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B779B" w14:textId="287419DA" w:rsidR="00071E18" w:rsidRPr="00304F9F" w:rsidRDefault="00071E18">
      <w:pPr>
        <w:pStyle w:val="Teloteksta"/>
        <w:rPr>
          <w:sz w:val="40"/>
          <w:lang w:val="sr-Cyrl-RS"/>
        </w:rPr>
      </w:pPr>
    </w:p>
    <w:p w14:paraId="6BB875CF" w14:textId="77777777" w:rsidR="00071E18" w:rsidRDefault="00071E18">
      <w:pPr>
        <w:pStyle w:val="Teloteksta"/>
        <w:rPr>
          <w:sz w:val="40"/>
        </w:rPr>
      </w:pPr>
    </w:p>
    <w:p w14:paraId="1E8C73D2" w14:textId="77777777" w:rsidR="00071E18" w:rsidRDefault="00071E18">
      <w:pPr>
        <w:pStyle w:val="Teloteksta"/>
        <w:rPr>
          <w:sz w:val="40"/>
        </w:rPr>
      </w:pPr>
    </w:p>
    <w:p w14:paraId="0D440F3E" w14:textId="77777777" w:rsidR="00071E18" w:rsidRDefault="00071E18">
      <w:pPr>
        <w:pStyle w:val="Teloteksta"/>
        <w:rPr>
          <w:sz w:val="40"/>
        </w:rPr>
      </w:pPr>
    </w:p>
    <w:p w14:paraId="070969BC" w14:textId="77777777" w:rsidR="00071E18" w:rsidRDefault="00071E18">
      <w:pPr>
        <w:pStyle w:val="Teloteksta"/>
        <w:rPr>
          <w:sz w:val="40"/>
        </w:rPr>
      </w:pPr>
    </w:p>
    <w:p w14:paraId="0F2A0B38" w14:textId="77777777" w:rsidR="00071E18" w:rsidRDefault="00071E18">
      <w:pPr>
        <w:pStyle w:val="Teloteksta"/>
        <w:rPr>
          <w:sz w:val="40"/>
        </w:rPr>
      </w:pPr>
    </w:p>
    <w:p w14:paraId="5AFD267A" w14:textId="77777777" w:rsidR="00071E18" w:rsidRDefault="00071E18">
      <w:pPr>
        <w:pStyle w:val="Teloteksta"/>
        <w:spacing w:before="76"/>
        <w:rPr>
          <w:sz w:val="40"/>
        </w:rPr>
      </w:pPr>
    </w:p>
    <w:p w14:paraId="3CBA0CEF" w14:textId="77777777" w:rsidR="00071E18" w:rsidRDefault="00B53481">
      <w:pPr>
        <w:pStyle w:val="Naslov"/>
      </w:pPr>
      <w:r>
        <w:rPr>
          <w:spacing w:val="-4"/>
        </w:rPr>
        <w:t>КЊИГА</w:t>
      </w:r>
      <w:r>
        <w:rPr>
          <w:spacing w:val="-20"/>
        </w:rPr>
        <w:t xml:space="preserve"> </w:t>
      </w:r>
      <w:r>
        <w:rPr>
          <w:spacing w:val="-4"/>
        </w:rPr>
        <w:t>НАСТАВНИКА</w:t>
      </w:r>
      <w:r>
        <w:rPr>
          <w:spacing w:val="-20"/>
        </w:rPr>
        <w:t xml:space="preserve"> </w:t>
      </w:r>
      <w:r>
        <w:rPr>
          <w:spacing w:val="-4"/>
        </w:rPr>
        <w:t>СТУДИЈСКОГ</w:t>
      </w:r>
      <w:r>
        <w:rPr>
          <w:spacing w:val="-20"/>
        </w:rPr>
        <w:t xml:space="preserve"> </w:t>
      </w:r>
      <w:r>
        <w:rPr>
          <w:spacing w:val="-4"/>
        </w:rPr>
        <w:t>ПРОГРАМА</w:t>
      </w:r>
    </w:p>
    <w:p w14:paraId="488EF4E8" w14:textId="77777777" w:rsidR="00071E18" w:rsidRPr="00DA70B5" w:rsidRDefault="00B53481">
      <w:pPr>
        <w:spacing w:before="243"/>
        <w:ind w:left="182" w:right="4"/>
        <w:jc w:val="center"/>
        <w:rPr>
          <w:b/>
          <w:sz w:val="36"/>
        </w:rPr>
      </w:pPr>
      <w:r w:rsidRPr="00DA70B5">
        <w:rPr>
          <w:b/>
          <w:sz w:val="36"/>
        </w:rPr>
        <w:t>Интегрисаних</w:t>
      </w:r>
      <w:r w:rsidRPr="00DA70B5">
        <w:rPr>
          <w:b/>
          <w:spacing w:val="-3"/>
          <w:sz w:val="36"/>
        </w:rPr>
        <w:t xml:space="preserve"> </w:t>
      </w:r>
      <w:r w:rsidRPr="00DA70B5">
        <w:rPr>
          <w:b/>
          <w:sz w:val="36"/>
        </w:rPr>
        <w:t>академских</w:t>
      </w:r>
      <w:r w:rsidRPr="00DA70B5">
        <w:rPr>
          <w:b/>
          <w:spacing w:val="-3"/>
          <w:sz w:val="36"/>
        </w:rPr>
        <w:t xml:space="preserve"> </w:t>
      </w:r>
      <w:r w:rsidRPr="00DA70B5">
        <w:rPr>
          <w:b/>
          <w:sz w:val="36"/>
        </w:rPr>
        <w:t>студија</w:t>
      </w:r>
      <w:r w:rsidRPr="00DA70B5">
        <w:rPr>
          <w:b/>
          <w:spacing w:val="-2"/>
          <w:sz w:val="36"/>
        </w:rPr>
        <w:t xml:space="preserve"> медицине</w:t>
      </w:r>
    </w:p>
    <w:p w14:paraId="2377958B" w14:textId="77777777" w:rsidR="00071E18" w:rsidRPr="00DA70B5" w:rsidRDefault="00071E18">
      <w:pPr>
        <w:jc w:val="center"/>
        <w:rPr>
          <w:b/>
          <w:sz w:val="36"/>
          <w:lang w:val="sr-Cyrl-RS"/>
        </w:rPr>
      </w:pPr>
    </w:p>
    <w:p w14:paraId="3E3DBF65" w14:textId="77777777" w:rsidR="006F2900" w:rsidRPr="00DA70B5" w:rsidRDefault="006F2900">
      <w:pPr>
        <w:jc w:val="center"/>
        <w:rPr>
          <w:b/>
          <w:sz w:val="36"/>
          <w:lang w:val="sr-Cyrl-RS"/>
        </w:rPr>
      </w:pPr>
    </w:p>
    <w:p w14:paraId="62E73A9C" w14:textId="1B5F9DD2" w:rsidR="006F2900" w:rsidRDefault="006F2900" w:rsidP="00DA70B5">
      <w:pPr>
        <w:rPr>
          <w:b/>
          <w:sz w:val="36"/>
          <w:lang w:val="sr-Cyrl-RS"/>
        </w:rPr>
      </w:pPr>
    </w:p>
    <w:p w14:paraId="4242417A" w14:textId="77777777" w:rsidR="00DA70B5" w:rsidRDefault="00DA70B5" w:rsidP="00DA70B5">
      <w:pPr>
        <w:rPr>
          <w:b/>
          <w:sz w:val="36"/>
          <w:lang w:val="sr-Cyrl-RS"/>
        </w:rPr>
      </w:pPr>
    </w:p>
    <w:p w14:paraId="02B861D9" w14:textId="77777777" w:rsidR="00DA70B5" w:rsidRDefault="00DA70B5" w:rsidP="00DA70B5">
      <w:pPr>
        <w:rPr>
          <w:b/>
          <w:sz w:val="36"/>
          <w:lang w:val="sr-Cyrl-RS"/>
        </w:rPr>
      </w:pPr>
    </w:p>
    <w:p w14:paraId="516E096C" w14:textId="77777777" w:rsidR="00DA70B5" w:rsidRDefault="00DA70B5" w:rsidP="00DA70B5">
      <w:pPr>
        <w:rPr>
          <w:b/>
          <w:sz w:val="36"/>
          <w:lang w:val="sr-Cyrl-RS"/>
        </w:rPr>
      </w:pPr>
    </w:p>
    <w:p w14:paraId="27693BA9" w14:textId="77777777" w:rsidR="00DA70B5" w:rsidRDefault="00DA70B5" w:rsidP="00DA70B5">
      <w:pPr>
        <w:rPr>
          <w:b/>
          <w:sz w:val="36"/>
          <w:lang w:val="sr-Cyrl-RS"/>
        </w:rPr>
      </w:pPr>
    </w:p>
    <w:p w14:paraId="494681AD" w14:textId="77777777" w:rsidR="00DA70B5" w:rsidRDefault="00DA70B5" w:rsidP="00DA70B5">
      <w:pPr>
        <w:rPr>
          <w:b/>
          <w:sz w:val="36"/>
          <w:lang w:val="sr-Cyrl-RS"/>
        </w:rPr>
      </w:pPr>
    </w:p>
    <w:p w14:paraId="0F0E1F0B" w14:textId="77777777" w:rsidR="00DA70B5" w:rsidRDefault="00DA70B5" w:rsidP="00DA70B5">
      <w:pPr>
        <w:rPr>
          <w:b/>
          <w:sz w:val="36"/>
          <w:lang w:val="sr-Cyrl-RS"/>
        </w:rPr>
      </w:pPr>
    </w:p>
    <w:p w14:paraId="70BE1D0A" w14:textId="77777777" w:rsidR="00DA70B5" w:rsidRDefault="00DA70B5" w:rsidP="00DA70B5">
      <w:pPr>
        <w:rPr>
          <w:b/>
          <w:sz w:val="36"/>
          <w:lang w:val="sr-Cyrl-RS"/>
        </w:rPr>
      </w:pPr>
    </w:p>
    <w:p w14:paraId="190D1619" w14:textId="77777777" w:rsidR="00DA70B5" w:rsidRDefault="00DA70B5" w:rsidP="00DA70B5">
      <w:pPr>
        <w:rPr>
          <w:b/>
          <w:sz w:val="36"/>
          <w:lang w:val="sr-Cyrl-RS"/>
        </w:rPr>
      </w:pPr>
    </w:p>
    <w:p w14:paraId="1F6C510C" w14:textId="77777777" w:rsidR="00DA70B5" w:rsidRDefault="00DA70B5" w:rsidP="00DA70B5">
      <w:pPr>
        <w:rPr>
          <w:b/>
          <w:sz w:val="36"/>
          <w:lang w:val="sr-Cyrl-RS"/>
        </w:rPr>
      </w:pPr>
    </w:p>
    <w:p w14:paraId="2A1DB42A" w14:textId="77777777" w:rsidR="00DA70B5" w:rsidRDefault="00DA70B5" w:rsidP="00DA70B5">
      <w:pPr>
        <w:rPr>
          <w:b/>
          <w:sz w:val="36"/>
          <w:lang w:val="sr-Cyrl-RS"/>
        </w:rPr>
      </w:pPr>
    </w:p>
    <w:p w14:paraId="11AB4D6C" w14:textId="77777777" w:rsidR="00DA70B5" w:rsidRDefault="00DA70B5" w:rsidP="00DA70B5">
      <w:pPr>
        <w:rPr>
          <w:b/>
          <w:sz w:val="36"/>
          <w:lang w:val="sr-Cyrl-RS"/>
        </w:rPr>
      </w:pPr>
    </w:p>
    <w:p w14:paraId="0C421BFC" w14:textId="77777777" w:rsidR="00DA70B5" w:rsidRDefault="00DA70B5" w:rsidP="00DA70B5">
      <w:pPr>
        <w:rPr>
          <w:b/>
          <w:sz w:val="36"/>
          <w:lang w:val="sr-Cyrl-RS"/>
        </w:rPr>
      </w:pPr>
    </w:p>
    <w:p w14:paraId="0F614925" w14:textId="77777777" w:rsidR="00DA70B5" w:rsidRDefault="00DA70B5" w:rsidP="00DA70B5">
      <w:pPr>
        <w:rPr>
          <w:b/>
          <w:sz w:val="36"/>
          <w:lang w:val="sr-Cyrl-RS"/>
        </w:rPr>
      </w:pPr>
    </w:p>
    <w:p w14:paraId="041AD6BC" w14:textId="77777777" w:rsidR="00DA70B5" w:rsidRPr="00DA70B5" w:rsidRDefault="00DA70B5" w:rsidP="00DA70B5">
      <w:pPr>
        <w:rPr>
          <w:b/>
          <w:sz w:val="36"/>
          <w:lang w:val="sr-Cyrl-RS"/>
        </w:rPr>
      </w:pPr>
    </w:p>
    <w:p w14:paraId="7CED931F" w14:textId="77777777" w:rsidR="006F2900" w:rsidRPr="00DA70B5" w:rsidRDefault="006F2900">
      <w:pPr>
        <w:jc w:val="center"/>
        <w:rPr>
          <w:b/>
          <w:sz w:val="36"/>
          <w:highlight w:val="yellow"/>
          <w:lang w:val="sr-Cyrl-RS"/>
        </w:rPr>
      </w:pPr>
    </w:p>
    <w:p w14:paraId="373D6C9A" w14:textId="77777777" w:rsidR="006F2900" w:rsidRPr="00DA70B5" w:rsidRDefault="006F2900">
      <w:pPr>
        <w:jc w:val="center"/>
        <w:rPr>
          <w:b/>
          <w:sz w:val="36"/>
          <w:highlight w:val="yellow"/>
          <w:lang w:val="sr-Cyrl-RS"/>
        </w:rPr>
      </w:pPr>
    </w:p>
    <w:p w14:paraId="189DF2B8" w14:textId="77777777" w:rsidR="006F2900" w:rsidRPr="00DA70B5" w:rsidRDefault="006F2900">
      <w:pPr>
        <w:jc w:val="center"/>
        <w:rPr>
          <w:b/>
          <w:sz w:val="36"/>
          <w:highlight w:val="yellow"/>
          <w:lang w:val="sr-Cyrl-RS"/>
        </w:rPr>
      </w:pPr>
    </w:p>
    <w:p w14:paraId="2F563815" w14:textId="09B7CAA8" w:rsidR="006F2900" w:rsidRPr="00DA70B5" w:rsidRDefault="00813ED1">
      <w:pPr>
        <w:jc w:val="center"/>
        <w:rPr>
          <w:b/>
          <w:sz w:val="36"/>
          <w:lang w:val="sr-Cyrl-RS"/>
        </w:rPr>
        <w:sectPr w:rsidR="006F2900" w:rsidRPr="00DA70B5">
          <w:headerReference w:type="default" r:id="rId8"/>
          <w:type w:val="continuous"/>
          <w:pgSz w:w="11910" w:h="16850"/>
          <w:pgMar w:top="1020" w:right="283" w:bottom="280" w:left="283" w:header="187" w:footer="0" w:gutter="0"/>
          <w:pgNumType w:start="1"/>
          <w:cols w:space="720"/>
        </w:sectPr>
      </w:pPr>
      <w:r>
        <w:rPr>
          <w:b/>
          <w:sz w:val="36"/>
          <w:lang w:val="sr-Cyrl-RS"/>
        </w:rPr>
        <w:t>0</w:t>
      </w:r>
      <w:r w:rsidR="00DC0ADE">
        <w:rPr>
          <w:b/>
          <w:sz w:val="36"/>
        </w:rPr>
        <w:t>2</w:t>
      </w:r>
      <w:r w:rsidR="00DA70B5">
        <w:rPr>
          <w:b/>
          <w:sz w:val="36"/>
          <w:lang w:val="sr-Cyrl-RS"/>
        </w:rPr>
        <w:t>.0</w:t>
      </w:r>
      <w:r>
        <w:rPr>
          <w:b/>
          <w:sz w:val="36"/>
          <w:lang w:val="sr-Cyrl-RS"/>
        </w:rPr>
        <w:t>4</w:t>
      </w:r>
      <w:r w:rsidR="00DA70B5">
        <w:rPr>
          <w:b/>
          <w:sz w:val="36"/>
          <w:lang w:val="sr-Cyrl-RS"/>
        </w:rPr>
        <w:t>.</w:t>
      </w:r>
      <w:r w:rsidR="006F2900" w:rsidRPr="00DA70B5">
        <w:rPr>
          <w:b/>
          <w:sz w:val="36"/>
          <w:lang w:val="sr-Cyrl-RS"/>
        </w:rPr>
        <w:t>202</w:t>
      </w:r>
      <w:r w:rsidR="00727E39" w:rsidRPr="00DA70B5">
        <w:rPr>
          <w:b/>
          <w:sz w:val="36"/>
          <w:lang w:val="sr-Cyrl-RS"/>
        </w:rPr>
        <w:t>6</w:t>
      </w:r>
    </w:p>
    <w:p w14:paraId="19B24244" w14:textId="77777777" w:rsidR="00071E18" w:rsidRDefault="00071E18">
      <w:pPr>
        <w:pStyle w:val="Teloteksta"/>
        <w:rPr>
          <w:b/>
          <w:sz w:val="28"/>
        </w:rPr>
      </w:pPr>
    </w:p>
    <w:p w14:paraId="66A4ECDD" w14:textId="77777777" w:rsidR="00071E18" w:rsidRDefault="00071E18">
      <w:pPr>
        <w:pStyle w:val="Teloteksta"/>
        <w:rPr>
          <w:b/>
          <w:sz w:val="28"/>
        </w:rPr>
      </w:pPr>
    </w:p>
    <w:p w14:paraId="601FC309" w14:textId="77777777" w:rsidR="00071E18" w:rsidRDefault="00071E18">
      <w:pPr>
        <w:pStyle w:val="Teloteksta"/>
        <w:rPr>
          <w:b/>
          <w:sz w:val="28"/>
        </w:rPr>
      </w:pPr>
    </w:p>
    <w:p w14:paraId="3D8A0790" w14:textId="77777777" w:rsidR="00071E18" w:rsidRPr="004E4587" w:rsidRDefault="00071E18">
      <w:pPr>
        <w:pStyle w:val="Teloteksta"/>
        <w:spacing w:before="119"/>
        <w:rPr>
          <w:b/>
          <w:sz w:val="22"/>
          <w:szCs w:val="22"/>
        </w:rPr>
      </w:pPr>
    </w:p>
    <w:p w14:paraId="1F1E80B6" w14:textId="586674E3" w:rsidR="00860836" w:rsidRPr="004E4587" w:rsidRDefault="00860836">
      <w:pPr>
        <w:tabs>
          <w:tab w:val="right" w:leader="dot" w:pos="11040"/>
        </w:tabs>
        <w:spacing w:line="322" w:lineRule="exact"/>
        <w:ind w:left="293"/>
        <w:rPr>
          <w:lang w:val="sr-Cyrl-RS"/>
        </w:rPr>
      </w:pPr>
      <w:r w:rsidRPr="004E4587">
        <w:rPr>
          <w:lang w:val="sr-Cyrl-RS"/>
        </w:rPr>
        <w:t>Александра Арсовић</w:t>
      </w:r>
      <w:r w:rsidR="00113415" w:rsidRPr="004E4587">
        <w:rPr>
          <w:lang w:val="sr-Cyrl-RS"/>
        </w:rPr>
        <w:t>……………………………………………………………</w:t>
      </w:r>
      <w:r w:rsidR="00312BB5">
        <w:rPr>
          <w:lang w:val="sr-Cyrl-RS"/>
        </w:rPr>
        <w:t>………………………….</w:t>
      </w:r>
      <w:r w:rsidR="00113415" w:rsidRPr="004E4587">
        <w:rPr>
          <w:lang w:val="sr-Cyrl-RS"/>
        </w:rPr>
        <w:t>……………</w:t>
      </w:r>
      <w:r w:rsidR="00266B45" w:rsidRPr="004E4587">
        <w:rPr>
          <w:lang w:val="sr-Cyrl-RS"/>
        </w:rPr>
        <w:t>…</w:t>
      </w:r>
      <w:r w:rsidR="00624BB6" w:rsidRPr="004E4587">
        <w:rPr>
          <w:lang w:val="sr-Cyrl-RS"/>
        </w:rPr>
        <w:t>6</w:t>
      </w:r>
    </w:p>
    <w:p w14:paraId="2CC9ED9E" w14:textId="5BA9A9FE" w:rsidR="00EE5EA9" w:rsidRPr="004E4587" w:rsidRDefault="00EE5EA9" w:rsidP="00EE5EA9">
      <w:pPr>
        <w:tabs>
          <w:tab w:val="right" w:leader="dot" w:pos="11040"/>
        </w:tabs>
        <w:spacing w:line="322" w:lineRule="exact"/>
        <w:ind w:left="293"/>
        <w:rPr>
          <w:lang w:val="sr-Cyrl-RS"/>
        </w:rPr>
      </w:pPr>
      <w:hyperlink w:anchor="_bookmark1" w:history="1">
        <w:r w:rsidRPr="004E4587">
          <w:t>Александар</w:t>
        </w:r>
        <w:r w:rsidRPr="004E4587">
          <w:rPr>
            <w:spacing w:val="-4"/>
          </w:rPr>
          <w:t xml:space="preserve"> </w:t>
        </w:r>
        <w:r w:rsidRPr="004E4587">
          <w:t>Р.</w:t>
        </w:r>
        <w:r w:rsidRPr="004E4587">
          <w:rPr>
            <w:spacing w:val="-4"/>
          </w:rPr>
          <w:t xml:space="preserve"> Перић</w:t>
        </w:r>
        <w:r w:rsidRPr="004E4587">
          <w:tab/>
        </w:r>
      </w:hyperlink>
      <w:r w:rsidR="00624BB6" w:rsidRPr="004E4587">
        <w:rPr>
          <w:lang w:val="sr-Cyrl-RS"/>
        </w:rPr>
        <w:t>7</w:t>
      </w:r>
    </w:p>
    <w:p w14:paraId="783E18E2" w14:textId="5B9A64F7" w:rsidR="00071E18" w:rsidRPr="004E4587" w:rsidRDefault="00071E18">
      <w:pPr>
        <w:tabs>
          <w:tab w:val="right" w:leader="dot" w:pos="11040"/>
        </w:tabs>
        <w:ind w:left="293"/>
        <w:rPr>
          <w:lang w:val="sr-Cyrl-RS"/>
        </w:rPr>
      </w:pPr>
      <w:hyperlink w:anchor="_bookmark3" w:history="1">
        <w:r w:rsidRPr="004E4587">
          <w:t>Александра</w:t>
        </w:r>
        <w:r w:rsidRPr="004E4587">
          <w:rPr>
            <w:spacing w:val="-4"/>
          </w:rPr>
          <w:t xml:space="preserve"> </w:t>
        </w:r>
        <w:r w:rsidRPr="004E4587">
          <w:rPr>
            <w:spacing w:val="-2"/>
          </w:rPr>
          <w:t>Вукомановић</w:t>
        </w:r>
        <w:r w:rsidRPr="004E4587">
          <w:tab/>
        </w:r>
      </w:hyperlink>
      <w:r w:rsidR="00624BB6" w:rsidRPr="004E4587">
        <w:rPr>
          <w:lang w:val="sr-Cyrl-RS"/>
        </w:rPr>
        <w:t>8</w:t>
      </w:r>
    </w:p>
    <w:p w14:paraId="014D7F01" w14:textId="6998A300" w:rsidR="00071E18" w:rsidRPr="004E4587" w:rsidRDefault="00071E18">
      <w:pPr>
        <w:tabs>
          <w:tab w:val="right" w:leader="dot" w:pos="11040"/>
        </w:tabs>
        <w:spacing w:before="2" w:line="322" w:lineRule="exact"/>
        <w:ind w:left="293"/>
        <w:rPr>
          <w:lang w:val="sr-Cyrl-RS"/>
        </w:rPr>
      </w:pPr>
      <w:hyperlink w:anchor="_bookmark4" w:history="1">
        <w:r w:rsidRPr="004E4587">
          <w:t>Александра</w:t>
        </w:r>
        <w:r w:rsidRPr="004E4587">
          <w:rPr>
            <w:spacing w:val="-4"/>
          </w:rPr>
          <w:t xml:space="preserve"> </w:t>
        </w:r>
        <w:r w:rsidRPr="004E4587">
          <w:rPr>
            <w:spacing w:val="-2"/>
          </w:rPr>
          <w:t>Ковачевић</w:t>
        </w:r>
        <w:r w:rsidRPr="004E4587">
          <w:tab/>
        </w:r>
      </w:hyperlink>
      <w:r w:rsidR="00624BB6" w:rsidRPr="004E4587">
        <w:rPr>
          <w:lang w:val="sr-Cyrl-RS"/>
        </w:rPr>
        <w:t>9</w:t>
      </w:r>
    </w:p>
    <w:p w14:paraId="02B2B792" w14:textId="764948CF" w:rsidR="00071E18" w:rsidRPr="004E4587" w:rsidRDefault="00071E18">
      <w:pPr>
        <w:tabs>
          <w:tab w:val="right" w:leader="dot" w:pos="11040"/>
        </w:tabs>
        <w:spacing w:line="322" w:lineRule="exact"/>
        <w:ind w:left="293"/>
        <w:rPr>
          <w:lang w:val="sr-Cyrl-RS"/>
        </w:rPr>
      </w:pPr>
      <w:hyperlink w:anchor="_bookmark7" w:history="1">
        <w:r w:rsidRPr="004E4587">
          <w:t>Анета</w:t>
        </w:r>
        <w:r w:rsidRPr="004E4587">
          <w:rPr>
            <w:spacing w:val="-2"/>
          </w:rPr>
          <w:t xml:space="preserve"> Перић</w:t>
        </w:r>
        <w:r w:rsidRPr="004E4587">
          <w:tab/>
        </w:r>
      </w:hyperlink>
      <w:r w:rsidR="00624BB6" w:rsidRPr="004E4587">
        <w:rPr>
          <w:lang w:val="sr-Cyrl-RS"/>
        </w:rPr>
        <w:t>10</w:t>
      </w:r>
    </w:p>
    <w:p w14:paraId="1B4E1F89" w14:textId="1D329C2A" w:rsidR="00AC0D93" w:rsidRPr="004E4587" w:rsidRDefault="00AC0D93" w:rsidP="00AC0D93">
      <w:pPr>
        <w:tabs>
          <w:tab w:val="right" w:leader="dot" w:pos="11040"/>
        </w:tabs>
        <w:spacing w:line="322" w:lineRule="exact"/>
        <w:ind w:left="293"/>
        <w:rPr>
          <w:lang w:val="sr-Cyrl-RS"/>
        </w:rPr>
      </w:pPr>
      <w:r w:rsidRPr="004E4587">
        <w:rPr>
          <w:lang w:val="sr-Cyrl-RS"/>
        </w:rPr>
        <w:t>Александра Петковић Ћурчин  …………………………………………………………………</w:t>
      </w:r>
      <w:r w:rsidR="00312BB5">
        <w:rPr>
          <w:lang w:val="sr-Cyrl-RS"/>
        </w:rPr>
        <w:t>………..</w:t>
      </w:r>
      <w:r w:rsidRPr="004E4587">
        <w:rPr>
          <w:lang w:val="sr-Cyrl-RS"/>
        </w:rPr>
        <w:t>………</w:t>
      </w:r>
      <w:r w:rsidR="00266B45" w:rsidRPr="004E4587">
        <w:rPr>
          <w:lang w:val="sr-Cyrl-RS"/>
        </w:rPr>
        <w:t>………</w:t>
      </w:r>
      <w:r w:rsidR="00624BB6" w:rsidRPr="004E4587">
        <w:rPr>
          <w:lang w:val="sr-Cyrl-RS"/>
        </w:rPr>
        <w:t>11</w:t>
      </w:r>
    </w:p>
    <w:p w14:paraId="66DEABCF" w14:textId="7E41EBE2" w:rsidR="00B52C9C" w:rsidRPr="004E4587" w:rsidRDefault="00B52C9C" w:rsidP="00B52C9C">
      <w:pPr>
        <w:tabs>
          <w:tab w:val="right" w:leader="dot" w:pos="11040"/>
        </w:tabs>
        <w:spacing w:line="322" w:lineRule="exact"/>
        <w:ind w:left="293"/>
        <w:rPr>
          <w:lang w:val="sr-Cyrl-RS"/>
        </w:rPr>
      </w:pPr>
      <w:r w:rsidRPr="004E4587">
        <w:rPr>
          <w:lang w:val="sr-Cyrl-RS"/>
        </w:rPr>
        <w:t>Александар Ристановић……………………………………………………………………</w:t>
      </w:r>
      <w:r w:rsidR="00266B45" w:rsidRPr="004E4587">
        <w:rPr>
          <w:lang w:val="sr-Cyrl-RS"/>
        </w:rPr>
        <w:t>…</w:t>
      </w:r>
      <w:r w:rsidR="00312BB5">
        <w:rPr>
          <w:lang w:val="sr-Cyrl-RS"/>
        </w:rPr>
        <w:t>………………………….</w:t>
      </w:r>
      <w:r w:rsidR="00266B45" w:rsidRPr="004E4587">
        <w:rPr>
          <w:lang w:val="sr-Cyrl-RS"/>
        </w:rPr>
        <w:t>.</w:t>
      </w:r>
      <w:r w:rsidR="00624BB6" w:rsidRPr="004E4587">
        <w:rPr>
          <w:lang w:val="sr-Cyrl-RS"/>
        </w:rPr>
        <w:t>.12</w:t>
      </w:r>
    </w:p>
    <w:p w14:paraId="7D86B321" w14:textId="6D3B9F5C" w:rsidR="006E6422" w:rsidRPr="004E4587" w:rsidRDefault="006E6422" w:rsidP="00B52C9C">
      <w:pPr>
        <w:tabs>
          <w:tab w:val="right" w:leader="dot" w:pos="11040"/>
        </w:tabs>
        <w:spacing w:line="322" w:lineRule="exact"/>
        <w:ind w:left="293"/>
        <w:rPr>
          <w:lang w:val="sr-Cyrl-RS"/>
        </w:rPr>
      </w:pPr>
      <w:r w:rsidRPr="004E4587">
        <w:rPr>
          <w:lang w:val="sr-Cyrl-RS"/>
        </w:rPr>
        <w:t>Биљана Међо……………………………………………………………………………</w:t>
      </w:r>
      <w:r w:rsidR="00312BB5">
        <w:rPr>
          <w:lang w:val="sr-Cyrl-RS"/>
        </w:rPr>
        <w:t>…………………………</w:t>
      </w:r>
      <w:r w:rsidRPr="004E4587">
        <w:rPr>
          <w:lang w:val="sr-Cyrl-RS"/>
        </w:rPr>
        <w:t>…</w:t>
      </w:r>
      <w:r w:rsidR="00266B45" w:rsidRPr="004E4587">
        <w:rPr>
          <w:lang w:val="sr-Cyrl-RS"/>
        </w:rPr>
        <w:t>…</w:t>
      </w:r>
      <w:r w:rsidR="00624BB6" w:rsidRPr="004E4587">
        <w:rPr>
          <w:lang w:val="sr-Cyrl-RS"/>
        </w:rPr>
        <w:t>…13</w:t>
      </w:r>
    </w:p>
    <w:p w14:paraId="003C08E7" w14:textId="5C80E516" w:rsidR="00071E18" w:rsidRPr="004E4587" w:rsidRDefault="00071E18">
      <w:pPr>
        <w:tabs>
          <w:tab w:val="right" w:leader="dot" w:pos="11042"/>
        </w:tabs>
        <w:spacing w:before="2" w:line="322" w:lineRule="exact"/>
        <w:ind w:left="293"/>
        <w:rPr>
          <w:lang w:val="sr-Cyrl-RS"/>
        </w:rPr>
      </w:pPr>
      <w:hyperlink w:anchor="_bookmark10" w:history="1">
        <w:r w:rsidRPr="004E4587">
          <w:t>Бисерка</w:t>
        </w:r>
        <w:r w:rsidRPr="004E4587">
          <w:rPr>
            <w:spacing w:val="-6"/>
          </w:rPr>
          <w:t xml:space="preserve"> </w:t>
        </w:r>
        <w:r w:rsidRPr="004E4587">
          <w:t>Вукомановић</w:t>
        </w:r>
        <w:r w:rsidRPr="004E4587">
          <w:rPr>
            <w:spacing w:val="-4"/>
          </w:rPr>
          <w:t xml:space="preserve"> </w:t>
        </w:r>
        <w:r w:rsidRPr="004E4587">
          <w:rPr>
            <w:spacing w:val="-2"/>
          </w:rPr>
          <w:t>Ђурђевић</w:t>
        </w:r>
        <w:r w:rsidR="00624BB6" w:rsidRPr="004E4587">
          <w:rPr>
            <w:spacing w:val="-2"/>
            <w:lang w:val="sr-Cyrl-RS"/>
          </w:rPr>
          <w:t>……</w:t>
        </w:r>
        <w:r w:rsidRPr="004E4587">
          <w:tab/>
        </w:r>
      </w:hyperlink>
      <w:r w:rsidR="00624BB6" w:rsidRPr="004E4587">
        <w:rPr>
          <w:lang w:val="sr-Cyrl-RS"/>
        </w:rPr>
        <w:t>14</w:t>
      </w:r>
    </w:p>
    <w:p w14:paraId="1A2E4443" w14:textId="7F7025A3" w:rsidR="00071E18" w:rsidRPr="004E4587" w:rsidRDefault="00071E18">
      <w:pPr>
        <w:tabs>
          <w:tab w:val="right" w:leader="dot" w:pos="11042"/>
        </w:tabs>
        <w:spacing w:line="322" w:lineRule="exact"/>
        <w:ind w:left="293"/>
        <w:rPr>
          <w:lang w:val="sr-Cyrl-RS"/>
        </w:rPr>
      </w:pPr>
      <w:hyperlink w:anchor="_bookmark11" w:history="1">
        <w:r w:rsidRPr="004E4587">
          <w:t>Бобан</w:t>
        </w:r>
        <w:r w:rsidRPr="004E4587">
          <w:rPr>
            <w:spacing w:val="-4"/>
          </w:rPr>
          <w:t xml:space="preserve"> </w:t>
        </w:r>
        <w:r w:rsidRPr="004E4587">
          <w:rPr>
            <w:spacing w:val="-2"/>
          </w:rPr>
          <w:t>Ђорђевић</w:t>
        </w:r>
        <w:r w:rsidRPr="004E4587">
          <w:tab/>
        </w:r>
        <w:r w:rsidRPr="004E4587">
          <w:rPr>
            <w:spacing w:val="-5"/>
          </w:rPr>
          <w:t>1</w:t>
        </w:r>
      </w:hyperlink>
      <w:r w:rsidR="00624BB6" w:rsidRPr="004E4587">
        <w:rPr>
          <w:lang w:val="sr-Cyrl-RS"/>
        </w:rPr>
        <w:t>5</w:t>
      </w:r>
    </w:p>
    <w:p w14:paraId="7BFD769C" w14:textId="7916B9A6" w:rsidR="00071E18" w:rsidRPr="004E4587" w:rsidRDefault="00071E18">
      <w:pPr>
        <w:tabs>
          <w:tab w:val="right" w:leader="dot" w:pos="11042"/>
        </w:tabs>
        <w:spacing w:line="322" w:lineRule="exact"/>
        <w:ind w:left="293"/>
        <w:rPr>
          <w:lang w:val="sr-Cyrl-RS"/>
        </w:rPr>
      </w:pPr>
      <w:hyperlink w:anchor="_bookmark12" w:history="1">
        <w:r w:rsidRPr="004E4587">
          <w:t>Божидар</w:t>
        </w:r>
        <w:r w:rsidRPr="004E4587">
          <w:rPr>
            <w:spacing w:val="-4"/>
          </w:rPr>
          <w:t xml:space="preserve"> </w:t>
        </w:r>
        <w:r w:rsidRPr="004E4587">
          <w:rPr>
            <w:spacing w:val="-2"/>
          </w:rPr>
          <w:t>Ковачевић</w:t>
        </w:r>
        <w:r w:rsidRPr="004E4587">
          <w:tab/>
        </w:r>
        <w:r w:rsidR="00266B45" w:rsidRPr="004E4587">
          <w:rPr>
            <w:lang w:val="sr-Cyrl-RS"/>
          </w:rPr>
          <w:t>1</w:t>
        </w:r>
      </w:hyperlink>
      <w:r w:rsidR="00624BB6" w:rsidRPr="004E4587">
        <w:rPr>
          <w:lang w:val="sr-Cyrl-RS"/>
        </w:rPr>
        <w:t>6</w:t>
      </w:r>
    </w:p>
    <w:p w14:paraId="284B3EC4" w14:textId="780A887C" w:rsidR="00071E18" w:rsidRDefault="00071E18">
      <w:pPr>
        <w:tabs>
          <w:tab w:val="right" w:leader="dot" w:pos="11042"/>
        </w:tabs>
        <w:spacing w:before="1" w:line="322" w:lineRule="exact"/>
        <w:ind w:left="293"/>
        <w:rPr>
          <w:lang w:val="sr-Latn-RS"/>
        </w:rPr>
      </w:pPr>
      <w:hyperlink w:anchor="_bookmark17" w:history="1">
        <w:r w:rsidRPr="004E4587">
          <w:t>Бошко</w:t>
        </w:r>
        <w:r w:rsidRPr="004E4587">
          <w:rPr>
            <w:spacing w:val="-3"/>
          </w:rPr>
          <w:t xml:space="preserve"> </w:t>
        </w:r>
        <w:r w:rsidRPr="004E4587">
          <w:rPr>
            <w:spacing w:val="-2"/>
          </w:rPr>
          <w:t>Милев</w:t>
        </w:r>
        <w:r w:rsidRPr="004E4587">
          <w:tab/>
        </w:r>
        <w:r w:rsidRPr="004E4587">
          <w:rPr>
            <w:spacing w:val="-5"/>
          </w:rPr>
          <w:t>1</w:t>
        </w:r>
      </w:hyperlink>
      <w:r w:rsidR="00624BB6" w:rsidRPr="004E4587">
        <w:rPr>
          <w:lang w:val="sr-Cyrl-RS"/>
        </w:rPr>
        <w:t>7</w:t>
      </w:r>
    </w:p>
    <w:p w14:paraId="4549AB49" w14:textId="16B7CD29" w:rsidR="00A17285" w:rsidRPr="00A17285" w:rsidRDefault="00A17285">
      <w:pPr>
        <w:tabs>
          <w:tab w:val="right" w:leader="dot" w:pos="11042"/>
        </w:tabs>
        <w:spacing w:before="1" w:line="322" w:lineRule="exact"/>
        <w:ind w:left="293"/>
        <w:rPr>
          <w:lang w:val="sr-Cyrl-RS"/>
        </w:rPr>
      </w:pPr>
      <w:r>
        <w:rPr>
          <w:lang w:val="sr-Cyrl-RS"/>
        </w:rPr>
        <w:t>Бранислава Вучетић………………………………………………………………………………………………………18</w:t>
      </w:r>
    </w:p>
    <w:p w14:paraId="2B31DA20" w14:textId="46F23EE9" w:rsidR="00071E18" w:rsidRPr="004E4587" w:rsidRDefault="00071E18">
      <w:pPr>
        <w:tabs>
          <w:tab w:val="right" w:leader="dot" w:pos="11042"/>
        </w:tabs>
        <w:spacing w:line="322" w:lineRule="exact"/>
        <w:ind w:left="293"/>
        <w:rPr>
          <w:lang w:val="sr-Cyrl-RS"/>
        </w:rPr>
      </w:pPr>
      <w:hyperlink w:anchor="_bookmark20" w:history="1">
        <w:r w:rsidRPr="004E4587">
          <w:t>Бранка</w:t>
        </w:r>
        <w:r w:rsidRPr="004E4587">
          <w:rPr>
            <w:spacing w:val="-2"/>
          </w:rPr>
          <w:t xml:space="preserve"> Рогановић</w:t>
        </w:r>
        <w:r w:rsidRPr="004E4587">
          <w:tab/>
        </w:r>
      </w:hyperlink>
      <w:r w:rsidR="00624BB6" w:rsidRPr="00E34668">
        <w:rPr>
          <w:lang w:val="sr-Cyrl-RS"/>
        </w:rPr>
        <w:t>1</w:t>
      </w:r>
      <w:r w:rsidR="00E34668" w:rsidRPr="00E34668">
        <w:rPr>
          <w:lang w:val="sr-Cyrl-RS"/>
        </w:rPr>
        <w:t>9</w:t>
      </w:r>
    </w:p>
    <w:p w14:paraId="3289D60B" w14:textId="3B22C241" w:rsidR="00071E18" w:rsidRDefault="00071E18">
      <w:pPr>
        <w:tabs>
          <w:tab w:val="right" w:leader="dot" w:pos="11042"/>
        </w:tabs>
        <w:spacing w:line="322" w:lineRule="exact"/>
        <w:ind w:left="293"/>
        <w:rPr>
          <w:lang w:val="sr-Latn-RS"/>
        </w:rPr>
      </w:pPr>
      <w:hyperlink w:anchor="_bookmark21" w:history="1">
        <w:r w:rsidRPr="004E4587">
          <w:t>Бранкица</w:t>
        </w:r>
        <w:r w:rsidRPr="004E4587">
          <w:rPr>
            <w:spacing w:val="64"/>
          </w:rPr>
          <w:t xml:space="preserve"> </w:t>
        </w:r>
        <w:r w:rsidRPr="004E4587">
          <w:rPr>
            <w:spacing w:val="-2"/>
          </w:rPr>
          <w:t>Терзић</w:t>
        </w:r>
        <w:r w:rsidRPr="004E4587">
          <w:tab/>
        </w:r>
      </w:hyperlink>
      <w:r w:rsidR="00E34668">
        <w:rPr>
          <w:lang w:val="sr-Cyrl-RS"/>
        </w:rPr>
        <w:t>20</w:t>
      </w:r>
    </w:p>
    <w:p w14:paraId="5CD772C9" w14:textId="21EB24B2" w:rsidR="008D1BC7" w:rsidRPr="00CC09DC" w:rsidRDefault="008D1BC7">
      <w:pPr>
        <w:tabs>
          <w:tab w:val="right" w:leader="dot" w:pos="11042"/>
        </w:tabs>
        <w:spacing w:line="322" w:lineRule="exact"/>
        <w:ind w:left="293"/>
        <w:rPr>
          <w:lang w:val="sr-Cyrl-RS"/>
        </w:rPr>
      </w:pPr>
      <w:r w:rsidRPr="00CC09DC">
        <w:rPr>
          <w:lang w:val="sr-Cyrl-RS"/>
        </w:rPr>
        <w:t>Бранко Кошевић ………………………………………………………………………………………………………….2</w:t>
      </w:r>
      <w:r w:rsidR="00E34668">
        <w:rPr>
          <w:lang w:val="sr-Cyrl-RS"/>
        </w:rPr>
        <w:t>1</w:t>
      </w:r>
    </w:p>
    <w:p w14:paraId="404756F3" w14:textId="594B0F7F" w:rsidR="00C12071" w:rsidRPr="004E4587" w:rsidRDefault="00C12071">
      <w:pPr>
        <w:tabs>
          <w:tab w:val="right" w:leader="dot" w:pos="11042"/>
        </w:tabs>
        <w:spacing w:line="322" w:lineRule="exact"/>
        <w:ind w:left="293"/>
        <w:rPr>
          <w:lang w:val="sr-Cyrl-RS"/>
        </w:rPr>
      </w:pPr>
      <w:r w:rsidRPr="004E4587">
        <w:rPr>
          <w:lang w:val="sr-Cyrl-RS"/>
        </w:rPr>
        <w:t>Весна Мандић Марковић ………………………………………………………………</w:t>
      </w:r>
      <w:r w:rsidR="00312BB5">
        <w:rPr>
          <w:lang w:val="sr-Cyrl-RS"/>
        </w:rPr>
        <w:t>………………………….</w:t>
      </w:r>
      <w:r w:rsidRPr="004E4587">
        <w:rPr>
          <w:lang w:val="sr-Cyrl-RS"/>
        </w:rPr>
        <w:t>……</w:t>
      </w:r>
      <w:r w:rsidR="00266B45" w:rsidRPr="004E4587">
        <w:rPr>
          <w:lang w:val="sr-Cyrl-RS"/>
        </w:rPr>
        <w:t>..</w:t>
      </w:r>
      <w:r w:rsidR="00624BB6" w:rsidRPr="004E4587">
        <w:rPr>
          <w:lang w:val="sr-Cyrl-RS"/>
        </w:rPr>
        <w:t>2</w:t>
      </w:r>
      <w:r w:rsidR="00E34668">
        <w:rPr>
          <w:lang w:val="sr-Cyrl-RS"/>
        </w:rPr>
        <w:t>2</w:t>
      </w:r>
    </w:p>
    <w:p w14:paraId="080BAEE3" w14:textId="691D61C2" w:rsidR="00071E18" w:rsidRPr="004E4587" w:rsidRDefault="00071E18">
      <w:pPr>
        <w:tabs>
          <w:tab w:val="right" w:leader="dot" w:pos="11042"/>
        </w:tabs>
        <w:spacing w:line="322" w:lineRule="exact"/>
        <w:ind w:left="293"/>
        <w:rPr>
          <w:lang w:val="sr-Cyrl-RS"/>
        </w:rPr>
      </w:pPr>
      <w:hyperlink w:anchor="_bookmark26" w:history="1">
        <w:r w:rsidRPr="004E4587">
          <w:t>Весна</w:t>
        </w:r>
        <w:r w:rsidRPr="004E4587">
          <w:rPr>
            <w:spacing w:val="66"/>
          </w:rPr>
          <w:t xml:space="preserve"> </w:t>
        </w:r>
        <w:r w:rsidRPr="004E4587">
          <w:rPr>
            <w:spacing w:val="-2"/>
          </w:rPr>
          <w:t>Мартић</w:t>
        </w:r>
        <w:r w:rsidR="00CF198F" w:rsidRPr="004E4587">
          <w:rPr>
            <w:spacing w:val="-2"/>
            <w:lang w:val="sr-Cyrl-RS"/>
          </w:rPr>
          <w:t xml:space="preserve"> Поповић</w:t>
        </w:r>
        <w:r w:rsidRPr="004E4587">
          <w:tab/>
        </w:r>
        <w:r w:rsidRPr="004E4587">
          <w:rPr>
            <w:spacing w:val="-5"/>
          </w:rPr>
          <w:t>2</w:t>
        </w:r>
      </w:hyperlink>
      <w:r w:rsidR="00E34668">
        <w:rPr>
          <w:lang w:val="sr-Cyrl-RS"/>
        </w:rPr>
        <w:t>3</w:t>
      </w:r>
    </w:p>
    <w:p w14:paraId="4340E014" w14:textId="4A743550" w:rsidR="00071E18" w:rsidRPr="004E4587" w:rsidRDefault="00071E18">
      <w:pPr>
        <w:tabs>
          <w:tab w:val="right" w:leader="dot" w:pos="11042"/>
        </w:tabs>
        <w:spacing w:line="322" w:lineRule="exact"/>
        <w:ind w:left="293"/>
        <w:rPr>
          <w:lang w:val="sr-Cyrl-RS"/>
        </w:rPr>
      </w:pPr>
      <w:hyperlink w:anchor="_bookmark27" w:history="1">
        <w:r w:rsidRPr="004E4587">
          <w:t>Весна</w:t>
        </w:r>
        <w:r w:rsidRPr="004E4587">
          <w:rPr>
            <w:spacing w:val="-5"/>
          </w:rPr>
          <w:t xml:space="preserve"> </w:t>
        </w:r>
        <w:r w:rsidRPr="004E4587">
          <w:t>Беговић</w:t>
        </w:r>
        <w:r w:rsidRPr="004E4587">
          <w:rPr>
            <w:spacing w:val="-3"/>
          </w:rPr>
          <w:t xml:space="preserve"> </w:t>
        </w:r>
        <w:r w:rsidRPr="004E4587">
          <w:rPr>
            <w:spacing w:val="-2"/>
          </w:rPr>
          <w:t>Купрешанин</w:t>
        </w:r>
        <w:r w:rsidRPr="004E4587">
          <w:tab/>
        </w:r>
      </w:hyperlink>
      <w:r w:rsidR="00624BB6" w:rsidRPr="004E4587">
        <w:rPr>
          <w:lang w:val="sr-Cyrl-RS"/>
        </w:rPr>
        <w:t>2</w:t>
      </w:r>
      <w:r w:rsidR="00E34668">
        <w:rPr>
          <w:lang w:val="sr-Cyrl-RS"/>
        </w:rPr>
        <w:t>4</w:t>
      </w:r>
    </w:p>
    <w:p w14:paraId="1E66C654" w14:textId="6E6BE9AF" w:rsidR="00071E18" w:rsidRPr="004E4587" w:rsidRDefault="00071E18">
      <w:pPr>
        <w:tabs>
          <w:tab w:val="right" w:leader="dot" w:pos="11042"/>
        </w:tabs>
        <w:spacing w:before="2" w:line="322" w:lineRule="exact"/>
        <w:ind w:left="293"/>
        <w:rPr>
          <w:lang w:val="sr-Cyrl-RS"/>
        </w:rPr>
      </w:pPr>
      <w:hyperlink w:anchor="_bookmark29" w:history="1">
        <w:r w:rsidRPr="004E4587">
          <w:t>Весна</w:t>
        </w:r>
        <w:r w:rsidRPr="004E4587">
          <w:rPr>
            <w:spacing w:val="-3"/>
          </w:rPr>
          <w:t xml:space="preserve"> </w:t>
        </w:r>
        <w:r w:rsidRPr="004E4587">
          <w:rPr>
            <w:spacing w:val="-2"/>
          </w:rPr>
          <w:t>Путић</w:t>
        </w:r>
        <w:r w:rsidRPr="004E4587">
          <w:tab/>
        </w:r>
      </w:hyperlink>
      <w:r w:rsidR="00624BB6" w:rsidRPr="004E4587">
        <w:rPr>
          <w:lang w:val="sr-Cyrl-RS"/>
        </w:rPr>
        <w:t>2</w:t>
      </w:r>
      <w:r w:rsidR="00E34668">
        <w:rPr>
          <w:lang w:val="sr-Cyrl-RS"/>
        </w:rPr>
        <w:t>5</w:t>
      </w:r>
    </w:p>
    <w:p w14:paraId="67D333CB" w14:textId="7B3B5C87" w:rsidR="00071E18" w:rsidRPr="004E4587" w:rsidRDefault="00071E18">
      <w:pPr>
        <w:tabs>
          <w:tab w:val="right" w:leader="dot" w:pos="11042"/>
        </w:tabs>
        <w:ind w:left="293"/>
        <w:rPr>
          <w:lang w:val="sr-Cyrl-RS"/>
        </w:rPr>
      </w:pPr>
      <w:hyperlink w:anchor="_bookmark30" w:history="1">
        <w:r w:rsidRPr="004E4587">
          <w:t>Весна</w:t>
        </w:r>
        <w:r w:rsidRPr="004E4587">
          <w:rPr>
            <w:spacing w:val="-11"/>
          </w:rPr>
          <w:t xml:space="preserve"> </w:t>
        </w:r>
        <w:r w:rsidRPr="004E4587">
          <w:t>Селаковић-</w:t>
        </w:r>
        <w:r w:rsidRPr="004E4587">
          <w:rPr>
            <w:spacing w:val="-2"/>
          </w:rPr>
          <w:t>Мићуновић</w:t>
        </w:r>
        <w:r w:rsidRPr="004E4587">
          <w:tab/>
        </w:r>
      </w:hyperlink>
      <w:r w:rsidR="00624BB6" w:rsidRPr="004E4587">
        <w:rPr>
          <w:lang w:val="sr-Cyrl-RS"/>
        </w:rPr>
        <w:t>2</w:t>
      </w:r>
      <w:r w:rsidR="00E34668">
        <w:rPr>
          <w:lang w:val="sr-Cyrl-RS"/>
        </w:rPr>
        <w:t>6</w:t>
      </w:r>
    </w:p>
    <w:p w14:paraId="2C76E430" w14:textId="1D638E5C" w:rsidR="00071E18" w:rsidRPr="004E4587" w:rsidRDefault="00071E18">
      <w:pPr>
        <w:tabs>
          <w:tab w:val="right" w:leader="dot" w:pos="11042"/>
        </w:tabs>
        <w:spacing w:line="322" w:lineRule="exact"/>
        <w:ind w:left="293"/>
        <w:rPr>
          <w:lang w:val="sr-Cyrl-RS"/>
        </w:rPr>
      </w:pPr>
      <w:hyperlink w:anchor="_bookmark31" w:history="1">
        <w:r w:rsidRPr="004E4587">
          <w:t>Весна</w:t>
        </w:r>
        <w:r w:rsidRPr="004E4587">
          <w:rPr>
            <w:spacing w:val="-6"/>
          </w:rPr>
          <w:t xml:space="preserve"> </w:t>
        </w:r>
        <w:r w:rsidRPr="004E4587">
          <w:t>Тепшић</w:t>
        </w:r>
        <w:r w:rsidRPr="004E4587">
          <w:rPr>
            <w:spacing w:val="-4"/>
          </w:rPr>
          <w:t xml:space="preserve"> </w:t>
        </w:r>
        <w:r w:rsidRPr="004E4587">
          <w:rPr>
            <w:spacing w:val="-2"/>
          </w:rPr>
          <w:t>Остојић</w:t>
        </w:r>
        <w:r w:rsidRPr="004E4587">
          <w:tab/>
        </w:r>
      </w:hyperlink>
      <w:r w:rsidR="00624BB6" w:rsidRPr="004E4587">
        <w:rPr>
          <w:lang w:val="sr-Cyrl-RS"/>
        </w:rPr>
        <w:t>2</w:t>
      </w:r>
      <w:r w:rsidR="00E34668">
        <w:rPr>
          <w:lang w:val="sr-Cyrl-RS"/>
        </w:rPr>
        <w:t>7</w:t>
      </w:r>
    </w:p>
    <w:p w14:paraId="681CDF6D" w14:textId="6692FA99" w:rsidR="00071E18" w:rsidRPr="004E4587" w:rsidRDefault="00071E18">
      <w:pPr>
        <w:tabs>
          <w:tab w:val="right" w:leader="dot" w:pos="11042"/>
        </w:tabs>
        <w:spacing w:line="322" w:lineRule="exact"/>
        <w:ind w:left="293"/>
        <w:rPr>
          <w:lang w:val="sr-Cyrl-RS"/>
        </w:rPr>
      </w:pPr>
      <w:hyperlink w:anchor="_bookmark32" w:history="1">
        <w:r w:rsidRPr="004E4587">
          <w:t>Весна</w:t>
        </w:r>
        <w:r w:rsidRPr="004E4587">
          <w:rPr>
            <w:spacing w:val="-6"/>
          </w:rPr>
          <w:t xml:space="preserve"> </w:t>
        </w:r>
        <w:r w:rsidRPr="004E4587">
          <w:rPr>
            <w:spacing w:val="-2"/>
          </w:rPr>
          <w:t>Шкулетић</w:t>
        </w:r>
        <w:r w:rsidRPr="004E4587">
          <w:tab/>
        </w:r>
      </w:hyperlink>
      <w:r w:rsidR="00624BB6" w:rsidRPr="004E4587">
        <w:rPr>
          <w:lang w:val="sr-Cyrl-RS"/>
        </w:rPr>
        <w:t>2</w:t>
      </w:r>
      <w:r w:rsidR="00E34668">
        <w:rPr>
          <w:lang w:val="sr-Cyrl-RS"/>
        </w:rPr>
        <w:t>8</w:t>
      </w:r>
    </w:p>
    <w:p w14:paraId="36B43835" w14:textId="59426E89" w:rsidR="00071E18" w:rsidRPr="004E4587" w:rsidRDefault="00071E18">
      <w:pPr>
        <w:tabs>
          <w:tab w:val="right" w:leader="dot" w:pos="11042"/>
        </w:tabs>
        <w:spacing w:line="322" w:lineRule="exact"/>
        <w:ind w:left="293"/>
        <w:rPr>
          <w:lang w:val="sr-Cyrl-RS"/>
        </w:rPr>
      </w:pPr>
      <w:hyperlink w:anchor="_bookmark33" w:history="1">
        <w:r w:rsidRPr="004E4587">
          <w:t>Весна</w:t>
        </w:r>
        <w:r w:rsidRPr="004E4587">
          <w:rPr>
            <w:spacing w:val="-6"/>
          </w:rPr>
          <w:t xml:space="preserve"> </w:t>
        </w:r>
        <w:r w:rsidRPr="004E4587">
          <w:rPr>
            <w:spacing w:val="-2"/>
          </w:rPr>
          <w:t>Шуљагић</w:t>
        </w:r>
        <w:r w:rsidRPr="004E4587">
          <w:tab/>
        </w:r>
      </w:hyperlink>
      <w:r w:rsidR="00624BB6" w:rsidRPr="004E4587">
        <w:rPr>
          <w:lang w:val="sr-Cyrl-RS"/>
        </w:rPr>
        <w:t>2</w:t>
      </w:r>
      <w:r w:rsidR="00E34668">
        <w:rPr>
          <w:lang w:val="sr-Cyrl-RS"/>
        </w:rPr>
        <w:t>9</w:t>
      </w:r>
    </w:p>
    <w:p w14:paraId="3ADD1A67" w14:textId="2B9633A8" w:rsidR="00071E18" w:rsidRPr="004E4587" w:rsidRDefault="00071E18">
      <w:pPr>
        <w:tabs>
          <w:tab w:val="right" w:leader="dot" w:pos="11042"/>
        </w:tabs>
        <w:spacing w:line="322" w:lineRule="exact"/>
        <w:ind w:left="293"/>
        <w:rPr>
          <w:lang w:val="sr-Cyrl-RS"/>
        </w:rPr>
      </w:pPr>
      <w:hyperlink w:anchor="_bookmark34" w:history="1">
        <w:r w:rsidRPr="004E4587">
          <w:t>Викторија</w:t>
        </w:r>
        <w:r w:rsidRPr="004E4587">
          <w:rPr>
            <w:spacing w:val="-17"/>
          </w:rPr>
          <w:t xml:space="preserve"> </w:t>
        </w:r>
        <w:r w:rsidRPr="004E4587">
          <w:t>Драгојевић-</w:t>
        </w:r>
        <w:r w:rsidRPr="004E4587">
          <w:rPr>
            <w:spacing w:val="-4"/>
          </w:rPr>
          <w:t>Симић</w:t>
        </w:r>
        <w:r w:rsidRPr="004E4587">
          <w:tab/>
        </w:r>
      </w:hyperlink>
      <w:r w:rsidR="00E34668">
        <w:rPr>
          <w:lang w:val="sr-Cyrl-RS"/>
        </w:rPr>
        <w:t>30</w:t>
      </w:r>
    </w:p>
    <w:p w14:paraId="4F4AB064" w14:textId="464697E2" w:rsidR="00071E18" w:rsidRPr="004E4587" w:rsidRDefault="00071E18">
      <w:pPr>
        <w:tabs>
          <w:tab w:val="right" w:leader="dot" w:pos="11042"/>
        </w:tabs>
        <w:ind w:left="293"/>
        <w:rPr>
          <w:lang w:val="sr-Cyrl-RS"/>
        </w:rPr>
      </w:pPr>
      <w:hyperlink w:anchor="_bookmark35" w:history="1">
        <w:r w:rsidRPr="004E4587">
          <w:t>Виолета</w:t>
        </w:r>
        <w:r w:rsidRPr="004E4587">
          <w:rPr>
            <w:spacing w:val="-5"/>
          </w:rPr>
          <w:t xml:space="preserve"> </w:t>
        </w:r>
        <w:r w:rsidRPr="004E4587">
          <w:rPr>
            <w:spacing w:val="-2"/>
          </w:rPr>
          <w:t>Рабреновић</w:t>
        </w:r>
        <w:r w:rsidRPr="004E4587">
          <w:tab/>
        </w:r>
      </w:hyperlink>
      <w:r w:rsidR="00CC09DC">
        <w:rPr>
          <w:lang w:val="sr-Cyrl-RS"/>
        </w:rPr>
        <w:t>3</w:t>
      </w:r>
      <w:r w:rsidR="00E34668">
        <w:rPr>
          <w:lang w:val="sr-Cyrl-RS"/>
        </w:rPr>
        <w:t>1</w:t>
      </w:r>
    </w:p>
    <w:p w14:paraId="2CD0D2B8" w14:textId="5D29E582" w:rsidR="00165756" w:rsidRPr="004E4587" w:rsidRDefault="00165756">
      <w:pPr>
        <w:tabs>
          <w:tab w:val="right" w:leader="dot" w:pos="11042"/>
        </w:tabs>
        <w:ind w:left="293"/>
        <w:rPr>
          <w:lang w:val="sr-Cyrl-RS"/>
        </w:rPr>
      </w:pPr>
      <w:r w:rsidRPr="004E4587">
        <w:rPr>
          <w:lang w:val="sr-Cyrl-RS"/>
        </w:rPr>
        <w:t>Владан Ковачевић</w:t>
      </w:r>
      <w:r w:rsidR="00CC09DC">
        <w:rPr>
          <w:lang w:val="sr-Cyrl-RS"/>
        </w:rPr>
        <w:t>…………………………………………………………………………………………………………3</w:t>
      </w:r>
      <w:r w:rsidR="00E34668">
        <w:rPr>
          <w:lang w:val="sr-Cyrl-RS"/>
        </w:rPr>
        <w:t>2</w:t>
      </w:r>
    </w:p>
    <w:p w14:paraId="1D7D8AB8" w14:textId="327E9F0C" w:rsidR="00624BB6" w:rsidRPr="00CC09DC" w:rsidRDefault="00071E18">
      <w:pPr>
        <w:tabs>
          <w:tab w:val="right" w:leader="dot" w:pos="11042"/>
        </w:tabs>
        <w:spacing w:line="322" w:lineRule="exact"/>
        <w:ind w:left="293"/>
        <w:rPr>
          <w:lang w:val="sr-Cyrl-RS"/>
        </w:rPr>
      </w:pPr>
      <w:hyperlink w:anchor="_bookmark37" w:history="1">
        <w:r w:rsidRPr="004E4587">
          <w:t>Владимир</w:t>
        </w:r>
        <w:r w:rsidRPr="004E4587">
          <w:rPr>
            <w:spacing w:val="-3"/>
          </w:rPr>
          <w:t xml:space="preserve"> </w:t>
        </w:r>
        <w:r w:rsidRPr="004E4587">
          <w:t>М.</w:t>
        </w:r>
        <w:r w:rsidRPr="004E4587">
          <w:rPr>
            <w:spacing w:val="-4"/>
          </w:rPr>
          <w:t xml:space="preserve"> </w:t>
        </w:r>
        <w:r w:rsidRPr="004E4587">
          <w:rPr>
            <w:spacing w:val="-2"/>
          </w:rPr>
          <w:t>Банчевић</w:t>
        </w:r>
        <w:r w:rsidR="00CC09DC">
          <w:rPr>
            <w:lang w:val="sr-Cyrl-RS"/>
          </w:rPr>
          <w:t>……………………………………………………………………………………………………</w:t>
        </w:r>
      </w:hyperlink>
      <w:r w:rsidR="00CC09DC">
        <w:rPr>
          <w:lang w:val="sr-Cyrl-RS"/>
        </w:rPr>
        <w:t>3</w:t>
      </w:r>
      <w:r w:rsidR="00E34668">
        <w:rPr>
          <w:lang w:val="sr-Cyrl-RS"/>
        </w:rPr>
        <w:t>3</w:t>
      </w:r>
    </w:p>
    <w:p w14:paraId="6A1D5265" w14:textId="5A212601" w:rsidR="0068792D" w:rsidRPr="004E4587" w:rsidRDefault="0068792D">
      <w:pPr>
        <w:tabs>
          <w:tab w:val="right" w:leader="dot" w:pos="11042"/>
        </w:tabs>
        <w:spacing w:line="322" w:lineRule="exact"/>
        <w:ind w:left="293"/>
        <w:rPr>
          <w:lang w:val="sr-Cyrl-RS"/>
        </w:rPr>
      </w:pPr>
      <w:r>
        <w:rPr>
          <w:lang w:val="sr-Cyrl-RS"/>
        </w:rPr>
        <w:t>Војислав Парезановић…………………………………………………………………………………………………….</w:t>
      </w:r>
      <w:r w:rsidR="00CC09DC">
        <w:rPr>
          <w:lang w:val="sr-Cyrl-RS"/>
        </w:rPr>
        <w:t>3</w:t>
      </w:r>
      <w:r w:rsidR="00E34668">
        <w:rPr>
          <w:lang w:val="sr-Cyrl-RS"/>
        </w:rPr>
        <w:t>4</w:t>
      </w:r>
    </w:p>
    <w:p w14:paraId="561B067D" w14:textId="77046E7A" w:rsidR="00071E18" w:rsidRPr="004E4587" w:rsidRDefault="00071E18">
      <w:pPr>
        <w:tabs>
          <w:tab w:val="right" w:leader="dot" w:pos="11042"/>
        </w:tabs>
        <w:spacing w:line="322" w:lineRule="exact"/>
        <w:ind w:left="293"/>
        <w:rPr>
          <w:lang w:val="sr-Cyrl-RS"/>
        </w:rPr>
      </w:pPr>
      <w:hyperlink w:anchor="_bookmark38" w:history="1">
        <w:r w:rsidRPr="004E4587">
          <w:t>Војислава</w:t>
        </w:r>
        <w:r w:rsidRPr="004E4587">
          <w:rPr>
            <w:spacing w:val="-7"/>
          </w:rPr>
          <w:t xml:space="preserve"> </w:t>
        </w:r>
        <w:r w:rsidRPr="004E4587">
          <w:rPr>
            <w:spacing w:val="-2"/>
          </w:rPr>
          <w:t>Нешковић</w:t>
        </w:r>
        <w:r w:rsidRPr="004E4587">
          <w:tab/>
        </w:r>
      </w:hyperlink>
      <w:r w:rsidR="00624BB6" w:rsidRPr="004E4587">
        <w:rPr>
          <w:lang w:val="sr-Cyrl-RS"/>
        </w:rPr>
        <w:t>3</w:t>
      </w:r>
      <w:r w:rsidR="00E34668">
        <w:rPr>
          <w:lang w:val="sr-Cyrl-RS"/>
        </w:rPr>
        <w:t>5</w:t>
      </w:r>
    </w:p>
    <w:p w14:paraId="4147F46B" w14:textId="63F84B30" w:rsidR="001D5247" w:rsidRPr="004E4587" w:rsidRDefault="001D5247">
      <w:pPr>
        <w:tabs>
          <w:tab w:val="right" w:leader="dot" w:pos="11042"/>
        </w:tabs>
        <w:spacing w:line="322" w:lineRule="exact"/>
        <w:ind w:left="293"/>
        <w:rPr>
          <w:lang w:val="sr-Cyrl-RS"/>
        </w:rPr>
      </w:pPr>
      <w:r w:rsidRPr="004E4587">
        <w:rPr>
          <w:lang w:val="sr-Cyrl-RS"/>
        </w:rPr>
        <w:t>Владислава Стојић …………………………………………………</w:t>
      </w:r>
      <w:r w:rsidR="00266B45" w:rsidRPr="004E4587">
        <w:rPr>
          <w:lang w:val="sr-Cyrl-RS"/>
        </w:rPr>
        <w:t>………………………</w:t>
      </w:r>
      <w:r w:rsidR="00312BB5">
        <w:rPr>
          <w:lang w:val="sr-Cyrl-RS"/>
        </w:rPr>
        <w:t>…………………………..</w:t>
      </w:r>
      <w:r w:rsidR="00266B45" w:rsidRPr="004E4587">
        <w:rPr>
          <w:lang w:val="sr-Cyrl-RS"/>
        </w:rPr>
        <w:t>…</w:t>
      </w:r>
      <w:r w:rsidR="00624BB6" w:rsidRPr="004E4587">
        <w:rPr>
          <w:lang w:val="sr-Cyrl-RS"/>
        </w:rPr>
        <w:t>3</w:t>
      </w:r>
      <w:r w:rsidR="00E34668">
        <w:rPr>
          <w:lang w:val="sr-Cyrl-RS"/>
        </w:rPr>
        <w:t>6</w:t>
      </w:r>
    </w:p>
    <w:p w14:paraId="2DFFE3AC" w14:textId="2D7303AE" w:rsidR="00071E18" w:rsidRPr="004E4587" w:rsidRDefault="00071E18">
      <w:pPr>
        <w:tabs>
          <w:tab w:val="right" w:leader="dot" w:pos="11042"/>
        </w:tabs>
        <w:ind w:left="293"/>
        <w:rPr>
          <w:lang w:val="sr-Cyrl-RS"/>
        </w:rPr>
      </w:pPr>
      <w:hyperlink w:anchor="_bookmark40" w:history="1">
        <w:r w:rsidRPr="004E4587">
          <w:t>Горан</w:t>
        </w:r>
        <w:r w:rsidRPr="004E4587">
          <w:rPr>
            <w:spacing w:val="-5"/>
          </w:rPr>
          <w:t xml:space="preserve"> </w:t>
        </w:r>
        <w:r w:rsidRPr="004E4587">
          <w:rPr>
            <w:spacing w:val="-2"/>
          </w:rPr>
          <w:t>Рондовић</w:t>
        </w:r>
        <w:r w:rsidRPr="004E4587">
          <w:tab/>
        </w:r>
      </w:hyperlink>
      <w:r w:rsidR="00624BB6" w:rsidRPr="004E4587">
        <w:rPr>
          <w:lang w:val="sr-Cyrl-RS"/>
        </w:rPr>
        <w:t>3</w:t>
      </w:r>
      <w:r w:rsidR="00E34668">
        <w:rPr>
          <w:lang w:val="sr-Cyrl-RS"/>
        </w:rPr>
        <w:t>7</w:t>
      </w:r>
    </w:p>
    <w:p w14:paraId="34DC731E" w14:textId="141EE152" w:rsidR="00BA0A7D" w:rsidRPr="004E4587" w:rsidRDefault="00BA0A7D" w:rsidP="00BA0A7D">
      <w:pPr>
        <w:tabs>
          <w:tab w:val="right" w:leader="dot" w:pos="11042"/>
        </w:tabs>
        <w:rPr>
          <w:lang w:val="sr-Cyrl-RS"/>
        </w:rPr>
      </w:pPr>
      <w:r w:rsidRPr="004E4587">
        <w:rPr>
          <w:lang w:val="sr-Cyrl-RS"/>
        </w:rPr>
        <w:t xml:space="preserve">   </w:t>
      </w:r>
      <w:r w:rsidR="00456459">
        <w:rPr>
          <w:lang w:val="sr-Cyrl-RS"/>
        </w:rPr>
        <w:t xml:space="preserve"> </w:t>
      </w:r>
      <w:r w:rsidRPr="004E4587">
        <w:rPr>
          <w:lang w:val="sr-Cyrl-RS"/>
        </w:rPr>
        <w:t xml:space="preserve"> </w:t>
      </w:r>
      <w:hyperlink w:anchor="_bookmark43" w:history="1">
        <w:r w:rsidRPr="004E4587">
          <w:t>Гордана</w:t>
        </w:r>
        <w:r w:rsidRPr="004E4587">
          <w:rPr>
            <w:spacing w:val="64"/>
          </w:rPr>
          <w:t xml:space="preserve"> </w:t>
        </w:r>
        <w:r w:rsidRPr="004E4587">
          <w:rPr>
            <w:spacing w:val="-2"/>
          </w:rPr>
          <w:t>Цветковић</w:t>
        </w:r>
      </w:hyperlink>
      <w:r w:rsidR="00456459">
        <w:rPr>
          <w:lang w:val="sr-Cyrl-RS"/>
        </w:rPr>
        <w:t>………………………………………………………………………………………………………..</w:t>
      </w:r>
      <w:r w:rsidR="00624BB6" w:rsidRPr="004E4587">
        <w:rPr>
          <w:lang w:val="sr-Cyrl-RS"/>
        </w:rPr>
        <w:t>3</w:t>
      </w:r>
      <w:r w:rsidR="00E34668">
        <w:rPr>
          <w:lang w:val="sr-Cyrl-RS"/>
        </w:rPr>
        <w:t>8</w:t>
      </w:r>
    </w:p>
    <w:p w14:paraId="083926A2" w14:textId="2261D9DE" w:rsidR="00BA0A7D" w:rsidRPr="004E4587" w:rsidRDefault="00BA0A7D" w:rsidP="00BA0A7D">
      <w:pPr>
        <w:tabs>
          <w:tab w:val="right" w:leader="dot" w:pos="11042"/>
        </w:tabs>
        <w:spacing w:line="322" w:lineRule="exact"/>
        <w:ind w:left="293"/>
        <w:rPr>
          <w:lang w:val="sr-Cyrl-RS"/>
        </w:rPr>
      </w:pPr>
      <w:hyperlink w:anchor="_bookmark47" w:history="1">
        <w:r w:rsidRPr="004E4587">
          <w:t>Гордана</w:t>
        </w:r>
        <w:r w:rsidRPr="004E4587">
          <w:rPr>
            <w:spacing w:val="-8"/>
          </w:rPr>
          <w:t xml:space="preserve"> </w:t>
        </w:r>
        <w:r w:rsidRPr="004E4587">
          <w:rPr>
            <w:spacing w:val="-4"/>
          </w:rPr>
          <w:t>Шупић</w:t>
        </w:r>
        <w:r w:rsidRPr="004E4587">
          <w:tab/>
        </w:r>
      </w:hyperlink>
      <w:r w:rsidR="00042B47" w:rsidRPr="004E4587">
        <w:rPr>
          <w:lang w:val="sr-Cyrl-RS"/>
        </w:rPr>
        <w:t>3</w:t>
      </w:r>
      <w:r w:rsidR="00E34668">
        <w:rPr>
          <w:lang w:val="sr-Cyrl-RS"/>
        </w:rPr>
        <w:t>9</w:t>
      </w:r>
    </w:p>
    <w:p w14:paraId="138BDB70" w14:textId="25B83A0F" w:rsidR="00BA0A7D" w:rsidRPr="004E4587" w:rsidRDefault="00BA0A7D" w:rsidP="00BA0A7D">
      <w:pPr>
        <w:tabs>
          <w:tab w:val="right" w:leader="dot" w:pos="11042"/>
        </w:tabs>
        <w:ind w:left="293"/>
        <w:rPr>
          <w:lang w:val="sr-Cyrl-RS"/>
        </w:rPr>
      </w:pPr>
      <w:hyperlink w:anchor="_bookmark49" w:history="1">
        <w:r w:rsidRPr="004E4587">
          <w:t>Горица</w:t>
        </w:r>
        <w:r w:rsidRPr="004E4587">
          <w:rPr>
            <w:spacing w:val="-4"/>
          </w:rPr>
          <w:t xml:space="preserve"> </w:t>
        </w:r>
        <w:r w:rsidRPr="004E4587">
          <w:rPr>
            <w:spacing w:val="-2"/>
          </w:rPr>
          <w:t>Ристић</w:t>
        </w:r>
        <w:r w:rsidRPr="004E4587">
          <w:tab/>
        </w:r>
      </w:hyperlink>
      <w:r w:rsidR="00E34668">
        <w:rPr>
          <w:lang w:val="sr-Cyrl-RS"/>
        </w:rPr>
        <w:t>40</w:t>
      </w:r>
    </w:p>
    <w:p w14:paraId="776E0F35" w14:textId="0FA576E4" w:rsidR="00BA0A7D" w:rsidRPr="004E4587" w:rsidRDefault="00BA0A7D" w:rsidP="00BA0A7D">
      <w:pPr>
        <w:tabs>
          <w:tab w:val="right" w:leader="dot" w:pos="11042"/>
        </w:tabs>
        <w:ind w:left="293"/>
        <w:rPr>
          <w:lang w:val="sr-Cyrl-RS"/>
        </w:rPr>
      </w:pPr>
      <w:r w:rsidRPr="004E4587">
        <w:rPr>
          <w:lang w:val="sr-Cyrl-RS"/>
        </w:rPr>
        <w:t>Далибор Јовановић…………………………………………………………</w:t>
      </w:r>
      <w:r w:rsidR="00042B47" w:rsidRPr="004E4587">
        <w:rPr>
          <w:lang w:val="sr-Cyrl-RS"/>
        </w:rPr>
        <w:t>……………</w:t>
      </w:r>
      <w:r w:rsidR="00312BB5">
        <w:rPr>
          <w:lang w:val="sr-Cyrl-RS"/>
        </w:rPr>
        <w:t>………………………….</w:t>
      </w:r>
      <w:r w:rsidR="00042B47" w:rsidRPr="004E4587">
        <w:rPr>
          <w:lang w:val="sr-Cyrl-RS"/>
        </w:rPr>
        <w:t>…….</w:t>
      </w:r>
      <w:r w:rsidR="00CC09DC">
        <w:rPr>
          <w:lang w:val="sr-Cyrl-RS"/>
        </w:rPr>
        <w:t>4</w:t>
      </w:r>
      <w:r w:rsidR="00E34668">
        <w:rPr>
          <w:lang w:val="sr-Cyrl-RS"/>
        </w:rPr>
        <w:t>1</w:t>
      </w:r>
    </w:p>
    <w:p w14:paraId="27EAFEBD" w14:textId="6CDB39D5" w:rsidR="00071E18" w:rsidRPr="004E4587" w:rsidRDefault="00BA0A7D" w:rsidP="00BA0A7D">
      <w:pPr>
        <w:rPr>
          <w:lang w:val="sr-Cyrl-RS"/>
        </w:rPr>
      </w:pPr>
      <w:r w:rsidRPr="004E4587">
        <w:rPr>
          <w:lang w:val="sr-Cyrl-RS"/>
        </w:rPr>
        <w:t xml:space="preserve">     </w:t>
      </w:r>
      <w:hyperlink w:anchor="_bookmark51" w:history="1">
        <w:r w:rsidRPr="004E4587">
          <w:t>Данијела</w:t>
        </w:r>
        <w:r w:rsidRPr="004E4587">
          <w:rPr>
            <w:spacing w:val="-6"/>
          </w:rPr>
          <w:t xml:space="preserve"> </w:t>
        </w:r>
        <w:r w:rsidRPr="004E4587">
          <w:t>Ђурић-</w:t>
        </w:r>
        <w:r w:rsidRPr="004E4587">
          <w:rPr>
            <w:spacing w:val="-2"/>
          </w:rPr>
          <w:t>Петковић</w:t>
        </w:r>
        <w:r w:rsidRPr="004E4587">
          <w:tab/>
        </w:r>
        <w:r w:rsidRPr="004E4587">
          <w:rPr>
            <w:lang w:val="sr-Cyrl-RS"/>
          </w:rPr>
          <w:t>……………………………………………………………</w:t>
        </w:r>
        <w:r w:rsidR="00312BB5">
          <w:rPr>
            <w:lang w:val="sr-Cyrl-RS"/>
          </w:rPr>
          <w:t>…………………………</w:t>
        </w:r>
        <w:r w:rsidRPr="004E4587">
          <w:rPr>
            <w:lang w:val="sr-Cyrl-RS"/>
          </w:rPr>
          <w:t>……</w:t>
        </w:r>
        <w:r w:rsidR="00042B47" w:rsidRPr="004E4587">
          <w:rPr>
            <w:lang w:val="sr-Cyrl-RS"/>
          </w:rPr>
          <w:t>…</w:t>
        </w:r>
      </w:hyperlink>
      <w:r w:rsidR="00CC09DC">
        <w:rPr>
          <w:lang w:val="sr-Cyrl-RS"/>
        </w:rPr>
        <w:t>4</w:t>
      </w:r>
      <w:r w:rsidR="00E34668">
        <w:rPr>
          <w:lang w:val="sr-Cyrl-RS"/>
        </w:rPr>
        <w:t>2</w:t>
      </w:r>
    </w:p>
    <w:p w14:paraId="7326C9A3" w14:textId="791EB8D4" w:rsidR="00BA0A7D" w:rsidRPr="004E4587" w:rsidRDefault="00BA0A7D" w:rsidP="00BA0A7D">
      <w:pPr>
        <w:tabs>
          <w:tab w:val="right" w:leader="dot" w:pos="11042"/>
        </w:tabs>
        <w:spacing w:line="322" w:lineRule="exact"/>
        <w:ind w:left="293"/>
        <w:rPr>
          <w:lang w:val="sr-Cyrl-RS"/>
        </w:rPr>
      </w:pPr>
      <w:hyperlink w:anchor="_bookmark52" w:history="1">
        <w:r w:rsidRPr="004E4587">
          <w:t xml:space="preserve">Данило </w:t>
        </w:r>
        <w:r w:rsidRPr="004E4587">
          <w:rPr>
            <w:spacing w:val="-1"/>
          </w:rPr>
          <w:t xml:space="preserve"> </w:t>
        </w:r>
        <w:r w:rsidRPr="004E4587">
          <w:rPr>
            <w:spacing w:val="-2"/>
          </w:rPr>
          <w:t>Војводић</w:t>
        </w:r>
        <w:r w:rsidRPr="004E4587">
          <w:tab/>
        </w:r>
      </w:hyperlink>
      <w:r w:rsidR="00042B47" w:rsidRPr="004E4587">
        <w:rPr>
          <w:lang w:val="sr-Cyrl-RS"/>
        </w:rPr>
        <w:t>4</w:t>
      </w:r>
      <w:r w:rsidR="00E34668">
        <w:rPr>
          <w:lang w:val="sr-Cyrl-RS"/>
        </w:rPr>
        <w:t>3</w:t>
      </w:r>
    </w:p>
    <w:p w14:paraId="32125785" w14:textId="6D2FE92D" w:rsidR="00BA0A7D" w:rsidRPr="004E4587" w:rsidRDefault="00BA0A7D" w:rsidP="00BA0A7D">
      <w:pPr>
        <w:tabs>
          <w:tab w:val="right" w:leader="dot" w:pos="11042"/>
        </w:tabs>
        <w:spacing w:line="322" w:lineRule="exact"/>
        <w:ind w:left="293"/>
        <w:rPr>
          <w:lang w:val="sr-Cyrl-RS"/>
        </w:rPr>
      </w:pPr>
      <w:hyperlink w:anchor="_bookmark55" w:history="1">
        <w:r w:rsidRPr="004E4587">
          <w:t>Дејан</w:t>
        </w:r>
        <w:r w:rsidRPr="004E4587">
          <w:rPr>
            <w:spacing w:val="-4"/>
          </w:rPr>
          <w:t xml:space="preserve"> </w:t>
        </w:r>
        <w:r w:rsidRPr="004E4587">
          <w:rPr>
            <w:spacing w:val="-2"/>
          </w:rPr>
          <w:t>Костић</w:t>
        </w:r>
        <w:r w:rsidRPr="004E4587">
          <w:tab/>
        </w:r>
      </w:hyperlink>
      <w:r w:rsidR="00042B47" w:rsidRPr="004E4587">
        <w:rPr>
          <w:lang w:val="sr-Cyrl-RS"/>
        </w:rPr>
        <w:t>4</w:t>
      </w:r>
      <w:r w:rsidR="00E34668">
        <w:rPr>
          <w:lang w:val="sr-Cyrl-RS"/>
        </w:rPr>
        <w:t>4</w:t>
      </w:r>
    </w:p>
    <w:p w14:paraId="04B452FA" w14:textId="4CBDF114" w:rsidR="00BA0A7D" w:rsidRPr="004E4587" w:rsidRDefault="00BA0A7D" w:rsidP="00BA0A7D">
      <w:pPr>
        <w:tabs>
          <w:tab w:val="right" w:leader="dot" w:pos="11042"/>
        </w:tabs>
        <w:spacing w:line="322" w:lineRule="exact"/>
        <w:ind w:left="293"/>
        <w:rPr>
          <w:lang w:val="sr-Cyrl-RS"/>
        </w:rPr>
      </w:pPr>
      <w:r w:rsidRPr="004E4587">
        <w:rPr>
          <w:lang w:val="sr-Cyrl-RS"/>
        </w:rPr>
        <w:t>Дејан Пилчевић……………………………………………………………………</w:t>
      </w:r>
      <w:r w:rsidR="00042B47" w:rsidRPr="004E4587">
        <w:rPr>
          <w:lang w:val="sr-Cyrl-RS"/>
        </w:rPr>
        <w:t>………</w:t>
      </w:r>
      <w:r w:rsidR="00312BB5">
        <w:rPr>
          <w:lang w:val="sr-Cyrl-RS"/>
        </w:rPr>
        <w:t>…………………………...</w:t>
      </w:r>
      <w:r w:rsidR="00042B47" w:rsidRPr="004E4587">
        <w:rPr>
          <w:lang w:val="sr-Cyrl-RS"/>
        </w:rPr>
        <w:t>.…4</w:t>
      </w:r>
      <w:r w:rsidR="00E34668">
        <w:rPr>
          <w:lang w:val="sr-Cyrl-RS"/>
        </w:rPr>
        <w:t>5</w:t>
      </w:r>
    </w:p>
    <w:p w14:paraId="6B7C577D" w14:textId="77777777" w:rsidR="00BA0A7D" w:rsidRPr="004E4587" w:rsidRDefault="00BA0A7D" w:rsidP="00BA0A7D">
      <w:pPr>
        <w:rPr>
          <w:lang w:val="sr-Cyrl-RS"/>
        </w:rPr>
      </w:pPr>
    </w:p>
    <w:p w14:paraId="4CCE1B4B" w14:textId="53DE991A" w:rsidR="00BA0A7D" w:rsidRPr="004E4587" w:rsidRDefault="00BA0A7D" w:rsidP="00BA0A7D">
      <w:pPr>
        <w:rPr>
          <w:lang w:val="sr-Cyrl-RS"/>
        </w:rPr>
        <w:sectPr w:rsidR="00BA0A7D" w:rsidRPr="004E4587">
          <w:pgSz w:w="11910" w:h="16850"/>
          <w:pgMar w:top="1020" w:right="283" w:bottom="280" w:left="283" w:header="187" w:footer="0" w:gutter="0"/>
          <w:cols w:space="720"/>
        </w:sectPr>
      </w:pPr>
      <w:r w:rsidRPr="004E4587">
        <w:rPr>
          <w:lang w:val="sr-Cyrl-RS"/>
        </w:rPr>
        <w:t xml:space="preserve">  </w:t>
      </w:r>
    </w:p>
    <w:p w14:paraId="255E1040" w14:textId="0969B146" w:rsidR="00071E18" w:rsidRPr="004E4587" w:rsidRDefault="00071E18">
      <w:pPr>
        <w:tabs>
          <w:tab w:val="right" w:leader="dot" w:pos="11042"/>
        </w:tabs>
        <w:ind w:left="293"/>
        <w:rPr>
          <w:lang w:val="sr-Cyrl-RS"/>
        </w:rPr>
      </w:pPr>
    </w:p>
    <w:p w14:paraId="7A4C41FE" w14:textId="77777777" w:rsidR="00727E39" w:rsidRPr="004E4587" w:rsidRDefault="00727E39">
      <w:pPr>
        <w:tabs>
          <w:tab w:val="right" w:leader="dot" w:pos="11042"/>
        </w:tabs>
        <w:ind w:left="293"/>
        <w:rPr>
          <w:lang w:val="sr-Cyrl-RS"/>
        </w:rPr>
      </w:pPr>
    </w:p>
    <w:p w14:paraId="5EDCF60A" w14:textId="77777777" w:rsidR="00727E39" w:rsidRPr="004E4587" w:rsidRDefault="00727E39">
      <w:pPr>
        <w:tabs>
          <w:tab w:val="right" w:leader="dot" w:pos="11042"/>
        </w:tabs>
        <w:ind w:left="293"/>
        <w:rPr>
          <w:lang w:val="sr-Cyrl-RS"/>
        </w:rPr>
      </w:pPr>
    </w:p>
    <w:p w14:paraId="38390809" w14:textId="77777777" w:rsidR="00727E39" w:rsidRPr="004E4587" w:rsidRDefault="00727E39">
      <w:pPr>
        <w:tabs>
          <w:tab w:val="right" w:leader="dot" w:pos="11042"/>
        </w:tabs>
        <w:ind w:left="293"/>
        <w:rPr>
          <w:lang w:val="sr-Cyrl-RS"/>
        </w:rPr>
      </w:pPr>
    </w:p>
    <w:p w14:paraId="3FA9534E" w14:textId="77777777" w:rsidR="00727E39" w:rsidRPr="004E4587" w:rsidRDefault="00727E39">
      <w:pPr>
        <w:tabs>
          <w:tab w:val="right" w:leader="dot" w:pos="11042"/>
        </w:tabs>
        <w:ind w:left="293"/>
        <w:rPr>
          <w:lang w:val="sr-Cyrl-RS"/>
        </w:rPr>
      </w:pPr>
    </w:p>
    <w:p w14:paraId="026DE021" w14:textId="77777777" w:rsidR="00727E39" w:rsidRPr="004E4587" w:rsidRDefault="00727E39">
      <w:pPr>
        <w:tabs>
          <w:tab w:val="right" w:leader="dot" w:pos="11042"/>
        </w:tabs>
        <w:ind w:left="293"/>
        <w:rPr>
          <w:lang w:val="sr-Cyrl-RS"/>
        </w:rPr>
      </w:pPr>
    </w:p>
    <w:p w14:paraId="4F858425" w14:textId="3F5CE2E6" w:rsidR="00071E18" w:rsidRPr="004E4587" w:rsidRDefault="00071E18">
      <w:pPr>
        <w:tabs>
          <w:tab w:val="right" w:leader="dot" w:pos="11042"/>
        </w:tabs>
        <w:spacing w:line="322" w:lineRule="exact"/>
        <w:ind w:left="293"/>
      </w:pPr>
    </w:p>
    <w:p w14:paraId="6B9A68A4" w14:textId="182E67EB" w:rsidR="00071E18" w:rsidRPr="004E4587" w:rsidRDefault="00071E18">
      <w:pPr>
        <w:tabs>
          <w:tab w:val="right" w:leader="dot" w:pos="11042"/>
        </w:tabs>
        <w:spacing w:line="322" w:lineRule="exact"/>
        <w:ind w:left="293"/>
        <w:rPr>
          <w:lang w:val="sr-Cyrl-RS"/>
        </w:rPr>
      </w:pPr>
      <w:hyperlink w:anchor="_bookmark58" w:history="1">
        <w:r w:rsidRPr="004E4587">
          <w:t>Драган</w:t>
        </w:r>
        <w:r w:rsidRPr="004E4587">
          <w:rPr>
            <w:spacing w:val="-3"/>
          </w:rPr>
          <w:t xml:space="preserve"> </w:t>
        </w:r>
        <w:r w:rsidRPr="004E4587">
          <w:rPr>
            <w:spacing w:val="-2"/>
          </w:rPr>
          <w:t>Динчић</w:t>
        </w:r>
        <w:r w:rsidRPr="004E4587">
          <w:tab/>
        </w:r>
      </w:hyperlink>
      <w:r w:rsidR="00042B47" w:rsidRPr="004E4587">
        <w:rPr>
          <w:lang w:val="sr-Cyrl-RS"/>
        </w:rPr>
        <w:t>4</w:t>
      </w:r>
      <w:r w:rsidR="00E34668">
        <w:rPr>
          <w:lang w:val="sr-Cyrl-RS"/>
        </w:rPr>
        <w:t>6</w:t>
      </w:r>
    </w:p>
    <w:p w14:paraId="1DAD5F14" w14:textId="325D79E4" w:rsidR="00071E18" w:rsidRPr="004E4587" w:rsidRDefault="00071E18">
      <w:pPr>
        <w:tabs>
          <w:tab w:val="right" w:leader="dot" w:pos="11042"/>
        </w:tabs>
        <w:spacing w:line="322" w:lineRule="exact"/>
        <w:ind w:left="293"/>
        <w:rPr>
          <w:lang w:val="sr-Cyrl-RS"/>
        </w:rPr>
      </w:pPr>
      <w:hyperlink w:anchor="_bookmark59" w:history="1">
        <w:r w:rsidRPr="004E4587">
          <w:t>Драган</w:t>
        </w:r>
        <w:r w:rsidRPr="004E4587">
          <w:rPr>
            <w:spacing w:val="-3"/>
          </w:rPr>
          <w:t xml:space="preserve"> </w:t>
        </w:r>
        <w:r w:rsidRPr="004E4587">
          <w:rPr>
            <w:spacing w:val="-2"/>
          </w:rPr>
          <w:t>Ђорђевић</w:t>
        </w:r>
        <w:r w:rsidRPr="004E4587">
          <w:tab/>
        </w:r>
      </w:hyperlink>
      <w:r w:rsidR="00042B47" w:rsidRPr="004E4587">
        <w:rPr>
          <w:lang w:val="sr-Cyrl-RS"/>
        </w:rPr>
        <w:t>4</w:t>
      </w:r>
      <w:r w:rsidR="00E34668">
        <w:rPr>
          <w:lang w:val="sr-Cyrl-RS"/>
        </w:rPr>
        <w:t>7</w:t>
      </w:r>
    </w:p>
    <w:p w14:paraId="5F807951" w14:textId="47082F46" w:rsidR="00071E18" w:rsidRPr="004E4587" w:rsidRDefault="00071E18">
      <w:pPr>
        <w:tabs>
          <w:tab w:val="right" w:leader="dot" w:pos="11042"/>
        </w:tabs>
        <w:ind w:left="293"/>
        <w:rPr>
          <w:lang w:val="sr-Cyrl-RS"/>
        </w:rPr>
      </w:pPr>
      <w:hyperlink w:anchor="_bookmark62" w:history="1">
        <w:r w:rsidRPr="004E4587">
          <w:t>Драгана</w:t>
        </w:r>
        <w:r w:rsidRPr="004E4587">
          <w:rPr>
            <w:spacing w:val="-4"/>
          </w:rPr>
          <w:t xml:space="preserve"> </w:t>
        </w:r>
        <w:r w:rsidRPr="004E4587">
          <w:rPr>
            <w:spacing w:val="-2"/>
          </w:rPr>
          <w:t>Вучевић</w:t>
        </w:r>
        <w:r w:rsidRPr="004E4587">
          <w:tab/>
        </w:r>
      </w:hyperlink>
      <w:r w:rsidR="00042B47" w:rsidRPr="004E4587">
        <w:rPr>
          <w:lang w:val="sr-Cyrl-RS"/>
        </w:rPr>
        <w:t>4</w:t>
      </w:r>
      <w:r w:rsidR="00E34668">
        <w:rPr>
          <w:lang w:val="sr-Cyrl-RS"/>
        </w:rPr>
        <w:t>8</w:t>
      </w:r>
    </w:p>
    <w:p w14:paraId="5EBB097E" w14:textId="485FA479" w:rsidR="00071E18" w:rsidRPr="004E4587" w:rsidRDefault="00071E18">
      <w:pPr>
        <w:tabs>
          <w:tab w:val="right" w:leader="dot" w:pos="11042"/>
        </w:tabs>
        <w:spacing w:before="2" w:line="322" w:lineRule="exact"/>
        <w:ind w:left="293"/>
        <w:rPr>
          <w:lang w:val="sr-Cyrl-RS"/>
        </w:rPr>
      </w:pPr>
      <w:hyperlink w:anchor="_bookmark63" w:history="1">
        <w:r w:rsidRPr="004E4587">
          <w:t>Драгана</w:t>
        </w:r>
        <w:r w:rsidRPr="004E4587">
          <w:rPr>
            <w:spacing w:val="-7"/>
          </w:rPr>
          <w:t xml:space="preserve"> </w:t>
        </w:r>
        <w:r w:rsidRPr="004E4587">
          <w:rPr>
            <w:spacing w:val="-2"/>
          </w:rPr>
          <w:t>Даковић</w:t>
        </w:r>
        <w:r w:rsidRPr="004E4587">
          <w:tab/>
        </w:r>
      </w:hyperlink>
      <w:r w:rsidR="00042B47" w:rsidRPr="004E4587">
        <w:rPr>
          <w:lang w:val="sr-Cyrl-RS"/>
        </w:rPr>
        <w:t>4</w:t>
      </w:r>
      <w:r w:rsidR="00E34668">
        <w:rPr>
          <w:lang w:val="sr-Cyrl-RS"/>
        </w:rPr>
        <w:t>9</w:t>
      </w:r>
    </w:p>
    <w:p w14:paraId="5979325E" w14:textId="25730081" w:rsidR="00071E18" w:rsidRPr="004E4587" w:rsidRDefault="00071E18">
      <w:pPr>
        <w:tabs>
          <w:tab w:val="right" w:leader="dot" w:pos="11042"/>
        </w:tabs>
        <w:spacing w:line="322" w:lineRule="exact"/>
        <w:ind w:left="293"/>
        <w:rPr>
          <w:lang w:val="sr-Cyrl-RS"/>
        </w:rPr>
      </w:pPr>
      <w:hyperlink w:anchor="_bookmark65" w:history="1">
        <w:r w:rsidRPr="004E4587">
          <w:t>Драгана</w:t>
        </w:r>
        <w:r w:rsidRPr="004E4587">
          <w:rPr>
            <w:spacing w:val="-4"/>
          </w:rPr>
          <w:t xml:space="preserve"> </w:t>
        </w:r>
        <w:r w:rsidRPr="004E4587">
          <w:rPr>
            <w:spacing w:val="-2"/>
          </w:rPr>
          <w:t>Ристић</w:t>
        </w:r>
        <w:r w:rsidRPr="004E4587">
          <w:tab/>
        </w:r>
      </w:hyperlink>
      <w:r w:rsidR="00E34668">
        <w:rPr>
          <w:lang w:val="sr-Cyrl-RS"/>
        </w:rPr>
        <w:t>50</w:t>
      </w:r>
    </w:p>
    <w:p w14:paraId="7FB24099" w14:textId="07E6C45F" w:rsidR="00071E18" w:rsidRPr="00CC09DC" w:rsidRDefault="00071E18">
      <w:pPr>
        <w:tabs>
          <w:tab w:val="right" w:leader="dot" w:pos="11042"/>
        </w:tabs>
        <w:spacing w:line="322" w:lineRule="exact"/>
        <w:ind w:left="293"/>
        <w:rPr>
          <w:lang w:val="sr-Cyrl-RS"/>
        </w:rPr>
      </w:pPr>
      <w:hyperlink w:anchor="_bookmark67" w:history="1">
        <w:r w:rsidRPr="004E4587">
          <w:t>Дражен</w:t>
        </w:r>
        <w:r w:rsidRPr="004E4587">
          <w:rPr>
            <w:spacing w:val="-3"/>
          </w:rPr>
          <w:t xml:space="preserve"> </w:t>
        </w:r>
        <w:r w:rsidRPr="004E4587">
          <w:rPr>
            <w:spacing w:val="-2"/>
          </w:rPr>
          <w:t>Иветић</w:t>
        </w:r>
        <w:r w:rsidRPr="004E4587">
          <w:tab/>
        </w:r>
      </w:hyperlink>
      <w:r w:rsidR="00CC09DC">
        <w:rPr>
          <w:lang w:val="sr-Cyrl-RS"/>
        </w:rPr>
        <w:t>5</w:t>
      </w:r>
      <w:r w:rsidR="00E34668">
        <w:rPr>
          <w:lang w:val="sr-Cyrl-RS"/>
        </w:rPr>
        <w:t>1</w:t>
      </w:r>
    </w:p>
    <w:p w14:paraId="746532F4" w14:textId="44283DC3" w:rsidR="00071E18" w:rsidRPr="004E4587" w:rsidRDefault="00071E18">
      <w:pPr>
        <w:tabs>
          <w:tab w:val="right" w:leader="dot" w:pos="11042"/>
        </w:tabs>
        <w:ind w:left="293"/>
        <w:rPr>
          <w:lang w:val="sr-Cyrl-RS"/>
        </w:rPr>
      </w:pPr>
      <w:hyperlink w:anchor="_bookmark68" w:history="1">
        <w:r w:rsidRPr="004E4587">
          <w:t>Душан</w:t>
        </w:r>
        <w:r w:rsidRPr="004E4587">
          <w:rPr>
            <w:spacing w:val="-6"/>
          </w:rPr>
          <w:t xml:space="preserve"> </w:t>
        </w:r>
        <w:r w:rsidRPr="004E4587">
          <w:rPr>
            <w:spacing w:val="-2"/>
          </w:rPr>
          <w:t>Вучетић</w:t>
        </w:r>
        <w:r w:rsidRPr="004E4587">
          <w:tab/>
        </w:r>
      </w:hyperlink>
      <w:r w:rsidR="00CC09DC">
        <w:rPr>
          <w:lang w:val="sr-Cyrl-RS"/>
        </w:rPr>
        <w:t>5</w:t>
      </w:r>
      <w:r w:rsidR="00E34668">
        <w:rPr>
          <w:lang w:val="sr-Cyrl-RS"/>
        </w:rPr>
        <w:t>2</w:t>
      </w:r>
    </w:p>
    <w:p w14:paraId="10DFBE1A" w14:textId="71F9082F" w:rsidR="00A84348" w:rsidRPr="004E4587" w:rsidRDefault="00A84348">
      <w:pPr>
        <w:tabs>
          <w:tab w:val="right" w:leader="dot" w:pos="11042"/>
        </w:tabs>
        <w:ind w:left="293"/>
        <w:rPr>
          <w:lang w:val="sr-Cyrl-RS"/>
        </w:rPr>
      </w:pPr>
      <w:r w:rsidRPr="004E4587">
        <w:rPr>
          <w:lang w:val="sr-Cyrl-RS"/>
        </w:rPr>
        <w:t>Душан Михајловић ……………………………………………………………………………</w:t>
      </w:r>
      <w:r w:rsidR="004E4587">
        <w:rPr>
          <w:lang w:val="sr-Cyrl-RS"/>
        </w:rPr>
        <w:t>…….</w:t>
      </w:r>
      <w:r w:rsidRPr="004E4587">
        <w:rPr>
          <w:lang w:val="sr-Cyrl-RS"/>
        </w:rPr>
        <w:t>……………………</w:t>
      </w:r>
      <w:r w:rsidR="00042B47" w:rsidRPr="004E4587">
        <w:rPr>
          <w:lang w:val="sr-Cyrl-RS"/>
        </w:rPr>
        <w:t>5</w:t>
      </w:r>
      <w:r w:rsidR="00E34668">
        <w:rPr>
          <w:lang w:val="sr-Cyrl-RS"/>
        </w:rPr>
        <w:t>3</w:t>
      </w:r>
    </w:p>
    <w:p w14:paraId="4FFAC012" w14:textId="3999262A" w:rsidR="00587E6F" w:rsidRPr="004E4587" w:rsidRDefault="00587E6F">
      <w:pPr>
        <w:tabs>
          <w:tab w:val="right" w:leader="dot" w:pos="11042"/>
        </w:tabs>
        <w:ind w:left="293"/>
        <w:rPr>
          <w:lang w:val="sr-Cyrl-RS"/>
        </w:rPr>
      </w:pPr>
      <w:r w:rsidRPr="004E4587">
        <w:rPr>
          <w:lang w:val="sr-Cyrl-RS"/>
        </w:rPr>
        <w:t>Душан Париповић ………………………………………………………</w:t>
      </w:r>
      <w:r w:rsidR="00042B47" w:rsidRPr="004E4587">
        <w:rPr>
          <w:lang w:val="sr-Cyrl-RS"/>
        </w:rPr>
        <w:t>………………</w:t>
      </w:r>
      <w:r w:rsidR="004E4587">
        <w:rPr>
          <w:lang w:val="sr-Cyrl-RS"/>
        </w:rPr>
        <w:t>…………………………</w:t>
      </w:r>
      <w:r w:rsidR="00042B47" w:rsidRPr="004E4587">
        <w:rPr>
          <w:lang w:val="sr-Cyrl-RS"/>
        </w:rPr>
        <w:t>……..</w:t>
      </w:r>
      <w:r w:rsidR="00CC09DC">
        <w:rPr>
          <w:lang w:val="sr-Cyrl-RS"/>
        </w:rPr>
        <w:t>.</w:t>
      </w:r>
      <w:r w:rsidR="00042B47" w:rsidRPr="004E4587">
        <w:rPr>
          <w:lang w:val="sr-Cyrl-RS"/>
        </w:rPr>
        <w:t>5</w:t>
      </w:r>
      <w:r w:rsidR="00E34668">
        <w:rPr>
          <w:lang w:val="sr-Cyrl-RS"/>
        </w:rPr>
        <w:t>4</w:t>
      </w:r>
    </w:p>
    <w:p w14:paraId="6960A0C4" w14:textId="6D14D4A6" w:rsidR="00071E18" w:rsidRPr="00CC09DC" w:rsidRDefault="00071E18">
      <w:pPr>
        <w:tabs>
          <w:tab w:val="right" w:leader="dot" w:pos="11042"/>
        </w:tabs>
        <w:spacing w:before="2" w:line="322" w:lineRule="exact"/>
        <w:ind w:left="293"/>
        <w:rPr>
          <w:lang w:val="sr-Cyrl-RS"/>
        </w:rPr>
      </w:pPr>
      <w:hyperlink w:anchor="_bookmark69" w:history="1">
        <w:r w:rsidRPr="004E4587">
          <w:t>Душица</w:t>
        </w:r>
        <w:r w:rsidRPr="004E4587">
          <w:rPr>
            <w:spacing w:val="-5"/>
          </w:rPr>
          <w:t xml:space="preserve"> </w:t>
        </w:r>
        <w:r w:rsidRPr="004E4587">
          <w:rPr>
            <w:spacing w:val="-2"/>
          </w:rPr>
          <w:t>Мирковић</w:t>
        </w:r>
        <w:r w:rsidRPr="004E4587">
          <w:tab/>
        </w:r>
      </w:hyperlink>
      <w:r w:rsidR="00CC09DC">
        <w:rPr>
          <w:lang w:val="sr-Cyrl-RS"/>
        </w:rPr>
        <w:t>5</w:t>
      </w:r>
      <w:r w:rsidR="00E34668">
        <w:rPr>
          <w:lang w:val="sr-Cyrl-RS"/>
        </w:rPr>
        <w:t>5</w:t>
      </w:r>
    </w:p>
    <w:p w14:paraId="3B046F39" w14:textId="459D0808" w:rsidR="00071E18" w:rsidRPr="004E4587" w:rsidRDefault="00071E18">
      <w:pPr>
        <w:tabs>
          <w:tab w:val="right" w:leader="dot" w:pos="11042"/>
        </w:tabs>
        <w:spacing w:line="322" w:lineRule="exact"/>
        <w:ind w:left="293"/>
        <w:rPr>
          <w:lang w:val="sr-Cyrl-RS"/>
        </w:rPr>
      </w:pPr>
      <w:hyperlink w:anchor="_bookmark70" w:history="1">
        <w:r w:rsidRPr="004E4587">
          <w:t>Душица</w:t>
        </w:r>
        <w:r w:rsidRPr="004E4587">
          <w:rPr>
            <w:spacing w:val="-5"/>
          </w:rPr>
          <w:t xml:space="preserve"> </w:t>
        </w:r>
        <w:r w:rsidRPr="004E4587">
          <w:rPr>
            <w:spacing w:val="-2"/>
          </w:rPr>
          <w:t>Стаменковић</w:t>
        </w:r>
        <w:r w:rsidRPr="004E4587">
          <w:tab/>
        </w:r>
        <w:r w:rsidR="00042B47" w:rsidRPr="004E4587">
          <w:rPr>
            <w:lang w:val="sr-Cyrl-RS"/>
          </w:rPr>
          <w:t>.</w:t>
        </w:r>
      </w:hyperlink>
      <w:r w:rsidR="00042B47" w:rsidRPr="004E4587">
        <w:rPr>
          <w:lang w:val="sr-Cyrl-RS"/>
        </w:rPr>
        <w:t>5</w:t>
      </w:r>
      <w:r w:rsidR="00E34668">
        <w:rPr>
          <w:lang w:val="sr-Cyrl-RS"/>
        </w:rPr>
        <w:t>6</w:t>
      </w:r>
    </w:p>
    <w:p w14:paraId="099B0527" w14:textId="12030ECC" w:rsidR="00071E18" w:rsidRPr="004E4587" w:rsidRDefault="00071E18">
      <w:pPr>
        <w:tabs>
          <w:tab w:val="right" w:leader="dot" w:pos="11042"/>
        </w:tabs>
        <w:spacing w:line="322" w:lineRule="exact"/>
        <w:ind w:left="293"/>
        <w:rPr>
          <w:lang w:val="sr-Cyrl-RS"/>
        </w:rPr>
      </w:pPr>
      <w:hyperlink w:anchor="_bookmark72" w:history="1">
        <w:r w:rsidRPr="004E4587">
          <w:t>Евица</w:t>
        </w:r>
        <w:r w:rsidRPr="004E4587">
          <w:rPr>
            <w:spacing w:val="-3"/>
          </w:rPr>
          <w:t xml:space="preserve"> </w:t>
        </w:r>
        <w:r w:rsidRPr="004E4587">
          <w:rPr>
            <w:spacing w:val="-2"/>
          </w:rPr>
          <w:t>Динчић</w:t>
        </w:r>
        <w:r w:rsidRPr="004E4587">
          <w:tab/>
        </w:r>
      </w:hyperlink>
      <w:r w:rsidR="00042B47" w:rsidRPr="004E4587">
        <w:rPr>
          <w:lang w:val="sr-Cyrl-RS"/>
        </w:rPr>
        <w:t>5</w:t>
      </w:r>
      <w:r w:rsidR="00E34668">
        <w:rPr>
          <w:lang w:val="sr-Cyrl-RS"/>
        </w:rPr>
        <w:t>7</w:t>
      </w:r>
    </w:p>
    <w:p w14:paraId="1B214CD6" w14:textId="3FEEE2FB" w:rsidR="00071E18" w:rsidRPr="004E4587" w:rsidRDefault="00071E18">
      <w:pPr>
        <w:tabs>
          <w:tab w:val="right" w:leader="dot" w:pos="11042"/>
        </w:tabs>
        <w:spacing w:line="322" w:lineRule="exact"/>
        <w:ind w:left="293"/>
        <w:rPr>
          <w:lang w:val="sr-Cyrl-RS"/>
        </w:rPr>
      </w:pPr>
      <w:hyperlink w:anchor="_bookmark73" w:history="1">
        <w:r w:rsidRPr="004E4587">
          <w:t>Eлизабета</w:t>
        </w:r>
        <w:r w:rsidRPr="004E4587">
          <w:rPr>
            <w:spacing w:val="-3"/>
          </w:rPr>
          <w:t xml:space="preserve"> </w:t>
        </w:r>
        <w:r w:rsidRPr="004E4587">
          <w:rPr>
            <w:spacing w:val="-2"/>
          </w:rPr>
          <w:t>Ристановић</w:t>
        </w:r>
        <w:r w:rsidRPr="004E4587">
          <w:tab/>
        </w:r>
      </w:hyperlink>
      <w:r w:rsidR="00042B47" w:rsidRPr="004E4587">
        <w:rPr>
          <w:lang w:val="sr-Cyrl-RS"/>
        </w:rPr>
        <w:t>5</w:t>
      </w:r>
      <w:r w:rsidR="00E34668">
        <w:rPr>
          <w:lang w:val="sr-Cyrl-RS"/>
        </w:rPr>
        <w:t>8</w:t>
      </w:r>
    </w:p>
    <w:p w14:paraId="1B65D18D" w14:textId="26E3CB73" w:rsidR="00071E18" w:rsidRPr="004E4587" w:rsidRDefault="00071E18">
      <w:pPr>
        <w:tabs>
          <w:tab w:val="right" w:leader="dot" w:pos="11042"/>
        </w:tabs>
        <w:spacing w:line="322" w:lineRule="exact"/>
        <w:ind w:left="293"/>
        <w:rPr>
          <w:lang w:val="sr-Cyrl-RS"/>
        </w:rPr>
      </w:pPr>
      <w:hyperlink w:anchor="_bookmark77" w:history="1">
        <w:r w:rsidRPr="004E4587">
          <w:t>Звездана</w:t>
        </w:r>
        <w:r w:rsidRPr="004E4587">
          <w:rPr>
            <w:spacing w:val="-4"/>
          </w:rPr>
          <w:t xml:space="preserve"> </w:t>
        </w:r>
        <w:r w:rsidRPr="004E4587">
          <w:rPr>
            <w:spacing w:val="-2"/>
          </w:rPr>
          <w:t>Стојановић</w:t>
        </w:r>
        <w:r w:rsidR="004E4587">
          <w:rPr>
            <w:lang w:val="sr-Cyrl-RS"/>
          </w:rPr>
          <w:t>……………………………………………………………………………………………………...</w:t>
        </w:r>
        <w:r w:rsidR="00042B47" w:rsidRPr="004E4587">
          <w:rPr>
            <w:lang w:val="sr-Cyrl-RS"/>
          </w:rPr>
          <w:t>.</w:t>
        </w:r>
      </w:hyperlink>
      <w:r w:rsidR="00042B47" w:rsidRPr="004E4587">
        <w:rPr>
          <w:lang w:val="sr-Cyrl-RS"/>
        </w:rPr>
        <w:t>5</w:t>
      </w:r>
      <w:r w:rsidR="00E34668">
        <w:rPr>
          <w:lang w:val="sr-Cyrl-RS"/>
        </w:rPr>
        <w:t>9</w:t>
      </w:r>
    </w:p>
    <w:p w14:paraId="2C24C080" w14:textId="5A254B54" w:rsidR="00071E18" w:rsidRPr="004E4587" w:rsidRDefault="00071E18">
      <w:pPr>
        <w:tabs>
          <w:tab w:val="right" w:leader="dot" w:pos="11042"/>
        </w:tabs>
        <w:spacing w:line="322" w:lineRule="exact"/>
        <w:ind w:left="293"/>
        <w:rPr>
          <w:lang w:val="sr-Cyrl-RS"/>
        </w:rPr>
      </w:pPr>
      <w:hyperlink w:anchor="_bookmark78" w:history="1">
        <w:r w:rsidRPr="004E4587">
          <w:t>Зденка</w:t>
        </w:r>
        <w:r w:rsidRPr="004E4587">
          <w:rPr>
            <w:spacing w:val="-3"/>
          </w:rPr>
          <w:t xml:space="preserve"> </w:t>
        </w:r>
        <w:r w:rsidRPr="004E4587">
          <w:rPr>
            <w:spacing w:val="-2"/>
          </w:rPr>
          <w:t>Стојановић</w:t>
        </w:r>
        <w:r w:rsidRPr="004E4587">
          <w:tab/>
        </w:r>
      </w:hyperlink>
      <w:r w:rsidR="00E34668">
        <w:rPr>
          <w:lang w:val="sr-Cyrl-RS"/>
        </w:rPr>
        <w:t>60</w:t>
      </w:r>
    </w:p>
    <w:p w14:paraId="18F9C3C5" w14:textId="029E59B2" w:rsidR="00071E18" w:rsidRPr="004E4587" w:rsidRDefault="00071E18">
      <w:pPr>
        <w:tabs>
          <w:tab w:val="right" w:leader="dot" w:pos="11042"/>
        </w:tabs>
        <w:spacing w:line="322" w:lineRule="exact"/>
        <w:ind w:left="293"/>
        <w:rPr>
          <w:lang w:val="sr-Cyrl-RS"/>
        </w:rPr>
      </w:pPr>
      <w:hyperlink w:anchor="_bookmark79" w:history="1">
        <w:r w:rsidRPr="004E4587">
          <w:t>Злата</w:t>
        </w:r>
        <w:r w:rsidRPr="004E4587">
          <w:rPr>
            <w:spacing w:val="-1"/>
          </w:rPr>
          <w:t xml:space="preserve"> </w:t>
        </w:r>
        <w:r w:rsidRPr="004E4587">
          <w:rPr>
            <w:spacing w:val="-2"/>
          </w:rPr>
          <w:t>Бркић</w:t>
        </w:r>
        <w:r w:rsidRPr="004E4587">
          <w:tab/>
        </w:r>
      </w:hyperlink>
      <w:r w:rsidR="00CC09DC">
        <w:rPr>
          <w:lang w:val="sr-Cyrl-RS"/>
        </w:rPr>
        <w:t>6</w:t>
      </w:r>
      <w:r w:rsidR="00E34668">
        <w:rPr>
          <w:lang w:val="sr-Cyrl-RS"/>
        </w:rPr>
        <w:t>1</w:t>
      </w:r>
    </w:p>
    <w:p w14:paraId="40D82B2B" w14:textId="2C334891" w:rsidR="00071E18" w:rsidRPr="004E4587" w:rsidRDefault="00071E18">
      <w:pPr>
        <w:tabs>
          <w:tab w:val="right" w:leader="dot" w:pos="11042"/>
        </w:tabs>
        <w:spacing w:line="322" w:lineRule="exact"/>
        <w:ind w:left="293"/>
        <w:rPr>
          <w:lang w:val="sr-Cyrl-RS"/>
        </w:rPr>
      </w:pPr>
      <w:hyperlink w:anchor="_bookmark80" w:history="1">
        <w:r w:rsidRPr="004E4587">
          <w:t>Зоран</w:t>
        </w:r>
        <w:r w:rsidRPr="004E4587">
          <w:rPr>
            <w:spacing w:val="-5"/>
          </w:rPr>
          <w:t xml:space="preserve"> </w:t>
        </w:r>
        <w:r w:rsidRPr="004E4587">
          <w:rPr>
            <w:spacing w:val="-2"/>
          </w:rPr>
          <w:t>Јовић</w:t>
        </w:r>
        <w:r w:rsidRPr="004E4587">
          <w:tab/>
        </w:r>
      </w:hyperlink>
      <w:r w:rsidR="00042B47" w:rsidRPr="004E4587">
        <w:rPr>
          <w:lang w:val="sr-Cyrl-RS"/>
        </w:rPr>
        <w:t>6</w:t>
      </w:r>
      <w:r w:rsidR="00E34668">
        <w:rPr>
          <w:lang w:val="sr-Cyrl-RS"/>
        </w:rPr>
        <w:t>2</w:t>
      </w:r>
    </w:p>
    <w:p w14:paraId="6B0F95BF" w14:textId="5E81A33D" w:rsidR="00071E18" w:rsidRPr="004E4587" w:rsidRDefault="00355351">
      <w:pPr>
        <w:rPr>
          <w:lang w:val="sr-Cyrl-RS"/>
        </w:rPr>
      </w:pPr>
      <w:r w:rsidRPr="004E4587">
        <w:rPr>
          <w:lang w:val="sr-Cyrl-RS"/>
        </w:rPr>
        <w:t xml:space="preserve">   </w:t>
      </w:r>
      <w:r w:rsidR="008D1BC7">
        <w:rPr>
          <w:lang w:val="sr-Latn-RS"/>
        </w:rPr>
        <w:t xml:space="preserve"> </w:t>
      </w:r>
      <w:r w:rsidRPr="004E4587">
        <w:rPr>
          <w:lang w:val="sr-Cyrl-RS"/>
        </w:rPr>
        <w:t xml:space="preserve"> Зоран Татић………………………………………………………………………………</w:t>
      </w:r>
      <w:r w:rsidR="004E4587">
        <w:rPr>
          <w:lang w:val="sr-Cyrl-RS"/>
        </w:rPr>
        <w:t>…………………………..</w:t>
      </w:r>
      <w:r w:rsidRPr="004E4587">
        <w:rPr>
          <w:lang w:val="sr-Cyrl-RS"/>
        </w:rPr>
        <w:t>……</w:t>
      </w:r>
      <w:r w:rsidR="00042B47" w:rsidRPr="004E4587">
        <w:rPr>
          <w:lang w:val="sr-Cyrl-RS"/>
        </w:rPr>
        <w:t>.</w:t>
      </w:r>
      <w:r w:rsidR="00CC09DC">
        <w:rPr>
          <w:lang w:val="sr-Cyrl-RS"/>
        </w:rPr>
        <w:t>6</w:t>
      </w:r>
      <w:r w:rsidR="00E34668">
        <w:rPr>
          <w:lang w:val="sr-Cyrl-RS"/>
        </w:rPr>
        <w:t>3</w:t>
      </w:r>
    </w:p>
    <w:p w14:paraId="00EAF056" w14:textId="3F3F4BBF" w:rsidR="006363C0" w:rsidRPr="004E4587" w:rsidRDefault="006363C0">
      <w:pPr>
        <w:rPr>
          <w:lang w:val="sr-Cyrl-RS"/>
        </w:rPr>
      </w:pPr>
      <w:r w:rsidRPr="004E4587">
        <w:rPr>
          <w:lang w:val="sr-Cyrl-RS"/>
        </w:rPr>
        <w:t xml:space="preserve">     Зоран Лековић …………………………………………………………………………</w:t>
      </w:r>
      <w:r w:rsidR="004E4587">
        <w:rPr>
          <w:lang w:val="sr-Cyrl-RS"/>
        </w:rPr>
        <w:t>………………………….</w:t>
      </w:r>
      <w:r w:rsidRPr="004E4587">
        <w:rPr>
          <w:lang w:val="sr-Cyrl-RS"/>
        </w:rPr>
        <w:t>……</w:t>
      </w:r>
      <w:r w:rsidR="00042B47" w:rsidRPr="004E4587">
        <w:rPr>
          <w:lang w:val="sr-Cyrl-RS"/>
        </w:rPr>
        <w:t>…6</w:t>
      </w:r>
      <w:r w:rsidR="00E34668">
        <w:rPr>
          <w:lang w:val="sr-Cyrl-RS"/>
        </w:rPr>
        <w:t>4</w:t>
      </w:r>
    </w:p>
    <w:p w14:paraId="54BD381C" w14:textId="773091A1" w:rsidR="00042B47" w:rsidRPr="004E4587" w:rsidRDefault="00BA0A7D" w:rsidP="00BA0A7D">
      <w:pPr>
        <w:tabs>
          <w:tab w:val="right" w:leader="dot" w:pos="11042"/>
        </w:tabs>
        <w:rPr>
          <w:lang w:val="sr-Cyrl-RS"/>
        </w:rPr>
      </w:pPr>
      <w:r w:rsidRPr="004E4587">
        <w:rPr>
          <w:lang w:val="sr-Cyrl-RS"/>
        </w:rPr>
        <w:t xml:space="preserve">     </w:t>
      </w:r>
      <w:hyperlink w:anchor="_bookmark88" w:history="1">
        <w:r w:rsidRPr="004E4587">
          <w:t>Зорица</w:t>
        </w:r>
        <w:r w:rsidRPr="004E4587">
          <w:rPr>
            <w:spacing w:val="-3"/>
          </w:rPr>
          <w:t xml:space="preserve"> </w:t>
        </w:r>
        <w:r w:rsidRPr="004E4587">
          <w:rPr>
            <w:spacing w:val="-2"/>
          </w:rPr>
          <w:t>Mладеновић</w:t>
        </w:r>
        <w:r w:rsidRPr="004E4587">
          <w:tab/>
        </w:r>
        <w:r w:rsidR="00042B47" w:rsidRPr="004E4587">
          <w:rPr>
            <w:lang w:val="sr-Cyrl-RS"/>
          </w:rPr>
          <w:t>.</w:t>
        </w:r>
      </w:hyperlink>
      <w:r w:rsidR="00042B47" w:rsidRPr="004E4587">
        <w:rPr>
          <w:lang w:val="sr-Cyrl-RS"/>
        </w:rPr>
        <w:t>6</w:t>
      </w:r>
      <w:r w:rsidR="00E34668">
        <w:rPr>
          <w:lang w:val="sr-Cyrl-RS"/>
        </w:rPr>
        <w:t>5</w:t>
      </w:r>
    </w:p>
    <w:p w14:paraId="13D46338" w14:textId="199890CB" w:rsidR="00BA0A7D" w:rsidRPr="004E4587" w:rsidRDefault="00BA0A7D" w:rsidP="00BA0A7D">
      <w:pPr>
        <w:tabs>
          <w:tab w:val="right" w:leader="dot" w:pos="11042"/>
        </w:tabs>
        <w:rPr>
          <w:lang w:val="sr-Cyrl-RS"/>
        </w:rPr>
      </w:pPr>
      <w:r w:rsidRPr="004E4587">
        <w:rPr>
          <w:lang w:val="sr-Cyrl-RS"/>
        </w:rPr>
        <w:t xml:space="preserve">     Зорица Јовановић ……………………………………………………………………</w:t>
      </w:r>
      <w:r w:rsidR="00042B47" w:rsidRPr="004E4587">
        <w:rPr>
          <w:lang w:val="sr-Cyrl-RS"/>
        </w:rPr>
        <w:t>……</w:t>
      </w:r>
      <w:r w:rsidR="004E4587">
        <w:rPr>
          <w:lang w:val="sr-Cyrl-RS"/>
        </w:rPr>
        <w:t>…………………………</w:t>
      </w:r>
      <w:r w:rsidR="00042B47" w:rsidRPr="004E4587">
        <w:rPr>
          <w:lang w:val="sr-Cyrl-RS"/>
        </w:rPr>
        <w:t>……6</w:t>
      </w:r>
      <w:r w:rsidR="00E34668">
        <w:rPr>
          <w:lang w:val="sr-Cyrl-RS"/>
        </w:rPr>
        <w:t>6</w:t>
      </w:r>
    </w:p>
    <w:p w14:paraId="55EF2599" w14:textId="0B30925B" w:rsidR="00BA0A7D" w:rsidRPr="004E4587" w:rsidRDefault="00BA0A7D" w:rsidP="00BA0A7D">
      <w:pPr>
        <w:tabs>
          <w:tab w:val="right" w:leader="dot" w:pos="11042"/>
        </w:tabs>
        <w:spacing w:before="2" w:line="322" w:lineRule="exact"/>
        <w:ind w:left="293"/>
        <w:rPr>
          <w:lang w:val="sr-Cyrl-RS"/>
        </w:rPr>
      </w:pPr>
      <w:hyperlink w:anchor="_bookmark89" w:history="1">
        <w:r w:rsidRPr="004E4587">
          <w:t>Иван</w:t>
        </w:r>
        <w:r w:rsidRPr="004E4587">
          <w:rPr>
            <w:spacing w:val="-4"/>
          </w:rPr>
          <w:t xml:space="preserve"> </w:t>
        </w:r>
        <w:r w:rsidRPr="004E4587">
          <w:rPr>
            <w:spacing w:val="-2"/>
          </w:rPr>
          <w:t>Алексић</w:t>
        </w:r>
        <w:r w:rsidRPr="004E4587">
          <w:tab/>
        </w:r>
      </w:hyperlink>
      <w:r w:rsidR="00042B47" w:rsidRPr="004E4587">
        <w:rPr>
          <w:lang w:val="sr-Cyrl-RS"/>
        </w:rPr>
        <w:t>6</w:t>
      </w:r>
      <w:r w:rsidR="00E34668">
        <w:rPr>
          <w:lang w:val="sr-Cyrl-RS"/>
        </w:rPr>
        <w:t>7</w:t>
      </w:r>
    </w:p>
    <w:p w14:paraId="528238A5" w14:textId="7206BB0C" w:rsidR="00BA0A7D" w:rsidRPr="004E4587" w:rsidRDefault="00BA0A7D" w:rsidP="00BA0A7D">
      <w:pPr>
        <w:tabs>
          <w:tab w:val="right" w:leader="dot" w:pos="11042"/>
        </w:tabs>
        <w:spacing w:before="2" w:line="322" w:lineRule="exact"/>
        <w:ind w:left="293"/>
        <w:rPr>
          <w:lang w:val="sr-Cyrl-RS"/>
        </w:rPr>
      </w:pPr>
      <w:r w:rsidRPr="004E4587">
        <w:rPr>
          <w:lang w:val="sr-Cyrl-RS"/>
        </w:rPr>
        <w:t>Иван Лековић ……………………………………………………………………………</w:t>
      </w:r>
      <w:r w:rsidR="004E4587">
        <w:rPr>
          <w:lang w:val="sr-Cyrl-RS"/>
        </w:rPr>
        <w:t>…………………………</w:t>
      </w:r>
      <w:r w:rsidRPr="004E4587">
        <w:rPr>
          <w:lang w:val="sr-Cyrl-RS"/>
        </w:rPr>
        <w:t>……</w:t>
      </w:r>
      <w:r w:rsidR="00042B47" w:rsidRPr="004E4587">
        <w:rPr>
          <w:lang w:val="sr-Cyrl-RS"/>
        </w:rPr>
        <w:t>..6</w:t>
      </w:r>
      <w:r w:rsidR="00E34668">
        <w:rPr>
          <w:lang w:val="sr-Cyrl-RS"/>
        </w:rPr>
        <w:t>8</w:t>
      </w:r>
    </w:p>
    <w:p w14:paraId="68C3F884" w14:textId="24A9C5EE" w:rsidR="00BA0A7D" w:rsidRPr="004E4587" w:rsidRDefault="00BA0A7D" w:rsidP="00BA0A7D">
      <w:pPr>
        <w:tabs>
          <w:tab w:val="right" w:leader="dot" w:pos="11042"/>
        </w:tabs>
        <w:spacing w:before="2" w:line="322" w:lineRule="exact"/>
        <w:ind w:left="293"/>
        <w:rPr>
          <w:lang w:val="sr-Cyrl-RS"/>
        </w:rPr>
      </w:pPr>
      <w:r w:rsidRPr="004E4587">
        <w:rPr>
          <w:lang w:val="sr-Cyrl-RS"/>
        </w:rPr>
        <w:t>Иван Николић ……………………………………………………………………………</w:t>
      </w:r>
      <w:r w:rsidR="004E4587">
        <w:rPr>
          <w:lang w:val="sr-Cyrl-RS"/>
        </w:rPr>
        <w:t>…………………………</w:t>
      </w:r>
      <w:r w:rsidRPr="004E4587">
        <w:rPr>
          <w:lang w:val="sr-Cyrl-RS"/>
        </w:rPr>
        <w:t>…</w:t>
      </w:r>
      <w:r w:rsidR="00042B47" w:rsidRPr="004E4587">
        <w:rPr>
          <w:lang w:val="sr-Cyrl-RS"/>
        </w:rPr>
        <w:t>….6</w:t>
      </w:r>
      <w:r w:rsidR="00E34668">
        <w:rPr>
          <w:lang w:val="sr-Cyrl-RS"/>
        </w:rPr>
        <w:t>9</w:t>
      </w:r>
    </w:p>
    <w:p w14:paraId="4121D358" w14:textId="176D1C94" w:rsidR="00BA0A7D" w:rsidRPr="004E4587" w:rsidRDefault="00BA0A7D" w:rsidP="00BA0A7D">
      <w:pPr>
        <w:tabs>
          <w:tab w:val="right" w:leader="dot" w:pos="11042"/>
        </w:tabs>
        <w:spacing w:line="322" w:lineRule="exact"/>
        <w:ind w:left="293"/>
        <w:rPr>
          <w:lang w:val="sr-Cyrl-RS"/>
        </w:rPr>
      </w:pPr>
      <w:hyperlink w:anchor="_bookmark91" w:history="1">
        <w:r w:rsidRPr="004E4587">
          <w:t>Иван</w:t>
        </w:r>
        <w:r w:rsidRPr="004E4587">
          <w:rPr>
            <w:spacing w:val="-4"/>
          </w:rPr>
          <w:t xml:space="preserve"> </w:t>
        </w:r>
        <w:r w:rsidRPr="004E4587">
          <w:rPr>
            <w:spacing w:val="-2"/>
          </w:rPr>
          <w:t>Станојевић</w:t>
        </w:r>
        <w:r w:rsidRPr="004E4587">
          <w:tab/>
        </w:r>
      </w:hyperlink>
      <w:r w:rsidR="00E34668">
        <w:rPr>
          <w:lang w:val="sr-Cyrl-RS"/>
        </w:rPr>
        <w:t>70</w:t>
      </w:r>
    </w:p>
    <w:p w14:paraId="49B5A651" w14:textId="7945834A" w:rsidR="00BA0A7D" w:rsidRPr="004E4587" w:rsidRDefault="00BA0A7D" w:rsidP="00BA0A7D">
      <w:pPr>
        <w:tabs>
          <w:tab w:val="right" w:leader="dot" w:pos="11042"/>
        </w:tabs>
        <w:spacing w:line="322" w:lineRule="exact"/>
        <w:ind w:left="293"/>
        <w:rPr>
          <w:lang w:val="sr-Cyrl-RS"/>
        </w:rPr>
      </w:pPr>
      <w:hyperlink w:anchor="_bookmark92" w:history="1">
        <w:r w:rsidRPr="004E4587">
          <w:t>Ивана</w:t>
        </w:r>
        <w:r w:rsidRPr="004E4587">
          <w:rPr>
            <w:spacing w:val="-5"/>
          </w:rPr>
          <w:t xml:space="preserve"> </w:t>
        </w:r>
        <w:r w:rsidRPr="004E4587">
          <w:t>К.</w:t>
        </w:r>
        <w:r w:rsidRPr="004E4587">
          <w:rPr>
            <w:spacing w:val="-5"/>
          </w:rPr>
          <w:t xml:space="preserve"> </w:t>
        </w:r>
        <w:r w:rsidRPr="004E4587">
          <w:t>Живановић-</w:t>
        </w:r>
        <w:r w:rsidRPr="004E4587">
          <w:rPr>
            <w:spacing w:val="-2"/>
          </w:rPr>
          <w:t>Мачужић</w:t>
        </w:r>
        <w:r w:rsidRPr="004E4587">
          <w:tab/>
        </w:r>
      </w:hyperlink>
      <w:r w:rsidR="00CC09DC">
        <w:rPr>
          <w:lang w:val="sr-Cyrl-RS"/>
        </w:rPr>
        <w:t>7</w:t>
      </w:r>
      <w:r w:rsidR="00E34668">
        <w:rPr>
          <w:lang w:val="sr-Cyrl-RS"/>
        </w:rPr>
        <w:t>1</w:t>
      </w:r>
    </w:p>
    <w:p w14:paraId="58BA58FA" w14:textId="4AC7C7B6" w:rsidR="00BA0A7D" w:rsidRPr="004E4587" w:rsidRDefault="00BA0A7D" w:rsidP="00BA0A7D">
      <w:pPr>
        <w:tabs>
          <w:tab w:val="right" w:leader="dot" w:pos="11042"/>
        </w:tabs>
        <w:spacing w:line="322" w:lineRule="exact"/>
        <w:ind w:left="293"/>
        <w:rPr>
          <w:lang w:val="sr-Cyrl-RS"/>
        </w:rPr>
      </w:pPr>
      <w:hyperlink w:anchor="_bookmark93" w:history="1">
        <w:r w:rsidRPr="004E4587">
          <w:t>Ивана</w:t>
        </w:r>
        <w:r w:rsidRPr="004E4587">
          <w:rPr>
            <w:spacing w:val="-2"/>
          </w:rPr>
          <w:t xml:space="preserve"> Стевановић</w:t>
        </w:r>
        <w:r w:rsidRPr="004E4587">
          <w:tab/>
        </w:r>
      </w:hyperlink>
      <w:r w:rsidR="00042B47" w:rsidRPr="004E4587">
        <w:rPr>
          <w:lang w:val="sr-Cyrl-RS"/>
        </w:rPr>
        <w:t>7</w:t>
      </w:r>
      <w:r w:rsidR="00E34668">
        <w:rPr>
          <w:lang w:val="sr-Cyrl-RS"/>
        </w:rPr>
        <w:t>2</w:t>
      </w:r>
    </w:p>
    <w:p w14:paraId="3767A481" w14:textId="19142279" w:rsidR="00355351" w:rsidRDefault="00BA0A7D" w:rsidP="00BA0A7D">
      <w:pPr>
        <w:rPr>
          <w:lang w:val="sr-Cyrl-RS"/>
        </w:rPr>
      </w:pPr>
      <w:r w:rsidRPr="004E4587">
        <w:rPr>
          <w:lang w:val="sr-Cyrl-RS"/>
        </w:rPr>
        <w:t xml:space="preserve">     </w:t>
      </w:r>
      <w:hyperlink w:anchor="_bookmark94" w:history="1">
        <w:r w:rsidRPr="004E4587">
          <w:t>Иво</w:t>
        </w:r>
        <w:r w:rsidRPr="004E4587">
          <w:rPr>
            <w:spacing w:val="-2"/>
          </w:rPr>
          <w:t xml:space="preserve"> Удовичић</w:t>
        </w:r>
        <w:r w:rsidR="00F07DCA">
          <w:rPr>
            <w:spacing w:val="-2"/>
            <w:lang w:val="sr-Cyrl-RS"/>
          </w:rPr>
          <w:t>…….</w:t>
        </w:r>
        <w:r w:rsidRPr="004E4587">
          <w:tab/>
        </w:r>
        <w:r w:rsidR="00F07DCA">
          <w:rPr>
            <w:lang w:val="sr-Cyrl-RS"/>
          </w:rPr>
          <w:t>……………</w:t>
        </w:r>
        <w:r w:rsidRPr="004E4587">
          <w:rPr>
            <w:lang w:val="sr-Cyrl-RS"/>
          </w:rPr>
          <w:t>…………………………………………………………</w:t>
        </w:r>
        <w:r w:rsidR="004E4587">
          <w:rPr>
            <w:lang w:val="sr-Cyrl-RS"/>
          </w:rPr>
          <w:t>…………………….</w:t>
        </w:r>
        <w:r w:rsidRPr="004E4587">
          <w:rPr>
            <w:lang w:val="sr-Cyrl-RS"/>
          </w:rPr>
          <w:t>………</w:t>
        </w:r>
        <w:r w:rsidR="004A321D" w:rsidRPr="004E4587">
          <w:rPr>
            <w:lang w:val="sr-Cyrl-RS"/>
          </w:rPr>
          <w:t>…</w:t>
        </w:r>
      </w:hyperlink>
      <w:r w:rsidR="004A321D" w:rsidRPr="004E4587">
        <w:rPr>
          <w:lang w:val="sr-Cyrl-RS"/>
        </w:rPr>
        <w:t>7</w:t>
      </w:r>
      <w:r w:rsidR="00E34668">
        <w:rPr>
          <w:lang w:val="sr-Cyrl-RS"/>
        </w:rPr>
        <w:t>3</w:t>
      </w:r>
    </w:p>
    <w:p w14:paraId="2B4D941B" w14:textId="7932D4D1" w:rsidR="00CC09DC" w:rsidRPr="004E4587" w:rsidRDefault="00CC09DC" w:rsidP="00BA0A7D">
      <w:pPr>
        <w:rPr>
          <w:lang w:val="sr-Cyrl-RS"/>
        </w:rPr>
      </w:pPr>
      <w:r>
        <w:rPr>
          <w:lang w:val="sr-Cyrl-RS"/>
        </w:rPr>
        <w:t xml:space="preserve">     Игор Пилић………………………………………………………………………………………………………………...7</w:t>
      </w:r>
      <w:r w:rsidR="00E34668">
        <w:rPr>
          <w:lang w:val="sr-Cyrl-RS"/>
        </w:rPr>
        <w:t>4</w:t>
      </w:r>
    </w:p>
    <w:p w14:paraId="01D34BD2" w14:textId="65CA6F84" w:rsidR="004A321D" w:rsidRPr="004E4587" w:rsidRDefault="004A321D" w:rsidP="00BA0A7D">
      <w:pPr>
        <w:rPr>
          <w:lang w:val="sr-Cyrl-RS"/>
        </w:rPr>
      </w:pPr>
      <w:r w:rsidRPr="004E4587">
        <w:rPr>
          <w:lang w:val="sr-Cyrl-RS"/>
        </w:rPr>
        <w:t xml:space="preserve">     Ирина Брчеревић…………………………………………………………………………………………………………..7</w:t>
      </w:r>
      <w:r w:rsidR="00E34668">
        <w:rPr>
          <w:lang w:val="sr-Cyrl-RS"/>
        </w:rPr>
        <w:t>5</w:t>
      </w:r>
    </w:p>
    <w:p w14:paraId="0186A4D6" w14:textId="7FF2345A" w:rsidR="00BA0A7D" w:rsidRPr="004E4587" w:rsidRDefault="00BA0A7D" w:rsidP="00BA0A7D">
      <w:pPr>
        <w:tabs>
          <w:tab w:val="right" w:leader="dot" w:pos="11040"/>
        </w:tabs>
        <w:rPr>
          <w:lang w:val="sr-Cyrl-RS"/>
        </w:rPr>
      </w:pPr>
      <w:r w:rsidRPr="004E4587">
        <w:rPr>
          <w:lang w:val="sr-Cyrl-RS"/>
        </w:rPr>
        <w:t xml:space="preserve"> </w:t>
      </w:r>
      <w:r w:rsidR="004E4587">
        <w:rPr>
          <w:lang w:val="sr-Cyrl-RS"/>
        </w:rPr>
        <w:t xml:space="preserve"> </w:t>
      </w:r>
      <w:r w:rsidRPr="004E4587">
        <w:rPr>
          <w:lang w:val="sr-Cyrl-RS"/>
        </w:rPr>
        <w:t xml:space="preserve">   </w:t>
      </w:r>
      <w:hyperlink w:anchor="_bookmark98" w:history="1">
        <w:r w:rsidRPr="004E4587">
          <w:t>Јелена</w:t>
        </w:r>
        <w:r w:rsidRPr="004E4587">
          <w:rPr>
            <w:spacing w:val="-5"/>
          </w:rPr>
          <w:t xml:space="preserve"> </w:t>
        </w:r>
        <w:r w:rsidRPr="004E4587">
          <w:rPr>
            <w:spacing w:val="-2"/>
          </w:rPr>
          <w:t>Вуковић</w:t>
        </w:r>
        <w:r w:rsidRPr="004E4587">
          <w:tab/>
        </w:r>
      </w:hyperlink>
      <w:r w:rsidR="004A321D" w:rsidRPr="004E4587">
        <w:rPr>
          <w:lang w:val="sr-Cyrl-RS"/>
        </w:rPr>
        <w:t>7</w:t>
      </w:r>
      <w:r w:rsidR="00E34668">
        <w:rPr>
          <w:lang w:val="sr-Cyrl-RS"/>
        </w:rPr>
        <w:t>6</w:t>
      </w:r>
    </w:p>
    <w:p w14:paraId="256E6189" w14:textId="74914031" w:rsidR="00BA0A7D" w:rsidRDefault="00BA0A7D" w:rsidP="00BA0A7D">
      <w:pPr>
        <w:tabs>
          <w:tab w:val="right" w:leader="dot" w:pos="11040"/>
        </w:tabs>
        <w:ind w:left="293"/>
        <w:rPr>
          <w:lang w:val="sr-Cyrl-RS"/>
        </w:rPr>
      </w:pPr>
      <w:r w:rsidRPr="004E4587">
        <w:rPr>
          <w:lang w:val="sr-Cyrl-RS"/>
        </w:rPr>
        <w:t>Јелена Лазић ……………………………………………………………………</w:t>
      </w:r>
      <w:r w:rsidR="004A321D" w:rsidRPr="004E4587">
        <w:rPr>
          <w:lang w:val="sr-Cyrl-RS"/>
        </w:rPr>
        <w:t>………</w:t>
      </w:r>
      <w:r w:rsidR="004E4587">
        <w:rPr>
          <w:lang w:val="sr-Cyrl-RS"/>
        </w:rPr>
        <w:t>…………………………</w:t>
      </w:r>
      <w:r w:rsidR="004A321D" w:rsidRPr="004E4587">
        <w:rPr>
          <w:lang w:val="sr-Cyrl-RS"/>
        </w:rPr>
        <w:t>………7</w:t>
      </w:r>
      <w:r w:rsidR="00E34668">
        <w:rPr>
          <w:lang w:val="sr-Cyrl-RS"/>
        </w:rPr>
        <w:t>7</w:t>
      </w:r>
    </w:p>
    <w:p w14:paraId="306818B0" w14:textId="7736E26B" w:rsidR="00734EC2" w:rsidRPr="004E4587" w:rsidRDefault="00734EC2" w:rsidP="00BA0A7D">
      <w:pPr>
        <w:tabs>
          <w:tab w:val="right" w:leader="dot" w:pos="11040"/>
        </w:tabs>
        <w:ind w:left="293"/>
        <w:rPr>
          <w:lang w:val="sr-Cyrl-RS"/>
        </w:rPr>
      </w:pPr>
      <w:r>
        <w:rPr>
          <w:lang w:val="sr-Cyrl-RS"/>
        </w:rPr>
        <w:t>Јелена Мицић………………………………………………………………………………………………………………</w:t>
      </w:r>
      <w:r w:rsidR="00CC09DC">
        <w:rPr>
          <w:lang w:val="sr-Cyrl-RS"/>
        </w:rPr>
        <w:t>7</w:t>
      </w:r>
      <w:r w:rsidR="00E34668">
        <w:rPr>
          <w:lang w:val="sr-Cyrl-RS"/>
        </w:rPr>
        <w:t>8</w:t>
      </w:r>
    </w:p>
    <w:p w14:paraId="16A09CAA" w14:textId="7E00A2F5" w:rsidR="00BA0A7D" w:rsidRDefault="00BA0A7D" w:rsidP="00BA0A7D">
      <w:pPr>
        <w:tabs>
          <w:tab w:val="right" w:leader="dot" w:pos="11040"/>
        </w:tabs>
        <w:spacing w:before="1" w:line="322" w:lineRule="exact"/>
        <w:ind w:left="293"/>
        <w:rPr>
          <w:lang w:val="sr-Cyrl-RS"/>
        </w:rPr>
      </w:pPr>
      <w:hyperlink w:anchor="_bookmark102" w:history="1">
        <w:r w:rsidRPr="004E4587">
          <w:t>Јелена</w:t>
        </w:r>
        <w:r w:rsidRPr="004E4587">
          <w:rPr>
            <w:spacing w:val="-5"/>
          </w:rPr>
          <w:t xml:space="preserve"> </w:t>
        </w:r>
        <w:r w:rsidRPr="004E4587">
          <w:rPr>
            <w:spacing w:val="-2"/>
          </w:rPr>
          <w:t>Сотировић</w:t>
        </w:r>
        <w:r w:rsidRPr="004E4587">
          <w:tab/>
        </w:r>
      </w:hyperlink>
      <w:r w:rsidR="004A321D" w:rsidRPr="004E4587">
        <w:rPr>
          <w:lang w:val="sr-Cyrl-RS"/>
        </w:rPr>
        <w:t>7</w:t>
      </w:r>
      <w:r w:rsidR="00E34668">
        <w:rPr>
          <w:lang w:val="sr-Cyrl-RS"/>
        </w:rPr>
        <w:t>9</w:t>
      </w:r>
    </w:p>
    <w:p w14:paraId="18E775B1" w14:textId="28F59908" w:rsidR="0028513F" w:rsidRPr="004E4587" w:rsidRDefault="0028513F" w:rsidP="00BA0A7D">
      <w:pPr>
        <w:tabs>
          <w:tab w:val="right" w:leader="dot" w:pos="11040"/>
        </w:tabs>
        <w:spacing w:before="1" w:line="322" w:lineRule="exact"/>
        <w:ind w:left="293"/>
        <w:rPr>
          <w:lang w:val="sr-Cyrl-RS"/>
        </w:rPr>
      </w:pPr>
      <w:r>
        <w:rPr>
          <w:lang w:val="sr-Cyrl-RS"/>
        </w:rPr>
        <w:t>Јелена Стојнић</w:t>
      </w:r>
      <w:r w:rsidR="00CC09DC">
        <w:rPr>
          <w:lang w:val="sr-Cyrl-RS"/>
        </w:rPr>
        <w:t>……………………………………………………………………………………………………………..</w:t>
      </w:r>
      <w:r w:rsidR="00E34668">
        <w:rPr>
          <w:lang w:val="sr-Cyrl-RS"/>
        </w:rPr>
        <w:t>80</w:t>
      </w:r>
    </w:p>
    <w:p w14:paraId="4B3F6A7B" w14:textId="23CDD0FB" w:rsidR="00734EC2" w:rsidRDefault="00BA0A7D" w:rsidP="004A321D">
      <w:pPr>
        <w:tabs>
          <w:tab w:val="right" w:leader="dot" w:pos="11040"/>
        </w:tabs>
        <w:spacing w:before="1" w:line="322" w:lineRule="exact"/>
        <w:ind w:left="293"/>
        <w:rPr>
          <w:lang w:val="sr-Cyrl-RS"/>
        </w:rPr>
      </w:pPr>
      <w:r w:rsidRPr="004E4587">
        <w:t>Јован Младеновић</w:t>
      </w:r>
      <w:r w:rsidRPr="004E4587">
        <w:rPr>
          <w:lang w:val="sr-Cyrl-RS"/>
        </w:rPr>
        <w:t xml:space="preserve"> ………………………………………………………………………</w:t>
      </w:r>
      <w:r w:rsidR="004E4587">
        <w:rPr>
          <w:lang w:val="sr-Cyrl-RS"/>
        </w:rPr>
        <w:t>…………………………</w:t>
      </w:r>
      <w:r w:rsidRPr="004E4587">
        <w:rPr>
          <w:lang w:val="sr-Cyrl-RS"/>
        </w:rPr>
        <w:t>…</w:t>
      </w:r>
      <w:r w:rsidR="004A321D" w:rsidRPr="004E4587">
        <w:rPr>
          <w:lang w:val="sr-Cyrl-RS"/>
        </w:rPr>
        <w:t>…</w:t>
      </w:r>
      <w:r w:rsidR="00CC09DC">
        <w:rPr>
          <w:lang w:val="sr-Cyrl-RS"/>
        </w:rPr>
        <w:t>…8</w:t>
      </w:r>
      <w:r w:rsidR="00E34668">
        <w:rPr>
          <w:lang w:val="sr-Cyrl-RS"/>
        </w:rPr>
        <w:t>1</w:t>
      </w:r>
      <w:r w:rsidRPr="004E4587">
        <w:rPr>
          <w:lang w:val="sr-Cyrl-RS"/>
        </w:rPr>
        <w:t xml:space="preserve"> </w:t>
      </w:r>
    </w:p>
    <w:p w14:paraId="30AA5DEF" w14:textId="336A0596" w:rsidR="00734EC2" w:rsidRDefault="00734EC2" w:rsidP="004A321D">
      <w:pPr>
        <w:tabs>
          <w:tab w:val="right" w:leader="dot" w:pos="11040"/>
        </w:tabs>
        <w:spacing w:before="1" w:line="322" w:lineRule="exact"/>
        <w:ind w:left="293"/>
        <w:rPr>
          <w:lang w:val="sr-Cyrl-RS"/>
        </w:rPr>
      </w:pPr>
      <w:r>
        <w:rPr>
          <w:lang w:val="sr-Cyrl-RS"/>
        </w:rPr>
        <w:t>Јован Била………………………………………………………………………………………………………………….</w:t>
      </w:r>
      <w:r w:rsidR="00D13875">
        <w:rPr>
          <w:lang w:val="sr-Cyrl-RS"/>
        </w:rPr>
        <w:t>.8</w:t>
      </w:r>
      <w:r w:rsidR="00E34668">
        <w:rPr>
          <w:lang w:val="sr-Cyrl-RS"/>
        </w:rPr>
        <w:t>2</w:t>
      </w:r>
    </w:p>
    <w:p w14:paraId="04C30611" w14:textId="10FD6618" w:rsidR="00355351" w:rsidRPr="00D13875" w:rsidRDefault="00BA0A7D" w:rsidP="004A321D">
      <w:pPr>
        <w:tabs>
          <w:tab w:val="right" w:leader="dot" w:pos="11040"/>
        </w:tabs>
        <w:spacing w:before="1" w:line="322" w:lineRule="exact"/>
        <w:ind w:left="293"/>
        <w:rPr>
          <w:lang w:val="sr-Cyrl-RS"/>
        </w:rPr>
      </w:pPr>
      <w:hyperlink w:anchor="_bookmark104" w:history="1">
        <w:r w:rsidRPr="004E4587">
          <w:t>Катарина</w:t>
        </w:r>
        <w:r w:rsidRPr="004E4587">
          <w:rPr>
            <w:spacing w:val="-4"/>
          </w:rPr>
          <w:t xml:space="preserve"> </w:t>
        </w:r>
        <w:r w:rsidRPr="004E4587">
          <w:rPr>
            <w:spacing w:val="-2"/>
          </w:rPr>
          <w:t>Младеновић</w:t>
        </w:r>
        <w:r w:rsidRPr="004E4587">
          <w:rPr>
            <w:spacing w:val="-2"/>
            <w:lang w:val="sr-Cyrl-RS"/>
          </w:rPr>
          <w:t>……………………………………………………………………</w:t>
        </w:r>
        <w:r w:rsidR="00D13875">
          <w:rPr>
            <w:spacing w:val="-2"/>
            <w:lang w:val="sr-Cyrl-RS"/>
          </w:rPr>
          <w:t>…………………………………</w:t>
        </w:r>
      </w:hyperlink>
      <w:r w:rsidR="00D13875">
        <w:rPr>
          <w:lang w:val="sr-Cyrl-RS"/>
        </w:rPr>
        <w:t>8</w:t>
      </w:r>
      <w:r w:rsidR="00E34668">
        <w:rPr>
          <w:lang w:val="sr-Cyrl-RS"/>
        </w:rPr>
        <w:t>3</w:t>
      </w:r>
    </w:p>
    <w:p w14:paraId="63360CC1" w14:textId="77777777" w:rsidR="00355351" w:rsidRPr="004E4587" w:rsidRDefault="00355351">
      <w:pPr>
        <w:rPr>
          <w:lang w:val="sr-Cyrl-RS"/>
        </w:rPr>
      </w:pPr>
    </w:p>
    <w:p w14:paraId="71486CDF" w14:textId="77777777" w:rsidR="00355351" w:rsidRPr="004E4587" w:rsidRDefault="00355351">
      <w:pPr>
        <w:rPr>
          <w:lang w:val="sr-Cyrl-RS"/>
        </w:rPr>
      </w:pPr>
    </w:p>
    <w:p w14:paraId="5CF6B485" w14:textId="77777777" w:rsidR="00355351" w:rsidRPr="004E4587" w:rsidRDefault="00355351">
      <w:pPr>
        <w:rPr>
          <w:lang w:val="sr-Cyrl-RS"/>
        </w:rPr>
      </w:pPr>
    </w:p>
    <w:p w14:paraId="4057024D" w14:textId="77777777" w:rsidR="00355351" w:rsidRPr="004E4587" w:rsidRDefault="00355351">
      <w:pPr>
        <w:rPr>
          <w:lang w:val="sr-Cyrl-RS"/>
        </w:rPr>
      </w:pPr>
    </w:p>
    <w:p w14:paraId="3304413C" w14:textId="63205DC8" w:rsidR="00355351" w:rsidRPr="004E4587" w:rsidRDefault="00355351">
      <w:pPr>
        <w:rPr>
          <w:lang w:val="sr-Cyrl-RS"/>
        </w:rPr>
        <w:sectPr w:rsidR="00355351" w:rsidRPr="004E4587">
          <w:pgSz w:w="11910" w:h="16850"/>
          <w:pgMar w:top="1020" w:right="283" w:bottom="280" w:left="283" w:header="187" w:footer="0" w:gutter="0"/>
          <w:cols w:space="720"/>
        </w:sectPr>
      </w:pPr>
    </w:p>
    <w:p w14:paraId="01ACD626" w14:textId="66769769" w:rsidR="00BA0A7D" w:rsidRPr="004E4587" w:rsidRDefault="00BA0A7D" w:rsidP="00BA0A7D">
      <w:pPr>
        <w:tabs>
          <w:tab w:val="right" w:leader="dot" w:pos="11042"/>
        </w:tabs>
        <w:rPr>
          <w:lang w:val="sr-Cyrl-RS"/>
        </w:rPr>
      </w:pPr>
    </w:p>
    <w:p w14:paraId="641C7CF0" w14:textId="650C68E9" w:rsidR="00071E18" w:rsidRPr="004E4587" w:rsidRDefault="00E34668" w:rsidP="00E34668">
      <w:pPr>
        <w:tabs>
          <w:tab w:val="right" w:leader="dot" w:pos="11040"/>
        </w:tabs>
        <w:spacing w:line="322" w:lineRule="exact"/>
        <w:rPr>
          <w:lang w:val="sr-Cyrl-RS"/>
        </w:rPr>
      </w:pPr>
      <w:r>
        <w:rPr>
          <w:lang w:val="sr-Cyrl-RS"/>
        </w:rPr>
        <w:t xml:space="preserve">      </w:t>
      </w:r>
      <w:hyperlink w:anchor="_bookmark105" w:history="1">
        <w:r w:rsidR="00071E18" w:rsidRPr="004E4587">
          <w:t>Катарина</w:t>
        </w:r>
        <w:r w:rsidR="00071E18" w:rsidRPr="004E4587">
          <w:rPr>
            <w:spacing w:val="-4"/>
          </w:rPr>
          <w:t xml:space="preserve"> </w:t>
        </w:r>
        <w:r w:rsidR="00071E18" w:rsidRPr="004E4587">
          <w:rPr>
            <w:spacing w:val="-2"/>
          </w:rPr>
          <w:t>Обренчевић</w:t>
        </w:r>
        <w:r w:rsidR="00071E18" w:rsidRPr="004E4587">
          <w:tab/>
        </w:r>
      </w:hyperlink>
      <w:r w:rsidR="00D13875">
        <w:rPr>
          <w:lang w:val="sr-Cyrl-RS"/>
        </w:rPr>
        <w:t>8</w:t>
      </w:r>
      <w:r>
        <w:rPr>
          <w:lang w:val="sr-Cyrl-RS"/>
        </w:rPr>
        <w:t>4</w:t>
      </w:r>
    </w:p>
    <w:p w14:paraId="63C9E3E8" w14:textId="51260E93" w:rsidR="00071E18" w:rsidRPr="00D13875" w:rsidRDefault="00071E18">
      <w:pPr>
        <w:tabs>
          <w:tab w:val="right" w:leader="dot" w:pos="11040"/>
        </w:tabs>
        <w:ind w:left="293"/>
        <w:rPr>
          <w:lang w:val="sr-Cyrl-RS"/>
        </w:rPr>
      </w:pPr>
      <w:hyperlink w:anchor="_bookmark107" w:history="1">
        <w:r w:rsidRPr="004E4587">
          <w:t>Лавиника</w:t>
        </w:r>
        <w:r w:rsidRPr="004E4587">
          <w:rPr>
            <w:spacing w:val="-6"/>
          </w:rPr>
          <w:t xml:space="preserve"> </w:t>
        </w:r>
        <w:r w:rsidRPr="004E4587">
          <w:rPr>
            <w:spacing w:val="-2"/>
          </w:rPr>
          <w:t>Атанасковић</w:t>
        </w:r>
        <w:r w:rsidRPr="004E4587">
          <w:tab/>
        </w:r>
      </w:hyperlink>
      <w:r w:rsidR="00D13875">
        <w:rPr>
          <w:lang w:val="sr-Cyrl-RS"/>
        </w:rPr>
        <w:t>8</w:t>
      </w:r>
      <w:r w:rsidR="00E34668">
        <w:rPr>
          <w:lang w:val="sr-Cyrl-RS"/>
        </w:rPr>
        <w:t>5</w:t>
      </w:r>
    </w:p>
    <w:p w14:paraId="53392E85" w14:textId="2E363342" w:rsidR="00071E18" w:rsidRPr="004E4587" w:rsidRDefault="00071E18">
      <w:pPr>
        <w:tabs>
          <w:tab w:val="right" w:leader="dot" w:pos="11040"/>
        </w:tabs>
        <w:spacing w:before="2" w:line="322" w:lineRule="exact"/>
        <w:ind w:left="293"/>
        <w:rPr>
          <w:lang w:val="sr-Cyrl-RS"/>
        </w:rPr>
      </w:pPr>
      <w:hyperlink w:anchor="_bookmark108" w:history="1">
        <w:r w:rsidRPr="004E4587">
          <w:t>Лидија</w:t>
        </w:r>
        <w:r w:rsidRPr="004E4587">
          <w:rPr>
            <w:spacing w:val="-4"/>
          </w:rPr>
          <w:t xml:space="preserve"> </w:t>
        </w:r>
        <w:r w:rsidRPr="004E4587">
          <w:t>Кандолф</w:t>
        </w:r>
        <w:r w:rsidRPr="004E4587">
          <w:rPr>
            <w:spacing w:val="-6"/>
          </w:rPr>
          <w:t xml:space="preserve"> </w:t>
        </w:r>
        <w:r w:rsidRPr="004E4587">
          <w:tab/>
        </w:r>
      </w:hyperlink>
      <w:r w:rsidR="004A321D" w:rsidRPr="004E4587">
        <w:rPr>
          <w:lang w:val="sr-Cyrl-RS"/>
        </w:rPr>
        <w:t>8</w:t>
      </w:r>
      <w:r w:rsidR="00E34668">
        <w:rPr>
          <w:lang w:val="sr-Cyrl-RS"/>
        </w:rPr>
        <w:t>6</w:t>
      </w:r>
    </w:p>
    <w:p w14:paraId="53BA8C17" w14:textId="2930D470" w:rsidR="00071E18" w:rsidRPr="004E4587" w:rsidRDefault="00071E18">
      <w:pPr>
        <w:tabs>
          <w:tab w:val="right" w:leader="dot" w:pos="11040"/>
        </w:tabs>
        <w:ind w:left="293"/>
        <w:rPr>
          <w:lang w:val="sr-Cyrl-RS"/>
        </w:rPr>
      </w:pPr>
      <w:hyperlink w:anchor="_bookmark109" w:history="1">
        <w:r w:rsidRPr="004E4587">
          <w:t>Љиљана</w:t>
        </w:r>
        <w:r w:rsidRPr="004E4587">
          <w:rPr>
            <w:spacing w:val="-4"/>
          </w:rPr>
          <w:t xml:space="preserve"> </w:t>
        </w:r>
        <w:r w:rsidR="00915996" w:rsidRPr="004E4587">
          <w:rPr>
            <w:spacing w:val="-2"/>
            <w:lang w:val="sr-Cyrl-RS"/>
          </w:rPr>
          <w:t>Радосавчев</w:t>
        </w:r>
        <w:r w:rsidRPr="004E4587">
          <w:tab/>
        </w:r>
      </w:hyperlink>
      <w:r w:rsidR="004A321D" w:rsidRPr="004E4587">
        <w:rPr>
          <w:lang w:val="sr-Cyrl-RS"/>
        </w:rPr>
        <w:t>8</w:t>
      </w:r>
      <w:r w:rsidR="00E34668">
        <w:rPr>
          <w:lang w:val="sr-Cyrl-RS"/>
        </w:rPr>
        <w:t>7</w:t>
      </w:r>
    </w:p>
    <w:p w14:paraId="6708F479" w14:textId="6A7ADE55" w:rsidR="00165756" w:rsidRPr="004E4587" w:rsidRDefault="00165756">
      <w:pPr>
        <w:tabs>
          <w:tab w:val="right" w:leader="dot" w:pos="11040"/>
        </w:tabs>
        <w:ind w:left="293"/>
        <w:rPr>
          <w:lang w:val="sr-Cyrl-RS"/>
        </w:rPr>
      </w:pPr>
      <w:r w:rsidRPr="004E4587">
        <w:rPr>
          <w:lang w:val="sr-Cyrl-RS"/>
        </w:rPr>
        <w:t>Љубиша Ристић……………………………………………………………………………</w:t>
      </w:r>
      <w:r w:rsidR="004A321D" w:rsidRPr="004E4587">
        <w:rPr>
          <w:lang w:val="sr-Cyrl-RS"/>
        </w:rPr>
        <w:t>…...</w:t>
      </w:r>
      <w:r w:rsidR="004E4587">
        <w:rPr>
          <w:lang w:val="sr-Cyrl-RS"/>
        </w:rPr>
        <w:t>.........................................</w:t>
      </w:r>
      <w:r w:rsidR="004A321D" w:rsidRPr="004E4587">
        <w:rPr>
          <w:lang w:val="sr-Cyrl-RS"/>
        </w:rPr>
        <w:t>8</w:t>
      </w:r>
      <w:r w:rsidR="00E34668">
        <w:rPr>
          <w:lang w:val="sr-Cyrl-RS"/>
        </w:rPr>
        <w:t>8</w:t>
      </w:r>
    </w:p>
    <w:p w14:paraId="7170B78A" w14:textId="37D02E8F" w:rsidR="001779A0" w:rsidRPr="004E4587" w:rsidRDefault="001779A0">
      <w:pPr>
        <w:tabs>
          <w:tab w:val="right" w:leader="dot" w:pos="11040"/>
        </w:tabs>
        <w:ind w:left="293"/>
        <w:rPr>
          <w:lang w:val="sr-Cyrl-RS"/>
        </w:rPr>
      </w:pPr>
      <w:r w:rsidRPr="004E4587">
        <w:rPr>
          <w:lang w:val="sr-Cyrl-RS"/>
        </w:rPr>
        <w:t>Маја Вуловић ………………………………………………………………………………</w:t>
      </w:r>
      <w:r w:rsidR="004A321D" w:rsidRPr="004E4587">
        <w:rPr>
          <w:lang w:val="sr-Cyrl-RS"/>
        </w:rPr>
        <w:t>…</w:t>
      </w:r>
      <w:r w:rsidR="004E4587">
        <w:rPr>
          <w:lang w:val="sr-Cyrl-RS"/>
        </w:rPr>
        <w:t>…………………………..</w:t>
      </w:r>
      <w:r w:rsidR="004A321D" w:rsidRPr="004E4587">
        <w:rPr>
          <w:lang w:val="sr-Cyrl-RS"/>
        </w:rPr>
        <w:t>.8</w:t>
      </w:r>
      <w:r w:rsidR="00E34668">
        <w:rPr>
          <w:lang w:val="sr-Cyrl-RS"/>
        </w:rPr>
        <w:t>9</w:t>
      </w:r>
    </w:p>
    <w:p w14:paraId="496611F1" w14:textId="33E495A2" w:rsidR="00071E18" w:rsidRPr="004E4587" w:rsidRDefault="00071E18">
      <w:pPr>
        <w:tabs>
          <w:tab w:val="right" w:leader="dot" w:pos="11040"/>
        </w:tabs>
        <w:spacing w:line="322" w:lineRule="exact"/>
        <w:ind w:left="293"/>
        <w:rPr>
          <w:lang w:val="sr-Cyrl-RS"/>
        </w:rPr>
      </w:pPr>
      <w:hyperlink w:anchor="_bookmark111" w:history="1">
        <w:r w:rsidRPr="004E4587">
          <w:t>Маја</w:t>
        </w:r>
        <w:r w:rsidRPr="004E4587">
          <w:rPr>
            <w:spacing w:val="67"/>
          </w:rPr>
          <w:t xml:space="preserve"> </w:t>
        </w:r>
        <w:r w:rsidRPr="004E4587">
          <w:rPr>
            <w:spacing w:val="-2"/>
          </w:rPr>
          <w:t>Шурбатовић</w:t>
        </w:r>
        <w:r w:rsidRPr="004E4587">
          <w:tab/>
        </w:r>
      </w:hyperlink>
      <w:r w:rsidR="00E34668">
        <w:rPr>
          <w:lang w:val="sr-Cyrl-RS"/>
        </w:rPr>
        <w:t>90</w:t>
      </w:r>
    </w:p>
    <w:p w14:paraId="6BCB3818" w14:textId="265C6F49" w:rsidR="00071E18" w:rsidRPr="004E4587" w:rsidRDefault="00930BE8" w:rsidP="0004350E">
      <w:pPr>
        <w:tabs>
          <w:tab w:val="right" w:leader="dot" w:pos="11040"/>
        </w:tabs>
        <w:spacing w:line="322" w:lineRule="exact"/>
        <w:ind w:left="293"/>
        <w:rPr>
          <w:lang w:val="sr-Cyrl-RS"/>
        </w:rPr>
      </w:pPr>
      <w:r w:rsidRPr="004E4587">
        <w:rPr>
          <w:lang w:val="sr-Cyrl-RS"/>
        </w:rPr>
        <w:t>Марија Бубало………………………………………………………………………………</w:t>
      </w:r>
      <w:r w:rsidR="004E4587">
        <w:rPr>
          <w:lang w:val="sr-Cyrl-RS"/>
        </w:rPr>
        <w:t>…………………………..</w:t>
      </w:r>
      <w:r w:rsidRPr="004E4587">
        <w:rPr>
          <w:lang w:val="sr-Cyrl-RS"/>
        </w:rPr>
        <w:t>…</w:t>
      </w:r>
      <w:r w:rsidR="00D13875">
        <w:rPr>
          <w:lang w:val="sr-Cyrl-RS"/>
        </w:rPr>
        <w:t>9</w:t>
      </w:r>
      <w:r w:rsidR="00E34668">
        <w:rPr>
          <w:lang w:val="sr-Cyrl-RS"/>
        </w:rPr>
        <w:t>1</w:t>
      </w:r>
    </w:p>
    <w:p w14:paraId="5724BCB5" w14:textId="240294FB" w:rsidR="00071E18" w:rsidRPr="00D13875" w:rsidRDefault="00071E18">
      <w:pPr>
        <w:tabs>
          <w:tab w:val="right" w:leader="dot" w:pos="11040"/>
        </w:tabs>
        <w:spacing w:before="2" w:line="322" w:lineRule="exact"/>
        <w:ind w:left="293"/>
        <w:rPr>
          <w:lang w:val="sr-Cyrl-RS"/>
        </w:rPr>
      </w:pPr>
      <w:hyperlink w:anchor="_bookmark114" w:history="1">
        <w:r w:rsidRPr="004E4587">
          <w:t>Маријана</w:t>
        </w:r>
        <w:r w:rsidRPr="004E4587">
          <w:rPr>
            <w:spacing w:val="-5"/>
          </w:rPr>
          <w:t xml:space="preserve"> </w:t>
        </w:r>
        <w:r w:rsidRPr="004E4587">
          <w:rPr>
            <w:spacing w:val="-2"/>
          </w:rPr>
          <w:t>Петровић</w:t>
        </w:r>
        <w:r w:rsidRPr="004E4587">
          <w:tab/>
        </w:r>
      </w:hyperlink>
      <w:r w:rsidR="00D13875">
        <w:rPr>
          <w:lang w:val="sr-Cyrl-RS"/>
        </w:rPr>
        <w:t>9</w:t>
      </w:r>
      <w:r w:rsidR="00E34668">
        <w:rPr>
          <w:lang w:val="sr-Cyrl-RS"/>
        </w:rPr>
        <w:t>2</w:t>
      </w:r>
    </w:p>
    <w:p w14:paraId="1FC1B528" w14:textId="110141C1" w:rsidR="006363C0" w:rsidRPr="004E4587" w:rsidRDefault="006363C0">
      <w:pPr>
        <w:tabs>
          <w:tab w:val="right" w:leader="dot" w:pos="11040"/>
        </w:tabs>
        <w:spacing w:before="2" w:line="322" w:lineRule="exact"/>
        <w:ind w:left="293"/>
        <w:rPr>
          <w:lang w:val="sr-Cyrl-RS"/>
        </w:rPr>
      </w:pPr>
      <w:r w:rsidRPr="004E4587">
        <w:rPr>
          <w:lang w:val="sr-Cyrl-RS"/>
        </w:rPr>
        <w:t>Мари</w:t>
      </w:r>
      <w:r w:rsidR="00D13875">
        <w:rPr>
          <w:lang w:val="sr-Cyrl-RS"/>
        </w:rPr>
        <w:t xml:space="preserve">на </w:t>
      </w:r>
      <w:r w:rsidRPr="004E4587">
        <w:rPr>
          <w:lang w:val="sr-Cyrl-RS"/>
        </w:rPr>
        <w:t>Атанасковић Марковић ………………………………………………………</w:t>
      </w:r>
      <w:r w:rsidR="004A321D" w:rsidRPr="004E4587">
        <w:rPr>
          <w:lang w:val="sr-Cyrl-RS"/>
        </w:rPr>
        <w:t>…</w:t>
      </w:r>
      <w:r w:rsidR="004E4587">
        <w:rPr>
          <w:lang w:val="sr-Cyrl-RS"/>
        </w:rPr>
        <w:t>………………………….</w:t>
      </w:r>
      <w:r w:rsidR="004A321D" w:rsidRPr="004E4587">
        <w:rPr>
          <w:lang w:val="sr-Cyrl-RS"/>
        </w:rPr>
        <w:t>…</w:t>
      </w:r>
      <w:r w:rsidR="00D13875">
        <w:rPr>
          <w:lang w:val="sr-Cyrl-RS"/>
        </w:rPr>
        <w:t>..9</w:t>
      </w:r>
      <w:r w:rsidR="00E34668">
        <w:rPr>
          <w:lang w:val="sr-Cyrl-RS"/>
        </w:rPr>
        <w:t>3</w:t>
      </w:r>
    </w:p>
    <w:p w14:paraId="376856D4" w14:textId="6EBDE88A" w:rsidR="00071E18" w:rsidRPr="00D13875" w:rsidRDefault="00071E18">
      <w:pPr>
        <w:tabs>
          <w:tab w:val="right" w:leader="dot" w:pos="11040"/>
        </w:tabs>
        <w:spacing w:line="322" w:lineRule="exact"/>
        <w:ind w:left="293"/>
        <w:rPr>
          <w:lang w:val="sr-Cyrl-RS"/>
        </w:rPr>
      </w:pPr>
      <w:hyperlink w:anchor="_bookmark115" w:history="1">
        <w:r w:rsidRPr="004E4587">
          <w:t>Mарко</w:t>
        </w:r>
        <w:r w:rsidRPr="004E4587">
          <w:rPr>
            <w:spacing w:val="-1"/>
          </w:rPr>
          <w:t xml:space="preserve"> </w:t>
        </w:r>
        <w:r w:rsidRPr="004E4587">
          <w:rPr>
            <w:spacing w:val="-2"/>
          </w:rPr>
          <w:t>Антуновић</w:t>
        </w:r>
        <w:r w:rsidRPr="004E4587">
          <w:tab/>
        </w:r>
      </w:hyperlink>
      <w:r w:rsidR="00D13875">
        <w:rPr>
          <w:lang w:val="sr-Cyrl-RS"/>
        </w:rPr>
        <w:t>9</w:t>
      </w:r>
      <w:r w:rsidR="00E34668">
        <w:rPr>
          <w:lang w:val="sr-Cyrl-RS"/>
        </w:rPr>
        <w:t>4</w:t>
      </w:r>
    </w:p>
    <w:p w14:paraId="46C741FA" w14:textId="33FAA518" w:rsidR="006E6422" w:rsidRPr="004E4587" w:rsidRDefault="00221DFB" w:rsidP="006E6422">
      <w:pPr>
        <w:tabs>
          <w:tab w:val="right" w:leader="dot" w:pos="11040"/>
        </w:tabs>
        <w:spacing w:line="322" w:lineRule="exact"/>
        <w:ind w:left="293"/>
        <w:rPr>
          <w:lang w:val="sr-Cyrl-RS"/>
        </w:rPr>
      </w:pPr>
      <w:r w:rsidRPr="004E4587">
        <w:rPr>
          <w:lang w:val="sr-Cyrl-RS"/>
        </w:rPr>
        <w:t>Мартин Попевић</w:t>
      </w:r>
      <w:r w:rsidR="00113415" w:rsidRPr="004E4587">
        <w:rPr>
          <w:lang w:val="sr-Cyrl-RS"/>
        </w:rPr>
        <w:t>………………………………………………………………………………</w:t>
      </w:r>
      <w:r w:rsidR="004E4587">
        <w:rPr>
          <w:lang w:val="sr-Cyrl-RS"/>
        </w:rPr>
        <w:t>………………………….</w:t>
      </w:r>
      <w:r w:rsidR="004A321D" w:rsidRPr="004E4587">
        <w:rPr>
          <w:lang w:val="sr-Cyrl-RS"/>
        </w:rPr>
        <w:t>.</w:t>
      </w:r>
      <w:r w:rsidR="00D13875">
        <w:rPr>
          <w:lang w:val="sr-Cyrl-RS"/>
        </w:rPr>
        <w:t>9</w:t>
      </w:r>
      <w:r w:rsidR="00E34668">
        <w:rPr>
          <w:lang w:val="sr-Cyrl-RS"/>
        </w:rPr>
        <w:t>5</w:t>
      </w:r>
    </w:p>
    <w:p w14:paraId="623FE446" w14:textId="58D7C8C8" w:rsidR="001779A0" w:rsidRPr="004E4587" w:rsidRDefault="001779A0" w:rsidP="006E6422">
      <w:pPr>
        <w:tabs>
          <w:tab w:val="right" w:leader="dot" w:pos="11040"/>
        </w:tabs>
        <w:spacing w:line="322" w:lineRule="exact"/>
        <w:ind w:left="293"/>
        <w:rPr>
          <w:lang w:val="sr-Cyrl-RS"/>
        </w:rPr>
      </w:pPr>
      <w:r w:rsidRPr="004E4587">
        <w:rPr>
          <w:lang w:val="sr-Cyrl-RS"/>
        </w:rPr>
        <w:t>Милан Аксић ………………………………………………………………………………</w:t>
      </w:r>
      <w:r w:rsidR="004E4587">
        <w:rPr>
          <w:lang w:val="sr-Cyrl-RS"/>
        </w:rPr>
        <w:t>………………………….</w:t>
      </w:r>
      <w:r w:rsidRPr="004E4587">
        <w:rPr>
          <w:lang w:val="sr-Cyrl-RS"/>
        </w:rPr>
        <w:t>….</w:t>
      </w:r>
      <w:r w:rsidR="004A321D" w:rsidRPr="004E4587">
        <w:rPr>
          <w:lang w:val="sr-Cyrl-RS"/>
        </w:rPr>
        <w:t>.9</w:t>
      </w:r>
      <w:r w:rsidR="00E34668">
        <w:rPr>
          <w:lang w:val="sr-Cyrl-RS"/>
        </w:rPr>
        <w:t>6</w:t>
      </w:r>
    </w:p>
    <w:p w14:paraId="38D7CC25" w14:textId="1FC56B17" w:rsidR="00071E18" w:rsidRPr="004E4587" w:rsidRDefault="00071E18">
      <w:pPr>
        <w:tabs>
          <w:tab w:val="right" w:leader="dot" w:pos="11040"/>
        </w:tabs>
        <w:spacing w:line="322" w:lineRule="exact"/>
        <w:ind w:left="293"/>
        <w:rPr>
          <w:lang w:val="sr-Cyrl-RS"/>
        </w:rPr>
      </w:pPr>
      <w:hyperlink w:anchor="_bookmark116" w:history="1">
        <w:r w:rsidRPr="004E4587">
          <w:t>Милан</w:t>
        </w:r>
        <w:r w:rsidRPr="004E4587">
          <w:rPr>
            <w:spacing w:val="-6"/>
          </w:rPr>
          <w:t xml:space="preserve"> </w:t>
        </w:r>
        <w:r w:rsidRPr="004E4587">
          <w:rPr>
            <w:spacing w:val="-2"/>
          </w:rPr>
          <w:t>Јовановић</w:t>
        </w:r>
        <w:r w:rsidRPr="004E4587">
          <w:tab/>
        </w:r>
      </w:hyperlink>
      <w:r w:rsidR="004A321D" w:rsidRPr="004E4587">
        <w:rPr>
          <w:lang w:val="sr-Cyrl-RS"/>
        </w:rPr>
        <w:t>9</w:t>
      </w:r>
      <w:r w:rsidR="00E34668">
        <w:rPr>
          <w:lang w:val="sr-Cyrl-RS"/>
        </w:rPr>
        <w:t>7</w:t>
      </w:r>
    </w:p>
    <w:p w14:paraId="49BF8C12" w14:textId="61311B61" w:rsidR="00071E18" w:rsidRPr="004E4587" w:rsidRDefault="00071E18">
      <w:pPr>
        <w:tabs>
          <w:tab w:val="right" w:leader="dot" w:pos="11040"/>
        </w:tabs>
        <w:spacing w:line="322" w:lineRule="exact"/>
        <w:ind w:left="293"/>
        <w:rPr>
          <w:lang w:val="sr-Cyrl-RS"/>
        </w:rPr>
      </w:pPr>
      <w:hyperlink w:anchor="_bookmark117" w:history="1">
        <w:r w:rsidRPr="004E4587">
          <w:t>Милан</w:t>
        </w:r>
        <w:r w:rsidRPr="004E4587">
          <w:rPr>
            <w:spacing w:val="-2"/>
          </w:rPr>
          <w:t xml:space="preserve"> Петронијевић</w:t>
        </w:r>
        <w:r w:rsidRPr="004E4587">
          <w:tab/>
        </w:r>
      </w:hyperlink>
      <w:r w:rsidR="004A321D" w:rsidRPr="004E4587">
        <w:rPr>
          <w:lang w:val="sr-Cyrl-RS"/>
        </w:rPr>
        <w:t>9</w:t>
      </w:r>
      <w:r w:rsidR="00E34668">
        <w:rPr>
          <w:lang w:val="sr-Cyrl-RS"/>
        </w:rPr>
        <w:t>8</w:t>
      </w:r>
    </w:p>
    <w:p w14:paraId="546D6634" w14:textId="3C8D9FC8" w:rsidR="00071E18" w:rsidRPr="00D13875" w:rsidRDefault="00071E18">
      <w:pPr>
        <w:tabs>
          <w:tab w:val="right" w:leader="dot" w:pos="11040"/>
        </w:tabs>
        <w:spacing w:line="322" w:lineRule="exact"/>
        <w:ind w:left="293"/>
        <w:rPr>
          <w:color w:val="EE0000"/>
          <w:lang w:val="sr-Cyrl-RS"/>
        </w:rPr>
      </w:pPr>
      <w:hyperlink w:anchor="_bookmark118" w:history="1">
        <w:r w:rsidRPr="004E4587">
          <w:t>Миланко</w:t>
        </w:r>
        <w:r w:rsidRPr="004E4587">
          <w:rPr>
            <w:spacing w:val="-4"/>
          </w:rPr>
          <w:t xml:space="preserve"> </w:t>
        </w:r>
        <w:r w:rsidRPr="004E4587">
          <w:rPr>
            <w:spacing w:val="-2"/>
          </w:rPr>
          <w:t>Милојевић</w:t>
        </w:r>
        <w:r w:rsidRPr="004E4587">
          <w:tab/>
        </w:r>
      </w:hyperlink>
      <w:r w:rsidR="00D13875">
        <w:rPr>
          <w:lang w:val="sr-Cyrl-RS"/>
        </w:rPr>
        <w:t>9</w:t>
      </w:r>
      <w:r w:rsidR="00E34668">
        <w:rPr>
          <w:lang w:val="sr-Cyrl-RS"/>
        </w:rPr>
        <w:t>9</w:t>
      </w:r>
    </w:p>
    <w:p w14:paraId="4BAB65EA" w14:textId="56F1E5C3" w:rsidR="00027837" w:rsidRPr="004E4587" w:rsidRDefault="00027837">
      <w:pPr>
        <w:tabs>
          <w:tab w:val="right" w:leader="dot" w:pos="11040"/>
        </w:tabs>
        <w:spacing w:line="322" w:lineRule="exact"/>
        <w:ind w:left="293"/>
        <w:rPr>
          <w:lang w:val="sr-Cyrl-RS"/>
        </w:rPr>
      </w:pPr>
      <w:r w:rsidRPr="004E4587">
        <w:rPr>
          <w:lang w:val="sr-Cyrl-RS"/>
        </w:rPr>
        <w:t>Милена Пандрц ………………………………………………………………………</w:t>
      </w:r>
      <w:r w:rsidR="004E4587">
        <w:rPr>
          <w:lang w:val="sr-Cyrl-RS"/>
        </w:rPr>
        <w:t>……………………………</w:t>
      </w:r>
      <w:r w:rsidRPr="004E4587">
        <w:rPr>
          <w:lang w:val="sr-Cyrl-RS"/>
        </w:rPr>
        <w:t>…</w:t>
      </w:r>
      <w:r w:rsidR="00813ED1">
        <w:rPr>
          <w:lang w:val="sr-Cyrl-RS"/>
        </w:rPr>
        <w:t>….</w:t>
      </w:r>
      <w:r w:rsidR="00E34668">
        <w:rPr>
          <w:lang w:val="sr-Cyrl-RS"/>
        </w:rPr>
        <w:t>100</w:t>
      </w:r>
    </w:p>
    <w:p w14:paraId="2D301F35" w14:textId="7607A48B" w:rsidR="00071E18" w:rsidRPr="004E4587" w:rsidRDefault="00071E18">
      <w:pPr>
        <w:tabs>
          <w:tab w:val="right" w:leader="dot" w:pos="11040"/>
        </w:tabs>
        <w:ind w:left="293"/>
        <w:rPr>
          <w:lang w:val="sr-Cyrl-RS"/>
        </w:rPr>
      </w:pPr>
      <w:hyperlink w:anchor="_bookmark120" w:history="1">
        <w:r w:rsidRPr="004E4587">
          <w:t>Милица</w:t>
        </w:r>
        <w:r w:rsidRPr="004E4587">
          <w:rPr>
            <w:spacing w:val="-4"/>
          </w:rPr>
          <w:t xml:space="preserve"> </w:t>
        </w:r>
        <w:r w:rsidRPr="004E4587">
          <w:rPr>
            <w:spacing w:val="-2"/>
          </w:rPr>
          <w:t>Нинковић</w:t>
        </w:r>
        <w:r w:rsidRPr="004E4587">
          <w:tab/>
        </w:r>
      </w:hyperlink>
      <w:r w:rsidR="00D13875">
        <w:rPr>
          <w:lang w:val="sr-Cyrl-RS"/>
        </w:rPr>
        <w:t>10</w:t>
      </w:r>
      <w:r w:rsidR="00E34668">
        <w:rPr>
          <w:lang w:val="sr-Cyrl-RS"/>
        </w:rPr>
        <w:t>1</w:t>
      </w:r>
    </w:p>
    <w:p w14:paraId="385E3CE5" w14:textId="2753D455" w:rsidR="004A321D" w:rsidRPr="004E4587" w:rsidRDefault="0094398A" w:rsidP="004A321D">
      <w:pPr>
        <w:tabs>
          <w:tab w:val="right" w:leader="dot" w:pos="11040"/>
        </w:tabs>
        <w:spacing w:line="322" w:lineRule="exact"/>
        <w:ind w:left="293"/>
        <w:rPr>
          <w:lang w:val="sr-Cyrl-RS"/>
        </w:rPr>
      </w:pPr>
      <w:r w:rsidRPr="004E4587">
        <w:rPr>
          <w:lang w:val="sr-Cyrl-RS"/>
        </w:rPr>
        <w:t>Милица Рајовић……………………………………………………………………………</w:t>
      </w:r>
      <w:r w:rsidR="004E4587">
        <w:rPr>
          <w:lang w:val="sr-Cyrl-RS"/>
        </w:rPr>
        <w:t>………………………….</w:t>
      </w:r>
      <w:r w:rsidRPr="004E4587">
        <w:rPr>
          <w:lang w:val="sr-Cyrl-RS"/>
        </w:rPr>
        <w:t>…</w:t>
      </w:r>
      <w:r w:rsidR="00D13875">
        <w:rPr>
          <w:lang w:val="sr-Cyrl-RS"/>
        </w:rPr>
        <w:t>.10</w:t>
      </w:r>
      <w:r w:rsidR="00E34668">
        <w:rPr>
          <w:lang w:val="sr-Cyrl-RS"/>
        </w:rPr>
        <w:t>2</w:t>
      </w:r>
    </w:p>
    <w:p w14:paraId="645C453D" w14:textId="2C2DA322" w:rsidR="00071E18" w:rsidRPr="00D13875" w:rsidRDefault="00071E18" w:rsidP="004A321D">
      <w:pPr>
        <w:tabs>
          <w:tab w:val="right" w:leader="dot" w:pos="11040"/>
        </w:tabs>
        <w:spacing w:line="322" w:lineRule="exact"/>
        <w:ind w:left="293"/>
        <w:rPr>
          <w:lang w:val="sr-Cyrl-RS"/>
        </w:rPr>
      </w:pPr>
      <w:hyperlink w:anchor="_bookmark121" w:history="1">
        <w:r w:rsidRPr="004E4587">
          <w:t>Миломир</w:t>
        </w:r>
        <w:r w:rsidRPr="004E4587">
          <w:rPr>
            <w:spacing w:val="-6"/>
          </w:rPr>
          <w:t xml:space="preserve"> </w:t>
        </w:r>
        <w:r w:rsidRPr="004E4587">
          <w:rPr>
            <w:spacing w:val="-2"/>
          </w:rPr>
          <w:t>Милановић</w:t>
        </w:r>
        <w:r w:rsidRPr="004E4587">
          <w:tab/>
        </w:r>
      </w:hyperlink>
      <w:r w:rsidR="00D13875">
        <w:rPr>
          <w:lang w:val="sr-Cyrl-RS"/>
        </w:rPr>
        <w:t>10</w:t>
      </w:r>
      <w:r w:rsidR="00E34668">
        <w:rPr>
          <w:lang w:val="sr-Cyrl-RS"/>
        </w:rPr>
        <w:t>3</w:t>
      </w:r>
    </w:p>
    <w:p w14:paraId="3755DF56" w14:textId="18F8EB3E" w:rsidR="00926C9B" w:rsidRPr="004E4587" w:rsidRDefault="00926C9B" w:rsidP="007D3D99">
      <w:pPr>
        <w:tabs>
          <w:tab w:val="right" w:leader="dot" w:pos="11040"/>
        </w:tabs>
        <w:spacing w:before="2" w:line="322" w:lineRule="exact"/>
        <w:ind w:left="293"/>
        <w:rPr>
          <w:lang w:val="sr-Cyrl-RS"/>
        </w:rPr>
      </w:pPr>
      <w:r w:rsidRPr="004E4587">
        <w:rPr>
          <w:lang w:val="sr-Cyrl-RS"/>
        </w:rPr>
        <w:t>Миодраг Драпшин …………………………………………………</w:t>
      </w:r>
      <w:r w:rsidR="001744D4" w:rsidRPr="004E4587">
        <w:rPr>
          <w:lang w:val="sr-Cyrl-RS"/>
        </w:rPr>
        <w:t>………………………</w:t>
      </w:r>
      <w:r w:rsidR="004E4587">
        <w:rPr>
          <w:lang w:val="sr-Cyrl-RS"/>
        </w:rPr>
        <w:t>…………………………</w:t>
      </w:r>
      <w:r w:rsidR="00D13875">
        <w:rPr>
          <w:lang w:val="sr-Cyrl-RS"/>
        </w:rPr>
        <w:t>…10</w:t>
      </w:r>
      <w:r w:rsidR="00E34668">
        <w:rPr>
          <w:lang w:val="sr-Cyrl-RS"/>
        </w:rPr>
        <w:t>4</w:t>
      </w:r>
    </w:p>
    <w:p w14:paraId="42D91598" w14:textId="6D6E067F" w:rsidR="00071E18" w:rsidRPr="004E4587" w:rsidRDefault="00071E18">
      <w:pPr>
        <w:tabs>
          <w:tab w:val="right" w:leader="dot" w:pos="11040"/>
        </w:tabs>
        <w:spacing w:line="322" w:lineRule="exact"/>
        <w:ind w:left="293"/>
        <w:rPr>
          <w:lang w:val="sr-Cyrl-RS"/>
        </w:rPr>
      </w:pPr>
      <w:hyperlink w:anchor="_bookmark125" w:history="1">
        <w:r w:rsidRPr="004E4587">
          <w:t>Мирјана</w:t>
        </w:r>
        <w:r w:rsidRPr="004E4587">
          <w:rPr>
            <w:spacing w:val="-6"/>
          </w:rPr>
          <w:t xml:space="preserve"> </w:t>
        </w:r>
        <w:r w:rsidRPr="004E4587">
          <w:rPr>
            <w:spacing w:val="-2"/>
          </w:rPr>
          <w:t>Мијушковић</w:t>
        </w:r>
        <w:r w:rsidRPr="004E4587">
          <w:tab/>
        </w:r>
      </w:hyperlink>
      <w:r w:rsidR="004A321D" w:rsidRPr="004E4587">
        <w:rPr>
          <w:lang w:val="sr-Cyrl-RS"/>
        </w:rPr>
        <w:t>10</w:t>
      </w:r>
      <w:r w:rsidR="00E34668">
        <w:rPr>
          <w:lang w:val="sr-Cyrl-RS"/>
        </w:rPr>
        <w:t>5</w:t>
      </w:r>
    </w:p>
    <w:p w14:paraId="1D1E394B" w14:textId="5250EC4E" w:rsidR="00071E18" w:rsidRPr="004E4587" w:rsidRDefault="00071E18">
      <w:pPr>
        <w:tabs>
          <w:tab w:val="right" w:leader="dot" w:pos="11040"/>
        </w:tabs>
        <w:ind w:left="293"/>
        <w:rPr>
          <w:lang w:val="sr-Cyrl-RS"/>
        </w:rPr>
      </w:pPr>
      <w:hyperlink w:anchor="_bookmark126" w:history="1">
        <w:r w:rsidRPr="004E4587">
          <w:t>Мирко</w:t>
        </w:r>
        <w:r w:rsidRPr="004E4587">
          <w:rPr>
            <w:spacing w:val="-2"/>
          </w:rPr>
          <w:t xml:space="preserve"> </w:t>
        </w:r>
        <w:r w:rsidRPr="004E4587">
          <w:rPr>
            <w:spacing w:val="-4"/>
          </w:rPr>
          <w:t>Ресан</w:t>
        </w:r>
        <w:r w:rsidRPr="004E4587">
          <w:tab/>
        </w:r>
      </w:hyperlink>
      <w:r w:rsidR="004A321D" w:rsidRPr="004E4587">
        <w:rPr>
          <w:lang w:val="sr-Cyrl-RS"/>
        </w:rPr>
        <w:t>10</w:t>
      </w:r>
      <w:r w:rsidR="00E34668">
        <w:rPr>
          <w:lang w:val="sr-Cyrl-RS"/>
        </w:rPr>
        <w:t>6</w:t>
      </w:r>
    </w:p>
    <w:p w14:paraId="375E1872" w14:textId="0E163D4E" w:rsidR="00071E18" w:rsidRPr="004E4587" w:rsidRDefault="00071E18">
      <w:pPr>
        <w:tabs>
          <w:tab w:val="right" w:leader="dot" w:pos="11040"/>
        </w:tabs>
        <w:spacing w:line="322" w:lineRule="exact"/>
        <w:ind w:left="293"/>
        <w:rPr>
          <w:lang w:val="sr-Cyrl-RS"/>
        </w:rPr>
      </w:pPr>
      <w:hyperlink w:anchor="_bookmark128" w:history="1">
        <w:r w:rsidRPr="004E4587">
          <w:t>Мирослав</w:t>
        </w:r>
        <w:r w:rsidRPr="004E4587">
          <w:rPr>
            <w:spacing w:val="-7"/>
          </w:rPr>
          <w:t xml:space="preserve"> </w:t>
        </w:r>
        <w:r w:rsidRPr="004E4587">
          <w:rPr>
            <w:spacing w:val="-2"/>
          </w:rPr>
          <w:t>Мишовић</w:t>
        </w:r>
        <w:r w:rsidRPr="004E4587">
          <w:tab/>
        </w:r>
      </w:hyperlink>
      <w:r w:rsidR="004A321D" w:rsidRPr="004E4587">
        <w:rPr>
          <w:lang w:val="sr-Cyrl-RS"/>
        </w:rPr>
        <w:t>10</w:t>
      </w:r>
      <w:r w:rsidR="00E34668">
        <w:rPr>
          <w:lang w:val="sr-Cyrl-RS"/>
        </w:rPr>
        <w:t>7</w:t>
      </w:r>
    </w:p>
    <w:p w14:paraId="2FDC962C" w14:textId="0E2205C8" w:rsidR="00071E18" w:rsidRPr="004E4587" w:rsidRDefault="00071E18">
      <w:pPr>
        <w:tabs>
          <w:tab w:val="right" w:leader="dot" w:pos="11040"/>
        </w:tabs>
        <w:spacing w:line="322" w:lineRule="exact"/>
        <w:ind w:left="293"/>
        <w:rPr>
          <w:lang w:val="sr-Cyrl-RS"/>
        </w:rPr>
      </w:pPr>
      <w:hyperlink w:anchor="_bookmark129" w:history="1">
        <w:r w:rsidRPr="004E4587">
          <w:t>Михаило</w:t>
        </w:r>
        <w:r w:rsidRPr="004E4587">
          <w:rPr>
            <w:spacing w:val="-7"/>
          </w:rPr>
          <w:t xml:space="preserve"> </w:t>
        </w:r>
        <w:r w:rsidRPr="004E4587">
          <w:rPr>
            <w:spacing w:val="-2"/>
          </w:rPr>
          <w:t>Безмаревић</w:t>
        </w:r>
        <w:r w:rsidRPr="004E4587">
          <w:tab/>
        </w:r>
      </w:hyperlink>
      <w:r w:rsidR="004A321D" w:rsidRPr="004E4587">
        <w:rPr>
          <w:lang w:val="sr-Cyrl-RS"/>
        </w:rPr>
        <w:t>10</w:t>
      </w:r>
      <w:r w:rsidR="00E34668">
        <w:rPr>
          <w:lang w:val="sr-Cyrl-RS"/>
        </w:rPr>
        <w:t>8</w:t>
      </w:r>
    </w:p>
    <w:p w14:paraId="7BEB4CD1" w14:textId="42DA17FF" w:rsidR="00D13875" w:rsidRDefault="00071E18" w:rsidP="00D13875">
      <w:pPr>
        <w:tabs>
          <w:tab w:val="right" w:leader="dot" w:pos="11040"/>
        </w:tabs>
        <w:ind w:left="293"/>
        <w:rPr>
          <w:lang w:val="sr-Cyrl-RS"/>
        </w:rPr>
      </w:pPr>
      <w:hyperlink w:anchor="_bookmark130" w:history="1">
        <w:r w:rsidRPr="004E4587">
          <w:t>Момир</w:t>
        </w:r>
        <w:r w:rsidRPr="004E4587">
          <w:rPr>
            <w:spacing w:val="-4"/>
          </w:rPr>
          <w:t xml:space="preserve"> Шарац</w:t>
        </w:r>
        <w:r w:rsidRPr="004E4587">
          <w:tab/>
        </w:r>
      </w:hyperlink>
      <w:r w:rsidR="004A321D" w:rsidRPr="004E4587">
        <w:rPr>
          <w:lang w:val="sr-Cyrl-RS"/>
        </w:rPr>
        <w:t>10</w:t>
      </w:r>
      <w:r w:rsidR="00E34668">
        <w:rPr>
          <w:lang w:val="sr-Cyrl-RS"/>
        </w:rPr>
        <w:t>9</w:t>
      </w:r>
    </w:p>
    <w:p w14:paraId="2386BACF" w14:textId="354164EE" w:rsidR="00D13875" w:rsidRDefault="00BA0A7D" w:rsidP="00D13875">
      <w:pPr>
        <w:tabs>
          <w:tab w:val="right" w:leader="dot" w:pos="11040"/>
        </w:tabs>
        <w:ind w:left="293"/>
        <w:rPr>
          <w:lang w:val="sr-Cyrl-RS"/>
        </w:rPr>
      </w:pPr>
      <w:hyperlink w:anchor="_bookmark131" w:history="1">
        <w:r w:rsidRPr="004E4587">
          <w:t>Нада</w:t>
        </w:r>
        <w:r w:rsidRPr="004E4587">
          <w:rPr>
            <w:spacing w:val="-1"/>
          </w:rPr>
          <w:t xml:space="preserve"> </w:t>
        </w:r>
        <w:r w:rsidRPr="004E4587">
          <w:rPr>
            <w:spacing w:val="-2"/>
          </w:rPr>
          <w:t>Читаковић</w:t>
        </w:r>
        <w:r w:rsidRPr="004E4587">
          <w:tab/>
        </w:r>
      </w:hyperlink>
      <w:r w:rsidR="004A321D" w:rsidRPr="004E4587">
        <w:rPr>
          <w:lang w:val="sr-Cyrl-RS"/>
        </w:rPr>
        <w:t>1</w:t>
      </w:r>
      <w:r w:rsidR="00E34668">
        <w:rPr>
          <w:lang w:val="sr-Cyrl-RS"/>
        </w:rPr>
        <w:t>10</w:t>
      </w:r>
    </w:p>
    <w:p w14:paraId="6BDF32AE" w14:textId="5EF81C1F" w:rsidR="00BA0A7D" w:rsidRPr="004E4587" w:rsidRDefault="00BA0A7D" w:rsidP="00D13875">
      <w:pPr>
        <w:tabs>
          <w:tab w:val="right" w:leader="dot" w:pos="11040"/>
        </w:tabs>
        <w:ind w:left="293"/>
        <w:rPr>
          <w:lang w:val="sr-Cyrl-RS"/>
        </w:rPr>
      </w:pPr>
      <w:r w:rsidRPr="004E4587">
        <w:rPr>
          <w:lang w:val="sr-Cyrl-RS"/>
        </w:rPr>
        <w:t>Наташа Караџов Орлић……………………………………………………………………</w:t>
      </w:r>
      <w:r w:rsidR="004E4587">
        <w:rPr>
          <w:lang w:val="sr-Cyrl-RS"/>
        </w:rPr>
        <w:t>………………………….</w:t>
      </w:r>
      <w:r w:rsidR="005F4686" w:rsidRPr="004E4587">
        <w:rPr>
          <w:lang w:val="sr-Cyrl-RS"/>
        </w:rPr>
        <w:t>…</w:t>
      </w:r>
      <w:r w:rsidR="00101375">
        <w:rPr>
          <w:lang w:val="sr-Cyrl-RS"/>
        </w:rPr>
        <w:t>11</w:t>
      </w:r>
      <w:r w:rsidR="00E34668">
        <w:rPr>
          <w:lang w:val="sr-Cyrl-RS"/>
        </w:rPr>
        <w:t>1</w:t>
      </w:r>
    </w:p>
    <w:p w14:paraId="6CA81FBD" w14:textId="2E438DA4" w:rsidR="00BA0A7D" w:rsidRPr="004E4587" w:rsidRDefault="00BA0A7D" w:rsidP="00BA0A7D">
      <w:pPr>
        <w:tabs>
          <w:tab w:val="right" w:leader="dot" w:pos="11040"/>
        </w:tabs>
        <w:ind w:left="293"/>
        <w:rPr>
          <w:lang w:val="sr-Cyrl-RS"/>
        </w:rPr>
      </w:pPr>
      <w:hyperlink w:anchor="_bookmark132" w:history="1">
        <w:r w:rsidRPr="004E4587">
          <w:t>Надица</w:t>
        </w:r>
        <w:r w:rsidRPr="004E4587">
          <w:rPr>
            <w:spacing w:val="-4"/>
          </w:rPr>
          <w:t xml:space="preserve"> </w:t>
        </w:r>
        <w:r w:rsidRPr="004E4587">
          <w:rPr>
            <w:spacing w:val="-2"/>
          </w:rPr>
          <w:t>Маринковић</w:t>
        </w:r>
        <w:r w:rsidRPr="004E4587">
          <w:tab/>
        </w:r>
      </w:hyperlink>
      <w:r w:rsidR="005F4686" w:rsidRPr="004E4587">
        <w:rPr>
          <w:lang w:val="sr-Cyrl-RS"/>
        </w:rPr>
        <w:t>1</w:t>
      </w:r>
      <w:r w:rsidR="00101375">
        <w:rPr>
          <w:lang w:val="sr-Cyrl-RS"/>
        </w:rPr>
        <w:t>1</w:t>
      </w:r>
      <w:r w:rsidR="00E34668">
        <w:rPr>
          <w:lang w:val="sr-Cyrl-RS"/>
        </w:rPr>
        <w:t>2</w:t>
      </w:r>
    </w:p>
    <w:p w14:paraId="08D69079" w14:textId="6762D271" w:rsidR="00BA0A7D" w:rsidRPr="004E4587" w:rsidRDefault="00BA0A7D" w:rsidP="00BA0A7D">
      <w:pPr>
        <w:tabs>
          <w:tab w:val="right" w:leader="dot" w:pos="11040"/>
        </w:tabs>
        <w:ind w:left="293"/>
        <w:rPr>
          <w:lang w:val="sr-Cyrl-RS"/>
        </w:rPr>
      </w:pPr>
      <w:hyperlink w:anchor="_bookmark133" w:history="1">
        <w:r w:rsidRPr="004E4587">
          <w:t>Наташа</w:t>
        </w:r>
        <w:r w:rsidRPr="004E4587">
          <w:rPr>
            <w:spacing w:val="-5"/>
          </w:rPr>
          <w:t xml:space="preserve"> </w:t>
        </w:r>
        <w:r w:rsidRPr="004E4587">
          <w:t>Перковић</w:t>
        </w:r>
        <w:r w:rsidRPr="004E4587">
          <w:rPr>
            <w:spacing w:val="-3"/>
          </w:rPr>
          <w:t xml:space="preserve"> </w:t>
        </w:r>
        <w:r w:rsidRPr="004E4587">
          <w:rPr>
            <w:spacing w:val="-2"/>
          </w:rPr>
          <w:t>Вукчевић</w:t>
        </w:r>
        <w:r w:rsidRPr="004E4587">
          <w:tab/>
        </w:r>
      </w:hyperlink>
      <w:r w:rsidR="005F4686" w:rsidRPr="004E4587">
        <w:rPr>
          <w:lang w:val="sr-Cyrl-RS"/>
        </w:rPr>
        <w:t>1</w:t>
      </w:r>
      <w:r w:rsidR="00101375">
        <w:rPr>
          <w:lang w:val="sr-Cyrl-RS"/>
        </w:rPr>
        <w:t>1</w:t>
      </w:r>
      <w:r w:rsidR="00E34668">
        <w:rPr>
          <w:lang w:val="sr-Cyrl-RS"/>
        </w:rPr>
        <w:t>3</w:t>
      </w:r>
    </w:p>
    <w:p w14:paraId="2A711A58" w14:textId="34E651BC" w:rsidR="00BA0A7D" w:rsidRPr="004E4587" w:rsidRDefault="00BA0A7D" w:rsidP="00BA0A7D">
      <w:pPr>
        <w:tabs>
          <w:tab w:val="right" w:leader="dot" w:pos="11040"/>
        </w:tabs>
        <w:spacing w:before="2" w:line="322" w:lineRule="exact"/>
        <w:ind w:left="293"/>
        <w:rPr>
          <w:lang w:val="sr-Cyrl-RS"/>
        </w:rPr>
      </w:pPr>
      <w:hyperlink w:anchor="_bookmark134" w:history="1">
        <w:r w:rsidRPr="004E4587">
          <w:t>Небојша</w:t>
        </w:r>
        <w:r w:rsidRPr="004E4587">
          <w:rPr>
            <w:spacing w:val="65"/>
          </w:rPr>
          <w:t xml:space="preserve"> </w:t>
        </w:r>
        <w:r w:rsidRPr="004E4587">
          <w:rPr>
            <w:spacing w:val="-2"/>
          </w:rPr>
          <w:t>Манојловић</w:t>
        </w:r>
        <w:r w:rsidRPr="004E4587">
          <w:tab/>
        </w:r>
      </w:hyperlink>
      <w:r w:rsidR="005F4686" w:rsidRPr="004E4587">
        <w:rPr>
          <w:lang w:val="sr-Cyrl-RS"/>
        </w:rPr>
        <w:t>1</w:t>
      </w:r>
      <w:r w:rsidR="00101375">
        <w:rPr>
          <w:lang w:val="sr-Cyrl-RS"/>
        </w:rPr>
        <w:t>1</w:t>
      </w:r>
      <w:r w:rsidR="00E34668">
        <w:rPr>
          <w:lang w:val="sr-Cyrl-RS"/>
        </w:rPr>
        <w:t>4</w:t>
      </w:r>
    </w:p>
    <w:p w14:paraId="500C7823" w14:textId="126B8CC9" w:rsidR="00BA0A7D" w:rsidRDefault="00BA0A7D" w:rsidP="00BA0A7D">
      <w:pPr>
        <w:tabs>
          <w:tab w:val="right" w:leader="dot" w:pos="11040"/>
        </w:tabs>
        <w:spacing w:line="322" w:lineRule="exact"/>
        <w:ind w:left="293"/>
        <w:rPr>
          <w:lang w:val="sr-Cyrl-RS"/>
        </w:rPr>
      </w:pPr>
      <w:hyperlink w:anchor="_bookmark135" w:history="1">
        <w:r w:rsidRPr="004E4587">
          <w:t>Небојша</w:t>
        </w:r>
        <w:r w:rsidRPr="004E4587">
          <w:rPr>
            <w:spacing w:val="-3"/>
          </w:rPr>
          <w:t xml:space="preserve"> </w:t>
        </w:r>
        <w:r w:rsidRPr="004E4587">
          <w:rPr>
            <w:spacing w:val="-2"/>
          </w:rPr>
          <w:t>Здравковић</w:t>
        </w:r>
        <w:r w:rsidRPr="004E4587">
          <w:tab/>
        </w:r>
      </w:hyperlink>
      <w:r w:rsidR="005F4686" w:rsidRPr="004E4587">
        <w:rPr>
          <w:lang w:val="sr-Cyrl-RS"/>
        </w:rPr>
        <w:t>11</w:t>
      </w:r>
      <w:r w:rsidR="00E34668">
        <w:rPr>
          <w:lang w:val="sr-Cyrl-RS"/>
        </w:rPr>
        <w:t>5</w:t>
      </w:r>
    </w:p>
    <w:p w14:paraId="7073BA0D" w14:textId="26AF9AEA" w:rsidR="0028513F" w:rsidRPr="004E4587" w:rsidRDefault="0028513F" w:rsidP="00BA0A7D">
      <w:pPr>
        <w:tabs>
          <w:tab w:val="right" w:leader="dot" w:pos="11040"/>
        </w:tabs>
        <w:spacing w:line="322" w:lineRule="exact"/>
        <w:ind w:left="293"/>
        <w:rPr>
          <w:lang w:val="sr-Cyrl-RS"/>
        </w:rPr>
      </w:pPr>
      <w:r>
        <w:rPr>
          <w:lang w:val="sr-Cyrl-RS"/>
        </w:rPr>
        <w:t>Небојша Зечевић…………………………………………………………………………………………………………</w:t>
      </w:r>
      <w:r w:rsidR="00101375">
        <w:rPr>
          <w:lang w:val="sr-Cyrl-RS"/>
        </w:rPr>
        <w:t>11</w:t>
      </w:r>
      <w:r w:rsidR="00E34668">
        <w:rPr>
          <w:lang w:val="sr-Cyrl-RS"/>
        </w:rPr>
        <w:t>6</w:t>
      </w:r>
    </w:p>
    <w:p w14:paraId="0969AC36" w14:textId="0222AB2C" w:rsidR="00BA0A7D" w:rsidRPr="004E4587" w:rsidRDefault="00BA0A7D" w:rsidP="00BA0A7D">
      <w:pPr>
        <w:tabs>
          <w:tab w:val="right" w:leader="dot" w:pos="11040"/>
        </w:tabs>
        <w:spacing w:line="322" w:lineRule="exact"/>
        <w:ind w:left="293"/>
        <w:rPr>
          <w:lang w:val="sr-Cyrl-RS"/>
        </w:rPr>
      </w:pPr>
      <w:hyperlink w:anchor="_bookmark137" w:history="1">
        <w:r w:rsidRPr="004E4587">
          <w:t>Небојша</w:t>
        </w:r>
        <w:r w:rsidRPr="004E4587">
          <w:rPr>
            <w:spacing w:val="-6"/>
          </w:rPr>
          <w:t xml:space="preserve"> </w:t>
        </w:r>
        <w:r w:rsidRPr="004E4587">
          <w:rPr>
            <w:spacing w:val="-4"/>
          </w:rPr>
          <w:t>Марић</w:t>
        </w:r>
        <w:r w:rsidR="005F4686" w:rsidRPr="004E4587">
          <w:rPr>
            <w:lang w:val="sr-Cyrl-RS"/>
          </w:rPr>
          <w:t>………………………………………………………………………………</w:t>
        </w:r>
        <w:r w:rsidR="004E4587">
          <w:rPr>
            <w:lang w:val="sr-Cyrl-RS"/>
          </w:rPr>
          <w:t>…………………….……</w:t>
        </w:r>
        <w:r w:rsidR="005F4686" w:rsidRPr="004E4587">
          <w:rPr>
            <w:lang w:val="sr-Cyrl-RS"/>
          </w:rPr>
          <w:t>..</w:t>
        </w:r>
      </w:hyperlink>
      <w:r w:rsidR="005F4686" w:rsidRPr="004E4587">
        <w:rPr>
          <w:lang w:val="sr-Cyrl-RS"/>
        </w:rPr>
        <w:t>11</w:t>
      </w:r>
      <w:r w:rsidR="00E34668">
        <w:rPr>
          <w:lang w:val="sr-Cyrl-RS"/>
        </w:rPr>
        <w:t>7</w:t>
      </w:r>
    </w:p>
    <w:p w14:paraId="360050C2" w14:textId="29CB1642" w:rsidR="00BA0A7D" w:rsidRPr="004E4587" w:rsidRDefault="00BA0A7D" w:rsidP="00BA0A7D">
      <w:pPr>
        <w:tabs>
          <w:tab w:val="right" w:leader="dot" w:pos="11040"/>
        </w:tabs>
        <w:ind w:left="293"/>
        <w:rPr>
          <w:lang w:val="sr-Cyrl-RS"/>
        </w:rPr>
      </w:pPr>
      <w:hyperlink w:anchor="_bookmark139" w:history="1">
        <w:r w:rsidRPr="004E4587">
          <w:t>Немања</w:t>
        </w:r>
        <w:r w:rsidRPr="004E4587">
          <w:rPr>
            <w:spacing w:val="-5"/>
          </w:rPr>
          <w:t xml:space="preserve"> </w:t>
        </w:r>
        <w:r w:rsidRPr="004E4587">
          <w:rPr>
            <w:spacing w:val="-2"/>
          </w:rPr>
          <w:t>Ђенић</w:t>
        </w:r>
        <w:r w:rsidRPr="004E4587">
          <w:tab/>
        </w:r>
      </w:hyperlink>
      <w:r w:rsidR="005F4686" w:rsidRPr="004E4587">
        <w:rPr>
          <w:lang w:val="sr-Cyrl-RS"/>
        </w:rPr>
        <w:t>11</w:t>
      </w:r>
      <w:r w:rsidR="00E34668">
        <w:rPr>
          <w:lang w:val="sr-Cyrl-RS"/>
        </w:rPr>
        <w:t>8</w:t>
      </w:r>
    </w:p>
    <w:p w14:paraId="452704B5" w14:textId="78A25F7D" w:rsidR="00BA0A7D" w:rsidRPr="004E4587" w:rsidRDefault="00BA0A7D" w:rsidP="00BA0A7D">
      <w:pPr>
        <w:tabs>
          <w:tab w:val="right" w:leader="dot" w:pos="11040"/>
        </w:tabs>
        <w:ind w:left="293"/>
        <w:rPr>
          <w:lang w:val="sr-Cyrl-RS"/>
        </w:rPr>
      </w:pPr>
      <w:r w:rsidRPr="004E4587">
        <w:rPr>
          <w:lang w:val="sr-Cyrl-RS"/>
        </w:rPr>
        <w:t>Немања Ранчић ………………………………………………………………………………</w:t>
      </w:r>
      <w:r w:rsidR="004E4587">
        <w:rPr>
          <w:lang w:val="sr-Cyrl-RS"/>
        </w:rPr>
        <w:t>……</w:t>
      </w:r>
      <w:r w:rsidRPr="004E4587">
        <w:rPr>
          <w:lang w:val="sr-Cyrl-RS"/>
        </w:rPr>
        <w:t>……………………</w:t>
      </w:r>
      <w:r w:rsidR="005F4686" w:rsidRPr="004E4587">
        <w:rPr>
          <w:lang w:val="sr-Cyrl-RS"/>
        </w:rPr>
        <w:t>..11</w:t>
      </w:r>
      <w:r w:rsidR="00E34668">
        <w:rPr>
          <w:lang w:val="sr-Cyrl-RS"/>
        </w:rPr>
        <w:t>9</w:t>
      </w:r>
    </w:p>
    <w:p w14:paraId="7660BD40" w14:textId="77777777" w:rsidR="00BA0A7D" w:rsidRPr="004E4587" w:rsidRDefault="00BA0A7D" w:rsidP="00BA0A7D">
      <w:pPr>
        <w:ind w:firstLine="720"/>
      </w:pPr>
    </w:p>
    <w:p w14:paraId="2AED2E7A" w14:textId="77777777" w:rsidR="00BA0A7D" w:rsidRPr="004E4587" w:rsidRDefault="00BA0A7D" w:rsidP="00BA0A7D"/>
    <w:p w14:paraId="29578CD7" w14:textId="6E9B8117" w:rsidR="00BA0A7D" w:rsidRPr="004E4587" w:rsidRDefault="00BA0A7D" w:rsidP="00BA0A7D">
      <w:pPr>
        <w:rPr>
          <w:lang w:val="sr-Cyrl-RS"/>
        </w:rPr>
        <w:sectPr w:rsidR="00BA0A7D" w:rsidRPr="004E4587">
          <w:pgSz w:w="11910" w:h="16850"/>
          <w:pgMar w:top="1020" w:right="283" w:bottom="280" w:left="283" w:header="187" w:footer="0" w:gutter="0"/>
          <w:cols w:space="720"/>
        </w:sectPr>
      </w:pPr>
    </w:p>
    <w:p w14:paraId="770A5C22" w14:textId="78BF4423" w:rsidR="00113415" w:rsidRPr="004E4587" w:rsidRDefault="00BA0A7D" w:rsidP="00BA0A7D">
      <w:pPr>
        <w:tabs>
          <w:tab w:val="right" w:leader="dot" w:pos="11040"/>
        </w:tabs>
        <w:spacing w:before="96" w:line="322" w:lineRule="exact"/>
        <w:rPr>
          <w:lang w:val="sr-Cyrl-RS"/>
        </w:rPr>
      </w:pPr>
      <w:r w:rsidRPr="004E4587">
        <w:rPr>
          <w:lang w:val="sr-Cyrl-RS"/>
        </w:rPr>
        <w:lastRenderedPageBreak/>
        <w:t xml:space="preserve">      </w:t>
      </w:r>
    </w:p>
    <w:p w14:paraId="543301E9" w14:textId="4B57EFCF" w:rsidR="00071E18" w:rsidRPr="004E4587" w:rsidRDefault="00071E18">
      <w:pPr>
        <w:tabs>
          <w:tab w:val="right" w:leader="dot" w:pos="11040"/>
        </w:tabs>
        <w:spacing w:before="2" w:line="322" w:lineRule="exact"/>
        <w:ind w:left="293"/>
        <w:rPr>
          <w:lang w:val="sr-Cyrl-RS"/>
        </w:rPr>
      </w:pPr>
      <w:hyperlink w:anchor="_bookmark140" w:history="1">
        <w:r w:rsidRPr="004E4587">
          <w:t>Ненад</w:t>
        </w:r>
        <w:r w:rsidRPr="004E4587">
          <w:rPr>
            <w:spacing w:val="-2"/>
          </w:rPr>
          <w:t xml:space="preserve"> Балетић</w:t>
        </w:r>
        <w:r w:rsidRPr="004E4587">
          <w:tab/>
        </w:r>
      </w:hyperlink>
      <w:r w:rsidR="005F4686" w:rsidRPr="004E4587">
        <w:rPr>
          <w:lang w:val="sr-Cyrl-RS"/>
        </w:rPr>
        <w:t>1</w:t>
      </w:r>
      <w:r w:rsidR="00E34668">
        <w:rPr>
          <w:lang w:val="sr-Cyrl-RS"/>
        </w:rPr>
        <w:t>20</w:t>
      </w:r>
    </w:p>
    <w:p w14:paraId="1537FC47" w14:textId="640B7EFB" w:rsidR="00071E18" w:rsidRPr="004E4587" w:rsidRDefault="00071E18">
      <w:pPr>
        <w:tabs>
          <w:tab w:val="right" w:leader="dot" w:pos="11040"/>
        </w:tabs>
        <w:spacing w:line="322" w:lineRule="exact"/>
        <w:ind w:left="293"/>
        <w:rPr>
          <w:lang w:val="sr-Cyrl-RS"/>
        </w:rPr>
      </w:pPr>
      <w:hyperlink w:anchor="_bookmark142" w:history="1">
        <w:r w:rsidRPr="004E4587">
          <w:t>Ненад</w:t>
        </w:r>
        <w:r w:rsidRPr="004E4587">
          <w:rPr>
            <w:spacing w:val="-2"/>
          </w:rPr>
          <w:t xml:space="preserve"> Новаковић</w:t>
        </w:r>
        <w:r w:rsidRPr="004E4587">
          <w:tab/>
        </w:r>
      </w:hyperlink>
      <w:r w:rsidR="005F4686" w:rsidRPr="004E4587">
        <w:rPr>
          <w:lang w:val="sr-Cyrl-RS"/>
        </w:rPr>
        <w:t>1</w:t>
      </w:r>
      <w:r w:rsidR="00101375">
        <w:rPr>
          <w:lang w:val="sr-Cyrl-RS"/>
        </w:rPr>
        <w:t>2</w:t>
      </w:r>
      <w:r w:rsidR="00E34668">
        <w:rPr>
          <w:lang w:val="sr-Cyrl-RS"/>
        </w:rPr>
        <w:t>1</w:t>
      </w:r>
    </w:p>
    <w:p w14:paraId="6BB8FD05" w14:textId="07C22234" w:rsidR="00071E18" w:rsidRPr="004E4587" w:rsidRDefault="00071E18">
      <w:pPr>
        <w:tabs>
          <w:tab w:val="right" w:leader="dot" w:pos="11040"/>
        </w:tabs>
        <w:spacing w:line="322" w:lineRule="exact"/>
        <w:ind w:left="293"/>
        <w:rPr>
          <w:lang w:val="sr-Cyrl-RS"/>
        </w:rPr>
      </w:pPr>
      <w:hyperlink w:anchor="_bookmark144" w:history="1">
        <w:r w:rsidRPr="004E4587">
          <w:t>Ненад</w:t>
        </w:r>
        <w:r w:rsidRPr="004E4587">
          <w:rPr>
            <w:spacing w:val="-3"/>
          </w:rPr>
          <w:t xml:space="preserve"> </w:t>
        </w:r>
        <w:r w:rsidRPr="004E4587">
          <w:rPr>
            <w:spacing w:val="-2"/>
          </w:rPr>
          <w:t>Степић</w:t>
        </w:r>
        <w:r w:rsidRPr="004E4587">
          <w:tab/>
        </w:r>
      </w:hyperlink>
      <w:r w:rsidR="005F4686" w:rsidRPr="004E4587">
        <w:rPr>
          <w:lang w:val="sr-Cyrl-RS"/>
        </w:rPr>
        <w:t>1</w:t>
      </w:r>
      <w:r w:rsidR="00101375">
        <w:rPr>
          <w:lang w:val="sr-Cyrl-RS"/>
        </w:rPr>
        <w:t>2</w:t>
      </w:r>
      <w:r w:rsidR="00E34668">
        <w:rPr>
          <w:lang w:val="sr-Cyrl-RS"/>
        </w:rPr>
        <w:t>2</w:t>
      </w:r>
    </w:p>
    <w:p w14:paraId="2DED1CE8" w14:textId="47D25CC6" w:rsidR="00B05DA9" w:rsidRPr="004E4587" w:rsidRDefault="00B05DA9">
      <w:pPr>
        <w:tabs>
          <w:tab w:val="right" w:leader="dot" w:pos="11040"/>
        </w:tabs>
        <w:spacing w:line="322" w:lineRule="exact"/>
        <w:ind w:left="293"/>
        <w:rPr>
          <w:lang w:val="sr-Cyrl-RS"/>
        </w:rPr>
      </w:pPr>
      <w:r w:rsidRPr="004E4587">
        <w:t>Нина Булајић</w:t>
      </w:r>
      <w:r w:rsidR="00113415" w:rsidRPr="004E4587">
        <w:rPr>
          <w:lang w:val="sr-Cyrl-RS"/>
        </w:rPr>
        <w:t>……………………………………………………………………………</w:t>
      </w:r>
      <w:r w:rsidR="004E4587">
        <w:rPr>
          <w:lang w:val="sr-Cyrl-RS"/>
        </w:rPr>
        <w:t>…………………………</w:t>
      </w:r>
      <w:r w:rsidR="00113415" w:rsidRPr="004E4587">
        <w:rPr>
          <w:lang w:val="sr-Cyrl-RS"/>
        </w:rPr>
        <w:t>……..</w:t>
      </w:r>
      <w:r w:rsidR="005F4686" w:rsidRPr="004E4587">
        <w:rPr>
          <w:lang w:val="sr-Cyrl-RS"/>
        </w:rPr>
        <w:t>1</w:t>
      </w:r>
      <w:r w:rsidR="00101375">
        <w:rPr>
          <w:lang w:val="sr-Cyrl-RS"/>
        </w:rPr>
        <w:t>2</w:t>
      </w:r>
      <w:r w:rsidR="00E34668">
        <w:rPr>
          <w:lang w:val="sr-Cyrl-RS"/>
        </w:rPr>
        <w:t>3</w:t>
      </w:r>
    </w:p>
    <w:p w14:paraId="50413A23" w14:textId="1EBBCC63" w:rsidR="00210518" w:rsidRPr="004E4587" w:rsidRDefault="00210518">
      <w:pPr>
        <w:tabs>
          <w:tab w:val="right" w:leader="dot" w:pos="11040"/>
        </w:tabs>
        <w:spacing w:line="322" w:lineRule="exact"/>
        <w:ind w:left="293"/>
        <w:rPr>
          <w:lang w:val="sr-Cyrl-RS"/>
        </w:rPr>
      </w:pPr>
      <w:r w:rsidRPr="004E4587">
        <w:rPr>
          <w:lang w:val="sr-Cyrl-RS"/>
        </w:rPr>
        <w:t>Никола Продановић …………………………………………………………………………</w:t>
      </w:r>
      <w:r w:rsidR="004E4587">
        <w:rPr>
          <w:lang w:val="sr-Cyrl-RS"/>
        </w:rPr>
        <w:t>…………………………</w:t>
      </w:r>
      <w:r w:rsidRPr="004E4587">
        <w:rPr>
          <w:lang w:val="sr-Cyrl-RS"/>
        </w:rPr>
        <w:t>..</w:t>
      </w:r>
      <w:r w:rsidR="005F4686" w:rsidRPr="004E4587">
        <w:rPr>
          <w:lang w:val="sr-Cyrl-RS"/>
        </w:rPr>
        <w:t>1</w:t>
      </w:r>
      <w:r w:rsidR="00101375">
        <w:rPr>
          <w:lang w:val="sr-Cyrl-RS"/>
        </w:rPr>
        <w:t>2</w:t>
      </w:r>
      <w:r w:rsidR="00E34668">
        <w:rPr>
          <w:lang w:val="sr-Cyrl-RS"/>
        </w:rPr>
        <w:t>4</w:t>
      </w:r>
    </w:p>
    <w:p w14:paraId="620A285B" w14:textId="09DEFF8C" w:rsidR="00071E18" w:rsidRPr="004E4587" w:rsidRDefault="00071E18">
      <w:pPr>
        <w:tabs>
          <w:tab w:val="right" w:leader="dot" w:pos="11040"/>
        </w:tabs>
        <w:ind w:left="293"/>
        <w:rPr>
          <w:lang w:val="sr-Cyrl-RS"/>
        </w:rPr>
      </w:pPr>
      <w:hyperlink w:anchor="_bookmark146" w:history="1">
        <w:r w:rsidRPr="004E4587">
          <w:t>Олгица</w:t>
        </w:r>
        <w:r w:rsidRPr="004E4587">
          <w:rPr>
            <w:spacing w:val="-4"/>
          </w:rPr>
          <w:t xml:space="preserve"> </w:t>
        </w:r>
        <w:r w:rsidRPr="004E4587">
          <w:rPr>
            <w:spacing w:val="-2"/>
          </w:rPr>
          <w:t>Михаљевић</w:t>
        </w:r>
        <w:r w:rsidRPr="004E4587">
          <w:tab/>
        </w:r>
      </w:hyperlink>
      <w:r w:rsidR="005F4686" w:rsidRPr="004E4587">
        <w:rPr>
          <w:lang w:val="sr-Cyrl-RS"/>
        </w:rPr>
        <w:t>1</w:t>
      </w:r>
      <w:r w:rsidR="00101375">
        <w:rPr>
          <w:lang w:val="sr-Cyrl-RS"/>
        </w:rPr>
        <w:t>2</w:t>
      </w:r>
      <w:r w:rsidR="00E34668">
        <w:rPr>
          <w:lang w:val="sr-Cyrl-RS"/>
        </w:rPr>
        <w:t>5</w:t>
      </w:r>
    </w:p>
    <w:p w14:paraId="3ABB0785" w14:textId="1B494D7C" w:rsidR="00071E18" w:rsidRPr="004E4587" w:rsidRDefault="00071E18">
      <w:pPr>
        <w:tabs>
          <w:tab w:val="right" w:leader="dot" w:pos="11040"/>
        </w:tabs>
        <w:spacing w:before="1" w:line="322" w:lineRule="exact"/>
        <w:ind w:left="293"/>
        <w:rPr>
          <w:lang w:val="sr-Cyrl-RS"/>
        </w:rPr>
      </w:pPr>
      <w:hyperlink w:anchor="_bookmark147" w:history="1">
        <w:r w:rsidRPr="004E4587">
          <w:t>Оливера</w:t>
        </w:r>
        <w:r w:rsidRPr="004E4587">
          <w:rPr>
            <w:spacing w:val="66"/>
          </w:rPr>
          <w:t xml:space="preserve"> </w:t>
        </w:r>
        <w:r w:rsidRPr="004E4587">
          <w:rPr>
            <w:spacing w:val="-2"/>
          </w:rPr>
          <w:t>Јованикић</w:t>
        </w:r>
        <w:r w:rsidRPr="004E4587">
          <w:tab/>
        </w:r>
      </w:hyperlink>
      <w:r w:rsidR="005F4686" w:rsidRPr="004E4587">
        <w:rPr>
          <w:lang w:val="sr-Cyrl-RS"/>
        </w:rPr>
        <w:t>12</w:t>
      </w:r>
      <w:r w:rsidR="00E34668">
        <w:rPr>
          <w:lang w:val="sr-Cyrl-RS"/>
        </w:rPr>
        <w:t>6</w:t>
      </w:r>
    </w:p>
    <w:p w14:paraId="3E83ADA2" w14:textId="17AB8252" w:rsidR="00071E18" w:rsidRPr="004E4587" w:rsidRDefault="00071E18">
      <w:pPr>
        <w:tabs>
          <w:tab w:val="right" w:leader="dot" w:pos="11040"/>
        </w:tabs>
        <w:spacing w:line="322" w:lineRule="exact"/>
        <w:ind w:left="293"/>
        <w:rPr>
          <w:lang w:val="sr-Cyrl-RS"/>
        </w:rPr>
      </w:pPr>
      <w:hyperlink w:anchor="_bookmark149" w:history="1">
        <w:r w:rsidRPr="004E4587">
          <w:t>Петар</w:t>
        </w:r>
        <w:r w:rsidRPr="004E4587">
          <w:rPr>
            <w:spacing w:val="-1"/>
          </w:rPr>
          <w:t xml:space="preserve"> </w:t>
        </w:r>
        <w:r w:rsidRPr="004E4587">
          <w:rPr>
            <w:spacing w:val="-2"/>
          </w:rPr>
          <w:t>Вукићевић</w:t>
        </w:r>
        <w:r w:rsidRPr="004E4587">
          <w:tab/>
        </w:r>
      </w:hyperlink>
      <w:r w:rsidR="005F4686" w:rsidRPr="004E4587">
        <w:rPr>
          <w:lang w:val="sr-Cyrl-RS"/>
        </w:rPr>
        <w:t>12</w:t>
      </w:r>
      <w:r w:rsidR="00E34668">
        <w:rPr>
          <w:lang w:val="sr-Cyrl-RS"/>
        </w:rPr>
        <w:t>7</w:t>
      </w:r>
    </w:p>
    <w:p w14:paraId="5CA8FB30" w14:textId="5C19B4D7" w:rsidR="00071E18" w:rsidRPr="004E4587" w:rsidRDefault="00071E18">
      <w:pPr>
        <w:tabs>
          <w:tab w:val="right" w:leader="dot" w:pos="11040"/>
        </w:tabs>
        <w:spacing w:line="322" w:lineRule="exact"/>
        <w:ind w:left="293"/>
        <w:rPr>
          <w:lang w:val="sr-Cyrl-RS"/>
        </w:rPr>
      </w:pPr>
      <w:hyperlink w:anchor="_bookmark150" w:history="1">
        <w:r w:rsidRPr="004E4587">
          <w:t>Петар</w:t>
        </w:r>
        <w:r w:rsidRPr="004E4587">
          <w:rPr>
            <w:spacing w:val="-1"/>
          </w:rPr>
          <w:t xml:space="preserve"> </w:t>
        </w:r>
        <w:r w:rsidRPr="004E4587">
          <w:rPr>
            <w:spacing w:val="-2"/>
          </w:rPr>
          <w:t>Ристић</w:t>
        </w:r>
        <w:r w:rsidRPr="004E4587">
          <w:tab/>
        </w:r>
      </w:hyperlink>
      <w:r w:rsidR="005F4686" w:rsidRPr="004E4587">
        <w:rPr>
          <w:lang w:val="sr-Cyrl-RS"/>
        </w:rPr>
        <w:t>12</w:t>
      </w:r>
      <w:r w:rsidR="00E34668">
        <w:rPr>
          <w:lang w:val="sr-Cyrl-RS"/>
        </w:rPr>
        <w:t>8</w:t>
      </w:r>
    </w:p>
    <w:p w14:paraId="2A4695C5" w14:textId="40931D50" w:rsidR="008978F2" w:rsidRPr="004E4587" w:rsidRDefault="008978F2">
      <w:pPr>
        <w:tabs>
          <w:tab w:val="right" w:leader="dot" w:pos="11040"/>
        </w:tabs>
        <w:spacing w:line="322" w:lineRule="exact"/>
        <w:ind w:left="293"/>
        <w:rPr>
          <w:lang w:val="sr-Cyrl-RS"/>
        </w:rPr>
      </w:pPr>
      <w:r w:rsidRPr="004E4587">
        <w:rPr>
          <w:lang w:val="sr-Cyrl-RS"/>
        </w:rPr>
        <w:t>Предраг Ђурић……………………………………………………………………………</w:t>
      </w:r>
      <w:r w:rsidR="004E4587">
        <w:rPr>
          <w:lang w:val="sr-Cyrl-RS"/>
        </w:rPr>
        <w:t>…………………………..</w:t>
      </w:r>
      <w:r w:rsidRPr="004E4587">
        <w:rPr>
          <w:lang w:val="sr-Cyrl-RS"/>
        </w:rPr>
        <w:t>…</w:t>
      </w:r>
      <w:r w:rsidR="005F4686" w:rsidRPr="004E4587">
        <w:rPr>
          <w:lang w:val="sr-Cyrl-RS"/>
        </w:rPr>
        <w:t>.12</w:t>
      </w:r>
      <w:r w:rsidR="00E34668">
        <w:rPr>
          <w:lang w:val="sr-Cyrl-RS"/>
        </w:rPr>
        <w:t>9</w:t>
      </w:r>
    </w:p>
    <w:p w14:paraId="34A397E2" w14:textId="73BC46E8" w:rsidR="00BA3E61" w:rsidRPr="004E4587" w:rsidRDefault="00BA3E61">
      <w:pPr>
        <w:tabs>
          <w:tab w:val="right" w:leader="dot" w:pos="11040"/>
        </w:tabs>
        <w:spacing w:line="322" w:lineRule="exact"/>
        <w:ind w:left="293"/>
        <w:rPr>
          <w:lang w:val="sr-Cyrl-RS"/>
        </w:rPr>
      </w:pPr>
      <w:r w:rsidRPr="004E4587">
        <w:rPr>
          <w:lang w:val="sr-Cyrl-RS"/>
        </w:rPr>
        <w:t>Предраг Родић………………………………………………………………………</w:t>
      </w:r>
      <w:r w:rsidR="004E4587">
        <w:rPr>
          <w:lang w:val="sr-Cyrl-RS"/>
        </w:rPr>
        <w:t>…………………………...</w:t>
      </w:r>
      <w:r w:rsidRPr="004E4587">
        <w:rPr>
          <w:lang w:val="sr-Cyrl-RS"/>
        </w:rPr>
        <w:t>……</w:t>
      </w:r>
      <w:r w:rsidR="00EE14C5" w:rsidRPr="004E4587">
        <w:rPr>
          <w:lang w:val="sr-Cyrl-RS"/>
        </w:rPr>
        <w:t>.</w:t>
      </w:r>
      <w:r w:rsidRPr="004E4587">
        <w:rPr>
          <w:lang w:val="sr-Cyrl-RS"/>
        </w:rPr>
        <w:t>…</w:t>
      </w:r>
      <w:r w:rsidR="00EE14C5" w:rsidRPr="004E4587">
        <w:rPr>
          <w:lang w:val="sr-Cyrl-RS"/>
        </w:rPr>
        <w:t>1</w:t>
      </w:r>
      <w:r w:rsidR="00E34668">
        <w:rPr>
          <w:lang w:val="sr-Cyrl-RS"/>
        </w:rPr>
        <w:t>30</w:t>
      </w:r>
    </w:p>
    <w:p w14:paraId="34678BA9" w14:textId="290D2813" w:rsidR="00071E18" w:rsidRPr="004E4587" w:rsidRDefault="00071E18">
      <w:pPr>
        <w:tabs>
          <w:tab w:val="right" w:leader="dot" w:pos="11040"/>
        </w:tabs>
        <w:ind w:left="293"/>
        <w:rPr>
          <w:lang w:val="sr-Cyrl-RS"/>
        </w:rPr>
      </w:pPr>
      <w:hyperlink w:anchor="_bookmark152" w:history="1">
        <w:r w:rsidRPr="004E4587">
          <w:t xml:space="preserve">Раде </w:t>
        </w:r>
        <w:r w:rsidRPr="004E4587">
          <w:rPr>
            <w:spacing w:val="-2"/>
          </w:rPr>
          <w:t>Милић</w:t>
        </w:r>
        <w:r w:rsidRPr="004E4587">
          <w:tab/>
        </w:r>
      </w:hyperlink>
      <w:r w:rsidR="00EE14C5" w:rsidRPr="004E4587">
        <w:rPr>
          <w:lang w:val="sr-Cyrl-RS"/>
        </w:rPr>
        <w:t>1</w:t>
      </w:r>
      <w:r w:rsidR="00101375">
        <w:rPr>
          <w:lang w:val="sr-Cyrl-RS"/>
        </w:rPr>
        <w:t>3</w:t>
      </w:r>
      <w:r w:rsidR="00E34668">
        <w:rPr>
          <w:lang w:val="sr-Cyrl-RS"/>
        </w:rPr>
        <w:t>1</w:t>
      </w:r>
    </w:p>
    <w:p w14:paraId="65C73DC5" w14:textId="0B4E1D6B" w:rsidR="00071E18" w:rsidRPr="004E4587" w:rsidRDefault="00071E18">
      <w:pPr>
        <w:tabs>
          <w:tab w:val="right" w:leader="dot" w:pos="11040"/>
        </w:tabs>
        <w:spacing w:line="322" w:lineRule="exact"/>
        <w:ind w:left="293"/>
        <w:rPr>
          <w:lang w:val="sr-Cyrl-RS"/>
        </w:rPr>
      </w:pPr>
      <w:hyperlink w:anchor="_bookmark156" w:history="1">
        <w:r w:rsidRPr="004E4587">
          <w:t>Радослав</w:t>
        </w:r>
        <w:r w:rsidRPr="004E4587">
          <w:rPr>
            <w:spacing w:val="-6"/>
          </w:rPr>
          <w:t xml:space="preserve"> </w:t>
        </w:r>
        <w:r w:rsidRPr="004E4587">
          <w:rPr>
            <w:spacing w:val="-2"/>
          </w:rPr>
          <w:t>Романовић</w:t>
        </w:r>
        <w:r w:rsidRPr="004E4587">
          <w:tab/>
        </w:r>
      </w:hyperlink>
      <w:r w:rsidR="00EE14C5" w:rsidRPr="004E4587">
        <w:rPr>
          <w:lang w:val="sr-Cyrl-RS"/>
        </w:rPr>
        <w:t>1</w:t>
      </w:r>
      <w:r w:rsidR="00101375">
        <w:rPr>
          <w:lang w:val="sr-Cyrl-RS"/>
        </w:rPr>
        <w:t>3</w:t>
      </w:r>
      <w:r w:rsidR="00E34668">
        <w:rPr>
          <w:lang w:val="sr-Cyrl-RS"/>
        </w:rPr>
        <w:t>2</w:t>
      </w:r>
    </w:p>
    <w:p w14:paraId="27998A21" w14:textId="68276DE1" w:rsidR="00071E18" w:rsidRPr="004E4587" w:rsidRDefault="00071E18">
      <w:pPr>
        <w:tabs>
          <w:tab w:val="right" w:leader="dot" w:pos="11040"/>
        </w:tabs>
        <w:spacing w:line="322" w:lineRule="exact"/>
        <w:ind w:left="293"/>
        <w:rPr>
          <w:lang w:val="sr-Cyrl-RS"/>
        </w:rPr>
      </w:pPr>
      <w:hyperlink w:anchor="_bookmark157" w:history="1">
        <w:r w:rsidRPr="004E4587">
          <w:t>Ранко</w:t>
        </w:r>
        <w:r w:rsidRPr="004E4587">
          <w:rPr>
            <w:spacing w:val="-5"/>
          </w:rPr>
          <w:t xml:space="preserve"> </w:t>
        </w:r>
        <w:r w:rsidRPr="004E4587">
          <w:rPr>
            <w:spacing w:val="-2"/>
          </w:rPr>
          <w:t>Раичевић</w:t>
        </w:r>
        <w:r w:rsidRPr="004E4587">
          <w:tab/>
        </w:r>
      </w:hyperlink>
      <w:r w:rsidR="00EE14C5" w:rsidRPr="004E4587">
        <w:rPr>
          <w:lang w:val="sr-Cyrl-RS"/>
        </w:rPr>
        <w:t>1</w:t>
      </w:r>
      <w:r w:rsidR="00101375">
        <w:rPr>
          <w:lang w:val="sr-Cyrl-RS"/>
        </w:rPr>
        <w:t>3</w:t>
      </w:r>
      <w:r w:rsidR="00E34668">
        <w:rPr>
          <w:lang w:val="sr-Cyrl-RS"/>
        </w:rPr>
        <w:t>3</w:t>
      </w:r>
    </w:p>
    <w:p w14:paraId="4854EC7A" w14:textId="1E510FC7" w:rsidR="00071E18" w:rsidRPr="004E4587" w:rsidRDefault="00071E18">
      <w:pPr>
        <w:tabs>
          <w:tab w:val="right" w:leader="dot" w:pos="11040"/>
        </w:tabs>
        <w:ind w:left="293"/>
        <w:rPr>
          <w:lang w:val="sr-Cyrl-RS"/>
        </w:rPr>
      </w:pPr>
      <w:hyperlink w:anchor="_bookmark158" w:history="1">
        <w:r w:rsidRPr="004E4587">
          <w:t>Ружица</w:t>
        </w:r>
        <w:r w:rsidRPr="004E4587">
          <w:rPr>
            <w:spacing w:val="-2"/>
          </w:rPr>
          <w:t xml:space="preserve"> Козомара</w:t>
        </w:r>
        <w:r w:rsidRPr="004E4587">
          <w:tab/>
        </w:r>
      </w:hyperlink>
      <w:r w:rsidR="00EE14C5" w:rsidRPr="004E4587">
        <w:rPr>
          <w:lang w:val="sr-Cyrl-RS"/>
        </w:rPr>
        <w:t>1</w:t>
      </w:r>
      <w:r w:rsidR="00101375">
        <w:rPr>
          <w:lang w:val="sr-Cyrl-RS"/>
        </w:rPr>
        <w:t>3</w:t>
      </w:r>
      <w:r w:rsidR="00E34668">
        <w:rPr>
          <w:lang w:val="sr-Cyrl-RS"/>
        </w:rPr>
        <w:t>4</w:t>
      </w:r>
    </w:p>
    <w:p w14:paraId="7D49448A" w14:textId="2450FE5B" w:rsidR="00757F66" w:rsidRPr="004E4587" w:rsidRDefault="00757F66">
      <w:pPr>
        <w:tabs>
          <w:tab w:val="right" w:leader="dot" w:pos="11040"/>
        </w:tabs>
        <w:ind w:left="293"/>
        <w:rPr>
          <w:lang w:val="sr-Cyrl-RS"/>
        </w:rPr>
      </w:pPr>
      <w:r w:rsidRPr="004E4587">
        <w:rPr>
          <w:lang w:val="sr-Cyrl-RS"/>
        </w:rPr>
        <w:t>Ружица Крављанац ……………………………………………………………</w:t>
      </w:r>
      <w:r w:rsidR="00BA0A7D" w:rsidRPr="004E4587">
        <w:rPr>
          <w:lang w:val="sr-Cyrl-RS"/>
        </w:rPr>
        <w:t>…………</w:t>
      </w:r>
      <w:r w:rsidR="004E4587">
        <w:rPr>
          <w:lang w:val="sr-Cyrl-RS"/>
        </w:rPr>
        <w:t>………………………...</w:t>
      </w:r>
      <w:r w:rsidR="00BA0A7D" w:rsidRPr="004E4587">
        <w:rPr>
          <w:lang w:val="sr-Cyrl-RS"/>
        </w:rPr>
        <w:t>…</w:t>
      </w:r>
      <w:r w:rsidR="00EE14C5" w:rsidRPr="004E4587">
        <w:rPr>
          <w:lang w:val="sr-Cyrl-RS"/>
        </w:rPr>
        <w:t>…1</w:t>
      </w:r>
      <w:r w:rsidR="00101375">
        <w:rPr>
          <w:lang w:val="sr-Cyrl-RS"/>
        </w:rPr>
        <w:t>3</w:t>
      </w:r>
      <w:r w:rsidR="00E34668">
        <w:rPr>
          <w:lang w:val="sr-Cyrl-RS"/>
        </w:rPr>
        <w:t>5</w:t>
      </w:r>
    </w:p>
    <w:p w14:paraId="379A9252" w14:textId="2FC76C18" w:rsidR="00765C2F" w:rsidRPr="004E4587" w:rsidRDefault="00765C2F">
      <w:pPr>
        <w:tabs>
          <w:tab w:val="right" w:leader="dot" w:pos="11040"/>
        </w:tabs>
        <w:ind w:left="293"/>
        <w:rPr>
          <w:lang w:val="sr-Cyrl-RS"/>
        </w:rPr>
      </w:pPr>
      <w:r w:rsidRPr="004E4587">
        <w:rPr>
          <w:lang w:val="sr-Cyrl-RS"/>
        </w:rPr>
        <w:t>Сања Дугоњић………………………………………………………………………………</w:t>
      </w:r>
      <w:r w:rsidR="004E4587">
        <w:rPr>
          <w:lang w:val="sr-Cyrl-RS"/>
        </w:rPr>
        <w:t>………………………...</w:t>
      </w:r>
      <w:r w:rsidR="00EE14C5" w:rsidRPr="004E4587">
        <w:rPr>
          <w:lang w:val="sr-Cyrl-RS"/>
        </w:rPr>
        <w:t>….13</w:t>
      </w:r>
      <w:r w:rsidR="00E34668">
        <w:rPr>
          <w:lang w:val="sr-Cyrl-RS"/>
        </w:rPr>
        <w:t>6</w:t>
      </w:r>
    </w:p>
    <w:p w14:paraId="2DB0C52D" w14:textId="32F5BA05" w:rsidR="00EE14C5" w:rsidRPr="004E4587" w:rsidRDefault="00CD16D2" w:rsidP="00EE14C5">
      <w:pPr>
        <w:tabs>
          <w:tab w:val="right" w:leader="dot" w:pos="11040"/>
        </w:tabs>
        <w:ind w:left="293"/>
        <w:rPr>
          <w:lang w:val="sr-Cyrl-RS"/>
        </w:rPr>
      </w:pPr>
      <w:r w:rsidRPr="004E4587">
        <w:rPr>
          <w:lang w:val="sr-Cyrl-RS"/>
        </w:rPr>
        <w:t>Сања Синђић Антуновић………………………………………………………………</w:t>
      </w:r>
      <w:r w:rsidR="004E4587">
        <w:rPr>
          <w:lang w:val="sr-Cyrl-RS"/>
        </w:rPr>
        <w:t>…………………………</w:t>
      </w:r>
      <w:r w:rsidRPr="004E4587">
        <w:rPr>
          <w:lang w:val="sr-Cyrl-RS"/>
        </w:rPr>
        <w:t>……</w:t>
      </w:r>
      <w:r w:rsidR="00EE14C5" w:rsidRPr="004E4587">
        <w:rPr>
          <w:lang w:val="sr-Cyrl-RS"/>
        </w:rPr>
        <w:t>..13</w:t>
      </w:r>
      <w:r w:rsidR="00E34668">
        <w:rPr>
          <w:lang w:val="sr-Cyrl-RS"/>
        </w:rPr>
        <w:t>7</w:t>
      </w:r>
    </w:p>
    <w:p w14:paraId="7D00F203" w14:textId="24FCB580" w:rsidR="00071E18" w:rsidRPr="004E4587" w:rsidRDefault="00071E18" w:rsidP="00EE14C5">
      <w:pPr>
        <w:tabs>
          <w:tab w:val="right" w:leader="dot" w:pos="11040"/>
        </w:tabs>
        <w:ind w:left="293"/>
        <w:rPr>
          <w:lang w:val="sr-Cyrl-RS"/>
        </w:rPr>
      </w:pPr>
      <w:hyperlink w:anchor="_bookmark159" w:history="1">
        <w:r w:rsidRPr="004E4587">
          <w:t>Сања</w:t>
        </w:r>
        <w:r w:rsidRPr="004E4587">
          <w:rPr>
            <w:spacing w:val="-2"/>
          </w:rPr>
          <w:t xml:space="preserve"> Шарац</w:t>
        </w:r>
        <w:r w:rsidRPr="004E4587">
          <w:tab/>
        </w:r>
      </w:hyperlink>
      <w:r w:rsidR="00EE14C5" w:rsidRPr="004E4587">
        <w:rPr>
          <w:lang w:val="sr-Cyrl-RS"/>
        </w:rPr>
        <w:t>13</w:t>
      </w:r>
      <w:r w:rsidR="00E34668">
        <w:rPr>
          <w:lang w:val="sr-Cyrl-RS"/>
        </w:rPr>
        <w:t>8</w:t>
      </w:r>
    </w:p>
    <w:p w14:paraId="28515A4C" w14:textId="5C8DB092" w:rsidR="00071E18" w:rsidRPr="004E4587" w:rsidRDefault="00071E18">
      <w:pPr>
        <w:tabs>
          <w:tab w:val="right" w:leader="dot" w:pos="11040"/>
        </w:tabs>
        <w:spacing w:line="322" w:lineRule="exact"/>
        <w:ind w:left="293"/>
        <w:rPr>
          <w:lang w:val="sr-Cyrl-RS"/>
        </w:rPr>
      </w:pPr>
      <w:hyperlink w:anchor="_bookmark160" w:history="1">
        <w:r w:rsidRPr="004E4587">
          <w:t xml:space="preserve">Саша </w:t>
        </w:r>
        <w:r w:rsidRPr="004E4587">
          <w:rPr>
            <w:spacing w:val="-2"/>
          </w:rPr>
          <w:t>Јовић</w:t>
        </w:r>
        <w:r w:rsidRPr="004E4587">
          <w:tab/>
        </w:r>
      </w:hyperlink>
      <w:r w:rsidR="00EE14C5" w:rsidRPr="004E4587">
        <w:rPr>
          <w:lang w:val="sr-Cyrl-RS"/>
        </w:rPr>
        <w:t>13</w:t>
      </w:r>
      <w:r w:rsidR="00E34668">
        <w:rPr>
          <w:lang w:val="sr-Cyrl-RS"/>
        </w:rPr>
        <w:t>9</w:t>
      </w:r>
    </w:p>
    <w:p w14:paraId="5B1C364C" w14:textId="18AE5057" w:rsidR="00DF77A7" w:rsidRPr="004E4587" w:rsidRDefault="00DF77A7">
      <w:pPr>
        <w:tabs>
          <w:tab w:val="right" w:leader="dot" w:pos="11040"/>
        </w:tabs>
        <w:spacing w:line="322" w:lineRule="exact"/>
        <w:ind w:left="293"/>
        <w:rPr>
          <w:lang w:val="sr-Cyrl-RS"/>
        </w:rPr>
      </w:pPr>
      <w:r w:rsidRPr="004E4587">
        <w:rPr>
          <w:lang w:val="sr-Cyrl-RS"/>
        </w:rPr>
        <w:t>Саша Милићевић………………………………………………………………………</w:t>
      </w:r>
      <w:r w:rsidR="004E4587">
        <w:rPr>
          <w:lang w:val="sr-Cyrl-RS"/>
        </w:rPr>
        <w:t>………………………….</w:t>
      </w:r>
      <w:r w:rsidRPr="004E4587">
        <w:rPr>
          <w:lang w:val="sr-Cyrl-RS"/>
        </w:rPr>
        <w:t>……</w:t>
      </w:r>
      <w:r w:rsidR="00EE14C5" w:rsidRPr="004E4587">
        <w:rPr>
          <w:lang w:val="sr-Cyrl-RS"/>
        </w:rPr>
        <w:t>..1</w:t>
      </w:r>
      <w:r w:rsidR="00E34668">
        <w:rPr>
          <w:lang w:val="sr-Cyrl-RS"/>
        </w:rPr>
        <w:t>40</w:t>
      </w:r>
    </w:p>
    <w:p w14:paraId="668E8001" w14:textId="07926E3C" w:rsidR="00071E18" w:rsidRPr="004E4587" w:rsidRDefault="00DF77A7" w:rsidP="00DF77A7">
      <w:pPr>
        <w:tabs>
          <w:tab w:val="right" w:leader="dot" w:pos="11040"/>
        </w:tabs>
        <w:spacing w:line="322" w:lineRule="exact"/>
        <w:rPr>
          <w:lang w:val="sr-Cyrl-RS"/>
        </w:rPr>
      </w:pPr>
      <w:r w:rsidRPr="004E4587">
        <w:rPr>
          <w:lang w:val="sr-Cyrl-RS"/>
        </w:rPr>
        <w:t xml:space="preserve">      </w:t>
      </w:r>
      <w:hyperlink w:anchor="_bookmark162" w:history="1">
        <w:r w:rsidR="00071E18" w:rsidRPr="004E4587">
          <w:t>Светлана</w:t>
        </w:r>
        <w:r w:rsidR="00071E18" w:rsidRPr="004E4587">
          <w:rPr>
            <w:spacing w:val="-3"/>
          </w:rPr>
          <w:t xml:space="preserve"> </w:t>
        </w:r>
        <w:r w:rsidR="00071E18" w:rsidRPr="004E4587">
          <w:t>Врзић</w:t>
        </w:r>
        <w:r w:rsidR="00071E18" w:rsidRPr="004E4587">
          <w:rPr>
            <w:spacing w:val="-1"/>
          </w:rPr>
          <w:t xml:space="preserve"> </w:t>
        </w:r>
        <w:r w:rsidR="00071E18" w:rsidRPr="004E4587">
          <w:t>-</w:t>
        </w:r>
        <w:r w:rsidR="00071E18" w:rsidRPr="004E4587">
          <w:rPr>
            <w:spacing w:val="65"/>
          </w:rPr>
          <w:t xml:space="preserve"> </w:t>
        </w:r>
        <w:r w:rsidR="00071E18" w:rsidRPr="004E4587">
          <w:rPr>
            <w:spacing w:val="-2"/>
          </w:rPr>
          <w:t>Петронијевић</w:t>
        </w:r>
        <w:r w:rsidR="00071E18" w:rsidRPr="004E4587">
          <w:tab/>
        </w:r>
      </w:hyperlink>
      <w:r w:rsidR="00EE14C5" w:rsidRPr="004E4587">
        <w:rPr>
          <w:lang w:val="sr-Cyrl-RS"/>
        </w:rPr>
        <w:t>1</w:t>
      </w:r>
      <w:r w:rsidR="00101375">
        <w:rPr>
          <w:lang w:val="sr-Cyrl-RS"/>
        </w:rPr>
        <w:t>4</w:t>
      </w:r>
      <w:r w:rsidR="00E34668">
        <w:rPr>
          <w:lang w:val="sr-Cyrl-RS"/>
        </w:rPr>
        <w:t>1</w:t>
      </w:r>
    </w:p>
    <w:p w14:paraId="05A1780E" w14:textId="4AFF67FF" w:rsidR="00755F39" w:rsidRPr="004E4587" w:rsidRDefault="00755F39" w:rsidP="00DF77A7">
      <w:pPr>
        <w:tabs>
          <w:tab w:val="right" w:leader="dot" w:pos="11040"/>
        </w:tabs>
        <w:spacing w:line="322" w:lineRule="exact"/>
        <w:rPr>
          <w:lang w:val="sr-Cyrl-RS"/>
        </w:rPr>
      </w:pPr>
      <w:r w:rsidRPr="004E4587">
        <w:rPr>
          <w:lang w:val="sr-Cyrl-RS"/>
        </w:rPr>
        <w:t xml:space="preserve">     Светлана Јанковић   …………………………………………………………………</w:t>
      </w:r>
      <w:r w:rsidR="004E4587">
        <w:rPr>
          <w:lang w:val="sr-Cyrl-RS"/>
        </w:rPr>
        <w:t>…………………………..</w:t>
      </w:r>
      <w:r w:rsidRPr="004E4587">
        <w:rPr>
          <w:lang w:val="sr-Cyrl-RS"/>
        </w:rPr>
        <w:t>……….1</w:t>
      </w:r>
      <w:r w:rsidR="00101375">
        <w:rPr>
          <w:lang w:val="sr-Cyrl-RS"/>
        </w:rPr>
        <w:t>4</w:t>
      </w:r>
      <w:r w:rsidR="00E34668">
        <w:rPr>
          <w:lang w:val="sr-Cyrl-RS"/>
        </w:rPr>
        <w:t>2</w:t>
      </w:r>
    </w:p>
    <w:p w14:paraId="708C7D9A" w14:textId="5B540C5A" w:rsidR="00071E18" w:rsidRPr="004E4587" w:rsidRDefault="00071E18">
      <w:pPr>
        <w:tabs>
          <w:tab w:val="right" w:leader="dot" w:pos="11040"/>
        </w:tabs>
        <w:spacing w:line="322" w:lineRule="exact"/>
        <w:ind w:left="293"/>
        <w:rPr>
          <w:lang w:val="sr-Cyrl-RS"/>
        </w:rPr>
      </w:pPr>
      <w:hyperlink w:anchor="_bookmark168" w:history="1">
        <w:r w:rsidRPr="004E4587">
          <w:t>Слободан</w:t>
        </w:r>
        <w:r w:rsidRPr="004E4587">
          <w:rPr>
            <w:spacing w:val="-6"/>
          </w:rPr>
          <w:t xml:space="preserve"> </w:t>
        </w:r>
        <w:r w:rsidRPr="004E4587">
          <w:rPr>
            <w:spacing w:val="-2"/>
          </w:rPr>
          <w:t>Обрадовић</w:t>
        </w:r>
        <w:r w:rsidRPr="004E4587">
          <w:tab/>
        </w:r>
      </w:hyperlink>
      <w:r w:rsidR="00EE14C5" w:rsidRPr="004E4587">
        <w:rPr>
          <w:lang w:val="sr-Cyrl-RS"/>
        </w:rPr>
        <w:t>1</w:t>
      </w:r>
      <w:r w:rsidR="00101375">
        <w:rPr>
          <w:lang w:val="sr-Cyrl-RS"/>
        </w:rPr>
        <w:t>4</w:t>
      </w:r>
      <w:r w:rsidR="00E34668">
        <w:rPr>
          <w:lang w:val="sr-Cyrl-RS"/>
        </w:rPr>
        <w:t>3</w:t>
      </w:r>
    </w:p>
    <w:p w14:paraId="58BB6894" w14:textId="16CDCFB7" w:rsidR="00071E18" w:rsidRPr="004E4587" w:rsidRDefault="00071E18">
      <w:pPr>
        <w:tabs>
          <w:tab w:val="right" w:leader="dot" w:pos="11040"/>
        </w:tabs>
        <w:spacing w:line="322" w:lineRule="exact"/>
        <w:ind w:left="293"/>
        <w:rPr>
          <w:lang w:val="sr-Cyrl-RS"/>
        </w:rPr>
      </w:pPr>
      <w:hyperlink w:anchor="_bookmark169" w:history="1">
        <w:r w:rsidRPr="004E4587">
          <w:t>Смиљана</w:t>
        </w:r>
        <w:r w:rsidRPr="004E4587">
          <w:rPr>
            <w:spacing w:val="-2"/>
          </w:rPr>
          <w:t xml:space="preserve"> Костић</w:t>
        </w:r>
        <w:r w:rsidRPr="004E4587">
          <w:tab/>
        </w:r>
      </w:hyperlink>
      <w:r w:rsidR="00EE14C5" w:rsidRPr="004E4587">
        <w:rPr>
          <w:lang w:val="sr-Cyrl-RS"/>
        </w:rPr>
        <w:t>1</w:t>
      </w:r>
      <w:r w:rsidR="00101375">
        <w:rPr>
          <w:lang w:val="sr-Cyrl-RS"/>
        </w:rPr>
        <w:t>4</w:t>
      </w:r>
      <w:r w:rsidR="00E34668">
        <w:rPr>
          <w:lang w:val="sr-Cyrl-RS"/>
        </w:rPr>
        <w:t>4</w:t>
      </w:r>
    </w:p>
    <w:p w14:paraId="28A7E017" w14:textId="37E61162" w:rsidR="00071E18" w:rsidRPr="004E4587" w:rsidRDefault="00071E18">
      <w:pPr>
        <w:tabs>
          <w:tab w:val="right" w:leader="dot" w:pos="11040"/>
        </w:tabs>
        <w:spacing w:line="322" w:lineRule="exact"/>
        <w:ind w:left="293"/>
        <w:rPr>
          <w:lang w:val="sr-Cyrl-RS"/>
        </w:rPr>
      </w:pPr>
      <w:hyperlink w:anchor="_bookmark170" w:history="1">
        <w:r w:rsidRPr="004E4587">
          <w:t>Снежана</w:t>
        </w:r>
        <w:r w:rsidRPr="004E4587">
          <w:rPr>
            <w:spacing w:val="-3"/>
          </w:rPr>
          <w:t xml:space="preserve"> </w:t>
        </w:r>
        <w:r w:rsidRPr="004E4587">
          <w:rPr>
            <w:spacing w:val="-2"/>
          </w:rPr>
          <w:t>Ђорђевић</w:t>
        </w:r>
        <w:r w:rsidRPr="004E4587">
          <w:tab/>
        </w:r>
      </w:hyperlink>
      <w:r w:rsidR="00EE14C5" w:rsidRPr="004E4587">
        <w:rPr>
          <w:lang w:val="sr-Cyrl-RS"/>
        </w:rPr>
        <w:t>1</w:t>
      </w:r>
      <w:r w:rsidR="00101375">
        <w:rPr>
          <w:lang w:val="sr-Cyrl-RS"/>
        </w:rPr>
        <w:t>4</w:t>
      </w:r>
      <w:r w:rsidR="00E34668">
        <w:rPr>
          <w:lang w:val="sr-Cyrl-RS"/>
        </w:rPr>
        <w:t>5</w:t>
      </w:r>
    </w:p>
    <w:p w14:paraId="5603FC85" w14:textId="77266469" w:rsidR="00071E18" w:rsidRPr="004E4587" w:rsidRDefault="00071E18">
      <w:pPr>
        <w:tabs>
          <w:tab w:val="right" w:leader="dot" w:pos="11040"/>
        </w:tabs>
        <w:spacing w:before="2" w:line="322" w:lineRule="exact"/>
        <w:ind w:left="293"/>
        <w:rPr>
          <w:lang w:val="sr-Cyrl-RS"/>
        </w:rPr>
      </w:pPr>
      <w:hyperlink w:anchor="_bookmark172" w:history="1">
        <w:r w:rsidRPr="004E4587">
          <w:t>Снежана</w:t>
        </w:r>
        <w:r w:rsidRPr="004E4587">
          <w:rPr>
            <w:spacing w:val="-8"/>
          </w:rPr>
          <w:t xml:space="preserve"> </w:t>
        </w:r>
        <w:r w:rsidRPr="004E4587">
          <w:t>Живанчевић-</w:t>
        </w:r>
        <w:r w:rsidRPr="004E4587">
          <w:rPr>
            <w:spacing w:val="-2"/>
          </w:rPr>
          <w:t>Симоновић</w:t>
        </w:r>
        <w:r w:rsidRPr="004E4587">
          <w:tab/>
        </w:r>
      </w:hyperlink>
      <w:r w:rsidR="00EE14C5" w:rsidRPr="004E4587">
        <w:rPr>
          <w:lang w:val="sr-Cyrl-RS"/>
        </w:rPr>
        <w:t>1</w:t>
      </w:r>
      <w:r w:rsidR="00755F39" w:rsidRPr="004E4587">
        <w:rPr>
          <w:lang w:val="sr-Cyrl-RS"/>
        </w:rPr>
        <w:t>4</w:t>
      </w:r>
      <w:r w:rsidR="00E34668">
        <w:rPr>
          <w:lang w:val="sr-Cyrl-RS"/>
        </w:rPr>
        <w:t>6</w:t>
      </w:r>
    </w:p>
    <w:p w14:paraId="71FB4E3C" w14:textId="37C74AF6" w:rsidR="00071E18" w:rsidRPr="004E4587" w:rsidRDefault="00071E18">
      <w:pPr>
        <w:tabs>
          <w:tab w:val="right" w:leader="dot" w:pos="11040"/>
        </w:tabs>
        <w:spacing w:line="322" w:lineRule="exact"/>
        <w:ind w:left="293"/>
        <w:rPr>
          <w:lang w:val="sr-Cyrl-RS"/>
        </w:rPr>
      </w:pPr>
      <w:hyperlink w:anchor="_bookmark173" w:history="1">
        <w:r w:rsidRPr="004E4587">
          <w:t>Снежана</w:t>
        </w:r>
        <w:r w:rsidRPr="004E4587">
          <w:rPr>
            <w:spacing w:val="-4"/>
          </w:rPr>
          <w:t xml:space="preserve"> </w:t>
        </w:r>
        <w:r w:rsidRPr="004E4587">
          <w:rPr>
            <w:spacing w:val="-2"/>
          </w:rPr>
          <w:t>Церовић</w:t>
        </w:r>
        <w:r w:rsidRPr="004E4587">
          <w:tab/>
        </w:r>
      </w:hyperlink>
      <w:r w:rsidR="00EE14C5" w:rsidRPr="004E4587">
        <w:rPr>
          <w:lang w:val="sr-Cyrl-RS"/>
        </w:rPr>
        <w:t>14</w:t>
      </w:r>
      <w:r w:rsidR="00E34668">
        <w:rPr>
          <w:lang w:val="sr-Cyrl-RS"/>
        </w:rPr>
        <w:t>7</w:t>
      </w:r>
    </w:p>
    <w:p w14:paraId="50F53E6B" w14:textId="7F91C19F" w:rsidR="00071E18" w:rsidRPr="004E4587" w:rsidRDefault="00071E18">
      <w:pPr>
        <w:tabs>
          <w:tab w:val="right" w:leader="dot" w:pos="11040"/>
        </w:tabs>
        <w:spacing w:line="322" w:lineRule="exact"/>
        <w:ind w:left="293"/>
        <w:rPr>
          <w:lang w:val="sr-Cyrl-RS"/>
        </w:rPr>
      </w:pPr>
      <w:hyperlink w:anchor="_bookmark174" w:history="1">
        <w:r w:rsidRPr="004E4587">
          <w:t>Сњежана</w:t>
        </w:r>
        <w:r w:rsidRPr="004E4587">
          <w:rPr>
            <w:spacing w:val="63"/>
          </w:rPr>
          <w:t xml:space="preserve"> </w:t>
        </w:r>
        <w:r w:rsidRPr="004E4587">
          <w:rPr>
            <w:spacing w:val="-4"/>
          </w:rPr>
          <w:t>Зеба</w:t>
        </w:r>
        <w:r w:rsidRPr="004E4587">
          <w:tab/>
        </w:r>
      </w:hyperlink>
      <w:r w:rsidR="00EE14C5" w:rsidRPr="004E4587">
        <w:rPr>
          <w:lang w:val="sr-Cyrl-RS"/>
        </w:rPr>
        <w:t>14</w:t>
      </w:r>
      <w:r w:rsidR="00E34668">
        <w:rPr>
          <w:lang w:val="sr-Cyrl-RS"/>
        </w:rPr>
        <w:t>8</w:t>
      </w:r>
    </w:p>
    <w:p w14:paraId="40941E97" w14:textId="33170260" w:rsidR="00BA0A7D" w:rsidRPr="004E4587" w:rsidRDefault="00071E18" w:rsidP="00BA0A7D">
      <w:pPr>
        <w:tabs>
          <w:tab w:val="right" w:leader="dot" w:pos="11040"/>
        </w:tabs>
        <w:ind w:left="293"/>
        <w:rPr>
          <w:lang w:val="sr-Cyrl-RS"/>
        </w:rPr>
      </w:pPr>
      <w:hyperlink w:anchor="_bookmark175" w:history="1">
        <w:r w:rsidRPr="004E4587">
          <w:t>Сњежана</w:t>
        </w:r>
        <w:r w:rsidRPr="004E4587">
          <w:rPr>
            <w:spacing w:val="-4"/>
          </w:rPr>
          <w:t xml:space="preserve"> </w:t>
        </w:r>
        <w:r w:rsidRPr="004E4587">
          <w:rPr>
            <w:spacing w:val="-2"/>
          </w:rPr>
          <w:t>Вукотић</w:t>
        </w:r>
        <w:r w:rsidRPr="004E4587">
          <w:tab/>
        </w:r>
      </w:hyperlink>
      <w:r w:rsidR="00EE14C5" w:rsidRPr="004E4587">
        <w:rPr>
          <w:lang w:val="sr-Cyrl-RS"/>
        </w:rPr>
        <w:t>14</w:t>
      </w:r>
      <w:r w:rsidR="00E34668">
        <w:rPr>
          <w:lang w:val="sr-Cyrl-RS"/>
        </w:rPr>
        <w:t>9</w:t>
      </w:r>
    </w:p>
    <w:p w14:paraId="5A98779F" w14:textId="4A428ACC" w:rsidR="00BA0A7D" w:rsidRPr="004E4587" w:rsidRDefault="00BA0A7D" w:rsidP="00BA0A7D">
      <w:pPr>
        <w:tabs>
          <w:tab w:val="right" w:leader="dot" w:pos="11040"/>
        </w:tabs>
        <w:ind w:left="293"/>
        <w:rPr>
          <w:lang w:val="sr-Cyrl-RS"/>
        </w:rPr>
      </w:pPr>
      <w:hyperlink w:anchor="_bookmark176" w:history="1">
        <w:r w:rsidRPr="004E4587">
          <w:t>Соња</w:t>
        </w:r>
        <w:r w:rsidRPr="004E4587">
          <w:rPr>
            <w:spacing w:val="-2"/>
          </w:rPr>
          <w:t xml:space="preserve"> Марјановић</w:t>
        </w:r>
        <w:r w:rsidRPr="004E4587">
          <w:tab/>
        </w:r>
      </w:hyperlink>
      <w:r w:rsidR="00EE14C5" w:rsidRPr="004E4587">
        <w:rPr>
          <w:lang w:val="sr-Cyrl-RS"/>
        </w:rPr>
        <w:t>1</w:t>
      </w:r>
      <w:r w:rsidR="00E34668">
        <w:rPr>
          <w:lang w:val="sr-Cyrl-RS"/>
        </w:rPr>
        <w:t>50</w:t>
      </w:r>
    </w:p>
    <w:p w14:paraId="30A207DB" w14:textId="4EEE20FA" w:rsidR="00EE14C5" w:rsidRPr="004E4587" w:rsidRDefault="00BA0A7D" w:rsidP="00BA0A7D">
      <w:pPr>
        <w:tabs>
          <w:tab w:val="right" w:leader="dot" w:pos="11040"/>
        </w:tabs>
        <w:ind w:left="293"/>
        <w:rPr>
          <w:lang w:val="sr-Cyrl-RS"/>
        </w:rPr>
      </w:pPr>
      <w:r w:rsidRPr="004E4587">
        <w:rPr>
          <w:lang w:val="sr-Cyrl-RS"/>
        </w:rPr>
        <w:t>Софија Трифуновић   ……………………………………………………………………………………</w:t>
      </w:r>
      <w:r w:rsidR="004E4587">
        <w:rPr>
          <w:lang w:val="sr-Cyrl-RS"/>
        </w:rPr>
        <w:t>……………...</w:t>
      </w:r>
      <w:r w:rsidR="00EE14C5" w:rsidRPr="004E4587">
        <w:rPr>
          <w:lang w:val="sr-Cyrl-RS"/>
        </w:rPr>
        <w:t>.1</w:t>
      </w:r>
      <w:r w:rsidR="00755F39" w:rsidRPr="004E4587">
        <w:rPr>
          <w:lang w:val="sr-Cyrl-RS"/>
        </w:rPr>
        <w:t>5</w:t>
      </w:r>
      <w:r w:rsidR="00E34668">
        <w:rPr>
          <w:lang w:val="sr-Cyrl-RS"/>
        </w:rPr>
        <w:t>1</w:t>
      </w:r>
    </w:p>
    <w:p w14:paraId="397BD255" w14:textId="1AC7965D" w:rsidR="00BA0A7D" w:rsidRPr="004E4587" w:rsidRDefault="00BA0A7D" w:rsidP="00BA0A7D">
      <w:pPr>
        <w:tabs>
          <w:tab w:val="right" w:leader="dot" w:pos="11040"/>
        </w:tabs>
        <w:ind w:left="293"/>
        <w:rPr>
          <w:lang w:val="sr-Cyrl-RS"/>
        </w:rPr>
      </w:pPr>
      <w:hyperlink w:anchor="_bookmark177" w:history="1">
        <w:r w:rsidRPr="004E4587">
          <w:t>Србољуб</w:t>
        </w:r>
        <w:r w:rsidRPr="004E4587">
          <w:rPr>
            <w:spacing w:val="-3"/>
          </w:rPr>
          <w:t xml:space="preserve"> </w:t>
        </w:r>
        <w:r w:rsidRPr="004E4587">
          <w:t>М.</w:t>
        </w:r>
        <w:r w:rsidRPr="004E4587">
          <w:rPr>
            <w:spacing w:val="-3"/>
          </w:rPr>
          <w:t xml:space="preserve"> </w:t>
        </w:r>
        <w:r w:rsidRPr="004E4587">
          <w:rPr>
            <w:spacing w:val="-2"/>
          </w:rPr>
          <w:t>Стошић</w:t>
        </w:r>
        <w:r w:rsidRPr="004E4587">
          <w:tab/>
        </w:r>
      </w:hyperlink>
      <w:r w:rsidR="00EE14C5" w:rsidRPr="004E4587">
        <w:rPr>
          <w:lang w:val="sr-Cyrl-RS"/>
        </w:rPr>
        <w:t>1</w:t>
      </w:r>
      <w:r w:rsidR="00101375">
        <w:rPr>
          <w:lang w:val="sr-Cyrl-RS"/>
        </w:rPr>
        <w:t>5</w:t>
      </w:r>
      <w:r w:rsidR="00E34668">
        <w:rPr>
          <w:lang w:val="sr-Cyrl-RS"/>
        </w:rPr>
        <w:t>2</w:t>
      </w:r>
    </w:p>
    <w:p w14:paraId="5E40CCC9" w14:textId="32C4D4E0" w:rsidR="00BA0A7D" w:rsidRPr="004E4587" w:rsidRDefault="00BA0A7D" w:rsidP="00BA0A7D">
      <w:pPr>
        <w:tabs>
          <w:tab w:val="right" w:leader="dot" w:pos="11040"/>
        </w:tabs>
        <w:spacing w:line="322" w:lineRule="exact"/>
        <w:ind w:left="293"/>
        <w:rPr>
          <w:lang w:val="sr-Cyrl-RS"/>
        </w:rPr>
      </w:pPr>
      <w:hyperlink w:anchor="_bookmark180" w:history="1">
        <w:r w:rsidRPr="004E4587">
          <w:t>Станко</w:t>
        </w:r>
        <w:r w:rsidRPr="004E4587">
          <w:rPr>
            <w:spacing w:val="-1"/>
          </w:rPr>
          <w:t xml:space="preserve"> </w:t>
        </w:r>
        <w:r w:rsidRPr="004E4587">
          <w:rPr>
            <w:spacing w:val="-2"/>
          </w:rPr>
          <w:t>Петровић</w:t>
        </w:r>
        <w:r w:rsidRPr="004E4587">
          <w:tab/>
        </w:r>
      </w:hyperlink>
      <w:r w:rsidR="00EE14C5" w:rsidRPr="004E4587">
        <w:rPr>
          <w:lang w:val="sr-Cyrl-RS"/>
        </w:rPr>
        <w:t>1</w:t>
      </w:r>
      <w:r w:rsidR="00101375">
        <w:rPr>
          <w:lang w:val="sr-Cyrl-RS"/>
        </w:rPr>
        <w:t>5</w:t>
      </w:r>
      <w:r w:rsidR="00E34668">
        <w:rPr>
          <w:lang w:val="sr-Cyrl-RS"/>
        </w:rPr>
        <w:t>3</w:t>
      </w:r>
    </w:p>
    <w:p w14:paraId="76FD26EA" w14:textId="35530024" w:rsidR="00BA0A7D" w:rsidRPr="004E4587" w:rsidRDefault="00BA0A7D" w:rsidP="00BA0A7D">
      <w:pPr>
        <w:tabs>
          <w:tab w:val="right" w:leader="dot" w:pos="11040"/>
        </w:tabs>
        <w:spacing w:line="322" w:lineRule="exact"/>
        <w:ind w:left="293"/>
        <w:rPr>
          <w:lang w:val="sr-Cyrl-RS"/>
        </w:rPr>
      </w:pPr>
      <w:hyperlink w:anchor="_bookmark181" w:history="1">
        <w:r w:rsidRPr="004E4587">
          <w:t xml:space="preserve">Стево </w:t>
        </w:r>
        <w:r w:rsidRPr="004E4587">
          <w:rPr>
            <w:spacing w:val="-2"/>
          </w:rPr>
          <w:t>Матијевић</w:t>
        </w:r>
        <w:r w:rsidRPr="004E4587">
          <w:tab/>
        </w:r>
      </w:hyperlink>
      <w:r w:rsidR="00EE14C5" w:rsidRPr="004E4587">
        <w:rPr>
          <w:lang w:val="sr-Cyrl-RS"/>
        </w:rPr>
        <w:t>1</w:t>
      </w:r>
      <w:r w:rsidR="00101375">
        <w:rPr>
          <w:lang w:val="sr-Cyrl-RS"/>
        </w:rPr>
        <w:t>5</w:t>
      </w:r>
      <w:r w:rsidR="00E34668">
        <w:rPr>
          <w:lang w:val="sr-Cyrl-RS"/>
        </w:rPr>
        <w:t>4</w:t>
      </w:r>
    </w:p>
    <w:p w14:paraId="68CACE6D" w14:textId="7ED8B840" w:rsidR="00BA0A7D" w:rsidRPr="004E4587" w:rsidRDefault="00BA0A7D" w:rsidP="00BA0A7D">
      <w:pPr>
        <w:tabs>
          <w:tab w:val="right" w:leader="dot" w:pos="11040"/>
        </w:tabs>
        <w:spacing w:line="322" w:lineRule="exact"/>
        <w:ind w:left="293"/>
        <w:rPr>
          <w:lang w:val="sr-Cyrl-RS"/>
        </w:rPr>
      </w:pPr>
      <w:hyperlink w:anchor="_bookmark182" w:history="1">
        <w:r w:rsidRPr="004E4587">
          <w:t>Тамара</w:t>
        </w:r>
        <w:r w:rsidRPr="004E4587">
          <w:rPr>
            <w:spacing w:val="-1"/>
          </w:rPr>
          <w:t xml:space="preserve"> </w:t>
        </w:r>
        <w:r w:rsidRPr="004E4587">
          <w:rPr>
            <w:spacing w:val="-2"/>
          </w:rPr>
          <w:t>Драговић</w:t>
        </w:r>
        <w:r w:rsidRPr="004E4587">
          <w:tab/>
        </w:r>
      </w:hyperlink>
      <w:r w:rsidR="00EE14C5" w:rsidRPr="004E4587">
        <w:rPr>
          <w:lang w:val="sr-Cyrl-RS"/>
        </w:rPr>
        <w:t>1</w:t>
      </w:r>
      <w:r w:rsidR="00E52184">
        <w:rPr>
          <w:lang w:val="sr-Cyrl-RS"/>
        </w:rPr>
        <w:t>5</w:t>
      </w:r>
      <w:r w:rsidR="00E34668">
        <w:rPr>
          <w:lang w:val="sr-Cyrl-RS"/>
        </w:rPr>
        <w:t>5</w:t>
      </w:r>
    </w:p>
    <w:p w14:paraId="475E0955" w14:textId="2D084387" w:rsidR="00BA0A7D" w:rsidRPr="004E4587" w:rsidRDefault="00BA0A7D" w:rsidP="00BA0A7D">
      <w:pPr>
        <w:tabs>
          <w:tab w:val="right" w:leader="dot" w:pos="11040"/>
        </w:tabs>
        <w:spacing w:line="322" w:lineRule="exact"/>
        <w:ind w:left="293"/>
        <w:rPr>
          <w:lang w:val="sr-Cyrl-RS"/>
        </w:rPr>
      </w:pPr>
      <w:r w:rsidRPr="004E4587">
        <w:rPr>
          <w:lang w:val="sr-Cyrl-RS"/>
        </w:rPr>
        <w:t>Татјана Радевић………………………………………………………………………………………………</w:t>
      </w:r>
      <w:r w:rsidR="004E4587">
        <w:rPr>
          <w:lang w:val="sr-Cyrl-RS"/>
        </w:rPr>
        <w:t>……</w:t>
      </w:r>
      <w:r w:rsidRPr="004E4587">
        <w:rPr>
          <w:lang w:val="sr-Cyrl-RS"/>
        </w:rPr>
        <w:t>……</w:t>
      </w:r>
      <w:r w:rsidR="00EE14C5" w:rsidRPr="004E4587">
        <w:rPr>
          <w:lang w:val="sr-Cyrl-RS"/>
        </w:rPr>
        <w:t>..1</w:t>
      </w:r>
      <w:r w:rsidR="00755F39" w:rsidRPr="004E4587">
        <w:rPr>
          <w:lang w:val="sr-Cyrl-RS"/>
        </w:rPr>
        <w:t>5</w:t>
      </w:r>
      <w:r w:rsidR="00E34668">
        <w:rPr>
          <w:lang w:val="sr-Cyrl-RS"/>
        </w:rPr>
        <w:t>6</w:t>
      </w:r>
    </w:p>
    <w:p w14:paraId="7D98E4A2" w14:textId="4D899807" w:rsidR="00BA0A7D" w:rsidRPr="004E4587" w:rsidRDefault="00BA0A7D" w:rsidP="00BA0A7D">
      <w:pPr>
        <w:tabs>
          <w:tab w:val="right" w:leader="dot" w:pos="11040"/>
        </w:tabs>
        <w:spacing w:before="2" w:line="322" w:lineRule="exact"/>
        <w:ind w:left="293"/>
        <w:rPr>
          <w:lang w:val="sr-Cyrl-RS"/>
        </w:rPr>
      </w:pPr>
      <w:hyperlink w:anchor="_bookmark185" w:history="1">
        <w:r w:rsidRPr="004E4587">
          <w:t>Татјана</w:t>
        </w:r>
        <w:r w:rsidRPr="004E4587">
          <w:rPr>
            <w:spacing w:val="-3"/>
          </w:rPr>
          <w:t xml:space="preserve"> </w:t>
        </w:r>
        <w:r w:rsidRPr="004E4587">
          <w:t>М.</w:t>
        </w:r>
        <w:r w:rsidRPr="004E4587">
          <w:rPr>
            <w:spacing w:val="-3"/>
          </w:rPr>
          <w:t xml:space="preserve"> </w:t>
        </w:r>
        <w:r w:rsidRPr="004E4587">
          <w:rPr>
            <w:spacing w:val="-2"/>
          </w:rPr>
          <w:t>Чутовић</w:t>
        </w:r>
        <w:r w:rsidR="00E52184">
          <w:rPr>
            <w:lang w:val="sr-Cyrl-RS"/>
          </w:rPr>
          <w:t>……………………………………………………………………………………………………..</w:t>
        </w:r>
        <w:r w:rsidR="00EE14C5" w:rsidRPr="004E4587">
          <w:rPr>
            <w:lang w:val="sr-Cyrl-RS"/>
          </w:rPr>
          <w:t>..</w:t>
        </w:r>
      </w:hyperlink>
      <w:r w:rsidR="00EE14C5" w:rsidRPr="004E4587">
        <w:rPr>
          <w:lang w:val="sr-Cyrl-RS"/>
        </w:rPr>
        <w:t>15</w:t>
      </w:r>
      <w:r w:rsidR="00E34668">
        <w:rPr>
          <w:lang w:val="sr-Cyrl-RS"/>
        </w:rPr>
        <w:t>7</w:t>
      </w:r>
    </w:p>
    <w:p w14:paraId="6D880420" w14:textId="77777777" w:rsidR="00BA0A7D" w:rsidRPr="004E4587" w:rsidRDefault="00BA0A7D" w:rsidP="00BA0A7D">
      <w:pPr>
        <w:tabs>
          <w:tab w:val="right" w:leader="dot" w:pos="11040"/>
        </w:tabs>
        <w:spacing w:before="2" w:line="322" w:lineRule="exact"/>
        <w:ind w:left="293"/>
        <w:rPr>
          <w:lang w:val="sr-Cyrl-RS"/>
        </w:rPr>
      </w:pPr>
    </w:p>
    <w:p w14:paraId="7F852F15" w14:textId="77777777" w:rsidR="00A6171C" w:rsidRPr="004E4587" w:rsidRDefault="00A6171C">
      <w:pPr>
        <w:tabs>
          <w:tab w:val="right" w:leader="dot" w:pos="11040"/>
        </w:tabs>
        <w:ind w:left="293"/>
        <w:rPr>
          <w:lang w:val="sr-Cyrl-RS"/>
        </w:rPr>
      </w:pPr>
    </w:p>
    <w:p w14:paraId="595FDA0A" w14:textId="77777777" w:rsidR="00A6171C" w:rsidRPr="004E4587" w:rsidRDefault="00A6171C">
      <w:pPr>
        <w:tabs>
          <w:tab w:val="right" w:leader="dot" w:pos="11040"/>
        </w:tabs>
        <w:ind w:left="293"/>
        <w:rPr>
          <w:lang w:val="sr-Cyrl-RS"/>
        </w:rPr>
      </w:pPr>
    </w:p>
    <w:p w14:paraId="283241F3" w14:textId="77777777" w:rsidR="00A6171C" w:rsidRPr="004E4587" w:rsidRDefault="00A6171C">
      <w:pPr>
        <w:tabs>
          <w:tab w:val="right" w:leader="dot" w:pos="11040"/>
        </w:tabs>
        <w:ind w:left="293"/>
        <w:rPr>
          <w:lang w:val="sr-Cyrl-RS"/>
        </w:rPr>
      </w:pPr>
    </w:p>
    <w:p w14:paraId="6F81E71E" w14:textId="77777777" w:rsidR="00A6171C" w:rsidRPr="00266B45" w:rsidRDefault="00A6171C">
      <w:pPr>
        <w:tabs>
          <w:tab w:val="right" w:leader="dot" w:pos="11040"/>
        </w:tabs>
        <w:ind w:left="293"/>
        <w:rPr>
          <w:color w:val="00B0F0"/>
          <w:lang w:val="sr-Cyrl-RS"/>
        </w:rPr>
      </w:pPr>
    </w:p>
    <w:p w14:paraId="559BA6F4" w14:textId="77777777" w:rsidR="00A6171C" w:rsidRPr="00266B45" w:rsidRDefault="00A6171C">
      <w:pPr>
        <w:tabs>
          <w:tab w:val="right" w:leader="dot" w:pos="11040"/>
        </w:tabs>
        <w:ind w:left="293"/>
        <w:rPr>
          <w:color w:val="00B0F0"/>
          <w:lang w:val="sr-Cyrl-RS"/>
        </w:rPr>
      </w:pPr>
    </w:p>
    <w:p w14:paraId="4F581869" w14:textId="77777777" w:rsidR="00A6171C" w:rsidRDefault="00A6171C">
      <w:pPr>
        <w:tabs>
          <w:tab w:val="right" w:leader="dot" w:pos="11040"/>
        </w:tabs>
        <w:ind w:left="293"/>
        <w:rPr>
          <w:color w:val="00B0F0"/>
          <w:lang w:val="sr-Cyrl-RS"/>
        </w:rPr>
      </w:pPr>
    </w:p>
    <w:p w14:paraId="4F17717D" w14:textId="77777777" w:rsidR="004E4587" w:rsidRDefault="004E4587">
      <w:pPr>
        <w:tabs>
          <w:tab w:val="right" w:leader="dot" w:pos="11040"/>
        </w:tabs>
        <w:ind w:left="293"/>
        <w:rPr>
          <w:color w:val="00B0F0"/>
          <w:lang w:val="sr-Cyrl-RS"/>
        </w:rPr>
      </w:pPr>
    </w:p>
    <w:p w14:paraId="5C4E8540" w14:textId="77777777" w:rsidR="004E4587" w:rsidRDefault="004E4587">
      <w:pPr>
        <w:tabs>
          <w:tab w:val="right" w:leader="dot" w:pos="11040"/>
        </w:tabs>
        <w:ind w:left="293"/>
        <w:rPr>
          <w:color w:val="00B0F0"/>
          <w:lang w:val="sr-Cyrl-RS"/>
        </w:rPr>
      </w:pPr>
    </w:p>
    <w:p w14:paraId="7361C333" w14:textId="77777777" w:rsidR="004E4587" w:rsidRDefault="004E4587">
      <w:pPr>
        <w:tabs>
          <w:tab w:val="right" w:leader="dot" w:pos="11040"/>
        </w:tabs>
        <w:ind w:left="293"/>
        <w:rPr>
          <w:color w:val="00B0F0"/>
          <w:lang w:val="sr-Cyrl-RS"/>
        </w:rPr>
      </w:pPr>
    </w:p>
    <w:p w14:paraId="3F9D7604" w14:textId="77777777" w:rsidR="004E4587" w:rsidRPr="00266B45" w:rsidRDefault="004E4587">
      <w:pPr>
        <w:tabs>
          <w:tab w:val="right" w:leader="dot" w:pos="11040"/>
        </w:tabs>
        <w:ind w:left="293"/>
        <w:rPr>
          <w:color w:val="00B0F0"/>
          <w:lang w:val="sr-Cyrl-RS"/>
        </w:rPr>
      </w:pPr>
    </w:p>
    <w:p w14:paraId="73335015" w14:textId="77777777" w:rsidR="00A6171C" w:rsidRPr="00266B45" w:rsidRDefault="00A6171C">
      <w:pPr>
        <w:tabs>
          <w:tab w:val="right" w:leader="dot" w:pos="11040"/>
        </w:tabs>
        <w:ind w:left="293"/>
        <w:rPr>
          <w:color w:val="00B0F0"/>
          <w:lang w:val="sr-Cyrl-RS"/>
        </w:rPr>
      </w:pPr>
    </w:p>
    <w:p w14:paraId="5AA5B7D8" w14:textId="552D4103" w:rsidR="00A6171C" w:rsidRDefault="00A5008D">
      <w:pPr>
        <w:tabs>
          <w:tab w:val="right" w:leader="dot" w:pos="11040"/>
        </w:tabs>
        <w:ind w:left="293"/>
        <w:rPr>
          <w:color w:val="00B0F0"/>
          <w:lang w:val="sr-Cyrl-RS"/>
        </w:rPr>
      </w:pPr>
      <w:r>
        <w:rPr>
          <w:color w:val="00B0F0"/>
          <w:lang w:val="sr-Cyrl-RS"/>
        </w:rPr>
        <w:t xml:space="preserve">          </w:t>
      </w:r>
      <w:r w:rsidRPr="00A5008D">
        <w:rPr>
          <w:lang w:val="sr-Cyrl-RS"/>
        </w:rPr>
        <w:t>Табела 9.1 Картон наставника</w:t>
      </w:r>
    </w:p>
    <w:p w14:paraId="3F2482D4" w14:textId="77777777" w:rsidR="00A6171C" w:rsidRDefault="00A6171C">
      <w:pPr>
        <w:tabs>
          <w:tab w:val="right" w:leader="dot" w:pos="11040"/>
        </w:tabs>
        <w:ind w:left="293"/>
        <w:rPr>
          <w:color w:val="00B0F0"/>
          <w:lang w:val="sr-Cyrl-RS"/>
        </w:rPr>
      </w:pPr>
    </w:p>
    <w:tbl>
      <w:tblPr>
        <w:tblpPr w:leftFromText="180" w:rightFromText="180" w:vertAnchor="page" w:horzAnchor="margin" w:tblpXSpec="center" w:tblpY="1848"/>
        <w:tblW w:w="9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1094"/>
        <w:gridCol w:w="893"/>
        <w:gridCol w:w="1987"/>
        <w:gridCol w:w="1478"/>
        <w:gridCol w:w="222"/>
        <w:gridCol w:w="424"/>
        <w:gridCol w:w="1982"/>
        <w:gridCol w:w="1276"/>
      </w:tblGrid>
      <w:tr w:rsidR="00A5008D" w:rsidRPr="00223134" w14:paraId="14895E73" w14:textId="77777777" w:rsidTr="00A5008D">
        <w:trPr>
          <w:trHeight w:val="20"/>
        </w:trPr>
        <w:tc>
          <w:tcPr>
            <w:tcW w:w="4393" w:type="dxa"/>
            <w:gridSpan w:val="4"/>
          </w:tcPr>
          <w:p w14:paraId="36E0140E" w14:textId="77777777" w:rsidR="00A5008D" w:rsidRPr="00223134" w:rsidRDefault="00A5008D" w:rsidP="00A5008D">
            <w:pPr>
              <w:ind w:left="107"/>
              <w:rPr>
                <w:b/>
                <w:sz w:val="16"/>
              </w:rPr>
            </w:pPr>
            <w:r w:rsidRPr="00223134">
              <w:rPr>
                <w:b/>
                <w:sz w:val="16"/>
              </w:rPr>
              <w:t>Име</w:t>
            </w:r>
            <w:r w:rsidRPr="00223134">
              <w:rPr>
                <w:b/>
                <w:spacing w:val="-5"/>
                <w:sz w:val="16"/>
              </w:rPr>
              <w:t xml:space="preserve"> </w:t>
            </w:r>
            <w:r w:rsidRPr="00223134">
              <w:rPr>
                <w:b/>
                <w:sz w:val="16"/>
              </w:rPr>
              <w:t>и</w:t>
            </w:r>
            <w:r w:rsidRPr="00223134">
              <w:rPr>
                <w:b/>
                <w:spacing w:val="-1"/>
                <w:sz w:val="16"/>
              </w:rPr>
              <w:t xml:space="preserve"> </w:t>
            </w:r>
            <w:r w:rsidRPr="00223134">
              <w:rPr>
                <w:b/>
                <w:spacing w:val="-2"/>
                <w:sz w:val="16"/>
              </w:rPr>
              <w:t>презиме</w:t>
            </w:r>
          </w:p>
        </w:tc>
        <w:tc>
          <w:tcPr>
            <w:tcW w:w="5382" w:type="dxa"/>
            <w:gridSpan w:val="5"/>
            <w:shd w:val="clear" w:color="auto" w:fill="D9D9D9" w:themeFill="background1" w:themeFillShade="D9"/>
          </w:tcPr>
          <w:p w14:paraId="4D6E1E33" w14:textId="77777777" w:rsidR="00A5008D" w:rsidRPr="00223134" w:rsidRDefault="00A5008D" w:rsidP="00A5008D">
            <w:pPr>
              <w:ind w:left="107"/>
              <w:rPr>
                <w:b/>
                <w:bCs/>
                <w:sz w:val="18"/>
                <w:szCs w:val="18"/>
                <w:lang w:val="sr-Cyrl-RS"/>
              </w:rPr>
            </w:pPr>
            <w:r w:rsidRPr="00223134">
              <w:rPr>
                <w:b/>
                <w:bCs/>
                <w:sz w:val="18"/>
                <w:szCs w:val="18"/>
                <w:lang w:val="sr-Cyrl-RS"/>
              </w:rPr>
              <w:t>Александра Арсовић</w:t>
            </w:r>
          </w:p>
        </w:tc>
      </w:tr>
      <w:tr w:rsidR="00A5008D" w:rsidRPr="00223134" w14:paraId="3032E192" w14:textId="77777777" w:rsidTr="00A5008D">
        <w:trPr>
          <w:trHeight w:val="20"/>
        </w:trPr>
        <w:tc>
          <w:tcPr>
            <w:tcW w:w="4393" w:type="dxa"/>
            <w:gridSpan w:val="4"/>
          </w:tcPr>
          <w:p w14:paraId="74F92609" w14:textId="77777777" w:rsidR="00A5008D" w:rsidRPr="00223134" w:rsidRDefault="00A5008D" w:rsidP="00A5008D">
            <w:pPr>
              <w:ind w:left="107"/>
              <w:rPr>
                <w:b/>
                <w:sz w:val="16"/>
              </w:rPr>
            </w:pPr>
            <w:r w:rsidRPr="00223134">
              <w:rPr>
                <w:b/>
                <w:spacing w:val="-2"/>
                <w:sz w:val="16"/>
              </w:rPr>
              <w:t>Звање</w:t>
            </w:r>
          </w:p>
        </w:tc>
        <w:tc>
          <w:tcPr>
            <w:tcW w:w="5382" w:type="dxa"/>
            <w:gridSpan w:val="5"/>
          </w:tcPr>
          <w:p w14:paraId="15351352" w14:textId="7D7ED213" w:rsidR="00A5008D" w:rsidRPr="00223134" w:rsidRDefault="000150E0" w:rsidP="00A5008D">
            <w:pPr>
              <w:ind w:left="107"/>
              <w:rPr>
                <w:sz w:val="16"/>
                <w:lang w:val="sr-Cyrl-RS"/>
              </w:rPr>
            </w:pPr>
            <w:r>
              <w:rPr>
                <w:sz w:val="16"/>
                <w:lang w:val="sr-Cyrl-RS"/>
              </w:rPr>
              <w:t>д</w:t>
            </w:r>
            <w:r w:rsidR="00A5008D" w:rsidRPr="00223134">
              <w:rPr>
                <w:sz w:val="16"/>
                <w:lang w:val="sr-Cyrl-RS"/>
              </w:rPr>
              <w:t>оцент</w:t>
            </w:r>
          </w:p>
        </w:tc>
      </w:tr>
      <w:tr w:rsidR="00A5008D" w:rsidRPr="00223134" w14:paraId="66D189A0" w14:textId="77777777" w:rsidTr="00A5008D">
        <w:trPr>
          <w:trHeight w:val="20"/>
        </w:trPr>
        <w:tc>
          <w:tcPr>
            <w:tcW w:w="4393" w:type="dxa"/>
            <w:gridSpan w:val="4"/>
          </w:tcPr>
          <w:p w14:paraId="2B045B08" w14:textId="77777777" w:rsidR="00A5008D" w:rsidRPr="00223134" w:rsidRDefault="00A5008D" w:rsidP="00A5008D">
            <w:pPr>
              <w:ind w:left="107" w:right="59"/>
              <w:rPr>
                <w:b/>
                <w:sz w:val="16"/>
              </w:rPr>
            </w:pPr>
            <w:r w:rsidRPr="00223134">
              <w:rPr>
                <w:b/>
                <w:sz w:val="16"/>
              </w:rPr>
              <w:t>Назив</w:t>
            </w:r>
            <w:r w:rsidRPr="00223134">
              <w:rPr>
                <w:b/>
                <w:spacing w:val="-7"/>
                <w:sz w:val="16"/>
              </w:rPr>
              <w:t xml:space="preserve"> </w:t>
            </w:r>
            <w:r w:rsidRPr="00223134">
              <w:rPr>
                <w:b/>
                <w:sz w:val="16"/>
              </w:rPr>
              <w:t>институције</w:t>
            </w:r>
            <w:r w:rsidRPr="00223134">
              <w:rPr>
                <w:b/>
                <w:spacing w:val="-6"/>
                <w:sz w:val="16"/>
              </w:rPr>
              <w:t xml:space="preserve"> </w:t>
            </w:r>
            <w:r w:rsidRPr="00223134">
              <w:rPr>
                <w:b/>
                <w:sz w:val="16"/>
              </w:rPr>
              <w:t>у</w:t>
            </w:r>
            <w:r w:rsidRPr="00223134">
              <w:rPr>
                <w:b/>
                <w:spacing w:val="31"/>
                <w:sz w:val="16"/>
              </w:rPr>
              <w:t xml:space="preserve"> </w:t>
            </w:r>
            <w:r w:rsidRPr="00223134">
              <w:rPr>
                <w:b/>
                <w:sz w:val="16"/>
              </w:rPr>
              <w:t>којој</w:t>
            </w:r>
            <w:r w:rsidRPr="00223134">
              <w:rPr>
                <w:b/>
                <w:spacing w:val="-7"/>
                <w:sz w:val="16"/>
              </w:rPr>
              <w:t xml:space="preserve"> </w:t>
            </w:r>
            <w:r w:rsidRPr="00223134">
              <w:rPr>
                <w:b/>
                <w:sz w:val="16"/>
              </w:rPr>
              <w:t>наставник</w:t>
            </w:r>
            <w:r w:rsidRPr="00223134">
              <w:rPr>
                <w:b/>
                <w:spacing w:val="-4"/>
                <w:sz w:val="16"/>
              </w:rPr>
              <w:t xml:space="preserve"> </w:t>
            </w:r>
            <w:r w:rsidRPr="00223134">
              <w:rPr>
                <w:b/>
                <w:sz w:val="16"/>
              </w:rPr>
              <w:t>ради</w:t>
            </w:r>
            <w:r w:rsidRPr="00223134">
              <w:rPr>
                <w:b/>
                <w:spacing w:val="-4"/>
                <w:sz w:val="16"/>
              </w:rPr>
              <w:t xml:space="preserve"> </w:t>
            </w:r>
            <w:r w:rsidRPr="00223134">
              <w:rPr>
                <w:b/>
                <w:sz w:val="16"/>
              </w:rPr>
              <w:t>са</w:t>
            </w:r>
            <w:r w:rsidRPr="00223134">
              <w:rPr>
                <w:b/>
                <w:spacing w:val="-5"/>
                <w:sz w:val="16"/>
              </w:rPr>
              <w:t xml:space="preserve"> </w:t>
            </w:r>
            <w:r w:rsidRPr="00223134">
              <w:rPr>
                <w:b/>
                <w:sz w:val="16"/>
              </w:rPr>
              <w:t>пуним</w:t>
            </w:r>
            <w:r w:rsidRPr="00223134">
              <w:rPr>
                <w:b/>
                <w:spacing w:val="40"/>
                <w:sz w:val="16"/>
              </w:rPr>
              <w:t xml:space="preserve"> </w:t>
            </w:r>
            <w:r w:rsidRPr="00223134">
              <w:rPr>
                <w:b/>
                <w:sz w:val="16"/>
              </w:rPr>
              <w:t>или непуним радним временом и од када</w:t>
            </w:r>
          </w:p>
        </w:tc>
        <w:tc>
          <w:tcPr>
            <w:tcW w:w="5382" w:type="dxa"/>
            <w:gridSpan w:val="5"/>
          </w:tcPr>
          <w:p w14:paraId="61251633" w14:textId="77777777" w:rsidR="00A5008D" w:rsidRPr="00223134" w:rsidRDefault="00A5008D" w:rsidP="00A5008D">
            <w:pPr>
              <w:ind w:left="107"/>
              <w:rPr>
                <w:sz w:val="16"/>
                <w:lang w:val="sr-Cyrl-RS"/>
              </w:rPr>
            </w:pPr>
            <w:r w:rsidRPr="00223134">
              <w:rPr>
                <w:sz w:val="16"/>
                <w:lang w:val="sr-Cyrl-RS"/>
              </w:rPr>
              <w:t>Војномедицинска академија, Београд, 1.09.2021</w:t>
            </w:r>
          </w:p>
        </w:tc>
      </w:tr>
      <w:tr w:rsidR="00A5008D" w:rsidRPr="00223134" w14:paraId="32AB8D54" w14:textId="77777777" w:rsidTr="00A5008D">
        <w:trPr>
          <w:trHeight w:val="20"/>
        </w:trPr>
        <w:tc>
          <w:tcPr>
            <w:tcW w:w="4393" w:type="dxa"/>
            <w:gridSpan w:val="4"/>
          </w:tcPr>
          <w:p w14:paraId="0F99BCEF" w14:textId="77777777" w:rsidR="00A5008D" w:rsidRPr="00223134" w:rsidRDefault="00A5008D" w:rsidP="00A5008D">
            <w:pPr>
              <w:ind w:left="107"/>
              <w:rPr>
                <w:b/>
                <w:sz w:val="16"/>
              </w:rPr>
            </w:pPr>
            <w:r w:rsidRPr="00223134">
              <w:rPr>
                <w:b/>
                <w:sz w:val="16"/>
              </w:rPr>
              <w:t>Ужа</w:t>
            </w:r>
            <w:r w:rsidRPr="00223134">
              <w:rPr>
                <w:b/>
                <w:spacing w:val="-6"/>
                <w:sz w:val="16"/>
              </w:rPr>
              <w:t xml:space="preserve"> </w:t>
            </w:r>
            <w:r w:rsidRPr="00223134">
              <w:rPr>
                <w:b/>
                <w:sz w:val="16"/>
              </w:rPr>
              <w:t>научна</w:t>
            </w:r>
            <w:r w:rsidRPr="00223134">
              <w:rPr>
                <w:b/>
                <w:spacing w:val="-8"/>
                <w:sz w:val="16"/>
              </w:rPr>
              <w:t xml:space="preserve"> </w:t>
            </w:r>
            <w:r w:rsidRPr="00223134">
              <w:rPr>
                <w:b/>
                <w:sz w:val="16"/>
              </w:rPr>
              <w:t>односно</w:t>
            </w:r>
            <w:r w:rsidRPr="00223134">
              <w:rPr>
                <w:b/>
                <w:spacing w:val="-8"/>
                <w:sz w:val="16"/>
              </w:rPr>
              <w:t xml:space="preserve"> </w:t>
            </w:r>
            <w:r w:rsidRPr="00223134">
              <w:rPr>
                <w:b/>
                <w:sz w:val="16"/>
              </w:rPr>
              <w:t>уметничка</w:t>
            </w:r>
            <w:r w:rsidRPr="00223134">
              <w:rPr>
                <w:b/>
                <w:spacing w:val="-7"/>
                <w:sz w:val="16"/>
              </w:rPr>
              <w:t xml:space="preserve"> </w:t>
            </w:r>
            <w:r w:rsidRPr="00223134">
              <w:rPr>
                <w:b/>
                <w:spacing w:val="-2"/>
                <w:sz w:val="16"/>
              </w:rPr>
              <w:t>област</w:t>
            </w:r>
          </w:p>
        </w:tc>
        <w:tc>
          <w:tcPr>
            <w:tcW w:w="5382" w:type="dxa"/>
            <w:gridSpan w:val="5"/>
          </w:tcPr>
          <w:p w14:paraId="17F1CF54" w14:textId="77777777" w:rsidR="00A5008D" w:rsidRPr="00223134" w:rsidRDefault="00A5008D" w:rsidP="00A5008D">
            <w:pPr>
              <w:ind w:left="107"/>
              <w:rPr>
                <w:sz w:val="16"/>
                <w:lang w:val="sr-Cyrl-RS"/>
              </w:rPr>
            </w:pPr>
            <w:r w:rsidRPr="00223134">
              <w:rPr>
                <w:sz w:val="16"/>
                <w:lang w:val="sr-Cyrl-RS"/>
              </w:rPr>
              <w:t>Микробиологија</w:t>
            </w:r>
            <w:r w:rsidRPr="00223134">
              <w:rPr>
                <w:sz w:val="16"/>
              </w:rPr>
              <w:t xml:space="preserve"> </w:t>
            </w:r>
            <w:r w:rsidRPr="00223134">
              <w:rPr>
                <w:sz w:val="16"/>
                <w:lang w:val="sr-Cyrl-RS"/>
              </w:rPr>
              <w:t xml:space="preserve"> </w:t>
            </w:r>
          </w:p>
        </w:tc>
      </w:tr>
      <w:tr w:rsidR="00A5008D" w:rsidRPr="00223134" w14:paraId="59396278" w14:textId="77777777" w:rsidTr="00A5008D">
        <w:trPr>
          <w:trHeight w:val="20"/>
        </w:trPr>
        <w:tc>
          <w:tcPr>
            <w:tcW w:w="9775" w:type="dxa"/>
            <w:gridSpan w:val="9"/>
          </w:tcPr>
          <w:p w14:paraId="7A5991C0" w14:textId="77777777" w:rsidR="00A5008D" w:rsidRPr="00223134" w:rsidRDefault="00A5008D" w:rsidP="00A5008D">
            <w:pPr>
              <w:ind w:left="107"/>
              <w:rPr>
                <w:b/>
                <w:sz w:val="16"/>
              </w:rPr>
            </w:pPr>
            <w:r w:rsidRPr="00223134">
              <w:rPr>
                <w:b/>
                <w:sz w:val="16"/>
              </w:rPr>
              <w:t>Академска</w:t>
            </w:r>
            <w:r w:rsidRPr="00223134">
              <w:rPr>
                <w:b/>
                <w:spacing w:val="-9"/>
                <w:sz w:val="16"/>
              </w:rPr>
              <w:t xml:space="preserve"> </w:t>
            </w:r>
            <w:r w:rsidRPr="00223134">
              <w:rPr>
                <w:b/>
                <w:spacing w:val="-2"/>
                <w:sz w:val="16"/>
              </w:rPr>
              <w:t>каријера</w:t>
            </w:r>
          </w:p>
        </w:tc>
      </w:tr>
      <w:tr w:rsidR="00A5008D" w:rsidRPr="00223134" w14:paraId="3B2AA300" w14:textId="77777777" w:rsidTr="00A5008D">
        <w:trPr>
          <w:trHeight w:val="20"/>
        </w:trPr>
        <w:tc>
          <w:tcPr>
            <w:tcW w:w="1513" w:type="dxa"/>
            <w:gridSpan w:val="2"/>
          </w:tcPr>
          <w:p w14:paraId="098368D8" w14:textId="77777777" w:rsidR="00A5008D" w:rsidRPr="00223134" w:rsidRDefault="00A5008D" w:rsidP="00A5008D">
            <w:pPr>
              <w:rPr>
                <w:sz w:val="16"/>
              </w:rPr>
            </w:pPr>
          </w:p>
        </w:tc>
        <w:tc>
          <w:tcPr>
            <w:tcW w:w="893" w:type="dxa"/>
            <w:vAlign w:val="center"/>
          </w:tcPr>
          <w:p w14:paraId="1159D261" w14:textId="77777777" w:rsidR="00A5008D" w:rsidRPr="00223134" w:rsidRDefault="00A5008D" w:rsidP="00A5008D">
            <w:pPr>
              <w:ind w:left="107"/>
              <w:jc w:val="center"/>
              <w:rPr>
                <w:sz w:val="16"/>
              </w:rPr>
            </w:pPr>
            <w:r w:rsidRPr="00223134">
              <w:rPr>
                <w:spacing w:val="-2"/>
                <w:sz w:val="16"/>
              </w:rPr>
              <w:t>Година</w:t>
            </w:r>
          </w:p>
        </w:tc>
        <w:tc>
          <w:tcPr>
            <w:tcW w:w="1987" w:type="dxa"/>
          </w:tcPr>
          <w:p w14:paraId="3DE897A6" w14:textId="77777777" w:rsidR="00A5008D" w:rsidRPr="00223134" w:rsidRDefault="00A5008D" w:rsidP="00A5008D">
            <w:pPr>
              <w:ind w:left="107"/>
              <w:rPr>
                <w:sz w:val="16"/>
              </w:rPr>
            </w:pPr>
            <w:r w:rsidRPr="00223134">
              <w:rPr>
                <w:spacing w:val="-2"/>
                <w:sz w:val="16"/>
              </w:rPr>
              <w:t>Институција</w:t>
            </w:r>
          </w:p>
        </w:tc>
        <w:tc>
          <w:tcPr>
            <w:tcW w:w="2124" w:type="dxa"/>
            <w:gridSpan w:val="3"/>
          </w:tcPr>
          <w:p w14:paraId="1F0E8EED" w14:textId="77777777" w:rsidR="00A5008D" w:rsidRPr="00223134" w:rsidRDefault="00A5008D" w:rsidP="00A5008D">
            <w:pPr>
              <w:ind w:left="107"/>
              <w:rPr>
                <w:sz w:val="16"/>
              </w:rPr>
            </w:pPr>
            <w:r w:rsidRPr="00223134">
              <w:rPr>
                <w:sz w:val="16"/>
              </w:rPr>
              <w:t>Научна</w:t>
            </w:r>
            <w:r w:rsidRPr="00223134">
              <w:rPr>
                <w:spacing w:val="-10"/>
                <w:sz w:val="16"/>
              </w:rPr>
              <w:t xml:space="preserve"> </w:t>
            </w:r>
            <w:r w:rsidRPr="00223134">
              <w:rPr>
                <w:sz w:val="16"/>
              </w:rPr>
              <w:t>или</w:t>
            </w:r>
            <w:r w:rsidRPr="00223134">
              <w:rPr>
                <w:spacing w:val="-10"/>
                <w:sz w:val="16"/>
              </w:rPr>
              <w:t xml:space="preserve"> </w:t>
            </w:r>
            <w:r w:rsidRPr="00223134">
              <w:rPr>
                <w:sz w:val="16"/>
              </w:rPr>
              <w:t>уметничка</w:t>
            </w:r>
            <w:r w:rsidRPr="00223134">
              <w:rPr>
                <w:spacing w:val="40"/>
                <w:sz w:val="16"/>
              </w:rPr>
              <w:t xml:space="preserve"> </w:t>
            </w:r>
            <w:r w:rsidRPr="00223134">
              <w:rPr>
                <w:spacing w:val="-2"/>
                <w:sz w:val="16"/>
              </w:rPr>
              <w:t>област</w:t>
            </w:r>
          </w:p>
        </w:tc>
        <w:tc>
          <w:tcPr>
            <w:tcW w:w="3258" w:type="dxa"/>
            <w:gridSpan w:val="2"/>
          </w:tcPr>
          <w:p w14:paraId="0C8DE8DA" w14:textId="77777777" w:rsidR="00A5008D" w:rsidRPr="00223134" w:rsidRDefault="00A5008D" w:rsidP="00A5008D">
            <w:pPr>
              <w:ind w:left="107" w:right="93"/>
              <w:rPr>
                <w:sz w:val="16"/>
              </w:rPr>
            </w:pPr>
            <w:r w:rsidRPr="00223134">
              <w:rPr>
                <w:sz w:val="16"/>
              </w:rPr>
              <w:t>Ужа</w:t>
            </w:r>
            <w:r w:rsidRPr="00223134">
              <w:rPr>
                <w:spacing w:val="-10"/>
                <w:sz w:val="16"/>
              </w:rPr>
              <w:t xml:space="preserve"> </w:t>
            </w:r>
            <w:r w:rsidRPr="00223134">
              <w:rPr>
                <w:sz w:val="16"/>
              </w:rPr>
              <w:t>научна,</w:t>
            </w:r>
            <w:r w:rsidRPr="00223134">
              <w:rPr>
                <w:spacing w:val="-10"/>
                <w:sz w:val="16"/>
              </w:rPr>
              <w:t xml:space="preserve"> </w:t>
            </w:r>
            <w:r w:rsidRPr="00223134">
              <w:rPr>
                <w:sz w:val="16"/>
              </w:rPr>
              <w:t>уметничка</w:t>
            </w:r>
            <w:r w:rsidRPr="00223134">
              <w:rPr>
                <w:spacing w:val="-10"/>
                <w:sz w:val="16"/>
              </w:rPr>
              <w:t xml:space="preserve"> </w:t>
            </w:r>
            <w:r w:rsidRPr="00223134">
              <w:rPr>
                <w:sz w:val="16"/>
              </w:rPr>
              <w:t>или</w:t>
            </w:r>
            <w:r w:rsidRPr="00223134">
              <w:rPr>
                <w:spacing w:val="-10"/>
                <w:sz w:val="16"/>
              </w:rPr>
              <w:t xml:space="preserve"> </w:t>
            </w:r>
            <w:r w:rsidRPr="00223134">
              <w:rPr>
                <w:sz w:val="16"/>
              </w:rPr>
              <w:t>стручна</w:t>
            </w:r>
            <w:r w:rsidRPr="00223134">
              <w:rPr>
                <w:spacing w:val="40"/>
                <w:sz w:val="16"/>
              </w:rPr>
              <w:t xml:space="preserve"> </w:t>
            </w:r>
            <w:r w:rsidRPr="00223134">
              <w:rPr>
                <w:spacing w:val="-2"/>
                <w:sz w:val="16"/>
              </w:rPr>
              <w:t>област</w:t>
            </w:r>
          </w:p>
        </w:tc>
      </w:tr>
      <w:tr w:rsidR="00A5008D" w:rsidRPr="00223134" w14:paraId="32CC477A" w14:textId="77777777" w:rsidTr="00A5008D">
        <w:trPr>
          <w:trHeight w:val="20"/>
        </w:trPr>
        <w:tc>
          <w:tcPr>
            <w:tcW w:w="1513" w:type="dxa"/>
            <w:gridSpan w:val="2"/>
          </w:tcPr>
          <w:p w14:paraId="6DBC0C7E" w14:textId="77777777" w:rsidR="00A5008D" w:rsidRPr="00223134" w:rsidRDefault="00A5008D" w:rsidP="00A5008D">
            <w:pPr>
              <w:ind w:left="107"/>
              <w:rPr>
                <w:sz w:val="16"/>
              </w:rPr>
            </w:pPr>
            <w:r w:rsidRPr="00223134">
              <w:rPr>
                <w:sz w:val="16"/>
              </w:rPr>
              <w:t>Избор</w:t>
            </w:r>
            <w:r w:rsidRPr="00223134">
              <w:rPr>
                <w:spacing w:val="-4"/>
                <w:sz w:val="16"/>
              </w:rPr>
              <w:t xml:space="preserve"> </w:t>
            </w:r>
            <w:r w:rsidRPr="00223134">
              <w:rPr>
                <w:sz w:val="16"/>
              </w:rPr>
              <w:t>у</w:t>
            </w:r>
            <w:r w:rsidRPr="00223134">
              <w:rPr>
                <w:spacing w:val="-5"/>
                <w:sz w:val="16"/>
              </w:rPr>
              <w:t xml:space="preserve"> </w:t>
            </w:r>
            <w:r w:rsidRPr="00223134">
              <w:rPr>
                <w:spacing w:val="-2"/>
                <w:sz w:val="16"/>
              </w:rPr>
              <w:t>звање</w:t>
            </w:r>
          </w:p>
        </w:tc>
        <w:tc>
          <w:tcPr>
            <w:tcW w:w="893" w:type="dxa"/>
            <w:vAlign w:val="center"/>
          </w:tcPr>
          <w:p w14:paraId="62382147" w14:textId="77777777" w:rsidR="00A5008D" w:rsidRPr="00223134" w:rsidRDefault="00A5008D" w:rsidP="00A5008D">
            <w:pPr>
              <w:ind w:left="107"/>
              <w:jc w:val="center"/>
              <w:rPr>
                <w:sz w:val="16"/>
                <w:lang w:val="sr-Cyrl-RS"/>
              </w:rPr>
            </w:pPr>
            <w:r w:rsidRPr="00223134">
              <w:rPr>
                <w:sz w:val="16"/>
                <w:lang w:val="sr-Cyrl-RS"/>
              </w:rPr>
              <w:t>2022</w:t>
            </w:r>
          </w:p>
        </w:tc>
        <w:tc>
          <w:tcPr>
            <w:tcW w:w="1987" w:type="dxa"/>
          </w:tcPr>
          <w:p w14:paraId="1E618307" w14:textId="77777777" w:rsidR="00A5008D" w:rsidRPr="00223134" w:rsidRDefault="00A5008D" w:rsidP="00A5008D">
            <w:pPr>
              <w:ind w:left="107"/>
              <w:rPr>
                <w:sz w:val="16"/>
              </w:rPr>
            </w:pPr>
            <w:r w:rsidRPr="00223134">
              <w:rPr>
                <w:sz w:val="16"/>
              </w:rPr>
              <w:t xml:space="preserve">Медицински факултет Војномедицинске академије Универзитета одбране у Београду </w:t>
            </w:r>
          </w:p>
        </w:tc>
        <w:tc>
          <w:tcPr>
            <w:tcW w:w="2124" w:type="dxa"/>
            <w:gridSpan w:val="3"/>
            <w:vAlign w:val="center"/>
          </w:tcPr>
          <w:p w14:paraId="1DEC5C0B" w14:textId="77777777" w:rsidR="00A5008D" w:rsidRPr="00223134" w:rsidRDefault="00A5008D" w:rsidP="00A5008D">
            <w:pPr>
              <w:ind w:left="107"/>
              <w:jc w:val="center"/>
              <w:rPr>
                <w:sz w:val="16"/>
                <w:lang w:val="sr-Cyrl-RS"/>
              </w:rPr>
            </w:pPr>
            <w:r w:rsidRPr="00223134">
              <w:rPr>
                <w:sz w:val="16"/>
                <w:lang w:val="sr-Cyrl-RS"/>
              </w:rPr>
              <w:t>Медицина</w:t>
            </w:r>
          </w:p>
        </w:tc>
        <w:tc>
          <w:tcPr>
            <w:tcW w:w="3258" w:type="dxa"/>
            <w:gridSpan w:val="2"/>
            <w:vAlign w:val="center"/>
          </w:tcPr>
          <w:p w14:paraId="0F93C3D4" w14:textId="77777777" w:rsidR="00A5008D" w:rsidRPr="00223134" w:rsidRDefault="00A5008D" w:rsidP="00A5008D">
            <w:pPr>
              <w:ind w:left="107"/>
              <w:jc w:val="center"/>
              <w:rPr>
                <w:sz w:val="16"/>
              </w:rPr>
            </w:pPr>
            <w:r w:rsidRPr="00223134">
              <w:rPr>
                <w:sz w:val="16"/>
                <w:lang w:val="sr-Cyrl-RS"/>
              </w:rPr>
              <w:t>Микробиологија</w:t>
            </w:r>
          </w:p>
        </w:tc>
      </w:tr>
      <w:tr w:rsidR="00A5008D" w:rsidRPr="00223134" w14:paraId="6526DB05" w14:textId="77777777" w:rsidTr="00A5008D">
        <w:trPr>
          <w:trHeight w:val="20"/>
        </w:trPr>
        <w:tc>
          <w:tcPr>
            <w:tcW w:w="1513" w:type="dxa"/>
            <w:gridSpan w:val="2"/>
          </w:tcPr>
          <w:p w14:paraId="61DED448" w14:textId="77777777" w:rsidR="00A5008D" w:rsidRPr="00223134" w:rsidRDefault="00A5008D" w:rsidP="00A5008D">
            <w:pPr>
              <w:ind w:left="107"/>
              <w:rPr>
                <w:sz w:val="16"/>
              </w:rPr>
            </w:pPr>
            <w:r w:rsidRPr="00223134">
              <w:rPr>
                <w:spacing w:val="-2"/>
                <w:sz w:val="16"/>
              </w:rPr>
              <w:t>Докторат</w:t>
            </w:r>
          </w:p>
        </w:tc>
        <w:tc>
          <w:tcPr>
            <w:tcW w:w="893" w:type="dxa"/>
            <w:vAlign w:val="center"/>
          </w:tcPr>
          <w:p w14:paraId="3C82BA81" w14:textId="77777777" w:rsidR="00A5008D" w:rsidRPr="00223134" w:rsidRDefault="00A5008D" w:rsidP="00A5008D">
            <w:pPr>
              <w:jc w:val="center"/>
              <w:rPr>
                <w:sz w:val="16"/>
              </w:rPr>
            </w:pPr>
            <w:r w:rsidRPr="00223134">
              <w:rPr>
                <w:sz w:val="16"/>
              </w:rPr>
              <w:t>2016</w:t>
            </w:r>
          </w:p>
        </w:tc>
        <w:tc>
          <w:tcPr>
            <w:tcW w:w="1987" w:type="dxa"/>
          </w:tcPr>
          <w:p w14:paraId="7E39B35D" w14:textId="77777777" w:rsidR="00A5008D" w:rsidRPr="00223134" w:rsidRDefault="00A5008D" w:rsidP="00A5008D">
            <w:pPr>
              <w:ind w:left="107"/>
              <w:jc w:val="both"/>
              <w:rPr>
                <w:sz w:val="16"/>
              </w:rPr>
            </w:pPr>
            <w:r w:rsidRPr="00223134">
              <w:rPr>
                <w:sz w:val="16"/>
              </w:rPr>
              <w:t>Универзитет у Крагујевцу, Факултет медицинских наука</w:t>
            </w:r>
          </w:p>
        </w:tc>
        <w:tc>
          <w:tcPr>
            <w:tcW w:w="2124" w:type="dxa"/>
            <w:gridSpan w:val="3"/>
            <w:vAlign w:val="center"/>
          </w:tcPr>
          <w:p w14:paraId="06A2E216" w14:textId="77777777" w:rsidR="00A5008D" w:rsidRPr="00223134" w:rsidRDefault="00A5008D" w:rsidP="00A5008D">
            <w:pPr>
              <w:ind w:left="107"/>
              <w:jc w:val="center"/>
              <w:rPr>
                <w:sz w:val="16"/>
                <w:lang w:val="sr-Cyrl-RS"/>
              </w:rPr>
            </w:pPr>
            <w:r w:rsidRPr="00223134">
              <w:rPr>
                <w:sz w:val="16"/>
                <w:lang w:val="sr-Cyrl-RS"/>
              </w:rPr>
              <w:t>Медицина</w:t>
            </w:r>
          </w:p>
        </w:tc>
        <w:tc>
          <w:tcPr>
            <w:tcW w:w="3258" w:type="dxa"/>
            <w:gridSpan w:val="2"/>
            <w:vAlign w:val="center"/>
          </w:tcPr>
          <w:p w14:paraId="31C81DAA" w14:textId="77777777" w:rsidR="00A5008D" w:rsidRPr="00223134" w:rsidRDefault="00A5008D" w:rsidP="00A5008D">
            <w:pPr>
              <w:jc w:val="center"/>
              <w:rPr>
                <w:sz w:val="16"/>
                <w:lang w:val="sr-Cyrl-RS"/>
              </w:rPr>
            </w:pPr>
            <w:r w:rsidRPr="00223134">
              <w:rPr>
                <w:sz w:val="16"/>
                <w:lang w:val="sr-Cyrl-RS"/>
              </w:rPr>
              <w:t>Имунологија, инфекција и инфламација</w:t>
            </w:r>
          </w:p>
        </w:tc>
      </w:tr>
      <w:tr w:rsidR="00A5008D" w:rsidRPr="00223134" w14:paraId="7CEA89D5" w14:textId="77777777" w:rsidTr="00A5008D">
        <w:trPr>
          <w:trHeight w:val="20"/>
        </w:trPr>
        <w:tc>
          <w:tcPr>
            <w:tcW w:w="1513" w:type="dxa"/>
            <w:gridSpan w:val="2"/>
          </w:tcPr>
          <w:p w14:paraId="1EAD4DF9" w14:textId="77777777" w:rsidR="00A5008D" w:rsidRPr="00223134" w:rsidRDefault="00A5008D" w:rsidP="00A5008D">
            <w:pPr>
              <w:ind w:left="107" w:right="136"/>
              <w:rPr>
                <w:sz w:val="16"/>
              </w:rPr>
            </w:pPr>
            <w:r w:rsidRPr="00223134">
              <w:rPr>
                <w:spacing w:val="-2"/>
                <w:sz w:val="16"/>
              </w:rPr>
              <w:t>Специјализациј</w:t>
            </w:r>
            <w:r w:rsidRPr="00223134">
              <w:rPr>
                <w:spacing w:val="-10"/>
                <w:sz w:val="16"/>
              </w:rPr>
              <w:t>а</w:t>
            </w:r>
          </w:p>
        </w:tc>
        <w:tc>
          <w:tcPr>
            <w:tcW w:w="893" w:type="dxa"/>
            <w:vAlign w:val="center"/>
          </w:tcPr>
          <w:p w14:paraId="7995064C" w14:textId="77777777" w:rsidR="00A5008D" w:rsidRPr="00223134" w:rsidRDefault="00A5008D" w:rsidP="00A5008D">
            <w:pPr>
              <w:ind w:left="107"/>
              <w:jc w:val="center"/>
              <w:rPr>
                <w:sz w:val="16"/>
                <w:lang w:val="sr-Cyrl-RS"/>
              </w:rPr>
            </w:pPr>
            <w:r w:rsidRPr="00223134">
              <w:rPr>
                <w:sz w:val="16"/>
                <w:lang w:val="sr-Cyrl-RS"/>
              </w:rPr>
              <w:t>2010</w:t>
            </w:r>
          </w:p>
        </w:tc>
        <w:tc>
          <w:tcPr>
            <w:tcW w:w="1987" w:type="dxa"/>
          </w:tcPr>
          <w:p w14:paraId="651F7E54" w14:textId="77777777" w:rsidR="00A5008D" w:rsidRPr="00223134" w:rsidRDefault="00A5008D" w:rsidP="00A5008D">
            <w:pPr>
              <w:ind w:left="107"/>
              <w:rPr>
                <w:sz w:val="16"/>
              </w:rPr>
            </w:pPr>
            <w:r w:rsidRPr="00223134">
              <w:rPr>
                <w:sz w:val="16"/>
              </w:rPr>
              <w:t>Универзитет у Приштини са привременим седиштем у Косовској Митровици, Медицински факултет</w:t>
            </w:r>
          </w:p>
        </w:tc>
        <w:tc>
          <w:tcPr>
            <w:tcW w:w="2124" w:type="dxa"/>
            <w:gridSpan w:val="3"/>
            <w:vAlign w:val="center"/>
          </w:tcPr>
          <w:p w14:paraId="043E4BF0" w14:textId="77777777" w:rsidR="00A5008D" w:rsidRPr="00223134" w:rsidRDefault="00A5008D" w:rsidP="00A5008D">
            <w:pPr>
              <w:ind w:left="107"/>
              <w:jc w:val="center"/>
              <w:rPr>
                <w:sz w:val="16"/>
                <w:lang w:val="sr-Cyrl-RS"/>
              </w:rPr>
            </w:pPr>
            <w:r w:rsidRPr="00223134">
              <w:rPr>
                <w:sz w:val="16"/>
                <w:lang w:val="sr-Cyrl-RS"/>
              </w:rPr>
              <w:t>Медицина</w:t>
            </w:r>
          </w:p>
        </w:tc>
        <w:tc>
          <w:tcPr>
            <w:tcW w:w="3258" w:type="dxa"/>
            <w:gridSpan w:val="2"/>
            <w:vAlign w:val="center"/>
          </w:tcPr>
          <w:p w14:paraId="64F3ED7C" w14:textId="77777777" w:rsidR="00A5008D" w:rsidRPr="00223134" w:rsidRDefault="00A5008D" w:rsidP="00A5008D">
            <w:pPr>
              <w:ind w:left="107"/>
              <w:jc w:val="center"/>
              <w:rPr>
                <w:sz w:val="16"/>
              </w:rPr>
            </w:pPr>
            <w:r w:rsidRPr="00223134">
              <w:rPr>
                <w:sz w:val="16"/>
                <w:lang w:val="sr-Cyrl-RS"/>
              </w:rPr>
              <w:t>Специјалиста микробиологије са паразитологијом</w:t>
            </w:r>
          </w:p>
        </w:tc>
      </w:tr>
      <w:tr w:rsidR="00A5008D" w:rsidRPr="00223134" w14:paraId="6A30214C" w14:textId="77777777" w:rsidTr="00A5008D">
        <w:trPr>
          <w:trHeight w:val="20"/>
        </w:trPr>
        <w:tc>
          <w:tcPr>
            <w:tcW w:w="1513" w:type="dxa"/>
            <w:gridSpan w:val="2"/>
          </w:tcPr>
          <w:p w14:paraId="4CB69DC6" w14:textId="77777777" w:rsidR="00A5008D" w:rsidRPr="00223134" w:rsidRDefault="00A5008D" w:rsidP="00A5008D">
            <w:pPr>
              <w:ind w:left="107"/>
              <w:rPr>
                <w:sz w:val="16"/>
              </w:rPr>
            </w:pPr>
            <w:r w:rsidRPr="00223134">
              <w:rPr>
                <w:spacing w:val="-2"/>
                <w:sz w:val="16"/>
              </w:rPr>
              <w:t>Диплома</w:t>
            </w:r>
          </w:p>
        </w:tc>
        <w:tc>
          <w:tcPr>
            <w:tcW w:w="893" w:type="dxa"/>
            <w:vAlign w:val="center"/>
          </w:tcPr>
          <w:p w14:paraId="14CF9644" w14:textId="77777777" w:rsidR="00A5008D" w:rsidRPr="00223134" w:rsidRDefault="00A5008D" w:rsidP="00A5008D">
            <w:pPr>
              <w:ind w:left="107"/>
              <w:jc w:val="center"/>
              <w:rPr>
                <w:sz w:val="16"/>
                <w:lang w:val="sr-Cyrl-RS"/>
              </w:rPr>
            </w:pPr>
            <w:r w:rsidRPr="00223134">
              <w:rPr>
                <w:sz w:val="16"/>
                <w:lang w:val="sr-Cyrl-RS"/>
              </w:rPr>
              <w:t>2005</w:t>
            </w:r>
          </w:p>
        </w:tc>
        <w:tc>
          <w:tcPr>
            <w:tcW w:w="1987" w:type="dxa"/>
          </w:tcPr>
          <w:p w14:paraId="7AC4604D" w14:textId="77777777" w:rsidR="00A5008D" w:rsidRPr="00223134" w:rsidRDefault="00A5008D" w:rsidP="00A5008D">
            <w:pPr>
              <w:ind w:left="107"/>
              <w:rPr>
                <w:sz w:val="16"/>
              </w:rPr>
            </w:pPr>
            <w:r w:rsidRPr="00223134">
              <w:rPr>
                <w:sz w:val="16"/>
              </w:rPr>
              <w:t>Универзитет у Приштини са привременим седиштем у Косовској Митровици, Медицински факултет</w:t>
            </w:r>
          </w:p>
        </w:tc>
        <w:tc>
          <w:tcPr>
            <w:tcW w:w="2124" w:type="dxa"/>
            <w:gridSpan w:val="3"/>
            <w:vAlign w:val="center"/>
          </w:tcPr>
          <w:p w14:paraId="5AAF739D" w14:textId="77777777" w:rsidR="00A5008D" w:rsidRPr="00223134" w:rsidRDefault="00A5008D" w:rsidP="00A5008D">
            <w:pPr>
              <w:ind w:left="107"/>
              <w:jc w:val="center"/>
              <w:rPr>
                <w:sz w:val="16"/>
                <w:lang w:val="sr-Cyrl-RS"/>
              </w:rPr>
            </w:pPr>
            <w:r w:rsidRPr="00223134">
              <w:rPr>
                <w:sz w:val="16"/>
                <w:lang w:val="sr-Cyrl-RS"/>
              </w:rPr>
              <w:t>Медицина</w:t>
            </w:r>
          </w:p>
        </w:tc>
        <w:tc>
          <w:tcPr>
            <w:tcW w:w="3258" w:type="dxa"/>
            <w:gridSpan w:val="2"/>
            <w:vAlign w:val="center"/>
          </w:tcPr>
          <w:p w14:paraId="17F341CD" w14:textId="77777777" w:rsidR="00A5008D" w:rsidRPr="00223134" w:rsidRDefault="00A5008D" w:rsidP="00A5008D">
            <w:pPr>
              <w:ind w:left="107"/>
              <w:jc w:val="center"/>
              <w:rPr>
                <w:sz w:val="16"/>
              </w:rPr>
            </w:pPr>
            <w:r w:rsidRPr="00223134">
              <w:rPr>
                <w:sz w:val="16"/>
                <w:lang w:val="sr-Cyrl-RS"/>
              </w:rPr>
              <w:t>Доктор медицине</w:t>
            </w:r>
          </w:p>
        </w:tc>
      </w:tr>
      <w:tr w:rsidR="00A5008D" w:rsidRPr="00223134" w14:paraId="17D86923" w14:textId="77777777" w:rsidTr="00A5008D">
        <w:trPr>
          <w:trHeight w:val="20"/>
        </w:trPr>
        <w:tc>
          <w:tcPr>
            <w:tcW w:w="9775" w:type="dxa"/>
            <w:gridSpan w:val="9"/>
          </w:tcPr>
          <w:p w14:paraId="537A59EB" w14:textId="77777777" w:rsidR="00A5008D" w:rsidRPr="00223134" w:rsidRDefault="00A5008D" w:rsidP="00A5008D">
            <w:pPr>
              <w:ind w:left="107"/>
              <w:rPr>
                <w:b/>
                <w:sz w:val="16"/>
              </w:rPr>
            </w:pPr>
            <w:r w:rsidRPr="00223134">
              <w:rPr>
                <w:b/>
                <w:sz w:val="16"/>
              </w:rPr>
              <w:t>Списак</w:t>
            </w:r>
            <w:r w:rsidRPr="00223134">
              <w:rPr>
                <w:b/>
                <w:spacing w:val="-7"/>
                <w:sz w:val="16"/>
              </w:rPr>
              <w:t xml:space="preserve"> </w:t>
            </w:r>
            <w:r w:rsidRPr="00223134">
              <w:rPr>
                <w:b/>
                <w:sz w:val="16"/>
              </w:rPr>
              <w:t>предмета</w:t>
            </w:r>
            <w:r w:rsidRPr="00223134">
              <w:rPr>
                <w:b/>
                <w:spacing w:val="-5"/>
                <w:sz w:val="16"/>
              </w:rPr>
              <w:t xml:space="preserve"> </w:t>
            </w:r>
            <w:r w:rsidRPr="00223134">
              <w:rPr>
                <w:b/>
                <w:sz w:val="16"/>
              </w:rPr>
              <w:t>за</w:t>
            </w:r>
            <w:r w:rsidRPr="00223134">
              <w:rPr>
                <w:b/>
                <w:spacing w:val="31"/>
                <w:sz w:val="16"/>
              </w:rPr>
              <w:t xml:space="preserve"> </w:t>
            </w:r>
            <w:r w:rsidRPr="00223134">
              <w:rPr>
                <w:b/>
                <w:sz w:val="16"/>
              </w:rPr>
              <w:t>које</w:t>
            </w:r>
            <w:r w:rsidRPr="00223134">
              <w:rPr>
                <w:b/>
                <w:spacing w:val="32"/>
                <w:sz w:val="16"/>
              </w:rPr>
              <w:t xml:space="preserve"> </w:t>
            </w:r>
            <w:r w:rsidRPr="00223134">
              <w:rPr>
                <w:b/>
                <w:sz w:val="16"/>
              </w:rPr>
              <w:t>је</w:t>
            </w:r>
            <w:r w:rsidRPr="00223134">
              <w:rPr>
                <w:b/>
                <w:spacing w:val="-5"/>
                <w:sz w:val="16"/>
              </w:rPr>
              <w:t xml:space="preserve"> </w:t>
            </w:r>
            <w:r w:rsidRPr="00223134">
              <w:rPr>
                <w:b/>
                <w:sz w:val="16"/>
              </w:rPr>
              <w:t>наставник</w:t>
            </w:r>
            <w:r w:rsidRPr="00223134">
              <w:rPr>
                <w:b/>
                <w:spacing w:val="-5"/>
                <w:sz w:val="16"/>
              </w:rPr>
              <w:t xml:space="preserve"> </w:t>
            </w:r>
            <w:r w:rsidRPr="00223134">
              <w:rPr>
                <w:b/>
                <w:sz w:val="16"/>
              </w:rPr>
              <w:t>акредитован</w:t>
            </w:r>
            <w:r w:rsidRPr="00223134">
              <w:rPr>
                <w:b/>
                <w:spacing w:val="-3"/>
                <w:sz w:val="16"/>
              </w:rPr>
              <w:t xml:space="preserve"> </w:t>
            </w:r>
            <w:r w:rsidRPr="00223134">
              <w:rPr>
                <w:b/>
                <w:sz w:val="16"/>
              </w:rPr>
              <w:t>на</w:t>
            </w:r>
            <w:r w:rsidRPr="00223134">
              <w:rPr>
                <w:b/>
                <w:spacing w:val="-4"/>
                <w:sz w:val="16"/>
              </w:rPr>
              <w:t xml:space="preserve"> </w:t>
            </w:r>
            <w:r w:rsidRPr="00223134">
              <w:rPr>
                <w:b/>
                <w:sz w:val="16"/>
              </w:rPr>
              <w:t>првом</w:t>
            </w:r>
            <w:r w:rsidRPr="00223134">
              <w:rPr>
                <w:b/>
                <w:spacing w:val="-5"/>
                <w:sz w:val="16"/>
              </w:rPr>
              <w:t xml:space="preserve"> </w:t>
            </w:r>
            <w:r w:rsidRPr="00223134">
              <w:rPr>
                <w:b/>
                <w:sz w:val="16"/>
              </w:rPr>
              <w:t>или</w:t>
            </w:r>
            <w:r w:rsidRPr="00223134">
              <w:rPr>
                <w:b/>
                <w:spacing w:val="-4"/>
                <w:sz w:val="16"/>
              </w:rPr>
              <w:t xml:space="preserve"> </w:t>
            </w:r>
            <w:r w:rsidRPr="00223134">
              <w:rPr>
                <w:b/>
                <w:sz w:val="16"/>
              </w:rPr>
              <w:t>другом</w:t>
            </w:r>
            <w:r w:rsidRPr="00223134">
              <w:rPr>
                <w:b/>
                <w:spacing w:val="-5"/>
                <w:sz w:val="16"/>
              </w:rPr>
              <w:t xml:space="preserve"> </w:t>
            </w:r>
            <w:r w:rsidRPr="00223134">
              <w:rPr>
                <w:b/>
                <w:sz w:val="16"/>
              </w:rPr>
              <w:t>степену</w:t>
            </w:r>
            <w:r w:rsidRPr="00223134">
              <w:rPr>
                <w:b/>
                <w:spacing w:val="-4"/>
                <w:sz w:val="16"/>
              </w:rPr>
              <w:t xml:space="preserve"> </w:t>
            </w:r>
            <w:r w:rsidRPr="00223134">
              <w:rPr>
                <w:b/>
                <w:spacing w:val="-2"/>
                <w:sz w:val="16"/>
              </w:rPr>
              <w:t>студија</w:t>
            </w:r>
          </w:p>
        </w:tc>
      </w:tr>
      <w:tr w:rsidR="00A5008D" w:rsidRPr="00223134" w14:paraId="4F63AF81" w14:textId="77777777" w:rsidTr="00A5008D">
        <w:trPr>
          <w:trHeight w:val="20"/>
        </w:trPr>
        <w:tc>
          <w:tcPr>
            <w:tcW w:w="419" w:type="dxa"/>
          </w:tcPr>
          <w:p w14:paraId="6446123E" w14:textId="77777777" w:rsidR="00A5008D" w:rsidRPr="00223134" w:rsidRDefault="00A5008D" w:rsidP="00A5008D">
            <w:pPr>
              <w:rPr>
                <w:sz w:val="16"/>
              </w:rPr>
            </w:pPr>
          </w:p>
          <w:p w14:paraId="6F36CD01" w14:textId="77777777" w:rsidR="00A5008D" w:rsidRPr="00223134" w:rsidRDefault="00A5008D" w:rsidP="00A5008D">
            <w:pPr>
              <w:ind w:left="107"/>
              <w:rPr>
                <w:sz w:val="16"/>
              </w:rPr>
            </w:pPr>
            <w:r w:rsidRPr="00223134">
              <w:rPr>
                <w:spacing w:val="-5"/>
                <w:sz w:val="16"/>
              </w:rPr>
              <w:t>Р.</w:t>
            </w:r>
          </w:p>
          <w:p w14:paraId="2463A291" w14:textId="77777777" w:rsidR="00A5008D" w:rsidRPr="00223134" w:rsidRDefault="00A5008D" w:rsidP="00A5008D">
            <w:pPr>
              <w:ind w:left="107"/>
              <w:rPr>
                <w:sz w:val="16"/>
              </w:rPr>
            </w:pPr>
            <w:r w:rsidRPr="00223134">
              <w:rPr>
                <w:spacing w:val="-5"/>
                <w:sz w:val="16"/>
              </w:rPr>
              <w:t>Б.</w:t>
            </w:r>
          </w:p>
        </w:tc>
        <w:tc>
          <w:tcPr>
            <w:tcW w:w="1094" w:type="dxa"/>
          </w:tcPr>
          <w:p w14:paraId="1D604A40" w14:textId="77777777" w:rsidR="00A5008D" w:rsidRPr="00223134" w:rsidRDefault="00A5008D" w:rsidP="00A5008D">
            <w:pPr>
              <w:rPr>
                <w:sz w:val="16"/>
              </w:rPr>
            </w:pPr>
          </w:p>
          <w:p w14:paraId="120D4E39" w14:textId="77777777" w:rsidR="00A5008D" w:rsidRPr="00223134" w:rsidRDefault="00A5008D" w:rsidP="00A5008D">
            <w:pPr>
              <w:ind w:left="107" w:right="166"/>
              <w:rPr>
                <w:sz w:val="16"/>
              </w:rPr>
            </w:pPr>
            <w:r w:rsidRPr="00223134">
              <w:rPr>
                <w:spacing w:val="-2"/>
                <w:sz w:val="16"/>
              </w:rPr>
              <w:t>Ознака</w:t>
            </w:r>
            <w:r w:rsidRPr="00223134">
              <w:rPr>
                <w:spacing w:val="40"/>
                <w:sz w:val="16"/>
              </w:rPr>
              <w:t xml:space="preserve"> </w:t>
            </w:r>
            <w:r w:rsidRPr="00223134">
              <w:rPr>
                <w:spacing w:val="-2"/>
                <w:sz w:val="16"/>
              </w:rPr>
              <w:t>предмета</w:t>
            </w:r>
          </w:p>
        </w:tc>
        <w:tc>
          <w:tcPr>
            <w:tcW w:w="2880" w:type="dxa"/>
            <w:gridSpan w:val="2"/>
          </w:tcPr>
          <w:p w14:paraId="237E9370" w14:textId="77777777" w:rsidR="00A5008D" w:rsidRPr="00223134" w:rsidRDefault="00A5008D" w:rsidP="00A5008D">
            <w:pPr>
              <w:rPr>
                <w:sz w:val="16"/>
              </w:rPr>
            </w:pPr>
          </w:p>
          <w:p w14:paraId="49EAE20A" w14:textId="77777777" w:rsidR="00A5008D" w:rsidRPr="00223134" w:rsidRDefault="00A5008D" w:rsidP="00A5008D">
            <w:pPr>
              <w:ind w:left="107"/>
              <w:rPr>
                <w:sz w:val="16"/>
              </w:rPr>
            </w:pPr>
            <w:r w:rsidRPr="00223134">
              <w:rPr>
                <w:sz w:val="16"/>
              </w:rPr>
              <w:t>Назив</w:t>
            </w:r>
            <w:r w:rsidRPr="00223134">
              <w:rPr>
                <w:spacing w:val="-5"/>
                <w:sz w:val="16"/>
              </w:rPr>
              <w:t xml:space="preserve"> </w:t>
            </w:r>
            <w:r w:rsidRPr="00223134">
              <w:rPr>
                <w:spacing w:val="-2"/>
                <w:sz w:val="16"/>
              </w:rPr>
              <w:t>предмета</w:t>
            </w:r>
          </w:p>
        </w:tc>
        <w:tc>
          <w:tcPr>
            <w:tcW w:w="1700" w:type="dxa"/>
            <w:gridSpan w:val="2"/>
          </w:tcPr>
          <w:p w14:paraId="52EE75DE" w14:textId="77777777" w:rsidR="00A5008D" w:rsidRPr="00223134" w:rsidRDefault="00A5008D" w:rsidP="00A5008D">
            <w:pPr>
              <w:rPr>
                <w:sz w:val="16"/>
              </w:rPr>
            </w:pPr>
          </w:p>
          <w:p w14:paraId="212CB67E" w14:textId="77777777" w:rsidR="00A5008D" w:rsidRPr="00223134" w:rsidRDefault="00A5008D" w:rsidP="00A5008D">
            <w:pPr>
              <w:ind w:left="107"/>
              <w:rPr>
                <w:sz w:val="16"/>
              </w:rPr>
            </w:pPr>
            <w:r w:rsidRPr="00223134">
              <w:rPr>
                <w:sz w:val="16"/>
              </w:rPr>
              <w:t>Вид</w:t>
            </w:r>
            <w:r w:rsidRPr="00223134">
              <w:rPr>
                <w:spacing w:val="-4"/>
                <w:sz w:val="16"/>
              </w:rPr>
              <w:t xml:space="preserve"> </w:t>
            </w:r>
            <w:r w:rsidRPr="00223134">
              <w:rPr>
                <w:spacing w:val="-2"/>
                <w:sz w:val="16"/>
              </w:rPr>
              <w:t>наставе</w:t>
            </w:r>
          </w:p>
        </w:tc>
        <w:tc>
          <w:tcPr>
            <w:tcW w:w="2406" w:type="dxa"/>
            <w:gridSpan w:val="2"/>
          </w:tcPr>
          <w:p w14:paraId="4B61C861" w14:textId="77777777" w:rsidR="00A5008D" w:rsidRPr="00223134" w:rsidRDefault="00A5008D" w:rsidP="00A5008D">
            <w:pPr>
              <w:rPr>
                <w:sz w:val="16"/>
              </w:rPr>
            </w:pPr>
          </w:p>
          <w:p w14:paraId="01510B75" w14:textId="77777777" w:rsidR="00A5008D" w:rsidRPr="00223134" w:rsidRDefault="00A5008D" w:rsidP="00A5008D">
            <w:pPr>
              <w:ind w:left="107"/>
              <w:rPr>
                <w:sz w:val="16"/>
              </w:rPr>
            </w:pPr>
            <w:r w:rsidRPr="00223134">
              <w:rPr>
                <w:sz w:val="16"/>
              </w:rPr>
              <w:t>Назив</w:t>
            </w:r>
            <w:r w:rsidRPr="00223134">
              <w:rPr>
                <w:spacing w:val="-6"/>
                <w:sz w:val="16"/>
              </w:rPr>
              <w:t xml:space="preserve"> </w:t>
            </w:r>
            <w:r w:rsidRPr="00223134">
              <w:rPr>
                <w:sz w:val="16"/>
              </w:rPr>
              <w:t>студијског</w:t>
            </w:r>
            <w:r w:rsidRPr="00223134">
              <w:rPr>
                <w:spacing w:val="-6"/>
                <w:sz w:val="16"/>
              </w:rPr>
              <w:t xml:space="preserve"> </w:t>
            </w:r>
            <w:r w:rsidRPr="00223134">
              <w:rPr>
                <w:spacing w:val="-2"/>
                <w:sz w:val="16"/>
              </w:rPr>
              <w:t>програма</w:t>
            </w:r>
          </w:p>
        </w:tc>
        <w:tc>
          <w:tcPr>
            <w:tcW w:w="1276" w:type="dxa"/>
          </w:tcPr>
          <w:p w14:paraId="1D312F4B" w14:textId="77777777" w:rsidR="00A5008D" w:rsidRPr="00223134" w:rsidRDefault="00A5008D" w:rsidP="00A5008D">
            <w:pPr>
              <w:rPr>
                <w:sz w:val="16"/>
              </w:rPr>
            </w:pPr>
          </w:p>
          <w:p w14:paraId="02F01509" w14:textId="77777777" w:rsidR="00A5008D" w:rsidRPr="00223134" w:rsidRDefault="00A5008D" w:rsidP="00A5008D">
            <w:pPr>
              <w:ind w:left="107" w:right="462"/>
              <w:rPr>
                <w:sz w:val="16"/>
              </w:rPr>
            </w:pPr>
            <w:r w:rsidRPr="00223134">
              <w:rPr>
                <w:spacing w:val="-2"/>
                <w:sz w:val="16"/>
              </w:rPr>
              <w:t>Врста</w:t>
            </w:r>
            <w:r w:rsidRPr="00223134">
              <w:rPr>
                <w:spacing w:val="40"/>
                <w:sz w:val="16"/>
              </w:rPr>
              <w:t xml:space="preserve"> </w:t>
            </w:r>
            <w:r w:rsidRPr="00223134">
              <w:rPr>
                <w:spacing w:val="-2"/>
                <w:sz w:val="16"/>
              </w:rPr>
              <w:t>студија</w:t>
            </w:r>
          </w:p>
        </w:tc>
      </w:tr>
      <w:tr w:rsidR="00A5008D" w:rsidRPr="00223134" w14:paraId="56E1437B" w14:textId="77777777" w:rsidTr="00A5008D">
        <w:trPr>
          <w:trHeight w:val="20"/>
        </w:trPr>
        <w:tc>
          <w:tcPr>
            <w:tcW w:w="419" w:type="dxa"/>
          </w:tcPr>
          <w:p w14:paraId="3E50D706" w14:textId="77777777" w:rsidR="00A5008D" w:rsidRPr="00223134" w:rsidRDefault="00A5008D" w:rsidP="00A5008D">
            <w:pPr>
              <w:ind w:left="107"/>
              <w:rPr>
                <w:sz w:val="16"/>
              </w:rPr>
            </w:pPr>
            <w:r w:rsidRPr="00223134">
              <w:rPr>
                <w:spacing w:val="-5"/>
                <w:sz w:val="16"/>
              </w:rPr>
              <w:t>1.</w:t>
            </w:r>
          </w:p>
        </w:tc>
        <w:tc>
          <w:tcPr>
            <w:tcW w:w="1094" w:type="dxa"/>
            <w:vAlign w:val="center"/>
          </w:tcPr>
          <w:p w14:paraId="3E55CA3C" w14:textId="77777777" w:rsidR="00A5008D" w:rsidRPr="00223134" w:rsidRDefault="00A5008D" w:rsidP="00A5008D">
            <w:pPr>
              <w:widowControl/>
              <w:adjustRightInd w:val="0"/>
              <w:jc w:val="center"/>
              <w:rPr>
                <w:rFonts w:eastAsiaTheme="minorHAnsi"/>
                <w:sz w:val="16"/>
                <w:szCs w:val="16"/>
                <w14:ligatures w14:val="standardContextual"/>
              </w:rPr>
            </w:pPr>
            <w:r w:rsidRPr="00223134">
              <w:rPr>
                <w:sz w:val="16"/>
                <w:szCs w:val="16"/>
                <w:lang w:val="sr-Cyrl-RS"/>
              </w:rPr>
              <w:t>20.</w:t>
            </w:r>
            <w:r w:rsidRPr="00223134">
              <w:rPr>
                <w:sz w:val="16"/>
                <w:szCs w:val="16"/>
              </w:rPr>
              <w:t>MEMB02</w:t>
            </w:r>
          </w:p>
        </w:tc>
        <w:tc>
          <w:tcPr>
            <w:tcW w:w="2880" w:type="dxa"/>
            <w:gridSpan w:val="2"/>
          </w:tcPr>
          <w:p w14:paraId="7C3C3D74" w14:textId="77777777" w:rsidR="00A5008D" w:rsidRPr="008532CB" w:rsidRDefault="00A5008D" w:rsidP="00A5008D">
            <w:pPr>
              <w:ind w:left="107" w:right="28"/>
              <w:rPr>
                <w:sz w:val="16"/>
              </w:rPr>
            </w:pPr>
            <w:r w:rsidRPr="008532CB">
              <w:rPr>
                <w:sz w:val="16"/>
              </w:rPr>
              <w:t>Медицинска микробиологија</w:t>
            </w:r>
            <w:r w:rsidRPr="008532CB">
              <w:rPr>
                <w:sz w:val="16"/>
              </w:rPr>
              <w:tab/>
            </w:r>
            <w:r w:rsidRPr="008532CB">
              <w:rPr>
                <w:sz w:val="16"/>
              </w:rPr>
              <w:tab/>
            </w:r>
          </w:p>
        </w:tc>
        <w:tc>
          <w:tcPr>
            <w:tcW w:w="1700" w:type="dxa"/>
            <w:gridSpan w:val="2"/>
          </w:tcPr>
          <w:p w14:paraId="2E0E8D4B" w14:textId="77777777" w:rsidR="00A5008D" w:rsidRPr="00223134" w:rsidRDefault="00A5008D" w:rsidP="00A5008D">
            <w:pPr>
              <w:ind w:left="107"/>
              <w:rPr>
                <w:sz w:val="16"/>
              </w:rPr>
            </w:pPr>
            <w:r w:rsidRPr="00223134">
              <w:rPr>
                <w:sz w:val="16"/>
              </w:rPr>
              <w:t>предавања и вежбе</w:t>
            </w:r>
          </w:p>
        </w:tc>
        <w:tc>
          <w:tcPr>
            <w:tcW w:w="2406" w:type="dxa"/>
            <w:gridSpan w:val="2"/>
          </w:tcPr>
          <w:p w14:paraId="7F4F3D59" w14:textId="77777777" w:rsidR="00A5008D" w:rsidRPr="00223134" w:rsidRDefault="00A5008D" w:rsidP="00A5008D">
            <w:pPr>
              <w:ind w:left="107" w:right="488"/>
              <w:rPr>
                <w:sz w:val="16"/>
                <w:lang w:val="sr-Cyrl-RS"/>
              </w:rPr>
            </w:pPr>
            <w:r w:rsidRPr="00223134">
              <w:rPr>
                <w:sz w:val="16"/>
                <w:lang w:val="sr-Cyrl-RS"/>
              </w:rPr>
              <w:t>Интегрисане академске студије медицине</w:t>
            </w:r>
          </w:p>
        </w:tc>
        <w:tc>
          <w:tcPr>
            <w:tcW w:w="1276" w:type="dxa"/>
          </w:tcPr>
          <w:p w14:paraId="1DF18DFF" w14:textId="77777777" w:rsidR="00A5008D" w:rsidRPr="00223134" w:rsidRDefault="00A5008D" w:rsidP="00A5008D">
            <w:pPr>
              <w:ind w:left="107"/>
              <w:rPr>
                <w:sz w:val="16"/>
                <w:lang w:val="sr-Cyrl-RS"/>
              </w:rPr>
            </w:pPr>
            <w:r w:rsidRPr="00223134">
              <w:rPr>
                <w:sz w:val="16"/>
                <w:lang w:val="sr-Cyrl-RS"/>
              </w:rPr>
              <w:t>ИАСМ</w:t>
            </w:r>
          </w:p>
        </w:tc>
      </w:tr>
      <w:tr w:rsidR="00A5008D" w:rsidRPr="00223134" w14:paraId="5237904E" w14:textId="77777777" w:rsidTr="00A5008D">
        <w:trPr>
          <w:trHeight w:val="20"/>
        </w:trPr>
        <w:tc>
          <w:tcPr>
            <w:tcW w:w="419" w:type="dxa"/>
          </w:tcPr>
          <w:p w14:paraId="1AE6A957" w14:textId="77777777" w:rsidR="00A5008D" w:rsidRPr="00223134" w:rsidRDefault="00A5008D" w:rsidP="00A5008D">
            <w:pPr>
              <w:ind w:left="107"/>
              <w:rPr>
                <w:sz w:val="16"/>
              </w:rPr>
            </w:pPr>
            <w:r w:rsidRPr="00223134">
              <w:rPr>
                <w:spacing w:val="-5"/>
                <w:sz w:val="16"/>
              </w:rPr>
              <w:t>2.</w:t>
            </w:r>
          </w:p>
        </w:tc>
        <w:tc>
          <w:tcPr>
            <w:tcW w:w="1094" w:type="dxa"/>
          </w:tcPr>
          <w:p w14:paraId="1DFB386A" w14:textId="0BC58281" w:rsidR="00A5008D" w:rsidRPr="00223134" w:rsidRDefault="008D1BC7" w:rsidP="008D1BC7">
            <w:pPr>
              <w:widowControl/>
              <w:adjustRightInd w:val="0"/>
              <w:rPr>
                <w:sz w:val="16"/>
              </w:rPr>
            </w:pPr>
            <w:r>
              <w:rPr>
                <w:sz w:val="16"/>
                <w:szCs w:val="16"/>
                <w:lang w:val="sr-Latn-RS"/>
              </w:rPr>
              <w:t xml:space="preserve">   </w:t>
            </w:r>
            <w:r w:rsidR="00A5008D" w:rsidRPr="00223134">
              <w:rPr>
                <w:sz w:val="16"/>
                <w:szCs w:val="16"/>
                <w:lang w:val="sr-Cyrl-RS"/>
              </w:rPr>
              <w:t>24.</w:t>
            </w:r>
            <w:r w:rsidR="00A5008D" w:rsidRPr="00223134">
              <w:rPr>
                <w:sz w:val="16"/>
                <w:szCs w:val="16"/>
              </w:rPr>
              <w:t>MBI02</w:t>
            </w:r>
          </w:p>
        </w:tc>
        <w:tc>
          <w:tcPr>
            <w:tcW w:w="2880" w:type="dxa"/>
            <w:gridSpan w:val="2"/>
          </w:tcPr>
          <w:p w14:paraId="49AFEAC3" w14:textId="77777777" w:rsidR="00A5008D" w:rsidRPr="008532CB" w:rsidRDefault="00A5008D" w:rsidP="00A5008D">
            <w:pPr>
              <w:ind w:left="107"/>
              <w:rPr>
                <w:sz w:val="16"/>
                <w:lang w:val="sr-Cyrl-RS"/>
              </w:rPr>
            </w:pPr>
            <w:r w:rsidRPr="008532CB">
              <w:rPr>
                <w:sz w:val="16"/>
                <w:lang w:val="sr-Cyrl-RS"/>
              </w:rPr>
              <w:t>Микробиологија и имунологија</w:t>
            </w:r>
          </w:p>
        </w:tc>
        <w:tc>
          <w:tcPr>
            <w:tcW w:w="1700" w:type="dxa"/>
            <w:gridSpan w:val="2"/>
          </w:tcPr>
          <w:p w14:paraId="7CCE13C7" w14:textId="77777777" w:rsidR="00A5008D" w:rsidRPr="00223134" w:rsidRDefault="00A5008D" w:rsidP="00A5008D">
            <w:pPr>
              <w:ind w:left="107"/>
              <w:rPr>
                <w:sz w:val="16"/>
                <w:lang w:val="sr-Cyrl-RS"/>
              </w:rPr>
            </w:pPr>
            <w:r w:rsidRPr="00223134">
              <w:rPr>
                <w:sz w:val="16"/>
                <w:lang w:val="sr-Cyrl-RS"/>
              </w:rPr>
              <w:t>Предавања и вежбе</w:t>
            </w:r>
          </w:p>
        </w:tc>
        <w:tc>
          <w:tcPr>
            <w:tcW w:w="2406" w:type="dxa"/>
            <w:gridSpan w:val="2"/>
          </w:tcPr>
          <w:p w14:paraId="08D9AA70" w14:textId="77777777" w:rsidR="00A5008D" w:rsidRPr="00223134" w:rsidRDefault="00A5008D" w:rsidP="00A5008D">
            <w:pPr>
              <w:ind w:left="107" w:right="488"/>
              <w:rPr>
                <w:sz w:val="16"/>
                <w:lang w:val="sr-Cyrl-RS"/>
              </w:rPr>
            </w:pPr>
            <w:r w:rsidRPr="00223134">
              <w:rPr>
                <w:sz w:val="16"/>
                <w:lang w:val="sr-Cyrl-RS"/>
              </w:rPr>
              <w:t>Интегрисане академске студије стоматологије</w:t>
            </w:r>
          </w:p>
        </w:tc>
        <w:tc>
          <w:tcPr>
            <w:tcW w:w="1276" w:type="dxa"/>
          </w:tcPr>
          <w:p w14:paraId="216C48F5" w14:textId="77777777" w:rsidR="00A5008D" w:rsidRPr="00223134" w:rsidRDefault="00A5008D" w:rsidP="00A5008D">
            <w:pPr>
              <w:ind w:left="107"/>
              <w:rPr>
                <w:sz w:val="16"/>
                <w:lang w:val="sr-Cyrl-RS"/>
              </w:rPr>
            </w:pPr>
            <w:r w:rsidRPr="00223134">
              <w:rPr>
                <w:sz w:val="16"/>
                <w:lang w:val="sr-Cyrl-RS"/>
              </w:rPr>
              <w:t>ИАСС</w:t>
            </w:r>
          </w:p>
        </w:tc>
      </w:tr>
      <w:tr w:rsidR="00A5008D" w:rsidRPr="00223134" w14:paraId="1D665F9F" w14:textId="77777777" w:rsidTr="00A5008D">
        <w:trPr>
          <w:trHeight w:val="20"/>
        </w:trPr>
        <w:tc>
          <w:tcPr>
            <w:tcW w:w="9775" w:type="dxa"/>
            <w:gridSpan w:val="9"/>
          </w:tcPr>
          <w:p w14:paraId="38A7EE1B" w14:textId="77777777" w:rsidR="00A5008D" w:rsidRPr="00223134" w:rsidRDefault="00A5008D" w:rsidP="00A5008D">
            <w:pPr>
              <w:ind w:left="107"/>
              <w:rPr>
                <w:b/>
                <w:sz w:val="16"/>
              </w:rPr>
            </w:pPr>
            <w:r w:rsidRPr="00223134">
              <w:rPr>
                <w:b/>
                <w:sz w:val="16"/>
              </w:rPr>
              <w:t>Репрезентативне</w:t>
            </w:r>
            <w:r w:rsidRPr="00223134">
              <w:rPr>
                <w:b/>
                <w:spacing w:val="-5"/>
                <w:sz w:val="16"/>
              </w:rPr>
              <w:t xml:space="preserve"> </w:t>
            </w:r>
            <w:r w:rsidRPr="00223134">
              <w:rPr>
                <w:b/>
                <w:sz w:val="16"/>
              </w:rPr>
              <w:t>референце</w:t>
            </w:r>
            <w:r w:rsidRPr="00223134">
              <w:rPr>
                <w:b/>
                <w:spacing w:val="-8"/>
                <w:sz w:val="16"/>
              </w:rPr>
              <w:t xml:space="preserve"> </w:t>
            </w:r>
            <w:r w:rsidRPr="00223134">
              <w:rPr>
                <w:b/>
                <w:sz w:val="16"/>
              </w:rPr>
              <w:t>(минимално</w:t>
            </w:r>
            <w:r w:rsidRPr="00223134">
              <w:rPr>
                <w:b/>
                <w:spacing w:val="-6"/>
                <w:sz w:val="16"/>
              </w:rPr>
              <w:t xml:space="preserve"> </w:t>
            </w:r>
            <w:r w:rsidRPr="00223134">
              <w:rPr>
                <w:b/>
                <w:sz w:val="16"/>
              </w:rPr>
              <w:t>5</w:t>
            </w:r>
            <w:r w:rsidRPr="00223134">
              <w:rPr>
                <w:b/>
                <w:spacing w:val="-7"/>
                <w:sz w:val="16"/>
              </w:rPr>
              <w:t xml:space="preserve"> </w:t>
            </w:r>
            <w:r w:rsidRPr="00223134">
              <w:rPr>
                <w:b/>
                <w:sz w:val="16"/>
              </w:rPr>
              <w:t>не</w:t>
            </w:r>
            <w:r w:rsidRPr="00223134">
              <w:rPr>
                <w:b/>
                <w:spacing w:val="-5"/>
                <w:sz w:val="16"/>
              </w:rPr>
              <w:t xml:space="preserve"> </w:t>
            </w:r>
            <w:r w:rsidRPr="00223134">
              <w:rPr>
                <w:b/>
                <w:sz w:val="16"/>
              </w:rPr>
              <w:t>више</w:t>
            </w:r>
            <w:r w:rsidRPr="00223134">
              <w:rPr>
                <w:b/>
                <w:spacing w:val="-7"/>
                <w:sz w:val="16"/>
              </w:rPr>
              <w:t xml:space="preserve"> </w:t>
            </w:r>
            <w:r w:rsidRPr="00223134">
              <w:rPr>
                <w:b/>
                <w:sz w:val="16"/>
              </w:rPr>
              <w:t>од</w:t>
            </w:r>
            <w:r w:rsidRPr="00223134">
              <w:rPr>
                <w:b/>
                <w:spacing w:val="-7"/>
                <w:sz w:val="16"/>
              </w:rPr>
              <w:t xml:space="preserve"> </w:t>
            </w:r>
            <w:r w:rsidRPr="00223134">
              <w:rPr>
                <w:b/>
                <w:spacing w:val="-5"/>
                <w:sz w:val="16"/>
              </w:rPr>
              <w:t>10</w:t>
            </w:r>
            <w:r w:rsidRPr="00223134">
              <w:rPr>
                <w:b/>
                <w:spacing w:val="-5"/>
                <w:sz w:val="16"/>
                <w:lang w:val="sr-Cyrl-RS"/>
              </w:rPr>
              <w:t>, у последњих 10 година</w:t>
            </w:r>
            <w:r w:rsidRPr="00223134">
              <w:rPr>
                <w:b/>
                <w:spacing w:val="-5"/>
                <w:sz w:val="16"/>
              </w:rPr>
              <w:t>)</w:t>
            </w:r>
          </w:p>
        </w:tc>
      </w:tr>
      <w:tr w:rsidR="00A5008D" w:rsidRPr="00223134" w14:paraId="616550BD" w14:textId="77777777" w:rsidTr="00A5008D">
        <w:trPr>
          <w:trHeight w:val="20"/>
        </w:trPr>
        <w:tc>
          <w:tcPr>
            <w:tcW w:w="419" w:type="dxa"/>
          </w:tcPr>
          <w:p w14:paraId="7B6F1A1E" w14:textId="77777777" w:rsidR="00A5008D" w:rsidRPr="00223134" w:rsidRDefault="00A5008D" w:rsidP="00A5008D">
            <w:pPr>
              <w:ind w:right="63"/>
              <w:jc w:val="center"/>
              <w:rPr>
                <w:sz w:val="16"/>
              </w:rPr>
            </w:pPr>
            <w:r w:rsidRPr="00223134">
              <w:rPr>
                <w:spacing w:val="-5"/>
                <w:sz w:val="16"/>
              </w:rPr>
              <w:t>1.</w:t>
            </w:r>
          </w:p>
        </w:tc>
        <w:tc>
          <w:tcPr>
            <w:tcW w:w="9356" w:type="dxa"/>
            <w:gridSpan w:val="8"/>
          </w:tcPr>
          <w:p w14:paraId="7049FC6A" w14:textId="77777777" w:rsidR="00A5008D" w:rsidRPr="00223134" w:rsidRDefault="00A5008D" w:rsidP="00A5008D">
            <w:pPr>
              <w:ind w:left="107" w:right="47"/>
              <w:rPr>
                <w:sz w:val="16"/>
              </w:rPr>
            </w:pPr>
            <w:r w:rsidRPr="00223134">
              <w:rPr>
                <w:b/>
                <w:sz w:val="16"/>
              </w:rPr>
              <w:t>Arsovic A</w:t>
            </w:r>
            <w:r w:rsidRPr="00223134">
              <w:rPr>
                <w:sz w:val="16"/>
              </w:rPr>
              <w:t xml:space="preserve">, Nikolov A, Sazdanovic P, Popovic S, Baskic D. Prevalence and diagnostic significance of specific IgA and anti-heat shock protein 60 Chlamydia trachomatis antibodies in subfertile women Eur J Clin Microbiol Infect Dis. 2014; May;33(5):761-6. doi: 10.1007/s10096-013-2008-4. </w:t>
            </w:r>
            <w:r w:rsidRPr="00223134">
              <w:rPr>
                <w:sz w:val="16"/>
              </w:rPr>
              <w:tab/>
            </w:r>
          </w:p>
        </w:tc>
      </w:tr>
      <w:tr w:rsidR="00A5008D" w:rsidRPr="00223134" w14:paraId="5D6AB7E3" w14:textId="77777777" w:rsidTr="00A5008D">
        <w:trPr>
          <w:trHeight w:val="20"/>
        </w:trPr>
        <w:tc>
          <w:tcPr>
            <w:tcW w:w="419" w:type="dxa"/>
          </w:tcPr>
          <w:p w14:paraId="06D74199" w14:textId="77777777" w:rsidR="00A5008D" w:rsidRPr="00223134" w:rsidRDefault="00A5008D" w:rsidP="00A5008D">
            <w:pPr>
              <w:ind w:right="63"/>
              <w:jc w:val="center"/>
              <w:rPr>
                <w:spacing w:val="-5"/>
                <w:sz w:val="16"/>
                <w:lang w:val="sr-Cyrl-RS"/>
              </w:rPr>
            </w:pPr>
            <w:r w:rsidRPr="00223134">
              <w:rPr>
                <w:spacing w:val="-5"/>
                <w:sz w:val="16"/>
                <w:lang w:val="sr-Cyrl-RS"/>
              </w:rPr>
              <w:t>2.</w:t>
            </w:r>
          </w:p>
        </w:tc>
        <w:tc>
          <w:tcPr>
            <w:tcW w:w="9356" w:type="dxa"/>
            <w:gridSpan w:val="8"/>
          </w:tcPr>
          <w:p w14:paraId="0AFC4362" w14:textId="77777777" w:rsidR="00A5008D" w:rsidRDefault="00A5008D" w:rsidP="00A5008D">
            <w:pPr>
              <w:ind w:right="47"/>
              <w:jc w:val="both"/>
              <w:rPr>
                <w:b/>
                <w:sz w:val="16"/>
                <w:lang w:val="sr-Cyrl-RS"/>
              </w:rPr>
            </w:pPr>
            <w:r w:rsidRPr="00223134">
              <w:rPr>
                <w:sz w:val="16"/>
                <w:lang w:val="sr-Cyrl-RS"/>
              </w:rPr>
              <w:t xml:space="preserve">  </w:t>
            </w:r>
            <w:r w:rsidRPr="00223134">
              <w:rPr>
                <w:sz w:val="16"/>
              </w:rPr>
              <w:t xml:space="preserve">Rakonjac B, Djurić M, Djurić-Petković D, Dabić J, Simonović M, Milić M, </w:t>
            </w:r>
            <w:r>
              <w:rPr>
                <w:b/>
                <w:sz w:val="16"/>
                <w:lang w:val="sr-Cyrl-RS"/>
              </w:rPr>
              <w:t>арсовић</w:t>
            </w:r>
          </w:p>
          <w:p w14:paraId="0AB1ADF1" w14:textId="77777777" w:rsidR="00A5008D" w:rsidRPr="00223134" w:rsidRDefault="00A5008D" w:rsidP="00A5008D">
            <w:pPr>
              <w:ind w:right="47"/>
              <w:jc w:val="both"/>
              <w:rPr>
                <w:sz w:val="16"/>
              </w:rPr>
            </w:pPr>
            <w:r w:rsidRPr="00223134">
              <w:rPr>
                <w:b/>
                <w:sz w:val="16"/>
              </w:rPr>
              <w:t xml:space="preserve"> A</w:t>
            </w:r>
            <w:r w:rsidRPr="00223134">
              <w:rPr>
                <w:sz w:val="16"/>
              </w:rPr>
              <w:t xml:space="preserve"> Evaluation of the NG-Test CARBA 5 for Rapid Detection of Carbapenemases in Clinical Isolates of Klebsiella pneumoniae. Antibiotics (Basel). 2025 Oct 2;14(10):989. doi: 10.3390/antibiotics14100989</w:t>
            </w:r>
          </w:p>
        </w:tc>
      </w:tr>
      <w:tr w:rsidR="00A5008D" w:rsidRPr="00223134" w14:paraId="5802FB3F" w14:textId="77777777" w:rsidTr="00A5008D">
        <w:trPr>
          <w:trHeight w:val="20"/>
        </w:trPr>
        <w:tc>
          <w:tcPr>
            <w:tcW w:w="419" w:type="dxa"/>
          </w:tcPr>
          <w:p w14:paraId="621D684A" w14:textId="77777777" w:rsidR="00A5008D" w:rsidRPr="00223134" w:rsidRDefault="00A5008D" w:rsidP="00A5008D">
            <w:pPr>
              <w:ind w:right="63"/>
              <w:jc w:val="center"/>
              <w:rPr>
                <w:sz w:val="16"/>
              </w:rPr>
            </w:pPr>
            <w:r w:rsidRPr="00223134">
              <w:rPr>
                <w:spacing w:val="-5"/>
                <w:sz w:val="16"/>
                <w:lang w:val="sr-Cyrl-RS"/>
              </w:rPr>
              <w:t>3</w:t>
            </w:r>
            <w:r w:rsidRPr="00223134">
              <w:rPr>
                <w:spacing w:val="-5"/>
                <w:sz w:val="16"/>
              </w:rPr>
              <w:t>.</w:t>
            </w:r>
          </w:p>
        </w:tc>
        <w:tc>
          <w:tcPr>
            <w:tcW w:w="9356" w:type="dxa"/>
            <w:gridSpan w:val="8"/>
          </w:tcPr>
          <w:p w14:paraId="1D36BD25" w14:textId="77777777" w:rsidR="00A5008D" w:rsidRPr="00223134" w:rsidRDefault="00A5008D" w:rsidP="00A5008D">
            <w:pPr>
              <w:ind w:left="107"/>
              <w:rPr>
                <w:sz w:val="16"/>
              </w:rPr>
            </w:pPr>
            <w:r w:rsidRPr="00223134">
              <w:rPr>
                <w:sz w:val="16"/>
              </w:rPr>
              <w:t xml:space="preserve">Baskic D, Vukovic V, Popovic S, Jovanovic D, Mitrovic S, Djurdjevic P, Avramovic D, </w:t>
            </w:r>
            <w:r w:rsidRPr="00223134">
              <w:rPr>
                <w:b/>
                <w:sz w:val="16"/>
              </w:rPr>
              <w:t>Arsovic A</w:t>
            </w:r>
            <w:r w:rsidRPr="00223134">
              <w:rPr>
                <w:sz w:val="16"/>
              </w:rPr>
              <w:t xml:space="preserve">, Bankovic D, Cukic J, Mijailovic Z. Chronic Hepatitis C: Conspectus of immunological events in the course of fibrosis evolution. PLoS One. 2019; Jul; 18;14(7):e0219508.doi: 10.1371/journal.pone.0219508. </w:t>
            </w:r>
          </w:p>
        </w:tc>
      </w:tr>
      <w:tr w:rsidR="00A5008D" w:rsidRPr="00223134" w14:paraId="51052F81" w14:textId="77777777" w:rsidTr="00A5008D">
        <w:trPr>
          <w:trHeight w:val="20"/>
        </w:trPr>
        <w:tc>
          <w:tcPr>
            <w:tcW w:w="419" w:type="dxa"/>
          </w:tcPr>
          <w:p w14:paraId="056D92AE" w14:textId="77777777" w:rsidR="00A5008D" w:rsidRPr="00223134" w:rsidRDefault="00A5008D" w:rsidP="00A5008D">
            <w:pPr>
              <w:ind w:right="63"/>
              <w:jc w:val="center"/>
              <w:rPr>
                <w:sz w:val="16"/>
              </w:rPr>
            </w:pPr>
            <w:r w:rsidRPr="00223134">
              <w:rPr>
                <w:spacing w:val="-5"/>
                <w:sz w:val="16"/>
                <w:lang w:val="sr-Cyrl-RS"/>
              </w:rPr>
              <w:t>4</w:t>
            </w:r>
            <w:r w:rsidRPr="00223134">
              <w:rPr>
                <w:spacing w:val="-5"/>
                <w:sz w:val="16"/>
              </w:rPr>
              <w:t>.</w:t>
            </w:r>
          </w:p>
        </w:tc>
        <w:tc>
          <w:tcPr>
            <w:tcW w:w="9356" w:type="dxa"/>
            <w:gridSpan w:val="8"/>
          </w:tcPr>
          <w:p w14:paraId="57A0DB2D" w14:textId="77777777" w:rsidR="00A5008D" w:rsidRPr="00223134" w:rsidRDefault="00A5008D" w:rsidP="00A5008D">
            <w:pPr>
              <w:ind w:left="107"/>
              <w:rPr>
                <w:sz w:val="16"/>
              </w:rPr>
            </w:pPr>
            <w:r w:rsidRPr="00223134">
              <w:rPr>
                <w:b/>
                <w:sz w:val="16"/>
              </w:rPr>
              <w:t>Arsovic A</w:t>
            </w:r>
            <w:r w:rsidRPr="00223134">
              <w:rPr>
                <w:sz w:val="16"/>
              </w:rPr>
              <w:t>, Misic MS, Mira ZV, Violeta NM, Dragana IT, Zoran BM, Dejan VS, Milanko SD, Dejan BD. Prevalence of inducible clindamycin resistance among community-associated staphylococcal isolates in central Serbia Indian J Med Microbiol 2014 Jan-Mar;32(1):49-52.doi: 10.4103/0255-0857.124304.</w:t>
            </w:r>
          </w:p>
        </w:tc>
      </w:tr>
      <w:tr w:rsidR="00A5008D" w:rsidRPr="00223134" w14:paraId="6C8B460B" w14:textId="77777777" w:rsidTr="00A5008D">
        <w:trPr>
          <w:trHeight w:val="20"/>
        </w:trPr>
        <w:tc>
          <w:tcPr>
            <w:tcW w:w="419" w:type="dxa"/>
          </w:tcPr>
          <w:p w14:paraId="4EFC3FC1" w14:textId="77777777" w:rsidR="00A5008D" w:rsidRPr="00223134" w:rsidRDefault="00A5008D" w:rsidP="00A5008D">
            <w:pPr>
              <w:ind w:right="63"/>
              <w:jc w:val="center"/>
              <w:rPr>
                <w:sz w:val="16"/>
              </w:rPr>
            </w:pPr>
            <w:r w:rsidRPr="00223134">
              <w:rPr>
                <w:spacing w:val="-5"/>
                <w:sz w:val="16"/>
                <w:lang w:val="sr-Cyrl-RS"/>
              </w:rPr>
              <w:t>5</w:t>
            </w:r>
            <w:r w:rsidRPr="00223134">
              <w:rPr>
                <w:spacing w:val="-5"/>
                <w:sz w:val="16"/>
              </w:rPr>
              <w:t>.</w:t>
            </w:r>
          </w:p>
        </w:tc>
        <w:tc>
          <w:tcPr>
            <w:tcW w:w="9356" w:type="dxa"/>
            <w:gridSpan w:val="8"/>
          </w:tcPr>
          <w:p w14:paraId="3E26AB6D" w14:textId="77777777" w:rsidR="00A5008D" w:rsidRPr="00223134" w:rsidRDefault="00A5008D" w:rsidP="00A5008D">
            <w:pPr>
              <w:ind w:left="107"/>
              <w:rPr>
                <w:sz w:val="16"/>
              </w:rPr>
            </w:pPr>
            <w:r w:rsidRPr="00223134">
              <w:rPr>
                <w:sz w:val="16"/>
              </w:rPr>
              <w:t xml:space="preserve">Tosic-Pajic J, Sazdanovic P, Sorak M, Cukic J, </w:t>
            </w:r>
            <w:r w:rsidRPr="00223134">
              <w:rPr>
                <w:b/>
                <w:sz w:val="16"/>
              </w:rPr>
              <w:t>Arsovic A,</w:t>
            </w:r>
            <w:r w:rsidRPr="00223134">
              <w:rPr>
                <w:sz w:val="16"/>
              </w:rPr>
              <w:t xml:space="preserve"> Milovanovic D, Baskic D Chlamydia trachomatis screening in resource-limited countries - Comparison of diagnostic accuracy of 3 different assays. J Infect Dev Ctries. 2018 Sep 30;12(9):733-740.doi: 10.3855/jidc.10442.</w:t>
            </w:r>
          </w:p>
        </w:tc>
      </w:tr>
      <w:tr w:rsidR="00A5008D" w:rsidRPr="00223134" w14:paraId="3F1FECD2" w14:textId="77777777" w:rsidTr="00A5008D">
        <w:trPr>
          <w:trHeight w:val="20"/>
        </w:trPr>
        <w:tc>
          <w:tcPr>
            <w:tcW w:w="419" w:type="dxa"/>
          </w:tcPr>
          <w:p w14:paraId="360AFED8" w14:textId="77777777" w:rsidR="00A5008D" w:rsidRPr="00223134" w:rsidRDefault="00A5008D" w:rsidP="00A5008D">
            <w:pPr>
              <w:ind w:right="63"/>
              <w:jc w:val="center"/>
              <w:rPr>
                <w:sz w:val="16"/>
              </w:rPr>
            </w:pPr>
            <w:r w:rsidRPr="00223134">
              <w:rPr>
                <w:spacing w:val="-5"/>
                <w:sz w:val="16"/>
                <w:lang w:val="sr-Cyrl-RS"/>
              </w:rPr>
              <w:t>6</w:t>
            </w:r>
            <w:r w:rsidRPr="00223134">
              <w:rPr>
                <w:spacing w:val="-5"/>
                <w:sz w:val="16"/>
              </w:rPr>
              <w:t>.</w:t>
            </w:r>
          </w:p>
        </w:tc>
        <w:tc>
          <w:tcPr>
            <w:tcW w:w="9356" w:type="dxa"/>
            <w:gridSpan w:val="8"/>
          </w:tcPr>
          <w:p w14:paraId="5EDF7F35" w14:textId="77777777" w:rsidR="00A5008D" w:rsidRPr="00223134" w:rsidRDefault="00A5008D" w:rsidP="00A5008D">
            <w:pPr>
              <w:ind w:left="107"/>
              <w:rPr>
                <w:sz w:val="16"/>
              </w:rPr>
            </w:pPr>
            <w:r w:rsidRPr="00223134">
              <w:rPr>
                <w:sz w:val="16"/>
              </w:rPr>
              <w:t xml:space="preserve">Misic M, </w:t>
            </w:r>
            <w:r w:rsidRPr="00223134">
              <w:rPr>
                <w:b/>
                <w:sz w:val="16"/>
              </w:rPr>
              <w:t>Arsovic A</w:t>
            </w:r>
            <w:r w:rsidRPr="00223134">
              <w:rPr>
                <w:sz w:val="16"/>
              </w:rPr>
              <w:t xml:space="preserve">, Cukic J, Rosic M, Tosic-Pajic J, Manojlovic N, Cekerevac I, Vidanovic D, Sekler M, Baskic D. The prevalence of resistance to macrolides and lincosamides among community- and hospital-acquired staphylococci and streptococci isolates in southeast Serbia. Srb Arh Celok Lek 2018. 146 (7-8):384-390. doi. org/10.2298/SARHI170407197M </w:t>
            </w:r>
          </w:p>
        </w:tc>
      </w:tr>
      <w:tr w:rsidR="00A5008D" w:rsidRPr="00223134" w14:paraId="29864EA0" w14:textId="77777777" w:rsidTr="00A5008D">
        <w:trPr>
          <w:trHeight w:val="20"/>
        </w:trPr>
        <w:tc>
          <w:tcPr>
            <w:tcW w:w="419" w:type="dxa"/>
          </w:tcPr>
          <w:p w14:paraId="46CD0297" w14:textId="77777777" w:rsidR="00A5008D" w:rsidRPr="00223134" w:rsidRDefault="00A5008D" w:rsidP="00A5008D">
            <w:pPr>
              <w:ind w:right="63"/>
              <w:jc w:val="center"/>
              <w:rPr>
                <w:sz w:val="16"/>
              </w:rPr>
            </w:pPr>
            <w:r w:rsidRPr="00223134">
              <w:rPr>
                <w:spacing w:val="-5"/>
                <w:sz w:val="16"/>
                <w:lang w:val="sr-Cyrl-RS"/>
              </w:rPr>
              <w:t>7</w:t>
            </w:r>
            <w:r w:rsidRPr="00223134">
              <w:rPr>
                <w:spacing w:val="-5"/>
                <w:sz w:val="16"/>
              </w:rPr>
              <w:t>.</w:t>
            </w:r>
          </w:p>
        </w:tc>
        <w:tc>
          <w:tcPr>
            <w:tcW w:w="9356" w:type="dxa"/>
            <w:gridSpan w:val="8"/>
          </w:tcPr>
          <w:p w14:paraId="41E92D94" w14:textId="77777777" w:rsidR="00A5008D" w:rsidRPr="00223134" w:rsidRDefault="00A5008D" w:rsidP="00A5008D">
            <w:pPr>
              <w:ind w:left="107"/>
              <w:rPr>
                <w:sz w:val="16"/>
              </w:rPr>
            </w:pPr>
            <w:r w:rsidRPr="00223134">
              <w:rPr>
                <w:sz w:val="16"/>
              </w:rPr>
              <w:t xml:space="preserve">Baskic D, Popovic S, Bankovic D, </w:t>
            </w:r>
            <w:r w:rsidRPr="00223134">
              <w:rPr>
                <w:b/>
                <w:sz w:val="16"/>
              </w:rPr>
              <w:t>Arsovic A</w:t>
            </w:r>
            <w:r w:rsidRPr="00223134">
              <w:rPr>
                <w:sz w:val="16"/>
              </w:rPr>
              <w:t xml:space="preserve">, Vukovic V, Zelen I, Djurdjevic P. Evaluation of inflammatory biomarkers as helping diagnostic tool in patients with breast cancer Cancer Biomark. 2014;14(6):401-8.doi: 10.3233/CBM-140426. </w:t>
            </w:r>
          </w:p>
        </w:tc>
      </w:tr>
      <w:tr w:rsidR="00A5008D" w:rsidRPr="00223134" w14:paraId="6D7C05F6" w14:textId="77777777" w:rsidTr="00A5008D">
        <w:trPr>
          <w:trHeight w:val="20"/>
        </w:trPr>
        <w:tc>
          <w:tcPr>
            <w:tcW w:w="419" w:type="dxa"/>
          </w:tcPr>
          <w:p w14:paraId="20830B05" w14:textId="77777777" w:rsidR="00A5008D" w:rsidRPr="00223134" w:rsidRDefault="00A5008D" w:rsidP="00A5008D">
            <w:pPr>
              <w:ind w:right="63"/>
              <w:jc w:val="center"/>
              <w:rPr>
                <w:sz w:val="16"/>
              </w:rPr>
            </w:pPr>
            <w:r w:rsidRPr="00223134">
              <w:rPr>
                <w:spacing w:val="-5"/>
                <w:sz w:val="16"/>
                <w:lang w:val="sr-Cyrl-RS"/>
              </w:rPr>
              <w:t>8</w:t>
            </w:r>
            <w:r w:rsidRPr="00223134">
              <w:rPr>
                <w:spacing w:val="-5"/>
                <w:sz w:val="16"/>
              </w:rPr>
              <w:t>.</w:t>
            </w:r>
          </w:p>
        </w:tc>
        <w:tc>
          <w:tcPr>
            <w:tcW w:w="9356" w:type="dxa"/>
            <w:gridSpan w:val="8"/>
          </w:tcPr>
          <w:p w14:paraId="5E4A8FD0" w14:textId="77777777" w:rsidR="00A5008D" w:rsidRPr="00223134" w:rsidRDefault="00A5008D" w:rsidP="00A5008D">
            <w:pPr>
              <w:ind w:left="107"/>
              <w:rPr>
                <w:sz w:val="16"/>
              </w:rPr>
            </w:pPr>
            <w:r w:rsidRPr="00223134">
              <w:rPr>
                <w:sz w:val="16"/>
              </w:rPr>
              <w:t xml:space="preserve">Mišić M, Kocić B, </w:t>
            </w:r>
            <w:r w:rsidRPr="00223134">
              <w:rPr>
                <w:b/>
                <w:sz w:val="16"/>
              </w:rPr>
              <w:t>Arsović A</w:t>
            </w:r>
            <w:r w:rsidRPr="00223134">
              <w:rPr>
                <w:sz w:val="16"/>
              </w:rPr>
              <w:t>, Čukić J, Vidanović D, Šekler M, Baskić D. Human enterococcal isolates as reservoirs for macrolide-lincosamide-streptogramin and other resistance genes J Antibiot (Tokyo). 2022 Jul;75(7):396-402.doi: 10.1038/s41429-022-00532-8.</w:t>
            </w:r>
          </w:p>
        </w:tc>
      </w:tr>
      <w:tr w:rsidR="00A5008D" w:rsidRPr="00223134" w14:paraId="22307F08" w14:textId="77777777" w:rsidTr="00A5008D">
        <w:trPr>
          <w:trHeight w:val="20"/>
        </w:trPr>
        <w:tc>
          <w:tcPr>
            <w:tcW w:w="9775" w:type="dxa"/>
            <w:gridSpan w:val="9"/>
          </w:tcPr>
          <w:p w14:paraId="49FDA1AE" w14:textId="77777777" w:rsidR="00A5008D" w:rsidRPr="00223134" w:rsidRDefault="00A5008D" w:rsidP="00A5008D">
            <w:pPr>
              <w:ind w:left="107"/>
              <w:rPr>
                <w:b/>
                <w:sz w:val="16"/>
              </w:rPr>
            </w:pPr>
            <w:r w:rsidRPr="00223134">
              <w:rPr>
                <w:b/>
                <w:sz w:val="16"/>
              </w:rPr>
              <w:t>Збирни</w:t>
            </w:r>
            <w:r w:rsidRPr="00223134">
              <w:rPr>
                <w:b/>
                <w:spacing w:val="-8"/>
                <w:sz w:val="16"/>
              </w:rPr>
              <w:t xml:space="preserve"> </w:t>
            </w:r>
            <w:r w:rsidRPr="00223134">
              <w:rPr>
                <w:b/>
                <w:sz w:val="16"/>
              </w:rPr>
              <w:t>подаци</w:t>
            </w:r>
            <w:r w:rsidRPr="00223134">
              <w:rPr>
                <w:b/>
                <w:spacing w:val="-7"/>
                <w:sz w:val="16"/>
              </w:rPr>
              <w:t xml:space="preserve"> </w:t>
            </w:r>
            <w:r w:rsidRPr="00223134">
              <w:rPr>
                <w:b/>
                <w:sz w:val="16"/>
              </w:rPr>
              <w:t>научне,</w:t>
            </w:r>
            <w:r w:rsidRPr="00223134">
              <w:rPr>
                <w:b/>
                <w:spacing w:val="-8"/>
                <w:sz w:val="16"/>
              </w:rPr>
              <w:t xml:space="preserve"> </w:t>
            </w:r>
            <w:r w:rsidRPr="00223134">
              <w:rPr>
                <w:b/>
                <w:sz w:val="16"/>
              </w:rPr>
              <w:t>односно</w:t>
            </w:r>
            <w:r w:rsidRPr="00223134">
              <w:rPr>
                <w:b/>
                <w:spacing w:val="-7"/>
                <w:sz w:val="16"/>
              </w:rPr>
              <w:t xml:space="preserve"> </w:t>
            </w:r>
            <w:r w:rsidRPr="00223134">
              <w:rPr>
                <w:b/>
                <w:sz w:val="16"/>
              </w:rPr>
              <w:t>уметничке</w:t>
            </w:r>
            <w:r w:rsidRPr="00223134">
              <w:rPr>
                <w:b/>
                <w:spacing w:val="-9"/>
                <w:sz w:val="16"/>
              </w:rPr>
              <w:t xml:space="preserve"> </w:t>
            </w:r>
            <w:r w:rsidRPr="00223134">
              <w:rPr>
                <w:b/>
                <w:sz w:val="16"/>
              </w:rPr>
              <w:t>и</w:t>
            </w:r>
            <w:r w:rsidRPr="00223134">
              <w:rPr>
                <w:b/>
                <w:spacing w:val="-5"/>
                <w:sz w:val="16"/>
              </w:rPr>
              <w:t xml:space="preserve"> </w:t>
            </w:r>
            <w:r w:rsidRPr="00223134">
              <w:rPr>
                <w:b/>
                <w:sz w:val="16"/>
              </w:rPr>
              <w:t>стручне</w:t>
            </w:r>
            <w:r w:rsidRPr="00223134">
              <w:rPr>
                <w:b/>
                <w:spacing w:val="-8"/>
                <w:sz w:val="16"/>
              </w:rPr>
              <w:t xml:space="preserve"> </w:t>
            </w:r>
            <w:r w:rsidRPr="00223134">
              <w:rPr>
                <w:b/>
                <w:sz w:val="16"/>
              </w:rPr>
              <w:t>активности</w:t>
            </w:r>
            <w:r w:rsidRPr="00223134">
              <w:rPr>
                <w:b/>
                <w:spacing w:val="-7"/>
                <w:sz w:val="16"/>
              </w:rPr>
              <w:t xml:space="preserve"> </w:t>
            </w:r>
            <w:r w:rsidRPr="00223134">
              <w:rPr>
                <w:b/>
                <w:spacing w:val="-2"/>
                <w:sz w:val="16"/>
              </w:rPr>
              <w:t>наставника</w:t>
            </w:r>
          </w:p>
        </w:tc>
      </w:tr>
      <w:tr w:rsidR="00A5008D" w:rsidRPr="00223134" w14:paraId="74282EA0" w14:textId="77777777" w:rsidTr="00A5008D">
        <w:trPr>
          <w:trHeight w:val="20"/>
        </w:trPr>
        <w:tc>
          <w:tcPr>
            <w:tcW w:w="4393" w:type="dxa"/>
            <w:gridSpan w:val="4"/>
          </w:tcPr>
          <w:p w14:paraId="3986222F" w14:textId="77777777" w:rsidR="00A5008D" w:rsidRPr="00223134" w:rsidRDefault="00A5008D" w:rsidP="00A5008D">
            <w:pPr>
              <w:ind w:left="107"/>
              <w:rPr>
                <w:sz w:val="16"/>
                <w:lang w:val="en-GB"/>
              </w:rPr>
            </w:pPr>
            <w:r w:rsidRPr="00223134">
              <w:rPr>
                <w:sz w:val="16"/>
              </w:rPr>
              <w:t>Укупан</w:t>
            </w:r>
            <w:r w:rsidRPr="00223134">
              <w:rPr>
                <w:spacing w:val="-4"/>
                <w:sz w:val="16"/>
              </w:rPr>
              <w:t xml:space="preserve"> </w:t>
            </w:r>
            <w:r w:rsidRPr="00223134">
              <w:rPr>
                <w:sz w:val="16"/>
              </w:rPr>
              <w:t>број</w:t>
            </w:r>
            <w:r w:rsidRPr="00223134">
              <w:rPr>
                <w:spacing w:val="-4"/>
                <w:sz w:val="16"/>
              </w:rPr>
              <w:t xml:space="preserve"> </w:t>
            </w:r>
            <w:r w:rsidRPr="00223134">
              <w:rPr>
                <w:spacing w:val="-2"/>
                <w:sz w:val="16"/>
              </w:rPr>
              <w:t>цитата</w:t>
            </w:r>
            <w:r w:rsidRPr="00223134">
              <w:rPr>
                <w:spacing w:val="-2"/>
                <w:sz w:val="16"/>
                <w:lang w:val="sr-Cyrl-RS"/>
              </w:rPr>
              <w:t xml:space="preserve">     </w:t>
            </w:r>
          </w:p>
        </w:tc>
        <w:tc>
          <w:tcPr>
            <w:tcW w:w="5382" w:type="dxa"/>
            <w:gridSpan w:val="5"/>
          </w:tcPr>
          <w:p w14:paraId="69DA3B77" w14:textId="77777777" w:rsidR="00A5008D" w:rsidRPr="00223134" w:rsidRDefault="00A5008D" w:rsidP="00A5008D">
            <w:pPr>
              <w:ind w:left="107"/>
              <w:rPr>
                <w:sz w:val="16"/>
              </w:rPr>
            </w:pPr>
            <w:r w:rsidRPr="00223134">
              <w:rPr>
                <w:sz w:val="16"/>
              </w:rPr>
              <w:t>76</w:t>
            </w:r>
          </w:p>
        </w:tc>
      </w:tr>
      <w:tr w:rsidR="00A5008D" w:rsidRPr="00223134" w14:paraId="6C2DFEA2" w14:textId="77777777" w:rsidTr="00A5008D">
        <w:trPr>
          <w:trHeight w:val="20"/>
        </w:trPr>
        <w:tc>
          <w:tcPr>
            <w:tcW w:w="4393" w:type="dxa"/>
            <w:gridSpan w:val="4"/>
          </w:tcPr>
          <w:p w14:paraId="4491ADA1" w14:textId="77777777" w:rsidR="00A5008D" w:rsidRPr="00223134" w:rsidRDefault="00A5008D" w:rsidP="00A5008D">
            <w:pPr>
              <w:ind w:left="107"/>
              <w:rPr>
                <w:sz w:val="16"/>
                <w:lang w:val="en-GB"/>
              </w:rPr>
            </w:pPr>
            <w:r w:rsidRPr="00223134">
              <w:rPr>
                <w:sz w:val="16"/>
              </w:rPr>
              <w:t>Укупан</w:t>
            </w:r>
            <w:r w:rsidRPr="00223134">
              <w:rPr>
                <w:spacing w:val="-4"/>
                <w:sz w:val="16"/>
              </w:rPr>
              <w:t xml:space="preserve"> </w:t>
            </w:r>
            <w:r w:rsidRPr="00223134">
              <w:rPr>
                <w:sz w:val="16"/>
              </w:rPr>
              <w:t>број</w:t>
            </w:r>
            <w:r w:rsidRPr="00223134">
              <w:rPr>
                <w:spacing w:val="-4"/>
                <w:sz w:val="16"/>
              </w:rPr>
              <w:t xml:space="preserve"> </w:t>
            </w:r>
            <w:r w:rsidRPr="00223134">
              <w:rPr>
                <w:sz w:val="16"/>
              </w:rPr>
              <w:t>радова</w:t>
            </w:r>
            <w:r w:rsidRPr="00223134">
              <w:rPr>
                <w:spacing w:val="-5"/>
                <w:sz w:val="16"/>
              </w:rPr>
              <w:t xml:space="preserve"> </w:t>
            </w:r>
            <w:r w:rsidRPr="00223134">
              <w:rPr>
                <w:sz w:val="16"/>
              </w:rPr>
              <w:t>са</w:t>
            </w:r>
            <w:r w:rsidRPr="00223134">
              <w:rPr>
                <w:spacing w:val="-2"/>
                <w:sz w:val="16"/>
              </w:rPr>
              <w:t xml:space="preserve"> </w:t>
            </w:r>
            <w:r w:rsidRPr="00223134">
              <w:rPr>
                <w:sz w:val="16"/>
              </w:rPr>
              <w:t>SCI</w:t>
            </w:r>
            <w:r w:rsidRPr="00223134">
              <w:rPr>
                <w:spacing w:val="-7"/>
                <w:sz w:val="16"/>
              </w:rPr>
              <w:t xml:space="preserve"> </w:t>
            </w:r>
            <w:r w:rsidRPr="00223134">
              <w:rPr>
                <w:sz w:val="16"/>
              </w:rPr>
              <w:t>(SSCI)</w:t>
            </w:r>
            <w:r w:rsidRPr="00223134">
              <w:rPr>
                <w:spacing w:val="-4"/>
                <w:sz w:val="16"/>
              </w:rPr>
              <w:t xml:space="preserve"> листе</w:t>
            </w:r>
            <w:r w:rsidRPr="00223134">
              <w:rPr>
                <w:spacing w:val="-4"/>
                <w:sz w:val="16"/>
                <w:lang w:val="sr-Cyrl-RS"/>
              </w:rPr>
              <w:t xml:space="preserve">            </w:t>
            </w:r>
          </w:p>
        </w:tc>
        <w:tc>
          <w:tcPr>
            <w:tcW w:w="5382" w:type="dxa"/>
            <w:gridSpan w:val="5"/>
          </w:tcPr>
          <w:p w14:paraId="23BEDCEC" w14:textId="77777777" w:rsidR="00A5008D" w:rsidRPr="00223134" w:rsidRDefault="00A5008D" w:rsidP="00A5008D">
            <w:pPr>
              <w:ind w:left="107"/>
              <w:rPr>
                <w:sz w:val="16"/>
                <w:lang w:val="sr-Cyrl-RS"/>
              </w:rPr>
            </w:pPr>
            <w:r w:rsidRPr="00223134">
              <w:rPr>
                <w:sz w:val="16"/>
              </w:rPr>
              <w:t>1</w:t>
            </w:r>
            <w:r w:rsidRPr="00223134">
              <w:rPr>
                <w:sz w:val="16"/>
                <w:lang w:val="sr-Cyrl-RS"/>
              </w:rPr>
              <w:t>2</w:t>
            </w:r>
          </w:p>
        </w:tc>
      </w:tr>
      <w:tr w:rsidR="00A5008D" w:rsidRPr="00223134" w14:paraId="30B727B0" w14:textId="77777777" w:rsidTr="00A5008D">
        <w:trPr>
          <w:trHeight w:val="20"/>
        </w:trPr>
        <w:tc>
          <w:tcPr>
            <w:tcW w:w="4393" w:type="dxa"/>
            <w:gridSpan w:val="4"/>
          </w:tcPr>
          <w:p w14:paraId="3B8E6FD5" w14:textId="77777777" w:rsidR="00A5008D" w:rsidRPr="00223134" w:rsidRDefault="00A5008D" w:rsidP="00A5008D">
            <w:pPr>
              <w:ind w:left="107"/>
              <w:rPr>
                <w:sz w:val="16"/>
              </w:rPr>
            </w:pPr>
            <w:r w:rsidRPr="00223134">
              <w:rPr>
                <w:sz w:val="16"/>
              </w:rPr>
              <w:t>Тренутно</w:t>
            </w:r>
            <w:r w:rsidRPr="00223134">
              <w:rPr>
                <w:spacing w:val="-3"/>
                <w:sz w:val="16"/>
              </w:rPr>
              <w:t xml:space="preserve"> </w:t>
            </w:r>
            <w:r w:rsidRPr="00223134">
              <w:rPr>
                <w:sz w:val="16"/>
              </w:rPr>
              <w:t>учешће</w:t>
            </w:r>
            <w:r w:rsidRPr="00223134">
              <w:rPr>
                <w:spacing w:val="-7"/>
                <w:sz w:val="16"/>
              </w:rPr>
              <w:t xml:space="preserve"> </w:t>
            </w:r>
            <w:r w:rsidRPr="00223134">
              <w:rPr>
                <w:sz w:val="16"/>
              </w:rPr>
              <w:t>на</w:t>
            </w:r>
            <w:r w:rsidRPr="00223134">
              <w:rPr>
                <w:spacing w:val="-3"/>
                <w:sz w:val="16"/>
              </w:rPr>
              <w:t xml:space="preserve"> </w:t>
            </w:r>
            <w:r w:rsidRPr="00223134">
              <w:rPr>
                <w:spacing w:val="-2"/>
                <w:sz w:val="16"/>
              </w:rPr>
              <w:t>пројектима</w:t>
            </w:r>
          </w:p>
        </w:tc>
        <w:tc>
          <w:tcPr>
            <w:tcW w:w="1478" w:type="dxa"/>
          </w:tcPr>
          <w:p w14:paraId="62651645" w14:textId="77777777" w:rsidR="00A5008D" w:rsidRPr="00223134" w:rsidRDefault="00A5008D" w:rsidP="00A5008D">
            <w:pPr>
              <w:ind w:left="107"/>
              <w:rPr>
                <w:sz w:val="16"/>
              </w:rPr>
            </w:pPr>
            <w:r w:rsidRPr="00223134">
              <w:rPr>
                <w:sz w:val="16"/>
              </w:rPr>
              <w:t>Домаћи</w:t>
            </w:r>
            <w:r w:rsidRPr="00223134">
              <w:rPr>
                <w:spacing w:val="-5"/>
                <w:sz w:val="16"/>
              </w:rPr>
              <w:t xml:space="preserve"> </w:t>
            </w:r>
          </w:p>
        </w:tc>
        <w:tc>
          <w:tcPr>
            <w:tcW w:w="3904" w:type="dxa"/>
            <w:gridSpan w:val="4"/>
          </w:tcPr>
          <w:p w14:paraId="5B143160" w14:textId="77777777" w:rsidR="00A5008D" w:rsidRPr="00223134" w:rsidRDefault="00A5008D" w:rsidP="00A5008D">
            <w:pPr>
              <w:ind w:left="107"/>
              <w:rPr>
                <w:sz w:val="16"/>
              </w:rPr>
            </w:pPr>
            <w:r w:rsidRPr="00223134">
              <w:rPr>
                <w:sz w:val="16"/>
              </w:rPr>
              <w:t>Међународни</w:t>
            </w:r>
            <w:r w:rsidRPr="00223134">
              <w:rPr>
                <w:spacing w:val="-10"/>
                <w:sz w:val="16"/>
              </w:rPr>
              <w:t xml:space="preserve"> </w:t>
            </w:r>
          </w:p>
        </w:tc>
      </w:tr>
      <w:tr w:rsidR="00A5008D" w:rsidRPr="00223134" w14:paraId="205F4192" w14:textId="77777777" w:rsidTr="00A5008D">
        <w:trPr>
          <w:trHeight w:val="20"/>
        </w:trPr>
        <w:tc>
          <w:tcPr>
            <w:tcW w:w="1513" w:type="dxa"/>
            <w:gridSpan w:val="2"/>
          </w:tcPr>
          <w:p w14:paraId="7D7A4F6B" w14:textId="77777777" w:rsidR="00A5008D" w:rsidRPr="00223134" w:rsidRDefault="00A5008D" w:rsidP="00A5008D">
            <w:pPr>
              <w:rPr>
                <w:sz w:val="16"/>
              </w:rPr>
            </w:pPr>
          </w:p>
          <w:p w14:paraId="5845BCD2" w14:textId="77777777" w:rsidR="00A5008D" w:rsidRPr="00223134" w:rsidRDefault="00A5008D" w:rsidP="00A5008D">
            <w:pPr>
              <w:ind w:left="107"/>
              <w:rPr>
                <w:sz w:val="16"/>
              </w:rPr>
            </w:pPr>
            <w:r w:rsidRPr="00223134">
              <w:rPr>
                <w:spacing w:val="-2"/>
                <w:sz w:val="16"/>
              </w:rPr>
              <w:t>Усавршавања</w:t>
            </w:r>
          </w:p>
        </w:tc>
        <w:tc>
          <w:tcPr>
            <w:tcW w:w="8262" w:type="dxa"/>
            <w:gridSpan w:val="7"/>
          </w:tcPr>
          <w:p w14:paraId="0669B55C" w14:textId="77777777" w:rsidR="00A5008D" w:rsidRPr="00223134" w:rsidRDefault="00A5008D" w:rsidP="00A5008D">
            <w:pPr>
              <w:ind w:left="107"/>
              <w:rPr>
                <w:sz w:val="16"/>
              </w:rPr>
            </w:pPr>
          </w:p>
        </w:tc>
      </w:tr>
      <w:tr w:rsidR="00A5008D" w:rsidRPr="00223134" w14:paraId="5963391A" w14:textId="77777777" w:rsidTr="00A5008D">
        <w:trPr>
          <w:trHeight w:val="20"/>
        </w:trPr>
        <w:tc>
          <w:tcPr>
            <w:tcW w:w="9775" w:type="dxa"/>
            <w:gridSpan w:val="9"/>
          </w:tcPr>
          <w:p w14:paraId="01634BE5" w14:textId="77777777" w:rsidR="00A5008D" w:rsidRPr="00223134" w:rsidRDefault="00A5008D" w:rsidP="00A5008D">
            <w:pPr>
              <w:ind w:left="107"/>
              <w:rPr>
                <w:sz w:val="16"/>
              </w:rPr>
            </w:pPr>
            <w:r w:rsidRPr="00223134">
              <w:rPr>
                <w:sz w:val="16"/>
              </w:rPr>
              <w:t>Други</w:t>
            </w:r>
            <w:r w:rsidRPr="00223134">
              <w:rPr>
                <w:spacing w:val="-3"/>
                <w:sz w:val="16"/>
              </w:rPr>
              <w:t xml:space="preserve"> </w:t>
            </w:r>
            <w:r w:rsidRPr="00223134">
              <w:rPr>
                <w:sz w:val="16"/>
              </w:rPr>
              <w:t>подаци</w:t>
            </w:r>
            <w:r w:rsidRPr="00223134">
              <w:rPr>
                <w:spacing w:val="-5"/>
                <w:sz w:val="16"/>
              </w:rPr>
              <w:t xml:space="preserve"> </w:t>
            </w:r>
            <w:r w:rsidRPr="00223134">
              <w:rPr>
                <w:sz w:val="16"/>
              </w:rPr>
              <w:t>које</w:t>
            </w:r>
            <w:r w:rsidRPr="00223134">
              <w:rPr>
                <w:spacing w:val="-5"/>
                <w:sz w:val="16"/>
              </w:rPr>
              <w:t xml:space="preserve"> </w:t>
            </w:r>
            <w:r w:rsidRPr="00223134">
              <w:rPr>
                <w:sz w:val="16"/>
              </w:rPr>
              <w:t>сматрате</w:t>
            </w:r>
            <w:r w:rsidRPr="00223134">
              <w:rPr>
                <w:spacing w:val="-5"/>
                <w:sz w:val="16"/>
              </w:rPr>
              <w:t xml:space="preserve"> </w:t>
            </w:r>
            <w:r w:rsidRPr="00223134">
              <w:rPr>
                <w:sz w:val="16"/>
              </w:rPr>
              <w:t>релевантним:</w:t>
            </w:r>
            <w:r w:rsidRPr="00223134">
              <w:rPr>
                <w:spacing w:val="-4"/>
                <w:sz w:val="16"/>
              </w:rPr>
              <w:t xml:space="preserve"> </w:t>
            </w:r>
          </w:p>
        </w:tc>
      </w:tr>
    </w:tbl>
    <w:p w14:paraId="1CFFD7D0" w14:textId="77777777" w:rsidR="00A6171C" w:rsidRDefault="00A6171C">
      <w:pPr>
        <w:tabs>
          <w:tab w:val="right" w:leader="dot" w:pos="11040"/>
        </w:tabs>
        <w:ind w:left="293"/>
        <w:rPr>
          <w:color w:val="00B0F0"/>
          <w:lang w:val="sr-Cyrl-RS"/>
        </w:rPr>
      </w:pPr>
    </w:p>
    <w:p w14:paraId="10E632F1" w14:textId="77777777" w:rsidR="00A6171C" w:rsidRDefault="00A6171C">
      <w:pPr>
        <w:tabs>
          <w:tab w:val="right" w:leader="dot" w:pos="11040"/>
        </w:tabs>
        <w:ind w:left="293"/>
        <w:rPr>
          <w:color w:val="00B0F0"/>
          <w:lang w:val="sr-Cyrl-RS"/>
        </w:rPr>
      </w:pPr>
    </w:p>
    <w:p w14:paraId="5029FA3D" w14:textId="58CD4EAA" w:rsidR="003114E6" w:rsidRPr="003114E6" w:rsidRDefault="00BA0A7D">
      <w:pPr>
        <w:pStyle w:val="Teloteksta"/>
        <w:spacing w:before="60"/>
        <w:rPr>
          <w:sz w:val="20"/>
          <w:lang w:val="sr-Cyrl-RS"/>
        </w:rPr>
      </w:pPr>
      <w:r>
        <w:rPr>
          <w:sz w:val="20"/>
          <w:lang w:val="sr-Cyrl-RS"/>
        </w:rPr>
        <w:t xml:space="preserve">               </w:t>
      </w:r>
    </w:p>
    <w:p w14:paraId="614040E6" w14:textId="77777777" w:rsidR="00071E18" w:rsidRDefault="00071E18">
      <w:pPr>
        <w:pStyle w:val="Teloteksta"/>
        <w:rPr>
          <w:sz w:val="20"/>
        </w:rPr>
      </w:pPr>
    </w:p>
    <w:p w14:paraId="7906A52C" w14:textId="77777777" w:rsidR="00071E18" w:rsidRDefault="00071E18">
      <w:pPr>
        <w:pStyle w:val="Teloteksta"/>
        <w:rPr>
          <w:sz w:val="20"/>
        </w:rPr>
      </w:pPr>
    </w:p>
    <w:p w14:paraId="0EFB7F39" w14:textId="77777777" w:rsidR="00071E18" w:rsidRDefault="00071E18">
      <w:pPr>
        <w:pStyle w:val="Teloteksta"/>
        <w:rPr>
          <w:sz w:val="20"/>
        </w:rPr>
      </w:pPr>
    </w:p>
    <w:p w14:paraId="614C7975" w14:textId="77777777" w:rsidR="00071E18" w:rsidRDefault="00071E18">
      <w:pPr>
        <w:pStyle w:val="Teloteksta"/>
        <w:spacing w:before="106"/>
        <w:rPr>
          <w:sz w:val="20"/>
          <w:lang w:val="sr-Cyrl-RS"/>
        </w:rPr>
      </w:pPr>
    </w:p>
    <w:p w14:paraId="32A8D12E" w14:textId="77777777" w:rsidR="00860836" w:rsidRDefault="00860836">
      <w:pPr>
        <w:pStyle w:val="Teloteksta"/>
        <w:spacing w:before="106"/>
        <w:rPr>
          <w:sz w:val="20"/>
          <w:lang w:val="sr-Cyrl-RS"/>
        </w:rPr>
      </w:pPr>
    </w:p>
    <w:p w14:paraId="35DCC319" w14:textId="77777777" w:rsidR="00860836" w:rsidRDefault="00860836">
      <w:pPr>
        <w:pStyle w:val="Teloteksta"/>
        <w:spacing w:before="106"/>
        <w:rPr>
          <w:sz w:val="20"/>
          <w:lang w:val="sr-Cyrl-RS"/>
        </w:rPr>
      </w:pPr>
    </w:p>
    <w:p w14:paraId="25E91263" w14:textId="77777777" w:rsidR="00860836" w:rsidRDefault="00860836">
      <w:pPr>
        <w:pStyle w:val="Teloteksta"/>
        <w:spacing w:before="106"/>
        <w:rPr>
          <w:sz w:val="20"/>
          <w:lang w:val="sr-Cyrl-RS"/>
        </w:rPr>
      </w:pPr>
    </w:p>
    <w:p w14:paraId="53976FDA" w14:textId="77777777" w:rsidR="00860836" w:rsidRDefault="00860836">
      <w:pPr>
        <w:pStyle w:val="Teloteksta"/>
        <w:spacing w:before="106"/>
        <w:rPr>
          <w:sz w:val="20"/>
          <w:lang w:val="sr-Cyrl-RS"/>
        </w:rPr>
      </w:pPr>
    </w:p>
    <w:p w14:paraId="7F873C66" w14:textId="77777777" w:rsidR="00860836" w:rsidRDefault="00860836">
      <w:pPr>
        <w:pStyle w:val="Teloteksta"/>
        <w:spacing w:before="106"/>
        <w:rPr>
          <w:sz w:val="20"/>
          <w:lang w:val="sr-Cyrl-RS"/>
        </w:rPr>
      </w:pPr>
    </w:p>
    <w:p w14:paraId="638AD846" w14:textId="77777777" w:rsidR="00860836" w:rsidRDefault="00860836">
      <w:pPr>
        <w:pStyle w:val="Teloteksta"/>
        <w:spacing w:before="106"/>
        <w:rPr>
          <w:sz w:val="20"/>
          <w:lang w:val="sr-Cyrl-RS"/>
        </w:rPr>
      </w:pPr>
    </w:p>
    <w:p w14:paraId="3D9AF45A" w14:textId="77777777" w:rsidR="00860836" w:rsidRDefault="00860836">
      <w:pPr>
        <w:pStyle w:val="Teloteksta"/>
        <w:spacing w:before="106"/>
        <w:rPr>
          <w:sz w:val="20"/>
          <w:lang w:val="sr-Cyrl-RS"/>
        </w:rPr>
      </w:pPr>
    </w:p>
    <w:p w14:paraId="2A6FCC08" w14:textId="77777777" w:rsidR="00860836" w:rsidRDefault="00860836">
      <w:pPr>
        <w:pStyle w:val="Teloteksta"/>
        <w:spacing w:before="106"/>
        <w:rPr>
          <w:sz w:val="20"/>
          <w:lang w:val="sr-Cyrl-RS"/>
        </w:rPr>
      </w:pPr>
    </w:p>
    <w:p w14:paraId="14C5352F" w14:textId="77777777" w:rsidR="00860836" w:rsidRDefault="00860836">
      <w:pPr>
        <w:pStyle w:val="Teloteksta"/>
        <w:spacing w:before="106"/>
        <w:rPr>
          <w:sz w:val="20"/>
          <w:lang w:val="sr-Cyrl-RS"/>
        </w:rPr>
      </w:pPr>
    </w:p>
    <w:p w14:paraId="5020A56A" w14:textId="77777777" w:rsidR="00860836" w:rsidRDefault="00860836">
      <w:pPr>
        <w:pStyle w:val="Teloteksta"/>
        <w:spacing w:before="106"/>
        <w:rPr>
          <w:sz w:val="20"/>
          <w:lang w:val="sr-Cyrl-RS"/>
        </w:rPr>
      </w:pPr>
    </w:p>
    <w:p w14:paraId="5632C905" w14:textId="77777777" w:rsidR="00860836" w:rsidRDefault="00860836">
      <w:pPr>
        <w:pStyle w:val="Teloteksta"/>
        <w:spacing w:before="106"/>
        <w:rPr>
          <w:sz w:val="20"/>
          <w:lang w:val="sr-Cyrl-RS"/>
        </w:rPr>
      </w:pPr>
    </w:p>
    <w:p w14:paraId="1ACBB9C5" w14:textId="77777777" w:rsidR="00860836" w:rsidRDefault="00860836">
      <w:pPr>
        <w:pStyle w:val="Teloteksta"/>
        <w:spacing w:before="106"/>
        <w:rPr>
          <w:sz w:val="20"/>
          <w:lang w:val="sr-Cyrl-RS"/>
        </w:rPr>
      </w:pPr>
    </w:p>
    <w:p w14:paraId="38419833" w14:textId="77777777" w:rsidR="00860836" w:rsidRDefault="00860836">
      <w:pPr>
        <w:pStyle w:val="Teloteksta"/>
        <w:spacing w:before="106"/>
        <w:rPr>
          <w:sz w:val="20"/>
          <w:lang w:val="sr-Cyrl-RS"/>
        </w:rPr>
      </w:pPr>
    </w:p>
    <w:p w14:paraId="7DDEFB79" w14:textId="77777777" w:rsidR="00860836" w:rsidRDefault="00860836">
      <w:pPr>
        <w:pStyle w:val="Teloteksta"/>
        <w:spacing w:before="106"/>
        <w:rPr>
          <w:sz w:val="20"/>
          <w:lang w:val="sr-Cyrl-RS"/>
        </w:rPr>
      </w:pPr>
    </w:p>
    <w:p w14:paraId="49554BBB" w14:textId="77777777" w:rsidR="00860836" w:rsidRDefault="00860836">
      <w:pPr>
        <w:pStyle w:val="Teloteksta"/>
        <w:spacing w:before="106"/>
        <w:rPr>
          <w:sz w:val="20"/>
          <w:lang w:val="sr-Cyrl-RS"/>
        </w:rPr>
      </w:pPr>
    </w:p>
    <w:p w14:paraId="0E2C044F" w14:textId="77777777" w:rsidR="00860836" w:rsidRDefault="00860836">
      <w:pPr>
        <w:pStyle w:val="Teloteksta"/>
        <w:spacing w:before="106"/>
        <w:rPr>
          <w:sz w:val="20"/>
          <w:lang w:val="sr-Cyrl-RS"/>
        </w:rPr>
      </w:pPr>
    </w:p>
    <w:p w14:paraId="32F1568A" w14:textId="77777777" w:rsidR="00860836" w:rsidRDefault="00860836">
      <w:pPr>
        <w:pStyle w:val="Teloteksta"/>
        <w:spacing w:before="106"/>
        <w:rPr>
          <w:sz w:val="20"/>
          <w:lang w:val="sr-Cyrl-RS"/>
        </w:rPr>
      </w:pPr>
    </w:p>
    <w:p w14:paraId="430C19AB" w14:textId="77777777" w:rsidR="00860836" w:rsidRDefault="00860836">
      <w:pPr>
        <w:pStyle w:val="Teloteksta"/>
        <w:spacing w:before="106"/>
        <w:rPr>
          <w:sz w:val="20"/>
          <w:lang w:val="sr-Cyrl-RS"/>
        </w:rPr>
      </w:pPr>
    </w:p>
    <w:p w14:paraId="68164509" w14:textId="77777777" w:rsidR="00860836" w:rsidRDefault="00860836">
      <w:pPr>
        <w:pStyle w:val="Teloteksta"/>
        <w:spacing w:before="106"/>
        <w:rPr>
          <w:sz w:val="20"/>
          <w:lang w:val="sr-Cyrl-RS"/>
        </w:rPr>
      </w:pPr>
    </w:p>
    <w:p w14:paraId="35E73668" w14:textId="77777777" w:rsidR="00860836" w:rsidRDefault="00860836">
      <w:pPr>
        <w:pStyle w:val="Teloteksta"/>
        <w:spacing w:before="106"/>
        <w:rPr>
          <w:sz w:val="20"/>
          <w:lang w:val="sr-Cyrl-RS"/>
        </w:rPr>
      </w:pPr>
    </w:p>
    <w:p w14:paraId="7A3DF6BE" w14:textId="77777777" w:rsidR="00860836" w:rsidRDefault="00860836">
      <w:pPr>
        <w:pStyle w:val="Teloteksta"/>
        <w:spacing w:before="106"/>
        <w:rPr>
          <w:sz w:val="20"/>
          <w:lang w:val="sr-Cyrl-RS"/>
        </w:rPr>
      </w:pPr>
    </w:p>
    <w:p w14:paraId="656EE896" w14:textId="77777777" w:rsidR="00860836" w:rsidRDefault="00860836">
      <w:pPr>
        <w:pStyle w:val="Teloteksta"/>
        <w:spacing w:before="106"/>
        <w:rPr>
          <w:sz w:val="20"/>
          <w:lang w:val="sr-Cyrl-RS"/>
        </w:rPr>
      </w:pPr>
    </w:p>
    <w:p w14:paraId="56862F3A" w14:textId="77777777" w:rsidR="00860836" w:rsidRDefault="00860836">
      <w:pPr>
        <w:pStyle w:val="Teloteksta"/>
        <w:spacing w:before="106"/>
        <w:rPr>
          <w:sz w:val="20"/>
          <w:lang w:val="sr-Cyrl-RS"/>
        </w:rPr>
      </w:pPr>
    </w:p>
    <w:p w14:paraId="3592850F" w14:textId="77777777" w:rsidR="00860836" w:rsidRDefault="00860836">
      <w:pPr>
        <w:pStyle w:val="Teloteksta"/>
        <w:spacing w:before="106"/>
        <w:rPr>
          <w:sz w:val="20"/>
          <w:lang w:val="sr-Cyrl-RS"/>
        </w:rPr>
      </w:pPr>
    </w:p>
    <w:p w14:paraId="2337F98F" w14:textId="77777777" w:rsidR="00860836" w:rsidRDefault="00860836">
      <w:pPr>
        <w:pStyle w:val="Teloteksta"/>
        <w:spacing w:before="106"/>
        <w:rPr>
          <w:sz w:val="20"/>
          <w:lang w:val="sr-Cyrl-RS"/>
        </w:rPr>
      </w:pPr>
    </w:p>
    <w:p w14:paraId="4AC5C786" w14:textId="77777777" w:rsidR="00860836" w:rsidRDefault="00860836">
      <w:pPr>
        <w:pStyle w:val="Teloteksta"/>
        <w:spacing w:before="106"/>
        <w:rPr>
          <w:sz w:val="20"/>
          <w:lang w:val="sr-Cyrl-RS"/>
        </w:rPr>
      </w:pPr>
    </w:p>
    <w:p w14:paraId="0D3D625E" w14:textId="77777777" w:rsidR="00860836" w:rsidRDefault="00860836">
      <w:pPr>
        <w:pStyle w:val="Teloteksta"/>
        <w:spacing w:before="106"/>
        <w:rPr>
          <w:sz w:val="20"/>
          <w:lang w:val="sr-Cyrl-RS"/>
        </w:rPr>
      </w:pPr>
    </w:p>
    <w:p w14:paraId="453E6065" w14:textId="77777777" w:rsidR="00860836" w:rsidRDefault="00860836">
      <w:pPr>
        <w:pStyle w:val="Teloteksta"/>
        <w:spacing w:before="106"/>
        <w:rPr>
          <w:sz w:val="20"/>
          <w:lang w:val="sr-Cyrl-RS"/>
        </w:rPr>
      </w:pPr>
    </w:p>
    <w:p w14:paraId="28EE83AA" w14:textId="77777777" w:rsidR="00860836" w:rsidRDefault="00860836">
      <w:pPr>
        <w:pStyle w:val="Teloteksta"/>
        <w:spacing w:before="106"/>
        <w:rPr>
          <w:sz w:val="20"/>
          <w:lang w:val="sr-Cyrl-RS"/>
        </w:rPr>
      </w:pPr>
    </w:p>
    <w:p w14:paraId="1ADA353F" w14:textId="77777777" w:rsidR="00860836" w:rsidRDefault="00860836">
      <w:pPr>
        <w:pStyle w:val="Teloteksta"/>
        <w:spacing w:before="106"/>
        <w:rPr>
          <w:sz w:val="20"/>
          <w:lang w:val="sr-Cyrl-RS"/>
        </w:rPr>
      </w:pPr>
    </w:p>
    <w:p w14:paraId="75EF6713" w14:textId="77777777" w:rsidR="00860836" w:rsidRDefault="00860836">
      <w:pPr>
        <w:pStyle w:val="Teloteksta"/>
        <w:spacing w:before="106"/>
        <w:rPr>
          <w:sz w:val="20"/>
          <w:lang w:val="sr-Cyrl-RS"/>
        </w:rPr>
      </w:pPr>
    </w:p>
    <w:p w14:paraId="785F7055" w14:textId="77777777" w:rsidR="00860836" w:rsidRDefault="00860836">
      <w:pPr>
        <w:pStyle w:val="Teloteksta"/>
        <w:spacing w:before="106"/>
        <w:rPr>
          <w:sz w:val="20"/>
          <w:lang w:val="sr-Cyrl-RS"/>
        </w:rPr>
      </w:pPr>
    </w:p>
    <w:p w14:paraId="4C9561B4" w14:textId="77777777" w:rsidR="00860836" w:rsidRDefault="00860836">
      <w:pPr>
        <w:pStyle w:val="Teloteksta"/>
        <w:spacing w:before="106"/>
        <w:rPr>
          <w:sz w:val="20"/>
          <w:lang w:val="sr-Cyrl-RS"/>
        </w:rPr>
      </w:pPr>
    </w:p>
    <w:p w14:paraId="2E04421E" w14:textId="77777777" w:rsidR="00860836" w:rsidRDefault="00860836">
      <w:pPr>
        <w:pStyle w:val="Teloteksta"/>
        <w:spacing w:before="106"/>
        <w:rPr>
          <w:sz w:val="20"/>
          <w:lang w:val="sr-Cyrl-RS"/>
        </w:rPr>
      </w:pPr>
    </w:p>
    <w:p w14:paraId="068C9A5D" w14:textId="77777777" w:rsidR="00860836" w:rsidRDefault="00860836">
      <w:pPr>
        <w:pStyle w:val="Teloteksta"/>
        <w:spacing w:before="106"/>
        <w:rPr>
          <w:sz w:val="20"/>
          <w:lang w:val="sr-Cyrl-RS"/>
        </w:rPr>
      </w:pPr>
    </w:p>
    <w:p w14:paraId="3FF03E4E" w14:textId="77777777" w:rsidR="00860836" w:rsidRDefault="00860836">
      <w:pPr>
        <w:pStyle w:val="Teloteksta"/>
        <w:spacing w:before="106"/>
        <w:rPr>
          <w:sz w:val="20"/>
          <w:lang w:val="sr-Cyrl-RS"/>
        </w:rPr>
      </w:pPr>
    </w:p>
    <w:p w14:paraId="5214D901" w14:textId="77777777" w:rsidR="00860836" w:rsidRDefault="00860836">
      <w:pPr>
        <w:pStyle w:val="Teloteksta"/>
        <w:spacing w:before="106"/>
        <w:rPr>
          <w:sz w:val="20"/>
          <w:lang w:val="sr-Cyrl-RS"/>
        </w:rPr>
      </w:pPr>
    </w:p>
    <w:p w14:paraId="1CC54205" w14:textId="77777777" w:rsidR="00860836" w:rsidRDefault="00860836">
      <w:pPr>
        <w:pStyle w:val="Teloteksta"/>
        <w:spacing w:before="106"/>
        <w:rPr>
          <w:sz w:val="20"/>
          <w:lang w:val="sr-Cyrl-RS"/>
        </w:rPr>
      </w:pPr>
    </w:p>
    <w:p w14:paraId="48182131" w14:textId="0C6703EA" w:rsidR="009A5336" w:rsidRPr="00860836" w:rsidRDefault="009A5336">
      <w:pPr>
        <w:pStyle w:val="Teloteksta"/>
        <w:spacing w:before="106"/>
        <w:rPr>
          <w:sz w:val="20"/>
          <w:lang w:val="sr-Cyrl-RS"/>
        </w:rPr>
      </w:pPr>
      <w:r>
        <w:rPr>
          <w:sz w:val="20"/>
          <w:lang w:val="sr-Cyrl-RS"/>
        </w:rPr>
        <w:t xml:space="preserve"> </w:t>
      </w:r>
      <w:r w:rsidR="008532CB">
        <w:rPr>
          <w:sz w:val="20"/>
          <w:lang w:val="sr-Cyrl-RS"/>
        </w:rPr>
        <w:t xml:space="preserve"> Табела </w:t>
      </w:r>
      <w:r>
        <w:rPr>
          <w:sz w:val="20"/>
          <w:lang w:val="sr-Cyrl-RS"/>
        </w:rPr>
        <w:t xml:space="preserve">9.1 Картон наставника </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1340"/>
        <w:gridCol w:w="149"/>
        <w:gridCol w:w="173"/>
        <w:gridCol w:w="1018"/>
        <w:gridCol w:w="1242"/>
        <w:gridCol w:w="267"/>
        <w:gridCol w:w="1340"/>
        <w:gridCol w:w="168"/>
        <w:gridCol w:w="545"/>
        <w:gridCol w:w="1966"/>
        <w:gridCol w:w="2138"/>
      </w:tblGrid>
      <w:tr w:rsidR="00071E18" w14:paraId="62EA5B36" w14:textId="77777777" w:rsidTr="009A5336">
        <w:trPr>
          <w:trHeight w:val="232"/>
        </w:trPr>
        <w:tc>
          <w:tcPr>
            <w:tcW w:w="5027" w:type="dxa"/>
            <w:gridSpan w:val="7"/>
          </w:tcPr>
          <w:p w14:paraId="4DDC6FD8" w14:textId="77777777" w:rsidR="00071E18" w:rsidRDefault="00B53481">
            <w:pPr>
              <w:pStyle w:val="TableParagraph"/>
              <w:spacing w:line="207" w:lineRule="exact"/>
              <w:rPr>
                <w:b/>
                <w:sz w:val="18"/>
              </w:rPr>
            </w:pPr>
            <w:r>
              <w:rPr>
                <w:b/>
                <w:sz w:val="18"/>
              </w:rPr>
              <w:t>Име,</w:t>
            </w:r>
            <w:r>
              <w:rPr>
                <w:b/>
                <w:spacing w:val="-3"/>
                <w:sz w:val="18"/>
              </w:rPr>
              <w:t xml:space="preserve"> </w:t>
            </w:r>
            <w:r>
              <w:rPr>
                <w:b/>
                <w:sz w:val="18"/>
              </w:rPr>
              <w:t>средње</w:t>
            </w:r>
            <w:r>
              <w:rPr>
                <w:b/>
                <w:spacing w:val="-4"/>
                <w:sz w:val="18"/>
              </w:rPr>
              <w:t xml:space="preserve"> </w:t>
            </w:r>
            <w:r>
              <w:rPr>
                <w:b/>
                <w:sz w:val="18"/>
              </w:rPr>
              <w:t>слово,</w:t>
            </w:r>
            <w:r>
              <w:rPr>
                <w:b/>
                <w:spacing w:val="-2"/>
                <w:sz w:val="18"/>
              </w:rPr>
              <w:t xml:space="preserve"> презиме</w:t>
            </w:r>
          </w:p>
        </w:tc>
        <w:tc>
          <w:tcPr>
            <w:tcW w:w="6157" w:type="dxa"/>
            <w:gridSpan w:val="5"/>
            <w:shd w:val="clear" w:color="auto" w:fill="D9D9D9" w:themeFill="background1" w:themeFillShade="D9"/>
          </w:tcPr>
          <w:p w14:paraId="1CBB925A" w14:textId="77777777" w:rsidR="00071E18" w:rsidRPr="009A5336" w:rsidRDefault="00B53481">
            <w:pPr>
              <w:pStyle w:val="TableParagraph"/>
              <w:spacing w:before="115"/>
              <w:ind w:left="213"/>
              <w:rPr>
                <w:b/>
                <w:bCs/>
                <w:sz w:val="18"/>
              </w:rPr>
            </w:pPr>
            <w:bookmarkStart w:id="0" w:name="_bookmark1"/>
            <w:bookmarkEnd w:id="0"/>
            <w:r w:rsidRPr="009A5336">
              <w:rPr>
                <w:b/>
                <w:bCs/>
                <w:sz w:val="18"/>
              </w:rPr>
              <w:t>Александар</w:t>
            </w:r>
            <w:r w:rsidRPr="009A5336">
              <w:rPr>
                <w:b/>
                <w:bCs/>
                <w:spacing w:val="-2"/>
                <w:sz w:val="18"/>
              </w:rPr>
              <w:t xml:space="preserve"> </w:t>
            </w:r>
            <w:r w:rsidRPr="009A5336">
              <w:rPr>
                <w:b/>
                <w:bCs/>
                <w:sz w:val="18"/>
              </w:rPr>
              <w:t>Р.</w:t>
            </w:r>
            <w:r w:rsidRPr="009A5336">
              <w:rPr>
                <w:b/>
                <w:bCs/>
                <w:spacing w:val="-1"/>
                <w:sz w:val="18"/>
              </w:rPr>
              <w:t xml:space="preserve"> </w:t>
            </w:r>
            <w:r w:rsidRPr="009A5336">
              <w:rPr>
                <w:b/>
                <w:bCs/>
                <w:spacing w:val="-2"/>
                <w:sz w:val="18"/>
              </w:rPr>
              <w:t>Перић</w:t>
            </w:r>
          </w:p>
        </w:tc>
      </w:tr>
      <w:tr w:rsidR="00071E18" w14:paraId="72ECE7E0" w14:textId="77777777">
        <w:trPr>
          <w:trHeight w:val="206"/>
        </w:trPr>
        <w:tc>
          <w:tcPr>
            <w:tcW w:w="5027" w:type="dxa"/>
            <w:gridSpan w:val="7"/>
          </w:tcPr>
          <w:p w14:paraId="53BA229F" w14:textId="77777777" w:rsidR="00071E18" w:rsidRPr="0026453F" w:rsidRDefault="00B53481">
            <w:pPr>
              <w:pStyle w:val="TableParagraph"/>
              <w:spacing w:line="186" w:lineRule="exact"/>
              <w:rPr>
                <w:b/>
                <w:sz w:val="18"/>
              </w:rPr>
            </w:pPr>
            <w:r w:rsidRPr="0026453F">
              <w:rPr>
                <w:b/>
                <w:spacing w:val="-2"/>
                <w:sz w:val="18"/>
              </w:rPr>
              <w:t>Звање</w:t>
            </w:r>
          </w:p>
        </w:tc>
        <w:tc>
          <w:tcPr>
            <w:tcW w:w="6157" w:type="dxa"/>
            <w:gridSpan w:val="5"/>
          </w:tcPr>
          <w:p w14:paraId="26CF1F34" w14:textId="2229CE9C" w:rsidR="00071E18" w:rsidRPr="0026453F" w:rsidRDefault="009A5336">
            <w:pPr>
              <w:pStyle w:val="TableParagraph"/>
              <w:spacing w:line="186" w:lineRule="exact"/>
              <w:ind w:left="105"/>
              <w:rPr>
                <w:sz w:val="18"/>
              </w:rPr>
            </w:pPr>
            <w:r w:rsidRPr="0026453F">
              <w:rPr>
                <w:sz w:val="18"/>
                <w:lang w:val="sr-Cyrl-RS"/>
              </w:rPr>
              <w:t xml:space="preserve"> </w:t>
            </w:r>
            <w:r w:rsidR="000150E0" w:rsidRPr="0026453F">
              <w:rPr>
                <w:sz w:val="18"/>
                <w:lang w:val="sr-Cyrl-RS"/>
              </w:rPr>
              <w:t>р</w:t>
            </w:r>
            <w:r w:rsidRPr="0026453F">
              <w:rPr>
                <w:sz w:val="18"/>
                <w:lang w:val="sr-Cyrl-RS"/>
              </w:rPr>
              <w:t>едов</w:t>
            </w:r>
            <w:r w:rsidR="00B53481" w:rsidRPr="0026453F">
              <w:rPr>
                <w:sz w:val="18"/>
              </w:rPr>
              <w:t>ни</w:t>
            </w:r>
            <w:r w:rsidR="00B53481" w:rsidRPr="0026453F">
              <w:rPr>
                <w:spacing w:val="-5"/>
                <w:sz w:val="18"/>
              </w:rPr>
              <w:t xml:space="preserve"> </w:t>
            </w:r>
            <w:r w:rsidR="00B53481" w:rsidRPr="0026453F">
              <w:rPr>
                <w:spacing w:val="-2"/>
                <w:sz w:val="18"/>
              </w:rPr>
              <w:t>професор</w:t>
            </w:r>
          </w:p>
        </w:tc>
      </w:tr>
      <w:tr w:rsidR="00071E18" w14:paraId="73917AA8" w14:textId="77777777">
        <w:trPr>
          <w:trHeight w:val="414"/>
        </w:trPr>
        <w:tc>
          <w:tcPr>
            <w:tcW w:w="5027" w:type="dxa"/>
            <w:gridSpan w:val="7"/>
          </w:tcPr>
          <w:p w14:paraId="0588825A" w14:textId="77777777" w:rsidR="00071E18" w:rsidRPr="0026453F" w:rsidRDefault="00B53481">
            <w:pPr>
              <w:pStyle w:val="TableParagraph"/>
              <w:spacing w:line="206" w:lineRule="exact"/>
              <w:ind w:right="61"/>
              <w:rPr>
                <w:b/>
                <w:sz w:val="18"/>
              </w:rPr>
            </w:pPr>
            <w:r w:rsidRPr="0026453F">
              <w:rPr>
                <w:b/>
                <w:sz w:val="18"/>
              </w:rPr>
              <w:t>Назив</w:t>
            </w:r>
            <w:r w:rsidRPr="0026453F">
              <w:rPr>
                <w:b/>
                <w:spacing w:val="-5"/>
                <w:sz w:val="18"/>
              </w:rPr>
              <w:t xml:space="preserve"> </w:t>
            </w:r>
            <w:r w:rsidRPr="0026453F">
              <w:rPr>
                <w:b/>
                <w:sz w:val="18"/>
              </w:rPr>
              <w:t>институције</w:t>
            </w:r>
            <w:r w:rsidRPr="0026453F">
              <w:rPr>
                <w:b/>
                <w:spacing w:val="-6"/>
                <w:sz w:val="18"/>
              </w:rPr>
              <w:t xml:space="preserve"> </w:t>
            </w:r>
            <w:r w:rsidRPr="0026453F">
              <w:rPr>
                <w:b/>
                <w:sz w:val="18"/>
              </w:rPr>
              <w:t>у</w:t>
            </w:r>
            <w:r w:rsidRPr="0026453F">
              <w:rPr>
                <w:b/>
                <w:spacing w:val="36"/>
                <w:sz w:val="18"/>
              </w:rPr>
              <w:t xml:space="preserve"> </w:t>
            </w:r>
            <w:r w:rsidRPr="0026453F">
              <w:rPr>
                <w:b/>
                <w:sz w:val="18"/>
              </w:rPr>
              <w:t>којој</w:t>
            </w:r>
            <w:r w:rsidRPr="0026453F">
              <w:rPr>
                <w:b/>
                <w:spacing w:val="-5"/>
                <w:sz w:val="18"/>
              </w:rPr>
              <w:t xml:space="preserve"> </w:t>
            </w:r>
            <w:r w:rsidRPr="0026453F">
              <w:rPr>
                <w:b/>
                <w:sz w:val="18"/>
              </w:rPr>
              <w:t>наставник</w:t>
            </w:r>
            <w:r w:rsidRPr="0026453F">
              <w:rPr>
                <w:b/>
                <w:spacing w:val="-6"/>
                <w:sz w:val="18"/>
              </w:rPr>
              <w:t xml:space="preserve"> </w:t>
            </w:r>
            <w:r w:rsidRPr="0026453F">
              <w:rPr>
                <w:b/>
                <w:sz w:val="18"/>
              </w:rPr>
              <w:t>ради</w:t>
            </w:r>
            <w:r w:rsidRPr="0026453F">
              <w:rPr>
                <w:b/>
                <w:spacing w:val="-6"/>
                <w:sz w:val="18"/>
              </w:rPr>
              <w:t xml:space="preserve"> </w:t>
            </w:r>
            <w:r w:rsidRPr="0026453F">
              <w:rPr>
                <w:b/>
                <w:sz w:val="18"/>
              </w:rPr>
              <w:t>са</w:t>
            </w:r>
            <w:r w:rsidRPr="0026453F">
              <w:rPr>
                <w:b/>
                <w:spacing w:val="-7"/>
                <w:sz w:val="18"/>
              </w:rPr>
              <w:t xml:space="preserve"> </w:t>
            </w:r>
            <w:r w:rsidRPr="0026453F">
              <w:rPr>
                <w:b/>
                <w:sz w:val="18"/>
              </w:rPr>
              <w:t>пуним радним временом и од када</w:t>
            </w:r>
          </w:p>
        </w:tc>
        <w:tc>
          <w:tcPr>
            <w:tcW w:w="6157" w:type="dxa"/>
            <w:gridSpan w:val="5"/>
          </w:tcPr>
          <w:p w14:paraId="60FD617A" w14:textId="77777777" w:rsidR="00071E18" w:rsidRPr="0026453F" w:rsidRDefault="00B53481">
            <w:pPr>
              <w:pStyle w:val="TableParagraph"/>
              <w:spacing w:line="206" w:lineRule="exact"/>
              <w:ind w:left="105" w:right="3182"/>
              <w:rPr>
                <w:sz w:val="18"/>
              </w:rPr>
            </w:pPr>
            <w:r w:rsidRPr="0026453F">
              <w:rPr>
                <w:sz w:val="18"/>
              </w:rPr>
              <w:t>Војномедицинска академија, Клиника</w:t>
            </w:r>
            <w:r w:rsidRPr="0026453F">
              <w:rPr>
                <w:spacing w:val="-12"/>
                <w:sz w:val="18"/>
              </w:rPr>
              <w:t xml:space="preserve"> </w:t>
            </w:r>
            <w:r w:rsidRPr="0026453F">
              <w:rPr>
                <w:sz w:val="18"/>
              </w:rPr>
              <w:t>за</w:t>
            </w:r>
            <w:r w:rsidRPr="0026453F">
              <w:rPr>
                <w:spacing w:val="-11"/>
                <w:sz w:val="18"/>
              </w:rPr>
              <w:t xml:space="preserve"> </w:t>
            </w:r>
            <w:r w:rsidRPr="0026453F">
              <w:rPr>
                <w:sz w:val="18"/>
              </w:rPr>
              <w:t>оториноларингологију</w:t>
            </w:r>
          </w:p>
        </w:tc>
      </w:tr>
      <w:tr w:rsidR="00071E18" w14:paraId="3F90F9B0" w14:textId="77777777">
        <w:trPr>
          <w:trHeight w:val="208"/>
        </w:trPr>
        <w:tc>
          <w:tcPr>
            <w:tcW w:w="5027" w:type="dxa"/>
            <w:gridSpan w:val="7"/>
          </w:tcPr>
          <w:p w14:paraId="2F1B6A1B" w14:textId="77777777" w:rsidR="00071E18" w:rsidRPr="0026453F" w:rsidRDefault="00B53481">
            <w:pPr>
              <w:pStyle w:val="TableParagraph"/>
              <w:spacing w:line="188" w:lineRule="exact"/>
              <w:rPr>
                <w:b/>
                <w:sz w:val="18"/>
              </w:rPr>
            </w:pPr>
            <w:r w:rsidRPr="0026453F">
              <w:rPr>
                <w:b/>
                <w:sz w:val="18"/>
              </w:rPr>
              <w:t>Ужа</w:t>
            </w:r>
            <w:r w:rsidRPr="0026453F">
              <w:rPr>
                <w:b/>
                <w:spacing w:val="-4"/>
                <w:sz w:val="18"/>
              </w:rPr>
              <w:t xml:space="preserve"> </w:t>
            </w:r>
            <w:r w:rsidRPr="0026453F">
              <w:rPr>
                <w:b/>
                <w:sz w:val="18"/>
              </w:rPr>
              <w:t>научна</w:t>
            </w:r>
            <w:r w:rsidRPr="0026453F">
              <w:rPr>
                <w:b/>
                <w:spacing w:val="-4"/>
                <w:sz w:val="18"/>
              </w:rPr>
              <w:t xml:space="preserve"> </w:t>
            </w:r>
            <w:r w:rsidRPr="0026453F">
              <w:rPr>
                <w:b/>
                <w:sz w:val="18"/>
              </w:rPr>
              <w:t>односно</w:t>
            </w:r>
            <w:r w:rsidRPr="0026453F">
              <w:rPr>
                <w:b/>
                <w:spacing w:val="-3"/>
                <w:sz w:val="18"/>
              </w:rPr>
              <w:t xml:space="preserve"> </w:t>
            </w:r>
            <w:r w:rsidRPr="0026453F">
              <w:rPr>
                <w:b/>
                <w:sz w:val="18"/>
              </w:rPr>
              <w:t>уметничка</w:t>
            </w:r>
            <w:r w:rsidRPr="0026453F">
              <w:rPr>
                <w:b/>
                <w:spacing w:val="-4"/>
                <w:sz w:val="18"/>
              </w:rPr>
              <w:t xml:space="preserve"> </w:t>
            </w:r>
            <w:r w:rsidRPr="0026453F">
              <w:rPr>
                <w:b/>
                <w:spacing w:val="-2"/>
                <w:sz w:val="18"/>
              </w:rPr>
              <w:t>област</w:t>
            </w:r>
          </w:p>
        </w:tc>
        <w:tc>
          <w:tcPr>
            <w:tcW w:w="6157" w:type="dxa"/>
            <w:gridSpan w:val="5"/>
          </w:tcPr>
          <w:p w14:paraId="49C25703" w14:textId="77777777" w:rsidR="00071E18" w:rsidRPr="0026453F" w:rsidRDefault="00B53481">
            <w:pPr>
              <w:pStyle w:val="TableParagraph"/>
              <w:spacing w:line="188" w:lineRule="exact"/>
              <w:ind w:left="105"/>
              <w:rPr>
                <w:sz w:val="18"/>
              </w:rPr>
            </w:pPr>
            <w:r w:rsidRPr="0026453F">
              <w:rPr>
                <w:spacing w:val="-2"/>
                <w:sz w:val="18"/>
              </w:rPr>
              <w:t>Оториноларингологија</w:t>
            </w:r>
          </w:p>
        </w:tc>
      </w:tr>
      <w:tr w:rsidR="00071E18" w14:paraId="019764D5" w14:textId="77777777">
        <w:trPr>
          <w:trHeight w:val="206"/>
        </w:trPr>
        <w:tc>
          <w:tcPr>
            <w:tcW w:w="11184" w:type="dxa"/>
            <w:gridSpan w:val="12"/>
          </w:tcPr>
          <w:p w14:paraId="37C7A87C" w14:textId="77777777" w:rsidR="00071E18" w:rsidRPr="0026453F" w:rsidRDefault="00B53481">
            <w:pPr>
              <w:pStyle w:val="TableParagraph"/>
              <w:spacing w:line="186" w:lineRule="exact"/>
              <w:rPr>
                <w:b/>
                <w:sz w:val="18"/>
              </w:rPr>
            </w:pPr>
            <w:r w:rsidRPr="0026453F">
              <w:rPr>
                <w:b/>
                <w:sz w:val="18"/>
              </w:rPr>
              <w:t>Академска</w:t>
            </w:r>
            <w:r w:rsidRPr="0026453F">
              <w:rPr>
                <w:b/>
                <w:spacing w:val="-7"/>
                <w:sz w:val="18"/>
              </w:rPr>
              <w:t xml:space="preserve"> </w:t>
            </w:r>
            <w:r w:rsidRPr="0026453F">
              <w:rPr>
                <w:b/>
                <w:spacing w:val="-2"/>
                <w:sz w:val="18"/>
              </w:rPr>
              <w:t>каријера</w:t>
            </w:r>
          </w:p>
        </w:tc>
      </w:tr>
      <w:tr w:rsidR="00071E18" w14:paraId="16E27BCE" w14:textId="77777777">
        <w:trPr>
          <w:trHeight w:val="414"/>
        </w:trPr>
        <w:tc>
          <w:tcPr>
            <w:tcW w:w="2500" w:type="dxa"/>
            <w:gridSpan w:val="4"/>
          </w:tcPr>
          <w:p w14:paraId="2803F34E" w14:textId="77777777" w:rsidR="00071E18" w:rsidRPr="0026453F" w:rsidRDefault="00071E18">
            <w:pPr>
              <w:pStyle w:val="TableParagraph"/>
              <w:ind w:left="0"/>
              <w:rPr>
                <w:sz w:val="16"/>
              </w:rPr>
            </w:pPr>
          </w:p>
        </w:tc>
        <w:tc>
          <w:tcPr>
            <w:tcW w:w="1018" w:type="dxa"/>
          </w:tcPr>
          <w:p w14:paraId="3A99CC75" w14:textId="77777777" w:rsidR="00071E18" w:rsidRPr="0026453F" w:rsidRDefault="00B53481">
            <w:pPr>
              <w:pStyle w:val="TableParagraph"/>
              <w:spacing w:before="98"/>
              <w:ind w:left="104"/>
              <w:rPr>
                <w:sz w:val="18"/>
              </w:rPr>
            </w:pPr>
            <w:r w:rsidRPr="0026453F">
              <w:rPr>
                <w:spacing w:val="-2"/>
                <w:sz w:val="18"/>
              </w:rPr>
              <w:t>Година</w:t>
            </w:r>
          </w:p>
        </w:tc>
        <w:tc>
          <w:tcPr>
            <w:tcW w:w="2849" w:type="dxa"/>
            <w:gridSpan w:val="3"/>
          </w:tcPr>
          <w:p w14:paraId="394570AB" w14:textId="77777777" w:rsidR="00071E18" w:rsidRPr="0026453F" w:rsidRDefault="00B53481">
            <w:pPr>
              <w:pStyle w:val="TableParagraph"/>
              <w:spacing w:before="98"/>
              <w:ind w:left="106"/>
              <w:rPr>
                <w:sz w:val="18"/>
              </w:rPr>
            </w:pPr>
            <w:r w:rsidRPr="0026453F">
              <w:rPr>
                <w:spacing w:val="-2"/>
                <w:sz w:val="18"/>
              </w:rPr>
              <w:t>Институција</w:t>
            </w:r>
          </w:p>
        </w:tc>
        <w:tc>
          <w:tcPr>
            <w:tcW w:w="2679" w:type="dxa"/>
            <w:gridSpan w:val="3"/>
          </w:tcPr>
          <w:p w14:paraId="38002F48" w14:textId="77777777" w:rsidR="00071E18" w:rsidRPr="0026453F" w:rsidRDefault="00B53481">
            <w:pPr>
              <w:pStyle w:val="TableParagraph"/>
              <w:spacing w:before="98"/>
              <w:ind w:left="102"/>
              <w:rPr>
                <w:sz w:val="18"/>
              </w:rPr>
            </w:pPr>
            <w:r w:rsidRPr="0026453F">
              <w:rPr>
                <w:sz w:val="18"/>
              </w:rPr>
              <w:t>Научна</w:t>
            </w:r>
            <w:r w:rsidRPr="0026453F">
              <w:rPr>
                <w:spacing w:val="-4"/>
                <w:sz w:val="18"/>
              </w:rPr>
              <w:t xml:space="preserve"> </w:t>
            </w:r>
            <w:r w:rsidRPr="0026453F">
              <w:rPr>
                <w:sz w:val="18"/>
              </w:rPr>
              <w:t>или</w:t>
            </w:r>
            <w:r w:rsidRPr="0026453F">
              <w:rPr>
                <w:spacing w:val="-2"/>
                <w:sz w:val="18"/>
              </w:rPr>
              <w:t xml:space="preserve"> </w:t>
            </w:r>
            <w:r w:rsidRPr="0026453F">
              <w:rPr>
                <w:sz w:val="18"/>
              </w:rPr>
              <w:t>уметничка</w:t>
            </w:r>
            <w:r w:rsidRPr="0026453F">
              <w:rPr>
                <w:spacing w:val="-3"/>
                <w:sz w:val="18"/>
              </w:rPr>
              <w:t xml:space="preserve"> </w:t>
            </w:r>
            <w:r w:rsidRPr="0026453F">
              <w:rPr>
                <w:spacing w:val="-2"/>
                <w:sz w:val="18"/>
              </w:rPr>
              <w:t>област</w:t>
            </w:r>
          </w:p>
        </w:tc>
        <w:tc>
          <w:tcPr>
            <w:tcW w:w="2138" w:type="dxa"/>
          </w:tcPr>
          <w:p w14:paraId="7A22AADB" w14:textId="77777777" w:rsidR="00071E18" w:rsidRDefault="00B53481">
            <w:pPr>
              <w:pStyle w:val="TableParagraph"/>
              <w:spacing w:line="202" w:lineRule="exact"/>
              <w:ind w:left="104"/>
              <w:rPr>
                <w:sz w:val="18"/>
              </w:rPr>
            </w:pPr>
            <w:r>
              <w:rPr>
                <w:sz w:val="18"/>
              </w:rPr>
              <w:t>Ужа</w:t>
            </w:r>
            <w:r>
              <w:rPr>
                <w:spacing w:val="-4"/>
                <w:sz w:val="18"/>
              </w:rPr>
              <w:t xml:space="preserve"> </w:t>
            </w:r>
            <w:r>
              <w:rPr>
                <w:sz w:val="18"/>
              </w:rPr>
              <w:t>научна,</w:t>
            </w:r>
            <w:r>
              <w:rPr>
                <w:spacing w:val="1"/>
                <w:sz w:val="18"/>
              </w:rPr>
              <w:t xml:space="preserve"> </w:t>
            </w:r>
            <w:r>
              <w:rPr>
                <w:spacing w:val="-2"/>
                <w:sz w:val="18"/>
              </w:rPr>
              <w:t>уметничка</w:t>
            </w:r>
          </w:p>
          <w:p w14:paraId="1F017B43" w14:textId="77777777" w:rsidR="00071E18" w:rsidRDefault="00B53481">
            <w:pPr>
              <w:pStyle w:val="TableParagraph"/>
              <w:spacing w:line="193" w:lineRule="exact"/>
              <w:ind w:left="104"/>
              <w:rPr>
                <w:sz w:val="18"/>
              </w:rPr>
            </w:pPr>
            <w:r>
              <w:rPr>
                <w:sz w:val="18"/>
              </w:rPr>
              <w:t>или</w:t>
            </w:r>
            <w:r>
              <w:rPr>
                <w:spacing w:val="-3"/>
                <w:sz w:val="18"/>
              </w:rPr>
              <w:t xml:space="preserve"> </w:t>
            </w:r>
            <w:r>
              <w:rPr>
                <w:sz w:val="18"/>
              </w:rPr>
              <w:t>стручна</w:t>
            </w:r>
            <w:r>
              <w:rPr>
                <w:spacing w:val="-2"/>
                <w:sz w:val="18"/>
              </w:rPr>
              <w:t xml:space="preserve"> област</w:t>
            </w:r>
          </w:p>
        </w:tc>
      </w:tr>
      <w:tr w:rsidR="00071E18" w14:paraId="1D24978D" w14:textId="77777777">
        <w:trPr>
          <w:trHeight w:val="206"/>
        </w:trPr>
        <w:tc>
          <w:tcPr>
            <w:tcW w:w="2500" w:type="dxa"/>
            <w:gridSpan w:val="4"/>
          </w:tcPr>
          <w:p w14:paraId="09B445BC" w14:textId="77777777" w:rsidR="00071E18" w:rsidRPr="0026453F" w:rsidRDefault="00B53481">
            <w:pPr>
              <w:pStyle w:val="TableParagraph"/>
              <w:spacing w:line="186" w:lineRule="exact"/>
              <w:rPr>
                <w:sz w:val="18"/>
              </w:rPr>
            </w:pPr>
            <w:r w:rsidRPr="0026453F">
              <w:rPr>
                <w:sz w:val="18"/>
              </w:rPr>
              <w:t>Избор</w:t>
            </w:r>
            <w:r w:rsidRPr="0026453F">
              <w:rPr>
                <w:spacing w:val="1"/>
                <w:sz w:val="18"/>
              </w:rPr>
              <w:t xml:space="preserve"> </w:t>
            </w:r>
            <w:r w:rsidRPr="0026453F">
              <w:rPr>
                <w:sz w:val="18"/>
              </w:rPr>
              <w:t>у</w:t>
            </w:r>
            <w:r w:rsidRPr="0026453F">
              <w:rPr>
                <w:spacing w:val="-4"/>
                <w:sz w:val="18"/>
              </w:rPr>
              <w:t xml:space="preserve"> </w:t>
            </w:r>
            <w:r w:rsidRPr="0026453F">
              <w:rPr>
                <w:spacing w:val="-2"/>
                <w:sz w:val="18"/>
              </w:rPr>
              <w:t>звање</w:t>
            </w:r>
          </w:p>
        </w:tc>
        <w:tc>
          <w:tcPr>
            <w:tcW w:w="1018" w:type="dxa"/>
          </w:tcPr>
          <w:p w14:paraId="63E4041A" w14:textId="1D2F6CA5" w:rsidR="00071E18" w:rsidRPr="0026453F" w:rsidRDefault="00B53481">
            <w:pPr>
              <w:pStyle w:val="TableParagraph"/>
              <w:spacing w:line="186" w:lineRule="exact"/>
              <w:ind w:left="104"/>
              <w:rPr>
                <w:sz w:val="18"/>
              </w:rPr>
            </w:pPr>
            <w:r w:rsidRPr="0026453F">
              <w:rPr>
                <w:spacing w:val="-2"/>
                <w:sz w:val="18"/>
              </w:rPr>
              <w:t>20</w:t>
            </w:r>
            <w:r w:rsidR="009A5336" w:rsidRPr="0026453F">
              <w:rPr>
                <w:spacing w:val="-2"/>
                <w:sz w:val="18"/>
                <w:lang w:val="sr-Cyrl-RS"/>
              </w:rPr>
              <w:t>24</w:t>
            </w:r>
            <w:r w:rsidRPr="0026453F">
              <w:rPr>
                <w:spacing w:val="-2"/>
                <w:sz w:val="18"/>
              </w:rPr>
              <w:t>.</w:t>
            </w:r>
          </w:p>
        </w:tc>
        <w:tc>
          <w:tcPr>
            <w:tcW w:w="2849" w:type="dxa"/>
            <w:gridSpan w:val="3"/>
          </w:tcPr>
          <w:p w14:paraId="3D7E4C3C" w14:textId="77777777" w:rsidR="00071E18" w:rsidRPr="0026453F" w:rsidRDefault="00B53481">
            <w:pPr>
              <w:pStyle w:val="TableParagraph"/>
              <w:spacing w:line="186" w:lineRule="exact"/>
              <w:ind w:left="106"/>
              <w:rPr>
                <w:sz w:val="18"/>
              </w:rPr>
            </w:pPr>
            <w:r w:rsidRPr="0026453F">
              <w:rPr>
                <w:sz w:val="18"/>
              </w:rPr>
              <w:t>МФ</w:t>
            </w:r>
            <w:r w:rsidRPr="0026453F">
              <w:rPr>
                <w:spacing w:val="-2"/>
                <w:sz w:val="18"/>
              </w:rPr>
              <w:t xml:space="preserve"> </w:t>
            </w:r>
            <w:r w:rsidRPr="0026453F">
              <w:rPr>
                <w:sz w:val="18"/>
              </w:rPr>
              <w:t>ВМА</w:t>
            </w:r>
            <w:r w:rsidRPr="0026453F">
              <w:rPr>
                <w:spacing w:val="-3"/>
                <w:sz w:val="18"/>
              </w:rPr>
              <w:t xml:space="preserve"> </w:t>
            </w:r>
            <w:r w:rsidRPr="0026453F">
              <w:rPr>
                <w:spacing w:val="-5"/>
                <w:sz w:val="18"/>
              </w:rPr>
              <w:t>УО</w:t>
            </w:r>
          </w:p>
        </w:tc>
        <w:tc>
          <w:tcPr>
            <w:tcW w:w="2679" w:type="dxa"/>
            <w:gridSpan w:val="3"/>
          </w:tcPr>
          <w:p w14:paraId="313F7E21" w14:textId="77777777" w:rsidR="00071E18" w:rsidRPr="0026453F" w:rsidRDefault="00B53481">
            <w:pPr>
              <w:pStyle w:val="TableParagraph"/>
              <w:spacing w:line="186" w:lineRule="exact"/>
              <w:ind w:left="102"/>
              <w:rPr>
                <w:sz w:val="18"/>
              </w:rPr>
            </w:pPr>
            <w:r w:rsidRPr="0026453F">
              <w:rPr>
                <w:spacing w:val="-2"/>
                <w:sz w:val="18"/>
              </w:rPr>
              <w:t>Медицина</w:t>
            </w:r>
          </w:p>
        </w:tc>
        <w:tc>
          <w:tcPr>
            <w:tcW w:w="2138" w:type="dxa"/>
          </w:tcPr>
          <w:p w14:paraId="6BD673C7" w14:textId="77777777" w:rsidR="00071E18" w:rsidRDefault="00B53481">
            <w:pPr>
              <w:pStyle w:val="TableParagraph"/>
              <w:spacing w:line="186" w:lineRule="exact"/>
              <w:ind w:left="104"/>
              <w:rPr>
                <w:sz w:val="18"/>
              </w:rPr>
            </w:pPr>
            <w:r>
              <w:rPr>
                <w:spacing w:val="-2"/>
                <w:sz w:val="18"/>
              </w:rPr>
              <w:t>Оториноларингологија</w:t>
            </w:r>
          </w:p>
        </w:tc>
      </w:tr>
      <w:tr w:rsidR="00071E18" w14:paraId="7B4C25F9" w14:textId="77777777">
        <w:trPr>
          <w:trHeight w:val="621"/>
        </w:trPr>
        <w:tc>
          <w:tcPr>
            <w:tcW w:w="2500" w:type="dxa"/>
            <w:gridSpan w:val="4"/>
          </w:tcPr>
          <w:p w14:paraId="1FD6B240" w14:textId="77777777" w:rsidR="00071E18" w:rsidRPr="0026453F" w:rsidRDefault="00B53481">
            <w:pPr>
              <w:pStyle w:val="TableParagraph"/>
              <w:spacing w:before="201"/>
              <w:rPr>
                <w:sz w:val="18"/>
              </w:rPr>
            </w:pPr>
            <w:r w:rsidRPr="0026453F">
              <w:rPr>
                <w:spacing w:val="-2"/>
                <w:sz w:val="18"/>
              </w:rPr>
              <w:t>Докторат</w:t>
            </w:r>
          </w:p>
        </w:tc>
        <w:tc>
          <w:tcPr>
            <w:tcW w:w="1018" w:type="dxa"/>
          </w:tcPr>
          <w:p w14:paraId="0A80F34E" w14:textId="77777777" w:rsidR="00071E18" w:rsidRPr="0026453F" w:rsidRDefault="00B53481">
            <w:pPr>
              <w:pStyle w:val="TableParagraph"/>
              <w:spacing w:before="201"/>
              <w:ind w:left="104"/>
              <w:rPr>
                <w:sz w:val="18"/>
              </w:rPr>
            </w:pPr>
            <w:r w:rsidRPr="0026453F">
              <w:rPr>
                <w:spacing w:val="-2"/>
                <w:sz w:val="18"/>
              </w:rPr>
              <w:t>2013.</w:t>
            </w:r>
          </w:p>
        </w:tc>
        <w:tc>
          <w:tcPr>
            <w:tcW w:w="2849" w:type="dxa"/>
            <w:gridSpan w:val="3"/>
          </w:tcPr>
          <w:p w14:paraId="1002B7B4" w14:textId="77777777" w:rsidR="00071E18" w:rsidRPr="0026453F" w:rsidRDefault="00B53481">
            <w:pPr>
              <w:pStyle w:val="TableParagraph"/>
              <w:spacing w:before="98"/>
              <w:ind w:left="106"/>
              <w:rPr>
                <w:sz w:val="18"/>
              </w:rPr>
            </w:pPr>
            <w:r w:rsidRPr="0026453F">
              <w:rPr>
                <w:sz w:val="18"/>
              </w:rPr>
              <w:t>Факултет</w:t>
            </w:r>
            <w:r w:rsidRPr="0026453F">
              <w:rPr>
                <w:spacing w:val="-12"/>
                <w:sz w:val="18"/>
              </w:rPr>
              <w:t xml:space="preserve"> </w:t>
            </w:r>
            <w:r w:rsidRPr="0026453F">
              <w:rPr>
                <w:sz w:val="18"/>
              </w:rPr>
              <w:t>медицинских</w:t>
            </w:r>
            <w:r w:rsidRPr="0026453F">
              <w:rPr>
                <w:spacing w:val="-11"/>
                <w:sz w:val="18"/>
              </w:rPr>
              <w:t xml:space="preserve"> </w:t>
            </w:r>
            <w:r w:rsidRPr="0026453F">
              <w:rPr>
                <w:sz w:val="18"/>
              </w:rPr>
              <w:t>наука, Универзитет у Крагујевцу</w:t>
            </w:r>
          </w:p>
        </w:tc>
        <w:tc>
          <w:tcPr>
            <w:tcW w:w="2679" w:type="dxa"/>
            <w:gridSpan w:val="3"/>
          </w:tcPr>
          <w:p w14:paraId="534E28FD" w14:textId="77777777" w:rsidR="00071E18" w:rsidRPr="0026453F" w:rsidRDefault="00B53481">
            <w:pPr>
              <w:pStyle w:val="TableParagraph"/>
              <w:spacing w:line="202" w:lineRule="exact"/>
              <w:ind w:left="102"/>
              <w:rPr>
                <w:sz w:val="18"/>
              </w:rPr>
            </w:pPr>
            <w:r w:rsidRPr="0026453F">
              <w:rPr>
                <w:spacing w:val="-2"/>
                <w:sz w:val="18"/>
              </w:rPr>
              <w:t>Медицина</w:t>
            </w:r>
          </w:p>
        </w:tc>
        <w:tc>
          <w:tcPr>
            <w:tcW w:w="2138" w:type="dxa"/>
          </w:tcPr>
          <w:p w14:paraId="78875F61" w14:textId="77777777" w:rsidR="00071E18" w:rsidRDefault="00B53481">
            <w:pPr>
              <w:pStyle w:val="TableParagraph"/>
              <w:ind w:left="104"/>
              <w:rPr>
                <w:sz w:val="18"/>
              </w:rPr>
            </w:pPr>
            <w:r>
              <w:rPr>
                <w:sz w:val="18"/>
              </w:rPr>
              <w:t xml:space="preserve">Клиничка и </w:t>
            </w:r>
            <w:r>
              <w:rPr>
                <w:spacing w:val="-2"/>
                <w:sz w:val="18"/>
              </w:rPr>
              <w:t>експериментална</w:t>
            </w:r>
          </w:p>
          <w:p w14:paraId="7C62F489" w14:textId="77777777" w:rsidR="00071E18" w:rsidRDefault="00B53481">
            <w:pPr>
              <w:pStyle w:val="TableParagraph"/>
              <w:spacing w:line="191" w:lineRule="exact"/>
              <w:ind w:left="104"/>
              <w:rPr>
                <w:sz w:val="18"/>
              </w:rPr>
            </w:pPr>
            <w:r>
              <w:rPr>
                <w:spacing w:val="-2"/>
                <w:sz w:val="18"/>
              </w:rPr>
              <w:t>хирургија</w:t>
            </w:r>
          </w:p>
        </w:tc>
      </w:tr>
      <w:tr w:rsidR="00071E18" w14:paraId="36E5B17B" w14:textId="77777777">
        <w:trPr>
          <w:trHeight w:val="205"/>
        </w:trPr>
        <w:tc>
          <w:tcPr>
            <w:tcW w:w="2500" w:type="dxa"/>
            <w:gridSpan w:val="4"/>
          </w:tcPr>
          <w:p w14:paraId="3359CB8D" w14:textId="77777777" w:rsidR="00071E18" w:rsidRDefault="00B53481">
            <w:pPr>
              <w:pStyle w:val="TableParagraph"/>
              <w:spacing w:line="186" w:lineRule="exact"/>
              <w:rPr>
                <w:sz w:val="18"/>
              </w:rPr>
            </w:pPr>
            <w:r>
              <w:rPr>
                <w:spacing w:val="-2"/>
                <w:sz w:val="18"/>
              </w:rPr>
              <w:t>Специјализација</w:t>
            </w:r>
          </w:p>
        </w:tc>
        <w:tc>
          <w:tcPr>
            <w:tcW w:w="1018" w:type="dxa"/>
          </w:tcPr>
          <w:p w14:paraId="16E2B113" w14:textId="77777777" w:rsidR="00071E18" w:rsidRDefault="00B53481">
            <w:pPr>
              <w:pStyle w:val="TableParagraph"/>
              <w:spacing w:line="186" w:lineRule="exact"/>
              <w:ind w:left="104"/>
              <w:rPr>
                <w:sz w:val="18"/>
              </w:rPr>
            </w:pPr>
            <w:r>
              <w:rPr>
                <w:spacing w:val="-2"/>
                <w:sz w:val="18"/>
              </w:rPr>
              <w:t>2005.</w:t>
            </w:r>
          </w:p>
        </w:tc>
        <w:tc>
          <w:tcPr>
            <w:tcW w:w="2849" w:type="dxa"/>
            <w:gridSpan w:val="3"/>
          </w:tcPr>
          <w:p w14:paraId="11AFD902" w14:textId="77777777" w:rsidR="00071E18" w:rsidRDefault="00B53481">
            <w:pPr>
              <w:pStyle w:val="TableParagraph"/>
              <w:spacing w:line="186" w:lineRule="exact"/>
              <w:ind w:left="106"/>
              <w:rPr>
                <w:sz w:val="18"/>
              </w:rPr>
            </w:pPr>
            <w:r>
              <w:rPr>
                <w:spacing w:val="-5"/>
                <w:sz w:val="18"/>
              </w:rPr>
              <w:t>ВМА</w:t>
            </w:r>
          </w:p>
        </w:tc>
        <w:tc>
          <w:tcPr>
            <w:tcW w:w="2679" w:type="dxa"/>
            <w:gridSpan w:val="3"/>
          </w:tcPr>
          <w:p w14:paraId="2224D08F" w14:textId="77777777" w:rsidR="00071E18" w:rsidRDefault="00B53481">
            <w:pPr>
              <w:pStyle w:val="TableParagraph"/>
              <w:spacing w:line="186" w:lineRule="exact"/>
              <w:ind w:left="102"/>
              <w:rPr>
                <w:sz w:val="18"/>
              </w:rPr>
            </w:pPr>
            <w:r>
              <w:rPr>
                <w:spacing w:val="-2"/>
                <w:sz w:val="18"/>
              </w:rPr>
              <w:t>Медицина</w:t>
            </w:r>
          </w:p>
        </w:tc>
        <w:tc>
          <w:tcPr>
            <w:tcW w:w="2138" w:type="dxa"/>
          </w:tcPr>
          <w:p w14:paraId="7961C594" w14:textId="77777777" w:rsidR="00071E18" w:rsidRDefault="00B53481">
            <w:pPr>
              <w:pStyle w:val="TableParagraph"/>
              <w:spacing w:line="186" w:lineRule="exact"/>
              <w:ind w:left="104"/>
              <w:rPr>
                <w:sz w:val="18"/>
              </w:rPr>
            </w:pPr>
            <w:r>
              <w:rPr>
                <w:spacing w:val="-2"/>
                <w:sz w:val="18"/>
              </w:rPr>
              <w:t>Оториноларингологија</w:t>
            </w:r>
          </w:p>
        </w:tc>
      </w:tr>
      <w:tr w:rsidR="00071E18" w14:paraId="48135591" w14:textId="77777777">
        <w:trPr>
          <w:trHeight w:val="208"/>
        </w:trPr>
        <w:tc>
          <w:tcPr>
            <w:tcW w:w="2500" w:type="dxa"/>
            <w:gridSpan w:val="4"/>
          </w:tcPr>
          <w:p w14:paraId="24D6991F" w14:textId="77777777" w:rsidR="00071E18" w:rsidRDefault="00B53481">
            <w:pPr>
              <w:pStyle w:val="TableParagraph"/>
              <w:spacing w:line="188" w:lineRule="exact"/>
              <w:rPr>
                <w:sz w:val="18"/>
              </w:rPr>
            </w:pPr>
            <w:r>
              <w:rPr>
                <w:spacing w:val="-2"/>
                <w:sz w:val="18"/>
              </w:rPr>
              <w:t>Магистратура</w:t>
            </w:r>
          </w:p>
        </w:tc>
        <w:tc>
          <w:tcPr>
            <w:tcW w:w="1018" w:type="dxa"/>
          </w:tcPr>
          <w:p w14:paraId="57BD0125" w14:textId="77777777" w:rsidR="00071E18" w:rsidRDefault="00B53481">
            <w:pPr>
              <w:pStyle w:val="TableParagraph"/>
              <w:spacing w:line="188" w:lineRule="exact"/>
              <w:ind w:left="104"/>
              <w:rPr>
                <w:sz w:val="18"/>
              </w:rPr>
            </w:pPr>
            <w:r>
              <w:rPr>
                <w:spacing w:val="-10"/>
                <w:sz w:val="18"/>
              </w:rPr>
              <w:t>/</w:t>
            </w:r>
          </w:p>
        </w:tc>
        <w:tc>
          <w:tcPr>
            <w:tcW w:w="2849" w:type="dxa"/>
            <w:gridSpan w:val="3"/>
          </w:tcPr>
          <w:p w14:paraId="08E1BBD7" w14:textId="77777777" w:rsidR="00071E18" w:rsidRDefault="00B53481">
            <w:pPr>
              <w:pStyle w:val="TableParagraph"/>
              <w:spacing w:line="188" w:lineRule="exact"/>
              <w:ind w:left="106"/>
              <w:rPr>
                <w:sz w:val="18"/>
              </w:rPr>
            </w:pPr>
            <w:r>
              <w:rPr>
                <w:spacing w:val="-10"/>
                <w:sz w:val="18"/>
              </w:rPr>
              <w:t>/</w:t>
            </w:r>
          </w:p>
        </w:tc>
        <w:tc>
          <w:tcPr>
            <w:tcW w:w="2679" w:type="dxa"/>
            <w:gridSpan w:val="3"/>
          </w:tcPr>
          <w:p w14:paraId="56EFE0F3" w14:textId="77777777" w:rsidR="00071E18" w:rsidRDefault="00B53481">
            <w:pPr>
              <w:pStyle w:val="TableParagraph"/>
              <w:spacing w:line="188" w:lineRule="exact"/>
              <w:ind w:left="102"/>
              <w:rPr>
                <w:sz w:val="18"/>
              </w:rPr>
            </w:pPr>
            <w:r>
              <w:rPr>
                <w:spacing w:val="-10"/>
                <w:sz w:val="18"/>
              </w:rPr>
              <w:t>/</w:t>
            </w:r>
          </w:p>
        </w:tc>
        <w:tc>
          <w:tcPr>
            <w:tcW w:w="2138" w:type="dxa"/>
          </w:tcPr>
          <w:p w14:paraId="4B95ACCF" w14:textId="77777777" w:rsidR="00071E18" w:rsidRDefault="00B53481">
            <w:pPr>
              <w:pStyle w:val="TableParagraph"/>
              <w:spacing w:line="188" w:lineRule="exact"/>
              <w:ind w:left="104"/>
              <w:rPr>
                <w:sz w:val="18"/>
              </w:rPr>
            </w:pPr>
            <w:r>
              <w:rPr>
                <w:spacing w:val="-10"/>
                <w:sz w:val="18"/>
              </w:rPr>
              <w:t>/</w:t>
            </w:r>
          </w:p>
        </w:tc>
      </w:tr>
      <w:tr w:rsidR="00071E18" w14:paraId="1AFC00B1" w14:textId="77777777">
        <w:trPr>
          <w:trHeight w:val="206"/>
        </w:trPr>
        <w:tc>
          <w:tcPr>
            <w:tcW w:w="2500" w:type="dxa"/>
            <w:gridSpan w:val="4"/>
          </w:tcPr>
          <w:p w14:paraId="28C689BF" w14:textId="77777777" w:rsidR="00071E18" w:rsidRDefault="00B53481">
            <w:pPr>
              <w:pStyle w:val="TableParagraph"/>
              <w:spacing w:line="187" w:lineRule="exact"/>
              <w:rPr>
                <w:sz w:val="18"/>
              </w:rPr>
            </w:pPr>
            <w:r>
              <w:rPr>
                <w:spacing w:val="-2"/>
                <w:sz w:val="18"/>
              </w:rPr>
              <w:t>Мастер</w:t>
            </w:r>
          </w:p>
        </w:tc>
        <w:tc>
          <w:tcPr>
            <w:tcW w:w="1018" w:type="dxa"/>
          </w:tcPr>
          <w:p w14:paraId="639F37B5" w14:textId="77777777" w:rsidR="00071E18" w:rsidRDefault="00B53481">
            <w:pPr>
              <w:pStyle w:val="TableParagraph"/>
              <w:spacing w:line="187" w:lineRule="exact"/>
              <w:ind w:left="104"/>
              <w:rPr>
                <w:sz w:val="18"/>
              </w:rPr>
            </w:pPr>
            <w:r>
              <w:rPr>
                <w:spacing w:val="-10"/>
                <w:sz w:val="18"/>
              </w:rPr>
              <w:t>/</w:t>
            </w:r>
          </w:p>
        </w:tc>
        <w:tc>
          <w:tcPr>
            <w:tcW w:w="2849" w:type="dxa"/>
            <w:gridSpan w:val="3"/>
          </w:tcPr>
          <w:p w14:paraId="6E28F3FE" w14:textId="77777777" w:rsidR="00071E18" w:rsidRDefault="00B53481">
            <w:pPr>
              <w:pStyle w:val="TableParagraph"/>
              <w:spacing w:line="187" w:lineRule="exact"/>
              <w:ind w:left="106"/>
              <w:rPr>
                <w:sz w:val="18"/>
              </w:rPr>
            </w:pPr>
            <w:r>
              <w:rPr>
                <w:spacing w:val="-10"/>
                <w:sz w:val="18"/>
              </w:rPr>
              <w:t>/</w:t>
            </w:r>
          </w:p>
        </w:tc>
        <w:tc>
          <w:tcPr>
            <w:tcW w:w="2679" w:type="dxa"/>
            <w:gridSpan w:val="3"/>
          </w:tcPr>
          <w:p w14:paraId="34253DED" w14:textId="77777777" w:rsidR="00071E18" w:rsidRDefault="00B53481">
            <w:pPr>
              <w:pStyle w:val="TableParagraph"/>
              <w:spacing w:line="187" w:lineRule="exact"/>
              <w:ind w:left="102"/>
              <w:rPr>
                <w:sz w:val="18"/>
              </w:rPr>
            </w:pPr>
            <w:r>
              <w:rPr>
                <w:spacing w:val="-10"/>
                <w:sz w:val="18"/>
              </w:rPr>
              <w:t>/</w:t>
            </w:r>
          </w:p>
        </w:tc>
        <w:tc>
          <w:tcPr>
            <w:tcW w:w="2138" w:type="dxa"/>
          </w:tcPr>
          <w:p w14:paraId="13C5813F" w14:textId="77777777" w:rsidR="00071E18" w:rsidRDefault="00B53481">
            <w:pPr>
              <w:pStyle w:val="TableParagraph"/>
              <w:spacing w:line="187" w:lineRule="exact"/>
              <w:ind w:left="104"/>
              <w:rPr>
                <w:sz w:val="18"/>
              </w:rPr>
            </w:pPr>
            <w:r>
              <w:rPr>
                <w:spacing w:val="-10"/>
                <w:sz w:val="18"/>
              </w:rPr>
              <w:t>/</w:t>
            </w:r>
          </w:p>
        </w:tc>
      </w:tr>
      <w:tr w:rsidR="00071E18" w14:paraId="44FAE8BA" w14:textId="77777777">
        <w:trPr>
          <w:trHeight w:val="414"/>
        </w:trPr>
        <w:tc>
          <w:tcPr>
            <w:tcW w:w="2500" w:type="dxa"/>
            <w:gridSpan w:val="4"/>
          </w:tcPr>
          <w:p w14:paraId="50B33F9F" w14:textId="77777777" w:rsidR="00071E18" w:rsidRDefault="00B53481">
            <w:pPr>
              <w:pStyle w:val="TableParagraph"/>
              <w:spacing w:before="98"/>
              <w:rPr>
                <w:sz w:val="18"/>
              </w:rPr>
            </w:pPr>
            <w:r>
              <w:rPr>
                <w:spacing w:val="-2"/>
                <w:sz w:val="18"/>
              </w:rPr>
              <w:t>Диплома</w:t>
            </w:r>
          </w:p>
        </w:tc>
        <w:tc>
          <w:tcPr>
            <w:tcW w:w="1018" w:type="dxa"/>
          </w:tcPr>
          <w:p w14:paraId="079C8EE2" w14:textId="77777777" w:rsidR="00071E18" w:rsidRDefault="00B53481">
            <w:pPr>
              <w:pStyle w:val="TableParagraph"/>
              <w:spacing w:before="98"/>
              <w:ind w:left="104"/>
              <w:rPr>
                <w:sz w:val="18"/>
              </w:rPr>
            </w:pPr>
            <w:r>
              <w:rPr>
                <w:spacing w:val="-2"/>
                <w:sz w:val="18"/>
              </w:rPr>
              <w:t>1996.</w:t>
            </w:r>
          </w:p>
        </w:tc>
        <w:tc>
          <w:tcPr>
            <w:tcW w:w="2849" w:type="dxa"/>
            <w:gridSpan w:val="3"/>
          </w:tcPr>
          <w:p w14:paraId="1C221898" w14:textId="77777777" w:rsidR="00071E18" w:rsidRDefault="00B53481">
            <w:pPr>
              <w:pStyle w:val="TableParagraph"/>
              <w:spacing w:line="202" w:lineRule="exact"/>
              <w:ind w:left="106"/>
              <w:rPr>
                <w:sz w:val="18"/>
              </w:rPr>
            </w:pPr>
            <w:r>
              <w:rPr>
                <w:sz w:val="18"/>
              </w:rPr>
              <w:t>Медицински</w:t>
            </w:r>
            <w:r>
              <w:rPr>
                <w:spacing w:val="-7"/>
                <w:sz w:val="18"/>
              </w:rPr>
              <w:t xml:space="preserve"> </w:t>
            </w:r>
            <w:r>
              <w:rPr>
                <w:spacing w:val="-2"/>
                <w:sz w:val="18"/>
              </w:rPr>
              <w:t>факултет,</w:t>
            </w:r>
          </w:p>
          <w:p w14:paraId="6316444D" w14:textId="77777777" w:rsidR="00071E18" w:rsidRDefault="00B53481">
            <w:pPr>
              <w:pStyle w:val="TableParagraph"/>
              <w:spacing w:before="2" w:line="191" w:lineRule="exact"/>
              <w:ind w:left="106"/>
              <w:rPr>
                <w:sz w:val="18"/>
              </w:rPr>
            </w:pPr>
            <w:r>
              <w:rPr>
                <w:sz w:val="18"/>
              </w:rPr>
              <w:t>Универзитет</w:t>
            </w:r>
            <w:r>
              <w:rPr>
                <w:spacing w:val="-3"/>
                <w:sz w:val="18"/>
              </w:rPr>
              <w:t xml:space="preserve"> </w:t>
            </w:r>
            <w:r>
              <w:rPr>
                <w:sz w:val="18"/>
              </w:rPr>
              <w:t>у</w:t>
            </w:r>
            <w:r>
              <w:rPr>
                <w:spacing w:val="-6"/>
                <w:sz w:val="18"/>
              </w:rPr>
              <w:t xml:space="preserve"> </w:t>
            </w:r>
            <w:r>
              <w:rPr>
                <w:spacing w:val="-2"/>
                <w:sz w:val="18"/>
              </w:rPr>
              <w:t>Београду</w:t>
            </w:r>
          </w:p>
        </w:tc>
        <w:tc>
          <w:tcPr>
            <w:tcW w:w="2679" w:type="dxa"/>
            <w:gridSpan w:val="3"/>
          </w:tcPr>
          <w:p w14:paraId="684729F1" w14:textId="77777777" w:rsidR="00071E18" w:rsidRDefault="00B53481">
            <w:pPr>
              <w:pStyle w:val="TableParagraph"/>
              <w:spacing w:before="98"/>
              <w:ind w:left="102"/>
              <w:rPr>
                <w:sz w:val="18"/>
              </w:rPr>
            </w:pPr>
            <w:r>
              <w:rPr>
                <w:spacing w:val="-2"/>
                <w:sz w:val="18"/>
              </w:rPr>
              <w:t>Медицина</w:t>
            </w:r>
          </w:p>
        </w:tc>
        <w:tc>
          <w:tcPr>
            <w:tcW w:w="2138" w:type="dxa"/>
          </w:tcPr>
          <w:p w14:paraId="0D20F8F1" w14:textId="77777777" w:rsidR="00071E18" w:rsidRDefault="00B53481">
            <w:pPr>
              <w:pStyle w:val="TableParagraph"/>
              <w:spacing w:before="98"/>
              <w:ind w:left="104"/>
              <w:rPr>
                <w:sz w:val="18"/>
              </w:rPr>
            </w:pPr>
            <w:r>
              <w:rPr>
                <w:spacing w:val="-10"/>
                <w:sz w:val="18"/>
              </w:rPr>
              <w:t>/</w:t>
            </w:r>
          </w:p>
        </w:tc>
      </w:tr>
      <w:tr w:rsidR="00071E18" w14:paraId="0CB4FFEE" w14:textId="77777777">
        <w:trPr>
          <w:trHeight w:val="309"/>
        </w:trPr>
        <w:tc>
          <w:tcPr>
            <w:tcW w:w="9046" w:type="dxa"/>
            <w:gridSpan w:val="11"/>
          </w:tcPr>
          <w:p w14:paraId="68BF03BB" w14:textId="77777777" w:rsidR="00071E18" w:rsidRDefault="00B53481">
            <w:pPr>
              <w:pStyle w:val="TableParagraph"/>
              <w:spacing w:line="207" w:lineRule="exact"/>
              <w:rPr>
                <w:b/>
                <w:sz w:val="18"/>
              </w:rPr>
            </w:pPr>
            <w:r>
              <w:rPr>
                <w:b/>
                <w:sz w:val="18"/>
              </w:rPr>
              <w:t>Списак</w:t>
            </w:r>
            <w:r>
              <w:rPr>
                <w:b/>
                <w:spacing w:val="-5"/>
                <w:sz w:val="18"/>
              </w:rPr>
              <w:t xml:space="preserve"> </w:t>
            </w:r>
            <w:r>
              <w:rPr>
                <w:b/>
                <w:sz w:val="18"/>
              </w:rPr>
              <w:t>предмета</w:t>
            </w:r>
            <w:r>
              <w:rPr>
                <w:b/>
                <w:spacing w:val="-3"/>
                <w:sz w:val="18"/>
              </w:rPr>
              <w:t xml:space="preserve"> </w:t>
            </w:r>
            <w:r>
              <w:rPr>
                <w:b/>
                <w:sz w:val="18"/>
              </w:rPr>
              <w:t>које</w:t>
            </w:r>
            <w:r>
              <w:rPr>
                <w:b/>
                <w:spacing w:val="-3"/>
                <w:sz w:val="18"/>
              </w:rPr>
              <w:t xml:space="preserve"> </w:t>
            </w:r>
            <w:r>
              <w:rPr>
                <w:b/>
                <w:sz w:val="18"/>
              </w:rPr>
              <w:t>наставник</w:t>
            </w:r>
            <w:r>
              <w:rPr>
                <w:b/>
                <w:spacing w:val="-3"/>
                <w:sz w:val="18"/>
              </w:rPr>
              <w:t xml:space="preserve"> </w:t>
            </w:r>
            <w:r>
              <w:rPr>
                <w:b/>
                <w:sz w:val="18"/>
              </w:rPr>
              <w:t>држи на</w:t>
            </w:r>
            <w:r>
              <w:rPr>
                <w:b/>
                <w:spacing w:val="-4"/>
                <w:sz w:val="18"/>
              </w:rPr>
              <w:t xml:space="preserve"> </w:t>
            </w:r>
            <w:r>
              <w:rPr>
                <w:b/>
                <w:sz w:val="18"/>
              </w:rPr>
              <w:t>студијама</w:t>
            </w:r>
            <w:r>
              <w:rPr>
                <w:b/>
                <w:spacing w:val="-3"/>
                <w:sz w:val="18"/>
              </w:rPr>
              <w:t xml:space="preserve"> </w:t>
            </w:r>
            <w:r>
              <w:rPr>
                <w:b/>
                <w:sz w:val="18"/>
              </w:rPr>
              <w:t>првог,</w:t>
            </w:r>
            <w:r>
              <w:rPr>
                <w:b/>
                <w:spacing w:val="42"/>
                <w:sz w:val="18"/>
              </w:rPr>
              <w:t xml:space="preserve"> </w:t>
            </w:r>
            <w:r>
              <w:rPr>
                <w:b/>
                <w:sz w:val="18"/>
              </w:rPr>
              <w:t>другог</w:t>
            </w:r>
            <w:r>
              <w:rPr>
                <w:b/>
                <w:spacing w:val="-3"/>
                <w:sz w:val="18"/>
              </w:rPr>
              <w:t xml:space="preserve"> </w:t>
            </w:r>
            <w:r>
              <w:rPr>
                <w:b/>
                <w:sz w:val="18"/>
              </w:rPr>
              <w:t>и</w:t>
            </w:r>
            <w:r>
              <w:rPr>
                <w:b/>
                <w:spacing w:val="-2"/>
                <w:sz w:val="18"/>
              </w:rPr>
              <w:t xml:space="preserve"> </w:t>
            </w:r>
            <w:r>
              <w:rPr>
                <w:b/>
                <w:sz w:val="18"/>
              </w:rPr>
              <w:t>трећег</w:t>
            </w:r>
            <w:r>
              <w:rPr>
                <w:b/>
                <w:spacing w:val="-2"/>
                <w:sz w:val="18"/>
              </w:rPr>
              <w:t xml:space="preserve"> нивоа</w:t>
            </w:r>
          </w:p>
        </w:tc>
        <w:tc>
          <w:tcPr>
            <w:tcW w:w="2138" w:type="dxa"/>
          </w:tcPr>
          <w:p w14:paraId="02FF06D0" w14:textId="77777777" w:rsidR="00071E18" w:rsidRDefault="00071E18">
            <w:pPr>
              <w:pStyle w:val="TableParagraph"/>
              <w:ind w:left="0"/>
              <w:rPr>
                <w:sz w:val="16"/>
              </w:rPr>
            </w:pPr>
          </w:p>
        </w:tc>
      </w:tr>
      <w:tr w:rsidR="00071E18" w14:paraId="1F3BEAAB" w14:textId="77777777">
        <w:trPr>
          <w:trHeight w:val="506"/>
        </w:trPr>
        <w:tc>
          <w:tcPr>
            <w:tcW w:w="838" w:type="dxa"/>
          </w:tcPr>
          <w:p w14:paraId="16CB00F1" w14:textId="77777777" w:rsidR="00071E18" w:rsidRDefault="00B53481">
            <w:pPr>
              <w:pStyle w:val="TableParagraph"/>
              <w:spacing w:line="202" w:lineRule="exact"/>
              <w:rPr>
                <w:sz w:val="18"/>
              </w:rPr>
            </w:pPr>
            <w:r>
              <w:rPr>
                <w:sz w:val="18"/>
              </w:rPr>
              <w:t>Р.</w:t>
            </w:r>
            <w:r>
              <w:rPr>
                <w:spacing w:val="1"/>
                <w:sz w:val="18"/>
              </w:rPr>
              <w:t xml:space="preserve"> </w:t>
            </w:r>
            <w:r>
              <w:rPr>
                <w:spacing w:val="-5"/>
                <w:sz w:val="18"/>
              </w:rPr>
              <w:t>Б.</w:t>
            </w:r>
          </w:p>
        </w:tc>
        <w:tc>
          <w:tcPr>
            <w:tcW w:w="1340" w:type="dxa"/>
          </w:tcPr>
          <w:p w14:paraId="04EFDFDB" w14:textId="77777777" w:rsidR="00071E18" w:rsidRDefault="00B53481">
            <w:pPr>
              <w:pStyle w:val="TableParagraph"/>
              <w:spacing w:before="40"/>
              <w:ind w:right="508"/>
              <w:rPr>
                <w:sz w:val="18"/>
              </w:rPr>
            </w:pPr>
            <w:r>
              <w:rPr>
                <w:spacing w:val="-2"/>
                <w:sz w:val="18"/>
              </w:rPr>
              <w:t>Ознака предмета</w:t>
            </w:r>
          </w:p>
        </w:tc>
        <w:tc>
          <w:tcPr>
            <w:tcW w:w="2849" w:type="dxa"/>
            <w:gridSpan w:val="5"/>
          </w:tcPr>
          <w:p w14:paraId="016B95A3" w14:textId="77777777" w:rsidR="00071E18" w:rsidRDefault="00B53481">
            <w:pPr>
              <w:pStyle w:val="TableParagraph"/>
              <w:spacing w:before="146"/>
              <w:rPr>
                <w:sz w:val="18"/>
              </w:rPr>
            </w:pPr>
            <w:r>
              <w:rPr>
                <w:sz w:val="18"/>
              </w:rPr>
              <w:t>Назив</w:t>
            </w:r>
            <w:r>
              <w:rPr>
                <w:spacing w:val="-6"/>
                <w:sz w:val="18"/>
              </w:rPr>
              <w:t xml:space="preserve"> </w:t>
            </w:r>
            <w:r>
              <w:rPr>
                <w:spacing w:val="-2"/>
                <w:sz w:val="18"/>
              </w:rPr>
              <w:t>предмета</w:t>
            </w:r>
          </w:p>
        </w:tc>
        <w:tc>
          <w:tcPr>
            <w:tcW w:w="1508" w:type="dxa"/>
            <w:gridSpan w:val="2"/>
          </w:tcPr>
          <w:p w14:paraId="17584B79" w14:textId="77777777" w:rsidR="00071E18" w:rsidRDefault="00B53481">
            <w:pPr>
              <w:pStyle w:val="TableParagraph"/>
              <w:spacing w:before="146"/>
              <w:ind w:left="105"/>
              <w:rPr>
                <w:sz w:val="18"/>
              </w:rPr>
            </w:pPr>
            <w:r>
              <w:rPr>
                <w:sz w:val="18"/>
              </w:rPr>
              <w:t>Врста</w:t>
            </w:r>
            <w:r>
              <w:rPr>
                <w:spacing w:val="-1"/>
                <w:sz w:val="18"/>
              </w:rPr>
              <w:t xml:space="preserve"> </w:t>
            </w:r>
            <w:r>
              <w:rPr>
                <w:spacing w:val="-2"/>
                <w:sz w:val="18"/>
              </w:rPr>
              <w:t>наставе</w:t>
            </w:r>
          </w:p>
        </w:tc>
        <w:tc>
          <w:tcPr>
            <w:tcW w:w="2511" w:type="dxa"/>
            <w:gridSpan w:val="2"/>
          </w:tcPr>
          <w:p w14:paraId="31541419" w14:textId="77777777" w:rsidR="00071E18" w:rsidRDefault="00B53481">
            <w:pPr>
              <w:pStyle w:val="TableParagraph"/>
              <w:spacing w:before="40"/>
              <w:ind w:left="104"/>
              <w:rPr>
                <w:sz w:val="18"/>
              </w:rPr>
            </w:pPr>
            <w:r>
              <w:rPr>
                <w:sz w:val="18"/>
              </w:rPr>
              <w:t>Назив</w:t>
            </w:r>
            <w:r>
              <w:rPr>
                <w:spacing w:val="-12"/>
                <w:sz w:val="18"/>
              </w:rPr>
              <w:t xml:space="preserve"> </w:t>
            </w:r>
            <w:r>
              <w:rPr>
                <w:sz w:val="18"/>
              </w:rPr>
              <w:t>студијског</w:t>
            </w:r>
            <w:r>
              <w:rPr>
                <w:spacing w:val="-11"/>
                <w:sz w:val="18"/>
              </w:rPr>
              <w:t xml:space="preserve"> </w:t>
            </w:r>
            <w:r>
              <w:rPr>
                <w:sz w:val="18"/>
              </w:rPr>
              <w:t>програма, врста студија</w:t>
            </w:r>
          </w:p>
        </w:tc>
        <w:tc>
          <w:tcPr>
            <w:tcW w:w="2138" w:type="dxa"/>
          </w:tcPr>
          <w:p w14:paraId="0193D415" w14:textId="77777777" w:rsidR="00071E18" w:rsidRDefault="00B53481">
            <w:pPr>
              <w:pStyle w:val="TableParagraph"/>
              <w:spacing w:before="52"/>
              <w:ind w:left="104"/>
              <w:rPr>
                <w:sz w:val="16"/>
              </w:rPr>
            </w:pPr>
            <w:r>
              <w:rPr>
                <w:sz w:val="16"/>
              </w:rPr>
              <w:t>Врста</w:t>
            </w:r>
            <w:r>
              <w:rPr>
                <w:spacing w:val="-5"/>
                <w:sz w:val="16"/>
              </w:rPr>
              <w:t xml:space="preserve"> </w:t>
            </w:r>
            <w:r>
              <w:rPr>
                <w:spacing w:val="-2"/>
                <w:sz w:val="16"/>
              </w:rPr>
              <w:t>студија</w:t>
            </w:r>
          </w:p>
        </w:tc>
      </w:tr>
      <w:tr w:rsidR="00071E18" w14:paraId="1B0F2A12" w14:textId="77777777" w:rsidTr="009A5336">
        <w:trPr>
          <w:trHeight w:val="183"/>
        </w:trPr>
        <w:tc>
          <w:tcPr>
            <w:tcW w:w="838" w:type="dxa"/>
          </w:tcPr>
          <w:p w14:paraId="58A66F13" w14:textId="77777777" w:rsidR="00071E18" w:rsidRDefault="00B53481">
            <w:pPr>
              <w:pStyle w:val="TableParagraph"/>
              <w:spacing w:before="201"/>
              <w:rPr>
                <w:sz w:val="18"/>
              </w:rPr>
            </w:pPr>
            <w:r>
              <w:rPr>
                <w:spacing w:val="-5"/>
                <w:sz w:val="18"/>
              </w:rPr>
              <w:t>1.</w:t>
            </w:r>
          </w:p>
        </w:tc>
        <w:tc>
          <w:tcPr>
            <w:tcW w:w="1340" w:type="dxa"/>
          </w:tcPr>
          <w:p w14:paraId="03FFFFCA" w14:textId="5B700E33" w:rsidR="00071E18" w:rsidRPr="009A5336" w:rsidRDefault="009A5336">
            <w:pPr>
              <w:pStyle w:val="TableParagraph"/>
              <w:spacing w:before="201"/>
              <w:rPr>
                <w:sz w:val="16"/>
                <w:szCs w:val="16"/>
              </w:rPr>
            </w:pPr>
            <w:r w:rsidRPr="009A5336">
              <w:rPr>
                <w:spacing w:val="-2"/>
                <w:sz w:val="16"/>
                <w:szCs w:val="16"/>
                <w:lang w:val="sr-Cyrl-RS"/>
              </w:rPr>
              <w:t>20.</w:t>
            </w:r>
            <w:r w:rsidR="00B53481" w:rsidRPr="009A5336">
              <w:rPr>
                <w:spacing w:val="-2"/>
                <w:sz w:val="16"/>
                <w:szCs w:val="16"/>
              </w:rPr>
              <w:t>ОРЛМ06</w:t>
            </w:r>
          </w:p>
        </w:tc>
        <w:tc>
          <w:tcPr>
            <w:tcW w:w="2849" w:type="dxa"/>
            <w:gridSpan w:val="5"/>
          </w:tcPr>
          <w:p w14:paraId="0F0495F1" w14:textId="77777777" w:rsidR="00071E18" w:rsidRPr="009A5336" w:rsidRDefault="00B53481">
            <w:pPr>
              <w:pStyle w:val="TableParagraph"/>
              <w:spacing w:before="98"/>
              <w:ind w:right="252"/>
              <w:rPr>
                <w:sz w:val="16"/>
                <w:szCs w:val="16"/>
              </w:rPr>
            </w:pPr>
            <w:r w:rsidRPr="009A5336">
              <w:rPr>
                <w:sz w:val="16"/>
                <w:szCs w:val="16"/>
              </w:rPr>
              <w:t>Оториноларингологија са максилофацијалном</w:t>
            </w:r>
            <w:r w:rsidRPr="009A5336">
              <w:rPr>
                <w:spacing w:val="-12"/>
                <w:sz w:val="16"/>
                <w:szCs w:val="16"/>
              </w:rPr>
              <w:t xml:space="preserve"> </w:t>
            </w:r>
            <w:r w:rsidRPr="009A5336">
              <w:rPr>
                <w:sz w:val="16"/>
                <w:szCs w:val="16"/>
              </w:rPr>
              <w:t>хирургијом</w:t>
            </w:r>
          </w:p>
        </w:tc>
        <w:tc>
          <w:tcPr>
            <w:tcW w:w="1508" w:type="dxa"/>
            <w:gridSpan w:val="2"/>
          </w:tcPr>
          <w:p w14:paraId="14EDAB40" w14:textId="021D8A38" w:rsidR="00071E18" w:rsidRPr="009A5336" w:rsidRDefault="009A5336" w:rsidP="009A5336">
            <w:pPr>
              <w:pStyle w:val="TableParagraph"/>
              <w:ind w:left="105" w:right="480"/>
              <w:rPr>
                <w:sz w:val="16"/>
                <w:szCs w:val="16"/>
                <w:lang w:val="sr-Cyrl-RS"/>
              </w:rPr>
            </w:pPr>
            <w:r>
              <w:rPr>
                <w:sz w:val="16"/>
                <w:szCs w:val="16"/>
                <w:lang w:val="sr-Cyrl-RS"/>
              </w:rPr>
              <w:t>Предавања вежбе</w:t>
            </w:r>
          </w:p>
        </w:tc>
        <w:tc>
          <w:tcPr>
            <w:tcW w:w="2511" w:type="dxa"/>
            <w:gridSpan w:val="2"/>
          </w:tcPr>
          <w:p w14:paraId="7CCF66E0" w14:textId="77777777" w:rsidR="00071E18" w:rsidRPr="009A5336" w:rsidRDefault="00B53481">
            <w:pPr>
              <w:pStyle w:val="TableParagraph"/>
              <w:spacing w:before="98"/>
              <w:ind w:left="104" w:right="583"/>
              <w:rPr>
                <w:sz w:val="16"/>
                <w:szCs w:val="16"/>
              </w:rPr>
            </w:pPr>
            <w:r w:rsidRPr="009A5336">
              <w:rPr>
                <w:sz w:val="16"/>
                <w:szCs w:val="16"/>
              </w:rPr>
              <w:t>Интегрисане</w:t>
            </w:r>
            <w:r w:rsidRPr="009A5336">
              <w:rPr>
                <w:spacing w:val="-12"/>
                <w:sz w:val="16"/>
                <w:szCs w:val="16"/>
              </w:rPr>
              <w:t xml:space="preserve"> </w:t>
            </w:r>
            <w:r w:rsidRPr="009A5336">
              <w:rPr>
                <w:sz w:val="16"/>
                <w:szCs w:val="16"/>
              </w:rPr>
              <w:t>академске студије медицине</w:t>
            </w:r>
          </w:p>
        </w:tc>
        <w:tc>
          <w:tcPr>
            <w:tcW w:w="2138" w:type="dxa"/>
          </w:tcPr>
          <w:p w14:paraId="3BAA9B28" w14:textId="77777777" w:rsidR="00071E18" w:rsidRPr="009A5336" w:rsidRDefault="00B53481">
            <w:pPr>
              <w:pStyle w:val="TableParagraph"/>
              <w:spacing w:before="201"/>
              <w:ind w:left="104"/>
              <w:rPr>
                <w:sz w:val="16"/>
                <w:szCs w:val="16"/>
              </w:rPr>
            </w:pPr>
            <w:r w:rsidRPr="009A5336">
              <w:rPr>
                <w:spacing w:val="-4"/>
                <w:sz w:val="16"/>
                <w:szCs w:val="16"/>
              </w:rPr>
              <w:t>ИАСМ</w:t>
            </w:r>
          </w:p>
        </w:tc>
      </w:tr>
      <w:tr w:rsidR="009A5336" w14:paraId="4D6C5334" w14:textId="77777777" w:rsidTr="009A5336">
        <w:trPr>
          <w:trHeight w:val="391"/>
        </w:trPr>
        <w:tc>
          <w:tcPr>
            <w:tcW w:w="838" w:type="dxa"/>
          </w:tcPr>
          <w:p w14:paraId="6E07DF54" w14:textId="6525B4EA" w:rsidR="009A5336" w:rsidRPr="009A5336" w:rsidRDefault="00645B4D" w:rsidP="009A5336">
            <w:pPr>
              <w:pStyle w:val="TableParagraph"/>
              <w:spacing w:before="201"/>
              <w:rPr>
                <w:spacing w:val="-5"/>
                <w:sz w:val="18"/>
                <w:lang w:val="sr-Cyrl-RS"/>
              </w:rPr>
            </w:pPr>
            <w:r>
              <w:rPr>
                <w:spacing w:val="-5"/>
                <w:sz w:val="18"/>
                <w:lang w:val="sr-Cyrl-RS"/>
              </w:rPr>
              <w:t>2</w:t>
            </w:r>
            <w:r w:rsidR="009A5336">
              <w:rPr>
                <w:spacing w:val="-5"/>
                <w:sz w:val="18"/>
                <w:lang w:val="sr-Cyrl-RS"/>
              </w:rPr>
              <w:t>.</w:t>
            </w:r>
          </w:p>
        </w:tc>
        <w:tc>
          <w:tcPr>
            <w:tcW w:w="1340" w:type="dxa"/>
          </w:tcPr>
          <w:p w14:paraId="3F0F93B9" w14:textId="51409327" w:rsidR="009A5336" w:rsidRDefault="009A5336" w:rsidP="009A5336">
            <w:pPr>
              <w:pStyle w:val="TableParagraph"/>
              <w:spacing w:before="201"/>
              <w:rPr>
                <w:spacing w:val="-2"/>
                <w:sz w:val="18"/>
                <w:lang w:val="sr-Cyrl-RS"/>
              </w:rPr>
            </w:pPr>
            <w:r w:rsidRPr="001C2EDF">
              <w:rPr>
                <w:sz w:val="16"/>
                <w:szCs w:val="16"/>
              </w:rPr>
              <w:t>24.ORL06</w:t>
            </w:r>
          </w:p>
        </w:tc>
        <w:tc>
          <w:tcPr>
            <w:tcW w:w="2849" w:type="dxa"/>
            <w:gridSpan w:val="5"/>
          </w:tcPr>
          <w:p w14:paraId="53A303F0" w14:textId="355A17CF" w:rsidR="009A5336" w:rsidRDefault="009A5336" w:rsidP="009A5336">
            <w:pPr>
              <w:pStyle w:val="TableParagraph"/>
              <w:spacing w:before="98"/>
              <w:ind w:right="252"/>
              <w:rPr>
                <w:sz w:val="18"/>
              </w:rPr>
            </w:pPr>
            <w:r w:rsidRPr="001C2EDF">
              <w:rPr>
                <w:sz w:val="16"/>
                <w:szCs w:val="16"/>
              </w:rPr>
              <w:t>Оториноларингологија</w:t>
            </w:r>
          </w:p>
        </w:tc>
        <w:tc>
          <w:tcPr>
            <w:tcW w:w="1508" w:type="dxa"/>
            <w:gridSpan w:val="2"/>
          </w:tcPr>
          <w:p w14:paraId="2FDADEF6" w14:textId="280463CB" w:rsidR="009A5336" w:rsidRDefault="009A5336" w:rsidP="009A5336">
            <w:pPr>
              <w:pStyle w:val="TableParagraph"/>
              <w:ind w:left="105" w:right="480"/>
              <w:rPr>
                <w:sz w:val="18"/>
              </w:rPr>
            </w:pPr>
            <w:r w:rsidRPr="001C2EDF">
              <w:rPr>
                <w:sz w:val="16"/>
                <w:szCs w:val="16"/>
              </w:rPr>
              <w:t>Предавања, вежбе</w:t>
            </w:r>
          </w:p>
        </w:tc>
        <w:tc>
          <w:tcPr>
            <w:tcW w:w="2511" w:type="dxa"/>
            <w:gridSpan w:val="2"/>
          </w:tcPr>
          <w:p w14:paraId="7AA855DC" w14:textId="0C200B32" w:rsidR="009A5336" w:rsidRDefault="009A5336" w:rsidP="009A5336">
            <w:pPr>
              <w:pStyle w:val="TableParagraph"/>
              <w:spacing w:before="98"/>
              <w:ind w:left="104" w:right="583"/>
              <w:rPr>
                <w:sz w:val="18"/>
              </w:rPr>
            </w:pPr>
            <w:r w:rsidRPr="001C2EDF">
              <w:rPr>
                <w:sz w:val="16"/>
                <w:szCs w:val="16"/>
              </w:rPr>
              <w:t>Интегрисане академске студије стоматологије</w:t>
            </w:r>
          </w:p>
        </w:tc>
        <w:tc>
          <w:tcPr>
            <w:tcW w:w="2138" w:type="dxa"/>
          </w:tcPr>
          <w:p w14:paraId="26F2D89A" w14:textId="445A4565" w:rsidR="009A5336" w:rsidRDefault="009A5336" w:rsidP="009A5336">
            <w:pPr>
              <w:pStyle w:val="TableParagraph"/>
              <w:spacing w:before="201"/>
              <w:ind w:left="104"/>
              <w:rPr>
                <w:spacing w:val="-4"/>
                <w:sz w:val="18"/>
              </w:rPr>
            </w:pPr>
            <w:r>
              <w:rPr>
                <w:spacing w:val="-4"/>
                <w:sz w:val="16"/>
                <w:szCs w:val="16"/>
                <w:lang w:val="sr-Cyrl-RS"/>
              </w:rPr>
              <w:t>ИАСС</w:t>
            </w:r>
          </w:p>
        </w:tc>
      </w:tr>
      <w:tr w:rsidR="009A5336" w14:paraId="70CAE394" w14:textId="77777777" w:rsidTr="009A5336">
        <w:trPr>
          <w:trHeight w:val="486"/>
        </w:trPr>
        <w:tc>
          <w:tcPr>
            <w:tcW w:w="838" w:type="dxa"/>
          </w:tcPr>
          <w:p w14:paraId="0593C8B6" w14:textId="285C03A4" w:rsidR="009A5336" w:rsidRPr="009A5336" w:rsidRDefault="00645B4D" w:rsidP="009A5336">
            <w:pPr>
              <w:pStyle w:val="TableParagraph"/>
              <w:spacing w:before="201"/>
              <w:rPr>
                <w:spacing w:val="-5"/>
                <w:sz w:val="18"/>
                <w:lang w:val="sr-Cyrl-RS"/>
              </w:rPr>
            </w:pPr>
            <w:r>
              <w:rPr>
                <w:spacing w:val="-5"/>
                <w:sz w:val="18"/>
                <w:lang w:val="sr-Cyrl-RS"/>
              </w:rPr>
              <w:t>3</w:t>
            </w:r>
            <w:r w:rsidR="009A5336">
              <w:rPr>
                <w:spacing w:val="-5"/>
                <w:sz w:val="18"/>
                <w:lang w:val="sr-Cyrl-RS"/>
              </w:rPr>
              <w:t>.</w:t>
            </w:r>
          </w:p>
        </w:tc>
        <w:tc>
          <w:tcPr>
            <w:tcW w:w="1340" w:type="dxa"/>
          </w:tcPr>
          <w:p w14:paraId="118795C2" w14:textId="5625116D" w:rsidR="009A5336" w:rsidRDefault="009A5336" w:rsidP="009A5336">
            <w:pPr>
              <w:pStyle w:val="TableParagraph"/>
              <w:spacing w:before="201"/>
              <w:rPr>
                <w:spacing w:val="-2"/>
                <w:sz w:val="18"/>
                <w:lang w:val="sr-Cyrl-RS"/>
              </w:rPr>
            </w:pPr>
            <w:r w:rsidRPr="001C2EDF">
              <w:rPr>
                <w:sz w:val="16"/>
                <w:szCs w:val="16"/>
              </w:rPr>
              <w:t>24.OFB04</w:t>
            </w:r>
          </w:p>
        </w:tc>
        <w:tc>
          <w:tcPr>
            <w:tcW w:w="2849" w:type="dxa"/>
            <w:gridSpan w:val="5"/>
          </w:tcPr>
          <w:p w14:paraId="1988EA54" w14:textId="671A655A" w:rsidR="009A5336" w:rsidRDefault="009A5336" w:rsidP="009A5336">
            <w:pPr>
              <w:pStyle w:val="TableParagraph"/>
              <w:spacing w:before="98"/>
              <w:ind w:right="252"/>
              <w:rPr>
                <w:sz w:val="18"/>
              </w:rPr>
            </w:pPr>
            <w:r w:rsidRPr="001C2EDF">
              <w:rPr>
                <w:sz w:val="16"/>
                <w:szCs w:val="16"/>
              </w:rPr>
              <w:t>Орофацијални бол</w:t>
            </w:r>
          </w:p>
        </w:tc>
        <w:tc>
          <w:tcPr>
            <w:tcW w:w="1508" w:type="dxa"/>
            <w:gridSpan w:val="2"/>
          </w:tcPr>
          <w:p w14:paraId="34924A7E" w14:textId="22E52366" w:rsidR="009A5336" w:rsidRDefault="009A5336" w:rsidP="009A5336">
            <w:pPr>
              <w:pStyle w:val="TableParagraph"/>
              <w:ind w:left="105" w:right="480"/>
              <w:rPr>
                <w:sz w:val="18"/>
              </w:rPr>
            </w:pPr>
            <w:r w:rsidRPr="001C2EDF">
              <w:rPr>
                <w:sz w:val="16"/>
                <w:szCs w:val="16"/>
              </w:rPr>
              <w:t>Предавања,  вежбе</w:t>
            </w:r>
          </w:p>
        </w:tc>
        <w:tc>
          <w:tcPr>
            <w:tcW w:w="2511" w:type="dxa"/>
            <w:gridSpan w:val="2"/>
          </w:tcPr>
          <w:p w14:paraId="6B40A388" w14:textId="2A1109CD" w:rsidR="009A5336" w:rsidRDefault="009A5336" w:rsidP="009A5336">
            <w:pPr>
              <w:pStyle w:val="TableParagraph"/>
              <w:spacing w:before="98"/>
              <w:ind w:left="104" w:right="583"/>
              <w:rPr>
                <w:sz w:val="18"/>
              </w:rPr>
            </w:pPr>
            <w:r w:rsidRPr="001C2EDF">
              <w:rPr>
                <w:sz w:val="16"/>
                <w:szCs w:val="16"/>
              </w:rPr>
              <w:t>Интегрисане академске студије стоматологије</w:t>
            </w:r>
          </w:p>
        </w:tc>
        <w:tc>
          <w:tcPr>
            <w:tcW w:w="2138" w:type="dxa"/>
          </w:tcPr>
          <w:p w14:paraId="29CE777E" w14:textId="6AB1D1EA" w:rsidR="009A5336" w:rsidRDefault="009A5336" w:rsidP="009A5336">
            <w:pPr>
              <w:pStyle w:val="TableParagraph"/>
              <w:spacing w:before="201"/>
              <w:ind w:left="104"/>
              <w:rPr>
                <w:spacing w:val="-4"/>
                <w:sz w:val="18"/>
              </w:rPr>
            </w:pPr>
            <w:r>
              <w:rPr>
                <w:spacing w:val="-4"/>
                <w:sz w:val="16"/>
                <w:szCs w:val="16"/>
                <w:lang w:val="sr-Cyrl-RS"/>
              </w:rPr>
              <w:t>ИАСС</w:t>
            </w:r>
          </w:p>
        </w:tc>
      </w:tr>
      <w:tr w:rsidR="00071E18" w14:paraId="01937D88" w14:textId="77777777">
        <w:trPr>
          <w:trHeight w:val="237"/>
        </w:trPr>
        <w:tc>
          <w:tcPr>
            <w:tcW w:w="11184" w:type="dxa"/>
            <w:gridSpan w:val="12"/>
          </w:tcPr>
          <w:p w14:paraId="2FCDB487" w14:textId="77777777" w:rsidR="00071E18" w:rsidRDefault="00B53481">
            <w:pPr>
              <w:pStyle w:val="TableParagraph"/>
              <w:spacing w:line="207" w:lineRule="exact"/>
              <w:rPr>
                <w:b/>
                <w:sz w:val="18"/>
              </w:rPr>
            </w:pPr>
            <w:r>
              <w:rPr>
                <w:b/>
                <w:sz w:val="18"/>
              </w:rPr>
              <w:t>Репрезентативне</w:t>
            </w:r>
            <w:r>
              <w:rPr>
                <w:b/>
                <w:spacing w:val="-9"/>
                <w:sz w:val="18"/>
              </w:rPr>
              <w:t xml:space="preserve"> </w:t>
            </w:r>
            <w:r>
              <w:rPr>
                <w:b/>
                <w:spacing w:val="-2"/>
                <w:sz w:val="18"/>
              </w:rPr>
              <w:t>референце</w:t>
            </w:r>
          </w:p>
        </w:tc>
      </w:tr>
      <w:tr w:rsidR="009A5336" w14:paraId="534018B6" w14:textId="77777777" w:rsidTr="009A5336">
        <w:trPr>
          <w:trHeight w:val="243"/>
        </w:trPr>
        <w:tc>
          <w:tcPr>
            <w:tcW w:w="838" w:type="dxa"/>
          </w:tcPr>
          <w:p w14:paraId="12437FC2" w14:textId="77777777" w:rsidR="009A5336" w:rsidRDefault="009A5336" w:rsidP="009A5336">
            <w:pPr>
              <w:pStyle w:val="TableParagraph"/>
              <w:spacing w:before="38"/>
              <w:ind w:left="0"/>
              <w:rPr>
                <w:sz w:val="16"/>
              </w:rPr>
            </w:pPr>
          </w:p>
          <w:p w14:paraId="4288F58B" w14:textId="192B7B69" w:rsidR="009A5336" w:rsidRPr="008532CB" w:rsidRDefault="009A5336" w:rsidP="009A5336">
            <w:pPr>
              <w:pStyle w:val="TableParagraph"/>
              <w:ind w:left="0" w:right="221"/>
              <w:jc w:val="right"/>
              <w:rPr>
                <w:sz w:val="16"/>
                <w:lang w:val="sr-Cyrl-RS"/>
              </w:rPr>
            </w:pPr>
            <w:r>
              <w:rPr>
                <w:spacing w:val="-5"/>
                <w:sz w:val="16"/>
              </w:rPr>
              <w:t>1</w:t>
            </w:r>
            <w:r w:rsidR="008532CB">
              <w:rPr>
                <w:spacing w:val="-5"/>
                <w:sz w:val="16"/>
                <w:lang w:val="sr-Cyrl-RS"/>
              </w:rPr>
              <w:t>.</w:t>
            </w:r>
          </w:p>
        </w:tc>
        <w:tc>
          <w:tcPr>
            <w:tcW w:w="10346" w:type="dxa"/>
            <w:gridSpan w:val="11"/>
          </w:tcPr>
          <w:p w14:paraId="194A5232" w14:textId="73AA0BFD" w:rsidR="009A5336" w:rsidRPr="00223134" w:rsidRDefault="009A5336" w:rsidP="009A5336">
            <w:pPr>
              <w:pStyle w:val="TableParagraph"/>
              <w:spacing w:line="206" w:lineRule="exact"/>
              <w:ind w:right="363"/>
              <w:rPr>
                <w:sz w:val="18"/>
              </w:rPr>
            </w:pPr>
            <w:r w:rsidRPr="00223134">
              <w:rPr>
                <w:sz w:val="16"/>
                <w:szCs w:val="16"/>
                <w:shd w:val="clear" w:color="auto" w:fill="FFFFFF"/>
              </w:rPr>
              <w:t xml:space="preserve">Kovačević A, Perić AV, </w:t>
            </w:r>
            <w:r w:rsidRPr="00223134">
              <w:rPr>
                <w:b/>
                <w:bCs/>
                <w:sz w:val="16"/>
                <w:szCs w:val="16"/>
                <w:shd w:val="clear" w:color="auto" w:fill="FFFFFF"/>
              </w:rPr>
              <w:t>Perić A</w:t>
            </w:r>
            <w:r w:rsidRPr="00223134">
              <w:rPr>
                <w:sz w:val="16"/>
                <w:szCs w:val="16"/>
                <w:shd w:val="clear" w:color="auto" w:fill="FFFFFF"/>
              </w:rPr>
              <w:t xml:space="preserve">. Medical management of pediatric chronic rhinosinusitis. </w:t>
            </w:r>
            <w:r w:rsidRPr="00223134">
              <w:rPr>
                <w:i/>
                <w:iCs/>
                <w:sz w:val="16"/>
                <w:szCs w:val="16"/>
                <w:shd w:val="clear" w:color="auto" w:fill="FFFFFF"/>
              </w:rPr>
              <w:t>Expert Rev Clin Pharmacol</w:t>
            </w:r>
            <w:r w:rsidRPr="00223134">
              <w:rPr>
                <w:sz w:val="16"/>
                <w:szCs w:val="16"/>
                <w:shd w:val="clear" w:color="auto" w:fill="FFFFFF"/>
              </w:rPr>
              <w:t>. 2025;18(11):899-912.</w:t>
            </w:r>
          </w:p>
        </w:tc>
      </w:tr>
      <w:tr w:rsidR="009A5336" w14:paraId="081626C3" w14:textId="77777777">
        <w:trPr>
          <w:trHeight w:val="414"/>
        </w:trPr>
        <w:tc>
          <w:tcPr>
            <w:tcW w:w="838" w:type="dxa"/>
          </w:tcPr>
          <w:p w14:paraId="5D00E212" w14:textId="53019C19" w:rsidR="009A5336" w:rsidRPr="008532CB" w:rsidRDefault="009A5336" w:rsidP="009A5336">
            <w:pPr>
              <w:pStyle w:val="TableParagraph"/>
              <w:spacing w:before="117"/>
              <w:ind w:left="0" w:right="221"/>
              <w:jc w:val="right"/>
              <w:rPr>
                <w:sz w:val="16"/>
                <w:lang w:val="sr-Cyrl-RS"/>
              </w:rPr>
            </w:pPr>
            <w:r>
              <w:rPr>
                <w:spacing w:val="-5"/>
                <w:sz w:val="16"/>
              </w:rPr>
              <w:t>2</w:t>
            </w:r>
            <w:r w:rsidR="008532CB">
              <w:rPr>
                <w:spacing w:val="-5"/>
                <w:sz w:val="16"/>
                <w:lang w:val="sr-Cyrl-RS"/>
              </w:rPr>
              <w:t>.</w:t>
            </w:r>
          </w:p>
        </w:tc>
        <w:tc>
          <w:tcPr>
            <w:tcW w:w="10346" w:type="dxa"/>
            <w:gridSpan w:val="11"/>
          </w:tcPr>
          <w:p w14:paraId="0ADAD47B" w14:textId="5D9AE2AB" w:rsidR="009A5336" w:rsidRPr="00223134" w:rsidRDefault="009A5336" w:rsidP="009A5336">
            <w:pPr>
              <w:pStyle w:val="TableParagraph"/>
              <w:spacing w:line="193" w:lineRule="exact"/>
              <w:rPr>
                <w:sz w:val="18"/>
              </w:rPr>
            </w:pPr>
            <w:r w:rsidRPr="00223134">
              <w:rPr>
                <w:b/>
                <w:bCs/>
                <w:sz w:val="16"/>
                <w:szCs w:val="16"/>
                <w:shd w:val="clear" w:color="auto" w:fill="FFFFFF"/>
              </w:rPr>
              <w:t>Perić A</w:t>
            </w:r>
            <w:r w:rsidRPr="00223134">
              <w:rPr>
                <w:sz w:val="16"/>
                <w:szCs w:val="16"/>
                <w:shd w:val="clear" w:color="auto" w:fill="FFFFFF"/>
              </w:rPr>
              <w:t>, Vezmar Kovačević S, Barać A, Perić A, Vojvodić D. Immunomodulatory effects of </w:t>
            </w:r>
            <w:r w:rsidRPr="00223134">
              <w:rPr>
                <w:i/>
                <w:iCs/>
                <w:sz w:val="16"/>
                <w:szCs w:val="16"/>
                <w:shd w:val="clear" w:color="auto" w:fill="FFFFFF"/>
              </w:rPr>
              <w:t>Pelargonium sidoides</w:t>
            </w:r>
            <w:r w:rsidRPr="00223134">
              <w:rPr>
                <w:sz w:val="16"/>
                <w:szCs w:val="16"/>
                <w:shd w:val="clear" w:color="auto" w:fill="FFFFFF"/>
              </w:rPr>
              <w:t xml:space="preserve"> extract (EPs7630) in the treatment of acute rhinosinusitis. </w:t>
            </w:r>
            <w:r w:rsidRPr="00223134">
              <w:rPr>
                <w:i/>
                <w:iCs/>
                <w:sz w:val="16"/>
                <w:szCs w:val="16"/>
                <w:shd w:val="clear" w:color="auto" w:fill="FFFFFF"/>
              </w:rPr>
              <w:t>Expert Rev Mol Med</w:t>
            </w:r>
            <w:r w:rsidRPr="00223134">
              <w:rPr>
                <w:sz w:val="16"/>
                <w:szCs w:val="16"/>
                <w:shd w:val="clear" w:color="auto" w:fill="FFFFFF"/>
              </w:rPr>
              <w:t xml:space="preserve">. 2025;27: e25. </w:t>
            </w:r>
            <w:r w:rsidRPr="00223134">
              <w:rPr>
                <w:sz w:val="16"/>
                <w:szCs w:val="16"/>
                <w:lang w:val="sr-Latn-RS"/>
              </w:rPr>
              <w:t xml:space="preserve"> </w:t>
            </w:r>
          </w:p>
        </w:tc>
      </w:tr>
      <w:tr w:rsidR="009A5336" w14:paraId="0A6AB020" w14:textId="77777777">
        <w:trPr>
          <w:trHeight w:val="412"/>
        </w:trPr>
        <w:tc>
          <w:tcPr>
            <w:tcW w:w="838" w:type="dxa"/>
          </w:tcPr>
          <w:p w14:paraId="54D9C388" w14:textId="2B13B6EB" w:rsidR="009A5336" w:rsidRPr="008532CB" w:rsidRDefault="009A5336" w:rsidP="009A5336">
            <w:pPr>
              <w:pStyle w:val="TableParagraph"/>
              <w:spacing w:before="117"/>
              <w:ind w:left="0" w:right="221"/>
              <w:jc w:val="right"/>
              <w:rPr>
                <w:sz w:val="16"/>
                <w:lang w:val="sr-Cyrl-RS"/>
              </w:rPr>
            </w:pPr>
            <w:r>
              <w:rPr>
                <w:spacing w:val="-5"/>
                <w:sz w:val="16"/>
              </w:rPr>
              <w:t>3</w:t>
            </w:r>
            <w:r w:rsidR="008532CB">
              <w:rPr>
                <w:spacing w:val="-5"/>
                <w:sz w:val="16"/>
                <w:lang w:val="sr-Cyrl-RS"/>
              </w:rPr>
              <w:t>.</w:t>
            </w:r>
          </w:p>
        </w:tc>
        <w:tc>
          <w:tcPr>
            <w:tcW w:w="10346" w:type="dxa"/>
            <w:gridSpan w:val="11"/>
          </w:tcPr>
          <w:p w14:paraId="46998406" w14:textId="19F69A68" w:rsidR="009A5336" w:rsidRPr="00223134" w:rsidRDefault="009A5336" w:rsidP="009A5336">
            <w:pPr>
              <w:pStyle w:val="TableParagraph"/>
              <w:spacing w:line="191" w:lineRule="exact"/>
              <w:rPr>
                <w:sz w:val="18"/>
              </w:rPr>
            </w:pPr>
            <w:r w:rsidRPr="00223134">
              <w:rPr>
                <w:sz w:val="16"/>
                <w:szCs w:val="16"/>
                <w:shd w:val="clear" w:color="auto" w:fill="FFFFFF"/>
              </w:rPr>
              <w:t xml:space="preserve">Vukadinović T, Đurđević BV, </w:t>
            </w:r>
            <w:r w:rsidRPr="00223134">
              <w:rPr>
                <w:b/>
                <w:bCs/>
                <w:sz w:val="16"/>
                <w:szCs w:val="16"/>
                <w:shd w:val="clear" w:color="auto" w:fill="FFFFFF"/>
              </w:rPr>
              <w:t>Perić A</w:t>
            </w:r>
            <w:r w:rsidRPr="00223134">
              <w:rPr>
                <w:sz w:val="16"/>
                <w:szCs w:val="16"/>
                <w:shd w:val="clear" w:color="auto" w:fill="FFFFFF"/>
              </w:rPr>
              <w:t xml:space="preserve">. Expression of major basic protein and endothelial adhesion molecules in chronically inflamed mucosa of the ethmoid labyrinth. </w:t>
            </w:r>
            <w:r w:rsidRPr="00223134">
              <w:rPr>
                <w:i/>
                <w:iCs/>
                <w:sz w:val="16"/>
                <w:szCs w:val="16"/>
                <w:shd w:val="clear" w:color="auto" w:fill="FFFFFF"/>
              </w:rPr>
              <w:t>Immun Inflamm Dis</w:t>
            </w:r>
            <w:r w:rsidRPr="00223134">
              <w:rPr>
                <w:sz w:val="16"/>
                <w:szCs w:val="16"/>
                <w:shd w:val="clear" w:color="auto" w:fill="FFFFFF"/>
              </w:rPr>
              <w:t xml:space="preserve">. 2024;12(12): e70066. </w:t>
            </w:r>
          </w:p>
        </w:tc>
      </w:tr>
      <w:tr w:rsidR="009A5336" w14:paraId="32538A98" w14:textId="77777777">
        <w:trPr>
          <w:trHeight w:val="414"/>
        </w:trPr>
        <w:tc>
          <w:tcPr>
            <w:tcW w:w="838" w:type="dxa"/>
          </w:tcPr>
          <w:p w14:paraId="39F37C37" w14:textId="482279B4" w:rsidR="009A5336" w:rsidRPr="008532CB" w:rsidRDefault="009A5336" w:rsidP="009A5336">
            <w:pPr>
              <w:pStyle w:val="TableParagraph"/>
              <w:spacing w:before="119"/>
              <w:ind w:left="0" w:right="221"/>
              <w:jc w:val="right"/>
              <w:rPr>
                <w:sz w:val="16"/>
                <w:lang w:val="sr-Cyrl-RS"/>
              </w:rPr>
            </w:pPr>
            <w:r>
              <w:rPr>
                <w:spacing w:val="-5"/>
                <w:sz w:val="16"/>
              </w:rPr>
              <w:t>4</w:t>
            </w:r>
            <w:r w:rsidR="008532CB">
              <w:rPr>
                <w:spacing w:val="-5"/>
                <w:sz w:val="16"/>
                <w:lang w:val="sr-Cyrl-RS"/>
              </w:rPr>
              <w:t>.</w:t>
            </w:r>
          </w:p>
        </w:tc>
        <w:tc>
          <w:tcPr>
            <w:tcW w:w="10346" w:type="dxa"/>
            <w:gridSpan w:val="11"/>
          </w:tcPr>
          <w:p w14:paraId="57855D27" w14:textId="248E4AEB" w:rsidR="009A5336" w:rsidRPr="00223134" w:rsidRDefault="009A5336" w:rsidP="009A5336">
            <w:pPr>
              <w:pStyle w:val="TableParagraph"/>
              <w:spacing w:before="2" w:line="191" w:lineRule="exact"/>
              <w:rPr>
                <w:sz w:val="18"/>
              </w:rPr>
            </w:pPr>
            <w:r w:rsidRPr="00223134">
              <w:rPr>
                <w:b/>
                <w:bCs/>
                <w:sz w:val="16"/>
                <w:szCs w:val="16"/>
                <w:shd w:val="clear" w:color="auto" w:fill="FFFFFF"/>
                <w:lang w:val="sr-Latn-RS"/>
              </w:rPr>
              <w:t>Perić A</w:t>
            </w:r>
            <w:r w:rsidRPr="00223134">
              <w:rPr>
                <w:sz w:val="16"/>
                <w:szCs w:val="16"/>
                <w:shd w:val="clear" w:color="auto" w:fill="FFFFFF"/>
                <w:lang w:val="sr-Latn-RS"/>
              </w:rPr>
              <w:t xml:space="preserve">, Lazović N, Sotirović J, Barsova GK, Đurđević BV. </w:t>
            </w:r>
            <w:r w:rsidRPr="00223134">
              <w:rPr>
                <w:sz w:val="16"/>
                <w:szCs w:val="16"/>
                <w:shd w:val="clear" w:color="auto" w:fill="FFFFFF"/>
              </w:rPr>
              <w:t xml:space="preserve">Clinical and histological differences between choanal polyps in children and adults: a 15-year retrospective study. </w:t>
            </w:r>
            <w:r w:rsidRPr="00223134">
              <w:rPr>
                <w:i/>
                <w:iCs/>
                <w:sz w:val="16"/>
                <w:szCs w:val="16"/>
                <w:shd w:val="clear" w:color="auto" w:fill="FFFFFF"/>
              </w:rPr>
              <w:t>OTO Open</w:t>
            </w:r>
            <w:r w:rsidRPr="00223134">
              <w:rPr>
                <w:sz w:val="16"/>
                <w:szCs w:val="16"/>
                <w:shd w:val="clear" w:color="auto" w:fill="FFFFFF"/>
              </w:rPr>
              <w:t xml:space="preserve">. 2024;8(4): e70004. </w:t>
            </w:r>
          </w:p>
        </w:tc>
      </w:tr>
      <w:tr w:rsidR="009A5336" w14:paraId="40E88615" w14:textId="77777777">
        <w:trPr>
          <w:trHeight w:val="414"/>
        </w:trPr>
        <w:tc>
          <w:tcPr>
            <w:tcW w:w="838" w:type="dxa"/>
          </w:tcPr>
          <w:p w14:paraId="49F8B280" w14:textId="3E599BB6" w:rsidR="009A5336" w:rsidRPr="008532CB" w:rsidRDefault="009A5336" w:rsidP="009A5336">
            <w:pPr>
              <w:pStyle w:val="TableParagraph"/>
              <w:spacing w:before="117"/>
              <w:ind w:left="0" w:right="221"/>
              <w:jc w:val="right"/>
              <w:rPr>
                <w:sz w:val="16"/>
                <w:lang w:val="sr-Cyrl-RS"/>
              </w:rPr>
            </w:pPr>
            <w:r>
              <w:rPr>
                <w:spacing w:val="-5"/>
                <w:sz w:val="16"/>
              </w:rPr>
              <w:t>5</w:t>
            </w:r>
            <w:r w:rsidR="008532CB">
              <w:rPr>
                <w:spacing w:val="-5"/>
                <w:sz w:val="16"/>
                <w:lang w:val="sr-Cyrl-RS"/>
              </w:rPr>
              <w:t>.</w:t>
            </w:r>
          </w:p>
        </w:tc>
        <w:tc>
          <w:tcPr>
            <w:tcW w:w="10346" w:type="dxa"/>
            <w:gridSpan w:val="11"/>
          </w:tcPr>
          <w:p w14:paraId="328F5CD1" w14:textId="01DCE9A0" w:rsidR="009A5336" w:rsidRPr="00223134" w:rsidRDefault="009A5336" w:rsidP="009A5336">
            <w:pPr>
              <w:pStyle w:val="TableParagraph"/>
              <w:spacing w:line="193" w:lineRule="exact"/>
              <w:rPr>
                <w:sz w:val="18"/>
              </w:rPr>
            </w:pPr>
            <w:r w:rsidRPr="00223134">
              <w:rPr>
                <w:b/>
                <w:bCs/>
                <w:iCs/>
                <w:sz w:val="16"/>
                <w:szCs w:val="16"/>
                <w:lang w:val="sr-Latn-RS"/>
              </w:rPr>
              <w:t>Perić A</w:t>
            </w:r>
            <w:r w:rsidRPr="00223134">
              <w:rPr>
                <w:iCs/>
                <w:sz w:val="16"/>
                <w:szCs w:val="16"/>
                <w:lang w:val="sr-Latn-RS"/>
              </w:rPr>
              <w:t>, Sotirović J, Jovančević L, Peričević Medić S</w:t>
            </w:r>
            <w:r w:rsidRPr="00223134">
              <w:rPr>
                <w:sz w:val="16"/>
                <w:szCs w:val="16"/>
                <w:lang w:val="sr-Latn-RS"/>
              </w:rPr>
              <w:t xml:space="preserve">. Occupational rhinitis caused by hypersensitivity to black pepper. </w:t>
            </w:r>
            <w:r w:rsidRPr="00223134">
              <w:rPr>
                <w:i/>
                <w:iCs/>
                <w:sz w:val="16"/>
                <w:szCs w:val="16"/>
                <w:lang w:val="sr-Latn-RS"/>
              </w:rPr>
              <w:t>Occup Med (London</w:t>
            </w:r>
            <w:r w:rsidRPr="00223134">
              <w:rPr>
                <w:sz w:val="16"/>
                <w:szCs w:val="16"/>
                <w:lang w:val="sr-Latn-RS"/>
              </w:rPr>
              <w:t xml:space="preserve">) 2023; 73(3):167-169. </w:t>
            </w:r>
          </w:p>
        </w:tc>
      </w:tr>
      <w:tr w:rsidR="009A5336" w14:paraId="518186A1" w14:textId="77777777">
        <w:trPr>
          <w:trHeight w:val="412"/>
        </w:trPr>
        <w:tc>
          <w:tcPr>
            <w:tcW w:w="838" w:type="dxa"/>
          </w:tcPr>
          <w:p w14:paraId="336CAA66" w14:textId="2CFD8C21" w:rsidR="009A5336" w:rsidRPr="008532CB" w:rsidRDefault="009A5336" w:rsidP="009A5336">
            <w:pPr>
              <w:pStyle w:val="TableParagraph"/>
              <w:spacing w:before="117"/>
              <w:ind w:left="0" w:right="221"/>
              <w:jc w:val="right"/>
              <w:rPr>
                <w:sz w:val="16"/>
                <w:lang w:val="sr-Cyrl-RS"/>
              </w:rPr>
            </w:pPr>
            <w:r>
              <w:rPr>
                <w:spacing w:val="-5"/>
                <w:sz w:val="16"/>
              </w:rPr>
              <w:t>6</w:t>
            </w:r>
            <w:r w:rsidR="008532CB">
              <w:rPr>
                <w:spacing w:val="-5"/>
                <w:sz w:val="16"/>
                <w:lang w:val="sr-Cyrl-RS"/>
              </w:rPr>
              <w:t>.</w:t>
            </w:r>
          </w:p>
        </w:tc>
        <w:tc>
          <w:tcPr>
            <w:tcW w:w="10346" w:type="dxa"/>
            <w:gridSpan w:val="11"/>
          </w:tcPr>
          <w:p w14:paraId="0D7B6294" w14:textId="12FB40D9" w:rsidR="009A5336" w:rsidRPr="00223134" w:rsidRDefault="009A5336" w:rsidP="009A5336">
            <w:pPr>
              <w:pStyle w:val="TableParagraph"/>
              <w:spacing w:line="191" w:lineRule="exact"/>
              <w:rPr>
                <w:sz w:val="18"/>
              </w:rPr>
            </w:pPr>
            <w:r w:rsidRPr="00223134">
              <w:rPr>
                <w:b/>
                <w:iCs/>
                <w:sz w:val="16"/>
                <w:szCs w:val="16"/>
                <w:lang w:val="sr-Latn-RS"/>
              </w:rPr>
              <w:t>Perić A</w:t>
            </w:r>
            <w:r w:rsidRPr="00223134">
              <w:rPr>
                <w:bCs/>
                <w:sz w:val="16"/>
                <w:szCs w:val="16"/>
                <w:lang w:val="sr-Latn-RS"/>
              </w:rPr>
              <w:t xml:space="preserve">, </w:t>
            </w:r>
            <w:r w:rsidRPr="00223134">
              <w:rPr>
                <w:bCs/>
                <w:iCs/>
                <w:sz w:val="16"/>
                <w:szCs w:val="16"/>
                <w:lang w:val="sr-Latn-RS"/>
              </w:rPr>
              <w:t>Matković S, Barać A, Vukadinović T, Čvorović L, Vojvodić D</w:t>
            </w:r>
            <w:r w:rsidRPr="00223134">
              <w:rPr>
                <w:bCs/>
                <w:sz w:val="16"/>
                <w:szCs w:val="16"/>
                <w:lang w:val="sr-Latn-RS"/>
              </w:rPr>
              <w:t xml:space="preserve">. Evaluation of substance P and bradykinin levels in nasal secretions of patients with nasal polyposis with and without sensitivity to non-steroidal anti-inflammatory drugs. </w:t>
            </w:r>
            <w:r w:rsidRPr="00223134">
              <w:rPr>
                <w:bCs/>
                <w:i/>
                <w:iCs/>
                <w:sz w:val="16"/>
                <w:szCs w:val="16"/>
                <w:lang w:val="sr-Latn-RS"/>
              </w:rPr>
              <w:t>Laryngoscope Investig Otolaryngol</w:t>
            </w:r>
            <w:r w:rsidRPr="00223134">
              <w:rPr>
                <w:bCs/>
                <w:sz w:val="16"/>
                <w:szCs w:val="16"/>
                <w:lang w:val="sr-Latn-RS"/>
              </w:rPr>
              <w:t xml:space="preserve"> 2022;7(4):928-934. </w:t>
            </w:r>
          </w:p>
        </w:tc>
      </w:tr>
      <w:tr w:rsidR="009A5336" w14:paraId="09E29E47" w14:textId="77777777">
        <w:trPr>
          <w:trHeight w:val="414"/>
        </w:trPr>
        <w:tc>
          <w:tcPr>
            <w:tcW w:w="838" w:type="dxa"/>
          </w:tcPr>
          <w:p w14:paraId="7116B789" w14:textId="0760394D" w:rsidR="009A5336" w:rsidRPr="008532CB" w:rsidRDefault="009A5336" w:rsidP="009A5336">
            <w:pPr>
              <w:pStyle w:val="TableParagraph"/>
              <w:spacing w:before="119"/>
              <w:ind w:left="0" w:right="221"/>
              <w:jc w:val="right"/>
              <w:rPr>
                <w:sz w:val="16"/>
                <w:lang w:val="sr-Cyrl-RS"/>
              </w:rPr>
            </w:pPr>
            <w:r>
              <w:rPr>
                <w:spacing w:val="-5"/>
                <w:sz w:val="16"/>
              </w:rPr>
              <w:t>7</w:t>
            </w:r>
            <w:r w:rsidR="008532CB">
              <w:rPr>
                <w:spacing w:val="-5"/>
                <w:sz w:val="16"/>
                <w:lang w:val="sr-Cyrl-RS"/>
              </w:rPr>
              <w:t>.</w:t>
            </w:r>
          </w:p>
        </w:tc>
        <w:tc>
          <w:tcPr>
            <w:tcW w:w="10346" w:type="dxa"/>
            <w:gridSpan w:val="11"/>
          </w:tcPr>
          <w:p w14:paraId="0766B2B6" w14:textId="4BF36E45" w:rsidR="009A5336" w:rsidRPr="00223134" w:rsidRDefault="009A5336" w:rsidP="009A5336">
            <w:pPr>
              <w:pStyle w:val="TableParagraph"/>
              <w:spacing w:before="2" w:line="191" w:lineRule="exact"/>
              <w:rPr>
                <w:sz w:val="18"/>
              </w:rPr>
            </w:pPr>
            <w:r w:rsidRPr="00223134">
              <w:rPr>
                <w:bCs/>
                <w:iCs/>
                <w:sz w:val="16"/>
                <w:szCs w:val="16"/>
                <w:lang w:val="sr-Latn-RS"/>
              </w:rPr>
              <w:t xml:space="preserve">Fokkens WJ, Lund VJ, Hopkins C, Hellings PW, Kern R, Reitsma S, ..., </w:t>
            </w:r>
            <w:r w:rsidRPr="00223134">
              <w:rPr>
                <w:b/>
                <w:iCs/>
                <w:sz w:val="16"/>
                <w:szCs w:val="16"/>
                <w:lang w:val="sr-Latn-RS"/>
              </w:rPr>
              <w:t>Perić A</w:t>
            </w:r>
            <w:r w:rsidRPr="00223134">
              <w:rPr>
                <w:bCs/>
                <w:sz w:val="16"/>
                <w:szCs w:val="16"/>
                <w:lang w:val="sr-Latn-RS"/>
              </w:rPr>
              <w:t xml:space="preserve">, ...European Position Paper on Rhinosinusitis and Nasal Polyps 2020; </w:t>
            </w:r>
            <w:r w:rsidRPr="00223134">
              <w:rPr>
                <w:bCs/>
                <w:i/>
                <w:iCs/>
                <w:sz w:val="16"/>
                <w:szCs w:val="16"/>
                <w:lang w:val="sr-Latn-RS"/>
              </w:rPr>
              <w:t>Rhinology</w:t>
            </w:r>
            <w:r w:rsidRPr="00223134">
              <w:rPr>
                <w:bCs/>
                <w:sz w:val="16"/>
                <w:szCs w:val="16"/>
                <w:lang w:val="sr-Latn-RS"/>
              </w:rPr>
              <w:t xml:space="preserve"> 2020;58(Suppl S29):1-464.</w:t>
            </w:r>
          </w:p>
        </w:tc>
      </w:tr>
      <w:tr w:rsidR="00071E18" w14:paraId="5C6ED8FB" w14:textId="77777777">
        <w:trPr>
          <w:trHeight w:val="206"/>
        </w:trPr>
        <w:tc>
          <w:tcPr>
            <w:tcW w:w="11184" w:type="dxa"/>
            <w:gridSpan w:val="12"/>
          </w:tcPr>
          <w:p w14:paraId="55DEB912" w14:textId="77777777" w:rsidR="00071E18" w:rsidRPr="00223134" w:rsidRDefault="00B53481">
            <w:pPr>
              <w:pStyle w:val="TableParagraph"/>
              <w:spacing w:line="186" w:lineRule="exact"/>
              <w:rPr>
                <w:b/>
                <w:sz w:val="18"/>
              </w:rPr>
            </w:pPr>
            <w:r w:rsidRPr="00223134">
              <w:rPr>
                <w:b/>
                <w:sz w:val="18"/>
              </w:rPr>
              <w:t>Збирни</w:t>
            </w:r>
            <w:r w:rsidRPr="00223134">
              <w:rPr>
                <w:b/>
                <w:spacing w:val="-6"/>
                <w:sz w:val="18"/>
              </w:rPr>
              <w:t xml:space="preserve"> </w:t>
            </w:r>
            <w:r w:rsidRPr="00223134">
              <w:rPr>
                <w:b/>
                <w:sz w:val="18"/>
              </w:rPr>
              <w:t>подаци</w:t>
            </w:r>
            <w:r w:rsidRPr="00223134">
              <w:rPr>
                <w:b/>
                <w:spacing w:val="-4"/>
                <w:sz w:val="18"/>
              </w:rPr>
              <w:t xml:space="preserve"> </w:t>
            </w:r>
            <w:r w:rsidRPr="00223134">
              <w:rPr>
                <w:b/>
                <w:sz w:val="18"/>
              </w:rPr>
              <w:t>научне,</w:t>
            </w:r>
            <w:r w:rsidRPr="00223134">
              <w:rPr>
                <w:b/>
                <w:spacing w:val="-2"/>
                <w:sz w:val="18"/>
              </w:rPr>
              <w:t xml:space="preserve"> </w:t>
            </w:r>
            <w:r w:rsidRPr="00223134">
              <w:rPr>
                <w:b/>
                <w:sz w:val="18"/>
              </w:rPr>
              <w:t>односно</w:t>
            </w:r>
            <w:r w:rsidRPr="00223134">
              <w:rPr>
                <w:b/>
                <w:spacing w:val="-5"/>
                <w:sz w:val="18"/>
              </w:rPr>
              <w:t xml:space="preserve"> </w:t>
            </w:r>
            <w:r w:rsidRPr="00223134">
              <w:rPr>
                <w:b/>
                <w:sz w:val="18"/>
              </w:rPr>
              <w:t>уметничке</w:t>
            </w:r>
            <w:r w:rsidRPr="00223134">
              <w:rPr>
                <w:b/>
                <w:spacing w:val="-4"/>
                <w:sz w:val="18"/>
              </w:rPr>
              <w:t xml:space="preserve"> </w:t>
            </w:r>
            <w:r w:rsidRPr="00223134">
              <w:rPr>
                <w:b/>
                <w:sz w:val="18"/>
              </w:rPr>
              <w:t>и</w:t>
            </w:r>
            <w:r w:rsidRPr="00223134">
              <w:rPr>
                <w:b/>
                <w:spacing w:val="-3"/>
                <w:sz w:val="18"/>
              </w:rPr>
              <w:t xml:space="preserve"> </w:t>
            </w:r>
            <w:r w:rsidRPr="00223134">
              <w:rPr>
                <w:b/>
                <w:sz w:val="18"/>
              </w:rPr>
              <w:t>стручне</w:t>
            </w:r>
            <w:r w:rsidRPr="00223134">
              <w:rPr>
                <w:b/>
                <w:spacing w:val="-2"/>
                <w:sz w:val="18"/>
              </w:rPr>
              <w:t xml:space="preserve"> </w:t>
            </w:r>
            <w:r w:rsidRPr="00223134">
              <w:rPr>
                <w:b/>
                <w:sz w:val="18"/>
              </w:rPr>
              <w:t>активности</w:t>
            </w:r>
            <w:r w:rsidRPr="00223134">
              <w:rPr>
                <w:b/>
                <w:spacing w:val="-2"/>
                <w:sz w:val="18"/>
              </w:rPr>
              <w:t xml:space="preserve"> наставника</w:t>
            </w:r>
          </w:p>
        </w:tc>
      </w:tr>
      <w:tr w:rsidR="009A5336" w14:paraId="29447A5E" w14:textId="77777777">
        <w:trPr>
          <w:trHeight w:val="208"/>
        </w:trPr>
        <w:tc>
          <w:tcPr>
            <w:tcW w:w="4760" w:type="dxa"/>
            <w:gridSpan w:val="6"/>
          </w:tcPr>
          <w:p w14:paraId="2386EF2D" w14:textId="77777777" w:rsidR="009A5336" w:rsidRPr="00223134" w:rsidRDefault="009A5336" w:rsidP="009A5336">
            <w:pPr>
              <w:pStyle w:val="TableParagraph"/>
              <w:spacing w:line="188" w:lineRule="exact"/>
              <w:rPr>
                <w:sz w:val="18"/>
              </w:rPr>
            </w:pPr>
            <w:r w:rsidRPr="00223134">
              <w:rPr>
                <w:sz w:val="18"/>
              </w:rPr>
              <w:t>Укупан</w:t>
            </w:r>
            <w:r w:rsidRPr="00223134">
              <w:rPr>
                <w:spacing w:val="-4"/>
                <w:sz w:val="18"/>
              </w:rPr>
              <w:t xml:space="preserve"> </w:t>
            </w:r>
            <w:r w:rsidRPr="00223134">
              <w:rPr>
                <w:sz w:val="18"/>
              </w:rPr>
              <w:t>број</w:t>
            </w:r>
            <w:r w:rsidRPr="00223134">
              <w:rPr>
                <w:spacing w:val="-1"/>
                <w:sz w:val="18"/>
              </w:rPr>
              <w:t xml:space="preserve"> </w:t>
            </w:r>
            <w:r w:rsidRPr="00223134">
              <w:rPr>
                <w:spacing w:val="-2"/>
                <w:sz w:val="18"/>
              </w:rPr>
              <w:t>цитата</w:t>
            </w:r>
          </w:p>
        </w:tc>
        <w:tc>
          <w:tcPr>
            <w:tcW w:w="6424" w:type="dxa"/>
            <w:gridSpan w:val="6"/>
          </w:tcPr>
          <w:p w14:paraId="0A924A99" w14:textId="605585DB" w:rsidR="009A5336" w:rsidRPr="00223134" w:rsidRDefault="009A5336" w:rsidP="009A5336">
            <w:pPr>
              <w:pStyle w:val="TableParagraph"/>
              <w:spacing w:line="188" w:lineRule="exact"/>
              <w:ind w:left="105"/>
              <w:rPr>
                <w:sz w:val="18"/>
              </w:rPr>
            </w:pPr>
            <w:r w:rsidRPr="00223134">
              <w:rPr>
                <w:sz w:val="16"/>
                <w:szCs w:val="16"/>
                <w:lang w:val="sr-Cyrl-RS"/>
              </w:rPr>
              <w:t>2285 (</w:t>
            </w:r>
            <w:r w:rsidRPr="00223134">
              <w:rPr>
                <w:sz w:val="16"/>
                <w:szCs w:val="16"/>
                <w:lang w:val="sr-Latn-RS"/>
              </w:rPr>
              <w:t>Scopus)</w:t>
            </w:r>
          </w:p>
        </w:tc>
      </w:tr>
      <w:tr w:rsidR="009A5336" w14:paraId="65B02B5F" w14:textId="77777777">
        <w:trPr>
          <w:trHeight w:val="205"/>
        </w:trPr>
        <w:tc>
          <w:tcPr>
            <w:tcW w:w="4760" w:type="dxa"/>
            <w:gridSpan w:val="6"/>
          </w:tcPr>
          <w:p w14:paraId="4317371F" w14:textId="77777777" w:rsidR="009A5336" w:rsidRPr="00223134" w:rsidRDefault="009A5336" w:rsidP="009A5336">
            <w:pPr>
              <w:pStyle w:val="TableParagraph"/>
              <w:spacing w:line="186" w:lineRule="exact"/>
              <w:rPr>
                <w:sz w:val="18"/>
              </w:rPr>
            </w:pPr>
            <w:r w:rsidRPr="00223134">
              <w:rPr>
                <w:sz w:val="18"/>
              </w:rPr>
              <w:t>Укупан</w:t>
            </w:r>
            <w:r w:rsidRPr="00223134">
              <w:rPr>
                <w:spacing w:val="-3"/>
                <w:sz w:val="18"/>
              </w:rPr>
              <w:t xml:space="preserve"> </w:t>
            </w:r>
            <w:r w:rsidRPr="00223134">
              <w:rPr>
                <w:sz w:val="18"/>
              </w:rPr>
              <w:t>број</w:t>
            </w:r>
            <w:r w:rsidRPr="00223134">
              <w:rPr>
                <w:spacing w:val="-1"/>
                <w:sz w:val="18"/>
              </w:rPr>
              <w:t xml:space="preserve"> </w:t>
            </w:r>
            <w:r w:rsidRPr="00223134">
              <w:rPr>
                <w:sz w:val="18"/>
              </w:rPr>
              <w:t>радова</w:t>
            </w:r>
            <w:r w:rsidRPr="00223134">
              <w:rPr>
                <w:spacing w:val="-3"/>
                <w:sz w:val="18"/>
              </w:rPr>
              <w:t xml:space="preserve"> </w:t>
            </w:r>
            <w:r w:rsidRPr="00223134">
              <w:rPr>
                <w:sz w:val="18"/>
              </w:rPr>
              <w:t>са SCI</w:t>
            </w:r>
            <w:r w:rsidRPr="00223134">
              <w:rPr>
                <w:spacing w:val="-2"/>
                <w:sz w:val="18"/>
              </w:rPr>
              <w:t xml:space="preserve"> </w:t>
            </w:r>
            <w:r w:rsidRPr="00223134">
              <w:rPr>
                <w:sz w:val="18"/>
              </w:rPr>
              <w:t>(SSCI)</w:t>
            </w:r>
            <w:r w:rsidRPr="00223134">
              <w:rPr>
                <w:spacing w:val="-1"/>
                <w:sz w:val="18"/>
              </w:rPr>
              <w:t xml:space="preserve"> </w:t>
            </w:r>
            <w:r w:rsidRPr="00223134">
              <w:rPr>
                <w:spacing w:val="-4"/>
                <w:sz w:val="18"/>
              </w:rPr>
              <w:t>листе</w:t>
            </w:r>
          </w:p>
        </w:tc>
        <w:tc>
          <w:tcPr>
            <w:tcW w:w="6424" w:type="dxa"/>
            <w:gridSpan w:val="6"/>
          </w:tcPr>
          <w:p w14:paraId="6CAA8B55" w14:textId="45ECA9E3" w:rsidR="009A5336" w:rsidRPr="00223134" w:rsidRDefault="009A5336" w:rsidP="009A5336">
            <w:pPr>
              <w:pStyle w:val="TableParagraph"/>
              <w:spacing w:line="186" w:lineRule="exact"/>
              <w:ind w:left="105"/>
              <w:rPr>
                <w:sz w:val="18"/>
              </w:rPr>
            </w:pPr>
            <w:r w:rsidRPr="00223134">
              <w:rPr>
                <w:sz w:val="16"/>
                <w:szCs w:val="16"/>
                <w:lang w:val="sr-Cyrl-RS"/>
              </w:rPr>
              <w:t>90</w:t>
            </w:r>
          </w:p>
        </w:tc>
      </w:tr>
      <w:tr w:rsidR="00071E18" w14:paraId="4C6633A1" w14:textId="77777777">
        <w:trPr>
          <w:trHeight w:val="208"/>
        </w:trPr>
        <w:tc>
          <w:tcPr>
            <w:tcW w:w="4760" w:type="dxa"/>
            <w:gridSpan w:val="6"/>
          </w:tcPr>
          <w:p w14:paraId="327CC024" w14:textId="77777777" w:rsidR="00071E18" w:rsidRDefault="00B53481">
            <w:pPr>
              <w:pStyle w:val="TableParagraph"/>
              <w:spacing w:line="188" w:lineRule="exact"/>
              <w:rPr>
                <w:sz w:val="18"/>
              </w:rPr>
            </w:pPr>
            <w:r>
              <w:rPr>
                <w:sz w:val="18"/>
              </w:rPr>
              <w:t>Тренутно учешће</w:t>
            </w:r>
            <w:r>
              <w:rPr>
                <w:spacing w:val="-4"/>
                <w:sz w:val="18"/>
              </w:rPr>
              <w:t xml:space="preserve"> </w:t>
            </w:r>
            <w:r>
              <w:rPr>
                <w:sz w:val="18"/>
              </w:rPr>
              <w:t>на</w:t>
            </w:r>
            <w:r>
              <w:rPr>
                <w:spacing w:val="-3"/>
                <w:sz w:val="18"/>
              </w:rPr>
              <w:t xml:space="preserve"> </w:t>
            </w:r>
            <w:r>
              <w:rPr>
                <w:spacing w:val="-2"/>
                <w:sz w:val="18"/>
              </w:rPr>
              <w:t>пројектима</w:t>
            </w:r>
          </w:p>
        </w:tc>
        <w:tc>
          <w:tcPr>
            <w:tcW w:w="2320" w:type="dxa"/>
            <w:gridSpan w:val="4"/>
          </w:tcPr>
          <w:p w14:paraId="76E3FCBE" w14:textId="77777777" w:rsidR="00071E18" w:rsidRDefault="00B53481">
            <w:pPr>
              <w:pStyle w:val="TableParagraph"/>
              <w:spacing w:line="188" w:lineRule="exact"/>
              <w:ind w:left="105"/>
              <w:rPr>
                <w:sz w:val="18"/>
              </w:rPr>
            </w:pPr>
            <w:r>
              <w:rPr>
                <w:sz w:val="18"/>
              </w:rPr>
              <w:t>Домаћи</w:t>
            </w:r>
            <w:r>
              <w:rPr>
                <w:spacing w:val="-3"/>
                <w:sz w:val="18"/>
              </w:rPr>
              <w:t xml:space="preserve"> </w:t>
            </w:r>
            <w:r>
              <w:rPr>
                <w:sz w:val="18"/>
              </w:rPr>
              <w:t>-</w:t>
            </w:r>
            <w:r>
              <w:rPr>
                <w:spacing w:val="-1"/>
                <w:sz w:val="18"/>
              </w:rPr>
              <w:t xml:space="preserve"> </w:t>
            </w:r>
            <w:r>
              <w:rPr>
                <w:spacing w:val="-10"/>
                <w:sz w:val="18"/>
              </w:rPr>
              <w:t>1</w:t>
            </w:r>
          </w:p>
        </w:tc>
        <w:tc>
          <w:tcPr>
            <w:tcW w:w="4104" w:type="dxa"/>
            <w:gridSpan w:val="2"/>
          </w:tcPr>
          <w:p w14:paraId="2363F2CC" w14:textId="77777777" w:rsidR="00071E18" w:rsidRDefault="00B53481">
            <w:pPr>
              <w:pStyle w:val="TableParagraph"/>
              <w:spacing w:line="188" w:lineRule="exact"/>
              <w:ind w:left="104"/>
              <w:rPr>
                <w:sz w:val="18"/>
              </w:rPr>
            </w:pPr>
            <w:r>
              <w:rPr>
                <w:sz w:val="18"/>
              </w:rPr>
              <w:t>Међународни</w:t>
            </w:r>
            <w:r>
              <w:rPr>
                <w:spacing w:val="-7"/>
                <w:sz w:val="18"/>
              </w:rPr>
              <w:t xml:space="preserve"> </w:t>
            </w:r>
            <w:r>
              <w:rPr>
                <w:spacing w:val="-10"/>
                <w:sz w:val="18"/>
              </w:rPr>
              <w:t>-</w:t>
            </w:r>
          </w:p>
        </w:tc>
      </w:tr>
      <w:tr w:rsidR="00071E18" w14:paraId="5093F03C" w14:textId="77777777">
        <w:trPr>
          <w:trHeight w:val="828"/>
        </w:trPr>
        <w:tc>
          <w:tcPr>
            <w:tcW w:w="2327" w:type="dxa"/>
            <w:gridSpan w:val="3"/>
          </w:tcPr>
          <w:p w14:paraId="07D7982F" w14:textId="77777777" w:rsidR="00071E18" w:rsidRDefault="00B53481">
            <w:pPr>
              <w:pStyle w:val="TableParagraph"/>
              <w:spacing w:line="202" w:lineRule="exact"/>
              <w:rPr>
                <w:sz w:val="18"/>
              </w:rPr>
            </w:pPr>
            <w:r>
              <w:rPr>
                <w:spacing w:val="-2"/>
                <w:sz w:val="18"/>
              </w:rPr>
              <w:t>Усавршавања</w:t>
            </w:r>
          </w:p>
        </w:tc>
        <w:tc>
          <w:tcPr>
            <w:tcW w:w="8857" w:type="dxa"/>
            <w:gridSpan w:val="9"/>
          </w:tcPr>
          <w:p w14:paraId="74F5FDBD" w14:textId="77777777" w:rsidR="00071E18" w:rsidRDefault="00B53481">
            <w:pPr>
              <w:pStyle w:val="TableParagraph"/>
              <w:ind w:left="106" w:right="19"/>
              <w:rPr>
                <w:sz w:val="18"/>
              </w:rPr>
            </w:pPr>
            <w:r>
              <w:rPr>
                <w:sz w:val="18"/>
              </w:rPr>
              <w:t>Курс функционалне ендоскопске хирургије параназалних синуса, Грац, Аустрија, 2006. Курс навигацијске ендоскопске хирургије параназалнух синуса, Марибор, Словенија, 2013. У више наврата учествовао на курсевима</w:t>
            </w:r>
            <w:r>
              <w:rPr>
                <w:spacing w:val="-5"/>
                <w:sz w:val="18"/>
              </w:rPr>
              <w:t xml:space="preserve"> </w:t>
            </w:r>
            <w:r>
              <w:rPr>
                <w:sz w:val="18"/>
              </w:rPr>
              <w:t>функционалне</w:t>
            </w:r>
            <w:r>
              <w:rPr>
                <w:spacing w:val="-5"/>
                <w:sz w:val="18"/>
              </w:rPr>
              <w:t xml:space="preserve"> </w:t>
            </w:r>
            <w:r>
              <w:rPr>
                <w:sz w:val="18"/>
              </w:rPr>
              <w:t>ендоскопске</w:t>
            </w:r>
            <w:r>
              <w:rPr>
                <w:spacing w:val="-5"/>
                <w:sz w:val="18"/>
              </w:rPr>
              <w:t xml:space="preserve"> </w:t>
            </w:r>
            <w:r>
              <w:rPr>
                <w:sz w:val="18"/>
              </w:rPr>
              <w:t>синусне</w:t>
            </w:r>
            <w:r>
              <w:rPr>
                <w:spacing w:val="-5"/>
                <w:sz w:val="18"/>
              </w:rPr>
              <w:t xml:space="preserve"> </w:t>
            </w:r>
            <w:r>
              <w:rPr>
                <w:sz w:val="18"/>
              </w:rPr>
              <w:t>хирургије</w:t>
            </w:r>
            <w:r>
              <w:rPr>
                <w:spacing w:val="-5"/>
                <w:sz w:val="18"/>
              </w:rPr>
              <w:t xml:space="preserve"> </w:t>
            </w:r>
            <w:r>
              <w:rPr>
                <w:sz w:val="18"/>
              </w:rPr>
              <w:t>и</w:t>
            </w:r>
            <w:r>
              <w:rPr>
                <w:spacing w:val="-5"/>
                <w:sz w:val="18"/>
              </w:rPr>
              <w:t xml:space="preserve"> </w:t>
            </w:r>
            <w:r>
              <w:rPr>
                <w:sz w:val="18"/>
              </w:rPr>
              <w:t>функционалне</w:t>
            </w:r>
            <w:r>
              <w:rPr>
                <w:spacing w:val="-5"/>
                <w:sz w:val="18"/>
              </w:rPr>
              <w:t xml:space="preserve"> </w:t>
            </w:r>
            <w:r>
              <w:rPr>
                <w:sz w:val="18"/>
              </w:rPr>
              <w:t>и</w:t>
            </w:r>
            <w:r>
              <w:rPr>
                <w:spacing w:val="-5"/>
                <w:sz w:val="18"/>
              </w:rPr>
              <w:t xml:space="preserve"> </w:t>
            </w:r>
            <w:r>
              <w:rPr>
                <w:sz w:val="18"/>
              </w:rPr>
              <w:t>реконструктивне</w:t>
            </w:r>
            <w:r>
              <w:rPr>
                <w:spacing w:val="-3"/>
                <w:sz w:val="18"/>
              </w:rPr>
              <w:t xml:space="preserve"> </w:t>
            </w:r>
            <w:r>
              <w:rPr>
                <w:sz w:val="18"/>
              </w:rPr>
              <w:t>хирургије</w:t>
            </w:r>
            <w:r>
              <w:rPr>
                <w:spacing w:val="-5"/>
                <w:sz w:val="18"/>
              </w:rPr>
              <w:t xml:space="preserve"> </w:t>
            </w:r>
            <w:r>
              <w:rPr>
                <w:sz w:val="18"/>
              </w:rPr>
              <w:t>носа</w:t>
            </w:r>
            <w:r>
              <w:rPr>
                <w:spacing w:val="-5"/>
                <w:sz w:val="18"/>
              </w:rPr>
              <w:t xml:space="preserve"> </w:t>
            </w:r>
            <w:r>
              <w:rPr>
                <w:sz w:val="18"/>
              </w:rPr>
              <w:t>у</w:t>
            </w:r>
          </w:p>
          <w:p w14:paraId="1C14447B" w14:textId="77777777" w:rsidR="00071E18" w:rsidRDefault="00B53481">
            <w:pPr>
              <w:pStyle w:val="TableParagraph"/>
              <w:spacing w:line="192" w:lineRule="exact"/>
              <w:ind w:left="106"/>
              <w:rPr>
                <w:sz w:val="18"/>
              </w:rPr>
            </w:pPr>
            <w:r>
              <w:rPr>
                <w:spacing w:val="-2"/>
                <w:sz w:val="18"/>
              </w:rPr>
              <w:t>Београду</w:t>
            </w:r>
          </w:p>
        </w:tc>
      </w:tr>
    </w:tbl>
    <w:p w14:paraId="5674078F" w14:textId="77777777" w:rsidR="00071E18" w:rsidRDefault="00071E18">
      <w:pPr>
        <w:pStyle w:val="TableParagraph"/>
        <w:spacing w:line="192" w:lineRule="exact"/>
        <w:rPr>
          <w:sz w:val="18"/>
        </w:rPr>
        <w:sectPr w:rsidR="00071E18">
          <w:headerReference w:type="default" r:id="rId9"/>
          <w:footerReference w:type="default" r:id="rId10"/>
          <w:pgSz w:w="11910" w:h="16850"/>
          <w:pgMar w:top="1060" w:right="283" w:bottom="1060" w:left="283" w:header="187" w:footer="875" w:gutter="0"/>
          <w:cols w:space="720"/>
        </w:sectPr>
      </w:pPr>
    </w:p>
    <w:p w14:paraId="3C52EA04" w14:textId="77777777" w:rsidR="00071E18" w:rsidRDefault="00071E18">
      <w:pPr>
        <w:pStyle w:val="Teloteksta"/>
        <w:rPr>
          <w:sz w:val="20"/>
        </w:rPr>
      </w:pPr>
    </w:p>
    <w:p w14:paraId="53E878F6" w14:textId="77777777" w:rsidR="00071E18" w:rsidRDefault="00071E18">
      <w:pPr>
        <w:pStyle w:val="Teloteksta"/>
        <w:rPr>
          <w:sz w:val="20"/>
        </w:rPr>
      </w:pPr>
    </w:p>
    <w:p w14:paraId="18756995" w14:textId="50A1B2C4" w:rsidR="00071E18" w:rsidRPr="001B45ED" w:rsidRDefault="001B45ED">
      <w:pPr>
        <w:pStyle w:val="Teloteksta"/>
        <w:rPr>
          <w:sz w:val="20"/>
          <w:lang w:val="sr-Cyrl-RS"/>
        </w:rPr>
      </w:pPr>
      <w:r>
        <w:rPr>
          <w:sz w:val="20"/>
          <w:lang w:val="sr-Cyrl-RS"/>
        </w:rPr>
        <w:t xml:space="preserve">            </w:t>
      </w:r>
      <w:r w:rsidR="008532CB">
        <w:rPr>
          <w:sz w:val="20"/>
          <w:lang w:val="sr-Cyrl-RS"/>
        </w:rPr>
        <w:t xml:space="preserve"> Табела </w:t>
      </w:r>
      <w:r>
        <w:rPr>
          <w:sz w:val="20"/>
          <w:lang w:val="sr-Cyrl-RS"/>
        </w:rPr>
        <w:t>9.1 Картон наставника</w:t>
      </w:r>
    </w:p>
    <w:tbl>
      <w:tblPr>
        <w:tblpPr w:leftFromText="180" w:rightFromText="180" w:vertAnchor="text" w:horzAnchor="margin" w:tblpXSpec="center"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1134"/>
        <w:gridCol w:w="932"/>
        <w:gridCol w:w="1620"/>
        <w:gridCol w:w="1845"/>
        <w:gridCol w:w="222"/>
        <w:gridCol w:w="424"/>
        <w:gridCol w:w="1903"/>
        <w:gridCol w:w="1355"/>
      </w:tblGrid>
      <w:tr w:rsidR="00873166" w14:paraId="292BA712" w14:textId="77777777" w:rsidTr="00223134">
        <w:trPr>
          <w:trHeight w:val="275"/>
        </w:trPr>
        <w:tc>
          <w:tcPr>
            <w:tcW w:w="4390" w:type="dxa"/>
            <w:gridSpan w:val="4"/>
            <w:shd w:val="clear" w:color="auto" w:fill="FFFFFF" w:themeFill="background1"/>
          </w:tcPr>
          <w:p w14:paraId="1749A47E" w14:textId="77777777" w:rsidR="00873166" w:rsidRDefault="00873166" w:rsidP="00873166">
            <w:pPr>
              <w:pStyle w:val="TableParagraph"/>
              <w:spacing w:before="69"/>
              <w:ind w:left="288"/>
              <w:rPr>
                <w:b/>
                <w:sz w:val="16"/>
              </w:rPr>
            </w:pPr>
            <w:r w:rsidRPr="00223134">
              <w:rPr>
                <w:b/>
                <w:sz w:val="16"/>
              </w:rPr>
              <w:t>Име</w:t>
            </w:r>
            <w:r w:rsidRPr="00223134">
              <w:rPr>
                <w:b/>
                <w:spacing w:val="-5"/>
                <w:sz w:val="16"/>
              </w:rPr>
              <w:t xml:space="preserve"> </w:t>
            </w:r>
            <w:r w:rsidRPr="00223134">
              <w:rPr>
                <w:b/>
                <w:sz w:val="16"/>
              </w:rPr>
              <w:t>и</w:t>
            </w:r>
            <w:r w:rsidRPr="00223134">
              <w:rPr>
                <w:b/>
                <w:spacing w:val="-1"/>
                <w:sz w:val="16"/>
              </w:rPr>
              <w:t xml:space="preserve"> </w:t>
            </w:r>
            <w:r w:rsidRPr="00223134">
              <w:rPr>
                <w:b/>
                <w:spacing w:val="-2"/>
                <w:sz w:val="16"/>
              </w:rPr>
              <w:t>презиме</w:t>
            </w:r>
          </w:p>
        </w:tc>
        <w:tc>
          <w:tcPr>
            <w:tcW w:w="5749" w:type="dxa"/>
            <w:gridSpan w:val="5"/>
            <w:shd w:val="clear" w:color="auto" w:fill="D9D9D9" w:themeFill="background1" w:themeFillShade="D9"/>
          </w:tcPr>
          <w:p w14:paraId="7F382D38" w14:textId="77777777" w:rsidR="00873166" w:rsidRPr="00765C2F" w:rsidRDefault="00873166" w:rsidP="00765C2F">
            <w:pPr>
              <w:pStyle w:val="TableParagraph"/>
              <w:spacing w:before="115"/>
              <w:rPr>
                <w:b/>
                <w:bCs/>
                <w:sz w:val="18"/>
              </w:rPr>
            </w:pPr>
            <w:bookmarkStart w:id="1" w:name="_bookmark3"/>
            <w:bookmarkEnd w:id="1"/>
            <w:r w:rsidRPr="00765C2F">
              <w:rPr>
                <w:b/>
                <w:bCs/>
                <w:color w:val="000000" w:themeColor="text1"/>
                <w:sz w:val="18"/>
              </w:rPr>
              <w:t>Александра</w:t>
            </w:r>
            <w:r w:rsidRPr="00765C2F">
              <w:rPr>
                <w:b/>
                <w:bCs/>
                <w:color w:val="000000" w:themeColor="text1"/>
                <w:spacing w:val="-5"/>
                <w:sz w:val="18"/>
              </w:rPr>
              <w:t xml:space="preserve"> </w:t>
            </w:r>
            <w:r w:rsidRPr="00765C2F">
              <w:rPr>
                <w:b/>
                <w:bCs/>
                <w:color w:val="000000" w:themeColor="text1"/>
                <w:spacing w:val="-2"/>
                <w:sz w:val="18"/>
              </w:rPr>
              <w:t>Вукомановић</w:t>
            </w:r>
          </w:p>
        </w:tc>
      </w:tr>
      <w:tr w:rsidR="00873166" w14:paraId="2B59BC66" w14:textId="77777777" w:rsidTr="00223134">
        <w:trPr>
          <w:trHeight w:val="251"/>
        </w:trPr>
        <w:tc>
          <w:tcPr>
            <w:tcW w:w="4390" w:type="dxa"/>
            <w:gridSpan w:val="4"/>
          </w:tcPr>
          <w:p w14:paraId="0AB51C68" w14:textId="77777777" w:rsidR="00873166" w:rsidRDefault="00873166" w:rsidP="00873166">
            <w:pPr>
              <w:pStyle w:val="TableParagraph"/>
              <w:spacing w:before="1"/>
              <w:ind w:left="288"/>
              <w:rPr>
                <w:b/>
                <w:sz w:val="16"/>
              </w:rPr>
            </w:pPr>
            <w:r>
              <w:rPr>
                <w:b/>
                <w:spacing w:val="-2"/>
                <w:sz w:val="16"/>
              </w:rPr>
              <w:t>Звање</w:t>
            </w:r>
          </w:p>
        </w:tc>
        <w:tc>
          <w:tcPr>
            <w:tcW w:w="5749" w:type="dxa"/>
            <w:gridSpan w:val="5"/>
          </w:tcPr>
          <w:p w14:paraId="610F8477" w14:textId="355ED659" w:rsidR="00873166" w:rsidRDefault="000150E0" w:rsidP="00873166">
            <w:pPr>
              <w:pStyle w:val="TableParagraph"/>
              <w:spacing w:line="183" w:lineRule="exact"/>
              <w:ind w:left="290"/>
              <w:rPr>
                <w:sz w:val="16"/>
              </w:rPr>
            </w:pPr>
            <w:r>
              <w:rPr>
                <w:spacing w:val="-2"/>
                <w:sz w:val="16"/>
                <w:lang w:val="sr-Cyrl-RS"/>
              </w:rPr>
              <w:t>д</w:t>
            </w:r>
            <w:r w:rsidR="00873166">
              <w:rPr>
                <w:spacing w:val="-2"/>
                <w:sz w:val="16"/>
              </w:rPr>
              <w:t>оцент</w:t>
            </w:r>
          </w:p>
        </w:tc>
      </w:tr>
      <w:tr w:rsidR="00873166" w14:paraId="50EB5F7C" w14:textId="77777777" w:rsidTr="00223134">
        <w:trPr>
          <w:trHeight w:val="426"/>
        </w:trPr>
        <w:tc>
          <w:tcPr>
            <w:tcW w:w="4390" w:type="dxa"/>
            <w:gridSpan w:val="4"/>
          </w:tcPr>
          <w:p w14:paraId="2C9D4F80" w14:textId="77777777" w:rsidR="00873166" w:rsidRDefault="00873166" w:rsidP="00873166">
            <w:pPr>
              <w:pStyle w:val="TableParagraph"/>
              <w:ind w:left="288" w:right="59"/>
              <w:rPr>
                <w:b/>
                <w:sz w:val="16"/>
              </w:rPr>
            </w:pPr>
            <w:r>
              <w:rPr>
                <w:b/>
                <w:sz w:val="16"/>
              </w:rPr>
              <w:t>Назив</w:t>
            </w:r>
            <w:r>
              <w:rPr>
                <w:b/>
                <w:spacing w:val="-7"/>
                <w:sz w:val="16"/>
              </w:rPr>
              <w:t xml:space="preserve"> </w:t>
            </w:r>
            <w:r>
              <w:rPr>
                <w:b/>
                <w:sz w:val="16"/>
              </w:rPr>
              <w:t>институције</w:t>
            </w:r>
            <w:r>
              <w:rPr>
                <w:b/>
                <w:spacing w:val="-6"/>
                <w:sz w:val="16"/>
              </w:rPr>
              <w:t xml:space="preserve"> </w:t>
            </w:r>
            <w:r>
              <w:rPr>
                <w:b/>
                <w:sz w:val="16"/>
              </w:rPr>
              <w:t>у</w:t>
            </w:r>
            <w:r>
              <w:rPr>
                <w:b/>
                <w:spacing w:val="31"/>
                <w:sz w:val="16"/>
              </w:rPr>
              <w:t xml:space="preserve"> </w:t>
            </w:r>
            <w:r>
              <w:rPr>
                <w:b/>
                <w:sz w:val="16"/>
              </w:rPr>
              <w:t>којој</w:t>
            </w:r>
            <w:r>
              <w:rPr>
                <w:b/>
                <w:spacing w:val="-7"/>
                <w:sz w:val="16"/>
              </w:rPr>
              <w:t xml:space="preserve"> </w:t>
            </w:r>
            <w:r>
              <w:rPr>
                <w:b/>
                <w:sz w:val="16"/>
              </w:rPr>
              <w:t>наставник</w:t>
            </w:r>
            <w:r>
              <w:rPr>
                <w:b/>
                <w:spacing w:val="-4"/>
                <w:sz w:val="16"/>
              </w:rPr>
              <w:t xml:space="preserve"> </w:t>
            </w:r>
            <w:r>
              <w:rPr>
                <w:b/>
                <w:sz w:val="16"/>
              </w:rPr>
              <w:t>ради</w:t>
            </w:r>
            <w:r>
              <w:rPr>
                <w:b/>
                <w:spacing w:val="-4"/>
                <w:sz w:val="16"/>
              </w:rPr>
              <w:t xml:space="preserve"> </w:t>
            </w:r>
            <w:r>
              <w:rPr>
                <w:b/>
                <w:sz w:val="16"/>
              </w:rPr>
              <w:t>са</w:t>
            </w:r>
            <w:r>
              <w:rPr>
                <w:b/>
                <w:spacing w:val="-5"/>
                <w:sz w:val="16"/>
              </w:rPr>
              <w:t xml:space="preserve"> </w:t>
            </w:r>
            <w:r>
              <w:rPr>
                <w:b/>
                <w:sz w:val="16"/>
              </w:rPr>
              <w:t>пуним</w:t>
            </w:r>
            <w:r>
              <w:rPr>
                <w:b/>
                <w:spacing w:val="40"/>
                <w:sz w:val="16"/>
              </w:rPr>
              <w:t xml:space="preserve"> </w:t>
            </w:r>
            <w:r>
              <w:rPr>
                <w:b/>
                <w:sz w:val="16"/>
              </w:rPr>
              <w:t>или непуним радним временом и од када</w:t>
            </w:r>
          </w:p>
        </w:tc>
        <w:tc>
          <w:tcPr>
            <w:tcW w:w="5749" w:type="dxa"/>
            <w:gridSpan w:val="5"/>
          </w:tcPr>
          <w:p w14:paraId="29FFAF0D" w14:textId="77777777" w:rsidR="00873166" w:rsidRDefault="00873166" w:rsidP="00873166">
            <w:pPr>
              <w:pStyle w:val="TableParagraph"/>
              <w:ind w:left="290"/>
              <w:rPr>
                <w:sz w:val="16"/>
              </w:rPr>
            </w:pPr>
            <w:r>
              <w:rPr>
                <w:sz w:val="16"/>
              </w:rPr>
              <w:t>Војномедицинска</w:t>
            </w:r>
            <w:r>
              <w:rPr>
                <w:spacing w:val="-5"/>
                <w:sz w:val="16"/>
              </w:rPr>
              <w:t xml:space="preserve"> </w:t>
            </w:r>
            <w:r>
              <w:rPr>
                <w:sz w:val="16"/>
              </w:rPr>
              <w:t>академија,</w:t>
            </w:r>
            <w:r>
              <w:rPr>
                <w:spacing w:val="-8"/>
                <w:sz w:val="16"/>
              </w:rPr>
              <w:t xml:space="preserve"> </w:t>
            </w:r>
            <w:r>
              <w:rPr>
                <w:sz w:val="16"/>
              </w:rPr>
              <w:t>Клиника</w:t>
            </w:r>
            <w:r>
              <w:rPr>
                <w:spacing w:val="-5"/>
                <w:sz w:val="16"/>
              </w:rPr>
              <w:t xml:space="preserve"> </w:t>
            </w:r>
            <w:r>
              <w:rPr>
                <w:sz w:val="16"/>
              </w:rPr>
              <w:t>за</w:t>
            </w:r>
            <w:r>
              <w:rPr>
                <w:spacing w:val="-8"/>
                <w:sz w:val="16"/>
              </w:rPr>
              <w:t xml:space="preserve"> </w:t>
            </w:r>
            <w:r>
              <w:rPr>
                <w:sz w:val="16"/>
              </w:rPr>
              <w:t>физикалну</w:t>
            </w:r>
            <w:r>
              <w:rPr>
                <w:spacing w:val="-9"/>
                <w:sz w:val="16"/>
              </w:rPr>
              <w:t xml:space="preserve"> </w:t>
            </w:r>
            <w:r>
              <w:rPr>
                <w:sz w:val="16"/>
              </w:rPr>
              <w:t>медицину</w:t>
            </w:r>
            <w:r>
              <w:rPr>
                <w:spacing w:val="-9"/>
                <w:sz w:val="16"/>
              </w:rPr>
              <w:t xml:space="preserve"> </w:t>
            </w:r>
            <w:r>
              <w:rPr>
                <w:sz w:val="16"/>
              </w:rPr>
              <w:t>и</w:t>
            </w:r>
            <w:r>
              <w:rPr>
                <w:spacing w:val="40"/>
                <w:sz w:val="16"/>
              </w:rPr>
              <w:t xml:space="preserve"> </w:t>
            </w:r>
            <w:r>
              <w:rPr>
                <w:sz w:val="16"/>
              </w:rPr>
              <w:t>рехабилитацију, 01.06.2000.г.</w:t>
            </w:r>
          </w:p>
        </w:tc>
      </w:tr>
      <w:tr w:rsidR="00873166" w14:paraId="4DD24936" w14:textId="77777777" w:rsidTr="00223134">
        <w:trPr>
          <w:trHeight w:val="429"/>
        </w:trPr>
        <w:tc>
          <w:tcPr>
            <w:tcW w:w="4390" w:type="dxa"/>
            <w:gridSpan w:val="4"/>
          </w:tcPr>
          <w:p w14:paraId="70BB091C" w14:textId="77777777" w:rsidR="00873166" w:rsidRDefault="00873166" w:rsidP="00873166">
            <w:pPr>
              <w:pStyle w:val="TableParagraph"/>
              <w:spacing w:before="90"/>
              <w:ind w:left="288"/>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749" w:type="dxa"/>
            <w:gridSpan w:val="5"/>
          </w:tcPr>
          <w:p w14:paraId="52597B0B" w14:textId="77777777" w:rsidR="00873166" w:rsidRDefault="00873166" w:rsidP="00873166">
            <w:pPr>
              <w:pStyle w:val="TableParagraph"/>
              <w:spacing w:before="88"/>
              <w:ind w:left="290"/>
              <w:rPr>
                <w:sz w:val="16"/>
              </w:rPr>
            </w:pPr>
            <w:r>
              <w:rPr>
                <w:sz w:val="16"/>
              </w:rPr>
              <w:t>Физикална</w:t>
            </w:r>
            <w:r>
              <w:rPr>
                <w:spacing w:val="-5"/>
                <w:sz w:val="16"/>
              </w:rPr>
              <w:t xml:space="preserve"> </w:t>
            </w:r>
            <w:r>
              <w:rPr>
                <w:sz w:val="16"/>
              </w:rPr>
              <w:t>медицина</w:t>
            </w:r>
            <w:r>
              <w:rPr>
                <w:spacing w:val="-8"/>
                <w:sz w:val="16"/>
              </w:rPr>
              <w:t xml:space="preserve"> </w:t>
            </w:r>
            <w:r>
              <w:rPr>
                <w:sz w:val="16"/>
              </w:rPr>
              <w:t>и</w:t>
            </w:r>
            <w:r>
              <w:rPr>
                <w:spacing w:val="-7"/>
                <w:sz w:val="16"/>
              </w:rPr>
              <w:t xml:space="preserve"> </w:t>
            </w:r>
            <w:r>
              <w:rPr>
                <w:sz w:val="16"/>
              </w:rPr>
              <w:t>рехабилитација;</w:t>
            </w:r>
            <w:r>
              <w:rPr>
                <w:spacing w:val="-7"/>
                <w:sz w:val="16"/>
              </w:rPr>
              <w:t xml:space="preserve"> </w:t>
            </w:r>
            <w:r>
              <w:rPr>
                <w:sz w:val="16"/>
              </w:rPr>
              <w:t>Mедицина</w:t>
            </w:r>
            <w:r>
              <w:rPr>
                <w:spacing w:val="-6"/>
                <w:sz w:val="16"/>
              </w:rPr>
              <w:t xml:space="preserve"> </w:t>
            </w:r>
            <w:r>
              <w:rPr>
                <w:spacing w:val="-4"/>
                <w:sz w:val="16"/>
              </w:rPr>
              <w:t>бола</w:t>
            </w:r>
          </w:p>
        </w:tc>
      </w:tr>
      <w:tr w:rsidR="00873166" w14:paraId="5CEAEA69" w14:textId="77777777" w:rsidTr="00873166">
        <w:trPr>
          <w:trHeight w:val="241"/>
        </w:trPr>
        <w:tc>
          <w:tcPr>
            <w:tcW w:w="10139" w:type="dxa"/>
            <w:gridSpan w:val="9"/>
          </w:tcPr>
          <w:p w14:paraId="174F6BE5" w14:textId="77777777" w:rsidR="00873166" w:rsidRDefault="00873166" w:rsidP="00873166">
            <w:pPr>
              <w:pStyle w:val="TableParagraph"/>
              <w:spacing w:line="181" w:lineRule="exact"/>
              <w:ind w:left="288"/>
              <w:rPr>
                <w:b/>
                <w:sz w:val="16"/>
              </w:rPr>
            </w:pPr>
            <w:r>
              <w:rPr>
                <w:b/>
                <w:sz w:val="16"/>
              </w:rPr>
              <w:t>Академска</w:t>
            </w:r>
            <w:r>
              <w:rPr>
                <w:b/>
                <w:spacing w:val="-9"/>
                <w:sz w:val="16"/>
              </w:rPr>
              <w:t xml:space="preserve"> </w:t>
            </w:r>
            <w:r>
              <w:rPr>
                <w:b/>
                <w:spacing w:val="-2"/>
                <w:sz w:val="16"/>
              </w:rPr>
              <w:t>каријера</w:t>
            </w:r>
          </w:p>
        </w:tc>
      </w:tr>
      <w:tr w:rsidR="00873166" w14:paraId="68E3A1B7" w14:textId="77777777" w:rsidTr="00223134">
        <w:trPr>
          <w:trHeight w:val="429"/>
        </w:trPr>
        <w:tc>
          <w:tcPr>
            <w:tcW w:w="1838" w:type="dxa"/>
            <w:gridSpan w:val="2"/>
          </w:tcPr>
          <w:p w14:paraId="3B2F9D27" w14:textId="77777777" w:rsidR="00873166" w:rsidRDefault="00873166" w:rsidP="00873166">
            <w:pPr>
              <w:pStyle w:val="TableParagraph"/>
              <w:ind w:left="0"/>
              <w:rPr>
                <w:sz w:val="16"/>
              </w:rPr>
            </w:pPr>
          </w:p>
        </w:tc>
        <w:tc>
          <w:tcPr>
            <w:tcW w:w="932" w:type="dxa"/>
          </w:tcPr>
          <w:p w14:paraId="2CACC74C" w14:textId="77777777" w:rsidR="00873166" w:rsidRDefault="00873166" w:rsidP="00873166">
            <w:pPr>
              <w:pStyle w:val="TableParagraph"/>
              <w:spacing w:before="88"/>
              <w:ind w:left="268"/>
              <w:rPr>
                <w:sz w:val="16"/>
              </w:rPr>
            </w:pPr>
            <w:r>
              <w:rPr>
                <w:spacing w:val="-2"/>
                <w:sz w:val="16"/>
              </w:rPr>
              <w:t>Година</w:t>
            </w:r>
          </w:p>
        </w:tc>
        <w:tc>
          <w:tcPr>
            <w:tcW w:w="1620" w:type="dxa"/>
          </w:tcPr>
          <w:p w14:paraId="7B667830" w14:textId="77777777" w:rsidR="00873166" w:rsidRDefault="00873166" w:rsidP="00873166">
            <w:pPr>
              <w:pStyle w:val="TableParagraph"/>
              <w:spacing w:before="88"/>
              <w:ind w:left="289"/>
              <w:rPr>
                <w:sz w:val="16"/>
              </w:rPr>
            </w:pPr>
            <w:r>
              <w:rPr>
                <w:spacing w:val="-2"/>
                <w:sz w:val="16"/>
              </w:rPr>
              <w:t>Институција</w:t>
            </w:r>
          </w:p>
        </w:tc>
        <w:tc>
          <w:tcPr>
            <w:tcW w:w="2491" w:type="dxa"/>
            <w:gridSpan w:val="3"/>
          </w:tcPr>
          <w:p w14:paraId="251DB184" w14:textId="77777777" w:rsidR="00873166" w:rsidRDefault="00873166" w:rsidP="00873166">
            <w:pPr>
              <w:pStyle w:val="TableParagraph"/>
              <w:spacing w:line="237" w:lineRule="auto"/>
              <w:ind w:left="290"/>
              <w:rPr>
                <w:sz w:val="16"/>
              </w:rPr>
            </w:pPr>
            <w:r>
              <w:rPr>
                <w:sz w:val="16"/>
              </w:rPr>
              <w:t>Научна</w:t>
            </w:r>
            <w:r>
              <w:rPr>
                <w:spacing w:val="-10"/>
                <w:sz w:val="16"/>
              </w:rPr>
              <w:t xml:space="preserve"> </w:t>
            </w:r>
            <w:r>
              <w:rPr>
                <w:sz w:val="16"/>
              </w:rPr>
              <w:t>или</w:t>
            </w:r>
            <w:r>
              <w:rPr>
                <w:spacing w:val="-10"/>
                <w:sz w:val="16"/>
              </w:rPr>
              <w:t xml:space="preserve"> </w:t>
            </w:r>
            <w:r>
              <w:rPr>
                <w:sz w:val="16"/>
              </w:rPr>
              <w:t>уметничка</w:t>
            </w:r>
            <w:r>
              <w:rPr>
                <w:spacing w:val="40"/>
                <w:sz w:val="16"/>
              </w:rPr>
              <w:t xml:space="preserve"> </w:t>
            </w:r>
            <w:r>
              <w:rPr>
                <w:spacing w:val="-2"/>
                <w:sz w:val="16"/>
              </w:rPr>
              <w:t>област</w:t>
            </w:r>
          </w:p>
        </w:tc>
        <w:tc>
          <w:tcPr>
            <w:tcW w:w="3258" w:type="dxa"/>
            <w:gridSpan w:val="2"/>
          </w:tcPr>
          <w:p w14:paraId="7F2FD3F7" w14:textId="77777777" w:rsidR="00873166" w:rsidRDefault="00873166" w:rsidP="00873166">
            <w:pPr>
              <w:pStyle w:val="TableParagraph"/>
              <w:spacing w:line="237" w:lineRule="auto"/>
              <w:ind w:left="293" w:right="93"/>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10"/>
                <w:sz w:val="16"/>
              </w:rPr>
              <w:t xml:space="preserve"> </w:t>
            </w:r>
            <w:r>
              <w:rPr>
                <w:sz w:val="16"/>
              </w:rPr>
              <w:t>или</w:t>
            </w:r>
            <w:r>
              <w:rPr>
                <w:spacing w:val="-10"/>
                <w:sz w:val="16"/>
              </w:rPr>
              <w:t xml:space="preserve"> </w:t>
            </w:r>
            <w:r>
              <w:rPr>
                <w:sz w:val="16"/>
              </w:rPr>
              <w:t>стручна</w:t>
            </w:r>
            <w:r>
              <w:rPr>
                <w:spacing w:val="40"/>
                <w:sz w:val="16"/>
              </w:rPr>
              <w:t xml:space="preserve"> </w:t>
            </w:r>
            <w:r>
              <w:rPr>
                <w:spacing w:val="-2"/>
                <w:sz w:val="16"/>
              </w:rPr>
              <w:t>област</w:t>
            </w:r>
          </w:p>
        </w:tc>
      </w:tr>
      <w:tr w:rsidR="00873166" w14:paraId="7902A0E1" w14:textId="77777777" w:rsidTr="00223134">
        <w:trPr>
          <w:trHeight w:val="93"/>
        </w:trPr>
        <w:tc>
          <w:tcPr>
            <w:tcW w:w="1838" w:type="dxa"/>
            <w:gridSpan w:val="2"/>
          </w:tcPr>
          <w:p w14:paraId="7FBFD466" w14:textId="77777777" w:rsidR="00873166" w:rsidRDefault="00873166" w:rsidP="00873166">
            <w:pPr>
              <w:pStyle w:val="TableParagraph"/>
              <w:spacing w:before="9"/>
              <w:ind w:left="288"/>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932" w:type="dxa"/>
          </w:tcPr>
          <w:p w14:paraId="7D4454F9" w14:textId="142C2900" w:rsidR="00873166" w:rsidRDefault="00873166" w:rsidP="00873166">
            <w:pPr>
              <w:pStyle w:val="TableParagraph"/>
              <w:spacing w:before="9"/>
              <w:ind w:left="268"/>
              <w:rPr>
                <w:sz w:val="16"/>
              </w:rPr>
            </w:pPr>
            <w:r>
              <w:rPr>
                <w:spacing w:val="-2"/>
                <w:sz w:val="16"/>
              </w:rPr>
              <w:t>20</w:t>
            </w:r>
            <w:r w:rsidR="009C7F5C">
              <w:rPr>
                <w:spacing w:val="-2"/>
                <w:sz w:val="16"/>
                <w:lang w:val="sr-Cyrl-RS"/>
              </w:rPr>
              <w:t>22</w:t>
            </w:r>
            <w:r>
              <w:rPr>
                <w:spacing w:val="-2"/>
                <w:sz w:val="16"/>
              </w:rPr>
              <w:t>.</w:t>
            </w:r>
          </w:p>
        </w:tc>
        <w:tc>
          <w:tcPr>
            <w:tcW w:w="1620" w:type="dxa"/>
          </w:tcPr>
          <w:p w14:paraId="417CC17A" w14:textId="77777777" w:rsidR="00873166" w:rsidRDefault="00873166" w:rsidP="00873166">
            <w:pPr>
              <w:pStyle w:val="TableParagraph"/>
              <w:spacing w:before="9"/>
              <w:ind w:left="289"/>
              <w:rPr>
                <w:sz w:val="16"/>
              </w:rPr>
            </w:pPr>
            <w:r>
              <w:rPr>
                <w:sz w:val="16"/>
              </w:rPr>
              <w:t>МФ</w:t>
            </w:r>
            <w:r>
              <w:rPr>
                <w:spacing w:val="75"/>
                <w:sz w:val="16"/>
              </w:rPr>
              <w:t xml:space="preserve"> </w:t>
            </w:r>
            <w:r>
              <w:rPr>
                <w:spacing w:val="-5"/>
                <w:sz w:val="16"/>
              </w:rPr>
              <w:t>ВМА</w:t>
            </w:r>
          </w:p>
        </w:tc>
        <w:tc>
          <w:tcPr>
            <w:tcW w:w="2491" w:type="dxa"/>
            <w:gridSpan w:val="3"/>
          </w:tcPr>
          <w:p w14:paraId="6A174A3F" w14:textId="77777777" w:rsidR="00873166" w:rsidRDefault="00873166" w:rsidP="00873166">
            <w:pPr>
              <w:pStyle w:val="TableParagraph"/>
              <w:spacing w:before="9"/>
              <w:ind w:left="290"/>
              <w:rPr>
                <w:sz w:val="16"/>
              </w:rPr>
            </w:pPr>
            <w:r>
              <w:rPr>
                <w:spacing w:val="-2"/>
                <w:sz w:val="16"/>
              </w:rPr>
              <w:t>Медицина</w:t>
            </w:r>
          </w:p>
        </w:tc>
        <w:tc>
          <w:tcPr>
            <w:tcW w:w="3258" w:type="dxa"/>
            <w:gridSpan w:val="2"/>
          </w:tcPr>
          <w:p w14:paraId="1A88466E" w14:textId="77777777" w:rsidR="00873166" w:rsidRDefault="00873166" w:rsidP="00873166">
            <w:pPr>
              <w:pStyle w:val="TableParagraph"/>
              <w:spacing w:before="9"/>
              <w:ind w:left="293"/>
              <w:rPr>
                <w:sz w:val="16"/>
              </w:rPr>
            </w:pPr>
            <w:r>
              <w:rPr>
                <w:sz w:val="16"/>
              </w:rPr>
              <w:t>Физикална</w:t>
            </w:r>
            <w:r>
              <w:rPr>
                <w:spacing w:val="-4"/>
                <w:sz w:val="16"/>
              </w:rPr>
              <w:t xml:space="preserve"> </w:t>
            </w:r>
            <w:r>
              <w:rPr>
                <w:sz w:val="16"/>
              </w:rPr>
              <w:t>медицина</w:t>
            </w:r>
            <w:r>
              <w:rPr>
                <w:spacing w:val="-6"/>
                <w:sz w:val="16"/>
              </w:rPr>
              <w:t xml:space="preserve"> </w:t>
            </w:r>
            <w:r>
              <w:rPr>
                <w:sz w:val="16"/>
              </w:rPr>
              <w:t>и</w:t>
            </w:r>
            <w:r>
              <w:rPr>
                <w:spacing w:val="-6"/>
                <w:sz w:val="16"/>
              </w:rPr>
              <w:t xml:space="preserve"> </w:t>
            </w:r>
            <w:r>
              <w:rPr>
                <w:spacing w:val="-2"/>
                <w:sz w:val="16"/>
              </w:rPr>
              <w:t>рехабилитација</w:t>
            </w:r>
          </w:p>
        </w:tc>
      </w:tr>
      <w:tr w:rsidR="00873166" w14:paraId="49363F7E" w14:textId="77777777" w:rsidTr="00223134">
        <w:trPr>
          <w:trHeight w:val="239"/>
        </w:trPr>
        <w:tc>
          <w:tcPr>
            <w:tcW w:w="1838" w:type="dxa"/>
            <w:gridSpan w:val="2"/>
          </w:tcPr>
          <w:p w14:paraId="74E2DD68" w14:textId="77777777" w:rsidR="00873166" w:rsidRDefault="00873166" w:rsidP="00873166">
            <w:pPr>
              <w:pStyle w:val="TableParagraph"/>
              <w:spacing w:before="85"/>
              <w:ind w:left="288"/>
              <w:rPr>
                <w:sz w:val="16"/>
              </w:rPr>
            </w:pPr>
            <w:r>
              <w:rPr>
                <w:spacing w:val="-2"/>
                <w:sz w:val="16"/>
              </w:rPr>
              <w:t>Докторат</w:t>
            </w:r>
          </w:p>
        </w:tc>
        <w:tc>
          <w:tcPr>
            <w:tcW w:w="932" w:type="dxa"/>
          </w:tcPr>
          <w:p w14:paraId="3E54E0C8" w14:textId="77777777" w:rsidR="00873166" w:rsidRDefault="00873166" w:rsidP="00873166">
            <w:pPr>
              <w:pStyle w:val="TableParagraph"/>
              <w:spacing w:before="85"/>
              <w:ind w:left="268"/>
              <w:rPr>
                <w:sz w:val="16"/>
              </w:rPr>
            </w:pPr>
            <w:r>
              <w:rPr>
                <w:spacing w:val="-2"/>
                <w:sz w:val="16"/>
              </w:rPr>
              <w:t>2013.</w:t>
            </w:r>
          </w:p>
        </w:tc>
        <w:tc>
          <w:tcPr>
            <w:tcW w:w="1620" w:type="dxa"/>
          </w:tcPr>
          <w:p w14:paraId="59403830" w14:textId="77777777" w:rsidR="00873166" w:rsidRDefault="00873166" w:rsidP="00873166">
            <w:pPr>
              <w:pStyle w:val="TableParagraph"/>
              <w:spacing w:before="85"/>
              <w:ind w:left="289"/>
              <w:rPr>
                <w:sz w:val="16"/>
              </w:rPr>
            </w:pPr>
            <w:r>
              <w:rPr>
                <w:sz w:val="16"/>
              </w:rPr>
              <w:t>МФ</w:t>
            </w:r>
            <w:r>
              <w:rPr>
                <w:spacing w:val="37"/>
                <w:sz w:val="16"/>
              </w:rPr>
              <w:t xml:space="preserve"> </w:t>
            </w:r>
            <w:r>
              <w:rPr>
                <w:spacing w:val="-5"/>
                <w:sz w:val="16"/>
              </w:rPr>
              <w:t>ВМА</w:t>
            </w:r>
          </w:p>
        </w:tc>
        <w:tc>
          <w:tcPr>
            <w:tcW w:w="2491" w:type="dxa"/>
            <w:gridSpan w:val="3"/>
          </w:tcPr>
          <w:p w14:paraId="0FB879FC" w14:textId="77777777" w:rsidR="00873166" w:rsidRDefault="00873166" w:rsidP="00873166">
            <w:pPr>
              <w:pStyle w:val="TableParagraph"/>
              <w:spacing w:before="85"/>
              <w:ind w:left="290"/>
              <w:rPr>
                <w:sz w:val="16"/>
              </w:rPr>
            </w:pPr>
            <w:r>
              <w:rPr>
                <w:spacing w:val="-2"/>
                <w:sz w:val="16"/>
              </w:rPr>
              <w:t>Медицина</w:t>
            </w:r>
          </w:p>
        </w:tc>
        <w:tc>
          <w:tcPr>
            <w:tcW w:w="3258" w:type="dxa"/>
            <w:gridSpan w:val="2"/>
          </w:tcPr>
          <w:p w14:paraId="332C6548" w14:textId="77777777" w:rsidR="00873166" w:rsidRDefault="00873166" w:rsidP="00873166">
            <w:pPr>
              <w:pStyle w:val="TableParagraph"/>
              <w:spacing w:line="178" w:lineRule="exact"/>
              <w:ind w:left="293"/>
              <w:rPr>
                <w:sz w:val="16"/>
              </w:rPr>
            </w:pPr>
            <w:r>
              <w:rPr>
                <w:sz w:val="16"/>
              </w:rPr>
              <w:t>Физикална</w:t>
            </w:r>
            <w:r>
              <w:rPr>
                <w:spacing w:val="-4"/>
                <w:sz w:val="16"/>
              </w:rPr>
              <w:t xml:space="preserve"> </w:t>
            </w:r>
            <w:r>
              <w:rPr>
                <w:sz w:val="16"/>
              </w:rPr>
              <w:t>медицина</w:t>
            </w:r>
            <w:r>
              <w:rPr>
                <w:spacing w:val="-4"/>
                <w:sz w:val="16"/>
              </w:rPr>
              <w:t xml:space="preserve"> </w:t>
            </w:r>
            <w:r>
              <w:rPr>
                <w:sz w:val="16"/>
              </w:rPr>
              <w:t>и</w:t>
            </w:r>
            <w:r>
              <w:rPr>
                <w:spacing w:val="-6"/>
                <w:sz w:val="16"/>
              </w:rPr>
              <w:t xml:space="preserve"> </w:t>
            </w:r>
            <w:r>
              <w:rPr>
                <w:spacing w:val="-2"/>
                <w:sz w:val="16"/>
              </w:rPr>
              <w:t>рехабилитација</w:t>
            </w:r>
          </w:p>
        </w:tc>
      </w:tr>
      <w:tr w:rsidR="00873166" w14:paraId="576818D1" w14:textId="77777777" w:rsidTr="00223134">
        <w:trPr>
          <w:trHeight w:val="230"/>
        </w:trPr>
        <w:tc>
          <w:tcPr>
            <w:tcW w:w="1838" w:type="dxa"/>
            <w:gridSpan w:val="2"/>
          </w:tcPr>
          <w:p w14:paraId="412E916D" w14:textId="755D2BC1" w:rsidR="00873166" w:rsidRDefault="00873166" w:rsidP="00873166">
            <w:pPr>
              <w:pStyle w:val="TableParagraph"/>
              <w:ind w:left="288" w:right="136"/>
              <w:rPr>
                <w:sz w:val="16"/>
              </w:rPr>
            </w:pPr>
            <w:r>
              <w:rPr>
                <w:spacing w:val="-2"/>
                <w:sz w:val="16"/>
              </w:rPr>
              <w:t>Специјализациј</w:t>
            </w:r>
            <w:r>
              <w:rPr>
                <w:spacing w:val="-10"/>
                <w:sz w:val="16"/>
              </w:rPr>
              <w:t>а</w:t>
            </w:r>
          </w:p>
        </w:tc>
        <w:tc>
          <w:tcPr>
            <w:tcW w:w="932" w:type="dxa"/>
          </w:tcPr>
          <w:p w14:paraId="328DD578" w14:textId="77777777" w:rsidR="00873166" w:rsidRDefault="00873166" w:rsidP="00873166">
            <w:pPr>
              <w:pStyle w:val="TableParagraph"/>
              <w:spacing w:before="85"/>
              <w:ind w:left="268"/>
              <w:rPr>
                <w:sz w:val="16"/>
              </w:rPr>
            </w:pPr>
            <w:r>
              <w:rPr>
                <w:spacing w:val="-2"/>
                <w:sz w:val="16"/>
              </w:rPr>
              <w:t>1999.</w:t>
            </w:r>
          </w:p>
        </w:tc>
        <w:tc>
          <w:tcPr>
            <w:tcW w:w="1620" w:type="dxa"/>
          </w:tcPr>
          <w:p w14:paraId="06433264" w14:textId="77777777" w:rsidR="00873166" w:rsidRDefault="00873166" w:rsidP="00873166">
            <w:pPr>
              <w:pStyle w:val="TableParagraph"/>
              <w:spacing w:line="178" w:lineRule="exact"/>
              <w:ind w:left="289"/>
              <w:rPr>
                <w:sz w:val="16"/>
              </w:rPr>
            </w:pPr>
            <w:r>
              <w:rPr>
                <w:spacing w:val="-5"/>
                <w:sz w:val="16"/>
              </w:rPr>
              <w:t>ВМА</w:t>
            </w:r>
          </w:p>
        </w:tc>
        <w:tc>
          <w:tcPr>
            <w:tcW w:w="2491" w:type="dxa"/>
            <w:gridSpan w:val="3"/>
          </w:tcPr>
          <w:p w14:paraId="5AF0D8FA" w14:textId="77777777" w:rsidR="00873166" w:rsidRDefault="00873166" w:rsidP="00873166">
            <w:pPr>
              <w:pStyle w:val="TableParagraph"/>
              <w:spacing w:before="85"/>
              <w:ind w:left="290"/>
              <w:rPr>
                <w:sz w:val="16"/>
              </w:rPr>
            </w:pPr>
            <w:r>
              <w:rPr>
                <w:spacing w:val="-2"/>
                <w:sz w:val="16"/>
              </w:rPr>
              <w:t>Медицина</w:t>
            </w:r>
          </w:p>
        </w:tc>
        <w:tc>
          <w:tcPr>
            <w:tcW w:w="3258" w:type="dxa"/>
            <w:gridSpan w:val="2"/>
          </w:tcPr>
          <w:p w14:paraId="64C0E6EE" w14:textId="77777777" w:rsidR="00873166" w:rsidRDefault="00873166" w:rsidP="00873166">
            <w:pPr>
              <w:pStyle w:val="TableParagraph"/>
              <w:spacing w:line="178" w:lineRule="exact"/>
              <w:ind w:left="293"/>
              <w:rPr>
                <w:sz w:val="16"/>
              </w:rPr>
            </w:pPr>
            <w:r>
              <w:rPr>
                <w:sz w:val="16"/>
              </w:rPr>
              <w:t>Физикална</w:t>
            </w:r>
            <w:r>
              <w:rPr>
                <w:spacing w:val="-4"/>
                <w:sz w:val="16"/>
              </w:rPr>
              <w:t xml:space="preserve"> </w:t>
            </w:r>
            <w:r>
              <w:rPr>
                <w:sz w:val="16"/>
              </w:rPr>
              <w:t>медицина</w:t>
            </w:r>
            <w:r>
              <w:rPr>
                <w:spacing w:val="-6"/>
                <w:sz w:val="16"/>
              </w:rPr>
              <w:t xml:space="preserve"> </w:t>
            </w:r>
            <w:r>
              <w:rPr>
                <w:sz w:val="16"/>
              </w:rPr>
              <w:t>и</w:t>
            </w:r>
            <w:r>
              <w:rPr>
                <w:spacing w:val="-6"/>
                <w:sz w:val="16"/>
              </w:rPr>
              <w:t xml:space="preserve"> </w:t>
            </w:r>
            <w:r>
              <w:rPr>
                <w:spacing w:val="-2"/>
                <w:sz w:val="16"/>
              </w:rPr>
              <w:t>рехабилитација</w:t>
            </w:r>
          </w:p>
        </w:tc>
      </w:tr>
      <w:tr w:rsidR="00873166" w14:paraId="64301917" w14:textId="77777777" w:rsidTr="00223134">
        <w:trPr>
          <w:trHeight w:val="222"/>
        </w:trPr>
        <w:tc>
          <w:tcPr>
            <w:tcW w:w="1838" w:type="dxa"/>
            <w:gridSpan w:val="2"/>
          </w:tcPr>
          <w:p w14:paraId="4F8CFA64" w14:textId="77777777" w:rsidR="00873166" w:rsidRDefault="00873166" w:rsidP="00873166">
            <w:pPr>
              <w:pStyle w:val="TableParagraph"/>
              <w:spacing w:before="6"/>
              <w:ind w:left="288"/>
              <w:rPr>
                <w:sz w:val="16"/>
              </w:rPr>
            </w:pPr>
            <w:r>
              <w:rPr>
                <w:spacing w:val="-2"/>
                <w:sz w:val="16"/>
              </w:rPr>
              <w:t>Магистратура</w:t>
            </w:r>
          </w:p>
        </w:tc>
        <w:tc>
          <w:tcPr>
            <w:tcW w:w="932" w:type="dxa"/>
          </w:tcPr>
          <w:p w14:paraId="6E6EC0D1" w14:textId="77777777" w:rsidR="00873166" w:rsidRDefault="00873166" w:rsidP="00873166">
            <w:pPr>
              <w:pStyle w:val="TableParagraph"/>
              <w:spacing w:before="6"/>
              <w:ind w:left="268"/>
              <w:rPr>
                <w:sz w:val="16"/>
              </w:rPr>
            </w:pPr>
            <w:r>
              <w:rPr>
                <w:spacing w:val="-2"/>
                <w:sz w:val="16"/>
              </w:rPr>
              <w:t>2008.</w:t>
            </w:r>
          </w:p>
        </w:tc>
        <w:tc>
          <w:tcPr>
            <w:tcW w:w="1620" w:type="dxa"/>
          </w:tcPr>
          <w:p w14:paraId="29E800BF" w14:textId="77777777" w:rsidR="00873166" w:rsidRDefault="00873166" w:rsidP="00873166">
            <w:pPr>
              <w:pStyle w:val="TableParagraph"/>
              <w:spacing w:line="178" w:lineRule="exact"/>
              <w:ind w:left="289"/>
              <w:rPr>
                <w:sz w:val="16"/>
              </w:rPr>
            </w:pPr>
            <w:r>
              <w:rPr>
                <w:spacing w:val="-5"/>
                <w:sz w:val="16"/>
              </w:rPr>
              <w:t>ВМА</w:t>
            </w:r>
          </w:p>
        </w:tc>
        <w:tc>
          <w:tcPr>
            <w:tcW w:w="2491" w:type="dxa"/>
            <w:gridSpan w:val="3"/>
          </w:tcPr>
          <w:p w14:paraId="44716BBD" w14:textId="77777777" w:rsidR="00873166" w:rsidRDefault="00873166" w:rsidP="00873166">
            <w:pPr>
              <w:pStyle w:val="TableParagraph"/>
              <w:spacing w:before="6"/>
              <w:ind w:left="290"/>
              <w:rPr>
                <w:sz w:val="16"/>
              </w:rPr>
            </w:pPr>
            <w:r>
              <w:rPr>
                <w:spacing w:val="-2"/>
                <w:sz w:val="16"/>
              </w:rPr>
              <w:t>Медицина</w:t>
            </w:r>
          </w:p>
        </w:tc>
        <w:tc>
          <w:tcPr>
            <w:tcW w:w="3258" w:type="dxa"/>
            <w:gridSpan w:val="2"/>
          </w:tcPr>
          <w:p w14:paraId="4E3F0F05" w14:textId="77777777" w:rsidR="00873166" w:rsidRDefault="00873166" w:rsidP="00873166">
            <w:pPr>
              <w:pStyle w:val="TableParagraph"/>
              <w:spacing w:line="178" w:lineRule="exact"/>
              <w:ind w:left="293"/>
              <w:rPr>
                <w:sz w:val="16"/>
              </w:rPr>
            </w:pPr>
            <w:r>
              <w:rPr>
                <w:sz w:val="16"/>
              </w:rPr>
              <w:t>Физикална</w:t>
            </w:r>
            <w:r>
              <w:rPr>
                <w:spacing w:val="-4"/>
                <w:sz w:val="16"/>
              </w:rPr>
              <w:t xml:space="preserve"> </w:t>
            </w:r>
            <w:r>
              <w:rPr>
                <w:sz w:val="16"/>
              </w:rPr>
              <w:t>медицина</w:t>
            </w:r>
            <w:r>
              <w:rPr>
                <w:spacing w:val="-6"/>
                <w:sz w:val="16"/>
              </w:rPr>
              <w:t xml:space="preserve"> </w:t>
            </w:r>
            <w:r>
              <w:rPr>
                <w:sz w:val="16"/>
              </w:rPr>
              <w:t>и</w:t>
            </w:r>
            <w:r>
              <w:rPr>
                <w:spacing w:val="-6"/>
                <w:sz w:val="16"/>
              </w:rPr>
              <w:t xml:space="preserve"> </w:t>
            </w:r>
            <w:r>
              <w:rPr>
                <w:spacing w:val="-2"/>
                <w:sz w:val="16"/>
              </w:rPr>
              <w:t>рехабилитација</w:t>
            </w:r>
          </w:p>
        </w:tc>
      </w:tr>
      <w:tr w:rsidR="00873166" w14:paraId="41895E4B" w14:textId="77777777" w:rsidTr="00223134">
        <w:trPr>
          <w:trHeight w:val="93"/>
        </w:trPr>
        <w:tc>
          <w:tcPr>
            <w:tcW w:w="1838" w:type="dxa"/>
            <w:gridSpan w:val="2"/>
          </w:tcPr>
          <w:p w14:paraId="243F853D" w14:textId="77777777" w:rsidR="00873166" w:rsidRDefault="00873166" w:rsidP="00873166">
            <w:pPr>
              <w:pStyle w:val="TableParagraph"/>
              <w:spacing w:line="179" w:lineRule="exact"/>
              <w:ind w:left="288"/>
              <w:rPr>
                <w:sz w:val="16"/>
              </w:rPr>
            </w:pPr>
            <w:r>
              <w:rPr>
                <w:spacing w:val="-2"/>
                <w:sz w:val="16"/>
              </w:rPr>
              <w:t>Мастер</w:t>
            </w:r>
          </w:p>
        </w:tc>
        <w:tc>
          <w:tcPr>
            <w:tcW w:w="932" w:type="dxa"/>
          </w:tcPr>
          <w:p w14:paraId="33E72EA2" w14:textId="77777777" w:rsidR="00873166" w:rsidRDefault="00873166" w:rsidP="00873166">
            <w:pPr>
              <w:pStyle w:val="TableParagraph"/>
              <w:ind w:left="0"/>
              <w:rPr>
                <w:sz w:val="16"/>
              </w:rPr>
            </w:pPr>
          </w:p>
        </w:tc>
        <w:tc>
          <w:tcPr>
            <w:tcW w:w="1620" w:type="dxa"/>
          </w:tcPr>
          <w:p w14:paraId="46F4BC8A" w14:textId="77777777" w:rsidR="00873166" w:rsidRDefault="00873166" w:rsidP="00873166">
            <w:pPr>
              <w:pStyle w:val="TableParagraph"/>
              <w:ind w:left="0"/>
              <w:rPr>
                <w:sz w:val="16"/>
              </w:rPr>
            </w:pPr>
          </w:p>
        </w:tc>
        <w:tc>
          <w:tcPr>
            <w:tcW w:w="2491" w:type="dxa"/>
            <w:gridSpan w:val="3"/>
          </w:tcPr>
          <w:p w14:paraId="35F1E31C" w14:textId="77777777" w:rsidR="00873166" w:rsidRDefault="00873166" w:rsidP="00873166">
            <w:pPr>
              <w:pStyle w:val="TableParagraph"/>
              <w:ind w:left="0"/>
              <w:rPr>
                <w:sz w:val="16"/>
              </w:rPr>
            </w:pPr>
          </w:p>
        </w:tc>
        <w:tc>
          <w:tcPr>
            <w:tcW w:w="3258" w:type="dxa"/>
            <w:gridSpan w:val="2"/>
          </w:tcPr>
          <w:p w14:paraId="1BA26F02" w14:textId="77777777" w:rsidR="00873166" w:rsidRDefault="00873166" w:rsidP="00873166">
            <w:pPr>
              <w:pStyle w:val="TableParagraph"/>
              <w:ind w:left="0"/>
              <w:rPr>
                <w:sz w:val="16"/>
              </w:rPr>
            </w:pPr>
          </w:p>
        </w:tc>
      </w:tr>
      <w:tr w:rsidR="00873166" w14:paraId="77D97F2E" w14:textId="77777777" w:rsidTr="00223134">
        <w:trPr>
          <w:trHeight w:val="273"/>
        </w:trPr>
        <w:tc>
          <w:tcPr>
            <w:tcW w:w="1838" w:type="dxa"/>
            <w:gridSpan w:val="2"/>
          </w:tcPr>
          <w:p w14:paraId="4DF3306C" w14:textId="77777777" w:rsidR="00873166" w:rsidRDefault="00873166" w:rsidP="00873166">
            <w:pPr>
              <w:pStyle w:val="TableParagraph"/>
              <w:spacing w:before="9"/>
              <w:ind w:left="288"/>
              <w:rPr>
                <w:sz w:val="16"/>
              </w:rPr>
            </w:pPr>
            <w:r>
              <w:rPr>
                <w:spacing w:val="-2"/>
                <w:sz w:val="16"/>
              </w:rPr>
              <w:t>Диплома</w:t>
            </w:r>
          </w:p>
        </w:tc>
        <w:tc>
          <w:tcPr>
            <w:tcW w:w="932" w:type="dxa"/>
          </w:tcPr>
          <w:p w14:paraId="05957C86" w14:textId="77777777" w:rsidR="00873166" w:rsidRDefault="00873166" w:rsidP="00873166">
            <w:pPr>
              <w:pStyle w:val="TableParagraph"/>
              <w:spacing w:before="9"/>
              <w:ind w:left="268"/>
              <w:rPr>
                <w:sz w:val="16"/>
              </w:rPr>
            </w:pPr>
            <w:r>
              <w:rPr>
                <w:spacing w:val="-2"/>
                <w:sz w:val="16"/>
              </w:rPr>
              <w:t>1994.</w:t>
            </w:r>
          </w:p>
        </w:tc>
        <w:tc>
          <w:tcPr>
            <w:tcW w:w="1620" w:type="dxa"/>
          </w:tcPr>
          <w:p w14:paraId="52D6D9A0" w14:textId="77777777" w:rsidR="00873166" w:rsidRDefault="00873166" w:rsidP="00873166">
            <w:pPr>
              <w:pStyle w:val="TableParagraph"/>
              <w:spacing w:before="9"/>
              <w:ind w:left="289"/>
              <w:rPr>
                <w:sz w:val="16"/>
              </w:rPr>
            </w:pPr>
            <w:r>
              <w:rPr>
                <w:sz w:val="16"/>
              </w:rPr>
              <w:t>МФ у</w:t>
            </w:r>
            <w:r>
              <w:rPr>
                <w:spacing w:val="-3"/>
                <w:sz w:val="16"/>
              </w:rPr>
              <w:t xml:space="preserve"> </w:t>
            </w:r>
            <w:r>
              <w:rPr>
                <w:spacing w:val="-2"/>
                <w:sz w:val="16"/>
              </w:rPr>
              <w:t>Београду</w:t>
            </w:r>
          </w:p>
        </w:tc>
        <w:tc>
          <w:tcPr>
            <w:tcW w:w="2491" w:type="dxa"/>
            <w:gridSpan w:val="3"/>
          </w:tcPr>
          <w:p w14:paraId="1767AAC4" w14:textId="77777777" w:rsidR="00873166" w:rsidRDefault="00873166" w:rsidP="00873166">
            <w:pPr>
              <w:pStyle w:val="TableParagraph"/>
              <w:spacing w:before="9"/>
              <w:ind w:left="290"/>
              <w:rPr>
                <w:sz w:val="16"/>
              </w:rPr>
            </w:pPr>
            <w:r>
              <w:rPr>
                <w:spacing w:val="-2"/>
                <w:sz w:val="16"/>
              </w:rPr>
              <w:t>Медицина</w:t>
            </w:r>
          </w:p>
        </w:tc>
        <w:tc>
          <w:tcPr>
            <w:tcW w:w="3258" w:type="dxa"/>
            <w:gridSpan w:val="2"/>
          </w:tcPr>
          <w:p w14:paraId="7F0EDA4C" w14:textId="77777777" w:rsidR="00873166" w:rsidRDefault="00873166" w:rsidP="00873166">
            <w:pPr>
              <w:pStyle w:val="TableParagraph"/>
              <w:spacing w:before="9"/>
              <w:ind w:left="293"/>
              <w:rPr>
                <w:sz w:val="16"/>
              </w:rPr>
            </w:pPr>
            <w:r>
              <w:rPr>
                <w:sz w:val="16"/>
              </w:rPr>
              <w:t>Медицине</w:t>
            </w:r>
            <w:r>
              <w:rPr>
                <w:spacing w:val="-11"/>
                <w:sz w:val="16"/>
              </w:rPr>
              <w:t xml:space="preserve"> </w:t>
            </w:r>
            <w:r>
              <w:rPr>
                <w:spacing w:val="-2"/>
                <w:sz w:val="16"/>
              </w:rPr>
              <w:t>науке</w:t>
            </w:r>
          </w:p>
        </w:tc>
      </w:tr>
      <w:tr w:rsidR="00873166" w14:paraId="5267B227" w14:textId="77777777" w:rsidTr="00873166">
        <w:trPr>
          <w:trHeight w:val="330"/>
        </w:trPr>
        <w:tc>
          <w:tcPr>
            <w:tcW w:w="10139" w:type="dxa"/>
            <w:gridSpan w:val="9"/>
          </w:tcPr>
          <w:p w14:paraId="6DF1055D" w14:textId="77777777" w:rsidR="00873166" w:rsidRDefault="00873166" w:rsidP="00873166">
            <w:pPr>
              <w:pStyle w:val="TableParagraph"/>
              <w:spacing w:before="40"/>
              <w:ind w:left="288"/>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1"/>
                <w:sz w:val="16"/>
              </w:rPr>
              <w:t xml:space="preserve"> </w:t>
            </w:r>
            <w:r>
              <w:rPr>
                <w:b/>
                <w:sz w:val="16"/>
              </w:rPr>
              <w:t>које</w:t>
            </w:r>
            <w:r>
              <w:rPr>
                <w:b/>
                <w:spacing w:val="32"/>
                <w:sz w:val="16"/>
              </w:rPr>
              <w:t xml:space="preserve"> </w:t>
            </w:r>
            <w:r>
              <w:rPr>
                <w:b/>
                <w:sz w:val="16"/>
              </w:rPr>
              <w:t>је</w:t>
            </w:r>
            <w:r>
              <w:rPr>
                <w:b/>
                <w:spacing w:val="-5"/>
                <w:sz w:val="16"/>
              </w:rPr>
              <w:t xml:space="preserve"> </w:t>
            </w:r>
            <w:r>
              <w:rPr>
                <w:b/>
                <w:sz w:val="16"/>
              </w:rPr>
              <w:t>наставник</w:t>
            </w:r>
            <w:r>
              <w:rPr>
                <w:b/>
                <w:spacing w:val="-5"/>
                <w:sz w:val="16"/>
              </w:rPr>
              <w:t xml:space="preserve"> </w:t>
            </w:r>
            <w:r>
              <w:rPr>
                <w:b/>
                <w:sz w:val="16"/>
              </w:rPr>
              <w:t>акредитован</w:t>
            </w:r>
            <w:r>
              <w:rPr>
                <w:b/>
                <w:spacing w:val="-3"/>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4"/>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873166" w14:paraId="5CD109C3" w14:textId="77777777" w:rsidTr="00223134">
        <w:trPr>
          <w:trHeight w:val="416"/>
        </w:trPr>
        <w:tc>
          <w:tcPr>
            <w:tcW w:w="704" w:type="dxa"/>
          </w:tcPr>
          <w:p w14:paraId="6F2A5543" w14:textId="77777777" w:rsidR="00873166" w:rsidRDefault="00873166" w:rsidP="00873166">
            <w:pPr>
              <w:pStyle w:val="TableParagraph"/>
              <w:spacing w:before="7"/>
              <w:ind w:left="0"/>
              <w:rPr>
                <w:sz w:val="16"/>
              </w:rPr>
            </w:pPr>
          </w:p>
          <w:p w14:paraId="4615D60A" w14:textId="77777777" w:rsidR="00873166" w:rsidRDefault="00873166" w:rsidP="00873166">
            <w:pPr>
              <w:pStyle w:val="TableParagraph"/>
              <w:rPr>
                <w:sz w:val="16"/>
              </w:rPr>
            </w:pPr>
            <w:r>
              <w:rPr>
                <w:spacing w:val="-5"/>
                <w:sz w:val="16"/>
              </w:rPr>
              <w:t>Р.</w:t>
            </w:r>
          </w:p>
          <w:p w14:paraId="4EC10A49" w14:textId="77777777" w:rsidR="00873166" w:rsidRDefault="00873166" w:rsidP="00873166">
            <w:pPr>
              <w:pStyle w:val="TableParagraph"/>
              <w:spacing w:before="1"/>
              <w:rPr>
                <w:sz w:val="16"/>
              </w:rPr>
            </w:pPr>
            <w:r>
              <w:rPr>
                <w:spacing w:val="-5"/>
                <w:sz w:val="16"/>
              </w:rPr>
              <w:t>Б.</w:t>
            </w:r>
          </w:p>
        </w:tc>
        <w:tc>
          <w:tcPr>
            <w:tcW w:w="1134" w:type="dxa"/>
          </w:tcPr>
          <w:p w14:paraId="5EB46564" w14:textId="77777777" w:rsidR="00873166" w:rsidRDefault="00873166" w:rsidP="00873166">
            <w:pPr>
              <w:pStyle w:val="TableParagraph"/>
              <w:spacing w:before="7"/>
              <w:ind w:left="0"/>
              <w:rPr>
                <w:sz w:val="16"/>
              </w:rPr>
            </w:pPr>
          </w:p>
          <w:p w14:paraId="49A2831F" w14:textId="77777777" w:rsidR="00873166" w:rsidRDefault="00873166" w:rsidP="00873166">
            <w:pPr>
              <w:pStyle w:val="TableParagraph"/>
              <w:ind w:left="282" w:right="166"/>
              <w:rPr>
                <w:sz w:val="16"/>
              </w:rPr>
            </w:pPr>
            <w:r>
              <w:rPr>
                <w:spacing w:val="-2"/>
                <w:sz w:val="16"/>
              </w:rPr>
              <w:t>Ознака</w:t>
            </w:r>
            <w:r>
              <w:rPr>
                <w:spacing w:val="40"/>
                <w:sz w:val="16"/>
              </w:rPr>
              <w:t xml:space="preserve"> </w:t>
            </w:r>
            <w:r>
              <w:rPr>
                <w:spacing w:val="-2"/>
                <w:sz w:val="16"/>
              </w:rPr>
              <w:t>предмета</w:t>
            </w:r>
          </w:p>
        </w:tc>
        <w:tc>
          <w:tcPr>
            <w:tcW w:w="2552" w:type="dxa"/>
            <w:gridSpan w:val="2"/>
          </w:tcPr>
          <w:p w14:paraId="7A8D1546" w14:textId="77777777" w:rsidR="00873166" w:rsidRDefault="00873166" w:rsidP="00873166">
            <w:pPr>
              <w:pStyle w:val="TableParagraph"/>
              <w:spacing w:before="100"/>
              <w:ind w:left="0"/>
              <w:rPr>
                <w:sz w:val="16"/>
              </w:rPr>
            </w:pPr>
          </w:p>
          <w:p w14:paraId="1176168B" w14:textId="77777777" w:rsidR="00873166" w:rsidRDefault="00873166" w:rsidP="00873166">
            <w:pPr>
              <w:pStyle w:val="TableParagraph"/>
              <w:spacing w:before="1"/>
              <w:ind w:left="268"/>
              <w:rPr>
                <w:sz w:val="16"/>
              </w:rPr>
            </w:pPr>
            <w:r>
              <w:rPr>
                <w:sz w:val="16"/>
              </w:rPr>
              <w:t>Назив</w:t>
            </w:r>
            <w:r>
              <w:rPr>
                <w:spacing w:val="-5"/>
                <w:sz w:val="16"/>
              </w:rPr>
              <w:t xml:space="preserve"> </w:t>
            </w:r>
            <w:r>
              <w:rPr>
                <w:spacing w:val="-2"/>
                <w:sz w:val="16"/>
              </w:rPr>
              <w:t>предмета</w:t>
            </w:r>
          </w:p>
        </w:tc>
        <w:tc>
          <w:tcPr>
            <w:tcW w:w="2067" w:type="dxa"/>
            <w:gridSpan w:val="2"/>
          </w:tcPr>
          <w:p w14:paraId="7A4B8C90" w14:textId="77777777" w:rsidR="00873166" w:rsidRDefault="00873166" w:rsidP="00873166">
            <w:pPr>
              <w:pStyle w:val="TableParagraph"/>
              <w:spacing w:before="100"/>
              <w:ind w:left="0"/>
              <w:rPr>
                <w:sz w:val="16"/>
              </w:rPr>
            </w:pPr>
          </w:p>
          <w:p w14:paraId="3F5C67C0" w14:textId="77777777" w:rsidR="00873166" w:rsidRDefault="00873166" w:rsidP="00873166">
            <w:pPr>
              <w:pStyle w:val="TableParagraph"/>
              <w:spacing w:before="1"/>
              <w:ind w:left="290"/>
              <w:rPr>
                <w:sz w:val="16"/>
              </w:rPr>
            </w:pPr>
            <w:r>
              <w:rPr>
                <w:sz w:val="16"/>
              </w:rPr>
              <w:t>Вид</w:t>
            </w:r>
            <w:r>
              <w:rPr>
                <w:spacing w:val="-4"/>
                <w:sz w:val="16"/>
              </w:rPr>
              <w:t xml:space="preserve"> </w:t>
            </w:r>
            <w:r>
              <w:rPr>
                <w:spacing w:val="-2"/>
                <w:sz w:val="16"/>
              </w:rPr>
              <w:t>наставе</w:t>
            </w:r>
          </w:p>
        </w:tc>
        <w:tc>
          <w:tcPr>
            <w:tcW w:w="2327" w:type="dxa"/>
            <w:gridSpan w:val="2"/>
          </w:tcPr>
          <w:p w14:paraId="5704F8E8" w14:textId="77777777" w:rsidR="00873166" w:rsidRDefault="00873166" w:rsidP="00873166">
            <w:pPr>
              <w:pStyle w:val="TableParagraph"/>
              <w:spacing w:before="100"/>
              <w:ind w:left="0"/>
              <w:rPr>
                <w:sz w:val="16"/>
              </w:rPr>
            </w:pPr>
          </w:p>
          <w:p w14:paraId="74CDB30C" w14:textId="77777777" w:rsidR="00873166" w:rsidRDefault="00873166" w:rsidP="00873166">
            <w:pPr>
              <w:pStyle w:val="TableParagraph"/>
              <w:spacing w:before="1"/>
              <w:ind w:left="292"/>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355" w:type="dxa"/>
          </w:tcPr>
          <w:p w14:paraId="125ABA3D" w14:textId="77777777" w:rsidR="00873166" w:rsidRDefault="00873166" w:rsidP="00873166">
            <w:pPr>
              <w:pStyle w:val="TableParagraph"/>
              <w:spacing w:before="7"/>
              <w:ind w:left="0"/>
              <w:rPr>
                <w:sz w:val="16"/>
              </w:rPr>
            </w:pPr>
          </w:p>
          <w:p w14:paraId="3DA778C6" w14:textId="77777777" w:rsidR="00873166" w:rsidRDefault="00873166" w:rsidP="00873166">
            <w:pPr>
              <w:pStyle w:val="TableParagraph"/>
              <w:ind w:left="294" w:right="462"/>
              <w:rPr>
                <w:sz w:val="16"/>
              </w:rPr>
            </w:pPr>
            <w:r>
              <w:rPr>
                <w:spacing w:val="-2"/>
                <w:sz w:val="16"/>
              </w:rPr>
              <w:t>Врста</w:t>
            </w:r>
            <w:r>
              <w:rPr>
                <w:spacing w:val="40"/>
                <w:sz w:val="16"/>
              </w:rPr>
              <w:t xml:space="preserve"> </w:t>
            </w:r>
            <w:r>
              <w:rPr>
                <w:spacing w:val="-2"/>
                <w:sz w:val="16"/>
              </w:rPr>
              <w:t>студија</w:t>
            </w:r>
          </w:p>
        </w:tc>
      </w:tr>
      <w:tr w:rsidR="00873166" w14:paraId="256E0F19" w14:textId="77777777" w:rsidTr="00223134">
        <w:trPr>
          <w:trHeight w:val="268"/>
        </w:trPr>
        <w:tc>
          <w:tcPr>
            <w:tcW w:w="704" w:type="dxa"/>
          </w:tcPr>
          <w:p w14:paraId="5A7062C4" w14:textId="77777777" w:rsidR="00873166" w:rsidRDefault="00873166" w:rsidP="00873166">
            <w:pPr>
              <w:pStyle w:val="TableParagraph"/>
              <w:spacing w:before="155"/>
              <w:rPr>
                <w:sz w:val="16"/>
              </w:rPr>
            </w:pPr>
            <w:r>
              <w:rPr>
                <w:spacing w:val="-5"/>
                <w:sz w:val="16"/>
              </w:rPr>
              <w:t>1.</w:t>
            </w:r>
          </w:p>
        </w:tc>
        <w:tc>
          <w:tcPr>
            <w:tcW w:w="1134" w:type="dxa"/>
          </w:tcPr>
          <w:p w14:paraId="2489ECBF" w14:textId="602BF083" w:rsidR="00873166" w:rsidRDefault="009C7F5C" w:rsidP="00873166">
            <w:pPr>
              <w:pStyle w:val="TableParagraph"/>
              <w:spacing w:before="155"/>
              <w:ind w:left="114"/>
              <w:jc w:val="center"/>
              <w:rPr>
                <w:sz w:val="16"/>
              </w:rPr>
            </w:pPr>
            <w:r>
              <w:rPr>
                <w:spacing w:val="-2"/>
                <w:sz w:val="16"/>
                <w:lang w:val="sr-Cyrl-RS"/>
              </w:rPr>
              <w:t>20.</w:t>
            </w:r>
            <w:r w:rsidR="00873166">
              <w:rPr>
                <w:spacing w:val="-2"/>
                <w:sz w:val="16"/>
              </w:rPr>
              <w:t>ФИМР06</w:t>
            </w:r>
          </w:p>
        </w:tc>
        <w:tc>
          <w:tcPr>
            <w:tcW w:w="2552" w:type="dxa"/>
            <w:gridSpan w:val="2"/>
          </w:tcPr>
          <w:p w14:paraId="5A4C124F" w14:textId="77777777" w:rsidR="00873166" w:rsidRDefault="00873166" w:rsidP="00223134">
            <w:pPr>
              <w:pStyle w:val="TableParagraph"/>
              <w:spacing w:before="61"/>
              <w:ind w:right="28"/>
              <w:rPr>
                <w:sz w:val="16"/>
              </w:rPr>
            </w:pPr>
            <w:r>
              <w:rPr>
                <w:sz w:val="16"/>
              </w:rPr>
              <w:t>Физикална</w:t>
            </w:r>
            <w:r>
              <w:rPr>
                <w:spacing w:val="-10"/>
                <w:sz w:val="16"/>
              </w:rPr>
              <w:t xml:space="preserve"> </w:t>
            </w:r>
            <w:r>
              <w:rPr>
                <w:sz w:val="16"/>
              </w:rPr>
              <w:t>медицина</w:t>
            </w:r>
            <w:r>
              <w:rPr>
                <w:spacing w:val="-10"/>
                <w:sz w:val="16"/>
              </w:rPr>
              <w:t xml:space="preserve"> </w:t>
            </w:r>
            <w:r>
              <w:rPr>
                <w:sz w:val="16"/>
              </w:rPr>
              <w:t>и</w:t>
            </w:r>
            <w:r>
              <w:rPr>
                <w:spacing w:val="40"/>
                <w:sz w:val="16"/>
              </w:rPr>
              <w:t xml:space="preserve"> </w:t>
            </w:r>
            <w:r>
              <w:rPr>
                <w:spacing w:val="-2"/>
                <w:sz w:val="16"/>
              </w:rPr>
              <w:t>рехабилитација</w:t>
            </w:r>
          </w:p>
        </w:tc>
        <w:tc>
          <w:tcPr>
            <w:tcW w:w="2067" w:type="dxa"/>
            <w:gridSpan w:val="2"/>
          </w:tcPr>
          <w:p w14:paraId="33674002" w14:textId="77777777" w:rsidR="00873166" w:rsidRDefault="00873166" w:rsidP="00223134">
            <w:pPr>
              <w:pStyle w:val="TableParagraph"/>
              <w:spacing w:before="61"/>
              <w:rPr>
                <w:sz w:val="16"/>
              </w:rPr>
            </w:pPr>
            <w:r>
              <w:rPr>
                <w:sz w:val="16"/>
              </w:rPr>
              <w:t>Теоријска</w:t>
            </w:r>
            <w:r>
              <w:rPr>
                <w:spacing w:val="-5"/>
                <w:sz w:val="16"/>
              </w:rPr>
              <w:t xml:space="preserve"> </w:t>
            </w:r>
            <w:r>
              <w:rPr>
                <w:sz w:val="16"/>
              </w:rPr>
              <w:t>и</w:t>
            </w:r>
            <w:r>
              <w:rPr>
                <w:spacing w:val="40"/>
                <w:sz w:val="16"/>
              </w:rPr>
              <w:t xml:space="preserve"> </w:t>
            </w:r>
            <w:r>
              <w:rPr>
                <w:sz w:val="16"/>
              </w:rPr>
              <w:t>практична</w:t>
            </w:r>
            <w:r>
              <w:rPr>
                <w:spacing w:val="11"/>
                <w:sz w:val="16"/>
              </w:rPr>
              <w:t xml:space="preserve"> </w:t>
            </w:r>
            <w:r>
              <w:rPr>
                <w:sz w:val="16"/>
              </w:rPr>
              <w:t>настава</w:t>
            </w:r>
          </w:p>
        </w:tc>
        <w:tc>
          <w:tcPr>
            <w:tcW w:w="2327" w:type="dxa"/>
            <w:gridSpan w:val="2"/>
          </w:tcPr>
          <w:p w14:paraId="1B0F685E" w14:textId="77777777" w:rsidR="00873166" w:rsidRDefault="00873166" w:rsidP="00765C2F">
            <w:pPr>
              <w:pStyle w:val="TableParagraph"/>
              <w:spacing w:before="61"/>
              <w:ind w:right="488"/>
              <w:rPr>
                <w:sz w:val="16"/>
              </w:rPr>
            </w:pPr>
            <w:r>
              <w:rPr>
                <w:sz w:val="16"/>
              </w:rPr>
              <w:t>Интегрисане</w:t>
            </w:r>
            <w:r>
              <w:rPr>
                <w:spacing w:val="-10"/>
                <w:sz w:val="16"/>
              </w:rPr>
              <w:t xml:space="preserve"> </w:t>
            </w:r>
            <w:r>
              <w:rPr>
                <w:sz w:val="16"/>
              </w:rPr>
              <w:t>академске</w:t>
            </w:r>
            <w:r>
              <w:rPr>
                <w:spacing w:val="40"/>
                <w:sz w:val="16"/>
              </w:rPr>
              <w:t xml:space="preserve"> </w:t>
            </w:r>
            <w:r>
              <w:rPr>
                <w:sz w:val="16"/>
              </w:rPr>
              <w:t>студије</w:t>
            </w:r>
            <w:r>
              <w:rPr>
                <w:spacing w:val="-5"/>
                <w:sz w:val="16"/>
              </w:rPr>
              <w:t xml:space="preserve"> </w:t>
            </w:r>
            <w:r>
              <w:rPr>
                <w:sz w:val="16"/>
              </w:rPr>
              <w:t>медицине</w:t>
            </w:r>
          </w:p>
        </w:tc>
        <w:tc>
          <w:tcPr>
            <w:tcW w:w="1355" w:type="dxa"/>
          </w:tcPr>
          <w:p w14:paraId="3923973F" w14:textId="77777777" w:rsidR="00873166" w:rsidRDefault="00873166" w:rsidP="00873166">
            <w:pPr>
              <w:pStyle w:val="TableParagraph"/>
              <w:spacing w:before="155"/>
              <w:ind w:left="294"/>
              <w:rPr>
                <w:sz w:val="16"/>
              </w:rPr>
            </w:pPr>
            <w:r>
              <w:rPr>
                <w:spacing w:val="-4"/>
                <w:sz w:val="16"/>
              </w:rPr>
              <w:t>ИАСМ</w:t>
            </w:r>
          </w:p>
        </w:tc>
      </w:tr>
      <w:tr w:rsidR="00873166" w14:paraId="041FACE4" w14:textId="77777777" w:rsidTr="00223134">
        <w:trPr>
          <w:trHeight w:val="260"/>
        </w:trPr>
        <w:tc>
          <w:tcPr>
            <w:tcW w:w="704" w:type="dxa"/>
          </w:tcPr>
          <w:p w14:paraId="0A46094D" w14:textId="77777777" w:rsidR="00873166" w:rsidRDefault="00873166" w:rsidP="00873166">
            <w:pPr>
              <w:pStyle w:val="TableParagraph"/>
              <w:spacing w:before="155"/>
              <w:rPr>
                <w:sz w:val="16"/>
              </w:rPr>
            </w:pPr>
            <w:r>
              <w:rPr>
                <w:spacing w:val="-5"/>
                <w:sz w:val="16"/>
              </w:rPr>
              <w:t>2.</w:t>
            </w:r>
          </w:p>
        </w:tc>
        <w:tc>
          <w:tcPr>
            <w:tcW w:w="1134" w:type="dxa"/>
          </w:tcPr>
          <w:p w14:paraId="3BDF92EF" w14:textId="5261FDE5" w:rsidR="00873166" w:rsidRDefault="009C7F5C" w:rsidP="00873166">
            <w:pPr>
              <w:pStyle w:val="TableParagraph"/>
              <w:spacing w:before="155"/>
              <w:ind w:left="114" w:right="26"/>
              <w:jc w:val="center"/>
              <w:rPr>
                <w:sz w:val="16"/>
              </w:rPr>
            </w:pPr>
            <w:r>
              <w:rPr>
                <w:spacing w:val="-2"/>
                <w:sz w:val="16"/>
                <w:lang w:val="sr-Cyrl-RS"/>
              </w:rPr>
              <w:t>20.</w:t>
            </w:r>
            <w:r w:rsidR="00873166">
              <w:rPr>
                <w:spacing w:val="-2"/>
                <w:sz w:val="16"/>
              </w:rPr>
              <w:t>МЕБО05</w:t>
            </w:r>
          </w:p>
        </w:tc>
        <w:tc>
          <w:tcPr>
            <w:tcW w:w="2552" w:type="dxa"/>
            <w:gridSpan w:val="2"/>
          </w:tcPr>
          <w:p w14:paraId="0B14AB00" w14:textId="77777777" w:rsidR="00873166" w:rsidRDefault="00873166" w:rsidP="00223134">
            <w:pPr>
              <w:pStyle w:val="TableParagraph"/>
              <w:spacing w:before="155"/>
              <w:rPr>
                <w:sz w:val="16"/>
              </w:rPr>
            </w:pPr>
            <w:r>
              <w:rPr>
                <w:sz w:val="16"/>
              </w:rPr>
              <w:t>Медицина</w:t>
            </w:r>
            <w:r>
              <w:rPr>
                <w:spacing w:val="-8"/>
                <w:sz w:val="16"/>
              </w:rPr>
              <w:t xml:space="preserve"> </w:t>
            </w:r>
            <w:r>
              <w:rPr>
                <w:spacing w:val="-4"/>
                <w:sz w:val="16"/>
              </w:rPr>
              <w:t>бола</w:t>
            </w:r>
          </w:p>
        </w:tc>
        <w:tc>
          <w:tcPr>
            <w:tcW w:w="2067" w:type="dxa"/>
            <w:gridSpan w:val="2"/>
          </w:tcPr>
          <w:p w14:paraId="32F0E01D" w14:textId="77777777" w:rsidR="00873166" w:rsidRDefault="00873166" w:rsidP="00223134">
            <w:pPr>
              <w:pStyle w:val="TableParagraph"/>
              <w:spacing w:before="61"/>
              <w:rPr>
                <w:sz w:val="16"/>
              </w:rPr>
            </w:pPr>
            <w:r>
              <w:rPr>
                <w:sz w:val="16"/>
              </w:rPr>
              <w:t>Теоријска</w:t>
            </w:r>
            <w:r>
              <w:rPr>
                <w:spacing w:val="-5"/>
                <w:sz w:val="16"/>
              </w:rPr>
              <w:t xml:space="preserve"> </w:t>
            </w:r>
            <w:r>
              <w:rPr>
                <w:sz w:val="16"/>
              </w:rPr>
              <w:t>и</w:t>
            </w:r>
            <w:r>
              <w:rPr>
                <w:spacing w:val="40"/>
                <w:sz w:val="16"/>
              </w:rPr>
              <w:t xml:space="preserve"> </w:t>
            </w:r>
            <w:r>
              <w:rPr>
                <w:sz w:val="16"/>
              </w:rPr>
              <w:t>практична</w:t>
            </w:r>
            <w:r>
              <w:rPr>
                <w:spacing w:val="11"/>
                <w:sz w:val="16"/>
              </w:rPr>
              <w:t xml:space="preserve"> </w:t>
            </w:r>
            <w:r>
              <w:rPr>
                <w:sz w:val="16"/>
              </w:rPr>
              <w:t>настава</w:t>
            </w:r>
          </w:p>
        </w:tc>
        <w:tc>
          <w:tcPr>
            <w:tcW w:w="2327" w:type="dxa"/>
            <w:gridSpan w:val="2"/>
          </w:tcPr>
          <w:p w14:paraId="5DD28C74" w14:textId="77777777" w:rsidR="00873166" w:rsidRDefault="00873166" w:rsidP="00765C2F">
            <w:pPr>
              <w:pStyle w:val="TableParagraph"/>
              <w:spacing w:before="61"/>
              <w:ind w:right="488"/>
              <w:rPr>
                <w:sz w:val="16"/>
              </w:rPr>
            </w:pPr>
            <w:r>
              <w:rPr>
                <w:sz w:val="16"/>
              </w:rPr>
              <w:t>Интегрисане</w:t>
            </w:r>
            <w:r>
              <w:rPr>
                <w:spacing w:val="-10"/>
                <w:sz w:val="16"/>
              </w:rPr>
              <w:t xml:space="preserve"> </w:t>
            </w:r>
            <w:r>
              <w:rPr>
                <w:sz w:val="16"/>
              </w:rPr>
              <w:t>академске</w:t>
            </w:r>
            <w:r>
              <w:rPr>
                <w:spacing w:val="40"/>
                <w:sz w:val="16"/>
              </w:rPr>
              <w:t xml:space="preserve"> </w:t>
            </w:r>
            <w:r>
              <w:rPr>
                <w:sz w:val="16"/>
              </w:rPr>
              <w:t>студије</w:t>
            </w:r>
            <w:r>
              <w:rPr>
                <w:spacing w:val="-5"/>
                <w:sz w:val="16"/>
              </w:rPr>
              <w:t xml:space="preserve"> </w:t>
            </w:r>
            <w:r>
              <w:rPr>
                <w:sz w:val="16"/>
              </w:rPr>
              <w:t>медицине</w:t>
            </w:r>
          </w:p>
        </w:tc>
        <w:tc>
          <w:tcPr>
            <w:tcW w:w="1355" w:type="dxa"/>
          </w:tcPr>
          <w:p w14:paraId="716328C3" w14:textId="77777777" w:rsidR="00873166" w:rsidRDefault="00873166" w:rsidP="00873166">
            <w:pPr>
              <w:pStyle w:val="TableParagraph"/>
              <w:spacing w:before="155"/>
              <w:ind w:left="294"/>
              <w:rPr>
                <w:sz w:val="16"/>
              </w:rPr>
            </w:pPr>
            <w:r>
              <w:rPr>
                <w:spacing w:val="-4"/>
                <w:sz w:val="16"/>
              </w:rPr>
              <w:t>ИАСМ</w:t>
            </w:r>
          </w:p>
        </w:tc>
      </w:tr>
      <w:tr w:rsidR="00542988" w14:paraId="2CA4A637" w14:textId="77777777" w:rsidTr="00223134">
        <w:trPr>
          <w:trHeight w:val="536"/>
        </w:trPr>
        <w:tc>
          <w:tcPr>
            <w:tcW w:w="704" w:type="dxa"/>
          </w:tcPr>
          <w:p w14:paraId="1133F664" w14:textId="5BDE0DA7" w:rsidR="00542988" w:rsidRPr="009C7F5C" w:rsidRDefault="00645B4D" w:rsidP="00542988">
            <w:pPr>
              <w:pStyle w:val="TableParagraph"/>
              <w:spacing w:before="155"/>
              <w:rPr>
                <w:spacing w:val="-5"/>
                <w:sz w:val="16"/>
                <w:lang w:val="sr-Cyrl-RS"/>
              </w:rPr>
            </w:pPr>
            <w:r>
              <w:rPr>
                <w:spacing w:val="-5"/>
                <w:sz w:val="16"/>
                <w:lang w:val="sr-Cyrl-RS"/>
              </w:rPr>
              <w:t>3</w:t>
            </w:r>
            <w:r w:rsidR="00E10E94">
              <w:rPr>
                <w:spacing w:val="-5"/>
                <w:sz w:val="16"/>
                <w:lang w:val="sr-Cyrl-RS"/>
              </w:rPr>
              <w:t>.</w:t>
            </w:r>
          </w:p>
        </w:tc>
        <w:tc>
          <w:tcPr>
            <w:tcW w:w="1134" w:type="dxa"/>
          </w:tcPr>
          <w:p w14:paraId="11802542" w14:textId="1C3D67BD" w:rsidR="00542988" w:rsidRPr="00765C2F" w:rsidRDefault="00542988" w:rsidP="00542988">
            <w:pPr>
              <w:pStyle w:val="TableParagraph"/>
              <w:spacing w:before="155"/>
              <w:ind w:left="114" w:right="26"/>
              <w:jc w:val="center"/>
              <w:rPr>
                <w:color w:val="000000" w:themeColor="text1"/>
                <w:spacing w:val="-2"/>
                <w:sz w:val="16"/>
              </w:rPr>
            </w:pPr>
            <w:r w:rsidRPr="00765C2F">
              <w:rPr>
                <w:color w:val="000000" w:themeColor="text1"/>
                <w:sz w:val="16"/>
                <w:szCs w:val="16"/>
                <w:lang w:val="sr-Cyrl-RS"/>
              </w:rPr>
              <w:t>20.ФИАЗ02</w:t>
            </w:r>
          </w:p>
        </w:tc>
        <w:tc>
          <w:tcPr>
            <w:tcW w:w="2552" w:type="dxa"/>
            <w:gridSpan w:val="2"/>
          </w:tcPr>
          <w:p w14:paraId="7C222107" w14:textId="6BF2A84E" w:rsidR="00542988" w:rsidRPr="00765C2F" w:rsidRDefault="00542988" w:rsidP="00223134">
            <w:pPr>
              <w:pStyle w:val="TableParagraph"/>
              <w:spacing w:before="155"/>
              <w:rPr>
                <w:color w:val="000000" w:themeColor="text1"/>
                <w:sz w:val="16"/>
              </w:rPr>
            </w:pPr>
            <w:r w:rsidRPr="00765C2F">
              <w:rPr>
                <w:color w:val="000000" w:themeColor="text1"/>
                <w:sz w:val="16"/>
                <w:szCs w:val="16"/>
                <w:lang w:val="sr-Cyrl-RS"/>
              </w:rPr>
              <w:t>Физичка активност и здравље</w:t>
            </w:r>
          </w:p>
        </w:tc>
        <w:tc>
          <w:tcPr>
            <w:tcW w:w="2067" w:type="dxa"/>
            <w:gridSpan w:val="2"/>
          </w:tcPr>
          <w:p w14:paraId="4459F165" w14:textId="59CABA47" w:rsidR="00542988" w:rsidRPr="00765C2F" w:rsidRDefault="00542988" w:rsidP="00223134">
            <w:pPr>
              <w:pStyle w:val="TableParagraph"/>
              <w:spacing w:before="61"/>
              <w:rPr>
                <w:color w:val="000000" w:themeColor="text1"/>
                <w:sz w:val="16"/>
              </w:rPr>
            </w:pPr>
            <w:r w:rsidRPr="00765C2F">
              <w:rPr>
                <w:color w:val="000000" w:themeColor="text1"/>
                <w:sz w:val="16"/>
                <w:szCs w:val="16"/>
                <w:lang w:val="sr-Cyrl-RS"/>
              </w:rPr>
              <w:t>Теоријска и практична настава</w:t>
            </w:r>
          </w:p>
        </w:tc>
        <w:tc>
          <w:tcPr>
            <w:tcW w:w="2327" w:type="dxa"/>
            <w:gridSpan w:val="2"/>
          </w:tcPr>
          <w:p w14:paraId="6500BA40" w14:textId="35034442" w:rsidR="00542988" w:rsidRPr="00765C2F" w:rsidRDefault="00223134" w:rsidP="00765C2F">
            <w:pPr>
              <w:rPr>
                <w:color w:val="000000" w:themeColor="text1"/>
                <w:sz w:val="16"/>
                <w:szCs w:val="16"/>
                <w:lang w:val="sr-Cyrl-RS"/>
              </w:rPr>
            </w:pPr>
            <w:r>
              <w:rPr>
                <w:color w:val="000000" w:themeColor="text1"/>
                <w:sz w:val="16"/>
                <w:szCs w:val="16"/>
                <w:lang w:val="sr-Cyrl-RS"/>
              </w:rPr>
              <w:t xml:space="preserve"> </w:t>
            </w:r>
            <w:r w:rsidR="00542988" w:rsidRPr="00765C2F">
              <w:rPr>
                <w:color w:val="000000" w:themeColor="text1"/>
                <w:sz w:val="16"/>
                <w:szCs w:val="16"/>
                <w:lang w:val="sr-Cyrl-RS"/>
              </w:rPr>
              <w:t xml:space="preserve">Интегрисане академске студије </w:t>
            </w:r>
            <w:r>
              <w:rPr>
                <w:color w:val="000000" w:themeColor="text1"/>
                <w:sz w:val="16"/>
                <w:szCs w:val="16"/>
                <w:lang w:val="sr-Cyrl-RS"/>
              </w:rPr>
              <w:t xml:space="preserve"> </w:t>
            </w:r>
            <w:r w:rsidR="00542988" w:rsidRPr="00765C2F">
              <w:rPr>
                <w:color w:val="000000" w:themeColor="text1"/>
                <w:sz w:val="16"/>
                <w:szCs w:val="16"/>
                <w:lang w:val="sr-Cyrl-RS"/>
              </w:rPr>
              <w:t>медицине</w:t>
            </w:r>
          </w:p>
          <w:p w14:paraId="498E803D" w14:textId="595E6A65" w:rsidR="00542988" w:rsidRPr="00765C2F" w:rsidRDefault="00223134" w:rsidP="00765C2F">
            <w:pPr>
              <w:pStyle w:val="TableParagraph"/>
              <w:spacing w:before="61"/>
              <w:ind w:left="0" w:right="488"/>
              <w:rPr>
                <w:color w:val="000000" w:themeColor="text1"/>
                <w:sz w:val="16"/>
              </w:rPr>
            </w:pPr>
            <w:r>
              <w:rPr>
                <w:color w:val="000000" w:themeColor="text1"/>
                <w:sz w:val="16"/>
                <w:szCs w:val="16"/>
                <w:lang w:val="sr-Cyrl-RS"/>
              </w:rPr>
              <w:t xml:space="preserve"> </w:t>
            </w:r>
            <w:r w:rsidR="00542988" w:rsidRPr="00765C2F">
              <w:rPr>
                <w:color w:val="000000" w:themeColor="text1"/>
                <w:sz w:val="16"/>
                <w:szCs w:val="16"/>
                <w:lang w:val="sr-Cyrl-RS"/>
              </w:rPr>
              <w:t>Интегрисане академске студије стоматологије</w:t>
            </w:r>
          </w:p>
        </w:tc>
        <w:tc>
          <w:tcPr>
            <w:tcW w:w="1355" w:type="dxa"/>
          </w:tcPr>
          <w:p w14:paraId="31F4C78B" w14:textId="6CEE41A4" w:rsidR="00542988" w:rsidRPr="00765C2F" w:rsidRDefault="00542988" w:rsidP="00542988">
            <w:pPr>
              <w:rPr>
                <w:color w:val="000000" w:themeColor="text1"/>
                <w:sz w:val="16"/>
                <w:szCs w:val="16"/>
                <w:lang w:val="sr-Latn-RS"/>
              </w:rPr>
            </w:pPr>
            <w:r w:rsidRPr="00765C2F">
              <w:rPr>
                <w:color w:val="000000" w:themeColor="text1"/>
                <w:sz w:val="16"/>
                <w:szCs w:val="16"/>
                <w:lang w:val="sr-Cyrl-RS"/>
              </w:rPr>
              <w:t xml:space="preserve">      ИАСМ </w:t>
            </w:r>
          </w:p>
          <w:p w14:paraId="7ADA881C" w14:textId="1697F957" w:rsidR="00542988" w:rsidRPr="00765C2F" w:rsidRDefault="00542988" w:rsidP="00542988">
            <w:pPr>
              <w:pStyle w:val="TableParagraph"/>
              <w:spacing w:before="155"/>
              <w:ind w:left="294"/>
              <w:rPr>
                <w:color w:val="000000" w:themeColor="text1"/>
                <w:spacing w:val="-4"/>
                <w:sz w:val="16"/>
              </w:rPr>
            </w:pPr>
            <w:r w:rsidRPr="00765C2F">
              <w:rPr>
                <w:color w:val="000000" w:themeColor="text1"/>
                <w:sz w:val="16"/>
                <w:szCs w:val="16"/>
                <w:lang w:val="sr-Cyrl-RS"/>
              </w:rPr>
              <w:t>ИАСС</w:t>
            </w:r>
          </w:p>
        </w:tc>
      </w:tr>
      <w:tr w:rsidR="00873166" w14:paraId="6285B8A9" w14:textId="77777777" w:rsidTr="00873166">
        <w:trPr>
          <w:trHeight w:val="273"/>
        </w:trPr>
        <w:tc>
          <w:tcPr>
            <w:tcW w:w="10139" w:type="dxa"/>
            <w:gridSpan w:val="9"/>
          </w:tcPr>
          <w:p w14:paraId="4E38579B" w14:textId="77777777" w:rsidR="00873166" w:rsidRDefault="00873166" w:rsidP="00873166">
            <w:pPr>
              <w:pStyle w:val="TableParagraph"/>
              <w:spacing w:before="11"/>
              <w:ind w:left="288"/>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9C7F5C" w14:paraId="7ACD2117" w14:textId="77777777" w:rsidTr="00223134">
        <w:trPr>
          <w:trHeight w:val="281"/>
        </w:trPr>
        <w:tc>
          <w:tcPr>
            <w:tcW w:w="704" w:type="dxa"/>
          </w:tcPr>
          <w:p w14:paraId="3F0A260D" w14:textId="77777777" w:rsidR="009C7F5C" w:rsidRDefault="009C7F5C" w:rsidP="009C7F5C">
            <w:pPr>
              <w:pStyle w:val="TableParagraph"/>
              <w:spacing w:before="57"/>
              <w:ind w:left="0" w:right="63"/>
              <w:jc w:val="right"/>
              <w:rPr>
                <w:sz w:val="16"/>
              </w:rPr>
            </w:pPr>
            <w:r>
              <w:rPr>
                <w:spacing w:val="-5"/>
                <w:sz w:val="16"/>
              </w:rPr>
              <w:t>1.</w:t>
            </w:r>
          </w:p>
        </w:tc>
        <w:tc>
          <w:tcPr>
            <w:tcW w:w="9435" w:type="dxa"/>
            <w:gridSpan w:val="8"/>
          </w:tcPr>
          <w:p w14:paraId="0362A7D4" w14:textId="544D76A6" w:rsidR="009C7F5C" w:rsidRDefault="009C7F5C" w:rsidP="00765C2F">
            <w:pPr>
              <w:pStyle w:val="TableParagraph"/>
              <w:spacing w:line="182" w:lineRule="exact"/>
              <w:ind w:right="47"/>
              <w:rPr>
                <w:sz w:val="16"/>
              </w:rPr>
            </w:pPr>
            <w:r w:rsidRPr="00051669">
              <w:rPr>
                <w:rFonts w:cs="Calibri"/>
                <w:b/>
                <w:sz w:val="16"/>
                <w:szCs w:val="16"/>
                <w:u w:val="single"/>
                <w:lang w:val="sr-Latn-RS"/>
              </w:rPr>
              <w:t>Vukomanović A</w:t>
            </w:r>
            <w:r w:rsidRPr="00051669">
              <w:rPr>
                <w:rFonts w:cs="Calibri"/>
                <w:sz w:val="16"/>
                <w:szCs w:val="16"/>
                <w:lang w:val="sr-Latn-RS"/>
              </w:rPr>
              <w:t xml:space="preserve">. </w:t>
            </w:r>
            <w:r w:rsidRPr="00051669">
              <w:rPr>
                <w:rFonts w:cs="Calibri"/>
                <w:sz w:val="16"/>
                <w:szCs w:val="16"/>
                <w:lang w:val="sr-Cyrl-RS"/>
              </w:rPr>
              <w:t>Putova</w:t>
            </w:r>
            <w:r w:rsidRPr="00051669">
              <w:rPr>
                <w:rFonts w:cs="Calibri"/>
                <w:sz w:val="16"/>
                <w:szCs w:val="16"/>
                <w:lang w:val="sr-Latn-RS"/>
              </w:rPr>
              <w:t>nje</w:t>
            </w:r>
            <w:r w:rsidRPr="00051669">
              <w:rPr>
                <w:rFonts w:cs="Calibri"/>
                <w:sz w:val="16"/>
                <w:szCs w:val="16"/>
                <w:lang w:val="sr-Cyrl-RS"/>
              </w:rPr>
              <w:t xml:space="preserve"> kroz </w:t>
            </w:r>
            <w:r w:rsidRPr="00051669">
              <w:rPr>
                <w:rFonts w:cs="Calibri"/>
                <w:sz w:val="16"/>
                <w:szCs w:val="16"/>
                <w:lang w:val="sr-Latn-RS"/>
              </w:rPr>
              <w:t>patofiziologiju i faktore rizika koštanih stres povreda. Balneoclimatologia. 2024; 48(2): 127-131.</w:t>
            </w:r>
          </w:p>
        </w:tc>
      </w:tr>
      <w:tr w:rsidR="009C7F5C" w14:paraId="7247E289" w14:textId="77777777" w:rsidTr="00223134">
        <w:trPr>
          <w:trHeight w:val="367"/>
        </w:trPr>
        <w:tc>
          <w:tcPr>
            <w:tcW w:w="704" w:type="dxa"/>
          </w:tcPr>
          <w:p w14:paraId="2A7B6E96" w14:textId="77777777" w:rsidR="009C7F5C" w:rsidRDefault="009C7F5C" w:rsidP="009C7F5C">
            <w:pPr>
              <w:pStyle w:val="TableParagraph"/>
              <w:spacing w:before="57"/>
              <w:ind w:left="0" w:right="63"/>
              <w:jc w:val="right"/>
              <w:rPr>
                <w:sz w:val="16"/>
              </w:rPr>
            </w:pPr>
            <w:r>
              <w:rPr>
                <w:spacing w:val="-5"/>
                <w:sz w:val="16"/>
              </w:rPr>
              <w:t>2.</w:t>
            </w:r>
          </w:p>
        </w:tc>
        <w:tc>
          <w:tcPr>
            <w:tcW w:w="9435" w:type="dxa"/>
            <w:gridSpan w:val="8"/>
          </w:tcPr>
          <w:p w14:paraId="3F3F1650" w14:textId="3ACD9718" w:rsidR="009C7F5C" w:rsidRDefault="009C7F5C" w:rsidP="00765C2F">
            <w:pPr>
              <w:pStyle w:val="TableParagraph"/>
              <w:spacing w:before="1" w:line="168" w:lineRule="exact"/>
              <w:rPr>
                <w:sz w:val="16"/>
              </w:rPr>
            </w:pPr>
            <w:r w:rsidRPr="00051669">
              <w:rPr>
                <w:rFonts w:cs="Calibri"/>
                <w:sz w:val="16"/>
                <w:szCs w:val="16"/>
                <w:lang w:val="sr-Latn-RS"/>
              </w:rPr>
              <w:t xml:space="preserve">Bošković B, </w:t>
            </w:r>
            <w:r w:rsidRPr="00051669">
              <w:rPr>
                <w:rFonts w:cs="Calibri"/>
                <w:b/>
                <w:sz w:val="16"/>
                <w:szCs w:val="16"/>
                <w:u w:val="single"/>
                <w:lang w:val="sr-Latn-RS"/>
              </w:rPr>
              <w:t>Vukomanović A</w:t>
            </w:r>
            <w:r w:rsidRPr="00051669">
              <w:rPr>
                <w:rFonts w:cs="Calibri"/>
                <w:sz w:val="16"/>
                <w:szCs w:val="16"/>
                <w:lang w:val="sr-Latn-RS"/>
              </w:rPr>
              <w:t>, Đurđević J. Uticaj fizičke aktivnosti i životnih navika na zdravstveni status pripadnika ministarstva odbrane. Balneoclimatologia. 2024; 48(2): 266-76.</w:t>
            </w:r>
          </w:p>
        </w:tc>
      </w:tr>
      <w:tr w:rsidR="009C7F5C" w14:paraId="425B2D72" w14:textId="77777777" w:rsidTr="00223134">
        <w:trPr>
          <w:trHeight w:val="369"/>
        </w:trPr>
        <w:tc>
          <w:tcPr>
            <w:tcW w:w="704" w:type="dxa"/>
          </w:tcPr>
          <w:p w14:paraId="4ACA9C0D" w14:textId="77777777" w:rsidR="009C7F5C" w:rsidRDefault="009C7F5C" w:rsidP="009C7F5C">
            <w:pPr>
              <w:pStyle w:val="TableParagraph"/>
              <w:spacing w:before="57"/>
              <w:ind w:left="0" w:right="63"/>
              <w:jc w:val="right"/>
              <w:rPr>
                <w:sz w:val="16"/>
              </w:rPr>
            </w:pPr>
            <w:r>
              <w:rPr>
                <w:spacing w:val="-5"/>
                <w:sz w:val="16"/>
              </w:rPr>
              <w:t>3.</w:t>
            </w:r>
          </w:p>
        </w:tc>
        <w:tc>
          <w:tcPr>
            <w:tcW w:w="9435" w:type="dxa"/>
            <w:gridSpan w:val="8"/>
          </w:tcPr>
          <w:p w14:paraId="568EE104" w14:textId="7C2A56EC" w:rsidR="009C7F5C" w:rsidRDefault="009C7F5C" w:rsidP="00765C2F">
            <w:pPr>
              <w:pStyle w:val="TableParagraph"/>
              <w:spacing w:before="1" w:line="170" w:lineRule="exact"/>
              <w:rPr>
                <w:sz w:val="16"/>
              </w:rPr>
            </w:pPr>
            <w:r w:rsidRPr="00051669">
              <w:rPr>
                <w:rFonts w:cs="Calibri"/>
                <w:sz w:val="16"/>
                <w:szCs w:val="16"/>
                <w:lang w:val="sr-Latn-RS"/>
              </w:rPr>
              <w:t xml:space="preserve">Ivanović Ilić N , </w:t>
            </w:r>
            <w:r w:rsidRPr="00051669">
              <w:rPr>
                <w:rFonts w:cs="Calibri"/>
                <w:b/>
                <w:sz w:val="16"/>
                <w:szCs w:val="16"/>
                <w:u w:val="single"/>
                <w:lang w:val="sr-Latn-RS"/>
              </w:rPr>
              <w:t>Vukomanović A</w:t>
            </w:r>
            <w:r w:rsidRPr="00051669">
              <w:rPr>
                <w:rFonts w:cs="Calibri"/>
                <w:sz w:val="16"/>
                <w:szCs w:val="16"/>
                <w:lang w:val="sr-Latn-RS"/>
              </w:rPr>
              <w:t>. Rana rehabilitacija operativno lečenih pacijenata sa spinalnom patologijom – naša iskustva. Balneoclimatologia. 2024; 48(2): 387-96.</w:t>
            </w:r>
          </w:p>
        </w:tc>
      </w:tr>
      <w:tr w:rsidR="009C7F5C" w14:paraId="3834F0E8" w14:textId="77777777" w:rsidTr="00223134">
        <w:trPr>
          <w:trHeight w:val="366"/>
        </w:trPr>
        <w:tc>
          <w:tcPr>
            <w:tcW w:w="704" w:type="dxa"/>
          </w:tcPr>
          <w:p w14:paraId="3EEB43D5" w14:textId="77777777" w:rsidR="009C7F5C" w:rsidRDefault="009C7F5C" w:rsidP="009C7F5C">
            <w:pPr>
              <w:pStyle w:val="TableParagraph"/>
              <w:spacing w:before="57"/>
              <w:ind w:left="0" w:right="63"/>
              <w:jc w:val="right"/>
              <w:rPr>
                <w:sz w:val="16"/>
              </w:rPr>
            </w:pPr>
            <w:r>
              <w:rPr>
                <w:spacing w:val="-5"/>
                <w:sz w:val="16"/>
              </w:rPr>
              <w:t>4.</w:t>
            </w:r>
          </w:p>
        </w:tc>
        <w:tc>
          <w:tcPr>
            <w:tcW w:w="9435" w:type="dxa"/>
            <w:gridSpan w:val="8"/>
          </w:tcPr>
          <w:p w14:paraId="342CDD5C" w14:textId="7F558874" w:rsidR="009C7F5C" w:rsidRDefault="009C7F5C" w:rsidP="00765C2F">
            <w:pPr>
              <w:pStyle w:val="TableParagraph"/>
              <w:spacing w:before="1" w:line="168" w:lineRule="exact"/>
              <w:rPr>
                <w:sz w:val="16"/>
              </w:rPr>
            </w:pPr>
            <w:r w:rsidRPr="00051669">
              <w:rPr>
                <w:rFonts w:cs="Calibri"/>
                <w:sz w:val="16"/>
                <w:szCs w:val="16"/>
                <w:lang w:val="sr-Latn-RS"/>
              </w:rPr>
              <w:t xml:space="preserve">Ivanović Ilić N , </w:t>
            </w:r>
            <w:r w:rsidRPr="00051669">
              <w:rPr>
                <w:rFonts w:cs="Calibri"/>
                <w:b/>
                <w:sz w:val="16"/>
                <w:szCs w:val="16"/>
                <w:u w:val="single"/>
                <w:lang w:val="sr-Latn-RS"/>
              </w:rPr>
              <w:t>Vukomanović A</w:t>
            </w:r>
            <w:r w:rsidRPr="00051669">
              <w:rPr>
                <w:rFonts w:cs="Calibri"/>
                <w:sz w:val="16"/>
                <w:szCs w:val="16"/>
                <w:lang w:val="sr-Latn-RS"/>
              </w:rPr>
              <w:t>. Obostrana avaskularna nekroza glave butne kosti – kako pacijenta spasiti od operacije? Balneoclimatologia. 2024; 48(2): 378-87.</w:t>
            </w:r>
          </w:p>
        </w:tc>
      </w:tr>
      <w:tr w:rsidR="009C7F5C" w14:paraId="5B6C4F46" w14:textId="77777777" w:rsidTr="00223134">
        <w:trPr>
          <w:trHeight w:val="369"/>
        </w:trPr>
        <w:tc>
          <w:tcPr>
            <w:tcW w:w="704" w:type="dxa"/>
          </w:tcPr>
          <w:p w14:paraId="620ACFFE" w14:textId="77777777" w:rsidR="009C7F5C" w:rsidRDefault="009C7F5C" w:rsidP="009C7F5C">
            <w:pPr>
              <w:pStyle w:val="TableParagraph"/>
              <w:spacing w:before="57"/>
              <w:ind w:left="0" w:right="63"/>
              <w:jc w:val="right"/>
              <w:rPr>
                <w:sz w:val="16"/>
              </w:rPr>
            </w:pPr>
            <w:r>
              <w:rPr>
                <w:spacing w:val="-5"/>
                <w:sz w:val="16"/>
              </w:rPr>
              <w:t>5.</w:t>
            </w:r>
          </w:p>
        </w:tc>
        <w:tc>
          <w:tcPr>
            <w:tcW w:w="9435" w:type="dxa"/>
            <w:gridSpan w:val="8"/>
          </w:tcPr>
          <w:p w14:paraId="737E9D7A" w14:textId="0F60B990" w:rsidR="009C7F5C" w:rsidRDefault="009C7F5C" w:rsidP="00765C2F">
            <w:pPr>
              <w:pStyle w:val="TableParagraph"/>
              <w:spacing w:before="1" w:line="170" w:lineRule="exact"/>
              <w:rPr>
                <w:sz w:val="16"/>
              </w:rPr>
            </w:pPr>
            <w:r w:rsidRPr="00051669">
              <w:rPr>
                <w:rFonts w:cs="Calibri"/>
                <w:sz w:val="16"/>
                <w:szCs w:val="16"/>
                <w:lang w:val="sr-Latn-RS"/>
              </w:rPr>
              <w:t xml:space="preserve">Radoičić LJ,  </w:t>
            </w:r>
            <w:r w:rsidRPr="00051669">
              <w:rPr>
                <w:rFonts w:cs="Calibri"/>
                <w:b/>
                <w:sz w:val="16"/>
                <w:szCs w:val="16"/>
                <w:u w:val="single"/>
                <w:lang w:val="sr-Latn-RS"/>
              </w:rPr>
              <w:t>Vukomanović A,</w:t>
            </w:r>
            <w:r w:rsidRPr="00051669">
              <w:rPr>
                <w:rFonts w:cs="Calibri"/>
                <w:sz w:val="16"/>
                <w:szCs w:val="16"/>
                <w:lang w:val="sr-Latn-RS"/>
              </w:rPr>
              <w:t xml:space="preserve"> Tomić D. Sistematski pregledi kod predškolske dece – da li postoje posturalne razlike kod devojčica i dečaka? Balneoclimatologia. 2024; 48(2): 407-14.</w:t>
            </w:r>
          </w:p>
        </w:tc>
      </w:tr>
      <w:tr w:rsidR="009C7F5C" w14:paraId="43C28706" w14:textId="77777777" w:rsidTr="00223134">
        <w:trPr>
          <w:trHeight w:val="244"/>
        </w:trPr>
        <w:tc>
          <w:tcPr>
            <w:tcW w:w="704" w:type="dxa"/>
          </w:tcPr>
          <w:p w14:paraId="652A174E" w14:textId="77777777" w:rsidR="009C7F5C" w:rsidRDefault="009C7F5C" w:rsidP="009C7F5C">
            <w:pPr>
              <w:pStyle w:val="TableParagraph"/>
              <w:spacing w:line="178" w:lineRule="exact"/>
              <w:ind w:left="0" w:right="63"/>
              <w:jc w:val="right"/>
              <w:rPr>
                <w:sz w:val="16"/>
              </w:rPr>
            </w:pPr>
            <w:r>
              <w:rPr>
                <w:spacing w:val="-5"/>
                <w:sz w:val="16"/>
              </w:rPr>
              <w:t>6.</w:t>
            </w:r>
          </w:p>
        </w:tc>
        <w:tc>
          <w:tcPr>
            <w:tcW w:w="9435" w:type="dxa"/>
            <w:gridSpan w:val="8"/>
          </w:tcPr>
          <w:p w14:paraId="1ACCF43D" w14:textId="57879CD9" w:rsidR="009C7F5C" w:rsidRDefault="009C7F5C" w:rsidP="00765C2F">
            <w:pPr>
              <w:pStyle w:val="TableParagraph"/>
              <w:spacing w:before="23"/>
              <w:rPr>
                <w:sz w:val="16"/>
              </w:rPr>
            </w:pPr>
            <w:r w:rsidRPr="00051669">
              <w:rPr>
                <w:rFonts w:cs="Calibri"/>
                <w:b/>
                <w:sz w:val="16"/>
                <w:szCs w:val="16"/>
                <w:u w:val="single"/>
                <w:lang w:val="sr-Latn-RS"/>
              </w:rPr>
              <w:t>Vukomanović A</w:t>
            </w:r>
            <w:r w:rsidRPr="00051669">
              <w:rPr>
                <w:rFonts w:cs="Calibri"/>
                <w:sz w:val="16"/>
                <w:szCs w:val="16"/>
                <w:lang w:val="sr-Latn-RS"/>
              </w:rPr>
              <w:t xml:space="preserve">. Ne-farmakološki pristup u lečenju akutnih </w:t>
            </w:r>
            <w:r w:rsidRPr="00051669">
              <w:rPr>
                <w:rFonts w:cs="Calibri"/>
                <w:sz w:val="16"/>
                <w:szCs w:val="16"/>
                <w:lang w:val="sr-Cyrl-RS"/>
              </w:rPr>
              <w:t>l</w:t>
            </w:r>
            <w:r w:rsidRPr="00051669">
              <w:rPr>
                <w:rFonts w:cs="Calibri"/>
                <w:sz w:val="16"/>
                <w:szCs w:val="16"/>
                <w:lang w:val="sr-Latn-RS"/>
              </w:rPr>
              <w:t>umbosakralnih radikulopatija – dokazi i klinička iskustva. Balneoclimatologia.2023; 47(2): 78-85.</w:t>
            </w:r>
          </w:p>
        </w:tc>
      </w:tr>
      <w:tr w:rsidR="009C7F5C" w14:paraId="1A399C9B" w14:textId="77777777" w:rsidTr="00223134">
        <w:trPr>
          <w:trHeight w:val="241"/>
        </w:trPr>
        <w:tc>
          <w:tcPr>
            <w:tcW w:w="704" w:type="dxa"/>
          </w:tcPr>
          <w:p w14:paraId="18C2DA3B" w14:textId="77777777" w:rsidR="009C7F5C" w:rsidRDefault="009C7F5C" w:rsidP="009C7F5C">
            <w:pPr>
              <w:pStyle w:val="TableParagraph"/>
              <w:spacing w:line="178" w:lineRule="exact"/>
              <w:ind w:left="0" w:right="63"/>
              <w:jc w:val="right"/>
              <w:rPr>
                <w:sz w:val="16"/>
              </w:rPr>
            </w:pPr>
            <w:r>
              <w:rPr>
                <w:spacing w:val="-5"/>
                <w:sz w:val="16"/>
              </w:rPr>
              <w:t>7.</w:t>
            </w:r>
          </w:p>
        </w:tc>
        <w:tc>
          <w:tcPr>
            <w:tcW w:w="9435" w:type="dxa"/>
            <w:gridSpan w:val="8"/>
          </w:tcPr>
          <w:p w14:paraId="063AD63D" w14:textId="10449C55" w:rsidR="009C7F5C" w:rsidRDefault="009C7F5C" w:rsidP="00765C2F">
            <w:pPr>
              <w:pStyle w:val="TableParagraph"/>
              <w:spacing w:before="23"/>
              <w:rPr>
                <w:sz w:val="16"/>
              </w:rPr>
            </w:pPr>
            <w:r w:rsidRPr="00051669">
              <w:rPr>
                <w:rFonts w:cs="Calibri"/>
                <w:sz w:val="16"/>
                <w:szCs w:val="16"/>
                <w:lang w:val="sr-Latn-RS"/>
              </w:rPr>
              <w:t xml:space="preserve">Bošković B, </w:t>
            </w:r>
            <w:r w:rsidRPr="00051669">
              <w:rPr>
                <w:rFonts w:cs="Calibri"/>
                <w:b/>
                <w:sz w:val="16"/>
                <w:szCs w:val="16"/>
                <w:u w:val="single"/>
                <w:lang w:val="sr-Latn-RS"/>
              </w:rPr>
              <w:t>Vukomanović A</w:t>
            </w:r>
            <w:r w:rsidRPr="00051669">
              <w:rPr>
                <w:rFonts w:cs="Calibri"/>
                <w:sz w:val="16"/>
                <w:szCs w:val="16"/>
                <w:lang w:val="sr-Latn-RS"/>
              </w:rPr>
              <w:t xml:space="preserve">, Ivanović Ilić N, Mernjik F, Sarić J. Posturalni deformiteti kod pacijenata sa bolom u donjem delu leđa. Balneoclimatologia. 2023; 47(2): 271-80. </w:t>
            </w:r>
          </w:p>
        </w:tc>
      </w:tr>
      <w:tr w:rsidR="009C7F5C" w14:paraId="1BBCCFDA" w14:textId="77777777" w:rsidTr="00223134">
        <w:trPr>
          <w:trHeight w:val="241"/>
        </w:trPr>
        <w:tc>
          <w:tcPr>
            <w:tcW w:w="704" w:type="dxa"/>
          </w:tcPr>
          <w:p w14:paraId="6378A821" w14:textId="1771C563" w:rsidR="009C7F5C" w:rsidRPr="009C7F5C" w:rsidRDefault="009C7F5C" w:rsidP="009C7F5C">
            <w:pPr>
              <w:pStyle w:val="TableParagraph"/>
              <w:spacing w:line="178" w:lineRule="exact"/>
              <w:ind w:left="0" w:right="63"/>
              <w:jc w:val="right"/>
              <w:rPr>
                <w:spacing w:val="-5"/>
                <w:sz w:val="16"/>
                <w:lang w:val="sr-Cyrl-RS"/>
              </w:rPr>
            </w:pPr>
            <w:r>
              <w:rPr>
                <w:spacing w:val="-5"/>
                <w:sz w:val="16"/>
                <w:lang w:val="sr-Cyrl-RS"/>
              </w:rPr>
              <w:t>8.</w:t>
            </w:r>
          </w:p>
        </w:tc>
        <w:tc>
          <w:tcPr>
            <w:tcW w:w="9435" w:type="dxa"/>
            <w:gridSpan w:val="8"/>
          </w:tcPr>
          <w:p w14:paraId="26D6DBD9" w14:textId="332E2BCA" w:rsidR="009C7F5C" w:rsidRDefault="009C7F5C" w:rsidP="00765C2F">
            <w:pPr>
              <w:pStyle w:val="TableParagraph"/>
              <w:spacing w:before="23"/>
              <w:rPr>
                <w:sz w:val="16"/>
              </w:rPr>
            </w:pPr>
            <w:r w:rsidRPr="00051669">
              <w:rPr>
                <w:rFonts w:cs="Calibri"/>
                <w:sz w:val="16"/>
                <w:szCs w:val="16"/>
                <w:lang w:val="sr-Latn-RS"/>
              </w:rPr>
              <w:t xml:space="preserve">Spasić B, </w:t>
            </w:r>
            <w:r w:rsidRPr="00051669">
              <w:rPr>
                <w:rFonts w:cs="Calibri"/>
                <w:b/>
                <w:sz w:val="16"/>
                <w:szCs w:val="16"/>
                <w:u w:val="single"/>
                <w:lang w:val="sr-Latn-RS"/>
              </w:rPr>
              <w:t>Vukomanović A</w:t>
            </w:r>
            <w:r w:rsidRPr="00051669">
              <w:rPr>
                <w:rFonts w:cs="Calibri"/>
                <w:sz w:val="16"/>
                <w:szCs w:val="16"/>
                <w:lang w:val="sr-Latn-RS"/>
              </w:rPr>
              <w:t xml:space="preserve">. Perioperativna neurokognitivna disfunkcija – efekti subakutne rehabilitacije – prikaz slučaja. Balneoclimatologia. 2023; 47(2): 355-65. </w:t>
            </w:r>
          </w:p>
        </w:tc>
      </w:tr>
      <w:tr w:rsidR="009C7F5C" w14:paraId="71BA4879" w14:textId="77777777" w:rsidTr="00223134">
        <w:trPr>
          <w:trHeight w:val="241"/>
        </w:trPr>
        <w:tc>
          <w:tcPr>
            <w:tcW w:w="704" w:type="dxa"/>
          </w:tcPr>
          <w:p w14:paraId="4EAB8F42" w14:textId="7004C702" w:rsidR="009C7F5C" w:rsidRPr="009C7F5C" w:rsidRDefault="009C7F5C" w:rsidP="009C7F5C">
            <w:pPr>
              <w:pStyle w:val="TableParagraph"/>
              <w:spacing w:line="178" w:lineRule="exact"/>
              <w:ind w:left="0" w:right="63"/>
              <w:jc w:val="right"/>
              <w:rPr>
                <w:spacing w:val="-5"/>
                <w:sz w:val="16"/>
                <w:lang w:val="sr-Cyrl-RS"/>
              </w:rPr>
            </w:pPr>
            <w:r>
              <w:rPr>
                <w:spacing w:val="-5"/>
                <w:sz w:val="16"/>
                <w:lang w:val="sr-Cyrl-RS"/>
              </w:rPr>
              <w:t>9.</w:t>
            </w:r>
          </w:p>
        </w:tc>
        <w:tc>
          <w:tcPr>
            <w:tcW w:w="9435" w:type="dxa"/>
            <w:gridSpan w:val="8"/>
          </w:tcPr>
          <w:p w14:paraId="26A3B743" w14:textId="0D52C618" w:rsidR="009C7F5C" w:rsidRDefault="009C7F5C" w:rsidP="00765C2F">
            <w:pPr>
              <w:pStyle w:val="TableParagraph"/>
              <w:spacing w:before="23"/>
              <w:rPr>
                <w:sz w:val="16"/>
              </w:rPr>
            </w:pPr>
            <w:r w:rsidRPr="00051669">
              <w:rPr>
                <w:rFonts w:cs="Calibri"/>
                <w:sz w:val="16"/>
                <w:szCs w:val="16"/>
              </w:rPr>
              <w:t xml:space="preserve">Djurović А, Sovilj S, Djokić I, Brdareski Z, </w:t>
            </w:r>
            <w:r w:rsidRPr="00051669">
              <w:rPr>
                <w:rFonts w:cs="Calibri"/>
                <w:b/>
                <w:sz w:val="16"/>
                <w:szCs w:val="16"/>
                <w:u w:val="single"/>
              </w:rPr>
              <w:t>Vukomanović A</w:t>
            </w:r>
            <w:r w:rsidRPr="00051669">
              <w:rPr>
                <w:rFonts w:cs="Calibri"/>
                <w:sz w:val="16"/>
                <w:szCs w:val="16"/>
              </w:rPr>
              <w:t>, Ilić N, Milavić-Vujković M. Pastoral care and religious support as a part of treatment of religious patient with the severe form of osteoarthritis. Vojnosanit Pregl 2017; 74(1): 69–77.</w:t>
            </w:r>
          </w:p>
        </w:tc>
      </w:tr>
      <w:tr w:rsidR="009C7F5C" w14:paraId="3652FA25" w14:textId="77777777" w:rsidTr="00223134">
        <w:trPr>
          <w:trHeight w:val="241"/>
        </w:trPr>
        <w:tc>
          <w:tcPr>
            <w:tcW w:w="704" w:type="dxa"/>
          </w:tcPr>
          <w:p w14:paraId="5CC6F9EE" w14:textId="3F8A2EF9" w:rsidR="009C7F5C" w:rsidRPr="009C7F5C" w:rsidRDefault="009C7F5C" w:rsidP="009C7F5C">
            <w:pPr>
              <w:pStyle w:val="TableParagraph"/>
              <w:spacing w:line="178" w:lineRule="exact"/>
              <w:ind w:left="0" w:right="63"/>
              <w:jc w:val="right"/>
              <w:rPr>
                <w:spacing w:val="-5"/>
                <w:sz w:val="16"/>
                <w:lang w:val="sr-Cyrl-RS"/>
              </w:rPr>
            </w:pPr>
            <w:r>
              <w:rPr>
                <w:spacing w:val="-5"/>
                <w:sz w:val="16"/>
                <w:lang w:val="sr-Cyrl-RS"/>
              </w:rPr>
              <w:t>10.</w:t>
            </w:r>
          </w:p>
        </w:tc>
        <w:tc>
          <w:tcPr>
            <w:tcW w:w="9435" w:type="dxa"/>
            <w:gridSpan w:val="8"/>
          </w:tcPr>
          <w:p w14:paraId="586F0656" w14:textId="3B8634CD" w:rsidR="009C7F5C" w:rsidRDefault="009C7F5C" w:rsidP="00765C2F">
            <w:pPr>
              <w:pStyle w:val="TableParagraph"/>
              <w:spacing w:before="23"/>
              <w:rPr>
                <w:sz w:val="16"/>
              </w:rPr>
            </w:pPr>
            <w:r w:rsidRPr="00051669">
              <w:rPr>
                <w:rFonts w:cs="Calibri"/>
                <w:b/>
                <w:sz w:val="16"/>
                <w:szCs w:val="16"/>
                <w:u w:val="single"/>
              </w:rPr>
              <w:t>Vukomanović А</w:t>
            </w:r>
            <w:r w:rsidRPr="00051669">
              <w:rPr>
                <w:rFonts w:cs="Calibri"/>
                <w:b/>
                <w:sz w:val="16"/>
                <w:szCs w:val="16"/>
              </w:rPr>
              <w:t>,</w:t>
            </w:r>
            <w:r w:rsidRPr="00051669">
              <w:rPr>
                <w:rFonts w:cs="Calibri"/>
                <w:sz w:val="16"/>
                <w:szCs w:val="16"/>
              </w:rPr>
              <w:t xml:space="preserve"> Djurović А, Brdareski Z. Diagnostic accuracy of the A-test and cutoff points for assessing outcomes and planning acute and post-acute rehabilitation of patients surgically treated for hip fractures and osteoarthritis. Vojnosanit Pregl 2016;</w:t>
            </w:r>
            <w:r w:rsidRPr="00051669">
              <w:rPr>
                <w:rFonts w:cs="Calibri"/>
                <w:b/>
                <w:bCs/>
                <w:color w:val="000000"/>
                <w:sz w:val="16"/>
                <w:szCs w:val="16"/>
                <w:shd w:val="clear" w:color="auto" w:fill="FFFFFF"/>
              </w:rPr>
              <w:t xml:space="preserve"> </w:t>
            </w:r>
            <w:r w:rsidRPr="00051669">
              <w:rPr>
                <w:rFonts w:cs="Calibri"/>
                <w:color w:val="000000"/>
                <w:sz w:val="16"/>
                <w:szCs w:val="16"/>
                <w:shd w:val="clear" w:color="auto" w:fill="FFFFFF"/>
              </w:rPr>
              <w:t>73(12):1139-47.</w:t>
            </w:r>
          </w:p>
        </w:tc>
      </w:tr>
      <w:tr w:rsidR="00873166" w14:paraId="53B5D8AF" w14:textId="77777777" w:rsidTr="00873166">
        <w:trPr>
          <w:trHeight w:val="244"/>
        </w:trPr>
        <w:tc>
          <w:tcPr>
            <w:tcW w:w="10139" w:type="dxa"/>
            <w:gridSpan w:val="9"/>
          </w:tcPr>
          <w:p w14:paraId="2F39B3DC" w14:textId="77777777" w:rsidR="00873166" w:rsidRDefault="00873166" w:rsidP="00873166">
            <w:pPr>
              <w:pStyle w:val="TableParagraph"/>
              <w:spacing w:line="183" w:lineRule="exact"/>
              <w:ind w:left="288"/>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873166" w14:paraId="537F7F35" w14:textId="77777777" w:rsidTr="00223134">
        <w:trPr>
          <w:trHeight w:val="244"/>
        </w:trPr>
        <w:tc>
          <w:tcPr>
            <w:tcW w:w="4390" w:type="dxa"/>
            <w:gridSpan w:val="4"/>
          </w:tcPr>
          <w:p w14:paraId="0246A2A5" w14:textId="77777777" w:rsidR="00873166" w:rsidRDefault="00873166" w:rsidP="00873166">
            <w:pPr>
              <w:pStyle w:val="TableParagraph"/>
              <w:spacing w:line="178" w:lineRule="exact"/>
              <w:ind w:left="288"/>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749" w:type="dxa"/>
            <w:gridSpan w:val="5"/>
          </w:tcPr>
          <w:p w14:paraId="6ADA4B16" w14:textId="6B2514D0" w:rsidR="00873166" w:rsidRPr="009C7F5C" w:rsidRDefault="009C7F5C" w:rsidP="00873166">
            <w:pPr>
              <w:pStyle w:val="TableParagraph"/>
              <w:spacing w:line="178" w:lineRule="exact"/>
              <w:ind w:left="290"/>
              <w:rPr>
                <w:sz w:val="16"/>
                <w:lang w:val="sr-Cyrl-RS"/>
              </w:rPr>
            </w:pPr>
            <w:r>
              <w:rPr>
                <w:spacing w:val="-5"/>
                <w:sz w:val="16"/>
                <w:lang w:val="sr-Cyrl-RS"/>
              </w:rPr>
              <w:t>64</w:t>
            </w:r>
          </w:p>
        </w:tc>
      </w:tr>
      <w:tr w:rsidR="00873166" w14:paraId="5D5EDF91" w14:textId="77777777" w:rsidTr="00223134">
        <w:trPr>
          <w:trHeight w:val="244"/>
        </w:trPr>
        <w:tc>
          <w:tcPr>
            <w:tcW w:w="4390" w:type="dxa"/>
            <w:gridSpan w:val="4"/>
          </w:tcPr>
          <w:p w14:paraId="5D3FFA88" w14:textId="77777777" w:rsidR="00873166" w:rsidRDefault="00873166" w:rsidP="00873166">
            <w:pPr>
              <w:pStyle w:val="TableParagraph"/>
              <w:spacing w:line="178" w:lineRule="exact"/>
              <w:ind w:left="288"/>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749" w:type="dxa"/>
            <w:gridSpan w:val="5"/>
          </w:tcPr>
          <w:p w14:paraId="7A7B0AEB" w14:textId="77777777" w:rsidR="00873166" w:rsidRDefault="00873166" w:rsidP="00873166">
            <w:pPr>
              <w:pStyle w:val="TableParagraph"/>
              <w:spacing w:line="178" w:lineRule="exact"/>
              <w:ind w:left="290"/>
              <w:rPr>
                <w:sz w:val="16"/>
              </w:rPr>
            </w:pPr>
            <w:r>
              <w:rPr>
                <w:spacing w:val="-10"/>
                <w:sz w:val="16"/>
              </w:rPr>
              <w:t>6</w:t>
            </w:r>
          </w:p>
        </w:tc>
      </w:tr>
      <w:tr w:rsidR="00873166" w14:paraId="5DBDB26E" w14:textId="77777777" w:rsidTr="00223134">
        <w:trPr>
          <w:trHeight w:val="277"/>
        </w:trPr>
        <w:tc>
          <w:tcPr>
            <w:tcW w:w="4390" w:type="dxa"/>
            <w:gridSpan w:val="4"/>
          </w:tcPr>
          <w:p w14:paraId="1BB3A3CE" w14:textId="77777777" w:rsidR="00873166" w:rsidRDefault="00873166" w:rsidP="00873166">
            <w:pPr>
              <w:pStyle w:val="TableParagraph"/>
              <w:spacing w:before="11"/>
              <w:ind w:left="288"/>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1845" w:type="dxa"/>
          </w:tcPr>
          <w:p w14:paraId="559FDF6A" w14:textId="77777777" w:rsidR="00873166" w:rsidRDefault="00873166" w:rsidP="00873166">
            <w:pPr>
              <w:pStyle w:val="TableParagraph"/>
              <w:spacing w:before="11"/>
              <w:ind w:left="290"/>
              <w:rPr>
                <w:sz w:val="16"/>
              </w:rPr>
            </w:pPr>
            <w:r>
              <w:rPr>
                <w:sz w:val="16"/>
              </w:rPr>
              <w:t>Домаћи</w:t>
            </w:r>
            <w:r>
              <w:rPr>
                <w:spacing w:val="-5"/>
                <w:sz w:val="16"/>
              </w:rPr>
              <w:t xml:space="preserve"> </w:t>
            </w:r>
            <w:r>
              <w:rPr>
                <w:spacing w:val="-10"/>
                <w:sz w:val="16"/>
              </w:rPr>
              <w:t>1</w:t>
            </w:r>
          </w:p>
        </w:tc>
        <w:tc>
          <w:tcPr>
            <w:tcW w:w="3904" w:type="dxa"/>
            <w:gridSpan w:val="4"/>
          </w:tcPr>
          <w:p w14:paraId="714ACD95" w14:textId="77777777" w:rsidR="00873166" w:rsidRDefault="00873166" w:rsidP="00873166">
            <w:pPr>
              <w:pStyle w:val="TableParagraph"/>
              <w:spacing w:before="11"/>
              <w:ind w:left="291"/>
              <w:rPr>
                <w:sz w:val="16"/>
              </w:rPr>
            </w:pPr>
            <w:r>
              <w:rPr>
                <w:sz w:val="16"/>
              </w:rPr>
              <w:t>Међународни</w:t>
            </w:r>
            <w:r>
              <w:rPr>
                <w:spacing w:val="-10"/>
                <w:sz w:val="16"/>
              </w:rPr>
              <w:t xml:space="preserve"> -</w:t>
            </w:r>
          </w:p>
        </w:tc>
      </w:tr>
      <w:tr w:rsidR="00873166" w14:paraId="263BA549" w14:textId="77777777" w:rsidTr="00223134">
        <w:trPr>
          <w:trHeight w:val="736"/>
        </w:trPr>
        <w:tc>
          <w:tcPr>
            <w:tcW w:w="1838" w:type="dxa"/>
            <w:gridSpan w:val="2"/>
          </w:tcPr>
          <w:p w14:paraId="517315FA" w14:textId="77777777" w:rsidR="00873166" w:rsidRDefault="00873166" w:rsidP="00873166">
            <w:pPr>
              <w:pStyle w:val="TableParagraph"/>
              <w:spacing w:before="57"/>
              <w:ind w:left="0"/>
              <w:rPr>
                <w:sz w:val="16"/>
              </w:rPr>
            </w:pPr>
          </w:p>
          <w:p w14:paraId="471F06DD" w14:textId="77777777" w:rsidR="00873166" w:rsidRDefault="00873166" w:rsidP="00873166">
            <w:pPr>
              <w:pStyle w:val="TableParagraph"/>
              <w:ind w:left="288"/>
              <w:rPr>
                <w:sz w:val="16"/>
              </w:rPr>
            </w:pPr>
            <w:r>
              <w:rPr>
                <w:spacing w:val="-2"/>
                <w:sz w:val="16"/>
              </w:rPr>
              <w:t>Усавршавања</w:t>
            </w:r>
          </w:p>
        </w:tc>
        <w:tc>
          <w:tcPr>
            <w:tcW w:w="8301" w:type="dxa"/>
            <w:gridSpan w:val="7"/>
          </w:tcPr>
          <w:p w14:paraId="1DCAED37" w14:textId="77777777" w:rsidR="009C7F5C" w:rsidRPr="009C7F5C" w:rsidRDefault="009C7F5C" w:rsidP="009C7F5C">
            <w:pPr>
              <w:pStyle w:val="TableParagraph"/>
              <w:spacing w:line="170" w:lineRule="exact"/>
              <w:ind w:left="330"/>
              <w:rPr>
                <w:sz w:val="16"/>
              </w:rPr>
            </w:pPr>
            <w:r w:rsidRPr="009C7F5C">
              <w:rPr>
                <w:sz w:val="16"/>
              </w:rPr>
              <w:t>2018.г. Дијагностички мускулоскелетни ултразвук</w:t>
            </w:r>
          </w:p>
          <w:p w14:paraId="0CFB13E7" w14:textId="77777777" w:rsidR="009C7F5C" w:rsidRPr="009C7F5C" w:rsidRDefault="009C7F5C" w:rsidP="009C7F5C">
            <w:pPr>
              <w:pStyle w:val="TableParagraph"/>
              <w:spacing w:line="170" w:lineRule="exact"/>
              <w:ind w:left="330"/>
              <w:rPr>
                <w:sz w:val="16"/>
              </w:rPr>
            </w:pPr>
            <w:r w:rsidRPr="009C7F5C">
              <w:rPr>
                <w:sz w:val="16"/>
              </w:rPr>
              <w:t>2017./ 2018.г. Акупунктура</w:t>
            </w:r>
          </w:p>
          <w:p w14:paraId="17372BE2" w14:textId="77777777" w:rsidR="009C7F5C" w:rsidRPr="009C7F5C" w:rsidRDefault="009C7F5C" w:rsidP="009C7F5C">
            <w:pPr>
              <w:pStyle w:val="TableParagraph"/>
              <w:spacing w:line="170" w:lineRule="exact"/>
              <w:ind w:left="330"/>
              <w:rPr>
                <w:sz w:val="16"/>
              </w:rPr>
            </w:pPr>
            <w:r w:rsidRPr="009C7F5C">
              <w:rPr>
                <w:sz w:val="16"/>
              </w:rPr>
              <w:t>2012.г. Kinesiology taping</w:t>
            </w:r>
          </w:p>
          <w:p w14:paraId="07781EA0" w14:textId="3A9B41F6" w:rsidR="00873166" w:rsidRDefault="009C7F5C" w:rsidP="009C7F5C">
            <w:pPr>
              <w:pStyle w:val="TableParagraph"/>
              <w:spacing w:line="170" w:lineRule="exact"/>
              <w:ind w:left="330"/>
              <w:rPr>
                <w:sz w:val="16"/>
              </w:rPr>
            </w:pPr>
            <w:r w:rsidRPr="009C7F5C">
              <w:rPr>
                <w:sz w:val="16"/>
              </w:rPr>
              <w:t>2001.г.Електростимулација</w:t>
            </w:r>
          </w:p>
        </w:tc>
      </w:tr>
      <w:tr w:rsidR="00873166" w14:paraId="2163C0FD" w14:textId="77777777" w:rsidTr="00873166">
        <w:trPr>
          <w:trHeight w:val="426"/>
        </w:trPr>
        <w:tc>
          <w:tcPr>
            <w:tcW w:w="10139" w:type="dxa"/>
            <w:gridSpan w:val="9"/>
          </w:tcPr>
          <w:p w14:paraId="5940AE18" w14:textId="77777777" w:rsidR="00873166" w:rsidRDefault="00873166" w:rsidP="00873166">
            <w:pPr>
              <w:pStyle w:val="TableParagraph"/>
              <w:ind w:left="288"/>
              <w:rPr>
                <w:sz w:val="16"/>
              </w:rPr>
            </w:pPr>
            <w:r>
              <w:rPr>
                <w:sz w:val="16"/>
              </w:rPr>
              <w:t>Други</w:t>
            </w:r>
            <w:r>
              <w:rPr>
                <w:spacing w:val="-3"/>
                <w:sz w:val="16"/>
              </w:rPr>
              <w:t xml:space="preserve"> </w:t>
            </w:r>
            <w:r>
              <w:rPr>
                <w:sz w:val="16"/>
              </w:rPr>
              <w:t>подаци</w:t>
            </w:r>
            <w:r>
              <w:rPr>
                <w:spacing w:val="-5"/>
                <w:sz w:val="16"/>
              </w:rPr>
              <w:t xml:space="preserve"> </w:t>
            </w:r>
            <w:r>
              <w:rPr>
                <w:sz w:val="16"/>
              </w:rPr>
              <w:t>које</w:t>
            </w:r>
            <w:r>
              <w:rPr>
                <w:spacing w:val="-5"/>
                <w:sz w:val="16"/>
              </w:rPr>
              <w:t xml:space="preserve"> </w:t>
            </w:r>
            <w:r>
              <w:rPr>
                <w:sz w:val="16"/>
              </w:rPr>
              <w:t>сматрате</w:t>
            </w:r>
            <w:r>
              <w:rPr>
                <w:spacing w:val="-5"/>
                <w:sz w:val="16"/>
              </w:rPr>
              <w:t xml:space="preserve"> </w:t>
            </w:r>
            <w:r>
              <w:rPr>
                <w:sz w:val="16"/>
              </w:rPr>
              <w:t>релевантним:</w:t>
            </w:r>
            <w:r>
              <w:rPr>
                <w:spacing w:val="-4"/>
                <w:sz w:val="16"/>
              </w:rPr>
              <w:t xml:space="preserve"> </w:t>
            </w:r>
            <w:r>
              <w:rPr>
                <w:sz w:val="16"/>
              </w:rPr>
              <w:t>2018./2020.г.</w:t>
            </w:r>
            <w:r>
              <w:rPr>
                <w:spacing w:val="-2"/>
                <w:sz w:val="16"/>
              </w:rPr>
              <w:t xml:space="preserve"> </w:t>
            </w:r>
            <w:r>
              <w:rPr>
                <w:sz w:val="16"/>
              </w:rPr>
              <w:t>Ужа</w:t>
            </w:r>
            <w:r>
              <w:rPr>
                <w:spacing w:val="-5"/>
                <w:sz w:val="16"/>
              </w:rPr>
              <w:t xml:space="preserve"> </w:t>
            </w:r>
            <w:r>
              <w:rPr>
                <w:sz w:val="16"/>
              </w:rPr>
              <w:t>специјализација</w:t>
            </w:r>
            <w:r>
              <w:rPr>
                <w:spacing w:val="-2"/>
                <w:sz w:val="16"/>
              </w:rPr>
              <w:t xml:space="preserve"> </w:t>
            </w:r>
            <w:r>
              <w:rPr>
                <w:sz w:val="16"/>
              </w:rPr>
              <w:t>из</w:t>
            </w:r>
            <w:r>
              <w:rPr>
                <w:spacing w:val="-4"/>
                <w:sz w:val="16"/>
              </w:rPr>
              <w:t xml:space="preserve"> </w:t>
            </w:r>
            <w:r>
              <w:rPr>
                <w:sz w:val="16"/>
              </w:rPr>
              <w:t>области</w:t>
            </w:r>
            <w:r>
              <w:rPr>
                <w:spacing w:val="-3"/>
                <w:sz w:val="16"/>
              </w:rPr>
              <w:t xml:space="preserve"> </w:t>
            </w:r>
            <w:r>
              <w:rPr>
                <w:sz w:val="16"/>
              </w:rPr>
              <w:t>„Медицина</w:t>
            </w:r>
            <w:r>
              <w:rPr>
                <w:spacing w:val="-5"/>
                <w:sz w:val="16"/>
              </w:rPr>
              <w:t xml:space="preserve"> </w:t>
            </w:r>
            <w:r>
              <w:rPr>
                <w:sz w:val="16"/>
              </w:rPr>
              <w:t>бола“,</w:t>
            </w:r>
            <w:r>
              <w:rPr>
                <w:spacing w:val="-2"/>
                <w:sz w:val="16"/>
              </w:rPr>
              <w:t xml:space="preserve"> </w:t>
            </w:r>
            <w:r>
              <w:rPr>
                <w:sz w:val="16"/>
              </w:rPr>
              <w:t>Медицински</w:t>
            </w:r>
            <w:r>
              <w:rPr>
                <w:spacing w:val="-5"/>
                <w:sz w:val="16"/>
              </w:rPr>
              <w:t xml:space="preserve"> </w:t>
            </w:r>
            <w:r>
              <w:rPr>
                <w:sz w:val="16"/>
              </w:rPr>
              <w:t>факултет,</w:t>
            </w:r>
            <w:r>
              <w:rPr>
                <w:spacing w:val="40"/>
                <w:sz w:val="16"/>
              </w:rPr>
              <w:t xml:space="preserve"> </w:t>
            </w:r>
            <w:r>
              <w:rPr>
                <w:sz w:val="16"/>
              </w:rPr>
              <w:t>Универзитета у Београду</w:t>
            </w:r>
          </w:p>
        </w:tc>
      </w:tr>
    </w:tbl>
    <w:p w14:paraId="6B604867" w14:textId="77777777" w:rsidR="00071E18" w:rsidRDefault="00071E18">
      <w:pPr>
        <w:pStyle w:val="Teloteksta"/>
        <w:spacing w:before="106"/>
        <w:rPr>
          <w:sz w:val="20"/>
        </w:rPr>
      </w:pPr>
    </w:p>
    <w:p w14:paraId="2121A3A8" w14:textId="77777777" w:rsidR="00071E18" w:rsidRDefault="00071E18">
      <w:pPr>
        <w:pStyle w:val="Teloteksta"/>
        <w:rPr>
          <w:sz w:val="20"/>
        </w:rPr>
      </w:pPr>
    </w:p>
    <w:p w14:paraId="22903ACD" w14:textId="77777777" w:rsidR="00071E18" w:rsidRDefault="00071E18">
      <w:pPr>
        <w:pStyle w:val="Teloteksta"/>
        <w:spacing w:before="59"/>
        <w:rPr>
          <w:sz w:val="20"/>
        </w:rPr>
      </w:pPr>
    </w:p>
    <w:p w14:paraId="6CE1096C" w14:textId="77777777" w:rsidR="00071E18" w:rsidRDefault="00071E18">
      <w:pPr>
        <w:pStyle w:val="TableParagraph"/>
        <w:rPr>
          <w:sz w:val="16"/>
        </w:rPr>
        <w:sectPr w:rsidR="00071E18">
          <w:pgSz w:w="11910" w:h="16850"/>
          <w:pgMar w:top="1060" w:right="283" w:bottom="1060" w:left="283" w:header="187" w:footer="875" w:gutter="0"/>
          <w:cols w:space="720"/>
        </w:sectPr>
      </w:pPr>
    </w:p>
    <w:p w14:paraId="2F651871" w14:textId="77777777" w:rsidR="00071E18" w:rsidRDefault="00071E18">
      <w:pPr>
        <w:pStyle w:val="Teloteksta"/>
        <w:rPr>
          <w:sz w:val="20"/>
          <w:lang w:val="sr-Cyrl-RS"/>
        </w:rPr>
      </w:pPr>
    </w:p>
    <w:p w14:paraId="1BA88FE0" w14:textId="77777777" w:rsidR="00EF19AC" w:rsidRDefault="00EF19AC">
      <w:pPr>
        <w:pStyle w:val="Teloteksta"/>
        <w:rPr>
          <w:sz w:val="20"/>
          <w:lang w:val="sr-Cyrl-RS"/>
        </w:rPr>
      </w:pPr>
    </w:p>
    <w:p w14:paraId="3355B3FD" w14:textId="77777777" w:rsidR="00EF19AC" w:rsidRDefault="00EF19AC">
      <w:pPr>
        <w:pStyle w:val="Teloteksta"/>
        <w:rPr>
          <w:sz w:val="20"/>
          <w:lang w:val="sr-Cyrl-RS"/>
        </w:rPr>
      </w:pPr>
    </w:p>
    <w:p w14:paraId="674B290B" w14:textId="437B1618" w:rsidR="00EF19AC" w:rsidRPr="008532CB" w:rsidRDefault="00EF19AC" w:rsidP="00EF19AC">
      <w:pPr>
        <w:rPr>
          <w:b/>
          <w:bCs/>
          <w:sz w:val="18"/>
          <w:szCs w:val="18"/>
          <w:lang w:val="sr-Cyrl-RS"/>
        </w:rPr>
      </w:pPr>
      <w:r>
        <w:rPr>
          <w:b/>
          <w:bCs/>
          <w:lang w:val="sr-Cyrl-RS"/>
        </w:rPr>
        <w:t xml:space="preserve">                    </w:t>
      </w:r>
    </w:p>
    <w:p w14:paraId="5CD60E4F" w14:textId="1740DBEC" w:rsidR="00223134" w:rsidRPr="008532CB" w:rsidRDefault="008532CB" w:rsidP="00EF19AC">
      <w:pPr>
        <w:rPr>
          <w:sz w:val="18"/>
          <w:szCs w:val="18"/>
          <w:lang w:val="sr-Cyrl-RS"/>
        </w:rPr>
      </w:pPr>
      <w:r w:rsidRPr="008532CB">
        <w:rPr>
          <w:sz w:val="18"/>
          <w:szCs w:val="18"/>
          <w:lang w:val="sr-Cyrl-RS"/>
        </w:rPr>
        <w:t xml:space="preserve">        Табела 9.1 Картон наставника</w:t>
      </w:r>
    </w:p>
    <w:p w14:paraId="20F84618" w14:textId="77777777" w:rsidR="008532CB" w:rsidRPr="00223134" w:rsidRDefault="008532CB" w:rsidP="00EF19AC">
      <w:pPr>
        <w:rPr>
          <w:sz w:val="18"/>
          <w:szCs w:val="18"/>
          <w:lang w:val="sr-Cyrl-RS"/>
        </w:rPr>
      </w:pPr>
    </w:p>
    <w:tbl>
      <w:tblPr>
        <w:tblStyle w:val="Koordinatnamreatabele"/>
        <w:tblW w:w="0" w:type="auto"/>
        <w:tblInd w:w="421" w:type="dxa"/>
        <w:tblLook w:val="04A0" w:firstRow="1" w:lastRow="0" w:firstColumn="1" w:lastColumn="0" w:noHBand="0" w:noVBand="1"/>
      </w:tblPr>
      <w:tblGrid>
        <w:gridCol w:w="477"/>
        <w:gridCol w:w="1082"/>
        <w:gridCol w:w="687"/>
        <w:gridCol w:w="789"/>
        <w:gridCol w:w="566"/>
        <w:gridCol w:w="249"/>
        <w:gridCol w:w="544"/>
        <w:gridCol w:w="1559"/>
        <w:gridCol w:w="299"/>
        <w:gridCol w:w="1186"/>
        <w:gridCol w:w="74"/>
        <w:gridCol w:w="799"/>
        <w:gridCol w:w="2320"/>
      </w:tblGrid>
      <w:tr w:rsidR="00EF19AC" w14:paraId="196F57B6" w14:textId="77777777" w:rsidTr="00223134">
        <w:trPr>
          <w:trHeight w:val="310"/>
        </w:trPr>
        <w:tc>
          <w:tcPr>
            <w:tcW w:w="4394" w:type="dxa"/>
            <w:gridSpan w:val="7"/>
            <w:tcBorders>
              <w:top w:val="single" w:sz="4" w:space="0" w:color="auto"/>
              <w:left w:val="single" w:sz="4" w:space="0" w:color="auto"/>
              <w:bottom w:val="single" w:sz="4" w:space="0" w:color="auto"/>
              <w:right w:val="single" w:sz="4" w:space="0" w:color="auto"/>
            </w:tcBorders>
            <w:hideMark/>
          </w:tcPr>
          <w:p w14:paraId="48562C17" w14:textId="77777777" w:rsidR="00EF19AC" w:rsidRPr="00EF19AC" w:rsidRDefault="00EF19AC">
            <w:pPr>
              <w:rPr>
                <w:sz w:val="16"/>
                <w:szCs w:val="16"/>
                <w:highlight w:val="yellow"/>
                <w:lang w:val="sr-Latn-RS"/>
              </w:rPr>
            </w:pPr>
            <w:r w:rsidRPr="00223134">
              <w:rPr>
                <w:b/>
                <w:bCs/>
                <w:sz w:val="16"/>
                <w:szCs w:val="16"/>
                <w:lang w:val="sr-Cyrl-RS"/>
              </w:rPr>
              <w:t>Име и презиме</w:t>
            </w:r>
          </w:p>
        </w:tc>
        <w:tc>
          <w:tcPr>
            <w:tcW w:w="623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E64845" w14:textId="77777777" w:rsidR="00EF19AC" w:rsidRDefault="00EF19AC">
            <w:pPr>
              <w:rPr>
                <w:b/>
                <w:bCs/>
                <w:sz w:val="16"/>
                <w:szCs w:val="16"/>
                <w:lang w:val="sr-Cyrl-RS"/>
              </w:rPr>
            </w:pPr>
            <w:r>
              <w:rPr>
                <w:b/>
                <w:bCs/>
                <w:sz w:val="16"/>
                <w:szCs w:val="16"/>
                <w:lang w:val="sr-Cyrl-RS"/>
              </w:rPr>
              <w:t>Александра Ковачевић</w:t>
            </w:r>
          </w:p>
        </w:tc>
      </w:tr>
      <w:tr w:rsidR="00EF19AC" w14:paraId="454234E3" w14:textId="77777777" w:rsidTr="00765C2F">
        <w:tc>
          <w:tcPr>
            <w:tcW w:w="4394" w:type="dxa"/>
            <w:gridSpan w:val="7"/>
            <w:tcBorders>
              <w:top w:val="single" w:sz="4" w:space="0" w:color="auto"/>
              <w:left w:val="single" w:sz="4" w:space="0" w:color="auto"/>
              <w:bottom w:val="single" w:sz="4" w:space="0" w:color="auto"/>
              <w:right w:val="single" w:sz="4" w:space="0" w:color="auto"/>
            </w:tcBorders>
            <w:hideMark/>
          </w:tcPr>
          <w:p w14:paraId="5F849005" w14:textId="77777777" w:rsidR="00EF19AC" w:rsidRDefault="00EF19AC">
            <w:pPr>
              <w:rPr>
                <w:sz w:val="16"/>
                <w:szCs w:val="16"/>
                <w:lang w:val="sr-Latn-RS"/>
              </w:rPr>
            </w:pPr>
            <w:r>
              <w:rPr>
                <w:b/>
                <w:bCs/>
                <w:sz w:val="16"/>
                <w:szCs w:val="16"/>
                <w:lang w:val="sr-Cyrl-RS"/>
              </w:rPr>
              <w:t>Звање</w:t>
            </w:r>
          </w:p>
        </w:tc>
        <w:tc>
          <w:tcPr>
            <w:tcW w:w="6237" w:type="dxa"/>
            <w:gridSpan w:val="6"/>
            <w:tcBorders>
              <w:top w:val="single" w:sz="4" w:space="0" w:color="auto"/>
              <w:left w:val="single" w:sz="4" w:space="0" w:color="auto"/>
              <w:bottom w:val="single" w:sz="4" w:space="0" w:color="auto"/>
              <w:right w:val="single" w:sz="4" w:space="0" w:color="auto"/>
            </w:tcBorders>
            <w:hideMark/>
          </w:tcPr>
          <w:p w14:paraId="7B9604C7" w14:textId="68D52610" w:rsidR="00EF19AC" w:rsidRDefault="000150E0">
            <w:pPr>
              <w:rPr>
                <w:sz w:val="16"/>
                <w:szCs w:val="16"/>
                <w:lang w:val="sr-Cyrl-RS"/>
              </w:rPr>
            </w:pPr>
            <w:r>
              <w:rPr>
                <w:sz w:val="16"/>
                <w:szCs w:val="16"/>
                <w:lang w:val="sr-Cyrl-RS"/>
              </w:rPr>
              <w:t>в</w:t>
            </w:r>
            <w:r w:rsidR="00EF19AC">
              <w:rPr>
                <w:sz w:val="16"/>
                <w:szCs w:val="16"/>
                <w:lang w:val="sr-Cyrl-RS"/>
              </w:rPr>
              <w:t>анредни професор</w:t>
            </w:r>
          </w:p>
        </w:tc>
      </w:tr>
      <w:tr w:rsidR="00EF19AC" w14:paraId="378741BE" w14:textId="77777777" w:rsidTr="00765C2F">
        <w:tc>
          <w:tcPr>
            <w:tcW w:w="4394" w:type="dxa"/>
            <w:gridSpan w:val="7"/>
            <w:tcBorders>
              <w:top w:val="single" w:sz="4" w:space="0" w:color="auto"/>
              <w:left w:val="single" w:sz="4" w:space="0" w:color="auto"/>
              <w:bottom w:val="single" w:sz="4" w:space="0" w:color="auto"/>
              <w:right w:val="single" w:sz="4" w:space="0" w:color="auto"/>
            </w:tcBorders>
            <w:hideMark/>
          </w:tcPr>
          <w:p w14:paraId="17F3C634" w14:textId="77777777" w:rsidR="00EF19AC" w:rsidRDefault="00EF19AC">
            <w:pPr>
              <w:rPr>
                <w:sz w:val="16"/>
                <w:szCs w:val="16"/>
                <w:lang w:val="sr-Latn-RS"/>
              </w:rPr>
            </w:pPr>
            <w:r>
              <w:rPr>
                <w:b/>
                <w:bCs/>
                <w:sz w:val="16"/>
                <w:szCs w:val="16"/>
                <w:lang w:val="sr-Cyrl-RS"/>
              </w:rPr>
              <w:t>Назив институције у којој наставник ради са пуним или непуним радним временом и од када</w:t>
            </w:r>
          </w:p>
        </w:tc>
        <w:tc>
          <w:tcPr>
            <w:tcW w:w="6237" w:type="dxa"/>
            <w:gridSpan w:val="6"/>
            <w:tcBorders>
              <w:top w:val="single" w:sz="4" w:space="0" w:color="auto"/>
              <w:left w:val="single" w:sz="4" w:space="0" w:color="auto"/>
              <w:bottom w:val="single" w:sz="4" w:space="0" w:color="auto"/>
              <w:right w:val="single" w:sz="4" w:space="0" w:color="auto"/>
            </w:tcBorders>
            <w:hideMark/>
          </w:tcPr>
          <w:p w14:paraId="7E077548" w14:textId="77777777" w:rsidR="00EF19AC" w:rsidRDefault="00EF19AC">
            <w:pPr>
              <w:pStyle w:val="TableParagraph"/>
              <w:spacing w:line="180" w:lineRule="exact"/>
              <w:ind w:left="0"/>
              <w:rPr>
                <w:sz w:val="16"/>
                <w:szCs w:val="16"/>
                <w:lang w:val="sr-Latn-RS"/>
              </w:rPr>
            </w:pPr>
            <w:r>
              <w:rPr>
                <w:spacing w:val="-2"/>
                <w:sz w:val="16"/>
                <w:szCs w:val="16"/>
                <w:lang w:val="sr-Latn-RS"/>
              </w:rPr>
              <w:t>Војномедицинска</w:t>
            </w:r>
            <w:r>
              <w:rPr>
                <w:spacing w:val="18"/>
                <w:sz w:val="16"/>
                <w:szCs w:val="16"/>
                <w:lang w:val="sr-Latn-RS"/>
              </w:rPr>
              <w:t xml:space="preserve"> </w:t>
            </w:r>
            <w:r>
              <w:rPr>
                <w:spacing w:val="-2"/>
                <w:sz w:val="16"/>
                <w:szCs w:val="16"/>
                <w:lang w:val="sr-Latn-RS"/>
              </w:rPr>
              <w:t>академија</w:t>
            </w:r>
          </w:p>
          <w:p w14:paraId="7F2B346D" w14:textId="77777777" w:rsidR="00EF19AC" w:rsidRDefault="00EF19AC">
            <w:pPr>
              <w:rPr>
                <w:sz w:val="16"/>
                <w:szCs w:val="16"/>
                <w:lang w:val="sr-Latn-RS"/>
              </w:rPr>
            </w:pPr>
            <w:r>
              <w:rPr>
                <w:sz w:val="16"/>
                <w:szCs w:val="16"/>
                <w:lang w:val="sr-Latn-RS"/>
              </w:rPr>
              <w:t>Медицински</w:t>
            </w:r>
            <w:r>
              <w:rPr>
                <w:spacing w:val="-6"/>
                <w:sz w:val="16"/>
                <w:szCs w:val="16"/>
                <w:lang w:val="sr-Latn-RS"/>
              </w:rPr>
              <w:t xml:space="preserve"> </w:t>
            </w:r>
            <w:r>
              <w:rPr>
                <w:sz w:val="16"/>
                <w:szCs w:val="16"/>
                <w:lang w:val="sr-Latn-RS"/>
              </w:rPr>
              <w:t>факултет</w:t>
            </w:r>
            <w:r>
              <w:rPr>
                <w:spacing w:val="-6"/>
                <w:sz w:val="16"/>
                <w:szCs w:val="16"/>
                <w:lang w:val="sr-Latn-RS"/>
              </w:rPr>
              <w:t xml:space="preserve"> </w:t>
            </w:r>
            <w:r>
              <w:rPr>
                <w:sz w:val="16"/>
                <w:szCs w:val="16"/>
                <w:lang w:val="sr-Latn-RS"/>
              </w:rPr>
              <w:t>Војномедицинске</w:t>
            </w:r>
            <w:r>
              <w:rPr>
                <w:spacing w:val="-8"/>
                <w:sz w:val="16"/>
                <w:szCs w:val="16"/>
                <w:lang w:val="sr-Latn-RS"/>
              </w:rPr>
              <w:t xml:space="preserve"> </w:t>
            </w:r>
            <w:r>
              <w:rPr>
                <w:sz w:val="16"/>
                <w:szCs w:val="16"/>
                <w:lang w:val="sr-Latn-RS"/>
              </w:rPr>
              <w:t>академије</w:t>
            </w:r>
            <w:r>
              <w:rPr>
                <w:spacing w:val="-8"/>
                <w:sz w:val="16"/>
                <w:szCs w:val="16"/>
                <w:lang w:val="sr-Latn-RS"/>
              </w:rPr>
              <w:t xml:space="preserve"> </w:t>
            </w:r>
            <w:r>
              <w:rPr>
                <w:sz w:val="16"/>
                <w:szCs w:val="16"/>
                <w:lang w:val="sr-Latn-RS"/>
              </w:rPr>
              <w:t>Универзитета</w:t>
            </w:r>
            <w:r>
              <w:rPr>
                <w:spacing w:val="-5"/>
                <w:sz w:val="16"/>
                <w:szCs w:val="16"/>
                <w:lang w:val="sr-Latn-RS"/>
              </w:rPr>
              <w:t xml:space="preserve"> </w:t>
            </w:r>
            <w:r>
              <w:rPr>
                <w:sz w:val="16"/>
                <w:szCs w:val="16"/>
                <w:lang w:val="sr-Latn-RS"/>
              </w:rPr>
              <w:t>одбране,</w:t>
            </w:r>
            <w:r>
              <w:rPr>
                <w:spacing w:val="-5"/>
                <w:sz w:val="16"/>
                <w:szCs w:val="16"/>
                <w:lang w:val="sr-Latn-RS"/>
              </w:rPr>
              <w:t xml:space="preserve"> </w:t>
            </w:r>
            <w:r>
              <w:rPr>
                <w:sz w:val="16"/>
                <w:szCs w:val="16"/>
                <w:lang w:val="sr-Latn-RS"/>
              </w:rPr>
              <w:t>од</w:t>
            </w:r>
            <w:r>
              <w:rPr>
                <w:spacing w:val="40"/>
                <w:sz w:val="16"/>
                <w:szCs w:val="16"/>
                <w:lang w:val="sr-Latn-RS"/>
              </w:rPr>
              <w:t xml:space="preserve"> </w:t>
            </w:r>
            <w:r>
              <w:rPr>
                <w:sz w:val="16"/>
                <w:szCs w:val="16"/>
                <w:lang w:val="sr-Latn-RS"/>
              </w:rPr>
              <w:t>2006. год.</w:t>
            </w:r>
          </w:p>
        </w:tc>
      </w:tr>
      <w:tr w:rsidR="00EF19AC" w14:paraId="1CD023FE" w14:textId="77777777" w:rsidTr="00765C2F">
        <w:tc>
          <w:tcPr>
            <w:tcW w:w="4394" w:type="dxa"/>
            <w:gridSpan w:val="7"/>
            <w:tcBorders>
              <w:top w:val="single" w:sz="4" w:space="0" w:color="auto"/>
              <w:left w:val="single" w:sz="4" w:space="0" w:color="auto"/>
              <w:bottom w:val="single" w:sz="4" w:space="0" w:color="auto"/>
              <w:right w:val="single" w:sz="4" w:space="0" w:color="auto"/>
            </w:tcBorders>
            <w:hideMark/>
          </w:tcPr>
          <w:p w14:paraId="5AF1F182" w14:textId="77777777" w:rsidR="00EF19AC" w:rsidRDefault="00EF19AC">
            <w:pPr>
              <w:rPr>
                <w:sz w:val="16"/>
                <w:szCs w:val="16"/>
                <w:lang w:val="sr-Latn-RS"/>
              </w:rPr>
            </w:pPr>
            <w:r>
              <w:rPr>
                <w:b/>
                <w:bCs/>
                <w:sz w:val="16"/>
                <w:szCs w:val="16"/>
                <w:lang w:val="sr-Cyrl-RS"/>
              </w:rPr>
              <w:t>Ужа научна односно уметничка област</w:t>
            </w:r>
          </w:p>
        </w:tc>
        <w:tc>
          <w:tcPr>
            <w:tcW w:w="6237" w:type="dxa"/>
            <w:gridSpan w:val="6"/>
            <w:tcBorders>
              <w:top w:val="single" w:sz="4" w:space="0" w:color="auto"/>
              <w:left w:val="single" w:sz="4" w:space="0" w:color="auto"/>
              <w:bottom w:val="single" w:sz="4" w:space="0" w:color="auto"/>
              <w:right w:val="single" w:sz="4" w:space="0" w:color="auto"/>
            </w:tcBorders>
            <w:hideMark/>
          </w:tcPr>
          <w:p w14:paraId="0ECB001D" w14:textId="77777777" w:rsidR="00EF19AC" w:rsidRDefault="00EF19AC">
            <w:pPr>
              <w:rPr>
                <w:sz w:val="16"/>
                <w:szCs w:val="16"/>
                <w:lang w:val="sr-Latn-RS"/>
              </w:rPr>
            </w:pPr>
            <w:r>
              <w:rPr>
                <w:sz w:val="16"/>
                <w:szCs w:val="16"/>
                <w:lang w:val="sr-Latn-RS"/>
              </w:rPr>
              <w:t>Фармакологија</w:t>
            </w:r>
            <w:r>
              <w:rPr>
                <w:spacing w:val="-7"/>
                <w:sz w:val="16"/>
                <w:szCs w:val="16"/>
                <w:lang w:val="sr-Latn-RS"/>
              </w:rPr>
              <w:t xml:space="preserve"> </w:t>
            </w:r>
            <w:r>
              <w:rPr>
                <w:sz w:val="16"/>
                <w:szCs w:val="16"/>
                <w:lang w:val="sr-Latn-RS"/>
              </w:rPr>
              <w:t>и</w:t>
            </w:r>
            <w:r>
              <w:rPr>
                <w:spacing w:val="-4"/>
                <w:sz w:val="16"/>
                <w:szCs w:val="16"/>
                <w:lang w:val="sr-Latn-RS"/>
              </w:rPr>
              <w:t xml:space="preserve"> </w:t>
            </w:r>
            <w:r>
              <w:rPr>
                <w:spacing w:val="-2"/>
                <w:sz w:val="16"/>
                <w:szCs w:val="16"/>
                <w:lang w:val="sr-Latn-RS"/>
              </w:rPr>
              <w:t>токсикологија</w:t>
            </w:r>
          </w:p>
        </w:tc>
      </w:tr>
      <w:tr w:rsidR="00EF19AC" w14:paraId="6B4D8F3D" w14:textId="77777777" w:rsidTr="00765C2F">
        <w:tc>
          <w:tcPr>
            <w:tcW w:w="10631" w:type="dxa"/>
            <w:gridSpan w:val="13"/>
            <w:tcBorders>
              <w:top w:val="single" w:sz="4" w:space="0" w:color="auto"/>
              <w:left w:val="single" w:sz="4" w:space="0" w:color="auto"/>
              <w:bottom w:val="single" w:sz="4" w:space="0" w:color="auto"/>
              <w:right w:val="single" w:sz="4" w:space="0" w:color="auto"/>
            </w:tcBorders>
            <w:hideMark/>
          </w:tcPr>
          <w:p w14:paraId="78017760" w14:textId="77777777" w:rsidR="00EF19AC" w:rsidRDefault="00EF19AC">
            <w:pPr>
              <w:rPr>
                <w:b/>
                <w:bCs/>
                <w:sz w:val="16"/>
                <w:szCs w:val="16"/>
                <w:lang w:val="sr-Cyrl-RS"/>
              </w:rPr>
            </w:pPr>
            <w:r>
              <w:rPr>
                <w:b/>
                <w:bCs/>
                <w:sz w:val="16"/>
                <w:szCs w:val="16"/>
                <w:lang w:val="sr-Cyrl-RS"/>
              </w:rPr>
              <w:t>Академска каријера</w:t>
            </w:r>
          </w:p>
        </w:tc>
      </w:tr>
      <w:tr w:rsidR="00EF19AC" w14:paraId="6436340A" w14:textId="77777777" w:rsidTr="00765C2F">
        <w:tc>
          <w:tcPr>
            <w:tcW w:w="2246" w:type="dxa"/>
            <w:gridSpan w:val="3"/>
            <w:tcBorders>
              <w:top w:val="single" w:sz="4" w:space="0" w:color="auto"/>
              <w:left w:val="single" w:sz="4" w:space="0" w:color="auto"/>
              <w:bottom w:val="single" w:sz="4" w:space="0" w:color="auto"/>
              <w:right w:val="single" w:sz="4" w:space="0" w:color="auto"/>
            </w:tcBorders>
          </w:tcPr>
          <w:p w14:paraId="197D109F" w14:textId="77777777" w:rsidR="00EF19AC" w:rsidRDefault="00EF19AC">
            <w:pPr>
              <w:rPr>
                <w:sz w:val="16"/>
                <w:szCs w:val="16"/>
                <w:lang w:val="sr-Latn-RS"/>
              </w:rPr>
            </w:pPr>
          </w:p>
        </w:tc>
        <w:tc>
          <w:tcPr>
            <w:tcW w:w="789" w:type="dxa"/>
            <w:tcBorders>
              <w:top w:val="single" w:sz="4" w:space="0" w:color="auto"/>
              <w:left w:val="single" w:sz="4" w:space="0" w:color="auto"/>
              <w:bottom w:val="single" w:sz="4" w:space="0" w:color="auto"/>
              <w:right w:val="single" w:sz="4" w:space="0" w:color="auto"/>
            </w:tcBorders>
            <w:hideMark/>
          </w:tcPr>
          <w:p w14:paraId="6DF3682B" w14:textId="77777777" w:rsidR="00EF19AC" w:rsidRDefault="00EF19AC">
            <w:pPr>
              <w:rPr>
                <w:sz w:val="16"/>
                <w:szCs w:val="16"/>
                <w:lang w:val="sr-Cyrl-RS"/>
              </w:rPr>
            </w:pPr>
            <w:r>
              <w:rPr>
                <w:sz w:val="16"/>
                <w:szCs w:val="16"/>
                <w:lang w:val="sr-Cyrl-RS"/>
              </w:rPr>
              <w:t>Година</w:t>
            </w:r>
          </w:p>
        </w:tc>
        <w:tc>
          <w:tcPr>
            <w:tcW w:w="2918" w:type="dxa"/>
            <w:gridSpan w:val="4"/>
            <w:tcBorders>
              <w:top w:val="single" w:sz="4" w:space="0" w:color="auto"/>
              <w:left w:val="single" w:sz="4" w:space="0" w:color="auto"/>
              <w:bottom w:val="single" w:sz="4" w:space="0" w:color="auto"/>
              <w:right w:val="single" w:sz="4" w:space="0" w:color="auto"/>
            </w:tcBorders>
            <w:hideMark/>
          </w:tcPr>
          <w:p w14:paraId="2DF0339B" w14:textId="77777777" w:rsidR="00EF19AC" w:rsidRDefault="00EF19AC">
            <w:pPr>
              <w:rPr>
                <w:sz w:val="16"/>
                <w:szCs w:val="16"/>
                <w:lang w:val="sr-Latn-RS"/>
              </w:rPr>
            </w:pPr>
            <w:r>
              <w:rPr>
                <w:spacing w:val="-2"/>
                <w:sz w:val="16"/>
                <w:szCs w:val="16"/>
                <w:lang w:val="sr-Latn-RS"/>
              </w:rPr>
              <w:t>Институција</w:t>
            </w:r>
          </w:p>
        </w:tc>
        <w:tc>
          <w:tcPr>
            <w:tcW w:w="1559" w:type="dxa"/>
            <w:gridSpan w:val="3"/>
            <w:tcBorders>
              <w:top w:val="single" w:sz="4" w:space="0" w:color="auto"/>
              <w:left w:val="single" w:sz="4" w:space="0" w:color="auto"/>
              <w:bottom w:val="single" w:sz="4" w:space="0" w:color="auto"/>
              <w:right w:val="single" w:sz="4" w:space="0" w:color="auto"/>
            </w:tcBorders>
            <w:hideMark/>
          </w:tcPr>
          <w:p w14:paraId="72F8900E" w14:textId="77777777" w:rsidR="00EF19AC" w:rsidRDefault="00EF19AC">
            <w:pPr>
              <w:rPr>
                <w:sz w:val="16"/>
                <w:szCs w:val="16"/>
                <w:lang w:val="sr-Latn-RS"/>
              </w:rPr>
            </w:pPr>
            <w:r>
              <w:rPr>
                <w:sz w:val="16"/>
                <w:szCs w:val="16"/>
                <w:lang w:val="sr-Latn-RS"/>
              </w:rPr>
              <w:t>Научна</w:t>
            </w:r>
            <w:r>
              <w:rPr>
                <w:spacing w:val="-4"/>
                <w:sz w:val="16"/>
                <w:szCs w:val="16"/>
                <w:lang w:val="sr-Latn-RS"/>
              </w:rPr>
              <w:t xml:space="preserve"> </w:t>
            </w:r>
            <w:r>
              <w:rPr>
                <w:sz w:val="16"/>
                <w:szCs w:val="16"/>
                <w:lang w:val="sr-Latn-RS"/>
              </w:rPr>
              <w:t>или</w:t>
            </w:r>
            <w:r>
              <w:rPr>
                <w:spacing w:val="-4"/>
                <w:sz w:val="16"/>
                <w:szCs w:val="16"/>
                <w:lang w:val="sr-Latn-RS"/>
              </w:rPr>
              <w:t xml:space="preserve"> </w:t>
            </w:r>
            <w:r>
              <w:rPr>
                <w:sz w:val="16"/>
                <w:szCs w:val="16"/>
                <w:lang w:val="sr-Latn-RS"/>
              </w:rPr>
              <w:t>уметничка</w:t>
            </w:r>
            <w:r>
              <w:rPr>
                <w:spacing w:val="-3"/>
                <w:sz w:val="16"/>
                <w:szCs w:val="16"/>
                <w:lang w:val="sr-Latn-RS"/>
              </w:rPr>
              <w:t xml:space="preserve"> </w:t>
            </w:r>
            <w:r>
              <w:rPr>
                <w:spacing w:val="-2"/>
                <w:sz w:val="16"/>
                <w:szCs w:val="16"/>
                <w:lang w:val="sr-Latn-RS"/>
              </w:rPr>
              <w:t>област</w:t>
            </w:r>
          </w:p>
        </w:tc>
        <w:tc>
          <w:tcPr>
            <w:tcW w:w="3119" w:type="dxa"/>
            <w:gridSpan w:val="2"/>
            <w:tcBorders>
              <w:top w:val="single" w:sz="4" w:space="0" w:color="auto"/>
              <w:left w:val="single" w:sz="4" w:space="0" w:color="auto"/>
              <w:bottom w:val="single" w:sz="4" w:space="0" w:color="auto"/>
              <w:right w:val="single" w:sz="4" w:space="0" w:color="auto"/>
            </w:tcBorders>
            <w:hideMark/>
          </w:tcPr>
          <w:p w14:paraId="44BB659E" w14:textId="77777777" w:rsidR="00EF19AC" w:rsidRDefault="00EF19AC">
            <w:pPr>
              <w:rPr>
                <w:sz w:val="16"/>
                <w:szCs w:val="16"/>
                <w:lang w:val="sr-Latn-RS"/>
              </w:rPr>
            </w:pPr>
            <w:r>
              <w:rPr>
                <w:sz w:val="16"/>
                <w:szCs w:val="16"/>
                <w:lang w:val="sr-Latn-RS"/>
              </w:rPr>
              <w:t>Ужа</w:t>
            </w:r>
            <w:r>
              <w:rPr>
                <w:spacing w:val="-10"/>
                <w:sz w:val="16"/>
                <w:szCs w:val="16"/>
                <w:lang w:val="sr-Latn-RS"/>
              </w:rPr>
              <w:t xml:space="preserve"> </w:t>
            </w:r>
            <w:r>
              <w:rPr>
                <w:sz w:val="16"/>
                <w:szCs w:val="16"/>
                <w:lang w:val="sr-Latn-RS"/>
              </w:rPr>
              <w:t>научна,</w:t>
            </w:r>
            <w:r>
              <w:rPr>
                <w:spacing w:val="-10"/>
                <w:sz w:val="16"/>
                <w:szCs w:val="16"/>
                <w:lang w:val="sr-Latn-RS"/>
              </w:rPr>
              <w:t xml:space="preserve"> </w:t>
            </w:r>
            <w:r>
              <w:rPr>
                <w:sz w:val="16"/>
                <w:szCs w:val="16"/>
                <w:lang w:val="sr-Latn-RS"/>
              </w:rPr>
              <w:t>уметничка</w:t>
            </w:r>
            <w:r>
              <w:rPr>
                <w:spacing w:val="40"/>
                <w:sz w:val="16"/>
                <w:szCs w:val="16"/>
                <w:lang w:val="sr-Latn-RS"/>
              </w:rPr>
              <w:t xml:space="preserve"> </w:t>
            </w:r>
            <w:r>
              <w:rPr>
                <w:sz w:val="16"/>
                <w:szCs w:val="16"/>
                <w:lang w:val="sr-Latn-RS"/>
              </w:rPr>
              <w:t>или стручна област</w:t>
            </w:r>
          </w:p>
        </w:tc>
      </w:tr>
      <w:tr w:rsidR="00EF19AC" w14:paraId="69F70D8D" w14:textId="77777777" w:rsidTr="00765C2F">
        <w:tc>
          <w:tcPr>
            <w:tcW w:w="2246" w:type="dxa"/>
            <w:gridSpan w:val="3"/>
            <w:tcBorders>
              <w:top w:val="single" w:sz="4" w:space="0" w:color="auto"/>
              <w:left w:val="single" w:sz="4" w:space="0" w:color="auto"/>
              <w:bottom w:val="single" w:sz="4" w:space="0" w:color="auto"/>
              <w:right w:val="single" w:sz="4" w:space="0" w:color="auto"/>
            </w:tcBorders>
            <w:hideMark/>
          </w:tcPr>
          <w:p w14:paraId="0E775514" w14:textId="77777777" w:rsidR="00EF19AC" w:rsidRDefault="00EF19AC">
            <w:pPr>
              <w:rPr>
                <w:sz w:val="16"/>
                <w:szCs w:val="16"/>
                <w:lang w:val="sr-Latn-RS"/>
              </w:rPr>
            </w:pPr>
            <w:r>
              <w:rPr>
                <w:sz w:val="16"/>
                <w:szCs w:val="16"/>
                <w:lang w:val="sr-Latn-RS"/>
              </w:rPr>
              <w:t>Избор</w:t>
            </w:r>
            <w:r>
              <w:rPr>
                <w:spacing w:val="-4"/>
                <w:sz w:val="16"/>
                <w:szCs w:val="16"/>
                <w:lang w:val="sr-Latn-RS"/>
              </w:rPr>
              <w:t xml:space="preserve"> </w:t>
            </w:r>
            <w:r>
              <w:rPr>
                <w:sz w:val="16"/>
                <w:szCs w:val="16"/>
                <w:lang w:val="sr-Latn-RS"/>
              </w:rPr>
              <w:t>у</w:t>
            </w:r>
            <w:r>
              <w:rPr>
                <w:spacing w:val="-5"/>
                <w:sz w:val="16"/>
                <w:szCs w:val="16"/>
                <w:lang w:val="sr-Latn-RS"/>
              </w:rPr>
              <w:t xml:space="preserve"> </w:t>
            </w:r>
            <w:r>
              <w:rPr>
                <w:spacing w:val="-2"/>
                <w:sz w:val="16"/>
                <w:szCs w:val="16"/>
                <w:lang w:val="sr-Latn-RS"/>
              </w:rPr>
              <w:t>звање</w:t>
            </w:r>
          </w:p>
        </w:tc>
        <w:tc>
          <w:tcPr>
            <w:tcW w:w="789" w:type="dxa"/>
            <w:tcBorders>
              <w:top w:val="single" w:sz="4" w:space="0" w:color="auto"/>
              <w:left w:val="single" w:sz="4" w:space="0" w:color="auto"/>
              <w:bottom w:val="single" w:sz="4" w:space="0" w:color="auto"/>
              <w:right w:val="single" w:sz="4" w:space="0" w:color="auto"/>
            </w:tcBorders>
            <w:hideMark/>
          </w:tcPr>
          <w:p w14:paraId="130793E5" w14:textId="77777777" w:rsidR="00EF19AC" w:rsidRDefault="00EF19AC">
            <w:pPr>
              <w:rPr>
                <w:sz w:val="16"/>
                <w:szCs w:val="16"/>
                <w:lang w:val="sr-Latn-RS"/>
              </w:rPr>
            </w:pPr>
            <w:r>
              <w:rPr>
                <w:spacing w:val="-2"/>
                <w:sz w:val="16"/>
                <w:szCs w:val="16"/>
                <w:lang w:val="sr-Latn-RS"/>
              </w:rPr>
              <w:t>20</w:t>
            </w:r>
            <w:r>
              <w:rPr>
                <w:spacing w:val="-2"/>
                <w:sz w:val="16"/>
                <w:szCs w:val="16"/>
                <w:lang w:val="sr-Cyrl-RS"/>
              </w:rPr>
              <w:t>21</w:t>
            </w:r>
            <w:r>
              <w:rPr>
                <w:spacing w:val="-2"/>
                <w:sz w:val="16"/>
                <w:szCs w:val="16"/>
                <w:lang w:val="sr-Latn-RS"/>
              </w:rPr>
              <w:t>.</w:t>
            </w:r>
          </w:p>
        </w:tc>
        <w:tc>
          <w:tcPr>
            <w:tcW w:w="2918" w:type="dxa"/>
            <w:gridSpan w:val="4"/>
            <w:tcBorders>
              <w:top w:val="single" w:sz="4" w:space="0" w:color="auto"/>
              <w:left w:val="single" w:sz="4" w:space="0" w:color="auto"/>
              <w:bottom w:val="single" w:sz="4" w:space="0" w:color="auto"/>
              <w:right w:val="single" w:sz="4" w:space="0" w:color="auto"/>
            </w:tcBorders>
            <w:hideMark/>
          </w:tcPr>
          <w:p w14:paraId="24C17170" w14:textId="77777777" w:rsidR="00EF19AC" w:rsidRDefault="00EF19AC">
            <w:pPr>
              <w:rPr>
                <w:sz w:val="16"/>
                <w:szCs w:val="16"/>
                <w:lang w:val="sr-Latn-RS"/>
              </w:rPr>
            </w:pPr>
            <w:r>
              <w:rPr>
                <w:sz w:val="16"/>
                <w:szCs w:val="16"/>
                <w:lang w:val="sr-Latn-RS"/>
              </w:rPr>
              <w:t>Медицински</w:t>
            </w:r>
            <w:r>
              <w:rPr>
                <w:spacing w:val="-10"/>
                <w:sz w:val="16"/>
                <w:szCs w:val="16"/>
                <w:lang w:val="sr-Latn-RS"/>
              </w:rPr>
              <w:t xml:space="preserve"> </w:t>
            </w:r>
            <w:r>
              <w:rPr>
                <w:sz w:val="16"/>
                <w:szCs w:val="16"/>
                <w:lang w:val="sr-Latn-RS"/>
              </w:rPr>
              <w:t>факултет</w:t>
            </w:r>
            <w:r>
              <w:rPr>
                <w:spacing w:val="-10"/>
                <w:sz w:val="16"/>
                <w:szCs w:val="16"/>
                <w:lang w:val="sr-Latn-RS"/>
              </w:rPr>
              <w:t xml:space="preserve"> </w:t>
            </w:r>
            <w:r>
              <w:rPr>
                <w:sz w:val="16"/>
                <w:szCs w:val="16"/>
                <w:lang w:val="sr-Latn-RS"/>
              </w:rPr>
              <w:t>ВМА</w:t>
            </w:r>
            <w:r>
              <w:rPr>
                <w:spacing w:val="40"/>
                <w:sz w:val="16"/>
                <w:szCs w:val="16"/>
                <w:lang w:val="sr-Latn-RS"/>
              </w:rPr>
              <w:t xml:space="preserve"> </w:t>
            </w:r>
            <w:r>
              <w:rPr>
                <w:sz w:val="16"/>
                <w:szCs w:val="16"/>
                <w:lang w:val="sr-Latn-RS"/>
              </w:rPr>
              <w:t>Универзитета одбране</w:t>
            </w:r>
          </w:p>
        </w:tc>
        <w:tc>
          <w:tcPr>
            <w:tcW w:w="1559" w:type="dxa"/>
            <w:gridSpan w:val="3"/>
            <w:tcBorders>
              <w:top w:val="single" w:sz="4" w:space="0" w:color="auto"/>
              <w:left w:val="single" w:sz="4" w:space="0" w:color="auto"/>
              <w:bottom w:val="single" w:sz="4" w:space="0" w:color="auto"/>
              <w:right w:val="single" w:sz="4" w:space="0" w:color="auto"/>
            </w:tcBorders>
            <w:hideMark/>
          </w:tcPr>
          <w:p w14:paraId="2C29A6D6" w14:textId="77777777" w:rsidR="00EF19AC" w:rsidRDefault="00EF19AC">
            <w:pPr>
              <w:rPr>
                <w:sz w:val="16"/>
                <w:szCs w:val="16"/>
                <w:lang w:val="sr-Latn-RS"/>
              </w:rPr>
            </w:pPr>
            <w:r>
              <w:rPr>
                <w:spacing w:val="-2"/>
                <w:sz w:val="16"/>
                <w:szCs w:val="16"/>
                <w:lang w:val="sr-Latn-RS"/>
              </w:rPr>
              <w:t>Медицина</w:t>
            </w:r>
          </w:p>
        </w:tc>
        <w:tc>
          <w:tcPr>
            <w:tcW w:w="3119" w:type="dxa"/>
            <w:gridSpan w:val="2"/>
            <w:tcBorders>
              <w:top w:val="single" w:sz="4" w:space="0" w:color="auto"/>
              <w:left w:val="single" w:sz="4" w:space="0" w:color="auto"/>
              <w:bottom w:val="single" w:sz="4" w:space="0" w:color="auto"/>
              <w:right w:val="single" w:sz="4" w:space="0" w:color="auto"/>
            </w:tcBorders>
            <w:hideMark/>
          </w:tcPr>
          <w:p w14:paraId="54F22EB7" w14:textId="77777777" w:rsidR="00EF19AC" w:rsidRDefault="00EF19AC">
            <w:pPr>
              <w:rPr>
                <w:sz w:val="16"/>
                <w:szCs w:val="16"/>
                <w:lang w:val="sr-Latn-RS"/>
              </w:rPr>
            </w:pPr>
            <w:r>
              <w:rPr>
                <w:sz w:val="16"/>
                <w:szCs w:val="16"/>
                <w:lang w:val="sr-Latn-RS"/>
              </w:rPr>
              <w:t>Фармакологија</w:t>
            </w:r>
            <w:r>
              <w:rPr>
                <w:spacing w:val="-10"/>
                <w:sz w:val="16"/>
                <w:szCs w:val="16"/>
                <w:lang w:val="sr-Latn-RS"/>
              </w:rPr>
              <w:t xml:space="preserve"> </w:t>
            </w:r>
            <w:r>
              <w:rPr>
                <w:sz w:val="16"/>
                <w:szCs w:val="16"/>
                <w:lang w:val="sr-Latn-RS"/>
              </w:rPr>
              <w:t>и</w:t>
            </w:r>
            <w:r>
              <w:rPr>
                <w:spacing w:val="40"/>
                <w:sz w:val="16"/>
                <w:szCs w:val="16"/>
                <w:lang w:val="sr-Latn-RS"/>
              </w:rPr>
              <w:t xml:space="preserve"> </w:t>
            </w:r>
            <w:r>
              <w:rPr>
                <w:spacing w:val="-2"/>
                <w:sz w:val="16"/>
                <w:szCs w:val="16"/>
                <w:lang w:val="sr-Latn-RS"/>
              </w:rPr>
              <w:t>токсикологија</w:t>
            </w:r>
          </w:p>
        </w:tc>
      </w:tr>
      <w:tr w:rsidR="00EF19AC" w14:paraId="3532EFC8" w14:textId="77777777" w:rsidTr="00765C2F">
        <w:tc>
          <w:tcPr>
            <w:tcW w:w="2246" w:type="dxa"/>
            <w:gridSpan w:val="3"/>
            <w:tcBorders>
              <w:top w:val="single" w:sz="4" w:space="0" w:color="auto"/>
              <w:left w:val="single" w:sz="4" w:space="0" w:color="auto"/>
              <w:bottom w:val="single" w:sz="4" w:space="0" w:color="auto"/>
              <w:right w:val="single" w:sz="4" w:space="0" w:color="auto"/>
            </w:tcBorders>
            <w:hideMark/>
          </w:tcPr>
          <w:p w14:paraId="45CFC9B7" w14:textId="77777777" w:rsidR="00EF19AC" w:rsidRDefault="00EF19AC">
            <w:pPr>
              <w:rPr>
                <w:sz w:val="16"/>
                <w:szCs w:val="16"/>
                <w:lang w:val="sr-Latn-RS"/>
              </w:rPr>
            </w:pPr>
            <w:r>
              <w:rPr>
                <w:spacing w:val="-2"/>
                <w:sz w:val="16"/>
                <w:szCs w:val="16"/>
                <w:lang w:val="sr-Latn-RS"/>
              </w:rPr>
              <w:t>Докторат</w:t>
            </w:r>
          </w:p>
        </w:tc>
        <w:tc>
          <w:tcPr>
            <w:tcW w:w="789" w:type="dxa"/>
            <w:tcBorders>
              <w:top w:val="single" w:sz="4" w:space="0" w:color="auto"/>
              <w:left w:val="single" w:sz="4" w:space="0" w:color="auto"/>
              <w:bottom w:val="single" w:sz="4" w:space="0" w:color="auto"/>
              <w:right w:val="single" w:sz="4" w:space="0" w:color="auto"/>
            </w:tcBorders>
            <w:hideMark/>
          </w:tcPr>
          <w:p w14:paraId="4F7A561C" w14:textId="77777777" w:rsidR="00EF19AC" w:rsidRDefault="00EF19AC">
            <w:pPr>
              <w:rPr>
                <w:sz w:val="16"/>
                <w:szCs w:val="16"/>
                <w:lang w:val="sr-Latn-RS"/>
              </w:rPr>
            </w:pPr>
            <w:r>
              <w:rPr>
                <w:spacing w:val="-2"/>
                <w:sz w:val="16"/>
                <w:szCs w:val="16"/>
                <w:lang w:val="sr-Latn-RS"/>
              </w:rPr>
              <w:t>2016.</w:t>
            </w:r>
          </w:p>
        </w:tc>
        <w:tc>
          <w:tcPr>
            <w:tcW w:w="2918" w:type="dxa"/>
            <w:gridSpan w:val="4"/>
            <w:tcBorders>
              <w:top w:val="single" w:sz="4" w:space="0" w:color="auto"/>
              <w:left w:val="single" w:sz="4" w:space="0" w:color="auto"/>
              <w:bottom w:val="single" w:sz="4" w:space="0" w:color="auto"/>
              <w:right w:val="single" w:sz="4" w:space="0" w:color="auto"/>
            </w:tcBorders>
            <w:hideMark/>
          </w:tcPr>
          <w:p w14:paraId="234647D7" w14:textId="77777777" w:rsidR="00EF19AC" w:rsidRDefault="00EF19AC">
            <w:pPr>
              <w:rPr>
                <w:sz w:val="16"/>
                <w:szCs w:val="16"/>
                <w:lang w:val="sr-Latn-RS"/>
              </w:rPr>
            </w:pPr>
            <w:r>
              <w:rPr>
                <w:sz w:val="16"/>
                <w:szCs w:val="16"/>
                <w:lang w:val="sr-Latn-RS"/>
              </w:rPr>
              <w:t>Факултет</w:t>
            </w:r>
            <w:r>
              <w:rPr>
                <w:spacing w:val="-10"/>
                <w:sz w:val="16"/>
                <w:szCs w:val="16"/>
                <w:lang w:val="sr-Latn-RS"/>
              </w:rPr>
              <w:t xml:space="preserve"> </w:t>
            </w:r>
            <w:r>
              <w:rPr>
                <w:sz w:val="16"/>
                <w:szCs w:val="16"/>
                <w:lang w:val="sr-Latn-RS"/>
              </w:rPr>
              <w:t>медицинских</w:t>
            </w:r>
            <w:r>
              <w:rPr>
                <w:spacing w:val="-10"/>
                <w:sz w:val="16"/>
                <w:szCs w:val="16"/>
                <w:lang w:val="sr-Latn-RS"/>
              </w:rPr>
              <w:t xml:space="preserve"> </w:t>
            </w:r>
            <w:r>
              <w:rPr>
                <w:sz w:val="16"/>
                <w:szCs w:val="16"/>
                <w:lang w:val="sr-Latn-RS"/>
              </w:rPr>
              <w:t>наука</w:t>
            </w:r>
            <w:r>
              <w:rPr>
                <w:spacing w:val="40"/>
                <w:sz w:val="16"/>
                <w:szCs w:val="16"/>
                <w:lang w:val="sr-Latn-RS"/>
              </w:rPr>
              <w:t xml:space="preserve"> </w:t>
            </w:r>
            <w:r>
              <w:rPr>
                <w:sz w:val="16"/>
                <w:szCs w:val="16"/>
                <w:lang w:val="sr-Latn-RS"/>
              </w:rPr>
              <w:t>Универзитета у Крагујевцу</w:t>
            </w:r>
          </w:p>
        </w:tc>
        <w:tc>
          <w:tcPr>
            <w:tcW w:w="1559" w:type="dxa"/>
            <w:gridSpan w:val="3"/>
            <w:tcBorders>
              <w:top w:val="single" w:sz="4" w:space="0" w:color="auto"/>
              <w:left w:val="single" w:sz="4" w:space="0" w:color="auto"/>
              <w:bottom w:val="single" w:sz="4" w:space="0" w:color="auto"/>
              <w:right w:val="single" w:sz="4" w:space="0" w:color="auto"/>
            </w:tcBorders>
            <w:hideMark/>
          </w:tcPr>
          <w:p w14:paraId="5A3ECA83" w14:textId="77777777" w:rsidR="00EF19AC" w:rsidRDefault="00EF19AC">
            <w:pPr>
              <w:rPr>
                <w:sz w:val="16"/>
                <w:szCs w:val="16"/>
                <w:lang w:val="sr-Latn-RS"/>
              </w:rPr>
            </w:pPr>
            <w:r>
              <w:rPr>
                <w:spacing w:val="-2"/>
                <w:sz w:val="16"/>
                <w:szCs w:val="16"/>
                <w:lang w:val="sr-Latn-RS"/>
              </w:rPr>
              <w:t>Медицина</w:t>
            </w:r>
          </w:p>
        </w:tc>
        <w:tc>
          <w:tcPr>
            <w:tcW w:w="3119" w:type="dxa"/>
            <w:gridSpan w:val="2"/>
            <w:tcBorders>
              <w:top w:val="single" w:sz="4" w:space="0" w:color="auto"/>
              <w:left w:val="single" w:sz="4" w:space="0" w:color="auto"/>
              <w:bottom w:val="single" w:sz="4" w:space="0" w:color="auto"/>
              <w:right w:val="single" w:sz="4" w:space="0" w:color="auto"/>
            </w:tcBorders>
            <w:hideMark/>
          </w:tcPr>
          <w:p w14:paraId="35EBE167" w14:textId="77777777" w:rsidR="00EF19AC" w:rsidRDefault="00EF19AC">
            <w:pPr>
              <w:rPr>
                <w:sz w:val="16"/>
                <w:szCs w:val="16"/>
                <w:lang w:val="sr-Latn-RS"/>
              </w:rPr>
            </w:pPr>
            <w:r>
              <w:rPr>
                <w:sz w:val="16"/>
                <w:szCs w:val="16"/>
                <w:lang w:val="sr-Latn-RS"/>
              </w:rPr>
              <w:t>Клиничка и</w:t>
            </w:r>
            <w:r>
              <w:rPr>
                <w:spacing w:val="40"/>
                <w:sz w:val="16"/>
                <w:szCs w:val="16"/>
                <w:lang w:val="sr-Latn-RS"/>
              </w:rPr>
              <w:t xml:space="preserve"> </w:t>
            </w:r>
            <w:r>
              <w:rPr>
                <w:spacing w:val="-2"/>
                <w:sz w:val="16"/>
                <w:szCs w:val="16"/>
                <w:lang w:val="sr-Latn-RS"/>
              </w:rPr>
              <w:t>експериментална</w:t>
            </w:r>
            <w:r>
              <w:rPr>
                <w:spacing w:val="40"/>
                <w:sz w:val="16"/>
                <w:szCs w:val="16"/>
                <w:lang w:val="sr-Latn-RS"/>
              </w:rPr>
              <w:t xml:space="preserve"> </w:t>
            </w:r>
            <w:r>
              <w:rPr>
                <w:spacing w:val="-2"/>
                <w:sz w:val="16"/>
                <w:szCs w:val="16"/>
                <w:lang w:val="sr-Latn-RS"/>
              </w:rPr>
              <w:t>фармакологија</w:t>
            </w:r>
          </w:p>
        </w:tc>
      </w:tr>
      <w:tr w:rsidR="00EF19AC" w14:paraId="73E2A2D1" w14:textId="77777777" w:rsidTr="00765C2F">
        <w:tc>
          <w:tcPr>
            <w:tcW w:w="2246" w:type="dxa"/>
            <w:gridSpan w:val="3"/>
            <w:tcBorders>
              <w:top w:val="single" w:sz="4" w:space="0" w:color="auto"/>
              <w:left w:val="single" w:sz="4" w:space="0" w:color="auto"/>
              <w:bottom w:val="single" w:sz="4" w:space="0" w:color="auto"/>
              <w:right w:val="single" w:sz="4" w:space="0" w:color="auto"/>
            </w:tcBorders>
            <w:hideMark/>
          </w:tcPr>
          <w:p w14:paraId="7E258A71" w14:textId="77777777" w:rsidR="00EF19AC" w:rsidRDefault="00EF19AC">
            <w:pPr>
              <w:rPr>
                <w:sz w:val="16"/>
                <w:szCs w:val="16"/>
                <w:lang w:val="sr-Latn-RS"/>
              </w:rPr>
            </w:pPr>
            <w:r>
              <w:rPr>
                <w:spacing w:val="-2"/>
                <w:sz w:val="16"/>
                <w:szCs w:val="16"/>
                <w:lang w:val="sr-Latn-RS"/>
              </w:rPr>
              <w:t>Специјализација</w:t>
            </w:r>
          </w:p>
        </w:tc>
        <w:tc>
          <w:tcPr>
            <w:tcW w:w="789" w:type="dxa"/>
            <w:tcBorders>
              <w:top w:val="single" w:sz="4" w:space="0" w:color="auto"/>
              <w:left w:val="single" w:sz="4" w:space="0" w:color="auto"/>
              <w:bottom w:val="single" w:sz="4" w:space="0" w:color="auto"/>
              <w:right w:val="single" w:sz="4" w:space="0" w:color="auto"/>
            </w:tcBorders>
            <w:hideMark/>
          </w:tcPr>
          <w:p w14:paraId="013D1980" w14:textId="77777777" w:rsidR="00EF19AC" w:rsidRDefault="00EF19AC">
            <w:pPr>
              <w:rPr>
                <w:sz w:val="16"/>
                <w:szCs w:val="16"/>
                <w:lang w:val="sr-Latn-RS"/>
              </w:rPr>
            </w:pPr>
            <w:r>
              <w:rPr>
                <w:spacing w:val="-2"/>
                <w:sz w:val="16"/>
                <w:szCs w:val="16"/>
                <w:lang w:val="sr-Latn-RS"/>
              </w:rPr>
              <w:t>2004.</w:t>
            </w:r>
          </w:p>
        </w:tc>
        <w:tc>
          <w:tcPr>
            <w:tcW w:w="2918" w:type="dxa"/>
            <w:gridSpan w:val="4"/>
            <w:tcBorders>
              <w:top w:val="single" w:sz="4" w:space="0" w:color="auto"/>
              <w:left w:val="single" w:sz="4" w:space="0" w:color="auto"/>
              <w:bottom w:val="single" w:sz="4" w:space="0" w:color="auto"/>
              <w:right w:val="single" w:sz="4" w:space="0" w:color="auto"/>
            </w:tcBorders>
            <w:hideMark/>
          </w:tcPr>
          <w:p w14:paraId="2007EE23" w14:textId="77777777" w:rsidR="00EF19AC" w:rsidRDefault="00EF19AC">
            <w:pPr>
              <w:rPr>
                <w:sz w:val="16"/>
                <w:szCs w:val="16"/>
                <w:lang w:val="sr-Latn-RS"/>
              </w:rPr>
            </w:pPr>
            <w:r>
              <w:rPr>
                <w:spacing w:val="-2"/>
                <w:sz w:val="16"/>
                <w:szCs w:val="16"/>
                <w:lang w:val="sr-Latn-RS"/>
              </w:rPr>
              <w:t>Војномедицинска</w:t>
            </w:r>
            <w:r>
              <w:rPr>
                <w:spacing w:val="16"/>
                <w:sz w:val="16"/>
                <w:szCs w:val="16"/>
                <w:lang w:val="sr-Latn-RS"/>
              </w:rPr>
              <w:t xml:space="preserve"> </w:t>
            </w:r>
            <w:r>
              <w:rPr>
                <w:spacing w:val="-2"/>
                <w:sz w:val="16"/>
                <w:szCs w:val="16"/>
                <w:lang w:val="sr-Latn-RS"/>
              </w:rPr>
              <w:t>академија,</w:t>
            </w:r>
            <w:r>
              <w:rPr>
                <w:spacing w:val="12"/>
                <w:sz w:val="16"/>
                <w:szCs w:val="16"/>
                <w:lang w:val="sr-Latn-RS"/>
              </w:rPr>
              <w:t xml:space="preserve"> </w:t>
            </w:r>
            <w:r>
              <w:rPr>
                <w:spacing w:val="-2"/>
                <w:sz w:val="16"/>
                <w:szCs w:val="16"/>
                <w:lang w:val="sr-Latn-RS"/>
              </w:rPr>
              <w:t>Београд</w:t>
            </w:r>
          </w:p>
        </w:tc>
        <w:tc>
          <w:tcPr>
            <w:tcW w:w="1559" w:type="dxa"/>
            <w:gridSpan w:val="3"/>
            <w:tcBorders>
              <w:top w:val="single" w:sz="4" w:space="0" w:color="auto"/>
              <w:left w:val="single" w:sz="4" w:space="0" w:color="auto"/>
              <w:bottom w:val="single" w:sz="4" w:space="0" w:color="auto"/>
              <w:right w:val="single" w:sz="4" w:space="0" w:color="auto"/>
            </w:tcBorders>
            <w:hideMark/>
          </w:tcPr>
          <w:p w14:paraId="6B4775C0" w14:textId="77777777" w:rsidR="00EF19AC" w:rsidRDefault="00EF19AC">
            <w:pPr>
              <w:rPr>
                <w:sz w:val="16"/>
                <w:szCs w:val="16"/>
                <w:lang w:val="sr-Latn-RS"/>
              </w:rPr>
            </w:pPr>
            <w:r>
              <w:rPr>
                <w:spacing w:val="-2"/>
                <w:sz w:val="16"/>
                <w:szCs w:val="16"/>
                <w:lang w:val="sr-Latn-RS"/>
              </w:rPr>
              <w:t>Фармација</w:t>
            </w:r>
          </w:p>
        </w:tc>
        <w:tc>
          <w:tcPr>
            <w:tcW w:w="3119" w:type="dxa"/>
            <w:gridSpan w:val="2"/>
            <w:tcBorders>
              <w:top w:val="single" w:sz="4" w:space="0" w:color="auto"/>
              <w:left w:val="single" w:sz="4" w:space="0" w:color="auto"/>
              <w:bottom w:val="single" w:sz="4" w:space="0" w:color="auto"/>
              <w:right w:val="single" w:sz="4" w:space="0" w:color="auto"/>
            </w:tcBorders>
            <w:hideMark/>
          </w:tcPr>
          <w:p w14:paraId="2F7D4591" w14:textId="77777777" w:rsidR="00EF19AC" w:rsidRDefault="00EF19AC">
            <w:pPr>
              <w:rPr>
                <w:sz w:val="16"/>
                <w:szCs w:val="16"/>
                <w:lang w:val="sr-Latn-RS"/>
              </w:rPr>
            </w:pPr>
            <w:r>
              <w:rPr>
                <w:spacing w:val="-2"/>
                <w:sz w:val="16"/>
                <w:szCs w:val="16"/>
                <w:lang w:val="sr-Latn-RS"/>
              </w:rPr>
              <w:t>Фармацеутска</w:t>
            </w:r>
            <w:r>
              <w:rPr>
                <w:spacing w:val="40"/>
                <w:sz w:val="16"/>
                <w:szCs w:val="16"/>
                <w:lang w:val="sr-Latn-RS"/>
              </w:rPr>
              <w:t xml:space="preserve"> </w:t>
            </w:r>
            <w:r>
              <w:rPr>
                <w:spacing w:val="-2"/>
                <w:sz w:val="16"/>
                <w:szCs w:val="16"/>
                <w:lang w:val="sr-Latn-RS"/>
              </w:rPr>
              <w:t>технологија</w:t>
            </w:r>
          </w:p>
        </w:tc>
      </w:tr>
      <w:tr w:rsidR="00EF19AC" w14:paraId="0F5B1B51" w14:textId="77777777" w:rsidTr="00765C2F">
        <w:tc>
          <w:tcPr>
            <w:tcW w:w="2246" w:type="dxa"/>
            <w:gridSpan w:val="3"/>
            <w:tcBorders>
              <w:top w:val="single" w:sz="4" w:space="0" w:color="auto"/>
              <w:left w:val="single" w:sz="4" w:space="0" w:color="auto"/>
              <w:bottom w:val="single" w:sz="4" w:space="0" w:color="auto"/>
              <w:right w:val="single" w:sz="4" w:space="0" w:color="auto"/>
            </w:tcBorders>
            <w:hideMark/>
          </w:tcPr>
          <w:p w14:paraId="588D0F48" w14:textId="77777777" w:rsidR="00EF19AC" w:rsidRDefault="00EF19AC">
            <w:pPr>
              <w:rPr>
                <w:sz w:val="16"/>
                <w:szCs w:val="16"/>
                <w:lang w:val="sr-Latn-RS"/>
              </w:rPr>
            </w:pPr>
            <w:r>
              <w:rPr>
                <w:spacing w:val="-2"/>
                <w:sz w:val="16"/>
                <w:szCs w:val="16"/>
                <w:lang w:val="sr-Latn-RS"/>
              </w:rPr>
              <w:t>Магистратура</w:t>
            </w:r>
          </w:p>
        </w:tc>
        <w:tc>
          <w:tcPr>
            <w:tcW w:w="789" w:type="dxa"/>
            <w:tcBorders>
              <w:top w:val="single" w:sz="4" w:space="0" w:color="auto"/>
              <w:left w:val="single" w:sz="4" w:space="0" w:color="auto"/>
              <w:bottom w:val="single" w:sz="4" w:space="0" w:color="auto"/>
              <w:right w:val="single" w:sz="4" w:space="0" w:color="auto"/>
            </w:tcBorders>
          </w:tcPr>
          <w:p w14:paraId="3690119A" w14:textId="77777777" w:rsidR="00EF19AC" w:rsidRDefault="00EF19AC">
            <w:pPr>
              <w:rPr>
                <w:sz w:val="16"/>
                <w:szCs w:val="16"/>
                <w:lang w:val="sr-Latn-RS"/>
              </w:rPr>
            </w:pPr>
          </w:p>
        </w:tc>
        <w:tc>
          <w:tcPr>
            <w:tcW w:w="2918" w:type="dxa"/>
            <w:gridSpan w:val="4"/>
            <w:tcBorders>
              <w:top w:val="single" w:sz="4" w:space="0" w:color="auto"/>
              <w:left w:val="single" w:sz="4" w:space="0" w:color="auto"/>
              <w:bottom w:val="single" w:sz="4" w:space="0" w:color="auto"/>
              <w:right w:val="single" w:sz="4" w:space="0" w:color="auto"/>
            </w:tcBorders>
          </w:tcPr>
          <w:p w14:paraId="50000F9F" w14:textId="77777777" w:rsidR="00EF19AC" w:rsidRDefault="00EF19AC">
            <w:pPr>
              <w:rPr>
                <w:sz w:val="16"/>
                <w:szCs w:val="16"/>
                <w:lang w:val="sr-Latn-RS"/>
              </w:rPr>
            </w:pPr>
          </w:p>
        </w:tc>
        <w:tc>
          <w:tcPr>
            <w:tcW w:w="1559" w:type="dxa"/>
            <w:gridSpan w:val="3"/>
            <w:tcBorders>
              <w:top w:val="single" w:sz="4" w:space="0" w:color="auto"/>
              <w:left w:val="single" w:sz="4" w:space="0" w:color="auto"/>
              <w:bottom w:val="single" w:sz="4" w:space="0" w:color="auto"/>
              <w:right w:val="single" w:sz="4" w:space="0" w:color="auto"/>
            </w:tcBorders>
          </w:tcPr>
          <w:p w14:paraId="2D6415F6" w14:textId="77777777" w:rsidR="00EF19AC" w:rsidRDefault="00EF19AC">
            <w:pPr>
              <w:rPr>
                <w:sz w:val="16"/>
                <w:szCs w:val="16"/>
                <w:lang w:val="sr-Latn-RS"/>
              </w:rPr>
            </w:pPr>
          </w:p>
        </w:tc>
        <w:tc>
          <w:tcPr>
            <w:tcW w:w="3119" w:type="dxa"/>
            <w:gridSpan w:val="2"/>
            <w:tcBorders>
              <w:top w:val="single" w:sz="4" w:space="0" w:color="auto"/>
              <w:left w:val="single" w:sz="4" w:space="0" w:color="auto"/>
              <w:bottom w:val="single" w:sz="4" w:space="0" w:color="auto"/>
              <w:right w:val="single" w:sz="4" w:space="0" w:color="auto"/>
            </w:tcBorders>
          </w:tcPr>
          <w:p w14:paraId="73AB57FB" w14:textId="77777777" w:rsidR="00EF19AC" w:rsidRDefault="00EF19AC">
            <w:pPr>
              <w:rPr>
                <w:sz w:val="16"/>
                <w:szCs w:val="16"/>
                <w:lang w:val="sr-Latn-RS"/>
              </w:rPr>
            </w:pPr>
          </w:p>
        </w:tc>
      </w:tr>
      <w:tr w:rsidR="00EF19AC" w14:paraId="35EE00E4" w14:textId="77777777" w:rsidTr="00765C2F">
        <w:tc>
          <w:tcPr>
            <w:tcW w:w="2246" w:type="dxa"/>
            <w:gridSpan w:val="3"/>
            <w:tcBorders>
              <w:top w:val="single" w:sz="4" w:space="0" w:color="auto"/>
              <w:left w:val="single" w:sz="4" w:space="0" w:color="auto"/>
              <w:bottom w:val="single" w:sz="4" w:space="0" w:color="auto"/>
              <w:right w:val="single" w:sz="4" w:space="0" w:color="auto"/>
            </w:tcBorders>
            <w:hideMark/>
          </w:tcPr>
          <w:p w14:paraId="3533B1E4" w14:textId="77777777" w:rsidR="00EF19AC" w:rsidRDefault="00EF19AC">
            <w:pPr>
              <w:rPr>
                <w:sz w:val="16"/>
                <w:szCs w:val="16"/>
                <w:lang w:val="sr-Latn-RS"/>
              </w:rPr>
            </w:pPr>
            <w:r>
              <w:rPr>
                <w:spacing w:val="-2"/>
                <w:sz w:val="16"/>
                <w:szCs w:val="16"/>
                <w:lang w:val="sr-Latn-RS"/>
              </w:rPr>
              <w:t>Мастер</w:t>
            </w:r>
          </w:p>
        </w:tc>
        <w:tc>
          <w:tcPr>
            <w:tcW w:w="789" w:type="dxa"/>
            <w:tcBorders>
              <w:top w:val="single" w:sz="4" w:space="0" w:color="auto"/>
              <w:left w:val="single" w:sz="4" w:space="0" w:color="auto"/>
              <w:bottom w:val="single" w:sz="4" w:space="0" w:color="auto"/>
              <w:right w:val="single" w:sz="4" w:space="0" w:color="auto"/>
            </w:tcBorders>
            <w:hideMark/>
          </w:tcPr>
          <w:p w14:paraId="1B3C4BE6" w14:textId="77777777" w:rsidR="00EF19AC" w:rsidRDefault="00EF19AC">
            <w:pPr>
              <w:rPr>
                <w:sz w:val="16"/>
                <w:szCs w:val="16"/>
                <w:lang w:val="sr-Latn-RS"/>
              </w:rPr>
            </w:pPr>
            <w:r>
              <w:rPr>
                <w:spacing w:val="-2"/>
                <w:sz w:val="16"/>
                <w:szCs w:val="16"/>
                <w:lang w:val="sr-Latn-RS"/>
              </w:rPr>
              <w:t>2011.</w:t>
            </w:r>
          </w:p>
        </w:tc>
        <w:tc>
          <w:tcPr>
            <w:tcW w:w="2918" w:type="dxa"/>
            <w:gridSpan w:val="4"/>
            <w:tcBorders>
              <w:top w:val="single" w:sz="4" w:space="0" w:color="auto"/>
              <w:left w:val="single" w:sz="4" w:space="0" w:color="auto"/>
              <w:bottom w:val="single" w:sz="4" w:space="0" w:color="auto"/>
              <w:right w:val="single" w:sz="4" w:space="0" w:color="auto"/>
            </w:tcBorders>
            <w:hideMark/>
          </w:tcPr>
          <w:p w14:paraId="733888C0" w14:textId="77777777" w:rsidR="00EF19AC" w:rsidRDefault="00EF19AC">
            <w:pPr>
              <w:rPr>
                <w:sz w:val="16"/>
                <w:szCs w:val="16"/>
                <w:lang w:val="sr-Latn-RS"/>
              </w:rPr>
            </w:pPr>
            <w:r>
              <w:rPr>
                <w:sz w:val="16"/>
                <w:szCs w:val="16"/>
                <w:lang w:val="sr-Latn-RS"/>
              </w:rPr>
              <w:t>Фармацеутски</w:t>
            </w:r>
            <w:r>
              <w:rPr>
                <w:spacing w:val="-10"/>
                <w:sz w:val="16"/>
                <w:szCs w:val="16"/>
                <w:lang w:val="sr-Latn-RS"/>
              </w:rPr>
              <w:t xml:space="preserve"> </w:t>
            </w:r>
            <w:r>
              <w:rPr>
                <w:sz w:val="16"/>
                <w:szCs w:val="16"/>
                <w:lang w:val="sr-Latn-RS"/>
              </w:rPr>
              <w:t>факултет</w:t>
            </w:r>
            <w:r>
              <w:rPr>
                <w:spacing w:val="-10"/>
                <w:sz w:val="16"/>
                <w:szCs w:val="16"/>
                <w:lang w:val="sr-Latn-RS"/>
              </w:rPr>
              <w:t xml:space="preserve"> </w:t>
            </w:r>
            <w:r>
              <w:rPr>
                <w:sz w:val="16"/>
                <w:szCs w:val="16"/>
                <w:lang w:val="sr-Latn-RS"/>
              </w:rPr>
              <w:t>Универзитета</w:t>
            </w:r>
            <w:r>
              <w:rPr>
                <w:spacing w:val="40"/>
                <w:sz w:val="16"/>
                <w:szCs w:val="16"/>
                <w:lang w:val="sr-Latn-RS"/>
              </w:rPr>
              <w:t xml:space="preserve"> </w:t>
            </w:r>
            <w:r>
              <w:rPr>
                <w:sz w:val="16"/>
                <w:szCs w:val="16"/>
                <w:lang w:val="sr-Latn-RS"/>
              </w:rPr>
              <w:t>у</w:t>
            </w:r>
            <w:r>
              <w:rPr>
                <w:spacing w:val="-7"/>
                <w:sz w:val="16"/>
                <w:szCs w:val="16"/>
                <w:lang w:val="sr-Latn-RS"/>
              </w:rPr>
              <w:t xml:space="preserve"> </w:t>
            </w:r>
            <w:r>
              <w:rPr>
                <w:sz w:val="16"/>
                <w:szCs w:val="16"/>
                <w:lang w:val="sr-Latn-RS"/>
              </w:rPr>
              <w:t>Београду</w:t>
            </w:r>
          </w:p>
        </w:tc>
        <w:tc>
          <w:tcPr>
            <w:tcW w:w="1559" w:type="dxa"/>
            <w:gridSpan w:val="3"/>
            <w:tcBorders>
              <w:top w:val="single" w:sz="4" w:space="0" w:color="auto"/>
              <w:left w:val="single" w:sz="4" w:space="0" w:color="auto"/>
              <w:bottom w:val="single" w:sz="4" w:space="0" w:color="auto"/>
              <w:right w:val="single" w:sz="4" w:space="0" w:color="auto"/>
            </w:tcBorders>
            <w:hideMark/>
          </w:tcPr>
          <w:p w14:paraId="5AE3118E" w14:textId="77777777" w:rsidR="00EF19AC" w:rsidRDefault="00EF19AC">
            <w:pPr>
              <w:rPr>
                <w:sz w:val="16"/>
                <w:szCs w:val="16"/>
                <w:lang w:val="sr-Latn-RS"/>
              </w:rPr>
            </w:pPr>
            <w:r>
              <w:rPr>
                <w:spacing w:val="-2"/>
                <w:sz w:val="16"/>
                <w:szCs w:val="16"/>
                <w:lang w:val="sr-Latn-RS"/>
              </w:rPr>
              <w:t>Фармација</w:t>
            </w:r>
          </w:p>
        </w:tc>
        <w:tc>
          <w:tcPr>
            <w:tcW w:w="3119" w:type="dxa"/>
            <w:gridSpan w:val="2"/>
            <w:tcBorders>
              <w:top w:val="single" w:sz="4" w:space="0" w:color="auto"/>
              <w:left w:val="single" w:sz="4" w:space="0" w:color="auto"/>
              <w:bottom w:val="single" w:sz="4" w:space="0" w:color="auto"/>
              <w:right w:val="single" w:sz="4" w:space="0" w:color="auto"/>
            </w:tcBorders>
            <w:hideMark/>
          </w:tcPr>
          <w:p w14:paraId="54254C53" w14:textId="77777777" w:rsidR="00EF19AC" w:rsidRDefault="00EF19AC">
            <w:pPr>
              <w:rPr>
                <w:sz w:val="16"/>
                <w:szCs w:val="16"/>
                <w:lang w:val="sr-Latn-RS"/>
              </w:rPr>
            </w:pPr>
            <w:r>
              <w:rPr>
                <w:sz w:val="16"/>
                <w:szCs w:val="16"/>
                <w:lang w:val="sr-Latn-RS"/>
              </w:rPr>
              <w:t>Фармакоекономија</w:t>
            </w:r>
            <w:r>
              <w:rPr>
                <w:spacing w:val="-10"/>
                <w:sz w:val="16"/>
                <w:szCs w:val="16"/>
                <w:lang w:val="sr-Latn-RS"/>
              </w:rPr>
              <w:t xml:space="preserve"> </w:t>
            </w:r>
            <w:r>
              <w:rPr>
                <w:sz w:val="16"/>
                <w:szCs w:val="16"/>
                <w:lang w:val="sr-Latn-RS"/>
              </w:rPr>
              <w:t>са</w:t>
            </w:r>
            <w:r>
              <w:rPr>
                <w:spacing w:val="40"/>
                <w:sz w:val="16"/>
                <w:szCs w:val="16"/>
                <w:lang w:val="sr-Latn-RS"/>
              </w:rPr>
              <w:t xml:space="preserve"> </w:t>
            </w:r>
            <w:r>
              <w:rPr>
                <w:spacing w:val="-2"/>
                <w:sz w:val="16"/>
                <w:szCs w:val="16"/>
                <w:lang w:val="sr-Latn-RS"/>
              </w:rPr>
              <w:t>фармацеутском</w:t>
            </w:r>
            <w:r>
              <w:rPr>
                <w:spacing w:val="40"/>
                <w:sz w:val="16"/>
                <w:szCs w:val="16"/>
                <w:lang w:val="sr-Latn-RS"/>
              </w:rPr>
              <w:t xml:space="preserve"> </w:t>
            </w:r>
            <w:r>
              <w:rPr>
                <w:spacing w:val="-2"/>
                <w:sz w:val="16"/>
                <w:szCs w:val="16"/>
                <w:lang w:val="sr-Latn-RS"/>
              </w:rPr>
              <w:t>легислативом</w:t>
            </w:r>
          </w:p>
        </w:tc>
      </w:tr>
      <w:tr w:rsidR="00EF19AC" w14:paraId="39FC5580" w14:textId="77777777" w:rsidTr="00765C2F">
        <w:tc>
          <w:tcPr>
            <w:tcW w:w="2246" w:type="dxa"/>
            <w:gridSpan w:val="3"/>
            <w:tcBorders>
              <w:top w:val="single" w:sz="4" w:space="0" w:color="auto"/>
              <w:left w:val="single" w:sz="4" w:space="0" w:color="auto"/>
              <w:bottom w:val="single" w:sz="4" w:space="0" w:color="auto"/>
              <w:right w:val="single" w:sz="4" w:space="0" w:color="auto"/>
            </w:tcBorders>
            <w:hideMark/>
          </w:tcPr>
          <w:p w14:paraId="06A50485" w14:textId="77777777" w:rsidR="00EF19AC" w:rsidRDefault="00EF19AC">
            <w:pPr>
              <w:rPr>
                <w:sz w:val="16"/>
                <w:szCs w:val="16"/>
                <w:lang w:val="sr-Latn-RS"/>
              </w:rPr>
            </w:pPr>
            <w:r>
              <w:rPr>
                <w:spacing w:val="-2"/>
                <w:sz w:val="16"/>
                <w:szCs w:val="16"/>
                <w:lang w:val="sr-Latn-RS"/>
              </w:rPr>
              <w:t>Диплома</w:t>
            </w:r>
          </w:p>
        </w:tc>
        <w:tc>
          <w:tcPr>
            <w:tcW w:w="789" w:type="dxa"/>
            <w:tcBorders>
              <w:top w:val="single" w:sz="4" w:space="0" w:color="auto"/>
              <w:left w:val="single" w:sz="4" w:space="0" w:color="auto"/>
              <w:bottom w:val="single" w:sz="4" w:space="0" w:color="auto"/>
              <w:right w:val="single" w:sz="4" w:space="0" w:color="auto"/>
            </w:tcBorders>
            <w:hideMark/>
          </w:tcPr>
          <w:p w14:paraId="03AB260E" w14:textId="77777777" w:rsidR="00EF19AC" w:rsidRDefault="00EF19AC">
            <w:pPr>
              <w:rPr>
                <w:sz w:val="16"/>
                <w:szCs w:val="16"/>
                <w:lang w:val="sr-Latn-RS"/>
              </w:rPr>
            </w:pPr>
            <w:r>
              <w:rPr>
                <w:spacing w:val="-2"/>
                <w:sz w:val="16"/>
                <w:szCs w:val="16"/>
                <w:lang w:val="sr-Latn-RS"/>
              </w:rPr>
              <w:t>1999.</w:t>
            </w:r>
          </w:p>
        </w:tc>
        <w:tc>
          <w:tcPr>
            <w:tcW w:w="2918" w:type="dxa"/>
            <w:gridSpan w:val="4"/>
            <w:tcBorders>
              <w:top w:val="single" w:sz="4" w:space="0" w:color="auto"/>
              <w:left w:val="single" w:sz="4" w:space="0" w:color="auto"/>
              <w:bottom w:val="single" w:sz="4" w:space="0" w:color="auto"/>
              <w:right w:val="single" w:sz="4" w:space="0" w:color="auto"/>
            </w:tcBorders>
            <w:hideMark/>
          </w:tcPr>
          <w:p w14:paraId="57DFA25A" w14:textId="77777777" w:rsidR="00EF19AC" w:rsidRDefault="00EF19AC">
            <w:pPr>
              <w:rPr>
                <w:sz w:val="16"/>
                <w:szCs w:val="16"/>
                <w:lang w:val="sr-Latn-RS"/>
              </w:rPr>
            </w:pPr>
            <w:r>
              <w:rPr>
                <w:sz w:val="16"/>
                <w:szCs w:val="16"/>
                <w:lang w:val="sr-Latn-RS"/>
              </w:rPr>
              <w:t>Фармацеутски</w:t>
            </w:r>
            <w:r>
              <w:rPr>
                <w:spacing w:val="-10"/>
                <w:sz w:val="16"/>
                <w:szCs w:val="16"/>
                <w:lang w:val="sr-Latn-RS"/>
              </w:rPr>
              <w:t xml:space="preserve"> </w:t>
            </w:r>
            <w:r>
              <w:rPr>
                <w:sz w:val="16"/>
                <w:szCs w:val="16"/>
                <w:lang w:val="sr-Latn-RS"/>
              </w:rPr>
              <w:t>факултет</w:t>
            </w:r>
            <w:r>
              <w:rPr>
                <w:spacing w:val="-10"/>
                <w:sz w:val="16"/>
                <w:szCs w:val="16"/>
                <w:lang w:val="sr-Latn-RS"/>
              </w:rPr>
              <w:t xml:space="preserve"> </w:t>
            </w:r>
            <w:r>
              <w:rPr>
                <w:sz w:val="16"/>
                <w:szCs w:val="16"/>
                <w:lang w:val="sr-Latn-RS"/>
              </w:rPr>
              <w:t>Универзитета</w:t>
            </w:r>
            <w:r>
              <w:rPr>
                <w:spacing w:val="40"/>
                <w:sz w:val="16"/>
                <w:szCs w:val="16"/>
                <w:lang w:val="sr-Latn-RS"/>
              </w:rPr>
              <w:t xml:space="preserve"> </w:t>
            </w:r>
            <w:r>
              <w:rPr>
                <w:sz w:val="16"/>
                <w:szCs w:val="16"/>
                <w:lang w:val="sr-Latn-RS"/>
              </w:rPr>
              <w:t>у</w:t>
            </w:r>
            <w:r>
              <w:rPr>
                <w:spacing w:val="-7"/>
                <w:sz w:val="16"/>
                <w:szCs w:val="16"/>
                <w:lang w:val="sr-Latn-RS"/>
              </w:rPr>
              <w:t xml:space="preserve"> </w:t>
            </w:r>
            <w:r>
              <w:rPr>
                <w:sz w:val="16"/>
                <w:szCs w:val="16"/>
                <w:lang w:val="sr-Latn-RS"/>
              </w:rPr>
              <w:t>Београду</w:t>
            </w:r>
          </w:p>
        </w:tc>
        <w:tc>
          <w:tcPr>
            <w:tcW w:w="1559" w:type="dxa"/>
            <w:gridSpan w:val="3"/>
            <w:tcBorders>
              <w:top w:val="single" w:sz="4" w:space="0" w:color="auto"/>
              <w:left w:val="single" w:sz="4" w:space="0" w:color="auto"/>
              <w:bottom w:val="single" w:sz="4" w:space="0" w:color="auto"/>
              <w:right w:val="single" w:sz="4" w:space="0" w:color="auto"/>
            </w:tcBorders>
            <w:hideMark/>
          </w:tcPr>
          <w:p w14:paraId="39644A89" w14:textId="77777777" w:rsidR="00EF19AC" w:rsidRDefault="00EF19AC">
            <w:pPr>
              <w:rPr>
                <w:sz w:val="16"/>
                <w:szCs w:val="16"/>
                <w:lang w:val="sr-Latn-RS"/>
              </w:rPr>
            </w:pPr>
            <w:r>
              <w:rPr>
                <w:spacing w:val="-2"/>
                <w:sz w:val="16"/>
                <w:szCs w:val="16"/>
                <w:lang w:val="sr-Latn-RS"/>
              </w:rPr>
              <w:t>Фармација</w:t>
            </w:r>
          </w:p>
        </w:tc>
        <w:tc>
          <w:tcPr>
            <w:tcW w:w="3119" w:type="dxa"/>
            <w:gridSpan w:val="2"/>
            <w:tcBorders>
              <w:top w:val="single" w:sz="4" w:space="0" w:color="auto"/>
              <w:left w:val="single" w:sz="4" w:space="0" w:color="auto"/>
              <w:bottom w:val="single" w:sz="4" w:space="0" w:color="auto"/>
              <w:right w:val="single" w:sz="4" w:space="0" w:color="auto"/>
            </w:tcBorders>
          </w:tcPr>
          <w:p w14:paraId="578C3C90" w14:textId="77777777" w:rsidR="00EF19AC" w:rsidRDefault="00EF19AC">
            <w:pPr>
              <w:rPr>
                <w:sz w:val="16"/>
                <w:szCs w:val="16"/>
                <w:lang w:val="sr-Latn-RS"/>
              </w:rPr>
            </w:pPr>
          </w:p>
        </w:tc>
      </w:tr>
      <w:tr w:rsidR="00EF19AC" w14:paraId="744AFA96" w14:textId="77777777" w:rsidTr="00765C2F">
        <w:tc>
          <w:tcPr>
            <w:tcW w:w="10631" w:type="dxa"/>
            <w:gridSpan w:val="13"/>
            <w:tcBorders>
              <w:top w:val="single" w:sz="4" w:space="0" w:color="auto"/>
              <w:left w:val="single" w:sz="4" w:space="0" w:color="auto"/>
              <w:bottom w:val="single" w:sz="4" w:space="0" w:color="auto"/>
              <w:right w:val="single" w:sz="4" w:space="0" w:color="auto"/>
            </w:tcBorders>
          </w:tcPr>
          <w:p w14:paraId="2068ECA3" w14:textId="77777777" w:rsidR="00EF19AC" w:rsidRDefault="00EF19AC">
            <w:pPr>
              <w:rPr>
                <w:sz w:val="16"/>
                <w:szCs w:val="16"/>
                <w:lang w:val="sr-Latn-RS"/>
              </w:rPr>
            </w:pPr>
          </w:p>
        </w:tc>
      </w:tr>
      <w:tr w:rsidR="00EF19AC" w14:paraId="7C276563"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7B7C305E" w14:textId="77777777" w:rsidR="00EF19AC" w:rsidRDefault="00EF19AC">
            <w:pPr>
              <w:rPr>
                <w:sz w:val="16"/>
                <w:szCs w:val="16"/>
                <w:lang w:val="sr-Cyrl-RS"/>
              </w:rPr>
            </w:pPr>
            <w:r>
              <w:rPr>
                <w:sz w:val="16"/>
                <w:szCs w:val="16"/>
                <w:lang w:val="sr-Cyrl-RS"/>
              </w:rPr>
              <w:t>Р.Б.</w:t>
            </w:r>
          </w:p>
        </w:tc>
        <w:tc>
          <w:tcPr>
            <w:tcW w:w="1082" w:type="dxa"/>
            <w:tcBorders>
              <w:top w:val="single" w:sz="4" w:space="0" w:color="auto"/>
              <w:left w:val="single" w:sz="4" w:space="0" w:color="auto"/>
              <w:bottom w:val="single" w:sz="4" w:space="0" w:color="auto"/>
              <w:right w:val="single" w:sz="4" w:space="0" w:color="auto"/>
            </w:tcBorders>
            <w:hideMark/>
          </w:tcPr>
          <w:p w14:paraId="66588B4B" w14:textId="77777777" w:rsidR="00EF19AC" w:rsidRDefault="00EF19AC">
            <w:pPr>
              <w:rPr>
                <w:sz w:val="16"/>
                <w:szCs w:val="16"/>
                <w:lang w:val="sr-Latn-RS"/>
              </w:rPr>
            </w:pPr>
            <w:r>
              <w:rPr>
                <w:sz w:val="16"/>
                <w:szCs w:val="16"/>
                <w:lang w:val="sr-Latn-RS"/>
              </w:rPr>
              <w:t>Ознака предмета</w:t>
            </w:r>
          </w:p>
        </w:tc>
        <w:tc>
          <w:tcPr>
            <w:tcW w:w="2835" w:type="dxa"/>
            <w:gridSpan w:val="5"/>
            <w:tcBorders>
              <w:top w:val="single" w:sz="4" w:space="0" w:color="auto"/>
              <w:left w:val="single" w:sz="4" w:space="0" w:color="auto"/>
              <w:bottom w:val="single" w:sz="4" w:space="0" w:color="auto"/>
              <w:right w:val="single" w:sz="4" w:space="0" w:color="auto"/>
            </w:tcBorders>
            <w:hideMark/>
          </w:tcPr>
          <w:p w14:paraId="6DE4B3E7" w14:textId="77777777" w:rsidR="00EF19AC" w:rsidRDefault="00EF19AC">
            <w:pPr>
              <w:rPr>
                <w:sz w:val="16"/>
                <w:szCs w:val="16"/>
                <w:lang w:val="sr-Latn-RS"/>
              </w:rPr>
            </w:pPr>
            <w:r>
              <w:rPr>
                <w:iCs/>
                <w:sz w:val="16"/>
                <w:szCs w:val="16"/>
                <w:lang w:val="sr-Latn-RS"/>
              </w:rPr>
              <w:t>Назив предмета</w:t>
            </w:r>
            <w:r>
              <w:rPr>
                <w:iCs/>
                <w:sz w:val="16"/>
                <w:szCs w:val="16"/>
                <w:lang w:val="sr-Cyrl-CS"/>
              </w:rPr>
              <w:t xml:space="preserve">     </w:t>
            </w:r>
          </w:p>
        </w:tc>
        <w:tc>
          <w:tcPr>
            <w:tcW w:w="1858" w:type="dxa"/>
            <w:gridSpan w:val="2"/>
            <w:tcBorders>
              <w:top w:val="single" w:sz="4" w:space="0" w:color="auto"/>
              <w:left w:val="single" w:sz="4" w:space="0" w:color="auto"/>
              <w:bottom w:val="single" w:sz="4" w:space="0" w:color="auto"/>
              <w:right w:val="single" w:sz="4" w:space="0" w:color="auto"/>
            </w:tcBorders>
            <w:hideMark/>
          </w:tcPr>
          <w:p w14:paraId="79D6A830" w14:textId="77777777" w:rsidR="00EF19AC" w:rsidRDefault="00EF19AC">
            <w:pPr>
              <w:rPr>
                <w:sz w:val="16"/>
                <w:szCs w:val="16"/>
                <w:lang w:val="sr-Latn-RS"/>
              </w:rPr>
            </w:pPr>
            <w:r>
              <w:rPr>
                <w:sz w:val="16"/>
                <w:szCs w:val="16"/>
                <w:lang w:val="sr-Latn-RS"/>
              </w:rPr>
              <w:t>Вид наставе</w:t>
            </w:r>
          </w:p>
        </w:tc>
        <w:tc>
          <w:tcPr>
            <w:tcW w:w="2059" w:type="dxa"/>
            <w:gridSpan w:val="3"/>
            <w:tcBorders>
              <w:top w:val="single" w:sz="4" w:space="0" w:color="auto"/>
              <w:left w:val="single" w:sz="4" w:space="0" w:color="auto"/>
              <w:bottom w:val="single" w:sz="4" w:space="0" w:color="auto"/>
              <w:right w:val="single" w:sz="4" w:space="0" w:color="auto"/>
            </w:tcBorders>
            <w:hideMark/>
          </w:tcPr>
          <w:p w14:paraId="3AFF42A2" w14:textId="77777777" w:rsidR="00EF19AC" w:rsidRDefault="00EF19AC">
            <w:pPr>
              <w:rPr>
                <w:sz w:val="16"/>
                <w:szCs w:val="16"/>
                <w:lang w:val="sr-Latn-RS"/>
              </w:rPr>
            </w:pPr>
            <w:r>
              <w:rPr>
                <w:iCs/>
                <w:sz w:val="16"/>
                <w:szCs w:val="16"/>
                <w:lang w:val="sr-Latn-RS"/>
              </w:rPr>
              <w:t>Назив студијског програма</w:t>
            </w:r>
          </w:p>
        </w:tc>
        <w:tc>
          <w:tcPr>
            <w:tcW w:w="2320" w:type="dxa"/>
            <w:tcBorders>
              <w:top w:val="single" w:sz="4" w:space="0" w:color="auto"/>
              <w:left w:val="single" w:sz="4" w:space="0" w:color="auto"/>
              <w:bottom w:val="single" w:sz="4" w:space="0" w:color="auto"/>
              <w:right w:val="single" w:sz="4" w:space="0" w:color="auto"/>
            </w:tcBorders>
            <w:hideMark/>
          </w:tcPr>
          <w:p w14:paraId="6DAC0ACE" w14:textId="77777777" w:rsidR="00EF19AC" w:rsidRDefault="00EF19AC">
            <w:pPr>
              <w:rPr>
                <w:sz w:val="16"/>
                <w:szCs w:val="16"/>
                <w:lang w:val="sr-Latn-RS"/>
              </w:rPr>
            </w:pPr>
            <w:r>
              <w:rPr>
                <w:iCs/>
                <w:sz w:val="16"/>
                <w:szCs w:val="16"/>
                <w:lang w:val="ru-RU"/>
              </w:rPr>
              <w:t>В</w:t>
            </w:r>
            <w:r>
              <w:rPr>
                <w:iCs/>
                <w:sz w:val="16"/>
                <w:szCs w:val="16"/>
                <w:lang w:val="sr-Cyrl-CS"/>
              </w:rPr>
              <w:t xml:space="preserve">рста студија </w:t>
            </w:r>
          </w:p>
        </w:tc>
      </w:tr>
      <w:tr w:rsidR="00EF19AC" w14:paraId="7F35E451" w14:textId="77777777" w:rsidTr="00765C2F">
        <w:tc>
          <w:tcPr>
            <w:tcW w:w="477" w:type="dxa"/>
            <w:tcBorders>
              <w:top w:val="single" w:sz="4" w:space="0" w:color="auto"/>
              <w:left w:val="single" w:sz="4" w:space="0" w:color="auto"/>
              <w:bottom w:val="single" w:sz="4" w:space="0" w:color="auto"/>
              <w:right w:val="single" w:sz="4" w:space="0" w:color="auto"/>
            </w:tcBorders>
            <w:vAlign w:val="center"/>
            <w:hideMark/>
          </w:tcPr>
          <w:p w14:paraId="0E697E2E" w14:textId="77777777" w:rsidR="00EF19AC" w:rsidRDefault="00EF19AC">
            <w:pPr>
              <w:rPr>
                <w:sz w:val="16"/>
                <w:szCs w:val="16"/>
                <w:lang w:val="sr-Cyrl-RS"/>
              </w:rPr>
            </w:pPr>
            <w:r>
              <w:rPr>
                <w:sz w:val="16"/>
                <w:szCs w:val="16"/>
                <w:lang w:val="sr-Cyrl-RS"/>
              </w:rPr>
              <w:t>1.</w:t>
            </w:r>
          </w:p>
        </w:tc>
        <w:tc>
          <w:tcPr>
            <w:tcW w:w="1082" w:type="dxa"/>
            <w:tcBorders>
              <w:top w:val="single" w:sz="4" w:space="0" w:color="auto"/>
              <w:left w:val="single" w:sz="4" w:space="0" w:color="auto"/>
              <w:bottom w:val="single" w:sz="4" w:space="0" w:color="auto"/>
              <w:right w:val="single" w:sz="4" w:space="0" w:color="auto"/>
            </w:tcBorders>
            <w:hideMark/>
          </w:tcPr>
          <w:p w14:paraId="001A5DE4" w14:textId="77777777" w:rsidR="00EF19AC" w:rsidRDefault="00EF19AC">
            <w:pPr>
              <w:rPr>
                <w:sz w:val="16"/>
                <w:szCs w:val="16"/>
                <w:lang w:val="sr-Latn-RS"/>
              </w:rPr>
            </w:pPr>
            <w:r>
              <w:rPr>
                <w:spacing w:val="-2"/>
                <w:sz w:val="16"/>
                <w:szCs w:val="16"/>
                <w:lang w:val="sr-Latn-RS"/>
              </w:rPr>
              <w:t>20.ФАРМ03</w:t>
            </w:r>
          </w:p>
        </w:tc>
        <w:tc>
          <w:tcPr>
            <w:tcW w:w="2835" w:type="dxa"/>
            <w:gridSpan w:val="5"/>
            <w:tcBorders>
              <w:top w:val="single" w:sz="4" w:space="0" w:color="auto"/>
              <w:left w:val="single" w:sz="4" w:space="0" w:color="auto"/>
              <w:bottom w:val="single" w:sz="4" w:space="0" w:color="auto"/>
              <w:right w:val="single" w:sz="4" w:space="0" w:color="auto"/>
            </w:tcBorders>
            <w:hideMark/>
          </w:tcPr>
          <w:p w14:paraId="0E90A9A1" w14:textId="77777777" w:rsidR="00EF19AC" w:rsidRDefault="00EF19AC">
            <w:pPr>
              <w:rPr>
                <w:sz w:val="16"/>
                <w:szCs w:val="16"/>
                <w:lang w:val="sr-Latn-RS"/>
              </w:rPr>
            </w:pPr>
            <w:r>
              <w:rPr>
                <w:spacing w:val="-2"/>
                <w:sz w:val="16"/>
                <w:szCs w:val="16"/>
                <w:lang w:val="sr-Latn-RS"/>
              </w:rPr>
              <w:t>Фармакологија</w:t>
            </w:r>
          </w:p>
        </w:tc>
        <w:tc>
          <w:tcPr>
            <w:tcW w:w="1858" w:type="dxa"/>
            <w:gridSpan w:val="2"/>
            <w:tcBorders>
              <w:top w:val="single" w:sz="4" w:space="0" w:color="auto"/>
              <w:left w:val="single" w:sz="4" w:space="0" w:color="auto"/>
              <w:bottom w:val="single" w:sz="4" w:space="0" w:color="auto"/>
              <w:right w:val="single" w:sz="4" w:space="0" w:color="auto"/>
            </w:tcBorders>
            <w:hideMark/>
          </w:tcPr>
          <w:p w14:paraId="5EC84900" w14:textId="77777777" w:rsidR="00EF19AC" w:rsidRDefault="00EF19AC">
            <w:pPr>
              <w:rPr>
                <w:sz w:val="16"/>
                <w:szCs w:val="16"/>
                <w:lang w:val="sr-Latn-RS"/>
              </w:rPr>
            </w:pPr>
            <w:r>
              <w:rPr>
                <w:spacing w:val="-2"/>
                <w:sz w:val="16"/>
                <w:szCs w:val="16"/>
                <w:lang w:val="sr-Latn-RS"/>
              </w:rPr>
              <w:t>теоријска/практична</w:t>
            </w:r>
          </w:p>
        </w:tc>
        <w:tc>
          <w:tcPr>
            <w:tcW w:w="2059" w:type="dxa"/>
            <w:gridSpan w:val="3"/>
            <w:tcBorders>
              <w:top w:val="single" w:sz="4" w:space="0" w:color="auto"/>
              <w:left w:val="single" w:sz="4" w:space="0" w:color="auto"/>
              <w:bottom w:val="single" w:sz="4" w:space="0" w:color="auto"/>
              <w:right w:val="single" w:sz="4" w:space="0" w:color="auto"/>
            </w:tcBorders>
            <w:hideMark/>
          </w:tcPr>
          <w:p w14:paraId="44A56018" w14:textId="77777777" w:rsidR="00EF19AC" w:rsidRDefault="00EF19AC">
            <w:pPr>
              <w:rPr>
                <w:sz w:val="16"/>
                <w:szCs w:val="16"/>
                <w:lang w:val="sr-Cyrl-RS"/>
              </w:rPr>
            </w:pPr>
            <w:r>
              <w:rPr>
                <w:spacing w:val="-2"/>
                <w:sz w:val="16"/>
                <w:szCs w:val="16"/>
                <w:lang w:val="sr-Cyrl-RS"/>
              </w:rPr>
              <w:t>ИАС медицине</w:t>
            </w:r>
          </w:p>
        </w:tc>
        <w:tc>
          <w:tcPr>
            <w:tcW w:w="2320" w:type="dxa"/>
            <w:tcBorders>
              <w:top w:val="single" w:sz="4" w:space="0" w:color="auto"/>
              <w:left w:val="single" w:sz="4" w:space="0" w:color="auto"/>
              <w:bottom w:val="single" w:sz="4" w:space="0" w:color="auto"/>
              <w:right w:val="single" w:sz="4" w:space="0" w:color="auto"/>
            </w:tcBorders>
            <w:vAlign w:val="center"/>
            <w:hideMark/>
          </w:tcPr>
          <w:p w14:paraId="176455A2" w14:textId="77777777" w:rsidR="00EF19AC" w:rsidRDefault="00EF19AC">
            <w:pPr>
              <w:rPr>
                <w:sz w:val="16"/>
                <w:szCs w:val="16"/>
                <w:lang w:val="sr-Cyrl-RS"/>
              </w:rPr>
            </w:pPr>
            <w:r>
              <w:rPr>
                <w:sz w:val="16"/>
                <w:szCs w:val="16"/>
                <w:lang w:val="sr-Cyrl-RS"/>
              </w:rPr>
              <w:t>ИАСМ</w:t>
            </w:r>
          </w:p>
        </w:tc>
      </w:tr>
      <w:tr w:rsidR="00EF19AC" w14:paraId="4CC84C49" w14:textId="77777777" w:rsidTr="00765C2F">
        <w:tc>
          <w:tcPr>
            <w:tcW w:w="477" w:type="dxa"/>
            <w:tcBorders>
              <w:top w:val="single" w:sz="4" w:space="0" w:color="auto"/>
              <w:left w:val="single" w:sz="4" w:space="0" w:color="auto"/>
              <w:bottom w:val="single" w:sz="4" w:space="0" w:color="auto"/>
              <w:right w:val="single" w:sz="4" w:space="0" w:color="auto"/>
            </w:tcBorders>
            <w:vAlign w:val="center"/>
            <w:hideMark/>
          </w:tcPr>
          <w:p w14:paraId="5184E7AB" w14:textId="77777777" w:rsidR="00EF19AC" w:rsidRDefault="00EF19AC">
            <w:pPr>
              <w:rPr>
                <w:sz w:val="16"/>
                <w:szCs w:val="16"/>
                <w:lang w:val="sr-Cyrl-RS"/>
              </w:rPr>
            </w:pPr>
            <w:r>
              <w:rPr>
                <w:sz w:val="16"/>
                <w:szCs w:val="16"/>
                <w:lang w:val="sr-Cyrl-RS"/>
              </w:rPr>
              <w:t>2.</w:t>
            </w:r>
          </w:p>
        </w:tc>
        <w:tc>
          <w:tcPr>
            <w:tcW w:w="1082" w:type="dxa"/>
            <w:tcBorders>
              <w:top w:val="single" w:sz="4" w:space="0" w:color="auto"/>
              <w:left w:val="single" w:sz="4" w:space="0" w:color="auto"/>
              <w:bottom w:val="single" w:sz="4" w:space="0" w:color="auto"/>
              <w:right w:val="single" w:sz="4" w:space="0" w:color="auto"/>
            </w:tcBorders>
            <w:hideMark/>
          </w:tcPr>
          <w:p w14:paraId="72B868DB" w14:textId="77777777" w:rsidR="00EF19AC" w:rsidRDefault="00EF19AC">
            <w:pPr>
              <w:rPr>
                <w:sz w:val="16"/>
                <w:szCs w:val="16"/>
                <w:lang w:val="sr-Latn-RS"/>
              </w:rPr>
            </w:pPr>
            <w:r>
              <w:rPr>
                <w:spacing w:val="-2"/>
                <w:sz w:val="16"/>
                <w:szCs w:val="16"/>
                <w:lang w:val="sr-Latn-RS"/>
              </w:rPr>
              <w:t>20.КЛФР06</w:t>
            </w:r>
          </w:p>
        </w:tc>
        <w:tc>
          <w:tcPr>
            <w:tcW w:w="2835" w:type="dxa"/>
            <w:gridSpan w:val="5"/>
            <w:tcBorders>
              <w:top w:val="single" w:sz="4" w:space="0" w:color="auto"/>
              <w:left w:val="single" w:sz="4" w:space="0" w:color="auto"/>
              <w:bottom w:val="single" w:sz="4" w:space="0" w:color="auto"/>
              <w:right w:val="single" w:sz="4" w:space="0" w:color="auto"/>
            </w:tcBorders>
            <w:hideMark/>
          </w:tcPr>
          <w:p w14:paraId="279B7C51" w14:textId="77777777" w:rsidR="00EF19AC" w:rsidRDefault="00EF19AC">
            <w:pPr>
              <w:rPr>
                <w:sz w:val="16"/>
                <w:szCs w:val="16"/>
                <w:lang w:val="sr-Latn-RS"/>
              </w:rPr>
            </w:pPr>
            <w:r>
              <w:rPr>
                <w:sz w:val="16"/>
                <w:szCs w:val="16"/>
                <w:lang w:val="sr-Latn-RS"/>
              </w:rPr>
              <w:t>Клиничка</w:t>
            </w:r>
            <w:r>
              <w:rPr>
                <w:spacing w:val="-6"/>
                <w:sz w:val="16"/>
                <w:szCs w:val="16"/>
                <w:lang w:val="sr-Latn-RS"/>
              </w:rPr>
              <w:t xml:space="preserve"> </w:t>
            </w:r>
            <w:r>
              <w:rPr>
                <w:spacing w:val="-2"/>
                <w:sz w:val="16"/>
                <w:szCs w:val="16"/>
                <w:lang w:val="sr-Latn-RS"/>
              </w:rPr>
              <w:t>фармакологија</w:t>
            </w:r>
          </w:p>
        </w:tc>
        <w:tc>
          <w:tcPr>
            <w:tcW w:w="1858" w:type="dxa"/>
            <w:gridSpan w:val="2"/>
            <w:tcBorders>
              <w:top w:val="single" w:sz="4" w:space="0" w:color="auto"/>
              <w:left w:val="single" w:sz="4" w:space="0" w:color="auto"/>
              <w:bottom w:val="single" w:sz="4" w:space="0" w:color="auto"/>
              <w:right w:val="single" w:sz="4" w:space="0" w:color="auto"/>
            </w:tcBorders>
            <w:hideMark/>
          </w:tcPr>
          <w:p w14:paraId="12FCF27D" w14:textId="77777777" w:rsidR="00EF19AC" w:rsidRDefault="00EF19AC">
            <w:pPr>
              <w:rPr>
                <w:sz w:val="16"/>
                <w:szCs w:val="16"/>
                <w:lang w:val="sr-Latn-RS"/>
              </w:rPr>
            </w:pPr>
            <w:r>
              <w:rPr>
                <w:spacing w:val="-2"/>
                <w:sz w:val="16"/>
                <w:szCs w:val="16"/>
                <w:lang w:val="sr-Latn-RS"/>
              </w:rPr>
              <w:t>теоријска/практична</w:t>
            </w:r>
          </w:p>
        </w:tc>
        <w:tc>
          <w:tcPr>
            <w:tcW w:w="2059" w:type="dxa"/>
            <w:gridSpan w:val="3"/>
            <w:tcBorders>
              <w:top w:val="single" w:sz="4" w:space="0" w:color="auto"/>
              <w:left w:val="single" w:sz="4" w:space="0" w:color="auto"/>
              <w:bottom w:val="single" w:sz="4" w:space="0" w:color="auto"/>
              <w:right w:val="single" w:sz="4" w:space="0" w:color="auto"/>
            </w:tcBorders>
            <w:hideMark/>
          </w:tcPr>
          <w:p w14:paraId="0CEF6EB2" w14:textId="77777777" w:rsidR="00EF19AC" w:rsidRDefault="00EF19AC">
            <w:pPr>
              <w:rPr>
                <w:sz w:val="16"/>
                <w:szCs w:val="16"/>
                <w:lang w:val="sr-Latn-RS"/>
              </w:rPr>
            </w:pPr>
            <w:r>
              <w:rPr>
                <w:spacing w:val="-2"/>
                <w:sz w:val="16"/>
                <w:szCs w:val="16"/>
                <w:lang w:val="sr-Cyrl-RS"/>
              </w:rPr>
              <w:t>ИАС медицине</w:t>
            </w:r>
          </w:p>
        </w:tc>
        <w:tc>
          <w:tcPr>
            <w:tcW w:w="2320" w:type="dxa"/>
            <w:tcBorders>
              <w:top w:val="single" w:sz="4" w:space="0" w:color="auto"/>
              <w:left w:val="single" w:sz="4" w:space="0" w:color="auto"/>
              <w:bottom w:val="single" w:sz="4" w:space="0" w:color="auto"/>
              <w:right w:val="single" w:sz="4" w:space="0" w:color="auto"/>
            </w:tcBorders>
            <w:vAlign w:val="center"/>
            <w:hideMark/>
          </w:tcPr>
          <w:p w14:paraId="58764880" w14:textId="77777777" w:rsidR="00EF19AC" w:rsidRDefault="00EF19AC">
            <w:pPr>
              <w:rPr>
                <w:sz w:val="16"/>
                <w:szCs w:val="16"/>
                <w:lang w:val="sr-Cyrl-RS"/>
              </w:rPr>
            </w:pPr>
            <w:r>
              <w:rPr>
                <w:sz w:val="16"/>
                <w:szCs w:val="16"/>
                <w:lang w:val="sr-Cyrl-RS"/>
              </w:rPr>
              <w:t>ИАСМ</w:t>
            </w:r>
          </w:p>
        </w:tc>
      </w:tr>
      <w:tr w:rsidR="00EF19AC" w14:paraId="659DF1DC" w14:textId="77777777" w:rsidTr="00765C2F">
        <w:tc>
          <w:tcPr>
            <w:tcW w:w="477" w:type="dxa"/>
            <w:tcBorders>
              <w:top w:val="single" w:sz="4" w:space="0" w:color="auto"/>
              <w:left w:val="single" w:sz="4" w:space="0" w:color="auto"/>
              <w:bottom w:val="single" w:sz="4" w:space="0" w:color="auto"/>
              <w:right w:val="single" w:sz="4" w:space="0" w:color="auto"/>
            </w:tcBorders>
            <w:vAlign w:val="center"/>
            <w:hideMark/>
          </w:tcPr>
          <w:p w14:paraId="3B237B0A" w14:textId="77777777" w:rsidR="00EF19AC" w:rsidRDefault="00EF19AC">
            <w:pPr>
              <w:rPr>
                <w:sz w:val="16"/>
                <w:szCs w:val="16"/>
                <w:lang w:val="sr-Cyrl-RS"/>
              </w:rPr>
            </w:pPr>
            <w:r>
              <w:rPr>
                <w:sz w:val="16"/>
                <w:szCs w:val="16"/>
                <w:lang w:val="sr-Cyrl-RS"/>
              </w:rPr>
              <w:t>3.</w:t>
            </w:r>
          </w:p>
        </w:tc>
        <w:tc>
          <w:tcPr>
            <w:tcW w:w="1082" w:type="dxa"/>
            <w:tcBorders>
              <w:top w:val="single" w:sz="4" w:space="0" w:color="auto"/>
              <w:left w:val="single" w:sz="4" w:space="0" w:color="auto"/>
              <w:bottom w:val="single" w:sz="4" w:space="0" w:color="auto"/>
              <w:right w:val="single" w:sz="4" w:space="0" w:color="auto"/>
            </w:tcBorders>
            <w:hideMark/>
          </w:tcPr>
          <w:p w14:paraId="5B340566" w14:textId="77777777" w:rsidR="00EF19AC" w:rsidRDefault="00EF19AC">
            <w:pPr>
              <w:rPr>
                <w:sz w:val="16"/>
                <w:szCs w:val="16"/>
                <w:lang w:val="sr-Latn-RS"/>
              </w:rPr>
            </w:pPr>
            <w:r>
              <w:rPr>
                <w:spacing w:val="-2"/>
                <w:sz w:val="16"/>
                <w:szCs w:val="16"/>
                <w:lang w:val="sr-Latn-RS"/>
              </w:rPr>
              <w:t>20.ФИТО05</w:t>
            </w:r>
          </w:p>
        </w:tc>
        <w:tc>
          <w:tcPr>
            <w:tcW w:w="2835" w:type="dxa"/>
            <w:gridSpan w:val="5"/>
            <w:tcBorders>
              <w:top w:val="single" w:sz="4" w:space="0" w:color="auto"/>
              <w:left w:val="single" w:sz="4" w:space="0" w:color="auto"/>
              <w:bottom w:val="single" w:sz="4" w:space="0" w:color="auto"/>
              <w:right w:val="single" w:sz="4" w:space="0" w:color="auto"/>
            </w:tcBorders>
            <w:hideMark/>
          </w:tcPr>
          <w:p w14:paraId="75C000EE" w14:textId="77777777" w:rsidR="00EF19AC" w:rsidRDefault="00EF19AC">
            <w:pPr>
              <w:rPr>
                <w:sz w:val="16"/>
                <w:szCs w:val="16"/>
                <w:lang w:val="sr-Latn-RS"/>
              </w:rPr>
            </w:pPr>
            <w:r>
              <w:rPr>
                <w:spacing w:val="-2"/>
                <w:sz w:val="16"/>
                <w:szCs w:val="16"/>
                <w:lang w:val="sr-Latn-RS"/>
              </w:rPr>
              <w:t>Фитотерапија</w:t>
            </w:r>
          </w:p>
        </w:tc>
        <w:tc>
          <w:tcPr>
            <w:tcW w:w="1858" w:type="dxa"/>
            <w:gridSpan w:val="2"/>
            <w:tcBorders>
              <w:top w:val="single" w:sz="4" w:space="0" w:color="auto"/>
              <w:left w:val="single" w:sz="4" w:space="0" w:color="auto"/>
              <w:bottom w:val="single" w:sz="4" w:space="0" w:color="auto"/>
              <w:right w:val="single" w:sz="4" w:space="0" w:color="auto"/>
            </w:tcBorders>
            <w:hideMark/>
          </w:tcPr>
          <w:p w14:paraId="61F0935C" w14:textId="77777777" w:rsidR="00EF19AC" w:rsidRDefault="00EF19AC">
            <w:pPr>
              <w:rPr>
                <w:sz w:val="16"/>
                <w:szCs w:val="16"/>
                <w:lang w:val="sr-Latn-RS"/>
              </w:rPr>
            </w:pPr>
            <w:r>
              <w:rPr>
                <w:spacing w:val="-2"/>
                <w:sz w:val="16"/>
                <w:szCs w:val="16"/>
                <w:lang w:val="sr-Latn-RS"/>
              </w:rPr>
              <w:t>теоријска</w:t>
            </w:r>
          </w:p>
        </w:tc>
        <w:tc>
          <w:tcPr>
            <w:tcW w:w="2059" w:type="dxa"/>
            <w:gridSpan w:val="3"/>
            <w:tcBorders>
              <w:top w:val="single" w:sz="4" w:space="0" w:color="auto"/>
              <w:left w:val="single" w:sz="4" w:space="0" w:color="auto"/>
              <w:bottom w:val="single" w:sz="4" w:space="0" w:color="auto"/>
              <w:right w:val="single" w:sz="4" w:space="0" w:color="auto"/>
            </w:tcBorders>
            <w:hideMark/>
          </w:tcPr>
          <w:p w14:paraId="655215A6" w14:textId="77777777" w:rsidR="00EF19AC" w:rsidRDefault="00EF19AC">
            <w:pPr>
              <w:rPr>
                <w:sz w:val="16"/>
                <w:szCs w:val="16"/>
                <w:lang w:val="sr-Latn-RS"/>
              </w:rPr>
            </w:pPr>
            <w:r>
              <w:rPr>
                <w:spacing w:val="-2"/>
                <w:sz w:val="16"/>
                <w:szCs w:val="16"/>
                <w:lang w:val="sr-Cyrl-RS"/>
              </w:rPr>
              <w:t>ИАС медицине</w:t>
            </w:r>
          </w:p>
        </w:tc>
        <w:tc>
          <w:tcPr>
            <w:tcW w:w="2320" w:type="dxa"/>
            <w:tcBorders>
              <w:top w:val="single" w:sz="4" w:space="0" w:color="auto"/>
              <w:left w:val="single" w:sz="4" w:space="0" w:color="auto"/>
              <w:bottom w:val="single" w:sz="4" w:space="0" w:color="auto"/>
              <w:right w:val="single" w:sz="4" w:space="0" w:color="auto"/>
            </w:tcBorders>
            <w:vAlign w:val="center"/>
            <w:hideMark/>
          </w:tcPr>
          <w:p w14:paraId="19156A5B" w14:textId="77777777" w:rsidR="00EF19AC" w:rsidRDefault="00EF19AC">
            <w:pPr>
              <w:rPr>
                <w:sz w:val="16"/>
                <w:szCs w:val="16"/>
                <w:lang w:val="sr-Cyrl-RS"/>
              </w:rPr>
            </w:pPr>
            <w:r>
              <w:rPr>
                <w:spacing w:val="-2"/>
                <w:sz w:val="16"/>
                <w:szCs w:val="16"/>
                <w:lang w:val="sr-Cyrl-RS"/>
              </w:rPr>
              <w:t>ИАСМ</w:t>
            </w:r>
          </w:p>
        </w:tc>
      </w:tr>
      <w:tr w:rsidR="00EF19AC" w14:paraId="3FD4AF3A" w14:textId="77777777" w:rsidTr="00765C2F">
        <w:tc>
          <w:tcPr>
            <w:tcW w:w="477" w:type="dxa"/>
            <w:tcBorders>
              <w:top w:val="single" w:sz="4" w:space="0" w:color="auto"/>
              <w:left w:val="single" w:sz="4" w:space="0" w:color="auto"/>
              <w:bottom w:val="single" w:sz="4" w:space="0" w:color="auto"/>
              <w:right w:val="single" w:sz="4" w:space="0" w:color="auto"/>
            </w:tcBorders>
            <w:vAlign w:val="center"/>
            <w:hideMark/>
          </w:tcPr>
          <w:p w14:paraId="775465BA" w14:textId="77777777" w:rsidR="00EF19AC" w:rsidRDefault="00EF19AC">
            <w:pPr>
              <w:rPr>
                <w:sz w:val="16"/>
                <w:szCs w:val="16"/>
                <w:lang w:val="sr-Cyrl-RS"/>
              </w:rPr>
            </w:pPr>
            <w:r>
              <w:rPr>
                <w:sz w:val="16"/>
                <w:szCs w:val="16"/>
                <w:lang w:val="sr-Cyrl-RS"/>
              </w:rPr>
              <w:t>4.</w:t>
            </w:r>
          </w:p>
        </w:tc>
        <w:tc>
          <w:tcPr>
            <w:tcW w:w="1082" w:type="dxa"/>
            <w:tcBorders>
              <w:top w:val="single" w:sz="4" w:space="0" w:color="auto"/>
              <w:left w:val="single" w:sz="4" w:space="0" w:color="auto"/>
              <w:bottom w:val="single" w:sz="4" w:space="0" w:color="auto"/>
              <w:right w:val="single" w:sz="4" w:space="0" w:color="auto"/>
            </w:tcBorders>
            <w:vAlign w:val="center"/>
            <w:hideMark/>
          </w:tcPr>
          <w:p w14:paraId="7BCF847B" w14:textId="77777777" w:rsidR="00EF19AC" w:rsidRDefault="00EF19AC">
            <w:pPr>
              <w:rPr>
                <w:sz w:val="16"/>
                <w:szCs w:val="16"/>
                <w:lang w:val="sr-Latn-RS"/>
              </w:rPr>
            </w:pPr>
            <w:r>
              <w:rPr>
                <w:sz w:val="16"/>
                <w:szCs w:val="16"/>
                <w:lang w:val="sr-Latn-RS"/>
              </w:rPr>
              <w:t>24.</w:t>
            </w:r>
            <w:r>
              <w:rPr>
                <w:sz w:val="16"/>
                <w:szCs w:val="16"/>
                <w:lang w:val="sr-Cyrl-RS"/>
              </w:rPr>
              <w:t>ЛФФ04</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631A62E2" w14:textId="77777777" w:rsidR="00EF19AC" w:rsidRDefault="00EF19AC">
            <w:pPr>
              <w:rPr>
                <w:sz w:val="16"/>
                <w:szCs w:val="16"/>
                <w:lang w:val="sr-Latn-RS"/>
              </w:rPr>
            </w:pPr>
            <w:r>
              <w:rPr>
                <w:sz w:val="16"/>
                <w:szCs w:val="16"/>
                <w:lang w:val="sr-Cyrl-RS"/>
              </w:rPr>
              <w:t>Локалне фармацеутске формулације код обољења усне дупље</w:t>
            </w:r>
          </w:p>
        </w:tc>
        <w:tc>
          <w:tcPr>
            <w:tcW w:w="1858" w:type="dxa"/>
            <w:gridSpan w:val="2"/>
            <w:tcBorders>
              <w:top w:val="single" w:sz="4" w:space="0" w:color="auto"/>
              <w:left w:val="single" w:sz="4" w:space="0" w:color="auto"/>
              <w:bottom w:val="single" w:sz="4" w:space="0" w:color="auto"/>
              <w:right w:val="single" w:sz="4" w:space="0" w:color="auto"/>
            </w:tcBorders>
            <w:vAlign w:val="center"/>
            <w:hideMark/>
          </w:tcPr>
          <w:p w14:paraId="06507037" w14:textId="7BBA4CA3" w:rsidR="00EF19AC" w:rsidRDefault="00223134">
            <w:pPr>
              <w:rPr>
                <w:sz w:val="16"/>
                <w:szCs w:val="16"/>
                <w:lang w:val="sr-Latn-RS"/>
              </w:rPr>
            </w:pPr>
            <w:r>
              <w:rPr>
                <w:sz w:val="16"/>
                <w:szCs w:val="16"/>
                <w:lang w:val="sr-Cyrl-CS"/>
              </w:rPr>
              <w:t>п</w:t>
            </w:r>
            <w:r w:rsidR="00EF19AC">
              <w:rPr>
                <w:sz w:val="16"/>
                <w:szCs w:val="16"/>
                <w:lang w:val="sr-Cyrl-CS"/>
              </w:rPr>
              <w:t xml:space="preserve">редавања </w:t>
            </w:r>
          </w:p>
        </w:tc>
        <w:tc>
          <w:tcPr>
            <w:tcW w:w="2059" w:type="dxa"/>
            <w:gridSpan w:val="3"/>
            <w:tcBorders>
              <w:top w:val="single" w:sz="4" w:space="0" w:color="auto"/>
              <w:left w:val="single" w:sz="4" w:space="0" w:color="auto"/>
              <w:bottom w:val="single" w:sz="4" w:space="0" w:color="auto"/>
              <w:right w:val="single" w:sz="4" w:space="0" w:color="auto"/>
            </w:tcBorders>
            <w:vAlign w:val="center"/>
            <w:hideMark/>
          </w:tcPr>
          <w:p w14:paraId="56EDA7F9" w14:textId="77777777" w:rsidR="00EF19AC" w:rsidRDefault="00EF19AC">
            <w:pPr>
              <w:rPr>
                <w:sz w:val="16"/>
                <w:szCs w:val="16"/>
                <w:lang w:val="sr-Latn-RS"/>
              </w:rPr>
            </w:pPr>
            <w:r>
              <w:rPr>
                <w:sz w:val="16"/>
                <w:szCs w:val="16"/>
                <w:lang w:val="sr-Cyrl-RS"/>
              </w:rPr>
              <w:t>ИАС стоматологије</w:t>
            </w:r>
          </w:p>
        </w:tc>
        <w:tc>
          <w:tcPr>
            <w:tcW w:w="2320" w:type="dxa"/>
            <w:tcBorders>
              <w:top w:val="single" w:sz="4" w:space="0" w:color="auto"/>
              <w:left w:val="single" w:sz="4" w:space="0" w:color="auto"/>
              <w:bottom w:val="single" w:sz="4" w:space="0" w:color="auto"/>
              <w:right w:val="single" w:sz="4" w:space="0" w:color="auto"/>
            </w:tcBorders>
            <w:vAlign w:val="center"/>
            <w:hideMark/>
          </w:tcPr>
          <w:p w14:paraId="7651EBEC" w14:textId="770BCE32" w:rsidR="00EF19AC" w:rsidRDefault="00EF19AC">
            <w:pPr>
              <w:rPr>
                <w:sz w:val="16"/>
                <w:szCs w:val="16"/>
                <w:lang w:val="sr-Latn-RS"/>
              </w:rPr>
            </w:pPr>
            <w:r>
              <w:rPr>
                <w:sz w:val="16"/>
                <w:szCs w:val="16"/>
                <w:lang w:val="sr-Cyrl-CS"/>
              </w:rPr>
              <w:t>ИАСС</w:t>
            </w:r>
          </w:p>
        </w:tc>
      </w:tr>
      <w:tr w:rsidR="00EF19AC" w14:paraId="56146352" w14:textId="77777777" w:rsidTr="00765C2F">
        <w:tc>
          <w:tcPr>
            <w:tcW w:w="10631" w:type="dxa"/>
            <w:gridSpan w:val="13"/>
            <w:tcBorders>
              <w:top w:val="single" w:sz="4" w:space="0" w:color="auto"/>
              <w:left w:val="single" w:sz="4" w:space="0" w:color="auto"/>
              <w:bottom w:val="single" w:sz="4" w:space="0" w:color="auto"/>
              <w:right w:val="single" w:sz="4" w:space="0" w:color="auto"/>
            </w:tcBorders>
            <w:hideMark/>
          </w:tcPr>
          <w:p w14:paraId="5D530C86" w14:textId="77777777" w:rsidR="00EF19AC" w:rsidRDefault="00EF19AC">
            <w:pPr>
              <w:rPr>
                <w:sz w:val="16"/>
                <w:szCs w:val="16"/>
                <w:lang w:val="sr-Latn-RS"/>
              </w:rPr>
            </w:pPr>
            <w:r>
              <w:rPr>
                <w:b/>
                <w:sz w:val="16"/>
                <w:szCs w:val="16"/>
                <w:lang w:val="sr-Cyrl-CS"/>
              </w:rPr>
              <w:t>Репрезентативне референце (минимално 5 не више од 10)</w:t>
            </w:r>
          </w:p>
        </w:tc>
      </w:tr>
      <w:tr w:rsidR="00EF19AC" w14:paraId="4A154B50"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6733172E" w14:textId="77777777" w:rsidR="00EF19AC" w:rsidRDefault="00EF19AC">
            <w:pPr>
              <w:rPr>
                <w:sz w:val="16"/>
                <w:szCs w:val="16"/>
                <w:lang w:val="sr-Latn-RS"/>
              </w:rPr>
            </w:pPr>
            <w:r>
              <w:rPr>
                <w:sz w:val="16"/>
                <w:szCs w:val="16"/>
                <w:lang w:val="sr-Cyrl-RS"/>
              </w:rPr>
              <w:t>1.</w:t>
            </w:r>
          </w:p>
        </w:tc>
        <w:tc>
          <w:tcPr>
            <w:tcW w:w="10154" w:type="dxa"/>
            <w:gridSpan w:val="12"/>
            <w:tcBorders>
              <w:top w:val="single" w:sz="4" w:space="0" w:color="auto"/>
              <w:left w:val="single" w:sz="4" w:space="0" w:color="auto"/>
              <w:bottom w:val="single" w:sz="4" w:space="0" w:color="auto"/>
              <w:right w:val="single" w:sz="4" w:space="0" w:color="auto"/>
            </w:tcBorders>
            <w:hideMark/>
          </w:tcPr>
          <w:p w14:paraId="2E0D2A1C" w14:textId="77777777" w:rsidR="00EF19AC" w:rsidRDefault="00EF19AC">
            <w:pPr>
              <w:rPr>
                <w:sz w:val="16"/>
                <w:szCs w:val="16"/>
                <w:lang w:val="sr-Latn-RS"/>
              </w:rPr>
            </w:pPr>
            <w:r>
              <w:rPr>
                <w:b/>
                <w:bCs/>
                <w:sz w:val="16"/>
                <w:szCs w:val="16"/>
                <w:lang w:val="sr-Latn-RS"/>
              </w:rPr>
              <w:t>Kovačević A</w:t>
            </w:r>
            <w:r>
              <w:rPr>
                <w:sz w:val="16"/>
                <w:szCs w:val="16"/>
                <w:lang w:val="sr-Latn-RS"/>
              </w:rPr>
              <w:t>, Perić AV, Perić A. Medical management of pediatric chronic rhinosinusitis. Expert Rev Clin Pharmacol. 2025;18(11):899-912.</w:t>
            </w:r>
          </w:p>
        </w:tc>
      </w:tr>
      <w:tr w:rsidR="00EF19AC" w14:paraId="6747D25B"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2DF71F6B" w14:textId="77777777" w:rsidR="00EF19AC" w:rsidRDefault="00EF19AC">
            <w:pPr>
              <w:rPr>
                <w:sz w:val="16"/>
                <w:szCs w:val="16"/>
                <w:lang w:val="sr-Latn-RS"/>
              </w:rPr>
            </w:pPr>
            <w:r>
              <w:rPr>
                <w:sz w:val="16"/>
                <w:szCs w:val="16"/>
                <w:lang w:val="sr-Cyrl-RS"/>
              </w:rPr>
              <w:t>2.</w:t>
            </w:r>
          </w:p>
        </w:tc>
        <w:tc>
          <w:tcPr>
            <w:tcW w:w="10154" w:type="dxa"/>
            <w:gridSpan w:val="12"/>
            <w:tcBorders>
              <w:top w:val="single" w:sz="4" w:space="0" w:color="auto"/>
              <w:left w:val="single" w:sz="4" w:space="0" w:color="auto"/>
              <w:bottom w:val="single" w:sz="4" w:space="0" w:color="auto"/>
              <w:right w:val="single" w:sz="4" w:space="0" w:color="auto"/>
            </w:tcBorders>
            <w:hideMark/>
          </w:tcPr>
          <w:p w14:paraId="7C7D2029" w14:textId="77777777" w:rsidR="00EF19AC" w:rsidRDefault="00EF19AC">
            <w:pPr>
              <w:rPr>
                <w:sz w:val="16"/>
                <w:szCs w:val="16"/>
                <w:lang w:val="sr-Latn-RS"/>
              </w:rPr>
            </w:pPr>
            <w:r>
              <w:rPr>
                <w:sz w:val="16"/>
                <w:szCs w:val="16"/>
                <w:lang w:val="sr-Latn-RS"/>
              </w:rPr>
              <w:t xml:space="preserve">Miljković M, </w:t>
            </w:r>
            <w:r>
              <w:rPr>
                <w:b/>
                <w:bCs/>
                <w:sz w:val="16"/>
                <w:szCs w:val="16"/>
                <w:lang w:val="sr-Latn-RS"/>
              </w:rPr>
              <w:t>Kovačević A,</w:t>
            </w:r>
            <w:r>
              <w:rPr>
                <w:sz w:val="16"/>
                <w:szCs w:val="16"/>
                <w:lang w:val="sr-Latn-RS"/>
              </w:rPr>
              <w:t xml:space="preserve"> Mikov M, Stanojković T, Dragojević Simić V. Two-compartment pharmacokinetic model of itraconazole after single oral dose administration – gender differences. Vojnosanit Pregl 2025; 82(8): 513-22</w:t>
            </w:r>
          </w:p>
        </w:tc>
      </w:tr>
      <w:tr w:rsidR="00EF19AC" w14:paraId="53EE10FA"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495DEADD" w14:textId="77777777" w:rsidR="00EF19AC" w:rsidRDefault="00EF19AC">
            <w:pPr>
              <w:rPr>
                <w:sz w:val="16"/>
                <w:szCs w:val="16"/>
                <w:lang w:val="sr-Latn-RS"/>
              </w:rPr>
            </w:pPr>
            <w:r>
              <w:rPr>
                <w:sz w:val="16"/>
                <w:szCs w:val="16"/>
                <w:lang w:val="sr-Cyrl-RS"/>
              </w:rPr>
              <w:t>3.</w:t>
            </w:r>
          </w:p>
        </w:tc>
        <w:tc>
          <w:tcPr>
            <w:tcW w:w="10154" w:type="dxa"/>
            <w:gridSpan w:val="12"/>
            <w:tcBorders>
              <w:top w:val="single" w:sz="4" w:space="0" w:color="auto"/>
              <w:left w:val="single" w:sz="4" w:space="0" w:color="auto"/>
              <w:bottom w:val="single" w:sz="4" w:space="0" w:color="auto"/>
              <w:right w:val="single" w:sz="4" w:space="0" w:color="auto"/>
            </w:tcBorders>
            <w:vAlign w:val="center"/>
            <w:hideMark/>
          </w:tcPr>
          <w:p w14:paraId="3307F927" w14:textId="77777777" w:rsidR="00EF19AC" w:rsidRDefault="00EF19AC">
            <w:pPr>
              <w:rPr>
                <w:sz w:val="16"/>
                <w:szCs w:val="16"/>
                <w:lang w:val="sr-Cyrl-RS"/>
              </w:rPr>
            </w:pPr>
            <w:r>
              <w:rPr>
                <w:bCs/>
                <w:sz w:val="16"/>
                <w:szCs w:val="16"/>
                <w:lang w:val="sr-Cyrl-RS"/>
              </w:rPr>
              <w:t xml:space="preserve">Килибарда В, Добрић С, Перић А, </w:t>
            </w:r>
            <w:r>
              <w:rPr>
                <w:b/>
                <w:bCs/>
                <w:sz w:val="16"/>
                <w:szCs w:val="16"/>
                <w:lang w:val="sr-Cyrl-RS"/>
              </w:rPr>
              <w:t>Ковачевић А</w:t>
            </w:r>
            <w:r>
              <w:rPr>
                <w:bCs/>
                <w:sz w:val="16"/>
                <w:szCs w:val="16"/>
                <w:lang w:val="sr-Cyrl-RS"/>
              </w:rPr>
              <w:t>. Фитотерапија за студенте медицине. Медија центар „Одбрана“; Београд, 2024.</w:t>
            </w:r>
          </w:p>
        </w:tc>
      </w:tr>
      <w:tr w:rsidR="00EF19AC" w14:paraId="7D4F7319"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6F0E2F6B" w14:textId="77777777" w:rsidR="00EF19AC" w:rsidRDefault="00EF19AC">
            <w:pPr>
              <w:rPr>
                <w:sz w:val="16"/>
                <w:szCs w:val="16"/>
                <w:lang w:val="sr-Latn-RS"/>
              </w:rPr>
            </w:pPr>
            <w:r>
              <w:rPr>
                <w:sz w:val="16"/>
                <w:szCs w:val="16"/>
                <w:lang w:val="sr-Cyrl-RS"/>
              </w:rPr>
              <w:t>4.</w:t>
            </w:r>
          </w:p>
        </w:tc>
        <w:tc>
          <w:tcPr>
            <w:tcW w:w="10154" w:type="dxa"/>
            <w:gridSpan w:val="12"/>
            <w:tcBorders>
              <w:top w:val="single" w:sz="4" w:space="0" w:color="auto"/>
              <w:left w:val="single" w:sz="4" w:space="0" w:color="auto"/>
              <w:bottom w:val="single" w:sz="4" w:space="0" w:color="auto"/>
              <w:right w:val="single" w:sz="4" w:space="0" w:color="auto"/>
            </w:tcBorders>
            <w:hideMark/>
          </w:tcPr>
          <w:p w14:paraId="0E3E0B98" w14:textId="77777777" w:rsidR="00EF19AC" w:rsidRDefault="00EF19AC">
            <w:pPr>
              <w:rPr>
                <w:sz w:val="16"/>
                <w:szCs w:val="16"/>
                <w:lang w:val="sr-Cyrl-RS"/>
              </w:rPr>
            </w:pPr>
            <w:r>
              <w:rPr>
                <w:sz w:val="16"/>
                <w:szCs w:val="16"/>
                <w:lang w:val="sr-Latn-RS"/>
              </w:rPr>
              <w:t xml:space="preserve">Miljković MN, Rančić N, </w:t>
            </w:r>
            <w:r>
              <w:rPr>
                <w:b/>
                <w:sz w:val="16"/>
                <w:szCs w:val="16"/>
                <w:lang w:val="sr-Latn-RS"/>
              </w:rPr>
              <w:t>Kovačević A</w:t>
            </w:r>
            <w:r>
              <w:rPr>
                <w:sz w:val="16"/>
                <w:szCs w:val="16"/>
                <w:lang w:val="sr-Latn-RS"/>
              </w:rPr>
              <w:t>, Cikota-Aleksić B, Skadrić I, Jaćević V, Mikov M, Dragojević-Simić V. Influence of Gender, Body Mass Index, and Age on the Pharmacokinetics of Itraconazole in Healthy Subjects: Non-Compartmental Versus Compartmental Analysis. Front Pharmacol. 2022;13:796336.</w:t>
            </w:r>
          </w:p>
        </w:tc>
      </w:tr>
      <w:tr w:rsidR="00EF19AC" w14:paraId="634DDA0C"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6BFF7EB7" w14:textId="77777777" w:rsidR="00EF19AC" w:rsidRDefault="00EF19AC">
            <w:pPr>
              <w:rPr>
                <w:sz w:val="16"/>
                <w:szCs w:val="16"/>
                <w:lang w:val="sr-Latn-RS"/>
              </w:rPr>
            </w:pPr>
            <w:r>
              <w:rPr>
                <w:sz w:val="16"/>
                <w:szCs w:val="16"/>
                <w:lang w:val="sr-Cyrl-RS"/>
              </w:rPr>
              <w:t>5.</w:t>
            </w:r>
          </w:p>
        </w:tc>
        <w:tc>
          <w:tcPr>
            <w:tcW w:w="10154" w:type="dxa"/>
            <w:gridSpan w:val="12"/>
            <w:tcBorders>
              <w:top w:val="single" w:sz="4" w:space="0" w:color="auto"/>
              <w:left w:val="single" w:sz="4" w:space="0" w:color="auto"/>
              <w:bottom w:val="single" w:sz="4" w:space="0" w:color="auto"/>
              <w:right w:val="single" w:sz="4" w:space="0" w:color="auto"/>
            </w:tcBorders>
            <w:hideMark/>
          </w:tcPr>
          <w:p w14:paraId="43AD1D67" w14:textId="77777777" w:rsidR="00EF19AC" w:rsidRDefault="00EF19AC">
            <w:pPr>
              <w:rPr>
                <w:sz w:val="16"/>
                <w:szCs w:val="16"/>
                <w:lang w:val="sr-Cyrl-RS"/>
              </w:rPr>
            </w:pPr>
            <w:r>
              <w:rPr>
                <w:sz w:val="16"/>
                <w:szCs w:val="16"/>
                <w:lang w:val="sr-Cyrl-RS"/>
              </w:rPr>
              <w:t xml:space="preserve">Ранчић Н, </w:t>
            </w:r>
            <w:r>
              <w:rPr>
                <w:b/>
                <w:bCs/>
                <w:sz w:val="16"/>
                <w:szCs w:val="16"/>
                <w:lang w:val="sr-Cyrl-RS"/>
              </w:rPr>
              <w:t>Ковачевић А</w:t>
            </w:r>
            <w:r>
              <w:rPr>
                <w:sz w:val="16"/>
                <w:szCs w:val="16"/>
                <w:lang w:val="sr-Cyrl-RS"/>
              </w:rPr>
              <w:t xml:space="preserve">. Фармаковигиланца. У: Основи клиничке фармакологије, група аутора. </w:t>
            </w:r>
            <w:r>
              <w:rPr>
                <w:bCs/>
                <w:sz w:val="16"/>
                <w:szCs w:val="16"/>
                <w:lang w:val="sr-Cyrl-RS"/>
              </w:rPr>
              <w:t>Медија центар „Одбрана“; Београд, 2021.</w:t>
            </w:r>
          </w:p>
        </w:tc>
      </w:tr>
      <w:tr w:rsidR="00EF19AC" w14:paraId="4E5C7BFA"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3CB2F233" w14:textId="77777777" w:rsidR="00EF19AC" w:rsidRDefault="00EF19AC">
            <w:pPr>
              <w:rPr>
                <w:sz w:val="16"/>
                <w:szCs w:val="16"/>
                <w:lang w:val="sr-Latn-RS"/>
              </w:rPr>
            </w:pPr>
            <w:r>
              <w:rPr>
                <w:sz w:val="16"/>
                <w:szCs w:val="16"/>
                <w:lang w:val="sr-Cyrl-RS"/>
              </w:rPr>
              <w:t>6.</w:t>
            </w:r>
          </w:p>
        </w:tc>
        <w:tc>
          <w:tcPr>
            <w:tcW w:w="10154" w:type="dxa"/>
            <w:gridSpan w:val="12"/>
            <w:tcBorders>
              <w:top w:val="single" w:sz="4" w:space="0" w:color="auto"/>
              <w:left w:val="single" w:sz="4" w:space="0" w:color="auto"/>
              <w:bottom w:val="single" w:sz="4" w:space="0" w:color="auto"/>
              <w:right w:val="single" w:sz="4" w:space="0" w:color="auto"/>
            </w:tcBorders>
            <w:hideMark/>
          </w:tcPr>
          <w:p w14:paraId="38026153" w14:textId="77777777" w:rsidR="00EF19AC" w:rsidRDefault="00EF19AC">
            <w:pPr>
              <w:rPr>
                <w:sz w:val="16"/>
                <w:szCs w:val="16"/>
                <w:lang w:val="sr-Latn-RS"/>
              </w:rPr>
            </w:pPr>
            <w:r>
              <w:rPr>
                <w:b/>
                <w:bCs/>
                <w:sz w:val="16"/>
                <w:szCs w:val="16"/>
                <w:lang w:val="sr-Cyrl-RS"/>
              </w:rPr>
              <w:t>Ковачевић А.</w:t>
            </w:r>
            <w:r>
              <w:rPr>
                <w:sz w:val="16"/>
                <w:szCs w:val="16"/>
                <w:lang w:val="sr-Cyrl-RS"/>
              </w:rPr>
              <w:t xml:space="preserve"> Фармакоекономија. У: Основи клиничке фармакологије, група аутора. </w:t>
            </w:r>
            <w:r>
              <w:rPr>
                <w:bCs/>
                <w:sz w:val="16"/>
                <w:szCs w:val="16"/>
                <w:lang w:val="sr-Cyrl-RS"/>
              </w:rPr>
              <w:t>Медија центар „Одбрана“; Београд, 2021.</w:t>
            </w:r>
          </w:p>
        </w:tc>
      </w:tr>
      <w:tr w:rsidR="00EF19AC" w14:paraId="6DFA40C0"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4D0D02F5" w14:textId="77777777" w:rsidR="00EF19AC" w:rsidRDefault="00EF19AC">
            <w:pPr>
              <w:rPr>
                <w:sz w:val="16"/>
                <w:szCs w:val="16"/>
                <w:lang w:val="sr-Latn-RS"/>
              </w:rPr>
            </w:pPr>
            <w:r>
              <w:rPr>
                <w:sz w:val="16"/>
                <w:szCs w:val="16"/>
                <w:lang w:val="sr-Cyrl-RS"/>
              </w:rPr>
              <w:t>7.</w:t>
            </w:r>
          </w:p>
        </w:tc>
        <w:tc>
          <w:tcPr>
            <w:tcW w:w="10154" w:type="dxa"/>
            <w:gridSpan w:val="12"/>
            <w:tcBorders>
              <w:top w:val="single" w:sz="4" w:space="0" w:color="auto"/>
              <w:left w:val="single" w:sz="4" w:space="0" w:color="auto"/>
              <w:bottom w:val="single" w:sz="4" w:space="0" w:color="auto"/>
              <w:right w:val="single" w:sz="4" w:space="0" w:color="auto"/>
            </w:tcBorders>
            <w:hideMark/>
          </w:tcPr>
          <w:p w14:paraId="07374261" w14:textId="77777777" w:rsidR="00EF19AC" w:rsidRDefault="00EF19AC">
            <w:pPr>
              <w:rPr>
                <w:sz w:val="16"/>
                <w:szCs w:val="16"/>
                <w:lang w:val="sr-Latn-RS"/>
              </w:rPr>
            </w:pPr>
            <w:r>
              <w:rPr>
                <w:b/>
                <w:bCs/>
                <w:sz w:val="16"/>
                <w:szCs w:val="16"/>
                <w:lang w:val="sr-Cyrl-RS"/>
              </w:rPr>
              <w:t>Ковачевић А.</w:t>
            </w:r>
            <w:r>
              <w:rPr>
                <w:sz w:val="16"/>
                <w:szCs w:val="16"/>
                <w:lang w:val="sr-Cyrl-RS"/>
              </w:rPr>
              <w:t xml:space="preserve"> Листе лекова. У: Основи клиничке фармакологије, група аутора. </w:t>
            </w:r>
            <w:r>
              <w:rPr>
                <w:bCs/>
                <w:sz w:val="16"/>
                <w:szCs w:val="16"/>
                <w:lang w:val="sr-Cyrl-RS"/>
              </w:rPr>
              <w:t>Медија центар „Одбрана“; Београд, 2021.</w:t>
            </w:r>
          </w:p>
        </w:tc>
      </w:tr>
      <w:tr w:rsidR="00EF19AC" w14:paraId="5D964058"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34930AD3" w14:textId="77777777" w:rsidR="00EF19AC" w:rsidRDefault="00EF19AC">
            <w:pPr>
              <w:rPr>
                <w:sz w:val="16"/>
                <w:szCs w:val="16"/>
                <w:lang w:val="sr-Latn-RS"/>
              </w:rPr>
            </w:pPr>
            <w:r>
              <w:rPr>
                <w:sz w:val="16"/>
                <w:szCs w:val="16"/>
                <w:lang w:val="sr-Cyrl-RS"/>
              </w:rPr>
              <w:t>8.</w:t>
            </w:r>
          </w:p>
        </w:tc>
        <w:tc>
          <w:tcPr>
            <w:tcW w:w="10154" w:type="dxa"/>
            <w:gridSpan w:val="12"/>
            <w:tcBorders>
              <w:top w:val="single" w:sz="4" w:space="0" w:color="auto"/>
              <w:left w:val="single" w:sz="4" w:space="0" w:color="auto"/>
              <w:bottom w:val="single" w:sz="4" w:space="0" w:color="auto"/>
              <w:right w:val="single" w:sz="4" w:space="0" w:color="auto"/>
            </w:tcBorders>
            <w:hideMark/>
          </w:tcPr>
          <w:p w14:paraId="08130AE9" w14:textId="77777777" w:rsidR="00EF19AC" w:rsidRDefault="00EF19AC">
            <w:pPr>
              <w:rPr>
                <w:sz w:val="16"/>
                <w:szCs w:val="16"/>
                <w:lang w:val="sr-Latn-RS"/>
              </w:rPr>
            </w:pPr>
            <w:r>
              <w:rPr>
                <w:sz w:val="16"/>
                <w:szCs w:val="16"/>
                <w:lang w:val="sr-Latn-RS"/>
              </w:rPr>
              <w:t>Ostoji</w:t>
            </w:r>
            <w:r>
              <w:rPr>
                <w:sz w:val="16"/>
                <w:szCs w:val="16"/>
                <w:lang w:val="sr-Cyrl-CS"/>
              </w:rPr>
              <w:t xml:space="preserve">ć </w:t>
            </w:r>
            <w:r>
              <w:rPr>
                <w:sz w:val="16"/>
                <w:szCs w:val="16"/>
                <w:lang w:val="sr-Latn-RS"/>
              </w:rPr>
              <w:t>M</w:t>
            </w:r>
            <w:r>
              <w:rPr>
                <w:sz w:val="16"/>
                <w:szCs w:val="16"/>
                <w:lang w:val="sr-Cyrl-CS"/>
              </w:rPr>
              <w:t xml:space="preserve">, </w:t>
            </w:r>
            <w:r>
              <w:rPr>
                <w:sz w:val="16"/>
                <w:szCs w:val="16"/>
                <w:lang w:val="sr-Latn-RS"/>
              </w:rPr>
              <w:t>Milosavljevi</w:t>
            </w:r>
            <w:r>
              <w:rPr>
                <w:sz w:val="16"/>
                <w:szCs w:val="16"/>
                <w:lang w:val="sr-Cyrl-CS"/>
              </w:rPr>
              <w:t xml:space="preserve">ć </w:t>
            </w:r>
            <w:r>
              <w:rPr>
                <w:sz w:val="16"/>
                <w:szCs w:val="16"/>
                <w:lang w:val="sr-Latn-RS"/>
              </w:rPr>
              <w:t>M</w:t>
            </w:r>
            <w:r>
              <w:rPr>
                <w:sz w:val="16"/>
                <w:szCs w:val="16"/>
                <w:lang w:val="sr-Cyrl-CS"/>
              </w:rPr>
              <w:t xml:space="preserve">, </w:t>
            </w:r>
            <w:r>
              <w:rPr>
                <w:b/>
                <w:sz w:val="16"/>
                <w:szCs w:val="16"/>
                <w:lang w:val="sr-Latn-RS"/>
              </w:rPr>
              <w:t>Kova</w:t>
            </w:r>
            <w:r>
              <w:rPr>
                <w:b/>
                <w:sz w:val="16"/>
                <w:szCs w:val="16"/>
                <w:lang w:val="sr-Cyrl-CS"/>
              </w:rPr>
              <w:t>č</w:t>
            </w:r>
            <w:r>
              <w:rPr>
                <w:b/>
                <w:sz w:val="16"/>
                <w:szCs w:val="16"/>
                <w:lang w:val="sr-Latn-RS"/>
              </w:rPr>
              <w:t>evi</w:t>
            </w:r>
            <w:r>
              <w:rPr>
                <w:b/>
                <w:sz w:val="16"/>
                <w:szCs w:val="16"/>
                <w:lang w:val="sr-Cyrl-CS"/>
              </w:rPr>
              <w:t xml:space="preserve">ć </w:t>
            </w:r>
            <w:r>
              <w:rPr>
                <w:b/>
                <w:sz w:val="16"/>
                <w:szCs w:val="16"/>
                <w:lang w:val="sr-Latn-RS"/>
              </w:rPr>
              <w:t>A</w:t>
            </w:r>
            <w:r>
              <w:rPr>
                <w:sz w:val="16"/>
                <w:szCs w:val="16"/>
                <w:lang w:val="sr-Cyrl-CS"/>
              </w:rPr>
              <w:t xml:space="preserve">, </w:t>
            </w:r>
            <w:r>
              <w:rPr>
                <w:sz w:val="16"/>
                <w:szCs w:val="16"/>
                <w:lang w:val="sr-Latn-RS"/>
              </w:rPr>
              <w:t>Stoki</w:t>
            </w:r>
            <w:r>
              <w:rPr>
                <w:sz w:val="16"/>
                <w:szCs w:val="16"/>
                <w:lang w:val="sr-Cyrl-CS"/>
              </w:rPr>
              <w:t xml:space="preserve">ć </w:t>
            </w:r>
            <w:r>
              <w:rPr>
                <w:sz w:val="16"/>
                <w:szCs w:val="16"/>
                <w:lang w:val="sr-Latn-RS"/>
              </w:rPr>
              <w:t>M</w:t>
            </w:r>
            <w:r>
              <w:rPr>
                <w:sz w:val="16"/>
                <w:szCs w:val="16"/>
                <w:lang w:val="sr-Cyrl-CS"/>
              </w:rPr>
              <w:t xml:space="preserve">, </w:t>
            </w:r>
            <w:r>
              <w:rPr>
                <w:sz w:val="16"/>
                <w:szCs w:val="16"/>
                <w:lang w:val="sr-Latn-RS"/>
              </w:rPr>
              <w:t>Stefanovi</w:t>
            </w:r>
            <w:r>
              <w:rPr>
                <w:sz w:val="16"/>
                <w:szCs w:val="16"/>
                <w:lang w:val="sr-Cyrl-CS"/>
              </w:rPr>
              <w:t xml:space="preserve">ć Đ, </w:t>
            </w:r>
            <w:r>
              <w:rPr>
                <w:sz w:val="16"/>
                <w:szCs w:val="16"/>
                <w:lang w:val="sr-Latn-RS"/>
              </w:rPr>
              <w:t>Mandi</w:t>
            </w:r>
            <w:r>
              <w:rPr>
                <w:sz w:val="16"/>
                <w:szCs w:val="16"/>
                <w:lang w:val="sr-Cyrl-CS"/>
              </w:rPr>
              <w:t>ć-</w:t>
            </w:r>
            <w:r>
              <w:rPr>
                <w:sz w:val="16"/>
                <w:szCs w:val="16"/>
                <w:lang w:val="sr-Latn-RS"/>
              </w:rPr>
              <w:t>Gaji</w:t>
            </w:r>
            <w:r>
              <w:rPr>
                <w:sz w:val="16"/>
                <w:szCs w:val="16"/>
                <w:lang w:val="sr-Cyrl-CS"/>
              </w:rPr>
              <w:t xml:space="preserve">ć </w:t>
            </w:r>
            <w:r>
              <w:rPr>
                <w:sz w:val="16"/>
                <w:szCs w:val="16"/>
                <w:lang w:val="sr-Latn-RS"/>
              </w:rPr>
              <w:t>G</w:t>
            </w:r>
            <w:r>
              <w:rPr>
                <w:sz w:val="16"/>
                <w:szCs w:val="16"/>
                <w:lang w:val="sr-Cyrl-CS"/>
              </w:rPr>
              <w:t xml:space="preserve">, </w:t>
            </w:r>
            <w:r>
              <w:rPr>
                <w:sz w:val="16"/>
                <w:szCs w:val="16"/>
                <w:lang w:val="sr-Latn-RS"/>
              </w:rPr>
              <w:t>Jeli</w:t>
            </w:r>
            <w:r>
              <w:rPr>
                <w:sz w:val="16"/>
                <w:szCs w:val="16"/>
                <w:lang w:val="sr-Cyrl-CS"/>
              </w:rPr>
              <w:t>č</w:t>
            </w:r>
            <w:r>
              <w:rPr>
                <w:sz w:val="16"/>
                <w:szCs w:val="16"/>
                <w:lang w:val="sr-Latn-RS"/>
              </w:rPr>
              <w:t>i</w:t>
            </w:r>
            <w:r>
              <w:rPr>
                <w:sz w:val="16"/>
                <w:szCs w:val="16"/>
                <w:lang w:val="sr-Cyrl-CS"/>
              </w:rPr>
              <w:t xml:space="preserve">ć </w:t>
            </w:r>
            <w:r>
              <w:rPr>
                <w:sz w:val="16"/>
                <w:szCs w:val="16"/>
                <w:lang w:val="sr-Latn-RS"/>
              </w:rPr>
              <w:t>Lj</w:t>
            </w:r>
            <w:r>
              <w:rPr>
                <w:sz w:val="16"/>
                <w:szCs w:val="16"/>
                <w:lang w:val="sr-Cyrl-CS"/>
              </w:rPr>
              <w:t xml:space="preserve">. </w:t>
            </w:r>
            <w:r>
              <w:rPr>
                <w:sz w:val="16"/>
                <w:szCs w:val="16"/>
                <w:lang w:val="sr-Latn-RS"/>
              </w:rPr>
              <w:t>Changes in power of surface electromyogram during breath-holding. Srpski arhiv za celokupno lekarstvo 2020; 148 (7-8): 440-446</w:t>
            </w:r>
          </w:p>
        </w:tc>
      </w:tr>
      <w:tr w:rsidR="00EF19AC" w14:paraId="63A6A4D0"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682F568B" w14:textId="77777777" w:rsidR="00EF19AC" w:rsidRDefault="00EF19AC">
            <w:pPr>
              <w:rPr>
                <w:sz w:val="16"/>
                <w:szCs w:val="16"/>
                <w:lang w:val="sr-Latn-RS"/>
              </w:rPr>
            </w:pPr>
            <w:r>
              <w:rPr>
                <w:sz w:val="16"/>
                <w:szCs w:val="16"/>
                <w:lang w:val="sr-Cyrl-RS"/>
              </w:rPr>
              <w:t>9.</w:t>
            </w:r>
          </w:p>
        </w:tc>
        <w:tc>
          <w:tcPr>
            <w:tcW w:w="10154" w:type="dxa"/>
            <w:gridSpan w:val="12"/>
            <w:tcBorders>
              <w:top w:val="single" w:sz="4" w:space="0" w:color="auto"/>
              <w:left w:val="single" w:sz="4" w:space="0" w:color="auto"/>
              <w:bottom w:val="single" w:sz="4" w:space="0" w:color="auto"/>
              <w:right w:val="single" w:sz="4" w:space="0" w:color="auto"/>
            </w:tcBorders>
            <w:vAlign w:val="center"/>
            <w:hideMark/>
          </w:tcPr>
          <w:p w14:paraId="7B1805E2" w14:textId="77777777" w:rsidR="00EF19AC" w:rsidRDefault="00EF19AC">
            <w:pPr>
              <w:rPr>
                <w:sz w:val="16"/>
                <w:szCs w:val="16"/>
                <w:lang w:val="sr-Latn-RS"/>
              </w:rPr>
            </w:pPr>
            <w:r>
              <w:rPr>
                <w:sz w:val="16"/>
                <w:szCs w:val="16"/>
                <w:lang w:val="sr-Latn-RS"/>
              </w:rPr>
              <w:t xml:space="preserve">Dragojević-Simić V, </w:t>
            </w:r>
            <w:r>
              <w:rPr>
                <w:b/>
                <w:sz w:val="16"/>
                <w:szCs w:val="16"/>
                <w:lang w:val="sr-Latn-RS"/>
              </w:rPr>
              <w:t>Kovačević A,</w:t>
            </w:r>
            <w:r>
              <w:rPr>
                <w:sz w:val="16"/>
                <w:szCs w:val="16"/>
                <w:lang w:val="sr-Latn-RS"/>
              </w:rPr>
              <w:t xml:space="preserve"> Jaćević V, Rančić N, Djordjević S, Kilibarda V, Mikov M, Bokonjić D. Bioequivalence study of two formulations of itraconazole 100 mg capsules in healthy volunteers under fed conditions: a randomized, three-period, reference-replicated, crossover study. Expert Opin Drug Metab Toxicol. 2018; 14(9): 979-988.</w:t>
            </w:r>
          </w:p>
        </w:tc>
      </w:tr>
      <w:tr w:rsidR="00EF19AC" w14:paraId="473825A0" w14:textId="77777777" w:rsidTr="00765C2F">
        <w:tc>
          <w:tcPr>
            <w:tcW w:w="477" w:type="dxa"/>
            <w:tcBorders>
              <w:top w:val="single" w:sz="4" w:space="0" w:color="auto"/>
              <w:left w:val="single" w:sz="4" w:space="0" w:color="auto"/>
              <w:bottom w:val="single" w:sz="4" w:space="0" w:color="auto"/>
              <w:right w:val="single" w:sz="4" w:space="0" w:color="auto"/>
            </w:tcBorders>
            <w:hideMark/>
          </w:tcPr>
          <w:p w14:paraId="0B0DA731" w14:textId="77777777" w:rsidR="00EF19AC" w:rsidRDefault="00EF19AC">
            <w:pPr>
              <w:rPr>
                <w:sz w:val="16"/>
                <w:szCs w:val="16"/>
                <w:lang w:val="sr-Latn-RS"/>
              </w:rPr>
            </w:pPr>
            <w:r>
              <w:rPr>
                <w:sz w:val="16"/>
                <w:szCs w:val="16"/>
                <w:lang w:val="sr-Cyrl-RS"/>
              </w:rPr>
              <w:t>10.</w:t>
            </w:r>
          </w:p>
        </w:tc>
        <w:tc>
          <w:tcPr>
            <w:tcW w:w="10154" w:type="dxa"/>
            <w:gridSpan w:val="12"/>
            <w:tcBorders>
              <w:top w:val="single" w:sz="4" w:space="0" w:color="auto"/>
              <w:left w:val="single" w:sz="4" w:space="0" w:color="auto"/>
              <w:bottom w:val="single" w:sz="4" w:space="0" w:color="auto"/>
              <w:right w:val="single" w:sz="4" w:space="0" w:color="auto"/>
            </w:tcBorders>
            <w:hideMark/>
          </w:tcPr>
          <w:p w14:paraId="25D3BE4C" w14:textId="77777777" w:rsidR="00EF19AC" w:rsidRDefault="00EF19AC">
            <w:pPr>
              <w:rPr>
                <w:sz w:val="16"/>
                <w:szCs w:val="16"/>
                <w:lang w:val="sr-Latn-RS"/>
              </w:rPr>
            </w:pPr>
            <w:r>
              <w:rPr>
                <w:bCs/>
                <w:sz w:val="16"/>
                <w:szCs w:val="16"/>
                <w:lang w:val="sr-Cyrl-RS"/>
              </w:rPr>
              <w:t xml:space="preserve">Драгојевић-Симић В, Добрић С, Бокоњић Д, </w:t>
            </w:r>
            <w:r>
              <w:rPr>
                <w:b/>
                <w:bCs/>
                <w:sz w:val="16"/>
                <w:szCs w:val="16"/>
                <w:lang w:val="sr-Cyrl-RS"/>
              </w:rPr>
              <w:t>Ковачевић А</w:t>
            </w:r>
            <w:r>
              <w:rPr>
                <w:bCs/>
                <w:sz w:val="16"/>
                <w:szCs w:val="16"/>
                <w:lang w:val="sr-Cyrl-RS"/>
              </w:rPr>
              <w:t>, Ранчић Н. Фармаколошки приручник са рецептуром. Медија центар „Одбрана“; Београд, 2015.</w:t>
            </w:r>
          </w:p>
        </w:tc>
      </w:tr>
      <w:tr w:rsidR="00EF19AC" w14:paraId="6B21C8AE" w14:textId="77777777" w:rsidTr="00765C2F">
        <w:tc>
          <w:tcPr>
            <w:tcW w:w="10631" w:type="dxa"/>
            <w:gridSpan w:val="13"/>
            <w:tcBorders>
              <w:top w:val="single" w:sz="4" w:space="0" w:color="auto"/>
              <w:left w:val="single" w:sz="4" w:space="0" w:color="auto"/>
              <w:bottom w:val="single" w:sz="4" w:space="0" w:color="auto"/>
              <w:right w:val="single" w:sz="4" w:space="0" w:color="auto"/>
            </w:tcBorders>
            <w:hideMark/>
          </w:tcPr>
          <w:p w14:paraId="500857EC" w14:textId="77777777" w:rsidR="00EF19AC" w:rsidRDefault="00EF19AC">
            <w:pPr>
              <w:rPr>
                <w:sz w:val="16"/>
                <w:szCs w:val="16"/>
                <w:lang w:val="sr-Latn-RS"/>
              </w:rPr>
            </w:pPr>
            <w:r>
              <w:rPr>
                <w:b/>
                <w:sz w:val="16"/>
                <w:szCs w:val="16"/>
                <w:lang w:val="sr-Latn-RS"/>
              </w:rPr>
              <w:t>Збирни</w:t>
            </w:r>
            <w:r>
              <w:rPr>
                <w:b/>
                <w:spacing w:val="-8"/>
                <w:sz w:val="16"/>
                <w:szCs w:val="16"/>
                <w:lang w:val="sr-Latn-RS"/>
              </w:rPr>
              <w:t xml:space="preserve"> </w:t>
            </w:r>
            <w:r>
              <w:rPr>
                <w:b/>
                <w:sz w:val="16"/>
                <w:szCs w:val="16"/>
                <w:lang w:val="sr-Latn-RS"/>
              </w:rPr>
              <w:t>подаци</w:t>
            </w:r>
            <w:r>
              <w:rPr>
                <w:b/>
                <w:spacing w:val="-7"/>
                <w:sz w:val="16"/>
                <w:szCs w:val="16"/>
                <w:lang w:val="sr-Latn-RS"/>
              </w:rPr>
              <w:t xml:space="preserve"> </w:t>
            </w:r>
            <w:r>
              <w:rPr>
                <w:b/>
                <w:sz w:val="16"/>
                <w:szCs w:val="16"/>
                <w:lang w:val="sr-Latn-RS"/>
              </w:rPr>
              <w:t>научне,</w:t>
            </w:r>
            <w:r>
              <w:rPr>
                <w:b/>
                <w:spacing w:val="-8"/>
                <w:sz w:val="16"/>
                <w:szCs w:val="16"/>
                <w:lang w:val="sr-Latn-RS"/>
              </w:rPr>
              <w:t xml:space="preserve"> </w:t>
            </w:r>
            <w:r>
              <w:rPr>
                <w:b/>
                <w:sz w:val="16"/>
                <w:szCs w:val="16"/>
                <w:lang w:val="sr-Latn-RS"/>
              </w:rPr>
              <w:t>односно</w:t>
            </w:r>
            <w:r>
              <w:rPr>
                <w:b/>
                <w:spacing w:val="-7"/>
                <w:sz w:val="16"/>
                <w:szCs w:val="16"/>
                <w:lang w:val="sr-Latn-RS"/>
              </w:rPr>
              <w:t xml:space="preserve"> </w:t>
            </w:r>
            <w:r>
              <w:rPr>
                <w:b/>
                <w:sz w:val="16"/>
                <w:szCs w:val="16"/>
                <w:lang w:val="sr-Latn-RS"/>
              </w:rPr>
              <w:t>уметничке</w:t>
            </w:r>
            <w:r>
              <w:rPr>
                <w:b/>
                <w:spacing w:val="-8"/>
                <w:sz w:val="16"/>
                <w:szCs w:val="16"/>
                <w:lang w:val="sr-Latn-RS"/>
              </w:rPr>
              <w:t xml:space="preserve"> </w:t>
            </w:r>
            <w:r>
              <w:rPr>
                <w:b/>
                <w:sz w:val="16"/>
                <w:szCs w:val="16"/>
                <w:lang w:val="sr-Latn-RS"/>
              </w:rPr>
              <w:t>и</w:t>
            </w:r>
            <w:r>
              <w:rPr>
                <w:b/>
                <w:spacing w:val="-5"/>
                <w:sz w:val="16"/>
                <w:szCs w:val="16"/>
                <w:lang w:val="sr-Latn-RS"/>
              </w:rPr>
              <w:t xml:space="preserve"> </w:t>
            </w:r>
            <w:r>
              <w:rPr>
                <w:b/>
                <w:sz w:val="16"/>
                <w:szCs w:val="16"/>
                <w:lang w:val="sr-Latn-RS"/>
              </w:rPr>
              <w:t>стручне</w:t>
            </w:r>
            <w:r>
              <w:rPr>
                <w:b/>
                <w:spacing w:val="-8"/>
                <w:sz w:val="16"/>
                <w:szCs w:val="16"/>
                <w:lang w:val="sr-Latn-RS"/>
              </w:rPr>
              <w:t xml:space="preserve"> </w:t>
            </w:r>
            <w:r>
              <w:rPr>
                <w:b/>
                <w:sz w:val="16"/>
                <w:szCs w:val="16"/>
                <w:lang w:val="sr-Latn-RS"/>
              </w:rPr>
              <w:t>активности</w:t>
            </w:r>
            <w:r>
              <w:rPr>
                <w:b/>
                <w:spacing w:val="-7"/>
                <w:sz w:val="16"/>
                <w:szCs w:val="16"/>
                <w:lang w:val="sr-Latn-RS"/>
              </w:rPr>
              <w:t xml:space="preserve"> </w:t>
            </w:r>
            <w:r>
              <w:rPr>
                <w:b/>
                <w:spacing w:val="-2"/>
                <w:sz w:val="16"/>
                <w:szCs w:val="16"/>
                <w:lang w:val="sr-Latn-RS"/>
              </w:rPr>
              <w:t>наставника</w:t>
            </w:r>
          </w:p>
        </w:tc>
      </w:tr>
      <w:tr w:rsidR="00EF19AC" w14:paraId="1A2E9573" w14:textId="77777777" w:rsidTr="00765C2F">
        <w:tc>
          <w:tcPr>
            <w:tcW w:w="3850" w:type="dxa"/>
            <w:gridSpan w:val="6"/>
            <w:tcBorders>
              <w:top w:val="single" w:sz="4" w:space="0" w:color="auto"/>
              <w:left w:val="single" w:sz="4" w:space="0" w:color="auto"/>
              <w:bottom w:val="single" w:sz="4" w:space="0" w:color="auto"/>
              <w:right w:val="single" w:sz="4" w:space="0" w:color="auto"/>
            </w:tcBorders>
            <w:hideMark/>
          </w:tcPr>
          <w:p w14:paraId="0A1CB426" w14:textId="77777777" w:rsidR="00EF19AC" w:rsidRDefault="00EF19AC">
            <w:pPr>
              <w:rPr>
                <w:sz w:val="16"/>
                <w:szCs w:val="16"/>
                <w:lang w:val="sr-Latn-RS"/>
              </w:rPr>
            </w:pPr>
            <w:r>
              <w:rPr>
                <w:sz w:val="16"/>
                <w:szCs w:val="16"/>
                <w:lang w:val="sr-Latn-RS"/>
              </w:rPr>
              <w:t>Укупан</w:t>
            </w:r>
            <w:r>
              <w:rPr>
                <w:spacing w:val="-4"/>
                <w:sz w:val="16"/>
                <w:szCs w:val="16"/>
                <w:lang w:val="sr-Latn-RS"/>
              </w:rPr>
              <w:t xml:space="preserve"> </w:t>
            </w:r>
            <w:r>
              <w:rPr>
                <w:sz w:val="16"/>
                <w:szCs w:val="16"/>
                <w:lang w:val="sr-Latn-RS"/>
              </w:rPr>
              <w:t>број</w:t>
            </w:r>
            <w:r>
              <w:rPr>
                <w:spacing w:val="-4"/>
                <w:sz w:val="16"/>
                <w:szCs w:val="16"/>
                <w:lang w:val="sr-Latn-RS"/>
              </w:rPr>
              <w:t xml:space="preserve"> </w:t>
            </w:r>
            <w:r>
              <w:rPr>
                <w:spacing w:val="-2"/>
                <w:sz w:val="16"/>
                <w:szCs w:val="16"/>
                <w:lang w:val="sr-Latn-RS"/>
              </w:rPr>
              <w:t>цитата</w:t>
            </w:r>
          </w:p>
        </w:tc>
        <w:tc>
          <w:tcPr>
            <w:tcW w:w="6781" w:type="dxa"/>
            <w:gridSpan w:val="7"/>
            <w:tcBorders>
              <w:top w:val="single" w:sz="4" w:space="0" w:color="auto"/>
              <w:left w:val="single" w:sz="4" w:space="0" w:color="auto"/>
              <w:bottom w:val="single" w:sz="4" w:space="0" w:color="auto"/>
              <w:right w:val="single" w:sz="4" w:space="0" w:color="auto"/>
            </w:tcBorders>
            <w:hideMark/>
          </w:tcPr>
          <w:p w14:paraId="0A37CFE1" w14:textId="77777777" w:rsidR="00EF19AC" w:rsidRDefault="00EF19AC">
            <w:pPr>
              <w:rPr>
                <w:sz w:val="16"/>
                <w:szCs w:val="16"/>
                <w:lang w:val="sr-Latn-RS"/>
              </w:rPr>
            </w:pPr>
            <w:r>
              <w:rPr>
                <w:sz w:val="16"/>
                <w:szCs w:val="16"/>
                <w:lang w:val="sr-Latn-RS"/>
              </w:rPr>
              <w:t>394</w:t>
            </w:r>
          </w:p>
        </w:tc>
      </w:tr>
      <w:tr w:rsidR="00EF19AC" w14:paraId="3E25A2F3" w14:textId="77777777" w:rsidTr="00765C2F">
        <w:tc>
          <w:tcPr>
            <w:tcW w:w="3850" w:type="dxa"/>
            <w:gridSpan w:val="6"/>
            <w:tcBorders>
              <w:top w:val="single" w:sz="4" w:space="0" w:color="auto"/>
              <w:left w:val="single" w:sz="4" w:space="0" w:color="auto"/>
              <w:bottom w:val="single" w:sz="4" w:space="0" w:color="auto"/>
              <w:right w:val="single" w:sz="4" w:space="0" w:color="auto"/>
            </w:tcBorders>
            <w:hideMark/>
          </w:tcPr>
          <w:p w14:paraId="082824CA" w14:textId="77777777" w:rsidR="00EF19AC" w:rsidRDefault="00EF19AC">
            <w:pPr>
              <w:rPr>
                <w:sz w:val="16"/>
                <w:szCs w:val="16"/>
                <w:lang w:val="sr-Latn-RS"/>
              </w:rPr>
            </w:pPr>
            <w:r>
              <w:rPr>
                <w:sz w:val="16"/>
                <w:szCs w:val="16"/>
                <w:lang w:val="sr-Latn-RS"/>
              </w:rPr>
              <w:t>Укупан</w:t>
            </w:r>
            <w:r>
              <w:rPr>
                <w:spacing w:val="-4"/>
                <w:sz w:val="16"/>
                <w:szCs w:val="16"/>
                <w:lang w:val="sr-Latn-RS"/>
              </w:rPr>
              <w:t xml:space="preserve"> </w:t>
            </w:r>
            <w:r>
              <w:rPr>
                <w:sz w:val="16"/>
                <w:szCs w:val="16"/>
                <w:lang w:val="sr-Latn-RS"/>
              </w:rPr>
              <w:t>број</w:t>
            </w:r>
            <w:r>
              <w:rPr>
                <w:spacing w:val="-4"/>
                <w:sz w:val="16"/>
                <w:szCs w:val="16"/>
                <w:lang w:val="sr-Latn-RS"/>
              </w:rPr>
              <w:t xml:space="preserve"> </w:t>
            </w:r>
            <w:r>
              <w:rPr>
                <w:sz w:val="16"/>
                <w:szCs w:val="16"/>
                <w:lang w:val="sr-Latn-RS"/>
              </w:rPr>
              <w:t>радова</w:t>
            </w:r>
            <w:r>
              <w:rPr>
                <w:spacing w:val="-5"/>
                <w:sz w:val="16"/>
                <w:szCs w:val="16"/>
                <w:lang w:val="sr-Latn-RS"/>
              </w:rPr>
              <w:t xml:space="preserve"> </w:t>
            </w:r>
            <w:r>
              <w:rPr>
                <w:sz w:val="16"/>
                <w:szCs w:val="16"/>
                <w:lang w:val="sr-Latn-RS"/>
              </w:rPr>
              <w:t>са</w:t>
            </w:r>
            <w:r>
              <w:rPr>
                <w:spacing w:val="-2"/>
                <w:sz w:val="16"/>
                <w:szCs w:val="16"/>
                <w:lang w:val="sr-Latn-RS"/>
              </w:rPr>
              <w:t xml:space="preserve"> </w:t>
            </w:r>
            <w:r>
              <w:rPr>
                <w:sz w:val="16"/>
                <w:szCs w:val="16"/>
                <w:lang w:val="sr-Latn-RS"/>
              </w:rPr>
              <w:t>SCI</w:t>
            </w:r>
            <w:r>
              <w:rPr>
                <w:spacing w:val="-7"/>
                <w:sz w:val="16"/>
                <w:szCs w:val="16"/>
                <w:lang w:val="sr-Latn-RS"/>
              </w:rPr>
              <w:t xml:space="preserve"> </w:t>
            </w:r>
            <w:r>
              <w:rPr>
                <w:sz w:val="16"/>
                <w:szCs w:val="16"/>
                <w:lang w:val="sr-Latn-RS"/>
              </w:rPr>
              <w:t>(SSCI)</w:t>
            </w:r>
            <w:r>
              <w:rPr>
                <w:spacing w:val="-4"/>
                <w:sz w:val="16"/>
                <w:szCs w:val="16"/>
                <w:lang w:val="sr-Latn-RS"/>
              </w:rPr>
              <w:t xml:space="preserve"> листе</w:t>
            </w:r>
          </w:p>
        </w:tc>
        <w:tc>
          <w:tcPr>
            <w:tcW w:w="6781" w:type="dxa"/>
            <w:gridSpan w:val="7"/>
            <w:tcBorders>
              <w:top w:val="single" w:sz="4" w:space="0" w:color="auto"/>
              <w:left w:val="single" w:sz="4" w:space="0" w:color="auto"/>
              <w:bottom w:val="single" w:sz="4" w:space="0" w:color="auto"/>
              <w:right w:val="single" w:sz="4" w:space="0" w:color="auto"/>
            </w:tcBorders>
            <w:hideMark/>
          </w:tcPr>
          <w:p w14:paraId="0717FBDB" w14:textId="77777777" w:rsidR="00EF19AC" w:rsidRDefault="00EF19AC">
            <w:pPr>
              <w:rPr>
                <w:sz w:val="16"/>
                <w:szCs w:val="16"/>
                <w:lang w:val="sr-Latn-RS"/>
              </w:rPr>
            </w:pPr>
            <w:r>
              <w:rPr>
                <w:sz w:val="16"/>
                <w:szCs w:val="16"/>
                <w:lang w:val="sr-Latn-RS"/>
              </w:rPr>
              <w:t>26</w:t>
            </w:r>
          </w:p>
        </w:tc>
      </w:tr>
      <w:tr w:rsidR="00EF19AC" w14:paraId="7EEC18E9" w14:textId="77777777" w:rsidTr="00765C2F">
        <w:tc>
          <w:tcPr>
            <w:tcW w:w="4394" w:type="dxa"/>
            <w:gridSpan w:val="7"/>
            <w:tcBorders>
              <w:top w:val="single" w:sz="4" w:space="0" w:color="auto"/>
              <w:left w:val="single" w:sz="4" w:space="0" w:color="auto"/>
              <w:bottom w:val="single" w:sz="4" w:space="0" w:color="auto"/>
              <w:right w:val="single" w:sz="4" w:space="0" w:color="auto"/>
            </w:tcBorders>
            <w:hideMark/>
          </w:tcPr>
          <w:p w14:paraId="44E92C6D" w14:textId="77777777" w:rsidR="00EF19AC" w:rsidRDefault="00EF19AC">
            <w:pPr>
              <w:rPr>
                <w:sz w:val="16"/>
                <w:szCs w:val="16"/>
                <w:lang w:val="sr-Latn-RS"/>
              </w:rPr>
            </w:pPr>
            <w:r>
              <w:rPr>
                <w:sz w:val="16"/>
                <w:szCs w:val="16"/>
                <w:lang w:val="sr-Latn-RS"/>
              </w:rPr>
              <w:t>Тренутно</w:t>
            </w:r>
            <w:r>
              <w:rPr>
                <w:spacing w:val="-3"/>
                <w:sz w:val="16"/>
                <w:szCs w:val="16"/>
                <w:lang w:val="sr-Latn-RS"/>
              </w:rPr>
              <w:t xml:space="preserve"> </w:t>
            </w:r>
            <w:r>
              <w:rPr>
                <w:sz w:val="16"/>
                <w:szCs w:val="16"/>
                <w:lang w:val="sr-Latn-RS"/>
              </w:rPr>
              <w:t>учешће</w:t>
            </w:r>
            <w:r>
              <w:rPr>
                <w:spacing w:val="-7"/>
                <w:sz w:val="16"/>
                <w:szCs w:val="16"/>
                <w:lang w:val="sr-Latn-RS"/>
              </w:rPr>
              <w:t xml:space="preserve"> </w:t>
            </w:r>
            <w:r>
              <w:rPr>
                <w:sz w:val="16"/>
                <w:szCs w:val="16"/>
                <w:lang w:val="sr-Latn-RS"/>
              </w:rPr>
              <w:t>на</w:t>
            </w:r>
            <w:r>
              <w:rPr>
                <w:spacing w:val="-3"/>
                <w:sz w:val="16"/>
                <w:szCs w:val="16"/>
                <w:lang w:val="sr-Latn-RS"/>
              </w:rPr>
              <w:t xml:space="preserve"> </w:t>
            </w:r>
            <w:r>
              <w:rPr>
                <w:spacing w:val="-2"/>
                <w:sz w:val="16"/>
                <w:szCs w:val="16"/>
                <w:lang w:val="sr-Latn-RS"/>
              </w:rPr>
              <w:t>пројектима</w:t>
            </w:r>
          </w:p>
        </w:tc>
        <w:tc>
          <w:tcPr>
            <w:tcW w:w="3044" w:type="dxa"/>
            <w:gridSpan w:val="3"/>
            <w:tcBorders>
              <w:top w:val="single" w:sz="4" w:space="0" w:color="auto"/>
              <w:left w:val="single" w:sz="4" w:space="0" w:color="auto"/>
              <w:bottom w:val="single" w:sz="4" w:space="0" w:color="auto"/>
              <w:right w:val="single" w:sz="4" w:space="0" w:color="auto"/>
            </w:tcBorders>
            <w:hideMark/>
          </w:tcPr>
          <w:p w14:paraId="405A3DDF" w14:textId="77777777" w:rsidR="00EF19AC" w:rsidRDefault="00EF19AC">
            <w:pPr>
              <w:rPr>
                <w:sz w:val="16"/>
                <w:szCs w:val="16"/>
                <w:lang w:val="sr-Latn-RS"/>
              </w:rPr>
            </w:pPr>
            <w:r>
              <w:rPr>
                <w:sz w:val="16"/>
                <w:szCs w:val="16"/>
                <w:lang w:val="sr-Latn-RS"/>
              </w:rPr>
              <w:t>Домаћи</w:t>
            </w:r>
            <w:r>
              <w:rPr>
                <w:sz w:val="16"/>
                <w:szCs w:val="16"/>
                <w:lang w:val="sr-Cyrl-RS"/>
              </w:rPr>
              <w:t xml:space="preserve"> - </w:t>
            </w:r>
            <w:r>
              <w:rPr>
                <w:sz w:val="16"/>
                <w:szCs w:val="16"/>
                <w:lang w:val="sr-Latn-RS"/>
              </w:rPr>
              <w:t>1</w:t>
            </w:r>
          </w:p>
        </w:tc>
        <w:tc>
          <w:tcPr>
            <w:tcW w:w="3193" w:type="dxa"/>
            <w:gridSpan w:val="3"/>
            <w:tcBorders>
              <w:top w:val="single" w:sz="4" w:space="0" w:color="auto"/>
              <w:left w:val="single" w:sz="4" w:space="0" w:color="auto"/>
              <w:bottom w:val="single" w:sz="4" w:space="0" w:color="auto"/>
              <w:right w:val="single" w:sz="4" w:space="0" w:color="auto"/>
            </w:tcBorders>
            <w:hideMark/>
          </w:tcPr>
          <w:p w14:paraId="6104598B" w14:textId="77777777" w:rsidR="00EF19AC" w:rsidRDefault="00EF19AC">
            <w:pPr>
              <w:rPr>
                <w:sz w:val="16"/>
                <w:szCs w:val="16"/>
                <w:lang w:val="sr-Cyrl-RS"/>
              </w:rPr>
            </w:pPr>
            <w:r>
              <w:rPr>
                <w:sz w:val="16"/>
                <w:szCs w:val="16"/>
                <w:lang w:val="sr-Latn-RS"/>
              </w:rPr>
              <w:t>Међународни</w:t>
            </w:r>
            <w:r>
              <w:rPr>
                <w:sz w:val="16"/>
                <w:szCs w:val="16"/>
                <w:lang w:val="sr-Cyrl-RS"/>
              </w:rPr>
              <w:t xml:space="preserve"> - </w:t>
            </w:r>
          </w:p>
        </w:tc>
      </w:tr>
      <w:tr w:rsidR="00EF19AC" w14:paraId="3126766B" w14:textId="77777777" w:rsidTr="00765C2F">
        <w:tc>
          <w:tcPr>
            <w:tcW w:w="3601" w:type="dxa"/>
            <w:gridSpan w:val="5"/>
            <w:tcBorders>
              <w:top w:val="single" w:sz="4" w:space="0" w:color="auto"/>
              <w:left w:val="single" w:sz="4" w:space="0" w:color="auto"/>
              <w:bottom w:val="single" w:sz="4" w:space="0" w:color="auto"/>
              <w:right w:val="single" w:sz="4" w:space="0" w:color="auto"/>
            </w:tcBorders>
            <w:hideMark/>
          </w:tcPr>
          <w:p w14:paraId="4284A6AB" w14:textId="77777777" w:rsidR="00EF19AC" w:rsidRDefault="00EF19AC">
            <w:pPr>
              <w:rPr>
                <w:sz w:val="16"/>
                <w:szCs w:val="16"/>
                <w:lang w:val="sr-Latn-RS"/>
              </w:rPr>
            </w:pPr>
            <w:r>
              <w:rPr>
                <w:spacing w:val="-2"/>
                <w:sz w:val="16"/>
                <w:szCs w:val="16"/>
                <w:lang w:val="sr-Latn-RS"/>
              </w:rPr>
              <w:t>Усавршавања</w:t>
            </w:r>
          </w:p>
        </w:tc>
        <w:tc>
          <w:tcPr>
            <w:tcW w:w="7030" w:type="dxa"/>
            <w:gridSpan w:val="8"/>
            <w:tcBorders>
              <w:top w:val="single" w:sz="4" w:space="0" w:color="auto"/>
              <w:left w:val="single" w:sz="4" w:space="0" w:color="auto"/>
              <w:bottom w:val="single" w:sz="4" w:space="0" w:color="auto"/>
              <w:right w:val="single" w:sz="4" w:space="0" w:color="auto"/>
            </w:tcBorders>
          </w:tcPr>
          <w:p w14:paraId="75FACA0E" w14:textId="77777777" w:rsidR="00EF19AC" w:rsidRDefault="00EF19AC">
            <w:pPr>
              <w:rPr>
                <w:sz w:val="16"/>
                <w:szCs w:val="16"/>
                <w:lang w:val="sr-Latn-RS"/>
              </w:rPr>
            </w:pPr>
          </w:p>
        </w:tc>
      </w:tr>
      <w:tr w:rsidR="00EF19AC" w14:paraId="446BD8D3" w14:textId="77777777" w:rsidTr="00765C2F">
        <w:tc>
          <w:tcPr>
            <w:tcW w:w="10631" w:type="dxa"/>
            <w:gridSpan w:val="13"/>
            <w:tcBorders>
              <w:top w:val="single" w:sz="4" w:space="0" w:color="auto"/>
              <w:left w:val="single" w:sz="4" w:space="0" w:color="auto"/>
              <w:bottom w:val="single" w:sz="4" w:space="0" w:color="auto"/>
              <w:right w:val="single" w:sz="4" w:space="0" w:color="auto"/>
            </w:tcBorders>
            <w:hideMark/>
          </w:tcPr>
          <w:p w14:paraId="2B99C01D" w14:textId="77777777" w:rsidR="00EF19AC" w:rsidRDefault="00EF19AC">
            <w:pPr>
              <w:pStyle w:val="TableParagraph"/>
              <w:spacing w:line="235" w:lineRule="auto"/>
              <w:ind w:left="0"/>
              <w:rPr>
                <w:sz w:val="16"/>
                <w:szCs w:val="16"/>
                <w:lang w:val="sr-Latn-RS"/>
              </w:rPr>
            </w:pPr>
            <w:r>
              <w:rPr>
                <w:sz w:val="16"/>
                <w:szCs w:val="16"/>
                <w:lang w:val="sr-Latn-RS"/>
              </w:rPr>
              <w:t>Други</w:t>
            </w:r>
            <w:r>
              <w:rPr>
                <w:spacing w:val="-2"/>
                <w:sz w:val="16"/>
                <w:szCs w:val="16"/>
                <w:lang w:val="sr-Latn-RS"/>
              </w:rPr>
              <w:t xml:space="preserve"> </w:t>
            </w:r>
            <w:r>
              <w:rPr>
                <w:sz w:val="16"/>
                <w:szCs w:val="16"/>
                <w:lang w:val="sr-Latn-RS"/>
              </w:rPr>
              <w:t>подаци</w:t>
            </w:r>
            <w:r>
              <w:rPr>
                <w:spacing w:val="-4"/>
                <w:sz w:val="16"/>
                <w:szCs w:val="16"/>
                <w:lang w:val="sr-Latn-RS"/>
              </w:rPr>
              <w:t xml:space="preserve"> </w:t>
            </w:r>
            <w:r>
              <w:rPr>
                <w:sz w:val="16"/>
                <w:szCs w:val="16"/>
                <w:lang w:val="sr-Latn-RS"/>
              </w:rPr>
              <w:t>које</w:t>
            </w:r>
            <w:r>
              <w:rPr>
                <w:spacing w:val="-4"/>
                <w:sz w:val="16"/>
                <w:szCs w:val="16"/>
                <w:lang w:val="sr-Latn-RS"/>
              </w:rPr>
              <w:t xml:space="preserve"> </w:t>
            </w:r>
            <w:r>
              <w:rPr>
                <w:sz w:val="16"/>
                <w:szCs w:val="16"/>
                <w:lang w:val="sr-Latn-RS"/>
              </w:rPr>
              <w:t>сматрате</w:t>
            </w:r>
            <w:r>
              <w:rPr>
                <w:spacing w:val="-4"/>
                <w:sz w:val="16"/>
                <w:szCs w:val="16"/>
                <w:lang w:val="sr-Latn-RS"/>
              </w:rPr>
              <w:t xml:space="preserve"> </w:t>
            </w:r>
            <w:r>
              <w:rPr>
                <w:sz w:val="16"/>
                <w:szCs w:val="16"/>
                <w:lang w:val="sr-Latn-RS"/>
              </w:rPr>
              <w:t xml:space="preserve">релевантним: Поглавље у књизи: Перић А, </w:t>
            </w:r>
            <w:r>
              <w:rPr>
                <w:b/>
                <w:bCs/>
                <w:sz w:val="16"/>
                <w:szCs w:val="16"/>
                <w:lang w:val="sr-Latn-RS"/>
              </w:rPr>
              <w:t>Ковачевић А:</w:t>
            </w:r>
            <w:r>
              <w:rPr>
                <w:sz w:val="16"/>
                <w:szCs w:val="16"/>
                <w:lang w:val="sr-Latn-RS"/>
              </w:rPr>
              <w:t xml:space="preserve"> Принципи локалне терапије. У: Карадаглић Ђ (уредник). Дерматологија, II том. Проф. Карадаглић, Београд 2016:2415-2440. ISBN 978-86-919635-1-4</w:t>
            </w:r>
          </w:p>
        </w:tc>
      </w:tr>
      <w:tr w:rsidR="00EF19AC" w14:paraId="125BAD89" w14:textId="77777777" w:rsidTr="00765C2F">
        <w:tc>
          <w:tcPr>
            <w:tcW w:w="10631" w:type="dxa"/>
            <w:gridSpan w:val="13"/>
            <w:tcBorders>
              <w:top w:val="single" w:sz="4" w:space="0" w:color="auto"/>
              <w:left w:val="single" w:sz="4" w:space="0" w:color="auto"/>
              <w:bottom w:val="single" w:sz="4" w:space="0" w:color="auto"/>
              <w:right w:val="single" w:sz="4" w:space="0" w:color="auto"/>
            </w:tcBorders>
            <w:vAlign w:val="center"/>
            <w:hideMark/>
          </w:tcPr>
          <w:p w14:paraId="7869EAA5" w14:textId="77777777" w:rsidR="00EF19AC" w:rsidRDefault="00EF19AC">
            <w:pPr>
              <w:pStyle w:val="TableParagraph"/>
              <w:spacing w:line="235" w:lineRule="auto"/>
              <w:ind w:left="0"/>
              <w:rPr>
                <w:sz w:val="16"/>
                <w:szCs w:val="16"/>
                <w:lang w:val="sr-Latn-RS"/>
              </w:rPr>
            </w:pPr>
            <w:r>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621D2254" w14:textId="77777777" w:rsidR="00EF19AC" w:rsidRDefault="00EF19AC" w:rsidP="00EF19AC">
      <w:pPr>
        <w:rPr>
          <w:rFonts w:eastAsia="Cambria"/>
          <w:sz w:val="20"/>
          <w:szCs w:val="20"/>
          <w:lang w:val="sr-Latn-RS" w:eastAsia="sr-Latn-CS"/>
        </w:rPr>
      </w:pPr>
    </w:p>
    <w:p w14:paraId="24A408F1" w14:textId="77777777" w:rsidR="00EF19AC" w:rsidRPr="00EF19AC" w:rsidRDefault="00EF19AC">
      <w:pPr>
        <w:pStyle w:val="Teloteksta"/>
        <w:rPr>
          <w:sz w:val="20"/>
          <w:lang w:val="sr-Cyrl-RS"/>
        </w:rPr>
      </w:pPr>
    </w:p>
    <w:p w14:paraId="546776A0" w14:textId="77777777" w:rsidR="00071E18" w:rsidRDefault="00071E18">
      <w:pPr>
        <w:pStyle w:val="Teloteksta"/>
        <w:spacing w:before="70"/>
        <w:rPr>
          <w:sz w:val="20"/>
        </w:rPr>
      </w:pPr>
    </w:p>
    <w:p w14:paraId="66C9FFB5" w14:textId="77777777" w:rsidR="00071E18" w:rsidRDefault="00071E18">
      <w:pPr>
        <w:pStyle w:val="TableParagraph"/>
        <w:rPr>
          <w:sz w:val="16"/>
        </w:rPr>
        <w:sectPr w:rsidR="00071E18">
          <w:headerReference w:type="default" r:id="rId11"/>
          <w:footerReference w:type="default" r:id="rId12"/>
          <w:pgSz w:w="11910" w:h="16850"/>
          <w:pgMar w:top="1060" w:right="283" w:bottom="440" w:left="283" w:header="187" w:footer="253" w:gutter="0"/>
          <w:cols w:space="720"/>
        </w:sectPr>
      </w:pPr>
    </w:p>
    <w:p w14:paraId="6E63BDA2" w14:textId="77777777" w:rsidR="00071E18" w:rsidRDefault="00071E18">
      <w:pPr>
        <w:pStyle w:val="Teloteksta"/>
        <w:rPr>
          <w:sz w:val="20"/>
        </w:rPr>
      </w:pPr>
    </w:p>
    <w:p w14:paraId="036EEBDD" w14:textId="77777777" w:rsidR="00071E18" w:rsidRDefault="00071E18">
      <w:pPr>
        <w:pStyle w:val="Teloteksta"/>
        <w:rPr>
          <w:sz w:val="20"/>
        </w:rPr>
      </w:pPr>
    </w:p>
    <w:p w14:paraId="515B2213" w14:textId="77777777" w:rsidR="00071E18" w:rsidRDefault="00071E18">
      <w:pPr>
        <w:pStyle w:val="Teloteksta"/>
        <w:rPr>
          <w:sz w:val="20"/>
        </w:rPr>
      </w:pPr>
    </w:p>
    <w:p w14:paraId="303713DC" w14:textId="77777777" w:rsidR="00071E18" w:rsidRDefault="00071E18">
      <w:pPr>
        <w:pStyle w:val="Teloteksta"/>
        <w:rPr>
          <w:sz w:val="20"/>
        </w:rPr>
      </w:pPr>
    </w:p>
    <w:p w14:paraId="4C01BA69" w14:textId="6F2CF59C" w:rsidR="00071E18" w:rsidRPr="00C80E98" w:rsidRDefault="00C80E98">
      <w:pPr>
        <w:pStyle w:val="Teloteksta"/>
        <w:spacing w:before="70"/>
        <w:rPr>
          <w:sz w:val="20"/>
          <w:lang w:val="sr-Cyrl-RS"/>
        </w:rPr>
      </w:pPr>
      <w:r>
        <w:rPr>
          <w:sz w:val="20"/>
          <w:lang w:val="sr-Cyrl-RS"/>
        </w:rPr>
        <w:t xml:space="preserve">              </w:t>
      </w:r>
      <w:r w:rsidR="008532CB">
        <w:rPr>
          <w:sz w:val="20"/>
          <w:lang w:val="sr-Cyrl-RS"/>
        </w:rPr>
        <w:t>Табела 9.1 Картон наставника</w:t>
      </w:r>
    </w:p>
    <w:tbl>
      <w:tblPr>
        <w:tblpPr w:leftFromText="180" w:rightFromText="180" w:vertAnchor="text" w:horzAnchor="margin" w:tblpXSpec="center" w:tblpY="66"/>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567"/>
        <w:gridCol w:w="567"/>
        <w:gridCol w:w="142"/>
        <w:gridCol w:w="97"/>
        <w:gridCol w:w="1103"/>
        <w:gridCol w:w="501"/>
        <w:gridCol w:w="87"/>
        <w:gridCol w:w="1472"/>
        <w:gridCol w:w="783"/>
        <w:gridCol w:w="336"/>
        <w:gridCol w:w="866"/>
        <w:gridCol w:w="1342"/>
        <w:gridCol w:w="1635"/>
      </w:tblGrid>
      <w:tr w:rsidR="00C80E98" w:rsidRPr="009D0B33" w14:paraId="7C921290" w14:textId="77777777" w:rsidTr="00223134">
        <w:trPr>
          <w:trHeight w:val="132"/>
        </w:trPr>
        <w:tc>
          <w:tcPr>
            <w:tcW w:w="3539" w:type="dxa"/>
            <w:gridSpan w:val="7"/>
            <w:tcBorders>
              <w:top w:val="single" w:sz="4" w:space="0" w:color="000000"/>
              <w:left w:val="single" w:sz="4" w:space="0" w:color="000000"/>
              <w:bottom w:val="single" w:sz="4" w:space="0" w:color="000000"/>
              <w:right w:val="single" w:sz="4" w:space="0" w:color="000000"/>
            </w:tcBorders>
            <w:hideMark/>
          </w:tcPr>
          <w:p w14:paraId="495BE4A0" w14:textId="77777777" w:rsidR="00C80E98" w:rsidRPr="009D0B33" w:rsidRDefault="00C80E98" w:rsidP="00C93C1D">
            <w:pPr>
              <w:pStyle w:val="TableParagraph"/>
              <w:spacing w:before="100"/>
              <w:rPr>
                <w:b/>
                <w:sz w:val="14"/>
              </w:rPr>
            </w:pPr>
            <w:r w:rsidRPr="00223134">
              <w:rPr>
                <w:b/>
                <w:sz w:val="14"/>
              </w:rPr>
              <w:t>Име</w:t>
            </w:r>
            <w:r w:rsidRPr="00223134">
              <w:rPr>
                <w:b/>
                <w:spacing w:val="-5"/>
                <w:sz w:val="14"/>
              </w:rPr>
              <w:t xml:space="preserve"> </w:t>
            </w:r>
            <w:r w:rsidRPr="00223134">
              <w:rPr>
                <w:b/>
                <w:sz w:val="14"/>
              </w:rPr>
              <w:t>и</w:t>
            </w:r>
            <w:r w:rsidRPr="00223134">
              <w:rPr>
                <w:b/>
                <w:spacing w:val="-1"/>
                <w:sz w:val="14"/>
              </w:rPr>
              <w:t xml:space="preserve"> </w:t>
            </w:r>
            <w:r w:rsidRPr="00223134">
              <w:rPr>
                <w:b/>
                <w:spacing w:val="-2"/>
                <w:sz w:val="14"/>
              </w:rPr>
              <w:t>презиме</w:t>
            </w:r>
          </w:p>
        </w:tc>
        <w:tc>
          <w:tcPr>
            <w:tcW w:w="6521"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55EAFFB" w14:textId="77777777" w:rsidR="00C80E98" w:rsidRPr="00C80E98" w:rsidRDefault="00C80E98" w:rsidP="00765C2F">
            <w:pPr>
              <w:pStyle w:val="TableParagraph"/>
              <w:spacing w:before="115"/>
              <w:rPr>
                <w:b/>
                <w:bCs/>
                <w:sz w:val="16"/>
                <w:szCs w:val="16"/>
              </w:rPr>
            </w:pPr>
            <w:bookmarkStart w:id="2" w:name="_bookmark7"/>
            <w:bookmarkEnd w:id="2"/>
            <w:r w:rsidRPr="00C80E98">
              <w:rPr>
                <w:b/>
                <w:bCs/>
                <w:sz w:val="16"/>
                <w:szCs w:val="16"/>
              </w:rPr>
              <w:t>Анета</w:t>
            </w:r>
            <w:r w:rsidRPr="00C80E98">
              <w:rPr>
                <w:b/>
                <w:bCs/>
                <w:spacing w:val="-5"/>
                <w:sz w:val="16"/>
                <w:szCs w:val="16"/>
              </w:rPr>
              <w:t xml:space="preserve"> </w:t>
            </w:r>
            <w:r w:rsidRPr="00C80E98">
              <w:rPr>
                <w:b/>
                <w:bCs/>
                <w:spacing w:val="-2"/>
                <w:sz w:val="16"/>
                <w:szCs w:val="16"/>
              </w:rPr>
              <w:t>Перић</w:t>
            </w:r>
          </w:p>
        </w:tc>
      </w:tr>
      <w:tr w:rsidR="00C80E98" w:rsidRPr="009D0B33" w14:paraId="5FC9D4D5" w14:textId="77777777" w:rsidTr="00765C2F">
        <w:trPr>
          <w:trHeight w:val="80"/>
        </w:trPr>
        <w:tc>
          <w:tcPr>
            <w:tcW w:w="3539" w:type="dxa"/>
            <w:gridSpan w:val="7"/>
            <w:tcBorders>
              <w:top w:val="single" w:sz="4" w:space="0" w:color="000000"/>
              <w:left w:val="single" w:sz="4" w:space="0" w:color="000000"/>
              <w:bottom w:val="single" w:sz="4" w:space="0" w:color="000000"/>
              <w:right w:val="single" w:sz="4" w:space="0" w:color="000000"/>
            </w:tcBorders>
            <w:hideMark/>
          </w:tcPr>
          <w:p w14:paraId="0ADF0B1D" w14:textId="77777777" w:rsidR="00C80E98" w:rsidRPr="0026453F" w:rsidRDefault="00C80E98" w:rsidP="00C93C1D">
            <w:pPr>
              <w:pStyle w:val="TableParagraph"/>
              <w:spacing w:before="28"/>
              <w:rPr>
                <w:b/>
                <w:sz w:val="14"/>
              </w:rPr>
            </w:pPr>
            <w:r w:rsidRPr="0026453F">
              <w:rPr>
                <w:b/>
                <w:spacing w:val="-2"/>
                <w:sz w:val="14"/>
              </w:rPr>
              <w:t>Звање</w:t>
            </w:r>
          </w:p>
        </w:tc>
        <w:tc>
          <w:tcPr>
            <w:tcW w:w="6521" w:type="dxa"/>
            <w:gridSpan w:val="7"/>
            <w:tcBorders>
              <w:top w:val="single" w:sz="4" w:space="0" w:color="000000"/>
              <w:left w:val="single" w:sz="4" w:space="0" w:color="000000"/>
              <w:bottom w:val="single" w:sz="4" w:space="0" w:color="000000"/>
              <w:right w:val="single" w:sz="4" w:space="0" w:color="000000"/>
            </w:tcBorders>
            <w:hideMark/>
          </w:tcPr>
          <w:p w14:paraId="29BA011F" w14:textId="3E94363D" w:rsidR="00C80E98" w:rsidRPr="0026453F" w:rsidRDefault="000150E0" w:rsidP="00C93C1D">
            <w:pPr>
              <w:pStyle w:val="TableParagraph"/>
              <w:spacing w:before="25"/>
              <w:ind w:left="100"/>
              <w:rPr>
                <w:sz w:val="14"/>
                <w:lang w:val="sr-Cyrl-RS"/>
              </w:rPr>
            </w:pPr>
            <w:r w:rsidRPr="0026453F">
              <w:rPr>
                <w:spacing w:val="-2"/>
                <w:sz w:val="14"/>
                <w:lang w:val="sr-Cyrl-RS"/>
              </w:rPr>
              <w:t>р</w:t>
            </w:r>
            <w:r w:rsidR="00C80E98" w:rsidRPr="0026453F">
              <w:rPr>
                <w:spacing w:val="-2"/>
                <w:sz w:val="14"/>
                <w:lang w:val="sr-Cyrl-RS"/>
              </w:rPr>
              <w:t>едовни професор</w:t>
            </w:r>
          </w:p>
        </w:tc>
      </w:tr>
      <w:tr w:rsidR="00C80E98" w:rsidRPr="009D0B33" w14:paraId="08FDDB23" w14:textId="77777777" w:rsidTr="00765C2F">
        <w:trPr>
          <w:trHeight w:val="154"/>
        </w:trPr>
        <w:tc>
          <w:tcPr>
            <w:tcW w:w="3539" w:type="dxa"/>
            <w:gridSpan w:val="7"/>
            <w:tcBorders>
              <w:top w:val="single" w:sz="4" w:space="0" w:color="000000"/>
              <w:left w:val="single" w:sz="4" w:space="0" w:color="000000"/>
              <w:bottom w:val="single" w:sz="4" w:space="0" w:color="000000"/>
              <w:right w:val="single" w:sz="4" w:space="0" w:color="000000"/>
            </w:tcBorders>
            <w:hideMark/>
          </w:tcPr>
          <w:p w14:paraId="5CF6CFA9" w14:textId="77777777" w:rsidR="00C80E98" w:rsidRPr="0026453F" w:rsidRDefault="00C80E98" w:rsidP="00C93C1D">
            <w:pPr>
              <w:pStyle w:val="TableParagraph"/>
              <w:spacing w:before="25"/>
              <w:rPr>
                <w:b/>
                <w:sz w:val="14"/>
              </w:rPr>
            </w:pPr>
            <w:r w:rsidRPr="0026453F">
              <w:rPr>
                <w:b/>
                <w:sz w:val="14"/>
              </w:rPr>
              <w:t>Назив институције у</w:t>
            </w:r>
            <w:r w:rsidRPr="0026453F">
              <w:rPr>
                <w:b/>
                <w:spacing w:val="40"/>
                <w:sz w:val="14"/>
              </w:rPr>
              <w:t xml:space="preserve"> </w:t>
            </w:r>
            <w:r w:rsidRPr="0026453F">
              <w:rPr>
                <w:b/>
                <w:sz w:val="14"/>
              </w:rPr>
              <w:t>којој наставник ради са</w:t>
            </w:r>
            <w:r w:rsidRPr="0026453F">
              <w:rPr>
                <w:b/>
                <w:spacing w:val="40"/>
                <w:sz w:val="14"/>
              </w:rPr>
              <w:t xml:space="preserve"> </w:t>
            </w:r>
            <w:r w:rsidRPr="0026453F">
              <w:rPr>
                <w:b/>
                <w:sz w:val="14"/>
              </w:rPr>
              <w:t>пуним</w:t>
            </w:r>
            <w:r w:rsidRPr="0026453F">
              <w:rPr>
                <w:b/>
                <w:spacing w:val="31"/>
                <w:sz w:val="14"/>
              </w:rPr>
              <w:t xml:space="preserve"> </w:t>
            </w:r>
            <w:r w:rsidRPr="0026453F">
              <w:rPr>
                <w:b/>
                <w:sz w:val="14"/>
              </w:rPr>
              <w:t>или</w:t>
            </w:r>
            <w:r w:rsidRPr="0026453F">
              <w:rPr>
                <w:b/>
                <w:spacing w:val="-6"/>
                <w:sz w:val="14"/>
              </w:rPr>
              <w:t xml:space="preserve"> </w:t>
            </w:r>
            <w:r w:rsidRPr="0026453F">
              <w:rPr>
                <w:b/>
                <w:sz w:val="14"/>
              </w:rPr>
              <w:t>непуним</w:t>
            </w:r>
            <w:r w:rsidRPr="0026453F">
              <w:rPr>
                <w:b/>
                <w:spacing w:val="-3"/>
                <w:sz w:val="14"/>
              </w:rPr>
              <w:t xml:space="preserve"> </w:t>
            </w:r>
            <w:r w:rsidRPr="0026453F">
              <w:rPr>
                <w:b/>
                <w:sz w:val="14"/>
              </w:rPr>
              <w:t>радним</w:t>
            </w:r>
            <w:r w:rsidRPr="0026453F">
              <w:rPr>
                <w:b/>
                <w:spacing w:val="-4"/>
                <w:sz w:val="14"/>
              </w:rPr>
              <w:t xml:space="preserve"> </w:t>
            </w:r>
            <w:r w:rsidRPr="0026453F">
              <w:rPr>
                <w:b/>
                <w:sz w:val="14"/>
              </w:rPr>
              <w:t>временом</w:t>
            </w:r>
            <w:r w:rsidRPr="0026453F">
              <w:rPr>
                <w:b/>
                <w:spacing w:val="-6"/>
                <w:sz w:val="14"/>
              </w:rPr>
              <w:t xml:space="preserve"> </w:t>
            </w:r>
            <w:r w:rsidRPr="0026453F">
              <w:rPr>
                <w:b/>
                <w:sz w:val="14"/>
              </w:rPr>
              <w:t>и</w:t>
            </w:r>
            <w:r w:rsidRPr="0026453F">
              <w:rPr>
                <w:b/>
                <w:spacing w:val="-6"/>
                <w:sz w:val="14"/>
              </w:rPr>
              <w:t xml:space="preserve"> </w:t>
            </w:r>
            <w:r w:rsidRPr="0026453F">
              <w:rPr>
                <w:b/>
                <w:sz w:val="14"/>
              </w:rPr>
              <w:t>од</w:t>
            </w:r>
            <w:r w:rsidRPr="0026453F">
              <w:rPr>
                <w:b/>
                <w:spacing w:val="-7"/>
                <w:sz w:val="14"/>
              </w:rPr>
              <w:t xml:space="preserve"> </w:t>
            </w:r>
            <w:r w:rsidRPr="0026453F">
              <w:rPr>
                <w:b/>
                <w:sz w:val="14"/>
              </w:rPr>
              <w:t>када</w:t>
            </w:r>
          </w:p>
        </w:tc>
        <w:tc>
          <w:tcPr>
            <w:tcW w:w="6521" w:type="dxa"/>
            <w:gridSpan w:val="7"/>
            <w:tcBorders>
              <w:top w:val="single" w:sz="4" w:space="0" w:color="000000"/>
              <w:left w:val="single" w:sz="4" w:space="0" w:color="000000"/>
              <w:bottom w:val="single" w:sz="4" w:space="0" w:color="000000"/>
              <w:right w:val="single" w:sz="4" w:space="0" w:color="000000"/>
            </w:tcBorders>
            <w:hideMark/>
          </w:tcPr>
          <w:p w14:paraId="03896FE6" w14:textId="77777777" w:rsidR="00C80E98" w:rsidRPr="0026453F" w:rsidRDefault="00C80E98" w:rsidP="00C93C1D">
            <w:pPr>
              <w:pStyle w:val="TableParagraph"/>
              <w:spacing w:before="23"/>
              <w:ind w:left="100"/>
              <w:rPr>
                <w:sz w:val="14"/>
              </w:rPr>
            </w:pPr>
            <w:r w:rsidRPr="0026453F">
              <w:rPr>
                <w:spacing w:val="-2"/>
                <w:sz w:val="14"/>
              </w:rPr>
              <w:t>Војномедицинска</w:t>
            </w:r>
            <w:r w:rsidRPr="0026453F">
              <w:rPr>
                <w:spacing w:val="18"/>
                <w:sz w:val="14"/>
              </w:rPr>
              <w:t xml:space="preserve"> </w:t>
            </w:r>
            <w:r w:rsidRPr="0026453F">
              <w:rPr>
                <w:spacing w:val="-2"/>
                <w:sz w:val="14"/>
              </w:rPr>
              <w:t>академија</w:t>
            </w:r>
          </w:p>
          <w:p w14:paraId="4A967470" w14:textId="77777777" w:rsidR="00C80E98" w:rsidRPr="0026453F" w:rsidRDefault="00C80E98" w:rsidP="00C93C1D">
            <w:pPr>
              <w:pStyle w:val="TableParagraph"/>
              <w:spacing w:before="1"/>
              <w:ind w:left="100"/>
              <w:rPr>
                <w:sz w:val="14"/>
              </w:rPr>
            </w:pPr>
            <w:r w:rsidRPr="0026453F">
              <w:rPr>
                <w:sz w:val="14"/>
              </w:rPr>
              <w:t>Медицински</w:t>
            </w:r>
            <w:r w:rsidRPr="0026453F">
              <w:rPr>
                <w:spacing w:val="-10"/>
                <w:sz w:val="14"/>
              </w:rPr>
              <w:t xml:space="preserve"> </w:t>
            </w:r>
            <w:r w:rsidRPr="0026453F">
              <w:rPr>
                <w:sz w:val="14"/>
              </w:rPr>
              <w:t>факултет</w:t>
            </w:r>
            <w:r w:rsidRPr="0026453F">
              <w:rPr>
                <w:spacing w:val="-9"/>
                <w:sz w:val="14"/>
              </w:rPr>
              <w:t xml:space="preserve"> </w:t>
            </w:r>
            <w:r w:rsidRPr="0026453F">
              <w:rPr>
                <w:sz w:val="14"/>
              </w:rPr>
              <w:t>Војномедицинске</w:t>
            </w:r>
            <w:r w:rsidRPr="0026453F">
              <w:rPr>
                <w:spacing w:val="-10"/>
                <w:sz w:val="14"/>
              </w:rPr>
              <w:t xml:space="preserve"> </w:t>
            </w:r>
            <w:r w:rsidRPr="0026453F">
              <w:rPr>
                <w:sz w:val="14"/>
              </w:rPr>
              <w:t>академије</w:t>
            </w:r>
            <w:r w:rsidRPr="0026453F">
              <w:rPr>
                <w:spacing w:val="-10"/>
                <w:sz w:val="14"/>
              </w:rPr>
              <w:t xml:space="preserve"> </w:t>
            </w:r>
            <w:r w:rsidRPr="0026453F">
              <w:rPr>
                <w:sz w:val="14"/>
              </w:rPr>
              <w:t>Универзитета</w:t>
            </w:r>
            <w:r w:rsidRPr="0026453F">
              <w:rPr>
                <w:spacing w:val="-8"/>
                <w:sz w:val="14"/>
              </w:rPr>
              <w:t xml:space="preserve"> </w:t>
            </w:r>
            <w:r w:rsidRPr="0026453F">
              <w:rPr>
                <w:spacing w:val="-2"/>
                <w:sz w:val="14"/>
              </w:rPr>
              <w:t>одбране</w:t>
            </w:r>
          </w:p>
        </w:tc>
      </w:tr>
      <w:tr w:rsidR="00C80E98" w:rsidRPr="009D0B33" w14:paraId="467ABBFF" w14:textId="77777777" w:rsidTr="00765C2F">
        <w:trPr>
          <w:trHeight w:val="144"/>
        </w:trPr>
        <w:tc>
          <w:tcPr>
            <w:tcW w:w="3539" w:type="dxa"/>
            <w:gridSpan w:val="7"/>
            <w:tcBorders>
              <w:top w:val="single" w:sz="4" w:space="0" w:color="000000"/>
              <w:left w:val="single" w:sz="4" w:space="0" w:color="000000"/>
              <w:bottom w:val="single" w:sz="4" w:space="0" w:color="000000"/>
              <w:right w:val="single" w:sz="4" w:space="0" w:color="000000"/>
            </w:tcBorders>
            <w:hideMark/>
          </w:tcPr>
          <w:p w14:paraId="0DCC7727" w14:textId="77777777" w:rsidR="00C80E98" w:rsidRPr="0026453F" w:rsidRDefault="00C80E98" w:rsidP="00C93C1D">
            <w:pPr>
              <w:pStyle w:val="TableParagraph"/>
              <w:spacing w:before="64"/>
              <w:rPr>
                <w:b/>
                <w:sz w:val="14"/>
              </w:rPr>
            </w:pPr>
            <w:r w:rsidRPr="0026453F">
              <w:rPr>
                <w:b/>
                <w:sz w:val="14"/>
              </w:rPr>
              <w:t>Ужа</w:t>
            </w:r>
            <w:r w:rsidRPr="0026453F">
              <w:rPr>
                <w:b/>
                <w:spacing w:val="-6"/>
                <w:sz w:val="14"/>
              </w:rPr>
              <w:t xml:space="preserve"> </w:t>
            </w:r>
            <w:r w:rsidRPr="0026453F">
              <w:rPr>
                <w:b/>
                <w:sz w:val="14"/>
              </w:rPr>
              <w:t>научна</w:t>
            </w:r>
            <w:r w:rsidRPr="0026453F">
              <w:rPr>
                <w:b/>
                <w:spacing w:val="-8"/>
                <w:sz w:val="14"/>
              </w:rPr>
              <w:t xml:space="preserve"> </w:t>
            </w:r>
            <w:r w:rsidRPr="0026453F">
              <w:rPr>
                <w:b/>
                <w:sz w:val="14"/>
              </w:rPr>
              <w:t>односно</w:t>
            </w:r>
            <w:r w:rsidRPr="0026453F">
              <w:rPr>
                <w:b/>
                <w:spacing w:val="-8"/>
                <w:sz w:val="14"/>
              </w:rPr>
              <w:t xml:space="preserve"> </w:t>
            </w:r>
            <w:r w:rsidRPr="0026453F">
              <w:rPr>
                <w:b/>
                <w:sz w:val="14"/>
              </w:rPr>
              <w:t>уметничка</w:t>
            </w:r>
            <w:r w:rsidRPr="0026453F">
              <w:rPr>
                <w:b/>
                <w:spacing w:val="-7"/>
                <w:sz w:val="14"/>
              </w:rPr>
              <w:t xml:space="preserve"> </w:t>
            </w:r>
            <w:r w:rsidRPr="0026453F">
              <w:rPr>
                <w:b/>
                <w:spacing w:val="-2"/>
                <w:sz w:val="14"/>
              </w:rPr>
              <w:t>област</w:t>
            </w:r>
          </w:p>
        </w:tc>
        <w:tc>
          <w:tcPr>
            <w:tcW w:w="6521" w:type="dxa"/>
            <w:gridSpan w:val="7"/>
            <w:tcBorders>
              <w:top w:val="single" w:sz="4" w:space="0" w:color="000000"/>
              <w:left w:val="single" w:sz="4" w:space="0" w:color="000000"/>
              <w:bottom w:val="single" w:sz="4" w:space="0" w:color="000000"/>
              <w:right w:val="single" w:sz="4" w:space="0" w:color="000000"/>
            </w:tcBorders>
            <w:hideMark/>
          </w:tcPr>
          <w:p w14:paraId="7803D7CD" w14:textId="77777777" w:rsidR="00C80E98" w:rsidRPr="0026453F" w:rsidRDefault="00C80E98" w:rsidP="00C93C1D">
            <w:pPr>
              <w:pStyle w:val="TableParagraph"/>
              <w:spacing w:before="61"/>
              <w:ind w:left="100"/>
              <w:rPr>
                <w:sz w:val="14"/>
              </w:rPr>
            </w:pPr>
            <w:r w:rsidRPr="0026453F">
              <w:rPr>
                <w:sz w:val="14"/>
              </w:rPr>
              <w:t>Фармакологија</w:t>
            </w:r>
            <w:r w:rsidRPr="0026453F">
              <w:rPr>
                <w:spacing w:val="-7"/>
                <w:sz w:val="14"/>
              </w:rPr>
              <w:t xml:space="preserve"> </w:t>
            </w:r>
            <w:r w:rsidRPr="0026453F">
              <w:rPr>
                <w:sz w:val="14"/>
              </w:rPr>
              <w:t>и</w:t>
            </w:r>
            <w:r w:rsidRPr="0026453F">
              <w:rPr>
                <w:spacing w:val="-4"/>
                <w:sz w:val="14"/>
              </w:rPr>
              <w:t xml:space="preserve"> </w:t>
            </w:r>
            <w:r w:rsidRPr="0026453F">
              <w:rPr>
                <w:spacing w:val="-2"/>
                <w:sz w:val="14"/>
              </w:rPr>
              <w:t>токсикологија</w:t>
            </w:r>
          </w:p>
        </w:tc>
      </w:tr>
      <w:tr w:rsidR="00C80E98" w:rsidRPr="009D0B33" w14:paraId="0AB6A321" w14:textId="77777777" w:rsidTr="00C93C1D">
        <w:trPr>
          <w:trHeight w:val="266"/>
        </w:trPr>
        <w:tc>
          <w:tcPr>
            <w:tcW w:w="10060" w:type="dxa"/>
            <w:gridSpan w:val="14"/>
            <w:tcBorders>
              <w:top w:val="single" w:sz="4" w:space="0" w:color="000000"/>
              <w:left w:val="single" w:sz="4" w:space="0" w:color="000000"/>
              <w:bottom w:val="single" w:sz="4" w:space="0" w:color="000000"/>
              <w:right w:val="single" w:sz="4" w:space="0" w:color="000000"/>
            </w:tcBorders>
            <w:hideMark/>
          </w:tcPr>
          <w:p w14:paraId="6D8B0E75" w14:textId="77777777" w:rsidR="00C80E98" w:rsidRPr="0026453F" w:rsidRDefault="00C80E98" w:rsidP="00C93C1D">
            <w:pPr>
              <w:pStyle w:val="TableParagraph"/>
              <w:spacing w:before="40"/>
              <w:rPr>
                <w:b/>
                <w:sz w:val="14"/>
              </w:rPr>
            </w:pPr>
            <w:r w:rsidRPr="0026453F">
              <w:rPr>
                <w:b/>
                <w:sz w:val="14"/>
              </w:rPr>
              <w:t>Академска</w:t>
            </w:r>
            <w:r w:rsidRPr="0026453F">
              <w:rPr>
                <w:b/>
                <w:spacing w:val="-9"/>
                <w:sz w:val="14"/>
              </w:rPr>
              <w:t xml:space="preserve"> </w:t>
            </w:r>
            <w:r w:rsidRPr="0026453F">
              <w:rPr>
                <w:b/>
                <w:spacing w:val="-2"/>
                <w:sz w:val="14"/>
              </w:rPr>
              <w:t>каријера</w:t>
            </w:r>
          </w:p>
        </w:tc>
      </w:tr>
      <w:tr w:rsidR="00C80E98" w:rsidRPr="009D0B33" w14:paraId="257FD0BD" w14:textId="77777777" w:rsidTr="00C93C1D">
        <w:trPr>
          <w:trHeight w:val="194"/>
        </w:trPr>
        <w:tc>
          <w:tcPr>
            <w:tcW w:w="1129" w:type="dxa"/>
            <w:gridSpan w:val="2"/>
            <w:tcBorders>
              <w:top w:val="single" w:sz="4" w:space="0" w:color="000000"/>
              <w:left w:val="single" w:sz="4" w:space="0" w:color="000000"/>
              <w:bottom w:val="single" w:sz="4" w:space="0" w:color="000000"/>
              <w:right w:val="single" w:sz="4" w:space="0" w:color="000000"/>
            </w:tcBorders>
          </w:tcPr>
          <w:p w14:paraId="1B9CEFF3" w14:textId="77777777" w:rsidR="00C80E98" w:rsidRPr="0026453F" w:rsidRDefault="00C80E98" w:rsidP="00C93C1D">
            <w:pPr>
              <w:pStyle w:val="TableParagraph"/>
              <w:ind w:left="0"/>
              <w:rPr>
                <w:sz w:val="14"/>
              </w:rPr>
            </w:pPr>
          </w:p>
        </w:tc>
        <w:tc>
          <w:tcPr>
            <w:tcW w:w="567" w:type="dxa"/>
            <w:tcBorders>
              <w:top w:val="single" w:sz="4" w:space="0" w:color="000000"/>
              <w:left w:val="single" w:sz="4" w:space="0" w:color="000000"/>
              <w:bottom w:val="single" w:sz="4" w:space="0" w:color="000000"/>
              <w:right w:val="single" w:sz="4" w:space="0" w:color="000000"/>
            </w:tcBorders>
            <w:hideMark/>
          </w:tcPr>
          <w:p w14:paraId="6EADF146" w14:textId="77777777" w:rsidR="00C80E98" w:rsidRPr="0026453F" w:rsidRDefault="00C80E98" w:rsidP="00C93C1D">
            <w:pPr>
              <w:pStyle w:val="TableParagraph"/>
              <w:spacing w:before="117"/>
              <w:rPr>
                <w:sz w:val="14"/>
              </w:rPr>
            </w:pPr>
            <w:r w:rsidRPr="0026453F">
              <w:rPr>
                <w:spacing w:val="-2"/>
                <w:sz w:val="14"/>
              </w:rPr>
              <w:t>Година</w:t>
            </w:r>
          </w:p>
        </w:tc>
        <w:tc>
          <w:tcPr>
            <w:tcW w:w="3402" w:type="dxa"/>
            <w:gridSpan w:val="6"/>
            <w:tcBorders>
              <w:top w:val="single" w:sz="4" w:space="0" w:color="000000"/>
              <w:left w:val="single" w:sz="4" w:space="0" w:color="000000"/>
              <w:bottom w:val="single" w:sz="4" w:space="0" w:color="000000"/>
              <w:right w:val="single" w:sz="4" w:space="0" w:color="000000"/>
            </w:tcBorders>
            <w:hideMark/>
          </w:tcPr>
          <w:p w14:paraId="220E0CE2" w14:textId="77777777" w:rsidR="00C80E98" w:rsidRPr="0026453F" w:rsidRDefault="00C80E98" w:rsidP="00C93C1D">
            <w:pPr>
              <w:pStyle w:val="TableParagraph"/>
              <w:spacing w:before="117"/>
              <w:ind w:left="108"/>
              <w:rPr>
                <w:sz w:val="14"/>
              </w:rPr>
            </w:pPr>
            <w:r w:rsidRPr="0026453F">
              <w:rPr>
                <w:spacing w:val="-2"/>
                <w:sz w:val="14"/>
              </w:rPr>
              <w:t>Институција</w:t>
            </w:r>
          </w:p>
        </w:tc>
        <w:tc>
          <w:tcPr>
            <w:tcW w:w="1985" w:type="dxa"/>
            <w:gridSpan w:val="3"/>
            <w:tcBorders>
              <w:top w:val="single" w:sz="4" w:space="0" w:color="000000"/>
              <w:left w:val="single" w:sz="4" w:space="0" w:color="000000"/>
              <w:bottom w:val="single" w:sz="4" w:space="0" w:color="000000"/>
              <w:right w:val="single" w:sz="4" w:space="0" w:color="000000"/>
            </w:tcBorders>
            <w:hideMark/>
          </w:tcPr>
          <w:p w14:paraId="1010F6B9" w14:textId="77777777" w:rsidR="00C80E98" w:rsidRPr="009D0B33" w:rsidRDefault="00C80E98" w:rsidP="00C93C1D">
            <w:pPr>
              <w:pStyle w:val="TableParagraph"/>
              <w:spacing w:before="117"/>
              <w:ind w:left="110"/>
              <w:rPr>
                <w:sz w:val="14"/>
              </w:rPr>
            </w:pPr>
            <w:r w:rsidRPr="009D0B33">
              <w:rPr>
                <w:sz w:val="14"/>
              </w:rPr>
              <w:t>Научна</w:t>
            </w:r>
            <w:r w:rsidRPr="009D0B33">
              <w:rPr>
                <w:spacing w:val="-4"/>
                <w:sz w:val="14"/>
              </w:rPr>
              <w:t xml:space="preserve"> </w:t>
            </w:r>
            <w:r w:rsidRPr="009D0B33">
              <w:rPr>
                <w:sz w:val="14"/>
              </w:rPr>
              <w:t>или</w:t>
            </w:r>
            <w:r w:rsidRPr="009D0B33">
              <w:rPr>
                <w:spacing w:val="-4"/>
                <w:sz w:val="14"/>
              </w:rPr>
              <w:t xml:space="preserve"> </w:t>
            </w:r>
            <w:r w:rsidRPr="009D0B33">
              <w:rPr>
                <w:sz w:val="14"/>
              </w:rPr>
              <w:t>уметничка</w:t>
            </w:r>
            <w:r w:rsidRPr="009D0B33">
              <w:rPr>
                <w:spacing w:val="-3"/>
                <w:sz w:val="14"/>
              </w:rPr>
              <w:t xml:space="preserve"> </w:t>
            </w:r>
            <w:r w:rsidRPr="009D0B33">
              <w:rPr>
                <w:spacing w:val="-2"/>
                <w:sz w:val="14"/>
              </w:rPr>
              <w:t>област</w:t>
            </w:r>
          </w:p>
        </w:tc>
        <w:tc>
          <w:tcPr>
            <w:tcW w:w="2977" w:type="dxa"/>
            <w:gridSpan w:val="2"/>
            <w:tcBorders>
              <w:top w:val="single" w:sz="4" w:space="0" w:color="000000"/>
              <w:left w:val="single" w:sz="4" w:space="0" w:color="000000"/>
              <w:bottom w:val="single" w:sz="4" w:space="0" w:color="000000"/>
              <w:right w:val="single" w:sz="4" w:space="0" w:color="000000"/>
            </w:tcBorders>
            <w:hideMark/>
          </w:tcPr>
          <w:p w14:paraId="75D5C8A8" w14:textId="77777777" w:rsidR="00C80E98" w:rsidRPr="009D0B33" w:rsidRDefault="00C80E98" w:rsidP="00C93C1D">
            <w:pPr>
              <w:pStyle w:val="TableParagraph"/>
              <w:spacing w:before="25"/>
              <w:ind w:left="110" w:right="171"/>
              <w:rPr>
                <w:sz w:val="14"/>
              </w:rPr>
            </w:pPr>
            <w:r w:rsidRPr="009D0B33">
              <w:rPr>
                <w:sz w:val="14"/>
              </w:rPr>
              <w:t>Ужа</w:t>
            </w:r>
            <w:r w:rsidRPr="009D0B33">
              <w:rPr>
                <w:spacing w:val="-10"/>
                <w:sz w:val="14"/>
              </w:rPr>
              <w:t xml:space="preserve"> </w:t>
            </w:r>
            <w:r w:rsidRPr="009D0B33">
              <w:rPr>
                <w:sz w:val="14"/>
              </w:rPr>
              <w:t>научна,</w:t>
            </w:r>
            <w:r w:rsidRPr="009D0B33">
              <w:rPr>
                <w:spacing w:val="-10"/>
                <w:sz w:val="14"/>
              </w:rPr>
              <w:t xml:space="preserve"> </w:t>
            </w:r>
            <w:r w:rsidRPr="009D0B33">
              <w:rPr>
                <w:sz w:val="14"/>
              </w:rPr>
              <w:t>уметничка</w:t>
            </w:r>
            <w:r w:rsidRPr="009D0B33">
              <w:rPr>
                <w:spacing w:val="40"/>
                <w:sz w:val="14"/>
              </w:rPr>
              <w:t xml:space="preserve"> </w:t>
            </w:r>
            <w:r w:rsidRPr="009D0B33">
              <w:rPr>
                <w:sz w:val="14"/>
              </w:rPr>
              <w:t>или стручна област</w:t>
            </w:r>
          </w:p>
        </w:tc>
      </w:tr>
      <w:tr w:rsidR="00C80E98" w:rsidRPr="009D0B33" w14:paraId="3A44D4BF" w14:textId="77777777" w:rsidTr="00C93C1D">
        <w:trPr>
          <w:trHeight w:val="127"/>
        </w:trPr>
        <w:tc>
          <w:tcPr>
            <w:tcW w:w="1129" w:type="dxa"/>
            <w:gridSpan w:val="2"/>
            <w:tcBorders>
              <w:top w:val="single" w:sz="4" w:space="0" w:color="000000"/>
              <w:left w:val="single" w:sz="4" w:space="0" w:color="000000"/>
              <w:bottom w:val="single" w:sz="4" w:space="0" w:color="000000"/>
              <w:right w:val="single" w:sz="4" w:space="0" w:color="000000"/>
            </w:tcBorders>
            <w:hideMark/>
          </w:tcPr>
          <w:p w14:paraId="3377B84E" w14:textId="77777777" w:rsidR="00C80E98" w:rsidRPr="0026453F" w:rsidRDefault="00C80E98" w:rsidP="00C93C1D">
            <w:pPr>
              <w:pStyle w:val="TableParagraph"/>
              <w:spacing w:before="88"/>
              <w:rPr>
                <w:sz w:val="14"/>
              </w:rPr>
            </w:pPr>
            <w:r w:rsidRPr="0026453F">
              <w:rPr>
                <w:sz w:val="14"/>
              </w:rPr>
              <w:t>Избор</w:t>
            </w:r>
            <w:r w:rsidRPr="0026453F">
              <w:rPr>
                <w:spacing w:val="-4"/>
                <w:sz w:val="14"/>
              </w:rPr>
              <w:t xml:space="preserve"> </w:t>
            </w:r>
            <w:r w:rsidRPr="0026453F">
              <w:rPr>
                <w:sz w:val="14"/>
              </w:rPr>
              <w:t>у</w:t>
            </w:r>
            <w:r w:rsidRPr="0026453F">
              <w:rPr>
                <w:spacing w:val="-5"/>
                <w:sz w:val="14"/>
              </w:rPr>
              <w:t xml:space="preserve"> </w:t>
            </w:r>
            <w:r w:rsidRPr="0026453F">
              <w:rPr>
                <w:spacing w:val="-2"/>
                <w:sz w:val="14"/>
              </w:rPr>
              <w:t>звање</w:t>
            </w:r>
          </w:p>
        </w:tc>
        <w:tc>
          <w:tcPr>
            <w:tcW w:w="567" w:type="dxa"/>
            <w:tcBorders>
              <w:top w:val="single" w:sz="4" w:space="0" w:color="000000"/>
              <w:left w:val="single" w:sz="4" w:space="0" w:color="000000"/>
              <w:bottom w:val="single" w:sz="4" w:space="0" w:color="000000"/>
              <w:right w:val="single" w:sz="4" w:space="0" w:color="000000"/>
            </w:tcBorders>
            <w:hideMark/>
          </w:tcPr>
          <w:p w14:paraId="12E6536B" w14:textId="77777777" w:rsidR="00C80E98" w:rsidRPr="0026453F" w:rsidRDefault="00C80E98" w:rsidP="00C93C1D">
            <w:pPr>
              <w:pStyle w:val="TableParagraph"/>
              <w:spacing w:before="88"/>
              <w:rPr>
                <w:sz w:val="14"/>
                <w:lang w:val="sr-Cyrl-RS"/>
              </w:rPr>
            </w:pPr>
            <w:r w:rsidRPr="0026453F">
              <w:rPr>
                <w:spacing w:val="-2"/>
                <w:sz w:val="14"/>
                <w:lang w:val="sr-Cyrl-RS"/>
              </w:rPr>
              <w:t>2025.</w:t>
            </w:r>
          </w:p>
        </w:tc>
        <w:tc>
          <w:tcPr>
            <w:tcW w:w="3402" w:type="dxa"/>
            <w:gridSpan w:val="6"/>
            <w:tcBorders>
              <w:top w:val="single" w:sz="4" w:space="0" w:color="000000"/>
              <w:left w:val="single" w:sz="4" w:space="0" w:color="000000"/>
              <w:bottom w:val="single" w:sz="4" w:space="0" w:color="000000"/>
              <w:right w:val="single" w:sz="4" w:space="0" w:color="000000"/>
            </w:tcBorders>
            <w:hideMark/>
          </w:tcPr>
          <w:p w14:paraId="291AE380" w14:textId="77777777" w:rsidR="00C80E98" w:rsidRPr="0026453F" w:rsidRDefault="00C80E98" w:rsidP="00C93C1D">
            <w:pPr>
              <w:pStyle w:val="TableParagraph"/>
              <w:ind w:left="108"/>
              <w:rPr>
                <w:sz w:val="14"/>
              </w:rPr>
            </w:pPr>
            <w:r w:rsidRPr="0026453F">
              <w:rPr>
                <w:sz w:val="14"/>
              </w:rPr>
              <w:t>Медицински</w:t>
            </w:r>
            <w:r w:rsidRPr="0026453F">
              <w:rPr>
                <w:spacing w:val="-10"/>
                <w:sz w:val="14"/>
              </w:rPr>
              <w:t xml:space="preserve"> </w:t>
            </w:r>
            <w:r w:rsidRPr="0026453F">
              <w:rPr>
                <w:sz w:val="14"/>
              </w:rPr>
              <w:t>факултет</w:t>
            </w:r>
            <w:r w:rsidRPr="0026453F">
              <w:rPr>
                <w:spacing w:val="-10"/>
                <w:sz w:val="14"/>
              </w:rPr>
              <w:t xml:space="preserve"> </w:t>
            </w:r>
            <w:r w:rsidRPr="0026453F">
              <w:rPr>
                <w:sz w:val="14"/>
              </w:rPr>
              <w:t>Војномедицинске</w:t>
            </w:r>
            <w:r w:rsidRPr="0026453F">
              <w:rPr>
                <w:spacing w:val="40"/>
                <w:sz w:val="14"/>
              </w:rPr>
              <w:t xml:space="preserve"> </w:t>
            </w:r>
            <w:r w:rsidRPr="0026453F">
              <w:rPr>
                <w:spacing w:val="-2"/>
                <w:sz w:val="14"/>
              </w:rPr>
              <w:t>академије</w:t>
            </w:r>
          </w:p>
        </w:tc>
        <w:tc>
          <w:tcPr>
            <w:tcW w:w="1985" w:type="dxa"/>
            <w:gridSpan w:val="3"/>
            <w:tcBorders>
              <w:top w:val="single" w:sz="4" w:space="0" w:color="000000"/>
              <w:left w:val="single" w:sz="4" w:space="0" w:color="000000"/>
              <w:bottom w:val="single" w:sz="4" w:space="0" w:color="000000"/>
              <w:right w:val="single" w:sz="4" w:space="0" w:color="000000"/>
            </w:tcBorders>
            <w:hideMark/>
          </w:tcPr>
          <w:p w14:paraId="07965EC0" w14:textId="77777777" w:rsidR="00C80E98" w:rsidRPr="009D0B33" w:rsidRDefault="00C80E98" w:rsidP="00C93C1D">
            <w:pPr>
              <w:pStyle w:val="TableParagraph"/>
              <w:spacing w:before="88"/>
              <w:ind w:left="110"/>
              <w:rPr>
                <w:sz w:val="14"/>
              </w:rPr>
            </w:pPr>
            <w:r w:rsidRPr="009D0B33">
              <w:rPr>
                <w:spacing w:val="-2"/>
                <w:sz w:val="14"/>
              </w:rPr>
              <w:t>Медицина</w:t>
            </w:r>
          </w:p>
        </w:tc>
        <w:tc>
          <w:tcPr>
            <w:tcW w:w="2977" w:type="dxa"/>
            <w:gridSpan w:val="2"/>
            <w:tcBorders>
              <w:top w:val="single" w:sz="4" w:space="0" w:color="000000"/>
              <w:left w:val="single" w:sz="4" w:space="0" w:color="000000"/>
              <w:bottom w:val="single" w:sz="4" w:space="0" w:color="000000"/>
              <w:right w:val="single" w:sz="4" w:space="0" w:color="000000"/>
            </w:tcBorders>
            <w:hideMark/>
          </w:tcPr>
          <w:p w14:paraId="2EBD9689" w14:textId="77777777" w:rsidR="00C80E98" w:rsidRPr="009D0B33" w:rsidRDefault="00C80E98" w:rsidP="00C93C1D">
            <w:pPr>
              <w:pStyle w:val="TableParagraph"/>
              <w:ind w:left="110" w:right="816"/>
              <w:rPr>
                <w:sz w:val="14"/>
              </w:rPr>
            </w:pPr>
            <w:r w:rsidRPr="009D0B33">
              <w:rPr>
                <w:sz w:val="14"/>
              </w:rPr>
              <w:t>Фармакологија</w:t>
            </w:r>
            <w:r w:rsidRPr="009D0B33">
              <w:rPr>
                <w:spacing w:val="-10"/>
                <w:sz w:val="14"/>
              </w:rPr>
              <w:t xml:space="preserve"> </w:t>
            </w:r>
            <w:r w:rsidRPr="009D0B33">
              <w:rPr>
                <w:sz w:val="14"/>
              </w:rPr>
              <w:t>и</w:t>
            </w:r>
            <w:r w:rsidRPr="009D0B33">
              <w:rPr>
                <w:spacing w:val="40"/>
                <w:sz w:val="14"/>
              </w:rPr>
              <w:t xml:space="preserve"> </w:t>
            </w:r>
            <w:r w:rsidRPr="009D0B33">
              <w:rPr>
                <w:spacing w:val="-2"/>
                <w:sz w:val="14"/>
              </w:rPr>
              <w:t>токсикологија</w:t>
            </w:r>
          </w:p>
        </w:tc>
      </w:tr>
      <w:tr w:rsidR="00C80E98" w:rsidRPr="009D0B33" w14:paraId="28B6B75B" w14:textId="77777777" w:rsidTr="00C93C1D">
        <w:trPr>
          <w:trHeight w:val="366"/>
        </w:trPr>
        <w:tc>
          <w:tcPr>
            <w:tcW w:w="1129" w:type="dxa"/>
            <w:gridSpan w:val="2"/>
            <w:tcBorders>
              <w:top w:val="single" w:sz="4" w:space="0" w:color="000000"/>
              <w:left w:val="single" w:sz="4" w:space="0" w:color="000000"/>
              <w:bottom w:val="single" w:sz="4" w:space="0" w:color="000000"/>
              <w:right w:val="single" w:sz="4" w:space="0" w:color="000000"/>
            </w:tcBorders>
            <w:hideMark/>
          </w:tcPr>
          <w:p w14:paraId="7DA26818" w14:textId="77777777" w:rsidR="00C80E98" w:rsidRPr="0026453F" w:rsidRDefault="00C80E98" w:rsidP="00C93C1D">
            <w:pPr>
              <w:pStyle w:val="TableParagraph"/>
              <w:spacing w:before="85"/>
              <w:rPr>
                <w:sz w:val="14"/>
              </w:rPr>
            </w:pPr>
            <w:r w:rsidRPr="0026453F">
              <w:rPr>
                <w:spacing w:val="-2"/>
                <w:sz w:val="14"/>
              </w:rPr>
              <w:t>Докторат</w:t>
            </w:r>
          </w:p>
        </w:tc>
        <w:tc>
          <w:tcPr>
            <w:tcW w:w="567" w:type="dxa"/>
            <w:tcBorders>
              <w:top w:val="single" w:sz="4" w:space="0" w:color="000000"/>
              <w:left w:val="single" w:sz="4" w:space="0" w:color="000000"/>
              <w:bottom w:val="single" w:sz="4" w:space="0" w:color="000000"/>
              <w:right w:val="single" w:sz="4" w:space="0" w:color="000000"/>
            </w:tcBorders>
            <w:hideMark/>
          </w:tcPr>
          <w:p w14:paraId="5A805036" w14:textId="77777777" w:rsidR="00C80E98" w:rsidRPr="0026453F" w:rsidRDefault="00C80E98" w:rsidP="00C93C1D">
            <w:pPr>
              <w:pStyle w:val="TableParagraph"/>
              <w:spacing w:before="85"/>
              <w:rPr>
                <w:sz w:val="14"/>
              </w:rPr>
            </w:pPr>
            <w:r w:rsidRPr="0026453F">
              <w:rPr>
                <w:spacing w:val="-2"/>
                <w:sz w:val="14"/>
              </w:rPr>
              <w:t>2014.</w:t>
            </w:r>
          </w:p>
        </w:tc>
        <w:tc>
          <w:tcPr>
            <w:tcW w:w="3402" w:type="dxa"/>
            <w:gridSpan w:val="6"/>
            <w:tcBorders>
              <w:top w:val="single" w:sz="4" w:space="0" w:color="000000"/>
              <w:left w:val="single" w:sz="4" w:space="0" w:color="000000"/>
              <w:bottom w:val="single" w:sz="4" w:space="0" w:color="000000"/>
              <w:right w:val="single" w:sz="4" w:space="0" w:color="000000"/>
            </w:tcBorders>
            <w:hideMark/>
          </w:tcPr>
          <w:p w14:paraId="07920C40" w14:textId="77777777" w:rsidR="00C80E98" w:rsidRPr="0026453F" w:rsidRDefault="00C80E98" w:rsidP="00C93C1D">
            <w:pPr>
              <w:pStyle w:val="TableParagraph"/>
              <w:ind w:left="108"/>
              <w:rPr>
                <w:sz w:val="14"/>
              </w:rPr>
            </w:pPr>
            <w:r w:rsidRPr="0026453F">
              <w:rPr>
                <w:sz w:val="14"/>
              </w:rPr>
              <w:t>Медицински</w:t>
            </w:r>
            <w:r w:rsidRPr="0026453F">
              <w:rPr>
                <w:spacing w:val="-8"/>
                <w:sz w:val="14"/>
              </w:rPr>
              <w:t xml:space="preserve"> </w:t>
            </w:r>
            <w:r w:rsidRPr="0026453F">
              <w:rPr>
                <w:sz w:val="14"/>
              </w:rPr>
              <w:t>факултет</w:t>
            </w:r>
            <w:r w:rsidRPr="0026453F">
              <w:rPr>
                <w:spacing w:val="-8"/>
                <w:sz w:val="14"/>
              </w:rPr>
              <w:t xml:space="preserve"> </w:t>
            </w:r>
            <w:r w:rsidRPr="0026453F">
              <w:rPr>
                <w:spacing w:val="-2"/>
                <w:sz w:val="14"/>
              </w:rPr>
              <w:t>Војномедицинске</w:t>
            </w:r>
          </w:p>
          <w:p w14:paraId="08ECA48E" w14:textId="77777777" w:rsidR="00C80E98" w:rsidRPr="0026453F" w:rsidRDefault="00C80E98" w:rsidP="00C93C1D">
            <w:pPr>
              <w:pStyle w:val="TableParagraph"/>
              <w:spacing w:before="1"/>
              <w:ind w:left="108"/>
              <w:rPr>
                <w:sz w:val="14"/>
              </w:rPr>
            </w:pPr>
            <w:r w:rsidRPr="0026453F">
              <w:rPr>
                <w:spacing w:val="-2"/>
                <w:sz w:val="14"/>
              </w:rPr>
              <w:t>академије</w:t>
            </w:r>
          </w:p>
        </w:tc>
        <w:tc>
          <w:tcPr>
            <w:tcW w:w="1985" w:type="dxa"/>
            <w:gridSpan w:val="3"/>
            <w:tcBorders>
              <w:top w:val="single" w:sz="4" w:space="0" w:color="000000"/>
              <w:left w:val="single" w:sz="4" w:space="0" w:color="000000"/>
              <w:bottom w:val="single" w:sz="4" w:space="0" w:color="000000"/>
              <w:right w:val="single" w:sz="4" w:space="0" w:color="000000"/>
            </w:tcBorders>
            <w:hideMark/>
          </w:tcPr>
          <w:p w14:paraId="7971A2FD" w14:textId="77777777" w:rsidR="00C80E98" w:rsidRPr="009D0B33" w:rsidRDefault="00C80E98" w:rsidP="00C93C1D">
            <w:pPr>
              <w:pStyle w:val="TableParagraph"/>
              <w:spacing w:before="85"/>
              <w:ind w:left="110"/>
              <w:rPr>
                <w:sz w:val="14"/>
              </w:rPr>
            </w:pPr>
            <w:r w:rsidRPr="009D0B33">
              <w:rPr>
                <w:spacing w:val="-2"/>
                <w:sz w:val="14"/>
              </w:rPr>
              <w:t>Медицина</w:t>
            </w:r>
          </w:p>
        </w:tc>
        <w:tc>
          <w:tcPr>
            <w:tcW w:w="2977" w:type="dxa"/>
            <w:gridSpan w:val="2"/>
            <w:tcBorders>
              <w:top w:val="single" w:sz="4" w:space="0" w:color="000000"/>
              <w:left w:val="single" w:sz="4" w:space="0" w:color="000000"/>
              <w:bottom w:val="single" w:sz="4" w:space="0" w:color="000000"/>
              <w:right w:val="single" w:sz="4" w:space="0" w:color="000000"/>
            </w:tcBorders>
            <w:hideMark/>
          </w:tcPr>
          <w:p w14:paraId="1786C816" w14:textId="77777777" w:rsidR="00C80E98" w:rsidRPr="009D0B33" w:rsidRDefault="00C80E98" w:rsidP="00C93C1D">
            <w:pPr>
              <w:pStyle w:val="TableParagraph"/>
              <w:ind w:left="110"/>
              <w:rPr>
                <w:sz w:val="14"/>
              </w:rPr>
            </w:pPr>
            <w:r w:rsidRPr="009D0B33">
              <w:rPr>
                <w:spacing w:val="-2"/>
                <w:sz w:val="14"/>
              </w:rPr>
              <w:t>Фармакологија</w:t>
            </w:r>
            <w:r w:rsidRPr="009D0B33">
              <w:rPr>
                <w:spacing w:val="15"/>
                <w:sz w:val="14"/>
              </w:rPr>
              <w:t xml:space="preserve"> </w:t>
            </w:r>
            <w:r w:rsidRPr="009D0B33">
              <w:rPr>
                <w:spacing w:val="-10"/>
                <w:sz w:val="14"/>
              </w:rPr>
              <w:t>и</w:t>
            </w:r>
            <w:r>
              <w:rPr>
                <w:sz w:val="14"/>
                <w:lang w:val="sr-Cyrl-RS"/>
              </w:rPr>
              <w:t xml:space="preserve"> </w:t>
            </w:r>
            <w:r w:rsidRPr="009D0B33">
              <w:rPr>
                <w:spacing w:val="-2"/>
                <w:sz w:val="14"/>
              </w:rPr>
              <w:t>токсикологија</w:t>
            </w:r>
          </w:p>
        </w:tc>
      </w:tr>
      <w:tr w:rsidR="00C80E98" w:rsidRPr="009D0B33" w14:paraId="1C4203B6" w14:textId="77777777" w:rsidTr="00C93C1D">
        <w:trPr>
          <w:trHeight w:val="263"/>
        </w:trPr>
        <w:tc>
          <w:tcPr>
            <w:tcW w:w="1129" w:type="dxa"/>
            <w:gridSpan w:val="2"/>
            <w:tcBorders>
              <w:top w:val="single" w:sz="4" w:space="0" w:color="000000"/>
              <w:left w:val="single" w:sz="4" w:space="0" w:color="000000"/>
              <w:bottom w:val="single" w:sz="4" w:space="0" w:color="000000"/>
              <w:right w:val="single" w:sz="4" w:space="0" w:color="000000"/>
            </w:tcBorders>
            <w:hideMark/>
          </w:tcPr>
          <w:p w14:paraId="04A4DCDA" w14:textId="77777777" w:rsidR="00C80E98" w:rsidRPr="0026453F" w:rsidRDefault="00C80E98" w:rsidP="00C93C1D">
            <w:pPr>
              <w:pStyle w:val="TableParagraph"/>
              <w:spacing w:before="88"/>
              <w:rPr>
                <w:sz w:val="14"/>
              </w:rPr>
            </w:pPr>
            <w:r w:rsidRPr="0026453F">
              <w:rPr>
                <w:spacing w:val="-2"/>
                <w:sz w:val="14"/>
              </w:rPr>
              <w:t>Специјализација</w:t>
            </w:r>
          </w:p>
        </w:tc>
        <w:tc>
          <w:tcPr>
            <w:tcW w:w="567" w:type="dxa"/>
            <w:tcBorders>
              <w:top w:val="single" w:sz="4" w:space="0" w:color="000000"/>
              <w:left w:val="single" w:sz="4" w:space="0" w:color="000000"/>
              <w:bottom w:val="single" w:sz="4" w:space="0" w:color="000000"/>
              <w:right w:val="single" w:sz="4" w:space="0" w:color="000000"/>
            </w:tcBorders>
            <w:hideMark/>
          </w:tcPr>
          <w:p w14:paraId="43B952EA" w14:textId="77777777" w:rsidR="00C80E98" w:rsidRPr="0026453F" w:rsidRDefault="00C80E98" w:rsidP="00C93C1D">
            <w:pPr>
              <w:pStyle w:val="TableParagraph"/>
              <w:spacing w:before="88"/>
              <w:rPr>
                <w:sz w:val="14"/>
              </w:rPr>
            </w:pPr>
            <w:r w:rsidRPr="0026453F">
              <w:rPr>
                <w:spacing w:val="-2"/>
                <w:sz w:val="14"/>
              </w:rPr>
              <w:t>2001.</w:t>
            </w:r>
          </w:p>
        </w:tc>
        <w:tc>
          <w:tcPr>
            <w:tcW w:w="3402" w:type="dxa"/>
            <w:gridSpan w:val="6"/>
            <w:tcBorders>
              <w:top w:val="single" w:sz="4" w:space="0" w:color="000000"/>
              <w:left w:val="single" w:sz="4" w:space="0" w:color="000000"/>
              <w:bottom w:val="single" w:sz="4" w:space="0" w:color="000000"/>
              <w:right w:val="single" w:sz="4" w:space="0" w:color="000000"/>
            </w:tcBorders>
            <w:hideMark/>
          </w:tcPr>
          <w:p w14:paraId="37AEABEE" w14:textId="77777777" w:rsidR="00C80E98" w:rsidRPr="0026453F" w:rsidRDefault="00C80E98" w:rsidP="00C93C1D">
            <w:pPr>
              <w:pStyle w:val="TableParagraph"/>
              <w:spacing w:before="88"/>
              <w:ind w:left="108"/>
              <w:rPr>
                <w:sz w:val="14"/>
              </w:rPr>
            </w:pPr>
            <w:r w:rsidRPr="0026453F">
              <w:rPr>
                <w:sz w:val="14"/>
              </w:rPr>
              <w:t>Фармацеутски</w:t>
            </w:r>
            <w:r w:rsidRPr="0026453F">
              <w:rPr>
                <w:spacing w:val="-7"/>
                <w:sz w:val="14"/>
              </w:rPr>
              <w:t xml:space="preserve"> </w:t>
            </w:r>
            <w:r w:rsidRPr="0026453F">
              <w:rPr>
                <w:sz w:val="14"/>
              </w:rPr>
              <w:t>факултет</w:t>
            </w:r>
            <w:r w:rsidRPr="0026453F">
              <w:rPr>
                <w:spacing w:val="-4"/>
                <w:sz w:val="14"/>
              </w:rPr>
              <w:t xml:space="preserve"> </w:t>
            </w:r>
            <w:r w:rsidRPr="0026453F">
              <w:rPr>
                <w:sz w:val="14"/>
              </w:rPr>
              <w:t>у</w:t>
            </w:r>
            <w:r w:rsidRPr="0026453F">
              <w:rPr>
                <w:spacing w:val="-8"/>
                <w:sz w:val="14"/>
              </w:rPr>
              <w:t xml:space="preserve"> </w:t>
            </w:r>
            <w:r w:rsidRPr="0026453F">
              <w:rPr>
                <w:spacing w:val="-2"/>
                <w:sz w:val="14"/>
              </w:rPr>
              <w:t>Београду</w:t>
            </w:r>
          </w:p>
        </w:tc>
        <w:tc>
          <w:tcPr>
            <w:tcW w:w="1985" w:type="dxa"/>
            <w:gridSpan w:val="3"/>
            <w:tcBorders>
              <w:top w:val="single" w:sz="4" w:space="0" w:color="000000"/>
              <w:left w:val="single" w:sz="4" w:space="0" w:color="000000"/>
              <w:bottom w:val="single" w:sz="4" w:space="0" w:color="000000"/>
              <w:right w:val="single" w:sz="4" w:space="0" w:color="000000"/>
            </w:tcBorders>
            <w:hideMark/>
          </w:tcPr>
          <w:p w14:paraId="4306A9E5" w14:textId="77777777" w:rsidR="00C80E98" w:rsidRPr="009D0B33" w:rsidRDefault="00C80E98" w:rsidP="00C93C1D">
            <w:pPr>
              <w:pStyle w:val="TableParagraph"/>
              <w:spacing w:before="88"/>
              <w:ind w:left="110"/>
              <w:rPr>
                <w:sz w:val="14"/>
              </w:rPr>
            </w:pPr>
            <w:r w:rsidRPr="009D0B33">
              <w:rPr>
                <w:spacing w:val="-2"/>
                <w:sz w:val="14"/>
              </w:rPr>
              <w:t>Фармација</w:t>
            </w:r>
          </w:p>
        </w:tc>
        <w:tc>
          <w:tcPr>
            <w:tcW w:w="2977" w:type="dxa"/>
            <w:gridSpan w:val="2"/>
            <w:tcBorders>
              <w:top w:val="single" w:sz="4" w:space="0" w:color="000000"/>
              <w:left w:val="single" w:sz="4" w:space="0" w:color="000000"/>
              <w:bottom w:val="single" w:sz="4" w:space="0" w:color="000000"/>
              <w:right w:val="single" w:sz="4" w:space="0" w:color="000000"/>
            </w:tcBorders>
            <w:hideMark/>
          </w:tcPr>
          <w:p w14:paraId="71B08743" w14:textId="77777777" w:rsidR="00C80E98" w:rsidRPr="009D0B33" w:rsidRDefault="00C80E98" w:rsidP="00C93C1D">
            <w:pPr>
              <w:pStyle w:val="TableParagraph"/>
              <w:ind w:left="110"/>
              <w:rPr>
                <w:sz w:val="14"/>
              </w:rPr>
            </w:pPr>
            <w:r w:rsidRPr="009D0B33">
              <w:rPr>
                <w:spacing w:val="-2"/>
                <w:sz w:val="14"/>
              </w:rPr>
              <w:t>Фармакоинформатика</w:t>
            </w:r>
            <w:r>
              <w:rPr>
                <w:sz w:val="14"/>
                <w:lang w:val="sr-Cyrl-RS"/>
              </w:rPr>
              <w:t xml:space="preserve"> </w:t>
            </w:r>
            <w:r w:rsidRPr="009D0B33">
              <w:rPr>
                <w:spacing w:val="-2"/>
                <w:sz w:val="14"/>
              </w:rPr>
              <w:t>(фармакотерапија)</w:t>
            </w:r>
          </w:p>
        </w:tc>
      </w:tr>
      <w:tr w:rsidR="00C80E98" w:rsidRPr="009D0B33" w14:paraId="701AB0F6" w14:textId="77777777" w:rsidTr="00C93C1D">
        <w:trPr>
          <w:trHeight w:val="50"/>
        </w:trPr>
        <w:tc>
          <w:tcPr>
            <w:tcW w:w="1129" w:type="dxa"/>
            <w:gridSpan w:val="2"/>
            <w:tcBorders>
              <w:top w:val="single" w:sz="4" w:space="0" w:color="000000"/>
              <w:left w:val="single" w:sz="4" w:space="0" w:color="000000"/>
              <w:bottom w:val="single" w:sz="4" w:space="0" w:color="000000"/>
              <w:right w:val="single" w:sz="4" w:space="0" w:color="000000"/>
            </w:tcBorders>
            <w:hideMark/>
          </w:tcPr>
          <w:p w14:paraId="2B952606" w14:textId="77777777" w:rsidR="00C80E98" w:rsidRPr="006A7041" w:rsidRDefault="00C80E98" w:rsidP="00C93C1D">
            <w:pPr>
              <w:pStyle w:val="TableParagraph"/>
              <w:spacing w:before="85"/>
              <w:rPr>
                <w:spacing w:val="-2"/>
                <w:sz w:val="14"/>
              </w:rPr>
            </w:pPr>
            <w:r w:rsidRPr="009D0B33">
              <w:rPr>
                <w:spacing w:val="-2"/>
                <w:sz w:val="14"/>
              </w:rPr>
              <w:t>Магистратура</w:t>
            </w:r>
          </w:p>
        </w:tc>
        <w:tc>
          <w:tcPr>
            <w:tcW w:w="567" w:type="dxa"/>
            <w:tcBorders>
              <w:top w:val="single" w:sz="4" w:space="0" w:color="000000"/>
              <w:left w:val="single" w:sz="4" w:space="0" w:color="000000"/>
              <w:bottom w:val="single" w:sz="4" w:space="0" w:color="000000"/>
              <w:right w:val="single" w:sz="4" w:space="0" w:color="000000"/>
            </w:tcBorders>
            <w:hideMark/>
          </w:tcPr>
          <w:p w14:paraId="13E083E8" w14:textId="77777777" w:rsidR="00C80E98" w:rsidRPr="009D0B33" w:rsidRDefault="00C80E98" w:rsidP="00C93C1D">
            <w:pPr>
              <w:pStyle w:val="TableParagraph"/>
              <w:spacing w:before="85"/>
              <w:rPr>
                <w:sz w:val="14"/>
              </w:rPr>
            </w:pPr>
            <w:r w:rsidRPr="009D0B33">
              <w:rPr>
                <w:spacing w:val="-2"/>
                <w:sz w:val="14"/>
              </w:rPr>
              <w:t>2006.</w:t>
            </w:r>
          </w:p>
        </w:tc>
        <w:tc>
          <w:tcPr>
            <w:tcW w:w="3402" w:type="dxa"/>
            <w:gridSpan w:val="6"/>
            <w:tcBorders>
              <w:top w:val="single" w:sz="4" w:space="0" w:color="000000"/>
              <w:left w:val="single" w:sz="4" w:space="0" w:color="000000"/>
              <w:bottom w:val="single" w:sz="4" w:space="0" w:color="000000"/>
              <w:right w:val="single" w:sz="4" w:space="0" w:color="000000"/>
            </w:tcBorders>
            <w:hideMark/>
          </w:tcPr>
          <w:p w14:paraId="273118F3" w14:textId="77777777" w:rsidR="00C80E98" w:rsidRPr="009D0B33" w:rsidRDefault="00C80E98" w:rsidP="00C93C1D">
            <w:pPr>
              <w:pStyle w:val="TableParagraph"/>
              <w:spacing w:before="85"/>
              <w:ind w:left="108"/>
              <w:rPr>
                <w:sz w:val="14"/>
              </w:rPr>
            </w:pPr>
            <w:r w:rsidRPr="009D0B33">
              <w:rPr>
                <w:spacing w:val="-2"/>
                <w:sz w:val="14"/>
              </w:rPr>
              <w:t>Војномедицинска</w:t>
            </w:r>
            <w:r w:rsidRPr="009D0B33">
              <w:rPr>
                <w:spacing w:val="18"/>
                <w:sz w:val="14"/>
              </w:rPr>
              <w:t xml:space="preserve"> </w:t>
            </w:r>
            <w:r w:rsidRPr="009D0B33">
              <w:rPr>
                <w:spacing w:val="-2"/>
                <w:sz w:val="14"/>
              </w:rPr>
              <w:t>академија</w:t>
            </w:r>
          </w:p>
        </w:tc>
        <w:tc>
          <w:tcPr>
            <w:tcW w:w="1985" w:type="dxa"/>
            <w:gridSpan w:val="3"/>
            <w:tcBorders>
              <w:top w:val="single" w:sz="4" w:space="0" w:color="000000"/>
              <w:left w:val="single" w:sz="4" w:space="0" w:color="000000"/>
              <w:bottom w:val="single" w:sz="4" w:space="0" w:color="000000"/>
              <w:right w:val="single" w:sz="4" w:space="0" w:color="000000"/>
            </w:tcBorders>
            <w:hideMark/>
          </w:tcPr>
          <w:p w14:paraId="2196E890" w14:textId="77777777" w:rsidR="00C80E98" w:rsidRPr="009D0B33" w:rsidRDefault="00C80E98" w:rsidP="00C93C1D">
            <w:pPr>
              <w:pStyle w:val="TableParagraph"/>
              <w:spacing w:before="85"/>
              <w:ind w:left="110"/>
              <w:rPr>
                <w:sz w:val="14"/>
              </w:rPr>
            </w:pPr>
            <w:r w:rsidRPr="009D0B33">
              <w:rPr>
                <w:spacing w:val="-2"/>
                <w:sz w:val="14"/>
              </w:rPr>
              <w:t>Фармација</w:t>
            </w:r>
          </w:p>
        </w:tc>
        <w:tc>
          <w:tcPr>
            <w:tcW w:w="2977" w:type="dxa"/>
            <w:gridSpan w:val="2"/>
            <w:tcBorders>
              <w:top w:val="single" w:sz="4" w:space="0" w:color="000000"/>
              <w:left w:val="single" w:sz="4" w:space="0" w:color="000000"/>
              <w:bottom w:val="single" w:sz="4" w:space="0" w:color="000000"/>
              <w:right w:val="single" w:sz="4" w:space="0" w:color="000000"/>
            </w:tcBorders>
            <w:hideMark/>
          </w:tcPr>
          <w:p w14:paraId="35649E53" w14:textId="77777777" w:rsidR="00C80E98" w:rsidRPr="009D0B33" w:rsidRDefault="00C80E98" w:rsidP="00C93C1D">
            <w:pPr>
              <w:pStyle w:val="TableParagraph"/>
              <w:ind w:left="110"/>
              <w:rPr>
                <w:sz w:val="14"/>
              </w:rPr>
            </w:pPr>
            <w:r w:rsidRPr="009D0B33">
              <w:rPr>
                <w:spacing w:val="-2"/>
                <w:sz w:val="14"/>
              </w:rPr>
              <w:t>Фармакоинформатика</w:t>
            </w:r>
            <w:r>
              <w:rPr>
                <w:sz w:val="14"/>
                <w:lang w:val="sr-Cyrl-RS"/>
              </w:rPr>
              <w:t xml:space="preserve"> </w:t>
            </w:r>
            <w:r w:rsidRPr="009D0B33">
              <w:rPr>
                <w:spacing w:val="-2"/>
                <w:sz w:val="14"/>
              </w:rPr>
              <w:t>(фармакотерапија)</w:t>
            </w:r>
          </w:p>
        </w:tc>
      </w:tr>
      <w:tr w:rsidR="00C80E98" w:rsidRPr="009D0B33" w14:paraId="479E10BF" w14:textId="77777777" w:rsidTr="00C93C1D">
        <w:trPr>
          <w:trHeight w:val="50"/>
        </w:trPr>
        <w:tc>
          <w:tcPr>
            <w:tcW w:w="1129" w:type="dxa"/>
            <w:gridSpan w:val="2"/>
            <w:tcBorders>
              <w:top w:val="single" w:sz="4" w:space="0" w:color="000000"/>
              <w:left w:val="single" w:sz="4" w:space="0" w:color="000000"/>
              <w:bottom w:val="single" w:sz="4" w:space="0" w:color="000000"/>
              <w:right w:val="single" w:sz="4" w:space="0" w:color="000000"/>
            </w:tcBorders>
            <w:hideMark/>
          </w:tcPr>
          <w:p w14:paraId="4B03D344" w14:textId="77777777" w:rsidR="00C80E98" w:rsidRPr="009D0B33" w:rsidRDefault="00C80E98" w:rsidP="00C93C1D">
            <w:pPr>
              <w:pStyle w:val="TableParagraph"/>
              <w:spacing w:before="13"/>
              <w:rPr>
                <w:sz w:val="14"/>
              </w:rPr>
            </w:pPr>
            <w:r w:rsidRPr="009D0B33">
              <w:rPr>
                <w:spacing w:val="-2"/>
                <w:sz w:val="14"/>
              </w:rPr>
              <w:t>Мастер</w:t>
            </w:r>
          </w:p>
        </w:tc>
        <w:tc>
          <w:tcPr>
            <w:tcW w:w="567" w:type="dxa"/>
            <w:tcBorders>
              <w:top w:val="single" w:sz="4" w:space="0" w:color="000000"/>
              <w:left w:val="single" w:sz="4" w:space="0" w:color="000000"/>
              <w:bottom w:val="single" w:sz="4" w:space="0" w:color="000000"/>
              <w:right w:val="single" w:sz="4" w:space="0" w:color="000000"/>
            </w:tcBorders>
          </w:tcPr>
          <w:p w14:paraId="6CCCA1F4" w14:textId="77777777" w:rsidR="00C80E98" w:rsidRPr="009D0B33" w:rsidRDefault="00C80E98" w:rsidP="00C93C1D">
            <w:pPr>
              <w:pStyle w:val="TableParagraph"/>
              <w:ind w:left="0"/>
              <w:rPr>
                <w:sz w:val="14"/>
              </w:rPr>
            </w:pPr>
          </w:p>
        </w:tc>
        <w:tc>
          <w:tcPr>
            <w:tcW w:w="3402" w:type="dxa"/>
            <w:gridSpan w:val="6"/>
            <w:tcBorders>
              <w:top w:val="single" w:sz="4" w:space="0" w:color="000000"/>
              <w:left w:val="single" w:sz="4" w:space="0" w:color="000000"/>
              <w:bottom w:val="single" w:sz="4" w:space="0" w:color="000000"/>
              <w:right w:val="single" w:sz="4" w:space="0" w:color="000000"/>
            </w:tcBorders>
          </w:tcPr>
          <w:p w14:paraId="016E0E12" w14:textId="77777777" w:rsidR="00C80E98" w:rsidRPr="009D0B33" w:rsidRDefault="00C80E98" w:rsidP="00C93C1D">
            <w:pPr>
              <w:pStyle w:val="TableParagraph"/>
              <w:ind w:left="0"/>
              <w:rPr>
                <w:sz w:val="14"/>
              </w:rPr>
            </w:pPr>
          </w:p>
        </w:tc>
        <w:tc>
          <w:tcPr>
            <w:tcW w:w="1985" w:type="dxa"/>
            <w:gridSpan w:val="3"/>
            <w:tcBorders>
              <w:top w:val="single" w:sz="4" w:space="0" w:color="000000"/>
              <w:left w:val="single" w:sz="4" w:space="0" w:color="000000"/>
              <w:bottom w:val="single" w:sz="4" w:space="0" w:color="000000"/>
              <w:right w:val="single" w:sz="4" w:space="0" w:color="000000"/>
            </w:tcBorders>
          </w:tcPr>
          <w:p w14:paraId="761E88E6" w14:textId="77777777" w:rsidR="00C80E98" w:rsidRPr="009D0B33" w:rsidRDefault="00C80E98" w:rsidP="00C93C1D">
            <w:pPr>
              <w:pStyle w:val="TableParagraph"/>
              <w:ind w:left="0"/>
              <w:rPr>
                <w:sz w:val="14"/>
              </w:rPr>
            </w:pPr>
          </w:p>
        </w:tc>
        <w:tc>
          <w:tcPr>
            <w:tcW w:w="2977" w:type="dxa"/>
            <w:gridSpan w:val="2"/>
            <w:tcBorders>
              <w:top w:val="single" w:sz="4" w:space="0" w:color="000000"/>
              <w:left w:val="single" w:sz="4" w:space="0" w:color="000000"/>
              <w:bottom w:val="single" w:sz="4" w:space="0" w:color="000000"/>
              <w:right w:val="single" w:sz="4" w:space="0" w:color="000000"/>
            </w:tcBorders>
          </w:tcPr>
          <w:p w14:paraId="0C76E0E3" w14:textId="77777777" w:rsidR="00C80E98" w:rsidRPr="009D0B33" w:rsidRDefault="00C80E98" w:rsidP="00C93C1D">
            <w:pPr>
              <w:pStyle w:val="TableParagraph"/>
              <w:ind w:left="0"/>
              <w:rPr>
                <w:sz w:val="14"/>
              </w:rPr>
            </w:pPr>
          </w:p>
        </w:tc>
      </w:tr>
      <w:tr w:rsidR="00C80E98" w:rsidRPr="009D0B33" w14:paraId="7430005D" w14:textId="77777777" w:rsidTr="00C93C1D">
        <w:trPr>
          <w:trHeight w:val="50"/>
        </w:trPr>
        <w:tc>
          <w:tcPr>
            <w:tcW w:w="1129" w:type="dxa"/>
            <w:gridSpan w:val="2"/>
            <w:tcBorders>
              <w:top w:val="single" w:sz="4" w:space="0" w:color="000000"/>
              <w:left w:val="single" w:sz="4" w:space="0" w:color="000000"/>
              <w:bottom w:val="single" w:sz="4" w:space="0" w:color="000000"/>
              <w:right w:val="single" w:sz="4" w:space="0" w:color="000000"/>
            </w:tcBorders>
            <w:hideMark/>
          </w:tcPr>
          <w:p w14:paraId="15F556A4" w14:textId="77777777" w:rsidR="00C80E98" w:rsidRPr="009D0B33" w:rsidRDefault="00C80E98" w:rsidP="00C93C1D">
            <w:pPr>
              <w:pStyle w:val="TableParagraph"/>
              <w:spacing w:before="88"/>
              <w:rPr>
                <w:sz w:val="14"/>
              </w:rPr>
            </w:pPr>
            <w:r w:rsidRPr="009D0B33">
              <w:rPr>
                <w:spacing w:val="-2"/>
                <w:sz w:val="14"/>
              </w:rPr>
              <w:t>Диплома</w:t>
            </w:r>
          </w:p>
        </w:tc>
        <w:tc>
          <w:tcPr>
            <w:tcW w:w="567" w:type="dxa"/>
            <w:tcBorders>
              <w:top w:val="single" w:sz="4" w:space="0" w:color="000000"/>
              <w:left w:val="single" w:sz="4" w:space="0" w:color="000000"/>
              <w:bottom w:val="single" w:sz="4" w:space="0" w:color="000000"/>
              <w:right w:val="single" w:sz="4" w:space="0" w:color="000000"/>
            </w:tcBorders>
            <w:hideMark/>
          </w:tcPr>
          <w:p w14:paraId="00099099" w14:textId="77777777" w:rsidR="00C80E98" w:rsidRPr="009D0B33" w:rsidRDefault="00C80E98" w:rsidP="00C93C1D">
            <w:pPr>
              <w:pStyle w:val="TableParagraph"/>
              <w:spacing w:before="88"/>
              <w:rPr>
                <w:sz w:val="14"/>
              </w:rPr>
            </w:pPr>
            <w:r w:rsidRPr="009D0B33">
              <w:rPr>
                <w:spacing w:val="-2"/>
                <w:sz w:val="14"/>
              </w:rPr>
              <w:t>1997.</w:t>
            </w:r>
          </w:p>
        </w:tc>
        <w:tc>
          <w:tcPr>
            <w:tcW w:w="3402" w:type="dxa"/>
            <w:gridSpan w:val="6"/>
            <w:tcBorders>
              <w:top w:val="single" w:sz="4" w:space="0" w:color="000000"/>
              <w:left w:val="single" w:sz="4" w:space="0" w:color="000000"/>
              <w:bottom w:val="single" w:sz="4" w:space="0" w:color="000000"/>
              <w:right w:val="single" w:sz="4" w:space="0" w:color="000000"/>
            </w:tcBorders>
            <w:hideMark/>
          </w:tcPr>
          <w:p w14:paraId="09FCE7D8" w14:textId="77777777" w:rsidR="00C80E98" w:rsidRPr="009D0B33" w:rsidRDefault="00C80E98" w:rsidP="00C93C1D">
            <w:pPr>
              <w:pStyle w:val="TableParagraph"/>
              <w:spacing w:before="88"/>
              <w:ind w:left="108"/>
              <w:rPr>
                <w:sz w:val="14"/>
              </w:rPr>
            </w:pPr>
            <w:r w:rsidRPr="009D0B33">
              <w:rPr>
                <w:sz w:val="14"/>
              </w:rPr>
              <w:t>Фармацеутски</w:t>
            </w:r>
            <w:r w:rsidRPr="009D0B33">
              <w:rPr>
                <w:spacing w:val="-7"/>
                <w:sz w:val="14"/>
              </w:rPr>
              <w:t xml:space="preserve"> </w:t>
            </w:r>
            <w:r w:rsidRPr="009D0B33">
              <w:rPr>
                <w:sz w:val="14"/>
              </w:rPr>
              <w:t>факултет</w:t>
            </w:r>
            <w:r w:rsidRPr="009D0B33">
              <w:rPr>
                <w:spacing w:val="-4"/>
                <w:sz w:val="14"/>
              </w:rPr>
              <w:t xml:space="preserve"> </w:t>
            </w:r>
            <w:r w:rsidRPr="009D0B33">
              <w:rPr>
                <w:sz w:val="14"/>
              </w:rPr>
              <w:t>у</w:t>
            </w:r>
            <w:r w:rsidRPr="009D0B33">
              <w:rPr>
                <w:spacing w:val="-8"/>
                <w:sz w:val="14"/>
              </w:rPr>
              <w:t xml:space="preserve"> </w:t>
            </w:r>
            <w:r w:rsidRPr="009D0B33">
              <w:rPr>
                <w:spacing w:val="-2"/>
                <w:sz w:val="14"/>
              </w:rPr>
              <w:t>Београду</w:t>
            </w:r>
          </w:p>
        </w:tc>
        <w:tc>
          <w:tcPr>
            <w:tcW w:w="1985" w:type="dxa"/>
            <w:gridSpan w:val="3"/>
            <w:tcBorders>
              <w:top w:val="single" w:sz="4" w:space="0" w:color="000000"/>
              <w:left w:val="single" w:sz="4" w:space="0" w:color="000000"/>
              <w:bottom w:val="single" w:sz="4" w:space="0" w:color="000000"/>
              <w:right w:val="single" w:sz="4" w:space="0" w:color="000000"/>
            </w:tcBorders>
            <w:hideMark/>
          </w:tcPr>
          <w:p w14:paraId="46570E08" w14:textId="77777777" w:rsidR="00C80E98" w:rsidRPr="009D0B33" w:rsidRDefault="00C80E98" w:rsidP="00C93C1D">
            <w:pPr>
              <w:pStyle w:val="TableParagraph"/>
              <w:spacing w:before="88"/>
              <w:ind w:left="110"/>
              <w:rPr>
                <w:sz w:val="14"/>
              </w:rPr>
            </w:pPr>
            <w:r w:rsidRPr="009D0B33">
              <w:rPr>
                <w:spacing w:val="-2"/>
                <w:sz w:val="14"/>
              </w:rPr>
              <w:t>Фармација</w:t>
            </w:r>
          </w:p>
        </w:tc>
        <w:tc>
          <w:tcPr>
            <w:tcW w:w="2977" w:type="dxa"/>
            <w:gridSpan w:val="2"/>
            <w:tcBorders>
              <w:top w:val="single" w:sz="4" w:space="0" w:color="000000"/>
              <w:left w:val="single" w:sz="4" w:space="0" w:color="000000"/>
              <w:bottom w:val="single" w:sz="4" w:space="0" w:color="000000"/>
              <w:right w:val="single" w:sz="4" w:space="0" w:color="000000"/>
            </w:tcBorders>
            <w:hideMark/>
          </w:tcPr>
          <w:p w14:paraId="14C211C2" w14:textId="77777777" w:rsidR="00C80E98" w:rsidRPr="009D0B33" w:rsidRDefault="00C80E98" w:rsidP="00C93C1D">
            <w:pPr>
              <w:pStyle w:val="TableParagraph"/>
              <w:ind w:left="110"/>
              <w:rPr>
                <w:sz w:val="14"/>
              </w:rPr>
            </w:pPr>
            <w:r w:rsidRPr="009D0B33">
              <w:rPr>
                <w:sz w:val="14"/>
              </w:rPr>
              <w:t>Дипломирани</w:t>
            </w:r>
            <w:r w:rsidRPr="009D0B33">
              <w:rPr>
                <w:spacing w:val="-8"/>
                <w:sz w:val="14"/>
              </w:rPr>
              <w:t xml:space="preserve"> </w:t>
            </w:r>
            <w:r w:rsidRPr="009D0B33">
              <w:rPr>
                <w:spacing w:val="-2"/>
                <w:sz w:val="14"/>
              </w:rPr>
              <w:t>фармацеут</w:t>
            </w:r>
            <w:r>
              <w:rPr>
                <w:spacing w:val="-2"/>
                <w:sz w:val="14"/>
                <w:lang w:val="sr-Cyrl-RS"/>
              </w:rPr>
              <w:t xml:space="preserve"> </w:t>
            </w:r>
            <w:r w:rsidRPr="009D0B33">
              <w:rPr>
                <w:spacing w:val="-2"/>
                <w:sz w:val="14"/>
              </w:rPr>
              <w:t>-</w:t>
            </w:r>
            <w:r>
              <w:rPr>
                <w:sz w:val="14"/>
                <w:lang w:val="sr-Cyrl-RS"/>
              </w:rPr>
              <w:t xml:space="preserve"> </w:t>
            </w:r>
            <w:r w:rsidRPr="009D0B33">
              <w:rPr>
                <w:sz w:val="14"/>
              </w:rPr>
              <w:t>општи</w:t>
            </w:r>
            <w:r w:rsidRPr="009D0B33">
              <w:rPr>
                <w:spacing w:val="-6"/>
                <w:sz w:val="14"/>
              </w:rPr>
              <w:t xml:space="preserve"> </w:t>
            </w:r>
            <w:r w:rsidRPr="009D0B33">
              <w:rPr>
                <w:spacing w:val="-4"/>
                <w:sz w:val="14"/>
              </w:rPr>
              <w:t>смер</w:t>
            </w:r>
          </w:p>
        </w:tc>
      </w:tr>
      <w:tr w:rsidR="00C80E98" w:rsidRPr="009D0B33" w14:paraId="19207CF5" w14:textId="77777777" w:rsidTr="00C93C1D">
        <w:trPr>
          <w:trHeight w:val="136"/>
        </w:trPr>
        <w:tc>
          <w:tcPr>
            <w:tcW w:w="10060" w:type="dxa"/>
            <w:gridSpan w:val="14"/>
            <w:tcBorders>
              <w:top w:val="single" w:sz="4" w:space="0" w:color="000000"/>
              <w:left w:val="single" w:sz="4" w:space="0" w:color="000000"/>
              <w:bottom w:val="single" w:sz="4" w:space="0" w:color="000000"/>
              <w:right w:val="single" w:sz="4" w:space="0" w:color="000000"/>
            </w:tcBorders>
            <w:hideMark/>
          </w:tcPr>
          <w:p w14:paraId="708AD529" w14:textId="77777777" w:rsidR="00C80E98" w:rsidRPr="009D0B33" w:rsidRDefault="00C80E98" w:rsidP="00C93C1D">
            <w:pPr>
              <w:pStyle w:val="TableParagraph"/>
              <w:spacing w:before="119"/>
              <w:rPr>
                <w:b/>
                <w:sz w:val="14"/>
              </w:rPr>
            </w:pPr>
            <w:r w:rsidRPr="009D0B33">
              <w:rPr>
                <w:b/>
                <w:sz w:val="14"/>
              </w:rPr>
              <w:t>Списак</w:t>
            </w:r>
            <w:r w:rsidRPr="009D0B33">
              <w:rPr>
                <w:b/>
                <w:spacing w:val="-7"/>
                <w:sz w:val="14"/>
              </w:rPr>
              <w:t xml:space="preserve"> </w:t>
            </w:r>
            <w:r w:rsidRPr="009D0B33">
              <w:rPr>
                <w:b/>
                <w:sz w:val="14"/>
              </w:rPr>
              <w:t>предмета</w:t>
            </w:r>
            <w:r w:rsidRPr="009D0B33">
              <w:rPr>
                <w:b/>
                <w:spacing w:val="-5"/>
                <w:sz w:val="14"/>
              </w:rPr>
              <w:t xml:space="preserve"> </w:t>
            </w:r>
            <w:r w:rsidRPr="009D0B33">
              <w:rPr>
                <w:b/>
                <w:sz w:val="14"/>
              </w:rPr>
              <w:t>за</w:t>
            </w:r>
            <w:r w:rsidRPr="009D0B33">
              <w:rPr>
                <w:b/>
                <w:spacing w:val="30"/>
                <w:sz w:val="14"/>
              </w:rPr>
              <w:t xml:space="preserve"> </w:t>
            </w:r>
            <w:r w:rsidRPr="009D0B33">
              <w:rPr>
                <w:b/>
                <w:sz w:val="14"/>
              </w:rPr>
              <w:t>које</w:t>
            </w:r>
            <w:r w:rsidRPr="009D0B33">
              <w:rPr>
                <w:b/>
                <w:spacing w:val="31"/>
                <w:sz w:val="14"/>
              </w:rPr>
              <w:t xml:space="preserve"> </w:t>
            </w:r>
            <w:r w:rsidRPr="009D0B33">
              <w:rPr>
                <w:b/>
                <w:sz w:val="14"/>
              </w:rPr>
              <w:t>је</w:t>
            </w:r>
            <w:r w:rsidRPr="009D0B33">
              <w:rPr>
                <w:b/>
                <w:spacing w:val="-6"/>
                <w:sz w:val="14"/>
              </w:rPr>
              <w:t xml:space="preserve"> </w:t>
            </w:r>
            <w:r w:rsidRPr="009D0B33">
              <w:rPr>
                <w:b/>
                <w:sz w:val="14"/>
              </w:rPr>
              <w:t>наставник</w:t>
            </w:r>
            <w:r w:rsidRPr="009D0B33">
              <w:rPr>
                <w:b/>
                <w:spacing w:val="-5"/>
                <w:sz w:val="14"/>
              </w:rPr>
              <w:t xml:space="preserve"> </w:t>
            </w:r>
            <w:r w:rsidRPr="009D0B33">
              <w:rPr>
                <w:b/>
                <w:sz w:val="14"/>
              </w:rPr>
              <w:t>акредитован</w:t>
            </w:r>
            <w:r w:rsidRPr="009D0B33">
              <w:rPr>
                <w:b/>
                <w:spacing w:val="-1"/>
                <w:sz w:val="14"/>
              </w:rPr>
              <w:t xml:space="preserve"> </w:t>
            </w:r>
            <w:r w:rsidRPr="009D0B33">
              <w:rPr>
                <w:b/>
                <w:sz w:val="14"/>
              </w:rPr>
              <w:t>на</w:t>
            </w:r>
            <w:r w:rsidRPr="009D0B33">
              <w:rPr>
                <w:b/>
                <w:spacing w:val="-5"/>
                <w:sz w:val="14"/>
              </w:rPr>
              <w:t xml:space="preserve"> </w:t>
            </w:r>
            <w:r w:rsidRPr="009D0B33">
              <w:rPr>
                <w:b/>
                <w:sz w:val="14"/>
              </w:rPr>
              <w:t>првом/</w:t>
            </w:r>
            <w:r w:rsidRPr="009D0B33">
              <w:rPr>
                <w:b/>
                <w:spacing w:val="-5"/>
                <w:sz w:val="14"/>
              </w:rPr>
              <w:t xml:space="preserve"> </w:t>
            </w:r>
            <w:r w:rsidRPr="009D0B33">
              <w:rPr>
                <w:b/>
                <w:sz w:val="14"/>
              </w:rPr>
              <w:t>другом</w:t>
            </w:r>
            <w:r w:rsidRPr="009D0B33">
              <w:rPr>
                <w:b/>
                <w:spacing w:val="-5"/>
                <w:sz w:val="14"/>
              </w:rPr>
              <w:t xml:space="preserve"> </w:t>
            </w:r>
            <w:r w:rsidRPr="009D0B33">
              <w:rPr>
                <w:b/>
                <w:sz w:val="14"/>
              </w:rPr>
              <w:t>степену</w:t>
            </w:r>
            <w:r w:rsidRPr="009D0B33">
              <w:rPr>
                <w:b/>
                <w:spacing w:val="-3"/>
                <w:sz w:val="14"/>
              </w:rPr>
              <w:t xml:space="preserve"> </w:t>
            </w:r>
            <w:r w:rsidRPr="009D0B33">
              <w:rPr>
                <w:b/>
                <w:spacing w:val="-2"/>
                <w:sz w:val="14"/>
              </w:rPr>
              <w:t>студија</w:t>
            </w:r>
          </w:p>
        </w:tc>
      </w:tr>
      <w:tr w:rsidR="00C80E98" w:rsidRPr="009D0B33" w14:paraId="36193BFE" w14:textId="77777777" w:rsidTr="00765C2F">
        <w:trPr>
          <w:trHeight w:val="139"/>
        </w:trPr>
        <w:tc>
          <w:tcPr>
            <w:tcW w:w="562" w:type="dxa"/>
            <w:tcBorders>
              <w:top w:val="single" w:sz="4" w:space="0" w:color="000000"/>
              <w:left w:val="single" w:sz="4" w:space="0" w:color="000000"/>
              <w:bottom w:val="single" w:sz="4" w:space="0" w:color="000000"/>
              <w:right w:val="single" w:sz="4" w:space="0" w:color="000000"/>
            </w:tcBorders>
            <w:hideMark/>
          </w:tcPr>
          <w:p w14:paraId="0E668E9C" w14:textId="77777777" w:rsidR="00C80E98" w:rsidRPr="009D0B33" w:rsidRDefault="00C80E98" w:rsidP="00C93C1D">
            <w:pPr>
              <w:pStyle w:val="TableParagraph"/>
              <w:spacing w:before="85"/>
              <w:ind w:left="60" w:right="98"/>
              <w:jc w:val="center"/>
              <w:rPr>
                <w:sz w:val="14"/>
              </w:rPr>
            </w:pPr>
            <w:r w:rsidRPr="009D0B33">
              <w:rPr>
                <w:spacing w:val="-4"/>
                <w:sz w:val="14"/>
              </w:rPr>
              <w:t>Р.Б.</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0F79B4B7" w14:textId="77777777" w:rsidR="00C80E98" w:rsidRPr="009D0B33" w:rsidRDefault="00C80E98" w:rsidP="00C93C1D">
            <w:pPr>
              <w:pStyle w:val="TableParagraph"/>
              <w:ind w:left="147"/>
              <w:rPr>
                <w:sz w:val="14"/>
              </w:rPr>
            </w:pPr>
            <w:r w:rsidRPr="009D0B33">
              <w:rPr>
                <w:spacing w:val="-2"/>
                <w:sz w:val="14"/>
              </w:rPr>
              <w:t>Ознака</w:t>
            </w:r>
            <w:r>
              <w:rPr>
                <w:sz w:val="14"/>
                <w:lang w:val="sr-Cyrl-RS"/>
              </w:rPr>
              <w:t xml:space="preserve"> </w:t>
            </w:r>
            <w:r w:rsidRPr="009D0B33">
              <w:rPr>
                <w:spacing w:val="-2"/>
                <w:sz w:val="14"/>
              </w:rPr>
              <w:t>предмета</w:t>
            </w:r>
          </w:p>
        </w:tc>
        <w:tc>
          <w:tcPr>
            <w:tcW w:w="1701" w:type="dxa"/>
            <w:gridSpan w:val="3"/>
            <w:tcBorders>
              <w:top w:val="single" w:sz="4" w:space="0" w:color="000000"/>
              <w:left w:val="single" w:sz="4" w:space="0" w:color="000000"/>
              <w:bottom w:val="single" w:sz="4" w:space="0" w:color="000000"/>
              <w:right w:val="single" w:sz="4" w:space="0" w:color="000000"/>
            </w:tcBorders>
            <w:hideMark/>
          </w:tcPr>
          <w:p w14:paraId="4B16933E" w14:textId="77777777" w:rsidR="00C80E98" w:rsidRPr="009D0B33" w:rsidRDefault="00C80E98" w:rsidP="00C93C1D">
            <w:pPr>
              <w:pStyle w:val="TableParagraph"/>
              <w:spacing w:before="85"/>
              <w:rPr>
                <w:sz w:val="14"/>
              </w:rPr>
            </w:pPr>
            <w:r w:rsidRPr="009D0B33">
              <w:rPr>
                <w:sz w:val="14"/>
              </w:rPr>
              <w:t>Назив</w:t>
            </w:r>
            <w:r w:rsidRPr="009D0B33">
              <w:rPr>
                <w:spacing w:val="-5"/>
                <w:sz w:val="14"/>
              </w:rPr>
              <w:t xml:space="preserve"> </w:t>
            </w:r>
            <w:r w:rsidRPr="009D0B33">
              <w:rPr>
                <w:spacing w:val="-2"/>
                <w:sz w:val="14"/>
              </w:rPr>
              <w:t>предмета</w:t>
            </w:r>
          </w:p>
        </w:tc>
        <w:tc>
          <w:tcPr>
            <w:tcW w:w="2678" w:type="dxa"/>
            <w:gridSpan w:val="4"/>
            <w:tcBorders>
              <w:top w:val="single" w:sz="4" w:space="0" w:color="000000"/>
              <w:left w:val="single" w:sz="4" w:space="0" w:color="000000"/>
              <w:bottom w:val="single" w:sz="4" w:space="0" w:color="000000"/>
              <w:right w:val="single" w:sz="4" w:space="0" w:color="000000"/>
            </w:tcBorders>
            <w:hideMark/>
          </w:tcPr>
          <w:p w14:paraId="3C1B854B" w14:textId="77777777" w:rsidR="00C80E98" w:rsidRPr="009D0B33" w:rsidRDefault="00C80E98" w:rsidP="00C93C1D">
            <w:pPr>
              <w:pStyle w:val="TableParagraph"/>
              <w:spacing w:before="85"/>
              <w:ind w:left="119"/>
              <w:rPr>
                <w:sz w:val="14"/>
              </w:rPr>
            </w:pPr>
            <w:r w:rsidRPr="009D0B33">
              <w:rPr>
                <w:sz w:val="14"/>
              </w:rPr>
              <w:t>Вид</w:t>
            </w:r>
            <w:r w:rsidRPr="009D0B33">
              <w:rPr>
                <w:spacing w:val="-4"/>
                <w:sz w:val="14"/>
              </w:rPr>
              <w:t xml:space="preserve"> </w:t>
            </w:r>
            <w:r w:rsidRPr="009D0B33">
              <w:rPr>
                <w:spacing w:val="-2"/>
                <w:sz w:val="14"/>
              </w:rPr>
              <w:t>наставе</w:t>
            </w:r>
          </w:p>
        </w:tc>
        <w:tc>
          <w:tcPr>
            <w:tcW w:w="2208" w:type="dxa"/>
            <w:gridSpan w:val="2"/>
            <w:tcBorders>
              <w:top w:val="single" w:sz="4" w:space="0" w:color="000000"/>
              <w:left w:val="single" w:sz="4" w:space="0" w:color="000000"/>
              <w:bottom w:val="single" w:sz="4" w:space="0" w:color="000000"/>
              <w:right w:val="single" w:sz="4" w:space="0" w:color="000000"/>
            </w:tcBorders>
            <w:hideMark/>
          </w:tcPr>
          <w:p w14:paraId="06D56AF0" w14:textId="77777777" w:rsidR="00C80E98" w:rsidRPr="009D0B33" w:rsidRDefault="00C80E98" w:rsidP="00C93C1D">
            <w:pPr>
              <w:pStyle w:val="TableParagraph"/>
              <w:spacing w:before="85"/>
              <w:ind w:left="110"/>
              <w:rPr>
                <w:sz w:val="14"/>
              </w:rPr>
            </w:pPr>
            <w:r w:rsidRPr="009D0B33">
              <w:rPr>
                <w:sz w:val="14"/>
              </w:rPr>
              <w:t>Назив</w:t>
            </w:r>
            <w:r w:rsidRPr="009D0B33">
              <w:rPr>
                <w:spacing w:val="-6"/>
                <w:sz w:val="14"/>
              </w:rPr>
              <w:t xml:space="preserve"> </w:t>
            </w:r>
            <w:r w:rsidRPr="009D0B33">
              <w:rPr>
                <w:sz w:val="14"/>
              </w:rPr>
              <w:t>студијског</w:t>
            </w:r>
            <w:r w:rsidRPr="009D0B33">
              <w:rPr>
                <w:spacing w:val="-6"/>
                <w:sz w:val="14"/>
              </w:rPr>
              <w:t xml:space="preserve"> </w:t>
            </w:r>
            <w:r w:rsidRPr="009D0B33">
              <w:rPr>
                <w:spacing w:val="-2"/>
                <w:sz w:val="14"/>
              </w:rPr>
              <w:t>програма</w:t>
            </w:r>
          </w:p>
        </w:tc>
        <w:tc>
          <w:tcPr>
            <w:tcW w:w="1635" w:type="dxa"/>
            <w:tcBorders>
              <w:top w:val="single" w:sz="4" w:space="0" w:color="000000"/>
              <w:left w:val="single" w:sz="4" w:space="0" w:color="000000"/>
              <w:bottom w:val="single" w:sz="4" w:space="0" w:color="000000"/>
              <w:right w:val="single" w:sz="4" w:space="0" w:color="000000"/>
            </w:tcBorders>
            <w:hideMark/>
          </w:tcPr>
          <w:p w14:paraId="447420C0" w14:textId="77777777" w:rsidR="00C80E98" w:rsidRPr="009D0B33" w:rsidRDefault="00C80E98" w:rsidP="00C93C1D">
            <w:pPr>
              <w:pStyle w:val="TableParagraph"/>
              <w:spacing w:before="85"/>
              <w:ind w:left="110"/>
              <w:rPr>
                <w:sz w:val="14"/>
              </w:rPr>
            </w:pPr>
            <w:r w:rsidRPr="009D0B33">
              <w:rPr>
                <w:sz w:val="14"/>
              </w:rPr>
              <w:t>Врста</w:t>
            </w:r>
            <w:r w:rsidRPr="009D0B33">
              <w:rPr>
                <w:spacing w:val="-5"/>
                <w:sz w:val="14"/>
              </w:rPr>
              <w:t xml:space="preserve"> </w:t>
            </w:r>
            <w:r w:rsidRPr="009D0B33">
              <w:rPr>
                <w:spacing w:val="-2"/>
                <w:sz w:val="14"/>
              </w:rPr>
              <w:t>студија</w:t>
            </w:r>
          </w:p>
        </w:tc>
      </w:tr>
      <w:tr w:rsidR="00C80E98" w:rsidRPr="009D0B33" w14:paraId="53106F47" w14:textId="77777777" w:rsidTr="00765C2F">
        <w:trPr>
          <w:trHeight w:val="369"/>
        </w:trPr>
        <w:tc>
          <w:tcPr>
            <w:tcW w:w="562" w:type="dxa"/>
            <w:tcBorders>
              <w:top w:val="single" w:sz="4" w:space="0" w:color="000000"/>
              <w:left w:val="single" w:sz="4" w:space="0" w:color="000000"/>
              <w:bottom w:val="single" w:sz="4" w:space="0" w:color="000000"/>
              <w:right w:val="single" w:sz="4" w:space="0" w:color="000000"/>
            </w:tcBorders>
            <w:hideMark/>
          </w:tcPr>
          <w:p w14:paraId="011F5BBD" w14:textId="77777777" w:rsidR="00C80E98" w:rsidRPr="009D0B33" w:rsidRDefault="00C80E98" w:rsidP="00C93C1D">
            <w:pPr>
              <w:pStyle w:val="TableParagraph"/>
              <w:spacing w:before="88"/>
              <w:ind w:left="0" w:right="220"/>
              <w:jc w:val="center"/>
              <w:rPr>
                <w:sz w:val="14"/>
              </w:rPr>
            </w:pPr>
            <w:r w:rsidRPr="009D0B33">
              <w:rPr>
                <w:spacing w:val="-10"/>
                <w:sz w:val="14"/>
              </w:rPr>
              <w:t>1</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2B0F1AAF" w14:textId="77777777" w:rsidR="00C80E98" w:rsidRPr="009D0B33" w:rsidRDefault="00C80E98" w:rsidP="00C93C1D">
            <w:pPr>
              <w:pStyle w:val="TableParagraph"/>
              <w:spacing w:before="88"/>
              <w:ind w:left="147"/>
              <w:rPr>
                <w:sz w:val="14"/>
              </w:rPr>
            </w:pPr>
            <w:r>
              <w:rPr>
                <w:spacing w:val="-2"/>
                <w:sz w:val="14"/>
                <w:lang w:val="sr-Cyrl-RS"/>
              </w:rPr>
              <w:t>20.</w:t>
            </w:r>
            <w:r w:rsidRPr="009D0B33">
              <w:rPr>
                <w:spacing w:val="-2"/>
                <w:sz w:val="14"/>
              </w:rPr>
              <w:t>ФАРМ03</w:t>
            </w:r>
          </w:p>
        </w:tc>
        <w:tc>
          <w:tcPr>
            <w:tcW w:w="1701" w:type="dxa"/>
            <w:gridSpan w:val="3"/>
            <w:tcBorders>
              <w:top w:val="single" w:sz="4" w:space="0" w:color="000000"/>
              <w:left w:val="single" w:sz="4" w:space="0" w:color="000000"/>
              <w:bottom w:val="single" w:sz="4" w:space="0" w:color="000000"/>
              <w:right w:val="single" w:sz="4" w:space="0" w:color="000000"/>
            </w:tcBorders>
            <w:hideMark/>
          </w:tcPr>
          <w:p w14:paraId="7D7F67D0" w14:textId="77777777" w:rsidR="00C80E98" w:rsidRPr="009D0B33" w:rsidRDefault="00C80E98" w:rsidP="00C93C1D">
            <w:pPr>
              <w:pStyle w:val="TableParagraph"/>
              <w:spacing w:before="88"/>
              <w:rPr>
                <w:sz w:val="14"/>
              </w:rPr>
            </w:pPr>
            <w:r w:rsidRPr="009D0B33">
              <w:rPr>
                <w:spacing w:val="-2"/>
                <w:sz w:val="14"/>
              </w:rPr>
              <w:t>Фармакологија</w:t>
            </w:r>
          </w:p>
        </w:tc>
        <w:tc>
          <w:tcPr>
            <w:tcW w:w="2678" w:type="dxa"/>
            <w:gridSpan w:val="4"/>
            <w:tcBorders>
              <w:top w:val="single" w:sz="4" w:space="0" w:color="000000"/>
              <w:left w:val="single" w:sz="4" w:space="0" w:color="000000"/>
              <w:bottom w:val="single" w:sz="4" w:space="0" w:color="000000"/>
              <w:right w:val="single" w:sz="4" w:space="0" w:color="000000"/>
            </w:tcBorders>
            <w:hideMark/>
          </w:tcPr>
          <w:p w14:paraId="1BBEA3C4" w14:textId="77777777" w:rsidR="00C80E98" w:rsidRPr="009D0B33" w:rsidRDefault="00C80E98" w:rsidP="00C93C1D">
            <w:pPr>
              <w:pStyle w:val="TableParagraph"/>
              <w:spacing w:before="88"/>
              <w:ind w:left="119"/>
              <w:rPr>
                <w:sz w:val="14"/>
              </w:rPr>
            </w:pPr>
            <w:r w:rsidRPr="009D0B33">
              <w:rPr>
                <w:sz w:val="14"/>
              </w:rPr>
              <w:t>Предавања,</w:t>
            </w:r>
            <w:r w:rsidRPr="009D0B33">
              <w:rPr>
                <w:spacing w:val="-9"/>
                <w:sz w:val="14"/>
              </w:rPr>
              <w:t xml:space="preserve"> </w:t>
            </w:r>
            <w:r w:rsidRPr="009D0B33">
              <w:rPr>
                <w:sz w:val="14"/>
              </w:rPr>
              <w:t>вежбе,</w:t>
            </w:r>
            <w:r w:rsidRPr="009D0B33">
              <w:rPr>
                <w:spacing w:val="-5"/>
                <w:sz w:val="14"/>
              </w:rPr>
              <w:t xml:space="preserve"> ДОН</w:t>
            </w:r>
          </w:p>
        </w:tc>
        <w:tc>
          <w:tcPr>
            <w:tcW w:w="2208" w:type="dxa"/>
            <w:gridSpan w:val="2"/>
            <w:tcBorders>
              <w:top w:val="single" w:sz="4" w:space="0" w:color="000000"/>
              <w:left w:val="single" w:sz="4" w:space="0" w:color="000000"/>
              <w:bottom w:val="single" w:sz="4" w:space="0" w:color="000000"/>
              <w:right w:val="single" w:sz="4" w:space="0" w:color="000000"/>
            </w:tcBorders>
            <w:hideMark/>
          </w:tcPr>
          <w:p w14:paraId="7B9D688C" w14:textId="77777777" w:rsidR="00C80E98" w:rsidRPr="009D0B33" w:rsidRDefault="00C80E98" w:rsidP="00C93C1D">
            <w:pPr>
              <w:pStyle w:val="TableParagraph"/>
              <w:ind w:left="110"/>
              <w:rPr>
                <w:sz w:val="14"/>
              </w:rPr>
            </w:pPr>
            <w:r w:rsidRPr="009D0B33">
              <w:rPr>
                <w:sz w:val="14"/>
              </w:rPr>
              <w:t>Интегрисане</w:t>
            </w:r>
            <w:r w:rsidRPr="009D0B33">
              <w:rPr>
                <w:spacing w:val="-7"/>
                <w:sz w:val="14"/>
              </w:rPr>
              <w:t xml:space="preserve"> </w:t>
            </w:r>
            <w:r w:rsidRPr="009D0B33">
              <w:rPr>
                <w:spacing w:val="-2"/>
                <w:sz w:val="14"/>
              </w:rPr>
              <w:t>академске</w:t>
            </w:r>
          </w:p>
          <w:p w14:paraId="60C0B499" w14:textId="77777777" w:rsidR="00C80E98" w:rsidRPr="009D0B33" w:rsidRDefault="00C80E98" w:rsidP="00C93C1D">
            <w:pPr>
              <w:pStyle w:val="TableParagraph"/>
              <w:spacing w:before="1"/>
              <w:ind w:left="110"/>
              <w:rPr>
                <w:sz w:val="14"/>
              </w:rPr>
            </w:pPr>
            <w:r w:rsidRPr="009D0B33">
              <w:rPr>
                <w:sz w:val="14"/>
              </w:rPr>
              <w:t>студије</w:t>
            </w:r>
            <w:r w:rsidRPr="009D0B33">
              <w:rPr>
                <w:spacing w:val="-9"/>
                <w:sz w:val="14"/>
              </w:rPr>
              <w:t xml:space="preserve"> </w:t>
            </w:r>
            <w:r w:rsidRPr="009D0B33">
              <w:rPr>
                <w:spacing w:val="-2"/>
                <w:sz w:val="14"/>
              </w:rPr>
              <w:t>медицине</w:t>
            </w:r>
          </w:p>
        </w:tc>
        <w:tc>
          <w:tcPr>
            <w:tcW w:w="1635" w:type="dxa"/>
            <w:tcBorders>
              <w:top w:val="single" w:sz="4" w:space="0" w:color="000000"/>
              <w:left w:val="single" w:sz="4" w:space="0" w:color="000000"/>
              <w:bottom w:val="single" w:sz="4" w:space="0" w:color="000000"/>
              <w:right w:val="single" w:sz="4" w:space="0" w:color="000000"/>
            </w:tcBorders>
            <w:hideMark/>
          </w:tcPr>
          <w:p w14:paraId="5BDD4798" w14:textId="77777777" w:rsidR="00C80E98" w:rsidRPr="009D0B33" w:rsidRDefault="00C80E98" w:rsidP="00C93C1D">
            <w:pPr>
              <w:pStyle w:val="TableParagraph"/>
              <w:spacing w:before="88"/>
              <w:ind w:left="110"/>
              <w:rPr>
                <w:sz w:val="14"/>
              </w:rPr>
            </w:pPr>
            <w:r w:rsidRPr="009D0B33">
              <w:rPr>
                <w:spacing w:val="-4"/>
                <w:sz w:val="14"/>
              </w:rPr>
              <w:t>ИАСМ</w:t>
            </w:r>
          </w:p>
        </w:tc>
      </w:tr>
      <w:tr w:rsidR="00C80E98" w:rsidRPr="009D0B33" w14:paraId="005CFB2B" w14:textId="77777777" w:rsidTr="00765C2F">
        <w:trPr>
          <w:trHeight w:val="366"/>
        </w:trPr>
        <w:tc>
          <w:tcPr>
            <w:tcW w:w="562" w:type="dxa"/>
            <w:tcBorders>
              <w:top w:val="single" w:sz="4" w:space="0" w:color="000000"/>
              <w:left w:val="single" w:sz="4" w:space="0" w:color="000000"/>
              <w:bottom w:val="single" w:sz="4" w:space="0" w:color="000000"/>
              <w:right w:val="single" w:sz="4" w:space="0" w:color="000000"/>
            </w:tcBorders>
            <w:hideMark/>
          </w:tcPr>
          <w:p w14:paraId="3889E790" w14:textId="77777777" w:rsidR="00C80E98" w:rsidRPr="009D0B33" w:rsidRDefault="00C80E98" w:rsidP="00C93C1D">
            <w:pPr>
              <w:pStyle w:val="TableParagraph"/>
              <w:spacing w:before="85"/>
              <w:ind w:left="0" w:right="220"/>
              <w:jc w:val="center"/>
              <w:rPr>
                <w:sz w:val="14"/>
              </w:rPr>
            </w:pPr>
            <w:r w:rsidRPr="009D0B33">
              <w:rPr>
                <w:spacing w:val="-10"/>
                <w:sz w:val="14"/>
              </w:rPr>
              <w:t>2</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1D8540F4" w14:textId="77777777" w:rsidR="00C80E98" w:rsidRPr="009D0B33" w:rsidRDefault="00C80E98" w:rsidP="00C93C1D">
            <w:pPr>
              <w:pStyle w:val="TableParagraph"/>
              <w:spacing w:before="85"/>
              <w:ind w:left="147"/>
              <w:rPr>
                <w:sz w:val="14"/>
              </w:rPr>
            </w:pPr>
            <w:r>
              <w:rPr>
                <w:spacing w:val="-2"/>
                <w:sz w:val="14"/>
                <w:lang w:val="sr-Cyrl-RS"/>
              </w:rPr>
              <w:t>20.</w:t>
            </w:r>
            <w:r w:rsidRPr="009D0B33">
              <w:rPr>
                <w:spacing w:val="-2"/>
                <w:sz w:val="14"/>
              </w:rPr>
              <w:t>КЛФР06</w:t>
            </w:r>
          </w:p>
        </w:tc>
        <w:tc>
          <w:tcPr>
            <w:tcW w:w="1701" w:type="dxa"/>
            <w:gridSpan w:val="3"/>
            <w:tcBorders>
              <w:top w:val="single" w:sz="4" w:space="0" w:color="000000"/>
              <w:left w:val="single" w:sz="4" w:space="0" w:color="000000"/>
              <w:bottom w:val="single" w:sz="4" w:space="0" w:color="000000"/>
              <w:right w:val="single" w:sz="4" w:space="0" w:color="000000"/>
            </w:tcBorders>
            <w:hideMark/>
          </w:tcPr>
          <w:p w14:paraId="1C19889D" w14:textId="77777777" w:rsidR="00C80E98" w:rsidRPr="009D0B33" w:rsidRDefault="00C80E98" w:rsidP="00C93C1D">
            <w:pPr>
              <w:pStyle w:val="TableParagraph"/>
              <w:spacing w:before="85"/>
              <w:rPr>
                <w:sz w:val="14"/>
              </w:rPr>
            </w:pPr>
            <w:r w:rsidRPr="009D0B33">
              <w:rPr>
                <w:sz w:val="14"/>
              </w:rPr>
              <w:t>Клиничка</w:t>
            </w:r>
            <w:r w:rsidRPr="009D0B33">
              <w:rPr>
                <w:spacing w:val="-6"/>
                <w:sz w:val="14"/>
              </w:rPr>
              <w:t xml:space="preserve"> </w:t>
            </w:r>
            <w:r w:rsidRPr="009D0B33">
              <w:rPr>
                <w:spacing w:val="-2"/>
                <w:sz w:val="14"/>
              </w:rPr>
              <w:t>фармакологија</w:t>
            </w:r>
          </w:p>
        </w:tc>
        <w:tc>
          <w:tcPr>
            <w:tcW w:w="2678" w:type="dxa"/>
            <w:gridSpan w:val="4"/>
            <w:tcBorders>
              <w:top w:val="single" w:sz="4" w:space="0" w:color="000000"/>
              <w:left w:val="single" w:sz="4" w:space="0" w:color="000000"/>
              <w:bottom w:val="single" w:sz="4" w:space="0" w:color="000000"/>
              <w:right w:val="single" w:sz="4" w:space="0" w:color="000000"/>
            </w:tcBorders>
            <w:hideMark/>
          </w:tcPr>
          <w:p w14:paraId="1A9ABCD0" w14:textId="77777777" w:rsidR="00C80E98" w:rsidRPr="009D0B33" w:rsidRDefault="00C80E98" w:rsidP="00C93C1D">
            <w:pPr>
              <w:pStyle w:val="TableParagraph"/>
              <w:spacing w:before="85"/>
              <w:ind w:left="119"/>
              <w:rPr>
                <w:sz w:val="14"/>
              </w:rPr>
            </w:pPr>
            <w:r w:rsidRPr="009D0B33">
              <w:rPr>
                <w:spacing w:val="-2"/>
                <w:sz w:val="14"/>
              </w:rPr>
              <w:t xml:space="preserve">Предавања, </w:t>
            </w:r>
            <w:r w:rsidRPr="009D0B33">
              <w:rPr>
                <w:sz w:val="14"/>
              </w:rPr>
              <w:t>вежбе</w:t>
            </w:r>
          </w:p>
        </w:tc>
        <w:tc>
          <w:tcPr>
            <w:tcW w:w="2208" w:type="dxa"/>
            <w:gridSpan w:val="2"/>
            <w:tcBorders>
              <w:top w:val="single" w:sz="4" w:space="0" w:color="000000"/>
              <w:left w:val="single" w:sz="4" w:space="0" w:color="000000"/>
              <w:bottom w:val="single" w:sz="4" w:space="0" w:color="000000"/>
              <w:right w:val="single" w:sz="4" w:space="0" w:color="000000"/>
            </w:tcBorders>
            <w:hideMark/>
          </w:tcPr>
          <w:p w14:paraId="3D4A3FDE" w14:textId="77777777" w:rsidR="00C80E98" w:rsidRPr="009D0B33" w:rsidRDefault="00C80E98" w:rsidP="00C93C1D">
            <w:pPr>
              <w:pStyle w:val="TableParagraph"/>
              <w:ind w:left="110"/>
              <w:rPr>
                <w:sz w:val="14"/>
              </w:rPr>
            </w:pPr>
            <w:r w:rsidRPr="009D0B33">
              <w:rPr>
                <w:sz w:val="14"/>
              </w:rPr>
              <w:t>Интегрисане</w:t>
            </w:r>
            <w:r w:rsidRPr="009D0B33">
              <w:rPr>
                <w:spacing w:val="-7"/>
                <w:sz w:val="14"/>
              </w:rPr>
              <w:t xml:space="preserve"> </w:t>
            </w:r>
            <w:r w:rsidRPr="009D0B33">
              <w:rPr>
                <w:spacing w:val="-2"/>
                <w:sz w:val="14"/>
              </w:rPr>
              <w:t>академске</w:t>
            </w:r>
          </w:p>
          <w:p w14:paraId="64810C5A" w14:textId="77777777" w:rsidR="00C80E98" w:rsidRPr="009D0B33" w:rsidRDefault="00C80E98" w:rsidP="00C93C1D">
            <w:pPr>
              <w:pStyle w:val="TableParagraph"/>
              <w:spacing w:before="1"/>
              <w:ind w:left="110"/>
              <w:rPr>
                <w:sz w:val="14"/>
              </w:rPr>
            </w:pPr>
            <w:r w:rsidRPr="009D0B33">
              <w:rPr>
                <w:sz w:val="14"/>
              </w:rPr>
              <w:t>студије</w:t>
            </w:r>
            <w:r w:rsidRPr="009D0B33">
              <w:rPr>
                <w:spacing w:val="-9"/>
                <w:sz w:val="14"/>
              </w:rPr>
              <w:t xml:space="preserve"> </w:t>
            </w:r>
            <w:r w:rsidRPr="009D0B33">
              <w:rPr>
                <w:spacing w:val="-2"/>
                <w:sz w:val="14"/>
              </w:rPr>
              <w:t>медицине</w:t>
            </w:r>
          </w:p>
        </w:tc>
        <w:tc>
          <w:tcPr>
            <w:tcW w:w="1635" w:type="dxa"/>
            <w:tcBorders>
              <w:top w:val="single" w:sz="4" w:space="0" w:color="000000"/>
              <w:left w:val="single" w:sz="4" w:space="0" w:color="000000"/>
              <w:bottom w:val="single" w:sz="4" w:space="0" w:color="000000"/>
              <w:right w:val="single" w:sz="4" w:space="0" w:color="000000"/>
            </w:tcBorders>
            <w:hideMark/>
          </w:tcPr>
          <w:p w14:paraId="45C3B754" w14:textId="77777777" w:rsidR="00C80E98" w:rsidRPr="009D0B33" w:rsidRDefault="00C80E98" w:rsidP="00C93C1D">
            <w:pPr>
              <w:pStyle w:val="TableParagraph"/>
              <w:spacing w:before="85"/>
              <w:ind w:left="110"/>
              <w:rPr>
                <w:sz w:val="14"/>
              </w:rPr>
            </w:pPr>
            <w:r w:rsidRPr="009D0B33">
              <w:rPr>
                <w:spacing w:val="-4"/>
                <w:sz w:val="14"/>
              </w:rPr>
              <w:t>ИАСМ</w:t>
            </w:r>
          </w:p>
        </w:tc>
      </w:tr>
      <w:tr w:rsidR="00C80E98" w:rsidRPr="009D0B33" w14:paraId="030DE448" w14:textId="77777777" w:rsidTr="00765C2F">
        <w:trPr>
          <w:trHeight w:val="369"/>
        </w:trPr>
        <w:tc>
          <w:tcPr>
            <w:tcW w:w="562" w:type="dxa"/>
            <w:tcBorders>
              <w:top w:val="single" w:sz="4" w:space="0" w:color="000000"/>
              <w:left w:val="single" w:sz="4" w:space="0" w:color="000000"/>
              <w:bottom w:val="single" w:sz="4" w:space="0" w:color="000000"/>
              <w:right w:val="single" w:sz="4" w:space="0" w:color="000000"/>
            </w:tcBorders>
            <w:hideMark/>
          </w:tcPr>
          <w:p w14:paraId="0A1C5872" w14:textId="77777777" w:rsidR="00C80E98" w:rsidRPr="009D0B33" w:rsidRDefault="00C80E98" w:rsidP="00C93C1D">
            <w:pPr>
              <w:pStyle w:val="TableParagraph"/>
              <w:spacing w:before="88"/>
              <w:ind w:left="0" w:right="220"/>
              <w:jc w:val="center"/>
              <w:rPr>
                <w:sz w:val="14"/>
              </w:rPr>
            </w:pPr>
            <w:r w:rsidRPr="009D0B33">
              <w:rPr>
                <w:spacing w:val="-10"/>
                <w:sz w:val="14"/>
              </w:rPr>
              <w:t>3</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7C79CD40" w14:textId="77777777" w:rsidR="00C80E98" w:rsidRPr="009D0B33" w:rsidRDefault="00C80E98" w:rsidP="00C93C1D">
            <w:pPr>
              <w:pStyle w:val="TableParagraph"/>
              <w:spacing w:before="88"/>
              <w:ind w:left="147"/>
              <w:rPr>
                <w:sz w:val="14"/>
              </w:rPr>
            </w:pPr>
            <w:r>
              <w:rPr>
                <w:spacing w:val="-2"/>
                <w:sz w:val="14"/>
                <w:lang w:val="sr-Cyrl-RS"/>
              </w:rPr>
              <w:t>20.</w:t>
            </w:r>
            <w:r w:rsidRPr="009D0B33">
              <w:rPr>
                <w:spacing w:val="-2"/>
                <w:sz w:val="14"/>
              </w:rPr>
              <w:t>ФИТ005</w:t>
            </w:r>
          </w:p>
        </w:tc>
        <w:tc>
          <w:tcPr>
            <w:tcW w:w="1701" w:type="dxa"/>
            <w:gridSpan w:val="3"/>
            <w:tcBorders>
              <w:top w:val="single" w:sz="4" w:space="0" w:color="000000"/>
              <w:left w:val="single" w:sz="4" w:space="0" w:color="000000"/>
              <w:bottom w:val="single" w:sz="4" w:space="0" w:color="000000"/>
              <w:right w:val="single" w:sz="4" w:space="0" w:color="000000"/>
            </w:tcBorders>
            <w:hideMark/>
          </w:tcPr>
          <w:p w14:paraId="67C41589" w14:textId="77777777" w:rsidR="00C80E98" w:rsidRPr="009D0B33" w:rsidRDefault="00C80E98" w:rsidP="00C93C1D">
            <w:pPr>
              <w:pStyle w:val="TableParagraph"/>
              <w:spacing w:before="88"/>
              <w:rPr>
                <w:sz w:val="14"/>
              </w:rPr>
            </w:pPr>
            <w:r w:rsidRPr="009D0B33">
              <w:rPr>
                <w:spacing w:val="-2"/>
                <w:sz w:val="14"/>
              </w:rPr>
              <w:t>Фитотерапија</w:t>
            </w:r>
          </w:p>
        </w:tc>
        <w:tc>
          <w:tcPr>
            <w:tcW w:w="2678" w:type="dxa"/>
            <w:gridSpan w:val="4"/>
            <w:tcBorders>
              <w:top w:val="single" w:sz="4" w:space="0" w:color="000000"/>
              <w:left w:val="single" w:sz="4" w:space="0" w:color="000000"/>
              <w:bottom w:val="single" w:sz="4" w:space="0" w:color="000000"/>
              <w:right w:val="single" w:sz="4" w:space="0" w:color="000000"/>
            </w:tcBorders>
            <w:hideMark/>
          </w:tcPr>
          <w:p w14:paraId="687B1F14" w14:textId="77777777" w:rsidR="00C80E98" w:rsidRPr="009D0B33" w:rsidRDefault="00C80E98" w:rsidP="00C93C1D">
            <w:pPr>
              <w:pStyle w:val="TableParagraph"/>
              <w:spacing w:before="88"/>
              <w:ind w:left="119"/>
              <w:rPr>
                <w:sz w:val="14"/>
              </w:rPr>
            </w:pPr>
            <w:r w:rsidRPr="009D0B33">
              <w:rPr>
                <w:spacing w:val="-2"/>
                <w:sz w:val="14"/>
              </w:rPr>
              <w:t>Предавања</w:t>
            </w:r>
          </w:p>
        </w:tc>
        <w:tc>
          <w:tcPr>
            <w:tcW w:w="2208" w:type="dxa"/>
            <w:gridSpan w:val="2"/>
            <w:tcBorders>
              <w:top w:val="single" w:sz="4" w:space="0" w:color="000000"/>
              <w:left w:val="single" w:sz="4" w:space="0" w:color="000000"/>
              <w:bottom w:val="single" w:sz="4" w:space="0" w:color="000000"/>
              <w:right w:val="single" w:sz="4" w:space="0" w:color="000000"/>
            </w:tcBorders>
            <w:hideMark/>
          </w:tcPr>
          <w:p w14:paraId="56643B33" w14:textId="77777777" w:rsidR="00C80E98" w:rsidRPr="009D0B33" w:rsidRDefault="00C80E98" w:rsidP="00C93C1D">
            <w:pPr>
              <w:pStyle w:val="TableParagraph"/>
              <w:ind w:left="110"/>
              <w:rPr>
                <w:sz w:val="14"/>
              </w:rPr>
            </w:pPr>
            <w:r w:rsidRPr="009D0B33">
              <w:rPr>
                <w:sz w:val="14"/>
              </w:rPr>
              <w:t>Интегрисане</w:t>
            </w:r>
            <w:r w:rsidRPr="009D0B33">
              <w:rPr>
                <w:spacing w:val="-7"/>
                <w:sz w:val="14"/>
              </w:rPr>
              <w:t xml:space="preserve"> </w:t>
            </w:r>
            <w:r w:rsidRPr="009D0B33">
              <w:rPr>
                <w:spacing w:val="-2"/>
                <w:sz w:val="14"/>
              </w:rPr>
              <w:t>академске</w:t>
            </w:r>
          </w:p>
          <w:p w14:paraId="5E3FF3CF" w14:textId="77777777" w:rsidR="00C80E98" w:rsidRPr="009D0B33" w:rsidRDefault="00C80E98" w:rsidP="00C93C1D">
            <w:pPr>
              <w:pStyle w:val="TableParagraph"/>
              <w:spacing w:before="1"/>
              <w:ind w:left="110"/>
              <w:rPr>
                <w:sz w:val="14"/>
              </w:rPr>
            </w:pPr>
            <w:r w:rsidRPr="009D0B33">
              <w:rPr>
                <w:sz w:val="14"/>
              </w:rPr>
              <w:t>студије</w:t>
            </w:r>
            <w:r w:rsidRPr="009D0B33">
              <w:rPr>
                <w:spacing w:val="-9"/>
                <w:sz w:val="14"/>
              </w:rPr>
              <w:t xml:space="preserve"> </w:t>
            </w:r>
            <w:r w:rsidRPr="009D0B33">
              <w:rPr>
                <w:spacing w:val="-2"/>
                <w:sz w:val="14"/>
              </w:rPr>
              <w:t>медицине</w:t>
            </w:r>
          </w:p>
        </w:tc>
        <w:tc>
          <w:tcPr>
            <w:tcW w:w="1635" w:type="dxa"/>
            <w:tcBorders>
              <w:top w:val="single" w:sz="4" w:space="0" w:color="000000"/>
              <w:left w:val="single" w:sz="4" w:space="0" w:color="000000"/>
              <w:bottom w:val="single" w:sz="4" w:space="0" w:color="000000"/>
              <w:right w:val="single" w:sz="4" w:space="0" w:color="000000"/>
            </w:tcBorders>
            <w:hideMark/>
          </w:tcPr>
          <w:p w14:paraId="567935B2" w14:textId="77777777" w:rsidR="00C80E98" w:rsidRPr="009D0B33" w:rsidRDefault="00C80E98" w:rsidP="00C93C1D">
            <w:pPr>
              <w:pStyle w:val="TableParagraph"/>
              <w:spacing w:before="88"/>
              <w:ind w:left="110"/>
              <w:rPr>
                <w:sz w:val="14"/>
              </w:rPr>
            </w:pPr>
            <w:r w:rsidRPr="009D0B33">
              <w:rPr>
                <w:spacing w:val="-4"/>
                <w:sz w:val="14"/>
              </w:rPr>
              <w:t>ИАСМ</w:t>
            </w:r>
          </w:p>
        </w:tc>
      </w:tr>
      <w:tr w:rsidR="00C80E98" w:rsidRPr="009D0B33" w14:paraId="2FCE442D" w14:textId="77777777" w:rsidTr="00C93C1D">
        <w:trPr>
          <w:trHeight w:val="228"/>
        </w:trPr>
        <w:tc>
          <w:tcPr>
            <w:tcW w:w="10060" w:type="dxa"/>
            <w:gridSpan w:val="14"/>
            <w:tcBorders>
              <w:top w:val="single" w:sz="4" w:space="0" w:color="000000"/>
              <w:left w:val="single" w:sz="4" w:space="0" w:color="000000"/>
              <w:bottom w:val="single" w:sz="4" w:space="0" w:color="000000"/>
              <w:right w:val="single" w:sz="4" w:space="0" w:color="000000"/>
            </w:tcBorders>
            <w:hideMark/>
          </w:tcPr>
          <w:p w14:paraId="46FB3FE0" w14:textId="77777777" w:rsidR="00C80E98" w:rsidRPr="009D0B33" w:rsidRDefault="00C80E98" w:rsidP="00C93C1D">
            <w:pPr>
              <w:pStyle w:val="TableParagraph"/>
              <w:spacing w:before="19"/>
              <w:rPr>
                <w:b/>
                <w:sz w:val="14"/>
              </w:rPr>
            </w:pPr>
            <w:r w:rsidRPr="009D0B33">
              <w:rPr>
                <w:b/>
                <w:sz w:val="14"/>
              </w:rPr>
              <w:t>Репрезентативне</w:t>
            </w:r>
            <w:r w:rsidRPr="009D0B33">
              <w:rPr>
                <w:b/>
                <w:spacing w:val="-5"/>
                <w:sz w:val="14"/>
              </w:rPr>
              <w:t xml:space="preserve"> </w:t>
            </w:r>
            <w:r w:rsidRPr="009D0B33">
              <w:rPr>
                <w:b/>
                <w:sz w:val="14"/>
              </w:rPr>
              <w:t>референце</w:t>
            </w:r>
            <w:r w:rsidRPr="009D0B33">
              <w:rPr>
                <w:b/>
                <w:spacing w:val="-8"/>
                <w:sz w:val="14"/>
              </w:rPr>
              <w:t xml:space="preserve"> </w:t>
            </w:r>
            <w:r w:rsidRPr="009D0B33">
              <w:rPr>
                <w:b/>
                <w:sz w:val="14"/>
              </w:rPr>
              <w:t>(минимално</w:t>
            </w:r>
            <w:r w:rsidRPr="009D0B33">
              <w:rPr>
                <w:b/>
                <w:spacing w:val="-6"/>
                <w:sz w:val="14"/>
              </w:rPr>
              <w:t xml:space="preserve"> </w:t>
            </w:r>
            <w:r w:rsidRPr="009D0B33">
              <w:rPr>
                <w:b/>
                <w:sz w:val="14"/>
              </w:rPr>
              <w:t>5</w:t>
            </w:r>
            <w:r w:rsidRPr="009D0B33">
              <w:rPr>
                <w:b/>
                <w:spacing w:val="-7"/>
                <w:sz w:val="14"/>
              </w:rPr>
              <w:t xml:space="preserve"> </w:t>
            </w:r>
            <w:r w:rsidRPr="009D0B33">
              <w:rPr>
                <w:b/>
                <w:sz w:val="14"/>
              </w:rPr>
              <w:t>не</w:t>
            </w:r>
            <w:r w:rsidRPr="009D0B33">
              <w:rPr>
                <w:b/>
                <w:spacing w:val="-5"/>
                <w:sz w:val="14"/>
              </w:rPr>
              <w:t xml:space="preserve"> </w:t>
            </w:r>
            <w:r w:rsidRPr="009D0B33">
              <w:rPr>
                <w:b/>
                <w:sz w:val="14"/>
              </w:rPr>
              <w:t>више</w:t>
            </w:r>
            <w:r w:rsidRPr="009D0B33">
              <w:rPr>
                <w:b/>
                <w:spacing w:val="-7"/>
                <w:sz w:val="14"/>
              </w:rPr>
              <w:t xml:space="preserve"> </w:t>
            </w:r>
            <w:r w:rsidRPr="009D0B33">
              <w:rPr>
                <w:b/>
                <w:sz w:val="14"/>
              </w:rPr>
              <w:t>од</w:t>
            </w:r>
            <w:r w:rsidRPr="009D0B33">
              <w:rPr>
                <w:b/>
                <w:spacing w:val="-7"/>
                <w:sz w:val="14"/>
              </w:rPr>
              <w:t xml:space="preserve"> </w:t>
            </w:r>
            <w:r w:rsidRPr="009D0B33">
              <w:rPr>
                <w:b/>
                <w:spacing w:val="-5"/>
                <w:sz w:val="14"/>
              </w:rPr>
              <w:t>10)</w:t>
            </w:r>
          </w:p>
        </w:tc>
      </w:tr>
      <w:tr w:rsidR="00C80E98" w:rsidRPr="009D0B33" w14:paraId="0223BBF1" w14:textId="77777777" w:rsidTr="00C93C1D">
        <w:trPr>
          <w:trHeight w:val="352"/>
        </w:trPr>
        <w:tc>
          <w:tcPr>
            <w:tcW w:w="562" w:type="dxa"/>
            <w:tcBorders>
              <w:top w:val="single" w:sz="4" w:space="0" w:color="000000"/>
              <w:left w:val="single" w:sz="4" w:space="0" w:color="000000"/>
              <w:bottom w:val="single" w:sz="4" w:space="0" w:color="000000"/>
              <w:right w:val="single" w:sz="4" w:space="0" w:color="000000"/>
            </w:tcBorders>
          </w:tcPr>
          <w:p w14:paraId="171A4DFD" w14:textId="77777777" w:rsidR="00C80E98" w:rsidRPr="009D0B33" w:rsidRDefault="00C80E98" w:rsidP="00C93C1D">
            <w:pPr>
              <w:pStyle w:val="TableParagraph"/>
              <w:spacing w:before="179"/>
              <w:ind w:left="0" w:right="220"/>
              <w:jc w:val="center"/>
              <w:rPr>
                <w:spacing w:val="-10"/>
                <w:sz w:val="14"/>
                <w:lang w:val="sr-Cyrl-RS"/>
              </w:rPr>
            </w:pPr>
            <w:r w:rsidRPr="009D0B33">
              <w:rPr>
                <w:spacing w:val="-10"/>
                <w:sz w:val="14"/>
                <w:lang w:val="sr-Cyrl-RS"/>
              </w:rPr>
              <w:t>1.</w:t>
            </w:r>
          </w:p>
        </w:tc>
        <w:tc>
          <w:tcPr>
            <w:tcW w:w="9498" w:type="dxa"/>
            <w:gridSpan w:val="13"/>
            <w:tcBorders>
              <w:top w:val="single" w:sz="4" w:space="0" w:color="000000"/>
              <w:left w:val="single" w:sz="4" w:space="0" w:color="000000"/>
              <w:bottom w:val="single" w:sz="4" w:space="0" w:color="000000"/>
              <w:right w:val="single" w:sz="4" w:space="0" w:color="000000"/>
            </w:tcBorders>
          </w:tcPr>
          <w:p w14:paraId="672E9C01" w14:textId="77777777" w:rsidR="00C80E98" w:rsidRPr="00A9396E" w:rsidRDefault="00C80E98" w:rsidP="00C93C1D">
            <w:pPr>
              <w:pStyle w:val="TableParagraph"/>
              <w:ind w:left="62"/>
              <w:rPr>
                <w:sz w:val="14"/>
                <w:szCs w:val="16"/>
              </w:rPr>
            </w:pPr>
            <w:r w:rsidRPr="00A9396E">
              <w:rPr>
                <w:b/>
                <w:sz w:val="14"/>
                <w:szCs w:val="16"/>
              </w:rPr>
              <w:t>Perić A,</w:t>
            </w:r>
            <w:r w:rsidRPr="00A9396E">
              <w:rPr>
                <w:sz w:val="14"/>
                <w:szCs w:val="16"/>
              </w:rPr>
              <w:t xml:space="preserve"> Rančić N, Dragojević-Simić V, Milenković B, Ljubenović N, Rakonjac B, Begović-Kuprešanin V, Šuljagić V. Association between Antibiotic Use and Hospital-Onset </w:t>
            </w:r>
            <w:r w:rsidRPr="00A9396E">
              <w:rPr>
                <w:i/>
                <w:sz w:val="14"/>
                <w:szCs w:val="16"/>
              </w:rPr>
              <w:t>Clostridioides difficile</w:t>
            </w:r>
            <w:r w:rsidRPr="00A9396E">
              <w:rPr>
                <w:sz w:val="14"/>
                <w:szCs w:val="16"/>
              </w:rPr>
              <w:t xml:space="preserve"> infection in University Tertiary Hospital in Serbia, 2011-2021: An Ecological Analysis, Antibiotics-Basel 2022; 11(9):1178. </w:t>
            </w:r>
          </w:p>
        </w:tc>
      </w:tr>
      <w:tr w:rsidR="00C80E98" w:rsidRPr="009D0B33" w14:paraId="52DE1A33" w14:textId="77777777" w:rsidTr="00C93C1D">
        <w:trPr>
          <w:trHeight w:val="273"/>
        </w:trPr>
        <w:tc>
          <w:tcPr>
            <w:tcW w:w="562" w:type="dxa"/>
            <w:tcBorders>
              <w:top w:val="single" w:sz="4" w:space="0" w:color="000000"/>
              <w:left w:val="single" w:sz="4" w:space="0" w:color="000000"/>
              <w:bottom w:val="single" w:sz="4" w:space="0" w:color="000000"/>
              <w:right w:val="single" w:sz="4" w:space="0" w:color="000000"/>
            </w:tcBorders>
          </w:tcPr>
          <w:p w14:paraId="2FEDBD68" w14:textId="77777777" w:rsidR="00C80E98" w:rsidRPr="009D0B33" w:rsidRDefault="00C80E98" w:rsidP="00C93C1D">
            <w:pPr>
              <w:pStyle w:val="TableParagraph"/>
              <w:spacing w:before="179"/>
              <w:ind w:left="0" w:right="220"/>
              <w:jc w:val="center"/>
              <w:rPr>
                <w:spacing w:val="-10"/>
                <w:sz w:val="14"/>
                <w:lang w:val="sr-Cyrl-RS"/>
              </w:rPr>
            </w:pPr>
            <w:r w:rsidRPr="009D0B33">
              <w:rPr>
                <w:spacing w:val="-10"/>
                <w:sz w:val="14"/>
                <w:lang w:val="sr-Cyrl-RS"/>
              </w:rPr>
              <w:t>2.</w:t>
            </w:r>
          </w:p>
        </w:tc>
        <w:tc>
          <w:tcPr>
            <w:tcW w:w="9498" w:type="dxa"/>
            <w:gridSpan w:val="13"/>
            <w:tcBorders>
              <w:top w:val="single" w:sz="4" w:space="0" w:color="000000"/>
              <w:left w:val="single" w:sz="4" w:space="0" w:color="000000"/>
              <w:bottom w:val="single" w:sz="4" w:space="0" w:color="000000"/>
              <w:right w:val="single" w:sz="4" w:space="0" w:color="000000"/>
            </w:tcBorders>
          </w:tcPr>
          <w:p w14:paraId="4E8802BE" w14:textId="77777777" w:rsidR="00C80E98" w:rsidRPr="00A9396E" w:rsidRDefault="00C80E98" w:rsidP="00C93C1D">
            <w:pPr>
              <w:pStyle w:val="TableParagraph"/>
              <w:ind w:left="62"/>
              <w:rPr>
                <w:sz w:val="14"/>
                <w:szCs w:val="16"/>
              </w:rPr>
            </w:pPr>
            <w:r w:rsidRPr="00A9396E">
              <w:rPr>
                <w:b/>
                <w:sz w:val="14"/>
                <w:szCs w:val="16"/>
              </w:rPr>
              <w:t>Peric A</w:t>
            </w:r>
            <w:r w:rsidRPr="00A9396E">
              <w:rPr>
                <w:bCs/>
                <w:sz w:val="14"/>
                <w:szCs w:val="16"/>
              </w:rPr>
              <w:t>,</w:t>
            </w:r>
            <w:r w:rsidRPr="00A9396E">
              <w:rPr>
                <w:b/>
                <w:sz w:val="14"/>
                <w:szCs w:val="16"/>
              </w:rPr>
              <w:t xml:space="preserve"> </w:t>
            </w:r>
            <w:r w:rsidRPr="00A9396E">
              <w:rPr>
                <w:sz w:val="14"/>
                <w:szCs w:val="16"/>
              </w:rPr>
              <w:t xml:space="preserve">Udilovic A, Dobric S, Vezmar Kovacevic S. The impact of treatment choices on potential drug-drug interactions in hypertensive patients. Br J Clin Pharmacol 2022;88(5):2340-2348. </w:t>
            </w:r>
          </w:p>
        </w:tc>
      </w:tr>
      <w:tr w:rsidR="00C80E98" w:rsidRPr="009D0B33" w14:paraId="2FC6E803" w14:textId="77777777" w:rsidTr="00C93C1D">
        <w:trPr>
          <w:trHeight w:val="320"/>
        </w:trPr>
        <w:tc>
          <w:tcPr>
            <w:tcW w:w="562" w:type="dxa"/>
            <w:tcBorders>
              <w:top w:val="single" w:sz="4" w:space="0" w:color="000000"/>
              <w:left w:val="single" w:sz="4" w:space="0" w:color="000000"/>
              <w:bottom w:val="single" w:sz="4" w:space="0" w:color="000000"/>
              <w:right w:val="single" w:sz="4" w:space="0" w:color="000000"/>
            </w:tcBorders>
          </w:tcPr>
          <w:p w14:paraId="2D9FF4F0" w14:textId="77777777" w:rsidR="00C80E98" w:rsidRPr="009D0B33" w:rsidRDefault="00C80E98" w:rsidP="00C93C1D">
            <w:pPr>
              <w:pStyle w:val="TableParagraph"/>
              <w:spacing w:before="179"/>
              <w:ind w:left="0" w:right="220"/>
              <w:jc w:val="center"/>
              <w:rPr>
                <w:spacing w:val="-10"/>
                <w:sz w:val="14"/>
                <w:lang w:val="sr-Cyrl-RS"/>
              </w:rPr>
            </w:pPr>
            <w:r w:rsidRPr="009D0B33">
              <w:rPr>
                <w:spacing w:val="-10"/>
                <w:sz w:val="14"/>
                <w:lang w:val="sr-Cyrl-RS"/>
              </w:rPr>
              <w:t>3.</w:t>
            </w:r>
          </w:p>
        </w:tc>
        <w:tc>
          <w:tcPr>
            <w:tcW w:w="9498" w:type="dxa"/>
            <w:gridSpan w:val="13"/>
            <w:tcBorders>
              <w:top w:val="single" w:sz="4" w:space="0" w:color="000000"/>
              <w:left w:val="single" w:sz="4" w:space="0" w:color="000000"/>
              <w:bottom w:val="single" w:sz="4" w:space="0" w:color="000000"/>
              <w:right w:val="single" w:sz="4" w:space="0" w:color="000000"/>
            </w:tcBorders>
          </w:tcPr>
          <w:p w14:paraId="6C846FEE" w14:textId="77777777" w:rsidR="00C80E98" w:rsidRPr="00A9396E" w:rsidRDefault="00C80E98" w:rsidP="00C93C1D">
            <w:pPr>
              <w:pStyle w:val="TableParagraph"/>
              <w:ind w:left="62"/>
              <w:rPr>
                <w:sz w:val="14"/>
                <w:szCs w:val="16"/>
              </w:rPr>
            </w:pPr>
            <w:r w:rsidRPr="00A9396E">
              <w:rPr>
                <w:sz w:val="14"/>
                <w:szCs w:val="16"/>
                <w:shd w:val="clear" w:color="auto" w:fill="FFFFFF"/>
              </w:rPr>
              <w:t xml:space="preserve">Perić A, Vezmar Kovačević S, Barać A, </w:t>
            </w:r>
            <w:r w:rsidRPr="00A9396E">
              <w:rPr>
                <w:b/>
                <w:bCs/>
                <w:sz w:val="14"/>
                <w:szCs w:val="16"/>
                <w:u w:val="single"/>
                <w:shd w:val="clear" w:color="auto" w:fill="FFFFFF"/>
              </w:rPr>
              <w:t>Perić A</w:t>
            </w:r>
            <w:r w:rsidRPr="00A9396E">
              <w:rPr>
                <w:sz w:val="14"/>
                <w:szCs w:val="16"/>
                <w:shd w:val="clear" w:color="auto" w:fill="FFFFFF"/>
              </w:rPr>
              <w:t>, Vojvodić D. Immunomodulatory effects of </w:t>
            </w:r>
            <w:r w:rsidRPr="00A9396E">
              <w:rPr>
                <w:i/>
                <w:iCs/>
                <w:sz w:val="14"/>
                <w:szCs w:val="16"/>
                <w:shd w:val="clear" w:color="auto" w:fill="FFFFFF"/>
              </w:rPr>
              <w:t>Pelargonium sidoides</w:t>
            </w:r>
            <w:r w:rsidRPr="00A9396E">
              <w:rPr>
                <w:sz w:val="14"/>
                <w:szCs w:val="16"/>
                <w:shd w:val="clear" w:color="auto" w:fill="FFFFFF"/>
              </w:rPr>
              <w:t xml:space="preserve"> extract (EPs7630) in the treatment of acute rhinosinusitis. Expert Rev Mol Med. 2025;27: e25. </w:t>
            </w:r>
          </w:p>
        </w:tc>
      </w:tr>
      <w:tr w:rsidR="00C80E98" w:rsidRPr="009D0B33" w14:paraId="69C14940" w14:textId="77777777" w:rsidTr="00C93C1D">
        <w:trPr>
          <w:trHeight w:val="383"/>
        </w:trPr>
        <w:tc>
          <w:tcPr>
            <w:tcW w:w="562" w:type="dxa"/>
            <w:tcBorders>
              <w:top w:val="single" w:sz="4" w:space="0" w:color="000000"/>
              <w:left w:val="single" w:sz="4" w:space="0" w:color="000000"/>
              <w:bottom w:val="single" w:sz="4" w:space="0" w:color="000000"/>
              <w:right w:val="single" w:sz="4" w:space="0" w:color="000000"/>
            </w:tcBorders>
          </w:tcPr>
          <w:p w14:paraId="7CBF79F4" w14:textId="77777777" w:rsidR="00C80E98" w:rsidRPr="009D0B33" w:rsidRDefault="00C80E98" w:rsidP="00C93C1D">
            <w:pPr>
              <w:pStyle w:val="TableParagraph"/>
              <w:spacing w:before="179"/>
              <w:ind w:left="0" w:right="220"/>
              <w:jc w:val="center"/>
              <w:rPr>
                <w:spacing w:val="-10"/>
                <w:sz w:val="14"/>
                <w:lang w:val="sr-Cyrl-RS"/>
              </w:rPr>
            </w:pPr>
            <w:r w:rsidRPr="009D0B33">
              <w:rPr>
                <w:spacing w:val="-10"/>
                <w:sz w:val="14"/>
                <w:lang w:val="sr-Cyrl-RS"/>
              </w:rPr>
              <w:t>4.</w:t>
            </w:r>
          </w:p>
        </w:tc>
        <w:tc>
          <w:tcPr>
            <w:tcW w:w="9498" w:type="dxa"/>
            <w:gridSpan w:val="13"/>
            <w:tcBorders>
              <w:top w:val="single" w:sz="4" w:space="0" w:color="000000"/>
              <w:left w:val="single" w:sz="4" w:space="0" w:color="000000"/>
              <w:bottom w:val="single" w:sz="4" w:space="0" w:color="000000"/>
              <w:right w:val="single" w:sz="4" w:space="0" w:color="000000"/>
            </w:tcBorders>
          </w:tcPr>
          <w:p w14:paraId="58B66EB0" w14:textId="77777777" w:rsidR="00C80E98" w:rsidRPr="00A9396E" w:rsidRDefault="00C80E98" w:rsidP="00C93C1D">
            <w:pPr>
              <w:pStyle w:val="TableParagraph"/>
              <w:ind w:left="62"/>
              <w:rPr>
                <w:sz w:val="14"/>
                <w:szCs w:val="16"/>
              </w:rPr>
            </w:pPr>
            <w:r w:rsidRPr="00A9396E">
              <w:rPr>
                <w:rStyle w:val="nlm-surname"/>
                <w:sz w:val="14"/>
                <w:szCs w:val="16"/>
              </w:rPr>
              <w:t>Milenković</w:t>
            </w:r>
            <w:r w:rsidRPr="00A9396E">
              <w:rPr>
                <w:rStyle w:val="highwire-citation-author"/>
                <w:sz w:val="14"/>
                <w:szCs w:val="16"/>
              </w:rPr>
              <w:t> B</w:t>
            </w:r>
            <w:r w:rsidRPr="00A9396E">
              <w:rPr>
                <w:rStyle w:val="highwire-citation-authors"/>
                <w:sz w:val="14"/>
                <w:szCs w:val="16"/>
              </w:rPr>
              <w:t>, </w:t>
            </w:r>
            <w:r w:rsidRPr="00A9396E">
              <w:rPr>
                <w:rStyle w:val="nlm-surname"/>
                <w:sz w:val="14"/>
                <w:szCs w:val="16"/>
              </w:rPr>
              <w:t>Šuljagić</w:t>
            </w:r>
            <w:r w:rsidRPr="00A9396E">
              <w:rPr>
                <w:rStyle w:val="highwire-citation-author"/>
                <w:sz w:val="14"/>
                <w:szCs w:val="16"/>
              </w:rPr>
              <w:t> V</w:t>
            </w:r>
            <w:r w:rsidRPr="00A9396E">
              <w:rPr>
                <w:rStyle w:val="highwire-citation-authors"/>
                <w:sz w:val="14"/>
                <w:szCs w:val="16"/>
              </w:rPr>
              <w:t>, </w:t>
            </w:r>
            <w:r w:rsidRPr="00A9396E">
              <w:rPr>
                <w:rStyle w:val="nlm-surname"/>
                <w:b/>
                <w:bCs/>
                <w:sz w:val="14"/>
                <w:szCs w:val="16"/>
              </w:rPr>
              <w:t>Perić</w:t>
            </w:r>
            <w:r w:rsidRPr="00A9396E">
              <w:rPr>
                <w:rStyle w:val="highwire-citation-author"/>
                <w:b/>
                <w:bCs/>
                <w:sz w:val="14"/>
                <w:szCs w:val="16"/>
              </w:rPr>
              <w:t> A</w:t>
            </w:r>
            <w:r w:rsidRPr="00A9396E">
              <w:rPr>
                <w:rStyle w:val="citation-et"/>
                <w:i/>
                <w:iCs/>
                <w:sz w:val="14"/>
                <w:szCs w:val="16"/>
              </w:rPr>
              <w:t xml:space="preserve">, </w:t>
            </w:r>
            <w:r w:rsidRPr="00A9396E">
              <w:rPr>
                <w:rStyle w:val="citation-et"/>
                <w:iCs/>
                <w:sz w:val="14"/>
                <w:szCs w:val="16"/>
              </w:rPr>
              <w:t>Dragojevic Simic V, Tarabar O, Milanovic M, et al.</w:t>
            </w:r>
            <w:r w:rsidRPr="00A9396E">
              <w:rPr>
                <w:rStyle w:val="citation-et"/>
                <w:i/>
                <w:iCs/>
                <w:sz w:val="14"/>
                <w:szCs w:val="16"/>
              </w:rPr>
              <w:t xml:space="preserve"> </w:t>
            </w:r>
            <w:r w:rsidRPr="00A9396E">
              <w:rPr>
                <w:sz w:val="14"/>
                <w:szCs w:val="16"/>
              </w:rPr>
              <w:t>Outcomes of </w:t>
            </w:r>
            <w:r w:rsidRPr="00A9396E">
              <w:rPr>
                <w:rStyle w:val="Naglaavanje"/>
                <w:sz w:val="14"/>
                <w:szCs w:val="16"/>
              </w:rPr>
              <w:t>Clostridioides difficile</w:t>
            </w:r>
            <w:r w:rsidRPr="00A9396E">
              <w:rPr>
                <w:sz w:val="14"/>
                <w:szCs w:val="16"/>
              </w:rPr>
              <w:t xml:space="preserve"> infection in adult cancer and non-cancer patients hospitalised in a tertiary hospital: a prospective cohort study; Eur J Hosp Pharm </w:t>
            </w:r>
            <w:r w:rsidRPr="00A9396E">
              <w:rPr>
                <w:rStyle w:val="cit"/>
                <w:sz w:val="14"/>
                <w:szCs w:val="16"/>
              </w:rPr>
              <w:t>2022; 29(e1):e15-e22.</w:t>
            </w:r>
            <w:r w:rsidRPr="00A9396E">
              <w:rPr>
                <w:sz w:val="14"/>
                <w:szCs w:val="16"/>
                <w:shd w:val="clear" w:color="auto" w:fill="FFFFFF"/>
              </w:rPr>
              <w:t xml:space="preserve"> </w:t>
            </w:r>
          </w:p>
        </w:tc>
      </w:tr>
      <w:tr w:rsidR="00C80E98" w:rsidRPr="009D0B33" w14:paraId="03436AA0" w14:textId="77777777" w:rsidTr="00C93C1D">
        <w:trPr>
          <w:trHeight w:val="551"/>
        </w:trPr>
        <w:tc>
          <w:tcPr>
            <w:tcW w:w="562" w:type="dxa"/>
            <w:tcBorders>
              <w:top w:val="single" w:sz="4" w:space="0" w:color="000000"/>
              <w:left w:val="single" w:sz="4" w:space="0" w:color="000000"/>
              <w:bottom w:val="single" w:sz="4" w:space="0" w:color="000000"/>
              <w:right w:val="single" w:sz="4" w:space="0" w:color="000000"/>
            </w:tcBorders>
            <w:hideMark/>
          </w:tcPr>
          <w:p w14:paraId="37240AFF" w14:textId="77777777" w:rsidR="00C80E98" w:rsidRPr="009D0B33" w:rsidRDefault="00C80E98" w:rsidP="00C93C1D">
            <w:pPr>
              <w:pStyle w:val="TableParagraph"/>
              <w:spacing w:before="179"/>
              <w:ind w:left="0" w:right="220"/>
              <w:jc w:val="center"/>
              <w:rPr>
                <w:sz w:val="14"/>
                <w:lang w:val="sr-Cyrl-RS"/>
              </w:rPr>
            </w:pPr>
            <w:r w:rsidRPr="009D0B33">
              <w:rPr>
                <w:spacing w:val="-10"/>
                <w:sz w:val="14"/>
                <w:lang w:val="sr-Cyrl-RS"/>
              </w:rPr>
              <w:t>5.</w:t>
            </w:r>
          </w:p>
        </w:tc>
        <w:tc>
          <w:tcPr>
            <w:tcW w:w="9498" w:type="dxa"/>
            <w:gridSpan w:val="13"/>
            <w:tcBorders>
              <w:top w:val="single" w:sz="4" w:space="0" w:color="000000"/>
              <w:left w:val="single" w:sz="4" w:space="0" w:color="000000"/>
              <w:bottom w:val="single" w:sz="4" w:space="0" w:color="000000"/>
              <w:right w:val="single" w:sz="4" w:space="0" w:color="000000"/>
            </w:tcBorders>
            <w:hideMark/>
          </w:tcPr>
          <w:p w14:paraId="7CC69DF1" w14:textId="77777777" w:rsidR="00C80E98" w:rsidRPr="009D0B33" w:rsidRDefault="00C80E98" w:rsidP="00C93C1D">
            <w:pPr>
              <w:pStyle w:val="TableParagraph"/>
              <w:ind w:left="65"/>
              <w:rPr>
                <w:sz w:val="14"/>
                <w:lang w:val="sr-Cyrl-RS"/>
              </w:rPr>
            </w:pPr>
            <w:r w:rsidRPr="009D0B33">
              <w:rPr>
                <w:sz w:val="14"/>
                <w:lang w:val="sr-Cyrl-RS"/>
              </w:rPr>
              <w:t>Š</w:t>
            </w:r>
            <w:r w:rsidRPr="009D0B33">
              <w:rPr>
                <w:sz w:val="14"/>
              </w:rPr>
              <w:t>uljagi</w:t>
            </w:r>
            <w:r w:rsidRPr="009D0B33">
              <w:rPr>
                <w:sz w:val="14"/>
                <w:lang w:val="sr-Cyrl-RS"/>
              </w:rPr>
              <w:t>ć</w:t>
            </w:r>
            <w:r w:rsidRPr="009D0B33">
              <w:rPr>
                <w:spacing w:val="-8"/>
                <w:sz w:val="14"/>
                <w:lang w:val="sr-Cyrl-RS"/>
              </w:rPr>
              <w:t xml:space="preserve"> </w:t>
            </w:r>
            <w:r w:rsidRPr="009D0B33">
              <w:rPr>
                <w:sz w:val="14"/>
              </w:rPr>
              <w:t>V</w:t>
            </w:r>
            <w:r w:rsidRPr="009D0B33">
              <w:rPr>
                <w:sz w:val="14"/>
                <w:lang w:val="sr-Cyrl-RS"/>
              </w:rPr>
              <w:t>,</w:t>
            </w:r>
            <w:r w:rsidRPr="009D0B33">
              <w:rPr>
                <w:spacing w:val="-7"/>
                <w:sz w:val="14"/>
                <w:lang w:val="sr-Cyrl-RS"/>
              </w:rPr>
              <w:t xml:space="preserve"> </w:t>
            </w:r>
            <w:r w:rsidRPr="009D0B33">
              <w:rPr>
                <w:sz w:val="14"/>
              </w:rPr>
              <w:t>Milenkovi</w:t>
            </w:r>
            <w:r w:rsidRPr="009D0B33">
              <w:rPr>
                <w:sz w:val="14"/>
                <w:lang w:val="sr-Cyrl-RS"/>
              </w:rPr>
              <w:t>ć</w:t>
            </w:r>
            <w:r w:rsidRPr="009D0B33">
              <w:rPr>
                <w:spacing w:val="-7"/>
                <w:sz w:val="14"/>
                <w:lang w:val="sr-Cyrl-RS"/>
              </w:rPr>
              <w:t xml:space="preserve"> </w:t>
            </w:r>
            <w:r w:rsidRPr="009D0B33">
              <w:rPr>
                <w:sz w:val="14"/>
              </w:rPr>
              <w:t>B</w:t>
            </w:r>
            <w:r w:rsidRPr="009D0B33">
              <w:rPr>
                <w:sz w:val="14"/>
                <w:lang w:val="sr-Cyrl-RS"/>
              </w:rPr>
              <w:t>,</w:t>
            </w:r>
            <w:r w:rsidRPr="009D0B33">
              <w:rPr>
                <w:spacing w:val="-2"/>
                <w:sz w:val="14"/>
                <w:lang w:val="sr-Cyrl-RS"/>
              </w:rPr>
              <w:t xml:space="preserve"> </w:t>
            </w:r>
            <w:r w:rsidRPr="009D0B33">
              <w:rPr>
                <w:b/>
                <w:bCs/>
                <w:sz w:val="14"/>
              </w:rPr>
              <w:t>Peri</w:t>
            </w:r>
            <w:r w:rsidRPr="009D0B33">
              <w:rPr>
                <w:b/>
                <w:bCs/>
                <w:sz w:val="14"/>
                <w:lang w:val="sr-Cyrl-RS"/>
              </w:rPr>
              <w:t>ć</w:t>
            </w:r>
            <w:r w:rsidRPr="009D0B33">
              <w:rPr>
                <w:b/>
                <w:bCs/>
                <w:spacing w:val="-7"/>
                <w:sz w:val="14"/>
                <w:lang w:val="sr-Cyrl-RS"/>
              </w:rPr>
              <w:t xml:space="preserve"> </w:t>
            </w:r>
            <w:r w:rsidRPr="009D0B33">
              <w:rPr>
                <w:b/>
                <w:bCs/>
                <w:sz w:val="14"/>
              </w:rPr>
              <w:t>A</w:t>
            </w:r>
            <w:r w:rsidRPr="009D0B33">
              <w:rPr>
                <w:sz w:val="14"/>
                <w:lang w:val="sr-Cyrl-RS"/>
              </w:rPr>
              <w:t>,</w:t>
            </w:r>
            <w:r w:rsidRPr="009D0B33">
              <w:rPr>
                <w:spacing w:val="-5"/>
                <w:sz w:val="14"/>
                <w:lang w:val="sr-Cyrl-RS"/>
              </w:rPr>
              <w:t xml:space="preserve"> </w:t>
            </w:r>
            <w:r w:rsidRPr="009D0B33">
              <w:rPr>
                <w:sz w:val="14"/>
              </w:rPr>
              <w:t>Jovanovi</w:t>
            </w:r>
            <w:r w:rsidRPr="009D0B33">
              <w:rPr>
                <w:sz w:val="14"/>
                <w:lang w:val="sr-Cyrl-RS"/>
              </w:rPr>
              <w:t>ć</w:t>
            </w:r>
            <w:r w:rsidRPr="009D0B33">
              <w:rPr>
                <w:spacing w:val="-4"/>
                <w:sz w:val="14"/>
                <w:lang w:val="sr-Cyrl-RS"/>
              </w:rPr>
              <w:t xml:space="preserve"> </w:t>
            </w:r>
            <w:r w:rsidRPr="009D0B33">
              <w:rPr>
                <w:sz w:val="14"/>
              </w:rPr>
              <w:t>D</w:t>
            </w:r>
            <w:r w:rsidRPr="009D0B33">
              <w:rPr>
                <w:sz w:val="14"/>
                <w:lang w:val="sr-Cyrl-RS"/>
              </w:rPr>
              <w:t>,</w:t>
            </w:r>
            <w:r w:rsidRPr="009D0B33">
              <w:rPr>
                <w:spacing w:val="-7"/>
                <w:sz w:val="14"/>
                <w:lang w:val="sr-Cyrl-RS"/>
              </w:rPr>
              <w:t xml:space="preserve"> </w:t>
            </w:r>
            <w:r w:rsidRPr="009D0B33">
              <w:rPr>
                <w:sz w:val="14"/>
              </w:rPr>
              <w:t>Begovi</w:t>
            </w:r>
            <w:r w:rsidRPr="009D0B33">
              <w:rPr>
                <w:sz w:val="14"/>
                <w:lang w:val="sr-Cyrl-RS"/>
              </w:rPr>
              <w:t>ć-</w:t>
            </w:r>
            <w:r w:rsidRPr="009D0B33">
              <w:rPr>
                <w:sz w:val="14"/>
              </w:rPr>
              <w:t>Kupre</w:t>
            </w:r>
            <w:r w:rsidRPr="009D0B33">
              <w:rPr>
                <w:sz w:val="14"/>
                <w:lang w:val="sr-Cyrl-RS"/>
              </w:rPr>
              <w:t>š</w:t>
            </w:r>
            <w:r w:rsidRPr="009D0B33">
              <w:rPr>
                <w:sz w:val="14"/>
              </w:rPr>
              <w:t>anin</w:t>
            </w:r>
            <w:r w:rsidRPr="009D0B33">
              <w:rPr>
                <w:spacing w:val="-5"/>
                <w:sz w:val="14"/>
                <w:lang w:val="sr-Cyrl-RS"/>
              </w:rPr>
              <w:t xml:space="preserve"> </w:t>
            </w:r>
            <w:r w:rsidRPr="009D0B33">
              <w:rPr>
                <w:sz w:val="14"/>
              </w:rPr>
              <w:t>V</w:t>
            </w:r>
            <w:r w:rsidRPr="009D0B33">
              <w:rPr>
                <w:sz w:val="14"/>
                <w:lang w:val="sr-Cyrl-RS"/>
              </w:rPr>
              <w:t>,</w:t>
            </w:r>
            <w:r w:rsidRPr="009D0B33">
              <w:rPr>
                <w:spacing w:val="-4"/>
                <w:sz w:val="14"/>
                <w:lang w:val="sr-Cyrl-RS"/>
              </w:rPr>
              <w:t xml:space="preserve"> </w:t>
            </w:r>
            <w:r w:rsidRPr="009D0B33">
              <w:rPr>
                <w:sz w:val="14"/>
              </w:rPr>
              <w:t>Star</w:t>
            </w:r>
            <w:r w:rsidRPr="009D0B33">
              <w:rPr>
                <w:sz w:val="14"/>
                <w:lang w:val="sr-Cyrl-RS"/>
              </w:rPr>
              <w:t>č</w:t>
            </w:r>
            <w:r w:rsidRPr="009D0B33">
              <w:rPr>
                <w:sz w:val="14"/>
              </w:rPr>
              <w:t>evi</w:t>
            </w:r>
            <w:r w:rsidRPr="009D0B33">
              <w:rPr>
                <w:sz w:val="14"/>
                <w:lang w:val="sr-Cyrl-RS"/>
              </w:rPr>
              <w:t>ć</w:t>
            </w:r>
            <w:r w:rsidRPr="009D0B33">
              <w:rPr>
                <w:spacing w:val="-5"/>
                <w:sz w:val="14"/>
                <w:lang w:val="sr-Cyrl-RS"/>
              </w:rPr>
              <w:t xml:space="preserve"> </w:t>
            </w:r>
            <w:r w:rsidRPr="009D0B33">
              <w:rPr>
                <w:sz w:val="14"/>
              </w:rPr>
              <w:t>S</w:t>
            </w:r>
            <w:r w:rsidRPr="009D0B33">
              <w:rPr>
                <w:sz w:val="14"/>
                <w:lang w:val="sr-Cyrl-RS"/>
              </w:rPr>
              <w:t>,</w:t>
            </w:r>
            <w:r w:rsidRPr="009D0B33">
              <w:rPr>
                <w:spacing w:val="-4"/>
                <w:sz w:val="14"/>
                <w:lang w:val="sr-Cyrl-RS"/>
              </w:rPr>
              <w:t xml:space="preserve"> </w:t>
            </w:r>
            <w:r w:rsidRPr="009D0B33">
              <w:rPr>
                <w:sz w:val="14"/>
              </w:rPr>
              <w:t>Tomi</w:t>
            </w:r>
            <w:r w:rsidRPr="009D0B33">
              <w:rPr>
                <w:sz w:val="14"/>
                <w:lang w:val="sr-Cyrl-RS"/>
              </w:rPr>
              <w:t>ć</w:t>
            </w:r>
            <w:r w:rsidRPr="009D0B33">
              <w:rPr>
                <w:spacing w:val="-7"/>
                <w:sz w:val="14"/>
                <w:lang w:val="sr-Cyrl-RS"/>
              </w:rPr>
              <w:t xml:space="preserve"> </w:t>
            </w:r>
            <w:r w:rsidRPr="009D0B33">
              <w:rPr>
                <w:sz w:val="14"/>
              </w:rPr>
              <w:t>A</w:t>
            </w:r>
            <w:r w:rsidRPr="009D0B33">
              <w:rPr>
                <w:sz w:val="14"/>
                <w:lang w:val="sr-Cyrl-RS"/>
              </w:rPr>
              <w:t>,</w:t>
            </w:r>
            <w:r w:rsidRPr="009D0B33">
              <w:rPr>
                <w:spacing w:val="-5"/>
                <w:sz w:val="14"/>
                <w:lang w:val="sr-Cyrl-RS"/>
              </w:rPr>
              <w:t xml:space="preserve"> </w:t>
            </w:r>
            <w:r w:rsidRPr="009D0B33">
              <w:rPr>
                <w:sz w:val="14"/>
              </w:rPr>
              <w:t>Vezmar</w:t>
            </w:r>
            <w:r w:rsidRPr="009D0B33">
              <w:rPr>
                <w:spacing w:val="-3"/>
                <w:sz w:val="14"/>
                <w:lang w:val="sr-Cyrl-RS"/>
              </w:rPr>
              <w:t xml:space="preserve"> </w:t>
            </w:r>
            <w:r w:rsidRPr="009D0B33">
              <w:rPr>
                <w:sz w:val="14"/>
              </w:rPr>
              <w:t>Kova</w:t>
            </w:r>
            <w:r w:rsidRPr="009D0B33">
              <w:rPr>
                <w:sz w:val="14"/>
                <w:lang w:val="sr-Cyrl-RS"/>
              </w:rPr>
              <w:t>č</w:t>
            </w:r>
            <w:r w:rsidRPr="009D0B33">
              <w:rPr>
                <w:sz w:val="14"/>
              </w:rPr>
              <w:t>evi</w:t>
            </w:r>
            <w:r w:rsidRPr="009D0B33">
              <w:rPr>
                <w:sz w:val="14"/>
                <w:lang w:val="sr-Cyrl-RS"/>
              </w:rPr>
              <w:t>ć</w:t>
            </w:r>
            <w:r w:rsidRPr="009D0B33">
              <w:rPr>
                <w:spacing w:val="-5"/>
                <w:sz w:val="14"/>
                <w:lang w:val="sr-Cyrl-RS"/>
              </w:rPr>
              <w:t xml:space="preserve"> </w:t>
            </w:r>
            <w:r w:rsidRPr="009D0B33">
              <w:rPr>
                <w:sz w:val="14"/>
              </w:rPr>
              <w:t>S</w:t>
            </w:r>
            <w:r w:rsidRPr="009D0B33">
              <w:rPr>
                <w:sz w:val="14"/>
                <w:lang w:val="sr-Cyrl-RS"/>
              </w:rPr>
              <w:t>,</w:t>
            </w:r>
            <w:r w:rsidRPr="009D0B33">
              <w:rPr>
                <w:spacing w:val="-7"/>
                <w:sz w:val="14"/>
                <w:lang w:val="sr-Cyrl-RS"/>
              </w:rPr>
              <w:t xml:space="preserve"> </w:t>
            </w:r>
            <w:r w:rsidRPr="009D0B33">
              <w:rPr>
                <w:sz w:val="14"/>
              </w:rPr>
              <w:t>Dragojevi</w:t>
            </w:r>
            <w:r w:rsidRPr="009D0B33">
              <w:rPr>
                <w:sz w:val="14"/>
                <w:lang w:val="sr-Cyrl-RS"/>
              </w:rPr>
              <w:t>ć-</w:t>
            </w:r>
            <w:r w:rsidRPr="009D0B33">
              <w:rPr>
                <w:sz w:val="14"/>
              </w:rPr>
              <w:t>Simi</w:t>
            </w:r>
            <w:r w:rsidRPr="009D0B33">
              <w:rPr>
                <w:sz w:val="14"/>
                <w:lang w:val="sr-Cyrl-RS"/>
              </w:rPr>
              <w:t>ć</w:t>
            </w:r>
            <w:r w:rsidRPr="009D0B33">
              <w:rPr>
                <w:spacing w:val="-4"/>
                <w:sz w:val="14"/>
                <w:lang w:val="sr-Cyrl-RS"/>
              </w:rPr>
              <w:t xml:space="preserve"> </w:t>
            </w:r>
            <w:r w:rsidRPr="009D0B33">
              <w:rPr>
                <w:spacing w:val="-5"/>
                <w:sz w:val="14"/>
              </w:rPr>
              <w:t>V</w:t>
            </w:r>
            <w:r w:rsidRPr="009D0B33">
              <w:rPr>
                <w:spacing w:val="-5"/>
                <w:sz w:val="14"/>
                <w:lang w:val="sr-Cyrl-RS"/>
              </w:rPr>
              <w:t>.</w:t>
            </w:r>
          </w:p>
          <w:p w14:paraId="6AA6276D" w14:textId="77777777" w:rsidR="00C80E98" w:rsidRPr="009D0B33" w:rsidRDefault="00C80E98" w:rsidP="00C93C1D">
            <w:pPr>
              <w:pStyle w:val="TableParagraph"/>
              <w:ind w:left="65"/>
              <w:rPr>
                <w:sz w:val="14"/>
              </w:rPr>
            </w:pPr>
            <w:r w:rsidRPr="009D0B33">
              <w:rPr>
                <w:sz w:val="14"/>
              </w:rPr>
              <w:t>Healthcare</w:t>
            </w:r>
            <w:r w:rsidRPr="009D0B33">
              <w:rPr>
                <w:spacing w:val="-4"/>
                <w:sz w:val="14"/>
              </w:rPr>
              <w:t xml:space="preserve"> </w:t>
            </w:r>
            <w:r w:rsidRPr="009D0B33">
              <w:rPr>
                <w:sz w:val="14"/>
              </w:rPr>
              <w:t>associated</w:t>
            </w:r>
            <w:r w:rsidRPr="009D0B33">
              <w:rPr>
                <w:spacing w:val="-3"/>
                <w:sz w:val="14"/>
              </w:rPr>
              <w:t xml:space="preserve"> </w:t>
            </w:r>
            <w:r w:rsidRPr="009D0B33">
              <w:rPr>
                <w:sz w:val="14"/>
              </w:rPr>
              <w:t>Clostridioides</w:t>
            </w:r>
            <w:r w:rsidRPr="009D0B33">
              <w:rPr>
                <w:spacing w:val="-4"/>
                <w:sz w:val="14"/>
              </w:rPr>
              <w:t xml:space="preserve"> </w:t>
            </w:r>
            <w:r w:rsidRPr="009D0B33">
              <w:rPr>
                <w:sz w:val="14"/>
              </w:rPr>
              <w:t>difficile</w:t>
            </w:r>
            <w:r w:rsidRPr="009D0B33">
              <w:rPr>
                <w:spacing w:val="-4"/>
                <w:sz w:val="14"/>
              </w:rPr>
              <w:t xml:space="preserve"> </w:t>
            </w:r>
            <w:r w:rsidRPr="009D0B33">
              <w:rPr>
                <w:sz w:val="14"/>
              </w:rPr>
              <w:t>infection</w:t>
            </w:r>
            <w:r w:rsidRPr="009D0B33">
              <w:rPr>
                <w:spacing w:val="-1"/>
                <w:sz w:val="14"/>
              </w:rPr>
              <w:t xml:space="preserve"> </w:t>
            </w:r>
            <w:r w:rsidRPr="009D0B33">
              <w:rPr>
                <w:sz w:val="14"/>
              </w:rPr>
              <w:t>in</w:t>
            </w:r>
            <w:r w:rsidRPr="009D0B33">
              <w:rPr>
                <w:spacing w:val="-3"/>
                <w:sz w:val="14"/>
              </w:rPr>
              <w:t xml:space="preserve"> </w:t>
            </w:r>
            <w:r w:rsidRPr="009D0B33">
              <w:rPr>
                <w:sz w:val="14"/>
              </w:rPr>
              <w:t>adult</w:t>
            </w:r>
            <w:r w:rsidRPr="009D0B33">
              <w:rPr>
                <w:spacing w:val="-3"/>
                <w:sz w:val="14"/>
              </w:rPr>
              <w:t xml:space="preserve"> </w:t>
            </w:r>
            <w:r w:rsidRPr="009D0B33">
              <w:rPr>
                <w:sz w:val="14"/>
              </w:rPr>
              <w:t>surgical</w:t>
            </w:r>
            <w:r w:rsidRPr="009D0B33">
              <w:rPr>
                <w:spacing w:val="-3"/>
                <w:sz w:val="14"/>
              </w:rPr>
              <w:t xml:space="preserve"> </w:t>
            </w:r>
            <w:r w:rsidRPr="009D0B33">
              <w:rPr>
                <w:sz w:val="14"/>
              </w:rPr>
              <w:t>and</w:t>
            </w:r>
            <w:r w:rsidRPr="009D0B33">
              <w:rPr>
                <w:spacing w:val="-3"/>
                <w:sz w:val="14"/>
              </w:rPr>
              <w:t xml:space="preserve"> </w:t>
            </w:r>
            <w:r w:rsidRPr="009D0B33">
              <w:rPr>
                <w:sz w:val="14"/>
              </w:rPr>
              <w:t>medical</w:t>
            </w:r>
            <w:r w:rsidRPr="009D0B33">
              <w:rPr>
                <w:spacing w:val="-3"/>
                <w:sz w:val="14"/>
              </w:rPr>
              <w:t xml:space="preserve"> </w:t>
            </w:r>
            <w:r w:rsidRPr="009D0B33">
              <w:rPr>
                <w:sz w:val="14"/>
              </w:rPr>
              <w:t>patients</w:t>
            </w:r>
            <w:r w:rsidRPr="009D0B33">
              <w:rPr>
                <w:spacing w:val="-4"/>
                <w:sz w:val="14"/>
              </w:rPr>
              <w:t xml:space="preserve"> </w:t>
            </w:r>
            <w:r w:rsidRPr="009D0B33">
              <w:rPr>
                <w:sz w:val="14"/>
              </w:rPr>
              <w:t>hospitalized</w:t>
            </w:r>
            <w:r w:rsidRPr="009D0B33">
              <w:rPr>
                <w:spacing w:val="-1"/>
                <w:sz w:val="14"/>
              </w:rPr>
              <w:t xml:space="preserve"> </w:t>
            </w:r>
            <w:r w:rsidRPr="009D0B33">
              <w:rPr>
                <w:sz w:val="14"/>
              </w:rPr>
              <w:t>in</w:t>
            </w:r>
            <w:r w:rsidRPr="009D0B33">
              <w:rPr>
                <w:spacing w:val="-1"/>
                <w:sz w:val="14"/>
              </w:rPr>
              <w:t xml:space="preserve"> </w:t>
            </w:r>
            <w:r w:rsidRPr="009D0B33">
              <w:rPr>
                <w:sz w:val="14"/>
              </w:rPr>
              <w:t>tertiary</w:t>
            </w:r>
            <w:r w:rsidRPr="009D0B33">
              <w:rPr>
                <w:spacing w:val="-5"/>
                <w:sz w:val="14"/>
              </w:rPr>
              <w:t xml:space="preserve"> </w:t>
            </w:r>
            <w:r w:rsidRPr="009D0B33">
              <w:rPr>
                <w:sz w:val="14"/>
              </w:rPr>
              <w:t>hospital in</w:t>
            </w:r>
            <w:r w:rsidRPr="009D0B33">
              <w:rPr>
                <w:spacing w:val="-3"/>
                <w:sz w:val="14"/>
              </w:rPr>
              <w:t xml:space="preserve"> </w:t>
            </w:r>
            <w:r w:rsidRPr="009D0B33">
              <w:rPr>
                <w:sz w:val="14"/>
              </w:rPr>
              <w:t>Belgrade,</w:t>
            </w:r>
            <w:r w:rsidRPr="009D0B33">
              <w:rPr>
                <w:spacing w:val="40"/>
                <w:sz w:val="14"/>
              </w:rPr>
              <w:t xml:space="preserve"> </w:t>
            </w:r>
            <w:r w:rsidRPr="009D0B33">
              <w:rPr>
                <w:sz w:val="14"/>
              </w:rPr>
              <w:t>Serbia: a seven years prospective cohort study. Libyan J Med.2020 Dec;15(1):1708639.</w:t>
            </w:r>
          </w:p>
        </w:tc>
      </w:tr>
      <w:tr w:rsidR="00C80E98" w:rsidRPr="009D0B33" w14:paraId="17D94297" w14:textId="77777777" w:rsidTr="00C93C1D">
        <w:trPr>
          <w:trHeight w:val="426"/>
        </w:trPr>
        <w:tc>
          <w:tcPr>
            <w:tcW w:w="562" w:type="dxa"/>
            <w:tcBorders>
              <w:top w:val="single" w:sz="4" w:space="0" w:color="000000"/>
              <w:left w:val="single" w:sz="4" w:space="0" w:color="000000"/>
              <w:bottom w:val="single" w:sz="4" w:space="0" w:color="000000"/>
              <w:right w:val="single" w:sz="4" w:space="0" w:color="000000"/>
            </w:tcBorders>
            <w:hideMark/>
          </w:tcPr>
          <w:p w14:paraId="4C5E306D" w14:textId="77777777" w:rsidR="00C80E98" w:rsidRPr="009D0B33" w:rsidRDefault="00C80E98" w:rsidP="00C93C1D">
            <w:pPr>
              <w:pStyle w:val="TableParagraph"/>
              <w:spacing w:before="179"/>
              <w:ind w:left="0" w:right="220"/>
              <w:jc w:val="center"/>
              <w:rPr>
                <w:sz w:val="14"/>
                <w:lang w:val="sr-Cyrl-RS"/>
              </w:rPr>
            </w:pPr>
            <w:r w:rsidRPr="009D0B33">
              <w:rPr>
                <w:spacing w:val="-10"/>
                <w:sz w:val="14"/>
                <w:lang w:val="sr-Cyrl-RS"/>
              </w:rPr>
              <w:t>6.</w:t>
            </w:r>
          </w:p>
        </w:tc>
        <w:tc>
          <w:tcPr>
            <w:tcW w:w="9498" w:type="dxa"/>
            <w:gridSpan w:val="13"/>
            <w:tcBorders>
              <w:top w:val="single" w:sz="4" w:space="0" w:color="000000"/>
              <w:left w:val="single" w:sz="4" w:space="0" w:color="000000"/>
              <w:bottom w:val="single" w:sz="4" w:space="0" w:color="000000"/>
              <w:right w:val="single" w:sz="4" w:space="0" w:color="000000"/>
            </w:tcBorders>
            <w:hideMark/>
          </w:tcPr>
          <w:p w14:paraId="54749732" w14:textId="77777777" w:rsidR="00C80E98" w:rsidRPr="009D0B33" w:rsidRDefault="00C80E98" w:rsidP="00C93C1D">
            <w:pPr>
              <w:pStyle w:val="TableParagraph"/>
              <w:spacing w:before="25"/>
              <w:ind w:left="65" w:right="180"/>
              <w:rPr>
                <w:sz w:val="14"/>
              </w:rPr>
            </w:pPr>
            <w:r w:rsidRPr="009D0B33">
              <w:rPr>
                <w:b/>
                <w:bCs/>
                <w:sz w:val="14"/>
              </w:rPr>
              <w:t>Perić</w:t>
            </w:r>
            <w:r w:rsidRPr="009D0B33">
              <w:rPr>
                <w:b/>
                <w:bCs/>
                <w:spacing w:val="-2"/>
                <w:sz w:val="14"/>
              </w:rPr>
              <w:t xml:space="preserve"> </w:t>
            </w:r>
            <w:r w:rsidRPr="009D0B33">
              <w:rPr>
                <w:b/>
                <w:bCs/>
                <w:sz w:val="14"/>
              </w:rPr>
              <w:t>A</w:t>
            </w:r>
            <w:r w:rsidRPr="009D0B33">
              <w:rPr>
                <w:sz w:val="14"/>
              </w:rPr>
              <w:t>,</w:t>
            </w:r>
            <w:r w:rsidRPr="009D0B33">
              <w:rPr>
                <w:spacing w:val="-2"/>
                <w:sz w:val="14"/>
              </w:rPr>
              <w:t xml:space="preserve"> </w:t>
            </w:r>
            <w:r w:rsidRPr="009D0B33">
              <w:rPr>
                <w:sz w:val="14"/>
              </w:rPr>
              <w:t>Dragojević-</w:t>
            </w:r>
            <w:r w:rsidRPr="009D0B33">
              <w:rPr>
                <w:spacing w:val="-3"/>
                <w:sz w:val="14"/>
              </w:rPr>
              <w:t xml:space="preserve"> </w:t>
            </w:r>
            <w:r w:rsidRPr="009D0B33">
              <w:rPr>
                <w:sz w:val="14"/>
              </w:rPr>
              <w:t>Simić</w:t>
            </w:r>
            <w:r w:rsidRPr="009D0B33">
              <w:rPr>
                <w:spacing w:val="-5"/>
                <w:sz w:val="14"/>
              </w:rPr>
              <w:t xml:space="preserve"> </w:t>
            </w:r>
            <w:r w:rsidRPr="009D0B33">
              <w:rPr>
                <w:sz w:val="14"/>
              </w:rPr>
              <w:t>V,Milenković</w:t>
            </w:r>
            <w:r w:rsidRPr="009D0B33">
              <w:rPr>
                <w:spacing w:val="-2"/>
                <w:sz w:val="14"/>
              </w:rPr>
              <w:t xml:space="preserve"> </w:t>
            </w:r>
            <w:r w:rsidRPr="009D0B33">
              <w:rPr>
                <w:sz w:val="14"/>
              </w:rPr>
              <w:t>B,</w:t>
            </w:r>
            <w:r w:rsidRPr="009D0B33">
              <w:rPr>
                <w:spacing w:val="-5"/>
                <w:sz w:val="14"/>
              </w:rPr>
              <w:t xml:space="preserve"> </w:t>
            </w:r>
            <w:r w:rsidRPr="009D0B33">
              <w:rPr>
                <w:sz w:val="14"/>
              </w:rPr>
              <w:t>Vezmar</w:t>
            </w:r>
            <w:r w:rsidRPr="009D0B33">
              <w:rPr>
                <w:spacing w:val="-3"/>
                <w:sz w:val="14"/>
              </w:rPr>
              <w:t xml:space="preserve"> </w:t>
            </w:r>
            <w:r w:rsidRPr="009D0B33">
              <w:rPr>
                <w:sz w:val="14"/>
              </w:rPr>
              <w:t>Kovačević</w:t>
            </w:r>
            <w:r w:rsidRPr="009D0B33">
              <w:rPr>
                <w:spacing w:val="-2"/>
                <w:sz w:val="14"/>
              </w:rPr>
              <w:t xml:space="preserve"> </w:t>
            </w:r>
            <w:r w:rsidRPr="009D0B33">
              <w:rPr>
                <w:sz w:val="14"/>
              </w:rPr>
              <w:t>S,</w:t>
            </w:r>
            <w:r w:rsidRPr="009D0B33">
              <w:rPr>
                <w:spacing w:val="-2"/>
                <w:sz w:val="14"/>
              </w:rPr>
              <w:t xml:space="preserve"> </w:t>
            </w:r>
            <w:r w:rsidRPr="009D0B33">
              <w:rPr>
                <w:sz w:val="14"/>
              </w:rPr>
              <w:t>Šuljagić</w:t>
            </w:r>
            <w:r w:rsidRPr="009D0B33">
              <w:rPr>
                <w:spacing w:val="-2"/>
                <w:sz w:val="14"/>
              </w:rPr>
              <w:t xml:space="preserve"> </w:t>
            </w:r>
            <w:r w:rsidRPr="009D0B33">
              <w:rPr>
                <w:sz w:val="14"/>
              </w:rPr>
              <w:t>V.</w:t>
            </w:r>
            <w:r w:rsidRPr="009D0B33">
              <w:rPr>
                <w:spacing w:val="-2"/>
                <w:sz w:val="14"/>
              </w:rPr>
              <w:t xml:space="preserve"> </w:t>
            </w:r>
            <w:r w:rsidRPr="009D0B33">
              <w:rPr>
                <w:sz w:val="14"/>
              </w:rPr>
              <w:t>Antibiotic</w:t>
            </w:r>
            <w:r w:rsidRPr="009D0B33">
              <w:rPr>
                <w:spacing w:val="-5"/>
                <w:sz w:val="14"/>
              </w:rPr>
              <w:t xml:space="preserve"> </w:t>
            </w:r>
            <w:r w:rsidRPr="009D0B33">
              <w:rPr>
                <w:sz w:val="14"/>
              </w:rPr>
              <w:t>consumption</w:t>
            </w:r>
            <w:r w:rsidRPr="009D0B33">
              <w:rPr>
                <w:spacing w:val="-4"/>
                <w:sz w:val="14"/>
              </w:rPr>
              <w:t xml:space="preserve"> </w:t>
            </w:r>
            <w:r w:rsidRPr="009D0B33">
              <w:rPr>
                <w:sz w:val="14"/>
              </w:rPr>
              <w:t>and</w:t>
            </w:r>
            <w:r w:rsidRPr="009D0B33">
              <w:rPr>
                <w:spacing w:val="-4"/>
                <w:sz w:val="14"/>
              </w:rPr>
              <w:t xml:space="preserve"> </w:t>
            </w:r>
            <w:r w:rsidRPr="009D0B33">
              <w:rPr>
                <w:sz w:val="14"/>
              </w:rPr>
              <w:t>healthcare-associated</w:t>
            </w:r>
            <w:r w:rsidRPr="009D0B33">
              <w:rPr>
                <w:spacing w:val="-2"/>
                <w:sz w:val="14"/>
              </w:rPr>
              <w:t xml:space="preserve"> </w:t>
            </w:r>
            <w:r w:rsidRPr="009D0B33">
              <w:rPr>
                <w:sz w:val="14"/>
              </w:rPr>
              <w:t>infections</w:t>
            </w:r>
            <w:r w:rsidRPr="009D0B33">
              <w:rPr>
                <w:spacing w:val="40"/>
                <w:sz w:val="14"/>
              </w:rPr>
              <w:t xml:space="preserve"> </w:t>
            </w:r>
            <w:r w:rsidRPr="009D0B33">
              <w:rPr>
                <w:sz w:val="14"/>
              </w:rPr>
              <w:t>in a tertiary hospital in Belgrade, Serbia from 2011 to 2016. J nfect Dev Ctries 2018;12(10):855-863.</w:t>
            </w:r>
          </w:p>
        </w:tc>
      </w:tr>
      <w:tr w:rsidR="00C80E98" w:rsidRPr="009D0B33" w14:paraId="41182CCC" w14:textId="77777777" w:rsidTr="00C93C1D">
        <w:trPr>
          <w:trHeight w:val="426"/>
        </w:trPr>
        <w:tc>
          <w:tcPr>
            <w:tcW w:w="562" w:type="dxa"/>
            <w:tcBorders>
              <w:top w:val="single" w:sz="4" w:space="0" w:color="000000"/>
              <w:left w:val="single" w:sz="4" w:space="0" w:color="000000"/>
              <w:bottom w:val="single" w:sz="4" w:space="0" w:color="000000"/>
              <w:right w:val="single" w:sz="4" w:space="0" w:color="000000"/>
            </w:tcBorders>
            <w:hideMark/>
          </w:tcPr>
          <w:p w14:paraId="04DC6424" w14:textId="77777777" w:rsidR="00C80E98" w:rsidRPr="009D0B33" w:rsidRDefault="00C80E98" w:rsidP="00C93C1D">
            <w:pPr>
              <w:pStyle w:val="TableParagraph"/>
              <w:spacing w:before="179"/>
              <w:ind w:left="0" w:right="220"/>
              <w:jc w:val="center"/>
              <w:rPr>
                <w:sz w:val="14"/>
                <w:lang w:val="sr-Cyrl-RS"/>
              </w:rPr>
            </w:pPr>
            <w:r w:rsidRPr="009D0B33">
              <w:rPr>
                <w:spacing w:val="-10"/>
                <w:sz w:val="14"/>
                <w:lang w:val="sr-Cyrl-RS"/>
              </w:rPr>
              <w:t>7.</w:t>
            </w:r>
          </w:p>
        </w:tc>
        <w:tc>
          <w:tcPr>
            <w:tcW w:w="9498" w:type="dxa"/>
            <w:gridSpan w:val="13"/>
            <w:tcBorders>
              <w:top w:val="single" w:sz="4" w:space="0" w:color="000000"/>
              <w:left w:val="single" w:sz="4" w:space="0" w:color="000000"/>
              <w:bottom w:val="single" w:sz="4" w:space="0" w:color="000000"/>
              <w:right w:val="single" w:sz="4" w:space="0" w:color="000000"/>
            </w:tcBorders>
            <w:hideMark/>
          </w:tcPr>
          <w:p w14:paraId="15FA5EEB" w14:textId="77777777" w:rsidR="00C80E98" w:rsidRPr="009D0B33" w:rsidRDefault="00C80E98" w:rsidP="00C93C1D">
            <w:pPr>
              <w:pStyle w:val="TableParagraph"/>
              <w:ind w:left="65" w:right="180"/>
              <w:rPr>
                <w:sz w:val="14"/>
              </w:rPr>
            </w:pPr>
            <w:r w:rsidRPr="009D0B33">
              <w:rPr>
                <w:b/>
                <w:bCs/>
                <w:sz w:val="14"/>
              </w:rPr>
              <w:t>Peric</w:t>
            </w:r>
            <w:r w:rsidRPr="009D0B33">
              <w:rPr>
                <w:b/>
                <w:bCs/>
                <w:spacing w:val="-1"/>
                <w:sz w:val="14"/>
              </w:rPr>
              <w:t xml:space="preserve"> </w:t>
            </w:r>
            <w:r w:rsidRPr="009D0B33">
              <w:rPr>
                <w:b/>
                <w:bCs/>
                <w:sz w:val="14"/>
              </w:rPr>
              <w:t>A,</w:t>
            </w:r>
            <w:r w:rsidRPr="009D0B33">
              <w:rPr>
                <w:spacing w:val="-1"/>
                <w:sz w:val="14"/>
              </w:rPr>
              <w:t xml:space="preserve"> </w:t>
            </w:r>
            <w:r w:rsidRPr="009D0B33">
              <w:rPr>
                <w:sz w:val="14"/>
              </w:rPr>
              <w:t>Surbatovic</w:t>
            </w:r>
            <w:r w:rsidRPr="009D0B33">
              <w:rPr>
                <w:spacing w:val="-4"/>
                <w:sz w:val="14"/>
              </w:rPr>
              <w:t xml:space="preserve"> </w:t>
            </w:r>
            <w:r w:rsidRPr="009D0B33">
              <w:rPr>
                <w:sz w:val="14"/>
              </w:rPr>
              <w:t>M,</w:t>
            </w:r>
            <w:r w:rsidRPr="009D0B33">
              <w:rPr>
                <w:spacing w:val="-4"/>
                <w:sz w:val="14"/>
              </w:rPr>
              <w:t xml:space="preserve"> </w:t>
            </w:r>
            <w:r w:rsidRPr="009D0B33">
              <w:rPr>
                <w:sz w:val="14"/>
              </w:rPr>
              <w:t>Vezmar</w:t>
            </w:r>
            <w:r w:rsidRPr="009D0B33">
              <w:rPr>
                <w:spacing w:val="-2"/>
                <w:sz w:val="14"/>
              </w:rPr>
              <w:t xml:space="preserve"> </w:t>
            </w:r>
            <w:r w:rsidRPr="009D0B33">
              <w:rPr>
                <w:sz w:val="14"/>
              </w:rPr>
              <w:t>Kovacevic</w:t>
            </w:r>
            <w:r w:rsidRPr="009D0B33">
              <w:rPr>
                <w:spacing w:val="-1"/>
                <w:sz w:val="14"/>
              </w:rPr>
              <w:t xml:space="preserve"> </w:t>
            </w:r>
            <w:r w:rsidRPr="009D0B33">
              <w:rPr>
                <w:sz w:val="14"/>
              </w:rPr>
              <w:t>S, Antunovic</w:t>
            </w:r>
            <w:r w:rsidRPr="009D0B33">
              <w:rPr>
                <w:spacing w:val="-4"/>
                <w:sz w:val="14"/>
              </w:rPr>
              <w:t xml:space="preserve"> </w:t>
            </w:r>
            <w:r w:rsidRPr="009D0B33">
              <w:rPr>
                <w:sz w:val="14"/>
              </w:rPr>
              <w:t>M,</w:t>
            </w:r>
            <w:r w:rsidRPr="009D0B33">
              <w:rPr>
                <w:spacing w:val="-4"/>
                <w:sz w:val="14"/>
              </w:rPr>
              <w:t xml:space="preserve"> </w:t>
            </w:r>
            <w:r w:rsidRPr="009D0B33">
              <w:rPr>
                <w:sz w:val="14"/>
              </w:rPr>
              <w:t>Veljovic</w:t>
            </w:r>
            <w:r w:rsidRPr="009D0B33">
              <w:rPr>
                <w:spacing w:val="-1"/>
                <w:sz w:val="14"/>
              </w:rPr>
              <w:t xml:space="preserve"> </w:t>
            </w:r>
            <w:r w:rsidRPr="009D0B33">
              <w:rPr>
                <w:sz w:val="14"/>
              </w:rPr>
              <w:t>M,</w:t>
            </w:r>
            <w:r w:rsidRPr="009D0B33">
              <w:rPr>
                <w:spacing w:val="-4"/>
                <w:sz w:val="14"/>
              </w:rPr>
              <w:t xml:space="preserve"> </w:t>
            </w:r>
            <w:r w:rsidRPr="009D0B33">
              <w:rPr>
                <w:sz w:val="14"/>
              </w:rPr>
              <w:t>Djordjevic</w:t>
            </w:r>
            <w:r w:rsidRPr="009D0B33">
              <w:rPr>
                <w:spacing w:val="-1"/>
                <w:sz w:val="14"/>
              </w:rPr>
              <w:t xml:space="preserve"> </w:t>
            </w:r>
            <w:r w:rsidRPr="009D0B33">
              <w:rPr>
                <w:sz w:val="14"/>
              </w:rPr>
              <w:t>D,</w:t>
            </w:r>
            <w:r w:rsidRPr="009D0B33">
              <w:rPr>
                <w:spacing w:val="-1"/>
                <w:sz w:val="14"/>
              </w:rPr>
              <w:t xml:space="preserve"> </w:t>
            </w:r>
            <w:r w:rsidRPr="009D0B33">
              <w:rPr>
                <w:sz w:val="14"/>
              </w:rPr>
              <w:t>et</w:t>
            </w:r>
            <w:r w:rsidRPr="009D0B33">
              <w:rPr>
                <w:spacing w:val="-3"/>
                <w:sz w:val="14"/>
              </w:rPr>
              <w:t xml:space="preserve"> </w:t>
            </w:r>
            <w:r w:rsidRPr="009D0B33">
              <w:rPr>
                <w:sz w:val="14"/>
              </w:rPr>
              <w:t>al.</w:t>
            </w:r>
            <w:r w:rsidRPr="009D0B33">
              <w:rPr>
                <w:spacing w:val="-1"/>
                <w:sz w:val="14"/>
              </w:rPr>
              <w:t xml:space="preserve"> </w:t>
            </w:r>
            <w:r w:rsidRPr="009D0B33">
              <w:rPr>
                <w:sz w:val="14"/>
              </w:rPr>
              <w:t>Factors</w:t>
            </w:r>
            <w:r w:rsidRPr="009D0B33">
              <w:rPr>
                <w:spacing w:val="-2"/>
                <w:sz w:val="14"/>
              </w:rPr>
              <w:t xml:space="preserve"> </w:t>
            </w:r>
            <w:r w:rsidRPr="009D0B33">
              <w:rPr>
                <w:sz w:val="14"/>
              </w:rPr>
              <w:t>influencing</w:t>
            </w:r>
            <w:r w:rsidRPr="009D0B33">
              <w:rPr>
                <w:spacing w:val="-5"/>
                <w:sz w:val="14"/>
              </w:rPr>
              <w:t xml:space="preserve"> </w:t>
            </w:r>
            <w:r w:rsidRPr="009D0B33">
              <w:rPr>
                <w:sz w:val="14"/>
              </w:rPr>
              <w:t>antibiotic</w:t>
            </w:r>
            <w:r w:rsidRPr="009D0B33">
              <w:rPr>
                <w:spacing w:val="-4"/>
                <w:sz w:val="14"/>
              </w:rPr>
              <w:t xml:space="preserve"> </w:t>
            </w:r>
            <w:r w:rsidRPr="009D0B33">
              <w:rPr>
                <w:sz w:val="14"/>
              </w:rPr>
              <w:t>treatment</w:t>
            </w:r>
            <w:r w:rsidRPr="009D0B33">
              <w:rPr>
                <w:spacing w:val="-3"/>
                <w:sz w:val="14"/>
              </w:rPr>
              <w:t xml:space="preserve"> </w:t>
            </w:r>
            <w:r w:rsidRPr="009D0B33">
              <w:rPr>
                <w:sz w:val="14"/>
              </w:rPr>
              <w:t>cost</w:t>
            </w:r>
            <w:r w:rsidRPr="009D0B33">
              <w:rPr>
                <w:spacing w:val="40"/>
                <w:sz w:val="14"/>
              </w:rPr>
              <w:t xml:space="preserve"> </w:t>
            </w:r>
            <w:r w:rsidRPr="009D0B33">
              <w:rPr>
                <w:sz w:val="14"/>
              </w:rPr>
              <w:t>and outcome in critically ill patients: A »real-life« study. Vojnosanit Pregl 2014;71(12):1102-08.</w:t>
            </w:r>
          </w:p>
        </w:tc>
      </w:tr>
      <w:tr w:rsidR="00C80E98" w:rsidRPr="009D0B33" w14:paraId="45DAF378" w14:textId="77777777" w:rsidTr="00C93C1D">
        <w:trPr>
          <w:trHeight w:val="393"/>
        </w:trPr>
        <w:tc>
          <w:tcPr>
            <w:tcW w:w="562" w:type="dxa"/>
            <w:tcBorders>
              <w:top w:val="single" w:sz="4" w:space="0" w:color="000000"/>
              <w:left w:val="single" w:sz="4" w:space="0" w:color="000000"/>
              <w:bottom w:val="single" w:sz="4" w:space="0" w:color="000000"/>
              <w:right w:val="single" w:sz="4" w:space="0" w:color="000000"/>
            </w:tcBorders>
            <w:hideMark/>
          </w:tcPr>
          <w:p w14:paraId="577B5644" w14:textId="77777777" w:rsidR="00C80E98" w:rsidRPr="009D0B33" w:rsidRDefault="00C80E98" w:rsidP="00C93C1D">
            <w:pPr>
              <w:pStyle w:val="TableParagraph"/>
              <w:spacing w:before="179"/>
              <w:ind w:left="0" w:right="220"/>
              <w:jc w:val="center"/>
              <w:rPr>
                <w:sz w:val="14"/>
                <w:lang w:val="sr-Cyrl-RS"/>
              </w:rPr>
            </w:pPr>
            <w:r w:rsidRPr="009D0B33">
              <w:rPr>
                <w:spacing w:val="-10"/>
                <w:sz w:val="14"/>
                <w:lang w:val="sr-Cyrl-RS"/>
              </w:rPr>
              <w:t>8</w:t>
            </w:r>
          </w:p>
        </w:tc>
        <w:tc>
          <w:tcPr>
            <w:tcW w:w="9498" w:type="dxa"/>
            <w:gridSpan w:val="13"/>
            <w:tcBorders>
              <w:top w:val="single" w:sz="4" w:space="0" w:color="000000"/>
              <w:left w:val="single" w:sz="4" w:space="0" w:color="000000"/>
              <w:bottom w:val="single" w:sz="4" w:space="0" w:color="000000"/>
              <w:right w:val="single" w:sz="4" w:space="0" w:color="000000"/>
            </w:tcBorders>
            <w:hideMark/>
          </w:tcPr>
          <w:p w14:paraId="31A94579" w14:textId="77777777" w:rsidR="00C80E98" w:rsidRPr="009D0B33" w:rsidRDefault="00C80E98" w:rsidP="00C93C1D">
            <w:pPr>
              <w:pStyle w:val="TableParagraph"/>
              <w:ind w:left="65" w:right="180"/>
              <w:rPr>
                <w:sz w:val="14"/>
              </w:rPr>
            </w:pPr>
            <w:r w:rsidRPr="009D0B33">
              <w:rPr>
                <w:b/>
                <w:bCs/>
                <w:sz w:val="14"/>
              </w:rPr>
              <w:t>Peric A</w:t>
            </w:r>
            <w:r w:rsidRPr="009D0B33">
              <w:rPr>
                <w:sz w:val="14"/>
              </w:rPr>
              <w:t>, Surbatovic M, Vezmar Kovacevic S, Antunovic M, Veljovic M, Krstic-Lecic I, et al. Beta-lactam antibiotics use in intensive care</w:t>
            </w:r>
            <w:r w:rsidRPr="009D0B33">
              <w:rPr>
                <w:spacing w:val="40"/>
                <w:sz w:val="14"/>
              </w:rPr>
              <w:t xml:space="preserve"> </w:t>
            </w:r>
            <w:r w:rsidRPr="009D0B33">
              <w:rPr>
                <w:sz w:val="14"/>
              </w:rPr>
              <w:t>units-</w:t>
            </w:r>
            <w:r w:rsidRPr="009D0B33">
              <w:rPr>
                <w:spacing w:val="-3"/>
                <w:sz w:val="14"/>
              </w:rPr>
              <w:t xml:space="preserve"> </w:t>
            </w:r>
            <w:r w:rsidRPr="009D0B33">
              <w:rPr>
                <w:sz w:val="14"/>
              </w:rPr>
              <w:t>The</w:t>
            </w:r>
            <w:r w:rsidRPr="009D0B33">
              <w:rPr>
                <w:spacing w:val="-7"/>
                <w:sz w:val="14"/>
              </w:rPr>
              <w:t xml:space="preserve"> </w:t>
            </w:r>
            <w:r w:rsidRPr="009D0B33">
              <w:rPr>
                <w:sz w:val="14"/>
              </w:rPr>
              <w:t>pathophysiological,</w:t>
            </w:r>
            <w:r w:rsidRPr="009D0B33">
              <w:rPr>
                <w:spacing w:val="-2"/>
                <w:sz w:val="14"/>
              </w:rPr>
              <w:t xml:space="preserve"> </w:t>
            </w:r>
            <w:r w:rsidRPr="009D0B33">
              <w:rPr>
                <w:sz w:val="14"/>
              </w:rPr>
              <w:t>pharmacokinetic,</w:t>
            </w:r>
            <w:r w:rsidRPr="009D0B33">
              <w:rPr>
                <w:spacing w:val="-5"/>
                <w:sz w:val="14"/>
              </w:rPr>
              <w:t xml:space="preserve"> </w:t>
            </w:r>
            <w:r w:rsidRPr="009D0B33">
              <w:rPr>
                <w:sz w:val="14"/>
              </w:rPr>
              <w:t>pharmacodynamic</w:t>
            </w:r>
            <w:r w:rsidRPr="009D0B33">
              <w:rPr>
                <w:spacing w:val="-5"/>
                <w:sz w:val="14"/>
              </w:rPr>
              <w:t xml:space="preserve"> </w:t>
            </w:r>
            <w:r w:rsidRPr="009D0B33">
              <w:rPr>
                <w:sz w:val="14"/>
              </w:rPr>
              <w:t>and</w:t>
            </w:r>
            <w:r w:rsidRPr="009D0B33">
              <w:rPr>
                <w:spacing w:val="-4"/>
                <w:sz w:val="14"/>
              </w:rPr>
              <w:t xml:space="preserve"> </w:t>
            </w:r>
            <w:r w:rsidRPr="009D0B33">
              <w:rPr>
                <w:sz w:val="14"/>
              </w:rPr>
              <w:t>pharmacoeconomic</w:t>
            </w:r>
            <w:r w:rsidRPr="009D0B33">
              <w:rPr>
                <w:spacing w:val="-2"/>
                <w:sz w:val="14"/>
              </w:rPr>
              <w:t xml:space="preserve"> </w:t>
            </w:r>
            <w:r w:rsidRPr="009D0B33">
              <w:rPr>
                <w:sz w:val="14"/>
              </w:rPr>
              <w:t>approach.</w:t>
            </w:r>
            <w:r w:rsidRPr="009D0B33">
              <w:rPr>
                <w:spacing w:val="-2"/>
                <w:sz w:val="14"/>
              </w:rPr>
              <w:t xml:space="preserve"> </w:t>
            </w:r>
            <w:r w:rsidRPr="009D0B33">
              <w:rPr>
                <w:sz w:val="14"/>
              </w:rPr>
              <w:t>Vojnosanit</w:t>
            </w:r>
            <w:r w:rsidRPr="009D0B33">
              <w:rPr>
                <w:spacing w:val="-2"/>
                <w:sz w:val="14"/>
              </w:rPr>
              <w:t xml:space="preserve"> </w:t>
            </w:r>
            <w:r w:rsidRPr="009D0B33">
              <w:rPr>
                <w:sz w:val="14"/>
              </w:rPr>
              <w:t>Pregl</w:t>
            </w:r>
            <w:r w:rsidRPr="009D0B33">
              <w:rPr>
                <w:spacing w:val="-4"/>
                <w:sz w:val="14"/>
              </w:rPr>
              <w:t xml:space="preserve"> </w:t>
            </w:r>
            <w:r w:rsidRPr="009D0B33">
              <w:rPr>
                <w:sz w:val="14"/>
              </w:rPr>
              <w:t>2015;72(2):175-80.</w:t>
            </w:r>
          </w:p>
        </w:tc>
      </w:tr>
      <w:tr w:rsidR="00C80E98" w:rsidRPr="009D0B33" w14:paraId="16D5F721" w14:textId="77777777" w:rsidTr="00C93C1D">
        <w:trPr>
          <w:trHeight w:val="455"/>
        </w:trPr>
        <w:tc>
          <w:tcPr>
            <w:tcW w:w="562" w:type="dxa"/>
            <w:tcBorders>
              <w:top w:val="single" w:sz="4" w:space="0" w:color="000000"/>
              <w:left w:val="single" w:sz="4" w:space="0" w:color="000000"/>
              <w:bottom w:val="single" w:sz="4" w:space="0" w:color="000000"/>
              <w:right w:val="single" w:sz="4" w:space="0" w:color="000000"/>
            </w:tcBorders>
            <w:hideMark/>
          </w:tcPr>
          <w:p w14:paraId="7BBB2B7D" w14:textId="77777777" w:rsidR="00C80E98" w:rsidRPr="009D0B33" w:rsidRDefault="00C80E98" w:rsidP="00C93C1D">
            <w:pPr>
              <w:pStyle w:val="TableParagraph"/>
              <w:spacing w:before="179"/>
              <w:ind w:left="0" w:right="220"/>
              <w:jc w:val="center"/>
              <w:rPr>
                <w:sz w:val="14"/>
                <w:lang w:val="sr-Cyrl-RS"/>
              </w:rPr>
            </w:pPr>
            <w:r w:rsidRPr="009D0B33">
              <w:rPr>
                <w:spacing w:val="-10"/>
                <w:sz w:val="14"/>
                <w:lang w:val="sr-Cyrl-RS"/>
              </w:rPr>
              <w:t>9.</w:t>
            </w:r>
          </w:p>
        </w:tc>
        <w:tc>
          <w:tcPr>
            <w:tcW w:w="9498" w:type="dxa"/>
            <w:gridSpan w:val="13"/>
            <w:tcBorders>
              <w:top w:val="single" w:sz="4" w:space="0" w:color="000000"/>
              <w:left w:val="single" w:sz="4" w:space="0" w:color="000000"/>
              <w:bottom w:val="single" w:sz="4" w:space="0" w:color="000000"/>
              <w:right w:val="single" w:sz="4" w:space="0" w:color="000000"/>
            </w:tcBorders>
            <w:hideMark/>
          </w:tcPr>
          <w:p w14:paraId="56806600" w14:textId="77777777" w:rsidR="00C80E98" w:rsidRPr="009D0B33" w:rsidRDefault="00C80E98" w:rsidP="00C93C1D">
            <w:pPr>
              <w:pStyle w:val="TableParagraph"/>
              <w:spacing w:before="40"/>
              <w:ind w:left="65"/>
              <w:rPr>
                <w:sz w:val="14"/>
              </w:rPr>
            </w:pPr>
            <w:r w:rsidRPr="009D0B33">
              <w:rPr>
                <w:sz w:val="14"/>
              </w:rPr>
              <w:t>Cvetković</w:t>
            </w:r>
            <w:r w:rsidRPr="009D0B33">
              <w:rPr>
                <w:spacing w:val="-1"/>
                <w:sz w:val="14"/>
              </w:rPr>
              <w:t xml:space="preserve"> </w:t>
            </w:r>
            <w:r w:rsidRPr="009D0B33">
              <w:rPr>
                <w:sz w:val="14"/>
              </w:rPr>
              <w:t>Z,</w:t>
            </w:r>
            <w:r w:rsidRPr="009D0B33">
              <w:rPr>
                <w:spacing w:val="-1"/>
                <w:sz w:val="14"/>
              </w:rPr>
              <w:t xml:space="preserve"> </w:t>
            </w:r>
            <w:r w:rsidRPr="009D0B33">
              <w:rPr>
                <w:b/>
                <w:bCs/>
                <w:sz w:val="14"/>
              </w:rPr>
              <w:t>Perić</w:t>
            </w:r>
            <w:r w:rsidRPr="009D0B33">
              <w:rPr>
                <w:b/>
                <w:bCs/>
                <w:spacing w:val="-4"/>
                <w:sz w:val="14"/>
              </w:rPr>
              <w:t xml:space="preserve"> </w:t>
            </w:r>
            <w:r w:rsidRPr="009D0B33">
              <w:rPr>
                <w:b/>
                <w:bCs/>
                <w:sz w:val="14"/>
              </w:rPr>
              <w:t>A,</w:t>
            </w:r>
            <w:r w:rsidRPr="009D0B33">
              <w:rPr>
                <w:spacing w:val="-1"/>
                <w:sz w:val="14"/>
              </w:rPr>
              <w:t xml:space="preserve"> </w:t>
            </w:r>
            <w:r w:rsidRPr="009D0B33">
              <w:rPr>
                <w:sz w:val="14"/>
              </w:rPr>
              <w:t>Dobrić</w:t>
            </w:r>
            <w:r w:rsidRPr="009D0B33">
              <w:rPr>
                <w:spacing w:val="-1"/>
                <w:sz w:val="14"/>
              </w:rPr>
              <w:t xml:space="preserve"> </w:t>
            </w:r>
            <w:r w:rsidRPr="009D0B33">
              <w:rPr>
                <w:sz w:val="14"/>
              </w:rPr>
              <w:t>S.</w:t>
            </w:r>
            <w:r w:rsidRPr="009D0B33">
              <w:rPr>
                <w:spacing w:val="-1"/>
                <w:sz w:val="14"/>
              </w:rPr>
              <w:t xml:space="preserve"> </w:t>
            </w:r>
            <w:r w:rsidRPr="009D0B33">
              <w:rPr>
                <w:sz w:val="14"/>
              </w:rPr>
              <w:t>Potentially</w:t>
            </w:r>
            <w:r w:rsidRPr="009D0B33">
              <w:rPr>
                <w:spacing w:val="-3"/>
                <w:sz w:val="14"/>
              </w:rPr>
              <w:t xml:space="preserve"> </w:t>
            </w:r>
            <w:r w:rsidRPr="009D0B33">
              <w:rPr>
                <w:sz w:val="14"/>
              </w:rPr>
              <w:t>Inappropriate</w:t>
            </w:r>
            <w:r w:rsidRPr="009D0B33">
              <w:rPr>
                <w:spacing w:val="-4"/>
                <w:sz w:val="14"/>
              </w:rPr>
              <w:t xml:space="preserve"> </w:t>
            </w:r>
            <w:r w:rsidRPr="009D0B33">
              <w:rPr>
                <w:sz w:val="14"/>
              </w:rPr>
              <w:t>Prescribing</w:t>
            </w:r>
            <w:r w:rsidRPr="009D0B33">
              <w:rPr>
                <w:spacing w:val="-3"/>
                <w:sz w:val="14"/>
              </w:rPr>
              <w:t xml:space="preserve"> </w:t>
            </w:r>
            <w:r w:rsidRPr="009D0B33">
              <w:rPr>
                <w:sz w:val="14"/>
              </w:rPr>
              <w:t>and</w:t>
            </w:r>
            <w:r w:rsidRPr="009D0B33">
              <w:rPr>
                <w:spacing w:val="-3"/>
                <w:sz w:val="14"/>
              </w:rPr>
              <w:t xml:space="preserve"> </w:t>
            </w:r>
            <w:r w:rsidRPr="009D0B33">
              <w:rPr>
                <w:sz w:val="14"/>
              </w:rPr>
              <w:t>Potential</w:t>
            </w:r>
            <w:r w:rsidRPr="009D0B33">
              <w:rPr>
                <w:spacing w:val="-5"/>
                <w:sz w:val="14"/>
              </w:rPr>
              <w:t xml:space="preserve"> </w:t>
            </w:r>
            <w:r w:rsidRPr="009D0B33">
              <w:rPr>
                <w:sz w:val="14"/>
              </w:rPr>
              <w:t>Clinically</w:t>
            </w:r>
            <w:r w:rsidRPr="009D0B33">
              <w:rPr>
                <w:spacing w:val="-5"/>
                <w:sz w:val="14"/>
              </w:rPr>
              <w:t xml:space="preserve"> </w:t>
            </w:r>
            <w:r w:rsidRPr="009D0B33">
              <w:rPr>
                <w:sz w:val="14"/>
              </w:rPr>
              <w:t>Significant</w:t>
            </w:r>
            <w:r w:rsidRPr="009D0B33">
              <w:rPr>
                <w:spacing w:val="-1"/>
                <w:sz w:val="14"/>
              </w:rPr>
              <w:t xml:space="preserve"> </w:t>
            </w:r>
            <w:r w:rsidRPr="009D0B33">
              <w:rPr>
                <w:sz w:val="14"/>
              </w:rPr>
              <w:t>Drug-Drug</w:t>
            </w:r>
            <w:r w:rsidRPr="009D0B33">
              <w:rPr>
                <w:spacing w:val="-1"/>
                <w:sz w:val="14"/>
              </w:rPr>
              <w:t xml:space="preserve"> </w:t>
            </w:r>
            <w:r w:rsidRPr="009D0B33">
              <w:rPr>
                <w:sz w:val="14"/>
              </w:rPr>
              <w:t>Interactions</w:t>
            </w:r>
            <w:r w:rsidRPr="009D0B33">
              <w:rPr>
                <w:spacing w:val="-2"/>
                <w:sz w:val="14"/>
              </w:rPr>
              <w:t xml:space="preserve"> </w:t>
            </w:r>
            <w:r w:rsidRPr="009D0B33">
              <w:rPr>
                <w:sz w:val="14"/>
              </w:rPr>
              <w:t>in</w:t>
            </w:r>
            <w:r w:rsidRPr="009D0B33">
              <w:rPr>
                <w:spacing w:val="-1"/>
                <w:sz w:val="14"/>
              </w:rPr>
              <w:t xml:space="preserve"> </w:t>
            </w:r>
            <w:r w:rsidRPr="009D0B33">
              <w:rPr>
                <w:sz w:val="14"/>
              </w:rPr>
              <w:t>Older</w:t>
            </w:r>
            <w:r w:rsidRPr="009D0B33">
              <w:rPr>
                <w:spacing w:val="40"/>
                <w:sz w:val="14"/>
              </w:rPr>
              <w:t xml:space="preserve"> </w:t>
            </w:r>
            <w:r w:rsidRPr="009D0B33">
              <w:rPr>
                <w:sz w:val="14"/>
              </w:rPr>
              <w:t>Outpatients: Is There Any ssociation? Medicina (Kaunas) 2019;55(7):pii:332.</w:t>
            </w:r>
          </w:p>
        </w:tc>
      </w:tr>
      <w:tr w:rsidR="00C80E98" w:rsidRPr="009D0B33" w14:paraId="307FA42A" w14:textId="77777777" w:rsidTr="00C93C1D">
        <w:trPr>
          <w:trHeight w:val="366"/>
        </w:trPr>
        <w:tc>
          <w:tcPr>
            <w:tcW w:w="562" w:type="dxa"/>
            <w:tcBorders>
              <w:top w:val="single" w:sz="4" w:space="0" w:color="000000"/>
              <w:left w:val="single" w:sz="4" w:space="0" w:color="000000"/>
              <w:bottom w:val="single" w:sz="4" w:space="0" w:color="000000"/>
              <w:right w:val="single" w:sz="4" w:space="0" w:color="000000"/>
            </w:tcBorders>
            <w:hideMark/>
          </w:tcPr>
          <w:p w14:paraId="29765A66" w14:textId="77777777" w:rsidR="00C80E98" w:rsidRPr="00A9396E" w:rsidRDefault="00C80E98" w:rsidP="00C93C1D">
            <w:pPr>
              <w:pStyle w:val="TableParagraph"/>
              <w:ind w:left="84" w:right="220"/>
              <w:jc w:val="center"/>
              <w:rPr>
                <w:sz w:val="14"/>
                <w:lang w:val="sr-Cyrl-RS"/>
              </w:rPr>
            </w:pPr>
            <w:r w:rsidRPr="009D0B33">
              <w:rPr>
                <w:spacing w:val="-5"/>
                <w:sz w:val="14"/>
              </w:rPr>
              <w:t>1</w:t>
            </w:r>
            <w:r>
              <w:rPr>
                <w:spacing w:val="-5"/>
                <w:sz w:val="14"/>
                <w:lang w:val="sr-Cyrl-RS"/>
              </w:rPr>
              <w:t>0.</w:t>
            </w:r>
          </w:p>
        </w:tc>
        <w:tc>
          <w:tcPr>
            <w:tcW w:w="9498" w:type="dxa"/>
            <w:gridSpan w:val="13"/>
            <w:tcBorders>
              <w:top w:val="single" w:sz="4" w:space="0" w:color="000000"/>
              <w:left w:val="single" w:sz="4" w:space="0" w:color="000000"/>
              <w:bottom w:val="single" w:sz="4" w:space="0" w:color="000000"/>
              <w:right w:val="single" w:sz="4" w:space="0" w:color="000000"/>
            </w:tcBorders>
            <w:hideMark/>
          </w:tcPr>
          <w:p w14:paraId="3C76B161" w14:textId="77777777" w:rsidR="00C80E98" w:rsidRPr="009D0B33" w:rsidRDefault="00C80E98" w:rsidP="00C93C1D">
            <w:pPr>
              <w:pStyle w:val="TableParagraph"/>
              <w:ind w:left="65"/>
              <w:rPr>
                <w:sz w:val="14"/>
              </w:rPr>
            </w:pPr>
            <w:r w:rsidRPr="009D0B33">
              <w:rPr>
                <w:sz w:val="14"/>
                <w:szCs w:val="16"/>
                <w:shd w:val="clear" w:color="auto" w:fill="FFFFFF"/>
              </w:rPr>
              <w:t xml:space="preserve">Perić A, Vezmar Kovačević S, Barać A, </w:t>
            </w:r>
            <w:r w:rsidRPr="009D0B33">
              <w:rPr>
                <w:b/>
                <w:sz w:val="14"/>
                <w:szCs w:val="16"/>
                <w:shd w:val="clear" w:color="auto" w:fill="FFFFFF"/>
              </w:rPr>
              <w:t>Perić AV</w:t>
            </w:r>
            <w:r w:rsidRPr="009D0B33">
              <w:rPr>
                <w:sz w:val="14"/>
                <w:szCs w:val="16"/>
                <w:shd w:val="clear" w:color="auto" w:fill="FFFFFF"/>
              </w:rPr>
              <w:t>, Vojvodić D. Effects of </w:t>
            </w:r>
            <w:r w:rsidRPr="009D0B33">
              <w:rPr>
                <w:i/>
                <w:iCs/>
                <w:sz w:val="14"/>
                <w:szCs w:val="16"/>
                <w:shd w:val="clear" w:color="auto" w:fill="FFFFFF"/>
              </w:rPr>
              <w:t>Pelargonium sidoides</w:t>
            </w:r>
            <w:r w:rsidRPr="009D0B33">
              <w:rPr>
                <w:sz w:val="14"/>
                <w:szCs w:val="16"/>
                <w:shd w:val="clear" w:color="auto" w:fill="FFFFFF"/>
              </w:rPr>
              <w:t xml:space="preserve"> extract vs roxithromycin on chemokine levels in nasal secretions of patients with uncomplicated acute rhinosinusitis. Laryngoscope Investig Otolaryngol. 2021; 6(1):25-33. doi.org/10.1002/lio2.514 </w:t>
            </w:r>
          </w:p>
        </w:tc>
      </w:tr>
      <w:tr w:rsidR="00C80E98" w:rsidRPr="009D0B33" w14:paraId="7444CBF5" w14:textId="77777777" w:rsidTr="00C93C1D">
        <w:trPr>
          <w:trHeight w:val="193"/>
        </w:trPr>
        <w:tc>
          <w:tcPr>
            <w:tcW w:w="10060" w:type="dxa"/>
            <w:gridSpan w:val="14"/>
            <w:tcBorders>
              <w:top w:val="single" w:sz="4" w:space="0" w:color="000000"/>
              <w:left w:val="single" w:sz="4" w:space="0" w:color="000000"/>
              <w:bottom w:val="single" w:sz="4" w:space="0" w:color="000000"/>
              <w:right w:val="single" w:sz="4" w:space="0" w:color="000000"/>
            </w:tcBorders>
            <w:hideMark/>
          </w:tcPr>
          <w:p w14:paraId="2BC9B580" w14:textId="77777777" w:rsidR="00C80E98" w:rsidRPr="009D0B33" w:rsidRDefault="00C80E98" w:rsidP="00C93C1D">
            <w:pPr>
              <w:pStyle w:val="TableParagraph"/>
              <w:spacing w:before="45"/>
              <w:rPr>
                <w:b/>
                <w:sz w:val="14"/>
              </w:rPr>
            </w:pPr>
            <w:r w:rsidRPr="009D0B33">
              <w:rPr>
                <w:b/>
                <w:sz w:val="14"/>
              </w:rPr>
              <w:t>Збирни</w:t>
            </w:r>
            <w:r w:rsidRPr="009D0B33">
              <w:rPr>
                <w:b/>
                <w:spacing w:val="-8"/>
                <w:sz w:val="14"/>
              </w:rPr>
              <w:t xml:space="preserve"> </w:t>
            </w:r>
            <w:r w:rsidRPr="009D0B33">
              <w:rPr>
                <w:b/>
                <w:sz w:val="14"/>
              </w:rPr>
              <w:t>подаци</w:t>
            </w:r>
            <w:r w:rsidRPr="009D0B33">
              <w:rPr>
                <w:b/>
                <w:spacing w:val="-7"/>
                <w:sz w:val="14"/>
              </w:rPr>
              <w:t xml:space="preserve"> </w:t>
            </w:r>
            <w:r w:rsidRPr="009D0B33">
              <w:rPr>
                <w:b/>
                <w:sz w:val="14"/>
              </w:rPr>
              <w:t>научне,</w:t>
            </w:r>
            <w:r w:rsidRPr="009D0B33">
              <w:rPr>
                <w:b/>
                <w:spacing w:val="-8"/>
                <w:sz w:val="14"/>
              </w:rPr>
              <w:t xml:space="preserve"> </w:t>
            </w:r>
            <w:r w:rsidRPr="009D0B33">
              <w:rPr>
                <w:b/>
                <w:sz w:val="14"/>
              </w:rPr>
              <w:t>односно</w:t>
            </w:r>
            <w:r w:rsidRPr="009D0B33">
              <w:rPr>
                <w:b/>
                <w:spacing w:val="-7"/>
                <w:sz w:val="14"/>
              </w:rPr>
              <w:t xml:space="preserve"> </w:t>
            </w:r>
            <w:r w:rsidRPr="009D0B33">
              <w:rPr>
                <w:b/>
                <w:sz w:val="14"/>
              </w:rPr>
              <w:t>уметничке</w:t>
            </w:r>
            <w:r w:rsidRPr="009D0B33">
              <w:rPr>
                <w:b/>
                <w:spacing w:val="-8"/>
                <w:sz w:val="14"/>
              </w:rPr>
              <w:t xml:space="preserve"> </w:t>
            </w:r>
            <w:r w:rsidRPr="009D0B33">
              <w:rPr>
                <w:b/>
                <w:sz w:val="14"/>
              </w:rPr>
              <w:t>и</w:t>
            </w:r>
            <w:r w:rsidRPr="009D0B33">
              <w:rPr>
                <w:b/>
                <w:spacing w:val="-5"/>
                <w:sz w:val="14"/>
              </w:rPr>
              <w:t xml:space="preserve"> </w:t>
            </w:r>
            <w:r w:rsidRPr="009D0B33">
              <w:rPr>
                <w:b/>
                <w:sz w:val="14"/>
              </w:rPr>
              <w:t>стручне</w:t>
            </w:r>
            <w:r w:rsidRPr="009D0B33">
              <w:rPr>
                <w:b/>
                <w:spacing w:val="-8"/>
                <w:sz w:val="14"/>
              </w:rPr>
              <w:t xml:space="preserve"> </w:t>
            </w:r>
            <w:r w:rsidRPr="009D0B33">
              <w:rPr>
                <w:b/>
                <w:sz w:val="14"/>
              </w:rPr>
              <w:t>активности</w:t>
            </w:r>
            <w:r w:rsidRPr="009D0B33">
              <w:rPr>
                <w:b/>
                <w:spacing w:val="-7"/>
                <w:sz w:val="14"/>
              </w:rPr>
              <w:t xml:space="preserve"> </w:t>
            </w:r>
            <w:r w:rsidRPr="009D0B33">
              <w:rPr>
                <w:b/>
                <w:spacing w:val="-2"/>
                <w:sz w:val="14"/>
              </w:rPr>
              <w:t>наставника</w:t>
            </w:r>
          </w:p>
        </w:tc>
      </w:tr>
      <w:tr w:rsidR="00C80E98" w:rsidRPr="009D0B33" w14:paraId="52F7F944" w14:textId="77777777" w:rsidTr="00C93C1D">
        <w:trPr>
          <w:trHeight w:val="186"/>
        </w:trPr>
        <w:tc>
          <w:tcPr>
            <w:tcW w:w="3626" w:type="dxa"/>
            <w:gridSpan w:val="8"/>
            <w:tcBorders>
              <w:top w:val="single" w:sz="4" w:space="0" w:color="000000"/>
              <w:left w:val="single" w:sz="4" w:space="0" w:color="000000"/>
              <w:bottom w:val="single" w:sz="4" w:space="0" w:color="000000"/>
              <w:right w:val="single" w:sz="4" w:space="0" w:color="000000"/>
            </w:tcBorders>
            <w:hideMark/>
          </w:tcPr>
          <w:p w14:paraId="0E517BC1" w14:textId="77777777" w:rsidR="00C80E98" w:rsidRPr="009D0B33" w:rsidRDefault="00C80E98" w:rsidP="00C93C1D">
            <w:pPr>
              <w:pStyle w:val="TableParagraph"/>
              <w:rPr>
                <w:sz w:val="14"/>
              </w:rPr>
            </w:pPr>
            <w:r w:rsidRPr="009D0B33">
              <w:rPr>
                <w:sz w:val="14"/>
              </w:rPr>
              <w:t>Укупан</w:t>
            </w:r>
            <w:r w:rsidRPr="009D0B33">
              <w:rPr>
                <w:spacing w:val="-4"/>
                <w:sz w:val="14"/>
              </w:rPr>
              <w:t xml:space="preserve"> </w:t>
            </w:r>
            <w:r w:rsidRPr="009D0B33">
              <w:rPr>
                <w:sz w:val="14"/>
              </w:rPr>
              <w:t>број</w:t>
            </w:r>
            <w:r w:rsidRPr="009D0B33">
              <w:rPr>
                <w:spacing w:val="-4"/>
                <w:sz w:val="14"/>
              </w:rPr>
              <w:t xml:space="preserve"> </w:t>
            </w:r>
            <w:r w:rsidRPr="009D0B33">
              <w:rPr>
                <w:spacing w:val="-2"/>
                <w:sz w:val="14"/>
              </w:rPr>
              <w:t>цитата</w:t>
            </w:r>
          </w:p>
        </w:tc>
        <w:tc>
          <w:tcPr>
            <w:tcW w:w="6434" w:type="dxa"/>
            <w:gridSpan w:val="6"/>
            <w:tcBorders>
              <w:top w:val="single" w:sz="4" w:space="0" w:color="000000"/>
              <w:left w:val="single" w:sz="4" w:space="0" w:color="000000"/>
              <w:bottom w:val="single" w:sz="4" w:space="0" w:color="000000"/>
              <w:right w:val="single" w:sz="4" w:space="0" w:color="000000"/>
            </w:tcBorders>
            <w:hideMark/>
          </w:tcPr>
          <w:p w14:paraId="6705576E" w14:textId="77777777" w:rsidR="00C80E98" w:rsidRPr="00A9396E" w:rsidRDefault="00C80E98" w:rsidP="00C93C1D">
            <w:pPr>
              <w:pStyle w:val="TableParagraph"/>
              <w:ind w:left="109"/>
              <w:rPr>
                <w:sz w:val="14"/>
                <w:lang w:val="sr-Cyrl-RS"/>
              </w:rPr>
            </w:pPr>
            <w:r w:rsidRPr="00A9396E">
              <w:rPr>
                <w:spacing w:val="-5"/>
                <w:sz w:val="14"/>
                <w:lang w:val="sr-Cyrl-RS"/>
              </w:rPr>
              <w:t>224</w:t>
            </w:r>
          </w:p>
        </w:tc>
      </w:tr>
      <w:tr w:rsidR="00C80E98" w:rsidRPr="009D0B33" w14:paraId="32CB7E85" w14:textId="77777777" w:rsidTr="00C93C1D">
        <w:trPr>
          <w:trHeight w:val="186"/>
        </w:trPr>
        <w:tc>
          <w:tcPr>
            <w:tcW w:w="3626" w:type="dxa"/>
            <w:gridSpan w:val="8"/>
            <w:tcBorders>
              <w:top w:val="single" w:sz="4" w:space="0" w:color="000000"/>
              <w:left w:val="single" w:sz="4" w:space="0" w:color="000000"/>
              <w:bottom w:val="single" w:sz="4" w:space="0" w:color="000000"/>
              <w:right w:val="single" w:sz="4" w:space="0" w:color="000000"/>
            </w:tcBorders>
            <w:hideMark/>
          </w:tcPr>
          <w:p w14:paraId="0E228B89" w14:textId="77777777" w:rsidR="00C80E98" w:rsidRPr="009D0B33" w:rsidRDefault="00C80E98" w:rsidP="00C93C1D">
            <w:pPr>
              <w:pStyle w:val="TableParagraph"/>
              <w:rPr>
                <w:sz w:val="14"/>
              </w:rPr>
            </w:pPr>
            <w:r w:rsidRPr="009D0B33">
              <w:rPr>
                <w:sz w:val="14"/>
              </w:rPr>
              <w:t>Укупан</w:t>
            </w:r>
            <w:r w:rsidRPr="009D0B33">
              <w:rPr>
                <w:spacing w:val="-4"/>
                <w:sz w:val="14"/>
              </w:rPr>
              <w:t xml:space="preserve"> </w:t>
            </w:r>
            <w:r w:rsidRPr="009D0B33">
              <w:rPr>
                <w:sz w:val="14"/>
              </w:rPr>
              <w:t>број</w:t>
            </w:r>
            <w:r w:rsidRPr="009D0B33">
              <w:rPr>
                <w:spacing w:val="-4"/>
                <w:sz w:val="14"/>
              </w:rPr>
              <w:t xml:space="preserve"> </w:t>
            </w:r>
            <w:r w:rsidRPr="009D0B33">
              <w:rPr>
                <w:sz w:val="14"/>
              </w:rPr>
              <w:t>радова</w:t>
            </w:r>
            <w:r w:rsidRPr="009D0B33">
              <w:rPr>
                <w:spacing w:val="-5"/>
                <w:sz w:val="14"/>
              </w:rPr>
              <w:t xml:space="preserve"> </w:t>
            </w:r>
            <w:r w:rsidRPr="009D0B33">
              <w:rPr>
                <w:sz w:val="14"/>
              </w:rPr>
              <w:t>са</w:t>
            </w:r>
            <w:r w:rsidRPr="009D0B33">
              <w:rPr>
                <w:spacing w:val="-2"/>
                <w:sz w:val="14"/>
              </w:rPr>
              <w:t xml:space="preserve"> </w:t>
            </w:r>
            <w:r w:rsidRPr="009D0B33">
              <w:rPr>
                <w:sz w:val="14"/>
              </w:rPr>
              <w:t>SCI</w:t>
            </w:r>
            <w:r w:rsidRPr="009D0B33">
              <w:rPr>
                <w:spacing w:val="-7"/>
                <w:sz w:val="14"/>
              </w:rPr>
              <w:t xml:space="preserve"> </w:t>
            </w:r>
            <w:r w:rsidRPr="009D0B33">
              <w:rPr>
                <w:sz w:val="14"/>
              </w:rPr>
              <w:t>(SSCI)</w:t>
            </w:r>
            <w:r w:rsidRPr="009D0B33">
              <w:rPr>
                <w:spacing w:val="-4"/>
                <w:sz w:val="14"/>
              </w:rPr>
              <w:t xml:space="preserve"> листе</w:t>
            </w:r>
          </w:p>
        </w:tc>
        <w:tc>
          <w:tcPr>
            <w:tcW w:w="6434" w:type="dxa"/>
            <w:gridSpan w:val="6"/>
            <w:tcBorders>
              <w:top w:val="single" w:sz="4" w:space="0" w:color="000000"/>
              <w:left w:val="single" w:sz="4" w:space="0" w:color="000000"/>
              <w:bottom w:val="single" w:sz="4" w:space="0" w:color="000000"/>
              <w:right w:val="single" w:sz="4" w:space="0" w:color="000000"/>
            </w:tcBorders>
            <w:hideMark/>
          </w:tcPr>
          <w:p w14:paraId="5E4FB479" w14:textId="77777777" w:rsidR="00C80E98" w:rsidRPr="00A9396E" w:rsidRDefault="00C80E98" w:rsidP="00C93C1D">
            <w:pPr>
              <w:pStyle w:val="TableParagraph"/>
              <w:ind w:left="109"/>
              <w:rPr>
                <w:sz w:val="14"/>
                <w:lang w:val="sr-Cyrl-RS"/>
              </w:rPr>
            </w:pPr>
            <w:r w:rsidRPr="00A9396E">
              <w:rPr>
                <w:spacing w:val="-5"/>
                <w:sz w:val="14"/>
                <w:lang w:val="sr-Cyrl-RS"/>
              </w:rPr>
              <w:t>27</w:t>
            </w:r>
          </w:p>
        </w:tc>
      </w:tr>
      <w:tr w:rsidR="00C80E98" w:rsidRPr="009D0B33" w14:paraId="090185B0" w14:textId="77777777" w:rsidTr="00C93C1D">
        <w:trPr>
          <w:trHeight w:val="75"/>
        </w:trPr>
        <w:tc>
          <w:tcPr>
            <w:tcW w:w="3038" w:type="dxa"/>
            <w:gridSpan w:val="6"/>
            <w:tcBorders>
              <w:top w:val="single" w:sz="4" w:space="0" w:color="000000"/>
              <w:left w:val="single" w:sz="4" w:space="0" w:color="000000"/>
              <w:bottom w:val="single" w:sz="4" w:space="0" w:color="000000"/>
              <w:right w:val="single" w:sz="4" w:space="0" w:color="000000"/>
            </w:tcBorders>
            <w:hideMark/>
          </w:tcPr>
          <w:p w14:paraId="43C171C2" w14:textId="77777777" w:rsidR="00C80E98" w:rsidRPr="009D0B33" w:rsidRDefault="00C80E98" w:rsidP="00C93C1D">
            <w:pPr>
              <w:pStyle w:val="TableParagraph"/>
              <w:spacing w:before="42"/>
              <w:rPr>
                <w:sz w:val="14"/>
              </w:rPr>
            </w:pPr>
            <w:r w:rsidRPr="009D0B33">
              <w:rPr>
                <w:sz w:val="14"/>
              </w:rPr>
              <w:t>Тренутно</w:t>
            </w:r>
            <w:r w:rsidRPr="009D0B33">
              <w:rPr>
                <w:spacing w:val="-3"/>
                <w:sz w:val="14"/>
              </w:rPr>
              <w:t xml:space="preserve"> </w:t>
            </w:r>
            <w:r w:rsidRPr="009D0B33">
              <w:rPr>
                <w:sz w:val="14"/>
              </w:rPr>
              <w:t>учешће</w:t>
            </w:r>
            <w:r w:rsidRPr="009D0B33">
              <w:rPr>
                <w:spacing w:val="-7"/>
                <w:sz w:val="14"/>
              </w:rPr>
              <w:t xml:space="preserve"> </w:t>
            </w:r>
            <w:r w:rsidRPr="009D0B33">
              <w:rPr>
                <w:sz w:val="14"/>
              </w:rPr>
              <w:t>на</w:t>
            </w:r>
            <w:r w:rsidRPr="009D0B33">
              <w:rPr>
                <w:spacing w:val="-3"/>
                <w:sz w:val="14"/>
              </w:rPr>
              <w:t xml:space="preserve"> </w:t>
            </w:r>
            <w:r w:rsidRPr="009D0B33">
              <w:rPr>
                <w:spacing w:val="-2"/>
                <w:sz w:val="14"/>
              </w:rPr>
              <w:t>пројектима</w:t>
            </w:r>
          </w:p>
        </w:tc>
        <w:tc>
          <w:tcPr>
            <w:tcW w:w="2843" w:type="dxa"/>
            <w:gridSpan w:val="4"/>
            <w:tcBorders>
              <w:top w:val="single" w:sz="4" w:space="0" w:color="000000"/>
              <w:left w:val="single" w:sz="4" w:space="0" w:color="000000"/>
              <w:bottom w:val="single" w:sz="4" w:space="0" w:color="000000"/>
              <w:right w:val="single" w:sz="4" w:space="0" w:color="000000"/>
            </w:tcBorders>
            <w:hideMark/>
          </w:tcPr>
          <w:p w14:paraId="6F35F737" w14:textId="77777777" w:rsidR="00C80E98" w:rsidRPr="009D0B33" w:rsidRDefault="00C80E98" w:rsidP="00C93C1D">
            <w:pPr>
              <w:pStyle w:val="TableParagraph"/>
              <w:spacing w:before="42"/>
              <w:ind w:left="108"/>
              <w:rPr>
                <w:sz w:val="14"/>
              </w:rPr>
            </w:pPr>
            <w:r w:rsidRPr="009D0B33">
              <w:rPr>
                <w:sz w:val="14"/>
              </w:rPr>
              <w:t>Домаћи</w:t>
            </w:r>
            <w:r w:rsidRPr="009D0B33">
              <w:rPr>
                <w:spacing w:val="33"/>
                <w:sz w:val="14"/>
              </w:rPr>
              <w:t xml:space="preserve"> </w:t>
            </w:r>
            <w:r w:rsidRPr="009D0B33">
              <w:rPr>
                <w:sz w:val="14"/>
              </w:rPr>
              <w:t>2</w:t>
            </w:r>
            <w:r w:rsidRPr="009D0B33">
              <w:rPr>
                <w:spacing w:val="2"/>
                <w:sz w:val="14"/>
              </w:rPr>
              <w:t xml:space="preserve"> </w:t>
            </w:r>
            <w:r w:rsidRPr="009D0B33">
              <w:rPr>
                <w:spacing w:val="-2"/>
                <w:sz w:val="14"/>
              </w:rPr>
              <w:t>(два)</w:t>
            </w:r>
          </w:p>
        </w:tc>
        <w:tc>
          <w:tcPr>
            <w:tcW w:w="4179" w:type="dxa"/>
            <w:gridSpan w:val="4"/>
            <w:tcBorders>
              <w:top w:val="single" w:sz="4" w:space="0" w:color="000000"/>
              <w:left w:val="single" w:sz="4" w:space="0" w:color="000000"/>
              <w:bottom w:val="single" w:sz="4" w:space="0" w:color="000000"/>
              <w:right w:val="single" w:sz="4" w:space="0" w:color="000000"/>
            </w:tcBorders>
            <w:hideMark/>
          </w:tcPr>
          <w:p w14:paraId="0459EDB9" w14:textId="77777777" w:rsidR="00C80E98" w:rsidRPr="009D0B33" w:rsidRDefault="00C80E98" w:rsidP="00C93C1D">
            <w:pPr>
              <w:pStyle w:val="TableParagraph"/>
              <w:spacing w:before="42"/>
              <w:ind w:left="110"/>
              <w:rPr>
                <w:sz w:val="14"/>
              </w:rPr>
            </w:pPr>
            <w:r w:rsidRPr="009D0B33">
              <w:rPr>
                <w:sz w:val="14"/>
              </w:rPr>
              <w:t>Међународни</w:t>
            </w:r>
            <w:r w:rsidRPr="009D0B33">
              <w:rPr>
                <w:spacing w:val="-10"/>
                <w:sz w:val="14"/>
              </w:rPr>
              <w:t xml:space="preserve"> -</w:t>
            </w:r>
          </w:p>
        </w:tc>
      </w:tr>
      <w:tr w:rsidR="00C80E98" w:rsidRPr="009D0B33" w14:paraId="0CBBDB93" w14:textId="77777777" w:rsidTr="00C93C1D">
        <w:trPr>
          <w:trHeight w:val="553"/>
        </w:trPr>
        <w:tc>
          <w:tcPr>
            <w:tcW w:w="1935" w:type="dxa"/>
            <w:gridSpan w:val="5"/>
            <w:tcBorders>
              <w:top w:val="single" w:sz="4" w:space="0" w:color="000000"/>
              <w:left w:val="single" w:sz="4" w:space="0" w:color="000000"/>
              <w:bottom w:val="single" w:sz="4" w:space="0" w:color="000000"/>
              <w:right w:val="single" w:sz="4" w:space="0" w:color="000000"/>
            </w:tcBorders>
            <w:hideMark/>
          </w:tcPr>
          <w:p w14:paraId="1A725C40" w14:textId="77777777" w:rsidR="00C80E98" w:rsidRPr="009D0B33" w:rsidRDefault="00C80E98" w:rsidP="00C93C1D">
            <w:pPr>
              <w:pStyle w:val="TableParagraph"/>
              <w:spacing w:before="179"/>
              <w:rPr>
                <w:sz w:val="14"/>
              </w:rPr>
            </w:pPr>
            <w:r w:rsidRPr="009D0B33">
              <w:rPr>
                <w:spacing w:val="-2"/>
                <w:sz w:val="14"/>
              </w:rPr>
              <w:t>Усавршавања</w:t>
            </w:r>
          </w:p>
        </w:tc>
        <w:tc>
          <w:tcPr>
            <w:tcW w:w="8125" w:type="dxa"/>
            <w:gridSpan w:val="9"/>
            <w:tcBorders>
              <w:top w:val="single" w:sz="4" w:space="0" w:color="000000"/>
              <w:left w:val="single" w:sz="4" w:space="0" w:color="000000"/>
              <w:bottom w:val="single" w:sz="4" w:space="0" w:color="000000"/>
              <w:right w:val="single" w:sz="4" w:space="0" w:color="000000"/>
            </w:tcBorders>
            <w:hideMark/>
          </w:tcPr>
          <w:p w14:paraId="3049B647" w14:textId="77777777" w:rsidR="00C80E98" w:rsidRPr="009D0B33" w:rsidRDefault="00C80E98" w:rsidP="00C93C1D">
            <w:pPr>
              <w:pStyle w:val="TableParagraph"/>
              <w:ind w:right="675"/>
              <w:rPr>
                <w:sz w:val="14"/>
              </w:rPr>
            </w:pPr>
            <w:r w:rsidRPr="009D0B33">
              <w:rPr>
                <w:sz w:val="14"/>
              </w:rPr>
              <w:t>EAHP</w:t>
            </w:r>
            <w:r w:rsidRPr="009D0B33">
              <w:rPr>
                <w:spacing w:val="-3"/>
                <w:sz w:val="14"/>
              </w:rPr>
              <w:t xml:space="preserve"> </w:t>
            </w:r>
            <w:r w:rsidRPr="009D0B33">
              <w:rPr>
                <w:sz w:val="14"/>
              </w:rPr>
              <w:t>Academy</w:t>
            </w:r>
            <w:r w:rsidRPr="009D0B33">
              <w:rPr>
                <w:spacing w:val="-9"/>
                <w:sz w:val="14"/>
              </w:rPr>
              <w:t xml:space="preserve"> </w:t>
            </w:r>
            <w:r w:rsidRPr="009D0B33">
              <w:rPr>
                <w:sz w:val="14"/>
              </w:rPr>
              <w:t>Seminar-"Pharmacoeconomics-tools,</w:t>
            </w:r>
            <w:r w:rsidRPr="009D0B33">
              <w:rPr>
                <w:spacing w:val="-4"/>
                <w:sz w:val="14"/>
              </w:rPr>
              <w:t xml:space="preserve"> </w:t>
            </w:r>
            <w:r w:rsidRPr="009D0B33">
              <w:rPr>
                <w:sz w:val="14"/>
              </w:rPr>
              <w:t>strategies</w:t>
            </w:r>
            <w:r w:rsidRPr="009D0B33">
              <w:rPr>
                <w:spacing w:val="-5"/>
                <w:sz w:val="14"/>
              </w:rPr>
              <w:t xml:space="preserve"> </w:t>
            </w:r>
            <w:r w:rsidRPr="009D0B33">
              <w:rPr>
                <w:sz w:val="14"/>
              </w:rPr>
              <w:t>and</w:t>
            </w:r>
            <w:r w:rsidRPr="009D0B33">
              <w:rPr>
                <w:spacing w:val="-6"/>
                <w:sz w:val="14"/>
              </w:rPr>
              <w:t xml:space="preserve"> </w:t>
            </w:r>
            <w:r w:rsidRPr="009D0B33">
              <w:rPr>
                <w:sz w:val="14"/>
              </w:rPr>
              <w:t>beyond",</w:t>
            </w:r>
            <w:r w:rsidRPr="009D0B33">
              <w:rPr>
                <w:spacing w:val="-4"/>
                <w:sz w:val="14"/>
              </w:rPr>
              <w:t xml:space="preserve"> </w:t>
            </w:r>
            <w:r w:rsidRPr="009D0B33">
              <w:rPr>
                <w:sz w:val="14"/>
              </w:rPr>
              <w:t>Лисабон</w:t>
            </w:r>
            <w:r w:rsidRPr="009D0B33">
              <w:rPr>
                <w:spacing w:val="-7"/>
                <w:sz w:val="14"/>
              </w:rPr>
              <w:t xml:space="preserve"> </w:t>
            </w:r>
            <w:r w:rsidRPr="009D0B33">
              <w:rPr>
                <w:sz w:val="14"/>
              </w:rPr>
              <w:t>13-15.09.2013.</w:t>
            </w:r>
            <w:r w:rsidRPr="009D0B33">
              <w:rPr>
                <w:spacing w:val="40"/>
                <w:sz w:val="14"/>
              </w:rPr>
              <w:t xml:space="preserve"> </w:t>
            </w:r>
            <w:r w:rsidRPr="009D0B33">
              <w:rPr>
                <w:sz w:val="14"/>
              </w:rPr>
              <w:t>EAHP Academy Seminar-"Аntibiotic Stewardship for Beginners", Беч, 29.09-01.10.2017.</w:t>
            </w:r>
          </w:p>
          <w:p w14:paraId="16E29005" w14:textId="77777777" w:rsidR="00C80E98" w:rsidRPr="009D0B33" w:rsidRDefault="00C80E98" w:rsidP="00C93C1D">
            <w:pPr>
              <w:pStyle w:val="TableParagraph"/>
              <w:rPr>
                <w:sz w:val="14"/>
              </w:rPr>
            </w:pPr>
            <w:r w:rsidRPr="009D0B33">
              <w:rPr>
                <w:sz w:val="14"/>
              </w:rPr>
              <w:t>EAHP</w:t>
            </w:r>
            <w:r w:rsidRPr="009D0B33">
              <w:rPr>
                <w:spacing w:val="-8"/>
                <w:sz w:val="14"/>
              </w:rPr>
              <w:t xml:space="preserve"> </w:t>
            </w:r>
            <w:r w:rsidRPr="009D0B33">
              <w:rPr>
                <w:sz w:val="14"/>
              </w:rPr>
              <w:t>Academy</w:t>
            </w:r>
            <w:r w:rsidRPr="009D0B33">
              <w:rPr>
                <w:spacing w:val="-10"/>
                <w:sz w:val="14"/>
              </w:rPr>
              <w:t xml:space="preserve"> </w:t>
            </w:r>
            <w:r w:rsidRPr="009D0B33">
              <w:rPr>
                <w:sz w:val="14"/>
              </w:rPr>
              <w:t>Seminar-"Аntibiotic</w:t>
            </w:r>
            <w:r w:rsidRPr="009D0B33">
              <w:rPr>
                <w:spacing w:val="-10"/>
                <w:sz w:val="14"/>
              </w:rPr>
              <w:t xml:space="preserve"> </w:t>
            </w:r>
            <w:r w:rsidRPr="009D0B33">
              <w:rPr>
                <w:sz w:val="14"/>
              </w:rPr>
              <w:t>Stewardship:</w:t>
            </w:r>
            <w:r w:rsidRPr="009D0B33">
              <w:rPr>
                <w:spacing w:val="-9"/>
                <w:sz w:val="14"/>
              </w:rPr>
              <w:t xml:space="preserve"> </w:t>
            </w:r>
            <w:r w:rsidRPr="009D0B33">
              <w:rPr>
                <w:sz w:val="14"/>
              </w:rPr>
              <w:t>Advanced",</w:t>
            </w:r>
            <w:r w:rsidRPr="009D0B33">
              <w:rPr>
                <w:spacing w:val="-8"/>
                <w:sz w:val="14"/>
              </w:rPr>
              <w:t xml:space="preserve"> </w:t>
            </w:r>
            <w:r w:rsidRPr="009D0B33">
              <w:rPr>
                <w:sz w:val="14"/>
              </w:rPr>
              <w:t>Брисел,</w:t>
            </w:r>
            <w:r w:rsidRPr="009D0B33">
              <w:rPr>
                <w:spacing w:val="-9"/>
                <w:sz w:val="14"/>
              </w:rPr>
              <w:t xml:space="preserve"> </w:t>
            </w:r>
            <w:r w:rsidRPr="009D0B33">
              <w:rPr>
                <w:sz w:val="14"/>
              </w:rPr>
              <w:t>19-</w:t>
            </w:r>
            <w:r w:rsidRPr="009D0B33">
              <w:rPr>
                <w:spacing w:val="-2"/>
                <w:sz w:val="14"/>
              </w:rPr>
              <w:t>21.09.2019.</w:t>
            </w:r>
          </w:p>
        </w:tc>
      </w:tr>
      <w:tr w:rsidR="00C80E98" w:rsidRPr="009D0B33" w14:paraId="79131C7B" w14:textId="77777777" w:rsidTr="00C93C1D">
        <w:trPr>
          <w:trHeight w:val="551"/>
        </w:trPr>
        <w:tc>
          <w:tcPr>
            <w:tcW w:w="10060" w:type="dxa"/>
            <w:gridSpan w:val="14"/>
            <w:tcBorders>
              <w:top w:val="single" w:sz="4" w:space="0" w:color="000000"/>
              <w:left w:val="single" w:sz="4" w:space="0" w:color="000000"/>
              <w:bottom w:val="single" w:sz="4" w:space="0" w:color="000000"/>
              <w:right w:val="single" w:sz="4" w:space="0" w:color="000000"/>
            </w:tcBorders>
            <w:hideMark/>
          </w:tcPr>
          <w:p w14:paraId="1DE33C05" w14:textId="77777777" w:rsidR="00C80E98" w:rsidRPr="00765C2F" w:rsidRDefault="00C80E98" w:rsidP="00C93C1D">
            <w:pPr>
              <w:contextualSpacing/>
              <w:jc w:val="both"/>
              <w:rPr>
                <w:color w:val="000000" w:themeColor="text1"/>
                <w:sz w:val="14"/>
                <w:szCs w:val="16"/>
                <w:lang w:val="sr-Cyrl-RS" w:eastAsia="sl-SI"/>
              </w:rPr>
            </w:pPr>
            <w:r w:rsidRPr="00765C2F">
              <w:rPr>
                <w:color w:val="000000" w:themeColor="text1"/>
                <w:sz w:val="14"/>
              </w:rPr>
              <w:t>Други</w:t>
            </w:r>
            <w:r w:rsidRPr="00765C2F">
              <w:rPr>
                <w:color w:val="000000" w:themeColor="text1"/>
                <w:spacing w:val="-2"/>
                <w:sz w:val="14"/>
              </w:rPr>
              <w:t xml:space="preserve"> </w:t>
            </w:r>
            <w:r w:rsidRPr="00765C2F">
              <w:rPr>
                <w:color w:val="000000" w:themeColor="text1"/>
                <w:sz w:val="14"/>
              </w:rPr>
              <w:t>подаци</w:t>
            </w:r>
            <w:r w:rsidRPr="00765C2F">
              <w:rPr>
                <w:color w:val="000000" w:themeColor="text1"/>
                <w:spacing w:val="-4"/>
                <w:sz w:val="14"/>
              </w:rPr>
              <w:t xml:space="preserve"> </w:t>
            </w:r>
            <w:r w:rsidRPr="00765C2F">
              <w:rPr>
                <w:color w:val="000000" w:themeColor="text1"/>
                <w:sz w:val="14"/>
              </w:rPr>
              <w:t>које</w:t>
            </w:r>
            <w:r w:rsidRPr="00765C2F">
              <w:rPr>
                <w:color w:val="000000" w:themeColor="text1"/>
                <w:spacing w:val="-4"/>
                <w:sz w:val="14"/>
              </w:rPr>
              <w:t xml:space="preserve"> </w:t>
            </w:r>
            <w:r w:rsidRPr="00765C2F">
              <w:rPr>
                <w:color w:val="000000" w:themeColor="text1"/>
                <w:sz w:val="14"/>
              </w:rPr>
              <w:t>сматрате</w:t>
            </w:r>
            <w:r w:rsidRPr="00765C2F">
              <w:rPr>
                <w:color w:val="000000" w:themeColor="text1"/>
                <w:spacing w:val="-4"/>
                <w:sz w:val="14"/>
              </w:rPr>
              <w:t xml:space="preserve"> </w:t>
            </w:r>
            <w:r w:rsidRPr="00765C2F">
              <w:rPr>
                <w:color w:val="000000" w:themeColor="text1"/>
                <w:sz w:val="14"/>
              </w:rPr>
              <w:t>релевантним:</w:t>
            </w:r>
            <w:r w:rsidRPr="00765C2F">
              <w:rPr>
                <w:color w:val="000000" w:themeColor="text1"/>
                <w:spacing w:val="-1"/>
                <w:sz w:val="14"/>
              </w:rPr>
              <w:t xml:space="preserve"> </w:t>
            </w:r>
            <w:r w:rsidRPr="00765C2F">
              <w:rPr>
                <w:color w:val="000000" w:themeColor="text1"/>
                <w:spacing w:val="-1"/>
                <w:sz w:val="14"/>
                <w:szCs w:val="16"/>
                <w:lang w:val="sr-Cyrl-RS"/>
              </w:rPr>
              <w:t xml:space="preserve">Основни уџбеник: </w:t>
            </w:r>
            <w:r w:rsidRPr="00765C2F">
              <w:rPr>
                <w:color w:val="000000" w:themeColor="text1"/>
                <w:sz w:val="14"/>
                <w:szCs w:val="16"/>
                <w:lang w:val="sl-SI" w:eastAsia="sl-SI"/>
              </w:rPr>
              <w:t xml:space="preserve">Килибарда В, Добрић С, </w:t>
            </w:r>
            <w:r w:rsidRPr="00765C2F">
              <w:rPr>
                <w:color w:val="000000" w:themeColor="text1"/>
                <w:sz w:val="14"/>
                <w:szCs w:val="16"/>
                <w:u w:val="single"/>
                <w:lang w:val="sl-SI" w:eastAsia="sl-SI"/>
              </w:rPr>
              <w:t>Перић А</w:t>
            </w:r>
            <w:r w:rsidRPr="00765C2F">
              <w:rPr>
                <w:color w:val="000000" w:themeColor="text1"/>
                <w:sz w:val="14"/>
                <w:szCs w:val="16"/>
                <w:lang w:val="sl-SI" w:eastAsia="sl-SI"/>
              </w:rPr>
              <w:t xml:space="preserve">, Ковачевић А. Фитотерапија за студенте медицине. Београд, </w:t>
            </w:r>
            <w:r w:rsidRPr="00765C2F">
              <w:rPr>
                <w:bCs/>
                <w:color w:val="000000" w:themeColor="text1"/>
                <w:sz w:val="14"/>
                <w:szCs w:val="16"/>
                <w:lang w:val="sr-Cyrl-CS" w:eastAsia="sl-SI"/>
              </w:rPr>
              <w:t>Медија центар „Одбрана“</w:t>
            </w:r>
            <w:r w:rsidRPr="00765C2F">
              <w:rPr>
                <w:color w:val="000000" w:themeColor="text1"/>
                <w:sz w:val="14"/>
                <w:szCs w:val="16"/>
                <w:lang w:val="sr-Latn-CS" w:eastAsia="sl-SI"/>
              </w:rPr>
              <w:t>, 202</w:t>
            </w:r>
            <w:r w:rsidRPr="00765C2F">
              <w:rPr>
                <w:color w:val="000000" w:themeColor="text1"/>
                <w:sz w:val="14"/>
                <w:szCs w:val="16"/>
                <w:lang w:val="sl-SI" w:eastAsia="sl-SI"/>
              </w:rPr>
              <w:t>4</w:t>
            </w:r>
            <w:r w:rsidRPr="00765C2F">
              <w:rPr>
                <w:color w:val="000000" w:themeColor="text1"/>
                <w:sz w:val="14"/>
                <w:szCs w:val="16"/>
                <w:lang w:val="sr-Latn-CS" w:eastAsia="sl-SI"/>
              </w:rPr>
              <w:t>.</w:t>
            </w:r>
            <w:r w:rsidRPr="00765C2F">
              <w:rPr>
                <w:color w:val="000000" w:themeColor="text1"/>
                <w:sz w:val="14"/>
                <w:szCs w:val="16"/>
                <w:lang w:val="sl-SI" w:eastAsia="sl-SI"/>
              </w:rPr>
              <w:t xml:space="preserve"> ISBN 978-86-335-0854-4.</w:t>
            </w:r>
            <w:r w:rsidRPr="00765C2F">
              <w:rPr>
                <w:color w:val="000000" w:themeColor="text1"/>
                <w:sz w:val="14"/>
                <w:szCs w:val="16"/>
                <w:lang w:val="sr-Cyrl-RS" w:eastAsia="sl-SI"/>
              </w:rPr>
              <w:t xml:space="preserve"> Помоћни </w:t>
            </w:r>
            <w:r w:rsidRPr="00765C2F">
              <w:rPr>
                <w:color w:val="000000" w:themeColor="text1"/>
                <w:spacing w:val="-1"/>
                <w:sz w:val="14"/>
                <w:szCs w:val="16"/>
                <w:lang w:val="sr-Cyrl-RS"/>
              </w:rPr>
              <w:t xml:space="preserve">уџбеник: </w:t>
            </w:r>
            <w:r w:rsidRPr="00765C2F">
              <w:rPr>
                <w:bCs/>
                <w:color w:val="000000" w:themeColor="text1"/>
                <w:sz w:val="14"/>
                <w:szCs w:val="16"/>
                <w:lang w:val="sr-Cyrl-CS" w:eastAsia="sl-SI"/>
              </w:rPr>
              <w:t xml:space="preserve">Перић А, </w:t>
            </w:r>
            <w:r w:rsidRPr="00765C2F">
              <w:rPr>
                <w:bCs/>
                <w:color w:val="000000" w:themeColor="text1"/>
                <w:sz w:val="14"/>
                <w:szCs w:val="16"/>
                <w:u w:val="single"/>
                <w:lang w:val="sr-Cyrl-CS" w:eastAsia="sl-SI"/>
              </w:rPr>
              <w:t>Перић А</w:t>
            </w:r>
            <w:r w:rsidRPr="00765C2F">
              <w:rPr>
                <w:bCs/>
                <w:color w:val="000000" w:themeColor="text1"/>
                <w:sz w:val="14"/>
                <w:szCs w:val="16"/>
                <w:lang w:val="sr-Cyrl-CS" w:eastAsia="sl-SI"/>
              </w:rPr>
              <w:t>, Балетић Н, Вукомановић Ђурђевић Б. Конзервативно лечење ринитиса и риносинузитиса. Београд, Медија центар „Одбрана“, 2019.</w:t>
            </w:r>
            <w:r w:rsidRPr="00765C2F">
              <w:rPr>
                <w:color w:val="000000" w:themeColor="text1"/>
                <w:sz w:val="14"/>
                <w:szCs w:val="16"/>
                <w:lang w:val="sl-SI" w:eastAsia="sl-SI"/>
              </w:rPr>
              <w:t xml:space="preserve"> ISBN 978-86-335-0672-4</w:t>
            </w:r>
            <w:r w:rsidRPr="00765C2F">
              <w:rPr>
                <w:color w:val="000000" w:themeColor="text1"/>
                <w:sz w:val="14"/>
                <w:szCs w:val="16"/>
                <w:lang w:val="sr-Cyrl-RS" w:eastAsia="sl-SI"/>
              </w:rPr>
              <w:t>.</w:t>
            </w:r>
          </w:p>
          <w:p w14:paraId="31824656" w14:textId="77777777" w:rsidR="00C80E98" w:rsidRPr="00765C2F" w:rsidRDefault="00C80E98" w:rsidP="00C93C1D">
            <w:pPr>
              <w:contextualSpacing/>
              <w:jc w:val="both"/>
              <w:rPr>
                <w:bCs/>
                <w:color w:val="000000" w:themeColor="text1"/>
                <w:sz w:val="14"/>
                <w:szCs w:val="16"/>
                <w:lang w:val="sr-Cyrl-RS" w:eastAsia="sl-SI"/>
              </w:rPr>
            </w:pPr>
            <w:r w:rsidRPr="00765C2F">
              <w:rPr>
                <w:bCs/>
                <w:color w:val="000000" w:themeColor="text1"/>
                <w:sz w:val="14"/>
                <w:szCs w:val="16"/>
                <w:u w:val="single"/>
                <w:lang w:val="sr-Cyrl-RS" w:eastAsia="sl-SI"/>
              </w:rPr>
              <w:t>Ментор докторске дисертациј</w:t>
            </w:r>
            <w:r w:rsidRPr="00765C2F">
              <w:rPr>
                <w:bCs/>
                <w:color w:val="000000" w:themeColor="text1"/>
                <w:sz w:val="14"/>
                <w:szCs w:val="16"/>
                <w:lang w:val="sr-Cyrl-RS" w:eastAsia="sl-SI"/>
              </w:rPr>
              <w:t>е:</w:t>
            </w:r>
            <w:r w:rsidRPr="00765C2F">
              <w:rPr>
                <w:bCs/>
                <w:color w:val="000000" w:themeColor="text1"/>
                <w:sz w:val="14"/>
                <w:szCs w:val="16"/>
                <w:lang w:val="sr-Latn-RS" w:eastAsia="sl-SI"/>
              </w:rPr>
              <w:t xml:space="preserve"> </w:t>
            </w:r>
            <w:r w:rsidRPr="00765C2F">
              <w:rPr>
                <w:bCs/>
                <w:color w:val="000000" w:themeColor="text1"/>
                <w:sz w:val="14"/>
                <w:szCs w:val="16"/>
                <w:lang w:val="sr-Cyrl-RS" w:eastAsia="sl-SI"/>
              </w:rPr>
              <w:t xml:space="preserve">Дипл. фарм. спец Зорица Цветковић: Клинички значајне интеракције лекова и трошкови лечења код пацијената старије животне доби-датум одбране 13.07.2020.године, МФ ВМА </w:t>
            </w:r>
          </w:p>
          <w:p w14:paraId="6DD125C2" w14:textId="77777777" w:rsidR="00C80E98" w:rsidRPr="00765C2F" w:rsidRDefault="00C80E98" w:rsidP="00C93C1D">
            <w:pPr>
              <w:pStyle w:val="TableParagraph"/>
              <w:ind w:left="0"/>
              <w:jc w:val="both"/>
              <w:rPr>
                <w:color w:val="000000" w:themeColor="text1"/>
                <w:spacing w:val="-4"/>
                <w:sz w:val="14"/>
                <w:lang w:val="sr-Cyrl-RS"/>
              </w:rPr>
            </w:pPr>
            <w:r w:rsidRPr="00765C2F">
              <w:rPr>
                <w:color w:val="000000" w:themeColor="text1"/>
                <w:sz w:val="14"/>
                <w:lang w:val="sr-Cyrl-RS"/>
              </w:rPr>
              <w:t>Члан</w:t>
            </w:r>
            <w:r w:rsidRPr="00765C2F">
              <w:rPr>
                <w:color w:val="000000" w:themeColor="text1"/>
                <w:spacing w:val="-2"/>
                <w:sz w:val="14"/>
                <w:lang w:val="sr-Cyrl-RS"/>
              </w:rPr>
              <w:t xml:space="preserve"> </w:t>
            </w:r>
            <w:r w:rsidRPr="00765C2F">
              <w:rPr>
                <w:color w:val="000000" w:themeColor="text1"/>
                <w:sz w:val="14"/>
                <w:lang w:val="sr-Cyrl-RS"/>
              </w:rPr>
              <w:t>Радног</w:t>
            </w:r>
            <w:r w:rsidRPr="00765C2F">
              <w:rPr>
                <w:color w:val="000000" w:themeColor="text1"/>
                <w:spacing w:val="-3"/>
                <w:sz w:val="14"/>
                <w:lang w:val="sr-Cyrl-RS"/>
              </w:rPr>
              <w:t xml:space="preserve"> </w:t>
            </w:r>
            <w:r w:rsidRPr="00765C2F">
              <w:rPr>
                <w:color w:val="000000" w:themeColor="text1"/>
                <w:sz w:val="14"/>
                <w:lang w:val="sr-Cyrl-RS"/>
              </w:rPr>
              <w:t>тела</w:t>
            </w:r>
            <w:r w:rsidRPr="00765C2F">
              <w:rPr>
                <w:color w:val="000000" w:themeColor="text1"/>
                <w:spacing w:val="-1"/>
                <w:sz w:val="14"/>
                <w:lang w:val="sr-Cyrl-RS"/>
              </w:rPr>
              <w:t xml:space="preserve"> </w:t>
            </w:r>
            <w:r w:rsidRPr="00765C2F">
              <w:rPr>
                <w:color w:val="000000" w:themeColor="text1"/>
                <w:sz w:val="14"/>
                <w:lang w:val="sr-Cyrl-RS"/>
              </w:rPr>
              <w:t>Здравственог</w:t>
            </w:r>
            <w:r w:rsidRPr="00765C2F">
              <w:rPr>
                <w:color w:val="000000" w:themeColor="text1"/>
                <w:spacing w:val="-3"/>
                <w:sz w:val="14"/>
                <w:lang w:val="sr-Cyrl-RS"/>
              </w:rPr>
              <w:t xml:space="preserve"> </w:t>
            </w:r>
            <w:r w:rsidRPr="00765C2F">
              <w:rPr>
                <w:color w:val="000000" w:themeColor="text1"/>
                <w:sz w:val="14"/>
                <w:lang w:val="sr-Cyrl-RS"/>
              </w:rPr>
              <w:t>савета</w:t>
            </w:r>
            <w:r w:rsidRPr="00765C2F">
              <w:rPr>
                <w:color w:val="000000" w:themeColor="text1"/>
                <w:spacing w:val="-1"/>
                <w:sz w:val="14"/>
                <w:lang w:val="sr-Cyrl-RS"/>
              </w:rPr>
              <w:t xml:space="preserve"> </w:t>
            </w:r>
            <w:r w:rsidRPr="00765C2F">
              <w:rPr>
                <w:color w:val="000000" w:themeColor="text1"/>
                <w:sz w:val="14"/>
                <w:lang w:val="sr-Cyrl-RS"/>
              </w:rPr>
              <w:t>за</w:t>
            </w:r>
            <w:r w:rsidRPr="00765C2F">
              <w:rPr>
                <w:color w:val="000000" w:themeColor="text1"/>
                <w:spacing w:val="-4"/>
                <w:sz w:val="14"/>
                <w:lang w:val="sr-Cyrl-RS"/>
              </w:rPr>
              <w:t xml:space="preserve"> </w:t>
            </w:r>
            <w:r w:rsidRPr="00765C2F">
              <w:rPr>
                <w:color w:val="000000" w:themeColor="text1"/>
                <w:sz w:val="14"/>
                <w:lang w:val="sr-Cyrl-RS"/>
              </w:rPr>
              <w:t>акредитацију</w:t>
            </w:r>
            <w:r w:rsidRPr="00765C2F">
              <w:rPr>
                <w:color w:val="000000" w:themeColor="text1"/>
                <w:spacing w:val="-5"/>
                <w:sz w:val="14"/>
                <w:lang w:val="sr-Cyrl-RS"/>
              </w:rPr>
              <w:t xml:space="preserve"> </w:t>
            </w:r>
            <w:r w:rsidRPr="00765C2F">
              <w:rPr>
                <w:color w:val="000000" w:themeColor="text1"/>
                <w:sz w:val="14"/>
                <w:lang w:val="sr-Cyrl-RS"/>
              </w:rPr>
              <w:t>програма</w:t>
            </w:r>
            <w:r w:rsidRPr="00765C2F">
              <w:rPr>
                <w:color w:val="000000" w:themeColor="text1"/>
                <w:spacing w:val="-1"/>
                <w:sz w:val="14"/>
                <w:lang w:val="sr-Cyrl-RS"/>
              </w:rPr>
              <w:t xml:space="preserve"> </w:t>
            </w:r>
            <w:r w:rsidRPr="00765C2F">
              <w:rPr>
                <w:color w:val="000000" w:themeColor="text1"/>
                <w:sz w:val="14"/>
                <w:lang w:val="sr-Cyrl-RS"/>
              </w:rPr>
              <w:t>континуиране</w:t>
            </w:r>
            <w:r w:rsidRPr="00765C2F">
              <w:rPr>
                <w:color w:val="000000" w:themeColor="text1"/>
                <w:spacing w:val="-3"/>
                <w:sz w:val="14"/>
                <w:lang w:val="sr-Cyrl-RS"/>
              </w:rPr>
              <w:t xml:space="preserve"> </w:t>
            </w:r>
            <w:r w:rsidRPr="00765C2F">
              <w:rPr>
                <w:color w:val="000000" w:themeColor="text1"/>
                <w:sz w:val="14"/>
                <w:lang w:val="sr-Cyrl-RS"/>
              </w:rPr>
              <w:t>едукације</w:t>
            </w:r>
            <w:r w:rsidRPr="00765C2F">
              <w:rPr>
                <w:color w:val="000000" w:themeColor="text1"/>
                <w:spacing w:val="-4"/>
                <w:sz w:val="14"/>
                <w:lang w:val="sr-Cyrl-RS"/>
              </w:rPr>
              <w:t xml:space="preserve"> </w:t>
            </w:r>
            <w:r w:rsidRPr="00765C2F">
              <w:rPr>
                <w:color w:val="000000" w:themeColor="text1"/>
                <w:sz w:val="14"/>
                <w:lang w:val="sr-Cyrl-RS"/>
              </w:rPr>
              <w:t>при</w:t>
            </w:r>
            <w:r w:rsidRPr="00765C2F">
              <w:rPr>
                <w:color w:val="000000" w:themeColor="text1"/>
                <w:spacing w:val="40"/>
                <w:sz w:val="14"/>
                <w:lang w:val="sr-Cyrl-RS"/>
              </w:rPr>
              <w:t xml:space="preserve"> </w:t>
            </w:r>
            <w:r w:rsidRPr="00765C2F">
              <w:rPr>
                <w:color w:val="000000" w:themeColor="text1"/>
                <w:sz w:val="14"/>
                <w:lang w:val="sr-Cyrl-RS"/>
              </w:rPr>
              <w:t xml:space="preserve">Фармацеутској комори Србије од јануара 2010. год; Стручни надзорник за спољну проверу квалитета стручног рада коју спроводе </w:t>
            </w:r>
            <w:r w:rsidRPr="00765C2F">
              <w:rPr>
                <w:color w:val="000000" w:themeColor="text1"/>
                <w:sz w:val="14"/>
                <w:lang w:val="sr-Cyrl-CS"/>
              </w:rPr>
              <w:t>институти</w:t>
            </w:r>
            <w:r w:rsidRPr="00765C2F">
              <w:rPr>
                <w:color w:val="000000" w:themeColor="text1"/>
                <w:spacing w:val="-4"/>
                <w:sz w:val="14"/>
                <w:lang w:val="sr-Cyrl-CS"/>
              </w:rPr>
              <w:t xml:space="preserve"> </w:t>
            </w:r>
            <w:r w:rsidRPr="00765C2F">
              <w:rPr>
                <w:color w:val="000000" w:themeColor="text1"/>
                <w:sz w:val="14"/>
                <w:lang w:val="sr-Cyrl-CS"/>
              </w:rPr>
              <w:t>и</w:t>
            </w:r>
            <w:r w:rsidRPr="00765C2F">
              <w:rPr>
                <w:color w:val="000000" w:themeColor="text1"/>
                <w:spacing w:val="-4"/>
                <w:sz w:val="14"/>
                <w:lang w:val="sr-Cyrl-CS"/>
              </w:rPr>
              <w:t xml:space="preserve"> </w:t>
            </w:r>
            <w:r w:rsidRPr="00765C2F">
              <w:rPr>
                <w:color w:val="000000" w:themeColor="text1"/>
                <w:sz w:val="14"/>
                <w:lang w:val="sr-Cyrl-CS"/>
              </w:rPr>
              <w:t>заводи</w:t>
            </w:r>
            <w:r w:rsidRPr="00765C2F">
              <w:rPr>
                <w:color w:val="000000" w:themeColor="text1"/>
                <w:spacing w:val="-4"/>
                <w:sz w:val="14"/>
                <w:lang w:val="sr-Cyrl-CS"/>
              </w:rPr>
              <w:t xml:space="preserve"> </w:t>
            </w:r>
            <w:r w:rsidRPr="00765C2F">
              <w:rPr>
                <w:color w:val="000000" w:themeColor="text1"/>
                <w:sz w:val="14"/>
                <w:lang w:val="sr-Cyrl-CS"/>
              </w:rPr>
              <w:t>за</w:t>
            </w:r>
            <w:r w:rsidRPr="00765C2F">
              <w:rPr>
                <w:color w:val="000000" w:themeColor="text1"/>
                <w:spacing w:val="-6"/>
                <w:sz w:val="14"/>
                <w:lang w:val="sr-Cyrl-CS"/>
              </w:rPr>
              <w:t xml:space="preserve"> </w:t>
            </w:r>
            <w:r w:rsidRPr="00765C2F">
              <w:rPr>
                <w:color w:val="000000" w:themeColor="text1"/>
                <w:sz w:val="14"/>
                <w:lang w:val="sr-Cyrl-CS"/>
              </w:rPr>
              <w:t>јавно</w:t>
            </w:r>
            <w:r w:rsidRPr="00765C2F">
              <w:rPr>
                <w:color w:val="000000" w:themeColor="text1"/>
                <w:spacing w:val="-5"/>
                <w:sz w:val="14"/>
                <w:lang w:val="sr-Cyrl-CS"/>
              </w:rPr>
              <w:t xml:space="preserve"> </w:t>
            </w:r>
            <w:r w:rsidRPr="00765C2F">
              <w:rPr>
                <w:color w:val="000000" w:themeColor="text1"/>
                <w:sz w:val="14"/>
                <w:lang w:val="sr-Cyrl-CS"/>
              </w:rPr>
              <w:t>здравље</w:t>
            </w:r>
            <w:r w:rsidRPr="00765C2F">
              <w:rPr>
                <w:color w:val="000000" w:themeColor="text1"/>
                <w:spacing w:val="-6"/>
                <w:sz w:val="14"/>
                <w:lang w:val="sr-Cyrl-CS"/>
              </w:rPr>
              <w:t xml:space="preserve"> </w:t>
            </w:r>
            <w:r w:rsidRPr="00765C2F">
              <w:rPr>
                <w:color w:val="000000" w:themeColor="text1"/>
                <w:sz w:val="14"/>
                <w:lang w:val="sr-Cyrl-CS"/>
              </w:rPr>
              <w:t>од</w:t>
            </w:r>
            <w:r w:rsidRPr="00765C2F">
              <w:rPr>
                <w:color w:val="000000" w:themeColor="text1"/>
                <w:spacing w:val="-3"/>
                <w:sz w:val="14"/>
                <w:lang w:val="sr-Cyrl-CS"/>
              </w:rPr>
              <w:t xml:space="preserve"> </w:t>
            </w:r>
            <w:r w:rsidRPr="00765C2F">
              <w:rPr>
                <w:color w:val="000000" w:themeColor="text1"/>
                <w:sz w:val="14"/>
                <w:lang w:val="sr-Cyrl-CS"/>
              </w:rPr>
              <w:t>2016.</w:t>
            </w:r>
            <w:r w:rsidRPr="00765C2F">
              <w:rPr>
                <w:color w:val="000000" w:themeColor="text1"/>
                <w:spacing w:val="-3"/>
                <w:sz w:val="14"/>
                <w:lang w:val="sr-Cyrl-CS"/>
              </w:rPr>
              <w:t xml:space="preserve"> </w:t>
            </w:r>
            <w:r w:rsidRPr="00765C2F">
              <w:rPr>
                <w:color w:val="000000" w:themeColor="text1"/>
                <w:spacing w:val="-4"/>
                <w:sz w:val="14"/>
                <w:lang w:val="sr-Cyrl-CS"/>
              </w:rPr>
              <w:t>год.</w:t>
            </w:r>
            <w:r w:rsidRPr="00765C2F">
              <w:rPr>
                <w:color w:val="000000" w:themeColor="text1"/>
                <w:spacing w:val="-4"/>
                <w:sz w:val="14"/>
                <w:lang w:val="sr-Cyrl-RS"/>
              </w:rPr>
              <w:t xml:space="preserve"> </w:t>
            </w:r>
          </w:p>
          <w:p w14:paraId="0BA27F7D" w14:textId="77777777" w:rsidR="00C80E98" w:rsidRPr="00765C2F" w:rsidRDefault="00C80E98" w:rsidP="00C93C1D">
            <w:pPr>
              <w:pStyle w:val="TableParagraph"/>
              <w:ind w:left="0"/>
              <w:jc w:val="both"/>
              <w:rPr>
                <w:color w:val="000000" w:themeColor="text1"/>
                <w:sz w:val="14"/>
                <w:szCs w:val="16"/>
                <w:lang w:val="sr-Cyrl-RS"/>
              </w:rPr>
            </w:pPr>
            <w:r w:rsidRPr="00765C2F">
              <w:rPr>
                <w:bCs/>
                <w:color w:val="000000" w:themeColor="text1"/>
                <w:sz w:val="14"/>
                <w:szCs w:val="16"/>
                <w:lang w:val="ru-RU"/>
              </w:rPr>
              <w:t xml:space="preserve">Стални  рецензент у </w:t>
            </w:r>
            <w:r w:rsidRPr="00765C2F">
              <w:rPr>
                <w:bCs/>
                <w:color w:val="000000" w:themeColor="text1"/>
                <w:sz w:val="14"/>
                <w:szCs w:val="16"/>
                <w:lang w:val="sr-Cyrl-RS"/>
              </w:rPr>
              <w:t>домаћим</w:t>
            </w:r>
            <w:r w:rsidRPr="00765C2F">
              <w:rPr>
                <w:bCs/>
                <w:color w:val="000000" w:themeColor="text1"/>
                <w:sz w:val="14"/>
                <w:szCs w:val="16"/>
                <w:lang w:val="sr-Latn-RS"/>
              </w:rPr>
              <w:t xml:space="preserve"> </w:t>
            </w:r>
            <w:r w:rsidRPr="00765C2F">
              <w:rPr>
                <w:bCs/>
                <w:color w:val="000000" w:themeColor="text1"/>
                <w:sz w:val="14"/>
                <w:szCs w:val="16"/>
                <w:lang w:val="ru-RU"/>
              </w:rPr>
              <w:t>часописима Војносанитетски преглед</w:t>
            </w:r>
            <w:r w:rsidRPr="00765C2F">
              <w:rPr>
                <w:bCs/>
                <w:color w:val="000000" w:themeColor="text1"/>
                <w:sz w:val="14"/>
                <w:szCs w:val="16"/>
                <w:lang w:val="sr-Latn-RS"/>
              </w:rPr>
              <w:t xml:space="preserve"> </w:t>
            </w:r>
            <w:r w:rsidRPr="00765C2F">
              <w:rPr>
                <w:bCs/>
                <w:color w:val="000000" w:themeColor="text1"/>
                <w:sz w:val="14"/>
                <w:szCs w:val="16"/>
                <w:lang w:val="sr-Cyrl-RS"/>
              </w:rPr>
              <w:t>и Архив за фармацију. Члан комисије за одбрану специјалистичког испита из области Испитивање и контрола лекова - Фармацеутски факултет Универзитета у Београду</w:t>
            </w:r>
            <w:r w:rsidRPr="00765C2F">
              <w:rPr>
                <w:bCs/>
                <w:color w:val="000000" w:themeColor="text1"/>
                <w:sz w:val="14"/>
                <w:szCs w:val="16"/>
                <w:lang w:val="sr-Latn-RS"/>
              </w:rPr>
              <w:t>.</w:t>
            </w:r>
            <w:r w:rsidRPr="00765C2F">
              <w:rPr>
                <w:bCs/>
                <w:color w:val="000000" w:themeColor="text1"/>
                <w:sz w:val="14"/>
                <w:szCs w:val="16"/>
                <w:lang w:val="sr-Cyrl-RS"/>
              </w:rPr>
              <w:t xml:space="preserve"> </w:t>
            </w:r>
            <w:r w:rsidRPr="00765C2F">
              <w:rPr>
                <w:color w:val="000000" w:themeColor="text1"/>
                <w:sz w:val="14"/>
                <w:szCs w:val="16"/>
                <w:lang w:val="sr-Cyrl-RS"/>
              </w:rPr>
              <w:t xml:space="preserve">Члан извршног одбора Секције за болничку фармацију Савеза фармацеутских удружења Србије од 2022. године. </w:t>
            </w:r>
          </w:p>
          <w:p w14:paraId="74018332" w14:textId="77777777" w:rsidR="00C80E98" w:rsidRPr="006A7041" w:rsidRDefault="00C80E98" w:rsidP="00C93C1D">
            <w:pPr>
              <w:pStyle w:val="TableParagraph"/>
              <w:ind w:left="0"/>
              <w:jc w:val="both"/>
              <w:rPr>
                <w:bCs/>
                <w:color w:val="EE0000"/>
                <w:sz w:val="14"/>
                <w:szCs w:val="16"/>
                <w:lang w:val="sr-Cyrl-RS"/>
              </w:rPr>
            </w:pPr>
            <w:r w:rsidRPr="00765C2F">
              <w:rPr>
                <w:bCs/>
                <w:color w:val="000000" w:themeColor="text1"/>
                <w:sz w:val="14"/>
                <w:szCs w:val="16"/>
                <w:lang w:val="sr-Cyrl-RS"/>
              </w:rPr>
              <w:t>Добитница</w:t>
            </w:r>
            <w:r w:rsidRPr="00765C2F">
              <w:rPr>
                <w:bCs/>
                <w:color w:val="000000" w:themeColor="text1"/>
                <w:sz w:val="14"/>
                <w:szCs w:val="16"/>
                <w:lang w:val="sr-Latn-RS"/>
              </w:rPr>
              <w:t xml:space="preserve"> </w:t>
            </w:r>
            <w:r w:rsidRPr="00765C2F">
              <w:rPr>
                <w:bCs/>
                <w:color w:val="000000" w:themeColor="text1"/>
                <w:sz w:val="14"/>
                <w:szCs w:val="16"/>
                <w:lang w:val="sr-Cyrl-RS"/>
              </w:rPr>
              <w:t xml:space="preserve">међународне награде за област фармације- </w:t>
            </w:r>
            <w:r w:rsidRPr="00765C2F">
              <w:rPr>
                <w:bCs/>
                <w:color w:val="000000" w:themeColor="text1"/>
                <w:sz w:val="14"/>
                <w:szCs w:val="16"/>
                <w:lang w:val="sr-Latn-RS"/>
              </w:rPr>
              <w:t xml:space="preserve">International Medis Awards for medical research in the Field of Pharmacy, </w:t>
            </w:r>
            <w:r w:rsidRPr="00765C2F">
              <w:rPr>
                <w:bCs/>
                <w:color w:val="000000" w:themeColor="text1"/>
                <w:sz w:val="14"/>
                <w:szCs w:val="16"/>
                <w:lang w:val="sr-Cyrl-RS"/>
              </w:rPr>
              <w:t>на 9. Медис конкурсу у Љубљани 9.</w:t>
            </w:r>
            <w:r w:rsidRPr="00765C2F">
              <w:rPr>
                <w:bCs/>
                <w:color w:val="000000" w:themeColor="text1"/>
                <w:sz w:val="14"/>
                <w:szCs w:val="16"/>
                <w:lang w:val="sr-Latn-RS"/>
              </w:rPr>
              <w:t xml:space="preserve"> </w:t>
            </w:r>
            <w:r w:rsidRPr="00765C2F">
              <w:rPr>
                <w:bCs/>
                <w:color w:val="000000" w:themeColor="text1"/>
                <w:sz w:val="14"/>
                <w:szCs w:val="16"/>
                <w:lang w:val="sr-Cyrl-RS"/>
              </w:rPr>
              <w:t>марта 2023.године.</w:t>
            </w:r>
          </w:p>
        </w:tc>
      </w:tr>
    </w:tbl>
    <w:p w14:paraId="7E15947F" w14:textId="77777777" w:rsidR="00071E18" w:rsidRDefault="00071E18">
      <w:pPr>
        <w:pStyle w:val="TableParagraph"/>
        <w:spacing w:line="170" w:lineRule="exact"/>
        <w:rPr>
          <w:sz w:val="16"/>
        </w:rPr>
        <w:sectPr w:rsidR="00071E18">
          <w:pgSz w:w="11910" w:h="16850"/>
          <w:pgMar w:top="1060" w:right="283" w:bottom="440" w:left="283" w:header="187" w:footer="253" w:gutter="0"/>
          <w:cols w:space="720"/>
        </w:sectPr>
      </w:pPr>
    </w:p>
    <w:p w14:paraId="1CEED08A" w14:textId="77777777" w:rsidR="00071E18" w:rsidRDefault="00071E18">
      <w:pPr>
        <w:pStyle w:val="Teloteksta"/>
        <w:rPr>
          <w:sz w:val="20"/>
          <w:lang w:val="sr-Cyrl-RS"/>
        </w:rPr>
      </w:pPr>
    </w:p>
    <w:p w14:paraId="0C913F75" w14:textId="77777777" w:rsidR="00AC0D93" w:rsidRDefault="00AC0D93">
      <w:pPr>
        <w:pStyle w:val="Teloteksta"/>
        <w:rPr>
          <w:sz w:val="20"/>
          <w:lang w:val="sr-Cyrl-RS"/>
        </w:rPr>
      </w:pPr>
    </w:p>
    <w:p w14:paraId="0AA8C9F0" w14:textId="2F87C07E" w:rsidR="00AC0D93" w:rsidRDefault="00223134">
      <w:pPr>
        <w:pStyle w:val="Teloteksta"/>
        <w:rPr>
          <w:sz w:val="20"/>
          <w:lang w:val="sr-Cyrl-RS"/>
        </w:rPr>
      </w:pPr>
      <w:r>
        <w:rPr>
          <w:sz w:val="20"/>
          <w:lang w:val="sr-Cyrl-RS"/>
        </w:rPr>
        <w:t xml:space="preserve">      </w:t>
      </w:r>
      <w:r w:rsidR="008532CB">
        <w:rPr>
          <w:sz w:val="20"/>
          <w:lang w:val="sr-Cyrl-RS"/>
        </w:rPr>
        <w:t>Табела 9.1 Картон наставника</w:t>
      </w:r>
    </w:p>
    <w:tbl>
      <w:tblPr>
        <w:tblpPr w:leftFromText="180" w:rightFromText="180" w:vertAnchor="page" w:horzAnchor="margin" w:tblpXSpec="center" w:tblpY="1849"/>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993"/>
        <w:gridCol w:w="567"/>
        <w:gridCol w:w="1842"/>
        <w:gridCol w:w="1985"/>
        <w:gridCol w:w="3260"/>
        <w:gridCol w:w="1559"/>
      </w:tblGrid>
      <w:tr w:rsidR="00223134" w:rsidRPr="00CF2085" w14:paraId="3D7F22AA" w14:textId="77777777" w:rsidTr="00223134">
        <w:trPr>
          <w:trHeight w:val="274"/>
        </w:trPr>
        <w:tc>
          <w:tcPr>
            <w:tcW w:w="3964" w:type="dxa"/>
            <w:gridSpan w:val="4"/>
            <w:vAlign w:val="center"/>
          </w:tcPr>
          <w:p w14:paraId="240FE0EA" w14:textId="77777777" w:rsidR="00223134" w:rsidRPr="00CF2085" w:rsidRDefault="00223134" w:rsidP="00223134">
            <w:pPr>
              <w:pStyle w:val="TableParagraph"/>
              <w:rPr>
                <w:b/>
                <w:sz w:val="16"/>
                <w:szCs w:val="16"/>
              </w:rPr>
            </w:pPr>
            <w:r w:rsidRPr="00223134">
              <w:rPr>
                <w:b/>
                <w:sz w:val="16"/>
                <w:szCs w:val="16"/>
              </w:rPr>
              <w:t>Име</w:t>
            </w:r>
            <w:r w:rsidRPr="00223134">
              <w:rPr>
                <w:b/>
                <w:spacing w:val="-5"/>
                <w:sz w:val="16"/>
                <w:szCs w:val="16"/>
              </w:rPr>
              <w:t xml:space="preserve"> </w:t>
            </w:r>
            <w:r w:rsidRPr="00223134">
              <w:rPr>
                <w:b/>
                <w:sz w:val="16"/>
                <w:szCs w:val="16"/>
              </w:rPr>
              <w:t>и</w:t>
            </w:r>
            <w:r w:rsidRPr="00223134">
              <w:rPr>
                <w:b/>
                <w:spacing w:val="-1"/>
                <w:sz w:val="16"/>
                <w:szCs w:val="16"/>
              </w:rPr>
              <w:t xml:space="preserve"> </w:t>
            </w:r>
            <w:r w:rsidRPr="00223134">
              <w:rPr>
                <w:b/>
                <w:spacing w:val="-2"/>
                <w:sz w:val="16"/>
                <w:szCs w:val="16"/>
              </w:rPr>
              <w:t>презиме</w:t>
            </w:r>
          </w:p>
        </w:tc>
        <w:tc>
          <w:tcPr>
            <w:tcW w:w="6804" w:type="dxa"/>
            <w:gridSpan w:val="3"/>
            <w:shd w:val="clear" w:color="auto" w:fill="D9D9D9" w:themeFill="background1" w:themeFillShade="D9"/>
            <w:vAlign w:val="center"/>
          </w:tcPr>
          <w:p w14:paraId="1034326C" w14:textId="77777777" w:rsidR="00223134" w:rsidRPr="00BF03E4" w:rsidRDefault="00223134" w:rsidP="00223134">
            <w:pPr>
              <w:tabs>
                <w:tab w:val="left" w:pos="567"/>
              </w:tabs>
              <w:rPr>
                <w:b/>
                <w:sz w:val="16"/>
                <w:szCs w:val="16"/>
                <w:lang w:val="sr-Cyrl-RS"/>
              </w:rPr>
            </w:pPr>
            <w:r>
              <w:rPr>
                <w:b/>
                <w:bCs/>
                <w:iCs/>
                <w:sz w:val="16"/>
                <w:szCs w:val="16"/>
                <w:lang w:val="sr-Cyrl-RS"/>
              </w:rPr>
              <w:t xml:space="preserve"> </w:t>
            </w:r>
            <w:r w:rsidRPr="00765C2F">
              <w:rPr>
                <w:b/>
                <w:bCs/>
                <w:iCs/>
                <w:sz w:val="16"/>
                <w:szCs w:val="16"/>
                <w:highlight w:val="lightGray"/>
                <w:shd w:val="clear" w:color="auto" w:fill="FFFFFF" w:themeFill="background1"/>
                <w:lang w:val="sr-Cyrl-RS"/>
              </w:rPr>
              <w:t>Александра  Петковић-Ћурчин</w:t>
            </w:r>
          </w:p>
        </w:tc>
      </w:tr>
      <w:tr w:rsidR="00223134" w:rsidRPr="00CF2085" w14:paraId="13F07692" w14:textId="77777777" w:rsidTr="00223134">
        <w:trPr>
          <w:trHeight w:val="251"/>
        </w:trPr>
        <w:tc>
          <w:tcPr>
            <w:tcW w:w="3964" w:type="dxa"/>
            <w:gridSpan w:val="4"/>
            <w:vAlign w:val="center"/>
          </w:tcPr>
          <w:p w14:paraId="5161ADE5" w14:textId="77777777" w:rsidR="00223134" w:rsidRPr="00CF2085" w:rsidRDefault="00223134" w:rsidP="00223134">
            <w:pPr>
              <w:pStyle w:val="TableParagraph"/>
              <w:rPr>
                <w:b/>
                <w:sz w:val="16"/>
                <w:szCs w:val="16"/>
              </w:rPr>
            </w:pPr>
            <w:r w:rsidRPr="00CF2085">
              <w:rPr>
                <w:b/>
                <w:spacing w:val="-2"/>
                <w:sz w:val="16"/>
                <w:szCs w:val="16"/>
              </w:rPr>
              <w:t>Звање</w:t>
            </w:r>
          </w:p>
        </w:tc>
        <w:tc>
          <w:tcPr>
            <w:tcW w:w="6804" w:type="dxa"/>
            <w:gridSpan w:val="3"/>
            <w:vAlign w:val="center"/>
          </w:tcPr>
          <w:p w14:paraId="2B5917BD" w14:textId="0D622488" w:rsidR="00223134" w:rsidRPr="000A3182" w:rsidRDefault="000150E0" w:rsidP="00223134">
            <w:pPr>
              <w:tabs>
                <w:tab w:val="left" w:pos="567"/>
              </w:tabs>
              <w:rPr>
                <w:sz w:val="16"/>
                <w:szCs w:val="16"/>
              </w:rPr>
            </w:pPr>
            <w:r>
              <w:rPr>
                <w:sz w:val="16"/>
                <w:szCs w:val="16"/>
                <w:lang w:val="sr-Cyrl-RS"/>
              </w:rPr>
              <w:t>в</w:t>
            </w:r>
            <w:r w:rsidR="00223134">
              <w:rPr>
                <w:sz w:val="16"/>
                <w:szCs w:val="16"/>
                <w:lang w:val="sr-Cyrl-RS"/>
              </w:rPr>
              <w:t>иши научни сарадник</w:t>
            </w:r>
            <w:r w:rsidR="00223134" w:rsidRPr="0074126C">
              <w:rPr>
                <w:sz w:val="16"/>
                <w:szCs w:val="16"/>
                <w:vertAlign w:val="superscript"/>
              </w:rPr>
              <w:t>1</w:t>
            </w:r>
            <w:r w:rsidR="00223134" w:rsidRPr="0074126C">
              <w:rPr>
                <w:sz w:val="16"/>
                <w:szCs w:val="16"/>
              </w:rPr>
              <w:t xml:space="preserve">, </w:t>
            </w:r>
            <w:r w:rsidR="00223134">
              <w:rPr>
                <w:sz w:val="16"/>
                <w:szCs w:val="16"/>
                <w:lang w:val="sr-Cyrl-RS"/>
              </w:rPr>
              <w:t>доцент</w:t>
            </w:r>
            <w:r w:rsidR="00223134" w:rsidRPr="0074126C">
              <w:rPr>
                <w:sz w:val="16"/>
                <w:szCs w:val="16"/>
                <w:vertAlign w:val="superscript"/>
              </w:rPr>
              <w:t>2</w:t>
            </w:r>
          </w:p>
        </w:tc>
      </w:tr>
      <w:tr w:rsidR="00223134" w:rsidRPr="00CF2085" w14:paraId="68DD1346" w14:textId="77777777" w:rsidTr="00223134">
        <w:trPr>
          <w:trHeight w:val="426"/>
        </w:trPr>
        <w:tc>
          <w:tcPr>
            <w:tcW w:w="3964" w:type="dxa"/>
            <w:gridSpan w:val="4"/>
            <w:vAlign w:val="center"/>
          </w:tcPr>
          <w:p w14:paraId="0B016867" w14:textId="77777777" w:rsidR="00223134" w:rsidRPr="00CF2085" w:rsidRDefault="00223134" w:rsidP="00223134">
            <w:pPr>
              <w:pStyle w:val="TableParagraph"/>
              <w:ind w:right="59"/>
              <w:rPr>
                <w:b/>
                <w:sz w:val="16"/>
                <w:szCs w:val="16"/>
              </w:rPr>
            </w:pPr>
            <w:r w:rsidRPr="00CF2085">
              <w:rPr>
                <w:b/>
                <w:sz w:val="16"/>
                <w:szCs w:val="16"/>
              </w:rPr>
              <w:t>Назив</w:t>
            </w:r>
            <w:r w:rsidRPr="00CF2085">
              <w:rPr>
                <w:b/>
                <w:spacing w:val="-7"/>
                <w:sz w:val="16"/>
                <w:szCs w:val="16"/>
              </w:rPr>
              <w:t xml:space="preserve"> </w:t>
            </w:r>
            <w:r w:rsidRPr="00CF2085">
              <w:rPr>
                <w:b/>
                <w:sz w:val="16"/>
                <w:szCs w:val="16"/>
              </w:rPr>
              <w:t>институције</w:t>
            </w:r>
            <w:r w:rsidRPr="00CF2085">
              <w:rPr>
                <w:b/>
                <w:spacing w:val="-6"/>
                <w:sz w:val="16"/>
                <w:szCs w:val="16"/>
              </w:rPr>
              <w:t xml:space="preserve"> </w:t>
            </w:r>
            <w:r w:rsidRPr="00CF2085">
              <w:rPr>
                <w:b/>
                <w:sz w:val="16"/>
                <w:szCs w:val="16"/>
              </w:rPr>
              <w:t>у</w:t>
            </w:r>
            <w:r w:rsidRPr="00CF2085">
              <w:rPr>
                <w:b/>
                <w:spacing w:val="31"/>
                <w:sz w:val="16"/>
                <w:szCs w:val="16"/>
              </w:rPr>
              <w:t xml:space="preserve"> </w:t>
            </w:r>
            <w:r w:rsidRPr="00CF2085">
              <w:rPr>
                <w:b/>
                <w:sz w:val="16"/>
                <w:szCs w:val="16"/>
              </w:rPr>
              <w:t>којој</w:t>
            </w:r>
            <w:r w:rsidRPr="00CF2085">
              <w:rPr>
                <w:b/>
                <w:spacing w:val="-7"/>
                <w:sz w:val="16"/>
                <w:szCs w:val="16"/>
              </w:rPr>
              <w:t xml:space="preserve"> </w:t>
            </w:r>
            <w:r w:rsidRPr="00CF2085">
              <w:rPr>
                <w:b/>
                <w:sz w:val="16"/>
                <w:szCs w:val="16"/>
              </w:rPr>
              <w:t>наставник</w:t>
            </w:r>
            <w:r w:rsidRPr="00CF2085">
              <w:rPr>
                <w:b/>
                <w:spacing w:val="-4"/>
                <w:sz w:val="16"/>
                <w:szCs w:val="16"/>
              </w:rPr>
              <w:t xml:space="preserve"> </w:t>
            </w:r>
            <w:r w:rsidRPr="00CF2085">
              <w:rPr>
                <w:b/>
                <w:sz w:val="16"/>
                <w:szCs w:val="16"/>
              </w:rPr>
              <w:t>ради</w:t>
            </w:r>
            <w:r w:rsidRPr="00CF2085">
              <w:rPr>
                <w:b/>
                <w:spacing w:val="-4"/>
                <w:sz w:val="16"/>
                <w:szCs w:val="16"/>
              </w:rPr>
              <w:t xml:space="preserve"> </w:t>
            </w:r>
            <w:r w:rsidRPr="00CF2085">
              <w:rPr>
                <w:b/>
                <w:sz w:val="16"/>
                <w:szCs w:val="16"/>
              </w:rPr>
              <w:t>са</w:t>
            </w:r>
            <w:r w:rsidRPr="00CF2085">
              <w:rPr>
                <w:b/>
                <w:spacing w:val="-5"/>
                <w:sz w:val="16"/>
                <w:szCs w:val="16"/>
              </w:rPr>
              <w:t xml:space="preserve"> </w:t>
            </w:r>
            <w:r w:rsidRPr="00CF2085">
              <w:rPr>
                <w:b/>
                <w:sz w:val="16"/>
                <w:szCs w:val="16"/>
              </w:rPr>
              <w:t>пуним</w:t>
            </w:r>
            <w:r w:rsidRPr="00CF2085">
              <w:rPr>
                <w:b/>
                <w:spacing w:val="40"/>
                <w:sz w:val="16"/>
                <w:szCs w:val="16"/>
              </w:rPr>
              <w:t xml:space="preserve"> </w:t>
            </w:r>
            <w:r w:rsidRPr="00CF2085">
              <w:rPr>
                <w:b/>
                <w:sz w:val="16"/>
                <w:szCs w:val="16"/>
              </w:rPr>
              <w:t>или непуним радним временом и од када</w:t>
            </w:r>
          </w:p>
        </w:tc>
        <w:tc>
          <w:tcPr>
            <w:tcW w:w="6804" w:type="dxa"/>
            <w:gridSpan w:val="3"/>
            <w:vAlign w:val="center"/>
          </w:tcPr>
          <w:p w14:paraId="500EF515" w14:textId="77777777" w:rsidR="00223134" w:rsidRPr="00CF2085" w:rsidRDefault="00223134" w:rsidP="00223134">
            <w:pPr>
              <w:pStyle w:val="TableParagraph"/>
              <w:ind w:left="0"/>
              <w:rPr>
                <w:sz w:val="16"/>
                <w:szCs w:val="16"/>
                <w:lang w:val="sr-Cyrl-RS"/>
              </w:rPr>
            </w:pPr>
            <w:r w:rsidRPr="00CF2085">
              <w:rPr>
                <w:sz w:val="16"/>
                <w:szCs w:val="16"/>
                <w:lang w:val="sr-Cyrl-RS"/>
              </w:rPr>
              <w:t xml:space="preserve"> </w:t>
            </w:r>
            <w:r>
              <w:rPr>
                <w:sz w:val="16"/>
                <w:szCs w:val="16"/>
                <w:lang w:val="sr-Cyrl-RS"/>
              </w:rPr>
              <w:t>ВМА</w:t>
            </w:r>
            <w:r w:rsidRPr="00CF2085">
              <w:rPr>
                <w:sz w:val="16"/>
                <w:szCs w:val="16"/>
                <w:lang w:val="sr-Cyrl-RS"/>
              </w:rPr>
              <w:t xml:space="preserve">, </w:t>
            </w:r>
            <w:r>
              <w:rPr>
                <w:sz w:val="16"/>
                <w:szCs w:val="16"/>
                <w:lang w:val="sr-Cyrl-RS"/>
              </w:rPr>
              <w:t>16</w:t>
            </w:r>
            <w:r w:rsidRPr="00CF2085">
              <w:rPr>
                <w:sz w:val="16"/>
                <w:szCs w:val="16"/>
                <w:lang w:val="sr-Cyrl-RS"/>
              </w:rPr>
              <w:t>.</w:t>
            </w:r>
            <w:r>
              <w:rPr>
                <w:sz w:val="16"/>
                <w:szCs w:val="16"/>
                <w:lang w:val="sr-Cyrl-RS"/>
              </w:rPr>
              <w:t>11</w:t>
            </w:r>
            <w:r w:rsidRPr="00CF2085">
              <w:rPr>
                <w:sz w:val="16"/>
                <w:szCs w:val="16"/>
                <w:lang w:val="sr-Cyrl-RS"/>
              </w:rPr>
              <w:t>.</w:t>
            </w:r>
            <w:r>
              <w:rPr>
                <w:sz w:val="16"/>
                <w:szCs w:val="16"/>
                <w:lang w:val="sr-Cyrl-RS"/>
              </w:rPr>
              <w:t>1998</w:t>
            </w:r>
            <w:r w:rsidRPr="00CF2085">
              <w:rPr>
                <w:sz w:val="16"/>
                <w:szCs w:val="16"/>
                <w:lang w:val="sr-Cyrl-RS"/>
              </w:rPr>
              <w:t>.</w:t>
            </w:r>
          </w:p>
        </w:tc>
      </w:tr>
      <w:tr w:rsidR="00223134" w:rsidRPr="00CF2085" w14:paraId="4996A0D7" w14:textId="77777777" w:rsidTr="00223134">
        <w:trPr>
          <w:trHeight w:val="284"/>
        </w:trPr>
        <w:tc>
          <w:tcPr>
            <w:tcW w:w="3964" w:type="dxa"/>
            <w:gridSpan w:val="4"/>
            <w:vAlign w:val="center"/>
          </w:tcPr>
          <w:p w14:paraId="04394CCF" w14:textId="77777777" w:rsidR="00223134" w:rsidRPr="00CF2085" w:rsidRDefault="00223134" w:rsidP="00223134">
            <w:pPr>
              <w:pStyle w:val="TableParagraph"/>
              <w:rPr>
                <w:b/>
                <w:sz w:val="16"/>
                <w:szCs w:val="16"/>
              </w:rPr>
            </w:pPr>
            <w:r w:rsidRPr="00CF2085">
              <w:rPr>
                <w:b/>
                <w:sz w:val="16"/>
                <w:szCs w:val="16"/>
              </w:rPr>
              <w:t>Ужа</w:t>
            </w:r>
            <w:r w:rsidRPr="00CF2085">
              <w:rPr>
                <w:b/>
                <w:spacing w:val="-6"/>
                <w:sz w:val="16"/>
                <w:szCs w:val="16"/>
              </w:rPr>
              <w:t xml:space="preserve"> </w:t>
            </w:r>
            <w:r w:rsidRPr="00CF2085">
              <w:rPr>
                <w:b/>
                <w:sz w:val="16"/>
                <w:szCs w:val="16"/>
              </w:rPr>
              <w:t>научна</w:t>
            </w:r>
            <w:r w:rsidRPr="00CF2085">
              <w:rPr>
                <w:b/>
                <w:spacing w:val="-8"/>
                <w:sz w:val="16"/>
                <w:szCs w:val="16"/>
              </w:rPr>
              <w:t xml:space="preserve"> </w:t>
            </w:r>
            <w:r w:rsidRPr="00CF2085">
              <w:rPr>
                <w:b/>
                <w:sz w:val="16"/>
                <w:szCs w:val="16"/>
              </w:rPr>
              <w:t>односно</w:t>
            </w:r>
            <w:r w:rsidRPr="00CF2085">
              <w:rPr>
                <w:b/>
                <w:spacing w:val="-8"/>
                <w:sz w:val="16"/>
                <w:szCs w:val="16"/>
              </w:rPr>
              <w:t xml:space="preserve"> </w:t>
            </w:r>
            <w:r w:rsidRPr="00CF2085">
              <w:rPr>
                <w:b/>
                <w:sz w:val="16"/>
                <w:szCs w:val="16"/>
              </w:rPr>
              <w:t>уметничка</w:t>
            </w:r>
            <w:r w:rsidRPr="00CF2085">
              <w:rPr>
                <w:b/>
                <w:spacing w:val="-7"/>
                <w:sz w:val="16"/>
                <w:szCs w:val="16"/>
              </w:rPr>
              <w:t xml:space="preserve"> </w:t>
            </w:r>
            <w:r w:rsidRPr="00CF2085">
              <w:rPr>
                <w:b/>
                <w:spacing w:val="-2"/>
                <w:sz w:val="16"/>
                <w:szCs w:val="16"/>
              </w:rPr>
              <w:t>област</w:t>
            </w:r>
          </w:p>
        </w:tc>
        <w:tc>
          <w:tcPr>
            <w:tcW w:w="6804" w:type="dxa"/>
            <w:gridSpan w:val="3"/>
            <w:vAlign w:val="center"/>
          </w:tcPr>
          <w:p w14:paraId="254455A7" w14:textId="77777777" w:rsidR="00223134" w:rsidRPr="00CF2085" w:rsidRDefault="00223134" w:rsidP="00223134">
            <w:pPr>
              <w:pStyle w:val="TableParagraph"/>
              <w:ind w:left="0"/>
              <w:rPr>
                <w:sz w:val="16"/>
                <w:szCs w:val="16"/>
              </w:rPr>
            </w:pPr>
            <w:r w:rsidRPr="00CF2085">
              <w:rPr>
                <w:sz w:val="16"/>
                <w:szCs w:val="16"/>
                <w:lang w:val="sr-Cyrl-CS"/>
              </w:rPr>
              <w:t xml:space="preserve"> Биологија са хуманом генетиком</w:t>
            </w:r>
          </w:p>
        </w:tc>
      </w:tr>
      <w:tr w:rsidR="00223134" w:rsidRPr="00CF2085" w14:paraId="04211D9E" w14:textId="77777777" w:rsidTr="00223134">
        <w:trPr>
          <w:trHeight w:val="241"/>
        </w:trPr>
        <w:tc>
          <w:tcPr>
            <w:tcW w:w="10768" w:type="dxa"/>
            <w:gridSpan w:val="7"/>
            <w:vAlign w:val="center"/>
          </w:tcPr>
          <w:p w14:paraId="32A52249" w14:textId="77777777" w:rsidR="00223134" w:rsidRPr="00CF2085" w:rsidRDefault="00223134" w:rsidP="00223134">
            <w:pPr>
              <w:pStyle w:val="TableParagraph"/>
              <w:rPr>
                <w:b/>
                <w:sz w:val="16"/>
                <w:szCs w:val="16"/>
              </w:rPr>
            </w:pPr>
            <w:r w:rsidRPr="00CF2085">
              <w:rPr>
                <w:b/>
                <w:sz w:val="16"/>
                <w:szCs w:val="16"/>
              </w:rPr>
              <w:t>Академска</w:t>
            </w:r>
            <w:r w:rsidRPr="00CF2085">
              <w:rPr>
                <w:b/>
                <w:spacing w:val="-9"/>
                <w:sz w:val="16"/>
                <w:szCs w:val="16"/>
              </w:rPr>
              <w:t xml:space="preserve"> </w:t>
            </w:r>
            <w:r w:rsidRPr="00CF2085">
              <w:rPr>
                <w:b/>
                <w:spacing w:val="-2"/>
                <w:sz w:val="16"/>
                <w:szCs w:val="16"/>
              </w:rPr>
              <w:t>каријера</w:t>
            </w:r>
          </w:p>
        </w:tc>
      </w:tr>
      <w:tr w:rsidR="00223134" w:rsidRPr="00CF2085" w14:paraId="6F1DA732" w14:textId="77777777" w:rsidTr="00223134">
        <w:trPr>
          <w:trHeight w:val="429"/>
        </w:trPr>
        <w:tc>
          <w:tcPr>
            <w:tcW w:w="1555" w:type="dxa"/>
            <w:gridSpan w:val="2"/>
            <w:vAlign w:val="center"/>
          </w:tcPr>
          <w:p w14:paraId="0579FABD" w14:textId="77777777" w:rsidR="00223134" w:rsidRPr="00CF2085" w:rsidRDefault="00223134" w:rsidP="00223134">
            <w:pPr>
              <w:pStyle w:val="TableParagraph"/>
              <w:ind w:left="0"/>
              <w:rPr>
                <w:sz w:val="16"/>
                <w:szCs w:val="16"/>
              </w:rPr>
            </w:pPr>
          </w:p>
        </w:tc>
        <w:tc>
          <w:tcPr>
            <w:tcW w:w="567" w:type="dxa"/>
            <w:vAlign w:val="center"/>
          </w:tcPr>
          <w:p w14:paraId="3394CAF3" w14:textId="77777777" w:rsidR="00223134" w:rsidRPr="00CF2085" w:rsidRDefault="00223134" w:rsidP="00223134">
            <w:pPr>
              <w:pStyle w:val="TableParagraph"/>
              <w:ind w:left="0"/>
              <w:jc w:val="center"/>
              <w:rPr>
                <w:sz w:val="16"/>
                <w:szCs w:val="16"/>
              </w:rPr>
            </w:pPr>
            <w:r w:rsidRPr="00CF2085">
              <w:rPr>
                <w:spacing w:val="-2"/>
                <w:sz w:val="16"/>
                <w:szCs w:val="16"/>
              </w:rPr>
              <w:t>Година</w:t>
            </w:r>
          </w:p>
        </w:tc>
        <w:tc>
          <w:tcPr>
            <w:tcW w:w="1842" w:type="dxa"/>
            <w:vAlign w:val="center"/>
          </w:tcPr>
          <w:p w14:paraId="6E3A9F25" w14:textId="77777777" w:rsidR="00223134" w:rsidRPr="00CF2085" w:rsidRDefault="00223134" w:rsidP="00223134">
            <w:pPr>
              <w:pStyle w:val="TableParagraph"/>
              <w:jc w:val="center"/>
              <w:rPr>
                <w:sz w:val="16"/>
                <w:szCs w:val="16"/>
              </w:rPr>
            </w:pPr>
            <w:r w:rsidRPr="00CF2085">
              <w:rPr>
                <w:spacing w:val="-2"/>
                <w:sz w:val="16"/>
                <w:szCs w:val="16"/>
              </w:rPr>
              <w:t>Институција</w:t>
            </w:r>
          </w:p>
        </w:tc>
        <w:tc>
          <w:tcPr>
            <w:tcW w:w="1985" w:type="dxa"/>
            <w:vAlign w:val="center"/>
          </w:tcPr>
          <w:p w14:paraId="59F84A99" w14:textId="77777777" w:rsidR="00223134" w:rsidRPr="00CF2085" w:rsidRDefault="00223134" w:rsidP="00223134">
            <w:pPr>
              <w:pStyle w:val="TableParagraph"/>
              <w:jc w:val="center"/>
              <w:rPr>
                <w:sz w:val="16"/>
                <w:szCs w:val="16"/>
              </w:rPr>
            </w:pPr>
            <w:r w:rsidRPr="00CF2085">
              <w:rPr>
                <w:sz w:val="16"/>
                <w:szCs w:val="16"/>
              </w:rPr>
              <w:t>Научна</w:t>
            </w:r>
            <w:r w:rsidRPr="00CF2085">
              <w:rPr>
                <w:spacing w:val="-10"/>
                <w:sz w:val="16"/>
                <w:szCs w:val="16"/>
              </w:rPr>
              <w:t xml:space="preserve"> </w:t>
            </w:r>
            <w:r w:rsidRPr="00CF2085">
              <w:rPr>
                <w:sz w:val="16"/>
                <w:szCs w:val="16"/>
              </w:rPr>
              <w:t>или</w:t>
            </w:r>
            <w:r w:rsidRPr="00CF2085">
              <w:rPr>
                <w:spacing w:val="-10"/>
                <w:sz w:val="16"/>
                <w:szCs w:val="16"/>
              </w:rPr>
              <w:t xml:space="preserve"> </w:t>
            </w:r>
            <w:r w:rsidRPr="00CF2085">
              <w:rPr>
                <w:sz w:val="16"/>
                <w:szCs w:val="16"/>
              </w:rPr>
              <w:t>уметничка</w:t>
            </w:r>
            <w:r w:rsidRPr="00CF2085">
              <w:rPr>
                <w:spacing w:val="40"/>
                <w:sz w:val="16"/>
                <w:szCs w:val="16"/>
              </w:rPr>
              <w:t xml:space="preserve"> </w:t>
            </w:r>
            <w:r w:rsidRPr="00CF2085">
              <w:rPr>
                <w:spacing w:val="-2"/>
                <w:sz w:val="16"/>
                <w:szCs w:val="16"/>
              </w:rPr>
              <w:t>област</w:t>
            </w:r>
          </w:p>
        </w:tc>
        <w:tc>
          <w:tcPr>
            <w:tcW w:w="4819" w:type="dxa"/>
            <w:gridSpan w:val="2"/>
            <w:vAlign w:val="center"/>
          </w:tcPr>
          <w:p w14:paraId="2552A8AC" w14:textId="77777777" w:rsidR="00223134" w:rsidRPr="00CF2085" w:rsidRDefault="00223134" w:rsidP="00223134">
            <w:pPr>
              <w:pStyle w:val="TableParagraph"/>
              <w:ind w:right="93"/>
              <w:jc w:val="center"/>
              <w:rPr>
                <w:sz w:val="16"/>
                <w:szCs w:val="16"/>
              </w:rPr>
            </w:pPr>
            <w:r w:rsidRPr="00CF2085">
              <w:rPr>
                <w:sz w:val="16"/>
                <w:szCs w:val="16"/>
              </w:rPr>
              <w:t>Ужа</w:t>
            </w:r>
            <w:r w:rsidRPr="00CF2085">
              <w:rPr>
                <w:spacing w:val="-10"/>
                <w:sz w:val="16"/>
                <w:szCs w:val="16"/>
              </w:rPr>
              <w:t xml:space="preserve"> </w:t>
            </w:r>
            <w:r w:rsidRPr="00CF2085">
              <w:rPr>
                <w:sz w:val="16"/>
                <w:szCs w:val="16"/>
              </w:rPr>
              <w:t>научна,</w:t>
            </w:r>
            <w:r w:rsidRPr="00CF2085">
              <w:rPr>
                <w:spacing w:val="-10"/>
                <w:sz w:val="16"/>
                <w:szCs w:val="16"/>
              </w:rPr>
              <w:t xml:space="preserve"> </w:t>
            </w:r>
            <w:r w:rsidRPr="00CF2085">
              <w:rPr>
                <w:sz w:val="16"/>
                <w:szCs w:val="16"/>
              </w:rPr>
              <w:t>уметничка</w:t>
            </w:r>
            <w:r w:rsidRPr="00CF2085">
              <w:rPr>
                <w:spacing w:val="-10"/>
                <w:sz w:val="16"/>
                <w:szCs w:val="16"/>
              </w:rPr>
              <w:t xml:space="preserve"> </w:t>
            </w:r>
            <w:r w:rsidRPr="00CF2085">
              <w:rPr>
                <w:sz w:val="16"/>
                <w:szCs w:val="16"/>
              </w:rPr>
              <w:t>или</w:t>
            </w:r>
            <w:r w:rsidRPr="00CF2085">
              <w:rPr>
                <w:spacing w:val="-10"/>
                <w:sz w:val="16"/>
                <w:szCs w:val="16"/>
              </w:rPr>
              <w:t xml:space="preserve"> </w:t>
            </w:r>
            <w:r w:rsidRPr="00CF2085">
              <w:rPr>
                <w:sz w:val="16"/>
                <w:szCs w:val="16"/>
              </w:rPr>
              <w:t>стручна</w:t>
            </w:r>
            <w:r w:rsidRPr="00CF2085">
              <w:rPr>
                <w:spacing w:val="40"/>
                <w:sz w:val="16"/>
                <w:szCs w:val="16"/>
              </w:rPr>
              <w:t xml:space="preserve"> </w:t>
            </w:r>
            <w:r w:rsidRPr="00CF2085">
              <w:rPr>
                <w:spacing w:val="-2"/>
                <w:sz w:val="16"/>
                <w:szCs w:val="16"/>
              </w:rPr>
              <w:t>област</w:t>
            </w:r>
          </w:p>
        </w:tc>
      </w:tr>
      <w:tr w:rsidR="00223134" w:rsidRPr="00CF2085" w14:paraId="7535F1CF" w14:textId="77777777" w:rsidTr="00223134">
        <w:trPr>
          <w:trHeight w:val="275"/>
        </w:trPr>
        <w:tc>
          <w:tcPr>
            <w:tcW w:w="1555" w:type="dxa"/>
            <w:gridSpan w:val="2"/>
            <w:vAlign w:val="center"/>
          </w:tcPr>
          <w:p w14:paraId="5FA42BC3" w14:textId="77777777" w:rsidR="00223134" w:rsidRPr="007A7C5A" w:rsidRDefault="00223134" w:rsidP="00223134">
            <w:pPr>
              <w:rPr>
                <w:sz w:val="16"/>
                <w:szCs w:val="16"/>
                <w:vertAlign w:val="superscript"/>
                <w:lang w:val="sr-Cyrl-CS"/>
              </w:rPr>
            </w:pPr>
            <w:r w:rsidRPr="0074126C">
              <w:rPr>
                <w:sz w:val="16"/>
                <w:szCs w:val="16"/>
                <w:lang w:val="sr-Cyrl-CS"/>
              </w:rPr>
              <w:t>Избор у звање</w:t>
            </w:r>
            <w:r>
              <w:rPr>
                <w:sz w:val="16"/>
                <w:szCs w:val="16"/>
                <w:vertAlign w:val="superscript"/>
                <w:lang w:val="sr-Cyrl-CS"/>
              </w:rPr>
              <w:t>1</w:t>
            </w:r>
          </w:p>
          <w:p w14:paraId="382FC8C2" w14:textId="77777777" w:rsidR="00223134" w:rsidRPr="007A7C5A" w:rsidRDefault="00223134" w:rsidP="00223134">
            <w:pPr>
              <w:rPr>
                <w:sz w:val="16"/>
                <w:szCs w:val="16"/>
                <w:vertAlign w:val="superscript"/>
                <w:lang w:val="sr-Cyrl-CS"/>
              </w:rPr>
            </w:pPr>
            <w:r w:rsidRPr="007A7C5A">
              <w:rPr>
                <w:sz w:val="16"/>
                <w:szCs w:val="16"/>
                <w:lang w:val="sr-Cyrl-CS"/>
              </w:rPr>
              <w:t>Избор у звање</w:t>
            </w:r>
            <w:r>
              <w:rPr>
                <w:sz w:val="16"/>
                <w:szCs w:val="16"/>
                <w:vertAlign w:val="superscript"/>
                <w:lang w:val="sr-Cyrl-CS"/>
              </w:rPr>
              <w:t>2</w:t>
            </w:r>
          </w:p>
        </w:tc>
        <w:tc>
          <w:tcPr>
            <w:tcW w:w="567" w:type="dxa"/>
            <w:vAlign w:val="center"/>
          </w:tcPr>
          <w:p w14:paraId="1C358A0E" w14:textId="77777777" w:rsidR="00223134" w:rsidRDefault="00223134" w:rsidP="00223134">
            <w:pPr>
              <w:tabs>
                <w:tab w:val="left" w:pos="567"/>
              </w:tabs>
              <w:rPr>
                <w:sz w:val="16"/>
                <w:szCs w:val="16"/>
                <w:lang w:val="sr-Cyrl-CS"/>
              </w:rPr>
            </w:pPr>
            <w:r>
              <w:rPr>
                <w:sz w:val="16"/>
                <w:szCs w:val="16"/>
                <w:lang w:val="sr-Cyrl-RS"/>
              </w:rPr>
              <w:t xml:space="preserve">  </w:t>
            </w:r>
            <w:r w:rsidRPr="0074126C">
              <w:rPr>
                <w:sz w:val="16"/>
                <w:szCs w:val="16"/>
                <w:lang w:val="sr-Cyrl-CS"/>
              </w:rPr>
              <w:t>20</w:t>
            </w:r>
            <w:r>
              <w:rPr>
                <w:sz w:val="16"/>
                <w:szCs w:val="16"/>
                <w:lang w:val="sr-Cyrl-CS"/>
              </w:rPr>
              <w:t>24</w:t>
            </w:r>
            <w:r w:rsidRPr="0074126C">
              <w:rPr>
                <w:sz w:val="16"/>
                <w:szCs w:val="16"/>
                <w:lang w:val="sr-Cyrl-CS"/>
              </w:rPr>
              <w:t>.</w:t>
            </w:r>
          </w:p>
          <w:p w14:paraId="4CFDEAD1" w14:textId="77777777" w:rsidR="00223134" w:rsidRPr="009C2843" w:rsidRDefault="00223134" w:rsidP="00223134">
            <w:pPr>
              <w:tabs>
                <w:tab w:val="left" w:pos="567"/>
              </w:tabs>
              <w:jc w:val="center"/>
              <w:rPr>
                <w:sz w:val="16"/>
                <w:szCs w:val="16"/>
              </w:rPr>
            </w:pPr>
            <w:r>
              <w:rPr>
                <w:sz w:val="16"/>
                <w:szCs w:val="16"/>
              </w:rPr>
              <w:t>20</w:t>
            </w:r>
            <w:r>
              <w:rPr>
                <w:sz w:val="16"/>
                <w:szCs w:val="16"/>
                <w:lang w:val="sr-Cyrl-RS"/>
              </w:rPr>
              <w:t>23</w:t>
            </w:r>
            <w:r>
              <w:rPr>
                <w:sz w:val="16"/>
                <w:szCs w:val="16"/>
              </w:rPr>
              <w:t>.</w:t>
            </w:r>
          </w:p>
        </w:tc>
        <w:tc>
          <w:tcPr>
            <w:tcW w:w="1842" w:type="dxa"/>
            <w:vAlign w:val="center"/>
          </w:tcPr>
          <w:p w14:paraId="44262273" w14:textId="77777777" w:rsidR="00223134" w:rsidRPr="0074126C" w:rsidRDefault="00223134" w:rsidP="00223134">
            <w:pPr>
              <w:tabs>
                <w:tab w:val="left" w:pos="567"/>
              </w:tabs>
              <w:rPr>
                <w:sz w:val="16"/>
                <w:szCs w:val="16"/>
                <w:lang w:val="sr-Cyrl-CS"/>
              </w:rPr>
            </w:pPr>
            <w:r w:rsidRPr="0074126C">
              <w:rPr>
                <w:sz w:val="16"/>
                <w:szCs w:val="16"/>
                <w:lang w:val="sr-Cyrl-CS"/>
              </w:rPr>
              <w:t>Медицински факултет ВМА</w:t>
            </w:r>
          </w:p>
        </w:tc>
        <w:tc>
          <w:tcPr>
            <w:tcW w:w="1985" w:type="dxa"/>
            <w:vAlign w:val="center"/>
          </w:tcPr>
          <w:p w14:paraId="06047D68" w14:textId="77777777" w:rsidR="00223134" w:rsidRPr="0074126C" w:rsidRDefault="00223134" w:rsidP="00223134">
            <w:pPr>
              <w:tabs>
                <w:tab w:val="left" w:pos="567"/>
              </w:tabs>
              <w:rPr>
                <w:sz w:val="16"/>
                <w:szCs w:val="16"/>
                <w:lang w:val="sr-Cyrl-CS"/>
              </w:rPr>
            </w:pPr>
            <w:r w:rsidRPr="0074126C">
              <w:rPr>
                <w:sz w:val="16"/>
                <w:szCs w:val="16"/>
                <w:lang w:val="sr-Cyrl-CS"/>
              </w:rPr>
              <w:t>Биологија са хуманом генетиком</w:t>
            </w:r>
          </w:p>
        </w:tc>
        <w:tc>
          <w:tcPr>
            <w:tcW w:w="4819" w:type="dxa"/>
            <w:gridSpan w:val="2"/>
            <w:vAlign w:val="center"/>
          </w:tcPr>
          <w:p w14:paraId="754BBA45" w14:textId="77777777" w:rsidR="00223134" w:rsidRPr="0074126C" w:rsidRDefault="00223134" w:rsidP="00223134">
            <w:pPr>
              <w:rPr>
                <w:sz w:val="16"/>
                <w:szCs w:val="16"/>
                <w:lang w:val="sr-Cyrl-CS"/>
              </w:rPr>
            </w:pPr>
            <w:r>
              <w:rPr>
                <w:sz w:val="16"/>
                <w:szCs w:val="16"/>
                <w:lang w:val="sr-Cyrl-RS"/>
              </w:rPr>
              <w:t>Х</w:t>
            </w:r>
            <w:r w:rsidRPr="0074126C">
              <w:rPr>
                <w:sz w:val="16"/>
                <w:szCs w:val="16"/>
                <w:lang w:val="sr-Cyrl-CS"/>
              </w:rPr>
              <w:t>уман</w:t>
            </w:r>
            <w:r>
              <w:rPr>
                <w:sz w:val="16"/>
                <w:szCs w:val="16"/>
                <w:lang w:val="sr-Cyrl-CS"/>
              </w:rPr>
              <w:t>а</w:t>
            </w:r>
            <w:r w:rsidRPr="0074126C">
              <w:rPr>
                <w:sz w:val="16"/>
                <w:szCs w:val="16"/>
                <w:lang w:val="sr-Cyrl-CS"/>
              </w:rPr>
              <w:t xml:space="preserve"> генетик</w:t>
            </w:r>
            <w:r>
              <w:rPr>
                <w:sz w:val="16"/>
                <w:szCs w:val="16"/>
                <w:lang w:val="sr-Cyrl-CS"/>
              </w:rPr>
              <w:t>а</w:t>
            </w:r>
          </w:p>
        </w:tc>
      </w:tr>
      <w:tr w:rsidR="00223134" w:rsidRPr="00CF2085" w14:paraId="36BC8BDE" w14:textId="77777777" w:rsidTr="00223134">
        <w:trPr>
          <w:trHeight w:val="323"/>
        </w:trPr>
        <w:tc>
          <w:tcPr>
            <w:tcW w:w="1555" w:type="dxa"/>
            <w:gridSpan w:val="2"/>
            <w:vAlign w:val="center"/>
          </w:tcPr>
          <w:p w14:paraId="318A7F12" w14:textId="77777777" w:rsidR="00223134" w:rsidRPr="0074126C" w:rsidRDefault="00223134" w:rsidP="00223134">
            <w:pPr>
              <w:rPr>
                <w:sz w:val="16"/>
                <w:szCs w:val="16"/>
                <w:lang w:val="sr-Cyrl-CS"/>
              </w:rPr>
            </w:pPr>
            <w:r w:rsidRPr="0074126C">
              <w:rPr>
                <w:sz w:val="16"/>
                <w:szCs w:val="16"/>
                <w:lang w:val="sr-Cyrl-CS"/>
              </w:rPr>
              <w:t>Докторат</w:t>
            </w:r>
          </w:p>
        </w:tc>
        <w:tc>
          <w:tcPr>
            <w:tcW w:w="567" w:type="dxa"/>
            <w:vAlign w:val="center"/>
          </w:tcPr>
          <w:p w14:paraId="2939AC88" w14:textId="77777777" w:rsidR="00223134" w:rsidRPr="0074126C" w:rsidRDefault="00223134" w:rsidP="00223134">
            <w:pPr>
              <w:tabs>
                <w:tab w:val="left" w:pos="567"/>
              </w:tabs>
              <w:jc w:val="center"/>
              <w:rPr>
                <w:sz w:val="16"/>
                <w:szCs w:val="16"/>
                <w:lang w:val="sr-Cyrl-CS"/>
              </w:rPr>
            </w:pPr>
            <w:r w:rsidRPr="0074126C">
              <w:rPr>
                <w:sz w:val="16"/>
                <w:szCs w:val="16"/>
                <w:lang w:val="sr-Cyrl-CS"/>
              </w:rPr>
              <w:t>20</w:t>
            </w:r>
            <w:r>
              <w:rPr>
                <w:sz w:val="16"/>
                <w:szCs w:val="16"/>
                <w:lang w:val="sr-Cyrl-CS"/>
              </w:rPr>
              <w:t>15</w:t>
            </w:r>
            <w:r w:rsidRPr="0074126C">
              <w:rPr>
                <w:sz w:val="16"/>
                <w:szCs w:val="16"/>
                <w:lang w:val="sr-Cyrl-CS"/>
              </w:rPr>
              <w:t>.</w:t>
            </w:r>
          </w:p>
        </w:tc>
        <w:tc>
          <w:tcPr>
            <w:tcW w:w="1842" w:type="dxa"/>
            <w:vAlign w:val="center"/>
          </w:tcPr>
          <w:p w14:paraId="249CB2D4" w14:textId="77777777" w:rsidR="00223134" w:rsidRPr="0074126C" w:rsidRDefault="00223134" w:rsidP="00223134">
            <w:pPr>
              <w:tabs>
                <w:tab w:val="left" w:pos="567"/>
              </w:tabs>
              <w:rPr>
                <w:sz w:val="16"/>
                <w:szCs w:val="16"/>
                <w:lang w:val="sr-Cyrl-CS"/>
              </w:rPr>
            </w:pPr>
            <w:r w:rsidRPr="0074126C">
              <w:rPr>
                <w:sz w:val="16"/>
                <w:szCs w:val="16"/>
                <w:lang w:val="sr-Cyrl-CS"/>
              </w:rPr>
              <w:t>Медицински факултет ВМА</w:t>
            </w:r>
          </w:p>
        </w:tc>
        <w:tc>
          <w:tcPr>
            <w:tcW w:w="1985" w:type="dxa"/>
            <w:vAlign w:val="center"/>
          </w:tcPr>
          <w:p w14:paraId="2A852531" w14:textId="77777777" w:rsidR="00223134" w:rsidRPr="0074126C" w:rsidRDefault="00223134" w:rsidP="00223134">
            <w:pPr>
              <w:tabs>
                <w:tab w:val="left" w:pos="567"/>
              </w:tabs>
              <w:rPr>
                <w:sz w:val="16"/>
                <w:szCs w:val="16"/>
                <w:lang w:val="sr-Cyrl-CS"/>
              </w:rPr>
            </w:pPr>
            <w:r>
              <w:rPr>
                <w:sz w:val="16"/>
                <w:szCs w:val="16"/>
                <w:lang w:val="sr-Cyrl-RS"/>
              </w:rPr>
              <w:t>Х</w:t>
            </w:r>
            <w:r w:rsidRPr="0074126C">
              <w:rPr>
                <w:sz w:val="16"/>
                <w:szCs w:val="16"/>
                <w:lang w:val="sr-Cyrl-CS"/>
              </w:rPr>
              <w:t>уман</w:t>
            </w:r>
            <w:r>
              <w:rPr>
                <w:sz w:val="16"/>
                <w:szCs w:val="16"/>
                <w:lang w:val="sr-Cyrl-CS"/>
              </w:rPr>
              <w:t>а</w:t>
            </w:r>
            <w:r w:rsidRPr="0074126C">
              <w:rPr>
                <w:sz w:val="16"/>
                <w:szCs w:val="16"/>
                <w:lang w:val="sr-Cyrl-CS"/>
              </w:rPr>
              <w:t xml:space="preserve"> генетик</w:t>
            </w:r>
            <w:r>
              <w:rPr>
                <w:sz w:val="16"/>
                <w:szCs w:val="16"/>
                <w:lang w:val="sr-Cyrl-CS"/>
              </w:rPr>
              <w:t>а</w:t>
            </w:r>
          </w:p>
        </w:tc>
        <w:tc>
          <w:tcPr>
            <w:tcW w:w="4819" w:type="dxa"/>
            <w:gridSpan w:val="2"/>
            <w:vAlign w:val="center"/>
          </w:tcPr>
          <w:p w14:paraId="50F088CA" w14:textId="77777777" w:rsidR="00223134" w:rsidRPr="0074126C" w:rsidRDefault="00223134" w:rsidP="00223134">
            <w:pPr>
              <w:rPr>
                <w:sz w:val="16"/>
                <w:szCs w:val="16"/>
                <w:lang w:val="sr-Cyrl-CS"/>
              </w:rPr>
            </w:pPr>
            <w:r>
              <w:rPr>
                <w:sz w:val="16"/>
                <w:szCs w:val="16"/>
                <w:lang w:val="sr-Cyrl-RS"/>
              </w:rPr>
              <w:t>Генетика</w:t>
            </w:r>
          </w:p>
        </w:tc>
      </w:tr>
      <w:tr w:rsidR="00223134" w:rsidRPr="00CF2085" w14:paraId="310A6698" w14:textId="77777777" w:rsidTr="00223134">
        <w:trPr>
          <w:trHeight w:val="265"/>
        </w:trPr>
        <w:tc>
          <w:tcPr>
            <w:tcW w:w="1555" w:type="dxa"/>
            <w:gridSpan w:val="2"/>
            <w:vAlign w:val="center"/>
          </w:tcPr>
          <w:p w14:paraId="7A4E9F5C" w14:textId="77777777" w:rsidR="00223134" w:rsidRPr="0074126C" w:rsidRDefault="00223134" w:rsidP="00223134">
            <w:pPr>
              <w:rPr>
                <w:sz w:val="16"/>
                <w:szCs w:val="16"/>
              </w:rPr>
            </w:pPr>
            <w:r w:rsidRPr="0074126C">
              <w:rPr>
                <w:sz w:val="16"/>
                <w:szCs w:val="16"/>
              </w:rPr>
              <w:t>Магистратура</w:t>
            </w:r>
          </w:p>
        </w:tc>
        <w:tc>
          <w:tcPr>
            <w:tcW w:w="567" w:type="dxa"/>
            <w:vAlign w:val="center"/>
          </w:tcPr>
          <w:p w14:paraId="354472DA" w14:textId="77777777" w:rsidR="00223134" w:rsidRPr="0074126C" w:rsidRDefault="00223134" w:rsidP="00223134">
            <w:pPr>
              <w:tabs>
                <w:tab w:val="left" w:pos="567"/>
              </w:tabs>
              <w:jc w:val="center"/>
              <w:rPr>
                <w:sz w:val="16"/>
                <w:szCs w:val="16"/>
                <w:lang w:val="sr-Cyrl-CS"/>
              </w:rPr>
            </w:pPr>
            <w:r w:rsidRPr="0074126C">
              <w:rPr>
                <w:sz w:val="16"/>
                <w:szCs w:val="16"/>
                <w:lang w:val="sr-Cyrl-CS"/>
              </w:rPr>
              <w:t>200</w:t>
            </w:r>
            <w:r>
              <w:rPr>
                <w:sz w:val="16"/>
                <w:szCs w:val="16"/>
                <w:lang w:val="sr-Cyrl-RS"/>
              </w:rPr>
              <w:t>5</w:t>
            </w:r>
            <w:r w:rsidRPr="0074126C">
              <w:rPr>
                <w:sz w:val="16"/>
                <w:szCs w:val="16"/>
                <w:lang w:val="sr-Cyrl-CS"/>
              </w:rPr>
              <w:t>.</w:t>
            </w:r>
          </w:p>
        </w:tc>
        <w:tc>
          <w:tcPr>
            <w:tcW w:w="1842" w:type="dxa"/>
            <w:vAlign w:val="center"/>
          </w:tcPr>
          <w:p w14:paraId="1DF6D45D" w14:textId="77777777" w:rsidR="00223134" w:rsidRPr="0074126C" w:rsidRDefault="00223134" w:rsidP="00223134">
            <w:pPr>
              <w:tabs>
                <w:tab w:val="left" w:pos="567"/>
              </w:tabs>
              <w:rPr>
                <w:sz w:val="16"/>
                <w:szCs w:val="16"/>
                <w:lang w:val="sr-Cyrl-CS"/>
              </w:rPr>
            </w:pPr>
            <w:r w:rsidRPr="0074126C">
              <w:rPr>
                <w:sz w:val="16"/>
                <w:szCs w:val="16"/>
                <w:lang w:val="sr-Cyrl-CS"/>
              </w:rPr>
              <w:t>Војномедицинска академија</w:t>
            </w:r>
          </w:p>
        </w:tc>
        <w:tc>
          <w:tcPr>
            <w:tcW w:w="1985" w:type="dxa"/>
            <w:vAlign w:val="center"/>
          </w:tcPr>
          <w:p w14:paraId="213DABFC" w14:textId="77777777" w:rsidR="00223134" w:rsidRPr="00EE3C58" w:rsidRDefault="00223134" w:rsidP="00223134">
            <w:pPr>
              <w:tabs>
                <w:tab w:val="left" w:pos="567"/>
              </w:tabs>
              <w:rPr>
                <w:sz w:val="16"/>
                <w:szCs w:val="16"/>
                <w:lang w:val="sr-Cyrl-RS"/>
              </w:rPr>
            </w:pPr>
            <w:r>
              <w:rPr>
                <w:sz w:val="16"/>
                <w:szCs w:val="16"/>
                <w:lang w:val="sr-Cyrl-RS"/>
              </w:rPr>
              <w:t>Молекуларна биологија</w:t>
            </w:r>
          </w:p>
        </w:tc>
        <w:tc>
          <w:tcPr>
            <w:tcW w:w="4819" w:type="dxa"/>
            <w:gridSpan w:val="2"/>
            <w:vAlign w:val="center"/>
          </w:tcPr>
          <w:p w14:paraId="55FB9EDD" w14:textId="77777777" w:rsidR="00223134" w:rsidRPr="0074126C" w:rsidRDefault="00223134" w:rsidP="00223134">
            <w:pPr>
              <w:rPr>
                <w:sz w:val="16"/>
                <w:szCs w:val="16"/>
                <w:lang w:val="sr-Cyrl-CS"/>
              </w:rPr>
            </w:pPr>
            <w:r>
              <w:rPr>
                <w:sz w:val="16"/>
                <w:szCs w:val="16"/>
                <w:lang w:val="sr-Cyrl-RS"/>
              </w:rPr>
              <w:t>Имунологија</w:t>
            </w:r>
          </w:p>
        </w:tc>
      </w:tr>
      <w:tr w:rsidR="00223134" w:rsidRPr="00CF2085" w14:paraId="23B76AF9" w14:textId="77777777" w:rsidTr="00223134">
        <w:trPr>
          <w:trHeight w:val="273"/>
        </w:trPr>
        <w:tc>
          <w:tcPr>
            <w:tcW w:w="1555" w:type="dxa"/>
            <w:gridSpan w:val="2"/>
            <w:vAlign w:val="center"/>
          </w:tcPr>
          <w:p w14:paraId="770E94AE" w14:textId="77777777" w:rsidR="00223134" w:rsidRPr="0074126C" w:rsidRDefault="00223134" w:rsidP="00223134">
            <w:pPr>
              <w:rPr>
                <w:sz w:val="16"/>
                <w:szCs w:val="16"/>
                <w:lang w:val="sr-Cyrl-CS"/>
              </w:rPr>
            </w:pPr>
            <w:r w:rsidRPr="0074126C">
              <w:rPr>
                <w:sz w:val="16"/>
                <w:szCs w:val="16"/>
                <w:lang w:val="sr-Cyrl-CS"/>
              </w:rPr>
              <w:t>Диплома</w:t>
            </w:r>
          </w:p>
        </w:tc>
        <w:tc>
          <w:tcPr>
            <w:tcW w:w="567" w:type="dxa"/>
            <w:vAlign w:val="center"/>
          </w:tcPr>
          <w:p w14:paraId="056AD1A6" w14:textId="77777777" w:rsidR="00223134" w:rsidRPr="0074126C" w:rsidRDefault="00223134" w:rsidP="00223134">
            <w:pPr>
              <w:tabs>
                <w:tab w:val="left" w:pos="567"/>
              </w:tabs>
              <w:jc w:val="center"/>
              <w:rPr>
                <w:sz w:val="16"/>
                <w:szCs w:val="16"/>
                <w:lang w:val="sr-Cyrl-CS"/>
              </w:rPr>
            </w:pPr>
            <w:r w:rsidRPr="0074126C">
              <w:rPr>
                <w:sz w:val="16"/>
                <w:szCs w:val="16"/>
                <w:lang w:val="sr-Cyrl-CS"/>
              </w:rPr>
              <w:t>199</w:t>
            </w:r>
            <w:r>
              <w:rPr>
                <w:sz w:val="16"/>
                <w:szCs w:val="16"/>
                <w:lang w:val="sr-Cyrl-CS"/>
              </w:rPr>
              <w:t>7</w:t>
            </w:r>
            <w:r w:rsidRPr="0074126C">
              <w:rPr>
                <w:sz w:val="16"/>
                <w:szCs w:val="16"/>
                <w:lang w:val="sr-Cyrl-CS"/>
              </w:rPr>
              <w:t>.</w:t>
            </w:r>
          </w:p>
        </w:tc>
        <w:tc>
          <w:tcPr>
            <w:tcW w:w="1842" w:type="dxa"/>
            <w:vAlign w:val="center"/>
          </w:tcPr>
          <w:p w14:paraId="6DF97949" w14:textId="77777777" w:rsidR="00223134" w:rsidRPr="0074126C" w:rsidRDefault="00223134" w:rsidP="00223134">
            <w:pPr>
              <w:tabs>
                <w:tab w:val="left" w:pos="567"/>
              </w:tabs>
              <w:rPr>
                <w:sz w:val="16"/>
                <w:szCs w:val="16"/>
                <w:lang w:val="sr-Cyrl-CS"/>
              </w:rPr>
            </w:pPr>
            <w:r w:rsidRPr="0074126C">
              <w:rPr>
                <w:sz w:val="16"/>
                <w:szCs w:val="16"/>
                <w:lang w:val="sr-Cyrl-CS"/>
              </w:rPr>
              <w:t>Биолошки факултет Београд</w:t>
            </w:r>
          </w:p>
        </w:tc>
        <w:tc>
          <w:tcPr>
            <w:tcW w:w="1985" w:type="dxa"/>
            <w:vAlign w:val="center"/>
          </w:tcPr>
          <w:p w14:paraId="16AED743" w14:textId="77777777" w:rsidR="00223134" w:rsidRPr="0074126C" w:rsidRDefault="00223134" w:rsidP="00223134">
            <w:pPr>
              <w:tabs>
                <w:tab w:val="left" w:pos="567"/>
              </w:tabs>
              <w:rPr>
                <w:sz w:val="16"/>
                <w:szCs w:val="16"/>
                <w:lang w:val="sr-Cyrl-CS"/>
              </w:rPr>
            </w:pPr>
            <w:r w:rsidRPr="0074126C">
              <w:rPr>
                <w:sz w:val="16"/>
                <w:szCs w:val="16"/>
                <w:lang w:val="sr-Cyrl-CS"/>
              </w:rPr>
              <w:t>Молекуларни биолог и физиолог</w:t>
            </w:r>
          </w:p>
        </w:tc>
        <w:tc>
          <w:tcPr>
            <w:tcW w:w="4819" w:type="dxa"/>
            <w:gridSpan w:val="2"/>
            <w:vAlign w:val="center"/>
          </w:tcPr>
          <w:p w14:paraId="4C84F4FD" w14:textId="77777777" w:rsidR="00223134" w:rsidRPr="003C7328" w:rsidRDefault="00223134" w:rsidP="00223134">
            <w:pPr>
              <w:rPr>
                <w:sz w:val="16"/>
                <w:szCs w:val="16"/>
                <w:lang w:val="sr-Cyrl-RS"/>
              </w:rPr>
            </w:pPr>
            <w:r>
              <w:rPr>
                <w:sz w:val="16"/>
                <w:szCs w:val="16"/>
                <w:lang w:val="sr-Cyrl-RS"/>
              </w:rPr>
              <w:t>Биомедицина</w:t>
            </w:r>
          </w:p>
        </w:tc>
      </w:tr>
      <w:tr w:rsidR="00223134" w:rsidRPr="00CF2085" w14:paraId="76818BEB" w14:textId="77777777" w:rsidTr="00223134">
        <w:trPr>
          <w:trHeight w:val="330"/>
        </w:trPr>
        <w:tc>
          <w:tcPr>
            <w:tcW w:w="10768" w:type="dxa"/>
            <w:gridSpan w:val="7"/>
            <w:vAlign w:val="center"/>
          </w:tcPr>
          <w:p w14:paraId="4E8F9CDC" w14:textId="77777777" w:rsidR="00223134" w:rsidRPr="00CF2085" w:rsidRDefault="00223134" w:rsidP="00223134">
            <w:pPr>
              <w:pStyle w:val="TableParagraph"/>
              <w:rPr>
                <w:b/>
                <w:sz w:val="16"/>
                <w:szCs w:val="16"/>
              </w:rPr>
            </w:pPr>
            <w:r w:rsidRPr="00CF2085">
              <w:rPr>
                <w:b/>
                <w:sz w:val="16"/>
                <w:szCs w:val="16"/>
              </w:rPr>
              <w:t>Списак</w:t>
            </w:r>
            <w:r w:rsidRPr="00CF2085">
              <w:rPr>
                <w:b/>
                <w:spacing w:val="-7"/>
                <w:sz w:val="16"/>
                <w:szCs w:val="16"/>
              </w:rPr>
              <w:t xml:space="preserve"> </w:t>
            </w:r>
            <w:r w:rsidRPr="00CF2085">
              <w:rPr>
                <w:b/>
                <w:sz w:val="16"/>
                <w:szCs w:val="16"/>
              </w:rPr>
              <w:t>предмета</w:t>
            </w:r>
            <w:r w:rsidRPr="00CF2085">
              <w:rPr>
                <w:b/>
                <w:spacing w:val="-5"/>
                <w:sz w:val="16"/>
                <w:szCs w:val="16"/>
              </w:rPr>
              <w:t xml:space="preserve"> </w:t>
            </w:r>
            <w:r w:rsidRPr="00CF2085">
              <w:rPr>
                <w:b/>
                <w:sz w:val="16"/>
                <w:szCs w:val="16"/>
              </w:rPr>
              <w:t>за</w:t>
            </w:r>
            <w:r w:rsidRPr="00CF2085">
              <w:rPr>
                <w:b/>
                <w:spacing w:val="31"/>
                <w:sz w:val="16"/>
                <w:szCs w:val="16"/>
              </w:rPr>
              <w:t xml:space="preserve"> </w:t>
            </w:r>
            <w:r w:rsidRPr="00CF2085">
              <w:rPr>
                <w:b/>
                <w:sz w:val="16"/>
                <w:szCs w:val="16"/>
              </w:rPr>
              <w:t>које</w:t>
            </w:r>
            <w:r w:rsidRPr="00CF2085">
              <w:rPr>
                <w:b/>
                <w:spacing w:val="32"/>
                <w:sz w:val="16"/>
                <w:szCs w:val="16"/>
              </w:rPr>
              <w:t xml:space="preserve"> </w:t>
            </w:r>
            <w:r w:rsidRPr="00CF2085">
              <w:rPr>
                <w:b/>
                <w:sz w:val="16"/>
                <w:szCs w:val="16"/>
              </w:rPr>
              <w:t>је</w:t>
            </w:r>
            <w:r w:rsidRPr="00CF2085">
              <w:rPr>
                <w:b/>
                <w:spacing w:val="-5"/>
                <w:sz w:val="16"/>
                <w:szCs w:val="16"/>
              </w:rPr>
              <w:t xml:space="preserve"> </w:t>
            </w:r>
            <w:r w:rsidRPr="00CF2085">
              <w:rPr>
                <w:b/>
                <w:sz w:val="16"/>
                <w:szCs w:val="16"/>
              </w:rPr>
              <w:t>наставник</w:t>
            </w:r>
            <w:r w:rsidRPr="00CF2085">
              <w:rPr>
                <w:b/>
                <w:spacing w:val="-5"/>
                <w:sz w:val="16"/>
                <w:szCs w:val="16"/>
              </w:rPr>
              <w:t xml:space="preserve"> </w:t>
            </w:r>
            <w:r w:rsidRPr="00CF2085">
              <w:rPr>
                <w:b/>
                <w:sz w:val="16"/>
                <w:szCs w:val="16"/>
              </w:rPr>
              <w:t>акредитован</w:t>
            </w:r>
            <w:r w:rsidRPr="00CF2085">
              <w:rPr>
                <w:b/>
                <w:spacing w:val="-3"/>
                <w:sz w:val="16"/>
                <w:szCs w:val="16"/>
              </w:rPr>
              <w:t xml:space="preserve"> </w:t>
            </w:r>
            <w:r w:rsidRPr="00CF2085">
              <w:rPr>
                <w:b/>
                <w:sz w:val="16"/>
                <w:szCs w:val="16"/>
              </w:rPr>
              <w:t>на</w:t>
            </w:r>
            <w:r w:rsidRPr="00CF2085">
              <w:rPr>
                <w:b/>
                <w:spacing w:val="-4"/>
                <w:sz w:val="16"/>
                <w:szCs w:val="16"/>
              </w:rPr>
              <w:t xml:space="preserve"> </w:t>
            </w:r>
            <w:r w:rsidRPr="00CF2085">
              <w:rPr>
                <w:b/>
                <w:sz w:val="16"/>
                <w:szCs w:val="16"/>
              </w:rPr>
              <w:t>првом</w:t>
            </w:r>
            <w:r w:rsidRPr="00CF2085">
              <w:rPr>
                <w:b/>
                <w:spacing w:val="-5"/>
                <w:sz w:val="16"/>
                <w:szCs w:val="16"/>
              </w:rPr>
              <w:t xml:space="preserve"> </w:t>
            </w:r>
            <w:r w:rsidRPr="00CF2085">
              <w:rPr>
                <w:b/>
                <w:sz w:val="16"/>
                <w:szCs w:val="16"/>
              </w:rPr>
              <w:t>или</w:t>
            </w:r>
            <w:r w:rsidRPr="00CF2085">
              <w:rPr>
                <w:b/>
                <w:spacing w:val="-4"/>
                <w:sz w:val="16"/>
                <w:szCs w:val="16"/>
              </w:rPr>
              <w:t xml:space="preserve"> </w:t>
            </w:r>
            <w:r w:rsidRPr="00CF2085">
              <w:rPr>
                <w:b/>
                <w:sz w:val="16"/>
                <w:szCs w:val="16"/>
              </w:rPr>
              <w:t>другом</w:t>
            </w:r>
            <w:r w:rsidRPr="00CF2085">
              <w:rPr>
                <w:b/>
                <w:spacing w:val="-5"/>
                <w:sz w:val="16"/>
                <w:szCs w:val="16"/>
              </w:rPr>
              <w:t xml:space="preserve"> </w:t>
            </w:r>
            <w:r w:rsidRPr="00CF2085">
              <w:rPr>
                <w:b/>
                <w:sz w:val="16"/>
                <w:szCs w:val="16"/>
              </w:rPr>
              <w:t>степену</w:t>
            </w:r>
            <w:r w:rsidRPr="00CF2085">
              <w:rPr>
                <w:b/>
                <w:spacing w:val="-4"/>
                <w:sz w:val="16"/>
                <w:szCs w:val="16"/>
              </w:rPr>
              <w:t xml:space="preserve"> </w:t>
            </w:r>
            <w:r w:rsidRPr="00CF2085">
              <w:rPr>
                <w:b/>
                <w:spacing w:val="-2"/>
                <w:sz w:val="16"/>
                <w:szCs w:val="16"/>
              </w:rPr>
              <w:t>студија</w:t>
            </w:r>
          </w:p>
        </w:tc>
      </w:tr>
      <w:tr w:rsidR="00223134" w:rsidRPr="00CF2085" w14:paraId="57D798C6" w14:textId="77777777" w:rsidTr="00223134">
        <w:trPr>
          <w:trHeight w:val="248"/>
        </w:trPr>
        <w:tc>
          <w:tcPr>
            <w:tcW w:w="562" w:type="dxa"/>
            <w:vAlign w:val="center"/>
          </w:tcPr>
          <w:p w14:paraId="62E1BB11" w14:textId="77777777" w:rsidR="00223134" w:rsidRPr="00CF2085" w:rsidRDefault="00223134" w:rsidP="00223134">
            <w:pPr>
              <w:pStyle w:val="TableParagraph"/>
              <w:rPr>
                <w:sz w:val="16"/>
                <w:szCs w:val="16"/>
              </w:rPr>
            </w:pPr>
            <w:r w:rsidRPr="00CF2085">
              <w:rPr>
                <w:spacing w:val="-5"/>
                <w:sz w:val="16"/>
                <w:szCs w:val="16"/>
              </w:rPr>
              <w:t>Р.</w:t>
            </w:r>
            <w:r>
              <w:rPr>
                <w:spacing w:val="-5"/>
                <w:sz w:val="16"/>
                <w:szCs w:val="16"/>
              </w:rPr>
              <w:t xml:space="preserve"> </w:t>
            </w:r>
            <w:r>
              <w:rPr>
                <w:spacing w:val="-5"/>
                <w:sz w:val="16"/>
                <w:szCs w:val="16"/>
                <w:lang w:val="sr-Cyrl-RS"/>
              </w:rPr>
              <w:t>Б</w:t>
            </w:r>
            <w:r w:rsidRPr="00CF2085">
              <w:rPr>
                <w:spacing w:val="-5"/>
                <w:sz w:val="16"/>
                <w:szCs w:val="16"/>
              </w:rPr>
              <w:t>.</w:t>
            </w:r>
          </w:p>
        </w:tc>
        <w:tc>
          <w:tcPr>
            <w:tcW w:w="993" w:type="dxa"/>
            <w:vAlign w:val="center"/>
          </w:tcPr>
          <w:p w14:paraId="08D26F65" w14:textId="77777777" w:rsidR="00223134" w:rsidRPr="00CF2085" w:rsidRDefault="00223134" w:rsidP="00223134">
            <w:pPr>
              <w:pStyle w:val="TableParagraph"/>
              <w:ind w:right="166"/>
              <w:jc w:val="center"/>
              <w:rPr>
                <w:sz w:val="16"/>
                <w:szCs w:val="16"/>
              </w:rPr>
            </w:pPr>
            <w:r w:rsidRPr="00CF2085">
              <w:rPr>
                <w:spacing w:val="-2"/>
                <w:sz w:val="16"/>
                <w:szCs w:val="16"/>
              </w:rPr>
              <w:t>Ознака</w:t>
            </w:r>
            <w:r w:rsidRPr="00CF2085">
              <w:rPr>
                <w:spacing w:val="40"/>
                <w:sz w:val="16"/>
                <w:szCs w:val="16"/>
              </w:rPr>
              <w:t xml:space="preserve"> </w:t>
            </w:r>
            <w:r w:rsidRPr="00CF2085">
              <w:rPr>
                <w:spacing w:val="-2"/>
                <w:sz w:val="16"/>
                <w:szCs w:val="16"/>
              </w:rPr>
              <w:t>предмета</w:t>
            </w:r>
          </w:p>
        </w:tc>
        <w:tc>
          <w:tcPr>
            <w:tcW w:w="2409" w:type="dxa"/>
            <w:gridSpan w:val="2"/>
            <w:vAlign w:val="center"/>
          </w:tcPr>
          <w:p w14:paraId="0C081E9B" w14:textId="77777777" w:rsidR="00223134" w:rsidRPr="00CF2085" w:rsidRDefault="00223134" w:rsidP="00223134">
            <w:pPr>
              <w:pStyle w:val="TableParagraph"/>
              <w:ind w:left="0"/>
              <w:jc w:val="center"/>
              <w:rPr>
                <w:sz w:val="16"/>
                <w:szCs w:val="16"/>
              </w:rPr>
            </w:pPr>
            <w:r w:rsidRPr="00CF2085">
              <w:rPr>
                <w:sz w:val="16"/>
                <w:szCs w:val="16"/>
              </w:rPr>
              <w:t>Назив</w:t>
            </w:r>
            <w:r w:rsidRPr="00CF2085">
              <w:rPr>
                <w:spacing w:val="-5"/>
                <w:sz w:val="16"/>
                <w:szCs w:val="16"/>
              </w:rPr>
              <w:t xml:space="preserve"> </w:t>
            </w:r>
            <w:r w:rsidRPr="00CF2085">
              <w:rPr>
                <w:spacing w:val="-2"/>
                <w:sz w:val="16"/>
                <w:szCs w:val="16"/>
              </w:rPr>
              <w:t>предмета</w:t>
            </w:r>
          </w:p>
        </w:tc>
        <w:tc>
          <w:tcPr>
            <w:tcW w:w="1985" w:type="dxa"/>
            <w:vAlign w:val="center"/>
          </w:tcPr>
          <w:p w14:paraId="2E8ADA87" w14:textId="77777777" w:rsidR="00223134" w:rsidRPr="00CF2085" w:rsidRDefault="00223134" w:rsidP="00223134">
            <w:pPr>
              <w:pStyle w:val="TableParagraph"/>
              <w:ind w:left="0"/>
              <w:jc w:val="center"/>
              <w:rPr>
                <w:sz w:val="16"/>
                <w:szCs w:val="16"/>
              </w:rPr>
            </w:pPr>
            <w:r w:rsidRPr="00CF2085">
              <w:rPr>
                <w:sz w:val="16"/>
                <w:szCs w:val="16"/>
              </w:rPr>
              <w:t>Вид</w:t>
            </w:r>
            <w:r w:rsidRPr="00CF2085">
              <w:rPr>
                <w:spacing w:val="-4"/>
                <w:sz w:val="16"/>
                <w:szCs w:val="16"/>
              </w:rPr>
              <w:t xml:space="preserve"> </w:t>
            </w:r>
            <w:r w:rsidRPr="00CF2085">
              <w:rPr>
                <w:spacing w:val="-2"/>
                <w:sz w:val="16"/>
                <w:szCs w:val="16"/>
              </w:rPr>
              <w:t>наставе</w:t>
            </w:r>
          </w:p>
        </w:tc>
        <w:tc>
          <w:tcPr>
            <w:tcW w:w="3260" w:type="dxa"/>
            <w:vAlign w:val="center"/>
          </w:tcPr>
          <w:p w14:paraId="1FEE4C0E" w14:textId="77777777" w:rsidR="00223134" w:rsidRPr="00CF2085" w:rsidRDefault="00223134" w:rsidP="00223134">
            <w:pPr>
              <w:pStyle w:val="TableParagraph"/>
              <w:ind w:left="0"/>
              <w:jc w:val="center"/>
              <w:rPr>
                <w:sz w:val="16"/>
                <w:szCs w:val="16"/>
                <w:lang w:val="sr-Cyrl-RS"/>
              </w:rPr>
            </w:pPr>
            <w:r>
              <w:rPr>
                <w:sz w:val="16"/>
                <w:szCs w:val="16"/>
                <w:lang w:val="sr-Cyrl-RS"/>
              </w:rPr>
              <w:t>Назив студијског програма</w:t>
            </w:r>
          </w:p>
        </w:tc>
        <w:tc>
          <w:tcPr>
            <w:tcW w:w="1559" w:type="dxa"/>
            <w:vAlign w:val="center"/>
          </w:tcPr>
          <w:p w14:paraId="13E874DA" w14:textId="77777777" w:rsidR="00223134" w:rsidRPr="00CF2085" w:rsidRDefault="00223134" w:rsidP="00223134">
            <w:pPr>
              <w:pStyle w:val="TableParagraph"/>
              <w:ind w:left="0" w:right="462"/>
              <w:jc w:val="center"/>
              <w:rPr>
                <w:sz w:val="16"/>
                <w:szCs w:val="16"/>
              </w:rPr>
            </w:pPr>
            <w:r w:rsidRPr="00CF2085">
              <w:rPr>
                <w:spacing w:val="-2"/>
                <w:sz w:val="16"/>
                <w:szCs w:val="16"/>
              </w:rPr>
              <w:t>Врста</w:t>
            </w:r>
            <w:r w:rsidRPr="00CF2085">
              <w:rPr>
                <w:spacing w:val="40"/>
                <w:sz w:val="16"/>
                <w:szCs w:val="16"/>
              </w:rPr>
              <w:t xml:space="preserve"> </w:t>
            </w:r>
            <w:r w:rsidRPr="00CF2085">
              <w:rPr>
                <w:spacing w:val="-2"/>
                <w:sz w:val="16"/>
                <w:szCs w:val="16"/>
              </w:rPr>
              <w:t>студија</w:t>
            </w:r>
          </w:p>
        </w:tc>
      </w:tr>
      <w:tr w:rsidR="00223134" w:rsidRPr="00CF2085" w14:paraId="4D90F17B" w14:textId="77777777" w:rsidTr="00223134">
        <w:trPr>
          <w:trHeight w:val="157"/>
        </w:trPr>
        <w:tc>
          <w:tcPr>
            <w:tcW w:w="562" w:type="dxa"/>
            <w:vAlign w:val="center"/>
          </w:tcPr>
          <w:p w14:paraId="050CCC02" w14:textId="77777777" w:rsidR="00223134" w:rsidRPr="00CF2085" w:rsidRDefault="00223134" w:rsidP="00223134">
            <w:pPr>
              <w:pStyle w:val="TableParagraph"/>
              <w:jc w:val="center"/>
              <w:rPr>
                <w:sz w:val="16"/>
                <w:szCs w:val="16"/>
              </w:rPr>
            </w:pPr>
            <w:r w:rsidRPr="00CF2085">
              <w:rPr>
                <w:spacing w:val="-5"/>
                <w:sz w:val="16"/>
                <w:szCs w:val="16"/>
              </w:rPr>
              <w:t>1.</w:t>
            </w:r>
          </w:p>
        </w:tc>
        <w:tc>
          <w:tcPr>
            <w:tcW w:w="993" w:type="dxa"/>
            <w:vAlign w:val="center"/>
          </w:tcPr>
          <w:p w14:paraId="56FB27AA" w14:textId="77777777" w:rsidR="00223134" w:rsidRPr="00CF2085" w:rsidRDefault="00223134" w:rsidP="00223134">
            <w:pPr>
              <w:pStyle w:val="TableParagraph"/>
              <w:ind w:left="0"/>
              <w:jc w:val="center"/>
              <w:rPr>
                <w:sz w:val="16"/>
                <w:szCs w:val="16"/>
                <w:lang w:val="sr-Cyrl-RS"/>
              </w:rPr>
            </w:pPr>
            <w:r>
              <w:rPr>
                <w:sz w:val="16"/>
                <w:szCs w:val="16"/>
                <w:lang w:val="sr-Cyrl-RS"/>
              </w:rPr>
              <w:t>20.ХУГЕ01</w:t>
            </w:r>
          </w:p>
        </w:tc>
        <w:tc>
          <w:tcPr>
            <w:tcW w:w="2409" w:type="dxa"/>
            <w:gridSpan w:val="2"/>
            <w:vAlign w:val="center"/>
          </w:tcPr>
          <w:p w14:paraId="7C2D94C6" w14:textId="77777777" w:rsidR="00223134" w:rsidRPr="00CF2085" w:rsidRDefault="00223134" w:rsidP="00223134">
            <w:pPr>
              <w:pStyle w:val="TableParagraph"/>
              <w:ind w:left="0" w:right="28"/>
              <w:rPr>
                <w:sz w:val="16"/>
                <w:szCs w:val="16"/>
                <w:lang w:val="sr-Cyrl-RS"/>
              </w:rPr>
            </w:pPr>
            <w:r>
              <w:rPr>
                <w:sz w:val="16"/>
                <w:szCs w:val="16"/>
                <w:lang w:val="sr-Cyrl-RS"/>
              </w:rPr>
              <w:t>Хумана генетика</w:t>
            </w:r>
          </w:p>
        </w:tc>
        <w:tc>
          <w:tcPr>
            <w:tcW w:w="1985" w:type="dxa"/>
            <w:vAlign w:val="center"/>
          </w:tcPr>
          <w:p w14:paraId="7BB15EF8" w14:textId="77777777" w:rsidR="00223134" w:rsidRPr="00CF2085" w:rsidRDefault="00223134" w:rsidP="00223134">
            <w:pPr>
              <w:pStyle w:val="TableParagraph"/>
              <w:ind w:left="0"/>
              <w:jc w:val="center"/>
              <w:rPr>
                <w:sz w:val="16"/>
                <w:szCs w:val="16"/>
                <w:lang w:val="sr-Cyrl-RS"/>
              </w:rPr>
            </w:pPr>
            <w:r w:rsidRPr="00CF2085">
              <w:rPr>
                <w:sz w:val="16"/>
                <w:szCs w:val="16"/>
                <w:lang w:val="sr-Cyrl-RS"/>
              </w:rPr>
              <w:t>Теоријска/практична</w:t>
            </w:r>
          </w:p>
        </w:tc>
        <w:tc>
          <w:tcPr>
            <w:tcW w:w="3260" w:type="dxa"/>
            <w:vAlign w:val="center"/>
          </w:tcPr>
          <w:p w14:paraId="5E9557CA" w14:textId="77777777" w:rsidR="00223134" w:rsidRPr="00CF2085" w:rsidRDefault="00223134" w:rsidP="00223134">
            <w:pPr>
              <w:jc w:val="center"/>
              <w:rPr>
                <w:sz w:val="16"/>
                <w:szCs w:val="16"/>
                <w:lang w:val="sr-Cyrl-RS"/>
              </w:rPr>
            </w:pPr>
            <w:r w:rsidRPr="00AC0D93">
              <w:rPr>
                <w:sz w:val="16"/>
                <w:szCs w:val="16"/>
                <w:lang w:val="sr-Cyrl-RS"/>
              </w:rPr>
              <w:t>Интегрисане академске</w:t>
            </w:r>
            <w:r>
              <w:rPr>
                <w:sz w:val="16"/>
                <w:szCs w:val="16"/>
                <w:lang w:val="sr-Cyrl-RS"/>
              </w:rPr>
              <w:t xml:space="preserve"> студије медицине</w:t>
            </w:r>
          </w:p>
        </w:tc>
        <w:tc>
          <w:tcPr>
            <w:tcW w:w="1559" w:type="dxa"/>
            <w:vAlign w:val="center"/>
          </w:tcPr>
          <w:p w14:paraId="2255B86D" w14:textId="77777777" w:rsidR="00223134" w:rsidRPr="00CF2085" w:rsidRDefault="00223134" w:rsidP="00223134">
            <w:pPr>
              <w:pStyle w:val="TableParagraph"/>
              <w:ind w:left="0"/>
              <w:jc w:val="center"/>
              <w:rPr>
                <w:sz w:val="16"/>
                <w:szCs w:val="16"/>
                <w:lang w:val="sr-Cyrl-RS"/>
              </w:rPr>
            </w:pPr>
            <w:r>
              <w:rPr>
                <w:sz w:val="16"/>
                <w:szCs w:val="16"/>
                <w:lang w:val="sr-Cyrl-RS"/>
              </w:rPr>
              <w:t>ИАСМ</w:t>
            </w:r>
          </w:p>
        </w:tc>
      </w:tr>
      <w:tr w:rsidR="00223134" w:rsidRPr="00CF2085" w14:paraId="37306F20" w14:textId="77777777" w:rsidTr="00223134">
        <w:trPr>
          <w:trHeight w:val="157"/>
        </w:trPr>
        <w:tc>
          <w:tcPr>
            <w:tcW w:w="562" w:type="dxa"/>
          </w:tcPr>
          <w:p w14:paraId="4C8CEB40" w14:textId="77777777" w:rsidR="00223134" w:rsidRPr="00CF2085" w:rsidRDefault="00223134" w:rsidP="00223134">
            <w:pPr>
              <w:pStyle w:val="TableParagraph"/>
              <w:spacing w:before="33"/>
              <w:jc w:val="center"/>
              <w:rPr>
                <w:sz w:val="16"/>
                <w:szCs w:val="16"/>
              </w:rPr>
            </w:pPr>
            <w:r w:rsidRPr="00CF2085">
              <w:rPr>
                <w:spacing w:val="-5"/>
                <w:sz w:val="16"/>
                <w:szCs w:val="16"/>
              </w:rPr>
              <w:t>2.</w:t>
            </w:r>
          </w:p>
        </w:tc>
        <w:tc>
          <w:tcPr>
            <w:tcW w:w="993" w:type="dxa"/>
          </w:tcPr>
          <w:p w14:paraId="5529E1D9" w14:textId="77777777" w:rsidR="00223134" w:rsidRPr="00734DE8" w:rsidRDefault="00223134" w:rsidP="00223134">
            <w:pPr>
              <w:pStyle w:val="TableParagraph"/>
              <w:spacing w:before="33"/>
              <w:ind w:left="0" w:right="49"/>
              <w:jc w:val="center"/>
              <w:rPr>
                <w:sz w:val="16"/>
                <w:szCs w:val="16"/>
                <w:lang w:val="sr-Cyrl-RS"/>
              </w:rPr>
            </w:pPr>
            <w:r>
              <w:rPr>
                <w:sz w:val="16"/>
                <w:szCs w:val="16"/>
                <w:lang w:val="sr-Cyrl-RS"/>
              </w:rPr>
              <w:t>20.МГЕН04</w:t>
            </w:r>
          </w:p>
        </w:tc>
        <w:tc>
          <w:tcPr>
            <w:tcW w:w="2409" w:type="dxa"/>
            <w:gridSpan w:val="2"/>
          </w:tcPr>
          <w:p w14:paraId="42CA1561" w14:textId="77777777" w:rsidR="00223134" w:rsidRPr="00CF2085" w:rsidRDefault="00223134" w:rsidP="00223134">
            <w:pPr>
              <w:pStyle w:val="TableParagraph"/>
              <w:spacing w:before="33"/>
              <w:ind w:left="0"/>
              <w:rPr>
                <w:sz w:val="16"/>
                <w:szCs w:val="16"/>
              </w:rPr>
            </w:pPr>
            <w:r w:rsidRPr="00CF2085">
              <w:rPr>
                <w:spacing w:val="-2"/>
                <w:sz w:val="16"/>
                <w:szCs w:val="16"/>
                <w:lang w:val="sr-Cyrl-RS"/>
              </w:rPr>
              <w:t xml:space="preserve"> </w:t>
            </w:r>
            <w:r>
              <w:rPr>
                <w:sz w:val="16"/>
                <w:szCs w:val="16"/>
                <w:lang w:val="sr-Cyrl-RS"/>
              </w:rPr>
              <w:t>Медицинска генетика</w:t>
            </w:r>
          </w:p>
        </w:tc>
        <w:tc>
          <w:tcPr>
            <w:tcW w:w="1985" w:type="dxa"/>
          </w:tcPr>
          <w:p w14:paraId="5DA2F205" w14:textId="77777777" w:rsidR="00223134" w:rsidRPr="00CF2085" w:rsidRDefault="00223134" w:rsidP="00223134">
            <w:pPr>
              <w:pStyle w:val="TableParagraph"/>
              <w:spacing w:before="33"/>
              <w:ind w:left="0"/>
              <w:jc w:val="center"/>
              <w:rPr>
                <w:sz w:val="16"/>
                <w:szCs w:val="16"/>
              </w:rPr>
            </w:pPr>
            <w:r w:rsidRPr="00CF2085">
              <w:rPr>
                <w:sz w:val="16"/>
                <w:szCs w:val="16"/>
                <w:lang w:val="sr-Cyrl-RS"/>
              </w:rPr>
              <w:t>Теоријска/практична</w:t>
            </w:r>
          </w:p>
        </w:tc>
        <w:tc>
          <w:tcPr>
            <w:tcW w:w="3260" w:type="dxa"/>
          </w:tcPr>
          <w:p w14:paraId="4F2B841B" w14:textId="77777777" w:rsidR="00223134" w:rsidRPr="00AC0D93" w:rsidRDefault="00223134" w:rsidP="00223134">
            <w:pPr>
              <w:jc w:val="center"/>
              <w:rPr>
                <w:sz w:val="16"/>
                <w:szCs w:val="16"/>
                <w:lang w:val="sr-Cyrl-RS"/>
              </w:rPr>
            </w:pPr>
            <w:r w:rsidRPr="00AC0D93">
              <w:rPr>
                <w:sz w:val="16"/>
                <w:szCs w:val="16"/>
              </w:rPr>
              <w:t>Интегрисане академске студије медицине</w:t>
            </w:r>
          </w:p>
        </w:tc>
        <w:tc>
          <w:tcPr>
            <w:tcW w:w="1559" w:type="dxa"/>
          </w:tcPr>
          <w:p w14:paraId="5377D4ED" w14:textId="77777777" w:rsidR="00223134" w:rsidRPr="00CF2085" w:rsidRDefault="00223134" w:rsidP="00223134">
            <w:pPr>
              <w:pStyle w:val="TableParagraph"/>
              <w:spacing w:before="33"/>
              <w:ind w:left="0"/>
              <w:jc w:val="center"/>
              <w:rPr>
                <w:sz w:val="16"/>
                <w:szCs w:val="16"/>
                <w:lang w:val="sr-Cyrl-RS"/>
              </w:rPr>
            </w:pPr>
            <w:r>
              <w:rPr>
                <w:sz w:val="16"/>
                <w:szCs w:val="16"/>
                <w:lang w:val="sr-Cyrl-RS"/>
              </w:rPr>
              <w:t>ИАСМ</w:t>
            </w:r>
          </w:p>
        </w:tc>
      </w:tr>
      <w:tr w:rsidR="00223134" w:rsidRPr="00CF2085" w14:paraId="40317252" w14:textId="77777777" w:rsidTr="00223134">
        <w:trPr>
          <w:trHeight w:val="206"/>
        </w:trPr>
        <w:tc>
          <w:tcPr>
            <w:tcW w:w="562" w:type="dxa"/>
            <w:vAlign w:val="center"/>
          </w:tcPr>
          <w:p w14:paraId="5823EF19" w14:textId="77777777" w:rsidR="00223134" w:rsidRPr="00CF2085" w:rsidRDefault="00223134" w:rsidP="00223134">
            <w:pPr>
              <w:pStyle w:val="TableParagraph"/>
              <w:jc w:val="center"/>
              <w:rPr>
                <w:sz w:val="16"/>
                <w:szCs w:val="16"/>
              </w:rPr>
            </w:pPr>
            <w:r w:rsidRPr="00CF2085">
              <w:rPr>
                <w:spacing w:val="-5"/>
                <w:sz w:val="16"/>
                <w:szCs w:val="16"/>
                <w:lang w:val="sr-Cyrl-RS"/>
              </w:rPr>
              <w:t>3</w:t>
            </w:r>
            <w:r w:rsidRPr="00CF2085">
              <w:rPr>
                <w:spacing w:val="-5"/>
                <w:sz w:val="16"/>
                <w:szCs w:val="16"/>
              </w:rPr>
              <w:t>.</w:t>
            </w:r>
          </w:p>
        </w:tc>
        <w:tc>
          <w:tcPr>
            <w:tcW w:w="993" w:type="dxa"/>
            <w:vAlign w:val="center"/>
          </w:tcPr>
          <w:p w14:paraId="75986F11" w14:textId="77777777" w:rsidR="00223134" w:rsidRPr="00CF2085" w:rsidRDefault="00223134" w:rsidP="00223134">
            <w:pPr>
              <w:pStyle w:val="TableParagraph"/>
              <w:ind w:left="0" w:right="26"/>
              <w:jc w:val="center"/>
              <w:rPr>
                <w:sz w:val="16"/>
                <w:szCs w:val="16"/>
                <w:lang w:val="sr-Cyrl-RS"/>
              </w:rPr>
            </w:pPr>
            <w:r>
              <w:rPr>
                <w:sz w:val="16"/>
                <w:szCs w:val="16"/>
                <w:lang w:val="sr-Cyrl-RS"/>
              </w:rPr>
              <w:t>24.</w:t>
            </w:r>
            <w:r w:rsidRPr="00CF2085">
              <w:rPr>
                <w:sz w:val="16"/>
                <w:szCs w:val="16"/>
                <w:lang w:val="sr-Cyrl-RS"/>
              </w:rPr>
              <w:t>БХГ01</w:t>
            </w:r>
          </w:p>
        </w:tc>
        <w:tc>
          <w:tcPr>
            <w:tcW w:w="2409" w:type="dxa"/>
            <w:gridSpan w:val="2"/>
            <w:vAlign w:val="center"/>
          </w:tcPr>
          <w:p w14:paraId="73E9C8F9" w14:textId="77777777" w:rsidR="00223134" w:rsidRPr="00CF2085" w:rsidRDefault="00223134" w:rsidP="00223134">
            <w:pPr>
              <w:pStyle w:val="TableParagraph"/>
              <w:ind w:left="0"/>
              <w:rPr>
                <w:sz w:val="16"/>
                <w:szCs w:val="16"/>
                <w:lang w:val="sr-Cyrl-RS"/>
              </w:rPr>
            </w:pPr>
            <w:r w:rsidRPr="00CF2085">
              <w:rPr>
                <w:sz w:val="16"/>
                <w:szCs w:val="16"/>
              </w:rPr>
              <w:t xml:space="preserve"> </w:t>
            </w:r>
            <w:r w:rsidRPr="00CF2085">
              <w:rPr>
                <w:sz w:val="16"/>
                <w:szCs w:val="16"/>
                <w:lang w:val="sr-Cyrl-RS"/>
              </w:rPr>
              <w:t>Биологија са хуманом генетиком</w:t>
            </w:r>
          </w:p>
        </w:tc>
        <w:tc>
          <w:tcPr>
            <w:tcW w:w="1985" w:type="dxa"/>
            <w:vAlign w:val="center"/>
          </w:tcPr>
          <w:p w14:paraId="6ACFE494" w14:textId="77777777" w:rsidR="00223134" w:rsidRPr="00CF2085" w:rsidRDefault="00223134" w:rsidP="00223134">
            <w:pPr>
              <w:pStyle w:val="TableParagraph"/>
              <w:ind w:left="0"/>
              <w:jc w:val="center"/>
              <w:rPr>
                <w:sz w:val="16"/>
                <w:szCs w:val="16"/>
                <w:lang w:val="sr-Cyrl-RS"/>
              </w:rPr>
            </w:pPr>
            <w:r w:rsidRPr="00CF2085">
              <w:rPr>
                <w:sz w:val="16"/>
                <w:szCs w:val="16"/>
                <w:lang w:val="sr-Cyrl-RS"/>
              </w:rPr>
              <w:t>Теоријска/практична</w:t>
            </w:r>
          </w:p>
        </w:tc>
        <w:tc>
          <w:tcPr>
            <w:tcW w:w="3260" w:type="dxa"/>
          </w:tcPr>
          <w:p w14:paraId="4480DFCD" w14:textId="77777777" w:rsidR="00223134" w:rsidRPr="0048170C" w:rsidRDefault="00223134" w:rsidP="00223134">
            <w:pPr>
              <w:jc w:val="center"/>
              <w:rPr>
                <w:sz w:val="16"/>
                <w:szCs w:val="16"/>
                <w:lang w:val="sr-Cyrl-RS"/>
              </w:rPr>
            </w:pPr>
            <w:r w:rsidRPr="00AC0D93">
              <w:rPr>
                <w:sz w:val="16"/>
                <w:szCs w:val="16"/>
              </w:rPr>
              <w:t xml:space="preserve">Интегрисане академске студије </w:t>
            </w:r>
            <w:r>
              <w:rPr>
                <w:sz w:val="16"/>
                <w:szCs w:val="16"/>
                <w:lang w:val="sr-Cyrl-RS"/>
              </w:rPr>
              <w:t>стоматологије</w:t>
            </w:r>
          </w:p>
        </w:tc>
        <w:tc>
          <w:tcPr>
            <w:tcW w:w="1559" w:type="dxa"/>
            <w:vAlign w:val="center"/>
          </w:tcPr>
          <w:p w14:paraId="1F1693D1" w14:textId="77777777" w:rsidR="00223134" w:rsidRPr="00AC0D93" w:rsidRDefault="00223134" w:rsidP="00223134">
            <w:pPr>
              <w:pStyle w:val="TableParagraph"/>
              <w:ind w:left="0"/>
              <w:jc w:val="center"/>
              <w:rPr>
                <w:sz w:val="16"/>
                <w:szCs w:val="16"/>
                <w:lang w:val="sr-Cyrl-RS"/>
              </w:rPr>
            </w:pPr>
            <w:r>
              <w:rPr>
                <w:sz w:val="16"/>
                <w:szCs w:val="16"/>
                <w:lang w:val="sr-Cyrl-RS"/>
              </w:rPr>
              <w:t>ИАСС</w:t>
            </w:r>
          </w:p>
        </w:tc>
      </w:tr>
      <w:tr w:rsidR="00223134" w:rsidRPr="00CF2085" w14:paraId="3AC837C8" w14:textId="77777777" w:rsidTr="00223134">
        <w:trPr>
          <w:trHeight w:val="206"/>
        </w:trPr>
        <w:tc>
          <w:tcPr>
            <w:tcW w:w="562" w:type="dxa"/>
            <w:vAlign w:val="center"/>
          </w:tcPr>
          <w:p w14:paraId="43FB92E0" w14:textId="57092D32" w:rsidR="00223134" w:rsidRPr="00CF2085" w:rsidRDefault="008532CB" w:rsidP="00223134">
            <w:pPr>
              <w:pStyle w:val="TableParagraph"/>
              <w:jc w:val="center"/>
              <w:rPr>
                <w:spacing w:val="-5"/>
                <w:sz w:val="16"/>
                <w:szCs w:val="16"/>
                <w:lang w:val="sr-Cyrl-RS"/>
              </w:rPr>
            </w:pPr>
            <w:r>
              <w:rPr>
                <w:spacing w:val="-5"/>
                <w:sz w:val="16"/>
                <w:szCs w:val="16"/>
                <w:lang w:val="sr-Cyrl-RS"/>
              </w:rPr>
              <w:t>4.</w:t>
            </w:r>
          </w:p>
        </w:tc>
        <w:tc>
          <w:tcPr>
            <w:tcW w:w="993" w:type="dxa"/>
            <w:vAlign w:val="center"/>
          </w:tcPr>
          <w:p w14:paraId="253E621C" w14:textId="77777777" w:rsidR="00223134" w:rsidRPr="00CF2085" w:rsidRDefault="00223134" w:rsidP="00223134">
            <w:pPr>
              <w:pStyle w:val="TableParagraph"/>
              <w:ind w:left="0" w:right="26"/>
              <w:jc w:val="center"/>
              <w:rPr>
                <w:sz w:val="16"/>
                <w:szCs w:val="16"/>
                <w:lang w:val="sr-Cyrl-RS"/>
              </w:rPr>
            </w:pPr>
            <w:r>
              <w:rPr>
                <w:sz w:val="16"/>
                <w:szCs w:val="16"/>
                <w:lang w:val="sr-Cyrl-CS"/>
              </w:rPr>
              <w:t>24.ГСО05</w:t>
            </w:r>
          </w:p>
        </w:tc>
        <w:tc>
          <w:tcPr>
            <w:tcW w:w="2409" w:type="dxa"/>
            <w:gridSpan w:val="2"/>
            <w:vAlign w:val="center"/>
          </w:tcPr>
          <w:p w14:paraId="654691A1" w14:textId="77777777" w:rsidR="00223134" w:rsidRPr="00DC2422" w:rsidRDefault="00223134" w:rsidP="00223134">
            <w:pPr>
              <w:pStyle w:val="TableParagraph"/>
              <w:ind w:left="0"/>
              <w:rPr>
                <w:sz w:val="16"/>
                <w:szCs w:val="16"/>
                <w:lang w:val="sr-Cyrl-RS"/>
              </w:rPr>
            </w:pPr>
            <w:r>
              <w:rPr>
                <w:sz w:val="16"/>
                <w:szCs w:val="16"/>
                <w:lang w:val="sr-Cyrl-RS"/>
              </w:rPr>
              <w:t>Генетика у стоматологији</w:t>
            </w:r>
          </w:p>
        </w:tc>
        <w:tc>
          <w:tcPr>
            <w:tcW w:w="1985" w:type="dxa"/>
            <w:vAlign w:val="center"/>
          </w:tcPr>
          <w:p w14:paraId="5F4DB5F0" w14:textId="77777777" w:rsidR="00223134" w:rsidRPr="00CF2085" w:rsidRDefault="00223134" w:rsidP="00223134">
            <w:pPr>
              <w:pStyle w:val="TableParagraph"/>
              <w:ind w:left="0"/>
              <w:jc w:val="center"/>
              <w:rPr>
                <w:sz w:val="16"/>
                <w:szCs w:val="16"/>
                <w:lang w:val="sr-Cyrl-RS"/>
              </w:rPr>
            </w:pPr>
            <w:r w:rsidRPr="00CF2085">
              <w:rPr>
                <w:sz w:val="16"/>
                <w:szCs w:val="16"/>
                <w:lang w:val="sr-Cyrl-RS"/>
              </w:rPr>
              <w:t>Теоријск</w:t>
            </w:r>
            <w:r>
              <w:rPr>
                <w:sz w:val="16"/>
                <w:szCs w:val="16"/>
                <w:lang w:val="sr-Cyrl-RS"/>
              </w:rPr>
              <w:t>а/</w:t>
            </w:r>
            <w:r w:rsidRPr="00CF2085">
              <w:rPr>
                <w:sz w:val="16"/>
                <w:szCs w:val="16"/>
                <w:lang w:val="sr-Cyrl-RS"/>
              </w:rPr>
              <w:t xml:space="preserve"> практична</w:t>
            </w:r>
          </w:p>
        </w:tc>
        <w:tc>
          <w:tcPr>
            <w:tcW w:w="3260" w:type="dxa"/>
          </w:tcPr>
          <w:p w14:paraId="434999F8" w14:textId="77777777" w:rsidR="00223134" w:rsidRPr="0048170C" w:rsidRDefault="00223134" w:rsidP="00223134">
            <w:pPr>
              <w:jc w:val="center"/>
              <w:rPr>
                <w:sz w:val="16"/>
                <w:szCs w:val="16"/>
                <w:lang w:val="sr-Cyrl-RS"/>
              </w:rPr>
            </w:pPr>
            <w:r w:rsidRPr="0048170C">
              <w:rPr>
                <w:sz w:val="16"/>
                <w:szCs w:val="16"/>
              </w:rPr>
              <w:t>Интегрисане академске студије стоматологије</w:t>
            </w:r>
          </w:p>
        </w:tc>
        <w:tc>
          <w:tcPr>
            <w:tcW w:w="1559" w:type="dxa"/>
            <w:vAlign w:val="center"/>
          </w:tcPr>
          <w:p w14:paraId="79A49A81" w14:textId="77777777" w:rsidR="00223134" w:rsidRPr="00CF2085" w:rsidRDefault="00223134" w:rsidP="00223134">
            <w:pPr>
              <w:pStyle w:val="TableParagraph"/>
              <w:ind w:left="0"/>
              <w:jc w:val="center"/>
              <w:rPr>
                <w:sz w:val="16"/>
                <w:szCs w:val="16"/>
                <w:lang w:val="sr-Cyrl-RS"/>
              </w:rPr>
            </w:pPr>
            <w:r>
              <w:rPr>
                <w:sz w:val="16"/>
                <w:szCs w:val="16"/>
                <w:lang w:val="sr-Cyrl-RS"/>
              </w:rPr>
              <w:t>ИАСС</w:t>
            </w:r>
          </w:p>
        </w:tc>
      </w:tr>
      <w:tr w:rsidR="00223134" w:rsidRPr="00CF2085" w14:paraId="66661483" w14:textId="77777777" w:rsidTr="00223134">
        <w:trPr>
          <w:trHeight w:val="206"/>
        </w:trPr>
        <w:tc>
          <w:tcPr>
            <w:tcW w:w="562" w:type="dxa"/>
            <w:vAlign w:val="center"/>
          </w:tcPr>
          <w:p w14:paraId="2E10C34E" w14:textId="5075A5B7" w:rsidR="00223134" w:rsidRPr="008532CB" w:rsidRDefault="008532CB" w:rsidP="00223134">
            <w:pPr>
              <w:pStyle w:val="TableParagraph"/>
              <w:jc w:val="center"/>
              <w:rPr>
                <w:spacing w:val="-5"/>
                <w:sz w:val="16"/>
                <w:szCs w:val="16"/>
                <w:lang w:val="sr-Cyrl-RS"/>
              </w:rPr>
            </w:pPr>
            <w:r>
              <w:rPr>
                <w:spacing w:val="-5"/>
                <w:sz w:val="16"/>
                <w:szCs w:val="16"/>
                <w:lang w:val="sr-Cyrl-RS"/>
              </w:rPr>
              <w:t>5.</w:t>
            </w:r>
          </w:p>
        </w:tc>
        <w:tc>
          <w:tcPr>
            <w:tcW w:w="993" w:type="dxa"/>
            <w:vAlign w:val="center"/>
          </w:tcPr>
          <w:p w14:paraId="54216465" w14:textId="2A8DBDDB" w:rsidR="00223134" w:rsidRPr="006D0F15" w:rsidRDefault="00223134" w:rsidP="00223134">
            <w:pPr>
              <w:pStyle w:val="TableParagraph"/>
              <w:ind w:left="0" w:right="26"/>
              <w:jc w:val="center"/>
              <w:rPr>
                <w:sz w:val="16"/>
                <w:szCs w:val="16"/>
                <w:lang w:val="sr-Cyrl-RS"/>
              </w:rPr>
            </w:pPr>
            <w:r>
              <w:rPr>
                <w:sz w:val="16"/>
                <w:szCs w:val="16"/>
                <w:lang w:val="sr-Cyrl-RS"/>
              </w:rPr>
              <w:t>2</w:t>
            </w:r>
            <w:r w:rsidR="00BD36C3">
              <w:rPr>
                <w:sz w:val="16"/>
                <w:szCs w:val="16"/>
                <w:lang w:val="sr-Cyrl-RS"/>
              </w:rPr>
              <w:t>0</w:t>
            </w:r>
            <w:r>
              <w:rPr>
                <w:sz w:val="16"/>
                <w:szCs w:val="16"/>
                <w:lang w:val="sr-Cyrl-RS"/>
              </w:rPr>
              <w:t>.ПСТР05</w:t>
            </w:r>
          </w:p>
        </w:tc>
        <w:tc>
          <w:tcPr>
            <w:tcW w:w="2409" w:type="dxa"/>
            <w:gridSpan w:val="2"/>
            <w:vAlign w:val="center"/>
          </w:tcPr>
          <w:p w14:paraId="20156776" w14:textId="77777777" w:rsidR="00223134" w:rsidRPr="00DC2422" w:rsidRDefault="00223134" w:rsidP="00223134">
            <w:pPr>
              <w:pStyle w:val="TableParagraph"/>
              <w:ind w:left="0"/>
              <w:rPr>
                <w:sz w:val="16"/>
                <w:szCs w:val="16"/>
                <w:lang w:val="sr-Cyrl-RS"/>
              </w:rPr>
            </w:pPr>
            <w:r>
              <w:rPr>
                <w:sz w:val="16"/>
                <w:szCs w:val="16"/>
                <w:lang w:val="sr-Cyrl-RS"/>
              </w:rPr>
              <w:t>Психотрауматологија</w:t>
            </w:r>
          </w:p>
        </w:tc>
        <w:tc>
          <w:tcPr>
            <w:tcW w:w="1985" w:type="dxa"/>
            <w:vAlign w:val="center"/>
          </w:tcPr>
          <w:p w14:paraId="702EDB80" w14:textId="77777777" w:rsidR="00223134" w:rsidRPr="00CF2085" w:rsidRDefault="00223134" w:rsidP="00223134">
            <w:pPr>
              <w:pStyle w:val="TableParagraph"/>
              <w:ind w:left="0"/>
              <w:jc w:val="center"/>
              <w:rPr>
                <w:sz w:val="16"/>
                <w:szCs w:val="16"/>
                <w:lang w:val="sr-Cyrl-RS"/>
              </w:rPr>
            </w:pPr>
            <w:r w:rsidRPr="00CF2085">
              <w:rPr>
                <w:sz w:val="16"/>
                <w:szCs w:val="16"/>
                <w:lang w:val="sr-Cyrl-RS"/>
              </w:rPr>
              <w:t>Теоријск</w:t>
            </w:r>
            <w:r>
              <w:rPr>
                <w:sz w:val="16"/>
                <w:szCs w:val="16"/>
                <w:lang w:val="sr-Cyrl-RS"/>
              </w:rPr>
              <w:t>а/</w:t>
            </w:r>
            <w:r w:rsidRPr="00CF2085">
              <w:rPr>
                <w:sz w:val="16"/>
                <w:szCs w:val="16"/>
                <w:lang w:val="sr-Cyrl-RS"/>
              </w:rPr>
              <w:t xml:space="preserve"> практична</w:t>
            </w:r>
          </w:p>
        </w:tc>
        <w:tc>
          <w:tcPr>
            <w:tcW w:w="3260" w:type="dxa"/>
          </w:tcPr>
          <w:p w14:paraId="50A7C233" w14:textId="77777777" w:rsidR="00223134" w:rsidRPr="0048170C" w:rsidRDefault="00223134" w:rsidP="00223134">
            <w:pPr>
              <w:jc w:val="center"/>
              <w:rPr>
                <w:sz w:val="16"/>
                <w:szCs w:val="16"/>
                <w:lang w:val="sr-Cyrl-RS"/>
              </w:rPr>
            </w:pPr>
            <w:r w:rsidRPr="0048170C">
              <w:rPr>
                <w:sz w:val="16"/>
                <w:szCs w:val="16"/>
              </w:rPr>
              <w:t>Интегрисане академске студије стоматологије</w:t>
            </w:r>
          </w:p>
        </w:tc>
        <w:tc>
          <w:tcPr>
            <w:tcW w:w="1559" w:type="dxa"/>
            <w:vAlign w:val="center"/>
          </w:tcPr>
          <w:p w14:paraId="4ED1EC61" w14:textId="5E9362E2" w:rsidR="00223134" w:rsidRPr="00CF2085" w:rsidRDefault="00BD36C3" w:rsidP="00223134">
            <w:pPr>
              <w:pStyle w:val="TableParagraph"/>
              <w:ind w:left="0"/>
              <w:jc w:val="center"/>
              <w:rPr>
                <w:sz w:val="16"/>
                <w:szCs w:val="16"/>
                <w:lang w:val="sr-Cyrl-RS"/>
              </w:rPr>
            </w:pPr>
            <w:r>
              <w:rPr>
                <w:sz w:val="16"/>
                <w:szCs w:val="16"/>
                <w:lang w:val="sr-Cyrl-RS"/>
              </w:rPr>
              <w:t>ИАСМ/</w:t>
            </w:r>
            <w:r w:rsidR="00223134">
              <w:rPr>
                <w:sz w:val="16"/>
                <w:szCs w:val="16"/>
                <w:lang w:val="sr-Cyrl-RS"/>
              </w:rPr>
              <w:t>ИАСС</w:t>
            </w:r>
          </w:p>
        </w:tc>
      </w:tr>
      <w:tr w:rsidR="00223134" w:rsidRPr="00CF2085" w14:paraId="781864FE" w14:textId="77777777" w:rsidTr="00223134">
        <w:trPr>
          <w:trHeight w:val="273"/>
        </w:trPr>
        <w:tc>
          <w:tcPr>
            <w:tcW w:w="10768" w:type="dxa"/>
            <w:gridSpan w:val="7"/>
            <w:vAlign w:val="center"/>
          </w:tcPr>
          <w:p w14:paraId="752DC62B" w14:textId="77777777" w:rsidR="00223134" w:rsidRPr="00CF2085" w:rsidRDefault="00223134" w:rsidP="00223134">
            <w:pPr>
              <w:pStyle w:val="TableParagraph"/>
              <w:rPr>
                <w:b/>
                <w:sz w:val="16"/>
                <w:szCs w:val="16"/>
              </w:rPr>
            </w:pPr>
            <w:r w:rsidRPr="00CF2085">
              <w:rPr>
                <w:b/>
                <w:sz w:val="16"/>
                <w:szCs w:val="16"/>
              </w:rPr>
              <w:t>Репрезентативне</w:t>
            </w:r>
            <w:r w:rsidRPr="00CF2085">
              <w:rPr>
                <w:b/>
                <w:spacing w:val="-5"/>
                <w:sz w:val="16"/>
                <w:szCs w:val="16"/>
              </w:rPr>
              <w:t xml:space="preserve"> </w:t>
            </w:r>
            <w:r w:rsidRPr="00CF2085">
              <w:rPr>
                <w:b/>
                <w:sz w:val="16"/>
                <w:szCs w:val="16"/>
              </w:rPr>
              <w:t>референце</w:t>
            </w:r>
            <w:r w:rsidRPr="00CF2085">
              <w:rPr>
                <w:b/>
                <w:spacing w:val="-8"/>
                <w:sz w:val="16"/>
                <w:szCs w:val="16"/>
              </w:rPr>
              <w:t xml:space="preserve"> </w:t>
            </w:r>
            <w:r w:rsidRPr="00CF2085">
              <w:rPr>
                <w:b/>
                <w:sz w:val="16"/>
                <w:szCs w:val="16"/>
              </w:rPr>
              <w:t>(минимално</w:t>
            </w:r>
            <w:r w:rsidRPr="00CF2085">
              <w:rPr>
                <w:b/>
                <w:spacing w:val="-6"/>
                <w:sz w:val="16"/>
                <w:szCs w:val="16"/>
              </w:rPr>
              <w:t xml:space="preserve"> </w:t>
            </w:r>
            <w:r w:rsidRPr="00CF2085">
              <w:rPr>
                <w:b/>
                <w:sz w:val="16"/>
                <w:szCs w:val="16"/>
              </w:rPr>
              <w:t>5</w:t>
            </w:r>
            <w:r w:rsidRPr="00CF2085">
              <w:rPr>
                <w:b/>
                <w:spacing w:val="-7"/>
                <w:sz w:val="16"/>
                <w:szCs w:val="16"/>
              </w:rPr>
              <w:t xml:space="preserve"> </w:t>
            </w:r>
            <w:r w:rsidRPr="00CF2085">
              <w:rPr>
                <w:b/>
                <w:sz w:val="16"/>
                <w:szCs w:val="16"/>
              </w:rPr>
              <w:t>не</w:t>
            </w:r>
            <w:r w:rsidRPr="00CF2085">
              <w:rPr>
                <w:b/>
                <w:spacing w:val="-5"/>
                <w:sz w:val="16"/>
                <w:szCs w:val="16"/>
              </w:rPr>
              <w:t xml:space="preserve"> </w:t>
            </w:r>
            <w:r w:rsidRPr="00CF2085">
              <w:rPr>
                <w:b/>
                <w:sz w:val="16"/>
                <w:szCs w:val="16"/>
              </w:rPr>
              <w:t>више</w:t>
            </w:r>
            <w:r w:rsidRPr="00CF2085">
              <w:rPr>
                <w:b/>
                <w:spacing w:val="-7"/>
                <w:sz w:val="16"/>
                <w:szCs w:val="16"/>
              </w:rPr>
              <w:t xml:space="preserve"> </w:t>
            </w:r>
            <w:r w:rsidRPr="00CF2085">
              <w:rPr>
                <w:b/>
                <w:sz w:val="16"/>
                <w:szCs w:val="16"/>
              </w:rPr>
              <w:t>од</w:t>
            </w:r>
            <w:r w:rsidRPr="00CF2085">
              <w:rPr>
                <w:b/>
                <w:spacing w:val="-7"/>
                <w:sz w:val="16"/>
                <w:szCs w:val="16"/>
              </w:rPr>
              <w:t xml:space="preserve"> </w:t>
            </w:r>
            <w:r w:rsidRPr="00CF2085">
              <w:rPr>
                <w:b/>
                <w:spacing w:val="-5"/>
                <w:sz w:val="16"/>
                <w:szCs w:val="16"/>
              </w:rPr>
              <w:t>10)</w:t>
            </w:r>
          </w:p>
        </w:tc>
      </w:tr>
      <w:tr w:rsidR="00223134" w:rsidRPr="00CF2085" w14:paraId="7C017094" w14:textId="77777777" w:rsidTr="00223134">
        <w:trPr>
          <w:trHeight w:val="367"/>
        </w:trPr>
        <w:tc>
          <w:tcPr>
            <w:tcW w:w="562" w:type="dxa"/>
            <w:vAlign w:val="center"/>
          </w:tcPr>
          <w:p w14:paraId="5AE74A66" w14:textId="77777777" w:rsidR="00223134" w:rsidRPr="00CF2085" w:rsidRDefault="00223134" w:rsidP="00223134">
            <w:pPr>
              <w:pStyle w:val="TableParagraph"/>
              <w:ind w:left="0" w:right="63"/>
              <w:jc w:val="center"/>
              <w:rPr>
                <w:sz w:val="16"/>
                <w:szCs w:val="16"/>
              </w:rPr>
            </w:pPr>
            <w:r>
              <w:rPr>
                <w:spacing w:val="-5"/>
                <w:sz w:val="16"/>
                <w:szCs w:val="16"/>
                <w:lang w:val="sr-Cyrl-RS"/>
              </w:rPr>
              <w:t>1</w:t>
            </w:r>
            <w:r w:rsidRPr="00CF2085">
              <w:rPr>
                <w:spacing w:val="-5"/>
                <w:sz w:val="16"/>
                <w:szCs w:val="16"/>
              </w:rPr>
              <w:t>.</w:t>
            </w:r>
          </w:p>
        </w:tc>
        <w:tc>
          <w:tcPr>
            <w:tcW w:w="10206" w:type="dxa"/>
            <w:gridSpan w:val="6"/>
            <w:vAlign w:val="center"/>
          </w:tcPr>
          <w:p w14:paraId="761E1B12" w14:textId="77777777" w:rsidR="00223134" w:rsidRPr="00DC2422" w:rsidRDefault="00223134" w:rsidP="00223134">
            <w:pPr>
              <w:widowControl/>
              <w:autoSpaceDE/>
              <w:autoSpaceDN/>
              <w:contextualSpacing/>
              <w:rPr>
                <w:rFonts w:eastAsia="Calibri" w:cs="Arial"/>
                <w:noProof/>
                <w:sz w:val="16"/>
                <w:szCs w:val="16"/>
              </w:rPr>
            </w:pPr>
            <w:r w:rsidRPr="00EC0298">
              <w:rPr>
                <w:sz w:val="16"/>
                <w:szCs w:val="16"/>
                <w:shd w:val="clear" w:color="auto" w:fill="FFFFFF"/>
                <w:lang w:val="sr-Latn-CS"/>
              </w:rPr>
              <w:t xml:space="preserve">Joković D, Milosavljević F, Stojanović Z, Šupić G, Vojvodić D, Uzelac B, Jukić MM, </w:t>
            </w:r>
            <w:r w:rsidRPr="00AA0B4C">
              <w:rPr>
                <w:b/>
                <w:sz w:val="16"/>
                <w:szCs w:val="16"/>
                <w:shd w:val="clear" w:color="auto" w:fill="FFFFFF"/>
                <w:lang w:val="sr-Latn-CS"/>
              </w:rPr>
              <w:t>Petković Ćurčin A.</w:t>
            </w:r>
            <w:r w:rsidRPr="00EC0298">
              <w:rPr>
                <w:sz w:val="16"/>
                <w:szCs w:val="16"/>
                <w:shd w:val="clear" w:color="auto" w:fill="FFFFFF"/>
                <w:lang w:val="sr-Latn-CS"/>
              </w:rPr>
              <w:t xml:space="preserve"> CYP2C19 slow metabolizer phenotype is associated with lower antidepressant efficacy and tolerability. Psychiatry Res. 2022 Jun;312:114535.</w:t>
            </w:r>
            <w:r>
              <w:rPr>
                <w:sz w:val="16"/>
                <w:szCs w:val="16"/>
                <w:shd w:val="clear" w:color="auto" w:fill="FFFFFF"/>
                <w:lang w:val="sr-Cyrl-RS"/>
              </w:rPr>
              <w:t xml:space="preserve"> </w:t>
            </w:r>
            <w:r w:rsidRPr="00EC0298">
              <w:rPr>
                <w:sz w:val="16"/>
                <w:szCs w:val="16"/>
                <w:shd w:val="clear" w:color="auto" w:fill="FFFFFF"/>
                <w:lang w:val="sr-Latn-CS"/>
              </w:rPr>
              <w:t xml:space="preserve"> M21a.</w:t>
            </w:r>
            <w:r>
              <w:rPr>
                <w:sz w:val="16"/>
                <w:szCs w:val="16"/>
                <w:shd w:val="clear" w:color="auto" w:fill="FFFFFF"/>
                <w:lang w:val="sr-Latn-CS"/>
              </w:rPr>
              <w:t xml:space="preserve"> IF=11.225</w:t>
            </w:r>
          </w:p>
        </w:tc>
      </w:tr>
      <w:tr w:rsidR="00223134" w:rsidRPr="00CF2085" w14:paraId="30772988" w14:textId="77777777" w:rsidTr="00223134">
        <w:trPr>
          <w:trHeight w:val="367"/>
        </w:trPr>
        <w:tc>
          <w:tcPr>
            <w:tcW w:w="562" w:type="dxa"/>
            <w:vAlign w:val="center"/>
          </w:tcPr>
          <w:p w14:paraId="5E48E576" w14:textId="77777777" w:rsidR="00223134" w:rsidRPr="0048170C" w:rsidRDefault="00223134" w:rsidP="00223134">
            <w:pPr>
              <w:pStyle w:val="TableParagraph"/>
              <w:ind w:left="0" w:right="63"/>
              <w:jc w:val="center"/>
              <w:rPr>
                <w:spacing w:val="-5"/>
                <w:sz w:val="16"/>
                <w:szCs w:val="16"/>
                <w:lang w:val="sr-Cyrl-RS"/>
              </w:rPr>
            </w:pPr>
            <w:r>
              <w:rPr>
                <w:spacing w:val="-5"/>
                <w:sz w:val="16"/>
                <w:szCs w:val="16"/>
                <w:lang w:val="sr-Cyrl-RS"/>
              </w:rPr>
              <w:t>2.</w:t>
            </w:r>
          </w:p>
        </w:tc>
        <w:tc>
          <w:tcPr>
            <w:tcW w:w="10206" w:type="dxa"/>
            <w:gridSpan w:val="6"/>
            <w:vAlign w:val="center"/>
          </w:tcPr>
          <w:p w14:paraId="2D97B7E9" w14:textId="77777777" w:rsidR="00223134" w:rsidRPr="00EE43FF" w:rsidRDefault="00223134" w:rsidP="00223134">
            <w:pPr>
              <w:widowControl/>
              <w:autoSpaceDE/>
              <w:autoSpaceDN/>
              <w:contextualSpacing/>
              <w:rPr>
                <w:rFonts w:eastAsia="Calibri" w:cs="Arial"/>
                <w:b/>
                <w:noProof/>
                <w:color w:val="000000"/>
                <w:sz w:val="16"/>
                <w:szCs w:val="16"/>
                <w:shd w:val="clear" w:color="auto" w:fill="FFFEFF"/>
              </w:rPr>
            </w:pPr>
            <w:r w:rsidRPr="00EE43FF">
              <w:rPr>
                <w:rFonts w:eastAsia="Calibri" w:cs="Arial"/>
                <w:b/>
                <w:noProof/>
                <w:color w:val="000000"/>
                <w:sz w:val="16"/>
                <w:szCs w:val="16"/>
                <w:shd w:val="clear" w:color="auto" w:fill="FFFEFF"/>
              </w:rPr>
              <w:t>Petkovic-Curcin A</w:t>
            </w:r>
            <w:r w:rsidRPr="00EE43FF">
              <w:rPr>
                <w:rFonts w:eastAsia="Calibri" w:cs="Arial"/>
                <w:noProof/>
                <w:color w:val="000000"/>
                <w:sz w:val="16"/>
                <w:szCs w:val="16"/>
                <w:shd w:val="clear" w:color="auto" w:fill="FFFEFF"/>
              </w:rPr>
              <w:t xml:space="preserve">, Zeljic K, Cikota-Aleksic B, Dakovic D, Tatic Z, Magic Z. </w:t>
            </w:r>
            <w:r w:rsidRPr="00EE43FF">
              <w:rPr>
                <w:rFonts w:eastAsia="Calibri" w:cs="Arial"/>
                <w:noProof/>
                <w:color w:val="000000"/>
                <w:sz w:val="16"/>
                <w:szCs w:val="16"/>
              </w:rPr>
              <w:t>Association of cytokine gene polymorphism with periimplantitis risk. Int J Oral Max Impl 2017;</w:t>
            </w:r>
            <w:r w:rsidRPr="00EE43FF">
              <w:rPr>
                <w:rFonts w:eastAsia="Calibri" w:cs="Arial"/>
                <w:noProof/>
                <w:color w:val="000000"/>
                <w:sz w:val="16"/>
                <w:szCs w:val="16"/>
                <w:shd w:val="clear" w:color="auto" w:fill="FFFFFF"/>
              </w:rPr>
              <w:t>32(5):e241-e248</w:t>
            </w:r>
            <w:r>
              <w:rPr>
                <w:rFonts w:eastAsia="Calibri" w:cs="Arial"/>
                <w:noProof/>
                <w:sz w:val="16"/>
                <w:szCs w:val="16"/>
              </w:rPr>
              <w:t xml:space="preserve"> M21 </w:t>
            </w:r>
            <w:r w:rsidRPr="0081687A">
              <w:rPr>
                <w:rFonts w:cs="Arial"/>
                <w:color w:val="000000"/>
                <w:sz w:val="16"/>
                <w:szCs w:val="16"/>
              </w:rPr>
              <w:t>IF 2,263</w:t>
            </w:r>
          </w:p>
        </w:tc>
      </w:tr>
      <w:tr w:rsidR="00223134" w:rsidRPr="00CF2085" w14:paraId="4EF68D9C" w14:textId="77777777" w:rsidTr="00223134">
        <w:trPr>
          <w:trHeight w:val="366"/>
        </w:trPr>
        <w:tc>
          <w:tcPr>
            <w:tcW w:w="562" w:type="dxa"/>
            <w:vAlign w:val="center"/>
          </w:tcPr>
          <w:p w14:paraId="66810F9C" w14:textId="77777777" w:rsidR="00223134" w:rsidRPr="00CF2085" w:rsidRDefault="00223134" w:rsidP="00223134">
            <w:pPr>
              <w:pStyle w:val="TableParagraph"/>
              <w:ind w:left="0" w:right="63"/>
              <w:jc w:val="center"/>
              <w:rPr>
                <w:sz w:val="16"/>
                <w:szCs w:val="16"/>
              </w:rPr>
            </w:pPr>
            <w:r w:rsidRPr="00CF2085">
              <w:rPr>
                <w:spacing w:val="-5"/>
                <w:sz w:val="16"/>
                <w:szCs w:val="16"/>
              </w:rPr>
              <w:t>3.</w:t>
            </w:r>
          </w:p>
        </w:tc>
        <w:tc>
          <w:tcPr>
            <w:tcW w:w="10206" w:type="dxa"/>
            <w:gridSpan w:val="6"/>
            <w:vAlign w:val="center"/>
          </w:tcPr>
          <w:p w14:paraId="0040BF46" w14:textId="77777777" w:rsidR="00223134" w:rsidRPr="00AA0B4C" w:rsidRDefault="00223134" w:rsidP="00223134">
            <w:pPr>
              <w:widowControl/>
              <w:autoSpaceDE/>
              <w:autoSpaceDN/>
              <w:contextualSpacing/>
              <w:rPr>
                <w:rFonts w:eastAsia="Calibri" w:cs="Arial"/>
                <w:noProof/>
                <w:sz w:val="16"/>
                <w:szCs w:val="16"/>
              </w:rPr>
            </w:pPr>
            <w:r>
              <w:rPr>
                <w:rFonts w:eastAsia="Calibri" w:cs="Arial"/>
                <w:noProof/>
                <w:sz w:val="16"/>
                <w:szCs w:val="16"/>
                <w:lang w:val="sr-Cyrl-RS"/>
              </w:rPr>
              <w:t>Т</w:t>
            </w:r>
            <w:r w:rsidRPr="00EE43FF">
              <w:rPr>
                <w:rFonts w:eastAsia="Calibri" w:cs="Arial"/>
                <w:noProof/>
                <w:sz w:val="16"/>
                <w:szCs w:val="16"/>
              </w:rPr>
              <w:t xml:space="preserve">aso E, Stefanovic V, Stevanovic I, Vojvodic D, Topic A, </w:t>
            </w:r>
            <w:r w:rsidRPr="00EE43FF">
              <w:rPr>
                <w:rFonts w:eastAsia="Calibri" w:cs="Arial"/>
                <w:b/>
                <w:noProof/>
                <w:sz w:val="16"/>
                <w:szCs w:val="16"/>
              </w:rPr>
              <w:t>Petkovic-Curcin A</w:t>
            </w:r>
            <w:r w:rsidRPr="00EE43FF">
              <w:rPr>
                <w:rFonts w:eastAsia="Calibri" w:cs="Arial"/>
                <w:noProof/>
                <w:sz w:val="16"/>
                <w:szCs w:val="16"/>
              </w:rPr>
              <w:t xml:space="preserve">, Obradovic-Duricic K, Markovic A, Dukic M, Vujanovic D. </w:t>
            </w:r>
            <w:r w:rsidRPr="00EE43FF">
              <w:rPr>
                <w:rFonts w:eastAsia="Calibri" w:cs="Arial"/>
                <w:noProof/>
                <w:sz w:val="16"/>
                <w:szCs w:val="16"/>
                <w:shd w:val="clear" w:color="auto" w:fill="FFFFFF"/>
              </w:rPr>
              <w:t>Influence of Dental Restorations on Oxidative Stress in Gingival Crevicular Fluid.</w:t>
            </w:r>
            <w:r w:rsidRPr="00EE43FF">
              <w:rPr>
                <w:rFonts w:eastAsia="Calibri" w:cs="Arial"/>
                <w:noProof/>
                <w:sz w:val="16"/>
                <w:szCs w:val="16"/>
              </w:rPr>
              <w:t xml:space="preserve"> Oxid Med Cell Longev 2018:1823189. </w:t>
            </w:r>
            <w:r>
              <w:rPr>
                <w:rFonts w:eastAsia="Calibri" w:cs="Arial"/>
                <w:noProof/>
                <w:sz w:val="16"/>
                <w:szCs w:val="16"/>
              </w:rPr>
              <w:t>M21,</w:t>
            </w:r>
            <w:r w:rsidRPr="00EE43FF">
              <w:rPr>
                <w:rFonts w:cs="Arial"/>
                <w:sz w:val="16"/>
                <w:szCs w:val="16"/>
              </w:rPr>
              <w:t>IF 4,936</w:t>
            </w:r>
          </w:p>
        </w:tc>
      </w:tr>
      <w:tr w:rsidR="00223134" w:rsidRPr="00CF2085" w14:paraId="39E0F545" w14:textId="77777777" w:rsidTr="00223134">
        <w:trPr>
          <w:trHeight w:val="369"/>
        </w:trPr>
        <w:tc>
          <w:tcPr>
            <w:tcW w:w="562" w:type="dxa"/>
            <w:vAlign w:val="center"/>
          </w:tcPr>
          <w:p w14:paraId="63A387D1" w14:textId="77777777" w:rsidR="00223134" w:rsidRPr="00CF2085" w:rsidRDefault="00223134" w:rsidP="00223134">
            <w:pPr>
              <w:pStyle w:val="TableParagraph"/>
              <w:ind w:left="0" w:right="63"/>
              <w:jc w:val="center"/>
              <w:rPr>
                <w:sz w:val="16"/>
                <w:szCs w:val="16"/>
              </w:rPr>
            </w:pPr>
            <w:r w:rsidRPr="00CF2085">
              <w:rPr>
                <w:spacing w:val="-5"/>
                <w:sz w:val="16"/>
                <w:szCs w:val="16"/>
              </w:rPr>
              <w:t>4.</w:t>
            </w:r>
          </w:p>
        </w:tc>
        <w:tc>
          <w:tcPr>
            <w:tcW w:w="10206" w:type="dxa"/>
            <w:gridSpan w:val="6"/>
            <w:vAlign w:val="center"/>
          </w:tcPr>
          <w:p w14:paraId="139E459B" w14:textId="77777777" w:rsidR="00223134" w:rsidRPr="00AA0B4C" w:rsidRDefault="00223134" w:rsidP="00223134">
            <w:pPr>
              <w:rPr>
                <w:rFonts w:eastAsia="Calibri"/>
                <w:noProof/>
                <w:sz w:val="16"/>
                <w:szCs w:val="16"/>
                <w:lang w:val="en-GB"/>
              </w:rPr>
            </w:pPr>
            <w:r w:rsidRPr="00772C66">
              <w:rPr>
                <w:sz w:val="16"/>
                <w:szCs w:val="16"/>
                <w:lang w:val="sr-Latn-RS"/>
              </w:rPr>
              <w:t xml:space="preserve">Rakic M.Radunovic M, Tatic Z, </w:t>
            </w:r>
            <w:r w:rsidRPr="00772C66">
              <w:rPr>
                <w:b/>
                <w:sz w:val="16"/>
                <w:szCs w:val="16"/>
                <w:lang w:val="sr-Latn-RS"/>
              </w:rPr>
              <w:t>Petkovic-Curcin A</w:t>
            </w:r>
            <w:r w:rsidRPr="00772C66">
              <w:rPr>
                <w:sz w:val="16"/>
                <w:szCs w:val="16"/>
                <w:lang w:val="sr-Latn-RS"/>
              </w:rPr>
              <w:t>, Basta-Jovanovic G, Sanz-Alonso M. "</w:t>
            </w:r>
            <w:r w:rsidRPr="00772C66">
              <w:rPr>
                <w:sz w:val="16"/>
                <w:szCs w:val="16"/>
              </w:rPr>
              <w:t xml:space="preserve"> Study on the immunopathological effect of titanium particles in peri-implantitis granulation tissue: a case-control study" Clinical Oral Implants Research, manuscript ID is COIR-Feb-21-OR-8778.R1.</w:t>
            </w:r>
            <w:r>
              <w:rPr>
                <w:sz w:val="16"/>
                <w:szCs w:val="16"/>
                <w:lang w:val="sr-Cyrl-RS"/>
              </w:rPr>
              <w:t xml:space="preserve"> М21а </w:t>
            </w:r>
            <w:r w:rsidRPr="00772C66">
              <w:rPr>
                <w:b/>
                <w:bCs/>
                <w:noProof/>
                <w:sz w:val="16"/>
                <w:szCs w:val="16"/>
                <w:lang w:val="sr-Cyrl-RS"/>
              </w:rPr>
              <w:t xml:space="preserve"> </w:t>
            </w:r>
            <w:r w:rsidRPr="00772C66">
              <w:rPr>
                <w:bCs/>
                <w:noProof/>
                <w:sz w:val="16"/>
                <w:szCs w:val="16"/>
                <w:lang w:val="sr-Cyrl-RS"/>
              </w:rPr>
              <w:t>IF =5,021</w:t>
            </w:r>
          </w:p>
        </w:tc>
      </w:tr>
      <w:tr w:rsidR="00223134" w:rsidRPr="00CF2085" w14:paraId="076E73C7" w14:textId="77777777" w:rsidTr="00223134">
        <w:trPr>
          <w:trHeight w:val="244"/>
        </w:trPr>
        <w:tc>
          <w:tcPr>
            <w:tcW w:w="562" w:type="dxa"/>
            <w:vAlign w:val="center"/>
          </w:tcPr>
          <w:p w14:paraId="062E271F" w14:textId="77777777" w:rsidR="00223134" w:rsidRPr="00CF2085" w:rsidRDefault="00223134" w:rsidP="00223134">
            <w:pPr>
              <w:pStyle w:val="TableParagraph"/>
              <w:ind w:left="0" w:right="63"/>
              <w:jc w:val="center"/>
              <w:rPr>
                <w:sz w:val="16"/>
                <w:szCs w:val="16"/>
              </w:rPr>
            </w:pPr>
            <w:r w:rsidRPr="00CF2085">
              <w:rPr>
                <w:spacing w:val="-5"/>
                <w:sz w:val="16"/>
                <w:szCs w:val="16"/>
              </w:rPr>
              <w:t>5.</w:t>
            </w:r>
          </w:p>
        </w:tc>
        <w:tc>
          <w:tcPr>
            <w:tcW w:w="10206" w:type="dxa"/>
            <w:gridSpan w:val="6"/>
            <w:vAlign w:val="center"/>
          </w:tcPr>
          <w:p w14:paraId="339F7594" w14:textId="77777777" w:rsidR="00223134" w:rsidRPr="00DD4755" w:rsidRDefault="00223134" w:rsidP="00223134">
            <w:pPr>
              <w:widowControl/>
              <w:autoSpaceDE/>
              <w:autoSpaceDN/>
              <w:adjustRightInd w:val="0"/>
              <w:contextualSpacing/>
              <w:rPr>
                <w:rFonts w:cs="Arial"/>
                <w:sz w:val="16"/>
                <w:szCs w:val="16"/>
                <w:lang w:val="sr-Latn-RS" w:eastAsia="sr-Latn-CS"/>
              </w:rPr>
            </w:pPr>
            <w:hyperlink r:id="rId13" w:history="1">
              <w:r w:rsidRPr="00DD4755">
                <w:rPr>
                  <w:rFonts w:cs="Arial"/>
                  <w:sz w:val="16"/>
                  <w:szCs w:val="16"/>
                  <w:lang w:val="sr-Latn-CS" w:eastAsia="sr-Cyrl-CS"/>
                </w:rPr>
                <w:t>Rakic M</w:t>
              </w:r>
            </w:hyperlink>
            <w:r w:rsidRPr="00DD4755">
              <w:rPr>
                <w:rFonts w:cs="Arial"/>
                <w:sz w:val="16"/>
                <w:szCs w:val="16"/>
                <w:lang w:val="sr-Latn-CS" w:eastAsia="sr-Cyrl-CS"/>
              </w:rPr>
              <w:t>, </w:t>
            </w:r>
            <w:hyperlink r:id="rId14" w:history="1">
              <w:r w:rsidRPr="00DD4755">
                <w:rPr>
                  <w:rFonts w:cs="Arial"/>
                  <w:sz w:val="16"/>
                  <w:szCs w:val="16"/>
                  <w:lang w:val="sr-Latn-CS" w:eastAsia="sr-Cyrl-CS"/>
                </w:rPr>
                <w:t>Monje A</w:t>
              </w:r>
            </w:hyperlink>
            <w:r w:rsidRPr="00DD4755">
              <w:rPr>
                <w:rFonts w:cs="Arial"/>
                <w:sz w:val="16"/>
                <w:szCs w:val="16"/>
                <w:lang w:val="sr-Latn-CS" w:eastAsia="sr-Cyrl-CS"/>
              </w:rPr>
              <w:t>, </w:t>
            </w:r>
            <w:hyperlink r:id="rId15" w:history="1">
              <w:r w:rsidRPr="00DD4755">
                <w:rPr>
                  <w:rFonts w:cs="Arial"/>
                  <w:sz w:val="16"/>
                  <w:szCs w:val="16"/>
                  <w:lang w:val="sr-Latn-CS" w:eastAsia="sr-Cyrl-CS"/>
                </w:rPr>
                <w:t>Radovanovic S</w:t>
              </w:r>
            </w:hyperlink>
            <w:r w:rsidRPr="00DD4755">
              <w:rPr>
                <w:rFonts w:cs="Arial"/>
                <w:sz w:val="16"/>
                <w:szCs w:val="16"/>
                <w:lang w:val="sr-Latn-CS" w:eastAsia="sr-Cyrl-CS"/>
              </w:rPr>
              <w:t>, </w:t>
            </w:r>
            <w:hyperlink r:id="rId16" w:history="1">
              <w:r w:rsidRPr="00DD4755">
                <w:rPr>
                  <w:rFonts w:cs="Arial"/>
                  <w:b/>
                  <w:bCs/>
                  <w:sz w:val="16"/>
                  <w:szCs w:val="16"/>
                  <w:lang w:val="sr-Latn-CS" w:eastAsia="sr-Cyrl-CS"/>
                </w:rPr>
                <w:t>Petkovic-CurcinA</w:t>
              </w:r>
            </w:hyperlink>
            <w:r w:rsidRPr="00DD4755">
              <w:rPr>
                <w:rFonts w:cs="Arial"/>
                <w:sz w:val="16"/>
                <w:szCs w:val="16"/>
                <w:lang w:val="sr-Latn-CS" w:eastAsia="sr-Cyrl-CS"/>
              </w:rPr>
              <w:t>, </w:t>
            </w:r>
            <w:hyperlink r:id="rId17" w:history="1">
              <w:r w:rsidRPr="00DD4755">
                <w:rPr>
                  <w:rFonts w:cs="Arial"/>
                  <w:sz w:val="16"/>
                  <w:szCs w:val="16"/>
                  <w:lang w:val="sr-Latn-CS" w:eastAsia="sr-Cyrl-CS"/>
                </w:rPr>
                <w:t>Vojvodic D</w:t>
              </w:r>
            </w:hyperlink>
            <w:r w:rsidRPr="00DD4755">
              <w:rPr>
                <w:rFonts w:cs="Arial"/>
                <w:sz w:val="16"/>
                <w:szCs w:val="16"/>
                <w:lang w:val="sr-Latn-CS" w:eastAsia="sr-Cyrl-CS"/>
              </w:rPr>
              <w:t>, </w:t>
            </w:r>
            <w:hyperlink r:id="rId18" w:history="1">
              <w:r w:rsidRPr="00DD4755">
                <w:rPr>
                  <w:rFonts w:cs="Arial"/>
                  <w:sz w:val="16"/>
                  <w:szCs w:val="16"/>
                  <w:lang w:val="sr-Latn-CS" w:eastAsia="sr-Cyrl-CS"/>
                </w:rPr>
                <w:t>Tatic Z</w:t>
              </w:r>
            </w:hyperlink>
            <w:r w:rsidRPr="00DD4755">
              <w:rPr>
                <w:rFonts w:cs="Arial"/>
                <w:sz w:val="16"/>
                <w:szCs w:val="16"/>
                <w:lang w:val="sr-Latn-CS" w:eastAsia="sr-Cyrl-CS"/>
              </w:rPr>
              <w:t xml:space="preserve">. </w:t>
            </w:r>
            <w:r w:rsidRPr="00DD4755">
              <w:rPr>
                <w:rFonts w:cs="Arial"/>
                <w:bCs/>
                <w:kern w:val="36"/>
                <w:sz w:val="16"/>
                <w:szCs w:val="16"/>
                <w:lang w:val="sr-Latn-CS" w:eastAsia="sr-Cyrl-CS"/>
              </w:rPr>
              <w:t>Is the personalized approach the key to improve clinical diagnosis of peri-implant conditions? the role of bone markers</w:t>
            </w:r>
            <w:r w:rsidRPr="00DD4755">
              <w:rPr>
                <w:rFonts w:cs="Arial"/>
                <w:b/>
                <w:bCs/>
                <w:kern w:val="36"/>
                <w:sz w:val="16"/>
                <w:szCs w:val="16"/>
                <w:lang w:val="sr-Latn-CS" w:eastAsia="sr-Cyrl-CS"/>
              </w:rPr>
              <w:t>.</w:t>
            </w:r>
            <w:r w:rsidRPr="00DD4755">
              <w:rPr>
                <w:rFonts w:cs="Arial"/>
                <w:sz w:val="16"/>
                <w:szCs w:val="16"/>
                <w:lang w:val="sr-Latn-CS" w:eastAsia="sr-Cyrl-CS"/>
              </w:rPr>
              <w:t xml:space="preserve"> </w:t>
            </w:r>
            <w:hyperlink r:id="rId19" w:tooltip="Journal of periodontology." w:history="1">
              <w:r w:rsidRPr="00DD4755">
                <w:rPr>
                  <w:rFonts w:cs="Arial"/>
                  <w:sz w:val="16"/>
                  <w:szCs w:val="16"/>
                  <w:lang w:val="sr-Latn-CS" w:eastAsia="sr-Cyrl-CS"/>
                </w:rPr>
                <w:t>J Periodontol.</w:t>
              </w:r>
            </w:hyperlink>
            <w:r w:rsidRPr="00DD4755">
              <w:rPr>
                <w:rFonts w:cs="Arial"/>
                <w:sz w:val="16"/>
                <w:szCs w:val="16"/>
                <w:lang w:val="sr-Latn-CS" w:eastAsia="sr-Cyrl-CS"/>
              </w:rPr>
              <w:t> 2020, 91; 7: 859-869.</w:t>
            </w:r>
            <w:r w:rsidRPr="00DD4755">
              <w:rPr>
                <w:rFonts w:cs="Arial"/>
                <w:sz w:val="16"/>
                <w:szCs w:val="16"/>
                <w:lang w:val="sr-Latn-CS" w:eastAsia="sr-Latn-CS"/>
              </w:rPr>
              <w:t xml:space="preserve"> M21 aIF 6,993; </w:t>
            </w:r>
          </w:p>
        </w:tc>
      </w:tr>
      <w:tr w:rsidR="00223134" w:rsidRPr="00CF2085" w14:paraId="1CF0E643" w14:textId="77777777" w:rsidTr="00223134">
        <w:trPr>
          <w:trHeight w:val="241"/>
        </w:trPr>
        <w:tc>
          <w:tcPr>
            <w:tcW w:w="562" w:type="dxa"/>
            <w:vAlign w:val="center"/>
          </w:tcPr>
          <w:p w14:paraId="335C57EF" w14:textId="77777777" w:rsidR="00223134" w:rsidRPr="00CF2085" w:rsidRDefault="00223134" w:rsidP="00223134">
            <w:pPr>
              <w:pStyle w:val="TableParagraph"/>
              <w:ind w:left="0" w:right="63"/>
              <w:jc w:val="center"/>
              <w:rPr>
                <w:sz w:val="16"/>
                <w:szCs w:val="16"/>
              </w:rPr>
            </w:pPr>
            <w:r w:rsidRPr="00CF2085">
              <w:rPr>
                <w:spacing w:val="-5"/>
                <w:sz w:val="16"/>
                <w:szCs w:val="16"/>
              </w:rPr>
              <w:t>6.</w:t>
            </w:r>
          </w:p>
        </w:tc>
        <w:tc>
          <w:tcPr>
            <w:tcW w:w="10206" w:type="dxa"/>
            <w:gridSpan w:val="6"/>
            <w:vAlign w:val="center"/>
          </w:tcPr>
          <w:p w14:paraId="78A63FF7" w14:textId="77777777" w:rsidR="00223134" w:rsidRPr="00AA0B4C" w:rsidRDefault="00223134" w:rsidP="00223134">
            <w:pPr>
              <w:rPr>
                <w:b/>
                <w:sz w:val="16"/>
                <w:szCs w:val="16"/>
              </w:rPr>
            </w:pPr>
            <w:r w:rsidRPr="00A40BAE">
              <w:rPr>
                <w:sz w:val="16"/>
                <w:szCs w:val="16"/>
                <w:lang w:val="sr-Cyrl-RS"/>
              </w:rPr>
              <w:t xml:space="preserve">Stojanović Z, Simić K, Tepšić Ostojić V, Gojković Z, </w:t>
            </w:r>
            <w:r w:rsidRPr="00A40BAE">
              <w:rPr>
                <w:b/>
                <w:sz w:val="16"/>
                <w:szCs w:val="16"/>
                <w:lang w:val="sr-Cyrl-RS"/>
              </w:rPr>
              <w:t>Petković-Ćurčin A</w:t>
            </w:r>
            <w:r w:rsidRPr="00A40BAE">
              <w:rPr>
                <w:sz w:val="16"/>
                <w:szCs w:val="16"/>
                <w:lang w:val="sr-Cyrl-RS"/>
              </w:rPr>
              <w:t>. Electroconvulsive therapy in the Fourth Industrial Revolution (Review). Biomed Rep. 2024 doi: 10.3892/br.2024.1817.</w:t>
            </w:r>
            <w:r w:rsidRPr="00A40BAE">
              <w:rPr>
                <w:sz w:val="16"/>
                <w:szCs w:val="16"/>
                <w:lang w:val="sr-Latn-RS"/>
              </w:rPr>
              <w:t xml:space="preserve"> </w:t>
            </w:r>
            <w:r w:rsidRPr="00A40BAE">
              <w:rPr>
                <w:bCs/>
                <w:sz w:val="16"/>
                <w:szCs w:val="16"/>
                <w:lang w:val="sr-Cyrl-RS"/>
              </w:rPr>
              <w:t xml:space="preserve">М22 </w:t>
            </w:r>
            <w:r w:rsidRPr="00A40BAE">
              <w:rPr>
                <w:sz w:val="16"/>
                <w:szCs w:val="16"/>
                <w:lang w:val="sr-Cyrl-RS"/>
              </w:rPr>
              <w:t xml:space="preserve"> </w:t>
            </w:r>
            <w:r w:rsidRPr="00A40BAE">
              <w:rPr>
                <w:sz w:val="16"/>
                <w:szCs w:val="16"/>
                <w:lang w:val="sr-Latn-RS"/>
              </w:rPr>
              <w:t>IF=2,3</w:t>
            </w:r>
          </w:p>
        </w:tc>
      </w:tr>
      <w:tr w:rsidR="00223134" w:rsidRPr="00CF2085" w14:paraId="65277839" w14:textId="77777777" w:rsidTr="00223134">
        <w:trPr>
          <w:trHeight w:val="241"/>
        </w:trPr>
        <w:tc>
          <w:tcPr>
            <w:tcW w:w="562" w:type="dxa"/>
            <w:vAlign w:val="center"/>
          </w:tcPr>
          <w:p w14:paraId="60BE51CF" w14:textId="77777777" w:rsidR="00223134" w:rsidRPr="00AA0B4C" w:rsidRDefault="00223134" w:rsidP="00223134">
            <w:pPr>
              <w:pStyle w:val="TableParagraph"/>
              <w:ind w:left="0" w:right="63"/>
              <w:jc w:val="center"/>
              <w:rPr>
                <w:spacing w:val="-5"/>
                <w:sz w:val="16"/>
                <w:szCs w:val="16"/>
                <w:lang w:val="sr-Cyrl-RS"/>
              </w:rPr>
            </w:pPr>
            <w:r>
              <w:rPr>
                <w:spacing w:val="-5"/>
                <w:sz w:val="16"/>
                <w:szCs w:val="16"/>
                <w:lang w:val="sr-Cyrl-RS"/>
              </w:rPr>
              <w:t>7</w:t>
            </w:r>
          </w:p>
        </w:tc>
        <w:tc>
          <w:tcPr>
            <w:tcW w:w="10206" w:type="dxa"/>
            <w:gridSpan w:val="6"/>
            <w:vAlign w:val="center"/>
          </w:tcPr>
          <w:p w14:paraId="00555841" w14:textId="77777777" w:rsidR="00223134" w:rsidRPr="0048170C" w:rsidRDefault="00223134" w:rsidP="00223134">
            <w:r w:rsidRPr="0048170C">
              <w:rPr>
                <w:sz w:val="16"/>
                <w:szCs w:val="16"/>
                <w:lang w:val="sr-Cyrl-RS"/>
              </w:rPr>
              <w:t xml:space="preserve"> </w:t>
            </w:r>
            <w:r w:rsidRPr="0048170C">
              <w:rPr>
                <w:b/>
                <w:sz w:val="16"/>
                <w:szCs w:val="16"/>
                <w:shd w:val="clear" w:color="auto" w:fill="FFFEFF"/>
              </w:rPr>
              <w:t>Petkovic</w:t>
            </w:r>
            <w:r w:rsidRPr="0048170C">
              <w:rPr>
                <w:b/>
                <w:sz w:val="16"/>
                <w:szCs w:val="16"/>
                <w:shd w:val="clear" w:color="auto" w:fill="FFFEFF"/>
                <w:lang w:val="sr-Cyrl-RS"/>
              </w:rPr>
              <w:t xml:space="preserve"> </w:t>
            </w:r>
            <w:r w:rsidRPr="0048170C">
              <w:rPr>
                <w:b/>
                <w:sz w:val="16"/>
                <w:szCs w:val="16"/>
                <w:shd w:val="clear" w:color="auto" w:fill="FFFEFF"/>
              </w:rPr>
              <w:t>AB</w:t>
            </w:r>
            <w:r w:rsidRPr="0048170C">
              <w:rPr>
                <w:sz w:val="16"/>
                <w:szCs w:val="16"/>
                <w:shd w:val="clear" w:color="auto" w:fill="FFFEFF"/>
                <w:lang w:val="hr-HR"/>
              </w:rPr>
              <w:t xml:space="preserve">, </w:t>
            </w:r>
            <w:r w:rsidRPr="0048170C">
              <w:rPr>
                <w:sz w:val="16"/>
                <w:szCs w:val="16"/>
                <w:shd w:val="clear" w:color="auto" w:fill="FFFEFF"/>
              </w:rPr>
              <w:t>Matic</w:t>
            </w:r>
            <w:r w:rsidRPr="0048170C">
              <w:rPr>
                <w:sz w:val="16"/>
                <w:szCs w:val="16"/>
                <w:shd w:val="clear" w:color="auto" w:fill="FFFEFF"/>
                <w:lang w:val="hr-HR"/>
              </w:rPr>
              <w:t xml:space="preserve"> </w:t>
            </w:r>
            <w:r w:rsidRPr="0048170C">
              <w:rPr>
                <w:sz w:val="16"/>
                <w:szCs w:val="16"/>
                <w:shd w:val="clear" w:color="auto" w:fill="FFFEFF"/>
              </w:rPr>
              <w:t>SM</w:t>
            </w:r>
            <w:r w:rsidRPr="0048170C">
              <w:rPr>
                <w:sz w:val="16"/>
                <w:szCs w:val="16"/>
                <w:shd w:val="clear" w:color="auto" w:fill="FFFEFF"/>
                <w:lang w:val="hr-HR"/>
              </w:rPr>
              <w:t xml:space="preserve">, </w:t>
            </w:r>
            <w:r w:rsidRPr="0048170C">
              <w:rPr>
                <w:sz w:val="16"/>
                <w:szCs w:val="16"/>
                <w:shd w:val="clear" w:color="auto" w:fill="FFFEFF"/>
              </w:rPr>
              <w:t>Stamatovic</w:t>
            </w:r>
            <w:r w:rsidRPr="0048170C">
              <w:rPr>
                <w:sz w:val="16"/>
                <w:szCs w:val="16"/>
                <w:shd w:val="clear" w:color="auto" w:fill="FFFEFF"/>
                <w:lang w:val="sr-Cyrl-RS"/>
              </w:rPr>
              <w:t xml:space="preserve"> </w:t>
            </w:r>
            <w:r w:rsidRPr="0048170C">
              <w:rPr>
                <w:sz w:val="16"/>
                <w:szCs w:val="16"/>
                <w:shd w:val="clear" w:color="auto" w:fill="FFFEFF"/>
              </w:rPr>
              <w:t>NV</w:t>
            </w:r>
            <w:r w:rsidRPr="0048170C">
              <w:rPr>
                <w:sz w:val="16"/>
                <w:szCs w:val="16"/>
                <w:shd w:val="clear" w:color="auto" w:fill="FFFEFF"/>
                <w:lang w:val="hr-HR"/>
              </w:rPr>
              <w:t>,</w:t>
            </w:r>
            <w:r w:rsidRPr="0048170C">
              <w:rPr>
                <w:sz w:val="16"/>
                <w:szCs w:val="16"/>
                <w:shd w:val="clear" w:color="auto" w:fill="FFFEFF"/>
              </w:rPr>
              <w:t>Vojvodic</w:t>
            </w:r>
            <w:r w:rsidRPr="0048170C">
              <w:rPr>
                <w:sz w:val="16"/>
                <w:szCs w:val="16"/>
                <w:shd w:val="clear" w:color="auto" w:fill="FFFEFF"/>
                <w:lang w:val="sr-Cyrl-RS"/>
              </w:rPr>
              <w:t xml:space="preserve"> </w:t>
            </w:r>
            <w:r w:rsidRPr="0048170C">
              <w:rPr>
                <w:sz w:val="16"/>
                <w:szCs w:val="16"/>
                <w:shd w:val="clear" w:color="auto" w:fill="FFFEFF"/>
              </w:rPr>
              <w:t>DV</w:t>
            </w:r>
            <w:r w:rsidRPr="0048170C">
              <w:rPr>
                <w:sz w:val="16"/>
                <w:szCs w:val="16"/>
                <w:shd w:val="clear" w:color="auto" w:fill="FFFEFF"/>
                <w:lang w:val="hr-HR"/>
              </w:rPr>
              <w:t xml:space="preserve">, </w:t>
            </w:r>
            <w:r w:rsidRPr="0048170C">
              <w:rPr>
                <w:sz w:val="16"/>
                <w:szCs w:val="16"/>
                <w:shd w:val="clear" w:color="auto" w:fill="FFFEFF"/>
              </w:rPr>
              <w:t>Todorovic</w:t>
            </w:r>
            <w:r w:rsidRPr="0048170C">
              <w:rPr>
                <w:sz w:val="16"/>
                <w:szCs w:val="16"/>
                <w:shd w:val="clear" w:color="auto" w:fill="FFFEFF"/>
                <w:lang w:val="sr-Cyrl-RS"/>
              </w:rPr>
              <w:t xml:space="preserve"> </w:t>
            </w:r>
            <w:r w:rsidRPr="0048170C">
              <w:rPr>
                <w:sz w:val="16"/>
                <w:szCs w:val="16"/>
                <w:shd w:val="clear" w:color="auto" w:fill="FFFEFF"/>
              </w:rPr>
              <w:t>TM</w:t>
            </w:r>
            <w:r w:rsidRPr="0048170C">
              <w:rPr>
                <w:sz w:val="16"/>
                <w:szCs w:val="16"/>
                <w:shd w:val="clear" w:color="auto" w:fill="FFFEFF"/>
                <w:lang w:val="hr-HR"/>
              </w:rPr>
              <w:t xml:space="preserve">, </w:t>
            </w:r>
            <w:r w:rsidRPr="0048170C">
              <w:rPr>
                <w:sz w:val="16"/>
                <w:szCs w:val="16"/>
                <w:shd w:val="clear" w:color="auto" w:fill="FFFEFF"/>
              </w:rPr>
              <w:t>Lazic</w:t>
            </w:r>
            <w:r w:rsidRPr="0048170C">
              <w:rPr>
                <w:sz w:val="16"/>
                <w:szCs w:val="16"/>
                <w:shd w:val="clear" w:color="auto" w:fill="FFFEFF"/>
                <w:lang w:val="sr-Cyrl-RS"/>
              </w:rPr>
              <w:t xml:space="preserve"> </w:t>
            </w:r>
            <w:r w:rsidRPr="0048170C">
              <w:rPr>
                <w:sz w:val="16"/>
                <w:szCs w:val="16"/>
                <w:shd w:val="clear" w:color="auto" w:fill="FFFEFF"/>
              </w:rPr>
              <w:t>ZR</w:t>
            </w:r>
            <w:r w:rsidRPr="0048170C">
              <w:rPr>
                <w:sz w:val="16"/>
                <w:szCs w:val="16"/>
                <w:shd w:val="clear" w:color="auto" w:fill="FFFEFF"/>
                <w:lang w:val="hr-HR"/>
              </w:rPr>
              <w:t>,</w:t>
            </w:r>
            <w:r w:rsidRPr="0048170C">
              <w:rPr>
                <w:sz w:val="16"/>
                <w:szCs w:val="16"/>
                <w:shd w:val="clear" w:color="auto" w:fill="FFFEFF"/>
              </w:rPr>
              <w:t>Kozomara</w:t>
            </w:r>
            <w:r w:rsidRPr="0048170C">
              <w:rPr>
                <w:sz w:val="16"/>
                <w:szCs w:val="16"/>
                <w:shd w:val="clear" w:color="auto" w:fill="FFFEFF"/>
                <w:lang w:val="sr-Cyrl-RS"/>
              </w:rPr>
              <w:t xml:space="preserve"> </w:t>
            </w:r>
            <w:r w:rsidRPr="0048170C">
              <w:rPr>
                <w:sz w:val="16"/>
                <w:szCs w:val="16"/>
                <w:shd w:val="clear" w:color="auto" w:fill="FFFEFF"/>
              </w:rPr>
              <w:t>RJ</w:t>
            </w:r>
            <w:r w:rsidRPr="0048170C">
              <w:rPr>
                <w:sz w:val="16"/>
                <w:szCs w:val="16"/>
                <w:shd w:val="clear" w:color="auto" w:fill="FFFEFF"/>
                <w:lang w:val="hr-HR"/>
              </w:rPr>
              <w:t xml:space="preserve">. </w:t>
            </w:r>
            <w:hyperlink r:id="rId20" w:history="1">
              <w:r w:rsidRPr="0048170C">
                <w:rPr>
                  <w:rStyle w:val="Hiperveza"/>
                  <w:color w:val="auto"/>
                  <w:sz w:val="16"/>
                  <w:szCs w:val="16"/>
                  <w:u w:val="none"/>
                  <w:shd w:val="clear" w:color="auto" w:fill="FFFEFF"/>
                </w:rPr>
                <w:t>Proinflammatory cytokines (IL-1beta and TNF-alpha) and chemokines (IL-8 and MIP-1alpha) as markers of peri-implant tissue condition</w:t>
              </w:r>
            </w:hyperlink>
            <w:r w:rsidRPr="0048170C">
              <w:rPr>
                <w:rStyle w:val="Naglaeno"/>
                <w:sz w:val="16"/>
                <w:szCs w:val="16"/>
                <w:shd w:val="clear" w:color="auto" w:fill="FFFEFF"/>
              </w:rPr>
              <w:t>.</w:t>
            </w:r>
            <w:r w:rsidRPr="0048170C">
              <w:rPr>
                <w:rStyle w:val="Naglaeno"/>
                <w:sz w:val="16"/>
                <w:szCs w:val="16"/>
                <w:shd w:val="clear" w:color="auto" w:fill="FFFEFF"/>
                <w:lang w:val="hr-HR"/>
              </w:rPr>
              <w:t xml:space="preserve"> Int J Oral Maxillofac Surg,</w:t>
            </w:r>
            <w:r w:rsidRPr="0048170C">
              <w:rPr>
                <w:rStyle w:val="apple-converted-space"/>
                <w:sz w:val="16"/>
                <w:szCs w:val="16"/>
                <w:shd w:val="clear" w:color="auto" w:fill="FFFEFF"/>
                <w:lang w:val="hr-HR"/>
              </w:rPr>
              <w:t> </w:t>
            </w:r>
            <w:r w:rsidRPr="0048170C">
              <w:rPr>
                <w:bCs/>
                <w:sz w:val="16"/>
                <w:szCs w:val="16"/>
                <w:shd w:val="clear" w:color="auto" w:fill="FFFEFF"/>
                <w:lang w:val="hr-HR"/>
              </w:rPr>
              <w:t>May 2010; 39(5): 478-8.</w:t>
            </w:r>
            <w:r w:rsidRPr="0048170C">
              <w:rPr>
                <w:sz w:val="16"/>
                <w:szCs w:val="16"/>
              </w:rPr>
              <w:t>,</w:t>
            </w:r>
            <w:r w:rsidRPr="0048170C">
              <w:rPr>
                <w:bCs/>
                <w:i/>
                <w:iCs/>
                <w:sz w:val="16"/>
                <w:szCs w:val="16"/>
                <w:shd w:val="clear" w:color="auto" w:fill="FFFFFF"/>
              </w:rPr>
              <w:t xml:space="preserve"> </w:t>
            </w:r>
            <w:r w:rsidRPr="0048170C">
              <w:rPr>
                <w:rStyle w:val="Naglaavanje"/>
                <w:rFonts w:eastAsiaTheme="majorEastAsia"/>
                <w:bCs/>
                <w:sz w:val="16"/>
                <w:szCs w:val="16"/>
                <w:shd w:val="clear" w:color="auto" w:fill="FFFFFF"/>
              </w:rPr>
              <w:t>ISSN</w:t>
            </w:r>
            <w:r w:rsidRPr="0048170C">
              <w:rPr>
                <w:sz w:val="16"/>
                <w:szCs w:val="16"/>
                <w:shd w:val="clear" w:color="auto" w:fill="FFFFFF"/>
              </w:rPr>
              <w:t>: 1399-0020.</w:t>
            </w:r>
            <w:r w:rsidRPr="0048170C">
              <w:rPr>
                <w:sz w:val="16"/>
                <w:szCs w:val="16"/>
                <w:lang w:val="hr-HR"/>
              </w:rPr>
              <w:t xml:space="preserve"> M22</w:t>
            </w:r>
            <w:r w:rsidRPr="0048170C">
              <w:rPr>
                <w:sz w:val="16"/>
                <w:szCs w:val="16"/>
                <w:shd w:val="clear" w:color="auto" w:fill="FFFFFF"/>
              </w:rPr>
              <w:t xml:space="preserve"> </w:t>
            </w:r>
            <w:r w:rsidRPr="0048170C">
              <w:rPr>
                <w:sz w:val="16"/>
                <w:szCs w:val="16"/>
                <w:lang w:val="hr-HR"/>
              </w:rPr>
              <w:t>IF =1,858</w:t>
            </w:r>
          </w:p>
        </w:tc>
      </w:tr>
      <w:tr w:rsidR="00223134" w:rsidRPr="00CF2085" w14:paraId="6860712D" w14:textId="77777777" w:rsidTr="00223134">
        <w:trPr>
          <w:trHeight w:val="241"/>
        </w:trPr>
        <w:tc>
          <w:tcPr>
            <w:tcW w:w="562" w:type="dxa"/>
            <w:vAlign w:val="center"/>
          </w:tcPr>
          <w:p w14:paraId="363C0EE8" w14:textId="77777777" w:rsidR="00223134" w:rsidRPr="00F7735B" w:rsidRDefault="00223134" w:rsidP="00223134">
            <w:pPr>
              <w:pStyle w:val="TableParagraph"/>
              <w:ind w:left="0" w:right="63"/>
              <w:jc w:val="center"/>
              <w:rPr>
                <w:spacing w:val="-5"/>
                <w:sz w:val="16"/>
                <w:szCs w:val="16"/>
                <w:lang w:val="sr-Cyrl-RS"/>
              </w:rPr>
            </w:pPr>
            <w:r>
              <w:rPr>
                <w:spacing w:val="-5"/>
                <w:sz w:val="16"/>
                <w:szCs w:val="16"/>
                <w:lang w:val="sr-Cyrl-RS"/>
              </w:rPr>
              <w:t>8.</w:t>
            </w:r>
          </w:p>
        </w:tc>
        <w:tc>
          <w:tcPr>
            <w:tcW w:w="10206" w:type="dxa"/>
            <w:gridSpan w:val="6"/>
            <w:vAlign w:val="center"/>
          </w:tcPr>
          <w:p w14:paraId="3914A73C" w14:textId="77777777" w:rsidR="00223134" w:rsidRPr="00EC0298" w:rsidRDefault="00223134" w:rsidP="00223134">
            <w:pPr>
              <w:rPr>
                <w:sz w:val="16"/>
                <w:szCs w:val="16"/>
              </w:rPr>
            </w:pPr>
            <w:r w:rsidRPr="00C65B94">
              <w:rPr>
                <w:sz w:val="16"/>
                <w:szCs w:val="16"/>
              </w:rPr>
              <w:t>Kanjevac T, Taso E, Stefanovic V</w:t>
            </w:r>
            <w:r w:rsidRPr="00AA0B4C">
              <w:rPr>
                <w:b/>
                <w:sz w:val="16"/>
                <w:szCs w:val="16"/>
              </w:rPr>
              <w:t>, Petkovic-Curcin A</w:t>
            </w:r>
            <w:r w:rsidRPr="00C65B94">
              <w:rPr>
                <w:sz w:val="16"/>
                <w:szCs w:val="16"/>
              </w:rPr>
              <w:t>, Supic G, Markovic D, Dukic M, Vojvodic D, Sculean A, Rakic M. Estimating the effects of dental caries and its restorative treatment on periodontal inflammatory and oxidative status: A short controlled longitudinal study. Frontiers in Immunology, sept 2021 doi.org/10.3389/fimmu.2021.716359. ISSN 1664-3224, IF=8.786, M21.</w:t>
            </w:r>
          </w:p>
        </w:tc>
      </w:tr>
      <w:tr w:rsidR="00223134" w:rsidRPr="00CF2085" w14:paraId="1603218B" w14:textId="77777777" w:rsidTr="00223134">
        <w:trPr>
          <w:trHeight w:val="241"/>
        </w:trPr>
        <w:tc>
          <w:tcPr>
            <w:tcW w:w="562" w:type="dxa"/>
            <w:vAlign w:val="center"/>
          </w:tcPr>
          <w:p w14:paraId="56E2B705" w14:textId="77777777" w:rsidR="00223134" w:rsidRPr="00F7735B" w:rsidRDefault="00223134" w:rsidP="00223134">
            <w:pPr>
              <w:pStyle w:val="TableParagraph"/>
              <w:ind w:left="0" w:right="63"/>
              <w:jc w:val="center"/>
              <w:rPr>
                <w:spacing w:val="-5"/>
                <w:sz w:val="16"/>
                <w:szCs w:val="16"/>
                <w:lang w:val="sr-Cyrl-RS"/>
              </w:rPr>
            </w:pPr>
            <w:r>
              <w:rPr>
                <w:spacing w:val="-5"/>
                <w:sz w:val="16"/>
                <w:szCs w:val="16"/>
                <w:lang w:val="sr-Cyrl-RS"/>
              </w:rPr>
              <w:t>9.</w:t>
            </w:r>
          </w:p>
        </w:tc>
        <w:tc>
          <w:tcPr>
            <w:tcW w:w="10206" w:type="dxa"/>
            <w:gridSpan w:val="6"/>
            <w:vAlign w:val="center"/>
          </w:tcPr>
          <w:p w14:paraId="52941554" w14:textId="77777777" w:rsidR="00223134" w:rsidRPr="00AA0B4C" w:rsidRDefault="00223134" w:rsidP="00223134">
            <w:pPr>
              <w:widowControl/>
              <w:autoSpaceDE/>
              <w:autoSpaceDN/>
              <w:adjustRightInd w:val="0"/>
              <w:contextualSpacing/>
              <w:rPr>
                <w:rFonts w:cs="Arial"/>
                <w:sz w:val="16"/>
                <w:szCs w:val="16"/>
                <w:lang w:val="sr-Latn-CS" w:eastAsia="sr-Cyrl-CS"/>
              </w:rPr>
            </w:pPr>
            <w:r w:rsidRPr="00AA0B4C">
              <w:rPr>
                <w:rFonts w:eastAsia="Cambria"/>
                <w:sz w:val="16"/>
                <w:szCs w:val="16"/>
                <w:lang w:val="sr-Latn-CS" w:eastAsia="sr-Latn-CS"/>
              </w:rPr>
              <w:t xml:space="preserve">Rakic M, Struillou X, </w:t>
            </w:r>
            <w:r w:rsidRPr="00AA0B4C">
              <w:rPr>
                <w:rFonts w:eastAsia="Cambria"/>
                <w:b/>
                <w:sz w:val="16"/>
                <w:szCs w:val="16"/>
                <w:lang w:val="sr-Latn-CS" w:eastAsia="sr-Latn-CS"/>
              </w:rPr>
              <w:t>Petkovic-Curcin A</w:t>
            </w:r>
            <w:r w:rsidRPr="00AA0B4C">
              <w:rPr>
                <w:rFonts w:eastAsia="Cambria"/>
                <w:sz w:val="16"/>
                <w:szCs w:val="16"/>
                <w:lang w:val="sr-Latn-CS" w:eastAsia="sr-Latn-CS"/>
              </w:rPr>
              <w:t>, Matic S, Canullo L, Sanz M, Vojvodic D.</w:t>
            </w:r>
            <w:r w:rsidRPr="00AA0B4C">
              <w:rPr>
                <w:rFonts w:eastAsia="Cambria"/>
                <w:bCs/>
                <w:sz w:val="16"/>
                <w:szCs w:val="16"/>
                <w:lang w:val="sr-Latn-CS" w:eastAsia="sr-Latn-CS"/>
              </w:rPr>
              <w:t xml:space="preserve"> </w:t>
            </w:r>
            <w:hyperlink r:id="rId21" w:history="1">
              <w:r w:rsidRPr="00AA0B4C">
                <w:rPr>
                  <w:rFonts w:eastAsia="Cambria"/>
                  <w:bCs/>
                  <w:sz w:val="16"/>
                  <w:szCs w:val="16"/>
                  <w:lang w:val="sr-Latn-CS" w:eastAsia="sr-Latn-CS"/>
                </w:rPr>
                <w:t>Estimation of Bone Loss Biomarkers as a Diagnostic Tool forPeriImplantitis.</w:t>
              </w:r>
            </w:hyperlink>
            <w:r w:rsidRPr="00AA0B4C">
              <w:rPr>
                <w:rFonts w:eastAsia="Cambria"/>
                <w:bCs/>
                <w:sz w:val="16"/>
                <w:szCs w:val="16"/>
                <w:lang w:val="sr-Latn-CS" w:eastAsia="sr-Latn-CS"/>
              </w:rPr>
              <w:t xml:space="preserve"> </w:t>
            </w:r>
            <w:r w:rsidRPr="00AA0B4C">
              <w:rPr>
                <w:rFonts w:eastAsia="Cambria"/>
                <w:sz w:val="16"/>
                <w:szCs w:val="16"/>
                <w:lang w:val="sr-Latn-CS" w:eastAsia="sr-Latn-CS"/>
              </w:rPr>
              <w:t>J Periodontol.2014;30:1-12. DOI: </w:t>
            </w:r>
            <w:hyperlink r:id="rId22" w:tgtFrame="_blank" w:history="1">
              <w:r w:rsidRPr="00AA0B4C">
                <w:rPr>
                  <w:rFonts w:eastAsia="Cambria"/>
                  <w:sz w:val="16"/>
                  <w:szCs w:val="16"/>
                  <w:lang w:val="sr-Latn-CS" w:eastAsia="sr-Latn-CS"/>
                </w:rPr>
                <w:t>10.1902/jop.2014.140069</w:t>
              </w:r>
            </w:hyperlink>
            <w:r w:rsidRPr="00AA0B4C">
              <w:rPr>
                <w:rFonts w:eastAsia="Cambria"/>
                <w:sz w:val="16"/>
                <w:szCs w:val="16"/>
                <w:lang w:val="sr-Latn-CS" w:eastAsia="sr-Latn-CS"/>
              </w:rPr>
              <w:t>,</w:t>
            </w:r>
            <w:r w:rsidRPr="00AA0B4C">
              <w:rPr>
                <w:rFonts w:eastAsia="Cambria"/>
                <w:b/>
                <w:bCs/>
                <w:i/>
                <w:iCs/>
                <w:sz w:val="16"/>
                <w:szCs w:val="16"/>
                <w:shd w:val="clear" w:color="auto" w:fill="FFFFFF"/>
                <w:lang w:val="sr-Latn-CS" w:eastAsia="sr-Latn-CS"/>
              </w:rPr>
              <w:t xml:space="preserve"> </w:t>
            </w:r>
            <w:r w:rsidRPr="00AA0B4C">
              <w:rPr>
                <w:rFonts w:eastAsia="Cambria"/>
                <w:bCs/>
                <w:sz w:val="16"/>
                <w:szCs w:val="16"/>
                <w:shd w:val="clear" w:color="auto" w:fill="FFFFFF"/>
                <w:lang w:val="sr-Latn-CS" w:eastAsia="sr-Latn-CS"/>
              </w:rPr>
              <w:t>ISSN</w:t>
            </w:r>
            <w:r w:rsidRPr="00AA0B4C">
              <w:rPr>
                <w:rFonts w:eastAsia="Cambria"/>
                <w:sz w:val="16"/>
                <w:szCs w:val="16"/>
                <w:shd w:val="clear" w:color="auto" w:fill="FFFFFF"/>
                <w:lang w:val="sr-Latn-CS" w:eastAsia="sr-Latn-CS"/>
              </w:rPr>
              <w:t xml:space="preserve">:1943-3670 </w:t>
            </w:r>
            <w:r w:rsidRPr="00AA0B4C">
              <w:rPr>
                <w:rFonts w:eastAsia="Cambria"/>
                <w:bCs/>
                <w:sz w:val="16"/>
                <w:szCs w:val="16"/>
                <w:shd w:val="clear" w:color="auto" w:fill="FFFEFF"/>
                <w:lang w:val="sr-Latn-CS" w:eastAsia="sr-Latn-CS"/>
              </w:rPr>
              <w:t>M21</w:t>
            </w:r>
            <w:r w:rsidRPr="00AA0B4C">
              <w:rPr>
                <w:rFonts w:eastAsia="Cambria"/>
                <w:sz w:val="16"/>
                <w:szCs w:val="16"/>
                <w:shd w:val="clear" w:color="auto" w:fill="FFFFFF"/>
                <w:lang w:val="sr-Latn-CS" w:eastAsia="sr-Latn-CS"/>
              </w:rPr>
              <w:t>.</w:t>
            </w:r>
            <w:r w:rsidRPr="00AA0B4C">
              <w:rPr>
                <w:rFonts w:eastAsia="Cambria"/>
                <w:sz w:val="16"/>
                <w:szCs w:val="16"/>
                <w:lang w:val="sr-Latn-CS" w:eastAsia="sr-Latn-CS"/>
              </w:rPr>
              <w:t>IF=</w:t>
            </w:r>
            <w:r w:rsidRPr="00AA0B4C">
              <w:rPr>
                <w:rFonts w:eastAsia="Calibri"/>
                <w:bCs/>
                <w:noProof/>
                <w:sz w:val="16"/>
                <w:szCs w:val="16"/>
                <w:lang w:val="sr-Latn-RS" w:eastAsia="sr-Latn-CS"/>
              </w:rPr>
              <w:t>3,166</w:t>
            </w:r>
            <w:r w:rsidRPr="00AA0B4C">
              <w:rPr>
                <w:rFonts w:eastAsia="Calibri"/>
                <w:bCs/>
                <w:noProof/>
                <w:sz w:val="16"/>
                <w:szCs w:val="16"/>
                <w:lang w:val="sr-Cyrl-RS" w:eastAsia="sr-Latn-CS"/>
              </w:rPr>
              <w:t>.</w:t>
            </w:r>
            <w:r w:rsidRPr="00AA0B4C">
              <w:rPr>
                <w:rFonts w:eastAsia="Cambria"/>
                <w:bCs/>
                <w:sz w:val="16"/>
                <w:szCs w:val="16"/>
                <w:shd w:val="clear" w:color="auto" w:fill="FFFEFF"/>
                <w:lang w:val="sr-Latn-CS" w:eastAsia="sr-Latn-CS"/>
              </w:rPr>
              <w:t xml:space="preserve">  </w:t>
            </w:r>
            <w:r w:rsidRPr="00AA0B4C">
              <w:rPr>
                <w:rFonts w:eastAsia="Cambria"/>
                <w:sz w:val="16"/>
                <w:szCs w:val="16"/>
                <w:lang w:val="sr-Cyrl-CS" w:eastAsia="sr-Latn-CS"/>
              </w:rPr>
              <w:t xml:space="preserve">                                                                                                                                                                                                                                                                                                                                                                                              </w:t>
            </w:r>
            <w:r w:rsidRPr="00AA0B4C">
              <w:rPr>
                <w:rFonts w:eastAsia="Cambria"/>
                <w:bCs/>
                <w:sz w:val="16"/>
                <w:szCs w:val="16"/>
                <w:lang w:val="sr-Cyrl-RS" w:eastAsia="sr-Latn-CS"/>
              </w:rPr>
              <w:t xml:space="preserve">                                                                                        </w:t>
            </w:r>
          </w:p>
        </w:tc>
      </w:tr>
      <w:tr w:rsidR="00223134" w:rsidRPr="00CF2085" w14:paraId="0430562E" w14:textId="77777777" w:rsidTr="00223134">
        <w:trPr>
          <w:trHeight w:val="241"/>
        </w:trPr>
        <w:tc>
          <w:tcPr>
            <w:tcW w:w="562" w:type="dxa"/>
            <w:vAlign w:val="center"/>
          </w:tcPr>
          <w:p w14:paraId="112A85CD" w14:textId="77777777" w:rsidR="00223134" w:rsidRPr="00F7735B" w:rsidRDefault="00223134" w:rsidP="00223134">
            <w:pPr>
              <w:pStyle w:val="TableParagraph"/>
              <w:ind w:left="0" w:right="63"/>
              <w:jc w:val="center"/>
              <w:rPr>
                <w:spacing w:val="-5"/>
                <w:sz w:val="16"/>
                <w:szCs w:val="16"/>
                <w:lang w:val="sr-Cyrl-RS"/>
              </w:rPr>
            </w:pPr>
            <w:r>
              <w:rPr>
                <w:spacing w:val="-5"/>
                <w:sz w:val="16"/>
                <w:szCs w:val="16"/>
                <w:lang w:val="sr-Cyrl-RS"/>
              </w:rPr>
              <w:t>10.</w:t>
            </w:r>
          </w:p>
        </w:tc>
        <w:tc>
          <w:tcPr>
            <w:tcW w:w="10206" w:type="dxa"/>
            <w:gridSpan w:val="6"/>
            <w:vAlign w:val="center"/>
          </w:tcPr>
          <w:p w14:paraId="275BB4B5" w14:textId="77777777" w:rsidR="00223134" w:rsidRPr="00AA0B4C" w:rsidRDefault="00223134" w:rsidP="00223134">
            <w:pPr>
              <w:widowControl/>
              <w:autoSpaceDE/>
              <w:autoSpaceDN/>
              <w:adjustRightInd w:val="0"/>
              <w:contextualSpacing/>
              <w:rPr>
                <w:b/>
                <w:sz w:val="16"/>
                <w:szCs w:val="16"/>
                <w:lang w:val="sr-Cyrl-CS" w:eastAsia="en-GB"/>
              </w:rPr>
            </w:pPr>
            <w:r w:rsidRPr="00AA0B4C">
              <w:rPr>
                <w:sz w:val="16"/>
                <w:szCs w:val="16"/>
                <w:lang w:val="sr-Cyrl-CS" w:eastAsia="sr-Cyrl-CS"/>
              </w:rPr>
              <w:t xml:space="preserve">Simonovic M, Misic D, Kozomara R, </w:t>
            </w:r>
            <w:r w:rsidRPr="00AA0B4C">
              <w:rPr>
                <w:b/>
                <w:bCs/>
                <w:sz w:val="16"/>
                <w:szCs w:val="16"/>
                <w:lang w:val="sr-Cyrl-CS" w:eastAsia="sr-Cyrl-CS"/>
              </w:rPr>
              <w:t>Petkovic Curcin A</w:t>
            </w:r>
            <w:r w:rsidRPr="00AA0B4C">
              <w:rPr>
                <w:sz w:val="16"/>
                <w:szCs w:val="16"/>
                <w:lang w:val="sr-Cyrl-CS" w:eastAsia="sr-Cyrl-CS"/>
              </w:rPr>
              <w:t>, Jovic S, Brkic M, Pandzic D, Stosic S, Supic G. Potential impact of micro-196a2 and Toll-like receptor 2 gene polymorphisms on oral cancer prognosis and susceptibility. Arch Oral Biol. 2025 Jul;175:106271. doi: 10.1016/j.archoralbio.2025.106271. M22, IF 2,1.</w:t>
            </w:r>
          </w:p>
        </w:tc>
      </w:tr>
      <w:tr w:rsidR="00223134" w:rsidRPr="00CF2085" w14:paraId="7C144E0A" w14:textId="77777777" w:rsidTr="00223134">
        <w:trPr>
          <w:trHeight w:val="244"/>
        </w:trPr>
        <w:tc>
          <w:tcPr>
            <w:tcW w:w="10768" w:type="dxa"/>
            <w:gridSpan w:val="7"/>
            <w:vAlign w:val="center"/>
          </w:tcPr>
          <w:p w14:paraId="4D66CEB1" w14:textId="77777777" w:rsidR="00223134" w:rsidRPr="00CF2085" w:rsidRDefault="00223134" w:rsidP="00223134">
            <w:pPr>
              <w:pStyle w:val="TableParagraph"/>
              <w:rPr>
                <w:b/>
                <w:sz w:val="16"/>
                <w:szCs w:val="16"/>
              </w:rPr>
            </w:pPr>
            <w:r w:rsidRPr="00CF2085">
              <w:rPr>
                <w:b/>
                <w:sz w:val="16"/>
                <w:szCs w:val="16"/>
              </w:rPr>
              <w:t>Збирни</w:t>
            </w:r>
            <w:r w:rsidRPr="00CF2085">
              <w:rPr>
                <w:b/>
                <w:spacing w:val="-8"/>
                <w:sz w:val="16"/>
                <w:szCs w:val="16"/>
              </w:rPr>
              <w:t xml:space="preserve"> </w:t>
            </w:r>
            <w:r w:rsidRPr="00CF2085">
              <w:rPr>
                <w:b/>
                <w:sz w:val="16"/>
                <w:szCs w:val="16"/>
              </w:rPr>
              <w:t>подаци</w:t>
            </w:r>
            <w:r w:rsidRPr="00CF2085">
              <w:rPr>
                <w:b/>
                <w:spacing w:val="-7"/>
                <w:sz w:val="16"/>
                <w:szCs w:val="16"/>
              </w:rPr>
              <w:t xml:space="preserve"> </w:t>
            </w:r>
            <w:r w:rsidRPr="00CF2085">
              <w:rPr>
                <w:b/>
                <w:sz w:val="16"/>
                <w:szCs w:val="16"/>
              </w:rPr>
              <w:t>научне,</w:t>
            </w:r>
            <w:r w:rsidRPr="00CF2085">
              <w:rPr>
                <w:b/>
                <w:spacing w:val="-8"/>
                <w:sz w:val="16"/>
                <w:szCs w:val="16"/>
              </w:rPr>
              <w:t xml:space="preserve"> </w:t>
            </w:r>
            <w:r w:rsidRPr="00CF2085">
              <w:rPr>
                <w:b/>
                <w:sz w:val="16"/>
                <w:szCs w:val="16"/>
              </w:rPr>
              <w:t>односно</w:t>
            </w:r>
            <w:r w:rsidRPr="00CF2085">
              <w:rPr>
                <w:b/>
                <w:spacing w:val="-7"/>
                <w:sz w:val="16"/>
                <w:szCs w:val="16"/>
              </w:rPr>
              <w:t xml:space="preserve"> </w:t>
            </w:r>
            <w:r w:rsidRPr="00CF2085">
              <w:rPr>
                <w:b/>
                <w:sz w:val="16"/>
                <w:szCs w:val="16"/>
              </w:rPr>
              <w:t>уметничке</w:t>
            </w:r>
            <w:r w:rsidRPr="00CF2085">
              <w:rPr>
                <w:b/>
                <w:spacing w:val="-9"/>
                <w:sz w:val="16"/>
                <w:szCs w:val="16"/>
              </w:rPr>
              <w:t xml:space="preserve"> </w:t>
            </w:r>
            <w:r w:rsidRPr="00CF2085">
              <w:rPr>
                <w:b/>
                <w:sz w:val="16"/>
                <w:szCs w:val="16"/>
              </w:rPr>
              <w:t>и</w:t>
            </w:r>
            <w:r w:rsidRPr="00CF2085">
              <w:rPr>
                <w:b/>
                <w:spacing w:val="-5"/>
                <w:sz w:val="16"/>
                <w:szCs w:val="16"/>
              </w:rPr>
              <w:t xml:space="preserve"> </w:t>
            </w:r>
            <w:r w:rsidRPr="00CF2085">
              <w:rPr>
                <w:b/>
                <w:sz w:val="16"/>
                <w:szCs w:val="16"/>
              </w:rPr>
              <w:t>стручне</w:t>
            </w:r>
            <w:r w:rsidRPr="00CF2085">
              <w:rPr>
                <w:b/>
                <w:spacing w:val="-8"/>
                <w:sz w:val="16"/>
                <w:szCs w:val="16"/>
              </w:rPr>
              <w:t xml:space="preserve"> </w:t>
            </w:r>
            <w:r w:rsidRPr="00CF2085">
              <w:rPr>
                <w:b/>
                <w:sz w:val="16"/>
                <w:szCs w:val="16"/>
              </w:rPr>
              <w:t>активности</w:t>
            </w:r>
            <w:r w:rsidRPr="00CF2085">
              <w:rPr>
                <w:b/>
                <w:spacing w:val="-7"/>
                <w:sz w:val="16"/>
                <w:szCs w:val="16"/>
              </w:rPr>
              <w:t xml:space="preserve"> </w:t>
            </w:r>
            <w:r w:rsidRPr="00CF2085">
              <w:rPr>
                <w:b/>
                <w:spacing w:val="-2"/>
                <w:sz w:val="16"/>
                <w:szCs w:val="16"/>
              </w:rPr>
              <w:t>наставника</w:t>
            </w:r>
          </w:p>
        </w:tc>
      </w:tr>
      <w:tr w:rsidR="00223134" w:rsidRPr="00CF2085" w14:paraId="78A53ADA" w14:textId="77777777" w:rsidTr="00223134">
        <w:trPr>
          <w:trHeight w:val="244"/>
        </w:trPr>
        <w:tc>
          <w:tcPr>
            <w:tcW w:w="3964" w:type="dxa"/>
            <w:gridSpan w:val="4"/>
            <w:vAlign w:val="center"/>
          </w:tcPr>
          <w:p w14:paraId="3202CB7F" w14:textId="77777777" w:rsidR="00223134" w:rsidRPr="00CF2085" w:rsidRDefault="00223134" w:rsidP="00223134">
            <w:pPr>
              <w:pStyle w:val="TableParagraph"/>
              <w:rPr>
                <w:sz w:val="16"/>
                <w:szCs w:val="16"/>
              </w:rPr>
            </w:pPr>
            <w:r w:rsidRPr="00CF2085">
              <w:rPr>
                <w:sz w:val="16"/>
                <w:szCs w:val="16"/>
              </w:rPr>
              <w:t>Укупан</w:t>
            </w:r>
            <w:r w:rsidRPr="00CF2085">
              <w:rPr>
                <w:spacing w:val="-4"/>
                <w:sz w:val="16"/>
                <w:szCs w:val="16"/>
              </w:rPr>
              <w:t xml:space="preserve"> </w:t>
            </w:r>
            <w:r w:rsidRPr="00CF2085">
              <w:rPr>
                <w:sz w:val="16"/>
                <w:szCs w:val="16"/>
              </w:rPr>
              <w:t>број</w:t>
            </w:r>
            <w:r w:rsidRPr="00CF2085">
              <w:rPr>
                <w:spacing w:val="-4"/>
                <w:sz w:val="16"/>
                <w:szCs w:val="16"/>
              </w:rPr>
              <w:t xml:space="preserve"> </w:t>
            </w:r>
            <w:r w:rsidRPr="00CF2085">
              <w:rPr>
                <w:spacing w:val="-2"/>
                <w:sz w:val="16"/>
                <w:szCs w:val="16"/>
              </w:rPr>
              <w:t>цитата</w:t>
            </w:r>
          </w:p>
        </w:tc>
        <w:tc>
          <w:tcPr>
            <w:tcW w:w="6804" w:type="dxa"/>
            <w:gridSpan w:val="3"/>
            <w:vAlign w:val="center"/>
          </w:tcPr>
          <w:p w14:paraId="30459656" w14:textId="77777777" w:rsidR="00223134" w:rsidRPr="00CF2085" w:rsidRDefault="00223134" w:rsidP="00223134">
            <w:pPr>
              <w:pStyle w:val="TableParagraph"/>
              <w:rPr>
                <w:sz w:val="16"/>
                <w:szCs w:val="16"/>
              </w:rPr>
            </w:pPr>
            <w:r>
              <w:rPr>
                <w:sz w:val="16"/>
                <w:szCs w:val="16"/>
                <w:lang w:val="sr-Cyrl-RS"/>
              </w:rPr>
              <w:t>407</w:t>
            </w:r>
          </w:p>
        </w:tc>
      </w:tr>
      <w:tr w:rsidR="00223134" w:rsidRPr="00CF2085" w14:paraId="6BFCBA58" w14:textId="77777777" w:rsidTr="00223134">
        <w:trPr>
          <w:trHeight w:val="244"/>
        </w:trPr>
        <w:tc>
          <w:tcPr>
            <w:tcW w:w="3964" w:type="dxa"/>
            <w:gridSpan w:val="4"/>
            <w:vAlign w:val="center"/>
          </w:tcPr>
          <w:p w14:paraId="75CFC6B0" w14:textId="77777777" w:rsidR="00223134" w:rsidRPr="00CF2085" w:rsidRDefault="00223134" w:rsidP="00223134">
            <w:pPr>
              <w:pStyle w:val="TableParagraph"/>
              <w:rPr>
                <w:sz w:val="16"/>
                <w:szCs w:val="16"/>
              </w:rPr>
            </w:pPr>
            <w:r w:rsidRPr="00CF2085">
              <w:rPr>
                <w:sz w:val="16"/>
                <w:szCs w:val="16"/>
              </w:rPr>
              <w:t>Укупан</w:t>
            </w:r>
            <w:r w:rsidRPr="00CF2085">
              <w:rPr>
                <w:spacing w:val="-4"/>
                <w:sz w:val="16"/>
                <w:szCs w:val="16"/>
              </w:rPr>
              <w:t xml:space="preserve"> </w:t>
            </w:r>
            <w:r w:rsidRPr="00CF2085">
              <w:rPr>
                <w:sz w:val="16"/>
                <w:szCs w:val="16"/>
              </w:rPr>
              <w:t>број</w:t>
            </w:r>
            <w:r w:rsidRPr="00CF2085">
              <w:rPr>
                <w:spacing w:val="-4"/>
                <w:sz w:val="16"/>
                <w:szCs w:val="16"/>
              </w:rPr>
              <w:t xml:space="preserve"> </w:t>
            </w:r>
            <w:r w:rsidRPr="00CF2085">
              <w:rPr>
                <w:sz w:val="16"/>
                <w:szCs w:val="16"/>
              </w:rPr>
              <w:t>радова</w:t>
            </w:r>
            <w:r w:rsidRPr="00CF2085">
              <w:rPr>
                <w:spacing w:val="-5"/>
                <w:sz w:val="16"/>
                <w:szCs w:val="16"/>
              </w:rPr>
              <w:t xml:space="preserve"> </w:t>
            </w:r>
            <w:r w:rsidRPr="00CF2085">
              <w:rPr>
                <w:sz w:val="16"/>
                <w:szCs w:val="16"/>
              </w:rPr>
              <w:t>са</w:t>
            </w:r>
            <w:r w:rsidRPr="00CF2085">
              <w:rPr>
                <w:spacing w:val="-2"/>
                <w:sz w:val="16"/>
                <w:szCs w:val="16"/>
              </w:rPr>
              <w:t xml:space="preserve"> </w:t>
            </w:r>
            <w:r w:rsidRPr="00CF2085">
              <w:rPr>
                <w:sz w:val="16"/>
                <w:szCs w:val="16"/>
              </w:rPr>
              <w:t>SCI</w:t>
            </w:r>
            <w:r w:rsidRPr="00CF2085">
              <w:rPr>
                <w:spacing w:val="-7"/>
                <w:sz w:val="16"/>
                <w:szCs w:val="16"/>
              </w:rPr>
              <w:t xml:space="preserve"> </w:t>
            </w:r>
            <w:r w:rsidRPr="00CF2085">
              <w:rPr>
                <w:sz w:val="16"/>
                <w:szCs w:val="16"/>
              </w:rPr>
              <w:t>(SSCI)</w:t>
            </w:r>
            <w:r w:rsidRPr="00CF2085">
              <w:rPr>
                <w:spacing w:val="-4"/>
                <w:sz w:val="16"/>
                <w:szCs w:val="16"/>
              </w:rPr>
              <w:t xml:space="preserve"> листе</w:t>
            </w:r>
          </w:p>
        </w:tc>
        <w:tc>
          <w:tcPr>
            <w:tcW w:w="6804" w:type="dxa"/>
            <w:gridSpan w:val="3"/>
            <w:vAlign w:val="center"/>
          </w:tcPr>
          <w:p w14:paraId="3F0633C4" w14:textId="77777777" w:rsidR="00223134" w:rsidRPr="00970F78" w:rsidRDefault="00223134" w:rsidP="00223134">
            <w:pPr>
              <w:pStyle w:val="TableParagraph"/>
              <w:rPr>
                <w:sz w:val="16"/>
                <w:szCs w:val="16"/>
                <w:lang w:val="sr-Cyrl-RS"/>
              </w:rPr>
            </w:pPr>
            <w:r>
              <w:rPr>
                <w:sz w:val="16"/>
                <w:szCs w:val="16"/>
                <w:lang w:val="sr-Cyrl-RS"/>
              </w:rPr>
              <w:t>40</w:t>
            </w:r>
          </w:p>
        </w:tc>
      </w:tr>
      <w:tr w:rsidR="00223134" w:rsidRPr="00CF2085" w14:paraId="6E9E6890" w14:textId="77777777" w:rsidTr="00223134">
        <w:trPr>
          <w:trHeight w:val="277"/>
        </w:trPr>
        <w:tc>
          <w:tcPr>
            <w:tcW w:w="3964" w:type="dxa"/>
            <w:gridSpan w:val="4"/>
            <w:vAlign w:val="center"/>
          </w:tcPr>
          <w:p w14:paraId="5985C17F" w14:textId="77777777" w:rsidR="00223134" w:rsidRPr="00CF2085" w:rsidRDefault="00223134" w:rsidP="00223134">
            <w:pPr>
              <w:pStyle w:val="TableParagraph"/>
              <w:rPr>
                <w:sz w:val="16"/>
                <w:szCs w:val="16"/>
              </w:rPr>
            </w:pPr>
            <w:r w:rsidRPr="00CF2085">
              <w:rPr>
                <w:sz w:val="16"/>
                <w:szCs w:val="16"/>
              </w:rPr>
              <w:t>Тренутно</w:t>
            </w:r>
            <w:r w:rsidRPr="00CF2085">
              <w:rPr>
                <w:spacing w:val="-3"/>
                <w:sz w:val="16"/>
                <w:szCs w:val="16"/>
              </w:rPr>
              <w:t xml:space="preserve"> </w:t>
            </w:r>
            <w:r w:rsidRPr="00CF2085">
              <w:rPr>
                <w:sz w:val="16"/>
                <w:szCs w:val="16"/>
              </w:rPr>
              <w:t>учешће</w:t>
            </w:r>
            <w:r w:rsidRPr="00CF2085">
              <w:rPr>
                <w:spacing w:val="-7"/>
                <w:sz w:val="16"/>
                <w:szCs w:val="16"/>
              </w:rPr>
              <w:t xml:space="preserve"> </w:t>
            </w:r>
            <w:r w:rsidRPr="00CF2085">
              <w:rPr>
                <w:sz w:val="16"/>
                <w:szCs w:val="16"/>
              </w:rPr>
              <w:t>на</w:t>
            </w:r>
            <w:r w:rsidRPr="00CF2085">
              <w:rPr>
                <w:spacing w:val="-3"/>
                <w:sz w:val="16"/>
                <w:szCs w:val="16"/>
              </w:rPr>
              <w:t xml:space="preserve"> </w:t>
            </w:r>
            <w:r w:rsidRPr="00CF2085">
              <w:rPr>
                <w:spacing w:val="-2"/>
                <w:sz w:val="16"/>
                <w:szCs w:val="16"/>
              </w:rPr>
              <w:t>пројектима</w:t>
            </w:r>
          </w:p>
        </w:tc>
        <w:tc>
          <w:tcPr>
            <w:tcW w:w="5245" w:type="dxa"/>
            <w:gridSpan w:val="2"/>
            <w:vAlign w:val="center"/>
          </w:tcPr>
          <w:p w14:paraId="7B5D04F7" w14:textId="77777777" w:rsidR="00223134" w:rsidRPr="00CF2085" w:rsidRDefault="00223134" w:rsidP="00223134">
            <w:pPr>
              <w:pStyle w:val="TableParagraph"/>
              <w:rPr>
                <w:sz w:val="16"/>
                <w:szCs w:val="16"/>
                <w:lang w:val="sr-Cyrl-RS"/>
              </w:rPr>
            </w:pPr>
            <w:r w:rsidRPr="00CF2085">
              <w:rPr>
                <w:sz w:val="16"/>
                <w:szCs w:val="16"/>
              </w:rPr>
              <w:t>Домаћи</w:t>
            </w:r>
            <w:r w:rsidRPr="00CF2085">
              <w:rPr>
                <w:spacing w:val="-5"/>
                <w:sz w:val="16"/>
                <w:szCs w:val="16"/>
              </w:rPr>
              <w:t xml:space="preserve"> </w:t>
            </w:r>
            <w:r>
              <w:rPr>
                <w:spacing w:val="-5"/>
                <w:sz w:val="16"/>
                <w:szCs w:val="16"/>
                <w:lang w:val="sr-Cyrl-RS"/>
              </w:rPr>
              <w:t xml:space="preserve">– један </w:t>
            </w:r>
            <w:r w:rsidRPr="00CF2085">
              <w:rPr>
                <w:spacing w:val="-5"/>
                <w:sz w:val="16"/>
                <w:szCs w:val="16"/>
                <w:lang w:val="sr-Cyrl-RS"/>
              </w:rPr>
              <w:t>(</w:t>
            </w:r>
            <w:r>
              <w:rPr>
                <w:spacing w:val="-5"/>
                <w:sz w:val="16"/>
                <w:szCs w:val="16"/>
                <w:lang w:val="sr-Cyrl-RS"/>
              </w:rPr>
              <w:t>1</w:t>
            </w:r>
            <w:r w:rsidRPr="00CF2085">
              <w:rPr>
                <w:spacing w:val="-5"/>
                <w:sz w:val="16"/>
                <w:szCs w:val="16"/>
                <w:lang w:val="sr-Cyrl-RS"/>
              </w:rPr>
              <w:t>)</w:t>
            </w:r>
          </w:p>
        </w:tc>
        <w:tc>
          <w:tcPr>
            <w:tcW w:w="1559" w:type="dxa"/>
            <w:vAlign w:val="center"/>
          </w:tcPr>
          <w:p w14:paraId="3A948426" w14:textId="77777777" w:rsidR="00223134" w:rsidRPr="00CF2085" w:rsidRDefault="00223134" w:rsidP="00223134">
            <w:pPr>
              <w:pStyle w:val="TableParagraph"/>
              <w:rPr>
                <w:sz w:val="16"/>
                <w:szCs w:val="16"/>
                <w:lang w:val="sr-Cyrl-RS"/>
              </w:rPr>
            </w:pPr>
          </w:p>
        </w:tc>
      </w:tr>
      <w:tr w:rsidR="00223134" w:rsidRPr="00CF2085" w14:paraId="4C32E31D" w14:textId="77777777" w:rsidTr="00223134">
        <w:trPr>
          <w:trHeight w:val="122"/>
        </w:trPr>
        <w:tc>
          <w:tcPr>
            <w:tcW w:w="1555" w:type="dxa"/>
            <w:gridSpan w:val="2"/>
            <w:vAlign w:val="center"/>
          </w:tcPr>
          <w:p w14:paraId="4E1E5672" w14:textId="77777777" w:rsidR="00223134" w:rsidRPr="00CF2085" w:rsidRDefault="00223134" w:rsidP="00223134">
            <w:pPr>
              <w:pStyle w:val="TableParagraph"/>
              <w:rPr>
                <w:sz w:val="16"/>
                <w:szCs w:val="16"/>
              </w:rPr>
            </w:pPr>
            <w:r>
              <w:rPr>
                <w:spacing w:val="-2"/>
                <w:sz w:val="16"/>
                <w:szCs w:val="16"/>
                <w:lang w:val="sr-Cyrl-RS"/>
              </w:rPr>
              <w:t>Ус</w:t>
            </w:r>
            <w:r w:rsidRPr="00CF2085">
              <w:rPr>
                <w:spacing w:val="-2"/>
                <w:sz w:val="16"/>
                <w:szCs w:val="16"/>
              </w:rPr>
              <w:t>авршавања</w:t>
            </w:r>
          </w:p>
        </w:tc>
        <w:tc>
          <w:tcPr>
            <w:tcW w:w="9213" w:type="dxa"/>
            <w:gridSpan w:val="5"/>
            <w:vAlign w:val="center"/>
          </w:tcPr>
          <w:p w14:paraId="7CE7303F" w14:textId="77777777" w:rsidR="00223134" w:rsidRPr="00CF2085" w:rsidRDefault="00223134" w:rsidP="00223134">
            <w:pPr>
              <w:pStyle w:val="TableParagraph"/>
              <w:rPr>
                <w:sz w:val="16"/>
                <w:szCs w:val="16"/>
              </w:rPr>
            </w:pPr>
          </w:p>
        </w:tc>
      </w:tr>
      <w:tr w:rsidR="00223134" w:rsidRPr="00CF2085" w14:paraId="3E912DB9" w14:textId="77777777" w:rsidTr="00223134">
        <w:trPr>
          <w:trHeight w:val="265"/>
        </w:trPr>
        <w:tc>
          <w:tcPr>
            <w:tcW w:w="10768" w:type="dxa"/>
            <w:gridSpan w:val="7"/>
            <w:vAlign w:val="center"/>
          </w:tcPr>
          <w:p w14:paraId="573F9DAF" w14:textId="77777777" w:rsidR="00223134" w:rsidRPr="00CF2085" w:rsidRDefault="00223134" w:rsidP="00223134">
            <w:pPr>
              <w:pStyle w:val="TableParagraph"/>
              <w:rPr>
                <w:sz w:val="16"/>
                <w:szCs w:val="16"/>
              </w:rPr>
            </w:pPr>
            <w:r w:rsidRPr="00CF2085">
              <w:rPr>
                <w:sz w:val="16"/>
                <w:szCs w:val="16"/>
              </w:rPr>
              <w:t>Други</w:t>
            </w:r>
            <w:r w:rsidRPr="00CF2085">
              <w:rPr>
                <w:spacing w:val="-3"/>
                <w:sz w:val="16"/>
                <w:szCs w:val="16"/>
              </w:rPr>
              <w:t xml:space="preserve"> </w:t>
            </w:r>
            <w:r w:rsidRPr="00CF2085">
              <w:rPr>
                <w:sz w:val="16"/>
                <w:szCs w:val="16"/>
              </w:rPr>
              <w:t>подаци</w:t>
            </w:r>
            <w:r w:rsidRPr="00CF2085">
              <w:rPr>
                <w:spacing w:val="-5"/>
                <w:sz w:val="16"/>
                <w:szCs w:val="16"/>
              </w:rPr>
              <w:t xml:space="preserve"> </w:t>
            </w:r>
            <w:r w:rsidRPr="00CF2085">
              <w:rPr>
                <w:sz w:val="16"/>
                <w:szCs w:val="16"/>
              </w:rPr>
              <w:t>које</w:t>
            </w:r>
            <w:r w:rsidRPr="00CF2085">
              <w:rPr>
                <w:spacing w:val="-5"/>
                <w:sz w:val="16"/>
                <w:szCs w:val="16"/>
              </w:rPr>
              <w:t xml:space="preserve"> </w:t>
            </w:r>
            <w:r w:rsidRPr="00CF2085">
              <w:rPr>
                <w:sz w:val="16"/>
                <w:szCs w:val="16"/>
              </w:rPr>
              <w:t>сматрате</w:t>
            </w:r>
            <w:r w:rsidRPr="00CF2085">
              <w:rPr>
                <w:spacing w:val="-5"/>
                <w:sz w:val="16"/>
                <w:szCs w:val="16"/>
              </w:rPr>
              <w:t xml:space="preserve"> </w:t>
            </w:r>
            <w:r w:rsidRPr="00CF2085">
              <w:rPr>
                <w:sz w:val="16"/>
                <w:szCs w:val="16"/>
              </w:rPr>
              <w:t>релевантним</w:t>
            </w:r>
            <w:r w:rsidRPr="00CF2085">
              <w:rPr>
                <w:spacing w:val="-4"/>
                <w:sz w:val="16"/>
                <w:szCs w:val="16"/>
              </w:rPr>
              <w:t xml:space="preserve"> </w:t>
            </w:r>
          </w:p>
        </w:tc>
      </w:tr>
    </w:tbl>
    <w:p w14:paraId="29D7DD74" w14:textId="77777777" w:rsidR="00AC0D93" w:rsidRDefault="00AC0D93">
      <w:pPr>
        <w:pStyle w:val="Teloteksta"/>
        <w:rPr>
          <w:sz w:val="20"/>
          <w:lang w:val="sr-Cyrl-RS"/>
        </w:rPr>
      </w:pPr>
    </w:p>
    <w:p w14:paraId="0B425DA1" w14:textId="77777777" w:rsidR="00AC0D93" w:rsidRDefault="00AC0D93">
      <w:pPr>
        <w:pStyle w:val="Teloteksta"/>
        <w:rPr>
          <w:sz w:val="20"/>
          <w:lang w:val="sr-Cyrl-RS"/>
        </w:rPr>
      </w:pPr>
    </w:p>
    <w:p w14:paraId="28F31288" w14:textId="77777777" w:rsidR="00AC0D93" w:rsidRDefault="00AC0D93">
      <w:pPr>
        <w:pStyle w:val="Teloteksta"/>
        <w:rPr>
          <w:sz w:val="20"/>
          <w:lang w:val="sr-Cyrl-RS"/>
        </w:rPr>
      </w:pPr>
    </w:p>
    <w:p w14:paraId="6BF44BBD" w14:textId="77777777" w:rsidR="00AC0D93" w:rsidRDefault="00AC0D93">
      <w:pPr>
        <w:pStyle w:val="Teloteksta"/>
        <w:rPr>
          <w:sz w:val="20"/>
          <w:lang w:val="sr-Cyrl-RS"/>
        </w:rPr>
      </w:pPr>
    </w:p>
    <w:p w14:paraId="2EFAB811" w14:textId="77777777" w:rsidR="00AC0D93" w:rsidRDefault="00AC0D93">
      <w:pPr>
        <w:pStyle w:val="Teloteksta"/>
        <w:rPr>
          <w:sz w:val="20"/>
          <w:lang w:val="sr-Cyrl-RS"/>
        </w:rPr>
      </w:pPr>
    </w:p>
    <w:p w14:paraId="78AAC89A" w14:textId="77777777" w:rsidR="00AC0D93" w:rsidRDefault="00AC0D93">
      <w:pPr>
        <w:pStyle w:val="Teloteksta"/>
        <w:rPr>
          <w:sz w:val="20"/>
          <w:lang w:val="sr-Cyrl-RS"/>
        </w:rPr>
      </w:pPr>
    </w:p>
    <w:p w14:paraId="5E4F2AB1" w14:textId="77777777" w:rsidR="00AC0D93" w:rsidRDefault="00AC0D93">
      <w:pPr>
        <w:pStyle w:val="Teloteksta"/>
        <w:rPr>
          <w:sz w:val="20"/>
          <w:lang w:val="sr-Cyrl-RS"/>
        </w:rPr>
      </w:pPr>
    </w:p>
    <w:p w14:paraId="24DE2FD9" w14:textId="77777777" w:rsidR="00AC0D93" w:rsidRDefault="00AC0D93">
      <w:pPr>
        <w:pStyle w:val="Teloteksta"/>
        <w:rPr>
          <w:sz w:val="20"/>
          <w:lang w:val="sr-Cyrl-RS"/>
        </w:rPr>
      </w:pPr>
    </w:p>
    <w:p w14:paraId="3E57B7B9" w14:textId="77777777" w:rsidR="00AC0D93" w:rsidRDefault="00AC0D93">
      <w:pPr>
        <w:pStyle w:val="Teloteksta"/>
        <w:rPr>
          <w:sz w:val="20"/>
          <w:lang w:val="sr-Cyrl-RS"/>
        </w:rPr>
      </w:pPr>
    </w:p>
    <w:p w14:paraId="3C8C348D" w14:textId="77777777" w:rsidR="00AC0D93" w:rsidRDefault="00AC0D93">
      <w:pPr>
        <w:pStyle w:val="Teloteksta"/>
        <w:rPr>
          <w:sz w:val="20"/>
          <w:lang w:val="sr-Cyrl-RS"/>
        </w:rPr>
      </w:pPr>
    </w:p>
    <w:p w14:paraId="3EFBA01B" w14:textId="77777777" w:rsidR="0004550E" w:rsidRDefault="0004550E">
      <w:pPr>
        <w:pStyle w:val="Teloteksta"/>
        <w:rPr>
          <w:sz w:val="20"/>
          <w:lang w:val="sr-Cyrl-RS"/>
        </w:rPr>
      </w:pPr>
    </w:p>
    <w:p w14:paraId="0B1441B0" w14:textId="77777777" w:rsidR="0004550E" w:rsidRDefault="0004550E">
      <w:pPr>
        <w:pStyle w:val="Teloteksta"/>
        <w:rPr>
          <w:sz w:val="20"/>
          <w:lang w:val="sr-Cyrl-RS"/>
        </w:rPr>
      </w:pPr>
    </w:p>
    <w:p w14:paraId="697318F8" w14:textId="77777777" w:rsidR="00B52C9C" w:rsidRDefault="00B52C9C">
      <w:pPr>
        <w:pStyle w:val="Teloteksta"/>
        <w:rPr>
          <w:sz w:val="20"/>
          <w:lang w:val="sr-Cyrl-RS"/>
        </w:rPr>
      </w:pPr>
    </w:p>
    <w:p w14:paraId="78D3B099" w14:textId="77777777" w:rsidR="00223134" w:rsidRDefault="00223134">
      <w:pPr>
        <w:pStyle w:val="Teloteksta"/>
        <w:rPr>
          <w:sz w:val="20"/>
          <w:lang w:val="sr-Cyrl-RS"/>
        </w:rPr>
      </w:pPr>
    </w:p>
    <w:p w14:paraId="40358040" w14:textId="28541725" w:rsidR="00223134" w:rsidRDefault="008532CB">
      <w:pPr>
        <w:pStyle w:val="Teloteksta"/>
        <w:rPr>
          <w:sz w:val="20"/>
          <w:lang w:val="sr-Cyrl-RS"/>
        </w:rPr>
      </w:pPr>
      <w:r>
        <w:rPr>
          <w:sz w:val="20"/>
          <w:lang w:val="sr-Cyrl-RS"/>
        </w:rPr>
        <w:t xml:space="preserve">     Табела 9.1 Картон наставника</w:t>
      </w:r>
    </w:p>
    <w:tbl>
      <w:tblPr>
        <w:tblpPr w:leftFromText="180" w:rightFromText="180" w:vertAnchor="text" w:horzAnchor="margin" w:tblpXSpec="center" w:tblpY="220"/>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42"/>
        <w:gridCol w:w="709"/>
        <w:gridCol w:w="567"/>
        <w:gridCol w:w="284"/>
        <w:gridCol w:w="801"/>
        <w:gridCol w:w="333"/>
        <w:gridCol w:w="1591"/>
        <w:gridCol w:w="110"/>
        <w:gridCol w:w="425"/>
        <w:gridCol w:w="992"/>
        <w:gridCol w:w="100"/>
        <w:gridCol w:w="1601"/>
        <w:gridCol w:w="211"/>
        <w:gridCol w:w="2341"/>
      </w:tblGrid>
      <w:tr w:rsidR="00223134" w:rsidRPr="00D7450B" w14:paraId="66316C97" w14:textId="77777777" w:rsidTr="00223134">
        <w:trPr>
          <w:trHeight w:val="264"/>
        </w:trPr>
        <w:tc>
          <w:tcPr>
            <w:tcW w:w="5529" w:type="dxa"/>
            <w:gridSpan w:val="10"/>
            <w:vAlign w:val="center"/>
          </w:tcPr>
          <w:p w14:paraId="5761BCE0" w14:textId="77777777" w:rsidR="00223134" w:rsidRPr="00D7450B" w:rsidRDefault="00223134" w:rsidP="00223134">
            <w:pPr>
              <w:tabs>
                <w:tab w:val="left" w:pos="567"/>
              </w:tabs>
              <w:spacing w:after="60"/>
              <w:rPr>
                <w:b/>
                <w:sz w:val="16"/>
                <w:szCs w:val="16"/>
                <w:lang w:val="sr-Cyrl-CS"/>
              </w:rPr>
            </w:pPr>
            <w:r w:rsidRPr="00D7450B">
              <w:rPr>
                <w:b/>
                <w:sz w:val="16"/>
                <w:szCs w:val="16"/>
                <w:lang w:val="sr-Cyrl-CS"/>
              </w:rPr>
              <w:t xml:space="preserve">Име и презиме </w:t>
            </w:r>
          </w:p>
        </w:tc>
        <w:tc>
          <w:tcPr>
            <w:tcW w:w="5245" w:type="dxa"/>
            <w:gridSpan w:val="5"/>
            <w:shd w:val="clear" w:color="auto" w:fill="D9D9D9" w:themeFill="background1" w:themeFillShade="D9"/>
            <w:vAlign w:val="center"/>
          </w:tcPr>
          <w:p w14:paraId="5B97B617" w14:textId="77777777" w:rsidR="00223134" w:rsidRPr="003114E6" w:rsidRDefault="00223134" w:rsidP="00223134">
            <w:pPr>
              <w:tabs>
                <w:tab w:val="left" w:pos="567"/>
              </w:tabs>
              <w:spacing w:after="60"/>
              <w:rPr>
                <w:b/>
                <w:bCs/>
                <w:sz w:val="18"/>
                <w:szCs w:val="18"/>
                <w:lang w:val="sr-Cyrl-CS"/>
              </w:rPr>
            </w:pPr>
            <w:r w:rsidRPr="003114E6">
              <w:rPr>
                <w:b/>
                <w:bCs/>
                <w:sz w:val="18"/>
                <w:szCs w:val="18"/>
                <w:lang w:val="sr-Cyrl-CS"/>
              </w:rPr>
              <w:t>Александар Р. Ристановић</w:t>
            </w:r>
          </w:p>
        </w:tc>
      </w:tr>
      <w:tr w:rsidR="00223134" w:rsidRPr="00D7450B" w14:paraId="38DB6511" w14:textId="77777777" w:rsidTr="00223134">
        <w:trPr>
          <w:trHeight w:val="270"/>
        </w:trPr>
        <w:tc>
          <w:tcPr>
            <w:tcW w:w="5529" w:type="dxa"/>
            <w:gridSpan w:val="10"/>
            <w:vAlign w:val="center"/>
          </w:tcPr>
          <w:p w14:paraId="111FCDB3" w14:textId="77777777" w:rsidR="00223134" w:rsidRPr="00D7450B" w:rsidRDefault="00223134" w:rsidP="00223134">
            <w:pPr>
              <w:tabs>
                <w:tab w:val="left" w:pos="567"/>
              </w:tabs>
              <w:spacing w:after="60"/>
              <w:rPr>
                <w:b/>
                <w:sz w:val="16"/>
                <w:szCs w:val="16"/>
                <w:lang w:val="sr-Cyrl-CS"/>
              </w:rPr>
            </w:pPr>
            <w:r w:rsidRPr="00D7450B">
              <w:rPr>
                <w:b/>
                <w:sz w:val="16"/>
                <w:szCs w:val="16"/>
                <w:lang w:val="sr-Cyrl-CS"/>
              </w:rPr>
              <w:t>Звање</w:t>
            </w:r>
          </w:p>
        </w:tc>
        <w:tc>
          <w:tcPr>
            <w:tcW w:w="5245" w:type="dxa"/>
            <w:gridSpan w:val="5"/>
            <w:vAlign w:val="center"/>
          </w:tcPr>
          <w:p w14:paraId="0C2314A3" w14:textId="2FF8ACDB" w:rsidR="00223134" w:rsidRPr="00D7450B" w:rsidRDefault="000150E0" w:rsidP="00223134">
            <w:pPr>
              <w:tabs>
                <w:tab w:val="left" w:pos="567"/>
              </w:tabs>
              <w:spacing w:after="60"/>
              <w:rPr>
                <w:sz w:val="16"/>
                <w:szCs w:val="16"/>
              </w:rPr>
            </w:pPr>
            <w:r>
              <w:rPr>
                <w:sz w:val="16"/>
                <w:szCs w:val="16"/>
                <w:lang w:val="sr-Cyrl-RS"/>
              </w:rPr>
              <w:t>д</w:t>
            </w:r>
            <w:r w:rsidR="00223134" w:rsidRPr="00D7450B">
              <w:rPr>
                <w:sz w:val="16"/>
                <w:szCs w:val="16"/>
              </w:rPr>
              <w:t>оцент</w:t>
            </w:r>
          </w:p>
        </w:tc>
      </w:tr>
      <w:tr w:rsidR="00223134" w:rsidRPr="00D7450B" w14:paraId="33810C12" w14:textId="77777777" w:rsidTr="00223134">
        <w:trPr>
          <w:trHeight w:val="286"/>
        </w:trPr>
        <w:tc>
          <w:tcPr>
            <w:tcW w:w="5529" w:type="dxa"/>
            <w:gridSpan w:val="10"/>
            <w:vAlign w:val="center"/>
          </w:tcPr>
          <w:p w14:paraId="53C10B53" w14:textId="77777777" w:rsidR="00223134" w:rsidRPr="00D7450B" w:rsidRDefault="00223134" w:rsidP="00223134">
            <w:pPr>
              <w:tabs>
                <w:tab w:val="left" w:pos="567"/>
              </w:tabs>
              <w:spacing w:after="60"/>
              <w:rPr>
                <w:b/>
                <w:sz w:val="16"/>
                <w:szCs w:val="16"/>
                <w:lang w:val="sr-Cyrl-CS"/>
              </w:rPr>
            </w:pPr>
            <w:r w:rsidRPr="00D7450B">
              <w:rPr>
                <w:b/>
                <w:sz w:val="16"/>
                <w:szCs w:val="16"/>
                <w:lang w:val="sr-Cyrl-CS"/>
              </w:rPr>
              <w:t xml:space="preserve">Назив институције у  којој наставник ради са пуним </w:t>
            </w:r>
            <w:r w:rsidRPr="00D7450B">
              <w:rPr>
                <w:b/>
                <w:sz w:val="16"/>
                <w:szCs w:val="16"/>
              </w:rPr>
              <w:t xml:space="preserve"> или непуним </w:t>
            </w:r>
            <w:r w:rsidRPr="00D7450B">
              <w:rPr>
                <w:b/>
                <w:sz w:val="16"/>
                <w:szCs w:val="16"/>
                <w:lang w:val="sr-Cyrl-CS"/>
              </w:rPr>
              <w:t>радним временом и од када</w:t>
            </w:r>
          </w:p>
        </w:tc>
        <w:tc>
          <w:tcPr>
            <w:tcW w:w="5245" w:type="dxa"/>
            <w:gridSpan w:val="5"/>
            <w:vAlign w:val="center"/>
          </w:tcPr>
          <w:p w14:paraId="2FDC5A4D" w14:textId="77777777" w:rsidR="00223134" w:rsidRPr="00D7450B" w:rsidRDefault="00223134" w:rsidP="00223134">
            <w:pPr>
              <w:tabs>
                <w:tab w:val="left" w:pos="567"/>
              </w:tabs>
              <w:spacing w:after="60"/>
              <w:rPr>
                <w:sz w:val="16"/>
                <w:szCs w:val="16"/>
              </w:rPr>
            </w:pPr>
            <w:r w:rsidRPr="00D7450B">
              <w:rPr>
                <w:sz w:val="16"/>
                <w:szCs w:val="16"/>
              </w:rPr>
              <w:t>Војномедицинска академиија, Клиника за грудну и кардијалну хирургију</w:t>
            </w:r>
          </w:p>
        </w:tc>
      </w:tr>
      <w:tr w:rsidR="00223134" w:rsidRPr="00D7450B" w14:paraId="3E6C6E61" w14:textId="77777777" w:rsidTr="00223134">
        <w:trPr>
          <w:trHeight w:val="122"/>
        </w:trPr>
        <w:tc>
          <w:tcPr>
            <w:tcW w:w="5529" w:type="dxa"/>
            <w:gridSpan w:val="10"/>
            <w:vAlign w:val="center"/>
          </w:tcPr>
          <w:p w14:paraId="78B8EF0B" w14:textId="77777777" w:rsidR="00223134" w:rsidRPr="00D7450B" w:rsidRDefault="00223134" w:rsidP="00223134">
            <w:pPr>
              <w:tabs>
                <w:tab w:val="left" w:pos="567"/>
              </w:tabs>
              <w:spacing w:after="60"/>
              <w:rPr>
                <w:b/>
                <w:sz w:val="16"/>
                <w:szCs w:val="16"/>
                <w:lang w:val="sr-Cyrl-CS"/>
              </w:rPr>
            </w:pPr>
            <w:r w:rsidRPr="00D7450B">
              <w:rPr>
                <w:b/>
                <w:sz w:val="16"/>
                <w:szCs w:val="16"/>
                <w:lang w:val="sr-Cyrl-CS"/>
              </w:rPr>
              <w:t>Ужа научна односно уметничка област</w:t>
            </w:r>
          </w:p>
        </w:tc>
        <w:tc>
          <w:tcPr>
            <w:tcW w:w="5245" w:type="dxa"/>
            <w:gridSpan w:val="5"/>
            <w:vAlign w:val="center"/>
          </w:tcPr>
          <w:p w14:paraId="69B77766" w14:textId="77777777" w:rsidR="00223134" w:rsidRPr="00D7450B" w:rsidRDefault="00223134" w:rsidP="00223134">
            <w:pPr>
              <w:tabs>
                <w:tab w:val="left" w:pos="567"/>
              </w:tabs>
              <w:spacing w:after="60"/>
              <w:rPr>
                <w:sz w:val="16"/>
                <w:szCs w:val="16"/>
                <w:lang w:val="sr-Cyrl-CS"/>
              </w:rPr>
            </w:pPr>
            <w:r w:rsidRPr="00D7450B">
              <w:rPr>
                <w:sz w:val="16"/>
                <w:szCs w:val="16"/>
                <w:lang w:val="sr-Cyrl-CS"/>
              </w:rPr>
              <w:t>Хирургија подобласт грудна хирургија</w:t>
            </w:r>
          </w:p>
        </w:tc>
      </w:tr>
      <w:tr w:rsidR="00223134" w:rsidRPr="00D7450B" w14:paraId="259A569F" w14:textId="77777777" w:rsidTr="00223134">
        <w:trPr>
          <w:trHeight w:val="255"/>
        </w:trPr>
        <w:tc>
          <w:tcPr>
            <w:tcW w:w="10774" w:type="dxa"/>
            <w:gridSpan w:val="15"/>
            <w:vAlign w:val="center"/>
          </w:tcPr>
          <w:p w14:paraId="60D34F69" w14:textId="77777777" w:rsidR="00223134" w:rsidRPr="00D7450B" w:rsidRDefault="00223134" w:rsidP="00223134">
            <w:pPr>
              <w:tabs>
                <w:tab w:val="left" w:pos="567"/>
              </w:tabs>
              <w:spacing w:after="60"/>
              <w:rPr>
                <w:b/>
                <w:sz w:val="16"/>
                <w:szCs w:val="16"/>
                <w:lang w:val="sr-Cyrl-CS"/>
              </w:rPr>
            </w:pPr>
            <w:r w:rsidRPr="00D7450B">
              <w:rPr>
                <w:b/>
                <w:sz w:val="16"/>
                <w:szCs w:val="16"/>
                <w:lang w:val="sr-Cyrl-CS"/>
              </w:rPr>
              <w:t>Академска каријера</w:t>
            </w:r>
          </w:p>
        </w:tc>
      </w:tr>
      <w:tr w:rsidR="00223134" w:rsidRPr="00D7450B" w14:paraId="6EE064D6" w14:textId="77777777" w:rsidTr="00223134">
        <w:trPr>
          <w:trHeight w:val="427"/>
        </w:trPr>
        <w:tc>
          <w:tcPr>
            <w:tcW w:w="1418" w:type="dxa"/>
            <w:gridSpan w:val="3"/>
            <w:vAlign w:val="center"/>
          </w:tcPr>
          <w:p w14:paraId="2CF9E5AF" w14:textId="77777777" w:rsidR="00223134" w:rsidRPr="00D7450B" w:rsidRDefault="00223134" w:rsidP="00223134">
            <w:pPr>
              <w:tabs>
                <w:tab w:val="left" w:pos="567"/>
              </w:tabs>
              <w:spacing w:after="60"/>
              <w:rPr>
                <w:sz w:val="16"/>
                <w:szCs w:val="16"/>
                <w:lang w:val="sr-Cyrl-CS"/>
              </w:rPr>
            </w:pPr>
          </w:p>
        </w:tc>
        <w:tc>
          <w:tcPr>
            <w:tcW w:w="851" w:type="dxa"/>
            <w:gridSpan w:val="2"/>
            <w:vAlign w:val="center"/>
          </w:tcPr>
          <w:p w14:paraId="09ED2ED6" w14:textId="77777777" w:rsidR="00223134" w:rsidRPr="00D7450B" w:rsidRDefault="00223134" w:rsidP="00223134">
            <w:pPr>
              <w:tabs>
                <w:tab w:val="left" w:pos="567"/>
              </w:tabs>
              <w:spacing w:after="60"/>
              <w:rPr>
                <w:sz w:val="16"/>
                <w:szCs w:val="16"/>
                <w:lang w:val="sr-Cyrl-CS"/>
              </w:rPr>
            </w:pPr>
            <w:r w:rsidRPr="00D7450B">
              <w:rPr>
                <w:sz w:val="16"/>
                <w:szCs w:val="16"/>
                <w:lang w:val="sr-Cyrl-CS"/>
              </w:rPr>
              <w:t xml:space="preserve">Година </w:t>
            </w:r>
          </w:p>
        </w:tc>
        <w:tc>
          <w:tcPr>
            <w:tcW w:w="4252" w:type="dxa"/>
            <w:gridSpan w:val="6"/>
            <w:vAlign w:val="center"/>
          </w:tcPr>
          <w:p w14:paraId="6B2A8D6C" w14:textId="77777777" w:rsidR="00223134" w:rsidRPr="00D7450B" w:rsidRDefault="00223134" w:rsidP="00223134">
            <w:pPr>
              <w:tabs>
                <w:tab w:val="left" w:pos="567"/>
              </w:tabs>
              <w:spacing w:after="60"/>
              <w:rPr>
                <w:sz w:val="16"/>
                <w:szCs w:val="16"/>
                <w:lang w:val="sr-Cyrl-CS"/>
              </w:rPr>
            </w:pPr>
            <w:r w:rsidRPr="00D7450B">
              <w:rPr>
                <w:sz w:val="16"/>
                <w:szCs w:val="16"/>
                <w:lang w:val="sr-Cyrl-CS"/>
              </w:rPr>
              <w:t xml:space="preserve">Институција </w:t>
            </w:r>
          </w:p>
        </w:tc>
        <w:tc>
          <w:tcPr>
            <w:tcW w:w="1701" w:type="dxa"/>
            <w:gridSpan w:val="2"/>
            <w:vAlign w:val="center"/>
          </w:tcPr>
          <w:p w14:paraId="5A806597" w14:textId="77777777" w:rsidR="00223134" w:rsidRPr="00D7450B" w:rsidRDefault="00223134" w:rsidP="00223134">
            <w:pPr>
              <w:tabs>
                <w:tab w:val="left" w:pos="567"/>
              </w:tabs>
              <w:spacing w:after="60"/>
              <w:rPr>
                <w:sz w:val="16"/>
                <w:szCs w:val="16"/>
                <w:lang w:val="sr-Cyrl-CS"/>
              </w:rPr>
            </w:pPr>
            <w:r w:rsidRPr="00D7450B">
              <w:rPr>
                <w:sz w:val="16"/>
                <w:szCs w:val="16"/>
              </w:rPr>
              <w:t>Научна или уметничка о</w:t>
            </w:r>
            <w:r w:rsidRPr="00D7450B">
              <w:rPr>
                <w:sz w:val="16"/>
                <w:szCs w:val="16"/>
                <w:lang w:val="sr-Cyrl-CS"/>
              </w:rPr>
              <w:t xml:space="preserve">бласт </w:t>
            </w:r>
          </w:p>
        </w:tc>
        <w:tc>
          <w:tcPr>
            <w:tcW w:w="2552" w:type="dxa"/>
            <w:gridSpan w:val="2"/>
            <w:vAlign w:val="center"/>
          </w:tcPr>
          <w:p w14:paraId="0AC6275A" w14:textId="77777777" w:rsidR="00223134" w:rsidRPr="00D7450B" w:rsidRDefault="00223134" w:rsidP="00223134">
            <w:pPr>
              <w:tabs>
                <w:tab w:val="left" w:pos="567"/>
              </w:tabs>
              <w:spacing w:after="60"/>
              <w:rPr>
                <w:sz w:val="16"/>
                <w:szCs w:val="16"/>
              </w:rPr>
            </w:pPr>
            <w:r w:rsidRPr="00D7450B">
              <w:rPr>
                <w:sz w:val="16"/>
                <w:szCs w:val="16"/>
              </w:rPr>
              <w:t>Ужа научна, уметничка или стручна област</w:t>
            </w:r>
          </w:p>
        </w:tc>
      </w:tr>
      <w:tr w:rsidR="00223134" w:rsidRPr="00D7450B" w14:paraId="204E2E9F" w14:textId="77777777" w:rsidTr="00223134">
        <w:trPr>
          <w:trHeight w:val="163"/>
        </w:trPr>
        <w:tc>
          <w:tcPr>
            <w:tcW w:w="1418" w:type="dxa"/>
            <w:gridSpan w:val="3"/>
            <w:vAlign w:val="center"/>
          </w:tcPr>
          <w:p w14:paraId="318947F9" w14:textId="77777777" w:rsidR="00223134" w:rsidRPr="00D7450B" w:rsidRDefault="00223134" w:rsidP="00223134">
            <w:pPr>
              <w:tabs>
                <w:tab w:val="left" w:pos="567"/>
              </w:tabs>
              <w:spacing w:after="60"/>
              <w:rPr>
                <w:sz w:val="16"/>
                <w:szCs w:val="16"/>
                <w:lang w:val="sr-Cyrl-CS"/>
              </w:rPr>
            </w:pPr>
            <w:r w:rsidRPr="00D7450B">
              <w:rPr>
                <w:sz w:val="16"/>
                <w:szCs w:val="16"/>
                <w:lang w:val="sr-Cyrl-CS"/>
              </w:rPr>
              <w:t>Избор у звање</w:t>
            </w:r>
          </w:p>
        </w:tc>
        <w:tc>
          <w:tcPr>
            <w:tcW w:w="851" w:type="dxa"/>
            <w:gridSpan w:val="2"/>
            <w:vAlign w:val="center"/>
          </w:tcPr>
          <w:p w14:paraId="7A9AFA63" w14:textId="77777777" w:rsidR="00223134" w:rsidRPr="00D7450B" w:rsidRDefault="00223134" w:rsidP="00223134">
            <w:pPr>
              <w:tabs>
                <w:tab w:val="left" w:pos="567"/>
              </w:tabs>
              <w:spacing w:after="60"/>
              <w:rPr>
                <w:sz w:val="16"/>
                <w:szCs w:val="16"/>
                <w:lang w:val="sr-Latn-RS"/>
              </w:rPr>
            </w:pPr>
            <w:r w:rsidRPr="00D7450B">
              <w:rPr>
                <w:sz w:val="16"/>
                <w:szCs w:val="16"/>
                <w:lang w:val="sr-Latn-RS"/>
              </w:rPr>
              <w:t>2024</w:t>
            </w:r>
          </w:p>
        </w:tc>
        <w:tc>
          <w:tcPr>
            <w:tcW w:w="4252" w:type="dxa"/>
            <w:gridSpan w:val="6"/>
            <w:vAlign w:val="center"/>
          </w:tcPr>
          <w:p w14:paraId="2684AD7D" w14:textId="77777777" w:rsidR="00223134" w:rsidRPr="00D7450B" w:rsidRDefault="00223134" w:rsidP="00223134">
            <w:pPr>
              <w:tabs>
                <w:tab w:val="left" w:pos="567"/>
              </w:tabs>
              <w:spacing w:after="60"/>
              <w:rPr>
                <w:sz w:val="16"/>
                <w:szCs w:val="16"/>
                <w:lang w:val="sr-Cyrl-CS"/>
              </w:rPr>
            </w:pPr>
            <w:r w:rsidRPr="00D7450B">
              <w:rPr>
                <w:sz w:val="16"/>
                <w:szCs w:val="16"/>
                <w:lang w:val="sr-Cyrl-CS"/>
              </w:rPr>
              <w:t>Медицински факултет ВМА Универзитета одбране у Београду</w:t>
            </w:r>
          </w:p>
        </w:tc>
        <w:tc>
          <w:tcPr>
            <w:tcW w:w="1701" w:type="dxa"/>
            <w:gridSpan w:val="2"/>
            <w:vAlign w:val="center"/>
          </w:tcPr>
          <w:p w14:paraId="4B006243" w14:textId="77777777" w:rsidR="00223134" w:rsidRPr="00D7450B" w:rsidRDefault="00223134" w:rsidP="00223134">
            <w:pPr>
              <w:tabs>
                <w:tab w:val="left" w:pos="567"/>
              </w:tabs>
              <w:spacing w:after="60"/>
              <w:rPr>
                <w:sz w:val="16"/>
                <w:szCs w:val="16"/>
                <w:lang w:val="sr-Cyrl-CS"/>
              </w:rPr>
            </w:pPr>
            <w:r w:rsidRPr="00D7450B">
              <w:rPr>
                <w:sz w:val="16"/>
                <w:szCs w:val="16"/>
                <w:lang w:val="sr-Cyrl-CS"/>
              </w:rPr>
              <w:t>медицина</w:t>
            </w:r>
          </w:p>
        </w:tc>
        <w:tc>
          <w:tcPr>
            <w:tcW w:w="2552" w:type="dxa"/>
            <w:gridSpan w:val="2"/>
            <w:vAlign w:val="center"/>
          </w:tcPr>
          <w:p w14:paraId="68C6739D" w14:textId="77777777" w:rsidR="00223134" w:rsidRPr="00D7450B" w:rsidRDefault="00223134" w:rsidP="00223134">
            <w:pPr>
              <w:tabs>
                <w:tab w:val="left" w:pos="567"/>
              </w:tabs>
              <w:spacing w:after="60"/>
              <w:rPr>
                <w:sz w:val="16"/>
                <w:szCs w:val="16"/>
                <w:lang w:val="sr-Cyrl-CS"/>
              </w:rPr>
            </w:pPr>
          </w:p>
        </w:tc>
      </w:tr>
      <w:tr w:rsidR="00223134" w:rsidRPr="00D7450B" w14:paraId="53D2CB39" w14:textId="77777777" w:rsidTr="00223134">
        <w:trPr>
          <w:trHeight w:val="155"/>
        </w:trPr>
        <w:tc>
          <w:tcPr>
            <w:tcW w:w="1418" w:type="dxa"/>
            <w:gridSpan w:val="3"/>
            <w:vAlign w:val="center"/>
          </w:tcPr>
          <w:p w14:paraId="725F4268" w14:textId="77777777" w:rsidR="00223134" w:rsidRPr="00D7450B" w:rsidRDefault="00223134" w:rsidP="00223134">
            <w:pPr>
              <w:tabs>
                <w:tab w:val="left" w:pos="567"/>
              </w:tabs>
              <w:spacing w:after="60"/>
              <w:rPr>
                <w:sz w:val="16"/>
                <w:szCs w:val="16"/>
                <w:lang w:val="sr-Cyrl-CS"/>
              </w:rPr>
            </w:pPr>
            <w:r w:rsidRPr="00D7450B">
              <w:rPr>
                <w:sz w:val="16"/>
                <w:szCs w:val="16"/>
                <w:lang w:val="sr-Cyrl-CS"/>
              </w:rPr>
              <w:t>Докторат</w:t>
            </w:r>
          </w:p>
        </w:tc>
        <w:tc>
          <w:tcPr>
            <w:tcW w:w="851" w:type="dxa"/>
            <w:gridSpan w:val="2"/>
            <w:vAlign w:val="center"/>
          </w:tcPr>
          <w:p w14:paraId="4B8375E8" w14:textId="77777777" w:rsidR="00223134" w:rsidRPr="00D7450B" w:rsidRDefault="00223134" w:rsidP="00223134">
            <w:pPr>
              <w:tabs>
                <w:tab w:val="left" w:pos="567"/>
              </w:tabs>
              <w:spacing w:after="60"/>
              <w:rPr>
                <w:sz w:val="16"/>
                <w:szCs w:val="16"/>
                <w:lang w:val="sr-Cyrl-CS"/>
              </w:rPr>
            </w:pPr>
            <w:r w:rsidRPr="00D7450B">
              <w:rPr>
                <w:sz w:val="16"/>
                <w:szCs w:val="16"/>
                <w:lang w:val="sr-Cyrl-CS"/>
              </w:rPr>
              <w:t>2019</w:t>
            </w:r>
          </w:p>
        </w:tc>
        <w:tc>
          <w:tcPr>
            <w:tcW w:w="4252" w:type="dxa"/>
            <w:gridSpan w:val="6"/>
            <w:vAlign w:val="center"/>
          </w:tcPr>
          <w:p w14:paraId="0D4F354D" w14:textId="77777777" w:rsidR="00223134" w:rsidRPr="00D7450B" w:rsidRDefault="00223134" w:rsidP="00223134">
            <w:pPr>
              <w:tabs>
                <w:tab w:val="left" w:pos="567"/>
              </w:tabs>
              <w:spacing w:after="60"/>
              <w:rPr>
                <w:sz w:val="16"/>
                <w:szCs w:val="16"/>
                <w:lang w:val="sr-Cyrl-CS"/>
              </w:rPr>
            </w:pPr>
            <w:r w:rsidRPr="00D7450B">
              <w:rPr>
                <w:sz w:val="16"/>
                <w:szCs w:val="16"/>
                <w:lang w:val="sr-Cyrl-CS"/>
              </w:rPr>
              <w:t>Факултет медицинских наука Универзитета у Крагујевцу,</w:t>
            </w:r>
          </w:p>
        </w:tc>
        <w:tc>
          <w:tcPr>
            <w:tcW w:w="1701" w:type="dxa"/>
            <w:gridSpan w:val="2"/>
            <w:vAlign w:val="center"/>
          </w:tcPr>
          <w:p w14:paraId="32BC93A7" w14:textId="77777777" w:rsidR="00223134" w:rsidRPr="00D7450B" w:rsidRDefault="00223134" w:rsidP="00223134">
            <w:pPr>
              <w:tabs>
                <w:tab w:val="left" w:pos="567"/>
              </w:tabs>
              <w:spacing w:after="60"/>
              <w:rPr>
                <w:sz w:val="16"/>
                <w:szCs w:val="16"/>
                <w:lang w:val="sr-Cyrl-CS"/>
              </w:rPr>
            </w:pPr>
            <w:r w:rsidRPr="00D7450B">
              <w:rPr>
                <w:sz w:val="16"/>
                <w:szCs w:val="16"/>
                <w:lang w:val="sr-Cyrl-CS"/>
              </w:rPr>
              <w:t>медицина</w:t>
            </w:r>
          </w:p>
        </w:tc>
        <w:tc>
          <w:tcPr>
            <w:tcW w:w="2552" w:type="dxa"/>
            <w:gridSpan w:val="2"/>
            <w:vAlign w:val="center"/>
          </w:tcPr>
          <w:p w14:paraId="07794EDB" w14:textId="77777777" w:rsidR="00223134" w:rsidRPr="00D7450B" w:rsidRDefault="00223134" w:rsidP="00223134">
            <w:pPr>
              <w:tabs>
                <w:tab w:val="left" w:pos="567"/>
              </w:tabs>
              <w:spacing w:after="60"/>
              <w:rPr>
                <w:sz w:val="16"/>
                <w:szCs w:val="16"/>
                <w:lang w:val="sr-Cyrl-CS"/>
              </w:rPr>
            </w:pPr>
          </w:p>
        </w:tc>
      </w:tr>
      <w:tr w:rsidR="00223134" w:rsidRPr="00D7450B" w14:paraId="32F45B89" w14:textId="77777777" w:rsidTr="00223134">
        <w:trPr>
          <w:trHeight w:val="58"/>
        </w:trPr>
        <w:tc>
          <w:tcPr>
            <w:tcW w:w="1418" w:type="dxa"/>
            <w:gridSpan w:val="3"/>
            <w:vAlign w:val="center"/>
          </w:tcPr>
          <w:p w14:paraId="58CB353A" w14:textId="77777777" w:rsidR="00223134" w:rsidRPr="00D7450B" w:rsidRDefault="00223134" w:rsidP="00223134">
            <w:pPr>
              <w:tabs>
                <w:tab w:val="left" w:pos="567"/>
              </w:tabs>
              <w:spacing w:after="60"/>
              <w:rPr>
                <w:sz w:val="16"/>
                <w:szCs w:val="16"/>
                <w:lang w:val="sr-Cyrl-CS"/>
              </w:rPr>
            </w:pPr>
            <w:r w:rsidRPr="00D7450B">
              <w:rPr>
                <w:sz w:val="16"/>
                <w:szCs w:val="16"/>
                <w:lang w:val="sr-Cyrl-CS"/>
              </w:rPr>
              <w:t>Специјализација</w:t>
            </w:r>
          </w:p>
        </w:tc>
        <w:tc>
          <w:tcPr>
            <w:tcW w:w="851" w:type="dxa"/>
            <w:gridSpan w:val="2"/>
            <w:vAlign w:val="center"/>
          </w:tcPr>
          <w:p w14:paraId="06C5E504" w14:textId="77777777" w:rsidR="00223134" w:rsidRPr="00D7450B" w:rsidRDefault="00223134" w:rsidP="00223134">
            <w:pPr>
              <w:tabs>
                <w:tab w:val="left" w:pos="567"/>
              </w:tabs>
              <w:spacing w:after="60"/>
              <w:rPr>
                <w:sz w:val="16"/>
                <w:szCs w:val="16"/>
                <w:lang w:val="sr-Cyrl-CS"/>
              </w:rPr>
            </w:pPr>
            <w:r w:rsidRPr="00D7450B">
              <w:rPr>
                <w:sz w:val="16"/>
                <w:szCs w:val="16"/>
                <w:lang w:val="sr-Cyrl-CS"/>
              </w:rPr>
              <w:t>2000</w:t>
            </w:r>
          </w:p>
        </w:tc>
        <w:tc>
          <w:tcPr>
            <w:tcW w:w="4252" w:type="dxa"/>
            <w:gridSpan w:val="6"/>
            <w:vAlign w:val="center"/>
          </w:tcPr>
          <w:p w14:paraId="70EF6FFD" w14:textId="77777777" w:rsidR="00223134" w:rsidRPr="00D7450B" w:rsidRDefault="00223134" w:rsidP="00223134">
            <w:pPr>
              <w:tabs>
                <w:tab w:val="left" w:pos="567"/>
              </w:tabs>
              <w:spacing w:after="60"/>
              <w:rPr>
                <w:sz w:val="16"/>
                <w:szCs w:val="16"/>
                <w:lang w:val="sr-Cyrl-CS"/>
              </w:rPr>
            </w:pPr>
            <w:r w:rsidRPr="00D7450B">
              <w:rPr>
                <w:sz w:val="16"/>
                <w:szCs w:val="16"/>
                <w:lang w:val="sr-Cyrl-CS"/>
              </w:rPr>
              <w:t>Војномедицинска академија</w:t>
            </w:r>
          </w:p>
        </w:tc>
        <w:tc>
          <w:tcPr>
            <w:tcW w:w="1701" w:type="dxa"/>
            <w:gridSpan w:val="2"/>
            <w:vAlign w:val="center"/>
          </w:tcPr>
          <w:p w14:paraId="2CA83D30" w14:textId="77777777" w:rsidR="00223134" w:rsidRPr="00D7450B" w:rsidRDefault="00223134" w:rsidP="00223134">
            <w:pPr>
              <w:tabs>
                <w:tab w:val="left" w:pos="567"/>
              </w:tabs>
              <w:spacing w:after="60"/>
              <w:rPr>
                <w:sz w:val="16"/>
                <w:szCs w:val="16"/>
                <w:lang w:val="sr-Cyrl-CS"/>
              </w:rPr>
            </w:pPr>
            <w:r w:rsidRPr="00D7450B">
              <w:rPr>
                <w:sz w:val="16"/>
                <w:szCs w:val="16"/>
              </w:rPr>
              <w:t>г</w:t>
            </w:r>
            <w:r w:rsidRPr="00D7450B">
              <w:rPr>
                <w:sz w:val="16"/>
                <w:szCs w:val="16"/>
                <w:lang w:val="sr-Cyrl-CS"/>
              </w:rPr>
              <w:t>рудна хирургија</w:t>
            </w:r>
          </w:p>
        </w:tc>
        <w:tc>
          <w:tcPr>
            <w:tcW w:w="2552" w:type="dxa"/>
            <w:gridSpan w:val="2"/>
            <w:vAlign w:val="center"/>
          </w:tcPr>
          <w:p w14:paraId="4D403314" w14:textId="77777777" w:rsidR="00223134" w:rsidRPr="00D7450B" w:rsidRDefault="00223134" w:rsidP="00223134">
            <w:pPr>
              <w:tabs>
                <w:tab w:val="left" w:pos="567"/>
              </w:tabs>
              <w:spacing w:after="60"/>
              <w:rPr>
                <w:sz w:val="16"/>
                <w:szCs w:val="16"/>
                <w:lang w:val="sr-Cyrl-CS"/>
              </w:rPr>
            </w:pPr>
          </w:p>
        </w:tc>
      </w:tr>
      <w:tr w:rsidR="00223134" w:rsidRPr="00D7450B" w14:paraId="51E15133" w14:textId="77777777" w:rsidTr="00223134">
        <w:trPr>
          <w:trHeight w:val="64"/>
        </w:trPr>
        <w:tc>
          <w:tcPr>
            <w:tcW w:w="1418" w:type="dxa"/>
            <w:gridSpan w:val="3"/>
            <w:vAlign w:val="center"/>
          </w:tcPr>
          <w:p w14:paraId="6368655E" w14:textId="77777777" w:rsidR="00223134" w:rsidRPr="00D7450B" w:rsidRDefault="00223134" w:rsidP="00223134">
            <w:pPr>
              <w:tabs>
                <w:tab w:val="left" w:pos="567"/>
              </w:tabs>
              <w:spacing w:after="60"/>
              <w:rPr>
                <w:sz w:val="16"/>
                <w:szCs w:val="16"/>
                <w:lang w:val="sr-Cyrl-CS"/>
              </w:rPr>
            </w:pPr>
            <w:r w:rsidRPr="00D7450B">
              <w:rPr>
                <w:sz w:val="16"/>
                <w:szCs w:val="16"/>
                <w:lang w:val="sr-Cyrl-CS"/>
              </w:rPr>
              <w:t>Диплома</w:t>
            </w:r>
          </w:p>
        </w:tc>
        <w:tc>
          <w:tcPr>
            <w:tcW w:w="851" w:type="dxa"/>
            <w:gridSpan w:val="2"/>
            <w:vAlign w:val="center"/>
          </w:tcPr>
          <w:p w14:paraId="3705B5BE" w14:textId="77777777" w:rsidR="00223134" w:rsidRPr="00D7450B" w:rsidRDefault="00223134" w:rsidP="00223134">
            <w:pPr>
              <w:tabs>
                <w:tab w:val="left" w:pos="567"/>
              </w:tabs>
              <w:spacing w:after="60"/>
              <w:rPr>
                <w:sz w:val="16"/>
                <w:szCs w:val="16"/>
                <w:lang w:val="sr-Cyrl-CS"/>
              </w:rPr>
            </w:pPr>
            <w:r w:rsidRPr="00D7450B">
              <w:rPr>
                <w:sz w:val="16"/>
                <w:szCs w:val="16"/>
                <w:lang w:val="sr-Cyrl-CS"/>
              </w:rPr>
              <w:t>1993</w:t>
            </w:r>
          </w:p>
        </w:tc>
        <w:tc>
          <w:tcPr>
            <w:tcW w:w="4252" w:type="dxa"/>
            <w:gridSpan w:val="6"/>
            <w:vAlign w:val="center"/>
          </w:tcPr>
          <w:p w14:paraId="711A17C2" w14:textId="77777777" w:rsidR="00223134" w:rsidRPr="00D7450B" w:rsidRDefault="00223134" w:rsidP="00223134">
            <w:pPr>
              <w:tabs>
                <w:tab w:val="left" w:pos="567"/>
              </w:tabs>
              <w:spacing w:after="60"/>
              <w:rPr>
                <w:sz w:val="16"/>
                <w:szCs w:val="16"/>
                <w:lang w:val="sr-Cyrl-CS"/>
              </w:rPr>
            </w:pPr>
            <w:r w:rsidRPr="00D7450B">
              <w:rPr>
                <w:sz w:val="16"/>
                <w:szCs w:val="16"/>
                <w:lang w:val="sr-Cyrl-CS"/>
              </w:rPr>
              <w:t>Медицински факултет Универзитета у Београду</w:t>
            </w:r>
          </w:p>
        </w:tc>
        <w:tc>
          <w:tcPr>
            <w:tcW w:w="1701" w:type="dxa"/>
            <w:gridSpan w:val="2"/>
            <w:vAlign w:val="center"/>
          </w:tcPr>
          <w:p w14:paraId="110E503C" w14:textId="77777777" w:rsidR="00223134" w:rsidRPr="00D7450B" w:rsidRDefault="00223134" w:rsidP="00223134">
            <w:pPr>
              <w:tabs>
                <w:tab w:val="left" w:pos="567"/>
              </w:tabs>
              <w:spacing w:after="60"/>
              <w:rPr>
                <w:sz w:val="16"/>
                <w:szCs w:val="16"/>
                <w:lang w:val="sr-Latn-RS"/>
              </w:rPr>
            </w:pPr>
            <w:r w:rsidRPr="00D7450B">
              <w:rPr>
                <w:sz w:val="16"/>
                <w:szCs w:val="16"/>
                <w:lang w:val="sr-Cyrl-CS"/>
              </w:rPr>
              <w:t>медицина</w:t>
            </w:r>
          </w:p>
        </w:tc>
        <w:tc>
          <w:tcPr>
            <w:tcW w:w="2552" w:type="dxa"/>
            <w:gridSpan w:val="2"/>
            <w:vAlign w:val="center"/>
          </w:tcPr>
          <w:p w14:paraId="6D28D0DB" w14:textId="77777777" w:rsidR="00223134" w:rsidRPr="00D7450B" w:rsidRDefault="00223134" w:rsidP="00223134">
            <w:pPr>
              <w:tabs>
                <w:tab w:val="left" w:pos="567"/>
              </w:tabs>
              <w:spacing w:after="60"/>
              <w:rPr>
                <w:sz w:val="16"/>
                <w:szCs w:val="16"/>
                <w:lang w:val="sr-Cyrl-CS"/>
              </w:rPr>
            </w:pPr>
          </w:p>
        </w:tc>
      </w:tr>
      <w:tr w:rsidR="00223134" w:rsidRPr="00D7450B" w14:paraId="11B09BE3" w14:textId="77777777" w:rsidTr="00223134">
        <w:trPr>
          <w:trHeight w:val="427"/>
        </w:trPr>
        <w:tc>
          <w:tcPr>
            <w:tcW w:w="10774" w:type="dxa"/>
            <w:gridSpan w:val="15"/>
            <w:vAlign w:val="center"/>
          </w:tcPr>
          <w:p w14:paraId="4BF5043E" w14:textId="77777777" w:rsidR="00223134" w:rsidRPr="00D7450B" w:rsidRDefault="00223134" w:rsidP="00223134">
            <w:pPr>
              <w:tabs>
                <w:tab w:val="left" w:pos="567"/>
              </w:tabs>
              <w:spacing w:after="60"/>
              <w:rPr>
                <w:b/>
                <w:sz w:val="16"/>
                <w:szCs w:val="16"/>
              </w:rPr>
            </w:pPr>
            <w:r w:rsidRPr="00D7450B">
              <w:rPr>
                <w:b/>
                <w:sz w:val="16"/>
                <w:szCs w:val="16"/>
                <w:lang w:val="sr-Cyrl-CS"/>
              </w:rPr>
              <w:t xml:space="preserve">Списак предмета за  које  је наставник акредитован </w:t>
            </w:r>
            <w:r w:rsidRPr="00D7450B">
              <w:rPr>
                <w:b/>
                <w:sz w:val="16"/>
                <w:szCs w:val="16"/>
              </w:rPr>
              <w:t>на првом или другом степену студија</w:t>
            </w:r>
          </w:p>
        </w:tc>
      </w:tr>
      <w:tr w:rsidR="00223134" w:rsidRPr="00D7450B" w14:paraId="430C3F69" w14:textId="77777777" w:rsidTr="00223134">
        <w:trPr>
          <w:trHeight w:val="229"/>
        </w:trPr>
        <w:tc>
          <w:tcPr>
            <w:tcW w:w="567" w:type="dxa"/>
            <w:vAlign w:val="center"/>
          </w:tcPr>
          <w:p w14:paraId="3F591361" w14:textId="77777777" w:rsidR="00223134" w:rsidRPr="00D7450B" w:rsidRDefault="00223134" w:rsidP="00223134">
            <w:pPr>
              <w:tabs>
                <w:tab w:val="left" w:pos="567"/>
              </w:tabs>
              <w:spacing w:after="60"/>
              <w:rPr>
                <w:sz w:val="16"/>
                <w:szCs w:val="16"/>
                <w:lang w:val="sr-Cyrl-CS"/>
              </w:rPr>
            </w:pPr>
            <w:r w:rsidRPr="00D7450B">
              <w:rPr>
                <w:sz w:val="16"/>
                <w:szCs w:val="16"/>
                <w:lang w:val="sr-Cyrl-CS"/>
              </w:rPr>
              <w:t>Р.Б.</w:t>
            </w:r>
          </w:p>
          <w:p w14:paraId="574947C1" w14:textId="77777777" w:rsidR="00223134" w:rsidRPr="00D7450B" w:rsidRDefault="00223134" w:rsidP="00223134">
            <w:pPr>
              <w:tabs>
                <w:tab w:val="left" w:pos="567"/>
              </w:tabs>
              <w:spacing w:after="60"/>
              <w:rPr>
                <w:sz w:val="16"/>
                <w:szCs w:val="16"/>
                <w:lang w:val="sr-Cyrl-CS"/>
              </w:rPr>
            </w:pPr>
          </w:p>
        </w:tc>
        <w:tc>
          <w:tcPr>
            <w:tcW w:w="1418" w:type="dxa"/>
            <w:gridSpan w:val="3"/>
            <w:vAlign w:val="center"/>
          </w:tcPr>
          <w:p w14:paraId="315296F3" w14:textId="77777777" w:rsidR="00223134" w:rsidRPr="00D7450B" w:rsidRDefault="00223134" w:rsidP="00223134">
            <w:pPr>
              <w:tabs>
                <w:tab w:val="left" w:pos="567"/>
              </w:tabs>
              <w:spacing w:after="60"/>
              <w:rPr>
                <w:sz w:val="16"/>
                <w:szCs w:val="16"/>
              </w:rPr>
            </w:pPr>
            <w:r w:rsidRPr="00D7450B">
              <w:rPr>
                <w:sz w:val="16"/>
                <w:szCs w:val="16"/>
              </w:rPr>
              <w:t>Ознака предмета</w:t>
            </w:r>
          </w:p>
        </w:tc>
        <w:tc>
          <w:tcPr>
            <w:tcW w:w="1418" w:type="dxa"/>
            <w:gridSpan w:val="3"/>
            <w:vAlign w:val="center"/>
          </w:tcPr>
          <w:p w14:paraId="4875A7F7" w14:textId="77777777" w:rsidR="00223134" w:rsidRPr="00D7450B" w:rsidRDefault="00223134" w:rsidP="00223134">
            <w:pPr>
              <w:tabs>
                <w:tab w:val="left" w:pos="567"/>
              </w:tabs>
              <w:spacing w:after="60"/>
              <w:rPr>
                <w:sz w:val="16"/>
                <w:szCs w:val="16"/>
                <w:lang w:val="sr-Cyrl-CS"/>
              </w:rPr>
            </w:pPr>
            <w:r w:rsidRPr="00D7450B">
              <w:rPr>
                <w:iCs/>
                <w:sz w:val="16"/>
                <w:szCs w:val="16"/>
              </w:rPr>
              <w:t>Назив предмета</w:t>
            </w:r>
            <w:r w:rsidRPr="00D7450B">
              <w:rPr>
                <w:iCs/>
                <w:sz w:val="16"/>
                <w:szCs w:val="16"/>
                <w:lang w:val="sr-Cyrl-CS"/>
              </w:rPr>
              <w:t xml:space="preserve">     </w:t>
            </w:r>
          </w:p>
        </w:tc>
        <w:tc>
          <w:tcPr>
            <w:tcW w:w="1701" w:type="dxa"/>
            <w:gridSpan w:val="2"/>
            <w:vAlign w:val="center"/>
          </w:tcPr>
          <w:p w14:paraId="64B997B4" w14:textId="77777777" w:rsidR="00223134" w:rsidRPr="00D7450B" w:rsidRDefault="00223134" w:rsidP="00223134">
            <w:pPr>
              <w:tabs>
                <w:tab w:val="left" w:pos="567"/>
              </w:tabs>
              <w:spacing w:after="60"/>
              <w:rPr>
                <w:sz w:val="16"/>
                <w:szCs w:val="16"/>
              </w:rPr>
            </w:pPr>
            <w:r w:rsidRPr="00D7450B">
              <w:rPr>
                <w:sz w:val="16"/>
                <w:szCs w:val="16"/>
              </w:rPr>
              <w:t>Вид наставе</w:t>
            </w:r>
          </w:p>
        </w:tc>
        <w:tc>
          <w:tcPr>
            <w:tcW w:w="3329" w:type="dxa"/>
            <w:gridSpan w:val="5"/>
            <w:vAlign w:val="center"/>
          </w:tcPr>
          <w:p w14:paraId="3EFDC096" w14:textId="77777777" w:rsidR="00223134" w:rsidRPr="00D7450B" w:rsidRDefault="00223134" w:rsidP="00223134">
            <w:pPr>
              <w:tabs>
                <w:tab w:val="left" w:pos="567"/>
              </w:tabs>
              <w:spacing w:after="60"/>
              <w:rPr>
                <w:sz w:val="16"/>
                <w:szCs w:val="16"/>
              </w:rPr>
            </w:pPr>
            <w:r w:rsidRPr="00D7450B">
              <w:rPr>
                <w:iCs/>
                <w:sz w:val="16"/>
                <w:szCs w:val="16"/>
              </w:rPr>
              <w:t xml:space="preserve">Назив студијског програма </w:t>
            </w:r>
          </w:p>
        </w:tc>
        <w:tc>
          <w:tcPr>
            <w:tcW w:w="2341" w:type="dxa"/>
            <w:vAlign w:val="center"/>
          </w:tcPr>
          <w:p w14:paraId="27D21F6C" w14:textId="77777777" w:rsidR="00223134" w:rsidRPr="00D7450B" w:rsidRDefault="00223134" w:rsidP="00223134">
            <w:pPr>
              <w:tabs>
                <w:tab w:val="left" w:pos="567"/>
              </w:tabs>
              <w:spacing w:after="60"/>
              <w:rPr>
                <w:sz w:val="16"/>
                <w:szCs w:val="16"/>
                <w:lang w:val="sr-Cyrl-CS"/>
              </w:rPr>
            </w:pPr>
            <w:r w:rsidRPr="00D7450B">
              <w:rPr>
                <w:iCs/>
                <w:sz w:val="16"/>
                <w:szCs w:val="16"/>
              </w:rPr>
              <w:t>В</w:t>
            </w:r>
            <w:r w:rsidRPr="00D7450B">
              <w:rPr>
                <w:iCs/>
                <w:sz w:val="16"/>
                <w:szCs w:val="16"/>
                <w:lang w:val="sr-Cyrl-CS"/>
              </w:rPr>
              <w:t>рста студија (</w:t>
            </w:r>
            <w:r w:rsidRPr="00D7450B">
              <w:rPr>
                <w:iCs/>
                <w:sz w:val="16"/>
                <w:szCs w:val="16"/>
                <w:lang w:val="ru-RU"/>
              </w:rPr>
              <w:t>ИАСМ, ИАСС)</w:t>
            </w:r>
          </w:p>
        </w:tc>
      </w:tr>
      <w:tr w:rsidR="00223134" w:rsidRPr="00D7450B" w14:paraId="2C931FF6" w14:textId="77777777" w:rsidTr="00223134">
        <w:trPr>
          <w:trHeight w:val="151"/>
        </w:trPr>
        <w:tc>
          <w:tcPr>
            <w:tcW w:w="567" w:type="dxa"/>
            <w:vAlign w:val="center"/>
          </w:tcPr>
          <w:p w14:paraId="47E97C6E" w14:textId="77777777" w:rsidR="00223134" w:rsidRPr="00D7450B" w:rsidRDefault="00223134" w:rsidP="00223134">
            <w:pPr>
              <w:tabs>
                <w:tab w:val="left" w:pos="567"/>
              </w:tabs>
              <w:spacing w:after="60"/>
              <w:rPr>
                <w:sz w:val="16"/>
                <w:szCs w:val="16"/>
                <w:lang w:val="sr-Cyrl-CS"/>
              </w:rPr>
            </w:pPr>
            <w:r w:rsidRPr="00D7450B">
              <w:rPr>
                <w:sz w:val="16"/>
                <w:szCs w:val="16"/>
                <w:lang w:val="sr-Cyrl-CS"/>
              </w:rPr>
              <w:t>1.</w:t>
            </w:r>
          </w:p>
        </w:tc>
        <w:tc>
          <w:tcPr>
            <w:tcW w:w="1418" w:type="dxa"/>
            <w:gridSpan w:val="3"/>
            <w:vAlign w:val="center"/>
          </w:tcPr>
          <w:p w14:paraId="63576745" w14:textId="77777777" w:rsidR="00223134" w:rsidRPr="00D7450B" w:rsidRDefault="00223134" w:rsidP="00223134">
            <w:pPr>
              <w:tabs>
                <w:tab w:val="left" w:pos="567"/>
              </w:tabs>
              <w:spacing w:after="60"/>
              <w:rPr>
                <w:sz w:val="16"/>
                <w:szCs w:val="16"/>
                <w:lang w:val="sr-Cyrl-CS"/>
              </w:rPr>
            </w:pPr>
            <w:r w:rsidRPr="00D7450B">
              <w:rPr>
                <w:sz w:val="16"/>
                <w:szCs w:val="16"/>
              </w:rPr>
              <w:t>20.ХИРУ05</w:t>
            </w:r>
          </w:p>
        </w:tc>
        <w:tc>
          <w:tcPr>
            <w:tcW w:w="1418" w:type="dxa"/>
            <w:gridSpan w:val="3"/>
            <w:vAlign w:val="center"/>
          </w:tcPr>
          <w:p w14:paraId="2B219DB5" w14:textId="77777777" w:rsidR="00223134" w:rsidRPr="00D7450B" w:rsidRDefault="00223134" w:rsidP="00223134">
            <w:pPr>
              <w:tabs>
                <w:tab w:val="left" w:pos="567"/>
              </w:tabs>
              <w:spacing w:after="60"/>
              <w:rPr>
                <w:sz w:val="16"/>
                <w:szCs w:val="16"/>
                <w:lang w:val="sr-Cyrl-CS"/>
              </w:rPr>
            </w:pPr>
            <w:r w:rsidRPr="00D7450B">
              <w:rPr>
                <w:sz w:val="16"/>
                <w:szCs w:val="16"/>
                <w:lang w:val="sr-Cyrl-CS"/>
              </w:rPr>
              <w:t>Хирургија</w:t>
            </w:r>
          </w:p>
        </w:tc>
        <w:tc>
          <w:tcPr>
            <w:tcW w:w="1701" w:type="dxa"/>
            <w:gridSpan w:val="2"/>
            <w:vAlign w:val="center"/>
          </w:tcPr>
          <w:p w14:paraId="43ABE1D9" w14:textId="77777777" w:rsidR="00223134" w:rsidRPr="00D7450B" w:rsidRDefault="00223134" w:rsidP="00223134">
            <w:pPr>
              <w:tabs>
                <w:tab w:val="left" w:pos="567"/>
              </w:tabs>
              <w:spacing w:after="60"/>
              <w:rPr>
                <w:sz w:val="16"/>
                <w:szCs w:val="16"/>
                <w:lang w:val="sr-Cyrl-CS"/>
              </w:rPr>
            </w:pPr>
            <w:r w:rsidRPr="00D7450B">
              <w:rPr>
                <w:sz w:val="16"/>
                <w:szCs w:val="16"/>
                <w:lang w:val="sr-Cyrl-CS"/>
              </w:rPr>
              <w:t>Предавања,</w:t>
            </w:r>
            <w:r>
              <w:rPr>
                <w:sz w:val="16"/>
                <w:szCs w:val="16"/>
                <w:lang w:val="sr-Cyrl-CS"/>
              </w:rPr>
              <w:t xml:space="preserve"> вежбе</w:t>
            </w:r>
          </w:p>
        </w:tc>
        <w:tc>
          <w:tcPr>
            <w:tcW w:w="3329" w:type="dxa"/>
            <w:gridSpan w:val="5"/>
            <w:vAlign w:val="center"/>
          </w:tcPr>
          <w:p w14:paraId="34042B68" w14:textId="77777777" w:rsidR="00223134" w:rsidRPr="00D7450B" w:rsidRDefault="00223134" w:rsidP="00223134">
            <w:pPr>
              <w:tabs>
                <w:tab w:val="left" w:pos="567"/>
              </w:tabs>
              <w:spacing w:after="60"/>
              <w:rPr>
                <w:sz w:val="16"/>
                <w:szCs w:val="16"/>
                <w:lang w:val="sr-Cyrl-CS"/>
              </w:rPr>
            </w:pPr>
            <w:r w:rsidRPr="00D7450B">
              <w:rPr>
                <w:sz w:val="16"/>
                <w:szCs w:val="16"/>
                <w:lang w:val="sr-Cyrl-CS"/>
              </w:rPr>
              <w:t>Интегрисане академске студије медицине</w:t>
            </w:r>
          </w:p>
        </w:tc>
        <w:tc>
          <w:tcPr>
            <w:tcW w:w="2341" w:type="dxa"/>
            <w:vAlign w:val="center"/>
          </w:tcPr>
          <w:p w14:paraId="1F020C00" w14:textId="77777777" w:rsidR="00223134" w:rsidRPr="00D7450B" w:rsidRDefault="00223134" w:rsidP="00223134">
            <w:pPr>
              <w:tabs>
                <w:tab w:val="left" w:pos="567"/>
              </w:tabs>
              <w:spacing w:after="60"/>
              <w:rPr>
                <w:sz w:val="16"/>
                <w:szCs w:val="16"/>
                <w:lang w:val="sr-Cyrl-CS"/>
              </w:rPr>
            </w:pPr>
            <w:r w:rsidRPr="00D7450B">
              <w:rPr>
                <w:sz w:val="16"/>
                <w:szCs w:val="16"/>
                <w:lang w:val="sr-Cyrl-CS"/>
              </w:rPr>
              <w:t>ИАСМ</w:t>
            </w:r>
          </w:p>
        </w:tc>
      </w:tr>
      <w:tr w:rsidR="00215373" w:rsidRPr="00D7450B" w14:paraId="4222A20B" w14:textId="77777777" w:rsidTr="00223134">
        <w:trPr>
          <w:trHeight w:val="151"/>
        </w:trPr>
        <w:tc>
          <w:tcPr>
            <w:tcW w:w="567" w:type="dxa"/>
            <w:vAlign w:val="center"/>
          </w:tcPr>
          <w:p w14:paraId="073B67E9" w14:textId="72DF9ADE" w:rsidR="00215373" w:rsidRPr="00D7450B" w:rsidRDefault="00215373" w:rsidP="00215373">
            <w:pPr>
              <w:tabs>
                <w:tab w:val="left" w:pos="567"/>
              </w:tabs>
              <w:spacing w:after="60"/>
              <w:rPr>
                <w:sz w:val="16"/>
                <w:szCs w:val="16"/>
                <w:lang w:val="sr-Cyrl-CS"/>
              </w:rPr>
            </w:pPr>
            <w:r>
              <w:rPr>
                <w:sz w:val="16"/>
                <w:szCs w:val="16"/>
                <w:lang w:val="sr-Cyrl-CS"/>
              </w:rPr>
              <w:t>2.</w:t>
            </w:r>
          </w:p>
        </w:tc>
        <w:tc>
          <w:tcPr>
            <w:tcW w:w="1418" w:type="dxa"/>
            <w:gridSpan w:val="3"/>
            <w:vAlign w:val="center"/>
          </w:tcPr>
          <w:p w14:paraId="0D0E0740" w14:textId="3BCB833F" w:rsidR="00215373" w:rsidRPr="00215373" w:rsidRDefault="00215373" w:rsidP="00215373">
            <w:pPr>
              <w:tabs>
                <w:tab w:val="left" w:pos="567"/>
              </w:tabs>
              <w:spacing w:after="60"/>
              <w:rPr>
                <w:sz w:val="16"/>
                <w:szCs w:val="16"/>
                <w:lang w:val="sr-Cyrl-RS"/>
              </w:rPr>
            </w:pPr>
            <w:r>
              <w:rPr>
                <w:sz w:val="16"/>
                <w:szCs w:val="16"/>
                <w:lang w:val="sr-Cyrl-RS"/>
              </w:rPr>
              <w:t>20.РАХИ05</w:t>
            </w:r>
          </w:p>
        </w:tc>
        <w:tc>
          <w:tcPr>
            <w:tcW w:w="1418" w:type="dxa"/>
            <w:gridSpan w:val="3"/>
            <w:vAlign w:val="center"/>
          </w:tcPr>
          <w:p w14:paraId="6E38DF2A" w14:textId="50F86E9C" w:rsidR="00215373" w:rsidRPr="00D7450B" w:rsidRDefault="00215373" w:rsidP="00215373">
            <w:pPr>
              <w:tabs>
                <w:tab w:val="left" w:pos="567"/>
              </w:tabs>
              <w:spacing w:after="60"/>
              <w:rPr>
                <w:sz w:val="16"/>
                <w:szCs w:val="16"/>
                <w:lang w:val="sr-Cyrl-CS"/>
              </w:rPr>
            </w:pPr>
            <w:r>
              <w:rPr>
                <w:sz w:val="16"/>
                <w:szCs w:val="16"/>
                <w:lang w:val="sr-Cyrl-CS"/>
              </w:rPr>
              <w:t>Ратна хирургија</w:t>
            </w:r>
          </w:p>
        </w:tc>
        <w:tc>
          <w:tcPr>
            <w:tcW w:w="1701" w:type="dxa"/>
            <w:gridSpan w:val="2"/>
            <w:vAlign w:val="center"/>
          </w:tcPr>
          <w:p w14:paraId="16D641F3" w14:textId="3AC1700C" w:rsidR="00215373" w:rsidRPr="00D7450B" w:rsidRDefault="00215373" w:rsidP="00215373">
            <w:pPr>
              <w:tabs>
                <w:tab w:val="left" w:pos="567"/>
              </w:tabs>
              <w:spacing w:after="60"/>
              <w:rPr>
                <w:sz w:val="16"/>
                <w:szCs w:val="16"/>
                <w:lang w:val="sr-Cyrl-CS"/>
              </w:rPr>
            </w:pPr>
            <w:r w:rsidRPr="00D7450B">
              <w:rPr>
                <w:sz w:val="16"/>
                <w:szCs w:val="16"/>
                <w:lang w:val="sr-Cyrl-CS"/>
              </w:rPr>
              <w:t>Предавања,</w:t>
            </w:r>
            <w:r>
              <w:rPr>
                <w:sz w:val="16"/>
                <w:szCs w:val="16"/>
                <w:lang w:val="sr-Cyrl-CS"/>
              </w:rPr>
              <w:t xml:space="preserve"> вежбе</w:t>
            </w:r>
          </w:p>
        </w:tc>
        <w:tc>
          <w:tcPr>
            <w:tcW w:w="3329" w:type="dxa"/>
            <w:gridSpan w:val="5"/>
            <w:vAlign w:val="center"/>
          </w:tcPr>
          <w:p w14:paraId="34ACCC23" w14:textId="29F459B9" w:rsidR="00215373" w:rsidRPr="00D7450B" w:rsidRDefault="00215373" w:rsidP="00215373">
            <w:pPr>
              <w:tabs>
                <w:tab w:val="left" w:pos="567"/>
              </w:tabs>
              <w:spacing w:after="60"/>
              <w:rPr>
                <w:sz w:val="16"/>
                <w:szCs w:val="16"/>
                <w:lang w:val="sr-Cyrl-CS"/>
              </w:rPr>
            </w:pPr>
            <w:r w:rsidRPr="00D7450B">
              <w:rPr>
                <w:sz w:val="16"/>
                <w:szCs w:val="16"/>
                <w:lang w:val="sr-Cyrl-CS"/>
              </w:rPr>
              <w:t>Интегрисане академске студије медицине</w:t>
            </w:r>
          </w:p>
        </w:tc>
        <w:tc>
          <w:tcPr>
            <w:tcW w:w="2341" w:type="dxa"/>
            <w:vAlign w:val="center"/>
          </w:tcPr>
          <w:p w14:paraId="642031C8" w14:textId="1E22CE20" w:rsidR="00215373" w:rsidRPr="00D7450B" w:rsidRDefault="00215373" w:rsidP="00215373">
            <w:pPr>
              <w:tabs>
                <w:tab w:val="left" w:pos="567"/>
              </w:tabs>
              <w:spacing w:after="60"/>
              <w:rPr>
                <w:sz w:val="16"/>
                <w:szCs w:val="16"/>
                <w:lang w:val="sr-Cyrl-CS"/>
              </w:rPr>
            </w:pPr>
            <w:r w:rsidRPr="00D7450B">
              <w:rPr>
                <w:sz w:val="16"/>
                <w:szCs w:val="16"/>
                <w:lang w:val="sr-Cyrl-CS"/>
              </w:rPr>
              <w:t>ИАСМ</w:t>
            </w:r>
          </w:p>
        </w:tc>
      </w:tr>
      <w:tr w:rsidR="00223134" w:rsidRPr="00D7450B" w14:paraId="1A41C59D" w14:textId="77777777" w:rsidTr="00223134">
        <w:trPr>
          <w:trHeight w:val="183"/>
        </w:trPr>
        <w:tc>
          <w:tcPr>
            <w:tcW w:w="10774" w:type="dxa"/>
            <w:gridSpan w:val="15"/>
            <w:vAlign w:val="center"/>
          </w:tcPr>
          <w:p w14:paraId="233DF08B" w14:textId="77777777" w:rsidR="00223134" w:rsidRPr="00D7450B" w:rsidRDefault="00223134" w:rsidP="00223134">
            <w:pPr>
              <w:tabs>
                <w:tab w:val="left" w:pos="567"/>
              </w:tabs>
              <w:spacing w:after="60"/>
              <w:rPr>
                <w:b/>
                <w:sz w:val="16"/>
                <w:szCs w:val="16"/>
                <w:lang w:val="sr-Cyrl-CS"/>
              </w:rPr>
            </w:pPr>
            <w:r w:rsidRPr="00D7450B">
              <w:rPr>
                <w:b/>
                <w:sz w:val="16"/>
                <w:szCs w:val="16"/>
                <w:lang w:val="sr-Cyrl-CS"/>
              </w:rPr>
              <w:t>Репрезентативне референце (минимално 5 не више од 10)</w:t>
            </w:r>
          </w:p>
        </w:tc>
      </w:tr>
      <w:tr w:rsidR="00223134" w:rsidRPr="00D7450B" w14:paraId="57AC605E" w14:textId="77777777" w:rsidTr="00223134">
        <w:trPr>
          <w:trHeight w:val="427"/>
        </w:trPr>
        <w:tc>
          <w:tcPr>
            <w:tcW w:w="709" w:type="dxa"/>
            <w:gridSpan w:val="2"/>
            <w:vAlign w:val="center"/>
          </w:tcPr>
          <w:p w14:paraId="6846C597" w14:textId="77777777" w:rsidR="00223134" w:rsidRPr="00D7450B" w:rsidRDefault="00223134" w:rsidP="00223134">
            <w:pPr>
              <w:widowControl/>
              <w:numPr>
                <w:ilvl w:val="0"/>
                <w:numId w:val="17"/>
              </w:numPr>
              <w:tabs>
                <w:tab w:val="clear" w:pos="720"/>
                <w:tab w:val="left" w:pos="567"/>
              </w:tabs>
              <w:autoSpaceDE/>
              <w:autoSpaceDN/>
              <w:spacing w:after="60"/>
              <w:jc w:val="both"/>
              <w:rPr>
                <w:sz w:val="16"/>
                <w:szCs w:val="16"/>
                <w:lang w:val="sr-Cyrl-CS"/>
              </w:rPr>
            </w:pPr>
          </w:p>
        </w:tc>
        <w:tc>
          <w:tcPr>
            <w:tcW w:w="10065" w:type="dxa"/>
            <w:gridSpan w:val="13"/>
            <w:vAlign w:val="center"/>
          </w:tcPr>
          <w:p w14:paraId="7E171C7A" w14:textId="77777777" w:rsidR="00223134" w:rsidRPr="00D7450B" w:rsidRDefault="00223134" w:rsidP="00223134">
            <w:pPr>
              <w:tabs>
                <w:tab w:val="left" w:pos="567"/>
              </w:tabs>
              <w:spacing w:after="60"/>
              <w:jc w:val="both"/>
              <w:rPr>
                <w:sz w:val="16"/>
                <w:szCs w:val="16"/>
                <w:lang w:val="sr-Cyrl-CS"/>
              </w:rPr>
            </w:pPr>
            <w:r w:rsidRPr="00D7450B">
              <w:rPr>
                <w:sz w:val="16"/>
                <w:szCs w:val="16"/>
                <w:lang w:val="sr-Cyrl-CS"/>
              </w:rPr>
              <w:t xml:space="preserve">Marić N, Nikolić A, Cvijanović V, </w:t>
            </w:r>
            <w:r w:rsidRPr="00D7450B">
              <w:rPr>
                <w:b/>
                <w:bCs/>
                <w:sz w:val="16"/>
                <w:szCs w:val="16"/>
                <w:lang w:val="sr-Cyrl-CS"/>
              </w:rPr>
              <w:t>Ristanović A</w:t>
            </w:r>
            <w:r w:rsidRPr="00D7450B">
              <w:rPr>
                <w:sz w:val="16"/>
                <w:szCs w:val="16"/>
                <w:lang w:val="sr-Cyrl-CS"/>
              </w:rPr>
              <w:t>, Vešović N, Stojković D, Kostovski V, Đenić Lj, Čičić S, A rare case of</w:t>
            </w:r>
            <w:r w:rsidRPr="00D7450B">
              <w:rPr>
                <w:sz w:val="16"/>
                <w:szCs w:val="16"/>
                <w:lang w:val="sr-Latn-RS"/>
              </w:rPr>
              <w:t xml:space="preserve"> </w:t>
            </w:r>
            <w:r w:rsidRPr="00D7450B">
              <w:rPr>
                <w:sz w:val="16"/>
                <w:szCs w:val="16"/>
                <w:lang w:val="sr-Cyrl-CS"/>
              </w:rPr>
              <w:t>primary pleural synovial sarcoma, Vojnosanit Pregl , 2021, 78(4): 467-470, doi: 10.2298/VSP20190110068M, ISSN 0042-</w:t>
            </w:r>
            <w:r w:rsidRPr="00D7450B">
              <w:rPr>
                <w:sz w:val="16"/>
                <w:szCs w:val="16"/>
                <w:lang w:val="sr-Latn-RS"/>
              </w:rPr>
              <w:t xml:space="preserve"> </w:t>
            </w:r>
            <w:r w:rsidRPr="00D7450B">
              <w:rPr>
                <w:sz w:val="16"/>
                <w:szCs w:val="16"/>
                <w:lang w:val="sr-Cyrl-CS"/>
              </w:rPr>
              <w:t>8450, M23</w:t>
            </w:r>
          </w:p>
        </w:tc>
      </w:tr>
      <w:tr w:rsidR="00223134" w:rsidRPr="00D7450B" w14:paraId="7F62BF73" w14:textId="77777777" w:rsidTr="00223134">
        <w:trPr>
          <w:trHeight w:val="427"/>
        </w:trPr>
        <w:tc>
          <w:tcPr>
            <w:tcW w:w="709" w:type="dxa"/>
            <w:gridSpan w:val="2"/>
            <w:vAlign w:val="center"/>
          </w:tcPr>
          <w:p w14:paraId="0AF9CD4B" w14:textId="77777777" w:rsidR="00223134" w:rsidRPr="00D7450B" w:rsidRDefault="00223134" w:rsidP="00223134">
            <w:pPr>
              <w:widowControl/>
              <w:numPr>
                <w:ilvl w:val="0"/>
                <w:numId w:val="17"/>
              </w:numPr>
              <w:tabs>
                <w:tab w:val="clear" w:pos="720"/>
                <w:tab w:val="left" w:pos="567"/>
              </w:tabs>
              <w:autoSpaceDE/>
              <w:autoSpaceDN/>
              <w:spacing w:after="60"/>
              <w:jc w:val="both"/>
              <w:rPr>
                <w:sz w:val="16"/>
                <w:szCs w:val="16"/>
                <w:lang w:val="sr-Cyrl-CS"/>
              </w:rPr>
            </w:pPr>
          </w:p>
        </w:tc>
        <w:tc>
          <w:tcPr>
            <w:tcW w:w="10065" w:type="dxa"/>
            <w:gridSpan w:val="13"/>
            <w:vAlign w:val="center"/>
          </w:tcPr>
          <w:p w14:paraId="2C45733D" w14:textId="77777777" w:rsidR="00223134" w:rsidRPr="00D7450B" w:rsidRDefault="00223134" w:rsidP="00223134">
            <w:pPr>
              <w:tabs>
                <w:tab w:val="left" w:pos="567"/>
              </w:tabs>
              <w:spacing w:after="60"/>
              <w:jc w:val="both"/>
              <w:rPr>
                <w:sz w:val="16"/>
                <w:szCs w:val="16"/>
                <w:lang w:val="sr-Cyrl-CS"/>
              </w:rPr>
            </w:pPr>
            <w:r w:rsidRPr="00D7450B">
              <w:rPr>
                <w:sz w:val="16"/>
                <w:szCs w:val="16"/>
                <w:lang w:val="sr-Cyrl-CS"/>
              </w:rPr>
              <w:t xml:space="preserve">Veš̌ović N, </w:t>
            </w:r>
            <w:r w:rsidRPr="00D7450B">
              <w:rPr>
                <w:b/>
                <w:bCs/>
                <w:sz w:val="16"/>
                <w:szCs w:val="16"/>
                <w:lang w:val="sr-Cyrl-CS"/>
              </w:rPr>
              <w:t>Ristanović A</w:t>
            </w:r>
            <w:r w:rsidRPr="00D7450B">
              <w:rPr>
                <w:sz w:val="16"/>
                <w:szCs w:val="16"/>
                <w:lang w:val="sr-Cyrl-CS"/>
              </w:rPr>
              <w:t>, Cvijanović V, Stojković D, Marić N, Kostovski V, Đenić Lj, Nikolić A, Penetrating neck injury</w:t>
            </w:r>
            <w:r w:rsidRPr="00D7450B">
              <w:rPr>
                <w:sz w:val="16"/>
                <w:szCs w:val="16"/>
                <w:lang w:val="sr-Latn-RS"/>
              </w:rPr>
              <w:t xml:space="preserve"> </w:t>
            </w:r>
            <w:r w:rsidRPr="00D7450B">
              <w:rPr>
                <w:sz w:val="16"/>
                <w:szCs w:val="16"/>
                <w:lang w:val="sr-Cyrl-CS"/>
              </w:rPr>
              <w:t>with consequential thoracic complications managed with use of video-assisted thoracoscopic surgery – A case report,</w:t>
            </w:r>
            <w:r w:rsidRPr="00D7450B">
              <w:rPr>
                <w:sz w:val="16"/>
                <w:szCs w:val="16"/>
                <w:lang w:val="sr-Latn-RS"/>
              </w:rPr>
              <w:t xml:space="preserve"> </w:t>
            </w:r>
            <w:r w:rsidRPr="00D7450B">
              <w:rPr>
                <w:sz w:val="16"/>
                <w:szCs w:val="16"/>
                <w:lang w:val="sr-Cyrl-CS"/>
              </w:rPr>
              <w:t>Vojnosanit Pregl 2020; 77(3): 330–334. doi: 10.2298/VSP170904053V, ISSN 0042-8450, M23</w:t>
            </w:r>
          </w:p>
        </w:tc>
      </w:tr>
      <w:tr w:rsidR="00223134" w:rsidRPr="00D7450B" w14:paraId="67F3E598" w14:textId="77777777" w:rsidTr="00223134">
        <w:trPr>
          <w:trHeight w:val="427"/>
        </w:trPr>
        <w:tc>
          <w:tcPr>
            <w:tcW w:w="709" w:type="dxa"/>
            <w:gridSpan w:val="2"/>
            <w:vAlign w:val="center"/>
          </w:tcPr>
          <w:p w14:paraId="0A57AC3F" w14:textId="77777777" w:rsidR="00223134" w:rsidRPr="00D7450B" w:rsidRDefault="00223134" w:rsidP="00223134">
            <w:pPr>
              <w:widowControl/>
              <w:numPr>
                <w:ilvl w:val="0"/>
                <w:numId w:val="17"/>
              </w:numPr>
              <w:tabs>
                <w:tab w:val="clear" w:pos="720"/>
                <w:tab w:val="left" w:pos="567"/>
              </w:tabs>
              <w:autoSpaceDE/>
              <w:autoSpaceDN/>
              <w:spacing w:after="60"/>
              <w:jc w:val="both"/>
              <w:rPr>
                <w:sz w:val="16"/>
                <w:szCs w:val="16"/>
                <w:lang w:val="sr-Cyrl-CS"/>
              </w:rPr>
            </w:pPr>
          </w:p>
        </w:tc>
        <w:tc>
          <w:tcPr>
            <w:tcW w:w="10065" w:type="dxa"/>
            <w:gridSpan w:val="13"/>
            <w:vAlign w:val="center"/>
          </w:tcPr>
          <w:p w14:paraId="60779DF7" w14:textId="77777777" w:rsidR="00223134" w:rsidRPr="00D7450B" w:rsidRDefault="00223134" w:rsidP="00223134">
            <w:pPr>
              <w:tabs>
                <w:tab w:val="left" w:pos="567"/>
              </w:tabs>
              <w:spacing w:after="60"/>
              <w:jc w:val="both"/>
              <w:rPr>
                <w:sz w:val="16"/>
                <w:szCs w:val="16"/>
                <w:lang w:val="sr-Cyrl-CS"/>
              </w:rPr>
            </w:pPr>
            <w:r w:rsidRPr="00D7450B">
              <w:rPr>
                <w:sz w:val="16"/>
                <w:szCs w:val="16"/>
                <w:lang w:val="sr-Cyrl-CS"/>
              </w:rPr>
              <w:t xml:space="preserve">Kostovski V, Pandrc M, </w:t>
            </w:r>
            <w:r w:rsidRPr="00D7450B">
              <w:rPr>
                <w:b/>
                <w:bCs/>
                <w:sz w:val="16"/>
                <w:szCs w:val="16"/>
                <w:lang w:val="sr-Cyrl-CS"/>
              </w:rPr>
              <w:t>Ristanović A,</w:t>
            </w:r>
            <w:r w:rsidRPr="00D7450B">
              <w:rPr>
                <w:sz w:val="16"/>
                <w:szCs w:val="16"/>
                <w:lang w:val="sr-Cyrl-CS"/>
              </w:rPr>
              <w:t xml:space="preserve"> Stojković D, Marić N, Cvijanović V, Đenić Lj, Nikolić A, Milisavljević S,</w:t>
            </w:r>
            <w:r w:rsidRPr="00D7450B">
              <w:rPr>
                <w:sz w:val="16"/>
                <w:szCs w:val="16"/>
                <w:lang w:val="sr-Latn-RS"/>
              </w:rPr>
              <w:t xml:space="preserve"> </w:t>
            </w:r>
            <w:r w:rsidRPr="00D7450B">
              <w:rPr>
                <w:sz w:val="16"/>
                <w:szCs w:val="16"/>
                <w:lang w:val="sr-Cyrl-CS"/>
              </w:rPr>
              <w:t>Comparison of video-assisted thoracoscopic surgery and standard surgical approach in treatment malignant thymus tumor</w:t>
            </w:r>
            <w:r w:rsidRPr="00D7450B">
              <w:rPr>
                <w:sz w:val="16"/>
                <w:szCs w:val="16"/>
                <w:lang w:val="sr-Latn-RS"/>
              </w:rPr>
              <w:t xml:space="preserve"> </w:t>
            </w:r>
            <w:r w:rsidRPr="00D7450B">
              <w:rPr>
                <w:sz w:val="16"/>
                <w:szCs w:val="16"/>
                <w:lang w:val="sr-Cyrl-CS"/>
              </w:rPr>
              <w:t>stage I and II: Propensity score analysis&amp;quot; Srp Arh Celok Lek , 2020, 148(9-10): 548-553, doi: 10.2298/SARH190716038K,</w:t>
            </w:r>
            <w:r w:rsidRPr="00D7450B">
              <w:rPr>
                <w:sz w:val="16"/>
                <w:szCs w:val="16"/>
                <w:lang w:val="sr-Latn-RS"/>
              </w:rPr>
              <w:t xml:space="preserve"> </w:t>
            </w:r>
            <w:r w:rsidRPr="00D7450B">
              <w:rPr>
                <w:sz w:val="16"/>
                <w:szCs w:val="16"/>
                <w:lang w:val="sr-Cyrl-CS"/>
              </w:rPr>
              <w:t>ISSN 0370-8179, M23</w:t>
            </w:r>
          </w:p>
        </w:tc>
      </w:tr>
      <w:tr w:rsidR="00223134" w:rsidRPr="00D7450B" w14:paraId="2188B9D1" w14:textId="77777777" w:rsidTr="00223134">
        <w:trPr>
          <w:trHeight w:val="427"/>
        </w:trPr>
        <w:tc>
          <w:tcPr>
            <w:tcW w:w="709" w:type="dxa"/>
            <w:gridSpan w:val="2"/>
            <w:vAlign w:val="center"/>
          </w:tcPr>
          <w:p w14:paraId="12BBE265" w14:textId="77777777" w:rsidR="00223134" w:rsidRPr="00D7450B" w:rsidRDefault="00223134" w:rsidP="00223134">
            <w:pPr>
              <w:widowControl/>
              <w:numPr>
                <w:ilvl w:val="0"/>
                <w:numId w:val="17"/>
              </w:numPr>
              <w:tabs>
                <w:tab w:val="clear" w:pos="720"/>
                <w:tab w:val="left" w:pos="567"/>
              </w:tabs>
              <w:autoSpaceDE/>
              <w:autoSpaceDN/>
              <w:spacing w:after="60"/>
              <w:jc w:val="both"/>
              <w:rPr>
                <w:sz w:val="16"/>
                <w:szCs w:val="16"/>
                <w:lang w:val="sr-Cyrl-CS"/>
              </w:rPr>
            </w:pPr>
          </w:p>
        </w:tc>
        <w:tc>
          <w:tcPr>
            <w:tcW w:w="10065" w:type="dxa"/>
            <w:gridSpan w:val="13"/>
            <w:vAlign w:val="center"/>
          </w:tcPr>
          <w:p w14:paraId="4CE8FEED" w14:textId="77777777" w:rsidR="00223134" w:rsidRPr="00D7450B" w:rsidRDefault="00223134" w:rsidP="00223134">
            <w:pPr>
              <w:tabs>
                <w:tab w:val="left" w:pos="567"/>
              </w:tabs>
              <w:spacing w:after="60"/>
              <w:jc w:val="both"/>
              <w:rPr>
                <w:sz w:val="16"/>
                <w:szCs w:val="16"/>
                <w:lang w:val="sr-Cyrl-CS"/>
              </w:rPr>
            </w:pPr>
            <w:r w:rsidRPr="00D7450B">
              <w:rPr>
                <w:b/>
                <w:bCs/>
                <w:sz w:val="16"/>
                <w:szCs w:val="16"/>
                <w:lang w:val="sr-Cyrl-CS"/>
              </w:rPr>
              <w:t>Ristanović A</w:t>
            </w:r>
            <w:r w:rsidRPr="00D7450B">
              <w:rPr>
                <w:sz w:val="16"/>
                <w:szCs w:val="16"/>
                <w:lang w:val="sr-Cyrl-CS"/>
              </w:rPr>
              <w:t>, Stojković D, Kostovski V, Marić N, Vešović N, Pandrc M, Milisavljević S, The advantages of video-assisted thoracoscopic surgery compared to thoracic drainage in the treatment of primary spontaneous pneumothorax, Srp Arh</w:t>
            </w:r>
            <w:r w:rsidRPr="00D7450B">
              <w:rPr>
                <w:sz w:val="16"/>
                <w:szCs w:val="16"/>
                <w:lang w:val="sr-Latn-RS"/>
              </w:rPr>
              <w:t xml:space="preserve"> </w:t>
            </w:r>
            <w:r w:rsidRPr="00D7450B">
              <w:rPr>
                <w:sz w:val="16"/>
                <w:szCs w:val="16"/>
                <w:lang w:val="sr-Cyrl-CS"/>
              </w:rPr>
              <w:t>Celok Lek , 2019, 147(3-4):181-184, doi: 10.2298/SARH180504055R, ISSN 0370-8179, M23</w:t>
            </w:r>
          </w:p>
        </w:tc>
      </w:tr>
      <w:tr w:rsidR="00223134" w:rsidRPr="00D7450B" w14:paraId="5FC76A7E" w14:textId="77777777" w:rsidTr="00223134">
        <w:trPr>
          <w:trHeight w:val="427"/>
        </w:trPr>
        <w:tc>
          <w:tcPr>
            <w:tcW w:w="709" w:type="dxa"/>
            <w:gridSpan w:val="2"/>
            <w:vAlign w:val="center"/>
          </w:tcPr>
          <w:p w14:paraId="154D5A19" w14:textId="77777777" w:rsidR="00223134" w:rsidRPr="00D7450B" w:rsidRDefault="00223134" w:rsidP="00223134">
            <w:pPr>
              <w:widowControl/>
              <w:numPr>
                <w:ilvl w:val="0"/>
                <w:numId w:val="17"/>
              </w:numPr>
              <w:tabs>
                <w:tab w:val="clear" w:pos="720"/>
                <w:tab w:val="left" w:pos="567"/>
              </w:tabs>
              <w:autoSpaceDE/>
              <w:autoSpaceDN/>
              <w:spacing w:after="60"/>
              <w:jc w:val="both"/>
              <w:rPr>
                <w:sz w:val="16"/>
                <w:szCs w:val="16"/>
                <w:lang w:val="sr-Cyrl-CS"/>
              </w:rPr>
            </w:pPr>
          </w:p>
        </w:tc>
        <w:tc>
          <w:tcPr>
            <w:tcW w:w="10065" w:type="dxa"/>
            <w:gridSpan w:val="13"/>
            <w:vAlign w:val="center"/>
          </w:tcPr>
          <w:p w14:paraId="53863C62" w14:textId="77777777" w:rsidR="00223134" w:rsidRPr="00D7450B" w:rsidRDefault="00223134" w:rsidP="00223134">
            <w:pPr>
              <w:tabs>
                <w:tab w:val="left" w:pos="567"/>
              </w:tabs>
              <w:spacing w:after="60"/>
              <w:jc w:val="both"/>
              <w:rPr>
                <w:sz w:val="16"/>
                <w:szCs w:val="16"/>
                <w:lang w:val="sr-Cyrl-CS"/>
              </w:rPr>
            </w:pPr>
            <w:r w:rsidRPr="00D7450B">
              <w:rPr>
                <w:sz w:val="16"/>
                <w:szCs w:val="16"/>
                <w:lang w:val="sr-Cyrl-CS"/>
              </w:rPr>
              <w:t xml:space="preserve">Cvijanović V, </w:t>
            </w:r>
            <w:r w:rsidRPr="00D7450B">
              <w:rPr>
                <w:b/>
                <w:bCs/>
                <w:sz w:val="16"/>
                <w:szCs w:val="16"/>
                <w:lang w:val="sr-Cyrl-CS"/>
              </w:rPr>
              <w:t>Ristanović A</w:t>
            </w:r>
            <w:r w:rsidRPr="00D7450B">
              <w:rPr>
                <w:sz w:val="16"/>
                <w:szCs w:val="16"/>
                <w:lang w:val="sr-Cyrl-CS"/>
              </w:rPr>
              <w:t>, Marić N, Šuljagić V, Surgical site infection incidence and risk factors in thoracic surgical</w:t>
            </w:r>
            <w:r w:rsidRPr="00D7450B">
              <w:rPr>
                <w:sz w:val="16"/>
                <w:szCs w:val="16"/>
                <w:lang w:val="sr-Latn-RS"/>
              </w:rPr>
              <w:t xml:space="preserve"> </w:t>
            </w:r>
            <w:r w:rsidRPr="00D7450B">
              <w:rPr>
                <w:sz w:val="16"/>
                <w:szCs w:val="16"/>
                <w:lang w:val="sr-Cyrl-CS"/>
              </w:rPr>
              <w:t>procedures: A 12 -year prospective cohort study, J Infect Dev Ctries , 2019; 13(3):212-218. doi: 10.3855/jidc.11240, ISSN</w:t>
            </w:r>
            <w:r w:rsidRPr="00D7450B">
              <w:rPr>
                <w:sz w:val="16"/>
                <w:szCs w:val="16"/>
                <w:lang w:val="sr-Latn-RS"/>
              </w:rPr>
              <w:t xml:space="preserve"> </w:t>
            </w:r>
            <w:r w:rsidRPr="00D7450B">
              <w:rPr>
                <w:sz w:val="16"/>
                <w:szCs w:val="16"/>
                <w:lang w:val="sr-Cyrl-CS"/>
              </w:rPr>
              <w:t>1972-2680, M23</w:t>
            </w:r>
          </w:p>
        </w:tc>
      </w:tr>
      <w:tr w:rsidR="00223134" w:rsidRPr="00D7450B" w14:paraId="46B937C9" w14:textId="77777777" w:rsidTr="00223134">
        <w:trPr>
          <w:trHeight w:val="427"/>
        </w:trPr>
        <w:tc>
          <w:tcPr>
            <w:tcW w:w="709" w:type="dxa"/>
            <w:gridSpan w:val="2"/>
            <w:vAlign w:val="center"/>
          </w:tcPr>
          <w:p w14:paraId="004D5D63" w14:textId="77777777" w:rsidR="00223134" w:rsidRPr="00D7450B" w:rsidRDefault="00223134" w:rsidP="00223134">
            <w:pPr>
              <w:widowControl/>
              <w:numPr>
                <w:ilvl w:val="0"/>
                <w:numId w:val="17"/>
              </w:numPr>
              <w:tabs>
                <w:tab w:val="clear" w:pos="720"/>
                <w:tab w:val="left" w:pos="567"/>
              </w:tabs>
              <w:autoSpaceDE/>
              <w:autoSpaceDN/>
              <w:spacing w:after="60"/>
              <w:jc w:val="both"/>
              <w:rPr>
                <w:sz w:val="16"/>
                <w:szCs w:val="16"/>
                <w:lang w:val="sr-Cyrl-CS"/>
              </w:rPr>
            </w:pPr>
          </w:p>
        </w:tc>
        <w:tc>
          <w:tcPr>
            <w:tcW w:w="10065" w:type="dxa"/>
            <w:gridSpan w:val="13"/>
            <w:vAlign w:val="center"/>
          </w:tcPr>
          <w:p w14:paraId="33044AE0" w14:textId="77777777" w:rsidR="00223134" w:rsidRPr="00D7450B" w:rsidRDefault="00223134" w:rsidP="00223134">
            <w:pPr>
              <w:tabs>
                <w:tab w:val="left" w:pos="567"/>
              </w:tabs>
              <w:spacing w:after="60"/>
              <w:jc w:val="both"/>
              <w:rPr>
                <w:sz w:val="16"/>
                <w:szCs w:val="16"/>
                <w:lang w:val="sr-Cyrl-CS"/>
              </w:rPr>
            </w:pPr>
            <w:r w:rsidRPr="00D7450B">
              <w:rPr>
                <w:b/>
                <w:bCs/>
                <w:sz w:val="16"/>
                <w:szCs w:val="16"/>
                <w:lang w:val="sr-Cyrl-CS"/>
              </w:rPr>
              <w:t>Ristanović A</w:t>
            </w:r>
            <w:r w:rsidRPr="00D7450B">
              <w:rPr>
                <w:sz w:val="16"/>
                <w:szCs w:val="16"/>
                <w:lang w:val="sr-Cyrl-CS"/>
              </w:rPr>
              <w:t>, Bjelanović Z, Kostovski V, Marić N, Vešović N, Đenić Lj,Surgical treatment of lung tumors with superior</w:t>
            </w:r>
            <w:r w:rsidRPr="00D7450B">
              <w:rPr>
                <w:sz w:val="16"/>
                <w:szCs w:val="16"/>
                <w:lang w:val="sr-Latn-RS"/>
              </w:rPr>
              <w:t xml:space="preserve"> </w:t>
            </w:r>
            <w:r w:rsidRPr="00D7450B">
              <w:rPr>
                <w:sz w:val="16"/>
                <w:szCs w:val="16"/>
                <w:lang w:val="sr-Cyrl-CS"/>
              </w:rPr>
              <w:t>vena cava infiltration, Srp Arh Celok Lek , 2018, 146(1-2):73-76, doi: 10.2298/SARH170130106R, ISSN 0370-8179, M23</w:t>
            </w:r>
          </w:p>
        </w:tc>
      </w:tr>
      <w:tr w:rsidR="00223134" w:rsidRPr="00D7450B" w14:paraId="3A0186B1" w14:textId="77777777" w:rsidTr="00223134">
        <w:trPr>
          <w:trHeight w:val="427"/>
        </w:trPr>
        <w:tc>
          <w:tcPr>
            <w:tcW w:w="709" w:type="dxa"/>
            <w:gridSpan w:val="2"/>
            <w:vAlign w:val="center"/>
          </w:tcPr>
          <w:p w14:paraId="4A9DFC07" w14:textId="77777777" w:rsidR="00223134" w:rsidRPr="00D7450B" w:rsidRDefault="00223134" w:rsidP="00223134">
            <w:pPr>
              <w:widowControl/>
              <w:numPr>
                <w:ilvl w:val="0"/>
                <w:numId w:val="17"/>
              </w:numPr>
              <w:tabs>
                <w:tab w:val="clear" w:pos="720"/>
                <w:tab w:val="left" w:pos="567"/>
              </w:tabs>
              <w:autoSpaceDE/>
              <w:autoSpaceDN/>
              <w:spacing w:after="60"/>
              <w:jc w:val="both"/>
              <w:rPr>
                <w:sz w:val="16"/>
                <w:szCs w:val="16"/>
                <w:lang w:val="sr-Cyrl-CS"/>
              </w:rPr>
            </w:pPr>
          </w:p>
        </w:tc>
        <w:tc>
          <w:tcPr>
            <w:tcW w:w="10065" w:type="dxa"/>
            <w:gridSpan w:val="13"/>
            <w:vAlign w:val="center"/>
          </w:tcPr>
          <w:p w14:paraId="29DA6280" w14:textId="77777777" w:rsidR="00223134" w:rsidRPr="00D7450B" w:rsidRDefault="00223134" w:rsidP="00223134">
            <w:pPr>
              <w:tabs>
                <w:tab w:val="left" w:pos="567"/>
              </w:tabs>
              <w:spacing w:after="60"/>
              <w:jc w:val="both"/>
              <w:rPr>
                <w:sz w:val="16"/>
                <w:szCs w:val="16"/>
                <w:lang w:val="sr-Cyrl-CS"/>
              </w:rPr>
            </w:pPr>
            <w:r w:rsidRPr="00D7450B">
              <w:rPr>
                <w:sz w:val="16"/>
                <w:szCs w:val="16"/>
                <w:lang w:val="sr-Cyrl-CS"/>
              </w:rPr>
              <w:t xml:space="preserve">Kostovski V, </w:t>
            </w:r>
            <w:r w:rsidRPr="00D7450B">
              <w:rPr>
                <w:b/>
                <w:bCs/>
                <w:sz w:val="16"/>
                <w:szCs w:val="16"/>
                <w:lang w:val="sr-Cyrl-CS"/>
              </w:rPr>
              <w:t>Ristanović A</w:t>
            </w:r>
            <w:r w:rsidRPr="00D7450B">
              <w:rPr>
                <w:sz w:val="16"/>
                <w:szCs w:val="16"/>
                <w:lang w:val="sr-Cyrl-CS"/>
              </w:rPr>
              <w:t>, Marić N, Vešović N, Đenić Lj, Simultaneous bilateral spontaneous pneumothorax, Srp Arh</w:t>
            </w:r>
            <w:r w:rsidRPr="00D7450B">
              <w:rPr>
                <w:sz w:val="16"/>
                <w:szCs w:val="16"/>
                <w:lang w:val="sr-Latn-RS"/>
              </w:rPr>
              <w:t xml:space="preserve"> </w:t>
            </w:r>
            <w:r w:rsidRPr="00D7450B">
              <w:rPr>
                <w:sz w:val="16"/>
                <w:szCs w:val="16"/>
                <w:lang w:val="sr-Cyrl-CS"/>
              </w:rPr>
              <w:t>Celok Lek . 2018,146(3-4):203-206, doi: 10.2298/SARH170504125K, ISSN 0370-8179, M23</w:t>
            </w:r>
          </w:p>
        </w:tc>
      </w:tr>
      <w:tr w:rsidR="00223134" w:rsidRPr="00D7450B" w14:paraId="5FBEC47A" w14:textId="77777777" w:rsidTr="00223134">
        <w:trPr>
          <w:trHeight w:val="427"/>
        </w:trPr>
        <w:tc>
          <w:tcPr>
            <w:tcW w:w="709" w:type="dxa"/>
            <w:gridSpan w:val="2"/>
            <w:vAlign w:val="center"/>
          </w:tcPr>
          <w:p w14:paraId="679904FF" w14:textId="77777777" w:rsidR="00223134" w:rsidRPr="00D7450B" w:rsidRDefault="00223134" w:rsidP="00223134">
            <w:pPr>
              <w:widowControl/>
              <w:numPr>
                <w:ilvl w:val="0"/>
                <w:numId w:val="17"/>
              </w:numPr>
              <w:tabs>
                <w:tab w:val="clear" w:pos="720"/>
                <w:tab w:val="left" w:pos="567"/>
              </w:tabs>
              <w:autoSpaceDE/>
              <w:autoSpaceDN/>
              <w:spacing w:after="60"/>
              <w:jc w:val="both"/>
              <w:rPr>
                <w:sz w:val="16"/>
                <w:szCs w:val="16"/>
                <w:lang w:val="sr-Cyrl-CS"/>
              </w:rPr>
            </w:pPr>
          </w:p>
        </w:tc>
        <w:tc>
          <w:tcPr>
            <w:tcW w:w="10065" w:type="dxa"/>
            <w:gridSpan w:val="13"/>
            <w:vAlign w:val="center"/>
          </w:tcPr>
          <w:p w14:paraId="74619C86" w14:textId="77777777" w:rsidR="00223134" w:rsidRPr="00D7450B" w:rsidRDefault="00223134" w:rsidP="00223134">
            <w:pPr>
              <w:tabs>
                <w:tab w:val="left" w:pos="567"/>
              </w:tabs>
              <w:spacing w:after="60"/>
              <w:jc w:val="both"/>
              <w:rPr>
                <w:sz w:val="16"/>
                <w:szCs w:val="16"/>
                <w:lang w:val="sr-Cyrl-CS"/>
              </w:rPr>
            </w:pPr>
            <w:r w:rsidRPr="00D7450B">
              <w:rPr>
                <w:sz w:val="16"/>
                <w:szCs w:val="16"/>
                <w:lang w:val="sr-Cyrl-CS"/>
              </w:rPr>
              <w:t xml:space="preserve">Marić N, Stanić V, </w:t>
            </w:r>
            <w:r w:rsidRPr="00D7450B">
              <w:rPr>
                <w:b/>
                <w:bCs/>
                <w:sz w:val="16"/>
                <w:szCs w:val="16"/>
                <w:lang w:val="sr-Cyrl-CS"/>
              </w:rPr>
              <w:t>Ristanović A</w:t>
            </w:r>
            <w:r w:rsidRPr="00D7450B">
              <w:rPr>
                <w:sz w:val="16"/>
                <w:szCs w:val="16"/>
                <w:lang w:val="sr-Cyrl-CS"/>
              </w:rPr>
              <w:t>, Cvijanović V , Milisavljević S, A single incision transaxillary thoracoscopic</w:t>
            </w:r>
            <w:r w:rsidRPr="00D7450B">
              <w:rPr>
                <w:sz w:val="16"/>
                <w:szCs w:val="16"/>
                <w:lang w:val="sr-Latn-RS"/>
              </w:rPr>
              <w:t xml:space="preserve"> </w:t>
            </w:r>
            <w:r w:rsidRPr="00D7450B">
              <w:rPr>
                <w:sz w:val="16"/>
                <w:szCs w:val="16"/>
                <w:lang w:val="sr-Cyrl-CS"/>
              </w:rPr>
              <w:t>sympathectomy, Vojnosanit Pregl 2014; 71(5): 432–437, doi: 10.2298/VSP120122047M, ISSN 0042-8450, M23</w:t>
            </w:r>
          </w:p>
        </w:tc>
      </w:tr>
      <w:tr w:rsidR="00223134" w:rsidRPr="00D7450B" w14:paraId="5A7303A3" w14:textId="77777777" w:rsidTr="00223134">
        <w:trPr>
          <w:trHeight w:val="427"/>
        </w:trPr>
        <w:tc>
          <w:tcPr>
            <w:tcW w:w="709" w:type="dxa"/>
            <w:gridSpan w:val="2"/>
            <w:vAlign w:val="center"/>
          </w:tcPr>
          <w:p w14:paraId="348469A4" w14:textId="77777777" w:rsidR="00223134" w:rsidRPr="00D7450B" w:rsidRDefault="00223134" w:rsidP="00223134">
            <w:pPr>
              <w:widowControl/>
              <w:numPr>
                <w:ilvl w:val="0"/>
                <w:numId w:val="17"/>
              </w:numPr>
              <w:tabs>
                <w:tab w:val="clear" w:pos="720"/>
                <w:tab w:val="left" w:pos="567"/>
              </w:tabs>
              <w:autoSpaceDE/>
              <w:autoSpaceDN/>
              <w:spacing w:after="60"/>
              <w:jc w:val="both"/>
              <w:rPr>
                <w:sz w:val="16"/>
                <w:szCs w:val="16"/>
                <w:lang w:val="sr-Cyrl-CS"/>
              </w:rPr>
            </w:pPr>
          </w:p>
        </w:tc>
        <w:tc>
          <w:tcPr>
            <w:tcW w:w="10065" w:type="dxa"/>
            <w:gridSpan w:val="13"/>
            <w:vAlign w:val="center"/>
          </w:tcPr>
          <w:p w14:paraId="56D592F1" w14:textId="77777777" w:rsidR="00223134" w:rsidRPr="00D7450B" w:rsidRDefault="00223134" w:rsidP="00223134">
            <w:pPr>
              <w:tabs>
                <w:tab w:val="left" w:pos="567"/>
              </w:tabs>
              <w:spacing w:after="60"/>
              <w:jc w:val="both"/>
              <w:rPr>
                <w:sz w:val="16"/>
                <w:szCs w:val="16"/>
                <w:lang w:val="sr-Cyrl-CS"/>
              </w:rPr>
            </w:pPr>
            <w:r w:rsidRPr="00D7450B">
              <w:rPr>
                <w:sz w:val="16"/>
                <w:szCs w:val="16"/>
                <w:lang w:val="sr-Cyrl-CS"/>
              </w:rPr>
              <w:t xml:space="preserve">Marić N, Stanić V, Cvijanović V, </w:t>
            </w:r>
            <w:r w:rsidRPr="00D7450B">
              <w:rPr>
                <w:b/>
                <w:bCs/>
                <w:sz w:val="16"/>
                <w:szCs w:val="16"/>
                <w:lang w:val="sr-Cyrl-CS"/>
              </w:rPr>
              <w:t>Ristanović A</w:t>
            </w:r>
            <w:r w:rsidRPr="00D7450B">
              <w:rPr>
                <w:sz w:val="16"/>
                <w:szCs w:val="16"/>
                <w:lang w:val="sr-Cyrl-CS"/>
              </w:rPr>
              <w:t>, Kovačević S, Krivokapić Z, Tasić-Radić O, Surgical treatment of</w:t>
            </w:r>
            <w:r w:rsidRPr="00D7450B">
              <w:rPr>
                <w:sz w:val="16"/>
                <w:szCs w:val="16"/>
                <w:lang w:val="sr-Latn-RS"/>
              </w:rPr>
              <w:t xml:space="preserve"> </w:t>
            </w:r>
            <w:r w:rsidRPr="00D7450B">
              <w:rPr>
                <w:sz w:val="16"/>
                <w:szCs w:val="16"/>
                <w:lang w:val="sr-Cyrl-CS"/>
              </w:rPr>
              <w:t>unicentric plasma cell histological type Castleman&amp;#39;s disease, Vojnosanit pregl. 2011; 68(9), 795-799, doi:</w:t>
            </w:r>
            <w:r w:rsidRPr="00D7450B">
              <w:rPr>
                <w:sz w:val="16"/>
                <w:szCs w:val="16"/>
                <w:lang w:val="sr-Latn-RS"/>
              </w:rPr>
              <w:t xml:space="preserve"> </w:t>
            </w:r>
            <w:r w:rsidRPr="00D7450B">
              <w:rPr>
                <w:sz w:val="16"/>
                <w:szCs w:val="16"/>
                <w:lang w:val="sr-Cyrl-CS"/>
              </w:rPr>
              <w:t>10.2298/VSP1109795M, ISSN 0042-8450, M23</w:t>
            </w:r>
          </w:p>
        </w:tc>
      </w:tr>
      <w:tr w:rsidR="00223134" w:rsidRPr="00D7450B" w14:paraId="2C03E11C" w14:textId="77777777" w:rsidTr="00223134">
        <w:trPr>
          <w:trHeight w:val="427"/>
        </w:trPr>
        <w:tc>
          <w:tcPr>
            <w:tcW w:w="10774" w:type="dxa"/>
            <w:gridSpan w:val="15"/>
            <w:vAlign w:val="center"/>
          </w:tcPr>
          <w:p w14:paraId="095F6720" w14:textId="77777777" w:rsidR="00223134" w:rsidRPr="00D7450B" w:rsidRDefault="00223134" w:rsidP="00223134">
            <w:pPr>
              <w:tabs>
                <w:tab w:val="left" w:pos="567"/>
              </w:tabs>
              <w:spacing w:after="60"/>
              <w:rPr>
                <w:b/>
                <w:sz w:val="16"/>
                <w:szCs w:val="16"/>
                <w:lang w:val="sr-Cyrl-CS"/>
              </w:rPr>
            </w:pPr>
            <w:r w:rsidRPr="00D7450B">
              <w:rPr>
                <w:b/>
                <w:sz w:val="16"/>
                <w:szCs w:val="16"/>
                <w:lang w:val="sr-Cyrl-CS"/>
              </w:rPr>
              <w:t xml:space="preserve">Збирни подаци научне, односно уметничке и стручне активности наставника </w:t>
            </w:r>
          </w:p>
        </w:tc>
      </w:tr>
      <w:tr w:rsidR="00223134" w:rsidRPr="00D7450B" w14:paraId="60CD85C6" w14:textId="77777777" w:rsidTr="00223134">
        <w:trPr>
          <w:trHeight w:val="243"/>
        </w:trPr>
        <w:tc>
          <w:tcPr>
            <w:tcW w:w="4994" w:type="dxa"/>
            <w:gridSpan w:val="8"/>
            <w:vAlign w:val="center"/>
          </w:tcPr>
          <w:p w14:paraId="2BDFC8A3" w14:textId="77777777" w:rsidR="00223134" w:rsidRPr="00D7450B" w:rsidRDefault="00223134" w:rsidP="00223134">
            <w:pPr>
              <w:tabs>
                <w:tab w:val="left" w:pos="567"/>
              </w:tabs>
              <w:spacing w:after="60"/>
              <w:rPr>
                <w:sz w:val="16"/>
                <w:szCs w:val="16"/>
                <w:lang w:val="sr-Cyrl-CS"/>
              </w:rPr>
            </w:pPr>
            <w:r w:rsidRPr="00D7450B">
              <w:rPr>
                <w:sz w:val="16"/>
                <w:szCs w:val="16"/>
                <w:lang w:val="sr-Cyrl-CS"/>
              </w:rPr>
              <w:t>Укупан број цитата</w:t>
            </w:r>
          </w:p>
        </w:tc>
        <w:tc>
          <w:tcPr>
            <w:tcW w:w="5780" w:type="dxa"/>
            <w:gridSpan w:val="7"/>
            <w:vAlign w:val="center"/>
          </w:tcPr>
          <w:p w14:paraId="4320EA69" w14:textId="77777777" w:rsidR="00223134" w:rsidRPr="00D7450B" w:rsidRDefault="00223134" w:rsidP="00223134">
            <w:pPr>
              <w:tabs>
                <w:tab w:val="left" w:pos="567"/>
              </w:tabs>
              <w:spacing w:after="60"/>
              <w:rPr>
                <w:sz w:val="16"/>
                <w:szCs w:val="16"/>
                <w:lang w:val="sr-Latn-RS"/>
              </w:rPr>
            </w:pPr>
            <w:r w:rsidRPr="00D7450B">
              <w:rPr>
                <w:sz w:val="16"/>
                <w:szCs w:val="16"/>
                <w:lang w:val="sr-Latn-RS"/>
              </w:rPr>
              <w:t>34</w:t>
            </w:r>
          </w:p>
        </w:tc>
      </w:tr>
      <w:tr w:rsidR="00223134" w:rsidRPr="00D7450B" w14:paraId="4C31F240" w14:textId="77777777" w:rsidTr="00223134">
        <w:trPr>
          <w:trHeight w:val="275"/>
        </w:trPr>
        <w:tc>
          <w:tcPr>
            <w:tcW w:w="4994" w:type="dxa"/>
            <w:gridSpan w:val="8"/>
            <w:vAlign w:val="center"/>
          </w:tcPr>
          <w:p w14:paraId="4791EFA5" w14:textId="77777777" w:rsidR="00223134" w:rsidRPr="00D7450B" w:rsidRDefault="00223134" w:rsidP="00223134">
            <w:pPr>
              <w:tabs>
                <w:tab w:val="left" w:pos="567"/>
              </w:tabs>
              <w:spacing w:after="60"/>
              <w:rPr>
                <w:sz w:val="16"/>
                <w:szCs w:val="16"/>
                <w:lang w:val="sr-Cyrl-CS"/>
              </w:rPr>
            </w:pPr>
            <w:r w:rsidRPr="00D7450B">
              <w:rPr>
                <w:sz w:val="16"/>
                <w:szCs w:val="16"/>
                <w:lang w:val="sr-Cyrl-CS"/>
              </w:rPr>
              <w:t>Укупан број радова са SCI (SSCI) листе</w:t>
            </w:r>
          </w:p>
        </w:tc>
        <w:tc>
          <w:tcPr>
            <w:tcW w:w="5780" w:type="dxa"/>
            <w:gridSpan w:val="7"/>
            <w:vAlign w:val="center"/>
          </w:tcPr>
          <w:p w14:paraId="44A36A4D" w14:textId="77777777" w:rsidR="00223134" w:rsidRPr="00D7450B" w:rsidRDefault="00223134" w:rsidP="00223134">
            <w:pPr>
              <w:tabs>
                <w:tab w:val="left" w:pos="567"/>
              </w:tabs>
              <w:spacing w:after="60"/>
              <w:rPr>
                <w:sz w:val="16"/>
                <w:szCs w:val="16"/>
                <w:lang w:val="sr-Latn-RS"/>
              </w:rPr>
            </w:pPr>
            <w:r w:rsidRPr="00D7450B">
              <w:rPr>
                <w:sz w:val="16"/>
                <w:szCs w:val="16"/>
                <w:lang w:val="sr-Latn-RS"/>
              </w:rPr>
              <w:t>9</w:t>
            </w:r>
          </w:p>
        </w:tc>
      </w:tr>
      <w:tr w:rsidR="00223134" w:rsidRPr="00D7450B" w14:paraId="56D344C3" w14:textId="77777777" w:rsidTr="00223134">
        <w:trPr>
          <w:trHeight w:val="278"/>
        </w:trPr>
        <w:tc>
          <w:tcPr>
            <w:tcW w:w="4994" w:type="dxa"/>
            <w:gridSpan w:val="8"/>
            <w:vAlign w:val="center"/>
          </w:tcPr>
          <w:p w14:paraId="332758C4" w14:textId="77777777" w:rsidR="00223134" w:rsidRPr="00D7450B" w:rsidRDefault="00223134" w:rsidP="00223134">
            <w:pPr>
              <w:tabs>
                <w:tab w:val="left" w:pos="567"/>
              </w:tabs>
              <w:spacing w:after="60"/>
              <w:rPr>
                <w:sz w:val="16"/>
                <w:szCs w:val="16"/>
                <w:lang w:val="sr-Cyrl-CS"/>
              </w:rPr>
            </w:pPr>
            <w:r w:rsidRPr="00D7450B">
              <w:rPr>
                <w:sz w:val="16"/>
                <w:szCs w:val="16"/>
                <w:lang w:val="sr-Cyrl-CS"/>
              </w:rPr>
              <w:t>Тренутно учешће на пројектима</w:t>
            </w:r>
          </w:p>
        </w:tc>
        <w:tc>
          <w:tcPr>
            <w:tcW w:w="1627" w:type="dxa"/>
            <w:gridSpan w:val="4"/>
            <w:vAlign w:val="center"/>
          </w:tcPr>
          <w:p w14:paraId="0785370A" w14:textId="77777777" w:rsidR="00223134" w:rsidRPr="00D7450B" w:rsidRDefault="00223134" w:rsidP="00223134">
            <w:pPr>
              <w:tabs>
                <w:tab w:val="left" w:pos="567"/>
              </w:tabs>
              <w:spacing w:after="60"/>
              <w:rPr>
                <w:sz w:val="16"/>
                <w:szCs w:val="16"/>
                <w:lang w:val="sr-Cyrl-CS"/>
              </w:rPr>
            </w:pPr>
            <w:r w:rsidRPr="00D7450B">
              <w:rPr>
                <w:sz w:val="16"/>
                <w:szCs w:val="16"/>
                <w:lang w:val="sr-Cyrl-CS"/>
              </w:rPr>
              <w:t xml:space="preserve">Домаћи </w:t>
            </w:r>
          </w:p>
        </w:tc>
        <w:tc>
          <w:tcPr>
            <w:tcW w:w="4153" w:type="dxa"/>
            <w:gridSpan w:val="3"/>
            <w:vAlign w:val="center"/>
          </w:tcPr>
          <w:p w14:paraId="1C9D3A53" w14:textId="77777777" w:rsidR="00223134" w:rsidRPr="00D7450B" w:rsidRDefault="00223134" w:rsidP="00223134">
            <w:pPr>
              <w:tabs>
                <w:tab w:val="left" w:pos="567"/>
              </w:tabs>
              <w:spacing w:after="60"/>
              <w:rPr>
                <w:sz w:val="16"/>
                <w:szCs w:val="16"/>
                <w:lang w:val="sr-Cyrl-CS"/>
              </w:rPr>
            </w:pPr>
            <w:r w:rsidRPr="00D7450B">
              <w:rPr>
                <w:sz w:val="16"/>
                <w:szCs w:val="16"/>
                <w:lang w:val="sr-Cyrl-CS"/>
              </w:rPr>
              <w:t>Међународни</w:t>
            </w:r>
          </w:p>
        </w:tc>
      </w:tr>
      <w:tr w:rsidR="00223134" w:rsidRPr="00D7450B" w14:paraId="641D58B4" w14:textId="77777777" w:rsidTr="00223134">
        <w:trPr>
          <w:trHeight w:val="427"/>
        </w:trPr>
        <w:tc>
          <w:tcPr>
            <w:tcW w:w="3070" w:type="dxa"/>
            <w:gridSpan w:val="6"/>
            <w:vAlign w:val="center"/>
          </w:tcPr>
          <w:p w14:paraId="0201D90A" w14:textId="77777777" w:rsidR="00223134" w:rsidRPr="00D7450B" w:rsidRDefault="00223134" w:rsidP="00223134">
            <w:pPr>
              <w:tabs>
                <w:tab w:val="left" w:pos="567"/>
              </w:tabs>
              <w:spacing w:after="60"/>
              <w:rPr>
                <w:sz w:val="16"/>
                <w:szCs w:val="16"/>
                <w:lang w:val="sr-Cyrl-CS"/>
              </w:rPr>
            </w:pPr>
            <w:r w:rsidRPr="00D7450B">
              <w:rPr>
                <w:sz w:val="16"/>
                <w:szCs w:val="16"/>
                <w:lang w:val="sr-Cyrl-CS"/>
              </w:rPr>
              <w:t xml:space="preserve">Усавршавања </w:t>
            </w:r>
          </w:p>
        </w:tc>
        <w:tc>
          <w:tcPr>
            <w:tcW w:w="7704" w:type="dxa"/>
            <w:gridSpan w:val="9"/>
            <w:vAlign w:val="center"/>
          </w:tcPr>
          <w:p w14:paraId="1BF01333" w14:textId="77777777" w:rsidR="00223134" w:rsidRPr="00D7450B" w:rsidRDefault="00223134" w:rsidP="00223134">
            <w:pPr>
              <w:tabs>
                <w:tab w:val="left" w:pos="567"/>
              </w:tabs>
              <w:spacing w:after="60"/>
              <w:rPr>
                <w:sz w:val="16"/>
                <w:szCs w:val="16"/>
                <w:lang w:val="sr-Latn-RS"/>
              </w:rPr>
            </w:pPr>
            <w:r w:rsidRPr="00D7450B">
              <w:rPr>
                <w:sz w:val="16"/>
                <w:szCs w:val="16"/>
                <w:lang w:val="sr-Cyrl-CS"/>
              </w:rPr>
              <w:t xml:space="preserve">Стручно </w:t>
            </w:r>
            <w:r w:rsidRPr="00D7450B">
              <w:rPr>
                <w:sz w:val="16"/>
                <w:szCs w:val="16"/>
              </w:rPr>
              <w:t>ус</w:t>
            </w:r>
            <w:r w:rsidRPr="00D7450B">
              <w:rPr>
                <w:sz w:val="16"/>
                <w:szCs w:val="16"/>
                <w:lang w:val="sr-Cyrl-CS"/>
              </w:rPr>
              <w:t>авршавање</w:t>
            </w:r>
            <w:r w:rsidRPr="00D7450B">
              <w:rPr>
                <w:sz w:val="16"/>
                <w:szCs w:val="16"/>
                <w:lang w:val="sr-Latn-RS"/>
              </w:rPr>
              <w:t xml:space="preserve"> </w:t>
            </w:r>
            <w:r w:rsidRPr="00D7450B">
              <w:rPr>
                <w:sz w:val="16"/>
                <w:szCs w:val="16"/>
                <w:lang w:val="sr-Cyrl-CS"/>
              </w:rPr>
              <w:t>у земљи и иностранству из опште грудне хирургије и ВАТС</w:t>
            </w:r>
          </w:p>
        </w:tc>
      </w:tr>
      <w:tr w:rsidR="00223134" w:rsidRPr="00D7450B" w14:paraId="52D81A74" w14:textId="77777777" w:rsidTr="00223134">
        <w:trPr>
          <w:trHeight w:val="119"/>
        </w:trPr>
        <w:tc>
          <w:tcPr>
            <w:tcW w:w="10774" w:type="dxa"/>
            <w:gridSpan w:val="15"/>
            <w:vAlign w:val="center"/>
          </w:tcPr>
          <w:p w14:paraId="54E0E5AE" w14:textId="77777777" w:rsidR="00223134" w:rsidRPr="00D7450B" w:rsidRDefault="00223134" w:rsidP="00223134">
            <w:pPr>
              <w:tabs>
                <w:tab w:val="left" w:pos="567"/>
              </w:tabs>
              <w:spacing w:after="60"/>
              <w:rPr>
                <w:sz w:val="16"/>
                <w:szCs w:val="16"/>
                <w:lang w:val="sr-Cyrl-CS"/>
              </w:rPr>
            </w:pPr>
            <w:r w:rsidRPr="00D7450B">
              <w:rPr>
                <w:sz w:val="16"/>
                <w:szCs w:val="16"/>
                <w:lang w:val="sr-Cyrl-CS"/>
              </w:rPr>
              <w:t>Други подаци које сматрате релевантним</w:t>
            </w:r>
          </w:p>
        </w:tc>
      </w:tr>
      <w:tr w:rsidR="00223134" w:rsidRPr="00D7450B" w14:paraId="6F32E354" w14:textId="77777777" w:rsidTr="00223134">
        <w:trPr>
          <w:trHeight w:val="427"/>
        </w:trPr>
        <w:tc>
          <w:tcPr>
            <w:tcW w:w="10774" w:type="dxa"/>
            <w:gridSpan w:val="15"/>
            <w:vAlign w:val="center"/>
          </w:tcPr>
          <w:p w14:paraId="477BB09A" w14:textId="77777777" w:rsidR="00223134" w:rsidRPr="00D7450B" w:rsidRDefault="00223134" w:rsidP="00223134">
            <w:pPr>
              <w:tabs>
                <w:tab w:val="left" w:pos="567"/>
              </w:tabs>
              <w:spacing w:after="60"/>
              <w:rPr>
                <w:sz w:val="16"/>
                <w:szCs w:val="16"/>
                <w:lang w:val="sr-Cyrl-CS"/>
              </w:rPr>
            </w:pPr>
            <w:r w:rsidRPr="00D7450B">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384E0477" w14:textId="31FA3FF5" w:rsidR="00223134" w:rsidRDefault="00223134" w:rsidP="00223134">
      <w:pPr>
        <w:tabs>
          <w:tab w:val="left" w:pos="567"/>
        </w:tabs>
        <w:spacing w:after="60"/>
        <w:jc w:val="both"/>
        <w:rPr>
          <w:sz w:val="20"/>
          <w:szCs w:val="20"/>
        </w:rPr>
      </w:pPr>
      <w:r>
        <w:rPr>
          <w:sz w:val="20"/>
          <w:lang w:val="sr-Cyrl-RS"/>
        </w:rPr>
        <w:tab/>
      </w:r>
    </w:p>
    <w:p w14:paraId="181F6C41" w14:textId="24FD1DC1" w:rsidR="00B52C9C" w:rsidRDefault="00B52C9C">
      <w:pPr>
        <w:pStyle w:val="Teloteksta"/>
        <w:rPr>
          <w:sz w:val="20"/>
          <w:lang w:val="sr-Cyrl-RS"/>
        </w:rPr>
      </w:pPr>
    </w:p>
    <w:p w14:paraId="7EB59967" w14:textId="26E5E76D" w:rsidR="00B52C9C" w:rsidRDefault="00B52C9C">
      <w:pPr>
        <w:pStyle w:val="Teloteksta"/>
        <w:rPr>
          <w:sz w:val="20"/>
          <w:lang w:val="sr-Cyrl-RS"/>
        </w:rPr>
      </w:pPr>
      <w:r>
        <w:rPr>
          <w:sz w:val="20"/>
          <w:lang w:val="sr-Cyrl-RS"/>
        </w:rPr>
        <w:tab/>
      </w:r>
    </w:p>
    <w:p w14:paraId="62605ACD" w14:textId="77777777" w:rsidR="00B52C9C" w:rsidRDefault="00B52C9C">
      <w:pPr>
        <w:pStyle w:val="Teloteksta"/>
        <w:rPr>
          <w:sz w:val="20"/>
          <w:lang w:val="sr-Cyrl-RS"/>
        </w:rPr>
      </w:pPr>
    </w:p>
    <w:p w14:paraId="7918D291" w14:textId="77777777" w:rsidR="00B52C9C" w:rsidRDefault="00B52C9C">
      <w:pPr>
        <w:pStyle w:val="Teloteksta"/>
        <w:rPr>
          <w:sz w:val="20"/>
          <w:lang w:val="sr-Cyrl-RS"/>
        </w:rPr>
      </w:pPr>
    </w:p>
    <w:p w14:paraId="31683AA9" w14:textId="77777777" w:rsidR="00B52C9C" w:rsidRDefault="00B52C9C">
      <w:pPr>
        <w:pStyle w:val="Teloteksta"/>
        <w:rPr>
          <w:sz w:val="20"/>
          <w:lang w:val="sr-Cyrl-RS"/>
        </w:rPr>
      </w:pPr>
    </w:p>
    <w:p w14:paraId="23897228" w14:textId="77777777" w:rsidR="00B52C9C" w:rsidRDefault="00B52C9C">
      <w:pPr>
        <w:pStyle w:val="Teloteksta"/>
        <w:rPr>
          <w:sz w:val="20"/>
          <w:lang w:val="sr-Cyrl-RS"/>
        </w:rPr>
      </w:pPr>
    </w:p>
    <w:p w14:paraId="271B9619" w14:textId="77777777" w:rsidR="00B52C9C" w:rsidRDefault="00B52C9C">
      <w:pPr>
        <w:pStyle w:val="Teloteksta"/>
        <w:rPr>
          <w:sz w:val="20"/>
          <w:lang w:val="sr-Cyrl-RS"/>
        </w:rPr>
      </w:pPr>
    </w:p>
    <w:p w14:paraId="7FD6741A" w14:textId="77777777" w:rsidR="006E6422" w:rsidRDefault="006E6422">
      <w:pPr>
        <w:pStyle w:val="Teloteksta"/>
        <w:rPr>
          <w:sz w:val="20"/>
          <w:lang w:val="sr-Cyrl-RS"/>
        </w:rPr>
      </w:pPr>
    </w:p>
    <w:p w14:paraId="2E3B3A6F" w14:textId="77777777" w:rsidR="006E6422" w:rsidRDefault="006E6422">
      <w:pPr>
        <w:pStyle w:val="Teloteksta"/>
        <w:rPr>
          <w:sz w:val="20"/>
          <w:lang w:val="sr-Cyrl-RS"/>
        </w:rPr>
      </w:pPr>
    </w:p>
    <w:p w14:paraId="1FA96845" w14:textId="77777777" w:rsidR="006E6422" w:rsidRDefault="006E6422">
      <w:pPr>
        <w:pStyle w:val="Teloteksta"/>
        <w:rPr>
          <w:sz w:val="20"/>
          <w:lang w:val="sr-Cyrl-RS"/>
        </w:rPr>
      </w:pPr>
    </w:p>
    <w:p w14:paraId="67E020F6" w14:textId="77777777" w:rsidR="006E6422" w:rsidRDefault="006E6422">
      <w:pPr>
        <w:pStyle w:val="Teloteksta"/>
        <w:rPr>
          <w:sz w:val="20"/>
          <w:lang w:val="sr-Cyrl-RS"/>
        </w:rPr>
      </w:pPr>
    </w:p>
    <w:p w14:paraId="48624A53" w14:textId="77777777" w:rsidR="006E6422" w:rsidRDefault="006E6422">
      <w:pPr>
        <w:pStyle w:val="Teloteksta"/>
        <w:rPr>
          <w:sz w:val="20"/>
          <w:lang w:val="sr-Cyrl-RS"/>
        </w:rPr>
      </w:pPr>
    </w:p>
    <w:p w14:paraId="50C1588A" w14:textId="109220B0" w:rsidR="006E6422" w:rsidRDefault="006E6422">
      <w:pPr>
        <w:pStyle w:val="Teloteksta"/>
        <w:rPr>
          <w:sz w:val="20"/>
          <w:lang w:val="sr-Cyrl-RS"/>
        </w:rPr>
      </w:pPr>
      <w:r>
        <w:rPr>
          <w:sz w:val="20"/>
          <w:lang w:val="sr-Cyrl-RS"/>
        </w:rPr>
        <w:t xml:space="preserve">              </w:t>
      </w:r>
      <w:r w:rsidR="008532CB">
        <w:rPr>
          <w:sz w:val="20"/>
          <w:lang w:val="sr-Cyrl-RS"/>
        </w:rPr>
        <w:t>Табела 9.1 Картон наставника</w:t>
      </w:r>
    </w:p>
    <w:p w14:paraId="3E3BC49D" w14:textId="77777777" w:rsidR="006E6422" w:rsidRDefault="006E6422">
      <w:pPr>
        <w:pStyle w:val="Teloteksta"/>
        <w:rPr>
          <w:sz w:val="20"/>
          <w:lang w:val="sr-Cyrl-RS"/>
        </w:rPr>
      </w:pPr>
    </w:p>
    <w:tbl>
      <w:tblPr>
        <w:tblW w:w="9871"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929"/>
        <w:gridCol w:w="899"/>
        <w:gridCol w:w="121"/>
        <w:gridCol w:w="281"/>
        <w:gridCol w:w="1278"/>
        <w:gridCol w:w="257"/>
        <w:gridCol w:w="384"/>
        <w:gridCol w:w="1084"/>
        <w:gridCol w:w="407"/>
        <w:gridCol w:w="206"/>
        <w:gridCol w:w="1040"/>
        <w:gridCol w:w="474"/>
        <w:gridCol w:w="1635"/>
      </w:tblGrid>
      <w:tr w:rsidR="006E6422" w:rsidRPr="006E6422" w14:paraId="5F638B07" w14:textId="77777777" w:rsidTr="006E6422">
        <w:trPr>
          <w:trHeight w:val="117"/>
        </w:trPr>
        <w:tc>
          <w:tcPr>
            <w:tcW w:w="5025" w:type="dxa"/>
            <w:gridSpan w:val="8"/>
            <w:vAlign w:val="center"/>
          </w:tcPr>
          <w:p w14:paraId="5CBA6043" w14:textId="77777777" w:rsidR="006E6422" w:rsidRPr="006E6422" w:rsidRDefault="006E6422" w:rsidP="00F24B63">
            <w:pPr>
              <w:tabs>
                <w:tab w:val="left" w:pos="567"/>
              </w:tabs>
              <w:spacing w:after="60"/>
              <w:rPr>
                <w:b/>
                <w:sz w:val="16"/>
                <w:szCs w:val="16"/>
                <w:lang w:val="sr-Latn-RS"/>
              </w:rPr>
            </w:pPr>
            <w:r w:rsidRPr="006E6422">
              <w:rPr>
                <w:b/>
                <w:sz w:val="16"/>
                <w:szCs w:val="16"/>
                <w:lang w:val="sr-Cyrl-CS"/>
              </w:rPr>
              <w:t xml:space="preserve">Име и презиме </w:t>
            </w:r>
          </w:p>
        </w:tc>
        <w:tc>
          <w:tcPr>
            <w:tcW w:w="4846" w:type="dxa"/>
            <w:gridSpan w:val="6"/>
            <w:shd w:val="clear" w:color="auto" w:fill="D9D9D9" w:themeFill="background1" w:themeFillShade="D9"/>
            <w:vAlign w:val="center"/>
          </w:tcPr>
          <w:p w14:paraId="750BC3CD" w14:textId="77777777" w:rsidR="006E6422" w:rsidRPr="006E6422" w:rsidRDefault="006E6422" w:rsidP="00F24B63">
            <w:pPr>
              <w:tabs>
                <w:tab w:val="left" w:pos="567"/>
              </w:tabs>
              <w:spacing w:after="60"/>
              <w:rPr>
                <w:b/>
                <w:bCs/>
                <w:sz w:val="18"/>
                <w:szCs w:val="18"/>
                <w:lang w:val="sr-Cyrl-RS"/>
              </w:rPr>
            </w:pPr>
            <w:r w:rsidRPr="006E6422">
              <w:rPr>
                <w:b/>
                <w:bCs/>
                <w:sz w:val="18"/>
                <w:szCs w:val="18"/>
              </w:rPr>
              <w:t>Биљана Међо</w:t>
            </w:r>
          </w:p>
        </w:tc>
      </w:tr>
      <w:tr w:rsidR="006E6422" w:rsidRPr="006E6422" w14:paraId="24C02F4D" w14:textId="77777777" w:rsidTr="006E6422">
        <w:trPr>
          <w:trHeight w:val="110"/>
        </w:trPr>
        <w:tc>
          <w:tcPr>
            <w:tcW w:w="5025" w:type="dxa"/>
            <w:gridSpan w:val="8"/>
            <w:vAlign w:val="center"/>
          </w:tcPr>
          <w:p w14:paraId="08D9799E" w14:textId="77777777" w:rsidR="006E6422" w:rsidRPr="0026453F" w:rsidRDefault="006E6422" w:rsidP="00F24B63">
            <w:pPr>
              <w:tabs>
                <w:tab w:val="left" w:pos="567"/>
              </w:tabs>
              <w:spacing w:after="60"/>
              <w:rPr>
                <w:b/>
                <w:sz w:val="16"/>
                <w:szCs w:val="16"/>
                <w:lang w:val="sr-Cyrl-CS"/>
              </w:rPr>
            </w:pPr>
            <w:r w:rsidRPr="0026453F">
              <w:rPr>
                <w:b/>
                <w:sz w:val="16"/>
                <w:szCs w:val="16"/>
                <w:lang w:val="sr-Cyrl-CS"/>
              </w:rPr>
              <w:t>Звање</w:t>
            </w:r>
          </w:p>
        </w:tc>
        <w:tc>
          <w:tcPr>
            <w:tcW w:w="4846" w:type="dxa"/>
            <w:gridSpan w:val="6"/>
            <w:vAlign w:val="center"/>
          </w:tcPr>
          <w:p w14:paraId="1A1B4F5C" w14:textId="38B9D006" w:rsidR="006E6422" w:rsidRPr="0026453F" w:rsidRDefault="000150E0" w:rsidP="00F24B63">
            <w:pPr>
              <w:tabs>
                <w:tab w:val="left" w:pos="567"/>
              </w:tabs>
              <w:spacing w:after="60"/>
              <w:rPr>
                <w:sz w:val="16"/>
                <w:szCs w:val="16"/>
                <w:lang w:val="sr-Cyrl-CS"/>
              </w:rPr>
            </w:pPr>
            <w:r w:rsidRPr="0026453F">
              <w:rPr>
                <w:sz w:val="16"/>
                <w:szCs w:val="16"/>
                <w:lang w:val="sr-Cyrl-CS"/>
              </w:rPr>
              <w:t>в</w:t>
            </w:r>
            <w:r w:rsidR="006E6422" w:rsidRPr="0026453F">
              <w:rPr>
                <w:sz w:val="16"/>
                <w:szCs w:val="16"/>
                <w:lang w:val="sr-Cyrl-CS"/>
              </w:rPr>
              <w:t>анредни професор, датум избора:</w:t>
            </w:r>
            <w:r w:rsidR="006E6422" w:rsidRPr="0026453F">
              <w:rPr>
                <w:sz w:val="16"/>
                <w:szCs w:val="16"/>
              </w:rPr>
              <w:t xml:space="preserve"> </w:t>
            </w:r>
            <w:r w:rsidR="006E6422" w:rsidRPr="0026453F">
              <w:rPr>
                <w:sz w:val="16"/>
                <w:szCs w:val="16"/>
                <w:lang w:val="sr-Cyrl-CS"/>
              </w:rPr>
              <w:t>08.07.2025.</w:t>
            </w:r>
          </w:p>
        </w:tc>
      </w:tr>
      <w:tr w:rsidR="006E6422" w:rsidRPr="006E6422" w14:paraId="5B89598B" w14:textId="77777777" w:rsidTr="006E6422">
        <w:trPr>
          <w:trHeight w:val="380"/>
        </w:trPr>
        <w:tc>
          <w:tcPr>
            <w:tcW w:w="5025" w:type="dxa"/>
            <w:gridSpan w:val="8"/>
            <w:vAlign w:val="center"/>
          </w:tcPr>
          <w:p w14:paraId="7BE35D42" w14:textId="77777777" w:rsidR="006E6422" w:rsidRPr="0026453F" w:rsidRDefault="006E6422" w:rsidP="00F24B63">
            <w:pPr>
              <w:tabs>
                <w:tab w:val="left" w:pos="567"/>
              </w:tabs>
              <w:spacing w:after="60"/>
              <w:rPr>
                <w:b/>
                <w:sz w:val="16"/>
                <w:szCs w:val="16"/>
                <w:lang w:val="sr-Cyrl-CS"/>
              </w:rPr>
            </w:pPr>
            <w:r w:rsidRPr="0026453F">
              <w:rPr>
                <w:b/>
                <w:sz w:val="16"/>
                <w:szCs w:val="16"/>
                <w:lang w:val="sr-Cyrl-CS"/>
              </w:rPr>
              <w:t xml:space="preserve">Назив институције у  којој наставник ради са пуним </w:t>
            </w:r>
            <w:r w:rsidRPr="0026453F">
              <w:rPr>
                <w:b/>
                <w:sz w:val="16"/>
                <w:szCs w:val="16"/>
              </w:rPr>
              <w:t xml:space="preserve"> или непуним </w:t>
            </w:r>
            <w:r w:rsidRPr="0026453F">
              <w:rPr>
                <w:b/>
                <w:sz w:val="16"/>
                <w:szCs w:val="16"/>
                <w:lang w:val="sr-Cyrl-CS"/>
              </w:rPr>
              <w:t>радним временом и од када</w:t>
            </w:r>
          </w:p>
        </w:tc>
        <w:tc>
          <w:tcPr>
            <w:tcW w:w="4846" w:type="dxa"/>
            <w:gridSpan w:val="6"/>
            <w:vAlign w:val="center"/>
          </w:tcPr>
          <w:p w14:paraId="5C7DA755" w14:textId="77777777" w:rsidR="006E6422" w:rsidRPr="0026453F" w:rsidRDefault="006E6422" w:rsidP="00F24B63">
            <w:pPr>
              <w:tabs>
                <w:tab w:val="left" w:pos="567"/>
              </w:tabs>
              <w:spacing w:after="60"/>
              <w:rPr>
                <w:sz w:val="16"/>
                <w:szCs w:val="16"/>
              </w:rPr>
            </w:pPr>
            <w:r w:rsidRPr="0026453F">
              <w:rPr>
                <w:sz w:val="16"/>
                <w:szCs w:val="16"/>
              </w:rPr>
              <w:t>Универзитет у Београду Медицински факултет</w:t>
            </w:r>
            <w:r w:rsidRPr="0026453F">
              <w:rPr>
                <w:sz w:val="16"/>
                <w:szCs w:val="16"/>
                <w:lang w:val="sr-Cyrl-RS"/>
              </w:rPr>
              <w:t>, 2019.</w:t>
            </w:r>
          </w:p>
        </w:tc>
      </w:tr>
      <w:tr w:rsidR="006E6422" w:rsidRPr="006E6422" w14:paraId="3EA6E4AD" w14:textId="77777777" w:rsidTr="006E6422">
        <w:trPr>
          <w:trHeight w:val="135"/>
        </w:trPr>
        <w:tc>
          <w:tcPr>
            <w:tcW w:w="5025" w:type="dxa"/>
            <w:gridSpan w:val="8"/>
            <w:vAlign w:val="center"/>
          </w:tcPr>
          <w:p w14:paraId="3F3D1864" w14:textId="77777777" w:rsidR="006E6422" w:rsidRPr="0026453F" w:rsidRDefault="006E6422" w:rsidP="00F24B63">
            <w:pPr>
              <w:tabs>
                <w:tab w:val="left" w:pos="567"/>
              </w:tabs>
              <w:spacing w:after="60"/>
              <w:rPr>
                <w:b/>
                <w:sz w:val="16"/>
                <w:szCs w:val="16"/>
                <w:lang w:val="sr-Cyrl-CS"/>
              </w:rPr>
            </w:pPr>
            <w:r w:rsidRPr="0026453F">
              <w:rPr>
                <w:b/>
                <w:sz w:val="16"/>
                <w:szCs w:val="16"/>
                <w:lang w:val="sr-Cyrl-CS"/>
              </w:rPr>
              <w:t>Ужа научна област</w:t>
            </w:r>
          </w:p>
        </w:tc>
        <w:tc>
          <w:tcPr>
            <w:tcW w:w="4846" w:type="dxa"/>
            <w:gridSpan w:val="6"/>
            <w:vAlign w:val="center"/>
          </w:tcPr>
          <w:p w14:paraId="25DD8793" w14:textId="77777777" w:rsidR="006E6422" w:rsidRPr="0026453F" w:rsidRDefault="006E6422" w:rsidP="00F24B63">
            <w:pPr>
              <w:tabs>
                <w:tab w:val="left" w:pos="567"/>
              </w:tabs>
              <w:spacing w:after="60"/>
              <w:rPr>
                <w:sz w:val="16"/>
                <w:szCs w:val="16"/>
                <w:lang w:val="sr-Cyrl-CS"/>
              </w:rPr>
            </w:pPr>
            <w:r w:rsidRPr="0026453F">
              <w:rPr>
                <w:sz w:val="16"/>
                <w:szCs w:val="16"/>
                <w:lang w:val="sr-Cyrl-CS"/>
              </w:rPr>
              <w:t>Педијатрија</w:t>
            </w:r>
          </w:p>
        </w:tc>
      </w:tr>
      <w:tr w:rsidR="006E6422" w:rsidRPr="006E6422" w14:paraId="39C80899" w14:textId="77777777" w:rsidTr="006E6422">
        <w:trPr>
          <w:trHeight w:val="380"/>
        </w:trPr>
        <w:tc>
          <w:tcPr>
            <w:tcW w:w="9871" w:type="dxa"/>
            <w:gridSpan w:val="14"/>
            <w:vAlign w:val="center"/>
          </w:tcPr>
          <w:p w14:paraId="239F8542" w14:textId="77777777" w:rsidR="006E6422" w:rsidRPr="0026453F" w:rsidRDefault="006E6422" w:rsidP="00F24B63">
            <w:pPr>
              <w:tabs>
                <w:tab w:val="left" w:pos="567"/>
              </w:tabs>
              <w:spacing w:after="60"/>
              <w:rPr>
                <w:b/>
                <w:sz w:val="16"/>
                <w:szCs w:val="16"/>
                <w:lang w:val="sr-Cyrl-CS"/>
              </w:rPr>
            </w:pPr>
            <w:r w:rsidRPr="0026453F">
              <w:rPr>
                <w:b/>
                <w:sz w:val="16"/>
                <w:szCs w:val="16"/>
                <w:lang w:val="sr-Cyrl-CS"/>
              </w:rPr>
              <w:t>Академска каријера</w:t>
            </w:r>
          </w:p>
        </w:tc>
      </w:tr>
      <w:tr w:rsidR="006E6422" w:rsidRPr="006E6422" w14:paraId="3340FDE9" w14:textId="77777777" w:rsidTr="006E6422">
        <w:trPr>
          <w:trHeight w:val="380"/>
        </w:trPr>
        <w:tc>
          <w:tcPr>
            <w:tcW w:w="1805" w:type="dxa"/>
            <w:gridSpan w:val="2"/>
            <w:vAlign w:val="center"/>
          </w:tcPr>
          <w:p w14:paraId="49FEA455" w14:textId="77777777" w:rsidR="006E6422" w:rsidRPr="0026453F" w:rsidRDefault="006E6422" w:rsidP="00F24B63">
            <w:pPr>
              <w:tabs>
                <w:tab w:val="left" w:pos="567"/>
              </w:tabs>
              <w:spacing w:after="60"/>
              <w:rPr>
                <w:sz w:val="16"/>
                <w:szCs w:val="16"/>
                <w:lang w:val="sr-Cyrl-CS"/>
              </w:rPr>
            </w:pPr>
          </w:p>
        </w:tc>
        <w:tc>
          <w:tcPr>
            <w:tcW w:w="899" w:type="dxa"/>
            <w:vAlign w:val="center"/>
          </w:tcPr>
          <w:p w14:paraId="48F3270C" w14:textId="77777777" w:rsidR="006E6422" w:rsidRPr="0026453F" w:rsidRDefault="006E6422" w:rsidP="00F24B63">
            <w:pPr>
              <w:tabs>
                <w:tab w:val="left" w:pos="567"/>
              </w:tabs>
              <w:spacing w:after="60"/>
              <w:rPr>
                <w:sz w:val="16"/>
                <w:szCs w:val="16"/>
                <w:lang w:val="sr-Cyrl-CS"/>
              </w:rPr>
            </w:pPr>
            <w:r w:rsidRPr="0026453F">
              <w:rPr>
                <w:sz w:val="16"/>
                <w:szCs w:val="16"/>
                <w:lang w:val="sr-Cyrl-CS"/>
              </w:rPr>
              <w:t xml:space="preserve">Година </w:t>
            </w:r>
          </w:p>
        </w:tc>
        <w:tc>
          <w:tcPr>
            <w:tcW w:w="4018" w:type="dxa"/>
            <w:gridSpan w:val="8"/>
            <w:vAlign w:val="center"/>
          </w:tcPr>
          <w:p w14:paraId="332DCCDB" w14:textId="77777777" w:rsidR="006E6422" w:rsidRPr="0026453F" w:rsidRDefault="006E6422" w:rsidP="00F24B63">
            <w:pPr>
              <w:tabs>
                <w:tab w:val="left" w:pos="567"/>
              </w:tabs>
              <w:spacing w:after="60"/>
              <w:rPr>
                <w:sz w:val="16"/>
                <w:szCs w:val="16"/>
                <w:lang w:val="sr-Cyrl-CS"/>
              </w:rPr>
            </w:pPr>
            <w:r w:rsidRPr="0026453F">
              <w:rPr>
                <w:sz w:val="16"/>
                <w:szCs w:val="16"/>
                <w:lang w:val="sr-Cyrl-CS"/>
              </w:rPr>
              <w:t xml:space="preserve">Институција </w:t>
            </w:r>
          </w:p>
        </w:tc>
        <w:tc>
          <w:tcPr>
            <w:tcW w:w="1514" w:type="dxa"/>
            <w:gridSpan w:val="2"/>
            <w:vAlign w:val="center"/>
          </w:tcPr>
          <w:p w14:paraId="7F18AAB2" w14:textId="77777777" w:rsidR="006E6422" w:rsidRPr="006E6422" w:rsidRDefault="006E6422" w:rsidP="00F24B63">
            <w:pPr>
              <w:tabs>
                <w:tab w:val="left" w:pos="567"/>
              </w:tabs>
              <w:spacing w:after="60"/>
              <w:rPr>
                <w:sz w:val="16"/>
                <w:szCs w:val="16"/>
                <w:lang w:val="sr-Cyrl-CS"/>
              </w:rPr>
            </w:pPr>
            <w:r w:rsidRPr="006E6422">
              <w:rPr>
                <w:sz w:val="16"/>
                <w:szCs w:val="16"/>
              </w:rPr>
              <w:t>Научна или уметничка о</w:t>
            </w:r>
            <w:r w:rsidRPr="006E6422">
              <w:rPr>
                <w:sz w:val="16"/>
                <w:szCs w:val="16"/>
                <w:lang w:val="sr-Cyrl-CS"/>
              </w:rPr>
              <w:t xml:space="preserve">бласт </w:t>
            </w:r>
          </w:p>
        </w:tc>
        <w:tc>
          <w:tcPr>
            <w:tcW w:w="1635" w:type="dxa"/>
            <w:vAlign w:val="center"/>
          </w:tcPr>
          <w:p w14:paraId="70597741" w14:textId="77777777" w:rsidR="006E6422" w:rsidRPr="006E6422" w:rsidRDefault="006E6422" w:rsidP="00F24B63">
            <w:pPr>
              <w:tabs>
                <w:tab w:val="left" w:pos="567"/>
              </w:tabs>
              <w:spacing w:after="60"/>
              <w:rPr>
                <w:sz w:val="16"/>
                <w:szCs w:val="16"/>
              </w:rPr>
            </w:pPr>
            <w:r w:rsidRPr="006E6422">
              <w:rPr>
                <w:sz w:val="16"/>
                <w:szCs w:val="16"/>
              </w:rPr>
              <w:t>Ужа научна област</w:t>
            </w:r>
          </w:p>
        </w:tc>
      </w:tr>
      <w:tr w:rsidR="006E6422" w:rsidRPr="006E6422" w14:paraId="41D37224" w14:textId="77777777" w:rsidTr="006E6422">
        <w:trPr>
          <w:trHeight w:val="248"/>
        </w:trPr>
        <w:tc>
          <w:tcPr>
            <w:tcW w:w="1805" w:type="dxa"/>
            <w:gridSpan w:val="2"/>
            <w:vAlign w:val="center"/>
          </w:tcPr>
          <w:p w14:paraId="5F59B2E0" w14:textId="77777777" w:rsidR="006E6422" w:rsidRPr="0026453F" w:rsidRDefault="006E6422" w:rsidP="00F24B63">
            <w:pPr>
              <w:tabs>
                <w:tab w:val="left" w:pos="567"/>
              </w:tabs>
              <w:spacing w:after="60"/>
              <w:rPr>
                <w:sz w:val="16"/>
                <w:szCs w:val="16"/>
                <w:lang w:val="sr-Cyrl-CS"/>
              </w:rPr>
            </w:pPr>
            <w:r w:rsidRPr="0026453F">
              <w:rPr>
                <w:sz w:val="16"/>
                <w:szCs w:val="16"/>
                <w:lang w:val="sr-Cyrl-CS"/>
              </w:rPr>
              <w:t>Избор у звање</w:t>
            </w:r>
          </w:p>
        </w:tc>
        <w:tc>
          <w:tcPr>
            <w:tcW w:w="899" w:type="dxa"/>
            <w:vAlign w:val="center"/>
          </w:tcPr>
          <w:p w14:paraId="0F303669" w14:textId="77777777" w:rsidR="006E6422" w:rsidRPr="0026453F" w:rsidRDefault="006E6422" w:rsidP="00F24B63">
            <w:pPr>
              <w:tabs>
                <w:tab w:val="left" w:pos="567"/>
              </w:tabs>
              <w:spacing w:after="60"/>
              <w:rPr>
                <w:sz w:val="16"/>
                <w:szCs w:val="16"/>
                <w:lang w:val="sr-Cyrl-CS"/>
              </w:rPr>
            </w:pPr>
            <w:r w:rsidRPr="0026453F">
              <w:rPr>
                <w:sz w:val="16"/>
                <w:szCs w:val="16"/>
                <w:lang w:val="sr-Cyrl-CS"/>
              </w:rPr>
              <w:t>20</w:t>
            </w:r>
            <w:r w:rsidRPr="0026453F">
              <w:rPr>
                <w:sz w:val="16"/>
                <w:szCs w:val="16"/>
                <w:lang w:val="sr-Latn-RS"/>
              </w:rPr>
              <w:t>25</w:t>
            </w:r>
            <w:r w:rsidRPr="0026453F">
              <w:rPr>
                <w:sz w:val="16"/>
                <w:szCs w:val="16"/>
                <w:lang w:val="sr-Cyrl-CS"/>
              </w:rPr>
              <w:t>.</w:t>
            </w:r>
          </w:p>
        </w:tc>
        <w:tc>
          <w:tcPr>
            <w:tcW w:w="4018" w:type="dxa"/>
            <w:gridSpan w:val="8"/>
            <w:vAlign w:val="center"/>
          </w:tcPr>
          <w:p w14:paraId="47A4175C" w14:textId="77777777" w:rsidR="006E6422" w:rsidRPr="0026453F" w:rsidRDefault="006E6422" w:rsidP="00F24B63">
            <w:pPr>
              <w:tabs>
                <w:tab w:val="left" w:pos="567"/>
              </w:tabs>
              <w:spacing w:after="60"/>
              <w:rPr>
                <w:sz w:val="16"/>
                <w:szCs w:val="16"/>
                <w:lang w:val="sr-Cyrl-CS"/>
              </w:rPr>
            </w:pPr>
            <w:r w:rsidRPr="0026453F">
              <w:rPr>
                <w:sz w:val="16"/>
                <w:szCs w:val="16"/>
                <w:lang w:val="sr-Cyrl-CS"/>
              </w:rPr>
              <w:t>Катедра</w:t>
            </w:r>
            <w:r w:rsidRPr="0026453F">
              <w:rPr>
                <w:sz w:val="16"/>
                <w:szCs w:val="16"/>
              </w:rPr>
              <w:t xml:space="preserve"> </w:t>
            </w:r>
            <w:r w:rsidRPr="0026453F">
              <w:rPr>
                <w:sz w:val="16"/>
                <w:szCs w:val="16"/>
                <w:lang w:val="sr-Cyrl-CS"/>
              </w:rPr>
              <w:t>педијатрије</w:t>
            </w:r>
            <w:r w:rsidRPr="0026453F">
              <w:rPr>
                <w:sz w:val="16"/>
                <w:szCs w:val="16"/>
              </w:rPr>
              <w:t xml:space="preserve"> </w:t>
            </w:r>
            <w:r w:rsidRPr="0026453F">
              <w:rPr>
                <w:sz w:val="16"/>
                <w:szCs w:val="16"/>
                <w:lang w:val="sr-Cyrl-CS"/>
              </w:rPr>
              <w:t>Мед</w:t>
            </w:r>
            <w:r w:rsidRPr="0026453F">
              <w:rPr>
                <w:sz w:val="16"/>
                <w:szCs w:val="16"/>
              </w:rPr>
              <w:t xml:space="preserve">. </w:t>
            </w:r>
            <w:r w:rsidRPr="0026453F">
              <w:rPr>
                <w:sz w:val="16"/>
                <w:szCs w:val="16"/>
                <w:lang w:val="sr-Cyrl-CS"/>
              </w:rPr>
              <w:t>факултета</w:t>
            </w:r>
          </w:p>
        </w:tc>
        <w:tc>
          <w:tcPr>
            <w:tcW w:w="1514" w:type="dxa"/>
            <w:gridSpan w:val="2"/>
          </w:tcPr>
          <w:p w14:paraId="7D210D9E" w14:textId="77777777" w:rsidR="006E6422" w:rsidRPr="006E6422" w:rsidRDefault="006E6422" w:rsidP="00F24B63">
            <w:pPr>
              <w:tabs>
                <w:tab w:val="left" w:pos="567"/>
              </w:tabs>
              <w:spacing w:after="60"/>
              <w:rPr>
                <w:sz w:val="16"/>
                <w:szCs w:val="16"/>
                <w:lang w:val="sr-Cyrl-CS"/>
              </w:rPr>
            </w:pPr>
            <w:r w:rsidRPr="006E6422">
              <w:rPr>
                <w:sz w:val="16"/>
                <w:szCs w:val="16"/>
                <w:lang w:val="sr-Cyrl-CS"/>
              </w:rPr>
              <w:t>Медицина</w:t>
            </w:r>
          </w:p>
        </w:tc>
        <w:tc>
          <w:tcPr>
            <w:tcW w:w="1635" w:type="dxa"/>
            <w:vAlign w:val="center"/>
          </w:tcPr>
          <w:p w14:paraId="7814677F" w14:textId="77777777" w:rsidR="006E6422" w:rsidRPr="006E6422" w:rsidRDefault="006E6422" w:rsidP="00F24B63">
            <w:pPr>
              <w:tabs>
                <w:tab w:val="left" w:pos="567"/>
              </w:tabs>
              <w:spacing w:after="60"/>
              <w:rPr>
                <w:sz w:val="16"/>
                <w:szCs w:val="16"/>
                <w:lang w:val="sr-Cyrl-CS"/>
              </w:rPr>
            </w:pPr>
            <w:r w:rsidRPr="006E6422">
              <w:rPr>
                <w:sz w:val="16"/>
                <w:szCs w:val="16"/>
                <w:lang w:val="sr-Cyrl-CS"/>
              </w:rPr>
              <w:t>Педијатрија</w:t>
            </w:r>
          </w:p>
        </w:tc>
      </w:tr>
      <w:tr w:rsidR="006E6422" w:rsidRPr="006E6422" w14:paraId="2CC3A612" w14:textId="77777777" w:rsidTr="006E6422">
        <w:trPr>
          <w:trHeight w:val="254"/>
        </w:trPr>
        <w:tc>
          <w:tcPr>
            <w:tcW w:w="1805" w:type="dxa"/>
            <w:gridSpan w:val="2"/>
            <w:vAlign w:val="center"/>
          </w:tcPr>
          <w:p w14:paraId="67CEA46B" w14:textId="77777777" w:rsidR="006E6422" w:rsidRPr="0026453F" w:rsidRDefault="006E6422" w:rsidP="00F24B63">
            <w:pPr>
              <w:tabs>
                <w:tab w:val="left" w:pos="567"/>
              </w:tabs>
              <w:spacing w:after="60"/>
              <w:rPr>
                <w:sz w:val="16"/>
                <w:szCs w:val="16"/>
                <w:lang w:val="sr-Cyrl-CS"/>
              </w:rPr>
            </w:pPr>
            <w:r w:rsidRPr="0026453F">
              <w:rPr>
                <w:sz w:val="16"/>
                <w:szCs w:val="16"/>
                <w:lang w:val="sr-Cyrl-CS"/>
              </w:rPr>
              <w:t>Докторат</w:t>
            </w:r>
          </w:p>
        </w:tc>
        <w:tc>
          <w:tcPr>
            <w:tcW w:w="899" w:type="dxa"/>
            <w:vAlign w:val="center"/>
          </w:tcPr>
          <w:p w14:paraId="7D8698CD" w14:textId="77777777" w:rsidR="006E6422" w:rsidRPr="0026453F" w:rsidRDefault="006E6422" w:rsidP="00F24B63">
            <w:pPr>
              <w:tabs>
                <w:tab w:val="left" w:pos="567"/>
              </w:tabs>
              <w:spacing w:after="60"/>
              <w:rPr>
                <w:sz w:val="16"/>
                <w:szCs w:val="16"/>
                <w:lang w:val="sr-Cyrl-CS"/>
              </w:rPr>
            </w:pPr>
            <w:r w:rsidRPr="0026453F">
              <w:rPr>
                <w:sz w:val="16"/>
                <w:szCs w:val="16"/>
                <w:lang w:val="sr-Cyrl-CS"/>
              </w:rPr>
              <w:t>2015.</w:t>
            </w:r>
          </w:p>
        </w:tc>
        <w:tc>
          <w:tcPr>
            <w:tcW w:w="4018" w:type="dxa"/>
            <w:gridSpan w:val="8"/>
            <w:vAlign w:val="center"/>
          </w:tcPr>
          <w:p w14:paraId="2FA0DAF2" w14:textId="77777777" w:rsidR="006E6422" w:rsidRPr="0026453F" w:rsidRDefault="006E6422" w:rsidP="00F24B63">
            <w:pPr>
              <w:tabs>
                <w:tab w:val="left" w:pos="567"/>
              </w:tabs>
              <w:spacing w:after="60"/>
              <w:rPr>
                <w:sz w:val="16"/>
                <w:szCs w:val="16"/>
                <w:lang w:val="sr-Cyrl-CS"/>
              </w:rPr>
            </w:pPr>
            <w:r w:rsidRPr="0026453F">
              <w:rPr>
                <w:sz w:val="16"/>
                <w:szCs w:val="16"/>
                <w:lang w:val="sr-Cyrl-CS"/>
              </w:rPr>
              <w:t>Медицински</w:t>
            </w:r>
            <w:r w:rsidRPr="0026453F">
              <w:rPr>
                <w:sz w:val="16"/>
                <w:szCs w:val="16"/>
              </w:rPr>
              <w:t xml:space="preserve"> </w:t>
            </w:r>
            <w:r w:rsidRPr="0026453F">
              <w:rPr>
                <w:sz w:val="16"/>
                <w:szCs w:val="16"/>
                <w:lang w:val="sr-Cyrl-CS"/>
              </w:rPr>
              <w:t>факултет</w:t>
            </w:r>
            <w:r w:rsidRPr="0026453F">
              <w:rPr>
                <w:sz w:val="16"/>
                <w:szCs w:val="16"/>
              </w:rPr>
              <w:t xml:space="preserve"> </w:t>
            </w:r>
            <w:r w:rsidRPr="0026453F">
              <w:rPr>
                <w:sz w:val="16"/>
                <w:szCs w:val="16"/>
                <w:lang w:val="sr-Cyrl-CS"/>
              </w:rPr>
              <w:t>у</w:t>
            </w:r>
            <w:r w:rsidRPr="0026453F">
              <w:rPr>
                <w:sz w:val="16"/>
                <w:szCs w:val="16"/>
              </w:rPr>
              <w:t xml:space="preserve"> </w:t>
            </w:r>
            <w:r w:rsidRPr="0026453F">
              <w:rPr>
                <w:sz w:val="16"/>
                <w:szCs w:val="16"/>
                <w:lang w:val="sr-Cyrl-CS"/>
              </w:rPr>
              <w:t>Београду</w:t>
            </w:r>
          </w:p>
        </w:tc>
        <w:tc>
          <w:tcPr>
            <w:tcW w:w="1514" w:type="dxa"/>
            <w:gridSpan w:val="2"/>
          </w:tcPr>
          <w:p w14:paraId="48FC5419" w14:textId="77777777" w:rsidR="006E6422" w:rsidRPr="006E6422" w:rsidRDefault="006E6422" w:rsidP="00F24B63">
            <w:pPr>
              <w:tabs>
                <w:tab w:val="left" w:pos="567"/>
              </w:tabs>
              <w:spacing w:after="60"/>
              <w:rPr>
                <w:sz w:val="16"/>
                <w:szCs w:val="16"/>
                <w:lang w:val="sr-Cyrl-CS"/>
              </w:rPr>
            </w:pPr>
            <w:r w:rsidRPr="006E6422">
              <w:rPr>
                <w:sz w:val="16"/>
                <w:szCs w:val="16"/>
                <w:lang w:val="sr-Cyrl-CS"/>
              </w:rPr>
              <w:t>Медицина</w:t>
            </w:r>
          </w:p>
        </w:tc>
        <w:tc>
          <w:tcPr>
            <w:tcW w:w="1635" w:type="dxa"/>
            <w:vAlign w:val="center"/>
          </w:tcPr>
          <w:p w14:paraId="1333294A" w14:textId="77777777" w:rsidR="006E6422" w:rsidRPr="006E6422" w:rsidRDefault="006E6422" w:rsidP="00F24B63">
            <w:pPr>
              <w:tabs>
                <w:tab w:val="left" w:pos="567"/>
              </w:tabs>
              <w:spacing w:after="60"/>
              <w:rPr>
                <w:sz w:val="16"/>
                <w:szCs w:val="16"/>
                <w:lang w:val="sr-Cyrl-CS"/>
              </w:rPr>
            </w:pPr>
            <w:r w:rsidRPr="006E6422">
              <w:rPr>
                <w:sz w:val="16"/>
                <w:szCs w:val="16"/>
                <w:lang w:val="sr-Cyrl-CS"/>
              </w:rPr>
              <w:t>П</w:t>
            </w:r>
            <w:r w:rsidRPr="006E6422">
              <w:rPr>
                <w:sz w:val="16"/>
                <w:szCs w:val="16"/>
                <w:lang w:val="sr-Cyrl-RS"/>
              </w:rPr>
              <w:t>ул</w:t>
            </w:r>
            <w:r w:rsidRPr="006E6422">
              <w:rPr>
                <w:sz w:val="16"/>
                <w:szCs w:val="16"/>
                <w:lang w:val="sr-Cyrl-CS"/>
              </w:rPr>
              <w:t>мологија</w:t>
            </w:r>
          </w:p>
        </w:tc>
      </w:tr>
      <w:tr w:rsidR="006E6422" w:rsidRPr="006E6422" w14:paraId="5628D53A" w14:textId="77777777" w:rsidTr="006E6422">
        <w:trPr>
          <w:trHeight w:val="234"/>
        </w:trPr>
        <w:tc>
          <w:tcPr>
            <w:tcW w:w="1805" w:type="dxa"/>
            <w:gridSpan w:val="2"/>
            <w:vAlign w:val="center"/>
          </w:tcPr>
          <w:p w14:paraId="68C6BE21" w14:textId="77777777" w:rsidR="006E6422" w:rsidRPr="0026453F" w:rsidRDefault="006E6422" w:rsidP="00F24B63">
            <w:pPr>
              <w:tabs>
                <w:tab w:val="left" w:pos="567"/>
              </w:tabs>
              <w:spacing w:after="60"/>
              <w:rPr>
                <w:sz w:val="16"/>
                <w:szCs w:val="16"/>
                <w:lang w:val="sr-Cyrl-CS"/>
              </w:rPr>
            </w:pPr>
            <w:r w:rsidRPr="0026453F">
              <w:rPr>
                <w:sz w:val="16"/>
                <w:szCs w:val="16"/>
                <w:lang w:val="sr-Cyrl-CS"/>
              </w:rPr>
              <w:t>Специјализација</w:t>
            </w:r>
          </w:p>
        </w:tc>
        <w:tc>
          <w:tcPr>
            <w:tcW w:w="899" w:type="dxa"/>
            <w:vAlign w:val="center"/>
          </w:tcPr>
          <w:p w14:paraId="2B78DDAB" w14:textId="77777777" w:rsidR="006E6422" w:rsidRPr="0026453F" w:rsidRDefault="006E6422" w:rsidP="00F24B63">
            <w:pPr>
              <w:tabs>
                <w:tab w:val="left" w:pos="567"/>
              </w:tabs>
              <w:spacing w:after="60"/>
              <w:rPr>
                <w:sz w:val="16"/>
                <w:szCs w:val="16"/>
                <w:lang w:val="sr-Cyrl-CS"/>
              </w:rPr>
            </w:pPr>
            <w:r w:rsidRPr="0026453F">
              <w:rPr>
                <w:sz w:val="16"/>
                <w:szCs w:val="16"/>
                <w:lang w:val="sr-Cyrl-CS"/>
              </w:rPr>
              <w:t xml:space="preserve">2003. </w:t>
            </w:r>
          </w:p>
        </w:tc>
        <w:tc>
          <w:tcPr>
            <w:tcW w:w="4018" w:type="dxa"/>
            <w:gridSpan w:val="8"/>
            <w:vAlign w:val="center"/>
          </w:tcPr>
          <w:p w14:paraId="56DCAF41" w14:textId="77777777" w:rsidR="006E6422" w:rsidRPr="0026453F" w:rsidRDefault="006E6422" w:rsidP="00F24B63">
            <w:pPr>
              <w:tabs>
                <w:tab w:val="left" w:pos="567"/>
              </w:tabs>
              <w:spacing w:after="60"/>
              <w:rPr>
                <w:sz w:val="16"/>
                <w:szCs w:val="16"/>
                <w:lang w:val="sr-Cyrl-CS"/>
              </w:rPr>
            </w:pPr>
            <w:r w:rsidRPr="0026453F">
              <w:rPr>
                <w:sz w:val="16"/>
                <w:szCs w:val="16"/>
                <w:lang w:val="sr-Cyrl-CS"/>
              </w:rPr>
              <w:t>Медицински</w:t>
            </w:r>
            <w:r w:rsidRPr="0026453F">
              <w:rPr>
                <w:sz w:val="16"/>
                <w:szCs w:val="16"/>
              </w:rPr>
              <w:t xml:space="preserve"> </w:t>
            </w:r>
            <w:r w:rsidRPr="0026453F">
              <w:rPr>
                <w:sz w:val="16"/>
                <w:szCs w:val="16"/>
                <w:lang w:val="sr-Cyrl-CS"/>
              </w:rPr>
              <w:t>факултет</w:t>
            </w:r>
            <w:r w:rsidRPr="0026453F">
              <w:rPr>
                <w:sz w:val="16"/>
                <w:szCs w:val="16"/>
              </w:rPr>
              <w:t xml:space="preserve"> </w:t>
            </w:r>
            <w:r w:rsidRPr="0026453F">
              <w:rPr>
                <w:sz w:val="16"/>
                <w:szCs w:val="16"/>
                <w:lang w:val="sr-Cyrl-CS"/>
              </w:rPr>
              <w:t>у</w:t>
            </w:r>
            <w:r w:rsidRPr="0026453F">
              <w:rPr>
                <w:sz w:val="16"/>
                <w:szCs w:val="16"/>
              </w:rPr>
              <w:t xml:space="preserve"> </w:t>
            </w:r>
            <w:r w:rsidRPr="0026453F">
              <w:rPr>
                <w:sz w:val="16"/>
                <w:szCs w:val="16"/>
                <w:lang w:val="sr-Cyrl-CS"/>
              </w:rPr>
              <w:t>Београду</w:t>
            </w:r>
          </w:p>
        </w:tc>
        <w:tc>
          <w:tcPr>
            <w:tcW w:w="1514" w:type="dxa"/>
            <w:gridSpan w:val="2"/>
          </w:tcPr>
          <w:p w14:paraId="6B3C2B0D" w14:textId="77777777" w:rsidR="006E6422" w:rsidRPr="006E6422" w:rsidRDefault="006E6422" w:rsidP="00F24B63">
            <w:pPr>
              <w:tabs>
                <w:tab w:val="left" w:pos="567"/>
              </w:tabs>
              <w:spacing w:after="60"/>
              <w:rPr>
                <w:sz w:val="16"/>
                <w:szCs w:val="16"/>
                <w:lang w:val="sr-Cyrl-CS"/>
              </w:rPr>
            </w:pPr>
            <w:r w:rsidRPr="006E6422">
              <w:rPr>
                <w:sz w:val="16"/>
                <w:szCs w:val="16"/>
                <w:lang w:val="sr-Cyrl-CS"/>
              </w:rPr>
              <w:t>Медицина</w:t>
            </w:r>
          </w:p>
        </w:tc>
        <w:tc>
          <w:tcPr>
            <w:tcW w:w="1635" w:type="dxa"/>
            <w:vAlign w:val="center"/>
          </w:tcPr>
          <w:p w14:paraId="7E4C74C6" w14:textId="77777777" w:rsidR="006E6422" w:rsidRPr="006E6422" w:rsidRDefault="006E6422" w:rsidP="00F24B63">
            <w:pPr>
              <w:tabs>
                <w:tab w:val="left" w:pos="567"/>
              </w:tabs>
              <w:spacing w:after="60"/>
              <w:rPr>
                <w:sz w:val="16"/>
                <w:szCs w:val="16"/>
                <w:lang w:val="sr-Cyrl-CS"/>
              </w:rPr>
            </w:pPr>
            <w:r w:rsidRPr="006E6422">
              <w:rPr>
                <w:sz w:val="16"/>
                <w:szCs w:val="16"/>
                <w:lang w:val="sr-Cyrl-CS"/>
              </w:rPr>
              <w:t>Педијатрија</w:t>
            </w:r>
          </w:p>
        </w:tc>
      </w:tr>
      <w:tr w:rsidR="006E6422" w:rsidRPr="006E6422" w14:paraId="7916E974" w14:textId="77777777" w:rsidTr="006E6422">
        <w:trPr>
          <w:trHeight w:val="228"/>
        </w:trPr>
        <w:tc>
          <w:tcPr>
            <w:tcW w:w="1805" w:type="dxa"/>
            <w:gridSpan w:val="2"/>
            <w:vAlign w:val="center"/>
          </w:tcPr>
          <w:p w14:paraId="7788F14D" w14:textId="77777777" w:rsidR="006E6422" w:rsidRPr="006E6422" w:rsidRDefault="006E6422" w:rsidP="00F24B63">
            <w:pPr>
              <w:tabs>
                <w:tab w:val="left" w:pos="567"/>
              </w:tabs>
              <w:spacing w:after="60"/>
              <w:rPr>
                <w:sz w:val="16"/>
                <w:szCs w:val="16"/>
                <w:lang w:val="sr-Cyrl-CS"/>
              </w:rPr>
            </w:pPr>
            <w:r w:rsidRPr="006E6422">
              <w:rPr>
                <w:sz w:val="16"/>
                <w:szCs w:val="16"/>
                <w:lang w:val="sr-Cyrl-CS"/>
              </w:rPr>
              <w:t>Магистратура</w:t>
            </w:r>
          </w:p>
        </w:tc>
        <w:tc>
          <w:tcPr>
            <w:tcW w:w="899" w:type="dxa"/>
            <w:vAlign w:val="center"/>
          </w:tcPr>
          <w:p w14:paraId="5B9E1201" w14:textId="77777777" w:rsidR="006E6422" w:rsidRPr="006E6422" w:rsidRDefault="006E6422" w:rsidP="00F24B63">
            <w:pPr>
              <w:tabs>
                <w:tab w:val="left" w:pos="567"/>
              </w:tabs>
              <w:spacing w:after="60"/>
              <w:rPr>
                <w:sz w:val="16"/>
                <w:szCs w:val="16"/>
                <w:lang w:val="sr-Cyrl-CS"/>
              </w:rPr>
            </w:pPr>
            <w:r w:rsidRPr="006E6422">
              <w:rPr>
                <w:sz w:val="16"/>
                <w:szCs w:val="16"/>
                <w:lang w:val="sr-Cyrl-CS"/>
              </w:rPr>
              <w:t>2010.</w:t>
            </w:r>
          </w:p>
        </w:tc>
        <w:tc>
          <w:tcPr>
            <w:tcW w:w="4018" w:type="dxa"/>
            <w:gridSpan w:val="8"/>
            <w:vAlign w:val="center"/>
          </w:tcPr>
          <w:p w14:paraId="5A259417" w14:textId="77777777" w:rsidR="006E6422" w:rsidRPr="006E6422" w:rsidRDefault="006E6422" w:rsidP="00F24B63">
            <w:pPr>
              <w:tabs>
                <w:tab w:val="left" w:pos="567"/>
              </w:tabs>
              <w:spacing w:after="60"/>
              <w:rPr>
                <w:sz w:val="16"/>
                <w:szCs w:val="16"/>
                <w:lang w:val="sr-Cyrl-CS"/>
              </w:rPr>
            </w:pPr>
            <w:r w:rsidRPr="006E6422">
              <w:rPr>
                <w:sz w:val="16"/>
                <w:szCs w:val="16"/>
                <w:lang w:val="sr-Cyrl-CS"/>
              </w:rPr>
              <w:t>Медицински</w:t>
            </w:r>
            <w:r w:rsidRPr="006E6422">
              <w:rPr>
                <w:sz w:val="16"/>
                <w:szCs w:val="16"/>
              </w:rPr>
              <w:t xml:space="preserve"> </w:t>
            </w:r>
            <w:r w:rsidRPr="006E6422">
              <w:rPr>
                <w:sz w:val="16"/>
                <w:szCs w:val="16"/>
                <w:lang w:val="sr-Cyrl-CS"/>
              </w:rPr>
              <w:t>факултет</w:t>
            </w:r>
            <w:r w:rsidRPr="006E6422">
              <w:rPr>
                <w:sz w:val="16"/>
                <w:szCs w:val="16"/>
              </w:rPr>
              <w:t xml:space="preserve"> </w:t>
            </w:r>
            <w:r w:rsidRPr="006E6422">
              <w:rPr>
                <w:sz w:val="16"/>
                <w:szCs w:val="16"/>
                <w:lang w:val="sr-Cyrl-CS"/>
              </w:rPr>
              <w:t>у</w:t>
            </w:r>
            <w:r w:rsidRPr="006E6422">
              <w:rPr>
                <w:sz w:val="16"/>
                <w:szCs w:val="16"/>
              </w:rPr>
              <w:t xml:space="preserve"> </w:t>
            </w:r>
            <w:r w:rsidRPr="006E6422">
              <w:rPr>
                <w:sz w:val="16"/>
                <w:szCs w:val="16"/>
                <w:lang w:val="sr-Cyrl-CS"/>
              </w:rPr>
              <w:t>Београду</w:t>
            </w:r>
          </w:p>
        </w:tc>
        <w:tc>
          <w:tcPr>
            <w:tcW w:w="1514" w:type="dxa"/>
            <w:gridSpan w:val="2"/>
          </w:tcPr>
          <w:p w14:paraId="6EAF2D7D" w14:textId="77777777" w:rsidR="006E6422" w:rsidRPr="006E6422" w:rsidRDefault="006E6422" w:rsidP="00F24B63">
            <w:pPr>
              <w:tabs>
                <w:tab w:val="left" w:pos="567"/>
              </w:tabs>
              <w:spacing w:after="60"/>
              <w:rPr>
                <w:sz w:val="16"/>
                <w:szCs w:val="16"/>
                <w:lang w:val="sr-Cyrl-CS"/>
              </w:rPr>
            </w:pPr>
            <w:r w:rsidRPr="006E6422">
              <w:rPr>
                <w:sz w:val="16"/>
                <w:szCs w:val="16"/>
                <w:lang w:val="sr-Cyrl-CS"/>
              </w:rPr>
              <w:t>Медицина</w:t>
            </w:r>
          </w:p>
        </w:tc>
        <w:tc>
          <w:tcPr>
            <w:tcW w:w="1635" w:type="dxa"/>
            <w:vAlign w:val="center"/>
          </w:tcPr>
          <w:p w14:paraId="51710D45" w14:textId="77777777" w:rsidR="006E6422" w:rsidRPr="006E6422" w:rsidRDefault="006E6422" w:rsidP="00F24B63">
            <w:pPr>
              <w:tabs>
                <w:tab w:val="left" w:pos="567"/>
              </w:tabs>
              <w:spacing w:after="60"/>
              <w:rPr>
                <w:sz w:val="16"/>
                <w:szCs w:val="16"/>
                <w:lang w:val="sr-Cyrl-CS"/>
              </w:rPr>
            </w:pPr>
            <w:r w:rsidRPr="006E6422">
              <w:rPr>
                <w:sz w:val="16"/>
                <w:szCs w:val="16"/>
                <w:lang w:val="sr-Cyrl-CS"/>
              </w:rPr>
              <w:t>П</w:t>
            </w:r>
            <w:r w:rsidRPr="006E6422">
              <w:rPr>
                <w:sz w:val="16"/>
                <w:szCs w:val="16"/>
                <w:lang w:val="sr-Cyrl-RS"/>
              </w:rPr>
              <w:t>ул</w:t>
            </w:r>
            <w:r w:rsidRPr="006E6422">
              <w:rPr>
                <w:sz w:val="16"/>
                <w:szCs w:val="16"/>
                <w:lang w:val="sr-Cyrl-CS"/>
              </w:rPr>
              <w:t>мологија</w:t>
            </w:r>
          </w:p>
        </w:tc>
      </w:tr>
      <w:tr w:rsidR="006E6422" w:rsidRPr="006E6422" w14:paraId="23742F41" w14:textId="77777777" w:rsidTr="006E6422">
        <w:trPr>
          <w:trHeight w:val="44"/>
        </w:trPr>
        <w:tc>
          <w:tcPr>
            <w:tcW w:w="1805" w:type="dxa"/>
            <w:gridSpan w:val="2"/>
            <w:vAlign w:val="center"/>
          </w:tcPr>
          <w:p w14:paraId="7F06FBBA" w14:textId="77777777" w:rsidR="006E6422" w:rsidRPr="006E6422" w:rsidRDefault="006E6422" w:rsidP="00F24B63">
            <w:pPr>
              <w:tabs>
                <w:tab w:val="left" w:pos="567"/>
              </w:tabs>
              <w:spacing w:after="60"/>
              <w:rPr>
                <w:sz w:val="16"/>
                <w:szCs w:val="16"/>
              </w:rPr>
            </w:pPr>
            <w:r w:rsidRPr="006E6422">
              <w:rPr>
                <w:sz w:val="16"/>
                <w:szCs w:val="16"/>
              </w:rPr>
              <w:t>Мастер</w:t>
            </w:r>
          </w:p>
        </w:tc>
        <w:tc>
          <w:tcPr>
            <w:tcW w:w="899" w:type="dxa"/>
            <w:vAlign w:val="center"/>
          </w:tcPr>
          <w:p w14:paraId="49F400B0" w14:textId="77777777" w:rsidR="006E6422" w:rsidRPr="006E6422" w:rsidRDefault="006E6422" w:rsidP="00F24B63">
            <w:pPr>
              <w:tabs>
                <w:tab w:val="left" w:pos="567"/>
              </w:tabs>
              <w:spacing w:after="60"/>
              <w:rPr>
                <w:sz w:val="16"/>
                <w:szCs w:val="16"/>
                <w:lang w:val="sr-Cyrl-CS"/>
              </w:rPr>
            </w:pPr>
          </w:p>
        </w:tc>
        <w:tc>
          <w:tcPr>
            <w:tcW w:w="4018" w:type="dxa"/>
            <w:gridSpan w:val="8"/>
            <w:vAlign w:val="center"/>
          </w:tcPr>
          <w:p w14:paraId="30CB2BFE" w14:textId="77777777" w:rsidR="006E6422" w:rsidRPr="006E6422" w:rsidRDefault="006E6422" w:rsidP="00F24B63">
            <w:pPr>
              <w:tabs>
                <w:tab w:val="left" w:pos="567"/>
              </w:tabs>
              <w:spacing w:after="60"/>
              <w:rPr>
                <w:sz w:val="16"/>
                <w:szCs w:val="16"/>
                <w:lang w:val="sr-Cyrl-CS"/>
              </w:rPr>
            </w:pPr>
          </w:p>
        </w:tc>
        <w:tc>
          <w:tcPr>
            <w:tcW w:w="1514" w:type="dxa"/>
            <w:gridSpan w:val="2"/>
            <w:vAlign w:val="center"/>
          </w:tcPr>
          <w:p w14:paraId="7D6370C2" w14:textId="77777777" w:rsidR="006E6422" w:rsidRPr="006E6422" w:rsidRDefault="006E6422" w:rsidP="00F24B63">
            <w:pPr>
              <w:tabs>
                <w:tab w:val="left" w:pos="567"/>
              </w:tabs>
              <w:spacing w:after="60"/>
              <w:rPr>
                <w:sz w:val="16"/>
                <w:szCs w:val="16"/>
                <w:lang w:val="sr-Cyrl-CS"/>
              </w:rPr>
            </w:pPr>
          </w:p>
        </w:tc>
        <w:tc>
          <w:tcPr>
            <w:tcW w:w="1635" w:type="dxa"/>
            <w:vAlign w:val="center"/>
          </w:tcPr>
          <w:p w14:paraId="6AE9B93C" w14:textId="77777777" w:rsidR="006E6422" w:rsidRPr="006E6422" w:rsidRDefault="006E6422" w:rsidP="00F24B63">
            <w:pPr>
              <w:tabs>
                <w:tab w:val="left" w:pos="567"/>
              </w:tabs>
              <w:spacing w:after="60"/>
              <w:rPr>
                <w:sz w:val="16"/>
                <w:szCs w:val="16"/>
                <w:lang w:val="sr-Cyrl-CS"/>
              </w:rPr>
            </w:pPr>
          </w:p>
        </w:tc>
      </w:tr>
      <w:tr w:rsidR="006E6422" w:rsidRPr="006E6422" w14:paraId="373B2852" w14:textId="77777777" w:rsidTr="006E6422">
        <w:trPr>
          <w:trHeight w:val="44"/>
        </w:trPr>
        <w:tc>
          <w:tcPr>
            <w:tcW w:w="1805" w:type="dxa"/>
            <w:gridSpan w:val="2"/>
            <w:vAlign w:val="center"/>
          </w:tcPr>
          <w:p w14:paraId="3B459F37" w14:textId="77777777" w:rsidR="006E6422" w:rsidRPr="006E6422" w:rsidRDefault="006E6422" w:rsidP="00F24B63">
            <w:pPr>
              <w:tabs>
                <w:tab w:val="left" w:pos="567"/>
              </w:tabs>
              <w:spacing w:after="60"/>
              <w:rPr>
                <w:sz w:val="16"/>
                <w:szCs w:val="16"/>
                <w:lang w:val="sr-Cyrl-CS"/>
              </w:rPr>
            </w:pPr>
            <w:r w:rsidRPr="006E6422">
              <w:rPr>
                <w:sz w:val="16"/>
                <w:szCs w:val="16"/>
                <w:lang w:val="sr-Cyrl-CS"/>
              </w:rPr>
              <w:t>Диплома</w:t>
            </w:r>
          </w:p>
        </w:tc>
        <w:tc>
          <w:tcPr>
            <w:tcW w:w="899" w:type="dxa"/>
            <w:vAlign w:val="center"/>
          </w:tcPr>
          <w:p w14:paraId="78F9C935" w14:textId="77777777" w:rsidR="006E6422" w:rsidRPr="006E6422" w:rsidRDefault="006E6422" w:rsidP="00F24B63">
            <w:pPr>
              <w:tabs>
                <w:tab w:val="left" w:pos="567"/>
              </w:tabs>
              <w:spacing w:after="60"/>
              <w:rPr>
                <w:sz w:val="16"/>
                <w:szCs w:val="16"/>
                <w:lang w:val="sr-Cyrl-CS"/>
              </w:rPr>
            </w:pPr>
            <w:r w:rsidRPr="006E6422">
              <w:rPr>
                <w:sz w:val="16"/>
                <w:szCs w:val="16"/>
                <w:lang w:val="sr-Cyrl-CS"/>
              </w:rPr>
              <w:t>1998.</w:t>
            </w:r>
          </w:p>
        </w:tc>
        <w:tc>
          <w:tcPr>
            <w:tcW w:w="4018" w:type="dxa"/>
            <w:gridSpan w:val="8"/>
            <w:vAlign w:val="center"/>
          </w:tcPr>
          <w:p w14:paraId="21A8FA5B" w14:textId="77777777" w:rsidR="006E6422" w:rsidRPr="006E6422" w:rsidRDefault="006E6422" w:rsidP="00F24B63">
            <w:pPr>
              <w:tabs>
                <w:tab w:val="left" w:pos="567"/>
              </w:tabs>
              <w:spacing w:after="60"/>
              <w:rPr>
                <w:sz w:val="16"/>
                <w:szCs w:val="16"/>
                <w:lang w:val="sr-Cyrl-CS"/>
              </w:rPr>
            </w:pPr>
            <w:r w:rsidRPr="006E6422">
              <w:rPr>
                <w:sz w:val="16"/>
                <w:szCs w:val="16"/>
                <w:lang w:val="sr-Cyrl-CS"/>
              </w:rPr>
              <w:t>Медицински</w:t>
            </w:r>
            <w:r w:rsidRPr="006E6422">
              <w:rPr>
                <w:sz w:val="16"/>
                <w:szCs w:val="16"/>
              </w:rPr>
              <w:t xml:space="preserve"> </w:t>
            </w:r>
            <w:r w:rsidRPr="006E6422">
              <w:rPr>
                <w:sz w:val="16"/>
                <w:szCs w:val="16"/>
                <w:lang w:val="sr-Cyrl-CS"/>
              </w:rPr>
              <w:t>факултет</w:t>
            </w:r>
            <w:r w:rsidRPr="006E6422">
              <w:rPr>
                <w:sz w:val="16"/>
                <w:szCs w:val="16"/>
              </w:rPr>
              <w:t xml:space="preserve"> </w:t>
            </w:r>
            <w:r w:rsidRPr="006E6422">
              <w:rPr>
                <w:sz w:val="16"/>
                <w:szCs w:val="16"/>
                <w:lang w:val="sr-Cyrl-CS"/>
              </w:rPr>
              <w:t>у</w:t>
            </w:r>
            <w:r w:rsidRPr="006E6422">
              <w:rPr>
                <w:sz w:val="16"/>
                <w:szCs w:val="16"/>
              </w:rPr>
              <w:t xml:space="preserve"> </w:t>
            </w:r>
            <w:r w:rsidRPr="006E6422">
              <w:rPr>
                <w:sz w:val="16"/>
                <w:szCs w:val="16"/>
                <w:lang w:val="sr-Cyrl-CS"/>
              </w:rPr>
              <w:t>Београду</w:t>
            </w:r>
          </w:p>
        </w:tc>
        <w:tc>
          <w:tcPr>
            <w:tcW w:w="1514" w:type="dxa"/>
            <w:gridSpan w:val="2"/>
            <w:vAlign w:val="center"/>
          </w:tcPr>
          <w:p w14:paraId="6A993186" w14:textId="77777777" w:rsidR="006E6422" w:rsidRPr="006E6422" w:rsidRDefault="006E6422" w:rsidP="00F24B63">
            <w:pPr>
              <w:tabs>
                <w:tab w:val="left" w:pos="567"/>
              </w:tabs>
              <w:spacing w:after="60"/>
              <w:rPr>
                <w:sz w:val="16"/>
                <w:szCs w:val="16"/>
                <w:lang w:val="sr-Cyrl-CS"/>
              </w:rPr>
            </w:pPr>
            <w:r w:rsidRPr="006E6422">
              <w:rPr>
                <w:sz w:val="16"/>
                <w:szCs w:val="16"/>
                <w:lang w:val="sr-Cyrl-CS"/>
              </w:rPr>
              <w:t>Медицина</w:t>
            </w:r>
          </w:p>
        </w:tc>
        <w:tc>
          <w:tcPr>
            <w:tcW w:w="1635" w:type="dxa"/>
            <w:vAlign w:val="center"/>
          </w:tcPr>
          <w:p w14:paraId="120DD1ED" w14:textId="77777777" w:rsidR="006E6422" w:rsidRPr="006E6422" w:rsidRDefault="006E6422" w:rsidP="00F24B63">
            <w:pPr>
              <w:tabs>
                <w:tab w:val="left" w:pos="567"/>
              </w:tabs>
              <w:spacing w:after="60"/>
              <w:rPr>
                <w:sz w:val="16"/>
                <w:szCs w:val="16"/>
                <w:lang w:val="sr-Cyrl-CS"/>
              </w:rPr>
            </w:pPr>
          </w:p>
        </w:tc>
      </w:tr>
      <w:tr w:rsidR="006E6422" w:rsidRPr="006E6422" w14:paraId="0FB279D4" w14:textId="77777777" w:rsidTr="006E6422">
        <w:trPr>
          <w:trHeight w:val="380"/>
        </w:trPr>
        <w:tc>
          <w:tcPr>
            <w:tcW w:w="9871" w:type="dxa"/>
            <w:gridSpan w:val="14"/>
            <w:vAlign w:val="center"/>
          </w:tcPr>
          <w:p w14:paraId="7386A69B" w14:textId="77777777" w:rsidR="006E6422" w:rsidRPr="006E6422" w:rsidRDefault="006E6422" w:rsidP="00F24B63">
            <w:pPr>
              <w:tabs>
                <w:tab w:val="left" w:pos="567"/>
              </w:tabs>
              <w:spacing w:after="60"/>
              <w:rPr>
                <w:b/>
                <w:sz w:val="16"/>
                <w:szCs w:val="16"/>
              </w:rPr>
            </w:pPr>
            <w:r w:rsidRPr="006E6422">
              <w:rPr>
                <w:b/>
                <w:sz w:val="16"/>
                <w:szCs w:val="16"/>
                <w:lang w:val="sr-Cyrl-CS"/>
              </w:rPr>
              <w:t xml:space="preserve">Списак предмета за  које  је наставник акредитован </w:t>
            </w:r>
            <w:r w:rsidRPr="006E6422">
              <w:rPr>
                <w:b/>
                <w:sz w:val="16"/>
                <w:szCs w:val="16"/>
              </w:rPr>
              <w:t>на првом или другом степену студија (Интегрисане академске студије медицине, Основне академске студије Сестринство, Мастер академске студије, Специјалистичке академске студије, Мастер струковне студије)</w:t>
            </w:r>
          </w:p>
        </w:tc>
      </w:tr>
      <w:tr w:rsidR="006E6422" w:rsidRPr="006E6422" w14:paraId="6D9CBABA" w14:textId="77777777" w:rsidTr="002C4E5F">
        <w:trPr>
          <w:trHeight w:val="331"/>
        </w:trPr>
        <w:tc>
          <w:tcPr>
            <w:tcW w:w="876" w:type="dxa"/>
            <w:vAlign w:val="center"/>
          </w:tcPr>
          <w:p w14:paraId="4CF874AF" w14:textId="77777777" w:rsidR="006E6422" w:rsidRPr="006E6422" w:rsidRDefault="006E6422" w:rsidP="00F24B63">
            <w:pPr>
              <w:tabs>
                <w:tab w:val="left" w:pos="567"/>
              </w:tabs>
              <w:spacing w:after="60"/>
              <w:rPr>
                <w:sz w:val="16"/>
                <w:szCs w:val="16"/>
                <w:lang w:val="sr-Cyrl-CS"/>
              </w:rPr>
            </w:pPr>
            <w:r w:rsidRPr="006E6422">
              <w:rPr>
                <w:sz w:val="16"/>
                <w:szCs w:val="16"/>
                <w:lang w:val="sr-Cyrl-CS"/>
              </w:rPr>
              <w:t>Р.Б.</w:t>
            </w:r>
          </w:p>
          <w:p w14:paraId="72A14007" w14:textId="77777777" w:rsidR="006E6422" w:rsidRPr="006E6422" w:rsidRDefault="006E6422" w:rsidP="00F24B63">
            <w:pPr>
              <w:tabs>
                <w:tab w:val="left" w:pos="567"/>
              </w:tabs>
              <w:spacing w:after="60"/>
              <w:rPr>
                <w:sz w:val="16"/>
                <w:szCs w:val="16"/>
                <w:lang w:val="sr-Cyrl-CS"/>
              </w:rPr>
            </w:pPr>
            <w:r w:rsidRPr="006E6422">
              <w:rPr>
                <w:sz w:val="16"/>
                <w:szCs w:val="16"/>
                <w:lang w:val="sr-Cyrl-CS"/>
              </w:rPr>
              <w:t>1</w:t>
            </w:r>
            <w:r w:rsidRPr="006E6422">
              <w:rPr>
                <w:sz w:val="16"/>
                <w:szCs w:val="16"/>
              </w:rPr>
              <w:t>,2,3...</w:t>
            </w:r>
            <w:r w:rsidRPr="006E6422">
              <w:rPr>
                <w:sz w:val="16"/>
                <w:szCs w:val="16"/>
                <w:lang w:val="sr-Cyrl-CS"/>
              </w:rPr>
              <w:t>.</w:t>
            </w:r>
          </w:p>
        </w:tc>
        <w:tc>
          <w:tcPr>
            <w:tcW w:w="1949" w:type="dxa"/>
            <w:gridSpan w:val="3"/>
            <w:vAlign w:val="center"/>
          </w:tcPr>
          <w:p w14:paraId="2F22404F" w14:textId="77777777" w:rsidR="006E6422" w:rsidRPr="006E6422" w:rsidRDefault="006E6422" w:rsidP="00F24B63">
            <w:pPr>
              <w:tabs>
                <w:tab w:val="left" w:pos="567"/>
              </w:tabs>
              <w:spacing w:after="60"/>
              <w:rPr>
                <w:sz w:val="16"/>
                <w:szCs w:val="16"/>
              </w:rPr>
            </w:pPr>
            <w:r w:rsidRPr="006E6422">
              <w:rPr>
                <w:sz w:val="16"/>
                <w:szCs w:val="16"/>
              </w:rPr>
              <w:t>Ознака предмета</w:t>
            </w:r>
          </w:p>
        </w:tc>
        <w:tc>
          <w:tcPr>
            <w:tcW w:w="1816" w:type="dxa"/>
            <w:gridSpan w:val="3"/>
            <w:vAlign w:val="center"/>
          </w:tcPr>
          <w:p w14:paraId="5009E29A" w14:textId="77777777" w:rsidR="006E6422" w:rsidRPr="006E6422" w:rsidRDefault="006E6422" w:rsidP="00F24B63">
            <w:pPr>
              <w:tabs>
                <w:tab w:val="left" w:pos="567"/>
              </w:tabs>
              <w:spacing w:after="60"/>
              <w:rPr>
                <w:sz w:val="16"/>
                <w:szCs w:val="16"/>
                <w:lang w:val="sr-Cyrl-CS"/>
              </w:rPr>
            </w:pPr>
            <w:r w:rsidRPr="006E6422">
              <w:rPr>
                <w:iCs/>
                <w:sz w:val="16"/>
                <w:szCs w:val="16"/>
              </w:rPr>
              <w:t>Назив предмета</w:t>
            </w:r>
            <w:r w:rsidRPr="006E6422">
              <w:rPr>
                <w:iCs/>
                <w:sz w:val="16"/>
                <w:szCs w:val="16"/>
                <w:lang w:val="sr-Cyrl-CS"/>
              </w:rPr>
              <w:t xml:space="preserve">     </w:t>
            </w:r>
          </w:p>
        </w:tc>
        <w:tc>
          <w:tcPr>
            <w:tcW w:w="1875" w:type="dxa"/>
            <w:gridSpan w:val="3"/>
            <w:vAlign w:val="center"/>
          </w:tcPr>
          <w:p w14:paraId="264707DC" w14:textId="77777777" w:rsidR="006E6422" w:rsidRPr="006E6422" w:rsidRDefault="006E6422" w:rsidP="00F24B63">
            <w:pPr>
              <w:tabs>
                <w:tab w:val="left" w:pos="567"/>
              </w:tabs>
              <w:spacing w:after="60"/>
              <w:rPr>
                <w:sz w:val="16"/>
                <w:szCs w:val="16"/>
              </w:rPr>
            </w:pPr>
            <w:r w:rsidRPr="006E6422">
              <w:rPr>
                <w:sz w:val="16"/>
                <w:szCs w:val="16"/>
              </w:rPr>
              <w:t>Вид наставе</w:t>
            </w:r>
          </w:p>
        </w:tc>
        <w:tc>
          <w:tcPr>
            <w:tcW w:w="1246" w:type="dxa"/>
            <w:gridSpan w:val="2"/>
            <w:vAlign w:val="center"/>
          </w:tcPr>
          <w:p w14:paraId="0E055B91" w14:textId="77777777" w:rsidR="006E6422" w:rsidRPr="006E6422" w:rsidRDefault="006E6422" w:rsidP="00F24B63">
            <w:pPr>
              <w:tabs>
                <w:tab w:val="left" w:pos="567"/>
              </w:tabs>
              <w:spacing w:after="60"/>
              <w:rPr>
                <w:sz w:val="16"/>
                <w:szCs w:val="16"/>
              </w:rPr>
            </w:pPr>
            <w:r w:rsidRPr="006E6422">
              <w:rPr>
                <w:iCs/>
                <w:sz w:val="16"/>
                <w:szCs w:val="16"/>
              </w:rPr>
              <w:t xml:space="preserve">Назив студијског програма </w:t>
            </w:r>
          </w:p>
        </w:tc>
        <w:tc>
          <w:tcPr>
            <w:tcW w:w="2109" w:type="dxa"/>
            <w:gridSpan w:val="2"/>
            <w:vAlign w:val="center"/>
          </w:tcPr>
          <w:p w14:paraId="7E967894" w14:textId="77777777" w:rsidR="006E6422" w:rsidRPr="006E6422" w:rsidRDefault="006E6422" w:rsidP="00F24B63">
            <w:pPr>
              <w:tabs>
                <w:tab w:val="left" w:pos="567"/>
              </w:tabs>
              <w:spacing w:after="60"/>
              <w:rPr>
                <w:sz w:val="16"/>
                <w:szCs w:val="16"/>
                <w:lang w:val="sr-Cyrl-CS"/>
              </w:rPr>
            </w:pPr>
            <w:r w:rsidRPr="006E6422">
              <w:rPr>
                <w:iCs/>
                <w:sz w:val="16"/>
                <w:szCs w:val="16"/>
              </w:rPr>
              <w:t>В</w:t>
            </w:r>
            <w:r w:rsidRPr="006E6422">
              <w:rPr>
                <w:iCs/>
                <w:sz w:val="16"/>
                <w:szCs w:val="16"/>
                <w:lang w:val="sr-Cyrl-CS"/>
              </w:rPr>
              <w:t>рста студија (</w:t>
            </w:r>
            <w:r w:rsidRPr="006E6422">
              <w:rPr>
                <w:iCs/>
                <w:sz w:val="16"/>
                <w:szCs w:val="16"/>
              </w:rPr>
              <w:t>ОСС, ССС, ОАС, МСС, МАС, САС)</w:t>
            </w:r>
          </w:p>
        </w:tc>
      </w:tr>
      <w:tr w:rsidR="006E6422" w:rsidRPr="006E6422" w14:paraId="352FA359" w14:textId="77777777" w:rsidTr="006E6422">
        <w:trPr>
          <w:trHeight w:val="380"/>
        </w:trPr>
        <w:tc>
          <w:tcPr>
            <w:tcW w:w="876" w:type="dxa"/>
            <w:vAlign w:val="center"/>
          </w:tcPr>
          <w:p w14:paraId="30B4603E" w14:textId="77777777" w:rsidR="006E6422" w:rsidRPr="006E6422" w:rsidRDefault="006E6422" w:rsidP="00F24B63">
            <w:pPr>
              <w:tabs>
                <w:tab w:val="left" w:pos="567"/>
              </w:tabs>
              <w:spacing w:after="60"/>
              <w:rPr>
                <w:sz w:val="16"/>
                <w:szCs w:val="16"/>
                <w:lang w:val="sr-Latn-RS"/>
              </w:rPr>
            </w:pPr>
            <w:r w:rsidRPr="006E6422">
              <w:rPr>
                <w:sz w:val="16"/>
                <w:szCs w:val="16"/>
                <w:lang w:val="sr-Latn-RS"/>
              </w:rPr>
              <w:t>1</w:t>
            </w:r>
          </w:p>
        </w:tc>
        <w:tc>
          <w:tcPr>
            <w:tcW w:w="1949" w:type="dxa"/>
            <w:gridSpan w:val="3"/>
            <w:vAlign w:val="center"/>
          </w:tcPr>
          <w:p w14:paraId="12DCE8F1" w14:textId="3E523CFD" w:rsidR="006E6422" w:rsidRPr="006E6422" w:rsidRDefault="006E6422" w:rsidP="00F24B63">
            <w:pPr>
              <w:tabs>
                <w:tab w:val="left" w:pos="567"/>
              </w:tabs>
              <w:spacing w:after="60"/>
              <w:rPr>
                <w:sz w:val="16"/>
                <w:szCs w:val="16"/>
                <w:lang w:val="sr-Latn-RS"/>
              </w:rPr>
            </w:pPr>
            <w:r w:rsidRPr="006E6422">
              <w:rPr>
                <w:sz w:val="16"/>
                <w:szCs w:val="16"/>
                <w:lang w:val="sr-Latn-RS"/>
              </w:rPr>
              <w:t>20.</w:t>
            </w:r>
            <w:r w:rsidR="00645B4D">
              <w:rPr>
                <w:sz w:val="16"/>
                <w:szCs w:val="16"/>
                <w:lang w:val="sr-Cyrl-RS"/>
              </w:rPr>
              <w:t>ПЕДИ</w:t>
            </w:r>
            <w:r w:rsidRPr="006E6422">
              <w:rPr>
                <w:sz w:val="16"/>
                <w:szCs w:val="16"/>
                <w:lang w:val="sr-Latn-RS"/>
              </w:rPr>
              <w:t>06</w:t>
            </w:r>
          </w:p>
        </w:tc>
        <w:tc>
          <w:tcPr>
            <w:tcW w:w="1816" w:type="dxa"/>
            <w:gridSpan w:val="3"/>
            <w:vAlign w:val="center"/>
          </w:tcPr>
          <w:p w14:paraId="3FE124CA" w14:textId="77777777" w:rsidR="006E6422" w:rsidRPr="006E6422" w:rsidRDefault="006E6422" w:rsidP="00F24B63">
            <w:pPr>
              <w:tabs>
                <w:tab w:val="left" w:pos="567"/>
              </w:tabs>
              <w:spacing w:after="60"/>
              <w:rPr>
                <w:sz w:val="16"/>
                <w:szCs w:val="16"/>
                <w:lang w:val="sr-Cyrl-CS"/>
              </w:rPr>
            </w:pPr>
            <w:r w:rsidRPr="006E6422">
              <w:rPr>
                <w:sz w:val="16"/>
                <w:szCs w:val="16"/>
                <w:lang w:val="sr-Cyrl-CS"/>
              </w:rPr>
              <w:t>Педијатрија</w:t>
            </w:r>
          </w:p>
        </w:tc>
        <w:tc>
          <w:tcPr>
            <w:tcW w:w="1875" w:type="dxa"/>
            <w:gridSpan w:val="3"/>
            <w:vAlign w:val="center"/>
          </w:tcPr>
          <w:p w14:paraId="3B4D3EE9" w14:textId="77777777" w:rsidR="006E6422" w:rsidRPr="006E6422" w:rsidRDefault="006E6422" w:rsidP="00F24B63">
            <w:pPr>
              <w:tabs>
                <w:tab w:val="left" w:pos="567"/>
              </w:tabs>
              <w:spacing w:after="60"/>
              <w:rPr>
                <w:sz w:val="16"/>
                <w:szCs w:val="16"/>
                <w:lang w:val="sr-Cyrl-CS"/>
              </w:rPr>
            </w:pPr>
            <w:r w:rsidRPr="006E6422">
              <w:rPr>
                <w:sz w:val="16"/>
                <w:szCs w:val="16"/>
                <w:lang w:val="sr-Cyrl-CS"/>
              </w:rPr>
              <w:t>Предавања/вежбе</w:t>
            </w:r>
          </w:p>
        </w:tc>
        <w:tc>
          <w:tcPr>
            <w:tcW w:w="1246" w:type="dxa"/>
            <w:gridSpan w:val="2"/>
            <w:vAlign w:val="center"/>
          </w:tcPr>
          <w:p w14:paraId="1D734F35" w14:textId="77777777" w:rsidR="006E6422" w:rsidRPr="006E6422" w:rsidRDefault="006E6422" w:rsidP="00F24B63">
            <w:pPr>
              <w:tabs>
                <w:tab w:val="left" w:pos="567"/>
              </w:tabs>
              <w:spacing w:after="60"/>
              <w:rPr>
                <w:sz w:val="16"/>
                <w:szCs w:val="16"/>
                <w:lang w:val="sr-Cyrl-CS"/>
              </w:rPr>
            </w:pPr>
            <w:r w:rsidRPr="006E6422">
              <w:rPr>
                <w:sz w:val="16"/>
                <w:szCs w:val="16"/>
                <w:lang w:val="sr-Cyrl-CS"/>
              </w:rPr>
              <w:t>ИАС</w:t>
            </w:r>
          </w:p>
        </w:tc>
        <w:tc>
          <w:tcPr>
            <w:tcW w:w="2109" w:type="dxa"/>
            <w:gridSpan w:val="2"/>
            <w:vAlign w:val="center"/>
          </w:tcPr>
          <w:p w14:paraId="6BB26092" w14:textId="77777777" w:rsidR="006E6422" w:rsidRPr="006E6422" w:rsidRDefault="006E6422" w:rsidP="00F24B63">
            <w:pPr>
              <w:tabs>
                <w:tab w:val="left" w:pos="567"/>
              </w:tabs>
              <w:spacing w:after="60"/>
              <w:rPr>
                <w:sz w:val="16"/>
                <w:szCs w:val="16"/>
                <w:lang w:val="sr-Cyrl-CS"/>
              </w:rPr>
            </w:pPr>
            <w:r w:rsidRPr="006E6422">
              <w:rPr>
                <w:sz w:val="16"/>
                <w:szCs w:val="16"/>
                <w:lang w:val="sr-Cyrl-CS"/>
              </w:rPr>
              <w:t>ИАС</w:t>
            </w:r>
          </w:p>
        </w:tc>
      </w:tr>
      <w:tr w:rsidR="006E6422" w:rsidRPr="006E6422" w14:paraId="5D81022D" w14:textId="77777777" w:rsidTr="006E6422">
        <w:trPr>
          <w:trHeight w:val="380"/>
        </w:trPr>
        <w:tc>
          <w:tcPr>
            <w:tcW w:w="9871" w:type="dxa"/>
            <w:gridSpan w:val="14"/>
            <w:vAlign w:val="center"/>
          </w:tcPr>
          <w:p w14:paraId="7F9A4CCB" w14:textId="77777777" w:rsidR="006E6422" w:rsidRPr="006E6422" w:rsidRDefault="006E6422" w:rsidP="00F24B63">
            <w:pPr>
              <w:tabs>
                <w:tab w:val="left" w:pos="567"/>
              </w:tabs>
              <w:spacing w:after="60"/>
              <w:rPr>
                <w:b/>
                <w:sz w:val="16"/>
                <w:szCs w:val="16"/>
                <w:lang w:val="sr-Cyrl-CS"/>
              </w:rPr>
            </w:pPr>
            <w:r w:rsidRPr="006E6422">
              <w:rPr>
                <w:b/>
                <w:sz w:val="16"/>
                <w:szCs w:val="16"/>
                <w:lang w:val="sr-Cyrl-CS"/>
              </w:rPr>
              <w:t>Репрезентативне референце (минимално 5 не више од 10)</w:t>
            </w:r>
          </w:p>
        </w:tc>
      </w:tr>
      <w:tr w:rsidR="006E6422" w:rsidRPr="006E6422" w14:paraId="47C9EF84" w14:textId="77777777" w:rsidTr="006E6422">
        <w:trPr>
          <w:trHeight w:val="380"/>
        </w:trPr>
        <w:tc>
          <w:tcPr>
            <w:tcW w:w="876" w:type="dxa"/>
            <w:vAlign w:val="center"/>
          </w:tcPr>
          <w:p w14:paraId="393D710F" w14:textId="77777777" w:rsidR="006E6422" w:rsidRPr="006E6422" w:rsidRDefault="006E6422" w:rsidP="006E6422">
            <w:pPr>
              <w:widowControl/>
              <w:numPr>
                <w:ilvl w:val="0"/>
                <w:numId w:val="38"/>
              </w:numPr>
              <w:tabs>
                <w:tab w:val="clear" w:pos="720"/>
                <w:tab w:val="left" w:pos="567"/>
              </w:tabs>
              <w:autoSpaceDE/>
              <w:autoSpaceDN/>
              <w:spacing w:after="60"/>
              <w:rPr>
                <w:sz w:val="16"/>
                <w:szCs w:val="16"/>
                <w:lang w:val="sr-Cyrl-CS"/>
              </w:rPr>
            </w:pPr>
          </w:p>
        </w:tc>
        <w:tc>
          <w:tcPr>
            <w:tcW w:w="8995" w:type="dxa"/>
            <w:gridSpan w:val="13"/>
            <w:vAlign w:val="center"/>
          </w:tcPr>
          <w:p w14:paraId="052717D5" w14:textId="77777777" w:rsidR="006E6422" w:rsidRPr="006E6422" w:rsidRDefault="006E6422" w:rsidP="00F24B63">
            <w:pPr>
              <w:tabs>
                <w:tab w:val="left" w:pos="567"/>
              </w:tabs>
              <w:spacing w:after="60"/>
              <w:rPr>
                <w:sz w:val="16"/>
                <w:szCs w:val="16"/>
                <w:lang w:val="sr-Cyrl-CS"/>
              </w:rPr>
            </w:pPr>
            <w:hyperlink r:id="rId23">
              <w:r w:rsidRPr="006E6422">
                <w:rPr>
                  <w:color w:val="000000" w:themeColor="text1"/>
                  <w:sz w:val="16"/>
                  <w:szCs w:val="16"/>
                </w:rPr>
                <w:t>Međo</w:t>
              </w:r>
            </w:hyperlink>
            <w:r w:rsidRPr="006E6422">
              <w:rPr>
                <w:color w:val="000000" w:themeColor="text1"/>
                <w:sz w:val="16"/>
                <w:szCs w:val="16"/>
              </w:rPr>
              <w:t xml:space="preserve"> B, </w:t>
            </w:r>
            <w:hyperlink r:id="rId24">
              <w:r w:rsidRPr="006E6422">
                <w:rPr>
                  <w:color w:val="000000" w:themeColor="text1"/>
                  <w:sz w:val="16"/>
                  <w:szCs w:val="16"/>
                </w:rPr>
                <w:t xml:space="preserve">Ćalović </w:t>
              </w:r>
            </w:hyperlink>
            <w:r w:rsidRPr="006E6422">
              <w:rPr>
                <w:color w:val="000000" w:themeColor="text1"/>
                <w:sz w:val="16"/>
                <w:szCs w:val="16"/>
              </w:rPr>
              <w:t xml:space="preserve">O, </w:t>
            </w:r>
            <w:hyperlink r:id="rId25">
              <w:r w:rsidRPr="006E6422">
                <w:rPr>
                  <w:color w:val="000000" w:themeColor="text1"/>
                  <w:sz w:val="16"/>
                  <w:szCs w:val="16"/>
                </w:rPr>
                <w:t xml:space="preserve">Karličić </w:t>
              </w:r>
            </w:hyperlink>
            <w:r w:rsidRPr="006E6422">
              <w:rPr>
                <w:color w:val="000000" w:themeColor="text1"/>
                <w:sz w:val="16"/>
                <w:szCs w:val="16"/>
              </w:rPr>
              <w:t xml:space="preserve">M, </w:t>
            </w:r>
            <w:hyperlink r:id="rId26">
              <w:r w:rsidRPr="006E6422">
                <w:rPr>
                  <w:color w:val="000000" w:themeColor="text1"/>
                  <w:sz w:val="16"/>
                  <w:szCs w:val="16"/>
                </w:rPr>
                <w:t xml:space="preserve">Raus </w:t>
              </w:r>
            </w:hyperlink>
            <w:r w:rsidRPr="006E6422">
              <w:rPr>
                <w:color w:val="000000" w:themeColor="text1"/>
                <w:sz w:val="16"/>
                <w:szCs w:val="16"/>
              </w:rPr>
              <w:t xml:space="preserve">M, </w:t>
            </w:r>
            <w:hyperlink r:id="rId27">
              <w:r w:rsidRPr="006E6422">
                <w:rPr>
                  <w:color w:val="000000" w:themeColor="text1"/>
                  <w:sz w:val="16"/>
                  <w:szCs w:val="16"/>
                </w:rPr>
                <w:t xml:space="preserve"> Radlović </w:t>
              </w:r>
            </w:hyperlink>
            <w:r w:rsidRPr="006E6422">
              <w:rPr>
                <w:color w:val="000000" w:themeColor="text1"/>
                <w:sz w:val="16"/>
                <w:szCs w:val="16"/>
              </w:rPr>
              <w:t xml:space="preserve">V, </w:t>
            </w:r>
            <w:hyperlink r:id="rId28">
              <w:r w:rsidRPr="006E6422">
                <w:rPr>
                  <w:color w:val="000000" w:themeColor="text1"/>
                  <w:sz w:val="16"/>
                  <w:szCs w:val="16"/>
                </w:rPr>
                <w:t xml:space="preserve">Nikolić </w:t>
              </w:r>
            </w:hyperlink>
            <w:r w:rsidRPr="006E6422">
              <w:rPr>
                <w:color w:val="000000" w:themeColor="text1"/>
                <w:sz w:val="16"/>
                <w:szCs w:val="16"/>
              </w:rPr>
              <w:t xml:space="preserve">D. </w:t>
            </w:r>
            <w:hyperlink r:id="rId29">
              <w:r w:rsidRPr="006E6422">
                <w:rPr>
                  <w:color w:val="000000" w:themeColor="text1"/>
                  <w:sz w:val="16"/>
                  <w:szCs w:val="16"/>
                </w:rPr>
                <w:t xml:space="preserve">The effects of complications and comorbidities on physical therapy duration in children with pneumonia. </w:t>
              </w:r>
            </w:hyperlink>
            <w:r w:rsidRPr="006E6422">
              <w:rPr>
                <w:color w:val="000000" w:themeColor="text1"/>
                <w:sz w:val="16"/>
                <w:szCs w:val="16"/>
              </w:rPr>
              <w:t xml:space="preserve">Srp Arh Celok Lek </w:t>
            </w:r>
            <w:r w:rsidRPr="006E6422">
              <w:rPr>
                <w:color w:val="000000" w:themeColor="text1"/>
                <w:sz w:val="16"/>
                <w:szCs w:val="16"/>
                <w:highlight w:val="white"/>
              </w:rPr>
              <w:t>2023;</w:t>
            </w:r>
            <w:r w:rsidRPr="006E6422">
              <w:rPr>
                <w:color w:val="000000" w:themeColor="text1"/>
                <w:sz w:val="16"/>
                <w:szCs w:val="16"/>
              </w:rPr>
              <w:t>151(11-12):665-66</w:t>
            </w:r>
            <w:r w:rsidRPr="006E6422">
              <w:rPr>
                <w:color w:val="000000" w:themeColor="text1"/>
                <w:sz w:val="16"/>
                <w:szCs w:val="16"/>
                <w:highlight w:val="white"/>
              </w:rPr>
              <w:t>9.</w:t>
            </w:r>
          </w:p>
        </w:tc>
      </w:tr>
      <w:tr w:rsidR="006E6422" w:rsidRPr="006E6422" w14:paraId="74AFF8E5" w14:textId="77777777" w:rsidTr="006E6422">
        <w:trPr>
          <w:trHeight w:val="380"/>
        </w:trPr>
        <w:tc>
          <w:tcPr>
            <w:tcW w:w="876" w:type="dxa"/>
            <w:vAlign w:val="center"/>
          </w:tcPr>
          <w:p w14:paraId="28F66A14" w14:textId="77777777" w:rsidR="006E6422" w:rsidRPr="006E6422" w:rsidRDefault="006E6422" w:rsidP="006E6422">
            <w:pPr>
              <w:widowControl/>
              <w:numPr>
                <w:ilvl w:val="0"/>
                <w:numId w:val="38"/>
              </w:numPr>
              <w:tabs>
                <w:tab w:val="clear" w:pos="720"/>
                <w:tab w:val="left" w:pos="567"/>
              </w:tabs>
              <w:autoSpaceDE/>
              <w:autoSpaceDN/>
              <w:spacing w:after="60"/>
              <w:rPr>
                <w:sz w:val="16"/>
                <w:szCs w:val="16"/>
                <w:lang w:val="sr-Cyrl-CS"/>
              </w:rPr>
            </w:pPr>
          </w:p>
        </w:tc>
        <w:tc>
          <w:tcPr>
            <w:tcW w:w="8995" w:type="dxa"/>
            <w:gridSpan w:val="13"/>
            <w:vAlign w:val="center"/>
          </w:tcPr>
          <w:p w14:paraId="105053EA" w14:textId="77777777" w:rsidR="006E6422" w:rsidRPr="006E6422" w:rsidRDefault="006E6422" w:rsidP="00F24B63">
            <w:pPr>
              <w:jc w:val="both"/>
              <w:rPr>
                <w:color w:val="000000" w:themeColor="text1"/>
                <w:sz w:val="16"/>
                <w:szCs w:val="16"/>
              </w:rPr>
            </w:pPr>
            <w:r w:rsidRPr="006E6422">
              <w:rPr>
                <w:color w:val="000000" w:themeColor="text1"/>
                <w:sz w:val="16"/>
                <w:szCs w:val="16"/>
              </w:rPr>
              <w:t xml:space="preserve">Medenica S, Garalejic E Abazovic Dz, Bukumiric Z, Paschou SA, Arsic B, Vujosevic S, </w:t>
            </w:r>
            <w:r w:rsidRPr="006E6422">
              <w:rPr>
                <w:bCs/>
                <w:color w:val="000000" w:themeColor="text1"/>
                <w:sz w:val="16"/>
                <w:szCs w:val="16"/>
              </w:rPr>
              <w:t>Medjo B</w:t>
            </w:r>
            <w:r w:rsidRPr="006E6422">
              <w:rPr>
                <w:color w:val="000000" w:themeColor="text1"/>
                <w:sz w:val="16"/>
                <w:szCs w:val="16"/>
              </w:rPr>
              <w:t xml:space="preserve">, Zarkovic M. Pregnancy outcomes and newborn characteristics in women with follicular fluid thyroid autoantibodies undergoing assisted reproduction. J Med Biochem 2023;42(1):27-34. </w:t>
            </w:r>
          </w:p>
        </w:tc>
      </w:tr>
      <w:tr w:rsidR="006E6422" w:rsidRPr="006E6422" w14:paraId="4328A930" w14:textId="77777777" w:rsidTr="006E6422">
        <w:trPr>
          <w:trHeight w:val="380"/>
        </w:trPr>
        <w:tc>
          <w:tcPr>
            <w:tcW w:w="876" w:type="dxa"/>
            <w:vAlign w:val="center"/>
          </w:tcPr>
          <w:p w14:paraId="1DEC4E92" w14:textId="77777777" w:rsidR="006E6422" w:rsidRPr="006E6422" w:rsidRDefault="006E6422" w:rsidP="006E6422">
            <w:pPr>
              <w:widowControl/>
              <w:numPr>
                <w:ilvl w:val="0"/>
                <w:numId w:val="38"/>
              </w:numPr>
              <w:tabs>
                <w:tab w:val="clear" w:pos="720"/>
                <w:tab w:val="left" w:pos="567"/>
              </w:tabs>
              <w:autoSpaceDE/>
              <w:autoSpaceDN/>
              <w:spacing w:after="60"/>
              <w:rPr>
                <w:sz w:val="16"/>
                <w:szCs w:val="16"/>
                <w:lang w:val="sr-Cyrl-CS"/>
              </w:rPr>
            </w:pPr>
          </w:p>
        </w:tc>
        <w:tc>
          <w:tcPr>
            <w:tcW w:w="8995" w:type="dxa"/>
            <w:gridSpan w:val="13"/>
            <w:vAlign w:val="center"/>
          </w:tcPr>
          <w:p w14:paraId="0D8F07BE" w14:textId="77777777" w:rsidR="006E6422" w:rsidRPr="006E6422" w:rsidRDefault="006E6422" w:rsidP="00F24B63">
            <w:pPr>
              <w:tabs>
                <w:tab w:val="left" w:pos="567"/>
              </w:tabs>
              <w:spacing w:after="60"/>
              <w:rPr>
                <w:sz w:val="16"/>
                <w:szCs w:val="16"/>
                <w:lang w:val="sr-Cyrl-CS"/>
              </w:rPr>
            </w:pPr>
            <w:r w:rsidRPr="006E6422">
              <w:rPr>
                <w:bCs/>
                <w:color w:val="000000" w:themeColor="text1"/>
                <w:sz w:val="16"/>
                <w:szCs w:val="16"/>
              </w:rPr>
              <w:t>Medjo B</w:t>
            </w:r>
            <w:r w:rsidRPr="006E6422">
              <w:rPr>
                <w:color w:val="000000" w:themeColor="text1"/>
                <w:sz w:val="16"/>
                <w:szCs w:val="16"/>
              </w:rPr>
              <w:t xml:space="preserve">, Vujović D, Atanasković-Marković M, Karličić, M, Radović T, Nikolić D. Open pleural decortication in a 12-day-old neonate with empyema thoracis. Vojnosanit Pregl </w:t>
            </w:r>
            <w:r w:rsidRPr="006E6422">
              <w:rPr>
                <w:color w:val="000000" w:themeColor="text1"/>
                <w:sz w:val="16"/>
                <w:szCs w:val="16"/>
                <w:highlight w:val="white"/>
              </w:rPr>
              <w:t>2023;</w:t>
            </w:r>
            <w:r w:rsidRPr="006E6422">
              <w:rPr>
                <w:color w:val="000000" w:themeColor="text1"/>
                <w:sz w:val="16"/>
                <w:szCs w:val="16"/>
              </w:rPr>
              <w:t xml:space="preserve"> </w:t>
            </w:r>
            <w:r w:rsidRPr="006E6422">
              <w:rPr>
                <w:color w:val="000000" w:themeColor="text1"/>
                <w:sz w:val="16"/>
                <w:szCs w:val="16"/>
                <w:highlight w:val="white"/>
              </w:rPr>
              <w:t>80(7):626–630.</w:t>
            </w:r>
          </w:p>
        </w:tc>
      </w:tr>
      <w:tr w:rsidR="006E6422" w:rsidRPr="006E6422" w14:paraId="3DE4FA5F" w14:textId="77777777" w:rsidTr="006E6422">
        <w:trPr>
          <w:trHeight w:val="380"/>
        </w:trPr>
        <w:tc>
          <w:tcPr>
            <w:tcW w:w="876" w:type="dxa"/>
            <w:vAlign w:val="center"/>
          </w:tcPr>
          <w:p w14:paraId="09EF73E0" w14:textId="77777777" w:rsidR="006E6422" w:rsidRPr="006E6422" w:rsidRDefault="006E6422" w:rsidP="006E6422">
            <w:pPr>
              <w:widowControl/>
              <w:numPr>
                <w:ilvl w:val="0"/>
                <w:numId w:val="38"/>
              </w:numPr>
              <w:tabs>
                <w:tab w:val="clear" w:pos="720"/>
                <w:tab w:val="left" w:pos="567"/>
              </w:tabs>
              <w:autoSpaceDE/>
              <w:autoSpaceDN/>
              <w:spacing w:after="60"/>
              <w:rPr>
                <w:sz w:val="16"/>
                <w:szCs w:val="16"/>
                <w:lang w:val="sr-Cyrl-CS"/>
              </w:rPr>
            </w:pPr>
          </w:p>
        </w:tc>
        <w:tc>
          <w:tcPr>
            <w:tcW w:w="8995" w:type="dxa"/>
            <w:gridSpan w:val="13"/>
            <w:vAlign w:val="center"/>
          </w:tcPr>
          <w:p w14:paraId="423D1F42" w14:textId="77777777" w:rsidR="006E6422" w:rsidRPr="006E6422" w:rsidRDefault="006E6422" w:rsidP="00F24B63">
            <w:pPr>
              <w:tabs>
                <w:tab w:val="left" w:pos="567"/>
              </w:tabs>
              <w:spacing w:after="60"/>
              <w:rPr>
                <w:sz w:val="16"/>
                <w:szCs w:val="16"/>
                <w:lang w:val="sr-Cyrl-CS"/>
              </w:rPr>
            </w:pPr>
            <w:r w:rsidRPr="006E6422">
              <w:rPr>
                <w:color w:val="000000" w:themeColor="text1"/>
                <w:sz w:val="16"/>
                <w:szCs w:val="16"/>
              </w:rPr>
              <w:t xml:space="preserve">Jovandaric MZ, Dugalic S, Babic S, Babovic IR, Milicevic S, Mihajlovic D, Culjic M, Zivanovic T, Trklja A, Markovic B, Plesinac V, Jestrovic Z, </w:t>
            </w:r>
            <w:r w:rsidRPr="006E6422">
              <w:rPr>
                <w:bCs/>
                <w:color w:val="000000" w:themeColor="text1"/>
                <w:sz w:val="16"/>
                <w:szCs w:val="16"/>
              </w:rPr>
              <w:t>Medjo B,</w:t>
            </w:r>
            <w:r w:rsidRPr="006E6422">
              <w:rPr>
                <w:color w:val="000000" w:themeColor="text1"/>
                <w:sz w:val="16"/>
                <w:szCs w:val="16"/>
              </w:rPr>
              <w:t xml:space="preserve"> Raus M, Dugalic MG. Programming Factors of Neonatal Intestinal Dysbiosis as a Cause of Disease. Int J Mol Sci 2023;24(6):5723</w:t>
            </w:r>
          </w:p>
        </w:tc>
      </w:tr>
      <w:tr w:rsidR="006E6422" w:rsidRPr="006E6422" w14:paraId="50E9963E" w14:textId="77777777" w:rsidTr="006E6422">
        <w:trPr>
          <w:trHeight w:val="380"/>
        </w:trPr>
        <w:tc>
          <w:tcPr>
            <w:tcW w:w="876" w:type="dxa"/>
            <w:vAlign w:val="center"/>
          </w:tcPr>
          <w:p w14:paraId="1465EEB9" w14:textId="77777777" w:rsidR="006E6422" w:rsidRPr="006E6422" w:rsidRDefault="006E6422" w:rsidP="006E6422">
            <w:pPr>
              <w:widowControl/>
              <w:numPr>
                <w:ilvl w:val="0"/>
                <w:numId w:val="38"/>
              </w:numPr>
              <w:tabs>
                <w:tab w:val="clear" w:pos="720"/>
                <w:tab w:val="left" w:pos="567"/>
              </w:tabs>
              <w:autoSpaceDE/>
              <w:autoSpaceDN/>
              <w:spacing w:after="60"/>
              <w:rPr>
                <w:sz w:val="16"/>
                <w:szCs w:val="16"/>
                <w:lang w:val="sr-Cyrl-CS"/>
              </w:rPr>
            </w:pPr>
          </w:p>
        </w:tc>
        <w:tc>
          <w:tcPr>
            <w:tcW w:w="8995" w:type="dxa"/>
            <w:gridSpan w:val="13"/>
            <w:vAlign w:val="center"/>
          </w:tcPr>
          <w:p w14:paraId="2583EB60" w14:textId="77777777" w:rsidR="006E6422" w:rsidRPr="006E6422" w:rsidRDefault="006E6422" w:rsidP="00F24B63">
            <w:pPr>
              <w:tabs>
                <w:tab w:val="left" w:pos="567"/>
              </w:tabs>
              <w:spacing w:after="60"/>
              <w:rPr>
                <w:sz w:val="16"/>
                <w:szCs w:val="16"/>
                <w:lang w:val="sr-Cyrl-CS"/>
              </w:rPr>
            </w:pPr>
            <w:r w:rsidRPr="006E6422">
              <w:rPr>
                <w:color w:val="000000" w:themeColor="text1"/>
                <w:sz w:val="16"/>
                <w:szCs w:val="16"/>
              </w:rPr>
              <w:t xml:space="preserve">Jovandaric MZ, Babic S, Raus M, </w:t>
            </w:r>
            <w:r w:rsidRPr="006E6422">
              <w:rPr>
                <w:bCs/>
                <w:color w:val="000000" w:themeColor="text1"/>
                <w:sz w:val="16"/>
                <w:szCs w:val="16"/>
              </w:rPr>
              <w:t>Medjo B</w:t>
            </w:r>
            <w:r w:rsidRPr="006E6422">
              <w:rPr>
                <w:color w:val="000000" w:themeColor="text1"/>
                <w:sz w:val="16"/>
                <w:szCs w:val="16"/>
              </w:rPr>
              <w:t xml:space="preserve">. </w:t>
            </w:r>
            <w:hyperlink r:id="rId30">
              <w:r w:rsidRPr="006E6422">
                <w:rPr>
                  <w:color w:val="000000" w:themeColor="text1"/>
                  <w:sz w:val="16"/>
                  <w:szCs w:val="16"/>
                </w:rPr>
                <w:t xml:space="preserve">The Importance of Metabolic and Environmental Factors in the Occurrence of Oxidative Stress during Pregnancy. </w:t>
              </w:r>
            </w:hyperlink>
            <w:r w:rsidRPr="006E6422">
              <w:rPr>
                <w:color w:val="000000" w:themeColor="text1"/>
                <w:sz w:val="16"/>
                <w:szCs w:val="16"/>
              </w:rPr>
              <w:t xml:space="preserve"> Int J Mol Sci 2023;24(15):11964</w:t>
            </w:r>
          </w:p>
        </w:tc>
      </w:tr>
      <w:tr w:rsidR="006E6422" w:rsidRPr="006E6422" w14:paraId="23AAB88B" w14:textId="77777777" w:rsidTr="006E6422">
        <w:trPr>
          <w:trHeight w:val="380"/>
        </w:trPr>
        <w:tc>
          <w:tcPr>
            <w:tcW w:w="9871" w:type="dxa"/>
            <w:gridSpan w:val="14"/>
            <w:vAlign w:val="center"/>
          </w:tcPr>
          <w:p w14:paraId="2C35B698" w14:textId="77777777" w:rsidR="006E6422" w:rsidRPr="006E6422" w:rsidRDefault="006E6422" w:rsidP="00F24B63">
            <w:pPr>
              <w:tabs>
                <w:tab w:val="left" w:pos="567"/>
              </w:tabs>
              <w:spacing w:after="60"/>
              <w:rPr>
                <w:b/>
                <w:sz w:val="16"/>
                <w:szCs w:val="16"/>
                <w:lang w:val="sr-Cyrl-CS"/>
              </w:rPr>
            </w:pPr>
            <w:r w:rsidRPr="006E6422">
              <w:rPr>
                <w:b/>
                <w:sz w:val="16"/>
                <w:szCs w:val="16"/>
                <w:lang w:val="sr-Cyrl-CS"/>
              </w:rPr>
              <w:t xml:space="preserve">Збирни подаци научне и стручне активности наставника </w:t>
            </w:r>
          </w:p>
        </w:tc>
      </w:tr>
      <w:tr w:rsidR="006E6422" w:rsidRPr="006E6422" w14:paraId="7C346D40" w14:textId="77777777" w:rsidTr="006E6422">
        <w:trPr>
          <w:trHeight w:val="380"/>
        </w:trPr>
        <w:tc>
          <w:tcPr>
            <w:tcW w:w="4384" w:type="dxa"/>
            <w:gridSpan w:val="6"/>
            <w:vAlign w:val="center"/>
          </w:tcPr>
          <w:p w14:paraId="67765F5F" w14:textId="77777777" w:rsidR="006E6422" w:rsidRPr="006E6422" w:rsidRDefault="006E6422" w:rsidP="00F24B63">
            <w:pPr>
              <w:tabs>
                <w:tab w:val="left" w:pos="567"/>
              </w:tabs>
              <w:spacing w:after="60"/>
              <w:rPr>
                <w:sz w:val="16"/>
                <w:szCs w:val="16"/>
                <w:lang w:val="sr-Cyrl-CS"/>
              </w:rPr>
            </w:pPr>
            <w:r w:rsidRPr="006E6422">
              <w:rPr>
                <w:sz w:val="16"/>
                <w:szCs w:val="16"/>
                <w:lang w:val="sr-Cyrl-CS"/>
              </w:rPr>
              <w:t>Укупан број цитата</w:t>
            </w:r>
          </w:p>
        </w:tc>
        <w:tc>
          <w:tcPr>
            <w:tcW w:w="5487" w:type="dxa"/>
            <w:gridSpan w:val="8"/>
            <w:vAlign w:val="center"/>
          </w:tcPr>
          <w:p w14:paraId="4335A62A" w14:textId="77777777" w:rsidR="006E6422" w:rsidRPr="006E6422" w:rsidRDefault="006E6422" w:rsidP="00F24B63">
            <w:pPr>
              <w:tabs>
                <w:tab w:val="left" w:pos="567"/>
              </w:tabs>
              <w:spacing w:after="60"/>
              <w:rPr>
                <w:sz w:val="16"/>
                <w:szCs w:val="16"/>
                <w:lang w:val="sr-Cyrl-CS"/>
              </w:rPr>
            </w:pPr>
            <w:r w:rsidRPr="006E6422">
              <w:rPr>
                <w:color w:val="000000" w:themeColor="text1"/>
                <w:sz w:val="16"/>
                <w:szCs w:val="16"/>
              </w:rPr>
              <w:t>365</w:t>
            </w:r>
          </w:p>
        </w:tc>
      </w:tr>
      <w:tr w:rsidR="006E6422" w:rsidRPr="006E6422" w14:paraId="45799346" w14:textId="77777777" w:rsidTr="006E6422">
        <w:trPr>
          <w:trHeight w:val="380"/>
        </w:trPr>
        <w:tc>
          <w:tcPr>
            <w:tcW w:w="4384" w:type="dxa"/>
            <w:gridSpan w:val="6"/>
            <w:vAlign w:val="center"/>
          </w:tcPr>
          <w:p w14:paraId="025021D8" w14:textId="77777777" w:rsidR="006E6422" w:rsidRPr="006E6422" w:rsidRDefault="006E6422" w:rsidP="00F24B63">
            <w:pPr>
              <w:tabs>
                <w:tab w:val="left" w:pos="567"/>
              </w:tabs>
              <w:spacing w:after="60"/>
              <w:rPr>
                <w:sz w:val="16"/>
                <w:szCs w:val="16"/>
                <w:lang w:val="sr-Cyrl-CS"/>
              </w:rPr>
            </w:pPr>
            <w:r w:rsidRPr="006E6422">
              <w:rPr>
                <w:sz w:val="16"/>
                <w:szCs w:val="16"/>
                <w:lang w:val="sr-Cyrl-CS"/>
              </w:rPr>
              <w:t>Укупан број радова са SCI (SSCI) листе</w:t>
            </w:r>
          </w:p>
        </w:tc>
        <w:tc>
          <w:tcPr>
            <w:tcW w:w="5487" w:type="dxa"/>
            <w:gridSpan w:val="8"/>
            <w:vAlign w:val="center"/>
          </w:tcPr>
          <w:p w14:paraId="572F1D08" w14:textId="77777777" w:rsidR="006E6422" w:rsidRPr="006E6422" w:rsidRDefault="006E6422" w:rsidP="00F24B63">
            <w:pPr>
              <w:tabs>
                <w:tab w:val="left" w:pos="567"/>
              </w:tabs>
              <w:spacing w:after="60"/>
              <w:rPr>
                <w:sz w:val="16"/>
                <w:szCs w:val="16"/>
                <w:lang w:val="sr-Cyrl-CS"/>
              </w:rPr>
            </w:pPr>
            <w:r w:rsidRPr="006E6422">
              <w:rPr>
                <w:sz w:val="16"/>
                <w:szCs w:val="16"/>
                <w:lang w:val="sr-Cyrl-CS"/>
              </w:rPr>
              <w:t>22</w:t>
            </w:r>
          </w:p>
        </w:tc>
      </w:tr>
      <w:tr w:rsidR="006E6422" w:rsidRPr="006E6422" w14:paraId="5CFFD3B4" w14:textId="77777777" w:rsidTr="006E6422">
        <w:trPr>
          <w:trHeight w:val="247"/>
        </w:trPr>
        <w:tc>
          <w:tcPr>
            <w:tcW w:w="4384" w:type="dxa"/>
            <w:gridSpan w:val="6"/>
            <w:vAlign w:val="center"/>
          </w:tcPr>
          <w:p w14:paraId="6413CD54" w14:textId="77777777" w:rsidR="006E6422" w:rsidRPr="006E6422" w:rsidRDefault="006E6422" w:rsidP="00F24B63">
            <w:pPr>
              <w:tabs>
                <w:tab w:val="left" w:pos="567"/>
              </w:tabs>
              <w:spacing w:after="60"/>
              <w:rPr>
                <w:sz w:val="16"/>
                <w:szCs w:val="16"/>
                <w:lang w:val="sr-Cyrl-CS"/>
              </w:rPr>
            </w:pPr>
            <w:r w:rsidRPr="006E6422">
              <w:rPr>
                <w:sz w:val="16"/>
                <w:szCs w:val="16"/>
                <w:lang w:val="sr-Cyrl-CS"/>
              </w:rPr>
              <w:t>Тренутно учешће на пројектима</w:t>
            </w:r>
          </w:p>
        </w:tc>
        <w:tc>
          <w:tcPr>
            <w:tcW w:w="1725" w:type="dxa"/>
            <w:gridSpan w:val="3"/>
            <w:vAlign w:val="center"/>
          </w:tcPr>
          <w:p w14:paraId="66B8F4BE" w14:textId="77777777" w:rsidR="006E6422" w:rsidRPr="006E6422" w:rsidRDefault="006E6422" w:rsidP="00F24B63">
            <w:pPr>
              <w:tabs>
                <w:tab w:val="left" w:pos="567"/>
              </w:tabs>
              <w:spacing w:after="60"/>
              <w:rPr>
                <w:sz w:val="16"/>
                <w:szCs w:val="16"/>
                <w:lang w:val="sr-Cyrl-CS"/>
              </w:rPr>
            </w:pPr>
            <w:r w:rsidRPr="006E6422">
              <w:rPr>
                <w:sz w:val="16"/>
                <w:szCs w:val="16"/>
                <w:lang w:val="sr-Cyrl-CS"/>
              </w:rPr>
              <w:t>Домаћи</w:t>
            </w:r>
          </w:p>
        </w:tc>
        <w:tc>
          <w:tcPr>
            <w:tcW w:w="3762" w:type="dxa"/>
            <w:gridSpan w:val="5"/>
            <w:vAlign w:val="center"/>
          </w:tcPr>
          <w:p w14:paraId="60920612" w14:textId="77777777" w:rsidR="006E6422" w:rsidRPr="006E6422" w:rsidRDefault="006E6422" w:rsidP="00F24B63">
            <w:pPr>
              <w:tabs>
                <w:tab w:val="left" w:pos="567"/>
              </w:tabs>
              <w:spacing w:after="60"/>
              <w:rPr>
                <w:sz w:val="16"/>
                <w:szCs w:val="16"/>
                <w:lang w:val="sr-Cyrl-CS"/>
              </w:rPr>
            </w:pPr>
            <w:r w:rsidRPr="006E6422">
              <w:rPr>
                <w:sz w:val="16"/>
                <w:szCs w:val="16"/>
                <w:lang w:val="sr-Cyrl-CS"/>
              </w:rPr>
              <w:t>Међународни</w:t>
            </w:r>
          </w:p>
        </w:tc>
      </w:tr>
      <w:tr w:rsidR="006E6422" w:rsidRPr="006E6422" w14:paraId="757C8C07" w14:textId="77777777" w:rsidTr="006E6422">
        <w:trPr>
          <w:trHeight w:val="380"/>
        </w:trPr>
        <w:tc>
          <w:tcPr>
            <w:tcW w:w="3106" w:type="dxa"/>
            <w:gridSpan w:val="5"/>
            <w:vAlign w:val="center"/>
          </w:tcPr>
          <w:p w14:paraId="5D698132" w14:textId="77777777" w:rsidR="006E6422" w:rsidRPr="006E6422" w:rsidRDefault="006E6422" w:rsidP="00F24B63">
            <w:pPr>
              <w:tabs>
                <w:tab w:val="left" w:pos="567"/>
              </w:tabs>
              <w:spacing w:after="60"/>
              <w:rPr>
                <w:sz w:val="16"/>
                <w:szCs w:val="16"/>
                <w:lang w:val="sr-Cyrl-CS"/>
              </w:rPr>
            </w:pPr>
            <w:r w:rsidRPr="006E6422">
              <w:rPr>
                <w:sz w:val="16"/>
                <w:szCs w:val="16"/>
                <w:lang w:val="sr-Cyrl-CS"/>
              </w:rPr>
              <w:t xml:space="preserve">Усавршавања </w:t>
            </w:r>
          </w:p>
        </w:tc>
        <w:tc>
          <w:tcPr>
            <w:tcW w:w="6765" w:type="dxa"/>
            <w:gridSpan w:val="9"/>
            <w:vAlign w:val="center"/>
          </w:tcPr>
          <w:p w14:paraId="338E4F14" w14:textId="77777777" w:rsidR="006E6422" w:rsidRPr="006E6422" w:rsidRDefault="006E6422" w:rsidP="00F24B63">
            <w:pPr>
              <w:pBdr>
                <w:top w:val="nil"/>
                <w:left w:val="nil"/>
                <w:bottom w:val="nil"/>
                <w:right w:val="nil"/>
                <w:between w:val="nil"/>
              </w:pBdr>
              <w:tabs>
                <w:tab w:val="left" w:pos="6663"/>
              </w:tabs>
              <w:jc w:val="both"/>
              <w:rPr>
                <w:color w:val="000000" w:themeColor="text1"/>
                <w:sz w:val="16"/>
                <w:szCs w:val="16"/>
              </w:rPr>
            </w:pPr>
            <w:r w:rsidRPr="006E6422">
              <w:rPr>
                <w:color w:val="000000" w:themeColor="text1"/>
                <w:sz w:val="16"/>
                <w:szCs w:val="16"/>
              </w:rPr>
              <w:t>Усавршавање из области педијатријске пулмологије у Универзитетској клиници и Медицинском факултету у Грацу у Аустрији 2019. године</w:t>
            </w:r>
          </w:p>
        </w:tc>
      </w:tr>
      <w:tr w:rsidR="006E6422" w:rsidRPr="006E6422" w14:paraId="28ED1342" w14:textId="77777777" w:rsidTr="006E6422">
        <w:trPr>
          <w:trHeight w:val="380"/>
        </w:trPr>
        <w:tc>
          <w:tcPr>
            <w:tcW w:w="9871" w:type="dxa"/>
            <w:gridSpan w:val="14"/>
            <w:vAlign w:val="center"/>
          </w:tcPr>
          <w:p w14:paraId="4614D99C" w14:textId="77777777" w:rsidR="006E6422" w:rsidRPr="006E6422" w:rsidRDefault="006E6422" w:rsidP="00F24B63">
            <w:pPr>
              <w:tabs>
                <w:tab w:val="left" w:pos="567"/>
              </w:tabs>
              <w:spacing w:after="60"/>
              <w:rPr>
                <w:sz w:val="16"/>
                <w:szCs w:val="16"/>
                <w:lang w:val="sr-Cyrl-CS"/>
              </w:rPr>
            </w:pPr>
            <w:r w:rsidRPr="006E6422">
              <w:rPr>
                <w:sz w:val="16"/>
                <w:szCs w:val="16"/>
                <w:lang w:val="sr-Cyrl-CS"/>
              </w:rPr>
              <w:t>Други подаци које сматрате релевантним</w:t>
            </w:r>
          </w:p>
        </w:tc>
      </w:tr>
    </w:tbl>
    <w:p w14:paraId="4DA548B4" w14:textId="77777777" w:rsidR="006E6422" w:rsidRDefault="006E6422">
      <w:pPr>
        <w:pStyle w:val="Teloteksta"/>
        <w:rPr>
          <w:sz w:val="20"/>
          <w:lang w:val="sr-Cyrl-RS"/>
        </w:rPr>
      </w:pPr>
    </w:p>
    <w:p w14:paraId="1A12C272" w14:textId="77777777" w:rsidR="006E6422" w:rsidRDefault="006E6422">
      <w:pPr>
        <w:pStyle w:val="Teloteksta"/>
        <w:rPr>
          <w:sz w:val="20"/>
          <w:lang w:val="sr-Cyrl-RS"/>
        </w:rPr>
      </w:pPr>
    </w:p>
    <w:p w14:paraId="5E266758" w14:textId="77777777" w:rsidR="00B52C9C" w:rsidRDefault="00B52C9C">
      <w:pPr>
        <w:pStyle w:val="Teloteksta"/>
        <w:rPr>
          <w:sz w:val="20"/>
          <w:lang w:val="sr-Cyrl-RS"/>
        </w:rPr>
      </w:pPr>
    </w:p>
    <w:p w14:paraId="70CFB35E" w14:textId="77777777" w:rsidR="00B52C9C" w:rsidRDefault="00B52C9C">
      <w:pPr>
        <w:pStyle w:val="Teloteksta"/>
        <w:rPr>
          <w:sz w:val="20"/>
          <w:lang w:val="sr-Cyrl-RS"/>
        </w:rPr>
      </w:pPr>
    </w:p>
    <w:p w14:paraId="0B52266A" w14:textId="77777777" w:rsidR="00071E18" w:rsidRPr="003114E6" w:rsidRDefault="00071E18" w:rsidP="003114E6">
      <w:pPr>
        <w:pStyle w:val="TableParagraph"/>
        <w:spacing w:line="164" w:lineRule="exact"/>
        <w:ind w:left="0"/>
        <w:rPr>
          <w:sz w:val="16"/>
          <w:lang w:val="sr-Cyrl-RS"/>
        </w:rPr>
        <w:sectPr w:rsidR="00071E18" w:rsidRPr="003114E6">
          <w:pgSz w:w="11910" w:h="16850"/>
          <w:pgMar w:top="1060" w:right="283" w:bottom="440" w:left="283" w:header="187" w:footer="253" w:gutter="0"/>
          <w:cols w:space="720"/>
        </w:sectPr>
      </w:pPr>
    </w:p>
    <w:p w14:paraId="69986388" w14:textId="77777777" w:rsidR="00071E18" w:rsidRPr="00765C2F" w:rsidRDefault="00071E18">
      <w:pPr>
        <w:pStyle w:val="Teloteksta"/>
        <w:rPr>
          <w:sz w:val="20"/>
          <w:lang w:val="sr-Latn-RS"/>
        </w:rPr>
      </w:pPr>
    </w:p>
    <w:p w14:paraId="162F4CFF" w14:textId="77777777" w:rsidR="00071E18" w:rsidRDefault="00071E18">
      <w:pPr>
        <w:pStyle w:val="Teloteksta"/>
        <w:rPr>
          <w:sz w:val="20"/>
        </w:rPr>
      </w:pPr>
    </w:p>
    <w:p w14:paraId="2FA99E64" w14:textId="7560A808" w:rsidR="00071E18" w:rsidRDefault="00765C2F">
      <w:pPr>
        <w:pStyle w:val="Teloteksta"/>
        <w:rPr>
          <w:sz w:val="20"/>
          <w:lang w:val="sr-Cyrl-RS"/>
        </w:rPr>
      </w:pPr>
      <w:r>
        <w:rPr>
          <w:sz w:val="20"/>
          <w:lang w:val="sr-Cyrl-RS"/>
        </w:rPr>
        <w:t xml:space="preserve">                     </w:t>
      </w:r>
      <w:r w:rsidR="008532CB">
        <w:rPr>
          <w:sz w:val="20"/>
          <w:lang w:val="sr-Cyrl-RS"/>
        </w:rPr>
        <w:t>Табела 9.1 Картон наставника</w:t>
      </w:r>
    </w:p>
    <w:p w14:paraId="40AC6A23" w14:textId="77777777" w:rsidR="00765C2F" w:rsidRPr="00765C2F" w:rsidRDefault="00765C2F">
      <w:pPr>
        <w:pStyle w:val="Teloteksta"/>
        <w:rPr>
          <w:sz w:val="20"/>
          <w:lang w:val="sr-Cyrl-RS"/>
        </w:rPr>
      </w:pPr>
    </w:p>
    <w:tbl>
      <w:tblPr>
        <w:tblpPr w:leftFromText="180" w:rightFromText="180" w:vertAnchor="text" w:horzAnchor="margin" w:tblpXSpec="center"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926"/>
        <w:gridCol w:w="108"/>
        <w:gridCol w:w="374"/>
        <w:gridCol w:w="278"/>
        <w:gridCol w:w="825"/>
        <w:gridCol w:w="588"/>
        <w:gridCol w:w="148"/>
        <w:gridCol w:w="443"/>
        <w:gridCol w:w="565"/>
        <w:gridCol w:w="1095"/>
        <w:gridCol w:w="178"/>
        <w:gridCol w:w="990"/>
        <w:gridCol w:w="1371"/>
        <w:gridCol w:w="772"/>
      </w:tblGrid>
      <w:tr w:rsidR="008532CB" w14:paraId="2FC32F52" w14:textId="77777777" w:rsidTr="008532CB">
        <w:trPr>
          <w:trHeight w:val="388"/>
        </w:trPr>
        <w:tc>
          <w:tcPr>
            <w:tcW w:w="3774" w:type="dxa"/>
            <w:gridSpan w:val="8"/>
          </w:tcPr>
          <w:p w14:paraId="71E7318D" w14:textId="77777777" w:rsidR="008532CB" w:rsidRDefault="008532CB" w:rsidP="008532CB">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414" w:type="dxa"/>
            <w:gridSpan w:val="7"/>
            <w:shd w:val="clear" w:color="auto" w:fill="D9D9D9" w:themeFill="background1" w:themeFillShade="D9"/>
          </w:tcPr>
          <w:p w14:paraId="4D64D16D" w14:textId="77777777" w:rsidR="008532CB" w:rsidRPr="006F1B09" w:rsidRDefault="008532CB" w:rsidP="008532CB">
            <w:pPr>
              <w:pStyle w:val="TableParagraph"/>
              <w:spacing w:before="117"/>
              <w:rPr>
                <w:b/>
                <w:bCs/>
                <w:sz w:val="18"/>
              </w:rPr>
            </w:pPr>
            <w:bookmarkStart w:id="3" w:name="_bookmark10"/>
            <w:bookmarkEnd w:id="3"/>
            <w:r w:rsidRPr="006F1B09">
              <w:rPr>
                <w:b/>
                <w:bCs/>
                <w:sz w:val="18"/>
              </w:rPr>
              <w:t>Бисерка</w:t>
            </w:r>
            <w:r w:rsidRPr="006F1B09">
              <w:rPr>
                <w:b/>
                <w:bCs/>
                <w:spacing w:val="-6"/>
                <w:sz w:val="18"/>
              </w:rPr>
              <w:t xml:space="preserve"> </w:t>
            </w:r>
            <w:r w:rsidRPr="006F1B09">
              <w:rPr>
                <w:b/>
                <w:bCs/>
                <w:sz w:val="18"/>
              </w:rPr>
              <w:t>Вукомановић</w:t>
            </w:r>
            <w:r w:rsidRPr="006F1B09">
              <w:rPr>
                <w:b/>
                <w:bCs/>
                <w:spacing w:val="-3"/>
                <w:sz w:val="18"/>
              </w:rPr>
              <w:t xml:space="preserve"> </w:t>
            </w:r>
            <w:r w:rsidRPr="006F1B09">
              <w:rPr>
                <w:b/>
                <w:bCs/>
                <w:spacing w:val="-2"/>
                <w:sz w:val="18"/>
              </w:rPr>
              <w:t>Ђурђевић</w:t>
            </w:r>
          </w:p>
        </w:tc>
      </w:tr>
      <w:tr w:rsidR="008532CB" w14:paraId="22A33CF6" w14:textId="77777777" w:rsidTr="008532CB">
        <w:trPr>
          <w:trHeight w:val="249"/>
        </w:trPr>
        <w:tc>
          <w:tcPr>
            <w:tcW w:w="3774" w:type="dxa"/>
            <w:gridSpan w:val="8"/>
          </w:tcPr>
          <w:p w14:paraId="6DFB25C4" w14:textId="77777777" w:rsidR="008532CB" w:rsidRDefault="008532CB" w:rsidP="008532CB">
            <w:pPr>
              <w:pStyle w:val="TableParagraph"/>
              <w:spacing w:before="30"/>
              <w:rPr>
                <w:b/>
                <w:sz w:val="16"/>
              </w:rPr>
            </w:pPr>
            <w:r>
              <w:rPr>
                <w:b/>
                <w:spacing w:val="-2"/>
                <w:sz w:val="16"/>
              </w:rPr>
              <w:t>Звање</w:t>
            </w:r>
          </w:p>
        </w:tc>
        <w:tc>
          <w:tcPr>
            <w:tcW w:w="5414" w:type="dxa"/>
            <w:gridSpan w:val="7"/>
          </w:tcPr>
          <w:p w14:paraId="56E4CD42" w14:textId="605734A0" w:rsidR="008532CB" w:rsidRPr="009B7840" w:rsidRDefault="000150E0" w:rsidP="008532CB">
            <w:pPr>
              <w:pStyle w:val="TableParagraph"/>
              <w:spacing w:before="28"/>
              <w:ind w:left="110"/>
              <w:rPr>
                <w:sz w:val="16"/>
                <w:lang w:val="sr-Cyrl-RS"/>
              </w:rPr>
            </w:pPr>
            <w:r>
              <w:rPr>
                <w:spacing w:val="-2"/>
                <w:sz w:val="16"/>
                <w:lang w:val="sr-Cyrl-RS"/>
              </w:rPr>
              <w:t>в</w:t>
            </w:r>
            <w:r w:rsidR="008532CB">
              <w:rPr>
                <w:spacing w:val="-2"/>
                <w:sz w:val="16"/>
                <w:lang w:val="sr-Cyrl-RS"/>
              </w:rPr>
              <w:t>анредни професор</w:t>
            </w:r>
          </w:p>
        </w:tc>
      </w:tr>
      <w:tr w:rsidR="008532CB" w14:paraId="0CCA0275" w14:textId="77777777" w:rsidTr="008532CB">
        <w:trPr>
          <w:trHeight w:val="426"/>
        </w:trPr>
        <w:tc>
          <w:tcPr>
            <w:tcW w:w="3774" w:type="dxa"/>
            <w:gridSpan w:val="8"/>
          </w:tcPr>
          <w:p w14:paraId="6B6676FE" w14:textId="77777777" w:rsidR="008532CB" w:rsidRDefault="008532CB" w:rsidP="008532CB">
            <w:pPr>
              <w:pStyle w:val="TableParagraph"/>
              <w:spacing w:before="25"/>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31"/>
                <w:sz w:val="16"/>
              </w:rPr>
              <w:t xml:space="preserve"> </w:t>
            </w:r>
            <w:r>
              <w:rPr>
                <w:b/>
                <w:sz w:val="16"/>
              </w:rPr>
              <w:t>или</w:t>
            </w:r>
            <w:r>
              <w:rPr>
                <w:b/>
                <w:spacing w:val="-6"/>
                <w:sz w:val="16"/>
              </w:rPr>
              <w:t xml:space="preserve"> </w:t>
            </w:r>
            <w:r>
              <w:rPr>
                <w:b/>
                <w:sz w:val="16"/>
              </w:rPr>
              <w:t>непуним</w:t>
            </w:r>
            <w:r>
              <w:rPr>
                <w:b/>
                <w:spacing w:val="-3"/>
                <w:sz w:val="16"/>
              </w:rPr>
              <w:t xml:space="preserve"> </w:t>
            </w:r>
            <w:r>
              <w:rPr>
                <w:b/>
                <w:sz w:val="16"/>
              </w:rPr>
              <w:t>радним</w:t>
            </w:r>
            <w:r>
              <w:rPr>
                <w:b/>
                <w:spacing w:val="-4"/>
                <w:sz w:val="16"/>
              </w:rPr>
              <w:t xml:space="preserve"> </w:t>
            </w:r>
            <w:r>
              <w:rPr>
                <w:b/>
                <w:sz w:val="16"/>
              </w:rPr>
              <w:t>временом</w:t>
            </w:r>
            <w:r>
              <w:rPr>
                <w:b/>
                <w:spacing w:val="-6"/>
                <w:sz w:val="16"/>
              </w:rPr>
              <w:t xml:space="preserve"> </w:t>
            </w:r>
            <w:r>
              <w:rPr>
                <w:b/>
                <w:sz w:val="16"/>
              </w:rPr>
              <w:t>и</w:t>
            </w:r>
            <w:r>
              <w:rPr>
                <w:b/>
                <w:spacing w:val="-6"/>
                <w:sz w:val="16"/>
              </w:rPr>
              <w:t xml:space="preserve"> </w:t>
            </w:r>
            <w:r>
              <w:rPr>
                <w:b/>
                <w:sz w:val="16"/>
              </w:rPr>
              <w:t>од</w:t>
            </w:r>
            <w:r>
              <w:rPr>
                <w:b/>
                <w:spacing w:val="-7"/>
                <w:sz w:val="16"/>
              </w:rPr>
              <w:t xml:space="preserve"> </w:t>
            </w:r>
            <w:r>
              <w:rPr>
                <w:b/>
                <w:sz w:val="16"/>
              </w:rPr>
              <w:t>када</w:t>
            </w:r>
          </w:p>
        </w:tc>
        <w:tc>
          <w:tcPr>
            <w:tcW w:w="5414" w:type="dxa"/>
            <w:gridSpan w:val="7"/>
          </w:tcPr>
          <w:p w14:paraId="54EFCF01" w14:textId="77777777" w:rsidR="008532CB" w:rsidRDefault="008532CB" w:rsidP="008532CB">
            <w:pPr>
              <w:pStyle w:val="TableParagraph"/>
              <w:spacing w:before="23"/>
              <w:ind w:left="110"/>
              <w:rPr>
                <w:sz w:val="16"/>
              </w:rPr>
            </w:pPr>
            <w:r>
              <w:rPr>
                <w:spacing w:val="-2"/>
                <w:sz w:val="16"/>
              </w:rPr>
              <w:t>Војномедицинска</w:t>
            </w:r>
            <w:r>
              <w:rPr>
                <w:spacing w:val="18"/>
                <w:sz w:val="16"/>
              </w:rPr>
              <w:t xml:space="preserve"> </w:t>
            </w:r>
            <w:r>
              <w:rPr>
                <w:spacing w:val="-2"/>
                <w:sz w:val="16"/>
              </w:rPr>
              <w:t>академија</w:t>
            </w:r>
          </w:p>
          <w:p w14:paraId="0EE54663" w14:textId="77777777" w:rsidR="008532CB" w:rsidRDefault="008532CB" w:rsidP="008532CB">
            <w:pPr>
              <w:pStyle w:val="TableParagraph"/>
              <w:spacing w:before="1"/>
              <w:ind w:left="110"/>
              <w:rPr>
                <w:sz w:val="16"/>
              </w:rPr>
            </w:pPr>
            <w:r>
              <w:rPr>
                <w:sz w:val="16"/>
              </w:rPr>
              <w:t>Медицински</w:t>
            </w:r>
            <w:r>
              <w:rPr>
                <w:spacing w:val="-10"/>
                <w:sz w:val="16"/>
              </w:rPr>
              <w:t xml:space="preserve"> </w:t>
            </w:r>
            <w:r>
              <w:rPr>
                <w:sz w:val="16"/>
              </w:rPr>
              <w:t>факултет</w:t>
            </w:r>
            <w:r>
              <w:rPr>
                <w:spacing w:val="-9"/>
                <w:sz w:val="16"/>
              </w:rPr>
              <w:t xml:space="preserve"> </w:t>
            </w:r>
            <w:r>
              <w:rPr>
                <w:sz w:val="16"/>
              </w:rPr>
              <w:t>Војномедицинске</w:t>
            </w:r>
            <w:r>
              <w:rPr>
                <w:spacing w:val="-10"/>
                <w:sz w:val="16"/>
              </w:rPr>
              <w:t xml:space="preserve"> </w:t>
            </w:r>
            <w:r>
              <w:rPr>
                <w:sz w:val="16"/>
              </w:rPr>
              <w:t>академије</w:t>
            </w:r>
            <w:r>
              <w:rPr>
                <w:spacing w:val="-10"/>
                <w:sz w:val="16"/>
              </w:rPr>
              <w:t xml:space="preserve"> </w:t>
            </w:r>
            <w:r>
              <w:rPr>
                <w:sz w:val="16"/>
              </w:rPr>
              <w:t>Универзитета</w:t>
            </w:r>
            <w:r>
              <w:rPr>
                <w:spacing w:val="-7"/>
                <w:sz w:val="16"/>
              </w:rPr>
              <w:t xml:space="preserve"> </w:t>
            </w:r>
            <w:r>
              <w:rPr>
                <w:spacing w:val="-2"/>
                <w:sz w:val="16"/>
              </w:rPr>
              <w:t>одбране</w:t>
            </w:r>
          </w:p>
        </w:tc>
      </w:tr>
      <w:tr w:rsidR="008532CB" w14:paraId="0264669E" w14:textId="77777777" w:rsidTr="008532CB">
        <w:trPr>
          <w:trHeight w:val="318"/>
        </w:trPr>
        <w:tc>
          <w:tcPr>
            <w:tcW w:w="3774" w:type="dxa"/>
            <w:gridSpan w:val="8"/>
          </w:tcPr>
          <w:p w14:paraId="3CCD08B6" w14:textId="77777777" w:rsidR="008532CB" w:rsidRDefault="008532CB" w:rsidP="008532CB">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414" w:type="dxa"/>
            <w:gridSpan w:val="7"/>
          </w:tcPr>
          <w:p w14:paraId="20D40F87" w14:textId="77777777" w:rsidR="008532CB" w:rsidRDefault="008532CB" w:rsidP="008532CB">
            <w:pPr>
              <w:pStyle w:val="TableParagraph"/>
              <w:spacing w:before="61"/>
              <w:ind w:left="110"/>
              <w:rPr>
                <w:sz w:val="16"/>
              </w:rPr>
            </w:pPr>
            <w:r>
              <w:rPr>
                <w:sz w:val="16"/>
              </w:rPr>
              <w:t>Патологија,</w:t>
            </w:r>
            <w:r>
              <w:rPr>
                <w:spacing w:val="-7"/>
                <w:sz w:val="16"/>
              </w:rPr>
              <w:t xml:space="preserve"> </w:t>
            </w:r>
            <w:r>
              <w:rPr>
                <w:spacing w:val="-2"/>
                <w:sz w:val="16"/>
              </w:rPr>
              <w:t>хистологија</w:t>
            </w:r>
          </w:p>
        </w:tc>
      </w:tr>
      <w:tr w:rsidR="008532CB" w14:paraId="78936FDD" w14:textId="77777777" w:rsidTr="008532CB">
        <w:trPr>
          <w:trHeight w:val="265"/>
        </w:trPr>
        <w:tc>
          <w:tcPr>
            <w:tcW w:w="9188" w:type="dxa"/>
            <w:gridSpan w:val="15"/>
          </w:tcPr>
          <w:p w14:paraId="60C17431" w14:textId="77777777" w:rsidR="008532CB" w:rsidRDefault="008532CB" w:rsidP="008532CB">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8532CB" w14:paraId="75A16EF7" w14:textId="77777777" w:rsidTr="008532CB">
        <w:trPr>
          <w:trHeight w:val="426"/>
        </w:trPr>
        <w:tc>
          <w:tcPr>
            <w:tcW w:w="1453" w:type="dxa"/>
            <w:gridSpan w:val="2"/>
          </w:tcPr>
          <w:p w14:paraId="4B376FFD" w14:textId="77777777" w:rsidR="008532CB" w:rsidRDefault="008532CB" w:rsidP="008532CB">
            <w:pPr>
              <w:pStyle w:val="TableParagraph"/>
              <w:ind w:left="0"/>
              <w:rPr>
                <w:sz w:val="16"/>
              </w:rPr>
            </w:pPr>
          </w:p>
        </w:tc>
        <w:tc>
          <w:tcPr>
            <w:tcW w:w="760" w:type="dxa"/>
            <w:gridSpan w:val="3"/>
          </w:tcPr>
          <w:p w14:paraId="28D01CBF" w14:textId="77777777" w:rsidR="008532CB" w:rsidRDefault="008532CB" w:rsidP="008532CB">
            <w:pPr>
              <w:pStyle w:val="TableParagraph"/>
              <w:spacing w:before="114"/>
              <w:rPr>
                <w:sz w:val="16"/>
              </w:rPr>
            </w:pPr>
            <w:r>
              <w:rPr>
                <w:spacing w:val="-2"/>
                <w:sz w:val="16"/>
              </w:rPr>
              <w:t>Година</w:t>
            </w:r>
          </w:p>
        </w:tc>
        <w:tc>
          <w:tcPr>
            <w:tcW w:w="2569" w:type="dxa"/>
            <w:gridSpan w:val="5"/>
          </w:tcPr>
          <w:p w14:paraId="52EB8B13" w14:textId="77777777" w:rsidR="008532CB" w:rsidRDefault="008532CB" w:rsidP="008532CB">
            <w:pPr>
              <w:pStyle w:val="TableParagraph"/>
              <w:spacing w:before="114"/>
              <w:ind w:left="108"/>
              <w:rPr>
                <w:sz w:val="16"/>
              </w:rPr>
            </w:pPr>
            <w:r>
              <w:rPr>
                <w:spacing w:val="-2"/>
                <w:sz w:val="16"/>
              </w:rPr>
              <w:t>Институција</w:t>
            </w:r>
          </w:p>
        </w:tc>
        <w:tc>
          <w:tcPr>
            <w:tcW w:w="2263" w:type="dxa"/>
            <w:gridSpan w:val="3"/>
          </w:tcPr>
          <w:p w14:paraId="314340E1" w14:textId="77777777" w:rsidR="008532CB" w:rsidRDefault="008532CB" w:rsidP="008532CB">
            <w:pPr>
              <w:pStyle w:val="TableParagraph"/>
              <w:spacing w:before="114"/>
              <w:ind w:left="112"/>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2143" w:type="dxa"/>
            <w:gridSpan w:val="2"/>
          </w:tcPr>
          <w:p w14:paraId="7C1CBD91" w14:textId="77777777" w:rsidR="008532CB" w:rsidRDefault="008532CB" w:rsidP="008532CB">
            <w:pPr>
              <w:pStyle w:val="TableParagraph"/>
              <w:spacing w:before="23"/>
              <w:ind w:left="117"/>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10"/>
                <w:sz w:val="16"/>
              </w:rPr>
              <w:t xml:space="preserve"> </w:t>
            </w:r>
            <w:r>
              <w:rPr>
                <w:sz w:val="16"/>
              </w:rPr>
              <w:t>или</w:t>
            </w:r>
            <w:r>
              <w:rPr>
                <w:spacing w:val="40"/>
                <w:sz w:val="16"/>
              </w:rPr>
              <w:t xml:space="preserve"> </w:t>
            </w:r>
            <w:r>
              <w:rPr>
                <w:sz w:val="16"/>
              </w:rPr>
              <w:t>стручна област</w:t>
            </w:r>
          </w:p>
        </w:tc>
      </w:tr>
      <w:tr w:rsidR="008532CB" w14:paraId="741A42A6" w14:textId="77777777" w:rsidTr="008532CB">
        <w:trPr>
          <w:trHeight w:val="242"/>
        </w:trPr>
        <w:tc>
          <w:tcPr>
            <w:tcW w:w="1453" w:type="dxa"/>
            <w:gridSpan w:val="2"/>
          </w:tcPr>
          <w:p w14:paraId="4D2AED58" w14:textId="77777777" w:rsidR="008532CB" w:rsidRDefault="008532CB" w:rsidP="008532CB">
            <w:pPr>
              <w:pStyle w:val="TableParagraph"/>
              <w:spacing w:before="23"/>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760" w:type="dxa"/>
            <w:gridSpan w:val="3"/>
          </w:tcPr>
          <w:p w14:paraId="02E02D4D" w14:textId="77777777" w:rsidR="008532CB" w:rsidRPr="009B7840" w:rsidRDefault="008532CB" w:rsidP="008532CB">
            <w:pPr>
              <w:pStyle w:val="TableParagraph"/>
              <w:spacing w:line="178" w:lineRule="exact"/>
              <w:rPr>
                <w:sz w:val="16"/>
                <w:lang w:val="sr-Cyrl-RS"/>
              </w:rPr>
            </w:pPr>
            <w:r>
              <w:rPr>
                <w:spacing w:val="-4"/>
                <w:sz w:val="16"/>
              </w:rPr>
              <w:t>20</w:t>
            </w:r>
            <w:r>
              <w:rPr>
                <w:spacing w:val="-4"/>
                <w:sz w:val="16"/>
                <w:lang w:val="sr-Cyrl-RS"/>
              </w:rPr>
              <w:t>21</w:t>
            </w:r>
          </w:p>
        </w:tc>
        <w:tc>
          <w:tcPr>
            <w:tcW w:w="2569" w:type="dxa"/>
            <w:gridSpan w:val="5"/>
          </w:tcPr>
          <w:p w14:paraId="6D369EC3" w14:textId="77777777" w:rsidR="008532CB" w:rsidRDefault="008532CB" w:rsidP="008532CB">
            <w:pPr>
              <w:pStyle w:val="TableParagraph"/>
              <w:spacing w:line="178" w:lineRule="exact"/>
              <w:ind w:left="108"/>
              <w:rPr>
                <w:sz w:val="16"/>
              </w:rPr>
            </w:pPr>
            <w:r>
              <w:rPr>
                <w:sz w:val="16"/>
              </w:rPr>
              <w:t>МФ</w:t>
            </w:r>
            <w:r>
              <w:rPr>
                <w:spacing w:val="-3"/>
                <w:sz w:val="16"/>
              </w:rPr>
              <w:t xml:space="preserve"> </w:t>
            </w:r>
            <w:r>
              <w:rPr>
                <w:sz w:val="16"/>
              </w:rPr>
              <w:t>ВМА</w:t>
            </w:r>
            <w:r>
              <w:rPr>
                <w:spacing w:val="-3"/>
                <w:sz w:val="16"/>
              </w:rPr>
              <w:t xml:space="preserve"> </w:t>
            </w:r>
            <w:r>
              <w:rPr>
                <w:spacing w:val="-5"/>
                <w:sz w:val="16"/>
              </w:rPr>
              <w:t>УО</w:t>
            </w:r>
          </w:p>
        </w:tc>
        <w:tc>
          <w:tcPr>
            <w:tcW w:w="2263" w:type="dxa"/>
            <w:gridSpan w:val="3"/>
          </w:tcPr>
          <w:p w14:paraId="63759D18" w14:textId="77777777" w:rsidR="008532CB" w:rsidRDefault="008532CB" w:rsidP="008532CB">
            <w:pPr>
              <w:pStyle w:val="TableParagraph"/>
              <w:spacing w:line="178" w:lineRule="exact"/>
              <w:ind w:left="112"/>
              <w:rPr>
                <w:sz w:val="16"/>
              </w:rPr>
            </w:pPr>
            <w:r>
              <w:rPr>
                <w:spacing w:val="-2"/>
                <w:sz w:val="16"/>
              </w:rPr>
              <w:t>Mедицина</w:t>
            </w:r>
          </w:p>
        </w:tc>
        <w:tc>
          <w:tcPr>
            <w:tcW w:w="2143" w:type="dxa"/>
            <w:gridSpan w:val="2"/>
          </w:tcPr>
          <w:p w14:paraId="32189509" w14:textId="77777777" w:rsidR="008532CB" w:rsidRDefault="008532CB" w:rsidP="008532CB">
            <w:pPr>
              <w:pStyle w:val="TableParagraph"/>
              <w:spacing w:line="178" w:lineRule="exact"/>
              <w:ind w:left="117"/>
              <w:rPr>
                <w:sz w:val="16"/>
              </w:rPr>
            </w:pPr>
            <w:r>
              <w:rPr>
                <w:spacing w:val="-2"/>
                <w:sz w:val="16"/>
              </w:rPr>
              <w:t>Хистологија</w:t>
            </w:r>
          </w:p>
        </w:tc>
      </w:tr>
      <w:tr w:rsidR="008532CB" w14:paraId="6A05F25C" w14:textId="77777777" w:rsidTr="008532CB">
        <w:trPr>
          <w:trHeight w:val="244"/>
        </w:trPr>
        <w:tc>
          <w:tcPr>
            <w:tcW w:w="1453" w:type="dxa"/>
            <w:gridSpan w:val="2"/>
          </w:tcPr>
          <w:p w14:paraId="2E7BC5FA" w14:textId="77777777" w:rsidR="008532CB" w:rsidRDefault="008532CB" w:rsidP="008532CB">
            <w:pPr>
              <w:pStyle w:val="TableParagraph"/>
              <w:spacing w:before="25"/>
              <w:rPr>
                <w:sz w:val="16"/>
              </w:rPr>
            </w:pPr>
            <w:r>
              <w:rPr>
                <w:spacing w:val="-2"/>
                <w:sz w:val="16"/>
              </w:rPr>
              <w:t>Докторат</w:t>
            </w:r>
          </w:p>
        </w:tc>
        <w:tc>
          <w:tcPr>
            <w:tcW w:w="760" w:type="dxa"/>
            <w:gridSpan w:val="3"/>
          </w:tcPr>
          <w:p w14:paraId="5D66E268" w14:textId="77777777" w:rsidR="008532CB" w:rsidRDefault="008532CB" w:rsidP="008532CB">
            <w:pPr>
              <w:pStyle w:val="TableParagraph"/>
              <w:spacing w:line="181" w:lineRule="exact"/>
              <w:rPr>
                <w:sz w:val="16"/>
              </w:rPr>
            </w:pPr>
            <w:r>
              <w:rPr>
                <w:spacing w:val="-4"/>
                <w:sz w:val="16"/>
              </w:rPr>
              <w:t>2015</w:t>
            </w:r>
          </w:p>
        </w:tc>
        <w:tc>
          <w:tcPr>
            <w:tcW w:w="2569" w:type="dxa"/>
            <w:gridSpan w:val="5"/>
          </w:tcPr>
          <w:p w14:paraId="4F08A0C6" w14:textId="77777777" w:rsidR="008532CB" w:rsidRDefault="008532CB" w:rsidP="008532CB">
            <w:pPr>
              <w:pStyle w:val="TableParagraph"/>
              <w:spacing w:line="181" w:lineRule="exact"/>
              <w:ind w:left="108"/>
              <w:rPr>
                <w:sz w:val="16"/>
              </w:rPr>
            </w:pPr>
            <w:r>
              <w:rPr>
                <w:sz w:val="16"/>
              </w:rPr>
              <w:t>МФ</w:t>
            </w:r>
            <w:r>
              <w:rPr>
                <w:spacing w:val="-3"/>
                <w:sz w:val="16"/>
              </w:rPr>
              <w:t xml:space="preserve"> </w:t>
            </w:r>
            <w:r>
              <w:rPr>
                <w:sz w:val="16"/>
              </w:rPr>
              <w:t>ВМА</w:t>
            </w:r>
            <w:r>
              <w:rPr>
                <w:spacing w:val="-3"/>
                <w:sz w:val="16"/>
              </w:rPr>
              <w:t xml:space="preserve"> </w:t>
            </w:r>
            <w:r>
              <w:rPr>
                <w:spacing w:val="-5"/>
                <w:sz w:val="16"/>
              </w:rPr>
              <w:t>УО</w:t>
            </w:r>
          </w:p>
        </w:tc>
        <w:tc>
          <w:tcPr>
            <w:tcW w:w="2263" w:type="dxa"/>
            <w:gridSpan w:val="3"/>
          </w:tcPr>
          <w:p w14:paraId="190CA279" w14:textId="77777777" w:rsidR="008532CB" w:rsidRDefault="008532CB" w:rsidP="008532CB">
            <w:pPr>
              <w:pStyle w:val="TableParagraph"/>
              <w:spacing w:line="181" w:lineRule="exact"/>
              <w:ind w:left="112"/>
              <w:rPr>
                <w:sz w:val="16"/>
              </w:rPr>
            </w:pPr>
            <w:r>
              <w:rPr>
                <w:spacing w:val="-2"/>
                <w:sz w:val="16"/>
              </w:rPr>
              <w:t>Mедицина</w:t>
            </w:r>
          </w:p>
        </w:tc>
        <w:tc>
          <w:tcPr>
            <w:tcW w:w="2143" w:type="dxa"/>
            <w:gridSpan w:val="2"/>
          </w:tcPr>
          <w:p w14:paraId="14C1CDEE" w14:textId="77777777" w:rsidR="008532CB" w:rsidRDefault="008532CB" w:rsidP="008532CB">
            <w:pPr>
              <w:pStyle w:val="TableParagraph"/>
              <w:spacing w:line="181" w:lineRule="exact"/>
              <w:ind w:left="117"/>
              <w:rPr>
                <w:sz w:val="16"/>
              </w:rPr>
            </w:pPr>
            <w:r>
              <w:rPr>
                <w:spacing w:val="-2"/>
                <w:sz w:val="16"/>
              </w:rPr>
              <w:t>Патологија</w:t>
            </w:r>
          </w:p>
        </w:tc>
      </w:tr>
      <w:tr w:rsidR="008532CB" w14:paraId="469B3C65" w14:textId="77777777" w:rsidTr="008532CB">
        <w:trPr>
          <w:trHeight w:val="244"/>
        </w:trPr>
        <w:tc>
          <w:tcPr>
            <w:tcW w:w="1453" w:type="dxa"/>
            <w:gridSpan w:val="2"/>
          </w:tcPr>
          <w:p w14:paraId="012F9788" w14:textId="77777777" w:rsidR="008532CB" w:rsidRDefault="008532CB" w:rsidP="008532CB">
            <w:pPr>
              <w:pStyle w:val="TableParagraph"/>
              <w:spacing w:before="25"/>
              <w:rPr>
                <w:sz w:val="16"/>
              </w:rPr>
            </w:pPr>
            <w:r>
              <w:rPr>
                <w:spacing w:val="-2"/>
                <w:sz w:val="16"/>
              </w:rPr>
              <w:t>Специјализација</w:t>
            </w:r>
          </w:p>
        </w:tc>
        <w:tc>
          <w:tcPr>
            <w:tcW w:w="760" w:type="dxa"/>
            <w:gridSpan w:val="3"/>
          </w:tcPr>
          <w:p w14:paraId="19D4E34C" w14:textId="77777777" w:rsidR="008532CB" w:rsidRDefault="008532CB" w:rsidP="008532CB">
            <w:pPr>
              <w:pStyle w:val="TableParagraph"/>
              <w:spacing w:line="178" w:lineRule="exact"/>
              <w:rPr>
                <w:sz w:val="16"/>
              </w:rPr>
            </w:pPr>
            <w:r>
              <w:rPr>
                <w:spacing w:val="-4"/>
                <w:sz w:val="16"/>
              </w:rPr>
              <w:t>2003</w:t>
            </w:r>
          </w:p>
        </w:tc>
        <w:tc>
          <w:tcPr>
            <w:tcW w:w="2569" w:type="dxa"/>
            <w:gridSpan w:val="5"/>
          </w:tcPr>
          <w:p w14:paraId="17209881" w14:textId="77777777" w:rsidR="008532CB" w:rsidRDefault="008532CB" w:rsidP="008532CB">
            <w:pPr>
              <w:pStyle w:val="TableParagraph"/>
              <w:spacing w:line="178" w:lineRule="exact"/>
              <w:ind w:left="108"/>
              <w:rPr>
                <w:sz w:val="16"/>
              </w:rPr>
            </w:pPr>
            <w:r>
              <w:rPr>
                <w:sz w:val="16"/>
              </w:rPr>
              <w:t>МФ</w:t>
            </w:r>
            <w:r>
              <w:rPr>
                <w:spacing w:val="-3"/>
                <w:sz w:val="16"/>
              </w:rPr>
              <w:t xml:space="preserve"> </w:t>
            </w:r>
            <w:r>
              <w:rPr>
                <w:sz w:val="16"/>
              </w:rPr>
              <w:t>ВМА</w:t>
            </w:r>
            <w:r>
              <w:rPr>
                <w:spacing w:val="-3"/>
                <w:sz w:val="16"/>
              </w:rPr>
              <w:t xml:space="preserve"> </w:t>
            </w:r>
            <w:r>
              <w:rPr>
                <w:spacing w:val="-5"/>
                <w:sz w:val="16"/>
              </w:rPr>
              <w:t>УО</w:t>
            </w:r>
          </w:p>
        </w:tc>
        <w:tc>
          <w:tcPr>
            <w:tcW w:w="2263" w:type="dxa"/>
            <w:gridSpan w:val="3"/>
          </w:tcPr>
          <w:p w14:paraId="58874D30" w14:textId="77777777" w:rsidR="008532CB" w:rsidRDefault="008532CB" w:rsidP="008532CB">
            <w:pPr>
              <w:pStyle w:val="TableParagraph"/>
              <w:spacing w:line="178" w:lineRule="exact"/>
              <w:ind w:left="112"/>
              <w:rPr>
                <w:sz w:val="16"/>
              </w:rPr>
            </w:pPr>
            <w:r>
              <w:rPr>
                <w:spacing w:val="-2"/>
                <w:sz w:val="16"/>
              </w:rPr>
              <w:t>Mедицина</w:t>
            </w:r>
          </w:p>
        </w:tc>
        <w:tc>
          <w:tcPr>
            <w:tcW w:w="2143" w:type="dxa"/>
            <w:gridSpan w:val="2"/>
          </w:tcPr>
          <w:p w14:paraId="59A91519" w14:textId="77777777" w:rsidR="008532CB" w:rsidRDefault="008532CB" w:rsidP="008532CB">
            <w:pPr>
              <w:pStyle w:val="TableParagraph"/>
              <w:spacing w:line="178" w:lineRule="exact"/>
              <w:ind w:left="117"/>
              <w:rPr>
                <w:sz w:val="16"/>
              </w:rPr>
            </w:pPr>
            <w:r>
              <w:rPr>
                <w:spacing w:val="-2"/>
                <w:sz w:val="16"/>
              </w:rPr>
              <w:t>Патологија</w:t>
            </w:r>
          </w:p>
        </w:tc>
      </w:tr>
      <w:tr w:rsidR="008532CB" w14:paraId="35543564" w14:textId="77777777" w:rsidTr="008532CB">
        <w:trPr>
          <w:trHeight w:val="244"/>
        </w:trPr>
        <w:tc>
          <w:tcPr>
            <w:tcW w:w="1453" w:type="dxa"/>
            <w:gridSpan w:val="2"/>
          </w:tcPr>
          <w:p w14:paraId="4C68C023" w14:textId="77777777" w:rsidR="008532CB" w:rsidRDefault="008532CB" w:rsidP="008532CB">
            <w:pPr>
              <w:pStyle w:val="TableParagraph"/>
              <w:spacing w:before="25"/>
              <w:rPr>
                <w:sz w:val="16"/>
              </w:rPr>
            </w:pPr>
            <w:r>
              <w:rPr>
                <w:spacing w:val="-2"/>
                <w:sz w:val="16"/>
              </w:rPr>
              <w:t>Магистратура</w:t>
            </w:r>
          </w:p>
        </w:tc>
        <w:tc>
          <w:tcPr>
            <w:tcW w:w="760" w:type="dxa"/>
            <w:gridSpan w:val="3"/>
          </w:tcPr>
          <w:p w14:paraId="699FE98F" w14:textId="77777777" w:rsidR="008532CB" w:rsidRDefault="008532CB" w:rsidP="008532CB">
            <w:pPr>
              <w:pStyle w:val="TableParagraph"/>
              <w:spacing w:line="178" w:lineRule="exact"/>
              <w:rPr>
                <w:sz w:val="16"/>
              </w:rPr>
            </w:pPr>
            <w:r>
              <w:rPr>
                <w:spacing w:val="-4"/>
                <w:sz w:val="16"/>
              </w:rPr>
              <w:t>2003</w:t>
            </w:r>
          </w:p>
        </w:tc>
        <w:tc>
          <w:tcPr>
            <w:tcW w:w="2569" w:type="dxa"/>
            <w:gridSpan w:val="5"/>
          </w:tcPr>
          <w:p w14:paraId="36D013E7" w14:textId="77777777" w:rsidR="008532CB" w:rsidRDefault="008532CB" w:rsidP="008532CB">
            <w:pPr>
              <w:pStyle w:val="TableParagraph"/>
              <w:spacing w:line="178" w:lineRule="exact"/>
              <w:ind w:left="108"/>
              <w:rPr>
                <w:sz w:val="16"/>
              </w:rPr>
            </w:pPr>
            <w:r>
              <w:rPr>
                <w:sz w:val="16"/>
              </w:rPr>
              <w:t>МФ</w:t>
            </w:r>
            <w:r>
              <w:rPr>
                <w:spacing w:val="-5"/>
                <w:sz w:val="16"/>
              </w:rPr>
              <w:t xml:space="preserve"> </w:t>
            </w:r>
            <w:r>
              <w:rPr>
                <w:sz w:val="16"/>
              </w:rPr>
              <w:t>Универзитета</w:t>
            </w:r>
            <w:r>
              <w:rPr>
                <w:spacing w:val="-3"/>
                <w:sz w:val="16"/>
              </w:rPr>
              <w:t xml:space="preserve"> </w:t>
            </w:r>
            <w:r>
              <w:rPr>
                <w:sz w:val="16"/>
              </w:rPr>
              <w:t>у</w:t>
            </w:r>
            <w:r>
              <w:rPr>
                <w:spacing w:val="-7"/>
                <w:sz w:val="16"/>
              </w:rPr>
              <w:t xml:space="preserve"> </w:t>
            </w:r>
            <w:r>
              <w:rPr>
                <w:spacing w:val="-2"/>
                <w:sz w:val="16"/>
              </w:rPr>
              <w:t>Крагујевцу</w:t>
            </w:r>
          </w:p>
        </w:tc>
        <w:tc>
          <w:tcPr>
            <w:tcW w:w="2263" w:type="dxa"/>
            <w:gridSpan w:val="3"/>
          </w:tcPr>
          <w:p w14:paraId="67984F8B" w14:textId="77777777" w:rsidR="008532CB" w:rsidRDefault="008532CB" w:rsidP="008532CB">
            <w:pPr>
              <w:pStyle w:val="TableParagraph"/>
              <w:spacing w:line="178" w:lineRule="exact"/>
              <w:ind w:left="112"/>
              <w:rPr>
                <w:sz w:val="16"/>
              </w:rPr>
            </w:pPr>
            <w:r>
              <w:rPr>
                <w:spacing w:val="-2"/>
                <w:sz w:val="16"/>
              </w:rPr>
              <w:t>Mедицина</w:t>
            </w:r>
          </w:p>
        </w:tc>
        <w:tc>
          <w:tcPr>
            <w:tcW w:w="2143" w:type="dxa"/>
            <w:gridSpan w:val="2"/>
          </w:tcPr>
          <w:p w14:paraId="59308466" w14:textId="77777777" w:rsidR="008532CB" w:rsidRDefault="008532CB" w:rsidP="008532CB">
            <w:pPr>
              <w:pStyle w:val="TableParagraph"/>
              <w:spacing w:line="178" w:lineRule="exact"/>
              <w:ind w:left="117"/>
              <w:rPr>
                <w:sz w:val="16"/>
              </w:rPr>
            </w:pPr>
            <w:r>
              <w:rPr>
                <w:spacing w:val="-2"/>
                <w:sz w:val="16"/>
              </w:rPr>
              <w:t>Патологија</w:t>
            </w:r>
          </w:p>
        </w:tc>
      </w:tr>
      <w:tr w:rsidR="008532CB" w14:paraId="429F9337" w14:textId="77777777" w:rsidTr="008532CB">
        <w:trPr>
          <w:trHeight w:val="244"/>
        </w:trPr>
        <w:tc>
          <w:tcPr>
            <w:tcW w:w="1453" w:type="dxa"/>
            <w:gridSpan w:val="2"/>
          </w:tcPr>
          <w:p w14:paraId="7A910C39" w14:textId="77777777" w:rsidR="008532CB" w:rsidRDefault="008532CB" w:rsidP="008532CB">
            <w:pPr>
              <w:pStyle w:val="TableParagraph"/>
              <w:spacing w:before="26"/>
              <w:rPr>
                <w:sz w:val="16"/>
              </w:rPr>
            </w:pPr>
            <w:r>
              <w:rPr>
                <w:spacing w:val="-2"/>
                <w:sz w:val="16"/>
              </w:rPr>
              <w:t>Мастер</w:t>
            </w:r>
          </w:p>
        </w:tc>
        <w:tc>
          <w:tcPr>
            <w:tcW w:w="760" w:type="dxa"/>
            <w:gridSpan w:val="3"/>
          </w:tcPr>
          <w:p w14:paraId="298EF12D" w14:textId="77777777" w:rsidR="008532CB" w:rsidRDefault="008532CB" w:rsidP="008532CB">
            <w:pPr>
              <w:pStyle w:val="TableParagraph"/>
              <w:ind w:left="0"/>
              <w:rPr>
                <w:sz w:val="16"/>
              </w:rPr>
            </w:pPr>
          </w:p>
        </w:tc>
        <w:tc>
          <w:tcPr>
            <w:tcW w:w="2569" w:type="dxa"/>
            <w:gridSpan w:val="5"/>
          </w:tcPr>
          <w:p w14:paraId="6BC71899" w14:textId="77777777" w:rsidR="008532CB" w:rsidRDefault="008532CB" w:rsidP="008532CB">
            <w:pPr>
              <w:pStyle w:val="TableParagraph"/>
              <w:ind w:left="0"/>
              <w:rPr>
                <w:sz w:val="16"/>
              </w:rPr>
            </w:pPr>
          </w:p>
        </w:tc>
        <w:tc>
          <w:tcPr>
            <w:tcW w:w="2263" w:type="dxa"/>
            <w:gridSpan w:val="3"/>
          </w:tcPr>
          <w:p w14:paraId="500789D6" w14:textId="77777777" w:rsidR="008532CB" w:rsidRDefault="008532CB" w:rsidP="008532CB">
            <w:pPr>
              <w:pStyle w:val="TableParagraph"/>
              <w:ind w:left="0"/>
              <w:rPr>
                <w:sz w:val="16"/>
              </w:rPr>
            </w:pPr>
          </w:p>
        </w:tc>
        <w:tc>
          <w:tcPr>
            <w:tcW w:w="2143" w:type="dxa"/>
            <w:gridSpan w:val="2"/>
          </w:tcPr>
          <w:p w14:paraId="4C3FB214" w14:textId="77777777" w:rsidR="008532CB" w:rsidRDefault="008532CB" w:rsidP="008532CB">
            <w:pPr>
              <w:pStyle w:val="TableParagraph"/>
              <w:ind w:left="0"/>
              <w:rPr>
                <w:sz w:val="16"/>
              </w:rPr>
            </w:pPr>
          </w:p>
        </w:tc>
      </w:tr>
      <w:tr w:rsidR="008532CB" w14:paraId="47612717" w14:textId="77777777" w:rsidTr="008532CB">
        <w:trPr>
          <w:trHeight w:val="244"/>
        </w:trPr>
        <w:tc>
          <w:tcPr>
            <w:tcW w:w="1453" w:type="dxa"/>
            <w:gridSpan w:val="2"/>
          </w:tcPr>
          <w:p w14:paraId="7EDF78AC" w14:textId="77777777" w:rsidR="008532CB" w:rsidRDefault="008532CB" w:rsidP="008532CB">
            <w:pPr>
              <w:pStyle w:val="TableParagraph"/>
              <w:spacing w:before="23"/>
              <w:rPr>
                <w:sz w:val="16"/>
              </w:rPr>
            </w:pPr>
            <w:r>
              <w:rPr>
                <w:spacing w:val="-2"/>
                <w:sz w:val="16"/>
              </w:rPr>
              <w:t>Диплома</w:t>
            </w:r>
          </w:p>
        </w:tc>
        <w:tc>
          <w:tcPr>
            <w:tcW w:w="760" w:type="dxa"/>
            <w:gridSpan w:val="3"/>
          </w:tcPr>
          <w:p w14:paraId="5E255A90" w14:textId="77777777" w:rsidR="008532CB" w:rsidRDefault="008532CB" w:rsidP="008532CB">
            <w:pPr>
              <w:pStyle w:val="TableParagraph"/>
              <w:spacing w:line="178" w:lineRule="exact"/>
              <w:rPr>
                <w:sz w:val="16"/>
              </w:rPr>
            </w:pPr>
            <w:r>
              <w:rPr>
                <w:spacing w:val="-4"/>
                <w:sz w:val="16"/>
              </w:rPr>
              <w:t>1992</w:t>
            </w:r>
          </w:p>
        </w:tc>
        <w:tc>
          <w:tcPr>
            <w:tcW w:w="2569" w:type="dxa"/>
            <w:gridSpan w:val="5"/>
          </w:tcPr>
          <w:p w14:paraId="5A103EB9" w14:textId="77777777" w:rsidR="008532CB" w:rsidRDefault="008532CB" w:rsidP="008532CB">
            <w:pPr>
              <w:pStyle w:val="TableParagraph"/>
              <w:spacing w:line="178" w:lineRule="exact"/>
              <w:ind w:left="108"/>
              <w:rPr>
                <w:sz w:val="16"/>
              </w:rPr>
            </w:pPr>
            <w:r>
              <w:rPr>
                <w:sz w:val="16"/>
              </w:rPr>
              <w:t>МФ</w:t>
            </w:r>
            <w:r>
              <w:rPr>
                <w:spacing w:val="-5"/>
                <w:sz w:val="16"/>
              </w:rPr>
              <w:t xml:space="preserve"> </w:t>
            </w:r>
            <w:r>
              <w:rPr>
                <w:sz w:val="16"/>
              </w:rPr>
              <w:t>Универзитета</w:t>
            </w:r>
            <w:r>
              <w:rPr>
                <w:spacing w:val="-3"/>
                <w:sz w:val="16"/>
              </w:rPr>
              <w:t xml:space="preserve"> </w:t>
            </w:r>
            <w:r>
              <w:rPr>
                <w:sz w:val="16"/>
              </w:rPr>
              <w:t>у</w:t>
            </w:r>
            <w:r>
              <w:rPr>
                <w:spacing w:val="-7"/>
                <w:sz w:val="16"/>
              </w:rPr>
              <w:t xml:space="preserve"> </w:t>
            </w:r>
            <w:r>
              <w:rPr>
                <w:spacing w:val="-2"/>
                <w:sz w:val="16"/>
              </w:rPr>
              <w:t>Крагујевцу</w:t>
            </w:r>
          </w:p>
        </w:tc>
        <w:tc>
          <w:tcPr>
            <w:tcW w:w="2263" w:type="dxa"/>
            <w:gridSpan w:val="3"/>
          </w:tcPr>
          <w:p w14:paraId="3C431513" w14:textId="77777777" w:rsidR="008532CB" w:rsidRDefault="008532CB" w:rsidP="008532CB">
            <w:pPr>
              <w:pStyle w:val="TableParagraph"/>
              <w:spacing w:line="178" w:lineRule="exact"/>
              <w:ind w:left="112"/>
              <w:rPr>
                <w:sz w:val="16"/>
              </w:rPr>
            </w:pPr>
            <w:r>
              <w:rPr>
                <w:spacing w:val="-2"/>
                <w:sz w:val="16"/>
              </w:rPr>
              <w:t>Mедицина</w:t>
            </w:r>
          </w:p>
        </w:tc>
        <w:tc>
          <w:tcPr>
            <w:tcW w:w="2143" w:type="dxa"/>
            <w:gridSpan w:val="2"/>
          </w:tcPr>
          <w:p w14:paraId="748C59E2" w14:textId="77777777" w:rsidR="008532CB" w:rsidRDefault="008532CB" w:rsidP="008532CB">
            <w:pPr>
              <w:pStyle w:val="TableParagraph"/>
              <w:spacing w:line="178" w:lineRule="exact"/>
              <w:ind w:left="117"/>
              <w:rPr>
                <w:sz w:val="16"/>
              </w:rPr>
            </w:pPr>
            <w:r>
              <w:rPr>
                <w:spacing w:val="-2"/>
                <w:sz w:val="16"/>
              </w:rPr>
              <w:t>Патологија</w:t>
            </w:r>
          </w:p>
        </w:tc>
      </w:tr>
      <w:tr w:rsidR="008532CB" w14:paraId="3A62FEF0" w14:textId="77777777" w:rsidTr="008532CB">
        <w:trPr>
          <w:trHeight w:val="426"/>
        </w:trPr>
        <w:tc>
          <w:tcPr>
            <w:tcW w:w="9188" w:type="dxa"/>
            <w:gridSpan w:val="15"/>
          </w:tcPr>
          <w:p w14:paraId="75257E16" w14:textId="77777777" w:rsidR="008532CB" w:rsidRDefault="008532CB" w:rsidP="008532CB">
            <w:pPr>
              <w:pStyle w:val="TableParagraph"/>
              <w:spacing w:before="11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4"/>
                <w:sz w:val="16"/>
              </w:rPr>
              <w:t xml:space="preserve"> </w:t>
            </w:r>
            <w:r>
              <w:rPr>
                <w:b/>
                <w:sz w:val="16"/>
              </w:rPr>
              <w:t>степену</w:t>
            </w:r>
            <w:r>
              <w:rPr>
                <w:b/>
                <w:spacing w:val="-3"/>
                <w:sz w:val="16"/>
              </w:rPr>
              <w:t xml:space="preserve"> </w:t>
            </w:r>
            <w:r>
              <w:rPr>
                <w:b/>
                <w:spacing w:val="-2"/>
                <w:sz w:val="16"/>
              </w:rPr>
              <w:t>студија</w:t>
            </w:r>
          </w:p>
        </w:tc>
      </w:tr>
      <w:tr w:rsidR="008532CB" w14:paraId="16A5A8C9" w14:textId="77777777" w:rsidTr="008532CB">
        <w:trPr>
          <w:trHeight w:val="366"/>
        </w:trPr>
        <w:tc>
          <w:tcPr>
            <w:tcW w:w="527" w:type="dxa"/>
          </w:tcPr>
          <w:p w14:paraId="02DB1B3A" w14:textId="77777777" w:rsidR="008532CB" w:rsidRDefault="008532CB" w:rsidP="008532CB">
            <w:pPr>
              <w:pStyle w:val="TableParagraph"/>
              <w:spacing w:before="85"/>
              <w:rPr>
                <w:sz w:val="16"/>
              </w:rPr>
            </w:pPr>
            <w:r>
              <w:rPr>
                <w:spacing w:val="-4"/>
                <w:sz w:val="16"/>
              </w:rPr>
              <w:t>Р.Б.</w:t>
            </w:r>
          </w:p>
        </w:tc>
        <w:tc>
          <w:tcPr>
            <w:tcW w:w="1034" w:type="dxa"/>
            <w:gridSpan w:val="2"/>
          </w:tcPr>
          <w:p w14:paraId="2AB031F9" w14:textId="77777777" w:rsidR="008532CB" w:rsidRDefault="008532CB" w:rsidP="008532CB">
            <w:pPr>
              <w:pStyle w:val="TableParagraph"/>
              <w:spacing w:line="178" w:lineRule="exact"/>
              <w:ind w:left="147"/>
              <w:rPr>
                <w:sz w:val="16"/>
              </w:rPr>
            </w:pPr>
            <w:r>
              <w:rPr>
                <w:spacing w:val="-2"/>
                <w:sz w:val="16"/>
              </w:rPr>
              <w:t>Ознака</w:t>
            </w:r>
          </w:p>
          <w:p w14:paraId="4479F640" w14:textId="77777777" w:rsidR="008532CB" w:rsidRDefault="008532CB" w:rsidP="008532CB">
            <w:pPr>
              <w:pStyle w:val="TableParagraph"/>
              <w:spacing w:line="169" w:lineRule="exact"/>
              <w:ind w:left="147"/>
              <w:rPr>
                <w:sz w:val="16"/>
              </w:rPr>
            </w:pPr>
            <w:r>
              <w:rPr>
                <w:spacing w:val="-2"/>
                <w:sz w:val="16"/>
              </w:rPr>
              <w:t>предмета</w:t>
            </w:r>
          </w:p>
        </w:tc>
        <w:tc>
          <w:tcPr>
            <w:tcW w:w="2656" w:type="dxa"/>
            <w:gridSpan w:val="6"/>
          </w:tcPr>
          <w:p w14:paraId="15E8C919" w14:textId="77777777" w:rsidR="008532CB" w:rsidRDefault="008532CB" w:rsidP="008532CB">
            <w:pPr>
              <w:pStyle w:val="TableParagraph"/>
              <w:spacing w:before="85"/>
              <w:rPr>
                <w:sz w:val="16"/>
              </w:rPr>
            </w:pPr>
            <w:r>
              <w:rPr>
                <w:sz w:val="16"/>
              </w:rPr>
              <w:t>Назив</w:t>
            </w:r>
            <w:r>
              <w:rPr>
                <w:spacing w:val="-5"/>
                <w:sz w:val="16"/>
              </w:rPr>
              <w:t xml:space="preserve"> </w:t>
            </w:r>
            <w:r>
              <w:rPr>
                <w:spacing w:val="-2"/>
                <w:sz w:val="16"/>
              </w:rPr>
              <w:t>предмета</w:t>
            </w:r>
          </w:p>
        </w:tc>
        <w:tc>
          <w:tcPr>
            <w:tcW w:w="1838" w:type="dxa"/>
            <w:gridSpan w:val="3"/>
          </w:tcPr>
          <w:p w14:paraId="1E778160" w14:textId="77777777" w:rsidR="008532CB" w:rsidRDefault="008532CB" w:rsidP="008532CB">
            <w:pPr>
              <w:pStyle w:val="TableParagraph"/>
              <w:spacing w:before="85"/>
              <w:ind w:left="111"/>
              <w:rPr>
                <w:sz w:val="16"/>
              </w:rPr>
            </w:pPr>
            <w:r>
              <w:rPr>
                <w:sz w:val="16"/>
              </w:rPr>
              <w:t>Вид</w:t>
            </w:r>
            <w:r>
              <w:rPr>
                <w:spacing w:val="-4"/>
                <w:sz w:val="16"/>
              </w:rPr>
              <w:t xml:space="preserve"> </w:t>
            </w:r>
            <w:r>
              <w:rPr>
                <w:spacing w:val="-2"/>
                <w:sz w:val="16"/>
              </w:rPr>
              <w:t>наставе</w:t>
            </w:r>
          </w:p>
        </w:tc>
        <w:tc>
          <w:tcPr>
            <w:tcW w:w="2361" w:type="dxa"/>
            <w:gridSpan w:val="2"/>
          </w:tcPr>
          <w:p w14:paraId="69AB09AD" w14:textId="77777777" w:rsidR="008532CB" w:rsidRDefault="008532CB" w:rsidP="008532CB">
            <w:pPr>
              <w:pStyle w:val="TableParagraph"/>
              <w:spacing w:before="85"/>
              <w:ind w:left="116"/>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772" w:type="dxa"/>
          </w:tcPr>
          <w:p w14:paraId="619F2ED4" w14:textId="77777777" w:rsidR="008532CB" w:rsidRDefault="008532CB" w:rsidP="008532CB">
            <w:pPr>
              <w:pStyle w:val="TableParagraph"/>
              <w:spacing w:line="178" w:lineRule="exact"/>
              <w:ind w:left="119"/>
              <w:rPr>
                <w:sz w:val="16"/>
              </w:rPr>
            </w:pPr>
            <w:r>
              <w:rPr>
                <w:spacing w:val="-2"/>
                <w:sz w:val="16"/>
              </w:rPr>
              <w:t>Врста</w:t>
            </w:r>
          </w:p>
          <w:p w14:paraId="32D453F5" w14:textId="77777777" w:rsidR="008532CB" w:rsidRDefault="008532CB" w:rsidP="008532CB">
            <w:pPr>
              <w:pStyle w:val="TableParagraph"/>
              <w:spacing w:line="169" w:lineRule="exact"/>
              <w:ind w:left="119"/>
              <w:rPr>
                <w:sz w:val="16"/>
              </w:rPr>
            </w:pPr>
            <w:r>
              <w:rPr>
                <w:spacing w:val="-2"/>
                <w:sz w:val="16"/>
              </w:rPr>
              <w:t>студија</w:t>
            </w:r>
          </w:p>
        </w:tc>
      </w:tr>
      <w:tr w:rsidR="008532CB" w14:paraId="708935E7" w14:textId="77777777" w:rsidTr="008532CB">
        <w:trPr>
          <w:trHeight w:val="369"/>
        </w:trPr>
        <w:tc>
          <w:tcPr>
            <w:tcW w:w="527" w:type="dxa"/>
          </w:tcPr>
          <w:p w14:paraId="6C48E522" w14:textId="77777777" w:rsidR="008532CB" w:rsidRDefault="008532CB" w:rsidP="008532CB">
            <w:pPr>
              <w:pStyle w:val="TableParagraph"/>
              <w:spacing w:before="88"/>
              <w:rPr>
                <w:sz w:val="16"/>
              </w:rPr>
            </w:pPr>
            <w:r>
              <w:rPr>
                <w:spacing w:val="-5"/>
                <w:sz w:val="16"/>
              </w:rPr>
              <w:t>1.</w:t>
            </w:r>
          </w:p>
        </w:tc>
        <w:tc>
          <w:tcPr>
            <w:tcW w:w="1034" w:type="dxa"/>
            <w:gridSpan w:val="2"/>
          </w:tcPr>
          <w:p w14:paraId="438B3972" w14:textId="77777777" w:rsidR="008532CB" w:rsidRPr="009B7840" w:rsidRDefault="008532CB" w:rsidP="008532CB">
            <w:pPr>
              <w:pStyle w:val="TableParagraph"/>
              <w:spacing w:before="57"/>
              <w:ind w:left="147"/>
              <w:rPr>
                <w:sz w:val="16"/>
                <w:lang w:val="sr-Cyrl-RS"/>
              </w:rPr>
            </w:pPr>
            <w:r>
              <w:rPr>
                <w:sz w:val="16"/>
                <w:lang w:val="sr-Cyrl-RS"/>
              </w:rPr>
              <w:t>24.ООХЕ01</w:t>
            </w:r>
          </w:p>
        </w:tc>
        <w:tc>
          <w:tcPr>
            <w:tcW w:w="2656" w:type="dxa"/>
            <w:gridSpan w:val="6"/>
          </w:tcPr>
          <w:p w14:paraId="4F279A10" w14:textId="77777777" w:rsidR="008532CB" w:rsidRPr="009B7840" w:rsidRDefault="008532CB" w:rsidP="008532CB">
            <w:pPr>
              <w:pStyle w:val="TableParagraph"/>
              <w:spacing w:before="57"/>
              <w:rPr>
                <w:sz w:val="16"/>
                <w:lang w:val="sr-Cyrl-RS"/>
              </w:rPr>
            </w:pPr>
            <w:r>
              <w:rPr>
                <w:sz w:val="16"/>
                <w:lang w:val="sr-Cyrl-RS"/>
              </w:rPr>
              <w:t>Општа и орална хистологија и ембриологија</w:t>
            </w:r>
          </w:p>
        </w:tc>
        <w:tc>
          <w:tcPr>
            <w:tcW w:w="1838" w:type="dxa"/>
            <w:gridSpan w:val="3"/>
          </w:tcPr>
          <w:p w14:paraId="3D4E34E0" w14:textId="77777777" w:rsidR="008532CB" w:rsidRDefault="008532CB" w:rsidP="008532CB">
            <w:pPr>
              <w:pStyle w:val="TableParagraph"/>
              <w:spacing w:before="88"/>
              <w:ind w:left="111"/>
              <w:rPr>
                <w:sz w:val="16"/>
              </w:rPr>
            </w:pPr>
            <w:r>
              <w:rPr>
                <w:spacing w:val="-2"/>
                <w:sz w:val="16"/>
              </w:rPr>
              <w:t>теоријска/практична</w:t>
            </w:r>
          </w:p>
        </w:tc>
        <w:tc>
          <w:tcPr>
            <w:tcW w:w="2361" w:type="dxa"/>
            <w:gridSpan w:val="2"/>
          </w:tcPr>
          <w:p w14:paraId="7C4F3FC7" w14:textId="77777777" w:rsidR="008532CB" w:rsidRDefault="008532CB" w:rsidP="008532CB">
            <w:pPr>
              <w:pStyle w:val="TableParagraph"/>
              <w:spacing w:line="178" w:lineRule="exact"/>
              <w:ind w:left="116"/>
              <w:rPr>
                <w:sz w:val="16"/>
              </w:rPr>
            </w:pPr>
            <w:r>
              <w:rPr>
                <w:sz w:val="16"/>
              </w:rPr>
              <w:t>Интегрисане</w:t>
            </w:r>
            <w:r>
              <w:rPr>
                <w:spacing w:val="-7"/>
                <w:sz w:val="16"/>
              </w:rPr>
              <w:t xml:space="preserve"> </w:t>
            </w:r>
            <w:r>
              <w:rPr>
                <w:spacing w:val="-2"/>
                <w:sz w:val="16"/>
              </w:rPr>
              <w:t>академске</w:t>
            </w:r>
          </w:p>
          <w:p w14:paraId="074E9D4C" w14:textId="77777777" w:rsidR="008532CB" w:rsidRDefault="008532CB" w:rsidP="008532CB">
            <w:pPr>
              <w:pStyle w:val="TableParagraph"/>
              <w:spacing w:before="1" w:line="170" w:lineRule="exact"/>
              <w:ind w:left="116"/>
              <w:rPr>
                <w:sz w:val="16"/>
              </w:rPr>
            </w:pPr>
            <w:r>
              <w:rPr>
                <w:sz w:val="16"/>
              </w:rPr>
              <w:t>студије</w:t>
            </w:r>
            <w:r>
              <w:rPr>
                <w:spacing w:val="-9"/>
                <w:sz w:val="16"/>
              </w:rPr>
              <w:t xml:space="preserve"> </w:t>
            </w:r>
            <w:r>
              <w:rPr>
                <w:spacing w:val="-2"/>
                <w:sz w:val="16"/>
              </w:rPr>
              <w:t>медицине</w:t>
            </w:r>
          </w:p>
        </w:tc>
        <w:tc>
          <w:tcPr>
            <w:tcW w:w="772" w:type="dxa"/>
          </w:tcPr>
          <w:p w14:paraId="6DF52494" w14:textId="77777777" w:rsidR="008532CB" w:rsidRPr="009B7840" w:rsidRDefault="008532CB" w:rsidP="008532CB">
            <w:pPr>
              <w:pStyle w:val="TableParagraph"/>
              <w:spacing w:before="88"/>
              <w:ind w:left="0" w:right="42"/>
              <w:jc w:val="center"/>
              <w:rPr>
                <w:sz w:val="16"/>
                <w:lang w:val="sr-Cyrl-RS"/>
              </w:rPr>
            </w:pPr>
            <w:r>
              <w:rPr>
                <w:spacing w:val="-4"/>
                <w:sz w:val="16"/>
              </w:rPr>
              <w:t>ИАС</w:t>
            </w:r>
            <w:r>
              <w:rPr>
                <w:spacing w:val="-4"/>
                <w:sz w:val="16"/>
                <w:lang w:val="sr-Cyrl-RS"/>
              </w:rPr>
              <w:t>С</w:t>
            </w:r>
          </w:p>
        </w:tc>
      </w:tr>
      <w:tr w:rsidR="008532CB" w14:paraId="3A0615F2" w14:textId="77777777" w:rsidTr="008532CB">
        <w:trPr>
          <w:trHeight w:val="369"/>
        </w:trPr>
        <w:tc>
          <w:tcPr>
            <w:tcW w:w="527" w:type="dxa"/>
          </w:tcPr>
          <w:p w14:paraId="5AE5CDBC" w14:textId="77777777" w:rsidR="008532CB" w:rsidRPr="00FD4A11" w:rsidRDefault="008532CB" w:rsidP="008532CB">
            <w:pPr>
              <w:pStyle w:val="TableParagraph"/>
              <w:spacing w:before="88"/>
              <w:rPr>
                <w:spacing w:val="-5"/>
                <w:sz w:val="16"/>
                <w:lang w:val="sr-Cyrl-RS"/>
              </w:rPr>
            </w:pPr>
            <w:r>
              <w:rPr>
                <w:spacing w:val="-5"/>
                <w:sz w:val="16"/>
                <w:lang w:val="sr-Cyrl-RS"/>
              </w:rPr>
              <w:t>2.</w:t>
            </w:r>
          </w:p>
        </w:tc>
        <w:tc>
          <w:tcPr>
            <w:tcW w:w="1034" w:type="dxa"/>
            <w:gridSpan w:val="2"/>
          </w:tcPr>
          <w:p w14:paraId="3D129803" w14:textId="77777777" w:rsidR="008532CB" w:rsidRDefault="008532CB" w:rsidP="008532CB">
            <w:pPr>
              <w:pStyle w:val="TableParagraph"/>
              <w:spacing w:before="57"/>
              <w:ind w:left="147"/>
              <w:rPr>
                <w:sz w:val="16"/>
                <w:lang w:val="sr-Cyrl-RS"/>
              </w:rPr>
            </w:pPr>
            <w:r>
              <w:rPr>
                <w:sz w:val="16"/>
                <w:lang w:val="sr-Cyrl-RS"/>
              </w:rPr>
              <w:t>24.ООП02</w:t>
            </w:r>
          </w:p>
        </w:tc>
        <w:tc>
          <w:tcPr>
            <w:tcW w:w="2656" w:type="dxa"/>
            <w:gridSpan w:val="6"/>
          </w:tcPr>
          <w:p w14:paraId="0D5E8874" w14:textId="77777777" w:rsidR="008532CB" w:rsidRDefault="008532CB" w:rsidP="008532CB">
            <w:pPr>
              <w:pStyle w:val="TableParagraph"/>
              <w:spacing w:before="57"/>
              <w:rPr>
                <w:sz w:val="16"/>
                <w:lang w:val="sr-Cyrl-RS"/>
              </w:rPr>
            </w:pPr>
            <w:r>
              <w:rPr>
                <w:sz w:val="16"/>
                <w:lang w:val="sr-Cyrl-RS"/>
              </w:rPr>
              <w:t>Општа и орална патологија</w:t>
            </w:r>
          </w:p>
        </w:tc>
        <w:tc>
          <w:tcPr>
            <w:tcW w:w="1838" w:type="dxa"/>
            <w:gridSpan w:val="3"/>
          </w:tcPr>
          <w:p w14:paraId="7EA58A0D" w14:textId="77777777" w:rsidR="008532CB" w:rsidRDefault="008532CB" w:rsidP="008532CB">
            <w:pPr>
              <w:pStyle w:val="TableParagraph"/>
              <w:spacing w:before="88"/>
              <w:ind w:left="111"/>
              <w:rPr>
                <w:spacing w:val="-2"/>
                <w:sz w:val="16"/>
              </w:rPr>
            </w:pPr>
            <w:r>
              <w:rPr>
                <w:spacing w:val="-2"/>
                <w:sz w:val="16"/>
              </w:rPr>
              <w:t>теоријска/практична</w:t>
            </w:r>
          </w:p>
        </w:tc>
        <w:tc>
          <w:tcPr>
            <w:tcW w:w="2361" w:type="dxa"/>
            <w:gridSpan w:val="2"/>
          </w:tcPr>
          <w:p w14:paraId="2FAE129A" w14:textId="77777777" w:rsidR="008532CB" w:rsidRDefault="008532CB" w:rsidP="008532CB">
            <w:pPr>
              <w:pStyle w:val="TableParagraph"/>
              <w:spacing w:line="178" w:lineRule="exact"/>
              <w:ind w:left="116"/>
              <w:rPr>
                <w:sz w:val="16"/>
              </w:rPr>
            </w:pPr>
            <w:r>
              <w:rPr>
                <w:sz w:val="16"/>
              </w:rPr>
              <w:t>Интегрисане</w:t>
            </w:r>
            <w:r>
              <w:rPr>
                <w:spacing w:val="-7"/>
                <w:sz w:val="16"/>
              </w:rPr>
              <w:t xml:space="preserve"> </w:t>
            </w:r>
            <w:r>
              <w:rPr>
                <w:spacing w:val="-2"/>
                <w:sz w:val="16"/>
              </w:rPr>
              <w:t>академске</w:t>
            </w:r>
          </w:p>
          <w:p w14:paraId="440C7DC7" w14:textId="77777777" w:rsidR="008532CB" w:rsidRDefault="008532CB" w:rsidP="008532CB">
            <w:pPr>
              <w:pStyle w:val="TableParagraph"/>
              <w:spacing w:line="178" w:lineRule="exact"/>
              <w:ind w:left="116"/>
              <w:rPr>
                <w:sz w:val="16"/>
              </w:rPr>
            </w:pPr>
            <w:r>
              <w:rPr>
                <w:sz w:val="16"/>
              </w:rPr>
              <w:t>студије</w:t>
            </w:r>
            <w:r>
              <w:rPr>
                <w:spacing w:val="-9"/>
                <w:sz w:val="16"/>
              </w:rPr>
              <w:t xml:space="preserve"> </w:t>
            </w:r>
            <w:r>
              <w:rPr>
                <w:spacing w:val="-2"/>
                <w:sz w:val="16"/>
              </w:rPr>
              <w:t>медицине</w:t>
            </w:r>
          </w:p>
        </w:tc>
        <w:tc>
          <w:tcPr>
            <w:tcW w:w="772" w:type="dxa"/>
          </w:tcPr>
          <w:p w14:paraId="2E422159" w14:textId="77777777" w:rsidR="008532CB" w:rsidRDefault="008532CB" w:rsidP="008532CB">
            <w:pPr>
              <w:pStyle w:val="TableParagraph"/>
              <w:spacing w:before="88"/>
              <w:ind w:left="0" w:right="42"/>
              <w:jc w:val="center"/>
              <w:rPr>
                <w:spacing w:val="-4"/>
                <w:sz w:val="16"/>
              </w:rPr>
            </w:pPr>
            <w:r>
              <w:rPr>
                <w:spacing w:val="-4"/>
                <w:sz w:val="16"/>
              </w:rPr>
              <w:t>ИАС</w:t>
            </w:r>
            <w:r>
              <w:rPr>
                <w:spacing w:val="-4"/>
                <w:sz w:val="16"/>
                <w:lang w:val="sr-Cyrl-RS"/>
              </w:rPr>
              <w:t>С</w:t>
            </w:r>
          </w:p>
        </w:tc>
      </w:tr>
      <w:tr w:rsidR="008532CB" w14:paraId="3719B682" w14:textId="77777777" w:rsidTr="008532CB">
        <w:trPr>
          <w:trHeight w:val="369"/>
        </w:trPr>
        <w:tc>
          <w:tcPr>
            <w:tcW w:w="527" w:type="dxa"/>
          </w:tcPr>
          <w:p w14:paraId="1684AAC0" w14:textId="77777777" w:rsidR="008532CB" w:rsidRPr="009B7840" w:rsidRDefault="008532CB" w:rsidP="008532CB">
            <w:pPr>
              <w:pStyle w:val="TableParagraph"/>
              <w:spacing w:before="88"/>
              <w:rPr>
                <w:spacing w:val="-5"/>
                <w:sz w:val="16"/>
                <w:lang w:val="sr-Cyrl-RS"/>
              </w:rPr>
            </w:pPr>
            <w:r>
              <w:rPr>
                <w:spacing w:val="-5"/>
                <w:sz w:val="16"/>
                <w:lang w:val="sr-Cyrl-RS"/>
              </w:rPr>
              <w:t>3.</w:t>
            </w:r>
          </w:p>
        </w:tc>
        <w:tc>
          <w:tcPr>
            <w:tcW w:w="1034" w:type="dxa"/>
            <w:gridSpan w:val="2"/>
          </w:tcPr>
          <w:p w14:paraId="7A974650" w14:textId="77777777" w:rsidR="008532CB" w:rsidRDefault="008532CB" w:rsidP="008532CB">
            <w:pPr>
              <w:pStyle w:val="TableParagraph"/>
              <w:spacing w:before="57"/>
              <w:ind w:left="147"/>
              <w:rPr>
                <w:spacing w:val="-2"/>
                <w:sz w:val="16"/>
              </w:rPr>
            </w:pPr>
            <w:r>
              <w:rPr>
                <w:spacing w:val="-2"/>
                <w:sz w:val="16"/>
                <w:lang w:val="sr-Cyrl-RS"/>
              </w:rPr>
              <w:t>20.</w:t>
            </w:r>
            <w:r>
              <w:rPr>
                <w:spacing w:val="-2"/>
                <w:sz w:val="16"/>
              </w:rPr>
              <w:t>ХИСТ01</w:t>
            </w:r>
          </w:p>
        </w:tc>
        <w:tc>
          <w:tcPr>
            <w:tcW w:w="2656" w:type="dxa"/>
            <w:gridSpan w:val="6"/>
          </w:tcPr>
          <w:p w14:paraId="18715E9B" w14:textId="77777777" w:rsidR="008532CB" w:rsidRDefault="008532CB" w:rsidP="008532CB">
            <w:pPr>
              <w:pStyle w:val="TableParagraph"/>
              <w:spacing w:before="57"/>
              <w:rPr>
                <w:sz w:val="16"/>
              </w:rPr>
            </w:pPr>
            <w:r>
              <w:rPr>
                <w:sz w:val="16"/>
              </w:rPr>
              <w:t>Хистологија</w:t>
            </w:r>
            <w:r>
              <w:rPr>
                <w:spacing w:val="-8"/>
                <w:sz w:val="16"/>
              </w:rPr>
              <w:t xml:space="preserve"> </w:t>
            </w:r>
            <w:r>
              <w:rPr>
                <w:sz w:val="16"/>
              </w:rPr>
              <w:t>и</w:t>
            </w:r>
            <w:r>
              <w:rPr>
                <w:spacing w:val="-5"/>
                <w:sz w:val="16"/>
              </w:rPr>
              <w:t xml:space="preserve"> </w:t>
            </w:r>
            <w:r>
              <w:rPr>
                <w:sz w:val="16"/>
              </w:rPr>
              <w:t>ембриологија</w:t>
            </w:r>
            <w:r>
              <w:rPr>
                <w:spacing w:val="-5"/>
                <w:sz w:val="16"/>
              </w:rPr>
              <w:t xml:space="preserve"> </w:t>
            </w:r>
            <w:r>
              <w:rPr>
                <w:spacing w:val="-10"/>
                <w:sz w:val="16"/>
              </w:rPr>
              <w:t>I</w:t>
            </w:r>
          </w:p>
        </w:tc>
        <w:tc>
          <w:tcPr>
            <w:tcW w:w="1838" w:type="dxa"/>
            <w:gridSpan w:val="3"/>
          </w:tcPr>
          <w:p w14:paraId="50471761" w14:textId="77777777" w:rsidR="008532CB" w:rsidRDefault="008532CB" w:rsidP="008532CB">
            <w:pPr>
              <w:pStyle w:val="TableParagraph"/>
              <w:spacing w:before="88"/>
              <w:ind w:left="111"/>
              <w:rPr>
                <w:spacing w:val="-2"/>
                <w:sz w:val="16"/>
              </w:rPr>
            </w:pPr>
            <w:r>
              <w:rPr>
                <w:spacing w:val="-2"/>
                <w:sz w:val="16"/>
              </w:rPr>
              <w:t>теоријска/практична</w:t>
            </w:r>
          </w:p>
        </w:tc>
        <w:tc>
          <w:tcPr>
            <w:tcW w:w="2361" w:type="dxa"/>
            <w:gridSpan w:val="2"/>
          </w:tcPr>
          <w:p w14:paraId="5258D17C" w14:textId="77777777" w:rsidR="008532CB" w:rsidRDefault="008532CB" w:rsidP="008532CB">
            <w:pPr>
              <w:pStyle w:val="TableParagraph"/>
              <w:spacing w:line="178" w:lineRule="exact"/>
              <w:ind w:left="116"/>
              <w:rPr>
                <w:sz w:val="16"/>
              </w:rPr>
            </w:pPr>
            <w:r>
              <w:rPr>
                <w:sz w:val="16"/>
              </w:rPr>
              <w:t>Интегрисане</w:t>
            </w:r>
            <w:r>
              <w:rPr>
                <w:spacing w:val="-7"/>
                <w:sz w:val="16"/>
              </w:rPr>
              <w:t xml:space="preserve"> </w:t>
            </w:r>
            <w:r>
              <w:rPr>
                <w:spacing w:val="-2"/>
                <w:sz w:val="16"/>
              </w:rPr>
              <w:t>академске</w:t>
            </w:r>
          </w:p>
          <w:p w14:paraId="34695571" w14:textId="77777777" w:rsidR="008532CB" w:rsidRDefault="008532CB" w:rsidP="008532CB">
            <w:pPr>
              <w:pStyle w:val="TableParagraph"/>
              <w:spacing w:line="178" w:lineRule="exact"/>
              <w:ind w:left="116"/>
              <w:rPr>
                <w:sz w:val="16"/>
              </w:rPr>
            </w:pPr>
            <w:r>
              <w:rPr>
                <w:sz w:val="16"/>
              </w:rPr>
              <w:t>студије</w:t>
            </w:r>
            <w:r>
              <w:rPr>
                <w:spacing w:val="-9"/>
                <w:sz w:val="16"/>
              </w:rPr>
              <w:t xml:space="preserve"> </w:t>
            </w:r>
            <w:r>
              <w:rPr>
                <w:spacing w:val="-2"/>
                <w:sz w:val="16"/>
              </w:rPr>
              <w:t>медицине</w:t>
            </w:r>
          </w:p>
        </w:tc>
        <w:tc>
          <w:tcPr>
            <w:tcW w:w="772" w:type="dxa"/>
          </w:tcPr>
          <w:p w14:paraId="47FFB042" w14:textId="77777777" w:rsidR="008532CB" w:rsidRDefault="008532CB" w:rsidP="008532CB">
            <w:pPr>
              <w:pStyle w:val="TableParagraph"/>
              <w:spacing w:before="88"/>
              <w:ind w:left="0" w:right="42"/>
              <w:jc w:val="center"/>
              <w:rPr>
                <w:spacing w:val="-4"/>
                <w:sz w:val="16"/>
              </w:rPr>
            </w:pPr>
            <w:r>
              <w:rPr>
                <w:spacing w:val="-4"/>
                <w:sz w:val="16"/>
              </w:rPr>
              <w:t>ИАСМ</w:t>
            </w:r>
          </w:p>
        </w:tc>
      </w:tr>
      <w:tr w:rsidR="008532CB" w14:paraId="4F00D052" w14:textId="77777777" w:rsidTr="008532CB">
        <w:trPr>
          <w:trHeight w:val="366"/>
        </w:trPr>
        <w:tc>
          <w:tcPr>
            <w:tcW w:w="527" w:type="dxa"/>
          </w:tcPr>
          <w:p w14:paraId="707B6D98" w14:textId="77777777" w:rsidR="008532CB" w:rsidRPr="00FD4A11" w:rsidRDefault="008532CB" w:rsidP="008532CB">
            <w:pPr>
              <w:pStyle w:val="TableParagraph"/>
              <w:spacing w:before="85"/>
              <w:rPr>
                <w:sz w:val="16"/>
                <w:lang w:val="sr-Cyrl-RS"/>
              </w:rPr>
            </w:pPr>
            <w:r>
              <w:rPr>
                <w:spacing w:val="-5"/>
                <w:sz w:val="16"/>
                <w:lang w:val="sr-Cyrl-RS"/>
              </w:rPr>
              <w:t>4.</w:t>
            </w:r>
          </w:p>
        </w:tc>
        <w:tc>
          <w:tcPr>
            <w:tcW w:w="1034" w:type="dxa"/>
            <w:gridSpan w:val="2"/>
          </w:tcPr>
          <w:p w14:paraId="4A284E4A" w14:textId="77777777" w:rsidR="008532CB" w:rsidRDefault="008532CB" w:rsidP="008532CB">
            <w:pPr>
              <w:pStyle w:val="TableParagraph"/>
              <w:spacing w:before="57"/>
              <w:ind w:left="147"/>
              <w:rPr>
                <w:sz w:val="16"/>
              </w:rPr>
            </w:pPr>
            <w:r>
              <w:rPr>
                <w:spacing w:val="-2"/>
                <w:sz w:val="16"/>
                <w:lang w:val="sr-Cyrl-RS"/>
              </w:rPr>
              <w:t>20.</w:t>
            </w:r>
            <w:r>
              <w:rPr>
                <w:spacing w:val="-2"/>
                <w:sz w:val="16"/>
              </w:rPr>
              <w:t>ХИСТ02</w:t>
            </w:r>
          </w:p>
        </w:tc>
        <w:tc>
          <w:tcPr>
            <w:tcW w:w="2656" w:type="dxa"/>
            <w:gridSpan w:val="6"/>
          </w:tcPr>
          <w:p w14:paraId="07504048" w14:textId="77777777" w:rsidR="008532CB" w:rsidRDefault="008532CB" w:rsidP="008532CB">
            <w:pPr>
              <w:pStyle w:val="TableParagraph"/>
              <w:spacing w:before="57"/>
              <w:rPr>
                <w:sz w:val="16"/>
              </w:rPr>
            </w:pPr>
            <w:r>
              <w:rPr>
                <w:sz w:val="16"/>
              </w:rPr>
              <w:t>Хистологија</w:t>
            </w:r>
            <w:r>
              <w:rPr>
                <w:spacing w:val="-8"/>
                <w:sz w:val="16"/>
              </w:rPr>
              <w:t xml:space="preserve"> </w:t>
            </w:r>
            <w:r>
              <w:rPr>
                <w:sz w:val="16"/>
              </w:rPr>
              <w:t>и</w:t>
            </w:r>
            <w:r>
              <w:rPr>
                <w:spacing w:val="-6"/>
                <w:sz w:val="16"/>
              </w:rPr>
              <w:t xml:space="preserve"> </w:t>
            </w:r>
            <w:r>
              <w:rPr>
                <w:sz w:val="16"/>
              </w:rPr>
              <w:t>ембриологија</w:t>
            </w:r>
            <w:r>
              <w:rPr>
                <w:spacing w:val="-7"/>
                <w:sz w:val="16"/>
              </w:rPr>
              <w:t xml:space="preserve"> </w:t>
            </w:r>
            <w:r>
              <w:rPr>
                <w:spacing w:val="-10"/>
                <w:sz w:val="16"/>
              </w:rPr>
              <w:t>2</w:t>
            </w:r>
          </w:p>
        </w:tc>
        <w:tc>
          <w:tcPr>
            <w:tcW w:w="1838" w:type="dxa"/>
            <w:gridSpan w:val="3"/>
          </w:tcPr>
          <w:p w14:paraId="2CBEC401" w14:textId="77777777" w:rsidR="008532CB" w:rsidRDefault="008532CB" w:rsidP="008532CB">
            <w:pPr>
              <w:pStyle w:val="TableParagraph"/>
              <w:spacing w:before="85"/>
              <w:ind w:left="111"/>
              <w:rPr>
                <w:sz w:val="16"/>
              </w:rPr>
            </w:pPr>
            <w:r>
              <w:rPr>
                <w:spacing w:val="-2"/>
                <w:sz w:val="16"/>
              </w:rPr>
              <w:t>теоријска/практична</w:t>
            </w:r>
          </w:p>
        </w:tc>
        <w:tc>
          <w:tcPr>
            <w:tcW w:w="2361" w:type="dxa"/>
            <w:gridSpan w:val="2"/>
          </w:tcPr>
          <w:p w14:paraId="2D721688" w14:textId="77777777" w:rsidR="008532CB" w:rsidRDefault="008532CB" w:rsidP="008532CB">
            <w:pPr>
              <w:pStyle w:val="TableParagraph"/>
              <w:spacing w:line="178" w:lineRule="exact"/>
              <w:ind w:left="116"/>
              <w:rPr>
                <w:sz w:val="16"/>
              </w:rPr>
            </w:pPr>
            <w:r>
              <w:rPr>
                <w:sz w:val="16"/>
              </w:rPr>
              <w:t>Интегрисане</w:t>
            </w:r>
            <w:r>
              <w:rPr>
                <w:spacing w:val="-7"/>
                <w:sz w:val="16"/>
              </w:rPr>
              <w:t xml:space="preserve"> </w:t>
            </w:r>
            <w:r>
              <w:rPr>
                <w:spacing w:val="-2"/>
                <w:sz w:val="16"/>
              </w:rPr>
              <w:t>академске</w:t>
            </w:r>
          </w:p>
          <w:p w14:paraId="0CD733C7" w14:textId="77777777" w:rsidR="008532CB" w:rsidRDefault="008532CB" w:rsidP="008532CB">
            <w:pPr>
              <w:pStyle w:val="TableParagraph"/>
              <w:spacing w:line="169" w:lineRule="exact"/>
              <w:ind w:left="116"/>
              <w:rPr>
                <w:sz w:val="16"/>
              </w:rPr>
            </w:pPr>
            <w:r>
              <w:rPr>
                <w:sz w:val="16"/>
              </w:rPr>
              <w:t>студије</w:t>
            </w:r>
            <w:r>
              <w:rPr>
                <w:spacing w:val="-9"/>
                <w:sz w:val="16"/>
              </w:rPr>
              <w:t xml:space="preserve"> </w:t>
            </w:r>
            <w:r>
              <w:rPr>
                <w:spacing w:val="-2"/>
                <w:sz w:val="16"/>
              </w:rPr>
              <w:t>медицине</w:t>
            </w:r>
          </w:p>
        </w:tc>
        <w:tc>
          <w:tcPr>
            <w:tcW w:w="772" w:type="dxa"/>
          </w:tcPr>
          <w:p w14:paraId="36EA2100" w14:textId="77777777" w:rsidR="008532CB" w:rsidRDefault="008532CB" w:rsidP="008532CB">
            <w:pPr>
              <w:pStyle w:val="TableParagraph"/>
              <w:spacing w:before="85"/>
              <w:ind w:left="0" w:right="42"/>
              <w:jc w:val="center"/>
              <w:rPr>
                <w:sz w:val="16"/>
              </w:rPr>
            </w:pPr>
            <w:r>
              <w:rPr>
                <w:spacing w:val="-4"/>
                <w:sz w:val="16"/>
              </w:rPr>
              <w:t>ИАСМ</w:t>
            </w:r>
          </w:p>
        </w:tc>
      </w:tr>
      <w:tr w:rsidR="008532CB" w14:paraId="5C746E47" w14:textId="77777777" w:rsidTr="008532CB">
        <w:trPr>
          <w:trHeight w:val="366"/>
        </w:trPr>
        <w:tc>
          <w:tcPr>
            <w:tcW w:w="527" w:type="dxa"/>
          </w:tcPr>
          <w:p w14:paraId="6D44B307" w14:textId="77777777" w:rsidR="008532CB" w:rsidRDefault="008532CB" w:rsidP="008532CB">
            <w:pPr>
              <w:pStyle w:val="TableParagraph"/>
              <w:spacing w:before="85"/>
              <w:rPr>
                <w:spacing w:val="-5"/>
                <w:sz w:val="16"/>
                <w:lang w:val="sr-Cyrl-RS"/>
              </w:rPr>
            </w:pPr>
            <w:r>
              <w:rPr>
                <w:spacing w:val="-5"/>
                <w:sz w:val="16"/>
                <w:lang w:val="sr-Cyrl-RS"/>
              </w:rPr>
              <w:t>5.</w:t>
            </w:r>
          </w:p>
        </w:tc>
        <w:tc>
          <w:tcPr>
            <w:tcW w:w="1034" w:type="dxa"/>
            <w:gridSpan w:val="2"/>
          </w:tcPr>
          <w:p w14:paraId="7F94FA31" w14:textId="77777777" w:rsidR="008532CB" w:rsidRPr="00BD36C3" w:rsidRDefault="008532CB" w:rsidP="008532CB">
            <w:pPr>
              <w:pStyle w:val="TableParagraph"/>
              <w:spacing w:before="57"/>
              <w:ind w:left="147"/>
              <w:rPr>
                <w:spacing w:val="-2"/>
                <w:sz w:val="16"/>
                <w:lang w:val="sr-Cyrl-RS"/>
              </w:rPr>
            </w:pPr>
            <w:r w:rsidRPr="00BD36C3">
              <w:rPr>
                <w:spacing w:val="-2"/>
                <w:sz w:val="16"/>
                <w:lang w:val="sr-Cyrl-RS"/>
              </w:rPr>
              <w:t>20.КЛОН05</w:t>
            </w:r>
          </w:p>
        </w:tc>
        <w:tc>
          <w:tcPr>
            <w:tcW w:w="2656" w:type="dxa"/>
            <w:gridSpan w:val="6"/>
          </w:tcPr>
          <w:p w14:paraId="114F2450" w14:textId="77777777" w:rsidR="008532CB" w:rsidRPr="00BD36C3" w:rsidRDefault="008532CB" w:rsidP="008532CB">
            <w:pPr>
              <w:pStyle w:val="TableParagraph"/>
              <w:spacing w:before="57"/>
              <w:rPr>
                <w:sz w:val="16"/>
                <w:lang w:val="sr-Cyrl-RS"/>
              </w:rPr>
            </w:pPr>
            <w:r w:rsidRPr="00BD36C3">
              <w:rPr>
                <w:sz w:val="16"/>
                <w:lang w:val="sr-Cyrl-RS"/>
              </w:rPr>
              <w:t>Клиничка онкологија</w:t>
            </w:r>
          </w:p>
        </w:tc>
        <w:tc>
          <w:tcPr>
            <w:tcW w:w="1838" w:type="dxa"/>
            <w:gridSpan w:val="3"/>
          </w:tcPr>
          <w:p w14:paraId="2430C3F1" w14:textId="77777777" w:rsidR="008532CB" w:rsidRPr="00BD36C3" w:rsidRDefault="008532CB" w:rsidP="008532CB">
            <w:pPr>
              <w:pStyle w:val="TableParagraph"/>
              <w:spacing w:before="85"/>
              <w:ind w:left="111"/>
              <w:rPr>
                <w:spacing w:val="-2"/>
                <w:sz w:val="16"/>
              </w:rPr>
            </w:pPr>
            <w:r w:rsidRPr="00BD36C3">
              <w:rPr>
                <w:spacing w:val="-2"/>
                <w:sz w:val="16"/>
              </w:rPr>
              <w:t>теоријска/практична</w:t>
            </w:r>
          </w:p>
        </w:tc>
        <w:tc>
          <w:tcPr>
            <w:tcW w:w="2361" w:type="dxa"/>
            <w:gridSpan w:val="2"/>
          </w:tcPr>
          <w:p w14:paraId="7DD9B4D6" w14:textId="77777777" w:rsidR="008532CB" w:rsidRPr="00BD36C3" w:rsidRDefault="008532CB" w:rsidP="008532CB">
            <w:pPr>
              <w:pStyle w:val="TableParagraph"/>
              <w:spacing w:line="178" w:lineRule="exact"/>
              <w:ind w:left="116"/>
              <w:rPr>
                <w:sz w:val="16"/>
              </w:rPr>
            </w:pPr>
            <w:r w:rsidRPr="00BD36C3">
              <w:rPr>
                <w:sz w:val="16"/>
              </w:rPr>
              <w:t>Интегрисане</w:t>
            </w:r>
            <w:r w:rsidRPr="00BD36C3">
              <w:rPr>
                <w:spacing w:val="-7"/>
                <w:sz w:val="16"/>
              </w:rPr>
              <w:t xml:space="preserve"> </w:t>
            </w:r>
            <w:r w:rsidRPr="00BD36C3">
              <w:rPr>
                <w:spacing w:val="-2"/>
                <w:sz w:val="16"/>
              </w:rPr>
              <w:t>академске</w:t>
            </w:r>
          </w:p>
          <w:p w14:paraId="23FB701A" w14:textId="77777777" w:rsidR="008532CB" w:rsidRPr="00BD36C3" w:rsidRDefault="008532CB" w:rsidP="008532CB">
            <w:pPr>
              <w:pStyle w:val="TableParagraph"/>
              <w:spacing w:line="178" w:lineRule="exact"/>
              <w:ind w:left="116"/>
              <w:rPr>
                <w:sz w:val="16"/>
              </w:rPr>
            </w:pPr>
            <w:r w:rsidRPr="00BD36C3">
              <w:rPr>
                <w:sz w:val="16"/>
              </w:rPr>
              <w:t>студије</w:t>
            </w:r>
            <w:r w:rsidRPr="00BD36C3">
              <w:rPr>
                <w:spacing w:val="-9"/>
                <w:sz w:val="16"/>
              </w:rPr>
              <w:t xml:space="preserve"> </w:t>
            </w:r>
            <w:r w:rsidRPr="00BD36C3">
              <w:rPr>
                <w:spacing w:val="-2"/>
                <w:sz w:val="16"/>
              </w:rPr>
              <w:t>медицине</w:t>
            </w:r>
          </w:p>
        </w:tc>
        <w:tc>
          <w:tcPr>
            <w:tcW w:w="772" w:type="dxa"/>
          </w:tcPr>
          <w:p w14:paraId="000860C1" w14:textId="77777777" w:rsidR="008532CB" w:rsidRPr="00BD36C3" w:rsidRDefault="008532CB" w:rsidP="008532CB">
            <w:pPr>
              <w:pStyle w:val="TableParagraph"/>
              <w:spacing w:before="85"/>
              <w:ind w:left="0" w:right="42"/>
              <w:jc w:val="center"/>
              <w:rPr>
                <w:spacing w:val="-4"/>
                <w:sz w:val="16"/>
              </w:rPr>
            </w:pPr>
            <w:r w:rsidRPr="00BD36C3">
              <w:rPr>
                <w:spacing w:val="-4"/>
                <w:sz w:val="16"/>
              </w:rPr>
              <w:t>ИАСМ</w:t>
            </w:r>
          </w:p>
        </w:tc>
      </w:tr>
      <w:tr w:rsidR="008532CB" w14:paraId="129EB654" w14:textId="77777777" w:rsidTr="008532CB">
        <w:trPr>
          <w:trHeight w:val="227"/>
        </w:trPr>
        <w:tc>
          <w:tcPr>
            <w:tcW w:w="9188" w:type="dxa"/>
            <w:gridSpan w:val="15"/>
          </w:tcPr>
          <w:p w14:paraId="79B79366" w14:textId="77777777" w:rsidR="008532CB" w:rsidRDefault="008532CB" w:rsidP="008532CB">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8532CB" w14:paraId="16859D77" w14:textId="77777777" w:rsidTr="008532CB">
        <w:trPr>
          <w:trHeight w:val="429"/>
        </w:trPr>
        <w:tc>
          <w:tcPr>
            <w:tcW w:w="527" w:type="dxa"/>
          </w:tcPr>
          <w:p w14:paraId="6DC57B2C" w14:textId="77777777" w:rsidR="008532CB" w:rsidRDefault="008532CB" w:rsidP="008532CB">
            <w:pPr>
              <w:pStyle w:val="TableParagraph"/>
              <w:spacing w:before="179"/>
              <w:rPr>
                <w:sz w:val="16"/>
              </w:rPr>
            </w:pPr>
            <w:r>
              <w:rPr>
                <w:spacing w:val="-5"/>
                <w:sz w:val="16"/>
              </w:rPr>
              <w:t>1.</w:t>
            </w:r>
          </w:p>
        </w:tc>
        <w:tc>
          <w:tcPr>
            <w:tcW w:w="8661" w:type="dxa"/>
            <w:gridSpan w:val="14"/>
          </w:tcPr>
          <w:p w14:paraId="4C132BD6" w14:textId="77777777" w:rsidR="008532CB" w:rsidRPr="008532CB" w:rsidRDefault="008532CB" w:rsidP="008532CB">
            <w:pPr>
              <w:pStyle w:val="TableParagraph"/>
              <w:spacing w:before="1"/>
              <w:ind w:left="65"/>
              <w:rPr>
                <w:sz w:val="16"/>
              </w:rPr>
            </w:pPr>
            <w:r w:rsidRPr="008532CB">
              <w:rPr>
                <w:sz w:val="16"/>
              </w:rPr>
              <w:t xml:space="preserve">Vukomanović Đurđević B, Jovančević L, Ilić A, Labus M, Božić B, Zelenović T, Baletić N, Perić A. Chronic Sinonasal Inflammation as a Comorbidity of Respiratory Epithelial Adenomatoid Hamartoma: A 15-Year Retrospective Observational Study. Ear Nose Throat J. 2025,23:1455613251321980. doi: 10.1177/01455613251321980. Epub ahead of print. PMID: 39988738.(M22) </w:t>
            </w:r>
          </w:p>
        </w:tc>
      </w:tr>
      <w:tr w:rsidR="008532CB" w14:paraId="0EFB4B9C" w14:textId="77777777" w:rsidTr="008532CB">
        <w:trPr>
          <w:trHeight w:val="144"/>
        </w:trPr>
        <w:tc>
          <w:tcPr>
            <w:tcW w:w="527" w:type="dxa"/>
          </w:tcPr>
          <w:p w14:paraId="1EF6A737" w14:textId="77777777" w:rsidR="008532CB" w:rsidRDefault="008532CB" w:rsidP="008532CB">
            <w:pPr>
              <w:pStyle w:val="TableParagraph"/>
              <w:spacing w:before="179"/>
              <w:rPr>
                <w:sz w:val="16"/>
              </w:rPr>
            </w:pPr>
            <w:r>
              <w:rPr>
                <w:spacing w:val="-5"/>
                <w:sz w:val="16"/>
              </w:rPr>
              <w:t>2.</w:t>
            </w:r>
          </w:p>
        </w:tc>
        <w:tc>
          <w:tcPr>
            <w:tcW w:w="8661" w:type="dxa"/>
            <w:gridSpan w:val="14"/>
          </w:tcPr>
          <w:p w14:paraId="7779994E" w14:textId="77777777" w:rsidR="008532CB" w:rsidRPr="008532CB" w:rsidRDefault="008532CB" w:rsidP="008532CB">
            <w:pPr>
              <w:pStyle w:val="TableParagraph"/>
              <w:ind w:left="0"/>
              <w:rPr>
                <w:sz w:val="16"/>
              </w:rPr>
            </w:pPr>
            <w:r w:rsidRPr="008532CB">
              <w:rPr>
                <w:sz w:val="16"/>
              </w:rPr>
              <w:t>Vukomanović Djurdjević  B, Andrejić Višnjić B,Perić A,Nenadić D, Baletić  N.Application of P16, P63, cyclin D1 immunostaining and nuclearmorphometric analysis for assessment of cervical dysplasia. Vojnosanit Pregl 2022; 79(2): 162–167. (M23)</w:t>
            </w:r>
          </w:p>
        </w:tc>
      </w:tr>
      <w:tr w:rsidR="008532CB" w14:paraId="434CC7B8" w14:textId="77777777" w:rsidTr="008532CB">
        <w:trPr>
          <w:trHeight w:val="429"/>
        </w:trPr>
        <w:tc>
          <w:tcPr>
            <w:tcW w:w="527" w:type="dxa"/>
          </w:tcPr>
          <w:p w14:paraId="59906654" w14:textId="77777777" w:rsidR="008532CB" w:rsidRDefault="008532CB" w:rsidP="008532CB">
            <w:pPr>
              <w:pStyle w:val="TableParagraph"/>
              <w:spacing w:before="179"/>
              <w:rPr>
                <w:sz w:val="16"/>
              </w:rPr>
            </w:pPr>
            <w:r>
              <w:rPr>
                <w:spacing w:val="-5"/>
                <w:sz w:val="16"/>
              </w:rPr>
              <w:t>3.</w:t>
            </w:r>
          </w:p>
        </w:tc>
        <w:tc>
          <w:tcPr>
            <w:tcW w:w="8661" w:type="dxa"/>
            <w:gridSpan w:val="14"/>
          </w:tcPr>
          <w:p w14:paraId="13B2895F" w14:textId="77777777" w:rsidR="008532CB" w:rsidRPr="008532CB" w:rsidRDefault="008532CB" w:rsidP="008532CB">
            <w:pPr>
              <w:pStyle w:val="TableParagraph"/>
              <w:spacing w:line="237" w:lineRule="auto"/>
              <w:ind w:left="65" w:right="97"/>
              <w:rPr>
                <w:sz w:val="16"/>
              </w:rPr>
            </w:pPr>
            <w:r w:rsidRPr="008532CB">
              <w:rPr>
                <w:sz w:val="16"/>
              </w:rPr>
              <w:t>Paunovic J,Vucevic D, Radosavljevic T1, Vukomanovic Djurdjevic B,  Stankovic S, Pantic I.Effects of Iron Oxide Nanoparticles on Structural Organization of Hepatocyte Chromatin: Gray Level Co-occurrence Matrix Analysis. Microsc Microanal. 2021;1-8. doi: 10.1017/S1431927621000532.(M21a)</w:t>
            </w:r>
          </w:p>
        </w:tc>
      </w:tr>
      <w:tr w:rsidR="008532CB" w14:paraId="551FBF4F" w14:textId="77777777" w:rsidTr="008532CB">
        <w:trPr>
          <w:trHeight w:val="426"/>
        </w:trPr>
        <w:tc>
          <w:tcPr>
            <w:tcW w:w="527" w:type="dxa"/>
          </w:tcPr>
          <w:p w14:paraId="7396BF3F" w14:textId="77777777" w:rsidR="008532CB" w:rsidRDefault="008532CB" w:rsidP="008532CB">
            <w:pPr>
              <w:pStyle w:val="TableParagraph"/>
              <w:spacing w:before="179"/>
              <w:rPr>
                <w:sz w:val="16"/>
              </w:rPr>
            </w:pPr>
            <w:r>
              <w:rPr>
                <w:spacing w:val="-5"/>
                <w:sz w:val="16"/>
              </w:rPr>
              <w:t>4.</w:t>
            </w:r>
          </w:p>
        </w:tc>
        <w:tc>
          <w:tcPr>
            <w:tcW w:w="8661" w:type="dxa"/>
            <w:gridSpan w:val="14"/>
          </w:tcPr>
          <w:p w14:paraId="7933D92E" w14:textId="77777777" w:rsidR="008532CB" w:rsidRPr="008532CB" w:rsidRDefault="008532CB" w:rsidP="008532CB">
            <w:pPr>
              <w:pStyle w:val="TableParagraph"/>
              <w:ind w:left="65" w:right="97"/>
              <w:rPr>
                <w:sz w:val="16"/>
              </w:rPr>
            </w:pPr>
            <w:r w:rsidRPr="008532CB">
              <w:rPr>
                <w:sz w:val="16"/>
              </w:rPr>
              <w:t>Labus M, Jović M, Matić S, Vukomanović Đurđević B, Perić A. Expression of Alpha-Smooth Muscle Actin in Nasal Polyp Tissue of Chronic Rhinosinusitis Patients With and Without Aspirin Hypersensitivity. Ear Nose Throat J. 2025 Apr 23:1455613251335470. doi: 10.1177/01455613251335470. Epub ahead of print. PMID: 40269337.(M22)</w:t>
            </w:r>
          </w:p>
        </w:tc>
      </w:tr>
      <w:tr w:rsidR="008532CB" w14:paraId="58A5A5A9" w14:textId="77777777" w:rsidTr="008532CB">
        <w:trPr>
          <w:trHeight w:val="457"/>
        </w:trPr>
        <w:tc>
          <w:tcPr>
            <w:tcW w:w="527" w:type="dxa"/>
          </w:tcPr>
          <w:p w14:paraId="3DFB0E72" w14:textId="77777777" w:rsidR="008532CB" w:rsidRDefault="008532CB" w:rsidP="008532CB">
            <w:pPr>
              <w:pStyle w:val="TableParagraph"/>
              <w:spacing w:before="179"/>
              <w:rPr>
                <w:sz w:val="16"/>
              </w:rPr>
            </w:pPr>
            <w:r>
              <w:rPr>
                <w:spacing w:val="-5"/>
                <w:sz w:val="16"/>
              </w:rPr>
              <w:t>5.</w:t>
            </w:r>
          </w:p>
        </w:tc>
        <w:tc>
          <w:tcPr>
            <w:tcW w:w="8661" w:type="dxa"/>
            <w:gridSpan w:val="14"/>
          </w:tcPr>
          <w:p w14:paraId="6365EF99" w14:textId="77777777" w:rsidR="008532CB" w:rsidRPr="008532CB" w:rsidRDefault="008532CB" w:rsidP="008532CB">
            <w:pPr>
              <w:pStyle w:val="TableParagraph"/>
              <w:spacing w:before="9"/>
              <w:ind w:left="65" w:right="97"/>
              <w:rPr>
                <w:sz w:val="16"/>
              </w:rPr>
            </w:pPr>
            <w:r w:rsidRPr="008532CB">
              <w:rPr>
                <w:sz w:val="16"/>
              </w:rPr>
              <w:t>Vukomanović-ĐurđevićB Basta-Jovanović G, Baletić N, Berisavac M , Nendić D, Perić A Significance of survivin</w:t>
            </w:r>
            <w:r w:rsidRPr="008532CB">
              <w:rPr>
                <w:spacing w:val="40"/>
                <w:sz w:val="16"/>
              </w:rPr>
              <w:t xml:space="preserve"> </w:t>
            </w:r>
            <w:r w:rsidRPr="008532CB">
              <w:rPr>
                <w:sz w:val="16"/>
              </w:rPr>
              <w:t>immunoreactivity</w:t>
            </w:r>
            <w:r w:rsidRPr="008532CB">
              <w:rPr>
                <w:spacing w:val="-5"/>
                <w:sz w:val="16"/>
              </w:rPr>
              <w:t xml:space="preserve"> </w:t>
            </w:r>
            <w:r w:rsidRPr="008532CB">
              <w:rPr>
                <w:sz w:val="16"/>
              </w:rPr>
              <w:t>and</w:t>
            </w:r>
            <w:r w:rsidRPr="008532CB">
              <w:rPr>
                <w:spacing w:val="-3"/>
                <w:sz w:val="16"/>
              </w:rPr>
              <w:t xml:space="preserve"> </w:t>
            </w:r>
            <w:r w:rsidRPr="008532CB">
              <w:rPr>
                <w:sz w:val="16"/>
              </w:rPr>
              <w:t>morphometric</w:t>
            </w:r>
            <w:r w:rsidRPr="008532CB">
              <w:rPr>
                <w:spacing w:val="-4"/>
                <w:sz w:val="16"/>
              </w:rPr>
              <w:t xml:space="preserve"> </w:t>
            </w:r>
            <w:r w:rsidRPr="008532CB">
              <w:rPr>
                <w:sz w:val="16"/>
              </w:rPr>
              <w:t>analysis</w:t>
            </w:r>
            <w:r w:rsidRPr="008532CB">
              <w:rPr>
                <w:spacing w:val="-2"/>
                <w:sz w:val="16"/>
              </w:rPr>
              <w:t xml:space="preserve"> </w:t>
            </w:r>
            <w:r w:rsidRPr="008532CB">
              <w:rPr>
                <w:sz w:val="16"/>
              </w:rPr>
              <w:t>of</w:t>
            </w:r>
            <w:r w:rsidRPr="008532CB">
              <w:rPr>
                <w:spacing w:val="-3"/>
                <w:sz w:val="16"/>
              </w:rPr>
              <w:t xml:space="preserve"> </w:t>
            </w:r>
            <w:r w:rsidRPr="008532CB">
              <w:rPr>
                <w:sz w:val="16"/>
              </w:rPr>
              <w:t>HPV-induced</w:t>
            </w:r>
            <w:r w:rsidRPr="008532CB">
              <w:rPr>
                <w:spacing w:val="-1"/>
                <w:sz w:val="16"/>
              </w:rPr>
              <w:t xml:space="preserve"> </w:t>
            </w:r>
            <w:r w:rsidRPr="008532CB">
              <w:rPr>
                <w:sz w:val="16"/>
              </w:rPr>
              <w:t>cervical</w:t>
            </w:r>
            <w:r w:rsidRPr="008532CB">
              <w:rPr>
                <w:spacing w:val="-3"/>
                <w:sz w:val="16"/>
              </w:rPr>
              <w:t xml:space="preserve"> </w:t>
            </w:r>
            <w:r w:rsidRPr="008532CB">
              <w:rPr>
                <w:sz w:val="16"/>
              </w:rPr>
              <w:t>dysplasia.</w:t>
            </w:r>
            <w:r w:rsidRPr="008532CB">
              <w:rPr>
                <w:spacing w:val="-4"/>
                <w:sz w:val="16"/>
              </w:rPr>
              <w:t xml:space="preserve"> </w:t>
            </w:r>
            <w:r w:rsidRPr="008532CB">
              <w:rPr>
                <w:sz w:val="16"/>
              </w:rPr>
              <w:t>2014;</w:t>
            </w:r>
            <w:r w:rsidRPr="008532CB">
              <w:rPr>
                <w:spacing w:val="-3"/>
                <w:sz w:val="16"/>
              </w:rPr>
              <w:t xml:space="preserve"> </w:t>
            </w:r>
            <w:r w:rsidRPr="008532CB">
              <w:rPr>
                <w:sz w:val="16"/>
              </w:rPr>
              <w:t>Arch.</w:t>
            </w:r>
            <w:r w:rsidRPr="008532CB">
              <w:rPr>
                <w:spacing w:val="-4"/>
                <w:sz w:val="16"/>
              </w:rPr>
              <w:t xml:space="preserve"> </w:t>
            </w:r>
            <w:r w:rsidRPr="008532CB">
              <w:rPr>
                <w:sz w:val="16"/>
              </w:rPr>
              <w:t>Biol.</w:t>
            </w:r>
            <w:r w:rsidRPr="008532CB">
              <w:rPr>
                <w:spacing w:val="-1"/>
                <w:sz w:val="16"/>
              </w:rPr>
              <w:t xml:space="preserve"> </w:t>
            </w:r>
            <w:r w:rsidRPr="008532CB">
              <w:rPr>
                <w:sz w:val="16"/>
              </w:rPr>
              <w:t>Sci.,</w:t>
            </w:r>
            <w:r w:rsidRPr="008532CB">
              <w:rPr>
                <w:spacing w:val="-4"/>
                <w:sz w:val="16"/>
              </w:rPr>
              <w:t xml:space="preserve"> </w:t>
            </w:r>
            <w:r w:rsidRPr="008532CB">
              <w:rPr>
                <w:sz w:val="16"/>
              </w:rPr>
              <w:t>66</w:t>
            </w:r>
            <w:r w:rsidRPr="008532CB">
              <w:rPr>
                <w:spacing w:val="-1"/>
                <w:sz w:val="16"/>
              </w:rPr>
              <w:t xml:space="preserve"> </w:t>
            </w:r>
            <w:r w:rsidRPr="008532CB">
              <w:rPr>
                <w:sz w:val="16"/>
              </w:rPr>
              <w:t>(1),</w:t>
            </w:r>
            <w:r w:rsidRPr="008532CB">
              <w:rPr>
                <w:spacing w:val="-4"/>
                <w:sz w:val="16"/>
              </w:rPr>
              <w:t xml:space="preserve"> </w:t>
            </w:r>
            <w:r w:rsidRPr="008532CB">
              <w:rPr>
                <w:sz w:val="16"/>
              </w:rPr>
              <w:t>429-436.</w:t>
            </w:r>
          </w:p>
        </w:tc>
      </w:tr>
      <w:tr w:rsidR="008532CB" w14:paraId="37C89E20" w14:textId="77777777" w:rsidTr="008532CB">
        <w:trPr>
          <w:trHeight w:val="426"/>
        </w:trPr>
        <w:tc>
          <w:tcPr>
            <w:tcW w:w="527" w:type="dxa"/>
          </w:tcPr>
          <w:p w14:paraId="65D11F81" w14:textId="77777777" w:rsidR="008532CB" w:rsidRDefault="008532CB" w:rsidP="008532CB">
            <w:pPr>
              <w:pStyle w:val="TableParagraph"/>
              <w:spacing w:before="177"/>
              <w:rPr>
                <w:sz w:val="16"/>
              </w:rPr>
            </w:pPr>
            <w:r>
              <w:rPr>
                <w:spacing w:val="-5"/>
                <w:sz w:val="16"/>
              </w:rPr>
              <w:t>6.</w:t>
            </w:r>
          </w:p>
        </w:tc>
        <w:tc>
          <w:tcPr>
            <w:tcW w:w="8661" w:type="dxa"/>
            <w:gridSpan w:val="14"/>
          </w:tcPr>
          <w:p w14:paraId="22B29346" w14:textId="77777777" w:rsidR="008532CB" w:rsidRPr="008532CB" w:rsidRDefault="008532CB" w:rsidP="008532CB">
            <w:pPr>
              <w:pStyle w:val="TableParagraph"/>
              <w:spacing w:line="237" w:lineRule="auto"/>
              <w:ind w:left="65" w:right="339"/>
              <w:rPr>
                <w:sz w:val="16"/>
              </w:rPr>
            </w:pPr>
            <w:r w:rsidRPr="008532CB">
              <w:rPr>
                <w:sz w:val="16"/>
              </w:rPr>
              <w:t>Vukadinović T, Đurđević BV, Perić A. Expression of Major Basic Protein and Endothelial Adhesion Molecules in Chronically Inflamed Mucosa of the Ethmoid Labyrinth. Immun Inflamm Dis. 2024;12(12):e70066. doi: 10.1002/iid3.70066. PMID: 39698923; PMCID: PMC11656366 .(M22)</w:t>
            </w:r>
          </w:p>
        </w:tc>
      </w:tr>
      <w:tr w:rsidR="008532CB" w14:paraId="49BB73F6" w14:textId="77777777" w:rsidTr="008532CB">
        <w:trPr>
          <w:trHeight w:val="426"/>
        </w:trPr>
        <w:tc>
          <w:tcPr>
            <w:tcW w:w="527" w:type="dxa"/>
          </w:tcPr>
          <w:p w14:paraId="26670639" w14:textId="77777777" w:rsidR="008532CB" w:rsidRDefault="008532CB" w:rsidP="008532CB">
            <w:pPr>
              <w:pStyle w:val="TableParagraph"/>
              <w:spacing w:before="179"/>
              <w:rPr>
                <w:sz w:val="16"/>
              </w:rPr>
            </w:pPr>
            <w:r>
              <w:rPr>
                <w:spacing w:val="-5"/>
                <w:sz w:val="16"/>
              </w:rPr>
              <w:t>7.</w:t>
            </w:r>
          </w:p>
        </w:tc>
        <w:tc>
          <w:tcPr>
            <w:tcW w:w="8661" w:type="dxa"/>
            <w:gridSpan w:val="14"/>
          </w:tcPr>
          <w:p w14:paraId="59666EF4" w14:textId="77777777" w:rsidR="008532CB" w:rsidRPr="008532CB" w:rsidRDefault="008532CB" w:rsidP="008532CB">
            <w:pPr>
              <w:pStyle w:val="TableParagraph"/>
              <w:ind w:left="65"/>
              <w:rPr>
                <w:sz w:val="16"/>
              </w:rPr>
            </w:pPr>
            <w:r w:rsidRPr="008532CB">
              <w:rPr>
                <w:sz w:val="16"/>
              </w:rPr>
              <w:t>Obrenović M.Supic G.Miyabe S.Mladenović I.Kozomara R.Vukomanovic B. Impact of TLR9 and TLR7 gene polymorphisms on prognosis and survival of patients with oral squamous cell carcinoma. Biomolecules and Biomedicine 2024. DOI: 10.17305/bb.2024.10550 (M22).</w:t>
            </w:r>
          </w:p>
        </w:tc>
      </w:tr>
      <w:tr w:rsidR="008532CB" w14:paraId="7276A805" w14:textId="77777777" w:rsidTr="008532CB">
        <w:trPr>
          <w:trHeight w:val="282"/>
        </w:trPr>
        <w:tc>
          <w:tcPr>
            <w:tcW w:w="9188" w:type="dxa"/>
            <w:gridSpan w:val="15"/>
          </w:tcPr>
          <w:p w14:paraId="375C7EBB" w14:textId="77777777" w:rsidR="008532CB" w:rsidRDefault="008532CB" w:rsidP="008532CB">
            <w:pPr>
              <w:pStyle w:val="TableParagraph"/>
              <w:spacing w:before="47"/>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8532CB" w14:paraId="11248E8E" w14:textId="77777777" w:rsidTr="008532CB">
        <w:trPr>
          <w:trHeight w:val="244"/>
        </w:trPr>
        <w:tc>
          <w:tcPr>
            <w:tcW w:w="3626" w:type="dxa"/>
            <w:gridSpan w:val="7"/>
          </w:tcPr>
          <w:p w14:paraId="4D18AAB9" w14:textId="77777777" w:rsidR="008532CB" w:rsidRDefault="008532CB" w:rsidP="008532CB">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562" w:type="dxa"/>
            <w:gridSpan w:val="8"/>
          </w:tcPr>
          <w:p w14:paraId="465A4C0E" w14:textId="77777777" w:rsidR="008532CB" w:rsidRDefault="008532CB" w:rsidP="008532CB">
            <w:pPr>
              <w:pStyle w:val="TableParagraph"/>
              <w:spacing w:line="178" w:lineRule="exact"/>
              <w:ind w:left="109"/>
              <w:rPr>
                <w:sz w:val="16"/>
              </w:rPr>
            </w:pPr>
            <w:r>
              <w:rPr>
                <w:spacing w:val="-5"/>
                <w:sz w:val="16"/>
              </w:rPr>
              <w:t>74</w:t>
            </w:r>
          </w:p>
        </w:tc>
      </w:tr>
      <w:tr w:rsidR="008532CB" w14:paraId="14669D38" w14:textId="77777777" w:rsidTr="008532CB">
        <w:trPr>
          <w:trHeight w:val="241"/>
        </w:trPr>
        <w:tc>
          <w:tcPr>
            <w:tcW w:w="3626" w:type="dxa"/>
            <w:gridSpan w:val="7"/>
          </w:tcPr>
          <w:p w14:paraId="427D8C6B" w14:textId="77777777" w:rsidR="008532CB" w:rsidRDefault="008532CB" w:rsidP="008532CB">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3"/>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w:t>
            </w:r>
            <w:r>
              <w:rPr>
                <w:spacing w:val="-2"/>
                <w:sz w:val="16"/>
              </w:rPr>
              <w:t>листе</w:t>
            </w:r>
          </w:p>
        </w:tc>
        <w:tc>
          <w:tcPr>
            <w:tcW w:w="5562" w:type="dxa"/>
            <w:gridSpan w:val="8"/>
          </w:tcPr>
          <w:p w14:paraId="6580AC80" w14:textId="77777777" w:rsidR="008532CB" w:rsidRDefault="008532CB" w:rsidP="008532CB">
            <w:pPr>
              <w:pStyle w:val="TableParagraph"/>
              <w:spacing w:line="178" w:lineRule="exact"/>
              <w:ind w:left="109"/>
              <w:rPr>
                <w:sz w:val="16"/>
              </w:rPr>
            </w:pPr>
            <w:r>
              <w:rPr>
                <w:sz w:val="16"/>
              </w:rPr>
              <w:t>18</w:t>
            </w:r>
          </w:p>
        </w:tc>
      </w:tr>
      <w:tr w:rsidR="008532CB" w14:paraId="7E3CA93A" w14:textId="77777777" w:rsidTr="008532CB">
        <w:trPr>
          <w:trHeight w:val="278"/>
        </w:trPr>
        <w:tc>
          <w:tcPr>
            <w:tcW w:w="3038" w:type="dxa"/>
            <w:gridSpan w:val="6"/>
          </w:tcPr>
          <w:p w14:paraId="3FAA2457" w14:textId="77777777" w:rsidR="008532CB" w:rsidRDefault="008532CB" w:rsidP="008532CB">
            <w:pPr>
              <w:pStyle w:val="TableParagraph"/>
              <w:spacing w:before="42"/>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39" w:type="dxa"/>
            <w:gridSpan w:val="5"/>
          </w:tcPr>
          <w:p w14:paraId="7D4103E1" w14:textId="77777777" w:rsidR="008532CB" w:rsidRDefault="008532CB" w:rsidP="008532CB">
            <w:pPr>
              <w:pStyle w:val="TableParagraph"/>
              <w:spacing w:before="42"/>
              <w:ind w:left="108"/>
              <w:rPr>
                <w:sz w:val="16"/>
              </w:rPr>
            </w:pPr>
            <w:r>
              <w:rPr>
                <w:sz w:val="16"/>
              </w:rPr>
              <w:t>Домаћи</w:t>
            </w:r>
            <w:r>
              <w:rPr>
                <w:spacing w:val="33"/>
                <w:sz w:val="16"/>
              </w:rPr>
              <w:t xml:space="preserve"> </w:t>
            </w:r>
            <w:r>
              <w:rPr>
                <w:sz w:val="16"/>
              </w:rPr>
              <w:t>1</w:t>
            </w:r>
            <w:r>
              <w:rPr>
                <w:spacing w:val="2"/>
                <w:sz w:val="16"/>
              </w:rPr>
              <w:t xml:space="preserve"> </w:t>
            </w:r>
            <w:r>
              <w:rPr>
                <w:spacing w:val="-2"/>
                <w:sz w:val="16"/>
              </w:rPr>
              <w:t>(један)</w:t>
            </w:r>
          </w:p>
        </w:tc>
        <w:tc>
          <w:tcPr>
            <w:tcW w:w="3311" w:type="dxa"/>
            <w:gridSpan w:val="4"/>
          </w:tcPr>
          <w:p w14:paraId="423ECC9E" w14:textId="77777777" w:rsidR="008532CB" w:rsidRDefault="008532CB" w:rsidP="008532CB">
            <w:pPr>
              <w:pStyle w:val="TableParagraph"/>
              <w:spacing w:before="42"/>
              <w:ind w:left="114"/>
              <w:rPr>
                <w:sz w:val="16"/>
              </w:rPr>
            </w:pPr>
            <w:r>
              <w:rPr>
                <w:sz w:val="16"/>
              </w:rPr>
              <w:t>Међународни</w:t>
            </w:r>
            <w:r>
              <w:rPr>
                <w:spacing w:val="-10"/>
                <w:sz w:val="16"/>
              </w:rPr>
              <w:t xml:space="preserve"> -</w:t>
            </w:r>
          </w:p>
        </w:tc>
      </w:tr>
      <w:tr w:rsidR="008532CB" w14:paraId="1C09E3D5" w14:textId="77777777" w:rsidTr="008532CB">
        <w:trPr>
          <w:trHeight w:val="184"/>
        </w:trPr>
        <w:tc>
          <w:tcPr>
            <w:tcW w:w="1935" w:type="dxa"/>
            <w:gridSpan w:val="4"/>
          </w:tcPr>
          <w:p w14:paraId="7835227C" w14:textId="77777777" w:rsidR="008532CB" w:rsidRDefault="008532CB" w:rsidP="008532CB">
            <w:pPr>
              <w:pStyle w:val="TableParagraph"/>
              <w:spacing w:line="164" w:lineRule="exact"/>
              <w:rPr>
                <w:sz w:val="16"/>
              </w:rPr>
            </w:pPr>
            <w:r>
              <w:rPr>
                <w:spacing w:val="-2"/>
                <w:sz w:val="16"/>
              </w:rPr>
              <w:t>Усавршавања</w:t>
            </w:r>
          </w:p>
        </w:tc>
        <w:tc>
          <w:tcPr>
            <w:tcW w:w="7253" w:type="dxa"/>
            <w:gridSpan w:val="11"/>
          </w:tcPr>
          <w:p w14:paraId="2978D82C" w14:textId="77777777" w:rsidR="008532CB" w:rsidRDefault="008532CB" w:rsidP="008532CB">
            <w:pPr>
              <w:pStyle w:val="TableParagraph"/>
              <w:ind w:left="0"/>
              <w:rPr>
                <w:sz w:val="12"/>
              </w:rPr>
            </w:pPr>
          </w:p>
        </w:tc>
      </w:tr>
      <w:tr w:rsidR="008532CB" w14:paraId="1EE9417F" w14:textId="77777777" w:rsidTr="008532CB">
        <w:trPr>
          <w:trHeight w:val="1106"/>
        </w:trPr>
        <w:tc>
          <w:tcPr>
            <w:tcW w:w="9188" w:type="dxa"/>
            <w:gridSpan w:val="15"/>
          </w:tcPr>
          <w:p w14:paraId="42761FAC" w14:textId="77777777" w:rsidR="008532CB" w:rsidRDefault="008532CB" w:rsidP="008532CB">
            <w:pPr>
              <w:pStyle w:val="TableParagraph"/>
              <w:spacing w:line="178"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p w14:paraId="48A9D34A" w14:textId="77777777" w:rsidR="008532CB" w:rsidRDefault="008532CB" w:rsidP="008532CB">
            <w:pPr>
              <w:pStyle w:val="TableParagraph"/>
              <w:spacing w:before="1"/>
              <w:ind w:right="4200"/>
              <w:rPr>
                <w:sz w:val="16"/>
              </w:rPr>
            </w:pPr>
            <w:r>
              <w:rPr>
                <w:sz w:val="16"/>
              </w:rPr>
              <w:t>Секретар Секције за патологију Српског лекарског друштва</w:t>
            </w:r>
            <w:r>
              <w:rPr>
                <w:sz w:val="16"/>
                <w:lang w:val="sr-Cyrl-RS"/>
              </w:rPr>
              <w:t xml:space="preserve"> од</w:t>
            </w:r>
            <w:r>
              <w:rPr>
                <w:sz w:val="16"/>
              </w:rPr>
              <w:t xml:space="preserve"> 2015.</w:t>
            </w:r>
            <w:r>
              <w:rPr>
                <w:spacing w:val="40"/>
                <w:sz w:val="16"/>
              </w:rPr>
              <w:t xml:space="preserve">  </w:t>
            </w:r>
            <w:r>
              <w:rPr>
                <w:sz w:val="16"/>
              </w:rPr>
              <w:t>Члан Скупштине Српског лекарског друштва 2015-2019</w:t>
            </w:r>
          </w:p>
          <w:p w14:paraId="361B9480" w14:textId="77777777" w:rsidR="008532CB" w:rsidRDefault="008532CB" w:rsidP="008532CB">
            <w:pPr>
              <w:pStyle w:val="TableParagraph"/>
              <w:spacing w:line="180" w:lineRule="atLeast"/>
              <w:ind w:right="4540"/>
              <w:rPr>
                <w:sz w:val="16"/>
                <w:lang w:val="sr-Cyrl-RS"/>
              </w:rPr>
            </w:pPr>
            <w:r>
              <w:rPr>
                <w:sz w:val="16"/>
              </w:rPr>
              <w:t>Члан</w:t>
            </w:r>
            <w:r>
              <w:rPr>
                <w:spacing w:val="-6"/>
                <w:sz w:val="16"/>
              </w:rPr>
              <w:t xml:space="preserve"> </w:t>
            </w:r>
            <w:r>
              <w:rPr>
                <w:sz w:val="16"/>
              </w:rPr>
              <w:t>Управног</w:t>
            </w:r>
            <w:r>
              <w:rPr>
                <w:spacing w:val="-7"/>
                <w:sz w:val="16"/>
              </w:rPr>
              <w:t xml:space="preserve"> </w:t>
            </w:r>
            <w:r>
              <w:rPr>
                <w:sz w:val="16"/>
              </w:rPr>
              <w:t>одбора</w:t>
            </w:r>
            <w:r>
              <w:rPr>
                <w:spacing w:val="-5"/>
                <w:sz w:val="16"/>
              </w:rPr>
              <w:t xml:space="preserve"> </w:t>
            </w:r>
            <w:r>
              <w:rPr>
                <w:sz w:val="16"/>
              </w:rPr>
              <w:t>Удружења</w:t>
            </w:r>
            <w:r>
              <w:rPr>
                <w:spacing w:val="-5"/>
                <w:sz w:val="16"/>
              </w:rPr>
              <w:t xml:space="preserve"> </w:t>
            </w:r>
            <w:r>
              <w:rPr>
                <w:sz w:val="16"/>
              </w:rPr>
              <w:t>патолога</w:t>
            </w:r>
            <w:r>
              <w:rPr>
                <w:spacing w:val="-5"/>
                <w:sz w:val="16"/>
              </w:rPr>
              <w:t xml:space="preserve"> </w:t>
            </w:r>
            <w:r>
              <w:rPr>
                <w:sz w:val="16"/>
              </w:rPr>
              <w:t>и</w:t>
            </w:r>
            <w:r>
              <w:rPr>
                <w:spacing w:val="-6"/>
                <w:sz w:val="16"/>
              </w:rPr>
              <w:t xml:space="preserve"> </w:t>
            </w:r>
            <w:r>
              <w:rPr>
                <w:sz w:val="16"/>
              </w:rPr>
              <w:t>цитолога</w:t>
            </w:r>
            <w:r>
              <w:rPr>
                <w:spacing w:val="-5"/>
                <w:sz w:val="16"/>
              </w:rPr>
              <w:t xml:space="preserve"> </w:t>
            </w:r>
            <w:r>
              <w:rPr>
                <w:sz w:val="16"/>
              </w:rPr>
              <w:t>Србије</w:t>
            </w:r>
            <w:r w:rsidRPr="00CD28EF">
              <w:rPr>
                <w:sz w:val="16"/>
              </w:rPr>
              <w:t>2015-</w:t>
            </w:r>
          </w:p>
          <w:p w14:paraId="5B1CCB70" w14:textId="77777777" w:rsidR="008532CB" w:rsidRDefault="008532CB" w:rsidP="008532CB">
            <w:pPr>
              <w:pStyle w:val="TableParagraph"/>
              <w:spacing w:line="180" w:lineRule="atLeast"/>
              <w:ind w:right="4540"/>
              <w:rPr>
                <w:sz w:val="16"/>
                <w:lang w:val="sr-Cyrl-RS"/>
              </w:rPr>
            </w:pPr>
            <w:r>
              <w:rPr>
                <w:sz w:val="16"/>
              </w:rPr>
              <w:t>Члан Европског Удружења патолога</w:t>
            </w:r>
          </w:p>
          <w:p w14:paraId="7AB578D3" w14:textId="77777777" w:rsidR="008532CB" w:rsidRPr="00CD28EF" w:rsidRDefault="008532CB" w:rsidP="008532CB">
            <w:pPr>
              <w:pStyle w:val="TableParagraph"/>
              <w:spacing w:line="180" w:lineRule="atLeast"/>
              <w:ind w:right="4540"/>
              <w:rPr>
                <w:sz w:val="16"/>
                <w:lang w:val="sr-Cyrl-RS"/>
              </w:rPr>
            </w:pPr>
            <w:r>
              <w:rPr>
                <w:sz w:val="16"/>
                <w:lang w:val="sr-Cyrl-RS"/>
              </w:rPr>
              <w:t>Председница посебног одбора за медицинско образовање регионалне лекарске коморе Београд 2022-</w:t>
            </w:r>
          </w:p>
        </w:tc>
      </w:tr>
    </w:tbl>
    <w:p w14:paraId="192E2E4F" w14:textId="77777777" w:rsidR="00071E18" w:rsidRDefault="00071E18">
      <w:pPr>
        <w:pStyle w:val="Teloteksta"/>
        <w:spacing w:before="70"/>
        <w:rPr>
          <w:sz w:val="20"/>
        </w:rPr>
      </w:pPr>
    </w:p>
    <w:p w14:paraId="3F7D18D5" w14:textId="77777777" w:rsidR="00071E18" w:rsidRDefault="00071E18">
      <w:pPr>
        <w:pStyle w:val="TableParagraph"/>
        <w:spacing w:line="180" w:lineRule="atLeast"/>
        <w:rPr>
          <w:sz w:val="16"/>
        </w:rPr>
        <w:sectPr w:rsidR="00071E18">
          <w:pgSz w:w="11910" w:h="16850"/>
          <w:pgMar w:top="1060" w:right="283" w:bottom="440" w:left="283" w:header="187" w:footer="253" w:gutter="0"/>
          <w:cols w:space="720"/>
        </w:sectPr>
      </w:pPr>
    </w:p>
    <w:p w14:paraId="3D2E66F7" w14:textId="77777777" w:rsidR="00071E18" w:rsidRDefault="00071E18">
      <w:pPr>
        <w:pStyle w:val="Teloteksta"/>
        <w:rPr>
          <w:sz w:val="20"/>
        </w:rPr>
      </w:pPr>
    </w:p>
    <w:p w14:paraId="3830E56D" w14:textId="77777777" w:rsidR="00071E18" w:rsidRDefault="00071E18">
      <w:pPr>
        <w:pStyle w:val="Teloteksta"/>
        <w:rPr>
          <w:sz w:val="20"/>
        </w:rPr>
      </w:pPr>
    </w:p>
    <w:p w14:paraId="46DE5C51" w14:textId="77777777" w:rsidR="00071E18" w:rsidRDefault="00071E18">
      <w:pPr>
        <w:pStyle w:val="Teloteksta"/>
        <w:rPr>
          <w:sz w:val="20"/>
        </w:rPr>
      </w:pPr>
    </w:p>
    <w:p w14:paraId="5B886179" w14:textId="77777777" w:rsidR="00071E18" w:rsidRDefault="00071E18">
      <w:pPr>
        <w:pStyle w:val="Teloteksta"/>
        <w:rPr>
          <w:sz w:val="20"/>
        </w:rPr>
      </w:pPr>
    </w:p>
    <w:p w14:paraId="242FA894" w14:textId="4C9618A6" w:rsidR="00E8599E" w:rsidRPr="00E8599E" w:rsidRDefault="008532CB">
      <w:pPr>
        <w:pStyle w:val="Teloteksta"/>
        <w:spacing w:before="70"/>
        <w:rPr>
          <w:sz w:val="20"/>
          <w:lang w:val="sr-Cyrl-RS"/>
        </w:rPr>
      </w:pPr>
      <w:r>
        <w:rPr>
          <w:sz w:val="20"/>
          <w:lang w:val="sr-Cyrl-RS"/>
        </w:rPr>
        <w:t>Табела 9.1 Картон наставника</w:t>
      </w:r>
    </w:p>
    <w:tbl>
      <w:tblPr>
        <w:tblpPr w:leftFromText="180" w:rightFromText="180" w:vertAnchor="text" w:horzAnchor="margin" w:tblpY="474"/>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1017"/>
        <w:gridCol w:w="408"/>
        <w:gridCol w:w="425"/>
        <w:gridCol w:w="663"/>
        <w:gridCol w:w="899"/>
        <w:gridCol w:w="709"/>
        <w:gridCol w:w="1584"/>
        <w:gridCol w:w="3402"/>
        <w:gridCol w:w="1276"/>
      </w:tblGrid>
      <w:tr w:rsidR="00E8599E" w:rsidRPr="000625F7" w14:paraId="776C2C4A" w14:textId="77777777" w:rsidTr="0037218B">
        <w:trPr>
          <w:trHeight w:val="280"/>
        </w:trPr>
        <w:tc>
          <w:tcPr>
            <w:tcW w:w="4648" w:type="dxa"/>
            <w:gridSpan w:val="7"/>
          </w:tcPr>
          <w:p w14:paraId="53630D0E" w14:textId="77777777" w:rsidR="00E8599E" w:rsidRPr="000625F7" w:rsidRDefault="00E8599E" w:rsidP="00834618">
            <w:pPr>
              <w:pStyle w:val="TableParagraph"/>
              <w:spacing w:before="100"/>
              <w:rPr>
                <w:b/>
                <w:sz w:val="14"/>
                <w:szCs w:val="14"/>
              </w:rPr>
            </w:pPr>
            <w:r w:rsidRPr="000625F7">
              <w:rPr>
                <w:b/>
                <w:sz w:val="14"/>
                <w:szCs w:val="14"/>
              </w:rPr>
              <w:t>Име</w:t>
            </w:r>
            <w:r w:rsidRPr="000625F7">
              <w:rPr>
                <w:b/>
                <w:spacing w:val="-5"/>
                <w:sz w:val="14"/>
                <w:szCs w:val="14"/>
              </w:rPr>
              <w:t xml:space="preserve"> </w:t>
            </w:r>
            <w:r w:rsidRPr="000625F7">
              <w:rPr>
                <w:b/>
                <w:sz w:val="14"/>
                <w:szCs w:val="14"/>
              </w:rPr>
              <w:t>и</w:t>
            </w:r>
            <w:r w:rsidRPr="000625F7">
              <w:rPr>
                <w:b/>
                <w:spacing w:val="-1"/>
                <w:sz w:val="14"/>
                <w:szCs w:val="14"/>
              </w:rPr>
              <w:t xml:space="preserve"> </w:t>
            </w:r>
            <w:r w:rsidRPr="000625F7">
              <w:rPr>
                <w:b/>
                <w:spacing w:val="-2"/>
                <w:sz w:val="14"/>
                <w:szCs w:val="14"/>
              </w:rPr>
              <w:t>презиме</w:t>
            </w:r>
          </w:p>
        </w:tc>
        <w:tc>
          <w:tcPr>
            <w:tcW w:w="6262" w:type="dxa"/>
            <w:gridSpan w:val="3"/>
            <w:shd w:val="clear" w:color="auto" w:fill="D9D9D9" w:themeFill="background1" w:themeFillShade="D9"/>
          </w:tcPr>
          <w:p w14:paraId="19F8C361" w14:textId="77777777" w:rsidR="00E8599E" w:rsidRPr="00E8599E" w:rsidRDefault="00E8599E" w:rsidP="00834618">
            <w:pPr>
              <w:pStyle w:val="TableParagraph"/>
              <w:spacing w:before="115"/>
              <w:ind w:left="284"/>
              <w:rPr>
                <w:b/>
                <w:bCs/>
                <w:sz w:val="14"/>
                <w:szCs w:val="14"/>
              </w:rPr>
            </w:pPr>
            <w:r w:rsidRPr="00E8599E">
              <w:rPr>
                <w:b/>
                <w:bCs/>
                <w:sz w:val="14"/>
                <w:szCs w:val="14"/>
              </w:rPr>
              <w:t>Бобан</w:t>
            </w:r>
            <w:r w:rsidRPr="00E8599E">
              <w:rPr>
                <w:b/>
                <w:bCs/>
                <w:spacing w:val="-5"/>
                <w:sz w:val="14"/>
                <w:szCs w:val="14"/>
              </w:rPr>
              <w:t xml:space="preserve"> </w:t>
            </w:r>
            <w:r w:rsidRPr="00E8599E">
              <w:rPr>
                <w:b/>
                <w:bCs/>
                <w:spacing w:val="-2"/>
                <w:sz w:val="14"/>
                <w:szCs w:val="14"/>
              </w:rPr>
              <w:t>Ђорђевић</w:t>
            </w:r>
          </w:p>
        </w:tc>
      </w:tr>
      <w:tr w:rsidR="00E8599E" w:rsidRPr="000625F7" w14:paraId="2852186D" w14:textId="77777777" w:rsidTr="00E8599E">
        <w:trPr>
          <w:trHeight w:val="249"/>
        </w:trPr>
        <w:tc>
          <w:tcPr>
            <w:tcW w:w="4648" w:type="dxa"/>
            <w:gridSpan w:val="7"/>
          </w:tcPr>
          <w:p w14:paraId="0BEBFABD" w14:textId="77777777" w:rsidR="00E8599E" w:rsidRPr="000625F7" w:rsidRDefault="00E8599E" w:rsidP="00834618">
            <w:pPr>
              <w:pStyle w:val="TableParagraph"/>
              <w:spacing w:before="28"/>
              <w:rPr>
                <w:b/>
                <w:sz w:val="14"/>
                <w:szCs w:val="14"/>
              </w:rPr>
            </w:pPr>
            <w:r w:rsidRPr="000625F7">
              <w:rPr>
                <w:b/>
                <w:spacing w:val="-2"/>
                <w:sz w:val="14"/>
                <w:szCs w:val="14"/>
              </w:rPr>
              <w:t>Звање</w:t>
            </w:r>
          </w:p>
        </w:tc>
        <w:tc>
          <w:tcPr>
            <w:tcW w:w="6262" w:type="dxa"/>
            <w:gridSpan w:val="3"/>
          </w:tcPr>
          <w:p w14:paraId="76FECED7" w14:textId="45D955B0" w:rsidR="00E8599E" w:rsidRPr="000625F7" w:rsidRDefault="000150E0" w:rsidP="00834618">
            <w:pPr>
              <w:pStyle w:val="TableParagraph"/>
              <w:spacing w:before="25"/>
              <w:ind w:left="104"/>
              <w:rPr>
                <w:sz w:val="14"/>
                <w:szCs w:val="14"/>
              </w:rPr>
            </w:pPr>
            <w:r>
              <w:rPr>
                <w:sz w:val="14"/>
                <w:szCs w:val="14"/>
                <w:lang w:val="sr-Cyrl-RS"/>
              </w:rPr>
              <w:t>р</w:t>
            </w:r>
            <w:r w:rsidR="00E8599E" w:rsidRPr="000625F7">
              <w:rPr>
                <w:sz w:val="14"/>
                <w:szCs w:val="14"/>
              </w:rPr>
              <w:t>едовни</w:t>
            </w:r>
            <w:r w:rsidR="00E8599E" w:rsidRPr="000625F7">
              <w:rPr>
                <w:spacing w:val="33"/>
                <w:sz w:val="14"/>
                <w:szCs w:val="14"/>
              </w:rPr>
              <w:t xml:space="preserve"> </w:t>
            </w:r>
            <w:r w:rsidR="00E8599E" w:rsidRPr="000625F7">
              <w:rPr>
                <w:spacing w:val="-2"/>
                <w:sz w:val="14"/>
                <w:szCs w:val="14"/>
              </w:rPr>
              <w:t>професор</w:t>
            </w:r>
          </w:p>
        </w:tc>
      </w:tr>
      <w:tr w:rsidR="00E8599E" w:rsidRPr="000625F7" w14:paraId="53DD5A72" w14:textId="77777777" w:rsidTr="009457F4">
        <w:trPr>
          <w:trHeight w:val="318"/>
        </w:trPr>
        <w:tc>
          <w:tcPr>
            <w:tcW w:w="4648" w:type="dxa"/>
            <w:gridSpan w:val="7"/>
          </w:tcPr>
          <w:p w14:paraId="707FCD0F" w14:textId="77777777" w:rsidR="00E8599E" w:rsidRPr="000625F7" w:rsidRDefault="00E8599E" w:rsidP="00834618">
            <w:pPr>
              <w:pStyle w:val="TableParagraph"/>
              <w:spacing w:before="25"/>
              <w:rPr>
                <w:b/>
                <w:sz w:val="14"/>
                <w:szCs w:val="14"/>
              </w:rPr>
            </w:pPr>
            <w:r w:rsidRPr="000625F7">
              <w:rPr>
                <w:b/>
                <w:sz w:val="14"/>
                <w:szCs w:val="14"/>
              </w:rPr>
              <w:t>Назив</w:t>
            </w:r>
            <w:r w:rsidRPr="000625F7">
              <w:rPr>
                <w:b/>
                <w:spacing w:val="-6"/>
                <w:sz w:val="14"/>
                <w:szCs w:val="14"/>
              </w:rPr>
              <w:t xml:space="preserve"> </w:t>
            </w:r>
            <w:r w:rsidRPr="000625F7">
              <w:rPr>
                <w:b/>
                <w:sz w:val="14"/>
                <w:szCs w:val="14"/>
              </w:rPr>
              <w:t>институције</w:t>
            </w:r>
            <w:r w:rsidRPr="000625F7">
              <w:rPr>
                <w:b/>
                <w:spacing w:val="-5"/>
                <w:sz w:val="14"/>
                <w:szCs w:val="14"/>
              </w:rPr>
              <w:t xml:space="preserve"> </w:t>
            </w:r>
            <w:r w:rsidRPr="000625F7">
              <w:rPr>
                <w:b/>
                <w:sz w:val="14"/>
                <w:szCs w:val="14"/>
              </w:rPr>
              <w:t>у</w:t>
            </w:r>
            <w:r w:rsidRPr="000625F7">
              <w:rPr>
                <w:b/>
                <w:spacing w:val="34"/>
                <w:sz w:val="14"/>
                <w:szCs w:val="14"/>
              </w:rPr>
              <w:t xml:space="preserve"> </w:t>
            </w:r>
            <w:r w:rsidRPr="000625F7">
              <w:rPr>
                <w:b/>
                <w:sz w:val="14"/>
                <w:szCs w:val="14"/>
              </w:rPr>
              <w:t>којој</w:t>
            </w:r>
            <w:r w:rsidRPr="000625F7">
              <w:rPr>
                <w:b/>
                <w:spacing w:val="-6"/>
                <w:sz w:val="14"/>
                <w:szCs w:val="14"/>
              </w:rPr>
              <w:t xml:space="preserve"> </w:t>
            </w:r>
            <w:r w:rsidRPr="000625F7">
              <w:rPr>
                <w:b/>
                <w:sz w:val="14"/>
                <w:szCs w:val="14"/>
              </w:rPr>
              <w:t>наставник</w:t>
            </w:r>
            <w:r w:rsidRPr="000625F7">
              <w:rPr>
                <w:b/>
                <w:spacing w:val="-2"/>
                <w:sz w:val="14"/>
                <w:szCs w:val="14"/>
              </w:rPr>
              <w:t xml:space="preserve"> </w:t>
            </w:r>
            <w:r w:rsidRPr="000625F7">
              <w:rPr>
                <w:b/>
                <w:sz w:val="14"/>
                <w:szCs w:val="14"/>
              </w:rPr>
              <w:t>ради</w:t>
            </w:r>
            <w:r w:rsidRPr="000625F7">
              <w:rPr>
                <w:b/>
                <w:spacing w:val="-2"/>
                <w:sz w:val="14"/>
                <w:szCs w:val="14"/>
              </w:rPr>
              <w:t xml:space="preserve"> </w:t>
            </w:r>
            <w:r w:rsidRPr="000625F7">
              <w:rPr>
                <w:b/>
                <w:sz w:val="14"/>
                <w:szCs w:val="14"/>
              </w:rPr>
              <w:t>са</w:t>
            </w:r>
            <w:r w:rsidRPr="000625F7">
              <w:rPr>
                <w:b/>
                <w:spacing w:val="-4"/>
                <w:sz w:val="14"/>
                <w:szCs w:val="14"/>
              </w:rPr>
              <w:t xml:space="preserve"> </w:t>
            </w:r>
            <w:r w:rsidRPr="000625F7">
              <w:rPr>
                <w:b/>
                <w:sz w:val="14"/>
                <w:szCs w:val="14"/>
              </w:rPr>
              <w:t>пуним</w:t>
            </w:r>
            <w:r w:rsidRPr="000625F7">
              <w:rPr>
                <w:b/>
                <w:spacing w:val="33"/>
                <w:sz w:val="14"/>
                <w:szCs w:val="14"/>
              </w:rPr>
              <w:t xml:space="preserve"> </w:t>
            </w:r>
            <w:r w:rsidRPr="000625F7">
              <w:rPr>
                <w:b/>
                <w:sz w:val="14"/>
                <w:szCs w:val="14"/>
              </w:rPr>
              <w:t>или</w:t>
            </w:r>
            <w:r w:rsidRPr="000625F7">
              <w:rPr>
                <w:b/>
                <w:spacing w:val="40"/>
                <w:sz w:val="14"/>
                <w:szCs w:val="14"/>
              </w:rPr>
              <w:t xml:space="preserve"> </w:t>
            </w:r>
            <w:r w:rsidRPr="000625F7">
              <w:rPr>
                <w:b/>
                <w:sz w:val="14"/>
                <w:szCs w:val="14"/>
              </w:rPr>
              <w:t>непуним радним временом и од када</w:t>
            </w:r>
          </w:p>
        </w:tc>
        <w:tc>
          <w:tcPr>
            <w:tcW w:w="6262" w:type="dxa"/>
            <w:gridSpan w:val="3"/>
          </w:tcPr>
          <w:p w14:paraId="71EAB2E1" w14:textId="77777777" w:rsidR="00E8599E" w:rsidRPr="000625F7" w:rsidRDefault="00E8599E" w:rsidP="00834618">
            <w:pPr>
              <w:pStyle w:val="TableParagraph"/>
              <w:spacing w:before="23"/>
              <w:ind w:left="104"/>
              <w:rPr>
                <w:sz w:val="14"/>
                <w:szCs w:val="14"/>
              </w:rPr>
            </w:pPr>
            <w:r w:rsidRPr="000625F7">
              <w:rPr>
                <w:sz w:val="14"/>
                <w:szCs w:val="14"/>
              </w:rPr>
              <w:t>Клиника</w:t>
            </w:r>
            <w:r w:rsidRPr="000625F7">
              <w:rPr>
                <w:spacing w:val="-7"/>
                <w:sz w:val="14"/>
                <w:szCs w:val="14"/>
              </w:rPr>
              <w:t xml:space="preserve"> </w:t>
            </w:r>
            <w:r w:rsidRPr="000625F7">
              <w:rPr>
                <w:sz w:val="14"/>
                <w:szCs w:val="14"/>
              </w:rPr>
              <w:t>за</w:t>
            </w:r>
            <w:r w:rsidRPr="000625F7">
              <w:rPr>
                <w:spacing w:val="-5"/>
                <w:sz w:val="14"/>
                <w:szCs w:val="14"/>
              </w:rPr>
              <w:t xml:space="preserve"> </w:t>
            </w:r>
            <w:r w:rsidRPr="000625F7">
              <w:rPr>
                <w:sz w:val="14"/>
                <w:szCs w:val="14"/>
              </w:rPr>
              <w:t>пластичну</w:t>
            </w:r>
            <w:r w:rsidRPr="000625F7">
              <w:rPr>
                <w:spacing w:val="-8"/>
                <w:sz w:val="14"/>
                <w:szCs w:val="14"/>
              </w:rPr>
              <w:t xml:space="preserve"> </w:t>
            </w:r>
            <w:r w:rsidRPr="000625F7">
              <w:rPr>
                <w:sz w:val="14"/>
                <w:szCs w:val="14"/>
              </w:rPr>
              <w:t>хирургију</w:t>
            </w:r>
            <w:r w:rsidRPr="000625F7">
              <w:rPr>
                <w:spacing w:val="-8"/>
                <w:sz w:val="14"/>
                <w:szCs w:val="14"/>
              </w:rPr>
              <w:t xml:space="preserve"> </w:t>
            </w:r>
            <w:r w:rsidRPr="000625F7">
              <w:rPr>
                <w:sz w:val="14"/>
                <w:szCs w:val="14"/>
              </w:rPr>
              <w:t>и</w:t>
            </w:r>
            <w:r w:rsidRPr="000625F7">
              <w:rPr>
                <w:spacing w:val="-6"/>
                <w:sz w:val="14"/>
                <w:szCs w:val="14"/>
              </w:rPr>
              <w:t xml:space="preserve"> </w:t>
            </w:r>
            <w:r w:rsidRPr="000625F7">
              <w:rPr>
                <w:sz w:val="14"/>
                <w:szCs w:val="14"/>
              </w:rPr>
              <w:t>опекотине,</w:t>
            </w:r>
            <w:r w:rsidRPr="000625F7">
              <w:rPr>
                <w:spacing w:val="-4"/>
                <w:sz w:val="14"/>
                <w:szCs w:val="14"/>
              </w:rPr>
              <w:t xml:space="preserve"> </w:t>
            </w:r>
            <w:r w:rsidRPr="000625F7">
              <w:rPr>
                <w:sz w:val="14"/>
                <w:szCs w:val="14"/>
              </w:rPr>
              <w:t>Војномедицинска</w:t>
            </w:r>
            <w:r w:rsidRPr="000625F7">
              <w:rPr>
                <w:spacing w:val="40"/>
                <w:sz w:val="14"/>
                <w:szCs w:val="14"/>
              </w:rPr>
              <w:t xml:space="preserve"> </w:t>
            </w:r>
            <w:r w:rsidRPr="000625F7">
              <w:rPr>
                <w:spacing w:val="-2"/>
                <w:sz w:val="14"/>
                <w:szCs w:val="14"/>
              </w:rPr>
              <w:t>академија</w:t>
            </w:r>
          </w:p>
        </w:tc>
      </w:tr>
      <w:tr w:rsidR="00E8599E" w:rsidRPr="000625F7" w14:paraId="181E8313" w14:textId="77777777" w:rsidTr="00E8599E">
        <w:trPr>
          <w:trHeight w:val="237"/>
        </w:trPr>
        <w:tc>
          <w:tcPr>
            <w:tcW w:w="4648" w:type="dxa"/>
            <w:gridSpan w:val="7"/>
          </w:tcPr>
          <w:p w14:paraId="6DE3B93A" w14:textId="77777777" w:rsidR="00E8599E" w:rsidRPr="000625F7" w:rsidRDefault="00E8599E" w:rsidP="00834618">
            <w:pPr>
              <w:pStyle w:val="TableParagraph"/>
              <w:spacing w:before="23"/>
              <w:rPr>
                <w:b/>
                <w:sz w:val="14"/>
                <w:szCs w:val="14"/>
              </w:rPr>
            </w:pPr>
            <w:r w:rsidRPr="000625F7">
              <w:rPr>
                <w:b/>
                <w:sz w:val="14"/>
                <w:szCs w:val="14"/>
              </w:rPr>
              <w:t>Ужа</w:t>
            </w:r>
            <w:r w:rsidRPr="000625F7">
              <w:rPr>
                <w:b/>
                <w:spacing w:val="-6"/>
                <w:sz w:val="14"/>
                <w:szCs w:val="14"/>
              </w:rPr>
              <w:t xml:space="preserve"> </w:t>
            </w:r>
            <w:r w:rsidRPr="000625F7">
              <w:rPr>
                <w:b/>
                <w:sz w:val="14"/>
                <w:szCs w:val="14"/>
              </w:rPr>
              <w:t>научна</w:t>
            </w:r>
            <w:r w:rsidRPr="000625F7">
              <w:rPr>
                <w:b/>
                <w:spacing w:val="-8"/>
                <w:sz w:val="14"/>
                <w:szCs w:val="14"/>
              </w:rPr>
              <w:t xml:space="preserve"> </w:t>
            </w:r>
            <w:r w:rsidRPr="000625F7">
              <w:rPr>
                <w:b/>
                <w:sz w:val="14"/>
                <w:szCs w:val="14"/>
              </w:rPr>
              <w:t>односно</w:t>
            </w:r>
            <w:r w:rsidRPr="000625F7">
              <w:rPr>
                <w:b/>
                <w:spacing w:val="-8"/>
                <w:sz w:val="14"/>
                <w:szCs w:val="14"/>
              </w:rPr>
              <w:t xml:space="preserve"> </w:t>
            </w:r>
            <w:r w:rsidRPr="000625F7">
              <w:rPr>
                <w:b/>
                <w:sz w:val="14"/>
                <w:szCs w:val="14"/>
              </w:rPr>
              <w:t>уметничка</w:t>
            </w:r>
            <w:r w:rsidRPr="000625F7">
              <w:rPr>
                <w:b/>
                <w:spacing w:val="-7"/>
                <w:sz w:val="14"/>
                <w:szCs w:val="14"/>
              </w:rPr>
              <w:t xml:space="preserve"> </w:t>
            </w:r>
            <w:r w:rsidRPr="000625F7">
              <w:rPr>
                <w:b/>
                <w:spacing w:val="-2"/>
                <w:sz w:val="14"/>
                <w:szCs w:val="14"/>
              </w:rPr>
              <w:t>област</w:t>
            </w:r>
          </w:p>
        </w:tc>
        <w:tc>
          <w:tcPr>
            <w:tcW w:w="6262" w:type="dxa"/>
            <w:gridSpan w:val="3"/>
          </w:tcPr>
          <w:p w14:paraId="5445E2E6" w14:textId="77777777" w:rsidR="00E8599E" w:rsidRPr="000625F7" w:rsidRDefault="00E8599E" w:rsidP="00834618">
            <w:pPr>
              <w:pStyle w:val="TableParagraph"/>
              <w:spacing w:before="21"/>
              <w:ind w:left="104"/>
              <w:rPr>
                <w:sz w:val="14"/>
                <w:szCs w:val="14"/>
              </w:rPr>
            </w:pPr>
            <w:r w:rsidRPr="000625F7">
              <w:rPr>
                <w:sz w:val="14"/>
                <w:szCs w:val="14"/>
              </w:rPr>
              <w:t>Хирургија-</w:t>
            </w:r>
            <w:r w:rsidRPr="000625F7">
              <w:rPr>
                <w:spacing w:val="-6"/>
                <w:sz w:val="14"/>
                <w:szCs w:val="14"/>
              </w:rPr>
              <w:t xml:space="preserve"> </w:t>
            </w:r>
            <w:r w:rsidRPr="000625F7">
              <w:rPr>
                <w:sz w:val="14"/>
                <w:szCs w:val="14"/>
              </w:rPr>
              <w:t>Пластична</w:t>
            </w:r>
            <w:r w:rsidRPr="000625F7">
              <w:rPr>
                <w:spacing w:val="-4"/>
                <w:sz w:val="14"/>
                <w:szCs w:val="14"/>
              </w:rPr>
              <w:t xml:space="preserve"> </w:t>
            </w:r>
            <w:r w:rsidRPr="000625F7">
              <w:rPr>
                <w:spacing w:val="-2"/>
                <w:sz w:val="14"/>
                <w:szCs w:val="14"/>
              </w:rPr>
              <w:t>хирургија</w:t>
            </w:r>
          </w:p>
        </w:tc>
      </w:tr>
      <w:tr w:rsidR="00E8599E" w:rsidRPr="000625F7" w14:paraId="7346259F" w14:textId="77777777" w:rsidTr="00E8599E">
        <w:trPr>
          <w:trHeight w:val="201"/>
        </w:trPr>
        <w:tc>
          <w:tcPr>
            <w:tcW w:w="10910" w:type="dxa"/>
            <w:gridSpan w:val="10"/>
          </w:tcPr>
          <w:p w14:paraId="65972A7F" w14:textId="77777777" w:rsidR="00E8599E" w:rsidRPr="000625F7" w:rsidRDefault="00E8599E" w:rsidP="00834618">
            <w:pPr>
              <w:pStyle w:val="TableParagraph"/>
              <w:spacing w:before="6" w:line="175" w:lineRule="exact"/>
              <w:rPr>
                <w:b/>
                <w:sz w:val="14"/>
                <w:szCs w:val="14"/>
              </w:rPr>
            </w:pPr>
            <w:r w:rsidRPr="000625F7">
              <w:rPr>
                <w:b/>
                <w:sz w:val="14"/>
                <w:szCs w:val="14"/>
              </w:rPr>
              <w:t>Академска</w:t>
            </w:r>
            <w:r w:rsidRPr="000625F7">
              <w:rPr>
                <w:b/>
                <w:spacing w:val="-9"/>
                <w:sz w:val="14"/>
                <w:szCs w:val="14"/>
              </w:rPr>
              <w:t xml:space="preserve"> </w:t>
            </w:r>
            <w:r w:rsidRPr="000625F7">
              <w:rPr>
                <w:b/>
                <w:spacing w:val="-2"/>
                <w:sz w:val="14"/>
                <w:szCs w:val="14"/>
              </w:rPr>
              <w:t>каријера</w:t>
            </w:r>
          </w:p>
        </w:tc>
      </w:tr>
      <w:tr w:rsidR="00E8599E" w:rsidRPr="000625F7" w14:paraId="67922F0E" w14:textId="77777777" w:rsidTr="00E8599E">
        <w:trPr>
          <w:trHeight w:val="369"/>
        </w:trPr>
        <w:tc>
          <w:tcPr>
            <w:tcW w:w="1544" w:type="dxa"/>
            <w:gridSpan w:val="2"/>
          </w:tcPr>
          <w:p w14:paraId="651E3CA5" w14:textId="77777777" w:rsidR="00E8599E" w:rsidRPr="000625F7" w:rsidRDefault="00E8599E" w:rsidP="00834618">
            <w:pPr>
              <w:pStyle w:val="TableParagraph"/>
              <w:ind w:left="0"/>
              <w:rPr>
                <w:sz w:val="14"/>
                <w:szCs w:val="14"/>
              </w:rPr>
            </w:pPr>
          </w:p>
        </w:tc>
        <w:tc>
          <w:tcPr>
            <w:tcW w:w="833" w:type="dxa"/>
            <w:gridSpan w:val="2"/>
          </w:tcPr>
          <w:p w14:paraId="540977C2" w14:textId="77777777" w:rsidR="00E8599E" w:rsidRPr="000625F7" w:rsidRDefault="00E8599E" w:rsidP="00834618">
            <w:pPr>
              <w:pStyle w:val="TableParagraph"/>
              <w:spacing w:before="88"/>
              <w:ind w:left="90"/>
              <w:rPr>
                <w:sz w:val="14"/>
                <w:szCs w:val="14"/>
              </w:rPr>
            </w:pPr>
            <w:r w:rsidRPr="000625F7">
              <w:rPr>
                <w:spacing w:val="-2"/>
                <w:sz w:val="14"/>
                <w:szCs w:val="14"/>
              </w:rPr>
              <w:t>Година</w:t>
            </w:r>
          </w:p>
        </w:tc>
        <w:tc>
          <w:tcPr>
            <w:tcW w:w="1562" w:type="dxa"/>
            <w:gridSpan w:val="2"/>
          </w:tcPr>
          <w:p w14:paraId="0A4423F3" w14:textId="77777777" w:rsidR="00E8599E" w:rsidRPr="000625F7" w:rsidRDefault="00E8599E" w:rsidP="00834618">
            <w:pPr>
              <w:pStyle w:val="TableParagraph"/>
              <w:spacing w:before="88"/>
              <w:rPr>
                <w:sz w:val="14"/>
                <w:szCs w:val="14"/>
              </w:rPr>
            </w:pPr>
            <w:r w:rsidRPr="000625F7">
              <w:rPr>
                <w:spacing w:val="-2"/>
                <w:sz w:val="14"/>
                <w:szCs w:val="14"/>
              </w:rPr>
              <w:t>Институција</w:t>
            </w:r>
          </w:p>
        </w:tc>
        <w:tc>
          <w:tcPr>
            <w:tcW w:w="2293" w:type="dxa"/>
            <w:gridSpan w:val="2"/>
          </w:tcPr>
          <w:p w14:paraId="7323C5EA" w14:textId="77777777" w:rsidR="00E8599E" w:rsidRPr="000625F7" w:rsidRDefault="00E8599E" w:rsidP="00834618">
            <w:pPr>
              <w:pStyle w:val="TableParagraph"/>
              <w:spacing w:before="88"/>
              <w:ind w:left="105"/>
              <w:rPr>
                <w:sz w:val="14"/>
                <w:szCs w:val="14"/>
              </w:rPr>
            </w:pPr>
            <w:r w:rsidRPr="000625F7">
              <w:rPr>
                <w:sz w:val="14"/>
                <w:szCs w:val="14"/>
              </w:rPr>
              <w:t>Научна</w:t>
            </w:r>
            <w:r w:rsidRPr="000625F7">
              <w:rPr>
                <w:spacing w:val="-4"/>
                <w:sz w:val="14"/>
                <w:szCs w:val="14"/>
              </w:rPr>
              <w:t xml:space="preserve"> </w:t>
            </w:r>
            <w:r w:rsidRPr="000625F7">
              <w:rPr>
                <w:sz w:val="14"/>
                <w:szCs w:val="14"/>
              </w:rPr>
              <w:t>или</w:t>
            </w:r>
            <w:r w:rsidRPr="000625F7">
              <w:rPr>
                <w:spacing w:val="-5"/>
                <w:sz w:val="14"/>
                <w:szCs w:val="14"/>
              </w:rPr>
              <w:t xml:space="preserve"> </w:t>
            </w:r>
            <w:r w:rsidRPr="000625F7">
              <w:rPr>
                <w:sz w:val="14"/>
                <w:szCs w:val="14"/>
              </w:rPr>
              <w:t>уметничка</w:t>
            </w:r>
            <w:r w:rsidRPr="000625F7">
              <w:rPr>
                <w:spacing w:val="-2"/>
                <w:sz w:val="14"/>
                <w:szCs w:val="14"/>
              </w:rPr>
              <w:t xml:space="preserve"> област</w:t>
            </w:r>
          </w:p>
        </w:tc>
        <w:tc>
          <w:tcPr>
            <w:tcW w:w="4678" w:type="dxa"/>
            <w:gridSpan w:val="2"/>
          </w:tcPr>
          <w:p w14:paraId="3E6C9B64" w14:textId="77777777" w:rsidR="00E8599E" w:rsidRPr="000625F7" w:rsidRDefault="00E8599E" w:rsidP="00834618">
            <w:pPr>
              <w:pStyle w:val="TableParagraph"/>
              <w:spacing w:line="182" w:lineRule="exact"/>
              <w:ind w:left="103" w:right="77"/>
              <w:rPr>
                <w:sz w:val="14"/>
                <w:szCs w:val="14"/>
              </w:rPr>
            </w:pPr>
            <w:r w:rsidRPr="000625F7">
              <w:rPr>
                <w:sz w:val="14"/>
                <w:szCs w:val="14"/>
              </w:rPr>
              <w:t>Ужа</w:t>
            </w:r>
            <w:r w:rsidRPr="000625F7">
              <w:rPr>
                <w:spacing w:val="-10"/>
                <w:sz w:val="14"/>
                <w:szCs w:val="14"/>
              </w:rPr>
              <w:t xml:space="preserve"> </w:t>
            </w:r>
            <w:r w:rsidRPr="000625F7">
              <w:rPr>
                <w:sz w:val="14"/>
                <w:szCs w:val="14"/>
              </w:rPr>
              <w:t>научна,</w:t>
            </w:r>
            <w:r w:rsidRPr="000625F7">
              <w:rPr>
                <w:spacing w:val="-10"/>
                <w:sz w:val="14"/>
                <w:szCs w:val="14"/>
              </w:rPr>
              <w:t xml:space="preserve"> </w:t>
            </w:r>
            <w:r w:rsidRPr="000625F7">
              <w:rPr>
                <w:sz w:val="14"/>
                <w:szCs w:val="14"/>
              </w:rPr>
              <w:t>уметничка</w:t>
            </w:r>
            <w:r w:rsidRPr="000625F7">
              <w:rPr>
                <w:spacing w:val="-9"/>
                <w:sz w:val="14"/>
                <w:szCs w:val="14"/>
              </w:rPr>
              <w:t xml:space="preserve"> </w:t>
            </w:r>
            <w:r w:rsidRPr="000625F7">
              <w:rPr>
                <w:sz w:val="14"/>
                <w:szCs w:val="14"/>
              </w:rPr>
              <w:t>или</w:t>
            </w:r>
            <w:r w:rsidRPr="000625F7">
              <w:rPr>
                <w:spacing w:val="-10"/>
                <w:sz w:val="14"/>
                <w:szCs w:val="14"/>
              </w:rPr>
              <w:t xml:space="preserve"> </w:t>
            </w:r>
            <w:r w:rsidRPr="000625F7">
              <w:rPr>
                <w:sz w:val="14"/>
                <w:szCs w:val="14"/>
              </w:rPr>
              <w:t>стручна</w:t>
            </w:r>
            <w:r w:rsidRPr="000625F7">
              <w:rPr>
                <w:spacing w:val="40"/>
                <w:sz w:val="14"/>
                <w:szCs w:val="14"/>
              </w:rPr>
              <w:t xml:space="preserve"> </w:t>
            </w:r>
            <w:r w:rsidRPr="000625F7">
              <w:rPr>
                <w:spacing w:val="-2"/>
                <w:sz w:val="14"/>
                <w:szCs w:val="14"/>
              </w:rPr>
              <w:t>област</w:t>
            </w:r>
          </w:p>
        </w:tc>
      </w:tr>
      <w:tr w:rsidR="00E8599E" w:rsidRPr="000625F7" w14:paraId="02E867EE" w14:textId="77777777" w:rsidTr="00E8599E">
        <w:trPr>
          <w:trHeight w:val="244"/>
        </w:trPr>
        <w:tc>
          <w:tcPr>
            <w:tcW w:w="1544" w:type="dxa"/>
            <w:gridSpan w:val="2"/>
          </w:tcPr>
          <w:p w14:paraId="6E242338" w14:textId="77777777" w:rsidR="00E8599E" w:rsidRPr="000625F7" w:rsidRDefault="00E8599E" w:rsidP="00834618">
            <w:pPr>
              <w:pStyle w:val="TableParagraph"/>
              <w:spacing w:before="25"/>
              <w:rPr>
                <w:sz w:val="14"/>
                <w:szCs w:val="14"/>
              </w:rPr>
            </w:pPr>
            <w:r w:rsidRPr="000625F7">
              <w:rPr>
                <w:sz w:val="14"/>
                <w:szCs w:val="14"/>
              </w:rPr>
              <w:t>Избор</w:t>
            </w:r>
            <w:r w:rsidRPr="000625F7">
              <w:rPr>
                <w:spacing w:val="-4"/>
                <w:sz w:val="14"/>
                <w:szCs w:val="14"/>
              </w:rPr>
              <w:t xml:space="preserve"> </w:t>
            </w:r>
            <w:r w:rsidRPr="000625F7">
              <w:rPr>
                <w:sz w:val="14"/>
                <w:szCs w:val="14"/>
              </w:rPr>
              <w:t>у</w:t>
            </w:r>
            <w:r w:rsidRPr="000625F7">
              <w:rPr>
                <w:spacing w:val="-5"/>
                <w:sz w:val="14"/>
                <w:szCs w:val="14"/>
              </w:rPr>
              <w:t xml:space="preserve"> </w:t>
            </w:r>
            <w:r w:rsidRPr="000625F7">
              <w:rPr>
                <w:spacing w:val="-2"/>
                <w:sz w:val="14"/>
                <w:szCs w:val="14"/>
              </w:rPr>
              <w:t>звање</w:t>
            </w:r>
          </w:p>
        </w:tc>
        <w:tc>
          <w:tcPr>
            <w:tcW w:w="833" w:type="dxa"/>
            <w:gridSpan w:val="2"/>
          </w:tcPr>
          <w:p w14:paraId="7B681433" w14:textId="77777777" w:rsidR="00E8599E" w:rsidRPr="000625F7" w:rsidRDefault="00E8599E" w:rsidP="00834618">
            <w:pPr>
              <w:pStyle w:val="TableParagraph"/>
              <w:spacing w:line="178" w:lineRule="exact"/>
              <w:ind w:left="90"/>
              <w:rPr>
                <w:sz w:val="14"/>
                <w:szCs w:val="14"/>
              </w:rPr>
            </w:pPr>
            <w:r w:rsidRPr="000625F7">
              <w:rPr>
                <w:spacing w:val="-2"/>
                <w:sz w:val="14"/>
                <w:szCs w:val="14"/>
              </w:rPr>
              <w:t>2018.</w:t>
            </w:r>
          </w:p>
        </w:tc>
        <w:tc>
          <w:tcPr>
            <w:tcW w:w="1562" w:type="dxa"/>
            <w:gridSpan w:val="2"/>
          </w:tcPr>
          <w:p w14:paraId="62DBE847" w14:textId="77777777" w:rsidR="00E8599E" w:rsidRPr="000625F7" w:rsidRDefault="00E8599E" w:rsidP="00834618">
            <w:pPr>
              <w:pStyle w:val="TableParagraph"/>
              <w:spacing w:line="178" w:lineRule="exact"/>
              <w:rPr>
                <w:sz w:val="14"/>
                <w:szCs w:val="14"/>
              </w:rPr>
            </w:pPr>
            <w:r w:rsidRPr="000625F7">
              <w:rPr>
                <w:sz w:val="14"/>
                <w:szCs w:val="14"/>
              </w:rPr>
              <w:t>МФ</w:t>
            </w:r>
            <w:r w:rsidRPr="000625F7">
              <w:rPr>
                <w:spacing w:val="-4"/>
                <w:sz w:val="14"/>
                <w:szCs w:val="14"/>
              </w:rPr>
              <w:t xml:space="preserve"> </w:t>
            </w:r>
            <w:r w:rsidRPr="000625F7">
              <w:rPr>
                <w:sz w:val="14"/>
                <w:szCs w:val="14"/>
              </w:rPr>
              <w:t>ВМА</w:t>
            </w:r>
            <w:r w:rsidRPr="000625F7">
              <w:rPr>
                <w:spacing w:val="-3"/>
                <w:sz w:val="14"/>
                <w:szCs w:val="14"/>
              </w:rPr>
              <w:t xml:space="preserve"> </w:t>
            </w:r>
            <w:r w:rsidRPr="000625F7">
              <w:rPr>
                <w:spacing w:val="-5"/>
                <w:sz w:val="14"/>
                <w:szCs w:val="14"/>
              </w:rPr>
              <w:t>УО</w:t>
            </w:r>
          </w:p>
        </w:tc>
        <w:tc>
          <w:tcPr>
            <w:tcW w:w="2293" w:type="dxa"/>
            <w:gridSpan w:val="2"/>
          </w:tcPr>
          <w:p w14:paraId="296AE075" w14:textId="77777777" w:rsidR="00E8599E" w:rsidRPr="000625F7" w:rsidRDefault="00E8599E" w:rsidP="00834618">
            <w:pPr>
              <w:pStyle w:val="TableParagraph"/>
              <w:spacing w:before="25"/>
              <w:ind w:left="105"/>
              <w:rPr>
                <w:sz w:val="14"/>
                <w:szCs w:val="14"/>
              </w:rPr>
            </w:pPr>
            <w:r w:rsidRPr="000625F7">
              <w:rPr>
                <w:spacing w:val="-2"/>
                <w:sz w:val="14"/>
                <w:szCs w:val="14"/>
              </w:rPr>
              <w:t>Хирургија</w:t>
            </w:r>
          </w:p>
        </w:tc>
        <w:tc>
          <w:tcPr>
            <w:tcW w:w="4678" w:type="dxa"/>
            <w:gridSpan w:val="2"/>
          </w:tcPr>
          <w:p w14:paraId="0431BB3B" w14:textId="77777777" w:rsidR="00E8599E" w:rsidRPr="000625F7" w:rsidRDefault="00E8599E" w:rsidP="00834618">
            <w:pPr>
              <w:pStyle w:val="TableParagraph"/>
              <w:spacing w:before="25"/>
              <w:ind w:left="103"/>
              <w:rPr>
                <w:sz w:val="14"/>
                <w:szCs w:val="14"/>
              </w:rPr>
            </w:pPr>
            <w:r w:rsidRPr="000625F7">
              <w:rPr>
                <w:sz w:val="14"/>
                <w:szCs w:val="14"/>
              </w:rPr>
              <w:t>Пластична</w:t>
            </w:r>
            <w:r w:rsidRPr="000625F7">
              <w:rPr>
                <w:spacing w:val="-5"/>
                <w:sz w:val="14"/>
                <w:szCs w:val="14"/>
              </w:rPr>
              <w:t xml:space="preserve"> </w:t>
            </w:r>
            <w:r w:rsidRPr="000625F7">
              <w:rPr>
                <w:spacing w:val="-2"/>
                <w:sz w:val="14"/>
                <w:szCs w:val="14"/>
              </w:rPr>
              <w:t>хирургија</w:t>
            </w:r>
          </w:p>
        </w:tc>
      </w:tr>
      <w:tr w:rsidR="00E8599E" w:rsidRPr="000625F7" w14:paraId="6AB1492D" w14:textId="77777777" w:rsidTr="00E8599E">
        <w:trPr>
          <w:trHeight w:val="244"/>
        </w:trPr>
        <w:tc>
          <w:tcPr>
            <w:tcW w:w="1544" w:type="dxa"/>
            <w:gridSpan w:val="2"/>
          </w:tcPr>
          <w:p w14:paraId="28E7D05B" w14:textId="77777777" w:rsidR="00E8599E" w:rsidRPr="000625F7" w:rsidRDefault="00E8599E" w:rsidP="00834618">
            <w:pPr>
              <w:pStyle w:val="TableParagraph"/>
              <w:spacing w:before="23"/>
              <w:rPr>
                <w:sz w:val="14"/>
                <w:szCs w:val="14"/>
              </w:rPr>
            </w:pPr>
            <w:r w:rsidRPr="000625F7">
              <w:rPr>
                <w:spacing w:val="-2"/>
                <w:sz w:val="14"/>
                <w:szCs w:val="14"/>
              </w:rPr>
              <w:t>Докторат</w:t>
            </w:r>
          </w:p>
        </w:tc>
        <w:tc>
          <w:tcPr>
            <w:tcW w:w="833" w:type="dxa"/>
            <w:gridSpan w:val="2"/>
          </w:tcPr>
          <w:p w14:paraId="6031040F" w14:textId="77777777" w:rsidR="00E8599E" w:rsidRPr="000625F7" w:rsidRDefault="00E8599E" w:rsidP="00834618">
            <w:pPr>
              <w:pStyle w:val="TableParagraph"/>
              <w:spacing w:line="178" w:lineRule="exact"/>
              <w:ind w:left="90"/>
              <w:rPr>
                <w:sz w:val="14"/>
                <w:szCs w:val="14"/>
              </w:rPr>
            </w:pPr>
            <w:r w:rsidRPr="000625F7">
              <w:rPr>
                <w:spacing w:val="-2"/>
                <w:sz w:val="14"/>
                <w:szCs w:val="14"/>
              </w:rPr>
              <w:t>2006.</w:t>
            </w:r>
          </w:p>
        </w:tc>
        <w:tc>
          <w:tcPr>
            <w:tcW w:w="1562" w:type="dxa"/>
            <w:gridSpan w:val="2"/>
          </w:tcPr>
          <w:p w14:paraId="53758B7D" w14:textId="77777777" w:rsidR="00E8599E" w:rsidRPr="000625F7" w:rsidRDefault="00E8599E" w:rsidP="00834618">
            <w:pPr>
              <w:pStyle w:val="TableParagraph"/>
              <w:spacing w:line="178" w:lineRule="exact"/>
              <w:rPr>
                <w:sz w:val="14"/>
                <w:szCs w:val="14"/>
              </w:rPr>
            </w:pPr>
            <w:r w:rsidRPr="000625F7">
              <w:rPr>
                <w:spacing w:val="-5"/>
                <w:sz w:val="14"/>
                <w:szCs w:val="14"/>
              </w:rPr>
              <w:t>ВМА</w:t>
            </w:r>
          </w:p>
        </w:tc>
        <w:tc>
          <w:tcPr>
            <w:tcW w:w="2293" w:type="dxa"/>
            <w:gridSpan w:val="2"/>
          </w:tcPr>
          <w:p w14:paraId="5F7524A8" w14:textId="77777777" w:rsidR="00E8599E" w:rsidRPr="000625F7" w:rsidRDefault="00E8599E" w:rsidP="00834618">
            <w:pPr>
              <w:pStyle w:val="TableParagraph"/>
              <w:spacing w:before="23"/>
              <w:ind w:left="105"/>
              <w:rPr>
                <w:sz w:val="14"/>
                <w:szCs w:val="14"/>
              </w:rPr>
            </w:pPr>
            <w:r w:rsidRPr="000625F7">
              <w:rPr>
                <w:spacing w:val="-2"/>
                <w:sz w:val="14"/>
                <w:szCs w:val="14"/>
              </w:rPr>
              <w:t>Хирургија</w:t>
            </w:r>
          </w:p>
        </w:tc>
        <w:tc>
          <w:tcPr>
            <w:tcW w:w="4678" w:type="dxa"/>
            <w:gridSpan w:val="2"/>
          </w:tcPr>
          <w:p w14:paraId="2C0C309A" w14:textId="77777777" w:rsidR="00E8599E" w:rsidRPr="000625F7" w:rsidRDefault="00E8599E" w:rsidP="00834618">
            <w:pPr>
              <w:pStyle w:val="TableParagraph"/>
              <w:spacing w:before="23"/>
              <w:ind w:left="103"/>
              <w:rPr>
                <w:sz w:val="14"/>
                <w:szCs w:val="14"/>
              </w:rPr>
            </w:pPr>
            <w:r w:rsidRPr="000625F7">
              <w:rPr>
                <w:sz w:val="14"/>
                <w:szCs w:val="14"/>
              </w:rPr>
              <w:t>Пластична</w:t>
            </w:r>
            <w:r w:rsidRPr="000625F7">
              <w:rPr>
                <w:spacing w:val="-5"/>
                <w:sz w:val="14"/>
                <w:szCs w:val="14"/>
              </w:rPr>
              <w:t xml:space="preserve"> </w:t>
            </w:r>
            <w:r w:rsidRPr="000625F7">
              <w:rPr>
                <w:spacing w:val="-2"/>
                <w:sz w:val="14"/>
                <w:szCs w:val="14"/>
              </w:rPr>
              <w:t>хирургија</w:t>
            </w:r>
          </w:p>
        </w:tc>
      </w:tr>
      <w:tr w:rsidR="00E8599E" w:rsidRPr="000625F7" w14:paraId="4D63743E" w14:textId="77777777" w:rsidTr="00E8599E">
        <w:trPr>
          <w:trHeight w:val="366"/>
        </w:trPr>
        <w:tc>
          <w:tcPr>
            <w:tcW w:w="1544" w:type="dxa"/>
            <w:gridSpan w:val="2"/>
          </w:tcPr>
          <w:p w14:paraId="2E513D42" w14:textId="77777777" w:rsidR="00E8599E" w:rsidRPr="000625F7" w:rsidRDefault="00E8599E" w:rsidP="00834618">
            <w:pPr>
              <w:pStyle w:val="TableParagraph"/>
              <w:spacing w:before="85"/>
              <w:rPr>
                <w:sz w:val="14"/>
                <w:szCs w:val="14"/>
              </w:rPr>
            </w:pPr>
            <w:r w:rsidRPr="000625F7">
              <w:rPr>
                <w:spacing w:val="-2"/>
                <w:sz w:val="14"/>
                <w:szCs w:val="14"/>
              </w:rPr>
              <w:t>Специјализација</w:t>
            </w:r>
          </w:p>
        </w:tc>
        <w:tc>
          <w:tcPr>
            <w:tcW w:w="833" w:type="dxa"/>
            <w:gridSpan w:val="2"/>
          </w:tcPr>
          <w:p w14:paraId="7DA7D4C1" w14:textId="77777777" w:rsidR="00E8599E" w:rsidRPr="000625F7" w:rsidRDefault="00E8599E" w:rsidP="00834618">
            <w:pPr>
              <w:pStyle w:val="TableParagraph"/>
              <w:spacing w:before="57"/>
              <w:ind w:left="90"/>
              <w:rPr>
                <w:sz w:val="14"/>
                <w:szCs w:val="14"/>
              </w:rPr>
            </w:pPr>
            <w:r w:rsidRPr="000625F7">
              <w:rPr>
                <w:spacing w:val="-2"/>
                <w:sz w:val="14"/>
                <w:szCs w:val="14"/>
              </w:rPr>
              <w:t>1998.</w:t>
            </w:r>
          </w:p>
        </w:tc>
        <w:tc>
          <w:tcPr>
            <w:tcW w:w="1562" w:type="dxa"/>
            <w:gridSpan w:val="2"/>
          </w:tcPr>
          <w:p w14:paraId="2A99F0C4" w14:textId="77777777" w:rsidR="00E8599E" w:rsidRPr="000625F7" w:rsidRDefault="00E8599E" w:rsidP="00834618">
            <w:pPr>
              <w:pStyle w:val="TableParagraph"/>
              <w:spacing w:before="57"/>
              <w:rPr>
                <w:sz w:val="14"/>
                <w:szCs w:val="14"/>
              </w:rPr>
            </w:pPr>
            <w:r w:rsidRPr="000625F7">
              <w:rPr>
                <w:sz w:val="14"/>
                <w:szCs w:val="14"/>
              </w:rPr>
              <w:t>МФ у</w:t>
            </w:r>
            <w:r w:rsidRPr="000625F7">
              <w:rPr>
                <w:spacing w:val="-3"/>
                <w:sz w:val="14"/>
                <w:szCs w:val="14"/>
              </w:rPr>
              <w:t xml:space="preserve"> </w:t>
            </w:r>
            <w:r w:rsidRPr="000625F7">
              <w:rPr>
                <w:spacing w:val="-2"/>
                <w:sz w:val="14"/>
                <w:szCs w:val="14"/>
              </w:rPr>
              <w:t>Беораду</w:t>
            </w:r>
          </w:p>
        </w:tc>
        <w:tc>
          <w:tcPr>
            <w:tcW w:w="2293" w:type="dxa"/>
            <w:gridSpan w:val="2"/>
          </w:tcPr>
          <w:p w14:paraId="6EB66465" w14:textId="77777777" w:rsidR="00E8599E" w:rsidRPr="000625F7" w:rsidRDefault="00E8599E" w:rsidP="00834618">
            <w:pPr>
              <w:pStyle w:val="TableParagraph"/>
              <w:spacing w:before="85"/>
              <w:ind w:left="105"/>
              <w:rPr>
                <w:sz w:val="14"/>
                <w:szCs w:val="14"/>
              </w:rPr>
            </w:pPr>
            <w:r w:rsidRPr="000625F7">
              <w:rPr>
                <w:spacing w:val="-2"/>
                <w:sz w:val="14"/>
                <w:szCs w:val="14"/>
              </w:rPr>
              <w:t>Хирургија</w:t>
            </w:r>
          </w:p>
        </w:tc>
        <w:tc>
          <w:tcPr>
            <w:tcW w:w="4678" w:type="dxa"/>
            <w:gridSpan w:val="2"/>
          </w:tcPr>
          <w:p w14:paraId="663664AF" w14:textId="77777777" w:rsidR="00E8599E" w:rsidRPr="000625F7" w:rsidRDefault="00E8599E" w:rsidP="00834618">
            <w:pPr>
              <w:pStyle w:val="TableParagraph"/>
              <w:spacing w:line="178" w:lineRule="exact"/>
              <w:ind w:left="103"/>
              <w:rPr>
                <w:sz w:val="14"/>
                <w:szCs w:val="14"/>
              </w:rPr>
            </w:pPr>
            <w:r w:rsidRPr="000625F7">
              <w:rPr>
                <w:sz w:val="14"/>
                <w:szCs w:val="14"/>
              </w:rPr>
              <w:t>Пластична</w:t>
            </w:r>
            <w:r w:rsidRPr="000625F7">
              <w:rPr>
                <w:spacing w:val="-6"/>
                <w:sz w:val="14"/>
                <w:szCs w:val="14"/>
              </w:rPr>
              <w:t xml:space="preserve"> </w:t>
            </w:r>
            <w:r w:rsidRPr="000625F7">
              <w:rPr>
                <w:sz w:val="14"/>
                <w:szCs w:val="14"/>
              </w:rPr>
              <w:t>,</w:t>
            </w:r>
            <w:r w:rsidRPr="000625F7">
              <w:rPr>
                <w:spacing w:val="-9"/>
                <w:sz w:val="14"/>
                <w:szCs w:val="14"/>
              </w:rPr>
              <w:t xml:space="preserve"> </w:t>
            </w:r>
            <w:r w:rsidRPr="000625F7">
              <w:rPr>
                <w:sz w:val="14"/>
                <w:szCs w:val="14"/>
              </w:rPr>
              <w:t>реконструктивна</w:t>
            </w:r>
            <w:r w:rsidRPr="000625F7">
              <w:rPr>
                <w:spacing w:val="-5"/>
                <w:sz w:val="14"/>
                <w:szCs w:val="14"/>
              </w:rPr>
              <w:t xml:space="preserve"> </w:t>
            </w:r>
            <w:r w:rsidRPr="000625F7">
              <w:rPr>
                <w:spacing w:val="-2"/>
                <w:sz w:val="14"/>
                <w:szCs w:val="14"/>
              </w:rPr>
              <w:t>хирургија</w:t>
            </w:r>
          </w:p>
          <w:p w14:paraId="4FC1804A" w14:textId="77777777" w:rsidR="00E8599E" w:rsidRPr="000625F7" w:rsidRDefault="00E8599E" w:rsidP="00834618">
            <w:pPr>
              <w:pStyle w:val="TableParagraph"/>
              <w:spacing w:line="169" w:lineRule="exact"/>
              <w:ind w:left="103"/>
              <w:rPr>
                <w:sz w:val="14"/>
                <w:szCs w:val="14"/>
              </w:rPr>
            </w:pPr>
            <w:r w:rsidRPr="000625F7">
              <w:rPr>
                <w:sz w:val="14"/>
                <w:szCs w:val="14"/>
              </w:rPr>
              <w:t>и</w:t>
            </w:r>
            <w:r w:rsidRPr="000625F7">
              <w:rPr>
                <w:spacing w:val="-5"/>
                <w:sz w:val="14"/>
                <w:szCs w:val="14"/>
              </w:rPr>
              <w:t xml:space="preserve"> </w:t>
            </w:r>
            <w:r w:rsidRPr="000625F7">
              <w:rPr>
                <w:sz w:val="14"/>
                <w:szCs w:val="14"/>
              </w:rPr>
              <w:t>естетска</w:t>
            </w:r>
            <w:r w:rsidRPr="000625F7">
              <w:rPr>
                <w:spacing w:val="-1"/>
                <w:sz w:val="14"/>
                <w:szCs w:val="14"/>
              </w:rPr>
              <w:t xml:space="preserve"> </w:t>
            </w:r>
            <w:r w:rsidRPr="000625F7">
              <w:rPr>
                <w:spacing w:val="-2"/>
                <w:sz w:val="14"/>
                <w:szCs w:val="14"/>
              </w:rPr>
              <w:t>хирургија</w:t>
            </w:r>
          </w:p>
        </w:tc>
      </w:tr>
      <w:tr w:rsidR="00E8599E" w:rsidRPr="000625F7" w14:paraId="09520B77" w14:textId="77777777" w:rsidTr="009457F4">
        <w:trPr>
          <w:trHeight w:val="163"/>
        </w:trPr>
        <w:tc>
          <w:tcPr>
            <w:tcW w:w="1544" w:type="dxa"/>
            <w:gridSpan w:val="2"/>
          </w:tcPr>
          <w:p w14:paraId="7B6F54CC" w14:textId="77777777" w:rsidR="00E8599E" w:rsidRPr="000625F7" w:rsidRDefault="00E8599E" w:rsidP="00834618">
            <w:pPr>
              <w:pStyle w:val="TableParagraph"/>
              <w:spacing w:before="25"/>
              <w:rPr>
                <w:sz w:val="14"/>
                <w:szCs w:val="14"/>
              </w:rPr>
            </w:pPr>
            <w:r w:rsidRPr="000625F7">
              <w:rPr>
                <w:spacing w:val="-2"/>
                <w:sz w:val="14"/>
                <w:szCs w:val="14"/>
              </w:rPr>
              <w:t>Магистратура</w:t>
            </w:r>
          </w:p>
        </w:tc>
        <w:tc>
          <w:tcPr>
            <w:tcW w:w="833" w:type="dxa"/>
            <w:gridSpan w:val="2"/>
          </w:tcPr>
          <w:p w14:paraId="791513FC" w14:textId="77777777" w:rsidR="00E8599E" w:rsidRPr="000625F7" w:rsidRDefault="00E8599E" w:rsidP="00834618">
            <w:pPr>
              <w:pStyle w:val="TableParagraph"/>
              <w:spacing w:line="178" w:lineRule="exact"/>
              <w:ind w:left="90"/>
              <w:rPr>
                <w:sz w:val="14"/>
                <w:szCs w:val="14"/>
              </w:rPr>
            </w:pPr>
            <w:r w:rsidRPr="000625F7">
              <w:rPr>
                <w:spacing w:val="-2"/>
                <w:sz w:val="14"/>
                <w:szCs w:val="14"/>
              </w:rPr>
              <w:t>1997.</w:t>
            </w:r>
          </w:p>
        </w:tc>
        <w:tc>
          <w:tcPr>
            <w:tcW w:w="1562" w:type="dxa"/>
            <w:gridSpan w:val="2"/>
          </w:tcPr>
          <w:p w14:paraId="38ACB0BF" w14:textId="77777777" w:rsidR="00E8599E" w:rsidRPr="000625F7" w:rsidRDefault="00E8599E" w:rsidP="00834618">
            <w:pPr>
              <w:pStyle w:val="TableParagraph"/>
              <w:spacing w:line="178" w:lineRule="exact"/>
              <w:rPr>
                <w:sz w:val="14"/>
                <w:szCs w:val="14"/>
              </w:rPr>
            </w:pPr>
            <w:r w:rsidRPr="000625F7">
              <w:rPr>
                <w:sz w:val="14"/>
                <w:szCs w:val="14"/>
              </w:rPr>
              <w:t>МФ у</w:t>
            </w:r>
            <w:r w:rsidRPr="000625F7">
              <w:rPr>
                <w:spacing w:val="-3"/>
                <w:sz w:val="14"/>
                <w:szCs w:val="14"/>
              </w:rPr>
              <w:t xml:space="preserve"> </w:t>
            </w:r>
            <w:r w:rsidRPr="000625F7">
              <w:rPr>
                <w:spacing w:val="-2"/>
                <w:sz w:val="14"/>
                <w:szCs w:val="14"/>
              </w:rPr>
              <w:t>Беораду</w:t>
            </w:r>
          </w:p>
        </w:tc>
        <w:tc>
          <w:tcPr>
            <w:tcW w:w="2293" w:type="dxa"/>
            <w:gridSpan w:val="2"/>
          </w:tcPr>
          <w:p w14:paraId="54054F26" w14:textId="77777777" w:rsidR="00E8599E" w:rsidRPr="000625F7" w:rsidRDefault="00E8599E" w:rsidP="00834618">
            <w:pPr>
              <w:pStyle w:val="TableParagraph"/>
              <w:spacing w:before="25"/>
              <w:ind w:left="105"/>
              <w:rPr>
                <w:sz w:val="14"/>
                <w:szCs w:val="14"/>
              </w:rPr>
            </w:pPr>
            <w:r w:rsidRPr="000625F7">
              <w:rPr>
                <w:sz w:val="14"/>
                <w:szCs w:val="14"/>
              </w:rPr>
              <w:t>Хируршка</w:t>
            </w:r>
            <w:r w:rsidRPr="000625F7">
              <w:rPr>
                <w:spacing w:val="-8"/>
                <w:sz w:val="14"/>
                <w:szCs w:val="14"/>
              </w:rPr>
              <w:t xml:space="preserve"> </w:t>
            </w:r>
            <w:r w:rsidRPr="000625F7">
              <w:rPr>
                <w:spacing w:val="-2"/>
                <w:sz w:val="14"/>
                <w:szCs w:val="14"/>
              </w:rPr>
              <w:t>анатомија</w:t>
            </w:r>
          </w:p>
        </w:tc>
        <w:tc>
          <w:tcPr>
            <w:tcW w:w="4678" w:type="dxa"/>
            <w:gridSpan w:val="2"/>
          </w:tcPr>
          <w:p w14:paraId="6ABA54BF" w14:textId="77777777" w:rsidR="00E8599E" w:rsidRPr="000625F7" w:rsidRDefault="00E8599E" w:rsidP="00834618">
            <w:pPr>
              <w:pStyle w:val="TableParagraph"/>
              <w:ind w:left="0"/>
              <w:rPr>
                <w:sz w:val="14"/>
                <w:szCs w:val="14"/>
              </w:rPr>
            </w:pPr>
          </w:p>
        </w:tc>
      </w:tr>
      <w:tr w:rsidR="00E8599E" w:rsidRPr="000625F7" w14:paraId="531F6020" w14:textId="77777777" w:rsidTr="009457F4">
        <w:trPr>
          <w:trHeight w:val="95"/>
        </w:trPr>
        <w:tc>
          <w:tcPr>
            <w:tcW w:w="1544" w:type="dxa"/>
            <w:gridSpan w:val="2"/>
          </w:tcPr>
          <w:p w14:paraId="2B8E932C" w14:textId="77777777" w:rsidR="00E8599E" w:rsidRPr="000625F7" w:rsidRDefault="00E8599E" w:rsidP="00834618">
            <w:pPr>
              <w:pStyle w:val="TableParagraph"/>
              <w:spacing w:before="23"/>
              <w:rPr>
                <w:sz w:val="14"/>
                <w:szCs w:val="14"/>
              </w:rPr>
            </w:pPr>
            <w:r w:rsidRPr="000625F7">
              <w:rPr>
                <w:spacing w:val="-2"/>
                <w:sz w:val="14"/>
                <w:szCs w:val="14"/>
              </w:rPr>
              <w:t>Мастер</w:t>
            </w:r>
          </w:p>
        </w:tc>
        <w:tc>
          <w:tcPr>
            <w:tcW w:w="833" w:type="dxa"/>
            <w:gridSpan w:val="2"/>
          </w:tcPr>
          <w:p w14:paraId="17B0C8A4" w14:textId="77777777" w:rsidR="00E8599E" w:rsidRPr="000625F7" w:rsidRDefault="00E8599E" w:rsidP="00834618">
            <w:pPr>
              <w:pStyle w:val="TableParagraph"/>
              <w:ind w:left="0"/>
              <w:rPr>
                <w:sz w:val="14"/>
                <w:szCs w:val="14"/>
              </w:rPr>
            </w:pPr>
          </w:p>
        </w:tc>
        <w:tc>
          <w:tcPr>
            <w:tcW w:w="1562" w:type="dxa"/>
            <w:gridSpan w:val="2"/>
          </w:tcPr>
          <w:p w14:paraId="740E0441" w14:textId="77777777" w:rsidR="00E8599E" w:rsidRPr="000625F7" w:rsidRDefault="00E8599E" w:rsidP="00834618">
            <w:pPr>
              <w:pStyle w:val="TableParagraph"/>
              <w:ind w:left="0"/>
              <w:rPr>
                <w:sz w:val="14"/>
                <w:szCs w:val="14"/>
              </w:rPr>
            </w:pPr>
          </w:p>
        </w:tc>
        <w:tc>
          <w:tcPr>
            <w:tcW w:w="2293" w:type="dxa"/>
            <w:gridSpan w:val="2"/>
          </w:tcPr>
          <w:p w14:paraId="58C63928" w14:textId="77777777" w:rsidR="00E8599E" w:rsidRPr="000625F7" w:rsidRDefault="00E8599E" w:rsidP="00834618">
            <w:pPr>
              <w:pStyle w:val="TableParagraph"/>
              <w:ind w:left="0"/>
              <w:rPr>
                <w:sz w:val="14"/>
                <w:szCs w:val="14"/>
              </w:rPr>
            </w:pPr>
          </w:p>
        </w:tc>
        <w:tc>
          <w:tcPr>
            <w:tcW w:w="4678" w:type="dxa"/>
            <w:gridSpan w:val="2"/>
          </w:tcPr>
          <w:p w14:paraId="478BA400" w14:textId="77777777" w:rsidR="00E8599E" w:rsidRPr="000625F7" w:rsidRDefault="00E8599E" w:rsidP="00834618">
            <w:pPr>
              <w:pStyle w:val="TableParagraph"/>
              <w:ind w:left="0"/>
              <w:rPr>
                <w:sz w:val="14"/>
                <w:szCs w:val="14"/>
              </w:rPr>
            </w:pPr>
          </w:p>
        </w:tc>
      </w:tr>
      <w:tr w:rsidR="00E8599E" w:rsidRPr="000625F7" w14:paraId="4299B662" w14:textId="77777777" w:rsidTr="00E8599E">
        <w:trPr>
          <w:trHeight w:val="242"/>
        </w:trPr>
        <w:tc>
          <w:tcPr>
            <w:tcW w:w="1544" w:type="dxa"/>
            <w:gridSpan w:val="2"/>
          </w:tcPr>
          <w:p w14:paraId="75B79A71" w14:textId="77777777" w:rsidR="00E8599E" w:rsidRPr="000625F7" w:rsidRDefault="00E8599E" w:rsidP="00834618">
            <w:pPr>
              <w:pStyle w:val="TableParagraph"/>
              <w:spacing w:before="23"/>
              <w:rPr>
                <w:sz w:val="14"/>
                <w:szCs w:val="14"/>
              </w:rPr>
            </w:pPr>
            <w:r w:rsidRPr="000625F7">
              <w:rPr>
                <w:spacing w:val="-2"/>
                <w:sz w:val="14"/>
                <w:szCs w:val="14"/>
              </w:rPr>
              <w:t>Диплома</w:t>
            </w:r>
          </w:p>
        </w:tc>
        <w:tc>
          <w:tcPr>
            <w:tcW w:w="833" w:type="dxa"/>
            <w:gridSpan w:val="2"/>
          </w:tcPr>
          <w:p w14:paraId="1FACD3B2" w14:textId="77777777" w:rsidR="00E8599E" w:rsidRPr="000625F7" w:rsidRDefault="00E8599E" w:rsidP="00834618">
            <w:pPr>
              <w:pStyle w:val="TableParagraph"/>
              <w:spacing w:line="178" w:lineRule="exact"/>
              <w:ind w:left="90"/>
              <w:rPr>
                <w:sz w:val="14"/>
                <w:szCs w:val="14"/>
              </w:rPr>
            </w:pPr>
            <w:r w:rsidRPr="000625F7">
              <w:rPr>
                <w:spacing w:val="-2"/>
                <w:sz w:val="14"/>
                <w:szCs w:val="14"/>
              </w:rPr>
              <w:t>1992.</w:t>
            </w:r>
          </w:p>
        </w:tc>
        <w:tc>
          <w:tcPr>
            <w:tcW w:w="1562" w:type="dxa"/>
            <w:gridSpan w:val="2"/>
          </w:tcPr>
          <w:p w14:paraId="444203D8" w14:textId="77777777" w:rsidR="00E8599E" w:rsidRPr="000625F7" w:rsidRDefault="00E8599E" w:rsidP="00834618">
            <w:pPr>
              <w:pStyle w:val="TableParagraph"/>
              <w:spacing w:line="178" w:lineRule="exact"/>
              <w:rPr>
                <w:sz w:val="14"/>
                <w:szCs w:val="14"/>
              </w:rPr>
            </w:pPr>
            <w:r w:rsidRPr="000625F7">
              <w:rPr>
                <w:sz w:val="14"/>
                <w:szCs w:val="14"/>
              </w:rPr>
              <w:t>МФ у</w:t>
            </w:r>
            <w:r w:rsidRPr="000625F7">
              <w:rPr>
                <w:spacing w:val="-3"/>
                <w:sz w:val="14"/>
                <w:szCs w:val="14"/>
              </w:rPr>
              <w:t xml:space="preserve"> </w:t>
            </w:r>
            <w:r w:rsidRPr="000625F7">
              <w:rPr>
                <w:spacing w:val="-2"/>
                <w:sz w:val="14"/>
                <w:szCs w:val="14"/>
              </w:rPr>
              <w:t>Беораду</w:t>
            </w:r>
          </w:p>
        </w:tc>
        <w:tc>
          <w:tcPr>
            <w:tcW w:w="2293" w:type="dxa"/>
            <w:gridSpan w:val="2"/>
          </w:tcPr>
          <w:p w14:paraId="339A4771" w14:textId="77777777" w:rsidR="00E8599E" w:rsidRPr="000625F7" w:rsidRDefault="00E8599E" w:rsidP="00834618">
            <w:pPr>
              <w:pStyle w:val="TableParagraph"/>
              <w:spacing w:before="23"/>
              <w:ind w:left="105"/>
              <w:rPr>
                <w:sz w:val="14"/>
                <w:szCs w:val="14"/>
              </w:rPr>
            </w:pPr>
            <w:r w:rsidRPr="000625F7">
              <w:rPr>
                <w:spacing w:val="-2"/>
                <w:sz w:val="14"/>
                <w:szCs w:val="14"/>
              </w:rPr>
              <w:t>Медицина</w:t>
            </w:r>
          </w:p>
        </w:tc>
        <w:tc>
          <w:tcPr>
            <w:tcW w:w="4678" w:type="dxa"/>
            <w:gridSpan w:val="2"/>
          </w:tcPr>
          <w:p w14:paraId="40B388F3" w14:textId="77777777" w:rsidR="00E8599E" w:rsidRPr="000625F7" w:rsidRDefault="00E8599E" w:rsidP="00834618">
            <w:pPr>
              <w:pStyle w:val="TableParagraph"/>
              <w:spacing w:before="23"/>
              <w:ind w:left="103"/>
              <w:rPr>
                <w:sz w:val="14"/>
                <w:szCs w:val="14"/>
              </w:rPr>
            </w:pPr>
            <w:r w:rsidRPr="000625F7">
              <w:rPr>
                <w:spacing w:val="-2"/>
                <w:sz w:val="14"/>
                <w:szCs w:val="14"/>
              </w:rPr>
              <w:t>Медицина</w:t>
            </w:r>
          </w:p>
        </w:tc>
      </w:tr>
      <w:tr w:rsidR="00E8599E" w:rsidRPr="000625F7" w14:paraId="189F8174" w14:textId="77777777" w:rsidTr="00E8599E">
        <w:trPr>
          <w:trHeight w:val="206"/>
        </w:trPr>
        <w:tc>
          <w:tcPr>
            <w:tcW w:w="10910" w:type="dxa"/>
            <w:gridSpan w:val="10"/>
          </w:tcPr>
          <w:p w14:paraId="1DF69ADB" w14:textId="77777777" w:rsidR="00E8599E" w:rsidRPr="000625F7" w:rsidRDefault="00E8599E" w:rsidP="00834618">
            <w:pPr>
              <w:pStyle w:val="TableParagraph"/>
              <w:spacing w:before="9" w:line="177" w:lineRule="exact"/>
              <w:rPr>
                <w:b/>
                <w:sz w:val="14"/>
                <w:szCs w:val="14"/>
              </w:rPr>
            </w:pPr>
            <w:r w:rsidRPr="000625F7">
              <w:rPr>
                <w:b/>
                <w:sz w:val="14"/>
                <w:szCs w:val="14"/>
              </w:rPr>
              <w:t>Списак</w:t>
            </w:r>
            <w:r w:rsidRPr="000625F7">
              <w:rPr>
                <w:b/>
                <w:spacing w:val="-8"/>
                <w:sz w:val="14"/>
                <w:szCs w:val="14"/>
              </w:rPr>
              <w:t xml:space="preserve"> </w:t>
            </w:r>
            <w:r w:rsidRPr="000625F7">
              <w:rPr>
                <w:b/>
                <w:sz w:val="14"/>
                <w:szCs w:val="14"/>
              </w:rPr>
              <w:t>предмета</w:t>
            </w:r>
            <w:r w:rsidRPr="000625F7">
              <w:rPr>
                <w:b/>
                <w:spacing w:val="-5"/>
                <w:sz w:val="14"/>
                <w:szCs w:val="14"/>
              </w:rPr>
              <w:t xml:space="preserve"> </w:t>
            </w:r>
            <w:r w:rsidRPr="000625F7">
              <w:rPr>
                <w:b/>
                <w:sz w:val="14"/>
                <w:szCs w:val="14"/>
              </w:rPr>
              <w:t>за</w:t>
            </w:r>
            <w:r w:rsidRPr="000625F7">
              <w:rPr>
                <w:b/>
                <w:spacing w:val="30"/>
                <w:sz w:val="14"/>
                <w:szCs w:val="14"/>
              </w:rPr>
              <w:t xml:space="preserve"> </w:t>
            </w:r>
            <w:r w:rsidRPr="000625F7">
              <w:rPr>
                <w:b/>
                <w:sz w:val="14"/>
                <w:szCs w:val="14"/>
              </w:rPr>
              <w:t>које</w:t>
            </w:r>
            <w:r w:rsidRPr="000625F7">
              <w:rPr>
                <w:b/>
                <w:spacing w:val="31"/>
                <w:sz w:val="14"/>
                <w:szCs w:val="14"/>
              </w:rPr>
              <w:t xml:space="preserve"> </w:t>
            </w:r>
            <w:r w:rsidRPr="000625F7">
              <w:rPr>
                <w:b/>
                <w:sz w:val="14"/>
                <w:szCs w:val="14"/>
              </w:rPr>
              <w:t>је</w:t>
            </w:r>
            <w:r w:rsidRPr="000625F7">
              <w:rPr>
                <w:b/>
                <w:spacing w:val="-6"/>
                <w:sz w:val="14"/>
                <w:szCs w:val="14"/>
              </w:rPr>
              <w:t xml:space="preserve"> </w:t>
            </w:r>
            <w:r w:rsidRPr="000625F7">
              <w:rPr>
                <w:b/>
                <w:sz w:val="14"/>
                <w:szCs w:val="14"/>
              </w:rPr>
              <w:t>наставник</w:t>
            </w:r>
            <w:r w:rsidRPr="000625F7">
              <w:rPr>
                <w:b/>
                <w:spacing w:val="-5"/>
                <w:sz w:val="14"/>
                <w:szCs w:val="14"/>
              </w:rPr>
              <w:t xml:space="preserve"> </w:t>
            </w:r>
            <w:r w:rsidRPr="000625F7">
              <w:rPr>
                <w:b/>
                <w:sz w:val="14"/>
                <w:szCs w:val="14"/>
              </w:rPr>
              <w:t>акредитован</w:t>
            </w:r>
            <w:r w:rsidRPr="000625F7">
              <w:rPr>
                <w:b/>
                <w:spacing w:val="-2"/>
                <w:sz w:val="14"/>
                <w:szCs w:val="14"/>
              </w:rPr>
              <w:t xml:space="preserve"> </w:t>
            </w:r>
            <w:r w:rsidRPr="000625F7">
              <w:rPr>
                <w:b/>
                <w:sz w:val="14"/>
                <w:szCs w:val="14"/>
              </w:rPr>
              <w:t>на</w:t>
            </w:r>
            <w:r w:rsidRPr="000625F7">
              <w:rPr>
                <w:b/>
                <w:spacing w:val="-5"/>
                <w:sz w:val="14"/>
                <w:szCs w:val="14"/>
              </w:rPr>
              <w:t xml:space="preserve"> </w:t>
            </w:r>
            <w:r w:rsidRPr="000625F7">
              <w:rPr>
                <w:b/>
                <w:sz w:val="14"/>
                <w:szCs w:val="14"/>
              </w:rPr>
              <w:t>првом/</w:t>
            </w:r>
            <w:r w:rsidRPr="000625F7">
              <w:rPr>
                <w:b/>
                <w:spacing w:val="-5"/>
                <w:sz w:val="14"/>
                <w:szCs w:val="14"/>
              </w:rPr>
              <w:t xml:space="preserve"> </w:t>
            </w:r>
            <w:r w:rsidRPr="000625F7">
              <w:rPr>
                <w:b/>
                <w:sz w:val="14"/>
                <w:szCs w:val="14"/>
              </w:rPr>
              <w:t>другом/</w:t>
            </w:r>
            <w:r w:rsidRPr="000625F7">
              <w:rPr>
                <w:b/>
                <w:spacing w:val="-5"/>
                <w:sz w:val="14"/>
                <w:szCs w:val="14"/>
              </w:rPr>
              <w:t xml:space="preserve"> </w:t>
            </w:r>
            <w:r w:rsidRPr="000625F7">
              <w:rPr>
                <w:b/>
                <w:sz w:val="14"/>
                <w:szCs w:val="14"/>
              </w:rPr>
              <w:t>трећем</w:t>
            </w:r>
            <w:r w:rsidRPr="000625F7">
              <w:rPr>
                <w:b/>
                <w:spacing w:val="-5"/>
                <w:sz w:val="14"/>
                <w:szCs w:val="14"/>
              </w:rPr>
              <w:t xml:space="preserve"> </w:t>
            </w:r>
            <w:r w:rsidRPr="000625F7">
              <w:rPr>
                <w:b/>
                <w:sz w:val="14"/>
                <w:szCs w:val="14"/>
              </w:rPr>
              <w:t>степену</w:t>
            </w:r>
            <w:r w:rsidRPr="000625F7">
              <w:rPr>
                <w:b/>
                <w:spacing w:val="-5"/>
                <w:sz w:val="14"/>
                <w:szCs w:val="14"/>
              </w:rPr>
              <w:t xml:space="preserve"> </w:t>
            </w:r>
            <w:r w:rsidRPr="000625F7">
              <w:rPr>
                <w:b/>
                <w:spacing w:val="-2"/>
                <w:sz w:val="14"/>
                <w:szCs w:val="14"/>
              </w:rPr>
              <w:t>студија</w:t>
            </w:r>
          </w:p>
        </w:tc>
      </w:tr>
      <w:tr w:rsidR="00E8599E" w:rsidRPr="000625F7" w14:paraId="4026B206" w14:textId="77777777" w:rsidTr="009457F4">
        <w:trPr>
          <w:trHeight w:val="369"/>
        </w:trPr>
        <w:tc>
          <w:tcPr>
            <w:tcW w:w="527" w:type="dxa"/>
          </w:tcPr>
          <w:p w14:paraId="3A35F3F7" w14:textId="77777777" w:rsidR="00E8599E" w:rsidRPr="000625F7" w:rsidRDefault="00E8599E" w:rsidP="00834618">
            <w:pPr>
              <w:pStyle w:val="TableParagraph"/>
              <w:spacing w:before="88"/>
              <w:rPr>
                <w:sz w:val="14"/>
                <w:szCs w:val="14"/>
              </w:rPr>
            </w:pPr>
            <w:r w:rsidRPr="000625F7">
              <w:rPr>
                <w:spacing w:val="-4"/>
                <w:sz w:val="14"/>
                <w:szCs w:val="14"/>
              </w:rPr>
              <w:t>Р.Б.</w:t>
            </w:r>
          </w:p>
        </w:tc>
        <w:tc>
          <w:tcPr>
            <w:tcW w:w="1017" w:type="dxa"/>
          </w:tcPr>
          <w:p w14:paraId="42DD26BE" w14:textId="77777777" w:rsidR="00E8599E" w:rsidRPr="000625F7" w:rsidRDefault="00E8599E" w:rsidP="00834618">
            <w:pPr>
              <w:pStyle w:val="TableParagraph"/>
              <w:spacing w:line="178" w:lineRule="exact"/>
              <w:ind w:left="147"/>
              <w:rPr>
                <w:sz w:val="14"/>
                <w:szCs w:val="14"/>
              </w:rPr>
            </w:pPr>
            <w:r w:rsidRPr="000625F7">
              <w:rPr>
                <w:spacing w:val="-2"/>
                <w:sz w:val="14"/>
                <w:szCs w:val="14"/>
              </w:rPr>
              <w:t>Ознака</w:t>
            </w:r>
          </w:p>
          <w:p w14:paraId="392422F6" w14:textId="77777777" w:rsidR="00E8599E" w:rsidRPr="000625F7" w:rsidRDefault="00E8599E" w:rsidP="00834618">
            <w:pPr>
              <w:pStyle w:val="TableParagraph"/>
              <w:spacing w:before="1" w:line="170" w:lineRule="exact"/>
              <w:ind w:left="147"/>
              <w:rPr>
                <w:sz w:val="14"/>
                <w:szCs w:val="14"/>
              </w:rPr>
            </w:pPr>
            <w:r w:rsidRPr="000625F7">
              <w:rPr>
                <w:spacing w:val="-2"/>
                <w:sz w:val="14"/>
                <w:szCs w:val="14"/>
              </w:rPr>
              <w:t>предмета</w:t>
            </w:r>
          </w:p>
        </w:tc>
        <w:tc>
          <w:tcPr>
            <w:tcW w:w="2395" w:type="dxa"/>
            <w:gridSpan w:val="4"/>
          </w:tcPr>
          <w:p w14:paraId="3A5E0C56" w14:textId="77777777" w:rsidR="00E8599E" w:rsidRPr="000625F7" w:rsidRDefault="00E8599E" w:rsidP="00834618">
            <w:pPr>
              <w:pStyle w:val="TableParagraph"/>
              <w:spacing w:before="88"/>
              <w:ind w:left="124"/>
              <w:rPr>
                <w:sz w:val="14"/>
                <w:szCs w:val="14"/>
              </w:rPr>
            </w:pPr>
            <w:r w:rsidRPr="000625F7">
              <w:rPr>
                <w:sz w:val="14"/>
                <w:szCs w:val="14"/>
              </w:rPr>
              <w:t>Назив</w:t>
            </w:r>
            <w:r w:rsidRPr="000625F7">
              <w:rPr>
                <w:spacing w:val="-5"/>
                <w:sz w:val="14"/>
                <w:szCs w:val="14"/>
              </w:rPr>
              <w:t xml:space="preserve"> </w:t>
            </w:r>
            <w:r w:rsidRPr="000625F7">
              <w:rPr>
                <w:spacing w:val="-2"/>
                <w:sz w:val="14"/>
                <w:szCs w:val="14"/>
              </w:rPr>
              <w:t>предмета</w:t>
            </w:r>
          </w:p>
        </w:tc>
        <w:tc>
          <w:tcPr>
            <w:tcW w:w="2293" w:type="dxa"/>
            <w:gridSpan w:val="2"/>
          </w:tcPr>
          <w:p w14:paraId="450C1855" w14:textId="77777777" w:rsidR="00E8599E" w:rsidRPr="000625F7" w:rsidRDefault="00E8599E" w:rsidP="00834618">
            <w:pPr>
              <w:pStyle w:val="TableParagraph"/>
              <w:spacing w:before="88"/>
              <w:ind w:left="105"/>
              <w:rPr>
                <w:sz w:val="14"/>
                <w:szCs w:val="14"/>
              </w:rPr>
            </w:pPr>
            <w:r w:rsidRPr="000625F7">
              <w:rPr>
                <w:sz w:val="14"/>
                <w:szCs w:val="14"/>
              </w:rPr>
              <w:t>Вид</w:t>
            </w:r>
            <w:r w:rsidRPr="000625F7">
              <w:rPr>
                <w:spacing w:val="-4"/>
                <w:sz w:val="14"/>
                <w:szCs w:val="14"/>
              </w:rPr>
              <w:t xml:space="preserve"> </w:t>
            </w:r>
            <w:r w:rsidRPr="000625F7">
              <w:rPr>
                <w:spacing w:val="-2"/>
                <w:sz w:val="14"/>
                <w:szCs w:val="14"/>
              </w:rPr>
              <w:t>наставе</w:t>
            </w:r>
          </w:p>
        </w:tc>
        <w:tc>
          <w:tcPr>
            <w:tcW w:w="3402" w:type="dxa"/>
          </w:tcPr>
          <w:p w14:paraId="7C0E4D97" w14:textId="77777777" w:rsidR="00E8599E" w:rsidRPr="000625F7" w:rsidRDefault="00E8599E" w:rsidP="00834618">
            <w:pPr>
              <w:pStyle w:val="TableParagraph"/>
              <w:spacing w:before="88"/>
              <w:ind w:left="103"/>
              <w:rPr>
                <w:sz w:val="14"/>
                <w:szCs w:val="14"/>
              </w:rPr>
            </w:pPr>
            <w:r w:rsidRPr="000625F7">
              <w:rPr>
                <w:sz w:val="14"/>
                <w:szCs w:val="14"/>
              </w:rPr>
              <w:t>Назив</w:t>
            </w:r>
            <w:r w:rsidRPr="000625F7">
              <w:rPr>
                <w:spacing w:val="-6"/>
                <w:sz w:val="14"/>
                <w:szCs w:val="14"/>
              </w:rPr>
              <w:t xml:space="preserve"> </w:t>
            </w:r>
            <w:r w:rsidRPr="000625F7">
              <w:rPr>
                <w:sz w:val="14"/>
                <w:szCs w:val="14"/>
              </w:rPr>
              <w:t>студијског</w:t>
            </w:r>
            <w:r w:rsidRPr="000625F7">
              <w:rPr>
                <w:spacing w:val="-6"/>
                <w:sz w:val="14"/>
                <w:szCs w:val="14"/>
              </w:rPr>
              <w:t xml:space="preserve"> </w:t>
            </w:r>
            <w:r w:rsidRPr="000625F7">
              <w:rPr>
                <w:spacing w:val="-2"/>
                <w:sz w:val="14"/>
                <w:szCs w:val="14"/>
              </w:rPr>
              <w:t>програма</w:t>
            </w:r>
          </w:p>
        </w:tc>
        <w:tc>
          <w:tcPr>
            <w:tcW w:w="1276" w:type="dxa"/>
          </w:tcPr>
          <w:p w14:paraId="4BC39C75" w14:textId="34EA1F02" w:rsidR="00E8599E" w:rsidRPr="000625F7" w:rsidRDefault="009457F4" w:rsidP="00834618">
            <w:pPr>
              <w:pStyle w:val="TableParagraph"/>
              <w:spacing w:line="178" w:lineRule="exact"/>
              <w:ind w:left="103"/>
              <w:rPr>
                <w:sz w:val="14"/>
                <w:szCs w:val="14"/>
              </w:rPr>
            </w:pPr>
            <w:r>
              <w:rPr>
                <w:spacing w:val="-2"/>
                <w:sz w:val="14"/>
                <w:szCs w:val="14"/>
                <w:lang w:val="sr-Cyrl-RS"/>
              </w:rPr>
              <w:t xml:space="preserve">        </w:t>
            </w:r>
            <w:r w:rsidR="00E8599E" w:rsidRPr="000625F7">
              <w:rPr>
                <w:spacing w:val="-2"/>
                <w:sz w:val="14"/>
                <w:szCs w:val="14"/>
              </w:rPr>
              <w:t>Врста</w:t>
            </w:r>
          </w:p>
          <w:p w14:paraId="2A55FF0F" w14:textId="1E98994B" w:rsidR="00E8599E" w:rsidRPr="000625F7" w:rsidRDefault="009457F4" w:rsidP="00834618">
            <w:pPr>
              <w:pStyle w:val="TableParagraph"/>
              <w:spacing w:before="1" w:line="170" w:lineRule="exact"/>
              <w:ind w:left="103"/>
              <w:rPr>
                <w:sz w:val="14"/>
                <w:szCs w:val="14"/>
              </w:rPr>
            </w:pPr>
            <w:r>
              <w:rPr>
                <w:spacing w:val="-2"/>
                <w:sz w:val="14"/>
                <w:szCs w:val="14"/>
                <w:lang w:val="sr-Cyrl-RS"/>
              </w:rPr>
              <w:t xml:space="preserve">         </w:t>
            </w:r>
            <w:r w:rsidR="00E8599E" w:rsidRPr="000625F7">
              <w:rPr>
                <w:spacing w:val="-2"/>
                <w:sz w:val="14"/>
                <w:szCs w:val="14"/>
              </w:rPr>
              <w:t>студија</w:t>
            </w:r>
          </w:p>
        </w:tc>
      </w:tr>
      <w:tr w:rsidR="00E8599E" w:rsidRPr="000625F7" w14:paraId="5748A4A9" w14:textId="77777777" w:rsidTr="009457F4">
        <w:trPr>
          <w:trHeight w:val="225"/>
        </w:trPr>
        <w:tc>
          <w:tcPr>
            <w:tcW w:w="527" w:type="dxa"/>
          </w:tcPr>
          <w:p w14:paraId="27886646" w14:textId="77777777" w:rsidR="00E8599E" w:rsidRPr="000625F7" w:rsidRDefault="00E8599E" w:rsidP="00834618">
            <w:pPr>
              <w:pStyle w:val="TableParagraph"/>
              <w:spacing w:before="85"/>
              <w:rPr>
                <w:sz w:val="14"/>
                <w:szCs w:val="14"/>
              </w:rPr>
            </w:pPr>
            <w:r w:rsidRPr="000625F7">
              <w:rPr>
                <w:spacing w:val="-5"/>
                <w:sz w:val="14"/>
                <w:szCs w:val="14"/>
              </w:rPr>
              <w:t>1.</w:t>
            </w:r>
          </w:p>
        </w:tc>
        <w:tc>
          <w:tcPr>
            <w:tcW w:w="1017" w:type="dxa"/>
          </w:tcPr>
          <w:p w14:paraId="36C859F5" w14:textId="5EECBB02" w:rsidR="00E8599E" w:rsidRPr="000625F7" w:rsidRDefault="009457F4" w:rsidP="00834618">
            <w:pPr>
              <w:pStyle w:val="TableParagraph"/>
              <w:spacing w:before="85"/>
              <w:ind w:left="11" w:right="128"/>
              <w:jc w:val="center"/>
              <w:rPr>
                <w:sz w:val="14"/>
                <w:szCs w:val="14"/>
              </w:rPr>
            </w:pPr>
            <w:r>
              <w:rPr>
                <w:spacing w:val="-2"/>
                <w:sz w:val="14"/>
                <w:szCs w:val="14"/>
                <w:lang w:val="sr-Cyrl-RS"/>
              </w:rPr>
              <w:t>20.</w:t>
            </w:r>
            <w:r w:rsidR="00E8599E" w:rsidRPr="000625F7">
              <w:rPr>
                <w:spacing w:val="-2"/>
                <w:sz w:val="14"/>
                <w:szCs w:val="14"/>
              </w:rPr>
              <w:t>ХИРУ05</w:t>
            </w:r>
          </w:p>
        </w:tc>
        <w:tc>
          <w:tcPr>
            <w:tcW w:w="2395" w:type="dxa"/>
            <w:gridSpan w:val="4"/>
          </w:tcPr>
          <w:p w14:paraId="3F2FCD44" w14:textId="77777777" w:rsidR="00E8599E" w:rsidRPr="000625F7" w:rsidRDefault="00E8599E" w:rsidP="00834618">
            <w:pPr>
              <w:pStyle w:val="TableParagraph"/>
              <w:spacing w:before="85"/>
              <w:ind w:left="124"/>
              <w:rPr>
                <w:sz w:val="14"/>
                <w:szCs w:val="14"/>
              </w:rPr>
            </w:pPr>
            <w:r w:rsidRPr="000625F7">
              <w:rPr>
                <w:spacing w:val="-2"/>
                <w:sz w:val="14"/>
                <w:szCs w:val="14"/>
              </w:rPr>
              <w:t>Хирургија</w:t>
            </w:r>
          </w:p>
        </w:tc>
        <w:tc>
          <w:tcPr>
            <w:tcW w:w="2293" w:type="dxa"/>
            <w:gridSpan w:val="2"/>
          </w:tcPr>
          <w:p w14:paraId="27E28B90" w14:textId="77777777" w:rsidR="00E8599E" w:rsidRPr="000625F7" w:rsidRDefault="00E8599E" w:rsidP="00834618">
            <w:pPr>
              <w:pStyle w:val="TableParagraph"/>
              <w:spacing w:before="85"/>
              <w:ind w:left="105"/>
              <w:rPr>
                <w:sz w:val="14"/>
                <w:szCs w:val="14"/>
              </w:rPr>
            </w:pPr>
            <w:r w:rsidRPr="000625F7">
              <w:rPr>
                <w:sz w:val="14"/>
                <w:szCs w:val="14"/>
              </w:rPr>
              <w:t>Теоријска</w:t>
            </w:r>
            <w:r w:rsidRPr="000625F7">
              <w:rPr>
                <w:spacing w:val="-6"/>
                <w:sz w:val="14"/>
                <w:szCs w:val="14"/>
              </w:rPr>
              <w:t xml:space="preserve"> </w:t>
            </w:r>
            <w:r w:rsidRPr="000625F7">
              <w:rPr>
                <w:sz w:val="14"/>
                <w:szCs w:val="14"/>
              </w:rPr>
              <w:t>и</w:t>
            </w:r>
            <w:r w:rsidRPr="000625F7">
              <w:rPr>
                <w:spacing w:val="-6"/>
                <w:sz w:val="14"/>
                <w:szCs w:val="14"/>
              </w:rPr>
              <w:t xml:space="preserve"> </w:t>
            </w:r>
            <w:r w:rsidRPr="000625F7">
              <w:rPr>
                <w:sz w:val="14"/>
                <w:szCs w:val="14"/>
              </w:rPr>
              <w:t>практична</w:t>
            </w:r>
            <w:r w:rsidRPr="000625F7">
              <w:rPr>
                <w:spacing w:val="-3"/>
                <w:sz w:val="14"/>
                <w:szCs w:val="14"/>
              </w:rPr>
              <w:t xml:space="preserve"> </w:t>
            </w:r>
            <w:r w:rsidRPr="000625F7">
              <w:rPr>
                <w:spacing w:val="-2"/>
                <w:sz w:val="14"/>
                <w:szCs w:val="14"/>
              </w:rPr>
              <w:t>настава</w:t>
            </w:r>
          </w:p>
        </w:tc>
        <w:tc>
          <w:tcPr>
            <w:tcW w:w="3402" w:type="dxa"/>
          </w:tcPr>
          <w:p w14:paraId="54EEB650" w14:textId="4064F3C7" w:rsidR="00E8599E" w:rsidRPr="000625F7" w:rsidRDefault="00E8599E" w:rsidP="009457F4">
            <w:pPr>
              <w:pStyle w:val="TableParagraph"/>
              <w:spacing w:line="178" w:lineRule="exact"/>
              <w:ind w:left="103"/>
              <w:rPr>
                <w:sz w:val="14"/>
                <w:szCs w:val="14"/>
              </w:rPr>
            </w:pPr>
            <w:r w:rsidRPr="000625F7">
              <w:rPr>
                <w:sz w:val="14"/>
                <w:szCs w:val="14"/>
              </w:rPr>
              <w:t>Интегрисане</w:t>
            </w:r>
            <w:r w:rsidRPr="000625F7">
              <w:rPr>
                <w:spacing w:val="-7"/>
                <w:sz w:val="14"/>
                <w:szCs w:val="14"/>
              </w:rPr>
              <w:t xml:space="preserve"> </w:t>
            </w:r>
            <w:r w:rsidRPr="000625F7">
              <w:rPr>
                <w:spacing w:val="-2"/>
                <w:sz w:val="14"/>
                <w:szCs w:val="14"/>
              </w:rPr>
              <w:t>академске</w:t>
            </w:r>
            <w:r w:rsidR="009457F4">
              <w:rPr>
                <w:sz w:val="14"/>
                <w:szCs w:val="14"/>
                <w:lang w:val="sr-Cyrl-RS"/>
              </w:rPr>
              <w:t xml:space="preserve"> </w:t>
            </w:r>
            <w:r w:rsidRPr="000625F7">
              <w:rPr>
                <w:sz w:val="14"/>
                <w:szCs w:val="14"/>
              </w:rPr>
              <w:t>студије</w:t>
            </w:r>
            <w:r w:rsidRPr="000625F7">
              <w:rPr>
                <w:spacing w:val="-9"/>
                <w:sz w:val="14"/>
                <w:szCs w:val="14"/>
              </w:rPr>
              <w:t xml:space="preserve"> </w:t>
            </w:r>
            <w:r w:rsidRPr="000625F7">
              <w:rPr>
                <w:spacing w:val="-2"/>
                <w:sz w:val="14"/>
                <w:szCs w:val="14"/>
              </w:rPr>
              <w:t>медицине</w:t>
            </w:r>
          </w:p>
        </w:tc>
        <w:tc>
          <w:tcPr>
            <w:tcW w:w="1276" w:type="dxa"/>
          </w:tcPr>
          <w:p w14:paraId="64D4EB02" w14:textId="77777777" w:rsidR="00E8599E" w:rsidRPr="000625F7" w:rsidRDefault="00E8599E" w:rsidP="00834618">
            <w:pPr>
              <w:pStyle w:val="TableParagraph"/>
              <w:spacing w:before="85"/>
              <w:ind w:left="0" w:right="87"/>
              <w:jc w:val="center"/>
              <w:rPr>
                <w:sz w:val="14"/>
                <w:szCs w:val="14"/>
              </w:rPr>
            </w:pPr>
            <w:r w:rsidRPr="000625F7">
              <w:rPr>
                <w:spacing w:val="-4"/>
                <w:sz w:val="14"/>
                <w:szCs w:val="14"/>
              </w:rPr>
              <w:t>ИАСМ</w:t>
            </w:r>
          </w:p>
        </w:tc>
      </w:tr>
      <w:tr w:rsidR="00E8599E" w:rsidRPr="000625F7" w14:paraId="6190FD2A" w14:textId="77777777" w:rsidTr="009457F4">
        <w:trPr>
          <w:trHeight w:val="320"/>
        </w:trPr>
        <w:tc>
          <w:tcPr>
            <w:tcW w:w="527" w:type="dxa"/>
          </w:tcPr>
          <w:p w14:paraId="3D62CC83" w14:textId="769E6056" w:rsidR="00E8599E" w:rsidRPr="000625F7" w:rsidRDefault="00BD36C3" w:rsidP="00834618">
            <w:pPr>
              <w:pStyle w:val="TableParagraph"/>
              <w:spacing w:before="143"/>
              <w:rPr>
                <w:sz w:val="14"/>
                <w:szCs w:val="14"/>
              </w:rPr>
            </w:pPr>
            <w:r>
              <w:rPr>
                <w:spacing w:val="-5"/>
                <w:sz w:val="14"/>
                <w:szCs w:val="14"/>
                <w:lang w:val="sr-Cyrl-RS"/>
              </w:rPr>
              <w:t>2</w:t>
            </w:r>
            <w:r w:rsidR="00E8599E" w:rsidRPr="000625F7">
              <w:rPr>
                <w:spacing w:val="-5"/>
                <w:sz w:val="14"/>
                <w:szCs w:val="14"/>
              </w:rPr>
              <w:t>.</w:t>
            </w:r>
          </w:p>
        </w:tc>
        <w:tc>
          <w:tcPr>
            <w:tcW w:w="1017" w:type="dxa"/>
          </w:tcPr>
          <w:p w14:paraId="124C85AD" w14:textId="10C8DF1E" w:rsidR="00E8599E" w:rsidRPr="000625F7" w:rsidRDefault="009457F4" w:rsidP="00834618">
            <w:pPr>
              <w:pStyle w:val="TableParagraph"/>
              <w:spacing w:before="102"/>
              <w:ind w:left="14" w:right="128"/>
              <w:jc w:val="center"/>
              <w:rPr>
                <w:sz w:val="14"/>
                <w:szCs w:val="14"/>
              </w:rPr>
            </w:pPr>
            <w:r>
              <w:rPr>
                <w:spacing w:val="-2"/>
                <w:sz w:val="14"/>
                <w:szCs w:val="14"/>
                <w:lang w:val="sr-Cyrl-RS"/>
              </w:rPr>
              <w:t>20.</w:t>
            </w:r>
            <w:r w:rsidR="00E8599E" w:rsidRPr="000625F7">
              <w:rPr>
                <w:spacing w:val="-2"/>
                <w:sz w:val="14"/>
                <w:szCs w:val="14"/>
              </w:rPr>
              <w:t>РАХИ05</w:t>
            </w:r>
          </w:p>
        </w:tc>
        <w:tc>
          <w:tcPr>
            <w:tcW w:w="2395" w:type="dxa"/>
            <w:gridSpan w:val="4"/>
          </w:tcPr>
          <w:p w14:paraId="1CB0E749" w14:textId="77777777" w:rsidR="00E8599E" w:rsidRPr="000625F7" w:rsidRDefault="00E8599E" w:rsidP="00834618">
            <w:pPr>
              <w:pStyle w:val="TableParagraph"/>
              <w:spacing w:before="102"/>
              <w:ind w:left="124"/>
              <w:rPr>
                <w:sz w:val="14"/>
                <w:szCs w:val="14"/>
              </w:rPr>
            </w:pPr>
            <w:r w:rsidRPr="000625F7">
              <w:rPr>
                <w:sz w:val="14"/>
                <w:szCs w:val="14"/>
              </w:rPr>
              <w:t>Ратна</w:t>
            </w:r>
            <w:r w:rsidRPr="000625F7">
              <w:rPr>
                <w:spacing w:val="-3"/>
                <w:sz w:val="14"/>
                <w:szCs w:val="14"/>
              </w:rPr>
              <w:t xml:space="preserve"> </w:t>
            </w:r>
            <w:r w:rsidRPr="000625F7">
              <w:rPr>
                <w:spacing w:val="-2"/>
                <w:sz w:val="14"/>
                <w:szCs w:val="14"/>
              </w:rPr>
              <w:t>хирургија</w:t>
            </w:r>
          </w:p>
        </w:tc>
        <w:tc>
          <w:tcPr>
            <w:tcW w:w="2293" w:type="dxa"/>
            <w:gridSpan w:val="2"/>
          </w:tcPr>
          <w:p w14:paraId="49A5A027" w14:textId="77777777" w:rsidR="00E8599E" w:rsidRPr="000625F7" w:rsidRDefault="00E8599E" w:rsidP="00834618">
            <w:pPr>
              <w:pStyle w:val="TableParagraph"/>
              <w:spacing w:before="102"/>
              <w:ind w:left="105"/>
              <w:rPr>
                <w:sz w:val="14"/>
                <w:szCs w:val="14"/>
              </w:rPr>
            </w:pPr>
            <w:r w:rsidRPr="000625F7">
              <w:rPr>
                <w:sz w:val="14"/>
                <w:szCs w:val="14"/>
              </w:rPr>
              <w:t>Теоријска</w:t>
            </w:r>
            <w:r w:rsidRPr="000625F7">
              <w:rPr>
                <w:spacing w:val="-6"/>
                <w:sz w:val="14"/>
                <w:szCs w:val="14"/>
              </w:rPr>
              <w:t xml:space="preserve"> </w:t>
            </w:r>
            <w:r w:rsidRPr="000625F7">
              <w:rPr>
                <w:sz w:val="14"/>
                <w:szCs w:val="14"/>
              </w:rPr>
              <w:t>и</w:t>
            </w:r>
            <w:r w:rsidRPr="000625F7">
              <w:rPr>
                <w:spacing w:val="-6"/>
                <w:sz w:val="14"/>
                <w:szCs w:val="14"/>
              </w:rPr>
              <w:t xml:space="preserve"> </w:t>
            </w:r>
            <w:r w:rsidRPr="000625F7">
              <w:rPr>
                <w:sz w:val="14"/>
                <w:szCs w:val="14"/>
              </w:rPr>
              <w:t>практична</w:t>
            </w:r>
            <w:r w:rsidRPr="000625F7">
              <w:rPr>
                <w:spacing w:val="-3"/>
                <w:sz w:val="14"/>
                <w:szCs w:val="14"/>
              </w:rPr>
              <w:t xml:space="preserve"> </w:t>
            </w:r>
            <w:r w:rsidRPr="000625F7">
              <w:rPr>
                <w:spacing w:val="-2"/>
                <w:sz w:val="14"/>
                <w:szCs w:val="14"/>
              </w:rPr>
              <w:t>настава</w:t>
            </w:r>
          </w:p>
        </w:tc>
        <w:tc>
          <w:tcPr>
            <w:tcW w:w="3402" w:type="dxa"/>
          </w:tcPr>
          <w:p w14:paraId="71FDE0B1" w14:textId="77777777" w:rsidR="00E8599E" w:rsidRPr="000625F7" w:rsidRDefault="00E8599E" w:rsidP="00834618">
            <w:pPr>
              <w:pStyle w:val="TableParagraph"/>
              <w:spacing w:line="276" w:lineRule="auto"/>
              <w:ind w:left="103" w:right="540"/>
              <w:rPr>
                <w:sz w:val="14"/>
                <w:szCs w:val="14"/>
              </w:rPr>
            </w:pPr>
            <w:r w:rsidRPr="000625F7">
              <w:rPr>
                <w:sz w:val="14"/>
                <w:szCs w:val="14"/>
              </w:rPr>
              <w:t>Интегрисане</w:t>
            </w:r>
            <w:r w:rsidRPr="000625F7">
              <w:rPr>
                <w:spacing w:val="-10"/>
                <w:sz w:val="14"/>
                <w:szCs w:val="14"/>
              </w:rPr>
              <w:t xml:space="preserve"> </w:t>
            </w:r>
            <w:r w:rsidRPr="000625F7">
              <w:rPr>
                <w:sz w:val="14"/>
                <w:szCs w:val="14"/>
              </w:rPr>
              <w:t>академске</w:t>
            </w:r>
            <w:r w:rsidRPr="000625F7">
              <w:rPr>
                <w:spacing w:val="40"/>
                <w:sz w:val="14"/>
                <w:szCs w:val="14"/>
              </w:rPr>
              <w:t xml:space="preserve"> </w:t>
            </w:r>
            <w:r w:rsidRPr="000625F7">
              <w:rPr>
                <w:spacing w:val="-2"/>
                <w:sz w:val="14"/>
                <w:szCs w:val="14"/>
              </w:rPr>
              <w:t>студије</w:t>
            </w:r>
          </w:p>
        </w:tc>
        <w:tc>
          <w:tcPr>
            <w:tcW w:w="1276" w:type="dxa"/>
          </w:tcPr>
          <w:p w14:paraId="33A1CF0D" w14:textId="77777777" w:rsidR="00E8599E" w:rsidRPr="000625F7" w:rsidRDefault="00E8599E" w:rsidP="00834618">
            <w:pPr>
              <w:pStyle w:val="TableParagraph"/>
              <w:spacing w:before="102"/>
              <w:ind w:left="0" w:right="87"/>
              <w:jc w:val="center"/>
              <w:rPr>
                <w:sz w:val="14"/>
                <w:szCs w:val="14"/>
              </w:rPr>
            </w:pPr>
            <w:r w:rsidRPr="000625F7">
              <w:rPr>
                <w:spacing w:val="-4"/>
                <w:sz w:val="14"/>
                <w:szCs w:val="14"/>
              </w:rPr>
              <w:t>ИАСМ</w:t>
            </w:r>
          </w:p>
        </w:tc>
      </w:tr>
      <w:tr w:rsidR="00E8599E" w:rsidRPr="000625F7" w14:paraId="7E036091" w14:textId="77777777" w:rsidTr="009457F4">
        <w:trPr>
          <w:trHeight w:val="127"/>
        </w:trPr>
        <w:tc>
          <w:tcPr>
            <w:tcW w:w="527" w:type="dxa"/>
          </w:tcPr>
          <w:p w14:paraId="124D0D20" w14:textId="7879B4B7" w:rsidR="00E8599E" w:rsidRPr="000625F7" w:rsidRDefault="00BD36C3" w:rsidP="00834618">
            <w:pPr>
              <w:pStyle w:val="TableParagraph"/>
              <w:spacing w:before="145"/>
              <w:rPr>
                <w:sz w:val="14"/>
                <w:szCs w:val="14"/>
              </w:rPr>
            </w:pPr>
            <w:r>
              <w:rPr>
                <w:spacing w:val="-5"/>
                <w:sz w:val="14"/>
                <w:szCs w:val="14"/>
                <w:lang w:val="sr-Cyrl-RS"/>
              </w:rPr>
              <w:t>3</w:t>
            </w:r>
            <w:r w:rsidR="00E8599E" w:rsidRPr="000625F7">
              <w:rPr>
                <w:spacing w:val="-5"/>
                <w:sz w:val="14"/>
                <w:szCs w:val="14"/>
              </w:rPr>
              <w:t>.</w:t>
            </w:r>
          </w:p>
        </w:tc>
        <w:tc>
          <w:tcPr>
            <w:tcW w:w="1017" w:type="dxa"/>
          </w:tcPr>
          <w:p w14:paraId="30FD4870" w14:textId="7FF4A1FA" w:rsidR="00E8599E" w:rsidRPr="000625F7" w:rsidRDefault="009457F4" w:rsidP="00834618">
            <w:pPr>
              <w:pStyle w:val="TableParagraph"/>
              <w:spacing w:before="102"/>
              <w:ind w:left="14" w:right="128"/>
              <w:jc w:val="center"/>
              <w:rPr>
                <w:sz w:val="14"/>
                <w:szCs w:val="14"/>
              </w:rPr>
            </w:pPr>
            <w:r>
              <w:rPr>
                <w:spacing w:val="-2"/>
                <w:sz w:val="14"/>
                <w:szCs w:val="14"/>
                <w:lang w:val="sr-Cyrl-RS"/>
              </w:rPr>
              <w:t>20.</w:t>
            </w:r>
            <w:r w:rsidR="00E8599E" w:rsidRPr="000625F7">
              <w:rPr>
                <w:spacing w:val="-2"/>
                <w:sz w:val="14"/>
                <w:szCs w:val="14"/>
              </w:rPr>
              <w:t>СТПХ05</w:t>
            </w:r>
          </w:p>
        </w:tc>
        <w:tc>
          <w:tcPr>
            <w:tcW w:w="2395" w:type="dxa"/>
            <w:gridSpan w:val="4"/>
          </w:tcPr>
          <w:p w14:paraId="7FD0B2EC" w14:textId="77777777" w:rsidR="00E8599E" w:rsidRPr="000625F7" w:rsidRDefault="00E8599E" w:rsidP="00834618">
            <w:pPr>
              <w:pStyle w:val="TableParagraph"/>
              <w:spacing w:before="102"/>
              <w:ind w:left="124"/>
              <w:rPr>
                <w:sz w:val="14"/>
                <w:szCs w:val="14"/>
              </w:rPr>
            </w:pPr>
            <w:r w:rsidRPr="000625F7">
              <w:rPr>
                <w:sz w:val="14"/>
                <w:szCs w:val="14"/>
              </w:rPr>
              <w:t>Стручна</w:t>
            </w:r>
            <w:r w:rsidRPr="000625F7">
              <w:rPr>
                <w:spacing w:val="-9"/>
                <w:sz w:val="14"/>
                <w:szCs w:val="14"/>
              </w:rPr>
              <w:t xml:space="preserve"> </w:t>
            </w:r>
            <w:r w:rsidRPr="000625F7">
              <w:rPr>
                <w:sz w:val="14"/>
                <w:szCs w:val="14"/>
              </w:rPr>
              <w:t>пракса-</w:t>
            </w:r>
            <w:r w:rsidRPr="000625F7">
              <w:rPr>
                <w:spacing w:val="-2"/>
                <w:sz w:val="14"/>
                <w:szCs w:val="14"/>
              </w:rPr>
              <w:t>хирургија</w:t>
            </w:r>
          </w:p>
        </w:tc>
        <w:tc>
          <w:tcPr>
            <w:tcW w:w="2293" w:type="dxa"/>
            <w:gridSpan w:val="2"/>
          </w:tcPr>
          <w:p w14:paraId="046CF775" w14:textId="77777777" w:rsidR="00E8599E" w:rsidRPr="000625F7" w:rsidRDefault="00E8599E" w:rsidP="00834618">
            <w:pPr>
              <w:pStyle w:val="TableParagraph"/>
              <w:spacing w:before="102"/>
              <w:ind w:left="105"/>
              <w:rPr>
                <w:sz w:val="14"/>
                <w:szCs w:val="14"/>
              </w:rPr>
            </w:pPr>
            <w:r w:rsidRPr="000625F7">
              <w:rPr>
                <w:sz w:val="14"/>
                <w:szCs w:val="14"/>
              </w:rPr>
              <w:t>Практична</w:t>
            </w:r>
            <w:r w:rsidRPr="000625F7">
              <w:rPr>
                <w:spacing w:val="-6"/>
                <w:sz w:val="14"/>
                <w:szCs w:val="14"/>
              </w:rPr>
              <w:t xml:space="preserve"> </w:t>
            </w:r>
            <w:r w:rsidRPr="000625F7">
              <w:rPr>
                <w:spacing w:val="-2"/>
                <w:sz w:val="14"/>
                <w:szCs w:val="14"/>
              </w:rPr>
              <w:t>настава</w:t>
            </w:r>
          </w:p>
        </w:tc>
        <w:tc>
          <w:tcPr>
            <w:tcW w:w="3402" w:type="dxa"/>
          </w:tcPr>
          <w:p w14:paraId="635DF062" w14:textId="77777777" w:rsidR="00E8599E" w:rsidRPr="000625F7" w:rsidRDefault="00E8599E" w:rsidP="00834618">
            <w:pPr>
              <w:pStyle w:val="TableParagraph"/>
              <w:spacing w:line="276" w:lineRule="auto"/>
              <w:ind w:left="103" w:right="540"/>
              <w:rPr>
                <w:sz w:val="14"/>
                <w:szCs w:val="14"/>
              </w:rPr>
            </w:pPr>
            <w:r w:rsidRPr="000625F7">
              <w:rPr>
                <w:sz w:val="14"/>
                <w:szCs w:val="14"/>
              </w:rPr>
              <w:t>Интегрисане</w:t>
            </w:r>
            <w:r w:rsidRPr="000625F7">
              <w:rPr>
                <w:spacing w:val="-10"/>
                <w:sz w:val="14"/>
                <w:szCs w:val="14"/>
              </w:rPr>
              <w:t xml:space="preserve"> </w:t>
            </w:r>
            <w:r w:rsidRPr="000625F7">
              <w:rPr>
                <w:sz w:val="14"/>
                <w:szCs w:val="14"/>
              </w:rPr>
              <w:t>академске</w:t>
            </w:r>
            <w:r w:rsidRPr="000625F7">
              <w:rPr>
                <w:spacing w:val="40"/>
                <w:sz w:val="14"/>
                <w:szCs w:val="14"/>
              </w:rPr>
              <w:t xml:space="preserve"> </w:t>
            </w:r>
            <w:r w:rsidRPr="000625F7">
              <w:rPr>
                <w:spacing w:val="-2"/>
                <w:sz w:val="14"/>
                <w:szCs w:val="14"/>
              </w:rPr>
              <w:t>студије</w:t>
            </w:r>
          </w:p>
        </w:tc>
        <w:tc>
          <w:tcPr>
            <w:tcW w:w="1276" w:type="dxa"/>
          </w:tcPr>
          <w:p w14:paraId="25DBD83D" w14:textId="77777777" w:rsidR="00E8599E" w:rsidRPr="000625F7" w:rsidRDefault="00E8599E" w:rsidP="00834618">
            <w:pPr>
              <w:pStyle w:val="TableParagraph"/>
              <w:spacing w:before="102"/>
              <w:ind w:left="0" w:right="87"/>
              <w:jc w:val="center"/>
              <w:rPr>
                <w:sz w:val="14"/>
                <w:szCs w:val="14"/>
              </w:rPr>
            </w:pPr>
            <w:r w:rsidRPr="000625F7">
              <w:rPr>
                <w:spacing w:val="-4"/>
                <w:sz w:val="14"/>
                <w:szCs w:val="14"/>
              </w:rPr>
              <w:t>ИАСМ</w:t>
            </w:r>
          </w:p>
        </w:tc>
      </w:tr>
      <w:tr w:rsidR="00E8599E" w:rsidRPr="000625F7" w14:paraId="661FAB65" w14:textId="77777777" w:rsidTr="009457F4">
        <w:trPr>
          <w:trHeight w:val="88"/>
        </w:trPr>
        <w:tc>
          <w:tcPr>
            <w:tcW w:w="527" w:type="dxa"/>
          </w:tcPr>
          <w:p w14:paraId="629C94A8" w14:textId="3517497E" w:rsidR="00E8599E" w:rsidRPr="000625F7" w:rsidRDefault="00BD36C3" w:rsidP="00834618">
            <w:pPr>
              <w:pStyle w:val="TableParagraph"/>
              <w:spacing w:before="145"/>
              <w:rPr>
                <w:sz w:val="14"/>
                <w:szCs w:val="14"/>
              </w:rPr>
            </w:pPr>
            <w:r>
              <w:rPr>
                <w:spacing w:val="-5"/>
                <w:sz w:val="14"/>
                <w:szCs w:val="14"/>
                <w:lang w:val="sr-Cyrl-RS"/>
              </w:rPr>
              <w:t>4</w:t>
            </w:r>
            <w:r w:rsidR="00E8599E" w:rsidRPr="000625F7">
              <w:rPr>
                <w:spacing w:val="-5"/>
                <w:sz w:val="14"/>
                <w:szCs w:val="14"/>
              </w:rPr>
              <w:t>.</w:t>
            </w:r>
          </w:p>
        </w:tc>
        <w:tc>
          <w:tcPr>
            <w:tcW w:w="1017" w:type="dxa"/>
          </w:tcPr>
          <w:p w14:paraId="2BFFE625" w14:textId="40985DDD" w:rsidR="00E8599E" w:rsidRPr="000625F7" w:rsidRDefault="009457F4" w:rsidP="00834618">
            <w:pPr>
              <w:pStyle w:val="TableParagraph"/>
              <w:spacing w:before="105"/>
              <w:ind w:left="0" w:right="128"/>
              <w:jc w:val="center"/>
              <w:rPr>
                <w:sz w:val="14"/>
                <w:szCs w:val="14"/>
              </w:rPr>
            </w:pPr>
            <w:r>
              <w:rPr>
                <w:spacing w:val="-2"/>
                <w:sz w:val="14"/>
                <w:szCs w:val="14"/>
                <w:lang w:val="sr-Cyrl-RS"/>
              </w:rPr>
              <w:t>20.</w:t>
            </w:r>
            <w:r w:rsidR="00E8599E" w:rsidRPr="000625F7">
              <w:rPr>
                <w:spacing w:val="-2"/>
                <w:sz w:val="14"/>
                <w:szCs w:val="14"/>
              </w:rPr>
              <w:t>КЛПР06</w:t>
            </w:r>
          </w:p>
        </w:tc>
        <w:tc>
          <w:tcPr>
            <w:tcW w:w="2395" w:type="dxa"/>
            <w:gridSpan w:val="4"/>
          </w:tcPr>
          <w:p w14:paraId="132CEF9D" w14:textId="77777777" w:rsidR="00E8599E" w:rsidRPr="000625F7" w:rsidRDefault="00E8599E" w:rsidP="00834618">
            <w:pPr>
              <w:pStyle w:val="TableParagraph"/>
              <w:spacing w:before="105"/>
              <w:ind w:left="124"/>
              <w:rPr>
                <w:sz w:val="14"/>
                <w:szCs w:val="14"/>
              </w:rPr>
            </w:pPr>
            <w:r w:rsidRPr="000625F7">
              <w:rPr>
                <w:sz w:val="14"/>
                <w:szCs w:val="14"/>
              </w:rPr>
              <w:t>Клиничка</w:t>
            </w:r>
            <w:r w:rsidRPr="000625F7">
              <w:rPr>
                <w:spacing w:val="-8"/>
                <w:sz w:val="14"/>
                <w:szCs w:val="14"/>
              </w:rPr>
              <w:t xml:space="preserve"> </w:t>
            </w:r>
            <w:r w:rsidRPr="000625F7">
              <w:rPr>
                <w:spacing w:val="-2"/>
                <w:sz w:val="14"/>
                <w:szCs w:val="14"/>
              </w:rPr>
              <w:t>пракса</w:t>
            </w:r>
          </w:p>
        </w:tc>
        <w:tc>
          <w:tcPr>
            <w:tcW w:w="2293" w:type="dxa"/>
            <w:gridSpan w:val="2"/>
          </w:tcPr>
          <w:p w14:paraId="3DF1092A" w14:textId="77777777" w:rsidR="00E8599E" w:rsidRPr="000625F7" w:rsidRDefault="00E8599E" w:rsidP="00834618">
            <w:pPr>
              <w:pStyle w:val="TableParagraph"/>
              <w:spacing w:before="105"/>
              <w:ind w:left="105"/>
              <w:rPr>
                <w:sz w:val="14"/>
                <w:szCs w:val="14"/>
              </w:rPr>
            </w:pPr>
            <w:r w:rsidRPr="000625F7">
              <w:rPr>
                <w:sz w:val="14"/>
                <w:szCs w:val="14"/>
              </w:rPr>
              <w:t>Практична</w:t>
            </w:r>
            <w:r w:rsidRPr="000625F7">
              <w:rPr>
                <w:spacing w:val="-6"/>
                <w:sz w:val="14"/>
                <w:szCs w:val="14"/>
              </w:rPr>
              <w:t xml:space="preserve"> </w:t>
            </w:r>
            <w:r w:rsidRPr="000625F7">
              <w:rPr>
                <w:spacing w:val="-2"/>
                <w:sz w:val="14"/>
                <w:szCs w:val="14"/>
              </w:rPr>
              <w:t>настава</w:t>
            </w:r>
          </w:p>
        </w:tc>
        <w:tc>
          <w:tcPr>
            <w:tcW w:w="3402" w:type="dxa"/>
          </w:tcPr>
          <w:p w14:paraId="62F973C3" w14:textId="77777777" w:rsidR="00E8599E" w:rsidRPr="000625F7" w:rsidRDefault="00E8599E" w:rsidP="00834618">
            <w:pPr>
              <w:pStyle w:val="TableParagraph"/>
              <w:spacing w:line="276" w:lineRule="auto"/>
              <w:ind w:left="103" w:right="540"/>
              <w:rPr>
                <w:sz w:val="14"/>
                <w:szCs w:val="14"/>
              </w:rPr>
            </w:pPr>
            <w:r w:rsidRPr="000625F7">
              <w:rPr>
                <w:sz w:val="14"/>
                <w:szCs w:val="14"/>
              </w:rPr>
              <w:t>Интегрисане</w:t>
            </w:r>
            <w:r w:rsidRPr="000625F7">
              <w:rPr>
                <w:spacing w:val="-10"/>
                <w:sz w:val="14"/>
                <w:szCs w:val="14"/>
              </w:rPr>
              <w:t xml:space="preserve"> </w:t>
            </w:r>
            <w:r w:rsidRPr="000625F7">
              <w:rPr>
                <w:sz w:val="14"/>
                <w:szCs w:val="14"/>
              </w:rPr>
              <w:t>академске</w:t>
            </w:r>
            <w:r w:rsidRPr="000625F7">
              <w:rPr>
                <w:spacing w:val="40"/>
                <w:sz w:val="14"/>
                <w:szCs w:val="14"/>
              </w:rPr>
              <w:t xml:space="preserve"> </w:t>
            </w:r>
            <w:r w:rsidRPr="000625F7">
              <w:rPr>
                <w:spacing w:val="-2"/>
                <w:sz w:val="14"/>
                <w:szCs w:val="14"/>
              </w:rPr>
              <w:t>студије</w:t>
            </w:r>
          </w:p>
        </w:tc>
        <w:tc>
          <w:tcPr>
            <w:tcW w:w="1276" w:type="dxa"/>
          </w:tcPr>
          <w:p w14:paraId="16DAE213" w14:textId="77777777" w:rsidR="00E8599E" w:rsidRPr="000625F7" w:rsidRDefault="00E8599E" w:rsidP="00834618">
            <w:pPr>
              <w:pStyle w:val="TableParagraph"/>
              <w:spacing w:before="105"/>
              <w:ind w:left="0" w:right="87"/>
              <w:jc w:val="center"/>
              <w:rPr>
                <w:sz w:val="14"/>
                <w:szCs w:val="14"/>
              </w:rPr>
            </w:pPr>
            <w:r w:rsidRPr="000625F7">
              <w:rPr>
                <w:spacing w:val="-4"/>
                <w:sz w:val="14"/>
                <w:szCs w:val="14"/>
              </w:rPr>
              <w:t>ИАСМ</w:t>
            </w:r>
          </w:p>
        </w:tc>
      </w:tr>
      <w:tr w:rsidR="00E8599E" w:rsidRPr="000625F7" w14:paraId="40CDADE4" w14:textId="77777777" w:rsidTr="009457F4">
        <w:trPr>
          <w:trHeight w:val="207"/>
        </w:trPr>
        <w:tc>
          <w:tcPr>
            <w:tcW w:w="527" w:type="dxa"/>
          </w:tcPr>
          <w:p w14:paraId="67FF403E" w14:textId="02F69493" w:rsidR="00E8599E" w:rsidRPr="000625F7" w:rsidRDefault="00BD36C3" w:rsidP="00834618">
            <w:pPr>
              <w:pStyle w:val="TableParagraph"/>
              <w:spacing w:before="86"/>
              <w:rPr>
                <w:sz w:val="14"/>
                <w:szCs w:val="14"/>
              </w:rPr>
            </w:pPr>
            <w:r>
              <w:rPr>
                <w:spacing w:val="-5"/>
                <w:sz w:val="14"/>
                <w:szCs w:val="14"/>
                <w:lang w:val="sr-Cyrl-RS"/>
              </w:rPr>
              <w:t>5</w:t>
            </w:r>
            <w:r w:rsidR="00E8599E" w:rsidRPr="000625F7">
              <w:rPr>
                <w:spacing w:val="-5"/>
                <w:sz w:val="14"/>
                <w:szCs w:val="14"/>
              </w:rPr>
              <w:t>.</w:t>
            </w:r>
          </w:p>
        </w:tc>
        <w:tc>
          <w:tcPr>
            <w:tcW w:w="1017" w:type="dxa"/>
          </w:tcPr>
          <w:p w14:paraId="465082B5" w14:textId="2A43BEB8" w:rsidR="00E8599E" w:rsidRPr="000625F7" w:rsidRDefault="009457F4" w:rsidP="00834618">
            <w:pPr>
              <w:pStyle w:val="TableParagraph"/>
              <w:spacing w:before="86"/>
              <w:ind w:left="5" w:right="128"/>
              <w:jc w:val="center"/>
              <w:rPr>
                <w:sz w:val="14"/>
                <w:szCs w:val="14"/>
              </w:rPr>
            </w:pPr>
            <w:r>
              <w:rPr>
                <w:spacing w:val="-2"/>
                <w:sz w:val="14"/>
                <w:szCs w:val="14"/>
                <w:lang w:val="sr-Cyrl-RS"/>
              </w:rPr>
              <w:t>20.</w:t>
            </w:r>
            <w:r w:rsidR="00E8599E" w:rsidRPr="000625F7">
              <w:rPr>
                <w:spacing w:val="-2"/>
                <w:sz w:val="14"/>
                <w:szCs w:val="14"/>
              </w:rPr>
              <w:t>ОТСС06</w:t>
            </w:r>
          </w:p>
        </w:tc>
        <w:tc>
          <w:tcPr>
            <w:tcW w:w="2395" w:type="dxa"/>
            <w:gridSpan w:val="4"/>
          </w:tcPr>
          <w:p w14:paraId="19B34115" w14:textId="77777777" w:rsidR="00E8599E" w:rsidRPr="000625F7" w:rsidRDefault="00E8599E" w:rsidP="00834618">
            <w:pPr>
              <w:pStyle w:val="TableParagraph"/>
              <w:spacing w:line="178" w:lineRule="exact"/>
              <w:ind w:left="124"/>
              <w:rPr>
                <w:sz w:val="14"/>
                <w:szCs w:val="14"/>
              </w:rPr>
            </w:pPr>
            <w:r w:rsidRPr="000625F7">
              <w:rPr>
                <w:sz w:val="14"/>
                <w:szCs w:val="14"/>
              </w:rPr>
              <w:t>Организација</w:t>
            </w:r>
            <w:r w:rsidRPr="000625F7">
              <w:rPr>
                <w:spacing w:val="-5"/>
                <w:sz w:val="14"/>
                <w:szCs w:val="14"/>
              </w:rPr>
              <w:t xml:space="preserve"> </w:t>
            </w:r>
            <w:r w:rsidRPr="000625F7">
              <w:rPr>
                <w:sz w:val="14"/>
                <w:szCs w:val="14"/>
              </w:rPr>
              <w:t>и</w:t>
            </w:r>
            <w:r w:rsidRPr="000625F7">
              <w:rPr>
                <w:spacing w:val="-7"/>
                <w:sz w:val="14"/>
                <w:szCs w:val="14"/>
              </w:rPr>
              <w:t xml:space="preserve"> </w:t>
            </w:r>
            <w:r w:rsidRPr="000625F7">
              <w:rPr>
                <w:spacing w:val="-2"/>
                <w:sz w:val="14"/>
                <w:szCs w:val="14"/>
              </w:rPr>
              <w:t>тактика</w:t>
            </w:r>
          </w:p>
          <w:p w14:paraId="0CD4889E" w14:textId="77777777" w:rsidR="00E8599E" w:rsidRPr="000625F7" w:rsidRDefault="00E8599E" w:rsidP="00834618">
            <w:pPr>
              <w:pStyle w:val="TableParagraph"/>
              <w:spacing w:before="1" w:line="168" w:lineRule="exact"/>
              <w:ind w:left="124"/>
              <w:rPr>
                <w:sz w:val="14"/>
                <w:szCs w:val="14"/>
              </w:rPr>
            </w:pPr>
            <w:r w:rsidRPr="000625F7">
              <w:rPr>
                <w:sz w:val="14"/>
                <w:szCs w:val="14"/>
              </w:rPr>
              <w:t>санитетске</w:t>
            </w:r>
            <w:r w:rsidRPr="000625F7">
              <w:rPr>
                <w:spacing w:val="-10"/>
                <w:sz w:val="14"/>
                <w:szCs w:val="14"/>
              </w:rPr>
              <w:t xml:space="preserve"> </w:t>
            </w:r>
            <w:r w:rsidRPr="000625F7">
              <w:rPr>
                <w:spacing w:val="-2"/>
                <w:sz w:val="14"/>
                <w:szCs w:val="14"/>
              </w:rPr>
              <w:t>службе</w:t>
            </w:r>
          </w:p>
        </w:tc>
        <w:tc>
          <w:tcPr>
            <w:tcW w:w="2293" w:type="dxa"/>
            <w:gridSpan w:val="2"/>
          </w:tcPr>
          <w:p w14:paraId="5089BB89" w14:textId="77777777" w:rsidR="00E8599E" w:rsidRPr="000625F7" w:rsidRDefault="00E8599E" w:rsidP="00834618">
            <w:pPr>
              <w:pStyle w:val="TableParagraph"/>
              <w:spacing w:before="86"/>
              <w:ind w:left="105"/>
              <w:rPr>
                <w:sz w:val="14"/>
                <w:szCs w:val="14"/>
              </w:rPr>
            </w:pPr>
            <w:r w:rsidRPr="000625F7">
              <w:rPr>
                <w:sz w:val="14"/>
                <w:szCs w:val="14"/>
              </w:rPr>
              <w:t>Tеоријска</w:t>
            </w:r>
            <w:r w:rsidRPr="000625F7">
              <w:rPr>
                <w:spacing w:val="-6"/>
                <w:sz w:val="14"/>
                <w:szCs w:val="14"/>
              </w:rPr>
              <w:t xml:space="preserve"> </w:t>
            </w:r>
            <w:r w:rsidRPr="000625F7">
              <w:rPr>
                <w:sz w:val="14"/>
                <w:szCs w:val="14"/>
              </w:rPr>
              <w:t>и</w:t>
            </w:r>
            <w:r w:rsidRPr="000625F7">
              <w:rPr>
                <w:spacing w:val="-6"/>
                <w:sz w:val="14"/>
                <w:szCs w:val="14"/>
              </w:rPr>
              <w:t xml:space="preserve"> </w:t>
            </w:r>
            <w:r w:rsidRPr="000625F7">
              <w:rPr>
                <w:sz w:val="14"/>
                <w:szCs w:val="14"/>
              </w:rPr>
              <w:t>практична</w:t>
            </w:r>
            <w:r w:rsidRPr="000625F7">
              <w:rPr>
                <w:spacing w:val="-3"/>
                <w:sz w:val="14"/>
                <w:szCs w:val="14"/>
              </w:rPr>
              <w:t xml:space="preserve"> </w:t>
            </w:r>
            <w:r w:rsidRPr="000625F7">
              <w:rPr>
                <w:spacing w:val="-2"/>
                <w:sz w:val="14"/>
                <w:szCs w:val="14"/>
              </w:rPr>
              <w:t>настава</w:t>
            </w:r>
          </w:p>
        </w:tc>
        <w:tc>
          <w:tcPr>
            <w:tcW w:w="3402" w:type="dxa"/>
          </w:tcPr>
          <w:p w14:paraId="5D7B0436" w14:textId="1AA23216" w:rsidR="00E8599E" w:rsidRPr="000625F7" w:rsidRDefault="00E8599E" w:rsidP="009457F4">
            <w:pPr>
              <w:pStyle w:val="TableParagraph"/>
              <w:spacing w:line="178" w:lineRule="exact"/>
              <w:ind w:left="103"/>
              <w:rPr>
                <w:sz w:val="14"/>
                <w:szCs w:val="14"/>
              </w:rPr>
            </w:pPr>
            <w:r w:rsidRPr="000625F7">
              <w:rPr>
                <w:sz w:val="14"/>
                <w:szCs w:val="14"/>
              </w:rPr>
              <w:t>Интегрисане</w:t>
            </w:r>
            <w:r w:rsidRPr="000625F7">
              <w:rPr>
                <w:spacing w:val="-7"/>
                <w:sz w:val="14"/>
                <w:szCs w:val="14"/>
              </w:rPr>
              <w:t xml:space="preserve"> </w:t>
            </w:r>
            <w:r w:rsidRPr="000625F7">
              <w:rPr>
                <w:spacing w:val="-2"/>
                <w:sz w:val="14"/>
                <w:szCs w:val="14"/>
              </w:rPr>
              <w:t>академске</w:t>
            </w:r>
            <w:r w:rsidR="009457F4">
              <w:rPr>
                <w:sz w:val="14"/>
                <w:szCs w:val="14"/>
                <w:lang w:val="sr-Cyrl-RS"/>
              </w:rPr>
              <w:t xml:space="preserve"> </w:t>
            </w:r>
            <w:r w:rsidRPr="000625F7">
              <w:rPr>
                <w:sz w:val="14"/>
                <w:szCs w:val="14"/>
              </w:rPr>
              <w:t>студије</w:t>
            </w:r>
            <w:r w:rsidRPr="000625F7">
              <w:rPr>
                <w:spacing w:val="-9"/>
                <w:sz w:val="14"/>
                <w:szCs w:val="14"/>
              </w:rPr>
              <w:t xml:space="preserve"> </w:t>
            </w:r>
            <w:r w:rsidRPr="000625F7">
              <w:rPr>
                <w:spacing w:val="-2"/>
                <w:sz w:val="14"/>
                <w:szCs w:val="14"/>
              </w:rPr>
              <w:t>медицине</w:t>
            </w:r>
          </w:p>
        </w:tc>
        <w:tc>
          <w:tcPr>
            <w:tcW w:w="1276" w:type="dxa"/>
          </w:tcPr>
          <w:p w14:paraId="535D63E2" w14:textId="77777777" w:rsidR="00E8599E" w:rsidRPr="000625F7" w:rsidRDefault="00E8599E" w:rsidP="00834618">
            <w:pPr>
              <w:pStyle w:val="TableParagraph"/>
              <w:spacing w:before="86"/>
              <w:ind w:left="0" w:right="87"/>
              <w:jc w:val="center"/>
              <w:rPr>
                <w:sz w:val="14"/>
                <w:szCs w:val="14"/>
              </w:rPr>
            </w:pPr>
            <w:r w:rsidRPr="000625F7">
              <w:rPr>
                <w:spacing w:val="-4"/>
                <w:sz w:val="14"/>
                <w:szCs w:val="14"/>
              </w:rPr>
              <w:t>ИАСМ</w:t>
            </w:r>
          </w:p>
        </w:tc>
      </w:tr>
      <w:tr w:rsidR="00E8599E" w:rsidRPr="000625F7" w14:paraId="44700AA1" w14:textId="77777777" w:rsidTr="00E8599E">
        <w:trPr>
          <w:trHeight w:val="213"/>
        </w:trPr>
        <w:tc>
          <w:tcPr>
            <w:tcW w:w="10910" w:type="dxa"/>
            <w:gridSpan w:val="10"/>
          </w:tcPr>
          <w:p w14:paraId="2D94E709" w14:textId="77777777" w:rsidR="00E8599E" w:rsidRPr="000625F7" w:rsidRDefault="00E8599E" w:rsidP="00834618">
            <w:pPr>
              <w:pStyle w:val="TableParagraph"/>
              <w:spacing w:before="11" w:line="182" w:lineRule="exact"/>
              <w:rPr>
                <w:b/>
                <w:sz w:val="14"/>
                <w:szCs w:val="14"/>
              </w:rPr>
            </w:pPr>
            <w:r w:rsidRPr="000625F7">
              <w:rPr>
                <w:b/>
                <w:sz w:val="14"/>
                <w:szCs w:val="14"/>
              </w:rPr>
              <w:t>Репрезентативне</w:t>
            </w:r>
            <w:r w:rsidRPr="000625F7">
              <w:rPr>
                <w:b/>
                <w:spacing w:val="-5"/>
                <w:sz w:val="14"/>
                <w:szCs w:val="14"/>
              </w:rPr>
              <w:t xml:space="preserve"> </w:t>
            </w:r>
            <w:r w:rsidRPr="000625F7">
              <w:rPr>
                <w:b/>
                <w:sz w:val="14"/>
                <w:szCs w:val="14"/>
              </w:rPr>
              <w:t>референце</w:t>
            </w:r>
            <w:r w:rsidRPr="000625F7">
              <w:rPr>
                <w:b/>
                <w:spacing w:val="-8"/>
                <w:sz w:val="14"/>
                <w:szCs w:val="14"/>
              </w:rPr>
              <w:t xml:space="preserve"> </w:t>
            </w:r>
            <w:r w:rsidRPr="000625F7">
              <w:rPr>
                <w:b/>
                <w:sz w:val="14"/>
                <w:szCs w:val="14"/>
              </w:rPr>
              <w:t>(минимално</w:t>
            </w:r>
            <w:r w:rsidRPr="000625F7">
              <w:rPr>
                <w:b/>
                <w:spacing w:val="-6"/>
                <w:sz w:val="14"/>
                <w:szCs w:val="14"/>
              </w:rPr>
              <w:t xml:space="preserve"> </w:t>
            </w:r>
            <w:r w:rsidRPr="000625F7">
              <w:rPr>
                <w:b/>
                <w:sz w:val="14"/>
                <w:szCs w:val="14"/>
              </w:rPr>
              <w:t>5</w:t>
            </w:r>
            <w:r w:rsidRPr="000625F7">
              <w:rPr>
                <w:b/>
                <w:spacing w:val="-7"/>
                <w:sz w:val="14"/>
                <w:szCs w:val="14"/>
              </w:rPr>
              <w:t xml:space="preserve"> </w:t>
            </w:r>
            <w:r w:rsidRPr="000625F7">
              <w:rPr>
                <w:b/>
                <w:sz w:val="14"/>
                <w:szCs w:val="14"/>
              </w:rPr>
              <w:t>не</w:t>
            </w:r>
            <w:r w:rsidRPr="000625F7">
              <w:rPr>
                <w:b/>
                <w:spacing w:val="-5"/>
                <w:sz w:val="14"/>
                <w:szCs w:val="14"/>
              </w:rPr>
              <w:t xml:space="preserve"> </w:t>
            </w:r>
            <w:r w:rsidRPr="000625F7">
              <w:rPr>
                <w:b/>
                <w:sz w:val="14"/>
                <w:szCs w:val="14"/>
              </w:rPr>
              <w:t>више</w:t>
            </w:r>
            <w:r w:rsidRPr="000625F7">
              <w:rPr>
                <w:b/>
                <w:spacing w:val="-7"/>
                <w:sz w:val="14"/>
                <w:szCs w:val="14"/>
              </w:rPr>
              <w:t xml:space="preserve"> </w:t>
            </w:r>
            <w:r w:rsidRPr="000625F7">
              <w:rPr>
                <w:b/>
                <w:sz w:val="14"/>
                <w:szCs w:val="14"/>
              </w:rPr>
              <w:t>од</w:t>
            </w:r>
            <w:r w:rsidRPr="000625F7">
              <w:rPr>
                <w:b/>
                <w:spacing w:val="-7"/>
                <w:sz w:val="14"/>
                <w:szCs w:val="14"/>
              </w:rPr>
              <w:t xml:space="preserve"> </w:t>
            </w:r>
            <w:r w:rsidRPr="000625F7">
              <w:rPr>
                <w:b/>
                <w:spacing w:val="-5"/>
                <w:sz w:val="14"/>
                <w:szCs w:val="14"/>
              </w:rPr>
              <w:t>10)</w:t>
            </w:r>
          </w:p>
        </w:tc>
      </w:tr>
      <w:tr w:rsidR="00E8599E" w:rsidRPr="000625F7" w14:paraId="0B763D6E" w14:textId="77777777" w:rsidTr="009457F4">
        <w:trPr>
          <w:trHeight w:val="209"/>
        </w:trPr>
        <w:tc>
          <w:tcPr>
            <w:tcW w:w="527" w:type="dxa"/>
          </w:tcPr>
          <w:p w14:paraId="19548B79" w14:textId="77777777" w:rsidR="00E8599E" w:rsidRPr="000625F7" w:rsidRDefault="00E8599E" w:rsidP="00834618">
            <w:pPr>
              <w:pStyle w:val="TableParagraph"/>
              <w:spacing w:before="177"/>
              <w:rPr>
                <w:sz w:val="14"/>
                <w:szCs w:val="14"/>
              </w:rPr>
            </w:pPr>
            <w:r w:rsidRPr="000625F7">
              <w:rPr>
                <w:spacing w:val="-5"/>
                <w:sz w:val="14"/>
                <w:szCs w:val="14"/>
              </w:rPr>
              <w:t>1.</w:t>
            </w:r>
          </w:p>
        </w:tc>
        <w:tc>
          <w:tcPr>
            <w:tcW w:w="10383" w:type="dxa"/>
            <w:gridSpan w:val="9"/>
          </w:tcPr>
          <w:p w14:paraId="5B775149" w14:textId="77777777" w:rsidR="00E8599E" w:rsidRPr="000625F7" w:rsidRDefault="00E8599E" w:rsidP="009457F4">
            <w:pPr>
              <w:pStyle w:val="TableParagraph"/>
              <w:ind w:left="65" w:right="554"/>
              <w:jc w:val="both"/>
              <w:rPr>
                <w:sz w:val="14"/>
                <w:szCs w:val="14"/>
              </w:rPr>
            </w:pPr>
            <w:r w:rsidRPr="000625F7">
              <w:rPr>
                <w:sz w:val="14"/>
                <w:szCs w:val="14"/>
              </w:rPr>
              <w:t xml:space="preserve">Djordjević B, </w:t>
            </w:r>
            <w:r w:rsidRPr="000625F7">
              <w:rPr>
                <w:b/>
                <w:bCs/>
                <w:sz w:val="14"/>
                <w:szCs w:val="14"/>
              </w:rPr>
              <w:t>Djurović D,</w:t>
            </w:r>
            <w:r w:rsidRPr="000625F7">
              <w:rPr>
                <w:sz w:val="14"/>
                <w:szCs w:val="14"/>
              </w:rPr>
              <w:t xml:space="preserve"> Zec G, Dabić Zagorac D, Natić M, Meland M, Fotirić Akšić M.Plants (Basel). 2022 Mar 24;11(7):866. doi: 10.3390/plants11070866.PMID: 35406846</w:t>
            </w:r>
          </w:p>
        </w:tc>
      </w:tr>
      <w:tr w:rsidR="00E8599E" w:rsidRPr="000625F7" w14:paraId="66B590D2" w14:textId="77777777" w:rsidTr="009457F4">
        <w:trPr>
          <w:trHeight w:val="271"/>
        </w:trPr>
        <w:tc>
          <w:tcPr>
            <w:tcW w:w="527" w:type="dxa"/>
          </w:tcPr>
          <w:p w14:paraId="521F6B9E" w14:textId="77777777" w:rsidR="00E8599E" w:rsidRPr="000625F7" w:rsidRDefault="00E8599E" w:rsidP="00834618">
            <w:pPr>
              <w:pStyle w:val="TableParagraph"/>
              <w:spacing w:before="177"/>
              <w:rPr>
                <w:spacing w:val="-5"/>
                <w:sz w:val="14"/>
                <w:szCs w:val="14"/>
              </w:rPr>
            </w:pPr>
            <w:r w:rsidRPr="000625F7">
              <w:rPr>
                <w:spacing w:val="-5"/>
                <w:sz w:val="14"/>
                <w:szCs w:val="14"/>
              </w:rPr>
              <w:t>2.</w:t>
            </w:r>
          </w:p>
        </w:tc>
        <w:tc>
          <w:tcPr>
            <w:tcW w:w="10383" w:type="dxa"/>
            <w:gridSpan w:val="9"/>
          </w:tcPr>
          <w:p w14:paraId="1A707141" w14:textId="77777777" w:rsidR="00E8599E" w:rsidRPr="000625F7" w:rsidRDefault="00E8599E" w:rsidP="009457F4">
            <w:pPr>
              <w:pStyle w:val="TableParagraph"/>
              <w:ind w:left="65" w:right="554"/>
              <w:jc w:val="both"/>
              <w:rPr>
                <w:sz w:val="14"/>
                <w:szCs w:val="14"/>
              </w:rPr>
            </w:pPr>
            <w:r w:rsidRPr="000625F7">
              <w:rPr>
                <w:sz w:val="14"/>
                <w:szCs w:val="14"/>
              </w:rPr>
              <w:t xml:space="preserve">Dunjic M, Lukic N, </w:t>
            </w:r>
            <w:r w:rsidRPr="000625F7">
              <w:rPr>
                <w:b/>
                <w:bCs/>
                <w:sz w:val="14"/>
                <w:szCs w:val="14"/>
              </w:rPr>
              <w:t>Djordjevic B,</w:t>
            </w:r>
            <w:r w:rsidRPr="000625F7">
              <w:rPr>
                <w:sz w:val="14"/>
                <w:szCs w:val="14"/>
              </w:rPr>
              <w:t xml:space="preserve"> Uzelac B, Ostojic N, Supic G.Melanoma Res. 2022 Feb 1;32(1):11-17. doi: 10.1097/CMR.0000000000000789.PMID: 34939981</w:t>
            </w:r>
          </w:p>
        </w:tc>
      </w:tr>
      <w:tr w:rsidR="00E8599E" w:rsidRPr="000625F7" w14:paraId="5BB5FCBD" w14:textId="77777777" w:rsidTr="009457F4">
        <w:trPr>
          <w:trHeight w:val="263"/>
        </w:trPr>
        <w:tc>
          <w:tcPr>
            <w:tcW w:w="527" w:type="dxa"/>
          </w:tcPr>
          <w:p w14:paraId="5E81A9B2" w14:textId="77777777" w:rsidR="00E8599E" w:rsidRPr="000625F7" w:rsidRDefault="00E8599E" w:rsidP="00834618">
            <w:pPr>
              <w:pStyle w:val="TableParagraph"/>
              <w:spacing w:before="177"/>
              <w:rPr>
                <w:spacing w:val="-5"/>
                <w:sz w:val="14"/>
                <w:szCs w:val="14"/>
              </w:rPr>
            </w:pPr>
            <w:r w:rsidRPr="000625F7">
              <w:rPr>
                <w:spacing w:val="-5"/>
                <w:sz w:val="14"/>
                <w:szCs w:val="14"/>
              </w:rPr>
              <w:t>3.</w:t>
            </w:r>
          </w:p>
        </w:tc>
        <w:tc>
          <w:tcPr>
            <w:tcW w:w="10383" w:type="dxa"/>
            <w:gridSpan w:val="9"/>
          </w:tcPr>
          <w:p w14:paraId="2F57F099" w14:textId="77777777" w:rsidR="00E8599E" w:rsidRPr="000625F7" w:rsidRDefault="00E8599E" w:rsidP="009457F4">
            <w:pPr>
              <w:pStyle w:val="TableParagraph"/>
              <w:ind w:left="65" w:right="554"/>
              <w:jc w:val="both"/>
              <w:rPr>
                <w:sz w:val="14"/>
                <w:szCs w:val="14"/>
              </w:rPr>
            </w:pPr>
            <w:r w:rsidRPr="000625F7">
              <w:rPr>
                <w:sz w:val="14"/>
                <w:szCs w:val="14"/>
              </w:rPr>
              <w:t xml:space="preserve">Ostojic N, Radevic T, Kandolf Sekulovic L, </w:t>
            </w:r>
            <w:r w:rsidRPr="000625F7">
              <w:rPr>
                <w:b/>
                <w:bCs/>
                <w:sz w:val="14"/>
                <w:szCs w:val="14"/>
              </w:rPr>
              <w:t>Djordjevic B</w:t>
            </w:r>
            <w:r w:rsidRPr="000625F7">
              <w:rPr>
                <w:sz w:val="14"/>
                <w:szCs w:val="14"/>
              </w:rPr>
              <w:t>, Jaukovic L, Stepic N, Supic G.Melanoma Res. 2022 Oct 1;32(5):309-317. doi: 10.1097/CMR.0000000000000836. Epub 2022 Jul 19.PMID: 35855659</w:t>
            </w:r>
          </w:p>
        </w:tc>
      </w:tr>
      <w:tr w:rsidR="00E8599E" w:rsidRPr="000625F7" w14:paraId="3235AF1B" w14:textId="77777777" w:rsidTr="009457F4">
        <w:trPr>
          <w:trHeight w:val="410"/>
        </w:trPr>
        <w:tc>
          <w:tcPr>
            <w:tcW w:w="527" w:type="dxa"/>
          </w:tcPr>
          <w:p w14:paraId="6FADD2B9" w14:textId="77777777" w:rsidR="00E8599E" w:rsidRPr="000625F7" w:rsidRDefault="00E8599E" w:rsidP="00834618">
            <w:pPr>
              <w:pStyle w:val="TableParagraph"/>
              <w:spacing w:before="177"/>
              <w:rPr>
                <w:spacing w:val="-5"/>
                <w:sz w:val="14"/>
                <w:szCs w:val="14"/>
              </w:rPr>
            </w:pPr>
            <w:r w:rsidRPr="000625F7">
              <w:rPr>
                <w:spacing w:val="-5"/>
                <w:sz w:val="14"/>
                <w:szCs w:val="14"/>
              </w:rPr>
              <w:t>4.</w:t>
            </w:r>
          </w:p>
        </w:tc>
        <w:tc>
          <w:tcPr>
            <w:tcW w:w="10383" w:type="dxa"/>
            <w:gridSpan w:val="9"/>
          </w:tcPr>
          <w:p w14:paraId="7A79EAE8" w14:textId="77777777" w:rsidR="00E8599E" w:rsidRPr="000625F7" w:rsidRDefault="00E8599E" w:rsidP="009457F4">
            <w:pPr>
              <w:pStyle w:val="TableParagraph"/>
              <w:ind w:left="65" w:right="554"/>
              <w:jc w:val="both"/>
              <w:rPr>
                <w:sz w:val="14"/>
                <w:szCs w:val="14"/>
              </w:rPr>
            </w:pPr>
            <w:r w:rsidRPr="000625F7">
              <w:rPr>
                <w:sz w:val="14"/>
                <w:szCs w:val="14"/>
              </w:rPr>
              <w:t xml:space="preserve">Stevanovic Goran R, Dakovic-Bjelakovic Marija Z, </w:t>
            </w:r>
            <w:r w:rsidRPr="000625F7">
              <w:rPr>
                <w:b/>
                <w:bCs/>
                <w:sz w:val="14"/>
                <w:szCs w:val="14"/>
              </w:rPr>
              <w:t>Djordjevic</w:t>
            </w:r>
            <w:r w:rsidRPr="000625F7">
              <w:rPr>
                <w:b/>
                <w:bCs/>
                <w:spacing w:val="-3"/>
                <w:sz w:val="14"/>
                <w:szCs w:val="14"/>
              </w:rPr>
              <w:t xml:space="preserve"> </w:t>
            </w:r>
            <w:r w:rsidRPr="000625F7">
              <w:rPr>
                <w:b/>
                <w:bCs/>
                <w:sz w:val="14"/>
                <w:szCs w:val="14"/>
              </w:rPr>
              <w:t>Boban</w:t>
            </w:r>
            <w:r w:rsidRPr="000625F7">
              <w:rPr>
                <w:sz w:val="14"/>
                <w:szCs w:val="14"/>
              </w:rPr>
              <w:t>, Paravina Jadranka</w:t>
            </w:r>
            <w:r w:rsidRPr="000625F7">
              <w:rPr>
                <w:spacing w:val="-3"/>
                <w:sz w:val="14"/>
                <w:szCs w:val="14"/>
              </w:rPr>
              <w:t xml:space="preserve"> </w:t>
            </w:r>
            <w:r w:rsidRPr="000625F7">
              <w:rPr>
                <w:sz w:val="14"/>
                <w:szCs w:val="14"/>
              </w:rPr>
              <w:t>M,</w:t>
            </w:r>
            <w:r w:rsidRPr="000625F7">
              <w:rPr>
                <w:spacing w:val="-3"/>
                <w:sz w:val="14"/>
                <w:szCs w:val="14"/>
              </w:rPr>
              <w:t xml:space="preserve"> </w:t>
            </w:r>
            <w:r w:rsidRPr="000625F7">
              <w:rPr>
                <w:sz w:val="14"/>
                <w:szCs w:val="14"/>
              </w:rPr>
              <w:t>Golubovic Ivan Z, Jankovic Irena D,</w:t>
            </w:r>
            <w:r w:rsidRPr="000625F7">
              <w:rPr>
                <w:spacing w:val="40"/>
                <w:sz w:val="14"/>
                <w:szCs w:val="14"/>
              </w:rPr>
              <w:t xml:space="preserve"> </w:t>
            </w:r>
            <w:r w:rsidRPr="000625F7">
              <w:rPr>
                <w:sz w:val="14"/>
                <w:szCs w:val="14"/>
              </w:rPr>
              <w:t>Radojkovic</w:t>
            </w:r>
            <w:r w:rsidRPr="000625F7">
              <w:rPr>
                <w:spacing w:val="-4"/>
                <w:sz w:val="14"/>
                <w:szCs w:val="14"/>
              </w:rPr>
              <w:t xml:space="preserve"> </w:t>
            </w:r>
            <w:r w:rsidRPr="000625F7">
              <w:rPr>
                <w:sz w:val="14"/>
                <w:szCs w:val="14"/>
              </w:rPr>
              <w:t>Milan</w:t>
            </w:r>
            <w:r w:rsidRPr="000625F7">
              <w:rPr>
                <w:spacing w:val="-1"/>
                <w:sz w:val="14"/>
                <w:szCs w:val="14"/>
              </w:rPr>
              <w:t xml:space="preserve"> </w:t>
            </w:r>
            <w:r w:rsidRPr="000625F7">
              <w:rPr>
                <w:sz w:val="14"/>
                <w:szCs w:val="14"/>
              </w:rPr>
              <w:t>D,</w:t>
            </w:r>
            <w:r w:rsidRPr="000625F7">
              <w:rPr>
                <w:spacing w:val="-4"/>
                <w:sz w:val="14"/>
                <w:szCs w:val="14"/>
              </w:rPr>
              <w:t xml:space="preserve"> </w:t>
            </w:r>
            <w:r w:rsidRPr="000625F7">
              <w:rPr>
                <w:sz w:val="14"/>
                <w:szCs w:val="14"/>
              </w:rPr>
              <w:t>Nestorovic</w:t>
            </w:r>
            <w:r w:rsidRPr="000625F7">
              <w:rPr>
                <w:spacing w:val="-1"/>
                <w:sz w:val="14"/>
                <w:szCs w:val="14"/>
              </w:rPr>
              <w:t xml:space="preserve"> </w:t>
            </w:r>
            <w:r w:rsidRPr="000625F7">
              <w:rPr>
                <w:sz w:val="14"/>
                <w:szCs w:val="14"/>
              </w:rPr>
              <w:t>Milica</w:t>
            </w:r>
            <w:r w:rsidRPr="000625F7">
              <w:rPr>
                <w:spacing w:val="-1"/>
                <w:sz w:val="14"/>
                <w:szCs w:val="14"/>
              </w:rPr>
              <w:t xml:space="preserve"> </w:t>
            </w:r>
            <w:r w:rsidRPr="000625F7">
              <w:rPr>
                <w:sz w:val="14"/>
                <w:szCs w:val="14"/>
              </w:rPr>
              <w:t>D,</w:t>
            </w:r>
            <w:r w:rsidRPr="000625F7">
              <w:rPr>
                <w:spacing w:val="-1"/>
                <w:sz w:val="14"/>
                <w:szCs w:val="14"/>
              </w:rPr>
              <w:t xml:space="preserve"> </w:t>
            </w:r>
            <w:r w:rsidRPr="000625F7">
              <w:rPr>
                <w:sz w:val="14"/>
                <w:szCs w:val="14"/>
              </w:rPr>
              <w:t>Ignjatovic</w:t>
            </w:r>
            <w:r w:rsidRPr="000625F7">
              <w:rPr>
                <w:spacing w:val="-4"/>
                <w:sz w:val="14"/>
                <w:szCs w:val="14"/>
              </w:rPr>
              <w:t xml:space="preserve"> </w:t>
            </w:r>
            <w:r w:rsidRPr="000625F7">
              <w:rPr>
                <w:sz w:val="14"/>
                <w:szCs w:val="14"/>
              </w:rPr>
              <w:t>Nebojsa</w:t>
            </w:r>
            <w:r w:rsidRPr="000625F7">
              <w:rPr>
                <w:spacing w:val="-4"/>
                <w:sz w:val="14"/>
                <w:szCs w:val="14"/>
              </w:rPr>
              <w:t xml:space="preserve"> </w:t>
            </w:r>
            <w:r w:rsidRPr="000625F7">
              <w:rPr>
                <w:sz w:val="14"/>
                <w:szCs w:val="14"/>
              </w:rPr>
              <w:t>S,</w:t>
            </w:r>
            <w:r w:rsidRPr="000625F7">
              <w:rPr>
                <w:spacing w:val="-1"/>
                <w:sz w:val="14"/>
                <w:szCs w:val="14"/>
              </w:rPr>
              <w:t xml:space="preserve"> </w:t>
            </w:r>
            <w:r w:rsidRPr="000625F7">
              <w:rPr>
                <w:sz w:val="14"/>
                <w:szCs w:val="14"/>
              </w:rPr>
              <w:t>Krstic</w:t>
            </w:r>
            <w:r w:rsidRPr="000625F7">
              <w:rPr>
                <w:spacing w:val="-4"/>
                <w:sz w:val="14"/>
                <w:szCs w:val="14"/>
              </w:rPr>
              <w:t xml:space="preserve"> </w:t>
            </w:r>
            <w:r w:rsidRPr="000625F7">
              <w:rPr>
                <w:sz w:val="14"/>
                <w:szCs w:val="14"/>
              </w:rPr>
              <w:t>Miljan</w:t>
            </w:r>
            <w:r w:rsidRPr="000625F7">
              <w:rPr>
                <w:spacing w:val="-1"/>
                <w:sz w:val="14"/>
                <w:szCs w:val="14"/>
              </w:rPr>
              <w:t xml:space="preserve"> </w:t>
            </w:r>
            <w:r w:rsidRPr="000625F7">
              <w:rPr>
                <w:sz w:val="14"/>
                <w:szCs w:val="14"/>
              </w:rPr>
              <w:t>S.</w:t>
            </w:r>
            <w:r w:rsidRPr="000625F7">
              <w:rPr>
                <w:spacing w:val="-1"/>
                <w:sz w:val="14"/>
                <w:szCs w:val="14"/>
              </w:rPr>
              <w:t xml:space="preserve"> </w:t>
            </w:r>
            <w:r w:rsidRPr="000625F7">
              <w:rPr>
                <w:sz w:val="14"/>
                <w:szCs w:val="14"/>
              </w:rPr>
              <w:t>Anatomic</w:t>
            </w:r>
            <w:r w:rsidRPr="000625F7">
              <w:rPr>
                <w:spacing w:val="-1"/>
                <w:sz w:val="14"/>
                <w:szCs w:val="14"/>
              </w:rPr>
              <w:t xml:space="preserve"> </w:t>
            </w:r>
            <w:r w:rsidRPr="000625F7">
              <w:rPr>
                <w:sz w:val="14"/>
                <w:szCs w:val="14"/>
              </w:rPr>
              <w:t>study</w:t>
            </w:r>
            <w:r w:rsidRPr="000625F7">
              <w:rPr>
                <w:spacing w:val="-5"/>
                <w:sz w:val="14"/>
                <w:szCs w:val="14"/>
              </w:rPr>
              <w:t xml:space="preserve"> </w:t>
            </w:r>
            <w:r w:rsidRPr="000625F7">
              <w:rPr>
                <w:sz w:val="14"/>
                <w:szCs w:val="14"/>
              </w:rPr>
              <w:t>of</w:t>
            </w:r>
            <w:r w:rsidRPr="000625F7">
              <w:rPr>
                <w:spacing w:val="-3"/>
                <w:sz w:val="14"/>
                <w:szCs w:val="14"/>
              </w:rPr>
              <w:t xml:space="preserve"> </w:t>
            </w:r>
            <w:r w:rsidRPr="000625F7">
              <w:rPr>
                <w:sz w:val="14"/>
                <w:szCs w:val="14"/>
              </w:rPr>
              <w:t>septocutaneous</w:t>
            </w:r>
            <w:r w:rsidRPr="000625F7">
              <w:rPr>
                <w:spacing w:val="-2"/>
                <w:sz w:val="14"/>
                <w:szCs w:val="14"/>
              </w:rPr>
              <w:t xml:space="preserve"> </w:t>
            </w:r>
            <w:r w:rsidRPr="000625F7">
              <w:rPr>
                <w:sz w:val="14"/>
                <w:szCs w:val="14"/>
              </w:rPr>
              <w:t>system</w:t>
            </w:r>
            <w:r w:rsidRPr="000625F7">
              <w:rPr>
                <w:spacing w:val="-2"/>
                <w:sz w:val="14"/>
                <w:szCs w:val="14"/>
              </w:rPr>
              <w:t xml:space="preserve"> </w:t>
            </w:r>
            <w:r w:rsidRPr="000625F7">
              <w:rPr>
                <w:sz w:val="14"/>
                <w:szCs w:val="14"/>
              </w:rPr>
              <w:t>of</w:t>
            </w:r>
            <w:r w:rsidRPr="000625F7">
              <w:rPr>
                <w:spacing w:val="-3"/>
                <w:sz w:val="14"/>
                <w:szCs w:val="14"/>
              </w:rPr>
              <w:t xml:space="preserve"> </w:t>
            </w:r>
            <w:r w:rsidRPr="000625F7">
              <w:rPr>
                <w:sz w:val="14"/>
                <w:szCs w:val="14"/>
              </w:rPr>
              <w:t>the</w:t>
            </w:r>
            <w:r w:rsidRPr="000625F7">
              <w:rPr>
                <w:spacing w:val="40"/>
                <w:sz w:val="14"/>
                <w:szCs w:val="14"/>
              </w:rPr>
              <w:t xml:space="preserve"> </w:t>
            </w:r>
            <w:r w:rsidRPr="000625F7">
              <w:rPr>
                <w:sz w:val="14"/>
                <w:szCs w:val="14"/>
              </w:rPr>
              <w:t>human fetuses' lower leg: posterior tibial artery. Vojnosanit Pregl 2019; 76 (7):728-732</w:t>
            </w:r>
          </w:p>
        </w:tc>
      </w:tr>
      <w:tr w:rsidR="00E8599E" w:rsidRPr="000625F7" w14:paraId="25C3A6A7" w14:textId="77777777" w:rsidTr="009457F4">
        <w:trPr>
          <w:trHeight w:val="349"/>
        </w:trPr>
        <w:tc>
          <w:tcPr>
            <w:tcW w:w="527" w:type="dxa"/>
          </w:tcPr>
          <w:p w14:paraId="508B7D25" w14:textId="77777777" w:rsidR="00E8599E" w:rsidRPr="000625F7" w:rsidRDefault="00E8599E" w:rsidP="00834618">
            <w:pPr>
              <w:pStyle w:val="TableParagraph"/>
              <w:spacing w:before="179"/>
              <w:rPr>
                <w:sz w:val="14"/>
                <w:szCs w:val="14"/>
              </w:rPr>
            </w:pPr>
            <w:r w:rsidRPr="000625F7">
              <w:rPr>
                <w:spacing w:val="-5"/>
                <w:sz w:val="14"/>
                <w:szCs w:val="14"/>
              </w:rPr>
              <w:t>5.</w:t>
            </w:r>
          </w:p>
        </w:tc>
        <w:tc>
          <w:tcPr>
            <w:tcW w:w="10383" w:type="dxa"/>
            <w:gridSpan w:val="9"/>
          </w:tcPr>
          <w:p w14:paraId="124CC238" w14:textId="77777777" w:rsidR="00E8599E" w:rsidRPr="000625F7" w:rsidRDefault="00E8599E" w:rsidP="009457F4">
            <w:pPr>
              <w:pStyle w:val="TableParagraph"/>
              <w:ind w:left="65" w:right="393"/>
              <w:jc w:val="both"/>
              <w:rPr>
                <w:sz w:val="14"/>
                <w:szCs w:val="14"/>
              </w:rPr>
            </w:pPr>
            <w:r w:rsidRPr="000625F7">
              <w:rPr>
                <w:sz w:val="14"/>
                <w:szCs w:val="14"/>
              </w:rPr>
              <w:t>Piscevic</w:t>
            </w:r>
            <w:r w:rsidRPr="000625F7">
              <w:rPr>
                <w:spacing w:val="-4"/>
                <w:sz w:val="14"/>
                <w:szCs w:val="14"/>
              </w:rPr>
              <w:t xml:space="preserve"> </w:t>
            </w:r>
            <w:r w:rsidRPr="000625F7">
              <w:rPr>
                <w:sz w:val="14"/>
                <w:szCs w:val="14"/>
              </w:rPr>
              <w:t>Branislav,</w:t>
            </w:r>
            <w:r w:rsidRPr="000625F7">
              <w:rPr>
                <w:spacing w:val="-4"/>
                <w:sz w:val="14"/>
                <w:szCs w:val="14"/>
              </w:rPr>
              <w:t xml:space="preserve"> </w:t>
            </w:r>
            <w:r w:rsidRPr="000625F7">
              <w:rPr>
                <w:sz w:val="14"/>
                <w:szCs w:val="14"/>
              </w:rPr>
              <w:t>Brdareski</w:t>
            </w:r>
            <w:r w:rsidRPr="000625F7">
              <w:rPr>
                <w:spacing w:val="-1"/>
                <w:sz w:val="14"/>
                <w:szCs w:val="14"/>
              </w:rPr>
              <w:t xml:space="preserve"> </w:t>
            </w:r>
            <w:r w:rsidRPr="000625F7">
              <w:rPr>
                <w:sz w:val="14"/>
                <w:szCs w:val="14"/>
              </w:rPr>
              <w:t>Zorica,</w:t>
            </w:r>
            <w:r w:rsidRPr="000625F7">
              <w:rPr>
                <w:spacing w:val="-4"/>
                <w:sz w:val="14"/>
                <w:szCs w:val="14"/>
              </w:rPr>
              <w:t xml:space="preserve"> </w:t>
            </w:r>
            <w:r w:rsidRPr="000625F7">
              <w:rPr>
                <w:sz w:val="14"/>
                <w:szCs w:val="14"/>
              </w:rPr>
              <w:t>Stepic</w:t>
            </w:r>
            <w:r w:rsidRPr="000625F7">
              <w:rPr>
                <w:spacing w:val="-4"/>
                <w:sz w:val="14"/>
                <w:szCs w:val="14"/>
              </w:rPr>
              <w:t xml:space="preserve"> </w:t>
            </w:r>
            <w:r w:rsidRPr="000625F7">
              <w:rPr>
                <w:sz w:val="14"/>
                <w:szCs w:val="14"/>
              </w:rPr>
              <w:t>Nenad</w:t>
            </w:r>
            <w:r w:rsidRPr="000625F7">
              <w:rPr>
                <w:spacing w:val="-1"/>
                <w:sz w:val="14"/>
                <w:szCs w:val="14"/>
              </w:rPr>
              <w:t xml:space="preserve"> </w:t>
            </w:r>
            <w:r w:rsidRPr="000625F7">
              <w:rPr>
                <w:sz w:val="14"/>
                <w:szCs w:val="14"/>
              </w:rPr>
              <w:t>V,</w:t>
            </w:r>
            <w:r w:rsidRPr="000625F7">
              <w:rPr>
                <w:spacing w:val="-4"/>
                <w:sz w:val="14"/>
                <w:szCs w:val="14"/>
              </w:rPr>
              <w:t xml:space="preserve"> </w:t>
            </w:r>
            <w:r w:rsidRPr="000625F7">
              <w:rPr>
                <w:b/>
                <w:bCs/>
                <w:sz w:val="14"/>
                <w:szCs w:val="14"/>
              </w:rPr>
              <w:t>Djordjevic</w:t>
            </w:r>
            <w:r w:rsidRPr="000625F7">
              <w:rPr>
                <w:b/>
                <w:bCs/>
                <w:spacing w:val="-4"/>
                <w:sz w:val="14"/>
                <w:szCs w:val="14"/>
              </w:rPr>
              <w:t xml:space="preserve"> </w:t>
            </w:r>
            <w:r w:rsidRPr="000625F7">
              <w:rPr>
                <w:b/>
                <w:bCs/>
                <w:sz w:val="14"/>
                <w:szCs w:val="14"/>
              </w:rPr>
              <w:t>Boban</w:t>
            </w:r>
            <w:r w:rsidRPr="000625F7">
              <w:rPr>
                <w:sz w:val="14"/>
                <w:szCs w:val="14"/>
              </w:rPr>
              <w:t>,</w:t>
            </w:r>
            <w:r w:rsidRPr="000625F7">
              <w:rPr>
                <w:spacing w:val="-1"/>
                <w:sz w:val="14"/>
                <w:szCs w:val="14"/>
              </w:rPr>
              <w:t xml:space="preserve"> </w:t>
            </w:r>
            <w:r w:rsidRPr="000625F7">
              <w:rPr>
                <w:sz w:val="14"/>
                <w:szCs w:val="14"/>
              </w:rPr>
              <w:t>Vulovic</w:t>
            </w:r>
            <w:r w:rsidRPr="000625F7">
              <w:rPr>
                <w:spacing w:val="-1"/>
                <w:sz w:val="14"/>
                <w:szCs w:val="14"/>
              </w:rPr>
              <w:t xml:space="preserve"> </w:t>
            </w:r>
            <w:r w:rsidRPr="000625F7">
              <w:rPr>
                <w:sz w:val="14"/>
                <w:szCs w:val="14"/>
              </w:rPr>
              <w:t>Dejan</w:t>
            </w:r>
            <w:r w:rsidRPr="000625F7">
              <w:rPr>
                <w:spacing w:val="-3"/>
                <w:sz w:val="14"/>
                <w:szCs w:val="14"/>
              </w:rPr>
              <w:t xml:space="preserve"> </w:t>
            </w:r>
            <w:r w:rsidRPr="000625F7">
              <w:rPr>
                <w:sz w:val="14"/>
                <w:szCs w:val="14"/>
              </w:rPr>
              <w:t>D,</w:t>
            </w:r>
            <w:r w:rsidRPr="000625F7">
              <w:rPr>
                <w:spacing w:val="-1"/>
                <w:sz w:val="14"/>
                <w:szCs w:val="14"/>
              </w:rPr>
              <w:t xml:space="preserve"> </w:t>
            </w:r>
            <w:r w:rsidRPr="000625F7">
              <w:rPr>
                <w:sz w:val="14"/>
                <w:szCs w:val="14"/>
              </w:rPr>
              <w:t>Jovanovic</w:t>
            </w:r>
            <w:r w:rsidRPr="000625F7">
              <w:rPr>
                <w:spacing w:val="-4"/>
                <w:sz w:val="14"/>
                <w:szCs w:val="14"/>
              </w:rPr>
              <w:t xml:space="preserve"> </w:t>
            </w:r>
            <w:r w:rsidRPr="000625F7">
              <w:rPr>
                <w:sz w:val="14"/>
                <w:szCs w:val="14"/>
              </w:rPr>
              <w:t>Marko.</w:t>
            </w:r>
            <w:r w:rsidRPr="000625F7">
              <w:rPr>
                <w:spacing w:val="-1"/>
                <w:sz w:val="14"/>
                <w:szCs w:val="14"/>
              </w:rPr>
              <w:t xml:space="preserve"> </w:t>
            </w:r>
            <w:r w:rsidRPr="000625F7">
              <w:rPr>
                <w:sz w:val="14"/>
                <w:szCs w:val="14"/>
              </w:rPr>
              <w:t>The</w:t>
            </w:r>
            <w:r w:rsidRPr="000625F7">
              <w:rPr>
                <w:spacing w:val="-4"/>
                <w:sz w:val="14"/>
                <w:szCs w:val="14"/>
              </w:rPr>
              <w:t xml:space="preserve"> </w:t>
            </w:r>
            <w:r w:rsidRPr="000625F7">
              <w:rPr>
                <w:sz w:val="14"/>
                <w:szCs w:val="14"/>
              </w:rPr>
              <w:t>impact</w:t>
            </w:r>
            <w:r w:rsidRPr="000625F7">
              <w:rPr>
                <w:spacing w:val="-3"/>
                <w:sz w:val="14"/>
                <w:szCs w:val="14"/>
              </w:rPr>
              <w:t xml:space="preserve"> </w:t>
            </w:r>
            <w:r w:rsidRPr="000625F7">
              <w:rPr>
                <w:sz w:val="14"/>
                <w:szCs w:val="14"/>
              </w:rPr>
              <w:t>of</w:t>
            </w:r>
            <w:r w:rsidRPr="000625F7">
              <w:rPr>
                <w:spacing w:val="-3"/>
                <w:sz w:val="14"/>
                <w:szCs w:val="14"/>
              </w:rPr>
              <w:t xml:space="preserve"> </w:t>
            </w:r>
            <w:r w:rsidRPr="000625F7">
              <w:rPr>
                <w:sz w:val="14"/>
                <w:szCs w:val="14"/>
              </w:rPr>
              <w:t>breast</w:t>
            </w:r>
            <w:r w:rsidRPr="000625F7">
              <w:rPr>
                <w:spacing w:val="40"/>
                <w:sz w:val="14"/>
                <w:szCs w:val="14"/>
              </w:rPr>
              <w:t xml:space="preserve"> </w:t>
            </w:r>
            <w:r w:rsidRPr="000625F7">
              <w:rPr>
                <w:sz w:val="14"/>
                <w:szCs w:val="14"/>
              </w:rPr>
              <w:t>augmentation on the skin temperature of the breast. Vojnosanit Pregl 2019; 76 (5):518-523</w:t>
            </w:r>
          </w:p>
        </w:tc>
      </w:tr>
      <w:tr w:rsidR="00E8599E" w:rsidRPr="000625F7" w14:paraId="79E03D11" w14:textId="77777777" w:rsidTr="009457F4">
        <w:trPr>
          <w:trHeight w:val="198"/>
        </w:trPr>
        <w:tc>
          <w:tcPr>
            <w:tcW w:w="527" w:type="dxa"/>
          </w:tcPr>
          <w:p w14:paraId="5DDD1302" w14:textId="77777777" w:rsidR="00E8599E" w:rsidRPr="000625F7" w:rsidRDefault="00E8599E" w:rsidP="00834618">
            <w:pPr>
              <w:pStyle w:val="TableParagraph"/>
              <w:spacing w:before="179"/>
              <w:rPr>
                <w:sz w:val="14"/>
                <w:szCs w:val="14"/>
              </w:rPr>
            </w:pPr>
            <w:r w:rsidRPr="000625F7">
              <w:rPr>
                <w:spacing w:val="-5"/>
                <w:sz w:val="14"/>
                <w:szCs w:val="14"/>
              </w:rPr>
              <w:t>6.</w:t>
            </w:r>
          </w:p>
        </w:tc>
        <w:tc>
          <w:tcPr>
            <w:tcW w:w="10383" w:type="dxa"/>
            <w:gridSpan w:val="9"/>
          </w:tcPr>
          <w:p w14:paraId="052F125D" w14:textId="77777777" w:rsidR="00E8599E" w:rsidRPr="000625F7" w:rsidRDefault="00E8599E" w:rsidP="009457F4">
            <w:pPr>
              <w:pStyle w:val="TableParagraph"/>
              <w:ind w:left="65" w:right="393"/>
              <w:jc w:val="both"/>
              <w:rPr>
                <w:sz w:val="14"/>
                <w:szCs w:val="14"/>
              </w:rPr>
            </w:pPr>
            <w:r w:rsidRPr="000625F7">
              <w:rPr>
                <w:sz w:val="14"/>
                <w:szCs w:val="14"/>
              </w:rPr>
              <w:t>Zoran</w:t>
            </w:r>
            <w:r w:rsidRPr="000625F7">
              <w:rPr>
                <w:spacing w:val="-2"/>
                <w:sz w:val="14"/>
                <w:szCs w:val="14"/>
              </w:rPr>
              <w:t xml:space="preserve"> </w:t>
            </w:r>
            <w:r w:rsidRPr="000625F7">
              <w:rPr>
                <w:sz w:val="14"/>
                <w:szCs w:val="14"/>
              </w:rPr>
              <w:t>Blagojevic,</w:t>
            </w:r>
            <w:r w:rsidRPr="000625F7">
              <w:rPr>
                <w:spacing w:val="-5"/>
                <w:sz w:val="14"/>
                <w:szCs w:val="14"/>
              </w:rPr>
              <w:t xml:space="preserve"> </w:t>
            </w:r>
            <w:r w:rsidRPr="000625F7">
              <w:rPr>
                <w:sz w:val="14"/>
                <w:szCs w:val="14"/>
              </w:rPr>
              <w:t>Boris</w:t>
            </w:r>
            <w:r w:rsidRPr="000625F7">
              <w:rPr>
                <w:spacing w:val="-3"/>
                <w:sz w:val="14"/>
                <w:szCs w:val="14"/>
              </w:rPr>
              <w:t xml:space="preserve"> </w:t>
            </w:r>
            <w:r w:rsidRPr="000625F7">
              <w:rPr>
                <w:sz w:val="14"/>
                <w:szCs w:val="14"/>
              </w:rPr>
              <w:t>Gluscevic,</w:t>
            </w:r>
            <w:r w:rsidRPr="000625F7">
              <w:rPr>
                <w:spacing w:val="-2"/>
                <w:sz w:val="14"/>
                <w:szCs w:val="14"/>
              </w:rPr>
              <w:t xml:space="preserve"> </w:t>
            </w:r>
            <w:r w:rsidRPr="000625F7">
              <w:rPr>
                <w:b/>
                <w:bCs/>
                <w:sz w:val="14"/>
                <w:szCs w:val="14"/>
              </w:rPr>
              <w:t>Boban</w:t>
            </w:r>
            <w:r w:rsidRPr="000625F7">
              <w:rPr>
                <w:b/>
                <w:bCs/>
                <w:spacing w:val="-4"/>
                <w:sz w:val="14"/>
                <w:szCs w:val="14"/>
              </w:rPr>
              <w:t xml:space="preserve"> </w:t>
            </w:r>
            <w:r w:rsidRPr="000625F7">
              <w:rPr>
                <w:b/>
                <w:bCs/>
                <w:sz w:val="14"/>
                <w:szCs w:val="14"/>
              </w:rPr>
              <w:t>Djordjevic</w:t>
            </w:r>
            <w:r w:rsidRPr="000625F7">
              <w:rPr>
                <w:sz w:val="14"/>
                <w:szCs w:val="14"/>
              </w:rPr>
              <w:t>.</w:t>
            </w:r>
            <w:r w:rsidRPr="000625F7">
              <w:rPr>
                <w:spacing w:val="-2"/>
                <w:sz w:val="14"/>
                <w:szCs w:val="14"/>
              </w:rPr>
              <w:t xml:space="preserve"> </w:t>
            </w:r>
            <w:r w:rsidRPr="000625F7">
              <w:rPr>
                <w:sz w:val="14"/>
                <w:szCs w:val="14"/>
              </w:rPr>
              <w:t>Total</w:t>
            </w:r>
            <w:r w:rsidRPr="000625F7">
              <w:rPr>
                <w:spacing w:val="-6"/>
                <w:sz w:val="14"/>
                <w:szCs w:val="14"/>
              </w:rPr>
              <w:t xml:space="preserve"> </w:t>
            </w:r>
            <w:r w:rsidRPr="000625F7">
              <w:rPr>
                <w:sz w:val="14"/>
                <w:szCs w:val="14"/>
              </w:rPr>
              <w:t>knee</w:t>
            </w:r>
            <w:r w:rsidRPr="000625F7">
              <w:rPr>
                <w:spacing w:val="-5"/>
                <w:sz w:val="14"/>
                <w:szCs w:val="14"/>
              </w:rPr>
              <w:t xml:space="preserve"> </w:t>
            </w:r>
            <w:r w:rsidRPr="000625F7">
              <w:rPr>
                <w:sz w:val="14"/>
                <w:szCs w:val="14"/>
              </w:rPr>
              <w:t>artroplasty</w:t>
            </w:r>
            <w:r w:rsidRPr="000625F7">
              <w:rPr>
                <w:spacing w:val="-6"/>
                <w:sz w:val="14"/>
                <w:szCs w:val="14"/>
              </w:rPr>
              <w:t xml:space="preserve"> </w:t>
            </w:r>
            <w:r w:rsidRPr="000625F7">
              <w:rPr>
                <w:sz w:val="14"/>
                <w:szCs w:val="14"/>
              </w:rPr>
              <w:t>in</w:t>
            </w:r>
            <w:r w:rsidRPr="000625F7">
              <w:rPr>
                <w:spacing w:val="-2"/>
                <w:sz w:val="14"/>
                <w:szCs w:val="14"/>
              </w:rPr>
              <w:t xml:space="preserve"> </w:t>
            </w:r>
            <w:r w:rsidRPr="000625F7">
              <w:rPr>
                <w:sz w:val="14"/>
                <w:szCs w:val="14"/>
              </w:rPr>
              <w:t>patients</w:t>
            </w:r>
            <w:r w:rsidRPr="000625F7">
              <w:rPr>
                <w:spacing w:val="-3"/>
                <w:sz w:val="14"/>
                <w:szCs w:val="14"/>
              </w:rPr>
              <w:t xml:space="preserve"> </w:t>
            </w:r>
            <w:r w:rsidRPr="000625F7">
              <w:rPr>
                <w:sz w:val="14"/>
                <w:szCs w:val="14"/>
              </w:rPr>
              <w:t>with</w:t>
            </w:r>
            <w:r w:rsidRPr="000625F7">
              <w:rPr>
                <w:spacing w:val="-2"/>
                <w:sz w:val="14"/>
                <w:szCs w:val="14"/>
              </w:rPr>
              <w:t xml:space="preserve"> </w:t>
            </w:r>
            <w:r w:rsidRPr="000625F7">
              <w:rPr>
                <w:sz w:val="14"/>
                <w:szCs w:val="14"/>
              </w:rPr>
              <w:t>rheumatoid</w:t>
            </w:r>
            <w:r w:rsidRPr="000625F7">
              <w:rPr>
                <w:spacing w:val="-2"/>
                <w:sz w:val="14"/>
                <w:szCs w:val="14"/>
              </w:rPr>
              <w:t xml:space="preserve"> </w:t>
            </w:r>
            <w:r w:rsidRPr="000625F7">
              <w:rPr>
                <w:sz w:val="14"/>
                <w:szCs w:val="14"/>
              </w:rPr>
              <w:t>arthritis –</w:t>
            </w:r>
            <w:r w:rsidRPr="000625F7">
              <w:rPr>
                <w:spacing w:val="-1"/>
                <w:sz w:val="14"/>
                <w:szCs w:val="14"/>
              </w:rPr>
              <w:t xml:space="preserve"> </w:t>
            </w:r>
            <w:r w:rsidRPr="000625F7">
              <w:rPr>
                <w:sz w:val="14"/>
                <w:szCs w:val="14"/>
              </w:rPr>
              <w:t>midterm</w:t>
            </w:r>
            <w:r w:rsidRPr="000625F7">
              <w:rPr>
                <w:spacing w:val="-3"/>
                <w:sz w:val="14"/>
                <w:szCs w:val="14"/>
              </w:rPr>
              <w:t xml:space="preserve"> </w:t>
            </w:r>
            <w:r w:rsidRPr="000625F7">
              <w:rPr>
                <w:sz w:val="14"/>
                <w:szCs w:val="14"/>
              </w:rPr>
              <w:t>results.</w:t>
            </w:r>
            <w:r w:rsidRPr="000625F7">
              <w:rPr>
                <w:spacing w:val="40"/>
                <w:sz w:val="14"/>
                <w:szCs w:val="14"/>
              </w:rPr>
              <w:t xml:space="preserve"> </w:t>
            </w:r>
            <w:r w:rsidRPr="000625F7">
              <w:rPr>
                <w:sz w:val="14"/>
                <w:szCs w:val="14"/>
              </w:rPr>
              <w:t>Vojnosanit Pregl 2017; 74(6): 543–549. DOI: 10.2298/VSP150901154G</w:t>
            </w:r>
          </w:p>
        </w:tc>
      </w:tr>
      <w:tr w:rsidR="00E8599E" w:rsidRPr="000625F7" w14:paraId="050C7091" w14:textId="77777777" w:rsidTr="009457F4">
        <w:trPr>
          <w:trHeight w:val="333"/>
        </w:trPr>
        <w:tc>
          <w:tcPr>
            <w:tcW w:w="527" w:type="dxa"/>
          </w:tcPr>
          <w:p w14:paraId="2A93B9BA" w14:textId="77777777" w:rsidR="00E8599E" w:rsidRPr="000625F7" w:rsidRDefault="00E8599E" w:rsidP="00834618">
            <w:pPr>
              <w:pStyle w:val="TableParagraph"/>
              <w:spacing w:before="177"/>
              <w:rPr>
                <w:sz w:val="14"/>
                <w:szCs w:val="14"/>
              </w:rPr>
            </w:pPr>
            <w:r w:rsidRPr="000625F7">
              <w:rPr>
                <w:spacing w:val="-5"/>
                <w:sz w:val="14"/>
                <w:szCs w:val="14"/>
              </w:rPr>
              <w:t>7.</w:t>
            </w:r>
          </w:p>
        </w:tc>
        <w:tc>
          <w:tcPr>
            <w:tcW w:w="10383" w:type="dxa"/>
            <w:gridSpan w:val="9"/>
          </w:tcPr>
          <w:p w14:paraId="0048D47D" w14:textId="77777777" w:rsidR="00E8599E" w:rsidRPr="000625F7" w:rsidRDefault="00E8599E" w:rsidP="009457F4">
            <w:pPr>
              <w:pStyle w:val="TableParagraph"/>
              <w:ind w:left="65" w:right="393"/>
              <w:jc w:val="both"/>
              <w:rPr>
                <w:sz w:val="14"/>
                <w:szCs w:val="14"/>
              </w:rPr>
            </w:pPr>
            <w:r w:rsidRPr="000625F7">
              <w:rPr>
                <w:sz w:val="14"/>
                <w:szCs w:val="14"/>
              </w:rPr>
              <w:t xml:space="preserve">Ana Malivukovic, Nenad Novakovic, Ljubodrag Minic, Milan Lepic, Nenad Stepic, </w:t>
            </w:r>
            <w:r w:rsidRPr="000625F7">
              <w:rPr>
                <w:b/>
                <w:bCs/>
                <w:sz w:val="14"/>
                <w:szCs w:val="14"/>
              </w:rPr>
              <w:t>Boban Djordjevic</w:t>
            </w:r>
            <w:r w:rsidRPr="000625F7">
              <w:rPr>
                <w:sz w:val="14"/>
                <w:szCs w:val="14"/>
              </w:rPr>
              <w:t>, Lukas Rasulic. Cranial</w:t>
            </w:r>
            <w:r w:rsidRPr="000625F7">
              <w:rPr>
                <w:spacing w:val="40"/>
                <w:sz w:val="14"/>
                <w:szCs w:val="14"/>
              </w:rPr>
              <w:t xml:space="preserve"> </w:t>
            </w:r>
            <w:r w:rsidRPr="000625F7">
              <w:rPr>
                <w:sz w:val="14"/>
                <w:szCs w:val="14"/>
              </w:rPr>
              <w:t>reconstruction</w:t>
            </w:r>
            <w:r w:rsidRPr="000625F7">
              <w:rPr>
                <w:spacing w:val="-1"/>
                <w:sz w:val="14"/>
                <w:szCs w:val="14"/>
              </w:rPr>
              <w:t xml:space="preserve"> </w:t>
            </w:r>
            <w:r w:rsidRPr="000625F7">
              <w:rPr>
                <w:sz w:val="14"/>
                <w:szCs w:val="14"/>
              </w:rPr>
              <w:t>with</w:t>
            </w:r>
            <w:r w:rsidRPr="000625F7">
              <w:rPr>
                <w:spacing w:val="-3"/>
                <w:sz w:val="14"/>
                <w:szCs w:val="14"/>
              </w:rPr>
              <w:t xml:space="preserve"> </w:t>
            </w:r>
            <w:r w:rsidRPr="000625F7">
              <w:rPr>
                <w:sz w:val="14"/>
                <w:szCs w:val="14"/>
              </w:rPr>
              <w:t>prefabricated</w:t>
            </w:r>
            <w:r w:rsidRPr="000625F7">
              <w:rPr>
                <w:spacing w:val="-3"/>
                <w:sz w:val="14"/>
                <w:szCs w:val="14"/>
              </w:rPr>
              <w:t xml:space="preserve"> </w:t>
            </w:r>
            <w:r w:rsidRPr="000625F7">
              <w:rPr>
                <w:sz w:val="14"/>
                <w:szCs w:val="14"/>
              </w:rPr>
              <w:t>3D</w:t>
            </w:r>
            <w:r w:rsidRPr="000625F7">
              <w:rPr>
                <w:spacing w:val="-5"/>
                <w:sz w:val="14"/>
                <w:szCs w:val="14"/>
              </w:rPr>
              <w:t xml:space="preserve"> </w:t>
            </w:r>
            <w:r w:rsidRPr="000625F7">
              <w:rPr>
                <w:sz w:val="14"/>
                <w:szCs w:val="14"/>
              </w:rPr>
              <w:t>implant</w:t>
            </w:r>
            <w:r w:rsidRPr="000625F7">
              <w:rPr>
                <w:spacing w:val="-3"/>
                <w:sz w:val="14"/>
                <w:szCs w:val="14"/>
              </w:rPr>
              <w:t xml:space="preserve"> </w:t>
            </w:r>
            <w:r w:rsidRPr="000625F7">
              <w:rPr>
                <w:sz w:val="14"/>
                <w:szCs w:val="14"/>
              </w:rPr>
              <w:t>after</w:t>
            </w:r>
            <w:r w:rsidRPr="000625F7">
              <w:rPr>
                <w:spacing w:val="-3"/>
                <w:sz w:val="14"/>
                <w:szCs w:val="14"/>
              </w:rPr>
              <w:t xml:space="preserve"> </w:t>
            </w:r>
            <w:r w:rsidRPr="000625F7">
              <w:rPr>
                <w:sz w:val="14"/>
                <w:szCs w:val="14"/>
              </w:rPr>
              <w:t>a</w:t>
            </w:r>
            <w:r w:rsidRPr="000625F7">
              <w:rPr>
                <w:spacing w:val="-1"/>
                <w:sz w:val="14"/>
                <w:szCs w:val="14"/>
              </w:rPr>
              <w:t xml:space="preserve"> </w:t>
            </w:r>
            <w:r w:rsidRPr="000625F7">
              <w:rPr>
                <w:sz w:val="14"/>
                <w:szCs w:val="14"/>
              </w:rPr>
              <w:t>gunshot</w:t>
            </w:r>
            <w:r w:rsidRPr="000625F7">
              <w:rPr>
                <w:spacing w:val="-3"/>
                <w:sz w:val="14"/>
                <w:szCs w:val="14"/>
              </w:rPr>
              <w:t xml:space="preserve"> </w:t>
            </w:r>
            <w:r w:rsidRPr="000625F7">
              <w:rPr>
                <w:sz w:val="14"/>
                <w:szCs w:val="14"/>
              </w:rPr>
              <w:t>injury – a</w:t>
            </w:r>
            <w:r w:rsidRPr="000625F7">
              <w:rPr>
                <w:spacing w:val="-4"/>
                <w:sz w:val="14"/>
                <w:szCs w:val="14"/>
              </w:rPr>
              <w:t xml:space="preserve"> </w:t>
            </w:r>
            <w:r w:rsidRPr="000625F7">
              <w:rPr>
                <w:sz w:val="14"/>
                <w:szCs w:val="14"/>
              </w:rPr>
              <w:t>case</w:t>
            </w:r>
            <w:r w:rsidRPr="000625F7">
              <w:rPr>
                <w:spacing w:val="-6"/>
                <w:sz w:val="14"/>
                <w:szCs w:val="14"/>
              </w:rPr>
              <w:t xml:space="preserve"> </w:t>
            </w:r>
            <w:r w:rsidRPr="000625F7">
              <w:rPr>
                <w:sz w:val="14"/>
                <w:szCs w:val="14"/>
              </w:rPr>
              <w:t>report.</w:t>
            </w:r>
            <w:r w:rsidRPr="000625F7">
              <w:rPr>
                <w:spacing w:val="-1"/>
                <w:sz w:val="14"/>
                <w:szCs w:val="14"/>
              </w:rPr>
              <w:t xml:space="preserve"> </w:t>
            </w:r>
            <w:r w:rsidRPr="000625F7">
              <w:rPr>
                <w:sz w:val="14"/>
                <w:szCs w:val="14"/>
              </w:rPr>
              <w:t>Vojnosanit</w:t>
            </w:r>
            <w:r w:rsidRPr="000625F7">
              <w:rPr>
                <w:spacing w:val="-1"/>
                <w:sz w:val="14"/>
                <w:szCs w:val="14"/>
              </w:rPr>
              <w:t xml:space="preserve"> </w:t>
            </w:r>
            <w:r w:rsidRPr="000625F7">
              <w:rPr>
                <w:sz w:val="14"/>
                <w:szCs w:val="14"/>
              </w:rPr>
              <w:t>Pregl</w:t>
            </w:r>
            <w:r w:rsidRPr="000625F7">
              <w:rPr>
                <w:spacing w:val="-3"/>
                <w:sz w:val="14"/>
                <w:szCs w:val="14"/>
              </w:rPr>
              <w:t xml:space="preserve"> </w:t>
            </w:r>
            <w:r w:rsidRPr="000625F7">
              <w:rPr>
                <w:sz w:val="14"/>
                <w:szCs w:val="14"/>
              </w:rPr>
              <w:t>2016;</w:t>
            </w:r>
            <w:r w:rsidRPr="000625F7">
              <w:rPr>
                <w:spacing w:val="-3"/>
                <w:sz w:val="14"/>
                <w:szCs w:val="14"/>
              </w:rPr>
              <w:t xml:space="preserve"> </w:t>
            </w:r>
            <w:r w:rsidRPr="000625F7">
              <w:rPr>
                <w:sz w:val="14"/>
                <w:szCs w:val="14"/>
              </w:rPr>
              <w:t>73(8):</w:t>
            </w:r>
            <w:r w:rsidRPr="000625F7">
              <w:rPr>
                <w:spacing w:val="-6"/>
                <w:sz w:val="14"/>
                <w:szCs w:val="14"/>
              </w:rPr>
              <w:t xml:space="preserve"> </w:t>
            </w:r>
            <w:r w:rsidRPr="000625F7">
              <w:rPr>
                <w:sz w:val="14"/>
                <w:szCs w:val="14"/>
              </w:rPr>
              <w:t>783–787.</w:t>
            </w:r>
            <w:r w:rsidRPr="000625F7">
              <w:rPr>
                <w:spacing w:val="-1"/>
                <w:sz w:val="14"/>
                <w:szCs w:val="14"/>
              </w:rPr>
              <w:t xml:space="preserve"> </w:t>
            </w:r>
            <w:r w:rsidRPr="000625F7">
              <w:rPr>
                <w:sz w:val="14"/>
                <w:szCs w:val="14"/>
              </w:rPr>
              <w:t>DOI:</w:t>
            </w:r>
            <w:r w:rsidRPr="000625F7">
              <w:rPr>
                <w:spacing w:val="40"/>
                <w:sz w:val="14"/>
                <w:szCs w:val="14"/>
              </w:rPr>
              <w:t xml:space="preserve"> </w:t>
            </w:r>
            <w:r w:rsidRPr="000625F7">
              <w:rPr>
                <w:spacing w:val="-2"/>
                <w:sz w:val="14"/>
                <w:szCs w:val="14"/>
              </w:rPr>
              <w:t>10.2298/VSP150310043M</w:t>
            </w:r>
          </w:p>
        </w:tc>
      </w:tr>
      <w:tr w:rsidR="00E8599E" w:rsidRPr="000625F7" w14:paraId="1A2F78FA" w14:textId="77777777" w:rsidTr="009457F4">
        <w:trPr>
          <w:trHeight w:val="554"/>
        </w:trPr>
        <w:tc>
          <w:tcPr>
            <w:tcW w:w="527" w:type="dxa"/>
          </w:tcPr>
          <w:p w14:paraId="49472426" w14:textId="77777777" w:rsidR="00E8599E" w:rsidRPr="000625F7" w:rsidRDefault="00E8599E" w:rsidP="00834618">
            <w:pPr>
              <w:pStyle w:val="TableParagraph"/>
              <w:spacing w:before="179"/>
              <w:rPr>
                <w:sz w:val="14"/>
                <w:szCs w:val="14"/>
              </w:rPr>
            </w:pPr>
            <w:r w:rsidRPr="000625F7">
              <w:rPr>
                <w:spacing w:val="-5"/>
                <w:sz w:val="14"/>
                <w:szCs w:val="14"/>
              </w:rPr>
              <w:t>8.</w:t>
            </w:r>
          </w:p>
        </w:tc>
        <w:tc>
          <w:tcPr>
            <w:tcW w:w="10383" w:type="dxa"/>
            <w:gridSpan w:val="9"/>
          </w:tcPr>
          <w:p w14:paraId="494293DE" w14:textId="77777777" w:rsidR="00E8599E" w:rsidRPr="000625F7" w:rsidRDefault="00E8599E" w:rsidP="009457F4">
            <w:pPr>
              <w:pStyle w:val="TableParagraph"/>
              <w:ind w:left="65" w:right="393"/>
              <w:jc w:val="both"/>
              <w:rPr>
                <w:sz w:val="14"/>
                <w:szCs w:val="14"/>
              </w:rPr>
            </w:pPr>
            <w:r w:rsidRPr="000625F7">
              <w:rPr>
                <w:sz w:val="14"/>
                <w:szCs w:val="14"/>
              </w:rPr>
              <w:t xml:space="preserve">Mikica Lalković, Jefta Kozarski, Ljubomir Panajotović, Milan Visnjić, Dragan Djurdjević, </w:t>
            </w:r>
            <w:r w:rsidRPr="000625F7">
              <w:rPr>
                <w:b/>
                <w:bCs/>
                <w:sz w:val="14"/>
                <w:szCs w:val="14"/>
              </w:rPr>
              <w:t>Boban Djordjević</w:t>
            </w:r>
            <w:r w:rsidRPr="000625F7">
              <w:rPr>
                <w:sz w:val="14"/>
                <w:szCs w:val="14"/>
              </w:rPr>
              <w:t>, Goran Sijan, Milan</w:t>
            </w:r>
            <w:r w:rsidRPr="000625F7">
              <w:rPr>
                <w:spacing w:val="40"/>
                <w:sz w:val="14"/>
                <w:szCs w:val="14"/>
              </w:rPr>
              <w:t xml:space="preserve"> </w:t>
            </w:r>
            <w:r w:rsidRPr="000625F7">
              <w:rPr>
                <w:sz w:val="14"/>
                <w:szCs w:val="14"/>
              </w:rPr>
              <w:t>Gacević,</w:t>
            </w:r>
            <w:r w:rsidRPr="000625F7">
              <w:rPr>
                <w:spacing w:val="-1"/>
                <w:sz w:val="14"/>
                <w:szCs w:val="14"/>
              </w:rPr>
              <w:t xml:space="preserve"> </w:t>
            </w:r>
            <w:r w:rsidRPr="000625F7">
              <w:rPr>
                <w:sz w:val="14"/>
                <w:szCs w:val="14"/>
              </w:rPr>
              <w:t>Saša</w:t>
            </w:r>
            <w:r w:rsidRPr="000625F7">
              <w:rPr>
                <w:spacing w:val="-4"/>
                <w:sz w:val="14"/>
                <w:szCs w:val="14"/>
              </w:rPr>
              <w:t xml:space="preserve"> </w:t>
            </w:r>
            <w:r w:rsidRPr="000625F7">
              <w:rPr>
                <w:sz w:val="14"/>
                <w:szCs w:val="14"/>
              </w:rPr>
              <w:t>Milićević,</w:t>
            </w:r>
            <w:r w:rsidRPr="000625F7">
              <w:rPr>
                <w:spacing w:val="-4"/>
                <w:sz w:val="14"/>
                <w:szCs w:val="14"/>
              </w:rPr>
              <w:t xml:space="preserve"> </w:t>
            </w:r>
            <w:r w:rsidRPr="000625F7">
              <w:rPr>
                <w:sz w:val="14"/>
                <w:szCs w:val="14"/>
              </w:rPr>
              <w:t>Vladimir</w:t>
            </w:r>
            <w:r w:rsidRPr="000625F7">
              <w:rPr>
                <w:spacing w:val="-3"/>
                <w:sz w:val="14"/>
                <w:szCs w:val="14"/>
              </w:rPr>
              <w:t xml:space="preserve"> </w:t>
            </w:r>
            <w:r w:rsidRPr="000625F7">
              <w:rPr>
                <w:sz w:val="14"/>
                <w:szCs w:val="14"/>
              </w:rPr>
              <w:t>Stojiljković,</w:t>
            </w:r>
            <w:r w:rsidRPr="000625F7">
              <w:rPr>
                <w:spacing w:val="-1"/>
                <w:sz w:val="14"/>
                <w:szCs w:val="14"/>
              </w:rPr>
              <w:t xml:space="preserve"> </w:t>
            </w:r>
            <w:r w:rsidRPr="000625F7">
              <w:rPr>
                <w:sz w:val="14"/>
                <w:szCs w:val="14"/>
              </w:rPr>
              <w:t>Igor</w:t>
            </w:r>
            <w:r w:rsidRPr="000625F7">
              <w:rPr>
                <w:spacing w:val="-3"/>
                <w:sz w:val="14"/>
                <w:szCs w:val="14"/>
              </w:rPr>
              <w:t xml:space="preserve"> </w:t>
            </w:r>
            <w:r w:rsidRPr="000625F7">
              <w:rPr>
                <w:sz w:val="14"/>
                <w:szCs w:val="14"/>
              </w:rPr>
              <w:t>Maljković.</w:t>
            </w:r>
            <w:r w:rsidRPr="000625F7">
              <w:rPr>
                <w:spacing w:val="-1"/>
                <w:sz w:val="14"/>
                <w:szCs w:val="14"/>
              </w:rPr>
              <w:t xml:space="preserve"> </w:t>
            </w:r>
            <w:r w:rsidRPr="000625F7">
              <w:rPr>
                <w:sz w:val="14"/>
                <w:szCs w:val="14"/>
              </w:rPr>
              <w:t>Surface</w:t>
            </w:r>
            <w:r w:rsidRPr="000625F7">
              <w:rPr>
                <w:spacing w:val="-4"/>
                <w:sz w:val="14"/>
                <w:szCs w:val="14"/>
              </w:rPr>
              <w:t xml:space="preserve"> </w:t>
            </w:r>
            <w:r w:rsidRPr="000625F7">
              <w:rPr>
                <w:sz w:val="14"/>
                <w:szCs w:val="14"/>
              </w:rPr>
              <w:t>enlargement</w:t>
            </w:r>
            <w:r w:rsidRPr="000625F7">
              <w:rPr>
                <w:spacing w:val="-1"/>
                <w:sz w:val="14"/>
                <w:szCs w:val="14"/>
              </w:rPr>
              <w:t xml:space="preserve"> </w:t>
            </w:r>
            <w:r w:rsidRPr="000625F7">
              <w:rPr>
                <w:sz w:val="14"/>
                <w:szCs w:val="14"/>
              </w:rPr>
              <w:t>of</w:t>
            </w:r>
            <w:r w:rsidRPr="000625F7">
              <w:rPr>
                <w:spacing w:val="-3"/>
                <w:sz w:val="14"/>
                <w:szCs w:val="14"/>
              </w:rPr>
              <w:t xml:space="preserve"> </w:t>
            </w:r>
            <w:r w:rsidRPr="000625F7">
              <w:rPr>
                <w:sz w:val="14"/>
                <w:szCs w:val="14"/>
              </w:rPr>
              <w:t>a</w:t>
            </w:r>
            <w:r w:rsidRPr="000625F7">
              <w:rPr>
                <w:spacing w:val="-4"/>
                <w:sz w:val="14"/>
                <w:szCs w:val="14"/>
              </w:rPr>
              <w:t xml:space="preserve"> </w:t>
            </w:r>
            <w:r w:rsidRPr="000625F7">
              <w:rPr>
                <w:sz w:val="14"/>
                <w:szCs w:val="14"/>
              </w:rPr>
              <w:t>new</w:t>
            </w:r>
            <w:r w:rsidRPr="000625F7">
              <w:rPr>
                <w:spacing w:val="-5"/>
                <w:sz w:val="14"/>
                <w:szCs w:val="14"/>
              </w:rPr>
              <w:t xml:space="preserve"> </w:t>
            </w:r>
            <w:r w:rsidRPr="000625F7">
              <w:rPr>
                <w:sz w:val="14"/>
                <w:szCs w:val="14"/>
              </w:rPr>
              <w:t>arterialised</w:t>
            </w:r>
            <w:r w:rsidRPr="000625F7">
              <w:rPr>
                <w:spacing w:val="-1"/>
                <w:sz w:val="14"/>
                <w:szCs w:val="14"/>
              </w:rPr>
              <w:t xml:space="preserve"> </w:t>
            </w:r>
            <w:r w:rsidRPr="000625F7">
              <w:rPr>
                <w:sz w:val="14"/>
                <w:szCs w:val="14"/>
              </w:rPr>
              <w:t>venous</w:t>
            </w:r>
            <w:r w:rsidRPr="000625F7">
              <w:rPr>
                <w:spacing w:val="-2"/>
                <w:sz w:val="14"/>
                <w:szCs w:val="14"/>
              </w:rPr>
              <w:t xml:space="preserve"> </w:t>
            </w:r>
            <w:r w:rsidRPr="000625F7">
              <w:rPr>
                <w:sz w:val="14"/>
                <w:szCs w:val="14"/>
              </w:rPr>
              <w:t>flap</w:t>
            </w:r>
            <w:r w:rsidRPr="000625F7">
              <w:rPr>
                <w:spacing w:val="-3"/>
                <w:sz w:val="14"/>
                <w:szCs w:val="14"/>
              </w:rPr>
              <w:t xml:space="preserve"> </w:t>
            </w:r>
            <w:r w:rsidRPr="000625F7">
              <w:rPr>
                <w:sz w:val="14"/>
                <w:szCs w:val="14"/>
              </w:rPr>
              <w:t>by</w:t>
            </w:r>
            <w:r w:rsidRPr="000625F7">
              <w:rPr>
                <w:spacing w:val="-5"/>
                <w:sz w:val="14"/>
                <w:szCs w:val="14"/>
              </w:rPr>
              <w:t xml:space="preserve"> </w:t>
            </w:r>
            <w:r w:rsidRPr="000625F7">
              <w:rPr>
                <w:sz w:val="14"/>
                <w:szCs w:val="14"/>
              </w:rPr>
              <w:t>the surgical</w:t>
            </w:r>
            <w:r w:rsidRPr="000625F7">
              <w:rPr>
                <w:spacing w:val="40"/>
                <w:sz w:val="14"/>
                <w:szCs w:val="14"/>
              </w:rPr>
              <w:t xml:space="preserve"> </w:t>
            </w:r>
            <w:r w:rsidRPr="000625F7">
              <w:rPr>
                <w:sz w:val="14"/>
                <w:szCs w:val="14"/>
              </w:rPr>
              <w:t>delay method. Poveüanje površine novog arterijalizovanog venskog režnja metodom hirurškog odlaganja. Vojnosanit Pregl.,</w:t>
            </w:r>
            <w:r w:rsidRPr="000625F7">
              <w:rPr>
                <w:spacing w:val="40"/>
                <w:sz w:val="14"/>
                <w:szCs w:val="14"/>
              </w:rPr>
              <w:t xml:space="preserve"> </w:t>
            </w:r>
            <w:r w:rsidRPr="000625F7">
              <w:rPr>
                <w:sz w:val="14"/>
                <w:szCs w:val="14"/>
              </w:rPr>
              <w:t>2014;7(6):547-53. DOI: 10.2298/VSP120418006</w:t>
            </w:r>
          </w:p>
        </w:tc>
      </w:tr>
      <w:tr w:rsidR="00E8599E" w:rsidRPr="000625F7" w14:paraId="34A32D2E" w14:textId="77777777" w:rsidTr="009457F4">
        <w:trPr>
          <w:trHeight w:val="311"/>
        </w:trPr>
        <w:tc>
          <w:tcPr>
            <w:tcW w:w="527" w:type="dxa"/>
          </w:tcPr>
          <w:p w14:paraId="2A40D3AE" w14:textId="77777777" w:rsidR="00E8599E" w:rsidRPr="000625F7" w:rsidRDefault="00E8599E" w:rsidP="00834618">
            <w:pPr>
              <w:pStyle w:val="TableParagraph"/>
              <w:spacing w:before="177"/>
              <w:rPr>
                <w:sz w:val="14"/>
                <w:szCs w:val="14"/>
              </w:rPr>
            </w:pPr>
            <w:r w:rsidRPr="000625F7">
              <w:rPr>
                <w:spacing w:val="-5"/>
                <w:sz w:val="14"/>
                <w:szCs w:val="14"/>
              </w:rPr>
              <w:t xml:space="preserve"> 9.</w:t>
            </w:r>
          </w:p>
        </w:tc>
        <w:tc>
          <w:tcPr>
            <w:tcW w:w="10383" w:type="dxa"/>
            <w:gridSpan w:val="9"/>
          </w:tcPr>
          <w:p w14:paraId="14059148" w14:textId="77777777" w:rsidR="00E8599E" w:rsidRPr="000625F7" w:rsidRDefault="00E8599E" w:rsidP="009457F4">
            <w:pPr>
              <w:pStyle w:val="TableParagraph"/>
              <w:ind w:left="65" w:right="393"/>
              <w:jc w:val="both"/>
              <w:rPr>
                <w:sz w:val="14"/>
                <w:szCs w:val="14"/>
              </w:rPr>
            </w:pPr>
            <w:r w:rsidRPr="000625F7">
              <w:rPr>
                <w:sz w:val="14"/>
                <w:szCs w:val="14"/>
              </w:rPr>
              <w:t>Zoran</w:t>
            </w:r>
            <w:r w:rsidRPr="000625F7">
              <w:rPr>
                <w:spacing w:val="-2"/>
                <w:sz w:val="14"/>
                <w:szCs w:val="14"/>
              </w:rPr>
              <w:t xml:space="preserve"> </w:t>
            </w:r>
            <w:r w:rsidRPr="000625F7">
              <w:rPr>
                <w:sz w:val="14"/>
                <w:szCs w:val="14"/>
              </w:rPr>
              <w:t>Terzic,</w:t>
            </w:r>
            <w:r w:rsidRPr="000625F7">
              <w:rPr>
                <w:spacing w:val="-2"/>
                <w:sz w:val="14"/>
                <w:szCs w:val="14"/>
              </w:rPr>
              <w:t xml:space="preserve"> </w:t>
            </w:r>
            <w:r w:rsidRPr="000625F7">
              <w:rPr>
                <w:b/>
                <w:bCs/>
                <w:sz w:val="14"/>
                <w:szCs w:val="14"/>
              </w:rPr>
              <w:t>Boban</w:t>
            </w:r>
            <w:r w:rsidRPr="000625F7">
              <w:rPr>
                <w:b/>
                <w:bCs/>
                <w:spacing w:val="-2"/>
                <w:sz w:val="14"/>
                <w:szCs w:val="14"/>
              </w:rPr>
              <w:t xml:space="preserve"> </w:t>
            </w:r>
            <w:r w:rsidRPr="000625F7">
              <w:rPr>
                <w:b/>
                <w:bCs/>
                <w:sz w:val="14"/>
                <w:szCs w:val="14"/>
              </w:rPr>
              <w:t>Djordjevic</w:t>
            </w:r>
            <w:r w:rsidRPr="000625F7">
              <w:rPr>
                <w:sz w:val="14"/>
                <w:szCs w:val="14"/>
              </w:rPr>
              <w:t>.</w:t>
            </w:r>
            <w:r w:rsidRPr="000625F7">
              <w:rPr>
                <w:spacing w:val="-4"/>
                <w:sz w:val="14"/>
                <w:szCs w:val="14"/>
              </w:rPr>
              <w:t xml:space="preserve"> </w:t>
            </w:r>
            <w:r w:rsidRPr="000625F7">
              <w:rPr>
                <w:sz w:val="14"/>
                <w:szCs w:val="14"/>
              </w:rPr>
              <w:t>Clinical</w:t>
            </w:r>
            <w:r w:rsidRPr="000625F7">
              <w:rPr>
                <w:spacing w:val="-3"/>
                <w:sz w:val="14"/>
                <w:szCs w:val="14"/>
              </w:rPr>
              <w:t xml:space="preserve"> </w:t>
            </w:r>
            <w:r w:rsidRPr="000625F7">
              <w:rPr>
                <w:sz w:val="14"/>
                <w:szCs w:val="14"/>
              </w:rPr>
              <w:t>aspects</w:t>
            </w:r>
            <w:r w:rsidRPr="000625F7">
              <w:rPr>
                <w:spacing w:val="-2"/>
                <w:sz w:val="14"/>
                <w:szCs w:val="14"/>
              </w:rPr>
              <w:t xml:space="preserve"> </w:t>
            </w:r>
            <w:r w:rsidRPr="000625F7">
              <w:rPr>
                <w:sz w:val="14"/>
                <w:szCs w:val="14"/>
              </w:rPr>
              <w:t>of</w:t>
            </w:r>
            <w:r w:rsidRPr="000625F7">
              <w:rPr>
                <w:spacing w:val="-3"/>
                <w:sz w:val="14"/>
                <w:szCs w:val="14"/>
              </w:rPr>
              <w:t xml:space="preserve"> </w:t>
            </w:r>
            <w:r w:rsidRPr="000625F7">
              <w:rPr>
                <w:sz w:val="14"/>
                <w:szCs w:val="14"/>
              </w:rPr>
              <w:t>reconstruction</w:t>
            </w:r>
            <w:r w:rsidRPr="000625F7">
              <w:rPr>
                <w:spacing w:val="-2"/>
                <w:sz w:val="14"/>
                <w:szCs w:val="14"/>
              </w:rPr>
              <w:t xml:space="preserve"> </w:t>
            </w:r>
            <w:r w:rsidRPr="000625F7">
              <w:rPr>
                <w:sz w:val="14"/>
                <w:szCs w:val="14"/>
              </w:rPr>
              <w:t>of</w:t>
            </w:r>
            <w:r w:rsidRPr="000625F7">
              <w:rPr>
                <w:spacing w:val="-3"/>
                <w:sz w:val="14"/>
                <w:szCs w:val="14"/>
              </w:rPr>
              <w:t xml:space="preserve"> </w:t>
            </w:r>
            <w:r w:rsidRPr="000625F7">
              <w:rPr>
                <w:sz w:val="14"/>
                <w:szCs w:val="14"/>
              </w:rPr>
              <w:t>the</w:t>
            </w:r>
            <w:r w:rsidRPr="000625F7">
              <w:rPr>
                <w:spacing w:val="-4"/>
                <w:sz w:val="14"/>
                <w:szCs w:val="14"/>
              </w:rPr>
              <w:t xml:space="preserve"> </w:t>
            </w:r>
            <w:r w:rsidRPr="000625F7">
              <w:rPr>
                <w:sz w:val="14"/>
                <w:szCs w:val="14"/>
              </w:rPr>
              <w:t>lower</w:t>
            </w:r>
            <w:r w:rsidRPr="000625F7">
              <w:rPr>
                <w:spacing w:val="-3"/>
                <w:sz w:val="14"/>
                <w:szCs w:val="14"/>
              </w:rPr>
              <w:t xml:space="preserve"> </w:t>
            </w:r>
            <w:r w:rsidRPr="000625F7">
              <w:rPr>
                <w:sz w:val="14"/>
                <w:szCs w:val="14"/>
              </w:rPr>
              <w:t>third of</w:t>
            </w:r>
            <w:r w:rsidRPr="000625F7">
              <w:rPr>
                <w:spacing w:val="-3"/>
                <w:sz w:val="14"/>
                <w:szCs w:val="14"/>
              </w:rPr>
              <w:t xml:space="preserve"> </w:t>
            </w:r>
            <w:r w:rsidRPr="000625F7">
              <w:rPr>
                <w:sz w:val="14"/>
                <w:szCs w:val="14"/>
              </w:rPr>
              <w:t>the</w:t>
            </w:r>
            <w:r w:rsidRPr="000625F7">
              <w:rPr>
                <w:spacing w:val="-4"/>
                <w:sz w:val="14"/>
                <w:szCs w:val="14"/>
              </w:rPr>
              <w:t xml:space="preserve"> </w:t>
            </w:r>
            <w:r w:rsidRPr="000625F7">
              <w:rPr>
                <w:sz w:val="14"/>
                <w:szCs w:val="14"/>
              </w:rPr>
              <w:t>leg</w:t>
            </w:r>
            <w:r w:rsidRPr="000625F7">
              <w:rPr>
                <w:spacing w:val="-2"/>
                <w:sz w:val="14"/>
                <w:szCs w:val="14"/>
              </w:rPr>
              <w:t xml:space="preserve"> </w:t>
            </w:r>
            <w:r w:rsidRPr="000625F7">
              <w:rPr>
                <w:sz w:val="14"/>
                <w:szCs w:val="14"/>
              </w:rPr>
              <w:t>with</w:t>
            </w:r>
            <w:r w:rsidRPr="000625F7">
              <w:rPr>
                <w:spacing w:val="-2"/>
                <w:sz w:val="14"/>
                <w:szCs w:val="14"/>
              </w:rPr>
              <w:t xml:space="preserve"> </w:t>
            </w:r>
            <w:r w:rsidRPr="000625F7">
              <w:rPr>
                <w:sz w:val="14"/>
                <w:szCs w:val="14"/>
              </w:rPr>
              <w:t>fasciocutaneous</w:t>
            </w:r>
            <w:r w:rsidRPr="000625F7">
              <w:rPr>
                <w:spacing w:val="-2"/>
                <w:sz w:val="14"/>
                <w:szCs w:val="14"/>
              </w:rPr>
              <w:t xml:space="preserve"> </w:t>
            </w:r>
            <w:r w:rsidRPr="000625F7">
              <w:rPr>
                <w:sz w:val="14"/>
                <w:szCs w:val="14"/>
              </w:rPr>
              <w:t>flap</w:t>
            </w:r>
            <w:r w:rsidRPr="000625F7">
              <w:rPr>
                <w:spacing w:val="-3"/>
                <w:sz w:val="14"/>
                <w:szCs w:val="14"/>
              </w:rPr>
              <w:t xml:space="preserve"> </w:t>
            </w:r>
            <w:r w:rsidRPr="000625F7">
              <w:rPr>
                <w:sz w:val="14"/>
                <w:szCs w:val="14"/>
              </w:rPr>
              <w:t>based</w:t>
            </w:r>
            <w:r w:rsidRPr="000625F7">
              <w:rPr>
                <w:spacing w:val="-2"/>
                <w:sz w:val="14"/>
                <w:szCs w:val="14"/>
              </w:rPr>
              <w:t xml:space="preserve"> </w:t>
            </w:r>
            <w:r w:rsidRPr="000625F7">
              <w:rPr>
                <w:sz w:val="14"/>
                <w:szCs w:val="14"/>
              </w:rPr>
              <w:t>on</w:t>
            </w:r>
            <w:r w:rsidRPr="000625F7">
              <w:rPr>
                <w:spacing w:val="40"/>
                <w:sz w:val="14"/>
                <w:szCs w:val="14"/>
              </w:rPr>
              <w:t xml:space="preserve"> </w:t>
            </w:r>
            <w:r w:rsidRPr="000625F7">
              <w:rPr>
                <w:sz w:val="14"/>
                <w:szCs w:val="14"/>
              </w:rPr>
              <w:t>peroneal artery perforators. Klinički aspekti rekonstrukcije distalne trećine potkolenice fasciokutanim režnjem baziranim na</w:t>
            </w:r>
            <w:r w:rsidRPr="000625F7">
              <w:rPr>
                <w:spacing w:val="40"/>
                <w:sz w:val="14"/>
                <w:szCs w:val="14"/>
              </w:rPr>
              <w:t xml:space="preserve"> </w:t>
            </w:r>
            <w:r w:rsidRPr="000625F7">
              <w:rPr>
                <w:sz w:val="14"/>
                <w:szCs w:val="14"/>
              </w:rPr>
              <w:t>perforatorima peronealne arterije. Vojnosanit Pregl 2014; 7: 39–45. DOI: 10.2298/VSP1401039T</w:t>
            </w:r>
          </w:p>
        </w:tc>
      </w:tr>
      <w:tr w:rsidR="00E8599E" w:rsidRPr="000625F7" w14:paraId="025447BD" w14:textId="77777777" w:rsidTr="009457F4">
        <w:trPr>
          <w:trHeight w:val="405"/>
        </w:trPr>
        <w:tc>
          <w:tcPr>
            <w:tcW w:w="527" w:type="dxa"/>
          </w:tcPr>
          <w:p w14:paraId="73091620" w14:textId="77777777" w:rsidR="00E8599E" w:rsidRPr="000625F7" w:rsidRDefault="00E8599E" w:rsidP="00834618">
            <w:pPr>
              <w:pStyle w:val="TableParagraph"/>
              <w:spacing w:before="179"/>
              <w:rPr>
                <w:sz w:val="14"/>
                <w:szCs w:val="14"/>
              </w:rPr>
            </w:pPr>
            <w:r w:rsidRPr="000625F7">
              <w:rPr>
                <w:spacing w:val="-5"/>
                <w:sz w:val="14"/>
                <w:szCs w:val="14"/>
              </w:rPr>
              <w:t>10</w:t>
            </w:r>
          </w:p>
        </w:tc>
        <w:tc>
          <w:tcPr>
            <w:tcW w:w="10383" w:type="dxa"/>
            <w:gridSpan w:val="9"/>
          </w:tcPr>
          <w:p w14:paraId="3EA2B05A" w14:textId="77777777" w:rsidR="00E8599E" w:rsidRPr="000625F7" w:rsidRDefault="00E8599E" w:rsidP="009457F4">
            <w:pPr>
              <w:pStyle w:val="TableParagraph"/>
              <w:ind w:left="65" w:right="209"/>
              <w:jc w:val="both"/>
              <w:rPr>
                <w:sz w:val="14"/>
                <w:szCs w:val="14"/>
              </w:rPr>
            </w:pPr>
            <w:r w:rsidRPr="000625F7">
              <w:rPr>
                <w:b/>
                <w:bCs/>
                <w:sz w:val="14"/>
                <w:szCs w:val="14"/>
              </w:rPr>
              <w:t>Boban Djordjevic,</w:t>
            </w:r>
            <w:r w:rsidRPr="000625F7">
              <w:rPr>
                <w:spacing w:val="-5"/>
                <w:sz w:val="14"/>
                <w:szCs w:val="14"/>
              </w:rPr>
              <w:t xml:space="preserve"> </w:t>
            </w:r>
            <w:r w:rsidRPr="000625F7">
              <w:rPr>
                <w:sz w:val="14"/>
                <w:szCs w:val="14"/>
              </w:rPr>
              <w:t>Marijan Novakovic,</w:t>
            </w:r>
            <w:r w:rsidRPr="000625F7">
              <w:rPr>
                <w:spacing w:val="-3"/>
                <w:sz w:val="14"/>
                <w:szCs w:val="14"/>
              </w:rPr>
              <w:t xml:space="preserve"> </w:t>
            </w:r>
            <w:r w:rsidRPr="000625F7">
              <w:rPr>
                <w:sz w:val="14"/>
                <w:szCs w:val="14"/>
              </w:rPr>
              <w:t>Milan</w:t>
            </w:r>
            <w:r w:rsidRPr="000625F7">
              <w:rPr>
                <w:spacing w:val="-2"/>
                <w:sz w:val="14"/>
                <w:szCs w:val="14"/>
              </w:rPr>
              <w:t xml:space="preserve"> </w:t>
            </w:r>
            <w:r w:rsidRPr="000625F7">
              <w:rPr>
                <w:sz w:val="14"/>
                <w:szCs w:val="14"/>
              </w:rPr>
              <w:t>Milisavljevic, Sasa</w:t>
            </w:r>
            <w:r w:rsidRPr="000625F7">
              <w:rPr>
                <w:spacing w:val="-3"/>
                <w:sz w:val="14"/>
                <w:szCs w:val="14"/>
              </w:rPr>
              <w:t xml:space="preserve"> </w:t>
            </w:r>
            <w:r w:rsidRPr="000625F7">
              <w:rPr>
                <w:sz w:val="14"/>
                <w:szCs w:val="14"/>
              </w:rPr>
              <w:t>Milicevic, Aleksandar</w:t>
            </w:r>
            <w:r w:rsidRPr="000625F7">
              <w:rPr>
                <w:spacing w:val="-4"/>
                <w:sz w:val="14"/>
                <w:szCs w:val="14"/>
              </w:rPr>
              <w:t xml:space="preserve"> </w:t>
            </w:r>
            <w:r w:rsidRPr="000625F7">
              <w:rPr>
                <w:sz w:val="14"/>
                <w:szCs w:val="14"/>
              </w:rPr>
              <w:t>Malikovic. The</w:t>
            </w:r>
            <w:r w:rsidRPr="000625F7">
              <w:rPr>
                <w:spacing w:val="-3"/>
                <w:sz w:val="14"/>
                <w:szCs w:val="14"/>
              </w:rPr>
              <w:t xml:space="preserve"> </w:t>
            </w:r>
            <w:r w:rsidRPr="000625F7">
              <w:rPr>
                <w:sz w:val="14"/>
                <w:szCs w:val="14"/>
              </w:rPr>
              <w:t>surgical</w:t>
            </w:r>
            <w:r w:rsidRPr="000625F7">
              <w:rPr>
                <w:spacing w:val="-5"/>
                <w:sz w:val="14"/>
                <w:szCs w:val="14"/>
              </w:rPr>
              <w:t xml:space="preserve"> </w:t>
            </w:r>
            <w:r w:rsidRPr="000625F7">
              <w:rPr>
                <w:sz w:val="14"/>
                <w:szCs w:val="14"/>
              </w:rPr>
              <w:t>anatomy</w:t>
            </w:r>
            <w:r w:rsidRPr="000625F7">
              <w:rPr>
                <w:spacing w:val="-5"/>
                <w:sz w:val="14"/>
                <w:szCs w:val="14"/>
              </w:rPr>
              <w:t xml:space="preserve"> </w:t>
            </w:r>
            <w:r w:rsidRPr="000625F7">
              <w:rPr>
                <w:sz w:val="14"/>
                <w:szCs w:val="14"/>
              </w:rPr>
              <w:t>and</w:t>
            </w:r>
            <w:r w:rsidRPr="000625F7">
              <w:rPr>
                <w:spacing w:val="-2"/>
                <w:sz w:val="14"/>
                <w:szCs w:val="14"/>
              </w:rPr>
              <w:t xml:space="preserve"> </w:t>
            </w:r>
            <w:r w:rsidRPr="000625F7">
              <w:rPr>
                <w:sz w:val="14"/>
                <w:szCs w:val="14"/>
              </w:rPr>
              <w:t>histology</w:t>
            </w:r>
            <w:r w:rsidRPr="000625F7">
              <w:rPr>
                <w:spacing w:val="40"/>
                <w:sz w:val="14"/>
                <w:szCs w:val="14"/>
              </w:rPr>
              <w:t xml:space="preserve"> </w:t>
            </w:r>
            <w:r w:rsidRPr="000625F7">
              <w:rPr>
                <w:sz w:val="14"/>
                <w:szCs w:val="14"/>
              </w:rPr>
              <w:t>of</w:t>
            </w:r>
            <w:r w:rsidRPr="000625F7">
              <w:rPr>
                <w:spacing w:val="-2"/>
                <w:sz w:val="14"/>
                <w:szCs w:val="14"/>
              </w:rPr>
              <w:t xml:space="preserve"> </w:t>
            </w:r>
            <w:r w:rsidRPr="000625F7">
              <w:rPr>
                <w:sz w:val="14"/>
                <w:szCs w:val="14"/>
              </w:rPr>
              <w:t>the</w:t>
            </w:r>
            <w:r w:rsidRPr="000625F7">
              <w:rPr>
                <w:spacing w:val="-3"/>
                <w:sz w:val="14"/>
                <w:szCs w:val="14"/>
              </w:rPr>
              <w:t xml:space="preserve"> </w:t>
            </w:r>
            <w:r w:rsidRPr="000625F7">
              <w:rPr>
                <w:sz w:val="14"/>
                <w:szCs w:val="14"/>
              </w:rPr>
              <w:t>levator</w:t>
            </w:r>
            <w:r w:rsidRPr="000625F7">
              <w:rPr>
                <w:spacing w:val="-2"/>
                <w:sz w:val="14"/>
                <w:szCs w:val="14"/>
              </w:rPr>
              <w:t xml:space="preserve"> </w:t>
            </w:r>
            <w:r w:rsidRPr="000625F7">
              <w:rPr>
                <w:sz w:val="14"/>
                <w:szCs w:val="14"/>
              </w:rPr>
              <w:t>palpebrae</w:t>
            </w:r>
            <w:r w:rsidRPr="000625F7">
              <w:rPr>
                <w:spacing w:val="-3"/>
                <w:sz w:val="14"/>
                <w:szCs w:val="14"/>
              </w:rPr>
              <w:t xml:space="preserve"> </w:t>
            </w:r>
            <w:r w:rsidRPr="000625F7">
              <w:rPr>
                <w:sz w:val="14"/>
                <w:szCs w:val="14"/>
              </w:rPr>
              <w:t>superioris</w:t>
            </w:r>
            <w:r w:rsidRPr="000625F7">
              <w:rPr>
                <w:spacing w:val="-1"/>
                <w:sz w:val="14"/>
                <w:szCs w:val="14"/>
              </w:rPr>
              <w:t xml:space="preserve"> </w:t>
            </w:r>
            <w:r w:rsidRPr="000625F7">
              <w:rPr>
                <w:sz w:val="14"/>
                <w:szCs w:val="14"/>
              </w:rPr>
              <w:t>for</w:t>
            </w:r>
            <w:r w:rsidRPr="000625F7">
              <w:rPr>
                <w:spacing w:val="-2"/>
                <w:sz w:val="14"/>
                <w:szCs w:val="14"/>
              </w:rPr>
              <w:t xml:space="preserve"> </w:t>
            </w:r>
            <w:r w:rsidRPr="000625F7">
              <w:rPr>
                <w:sz w:val="14"/>
                <w:szCs w:val="14"/>
              </w:rPr>
              <w:t>the</w:t>
            </w:r>
            <w:r w:rsidRPr="000625F7">
              <w:rPr>
                <w:spacing w:val="-3"/>
                <w:sz w:val="14"/>
                <w:szCs w:val="14"/>
              </w:rPr>
              <w:t xml:space="preserve"> </w:t>
            </w:r>
            <w:r w:rsidRPr="000625F7">
              <w:rPr>
                <w:sz w:val="14"/>
                <w:szCs w:val="14"/>
              </w:rPr>
              <w:t>correction of</w:t>
            </w:r>
            <w:r w:rsidRPr="000625F7">
              <w:rPr>
                <w:spacing w:val="-2"/>
                <w:sz w:val="14"/>
                <w:szCs w:val="14"/>
              </w:rPr>
              <w:t xml:space="preserve"> </w:t>
            </w:r>
            <w:r w:rsidRPr="000625F7">
              <w:rPr>
                <w:sz w:val="14"/>
                <w:szCs w:val="14"/>
              </w:rPr>
              <w:t>blepharoptosis.</w:t>
            </w:r>
            <w:r w:rsidRPr="000625F7">
              <w:rPr>
                <w:spacing w:val="-3"/>
                <w:sz w:val="14"/>
                <w:szCs w:val="14"/>
              </w:rPr>
              <w:t xml:space="preserve"> </w:t>
            </w:r>
            <w:r w:rsidRPr="000625F7">
              <w:rPr>
                <w:sz w:val="14"/>
                <w:szCs w:val="14"/>
              </w:rPr>
              <w:t>Hirurška</w:t>
            </w:r>
            <w:r w:rsidRPr="000625F7">
              <w:rPr>
                <w:spacing w:val="-3"/>
                <w:sz w:val="14"/>
                <w:szCs w:val="14"/>
              </w:rPr>
              <w:t xml:space="preserve"> </w:t>
            </w:r>
            <w:r w:rsidRPr="000625F7">
              <w:rPr>
                <w:sz w:val="14"/>
                <w:szCs w:val="14"/>
              </w:rPr>
              <w:t>anatomija</w:t>
            </w:r>
            <w:r w:rsidRPr="000625F7">
              <w:rPr>
                <w:spacing w:val="-3"/>
                <w:sz w:val="14"/>
                <w:szCs w:val="14"/>
              </w:rPr>
              <w:t xml:space="preserve"> </w:t>
            </w:r>
            <w:r w:rsidRPr="000625F7">
              <w:rPr>
                <w:sz w:val="14"/>
                <w:szCs w:val="14"/>
              </w:rPr>
              <w:t>i</w:t>
            </w:r>
            <w:r w:rsidRPr="000625F7">
              <w:rPr>
                <w:spacing w:val="-2"/>
                <w:sz w:val="14"/>
                <w:szCs w:val="14"/>
              </w:rPr>
              <w:t xml:space="preserve"> </w:t>
            </w:r>
            <w:r w:rsidRPr="000625F7">
              <w:rPr>
                <w:sz w:val="14"/>
                <w:szCs w:val="14"/>
              </w:rPr>
              <w:t>histologija mišića</w:t>
            </w:r>
            <w:r w:rsidRPr="000625F7">
              <w:rPr>
                <w:spacing w:val="-3"/>
                <w:sz w:val="14"/>
                <w:szCs w:val="14"/>
              </w:rPr>
              <w:t xml:space="preserve"> </w:t>
            </w:r>
            <w:r w:rsidRPr="000625F7">
              <w:rPr>
                <w:sz w:val="14"/>
                <w:szCs w:val="14"/>
              </w:rPr>
              <w:t>podizača gornjeg</w:t>
            </w:r>
            <w:r w:rsidRPr="000625F7">
              <w:rPr>
                <w:spacing w:val="-2"/>
                <w:sz w:val="14"/>
                <w:szCs w:val="14"/>
              </w:rPr>
              <w:t xml:space="preserve"> </w:t>
            </w:r>
            <w:r w:rsidRPr="000625F7">
              <w:rPr>
                <w:sz w:val="14"/>
                <w:szCs w:val="14"/>
              </w:rPr>
              <w:t>kapka</w:t>
            </w:r>
            <w:r w:rsidRPr="000625F7">
              <w:rPr>
                <w:spacing w:val="-3"/>
                <w:sz w:val="14"/>
                <w:szCs w:val="14"/>
              </w:rPr>
              <w:t xml:space="preserve"> </w:t>
            </w:r>
            <w:r w:rsidRPr="000625F7">
              <w:rPr>
                <w:sz w:val="14"/>
                <w:szCs w:val="14"/>
              </w:rPr>
              <w:t>u</w:t>
            </w:r>
            <w:r w:rsidRPr="000625F7">
              <w:rPr>
                <w:spacing w:val="40"/>
                <w:sz w:val="14"/>
                <w:szCs w:val="14"/>
              </w:rPr>
              <w:t xml:space="preserve"> </w:t>
            </w:r>
            <w:r w:rsidRPr="000625F7">
              <w:rPr>
                <w:sz w:val="14"/>
                <w:szCs w:val="14"/>
              </w:rPr>
              <w:t>korekciji blefaroptoze. Vojnosanit Pregl 2013; 70(2): 24–3. DOI: 10.2298/VSP1312124D</w:t>
            </w:r>
          </w:p>
        </w:tc>
      </w:tr>
      <w:tr w:rsidR="00E8599E" w:rsidRPr="000625F7" w14:paraId="13B0B1B2" w14:textId="77777777" w:rsidTr="00E8599E">
        <w:trPr>
          <w:trHeight w:val="280"/>
        </w:trPr>
        <w:tc>
          <w:tcPr>
            <w:tcW w:w="10910" w:type="dxa"/>
            <w:gridSpan w:val="10"/>
          </w:tcPr>
          <w:p w14:paraId="7650C55F" w14:textId="77777777" w:rsidR="00E8599E" w:rsidRPr="000625F7" w:rsidRDefault="00E8599E" w:rsidP="00834618">
            <w:pPr>
              <w:pStyle w:val="TableParagraph"/>
              <w:spacing w:before="45"/>
              <w:rPr>
                <w:b/>
                <w:sz w:val="14"/>
                <w:szCs w:val="14"/>
              </w:rPr>
            </w:pPr>
            <w:r w:rsidRPr="000625F7">
              <w:rPr>
                <w:b/>
                <w:sz w:val="14"/>
                <w:szCs w:val="14"/>
              </w:rPr>
              <w:t>Збирни</w:t>
            </w:r>
            <w:r w:rsidRPr="000625F7">
              <w:rPr>
                <w:b/>
                <w:spacing w:val="-8"/>
                <w:sz w:val="14"/>
                <w:szCs w:val="14"/>
              </w:rPr>
              <w:t xml:space="preserve"> </w:t>
            </w:r>
            <w:r w:rsidRPr="000625F7">
              <w:rPr>
                <w:b/>
                <w:sz w:val="14"/>
                <w:szCs w:val="14"/>
              </w:rPr>
              <w:t>подаци</w:t>
            </w:r>
            <w:r w:rsidRPr="000625F7">
              <w:rPr>
                <w:b/>
                <w:spacing w:val="-7"/>
                <w:sz w:val="14"/>
                <w:szCs w:val="14"/>
              </w:rPr>
              <w:t xml:space="preserve"> </w:t>
            </w:r>
            <w:r w:rsidRPr="000625F7">
              <w:rPr>
                <w:b/>
                <w:sz w:val="14"/>
                <w:szCs w:val="14"/>
              </w:rPr>
              <w:t>научне,</w:t>
            </w:r>
            <w:r w:rsidRPr="000625F7">
              <w:rPr>
                <w:b/>
                <w:spacing w:val="-8"/>
                <w:sz w:val="14"/>
                <w:szCs w:val="14"/>
              </w:rPr>
              <w:t xml:space="preserve"> </w:t>
            </w:r>
            <w:r w:rsidRPr="000625F7">
              <w:rPr>
                <w:b/>
                <w:sz w:val="14"/>
                <w:szCs w:val="14"/>
              </w:rPr>
              <w:t>односно</w:t>
            </w:r>
            <w:r w:rsidRPr="000625F7">
              <w:rPr>
                <w:b/>
                <w:spacing w:val="-7"/>
                <w:sz w:val="14"/>
                <w:szCs w:val="14"/>
              </w:rPr>
              <w:t xml:space="preserve"> </w:t>
            </w:r>
            <w:r w:rsidRPr="000625F7">
              <w:rPr>
                <w:b/>
                <w:sz w:val="14"/>
                <w:szCs w:val="14"/>
              </w:rPr>
              <w:t>уметничке</w:t>
            </w:r>
            <w:r w:rsidRPr="000625F7">
              <w:rPr>
                <w:b/>
                <w:spacing w:val="-9"/>
                <w:sz w:val="14"/>
                <w:szCs w:val="14"/>
              </w:rPr>
              <w:t xml:space="preserve"> </w:t>
            </w:r>
            <w:r w:rsidRPr="000625F7">
              <w:rPr>
                <w:b/>
                <w:sz w:val="14"/>
                <w:szCs w:val="14"/>
              </w:rPr>
              <w:t>и</w:t>
            </w:r>
            <w:r w:rsidRPr="000625F7">
              <w:rPr>
                <w:b/>
                <w:spacing w:val="-5"/>
                <w:sz w:val="14"/>
                <w:szCs w:val="14"/>
              </w:rPr>
              <w:t xml:space="preserve"> </w:t>
            </w:r>
            <w:r w:rsidRPr="000625F7">
              <w:rPr>
                <w:b/>
                <w:sz w:val="14"/>
                <w:szCs w:val="14"/>
              </w:rPr>
              <w:t>стручне</w:t>
            </w:r>
            <w:r w:rsidRPr="000625F7">
              <w:rPr>
                <w:b/>
                <w:spacing w:val="-8"/>
                <w:sz w:val="14"/>
                <w:szCs w:val="14"/>
              </w:rPr>
              <w:t xml:space="preserve"> </w:t>
            </w:r>
            <w:r w:rsidRPr="000625F7">
              <w:rPr>
                <w:b/>
                <w:sz w:val="14"/>
                <w:szCs w:val="14"/>
              </w:rPr>
              <w:t>активности</w:t>
            </w:r>
            <w:r w:rsidRPr="000625F7">
              <w:rPr>
                <w:b/>
                <w:spacing w:val="-7"/>
                <w:sz w:val="14"/>
                <w:szCs w:val="14"/>
              </w:rPr>
              <w:t xml:space="preserve"> </w:t>
            </w:r>
            <w:r w:rsidRPr="000625F7">
              <w:rPr>
                <w:b/>
                <w:spacing w:val="-2"/>
                <w:sz w:val="14"/>
                <w:szCs w:val="14"/>
              </w:rPr>
              <w:t>наставника</w:t>
            </w:r>
          </w:p>
        </w:tc>
      </w:tr>
      <w:tr w:rsidR="00E8599E" w:rsidRPr="000625F7" w14:paraId="682108EC" w14:textId="77777777" w:rsidTr="00E8599E">
        <w:trPr>
          <w:trHeight w:val="244"/>
        </w:trPr>
        <w:tc>
          <w:tcPr>
            <w:tcW w:w="3939" w:type="dxa"/>
            <w:gridSpan w:val="6"/>
          </w:tcPr>
          <w:p w14:paraId="7C9DBE85" w14:textId="77777777" w:rsidR="00E8599E" w:rsidRPr="000625F7" w:rsidRDefault="00E8599E" w:rsidP="00834618">
            <w:pPr>
              <w:pStyle w:val="TableParagraph"/>
              <w:spacing w:line="178" w:lineRule="exact"/>
              <w:rPr>
                <w:sz w:val="14"/>
                <w:szCs w:val="14"/>
              </w:rPr>
            </w:pPr>
            <w:r w:rsidRPr="000625F7">
              <w:rPr>
                <w:sz w:val="14"/>
                <w:szCs w:val="14"/>
              </w:rPr>
              <w:t>Укупан</w:t>
            </w:r>
            <w:r w:rsidRPr="000625F7">
              <w:rPr>
                <w:spacing w:val="-4"/>
                <w:sz w:val="14"/>
                <w:szCs w:val="14"/>
              </w:rPr>
              <w:t xml:space="preserve"> </w:t>
            </w:r>
            <w:r w:rsidRPr="000625F7">
              <w:rPr>
                <w:sz w:val="14"/>
                <w:szCs w:val="14"/>
              </w:rPr>
              <w:t>број</w:t>
            </w:r>
            <w:r w:rsidRPr="000625F7">
              <w:rPr>
                <w:spacing w:val="-4"/>
                <w:sz w:val="14"/>
                <w:szCs w:val="14"/>
              </w:rPr>
              <w:t xml:space="preserve"> </w:t>
            </w:r>
            <w:r w:rsidRPr="000625F7">
              <w:rPr>
                <w:spacing w:val="-2"/>
                <w:sz w:val="14"/>
                <w:szCs w:val="14"/>
              </w:rPr>
              <w:t>цитата</w:t>
            </w:r>
          </w:p>
        </w:tc>
        <w:tc>
          <w:tcPr>
            <w:tcW w:w="6971" w:type="dxa"/>
            <w:gridSpan w:val="4"/>
          </w:tcPr>
          <w:p w14:paraId="4AA2F1BF" w14:textId="77777777" w:rsidR="00E8599E" w:rsidRPr="000625F7" w:rsidRDefault="00E8599E" w:rsidP="00834618">
            <w:pPr>
              <w:pStyle w:val="TableParagraph"/>
              <w:spacing w:line="178" w:lineRule="exact"/>
              <w:ind w:left="105"/>
              <w:rPr>
                <w:sz w:val="14"/>
                <w:szCs w:val="14"/>
              </w:rPr>
            </w:pPr>
            <w:r w:rsidRPr="000625F7">
              <w:rPr>
                <w:spacing w:val="-5"/>
                <w:sz w:val="14"/>
                <w:szCs w:val="14"/>
              </w:rPr>
              <w:t>76</w:t>
            </w:r>
          </w:p>
        </w:tc>
      </w:tr>
      <w:tr w:rsidR="00E8599E" w:rsidRPr="000625F7" w14:paraId="7C38F207" w14:textId="77777777" w:rsidTr="00E8599E">
        <w:trPr>
          <w:trHeight w:val="244"/>
        </w:trPr>
        <w:tc>
          <w:tcPr>
            <w:tcW w:w="3939" w:type="dxa"/>
            <w:gridSpan w:val="6"/>
          </w:tcPr>
          <w:p w14:paraId="56602C16" w14:textId="77777777" w:rsidR="00E8599E" w:rsidRPr="000625F7" w:rsidRDefault="00E8599E" w:rsidP="00834618">
            <w:pPr>
              <w:pStyle w:val="TableParagraph"/>
              <w:spacing w:line="178" w:lineRule="exact"/>
              <w:rPr>
                <w:sz w:val="14"/>
                <w:szCs w:val="14"/>
              </w:rPr>
            </w:pPr>
            <w:r w:rsidRPr="000625F7">
              <w:rPr>
                <w:sz w:val="14"/>
                <w:szCs w:val="14"/>
              </w:rPr>
              <w:t>Укупан</w:t>
            </w:r>
            <w:r w:rsidRPr="000625F7">
              <w:rPr>
                <w:spacing w:val="-4"/>
                <w:sz w:val="14"/>
                <w:szCs w:val="14"/>
              </w:rPr>
              <w:t xml:space="preserve"> </w:t>
            </w:r>
            <w:r w:rsidRPr="000625F7">
              <w:rPr>
                <w:sz w:val="14"/>
                <w:szCs w:val="14"/>
              </w:rPr>
              <w:t>број</w:t>
            </w:r>
            <w:r w:rsidRPr="000625F7">
              <w:rPr>
                <w:spacing w:val="-4"/>
                <w:sz w:val="14"/>
                <w:szCs w:val="14"/>
              </w:rPr>
              <w:t xml:space="preserve"> </w:t>
            </w:r>
            <w:r w:rsidRPr="000625F7">
              <w:rPr>
                <w:sz w:val="14"/>
                <w:szCs w:val="14"/>
              </w:rPr>
              <w:t>радова</w:t>
            </w:r>
            <w:r w:rsidRPr="000625F7">
              <w:rPr>
                <w:spacing w:val="-5"/>
                <w:sz w:val="14"/>
                <w:szCs w:val="14"/>
              </w:rPr>
              <w:t xml:space="preserve"> </w:t>
            </w:r>
            <w:r w:rsidRPr="000625F7">
              <w:rPr>
                <w:sz w:val="14"/>
                <w:szCs w:val="14"/>
              </w:rPr>
              <w:t>са</w:t>
            </w:r>
            <w:r w:rsidRPr="000625F7">
              <w:rPr>
                <w:spacing w:val="-2"/>
                <w:sz w:val="14"/>
                <w:szCs w:val="14"/>
              </w:rPr>
              <w:t xml:space="preserve"> </w:t>
            </w:r>
            <w:r w:rsidRPr="000625F7">
              <w:rPr>
                <w:sz w:val="14"/>
                <w:szCs w:val="14"/>
              </w:rPr>
              <w:t>SCI</w:t>
            </w:r>
            <w:r w:rsidRPr="000625F7">
              <w:rPr>
                <w:spacing w:val="-7"/>
                <w:sz w:val="14"/>
                <w:szCs w:val="14"/>
              </w:rPr>
              <w:t xml:space="preserve"> </w:t>
            </w:r>
            <w:r w:rsidRPr="000625F7">
              <w:rPr>
                <w:sz w:val="14"/>
                <w:szCs w:val="14"/>
              </w:rPr>
              <w:t>(SSCI)</w:t>
            </w:r>
            <w:r w:rsidRPr="000625F7">
              <w:rPr>
                <w:spacing w:val="-4"/>
                <w:sz w:val="14"/>
                <w:szCs w:val="14"/>
              </w:rPr>
              <w:t xml:space="preserve"> листе</w:t>
            </w:r>
          </w:p>
        </w:tc>
        <w:tc>
          <w:tcPr>
            <w:tcW w:w="6971" w:type="dxa"/>
            <w:gridSpan w:val="4"/>
          </w:tcPr>
          <w:p w14:paraId="4288267A" w14:textId="77777777" w:rsidR="00E8599E" w:rsidRPr="000625F7" w:rsidRDefault="00E8599E" w:rsidP="00834618">
            <w:pPr>
              <w:pStyle w:val="TableParagraph"/>
              <w:spacing w:line="178" w:lineRule="exact"/>
              <w:ind w:left="105"/>
              <w:rPr>
                <w:sz w:val="14"/>
                <w:szCs w:val="14"/>
              </w:rPr>
            </w:pPr>
            <w:r w:rsidRPr="000625F7">
              <w:rPr>
                <w:spacing w:val="-5"/>
                <w:sz w:val="14"/>
                <w:szCs w:val="14"/>
              </w:rPr>
              <w:t>13</w:t>
            </w:r>
          </w:p>
        </w:tc>
      </w:tr>
      <w:tr w:rsidR="00E8599E" w:rsidRPr="000625F7" w14:paraId="790C5148" w14:textId="77777777" w:rsidTr="00E8599E">
        <w:trPr>
          <w:trHeight w:val="184"/>
        </w:trPr>
        <w:tc>
          <w:tcPr>
            <w:tcW w:w="3040" w:type="dxa"/>
            <w:gridSpan w:val="5"/>
          </w:tcPr>
          <w:p w14:paraId="2FAA0356" w14:textId="77777777" w:rsidR="00E8599E" w:rsidRPr="000625F7" w:rsidRDefault="00E8599E" w:rsidP="00834618">
            <w:pPr>
              <w:pStyle w:val="TableParagraph"/>
              <w:spacing w:line="164" w:lineRule="exact"/>
              <w:rPr>
                <w:sz w:val="14"/>
                <w:szCs w:val="14"/>
              </w:rPr>
            </w:pPr>
            <w:r w:rsidRPr="000625F7">
              <w:rPr>
                <w:sz w:val="14"/>
                <w:szCs w:val="14"/>
              </w:rPr>
              <w:t>Тренутно</w:t>
            </w:r>
            <w:r w:rsidRPr="000625F7">
              <w:rPr>
                <w:spacing w:val="-3"/>
                <w:sz w:val="14"/>
                <w:szCs w:val="14"/>
              </w:rPr>
              <w:t xml:space="preserve"> </w:t>
            </w:r>
            <w:r w:rsidRPr="000625F7">
              <w:rPr>
                <w:sz w:val="14"/>
                <w:szCs w:val="14"/>
              </w:rPr>
              <w:t>учешће</w:t>
            </w:r>
            <w:r w:rsidRPr="000625F7">
              <w:rPr>
                <w:spacing w:val="-7"/>
                <w:sz w:val="14"/>
                <w:szCs w:val="14"/>
              </w:rPr>
              <w:t xml:space="preserve"> </w:t>
            </w:r>
            <w:r w:rsidRPr="000625F7">
              <w:rPr>
                <w:sz w:val="14"/>
                <w:szCs w:val="14"/>
              </w:rPr>
              <w:t>на</w:t>
            </w:r>
            <w:r w:rsidRPr="000625F7">
              <w:rPr>
                <w:spacing w:val="-3"/>
                <w:sz w:val="14"/>
                <w:szCs w:val="14"/>
              </w:rPr>
              <w:t xml:space="preserve"> </w:t>
            </w:r>
            <w:r w:rsidRPr="000625F7">
              <w:rPr>
                <w:spacing w:val="-2"/>
                <w:sz w:val="14"/>
                <w:szCs w:val="14"/>
              </w:rPr>
              <w:t>пројектима</w:t>
            </w:r>
          </w:p>
        </w:tc>
        <w:tc>
          <w:tcPr>
            <w:tcW w:w="3192" w:type="dxa"/>
            <w:gridSpan w:val="3"/>
          </w:tcPr>
          <w:p w14:paraId="284EB969" w14:textId="77777777" w:rsidR="00E8599E" w:rsidRPr="000625F7" w:rsidRDefault="00E8599E" w:rsidP="00834618">
            <w:pPr>
              <w:pStyle w:val="TableParagraph"/>
              <w:spacing w:line="164" w:lineRule="exact"/>
              <w:ind w:left="106"/>
              <w:rPr>
                <w:sz w:val="14"/>
                <w:szCs w:val="14"/>
              </w:rPr>
            </w:pPr>
            <w:r w:rsidRPr="000625F7">
              <w:rPr>
                <w:sz w:val="14"/>
                <w:szCs w:val="14"/>
              </w:rPr>
              <w:t>Домаћи</w:t>
            </w:r>
            <w:r w:rsidRPr="000625F7">
              <w:rPr>
                <w:spacing w:val="34"/>
                <w:sz w:val="14"/>
                <w:szCs w:val="14"/>
              </w:rPr>
              <w:t xml:space="preserve"> </w:t>
            </w:r>
            <w:r w:rsidRPr="000625F7">
              <w:rPr>
                <w:spacing w:val="-10"/>
                <w:sz w:val="14"/>
                <w:szCs w:val="14"/>
              </w:rPr>
              <w:t>3</w:t>
            </w:r>
          </w:p>
        </w:tc>
        <w:tc>
          <w:tcPr>
            <w:tcW w:w="4678" w:type="dxa"/>
            <w:gridSpan w:val="2"/>
          </w:tcPr>
          <w:p w14:paraId="6F2BA957" w14:textId="77777777" w:rsidR="00E8599E" w:rsidRPr="000625F7" w:rsidRDefault="00E8599E" w:rsidP="00834618">
            <w:pPr>
              <w:pStyle w:val="TableParagraph"/>
              <w:spacing w:line="164" w:lineRule="exact"/>
              <w:ind w:left="103"/>
              <w:rPr>
                <w:sz w:val="14"/>
                <w:szCs w:val="14"/>
              </w:rPr>
            </w:pPr>
            <w:r w:rsidRPr="000625F7">
              <w:rPr>
                <w:sz w:val="14"/>
                <w:szCs w:val="14"/>
              </w:rPr>
              <w:t>Међународни</w:t>
            </w:r>
            <w:r w:rsidRPr="000625F7">
              <w:rPr>
                <w:spacing w:val="-10"/>
                <w:sz w:val="14"/>
                <w:szCs w:val="14"/>
              </w:rPr>
              <w:t xml:space="preserve"> -</w:t>
            </w:r>
          </w:p>
        </w:tc>
      </w:tr>
      <w:tr w:rsidR="00E8599E" w:rsidRPr="000625F7" w14:paraId="5B775167" w14:textId="77777777" w:rsidTr="009457F4">
        <w:trPr>
          <w:trHeight w:val="357"/>
        </w:trPr>
        <w:tc>
          <w:tcPr>
            <w:tcW w:w="1952" w:type="dxa"/>
            <w:gridSpan w:val="3"/>
          </w:tcPr>
          <w:p w14:paraId="68973FE6" w14:textId="77777777" w:rsidR="00E8599E" w:rsidRPr="000625F7" w:rsidRDefault="00E8599E" w:rsidP="00834618">
            <w:pPr>
              <w:pStyle w:val="TableParagraph"/>
              <w:spacing w:before="134"/>
              <w:ind w:left="0"/>
              <w:rPr>
                <w:sz w:val="14"/>
                <w:szCs w:val="14"/>
              </w:rPr>
            </w:pPr>
          </w:p>
          <w:p w14:paraId="0D7B476E" w14:textId="77777777" w:rsidR="00E8599E" w:rsidRPr="000625F7" w:rsidRDefault="00E8599E" w:rsidP="00834618">
            <w:pPr>
              <w:pStyle w:val="TableParagraph"/>
              <w:rPr>
                <w:sz w:val="14"/>
                <w:szCs w:val="14"/>
              </w:rPr>
            </w:pPr>
            <w:r w:rsidRPr="000625F7">
              <w:rPr>
                <w:spacing w:val="-2"/>
                <w:sz w:val="14"/>
                <w:szCs w:val="14"/>
              </w:rPr>
              <w:t>Усавршавања</w:t>
            </w:r>
          </w:p>
        </w:tc>
        <w:tc>
          <w:tcPr>
            <w:tcW w:w="8958" w:type="dxa"/>
            <w:gridSpan w:val="7"/>
          </w:tcPr>
          <w:p w14:paraId="4D6FF784" w14:textId="77777777" w:rsidR="00E8599E" w:rsidRPr="000625F7" w:rsidRDefault="00E8599E" w:rsidP="00834618">
            <w:pPr>
              <w:pStyle w:val="TableParagraph"/>
              <w:spacing w:before="105"/>
              <w:ind w:right="170"/>
              <w:rPr>
                <w:sz w:val="14"/>
                <w:szCs w:val="14"/>
              </w:rPr>
            </w:pPr>
            <w:r w:rsidRPr="000625F7">
              <w:rPr>
                <w:sz w:val="14"/>
                <w:szCs w:val="14"/>
              </w:rPr>
              <w:t>1.2004. – из области пластичне, реконструктивне, естетске хирургије и микрохирургије – три месеца –</w:t>
            </w:r>
            <w:r w:rsidRPr="000625F7">
              <w:rPr>
                <w:spacing w:val="40"/>
                <w:sz w:val="14"/>
                <w:szCs w:val="14"/>
              </w:rPr>
              <w:t xml:space="preserve"> </w:t>
            </w:r>
            <w:r w:rsidRPr="000625F7">
              <w:rPr>
                <w:sz w:val="14"/>
                <w:szCs w:val="14"/>
              </w:rPr>
              <w:t>Second</w:t>
            </w:r>
            <w:r w:rsidRPr="000625F7">
              <w:rPr>
                <w:spacing w:val="-3"/>
                <w:sz w:val="14"/>
                <w:szCs w:val="14"/>
              </w:rPr>
              <w:t xml:space="preserve"> </w:t>
            </w:r>
            <w:r w:rsidRPr="000625F7">
              <w:rPr>
                <w:sz w:val="14"/>
                <w:szCs w:val="14"/>
              </w:rPr>
              <w:t>Military</w:t>
            </w:r>
            <w:r w:rsidRPr="000625F7">
              <w:rPr>
                <w:spacing w:val="-5"/>
                <w:sz w:val="14"/>
                <w:szCs w:val="14"/>
              </w:rPr>
              <w:t xml:space="preserve"> </w:t>
            </w:r>
            <w:r w:rsidRPr="000625F7">
              <w:rPr>
                <w:sz w:val="14"/>
                <w:szCs w:val="14"/>
              </w:rPr>
              <w:t>Medical</w:t>
            </w:r>
            <w:r w:rsidRPr="000625F7">
              <w:rPr>
                <w:spacing w:val="-3"/>
                <w:sz w:val="14"/>
                <w:szCs w:val="14"/>
              </w:rPr>
              <w:t xml:space="preserve"> </w:t>
            </w:r>
            <w:r w:rsidRPr="000625F7">
              <w:rPr>
                <w:sz w:val="14"/>
                <w:szCs w:val="14"/>
              </w:rPr>
              <w:t>University</w:t>
            </w:r>
            <w:r w:rsidRPr="000625F7">
              <w:rPr>
                <w:spacing w:val="-5"/>
                <w:sz w:val="14"/>
                <w:szCs w:val="14"/>
              </w:rPr>
              <w:t xml:space="preserve"> </w:t>
            </w:r>
            <w:r w:rsidRPr="000625F7">
              <w:rPr>
                <w:sz w:val="14"/>
                <w:szCs w:val="14"/>
              </w:rPr>
              <w:t>of</w:t>
            </w:r>
            <w:r w:rsidRPr="000625F7">
              <w:rPr>
                <w:spacing w:val="-3"/>
                <w:sz w:val="14"/>
                <w:szCs w:val="14"/>
              </w:rPr>
              <w:t xml:space="preserve"> </w:t>
            </w:r>
            <w:r w:rsidRPr="000625F7">
              <w:rPr>
                <w:sz w:val="14"/>
                <w:szCs w:val="14"/>
              </w:rPr>
              <w:t>Chinese</w:t>
            </w:r>
            <w:r w:rsidRPr="000625F7">
              <w:rPr>
                <w:spacing w:val="-4"/>
                <w:sz w:val="14"/>
                <w:szCs w:val="14"/>
              </w:rPr>
              <w:t xml:space="preserve"> </w:t>
            </w:r>
            <w:r w:rsidRPr="000625F7">
              <w:rPr>
                <w:sz w:val="14"/>
                <w:szCs w:val="14"/>
              </w:rPr>
              <w:t>People’s Liberation</w:t>
            </w:r>
            <w:r w:rsidRPr="000625F7">
              <w:rPr>
                <w:spacing w:val="-1"/>
                <w:sz w:val="14"/>
                <w:szCs w:val="14"/>
              </w:rPr>
              <w:t xml:space="preserve"> </w:t>
            </w:r>
            <w:r w:rsidRPr="000625F7">
              <w:rPr>
                <w:sz w:val="14"/>
                <w:szCs w:val="14"/>
              </w:rPr>
              <w:t>Army,</w:t>
            </w:r>
            <w:r w:rsidRPr="000625F7">
              <w:rPr>
                <w:spacing w:val="-1"/>
                <w:sz w:val="14"/>
                <w:szCs w:val="14"/>
              </w:rPr>
              <w:t xml:space="preserve"> </w:t>
            </w:r>
            <w:r w:rsidRPr="000625F7">
              <w:rPr>
                <w:sz w:val="14"/>
                <w:szCs w:val="14"/>
              </w:rPr>
              <w:t>Shangai,</w:t>
            </w:r>
            <w:r w:rsidRPr="000625F7">
              <w:rPr>
                <w:spacing w:val="-1"/>
                <w:sz w:val="14"/>
                <w:szCs w:val="14"/>
              </w:rPr>
              <w:t xml:space="preserve"> </w:t>
            </w:r>
            <w:r w:rsidRPr="000625F7">
              <w:rPr>
                <w:sz w:val="14"/>
                <w:szCs w:val="14"/>
              </w:rPr>
              <w:t>China</w:t>
            </w:r>
            <w:r w:rsidRPr="000625F7">
              <w:rPr>
                <w:spacing w:val="74"/>
                <w:sz w:val="14"/>
                <w:szCs w:val="14"/>
              </w:rPr>
              <w:t xml:space="preserve"> </w:t>
            </w:r>
            <w:r w:rsidRPr="000625F7">
              <w:rPr>
                <w:sz w:val="14"/>
                <w:szCs w:val="14"/>
              </w:rPr>
              <w:t>2.2006.</w:t>
            </w:r>
            <w:r w:rsidRPr="000625F7">
              <w:rPr>
                <w:spacing w:val="-3"/>
                <w:sz w:val="14"/>
                <w:szCs w:val="14"/>
              </w:rPr>
              <w:t xml:space="preserve"> </w:t>
            </w:r>
            <w:r w:rsidRPr="000625F7">
              <w:rPr>
                <w:sz w:val="14"/>
                <w:szCs w:val="14"/>
              </w:rPr>
              <w:t>– из</w:t>
            </w:r>
            <w:r w:rsidRPr="000625F7">
              <w:rPr>
                <w:spacing w:val="-3"/>
                <w:sz w:val="14"/>
                <w:szCs w:val="14"/>
              </w:rPr>
              <w:t xml:space="preserve"> </w:t>
            </w:r>
            <w:r w:rsidRPr="000625F7">
              <w:rPr>
                <w:sz w:val="14"/>
                <w:szCs w:val="14"/>
              </w:rPr>
              <w:t>области</w:t>
            </w:r>
            <w:r w:rsidRPr="000625F7">
              <w:rPr>
                <w:spacing w:val="40"/>
                <w:sz w:val="14"/>
                <w:szCs w:val="14"/>
              </w:rPr>
              <w:t xml:space="preserve"> </w:t>
            </w:r>
            <w:r w:rsidRPr="000625F7">
              <w:rPr>
                <w:sz w:val="14"/>
                <w:szCs w:val="14"/>
              </w:rPr>
              <w:t>трауматологије, торакалне и опште хирургије – месец дана – Ullevaal University Hospital, Oslo, Norway</w:t>
            </w:r>
          </w:p>
        </w:tc>
      </w:tr>
      <w:tr w:rsidR="00E8599E" w:rsidRPr="000625F7" w14:paraId="6A0204BE" w14:textId="77777777" w:rsidTr="00E8599E">
        <w:trPr>
          <w:trHeight w:val="369"/>
        </w:trPr>
        <w:tc>
          <w:tcPr>
            <w:tcW w:w="1952" w:type="dxa"/>
            <w:gridSpan w:val="3"/>
          </w:tcPr>
          <w:p w14:paraId="0B7ABD14" w14:textId="77777777" w:rsidR="00E8599E" w:rsidRPr="000625F7" w:rsidRDefault="00E8599E" w:rsidP="00834618">
            <w:pPr>
              <w:pStyle w:val="TableParagraph"/>
              <w:spacing w:line="182" w:lineRule="exact"/>
              <w:ind w:right="303"/>
              <w:rPr>
                <w:sz w:val="14"/>
                <w:szCs w:val="14"/>
              </w:rPr>
            </w:pPr>
            <w:r w:rsidRPr="000625F7">
              <w:rPr>
                <w:sz w:val="14"/>
                <w:szCs w:val="14"/>
              </w:rPr>
              <w:t>Други подаци које</w:t>
            </w:r>
            <w:r w:rsidRPr="000625F7">
              <w:rPr>
                <w:spacing w:val="40"/>
                <w:sz w:val="14"/>
                <w:szCs w:val="14"/>
              </w:rPr>
              <w:t xml:space="preserve"> </w:t>
            </w:r>
            <w:r w:rsidRPr="000625F7">
              <w:rPr>
                <w:sz w:val="14"/>
                <w:szCs w:val="14"/>
              </w:rPr>
              <w:t>сматрате</w:t>
            </w:r>
            <w:r w:rsidRPr="000625F7">
              <w:rPr>
                <w:spacing w:val="-10"/>
                <w:sz w:val="14"/>
                <w:szCs w:val="14"/>
              </w:rPr>
              <w:t xml:space="preserve"> </w:t>
            </w:r>
            <w:r w:rsidRPr="000625F7">
              <w:rPr>
                <w:sz w:val="14"/>
                <w:szCs w:val="14"/>
              </w:rPr>
              <w:t>релевантним</w:t>
            </w:r>
          </w:p>
        </w:tc>
        <w:tc>
          <w:tcPr>
            <w:tcW w:w="8958" w:type="dxa"/>
            <w:gridSpan w:val="7"/>
          </w:tcPr>
          <w:p w14:paraId="7EB467E0" w14:textId="77777777" w:rsidR="00E8599E" w:rsidRPr="000625F7" w:rsidRDefault="00E8599E" w:rsidP="00834618">
            <w:pPr>
              <w:pStyle w:val="TableParagraph"/>
              <w:ind w:left="0"/>
              <w:rPr>
                <w:sz w:val="14"/>
                <w:szCs w:val="14"/>
              </w:rPr>
            </w:pPr>
          </w:p>
        </w:tc>
      </w:tr>
    </w:tbl>
    <w:p w14:paraId="6446F6CD" w14:textId="7005A8F5" w:rsidR="00E8599E" w:rsidRPr="00E8599E" w:rsidRDefault="00E8599E">
      <w:pPr>
        <w:pStyle w:val="Teloteksta"/>
        <w:spacing w:before="70"/>
        <w:rPr>
          <w:sz w:val="20"/>
          <w:lang w:val="sr-Cyrl-RS"/>
        </w:rPr>
      </w:pPr>
    </w:p>
    <w:p w14:paraId="28CEB192" w14:textId="0E8B3203" w:rsidR="00071E18" w:rsidRDefault="00E8599E">
      <w:pPr>
        <w:pStyle w:val="TableParagraph"/>
        <w:rPr>
          <w:sz w:val="16"/>
        </w:rPr>
        <w:sectPr w:rsidR="00071E18">
          <w:pgSz w:w="11910" w:h="16850"/>
          <w:pgMar w:top="1060" w:right="283" w:bottom="440" w:left="283" w:header="187" w:footer="253" w:gutter="0"/>
          <w:cols w:space="720"/>
        </w:sectPr>
      </w:pPr>
      <w:r>
        <w:rPr>
          <w:sz w:val="16"/>
        </w:rPr>
        <w:t xml:space="preserve">     </w:t>
      </w:r>
    </w:p>
    <w:p w14:paraId="0BA5F069" w14:textId="77777777" w:rsidR="00071E18" w:rsidRDefault="00071E18" w:rsidP="00F55ABA">
      <w:pPr>
        <w:pStyle w:val="TableParagraph"/>
        <w:spacing w:line="164" w:lineRule="exact"/>
        <w:ind w:left="0"/>
        <w:rPr>
          <w:sz w:val="16"/>
          <w:lang w:val="sr-Cyrl-RS"/>
        </w:rPr>
      </w:pPr>
    </w:p>
    <w:p w14:paraId="64EDC29D" w14:textId="77777777" w:rsidR="00765C2F" w:rsidRDefault="00765C2F" w:rsidP="00F55ABA">
      <w:pPr>
        <w:pStyle w:val="TableParagraph"/>
        <w:spacing w:line="164" w:lineRule="exact"/>
        <w:ind w:left="0"/>
        <w:rPr>
          <w:sz w:val="16"/>
          <w:lang w:val="sr-Cyrl-RS"/>
        </w:rPr>
      </w:pPr>
    </w:p>
    <w:p w14:paraId="3C01059F" w14:textId="77777777" w:rsidR="00765C2F" w:rsidRDefault="00765C2F" w:rsidP="00765C2F">
      <w:r>
        <w:rPr>
          <w:sz w:val="16"/>
          <w:lang w:val="sr-Cyrl-RS"/>
        </w:rPr>
        <w:t xml:space="preserve">                       </w:t>
      </w:r>
      <w:r>
        <w:tab/>
      </w:r>
    </w:p>
    <w:p w14:paraId="0382B606" w14:textId="254A0E9B" w:rsidR="00765C2F" w:rsidRDefault="008532CB" w:rsidP="00765C2F">
      <w:pPr>
        <w:rPr>
          <w:sz w:val="20"/>
          <w:lang w:val="sr-Cyrl-RS"/>
        </w:rPr>
      </w:pPr>
      <w:r>
        <w:rPr>
          <w:sz w:val="20"/>
          <w:lang w:val="sr-Cyrl-RS"/>
        </w:rPr>
        <w:t xml:space="preserve">                   Табела 9.1 Картон наставника</w:t>
      </w:r>
    </w:p>
    <w:p w14:paraId="3525820F" w14:textId="77777777" w:rsidR="008532CB" w:rsidRDefault="008532CB" w:rsidP="00765C2F"/>
    <w:tbl>
      <w:tblPr>
        <w:tblStyle w:val="Koordinatnamreatabele"/>
        <w:tblpPr w:leftFromText="180" w:rightFromText="180" w:vertAnchor="text" w:horzAnchor="margin" w:tblpXSpec="center" w:tblpY="9"/>
        <w:tblW w:w="0" w:type="auto"/>
        <w:tblLook w:val="04A0" w:firstRow="1" w:lastRow="0" w:firstColumn="1" w:lastColumn="0" w:noHBand="0" w:noVBand="1"/>
      </w:tblPr>
      <w:tblGrid>
        <w:gridCol w:w="562"/>
        <w:gridCol w:w="1134"/>
        <w:gridCol w:w="21"/>
        <w:gridCol w:w="775"/>
        <w:gridCol w:w="543"/>
        <w:gridCol w:w="237"/>
        <w:gridCol w:w="562"/>
        <w:gridCol w:w="248"/>
        <w:gridCol w:w="276"/>
        <w:gridCol w:w="1305"/>
        <w:gridCol w:w="443"/>
        <w:gridCol w:w="835"/>
        <w:gridCol w:w="951"/>
        <w:gridCol w:w="1459"/>
      </w:tblGrid>
      <w:tr w:rsidR="00765C2F" w14:paraId="533A13E7" w14:textId="77777777" w:rsidTr="0037218B">
        <w:tc>
          <w:tcPr>
            <w:tcW w:w="4082" w:type="dxa"/>
            <w:gridSpan w:val="8"/>
          </w:tcPr>
          <w:p w14:paraId="02D8D086" w14:textId="77777777" w:rsidR="00765C2F" w:rsidRPr="00267D39" w:rsidRDefault="00765C2F" w:rsidP="00765C2F">
            <w:pPr>
              <w:rPr>
                <w:sz w:val="16"/>
                <w:szCs w:val="16"/>
              </w:rPr>
            </w:pPr>
            <w:r w:rsidRPr="00267D39">
              <w:rPr>
                <w:b/>
                <w:bCs/>
                <w:sz w:val="16"/>
                <w:szCs w:val="16"/>
                <w:lang w:val="sr-Cyrl-RS"/>
              </w:rPr>
              <w:t>Име и презиме</w:t>
            </w:r>
          </w:p>
        </w:tc>
        <w:tc>
          <w:tcPr>
            <w:tcW w:w="5269" w:type="dxa"/>
            <w:gridSpan w:val="6"/>
            <w:shd w:val="clear" w:color="auto" w:fill="D9D9D9" w:themeFill="background1" w:themeFillShade="D9"/>
          </w:tcPr>
          <w:p w14:paraId="52C463EB" w14:textId="77777777" w:rsidR="00765C2F" w:rsidRPr="0037218B" w:rsidRDefault="00765C2F" w:rsidP="00765C2F">
            <w:pPr>
              <w:rPr>
                <w:b/>
                <w:bCs/>
                <w:sz w:val="16"/>
                <w:szCs w:val="16"/>
              </w:rPr>
            </w:pPr>
            <w:r w:rsidRPr="0037218B">
              <w:rPr>
                <w:b/>
                <w:bCs/>
                <w:sz w:val="18"/>
              </w:rPr>
              <w:t>Божидар</w:t>
            </w:r>
            <w:r w:rsidRPr="0037218B">
              <w:rPr>
                <w:b/>
                <w:bCs/>
                <w:spacing w:val="-3"/>
                <w:sz w:val="18"/>
              </w:rPr>
              <w:t xml:space="preserve"> </w:t>
            </w:r>
            <w:r w:rsidRPr="0037218B">
              <w:rPr>
                <w:b/>
                <w:bCs/>
                <w:spacing w:val="-2"/>
                <w:sz w:val="18"/>
              </w:rPr>
              <w:t>Ковачевић</w:t>
            </w:r>
          </w:p>
        </w:tc>
      </w:tr>
      <w:tr w:rsidR="00765C2F" w14:paraId="5A2D70B8" w14:textId="77777777" w:rsidTr="0037218B">
        <w:tc>
          <w:tcPr>
            <w:tcW w:w="4082" w:type="dxa"/>
            <w:gridSpan w:val="8"/>
          </w:tcPr>
          <w:p w14:paraId="761A541D" w14:textId="77777777" w:rsidR="00765C2F" w:rsidRPr="00267D39" w:rsidRDefault="00765C2F" w:rsidP="00765C2F">
            <w:pPr>
              <w:rPr>
                <w:sz w:val="16"/>
                <w:szCs w:val="16"/>
              </w:rPr>
            </w:pPr>
            <w:r w:rsidRPr="00267D39">
              <w:rPr>
                <w:b/>
                <w:bCs/>
                <w:sz w:val="16"/>
                <w:szCs w:val="16"/>
                <w:lang w:val="sr-Cyrl-RS"/>
              </w:rPr>
              <w:t>Звање</w:t>
            </w:r>
          </w:p>
        </w:tc>
        <w:tc>
          <w:tcPr>
            <w:tcW w:w="5269" w:type="dxa"/>
            <w:gridSpan w:val="6"/>
          </w:tcPr>
          <w:p w14:paraId="6B19DC83" w14:textId="77777777" w:rsidR="00765C2F" w:rsidRPr="00CA4A84" w:rsidRDefault="00765C2F" w:rsidP="00765C2F">
            <w:pPr>
              <w:rPr>
                <w:sz w:val="18"/>
                <w:szCs w:val="18"/>
              </w:rPr>
            </w:pPr>
            <w:r w:rsidRPr="00CA4A84">
              <w:rPr>
                <w:b/>
                <w:bCs/>
                <w:color w:val="000000" w:themeColor="text1"/>
                <w:spacing w:val="-2"/>
                <w:sz w:val="18"/>
                <w:szCs w:val="18"/>
                <w:lang w:val="sr-Cyrl-RS"/>
              </w:rPr>
              <w:t>доцент</w:t>
            </w:r>
          </w:p>
        </w:tc>
      </w:tr>
      <w:tr w:rsidR="00765C2F" w14:paraId="31F7A376" w14:textId="77777777" w:rsidTr="0037218B">
        <w:tc>
          <w:tcPr>
            <w:tcW w:w="4082" w:type="dxa"/>
            <w:gridSpan w:val="8"/>
          </w:tcPr>
          <w:p w14:paraId="1C4A28AC" w14:textId="77777777" w:rsidR="00765C2F" w:rsidRPr="00267D39" w:rsidRDefault="00765C2F" w:rsidP="00765C2F">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269" w:type="dxa"/>
            <w:gridSpan w:val="6"/>
          </w:tcPr>
          <w:p w14:paraId="6407228D" w14:textId="77777777" w:rsidR="00765C2F" w:rsidRDefault="00765C2F" w:rsidP="00765C2F">
            <w:pPr>
              <w:pStyle w:val="TableParagraph"/>
              <w:spacing w:before="23"/>
              <w:ind w:left="0"/>
              <w:rPr>
                <w:sz w:val="16"/>
              </w:rPr>
            </w:pPr>
            <w:r>
              <w:rPr>
                <w:spacing w:val="-2"/>
                <w:sz w:val="16"/>
              </w:rPr>
              <w:t>Војномедицинска</w:t>
            </w:r>
            <w:r>
              <w:rPr>
                <w:spacing w:val="18"/>
                <w:sz w:val="16"/>
              </w:rPr>
              <w:t xml:space="preserve"> </w:t>
            </w:r>
            <w:r>
              <w:rPr>
                <w:spacing w:val="-2"/>
                <w:sz w:val="16"/>
              </w:rPr>
              <w:t>академија</w:t>
            </w:r>
          </w:p>
          <w:p w14:paraId="00C573C9" w14:textId="77777777" w:rsidR="00765C2F" w:rsidRPr="00D25D13" w:rsidRDefault="00765C2F" w:rsidP="00765C2F">
            <w:pPr>
              <w:rPr>
                <w:sz w:val="16"/>
                <w:szCs w:val="16"/>
                <w:lang w:val="sr-Cyrl-RS"/>
              </w:rPr>
            </w:pPr>
            <w:r>
              <w:rPr>
                <w:sz w:val="16"/>
              </w:rPr>
              <w:t>Институт</w:t>
            </w:r>
            <w:r>
              <w:rPr>
                <w:spacing w:val="-4"/>
                <w:sz w:val="16"/>
              </w:rPr>
              <w:t xml:space="preserve"> </w:t>
            </w:r>
            <w:r>
              <w:rPr>
                <w:sz w:val="16"/>
              </w:rPr>
              <w:t>за</w:t>
            </w:r>
            <w:r>
              <w:rPr>
                <w:spacing w:val="-2"/>
                <w:sz w:val="16"/>
              </w:rPr>
              <w:t xml:space="preserve"> </w:t>
            </w:r>
            <w:r>
              <w:rPr>
                <w:sz w:val="16"/>
              </w:rPr>
              <w:t>патологију</w:t>
            </w:r>
            <w:r>
              <w:rPr>
                <w:spacing w:val="-6"/>
                <w:sz w:val="16"/>
              </w:rPr>
              <w:t xml:space="preserve"> </w:t>
            </w:r>
            <w:r>
              <w:rPr>
                <w:sz w:val="16"/>
              </w:rPr>
              <w:t>и</w:t>
            </w:r>
            <w:r>
              <w:rPr>
                <w:spacing w:val="-3"/>
                <w:sz w:val="16"/>
              </w:rPr>
              <w:t xml:space="preserve"> </w:t>
            </w:r>
            <w:r>
              <w:rPr>
                <w:sz w:val="16"/>
              </w:rPr>
              <w:t>судску</w:t>
            </w:r>
            <w:r>
              <w:rPr>
                <w:spacing w:val="-6"/>
                <w:sz w:val="16"/>
              </w:rPr>
              <w:t xml:space="preserve"> </w:t>
            </w:r>
            <w:r>
              <w:rPr>
                <w:spacing w:val="-2"/>
                <w:sz w:val="16"/>
              </w:rPr>
              <w:t xml:space="preserve">медицину </w:t>
            </w:r>
            <w:r>
              <w:rPr>
                <w:spacing w:val="-2"/>
                <w:sz w:val="16"/>
                <w:lang w:val="sr-Cyrl-RS"/>
              </w:rPr>
              <w:t>од 2009.г</w:t>
            </w:r>
          </w:p>
        </w:tc>
      </w:tr>
      <w:tr w:rsidR="00765C2F" w14:paraId="6FFA5A32" w14:textId="77777777" w:rsidTr="0037218B">
        <w:tc>
          <w:tcPr>
            <w:tcW w:w="4082" w:type="dxa"/>
            <w:gridSpan w:val="8"/>
          </w:tcPr>
          <w:p w14:paraId="0446BD9D" w14:textId="77777777" w:rsidR="00765C2F" w:rsidRPr="00267D39" w:rsidRDefault="00765C2F" w:rsidP="00765C2F">
            <w:pPr>
              <w:rPr>
                <w:sz w:val="16"/>
                <w:szCs w:val="16"/>
              </w:rPr>
            </w:pPr>
            <w:r w:rsidRPr="00267D39">
              <w:rPr>
                <w:b/>
                <w:bCs/>
                <w:sz w:val="16"/>
                <w:szCs w:val="16"/>
                <w:lang w:val="sr-Cyrl-RS"/>
              </w:rPr>
              <w:t>Ужа научна односно уметничка област</w:t>
            </w:r>
          </w:p>
        </w:tc>
        <w:tc>
          <w:tcPr>
            <w:tcW w:w="5269" w:type="dxa"/>
            <w:gridSpan w:val="6"/>
          </w:tcPr>
          <w:p w14:paraId="28E4E38D" w14:textId="77777777" w:rsidR="00765C2F" w:rsidRPr="00267D39" w:rsidRDefault="00765C2F" w:rsidP="00765C2F">
            <w:pPr>
              <w:rPr>
                <w:sz w:val="16"/>
                <w:szCs w:val="16"/>
              </w:rPr>
            </w:pPr>
            <w:r>
              <w:rPr>
                <w:spacing w:val="-2"/>
                <w:sz w:val="16"/>
              </w:rPr>
              <w:t>Патологија</w:t>
            </w:r>
          </w:p>
        </w:tc>
      </w:tr>
      <w:tr w:rsidR="00765C2F" w14:paraId="5F032D4C" w14:textId="77777777" w:rsidTr="0037218B">
        <w:tc>
          <w:tcPr>
            <w:tcW w:w="9351" w:type="dxa"/>
            <w:gridSpan w:val="14"/>
          </w:tcPr>
          <w:p w14:paraId="72631AAC" w14:textId="77777777" w:rsidR="00765C2F" w:rsidRPr="00267D39" w:rsidRDefault="00765C2F" w:rsidP="00765C2F">
            <w:pPr>
              <w:rPr>
                <w:b/>
                <w:bCs/>
                <w:sz w:val="16"/>
                <w:szCs w:val="16"/>
                <w:lang w:val="sr-Cyrl-RS"/>
              </w:rPr>
            </w:pPr>
            <w:r w:rsidRPr="00267D39">
              <w:rPr>
                <w:b/>
                <w:bCs/>
                <w:sz w:val="16"/>
                <w:szCs w:val="16"/>
                <w:lang w:val="sr-Cyrl-RS"/>
              </w:rPr>
              <w:t>Академска каријера</w:t>
            </w:r>
          </w:p>
        </w:tc>
      </w:tr>
      <w:tr w:rsidR="00765C2F" w14:paraId="78B6BCEF" w14:textId="77777777" w:rsidTr="0037218B">
        <w:tc>
          <w:tcPr>
            <w:tcW w:w="1717" w:type="dxa"/>
            <w:gridSpan w:val="3"/>
          </w:tcPr>
          <w:p w14:paraId="17ED9D58" w14:textId="77777777" w:rsidR="00765C2F" w:rsidRPr="00267D39" w:rsidRDefault="00765C2F" w:rsidP="00765C2F">
            <w:pPr>
              <w:rPr>
                <w:sz w:val="16"/>
                <w:szCs w:val="16"/>
              </w:rPr>
            </w:pPr>
          </w:p>
        </w:tc>
        <w:tc>
          <w:tcPr>
            <w:tcW w:w="775" w:type="dxa"/>
          </w:tcPr>
          <w:p w14:paraId="11B9FF8E" w14:textId="77777777" w:rsidR="00765C2F" w:rsidRPr="00267D39" w:rsidRDefault="00765C2F" w:rsidP="00765C2F">
            <w:pPr>
              <w:rPr>
                <w:sz w:val="16"/>
                <w:szCs w:val="16"/>
                <w:lang w:val="sr-Cyrl-RS"/>
              </w:rPr>
            </w:pPr>
            <w:r>
              <w:rPr>
                <w:sz w:val="16"/>
                <w:szCs w:val="16"/>
                <w:lang w:val="sr-Cyrl-RS"/>
              </w:rPr>
              <w:t>Година</w:t>
            </w:r>
          </w:p>
        </w:tc>
        <w:tc>
          <w:tcPr>
            <w:tcW w:w="1866" w:type="dxa"/>
            <w:gridSpan w:val="5"/>
          </w:tcPr>
          <w:p w14:paraId="278DA21C" w14:textId="77777777" w:rsidR="00765C2F" w:rsidRPr="00267D39" w:rsidRDefault="00765C2F" w:rsidP="00765C2F">
            <w:pPr>
              <w:rPr>
                <w:sz w:val="16"/>
                <w:szCs w:val="16"/>
              </w:rPr>
            </w:pPr>
            <w:r w:rsidRPr="005254B9">
              <w:rPr>
                <w:spacing w:val="-2"/>
                <w:sz w:val="16"/>
                <w:szCs w:val="16"/>
              </w:rPr>
              <w:t>Институција</w:t>
            </w:r>
          </w:p>
        </w:tc>
        <w:tc>
          <w:tcPr>
            <w:tcW w:w="1748" w:type="dxa"/>
            <w:gridSpan w:val="2"/>
          </w:tcPr>
          <w:p w14:paraId="7F90D67F" w14:textId="77777777" w:rsidR="00765C2F" w:rsidRPr="00267D39" w:rsidRDefault="00765C2F" w:rsidP="00765C2F">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245" w:type="dxa"/>
            <w:gridSpan w:val="3"/>
          </w:tcPr>
          <w:p w14:paraId="7281CD88" w14:textId="77777777" w:rsidR="00765C2F" w:rsidRPr="00267D39" w:rsidRDefault="00765C2F" w:rsidP="00765C2F">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765C2F" w14:paraId="5546FE97" w14:textId="77777777" w:rsidTr="0037218B">
        <w:tc>
          <w:tcPr>
            <w:tcW w:w="1717" w:type="dxa"/>
            <w:gridSpan w:val="3"/>
          </w:tcPr>
          <w:p w14:paraId="157B17A2" w14:textId="77777777" w:rsidR="00765C2F" w:rsidRPr="00267D39" w:rsidRDefault="00765C2F" w:rsidP="00765C2F">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75" w:type="dxa"/>
          </w:tcPr>
          <w:p w14:paraId="2E46709A" w14:textId="77777777" w:rsidR="00765C2F" w:rsidRPr="00267D39" w:rsidRDefault="00765C2F" w:rsidP="00765C2F">
            <w:pPr>
              <w:rPr>
                <w:sz w:val="16"/>
                <w:szCs w:val="16"/>
              </w:rPr>
            </w:pPr>
            <w:r>
              <w:rPr>
                <w:spacing w:val="-4"/>
                <w:sz w:val="16"/>
              </w:rPr>
              <w:t>2022.</w:t>
            </w:r>
          </w:p>
        </w:tc>
        <w:tc>
          <w:tcPr>
            <w:tcW w:w="1866" w:type="dxa"/>
            <w:gridSpan w:val="5"/>
          </w:tcPr>
          <w:p w14:paraId="5F5A9A1C" w14:textId="77777777" w:rsidR="00765C2F" w:rsidRPr="00267D39" w:rsidRDefault="00765C2F" w:rsidP="00765C2F">
            <w:pPr>
              <w:rPr>
                <w:sz w:val="16"/>
                <w:szCs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1748" w:type="dxa"/>
            <w:gridSpan w:val="2"/>
          </w:tcPr>
          <w:p w14:paraId="31D72008" w14:textId="77777777" w:rsidR="00765C2F" w:rsidRPr="00267D39" w:rsidRDefault="00765C2F" w:rsidP="00765C2F">
            <w:pPr>
              <w:rPr>
                <w:sz w:val="16"/>
                <w:szCs w:val="16"/>
              </w:rPr>
            </w:pPr>
            <w:r>
              <w:rPr>
                <w:spacing w:val="-2"/>
                <w:sz w:val="16"/>
              </w:rPr>
              <w:t>медицина</w:t>
            </w:r>
          </w:p>
        </w:tc>
        <w:tc>
          <w:tcPr>
            <w:tcW w:w="3245" w:type="dxa"/>
            <w:gridSpan w:val="3"/>
          </w:tcPr>
          <w:p w14:paraId="24F4900D" w14:textId="77777777" w:rsidR="00765C2F" w:rsidRPr="00267D39" w:rsidRDefault="00765C2F" w:rsidP="00765C2F">
            <w:pPr>
              <w:rPr>
                <w:sz w:val="16"/>
                <w:szCs w:val="16"/>
              </w:rPr>
            </w:pPr>
            <w:r>
              <w:rPr>
                <w:spacing w:val="-2"/>
                <w:sz w:val="16"/>
              </w:rPr>
              <w:t>патологија</w:t>
            </w:r>
          </w:p>
        </w:tc>
      </w:tr>
      <w:tr w:rsidR="00765C2F" w14:paraId="0D5D9487" w14:textId="77777777" w:rsidTr="0037218B">
        <w:tc>
          <w:tcPr>
            <w:tcW w:w="1717" w:type="dxa"/>
            <w:gridSpan w:val="3"/>
          </w:tcPr>
          <w:p w14:paraId="1FA1C5B8" w14:textId="77777777" w:rsidR="00765C2F" w:rsidRPr="00267D39" w:rsidRDefault="00765C2F" w:rsidP="00765C2F">
            <w:pPr>
              <w:rPr>
                <w:sz w:val="16"/>
                <w:szCs w:val="16"/>
              </w:rPr>
            </w:pPr>
            <w:r w:rsidRPr="005254B9">
              <w:rPr>
                <w:spacing w:val="-2"/>
                <w:sz w:val="16"/>
                <w:szCs w:val="16"/>
              </w:rPr>
              <w:t>Докторат</w:t>
            </w:r>
          </w:p>
        </w:tc>
        <w:tc>
          <w:tcPr>
            <w:tcW w:w="775" w:type="dxa"/>
          </w:tcPr>
          <w:p w14:paraId="1C2AD5AC" w14:textId="77777777" w:rsidR="00765C2F" w:rsidRPr="00267D39" w:rsidRDefault="00765C2F" w:rsidP="00765C2F">
            <w:pPr>
              <w:rPr>
                <w:sz w:val="16"/>
                <w:szCs w:val="16"/>
              </w:rPr>
            </w:pPr>
            <w:r>
              <w:rPr>
                <w:sz w:val="16"/>
                <w:szCs w:val="16"/>
              </w:rPr>
              <w:t>2021.</w:t>
            </w:r>
          </w:p>
        </w:tc>
        <w:tc>
          <w:tcPr>
            <w:tcW w:w="1866" w:type="dxa"/>
            <w:gridSpan w:val="5"/>
          </w:tcPr>
          <w:p w14:paraId="3253F94F" w14:textId="77777777" w:rsidR="00765C2F" w:rsidRPr="00267D39" w:rsidRDefault="00765C2F" w:rsidP="00765C2F">
            <w:pPr>
              <w:rPr>
                <w:sz w:val="16"/>
                <w:szCs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1748" w:type="dxa"/>
            <w:gridSpan w:val="2"/>
          </w:tcPr>
          <w:p w14:paraId="5A900CA9" w14:textId="77777777" w:rsidR="00765C2F" w:rsidRPr="00267D39" w:rsidRDefault="00765C2F" w:rsidP="00765C2F">
            <w:pPr>
              <w:rPr>
                <w:sz w:val="16"/>
                <w:szCs w:val="16"/>
              </w:rPr>
            </w:pPr>
            <w:r>
              <w:rPr>
                <w:spacing w:val="-2"/>
                <w:sz w:val="16"/>
              </w:rPr>
              <w:t>медицина</w:t>
            </w:r>
          </w:p>
        </w:tc>
        <w:tc>
          <w:tcPr>
            <w:tcW w:w="3245" w:type="dxa"/>
            <w:gridSpan w:val="3"/>
          </w:tcPr>
          <w:p w14:paraId="63429BBD" w14:textId="77777777" w:rsidR="00765C2F" w:rsidRPr="00267D39" w:rsidRDefault="00765C2F" w:rsidP="00765C2F">
            <w:pPr>
              <w:rPr>
                <w:sz w:val="16"/>
                <w:szCs w:val="16"/>
              </w:rPr>
            </w:pPr>
            <w:r>
              <w:rPr>
                <w:spacing w:val="-2"/>
                <w:sz w:val="16"/>
              </w:rPr>
              <w:t>патологија</w:t>
            </w:r>
          </w:p>
        </w:tc>
      </w:tr>
      <w:tr w:rsidR="00765C2F" w14:paraId="2CDECB56" w14:textId="77777777" w:rsidTr="0037218B">
        <w:tc>
          <w:tcPr>
            <w:tcW w:w="1717" w:type="dxa"/>
            <w:gridSpan w:val="3"/>
          </w:tcPr>
          <w:p w14:paraId="5A17C3FA" w14:textId="77777777" w:rsidR="00765C2F" w:rsidRPr="00267D39" w:rsidRDefault="00765C2F" w:rsidP="00765C2F">
            <w:pPr>
              <w:rPr>
                <w:sz w:val="16"/>
                <w:szCs w:val="16"/>
              </w:rPr>
            </w:pPr>
            <w:r w:rsidRPr="005254B9">
              <w:rPr>
                <w:spacing w:val="-2"/>
                <w:sz w:val="16"/>
                <w:szCs w:val="16"/>
              </w:rPr>
              <w:t>Специјализација</w:t>
            </w:r>
          </w:p>
        </w:tc>
        <w:tc>
          <w:tcPr>
            <w:tcW w:w="775" w:type="dxa"/>
          </w:tcPr>
          <w:p w14:paraId="5CC62BDB" w14:textId="77777777" w:rsidR="00765C2F" w:rsidRPr="00267D39" w:rsidRDefault="00765C2F" w:rsidP="00765C2F">
            <w:pPr>
              <w:rPr>
                <w:sz w:val="16"/>
                <w:szCs w:val="16"/>
              </w:rPr>
            </w:pPr>
            <w:r>
              <w:rPr>
                <w:spacing w:val="-2"/>
                <w:sz w:val="16"/>
              </w:rPr>
              <w:t>2011.</w:t>
            </w:r>
          </w:p>
        </w:tc>
        <w:tc>
          <w:tcPr>
            <w:tcW w:w="1866" w:type="dxa"/>
            <w:gridSpan w:val="5"/>
          </w:tcPr>
          <w:p w14:paraId="398D48D3" w14:textId="77777777" w:rsidR="00765C2F" w:rsidRPr="00267D39" w:rsidRDefault="00765C2F" w:rsidP="00765C2F">
            <w:pPr>
              <w:rPr>
                <w:sz w:val="16"/>
                <w:szCs w:val="16"/>
              </w:rPr>
            </w:pPr>
            <w:r>
              <w:rPr>
                <w:spacing w:val="-5"/>
                <w:sz w:val="16"/>
              </w:rPr>
              <w:t>ВМА</w:t>
            </w:r>
          </w:p>
        </w:tc>
        <w:tc>
          <w:tcPr>
            <w:tcW w:w="1748" w:type="dxa"/>
            <w:gridSpan w:val="2"/>
          </w:tcPr>
          <w:p w14:paraId="7C2F9F70" w14:textId="77777777" w:rsidR="00765C2F" w:rsidRPr="00267D39" w:rsidRDefault="00765C2F" w:rsidP="00765C2F">
            <w:pPr>
              <w:rPr>
                <w:sz w:val="16"/>
                <w:szCs w:val="16"/>
              </w:rPr>
            </w:pPr>
            <w:r>
              <w:rPr>
                <w:spacing w:val="-2"/>
                <w:sz w:val="16"/>
              </w:rPr>
              <w:t>медицина</w:t>
            </w:r>
          </w:p>
        </w:tc>
        <w:tc>
          <w:tcPr>
            <w:tcW w:w="3245" w:type="dxa"/>
            <w:gridSpan w:val="3"/>
          </w:tcPr>
          <w:p w14:paraId="4A049541" w14:textId="77777777" w:rsidR="00765C2F" w:rsidRPr="00267D39" w:rsidRDefault="00765C2F" w:rsidP="00765C2F">
            <w:pPr>
              <w:rPr>
                <w:sz w:val="16"/>
                <w:szCs w:val="16"/>
              </w:rPr>
            </w:pPr>
            <w:r>
              <w:rPr>
                <w:spacing w:val="-2"/>
                <w:sz w:val="16"/>
              </w:rPr>
              <w:t>патологија</w:t>
            </w:r>
          </w:p>
        </w:tc>
      </w:tr>
      <w:tr w:rsidR="00765C2F" w14:paraId="61B80C76" w14:textId="77777777" w:rsidTr="0037218B">
        <w:tc>
          <w:tcPr>
            <w:tcW w:w="1717" w:type="dxa"/>
            <w:gridSpan w:val="3"/>
          </w:tcPr>
          <w:p w14:paraId="7A2B6B38" w14:textId="77777777" w:rsidR="00765C2F" w:rsidRPr="00267D39" w:rsidRDefault="00765C2F" w:rsidP="00765C2F">
            <w:pPr>
              <w:rPr>
                <w:sz w:val="16"/>
                <w:szCs w:val="16"/>
              </w:rPr>
            </w:pPr>
            <w:r w:rsidRPr="005254B9">
              <w:rPr>
                <w:spacing w:val="-2"/>
                <w:sz w:val="16"/>
                <w:szCs w:val="16"/>
              </w:rPr>
              <w:t>Магистратура</w:t>
            </w:r>
          </w:p>
        </w:tc>
        <w:tc>
          <w:tcPr>
            <w:tcW w:w="775" w:type="dxa"/>
          </w:tcPr>
          <w:p w14:paraId="6EBD4066" w14:textId="77777777" w:rsidR="00765C2F" w:rsidRPr="00267D39" w:rsidRDefault="00765C2F" w:rsidP="00765C2F">
            <w:pPr>
              <w:rPr>
                <w:sz w:val="16"/>
                <w:szCs w:val="16"/>
              </w:rPr>
            </w:pPr>
          </w:p>
        </w:tc>
        <w:tc>
          <w:tcPr>
            <w:tcW w:w="1866" w:type="dxa"/>
            <w:gridSpan w:val="5"/>
          </w:tcPr>
          <w:p w14:paraId="6D5C6909" w14:textId="77777777" w:rsidR="00765C2F" w:rsidRPr="00267D39" w:rsidRDefault="00765C2F" w:rsidP="00765C2F">
            <w:pPr>
              <w:rPr>
                <w:sz w:val="16"/>
                <w:szCs w:val="16"/>
              </w:rPr>
            </w:pPr>
          </w:p>
        </w:tc>
        <w:tc>
          <w:tcPr>
            <w:tcW w:w="1748" w:type="dxa"/>
            <w:gridSpan w:val="2"/>
          </w:tcPr>
          <w:p w14:paraId="0D367256" w14:textId="77777777" w:rsidR="00765C2F" w:rsidRPr="00267D39" w:rsidRDefault="00765C2F" w:rsidP="00765C2F">
            <w:pPr>
              <w:rPr>
                <w:sz w:val="16"/>
                <w:szCs w:val="16"/>
              </w:rPr>
            </w:pPr>
          </w:p>
        </w:tc>
        <w:tc>
          <w:tcPr>
            <w:tcW w:w="3245" w:type="dxa"/>
            <w:gridSpan w:val="3"/>
          </w:tcPr>
          <w:p w14:paraId="7CCD0EA7" w14:textId="77777777" w:rsidR="00765C2F" w:rsidRPr="00267D39" w:rsidRDefault="00765C2F" w:rsidP="00765C2F">
            <w:pPr>
              <w:rPr>
                <w:sz w:val="16"/>
                <w:szCs w:val="16"/>
              </w:rPr>
            </w:pPr>
          </w:p>
        </w:tc>
      </w:tr>
      <w:tr w:rsidR="00765C2F" w14:paraId="3DF65F9B" w14:textId="77777777" w:rsidTr="0037218B">
        <w:tc>
          <w:tcPr>
            <w:tcW w:w="1717" w:type="dxa"/>
            <w:gridSpan w:val="3"/>
          </w:tcPr>
          <w:p w14:paraId="6CC2E501" w14:textId="77777777" w:rsidR="00765C2F" w:rsidRPr="00267D39" w:rsidRDefault="00765C2F" w:rsidP="00765C2F">
            <w:pPr>
              <w:rPr>
                <w:sz w:val="16"/>
                <w:szCs w:val="16"/>
              </w:rPr>
            </w:pPr>
            <w:r w:rsidRPr="005254B9">
              <w:rPr>
                <w:spacing w:val="-2"/>
                <w:sz w:val="16"/>
                <w:szCs w:val="16"/>
              </w:rPr>
              <w:t>Мастер</w:t>
            </w:r>
          </w:p>
        </w:tc>
        <w:tc>
          <w:tcPr>
            <w:tcW w:w="775" w:type="dxa"/>
          </w:tcPr>
          <w:p w14:paraId="0BD844E9" w14:textId="77777777" w:rsidR="00765C2F" w:rsidRPr="00267D39" w:rsidRDefault="00765C2F" w:rsidP="00765C2F">
            <w:pPr>
              <w:rPr>
                <w:sz w:val="16"/>
                <w:szCs w:val="16"/>
              </w:rPr>
            </w:pPr>
          </w:p>
        </w:tc>
        <w:tc>
          <w:tcPr>
            <w:tcW w:w="1866" w:type="dxa"/>
            <w:gridSpan w:val="5"/>
          </w:tcPr>
          <w:p w14:paraId="02D867B4" w14:textId="77777777" w:rsidR="00765C2F" w:rsidRPr="00267D39" w:rsidRDefault="00765C2F" w:rsidP="00765C2F">
            <w:pPr>
              <w:rPr>
                <w:sz w:val="16"/>
                <w:szCs w:val="16"/>
              </w:rPr>
            </w:pPr>
          </w:p>
        </w:tc>
        <w:tc>
          <w:tcPr>
            <w:tcW w:w="1748" w:type="dxa"/>
            <w:gridSpan w:val="2"/>
          </w:tcPr>
          <w:p w14:paraId="430F1BB0" w14:textId="77777777" w:rsidR="00765C2F" w:rsidRPr="00267D39" w:rsidRDefault="00765C2F" w:rsidP="00765C2F">
            <w:pPr>
              <w:rPr>
                <w:sz w:val="16"/>
                <w:szCs w:val="16"/>
              </w:rPr>
            </w:pPr>
          </w:p>
        </w:tc>
        <w:tc>
          <w:tcPr>
            <w:tcW w:w="3245" w:type="dxa"/>
            <w:gridSpan w:val="3"/>
          </w:tcPr>
          <w:p w14:paraId="35A60ABA" w14:textId="77777777" w:rsidR="00765C2F" w:rsidRPr="00267D39" w:rsidRDefault="00765C2F" w:rsidP="00765C2F">
            <w:pPr>
              <w:rPr>
                <w:sz w:val="16"/>
                <w:szCs w:val="16"/>
              </w:rPr>
            </w:pPr>
          </w:p>
        </w:tc>
      </w:tr>
      <w:tr w:rsidR="00765C2F" w14:paraId="79412E04" w14:textId="77777777" w:rsidTr="0037218B">
        <w:tc>
          <w:tcPr>
            <w:tcW w:w="1717" w:type="dxa"/>
            <w:gridSpan w:val="3"/>
          </w:tcPr>
          <w:p w14:paraId="2FBE9593" w14:textId="77777777" w:rsidR="00765C2F" w:rsidRPr="00267D39" w:rsidRDefault="00765C2F" w:rsidP="00765C2F">
            <w:pPr>
              <w:rPr>
                <w:sz w:val="16"/>
                <w:szCs w:val="16"/>
              </w:rPr>
            </w:pPr>
            <w:r w:rsidRPr="005254B9">
              <w:rPr>
                <w:spacing w:val="-2"/>
                <w:sz w:val="16"/>
                <w:szCs w:val="16"/>
              </w:rPr>
              <w:t>Диплома</w:t>
            </w:r>
          </w:p>
        </w:tc>
        <w:tc>
          <w:tcPr>
            <w:tcW w:w="775" w:type="dxa"/>
          </w:tcPr>
          <w:p w14:paraId="3D7D0131" w14:textId="77777777" w:rsidR="00765C2F" w:rsidRPr="00267D39" w:rsidRDefault="00765C2F" w:rsidP="00765C2F">
            <w:pPr>
              <w:rPr>
                <w:sz w:val="16"/>
                <w:szCs w:val="16"/>
              </w:rPr>
            </w:pPr>
            <w:r>
              <w:rPr>
                <w:spacing w:val="-2"/>
                <w:sz w:val="16"/>
              </w:rPr>
              <w:t>2003.</w:t>
            </w:r>
          </w:p>
        </w:tc>
        <w:tc>
          <w:tcPr>
            <w:tcW w:w="1866" w:type="dxa"/>
            <w:gridSpan w:val="5"/>
          </w:tcPr>
          <w:p w14:paraId="7FA39801" w14:textId="77777777" w:rsidR="00765C2F" w:rsidRPr="00267D39" w:rsidRDefault="00765C2F" w:rsidP="00765C2F">
            <w:pPr>
              <w:rPr>
                <w:sz w:val="16"/>
                <w:szCs w:val="16"/>
              </w:rPr>
            </w:pPr>
            <w:r>
              <w:rPr>
                <w:sz w:val="16"/>
              </w:rPr>
              <w:t>Медицински</w:t>
            </w:r>
            <w:r>
              <w:rPr>
                <w:spacing w:val="-7"/>
                <w:sz w:val="16"/>
              </w:rPr>
              <w:t xml:space="preserve"> </w:t>
            </w:r>
            <w:r>
              <w:rPr>
                <w:sz w:val="16"/>
              </w:rPr>
              <w:t>факултет</w:t>
            </w:r>
            <w:r>
              <w:rPr>
                <w:spacing w:val="32"/>
                <w:sz w:val="16"/>
              </w:rPr>
              <w:t xml:space="preserve"> </w:t>
            </w:r>
            <w:r>
              <w:rPr>
                <w:sz w:val="16"/>
              </w:rPr>
              <w:t>у</w:t>
            </w:r>
            <w:r>
              <w:rPr>
                <w:spacing w:val="-6"/>
                <w:sz w:val="16"/>
              </w:rPr>
              <w:t xml:space="preserve"> </w:t>
            </w:r>
            <w:r>
              <w:rPr>
                <w:spacing w:val="-4"/>
                <w:sz w:val="16"/>
              </w:rPr>
              <w:t>Нишу</w:t>
            </w:r>
          </w:p>
        </w:tc>
        <w:tc>
          <w:tcPr>
            <w:tcW w:w="1748" w:type="dxa"/>
            <w:gridSpan w:val="2"/>
          </w:tcPr>
          <w:p w14:paraId="420B4B16" w14:textId="77777777" w:rsidR="00765C2F" w:rsidRPr="00267D39" w:rsidRDefault="00765C2F" w:rsidP="00765C2F">
            <w:pPr>
              <w:rPr>
                <w:sz w:val="16"/>
                <w:szCs w:val="16"/>
              </w:rPr>
            </w:pPr>
            <w:r>
              <w:rPr>
                <w:spacing w:val="-2"/>
                <w:sz w:val="16"/>
              </w:rPr>
              <w:t>медицина</w:t>
            </w:r>
          </w:p>
        </w:tc>
        <w:tc>
          <w:tcPr>
            <w:tcW w:w="3245" w:type="dxa"/>
            <w:gridSpan w:val="3"/>
          </w:tcPr>
          <w:p w14:paraId="464C540C" w14:textId="77777777" w:rsidR="00765C2F" w:rsidRPr="00267D39" w:rsidRDefault="00765C2F" w:rsidP="00765C2F">
            <w:pPr>
              <w:rPr>
                <w:sz w:val="16"/>
                <w:szCs w:val="16"/>
              </w:rPr>
            </w:pPr>
            <w:r>
              <w:rPr>
                <w:spacing w:val="-2"/>
                <w:sz w:val="16"/>
              </w:rPr>
              <w:t>медицина</w:t>
            </w:r>
          </w:p>
        </w:tc>
      </w:tr>
      <w:tr w:rsidR="00765C2F" w14:paraId="193A6E6B" w14:textId="77777777" w:rsidTr="0037218B">
        <w:tc>
          <w:tcPr>
            <w:tcW w:w="9351" w:type="dxa"/>
            <w:gridSpan w:val="14"/>
          </w:tcPr>
          <w:p w14:paraId="548F519A" w14:textId="77777777" w:rsidR="00765C2F" w:rsidRPr="00267D39" w:rsidRDefault="00765C2F" w:rsidP="00765C2F">
            <w:pPr>
              <w:rPr>
                <w:sz w:val="16"/>
                <w:szCs w:val="16"/>
              </w:rPr>
            </w:pPr>
          </w:p>
        </w:tc>
      </w:tr>
      <w:tr w:rsidR="00765C2F" w14:paraId="5BE9781D" w14:textId="77777777" w:rsidTr="0037218B">
        <w:tc>
          <w:tcPr>
            <w:tcW w:w="562" w:type="dxa"/>
          </w:tcPr>
          <w:p w14:paraId="71AAC0CE" w14:textId="77777777" w:rsidR="00765C2F" w:rsidRPr="00267D39" w:rsidRDefault="00765C2F" w:rsidP="00765C2F">
            <w:pPr>
              <w:rPr>
                <w:sz w:val="16"/>
                <w:szCs w:val="16"/>
                <w:lang w:val="sr-Cyrl-RS"/>
              </w:rPr>
            </w:pPr>
            <w:r>
              <w:rPr>
                <w:sz w:val="16"/>
                <w:szCs w:val="16"/>
                <w:lang w:val="sr-Cyrl-RS"/>
              </w:rPr>
              <w:t>Р.Б.</w:t>
            </w:r>
          </w:p>
        </w:tc>
        <w:tc>
          <w:tcPr>
            <w:tcW w:w="1134" w:type="dxa"/>
          </w:tcPr>
          <w:p w14:paraId="3EB3990B" w14:textId="77777777" w:rsidR="00765C2F" w:rsidRPr="00267D39" w:rsidRDefault="00765C2F" w:rsidP="00765C2F">
            <w:pPr>
              <w:rPr>
                <w:sz w:val="16"/>
                <w:szCs w:val="16"/>
              </w:rPr>
            </w:pPr>
            <w:r w:rsidRPr="00EB7F13">
              <w:rPr>
                <w:sz w:val="16"/>
                <w:szCs w:val="16"/>
              </w:rPr>
              <w:t>Ознака предмета</w:t>
            </w:r>
          </w:p>
        </w:tc>
        <w:tc>
          <w:tcPr>
            <w:tcW w:w="2386" w:type="dxa"/>
            <w:gridSpan w:val="6"/>
          </w:tcPr>
          <w:p w14:paraId="0B031EBB" w14:textId="77777777" w:rsidR="00765C2F" w:rsidRPr="00267D39" w:rsidRDefault="00765C2F" w:rsidP="00765C2F">
            <w:pPr>
              <w:rPr>
                <w:sz w:val="16"/>
                <w:szCs w:val="16"/>
              </w:rPr>
            </w:pPr>
            <w:r w:rsidRPr="00EB7F13">
              <w:rPr>
                <w:iCs/>
                <w:sz w:val="16"/>
                <w:szCs w:val="16"/>
              </w:rPr>
              <w:t>Назив предмета</w:t>
            </w:r>
            <w:r w:rsidRPr="00EB7F13">
              <w:rPr>
                <w:iCs/>
                <w:sz w:val="16"/>
                <w:szCs w:val="16"/>
                <w:lang w:val="sr-Cyrl-CS"/>
              </w:rPr>
              <w:t xml:space="preserve">     </w:t>
            </w:r>
          </w:p>
        </w:tc>
        <w:tc>
          <w:tcPr>
            <w:tcW w:w="1581" w:type="dxa"/>
            <w:gridSpan w:val="2"/>
          </w:tcPr>
          <w:p w14:paraId="11BE9659" w14:textId="77777777" w:rsidR="00765C2F" w:rsidRPr="00267D39" w:rsidRDefault="00765C2F" w:rsidP="00765C2F">
            <w:pPr>
              <w:rPr>
                <w:sz w:val="16"/>
                <w:szCs w:val="16"/>
              </w:rPr>
            </w:pPr>
            <w:r w:rsidRPr="00EB7F13">
              <w:rPr>
                <w:sz w:val="16"/>
                <w:szCs w:val="16"/>
              </w:rPr>
              <w:t>Вид наставе</w:t>
            </w:r>
          </w:p>
        </w:tc>
        <w:tc>
          <w:tcPr>
            <w:tcW w:w="2229" w:type="dxa"/>
            <w:gridSpan w:val="3"/>
          </w:tcPr>
          <w:p w14:paraId="579A8077" w14:textId="77777777" w:rsidR="00765C2F" w:rsidRPr="00267D39" w:rsidRDefault="00765C2F" w:rsidP="00765C2F">
            <w:pPr>
              <w:rPr>
                <w:sz w:val="16"/>
                <w:szCs w:val="16"/>
              </w:rPr>
            </w:pPr>
            <w:r w:rsidRPr="00EB7F13">
              <w:rPr>
                <w:iCs/>
                <w:sz w:val="16"/>
                <w:szCs w:val="16"/>
              </w:rPr>
              <w:t>Назив студијског програма</w:t>
            </w:r>
          </w:p>
        </w:tc>
        <w:tc>
          <w:tcPr>
            <w:tcW w:w="1459" w:type="dxa"/>
          </w:tcPr>
          <w:p w14:paraId="5D3F2E8B" w14:textId="77777777" w:rsidR="00765C2F" w:rsidRPr="00267D39" w:rsidRDefault="00765C2F" w:rsidP="00765C2F">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765C2F" w14:paraId="43364629" w14:textId="77777777" w:rsidTr="0037218B">
        <w:tc>
          <w:tcPr>
            <w:tcW w:w="562" w:type="dxa"/>
          </w:tcPr>
          <w:p w14:paraId="26B1E6C6" w14:textId="77777777" w:rsidR="00765C2F" w:rsidRPr="00267D39" w:rsidRDefault="00765C2F" w:rsidP="00765C2F">
            <w:pPr>
              <w:rPr>
                <w:sz w:val="16"/>
                <w:szCs w:val="16"/>
                <w:lang w:val="sr-Cyrl-RS"/>
              </w:rPr>
            </w:pPr>
            <w:r>
              <w:rPr>
                <w:sz w:val="16"/>
                <w:szCs w:val="16"/>
                <w:lang w:val="sr-Cyrl-RS"/>
              </w:rPr>
              <w:t>1.</w:t>
            </w:r>
          </w:p>
        </w:tc>
        <w:tc>
          <w:tcPr>
            <w:tcW w:w="1134" w:type="dxa"/>
          </w:tcPr>
          <w:p w14:paraId="11EF0589" w14:textId="07020469" w:rsidR="00765C2F" w:rsidRPr="00267D39" w:rsidRDefault="00765C2F" w:rsidP="00765C2F">
            <w:pPr>
              <w:rPr>
                <w:sz w:val="16"/>
                <w:szCs w:val="16"/>
              </w:rPr>
            </w:pPr>
            <w:r>
              <w:rPr>
                <w:spacing w:val="-2"/>
                <w:sz w:val="16"/>
                <w:lang w:val="sr-Cyrl-RS"/>
              </w:rPr>
              <w:t>20.</w:t>
            </w:r>
            <w:r>
              <w:rPr>
                <w:spacing w:val="-2"/>
                <w:sz w:val="16"/>
              </w:rPr>
              <w:t>ПАТО03</w:t>
            </w:r>
          </w:p>
        </w:tc>
        <w:tc>
          <w:tcPr>
            <w:tcW w:w="2386" w:type="dxa"/>
            <w:gridSpan w:val="6"/>
          </w:tcPr>
          <w:p w14:paraId="19B416D0" w14:textId="77777777" w:rsidR="00765C2F" w:rsidRPr="00267D39" w:rsidRDefault="00765C2F" w:rsidP="00765C2F">
            <w:pPr>
              <w:rPr>
                <w:sz w:val="16"/>
                <w:szCs w:val="16"/>
              </w:rPr>
            </w:pPr>
            <w:r>
              <w:rPr>
                <w:spacing w:val="-2"/>
                <w:sz w:val="16"/>
              </w:rPr>
              <w:t>Патологија</w:t>
            </w:r>
          </w:p>
        </w:tc>
        <w:tc>
          <w:tcPr>
            <w:tcW w:w="1581" w:type="dxa"/>
            <w:gridSpan w:val="2"/>
          </w:tcPr>
          <w:p w14:paraId="2CDBEC53" w14:textId="77777777" w:rsidR="00765C2F" w:rsidRPr="00267D39" w:rsidRDefault="00765C2F" w:rsidP="00765C2F">
            <w:pPr>
              <w:rPr>
                <w:sz w:val="16"/>
                <w:szCs w:val="16"/>
              </w:rPr>
            </w:pPr>
            <w:r>
              <w:rPr>
                <w:spacing w:val="-2"/>
                <w:sz w:val="16"/>
              </w:rPr>
              <w:t>теоријска/практична</w:t>
            </w:r>
          </w:p>
        </w:tc>
        <w:tc>
          <w:tcPr>
            <w:tcW w:w="2229" w:type="dxa"/>
            <w:gridSpan w:val="3"/>
          </w:tcPr>
          <w:p w14:paraId="0C05FFED" w14:textId="77777777" w:rsidR="00765C2F" w:rsidRPr="00267D39" w:rsidRDefault="00765C2F" w:rsidP="00765C2F">
            <w:pPr>
              <w:rPr>
                <w:sz w:val="16"/>
                <w:szCs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459" w:type="dxa"/>
          </w:tcPr>
          <w:p w14:paraId="5D37DD6B" w14:textId="77777777" w:rsidR="00765C2F" w:rsidRPr="00267D39" w:rsidRDefault="00765C2F" w:rsidP="00765C2F">
            <w:pPr>
              <w:rPr>
                <w:sz w:val="16"/>
                <w:szCs w:val="16"/>
              </w:rPr>
            </w:pPr>
            <w:r>
              <w:rPr>
                <w:spacing w:val="-4"/>
                <w:sz w:val="16"/>
              </w:rPr>
              <w:t>ИАСМ</w:t>
            </w:r>
          </w:p>
        </w:tc>
      </w:tr>
      <w:tr w:rsidR="00765C2F" w14:paraId="0FEE8DBF" w14:textId="77777777" w:rsidTr="0037218B">
        <w:tc>
          <w:tcPr>
            <w:tcW w:w="9351" w:type="dxa"/>
            <w:gridSpan w:val="14"/>
          </w:tcPr>
          <w:p w14:paraId="0FD5962A" w14:textId="77777777" w:rsidR="00765C2F" w:rsidRPr="00267D39" w:rsidRDefault="00765C2F" w:rsidP="00765C2F">
            <w:pPr>
              <w:rPr>
                <w:sz w:val="16"/>
                <w:szCs w:val="16"/>
              </w:rPr>
            </w:pPr>
            <w:r w:rsidRPr="00EB7F13">
              <w:rPr>
                <w:b/>
                <w:sz w:val="16"/>
                <w:szCs w:val="16"/>
                <w:lang w:val="sr-Cyrl-CS"/>
              </w:rPr>
              <w:t>Репрезентативне референце (минимално 5 не више од 10)</w:t>
            </w:r>
          </w:p>
        </w:tc>
      </w:tr>
      <w:tr w:rsidR="00765C2F" w14:paraId="02E7A94E" w14:textId="77777777" w:rsidTr="0037218B">
        <w:tc>
          <w:tcPr>
            <w:tcW w:w="562" w:type="dxa"/>
          </w:tcPr>
          <w:p w14:paraId="4DC08C9C" w14:textId="77777777" w:rsidR="00765C2F" w:rsidRPr="00267D39" w:rsidRDefault="00765C2F" w:rsidP="00765C2F">
            <w:pPr>
              <w:rPr>
                <w:sz w:val="16"/>
                <w:szCs w:val="16"/>
              </w:rPr>
            </w:pPr>
            <w:r>
              <w:rPr>
                <w:sz w:val="16"/>
                <w:szCs w:val="16"/>
                <w:lang w:val="sr-Cyrl-RS"/>
              </w:rPr>
              <w:t>1.</w:t>
            </w:r>
          </w:p>
        </w:tc>
        <w:tc>
          <w:tcPr>
            <w:tcW w:w="8789" w:type="dxa"/>
            <w:gridSpan w:val="13"/>
          </w:tcPr>
          <w:p w14:paraId="6EDF2DA9" w14:textId="77777777" w:rsidR="00765C2F" w:rsidRPr="00B52C9C" w:rsidRDefault="00765C2F" w:rsidP="00765C2F">
            <w:pPr>
              <w:rPr>
                <w:sz w:val="16"/>
                <w:szCs w:val="16"/>
              </w:rPr>
            </w:pPr>
            <w:r w:rsidRPr="00B52C9C">
              <w:rPr>
                <w:sz w:val="16"/>
                <w:szCs w:val="16"/>
              </w:rPr>
              <w:t xml:space="preserve">Помоћни уџбеник: Церовић Снежана, Шкулетић Весна, </w:t>
            </w:r>
            <w:r w:rsidRPr="00B52C9C">
              <w:rPr>
                <w:b/>
                <w:bCs/>
                <w:sz w:val="16"/>
                <w:szCs w:val="16"/>
              </w:rPr>
              <w:t>Ковачевић Божидар</w:t>
            </w:r>
            <w:r w:rsidRPr="00B52C9C">
              <w:rPr>
                <w:sz w:val="16"/>
                <w:szCs w:val="16"/>
              </w:rPr>
              <w:t xml:space="preserve"> </w:t>
            </w:r>
            <w:r w:rsidRPr="00B52C9C">
              <w:rPr>
                <w:sz w:val="16"/>
                <w:szCs w:val="16"/>
                <w:lang w:val="sr-Cyrl-RS"/>
              </w:rPr>
              <w:t>и</w:t>
            </w:r>
            <w:r w:rsidRPr="00B52C9C">
              <w:rPr>
                <w:sz w:val="16"/>
                <w:szCs w:val="16"/>
              </w:rPr>
              <w:t xml:space="preserve"> </w:t>
            </w:r>
            <w:r w:rsidRPr="00B52C9C">
              <w:rPr>
                <w:sz w:val="16"/>
                <w:szCs w:val="16"/>
                <w:lang w:val="sr-Cyrl-RS"/>
              </w:rPr>
              <w:t>сарадници</w:t>
            </w:r>
            <w:r w:rsidRPr="00B52C9C">
              <w:rPr>
                <w:sz w:val="16"/>
                <w:szCs w:val="16"/>
              </w:rPr>
              <w:t xml:space="preserve"> Јелена Алексић, Дарко Микић. Основе опште патологије, издавач МЦО 2025.</w:t>
            </w:r>
            <w:r w:rsidRPr="00B52C9C">
              <w:rPr>
                <w:sz w:val="16"/>
                <w:szCs w:val="16"/>
                <w:lang w:val="sr-Cyrl-RS"/>
              </w:rPr>
              <w:t xml:space="preserve">  У штампи.</w:t>
            </w:r>
          </w:p>
        </w:tc>
      </w:tr>
      <w:tr w:rsidR="00765C2F" w14:paraId="2ECEDA8D" w14:textId="77777777" w:rsidTr="0037218B">
        <w:tc>
          <w:tcPr>
            <w:tcW w:w="562" w:type="dxa"/>
          </w:tcPr>
          <w:p w14:paraId="0C56C106" w14:textId="77777777" w:rsidR="00765C2F" w:rsidRPr="00267D39" w:rsidRDefault="00765C2F" w:rsidP="00765C2F">
            <w:pPr>
              <w:rPr>
                <w:sz w:val="16"/>
                <w:szCs w:val="16"/>
              </w:rPr>
            </w:pPr>
            <w:r>
              <w:rPr>
                <w:sz w:val="16"/>
                <w:szCs w:val="16"/>
                <w:lang w:val="sr-Cyrl-RS"/>
              </w:rPr>
              <w:t>2.</w:t>
            </w:r>
          </w:p>
        </w:tc>
        <w:tc>
          <w:tcPr>
            <w:tcW w:w="8789" w:type="dxa"/>
            <w:gridSpan w:val="13"/>
          </w:tcPr>
          <w:p w14:paraId="7737B2AF" w14:textId="77777777" w:rsidR="00765C2F" w:rsidRPr="00B52C9C" w:rsidRDefault="00765C2F" w:rsidP="00765C2F">
            <w:pPr>
              <w:rPr>
                <w:sz w:val="16"/>
                <w:szCs w:val="16"/>
              </w:rPr>
            </w:pPr>
            <w:r w:rsidRPr="00B52C9C">
              <w:rPr>
                <w:b/>
                <w:bCs/>
                <w:sz w:val="16"/>
                <w:szCs w:val="16"/>
              </w:rPr>
              <w:t>Kovacevic B</w:t>
            </w:r>
            <w:r w:rsidRPr="00B52C9C">
              <w:rPr>
                <w:sz w:val="16"/>
                <w:szCs w:val="16"/>
              </w:rPr>
              <w:t xml:space="preserve">, Cerovic S, Skuletic V. Frozen Section and Intraoperative Imprint Cytology. In: Kakudo K, Liu Z, Jung C.K, Hirokawa M, Bychkov A, Lai, CR. (eds) Thyroid FNA Cytology. Springer, Singapore; 2023. </w:t>
            </w:r>
            <w:hyperlink r:id="rId31" w:history="1">
              <w:r w:rsidRPr="00B52C9C">
                <w:rPr>
                  <w:rStyle w:val="Hiperveza"/>
                  <w:color w:val="auto"/>
                  <w:sz w:val="16"/>
                  <w:szCs w:val="16"/>
                  <w:u w:val="none"/>
                </w:rPr>
                <w:t>https://doi.org/10.1007/978-981-99-6782-7_70</w:t>
              </w:r>
            </w:hyperlink>
            <w:r w:rsidRPr="00B52C9C">
              <w:rPr>
                <w:sz w:val="16"/>
                <w:szCs w:val="16"/>
              </w:rPr>
              <w:t xml:space="preserve">. </w:t>
            </w:r>
          </w:p>
        </w:tc>
      </w:tr>
      <w:tr w:rsidR="00765C2F" w14:paraId="404E7F98" w14:textId="77777777" w:rsidTr="0037218B">
        <w:tc>
          <w:tcPr>
            <w:tcW w:w="562" w:type="dxa"/>
          </w:tcPr>
          <w:p w14:paraId="50A32F02" w14:textId="77777777" w:rsidR="00765C2F" w:rsidRPr="00267D39" w:rsidRDefault="00765C2F" w:rsidP="00765C2F">
            <w:pPr>
              <w:rPr>
                <w:sz w:val="16"/>
                <w:szCs w:val="16"/>
              </w:rPr>
            </w:pPr>
            <w:r>
              <w:rPr>
                <w:sz w:val="16"/>
                <w:szCs w:val="16"/>
                <w:lang w:val="sr-Cyrl-RS"/>
              </w:rPr>
              <w:t>3.</w:t>
            </w:r>
          </w:p>
        </w:tc>
        <w:tc>
          <w:tcPr>
            <w:tcW w:w="8789" w:type="dxa"/>
            <w:gridSpan w:val="13"/>
          </w:tcPr>
          <w:p w14:paraId="1F4F4D20" w14:textId="77777777" w:rsidR="00765C2F" w:rsidRPr="00B52C9C" w:rsidRDefault="00765C2F" w:rsidP="00765C2F">
            <w:pPr>
              <w:rPr>
                <w:sz w:val="16"/>
                <w:szCs w:val="16"/>
              </w:rPr>
            </w:pPr>
            <w:r w:rsidRPr="00B52C9C">
              <w:rPr>
                <w:sz w:val="16"/>
                <w:szCs w:val="16"/>
                <w:lang w:val="sr-Cyrl-RS"/>
              </w:rPr>
              <w:t>Spiric S, Rancic B, Kosevic B, Nikolic I</w:t>
            </w:r>
            <w:r w:rsidRPr="00B52C9C">
              <w:rPr>
                <w:b/>
                <w:bCs/>
                <w:sz w:val="16"/>
                <w:szCs w:val="16"/>
                <w:lang w:val="sr-Cyrl-RS"/>
              </w:rPr>
              <w:t xml:space="preserve">, </w:t>
            </w:r>
            <w:r w:rsidRPr="00B52C9C">
              <w:rPr>
                <w:bCs/>
                <w:sz w:val="16"/>
                <w:szCs w:val="16"/>
                <w:lang w:val="sr-Cyrl-RS"/>
              </w:rPr>
              <w:t>Cerovic S</w:t>
            </w:r>
            <w:r w:rsidRPr="00B52C9C">
              <w:rPr>
                <w:sz w:val="16"/>
                <w:szCs w:val="16"/>
                <w:lang w:val="sr-Cyrl-RS"/>
              </w:rPr>
              <w:t xml:space="preserve">, </w:t>
            </w:r>
            <w:r w:rsidRPr="00B52C9C">
              <w:rPr>
                <w:b/>
                <w:bCs/>
                <w:sz w:val="16"/>
                <w:szCs w:val="16"/>
                <w:lang w:val="sr-Cyrl-RS"/>
              </w:rPr>
              <w:t>Kovacevic B</w:t>
            </w:r>
            <w:r w:rsidRPr="00B52C9C">
              <w:rPr>
                <w:sz w:val="16"/>
                <w:szCs w:val="16"/>
                <w:lang w:val="sr-Cyrl-RS"/>
              </w:rPr>
              <w:t>. Thyroid-like Follicular Carcinoma of the Kidney: The Follicles Are out There in the Kidney-Now What? Diagnostics (Basel). 2025</w:t>
            </w:r>
            <w:r w:rsidRPr="00B52C9C">
              <w:rPr>
                <w:sz w:val="16"/>
                <w:szCs w:val="16"/>
                <w:lang w:val="sr-Latn-RS"/>
              </w:rPr>
              <w:t>;</w:t>
            </w:r>
            <w:r w:rsidRPr="00B52C9C">
              <w:rPr>
                <w:sz w:val="16"/>
                <w:szCs w:val="16"/>
                <w:lang w:val="sr-Cyrl-RS"/>
              </w:rPr>
              <w:t xml:space="preserve"> 27;15(9):1111. doi: 10.3390/diagnostics15091111.</w:t>
            </w:r>
          </w:p>
        </w:tc>
      </w:tr>
      <w:tr w:rsidR="00765C2F" w14:paraId="64C73862" w14:textId="77777777" w:rsidTr="0037218B">
        <w:tc>
          <w:tcPr>
            <w:tcW w:w="562" w:type="dxa"/>
          </w:tcPr>
          <w:p w14:paraId="1E81C230" w14:textId="77777777" w:rsidR="00765C2F" w:rsidRPr="00267D39" w:rsidRDefault="00765C2F" w:rsidP="00765C2F">
            <w:pPr>
              <w:rPr>
                <w:sz w:val="16"/>
                <w:szCs w:val="16"/>
              </w:rPr>
            </w:pPr>
            <w:r>
              <w:rPr>
                <w:sz w:val="16"/>
                <w:szCs w:val="16"/>
                <w:lang w:val="sr-Cyrl-RS"/>
              </w:rPr>
              <w:t>4.</w:t>
            </w:r>
          </w:p>
        </w:tc>
        <w:tc>
          <w:tcPr>
            <w:tcW w:w="8789" w:type="dxa"/>
            <w:gridSpan w:val="13"/>
          </w:tcPr>
          <w:p w14:paraId="7303685A" w14:textId="77777777" w:rsidR="00765C2F" w:rsidRPr="00B52C9C" w:rsidRDefault="00765C2F" w:rsidP="00765C2F">
            <w:pPr>
              <w:rPr>
                <w:sz w:val="16"/>
                <w:szCs w:val="16"/>
              </w:rPr>
            </w:pPr>
            <w:r w:rsidRPr="00B52C9C">
              <w:rPr>
                <w:b/>
                <w:bCs/>
                <w:sz w:val="16"/>
                <w:szCs w:val="16"/>
              </w:rPr>
              <w:t>Kovacevic B</w:t>
            </w:r>
            <w:r w:rsidRPr="00B52C9C">
              <w:rPr>
                <w:sz w:val="16"/>
                <w:szCs w:val="16"/>
              </w:rPr>
              <w:t xml:space="preserve">, Rancic B, Jovic S, </w:t>
            </w:r>
            <w:r w:rsidRPr="00B52C9C">
              <w:rPr>
                <w:bCs/>
                <w:sz w:val="16"/>
                <w:szCs w:val="16"/>
              </w:rPr>
              <w:t>Cerovic S</w:t>
            </w:r>
            <w:r w:rsidRPr="00B52C9C">
              <w:rPr>
                <w:sz w:val="16"/>
                <w:szCs w:val="16"/>
              </w:rPr>
              <w:t xml:space="preserve">, </w:t>
            </w:r>
            <w:r w:rsidRPr="00B52C9C">
              <w:rPr>
                <w:bCs/>
                <w:sz w:val="16"/>
                <w:szCs w:val="16"/>
              </w:rPr>
              <w:t>Skuletic V</w:t>
            </w:r>
            <w:r w:rsidRPr="00B52C9C">
              <w:rPr>
                <w:sz w:val="16"/>
                <w:szCs w:val="16"/>
              </w:rPr>
              <w:t>, Karajovic J, Gardasevic M, Supic G, Kakudo K. Regressed Papillary Thyroid Carcinoma with Anaplastic Transformation into Lymph Node Metastasis: Case Report with Review of the Literature. Diagnostics (Basel). 2025 21;15(5):523. doi: 10.3390/diagnostics15050523.</w:t>
            </w:r>
          </w:p>
        </w:tc>
      </w:tr>
      <w:tr w:rsidR="00765C2F" w14:paraId="66AEF23A" w14:textId="77777777" w:rsidTr="0037218B">
        <w:tc>
          <w:tcPr>
            <w:tcW w:w="562" w:type="dxa"/>
          </w:tcPr>
          <w:p w14:paraId="49CAF2D3" w14:textId="77777777" w:rsidR="00765C2F" w:rsidRPr="00267D39" w:rsidRDefault="00765C2F" w:rsidP="00765C2F">
            <w:pPr>
              <w:rPr>
                <w:sz w:val="16"/>
                <w:szCs w:val="16"/>
              </w:rPr>
            </w:pPr>
            <w:r>
              <w:rPr>
                <w:sz w:val="16"/>
                <w:szCs w:val="16"/>
                <w:lang w:val="sr-Cyrl-RS"/>
              </w:rPr>
              <w:t>5.</w:t>
            </w:r>
          </w:p>
        </w:tc>
        <w:tc>
          <w:tcPr>
            <w:tcW w:w="8789" w:type="dxa"/>
            <w:gridSpan w:val="13"/>
          </w:tcPr>
          <w:p w14:paraId="09D25FB9" w14:textId="77777777" w:rsidR="00765C2F" w:rsidRPr="00B52C9C" w:rsidRDefault="00765C2F" w:rsidP="00765C2F">
            <w:pPr>
              <w:rPr>
                <w:sz w:val="16"/>
                <w:szCs w:val="16"/>
              </w:rPr>
            </w:pPr>
            <w:r w:rsidRPr="00B52C9C">
              <w:rPr>
                <w:sz w:val="16"/>
                <w:szCs w:val="16"/>
                <w:lang w:val="sr-Cyrl-RS"/>
              </w:rPr>
              <w:t>Lazic A</w:t>
            </w:r>
            <w:r w:rsidRPr="00B52C9C">
              <w:rPr>
                <w:sz w:val="16"/>
                <w:szCs w:val="16"/>
              </w:rPr>
              <w:t>,</w:t>
            </w:r>
            <w:r w:rsidRPr="00B52C9C">
              <w:rPr>
                <w:sz w:val="16"/>
                <w:szCs w:val="16"/>
                <w:lang w:val="sr-Cyrl-RS"/>
              </w:rPr>
              <w:t xml:space="preserve"> Maric P, Tadic J, </w:t>
            </w:r>
            <w:r w:rsidRPr="00B52C9C">
              <w:rPr>
                <w:b/>
                <w:bCs/>
                <w:sz w:val="16"/>
                <w:szCs w:val="16"/>
                <w:lang w:val="sr-Cyrl-RS"/>
              </w:rPr>
              <w:t>Kovacevic B,</w:t>
            </w:r>
            <w:r w:rsidRPr="00B52C9C">
              <w:rPr>
                <w:sz w:val="16"/>
                <w:szCs w:val="16"/>
                <w:lang w:val="sr-Cyrl-RS"/>
              </w:rPr>
              <w:t xml:space="preserve"> Jovanovic B, Krca B, Mijuskovic M. Anastomosing hemangioma of the kidney: a case report. </w:t>
            </w:r>
            <w:r w:rsidRPr="00B52C9C">
              <w:rPr>
                <w:sz w:val="16"/>
                <w:szCs w:val="16"/>
              </w:rPr>
              <w:t xml:space="preserve">Vojnosanitetski pregled. </w:t>
            </w:r>
            <w:r w:rsidRPr="00B52C9C">
              <w:rPr>
                <w:sz w:val="16"/>
                <w:szCs w:val="16"/>
                <w:lang w:val="sr-Cyrl-RS"/>
              </w:rPr>
              <w:t>2025</w:t>
            </w:r>
            <w:r w:rsidRPr="00B52C9C">
              <w:rPr>
                <w:sz w:val="16"/>
                <w:szCs w:val="16"/>
              </w:rPr>
              <w:t>; 82; 2 (116-120) DOI10.2298/VSP240630089L</w:t>
            </w:r>
          </w:p>
        </w:tc>
      </w:tr>
      <w:tr w:rsidR="00765C2F" w14:paraId="343848EA" w14:textId="77777777" w:rsidTr="0037218B">
        <w:tc>
          <w:tcPr>
            <w:tcW w:w="562" w:type="dxa"/>
          </w:tcPr>
          <w:p w14:paraId="608F99D9" w14:textId="77777777" w:rsidR="00765C2F" w:rsidRPr="00267D39" w:rsidRDefault="00765C2F" w:rsidP="00765C2F">
            <w:pPr>
              <w:rPr>
                <w:sz w:val="16"/>
                <w:szCs w:val="16"/>
              </w:rPr>
            </w:pPr>
            <w:r>
              <w:rPr>
                <w:sz w:val="16"/>
                <w:szCs w:val="16"/>
                <w:lang w:val="sr-Cyrl-RS"/>
              </w:rPr>
              <w:t>6.</w:t>
            </w:r>
          </w:p>
        </w:tc>
        <w:tc>
          <w:tcPr>
            <w:tcW w:w="8789" w:type="dxa"/>
            <w:gridSpan w:val="13"/>
          </w:tcPr>
          <w:p w14:paraId="000E0090" w14:textId="77777777" w:rsidR="00765C2F" w:rsidRPr="00B52C9C" w:rsidRDefault="00765C2F" w:rsidP="00765C2F">
            <w:pPr>
              <w:rPr>
                <w:sz w:val="16"/>
                <w:szCs w:val="16"/>
              </w:rPr>
            </w:pPr>
            <w:r w:rsidRPr="00B52C9C">
              <w:rPr>
                <w:sz w:val="16"/>
                <w:szCs w:val="16"/>
                <w:lang w:val="en-GB"/>
              </w:rPr>
              <w:t xml:space="preserve">Karajovic J, </w:t>
            </w:r>
            <w:r w:rsidRPr="00B52C9C">
              <w:rPr>
                <w:b/>
                <w:bCs/>
                <w:sz w:val="16"/>
                <w:szCs w:val="16"/>
                <w:lang w:val="en-GB"/>
              </w:rPr>
              <w:t>Kovacevic B</w:t>
            </w:r>
            <w:r w:rsidRPr="00B52C9C">
              <w:rPr>
                <w:sz w:val="16"/>
                <w:szCs w:val="16"/>
                <w:lang w:val="en-GB"/>
              </w:rPr>
              <w:t>, Uzelac B, Stefik D, Jovanovic B, Ristic P, Cerovic S</w:t>
            </w:r>
            <w:r w:rsidRPr="00B52C9C">
              <w:rPr>
                <w:b/>
                <w:bCs/>
                <w:sz w:val="16"/>
                <w:szCs w:val="16"/>
                <w:lang w:val="en-GB"/>
              </w:rPr>
              <w:t>,</w:t>
            </w:r>
            <w:r w:rsidRPr="00B52C9C">
              <w:rPr>
                <w:sz w:val="16"/>
                <w:szCs w:val="16"/>
                <w:lang w:val="en-GB"/>
              </w:rPr>
              <w:t xml:space="preserve"> Supic G. Association of HOTAIR, MIR155HG, TERC, miR-155, -196a2, and -146a Genes Polymorphisms with Papillary Thyroid Cancer Susceptibility and Prognosis. Cancers (Basel). 2024;16(3):485.  </w:t>
            </w:r>
            <w:hyperlink r:id="rId32" w:history="1">
              <w:r w:rsidRPr="00B52C9C">
                <w:rPr>
                  <w:rStyle w:val="Hiperveza"/>
                  <w:color w:val="auto"/>
                  <w:sz w:val="16"/>
                  <w:szCs w:val="16"/>
                  <w:u w:val="none"/>
                  <w:lang w:val="en-GB"/>
                </w:rPr>
                <w:t>https://doi.org/10.3390/cancers16030485</w:t>
              </w:r>
            </w:hyperlink>
          </w:p>
        </w:tc>
      </w:tr>
      <w:tr w:rsidR="00765C2F" w14:paraId="2A5E4E33" w14:textId="77777777" w:rsidTr="0037218B">
        <w:tc>
          <w:tcPr>
            <w:tcW w:w="562" w:type="dxa"/>
          </w:tcPr>
          <w:p w14:paraId="6E52001D" w14:textId="77777777" w:rsidR="00765C2F" w:rsidRPr="00267D39" w:rsidRDefault="00765C2F" w:rsidP="00765C2F">
            <w:pPr>
              <w:rPr>
                <w:sz w:val="16"/>
                <w:szCs w:val="16"/>
              </w:rPr>
            </w:pPr>
            <w:r>
              <w:rPr>
                <w:sz w:val="16"/>
                <w:szCs w:val="16"/>
                <w:lang w:val="sr-Cyrl-RS"/>
              </w:rPr>
              <w:t>7.</w:t>
            </w:r>
          </w:p>
        </w:tc>
        <w:tc>
          <w:tcPr>
            <w:tcW w:w="8789" w:type="dxa"/>
            <w:gridSpan w:val="13"/>
          </w:tcPr>
          <w:p w14:paraId="5ADB4E79" w14:textId="77777777" w:rsidR="00765C2F" w:rsidRPr="00B52C9C" w:rsidRDefault="00765C2F" w:rsidP="00765C2F">
            <w:pPr>
              <w:rPr>
                <w:sz w:val="16"/>
                <w:szCs w:val="16"/>
              </w:rPr>
            </w:pPr>
            <w:r w:rsidRPr="00B52C9C">
              <w:rPr>
                <w:b/>
                <w:bCs/>
                <w:sz w:val="16"/>
                <w:szCs w:val="16"/>
                <w:lang w:val="en-GB"/>
              </w:rPr>
              <w:t>Kovacevic B</w:t>
            </w:r>
            <w:r w:rsidRPr="00B52C9C">
              <w:rPr>
                <w:sz w:val="16"/>
                <w:szCs w:val="16"/>
                <w:lang w:val="en-GB"/>
              </w:rPr>
              <w:t>, Vucevic D, Cerovic S</w:t>
            </w:r>
            <w:r w:rsidRPr="00B52C9C">
              <w:rPr>
                <w:b/>
                <w:bCs/>
                <w:sz w:val="16"/>
                <w:szCs w:val="16"/>
                <w:lang w:val="en-GB"/>
              </w:rPr>
              <w:t>,</w:t>
            </w:r>
            <w:r w:rsidRPr="00B52C9C">
              <w:rPr>
                <w:sz w:val="16"/>
                <w:szCs w:val="16"/>
                <w:lang w:val="en-GB"/>
              </w:rPr>
              <w:t xml:space="preserve"> Eloy C. Peripheral Versus Intraparenchymal Papillary Thyroid Microcarcinoma: Different Morphologies and PD-L1 Expression. Head Neck Pathol. 2022;</w:t>
            </w:r>
            <w:r w:rsidRPr="00B52C9C">
              <w:rPr>
                <w:color w:val="00B0F0"/>
                <w:sz w:val="16"/>
                <w:szCs w:val="16"/>
                <w:lang w:val="en-GB"/>
              </w:rPr>
              <w:t>16</w:t>
            </w:r>
            <w:r w:rsidRPr="00B52C9C">
              <w:rPr>
                <w:sz w:val="16"/>
                <w:szCs w:val="16"/>
                <w:lang w:val="en-GB"/>
              </w:rPr>
              <w:t xml:space="preserve">(1):200-212. </w:t>
            </w:r>
            <w:hyperlink r:id="rId33" w:history="1">
              <w:r w:rsidRPr="00B52C9C">
                <w:rPr>
                  <w:rStyle w:val="Hiperveza"/>
                  <w:color w:val="auto"/>
                  <w:sz w:val="16"/>
                  <w:szCs w:val="16"/>
                  <w:u w:val="none"/>
                  <w:lang w:val="en-GB"/>
                </w:rPr>
                <w:t>https://doi.org/10.1007/s12105-021-01337-1</w:t>
              </w:r>
            </w:hyperlink>
            <w:r w:rsidRPr="00B52C9C">
              <w:rPr>
                <w:sz w:val="16"/>
                <w:szCs w:val="16"/>
                <w:lang w:val="en-GB"/>
              </w:rPr>
              <w:t>.</w:t>
            </w:r>
          </w:p>
        </w:tc>
      </w:tr>
      <w:tr w:rsidR="00765C2F" w14:paraId="36C12AED" w14:textId="77777777" w:rsidTr="0037218B">
        <w:tc>
          <w:tcPr>
            <w:tcW w:w="562" w:type="dxa"/>
          </w:tcPr>
          <w:p w14:paraId="7EEAD6FC" w14:textId="77777777" w:rsidR="00765C2F" w:rsidRPr="00267D39" w:rsidRDefault="00765C2F" w:rsidP="00765C2F">
            <w:pPr>
              <w:rPr>
                <w:sz w:val="16"/>
                <w:szCs w:val="16"/>
              </w:rPr>
            </w:pPr>
            <w:r>
              <w:rPr>
                <w:sz w:val="16"/>
                <w:szCs w:val="16"/>
                <w:lang w:val="sr-Cyrl-RS"/>
              </w:rPr>
              <w:t>8.</w:t>
            </w:r>
          </w:p>
        </w:tc>
        <w:tc>
          <w:tcPr>
            <w:tcW w:w="8789" w:type="dxa"/>
            <w:gridSpan w:val="13"/>
          </w:tcPr>
          <w:p w14:paraId="1246874C" w14:textId="77777777" w:rsidR="00765C2F" w:rsidRPr="00B52C9C" w:rsidRDefault="00765C2F" w:rsidP="00765C2F">
            <w:pPr>
              <w:rPr>
                <w:sz w:val="16"/>
                <w:szCs w:val="16"/>
              </w:rPr>
            </w:pPr>
            <w:r w:rsidRPr="00B52C9C">
              <w:rPr>
                <w:b/>
                <w:bCs/>
                <w:sz w:val="16"/>
                <w:szCs w:val="16"/>
                <w:lang w:val="en-GB"/>
              </w:rPr>
              <w:t>Kovacevic B</w:t>
            </w:r>
            <w:r w:rsidRPr="00B52C9C">
              <w:rPr>
                <w:sz w:val="16"/>
                <w:szCs w:val="16"/>
                <w:lang w:val="en-GB"/>
              </w:rPr>
              <w:t xml:space="preserve">, Caramelo A, Skuletic V, </w:t>
            </w:r>
            <w:r w:rsidRPr="00B52C9C">
              <w:rPr>
                <w:b/>
                <w:bCs/>
                <w:sz w:val="16"/>
                <w:szCs w:val="16"/>
                <w:lang w:val="en-GB"/>
              </w:rPr>
              <w:t>Cerovic S</w:t>
            </w:r>
            <w:r w:rsidRPr="00B52C9C">
              <w:rPr>
                <w:sz w:val="16"/>
                <w:szCs w:val="16"/>
                <w:lang w:val="en-GB"/>
              </w:rPr>
              <w:t xml:space="preserve">, Eloy C. EWSR1 rearrangement in papillary thyroid microcarcinoma is related to classic morphology and the presence of small-cell phenotype. Bosn J Basic Med Sci. 2022;22(1):54-63. </w:t>
            </w:r>
            <w:hyperlink r:id="rId34" w:history="1">
              <w:r w:rsidRPr="00B52C9C">
                <w:rPr>
                  <w:rStyle w:val="Hiperveza"/>
                  <w:color w:val="auto"/>
                  <w:sz w:val="16"/>
                  <w:szCs w:val="16"/>
                  <w:u w:val="none"/>
                  <w:lang w:val="en-GB"/>
                </w:rPr>
                <w:t>https://doi.org/10.17305/bjbms.2021.6181</w:t>
              </w:r>
            </w:hyperlink>
          </w:p>
        </w:tc>
      </w:tr>
      <w:tr w:rsidR="00765C2F" w14:paraId="6FE30DF4" w14:textId="77777777" w:rsidTr="0037218B">
        <w:tc>
          <w:tcPr>
            <w:tcW w:w="562" w:type="dxa"/>
          </w:tcPr>
          <w:p w14:paraId="2B98A868" w14:textId="77777777" w:rsidR="00765C2F" w:rsidRPr="00267D39" w:rsidRDefault="00765C2F" w:rsidP="00765C2F">
            <w:pPr>
              <w:rPr>
                <w:sz w:val="16"/>
                <w:szCs w:val="16"/>
              </w:rPr>
            </w:pPr>
            <w:r>
              <w:rPr>
                <w:sz w:val="16"/>
                <w:szCs w:val="16"/>
                <w:lang w:val="sr-Cyrl-RS"/>
              </w:rPr>
              <w:t>9.</w:t>
            </w:r>
          </w:p>
        </w:tc>
        <w:tc>
          <w:tcPr>
            <w:tcW w:w="8789" w:type="dxa"/>
            <w:gridSpan w:val="13"/>
          </w:tcPr>
          <w:p w14:paraId="1A815D40" w14:textId="77777777" w:rsidR="00765C2F" w:rsidRPr="00B52C9C" w:rsidRDefault="00765C2F" w:rsidP="00765C2F">
            <w:pPr>
              <w:rPr>
                <w:sz w:val="16"/>
                <w:szCs w:val="16"/>
              </w:rPr>
            </w:pPr>
            <w:r w:rsidRPr="00B52C9C">
              <w:rPr>
                <w:sz w:val="16"/>
                <w:szCs w:val="16"/>
              </w:rPr>
              <w:t xml:space="preserve">Hirokawa M, Suzuki A, Hashimoto Y, Satoh S, Canberk S, Jhuang JY, Jung CK, Tangnuntachai N, </w:t>
            </w:r>
            <w:r w:rsidRPr="00B52C9C">
              <w:rPr>
                <w:b/>
                <w:bCs/>
                <w:sz w:val="16"/>
                <w:szCs w:val="16"/>
              </w:rPr>
              <w:t>Kovacevic B</w:t>
            </w:r>
            <w:r w:rsidRPr="00B52C9C">
              <w:rPr>
                <w:sz w:val="16"/>
                <w:szCs w:val="16"/>
              </w:rPr>
              <w:t xml:space="preserve">, Zhu Y, Agarwal S, Kakudo K. Prevalence and diagnostic challenges of thyroid lymphoma: a multi-institutional study in non-Western countries. Endocr J. 2020 ;67(11):1085-1091. doi: 10.1507/endocrj.EJ20-0202. </w:t>
            </w:r>
          </w:p>
        </w:tc>
      </w:tr>
      <w:tr w:rsidR="00765C2F" w14:paraId="6962AE90" w14:textId="77777777" w:rsidTr="0037218B">
        <w:tc>
          <w:tcPr>
            <w:tcW w:w="562" w:type="dxa"/>
          </w:tcPr>
          <w:p w14:paraId="749B4233" w14:textId="77777777" w:rsidR="00765C2F" w:rsidRPr="00267D39" w:rsidRDefault="00765C2F" w:rsidP="00765C2F">
            <w:pPr>
              <w:rPr>
                <w:sz w:val="16"/>
                <w:szCs w:val="16"/>
              </w:rPr>
            </w:pPr>
            <w:r>
              <w:rPr>
                <w:sz w:val="16"/>
                <w:szCs w:val="16"/>
                <w:lang w:val="sr-Cyrl-RS"/>
              </w:rPr>
              <w:t>10.</w:t>
            </w:r>
          </w:p>
        </w:tc>
        <w:tc>
          <w:tcPr>
            <w:tcW w:w="8789" w:type="dxa"/>
            <w:gridSpan w:val="13"/>
          </w:tcPr>
          <w:p w14:paraId="03478269" w14:textId="77777777" w:rsidR="00765C2F" w:rsidRPr="00267D39" w:rsidRDefault="00765C2F" w:rsidP="00765C2F">
            <w:pPr>
              <w:rPr>
                <w:sz w:val="16"/>
                <w:szCs w:val="16"/>
              </w:rPr>
            </w:pPr>
          </w:p>
        </w:tc>
      </w:tr>
      <w:tr w:rsidR="00765C2F" w14:paraId="024E8181" w14:textId="77777777" w:rsidTr="0037218B">
        <w:tc>
          <w:tcPr>
            <w:tcW w:w="9351" w:type="dxa"/>
            <w:gridSpan w:val="14"/>
          </w:tcPr>
          <w:p w14:paraId="09CFC1E7" w14:textId="77777777" w:rsidR="00765C2F" w:rsidRPr="00267D39" w:rsidRDefault="00765C2F" w:rsidP="00765C2F">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765C2F" w14:paraId="2A374648" w14:textId="77777777" w:rsidTr="0037218B">
        <w:tc>
          <w:tcPr>
            <w:tcW w:w="3272" w:type="dxa"/>
            <w:gridSpan w:val="6"/>
          </w:tcPr>
          <w:p w14:paraId="18CAE963" w14:textId="77777777" w:rsidR="00765C2F" w:rsidRPr="00267D39" w:rsidRDefault="00765C2F" w:rsidP="00765C2F">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79" w:type="dxa"/>
            <w:gridSpan w:val="8"/>
          </w:tcPr>
          <w:p w14:paraId="3B68454C" w14:textId="77777777" w:rsidR="00765C2F" w:rsidRPr="00267D39" w:rsidRDefault="00765C2F" w:rsidP="00765C2F">
            <w:pPr>
              <w:rPr>
                <w:sz w:val="16"/>
                <w:szCs w:val="16"/>
              </w:rPr>
            </w:pPr>
            <w:r>
              <w:rPr>
                <w:sz w:val="16"/>
                <w:szCs w:val="16"/>
              </w:rPr>
              <w:t>113</w:t>
            </w:r>
          </w:p>
        </w:tc>
      </w:tr>
      <w:tr w:rsidR="00765C2F" w14:paraId="03D675C0" w14:textId="77777777" w:rsidTr="0037218B">
        <w:tc>
          <w:tcPr>
            <w:tcW w:w="3272" w:type="dxa"/>
            <w:gridSpan w:val="6"/>
          </w:tcPr>
          <w:p w14:paraId="2590118C" w14:textId="77777777" w:rsidR="00765C2F" w:rsidRPr="00267D39" w:rsidRDefault="00765C2F" w:rsidP="00765C2F">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79" w:type="dxa"/>
            <w:gridSpan w:val="8"/>
          </w:tcPr>
          <w:p w14:paraId="22FDF616" w14:textId="77777777" w:rsidR="00765C2F" w:rsidRPr="00267D39" w:rsidRDefault="00765C2F" w:rsidP="00765C2F">
            <w:pPr>
              <w:rPr>
                <w:sz w:val="16"/>
                <w:szCs w:val="16"/>
              </w:rPr>
            </w:pPr>
            <w:r>
              <w:rPr>
                <w:sz w:val="16"/>
                <w:szCs w:val="16"/>
              </w:rPr>
              <w:t>22</w:t>
            </w:r>
          </w:p>
        </w:tc>
      </w:tr>
      <w:tr w:rsidR="00765C2F" w14:paraId="10827939" w14:textId="77777777" w:rsidTr="0037218B">
        <w:tc>
          <w:tcPr>
            <w:tcW w:w="3834" w:type="dxa"/>
            <w:gridSpan w:val="7"/>
          </w:tcPr>
          <w:p w14:paraId="556FEC5D" w14:textId="77777777" w:rsidR="00765C2F" w:rsidRPr="00267D39" w:rsidRDefault="00765C2F" w:rsidP="00765C2F">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3107" w:type="dxa"/>
            <w:gridSpan w:val="5"/>
          </w:tcPr>
          <w:p w14:paraId="41CB8CAB" w14:textId="77777777" w:rsidR="00765C2F" w:rsidRPr="00851112" w:rsidRDefault="00765C2F" w:rsidP="00765C2F">
            <w:pPr>
              <w:rPr>
                <w:sz w:val="16"/>
                <w:szCs w:val="16"/>
                <w:lang w:val="sr-Latn-RS"/>
              </w:rPr>
            </w:pPr>
            <w:r w:rsidRPr="005254B9">
              <w:rPr>
                <w:sz w:val="16"/>
                <w:szCs w:val="16"/>
              </w:rPr>
              <w:t>Домаћи</w:t>
            </w:r>
            <w:r>
              <w:rPr>
                <w:sz w:val="16"/>
                <w:szCs w:val="16"/>
                <w:lang w:val="sr-Cyrl-RS"/>
              </w:rPr>
              <w:t xml:space="preserve"> - </w:t>
            </w:r>
            <w:r>
              <w:rPr>
                <w:sz w:val="16"/>
                <w:szCs w:val="16"/>
                <w:lang w:val="sr-Latn-RS"/>
              </w:rPr>
              <w:t>1</w:t>
            </w:r>
          </w:p>
        </w:tc>
        <w:tc>
          <w:tcPr>
            <w:tcW w:w="2410" w:type="dxa"/>
            <w:gridSpan w:val="2"/>
          </w:tcPr>
          <w:p w14:paraId="38E050A4" w14:textId="77777777" w:rsidR="00765C2F" w:rsidRPr="00851112" w:rsidRDefault="00765C2F" w:rsidP="00765C2F">
            <w:pPr>
              <w:rPr>
                <w:sz w:val="16"/>
                <w:szCs w:val="16"/>
                <w:lang w:val="sr-Latn-RS"/>
              </w:rPr>
            </w:pPr>
            <w:r w:rsidRPr="005254B9">
              <w:rPr>
                <w:sz w:val="16"/>
                <w:szCs w:val="16"/>
              </w:rPr>
              <w:t>Међународни</w:t>
            </w:r>
            <w:r>
              <w:rPr>
                <w:sz w:val="16"/>
                <w:szCs w:val="16"/>
                <w:lang w:val="sr-Cyrl-RS"/>
              </w:rPr>
              <w:t xml:space="preserve"> - </w:t>
            </w:r>
            <w:r>
              <w:rPr>
                <w:sz w:val="16"/>
                <w:szCs w:val="16"/>
                <w:lang w:val="sr-Latn-RS"/>
              </w:rPr>
              <w:t>1</w:t>
            </w:r>
          </w:p>
        </w:tc>
      </w:tr>
      <w:tr w:rsidR="00765C2F" w14:paraId="4534BB69" w14:textId="77777777" w:rsidTr="0037218B">
        <w:tc>
          <w:tcPr>
            <w:tcW w:w="3035" w:type="dxa"/>
            <w:gridSpan w:val="5"/>
          </w:tcPr>
          <w:p w14:paraId="78714AC8" w14:textId="77777777" w:rsidR="00765C2F" w:rsidRPr="00267D39" w:rsidRDefault="00765C2F" w:rsidP="00765C2F">
            <w:pPr>
              <w:rPr>
                <w:sz w:val="16"/>
                <w:szCs w:val="16"/>
              </w:rPr>
            </w:pPr>
            <w:r w:rsidRPr="005254B9">
              <w:rPr>
                <w:spacing w:val="-2"/>
                <w:sz w:val="16"/>
                <w:szCs w:val="16"/>
              </w:rPr>
              <w:t>Усавршавања</w:t>
            </w:r>
          </w:p>
        </w:tc>
        <w:tc>
          <w:tcPr>
            <w:tcW w:w="6316" w:type="dxa"/>
            <w:gridSpan w:val="9"/>
          </w:tcPr>
          <w:p w14:paraId="2D4EDB03" w14:textId="77777777" w:rsidR="00765C2F" w:rsidRPr="00267D39" w:rsidRDefault="00765C2F" w:rsidP="00765C2F">
            <w:pPr>
              <w:rPr>
                <w:sz w:val="16"/>
                <w:szCs w:val="16"/>
              </w:rPr>
            </w:pPr>
            <w:r>
              <w:rPr>
                <w:sz w:val="16"/>
              </w:rPr>
              <w:t>2014.Институт</w:t>
            </w:r>
            <w:r>
              <w:rPr>
                <w:spacing w:val="-9"/>
                <w:sz w:val="16"/>
              </w:rPr>
              <w:t xml:space="preserve"> </w:t>
            </w:r>
            <w:r>
              <w:rPr>
                <w:sz w:val="16"/>
              </w:rPr>
              <w:t>за</w:t>
            </w:r>
            <w:r>
              <w:rPr>
                <w:spacing w:val="-5"/>
                <w:sz w:val="16"/>
              </w:rPr>
              <w:t xml:space="preserve"> </w:t>
            </w:r>
            <w:r>
              <w:rPr>
                <w:sz w:val="16"/>
              </w:rPr>
              <w:t>молекуларну</w:t>
            </w:r>
            <w:r>
              <w:rPr>
                <w:spacing w:val="-9"/>
                <w:sz w:val="16"/>
              </w:rPr>
              <w:t xml:space="preserve"> </w:t>
            </w:r>
            <w:r>
              <w:rPr>
                <w:sz w:val="16"/>
              </w:rPr>
              <w:t>патологију</w:t>
            </w:r>
            <w:r>
              <w:rPr>
                <w:spacing w:val="-9"/>
                <w:sz w:val="16"/>
              </w:rPr>
              <w:t xml:space="preserve"> </w:t>
            </w:r>
            <w:r>
              <w:rPr>
                <w:sz w:val="16"/>
              </w:rPr>
              <w:t>и</w:t>
            </w:r>
            <w:r>
              <w:rPr>
                <w:spacing w:val="-6"/>
                <w:sz w:val="16"/>
              </w:rPr>
              <w:t xml:space="preserve"> </w:t>
            </w:r>
            <w:r>
              <w:rPr>
                <w:sz w:val="16"/>
              </w:rPr>
              <w:t>имунологију</w:t>
            </w:r>
            <w:r>
              <w:rPr>
                <w:spacing w:val="-7"/>
                <w:sz w:val="16"/>
              </w:rPr>
              <w:t xml:space="preserve"> </w:t>
            </w:r>
            <w:r>
              <w:rPr>
                <w:sz w:val="16"/>
              </w:rPr>
              <w:t>(IPATIMUP),</w:t>
            </w:r>
            <w:r>
              <w:rPr>
                <w:spacing w:val="-5"/>
                <w:sz w:val="16"/>
              </w:rPr>
              <w:t xml:space="preserve"> </w:t>
            </w:r>
            <w:r>
              <w:rPr>
                <w:sz w:val="16"/>
              </w:rPr>
              <w:t>Порто,</w:t>
            </w:r>
            <w:r>
              <w:rPr>
                <w:spacing w:val="-5"/>
                <w:sz w:val="16"/>
              </w:rPr>
              <w:t xml:space="preserve"> </w:t>
            </w:r>
            <w:r>
              <w:rPr>
                <w:spacing w:val="-2"/>
                <w:sz w:val="16"/>
              </w:rPr>
              <w:t>Португалија</w:t>
            </w:r>
          </w:p>
        </w:tc>
      </w:tr>
      <w:tr w:rsidR="00765C2F" w14:paraId="7BE66C31" w14:textId="77777777" w:rsidTr="0037218B">
        <w:tc>
          <w:tcPr>
            <w:tcW w:w="9351" w:type="dxa"/>
            <w:gridSpan w:val="14"/>
          </w:tcPr>
          <w:p w14:paraId="13068343" w14:textId="77777777" w:rsidR="00765C2F" w:rsidRPr="00267D39" w:rsidRDefault="00765C2F" w:rsidP="00765C2F">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765C2F" w14:paraId="6D0B8001" w14:textId="77777777" w:rsidTr="0037218B">
        <w:tc>
          <w:tcPr>
            <w:tcW w:w="9351" w:type="dxa"/>
            <w:gridSpan w:val="14"/>
            <w:vAlign w:val="center"/>
          </w:tcPr>
          <w:p w14:paraId="51D17F3F" w14:textId="77777777" w:rsidR="00765C2F" w:rsidRPr="0030412D" w:rsidRDefault="00765C2F" w:rsidP="00765C2F">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488DB987" w14:textId="77777777" w:rsidR="00765C2F" w:rsidRDefault="00765C2F" w:rsidP="00765C2F"/>
    <w:p w14:paraId="6233C1E7" w14:textId="77777777" w:rsidR="00765C2F" w:rsidRDefault="00765C2F" w:rsidP="00765C2F"/>
    <w:p w14:paraId="558F1914" w14:textId="76A29BF2" w:rsidR="00765C2F" w:rsidRPr="00765C2F" w:rsidRDefault="00765C2F" w:rsidP="00F55ABA">
      <w:pPr>
        <w:pStyle w:val="TableParagraph"/>
        <w:spacing w:line="164" w:lineRule="exact"/>
        <w:ind w:left="0"/>
        <w:rPr>
          <w:sz w:val="16"/>
          <w:lang w:val="sr-Cyrl-RS"/>
        </w:rPr>
        <w:sectPr w:rsidR="00765C2F" w:rsidRPr="00765C2F">
          <w:pgSz w:w="11910" w:h="16850"/>
          <w:pgMar w:top="1060" w:right="283" w:bottom="440" w:left="283" w:header="187" w:footer="253" w:gutter="0"/>
          <w:cols w:space="720"/>
        </w:sectPr>
      </w:pPr>
    </w:p>
    <w:p w14:paraId="34E8595C" w14:textId="77777777" w:rsidR="00071E18" w:rsidRDefault="00071E18">
      <w:pPr>
        <w:pStyle w:val="Teloteksta"/>
        <w:rPr>
          <w:sz w:val="20"/>
        </w:rPr>
      </w:pPr>
    </w:p>
    <w:p w14:paraId="50B8E18F" w14:textId="77777777" w:rsidR="00071E18" w:rsidRDefault="00071E18">
      <w:pPr>
        <w:pStyle w:val="Teloteksta"/>
        <w:rPr>
          <w:sz w:val="20"/>
        </w:rPr>
      </w:pPr>
    </w:p>
    <w:p w14:paraId="57BAD4B2" w14:textId="15278189" w:rsidR="00071E18" w:rsidRPr="00DE538D" w:rsidRDefault="00DE538D">
      <w:pPr>
        <w:pStyle w:val="Teloteksta"/>
        <w:rPr>
          <w:sz w:val="20"/>
          <w:lang w:val="sr-Cyrl-RS"/>
        </w:rPr>
      </w:pPr>
      <w:r>
        <w:rPr>
          <w:sz w:val="20"/>
          <w:lang w:val="sr-Cyrl-RS"/>
        </w:rPr>
        <w:t xml:space="preserve">                  </w:t>
      </w:r>
      <w:r w:rsidR="008532CB">
        <w:rPr>
          <w:sz w:val="20"/>
          <w:lang w:val="sr-Cyrl-RS"/>
        </w:rPr>
        <w:t>Табела 9.1 Картон наставника</w:t>
      </w:r>
    </w:p>
    <w:tbl>
      <w:tblPr>
        <w:tblpPr w:leftFromText="180" w:rightFromText="180" w:vertAnchor="text" w:horzAnchor="margin" w:tblpXSpec="center" w:tblpY="1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150"/>
        <w:gridCol w:w="86"/>
        <w:gridCol w:w="849"/>
        <w:gridCol w:w="568"/>
        <w:gridCol w:w="912"/>
        <w:gridCol w:w="232"/>
        <w:gridCol w:w="1386"/>
        <w:gridCol w:w="160"/>
        <w:gridCol w:w="1843"/>
        <w:gridCol w:w="566"/>
        <w:gridCol w:w="1327"/>
      </w:tblGrid>
      <w:tr w:rsidR="00F55ABA" w14:paraId="089F271F" w14:textId="77777777" w:rsidTr="00141212">
        <w:trPr>
          <w:trHeight w:val="273"/>
        </w:trPr>
        <w:tc>
          <w:tcPr>
            <w:tcW w:w="4227" w:type="dxa"/>
            <w:gridSpan w:val="7"/>
          </w:tcPr>
          <w:p w14:paraId="0C5C51F1" w14:textId="77777777" w:rsidR="00F55ABA" w:rsidRDefault="00F55ABA" w:rsidP="00F55ABA">
            <w:pPr>
              <w:pStyle w:val="TableParagraph"/>
              <w:spacing w:before="97"/>
              <w:rPr>
                <w:b/>
                <w:sz w:val="16"/>
              </w:rPr>
            </w:pPr>
            <w:r>
              <w:rPr>
                <w:b/>
                <w:sz w:val="16"/>
              </w:rPr>
              <w:t>и</w:t>
            </w:r>
            <w:r>
              <w:rPr>
                <w:b/>
                <w:spacing w:val="-1"/>
                <w:sz w:val="16"/>
              </w:rPr>
              <w:t xml:space="preserve"> </w:t>
            </w:r>
            <w:r>
              <w:rPr>
                <w:b/>
                <w:spacing w:val="-2"/>
                <w:sz w:val="16"/>
              </w:rPr>
              <w:t>презиме</w:t>
            </w:r>
          </w:p>
        </w:tc>
        <w:tc>
          <w:tcPr>
            <w:tcW w:w="5282" w:type="dxa"/>
            <w:gridSpan w:val="5"/>
            <w:shd w:val="clear" w:color="auto" w:fill="D9D9D9" w:themeFill="background1" w:themeFillShade="D9"/>
          </w:tcPr>
          <w:p w14:paraId="4CC04EE3" w14:textId="77777777" w:rsidR="00F55ABA" w:rsidRPr="00DE538D" w:rsidRDefault="00F55ABA" w:rsidP="00F55ABA">
            <w:pPr>
              <w:pStyle w:val="TableParagraph"/>
              <w:spacing w:before="115"/>
              <w:ind w:left="290"/>
              <w:rPr>
                <w:b/>
                <w:bCs/>
                <w:sz w:val="18"/>
              </w:rPr>
            </w:pPr>
            <w:bookmarkStart w:id="4" w:name="_bookmark17"/>
            <w:bookmarkEnd w:id="4"/>
            <w:r w:rsidRPr="00DE538D">
              <w:rPr>
                <w:b/>
                <w:bCs/>
                <w:sz w:val="18"/>
              </w:rPr>
              <w:t>Бошко</w:t>
            </w:r>
            <w:r w:rsidRPr="00DE538D">
              <w:rPr>
                <w:b/>
                <w:bCs/>
                <w:spacing w:val="-3"/>
                <w:sz w:val="18"/>
              </w:rPr>
              <w:t xml:space="preserve"> </w:t>
            </w:r>
            <w:r w:rsidRPr="00DE538D">
              <w:rPr>
                <w:b/>
                <w:bCs/>
                <w:spacing w:val="-2"/>
                <w:sz w:val="18"/>
              </w:rPr>
              <w:t>Милев</w:t>
            </w:r>
          </w:p>
        </w:tc>
      </w:tr>
      <w:tr w:rsidR="00F55ABA" w14:paraId="61F90D6F" w14:textId="77777777" w:rsidTr="00F55ABA">
        <w:trPr>
          <w:trHeight w:val="244"/>
        </w:trPr>
        <w:tc>
          <w:tcPr>
            <w:tcW w:w="4227" w:type="dxa"/>
            <w:gridSpan w:val="7"/>
          </w:tcPr>
          <w:p w14:paraId="5CAC7CC5" w14:textId="77777777" w:rsidR="00F55ABA" w:rsidRDefault="00F55ABA" w:rsidP="00F55ABA">
            <w:pPr>
              <w:pStyle w:val="TableParagraph"/>
              <w:spacing w:before="28"/>
              <w:rPr>
                <w:b/>
                <w:sz w:val="16"/>
              </w:rPr>
            </w:pPr>
            <w:r>
              <w:rPr>
                <w:b/>
                <w:spacing w:val="-2"/>
                <w:sz w:val="16"/>
              </w:rPr>
              <w:t>Звање</w:t>
            </w:r>
          </w:p>
        </w:tc>
        <w:tc>
          <w:tcPr>
            <w:tcW w:w="5282" w:type="dxa"/>
            <w:gridSpan w:val="5"/>
          </w:tcPr>
          <w:p w14:paraId="603B675C" w14:textId="0287077C" w:rsidR="00F55ABA" w:rsidRPr="00A04E3C" w:rsidRDefault="00A04E3C" w:rsidP="00F55ABA">
            <w:pPr>
              <w:pStyle w:val="TableParagraph"/>
              <w:spacing w:line="181" w:lineRule="exact"/>
              <w:ind w:left="110"/>
              <w:rPr>
                <w:sz w:val="16"/>
                <w:lang w:val="sr-Cyrl-RS"/>
              </w:rPr>
            </w:pPr>
            <w:r w:rsidRPr="00DE538D">
              <w:rPr>
                <w:color w:val="EE0000"/>
                <w:spacing w:val="-2"/>
                <w:sz w:val="16"/>
                <w:lang w:val="sr-Cyrl-RS"/>
              </w:rPr>
              <w:t xml:space="preserve">  </w:t>
            </w:r>
            <w:r w:rsidR="000150E0">
              <w:rPr>
                <w:spacing w:val="-2"/>
                <w:sz w:val="16"/>
                <w:lang w:val="sr-Cyrl-RS"/>
              </w:rPr>
              <w:t>в</w:t>
            </w:r>
            <w:r w:rsidRPr="00C86A39">
              <w:rPr>
                <w:spacing w:val="-2"/>
                <w:sz w:val="16"/>
                <w:lang w:val="sr-Cyrl-RS"/>
              </w:rPr>
              <w:t>анредни професор</w:t>
            </w:r>
          </w:p>
        </w:tc>
      </w:tr>
      <w:tr w:rsidR="00F55ABA" w14:paraId="142068AE" w14:textId="77777777" w:rsidTr="00F55ABA">
        <w:trPr>
          <w:trHeight w:val="426"/>
        </w:trPr>
        <w:tc>
          <w:tcPr>
            <w:tcW w:w="4227" w:type="dxa"/>
            <w:gridSpan w:val="7"/>
          </w:tcPr>
          <w:p w14:paraId="2A855370" w14:textId="77777777" w:rsidR="00F55ABA" w:rsidRDefault="00F55ABA" w:rsidP="00F55ABA">
            <w:pPr>
              <w:pStyle w:val="TableParagraph"/>
              <w:spacing w:before="28"/>
              <w:ind w:right="74"/>
              <w:rPr>
                <w:b/>
                <w:sz w:val="16"/>
              </w:rPr>
            </w:pPr>
            <w:r>
              <w:rPr>
                <w:b/>
                <w:sz w:val="16"/>
              </w:rPr>
              <w:t>Назив</w:t>
            </w:r>
            <w:r>
              <w:rPr>
                <w:b/>
                <w:spacing w:val="-7"/>
                <w:sz w:val="16"/>
              </w:rPr>
              <w:t xml:space="preserve"> </w:t>
            </w:r>
            <w:r>
              <w:rPr>
                <w:b/>
                <w:sz w:val="16"/>
              </w:rPr>
              <w:t>институције</w:t>
            </w:r>
            <w:r>
              <w:rPr>
                <w:b/>
                <w:spacing w:val="-6"/>
                <w:sz w:val="16"/>
              </w:rPr>
              <w:t xml:space="preserve"> </w:t>
            </w:r>
            <w:r>
              <w:rPr>
                <w:b/>
                <w:sz w:val="16"/>
              </w:rPr>
              <w:t>у</w:t>
            </w:r>
            <w:r>
              <w:rPr>
                <w:b/>
                <w:spacing w:val="31"/>
                <w:sz w:val="16"/>
              </w:rPr>
              <w:t xml:space="preserve"> </w:t>
            </w:r>
            <w:r>
              <w:rPr>
                <w:b/>
                <w:sz w:val="16"/>
              </w:rPr>
              <w:t>којој</w:t>
            </w:r>
            <w:r>
              <w:rPr>
                <w:b/>
                <w:spacing w:val="-7"/>
                <w:sz w:val="16"/>
              </w:rPr>
              <w:t xml:space="preserve"> </w:t>
            </w:r>
            <w:r>
              <w:rPr>
                <w:b/>
                <w:sz w:val="16"/>
              </w:rPr>
              <w:t>наставник</w:t>
            </w:r>
            <w:r>
              <w:rPr>
                <w:b/>
                <w:spacing w:val="-4"/>
                <w:sz w:val="16"/>
              </w:rPr>
              <w:t xml:space="preserve"> </w:t>
            </w:r>
            <w:r>
              <w:rPr>
                <w:b/>
                <w:sz w:val="16"/>
              </w:rPr>
              <w:t>ради</w:t>
            </w:r>
            <w:r>
              <w:rPr>
                <w:b/>
                <w:spacing w:val="-4"/>
                <w:sz w:val="16"/>
              </w:rPr>
              <w:t xml:space="preserve"> </w:t>
            </w:r>
            <w:r>
              <w:rPr>
                <w:b/>
                <w:sz w:val="16"/>
              </w:rPr>
              <w:t>са</w:t>
            </w:r>
            <w:r>
              <w:rPr>
                <w:b/>
                <w:spacing w:val="-5"/>
                <w:sz w:val="16"/>
              </w:rPr>
              <w:t xml:space="preserve"> </w:t>
            </w:r>
            <w:r>
              <w:rPr>
                <w:b/>
                <w:sz w:val="16"/>
              </w:rPr>
              <w:t>пуним</w:t>
            </w:r>
            <w:r>
              <w:rPr>
                <w:b/>
                <w:spacing w:val="40"/>
                <w:sz w:val="16"/>
              </w:rPr>
              <w:t xml:space="preserve"> </w:t>
            </w:r>
            <w:r>
              <w:rPr>
                <w:b/>
                <w:sz w:val="16"/>
              </w:rPr>
              <w:t>или непуним радним временом и од када</w:t>
            </w:r>
          </w:p>
        </w:tc>
        <w:tc>
          <w:tcPr>
            <w:tcW w:w="5282" w:type="dxa"/>
            <w:gridSpan w:val="5"/>
          </w:tcPr>
          <w:p w14:paraId="57DEA9AE" w14:textId="77777777" w:rsidR="00F55ABA" w:rsidRDefault="00F55ABA" w:rsidP="00F55ABA">
            <w:pPr>
              <w:pStyle w:val="TableParagraph"/>
              <w:spacing w:before="88"/>
              <w:ind w:left="110"/>
              <w:rPr>
                <w:sz w:val="16"/>
              </w:rPr>
            </w:pPr>
            <w:r>
              <w:rPr>
                <w:sz w:val="16"/>
              </w:rPr>
              <w:t>Клиника</w:t>
            </w:r>
            <w:r>
              <w:rPr>
                <w:spacing w:val="-7"/>
                <w:sz w:val="16"/>
              </w:rPr>
              <w:t xml:space="preserve"> </w:t>
            </w:r>
            <w:r>
              <w:rPr>
                <w:sz w:val="16"/>
              </w:rPr>
              <w:t>за</w:t>
            </w:r>
            <w:r>
              <w:rPr>
                <w:spacing w:val="-3"/>
                <w:sz w:val="16"/>
              </w:rPr>
              <w:t xml:space="preserve"> </w:t>
            </w:r>
            <w:r>
              <w:rPr>
                <w:sz w:val="16"/>
              </w:rPr>
              <w:t>општу</w:t>
            </w:r>
            <w:r>
              <w:rPr>
                <w:spacing w:val="-8"/>
                <w:sz w:val="16"/>
              </w:rPr>
              <w:t xml:space="preserve"> </w:t>
            </w:r>
            <w:r>
              <w:rPr>
                <w:sz w:val="16"/>
              </w:rPr>
              <w:t>хирургију,</w:t>
            </w:r>
            <w:r>
              <w:rPr>
                <w:spacing w:val="-3"/>
                <w:sz w:val="16"/>
              </w:rPr>
              <w:t xml:space="preserve"> </w:t>
            </w:r>
            <w:r>
              <w:rPr>
                <w:sz w:val="16"/>
              </w:rPr>
              <w:t>ВМА,</w:t>
            </w:r>
            <w:r>
              <w:rPr>
                <w:spacing w:val="-4"/>
                <w:sz w:val="16"/>
              </w:rPr>
              <w:t xml:space="preserve"> </w:t>
            </w:r>
            <w:r>
              <w:rPr>
                <w:sz w:val="16"/>
              </w:rPr>
              <w:t>од</w:t>
            </w:r>
            <w:r>
              <w:rPr>
                <w:spacing w:val="-4"/>
                <w:sz w:val="16"/>
              </w:rPr>
              <w:t xml:space="preserve"> </w:t>
            </w:r>
            <w:r>
              <w:rPr>
                <w:sz w:val="16"/>
              </w:rPr>
              <w:t>1996.</w:t>
            </w:r>
            <w:r>
              <w:rPr>
                <w:spacing w:val="-6"/>
                <w:sz w:val="16"/>
              </w:rPr>
              <w:t xml:space="preserve"> </w:t>
            </w:r>
            <w:r>
              <w:rPr>
                <w:spacing w:val="-2"/>
                <w:sz w:val="16"/>
              </w:rPr>
              <w:t>године</w:t>
            </w:r>
          </w:p>
        </w:tc>
      </w:tr>
      <w:tr w:rsidR="00F55ABA" w14:paraId="1BA69B18" w14:textId="77777777" w:rsidTr="00F55ABA">
        <w:trPr>
          <w:trHeight w:val="244"/>
        </w:trPr>
        <w:tc>
          <w:tcPr>
            <w:tcW w:w="4227" w:type="dxa"/>
            <w:gridSpan w:val="7"/>
          </w:tcPr>
          <w:p w14:paraId="3A5CA757" w14:textId="77777777" w:rsidR="00F55ABA" w:rsidRDefault="00F55ABA" w:rsidP="00F55ABA">
            <w:pPr>
              <w:pStyle w:val="TableParagraph"/>
              <w:spacing w:before="28"/>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282" w:type="dxa"/>
            <w:gridSpan w:val="5"/>
          </w:tcPr>
          <w:p w14:paraId="0F8C7D10" w14:textId="77777777" w:rsidR="00F55ABA" w:rsidRDefault="00F55ABA" w:rsidP="00F55ABA">
            <w:pPr>
              <w:pStyle w:val="TableParagraph"/>
              <w:spacing w:line="181" w:lineRule="exact"/>
              <w:ind w:left="110"/>
              <w:rPr>
                <w:sz w:val="16"/>
              </w:rPr>
            </w:pPr>
            <w:r>
              <w:rPr>
                <w:sz w:val="16"/>
              </w:rPr>
              <w:t>Хирургија</w:t>
            </w:r>
            <w:r>
              <w:rPr>
                <w:spacing w:val="-8"/>
                <w:sz w:val="16"/>
              </w:rPr>
              <w:t xml:space="preserve"> </w:t>
            </w:r>
            <w:r>
              <w:rPr>
                <w:sz w:val="16"/>
              </w:rPr>
              <w:t>панкреаса</w:t>
            </w:r>
            <w:r>
              <w:rPr>
                <w:spacing w:val="-7"/>
                <w:sz w:val="16"/>
              </w:rPr>
              <w:t xml:space="preserve"> </w:t>
            </w:r>
            <w:r>
              <w:rPr>
                <w:sz w:val="16"/>
              </w:rPr>
              <w:t>и</w:t>
            </w:r>
            <w:r>
              <w:rPr>
                <w:spacing w:val="-8"/>
                <w:sz w:val="16"/>
              </w:rPr>
              <w:t xml:space="preserve"> </w:t>
            </w:r>
            <w:r>
              <w:rPr>
                <w:sz w:val="16"/>
              </w:rPr>
              <w:t>колоректална</w:t>
            </w:r>
            <w:r>
              <w:rPr>
                <w:spacing w:val="-4"/>
                <w:sz w:val="16"/>
              </w:rPr>
              <w:t xml:space="preserve"> </w:t>
            </w:r>
            <w:r>
              <w:rPr>
                <w:spacing w:val="-2"/>
                <w:sz w:val="16"/>
              </w:rPr>
              <w:t>хирургија</w:t>
            </w:r>
          </w:p>
        </w:tc>
      </w:tr>
      <w:tr w:rsidR="00F55ABA" w14:paraId="360264C9" w14:textId="77777777" w:rsidTr="00F55ABA">
        <w:trPr>
          <w:trHeight w:val="213"/>
        </w:trPr>
        <w:tc>
          <w:tcPr>
            <w:tcW w:w="9509" w:type="dxa"/>
            <w:gridSpan w:val="12"/>
          </w:tcPr>
          <w:p w14:paraId="619897BF" w14:textId="77777777" w:rsidR="00F55ABA" w:rsidRDefault="00F55ABA" w:rsidP="00F55ABA">
            <w:pPr>
              <w:pStyle w:val="TableParagraph"/>
              <w:spacing w:before="11" w:line="182" w:lineRule="exact"/>
              <w:rPr>
                <w:b/>
                <w:sz w:val="16"/>
              </w:rPr>
            </w:pPr>
            <w:r>
              <w:rPr>
                <w:b/>
                <w:sz w:val="16"/>
              </w:rPr>
              <w:t>Академска</w:t>
            </w:r>
            <w:r>
              <w:rPr>
                <w:b/>
                <w:spacing w:val="-9"/>
                <w:sz w:val="16"/>
              </w:rPr>
              <w:t xml:space="preserve"> </w:t>
            </w:r>
            <w:r>
              <w:rPr>
                <w:b/>
                <w:spacing w:val="-2"/>
                <w:sz w:val="16"/>
              </w:rPr>
              <w:t>каријера</w:t>
            </w:r>
          </w:p>
        </w:tc>
      </w:tr>
      <w:tr w:rsidR="00F55ABA" w14:paraId="1188441F" w14:textId="77777777" w:rsidTr="00F55ABA">
        <w:trPr>
          <w:trHeight w:val="520"/>
        </w:trPr>
        <w:tc>
          <w:tcPr>
            <w:tcW w:w="1666" w:type="dxa"/>
            <w:gridSpan w:val="3"/>
          </w:tcPr>
          <w:p w14:paraId="14E14A2A" w14:textId="77777777" w:rsidR="00F55ABA" w:rsidRDefault="00F55ABA" w:rsidP="00F55ABA">
            <w:pPr>
              <w:pStyle w:val="TableParagraph"/>
              <w:ind w:left="0"/>
              <w:rPr>
                <w:sz w:val="16"/>
              </w:rPr>
            </w:pPr>
          </w:p>
        </w:tc>
        <w:tc>
          <w:tcPr>
            <w:tcW w:w="849" w:type="dxa"/>
          </w:tcPr>
          <w:p w14:paraId="21E6EA40" w14:textId="77777777" w:rsidR="00F55ABA" w:rsidRDefault="00F55ABA" w:rsidP="00F55ABA">
            <w:pPr>
              <w:pStyle w:val="TableParagraph"/>
              <w:spacing w:before="162"/>
              <w:rPr>
                <w:sz w:val="16"/>
              </w:rPr>
            </w:pPr>
            <w:r>
              <w:rPr>
                <w:spacing w:val="-2"/>
                <w:sz w:val="16"/>
              </w:rPr>
              <w:t>Година</w:t>
            </w:r>
          </w:p>
        </w:tc>
        <w:tc>
          <w:tcPr>
            <w:tcW w:w="3258" w:type="dxa"/>
            <w:gridSpan w:val="5"/>
          </w:tcPr>
          <w:p w14:paraId="32B56D8C" w14:textId="77777777" w:rsidR="00F55ABA" w:rsidRDefault="00F55ABA" w:rsidP="00F55ABA">
            <w:pPr>
              <w:pStyle w:val="TableParagraph"/>
              <w:spacing w:before="162"/>
              <w:ind w:left="108"/>
              <w:rPr>
                <w:sz w:val="16"/>
              </w:rPr>
            </w:pPr>
            <w:r>
              <w:rPr>
                <w:spacing w:val="-2"/>
                <w:sz w:val="16"/>
              </w:rPr>
              <w:t>Институција</w:t>
            </w:r>
          </w:p>
        </w:tc>
        <w:tc>
          <w:tcPr>
            <w:tcW w:w="1843" w:type="dxa"/>
          </w:tcPr>
          <w:p w14:paraId="75385498" w14:textId="77777777" w:rsidR="00F55ABA" w:rsidRDefault="00F55ABA" w:rsidP="00F55ABA">
            <w:pPr>
              <w:pStyle w:val="TableParagraph"/>
              <w:spacing w:before="71"/>
              <w:ind w:left="112"/>
              <w:rPr>
                <w:sz w:val="16"/>
              </w:rPr>
            </w:pPr>
            <w:r>
              <w:rPr>
                <w:sz w:val="16"/>
              </w:rPr>
              <w:t>Научна</w:t>
            </w:r>
            <w:r>
              <w:rPr>
                <w:spacing w:val="-10"/>
                <w:sz w:val="16"/>
              </w:rPr>
              <w:t xml:space="preserve"> </w:t>
            </w:r>
            <w:r>
              <w:rPr>
                <w:sz w:val="16"/>
              </w:rPr>
              <w:t>или</w:t>
            </w:r>
            <w:r>
              <w:rPr>
                <w:spacing w:val="-10"/>
                <w:sz w:val="16"/>
              </w:rPr>
              <w:t xml:space="preserve"> </w:t>
            </w:r>
            <w:r>
              <w:rPr>
                <w:sz w:val="16"/>
              </w:rPr>
              <w:t>уметничка</w:t>
            </w:r>
            <w:r>
              <w:rPr>
                <w:spacing w:val="40"/>
                <w:sz w:val="16"/>
              </w:rPr>
              <w:t xml:space="preserve"> </w:t>
            </w:r>
            <w:r>
              <w:rPr>
                <w:spacing w:val="-2"/>
                <w:sz w:val="16"/>
              </w:rPr>
              <w:t>област</w:t>
            </w:r>
          </w:p>
        </w:tc>
        <w:tc>
          <w:tcPr>
            <w:tcW w:w="1893" w:type="dxa"/>
            <w:gridSpan w:val="2"/>
          </w:tcPr>
          <w:p w14:paraId="0D124907" w14:textId="77777777" w:rsidR="00F55ABA" w:rsidRDefault="00F55ABA" w:rsidP="00F55ABA">
            <w:pPr>
              <w:pStyle w:val="TableParagraph"/>
              <w:spacing w:before="71"/>
              <w:ind w:left="113"/>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F55ABA" w14:paraId="2CD5D3E2" w14:textId="77777777" w:rsidTr="00F55ABA">
        <w:trPr>
          <w:trHeight w:val="244"/>
        </w:trPr>
        <w:tc>
          <w:tcPr>
            <w:tcW w:w="1666" w:type="dxa"/>
            <w:gridSpan w:val="3"/>
          </w:tcPr>
          <w:p w14:paraId="33AA240B" w14:textId="77777777" w:rsidR="00F55ABA" w:rsidRDefault="00F55ABA" w:rsidP="00F55ABA">
            <w:pPr>
              <w:pStyle w:val="TableParagraph"/>
              <w:spacing w:before="25"/>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849" w:type="dxa"/>
          </w:tcPr>
          <w:p w14:paraId="2135781D" w14:textId="6D9A43F7" w:rsidR="00F55ABA" w:rsidRDefault="00F55ABA" w:rsidP="00F55ABA">
            <w:pPr>
              <w:pStyle w:val="TableParagraph"/>
              <w:spacing w:line="181" w:lineRule="exact"/>
              <w:rPr>
                <w:sz w:val="16"/>
              </w:rPr>
            </w:pPr>
            <w:r w:rsidRPr="00C86A39">
              <w:rPr>
                <w:spacing w:val="-2"/>
                <w:sz w:val="16"/>
              </w:rPr>
              <w:t>20</w:t>
            </w:r>
            <w:r w:rsidR="00A04E3C" w:rsidRPr="00C86A39">
              <w:rPr>
                <w:spacing w:val="-2"/>
                <w:sz w:val="16"/>
                <w:lang w:val="sr-Cyrl-RS"/>
              </w:rPr>
              <w:t>2</w:t>
            </w:r>
            <w:r w:rsidR="00C86A39" w:rsidRPr="00C86A39">
              <w:rPr>
                <w:spacing w:val="-2"/>
                <w:sz w:val="16"/>
                <w:lang w:val="sr-Cyrl-RS"/>
              </w:rPr>
              <w:t>3</w:t>
            </w:r>
            <w:r w:rsidRPr="00C86A39">
              <w:rPr>
                <w:spacing w:val="-2"/>
                <w:sz w:val="16"/>
              </w:rPr>
              <w:t>.</w:t>
            </w:r>
          </w:p>
        </w:tc>
        <w:tc>
          <w:tcPr>
            <w:tcW w:w="3258" w:type="dxa"/>
            <w:gridSpan w:val="5"/>
          </w:tcPr>
          <w:p w14:paraId="1B4DBA44" w14:textId="77777777" w:rsidR="00F55ABA" w:rsidRDefault="00F55ABA" w:rsidP="00F55ABA">
            <w:pPr>
              <w:pStyle w:val="TableParagraph"/>
              <w:spacing w:before="25"/>
              <w:ind w:left="108"/>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1843" w:type="dxa"/>
          </w:tcPr>
          <w:p w14:paraId="0FEF925B" w14:textId="77777777" w:rsidR="00F55ABA" w:rsidRDefault="00F55ABA" w:rsidP="00F55ABA">
            <w:pPr>
              <w:pStyle w:val="TableParagraph"/>
              <w:spacing w:line="181" w:lineRule="exact"/>
              <w:ind w:left="112"/>
              <w:rPr>
                <w:sz w:val="16"/>
              </w:rPr>
            </w:pPr>
            <w:r>
              <w:rPr>
                <w:spacing w:val="-2"/>
                <w:sz w:val="16"/>
              </w:rPr>
              <w:t>Медицина</w:t>
            </w:r>
          </w:p>
        </w:tc>
        <w:tc>
          <w:tcPr>
            <w:tcW w:w="1893" w:type="dxa"/>
            <w:gridSpan w:val="2"/>
          </w:tcPr>
          <w:p w14:paraId="74CE63C1" w14:textId="77777777" w:rsidR="00F55ABA" w:rsidRDefault="00F55ABA" w:rsidP="00F55ABA">
            <w:pPr>
              <w:pStyle w:val="TableParagraph"/>
              <w:spacing w:before="25"/>
              <w:ind w:left="113"/>
              <w:rPr>
                <w:sz w:val="16"/>
              </w:rPr>
            </w:pPr>
            <w:r>
              <w:rPr>
                <w:spacing w:val="-2"/>
                <w:sz w:val="16"/>
              </w:rPr>
              <w:t>Хирургија</w:t>
            </w:r>
          </w:p>
        </w:tc>
      </w:tr>
      <w:tr w:rsidR="00F55ABA" w14:paraId="3830AE3F" w14:textId="77777777" w:rsidTr="00F55ABA">
        <w:trPr>
          <w:trHeight w:val="311"/>
        </w:trPr>
        <w:tc>
          <w:tcPr>
            <w:tcW w:w="1666" w:type="dxa"/>
            <w:gridSpan w:val="3"/>
          </w:tcPr>
          <w:p w14:paraId="222E46D1" w14:textId="77777777" w:rsidR="00F55ABA" w:rsidRDefault="00F55ABA" w:rsidP="00F55ABA">
            <w:pPr>
              <w:pStyle w:val="TableParagraph"/>
              <w:spacing w:before="59"/>
              <w:rPr>
                <w:sz w:val="16"/>
              </w:rPr>
            </w:pPr>
            <w:r>
              <w:rPr>
                <w:spacing w:val="-2"/>
                <w:sz w:val="16"/>
              </w:rPr>
              <w:t>Докторат</w:t>
            </w:r>
          </w:p>
        </w:tc>
        <w:tc>
          <w:tcPr>
            <w:tcW w:w="849" w:type="dxa"/>
          </w:tcPr>
          <w:p w14:paraId="645F7EDD" w14:textId="77777777" w:rsidR="00F55ABA" w:rsidRDefault="00F55ABA" w:rsidP="00F55ABA">
            <w:pPr>
              <w:pStyle w:val="TableParagraph"/>
              <w:spacing w:before="28"/>
              <w:rPr>
                <w:sz w:val="16"/>
              </w:rPr>
            </w:pPr>
            <w:r>
              <w:rPr>
                <w:spacing w:val="-2"/>
                <w:sz w:val="16"/>
              </w:rPr>
              <w:t>2015.</w:t>
            </w:r>
          </w:p>
        </w:tc>
        <w:tc>
          <w:tcPr>
            <w:tcW w:w="3258" w:type="dxa"/>
            <w:gridSpan w:val="5"/>
          </w:tcPr>
          <w:p w14:paraId="3E92D44E" w14:textId="3315CDA0" w:rsidR="00F55ABA" w:rsidRDefault="00A04E3C" w:rsidP="00F55ABA">
            <w:pPr>
              <w:pStyle w:val="TableParagraph"/>
              <w:spacing w:before="59"/>
              <w:ind w:left="108"/>
              <w:rPr>
                <w:sz w:val="16"/>
              </w:rPr>
            </w:pPr>
            <w:r>
              <w:rPr>
                <w:sz w:val="16"/>
                <w:lang w:val="sr-Cyrl-RS"/>
              </w:rPr>
              <w:t>МФ у Крагујевцу</w:t>
            </w:r>
          </w:p>
        </w:tc>
        <w:tc>
          <w:tcPr>
            <w:tcW w:w="1843" w:type="dxa"/>
          </w:tcPr>
          <w:p w14:paraId="21E77D05" w14:textId="77777777" w:rsidR="00F55ABA" w:rsidRDefault="00F55ABA" w:rsidP="00F55ABA">
            <w:pPr>
              <w:pStyle w:val="TableParagraph"/>
              <w:spacing w:line="178" w:lineRule="exact"/>
              <w:ind w:left="112"/>
              <w:rPr>
                <w:sz w:val="16"/>
              </w:rPr>
            </w:pPr>
            <w:r>
              <w:rPr>
                <w:spacing w:val="-2"/>
                <w:sz w:val="16"/>
              </w:rPr>
              <w:t>Медицина</w:t>
            </w:r>
          </w:p>
        </w:tc>
        <w:tc>
          <w:tcPr>
            <w:tcW w:w="1893" w:type="dxa"/>
            <w:gridSpan w:val="2"/>
          </w:tcPr>
          <w:p w14:paraId="48B3E3A3" w14:textId="225D270A" w:rsidR="00F55ABA" w:rsidRDefault="00A04E3C" w:rsidP="00A04E3C">
            <w:pPr>
              <w:pStyle w:val="TableParagraph"/>
              <w:spacing w:before="59"/>
              <w:rPr>
                <w:sz w:val="16"/>
              </w:rPr>
            </w:pPr>
            <w:r>
              <w:rPr>
                <w:spacing w:val="-2"/>
                <w:sz w:val="16"/>
                <w:lang w:val="sr-Cyrl-RS"/>
              </w:rPr>
              <w:t>Клин. и експер хирургија</w:t>
            </w:r>
          </w:p>
        </w:tc>
      </w:tr>
      <w:tr w:rsidR="00F55ABA" w14:paraId="362C9706" w14:textId="77777777" w:rsidTr="00F55ABA">
        <w:trPr>
          <w:trHeight w:val="290"/>
        </w:trPr>
        <w:tc>
          <w:tcPr>
            <w:tcW w:w="1666" w:type="dxa"/>
            <w:gridSpan w:val="3"/>
          </w:tcPr>
          <w:p w14:paraId="3E996C0C" w14:textId="77777777" w:rsidR="00F55ABA" w:rsidRDefault="00F55ABA" w:rsidP="00F55ABA">
            <w:pPr>
              <w:pStyle w:val="TableParagraph"/>
              <w:spacing w:before="47"/>
              <w:rPr>
                <w:sz w:val="16"/>
              </w:rPr>
            </w:pPr>
            <w:r>
              <w:rPr>
                <w:spacing w:val="-2"/>
                <w:sz w:val="16"/>
              </w:rPr>
              <w:t>Специјализација</w:t>
            </w:r>
          </w:p>
        </w:tc>
        <w:tc>
          <w:tcPr>
            <w:tcW w:w="849" w:type="dxa"/>
          </w:tcPr>
          <w:p w14:paraId="1ED2D4F0" w14:textId="77777777" w:rsidR="00F55ABA" w:rsidRDefault="00F55ABA" w:rsidP="00F55ABA">
            <w:pPr>
              <w:pStyle w:val="TableParagraph"/>
              <w:spacing w:before="16"/>
              <w:rPr>
                <w:sz w:val="16"/>
              </w:rPr>
            </w:pPr>
            <w:r>
              <w:rPr>
                <w:spacing w:val="-2"/>
                <w:sz w:val="16"/>
              </w:rPr>
              <w:t>2000.</w:t>
            </w:r>
          </w:p>
        </w:tc>
        <w:tc>
          <w:tcPr>
            <w:tcW w:w="3258" w:type="dxa"/>
            <w:gridSpan w:val="5"/>
          </w:tcPr>
          <w:p w14:paraId="193FC718" w14:textId="7AC76BB6" w:rsidR="00F55ABA" w:rsidRDefault="00F55ABA" w:rsidP="00F55ABA">
            <w:pPr>
              <w:pStyle w:val="TableParagraph"/>
              <w:spacing w:before="47"/>
              <w:ind w:left="108"/>
              <w:rPr>
                <w:sz w:val="16"/>
              </w:rPr>
            </w:pPr>
            <w:r>
              <w:rPr>
                <w:spacing w:val="-7"/>
                <w:sz w:val="16"/>
              </w:rPr>
              <w:t xml:space="preserve"> </w:t>
            </w:r>
            <w:r>
              <w:rPr>
                <w:spacing w:val="-5"/>
                <w:sz w:val="16"/>
              </w:rPr>
              <w:t>ВМА</w:t>
            </w:r>
          </w:p>
        </w:tc>
        <w:tc>
          <w:tcPr>
            <w:tcW w:w="1843" w:type="dxa"/>
          </w:tcPr>
          <w:p w14:paraId="3EC59745" w14:textId="77777777" w:rsidR="00F55ABA" w:rsidRDefault="00F55ABA" w:rsidP="00F55ABA">
            <w:pPr>
              <w:pStyle w:val="TableParagraph"/>
              <w:spacing w:line="178" w:lineRule="exact"/>
              <w:ind w:left="112"/>
              <w:rPr>
                <w:sz w:val="16"/>
              </w:rPr>
            </w:pPr>
            <w:r>
              <w:rPr>
                <w:spacing w:val="-2"/>
                <w:sz w:val="16"/>
              </w:rPr>
              <w:t>Медицина</w:t>
            </w:r>
          </w:p>
        </w:tc>
        <w:tc>
          <w:tcPr>
            <w:tcW w:w="1893" w:type="dxa"/>
            <w:gridSpan w:val="2"/>
          </w:tcPr>
          <w:p w14:paraId="3D490AB5" w14:textId="77777777" w:rsidR="00F55ABA" w:rsidRDefault="00F55ABA" w:rsidP="00F55ABA">
            <w:pPr>
              <w:pStyle w:val="TableParagraph"/>
              <w:spacing w:before="47"/>
              <w:ind w:left="113"/>
              <w:rPr>
                <w:sz w:val="16"/>
              </w:rPr>
            </w:pPr>
            <w:r>
              <w:rPr>
                <w:sz w:val="16"/>
              </w:rPr>
              <w:t>Општа</w:t>
            </w:r>
            <w:r>
              <w:rPr>
                <w:spacing w:val="-2"/>
                <w:sz w:val="16"/>
              </w:rPr>
              <w:t xml:space="preserve"> хирургија</w:t>
            </w:r>
          </w:p>
        </w:tc>
      </w:tr>
      <w:tr w:rsidR="00F55ABA" w14:paraId="569FF0AB" w14:textId="77777777" w:rsidTr="00F55ABA">
        <w:trPr>
          <w:trHeight w:val="263"/>
        </w:trPr>
        <w:tc>
          <w:tcPr>
            <w:tcW w:w="1666" w:type="dxa"/>
            <w:gridSpan w:val="3"/>
          </w:tcPr>
          <w:p w14:paraId="67AA8FC7" w14:textId="77777777" w:rsidR="00F55ABA" w:rsidRDefault="00F55ABA" w:rsidP="00F55ABA">
            <w:pPr>
              <w:pStyle w:val="TableParagraph"/>
              <w:spacing w:before="35"/>
              <w:rPr>
                <w:sz w:val="16"/>
              </w:rPr>
            </w:pPr>
            <w:r>
              <w:rPr>
                <w:spacing w:val="-2"/>
                <w:sz w:val="16"/>
              </w:rPr>
              <w:t>Магистеријум</w:t>
            </w:r>
          </w:p>
        </w:tc>
        <w:tc>
          <w:tcPr>
            <w:tcW w:w="849" w:type="dxa"/>
          </w:tcPr>
          <w:p w14:paraId="155AB3E4" w14:textId="77777777" w:rsidR="00F55ABA" w:rsidRDefault="00F55ABA" w:rsidP="00F55ABA">
            <w:pPr>
              <w:pStyle w:val="TableParagraph"/>
              <w:ind w:left="0"/>
              <w:rPr>
                <w:sz w:val="16"/>
              </w:rPr>
            </w:pPr>
          </w:p>
        </w:tc>
        <w:tc>
          <w:tcPr>
            <w:tcW w:w="3258" w:type="dxa"/>
            <w:gridSpan w:val="5"/>
          </w:tcPr>
          <w:p w14:paraId="53B3E933" w14:textId="77777777" w:rsidR="00F55ABA" w:rsidRDefault="00F55ABA" w:rsidP="00F55ABA">
            <w:pPr>
              <w:pStyle w:val="TableParagraph"/>
              <w:spacing w:before="35"/>
              <w:ind w:left="108"/>
              <w:rPr>
                <w:sz w:val="16"/>
              </w:rPr>
            </w:pPr>
            <w:r>
              <w:rPr>
                <w:sz w:val="16"/>
              </w:rPr>
              <w:t>МФ</w:t>
            </w:r>
            <w:r>
              <w:rPr>
                <w:spacing w:val="-5"/>
                <w:sz w:val="16"/>
              </w:rPr>
              <w:t xml:space="preserve"> </w:t>
            </w:r>
            <w:r>
              <w:rPr>
                <w:sz w:val="16"/>
              </w:rPr>
              <w:t>Универзитет</w:t>
            </w:r>
            <w:r>
              <w:rPr>
                <w:spacing w:val="-4"/>
                <w:sz w:val="16"/>
              </w:rPr>
              <w:t xml:space="preserve"> </w:t>
            </w:r>
            <w:r>
              <w:rPr>
                <w:sz w:val="16"/>
              </w:rPr>
              <w:t>у</w:t>
            </w:r>
            <w:r>
              <w:rPr>
                <w:spacing w:val="-6"/>
                <w:sz w:val="16"/>
              </w:rPr>
              <w:t xml:space="preserve"> </w:t>
            </w:r>
            <w:r>
              <w:rPr>
                <w:spacing w:val="-2"/>
                <w:sz w:val="16"/>
              </w:rPr>
              <w:t>Београду</w:t>
            </w:r>
          </w:p>
        </w:tc>
        <w:tc>
          <w:tcPr>
            <w:tcW w:w="1843" w:type="dxa"/>
          </w:tcPr>
          <w:p w14:paraId="38062C49" w14:textId="77777777" w:rsidR="00F55ABA" w:rsidRDefault="00F55ABA" w:rsidP="00F55ABA">
            <w:pPr>
              <w:pStyle w:val="TableParagraph"/>
              <w:spacing w:line="178" w:lineRule="exact"/>
              <w:ind w:left="112"/>
              <w:rPr>
                <w:sz w:val="16"/>
              </w:rPr>
            </w:pPr>
            <w:r>
              <w:rPr>
                <w:spacing w:val="-2"/>
                <w:sz w:val="16"/>
              </w:rPr>
              <w:t>Медицина</w:t>
            </w:r>
          </w:p>
        </w:tc>
        <w:tc>
          <w:tcPr>
            <w:tcW w:w="1893" w:type="dxa"/>
            <w:gridSpan w:val="2"/>
          </w:tcPr>
          <w:p w14:paraId="5FDDAF6E" w14:textId="77777777" w:rsidR="00F55ABA" w:rsidRDefault="00F55ABA" w:rsidP="00F55ABA">
            <w:pPr>
              <w:pStyle w:val="TableParagraph"/>
              <w:ind w:left="0"/>
              <w:rPr>
                <w:sz w:val="16"/>
              </w:rPr>
            </w:pPr>
          </w:p>
        </w:tc>
      </w:tr>
      <w:tr w:rsidR="00F55ABA" w14:paraId="589B247B" w14:textId="77777777" w:rsidTr="00F55ABA">
        <w:trPr>
          <w:trHeight w:val="244"/>
        </w:trPr>
        <w:tc>
          <w:tcPr>
            <w:tcW w:w="1666" w:type="dxa"/>
            <w:gridSpan w:val="3"/>
          </w:tcPr>
          <w:p w14:paraId="50E0A491" w14:textId="77777777" w:rsidR="00F55ABA" w:rsidRDefault="00F55ABA" w:rsidP="00F55ABA">
            <w:pPr>
              <w:pStyle w:val="TableParagraph"/>
              <w:spacing w:before="25"/>
              <w:rPr>
                <w:sz w:val="16"/>
              </w:rPr>
            </w:pPr>
            <w:r>
              <w:rPr>
                <w:spacing w:val="-2"/>
                <w:sz w:val="16"/>
              </w:rPr>
              <w:t>Mастер</w:t>
            </w:r>
          </w:p>
        </w:tc>
        <w:tc>
          <w:tcPr>
            <w:tcW w:w="849" w:type="dxa"/>
          </w:tcPr>
          <w:p w14:paraId="55161D59" w14:textId="77777777" w:rsidR="00F55ABA" w:rsidRDefault="00F55ABA" w:rsidP="00F55ABA">
            <w:pPr>
              <w:pStyle w:val="TableParagraph"/>
              <w:ind w:left="0"/>
              <w:rPr>
                <w:sz w:val="16"/>
              </w:rPr>
            </w:pPr>
          </w:p>
        </w:tc>
        <w:tc>
          <w:tcPr>
            <w:tcW w:w="3258" w:type="dxa"/>
            <w:gridSpan w:val="5"/>
          </w:tcPr>
          <w:p w14:paraId="4C70D4E5" w14:textId="77777777" w:rsidR="00F55ABA" w:rsidRDefault="00F55ABA" w:rsidP="00F55ABA">
            <w:pPr>
              <w:pStyle w:val="TableParagraph"/>
              <w:ind w:left="0"/>
              <w:rPr>
                <w:sz w:val="16"/>
              </w:rPr>
            </w:pPr>
          </w:p>
        </w:tc>
        <w:tc>
          <w:tcPr>
            <w:tcW w:w="1843" w:type="dxa"/>
          </w:tcPr>
          <w:p w14:paraId="1FA42ECF" w14:textId="77777777" w:rsidR="00F55ABA" w:rsidRDefault="00F55ABA" w:rsidP="00F55ABA">
            <w:pPr>
              <w:pStyle w:val="TableParagraph"/>
              <w:ind w:left="0"/>
              <w:rPr>
                <w:sz w:val="16"/>
              </w:rPr>
            </w:pPr>
          </w:p>
        </w:tc>
        <w:tc>
          <w:tcPr>
            <w:tcW w:w="1893" w:type="dxa"/>
            <w:gridSpan w:val="2"/>
          </w:tcPr>
          <w:p w14:paraId="78A477F7" w14:textId="77777777" w:rsidR="00F55ABA" w:rsidRDefault="00F55ABA" w:rsidP="00F55ABA">
            <w:pPr>
              <w:pStyle w:val="TableParagraph"/>
              <w:ind w:left="0"/>
              <w:rPr>
                <w:sz w:val="16"/>
              </w:rPr>
            </w:pPr>
          </w:p>
        </w:tc>
      </w:tr>
      <w:tr w:rsidR="00F55ABA" w14:paraId="7578ECDF" w14:textId="77777777" w:rsidTr="00F55ABA">
        <w:trPr>
          <w:trHeight w:val="244"/>
        </w:trPr>
        <w:tc>
          <w:tcPr>
            <w:tcW w:w="1666" w:type="dxa"/>
            <w:gridSpan w:val="3"/>
          </w:tcPr>
          <w:p w14:paraId="52D3764C" w14:textId="77777777" w:rsidR="00F55ABA" w:rsidRDefault="00F55ABA" w:rsidP="00F55ABA">
            <w:pPr>
              <w:pStyle w:val="TableParagraph"/>
              <w:spacing w:before="25"/>
              <w:rPr>
                <w:sz w:val="16"/>
              </w:rPr>
            </w:pPr>
            <w:r>
              <w:rPr>
                <w:spacing w:val="-2"/>
                <w:sz w:val="16"/>
              </w:rPr>
              <w:t>Диплома</w:t>
            </w:r>
          </w:p>
        </w:tc>
        <w:tc>
          <w:tcPr>
            <w:tcW w:w="849" w:type="dxa"/>
          </w:tcPr>
          <w:p w14:paraId="156E25DE" w14:textId="77777777" w:rsidR="00F55ABA" w:rsidRDefault="00F55ABA" w:rsidP="00F55ABA">
            <w:pPr>
              <w:pStyle w:val="TableParagraph"/>
              <w:spacing w:line="178" w:lineRule="exact"/>
              <w:rPr>
                <w:sz w:val="16"/>
              </w:rPr>
            </w:pPr>
            <w:r>
              <w:rPr>
                <w:spacing w:val="-2"/>
                <w:sz w:val="16"/>
              </w:rPr>
              <w:t>1993.</w:t>
            </w:r>
          </w:p>
        </w:tc>
        <w:tc>
          <w:tcPr>
            <w:tcW w:w="3258" w:type="dxa"/>
            <w:gridSpan w:val="5"/>
          </w:tcPr>
          <w:p w14:paraId="3DAF6A79" w14:textId="2E6C6F5B" w:rsidR="00F55ABA" w:rsidRPr="00A04E3C" w:rsidRDefault="00F55ABA" w:rsidP="00F55ABA">
            <w:pPr>
              <w:pStyle w:val="TableParagraph"/>
              <w:spacing w:before="25"/>
              <w:ind w:left="108"/>
              <w:rPr>
                <w:sz w:val="16"/>
                <w:lang w:val="sr-Cyrl-RS"/>
              </w:rPr>
            </w:pPr>
            <w:r>
              <w:rPr>
                <w:sz w:val="16"/>
              </w:rPr>
              <w:t>МФ</w:t>
            </w:r>
            <w:r>
              <w:rPr>
                <w:spacing w:val="-5"/>
                <w:sz w:val="16"/>
              </w:rPr>
              <w:t xml:space="preserve"> </w:t>
            </w:r>
            <w:r>
              <w:rPr>
                <w:sz w:val="16"/>
              </w:rPr>
              <w:t>Универзитет</w:t>
            </w:r>
            <w:r>
              <w:rPr>
                <w:spacing w:val="-4"/>
                <w:sz w:val="16"/>
              </w:rPr>
              <w:t xml:space="preserve"> </w:t>
            </w:r>
            <w:r>
              <w:rPr>
                <w:sz w:val="16"/>
              </w:rPr>
              <w:t>у</w:t>
            </w:r>
            <w:r>
              <w:rPr>
                <w:spacing w:val="-6"/>
                <w:sz w:val="16"/>
              </w:rPr>
              <w:t xml:space="preserve"> </w:t>
            </w:r>
            <w:r w:rsidR="00A04E3C">
              <w:rPr>
                <w:spacing w:val="-2"/>
                <w:sz w:val="16"/>
                <w:lang w:val="sr-Cyrl-RS"/>
              </w:rPr>
              <w:t>Крагујевцу</w:t>
            </w:r>
          </w:p>
        </w:tc>
        <w:tc>
          <w:tcPr>
            <w:tcW w:w="1843" w:type="dxa"/>
          </w:tcPr>
          <w:p w14:paraId="0D947FF9" w14:textId="77777777" w:rsidR="00F55ABA" w:rsidRDefault="00F55ABA" w:rsidP="00F55ABA">
            <w:pPr>
              <w:pStyle w:val="TableParagraph"/>
              <w:spacing w:before="25"/>
              <w:ind w:left="112"/>
              <w:rPr>
                <w:sz w:val="16"/>
              </w:rPr>
            </w:pPr>
            <w:r>
              <w:rPr>
                <w:spacing w:val="-2"/>
                <w:sz w:val="16"/>
              </w:rPr>
              <w:t>Медицина</w:t>
            </w:r>
          </w:p>
        </w:tc>
        <w:tc>
          <w:tcPr>
            <w:tcW w:w="1893" w:type="dxa"/>
            <w:gridSpan w:val="2"/>
          </w:tcPr>
          <w:p w14:paraId="14FE2909" w14:textId="77777777" w:rsidR="00F55ABA" w:rsidRDefault="00F55ABA" w:rsidP="00F55ABA">
            <w:pPr>
              <w:pStyle w:val="TableParagraph"/>
              <w:spacing w:before="25"/>
              <w:ind w:left="113"/>
              <w:rPr>
                <w:sz w:val="16"/>
              </w:rPr>
            </w:pPr>
            <w:r>
              <w:rPr>
                <w:spacing w:val="-2"/>
                <w:sz w:val="16"/>
              </w:rPr>
              <w:t>Медицин</w:t>
            </w:r>
          </w:p>
        </w:tc>
      </w:tr>
      <w:tr w:rsidR="00F55ABA" w14:paraId="74E47C05" w14:textId="77777777" w:rsidTr="00F55ABA">
        <w:trPr>
          <w:trHeight w:val="290"/>
        </w:trPr>
        <w:tc>
          <w:tcPr>
            <w:tcW w:w="9509" w:type="dxa"/>
            <w:gridSpan w:val="12"/>
          </w:tcPr>
          <w:p w14:paraId="3B242677" w14:textId="77777777" w:rsidR="00F55ABA" w:rsidRDefault="00F55ABA" w:rsidP="00F55ABA">
            <w:pPr>
              <w:pStyle w:val="TableParagraph"/>
              <w:spacing w:before="49"/>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F55ABA" w14:paraId="525A26C7" w14:textId="77777777" w:rsidTr="00F55ABA">
        <w:trPr>
          <w:trHeight w:val="604"/>
        </w:trPr>
        <w:tc>
          <w:tcPr>
            <w:tcW w:w="430" w:type="dxa"/>
          </w:tcPr>
          <w:p w14:paraId="7C76AF05" w14:textId="77777777" w:rsidR="00F55ABA" w:rsidRDefault="00F55ABA" w:rsidP="00F55ABA">
            <w:pPr>
              <w:pStyle w:val="TableParagraph"/>
              <w:spacing w:before="21" w:line="183" w:lineRule="exact"/>
              <w:rPr>
                <w:sz w:val="16"/>
              </w:rPr>
            </w:pPr>
            <w:r>
              <w:rPr>
                <w:spacing w:val="-5"/>
                <w:sz w:val="16"/>
              </w:rPr>
              <w:t>Р.Б</w:t>
            </w:r>
          </w:p>
          <w:p w14:paraId="70253F89" w14:textId="77777777" w:rsidR="00F55ABA" w:rsidRDefault="00F55ABA" w:rsidP="00F55ABA">
            <w:pPr>
              <w:pStyle w:val="TableParagraph"/>
              <w:spacing w:line="183" w:lineRule="exact"/>
              <w:rPr>
                <w:sz w:val="16"/>
              </w:rPr>
            </w:pPr>
            <w:r>
              <w:rPr>
                <w:spacing w:val="-10"/>
                <w:sz w:val="16"/>
              </w:rPr>
              <w:t>.</w:t>
            </w:r>
          </w:p>
        </w:tc>
        <w:tc>
          <w:tcPr>
            <w:tcW w:w="1236" w:type="dxa"/>
            <w:gridSpan w:val="2"/>
          </w:tcPr>
          <w:p w14:paraId="60035A30" w14:textId="77777777" w:rsidR="00F55ABA" w:rsidRDefault="00F55ABA" w:rsidP="00F55ABA">
            <w:pPr>
              <w:pStyle w:val="TableParagraph"/>
              <w:spacing w:before="112"/>
              <w:ind w:left="145" w:right="445"/>
              <w:rPr>
                <w:sz w:val="16"/>
              </w:rPr>
            </w:pPr>
            <w:r>
              <w:rPr>
                <w:spacing w:val="-2"/>
                <w:sz w:val="16"/>
              </w:rPr>
              <w:t>Ознака</w:t>
            </w:r>
            <w:r>
              <w:rPr>
                <w:spacing w:val="40"/>
                <w:sz w:val="16"/>
              </w:rPr>
              <w:t xml:space="preserve"> </w:t>
            </w:r>
            <w:r>
              <w:rPr>
                <w:spacing w:val="-2"/>
                <w:sz w:val="16"/>
              </w:rPr>
              <w:t>предмета</w:t>
            </w:r>
          </w:p>
        </w:tc>
        <w:tc>
          <w:tcPr>
            <w:tcW w:w="1417" w:type="dxa"/>
            <w:gridSpan w:val="2"/>
          </w:tcPr>
          <w:p w14:paraId="7BA7C12B" w14:textId="77777777" w:rsidR="00F55ABA" w:rsidRDefault="00F55ABA" w:rsidP="00F55ABA">
            <w:pPr>
              <w:pStyle w:val="TableParagraph"/>
              <w:spacing w:before="19"/>
              <w:ind w:left="0"/>
              <w:rPr>
                <w:sz w:val="16"/>
              </w:rPr>
            </w:pPr>
          </w:p>
          <w:p w14:paraId="6DAA97BD" w14:textId="77777777" w:rsidR="00F55ABA" w:rsidRDefault="00F55ABA" w:rsidP="00F55ABA">
            <w:pPr>
              <w:pStyle w:val="TableParagraph"/>
              <w:rPr>
                <w:sz w:val="16"/>
              </w:rPr>
            </w:pPr>
            <w:r>
              <w:rPr>
                <w:sz w:val="16"/>
              </w:rPr>
              <w:t>Назив</w:t>
            </w:r>
            <w:r>
              <w:rPr>
                <w:spacing w:val="-5"/>
                <w:sz w:val="16"/>
              </w:rPr>
              <w:t xml:space="preserve"> </w:t>
            </w:r>
            <w:r>
              <w:rPr>
                <w:spacing w:val="-2"/>
                <w:sz w:val="16"/>
              </w:rPr>
              <w:t>предмета</w:t>
            </w:r>
          </w:p>
        </w:tc>
        <w:tc>
          <w:tcPr>
            <w:tcW w:w="2690" w:type="dxa"/>
            <w:gridSpan w:val="4"/>
          </w:tcPr>
          <w:p w14:paraId="448C1716" w14:textId="77777777" w:rsidR="00F55ABA" w:rsidRDefault="00F55ABA" w:rsidP="00F55ABA">
            <w:pPr>
              <w:pStyle w:val="TableParagraph"/>
              <w:spacing w:before="19"/>
              <w:ind w:left="0"/>
              <w:rPr>
                <w:sz w:val="16"/>
              </w:rPr>
            </w:pPr>
          </w:p>
          <w:p w14:paraId="4D5E7059" w14:textId="77777777" w:rsidR="00F55ABA" w:rsidRDefault="00F55ABA" w:rsidP="00F55ABA">
            <w:pPr>
              <w:pStyle w:val="TableParagraph"/>
              <w:ind w:left="109"/>
              <w:rPr>
                <w:sz w:val="16"/>
              </w:rPr>
            </w:pPr>
            <w:r>
              <w:rPr>
                <w:sz w:val="16"/>
              </w:rPr>
              <w:t>Вид</w:t>
            </w:r>
            <w:r>
              <w:rPr>
                <w:spacing w:val="-4"/>
                <w:sz w:val="16"/>
              </w:rPr>
              <w:t xml:space="preserve"> </w:t>
            </w:r>
            <w:r>
              <w:rPr>
                <w:spacing w:val="-2"/>
                <w:sz w:val="16"/>
              </w:rPr>
              <w:t>наставе</w:t>
            </w:r>
          </w:p>
        </w:tc>
        <w:tc>
          <w:tcPr>
            <w:tcW w:w="2409" w:type="dxa"/>
            <w:gridSpan w:val="2"/>
          </w:tcPr>
          <w:p w14:paraId="3B08D981" w14:textId="77777777" w:rsidR="00F55ABA" w:rsidRDefault="00F55ABA" w:rsidP="00F55ABA">
            <w:pPr>
              <w:pStyle w:val="TableParagraph"/>
              <w:spacing w:before="19"/>
              <w:ind w:left="0"/>
              <w:rPr>
                <w:sz w:val="16"/>
              </w:rPr>
            </w:pPr>
          </w:p>
          <w:p w14:paraId="5D8CF52A" w14:textId="77777777" w:rsidR="00F55ABA" w:rsidRDefault="00F55ABA" w:rsidP="00F55ABA">
            <w:pPr>
              <w:pStyle w:val="TableParagraph"/>
              <w:ind w:left="112"/>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327" w:type="dxa"/>
          </w:tcPr>
          <w:p w14:paraId="03A63B28" w14:textId="77777777" w:rsidR="00F55ABA" w:rsidRDefault="00F55ABA" w:rsidP="00F55ABA">
            <w:pPr>
              <w:pStyle w:val="TableParagraph"/>
              <w:spacing w:before="19"/>
              <w:ind w:left="0"/>
              <w:rPr>
                <w:sz w:val="16"/>
              </w:rPr>
            </w:pPr>
          </w:p>
          <w:p w14:paraId="1B381A6A" w14:textId="77777777" w:rsidR="00F55ABA" w:rsidRDefault="00F55ABA" w:rsidP="00F55ABA">
            <w:pPr>
              <w:pStyle w:val="TableParagraph"/>
              <w:ind w:left="113"/>
              <w:rPr>
                <w:sz w:val="16"/>
              </w:rPr>
            </w:pPr>
            <w:r>
              <w:rPr>
                <w:sz w:val="16"/>
              </w:rPr>
              <w:t>Врста</w:t>
            </w:r>
            <w:r>
              <w:rPr>
                <w:spacing w:val="-5"/>
                <w:sz w:val="16"/>
              </w:rPr>
              <w:t xml:space="preserve"> </w:t>
            </w:r>
            <w:r>
              <w:rPr>
                <w:spacing w:val="-2"/>
                <w:sz w:val="16"/>
              </w:rPr>
              <w:t>студија</w:t>
            </w:r>
          </w:p>
        </w:tc>
      </w:tr>
      <w:tr w:rsidR="00F55ABA" w14:paraId="1DBFF94D" w14:textId="77777777" w:rsidTr="00F55ABA">
        <w:trPr>
          <w:trHeight w:val="366"/>
        </w:trPr>
        <w:tc>
          <w:tcPr>
            <w:tcW w:w="430" w:type="dxa"/>
          </w:tcPr>
          <w:p w14:paraId="678E8B10" w14:textId="77777777" w:rsidR="00F55ABA" w:rsidRDefault="00F55ABA" w:rsidP="00F55ABA">
            <w:pPr>
              <w:pStyle w:val="TableParagraph"/>
              <w:spacing w:before="85"/>
              <w:ind w:left="0" w:right="79"/>
              <w:jc w:val="center"/>
              <w:rPr>
                <w:sz w:val="16"/>
              </w:rPr>
            </w:pPr>
            <w:r>
              <w:rPr>
                <w:spacing w:val="-5"/>
                <w:sz w:val="16"/>
              </w:rPr>
              <w:t>1.</w:t>
            </w:r>
          </w:p>
        </w:tc>
        <w:tc>
          <w:tcPr>
            <w:tcW w:w="1236" w:type="dxa"/>
            <w:gridSpan w:val="2"/>
          </w:tcPr>
          <w:p w14:paraId="6279DECB" w14:textId="3E32F011" w:rsidR="00F55ABA" w:rsidRDefault="00A04E3C" w:rsidP="00F55ABA">
            <w:pPr>
              <w:pStyle w:val="TableParagraph"/>
              <w:spacing w:before="85"/>
              <w:ind w:left="145"/>
              <w:rPr>
                <w:sz w:val="16"/>
              </w:rPr>
            </w:pPr>
            <w:r>
              <w:rPr>
                <w:spacing w:val="-2"/>
                <w:sz w:val="16"/>
                <w:lang w:val="sr-Cyrl-RS"/>
              </w:rPr>
              <w:t>20.</w:t>
            </w:r>
            <w:r w:rsidR="00F55ABA">
              <w:rPr>
                <w:spacing w:val="-2"/>
                <w:sz w:val="16"/>
              </w:rPr>
              <w:t>ХИРУ05</w:t>
            </w:r>
          </w:p>
        </w:tc>
        <w:tc>
          <w:tcPr>
            <w:tcW w:w="1417" w:type="dxa"/>
            <w:gridSpan w:val="2"/>
          </w:tcPr>
          <w:p w14:paraId="786506DB" w14:textId="77777777" w:rsidR="00F55ABA" w:rsidRDefault="00F55ABA" w:rsidP="00F55ABA">
            <w:pPr>
              <w:pStyle w:val="TableParagraph"/>
              <w:spacing w:before="85"/>
              <w:rPr>
                <w:sz w:val="16"/>
              </w:rPr>
            </w:pPr>
            <w:r>
              <w:rPr>
                <w:spacing w:val="-2"/>
                <w:sz w:val="16"/>
              </w:rPr>
              <w:t>Хирургија</w:t>
            </w:r>
          </w:p>
        </w:tc>
        <w:tc>
          <w:tcPr>
            <w:tcW w:w="2690" w:type="dxa"/>
            <w:gridSpan w:val="4"/>
          </w:tcPr>
          <w:p w14:paraId="56C4FC17" w14:textId="77777777" w:rsidR="00F55ABA" w:rsidRDefault="00F55ABA" w:rsidP="00F55ABA">
            <w:pPr>
              <w:pStyle w:val="TableParagraph"/>
              <w:spacing w:before="85"/>
              <w:ind w:left="109"/>
              <w:rPr>
                <w:sz w:val="16"/>
              </w:rPr>
            </w:pPr>
            <w:r>
              <w:rPr>
                <w:sz w:val="16"/>
              </w:rPr>
              <w:t>Теоријска</w:t>
            </w:r>
            <w:r>
              <w:rPr>
                <w:spacing w:val="-5"/>
                <w:sz w:val="16"/>
              </w:rPr>
              <w:t xml:space="preserve"> </w:t>
            </w:r>
            <w:r>
              <w:rPr>
                <w:sz w:val="16"/>
              </w:rPr>
              <w:t>и</w:t>
            </w:r>
            <w:r>
              <w:rPr>
                <w:spacing w:val="-5"/>
                <w:sz w:val="16"/>
              </w:rPr>
              <w:t xml:space="preserve"> </w:t>
            </w:r>
            <w:r>
              <w:rPr>
                <w:sz w:val="16"/>
              </w:rPr>
              <w:t>практична</w:t>
            </w:r>
            <w:r>
              <w:rPr>
                <w:spacing w:val="33"/>
                <w:sz w:val="16"/>
              </w:rPr>
              <w:t xml:space="preserve"> </w:t>
            </w:r>
            <w:r>
              <w:rPr>
                <w:spacing w:val="-2"/>
                <w:sz w:val="16"/>
              </w:rPr>
              <w:t>настава</w:t>
            </w:r>
          </w:p>
        </w:tc>
        <w:tc>
          <w:tcPr>
            <w:tcW w:w="2409" w:type="dxa"/>
            <w:gridSpan w:val="2"/>
          </w:tcPr>
          <w:p w14:paraId="5E07D3FF" w14:textId="77777777" w:rsidR="00F55ABA" w:rsidRDefault="00F55ABA" w:rsidP="00F55ABA">
            <w:pPr>
              <w:pStyle w:val="TableParagraph"/>
              <w:spacing w:line="178" w:lineRule="exact"/>
              <w:ind w:left="112"/>
              <w:rPr>
                <w:sz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p w14:paraId="6D5CCF13" w14:textId="77777777" w:rsidR="00F55ABA" w:rsidRDefault="00F55ABA" w:rsidP="00F55ABA">
            <w:pPr>
              <w:pStyle w:val="TableParagraph"/>
              <w:spacing w:line="169" w:lineRule="exact"/>
              <w:ind w:left="112"/>
              <w:rPr>
                <w:sz w:val="16"/>
              </w:rPr>
            </w:pPr>
            <w:r>
              <w:rPr>
                <w:spacing w:val="-2"/>
                <w:sz w:val="16"/>
              </w:rPr>
              <w:t>медицине</w:t>
            </w:r>
          </w:p>
        </w:tc>
        <w:tc>
          <w:tcPr>
            <w:tcW w:w="1327" w:type="dxa"/>
          </w:tcPr>
          <w:p w14:paraId="1C810C42" w14:textId="77777777" w:rsidR="00F55ABA" w:rsidRDefault="00F55ABA" w:rsidP="00F55ABA">
            <w:pPr>
              <w:pStyle w:val="TableParagraph"/>
              <w:spacing w:before="85"/>
              <w:ind w:left="113"/>
              <w:rPr>
                <w:sz w:val="16"/>
              </w:rPr>
            </w:pPr>
            <w:r>
              <w:rPr>
                <w:spacing w:val="-4"/>
                <w:sz w:val="16"/>
              </w:rPr>
              <w:t>ИАСМ</w:t>
            </w:r>
          </w:p>
        </w:tc>
      </w:tr>
      <w:tr w:rsidR="00F55ABA" w14:paraId="21DD0BD1" w14:textId="77777777" w:rsidTr="00F55ABA">
        <w:trPr>
          <w:trHeight w:val="273"/>
        </w:trPr>
        <w:tc>
          <w:tcPr>
            <w:tcW w:w="430" w:type="dxa"/>
          </w:tcPr>
          <w:p w14:paraId="68CBB0B9" w14:textId="77777777" w:rsidR="00F55ABA" w:rsidRDefault="00F55ABA" w:rsidP="00F55ABA">
            <w:pPr>
              <w:pStyle w:val="TableParagraph"/>
              <w:spacing w:before="40"/>
              <w:ind w:left="0" w:right="79"/>
              <w:jc w:val="center"/>
              <w:rPr>
                <w:sz w:val="16"/>
              </w:rPr>
            </w:pPr>
            <w:r>
              <w:rPr>
                <w:spacing w:val="-5"/>
                <w:sz w:val="16"/>
              </w:rPr>
              <w:t>2.</w:t>
            </w:r>
          </w:p>
        </w:tc>
        <w:tc>
          <w:tcPr>
            <w:tcW w:w="1236" w:type="dxa"/>
            <w:gridSpan w:val="2"/>
          </w:tcPr>
          <w:p w14:paraId="69479A6C" w14:textId="2B86B506" w:rsidR="00F55ABA" w:rsidRDefault="00A04E3C" w:rsidP="00F55ABA">
            <w:pPr>
              <w:pStyle w:val="TableParagraph"/>
              <w:spacing w:line="181" w:lineRule="exact"/>
              <w:ind w:left="145"/>
              <w:rPr>
                <w:sz w:val="16"/>
              </w:rPr>
            </w:pPr>
            <w:r>
              <w:rPr>
                <w:spacing w:val="-2"/>
                <w:sz w:val="16"/>
                <w:lang w:val="sr-Cyrl-RS"/>
              </w:rPr>
              <w:t>20.</w:t>
            </w:r>
            <w:r w:rsidR="00F55ABA">
              <w:rPr>
                <w:spacing w:val="-2"/>
                <w:sz w:val="16"/>
              </w:rPr>
              <w:t>РАХИ05</w:t>
            </w:r>
          </w:p>
        </w:tc>
        <w:tc>
          <w:tcPr>
            <w:tcW w:w="1417" w:type="dxa"/>
            <w:gridSpan w:val="2"/>
          </w:tcPr>
          <w:p w14:paraId="7AFC0CAE" w14:textId="77777777" w:rsidR="00F55ABA" w:rsidRDefault="00F55ABA" w:rsidP="00F55ABA">
            <w:pPr>
              <w:pStyle w:val="TableParagraph"/>
              <w:spacing w:line="181" w:lineRule="exact"/>
              <w:rPr>
                <w:sz w:val="16"/>
              </w:rPr>
            </w:pPr>
            <w:r>
              <w:rPr>
                <w:sz w:val="16"/>
              </w:rPr>
              <w:t>Ратна</w:t>
            </w:r>
            <w:r>
              <w:rPr>
                <w:spacing w:val="-3"/>
                <w:sz w:val="16"/>
              </w:rPr>
              <w:t xml:space="preserve"> </w:t>
            </w:r>
            <w:r>
              <w:rPr>
                <w:spacing w:val="-2"/>
                <w:sz w:val="16"/>
              </w:rPr>
              <w:t>хирургија</w:t>
            </w:r>
          </w:p>
        </w:tc>
        <w:tc>
          <w:tcPr>
            <w:tcW w:w="2690" w:type="dxa"/>
            <w:gridSpan w:val="4"/>
          </w:tcPr>
          <w:p w14:paraId="327F5B2F" w14:textId="77777777" w:rsidR="00F55ABA" w:rsidRDefault="00F55ABA" w:rsidP="00F55ABA">
            <w:pPr>
              <w:pStyle w:val="TableParagraph"/>
              <w:spacing w:line="181" w:lineRule="exact"/>
              <w:ind w:left="109"/>
              <w:rPr>
                <w:sz w:val="16"/>
              </w:rPr>
            </w:pPr>
            <w:r>
              <w:rPr>
                <w:sz w:val="16"/>
              </w:rPr>
              <w:t>Теоријска</w:t>
            </w:r>
            <w:r>
              <w:rPr>
                <w:spacing w:val="-6"/>
                <w:sz w:val="16"/>
              </w:rPr>
              <w:t xml:space="preserve"> </w:t>
            </w:r>
            <w:r>
              <w:rPr>
                <w:sz w:val="16"/>
              </w:rPr>
              <w:t>и</w:t>
            </w:r>
            <w:r>
              <w:rPr>
                <w:spacing w:val="-6"/>
                <w:sz w:val="16"/>
              </w:rPr>
              <w:t xml:space="preserve"> </w:t>
            </w:r>
            <w:r>
              <w:rPr>
                <w:sz w:val="16"/>
              </w:rPr>
              <w:t>практична</w:t>
            </w:r>
            <w:r>
              <w:rPr>
                <w:spacing w:val="-3"/>
                <w:sz w:val="16"/>
              </w:rPr>
              <w:t xml:space="preserve"> </w:t>
            </w:r>
            <w:r>
              <w:rPr>
                <w:spacing w:val="-2"/>
                <w:sz w:val="16"/>
              </w:rPr>
              <w:t>настава</w:t>
            </w:r>
          </w:p>
        </w:tc>
        <w:tc>
          <w:tcPr>
            <w:tcW w:w="2409" w:type="dxa"/>
            <w:gridSpan w:val="2"/>
          </w:tcPr>
          <w:p w14:paraId="5AD9EA2C" w14:textId="77777777" w:rsidR="00F55ABA" w:rsidRDefault="00F55ABA" w:rsidP="00F55ABA">
            <w:pPr>
              <w:pStyle w:val="TableParagraph"/>
              <w:spacing w:line="181" w:lineRule="exact"/>
              <w:ind w:left="112"/>
              <w:rPr>
                <w:sz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tc>
        <w:tc>
          <w:tcPr>
            <w:tcW w:w="1327" w:type="dxa"/>
          </w:tcPr>
          <w:p w14:paraId="74F97A7D" w14:textId="77777777" w:rsidR="00F55ABA" w:rsidRDefault="00F55ABA" w:rsidP="00F55ABA">
            <w:pPr>
              <w:pStyle w:val="TableParagraph"/>
              <w:spacing w:line="181" w:lineRule="exact"/>
              <w:ind w:left="113"/>
              <w:rPr>
                <w:sz w:val="16"/>
              </w:rPr>
            </w:pPr>
            <w:r>
              <w:rPr>
                <w:spacing w:val="-4"/>
                <w:sz w:val="16"/>
              </w:rPr>
              <w:t>ИАСМ</w:t>
            </w:r>
          </w:p>
        </w:tc>
      </w:tr>
      <w:tr w:rsidR="00F55ABA" w14:paraId="7BD344B7" w14:textId="77777777" w:rsidTr="00F55ABA">
        <w:trPr>
          <w:trHeight w:val="482"/>
        </w:trPr>
        <w:tc>
          <w:tcPr>
            <w:tcW w:w="430" w:type="dxa"/>
          </w:tcPr>
          <w:p w14:paraId="381B14E3" w14:textId="77777777" w:rsidR="00F55ABA" w:rsidRDefault="00F55ABA" w:rsidP="00F55ABA">
            <w:pPr>
              <w:pStyle w:val="TableParagraph"/>
              <w:spacing w:before="143"/>
              <w:ind w:left="0" w:right="79"/>
              <w:jc w:val="center"/>
              <w:rPr>
                <w:sz w:val="16"/>
              </w:rPr>
            </w:pPr>
            <w:r>
              <w:rPr>
                <w:spacing w:val="-5"/>
                <w:sz w:val="16"/>
              </w:rPr>
              <w:t>3.</w:t>
            </w:r>
          </w:p>
        </w:tc>
        <w:tc>
          <w:tcPr>
            <w:tcW w:w="1236" w:type="dxa"/>
            <w:gridSpan w:val="2"/>
          </w:tcPr>
          <w:p w14:paraId="01FD18A4" w14:textId="06EBF4C0" w:rsidR="00F55ABA" w:rsidRDefault="00A04E3C" w:rsidP="00F55ABA">
            <w:pPr>
              <w:pStyle w:val="TableParagraph"/>
              <w:spacing w:before="102"/>
              <w:ind w:left="145"/>
              <w:rPr>
                <w:sz w:val="16"/>
              </w:rPr>
            </w:pPr>
            <w:r>
              <w:rPr>
                <w:spacing w:val="-2"/>
                <w:sz w:val="16"/>
                <w:lang w:val="sr-Cyrl-RS"/>
              </w:rPr>
              <w:t>20.</w:t>
            </w:r>
            <w:r w:rsidR="00F55ABA">
              <w:rPr>
                <w:spacing w:val="-2"/>
                <w:sz w:val="16"/>
              </w:rPr>
              <w:t>СТПХ05</w:t>
            </w:r>
          </w:p>
        </w:tc>
        <w:tc>
          <w:tcPr>
            <w:tcW w:w="1417" w:type="dxa"/>
            <w:gridSpan w:val="2"/>
          </w:tcPr>
          <w:p w14:paraId="65A70CB0" w14:textId="77777777" w:rsidR="00F55ABA" w:rsidRDefault="00F55ABA" w:rsidP="00F55ABA">
            <w:pPr>
              <w:pStyle w:val="TableParagraph"/>
              <w:spacing w:line="276" w:lineRule="auto"/>
              <w:ind w:right="166"/>
              <w:rPr>
                <w:sz w:val="16"/>
              </w:rPr>
            </w:pPr>
            <w:r>
              <w:rPr>
                <w:sz w:val="16"/>
              </w:rPr>
              <w:t>Стручна</w:t>
            </w:r>
            <w:r>
              <w:rPr>
                <w:spacing w:val="-10"/>
                <w:sz w:val="16"/>
              </w:rPr>
              <w:t xml:space="preserve"> </w:t>
            </w:r>
            <w:r>
              <w:rPr>
                <w:sz w:val="16"/>
              </w:rPr>
              <w:t>пракса-</w:t>
            </w:r>
            <w:r>
              <w:rPr>
                <w:spacing w:val="40"/>
                <w:sz w:val="16"/>
              </w:rPr>
              <w:t xml:space="preserve"> </w:t>
            </w:r>
            <w:r>
              <w:rPr>
                <w:spacing w:val="-2"/>
                <w:sz w:val="16"/>
              </w:rPr>
              <w:t>хирургија</w:t>
            </w:r>
          </w:p>
        </w:tc>
        <w:tc>
          <w:tcPr>
            <w:tcW w:w="2690" w:type="dxa"/>
            <w:gridSpan w:val="4"/>
          </w:tcPr>
          <w:p w14:paraId="549EB639" w14:textId="77777777" w:rsidR="00F55ABA" w:rsidRDefault="00F55ABA" w:rsidP="00F55ABA">
            <w:pPr>
              <w:pStyle w:val="TableParagraph"/>
              <w:spacing w:before="102"/>
              <w:ind w:left="109"/>
              <w:rPr>
                <w:sz w:val="16"/>
              </w:rPr>
            </w:pPr>
            <w:r>
              <w:rPr>
                <w:sz w:val="16"/>
              </w:rPr>
              <w:t>Практична</w:t>
            </w:r>
            <w:r>
              <w:rPr>
                <w:spacing w:val="-6"/>
                <w:sz w:val="16"/>
              </w:rPr>
              <w:t xml:space="preserve"> </w:t>
            </w:r>
            <w:r>
              <w:rPr>
                <w:spacing w:val="-2"/>
                <w:sz w:val="16"/>
              </w:rPr>
              <w:t>настава</w:t>
            </w:r>
          </w:p>
        </w:tc>
        <w:tc>
          <w:tcPr>
            <w:tcW w:w="2409" w:type="dxa"/>
            <w:gridSpan w:val="2"/>
          </w:tcPr>
          <w:p w14:paraId="67C183F8" w14:textId="77777777" w:rsidR="00F55ABA" w:rsidRDefault="00F55ABA" w:rsidP="00F55ABA">
            <w:pPr>
              <w:pStyle w:val="TableParagraph"/>
              <w:spacing w:before="102"/>
              <w:ind w:left="112"/>
              <w:rPr>
                <w:sz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tc>
        <w:tc>
          <w:tcPr>
            <w:tcW w:w="1327" w:type="dxa"/>
          </w:tcPr>
          <w:p w14:paraId="05F0A414" w14:textId="77777777" w:rsidR="00F55ABA" w:rsidRDefault="00F55ABA" w:rsidP="00F55ABA">
            <w:pPr>
              <w:pStyle w:val="TableParagraph"/>
              <w:spacing w:before="102"/>
              <w:ind w:left="113"/>
              <w:rPr>
                <w:sz w:val="16"/>
              </w:rPr>
            </w:pPr>
            <w:r>
              <w:rPr>
                <w:spacing w:val="-4"/>
                <w:sz w:val="16"/>
              </w:rPr>
              <w:t>ИАСМ</w:t>
            </w:r>
          </w:p>
        </w:tc>
      </w:tr>
      <w:tr w:rsidR="00F55ABA" w14:paraId="66463314" w14:textId="77777777" w:rsidTr="00F55ABA">
        <w:trPr>
          <w:trHeight w:val="265"/>
        </w:trPr>
        <w:tc>
          <w:tcPr>
            <w:tcW w:w="9509" w:type="dxa"/>
            <w:gridSpan w:val="12"/>
          </w:tcPr>
          <w:p w14:paraId="73001C2F" w14:textId="77777777" w:rsidR="00F55ABA" w:rsidRDefault="00F55ABA" w:rsidP="00F55ABA">
            <w:pPr>
              <w:pStyle w:val="TableParagraph"/>
              <w:spacing w:before="40"/>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A04E3C" w14:paraId="49D5A686" w14:textId="77777777" w:rsidTr="00F55ABA">
        <w:trPr>
          <w:trHeight w:val="429"/>
        </w:trPr>
        <w:tc>
          <w:tcPr>
            <w:tcW w:w="430" w:type="dxa"/>
          </w:tcPr>
          <w:p w14:paraId="2E2277C9" w14:textId="77777777" w:rsidR="00A04E3C" w:rsidRDefault="00A04E3C" w:rsidP="00A04E3C">
            <w:pPr>
              <w:pStyle w:val="TableParagraph"/>
              <w:spacing w:before="117"/>
              <w:ind w:left="0" w:right="79"/>
              <w:jc w:val="center"/>
              <w:rPr>
                <w:sz w:val="16"/>
              </w:rPr>
            </w:pPr>
            <w:r>
              <w:rPr>
                <w:spacing w:val="-5"/>
                <w:sz w:val="16"/>
              </w:rPr>
              <w:t>1.</w:t>
            </w:r>
          </w:p>
        </w:tc>
        <w:tc>
          <w:tcPr>
            <w:tcW w:w="9079" w:type="dxa"/>
            <w:gridSpan w:val="11"/>
          </w:tcPr>
          <w:p w14:paraId="7B5A149C" w14:textId="52146E6C" w:rsidR="00A04E3C" w:rsidRDefault="00A04E3C" w:rsidP="00A04E3C">
            <w:pPr>
              <w:pStyle w:val="TableParagraph"/>
              <w:spacing w:line="237" w:lineRule="auto"/>
              <w:ind w:left="69" w:right="91"/>
              <w:rPr>
                <w:sz w:val="16"/>
              </w:rPr>
            </w:pPr>
            <w:r w:rsidRPr="00942CDE">
              <w:rPr>
                <w:sz w:val="16"/>
              </w:rPr>
              <w:t xml:space="preserve">Jovanović MZ, Jurišević M, Jovanović M, Gajović N, Jocić M, Jovanović MM, </w:t>
            </w:r>
            <w:r w:rsidRPr="00942CDE">
              <w:rPr>
                <w:b/>
                <w:bCs/>
                <w:sz w:val="16"/>
              </w:rPr>
              <w:t>Milev B</w:t>
            </w:r>
            <w:r w:rsidRPr="00942CDE">
              <w:rPr>
                <w:sz w:val="16"/>
              </w:rPr>
              <w:t>, Vasiljev KD, Jovanović I.</w:t>
            </w:r>
            <w:r>
              <w:rPr>
                <w:sz w:val="16"/>
              </w:rPr>
              <w:t xml:space="preserve"> </w:t>
            </w:r>
            <w:r w:rsidRPr="00942CDE">
              <w:rPr>
                <w:sz w:val="16"/>
              </w:rPr>
              <w:t>Int J Mol Sci. 2025 Oct 1;26(19):9600. doi: 10.3390/ijms26199600.</w:t>
            </w:r>
            <w:r>
              <w:rPr>
                <w:sz w:val="16"/>
              </w:rPr>
              <w:t xml:space="preserve"> </w:t>
            </w:r>
            <w:r w:rsidRPr="00942CDE">
              <w:rPr>
                <w:sz w:val="16"/>
              </w:rPr>
              <w:t>PMID: 41096863</w:t>
            </w:r>
          </w:p>
        </w:tc>
      </w:tr>
      <w:tr w:rsidR="00A04E3C" w14:paraId="4B9DC254" w14:textId="77777777" w:rsidTr="00F55ABA">
        <w:trPr>
          <w:trHeight w:val="426"/>
        </w:trPr>
        <w:tc>
          <w:tcPr>
            <w:tcW w:w="430" w:type="dxa"/>
          </w:tcPr>
          <w:p w14:paraId="24623447" w14:textId="77777777" w:rsidR="00A04E3C" w:rsidRDefault="00A04E3C" w:rsidP="00A04E3C">
            <w:pPr>
              <w:pStyle w:val="TableParagraph"/>
              <w:spacing w:before="117"/>
              <w:ind w:left="0" w:right="79"/>
              <w:jc w:val="center"/>
              <w:rPr>
                <w:sz w:val="16"/>
              </w:rPr>
            </w:pPr>
            <w:r>
              <w:rPr>
                <w:spacing w:val="-5"/>
                <w:sz w:val="16"/>
              </w:rPr>
              <w:t>2.</w:t>
            </w:r>
          </w:p>
        </w:tc>
        <w:tc>
          <w:tcPr>
            <w:tcW w:w="9079" w:type="dxa"/>
            <w:gridSpan w:val="11"/>
          </w:tcPr>
          <w:p w14:paraId="667C5A36" w14:textId="74DCFD46" w:rsidR="00A04E3C" w:rsidRDefault="00A04E3C" w:rsidP="00A04E3C">
            <w:pPr>
              <w:pStyle w:val="TableParagraph"/>
              <w:ind w:left="69" w:right="91"/>
              <w:rPr>
                <w:sz w:val="16"/>
              </w:rPr>
            </w:pPr>
            <w:r>
              <w:rPr>
                <w:sz w:val="16"/>
              </w:rPr>
              <w:t>M.</w:t>
            </w:r>
            <w:r>
              <w:rPr>
                <w:spacing w:val="-1"/>
                <w:sz w:val="16"/>
              </w:rPr>
              <w:t xml:space="preserve"> </w:t>
            </w:r>
            <w:r>
              <w:rPr>
                <w:sz w:val="16"/>
              </w:rPr>
              <w:t>Novaković,</w:t>
            </w:r>
            <w:r>
              <w:rPr>
                <w:spacing w:val="-4"/>
                <w:sz w:val="16"/>
              </w:rPr>
              <w:t xml:space="preserve"> </w:t>
            </w:r>
            <w:r>
              <w:rPr>
                <w:sz w:val="16"/>
              </w:rPr>
              <w:t>M.</w:t>
            </w:r>
            <w:r>
              <w:rPr>
                <w:spacing w:val="-1"/>
                <w:sz w:val="16"/>
              </w:rPr>
              <w:t xml:space="preserve"> </w:t>
            </w:r>
            <w:r>
              <w:rPr>
                <w:sz w:val="16"/>
              </w:rPr>
              <w:t>Lukač,</w:t>
            </w:r>
            <w:r>
              <w:rPr>
                <w:spacing w:val="-1"/>
                <w:sz w:val="16"/>
              </w:rPr>
              <w:t xml:space="preserve"> </w:t>
            </w:r>
            <w:r>
              <w:rPr>
                <w:sz w:val="16"/>
              </w:rPr>
              <w:t>J.</w:t>
            </w:r>
            <w:r>
              <w:rPr>
                <w:spacing w:val="-4"/>
                <w:sz w:val="16"/>
              </w:rPr>
              <w:t xml:space="preserve"> </w:t>
            </w:r>
            <w:r>
              <w:rPr>
                <w:sz w:val="16"/>
              </w:rPr>
              <w:t>Kozarski,</w:t>
            </w:r>
            <w:r>
              <w:rPr>
                <w:spacing w:val="-1"/>
                <w:sz w:val="16"/>
              </w:rPr>
              <w:t xml:space="preserve"> </w:t>
            </w:r>
            <w:r>
              <w:rPr>
                <w:sz w:val="16"/>
              </w:rPr>
              <w:t>N.</w:t>
            </w:r>
            <w:r>
              <w:rPr>
                <w:spacing w:val="-1"/>
                <w:sz w:val="16"/>
              </w:rPr>
              <w:t xml:space="preserve"> </w:t>
            </w:r>
            <w:r>
              <w:rPr>
                <w:sz w:val="16"/>
              </w:rPr>
              <w:t>Stepić,</w:t>
            </w:r>
            <w:r>
              <w:rPr>
                <w:spacing w:val="-4"/>
                <w:sz w:val="16"/>
              </w:rPr>
              <w:t xml:space="preserve"> </w:t>
            </w:r>
            <w:r>
              <w:rPr>
                <w:sz w:val="16"/>
              </w:rPr>
              <w:t>B.</w:t>
            </w:r>
            <w:r>
              <w:rPr>
                <w:spacing w:val="-1"/>
                <w:sz w:val="16"/>
              </w:rPr>
              <w:t xml:space="preserve"> </w:t>
            </w:r>
            <w:r>
              <w:rPr>
                <w:sz w:val="16"/>
              </w:rPr>
              <w:t>Đorđević,</w:t>
            </w:r>
            <w:r>
              <w:rPr>
                <w:spacing w:val="-1"/>
                <w:sz w:val="16"/>
              </w:rPr>
              <w:t xml:space="preserve"> </w:t>
            </w:r>
            <w:r>
              <w:rPr>
                <w:sz w:val="16"/>
              </w:rPr>
              <w:t>D.</w:t>
            </w:r>
            <w:r>
              <w:rPr>
                <w:spacing w:val="-4"/>
                <w:sz w:val="16"/>
              </w:rPr>
              <w:t xml:space="preserve"> </w:t>
            </w:r>
            <w:r>
              <w:rPr>
                <w:sz w:val="16"/>
              </w:rPr>
              <w:t>Vulović,</w:t>
            </w:r>
            <w:r>
              <w:rPr>
                <w:spacing w:val="-4"/>
                <w:sz w:val="16"/>
              </w:rPr>
              <w:t xml:space="preserve"> </w:t>
            </w:r>
            <w:r>
              <w:rPr>
                <w:sz w:val="16"/>
              </w:rPr>
              <w:t>M.</w:t>
            </w:r>
            <w:r>
              <w:rPr>
                <w:spacing w:val="-4"/>
                <w:sz w:val="16"/>
              </w:rPr>
              <w:t xml:space="preserve"> </w:t>
            </w:r>
            <w:r>
              <w:rPr>
                <w:sz w:val="16"/>
              </w:rPr>
              <w:t xml:space="preserve">Rajović, </w:t>
            </w:r>
            <w:r w:rsidRPr="00942CDE">
              <w:rPr>
                <w:b/>
                <w:bCs/>
                <w:sz w:val="16"/>
              </w:rPr>
              <w:t>Boško</w:t>
            </w:r>
            <w:r w:rsidRPr="00942CDE">
              <w:rPr>
                <w:b/>
                <w:bCs/>
                <w:spacing w:val="-3"/>
                <w:sz w:val="16"/>
              </w:rPr>
              <w:t xml:space="preserve"> </w:t>
            </w:r>
            <w:r w:rsidRPr="00942CDE">
              <w:rPr>
                <w:b/>
                <w:bCs/>
                <w:sz w:val="16"/>
              </w:rPr>
              <w:t>Milev.</w:t>
            </w:r>
            <w:r>
              <w:rPr>
                <w:sz w:val="16"/>
              </w:rPr>
              <w:t xml:space="preserve"> Principles</w:t>
            </w:r>
            <w:r>
              <w:rPr>
                <w:spacing w:val="-4"/>
                <w:sz w:val="16"/>
              </w:rPr>
              <w:t xml:space="preserve"> </w:t>
            </w:r>
            <w:r>
              <w:rPr>
                <w:sz w:val="16"/>
              </w:rPr>
              <w:t>of</w:t>
            </w:r>
            <w:r>
              <w:rPr>
                <w:spacing w:val="-3"/>
                <w:sz w:val="16"/>
              </w:rPr>
              <w:t xml:space="preserve"> </w:t>
            </w:r>
            <w:r>
              <w:rPr>
                <w:sz w:val="16"/>
              </w:rPr>
              <w:t>surgical</w:t>
            </w:r>
            <w:r>
              <w:rPr>
                <w:spacing w:val="-6"/>
                <w:sz w:val="16"/>
              </w:rPr>
              <w:t xml:space="preserve"> </w:t>
            </w:r>
            <w:r>
              <w:rPr>
                <w:sz w:val="16"/>
              </w:rPr>
              <w:t>treatment</w:t>
            </w:r>
            <w:r>
              <w:rPr>
                <w:spacing w:val="-3"/>
                <w:sz w:val="16"/>
              </w:rPr>
              <w:t xml:space="preserve"> </w:t>
            </w:r>
            <w:r>
              <w:rPr>
                <w:sz w:val="16"/>
              </w:rPr>
              <w:t>of</w:t>
            </w:r>
            <w:r>
              <w:rPr>
                <w:spacing w:val="40"/>
                <w:sz w:val="16"/>
              </w:rPr>
              <w:t xml:space="preserve"> </w:t>
            </w:r>
            <w:r>
              <w:rPr>
                <w:sz w:val="16"/>
              </w:rPr>
              <w:t>congenital, developmental and acquired female breast asymmetries</w:t>
            </w:r>
            <w:r>
              <w:rPr>
                <w:spacing w:val="40"/>
                <w:sz w:val="16"/>
              </w:rPr>
              <w:t xml:space="preserve"> </w:t>
            </w:r>
            <w:r>
              <w:rPr>
                <w:sz w:val="16"/>
              </w:rPr>
              <w:t>Vojnosanitetski pregled</w:t>
            </w:r>
            <w:r>
              <w:rPr>
                <w:spacing w:val="40"/>
                <w:sz w:val="16"/>
              </w:rPr>
              <w:t xml:space="preserve"> </w:t>
            </w:r>
            <w:r>
              <w:rPr>
                <w:sz w:val="16"/>
              </w:rPr>
              <w:t>2010; April vol. 67 (No. 4): pp.313-20.</w:t>
            </w:r>
          </w:p>
        </w:tc>
      </w:tr>
      <w:tr w:rsidR="00A04E3C" w14:paraId="14C8501E" w14:textId="77777777" w:rsidTr="00F55ABA">
        <w:trPr>
          <w:trHeight w:val="614"/>
        </w:trPr>
        <w:tc>
          <w:tcPr>
            <w:tcW w:w="430" w:type="dxa"/>
          </w:tcPr>
          <w:p w14:paraId="7E34DBE4" w14:textId="77777777" w:rsidR="00A04E3C" w:rsidRDefault="00A04E3C" w:rsidP="00A04E3C">
            <w:pPr>
              <w:pStyle w:val="TableParagraph"/>
              <w:spacing w:before="26"/>
              <w:ind w:left="0"/>
              <w:rPr>
                <w:sz w:val="16"/>
              </w:rPr>
            </w:pPr>
          </w:p>
          <w:p w14:paraId="4CE4AFB1" w14:textId="77777777" w:rsidR="00A04E3C" w:rsidRDefault="00A04E3C" w:rsidP="00A04E3C">
            <w:pPr>
              <w:pStyle w:val="TableParagraph"/>
              <w:ind w:left="0" w:right="79"/>
              <w:jc w:val="center"/>
              <w:rPr>
                <w:sz w:val="16"/>
              </w:rPr>
            </w:pPr>
            <w:r>
              <w:rPr>
                <w:spacing w:val="-5"/>
                <w:sz w:val="16"/>
              </w:rPr>
              <w:t>3.</w:t>
            </w:r>
          </w:p>
        </w:tc>
        <w:tc>
          <w:tcPr>
            <w:tcW w:w="9079" w:type="dxa"/>
            <w:gridSpan w:val="11"/>
          </w:tcPr>
          <w:p w14:paraId="7C34E87F" w14:textId="5CED50AD" w:rsidR="00A04E3C" w:rsidRDefault="00A04E3C" w:rsidP="00A04E3C">
            <w:pPr>
              <w:pStyle w:val="TableParagraph"/>
              <w:ind w:left="69" w:right="91"/>
              <w:rPr>
                <w:sz w:val="16"/>
              </w:rPr>
            </w:pPr>
            <w:r>
              <w:rPr>
                <w:sz w:val="16"/>
              </w:rPr>
              <w:t>Z. Kostić, M. Panišić</w:t>
            </w:r>
            <w:r w:rsidRPr="00942CDE">
              <w:rPr>
                <w:b/>
                <w:bCs/>
                <w:sz w:val="16"/>
              </w:rPr>
              <w:t>, Boško Milev,</w:t>
            </w:r>
            <w:r>
              <w:rPr>
                <w:sz w:val="16"/>
              </w:rPr>
              <w:t xml:space="preserve"> Z. Mijušković, D. Slavković, M. Ignjatović. Diagnostic value of serial measurement of C-reactive</w:t>
            </w:r>
            <w:r>
              <w:rPr>
                <w:spacing w:val="40"/>
                <w:sz w:val="16"/>
              </w:rPr>
              <w:t xml:space="preserve"> </w:t>
            </w:r>
            <w:r>
              <w:rPr>
                <w:sz w:val="16"/>
              </w:rPr>
              <w:t>protein</w:t>
            </w:r>
            <w:r>
              <w:rPr>
                <w:spacing w:val="-2"/>
                <w:sz w:val="16"/>
              </w:rPr>
              <w:t xml:space="preserve"> </w:t>
            </w:r>
            <w:r>
              <w:rPr>
                <w:sz w:val="16"/>
              </w:rPr>
              <w:t>in serum</w:t>
            </w:r>
            <w:r>
              <w:rPr>
                <w:spacing w:val="-3"/>
                <w:sz w:val="16"/>
              </w:rPr>
              <w:t xml:space="preserve"> </w:t>
            </w:r>
            <w:r>
              <w:rPr>
                <w:sz w:val="16"/>
              </w:rPr>
              <w:t>and</w:t>
            </w:r>
            <w:r>
              <w:rPr>
                <w:spacing w:val="-2"/>
                <w:sz w:val="16"/>
              </w:rPr>
              <w:t xml:space="preserve"> </w:t>
            </w:r>
            <w:r>
              <w:rPr>
                <w:sz w:val="16"/>
              </w:rPr>
              <w:t>matrix</w:t>
            </w:r>
            <w:r>
              <w:rPr>
                <w:spacing w:val="-2"/>
                <w:sz w:val="16"/>
              </w:rPr>
              <w:t xml:space="preserve"> </w:t>
            </w:r>
            <w:r>
              <w:rPr>
                <w:sz w:val="16"/>
              </w:rPr>
              <w:t>metalloproteinase-9</w:t>
            </w:r>
            <w:r>
              <w:rPr>
                <w:spacing w:val="-2"/>
                <w:sz w:val="16"/>
              </w:rPr>
              <w:t xml:space="preserve"> </w:t>
            </w:r>
            <w:r>
              <w:rPr>
                <w:sz w:val="16"/>
              </w:rPr>
              <w:t>in</w:t>
            </w:r>
            <w:r>
              <w:rPr>
                <w:spacing w:val="-2"/>
                <w:sz w:val="16"/>
              </w:rPr>
              <w:t xml:space="preserve"> </w:t>
            </w:r>
            <w:r>
              <w:rPr>
                <w:sz w:val="16"/>
              </w:rPr>
              <w:t>drainage</w:t>
            </w:r>
            <w:r>
              <w:rPr>
                <w:spacing w:val="-3"/>
                <w:sz w:val="16"/>
              </w:rPr>
              <w:t xml:space="preserve"> </w:t>
            </w:r>
            <w:r>
              <w:rPr>
                <w:sz w:val="16"/>
              </w:rPr>
              <w:t>fluid</w:t>
            </w:r>
            <w:r>
              <w:rPr>
                <w:spacing w:val="-2"/>
                <w:sz w:val="16"/>
              </w:rPr>
              <w:t xml:space="preserve"> </w:t>
            </w:r>
            <w:r>
              <w:rPr>
                <w:sz w:val="16"/>
              </w:rPr>
              <w:t>in</w:t>
            </w:r>
            <w:r>
              <w:rPr>
                <w:spacing w:val="-2"/>
                <w:sz w:val="16"/>
              </w:rPr>
              <w:t xml:space="preserve"> </w:t>
            </w:r>
            <w:r>
              <w:rPr>
                <w:sz w:val="16"/>
              </w:rPr>
              <w:t>the</w:t>
            </w:r>
            <w:r>
              <w:rPr>
                <w:spacing w:val="-3"/>
                <w:sz w:val="16"/>
              </w:rPr>
              <w:t xml:space="preserve"> </w:t>
            </w:r>
            <w:r>
              <w:rPr>
                <w:sz w:val="16"/>
              </w:rPr>
              <w:t>detection of</w:t>
            </w:r>
            <w:r>
              <w:rPr>
                <w:spacing w:val="-4"/>
                <w:sz w:val="16"/>
              </w:rPr>
              <w:t xml:space="preserve"> </w:t>
            </w:r>
            <w:r>
              <w:rPr>
                <w:sz w:val="16"/>
              </w:rPr>
              <w:t>infectious</w:t>
            </w:r>
            <w:r>
              <w:rPr>
                <w:spacing w:val="-3"/>
                <w:sz w:val="16"/>
              </w:rPr>
              <w:t xml:space="preserve"> </w:t>
            </w:r>
            <w:r>
              <w:rPr>
                <w:sz w:val="16"/>
              </w:rPr>
              <w:t>complications</w:t>
            </w:r>
            <w:r>
              <w:rPr>
                <w:spacing w:val="-1"/>
                <w:sz w:val="16"/>
              </w:rPr>
              <w:t xml:space="preserve"> </w:t>
            </w:r>
            <w:r>
              <w:rPr>
                <w:sz w:val="16"/>
              </w:rPr>
              <w:t>and</w:t>
            </w:r>
            <w:r>
              <w:rPr>
                <w:spacing w:val="-2"/>
                <w:sz w:val="16"/>
              </w:rPr>
              <w:t xml:space="preserve"> </w:t>
            </w:r>
            <w:r>
              <w:rPr>
                <w:sz w:val="16"/>
              </w:rPr>
              <w:t>anastomotic</w:t>
            </w:r>
            <w:r>
              <w:rPr>
                <w:spacing w:val="-3"/>
                <w:sz w:val="16"/>
              </w:rPr>
              <w:t xml:space="preserve"> </w:t>
            </w:r>
            <w:r>
              <w:rPr>
                <w:sz w:val="16"/>
              </w:rPr>
              <w:t>leakage</w:t>
            </w:r>
            <w:r>
              <w:rPr>
                <w:spacing w:val="-3"/>
                <w:sz w:val="16"/>
              </w:rPr>
              <w:t xml:space="preserve"> </w:t>
            </w:r>
            <w:r>
              <w:rPr>
                <w:sz w:val="16"/>
              </w:rPr>
              <w:t>in</w:t>
            </w:r>
            <w:r>
              <w:rPr>
                <w:spacing w:val="40"/>
                <w:sz w:val="16"/>
              </w:rPr>
              <w:t xml:space="preserve"> </w:t>
            </w:r>
            <w:r>
              <w:rPr>
                <w:sz w:val="16"/>
              </w:rPr>
              <w:t>patiens with colorectal resection Vojnosanitetski pregled</w:t>
            </w:r>
            <w:r>
              <w:rPr>
                <w:spacing w:val="40"/>
                <w:sz w:val="16"/>
              </w:rPr>
              <w:t xml:space="preserve"> </w:t>
            </w:r>
            <w:r>
              <w:rPr>
                <w:sz w:val="16"/>
              </w:rPr>
              <w:t>2015; October Vol. 72 (No.10): pp.889-898.</w:t>
            </w:r>
          </w:p>
        </w:tc>
      </w:tr>
      <w:tr w:rsidR="00A04E3C" w14:paraId="7AAE609D" w14:textId="77777777" w:rsidTr="00F55ABA">
        <w:trPr>
          <w:trHeight w:val="611"/>
        </w:trPr>
        <w:tc>
          <w:tcPr>
            <w:tcW w:w="430" w:type="dxa"/>
          </w:tcPr>
          <w:p w14:paraId="63B64BAA" w14:textId="77777777" w:rsidR="00A04E3C" w:rsidRDefault="00A04E3C" w:rsidP="00A04E3C">
            <w:pPr>
              <w:pStyle w:val="TableParagraph"/>
              <w:spacing w:before="24"/>
              <w:ind w:left="0"/>
              <w:rPr>
                <w:sz w:val="16"/>
              </w:rPr>
            </w:pPr>
          </w:p>
          <w:p w14:paraId="63819E82" w14:textId="77777777" w:rsidR="00A04E3C" w:rsidRDefault="00A04E3C" w:rsidP="00A04E3C">
            <w:pPr>
              <w:pStyle w:val="TableParagraph"/>
              <w:ind w:left="0" w:right="79"/>
              <w:jc w:val="center"/>
              <w:rPr>
                <w:sz w:val="16"/>
              </w:rPr>
            </w:pPr>
            <w:r>
              <w:rPr>
                <w:spacing w:val="-5"/>
                <w:sz w:val="16"/>
              </w:rPr>
              <w:t>4.</w:t>
            </w:r>
          </w:p>
        </w:tc>
        <w:tc>
          <w:tcPr>
            <w:tcW w:w="9079" w:type="dxa"/>
            <w:gridSpan w:val="11"/>
          </w:tcPr>
          <w:p w14:paraId="7EAAD4B0" w14:textId="173CEC92" w:rsidR="00A04E3C" w:rsidRDefault="00A04E3C" w:rsidP="00A04E3C">
            <w:pPr>
              <w:pStyle w:val="TableParagraph"/>
              <w:ind w:left="69" w:right="91"/>
              <w:rPr>
                <w:sz w:val="16"/>
              </w:rPr>
            </w:pPr>
            <w:r>
              <w:rPr>
                <w:sz w:val="16"/>
              </w:rPr>
              <w:t xml:space="preserve">P. Marić, N. Milović, V. Bančević, B. Košević, P. Aleksić, S. Kuzmić-Janković, Z. Hajduković, </w:t>
            </w:r>
            <w:r w:rsidRPr="00942CDE">
              <w:rPr>
                <w:b/>
                <w:bCs/>
                <w:sz w:val="16"/>
              </w:rPr>
              <w:t>Boško Milev</w:t>
            </w:r>
            <w:r>
              <w:rPr>
                <w:sz w:val="16"/>
              </w:rPr>
              <w:t>,</w:t>
            </w:r>
            <w:r>
              <w:rPr>
                <w:spacing w:val="40"/>
                <w:sz w:val="16"/>
              </w:rPr>
              <w:t xml:space="preserve"> </w:t>
            </w:r>
            <w:r>
              <w:rPr>
                <w:sz w:val="16"/>
              </w:rPr>
              <w:t>S. Cerović</w:t>
            </w:r>
            <w:r>
              <w:rPr>
                <w:spacing w:val="40"/>
                <w:sz w:val="16"/>
              </w:rPr>
              <w:t xml:space="preserve"> </w:t>
            </w:r>
            <w:r>
              <w:rPr>
                <w:sz w:val="16"/>
              </w:rPr>
              <w:t>Pheochromocytoma</w:t>
            </w:r>
            <w:r>
              <w:rPr>
                <w:spacing w:val="-1"/>
                <w:sz w:val="16"/>
              </w:rPr>
              <w:t xml:space="preserve"> </w:t>
            </w:r>
            <w:r>
              <w:rPr>
                <w:sz w:val="16"/>
              </w:rPr>
              <w:t>of</w:t>
            </w:r>
            <w:r>
              <w:rPr>
                <w:spacing w:val="-3"/>
                <w:sz w:val="16"/>
              </w:rPr>
              <w:t xml:space="preserve"> </w:t>
            </w:r>
            <w:r>
              <w:rPr>
                <w:sz w:val="16"/>
              </w:rPr>
              <w:t>the</w:t>
            </w:r>
            <w:r>
              <w:rPr>
                <w:spacing w:val="-4"/>
                <w:sz w:val="16"/>
              </w:rPr>
              <w:t xml:space="preserve"> </w:t>
            </w:r>
            <w:r>
              <w:rPr>
                <w:sz w:val="16"/>
              </w:rPr>
              <w:t>urinary</w:t>
            </w:r>
            <w:r>
              <w:rPr>
                <w:spacing w:val="-5"/>
                <w:sz w:val="16"/>
              </w:rPr>
              <w:t xml:space="preserve"> </w:t>
            </w:r>
            <w:r>
              <w:rPr>
                <w:sz w:val="16"/>
              </w:rPr>
              <w:t>bladder-</w:t>
            </w:r>
            <w:r>
              <w:rPr>
                <w:spacing w:val="-2"/>
                <w:sz w:val="16"/>
              </w:rPr>
              <w:t xml:space="preserve"> </w:t>
            </w:r>
            <w:r>
              <w:rPr>
                <w:sz w:val="16"/>
              </w:rPr>
              <w:t>A</w:t>
            </w:r>
            <w:r>
              <w:rPr>
                <w:spacing w:val="-5"/>
                <w:sz w:val="16"/>
              </w:rPr>
              <w:t xml:space="preserve"> </w:t>
            </w:r>
            <w:r>
              <w:rPr>
                <w:sz w:val="16"/>
              </w:rPr>
              <w:t>case</w:t>
            </w:r>
            <w:r>
              <w:rPr>
                <w:spacing w:val="-4"/>
                <w:sz w:val="16"/>
              </w:rPr>
              <w:t xml:space="preserve"> </w:t>
            </w:r>
            <w:r>
              <w:rPr>
                <w:sz w:val="16"/>
              </w:rPr>
              <w:t>report</w:t>
            </w:r>
            <w:r>
              <w:rPr>
                <w:spacing w:val="38"/>
                <w:sz w:val="16"/>
              </w:rPr>
              <w:t xml:space="preserve"> </w:t>
            </w:r>
            <w:r>
              <w:rPr>
                <w:sz w:val="16"/>
              </w:rPr>
              <w:t>Feohromocitom</w:t>
            </w:r>
            <w:r>
              <w:rPr>
                <w:spacing w:val="-2"/>
                <w:sz w:val="16"/>
              </w:rPr>
              <w:t xml:space="preserve"> </w:t>
            </w:r>
            <w:r>
              <w:rPr>
                <w:sz w:val="16"/>
              </w:rPr>
              <w:t>mokraćne</w:t>
            </w:r>
            <w:r>
              <w:rPr>
                <w:spacing w:val="-4"/>
                <w:sz w:val="16"/>
              </w:rPr>
              <w:t xml:space="preserve"> </w:t>
            </w:r>
            <w:r>
              <w:rPr>
                <w:sz w:val="16"/>
              </w:rPr>
              <w:t>bešike.</w:t>
            </w:r>
            <w:r>
              <w:rPr>
                <w:spacing w:val="-1"/>
                <w:sz w:val="16"/>
              </w:rPr>
              <w:t xml:space="preserve"> </w:t>
            </w:r>
            <w:r>
              <w:rPr>
                <w:sz w:val="16"/>
              </w:rPr>
              <w:t>Vojnosanitetski</w:t>
            </w:r>
            <w:r>
              <w:rPr>
                <w:spacing w:val="-3"/>
                <w:sz w:val="16"/>
              </w:rPr>
              <w:t xml:space="preserve"> </w:t>
            </w:r>
            <w:r>
              <w:rPr>
                <w:sz w:val="16"/>
              </w:rPr>
              <w:t>pregled</w:t>
            </w:r>
            <w:r>
              <w:rPr>
                <w:spacing w:val="-1"/>
                <w:sz w:val="16"/>
              </w:rPr>
              <w:t xml:space="preserve"> </w:t>
            </w:r>
            <w:r>
              <w:rPr>
                <w:sz w:val="16"/>
              </w:rPr>
              <w:t>2016;</w:t>
            </w:r>
            <w:r>
              <w:rPr>
                <w:spacing w:val="-1"/>
                <w:sz w:val="16"/>
              </w:rPr>
              <w:t xml:space="preserve"> </w:t>
            </w:r>
            <w:r>
              <w:rPr>
                <w:sz w:val="16"/>
              </w:rPr>
              <w:t>June</w:t>
            </w:r>
            <w:r>
              <w:rPr>
                <w:spacing w:val="-4"/>
                <w:sz w:val="16"/>
              </w:rPr>
              <w:t xml:space="preserve"> </w:t>
            </w:r>
            <w:r>
              <w:rPr>
                <w:sz w:val="16"/>
              </w:rPr>
              <w:t>Vol.</w:t>
            </w:r>
            <w:r>
              <w:rPr>
                <w:spacing w:val="-1"/>
                <w:sz w:val="16"/>
              </w:rPr>
              <w:t xml:space="preserve"> </w:t>
            </w:r>
            <w:r>
              <w:rPr>
                <w:sz w:val="16"/>
              </w:rPr>
              <w:t>73</w:t>
            </w:r>
            <w:r>
              <w:rPr>
                <w:spacing w:val="40"/>
                <w:sz w:val="16"/>
              </w:rPr>
              <w:t xml:space="preserve"> </w:t>
            </w:r>
            <w:r>
              <w:rPr>
                <w:sz w:val="16"/>
              </w:rPr>
              <w:t>(No. 6): p. 584-7.</w:t>
            </w:r>
          </w:p>
        </w:tc>
      </w:tr>
      <w:tr w:rsidR="00A04E3C" w14:paraId="203D6BA3" w14:textId="77777777" w:rsidTr="00F55ABA">
        <w:trPr>
          <w:trHeight w:val="611"/>
        </w:trPr>
        <w:tc>
          <w:tcPr>
            <w:tcW w:w="430" w:type="dxa"/>
          </w:tcPr>
          <w:p w14:paraId="0EBD70D5" w14:textId="77777777" w:rsidR="00A04E3C" w:rsidRDefault="00A04E3C" w:rsidP="00A04E3C">
            <w:pPr>
              <w:pStyle w:val="TableParagraph"/>
              <w:spacing w:before="24"/>
              <w:ind w:left="0"/>
              <w:rPr>
                <w:sz w:val="16"/>
              </w:rPr>
            </w:pPr>
          </w:p>
          <w:p w14:paraId="149E505B" w14:textId="77777777" w:rsidR="00A04E3C" w:rsidRDefault="00A04E3C" w:rsidP="00A04E3C">
            <w:pPr>
              <w:pStyle w:val="TableParagraph"/>
              <w:ind w:left="0" w:right="79"/>
              <w:jc w:val="center"/>
              <w:rPr>
                <w:sz w:val="16"/>
              </w:rPr>
            </w:pPr>
            <w:r>
              <w:rPr>
                <w:spacing w:val="-5"/>
                <w:sz w:val="16"/>
              </w:rPr>
              <w:t>5.</w:t>
            </w:r>
          </w:p>
        </w:tc>
        <w:tc>
          <w:tcPr>
            <w:tcW w:w="9079" w:type="dxa"/>
            <w:gridSpan w:val="11"/>
          </w:tcPr>
          <w:p w14:paraId="187D76A6" w14:textId="174C49D9" w:rsidR="00A04E3C" w:rsidRDefault="00A04E3C" w:rsidP="00A04E3C">
            <w:pPr>
              <w:pStyle w:val="TableParagraph"/>
              <w:ind w:left="69" w:right="91"/>
              <w:rPr>
                <w:sz w:val="16"/>
              </w:rPr>
            </w:pPr>
            <w:r>
              <w:rPr>
                <w:sz w:val="16"/>
              </w:rPr>
              <w:t xml:space="preserve">Boško Milev, </w:t>
            </w:r>
            <w:r w:rsidRPr="00942CDE">
              <w:rPr>
                <w:b/>
                <w:bCs/>
                <w:sz w:val="16"/>
              </w:rPr>
              <w:t>B. Milev,</w:t>
            </w:r>
            <w:r>
              <w:rPr>
                <w:sz w:val="16"/>
              </w:rPr>
              <w:t xml:space="preserve"> M. Vulović, Z. Kostić, D. Mirković, N. Perišić, O. Tasić, M. Elez, A. Radunović, M. Jovanović. Abdominal</w:t>
            </w:r>
            <w:r>
              <w:rPr>
                <w:spacing w:val="40"/>
                <w:sz w:val="16"/>
              </w:rPr>
              <w:t xml:space="preserve"> </w:t>
            </w:r>
            <w:r>
              <w:rPr>
                <w:sz w:val="16"/>
              </w:rPr>
              <w:t>localization</w:t>
            </w:r>
            <w:r>
              <w:rPr>
                <w:spacing w:val="-2"/>
                <w:sz w:val="16"/>
              </w:rPr>
              <w:t xml:space="preserve"> </w:t>
            </w:r>
            <w:r>
              <w:rPr>
                <w:sz w:val="16"/>
              </w:rPr>
              <w:t>of</w:t>
            </w:r>
            <w:r>
              <w:rPr>
                <w:spacing w:val="-5"/>
                <w:sz w:val="16"/>
              </w:rPr>
              <w:t xml:space="preserve"> </w:t>
            </w:r>
            <w:r>
              <w:rPr>
                <w:sz w:val="16"/>
              </w:rPr>
              <w:t>unicentric</w:t>
            </w:r>
            <w:r>
              <w:rPr>
                <w:spacing w:val="-2"/>
                <w:sz w:val="16"/>
              </w:rPr>
              <w:t xml:space="preserve"> </w:t>
            </w:r>
            <w:r>
              <w:rPr>
                <w:sz w:val="16"/>
              </w:rPr>
              <w:t>form</w:t>
            </w:r>
            <w:r>
              <w:rPr>
                <w:spacing w:val="-2"/>
                <w:sz w:val="16"/>
              </w:rPr>
              <w:t xml:space="preserve"> </w:t>
            </w:r>
            <w:r>
              <w:rPr>
                <w:sz w:val="16"/>
              </w:rPr>
              <w:t>of</w:t>
            </w:r>
            <w:r>
              <w:rPr>
                <w:spacing w:val="-3"/>
                <w:sz w:val="16"/>
              </w:rPr>
              <w:t xml:space="preserve"> </w:t>
            </w:r>
            <w:r>
              <w:rPr>
                <w:sz w:val="16"/>
              </w:rPr>
              <w:t>Castleman</w:t>
            </w:r>
            <w:r>
              <w:rPr>
                <w:spacing w:val="-2"/>
                <w:sz w:val="16"/>
              </w:rPr>
              <w:t xml:space="preserve"> </w:t>
            </w:r>
            <w:r>
              <w:rPr>
                <w:sz w:val="16"/>
              </w:rPr>
              <w:t>disease</w:t>
            </w:r>
            <w:r>
              <w:rPr>
                <w:spacing w:val="-1"/>
                <w:sz w:val="16"/>
              </w:rPr>
              <w:t xml:space="preserve"> </w:t>
            </w:r>
            <w:r>
              <w:rPr>
                <w:sz w:val="16"/>
              </w:rPr>
              <w:t>-A</w:t>
            </w:r>
            <w:r>
              <w:rPr>
                <w:spacing w:val="-5"/>
                <w:sz w:val="16"/>
              </w:rPr>
              <w:t xml:space="preserve"> </w:t>
            </w:r>
            <w:r>
              <w:rPr>
                <w:sz w:val="16"/>
              </w:rPr>
              <w:t>case</w:t>
            </w:r>
            <w:r>
              <w:rPr>
                <w:spacing w:val="-4"/>
                <w:sz w:val="16"/>
              </w:rPr>
              <w:t xml:space="preserve"> </w:t>
            </w:r>
            <w:r>
              <w:rPr>
                <w:sz w:val="16"/>
              </w:rPr>
              <w:t>report</w:t>
            </w:r>
            <w:r>
              <w:rPr>
                <w:spacing w:val="-2"/>
                <w:sz w:val="16"/>
              </w:rPr>
              <w:t xml:space="preserve"> </w:t>
            </w:r>
            <w:r>
              <w:rPr>
                <w:sz w:val="16"/>
              </w:rPr>
              <w:t>Unicentrična</w:t>
            </w:r>
            <w:r>
              <w:rPr>
                <w:spacing w:val="-2"/>
                <w:sz w:val="16"/>
              </w:rPr>
              <w:t xml:space="preserve"> </w:t>
            </w:r>
            <w:r>
              <w:rPr>
                <w:sz w:val="16"/>
              </w:rPr>
              <w:t>formа</w:t>
            </w:r>
            <w:r>
              <w:rPr>
                <w:spacing w:val="35"/>
                <w:sz w:val="16"/>
              </w:rPr>
              <w:t xml:space="preserve"> </w:t>
            </w:r>
            <w:r>
              <w:rPr>
                <w:sz w:val="16"/>
              </w:rPr>
              <w:t>Kastlemanove</w:t>
            </w:r>
            <w:r>
              <w:rPr>
                <w:spacing w:val="-4"/>
                <w:sz w:val="16"/>
              </w:rPr>
              <w:t xml:space="preserve"> </w:t>
            </w:r>
            <w:r>
              <w:rPr>
                <w:sz w:val="16"/>
              </w:rPr>
              <w:t>bolesti</w:t>
            </w:r>
            <w:r>
              <w:rPr>
                <w:spacing w:val="-2"/>
                <w:sz w:val="16"/>
              </w:rPr>
              <w:t xml:space="preserve"> </w:t>
            </w:r>
            <w:r>
              <w:rPr>
                <w:sz w:val="16"/>
              </w:rPr>
              <w:t>lokalizovane</w:t>
            </w:r>
            <w:r>
              <w:rPr>
                <w:spacing w:val="-4"/>
                <w:sz w:val="16"/>
              </w:rPr>
              <w:t xml:space="preserve"> </w:t>
            </w:r>
            <w:r>
              <w:rPr>
                <w:sz w:val="16"/>
              </w:rPr>
              <w:t>u</w:t>
            </w:r>
            <w:r>
              <w:rPr>
                <w:spacing w:val="-2"/>
                <w:sz w:val="16"/>
              </w:rPr>
              <w:t xml:space="preserve"> </w:t>
            </w:r>
            <w:r>
              <w:rPr>
                <w:sz w:val="16"/>
              </w:rPr>
              <w:t>stomaku.</w:t>
            </w:r>
            <w:r>
              <w:rPr>
                <w:spacing w:val="40"/>
                <w:sz w:val="16"/>
              </w:rPr>
              <w:t xml:space="preserve"> </w:t>
            </w:r>
            <w:r>
              <w:rPr>
                <w:sz w:val="16"/>
              </w:rPr>
              <w:t>Vojnosanit Pregl 2017; April Vol. 74 (No. 4): p. 367-370.</w:t>
            </w:r>
          </w:p>
        </w:tc>
      </w:tr>
      <w:tr w:rsidR="00A04E3C" w14:paraId="68C38EAA" w14:textId="77777777" w:rsidTr="00F55ABA">
        <w:trPr>
          <w:trHeight w:val="611"/>
        </w:trPr>
        <w:tc>
          <w:tcPr>
            <w:tcW w:w="430" w:type="dxa"/>
          </w:tcPr>
          <w:p w14:paraId="6F5721EE" w14:textId="77777777" w:rsidR="00A04E3C" w:rsidRDefault="00A04E3C" w:rsidP="00A04E3C">
            <w:pPr>
              <w:pStyle w:val="TableParagraph"/>
              <w:spacing w:before="24"/>
              <w:ind w:left="0"/>
              <w:rPr>
                <w:sz w:val="16"/>
              </w:rPr>
            </w:pPr>
          </w:p>
          <w:p w14:paraId="7CBD9FDE" w14:textId="77777777" w:rsidR="00A04E3C" w:rsidRDefault="00A04E3C" w:rsidP="00A04E3C">
            <w:pPr>
              <w:pStyle w:val="TableParagraph"/>
              <w:ind w:left="0" w:right="79"/>
              <w:jc w:val="center"/>
              <w:rPr>
                <w:sz w:val="16"/>
              </w:rPr>
            </w:pPr>
            <w:r>
              <w:rPr>
                <w:spacing w:val="-5"/>
                <w:sz w:val="16"/>
              </w:rPr>
              <w:t>6.</w:t>
            </w:r>
          </w:p>
        </w:tc>
        <w:tc>
          <w:tcPr>
            <w:tcW w:w="9079" w:type="dxa"/>
            <w:gridSpan w:val="11"/>
          </w:tcPr>
          <w:p w14:paraId="11AB03F5" w14:textId="64B9D522" w:rsidR="00A04E3C" w:rsidRDefault="00A04E3C" w:rsidP="00A04E3C">
            <w:pPr>
              <w:pStyle w:val="TableParagraph"/>
              <w:ind w:left="69" w:right="91"/>
              <w:rPr>
                <w:sz w:val="16"/>
              </w:rPr>
            </w:pPr>
            <w:r>
              <w:rPr>
                <w:sz w:val="16"/>
              </w:rPr>
              <w:t>R.</w:t>
            </w:r>
            <w:r>
              <w:rPr>
                <w:spacing w:val="-1"/>
                <w:sz w:val="16"/>
              </w:rPr>
              <w:t xml:space="preserve"> </w:t>
            </w:r>
            <w:r>
              <w:rPr>
                <w:sz w:val="16"/>
              </w:rPr>
              <w:t>Prelević,</w:t>
            </w:r>
            <w:r>
              <w:rPr>
                <w:spacing w:val="-1"/>
                <w:sz w:val="16"/>
              </w:rPr>
              <w:t xml:space="preserve"> </w:t>
            </w:r>
            <w:r w:rsidRPr="00942CDE">
              <w:rPr>
                <w:b/>
                <w:bCs/>
                <w:sz w:val="16"/>
              </w:rPr>
              <w:t>Boško</w:t>
            </w:r>
            <w:r w:rsidRPr="00942CDE">
              <w:rPr>
                <w:b/>
                <w:bCs/>
                <w:spacing w:val="-5"/>
                <w:sz w:val="16"/>
              </w:rPr>
              <w:t xml:space="preserve"> </w:t>
            </w:r>
            <w:r w:rsidRPr="00942CDE">
              <w:rPr>
                <w:b/>
                <w:bCs/>
                <w:sz w:val="16"/>
              </w:rPr>
              <w:t>Milev</w:t>
            </w:r>
            <w:r>
              <w:rPr>
                <w:sz w:val="16"/>
              </w:rPr>
              <w:t>,</w:t>
            </w:r>
            <w:r>
              <w:rPr>
                <w:spacing w:val="-1"/>
                <w:sz w:val="16"/>
              </w:rPr>
              <w:t xml:space="preserve"> </w:t>
            </w:r>
            <w:r>
              <w:rPr>
                <w:sz w:val="16"/>
              </w:rPr>
              <w:t>N.</w:t>
            </w:r>
            <w:r>
              <w:rPr>
                <w:spacing w:val="-1"/>
                <w:sz w:val="16"/>
              </w:rPr>
              <w:t xml:space="preserve"> </w:t>
            </w:r>
            <w:r>
              <w:rPr>
                <w:sz w:val="16"/>
              </w:rPr>
              <w:t>Milović,</w:t>
            </w:r>
            <w:r>
              <w:rPr>
                <w:spacing w:val="-4"/>
                <w:sz w:val="16"/>
              </w:rPr>
              <w:t xml:space="preserve"> </w:t>
            </w:r>
            <w:r>
              <w:rPr>
                <w:sz w:val="16"/>
              </w:rPr>
              <w:t>M.</w:t>
            </w:r>
            <w:r>
              <w:rPr>
                <w:spacing w:val="-4"/>
                <w:sz w:val="16"/>
              </w:rPr>
              <w:t xml:space="preserve"> </w:t>
            </w:r>
            <w:r>
              <w:rPr>
                <w:sz w:val="16"/>
              </w:rPr>
              <w:t>Ignjatović,</w:t>
            </w:r>
            <w:r>
              <w:rPr>
                <w:spacing w:val="-1"/>
                <w:sz w:val="16"/>
              </w:rPr>
              <w:t xml:space="preserve"> </w:t>
            </w:r>
            <w:r>
              <w:rPr>
                <w:sz w:val="16"/>
              </w:rPr>
              <w:t>A.</w:t>
            </w:r>
            <w:r>
              <w:rPr>
                <w:spacing w:val="-1"/>
                <w:sz w:val="16"/>
              </w:rPr>
              <w:t xml:space="preserve"> </w:t>
            </w:r>
            <w:r>
              <w:rPr>
                <w:sz w:val="16"/>
              </w:rPr>
              <w:t>Spasić,</w:t>
            </w:r>
            <w:r>
              <w:rPr>
                <w:spacing w:val="-1"/>
                <w:sz w:val="16"/>
              </w:rPr>
              <w:t xml:space="preserve"> </w:t>
            </w:r>
            <w:r>
              <w:rPr>
                <w:sz w:val="16"/>
              </w:rPr>
              <w:t>N.Petrović.</w:t>
            </w:r>
            <w:r>
              <w:rPr>
                <w:spacing w:val="-4"/>
                <w:sz w:val="16"/>
              </w:rPr>
              <w:t xml:space="preserve"> </w:t>
            </w:r>
            <w:r>
              <w:rPr>
                <w:sz w:val="16"/>
              </w:rPr>
              <w:t>Gigantic</w:t>
            </w:r>
            <w:r>
              <w:rPr>
                <w:spacing w:val="-4"/>
                <w:sz w:val="16"/>
              </w:rPr>
              <w:t xml:space="preserve"> </w:t>
            </w:r>
            <w:r>
              <w:rPr>
                <w:sz w:val="16"/>
              </w:rPr>
              <w:t>spermatocytic</w:t>
            </w:r>
            <w:r>
              <w:rPr>
                <w:spacing w:val="-1"/>
                <w:sz w:val="16"/>
              </w:rPr>
              <w:t xml:space="preserve"> </w:t>
            </w:r>
            <w:r>
              <w:rPr>
                <w:sz w:val="16"/>
              </w:rPr>
              <w:t>seminoma –</w:t>
            </w:r>
            <w:r>
              <w:rPr>
                <w:spacing w:val="-3"/>
                <w:sz w:val="16"/>
              </w:rPr>
              <w:t xml:space="preserve"> </w:t>
            </w:r>
            <w:r>
              <w:rPr>
                <w:sz w:val="16"/>
              </w:rPr>
              <w:t>A</w:t>
            </w:r>
            <w:r>
              <w:rPr>
                <w:spacing w:val="-5"/>
                <w:sz w:val="16"/>
              </w:rPr>
              <w:t xml:space="preserve"> </w:t>
            </w:r>
            <w:r>
              <w:rPr>
                <w:sz w:val="16"/>
              </w:rPr>
              <w:t>rare</w:t>
            </w:r>
            <w:r>
              <w:rPr>
                <w:spacing w:val="-4"/>
                <w:sz w:val="16"/>
              </w:rPr>
              <w:t xml:space="preserve"> </w:t>
            </w:r>
            <w:r>
              <w:rPr>
                <w:sz w:val="16"/>
              </w:rPr>
              <w:t>tumor</w:t>
            </w:r>
            <w:r>
              <w:rPr>
                <w:spacing w:val="-3"/>
                <w:sz w:val="16"/>
              </w:rPr>
              <w:t xml:space="preserve"> </w:t>
            </w:r>
            <w:r>
              <w:rPr>
                <w:sz w:val="16"/>
              </w:rPr>
              <w:t>of</w:t>
            </w:r>
            <w:r>
              <w:rPr>
                <w:spacing w:val="-3"/>
                <w:sz w:val="16"/>
              </w:rPr>
              <w:t xml:space="preserve"> </w:t>
            </w:r>
            <w:r>
              <w:rPr>
                <w:sz w:val="16"/>
              </w:rPr>
              <w:t>germ</w:t>
            </w:r>
            <w:r>
              <w:rPr>
                <w:spacing w:val="-2"/>
                <w:sz w:val="16"/>
              </w:rPr>
              <w:t xml:space="preserve"> </w:t>
            </w:r>
            <w:r>
              <w:rPr>
                <w:sz w:val="16"/>
              </w:rPr>
              <w:t>cell</w:t>
            </w:r>
            <w:r>
              <w:rPr>
                <w:spacing w:val="40"/>
                <w:sz w:val="16"/>
              </w:rPr>
              <w:t xml:space="preserve"> </w:t>
            </w:r>
            <w:r>
              <w:rPr>
                <w:sz w:val="16"/>
              </w:rPr>
              <w:t>origin</w:t>
            </w:r>
            <w:r>
              <w:rPr>
                <w:spacing w:val="80"/>
                <w:sz w:val="16"/>
              </w:rPr>
              <w:t xml:space="preserve"> </w:t>
            </w:r>
            <w:r>
              <w:rPr>
                <w:sz w:val="16"/>
              </w:rPr>
              <w:t>Veliki spermatocitni seminom – redak</w:t>
            </w:r>
            <w:r>
              <w:rPr>
                <w:spacing w:val="-1"/>
                <w:sz w:val="16"/>
              </w:rPr>
              <w:t xml:space="preserve"> </w:t>
            </w:r>
            <w:r>
              <w:rPr>
                <w:sz w:val="16"/>
              </w:rPr>
              <w:t>tumor</w:t>
            </w:r>
            <w:r>
              <w:rPr>
                <w:spacing w:val="-1"/>
                <w:sz w:val="16"/>
              </w:rPr>
              <w:t xml:space="preserve"> </w:t>
            </w:r>
            <w:r>
              <w:rPr>
                <w:sz w:val="16"/>
              </w:rPr>
              <w:t>sa</w:t>
            </w:r>
            <w:r>
              <w:rPr>
                <w:spacing w:val="-2"/>
                <w:sz w:val="16"/>
              </w:rPr>
              <w:t xml:space="preserve"> </w:t>
            </w:r>
            <w:r>
              <w:rPr>
                <w:sz w:val="16"/>
              </w:rPr>
              <w:t>poreklom iz</w:t>
            </w:r>
            <w:r>
              <w:rPr>
                <w:spacing w:val="-2"/>
                <w:sz w:val="16"/>
              </w:rPr>
              <w:t xml:space="preserve"> </w:t>
            </w:r>
            <w:r>
              <w:rPr>
                <w:sz w:val="16"/>
              </w:rPr>
              <w:t>ćelija zametka</w:t>
            </w:r>
            <w:r>
              <w:rPr>
                <w:spacing w:val="80"/>
                <w:sz w:val="16"/>
              </w:rPr>
              <w:t xml:space="preserve"> </w:t>
            </w:r>
            <w:r>
              <w:rPr>
                <w:sz w:val="16"/>
              </w:rPr>
              <w:t>Vojnosanit</w:t>
            </w:r>
            <w:r>
              <w:rPr>
                <w:spacing w:val="-1"/>
                <w:sz w:val="16"/>
              </w:rPr>
              <w:t xml:space="preserve"> </w:t>
            </w:r>
            <w:r>
              <w:rPr>
                <w:sz w:val="16"/>
              </w:rPr>
              <w:t>Pregl</w:t>
            </w:r>
            <w:r>
              <w:rPr>
                <w:spacing w:val="-1"/>
                <w:sz w:val="16"/>
              </w:rPr>
              <w:t xml:space="preserve"> </w:t>
            </w:r>
            <w:r>
              <w:rPr>
                <w:sz w:val="16"/>
              </w:rPr>
              <w:t>2016;</w:t>
            </w:r>
            <w:r>
              <w:rPr>
                <w:spacing w:val="-1"/>
                <w:sz w:val="16"/>
              </w:rPr>
              <w:t xml:space="preserve"> </w:t>
            </w:r>
            <w:r>
              <w:rPr>
                <w:sz w:val="16"/>
              </w:rPr>
              <w:t>July</w:t>
            </w:r>
            <w:r>
              <w:rPr>
                <w:spacing w:val="-3"/>
                <w:sz w:val="16"/>
              </w:rPr>
              <w:t xml:space="preserve"> </w:t>
            </w:r>
            <w:r>
              <w:rPr>
                <w:sz w:val="16"/>
              </w:rPr>
              <w:t>Vol. 73 (No.</w:t>
            </w:r>
            <w:r>
              <w:rPr>
                <w:spacing w:val="-2"/>
                <w:sz w:val="16"/>
              </w:rPr>
              <w:t xml:space="preserve"> </w:t>
            </w:r>
            <w:r>
              <w:rPr>
                <w:sz w:val="16"/>
              </w:rPr>
              <w:t>7):</w:t>
            </w:r>
            <w:r>
              <w:rPr>
                <w:spacing w:val="-1"/>
                <w:sz w:val="16"/>
              </w:rPr>
              <w:t xml:space="preserve"> </w:t>
            </w:r>
            <w:r>
              <w:rPr>
                <w:sz w:val="16"/>
              </w:rPr>
              <w:t>p.</w:t>
            </w:r>
            <w:r>
              <w:rPr>
                <w:spacing w:val="-2"/>
                <w:sz w:val="16"/>
              </w:rPr>
              <w:t xml:space="preserve"> </w:t>
            </w:r>
            <w:r>
              <w:rPr>
                <w:sz w:val="16"/>
              </w:rPr>
              <w:t>679-</w:t>
            </w:r>
            <w:r>
              <w:rPr>
                <w:spacing w:val="40"/>
                <w:sz w:val="16"/>
              </w:rPr>
              <w:t xml:space="preserve"> </w:t>
            </w:r>
            <w:r>
              <w:rPr>
                <w:spacing w:val="-4"/>
                <w:sz w:val="16"/>
              </w:rPr>
              <w:t>681.</w:t>
            </w:r>
          </w:p>
        </w:tc>
      </w:tr>
      <w:tr w:rsidR="00A04E3C" w14:paraId="5FFEFEB0" w14:textId="77777777" w:rsidTr="00F55ABA">
        <w:trPr>
          <w:trHeight w:val="426"/>
        </w:trPr>
        <w:tc>
          <w:tcPr>
            <w:tcW w:w="430" w:type="dxa"/>
          </w:tcPr>
          <w:p w14:paraId="31450698" w14:textId="77777777" w:rsidR="00A04E3C" w:rsidRDefault="00A04E3C" w:rsidP="00A04E3C">
            <w:pPr>
              <w:pStyle w:val="TableParagraph"/>
              <w:spacing w:before="117"/>
              <w:ind w:left="0" w:right="79"/>
              <w:jc w:val="center"/>
              <w:rPr>
                <w:sz w:val="16"/>
              </w:rPr>
            </w:pPr>
            <w:r>
              <w:rPr>
                <w:spacing w:val="-5"/>
                <w:sz w:val="16"/>
              </w:rPr>
              <w:t>7.</w:t>
            </w:r>
          </w:p>
        </w:tc>
        <w:tc>
          <w:tcPr>
            <w:tcW w:w="9079" w:type="dxa"/>
            <w:gridSpan w:val="11"/>
          </w:tcPr>
          <w:p w14:paraId="401AD235" w14:textId="4832683F" w:rsidR="00A04E3C" w:rsidRPr="00DE538D" w:rsidRDefault="00A04E3C" w:rsidP="00A04E3C">
            <w:pPr>
              <w:pStyle w:val="TableParagraph"/>
              <w:spacing w:before="25"/>
              <w:ind w:left="69" w:right="91"/>
              <w:rPr>
                <w:sz w:val="16"/>
                <w:lang w:val="sr-Cyrl-RS"/>
              </w:rPr>
            </w:pPr>
            <w:r>
              <w:rPr>
                <w:sz w:val="16"/>
              </w:rPr>
              <w:t>M.</w:t>
            </w:r>
            <w:r>
              <w:rPr>
                <w:spacing w:val="-1"/>
                <w:sz w:val="16"/>
              </w:rPr>
              <w:t xml:space="preserve"> </w:t>
            </w:r>
            <w:r>
              <w:rPr>
                <w:sz w:val="16"/>
              </w:rPr>
              <w:t>Jovanović</w:t>
            </w:r>
            <w:r>
              <w:rPr>
                <w:spacing w:val="-1"/>
                <w:sz w:val="16"/>
              </w:rPr>
              <w:t xml:space="preserve"> </w:t>
            </w:r>
            <w:r>
              <w:rPr>
                <w:sz w:val="16"/>
              </w:rPr>
              <w:t>N.</w:t>
            </w:r>
            <w:r>
              <w:rPr>
                <w:spacing w:val="-1"/>
                <w:sz w:val="16"/>
              </w:rPr>
              <w:t xml:space="preserve"> </w:t>
            </w:r>
            <w:r>
              <w:rPr>
                <w:sz w:val="16"/>
              </w:rPr>
              <w:t>Janjušević,</w:t>
            </w:r>
            <w:r>
              <w:rPr>
                <w:spacing w:val="-1"/>
                <w:sz w:val="16"/>
              </w:rPr>
              <w:t xml:space="preserve"> </w:t>
            </w:r>
            <w:r>
              <w:rPr>
                <w:sz w:val="16"/>
              </w:rPr>
              <w:t>D.</w:t>
            </w:r>
            <w:r>
              <w:rPr>
                <w:spacing w:val="-4"/>
                <w:sz w:val="16"/>
              </w:rPr>
              <w:t xml:space="preserve"> </w:t>
            </w:r>
            <w:r>
              <w:rPr>
                <w:sz w:val="16"/>
              </w:rPr>
              <w:t>Mirković,</w:t>
            </w:r>
            <w:r>
              <w:rPr>
                <w:spacing w:val="-4"/>
                <w:sz w:val="16"/>
              </w:rPr>
              <w:t xml:space="preserve"> </w:t>
            </w:r>
            <w:r>
              <w:rPr>
                <w:sz w:val="16"/>
              </w:rPr>
              <w:t>M.</w:t>
            </w:r>
            <w:r>
              <w:rPr>
                <w:spacing w:val="-4"/>
                <w:sz w:val="16"/>
              </w:rPr>
              <w:t xml:space="preserve"> </w:t>
            </w:r>
            <w:r>
              <w:rPr>
                <w:sz w:val="16"/>
              </w:rPr>
              <w:t>Vulović,</w:t>
            </w:r>
            <w:r>
              <w:rPr>
                <w:spacing w:val="-4"/>
                <w:sz w:val="16"/>
              </w:rPr>
              <w:t xml:space="preserve"> </w:t>
            </w:r>
            <w:r w:rsidRPr="00942CDE">
              <w:rPr>
                <w:b/>
                <w:bCs/>
                <w:sz w:val="16"/>
              </w:rPr>
              <w:t>Boško</w:t>
            </w:r>
            <w:r w:rsidRPr="00942CDE">
              <w:rPr>
                <w:b/>
                <w:bCs/>
                <w:spacing w:val="-5"/>
                <w:sz w:val="16"/>
              </w:rPr>
              <w:t xml:space="preserve"> </w:t>
            </w:r>
            <w:r w:rsidRPr="00942CDE">
              <w:rPr>
                <w:b/>
                <w:bCs/>
                <w:sz w:val="16"/>
              </w:rPr>
              <w:t>Milev</w:t>
            </w:r>
            <w:r>
              <w:rPr>
                <w:sz w:val="16"/>
              </w:rPr>
              <w:t>,M.</w:t>
            </w:r>
            <w:r>
              <w:rPr>
                <w:spacing w:val="-4"/>
                <w:sz w:val="16"/>
              </w:rPr>
              <w:t xml:space="preserve"> </w:t>
            </w:r>
            <w:r>
              <w:rPr>
                <w:sz w:val="16"/>
              </w:rPr>
              <w:t>Mitrović,</w:t>
            </w:r>
            <w:r>
              <w:rPr>
                <w:spacing w:val="-1"/>
                <w:sz w:val="16"/>
              </w:rPr>
              <w:t xml:space="preserve"> </w:t>
            </w:r>
            <w:r>
              <w:rPr>
                <w:sz w:val="16"/>
              </w:rPr>
              <w:t>B.</w:t>
            </w:r>
            <w:r>
              <w:rPr>
                <w:spacing w:val="-1"/>
                <w:sz w:val="16"/>
              </w:rPr>
              <w:t xml:space="preserve"> </w:t>
            </w:r>
            <w:r>
              <w:rPr>
                <w:sz w:val="16"/>
              </w:rPr>
              <w:t>Trifunović.</w:t>
            </w:r>
            <w:r>
              <w:rPr>
                <w:spacing w:val="-1"/>
                <w:sz w:val="16"/>
              </w:rPr>
              <w:t xml:space="preserve"> </w:t>
            </w:r>
            <w:r>
              <w:rPr>
                <w:sz w:val="16"/>
              </w:rPr>
              <w:t>Giant</w:t>
            </w:r>
            <w:r>
              <w:rPr>
                <w:spacing w:val="-3"/>
                <w:sz w:val="16"/>
              </w:rPr>
              <w:t xml:space="preserve"> </w:t>
            </w:r>
            <w:r>
              <w:rPr>
                <w:sz w:val="16"/>
              </w:rPr>
              <w:t>primaru</w:t>
            </w:r>
            <w:r>
              <w:rPr>
                <w:spacing w:val="-1"/>
                <w:sz w:val="16"/>
              </w:rPr>
              <w:t xml:space="preserve"> </w:t>
            </w:r>
            <w:r>
              <w:rPr>
                <w:sz w:val="16"/>
              </w:rPr>
              <w:t>retroperitoneal</w:t>
            </w:r>
            <w:r>
              <w:rPr>
                <w:spacing w:val="-3"/>
                <w:sz w:val="16"/>
              </w:rPr>
              <w:t xml:space="preserve"> </w:t>
            </w:r>
            <w:r>
              <w:rPr>
                <w:sz w:val="16"/>
              </w:rPr>
              <w:t>seminoma:</w:t>
            </w:r>
            <w:r>
              <w:rPr>
                <w:spacing w:val="40"/>
                <w:sz w:val="16"/>
              </w:rPr>
              <w:t xml:space="preserve"> </w:t>
            </w:r>
            <w:r>
              <w:rPr>
                <w:sz w:val="16"/>
              </w:rPr>
              <w:t>A case report. Vojnosanitet Pregl 2016 Feb;73(2):205-7.</w:t>
            </w:r>
          </w:p>
        </w:tc>
      </w:tr>
      <w:tr w:rsidR="00F55ABA" w14:paraId="70592768" w14:textId="77777777" w:rsidTr="00F55ABA">
        <w:trPr>
          <w:trHeight w:val="185"/>
        </w:trPr>
        <w:tc>
          <w:tcPr>
            <w:tcW w:w="9509" w:type="dxa"/>
            <w:gridSpan w:val="12"/>
          </w:tcPr>
          <w:p w14:paraId="547D920F" w14:textId="77777777" w:rsidR="00F55ABA" w:rsidRDefault="00F55ABA" w:rsidP="00F55ABA">
            <w:pPr>
              <w:pStyle w:val="TableParagraph"/>
              <w:spacing w:line="165" w:lineRule="exact"/>
              <w:rPr>
                <w:b/>
                <w:sz w:val="16"/>
              </w:rPr>
            </w:pPr>
            <w:r>
              <w:rPr>
                <w:b/>
                <w:sz w:val="16"/>
              </w:rPr>
              <w:t>Збирни</w:t>
            </w:r>
            <w:r>
              <w:rPr>
                <w:b/>
                <w:spacing w:val="-7"/>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6"/>
                <w:sz w:val="16"/>
              </w:rPr>
              <w:t xml:space="preserve"> </w:t>
            </w:r>
            <w:r>
              <w:rPr>
                <w:b/>
                <w:sz w:val="16"/>
              </w:rPr>
              <w:t>уметничке</w:t>
            </w:r>
            <w:r>
              <w:rPr>
                <w:b/>
                <w:spacing w:val="-8"/>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6"/>
                <w:sz w:val="16"/>
              </w:rPr>
              <w:t xml:space="preserve"> </w:t>
            </w:r>
            <w:r>
              <w:rPr>
                <w:b/>
                <w:spacing w:val="-2"/>
                <w:sz w:val="16"/>
              </w:rPr>
              <w:t>наставника</w:t>
            </w:r>
          </w:p>
        </w:tc>
      </w:tr>
      <w:tr w:rsidR="00F55ABA" w14:paraId="6EE2D711" w14:textId="77777777" w:rsidTr="00F55ABA">
        <w:trPr>
          <w:trHeight w:val="244"/>
        </w:trPr>
        <w:tc>
          <w:tcPr>
            <w:tcW w:w="3995" w:type="dxa"/>
            <w:gridSpan w:val="6"/>
          </w:tcPr>
          <w:p w14:paraId="2749B872" w14:textId="77777777" w:rsidR="00F55ABA" w:rsidRDefault="00F55ABA" w:rsidP="00F55ABA">
            <w:pPr>
              <w:pStyle w:val="TableParagraph"/>
              <w:spacing w:before="25"/>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514" w:type="dxa"/>
            <w:gridSpan w:val="6"/>
          </w:tcPr>
          <w:p w14:paraId="5235A409" w14:textId="0A40F10E" w:rsidR="00F55ABA" w:rsidRPr="00A04E3C" w:rsidRDefault="00A04E3C" w:rsidP="00F55ABA">
            <w:pPr>
              <w:pStyle w:val="TableParagraph"/>
              <w:spacing w:line="178" w:lineRule="exact"/>
              <w:ind w:left="109"/>
              <w:rPr>
                <w:sz w:val="16"/>
                <w:lang w:val="sr-Cyrl-RS"/>
              </w:rPr>
            </w:pPr>
            <w:r>
              <w:rPr>
                <w:spacing w:val="-5"/>
                <w:sz w:val="16"/>
                <w:lang w:val="sr-Cyrl-RS"/>
              </w:rPr>
              <w:t>62</w:t>
            </w:r>
          </w:p>
        </w:tc>
      </w:tr>
      <w:tr w:rsidR="00F55ABA" w14:paraId="56BE9A35" w14:textId="77777777" w:rsidTr="00F55ABA">
        <w:trPr>
          <w:trHeight w:val="244"/>
        </w:trPr>
        <w:tc>
          <w:tcPr>
            <w:tcW w:w="3995" w:type="dxa"/>
            <w:gridSpan w:val="6"/>
          </w:tcPr>
          <w:p w14:paraId="0F61934D" w14:textId="77777777" w:rsidR="00F55ABA" w:rsidRDefault="00F55ABA" w:rsidP="00F55ABA">
            <w:pPr>
              <w:pStyle w:val="TableParagraph"/>
              <w:spacing w:before="23"/>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514" w:type="dxa"/>
            <w:gridSpan w:val="6"/>
          </w:tcPr>
          <w:p w14:paraId="2D5CA8A5" w14:textId="712A6A2B" w:rsidR="00F55ABA" w:rsidRPr="00A04E3C" w:rsidRDefault="00F55ABA" w:rsidP="00F55ABA">
            <w:pPr>
              <w:pStyle w:val="TableParagraph"/>
              <w:spacing w:line="178" w:lineRule="exact"/>
              <w:ind w:left="109"/>
              <w:rPr>
                <w:sz w:val="16"/>
                <w:lang w:val="sr-Cyrl-RS"/>
              </w:rPr>
            </w:pPr>
            <w:r>
              <w:rPr>
                <w:spacing w:val="-5"/>
                <w:sz w:val="16"/>
              </w:rPr>
              <w:t>1</w:t>
            </w:r>
            <w:r w:rsidR="00A04E3C">
              <w:rPr>
                <w:spacing w:val="-5"/>
                <w:sz w:val="16"/>
                <w:lang w:val="sr-Cyrl-RS"/>
              </w:rPr>
              <w:t>8</w:t>
            </w:r>
          </w:p>
        </w:tc>
      </w:tr>
      <w:tr w:rsidR="00F55ABA" w14:paraId="346D4A3B" w14:textId="77777777" w:rsidTr="00F55ABA">
        <w:trPr>
          <w:trHeight w:val="181"/>
        </w:trPr>
        <w:tc>
          <w:tcPr>
            <w:tcW w:w="3995" w:type="dxa"/>
            <w:gridSpan w:val="6"/>
          </w:tcPr>
          <w:p w14:paraId="692EBC0B" w14:textId="77777777" w:rsidR="00F55ABA" w:rsidRDefault="00F55ABA" w:rsidP="00F55ABA">
            <w:pPr>
              <w:pStyle w:val="TableParagraph"/>
              <w:spacing w:line="162" w:lineRule="exact"/>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1618" w:type="dxa"/>
            <w:gridSpan w:val="2"/>
          </w:tcPr>
          <w:p w14:paraId="40F0D534" w14:textId="77777777" w:rsidR="00F55ABA" w:rsidRDefault="00F55ABA" w:rsidP="00F55ABA">
            <w:pPr>
              <w:pStyle w:val="TableParagraph"/>
              <w:spacing w:line="162" w:lineRule="exact"/>
              <w:ind w:left="109"/>
              <w:rPr>
                <w:sz w:val="16"/>
              </w:rPr>
            </w:pPr>
            <w:r>
              <w:rPr>
                <w:sz w:val="16"/>
              </w:rPr>
              <w:t>Домаћи</w:t>
            </w:r>
            <w:r>
              <w:rPr>
                <w:spacing w:val="75"/>
                <w:sz w:val="16"/>
              </w:rPr>
              <w:t xml:space="preserve"> </w:t>
            </w:r>
            <w:r>
              <w:rPr>
                <w:spacing w:val="-10"/>
                <w:sz w:val="16"/>
              </w:rPr>
              <w:t>1</w:t>
            </w:r>
          </w:p>
        </w:tc>
        <w:tc>
          <w:tcPr>
            <w:tcW w:w="3896" w:type="dxa"/>
            <w:gridSpan w:val="4"/>
          </w:tcPr>
          <w:p w14:paraId="722FF23F" w14:textId="77777777" w:rsidR="00F55ABA" w:rsidRDefault="00F55ABA" w:rsidP="00F55ABA">
            <w:pPr>
              <w:pStyle w:val="TableParagraph"/>
              <w:spacing w:line="162" w:lineRule="exact"/>
              <w:ind w:left="111"/>
              <w:rPr>
                <w:sz w:val="16"/>
              </w:rPr>
            </w:pPr>
            <w:r>
              <w:rPr>
                <w:sz w:val="16"/>
              </w:rPr>
              <w:t>Међународни</w:t>
            </w:r>
            <w:r>
              <w:rPr>
                <w:spacing w:val="29"/>
                <w:sz w:val="16"/>
              </w:rPr>
              <w:t xml:space="preserve"> </w:t>
            </w:r>
            <w:r>
              <w:rPr>
                <w:spacing w:val="-10"/>
                <w:sz w:val="16"/>
              </w:rPr>
              <w:t>0</w:t>
            </w:r>
          </w:p>
        </w:tc>
      </w:tr>
      <w:tr w:rsidR="00F55ABA" w14:paraId="2F06408E" w14:textId="77777777" w:rsidTr="00F55ABA">
        <w:trPr>
          <w:trHeight w:val="736"/>
        </w:trPr>
        <w:tc>
          <w:tcPr>
            <w:tcW w:w="1580" w:type="dxa"/>
            <w:gridSpan w:val="2"/>
          </w:tcPr>
          <w:p w14:paraId="5FC59046" w14:textId="77777777" w:rsidR="00F55ABA" w:rsidRDefault="00F55ABA" w:rsidP="00F55ABA">
            <w:pPr>
              <w:pStyle w:val="TableParagraph"/>
              <w:spacing w:before="88"/>
              <w:ind w:left="0"/>
              <w:rPr>
                <w:sz w:val="16"/>
              </w:rPr>
            </w:pPr>
          </w:p>
          <w:p w14:paraId="393CBB46" w14:textId="77777777" w:rsidR="00F55ABA" w:rsidRDefault="00F55ABA" w:rsidP="00F55ABA">
            <w:pPr>
              <w:pStyle w:val="TableParagraph"/>
              <w:spacing w:before="1"/>
              <w:rPr>
                <w:sz w:val="16"/>
              </w:rPr>
            </w:pPr>
            <w:r>
              <w:rPr>
                <w:spacing w:val="-2"/>
                <w:sz w:val="16"/>
              </w:rPr>
              <w:t>Усавршавања</w:t>
            </w:r>
          </w:p>
        </w:tc>
        <w:tc>
          <w:tcPr>
            <w:tcW w:w="7929" w:type="dxa"/>
            <w:gridSpan w:val="10"/>
          </w:tcPr>
          <w:p w14:paraId="69E95135" w14:textId="77777777" w:rsidR="00F55ABA" w:rsidRDefault="00F55ABA" w:rsidP="00F55ABA">
            <w:pPr>
              <w:pStyle w:val="TableParagraph"/>
              <w:spacing w:line="180" w:lineRule="exact"/>
              <w:ind w:left="105"/>
              <w:rPr>
                <w:sz w:val="16"/>
              </w:rPr>
            </w:pPr>
            <w:r>
              <w:rPr>
                <w:sz w:val="16"/>
              </w:rPr>
              <w:t>2010.</w:t>
            </w:r>
            <w:r>
              <w:rPr>
                <w:spacing w:val="-8"/>
                <w:sz w:val="16"/>
              </w:rPr>
              <w:t xml:space="preserve"> </w:t>
            </w:r>
            <w:r>
              <w:rPr>
                <w:sz w:val="16"/>
              </w:rPr>
              <w:t>стручно</w:t>
            </w:r>
            <w:r>
              <w:rPr>
                <w:spacing w:val="-6"/>
                <w:sz w:val="16"/>
              </w:rPr>
              <w:t xml:space="preserve"> </w:t>
            </w:r>
            <w:r>
              <w:rPr>
                <w:sz w:val="16"/>
              </w:rPr>
              <w:t>усавршавање</w:t>
            </w:r>
            <w:r>
              <w:rPr>
                <w:spacing w:val="-8"/>
                <w:sz w:val="16"/>
              </w:rPr>
              <w:t xml:space="preserve"> </w:t>
            </w:r>
            <w:r>
              <w:rPr>
                <w:sz w:val="16"/>
              </w:rPr>
              <w:t>из</w:t>
            </w:r>
            <w:r>
              <w:rPr>
                <w:spacing w:val="-6"/>
                <w:sz w:val="16"/>
              </w:rPr>
              <w:t xml:space="preserve"> </w:t>
            </w:r>
            <w:r>
              <w:rPr>
                <w:sz w:val="16"/>
              </w:rPr>
              <w:t>онколошке</w:t>
            </w:r>
            <w:r>
              <w:rPr>
                <w:spacing w:val="-8"/>
                <w:sz w:val="16"/>
              </w:rPr>
              <w:t xml:space="preserve"> </w:t>
            </w:r>
            <w:r>
              <w:rPr>
                <w:sz w:val="16"/>
              </w:rPr>
              <w:t>дигестивне</w:t>
            </w:r>
            <w:r>
              <w:rPr>
                <w:spacing w:val="-6"/>
                <w:sz w:val="16"/>
              </w:rPr>
              <w:t xml:space="preserve"> </w:t>
            </w:r>
            <w:r>
              <w:rPr>
                <w:spacing w:val="-2"/>
                <w:sz w:val="16"/>
              </w:rPr>
              <w:t>хирургије,</w:t>
            </w:r>
          </w:p>
          <w:p w14:paraId="36DD43DC" w14:textId="77777777" w:rsidR="00F55ABA" w:rsidRDefault="00F55ABA" w:rsidP="00F55ABA">
            <w:pPr>
              <w:pStyle w:val="TableParagraph"/>
              <w:spacing w:line="183" w:lineRule="exact"/>
              <w:ind w:left="105"/>
              <w:rPr>
                <w:sz w:val="16"/>
              </w:rPr>
            </w:pPr>
            <w:r>
              <w:rPr>
                <w:sz w:val="16"/>
              </w:rPr>
              <w:t>National</w:t>
            </w:r>
            <w:r>
              <w:rPr>
                <w:spacing w:val="-8"/>
                <w:sz w:val="16"/>
              </w:rPr>
              <w:t xml:space="preserve"> </w:t>
            </w:r>
            <w:r>
              <w:rPr>
                <w:sz w:val="16"/>
              </w:rPr>
              <w:t>Cancer</w:t>
            </w:r>
            <w:r>
              <w:rPr>
                <w:spacing w:val="-5"/>
                <w:sz w:val="16"/>
              </w:rPr>
              <w:t xml:space="preserve"> </w:t>
            </w:r>
            <w:r>
              <w:rPr>
                <w:sz w:val="16"/>
              </w:rPr>
              <w:t>Center</w:t>
            </w:r>
            <w:r>
              <w:rPr>
                <w:spacing w:val="31"/>
                <w:sz w:val="16"/>
              </w:rPr>
              <w:t xml:space="preserve"> </w:t>
            </w:r>
            <w:r>
              <w:rPr>
                <w:sz w:val="16"/>
              </w:rPr>
              <w:t>NCC-</w:t>
            </w:r>
            <w:r>
              <w:rPr>
                <w:spacing w:val="-5"/>
                <w:sz w:val="16"/>
              </w:rPr>
              <w:t xml:space="preserve"> </w:t>
            </w:r>
            <w:r>
              <w:rPr>
                <w:sz w:val="16"/>
              </w:rPr>
              <w:t>Токио,</w:t>
            </w:r>
            <w:r>
              <w:rPr>
                <w:spacing w:val="-3"/>
                <w:sz w:val="16"/>
              </w:rPr>
              <w:t xml:space="preserve"> </w:t>
            </w:r>
            <w:r>
              <w:rPr>
                <w:sz w:val="16"/>
              </w:rPr>
              <w:t>Јапан,</w:t>
            </w:r>
            <w:r>
              <w:rPr>
                <w:spacing w:val="-4"/>
                <w:sz w:val="16"/>
              </w:rPr>
              <w:t xml:space="preserve"> </w:t>
            </w:r>
            <w:r>
              <w:rPr>
                <w:sz w:val="16"/>
              </w:rPr>
              <w:t>(</w:t>
            </w:r>
            <w:r>
              <w:rPr>
                <w:spacing w:val="-4"/>
                <w:sz w:val="16"/>
              </w:rPr>
              <w:t xml:space="preserve"> </w:t>
            </w:r>
            <w:r>
              <w:rPr>
                <w:sz w:val="16"/>
              </w:rPr>
              <w:t>Prof.</w:t>
            </w:r>
            <w:r>
              <w:rPr>
                <w:spacing w:val="-4"/>
                <w:sz w:val="16"/>
              </w:rPr>
              <w:t xml:space="preserve"> </w:t>
            </w:r>
            <w:r>
              <w:rPr>
                <w:sz w:val="16"/>
              </w:rPr>
              <w:t>Yoshihiro</w:t>
            </w:r>
            <w:r>
              <w:rPr>
                <w:spacing w:val="-5"/>
                <w:sz w:val="16"/>
              </w:rPr>
              <w:t xml:space="preserve"> </w:t>
            </w:r>
            <w:r>
              <w:rPr>
                <w:sz w:val="16"/>
              </w:rPr>
              <w:t>Moriya)</w:t>
            </w:r>
            <w:r>
              <w:rPr>
                <w:spacing w:val="-4"/>
                <w:sz w:val="16"/>
              </w:rPr>
              <w:t xml:space="preserve"> </w:t>
            </w:r>
            <w:r>
              <w:rPr>
                <w:sz w:val="16"/>
              </w:rPr>
              <w:t>три</w:t>
            </w:r>
            <w:r>
              <w:rPr>
                <w:spacing w:val="-4"/>
                <w:sz w:val="16"/>
              </w:rPr>
              <w:t xml:space="preserve"> </w:t>
            </w:r>
            <w:r>
              <w:rPr>
                <w:spacing w:val="-2"/>
                <w:sz w:val="16"/>
              </w:rPr>
              <w:t>месеца</w:t>
            </w:r>
          </w:p>
          <w:p w14:paraId="61810E16" w14:textId="77777777" w:rsidR="00F55ABA" w:rsidRDefault="00F55ABA" w:rsidP="00F55ABA">
            <w:pPr>
              <w:pStyle w:val="TableParagraph"/>
              <w:spacing w:line="180" w:lineRule="atLeast"/>
              <w:ind w:left="105" w:right="47"/>
              <w:rPr>
                <w:sz w:val="16"/>
              </w:rPr>
            </w:pPr>
            <w:r>
              <w:rPr>
                <w:sz w:val="16"/>
              </w:rPr>
              <w:t>2007.</w:t>
            </w:r>
            <w:r>
              <w:rPr>
                <w:spacing w:val="-4"/>
                <w:sz w:val="16"/>
              </w:rPr>
              <w:t xml:space="preserve"> </w:t>
            </w:r>
            <w:r>
              <w:rPr>
                <w:sz w:val="16"/>
              </w:rPr>
              <w:t>i</w:t>
            </w:r>
            <w:r>
              <w:rPr>
                <w:spacing w:val="-3"/>
                <w:sz w:val="16"/>
              </w:rPr>
              <w:t xml:space="preserve"> </w:t>
            </w:r>
            <w:r>
              <w:rPr>
                <w:sz w:val="16"/>
              </w:rPr>
              <w:t>2009.</w:t>
            </w:r>
            <w:r>
              <w:rPr>
                <w:spacing w:val="-4"/>
                <w:sz w:val="16"/>
              </w:rPr>
              <w:t xml:space="preserve"> </w:t>
            </w:r>
            <w:r>
              <w:rPr>
                <w:sz w:val="16"/>
              </w:rPr>
              <w:t>стручно</w:t>
            </w:r>
            <w:r>
              <w:rPr>
                <w:spacing w:val="-3"/>
                <w:sz w:val="16"/>
              </w:rPr>
              <w:t xml:space="preserve"> </w:t>
            </w:r>
            <w:r>
              <w:rPr>
                <w:sz w:val="16"/>
              </w:rPr>
              <w:t>усавршавање</w:t>
            </w:r>
            <w:r>
              <w:rPr>
                <w:spacing w:val="35"/>
                <w:sz w:val="16"/>
              </w:rPr>
              <w:t xml:space="preserve"> </w:t>
            </w:r>
            <w:r>
              <w:rPr>
                <w:sz w:val="16"/>
              </w:rPr>
              <w:t>из</w:t>
            </w:r>
            <w:r>
              <w:rPr>
                <w:spacing w:val="-3"/>
                <w:sz w:val="16"/>
              </w:rPr>
              <w:t xml:space="preserve"> </w:t>
            </w:r>
            <w:r>
              <w:rPr>
                <w:sz w:val="16"/>
              </w:rPr>
              <w:t>области</w:t>
            </w:r>
            <w:r>
              <w:rPr>
                <w:spacing w:val="-2"/>
                <w:sz w:val="16"/>
              </w:rPr>
              <w:t xml:space="preserve"> </w:t>
            </w:r>
            <w:r>
              <w:rPr>
                <w:sz w:val="16"/>
              </w:rPr>
              <w:t>ургентне</w:t>
            </w:r>
            <w:r>
              <w:rPr>
                <w:spacing w:val="-3"/>
                <w:sz w:val="16"/>
              </w:rPr>
              <w:t xml:space="preserve"> </w:t>
            </w:r>
            <w:r>
              <w:rPr>
                <w:sz w:val="16"/>
              </w:rPr>
              <w:t>хирургије</w:t>
            </w:r>
            <w:r>
              <w:rPr>
                <w:spacing w:val="35"/>
                <w:sz w:val="16"/>
              </w:rPr>
              <w:t xml:space="preserve"> </w:t>
            </w:r>
            <w:r>
              <w:rPr>
                <w:sz w:val="16"/>
              </w:rPr>
              <w:t>Sessvollmoen,</w:t>
            </w:r>
            <w:r>
              <w:rPr>
                <w:spacing w:val="-2"/>
                <w:sz w:val="16"/>
              </w:rPr>
              <w:t xml:space="preserve"> </w:t>
            </w:r>
            <w:r>
              <w:rPr>
                <w:sz w:val="16"/>
              </w:rPr>
              <w:t>Ulleval</w:t>
            </w:r>
            <w:r>
              <w:rPr>
                <w:spacing w:val="-3"/>
                <w:sz w:val="16"/>
              </w:rPr>
              <w:t xml:space="preserve"> </w:t>
            </w:r>
            <w:r>
              <w:rPr>
                <w:sz w:val="16"/>
              </w:rPr>
              <w:t>hospital-</w:t>
            </w:r>
            <w:r>
              <w:rPr>
                <w:spacing w:val="-2"/>
                <w:sz w:val="16"/>
              </w:rPr>
              <w:t xml:space="preserve"> </w:t>
            </w:r>
            <w:r>
              <w:rPr>
                <w:sz w:val="16"/>
              </w:rPr>
              <w:t>Осло,</w:t>
            </w:r>
            <w:r>
              <w:rPr>
                <w:spacing w:val="40"/>
                <w:sz w:val="16"/>
              </w:rPr>
              <w:t xml:space="preserve"> </w:t>
            </w:r>
            <w:r>
              <w:rPr>
                <w:sz w:val="16"/>
              </w:rPr>
              <w:t>Норвешка, два месеца</w:t>
            </w:r>
          </w:p>
        </w:tc>
      </w:tr>
      <w:tr w:rsidR="00F55ABA" w14:paraId="3C618B89" w14:textId="77777777" w:rsidTr="00F55ABA">
        <w:trPr>
          <w:trHeight w:val="554"/>
        </w:trPr>
        <w:tc>
          <w:tcPr>
            <w:tcW w:w="9509" w:type="dxa"/>
            <w:gridSpan w:val="12"/>
          </w:tcPr>
          <w:p w14:paraId="1DE743E8" w14:textId="77777777" w:rsidR="00F55ABA" w:rsidRDefault="00F55ABA" w:rsidP="00F55ABA">
            <w:pPr>
              <w:pStyle w:val="TableParagraph"/>
              <w:spacing w:line="178"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p w14:paraId="4C24D739" w14:textId="77777777" w:rsidR="00F55ABA" w:rsidRDefault="00F55ABA" w:rsidP="00F55ABA">
            <w:pPr>
              <w:pStyle w:val="TableParagraph"/>
              <w:spacing w:line="180" w:lineRule="atLeast"/>
              <w:ind w:right="78"/>
              <w:rPr>
                <w:sz w:val="16"/>
              </w:rPr>
            </w:pPr>
            <w:r>
              <w:rPr>
                <w:sz w:val="16"/>
              </w:rPr>
              <w:t>Рецезент</w:t>
            </w:r>
            <w:r>
              <w:rPr>
                <w:spacing w:val="-1"/>
                <w:sz w:val="16"/>
              </w:rPr>
              <w:t xml:space="preserve"> </w:t>
            </w:r>
            <w:r>
              <w:rPr>
                <w:sz w:val="16"/>
              </w:rPr>
              <w:t>у</w:t>
            </w:r>
            <w:r>
              <w:rPr>
                <w:spacing w:val="-5"/>
                <w:sz w:val="16"/>
              </w:rPr>
              <w:t xml:space="preserve"> </w:t>
            </w:r>
            <w:r>
              <w:rPr>
                <w:sz w:val="16"/>
              </w:rPr>
              <w:t>часопису</w:t>
            </w:r>
            <w:r>
              <w:rPr>
                <w:spacing w:val="-5"/>
                <w:sz w:val="16"/>
              </w:rPr>
              <w:t xml:space="preserve"> </w:t>
            </w:r>
            <w:r>
              <w:rPr>
                <w:sz w:val="16"/>
              </w:rPr>
              <w:t>Војносанитетски</w:t>
            </w:r>
            <w:r>
              <w:rPr>
                <w:spacing w:val="-5"/>
                <w:sz w:val="16"/>
              </w:rPr>
              <w:t xml:space="preserve"> </w:t>
            </w:r>
            <w:r>
              <w:rPr>
                <w:sz w:val="16"/>
              </w:rPr>
              <w:t>преглед;</w:t>
            </w:r>
            <w:r>
              <w:rPr>
                <w:spacing w:val="-2"/>
                <w:sz w:val="16"/>
              </w:rPr>
              <w:t xml:space="preserve"> </w:t>
            </w:r>
            <w:r>
              <w:rPr>
                <w:sz w:val="16"/>
              </w:rPr>
              <w:t>Члан</w:t>
            </w:r>
            <w:r>
              <w:rPr>
                <w:spacing w:val="-5"/>
                <w:sz w:val="16"/>
              </w:rPr>
              <w:t xml:space="preserve"> </w:t>
            </w:r>
            <w:r>
              <w:rPr>
                <w:sz w:val="16"/>
              </w:rPr>
              <w:t>удружења</w:t>
            </w:r>
            <w:r>
              <w:rPr>
                <w:spacing w:val="-2"/>
                <w:sz w:val="16"/>
              </w:rPr>
              <w:t xml:space="preserve"> </w:t>
            </w:r>
            <w:r>
              <w:rPr>
                <w:sz w:val="16"/>
              </w:rPr>
              <w:t>Европских</w:t>
            </w:r>
            <w:r>
              <w:rPr>
                <w:spacing w:val="33"/>
                <w:sz w:val="16"/>
              </w:rPr>
              <w:t xml:space="preserve"> </w:t>
            </w:r>
            <w:r>
              <w:rPr>
                <w:sz w:val="16"/>
              </w:rPr>
              <w:t>инструктора</w:t>
            </w:r>
            <w:r>
              <w:rPr>
                <w:spacing w:val="-2"/>
                <w:sz w:val="16"/>
              </w:rPr>
              <w:t xml:space="preserve"> </w:t>
            </w:r>
            <w:r>
              <w:rPr>
                <w:sz w:val="16"/>
              </w:rPr>
              <w:t>из</w:t>
            </w:r>
            <w:r>
              <w:rPr>
                <w:spacing w:val="-4"/>
                <w:sz w:val="16"/>
              </w:rPr>
              <w:t xml:space="preserve"> </w:t>
            </w:r>
            <w:r>
              <w:rPr>
                <w:sz w:val="16"/>
              </w:rPr>
              <w:t>лапароскопске</w:t>
            </w:r>
            <w:r>
              <w:rPr>
                <w:spacing w:val="-5"/>
                <w:sz w:val="16"/>
              </w:rPr>
              <w:t xml:space="preserve"> </w:t>
            </w:r>
            <w:r>
              <w:rPr>
                <w:sz w:val="16"/>
              </w:rPr>
              <w:t>хирургије;</w:t>
            </w:r>
            <w:r>
              <w:rPr>
                <w:spacing w:val="-2"/>
                <w:sz w:val="16"/>
              </w:rPr>
              <w:t xml:space="preserve"> </w:t>
            </w:r>
            <w:r>
              <w:rPr>
                <w:sz w:val="16"/>
              </w:rPr>
              <w:t>Члан</w:t>
            </w:r>
            <w:r>
              <w:rPr>
                <w:spacing w:val="-3"/>
                <w:sz w:val="16"/>
              </w:rPr>
              <w:t xml:space="preserve"> </w:t>
            </w:r>
            <w:r>
              <w:rPr>
                <w:sz w:val="16"/>
              </w:rPr>
              <w:t>првог</w:t>
            </w:r>
            <w:r>
              <w:rPr>
                <w:spacing w:val="40"/>
                <w:sz w:val="16"/>
              </w:rPr>
              <w:t xml:space="preserve"> </w:t>
            </w:r>
            <w:r>
              <w:rPr>
                <w:sz w:val="16"/>
              </w:rPr>
              <w:t>Српског хируршког тима у УН мисији MINURCAT</w:t>
            </w:r>
          </w:p>
        </w:tc>
      </w:tr>
    </w:tbl>
    <w:p w14:paraId="357E8A34" w14:textId="77777777" w:rsidR="00071E18" w:rsidRDefault="00071E18">
      <w:pPr>
        <w:pStyle w:val="Teloteksta"/>
        <w:rPr>
          <w:sz w:val="20"/>
        </w:rPr>
      </w:pPr>
    </w:p>
    <w:p w14:paraId="5288C90D" w14:textId="77777777" w:rsidR="00071E18" w:rsidRDefault="00071E18">
      <w:pPr>
        <w:pStyle w:val="Teloteksta"/>
        <w:rPr>
          <w:sz w:val="20"/>
        </w:rPr>
      </w:pPr>
    </w:p>
    <w:p w14:paraId="6495E198" w14:textId="77777777" w:rsidR="00071E18" w:rsidRDefault="00071E18">
      <w:pPr>
        <w:pStyle w:val="Teloteksta"/>
        <w:rPr>
          <w:sz w:val="20"/>
        </w:rPr>
      </w:pPr>
    </w:p>
    <w:p w14:paraId="64FC774F" w14:textId="77777777" w:rsidR="00071E18" w:rsidRDefault="00071E18">
      <w:pPr>
        <w:pStyle w:val="Teloteksta"/>
        <w:spacing w:before="70"/>
        <w:rPr>
          <w:sz w:val="20"/>
        </w:rPr>
      </w:pPr>
    </w:p>
    <w:p w14:paraId="58C8B061" w14:textId="77777777" w:rsidR="00071E18" w:rsidRPr="00141212" w:rsidRDefault="00071E18" w:rsidP="00141212">
      <w:pPr>
        <w:pStyle w:val="TableParagraph"/>
        <w:spacing w:line="180" w:lineRule="atLeast"/>
        <w:ind w:left="0"/>
        <w:rPr>
          <w:sz w:val="16"/>
          <w:lang w:val="sr-Cyrl-RS"/>
        </w:rPr>
        <w:sectPr w:rsidR="00071E18" w:rsidRPr="00141212">
          <w:pgSz w:w="11910" w:h="16850"/>
          <w:pgMar w:top="1060" w:right="283" w:bottom="440" w:left="283" w:header="187" w:footer="253" w:gutter="0"/>
          <w:cols w:space="720"/>
        </w:sectPr>
      </w:pPr>
    </w:p>
    <w:p w14:paraId="0CF16B19" w14:textId="77777777" w:rsidR="00071E18" w:rsidRDefault="00071E18">
      <w:pPr>
        <w:pStyle w:val="Teloteksta"/>
        <w:spacing w:before="70"/>
        <w:rPr>
          <w:sz w:val="20"/>
          <w:lang w:val="sr-Cyrl-RS"/>
        </w:rPr>
      </w:pPr>
    </w:p>
    <w:p w14:paraId="3B80DA98" w14:textId="77777777" w:rsidR="00A17285" w:rsidRDefault="00A17285">
      <w:pPr>
        <w:pStyle w:val="Teloteksta"/>
        <w:spacing w:before="70"/>
        <w:rPr>
          <w:sz w:val="20"/>
          <w:lang w:val="sr-Cyrl-RS"/>
        </w:rPr>
      </w:pPr>
    </w:p>
    <w:p w14:paraId="3F8AFD8E" w14:textId="77777777" w:rsidR="00A17285" w:rsidRDefault="00A17285">
      <w:pPr>
        <w:pStyle w:val="Teloteksta"/>
        <w:spacing w:before="70"/>
        <w:rPr>
          <w:sz w:val="20"/>
          <w:lang w:val="sr-Cyrl-RS"/>
        </w:rPr>
      </w:pPr>
    </w:p>
    <w:tbl>
      <w:tblPr>
        <w:tblpPr w:leftFromText="180" w:rightFromText="180" w:vertAnchor="page" w:horzAnchor="margin" w:tblpXSpec="center" w:tblpY="2365"/>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
        <w:gridCol w:w="899"/>
        <w:gridCol w:w="104"/>
        <w:gridCol w:w="365"/>
        <w:gridCol w:w="268"/>
        <w:gridCol w:w="803"/>
        <w:gridCol w:w="571"/>
        <w:gridCol w:w="739"/>
        <w:gridCol w:w="110"/>
        <w:gridCol w:w="715"/>
        <w:gridCol w:w="1926"/>
        <w:gridCol w:w="1163"/>
        <w:gridCol w:w="354"/>
        <w:gridCol w:w="1671"/>
      </w:tblGrid>
      <w:tr w:rsidR="00A17285" w:rsidRPr="00A17285" w14:paraId="08FFABD9" w14:textId="77777777" w:rsidTr="00A17285">
        <w:trPr>
          <w:trHeight w:val="188"/>
        </w:trPr>
        <w:tc>
          <w:tcPr>
            <w:tcW w:w="4369" w:type="dxa"/>
            <w:gridSpan w:val="9"/>
          </w:tcPr>
          <w:p w14:paraId="6B10A29B" w14:textId="77777777" w:rsidR="00A17285" w:rsidRPr="00A17285" w:rsidRDefault="00A17285" w:rsidP="00A17285">
            <w:pPr>
              <w:spacing w:before="100"/>
              <w:ind w:left="107"/>
              <w:rPr>
                <w:b/>
                <w:sz w:val="14"/>
                <w:szCs w:val="14"/>
              </w:rPr>
            </w:pPr>
            <w:r w:rsidRPr="00A17285">
              <w:rPr>
                <w:b/>
                <w:sz w:val="14"/>
                <w:szCs w:val="14"/>
              </w:rPr>
              <w:t>Име</w:t>
            </w:r>
            <w:r w:rsidRPr="00A17285">
              <w:rPr>
                <w:b/>
                <w:spacing w:val="-5"/>
                <w:sz w:val="14"/>
                <w:szCs w:val="14"/>
              </w:rPr>
              <w:t xml:space="preserve"> </w:t>
            </w:r>
            <w:r w:rsidRPr="00A17285">
              <w:rPr>
                <w:b/>
                <w:sz w:val="14"/>
                <w:szCs w:val="14"/>
              </w:rPr>
              <w:t>и</w:t>
            </w:r>
            <w:r w:rsidRPr="00A17285">
              <w:rPr>
                <w:b/>
                <w:spacing w:val="-1"/>
                <w:sz w:val="14"/>
                <w:szCs w:val="14"/>
              </w:rPr>
              <w:t xml:space="preserve"> </w:t>
            </w:r>
            <w:r w:rsidRPr="00A17285">
              <w:rPr>
                <w:b/>
                <w:spacing w:val="-2"/>
                <w:sz w:val="14"/>
                <w:szCs w:val="14"/>
              </w:rPr>
              <w:t>презиме</w:t>
            </w:r>
          </w:p>
        </w:tc>
        <w:tc>
          <w:tcPr>
            <w:tcW w:w="5829" w:type="dxa"/>
            <w:gridSpan w:val="5"/>
            <w:shd w:val="clear" w:color="auto" w:fill="D9D9D9"/>
          </w:tcPr>
          <w:p w14:paraId="783AF616" w14:textId="77777777" w:rsidR="00A17285" w:rsidRPr="00A17285" w:rsidRDefault="00A17285" w:rsidP="00A17285">
            <w:pPr>
              <w:spacing w:before="117"/>
              <w:ind w:left="290"/>
              <w:rPr>
                <w:b/>
                <w:bCs/>
                <w:sz w:val="16"/>
                <w:szCs w:val="16"/>
                <w:lang w:val="sr-Cyrl-RS"/>
              </w:rPr>
            </w:pPr>
            <w:r w:rsidRPr="00A17285">
              <w:rPr>
                <w:b/>
                <w:bCs/>
                <w:sz w:val="16"/>
                <w:szCs w:val="16"/>
                <w:lang w:val="sr-Cyrl-RS"/>
              </w:rPr>
              <w:t xml:space="preserve">Бранислава Вучетић </w:t>
            </w:r>
          </w:p>
        </w:tc>
      </w:tr>
      <w:tr w:rsidR="00A17285" w:rsidRPr="00A17285" w14:paraId="162DECEE" w14:textId="77777777" w:rsidTr="00A17285">
        <w:trPr>
          <w:trHeight w:val="242"/>
        </w:trPr>
        <w:tc>
          <w:tcPr>
            <w:tcW w:w="4369" w:type="dxa"/>
            <w:gridSpan w:val="9"/>
          </w:tcPr>
          <w:p w14:paraId="53704F11" w14:textId="77777777" w:rsidR="00A17285" w:rsidRPr="00A17285" w:rsidRDefault="00A17285" w:rsidP="00A17285">
            <w:pPr>
              <w:spacing w:before="30"/>
              <w:ind w:left="107"/>
              <w:rPr>
                <w:b/>
                <w:sz w:val="14"/>
                <w:szCs w:val="14"/>
              </w:rPr>
            </w:pPr>
            <w:r w:rsidRPr="00A17285">
              <w:rPr>
                <w:b/>
                <w:spacing w:val="-2"/>
                <w:sz w:val="14"/>
                <w:szCs w:val="14"/>
              </w:rPr>
              <w:t>Звање</w:t>
            </w:r>
          </w:p>
        </w:tc>
        <w:tc>
          <w:tcPr>
            <w:tcW w:w="5829" w:type="dxa"/>
            <w:gridSpan w:val="5"/>
          </w:tcPr>
          <w:p w14:paraId="1696119A" w14:textId="77777777" w:rsidR="00A17285" w:rsidRPr="00A17285" w:rsidRDefault="00A17285" w:rsidP="00A17285">
            <w:pPr>
              <w:spacing w:before="28"/>
              <w:ind w:left="110"/>
              <w:rPr>
                <w:sz w:val="14"/>
                <w:szCs w:val="14"/>
              </w:rPr>
            </w:pPr>
            <w:r w:rsidRPr="00A17285">
              <w:rPr>
                <w:spacing w:val="-2"/>
                <w:sz w:val="14"/>
                <w:szCs w:val="14"/>
                <w:lang w:val="sr-Cyrl-RS"/>
              </w:rPr>
              <w:t xml:space="preserve">    </w:t>
            </w:r>
            <w:r w:rsidRPr="00A17285">
              <w:rPr>
                <w:spacing w:val="-2"/>
                <w:sz w:val="14"/>
                <w:szCs w:val="14"/>
              </w:rPr>
              <w:t>доцент</w:t>
            </w:r>
          </w:p>
        </w:tc>
      </w:tr>
      <w:tr w:rsidR="00A17285" w:rsidRPr="00A17285" w14:paraId="673C0D81" w14:textId="77777777" w:rsidTr="00A17285">
        <w:trPr>
          <w:trHeight w:val="275"/>
        </w:trPr>
        <w:tc>
          <w:tcPr>
            <w:tcW w:w="4369" w:type="dxa"/>
            <w:gridSpan w:val="9"/>
          </w:tcPr>
          <w:p w14:paraId="7AE731D6" w14:textId="77777777" w:rsidR="00A17285" w:rsidRPr="00A17285" w:rsidRDefault="00A17285" w:rsidP="00A17285">
            <w:pPr>
              <w:spacing w:before="25"/>
              <w:ind w:left="107"/>
              <w:rPr>
                <w:b/>
                <w:sz w:val="14"/>
                <w:szCs w:val="14"/>
              </w:rPr>
            </w:pPr>
            <w:r w:rsidRPr="00A17285">
              <w:rPr>
                <w:b/>
                <w:sz w:val="14"/>
                <w:szCs w:val="14"/>
              </w:rPr>
              <w:t>Назив институције у</w:t>
            </w:r>
            <w:r w:rsidRPr="00A17285">
              <w:rPr>
                <w:b/>
                <w:spacing w:val="40"/>
                <w:sz w:val="14"/>
                <w:szCs w:val="14"/>
              </w:rPr>
              <w:t xml:space="preserve"> </w:t>
            </w:r>
            <w:r w:rsidRPr="00A17285">
              <w:rPr>
                <w:b/>
                <w:sz w:val="14"/>
                <w:szCs w:val="14"/>
              </w:rPr>
              <w:t>којој наставник ради са</w:t>
            </w:r>
            <w:r w:rsidRPr="00A17285">
              <w:rPr>
                <w:b/>
                <w:spacing w:val="40"/>
                <w:sz w:val="14"/>
                <w:szCs w:val="14"/>
              </w:rPr>
              <w:t xml:space="preserve"> </w:t>
            </w:r>
            <w:r w:rsidRPr="00A17285">
              <w:rPr>
                <w:b/>
                <w:sz w:val="14"/>
                <w:szCs w:val="14"/>
              </w:rPr>
              <w:t>пуним</w:t>
            </w:r>
            <w:r w:rsidRPr="00A17285">
              <w:rPr>
                <w:b/>
                <w:spacing w:val="31"/>
                <w:sz w:val="14"/>
                <w:szCs w:val="14"/>
              </w:rPr>
              <w:t xml:space="preserve"> </w:t>
            </w:r>
            <w:r w:rsidRPr="00A17285">
              <w:rPr>
                <w:b/>
                <w:sz w:val="14"/>
                <w:szCs w:val="14"/>
              </w:rPr>
              <w:t>или</w:t>
            </w:r>
            <w:r w:rsidRPr="00A17285">
              <w:rPr>
                <w:b/>
                <w:spacing w:val="-6"/>
                <w:sz w:val="14"/>
                <w:szCs w:val="14"/>
              </w:rPr>
              <w:t xml:space="preserve"> </w:t>
            </w:r>
            <w:r w:rsidRPr="00A17285">
              <w:rPr>
                <w:b/>
                <w:sz w:val="14"/>
                <w:szCs w:val="14"/>
              </w:rPr>
              <w:t>непуним</w:t>
            </w:r>
            <w:r w:rsidRPr="00A17285">
              <w:rPr>
                <w:b/>
                <w:spacing w:val="-3"/>
                <w:sz w:val="14"/>
                <w:szCs w:val="14"/>
              </w:rPr>
              <w:t xml:space="preserve"> </w:t>
            </w:r>
            <w:r w:rsidRPr="00A17285">
              <w:rPr>
                <w:b/>
                <w:sz w:val="14"/>
                <w:szCs w:val="14"/>
              </w:rPr>
              <w:t>радним</w:t>
            </w:r>
            <w:r w:rsidRPr="00A17285">
              <w:rPr>
                <w:b/>
                <w:spacing w:val="-4"/>
                <w:sz w:val="14"/>
                <w:szCs w:val="14"/>
              </w:rPr>
              <w:t xml:space="preserve"> </w:t>
            </w:r>
            <w:r w:rsidRPr="00A17285">
              <w:rPr>
                <w:b/>
                <w:sz w:val="14"/>
                <w:szCs w:val="14"/>
              </w:rPr>
              <w:t>временом</w:t>
            </w:r>
            <w:r w:rsidRPr="00A17285">
              <w:rPr>
                <w:b/>
                <w:spacing w:val="-6"/>
                <w:sz w:val="14"/>
                <w:szCs w:val="14"/>
              </w:rPr>
              <w:t xml:space="preserve"> </w:t>
            </w:r>
            <w:r w:rsidRPr="00A17285">
              <w:rPr>
                <w:b/>
                <w:sz w:val="14"/>
                <w:szCs w:val="14"/>
              </w:rPr>
              <w:t>и</w:t>
            </w:r>
            <w:r w:rsidRPr="00A17285">
              <w:rPr>
                <w:b/>
                <w:spacing w:val="-6"/>
                <w:sz w:val="14"/>
                <w:szCs w:val="14"/>
              </w:rPr>
              <w:t xml:space="preserve"> </w:t>
            </w:r>
            <w:r w:rsidRPr="00A17285">
              <w:rPr>
                <w:b/>
                <w:sz w:val="14"/>
                <w:szCs w:val="14"/>
              </w:rPr>
              <w:t>од</w:t>
            </w:r>
            <w:r w:rsidRPr="00A17285">
              <w:rPr>
                <w:b/>
                <w:spacing w:val="-7"/>
                <w:sz w:val="14"/>
                <w:szCs w:val="14"/>
              </w:rPr>
              <w:t xml:space="preserve"> </w:t>
            </w:r>
            <w:r w:rsidRPr="00A17285">
              <w:rPr>
                <w:b/>
                <w:sz w:val="14"/>
                <w:szCs w:val="14"/>
              </w:rPr>
              <w:t>када</w:t>
            </w:r>
          </w:p>
        </w:tc>
        <w:tc>
          <w:tcPr>
            <w:tcW w:w="5829" w:type="dxa"/>
            <w:gridSpan w:val="5"/>
          </w:tcPr>
          <w:p w14:paraId="126FD49C" w14:textId="77777777" w:rsidR="00A17285" w:rsidRPr="00A17285" w:rsidRDefault="00A17285" w:rsidP="00A17285">
            <w:pPr>
              <w:spacing w:before="117"/>
              <w:ind w:left="110"/>
              <w:rPr>
                <w:color w:val="EE0000"/>
                <w:sz w:val="14"/>
                <w:szCs w:val="14"/>
                <w:lang w:val="sr-Cyrl-RS"/>
              </w:rPr>
            </w:pPr>
            <w:r w:rsidRPr="00A17285">
              <w:rPr>
                <w:color w:val="EE0000"/>
                <w:sz w:val="14"/>
                <w:szCs w:val="14"/>
                <w:lang w:val="sr-Cyrl-RS"/>
              </w:rPr>
              <w:t xml:space="preserve">    </w:t>
            </w:r>
            <w:r w:rsidRPr="00A17285">
              <w:rPr>
                <w:sz w:val="14"/>
                <w:szCs w:val="14"/>
                <w:lang w:val="sr-Cyrl-RS"/>
              </w:rPr>
              <w:t>Физички факултет</w:t>
            </w:r>
            <w:r w:rsidRPr="00A17285">
              <w:rPr>
                <w:sz w:val="14"/>
                <w:szCs w:val="14"/>
              </w:rPr>
              <w:t>,</w:t>
            </w:r>
            <w:r w:rsidRPr="00A17285">
              <w:rPr>
                <w:spacing w:val="-6"/>
                <w:sz w:val="14"/>
                <w:szCs w:val="14"/>
              </w:rPr>
              <w:t xml:space="preserve"> </w:t>
            </w:r>
            <w:r w:rsidRPr="00A17285">
              <w:rPr>
                <w:sz w:val="14"/>
                <w:szCs w:val="14"/>
              </w:rPr>
              <w:t>Универзитет</w:t>
            </w:r>
            <w:r w:rsidRPr="00A17285">
              <w:rPr>
                <w:spacing w:val="-7"/>
                <w:sz w:val="14"/>
                <w:szCs w:val="14"/>
              </w:rPr>
              <w:t xml:space="preserve"> </w:t>
            </w:r>
            <w:r w:rsidRPr="00A17285">
              <w:rPr>
                <w:sz w:val="14"/>
                <w:szCs w:val="14"/>
              </w:rPr>
              <w:t>у</w:t>
            </w:r>
            <w:r w:rsidRPr="00A17285">
              <w:rPr>
                <w:spacing w:val="-8"/>
                <w:sz w:val="14"/>
                <w:szCs w:val="14"/>
              </w:rPr>
              <w:t xml:space="preserve"> </w:t>
            </w:r>
            <w:r w:rsidRPr="00A17285">
              <w:rPr>
                <w:sz w:val="14"/>
                <w:szCs w:val="14"/>
              </w:rPr>
              <w:t>Београду</w:t>
            </w:r>
          </w:p>
        </w:tc>
      </w:tr>
      <w:tr w:rsidR="00A17285" w:rsidRPr="00A17285" w14:paraId="2834E78D" w14:textId="77777777" w:rsidTr="00A17285">
        <w:trPr>
          <w:trHeight w:val="309"/>
        </w:trPr>
        <w:tc>
          <w:tcPr>
            <w:tcW w:w="4369" w:type="dxa"/>
            <w:gridSpan w:val="9"/>
          </w:tcPr>
          <w:p w14:paraId="05DF0DD8" w14:textId="77777777" w:rsidR="00A17285" w:rsidRPr="00A17285" w:rsidRDefault="00A17285" w:rsidP="00A17285">
            <w:pPr>
              <w:spacing w:before="64"/>
              <w:ind w:left="107"/>
              <w:rPr>
                <w:b/>
                <w:sz w:val="14"/>
                <w:szCs w:val="14"/>
              </w:rPr>
            </w:pPr>
            <w:r w:rsidRPr="00A17285">
              <w:rPr>
                <w:b/>
                <w:sz w:val="14"/>
                <w:szCs w:val="14"/>
              </w:rPr>
              <w:t>Ужа</w:t>
            </w:r>
            <w:r w:rsidRPr="00A17285">
              <w:rPr>
                <w:b/>
                <w:spacing w:val="-6"/>
                <w:sz w:val="14"/>
                <w:szCs w:val="14"/>
              </w:rPr>
              <w:t xml:space="preserve"> </w:t>
            </w:r>
            <w:r w:rsidRPr="00A17285">
              <w:rPr>
                <w:b/>
                <w:sz w:val="14"/>
                <w:szCs w:val="14"/>
              </w:rPr>
              <w:t>научна</w:t>
            </w:r>
            <w:r w:rsidRPr="00A17285">
              <w:rPr>
                <w:b/>
                <w:spacing w:val="-8"/>
                <w:sz w:val="14"/>
                <w:szCs w:val="14"/>
              </w:rPr>
              <w:t xml:space="preserve"> </w:t>
            </w:r>
            <w:r w:rsidRPr="00A17285">
              <w:rPr>
                <w:b/>
                <w:sz w:val="14"/>
                <w:szCs w:val="14"/>
              </w:rPr>
              <w:t>односно</w:t>
            </w:r>
            <w:r w:rsidRPr="00A17285">
              <w:rPr>
                <w:b/>
                <w:spacing w:val="-8"/>
                <w:sz w:val="14"/>
                <w:szCs w:val="14"/>
              </w:rPr>
              <w:t xml:space="preserve"> </w:t>
            </w:r>
            <w:r w:rsidRPr="00A17285">
              <w:rPr>
                <w:b/>
                <w:sz w:val="14"/>
                <w:szCs w:val="14"/>
              </w:rPr>
              <w:t>уметничка</w:t>
            </w:r>
            <w:r w:rsidRPr="00A17285">
              <w:rPr>
                <w:b/>
                <w:spacing w:val="-7"/>
                <w:sz w:val="14"/>
                <w:szCs w:val="14"/>
              </w:rPr>
              <w:t xml:space="preserve"> </w:t>
            </w:r>
            <w:r w:rsidRPr="00A17285">
              <w:rPr>
                <w:b/>
                <w:spacing w:val="-2"/>
                <w:sz w:val="14"/>
                <w:szCs w:val="14"/>
              </w:rPr>
              <w:t>област</w:t>
            </w:r>
          </w:p>
        </w:tc>
        <w:tc>
          <w:tcPr>
            <w:tcW w:w="5829" w:type="dxa"/>
            <w:gridSpan w:val="5"/>
          </w:tcPr>
          <w:p w14:paraId="5922D43C" w14:textId="77777777" w:rsidR="00A17285" w:rsidRPr="00A17285" w:rsidRDefault="00A17285" w:rsidP="00A17285">
            <w:pPr>
              <w:spacing w:before="61"/>
              <w:ind w:left="110"/>
              <w:rPr>
                <w:sz w:val="14"/>
                <w:szCs w:val="14"/>
                <w:lang w:val="sr-Cyrl-RS"/>
              </w:rPr>
            </w:pPr>
            <w:r w:rsidRPr="00A17285">
              <w:rPr>
                <w:spacing w:val="-2"/>
                <w:sz w:val="14"/>
                <w:szCs w:val="14"/>
                <w:lang w:val="sr-Cyrl-RS"/>
              </w:rPr>
              <w:t xml:space="preserve">    Физика (</w:t>
            </w:r>
            <w:r w:rsidRPr="00A17285">
              <w:rPr>
                <w:spacing w:val="-2"/>
                <w:sz w:val="14"/>
                <w:szCs w:val="14"/>
              </w:rPr>
              <w:t xml:space="preserve">Физика </w:t>
            </w:r>
            <w:r w:rsidRPr="00A17285">
              <w:rPr>
                <w:spacing w:val="-2"/>
                <w:sz w:val="14"/>
                <w:szCs w:val="14"/>
                <w:lang w:val="sr-Cyrl-RS"/>
              </w:rPr>
              <w:t>кондензоване материје)</w:t>
            </w:r>
          </w:p>
        </w:tc>
      </w:tr>
      <w:tr w:rsidR="00A17285" w:rsidRPr="00A17285" w14:paraId="78D51B77" w14:textId="77777777" w:rsidTr="00A17285">
        <w:trPr>
          <w:trHeight w:val="258"/>
        </w:trPr>
        <w:tc>
          <w:tcPr>
            <w:tcW w:w="10198" w:type="dxa"/>
            <w:gridSpan w:val="14"/>
          </w:tcPr>
          <w:p w14:paraId="10A3D954" w14:textId="77777777" w:rsidR="00A17285" w:rsidRPr="00A17285" w:rsidRDefault="00A17285" w:rsidP="00A17285">
            <w:pPr>
              <w:spacing w:before="37"/>
              <w:ind w:left="107"/>
              <w:rPr>
                <w:b/>
                <w:sz w:val="14"/>
                <w:szCs w:val="14"/>
              </w:rPr>
            </w:pPr>
            <w:r w:rsidRPr="00A17285">
              <w:rPr>
                <w:b/>
                <w:sz w:val="14"/>
                <w:szCs w:val="14"/>
              </w:rPr>
              <w:t>Академска</w:t>
            </w:r>
            <w:r w:rsidRPr="00A17285">
              <w:rPr>
                <w:b/>
                <w:spacing w:val="-9"/>
                <w:sz w:val="14"/>
                <w:szCs w:val="14"/>
              </w:rPr>
              <w:t xml:space="preserve"> </w:t>
            </w:r>
            <w:r w:rsidRPr="00A17285">
              <w:rPr>
                <w:b/>
                <w:spacing w:val="-2"/>
                <w:sz w:val="14"/>
                <w:szCs w:val="14"/>
              </w:rPr>
              <w:t>каријера</w:t>
            </w:r>
          </w:p>
        </w:tc>
      </w:tr>
      <w:tr w:rsidR="00A17285" w:rsidRPr="00A17285" w14:paraId="35819DC3" w14:textId="77777777" w:rsidTr="00A17285">
        <w:trPr>
          <w:trHeight w:val="253"/>
        </w:trPr>
        <w:tc>
          <w:tcPr>
            <w:tcW w:w="1409" w:type="dxa"/>
            <w:gridSpan w:val="2"/>
          </w:tcPr>
          <w:p w14:paraId="228BAE07" w14:textId="77777777" w:rsidR="00A17285" w:rsidRPr="00A17285" w:rsidRDefault="00A17285" w:rsidP="00A17285">
            <w:pPr>
              <w:rPr>
                <w:sz w:val="14"/>
                <w:szCs w:val="14"/>
              </w:rPr>
            </w:pPr>
          </w:p>
        </w:tc>
        <w:tc>
          <w:tcPr>
            <w:tcW w:w="737" w:type="dxa"/>
            <w:gridSpan w:val="3"/>
          </w:tcPr>
          <w:p w14:paraId="639FF784" w14:textId="77777777" w:rsidR="00A17285" w:rsidRPr="00A17285" w:rsidRDefault="00A17285" w:rsidP="00A17285">
            <w:pPr>
              <w:spacing w:before="177"/>
              <w:ind w:left="107"/>
              <w:rPr>
                <w:sz w:val="14"/>
                <w:szCs w:val="14"/>
              </w:rPr>
            </w:pPr>
            <w:r w:rsidRPr="00A17285">
              <w:rPr>
                <w:spacing w:val="-2"/>
                <w:sz w:val="14"/>
                <w:szCs w:val="14"/>
              </w:rPr>
              <w:t>Година</w:t>
            </w:r>
          </w:p>
        </w:tc>
        <w:tc>
          <w:tcPr>
            <w:tcW w:w="2113" w:type="dxa"/>
            <w:gridSpan w:val="3"/>
          </w:tcPr>
          <w:p w14:paraId="0AE76CE8" w14:textId="77777777" w:rsidR="00A17285" w:rsidRPr="00A17285" w:rsidRDefault="00A17285" w:rsidP="00A17285">
            <w:pPr>
              <w:spacing w:before="177"/>
              <w:ind w:left="108"/>
              <w:rPr>
                <w:sz w:val="14"/>
                <w:szCs w:val="14"/>
              </w:rPr>
            </w:pPr>
            <w:r w:rsidRPr="00A17285">
              <w:rPr>
                <w:spacing w:val="-2"/>
                <w:sz w:val="14"/>
                <w:szCs w:val="14"/>
              </w:rPr>
              <w:t>Институција</w:t>
            </w:r>
          </w:p>
        </w:tc>
        <w:tc>
          <w:tcPr>
            <w:tcW w:w="2751" w:type="dxa"/>
            <w:gridSpan w:val="3"/>
          </w:tcPr>
          <w:p w14:paraId="6B49AD9C" w14:textId="77777777" w:rsidR="00A17285" w:rsidRPr="00A17285" w:rsidRDefault="00A17285" w:rsidP="00A17285">
            <w:pPr>
              <w:spacing w:before="177"/>
              <w:ind w:left="150"/>
              <w:rPr>
                <w:sz w:val="14"/>
                <w:szCs w:val="14"/>
              </w:rPr>
            </w:pPr>
            <w:r w:rsidRPr="00A17285">
              <w:rPr>
                <w:sz w:val="14"/>
                <w:szCs w:val="14"/>
              </w:rPr>
              <w:t>Научна</w:t>
            </w:r>
            <w:r w:rsidRPr="00A17285">
              <w:rPr>
                <w:spacing w:val="-4"/>
                <w:sz w:val="14"/>
                <w:szCs w:val="14"/>
              </w:rPr>
              <w:t xml:space="preserve"> </w:t>
            </w:r>
            <w:r w:rsidRPr="00A17285">
              <w:rPr>
                <w:sz w:val="14"/>
                <w:szCs w:val="14"/>
              </w:rPr>
              <w:t>или</w:t>
            </w:r>
            <w:r w:rsidRPr="00A17285">
              <w:rPr>
                <w:spacing w:val="-5"/>
                <w:sz w:val="14"/>
                <w:szCs w:val="14"/>
              </w:rPr>
              <w:t xml:space="preserve"> </w:t>
            </w:r>
            <w:r w:rsidRPr="00A17285">
              <w:rPr>
                <w:sz w:val="14"/>
                <w:szCs w:val="14"/>
              </w:rPr>
              <w:t>уметничка</w:t>
            </w:r>
            <w:r w:rsidRPr="00A17285">
              <w:rPr>
                <w:spacing w:val="-3"/>
                <w:sz w:val="14"/>
                <w:szCs w:val="14"/>
              </w:rPr>
              <w:t xml:space="preserve"> </w:t>
            </w:r>
            <w:r w:rsidRPr="00A17285">
              <w:rPr>
                <w:spacing w:val="-2"/>
                <w:sz w:val="14"/>
                <w:szCs w:val="14"/>
              </w:rPr>
              <w:t>област</w:t>
            </w:r>
          </w:p>
        </w:tc>
        <w:tc>
          <w:tcPr>
            <w:tcW w:w="3188" w:type="dxa"/>
            <w:gridSpan w:val="3"/>
          </w:tcPr>
          <w:p w14:paraId="049635C2" w14:textId="77777777" w:rsidR="00A17285" w:rsidRPr="00A17285" w:rsidRDefault="00A17285" w:rsidP="00A17285">
            <w:pPr>
              <w:spacing w:line="237" w:lineRule="auto"/>
              <w:ind w:left="112"/>
              <w:rPr>
                <w:sz w:val="14"/>
                <w:szCs w:val="14"/>
              </w:rPr>
            </w:pPr>
            <w:r w:rsidRPr="00A17285">
              <w:rPr>
                <w:sz w:val="14"/>
                <w:szCs w:val="14"/>
              </w:rPr>
              <w:t>Ужа научна,</w:t>
            </w:r>
            <w:r w:rsidRPr="00A17285">
              <w:rPr>
                <w:spacing w:val="40"/>
                <w:sz w:val="14"/>
                <w:szCs w:val="14"/>
              </w:rPr>
              <w:t xml:space="preserve"> </w:t>
            </w:r>
            <w:r w:rsidRPr="00A17285">
              <w:rPr>
                <w:sz w:val="14"/>
                <w:szCs w:val="14"/>
              </w:rPr>
              <w:t>уметничка</w:t>
            </w:r>
            <w:r w:rsidRPr="00A17285">
              <w:rPr>
                <w:spacing w:val="-10"/>
                <w:sz w:val="14"/>
                <w:szCs w:val="14"/>
              </w:rPr>
              <w:t xml:space="preserve"> </w:t>
            </w:r>
            <w:r w:rsidRPr="00A17285">
              <w:rPr>
                <w:spacing w:val="-5"/>
                <w:sz w:val="14"/>
                <w:szCs w:val="14"/>
              </w:rPr>
              <w:t>или</w:t>
            </w:r>
          </w:p>
          <w:p w14:paraId="1198FF2A" w14:textId="77777777" w:rsidR="00A17285" w:rsidRPr="00A17285" w:rsidRDefault="00A17285" w:rsidP="00A17285">
            <w:pPr>
              <w:spacing w:line="170" w:lineRule="exact"/>
              <w:ind w:left="112"/>
              <w:rPr>
                <w:sz w:val="14"/>
                <w:szCs w:val="14"/>
              </w:rPr>
            </w:pPr>
            <w:r w:rsidRPr="00A17285">
              <w:rPr>
                <w:sz w:val="14"/>
                <w:szCs w:val="14"/>
              </w:rPr>
              <w:t>стручна</w:t>
            </w:r>
            <w:r w:rsidRPr="00A17285">
              <w:rPr>
                <w:spacing w:val="-6"/>
                <w:sz w:val="14"/>
                <w:szCs w:val="14"/>
              </w:rPr>
              <w:t xml:space="preserve"> </w:t>
            </w:r>
            <w:r w:rsidRPr="00A17285">
              <w:rPr>
                <w:spacing w:val="-2"/>
                <w:sz w:val="14"/>
                <w:szCs w:val="14"/>
              </w:rPr>
              <w:t>област</w:t>
            </w:r>
          </w:p>
        </w:tc>
      </w:tr>
      <w:tr w:rsidR="00A17285" w:rsidRPr="00A17285" w14:paraId="1444CB6C" w14:textId="77777777" w:rsidTr="00A17285">
        <w:trPr>
          <w:trHeight w:val="108"/>
        </w:trPr>
        <w:tc>
          <w:tcPr>
            <w:tcW w:w="1409" w:type="dxa"/>
            <w:gridSpan w:val="2"/>
          </w:tcPr>
          <w:p w14:paraId="488E21D3" w14:textId="77777777" w:rsidR="00A17285" w:rsidRPr="00A17285" w:rsidRDefault="00A17285" w:rsidP="00A17285">
            <w:pPr>
              <w:spacing w:before="85"/>
              <w:ind w:left="107"/>
              <w:rPr>
                <w:sz w:val="14"/>
                <w:szCs w:val="14"/>
              </w:rPr>
            </w:pPr>
            <w:r w:rsidRPr="00A17285">
              <w:rPr>
                <w:sz w:val="14"/>
                <w:szCs w:val="14"/>
              </w:rPr>
              <w:t>Избор</w:t>
            </w:r>
            <w:r w:rsidRPr="00A17285">
              <w:rPr>
                <w:spacing w:val="-4"/>
                <w:sz w:val="14"/>
                <w:szCs w:val="14"/>
              </w:rPr>
              <w:t xml:space="preserve"> </w:t>
            </w:r>
            <w:r w:rsidRPr="00A17285">
              <w:rPr>
                <w:sz w:val="14"/>
                <w:szCs w:val="14"/>
              </w:rPr>
              <w:t>у</w:t>
            </w:r>
            <w:r w:rsidRPr="00A17285">
              <w:rPr>
                <w:spacing w:val="-5"/>
                <w:sz w:val="14"/>
                <w:szCs w:val="14"/>
              </w:rPr>
              <w:t xml:space="preserve"> </w:t>
            </w:r>
            <w:r w:rsidRPr="00A17285">
              <w:rPr>
                <w:spacing w:val="-2"/>
                <w:sz w:val="14"/>
                <w:szCs w:val="14"/>
              </w:rPr>
              <w:t>звање</w:t>
            </w:r>
          </w:p>
        </w:tc>
        <w:tc>
          <w:tcPr>
            <w:tcW w:w="737" w:type="dxa"/>
            <w:gridSpan w:val="3"/>
          </w:tcPr>
          <w:p w14:paraId="0FB46948" w14:textId="77777777" w:rsidR="00A17285" w:rsidRPr="00A17285" w:rsidRDefault="00A17285" w:rsidP="00A17285">
            <w:pPr>
              <w:spacing w:before="85"/>
              <w:ind w:left="107"/>
              <w:rPr>
                <w:color w:val="EE0000"/>
                <w:sz w:val="14"/>
                <w:szCs w:val="14"/>
              </w:rPr>
            </w:pPr>
            <w:r w:rsidRPr="00A17285">
              <w:rPr>
                <w:spacing w:val="-2"/>
                <w:sz w:val="14"/>
                <w:szCs w:val="14"/>
              </w:rPr>
              <w:t>20</w:t>
            </w:r>
            <w:r w:rsidRPr="00A17285">
              <w:rPr>
                <w:spacing w:val="-2"/>
                <w:sz w:val="14"/>
                <w:szCs w:val="14"/>
                <w:lang w:val="sr-Cyrl-RS"/>
              </w:rPr>
              <w:t>21</w:t>
            </w:r>
            <w:r w:rsidRPr="00A17285">
              <w:rPr>
                <w:spacing w:val="-2"/>
                <w:sz w:val="14"/>
                <w:szCs w:val="14"/>
              </w:rPr>
              <w:t>.</w:t>
            </w:r>
          </w:p>
        </w:tc>
        <w:tc>
          <w:tcPr>
            <w:tcW w:w="2113" w:type="dxa"/>
            <w:gridSpan w:val="3"/>
          </w:tcPr>
          <w:p w14:paraId="1737A987" w14:textId="77777777" w:rsidR="00A17285" w:rsidRPr="00A17285" w:rsidRDefault="00A17285" w:rsidP="00A17285">
            <w:pPr>
              <w:spacing w:line="178" w:lineRule="exact"/>
              <w:ind w:left="108"/>
              <w:rPr>
                <w:sz w:val="14"/>
                <w:szCs w:val="14"/>
              </w:rPr>
            </w:pPr>
            <w:r w:rsidRPr="00A17285">
              <w:rPr>
                <w:sz w:val="14"/>
                <w:szCs w:val="14"/>
                <w:lang w:val="sr-Cyrl-RS"/>
              </w:rPr>
              <w:t>Физичку факултет</w:t>
            </w:r>
            <w:r w:rsidRPr="00A17285">
              <w:rPr>
                <w:sz w:val="14"/>
                <w:szCs w:val="14"/>
              </w:rPr>
              <w:t>,</w:t>
            </w:r>
            <w:r w:rsidRPr="00A17285">
              <w:rPr>
                <w:spacing w:val="-6"/>
                <w:sz w:val="14"/>
                <w:szCs w:val="14"/>
              </w:rPr>
              <w:t xml:space="preserve"> </w:t>
            </w:r>
            <w:r w:rsidRPr="00A17285">
              <w:rPr>
                <w:sz w:val="14"/>
                <w:szCs w:val="14"/>
              </w:rPr>
              <w:t>Универзите</w:t>
            </w:r>
            <w:r w:rsidRPr="00A17285">
              <w:rPr>
                <w:sz w:val="14"/>
                <w:szCs w:val="14"/>
                <w:lang w:val="sr-Cyrl-RS"/>
              </w:rPr>
              <w:t xml:space="preserve">та у </w:t>
            </w:r>
            <w:r w:rsidRPr="00A17285">
              <w:rPr>
                <w:spacing w:val="-2"/>
                <w:sz w:val="14"/>
                <w:szCs w:val="14"/>
              </w:rPr>
              <w:t>Београду</w:t>
            </w:r>
          </w:p>
        </w:tc>
        <w:tc>
          <w:tcPr>
            <w:tcW w:w="2751" w:type="dxa"/>
            <w:gridSpan w:val="3"/>
          </w:tcPr>
          <w:p w14:paraId="4D6F66A0" w14:textId="77777777" w:rsidR="00A17285" w:rsidRPr="00A17285" w:rsidRDefault="00A17285" w:rsidP="00A17285">
            <w:pPr>
              <w:spacing w:before="85"/>
              <w:ind w:left="150"/>
              <w:rPr>
                <w:sz w:val="14"/>
                <w:szCs w:val="14"/>
              </w:rPr>
            </w:pPr>
            <w:r w:rsidRPr="00A17285">
              <w:rPr>
                <w:spacing w:val="-2"/>
                <w:sz w:val="14"/>
                <w:szCs w:val="14"/>
              </w:rPr>
              <w:t>Физика</w:t>
            </w:r>
          </w:p>
        </w:tc>
        <w:tc>
          <w:tcPr>
            <w:tcW w:w="3188" w:type="dxa"/>
            <w:gridSpan w:val="3"/>
          </w:tcPr>
          <w:p w14:paraId="45C0E603" w14:textId="77777777" w:rsidR="00A17285" w:rsidRPr="00A17285" w:rsidRDefault="00A17285" w:rsidP="00A17285">
            <w:pPr>
              <w:spacing w:before="85"/>
              <w:ind w:left="112"/>
              <w:rPr>
                <w:sz w:val="14"/>
                <w:szCs w:val="14"/>
                <w:lang w:val="sr-Cyrl-RS"/>
              </w:rPr>
            </w:pPr>
            <w:r w:rsidRPr="00A17285">
              <w:rPr>
                <w:spacing w:val="-2"/>
                <w:sz w:val="14"/>
                <w:szCs w:val="14"/>
                <w:lang w:val="sr-Cyrl-RS"/>
              </w:rPr>
              <w:t>Настава ф</w:t>
            </w:r>
            <w:r w:rsidRPr="00A17285">
              <w:rPr>
                <w:spacing w:val="-2"/>
                <w:sz w:val="14"/>
                <w:szCs w:val="14"/>
              </w:rPr>
              <w:t>изик</w:t>
            </w:r>
            <w:r w:rsidRPr="00A17285">
              <w:rPr>
                <w:spacing w:val="-2"/>
                <w:sz w:val="14"/>
                <w:szCs w:val="14"/>
                <w:lang w:val="sr-Cyrl-RS"/>
              </w:rPr>
              <w:t>е</w:t>
            </w:r>
          </w:p>
        </w:tc>
      </w:tr>
      <w:tr w:rsidR="00A17285" w:rsidRPr="00A17285" w14:paraId="2678C1D9" w14:textId="77777777" w:rsidTr="00A17285">
        <w:trPr>
          <w:trHeight w:val="306"/>
        </w:trPr>
        <w:tc>
          <w:tcPr>
            <w:tcW w:w="1409" w:type="dxa"/>
            <w:gridSpan w:val="2"/>
          </w:tcPr>
          <w:p w14:paraId="2E3CA8E8" w14:textId="77777777" w:rsidR="00A17285" w:rsidRPr="00A17285" w:rsidRDefault="00A17285" w:rsidP="00A17285">
            <w:pPr>
              <w:spacing w:before="179"/>
              <w:ind w:left="107"/>
              <w:rPr>
                <w:sz w:val="14"/>
                <w:szCs w:val="14"/>
              </w:rPr>
            </w:pPr>
            <w:r w:rsidRPr="00A17285">
              <w:rPr>
                <w:spacing w:val="-2"/>
                <w:sz w:val="14"/>
                <w:szCs w:val="14"/>
              </w:rPr>
              <w:t>Докторат</w:t>
            </w:r>
          </w:p>
        </w:tc>
        <w:tc>
          <w:tcPr>
            <w:tcW w:w="737" w:type="dxa"/>
            <w:gridSpan w:val="3"/>
          </w:tcPr>
          <w:p w14:paraId="6828885F" w14:textId="77777777" w:rsidR="00A17285" w:rsidRPr="00A17285" w:rsidRDefault="00A17285" w:rsidP="00A17285">
            <w:pPr>
              <w:spacing w:before="179"/>
              <w:ind w:left="107"/>
              <w:rPr>
                <w:sz w:val="14"/>
                <w:szCs w:val="14"/>
                <w:lang w:val="sr-Cyrl-RS"/>
              </w:rPr>
            </w:pPr>
            <w:r w:rsidRPr="00A17285">
              <w:rPr>
                <w:spacing w:val="-2"/>
                <w:sz w:val="14"/>
                <w:szCs w:val="14"/>
              </w:rPr>
              <w:t>20</w:t>
            </w:r>
            <w:r w:rsidRPr="00A17285">
              <w:rPr>
                <w:spacing w:val="-2"/>
                <w:sz w:val="14"/>
                <w:szCs w:val="14"/>
                <w:lang w:val="sr-Cyrl-RS"/>
              </w:rPr>
              <w:t>16.</w:t>
            </w:r>
          </w:p>
        </w:tc>
        <w:tc>
          <w:tcPr>
            <w:tcW w:w="2113" w:type="dxa"/>
            <w:gridSpan w:val="3"/>
          </w:tcPr>
          <w:p w14:paraId="76049846" w14:textId="77777777" w:rsidR="00A17285" w:rsidRPr="00A17285" w:rsidRDefault="00A17285" w:rsidP="00A17285">
            <w:pPr>
              <w:spacing w:before="88"/>
              <w:ind w:left="108" w:right="57"/>
              <w:rPr>
                <w:sz w:val="14"/>
                <w:szCs w:val="14"/>
              </w:rPr>
            </w:pPr>
            <w:r w:rsidRPr="00A17285">
              <w:rPr>
                <w:sz w:val="14"/>
                <w:szCs w:val="14"/>
              </w:rPr>
              <w:t>Физички</w:t>
            </w:r>
            <w:r w:rsidRPr="00A17285">
              <w:rPr>
                <w:spacing w:val="-10"/>
                <w:sz w:val="14"/>
                <w:szCs w:val="14"/>
              </w:rPr>
              <w:t xml:space="preserve"> </w:t>
            </w:r>
            <w:r w:rsidRPr="00A17285">
              <w:rPr>
                <w:sz w:val="14"/>
                <w:szCs w:val="14"/>
              </w:rPr>
              <w:t>факултет,</w:t>
            </w:r>
            <w:r w:rsidRPr="00A17285">
              <w:rPr>
                <w:spacing w:val="-10"/>
                <w:sz w:val="14"/>
                <w:szCs w:val="14"/>
              </w:rPr>
              <w:t xml:space="preserve"> </w:t>
            </w:r>
            <w:r w:rsidRPr="00A17285">
              <w:rPr>
                <w:sz w:val="14"/>
                <w:szCs w:val="14"/>
              </w:rPr>
              <w:t>Универзитет</w:t>
            </w:r>
            <w:r w:rsidRPr="00A17285">
              <w:rPr>
                <w:spacing w:val="-10"/>
                <w:sz w:val="14"/>
                <w:szCs w:val="14"/>
              </w:rPr>
              <w:t xml:space="preserve"> </w:t>
            </w:r>
            <w:r w:rsidRPr="00A17285">
              <w:rPr>
                <w:sz w:val="14"/>
                <w:szCs w:val="14"/>
              </w:rPr>
              <w:t>у</w:t>
            </w:r>
            <w:r w:rsidRPr="00A17285">
              <w:rPr>
                <w:spacing w:val="40"/>
                <w:sz w:val="14"/>
                <w:szCs w:val="14"/>
              </w:rPr>
              <w:t xml:space="preserve"> </w:t>
            </w:r>
            <w:r w:rsidRPr="00A17285">
              <w:rPr>
                <w:spacing w:val="-2"/>
                <w:sz w:val="14"/>
                <w:szCs w:val="14"/>
              </w:rPr>
              <w:t>Београду</w:t>
            </w:r>
          </w:p>
        </w:tc>
        <w:tc>
          <w:tcPr>
            <w:tcW w:w="2751" w:type="dxa"/>
            <w:gridSpan w:val="3"/>
          </w:tcPr>
          <w:p w14:paraId="2952A79F" w14:textId="77777777" w:rsidR="00A17285" w:rsidRPr="00A17285" w:rsidRDefault="00A17285" w:rsidP="00A17285">
            <w:pPr>
              <w:spacing w:before="179"/>
              <w:ind w:left="150"/>
              <w:rPr>
                <w:sz w:val="14"/>
                <w:szCs w:val="14"/>
              </w:rPr>
            </w:pPr>
            <w:r w:rsidRPr="00A17285">
              <w:rPr>
                <w:spacing w:val="-2"/>
                <w:sz w:val="14"/>
                <w:szCs w:val="14"/>
              </w:rPr>
              <w:t>Физика</w:t>
            </w:r>
          </w:p>
        </w:tc>
        <w:tc>
          <w:tcPr>
            <w:tcW w:w="3188" w:type="dxa"/>
            <w:gridSpan w:val="3"/>
          </w:tcPr>
          <w:p w14:paraId="62F551B5" w14:textId="77777777" w:rsidR="00A17285" w:rsidRPr="00A17285" w:rsidRDefault="00A17285" w:rsidP="00A17285">
            <w:pPr>
              <w:ind w:left="112" w:right="141"/>
              <w:rPr>
                <w:sz w:val="14"/>
                <w:szCs w:val="14"/>
              </w:rPr>
            </w:pPr>
            <w:r w:rsidRPr="00A17285">
              <w:rPr>
                <w:spacing w:val="-2"/>
                <w:sz w:val="14"/>
                <w:szCs w:val="14"/>
              </w:rPr>
              <w:t>Физика</w:t>
            </w:r>
            <w:r w:rsidRPr="00A17285">
              <w:rPr>
                <w:spacing w:val="40"/>
                <w:sz w:val="14"/>
                <w:szCs w:val="14"/>
              </w:rPr>
              <w:t xml:space="preserve"> </w:t>
            </w:r>
            <w:r w:rsidRPr="00A17285">
              <w:rPr>
                <w:spacing w:val="-2"/>
                <w:sz w:val="14"/>
                <w:szCs w:val="14"/>
              </w:rPr>
              <w:t>кондензоване</w:t>
            </w:r>
          </w:p>
          <w:p w14:paraId="784C6983" w14:textId="77777777" w:rsidR="00A17285" w:rsidRPr="00A17285" w:rsidRDefault="00A17285" w:rsidP="00A17285">
            <w:pPr>
              <w:spacing w:line="168" w:lineRule="exact"/>
              <w:ind w:left="112"/>
              <w:rPr>
                <w:sz w:val="14"/>
                <w:szCs w:val="14"/>
              </w:rPr>
            </w:pPr>
            <w:r w:rsidRPr="00A17285">
              <w:rPr>
                <w:spacing w:val="-2"/>
                <w:sz w:val="14"/>
                <w:szCs w:val="14"/>
              </w:rPr>
              <w:t>материје</w:t>
            </w:r>
          </w:p>
        </w:tc>
      </w:tr>
      <w:tr w:rsidR="00A17285" w:rsidRPr="00A17285" w14:paraId="66181737" w14:textId="77777777" w:rsidTr="00A17285">
        <w:trPr>
          <w:trHeight w:val="179"/>
        </w:trPr>
        <w:tc>
          <w:tcPr>
            <w:tcW w:w="1409" w:type="dxa"/>
            <w:gridSpan w:val="2"/>
          </w:tcPr>
          <w:p w14:paraId="01B17408" w14:textId="77777777" w:rsidR="00A17285" w:rsidRPr="00A17285" w:rsidRDefault="00A17285" w:rsidP="00A17285">
            <w:pPr>
              <w:spacing w:line="165" w:lineRule="exact"/>
              <w:ind w:left="107"/>
              <w:rPr>
                <w:sz w:val="14"/>
                <w:szCs w:val="14"/>
              </w:rPr>
            </w:pPr>
            <w:r w:rsidRPr="00A17285">
              <w:rPr>
                <w:spacing w:val="-2"/>
                <w:sz w:val="14"/>
                <w:szCs w:val="14"/>
              </w:rPr>
              <w:t>Специјализација</w:t>
            </w:r>
          </w:p>
        </w:tc>
        <w:tc>
          <w:tcPr>
            <w:tcW w:w="737" w:type="dxa"/>
            <w:gridSpan w:val="3"/>
          </w:tcPr>
          <w:p w14:paraId="0FBD145A" w14:textId="77777777" w:rsidR="00A17285" w:rsidRPr="00A17285" w:rsidRDefault="00A17285" w:rsidP="00A17285">
            <w:pPr>
              <w:rPr>
                <w:color w:val="EE0000"/>
                <w:sz w:val="14"/>
                <w:szCs w:val="14"/>
              </w:rPr>
            </w:pPr>
          </w:p>
        </w:tc>
        <w:tc>
          <w:tcPr>
            <w:tcW w:w="2113" w:type="dxa"/>
            <w:gridSpan w:val="3"/>
          </w:tcPr>
          <w:p w14:paraId="63C27213" w14:textId="77777777" w:rsidR="00A17285" w:rsidRPr="00A17285" w:rsidRDefault="00A17285" w:rsidP="00A17285">
            <w:pPr>
              <w:rPr>
                <w:color w:val="EE0000"/>
                <w:sz w:val="14"/>
                <w:szCs w:val="14"/>
              </w:rPr>
            </w:pPr>
          </w:p>
        </w:tc>
        <w:tc>
          <w:tcPr>
            <w:tcW w:w="2751" w:type="dxa"/>
            <w:gridSpan w:val="3"/>
          </w:tcPr>
          <w:p w14:paraId="359F2848" w14:textId="77777777" w:rsidR="00A17285" w:rsidRPr="00A17285" w:rsidRDefault="00A17285" w:rsidP="00A17285">
            <w:pPr>
              <w:rPr>
                <w:color w:val="EE0000"/>
                <w:sz w:val="14"/>
                <w:szCs w:val="14"/>
              </w:rPr>
            </w:pPr>
          </w:p>
        </w:tc>
        <w:tc>
          <w:tcPr>
            <w:tcW w:w="3188" w:type="dxa"/>
            <w:gridSpan w:val="3"/>
          </w:tcPr>
          <w:p w14:paraId="35D922C8" w14:textId="77777777" w:rsidR="00A17285" w:rsidRPr="00A17285" w:rsidRDefault="00A17285" w:rsidP="00A17285">
            <w:pPr>
              <w:rPr>
                <w:color w:val="EE0000"/>
                <w:sz w:val="14"/>
                <w:szCs w:val="14"/>
              </w:rPr>
            </w:pPr>
          </w:p>
        </w:tc>
      </w:tr>
      <w:tr w:rsidR="00A17285" w:rsidRPr="00A17285" w14:paraId="0F4C64C9" w14:textId="77777777" w:rsidTr="00A17285">
        <w:trPr>
          <w:trHeight w:val="158"/>
        </w:trPr>
        <w:tc>
          <w:tcPr>
            <w:tcW w:w="1409" w:type="dxa"/>
            <w:gridSpan w:val="2"/>
          </w:tcPr>
          <w:p w14:paraId="453F7A8A" w14:textId="77777777" w:rsidR="00A17285" w:rsidRPr="00A17285" w:rsidRDefault="00A17285" w:rsidP="00A17285">
            <w:pPr>
              <w:spacing w:before="88"/>
              <w:ind w:left="107"/>
              <w:rPr>
                <w:sz w:val="14"/>
                <w:szCs w:val="14"/>
              </w:rPr>
            </w:pPr>
            <w:r w:rsidRPr="00A17285">
              <w:rPr>
                <w:spacing w:val="-2"/>
                <w:sz w:val="14"/>
                <w:szCs w:val="14"/>
              </w:rPr>
              <w:t>Магистратура</w:t>
            </w:r>
          </w:p>
        </w:tc>
        <w:tc>
          <w:tcPr>
            <w:tcW w:w="737" w:type="dxa"/>
            <w:gridSpan w:val="3"/>
          </w:tcPr>
          <w:p w14:paraId="2F4CC6A4" w14:textId="77777777" w:rsidR="00A17285" w:rsidRPr="00A17285" w:rsidRDefault="00A17285" w:rsidP="00A17285">
            <w:pPr>
              <w:spacing w:before="88"/>
              <w:ind w:left="107"/>
              <w:rPr>
                <w:color w:val="EE0000"/>
                <w:sz w:val="14"/>
                <w:szCs w:val="14"/>
              </w:rPr>
            </w:pPr>
          </w:p>
        </w:tc>
        <w:tc>
          <w:tcPr>
            <w:tcW w:w="2113" w:type="dxa"/>
            <w:gridSpan w:val="3"/>
          </w:tcPr>
          <w:p w14:paraId="2F6D587F" w14:textId="77777777" w:rsidR="00A17285" w:rsidRPr="00A17285" w:rsidRDefault="00A17285" w:rsidP="00A17285">
            <w:pPr>
              <w:spacing w:before="1" w:line="170" w:lineRule="exact"/>
              <w:ind w:left="108"/>
              <w:rPr>
                <w:color w:val="EE0000"/>
                <w:sz w:val="14"/>
                <w:szCs w:val="14"/>
              </w:rPr>
            </w:pPr>
          </w:p>
        </w:tc>
        <w:tc>
          <w:tcPr>
            <w:tcW w:w="2751" w:type="dxa"/>
            <w:gridSpan w:val="3"/>
          </w:tcPr>
          <w:p w14:paraId="10E8CE97" w14:textId="77777777" w:rsidR="00A17285" w:rsidRPr="00A17285" w:rsidRDefault="00A17285" w:rsidP="00A17285">
            <w:pPr>
              <w:spacing w:before="88"/>
              <w:ind w:left="150"/>
              <w:rPr>
                <w:color w:val="EE0000"/>
                <w:sz w:val="14"/>
                <w:szCs w:val="14"/>
              </w:rPr>
            </w:pPr>
          </w:p>
        </w:tc>
        <w:tc>
          <w:tcPr>
            <w:tcW w:w="3188" w:type="dxa"/>
            <w:gridSpan w:val="3"/>
          </w:tcPr>
          <w:p w14:paraId="4E4A3126" w14:textId="77777777" w:rsidR="00A17285" w:rsidRPr="00A17285" w:rsidRDefault="00A17285" w:rsidP="00A17285">
            <w:pPr>
              <w:spacing w:before="88"/>
              <w:ind w:left="112"/>
              <w:rPr>
                <w:color w:val="EE0000"/>
                <w:sz w:val="14"/>
                <w:szCs w:val="14"/>
              </w:rPr>
            </w:pPr>
          </w:p>
        </w:tc>
      </w:tr>
      <w:tr w:rsidR="00A17285" w:rsidRPr="00A17285" w14:paraId="073DA2A8" w14:textId="77777777" w:rsidTr="00A17285">
        <w:trPr>
          <w:trHeight w:val="211"/>
        </w:trPr>
        <w:tc>
          <w:tcPr>
            <w:tcW w:w="1409" w:type="dxa"/>
            <w:gridSpan w:val="2"/>
          </w:tcPr>
          <w:p w14:paraId="00C32EAB" w14:textId="77777777" w:rsidR="00A17285" w:rsidRPr="00A17285" w:rsidRDefault="00A17285" w:rsidP="00A17285">
            <w:pPr>
              <w:spacing w:before="11"/>
              <w:ind w:left="107"/>
              <w:rPr>
                <w:sz w:val="14"/>
                <w:szCs w:val="14"/>
              </w:rPr>
            </w:pPr>
            <w:r w:rsidRPr="00A17285">
              <w:rPr>
                <w:spacing w:val="-2"/>
                <w:sz w:val="14"/>
                <w:szCs w:val="14"/>
              </w:rPr>
              <w:t>Мастер</w:t>
            </w:r>
          </w:p>
        </w:tc>
        <w:tc>
          <w:tcPr>
            <w:tcW w:w="737" w:type="dxa"/>
            <w:gridSpan w:val="3"/>
          </w:tcPr>
          <w:p w14:paraId="5AE1F9B6" w14:textId="77777777" w:rsidR="00A17285" w:rsidRPr="00A17285" w:rsidRDefault="00A17285" w:rsidP="00A17285">
            <w:pPr>
              <w:rPr>
                <w:color w:val="EE0000"/>
                <w:sz w:val="14"/>
                <w:szCs w:val="14"/>
              </w:rPr>
            </w:pPr>
          </w:p>
        </w:tc>
        <w:tc>
          <w:tcPr>
            <w:tcW w:w="2113" w:type="dxa"/>
            <w:gridSpan w:val="3"/>
          </w:tcPr>
          <w:p w14:paraId="2A359FAC" w14:textId="77777777" w:rsidR="00A17285" w:rsidRPr="00A17285" w:rsidRDefault="00A17285" w:rsidP="00A17285">
            <w:pPr>
              <w:rPr>
                <w:color w:val="EE0000"/>
                <w:sz w:val="14"/>
                <w:szCs w:val="14"/>
              </w:rPr>
            </w:pPr>
          </w:p>
        </w:tc>
        <w:tc>
          <w:tcPr>
            <w:tcW w:w="2751" w:type="dxa"/>
            <w:gridSpan w:val="3"/>
          </w:tcPr>
          <w:p w14:paraId="663B65A5" w14:textId="77777777" w:rsidR="00A17285" w:rsidRPr="00A17285" w:rsidRDefault="00A17285" w:rsidP="00A17285">
            <w:pPr>
              <w:rPr>
                <w:color w:val="EE0000"/>
                <w:sz w:val="14"/>
                <w:szCs w:val="14"/>
              </w:rPr>
            </w:pPr>
          </w:p>
        </w:tc>
        <w:tc>
          <w:tcPr>
            <w:tcW w:w="3188" w:type="dxa"/>
            <w:gridSpan w:val="3"/>
          </w:tcPr>
          <w:p w14:paraId="0FB754D1" w14:textId="77777777" w:rsidR="00A17285" w:rsidRPr="00A17285" w:rsidRDefault="00A17285" w:rsidP="00A17285">
            <w:pPr>
              <w:rPr>
                <w:color w:val="EE0000"/>
                <w:sz w:val="14"/>
                <w:szCs w:val="14"/>
              </w:rPr>
            </w:pPr>
          </w:p>
        </w:tc>
      </w:tr>
      <w:tr w:rsidR="00A17285" w:rsidRPr="00A17285" w14:paraId="5D4D175B" w14:textId="77777777" w:rsidTr="00A17285">
        <w:trPr>
          <w:trHeight w:val="359"/>
        </w:trPr>
        <w:tc>
          <w:tcPr>
            <w:tcW w:w="1409" w:type="dxa"/>
            <w:gridSpan w:val="2"/>
          </w:tcPr>
          <w:p w14:paraId="6295BA81" w14:textId="77777777" w:rsidR="00A17285" w:rsidRPr="00A17285" w:rsidRDefault="00A17285" w:rsidP="00A17285">
            <w:pPr>
              <w:spacing w:before="88"/>
              <w:ind w:left="107"/>
              <w:rPr>
                <w:sz w:val="14"/>
                <w:szCs w:val="14"/>
              </w:rPr>
            </w:pPr>
            <w:r w:rsidRPr="00A17285">
              <w:rPr>
                <w:spacing w:val="-2"/>
                <w:sz w:val="14"/>
                <w:szCs w:val="14"/>
              </w:rPr>
              <w:t>Диплома</w:t>
            </w:r>
          </w:p>
        </w:tc>
        <w:tc>
          <w:tcPr>
            <w:tcW w:w="737" w:type="dxa"/>
            <w:gridSpan w:val="3"/>
          </w:tcPr>
          <w:p w14:paraId="2520DEE6" w14:textId="77777777" w:rsidR="00A17285" w:rsidRPr="00A17285" w:rsidRDefault="00A17285" w:rsidP="00A17285">
            <w:pPr>
              <w:spacing w:before="88"/>
              <w:ind w:left="107"/>
              <w:rPr>
                <w:sz w:val="14"/>
                <w:szCs w:val="14"/>
              </w:rPr>
            </w:pPr>
            <w:r w:rsidRPr="00A17285">
              <w:rPr>
                <w:spacing w:val="-2"/>
                <w:sz w:val="14"/>
                <w:szCs w:val="14"/>
                <w:lang w:val="sr-Cyrl-RS"/>
              </w:rPr>
              <w:t>2010</w:t>
            </w:r>
            <w:r w:rsidRPr="00A17285">
              <w:rPr>
                <w:spacing w:val="-2"/>
                <w:sz w:val="14"/>
                <w:szCs w:val="14"/>
              </w:rPr>
              <w:t>.</w:t>
            </w:r>
          </w:p>
        </w:tc>
        <w:tc>
          <w:tcPr>
            <w:tcW w:w="2113" w:type="dxa"/>
            <w:gridSpan w:val="3"/>
          </w:tcPr>
          <w:p w14:paraId="7913F6F1" w14:textId="77777777" w:rsidR="00A17285" w:rsidRPr="00A17285" w:rsidRDefault="00A17285" w:rsidP="00A17285">
            <w:pPr>
              <w:spacing w:line="182" w:lineRule="exact"/>
              <w:ind w:left="108" w:right="57"/>
              <w:rPr>
                <w:sz w:val="14"/>
                <w:szCs w:val="14"/>
              </w:rPr>
            </w:pPr>
            <w:r w:rsidRPr="00A17285">
              <w:rPr>
                <w:sz w:val="14"/>
                <w:szCs w:val="14"/>
              </w:rPr>
              <w:t>Физички</w:t>
            </w:r>
            <w:r w:rsidRPr="00A17285">
              <w:rPr>
                <w:spacing w:val="-10"/>
                <w:sz w:val="14"/>
                <w:szCs w:val="14"/>
              </w:rPr>
              <w:t xml:space="preserve"> </w:t>
            </w:r>
            <w:r w:rsidRPr="00A17285">
              <w:rPr>
                <w:sz w:val="14"/>
                <w:szCs w:val="14"/>
              </w:rPr>
              <w:t>факултет,</w:t>
            </w:r>
            <w:r w:rsidRPr="00A17285">
              <w:rPr>
                <w:spacing w:val="-10"/>
                <w:sz w:val="14"/>
                <w:szCs w:val="14"/>
              </w:rPr>
              <w:t xml:space="preserve"> </w:t>
            </w:r>
            <w:r w:rsidRPr="00A17285">
              <w:rPr>
                <w:sz w:val="14"/>
                <w:szCs w:val="14"/>
              </w:rPr>
              <w:t>Универзитет</w:t>
            </w:r>
            <w:r w:rsidRPr="00A17285">
              <w:rPr>
                <w:spacing w:val="-10"/>
                <w:sz w:val="14"/>
                <w:szCs w:val="14"/>
              </w:rPr>
              <w:t xml:space="preserve"> </w:t>
            </w:r>
            <w:r w:rsidRPr="00A17285">
              <w:rPr>
                <w:sz w:val="14"/>
                <w:szCs w:val="14"/>
              </w:rPr>
              <w:t>у</w:t>
            </w:r>
            <w:r w:rsidRPr="00A17285">
              <w:rPr>
                <w:spacing w:val="40"/>
                <w:sz w:val="14"/>
                <w:szCs w:val="14"/>
              </w:rPr>
              <w:t xml:space="preserve"> </w:t>
            </w:r>
            <w:r w:rsidRPr="00A17285">
              <w:rPr>
                <w:spacing w:val="-2"/>
                <w:sz w:val="14"/>
                <w:szCs w:val="14"/>
              </w:rPr>
              <w:t>Београду</w:t>
            </w:r>
          </w:p>
        </w:tc>
        <w:tc>
          <w:tcPr>
            <w:tcW w:w="2751" w:type="dxa"/>
            <w:gridSpan w:val="3"/>
          </w:tcPr>
          <w:p w14:paraId="0DF57025" w14:textId="77777777" w:rsidR="00A17285" w:rsidRPr="00A17285" w:rsidRDefault="00A17285" w:rsidP="00A17285">
            <w:pPr>
              <w:spacing w:before="88"/>
              <w:ind w:left="150"/>
              <w:rPr>
                <w:sz w:val="14"/>
                <w:szCs w:val="14"/>
              </w:rPr>
            </w:pPr>
            <w:r w:rsidRPr="00A17285">
              <w:rPr>
                <w:spacing w:val="-2"/>
                <w:sz w:val="14"/>
                <w:szCs w:val="14"/>
              </w:rPr>
              <w:t xml:space="preserve">Физика </w:t>
            </w:r>
          </w:p>
        </w:tc>
        <w:tc>
          <w:tcPr>
            <w:tcW w:w="3188" w:type="dxa"/>
            <w:gridSpan w:val="3"/>
          </w:tcPr>
          <w:p w14:paraId="1BDBE0D5" w14:textId="77777777" w:rsidR="00A17285" w:rsidRPr="00A17285" w:rsidRDefault="00A17285" w:rsidP="00A17285">
            <w:pPr>
              <w:spacing w:before="88"/>
              <w:rPr>
                <w:sz w:val="14"/>
                <w:szCs w:val="14"/>
                <w:lang w:val="sr-Cyrl-RS"/>
              </w:rPr>
            </w:pPr>
            <w:r w:rsidRPr="00A17285">
              <w:rPr>
                <w:spacing w:val="-2"/>
                <w:sz w:val="14"/>
                <w:szCs w:val="14"/>
              </w:rPr>
              <w:t>Физика</w:t>
            </w:r>
            <w:r w:rsidRPr="00A17285">
              <w:rPr>
                <w:spacing w:val="-2"/>
                <w:sz w:val="14"/>
                <w:szCs w:val="14"/>
                <w:lang w:val="sr-Cyrl-RS"/>
              </w:rPr>
              <w:t xml:space="preserve"> </w:t>
            </w:r>
            <w:r w:rsidRPr="00A17285">
              <w:rPr>
                <w:spacing w:val="-2"/>
                <w:sz w:val="14"/>
                <w:szCs w:val="14"/>
              </w:rPr>
              <w:t>(</w:t>
            </w:r>
            <w:r w:rsidRPr="00A17285">
              <w:rPr>
                <w:spacing w:val="-2"/>
                <w:sz w:val="14"/>
                <w:szCs w:val="14"/>
                <w:lang w:val="sr-Cyrl-RS"/>
              </w:rPr>
              <w:t>Примењена физика и информатика</w:t>
            </w:r>
            <w:r w:rsidRPr="00A17285">
              <w:rPr>
                <w:spacing w:val="-2"/>
                <w:sz w:val="14"/>
                <w:szCs w:val="14"/>
              </w:rPr>
              <w:t>)</w:t>
            </w:r>
          </w:p>
        </w:tc>
      </w:tr>
      <w:tr w:rsidR="00A17285" w:rsidRPr="00A17285" w14:paraId="37C69812" w14:textId="77777777" w:rsidTr="00A17285">
        <w:trPr>
          <w:trHeight w:val="305"/>
        </w:trPr>
        <w:tc>
          <w:tcPr>
            <w:tcW w:w="10198" w:type="dxa"/>
            <w:gridSpan w:val="14"/>
          </w:tcPr>
          <w:p w14:paraId="7185DEF0" w14:textId="77777777" w:rsidR="00A17285" w:rsidRPr="00A17285" w:rsidRDefault="00A17285" w:rsidP="00A17285">
            <w:pPr>
              <w:spacing w:before="119"/>
              <w:ind w:left="107"/>
              <w:rPr>
                <w:b/>
                <w:sz w:val="14"/>
                <w:szCs w:val="14"/>
              </w:rPr>
            </w:pPr>
            <w:r w:rsidRPr="00A17285">
              <w:rPr>
                <w:b/>
                <w:sz w:val="14"/>
                <w:szCs w:val="14"/>
              </w:rPr>
              <w:t>Списак</w:t>
            </w:r>
            <w:r w:rsidRPr="00A17285">
              <w:rPr>
                <w:b/>
                <w:spacing w:val="-8"/>
                <w:sz w:val="14"/>
                <w:szCs w:val="14"/>
              </w:rPr>
              <w:t xml:space="preserve"> </w:t>
            </w:r>
            <w:r w:rsidRPr="00A17285">
              <w:rPr>
                <w:b/>
                <w:sz w:val="14"/>
                <w:szCs w:val="14"/>
              </w:rPr>
              <w:t>предмета</w:t>
            </w:r>
            <w:r w:rsidRPr="00A17285">
              <w:rPr>
                <w:b/>
                <w:spacing w:val="-5"/>
                <w:sz w:val="14"/>
                <w:szCs w:val="14"/>
              </w:rPr>
              <w:t xml:space="preserve"> </w:t>
            </w:r>
            <w:r w:rsidRPr="00A17285">
              <w:rPr>
                <w:b/>
                <w:sz w:val="14"/>
                <w:szCs w:val="14"/>
              </w:rPr>
              <w:t>за</w:t>
            </w:r>
            <w:r w:rsidRPr="00A17285">
              <w:rPr>
                <w:b/>
                <w:spacing w:val="30"/>
                <w:sz w:val="14"/>
                <w:szCs w:val="14"/>
              </w:rPr>
              <w:t xml:space="preserve"> </w:t>
            </w:r>
            <w:r w:rsidRPr="00A17285">
              <w:rPr>
                <w:b/>
                <w:sz w:val="14"/>
                <w:szCs w:val="14"/>
              </w:rPr>
              <w:t>које</w:t>
            </w:r>
            <w:r w:rsidRPr="00A17285">
              <w:rPr>
                <w:b/>
                <w:spacing w:val="31"/>
                <w:sz w:val="14"/>
                <w:szCs w:val="14"/>
              </w:rPr>
              <w:t xml:space="preserve"> </w:t>
            </w:r>
            <w:r w:rsidRPr="00A17285">
              <w:rPr>
                <w:b/>
                <w:sz w:val="14"/>
                <w:szCs w:val="14"/>
              </w:rPr>
              <w:t>је</w:t>
            </w:r>
            <w:r w:rsidRPr="00A17285">
              <w:rPr>
                <w:b/>
                <w:spacing w:val="-6"/>
                <w:sz w:val="14"/>
                <w:szCs w:val="14"/>
              </w:rPr>
              <w:t xml:space="preserve"> </w:t>
            </w:r>
            <w:r w:rsidRPr="00A17285">
              <w:rPr>
                <w:b/>
                <w:sz w:val="14"/>
                <w:szCs w:val="14"/>
              </w:rPr>
              <w:t>наставник</w:t>
            </w:r>
            <w:r w:rsidRPr="00A17285">
              <w:rPr>
                <w:b/>
                <w:spacing w:val="-5"/>
                <w:sz w:val="14"/>
                <w:szCs w:val="14"/>
              </w:rPr>
              <w:t xml:space="preserve"> </w:t>
            </w:r>
            <w:r w:rsidRPr="00A17285">
              <w:rPr>
                <w:b/>
                <w:sz w:val="14"/>
                <w:szCs w:val="14"/>
              </w:rPr>
              <w:t>акредитован</w:t>
            </w:r>
            <w:r w:rsidRPr="00A17285">
              <w:rPr>
                <w:b/>
                <w:spacing w:val="-2"/>
                <w:sz w:val="14"/>
                <w:szCs w:val="14"/>
              </w:rPr>
              <w:t xml:space="preserve"> </w:t>
            </w:r>
            <w:r w:rsidRPr="00A17285">
              <w:rPr>
                <w:b/>
                <w:sz w:val="14"/>
                <w:szCs w:val="14"/>
              </w:rPr>
              <w:t>на</w:t>
            </w:r>
            <w:r w:rsidRPr="00A17285">
              <w:rPr>
                <w:b/>
                <w:spacing w:val="-5"/>
                <w:sz w:val="14"/>
                <w:szCs w:val="14"/>
              </w:rPr>
              <w:t xml:space="preserve"> </w:t>
            </w:r>
            <w:r w:rsidRPr="00A17285">
              <w:rPr>
                <w:b/>
                <w:sz w:val="14"/>
                <w:szCs w:val="14"/>
              </w:rPr>
              <w:t>првом/</w:t>
            </w:r>
            <w:r w:rsidRPr="00A17285">
              <w:rPr>
                <w:b/>
                <w:spacing w:val="-5"/>
                <w:sz w:val="14"/>
                <w:szCs w:val="14"/>
              </w:rPr>
              <w:t xml:space="preserve"> </w:t>
            </w:r>
            <w:r w:rsidRPr="00A17285">
              <w:rPr>
                <w:b/>
                <w:sz w:val="14"/>
                <w:szCs w:val="14"/>
              </w:rPr>
              <w:t>другом/</w:t>
            </w:r>
            <w:r w:rsidRPr="00A17285">
              <w:rPr>
                <w:b/>
                <w:spacing w:val="-5"/>
                <w:sz w:val="14"/>
                <w:szCs w:val="14"/>
              </w:rPr>
              <w:t xml:space="preserve"> </w:t>
            </w:r>
            <w:r w:rsidRPr="00A17285">
              <w:rPr>
                <w:b/>
                <w:sz w:val="14"/>
                <w:szCs w:val="14"/>
              </w:rPr>
              <w:t>трећем</w:t>
            </w:r>
            <w:r w:rsidRPr="00A17285">
              <w:rPr>
                <w:b/>
                <w:spacing w:val="-5"/>
                <w:sz w:val="14"/>
                <w:szCs w:val="14"/>
              </w:rPr>
              <w:t xml:space="preserve"> </w:t>
            </w:r>
            <w:r w:rsidRPr="00A17285">
              <w:rPr>
                <w:b/>
                <w:sz w:val="14"/>
                <w:szCs w:val="14"/>
              </w:rPr>
              <w:t>степену</w:t>
            </w:r>
            <w:r w:rsidRPr="00A17285">
              <w:rPr>
                <w:b/>
                <w:spacing w:val="-5"/>
                <w:sz w:val="14"/>
                <w:szCs w:val="14"/>
              </w:rPr>
              <w:t xml:space="preserve"> </w:t>
            </w:r>
            <w:r w:rsidRPr="00A17285">
              <w:rPr>
                <w:b/>
                <w:spacing w:val="-2"/>
                <w:sz w:val="14"/>
                <w:szCs w:val="14"/>
              </w:rPr>
              <w:t>студија</w:t>
            </w:r>
          </w:p>
        </w:tc>
      </w:tr>
      <w:tr w:rsidR="00A17285" w:rsidRPr="00A17285" w14:paraId="5B42ECC9" w14:textId="77777777" w:rsidTr="00A17285">
        <w:trPr>
          <w:trHeight w:val="268"/>
        </w:trPr>
        <w:tc>
          <w:tcPr>
            <w:tcW w:w="510" w:type="dxa"/>
          </w:tcPr>
          <w:p w14:paraId="58C4C02E" w14:textId="77777777" w:rsidR="00A17285" w:rsidRPr="00A17285" w:rsidRDefault="00A17285" w:rsidP="00A17285">
            <w:pPr>
              <w:spacing w:before="88"/>
              <w:ind w:left="60" w:right="98"/>
              <w:jc w:val="center"/>
              <w:rPr>
                <w:sz w:val="14"/>
                <w:szCs w:val="14"/>
              </w:rPr>
            </w:pPr>
            <w:r w:rsidRPr="00A17285">
              <w:rPr>
                <w:spacing w:val="-4"/>
                <w:sz w:val="14"/>
                <w:szCs w:val="14"/>
              </w:rPr>
              <w:t>Р.Б.</w:t>
            </w:r>
          </w:p>
        </w:tc>
        <w:tc>
          <w:tcPr>
            <w:tcW w:w="1003" w:type="dxa"/>
            <w:gridSpan w:val="2"/>
          </w:tcPr>
          <w:p w14:paraId="0F0D9628" w14:textId="77777777" w:rsidR="00A17285" w:rsidRPr="00A17285" w:rsidRDefault="00A17285" w:rsidP="00A17285">
            <w:pPr>
              <w:spacing w:line="178" w:lineRule="exact"/>
              <w:ind w:left="147"/>
              <w:rPr>
                <w:sz w:val="14"/>
                <w:szCs w:val="14"/>
              </w:rPr>
            </w:pPr>
            <w:r w:rsidRPr="00A17285">
              <w:rPr>
                <w:spacing w:val="-2"/>
                <w:sz w:val="14"/>
                <w:szCs w:val="14"/>
              </w:rPr>
              <w:t>Ознака</w:t>
            </w:r>
          </w:p>
          <w:p w14:paraId="17463029" w14:textId="77777777" w:rsidR="00A17285" w:rsidRPr="00A17285" w:rsidRDefault="00A17285" w:rsidP="00A17285">
            <w:pPr>
              <w:spacing w:before="1" w:line="170" w:lineRule="exact"/>
              <w:ind w:left="147"/>
              <w:rPr>
                <w:sz w:val="14"/>
                <w:szCs w:val="14"/>
              </w:rPr>
            </w:pPr>
            <w:r w:rsidRPr="00A17285">
              <w:rPr>
                <w:spacing w:val="-2"/>
                <w:sz w:val="14"/>
                <w:szCs w:val="14"/>
              </w:rPr>
              <w:t>предмета</w:t>
            </w:r>
          </w:p>
        </w:tc>
        <w:tc>
          <w:tcPr>
            <w:tcW w:w="2746" w:type="dxa"/>
            <w:gridSpan w:val="5"/>
          </w:tcPr>
          <w:p w14:paraId="7AB24E23" w14:textId="77777777" w:rsidR="00A17285" w:rsidRPr="00A17285" w:rsidRDefault="00A17285" w:rsidP="00A17285">
            <w:pPr>
              <w:spacing w:before="88"/>
              <w:ind w:left="107"/>
              <w:rPr>
                <w:sz w:val="14"/>
                <w:szCs w:val="14"/>
              </w:rPr>
            </w:pPr>
            <w:r w:rsidRPr="00A17285">
              <w:rPr>
                <w:sz w:val="14"/>
                <w:szCs w:val="14"/>
              </w:rPr>
              <w:t>Назив</w:t>
            </w:r>
            <w:r w:rsidRPr="00A17285">
              <w:rPr>
                <w:spacing w:val="-5"/>
                <w:sz w:val="14"/>
                <w:szCs w:val="14"/>
              </w:rPr>
              <w:t xml:space="preserve"> </w:t>
            </w:r>
            <w:r w:rsidRPr="00A17285">
              <w:rPr>
                <w:spacing w:val="-2"/>
                <w:sz w:val="14"/>
                <w:szCs w:val="14"/>
              </w:rPr>
              <w:t>предмета</w:t>
            </w:r>
          </w:p>
        </w:tc>
        <w:tc>
          <w:tcPr>
            <w:tcW w:w="825" w:type="dxa"/>
            <w:gridSpan w:val="2"/>
          </w:tcPr>
          <w:p w14:paraId="256C8C3A" w14:textId="77777777" w:rsidR="00A17285" w:rsidRPr="00A17285" w:rsidRDefault="00A17285" w:rsidP="00A17285">
            <w:pPr>
              <w:spacing w:line="178" w:lineRule="exact"/>
              <w:ind w:left="70"/>
              <w:rPr>
                <w:sz w:val="14"/>
                <w:szCs w:val="14"/>
              </w:rPr>
            </w:pPr>
            <w:r w:rsidRPr="00A17285">
              <w:rPr>
                <w:spacing w:val="-5"/>
                <w:sz w:val="14"/>
                <w:szCs w:val="14"/>
              </w:rPr>
              <w:t>Вид</w:t>
            </w:r>
          </w:p>
          <w:p w14:paraId="504C5C1E" w14:textId="77777777" w:rsidR="00A17285" w:rsidRPr="00A17285" w:rsidRDefault="00A17285" w:rsidP="00A17285">
            <w:pPr>
              <w:spacing w:before="1" w:line="170" w:lineRule="exact"/>
              <w:ind w:left="70"/>
              <w:rPr>
                <w:sz w:val="14"/>
                <w:szCs w:val="14"/>
              </w:rPr>
            </w:pPr>
            <w:r w:rsidRPr="00A17285">
              <w:rPr>
                <w:spacing w:val="-2"/>
                <w:sz w:val="14"/>
                <w:szCs w:val="14"/>
              </w:rPr>
              <w:t>наставе</w:t>
            </w:r>
          </w:p>
        </w:tc>
        <w:tc>
          <w:tcPr>
            <w:tcW w:w="3089" w:type="dxa"/>
            <w:gridSpan w:val="2"/>
          </w:tcPr>
          <w:p w14:paraId="1C76DCF1" w14:textId="77777777" w:rsidR="00A17285" w:rsidRPr="00A17285" w:rsidRDefault="00A17285" w:rsidP="00A17285">
            <w:pPr>
              <w:spacing w:before="88"/>
              <w:ind w:left="112"/>
              <w:rPr>
                <w:sz w:val="14"/>
                <w:szCs w:val="14"/>
              </w:rPr>
            </w:pPr>
            <w:r w:rsidRPr="00A17285">
              <w:rPr>
                <w:sz w:val="14"/>
                <w:szCs w:val="14"/>
              </w:rPr>
              <w:t>Назив</w:t>
            </w:r>
            <w:r w:rsidRPr="00A17285">
              <w:rPr>
                <w:spacing w:val="-6"/>
                <w:sz w:val="14"/>
                <w:szCs w:val="14"/>
              </w:rPr>
              <w:t xml:space="preserve"> </w:t>
            </w:r>
            <w:r w:rsidRPr="00A17285">
              <w:rPr>
                <w:sz w:val="14"/>
                <w:szCs w:val="14"/>
              </w:rPr>
              <w:t>студијског</w:t>
            </w:r>
            <w:r w:rsidRPr="00A17285">
              <w:rPr>
                <w:spacing w:val="-6"/>
                <w:sz w:val="14"/>
                <w:szCs w:val="14"/>
              </w:rPr>
              <w:t xml:space="preserve"> </w:t>
            </w:r>
            <w:r w:rsidRPr="00A17285">
              <w:rPr>
                <w:spacing w:val="-2"/>
                <w:sz w:val="14"/>
                <w:szCs w:val="14"/>
              </w:rPr>
              <w:t>програма</w:t>
            </w:r>
          </w:p>
        </w:tc>
        <w:tc>
          <w:tcPr>
            <w:tcW w:w="2025" w:type="dxa"/>
            <w:gridSpan w:val="2"/>
          </w:tcPr>
          <w:p w14:paraId="1706CE90" w14:textId="77777777" w:rsidR="00A17285" w:rsidRPr="00A17285" w:rsidRDefault="00A17285" w:rsidP="00A17285">
            <w:pPr>
              <w:spacing w:line="178" w:lineRule="exact"/>
              <w:ind w:left="113"/>
              <w:rPr>
                <w:sz w:val="14"/>
                <w:szCs w:val="14"/>
              </w:rPr>
            </w:pPr>
            <w:r w:rsidRPr="00A17285">
              <w:rPr>
                <w:spacing w:val="-2"/>
                <w:sz w:val="14"/>
                <w:szCs w:val="14"/>
              </w:rPr>
              <w:t>Врста</w:t>
            </w:r>
          </w:p>
          <w:p w14:paraId="7B2F28F3" w14:textId="77777777" w:rsidR="00A17285" w:rsidRPr="00A17285" w:rsidRDefault="00A17285" w:rsidP="00A17285">
            <w:pPr>
              <w:spacing w:before="1" w:line="170" w:lineRule="exact"/>
              <w:ind w:left="113"/>
              <w:rPr>
                <w:sz w:val="14"/>
                <w:szCs w:val="14"/>
              </w:rPr>
            </w:pPr>
            <w:r w:rsidRPr="00A17285">
              <w:rPr>
                <w:spacing w:val="-2"/>
                <w:sz w:val="14"/>
                <w:szCs w:val="14"/>
              </w:rPr>
              <w:t>студија</w:t>
            </w:r>
          </w:p>
        </w:tc>
      </w:tr>
      <w:tr w:rsidR="00A17285" w:rsidRPr="00A17285" w14:paraId="1AE8A7A4" w14:textId="77777777" w:rsidTr="00A17285">
        <w:trPr>
          <w:trHeight w:val="356"/>
        </w:trPr>
        <w:tc>
          <w:tcPr>
            <w:tcW w:w="510" w:type="dxa"/>
          </w:tcPr>
          <w:p w14:paraId="3182B443" w14:textId="77777777" w:rsidR="00A17285" w:rsidRPr="00A17285" w:rsidRDefault="00A17285" w:rsidP="00A17285">
            <w:pPr>
              <w:spacing w:before="85"/>
              <w:ind w:left="47" w:right="223"/>
              <w:jc w:val="center"/>
              <w:rPr>
                <w:sz w:val="14"/>
                <w:szCs w:val="14"/>
              </w:rPr>
            </w:pPr>
            <w:r w:rsidRPr="00A17285">
              <w:rPr>
                <w:spacing w:val="-5"/>
                <w:sz w:val="14"/>
                <w:szCs w:val="14"/>
              </w:rPr>
              <w:t>1.</w:t>
            </w:r>
          </w:p>
        </w:tc>
        <w:tc>
          <w:tcPr>
            <w:tcW w:w="1003" w:type="dxa"/>
            <w:gridSpan w:val="2"/>
          </w:tcPr>
          <w:p w14:paraId="7E4A2EA0" w14:textId="77777777" w:rsidR="00A17285" w:rsidRPr="00A17285" w:rsidRDefault="00A17285" w:rsidP="00A17285">
            <w:pPr>
              <w:spacing w:before="85"/>
              <w:ind w:left="147"/>
              <w:rPr>
                <w:sz w:val="14"/>
                <w:szCs w:val="14"/>
              </w:rPr>
            </w:pPr>
            <w:r w:rsidRPr="00A17285">
              <w:rPr>
                <w:spacing w:val="-2"/>
                <w:sz w:val="14"/>
                <w:szCs w:val="14"/>
                <w:lang w:val="sr-Cyrl-RS"/>
              </w:rPr>
              <w:t>20.</w:t>
            </w:r>
            <w:r w:rsidRPr="00A17285">
              <w:rPr>
                <w:spacing w:val="-2"/>
                <w:sz w:val="14"/>
                <w:szCs w:val="14"/>
              </w:rPr>
              <w:t>БИОФ01</w:t>
            </w:r>
          </w:p>
        </w:tc>
        <w:tc>
          <w:tcPr>
            <w:tcW w:w="2746" w:type="dxa"/>
            <w:gridSpan w:val="5"/>
          </w:tcPr>
          <w:p w14:paraId="7EEBAA7B" w14:textId="77777777" w:rsidR="00A17285" w:rsidRPr="00A17285" w:rsidRDefault="00A17285" w:rsidP="00A17285">
            <w:pPr>
              <w:spacing w:before="85"/>
              <w:ind w:left="107"/>
              <w:rPr>
                <w:sz w:val="14"/>
                <w:szCs w:val="14"/>
              </w:rPr>
            </w:pPr>
            <w:r w:rsidRPr="00A17285">
              <w:rPr>
                <w:spacing w:val="-2"/>
                <w:sz w:val="14"/>
                <w:szCs w:val="14"/>
              </w:rPr>
              <w:t>Биофизика</w:t>
            </w:r>
          </w:p>
        </w:tc>
        <w:tc>
          <w:tcPr>
            <w:tcW w:w="825" w:type="dxa"/>
            <w:gridSpan w:val="2"/>
          </w:tcPr>
          <w:p w14:paraId="31F8225A" w14:textId="77777777" w:rsidR="00A17285" w:rsidRPr="00A17285" w:rsidRDefault="00A17285" w:rsidP="00A17285">
            <w:pPr>
              <w:spacing w:before="85"/>
              <w:ind w:left="70"/>
              <w:rPr>
                <w:sz w:val="14"/>
                <w:szCs w:val="14"/>
                <w:lang w:val="sr-Cyrl-RS"/>
              </w:rPr>
            </w:pPr>
            <w:r w:rsidRPr="00A17285">
              <w:rPr>
                <w:sz w:val="14"/>
                <w:szCs w:val="14"/>
                <w:lang w:val="sr-Cyrl-RS"/>
              </w:rPr>
              <w:t>Теоријсака</w:t>
            </w:r>
          </w:p>
        </w:tc>
        <w:tc>
          <w:tcPr>
            <w:tcW w:w="3089" w:type="dxa"/>
            <w:gridSpan w:val="2"/>
          </w:tcPr>
          <w:p w14:paraId="174A9F4E" w14:textId="77777777" w:rsidR="00A17285" w:rsidRPr="00A17285" w:rsidRDefault="00A17285" w:rsidP="00A17285">
            <w:pPr>
              <w:spacing w:line="178" w:lineRule="exact"/>
              <w:ind w:left="112"/>
              <w:rPr>
                <w:sz w:val="14"/>
                <w:szCs w:val="14"/>
              </w:rPr>
            </w:pPr>
            <w:r w:rsidRPr="00A17285">
              <w:rPr>
                <w:sz w:val="14"/>
                <w:szCs w:val="14"/>
              </w:rPr>
              <w:t>Интегрисане</w:t>
            </w:r>
            <w:r w:rsidRPr="00A17285">
              <w:rPr>
                <w:spacing w:val="-7"/>
                <w:sz w:val="14"/>
                <w:szCs w:val="14"/>
              </w:rPr>
              <w:t xml:space="preserve"> </w:t>
            </w:r>
            <w:r w:rsidRPr="00A17285">
              <w:rPr>
                <w:spacing w:val="-2"/>
                <w:sz w:val="14"/>
                <w:szCs w:val="14"/>
              </w:rPr>
              <w:t>академске</w:t>
            </w:r>
          </w:p>
          <w:p w14:paraId="24CE2730" w14:textId="77777777" w:rsidR="00A17285" w:rsidRPr="00A17285" w:rsidRDefault="00A17285" w:rsidP="00A17285">
            <w:pPr>
              <w:spacing w:line="169" w:lineRule="exact"/>
              <w:ind w:left="112"/>
              <w:rPr>
                <w:sz w:val="14"/>
                <w:szCs w:val="14"/>
              </w:rPr>
            </w:pPr>
            <w:r w:rsidRPr="00A17285">
              <w:rPr>
                <w:sz w:val="14"/>
                <w:szCs w:val="14"/>
              </w:rPr>
              <w:t>студије</w:t>
            </w:r>
            <w:r w:rsidRPr="00A17285">
              <w:rPr>
                <w:spacing w:val="-9"/>
                <w:sz w:val="14"/>
                <w:szCs w:val="14"/>
              </w:rPr>
              <w:t xml:space="preserve"> </w:t>
            </w:r>
            <w:r w:rsidRPr="00A17285">
              <w:rPr>
                <w:spacing w:val="-2"/>
                <w:sz w:val="14"/>
                <w:szCs w:val="14"/>
              </w:rPr>
              <w:t>медицине</w:t>
            </w:r>
          </w:p>
        </w:tc>
        <w:tc>
          <w:tcPr>
            <w:tcW w:w="2025" w:type="dxa"/>
            <w:gridSpan w:val="2"/>
          </w:tcPr>
          <w:p w14:paraId="13C22A97" w14:textId="77777777" w:rsidR="00A17285" w:rsidRPr="00A17285" w:rsidRDefault="00A17285" w:rsidP="00A17285">
            <w:pPr>
              <w:spacing w:before="85"/>
              <w:ind w:left="113"/>
              <w:rPr>
                <w:sz w:val="14"/>
                <w:szCs w:val="14"/>
              </w:rPr>
            </w:pPr>
            <w:r w:rsidRPr="00A17285">
              <w:rPr>
                <w:spacing w:val="-4"/>
                <w:sz w:val="14"/>
                <w:szCs w:val="14"/>
              </w:rPr>
              <w:t>ИАСМ</w:t>
            </w:r>
          </w:p>
        </w:tc>
      </w:tr>
      <w:tr w:rsidR="00A17285" w:rsidRPr="00A17285" w14:paraId="0163E35C" w14:textId="77777777" w:rsidTr="00A17285">
        <w:trPr>
          <w:trHeight w:val="220"/>
        </w:trPr>
        <w:tc>
          <w:tcPr>
            <w:tcW w:w="10198" w:type="dxa"/>
            <w:gridSpan w:val="14"/>
          </w:tcPr>
          <w:p w14:paraId="6A740EAD" w14:textId="77777777" w:rsidR="00A17285" w:rsidRPr="00A17285" w:rsidRDefault="00A17285" w:rsidP="00A17285">
            <w:pPr>
              <w:spacing w:before="18"/>
              <w:ind w:left="107"/>
              <w:rPr>
                <w:b/>
                <w:sz w:val="14"/>
                <w:szCs w:val="14"/>
              </w:rPr>
            </w:pPr>
            <w:r w:rsidRPr="00A17285">
              <w:rPr>
                <w:b/>
                <w:sz w:val="14"/>
                <w:szCs w:val="14"/>
              </w:rPr>
              <w:t>Репрезентативне</w:t>
            </w:r>
            <w:r w:rsidRPr="00A17285">
              <w:rPr>
                <w:b/>
                <w:spacing w:val="-5"/>
                <w:sz w:val="14"/>
                <w:szCs w:val="14"/>
              </w:rPr>
              <w:t xml:space="preserve"> </w:t>
            </w:r>
            <w:r w:rsidRPr="00A17285">
              <w:rPr>
                <w:b/>
                <w:sz w:val="14"/>
                <w:szCs w:val="14"/>
              </w:rPr>
              <w:t>референце</w:t>
            </w:r>
            <w:r w:rsidRPr="00A17285">
              <w:rPr>
                <w:b/>
                <w:spacing w:val="-8"/>
                <w:sz w:val="14"/>
                <w:szCs w:val="14"/>
              </w:rPr>
              <w:t xml:space="preserve"> </w:t>
            </w:r>
            <w:r w:rsidRPr="00A17285">
              <w:rPr>
                <w:b/>
                <w:sz w:val="14"/>
                <w:szCs w:val="14"/>
              </w:rPr>
              <w:t>(минимално</w:t>
            </w:r>
            <w:r w:rsidRPr="00A17285">
              <w:rPr>
                <w:b/>
                <w:spacing w:val="-6"/>
                <w:sz w:val="14"/>
                <w:szCs w:val="14"/>
              </w:rPr>
              <w:t xml:space="preserve"> </w:t>
            </w:r>
            <w:r w:rsidRPr="00A17285">
              <w:rPr>
                <w:b/>
                <w:sz w:val="14"/>
                <w:szCs w:val="14"/>
              </w:rPr>
              <w:t>5</w:t>
            </w:r>
            <w:r w:rsidRPr="00A17285">
              <w:rPr>
                <w:b/>
                <w:spacing w:val="-7"/>
                <w:sz w:val="14"/>
                <w:szCs w:val="14"/>
              </w:rPr>
              <w:t xml:space="preserve"> </w:t>
            </w:r>
            <w:r w:rsidRPr="00A17285">
              <w:rPr>
                <w:b/>
                <w:sz w:val="14"/>
                <w:szCs w:val="14"/>
              </w:rPr>
              <w:t>не</w:t>
            </w:r>
            <w:r w:rsidRPr="00A17285">
              <w:rPr>
                <w:b/>
                <w:spacing w:val="-5"/>
                <w:sz w:val="14"/>
                <w:szCs w:val="14"/>
              </w:rPr>
              <w:t xml:space="preserve"> </w:t>
            </w:r>
            <w:r w:rsidRPr="00A17285">
              <w:rPr>
                <w:b/>
                <w:sz w:val="14"/>
                <w:szCs w:val="14"/>
              </w:rPr>
              <w:t>више</w:t>
            </w:r>
            <w:r w:rsidRPr="00A17285">
              <w:rPr>
                <w:b/>
                <w:spacing w:val="-7"/>
                <w:sz w:val="14"/>
                <w:szCs w:val="14"/>
              </w:rPr>
              <w:t xml:space="preserve"> </w:t>
            </w:r>
            <w:r w:rsidRPr="00A17285">
              <w:rPr>
                <w:b/>
                <w:sz w:val="14"/>
                <w:szCs w:val="14"/>
              </w:rPr>
              <w:t>од</w:t>
            </w:r>
            <w:r w:rsidRPr="00A17285">
              <w:rPr>
                <w:b/>
                <w:spacing w:val="-7"/>
                <w:sz w:val="14"/>
                <w:szCs w:val="14"/>
              </w:rPr>
              <w:t xml:space="preserve"> </w:t>
            </w:r>
            <w:r w:rsidRPr="00A17285">
              <w:rPr>
                <w:b/>
                <w:spacing w:val="-5"/>
                <w:sz w:val="14"/>
                <w:szCs w:val="14"/>
              </w:rPr>
              <w:t>10)</w:t>
            </w:r>
          </w:p>
        </w:tc>
      </w:tr>
      <w:tr w:rsidR="00A17285" w:rsidRPr="00A17285" w14:paraId="2C21F8A0" w14:textId="77777777" w:rsidTr="00A17285">
        <w:trPr>
          <w:trHeight w:val="418"/>
        </w:trPr>
        <w:tc>
          <w:tcPr>
            <w:tcW w:w="510" w:type="dxa"/>
          </w:tcPr>
          <w:p w14:paraId="7015F219" w14:textId="77777777" w:rsidR="00A17285" w:rsidRPr="00A17285" w:rsidRDefault="00A17285" w:rsidP="00A17285">
            <w:pPr>
              <w:spacing w:before="179"/>
              <w:ind w:left="47" w:right="223"/>
              <w:jc w:val="center"/>
              <w:rPr>
                <w:sz w:val="14"/>
                <w:szCs w:val="14"/>
              </w:rPr>
            </w:pPr>
            <w:r w:rsidRPr="00A17285">
              <w:rPr>
                <w:spacing w:val="-5"/>
                <w:sz w:val="14"/>
                <w:szCs w:val="14"/>
              </w:rPr>
              <w:t>1.</w:t>
            </w:r>
          </w:p>
        </w:tc>
        <w:tc>
          <w:tcPr>
            <w:tcW w:w="9688" w:type="dxa"/>
            <w:gridSpan w:val="13"/>
          </w:tcPr>
          <w:p w14:paraId="14F59356" w14:textId="77777777" w:rsidR="00A17285" w:rsidRPr="00A17285" w:rsidRDefault="00A17285" w:rsidP="00A17285">
            <w:pPr>
              <w:widowControl/>
              <w:adjustRightInd w:val="0"/>
              <w:spacing w:line="278" w:lineRule="auto"/>
              <w:rPr>
                <w:rFonts w:eastAsia="Calibri"/>
                <w:b/>
                <w:kern w:val="2"/>
                <w:sz w:val="14"/>
                <w:szCs w:val="14"/>
                <w:lang w:val="sr-Cyrl-RS"/>
                <w14:ligatures w14:val="standardContextual"/>
              </w:rPr>
            </w:pPr>
            <w:r w:rsidRPr="00A17285">
              <w:rPr>
                <w:rFonts w:eastAsia="Calibri"/>
                <w:b/>
                <w:bCs/>
                <w:kern w:val="2"/>
                <w:sz w:val="14"/>
                <w:szCs w:val="14"/>
                <w:u w:val="single"/>
                <w:lang w:val="sr-Latn-RS"/>
                <w14:ligatures w14:val="standardContextual"/>
              </w:rPr>
              <w:t>Vučeti</w:t>
            </w:r>
            <w:r w:rsidRPr="00A17285">
              <w:rPr>
                <w:rFonts w:eastAsia="Calibri"/>
                <w:b/>
                <w:bCs/>
                <w:kern w:val="2"/>
                <w:sz w:val="14"/>
                <w:szCs w:val="14"/>
                <w:u w:val="single"/>
                <w:lang w:val="sr-Cyrl-RS"/>
                <w14:ligatures w14:val="standardContextual"/>
              </w:rPr>
              <w:t>ć</w:t>
            </w:r>
            <w:r w:rsidRPr="00A17285">
              <w:rPr>
                <w:rFonts w:eastAsia="Calibri"/>
                <w:b/>
                <w:bCs/>
                <w:kern w:val="2"/>
                <w:sz w:val="14"/>
                <w:szCs w:val="14"/>
                <w:u w:val="single"/>
                <w:lang w:val="sr-Latn-RS"/>
                <w14:ligatures w14:val="standardContextual"/>
              </w:rPr>
              <w:t xml:space="preserve"> M. Branislava</w:t>
            </w:r>
            <w:r w:rsidRPr="00A17285">
              <w:rPr>
                <w:rFonts w:eastAsia="Calibri"/>
                <w:kern w:val="2"/>
                <w:sz w:val="14"/>
                <w:szCs w:val="14"/>
                <w:lang w:val="sr-Latn-RS"/>
                <w14:ligatures w14:val="standardContextual"/>
              </w:rPr>
              <w:t>,</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Maksimovi</w:t>
            </w:r>
            <w:r w:rsidRPr="00A17285">
              <w:rPr>
                <w:rFonts w:eastAsia="Calibri"/>
                <w:kern w:val="2"/>
                <w:sz w:val="14"/>
                <w:szCs w:val="14"/>
                <w:lang w:val="sr-Cyrl-RS"/>
                <w14:ligatures w14:val="standardContextual"/>
              </w:rPr>
              <w:t>ć</w:t>
            </w:r>
            <w:r w:rsidRPr="00A17285">
              <w:rPr>
                <w:rFonts w:eastAsia="Calibri"/>
                <w:kern w:val="2"/>
                <w:sz w:val="14"/>
                <w:szCs w:val="14"/>
                <w:lang w:val="sr-Latn-RS"/>
                <w14:ligatures w14:val="standardContextual"/>
              </w:rPr>
              <w:t xml:space="preserve"> Z. Biljana</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Vučković Dijana, Milojevi</w:t>
            </w:r>
            <w:r w:rsidRPr="00A17285">
              <w:rPr>
                <w:rFonts w:eastAsia="Calibri"/>
                <w:kern w:val="2"/>
                <w:sz w:val="14"/>
                <w:szCs w:val="14"/>
                <w:lang w:val="sr-Cyrl-RS"/>
                <w14:ligatures w14:val="standardContextual"/>
              </w:rPr>
              <w:t xml:space="preserve">ć, </w:t>
            </w:r>
            <w:r w:rsidRPr="00A17285">
              <w:rPr>
                <w:rFonts w:eastAsia="Calibri"/>
                <w:kern w:val="2"/>
                <w:sz w:val="14"/>
                <w:szCs w:val="14"/>
                <w:lang w:val="sr-Latn-RS"/>
                <w14:ligatures w14:val="standardContextual"/>
              </w:rPr>
              <w:t>M. Milica, Mitrovi</w:t>
            </w:r>
            <w:r w:rsidRPr="00A17285">
              <w:rPr>
                <w:rFonts w:eastAsia="Calibri"/>
                <w:kern w:val="2"/>
                <w:sz w:val="14"/>
                <w:szCs w:val="14"/>
                <w:lang w:val="sr-Cyrl-RS"/>
                <w14:ligatures w14:val="standardContextual"/>
              </w:rPr>
              <w:t>ć</w:t>
            </w:r>
            <w:r w:rsidRPr="00A17285">
              <w:rPr>
                <w:rFonts w:eastAsia="Calibri"/>
                <w:kern w:val="2"/>
                <w:sz w:val="14"/>
                <w:szCs w:val="14"/>
                <w:lang w:val="sr-Latn-RS"/>
                <w14:ligatures w14:val="standardContextual"/>
              </w:rPr>
              <w:t xml:space="preserve"> M.</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Mico, Zeki</w:t>
            </w:r>
            <w:r w:rsidRPr="00A17285">
              <w:rPr>
                <w:rFonts w:eastAsia="Calibri"/>
                <w:kern w:val="2"/>
                <w:sz w:val="14"/>
                <w:szCs w:val="14"/>
                <w:lang w:val="sr-Cyrl-RS"/>
                <w14:ligatures w14:val="standardContextual"/>
              </w:rPr>
              <w:t>ć</w:t>
            </w:r>
            <w:r w:rsidRPr="00A17285">
              <w:rPr>
                <w:rFonts w:eastAsia="Calibri"/>
                <w:kern w:val="2"/>
                <w:sz w:val="14"/>
                <w:szCs w:val="14"/>
                <w:lang w:val="sr-Latn-RS"/>
                <w14:ligatures w14:val="standardContextual"/>
              </w:rPr>
              <w:t xml:space="preserve"> A</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Andrijana</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THE GENDER GAP IN LOWER SECONDARY SCHOOL PHYSICS COMPETITIONS CONSIDERING NUMERIC AND SYMBOLIC PROBLEMS</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 xml:space="preserve">(2025) </w:t>
            </w:r>
            <w:r w:rsidRPr="00A17285">
              <w:rPr>
                <w:rFonts w:eastAsia="Calibri"/>
                <w:kern w:val="2"/>
                <w:sz w:val="14"/>
                <w:szCs w:val="14"/>
                <w:lang w:val="sr-Latn-RS"/>
                <w14:ligatures w14:val="standardContextual"/>
              </w:rPr>
              <w:t>Journal of Baltic science education,</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 xml:space="preserve">vol 24 br 3, 552-566.  </w:t>
            </w:r>
            <w:r w:rsidRPr="00A17285">
              <w:rPr>
                <w:rFonts w:eastAsia="Calibri"/>
                <w:b/>
                <w:kern w:val="2"/>
                <w:sz w:val="14"/>
                <w:szCs w:val="14"/>
                <w:lang w:val="sr-Latn-RS"/>
                <w14:ligatures w14:val="standardContextual"/>
              </w:rPr>
              <w:t>M2</w:t>
            </w:r>
            <w:r w:rsidRPr="00A17285">
              <w:rPr>
                <w:rFonts w:eastAsia="Calibri"/>
                <w:b/>
                <w:kern w:val="2"/>
                <w:sz w:val="14"/>
                <w:szCs w:val="14"/>
                <w:lang w:val="sr-Cyrl-RS"/>
                <w14:ligatures w14:val="standardContextual"/>
              </w:rPr>
              <w:t>2</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ИФ</w:t>
            </w:r>
            <w:r w:rsidRPr="00A17285">
              <w:rPr>
                <w:rFonts w:eastAsia="Calibri"/>
                <w:b/>
                <w:kern w:val="2"/>
                <w:sz w:val="14"/>
                <w:szCs w:val="14"/>
                <w:lang w:val="ru-RU"/>
                <w14:ligatures w14:val="standardContextual"/>
              </w:rPr>
              <w:t xml:space="preserve"> </w:t>
            </w:r>
            <w:r w:rsidRPr="00A17285">
              <w:rPr>
                <w:rFonts w:eastAsia="Calibri"/>
                <w:b/>
                <w:kern w:val="2"/>
                <w:sz w:val="14"/>
                <w:szCs w:val="14"/>
                <w:lang w:val="sr-Latn-RS"/>
                <w14:ligatures w14:val="standardContextual"/>
              </w:rPr>
              <w:t>1.4</w:t>
            </w:r>
            <w:r w:rsidRPr="00A17285">
              <w:rPr>
                <w:rFonts w:eastAsia="Calibri"/>
                <w:b/>
                <w:kern w:val="2"/>
                <w:sz w:val="14"/>
                <w:szCs w:val="14"/>
                <w:lang w:val="sr-Cyrl-RS"/>
                <w14:ligatures w14:val="standardContextual"/>
              </w:rPr>
              <w:t xml:space="preserve"> </w:t>
            </w:r>
            <w:r w:rsidRPr="00A17285">
              <w:rPr>
                <w:rFonts w:eastAsia="Calibri"/>
                <w:kern w:val="2"/>
                <w:sz w:val="14"/>
                <w:szCs w:val="14"/>
                <w14:ligatures w14:val="standardContextual"/>
              </w:rPr>
              <w:t>Doi</w:t>
            </w:r>
            <w:r w:rsidRPr="00A17285">
              <w:rPr>
                <w:rFonts w:eastAsia="Calibri"/>
                <w:kern w:val="2"/>
                <w:sz w:val="14"/>
                <w:szCs w:val="14"/>
                <w:lang w:val="ru-RU"/>
                <w14:ligatures w14:val="standardContextual"/>
              </w:rPr>
              <w:t>: 10.33225/</w:t>
            </w:r>
            <w:r w:rsidRPr="00A17285">
              <w:rPr>
                <w:rFonts w:eastAsia="Calibri"/>
                <w:kern w:val="2"/>
                <w:sz w:val="14"/>
                <w:szCs w:val="14"/>
                <w14:ligatures w14:val="standardContextual"/>
              </w:rPr>
              <w:t>jbse</w:t>
            </w:r>
            <w:r w:rsidRPr="00A17285">
              <w:rPr>
                <w:rFonts w:eastAsia="Calibri"/>
                <w:kern w:val="2"/>
                <w:sz w:val="14"/>
                <w:szCs w:val="14"/>
                <w:lang w:val="ru-RU"/>
                <w14:ligatures w14:val="standardContextual"/>
              </w:rPr>
              <w:t>/25.24.552</w:t>
            </w:r>
          </w:p>
        </w:tc>
      </w:tr>
      <w:tr w:rsidR="00A17285" w:rsidRPr="00A17285" w14:paraId="657044D3" w14:textId="77777777" w:rsidTr="00A17285">
        <w:trPr>
          <w:trHeight w:val="536"/>
        </w:trPr>
        <w:tc>
          <w:tcPr>
            <w:tcW w:w="510" w:type="dxa"/>
          </w:tcPr>
          <w:p w14:paraId="2E4BD650" w14:textId="77777777" w:rsidR="00A17285" w:rsidRPr="00A17285" w:rsidRDefault="00A17285" w:rsidP="00A17285">
            <w:pPr>
              <w:spacing w:line="178" w:lineRule="exact"/>
              <w:ind w:left="-11"/>
              <w:rPr>
                <w:sz w:val="14"/>
                <w:szCs w:val="14"/>
                <w:lang w:val="sr-Cyrl-RS"/>
              </w:rPr>
            </w:pPr>
          </w:p>
          <w:p w14:paraId="2E6979C7" w14:textId="77777777" w:rsidR="00A17285" w:rsidRPr="00A17285" w:rsidRDefault="00A17285" w:rsidP="00A17285">
            <w:pPr>
              <w:spacing w:before="1"/>
              <w:ind w:left="107"/>
              <w:rPr>
                <w:sz w:val="14"/>
                <w:szCs w:val="14"/>
              </w:rPr>
            </w:pPr>
            <w:r w:rsidRPr="00A17285">
              <w:rPr>
                <w:spacing w:val="-5"/>
                <w:sz w:val="14"/>
                <w:szCs w:val="14"/>
              </w:rPr>
              <w:t>2.</w:t>
            </w:r>
          </w:p>
        </w:tc>
        <w:tc>
          <w:tcPr>
            <w:tcW w:w="9688" w:type="dxa"/>
            <w:gridSpan w:val="13"/>
          </w:tcPr>
          <w:p w14:paraId="1F71A268" w14:textId="77777777" w:rsidR="00A17285" w:rsidRPr="00A17285" w:rsidRDefault="00A17285" w:rsidP="00A17285">
            <w:pPr>
              <w:widowControl/>
              <w:adjustRightInd w:val="0"/>
              <w:spacing w:line="278" w:lineRule="auto"/>
              <w:rPr>
                <w:rFonts w:eastAsia="Calibri"/>
                <w:kern w:val="2"/>
                <w:sz w:val="14"/>
                <w:szCs w:val="14"/>
                <w14:ligatures w14:val="standardContextual"/>
              </w:rPr>
            </w:pPr>
            <w:r w:rsidRPr="00A17285">
              <w:rPr>
                <w:rFonts w:eastAsia="Calibri"/>
                <w:kern w:val="2"/>
                <w:sz w:val="14"/>
                <w:szCs w:val="14"/>
                <w:lang w:val="sr-Latn-RS"/>
                <w14:ligatures w14:val="standardContextual"/>
              </w:rPr>
              <w:t>Maksimovi</w:t>
            </w:r>
            <w:r w:rsidRPr="00A17285">
              <w:rPr>
                <w:rFonts w:eastAsia="Calibri"/>
                <w:kern w:val="2"/>
                <w:sz w:val="14"/>
                <w:szCs w:val="14"/>
                <w:lang w:val="sr-Cyrl-RS"/>
                <w14:ligatures w14:val="standardContextual"/>
              </w:rPr>
              <w:t>ć</w:t>
            </w:r>
            <w:r w:rsidRPr="00A17285">
              <w:rPr>
                <w:rFonts w:eastAsia="Calibri"/>
                <w:kern w:val="2"/>
                <w:sz w:val="14"/>
                <w:szCs w:val="14"/>
                <w:lang w:val="sr-Latn-RS"/>
                <w14:ligatures w14:val="standardContextual"/>
              </w:rPr>
              <w:t xml:space="preserve"> Z.</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Biljana,</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Zeki</w:t>
            </w:r>
            <w:r w:rsidRPr="00A17285">
              <w:rPr>
                <w:rFonts w:eastAsia="Calibri"/>
                <w:kern w:val="2"/>
                <w:sz w:val="14"/>
                <w:szCs w:val="14"/>
                <w:lang w:val="sr-Cyrl-RS"/>
                <w14:ligatures w14:val="standardContextual"/>
              </w:rPr>
              <w:t>ć</w:t>
            </w:r>
            <w:r w:rsidRPr="00A17285">
              <w:rPr>
                <w:rFonts w:eastAsia="Calibri"/>
                <w:kern w:val="2"/>
                <w:sz w:val="14"/>
                <w:szCs w:val="14"/>
                <w:lang w:val="sr-Latn-RS"/>
                <w14:ligatures w14:val="standardContextual"/>
              </w:rPr>
              <w:t xml:space="preserve"> A</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Andrijana</w:t>
            </w:r>
            <w:r w:rsidRPr="00A17285">
              <w:rPr>
                <w:rFonts w:eastAsia="Calibri"/>
                <w:kern w:val="2"/>
                <w:sz w:val="14"/>
                <w:szCs w:val="14"/>
                <w:lang w:val="sr-Cyrl-RS"/>
                <w14:ligatures w14:val="standardContextual"/>
              </w:rPr>
              <w:t xml:space="preserve">, </w:t>
            </w:r>
            <w:r w:rsidRPr="00A17285">
              <w:rPr>
                <w:rFonts w:eastAsia="Calibri"/>
                <w:b/>
                <w:bCs/>
                <w:kern w:val="2"/>
                <w:sz w:val="14"/>
                <w:szCs w:val="14"/>
                <w:u w:val="single"/>
                <w:lang w:val="sr-Latn-RS"/>
                <w14:ligatures w14:val="standardContextual"/>
              </w:rPr>
              <w:t>Vuceti</w:t>
            </w:r>
            <w:r w:rsidRPr="00A17285">
              <w:rPr>
                <w:rFonts w:eastAsia="Calibri"/>
                <w:b/>
                <w:bCs/>
                <w:kern w:val="2"/>
                <w:sz w:val="14"/>
                <w:szCs w:val="14"/>
                <w:u w:val="single"/>
                <w:lang w:val="sr-Cyrl-RS"/>
                <w14:ligatures w14:val="standardContextual"/>
              </w:rPr>
              <w:t>ć</w:t>
            </w:r>
            <w:r w:rsidRPr="00A17285">
              <w:rPr>
                <w:rFonts w:eastAsia="Calibri"/>
                <w:b/>
                <w:bCs/>
                <w:kern w:val="2"/>
                <w:sz w:val="14"/>
                <w:szCs w:val="14"/>
                <w:u w:val="single"/>
                <w:lang w:val="sr-Latn-RS"/>
                <w14:ligatures w14:val="standardContextual"/>
              </w:rPr>
              <w:t xml:space="preserve"> M. Branislava,</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Milojevi</w:t>
            </w:r>
            <w:r w:rsidRPr="00A17285">
              <w:rPr>
                <w:rFonts w:eastAsia="Calibri"/>
                <w:kern w:val="2"/>
                <w:sz w:val="14"/>
                <w:szCs w:val="14"/>
                <w:lang w:val="sr-Cyrl-RS"/>
                <w14:ligatures w14:val="standardContextual"/>
              </w:rPr>
              <w:t xml:space="preserve">ć, </w:t>
            </w:r>
            <w:r w:rsidRPr="00A17285">
              <w:rPr>
                <w:rFonts w:eastAsia="Calibri"/>
                <w:kern w:val="2"/>
                <w:sz w:val="14"/>
                <w:szCs w:val="14"/>
                <w:lang w:val="sr-Latn-RS"/>
                <w14:ligatures w14:val="standardContextual"/>
              </w:rPr>
              <w:t>M. Milica, Jovanov</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Vladislav,</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Mitrovi</w:t>
            </w:r>
            <w:r w:rsidRPr="00A17285">
              <w:rPr>
                <w:rFonts w:eastAsia="Calibri"/>
                <w:kern w:val="2"/>
                <w:sz w:val="14"/>
                <w:szCs w:val="14"/>
                <w:lang w:val="sr-Cyrl-RS"/>
                <w14:ligatures w14:val="standardContextual"/>
              </w:rPr>
              <w:t>ć</w:t>
            </w:r>
            <w:r w:rsidRPr="00A17285">
              <w:rPr>
                <w:rFonts w:eastAsia="Calibri"/>
                <w:kern w:val="2"/>
                <w:sz w:val="14"/>
                <w:szCs w:val="14"/>
                <w:lang w:val="sr-Latn-RS"/>
                <w14:ligatures w14:val="standardContextual"/>
              </w:rPr>
              <w:t xml:space="preserve"> M.</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Mico, Malivuk</w:t>
            </w:r>
            <w:r w:rsidRPr="00A17285">
              <w:rPr>
                <w:rFonts w:eastAsia="Calibri"/>
                <w:kern w:val="2"/>
                <w:sz w:val="14"/>
                <w:szCs w:val="14"/>
                <w:lang w:val="sr-Cyrl-RS"/>
                <w14:ligatures w14:val="standardContextual"/>
              </w:rPr>
              <w:t>-</w:t>
            </w:r>
            <w:r w:rsidRPr="00A17285">
              <w:rPr>
                <w:rFonts w:eastAsia="Calibri"/>
                <w:kern w:val="2"/>
                <w:sz w:val="14"/>
                <w:szCs w:val="14"/>
                <w:lang w:val="sr-Latn-RS"/>
                <w14:ligatures w14:val="standardContextual"/>
              </w:rPr>
              <w:t>Gak Dragana</w:t>
            </w:r>
            <w:r w:rsidRPr="00A17285">
              <w:rPr>
                <w:rFonts w:eastAsia="Calibri"/>
                <w:kern w:val="2"/>
                <w:sz w:val="14"/>
                <w:szCs w:val="14"/>
                <w:lang w:val="sr-Cyrl-RS"/>
                <w14:ligatures w14:val="standardContextual"/>
              </w:rPr>
              <w:t>,</w:t>
            </w:r>
            <w:r w:rsidRPr="00A17285">
              <w:rPr>
                <w:rFonts w:eastAsia="Calibri"/>
                <w:kern w:val="2"/>
                <w:sz w:val="14"/>
                <w:szCs w:val="14"/>
                <w:lang w:val="sr-Latn-RS"/>
                <w14:ligatures w14:val="standardContextual"/>
              </w:rPr>
              <w:t xml:space="preserve"> </w:t>
            </w:r>
            <w:r w:rsidRPr="00A17285">
              <w:rPr>
                <w:rFonts w:eastAsia="Calibri"/>
                <w:bCs/>
                <w:kern w:val="2"/>
                <w:sz w:val="14"/>
                <w:szCs w:val="14"/>
                <w14:ligatures w14:val="standardContextual"/>
              </w:rPr>
              <w:t xml:space="preserve">STUDY OF EFFECT OF SUPERSATURATION CHANGES ON THE GROWTH OF {100} KDP CRYSTAL FACES, (2025) </w:t>
            </w:r>
            <w:r w:rsidRPr="00A17285">
              <w:rPr>
                <w:rFonts w:eastAsia="Calibri"/>
                <w:bCs/>
                <w:kern w:val="2"/>
                <w:sz w:val="14"/>
                <w:szCs w:val="14"/>
                <w:lang w:val="sr-Latn-RS"/>
                <w14:ligatures w14:val="standardContextual"/>
              </w:rPr>
              <w:t>ACS Omega</w:t>
            </w:r>
            <w:r w:rsidRPr="00A17285">
              <w:rPr>
                <w:rFonts w:eastAsia="Calibri"/>
                <w:kern w:val="2"/>
                <w:sz w:val="14"/>
                <w:szCs w:val="14"/>
                <w:lang w:val="sr-Latn-RS"/>
                <w14:ligatures w14:val="standardContextual"/>
              </w:rPr>
              <w:t>,</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 xml:space="preserve">10(4) 3828-3837.  </w:t>
            </w:r>
            <w:r w:rsidRPr="00A17285">
              <w:rPr>
                <w:rFonts w:eastAsia="Calibri"/>
                <w:b/>
                <w:kern w:val="2"/>
                <w:sz w:val="14"/>
                <w:szCs w:val="14"/>
                <w:lang w:val="sr-Latn-RS"/>
                <w14:ligatures w14:val="standardContextual"/>
              </w:rPr>
              <w:t>M21</w:t>
            </w:r>
            <w:r w:rsidRPr="00A17285">
              <w:rPr>
                <w:rFonts w:eastAsia="Calibri"/>
                <w:b/>
                <w:kern w:val="2"/>
                <w:sz w:val="14"/>
                <w:szCs w:val="14"/>
                <w:lang w:val="sr-Cyrl-RS"/>
                <w14:ligatures w14:val="standardContextual"/>
              </w:rPr>
              <w:t>;</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ИФ</w:t>
            </w:r>
            <w:r w:rsidRPr="00A17285">
              <w:rPr>
                <w:rFonts w:eastAsia="Calibri"/>
                <w:b/>
                <w:kern w:val="2"/>
                <w:sz w:val="14"/>
                <w:szCs w:val="14"/>
                <w14:ligatures w14:val="standardContextual"/>
              </w:rPr>
              <w:t xml:space="preserve"> </w:t>
            </w:r>
            <w:r w:rsidRPr="00A17285">
              <w:rPr>
                <w:rFonts w:eastAsia="Calibri"/>
                <w:b/>
                <w:kern w:val="2"/>
                <w:sz w:val="14"/>
                <w:szCs w:val="14"/>
                <w:lang w:val="sr-Latn-RS"/>
                <w14:ligatures w14:val="standardContextual"/>
              </w:rPr>
              <w:t>4.4</w:t>
            </w:r>
            <w:r w:rsidRPr="00A17285">
              <w:rPr>
                <w:rFonts w:eastAsia="Calibri"/>
                <w:kern w:val="2"/>
                <w:sz w:val="14"/>
                <w:szCs w:val="14"/>
                <w:lang w:val="sr-Latn-CS"/>
                <w14:ligatures w14:val="standardContextual"/>
              </w:rPr>
              <w:t xml:space="preserve"> DOI: 10.1021/acsomega.4c09287</w:t>
            </w:r>
          </w:p>
        </w:tc>
      </w:tr>
      <w:tr w:rsidR="00A17285" w:rsidRPr="00A17285" w14:paraId="61C98AE4" w14:textId="77777777" w:rsidTr="00A17285">
        <w:trPr>
          <w:trHeight w:val="416"/>
        </w:trPr>
        <w:tc>
          <w:tcPr>
            <w:tcW w:w="510" w:type="dxa"/>
          </w:tcPr>
          <w:p w14:paraId="1F0D32B6" w14:textId="77777777" w:rsidR="00A17285" w:rsidRPr="00A17285" w:rsidRDefault="00A17285" w:rsidP="00A17285">
            <w:pPr>
              <w:spacing w:line="179" w:lineRule="exact"/>
              <w:ind w:left="-11"/>
              <w:rPr>
                <w:sz w:val="14"/>
                <w:szCs w:val="14"/>
                <w:lang w:val="sr-Cyrl-RS"/>
              </w:rPr>
            </w:pPr>
          </w:p>
          <w:p w14:paraId="585F44B6" w14:textId="77777777" w:rsidR="00A17285" w:rsidRPr="00A17285" w:rsidRDefault="00A17285" w:rsidP="00A17285">
            <w:pPr>
              <w:spacing w:before="1"/>
              <w:rPr>
                <w:sz w:val="14"/>
                <w:szCs w:val="14"/>
              </w:rPr>
            </w:pPr>
            <w:r w:rsidRPr="00A17285">
              <w:rPr>
                <w:spacing w:val="-5"/>
                <w:sz w:val="14"/>
                <w:szCs w:val="14"/>
                <w:lang w:val="sr-Cyrl-RS"/>
              </w:rPr>
              <w:t xml:space="preserve">    </w:t>
            </w:r>
            <w:r w:rsidRPr="00A17285">
              <w:rPr>
                <w:spacing w:val="-5"/>
                <w:sz w:val="14"/>
                <w:szCs w:val="14"/>
              </w:rPr>
              <w:t>3.</w:t>
            </w:r>
          </w:p>
        </w:tc>
        <w:tc>
          <w:tcPr>
            <w:tcW w:w="9688" w:type="dxa"/>
            <w:gridSpan w:val="13"/>
          </w:tcPr>
          <w:p w14:paraId="59DBD6BA" w14:textId="77777777" w:rsidR="00A17285" w:rsidRPr="00A17285" w:rsidRDefault="00A17285" w:rsidP="00A17285">
            <w:pPr>
              <w:widowControl/>
              <w:adjustRightInd w:val="0"/>
              <w:spacing w:line="278" w:lineRule="auto"/>
              <w:rPr>
                <w:rFonts w:eastAsia="Calibri"/>
                <w:kern w:val="2"/>
                <w:sz w:val="14"/>
                <w:szCs w:val="14"/>
                <w:lang w:val="sr-Latn-RS"/>
                <w14:ligatures w14:val="standardContextual"/>
              </w:rPr>
            </w:pPr>
            <w:r w:rsidRPr="00A17285">
              <w:rPr>
                <w:rFonts w:eastAsia="Calibri"/>
                <w:kern w:val="2"/>
                <w:sz w:val="14"/>
                <w:szCs w:val="14"/>
                <w:lang w:val="sr-Latn-RS"/>
                <w14:ligatures w14:val="standardContextual"/>
              </w:rPr>
              <w:t>Milojevi</w:t>
            </w:r>
            <w:r w:rsidRPr="00A17285">
              <w:rPr>
                <w:rFonts w:eastAsia="Calibri"/>
                <w:kern w:val="2"/>
                <w:sz w:val="14"/>
                <w:szCs w:val="14"/>
                <w:lang w:val="sr-Cyrl-RS"/>
                <w14:ligatures w14:val="standardContextual"/>
              </w:rPr>
              <w:t xml:space="preserve">ć </w:t>
            </w:r>
            <w:r w:rsidRPr="00A17285">
              <w:rPr>
                <w:rFonts w:eastAsia="Calibri"/>
                <w:kern w:val="2"/>
                <w:sz w:val="14"/>
                <w:szCs w:val="14"/>
                <w:lang w:val="sr-Latn-RS"/>
                <w14:ligatures w14:val="standardContextual"/>
              </w:rPr>
              <w:t>M</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Milica</w:t>
            </w:r>
            <w:r w:rsidRPr="00A17285">
              <w:rPr>
                <w:rFonts w:eastAsia="Calibri"/>
                <w:kern w:val="2"/>
                <w:sz w:val="14"/>
                <w:szCs w:val="14"/>
                <w:lang w:val="sr-Cyrl-RS"/>
                <w14:ligatures w14:val="standardContextual"/>
              </w:rPr>
              <w:t>, Ž</w:t>
            </w:r>
            <w:r w:rsidRPr="00A17285">
              <w:rPr>
                <w:rFonts w:eastAsia="Calibri"/>
                <w:kern w:val="2"/>
                <w:sz w:val="14"/>
                <w:szCs w:val="14"/>
                <w:lang w:val="sr-Latn-RS"/>
                <w14:ligatures w14:val="standardContextual"/>
              </w:rPr>
              <w:t>eki</w:t>
            </w:r>
            <w:r w:rsidRPr="00A17285">
              <w:rPr>
                <w:rFonts w:eastAsia="Calibri"/>
                <w:kern w:val="2"/>
                <w:sz w:val="14"/>
                <w:szCs w:val="14"/>
                <w:lang w:val="sr-Cyrl-RS"/>
                <w14:ligatures w14:val="standardContextual"/>
              </w:rPr>
              <w:t xml:space="preserve">ć </w:t>
            </w:r>
            <w:r w:rsidRPr="00A17285">
              <w:rPr>
                <w:rFonts w:eastAsia="Calibri"/>
                <w:kern w:val="2"/>
                <w:sz w:val="14"/>
                <w:szCs w:val="14"/>
                <w:lang w:val="sr-Latn-RS"/>
                <w14:ligatures w14:val="standardContextual"/>
              </w:rPr>
              <w:t>A</w:t>
            </w:r>
            <w:r w:rsidRPr="00A17285">
              <w:rPr>
                <w:rFonts w:eastAsia="Calibri"/>
                <w:kern w:val="2"/>
                <w:sz w:val="14"/>
                <w:szCs w:val="14"/>
                <w:lang w:val="sr-Cyrl-RS"/>
                <w14:ligatures w14:val="standardContextual"/>
              </w:rPr>
              <w:t>.</w:t>
            </w:r>
            <w:r w:rsidRPr="00A17285">
              <w:rPr>
                <w:rFonts w:eastAsia="Calibri"/>
                <w:kern w:val="2"/>
                <w:sz w:val="14"/>
                <w:szCs w:val="14"/>
                <w:lang w:val="sr-Latn-RS"/>
                <w14:ligatures w14:val="standardContextual"/>
              </w:rPr>
              <w:t>Andrijana</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Maksimovi</w:t>
            </w:r>
            <w:r w:rsidRPr="00A17285">
              <w:rPr>
                <w:rFonts w:eastAsia="Calibri"/>
                <w:kern w:val="2"/>
                <w:sz w:val="14"/>
                <w:szCs w:val="14"/>
                <w:lang w:val="sr-Cyrl-RS"/>
                <w14:ligatures w14:val="standardContextual"/>
              </w:rPr>
              <w:t xml:space="preserve">ć </w:t>
            </w:r>
            <w:r w:rsidRPr="00A17285">
              <w:rPr>
                <w:rFonts w:eastAsia="Calibri"/>
                <w:kern w:val="2"/>
                <w:sz w:val="14"/>
                <w:szCs w:val="14"/>
                <w:lang w:val="sr-Latn-RS"/>
                <w14:ligatures w14:val="standardContextual"/>
              </w:rPr>
              <w:t>Z</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Biljana</w:t>
            </w:r>
            <w:r w:rsidRPr="00A17285">
              <w:rPr>
                <w:rFonts w:eastAsia="Calibri"/>
                <w:kern w:val="2"/>
                <w:sz w:val="14"/>
                <w:szCs w:val="14"/>
                <w:lang w:val="sr-Cyrl-RS"/>
                <w14:ligatures w14:val="standardContextual"/>
              </w:rPr>
              <w:t xml:space="preserve">, </w:t>
            </w:r>
            <w:r w:rsidRPr="00A17285">
              <w:rPr>
                <w:rFonts w:eastAsia="Calibri"/>
                <w:b/>
                <w:bCs/>
                <w:kern w:val="2"/>
                <w:sz w:val="14"/>
                <w:szCs w:val="14"/>
                <w:u w:val="single"/>
                <w:lang w:val="sr-Latn-RS"/>
                <w14:ligatures w14:val="standardContextual"/>
              </w:rPr>
              <w:t>Vu</w:t>
            </w:r>
            <w:r w:rsidRPr="00A17285">
              <w:rPr>
                <w:rFonts w:eastAsia="Calibri"/>
                <w:b/>
                <w:bCs/>
                <w:kern w:val="2"/>
                <w:sz w:val="14"/>
                <w:szCs w:val="14"/>
                <w:u w:val="single"/>
                <w:lang w:val="sr-Cyrl-RS"/>
                <w14:ligatures w14:val="standardContextual"/>
              </w:rPr>
              <w:t>č</w:t>
            </w:r>
            <w:r w:rsidRPr="00A17285">
              <w:rPr>
                <w:rFonts w:eastAsia="Calibri"/>
                <w:b/>
                <w:bCs/>
                <w:kern w:val="2"/>
                <w:sz w:val="14"/>
                <w:szCs w:val="14"/>
                <w:u w:val="single"/>
                <w:lang w:val="sr-Latn-RS"/>
                <w14:ligatures w14:val="standardContextual"/>
              </w:rPr>
              <w:t>eti</w:t>
            </w:r>
            <w:r w:rsidRPr="00A17285">
              <w:rPr>
                <w:rFonts w:eastAsia="Calibri"/>
                <w:b/>
                <w:bCs/>
                <w:kern w:val="2"/>
                <w:sz w:val="14"/>
                <w:szCs w:val="14"/>
                <w:u w:val="single"/>
                <w:lang w:val="sr-Cyrl-RS"/>
                <w14:ligatures w14:val="standardContextual"/>
              </w:rPr>
              <w:t xml:space="preserve">ć </w:t>
            </w:r>
            <w:r w:rsidRPr="00A17285">
              <w:rPr>
                <w:rFonts w:eastAsia="Calibri"/>
                <w:b/>
                <w:bCs/>
                <w:kern w:val="2"/>
                <w:sz w:val="14"/>
                <w:szCs w:val="14"/>
                <w:u w:val="single"/>
                <w:lang w:val="sr-Latn-RS"/>
                <w14:ligatures w14:val="standardContextual"/>
              </w:rPr>
              <w:t>M. Branislava</w:t>
            </w:r>
            <w:r w:rsidRPr="00A17285">
              <w:rPr>
                <w:rFonts w:eastAsia="Calibri"/>
                <w:kern w:val="2"/>
                <w:sz w:val="14"/>
                <w:szCs w:val="14"/>
                <w:lang w:val="sr-Latn-RS"/>
                <w14:ligatures w14:val="standardContextual"/>
              </w:rPr>
              <w:t>, Mitrović M. Mićo,</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 xml:space="preserve">Influence of magnetic field on growth kinetics of sodium chlorate CRYSTALS FROM aqueous solution. </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 xml:space="preserve">(2024) Journal of Crystal Growth, 642, 127776.  </w:t>
            </w:r>
            <w:r w:rsidRPr="00A17285">
              <w:rPr>
                <w:rFonts w:eastAsia="Calibri"/>
                <w:b/>
                <w:kern w:val="2"/>
                <w:sz w:val="14"/>
                <w:szCs w:val="14"/>
                <w:lang w:val="sr-Cyrl-RS"/>
                <w14:ligatures w14:val="standardContextual"/>
              </w:rPr>
              <w:t>М22</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ИФ</w:t>
            </w:r>
            <w:r w:rsidRPr="00A17285">
              <w:rPr>
                <w:rFonts w:eastAsia="Calibri"/>
                <w:b/>
                <w:kern w:val="2"/>
                <w:sz w:val="14"/>
                <w:szCs w:val="14"/>
                <w14:ligatures w14:val="standardContextual"/>
              </w:rPr>
              <w:t>: 2.0</w:t>
            </w:r>
            <w:r w:rsidRPr="00A17285">
              <w:rPr>
                <w:rFonts w:eastAsia="Calibri"/>
                <w:b/>
                <w:kern w:val="2"/>
                <w:sz w:val="14"/>
                <w:szCs w:val="14"/>
                <w:lang w:val="sr-Cyrl-RS"/>
                <w14:ligatures w14:val="standardContextual"/>
              </w:rPr>
              <w:t xml:space="preserve"> </w:t>
            </w:r>
            <w:r w:rsidRPr="00A17285">
              <w:rPr>
                <w:rFonts w:eastAsia="Calibri"/>
                <w:kern w:val="2"/>
                <w:sz w:val="14"/>
                <w:szCs w:val="14"/>
                <w:lang w:val="sr-Latn-RS"/>
                <w14:ligatures w14:val="standardContextual"/>
              </w:rPr>
              <w:t xml:space="preserve">DOI: </w:t>
            </w:r>
            <w:hyperlink r:id="rId35" w:tgtFrame="_blank" w:tooltip="Persistent link using digital object identifier" w:history="1">
              <w:r w:rsidRPr="00A17285">
                <w:rPr>
                  <w:rFonts w:eastAsia="Calibri"/>
                  <w:kern w:val="2"/>
                  <w:sz w:val="14"/>
                  <w:szCs w:val="14"/>
                  <w:u w:val="single"/>
                  <w14:ligatures w14:val="standardContextual"/>
                </w:rPr>
                <w:t>10.1016/j.jcrysgro.2024.127776</w:t>
              </w:r>
            </w:hyperlink>
          </w:p>
        </w:tc>
      </w:tr>
      <w:tr w:rsidR="00A17285" w:rsidRPr="00A17285" w14:paraId="39D4C65C" w14:textId="77777777" w:rsidTr="00A17285">
        <w:trPr>
          <w:trHeight w:val="429"/>
        </w:trPr>
        <w:tc>
          <w:tcPr>
            <w:tcW w:w="510" w:type="dxa"/>
          </w:tcPr>
          <w:p w14:paraId="0BE22732" w14:textId="77777777" w:rsidR="00A17285" w:rsidRPr="00A17285" w:rsidRDefault="00A17285" w:rsidP="00A17285">
            <w:pPr>
              <w:spacing w:line="178" w:lineRule="exact"/>
              <w:ind w:left="-11"/>
              <w:rPr>
                <w:sz w:val="14"/>
                <w:szCs w:val="14"/>
                <w:lang w:val="sr-Cyrl-RS"/>
              </w:rPr>
            </w:pPr>
          </w:p>
          <w:p w14:paraId="7E065EE2" w14:textId="77777777" w:rsidR="00A17285" w:rsidRPr="00A17285" w:rsidRDefault="00A17285" w:rsidP="00A17285">
            <w:pPr>
              <w:spacing w:before="1"/>
              <w:ind w:left="107"/>
              <w:rPr>
                <w:sz w:val="14"/>
                <w:szCs w:val="14"/>
              </w:rPr>
            </w:pPr>
            <w:r w:rsidRPr="00A17285">
              <w:rPr>
                <w:spacing w:val="-5"/>
                <w:sz w:val="14"/>
                <w:szCs w:val="14"/>
              </w:rPr>
              <w:t>4.</w:t>
            </w:r>
          </w:p>
        </w:tc>
        <w:tc>
          <w:tcPr>
            <w:tcW w:w="9688" w:type="dxa"/>
            <w:gridSpan w:val="13"/>
          </w:tcPr>
          <w:p w14:paraId="55730D5F" w14:textId="77777777" w:rsidR="00A17285" w:rsidRPr="00A17285" w:rsidRDefault="00A17285" w:rsidP="00A17285">
            <w:pPr>
              <w:widowControl/>
              <w:adjustRightInd w:val="0"/>
              <w:spacing w:line="278" w:lineRule="auto"/>
              <w:rPr>
                <w:rFonts w:eastAsia="Calibri"/>
                <w:kern w:val="2"/>
                <w:sz w:val="14"/>
                <w:szCs w:val="14"/>
                <w:lang w:val="sr-Latn-CS"/>
                <w14:ligatures w14:val="standardContextual"/>
              </w:rPr>
            </w:pPr>
            <w:r w:rsidRPr="00A17285">
              <w:rPr>
                <w:rFonts w:eastAsia="Calibri"/>
                <w:kern w:val="2"/>
                <w:sz w:val="14"/>
                <w:szCs w:val="14"/>
                <w14:ligatures w14:val="standardContextual"/>
              </w:rPr>
              <w:t>Milojevi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M</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Milica</w:t>
            </w:r>
            <w:r w:rsidRPr="00A17285">
              <w:rPr>
                <w:rFonts w:eastAsia="Calibri"/>
                <w:kern w:val="2"/>
                <w:sz w:val="14"/>
                <w:szCs w:val="14"/>
                <w:lang w:val="sr-Cyrl-RS"/>
                <w14:ligatures w14:val="standardContextual"/>
              </w:rPr>
              <w:t xml:space="preserve">, </w:t>
            </w:r>
            <w:r w:rsidRPr="00A17285">
              <w:rPr>
                <w:rFonts w:eastAsia="Calibri"/>
                <w:b/>
                <w:bCs/>
                <w:kern w:val="2"/>
                <w:sz w:val="14"/>
                <w:szCs w:val="14"/>
                <w:u w:val="single"/>
                <w14:ligatures w14:val="standardContextual"/>
              </w:rPr>
              <w:t>Vu</w:t>
            </w:r>
            <w:r w:rsidRPr="00A17285">
              <w:rPr>
                <w:rFonts w:eastAsia="Calibri"/>
                <w:b/>
                <w:bCs/>
                <w:kern w:val="2"/>
                <w:sz w:val="14"/>
                <w:szCs w:val="14"/>
                <w:u w:val="single"/>
                <w:lang w:val="sr-Cyrl-RS"/>
                <w14:ligatures w14:val="standardContextual"/>
              </w:rPr>
              <w:t>č</w:t>
            </w:r>
            <w:r w:rsidRPr="00A17285">
              <w:rPr>
                <w:rFonts w:eastAsia="Calibri"/>
                <w:b/>
                <w:bCs/>
                <w:kern w:val="2"/>
                <w:sz w:val="14"/>
                <w:szCs w:val="14"/>
                <w:u w:val="single"/>
                <w14:ligatures w14:val="standardContextual"/>
              </w:rPr>
              <w:t>eti</w:t>
            </w:r>
            <w:r w:rsidRPr="00A17285">
              <w:rPr>
                <w:rFonts w:eastAsia="Calibri"/>
                <w:b/>
                <w:bCs/>
                <w:kern w:val="2"/>
                <w:sz w:val="14"/>
                <w:szCs w:val="14"/>
                <w:u w:val="single"/>
                <w:lang w:val="sr-Cyrl-RS"/>
                <w14:ligatures w14:val="standardContextual"/>
              </w:rPr>
              <w:t xml:space="preserve">ć </w:t>
            </w:r>
            <w:r w:rsidRPr="00A17285">
              <w:rPr>
                <w:rFonts w:eastAsia="Calibri"/>
                <w:b/>
                <w:bCs/>
                <w:kern w:val="2"/>
                <w:sz w:val="14"/>
                <w:szCs w:val="14"/>
                <w:u w:val="single"/>
                <w:lang w:val="sr-Latn-RS"/>
                <w14:ligatures w14:val="standardContextual"/>
              </w:rPr>
              <w:t>M. Branislava</w:t>
            </w:r>
            <w:r w:rsidRPr="00A17285">
              <w:rPr>
                <w:rFonts w:eastAsia="Calibri"/>
                <w:kern w:val="2"/>
                <w:sz w:val="14"/>
                <w:szCs w:val="14"/>
                <w:lang w:val="sr-Latn-RS"/>
                <w14:ligatures w14:val="standardContextual"/>
              </w:rPr>
              <w:t xml:space="preserve">, </w:t>
            </w:r>
            <w:r w:rsidRPr="00A17285">
              <w:rPr>
                <w:rFonts w:eastAsia="Calibri"/>
                <w:kern w:val="2"/>
                <w:sz w:val="14"/>
                <w:szCs w:val="14"/>
                <w14:ligatures w14:val="standardContextual"/>
              </w:rPr>
              <w:t>Maksimovi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Z</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Biljana</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Klisuri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R</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Olivera</w:t>
            </w:r>
            <w:r w:rsidRPr="00A17285">
              <w:rPr>
                <w:rFonts w:eastAsia="Calibri"/>
                <w:kern w:val="2"/>
                <w:sz w:val="14"/>
                <w:szCs w:val="14"/>
                <w:lang w:val="sr-Cyrl-RS"/>
                <w14:ligatures w14:val="standardContextual"/>
              </w:rPr>
              <w:t>,</w:t>
            </w:r>
            <w:r w:rsidRPr="00A17285">
              <w:rPr>
                <w:rFonts w:eastAsia="Calibri"/>
                <w:kern w:val="2"/>
                <w:sz w:val="14"/>
                <w:szCs w:val="14"/>
                <w:lang w:val="sr-Latn-RS"/>
                <w14:ligatures w14:val="standardContextual"/>
              </w:rPr>
              <w:t xml:space="preserve"> Mitrović M. Mićo,</w:t>
            </w:r>
            <w:r w:rsidRPr="00A17285">
              <w:rPr>
                <w:rFonts w:eastAsia="Calibri"/>
                <w:kern w:val="2"/>
                <w:sz w:val="14"/>
                <w:szCs w:val="14"/>
                <w:lang w:val="sr-Cyrl-RS"/>
                <w14:ligatures w14:val="standardContextual"/>
              </w:rPr>
              <w:t xml:space="preserve"> Ž</w:t>
            </w:r>
            <w:r w:rsidRPr="00A17285">
              <w:rPr>
                <w:rFonts w:eastAsia="Calibri"/>
                <w:kern w:val="2"/>
                <w:sz w:val="14"/>
                <w:szCs w:val="14"/>
                <w14:ligatures w14:val="standardContextual"/>
              </w:rPr>
              <w:t>eki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A</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Andrijana</w:t>
            </w:r>
            <w:r w:rsidRPr="00A17285">
              <w:rPr>
                <w:rFonts w:eastAsia="Calibri"/>
                <w:kern w:val="2"/>
                <w:sz w:val="14"/>
                <w:szCs w:val="14"/>
                <w:lang w:val="sr-Cyrl-RS"/>
                <w14:ligatures w14:val="standardContextual"/>
              </w:rPr>
              <w:t xml:space="preserve">, </w:t>
            </w:r>
            <w:r w:rsidRPr="00A17285">
              <w:rPr>
                <w:rFonts w:eastAsia="Calibri"/>
                <w:bCs/>
                <w:kern w:val="2"/>
                <w:sz w:val="14"/>
                <w:szCs w:val="14"/>
                <w:lang w:val="sr-Cyrl-RS"/>
                <w14:ligatures w14:val="standardContextual"/>
              </w:rPr>
              <w:t xml:space="preserve">Influence of a Static Magnetic Field on the &lt;100&gt; Growth Rates of Sodium Chlorate Crystals from Aqueous Solution, </w:t>
            </w:r>
            <w:r w:rsidRPr="00A17285">
              <w:rPr>
                <w:rFonts w:eastAsia="Calibri"/>
                <w:bCs/>
                <w:kern w:val="2"/>
                <w:sz w:val="14"/>
                <w:szCs w:val="14"/>
                <w:lang w:val="sr-Latn-RS"/>
                <w14:ligatures w14:val="standardContextual"/>
              </w:rPr>
              <w:t>(</w:t>
            </w:r>
            <w:r w:rsidRPr="00A17285">
              <w:rPr>
                <w:rFonts w:eastAsia="Calibri"/>
                <w:kern w:val="2"/>
                <w:sz w:val="14"/>
                <w:szCs w:val="14"/>
                <w:lang w:val="sr-Latn-RS"/>
                <w14:ligatures w14:val="standardContextual"/>
              </w:rPr>
              <w:t>2022) ACS Omega,</w:t>
            </w:r>
            <w:r w:rsidRPr="00A17285">
              <w:rPr>
                <w:rFonts w:eastAsia="Calibri"/>
                <w:kern w:val="2"/>
                <w:sz w:val="14"/>
                <w:szCs w:val="14"/>
                <w:lang w:val="sr-Cyrl-RS"/>
                <w14:ligatures w14:val="standardContextual"/>
              </w:rPr>
              <w:t xml:space="preserve"> 7</w:t>
            </w:r>
            <w:r w:rsidRPr="00A17285">
              <w:rPr>
                <w:rFonts w:eastAsia="Calibri"/>
                <w:kern w:val="2"/>
                <w:sz w:val="14"/>
                <w:szCs w:val="14"/>
                <w:lang w:val="sr-Latn-RS"/>
                <w14:ligatures w14:val="standardContextual"/>
              </w:rPr>
              <w:t>(</w:t>
            </w:r>
            <w:r w:rsidRPr="00A17285">
              <w:rPr>
                <w:rFonts w:eastAsia="Calibri"/>
                <w:kern w:val="2"/>
                <w:sz w:val="14"/>
                <w:szCs w:val="14"/>
                <w:lang w:val="sr-Cyrl-RS"/>
                <w14:ligatures w14:val="standardContextual"/>
              </w:rPr>
              <w:t>51</w:t>
            </w:r>
            <w:r w:rsidRPr="00A17285">
              <w:rPr>
                <w:rFonts w:eastAsia="Calibri"/>
                <w:kern w:val="2"/>
                <w:sz w:val="14"/>
                <w:szCs w:val="14"/>
                <w:lang w:val="sr-Latn-RS"/>
                <w14:ligatures w14:val="standardContextual"/>
              </w:rPr>
              <w:t xml:space="preserve">), 47701-47708.  </w:t>
            </w:r>
            <w:r w:rsidRPr="00A17285">
              <w:rPr>
                <w:rFonts w:eastAsia="Calibri"/>
                <w:b/>
                <w:kern w:val="2"/>
                <w:sz w:val="14"/>
                <w:szCs w:val="14"/>
                <w:lang w:val="sr-Latn-RS"/>
                <w14:ligatures w14:val="standardContextual"/>
              </w:rPr>
              <w:t>M21</w:t>
            </w:r>
            <w:r w:rsidRPr="00A17285">
              <w:rPr>
                <w:rFonts w:eastAsia="Calibri"/>
                <w:b/>
                <w:kern w:val="2"/>
                <w:sz w:val="14"/>
                <w:szCs w:val="14"/>
                <w:lang w:val="sr-Cyrl-RS"/>
                <w14:ligatures w14:val="standardContextual"/>
              </w:rPr>
              <w:t>;</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ИФ</w:t>
            </w:r>
            <w:r w:rsidRPr="00A17285">
              <w:rPr>
                <w:rFonts w:eastAsia="Calibri"/>
                <w:b/>
                <w:kern w:val="2"/>
                <w:sz w:val="14"/>
                <w:szCs w:val="14"/>
                <w14:ligatures w14:val="standardContextual"/>
              </w:rPr>
              <w:t xml:space="preserve"> </w:t>
            </w:r>
            <w:r w:rsidRPr="00A17285">
              <w:rPr>
                <w:rFonts w:eastAsia="Calibri"/>
                <w:b/>
                <w:kern w:val="2"/>
                <w:sz w:val="14"/>
                <w:szCs w:val="14"/>
                <w:lang w:val="sr-Latn-RS"/>
                <w14:ligatures w14:val="standardContextual"/>
              </w:rPr>
              <w:t>4.0</w:t>
            </w:r>
            <w:r w:rsidRPr="00A17285">
              <w:rPr>
                <w:rFonts w:eastAsia="Calibri"/>
                <w:kern w:val="2"/>
                <w:sz w:val="14"/>
                <w:szCs w:val="14"/>
                <w:lang w:val="sr-Latn-RS"/>
                <w14:ligatures w14:val="standardContextual"/>
              </w:rPr>
              <w:t xml:space="preserve"> </w:t>
            </w:r>
            <w:r w:rsidRPr="00A17285">
              <w:rPr>
                <w:rFonts w:eastAsia="Calibri"/>
                <w:kern w:val="2"/>
                <w:sz w:val="14"/>
                <w:szCs w:val="14"/>
                <w:lang w:val="sr-Cyrl-RS"/>
                <w14:ligatures w14:val="standardContextual"/>
              </w:rPr>
              <w:t>Doi: 10.1021/acsomega.2c04790</w:t>
            </w:r>
            <w:r w:rsidRPr="00A17285">
              <w:rPr>
                <w:rFonts w:eastAsia="Calibri"/>
                <w:kern w:val="2"/>
                <w:sz w:val="14"/>
                <w:szCs w:val="14"/>
                <w:lang w:val="sr-Latn-CS"/>
                <w14:ligatures w14:val="standardContextual"/>
              </w:rPr>
              <w:t xml:space="preserve"> </w:t>
            </w:r>
          </w:p>
        </w:tc>
      </w:tr>
      <w:tr w:rsidR="00A17285" w:rsidRPr="00A17285" w14:paraId="08E2A68E" w14:textId="77777777" w:rsidTr="00A17285">
        <w:trPr>
          <w:trHeight w:val="445"/>
        </w:trPr>
        <w:tc>
          <w:tcPr>
            <w:tcW w:w="510" w:type="dxa"/>
          </w:tcPr>
          <w:p w14:paraId="32CA90E3" w14:textId="77777777" w:rsidR="00A17285" w:rsidRPr="00A17285" w:rsidRDefault="00A17285" w:rsidP="00A17285">
            <w:pPr>
              <w:spacing w:line="180" w:lineRule="exact"/>
              <w:ind w:left="-11"/>
              <w:rPr>
                <w:sz w:val="14"/>
                <w:szCs w:val="14"/>
                <w:lang w:val="sr-Cyrl-RS"/>
              </w:rPr>
            </w:pPr>
          </w:p>
          <w:p w14:paraId="202529A9" w14:textId="77777777" w:rsidR="00A17285" w:rsidRPr="00A17285" w:rsidRDefault="00A17285" w:rsidP="00A17285">
            <w:pPr>
              <w:spacing w:line="183" w:lineRule="exact"/>
              <w:ind w:left="107"/>
              <w:rPr>
                <w:sz w:val="14"/>
                <w:szCs w:val="14"/>
              </w:rPr>
            </w:pPr>
            <w:r w:rsidRPr="00A17285">
              <w:rPr>
                <w:spacing w:val="-5"/>
                <w:sz w:val="14"/>
                <w:szCs w:val="14"/>
              </w:rPr>
              <w:t>5.</w:t>
            </w:r>
          </w:p>
        </w:tc>
        <w:tc>
          <w:tcPr>
            <w:tcW w:w="9688" w:type="dxa"/>
            <w:gridSpan w:val="13"/>
          </w:tcPr>
          <w:p w14:paraId="4CBC0007" w14:textId="77777777" w:rsidR="00A17285" w:rsidRPr="00A17285" w:rsidRDefault="00A17285" w:rsidP="00A17285">
            <w:pPr>
              <w:widowControl/>
              <w:adjustRightInd w:val="0"/>
              <w:spacing w:line="278" w:lineRule="auto"/>
              <w:rPr>
                <w:rFonts w:eastAsia="Calibri"/>
                <w:kern w:val="2"/>
                <w:sz w:val="14"/>
                <w:szCs w:val="14"/>
                <w:lang w:val="sr-Cyrl-RS"/>
                <w14:ligatures w14:val="standardContextual"/>
              </w:rPr>
            </w:pPr>
            <w:r w:rsidRPr="00A17285">
              <w:rPr>
                <w:rFonts w:eastAsia="Calibri"/>
                <w:kern w:val="2"/>
                <w:sz w:val="14"/>
                <w:szCs w:val="14"/>
                <w14:ligatures w14:val="standardContextual"/>
              </w:rPr>
              <w:t>Mitrovi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Mi</w:t>
            </w:r>
            <w:r w:rsidRPr="00A17285">
              <w:rPr>
                <w:rFonts w:eastAsia="Calibri"/>
                <w:kern w:val="2"/>
                <w:sz w:val="14"/>
                <w:szCs w:val="14"/>
                <w:lang w:val="sr-Cyrl-RS"/>
                <w14:ligatures w14:val="standardContextual"/>
              </w:rPr>
              <w:t>ć</w:t>
            </w:r>
            <w:r w:rsidRPr="00A17285">
              <w:rPr>
                <w:rFonts w:eastAsia="Calibri"/>
                <w:kern w:val="2"/>
                <w:sz w:val="14"/>
                <w:szCs w:val="14"/>
                <w14:ligatures w14:val="standardContextual"/>
              </w:rPr>
              <w:t>o</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Maksimovi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Biljana</w:t>
            </w:r>
            <w:r w:rsidRPr="00A17285">
              <w:rPr>
                <w:rFonts w:eastAsia="Calibri"/>
                <w:kern w:val="2"/>
                <w:sz w:val="14"/>
                <w:szCs w:val="14"/>
                <w:lang w:val="sr-Cyrl-RS"/>
                <w14:ligatures w14:val="standardContextual"/>
              </w:rPr>
              <w:t xml:space="preserve">; </w:t>
            </w:r>
            <w:r w:rsidRPr="00A17285">
              <w:rPr>
                <w:rFonts w:eastAsia="Calibri"/>
                <w:b/>
                <w:bCs/>
                <w:kern w:val="2"/>
                <w:sz w:val="14"/>
                <w:szCs w:val="14"/>
                <w:u w:val="single"/>
                <w14:ligatures w14:val="standardContextual"/>
              </w:rPr>
              <w:t>Vu</w:t>
            </w:r>
            <w:r w:rsidRPr="00A17285">
              <w:rPr>
                <w:rFonts w:eastAsia="Calibri"/>
                <w:b/>
                <w:bCs/>
                <w:kern w:val="2"/>
                <w:sz w:val="14"/>
                <w:szCs w:val="14"/>
                <w:u w:val="single"/>
                <w:lang w:val="sr-Cyrl-RS"/>
                <w14:ligatures w14:val="standardContextual"/>
              </w:rPr>
              <w:t>č</w:t>
            </w:r>
            <w:r w:rsidRPr="00A17285">
              <w:rPr>
                <w:rFonts w:eastAsia="Calibri"/>
                <w:b/>
                <w:bCs/>
                <w:kern w:val="2"/>
                <w:sz w:val="14"/>
                <w:szCs w:val="14"/>
                <w:u w:val="single"/>
                <w14:ligatures w14:val="standardContextual"/>
              </w:rPr>
              <w:t>eti</w:t>
            </w:r>
            <w:r w:rsidRPr="00A17285">
              <w:rPr>
                <w:rFonts w:eastAsia="Calibri"/>
                <w:b/>
                <w:bCs/>
                <w:kern w:val="2"/>
                <w:sz w:val="14"/>
                <w:szCs w:val="14"/>
                <w:u w:val="single"/>
                <w:lang w:val="sr-Cyrl-RS"/>
                <w14:ligatures w14:val="standardContextual"/>
              </w:rPr>
              <w:t xml:space="preserve">ć, </w:t>
            </w:r>
            <w:r w:rsidRPr="00A17285">
              <w:rPr>
                <w:rFonts w:eastAsia="Calibri"/>
                <w:b/>
                <w:bCs/>
                <w:kern w:val="2"/>
                <w:sz w:val="14"/>
                <w:szCs w:val="14"/>
                <w:u w:val="single"/>
                <w14:ligatures w14:val="standardContextual"/>
              </w:rPr>
              <w:t>Branislava</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Milojevi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Milica</w:t>
            </w:r>
            <w:r w:rsidRPr="00A17285">
              <w:rPr>
                <w:rFonts w:eastAsia="Calibri"/>
                <w:kern w:val="2"/>
                <w:sz w:val="14"/>
                <w:szCs w:val="14"/>
                <w:lang w:val="sr-Cyrl-RS"/>
                <w14:ligatures w14:val="standardContextual"/>
              </w:rPr>
              <w:t>; Ž</w:t>
            </w:r>
            <w:r w:rsidRPr="00A17285">
              <w:rPr>
                <w:rFonts w:eastAsia="Calibri"/>
                <w:kern w:val="2"/>
                <w:sz w:val="14"/>
                <w:szCs w:val="14"/>
                <w14:ligatures w14:val="standardContextual"/>
              </w:rPr>
              <w:t>eki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Andrijana</w:t>
            </w:r>
            <w:r w:rsidRPr="00A17285">
              <w:rPr>
                <w:rFonts w:eastAsia="Calibri"/>
                <w:kern w:val="2"/>
                <w:sz w:val="14"/>
                <w:szCs w:val="14"/>
                <w:lang w:val="sr-Cyrl-RS"/>
                <w14:ligatures w14:val="standardContextual"/>
              </w:rPr>
              <w:t xml:space="preserve">  </w:t>
            </w:r>
          </w:p>
          <w:p w14:paraId="6359D8E5" w14:textId="77777777" w:rsidR="00A17285" w:rsidRPr="00A17285" w:rsidRDefault="00A17285" w:rsidP="00A17285">
            <w:pPr>
              <w:widowControl/>
              <w:adjustRightInd w:val="0"/>
              <w:spacing w:line="278" w:lineRule="auto"/>
              <w:rPr>
                <w:rFonts w:eastAsia="Calibri"/>
                <w:kern w:val="2"/>
                <w:sz w:val="14"/>
                <w:szCs w:val="14"/>
                <w:lang w:val="sr-Latn-RS"/>
                <w14:ligatures w14:val="standardContextual"/>
              </w:rPr>
            </w:pPr>
            <w:r w:rsidRPr="00A17285">
              <w:rPr>
                <w:rFonts w:eastAsia="Calibri"/>
                <w:bCs/>
                <w:kern w:val="2"/>
                <w:sz w:val="14"/>
                <w:szCs w:val="14"/>
                <w14:ligatures w14:val="standardContextual"/>
              </w:rPr>
              <w:t>COEXISTENCE OF DIFFERENT GROWTH MECHANISMS OF SODIUM CHLORATE UNDER THE SAME EXPERIMENTAL CONDITIONS</w:t>
            </w:r>
            <w:r w:rsidRPr="00A17285">
              <w:rPr>
                <w:rFonts w:eastAsia="Calibri"/>
                <w:bCs/>
                <w:kern w:val="2"/>
                <w:sz w:val="14"/>
                <w:szCs w:val="14"/>
                <w:lang w:val="sr-Cyrl-RS"/>
                <w14:ligatures w14:val="standardContextual"/>
              </w:rPr>
              <w:t xml:space="preserve">, </w:t>
            </w:r>
            <w:r w:rsidRPr="00A17285">
              <w:rPr>
                <w:rFonts w:eastAsia="Calibri"/>
                <w:bCs/>
                <w:kern w:val="2"/>
                <w:sz w:val="14"/>
                <w:szCs w:val="14"/>
                <w:lang w:val="sr-Latn-RS"/>
                <w14:ligatures w14:val="standardContextual"/>
              </w:rPr>
              <w:t>(2021) ACS Omega,</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 xml:space="preserve">6(34), </w:t>
            </w:r>
            <w:r w:rsidRPr="00A17285">
              <w:rPr>
                <w:rFonts w:eastAsia="Calibri"/>
                <w:kern w:val="2"/>
                <w:sz w:val="14"/>
                <w:szCs w:val="14"/>
                <w:lang w:val="sr-Cyrl-RS"/>
                <w14:ligatures w14:val="standardContextual"/>
              </w:rPr>
              <w:t>21909-21914</w:t>
            </w:r>
            <w:r w:rsidRPr="00A17285">
              <w:rPr>
                <w:rFonts w:eastAsia="Calibri"/>
                <w:kern w:val="2"/>
                <w:sz w:val="14"/>
                <w:szCs w:val="14"/>
                <w:lang w:val="sr-Latn-RS"/>
                <w14:ligatures w14:val="standardContextual"/>
              </w:rPr>
              <w:t xml:space="preserve">.  </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 xml:space="preserve">М22; ИФ </w:t>
            </w:r>
            <w:r w:rsidRPr="00A17285">
              <w:rPr>
                <w:rFonts w:eastAsia="Calibri"/>
                <w:b/>
                <w:kern w:val="2"/>
                <w:sz w:val="14"/>
                <w:szCs w:val="14"/>
                <w:lang w:val="sr-Latn-RS"/>
                <w14:ligatures w14:val="standardContextual"/>
              </w:rPr>
              <w:t>4.</w:t>
            </w:r>
            <w:r w:rsidRPr="00A17285">
              <w:rPr>
                <w:rFonts w:eastAsia="Calibri"/>
                <w:b/>
                <w:kern w:val="2"/>
                <w:sz w:val="14"/>
                <w:szCs w:val="14"/>
                <w:lang w:val="sr-Cyrl-RS"/>
                <w14:ligatures w14:val="standardContextual"/>
              </w:rPr>
              <w:t>1</w:t>
            </w:r>
            <w:r w:rsidRPr="00A17285">
              <w:rPr>
                <w:rFonts w:eastAsia="Calibri"/>
                <w:b/>
                <w:kern w:val="2"/>
                <w:sz w:val="14"/>
                <w:szCs w:val="14"/>
                <w:lang w:val="sr-Latn-RS"/>
                <w14:ligatures w14:val="standardContextual"/>
              </w:rPr>
              <w:t>97</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CS"/>
                <w14:ligatures w14:val="standardContextual"/>
              </w:rPr>
              <w:t>DOI: 10.1021/acsomega.1c02150</w:t>
            </w:r>
          </w:p>
        </w:tc>
      </w:tr>
      <w:tr w:rsidR="00A17285" w:rsidRPr="00A17285" w14:paraId="6D7B2A92" w14:textId="77777777" w:rsidTr="00A17285">
        <w:trPr>
          <w:trHeight w:val="430"/>
        </w:trPr>
        <w:tc>
          <w:tcPr>
            <w:tcW w:w="510" w:type="dxa"/>
          </w:tcPr>
          <w:p w14:paraId="7A1C557F" w14:textId="77777777" w:rsidR="00A17285" w:rsidRPr="00A17285" w:rsidRDefault="00A17285" w:rsidP="00A17285">
            <w:pPr>
              <w:spacing w:line="178" w:lineRule="exact"/>
              <w:ind w:left="-11"/>
              <w:rPr>
                <w:sz w:val="14"/>
                <w:szCs w:val="14"/>
                <w:lang w:val="sr-Cyrl-RS"/>
              </w:rPr>
            </w:pPr>
          </w:p>
          <w:p w14:paraId="2C08E705" w14:textId="77777777" w:rsidR="00A17285" w:rsidRPr="00A17285" w:rsidRDefault="00A17285" w:rsidP="00A17285">
            <w:pPr>
              <w:spacing w:line="183" w:lineRule="exact"/>
              <w:ind w:left="107"/>
              <w:rPr>
                <w:sz w:val="14"/>
                <w:szCs w:val="14"/>
              </w:rPr>
            </w:pPr>
            <w:r w:rsidRPr="00A17285">
              <w:rPr>
                <w:spacing w:val="-5"/>
                <w:sz w:val="14"/>
                <w:szCs w:val="14"/>
              </w:rPr>
              <w:t>6.</w:t>
            </w:r>
          </w:p>
        </w:tc>
        <w:tc>
          <w:tcPr>
            <w:tcW w:w="9688" w:type="dxa"/>
            <w:gridSpan w:val="13"/>
          </w:tcPr>
          <w:p w14:paraId="6C936449" w14:textId="77777777" w:rsidR="00A17285" w:rsidRPr="00A17285" w:rsidRDefault="00A17285" w:rsidP="00A17285">
            <w:pPr>
              <w:widowControl/>
              <w:adjustRightInd w:val="0"/>
              <w:spacing w:line="278" w:lineRule="auto"/>
              <w:rPr>
                <w:rFonts w:eastAsia="Calibri"/>
                <w:kern w:val="2"/>
                <w:sz w:val="14"/>
                <w:szCs w:val="14"/>
                <w:lang w:val="sr-Cyrl-RS"/>
                <w14:ligatures w14:val="standardContextual"/>
              </w:rPr>
            </w:pPr>
            <w:r w:rsidRPr="00A17285">
              <w:rPr>
                <w:rFonts w:eastAsia="Calibri"/>
                <w:b/>
                <w:bCs/>
                <w:kern w:val="2"/>
                <w:sz w:val="14"/>
                <w:szCs w:val="14"/>
                <w:u w:val="single"/>
                <w:lang w:val="sr-Latn-CS"/>
                <w14:ligatures w14:val="standardContextual"/>
              </w:rPr>
              <w:t>Misailović, B.M.,</w:t>
            </w:r>
            <w:r w:rsidRPr="00A17285">
              <w:rPr>
                <w:rFonts w:eastAsia="Calibri"/>
                <w:kern w:val="2"/>
                <w:sz w:val="14"/>
                <w:szCs w:val="14"/>
                <w:lang w:val="sr-Latn-CS"/>
                <w14:ligatures w14:val="standardContextual"/>
              </w:rPr>
              <w:t xml:space="preserve"> Malivuk, D.A., Žekić, A.A., Mitrović, M.M.</w:t>
            </w:r>
            <w:r w:rsidRPr="00A17285">
              <w:rPr>
                <w:rFonts w:eastAsia="Calibri"/>
                <w:kern w:val="2"/>
                <w:sz w:val="14"/>
                <w:szCs w:val="14"/>
                <w:lang w:val="sr-Cyrl-RS"/>
                <w14:ligatures w14:val="standardContextual"/>
              </w:rPr>
              <w:t xml:space="preserve"> </w:t>
            </w:r>
            <w:r w:rsidRPr="00A17285">
              <w:rPr>
                <w:rFonts w:eastAsia="Calibri"/>
                <w:bCs/>
                <w:kern w:val="2"/>
                <w:sz w:val="14"/>
                <w:szCs w:val="14"/>
                <w:lang w:val="sr-Latn-CS"/>
                <w14:ligatures w14:val="standardContextual"/>
              </w:rPr>
              <w:t>Nongrowing faces of sodium chlorate crystals in supersaturated solution</w:t>
            </w:r>
            <w:r w:rsidRPr="00A17285">
              <w:rPr>
                <w:rFonts w:eastAsia="Calibri"/>
                <w:bCs/>
                <w:kern w:val="2"/>
                <w:sz w:val="14"/>
                <w:szCs w:val="14"/>
                <w:lang w:val="sr-Cyrl-RS"/>
                <w14:ligatures w14:val="standardContextual"/>
              </w:rPr>
              <w:t xml:space="preserve"> </w:t>
            </w:r>
            <w:r w:rsidRPr="00A17285">
              <w:rPr>
                <w:rFonts w:eastAsia="Calibri"/>
                <w:bCs/>
                <w:kern w:val="2"/>
                <w:sz w:val="14"/>
                <w:szCs w:val="14"/>
                <w:lang w:val="sr-Latn-CS"/>
                <w14:ligatures w14:val="standardContextual"/>
              </w:rPr>
              <w:t>(2014) Crystal Growth and Design, 1</w:t>
            </w:r>
            <w:r w:rsidRPr="00A17285">
              <w:rPr>
                <w:rFonts w:eastAsia="Calibri"/>
                <w:kern w:val="2"/>
                <w:sz w:val="14"/>
                <w:szCs w:val="14"/>
                <w:lang w:val="sr-Latn-CS"/>
                <w14:ligatures w14:val="standardContextual"/>
              </w:rPr>
              <w:t>4 (3), pp. 972-978.</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Latn-RS"/>
                <w14:ligatures w14:val="standardContextual"/>
              </w:rPr>
              <w:t>M21</w:t>
            </w:r>
            <w:r w:rsidRPr="00A17285">
              <w:rPr>
                <w:rFonts w:eastAsia="Calibri"/>
                <w:b/>
                <w:kern w:val="2"/>
                <w:sz w:val="14"/>
                <w:szCs w:val="14"/>
                <w:lang w:val="sr-Cyrl-RS"/>
                <w14:ligatures w14:val="standardContextual"/>
              </w:rPr>
              <w:t>а</w:t>
            </w:r>
            <w:r w:rsidRPr="00A17285">
              <w:rPr>
                <w:rFonts w:eastAsia="Calibri"/>
                <w:b/>
                <w:kern w:val="2"/>
                <w:sz w:val="14"/>
                <w:szCs w:val="14"/>
                <w:lang w:val="sr-Latn-RS"/>
                <w14:ligatures w14:val="standardContextual"/>
              </w:rPr>
              <w:t>+</w:t>
            </w:r>
            <w:r w:rsidRPr="00A17285">
              <w:rPr>
                <w:rFonts w:eastAsia="Calibri"/>
                <w:b/>
                <w:kern w:val="2"/>
                <w:sz w:val="14"/>
                <w:szCs w:val="14"/>
                <w:lang w:val="sr-Cyrl-RS"/>
                <w14:ligatures w14:val="standardContextual"/>
              </w:rPr>
              <w:t>; ИФ</w:t>
            </w:r>
            <w:r w:rsidRPr="00A17285">
              <w:rPr>
                <w:rFonts w:eastAsia="Calibri"/>
                <w:b/>
                <w:kern w:val="2"/>
                <w:sz w:val="14"/>
                <w:szCs w:val="14"/>
                <w:lang w:val="sr-Latn-CS"/>
                <w14:ligatures w14:val="standardContextual"/>
              </w:rPr>
              <w:t xml:space="preserve"> </w:t>
            </w:r>
            <w:r w:rsidRPr="00A17285">
              <w:rPr>
                <w:rFonts w:eastAsia="Calibri"/>
                <w:b/>
                <w:kern w:val="2"/>
                <w:sz w:val="14"/>
                <w:szCs w:val="14"/>
                <w:lang w:val="sr-Cyrl-RS"/>
                <w14:ligatures w14:val="standardContextual"/>
              </w:rPr>
              <w:t xml:space="preserve">4,759  </w:t>
            </w:r>
            <w:r w:rsidRPr="00A17285">
              <w:rPr>
                <w:rFonts w:eastAsia="Calibri"/>
                <w:kern w:val="2"/>
                <w:sz w:val="14"/>
                <w:szCs w:val="14"/>
                <w14:ligatures w14:val="standardContextual"/>
              </w:rPr>
              <w:t>DOI</w:t>
            </w:r>
            <w:r w:rsidRPr="00A17285">
              <w:rPr>
                <w:rFonts w:eastAsia="Calibri"/>
                <w:kern w:val="2"/>
                <w:sz w:val="14"/>
                <w:szCs w:val="14"/>
                <w:lang w:val="sr-Cyrl-RS"/>
                <w14:ligatures w14:val="standardContextual"/>
              </w:rPr>
              <w:t>: 10.1021/</w:t>
            </w:r>
            <w:r w:rsidRPr="00A17285">
              <w:rPr>
                <w:rFonts w:eastAsia="Calibri"/>
                <w:kern w:val="2"/>
                <w:sz w:val="14"/>
                <w:szCs w:val="14"/>
                <w14:ligatures w14:val="standardContextual"/>
              </w:rPr>
              <w:t>cg</w:t>
            </w:r>
            <w:r w:rsidRPr="00A17285">
              <w:rPr>
                <w:rFonts w:eastAsia="Calibri"/>
                <w:kern w:val="2"/>
                <w:sz w:val="14"/>
                <w:szCs w:val="14"/>
                <w:lang w:val="sr-Cyrl-RS"/>
                <w14:ligatures w14:val="standardContextual"/>
              </w:rPr>
              <w:t>401162</w:t>
            </w:r>
            <w:r w:rsidRPr="00A17285">
              <w:rPr>
                <w:rFonts w:eastAsia="Calibri"/>
                <w:kern w:val="2"/>
                <w:sz w:val="14"/>
                <w:szCs w:val="14"/>
                <w14:ligatures w14:val="standardContextual"/>
              </w:rPr>
              <w:t>n</w:t>
            </w:r>
          </w:p>
        </w:tc>
      </w:tr>
      <w:tr w:rsidR="00A17285" w:rsidRPr="00A17285" w14:paraId="51D74740" w14:textId="77777777" w:rsidTr="00A17285">
        <w:trPr>
          <w:trHeight w:val="356"/>
        </w:trPr>
        <w:tc>
          <w:tcPr>
            <w:tcW w:w="510" w:type="dxa"/>
          </w:tcPr>
          <w:p w14:paraId="291D0C2A" w14:textId="77777777" w:rsidR="00A17285" w:rsidRPr="00A17285" w:rsidRDefault="00A17285" w:rsidP="00A17285">
            <w:pPr>
              <w:spacing w:line="178" w:lineRule="exact"/>
              <w:ind w:left="-11"/>
              <w:rPr>
                <w:sz w:val="14"/>
                <w:szCs w:val="14"/>
                <w:lang w:val="sr-Cyrl-RS"/>
              </w:rPr>
            </w:pPr>
          </w:p>
          <w:p w14:paraId="5A687B1A" w14:textId="77777777" w:rsidR="00A17285" w:rsidRPr="00A17285" w:rsidRDefault="00A17285" w:rsidP="00A17285">
            <w:pPr>
              <w:spacing w:before="1" w:line="168" w:lineRule="exact"/>
              <w:ind w:left="107"/>
              <w:rPr>
                <w:sz w:val="14"/>
                <w:szCs w:val="14"/>
              </w:rPr>
            </w:pPr>
            <w:r w:rsidRPr="00A17285">
              <w:rPr>
                <w:spacing w:val="-5"/>
                <w:sz w:val="14"/>
                <w:szCs w:val="14"/>
              </w:rPr>
              <w:t>7.</w:t>
            </w:r>
          </w:p>
        </w:tc>
        <w:tc>
          <w:tcPr>
            <w:tcW w:w="9688" w:type="dxa"/>
            <w:gridSpan w:val="13"/>
          </w:tcPr>
          <w:p w14:paraId="75477819" w14:textId="77777777" w:rsidR="00A17285" w:rsidRPr="00A17285" w:rsidRDefault="00A17285" w:rsidP="00A17285">
            <w:pPr>
              <w:widowControl/>
              <w:adjustRightInd w:val="0"/>
              <w:spacing w:line="278" w:lineRule="auto"/>
              <w:rPr>
                <w:rFonts w:eastAsia="Calibri"/>
                <w:kern w:val="2"/>
                <w:sz w:val="14"/>
                <w:szCs w:val="14"/>
                <w:lang w:val="sr-Latn-CS"/>
                <w14:ligatures w14:val="standardContextual"/>
              </w:rPr>
            </w:pPr>
            <w:r w:rsidRPr="00A17285">
              <w:rPr>
                <w:rFonts w:eastAsia="Calibri"/>
                <w:kern w:val="2"/>
                <w:sz w:val="14"/>
                <w:szCs w:val="14"/>
                <w:lang w:val="sr-Latn-CS"/>
                <w14:ligatures w14:val="standardContextual"/>
              </w:rPr>
              <w:t xml:space="preserve">Mitrović, M.M., Žekić, A.A., </w:t>
            </w:r>
            <w:r w:rsidRPr="00A17285">
              <w:rPr>
                <w:rFonts w:eastAsia="Calibri"/>
                <w:b/>
                <w:bCs/>
                <w:kern w:val="2"/>
                <w:sz w:val="14"/>
                <w:szCs w:val="14"/>
                <w:u w:val="single"/>
                <w:lang w:val="sr-Latn-CS"/>
                <w14:ligatures w14:val="standardContextual"/>
              </w:rPr>
              <w:t>Misailović, B.M</w:t>
            </w:r>
            <w:r w:rsidRPr="00A17285">
              <w:rPr>
                <w:rFonts w:eastAsia="Calibri"/>
                <w:kern w:val="2"/>
                <w:sz w:val="14"/>
                <w:szCs w:val="14"/>
                <w:lang w:val="sr-Latn-CS"/>
                <w14:ligatures w14:val="standardContextual"/>
              </w:rPr>
              <w:t>., Radiša, B.Z.</w:t>
            </w:r>
            <w:r w:rsidRPr="00A17285">
              <w:rPr>
                <w:rFonts w:eastAsia="Calibri"/>
                <w:kern w:val="2"/>
                <w:sz w:val="14"/>
                <w:szCs w:val="14"/>
                <w:lang w:val="sr-Cyrl-RS"/>
                <w14:ligatures w14:val="standardContextual"/>
              </w:rPr>
              <w:t xml:space="preserve"> </w:t>
            </w:r>
            <w:r w:rsidRPr="00A17285">
              <w:rPr>
                <w:rFonts w:eastAsia="Calibri"/>
                <w:bCs/>
                <w:kern w:val="2"/>
                <w:sz w:val="14"/>
                <w:szCs w:val="14"/>
                <w:lang w:val="sr-Latn-CS"/>
                <w14:ligatures w14:val="standardContextual"/>
              </w:rPr>
              <w:t>Effect of dissolution and refaceting on growth rate dispersion of sodium chlorate and potassium dihydrogen phosphate crystals</w:t>
            </w:r>
            <w:r w:rsidRPr="00A17285">
              <w:rPr>
                <w:rFonts w:eastAsia="Calibri"/>
                <w:kern w:val="2"/>
                <w:sz w:val="14"/>
                <w:szCs w:val="14"/>
                <w:lang w:val="sr-Latn-CS"/>
                <w14:ligatures w14:val="standardContextual"/>
              </w:rPr>
              <w:t xml:space="preserve"> (2014) Industrial and Engineering Chemistry Research, 53 (50), pp. 19643-19648.</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М22; ИФ</w:t>
            </w:r>
            <w:r w:rsidRPr="00A17285">
              <w:rPr>
                <w:rFonts w:eastAsia="Calibri"/>
                <w:b/>
                <w:kern w:val="2"/>
                <w:sz w:val="14"/>
                <w:szCs w:val="14"/>
                <w:lang w:val="sr-Latn-CS"/>
                <w14:ligatures w14:val="standardContextual"/>
              </w:rPr>
              <w:t xml:space="preserve"> </w:t>
            </w:r>
            <w:r w:rsidRPr="00A17285">
              <w:rPr>
                <w:rFonts w:eastAsia="Calibri"/>
                <w:b/>
                <w:kern w:val="2"/>
                <w:sz w:val="14"/>
                <w:szCs w:val="14"/>
                <w:lang w:val="sr-Cyrl-RS"/>
                <w14:ligatures w14:val="standardContextual"/>
              </w:rPr>
              <w:t xml:space="preserve">2,740 </w:t>
            </w:r>
            <w:r w:rsidRPr="00A17285">
              <w:rPr>
                <w:rFonts w:eastAsia="Calibri"/>
                <w:kern w:val="2"/>
                <w:sz w:val="14"/>
                <w:szCs w:val="14"/>
                <w:lang w:val="sr-Latn-CS"/>
                <w14:ligatures w14:val="standardContextual"/>
              </w:rPr>
              <w:t>DOI: 10.1021/ie502851m</w:t>
            </w:r>
          </w:p>
        </w:tc>
      </w:tr>
      <w:tr w:rsidR="00A17285" w:rsidRPr="00A17285" w14:paraId="73B9379B" w14:textId="77777777" w:rsidTr="00A17285">
        <w:trPr>
          <w:trHeight w:val="359"/>
        </w:trPr>
        <w:tc>
          <w:tcPr>
            <w:tcW w:w="510" w:type="dxa"/>
          </w:tcPr>
          <w:p w14:paraId="4AD538F1" w14:textId="77777777" w:rsidR="00A17285" w:rsidRPr="00A17285" w:rsidRDefault="00A17285" w:rsidP="00A17285">
            <w:pPr>
              <w:spacing w:line="178" w:lineRule="exact"/>
              <w:ind w:left="47" w:right="223"/>
              <w:jc w:val="center"/>
              <w:rPr>
                <w:sz w:val="14"/>
                <w:szCs w:val="14"/>
              </w:rPr>
            </w:pPr>
            <w:r w:rsidRPr="00A17285">
              <w:rPr>
                <w:spacing w:val="-5"/>
                <w:sz w:val="14"/>
                <w:szCs w:val="14"/>
              </w:rPr>
              <w:t>8.</w:t>
            </w:r>
          </w:p>
        </w:tc>
        <w:tc>
          <w:tcPr>
            <w:tcW w:w="9688" w:type="dxa"/>
            <w:gridSpan w:val="13"/>
          </w:tcPr>
          <w:p w14:paraId="70F65575" w14:textId="77777777" w:rsidR="00A17285" w:rsidRPr="00A17285" w:rsidRDefault="00A17285" w:rsidP="00A17285">
            <w:pPr>
              <w:widowControl/>
              <w:adjustRightInd w:val="0"/>
              <w:spacing w:line="278" w:lineRule="auto"/>
              <w:rPr>
                <w:rFonts w:eastAsia="Calibri"/>
                <w:kern w:val="2"/>
                <w:sz w:val="14"/>
                <w:szCs w:val="14"/>
                <w:lang w:val="sr-Cyrl-RS"/>
                <w14:ligatures w14:val="standardContextual"/>
              </w:rPr>
            </w:pPr>
            <w:r w:rsidRPr="00A17285">
              <w:rPr>
                <w:rFonts w:eastAsia="Calibri"/>
                <w:kern w:val="2"/>
                <w:sz w:val="14"/>
                <w:szCs w:val="14"/>
                <w14:ligatures w14:val="standardContextual"/>
              </w:rPr>
              <w:t>Mi</w:t>
            </w:r>
            <w:r w:rsidRPr="00A17285">
              <w:rPr>
                <w:rFonts w:eastAsia="Calibri"/>
                <w:kern w:val="2"/>
                <w:sz w:val="14"/>
                <w:szCs w:val="14"/>
                <w:lang w:val="sr-Cyrl-RS"/>
                <w14:ligatures w14:val="standardContextual"/>
              </w:rPr>
              <w:t>ć</w:t>
            </w:r>
            <w:r w:rsidRPr="00A17285">
              <w:rPr>
                <w:rFonts w:eastAsia="Calibri"/>
                <w:kern w:val="2"/>
                <w:sz w:val="14"/>
                <w:szCs w:val="14"/>
                <w14:ligatures w14:val="standardContextual"/>
              </w:rPr>
              <w:t>o</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M</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Mitrovi</w:t>
            </w:r>
            <w:r w:rsidRPr="00A17285">
              <w:rPr>
                <w:rFonts w:eastAsia="Calibri"/>
                <w:kern w:val="2"/>
                <w:sz w:val="14"/>
                <w:szCs w:val="14"/>
                <w:lang w:val="sr-Cyrl-RS"/>
                <w14:ligatures w14:val="standardContextual"/>
              </w:rPr>
              <w:t xml:space="preserve">ć, </w:t>
            </w:r>
            <w:r w:rsidRPr="00A17285">
              <w:rPr>
                <w:rFonts w:eastAsia="Calibri"/>
                <w:b/>
                <w:bCs/>
                <w:kern w:val="2"/>
                <w:sz w:val="14"/>
                <w:szCs w:val="14"/>
                <w:u w:val="single"/>
                <w14:ligatures w14:val="standardContextual"/>
              </w:rPr>
              <w:t>Branislava</w:t>
            </w:r>
            <w:r w:rsidRPr="00A17285">
              <w:rPr>
                <w:rFonts w:eastAsia="Calibri"/>
                <w:b/>
                <w:bCs/>
                <w:kern w:val="2"/>
                <w:sz w:val="14"/>
                <w:szCs w:val="14"/>
                <w:u w:val="single"/>
                <w:lang w:val="sr-Cyrl-RS"/>
                <w14:ligatures w14:val="standardContextual"/>
              </w:rPr>
              <w:t xml:space="preserve"> </w:t>
            </w:r>
            <w:r w:rsidRPr="00A17285">
              <w:rPr>
                <w:rFonts w:eastAsia="Calibri"/>
                <w:b/>
                <w:bCs/>
                <w:kern w:val="2"/>
                <w:sz w:val="14"/>
                <w:szCs w:val="14"/>
                <w:u w:val="single"/>
                <w14:ligatures w14:val="standardContextual"/>
              </w:rPr>
              <w:t>M</w:t>
            </w:r>
            <w:r w:rsidRPr="00A17285">
              <w:rPr>
                <w:rFonts w:eastAsia="Calibri"/>
                <w:b/>
                <w:bCs/>
                <w:kern w:val="2"/>
                <w:sz w:val="14"/>
                <w:szCs w:val="14"/>
                <w:u w:val="single"/>
                <w:lang w:val="sr-Cyrl-RS"/>
                <w14:ligatures w14:val="standardContextual"/>
              </w:rPr>
              <w:t xml:space="preserve">. </w:t>
            </w:r>
            <w:r w:rsidRPr="00A17285">
              <w:rPr>
                <w:rFonts w:eastAsia="Calibri"/>
                <w:b/>
                <w:bCs/>
                <w:kern w:val="2"/>
                <w:sz w:val="14"/>
                <w:szCs w:val="14"/>
                <w:u w:val="single"/>
                <w14:ligatures w14:val="standardContextual"/>
              </w:rPr>
              <w:t>Misailovi</w:t>
            </w:r>
            <w:r w:rsidRPr="00A17285">
              <w:rPr>
                <w:rFonts w:eastAsia="Calibri"/>
                <w:b/>
                <w:bCs/>
                <w:kern w:val="2"/>
                <w:sz w:val="14"/>
                <w:szCs w:val="14"/>
                <w:u w:val="single"/>
                <w:lang w:val="sr-Cyrl-RS"/>
                <w14:ligatures w14:val="standardContextual"/>
              </w:rPr>
              <w:t>ć</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Biljana</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Z</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Maksimovi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and</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Andrijana</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A</w:t>
            </w:r>
            <w:r w:rsidRPr="00A17285">
              <w:rPr>
                <w:rFonts w:eastAsia="Calibri"/>
                <w:kern w:val="2"/>
                <w:sz w:val="14"/>
                <w:szCs w:val="14"/>
                <w:lang w:val="sr-Cyrl-RS"/>
                <w14:ligatures w14:val="standardContextual"/>
              </w:rPr>
              <w:t>. Ž</w:t>
            </w:r>
            <w:r w:rsidRPr="00A17285">
              <w:rPr>
                <w:rFonts w:eastAsia="Calibri"/>
                <w:kern w:val="2"/>
                <w:sz w:val="14"/>
                <w:szCs w:val="14"/>
                <w14:ligatures w14:val="standardContextual"/>
              </w:rPr>
              <w:t>eki</w:t>
            </w:r>
            <w:r w:rsidRPr="00A17285">
              <w:rPr>
                <w:rFonts w:eastAsia="Calibri"/>
                <w:kern w:val="2"/>
                <w:sz w:val="14"/>
                <w:szCs w:val="14"/>
                <w:lang w:val="sr-Cyrl-RS"/>
                <w14:ligatures w14:val="standardContextual"/>
              </w:rPr>
              <w:t xml:space="preserve">ć, </w:t>
            </w:r>
          </w:p>
          <w:p w14:paraId="35395687" w14:textId="77777777" w:rsidR="00A17285" w:rsidRPr="00A17285" w:rsidRDefault="00A17285" w:rsidP="00A17285">
            <w:pPr>
              <w:widowControl/>
              <w:adjustRightInd w:val="0"/>
              <w:spacing w:line="278" w:lineRule="auto"/>
              <w:rPr>
                <w:rFonts w:eastAsia="Calibri"/>
                <w:b/>
                <w:kern w:val="2"/>
                <w:sz w:val="14"/>
                <w:szCs w:val="14"/>
                <w:lang w:val="sr-Latn-RS"/>
                <w14:ligatures w14:val="standardContextual"/>
              </w:rPr>
            </w:pPr>
            <w:r w:rsidRPr="00A17285">
              <w:rPr>
                <w:rFonts w:eastAsia="Calibri"/>
                <w:bCs/>
                <w:kern w:val="2"/>
                <w:sz w:val="14"/>
                <w:szCs w:val="14"/>
                <w14:ligatures w14:val="standardContextual"/>
              </w:rPr>
              <w:t>Conceptual difficulties in interpreting the real image of an object, (2020</w:t>
            </w:r>
            <w:r w:rsidRPr="00A17285">
              <w:rPr>
                <w:rFonts w:eastAsia="Calibri"/>
                <w:kern w:val="2"/>
                <w:sz w:val="14"/>
                <w:szCs w:val="14"/>
                <w14:ligatures w14:val="standardContextual"/>
              </w:rPr>
              <w:t>) American Journal of Physics, 88(2), 141-147.</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М22</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ИФ 1,1</w:t>
            </w:r>
            <w:r w:rsidRPr="00A17285">
              <w:rPr>
                <w:rFonts w:eastAsia="Calibri"/>
                <w:b/>
                <w:kern w:val="2"/>
                <w:sz w:val="14"/>
                <w:szCs w:val="14"/>
                <w:lang w:val="sr-Latn-RS"/>
                <w14:ligatures w14:val="standardContextual"/>
              </w:rPr>
              <w:t>45</w:t>
            </w:r>
            <w:r w:rsidRPr="00A17285">
              <w:rPr>
                <w:rFonts w:eastAsia="Calibri"/>
                <w:b/>
                <w:kern w:val="2"/>
                <w:sz w:val="14"/>
                <w:szCs w:val="14"/>
                <w:lang w:val="sr-Cyrl-RS"/>
                <w14:ligatures w14:val="standardContextual"/>
              </w:rPr>
              <w:t xml:space="preserve"> </w:t>
            </w:r>
            <w:r w:rsidRPr="00A17285">
              <w:rPr>
                <w:rFonts w:eastAsia="Calibri"/>
                <w:kern w:val="2"/>
                <w:sz w:val="14"/>
                <w:szCs w:val="14"/>
                <w14:ligatures w14:val="standardContextual"/>
              </w:rPr>
              <w:t>DOI</w:t>
            </w:r>
            <w:r w:rsidRPr="00A17285">
              <w:rPr>
                <w:rFonts w:eastAsia="Calibri"/>
                <w:kern w:val="2"/>
                <w:sz w:val="14"/>
                <w:szCs w:val="14"/>
                <w:lang w:val="sr-Cyrl-RS"/>
                <w14:ligatures w14:val="standardContextual"/>
              </w:rPr>
              <w:t xml:space="preserve">: </w:t>
            </w:r>
            <w:hyperlink r:id="rId36" w:tgtFrame="_blank" w:history="1">
              <w:r w:rsidRPr="00A17285">
                <w:rPr>
                  <w:rFonts w:eastAsia="Calibri"/>
                  <w:kern w:val="2"/>
                  <w:sz w:val="14"/>
                  <w:szCs w:val="14"/>
                  <w:u w:val="single"/>
                  <w:lang w:val="sr-Cyrl-RS"/>
                  <w14:ligatures w14:val="standardContextual"/>
                </w:rPr>
                <w:t>10.1119/10.0000520</w:t>
              </w:r>
            </w:hyperlink>
          </w:p>
        </w:tc>
      </w:tr>
      <w:tr w:rsidR="00A17285" w:rsidRPr="00A17285" w14:paraId="181480D3" w14:textId="77777777" w:rsidTr="00A17285">
        <w:trPr>
          <w:trHeight w:val="356"/>
        </w:trPr>
        <w:tc>
          <w:tcPr>
            <w:tcW w:w="510" w:type="dxa"/>
          </w:tcPr>
          <w:p w14:paraId="239728DA" w14:textId="77777777" w:rsidR="00A17285" w:rsidRPr="00A17285" w:rsidRDefault="00A17285" w:rsidP="00A17285">
            <w:pPr>
              <w:spacing w:line="178" w:lineRule="exact"/>
              <w:ind w:left="47" w:right="223"/>
              <w:jc w:val="center"/>
              <w:rPr>
                <w:sz w:val="14"/>
                <w:szCs w:val="14"/>
              </w:rPr>
            </w:pPr>
            <w:r w:rsidRPr="00A17285">
              <w:rPr>
                <w:spacing w:val="-5"/>
                <w:sz w:val="14"/>
                <w:szCs w:val="14"/>
              </w:rPr>
              <w:t>9.</w:t>
            </w:r>
          </w:p>
        </w:tc>
        <w:tc>
          <w:tcPr>
            <w:tcW w:w="9688" w:type="dxa"/>
            <w:gridSpan w:val="13"/>
          </w:tcPr>
          <w:p w14:paraId="7906EA44" w14:textId="77777777" w:rsidR="00A17285" w:rsidRPr="00A17285" w:rsidRDefault="00A17285" w:rsidP="00A17285">
            <w:pPr>
              <w:widowControl/>
              <w:adjustRightInd w:val="0"/>
              <w:spacing w:line="278" w:lineRule="auto"/>
              <w:rPr>
                <w:rFonts w:eastAsia="Calibri"/>
                <w:kern w:val="2"/>
                <w:sz w:val="14"/>
                <w:szCs w:val="14"/>
                <w:lang w:val="sr-Cyrl-RS"/>
                <w14:ligatures w14:val="standardContextual"/>
              </w:rPr>
            </w:pPr>
            <w:r w:rsidRPr="00A17285">
              <w:rPr>
                <w:rFonts w:eastAsia="Calibri"/>
                <w:kern w:val="2"/>
                <w:sz w:val="14"/>
                <w:szCs w:val="14"/>
                <w14:ligatures w14:val="standardContextual"/>
              </w:rPr>
              <w:t>Kasalica</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B</w:t>
            </w:r>
            <w:r w:rsidRPr="00A17285">
              <w:rPr>
                <w:rFonts w:eastAsia="Calibri"/>
                <w:kern w:val="2"/>
                <w:sz w:val="14"/>
                <w:szCs w:val="14"/>
                <w:lang w:val="sr-Cyrl-RS"/>
                <w14:ligatures w14:val="standardContextual"/>
              </w:rPr>
              <w:t>.,</w:t>
            </w:r>
            <w:r w:rsidRPr="00A17285">
              <w:rPr>
                <w:rFonts w:eastAsia="Calibri"/>
                <w:kern w:val="2"/>
                <w:sz w:val="14"/>
                <w:szCs w:val="14"/>
                <w:lang w:val="sr-Latn-RS"/>
                <w14:ligatures w14:val="standardContextual"/>
              </w:rPr>
              <w:t xml:space="preserve"> </w:t>
            </w:r>
            <w:r w:rsidRPr="00A17285">
              <w:rPr>
                <w:rFonts w:eastAsia="Calibri"/>
                <w:kern w:val="2"/>
                <w:sz w:val="14"/>
                <w:szCs w:val="14"/>
                <w14:ligatures w14:val="standardContextual"/>
              </w:rPr>
              <w:t>Petkovi</w:t>
            </w:r>
            <w:r w:rsidRPr="00A17285">
              <w:rPr>
                <w:rFonts w:eastAsia="Calibri"/>
                <w:kern w:val="2"/>
                <w:sz w:val="14"/>
                <w:szCs w:val="14"/>
                <w:lang w:val="sr-Cyrl-RS"/>
                <w14:ligatures w14:val="standardContextual"/>
              </w:rPr>
              <w:t>ć-</w:t>
            </w:r>
            <w:r w:rsidRPr="00A17285">
              <w:rPr>
                <w:rFonts w:eastAsia="Calibri"/>
                <w:kern w:val="2"/>
                <w:sz w:val="14"/>
                <w:szCs w:val="14"/>
                <w14:ligatures w14:val="standardContextual"/>
              </w:rPr>
              <w:t>Benazzouz</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M</w:t>
            </w:r>
            <w:r w:rsidRPr="00A17285">
              <w:rPr>
                <w:rFonts w:eastAsia="Calibri"/>
                <w:kern w:val="2"/>
                <w:sz w:val="14"/>
                <w:szCs w:val="14"/>
                <w:lang w:val="sr-Cyrl-RS"/>
                <w14:ligatures w14:val="standardContextual"/>
              </w:rPr>
              <w:t>.,</w:t>
            </w:r>
            <w:r w:rsidRPr="00A17285">
              <w:rPr>
                <w:rFonts w:eastAsia="Calibri"/>
                <w:kern w:val="2"/>
                <w:sz w:val="14"/>
                <w:szCs w:val="14"/>
                <w:lang w:val="sr-Latn-RS"/>
                <w14:ligatures w14:val="standardContextual"/>
              </w:rPr>
              <w:t xml:space="preserve"> </w:t>
            </w:r>
            <w:r w:rsidRPr="00A17285">
              <w:rPr>
                <w:rFonts w:eastAsia="Calibri"/>
                <w:kern w:val="2"/>
                <w:sz w:val="14"/>
                <w:szCs w:val="14"/>
                <w14:ligatures w14:val="standardContextual"/>
              </w:rPr>
              <w:t>Sarvan</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M</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Bel</w:t>
            </w:r>
            <w:r w:rsidRPr="00A17285">
              <w:rPr>
                <w:rFonts w:eastAsia="Calibri"/>
                <w:kern w:val="2"/>
                <w:sz w:val="14"/>
                <w:szCs w:val="14"/>
                <w:lang w:val="sr-Cyrl-RS"/>
                <w14:ligatures w14:val="standardContextual"/>
              </w:rPr>
              <w:t>č</w:t>
            </w:r>
            <w:r w:rsidRPr="00A17285">
              <w:rPr>
                <w:rFonts w:eastAsia="Calibri"/>
                <w:kern w:val="2"/>
                <w:sz w:val="14"/>
                <w:szCs w:val="14"/>
                <w14:ligatures w14:val="standardContextual"/>
              </w:rPr>
              <w:t>a</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I</w:t>
            </w:r>
            <w:r w:rsidRPr="00A17285">
              <w:rPr>
                <w:rFonts w:eastAsia="Calibri"/>
                <w:kern w:val="2"/>
                <w:sz w:val="14"/>
                <w:szCs w:val="14"/>
                <w:lang w:val="sr-Cyrl-RS"/>
                <w14:ligatures w14:val="standardContextual"/>
              </w:rPr>
              <w:t>.,</w:t>
            </w:r>
            <w:r w:rsidRPr="00A17285">
              <w:rPr>
                <w:rFonts w:eastAsia="Calibri"/>
                <w:kern w:val="2"/>
                <w:sz w:val="14"/>
                <w:szCs w:val="14"/>
                <w:lang w:val="sr-Latn-RS"/>
                <w14:ligatures w14:val="standardContextual"/>
              </w:rPr>
              <w:t xml:space="preserve"> </w:t>
            </w:r>
            <w:r w:rsidRPr="00A17285">
              <w:rPr>
                <w:rFonts w:eastAsia="Calibri"/>
                <w:kern w:val="2"/>
                <w:sz w:val="14"/>
                <w:szCs w:val="14"/>
                <w14:ligatures w14:val="standardContextual"/>
              </w:rPr>
              <w:t>Maksimovi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B</w:t>
            </w:r>
            <w:r w:rsidRPr="00A17285">
              <w:rPr>
                <w:rFonts w:eastAsia="Calibri"/>
                <w:kern w:val="2"/>
                <w:sz w:val="14"/>
                <w:szCs w:val="14"/>
                <w:lang w:val="sr-Cyrl-RS"/>
                <w14:ligatures w14:val="standardContextual"/>
              </w:rPr>
              <w:t xml:space="preserve">., </w:t>
            </w:r>
            <w:r w:rsidRPr="00A17285">
              <w:rPr>
                <w:rFonts w:eastAsia="Calibri"/>
                <w:b/>
                <w:bCs/>
                <w:kern w:val="2"/>
                <w:sz w:val="14"/>
                <w:szCs w:val="14"/>
                <w:u w:val="single"/>
                <w14:ligatures w14:val="standardContextual"/>
              </w:rPr>
              <w:t>Misailovi</w:t>
            </w:r>
            <w:r w:rsidRPr="00A17285">
              <w:rPr>
                <w:rFonts w:eastAsia="Calibri"/>
                <w:b/>
                <w:bCs/>
                <w:kern w:val="2"/>
                <w:sz w:val="14"/>
                <w:szCs w:val="14"/>
                <w:u w:val="single"/>
                <w:lang w:val="sr-Cyrl-RS"/>
                <w14:ligatures w14:val="standardContextual"/>
              </w:rPr>
              <w:t xml:space="preserve">ć </w:t>
            </w:r>
            <w:r w:rsidRPr="00A17285">
              <w:rPr>
                <w:rFonts w:eastAsia="Calibri"/>
                <w:b/>
                <w:bCs/>
                <w:kern w:val="2"/>
                <w:sz w:val="14"/>
                <w:szCs w:val="14"/>
                <w:u w:val="single"/>
                <w14:ligatures w14:val="standardContextual"/>
              </w:rPr>
              <w:t>B</w:t>
            </w:r>
            <w:r w:rsidRPr="00A17285">
              <w:rPr>
                <w:rFonts w:eastAsia="Calibri"/>
                <w:kern w:val="2"/>
                <w:sz w:val="14"/>
                <w:szCs w:val="14"/>
                <w:lang w:val="sr-Cyrl-RS"/>
                <w14:ligatures w14:val="standardContextual"/>
              </w:rPr>
              <w:t xml:space="preserve">., </w:t>
            </w:r>
            <w:r w:rsidRPr="00A17285">
              <w:rPr>
                <w:rFonts w:eastAsia="Calibri"/>
                <w:kern w:val="2"/>
                <w:sz w:val="14"/>
                <w:szCs w:val="14"/>
                <w14:ligatures w14:val="standardContextual"/>
              </w:rPr>
              <w:t>Popovi</w:t>
            </w:r>
            <w:r w:rsidRPr="00A17285">
              <w:rPr>
                <w:rFonts w:eastAsia="Calibri"/>
                <w:kern w:val="2"/>
                <w:sz w:val="14"/>
                <w:szCs w:val="14"/>
                <w:lang w:val="sr-Cyrl-RS"/>
                <w14:ligatures w14:val="standardContextual"/>
              </w:rPr>
              <w:t xml:space="preserve">ć </w:t>
            </w:r>
            <w:r w:rsidRPr="00A17285">
              <w:rPr>
                <w:rFonts w:eastAsia="Calibri"/>
                <w:kern w:val="2"/>
                <w:sz w:val="14"/>
                <w:szCs w:val="14"/>
                <w14:ligatures w14:val="standardContextual"/>
              </w:rPr>
              <w:t>Z</w:t>
            </w:r>
            <w:r w:rsidRPr="00A17285">
              <w:rPr>
                <w:rFonts w:eastAsia="Calibri"/>
                <w:kern w:val="2"/>
                <w:sz w:val="14"/>
                <w:szCs w:val="14"/>
                <w:lang w:val="sr-Cyrl-RS"/>
                <w14:ligatures w14:val="standardContextual"/>
              </w:rPr>
              <w:t xml:space="preserve">. </w:t>
            </w:r>
          </w:p>
          <w:p w14:paraId="19561FF4" w14:textId="77777777" w:rsidR="00A17285" w:rsidRPr="00A17285" w:rsidRDefault="00A17285" w:rsidP="00A17285">
            <w:pPr>
              <w:widowControl/>
              <w:adjustRightInd w:val="0"/>
              <w:spacing w:line="278" w:lineRule="auto"/>
              <w:rPr>
                <w:rFonts w:eastAsia="Calibri"/>
                <w:kern w:val="2"/>
                <w:sz w:val="14"/>
                <w:szCs w:val="14"/>
                <w:lang w:val="sr-Latn-RS"/>
                <w14:ligatures w14:val="standardContextual"/>
              </w:rPr>
            </w:pPr>
            <w:r w:rsidRPr="00A17285">
              <w:rPr>
                <w:rFonts w:eastAsia="Calibri"/>
                <w:bCs/>
                <w:kern w:val="2"/>
                <w:sz w:val="14"/>
                <w:szCs w:val="14"/>
                <w:lang w:val="sr-Cyrl-RS"/>
                <w14:ligatures w14:val="standardContextual"/>
              </w:rPr>
              <w:t xml:space="preserve">MECHANISMS OF PLASMA ELECTROLYTIC OXIDATION OF ALUMINUM AT THE MULTI-HOUR TIMESCALES, </w:t>
            </w:r>
            <w:r w:rsidRPr="00A17285">
              <w:rPr>
                <w:rFonts w:eastAsia="Calibri"/>
                <w:kern w:val="2"/>
                <w:sz w:val="14"/>
                <w:szCs w:val="14"/>
                <w:lang w:val="sr-Latn-RS"/>
                <w14:ligatures w14:val="standardContextual"/>
              </w:rPr>
              <w:t>(2020)</w:t>
            </w:r>
            <w:r w:rsidRPr="00A17285">
              <w:rPr>
                <w:rFonts w:eastAsia="Calibri"/>
                <w:iCs/>
                <w:kern w:val="2"/>
                <w:sz w:val="14"/>
                <w:szCs w:val="14"/>
                <w14:ligatures w14:val="standardContextual"/>
              </w:rPr>
              <w:t xml:space="preserve"> Surface and Coatings Technology</w:t>
            </w:r>
            <w:r w:rsidRPr="00A17285">
              <w:rPr>
                <w:rFonts w:eastAsia="Calibri"/>
                <w:kern w:val="2"/>
                <w:sz w:val="14"/>
                <w:szCs w:val="14"/>
                <w14:ligatures w14:val="standardContextual"/>
              </w:rPr>
              <w:t>,</w:t>
            </w:r>
            <w:r w:rsidRPr="00A17285">
              <w:rPr>
                <w:rFonts w:eastAsia="Calibri"/>
                <w:iCs/>
                <w:kern w:val="2"/>
                <w:sz w:val="14"/>
                <w:szCs w:val="14"/>
                <w14:ligatures w14:val="standardContextual"/>
              </w:rPr>
              <w:t xml:space="preserve"> 390 </w:t>
            </w:r>
            <w:r w:rsidRPr="00A17285">
              <w:rPr>
                <w:rFonts w:eastAsia="Calibri"/>
                <w:kern w:val="2"/>
                <w:sz w:val="14"/>
                <w:szCs w:val="14"/>
                <w14:ligatures w14:val="standardContextual"/>
              </w:rPr>
              <w:t>(2020), art. no. 125681.</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М21а;</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ИФ 3,</w:t>
            </w:r>
            <w:r w:rsidRPr="00A17285">
              <w:rPr>
                <w:rFonts w:eastAsia="Calibri"/>
                <w:b/>
                <w:kern w:val="2"/>
                <w:sz w:val="14"/>
                <w:szCs w:val="14"/>
                <w:lang w:val="sr-Latn-RS"/>
                <w14:ligatures w14:val="standardContextual"/>
              </w:rPr>
              <w:t>958</w:t>
            </w:r>
            <w:r w:rsidRPr="00A17285">
              <w:rPr>
                <w:rFonts w:eastAsia="Calibri"/>
                <w:kern w:val="2"/>
                <w:sz w:val="14"/>
                <w:szCs w:val="14"/>
                <w:lang w:val="sr-Cyrl-RS"/>
                <w14:ligatures w14:val="standardContextual"/>
              </w:rPr>
              <w:t xml:space="preserve"> </w:t>
            </w:r>
            <w:r w:rsidRPr="00A17285">
              <w:rPr>
                <w:rFonts w:eastAsia="Calibri"/>
                <w:kern w:val="2"/>
                <w:sz w:val="14"/>
                <w:szCs w:val="14"/>
                <w:lang w:val="sr-Latn-RS"/>
                <w14:ligatures w14:val="standardContextual"/>
              </w:rPr>
              <w:t xml:space="preserve">DOI: </w:t>
            </w:r>
            <w:r w:rsidRPr="00A17285">
              <w:rPr>
                <w:rFonts w:eastAsia="Calibri"/>
                <w:kern w:val="2"/>
                <w:sz w:val="14"/>
                <w:szCs w:val="14"/>
                <w:lang w:val="sr-Cyrl-RS"/>
                <w14:ligatures w14:val="standardContextual"/>
              </w:rPr>
              <w:t>10.1016/j.surfcoat.2020.125681.</w:t>
            </w:r>
          </w:p>
        </w:tc>
      </w:tr>
      <w:tr w:rsidR="00A17285" w:rsidRPr="00A17285" w14:paraId="216D0532" w14:textId="77777777" w:rsidTr="00A17285">
        <w:trPr>
          <w:trHeight w:val="199"/>
        </w:trPr>
        <w:tc>
          <w:tcPr>
            <w:tcW w:w="510" w:type="dxa"/>
          </w:tcPr>
          <w:p w14:paraId="659EE66F" w14:textId="77777777" w:rsidR="00A17285" w:rsidRPr="00A17285" w:rsidRDefault="00A17285" w:rsidP="00A17285">
            <w:pPr>
              <w:spacing w:line="178" w:lineRule="exact"/>
              <w:ind w:right="98"/>
              <w:jc w:val="center"/>
              <w:rPr>
                <w:sz w:val="14"/>
                <w:szCs w:val="14"/>
              </w:rPr>
            </w:pPr>
            <w:r w:rsidRPr="00A17285">
              <w:rPr>
                <w:spacing w:val="-5"/>
                <w:sz w:val="14"/>
                <w:szCs w:val="14"/>
              </w:rPr>
              <w:t>10.</w:t>
            </w:r>
          </w:p>
        </w:tc>
        <w:tc>
          <w:tcPr>
            <w:tcW w:w="9688" w:type="dxa"/>
            <w:gridSpan w:val="13"/>
          </w:tcPr>
          <w:p w14:paraId="1BFB0A9E" w14:textId="77777777" w:rsidR="00A17285" w:rsidRPr="00A17285" w:rsidRDefault="00A17285" w:rsidP="00A17285">
            <w:pPr>
              <w:widowControl/>
              <w:adjustRightInd w:val="0"/>
              <w:spacing w:line="278" w:lineRule="auto"/>
              <w:rPr>
                <w:rFonts w:eastAsia="Calibri"/>
                <w:kern w:val="2"/>
                <w:sz w:val="14"/>
                <w:szCs w:val="14"/>
                <w:lang w:val="sr-Cyrl-RS"/>
                <w14:ligatures w14:val="standardContextual"/>
              </w:rPr>
            </w:pPr>
            <w:r w:rsidRPr="00A17285">
              <w:rPr>
                <w:rFonts w:eastAsia="Calibri"/>
                <w:kern w:val="2"/>
                <w:sz w:val="14"/>
                <w:szCs w:val="14"/>
                <w14:ligatures w14:val="standardContextual"/>
              </w:rPr>
              <w:t xml:space="preserve">Radisa, B. Z., Mitrovic, M. M., </w:t>
            </w:r>
            <w:r w:rsidRPr="00A17285">
              <w:rPr>
                <w:rFonts w:eastAsia="Calibri"/>
                <w:b/>
                <w:bCs/>
                <w:kern w:val="2"/>
                <w:sz w:val="14"/>
                <w:szCs w:val="14"/>
                <w:u w:val="single"/>
                <w14:ligatures w14:val="standardContextual"/>
              </w:rPr>
              <w:t>Misailovic, B. M</w:t>
            </w:r>
            <w:r w:rsidRPr="00A17285">
              <w:rPr>
                <w:rFonts w:eastAsia="Calibri"/>
                <w:kern w:val="2"/>
                <w:sz w:val="14"/>
                <w:szCs w:val="14"/>
                <w14:ligatures w14:val="standardContextual"/>
              </w:rPr>
              <w:t xml:space="preserve">., Zekic, A. A. </w:t>
            </w:r>
            <w:r w:rsidRPr="00A17285">
              <w:rPr>
                <w:rFonts w:eastAsia="Calibri"/>
                <w:bCs/>
                <w:kern w:val="2"/>
                <w:sz w:val="14"/>
                <w:szCs w:val="14"/>
                <w14:ligatures w14:val="standardContextual"/>
              </w:rPr>
              <w:t xml:space="preserve">Investigation of growth mechanisms of sodium chlorate crystals from aqueous solutions. </w:t>
            </w:r>
          </w:p>
          <w:p w14:paraId="08D2FE28" w14:textId="77777777" w:rsidR="00A17285" w:rsidRPr="00A17285" w:rsidRDefault="00A17285" w:rsidP="00A17285">
            <w:pPr>
              <w:widowControl/>
              <w:adjustRightInd w:val="0"/>
              <w:spacing w:line="278" w:lineRule="auto"/>
              <w:rPr>
                <w:rFonts w:eastAsia="Calibri"/>
                <w:kern w:val="2"/>
                <w:sz w:val="14"/>
                <w:szCs w:val="14"/>
                <w14:ligatures w14:val="standardContextual"/>
              </w:rPr>
            </w:pPr>
            <w:r w:rsidRPr="00A17285">
              <w:rPr>
                <w:rFonts w:eastAsia="Calibri"/>
                <w:kern w:val="2"/>
                <w:sz w:val="14"/>
                <w:szCs w:val="14"/>
                <w14:ligatures w14:val="standardContextual"/>
              </w:rPr>
              <w:t>(2016)</w:t>
            </w:r>
            <w:r w:rsidRPr="00A17285">
              <w:rPr>
                <w:rFonts w:eastAsia="Calibri"/>
                <w:kern w:val="2"/>
                <w:sz w:val="14"/>
                <w:szCs w:val="14"/>
                <w:lang w:val="sr-Cyrl-RS"/>
                <w14:ligatures w14:val="standardContextual"/>
              </w:rPr>
              <w:t xml:space="preserve"> </w:t>
            </w:r>
            <w:r w:rsidRPr="00A17285">
              <w:rPr>
                <w:rFonts w:eastAsia="Calibri"/>
                <w:iCs/>
                <w:kern w:val="2"/>
                <w:sz w:val="14"/>
                <w:szCs w:val="14"/>
                <w14:ligatures w14:val="standardContextual"/>
              </w:rPr>
              <w:t>Industrial &amp; Engineering Chemistry Research</w:t>
            </w:r>
            <w:r w:rsidRPr="00A17285">
              <w:rPr>
                <w:rFonts w:eastAsia="Calibri"/>
                <w:kern w:val="2"/>
                <w:sz w:val="14"/>
                <w:szCs w:val="14"/>
                <w14:ligatures w14:val="standardContextual"/>
              </w:rPr>
              <w:t xml:space="preserve">, </w:t>
            </w:r>
            <w:r w:rsidRPr="00A17285">
              <w:rPr>
                <w:rFonts w:eastAsia="Calibri"/>
                <w:iCs/>
                <w:kern w:val="2"/>
                <w:sz w:val="14"/>
                <w:szCs w:val="14"/>
                <w14:ligatures w14:val="standardContextual"/>
              </w:rPr>
              <w:t>55</w:t>
            </w:r>
            <w:r w:rsidRPr="00A17285">
              <w:rPr>
                <w:rFonts w:eastAsia="Calibri"/>
                <w:kern w:val="2"/>
                <w:sz w:val="14"/>
                <w:szCs w:val="14"/>
                <w14:ligatures w14:val="standardContextual"/>
              </w:rPr>
              <w:t>(39), 10436-10444.</w:t>
            </w:r>
            <w:r w:rsidRPr="00A17285">
              <w:rPr>
                <w:rFonts w:eastAsia="Calibri"/>
                <w:kern w:val="2"/>
                <w:sz w:val="14"/>
                <w:szCs w:val="14"/>
                <w:lang w:val="sr-Cyrl-RS"/>
                <w14:ligatures w14:val="standardContextual"/>
              </w:rPr>
              <w:t xml:space="preserve"> </w:t>
            </w:r>
            <w:r w:rsidRPr="00A17285">
              <w:rPr>
                <w:rFonts w:eastAsia="Calibri"/>
                <w:b/>
                <w:kern w:val="2"/>
                <w:sz w:val="14"/>
                <w:szCs w:val="14"/>
                <w:lang w:val="sr-Cyrl-RS"/>
                <w14:ligatures w14:val="standardContextual"/>
              </w:rPr>
              <w:t>М21; ИФ</w:t>
            </w:r>
            <w:r w:rsidRPr="00A17285">
              <w:rPr>
                <w:rFonts w:eastAsia="Calibri"/>
                <w:b/>
                <w:kern w:val="2"/>
                <w:sz w:val="14"/>
                <w:szCs w:val="14"/>
                <w14:ligatures w14:val="standardContextual"/>
              </w:rPr>
              <w:t xml:space="preserve"> </w:t>
            </w:r>
            <w:r w:rsidRPr="00A17285">
              <w:rPr>
                <w:rFonts w:eastAsia="Calibri"/>
                <w:b/>
                <w:kern w:val="2"/>
                <w:sz w:val="14"/>
                <w:szCs w:val="14"/>
                <w:lang w:val="sr-Cyrl-RS"/>
                <w14:ligatures w14:val="standardContextual"/>
              </w:rPr>
              <w:t xml:space="preserve">3,027 </w:t>
            </w:r>
            <w:r w:rsidRPr="00A17285">
              <w:rPr>
                <w:rFonts w:eastAsia="Calibri"/>
                <w:kern w:val="2"/>
                <w:sz w:val="14"/>
                <w:szCs w:val="14"/>
                <w14:ligatures w14:val="standardContextual"/>
              </w:rPr>
              <w:t>DOI: 10.1021/acs.iecr.6b02021</w:t>
            </w:r>
          </w:p>
        </w:tc>
      </w:tr>
      <w:tr w:rsidR="00A17285" w:rsidRPr="00A17285" w14:paraId="6B638D33" w14:textId="77777777" w:rsidTr="00A17285">
        <w:trPr>
          <w:trHeight w:val="275"/>
        </w:trPr>
        <w:tc>
          <w:tcPr>
            <w:tcW w:w="10198" w:type="dxa"/>
            <w:gridSpan w:val="14"/>
          </w:tcPr>
          <w:p w14:paraId="6E6D1FA2" w14:textId="77777777" w:rsidR="00A17285" w:rsidRPr="00A17285" w:rsidRDefault="00A17285" w:rsidP="00A17285">
            <w:pPr>
              <w:spacing w:before="48"/>
              <w:ind w:left="107"/>
              <w:rPr>
                <w:b/>
                <w:sz w:val="14"/>
                <w:szCs w:val="14"/>
              </w:rPr>
            </w:pPr>
            <w:r w:rsidRPr="00A17285">
              <w:rPr>
                <w:b/>
                <w:sz w:val="14"/>
                <w:szCs w:val="14"/>
              </w:rPr>
              <w:t>Збирни</w:t>
            </w:r>
            <w:r w:rsidRPr="00A17285">
              <w:rPr>
                <w:b/>
                <w:spacing w:val="-8"/>
                <w:sz w:val="14"/>
                <w:szCs w:val="14"/>
              </w:rPr>
              <w:t xml:space="preserve"> </w:t>
            </w:r>
            <w:r w:rsidRPr="00A17285">
              <w:rPr>
                <w:b/>
                <w:sz w:val="14"/>
                <w:szCs w:val="14"/>
              </w:rPr>
              <w:t>подаци</w:t>
            </w:r>
            <w:r w:rsidRPr="00A17285">
              <w:rPr>
                <w:b/>
                <w:spacing w:val="-7"/>
                <w:sz w:val="14"/>
                <w:szCs w:val="14"/>
              </w:rPr>
              <w:t xml:space="preserve"> </w:t>
            </w:r>
            <w:r w:rsidRPr="00A17285">
              <w:rPr>
                <w:b/>
                <w:sz w:val="14"/>
                <w:szCs w:val="14"/>
              </w:rPr>
              <w:t>научне,</w:t>
            </w:r>
            <w:r w:rsidRPr="00A17285">
              <w:rPr>
                <w:b/>
                <w:spacing w:val="-8"/>
                <w:sz w:val="14"/>
                <w:szCs w:val="14"/>
              </w:rPr>
              <w:t xml:space="preserve"> </w:t>
            </w:r>
            <w:r w:rsidRPr="00A17285">
              <w:rPr>
                <w:b/>
                <w:sz w:val="14"/>
                <w:szCs w:val="14"/>
              </w:rPr>
              <w:t>односно</w:t>
            </w:r>
            <w:r w:rsidRPr="00A17285">
              <w:rPr>
                <w:b/>
                <w:spacing w:val="-7"/>
                <w:sz w:val="14"/>
                <w:szCs w:val="14"/>
              </w:rPr>
              <w:t xml:space="preserve"> </w:t>
            </w:r>
            <w:r w:rsidRPr="00A17285">
              <w:rPr>
                <w:b/>
                <w:sz w:val="14"/>
                <w:szCs w:val="14"/>
              </w:rPr>
              <w:t>уметничке</w:t>
            </w:r>
            <w:r w:rsidRPr="00A17285">
              <w:rPr>
                <w:b/>
                <w:spacing w:val="-9"/>
                <w:sz w:val="14"/>
                <w:szCs w:val="14"/>
              </w:rPr>
              <w:t xml:space="preserve"> </w:t>
            </w:r>
            <w:r w:rsidRPr="00A17285">
              <w:rPr>
                <w:b/>
                <w:sz w:val="14"/>
                <w:szCs w:val="14"/>
              </w:rPr>
              <w:t>и</w:t>
            </w:r>
            <w:r w:rsidRPr="00A17285">
              <w:rPr>
                <w:b/>
                <w:spacing w:val="-5"/>
                <w:sz w:val="14"/>
                <w:szCs w:val="14"/>
              </w:rPr>
              <w:t xml:space="preserve"> </w:t>
            </w:r>
            <w:r w:rsidRPr="00A17285">
              <w:rPr>
                <w:b/>
                <w:sz w:val="14"/>
                <w:szCs w:val="14"/>
              </w:rPr>
              <w:t>стручне</w:t>
            </w:r>
            <w:r w:rsidRPr="00A17285">
              <w:rPr>
                <w:b/>
                <w:spacing w:val="-8"/>
                <w:sz w:val="14"/>
                <w:szCs w:val="14"/>
              </w:rPr>
              <w:t xml:space="preserve"> </w:t>
            </w:r>
            <w:r w:rsidRPr="00A17285">
              <w:rPr>
                <w:b/>
                <w:sz w:val="14"/>
                <w:szCs w:val="14"/>
              </w:rPr>
              <w:t>активности</w:t>
            </w:r>
            <w:r w:rsidRPr="00A17285">
              <w:rPr>
                <w:b/>
                <w:spacing w:val="-7"/>
                <w:sz w:val="14"/>
                <w:szCs w:val="14"/>
              </w:rPr>
              <w:t xml:space="preserve"> </w:t>
            </w:r>
            <w:r w:rsidRPr="00A17285">
              <w:rPr>
                <w:b/>
                <w:spacing w:val="-2"/>
                <w:sz w:val="14"/>
                <w:szCs w:val="14"/>
              </w:rPr>
              <w:t>наставника</w:t>
            </w:r>
          </w:p>
        </w:tc>
      </w:tr>
      <w:tr w:rsidR="00A17285" w:rsidRPr="00A17285" w14:paraId="1D525027" w14:textId="77777777" w:rsidTr="00A17285">
        <w:trPr>
          <w:trHeight w:val="178"/>
        </w:trPr>
        <w:tc>
          <w:tcPr>
            <w:tcW w:w="3520" w:type="dxa"/>
            <w:gridSpan w:val="7"/>
          </w:tcPr>
          <w:p w14:paraId="652CC766" w14:textId="77777777" w:rsidR="00A17285" w:rsidRPr="00A17285" w:rsidRDefault="00A17285" w:rsidP="00A17285">
            <w:pPr>
              <w:spacing w:line="164" w:lineRule="exact"/>
              <w:ind w:left="107"/>
              <w:rPr>
                <w:sz w:val="14"/>
                <w:szCs w:val="14"/>
              </w:rPr>
            </w:pPr>
            <w:r w:rsidRPr="00A17285">
              <w:rPr>
                <w:sz w:val="14"/>
                <w:szCs w:val="14"/>
              </w:rPr>
              <w:t>Укупан</w:t>
            </w:r>
            <w:r w:rsidRPr="00A17285">
              <w:rPr>
                <w:spacing w:val="-4"/>
                <w:sz w:val="14"/>
                <w:szCs w:val="14"/>
              </w:rPr>
              <w:t xml:space="preserve"> </w:t>
            </w:r>
            <w:r w:rsidRPr="00A17285">
              <w:rPr>
                <w:sz w:val="14"/>
                <w:szCs w:val="14"/>
              </w:rPr>
              <w:t>број</w:t>
            </w:r>
            <w:r w:rsidRPr="00A17285">
              <w:rPr>
                <w:spacing w:val="-4"/>
                <w:sz w:val="14"/>
                <w:szCs w:val="14"/>
              </w:rPr>
              <w:t xml:space="preserve"> </w:t>
            </w:r>
            <w:r w:rsidRPr="00A17285">
              <w:rPr>
                <w:spacing w:val="-2"/>
                <w:sz w:val="14"/>
                <w:szCs w:val="14"/>
              </w:rPr>
              <w:t>цитата</w:t>
            </w:r>
          </w:p>
        </w:tc>
        <w:tc>
          <w:tcPr>
            <w:tcW w:w="6678" w:type="dxa"/>
            <w:gridSpan w:val="7"/>
          </w:tcPr>
          <w:p w14:paraId="01EA8739" w14:textId="77777777" w:rsidR="00A17285" w:rsidRPr="00A17285" w:rsidRDefault="00A17285" w:rsidP="00A17285">
            <w:pPr>
              <w:rPr>
                <w:sz w:val="14"/>
                <w:szCs w:val="14"/>
                <w:lang w:val="sr-Cyrl-RS"/>
              </w:rPr>
            </w:pPr>
            <w:r w:rsidRPr="00A17285">
              <w:rPr>
                <w:sz w:val="14"/>
                <w:szCs w:val="14"/>
                <w:lang w:val="sr-Cyrl-RS"/>
              </w:rPr>
              <w:t xml:space="preserve">  40 (без аутоцитата)</w:t>
            </w:r>
          </w:p>
        </w:tc>
      </w:tr>
      <w:tr w:rsidR="00A17285" w:rsidRPr="00A17285" w14:paraId="6DDDFCBF" w14:textId="77777777" w:rsidTr="00A17285">
        <w:trPr>
          <w:trHeight w:val="183"/>
        </w:trPr>
        <w:tc>
          <w:tcPr>
            <w:tcW w:w="3520" w:type="dxa"/>
            <w:gridSpan w:val="7"/>
          </w:tcPr>
          <w:p w14:paraId="79D9B5B8" w14:textId="77777777" w:rsidR="00A17285" w:rsidRPr="00A17285" w:rsidRDefault="00A17285" w:rsidP="00A17285">
            <w:pPr>
              <w:spacing w:line="169" w:lineRule="exact"/>
              <w:ind w:left="107"/>
              <w:rPr>
                <w:sz w:val="14"/>
                <w:szCs w:val="14"/>
              </w:rPr>
            </w:pPr>
            <w:r w:rsidRPr="00A17285">
              <w:rPr>
                <w:sz w:val="14"/>
                <w:szCs w:val="14"/>
              </w:rPr>
              <w:t>Укупан</w:t>
            </w:r>
            <w:r w:rsidRPr="00A17285">
              <w:rPr>
                <w:spacing w:val="-4"/>
                <w:sz w:val="14"/>
                <w:szCs w:val="14"/>
              </w:rPr>
              <w:t xml:space="preserve"> </w:t>
            </w:r>
            <w:r w:rsidRPr="00A17285">
              <w:rPr>
                <w:sz w:val="14"/>
                <w:szCs w:val="14"/>
              </w:rPr>
              <w:t>број</w:t>
            </w:r>
            <w:r w:rsidRPr="00A17285">
              <w:rPr>
                <w:spacing w:val="-4"/>
                <w:sz w:val="14"/>
                <w:szCs w:val="14"/>
              </w:rPr>
              <w:t xml:space="preserve"> </w:t>
            </w:r>
            <w:r w:rsidRPr="00A17285">
              <w:rPr>
                <w:sz w:val="14"/>
                <w:szCs w:val="14"/>
              </w:rPr>
              <w:t>радова</w:t>
            </w:r>
            <w:r w:rsidRPr="00A17285">
              <w:rPr>
                <w:spacing w:val="-5"/>
                <w:sz w:val="14"/>
                <w:szCs w:val="14"/>
              </w:rPr>
              <w:t xml:space="preserve"> </w:t>
            </w:r>
            <w:r w:rsidRPr="00A17285">
              <w:rPr>
                <w:sz w:val="14"/>
                <w:szCs w:val="14"/>
              </w:rPr>
              <w:t>са</w:t>
            </w:r>
            <w:r w:rsidRPr="00A17285">
              <w:rPr>
                <w:spacing w:val="-2"/>
                <w:sz w:val="14"/>
                <w:szCs w:val="14"/>
              </w:rPr>
              <w:t xml:space="preserve"> </w:t>
            </w:r>
            <w:r w:rsidRPr="00A17285">
              <w:rPr>
                <w:sz w:val="14"/>
                <w:szCs w:val="14"/>
              </w:rPr>
              <w:t>SCI</w:t>
            </w:r>
            <w:r w:rsidRPr="00A17285">
              <w:rPr>
                <w:spacing w:val="-7"/>
                <w:sz w:val="14"/>
                <w:szCs w:val="14"/>
              </w:rPr>
              <w:t xml:space="preserve"> </w:t>
            </w:r>
            <w:r w:rsidRPr="00A17285">
              <w:rPr>
                <w:sz w:val="14"/>
                <w:szCs w:val="14"/>
              </w:rPr>
              <w:t>(SSCI)</w:t>
            </w:r>
            <w:r w:rsidRPr="00A17285">
              <w:rPr>
                <w:spacing w:val="-4"/>
                <w:sz w:val="14"/>
                <w:szCs w:val="14"/>
              </w:rPr>
              <w:t xml:space="preserve"> листе</w:t>
            </w:r>
          </w:p>
        </w:tc>
        <w:tc>
          <w:tcPr>
            <w:tcW w:w="6678" w:type="dxa"/>
            <w:gridSpan w:val="7"/>
          </w:tcPr>
          <w:p w14:paraId="301D449D" w14:textId="77777777" w:rsidR="00A17285" w:rsidRPr="00A17285" w:rsidRDefault="00A17285" w:rsidP="00A17285">
            <w:pPr>
              <w:spacing w:line="169" w:lineRule="exact"/>
              <w:ind w:left="109"/>
              <w:rPr>
                <w:color w:val="EE0000"/>
                <w:sz w:val="14"/>
                <w:szCs w:val="14"/>
                <w:lang w:val="sr-Cyrl-RS"/>
              </w:rPr>
            </w:pPr>
            <w:r w:rsidRPr="00A17285">
              <w:rPr>
                <w:spacing w:val="-10"/>
                <w:sz w:val="14"/>
                <w:szCs w:val="14"/>
                <w:lang w:val="sr-Cyrl-RS"/>
              </w:rPr>
              <w:t>11</w:t>
            </w:r>
          </w:p>
        </w:tc>
      </w:tr>
      <w:tr w:rsidR="00A17285" w:rsidRPr="00A17285" w14:paraId="62BD74A0" w14:textId="77777777" w:rsidTr="00A17285">
        <w:trPr>
          <w:trHeight w:val="270"/>
        </w:trPr>
        <w:tc>
          <w:tcPr>
            <w:tcW w:w="2949" w:type="dxa"/>
            <w:gridSpan w:val="6"/>
          </w:tcPr>
          <w:p w14:paraId="783610B0" w14:textId="77777777" w:rsidR="00A17285" w:rsidRPr="00A17285" w:rsidRDefault="00A17285" w:rsidP="00A17285">
            <w:pPr>
              <w:spacing w:before="40"/>
              <w:ind w:left="107"/>
              <w:rPr>
                <w:sz w:val="14"/>
                <w:szCs w:val="14"/>
              </w:rPr>
            </w:pPr>
            <w:r w:rsidRPr="00A17285">
              <w:rPr>
                <w:sz w:val="14"/>
                <w:szCs w:val="14"/>
              </w:rPr>
              <w:t>Тренутно</w:t>
            </w:r>
            <w:r w:rsidRPr="00A17285">
              <w:rPr>
                <w:spacing w:val="-3"/>
                <w:sz w:val="14"/>
                <w:szCs w:val="14"/>
              </w:rPr>
              <w:t xml:space="preserve"> </w:t>
            </w:r>
            <w:r w:rsidRPr="00A17285">
              <w:rPr>
                <w:sz w:val="14"/>
                <w:szCs w:val="14"/>
              </w:rPr>
              <w:t>учешће</w:t>
            </w:r>
            <w:r w:rsidRPr="00A17285">
              <w:rPr>
                <w:spacing w:val="-7"/>
                <w:sz w:val="14"/>
                <w:szCs w:val="14"/>
              </w:rPr>
              <w:t xml:space="preserve"> </w:t>
            </w:r>
            <w:r w:rsidRPr="00A17285">
              <w:rPr>
                <w:sz w:val="14"/>
                <w:szCs w:val="14"/>
              </w:rPr>
              <w:t>на</w:t>
            </w:r>
            <w:r w:rsidRPr="00A17285">
              <w:rPr>
                <w:spacing w:val="-3"/>
                <w:sz w:val="14"/>
                <w:szCs w:val="14"/>
              </w:rPr>
              <w:t xml:space="preserve"> </w:t>
            </w:r>
            <w:r w:rsidRPr="00A17285">
              <w:rPr>
                <w:spacing w:val="-2"/>
                <w:sz w:val="14"/>
                <w:szCs w:val="14"/>
              </w:rPr>
              <w:t>пројектима</w:t>
            </w:r>
          </w:p>
        </w:tc>
        <w:tc>
          <w:tcPr>
            <w:tcW w:w="5578" w:type="dxa"/>
            <w:gridSpan w:val="7"/>
          </w:tcPr>
          <w:p w14:paraId="4D2B1FF4" w14:textId="77777777" w:rsidR="00A17285" w:rsidRPr="00A17285" w:rsidRDefault="00A17285" w:rsidP="00A17285">
            <w:pPr>
              <w:spacing w:before="40"/>
              <w:ind w:left="108"/>
              <w:jc w:val="both"/>
              <w:rPr>
                <w:rFonts w:eastAsia="Calibri"/>
                <w:kern w:val="2"/>
                <w:sz w:val="14"/>
                <w:szCs w:val="14"/>
                <w14:ligatures w14:val="standardContextual"/>
              </w:rPr>
            </w:pPr>
            <w:r w:rsidRPr="00A17285">
              <w:rPr>
                <w:sz w:val="14"/>
                <w:szCs w:val="14"/>
              </w:rPr>
              <w:t>Домаћ</w:t>
            </w:r>
            <w:r w:rsidRPr="00A17285">
              <w:rPr>
                <w:sz w:val="14"/>
                <w:szCs w:val="14"/>
                <w:lang w:val="sr-Cyrl-RS"/>
              </w:rPr>
              <w:t xml:space="preserve">и – 1. </w:t>
            </w:r>
            <w:r w:rsidRPr="00A17285">
              <w:rPr>
                <w:rFonts w:eastAsia="Calibri"/>
                <w:kern w:val="2"/>
                <w:sz w:val="14"/>
                <w:szCs w:val="14"/>
                <w14:ligatures w14:val="standardContextual"/>
              </w:rPr>
              <w:t>Development of dispersion-strengthened metal - based materials for applications in fusion reactor“ у оквиру програма ПРИЗМА (од 1. јуна 2025. године).</w:t>
            </w:r>
          </w:p>
        </w:tc>
        <w:tc>
          <w:tcPr>
            <w:tcW w:w="1671" w:type="dxa"/>
          </w:tcPr>
          <w:p w14:paraId="0A75C2C3" w14:textId="77777777" w:rsidR="00A17285" w:rsidRPr="00A17285" w:rsidRDefault="00A17285" w:rsidP="00A17285">
            <w:pPr>
              <w:spacing w:before="40"/>
              <w:ind w:left="111"/>
              <w:rPr>
                <w:sz w:val="14"/>
                <w:szCs w:val="14"/>
                <w:lang w:val="sr-Cyrl-RS"/>
              </w:rPr>
            </w:pPr>
            <w:r w:rsidRPr="00A17285">
              <w:rPr>
                <w:sz w:val="14"/>
                <w:szCs w:val="14"/>
              </w:rPr>
              <w:t>Међународни</w:t>
            </w:r>
            <w:r w:rsidRPr="00A17285">
              <w:rPr>
                <w:spacing w:val="-10"/>
                <w:sz w:val="14"/>
                <w:szCs w:val="14"/>
              </w:rPr>
              <w:t xml:space="preserve"> -</w:t>
            </w:r>
          </w:p>
        </w:tc>
      </w:tr>
      <w:tr w:rsidR="00A17285" w:rsidRPr="00A17285" w14:paraId="528259E9" w14:textId="77777777" w:rsidTr="00A17285">
        <w:trPr>
          <w:trHeight w:val="178"/>
        </w:trPr>
        <w:tc>
          <w:tcPr>
            <w:tcW w:w="1878" w:type="dxa"/>
            <w:gridSpan w:val="4"/>
          </w:tcPr>
          <w:p w14:paraId="19300A66" w14:textId="77777777" w:rsidR="00A17285" w:rsidRPr="00A17285" w:rsidRDefault="00A17285" w:rsidP="00A17285">
            <w:pPr>
              <w:spacing w:line="164" w:lineRule="exact"/>
              <w:ind w:left="107"/>
              <w:rPr>
                <w:sz w:val="14"/>
                <w:szCs w:val="14"/>
              </w:rPr>
            </w:pPr>
            <w:r w:rsidRPr="00A17285">
              <w:rPr>
                <w:spacing w:val="-2"/>
                <w:sz w:val="14"/>
                <w:szCs w:val="14"/>
              </w:rPr>
              <w:t>Усавршавања</w:t>
            </w:r>
          </w:p>
        </w:tc>
        <w:tc>
          <w:tcPr>
            <w:tcW w:w="8320" w:type="dxa"/>
            <w:gridSpan w:val="10"/>
          </w:tcPr>
          <w:p w14:paraId="630BB096" w14:textId="77777777" w:rsidR="00A17285" w:rsidRPr="00A17285" w:rsidRDefault="00A17285" w:rsidP="00A17285">
            <w:pPr>
              <w:rPr>
                <w:rFonts w:eastAsia="Calibri"/>
                <w:kern w:val="2"/>
                <w:sz w:val="14"/>
                <w:szCs w:val="14"/>
                <w:lang w:val="ru-RU"/>
                <w14:ligatures w14:val="standardContextual"/>
              </w:rPr>
            </w:pPr>
            <w:r w:rsidRPr="00A17285">
              <w:rPr>
                <w:rFonts w:eastAsia="Calibri"/>
                <w:kern w:val="2"/>
                <w:sz w:val="14"/>
                <w:szCs w:val="14"/>
                <w:lang w:val="ru-RU"/>
                <w14:ligatures w14:val="standardContextual"/>
              </w:rPr>
              <w:t xml:space="preserve">У оквиру </w:t>
            </w:r>
            <w:r w:rsidRPr="00A17285">
              <w:rPr>
                <w:rFonts w:eastAsia="Calibri"/>
                <w:kern w:val="2"/>
                <w:sz w:val="14"/>
                <w:szCs w:val="14"/>
                <w14:ligatures w14:val="standardContextual"/>
              </w:rPr>
              <w:t>ERASMUS</w:t>
            </w:r>
            <w:r w:rsidRPr="00A17285">
              <w:rPr>
                <w:rFonts w:eastAsia="Calibri"/>
                <w:kern w:val="2"/>
                <w:sz w:val="14"/>
                <w:szCs w:val="14"/>
                <w:lang w:val="ru-RU"/>
                <w14:ligatures w14:val="standardContextual"/>
              </w:rPr>
              <w:t>+ програма мобилности универзитетског особља са циљем усавршавања боравила је 2018. године у Ерлангену, на Универзитету Фридрих-Александар Ерланген – Нирнберг, Немачка.</w:t>
            </w:r>
          </w:p>
        </w:tc>
      </w:tr>
      <w:tr w:rsidR="00A17285" w:rsidRPr="00A17285" w14:paraId="523E3283" w14:textId="77777777" w:rsidTr="00A17285">
        <w:trPr>
          <w:trHeight w:val="237"/>
        </w:trPr>
        <w:tc>
          <w:tcPr>
            <w:tcW w:w="10198" w:type="dxa"/>
            <w:gridSpan w:val="14"/>
          </w:tcPr>
          <w:p w14:paraId="6DC01D4D" w14:textId="77777777" w:rsidR="00A17285" w:rsidRPr="00A17285" w:rsidRDefault="00A17285" w:rsidP="00A17285">
            <w:pPr>
              <w:spacing w:line="276" w:lineRule="auto"/>
              <w:ind w:left="107"/>
              <w:jc w:val="both"/>
              <w:rPr>
                <w:rFonts w:eastAsia="Calibri"/>
                <w:kern w:val="2"/>
                <w:sz w:val="14"/>
                <w:szCs w:val="14"/>
                <w:lang w:val="sr-Latn-RS"/>
                <w14:ligatures w14:val="standardContextual"/>
              </w:rPr>
            </w:pPr>
            <w:r w:rsidRPr="00A17285">
              <w:rPr>
                <w:rFonts w:eastAsia="Calibri"/>
                <w:kern w:val="2"/>
                <w:sz w:val="14"/>
                <w:szCs w:val="14"/>
                <w:lang w:val="sr-Cyrl-RS"/>
                <w14:ligatures w14:val="standardContextual"/>
              </w:rPr>
              <w:t>У септембру 2024. године изабрана за продекана за наставу Физичког факултета са мандатом од 2024-2027. године.</w:t>
            </w:r>
            <w:r w:rsidRPr="00A17285">
              <w:rPr>
                <w:rFonts w:eastAsia="Calibri"/>
                <w:kern w:val="2"/>
                <w:sz w:val="14"/>
                <w:szCs w:val="14"/>
                <w:lang w:val="sr-Latn-RS"/>
                <w14:ligatures w14:val="standardContextual"/>
              </w:rPr>
              <w:t xml:space="preserve"> </w:t>
            </w:r>
          </w:p>
          <w:p w14:paraId="7E31151F" w14:textId="77777777" w:rsidR="00A17285" w:rsidRPr="00A17285" w:rsidRDefault="00A17285" w:rsidP="00A17285">
            <w:pPr>
              <w:spacing w:line="276" w:lineRule="auto"/>
              <w:ind w:left="107"/>
              <w:jc w:val="both"/>
              <w:rPr>
                <w:rFonts w:eastAsia="Calibri"/>
                <w:kern w:val="2"/>
                <w:sz w:val="14"/>
                <w:szCs w:val="14"/>
                <w:lang w:val="sr-Cyrl-RS"/>
                <w14:ligatures w14:val="standardContextual"/>
              </w:rPr>
            </w:pPr>
            <w:r w:rsidRPr="00A17285">
              <w:rPr>
                <w:rFonts w:eastAsia="Calibri"/>
                <w:kern w:val="2"/>
                <w:sz w:val="14"/>
                <w:szCs w:val="14"/>
                <w:lang w:val="sr-Cyrl-RS"/>
                <w14:ligatures w14:val="standardContextual"/>
              </w:rPr>
              <w:t xml:space="preserve">Члан Комисије за упис на основне и мастер академске студије као и Комисије за самовредновање на Физичком факултету Универзитета у Београду. </w:t>
            </w:r>
          </w:p>
          <w:p w14:paraId="3C0433BC" w14:textId="77777777" w:rsidR="00A17285" w:rsidRPr="00A17285" w:rsidRDefault="00A17285" w:rsidP="00A17285">
            <w:pPr>
              <w:spacing w:line="276" w:lineRule="auto"/>
              <w:ind w:left="107"/>
              <w:jc w:val="both"/>
              <w:rPr>
                <w:rFonts w:eastAsia="Calibri"/>
                <w:bCs/>
                <w:kern w:val="2"/>
                <w:sz w:val="14"/>
                <w:szCs w:val="14"/>
                <w:lang w:val="ru-RU"/>
                <w14:ligatures w14:val="standardContextual"/>
              </w:rPr>
            </w:pPr>
            <w:r w:rsidRPr="00A17285">
              <w:rPr>
                <w:rFonts w:eastAsia="Calibri"/>
                <w:kern w:val="2"/>
                <w:sz w:val="14"/>
                <w:szCs w:val="14"/>
                <w:lang w:val="sr-Cyrl-RS"/>
                <w14:ligatures w14:val="standardContextual"/>
              </w:rPr>
              <w:t xml:space="preserve"> Ч</w:t>
            </w:r>
            <w:r w:rsidRPr="00A17285">
              <w:rPr>
                <w:rFonts w:eastAsia="Calibri"/>
                <w:kern w:val="2"/>
                <w:sz w:val="14"/>
                <w:szCs w:val="14"/>
                <w:lang w:val="sr-Cyrl-CS"/>
                <w14:ligatures w14:val="standardContextual"/>
              </w:rPr>
              <w:t xml:space="preserve">лан </w:t>
            </w:r>
            <w:r w:rsidRPr="00A17285">
              <w:rPr>
                <w:rFonts w:eastAsia="Calibri"/>
                <w:kern w:val="2"/>
                <w:sz w:val="14"/>
                <w:szCs w:val="14"/>
                <w:lang w:val="ru-RU"/>
                <w14:ligatures w14:val="standardContextual"/>
              </w:rPr>
              <w:t xml:space="preserve">организационог одбора </w:t>
            </w:r>
            <w:r w:rsidRPr="00A17285">
              <w:rPr>
                <w:rFonts w:eastAsia="Calibri"/>
                <w:bCs/>
                <w:kern w:val="2"/>
                <w:sz w:val="14"/>
                <w:szCs w:val="14"/>
                <w14:ligatures w14:val="standardContextual"/>
              </w:rPr>
              <w:t>XXXV</w:t>
            </w:r>
            <w:r w:rsidRPr="00A17285">
              <w:rPr>
                <w:rFonts w:eastAsia="Calibri"/>
                <w:bCs/>
                <w:kern w:val="2"/>
                <w:sz w:val="14"/>
                <w:szCs w:val="14"/>
                <w:lang w:val="ru-RU"/>
                <w14:ligatures w14:val="standardContextual"/>
              </w:rPr>
              <w:t xml:space="preserve"> републичког семинара о настави физике. Р</w:t>
            </w:r>
            <w:r w:rsidRPr="00A17285">
              <w:rPr>
                <w:rFonts w:eastAsia="Calibri"/>
                <w:kern w:val="2"/>
                <w:sz w:val="14"/>
                <w:szCs w:val="14"/>
                <w:lang w:val="ru-RU"/>
                <w14:ligatures w14:val="standardContextual"/>
              </w:rPr>
              <w:t>епублички семинар о настави физике је      акредитован и објављен у Каталогу Завода за унапређивање образовања и васпитања под бројем 628 за школску  2016/2017. и 2017/2018. годину, у категорији</w:t>
            </w:r>
            <w:r w:rsidRPr="00A17285">
              <w:rPr>
                <w:rFonts w:eastAsia="Calibri"/>
                <w:kern w:val="2"/>
                <w:sz w:val="14"/>
                <w:szCs w:val="14"/>
                <w14:ligatures w14:val="standardContextual"/>
              </w:rPr>
              <w:t> </w:t>
            </w:r>
            <w:r w:rsidRPr="00A17285">
              <w:rPr>
                <w:rFonts w:eastAsia="Calibri"/>
                <w:bCs/>
                <w:kern w:val="2"/>
                <w:sz w:val="14"/>
                <w:szCs w:val="14"/>
                <w:lang w:val="ru-RU"/>
                <w14:ligatures w14:val="standardContextual"/>
              </w:rPr>
              <w:t>обавезних семинара (категорија К1, приоритет 1, 24 бода).</w:t>
            </w:r>
          </w:p>
          <w:p w14:paraId="08417550" w14:textId="77777777" w:rsidR="00A17285" w:rsidRPr="00A17285" w:rsidRDefault="00A17285" w:rsidP="00A17285">
            <w:pPr>
              <w:spacing w:line="276" w:lineRule="auto"/>
              <w:ind w:left="107"/>
              <w:jc w:val="both"/>
              <w:rPr>
                <w:rFonts w:eastAsia="Calibri"/>
                <w:kern w:val="2"/>
                <w:sz w:val="14"/>
                <w:szCs w:val="14"/>
                <w:lang w:val="sr-Cyrl-RS"/>
                <w14:ligatures w14:val="standardContextual"/>
              </w:rPr>
            </w:pPr>
            <w:r w:rsidRPr="00A17285">
              <w:rPr>
                <w:rFonts w:eastAsia="Calibri"/>
                <w:kern w:val="2"/>
                <w:sz w:val="14"/>
                <w:szCs w:val="14"/>
                <w:lang w:val="sr-Cyrl-CS"/>
                <w14:ligatures w14:val="standardContextual"/>
              </w:rPr>
              <w:t>Ментор шест мастер радова, 24 пута била члан Комисије за одбрану дипломских и мастер радова, једанпут  члан    Комисије за одбрану докторске дисертације.</w:t>
            </w:r>
          </w:p>
        </w:tc>
      </w:tr>
    </w:tbl>
    <w:p w14:paraId="4872EA60" w14:textId="45B23CDD" w:rsidR="00A17285" w:rsidRDefault="00A17285">
      <w:pPr>
        <w:pStyle w:val="Teloteksta"/>
        <w:spacing w:before="70"/>
        <w:rPr>
          <w:sz w:val="20"/>
          <w:lang w:val="sr-Cyrl-RS"/>
        </w:rPr>
      </w:pPr>
      <w:r>
        <w:rPr>
          <w:sz w:val="20"/>
          <w:lang w:val="sr-Cyrl-RS"/>
        </w:rPr>
        <w:t xml:space="preserve">             Табела 9.1 Картон наставника</w:t>
      </w:r>
    </w:p>
    <w:p w14:paraId="50BF63D2" w14:textId="77777777" w:rsidR="00A17285" w:rsidRDefault="00A17285">
      <w:pPr>
        <w:pStyle w:val="Teloteksta"/>
        <w:spacing w:before="70"/>
        <w:rPr>
          <w:sz w:val="20"/>
          <w:lang w:val="sr-Cyrl-RS"/>
        </w:rPr>
      </w:pPr>
    </w:p>
    <w:p w14:paraId="1E76BFDE" w14:textId="77777777" w:rsidR="00A17285" w:rsidRDefault="00A17285">
      <w:pPr>
        <w:pStyle w:val="Teloteksta"/>
        <w:spacing w:before="70"/>
        <w:rPr>
          <w:sz w:val="20"/>
          <w:lang w:val="sr-Cyrl-RS"/>
        </w:rPr>
      </w:pPr>
    </w:p>
    <w:p w14:paraId="68C1BF08" w14:textId="77777777" w:rsidR="00A17285" w:rsidRDefault="00A17285">
      <w:pPr>
        <w:pStyle w:val="Teloteksta"/>
        <w:spacing w:before="70"/>
        <w:rPr>
          <w:sz w:val="20"/>
          <w:lang w:val="sr-Cyrl-RS"/>
        </w:rPr>
      </w:pPr>
    </w:p>
    <w:p w14:paraId="526CAA31" w14:textId="77777777" w:rsidR="00A17285" w:rsidRDefault="00A17285">
      <w:pPr>
        <w:pStyle w:val="Teloteksta"/>
        <w:spacing w:before="70"/>
        <w:rPr>
          <w:sz w:val="20"/>
          <w:lang w:val="sr-Cyrl-RS"/>
        </w:rPr>
      </w:pPr>
    </w:p>
    <w:p w14:paraId="3A800AA0" w14:textId="77777777" w:rsidR="00A17285" w:rsidRDefault="00A17285">
      <w:pPr>
        <w:pStyle w:val="Teloteksta"/>
        <w:spacing w:before="70"/>
        <w:rPr>
          <w:sz w:val="20"/>
          <w:lang w:val="sr-Cyrl-RS"/>
        </w:rPr>
      </w:pPr>
    </w:p>
    <w:p w14:paraId="5B249285" w14:textId="77777777" w:rsidR="00A17285" w:rsidRDefault="00A17285">
      <w:pPr>
        <w:pStyle w:val="Teloteksta"/>
        <w:spacing w:before="70"/>
        <w:rPr>
          <w:sz w:val="20"/>
          <w:lang w:val="sr-Cyrl-RS"/>
        </w:rPr>
      </w:pPr>
    </w:p>
    <w:p w14:paraId="5592E782" w14:textId="77777777" w:rsidR="00A17285" w:rsidRDefault="00A17285">
      <w:pPr>
        <w:pStyle w:val="Teloteksta"/>
        <w:spacing w:before="70"/>
        <w:rPr>
          <w:sz w:val="20"/>
          <w:lang w:val="sr-Cyrl-RS"/>
        </w:rPr>
      </w:pPr>
    </w:p>
    <w:p w14:paraId="3F9C65DE" w14:textId="77777777" w:rsidR="00A17285" w:rsidRDefault="00A17285">
      <w:pPr>
        <w:pStyle w:val="Teloteksta"/>
        <w:spacing w:before="70"/>
        <w:rPr>
          <w:sz w:val="20"/>
          <w:lang w:val="sr-Cyrl-RS"/>
        </w:rPr>
      </w:pPr>
    </w:p>
    <w:p w14:paraId="14AB575D" w14:textId="77777777" w:rsidR="00A17285" w:rsidRDefault="00A17285">
      <w:pPr>
        <w:pStyle w:val="Teloteksta"/>
        <w:spacing w:before="70"/>
        <w:rPr>
          <w:sz w:val="20"/>
          <w:lang w:val="sr-Cyrl-RS"/>
        </w:rPr>
      </w:pPr>
    </w:p>
    <w:p w14:paraId="0C9B4C4A" w14:textId="77777777" w:rsidR="00A17285" w:rsidRDefault="00A17285">
      <w:pPr>
        <w:pStyle w:val="Teloteksta"/>
        <w:spacing w:before="70"/>
        <w:rPr>
          <w:sz w:val="20"/>
          <w:lang w:val="sr-Cyrl-RS"/>
        </w:rPr>
      </w:pPr>
    </w:p>
    <w:p w14:paraId="3B6F6CF9" w14:textId="77777777" w:rsidR="00A17285" w:rsidRDefault="00A17285">
      <w:pPr>
        <w:pStyle w:val="Teloteksta"/>
        <w:spacing w:before="70"/>
        <w:rPr>
          <w:sz w:val="20"/>
          <w:lang w:val="sr-Cyrl-RS"/>
        </w:rPr>
      </w:pPr>
    </w:p>
    <w:p w14:paraId="70FBB550" w14:textId="77777777" w:rsidR="00A17285" w:rsidRDefault="00A17285">
      <w:pPr>
        <w:pStyle w:val="Teloteksta"/>
        <w:spacing w:before="70"/>
        <w:rPr>
          <w:sz w:val="20"/>
          <w:lang w:val="sr-Cyrl-RS"/>
        </w:rPr>
      </w:pPr>
    </w:p>
    <w:p w14:paraId="3A74710F" w14:textId="77777777" w:rsidR="00A17285" w:rsidRDefault="00A17285">
      <w:pPr>
        <w:pStyle w:val="Teloteksta"/>
        <w:spacing w:before="70"/>
        <w:rPr>
          <w:sz w:val="20"/>
          <w:lang w:val="sr-Cyrl-RS"/>
        </w:rPr>
      </w:pPr>
    </w:p>
    <w:p w14:paraId="58911D26" w14:textId="77777777" w:rsidR="00A17285" w:rsidRDefault="00A17285">
      <w:pPr>
        <w:pStyle w:val="Teloteksta"/>
        <w:spacing w:before="70"/>
        <w:rPr>
          <w:sz w:val="20"/>
          <w:lang w:val="sr-Cyrl-RS"/>
        </w:rPr>
      </w:pPr>
    </w:p>
    <w:p w14:paraId="038BD0B5" w14:textId="77777777" w:rsidR="00A17285" w:rsidRDefault="00A17285">
      <w:pPr>
        <w:pStyle w:val="Teloteksta"/>
        <w:spacing w:before="70"/>
        <w:rPr>
          <w:sz w:val="20"/>
          <w:lang w:val="sr-Cyrl-RS"/>
        </w:rPr>
      </w:pPr>
    </w:p>
    <w:p w14:paraId="15046B49" w14:textId="77777777" w:rsidR="00A17285" w:rsidRDefault="00A17285">
      <w:pPr>
        <w:pStyle w:val="Teloteksta"/>
        <w:spacing w:before="70"/>
        <w:rPr>
          <w:sz w:val="20"/>
          <w:lang w:val="sr-Cyrl-RS"/>
        </w:rPr>
      </w:pPr>
    </w:p>
    <w:p w14:paraId="116EB467" w14:textId="77777777" w:rsidR="00A17285" w:rsidRDefault="00A17285">
      <w:pPr>
        <w:pStyle w:val="Teloteksta"/>
        <w:spacing w:before="70"/>
        <w:rPr>
          <w:sz w:val="20"/>
          <w:lang w:val="sr-Cyrl-RS"/>
        </w:rPr>
      </w:pPr>
    </w:p>
    <w:p w14:paraId="576B3A90" w14:textId="77777777" w:rsidR="00A17285" w:rsidRDefault="00A17285">
      <w:pPr>
        <w:pStyle w:val="Teloteksta"/>
        <w:spacing w:before="70"/>
        <w:rPr>
          <w:sz w:val="20"/>
          <w:lang w:val="sr-Cyrl-RS"/>
        </w:rPr>
      </w:pPr>
    </w:p>
    <w:p w14:paraId="262D46DE" w14:textId="77777777" w:rsidR="00A17285" w:rsidRDefault="00A17285">
      <w:pPr>
        <w:pStyle w:val="Teloteksta"/>
        <w:spacing w:before="70"/>
        <w:rPr>
          <w:sz w:val="20"/>
          <w:lang w:val="sr-Cyrl-RS"/>
        </w:rPr>
      </w:pPr>
    </w:p>
    <w:p w14:paraId="70C86906" w14:textId="77777777" w:rsidR="00A17285" w:rsidRDefault="00A17285">
      <w:pPr>
        <w:pStyle w:val="Teloteksta"/>
        <w:spacing w:before="70"/>
        <w:rPr>
          <w:sz w:val="20"/>
          <w:lang w:val="sr-Cyrl-RS"/>
        </w:rPr>
      </w:pPr>
    </w:p>
    <w:p w14:paraId="566B401B" w14:textId="77777777" w:rsidR="00A17285" w:rsidRDefault="00A17285">
      <w:pPr>
        <w:pStyle w:val="Teloteksta"/>
        <w:spacing w:before="70"/>
        <w:rPr>
          <w:sz w:val="20"/>
          <w:lang w:val="sr-Cyrl-RS"/>
        </w:rPr>
      </w:pPr>
    </w:p>
    <w:p w14:paraId="3E96169E" w14:textId="77777777" w:rsidR="00A17285" w:rsidRDefault="00A17285">
      <w:pPr>
        <w:pStyle w:val="Teloteksta"/>
        <w:spacing w:before="70"/>
        <w:rPr>
          <w:sz w:val="20"/>
          <w:lang w:val="sr-Cyrl-RS"/>
        </w:rPr>
      </w:pPr>
    </w:p>
    <w:p w14:paraId="404EFD43" w14:textId="77777777" w:rsidR="00A17285" w:rsidRDefault="00A17285">
      <w:pPr>
        <w:pStyle w:val="Teloteksta"/>
        <w:spacing w:before="70"/>
        <w:rPr>
          <w:sz w:val="20"/>
          <w:lang w:val="sr-Cyrl-RS"/>
        </w:rPr>
      </w:pPr>
    </w:p>
    <w:p w14:paraId="6A43ACCB" w14:textId="77777777" w:rsidR="00A17285" w:rsidRDefault="00A17285">
      <w:pPr>
        <w:pStyle w:val="Teloteksta"/>
        <w:spacing w:before="70"/>
        <w:rPr>
          <w:sz w:val="20"/>
          <w:lang w:val="sr-Cyrl-RS"/>
        </w:rPr>
      </w:pPr>
    </w:p>
    <w:p w14:paraId="240B718E" w14:textId="77777777" w:rsidR="00A17285" w:rsidRDefault="00A17285">
      <w:pPr>
        <w:pStyle w:val="Teloteksta"/>
        <w:spacing w:before="70"/>
        <w:rPr>
          <w:sz w:val="20"/>
          <w:lang w:val="sr-Cyrl-RS"/>
        </w:rPr>
      </w:pPr>
    </w:p>
    <w:p w14:paraId="14A6EAB9" w14:textId="77777777" w:rsidR="00A17285" w:rsidRDefault="00A17285">
      <w:pPr>
        <w:pStyle w:val="Teloteksta"/>
        <w:spacing w:before="70"/>
        <w:rPr>
          <w:sz w:val="20"/>
          <w:lang w:val="sr-Cyrl-RS"/>
        </w:rPr>
      </w:pPr>
    </w:p>
    <w:p w14:paraId="0199B6A5" w14:textId="77777777" w:rsidR="00A17285" w:rsidRDefault="00A17285">
      <w:pPr>
        <w:pStyle w:val="Teloteksta"/>
        <w:spacing w:before="70"/>
        <w:rPr>
          <w:sz w:val="20"/>
          <w:lang w:val="sr-Cyrl-RS"/>
        </w:rPr>
      </w:pPr>
    </w:p>
    <w:p w14:paraId="0DF9CDA6" w14:textId="77777777" w:rsidR="00A17285" w:rsidRDefault="00A17285">
      <w:pPr>
        <w:pStyle w:val="Teloteksta"/>
        <w:spacing w:before="70"/>
        <w:rPr>
          <w:sz w:val="20"/>
          <w:lang w:val="sr-Cyrl-RS"/>
        </w:rPr>
      </w:pPr>
    </w:p>
    <w:p w14:paraId="6672847D" w14:textId="77777777" w:rsidR="00A17285" w:rsidRDefault="00A17285">
      <w:pPr>
        <w:pStyle w:val="Teloteksta"/>
        <w:spacing w:before="70"/>
        <w:rPr>
          <w:sz w:val="20"/>
          <w:lang w:val="sr-Cyrl-RS"/>
        </w:rPr>
      </w:pPr>
    </w:p>
    <w:p w14:paraId="1F8C3116" w14:textId="77777777" w:rsidR="00A17285" w:rsidRDefault="00A17285">
      <w:pPr>
        <w:pStyle w:val="Teloteksta"/>
        <w:spacing w:before="70"/>
        <w:rPr>
          <w:sz w:val="20"/>
          <w:lang w:val="sr-Cyrl-RS"/>
        </w:rPr>
      </w:pPr>
    </w:p>
    <w:p w14:paraId="2438C712" w14:textId="77777777" w:rsidR="00A17285" w:rsidRDefault="00A17285">
      <w:pPr>
        <w:pStyle w:val="Teloteksta"/>
        <w:spacing w:before="70"/>
        <w:rPr>
          <w:sz w:val="20"/>
          <w:lang w:val="sr-Cyrl-RS"/>
        </w:rPr>
      </w:pPr>
    </w:p>
    <w:p w14:paraId="0E374D65" w14:textId="77777777" w:rsidR="00A17285" w:rsidRDefault="00A17285">
      <w:pPr>
        <w:pStyle w:val="Teloteksta"/>
        <w:spacing w:before="70"/>
        <w:rPr>
          <w:sz w:val="20"/>
          <w:lang w:val="sr-Cyrl-RS"/>
        </w:rPr>
      </w:pPr>
    </w:p>
    <w:p w14:paraId="06A2D183" w14:textId="77777777" w:rsidR="00A17285" w:rsidRDefault="00A17285">
      <w:pPr>
        <w:pStyle w:val="Teloteksta"/>
        <w:spacing w:before="70"/>
        <w:rPr>
          <w:sz w:val="20"/>
          <w:lang w:val="sr-Cyrl-RS"/>
        </w:rPr>
      </w:pPr>
    </w:p>
    <w:p w14:paraId="1BA656D1" w14:textId="77777777" w:rsidR="00A17285" w:rsidRDefault="00A17285">
      <w:pPr>
        <w:pStyle w:val="Teloteksta"/>
        <w:spacing w:before="70"/>
        <w:rPr>
          <w:sz w:val="20"/>
          <w:lang w:val="sr-Cyrl-RS"/>
        </w:rPr>
      </w:pPr>
    </w:p>
    <w:p w14:paraId="30AD4F8E" w14:textId="77777777" w:rsidR="00A17285" w:rsidRDefault="00A17285">
      <w:pPr>
        <w:pStyle w:val="Teloteksta"/>
        <w:spacing w:before="70"/>
        <w:rPr>
          <w:sz w:val="20"/>
          <w:lang w:val="sr-Cyrl-RS"/>
        </w:rPr>
      </w:pPr>
    </w:p>
    <w:p w14:paraId="2339B1FF" w14:textId="77777777" w:rsidR="00A17285" w:rsidRDefault="00A17285">
      <w:pPr>
        <w:pStyle w:val="Teloteksta"/>
        <w:spacing w:before="70"/>
        <w:rPr>
          <w:sz w:val="20"/>
          <w:lang w:val="sr-Cyrl-RS"/>
        </w:rPr>
      </w:pPr>
    </w:p>
    <w:p w14:paraId="5D923F2F" w14:textId="77777777" w:rsidR="00A17285" w:rsidRDefault="00A17285">
      <w:pPr>
        <w:pStyle w:val="Teloteksta"/>
        <w:spacing w:before="70"/>
        <w:rPr>
          <w:sz w:val="20"/>
          <w:lang w:val="sr-Cyrl-RS"/>
        </w:rPr>
      </w:pPr>
    </w:p>
    <w:p w14:paraId="58EE12C7" w14:textId="77777777" w:rsidR="00A17285" w:rsidRDefault="00A17285">
      <w:pPr>
        <w:pStyle w:val="Teloteksta"/>
        <w:spacing w:before="70"/>
        <w:rPr>
          <w:sz w:val="20"/>
          <w:lang w:val="sr-Cyrl-RS"/>
        </w:rPr>
      </w:pPr>
    </w:p>
    <w:p w14:paraId="57051D58" w14:textId="77777777" w:rsidR="00A17285" w:rsidRDefault="00A17285">
      <w:pPr>
        <w:pStyle w:val="Teloteksta"/>
        <w:spacing w:before="70"/>
        <w:rPr>
          <w:sz w:val="20"/>
          <w:lang w:val="sr-Cyrl-RS"/>
        </w:rPr>
      </w:pPr>
    </w:p>
    <w:p w14:paraId="107D3D2E" w14:textId="77777777" w:rsidR="00A17285" w:rsidRDefault="00A17285">
      <w:pPr>
        <w:pStyle w:val="Teloteksta"/>
        <w:spacing w:before="70"/>
        <w:rPr>
          <w:sz w:val="20"/>
          <w:lang w:val="sr-Cyrl-RS"/>
        </w:rPr>
      </w:pPr>
    </w:p>
    <w:p w14:paraId="471A0959" w14:textId="77777777" w:rsidR="00A17285" w:rsidRDefault="00A17285">
      <w:pPr>
        <w:pStyle w:val="Teloteksta"/>
        <w:spacing w:before="70"/>
        <w:rPr>
          <w:sz w:val="20"/>
          <w:lang w:val="sr-Cyrl-RS"/>
        </w:rPr>
      </w:pPr>
    </w:p>
    <w:p w14:paraId="1A45A53A" w14:textId="77777777" w:rsidR="00A17285" w:rsidRDefault="00A17285">
      <w:pPr>
        <w:pStyle w:val="Teloteksta"/>
        <w:spacing w:before="70"/>
        <w:rPr>
          <w:sz w:val="20"/>
          <w:lang w:val="sr-Cyrl-RS"/>
        </w:rPr>
      </w:pPr>
    </w:p>
    <w:p w14:paraId="47FC0DFA" w14:textId="77777777" w:rsidR="00A17285" w:rsidRDefault="00A17285">
      <w:pPr>
        <w:pStyle w:val="Teloteksta"/>
        <w:spacing w:before="70"/>
        <w:rPr>
          <w:sz w:val="20"/>
          <w:lang w:val="sr-Cyrl-RS"/>
        </w:rPr>
      </w:pPr>
    </w:p>
    <w:p w14:paraId="408A788D" w14:textId="77777777" w:rsidR="00A17285" w:rsidRDefault="00A17285">
      <w:pPr>
        <w:pStyle w:val="Teloteksta"/>
        <w:spacing w:before="70"/>
        <w:rPr>
          <w:sz w:val="20"/>
          <w:lang w:val="sr-Cyrl-RS"/>
        </w:rPr>
      </w:pPr>
    </w:p>
    <w:p w14:paraId="71165D30" w14:textId="77777777" w:rsidR="00A17285" w:rsidRDefault="00A17285">
      <w:pPr>
        <w:pStyle w:val="Teloteksta"/>
        <w:spacing w:before="70"/>
        <w:rPr>
          <w:sz w:val="20"/>
          <w:lang w:val="sr-Cyrl-RS"/>
        </w:rPr>
      </w:pPr>
    </w:p>
    <w:p w14:paraId="207ABD04" w14:textId="77777777" w:rsidR="00A17285" w:rsidRDefault="00A17285">
      <w:pPr>
        <w:pStyle w:val="Teloteksta"/>
        <w:spacing w:before="70"/>
        <w:rPr>
          <w:sz w:val="20"/>
          <w:lang w:val="sr-Cyrl-RS"/>
        </w:rPr>
      </w:pPr>
    </w:p>
    <w:p w14:paraId="0E5BF8C7" w14:textId="77777777" w:rsidR="00A17285" w:rsidRDefault="00A17285">
      <w:pPr>
        <w:pStyle w:val="Teloteksta"/>
        <w:spacing w:before="70"/>
        <w:rPr>
          <w:sz w:val="20"/>
          <w:lang w:val="sr-Cyrl-RS"/>
        </w:rPr>
      </w:pPr>
    </w:p>
    <w:p w14:paraId="0037C2C2" w14:textId="77777777" w:rsidR="00A17285" w:rsidRPr="00141212" w:rsidRDefault="00A17285">
      <w:pPr>
        <w:pStyle w:val="Teloteksta"/>
        <w:spacing w:before="70"/>
        <w:rPr>
          <w:sz w:val="20"/>
          <w:lang w:val="sr-Cyrl-RS"/>
        </w:rPr>
      </w:pPr>
    </w:p>
    <w:p w14:paraId="3B16F4FB" w14:textId="77777777" w:rsidR="00071E18" w:rsidRDefault="00071E18">
      <w:pPr>
        <w:pStyle w:val="Teloteksta"/>
        <w:rPr>
          <w:sz w:val="20"/>
        </w:rPr>
      </w:pPr>
    </w:p>
    <w:p w14:paraId="7AC1025E" w14:textId="77777777" w:rsidR="00071E18" w:rsidRDefault="00071E18">
      <w:pPr>
        <w:pStyle w:val="Teloteksta"/>
        <w:spacing w:before="70"/>
        <w:rPr>
          <w:sz w:val="20"/>
        </w:rPr>
      </w:pPr>
    </w:p>
    <w:p w14:paraId="53D3A0D7" w14:textId="5D2DAC11" w:rsidR="007465D5" w:rsidRPr="007C751D" w:rsidRDefault="007465D5" w:rsidP="007465D5">
      <w:pPr>
        <w:rPr>
          <w:b/>
          <w:bCs/>
          <w:sz w:val="18"/>
          <w:szCs w:val="18"/>
          <w:lang w:val="sr-Cyrl-RS"/>
        </w:rPr>
      </w:pPr>
      <w:r>
        <w:rPr>
          <w:b/>
          <w:bCs/>
          <w:sz w:val="18"/>
          <w:szCs w:val="18"/>
          <w:lang w:val="sr-Cyrl-RS"/>
        </w:rPr>
        <w:t xml:space="preserve">                         </w:t>
      </w:r>
      <w:r w:rsidR="008532CB">
        <w:rPr>
          <w:sz w:val="20"/>
          <w:lang w:val="sr-Cyrl-RS"/>
        </w:rPr>
        <w:t>Табела 9.1 Картон наставника</w:t>
      </w:r>
      <w:r w:rsidR="008532CB" w:rsidRPr="007C751D">
        <w:rPr>
          <w:b/>
          <w:bCs/>
          <w:sz w:val="18"/>
          <w:szCs w:val="18"/>
          <w:lang w:val="sr-Cyrl-RS"/>
        </w:rPr>
        <w:t xml:space="preserve"> </w:t>
      </w:r>
    </w:p>
    <w:p w14:paraId="78CE3144" w14:textId="77777777" w:rsidR="007465D5" w:rsidRDefault="007465D5" w:rsidP="007465D5"/>
    <w:tbl>
      <w:tblPr>
        <w:tblStyle w:val="Koordinatnamreatabele"/>
        <w:tblpPr w:leftFromText="180" w:rightFromText="180" w:vertAnchor="text" w:horzAnchor="margin" w:tblpXSpec="center" w:tblpY="68"/>
        <w:tblW w:w="0" w:type="auto"/>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7465D5" w14:paraId="4B03380B" w14:textId="77777777" w:rsidTr="007465D5">
        <w:tc>
          <w:tcPr>
            <w:tcW w:w="3864" w:type="dxa"/>
            <w:gridSpan w:val="8"/>
          </w:tcPr>
          <w:p w14:paraId="6B7FF70C" w14:textId="77777777" w:rsidR="007465D5" w:rsidRPr="00267D39" w:rsidRDefault="007465D5" w:rsidP="007465D5">
            <w:pPr>
              <w:rPr>
                <w:sz w:val="16"/>
                <w:szCs w:val="16"/>
              </w:rPr>
            </w:pPr>
            <w:r w:rsidRPr="00267D39">
              <w:rPr>
                <w:b/>
                <w:bCs/>
                <w:sz w:val="16"/>
                <w:szCs w:val="16"/>
                <w:lang w:val="sr-Cyrl-RS"/>
              </w:rPr>
              <w:t>Име и презиме</w:t>
            </w:r>
          </w:p>
        </w:tc>
        <w:tc>
          <w:tcPr>
            <w:tcW w:w="5198" w:type="dxa"/>
            <w:gridSpan w:val="6"/>
            <w:shd w:val="clear" w:color="auto" w:fill="D9D9D9" w:themeFill="background1" w:themeFillShade="D9"/>
          </w:tcPr>
          <w:p w14:paraId="27358384" w14:textId="77777777" w:rsidR="007465D5" w:rsidRPr="001E0475" w:rsidRDefault="007465D5" w:rsidP="007465D5">
            <w:pPr>
              <w:rPr>
                <w:b/>
                <w:bCs/>
                <w:sz w:val="16"/>
                <w:szCs w:val="16"/>
                <w:lang w:val="sr-Cyrl-RS"/>
              </w:rPr>
            </w:pPr>
            <w:r w:rsidRPr="001E0475">
              <w:rPr>
                <w:b/>
                <w:bCs/>
                <w:sz w:val="16"/>
                <w:szCs w:val="16"/>
                <w:lang w:val="sr-Cyrl-RS"/>
              </w:rPr>
              <w:t>Бранка Рогановић</w:t>
            </w:r>
          </w:p>
        </w:tc>
      </w:tr>
      <w:tr w:rsidR="007465D5" w14:paraId="03F1CD8B" w14:textId="77777777" w:rsidTr="007465D5">
        <w:tc>
          <w:tcPr>
            <w:tcW w:w="3864" w:type="dxa"/>
            <w:gridSpan w:val="8"/>
          </w:tcPr>
          <w:p w14:paraId="5589D6B6" w14:textId="77777777" w:rsidR="007465D5" w:rsidRPr="00267D39" w:rsidRDefault="007465D5" w:rsidP="007465D5">
            <w:pPr>
              <w:rPr>
                <w:sz w:val="16"/>
                <w:szCs w:val="16"/>
              </w:rPr>
            </w:pPr>
            <w:r w:rsidRPr="00267D39">
              <w:rPr>
                <w:b/>
                <w:bCs/>
                <w:sz w:val="16"/>
                <w:szCs w:val="16"/>
                <w:lang w:val="sr-Cyrl-RS"/>
              </w:rPr>
              <w:t>Звање</w:t>
            </w:r>
          </w:p>
        </w:tc>
        <w:tc>
          <w:tcPr>
            <w:tcW w:w="5198" w:type="dxa"/>
            <w:gridSpan w:val="6"/>
          </w:tcPr>
          <w:p w14:paraId="23FEE05B" w14:textId="77777777" w:rsidR="007465D5" w:rsidRPr="00972427" w:rsidRDefault="007465D5" w:rsidP="007465D5">
            <w:pPr>
              <w:rPr>
                <w:sz w:val="16"/>
                <w:szCs w:val="16"/>
                <w:lang w:val="sr-Cyrl-RS"/>
              </w:rPr>
            </w:pPr>
            <w:r>
              <w:rPr>
                <w:sz w:val="16"/>
                <w:szCs w:val="16"/>
                <w:lang w:val="sr-Cyrl-RS"/>
              </w:rPr>
              <w:t>доцент</w:t>
            </w:r>
          </w:p>
        </w:tc>
      </w:tr>
      <w:tr w:rsidR="007465D5" w14:paraId="13F00287" w14:textId="77777777" w:rsidTr="007465D5">
        <w:tc>
          <w:tcPr>
            <w:tcW w:w="3864" w:type="dxa"/>
            <w:gridSpan w:val="8"/>
          </w:tcPr>
          <w:p w14:paraId="6E66EFBC" w14:textId="77777777" w:rsidR="007465D5" w:rsidRPr="00267D39" w:rsidRDefault="007465D5" w:rsidP="007465D5">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7E07FFDF" w14:textId="77777777" w:rsidR="007465D5" w:rsidRPr="00972427" w:rsidRDefault="007465D5" w:rsidP="007465D5">
            <w:pPr>
              <w:rPr>
                <w:sz w:val="16"/>
                <w:szCs w:val="16"/>
                <w:lang w:val="sr-Cyrl-RS"/>
              </w:rPr>
            </w:pPr>
            <w:r>
              <w:rPr>
                <w:sz w:val="16"/>
                <w:szCs w:val="16"/>
                <w:lang w:val="sr-Cyrl-RS"/>
              </w:rPr>
              <w:t>Војномедицинска академија Београд</w:t>
            </w:r>
          </w:p>
        </w:tc>
      </w:tr>
      <w:tr w:rsidR="007465D5" w14:paraId="7C130514" w14:textId="77777777" w:rsidTr="007465D5">
        <w:tc>
          <w:tcPr>
            <w:tcW w:w="3864" w:type="dxa"/>
            <w:gridSpan w:val="8"/>
          </w:tcPr>
          <w:p w14:paraId="799DB9E6" w14:textId="77777777" w:rsidR="007465D5" w:rsidRPr="00267D39" w:rsidRDefault="007465D5" w:rsidP="007465D5">
            <w:pPr>
              <w:rPr>
                <w:sz w:val="16"/>
                <w:szCs w:val="16"/>
              </w:rPr>
            </w:pPr>
            <w:r w:rsidRPr="00267D39">
              <w:rPr>
                <w:b/>
                <w:bCs/>
                <w:sz w:val="16"/>
                <w:szCs w:val="16"/>
                <w:lang w:val="sr-Cyrl-RS"/>
              </w:rPr>
              <w:t>Ужа научна односно уметничка област</w:t>
            </w:r>
          </w:p>
        </w:tc>
        <w:tc>
          <w:tcPr>
            <w:tcW w:w="5198" w:type="dxa"/>
            <w:gridSpan w:val="6"/>
          </w:tcPr>
          <w:p w14:paraId="32F1A9FC" w14:textId="77777777" w:rsidR="007465D5" w:rsidRPr="00972427" w:rsidRDefault="007465D5" w:rsidP="007465D5">
            <w:pPr>
              <w:rPr>
                <w:sz w:val="16"/>
                <w:szCs w:val="16"/>
                <w:lang w:val="sr-Cyrl-RS"/>
              </w:rPr>
            </w:pPr>
            <w:r>
              <w:rPr>
                <w:sz w:val="16"/>
                <w:szCs w:val="16"/>
                <w:lang w:val="sr-Cyrl-RS"/>
              </w:rPr>
              <w:t>Интерна медицина - гастроентерологија</w:t>
            </w:r>
          </w:p>
        </w:tc>
      </w:tr>
      <w:tr w:rsidR="007465D5" w14:paraId="024867D2" w14:textId="77777777" w:rsidTr="007465D5">
        <w:tc>
          <w:tcPr>
            <w:tcW w:w="9062" w:type="dxa"/>
            <w:gridSpan w:val="14"/>
          </w:tcPr>
          <w:p w14:paraId="00B6DCFC" w14:textId="77777777" w:rsidR="007465D5" w:rsidRPr="00267D39" w:rsidRDefault="007465D5" w:rsidP="007465D5">
            <w:pPr>
              <w:rPr>
                <w:b/>
                <w:bCs/>
                <w:sz w:val="16"/>
                <w:szCs w:val="16"/>
                <w:lang w:val="sr-Cyrl-RS"/>
              </w:rPr>
            </w:pPr>
            <w:r w:rsidRPr="00267D39">
              <w:rPr>
                <w:b/>
                <w:bCs/>
                <w:sz w:val="16"/>
                <w:szCs w:val="16"/>
                <w:lang w:val="sr-Cyrl-RS"/>
              </w:rPr>
              <w:t>Академска каријера</w:t>
            </w:r>
          </w:p>
        </w:tc>
      </w:tr>
      <w:tr w:rsidR="007465D5" w14:paraId="399492A5" w14:textId="77777777" w:rsidTr="007465D5">
        <w:tc>
          <w:tcPr>
            <w:tcW w:w="1437" w:type="dxa"/>
            <w:gridSpan w:val="2"/>
          </w:tcPr>
          <w:p w14:paraId="2EC3A694" w14:textId="77777777" w:rsidR="007465D5" w:rsidRPr="00267D39" w:rsidRDefault="007465D5" w:rsidP="007465D5">
            <w:pPr>
              <w:rPr>
                <w:sz w:val="16"/>
                <w:szCs w:val="16"/>
              </w:rPr>
            </w:pPr>
          </w:p>
        </w:tc>
        <w:tc>
          <w:tcPr>
            <w:tcW w:w="780" w:type="dxa"/>
            <w:gridSpan w:val="2"/>
          </w:tcPr>
          <w:p w14:paraId="22DA3F17" w14:textId="77777777" w:rsidR="007465D5" w:rsidRPr="00267D39" w:rsidRDefault="007465D5" w:rsidP="007465D5">
            <w:pPr>
              <w:rPr>
                <w:sz w:val="16"/>
                <w:szCs w:val="16"/>
                <w:lang w:val="sr-Cyrl-RS"/>
              </w:rPr>
            </w:pPr>
            <w:r>
              <w:rPr>
                <w:sz w:val="16"/>
                <w:szCs w:val="16"/>
                <w:lang w:val="sr-Cyrl-RS"/>
              </w:rPr>
              <w:t>Година</w:t>
            </w:r>
          </w:p>
        </w:tc>
        <w:tc>
          <w:tcPr>
            <w:tcW w:w="1883" w:type="dxa"/>
            <w:gridSpan w:val="5"/>
          </w:tcPr>
          <w:p w14:paraId="29B30CD7" w14:textId="77777777" w:rsidR="007465D5" w:rsidRPr="00267D39" w:rsidRDefault="007465D5" w:rsidP="007465D5">
            <w:pPr>
              <w:rPr>
                <w:sz w:val="16"/>
                <w:szCs w:val="16"/>
              </w:rPr>
            </w:pPr>
            <w:r w:rsidRPr="005254B9">
              <w:rPr>
                <w:spacing w:val="-2"/>
                <w:sz w:val="16"/>
                <w:szCs w:val="16"/>
              </w:rPr>
              <w:t>Институција</w:t>
            </w:r>
          </w:p>
        </w:tc>
        <w:tc>
          <w:tcPr>
            <w:tcW w:w="1576" w:type="dxa"/>
            <w:gridSpan w:val="2"/>
          </w:tcPr>
          <w:p w14:paraId="55006E21" w14:textId="77777777" w:rsidR="007465D5" w:rsidRPr="00267D39" w:rsidRDefault="007465D5" w:rsidP="007465D5">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386" w:type="dxa"/>
            <w:gridSpan w:val="3"/>
          </w:tcPr>
          <w:p w14:paraId="0C8DDE44" w14:textId="77777777" w:rsidR="007465D5" w:rsidRPr="00267D39" w:rsidRDefault="007465D5" w:rsidP="007465D5">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7465D5" w14:paraId="042181CA" w14:textId="77777777" w:rsidTr="007465D5">
        <w:tc>
          <w:tcPr>
            <w:tcW w:w="1437" w:type="dxa"/>
            <w:gridSpan w:val="2"/>
          </w:tcPr>
          <w:p w14:paraId="13CAA9C6" w14:textId="77777777" w:rsidR="007465D5" w:rsidRDefault="007465D5" w:rsidP="007465D5">
            <w:pPr>
              <w:rPr>
                <w:spacing w:val="-2"/>
                <w:sz w:val="16"/>
                <w:szCs w:val="16"/>
                <w:lang w:val="sr-Cyrl-RS"/>
              </w:rPr>
            </w:pPr>
            <w:r>
              <w:rPr>
                <w:sz w:val="16"/>
                <w:szCs w:val="16"/>
                <w:lang w:val="sr-Cyrl-RS"/>
              </w:rPr>
              <w:t>Реи</w:t>
            </w:r>
            <w:r w:rsidRPr="005254B9">
              <w:rPr>
                <w:sz w:val="16"/>
                <w:szCs w:val="16"/>
              </w:rPr>
              <w:t>збор</w:t>
            </w:r>
            <w:r w:rsidRPr="005254B9">
              <w:rPr>
                <w:spacing w:val="-4"/>
                <w:sz w:val="16"/>
                <w:szCs w:val="16"/>
              </w:rPr>
              <w:t xml:space="preserve"> </w:t>
            </w:r>
            <w:r w:rsidRPr="005254B9">
              <w:rPr>
                <w:sz w:val="16"/>
                <w:szCs w:val="16"/>
              </w:rPr>
              <w:t>у</w:t>
            </w:r>
            <w:r w:rsidRPr="005254B9">
              <w:rPr>
                <w:spacing w:val="-5"/>
                <w:sz w:val="16"/>
                <w:szCs w:val="16"/>
              </w:rPr>
              <w:t xml:space="preserve"> </w:t>
            </w:r>
            <w:r>
              <w:rPr>
                <w:spacing w:val="-2"/>
                <w:sz w:val="16"/>
                <w:szCs w:val="16"/>
              </w:rPr>
              <w:t>звањ</w:t>
            </w:r>
            <w:r>
              <w:rPr>
                <w:spacing w:val="-2"/>
                <w:sz w:val="16"/>
                <w:szCs w:val="16"/>
                <w:lang w:val="sr-Cyrl-RS"/>
              </w:rPr>
              <w:t>е</w:t>
            </w:r>
          </w:p>
          <w:p w14:paraId="60DFBEA2" w14:textId="77777777" w:rsidR="007465D5" w:rsidRPr="00B6720F" w:rsidRDefault="007465D5" w:rsidP="007465D5">
            <w:pPr>
              <w:rPr>
                <w:sz w:val="16"/>
                <w:szCs w:val="16"/>
                <w:lang w:val="sr-Cyrl-RS"/>
              </w:rPr>
            </w:pPr>
          </w:p>
        </w:tc>
        <w:tc>
          <w:tcPr>
            <w:tcW w:w="780" w:type="dxa"/>
            <w:gridSpan w:val="2"/>
          </w:tcPr>
          <w:p w14:paraId="02A1456A" w14:textId="77777777" w:rsidR="007465D5" w:rsidRPr="00972427" w:rsidRDefault="007465D5" w:rsidP="007465D5">
            <w:pPr>
              <w:rPr>
                <w:sz w:val="16"/>
                <w:szCs w:val="16"/>
                <w:lang w:val="sr-Cyrl-RS"/>
              </w:rPr>
            </w:pPr>
            <w:r>
              <w:rPr>
                <w:sz w:val="16"/>
                <w:szCs w:val="16"/>
                <w:lang w:val="sr-Cyrl-RS"/>
              </w:rPr>
              <w:t>2021.</w:t>
            </w:r>
          </w:p>
        </w:tc>
        <w:tc>
          <w:tcPr>
            <w:tcW w:w="1883" w:type="dxa"/>
            <w:gridSpan w:val="5"/>
          </w:tcPr>
          <w:p w14:paraId="7FF0B0F2" w14:textId="77777777" w:rsidR="007465D5" w:rsidRPr="00972427" w:rsidRDefault="007465D5" w:rsidP="007465D5">
            <w:pPr>
              <w:rPr>
                <w:sz w:val="16"/>
                <w:szCs w:val="16"/>
                <w:lang w:val="sr-Cyrl-RS"/>
              </w:rPr>
            </w:pPr>
            <w:r>
              <w:rPr>
                <w:sz w:val="16"/>
                <w:szCs w:val="16"/>
                <w:lang w:val="sr-Cyrl-RS"/>
              </w:rPr>
              <w:t>Медицински факултет ВМА</w:t>
            </w:r>
          </w:p>
        </w:tc>
        <w:tc>
          <w:tcPr>
            <w:tcW w:w="1576" w:type="dxa"/>
            <w:gridSpan w:val="2"/>
          </w:tcPr>
          <w:p w14:paraId="4FC13205" w14:textId="77777777" w:rsidR="007465D5" w:rsidRPr="00972427" w:rsidRDefault="007465D5" w:rsidP="007465D5">
            <w:pPr>
              <w:rPr>
                <w:sz w:val="16"/>
                <w:szCs w:val="16"/>
                <w:lang w:val="sr-Cyrl-RS"/>
              </w:rPr>
            </w:pPr>
            <w:r>
              <w:rPr>
                <w:sz w:val="16"/>
                <w:szCs w:val="16"/>
                <w:lang w:val="sr-Cyrl-RS"/>
              </w:rPr>
              <w:t>Медицина</w:t>
            </w:r>
          </w:p>
        </w:tc>
        <w:tc>
          <w:tcPr>
            <w:tcW w:w="3386" w:type="dxa"/>
            <w:gridSpan w:val="3"/>
          </w:tcPr>
          <w:p w14:paraId="41A8CF32" w14:textId="77777777" w:rsidR="007465D5" w:rsidRPr="00972427" w:rsidRDefault="007465D5" w:rsidP="007465D5">
            <w:pPr>
              <w:rPr>
                <w:sz w:val="16"/>
                <w:szCs w:val="16"/>
                <w:lang w:val="sr-Cyrl-RS"/>
              </w:rPr>
            </w:pPr>
            <w:r>
              <w:rPr>
                <w:sz w:val="16"/>
                <w:szCs w:val="16"/>
                <w:lang w:val="sr-Cyrl-RS"/>
              </w:rPr>
              <w:t>Интерна медицина гастроентерологија</w:t>
            </w:r>
          </w:p>
        </w:tc>
      </w:tr>
      <w:tr w:rsidR="007465D5" w14:paraId="34971859" w14:textId="77777777" w:rsidTr="007465D5">
        <w:tc>
          <w:tcPr>
            <w:tcW w:w="1437" w:type="dxa"/>
            <w:gridSpan w:val="2"/>
          </w:tcPr>
          <w:p w14:paraId="147CE6F2" w14:textId="77777777" w:rsidR="007465D5" w:rsidRPr="00267D39" w:rsidRDefault="007465D5" w:rsidP="007465D5">
            <w:pPr>
              <w:rPr>
                <w:sz w:val="16"/>
                <w:szCs w:val="16"/>
              </w:rPr>
            </w:pPr>
            <w:r w:rsidRPr="005254B9">
              <w:rPr>
                <w:spacing w:val="-2"/>
                <w:sz w:val="16"/>
                <w:szCs w:val="16"/>
              </w:rPr>
              <w:t>Докторат</w:t>
            </w:r>
          </w:p>
        </w:tc>
        <w:tc>
          <w:tcPr>
            <w:tcW w:w="780" w:type="dxa"/>
            <w:gridSpan w:val="2"/>
          </w:tcPr>
          <w:p w14:paraId="16B48D1C" w14:textId="77777777" w:rsidR="007465D5" w:rsidRPr="00972427" w:rsidRDefault="007465D5" w:rsidP="007465D5">
            <w:pPr>
              <w:rPr>
                <w:sz w:val="16"/>
                <w:szCs w:val="16"/>
                <w:lang w:val="sr-Cyrl-RS"/>
              </w:rPr>
            </w:pPr>
            <w:r>
              <w:rPr>
                <w:sz w:val="16"/>
                <w:szCs w:val="16"/>
                <w:lang w:val="sr-Cyrl-RS"/>
              </w:rPr>
              <w:t>2007.</w:t>
            </w:r>
          </w:p>
        </w:tc>
        <w:tc>
          <w:tcPr>
            <w:tcW w:w="1883" w:type="dxa"/>
            <w:gridSpan w:val="5"/>
          </w:tcPr>
          <w:p w14:paraId="279631AE" w14:textId="77777777" w:rsidR="007465D5" w:rsidRPr="00972427" w:rsidRDefault="007465D5" w:rsidP="007465D5">
            <w:pPr>
              <w:rPr>
                <w:sz w:val="16"/>
                <w:szCs w:val="16"/>
                <w:lang w:val="sr-Cyrl-RS"/>
              </w:rPr>
            </w:pPr>
            <w:r>
              <w:rPr>
                <w:sz w:val="16"/>
                <w:szCs w:val="16"/>
                <w:lang w:val="sr-Cyrl-RS"/>
              </w:rPr>
              <w:t xml:space="preserve">Медицински факултет УО у Београду </w:t>
            </w:r>
          </w:p>
        </w:tc>
        <w:tc>
          <w:tcPr>
            <w:tcW w:w="1576" w:type="dxa"/>
            <w:gridSpan w:val="2"/>
          </w:tcPr>
          <w:p w14:paraId="47FCB721" w14:textId="77777777" w:rsidR="007465D5" w:rsidRPr="00972427" w:rsidRDefault="007465D5" w:rsidP="007465D5">
            <w:pPr>
              <w:rPr>
                <w:sz w:val="16"/>
                <w:szCs w:val="16"/>
                <w:lang w:val="sr-Cyrl-RS"/>
              </w:rPr>
            </w:pPr>
            <w:r>
              <w:rPr>
                <w:sz w:val="16"/>
                <w:szCs w:val="16"/>
                <w:lang w:val="sr-Cyrl-RS"/>
              </w:rPr>
              <w:t>Медицина</w:t>
            </w:r>
          </w:p>
        </w:tc>
        <w:tc>
          <w:tcPr>
            <w:tcW w:w="3386" w:type="dxa"/>
            <w:gridSpan w:val="3"/>
          </w:tcPr>
          <w:p w14:paraId="450A3B70" w14:textId="77777777" w:rsidR="007465D5" w:rsidRPr="00972427" w:rsidRDefault="007465D5" w:rsidP="007465D5">
            <w:pPr>
              <w:rPr>
                <w:sz w:val="16"/>
                <w:szCs w:val="16"/>
                <w:lang w:val="sr-Cyrl-RS"/>
              </w:rPr>
            </w:pPr>
            <w:r>
              <w:rPr>
                <w:sz w:val="16"/>
                <w:szCs w:val="16"/>
                <w:lang w:val="sr-Cyrl-RS"/>
              </w:rPr>
              <w:t>Гастроентрологија</w:t>
            </w:r>
          </w:p>
        </w:tc>
      </w:tr>
      <w:tr w:rsidR="007465D5" w14:paraId="11CB6202" w14:textId="77777777" w:rsidTr="007465D5">
        <w:tc>
          <w:tcPr>
            <w:tcW w:w="1437" w:type="dxa"/>
            <w:gridSpan w:val="2"/>
          </w:tcPr>
          <w:p w14:paraId="238DCDF3" w14:textId="77777777" w:rsidR="007465D5" w:rsidRPr="00203ACD" w:rsidRDefault="007465D5" w:rsidP="007465D5">
            <w:pPr>
              <w:rPr>
                <w:spacing w:val="-2"/>
                <w:sz w:val="16"/>
                <w:szCs w:val="16"/>
                <w:lang w:val="sr-Cyrl-RS"/>
              </w:rPr>
            </w:pPr>
            <w:r w:rsidRPr="005254B9">
              <w:rPr>
                <w:spacing w:val="-2"/>
                <w:sz w:val="16"/>
                <w:szCs w:val="16"/>
              </w:rPr>
              <w:t>Специјализација</w:t>
            </w:r>
          </w:p>
        </w:tc>
        <w:tc>
          <w:tcPr>
            <w:tcW w:w="780" w:type="dxa"/>
            <w:gridSpan w:val="2"/>
          </w:tcPr>
          <w:p w14:paraId="12229EEC" w14:textId="77777777" w:rsidR="007465D5" w:rsidRDefault="007465D5" w:rsidP="007465D5">
            <w:pPr>
              <w:rPr>
                <w:sz w:val="16"/>
                <w:szCs w:val="16"/>
                <w:lang w:val="sr-Cyrl-RS"/>
              </w:rPr>
            </w:pPr>
            <w:r>
              <w:rPr>
                <w:sz w:val="16"/>
                <w:szCs w:val="16"/>
                <w:lang w:val="sr-Cyrl-RS"/>
              </w:rPr>
              <w:t xml:space="preserve">1995. </w:t>
            </w:r>
          </w:p>
          <w:p w14:paraId="55378DB0" w14:textId="77777777" w:rsidR="007465D5" w:rsidRPr="00972427" w:rsidRDefault="007465D5" w:rsidP="007465D5">
            <w:pPr>
              <w:rPr>
                <w:sz w:val="16"/>
                <w:szCs w:val="16"/>
                <w:lang w:val="sr-Cyrl-RS"/>
              </w:rPr>
            </w:pPr>
          </w:p>
        </w:tc>
        <w:tc>
          <w:tcPr>
            <w:tcW w:w="1883" w:type="dxa"/>
            <w:gridSpan w:val="5"/>
          </w:tcPr>
          <w:p w14:paraId="4F437D7E" w14:textId="77777777" w:rsidR="007465D5" w:rsidRDefault="007465D5" w:rsidP="007465D5">
            <w:pPr>
              <w:rPr>
                <w:sz w:val="16"/>
                <w:szCs w:val="16"/>
                <w:lang w:val="sr-Cyrl-RS"/>
              </w:rPr>
            </w:pPr>
            <w:r>
              <w:rPr>
                <w:sz w:val="16"/>
                <w:szCs w:val="16"/>
                <w:lang w:val="sr-Cyrl-RS"/>
              </w:rPr>
              <w:t xml:space="preserve">Медицински факултет </w:t>
            </w:r>
          </w:p>
          <w:p w14:paraId="6B321B78" w14:textId="77777777" w:rsidR="007465D5" w:rsidRPr="00972427" w:rsidRDefault="007465D5" w:rsidP="007465D5">
            <w:pPr>
              <w:rPr>
                <w:sz w:val="16"/>
                <w:szCs w:val="16"/>
                <w:lang w:val="sr-Cyrl-RS"/>
              </w:rPr>
            </w:pPr>
            <w:r>
              <w:rPr>
                <w:sz w:val="16"/>
                <w:szCs w:val="16"/>
                <w:lang w:val="sr-Cyrl-RS"/>
              </w:rPr>
              <w:t>Универзитет у Београду</w:t>
            </w:r>
          </w:p>
        </w:tc>
        <w:tc>
          <w:tcPr>
            <w:tcW w:w="1576" w:type="dxa"/>
            <w:gridSpan w:val="2"/>
          </w:tcPr>
          <w:p w14:paraId="7C54BC7B" w14:textId="77777777" w:rsidR="007465D5" w:rsidRPr="00972427" w:rsidRDefault="007465D5" w:rsidP="007465D5">
            <w:pPr>
              <w:rPr>
                <w:sz w:val="16"/>
                <w:szCs w:val="16"/>
                <w:lang w:val="sr-Cyrl-RS"/>
              </w:rPr>
            </w:pPr>
            <w:r>
              <w:rPr>
                <w:sz w:val="16"/>
                <w:szCs w:val="16"/>
                <w:lang w:val="sr-Cyrl-RS"/>
              </w:rPr>
              <w:t>Медицина</w:t>
            </w:r>
          </w:p>
        </w:tc>
        <w:tc>
          <w:tcPr>
            <w:tcW w:w="3386" w:type="dxa"/>
            <w:gridSpan w:val="3"/>
          </w:tcPr>
          <w:p w14:paraId="59CFBE7B" w14:textId="77777777" w:rsidR="007465D5" w:rsidRPr="00972427" w:rsidRDefault="007465D5" w:rsidP="007465D5">
            <w:pPr>
              <w:rPr>
                <w:sz w:val="16"/>
                <w:szCs w:val="16"/>
                <w:lang w:val="sr-Cyrl-RS"/>
              </w:rPr>
            </w:pPr>
            <w:r>
              <w:rPr>
                <w:sz w:val="16"/>
                <w:szCs w:val="16"/>
                <w:lang w:val="sr-Cyrl-RS"/>
              </w:rPr>
              <w:t>Интерна медицина</w:t>
            </w:r>
          </w:p>
        </w:tc>
      </w:tr>
      <w:tr w:rsidR="007465D5" w14:paraId="2D2BBB7E" w14:textId="77777777" w:rsidTr="007465D5">
        <w:tc>
          <w:tcPr>
            <w:tcW w:w="1437" w:type="dxa"/>
            <w:gridSpan w:val="2"/>
          </w:tcPr>
          <w:p w14:paraId="427B9ABA" w14:textId="77777777" w:rsidR="007465D5" w:rsidRPr="00267D39" w:rsidRDefault="007465D5" w:rsidP="007465D5">
            <w:pPr>
              <w:rPr>
                <w:sz w:val="16"/>
                <w:szCs w:val="16"/>
              </w:rPr>
            </w:pPr>
            <w:r w:rsidRPr="005254B9">
              <w:rPr>
                <w:spacing w:val="-2"/>
                <w:sz w:val="16"/>
                <w:szCs w:val="16"/>
              </w:rPr>
              <w:t>Магистратура</w:t>
            </w:r>
          </w:p>
        </w:tc>
        <w:tc>
          <w:tcPr>
            <w:tcW w:w="780" w:type="dxa"/>
            <w:gridSpan w:val="2"/>
          </w:tcPr>
          <w:p w14:paraId="1AEBADA9" w14:textId="77777777" w:rsidR="007465D5" w:rsidRPr="00203ACD" w:rsidRDefault="007465D5" w:rsidP="007465D5">
            <w:pPr>
              <w:rPr>
                <w:sz w:val="16"/>
                <w:szCs w:val="16"/>
                <w:lang w:val="sr-Cyrl-RS"/>
              </w:rPr>
            </w:pPr>
            <w:r>
              <w:rPr>
                <w:sz w:val="16"/>
                <w:szCs w:val="16"/>
                <w:lang w:val="sr-Cyrl-RS"/>
              </w:rPr>
              <w:t>2001.</w:t>
            </w:r>
          </w:p>
        </w:tc>
        <w:tc>
          <w:tcPr>
            <w:tcW w:w="1883" w:type="dxa"/>
            <w:gridSpan w:val="5"/>
          </w:tcPr>
          <w:p w14:paraId="5E71E8EF" w14:textId="77777777" w:rsidR="007465D5" w:rsidRPr="00203ACD" w:rsidRDefault="007465D5" w:rsidP="007465D5">
            <w:pPr>
              <w:rPr>
                <w:sz w:val="16"/>
                <w:szCs w:val="16"/>
                <w:lang w:val="sr-Cyrl-RS"/>
              </w:rPr>
            </w:pPr>
            <w:r>
              <w:rPr>
                <w:sz w:val="16"/>
                <w:szCs w:val="16"/>
                <w:lang w:val="sr-Cyrl-RS"/>
              </w:rPr>
              <w:t>ВМА</w:t>
            </w:r>
          </w:p>
        </w:tc>
        <w:tc>
          <w:tcPr>
            <w:tcW w:w="1576" w:type="dxa"/>
            <w:gridSpan w:val="2"/>
          </w:tcPr>
          <w:p w14:paraId="53021009" w14:textId="77777777" w:rsidR="007465D5" w:rsidRPr="00203ACD" w:rsidRDefault="007465D5" w:rsidP="007465D5">
            <w:pPr>
              <w:rPr>
                <w:sz w:val="16"/>
                <w:szCs w:val="16"/>
                <w:lang w:val="sr-Cyrl-RS"/>
              </w:rPr>
            </w:pPr>
            <w:r>
              <w:rPr>
                <w:sz w:val="16"/>
                <w:szCs w:val="16"/>
                <w:lang w:val="sr-Cyrl-RS"/>
              </w:rPr>
              <w:t>Медицина</w:t>
            </w:r>
          </w:p>
        </w:tc>
        <w:tc>
          <w:tcPr>
            <w:tcW w:w="3386" w:type="dxa"/>
            <w:gridSpan w:val="3"/>
          </w:tcPr>
          <w:p w14:paraId="112E02BD" w14:textId="77777777" w:rsidR="007465D5" w:rsidRPr="00203ACD" w:rsidRDefault="007465D5" w:rsidP="007465D5">
            <w:pPr>
              <w:rPr>
                <w:sz w:val="16"/>
                <w:szCs w:val="16"/>
                <w:lang w:val="sr-Cyrl-RS"/>
              </w:rPr>
            </w:pPr>
            <w:r>
              <w:rPr>
                <w:sz w:val="16"/>
                <w:szCs w:val="16"/>
                <w:lang w:val="sr-Cyrl-RS"/>
              </w:rPr>
              <w:t>гастроентрологија</w:t>
            </w:r>
          </w:p>
        </w:tc>
      </w:tr>
      <w:tr w:rsidR="007465D5" w14:paraId="3515186A" w14:textId="77777777" w:rsidTr="007465D5">
        <w:tc>
          <w:tcPr>
            <w:tcW w:w="1437" w:type="dxa"/>
            <w:gridSpan w:val="2"/>
          </w:tcPr>
          <w:p w14:paraId="01C49869" w14:textId="77777777" w:rsidR="007465D5" w:rsidRPr="00267D39" w:rsidRDefault="007465D5" w:rsidP="007465D5">
            <w:pPr>
              <w:rPr>
                <w:sz w:val="16"/>
                <w:szCs w:val="16"/>
              </w:rPr>
            </w:pPr>
            <w:r w:rsidRPr="005254B9">
              <w:rPr>
                <w:spacing w:val="-2"/>
                <w:sz w:val="16"/>
                <w:szCs w:val="16"/>
              </w:rPr>
              <w:t>Мастер</w:t>
            </w:r>
          </w:p>
        </w:tc>
        <w:tc>
          <w:tcPr>
            <w:tcW w:w="780" w:type="dxa"/>
            <w:gridSpan w:val="2"/>
          </w:tcPr>
          <w:p w14:paraId="6E179A21" w14:textId="77777777" w:rsidR="007465D5" w:rsidRPr="00267D39" w:rsidRDefault="007465D5" w:rsidP="007465D5">
            <w:pPr>
              <w:rPr>
                <w:sz w:val="16"/>
                <w:szCs w:val="16"/>
              </w:rPr>
            </w:pPr>
          </w:p>
        </w:tc>
        <w:tc>
          <w:tcPr>
            <w:tcW w:w="1883" w:type="dxa"/>
            <w:gridSpan w:val="5"/>
          </w:tcPr>
          <w:p w14:paraId="1A80E7B8" w14:textId="77777777" w:rsidR="007465D5" w:rsidRPr="00267D39" w:rsidRDefault="007465D5" w:rsidP="007465D5">
            <w:pPr>
              <w:rPr>
                <w:sz w:val="16"/>
                <w:szCs w:val="16"/>
              </w:rPr>
            </w:pPr>
          </w:p>
        </w:tc>
        <w:tc>
          <w:tcPr>
            <w:tcW w:w="1576" w:type="dxa"/>
            <w:gridSpan w:val="2"/>
          </w:tcPr>
          <w:p w14:paraId="5E462E78" w14:textId="77777777" w:rsidR="007465D5" w:rsidRPr="00267D39" w:rsidRDefault="007465D5" w:rsidP="007465D5">
            <w:pPr>
              <w:rPr>
                <w:sz w:val="16"/>
                <w:szCs w:val="16"/>
              </w:rPr>
            </w:pPr>
          </w:p>
        </w:tc>
        <w:tc>
          <w:tcPr>
            <w:tcW w:w="3386" w:type="dxa"/>
            <w:gridSpan w:val="3"/>
          </w:tcPr>
          <w:p w14:paraId="4571AD60" w14:textId="77777777" w:rsidR="007465D5" w:rsidRPr="00267D39" w:rsidRDefault="007465D5" w:rsidP="007465D5">
            <w:pPr>
              <w:rPr>
                <w:sz w:val="16"/>
                <w:szCs w:val="16"/>
              </w:rPr>
            </w:pPr>
          </w:p>
        </w:tc>
      </w:tr>
      <w:tr w:rsidR="007465D5" w14:paraId="6784DCAD" w14:textId="77777777" w:rsidTr="007465D5">
        <w:tc>
          <w:tcPr>
            <w:tcW w:w="1437" w:type="dxa"/>
            <w:gridSpan w:val="2"/>
          </w:tcPr>
          <w:p w14:paraId="05565A80" w14:textId="77777777" w:rsidR="007465D5" w:rsidRPr="00267D39" w:rsidRDefault="007465D5" w:rsidP="007465D5">
            <w:pPr>
              <w:rPr>
                <w:sz w:val="16"/>
                <w:szCs w:val="16"/>
              </w:rPr>
            </w:pPr>
            <w:r w:rsidRPr="005254B9">
              <w:rPr>
                <w:spacing w:val="-2"/>
                <w:sz w:val="16"/>
                <w:szCs w:val="16"/>
              </w:rPr>
              <w:t>Диплома</w:t>
            </w:r>
          </w:p>
        </w:tc>
        <w:tc>
          <w:tcPr>
            <w:tcW w:w="780" w:type="dxa"/>
            <w:gridSpan w:val="2"/>
          </w:tcPr>
          <w:p w14:paraId="5CDA989F" w14:textId="77777777" w:rsidR="007465D5" w:rsidRPr="00972427" w:rsidRDefault="007465D5" w:rsidP="007465D5">
            <w:pPr>
              <w:rPr>
                <w:sz w:val="16"/>
                <w:szCs w:val="16"/>
                <w:lang w:val="sr-Cyrl-RS"/>
              </w:rPr>
            </w:pPr>
            <w:r>
              <w:rPr>
                <w:sz w:val="16"/>
                <w:szCs w:val="16"/>
                <w:lang w:val="sr-Cyrl-RS"/>
              </w:rPr>
              <w:t>1984.</w:t>
            </w:r>
          </w:p>
        </w:tc>
        <w:tc>
          <w:tcPr>
            <w:tcW w:w="1883" w:type="dxa"/>
            <w:gridSpan w:val="5"/>
          </w:tcPr>
          <w:p w14:paraId="491DE779" w14:textId="77777777" w:rsidR="007465D5" w:rsidRPr="00972427" w:rsidRDefault="007465D5" w:rsidP="007465D5">
            <w:pPr>
              <w:rPr>
                <w:sz w:val="16"/>
                <w:szCs w:val="16"/>
                <w:lang w:val="sr-Cyrl-RS"/>
              </w:rPr>
            </w:pPr>
            <w:r>
              <w:rPr>
                <w:sz w:val="16"/>
                <w:szCs w:val="16"/>
                <w:lang w:val="sr-Cyrl-RS"/>
              </w:rPr>
              <w:t>Медицински факултет Универзитет у Београду</w:t>
            </w:r>
          </w:p>
        </w:tc>
        <w:tc>
          <w:tcPr>
            <w:tcW w:w="1576" w:type="dxa"/>
            <w:gridSpan w:val="2"/>
          </w:tcPr>
          <w:p w14:paraId="1B45F363" w14:textId="77777777" w:rsidR="007465D5" w:rsidRPr="00972427" w:rsidRDefault="007465D5" w:rsidP="007465D5">
            <w:pPr>
              <w:rPr>
                <w:sz w:val="16"/>
                <w:szCs w:val="16"/>
                <w:lang w:val="sr-Cyrl-RS"/>
              </w:rPr>
            </w:pPr>
            <w:r>
              <w:rPr>
                <w:sz w:val="16"/>
                <w:szCs w:val="16"/>
                <w:lang w:val="sr-Cyrl-RS"/>
              </w:rPr>
              <w:t>Медицина</w:t>
            </w:r>
          </w:p>
        </w:tc>
        <w:tc>
          <w:tcPr>
            <w:tcW w:w="3386" w:type="dxa"/>
            <w:gridSpan w:val="3"/>
          </w:tcPr>
          <w:p w14:paraId="6596DC0D" w14:textId="77777777" w:rsidR="007465D5" w:rsidRPr="00972427" w:rsidRDefault="007465D5" w:rsidP="007465D5">
            <w:pPr>
              <w:rPr>
                <w:sz w:val="16"/>
                <w:szCs w:val="16"/>
                <w:lang w:val="sr-Cyrl-RS"/>
              </w:rPr>
            </w:pPr>
            <w:r>
              <w:rPr>
                <w:sz w:val="16"/>
                <w:szCs w:val="16"/>
                <w:lang w:val="sr-Cyrl-RS"/>
              </w:rPr>
              <w:t>Медицина</w:t>
            </w:r>
          </w:p>
        </w:tc>
      </w:tr>
      <w:tr w:rsidR="007465D5" w14:paraId="3D4F253D" w14:textId="77777777" w:rsidTr="007465D5">
        <w:tc>
          <w:tcPr>
            <w:tcW w:w="9062" w:type="dxa"/>
            <w:gridSpan w:val="14"/>
          </w:tcPr>
          <w:p w14:paraId="6F12BFA6" w14:textId="77777777" w:rsidR="007465D5" w:rsidRPr="00267D39" w:rsidRDefault="007465D5" w:rsidP="007465D5">
            <w:pPr>
              <w:rPr>
                <w:sz w:val="16"/>
                <w:szCs w:val="16"/>
              </w:rPr>
            </w:pPr>
          </w:p>
        </w:tc>
      </w:tr>
      <w:tr w:rsidR="007465D5" w14:paraId="709DBBD4" w14:textId="77777777" w:rsidTr="007465D5">
        <w:tc>
          <w:tcPr>
            <w:tcW w:w="477" w:type="dxa"/>
          </w:tcPr>
          <w:p w14:paraId="20545839" w14:textId="77777777" w:rsidR="007465D5" w:rsidRPr="00267D39" w:rsidRDefault="007465D5" w:rsidP="007465D5">
            <w:pPr>
              <w:rPr>
                <w:sz w:val="16"/>
                <w:szCs w:val="16"/>
                <w:lang w:val="sr-Cyrl-RS"/>
              </w:rPr>
            </w:pPr>
            <w:r>
              <w:rPr>
                <w:sz w:val="16"/>
                <w:szCs w:val="16"/>
                <w:lang w:val="sr-Cyrl-RS"/>
              </w:rPr>
              <w:t>Р.Б.</w:t>
            </w:r>
          </w:p>
        </w:tc>
        <w:tc>
          <w:tcPr>
            <w:tcW w:w="1078" w:type="dxa"/>
            <w:gridSpan w:val="2"/>
          </w:tcPr>
          <w:p w14:paraId="5EC94BFC" w14:textId="77777777" w:rsidR="007465D5" w:rsidRPr="00267D39" w:rsidRDefault="007465D5" w:rsidP="007465D5">
            <w:pPr>
              <w:rPr>
                <w:sz w:val="16"/>
                <w:szCs w:val="16"/>
              </w:rPr>
            </w:pPr>
            <w:r w:rsidRPr="00EB7F13">
              <w:rPr>
                <w:sz w:val="16"/>
                <w:szCs w:val="16"/>
              </w:rPr>
              <w:t>Ознака предмета</w:t>
            </w:r>
          </w:p>
        </w:tc>
        <w:tc>
          <w:tcPr>
            <w:tcW w:w="2309" w:type="dxa"/>
            <w:gridSpan w:val="5"/>
          </w:tcPr>
          <w:p w14:paraId="6B74F51C" w14:textId="77777777" w:rsidR="007465D5" w:rsidRPr="00267D39" w:rsidRDefault="007465D5" w:rsidP="007465D5">
            <w:pPr>
              <w:rPr>
                <w:sz w:val="16"/>
                <w:szCs w:val="16"/>
              </w:rPr>
            </w:pPr>
            <w:r w:rsidRPr="00EB7F13">
              <w:rPr>
                <w:iCs/>
                <w:sz w:val="16"/>
                <w:szCs w:val="16"/>
              </w:rPr>
              <w:t>Назив предмета</w:t>
            </w:r>
            <w:r w:rsidRPr="00EB7F13">
              <w:rPr>
                <w:iCs/>
                <w:sz w:val="16"/>
                <w:szCs w:val="16"/>
                <w:lang w:val="sr-Cyrl-CS"/>
              </w:rPr>
              <w:t xml:space="preserve">     </w:t>
            </w:r>
          </w:p>
        </w:tc>
        <w:tc>
          <w:tcPr>
            <w:tcW w:w="1368" w:type="dxa"/>
            <w:gridSpan w:val="2"/>
          </w:tcPr>
          <w:p w14:paraId="00EC28F7" w14:textId="77777777" w:rsidR="007465D5" w:rsidRPr="00267D39" w:rsidRDefault="007465D5" w:rsidP="007465D5">
            <w:pPr>
              <w:rPr>
                <w:sz w:val="16"/>
                <w:szCs w:val="16"/>
              </w:rPr>
            </w:pPr>
            <w:r w:rsidRPr="00EB7F13">
              <w:rPr>
                <w:sz w:val="16"/>
                <w:szCs w:val="16"/>
              </w:rPr>
              <w:t>Вид наставе</w:t>
            </w:r>
          </w:p>
        </w:tc>
        <w:tc>
          <w:tcPr>
            <w:tcW w:w="2328" w:type="dxa"/>
            <w:gridSpan w:val="3"/>
          </w:tcPr>
          <w:p w14:paraId="7EEC2D85" w14:textId="77777777" w:rsidR="007465D5" w:rsidRPr="00267D39" w:rsidRDefault="007465D5" w:rsidP="007465D5">
            <w:pPr>
              <w:rPr>
                <w:sz w:val="16"/>
                <w:szCs w:val="16"/>
              </w:rPr>
            </w:pPr>
            <w:r w:rsidRPr="00EB7F13">
              <w:rPr>
                <w:iCs/>
                <w:sz w:val="16"/>
                <w:szCs w:val="16"/>
              </w:rPr>
              <w:t>Назив студијског програма</w:t>
            </w:r>
          </w:p>
        </w:tc>
        <w:tc>
          <w:tcPr>
            <w:tcW w:w="1502" w:type="dxa"/>
          </w:tcPr>
          <w:p w14:paraId="459B4473" w14:textId="77777777" w:rsidR="007465D5" w:rsidRPr="00267D39" w:rsidRDefault="007465D5" w:rsidP="007465D5">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7465D5" w14:paraId="3C4A245B" w14:textId="77777777" w:rsidTr="007465D5">
        <w:tc>
          <w:tcPr>
            <w:tcW w:w="477" w:type="dxa"/>
          </w:tcPr>
          <w:p w14:paraId="6E3B9BDD" w14:textId="77777777" w:rsidR="007465D5" w:rsidRPr="00267D39" w:rsidRDefault="007465D5" w:rsidP="007465D5">
            <w:pPr>
              <w:rPr>
                <w:sz w:val="16"/>
                <w:szCs w:val="16"/>
                <w:lang w:val="sr-Cyrl-RS"/>
              </w:rPr>
            </w:pPr>
            <w:r>
              <w:rPr>
                <w:sz w:val="16"/>
                <w:szCs w:val="16"/>
                <w:lang w:val="sr-Cyrl-RS"/>
              </w:rPr>
              <w:t>1.</w:t>
            </w:r>
          </w:p>
        </w:tc>
        <w:tc>
          <w:tcPr>
            <w:tcW w:w="1078" w:type="dxa"/>
            <w:gridSpan w:val="2"/>
          </w:tcPr>
          <w:p w14:paraId="7FD76431" w14:textId="487CCE13" w:rsidR="007465D5" w:rsidRPr="00267D39" w:rsidRDefault="007465D5" w:rsidP="007465D5">
            <w:pPr>
              <w:rPr>
                <w:sz w:val="16"/>
                <w:szCs w:val="16"/>
              </w:rPr>
            </w:pPr>
            <w:r w:rsidRPr="001E0475">
              <w:rPr>
                <w:sz w:val="16"/>
                <w:szCs w:val="16"/>
              </w:rPr>
              <w:t>20.</w:t>
            </w:r>
            <w:r w:rsidR="00645B4D">
              <w:rPr>
                <w:sz w:val="16"/>
                <w:szCs w:val="16"/>
                <w:lang w:val="sr-Cyrl-RS"/>
              </w:rPr>
              <w:t>ИНТМ</w:t>
            </w:r>
            <w:r w:rsidRPr="001E0475">
              <w:rPr>
                <w:sz w:val="16"/>
                <w:szCs w:val="16"/>
              </w:rPr>
              <w:t>04</w:t>
            </w:r>
          </w:p>
        </w:tc>
        <w:tc>
          <w:tcPr>
            <w:tcW w:w="2309" w:type="dxa"/>
            <w:gridSpan w:val="5"/>
          </w:tcPr>
          <w:p w14:paraId="052BB632" w14:textId="77777777" w:rsidR="007465D5" w:rsidRPr="00972427" w:rsidRDefault="007465D5" w:rsidP="007465D5">
            <w:pPr>
              <w:rPr>
                <w:sz w:val="16"/>
                <w:szCs w:val="16"/>
                <w:lang w:val="sr-Cyrl-RS"/>
              </w:rPr>
            </w:pPr>
            <w:r>
              <w:rPr>
                <w:sz w:val="16"/>
                <w:szCs w:val="16"/>
                <w:lang w:val="sr-Cyrl-RS"/>
              </w:rPr>
              <w:t>Интерна медицина</w:t>
            </w:r>
          </w:p>
        </w:tc>
        <w:tc>
          <w:tcPr>
            <w:tcW w:w="1368" w:type="dxa"/>
            <w:gridSpan w:val="2"/>
          </w:tcPr>
          <w:p w14:paraId="78F96285" w14:textId="77777777" w:rsidR="007465D5" w:rsidRDefault="007465D5" w:rsidP="007465D5">
            <w:pPr>
              <w:rPr>
                <w:sz w:val="16"/>
                <w:szCs w:val="16"/>
                <w:lang w:val="sr-Cyrl-RS"/>
              </w:rPr>
            </w:pPr>
            <w:r>
              <w:rPr>
                <w:sz w:val="16"/>
                <w:szCs w:val="16"/>
                <w:lang w:val="sr-Cyrl-RS"/>
              </w:rPr>
              <w:t>Предавања</w:t>
            </w:r>
          </w:p>
          <w:p w14:paraId="124577AA" w14:textId="77777777" w:rsidR="007465D5" w:rsidRPr="00972427" w:rsidRDefault="007465D5" w:rsidP="007465D5">
            <w:pPr>
              <w:rPr>
                <w:sz w:val="16"/>
                <w:szCs w:val="16"/>
                <w:lang w:val="sr-Cyrl-RS"/>
              </w:rPr>
            </w:pPr>
            <w:r>
              <w:rPr>
                <w:sz w:val="16"/>
                <w:szCs w:val="16"/>
                <w:lang w:val="sr-Cyrl-RS"/>
              </w:rPr>
              <w:t>Вежбе</w:t>
            </w:r>
          </w:p>
        </w:tc>
        <w:tc>
          <w:tcPr>
            <w:tcW w:w="2328" w:type="dxa"/>
            <w:gridSpan w:val="3"/>
          </w:tcPr>
          <w:p w14:paraId="0E0C653D" w14:textId="77777777" w:rsidR="007465D5" w:rsidRPr="00972427" w:rsidRDefault="007465D5" w:rsidP="007465D5">
            <w:pPr>
              <w:rPr>
                <w:sz w:val="16"/>
                <w:szCs w:val="16"/>
                <w:lang w:val="sr-Cyrl-RS"/>
              </w:rPr>
            </w:pPr>
            <w:r>
              <w:rPr>
                <w:sz w:val="16"/>
                <w:szCs w:val="16"/>
                <w:lang w:val="sr-Cyrl-RS"/>
              </w:rPr>
              <w:t>Интегрисане академнске студије медицине</w:t>
            </w:r>
          </w:p>
        </w:tc>
        <w:tc>
          <w:tcPr>
            <w:tcW w:w="1502" w:type="dxa"/>
          </w:tcPr>
          <w:p w14:paraId="0C949CA5" w14:textId="77777777" w:rsidR="007465D5" w:rsidRPr="00972427" w:rsidRDefault="007465D5" w:rsidP="007465D5">
            <w:pPr>
              <w:rPr>
                <w:sz w:val="16"/>
                <w:szCs w:val="16"/>
                <w:lang w:val="sr-Cyrl-RS"/>
              </w:rPr>
            </w:pPr>
            <w:r>
              <w:rPr>
                <w:sz w:val="16"/>
                <w:szCs w:val="16"/>
                <w:lang w:val="sr-Cyrl-RS"/>
              </w:rPr>
              <w:t>ИАСМ</w:t>
            </w:r>
          </w:p>
        </w:tc>
      </w:tr>
      <w:tr w:rsidR="007465D5" w14:paraId="0E45175A" w14:textId="77777777" w:rsidTr="007465D5">
        <w:tc>
          <w:tcPr>
            <w:tcW w:w="477" w:type="dxa"/>
          </w:tcPr>
          <w:p w14:paraId="03619CAA" w14:textId="77777777" w:rsidR="007465D5" w:rsidRPr="00267D39" w:rsidRDefault="007465D5" w:rsidP="007465D5">
            <w:pPr>
              <w:rPr>
                <w:sz w:val="16"/>
                <w:szCs w:val="16"/>
                <w:lang w:val="sr-Cyrl-RS"/>
              </w:rPr>
            </w:pPr>
            <w:r>
              <w:rPr>
                <w:sz w:val="16"/>
                <w:szCs w:val="16"/>
                <w:lang w:val="sr-Cyrl-RS"/>
              </w:rPr>
              <w:t>2.</w:t>
            </w:r>
          </w:p>
        </w:tc>
        <w:tc>
          <w:tcPr>
            <w:tcW w:w="1078" w:type="dxa"/>
            <w:gridSpan w:val="2"/>
          </w:tcPr>
          <w:p w14:paraId="52C3E4EC" w14:textId="269FDA41" w:rsidR="007465D5" w:rsidRPr="001E0475" w:rsidRDefault="007465D5" w:rsidP="007465D5">
            <w:pPr>
              <w:rPr>
                <w:sz w:val="16"/>
                <w:szCs w:val="16"/>
              </w:rPr>
            </w:pPr>
            <w:r w:rsidRPr="001E0475">
              <w:rPr>
                <w:rFonts w:eastAsia="ArialMT"/>
                <w:sz w:val="16"/>
                <w:szCs w:val="16"/>
              </w:rPr>
              <w:t>20.</w:t>
            </w:r>
            <w:r w:rsidR="00645B4D">
              <w:rPr>
                <w:rFonts w:eastAsia="ArialMT"/>
                <w:sz w:val="16"/>
                <w:szCs w:val="16"/>
                <w:lang w:val="sr-Cyrl-RS"/>
              </w:rPr>
              <w:t>УКЛР</w:t>
            </w:r>
            <w:r w:rsidRPr="001E0475">
              <w:rPr>
                <w:rFonts w:eastAsia="ArialMT"/>
                <w:sz w:val="16"/>
                <w:szCs w:val="16"/>
              </w:rPr>
              <w:t>02</w:t>
            </w:r>
          </w:p>
        </w:tc>
        <w:tc>
          <w:tcPr>
            <w:tcW w:w="2309" w:type="dxa"/>
            <w:gridSpan w:val="5"/>
          </w:tcPr>
          <w:p w14:paraId="4032104B" w14:textId="77777777" w:rsidR="007465D5" w:rsidRPr="00972427" w:rsidRDefault="007465D5" w:rsidP="007465D5">
            <w:pPr>
              <w:rPr>
                <w:sz w:val="16"/>
                <w:szCs w:val="16"/>
                <w:lang w:val="sr-Cyrl-RS"/>
              </w:rPr>
            </w:pPr>
            <w:r>
              <w:rPr>
                <w:sz w:val="16"/>
                <w:szCs w:val="16"/>
                <w:lang w:val="sr-Cyrl-RS"/>
              </w:rPr>
              <w:t>Увод у клинички рад</w:t>
            </w:r>
          </w:p>
        </w:tc>
        <w:tc>
          <w:tcPr>
            <w:tcW w:w="1368" w:type="dxa"/>
            <w:gridSpan w:val="2"/>
          </w:tcPr>
          <w:p w14:paraId="5BA7EFED" w14:textId="77777777" w:rsidR="007465D5" w:rsidRDefault="007465D5" w:rsidP="007465D5">
            <w:pPr>
              <w:rPr>
                <w:sz w:val="16"/>
                <w:szCs w:val="16"/>
                <w:lang w:val="sr-Cyrl-RS"/>
              </w:rPr>
            </w:pPr>
            <w:r>
              <w:rPr>
                <w:sz w:val="16"/>
                <w:szCs w:val="16"/>
                <w:lang w:val="sr-Cyrl-RS"/>
              </w:rPr>
              <w:t>Предавања</w:t>
            </w:r>
          </w:p>
          <w:p w14:paraId="54AC3967" w14:textId="77777777" w:rsidR="007465D5" w:rsidRPr="00972427" w:rsidRDefault="007465D5" w:rsidP="007465D5">
            <w:pPr>
              <w:rPr>
                <w:sz w:val="16"/>
                <w:szCs w:val="16"/>
                <w:lang w:val="sr-Cyrl-RS"/>
              </w:rPr>
            </w:pPr>
            <w:r>
              <w:rPr>
                <w:sz w:val="16"/>
                <w:szCs w:val="16"/>
                <w:lang w:val="sr-Cyrl-RS"/>
              </w:rPr>
              <w:t>Вежбе</w:t>
            </w:r>
          </w:p>
        </w:tc>
        <w:tc>
          <w:tcPr>
            <w:tcW w:w="2328" w:type="dxa"/>
            <w:gridSpan w:val="3"/>
          </w:tcPr>
          <w:p w14:paraId="6E230A3E" w14:textId="77777777" w:rsidR="007465D5" w:rsidRPr="00972427" w:rsidRDefault="007465D5" w:rsidP="007465D5">
            <w:pPr>
              <w:rPr>
                <w:sz w:val="16"/>
                <w:szCs w:val="16"/>
                <w:lang w:val="sr-Cyrl-RS"/>
              </w:rPr>
            </w:pPr>
            <w:r>
              <w:rPr>
                <w:sz w:val="16"/>
                <w:szCs w:val="16"/>
                <w:lang w:val="sr-Cyrl-RS"/>
              </w:rPr>
              <w:t>Интегрисане академнске студије медицине</w:t>
            </w:r>
          </w:p>
        </w:tc>
        <w:tc>
          <w:tcPr>
            <w:tcW w:w="1502" w:type="dxa"/>
          </w:tcPr>
          <w:p w14:paraId="514CE6F5" w14:textId="77777777" w:rsidR="007465D5" w:rsidRPr="00972427" w:rsidRDefault="007465D5" w:rsidP="007465D5">
            <w:pPr>
              <w:rPr>
                <w:sz w:val="16"/>
                <w:szCs w:val="16"/>
                <w:lang w:val="sr-Cyrl-RS"/>
              </w:rPr>
            </w:pPr>
            <w:r>
              <w:rPr>
                <w:sz w:val="16"/>
                <w:szCs w:val="16"/>
                <w:lang w:val="sr-Cyrl-RS"/>
              </w:rPr>
              <w:t>ИАСМ</w:t>
            </w:r>
          </w:p>
        </w:tc>
      </w:tr>
      <w:tr w:rsidR="007465D5" w14:paraId="3985DF67" w14:textId="77777777" w:rsidTr="007465D5">
        <w:tc>
          <w:tcPr>
            <w:tcW w:w="9062" w:type="dxa"/>
            <w:gridSpan w:val="14"/>
          </w:tcPr>
          <w:p w14:paraId="0B9DA314" w14:textId="77777777" w:rsidR="007465D5" w:rsidRPr="00267D39" w:rsidRDefault="007465D5" w:rsidP="007465D5">
            <w:pPr>
              <w:rPr>
                <w:sz w:val="16"/>
                <w:szCs w:val="16"/>
              </w:rPr>
            </w:pPr>
            <w:r w:rsidRPr="00EB7F13">
              <w:rPr>
                <w:b/>
                <w:sz w:val="16"/>
                <w:szCs w:val="16"/>
                <w:lang w:val="sr-Cyrl-CS"/>
              </w:rPr>
              <w:t>Репрезентативне референце (минимално 5 не више од 10)</w:t>
            </w:r>
          </w:p>
        </w:tc>
      </w:tr>
      <w:tr w:rsidR="007465D5" w14:paraId="5CDE0054" w14:textId="77777777" w:rsidTr="007465D5">
        <w:tc>
          <w:tcPr>
            <w:tcW w:w="477" w:type="dxa"/>
          </w:tcPr>
          <w:p w14:paraId="5FD8418A" w14:textId="77777777" w:rsidR="007465D5" w:rsidRPr="003771B7" w:rsidRDefault="007465D5" w:rsidP="007465D5">
            <w:pPr>
              <w:rPr>
                <w:sz w:val="16"/>
                <w:szCs w:val="16"/>
                <w:lang w:val="sr-Cyrl-RS"/>
              </w:rPr>
            </w:pPr>
            <w:r>
              <w:rPr>
                <w:sz w:val="16"/>
                <w:szCs w:val="16"/>
                <w:lang w:val="sr-Cyrl-RS"/>
              </w:rPr>
              <w:t>1.</w:t>
            </w:r>
          </w:p>
        </w:tc>
        <w:tc>
          <w:tcPr>
            <w:tcW w:w="8585" w:type="dxa"/>
            <w:gridSpan w:val="13"/>
          </w:tcPr>
          <w:p w14:paraId="06574425" w14:textId="77777777" w:rsidR="007465D5" w:rsidRPr="001A1042" w:rsidRDefault="007465D5" w:rsidP="007465D5">
            <w:pPr>
              <w:rPr>
                <w:sz w:val="16"/>
                <w:szCs w:val="16"/>
              </w:rPr>
            </w:pPr>
            <w:r w:rsidRPr="001A1042">
              <w:rPr>
                <w:b/>
                <w:bCs/>
                <w:sz w:val="16"/>
                <w:szCs w:val="16"/>
              </w:rPr>
              <w:t>Roganovi</w:t>
            </w:r>
            <w:r w:rsidRPr="001A1042">
              <w:rPr>
                <w:b/>
                <w:bCs/>
                <w:sz w:val="16"/>
                <w:szCs w:val="16"/>
                <w:lang w:val="sr-Cyrl-CS"/>
              </w:rPr>
              <w:t>ć</w:t>
            </w:r>
            <w:r w:rsidRPr="001A1042">
              <w:rPr>
                <w:b/>
                <w:bCs/>
                <w:sz w:val="16"/>
                <w:szCs w:val="16"/>
              </w:rPr>
              <w:t xml:space="preserve"> B</w:t>
            </w:r>
            <w:r w:rsidRPr="001A1042">
              <w:rPr>
                <w:bCs/>
                <w:sz w:val="16"/>
                <w:szCs w:val="16"/>
                <w:lang w:val="sr-Cyrl-CS"/>
              </w:rPr>
              <w:t xml:space="preserve">, </w:t>
            </w:r>
            <w:r w:rsidRPr="001A1042">
              <w:rPr>
                <w:bCs/>
                <w:sz w:val="16"/>
                <w:szCs w:val="16"/>
              </w:rPr>
              <w:t>Peri</w:t>
            </w:r>
            <w:r w:rsidRPr="001A1042">
              <w:rPr>
                <w:bCs/>
                <w:sz w:val="16"/>
                <w:szCs w:val="16"/>
                <w:lang w:val="sr-Cyrl-CS"/>
              </w:rPr>
              <w:t>ć</w:t>
            </w:r>
            <w:r w:rsidRPr="001A1042">
              <w:rPr>
                <w:bCs/>
                <w:sz w:val="16"/>
                <w:szCs w:val="16"/>
              </w:rPr>
              <w:t xml:space="preserve"> S</w:t>
            </w:r>
            <w:r w:rsidRPr="001A1042">
              <w:rPr>
                <w:bCs/>
                <w:sz w:val="16"/>
                <w:szCs w:val="16"/>
                <w:lang w:val="sr-Cyrl-CS"/>
              </w:rPr>
              <w:t>,</w:t>
            </w:r>
            <w:r w:rsidRPr="001A1042">
              <w:rPr>
                <w:bCs/>
                <w:sz w:val="16"/>
                <w:szCs w:val="16"/>
              </w:rPr>
              <w:t xml:space="preserve"> Petrovi</w:t>
            </w:r>
            <w:r w:rsidRPr="001A1042">
              <w:rPr>
                <w:bCs/>
                <w:sz w:val="16"/>
                <w:szCs w:val="16"/>
                <w:lang w:val="sr-Cyrl-CS"/>
              </w:rPr>
              <w:t>ć</w:t>
            </w:r>
            <w:r w:rsidRPr="001A1042">
              <w:rPr>
                <w:bCs/>
                <w:sz w:val="16"/>
                <w:szCs w:val="16"/>
              </w:rPr>
              <w:t xml:space="preserve"> S</w:t>
            </w:r>
            <w:r w:rsidRPr="001A1042">
              <w:rPr>
                <w:bCs/>
                <w:sz w:val="16"/>
                <w:szCs w:val="16"/>
                <w:lang w:val="sr-Cyrl-CS"/>
              </w:rPr>
              <w:t>,</w:t>
            </w:r>
            <w:r w:rsidRPr="001A1042">
              <w:rPr>
                <w:bCs/>
                <w:sz w:val="16"/>
                <w:szCs w:val="16"/>
              </w:rPr>
              <w:t xml:space="preserve"> Roganovi</w:t>
            </w:r>
            <w:r w:rsidRPr="001A1042">
              <w:rPr>
                <w:bCs/>
                <w:sz w:val="16"/>
                <w:szCs w:val="16"/>
                <w:lang w:val="sr-Cyrl-CS"/>
              </w:rPr>
              <w:t>ć</w:t>
            </w:r>
            <w:r w:rsidRPr="001A1042">
              <w:rPr>
                <w:bCs/>
                <w:sz w:val="16"/>
                <w:szCs w:val="16"/>
              </w:rPr>
              <w:t xml:space="preserve"> A.</w:t>
            </w:r>
            <w:r w:rsidRPr="001A1042">
              <w:rPr>
                <w:b/>
                <w:bCs/>
                <w:sz w:val="16"/>
                <w:szCs w:val="16"/>
                <w:lang w:val="sr-Cyrl-CS"/>
              </w:rPr>
              <w:t xml:space="preserve"> </w:t>
            </w:r>
            <w:r w:rsidRPr="001A1042">
              <w:rPr>
                <w:sz w:val="16"/>
                <w:szCs w:val="16"/>
              </w:rPr>
              <w:t>Risk factors for</w:t>
            </w:r>
            <w:r w:rsidRPr="001A1042">
              <w:rPr>
                <w:sz w:val="16"/>
                <w:szCs w:val="16"/>
                <w:lang w:val="sr-Cyrl-CS"/>
              </w:rPr>
              <w:t xml:space="preserve"> </w:t>
            </w:r>
            <w:r w:rsidRPr="001A1042">
              <w:rPr>
                <w:sz w:val="16"/>
                <w:szCs w:val="16"/>
              </w:rPr>
              <w:t xml:space="preserve"> malnutrition among hospitalized gastroenterological patients.Vojnosanit Pregl 2022; 79(1): 48-54</w:t>
            </w:r>
          </w:p>
        </w:tc>
      </w:tr>
      <w:tr w:rsidR="007465D5" w14:paraId="1657A67D" w14:textId="77777777" w:rsidTr="007465D5">
        <w:tc>
          <w:tcPr>
            <w:tcW w:w="477" w:type="dxa"/>
          </w:tcPr>
          <w:p w14:paraId="4BBF7BE5" w14:textId="77777777" w:rsidR="007465D5" w:rsidRPr="00267D39" w:rsidRDefault="007465D5" w:rsidP="007465D5">
            <w:pPr>
              <w:rPr>
                <w:sz w:val="16"/>
                <w:szCs w:val="16"/>
              </w:rPr>
            </w:pPr>
            <w:r>
              <w:rPr>
                <w:sz w:val="16"/>
                <w:szCs w:val="16"/>
                <w:lang w:val="sr-Cyrl-RS"/>
              </w:rPr>
              <w:t>2.</w:t>
            </w:r>
          </w:p>
        </w:tc>
        <w:tc>
          <w:tcPr>
            <w:tcW w:w="8585" w:type="dxa"/>
            <w:gridSpan w:val="13"/>
          </w:tcPr>
          <w:p w14:paraId="0C00D0D1" w14:textId="77777777" w:rsidR="007465D5" w:rsidRPr="001A1042" w:rsidRDefault="007465D5" w:rsidP="007465D5">
            <w:pPr>
              <w:pStyle w:val="Default"/>
              <w:jc w:val="both"/>
              <w:rPr>
                <w:sz w:val="16"/>
                <w:szCs w:val="16"/>
                <w:lang w:val="sr-Cyrl-RS"/>
              </w:rPr>
            </w:pPr>
            <w:r w:rsidRPr="001A1042">
              <w:rPr>
                <w:b/>
                <w:sz w:val="16"/>
                <w:szCs w:val="16"/>
              </w:rPr>
              <w:t>Roganović B</w:t>
            </w:r>
            <w:r w:rsidRPr="001A1042">
              <w:rPr>
                <w:sz w:val="16"/>
                <w:szCs w:val="16"/>
              </w:rPr>
              <w:t>, Manojlović N, PerićS, Tripković S, Roganović Sarić A. The Usefulness of Prognostic Nutritional Index in Predicting Infection in Patients with Newly Diagnosed Pancreatic Cancer. Biomed J Sci &amp; Tech Res 34(2)-2021. BJSTR. MS.ID.005524.</w:t>
            </w:r>
          </w:p>
        </w:tc>
      </w:tr>
      <w:tr w:rsidR="007465D5" w14:paraId="1A780CD8" w14:textId="77777777" w:rsidTr="007465D5">
        <w:tc>
          <w:tcPr>
            <w:tcW w:w="477" w:type="dxa"/>
          </w:tcPr>
          <w:p w14:paraId="3B9AC49B" w14:textId="77777777" w:rsidR="007465D5" w:rsidRPr="00267D39" w:rsidRDefault="007465D5" w:rsidP="007465D5">
            <w:pPr>
              <w:rPr>
                <w:sz w:val="16"/>
                <w:szCs w:val="16"/>
              </w:rPr>
            </w:pPr>
            <w:r>
              <w:rPr>
                <w:sz w:val="16"/>
                <w:szCs w:val="16"/>
                <w:lang w:val="sr-Cyrl-RS"/>
              </w:rPr>
              <w:t>3.</w:t>
            </w:r>
          </w:p>
        </w:tc>
        <w:tc>
          <w:tcPr>
            <w:tcW w:w="8585" w:type="dxa"/>
            <w:gridSpan w:val="13"/>
          </w:tcPr>
          <w:p w14:paraId="3B7534D1" w14:textId="77777777" w:rsidR="007465D5" w:rsidRPr="001A1042" w:rsidRDefault="007465D5" w:rsidP="007465D5">
            <w:pPr>
              <w:pStyle w:val="Default"/>
              <w:jc w:val="both"/>
              <w:rPr>
                <w:sz w:val="16"/>
                <w:szCs w:val="16"/>
                <w:lang w:val="sr-Cyrl-RS"/>
              </w:rPr>
            </w:pPr>
            <w:r w:rsidRPr="001A1042">
              <w:rPr>
                <w:sz w:val="16"/>
                <w:szCs w:val="16"/>
              </w:rPr>
              <w:t xml:space="preserve">Perić S, Milenković Z, </w:t>
            </w:r>
            <w:r w:rsidRPr="001A1042">
              <w:rPr>
                <w:b/>
                <w:sz w:val="16"/>
                <w:szCs w:val="16"/>
              </w:rPr>
              <w:t>Roganović B</w:t>
            </w:r>
            <w:r w:rsidRPr="001A1042">
              <w:rPr>
                <w:sz w:val="16"/>
                <w:szCs w:val="16"/>
              </w:rPr>
              <w:t xml:space="preserve">. Immunization in inflammatory bowel diseases: recommendations on vaccines administration.Vojnosanit Pregl 2021; 78(2): 236–44. </w:t>
            </w:r>
          </w:p>
        </w:tc>
      </w:tr>
      <w:tr w:rsidR="007465D5" w14:paraId="54C27285" w14:textId="77777777" w:rsidTr="007465D5">
        <w:tc>
          <w:tcPr>
            <w:tcW w:w="477" w:type="dxa"/>
          </w:tcPr>
          <w:p w14:paraId="0A9188EC" w14:textId="77777777" w:rsidR="007465D5" w:rsidRPr="00267D39" w:rsidRDefault="007465D5" w:rsidP="007465D5">
            <w:pPr>
              <w:rPr>
                <w:sz w:val="16"/>
                <w:szCs w:val="16"/>
              </w:rPr>
            </w:pPr>
            <w:r>
              <w:rPr>
                <w:sz w:val="16"/>
                <w:szCs w:val="16"/>
                <w:lang w:val="sr-Cyrl-RS"/>
              </w:rPr>
              <w:t>4.</w:t>
            </w:r>
          </w:p>
        </w:tc>
        <w:tc>
          <w:tcPr>
            <w:tcW w:w="8585" w:type="dxa"/>
            <w:gridSpan w:val="13"/>
          </w:tcPr>
          <w:p w14:paraId="0C3E8008" w14:textId="77777777" w:rsidR="007465D5" w:rsidRPr="001A1042" w:rsidRDefault="007465D5" w:rsidP="007465D5">
            <w:pPr>
              <w:jc w:val="both"/>
              <w:rPr>
                <w:sz w:val="16"/>
                <w:szCs w:val="16"/>
                <w:shd w:val="clear" w:color="auto" w:fill="FFFFFF"/>
                <w:lang w:val="sr-Cyrl-RS"/>
              </w:rPr>
            </w:pPr>
            <w:r w:rsidRPr="001A1042">
              <w:rPr>
                <w:b/>
                <w:sz w:val="16"/>
                <w:szCs w:val="16"/>
              </w:rPr>
              <w:t>Roganović B</w:t>
            </w:r>
            <w:r w:rsidRPr="001A1042">
              <w:rPr>
                <w:sz w:val="16"/>
                <w:szCs w:val="16"/>
              </w:rPr>
              <w:t xml:space="preserve">, Obradović S, Micić A, Petrović S. Hereditary hemorrhagic telangiectasia associated with inherited thrombophilia. Vojnosanit Pregl 2017; 74(5): 489–93. DOI: 10.2298/VSP150601105R </w:t>
            </w:r>
            <w:r w:rsidRPr="001A1042">
              <w:rPr>
                <w:rFonts w:ascii="Arial" w:hAnsi="Arial" w:cs="Arial"/>
                <w:color w:val="4D5156"/>
                <w:sz w:val="16"/>
                <w:szCs w:val="16"/>
                <w:shd w:val="clear" w:color="auto" w:fill="FFFFFF"/>
              </w:rPr>
              <w:t xml:space="preserve"> </w:t>
            </w:r>
          </w:p>
        </w:tc>
      </w:tr>
      <w:tr w:rsidR="007465D5" w14:paraId="6F068C5C" w14:textId="77777777" w:rsidTr="007465D5">
        <w:tc>
          <w:tcPr>
            <w:tcW w:w="477" w:type="dxa"/>
          </w:tcPr>
          <w:p w14:paraId="42B03A53" w14:textId="77777777" w:rsidR="007465D5" w:rsidRPr="00267D39" w:rsidRDefault="007465D5" w:rsidP="007465D5">
            <w:pPr>
              <w:rPr>
                <w:sz w:val="16"/>
                <w:szCs w:val="16"/>
              </w:rPr>
            </w:pPr>
            <w:r>
              <w:rPr>
                <w:sz w:val="16"/>
                <w:szCs w:val="16"/>
                <w:lang w:val="sr-Cyrl-RS"/>
              </w:rPr>
              <w:t>5.</w:t>
            </w:r>
          </w:p>
        </w:tc>
        <w:tc>
          <w:tcPr>
            <w:tcW w:w="8585" w:type="dxa"/>
            <w:gridSpan w:val="13"/>
          </w:tcPr>
          <w:p w14:paraId="7DBA4C1A" w14:textId="77777777" w:rsidR="007465D5" w:rsidRPr="001A1042" w:rsidRDefault="007465D5" w:rsidP="007465D5">
            <w:pPr>
              <w:rPr>
                <w:sz w:val="16"/>
                <w:szCs w:val="16"/>
              </w:rPr>
            </w:pPr>
            <w:r w:rsidRPr="001A1042">
              <w:rPr>
                <w:rStyle w:val="authors-list-item"/>
                <w:b/>
                <w:sz w:val="16"/>
                <w:szCs w:val="16"/>
              </w:rPr>
              <w:t>Roganović B</w:t>
            </w:r>
            <w:r w:rsidRPr="001A1042">
              <w:rPr>
                <w:rStyle w:val="authors-list-item"/>
                <w:sz w:val="16"/>
                <w:szCs w:val="16"/>
              </w:rPr>
              <w:t>, Perišić N, Roganovic A.</w:t>
            </w:r>
            <w:r w:rsidRPr="001A1042">
              <w:rPr>
                <w:sz w:val="16"/>
                <w:szCs w:val="16"/>
              </w:rPr>
              <w:t xml:space="preserve"> The usefulness of endoscopic ultrasonography in differentiation between benign and malignant gastric ulcer.</w:t>
            </w:r>
            <w:r w:rsidRPr="001A1042">
              <w:rPr>
                <w:b/>
                <w:sz w:val="16"/>
                <w:szCs w:val="16"/>
              </w:rPr>
              <w:t xml:space="preserve"> </w:t>
            </w:r>
            <w:r w:rsidRPr="001A1042">
              <w:rPr>
                <w:sz w:val="16"/>
                <w:szCs w:val="16"/>
              </w:rPr>
              <w:t xml:space="preserve">Vojnosanit Pregl </w:t>
            </w:r>
            <w:r w:rsidRPr="001A1042">
              <w:rPr>
                <w:rStyle w:val="apple-converted-space"/>
                <w:b/>
                <w:sz w:val="16"/>
                <w:szCs w:val="16"/>
              </w:rPr>
              <w:t> </w:t>
            </w:r>
            <w:r w:rsidRPr="001A1042">
              <w:rPr>
                <w:rStyle w:val="cit"/>
                <w:sz w:val="16"/>
                <w:szCs w:val="16"/>
              </w:rPr>
              <w:t>2016; 73(7):657-62.</w:t>
            </w:r>
            <w:r w:rsidRPr="001A1042">
              <w:rPr>
                <w:rStyle w:val="apple-converted-space"/>
                <w:sz w:val="16"/>
                <w:szCs w:val="16"/>
              </w:rPr>
              <w:t> </w:t>
            </w:r>
            <w:r w:rsidRPr="001A1042">
              <w:rPr>
                <w:rStyle w:val="citation-doi"/>
                <w:sz w:val="16"/>
                <w:szCs w:val="16"/>
              </w:rPr>
              <w:t>doi: 10.2298/VSP150518046R</w:t>
            </w:r>
          </w:p>
        </w:tc>
      </w:tr>
      <w:tr w:rsidR="007465D5" w14:paraId="6E99F47D" w14:textId="77777777" w:rsidTr="007465D5">
        <w:tc>
          <w:tcPr>
            <w:tcW w:w="477" w:type="dxa"/>
          </w:tcPr>
          <w:p w14:paraId="69439CA1" w14:textId="77777777" w:rsidR="007465D5" w:rsidRPr="00267D39" w:rsidRDefault="007465D5" w:rsidP="007465D5">
            <w:pPr>
              <w:rPr>
                <w:sz w:val="16"/>
                <w:szCs w:val="16"/>
              </w:rPr>
            </w:pPr>
            <w:r>
              <w:rPr>
                <w:sz w:val="16"/>
                <w:szCs w:val="16"/>
                <w:lang w:val="sr-Cyrl-RS"/>
              </w:rPr>
              <w:t>6.</w:t>
            </w:r>
          </w:p>
        </w:tc>
        <w:tc>
          <w:tcPr>
            <w:tcW w:w="8585" w:type="dxa"/>
            <w:gridSpan w:val="13"/>
          </w:tcPr>
          <w:p w14:paraId="61DCCC64" w14:textId="77777777" w:rsidR="007465D5" w:rsidRPr="001A1042" w:rsidRDefault="007465D5" w:rsidP="007465D5">
            <w:pPr>
              <w:jc w:val="both"/>
              <w:rPr>
                <w:sz w:val="16"/>
                <w:szCs w:val="16"/>
                <w:lang w:val="sr-Cyrl-RS"/>
              </w:rPr>
            </w:pPr>
            <w:r w:rsidRPr="001A1042">
              <w:rPr>
                <w:rStyle w:val="authors-list-item"/>
                <w:b/>
                <w:sz w:val="16"/>
                <w:szCs w:val="16"/>
              </w:rPr>
              <w:t>Roganović B</w:t>
            </w:r>
            <w:r w:rsidRPr="001A1042">
              <w:rPr>
                <w:rStyle w:val="authors-list-item"/>
                <w:sz w:val="16"/>
                <w:szCs w:val="16"/>
              </w:rPr>
              <w:t>, Perić S, Janković RS.</w:t>
            </w:r>
            <w:r w:rsidRPr="001A1042">
              <w:rPr>
                <w:rStyle w:val="authors-list-item"/>
                <w:sz w:val="16"/>
                <w:szCs w:val="16"/>
                <w:lang w:val="sr-Cyrl-CS"/>
              </w:rPr>
              <w:t xml:space="preserve"> </w:t>
            </w:r>
            <w:r w:rsidRPr="001A1042">
              <w:rPr>
                <w:sz w:val="16"/>
                <w:szCs w:val="16"/>
              </w:rPr>
              <w:t>The impact of in-hospital nutritional status deterioration on treatment outcome of adult gastroenterological patients.</w:t>
            </w:r>
            <w:r w:rsidRPr="001A1042">
              <w:rPr>
                <w:b/>
                <w:sz w:val="16"/>
                <w:szCs w:val="16"/>
              </w:rPr>
              <w:t xml:space="preserve"> </w:t>
            </w:r>
            <w:r w:rsidRPr="001A1042">
              <w:rPr>
                <w:sz w:val="16"/>
                <w:szCs w:val="16"/>
              </w:rPr>
              <w:t xml:space="preserve">Vojnosanit Pregl </w:t>
            </w:r>
            <w:r w:rsidRPr="001A1042">
              <w:rPr>
                <w:rStyle w:val="cit"/>
                <w:sz w:val="16"/>
                <w:szCs w:val="16"/>
              </w:rPr>
              <w:t xml:space="preserve">2016; 73(8): 764-9. </w:t>
            </w:r>
            <w:r w:rsidRPr="001A1042">
              <w:rPr>
                <w:sz w:val="16"/>
                <w:szCs w:val="16"/>
              </w:rPr>
              <w:t>DOI: 10.2298/VSP150518104R</w:t>
            </w:r>
          </w:p>
        </w:tc>
      </w:tr>
      <w:tr w:rsidR="007465D5" w14:paraId="48122499" w14:textId="77777777" w:rsidTr="007465D5">
        <w:tc>
          <w:tcPr>
            <w:tcW w:w="477" w:type="dxa"/>
          </w:tcPr>
          <w:p w14:paraId="23454949" w14:textId="77777777" w:rsidR="007465D5" w:rsidRPr="00267D39" w:rsidRDefault="007465D5" w:rsidP="007465D5">
            <w:pPr>
              <w:rPr>
                <w:sz w:val="16"/>
                <w:szCs w:val="16"/>
              </w:rPr>
            </w:pPr>
            <w:r>
              <w:rPr>
                <w:sz w:val="16"/>
                <w:szCs w:val="16"/>
                <w:lang w:val="sr-Cyrl-RS"/>
              </w:rPr>
              <w:t>7.</w:t>
            </w:r>
          </w:p>
        </w:tc>
        <w:tc>
          <w:tcPr>
            <w:tcW w:w="8585" w:type="dxa"/>
            <w:gridSpan w:val="13"/>
          </w:tcPr>
          <w:p w14:paraId="34194252" w14:textId="77777777" w:rsidR="007465D5" w:rsidRPr="001A1042" w:rsidRDefault="007465D5" w:rsidP="007465D5">
            <w:pPr>
              <w:jc w:val="both"/>
              <w:rPr>
                <w:rFonts w:ascii="Arial" w:hAnsi="Arial" w:cs="Arial"/>
                <w:sz w:val="16"/>
                <w:szCs w:val="16"/>
                <w:shd w:val="clear" w:color="auto" w:fill="FFFFFF"/>
                <w:lang w:val="sr-Cyrl-RS"/>
              </w:rPr>
            </w:pPr>
            <w:r w:rsidRPr="001A1042">
              <w:rPr>
                <w:sz w:val="16"/>
                <w:szCs w:val="16"/>
              </w:rPr>
              <w:t xml:space="preserve">Petrović S, Doder R, Perišić N, Petrović M, Brčerević I, </w:t>
            </w:r>
            <w:r w:rsidRPr="001A1042">
              <w:rPr>
                <w:b/>
                <w:sz w:val="16"/>
                <w:szCs w:val="16"/>
              </w:rPr>
              <w:t>Roganović B.</w:t>
            </w:r>
            <w:r w:rsidRPr="001A1042">
              <w:rPr>
                <w:rFonts w:ascii="Arial" w:hAnsi="Arial" w:cs="Arial"/>
                <w:color w:val="555555"/>
                <w:sz w:val="16"/>
                <w:szCs w:val="16"/>
              </w:rPr>
              <w:t xml:space="preserve"> </w:t>
            </w:r>
            <w:r w:rsidRPr="001A1042">
              <w:rPr>
                <w:sz w:val="16"/>
                <w:szCs w:val="16"/>
              </w:rPr>
              <w:t>Erdheim-Chester disease -A case  report. Vojnosanit Pregl 2017;74(6): 585–89. doi. org / 10 . 2298 /VSP151012112P</w:t>
            </w:r>
          </w:p>
        </w:tc>
      </w:tr>
      <w:tr w:rsidR="007465D5" w14:paraId="1BA1251E" w14:textId="77777777" w:rsidTr="007465D5">
        <w:tc>
          <w:tcPr>
            <w:tcW w:w="9062" w:type="dxa"/>
            <w:gridSpan w:val="14"/>
          </w:tcPr>
          <w:p w14:paraId="7B12CF21" w14:textId="77777777" w:rsidR="007465D5" w:rsidRPr="00267D39" w:rsidRDefault="007465D5" w:rsidP="007465D5">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7465D5" w14:paraId="1204C124" w14:textId="77777777" w:rsidTr="007465D5">
        <w:tc>
          <w:tcPr>
            <w:tcW w:w="3019" w:type="dxa"/>
            <w:gridSpan w:val="6"/>
          </w:tcPr>
          <w:p w14:paraId="1019BAC1" w14:textId="77777777" w:rsidR="007465D5" w:rsidRPr="00267D39" w:rsidRDefault="007465D5" w:rsidP="007465D5">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8"/>
          </w:tcPr>
          <w:p w14:paraId="461E4332" w14:textId="77777777" w:rsidR="007465D5" w:rsidRPr="00267D39" w:rsidRDefault="007465D5" w:rsidP="007465D5">
            <w:pPr>
              <w:rPr>
                <w:sz w:val="16"/>
                <w:szCs w:val="16"/>
              </w:rPr>
            </w:pPr>
          </w:p>
        </w:tc>
      </w:tr>
      <w:tr w:rsidR="007465D5" w14:paraId="40F43FB0" w14:textId="77777777" w:rsidTr="007465D5">
        <w:tc>
          <w:tcPr>
            <w:tcW w:w="3019" w:type="dxa"/>
            <w:gridSpan w:val="6"/>
          </w:tcPr>
          <w:p w14:paraId="5B722BBD" w14:textId="77777777" w:rsidR="007465D5" w:rsidRPr="00267D39" w:rsidRDefault="007465D5" w:rsidP="007465D5">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8"/>
          </w:tcPr>
          <w:p w14:paraId="4604CB33" w14:textId="77777777" w:rsidR="007465D5" w:rsidRPr="00972427" w:rsidRDefault="007465D5" w:rsidP="007465D5">
            <w:pPr>
              <w:rPr>
                <w:sz w:val="16"/>
                <w:szCs w:val="16"/>
                <w:lang w:val="sr-Cyrl-RS"/>
              </w:rPr>
            </w:pPr>
            <w:r>
              <w:rPr>
                <w:sz w:val="16"/>
                <w:szCs w:val="16"/>
                <w:lang w:val="sr-Cyrl-RS"/>
              </w:rPr>
              <w:t>12</w:t>
            </w:r>
          </w:p>
        </w:tc>
      </w:tr>
      <w:tr w:rsidR="007465D5" w14:paraId="64A54EE1" w14:textId="77777777" w:rsidTr="007465D5">
        <w:tc>
          <w:tcPr>
            <w:tcW w:w="3607" w:type="dxa"/>
            <w:gridSpan w:val="7"/>
          </w:tcPr>
          <w:p w14:paraId="753C2CCF" w14:textId="77777777" w:rsidR="007465D5" w:rsidRPr="00267D39" w:rsidRDefault="007465D5" w:rsidP="007465D5">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5"/>
          </w:tcPr>
          <w:p w14:paraId="208FF44B" w14:textId="77777777" w:rsidR="007465D5" w:rsidRPr="00267D39" w:rsidRDefault="007465D5" w:rsidP="007465D5">
            <w:pPr>
              <w:rPr>
                <w:sz w:val="16"/>
                <w:szCs w:val="16"/>
                <w:lang w:val="sr-Cyrl-RS"/>
              </w:rPr>
            </w:pPr>
            <w:r w:rsidRPr="005254B9">
              <w:rPr>
                <w:sz w:val="16"/>
                <w:szCs w:val="16"/>
              </w:rPr>
              <w:t>Домаћи</w:t>
            </w:r>
            <w:r>
              <w:rPr>
                <w:sz w:val="16"/>
                <w:szCs w:val="16"/>
                <w:lang w:val="sr-Cyrl-RS"/>
              </w:rPr>
              <w:t xml:space="preserve"> - </w:t>
            </w:r>
          </w:p>
        </w:tc>
        <w:tc>
          <w:tcPr>
            <w:tcW w:w="2509" w:type="dxa"/>
            <w:gridSpan w:val="2"/>
          </w:tcPr>
          <w:p w14:paraId="4D9B94B9" w14:textId="77777777" w:rsidR="007465D5" w:rsidRPr="00267D39" w:rsidRDefault="007465D5" w:rsidP="007465D5">
            <w:pPr>
              <w:rPr>
                <w:sz w:val="16"/>
                <w:szCs w:val="16"/>
                <w:lang w:val="sr-Cyrl-RS"/>
              </w:rPr>
            </w:pPr>
            <w:r w:rsidRPr="005254B9">
              <w:rPr>
                <w:sz w:val="16"/>
                <w:szCs w:val="16"/>
              </w:rPr>
              <w:t>Међународни</w:t>
            </w:r>
            <w:r>
              <w:rPr>
                <w:sz w:val="16"/>
                <w:szCs w:val="16"/>
                <w:lang w:val="sr-Cyrl-RS"/>
              </w:rPr>
              <w:t xml:space="preserve"> - </w:t>
            </w:r>
          </w:p>
        </w:tc>
      </w:tr>
      <w:tr w:rsidR="007465D5" w14:paraId="60CF28BB" w14:textId="77777777" w:rsidTr="007465D5">
        <w:tc>
          <w:tcPr>
            <w:tcW w:w="2776" w:type="dxa"/>
            <w:gridSpan w:val="5"/>
          </w:tcPr>
          <w:p w14:paraId="34CFE721" w14:textId="77777777" w:rsidR="007465D5" w:rsidRPr="00267D39" w:rsidRDefault="007465D5" w:rsidP="007465D5">
            <w:pPr>
              <w:rPr>
                <w:sz w:val="16"/>
                <w:szCs w:val="16"/>
              </w:rPr>
            </w:pPr>
            <w:r w:rsidRPr="005254B9">
              <w:rPr>
                <w:spacing w:val="-2"/>
                <w:sz w:val="16"/>
                <w:szCs w:val="16"/>
              </w:rPr>
              <w:t>Усавршавања</w:t>
            </w:r>
          </w:p>
        </w:tc>
        <w:tc>
          <w:tcPr>
            <w:tcW w:w="6286" w:type="dxa"/>
            <w:gridSpan w:val="9"/>
          </w:tcPr>
          <w:p w14:paraId="26E2AB37" w14:textId="77777777" w:rsidR="007465D5" w:rsidRPr="00267D39" w:rsidRDefault="007465D5" w:rsidP="007465D5">
            <w:pPr>
              <w:rPr>
                <w:sz w:val="16"/>
                <w:szCs w:val="16"/>
              </w:rPr>
            </w:pPr>
            <w:r>
              <w:rPr>
                <w:sz w:val="16"/>
                <w:szCs w:val="16"/>
              </w:rPr>
              <w:t>Advanced Nutrition Course, 2002. Graz; Postgraduate Course Nutrition in pancreatic diseasee 2006. Prague</w:t>
            </w:r>
          </w:p>
        </w:tc>
      </w:tr>
      <w:tr w:rsidR="007465D5" w14:paraId="58F7DE50" w14:textId="77777777" w:rsidTr="007465D5">
        <w:tc>
          <w:tcPr>
            <w:tcW w:w="9062" w:type="dxa"/>
            <w:gridSpan w:val="14"/>
          </w:tcPr>
          <w:p w14:paraId="065A8047" w14:textId="77777777" w:rsidR="007465D5" w:rsidRPr="009447B7" w:rsidRDefault="007465D5" w:rsidP="007465D5">
            <w:pPr>
              <w:pStyle w:val="TableParagraph"/>
              <w:spacing w:line="237" w:lineRule="auto"/>
              <w:ind w:left="0"/>
              <w:rPr>
                <w:sz w:val="16"/>
                <w:szCs w:val="16"/>
                <w:lang w:val="sr-Cyrl-RS"/>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r>
              <w:rPr>
                <w:sz w:val="16"/>
                <w:szCs w:val="16"/>
                <w:lang w:val="sr-Cyrl-RS"/>
              </w:rPr>
              <w:t xml:space="preserve">  ре</w:t>
            </w:r>
            <w:r w:rsidRPr="008A7AEF">
              <w:rPr>
                <w:sz w:val="16"/>
                <w:szCs w:val="16"/>
                <w:lang w:val="sr-Cyrl-RS"/>
              </w:rPr>
              <w:t>цезен</w:t>
            </w:r>
            <w:r>
              <w:rPr>
                <w:sz w:val="16"/>
                <w:szCs w:val="16"/>
                <w:lang w:val="sr-Cyrl-RS"/>
              </w:rPr>
              <w:t>т у часопису Војносанитетски Преглед</w:t>
            </w:r>
          </w:p>
        </w:tc>
      </w:tr>
      <w:tr w:rsidR="007465D5" w14:paraId="1DB064C6" w14:textId="77777777" w:rsidTr="007465D5">
        <w:tc>
          <w:tcPr>
            <w:tcW w:w="9062" w:type="dxa"/>
            <w:gridSpan w:val="14"/>
            <w:vAlign w:val="center"/>
          </w:tcPr>
          <w:p w14:paraId="38187795" w14:textId="77777777" w:rsidR="007465D5" w:rsidRPr="0030412D" w:rsidRDefault="007465D5" w:rsidP="007465D5">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194503C1" w14:textId="77777777" w:rsidR="007465D5" w:rsidRDefault="007465D5" w:rsidP="007465D5"/>
    <w:p w14:paraId="5986EAB6" w14:textId="77777777" w:rsidR="007465D5" w:rsidRDefault="007465D5" w:rsidP="007465D5"/>
    <w:p w14:paraId="70516950" w14:textId="77777777" w:rsidR="00071E18" w:rsidRDefault="00071E18">
      <w:pPr>
        <w:pStyle w:val="TableParagraph"/>
        <w:rPr>
          <w:sz w:val="16"/>
        </w:rPr>
      </w:pPr>
    </w:p>
    <w:p w14:paraId="48719050" w14:textId="77777777" w:rsidR="00C12071" w:rsidRPr="00C12071" w:rsidRDefault="00C12071" w:rsidP="00C12071"/>
    <w:p w14:paraId="4A3CCB8F" w14:textId="77777777" w:rsidR="00C12071" w:rsidRPr="00C12071" w:rsidRDefault="00C12071" w:rsidP="00C12071"/>
    <w:p w14:paraId="2B67A037" w14:textId="77777777" w:rsidR="00C12071" w:rsidRPr="00C12071" w:rsidRDefault="00C12071" w:rsidP="00C12071"/>
    <w:p w14:paraId="062162F8" w14:textId="77777777" w:rsidR="00C12071" w:rsidRPr="00C12071" w:rsidRDefault="00C12071" w:rsidP="00C12071"/>
    <w:p w14:paraId="7619B3A8" w14:textId="77777777" w:rsidR="00C12071" w:rsidRPr="00C12071" w:rsidRDefault="00C12071" w:rsidP="00C12071"/>
    <w:p w14:paraId="628F3833" w14:textId="77777777" w:rsidR="00C12071" w:rsidRPr="00C12071" w:rsidRDefault="00C12071" w:rsidP="00C12071"/>
    <w:p w14:paraId="6342435C" w14:textId="77777777" w:rsidR="00C12071" w:rsidRPr="00C12071" w:rsidRDefault="00C12071" w:rsidP="00C12071"/>
    <w:p w14:paraId="44E5CF4A" w14:textId="77777777" w:rsidR="00C12071" w:rsidRPr="00C12071" w:rsidRDefault="00C12071" w:rsidP="00C12071"/>
    <w:p w14:paraId="331977A3" w14:textId="77777777" w:rsidR="00C12071" w:rsidRPr="00C12071" w:rsidRDefault="00C12071" w:rsidP="00C12071"/>
    <w:p w14:paraId="34E905AA" w14:textId="77777777" w:rsidR="00C12071" w:rsidRPr="00C12071" w:rsidRDefault="00C12071" w:rsidP="00C12071"/>
    <w:p w14:paraId="758C6452" w14:textId="77777777" w:rsidR="00C12071" w:rsidRPr="00C12071" w:rsidRDefault="00C12071" w:rsidP="00C12071"/>
    <w:p w14:paraId="423E1FE6" w14:textId="77777777" w:rsidR="00C12071" w:rsidRPr="00C12071" w:rsidRDefault="00C12071" w:rsidP="00C12071"/>
    <w:p w14:paraId="01971CE5" w14:textId="77777777" w:rsidR="00C12071" w:rsidRPr="00C12071" w:rsidRDefault="00C12071" w:rsidP="00C12071"/>
    <w:p w14:paraId="27B1127B" w14:textId="77777777" w:rsidR="00C12071" w:rsidRPr="00C12071" w:rsidRDefault="00C12071" w:rsidP="00C12071"/>
    <w:p w14:paraId="679598EE" w14:textId="77777777" w:rsidR="00C12071" w:rsidRPr="00C12071" w:rsidRDefault="00C12071" w:rsidP="00C12071"/>
    <w:p w14:paraId="5FC86771" w14:textId="77777777" w:rsidR="00C12071" w:rsidRPr="00C12071" w:rsidRDefault="00C12071" w:rsidP="00C12071"/>
    <w:p w14:paraId="6378F376" w14:textId="77777777" w:rsidR="00C12071" w:rsidRPr="00C12071" w:rsidRDefault="00C12071" w:rsidP="00C12071"/>
    <w:p w14:paraId="33A43833" w14:textId="77777777" w:rsidR="00C12071" w:rsidRPr="00C12071" w:rsidRDefault="00C12071" w:rsidP="00C12071"/>
    <w:p w14:paraId="0938D77C" w14:textId="77777777" w:rsidR="00C12071" w:rsidRPr="00C12071" w:rsidRDefault="00C12071" w:rsidP="00C12071"/>
    <w:p w14:paraId="38E88D93" w14:textId="77777777" w:rsidR="00C12071" w:rsidRPr="00C12071" w:rsidRDefault="00C12071" w:rsidP="00C12071"/>
    <w:p w14:paraId="352B15F5" w14:textId="77777777" w:rsidR="00C12071" w:rsidRPr="00C12071" w:rsidRDefault="00C12071" w:rsidP="00C12071"/>
    <w:p w14:paraId="0CA162A6" w14:textId="77777777" w:rsidR="00C12071" w:rsidRPr="00C12071" w:rsidRDefault="00C12071" w:rsidP="00C12071"/>
    <w:p w14:paraId="3A821A04" w14:textId="77777777" w:rsidR="00C12071" w:rsidRPr="00C12071" w:rsidRDefault="00C12071" w:rsidP="00C12071"/>
    <w:p w14:paraId="52DAEF1B" w14:textId="77777777" w:rsidR="00C12071" w:rsidRPr="00C12071" w:rsidRDefault="00C12071" w:rsidP="00C12071"/>
    <w:p w14:paraId="73C2086C" w14:textId="77777777" w:rsidR="00C12071" w:rsidRPr="00C12071" w:rsidRDefault="00C12071" w:rsidP="00C12071"/>
    <w:p w14:paraId="63374959" w14:textId="77777777" w:rsidR="00C12071" w:rsidRPr="00C12071" w:rsidRDefault="00C12071" w:rsidP="00C12071"/>
    <w:p w14:paraId="09203B54" w14:textId="77777777" w:rsidR="00C12071" w:rsidRPr="00C12071" w:rsidRDefault="00C12071" w:rsidP="00C12071"/>
    <w:p w14:paraId="2D32CFAC" w14:textId="77777777" w:rsidR="00C12071" w:rsidRPr="00C12071" w:rsidRDefault="00C12071" w:rsidP="00C12071"/>
    <w:p w14:paraId="24CCA680" w14:textId="77777777" w:rsidR="00C12071" w:rsidRPr="00C12071" w:rsidRDefault="00C12071" w:rsidP="00C12071"/>
    <w:p w14:paraId="06B9D7E0" w14:textId="77777777" w:rsidR="00C12071" w:rsidRPr="00C12071" w:rsidRDefault="00C12071" w:rsidP="00C12071"/>
    <w:p w14:paraId="3D9C4129" w14:textId="77777777" w:rsidR="00C12071" w:rsidRPr="00C12071" w:rsidRDefault="00C12071" w:rsidP="00C12071"/>
    <w:p w14:paraId="7DCB48D4" w14:textId="77777777" w:rsidR="00C12071" w:rsidRPr="00C12071" w:rsidRDefault="00C12071" w:rsidP="00C12071"/>
    <w:p w14:paraId="2DC52CD6" w14:textId="77777777" w:rsidR="00C12071" w:rsidRPr="00C12071" w:rsidRDefault="00C12071" w:rsidP="00C12071"/>
    <w:p w14:paraId="79EFD8D1" w14:textId="77777777" w:rsidR="00C12071" w:rsidRPr="00C12071" w:rsidRDefault="00C12071" w:rsidP="00C12071"/>
    <w:p w14:paraId="041ACB67" w14:textId="77777777" w:rsidR="00C12071" w:rsidRPr="00C12071" w:rsidRDefault="00C12071" w:rsidP="00C12071"/>
    <w:p w14:paraId="198C7225" w14:textId="77777777" w:rsidR="00C12071" w:rsidRPr="00C12071" w:rsidRDefault="00C12071" w:rsidP="00C12071"/>
    <w:p w14:paraId="74BDEA33" w14:textId="77777777" w:rsidR="00C12071" w:rsidRPr="00C12071" w:rsidRDefault="00C12071" w:rsidP="00C12071"/>
    <w:p w14:paraId="765DCB92" w14:textId="77777777" w:rsidR="00C12071" w:rsidRPr="00C12071" w:rsidRDefault="00C12071" w:rsidP="00C12071"/>
    <w:p w14:paraId="48BC500F" w14:textId="77777777" w:rsidR="00C12071" w:rsidRPr="00C12071" w:rsidRDefault="00C12071" w:rsidP="00C12071"/>
    <w:p w14:paraId="010C63DC" w14:textId="77777777" w:rsidR="00C12071" w:rsidRDefault="00C12071" w:rsidP="00C12071">
      <w:pPr>
        <w:rPr>
          <w:sz w:val="16"/>
        </w:rPr>
      </w:pPr>
    </w:p>
    <w:p w14:paraId="16843921" w14:textId="61923CE9" w:rsidR="00C12071" w:rsidRDefault="00C12071" w:rsidP="00C12071">
      <w:pPr>
        <w:tabs>
          <w:tab w:val="left" w:pos="1884"/>
        </w:tabs>
        <w:rPr>
          <w:sz w:val="16"/>
          <w:lang w:val="sr-Cyrl-RS"/>
        </w:rPr>
      </w:pPr>
      <w:r>
        <w:rPr>
          <w:sz w:val="16"/>
        </w:rPr>
        <w:tab/>
      </w:r>
    </w:p>
    <w:p w14:paraId="6A8341A3" w14:textId="77777777" w:rsidR="00C12071" w:rsidRDefault="00C12071" w:rsidP="00C12071">
      <w:pPr>
        <w:tabs>
          <w:tab w:val="left" w:pos="1884"/>
        </w:tabs>
        <w:rPr>
          <w:sz w:val="16"/>
          <w:lang w:val="sr-Cyrl-RS"/>
        </w:rPr>
      </w:pPr>
    </w:p>
    <w:p w14:paraId="09EEFF14" w14:textId="77777777" w:rsidR="00C12071" w:rsidRDefault="00C12071" w:rsidP="00C12071">
      <w:pPr>
        <w:tabs>
          <w:tab w:val="left" w:pos="1884"/>
        </w:tabs>
        <w:rPr>
          <w:sz w:val="16"/>
          <w:lang w:val="sr-Cyrl-RS"/>
        </w:rPr>
      </w:pPr>
    </w:p>
    <w:p w14:paraId="424C618D" w14:textId="77777777" w:rsidR="00C12071" w:rsidRDefault="00C12071" w:rsidP="00C12071">
      <w:pPr>
        <w:tabs>
          <w:tab w:val="left" w:pos="1884"/>
        </w:tabs>
        <w:rPr>
          <w:sz w:val="16"/>
          <w:lang w:val="sr-Cyrl-RS"/>
        </w:rPr>
      </w:pPr>
    </w:p>
    <w:p w14:paraId="5310660B" w14:textId="77777777" w:rsidR="00C12071" w:rsidRDefault="00C12071" w:rsidP="00C12071">
      <w:pPr>
        <w:tabs>
          <w:tab w:val="left" w:pos="1884"/>
        </w:tabs>
        <w:rPr>
          <w:sz w:val="16"/>
          <w:lang w:val="sr-Cyrl-RS"/>
        </w:rPr>
      </w:pPr>
    </w:p>
    <w:p w14:paraId="0450B2B8" w14:textId="77777777" w:rsidR="00C12071" w:rsidRDefault="00C12071" w:rsidP="00C12071">
      <w:pPr>
        <w:tabs>
          <w:tab w:val="left" w:pos="1884"/>
        </w:tabs>
        <w:rPr>
          <w:sz w:val="16"/>
          <w:lang w:val="sr-Cyrl-RS"/>
        </w:rPr>
      </w:pPr>
    </w:p>
    <w:p w14:paraId="377FAFFD" w14:textId="77777777" w:rsidR="00C12071" w:rsidRDefault="00C12071" w:rsidP="00C12071">
      <w:pPr>
        <w:tabs>
          <w:tab w:val="left" w:pos="1884"/>
        </w:tabs>
        <w:rPr>
          <w:sz w:val="16"/>
          <w:lang w:val="sr-Cyrl-RS"/>
        </w:rPr>
      </w:pPr>
    </w:p>
    <w:p w14:paraId="6C8D061A" w14:textId="77777777" w:rsidR="00C12071" w:rsidRDefault="00C12071" w:rsidP="00C12071">
      <w:pPr>
        <w:tabs>
          <w:tab w:val="left" w:pos="1884"/>
        </w:tabs>
        <w:rPr>
          <w:sz w:val="16"/>
          <w:lang w:val="sr-Cyrl-RS"/>
        </w:rPr>
      </w:pPr>
    </w:p>
    <w:p w14:paraId="438B8332" w14:textId="77777777" w:rsidR="00C12071" w:rsidRDefault="00C12071" w:rsidP="00C12071">
      <w:pPr>
        <w:tabs>
          <w:tab w:val="left" w:pos="1884"/>
        </w:tabs>
        <w:rPr>
          <w:sz w:val="16"/>
          <w:lang w:val="sr-Cyrl-RS"/>
        </w:rPr>
      </w:pPr>
    </w:p>
    <w:p w14:paraId="38BF6DB2" w14:textId="77777777" w:rsidR="00C12071" w:rsidRDefault="00C12071" w:rsidP="00C12071">
      <w:pPr>
        <w:tabs>
          <w:tab w:val="left" w:pos="1884"/>
        </w:tabs>
        <w:rPr>
          <w:sz w:val="16"/>
          <w:lang w:val="sr-Cyrl-RS"/>
        </w:rPr>
      </w:pPr>
    </w:p>
    <w:p w14:paraId="09DDB848" w14:textId="77777777" w:rsidR="00C12071" w:rsidRDefault="00C12071" w:rsidP="00C12071">
      <w:pPr>
        <w:tabs>
          <w:tab w:val="left" w:pos="1884"/>
        </w:tabs>
        <w:rPr>
          <w:sz w:val="16"/>
          <w:lang w:val="sr-Cyrl-RS"/>
        </w:rPr>
      </w:pPr>
    </w:p>
    <w:p w14:paraId="2881EA02" w14:textId="77777777" w:rsidR="00C12071" w:rsidRDefault="00C12071" w:rsidP="00C12071">
      <w:pPr>
        <w:tabs>
          <w:tab w:val="left" w:pos="1884"/>
        </w:tabs>
        <w:rPr>
          <w:sz w:val="16"/>
          <w:lang w:val="sr-Cyrl-RS"/>
        </w:rPr>
      </w:pPr>
    </w:p>
    <w:p w14:paraId="2B201019" w14:textId="77777777" w:rsidR="00C12071" w:rsidRDefault="00C12071" w:rsidP="00C12071">
      <w:pPr>
        <w:tabs>
          <w:tab w:val="left" w:pos="1884"/>
        </w:tabs>
        <w:rPr>
          <w:sz w:val="16"/>
          <w:lang w:val="sr-Cyrl-RS"/>
        </w:rPr>
      </w:pPr>
    </w:p>
    <w:p w14:paraId="5C9090C1" w14:textId="77777777" w:rsidR="00C12071" w:rsidRDefault="00C12071" w:rsidP="00C12071">
      <w:pPr>
        <w:tabs>
          <w:tab w:val="left" w:pos="1884"/>
        </w:tabs>
        <w:rPr>
          <w:sz w:val="16"/>
          <w:lang w:val="sr-Cyrl-RS"/>
        </w:rPr>
      </w:pPr>
    </w:p>
    <w:p w14:paraId="04AC4079" w14:textId="77777777" w:rsidR="00C12071" w:rsidRDefault="00C12071" w:rsidP="00C12071">
      <w:pPr>
        <w:tabs>
          <w:tab w:val="left" w:pos="1884"/>
        </w:tabs>
        <w:rPr>
          <w:sz w:val="16"/>
          <w:lang w:val="sr-Cyrl-RS"/>
        </w:rPr>
      </w:pPr>
    </w:p>
    <w:p w14:paraId="1D452DD4" w14:textId="77777777" w:rsidR="00C12071" w:rsidRDefault="00C12071" w:rsidP="00C12071">
      <w:pPr>
        <w:tabs>
          <w:tab w:val="left" w:pos="1884"/>
        </w:tabs>
        <w:rPr>
          <w:sz w:val="16"/>
          <w:lang w:val="sr-Cyrl-RS"/>
        </w:rPr>
      </w:pPr>
    </w:p>
    <w:p w14:paraId="382737D6" w14:textId="77777777" w:rsidR="00C12071" w:rsidRDefault="00C12071" w:rsidP="00C12071">
      <w:pPr>
        <w:tabs>
          <w:tab w:val="left" w:pos="1884"/>
        </w:tabs>
        <w:rPr>
          <w:sz w:val="16"/>
          <w:lang w:val="sr-Cyrl-RS"/>
        </w:rPr>
      </w:pPr>
    </w:p>
    <w:p w14:paraId="1770ADAA" w14:textId="5306BA8D" w:rsidR="00C12071" w:rsidRPr="00C12071" w:rsidRDefault="00C12071" w:rsidP="00C12071">
      <w:pPr>
        <w:tabs>
          <w:tab w:val="left" w:pos="1884"/>
        </w:tabs>
        <w:sectPr w:rsidR="00C12071" w:rsidRPr="00C12071">
          <w:pgSz w:w="11910" w:h="16850"/>
          <w:pgMar w:top="1060" w:right="283" w:bottom="440" w:left="283" w:header="187" w:footer="253" w:gutter="0"/>
          <w:cols w:space="720"/>
        </w:sectPr>
      </w:pPr>
    </w:p>
    <w:p w14:paraId="60125039" w14:textId="20C6FC3B" w:rsidR="00363E3B" w:rsidRPr="00141212" w:rsidRDefault="00363E3B" w:rsidP="00363E3B">
      <w:pPr>
        <w:rPr>
          <w:lang w:val="sr-Cyrl-RS"/>
        </w:rPr>
      </w:pPr>
    </w:p>
    <w:p w14:paraId="41FC32DC" w14:textId="7CB7CF56" w:rsidR="00363E3B" w:rsidRPr="008532CB" w:rsidRDefault="008532CB" w:rsidP="00363E3B">
      <w:pPr>
        <w:rPr>
          <w:sz w:val="18"/>
          <w:szCs w:val="18"/>
        </w:rPr>
      </w:pPr>
      <w:r>
        <w:rPr>
          <w:sz w:val="20"/>
          <w:lang w:val="sr-Cyrl-RS"/>
        </w:rPr>
        <w:t xml:space="preserve">                        </w:t>
      </w:r>
      <w:r w:rsidRPr="008532CB">
        <w:rPr>
          <w:sz w:val="18"/>
          <w:szCs w:val="18"/>
          <w:lang w:val="sr-Cyrl-RS"/>
        </w:rPr>
        <w:t>Табела 9.1 Картон наставника</w:t>
      </w:r>
    </w:p>
    <w:tbl>
      <w:tblPr>
        <w:tblStyle w:val="Koordinatnamreatabele"/>
        <w:tblpPr w:leftFromText="180" w:rightFromText="180" w:vertAnchor="text" w:horzAnchor="margin" w:tblpXSpec="center" w:tblpY="179"/>
        <w:tblW w:w="0" w:type="auto"/>
        <w:tblLook w:val="04A0" w:firstRow="1" w:lastRow="0" w:firstColumn="1" w:lastColumn="0" w:noHBand="0" w:noVBand="1"/>
      </w:tblPr>
      <w:tblGrid>
        <w:gridCol w:w="477"/>
        <w:gridCol w:w="960"/>
        <w:gridCol w:w="118"/>
        <w:gridCol w:w="662"/>
        <w:gridCol w:w="559"/>
        <w:gridCol w:w="243"/>
        <w:gridCol w:w="126"/>
        <w:gridCol w:w="1350"/>
        <w:gridCol w:w="990"/>
        <w:gridCol w:w="900"/>
        <w:gridCol w:w="168"/>
        <w:gridCol w:w="1007"/>
        <w:gridCol w:w="1502"/>
      </w:tblGrid>
      <w:tr w:rsidR="00363E3B" w14:paraId="0A8860F9" w14:textId="77777777" w:rsidTr="00363E3B">
        <w:tc>
          <w:tcPr>
            <w:tcW w:w="3145" w:type="dxa"/>
            <w:gridSpan w:val="7"/>
          </w:tcPr>
          <w:p w14:paraId="5DBC2825" w14:textId="77777777" w:rsidR="00363E3B" w:rsidRPr="00267D39" w:rsidRDefault="00363E3B" w:rsidP="00363E3B">
            <w:pPr>
              <w:rPr>
                <w:sz w:val="16"/>
                <w:szCs w:val="16"/>
              </w:rPr>
            </w:pPr>
            <w:r w:rsidRPr="00267D39">
              <w:rPr>
                <w:b/>
                <w:bCs/>
                <w:sz w:val="16"/>
                <w:szCs w:val="16"/>
                <w:lang w:val="sr-Cyrl-RS"/>
              </w:rPr>
              <w:t>Име и презиме</w:t>
            </w:r>
          </w:p>
        </w:tc>
        <w:tc>
          <w:tcPr>
            <w:tcW w:w="5917" w:type="dxa"/>
            <w:gridSpan w:val="6"/>
            <w:shd w:val="clear" w:color="auto" w:fill="D9D9D9" w:themeFill="background1" w:themeFillShade="D9"/>
          </w:tcPr>
          <w:p w14:paraId="165D0B54" w14:textId="77777777" w:rsidR="00363E3B" w:rsidRPr="00141212" w:rsidRDefault="00363E3B" w:rsidP="00363E3B">
            <w:pPr>
              <w:rPr>
                <w:b/>
                <w:bCs/>
                <w:sz w:val="16"/>
                <w:szCs w:val="16"/>
                <w:lang w:val="sr-Cyrl-RS"/>
              </w:rPr>
            </w:pPr>
            <w:r w:rsidRPr="00141212">
              <w:rPr>
                <w:b/>
                <w:bCs/>
                <w:sz w:val="16"/>
                <w:szCs w:val="16"/>
                <w:lang w:val="sr-Cyrl-RS"/>
              </w:rPr>
              <w:t>Бранкица Терзић</w:t>
            </w:r>
          </w:p>
        </w:tc>
      </w:tr>
      <w:tr w:rsidR="00363E3B" w14:paraId="349B5973" w14:textId="77777777" w:rsidTr="00363E3B">
        <w:tc>
          <w:tcPr>
            <w:tcW w:w="3145" w:type="dxa"/>
            <w:gridSpan w:val="7"/>
          </w:tcPr>
          <w:p w14:paraId="2CFCE090" w14:textId="77777777" w:rsidR="00363E3B" w:rsidRPr="00267D39" w:rsidRDefault="00363E3B" w:rsidP="00363E3B">
            <w:pPr>
              <w:rPr>
                <w:sz w:val="16"/>
                <w:szCs w:val="16"/>
              </w:rPr>
            </w:pPr>
            <w:r w:rsidRPr="00267D39">
              <w:rPr>
                <w:b/>
                <w:bCs/>
                <w:sz w:val="16"/>
                <w:szCs w:val="16"/>
                <w:lang w:val="sr-Cyrl-RS"/>
              </w:rPr>
              <w:t>Звање</w:t>
            </w:r>
          </w:p>
        </w:tc>
        <w:tc>
          <w:tcPr>
            <w:tcW w:w="5917" w:type="dxa"/>
            <w:gridSpan w:val="6"/>
          </w:tcPr>
          <w:p w14:paraId="7C3FBF50" w14:textId="77777777" w:rsidR="00363E3B" w:rsidRPr="00BD1BF1" w:rsidRDefault="00363E3B" w:rsidP="00363E3B">
            <w:pPr>
              <w:rPr>
                <w:sz w:val="16"/>
                <w:szCs w:val="16"/>
                <w:lang w:val="sr-Cyrl-RS"/>
              </w:rPr>
            </w:pPr>
            <w:r>
              <w:rPr>
                <w:sz w:val="16"/>
                <w:szCs w:val="16"/>
                <w:lang w:val="sr-Cyrl-RS"/>
              </w:rPr>
              <w:t>доцент</w:t>
            </w:r>
          </w:p>
        </w:tc>
      </w:tr>
      <w:tr w:rsidR="00363E3B" w14:paraId="1C56BA7B" w14:textId="77777777" w:rsidTr="00363E3B">
        <w:tc>
          <w:tcPr>
            <w:tcW w:w="3145" w:type="dxa"/>
            <w:gridSpan w:val="7"/>
          </w:tcPr>
          <w:p w14:paraId="46C34E25" w14:textId="77777777" w:rsidR="00363E3B" w:rsidRPr="00267D39" w:rsidRDefault="00363E3B" w:rsidP="00363E3B">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917" w:type="dxa"/>
            <w:gridSpan w:val="6"/>
          </w:tcPr>
          <w:p w14:paraId="4D99B237" w14:textId="77777777" w:rsidR="00363E3B" w:rsidRPr="00267D39" w:rsidRDefault="00363E3B" w:rsidP="00363E3B">
            <w:pPr>
              <w:rPr>
                <w:sz w:val="16"/>
                <w:szCs w:val="16"/>
              </w:rPr>
            </w:pPr>
            <w:r w:rsidRPr="00BD1BF1">
              <w:rPr>
                <w:sz w:val="16"/>
                <w:szCs w:val="16"/>
              </w:rPr>
              <w:t>Медицински факултет Војномедицинске академије Универзитета одбране у</w:t>
            </w:r>
            <w:r>
              <w:rPr>
                <w:sz w:val="16"/>
                <w:szCs w:val="16"/>
                <w:lang w:val="sr-Cyrl-RS"/>
              </w:rPr>
              <w:t xml:space="preserve"> </w:t>
            </w:r>
            <w:r w:rsidRPr="00BD1BF1">
              <w:rPr>
                <w:sz w:val="16"/>
                <w:szCs w:val="16"/>
              </w:rPr>
              <w:t>Београду од 2018. године</w:t>
            </w:r>
          </w:p>
        </w:tc>
      </w:tr>
      <w:tr w:rsidR="00363E3B" w14:paraId="002A60D6" w14:textId="77777777" w:rsidTr="00363E3B">
        <w:tc>
          <w:tcPr>
            <w:tcW w:w="3145" w:type="dxa"/>
            <w:gridSpan w:val="7"/>
          </w:tcPr>
          <w:p w14:paraId="463CB3A3" w14:textId="77777777" w:rsidR="00363E3B" w:rsidRPr="00267D39" w:rsidRDefault="00363E3B" w:rsidP="00363E3B">
            <w:pPr>
              <w:rPr>
                <w:sz w:val="16"/>
                <w:szCs w:val="16"/>
              </w:rPr>
            </w:pPr>
            <w:r w:rsidRPr="00267D39">
              <w:rPr>
                <w:b/>
                <w:bCs/>
                <w:sz w:val="16"/>
                <w:szCs w:val="16"/>
                <w:lang w:val="sr-Cyrl-RS"/>
              </w:rPr>
              <w:t>Ужа научна односно уметничка област</w:t>
            </w:r>
          </w:p>
        </w:tc>
        <w:tc>
          <w:tcPr>
            <w:tcW w:w="5917" w:type="dxa"/>
            <w:gridSpan w:val="6"/>
          </w:tcPr>
          <w:p w14:paraId="21C43B79" w14:textId="77777777" w:rsidR="00363E3B" w:rsidRPr="00267D39" w:rsidRDefault="00363E3B" w:rsidP="00363E3B">
            <w:pPr>
              <w:rPr>
                <w:sz w:val="16"/>
                <w:szCs w:val="16"/>
              </w:rPr>
            </w:pPr>
            <w:r w:rsidRPr="00BD1BF1">
              <w:rPr>
                <w:sz w:val="16"/>
                <w:szCs w:val="16"/>
              </w:rPr>
              <w:t>Интерна медицина, нефрологија</w:t>
            </w:r>
          </w:p>
        </w:tc>
      </w:tr>
      <w:tr w:rsidR="00363E3B" w14:paraId="2799FF97" w14:textId="77777777" w:rsidTr="00363E3B">
        <w:tc>
          <w:tcPr>
            <w:tcW w:w="9062" w:type="dxa"/>
            <w:gridSpan w:val="13"/>
          </w:tcPr>
          <w:p w14:paraId="74D196FB" w14:textId="77777777" w:rsidR="00363E3B" w:rsidRPr="00267D39" w:rsidRDefault="00363E3B" w:rsidP="00363E3B">
            <w:pPr>
              <w:rPr>
                <w:b/>
                <w:bCs/>
                <w:sz w:val="16"/>
                <w:szCs w:val="16"/>
                <w:lang w:val="sr-Cyrl-RS"/>
              </w:rPr>
            </w:pPr>
            <w:r w:rsidRPr="00267D39">
              <w:rPr>
                <w:b/>
                <w:bCs/>
                <w:sz w:val="16"/>
                <w:szCs w:val="16"/>
                <w:lang w:val="sr-Cyrl-RS"/>
              </w:rPr>
              <w:t>Академска каријера</w:t>
            </w:r>
          </w:p>
        </w:tc>
      </w:tr>
      <w:tr w:rsidR="00363E3B" w14:paraId="4C2ED9A5" w14:textId="77777777" w:rsidTr="00363E3B">
        <w:tc>
          <w:tcPr>
            <w:tcW w:w="1437" w:type="dxa"/>
            <w:gridSpan w:val="2"/>
          </w:tcPr>
          <w:p w14:paraId="59EF1500" w14:textId="77777777" w:rsidR="00363E3B" w:rsidRPr="00267D39" w:rsidRDefault="00363E3B" w:rsidP="00363E3B">
            <w:pPr>
              <w:rPr>
                <w:sz w:val="16"/>
                <w:szCs w:val="16"/>
              </w:rPr>
            </w:pPr>
          </w:p>
        </w:tc>
        <w:tc>
          <w:tcPr>
            <w:tcW w:w="780" w:type="dxa"/>
            <w:gridSpan w:val="2"/>
          </w:tcPr>
          <w:p w14:paraId="44059656" w14:textId="77777777" w:rsidR="00363E3B" w:rsidRPr="00267D39" w:rsidRDefault="00363E3B" w:rsidP="00363E3B">
            <w:pPr>
              <w:rPr>
                <w:sz w:val="16"/>
                <w:szCs w:val="16"/>
                <w:lang w:val="sr-Cyrl-RS"/>
              </w:rPr>
            </w:pPr>
            <w:r>
              <w:rPr>
                <w:sz w:val="16"/>
                <w:szCs w:val="16"/>
                <w:lang w:val="sr-Cyrl-RS"/>
              </w:rPr>
              <w:t>Година</w:t>
            </w:r>
          </w:p>
        </w:tc>
        <w:tc>
          <w:tcPr>
            <w:tcW w:w="2278" w:type="dxa"/>
            <w:gridSpan w:val="4"/>
          </w:tcPr>
          <w:p w14:paraId="25654C51" w14:textId="77777777" w:rsidR="00363E3B" w:rsidRPr="00267D39" w:rsidRDefault="00363E3B" w:rsidP="00363E3B">
            <w:pPr>
              <w:rPr>
                <w:sz w:val="16"/>
                <w:szCs w:val="16"/>
              </w:rPr>
            </w:pPr>
            <w:r w:rsidRPr="005254B9">
              <w:rPr>
                <w:spacing w:val="-2"/>
                <w:sz w:val="16"/>
                <w:szCs w:val="16"/>
              </w:rPr>
              <w:t>Институција</w:t>
            </w:r>
          </w:p>
        </w:tc>
        <w:tc>
          <w:tcPr>
            <w:tcW w:w="1890" w:type="dxa"/>
            <w:gridSpan w:val="2"/>
          </w:tcPr>
          <w:p w14:paraId="3A2D888E" w14:textId="77777777" w:rsidR="00363E3B" w:rsidRPr="00267D39" w:rsidRDefault="00363E3B" w:rsidP="00363E3B">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2677" w:type="dxa"/>
            <w:gridSpan w:val="3"/>
          </w:tcPr>
          <w:p w14:paraId="7FDC9436" w14:textId="77777777" w:rsidR="00363E3B" w:rsidRPr="00267D39" w:rsidRDefault="00363E3B" w:rsidP="00363E3B">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363E3B" w14:paraId="5A8DE116" w14:textId="77777777" w:rsidTr="00363E3B">
        <w:tc>
          <w:tcPr>
            <w:tcW w:w="1437" w:type="dxa"/>
            <w:gridSpan w:val="2"/>
          </w:tcPr>
          <w:p w14:paraId="3C607CDD" w14:textId="77777777" w:rsidR="00363E3B" w:rsidRPr="00267D39" w:rsidRDefault="00363E3B" w:rsidP="00363E3B">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5CA2EFAB" w14:textId="4F4BB701" w:rsidR="00363E3B" w:rsidRPr="00363E3B" w:rsidRDefault="00363E3B" w:rsidP="00363E3B">
            <w:pPr>
              <w:rPr>
                <w:sz w:val="16"/>
                <w:szCs w:val="16"/>
                <w:lang w:val="sr-Cyrl-RS"/>
              </w:rPr>
            </w:pPr>
            <w:r w:rsidRPr="00BD1BF1">
              <w:rPr>
                <w:sz w:val="16"/>
                <w:szCs w:val="16"/>
              </w:rPr>
              <w:t>202</w:t>
            </w:r>
            <w:r>
              <w:rPr>
                <w:sz w:val="16"/>
                <w:szCs w:val="16"/>
                <w:lang w:val="sr-Cyrl-RS"/>
              </w:rPr>
              <w:t>2</w:t>
            </w:r>
          </w:p>
        </w:tc>
        <w:tc>
          <w:tcPr>
            <w:tcW w:w="2278" w:type="dxa"/>
            <w:gridSpan w:val="4"/>
          </w:tcPr>
          <w:p w14:paraId="71D1549A" w14:textId="77777777" w:rsidR="00363E3B" w:rsidRPr="00BD1BF1" w:rsidRDefault="00363E3B" w:rsidP="00363E3B">
            <w:pPr>
              <w:rPr>
                <w:sz w:val="16"/>
                <w:szCs w:val="16"/>
              </w:rPr>
            </w:pPr>
            <w:r w:rsidRPr="00BD1BF1">
              <w:rPr>
                <w:sz w:val="16"/>
                <w:szCs w:val="16"/>
              </w:rPr>
              <w:t xml:space="preserve">МФ ВМА УО </w:t>
            </w:r>
          </w:p>
        </w:tc>
        <w:tc>
          <w:tcPr>
            <w:tcW w:w="1890" w:type="dxa"/>
            <w:gridSpan w:val="2"/>
          </w:tcPr>
          <w:p w14:paraId="06A77DDA" w14:textId="77777777" w:rsidR="00363E3B" w:rsidRPr="00BD1BF1" w:rsidRDefault="00363E3B" w:rsidP="00363E3B">
            <w:pPr>
              <w:rPr>
                <w:sz w:val="16"/>
                <w:szCs w:val="16"/>
              </w:rPr>
            </w:pPr>
            <w:r w:rsidRPr="00BD1BF1">
              <w:rPr>
                <w:sz w:val="16"/>
                <w:szCs w:val="16"/>
              </w:rPr>
              <w:t xml:space="preserve">Медицинске науке </w:t>
            </w:r>
          </w:p>
        </w:tc>
        <w:tc>
          <w:tcPr>
            <w:tcW w:w="2677" w:type="dxa"/>
            <w:gridSpan w:val="3"/>
          </w:tcPr>
          <w:p w14:paraId="6293C8DE" w14:textId="77777777" w:rsidR="00363E3B" w:rsidRPr="00BD1BF1" w:rsidRDefault="00363E3B" w:rsidP="00363E3B">
            <w:pPr>
              <w:rPr>
                <w:sz w:val="16"/>
                <w:szCs w:val="16"/>
              </w:rPr>
            </w:pPr>
            <w:r w:rsidRPr="00BD1BF1">
              <w:rPr>
                <w:sz w:val="16"/>
                <w:szCs w:val="16"/>
              </w:rPr>
              <w:t>Интерна медицина</w:t>
            </w:r>
          </w:p>
        </w:tc>
      </w:tr>
      <w:tr w:rsidR="00363E3B" w14:paraId="1DA8714A" w14:textId="77777777" w:rsidTr="00363E3B">
        <w:tc>
          <w:tcPr>
            <w:tcW w:w="1437" w:type="dxa"/>
            <w:gridSpan w:val="2"/>
          </w:tcPr>
          <w:p w14:paraId="1000ED2D" w14:textId="77777777" w:rsidR="00363E3B" w:rsidRPr="00267D39" w:rsidRDefault="00363E3B" w:rsidP="00363E3B">
            <w:pPr>
              <w:rPr>
                <w:sz w:val="16"/>
                <w:szCs w:val="16"/>
              </w:rPr>
            </w:pPr>
            <w:r w:rsidRPr="005254B9">
              <w:rPr>
                <w:spacing w:val="-2"/>
                <w:sz w:val="16"/>
                <w:szCs w:val="16"/>
              </w:rPr>
              <w:t>Докторат</w:t>
            </w:r>
          </w:p>
        </w:tc>
        <w:tc>
          <w:tcPr>
            <w:tcW w:w="780" w:type="dxa"/>
            <w:gridSpan w:val="2"/>
          </w:tcPr>
          <w:p w14:paraId="0E978535" w14:textId="77777777" w:rsidR="00363E3B" w:rsidRPr="00BD1BF1" w:rsidRDefault="00363E3B" w:rsidP="00363E3B">
            <w:pPr>
              <w:rPr>
                <w:sz w:val="16"/>
                <w:szCs w:val="16"/>
              </w:rPr>
            </w:pPr>
            <w:r w:rsidRPr="00BD1BF1">
              <w:rPr>
                <w:sz w:val="16"/>
                <w:szCs w:val="16"/>
              </w:rPr>
              <w:t xml:space="preserve">2018. </w:t>
            </w:r>
          </w:p>
        </w:tc>
        <w:tc>
          <w:tcPr>
            <w:tcW w:w="2278" w:type="dxa"/>
            <w:gridSpan w:val="4"/>
          </w:tcPr>
          <w:p w14:paraId="65DDFC06" w14:textId="77777777" w:rsidR="00363E3B" w:rsidRPr="00BD1BF1" w:rsidRDefault="00363E3B" w:rsidP="00363E3B">
            <w:pPr>
              <w:rPr>
                <w:sz w:val="16"/>
                <w:szCs w:val="16"/>
              </w:rPr>
            </w:pPr>
            <w:r w:rsidRPr="00BD1BF1">
              <w:rPr>
                <w:sz w:val="16"/>
                <w:szCs w:val="16"/>
              </w:rPr>
              <w:t xml:space="preserve">МФ Универзитет Крагујевац </w:t>
            </w:r>
          </w:p>
        </w:tc>
        <w:tc>
          <w:tcPr>
            <w:tcW w:w="1890" w:type="dxa"/>
            <w:gridSpan w:val="2"/>
          </w:tcPr>
          <w:p w14:paraId="101A4DBF" w14:textId="77777777" w:rsidR="00363E3B" w:rsidRPr="00BD1BF1" w:rsidRDefault="00363E3B" w:rsidP="00363E3B">
            <w:pPr>
              <w:rPr>
                <w:sz w:val="16"/>
                <w:szCs w:val="16"/>
              </w:rPr>
            </w:pPr>
            <w:r w:rsidRPr="00BD1BF1">
              <w:rPr>
                <w:sz w:val="16"/>
                <w:szCs w:val="16"/>
              </w:rPr>
              <w:t xml:space="preserve">Медицинске науке </w:t>
            </w:r>
          </w:p>
        </w:tc>
        <w:tc>
          <w:tcPr>
            <w:tcW w:w="2677" w:type="dxa"/>
            <w:gridSpan w:val="3"/>
          </w:tcPr>
          <w:p w14:paraId="5C254A83" w14:textId="77777777" w:rsidR="00363E3B" w:rsidRPr="00BD1BF1" w:rsidRDefault="00363E3B" w:rsidP="00363E3B">
            <w:pPr>
              <w:rPr>
                <w:sz w:val="16"/>
                <w:szCs w:val="16"/>
              </w:rPr>
            </w:pPr>
            <w:r w:rsidRPr="00BD1BF1">
              <w:rPr>
                <w:sz w:val="16"/>
                <w:szCs w:val="16"/>
              </w:rPr>
              <w:t>Интерна медицина</w:t>
            </w:r>
          </w:p>
        </w:tc>
      </w:tr>
      <w:tr w:rsidR="00363E3B" w14:paraId="6614DACF" w14:textId="77777777" w:rsidTr="00363E3B">
        <w:tc>
          <w:tcPr>
            <w:tcW w:w="1437" w:type="dxa"/>
            <w:gridSpan w:val="2"/>
          </w:tcPr>
          <w:p w14:paraId="620ED45C" w14:textId="77777777" w:rsidR="00363E3B" w:rsidRPr="00267D39" w:rsidRDefault="00363E3B" w:rsidP="00363E3B">
            <w:pPr>
              <w:rPr>
                <w:sz w:val="16"/>
                <w:szCs w:val="16"/>
              </w:rPr>
            </w:pPr>
            <w:r w:rsidRPr="005254B9">
              <w:rPr>
                <w:spacing w:val="-2"/>
                <w:sz w:val="16"/>
                <w:szCs w:val="16"/>
              </w:rPr>
              <w:t>Специјализација</w:t>
            </w:r>
          </w:p>
        </w:tc>
        <w:tc>
          <w:tcPr>
            <w:tcW w:w="780" w:type="dxa"/>
            <w:gridSpan w:val="2"/>
          </w:tcPr>
          <w:p w14:paraId="6DF5BB44" w14:textId="77777777" w:rsidR="00363E3B" w:rsidRPr="00BD1BF1" w:rsidRDefault="00363E3B" w:rsidP="00363E3B">
            <w:pPr>
              <w:rPr>
                <w:sz w:val="16"/>
                <w:szCs w:val="16"/>
                <w:lang w:val="sr-Cyrl-RS"/>
              </w:rPr>
            </w:pPr>
            <w:r>
              <w:rPr>
                <w:sz w:val="16"/>
                <w:szCs w:val="16"/>
                <w:lang w:val="sr-Cyrl-RS"/>
              </w:rPr>
              <w:t>2003.</w:t>
            </w:r>
          </w:p>
        </w:tc>
        <w:tc>
          <w:tcPr>
            <w:tcW w:w="2278" w:type="dxa"/>
            <w:gridSpan w:val="4"/>
          </w:tcPr>
          <w:p w14:paraId="071E047C" w14:textId="77777777" w:rsidR="00363E3B" w:rsidRPr="00BD1BF1" w:rsidRDefault="00363E3B" w:rsidP="00363E3B">
            <w:pPr>
              <w:rPr>
                <w:sz w:val="16"/>
                <w:szCs w:val="16"/>
                <w:lang w:val="sr-Cyrl-RS"/>
              </w:rPr>
            </w:pPr>
            <w:r>
              <w:rPr>
                <w:sz w:val="16"/>
                <w:szCs w:val="16"/>
                <w:lang w:val="sr-Cyrl-RS"/>
              </w:rPr>
              <w:t>ВМА</w:t>
            </w:r>
          </w:p>
        </w:tc>
        <w:tc>
          <w:tcPr>
            <w:tcW w:w="1890" w:type="dxa"/>
            <w:gridSpan w:val="2"/>
          </w:tcPr>
          <w:p w14:paraId="259EC85D" w14:textId="77777777" w:rsidR="00363E3B" w:rsidRPr="00267D39" w:rsidRDefault="00363E3B" w:rsidP="00363E3B">
            <w:pPr>
              <w:rPr>
                <w:sz w:val="16"/>
                <w:szCs w:val="16"/>
              </w:rPr>
            </w:pPr>
          </w:p>
        </w:tc>
        <w:tc>
          <w:tcPr>
            <w:tcW w:w="2677" w:type="dxa"/>
            <w:gridSpan w:val="3"/>
          </w:tcPr>
          <w:p w14:paraId="57795DEB" w14:textId="77777777" w:rsidR="00363E3B" w:rsidRPr="00BD1BF1" w:rsidRDefault="00363E3B" w:rsidP="00363E3B">
            <w:pPr>
              <w:rPr>
                <w:sz w:val="16"/>
                <w:szCs w:val="16"/>
                <w:lang w:val="sr-Cyrl-RS"/>
              </w:rPr>
            </w:pPr>
            <w:r>
              <w:rPr>
                <w:sz w:val="16"/>
                <w:szCs w:val="16"/>
                <w:lang w:val="sr-Cyrl-RS"/>
              </w:rPr>
              <w:t>Интерна медицина</w:t>
            </w:r>
          </w:p>
        </w:tc>
      </w:tr>
      <w:tr w:rsidR="00363E3B" w14:paraId="53DC38C2" w14:textId="77777777" w:rsidTr="00363E3B">
        <w:tc>
          <w:tcPr>
            <w:tcW w:w="1437" w:type="dxa"/>
            <w:gridSpan w:val="2"/>
          </w:tcPr>
          <w:p w14:paraId="491B1A41" w14:textId="77777777" w:rsidR="00363E3B" w:rsidRPr="00267D39" w:rsidRDefault="00363E3B" w:rsidP="00363E3B">
            <w:pPr>
              <w:rPr>
                <w:sz w:val="16"/>
                <w:szCs w:val="16"/>
              </w:rPr>
            </w:pPr>
            <w:r w:rsidRPr="005254B9">
              <w:rPr>
                <w:spacing w:val="-2"/>
                <w:sz w:val="16"/>
                <w:szCs w:val="16"/>
              </w:rPr>
              <w:t>Магистратура</w:t>
            </w:r>
          </w:p>
        </w:tc>
        <w:tc>
          <w:tcPr>
            <w:tcW w:w="780" w:type="dxa"/>
            <w:gridSpan w:val="2"/>
          </w:tcPr>
          <w:p w14:paraId="2FCB0E66" w14:textId="77777777" w:rsidR="00363E3B" w:rsidRPr="00267D39" w:rsidRDefault="00363E3B" w:rsidP="00363E3B">
            <w:pPr>
              <w:rPr>
                <w:sz w:val="16"/>
                <w:szCs w:val="16"/>
              </w:rPr>
            </w:pPr>
          </w:p>
        </w:tc>
        <w:tc>
          <w:tcPr>
            <w:tcW w:w="2278" w:type="dxa"/>
            <w:gridSpan w:val="4"/>
          </w:tcPr>
          <w:p w14:paraId="1BF43048" w14:textId="77777777" w:rsidR="00363E3B" w:rsidRPr="00267D39" w:rsidRDefault="00363E3B" w:rsidP="00363E3B">
            <w:pPr>
              <w:rPr>
                <w:sz w:val="16"/>
                <w:szCs w:val="16"/>
              </w:rPr>
            </w:pPr>
          </w:p>
        </w:tc>
        <w:tc>
          <w:tcPr>
            <w:tcW w:w="1890" w:type="dxa"/>
            <w:gridSpan w:val="2"/>
          </w:tcPr>
          <w:p w14:paraId="01ECE9BD" w14:textId="77777777" w:rsidR="00363E3B" w:rsidRPr="00267D39" w:rsidRDefault="00363E3B" w:rsidP="00363E3B">
            <w:pPr>
              <w:rPr>
                <w:sz w:val="16"/>
                <w:szCs w:val="16"/>
              </w:rPr>
            </w:pPr>
          </w:p>
        </w:tc>
        <w:tc>
          <w:tcPr>
            <w:tcW w:w="2677" w:type="dxa"/>
            <w:gridSpan w:val="3"/>
          </w:tcPr>
          <w:p w14:paraId="78CFB83F" w14:textId="77777777" w:rsidR="00363E3B" w:rsidRPr="00267D39" w:rsidRDefault="00363E3B" w:rsidP="00363E3B">
            <w:pPr>
              <w:rPr>
                <w:sz w:val="16"/>
                <w:szCs w:val="16"/>
              </w:rPr>
            </w:pPr>
          </w:p>
        </w:tc>
      </w:tr>
      <w:tr w:rsidR="00363E3B" w14:paraId="27A27619" w14:textId="77777777" w:rsidTr="00363E3B">
        <w:tc>
          <w:tcPr>
            <w:tcW w:w="1437" w:type="dxa"/>
            <w:gridSpan w:val="2"/>
          </w:tcPr>
          <w:p w14:paraId="427A3C39" w14:textId="77777777" w:rsidR="00363E3B" w:rsidRPr="00267D39" w:rsidRDefault="00363E3B" w:rsidP="00363E3B">
            <w:pPr>
              <w:rPr>
                <w:sz w:val="16"/>
                <w:szCs w:val="16"/>
              </w:rPr>
            </w:pPr>
            <w:r w:rsidRPr="005254B9">
              <w:rPr>
                <w:spacing w:val="-2"/>
                <w:sz w:val="16"/>
                <w:szCs w:val="16"/>
              </w:rPr>
              <w:t>Мастер</w:t>
            </w:r>
          </w:p>
        </w:tc>
        <w:tc>
          <w:tcPr>
            <w:tcW w:w="780" w:type="dxa"/>
            <w:gridSpan w:val="2"/>
          </w:tcPr>
          <w:p w14:paraId="66653710" w14:textId="77777777" w:rsidR="00363E3B" w:rsidRPr="00267D39" w:rsidRDefault="00363E3B" w:rsidP="00363E3B">
            <w:pPr>
              <w:rPr>
                <w:sz w:val="16"/>
                <w:szCs w:val="16"/>
              </w:rPr>
            </w:pPr>
          </w:p>
        </w:tc>
        <w:tc>
          <w:tcPr>
            <w:tcW w:w="2278" w:type="dxa"/>
            <w:gridSpan w:val="4"/>
          </w:tcPr>
          <w:p w14:paraId="53FE5147" w14:textId="77777777" w:rsidR="00363E3B" w:rsidRPr="00267D39" w:rsidRDefault="00363E3B" w:rsidP="00363E3B">
            <w:pPr>
              <w:rPr>
                <w:sz w:val="16"/>
                <w:szCs w:val="16"/>
              </w:rPr>
            </w:pPr>
          </w:p>
        </w:tc>
        <w:tc>
          <w:tcPr>
            <w:tcW w:w="1890" w:type="dxa"/>
            <w:gridSpan w:val="2"/>
          </w:tcPr>
          <w:p w14:paraId="5E810348" w14:textId="77777777" w:rsidR="00363E3B" w:rsidRPr="00267D39" w:rsidRDefault="00363E3B" w:rsidP="00363E3B">
            <w:pPr>
              <w:rPr>
                <w:sz w:val="16"/>
                <w:szCs w:val="16"/>
              </w:rPr>
            </w:pPr>
          </w:p>
        </w:tc>
        <w:tc>
          <w:tcPr>
            <w:tcW w:w="2677" w:type="dxa"/>
            <w:gridSpan w:val="3"/>
          </w:tcPr>
          <w:p w14:paraId="1667CFFA" w14:textId="77777777" w:rsidR="00363E3B" w:rsidRPr="00267D39" w:rsidRDefault="00363E3B" w:rsidP="00363E3B">
            <w:pPr>
              <w:rPr>
                <w:sz w:val="16"/>
                <w:szCs w:val="16"/>
              </w:rPr>
            </w:pPr>
          </w:p>
        </w:tc>
      </w:tr>
      <w:tr w:rsidR="00363E3B" w14:paraId="1112C1B0" w14:textId="77777777" w:rsidTr="00363E3B">
        <w:tc>
          <w:tcPr>
            <w:tcW w:w="1437" w:type="dxa"/>
            <w:gridSpan w:val="2"/>
          </w:tcPr>
          <w:p w14:paraId="1E99737A" w14:textId="77777777" w:rsidR="00363E3B" w:rsidRPr="00BD1BF1" w:rsidRDefault="00363E3B" w:rsidP="00363E3B">
            <w:pPr>
              <w:rPr>
                <w:sz w:val="16"/>
                <w:szCs w:val="16"/>
              </w:rPr>
            </w:pPr>
            <w:r w:rsidRPr="00BD1BF1">
              <w:rPr>
                <w:spacing w:val="-2"/>
                <w:sz w:val="16"/>
                <w:szCs w:val="16"/>
              </w:rPr>
              <w:t>Диплома</w:t>
            </w:r>
          </w:p>
        </w:tc>
        <w:tc>
          <w:tcPr>
            <w:tcW w:w="780" w:type="dxa"/>
            <w:gridSpan w:val="2"/>
          </w:tcPr>
          <w:p w14:paraId="7FEFD35A" w14:textId="77777777" w:rsidR="00363E3B" w:rsidRPr="00BD1BF1" w:rsidRDefault="00363E3B" w:rsidP="00363E3B">
            <w:pPr>
              <w:rPr>
                <w:sz w:val="16"/>
                <w:szCs w:val="16"/>
              </w:rPr>
            </w:pPr>
            <w:r w:rsidRPr="00BD1BF1">
              <w:rPr>
                <w:sz w:val="16"/>
                <w:szCs w:val="16"/>
              </w:rPr>
              <w:t xml:space="preserve">1996. </w:t>
            </w:r>
          </w:p>
        </w:tc>
        <w:tc>
          <w:tcPr>
            <w:tcW w:w="2278" w:type="dxa"/>
            <w:gridSpan w:val="4"/>
          </w:tcPr>
          <w:p w14:paraId="2E8C2134" w14:textId="77777777" w:rsidR="00363E3B" w:rsidRPr="00BD1BF1" w:rsidRDefault="00363E3B" w:rsidP="00363E3B">
            <w:pPr>
              <w:rPr>
                <w:sz w:val="16"/>
                <w:szCs w:val="16"/>
              </w:rPr>
            </w:pPr>
            <w:r w:rsidRPr="00BD1BF1">
              <w:rPr>
                <w:sz w:val="16"/>
                <w:szCs w:val="16"/>
              </w:rPr>
              <w:t xml:space="preserve">МФУниверзитет у Београду </w:t>
            </w:r>
          </w:p>
        </w:tc>
        <w:tc>
          <w:tcPr>
            <w:tcW w:w="1890" w:type="dxa"/>
            <w:gridSpan w:val="2"/>
          </w:tcPr>
          <w:p w14:paraId="50E284F5" w14:textId="77777777" w:rsidR="00363E3B" w:rsidRPr="00BD1BF1" w:rsidRDefault="00363E3B" w:rsidP="00363E3B">
            <w:pPr>
              <w:rPr>
                <w:sz w:val="16"/>
                <w:szCs w:val="16"/>
              </w:rPr>
            </w:pPr>
            <w:r w:rsidRPr="00BD1BF1">
              <w:rPr>
                <w:sz w:val="16"/>
                <w:szCs w:val="16"/>
              </w:rPr>
              <w:t xml:space="preserve">Медицина </w:t>
            </w:r>
          </w:p>
        </w:tc>
        <w:tc>
          <w:tcPr>
            <w:tcW w:w="2677" w:type="dxa"/>
            <w:gridSpan w:val="3"/>
          </w:tcPr>
          <w:p w14:paraId="1D138645" w14:textId="77777777" w:rsidR="00363E3B" w:rsidRPr="00BD1BF1" w:rsidRDefault="00363E3B" w:rsidP="00363E3B">
            <w:pPr>
              <w:rPr>
                <w:sz w:val="16"/>
                <w:szCs w:val="16"/>
              </w:rPr>
            </w:pPr>
            <w:r w:rsidRPr="00BD1BF1">
              <w:rPr>
                <w:sz w:val="16"/>
                <w:szCs w:val="16"/>
              </w:rPr>
              <w:t>Медицина</w:t>
            </w:r>
          </w:p>
        </w:tc>
      </w:tr>
      <w:tr w:rsidR="00363E3B" w14:paraId="040987AD" w14:textId="77777777" w:rsidTr="00363E3B">
        <w:tc>
          <w:tcPr>
            <w:tcW w:w="9062" w:type="dxa"/>
            <w:gridSpan w:val="13"/>
          </w:tcPr>
          <w:p w14:paraId="179D2E65" w14:textId="77777777" w:rsidR="00363E3B" w:rsidRPr="00267D39" w:rsidRDefault="00363E3B" w:rsidP="00363E3B">
            <w:pPr>
              <w:rPr>
                <w:sz w:val="16"/>
                <w:szCs w:val="16"/>
              </w:rPr>
            </w:pPr>
          </w:p>
        </w:tc>
      </w:tr>
      <w:tr w:rsidR="00363E3B" w14:paraId="086E41EB" w14:textId="77777777" w:rsidTr="00363E3B">
        <w:tc>
          <w:tcPr>
            <w:tcW w:w="477" w:type="dxa"/>
          </w:tcPr>
          <w:p w14:paraId="7CA6A70D" w14:textId="77777777" w:rsidR="00363E3B" w:rsidRPr="00267D39" w:rsidRDefault="00363E3B" w:rsidP="00363E3B">
            <w:pPr>
              <w:rPr>
                <w:sz w:val="16"/>
                <w:szCs w:val="16"/>
                <w:lang w:val="sr-Cyrl-RS"/>
              </w:rPr>
            </w:pPr>
            <w:r>
              <w:rPr>
                <w:sz w:val="16"/>
                <w:szCs w:val="16"/>
                <w:lang w:val="sr-Cyrl-RS"/>
              </w:rPr>
              <w:t>Р.Б.</w:t>
            </w:r>
          </w:p>
        </w:tc>
        <w:tc>
          <w:tcPr>
            <w:tcW w:w="1078" w:type="dxa"/>
            <w:gridSpan w:val="2"/>
          </w:tcPr>
          <w:p w14:paraId="20638833" w14:textId="77777777" w:rsidR="00363E3B" w:rsidRPr="00267D39" w:rsidRDefault="00363E3B" w:rsidP="00363E3B">
            <w:pPr>
              <w:rPr>
                <w:sz w:val="16"/>
                <w:szCs w:val="16"/>
              </w:rPr>
            </w:pPr>
            <w:r w:rsidRPr="00EB7F13">
              <w:rPr>
                <w:sz w:val="16"/>
                <w:szCs w:val="16"/>
              </w:rPr>
              <w:t>Ознака предмета</w:t>
            </w:r>
          </w:p>
        </w:tc>
        <w:tc>
          <w:tcPr>
            <w:tcW w:w="1590" w:type="dxa"/>
            <w:gridSpan w:val="4"/>
          </w:tcPr>
          <w:p w14:paraId="256CC45A" w14:textId="77777777" w:rsidR="00363E3B" w:rsidRPr="00267D39" w:rsidRDefault="00363E3B" w:rsidP="00363E3B">
            <w:pPr>
              <w:rPr>
                <w:sz w:val="16"/>
                <w:szCs w:val="16"/>
              </w:rPr>
            </w:pPr>
            <w:r w:rsidRPr="00EB7F13">
              <w:rPr>
                <w:iCs/>
                <w:sz w:val="16"/>
                <w:szCs w:val="16"/>
              </w:rPr>
              <w:t>Назив предмета</w:t>
            </w:r>
            <w:r w:rsidRPr="00EB7F13">
              <w:rPr>
                <w:iCs/>
                <w:sz w:val="16"/>
                <w:szCs w:val="16"/>
                <w:lang w:val="sr-Cyrl-CS"/>
              </w:rPr>
              <w:t xml:space="preserve">     </w:t>
            </w:r>
          </w:p>
        </w:tc>
        <w:tc>
          <w:tcPr>
            <w:tcW w:w="2340" w:type="dxa"/>
            <w:gridSpan w:val="2"/>
          </w:tcPr>
          <w:p w14:paraId="58B57088" w14:textId="77777777" w:rsidR="00363E3B" w:rsidRPr="00267D39" w:rsidRDefault="00363E3B" w:rsidP="00363E3B">
            <w:pPr>
              <w:rPr>
                <w:sz w:val="16"/>
                <w:szCs w:val="16"/>
              </w:rPr>
            </w:pPr>
            <w:r w:rsidRPr="00EB7F13">
              <w:rPr>
                <w:sz w:val="16"/>
                <w:szCs w:val="16"/>
              </w:rPr>
              <w:t>Вид наставе</w:t>
            </w:r>
          </w:p>
        </w:tc>
        <w:tc>
          <w:tcPr>
            <w:tcW w:w="2075" w:type="dxa"/>
            <w:gridSpan w:val="3"/>
          </w:tcPr>
          <w:p w14:paraId="43AB0851" w14:textId="77777777" w:rsidR="00363E3B" w:rsidRPr="00267D39" w:rsidRDefault="00363E3B" w:rsidP="00363E3B">
            <w:pPr>
              <w:rPr>
                <w:sz w:val="16"/>
                <w:szCs w:val="16"/>
              </w:rPr>
            </w:pPr>
            <w:r w:rsidRPr="00EB7F13">
              <w:rPr>
                <w:iCs/>
                <w:sz w:val="16"/>
                <w:szCs w:val="16"/>
              </w:rPr>
              <w:t>Назив студијског програма</w:t>
            </w:r>
          </w:p>
        </w:tc>
        <w:tc>
          <w:tcPr>
            <w:tcW w:w="1502" w:type="dxa"/>
          </w:tcPr>
          <w:p w14:paraId="136AEF62" w14:textId="77777777" w:rsidR="00363E3B" w:rsidRPr="00267D39" w:rsidRDefault="00363E3B" w:rsidP="00363E3B">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363E3B" w14:paraId="1F5782E6" w14:textId="77777777" w:rsidTr="00363E3B">
        <w:tc>
          <w:tcPr>
            <w:tcW w:w="477" w:type="dxa"/>
          </w:tcPr>
          <w:p w14:paraId="08E39A82" w14:textId="77777777" w:rsidR="00363E3B" w:rsidRPr="00267D39" w:rsidRDefault="00363E3B" w:rsidP="00363E3B">
            <w:pPr>
              <w:rPr>
                <w:sz w:val="16"/>
                <w:szCs w:val="16"/>
                <w:lang w:val="sr-Cyrl-RS"/>
              </w:rPr>
            </w:pPr>
            <w:r>
              <w:rPr>
                <w:sz w:val="16"/>
                <w:szCs w:val="16"/>
                <w:lang w:val="sr-Cyrl-RS"/>
              </w:rPr>
              <w:t>1.</w:t>
            </w:r>
          </w:p>
        </w:tc>
        <w:tc>
          <w:tcPr>
            <w:tcW w:w="1078" w:type="dxa"/>
            <w:gridSpan w:val="2"/>
          </w:tcPr>
          <w:p w14:paraId="1EAB214E" w14:textId="77777777" w:rsidR="00363E3B" w:rsidRPr="00BD1BF1" w:rsidRDefault="00363E3B" w:rsidP="00363E3B">
            <w:pPr>
              <w:rPr>
                <w:sz w:val="16"/>
                <w:szCs w:val="16"/>
                <w:lang w:val="sr-Cyrl-RS"/>
              </w:rPr>
            </w:pPr>
            <w:r>
              <w:rPr>
                <w:sz w:val="16"/>
                <w:szCs w:val="16"/>
                <w:lang w:val="sr-Latn-RS"/>
              </w:rPr>
              <w:t>20.</w:t>
            </w:r>
            <w:r>
              <w:rPr>
                <w:sz w:val="16"/>
                <w:szCs w:val="16"/>
                <w:lang w:val="sr-Cyrl-RS"/>
              </w:rPr>
              <w:t>ИНТМ04</w:t>
            </w:r>
          </w:p>
        </w:tc>
        <w:tc>
          <w:tcPr>
            <w:tcW w:w="1590" w:type="dxa"/>
            <w:gridSpan w:val="4"/>
          </w:tcPr>
          <w:p w14:paraId="26296A08" w14:textId="77777777" w:rsidR="00363E3B" w:rsidRPr="00BD1BF1" w:rsidRDefault="00363E3B" w:rsidP="00363E3B">
            <w:pPr>
              <w:rPr>
                <w:sz w:val="16"/>
                <w:szCs w:val="16"/>
                <w:lang w:val="sr-Cyrl-RS"/>
              </w:rPr>
            </w:pPr>
            <w:r>
              <w:rPr>
                <w:sz w:val="16"/>
                <w:szCs w:val="16"/>
                <w:lang w:val="sr-Cyrl-RS"/>
              </w:rPr>
              <w:t>Интерна медицина</w:t>
            </w:r>
          </w:p>
        </w:tc>
        <w:tc>
          <w:tcPr>
            <w:tcW w:w="2340" w:type="dxa"/>
            <w:gridSpan w:val="2"/>
          </w:tcPr>
          <w:p w14:paraId="1DD56D54" w14:textId="77777777" w:rsidR="00363E3B" w:rsidRPr="00BD1BF1" w:rsidRDefault="00363E3B" w:rsidP="00363E3B">
            <w:pPr>
              <w:rPr>
                <w:sz w:val="16"/>
                <w:szCs w:val="16"/>
                <w:lang w:val="sr-Cyrl-RS"/>
              </w:rPr>
            </w:pPr>
            <w:r>
              <w:rPr>
                <w:sz w:val="16"/>
                <w:szCs w:val="16"/>
                <w:lang w:val="sr-Cyrl-RS"/>
              </w:rPr>
              <w:t>Теријска и практична настава</w:t>
            </w:r>
          </w:p>
        </w:tc>
        <w:tc>
          <w:tcPr>
            <w:tcW w:w="2075" w:type="dxa"/>
            <w:gridSpan w:val="3"/>
          </w:tcPr>
          <w:p w14:paraId="1FD000BD" w14:textId="77777777" w:rsidR="00363E3B" w:rsidRPr="00BD1BF1" w:rsidRDefault="00363E3B" w:rsidP="00363E3B">
            <w:pPr>
              <w:rPr>
                <w:sz w:val="16"/>
                <w:szCs w:val="16"/>
                <w:lang w:val="sr-Cyrl-RS"/>
              </w:rPr>
            </w:pPr>
            <w:r>
              <w:rPr>
                <w:sz w:val="16"/>
                <w:szCs w:val="16"/>
                <w:lang w:val="sr-Cyrl-RS"/>
              </w:rPr>
              <w:t>Интегрисане академске студије медицине</w:t>
            </w:r>
          </w:p>
        </w:tc>
        <w:tc>
          <w:tcPr>
            <w:tcW w:w="1502" w:type="dxa"/>
          </w:tcPr>
          <w:p w14:paraId="09B9289B" w14:textId="77777777" w:rsidR="00363E3B" w:rsidRPr="00BD1BF1" w:rsidRDefault="00363E3B" w:rsidP="00363E3B">
            <w:pPr>
              <w:rPr>
                <w:sz w:val="16"/>
                <w:szCs w:val="16"/>
                <w:lang w:val="sr-Cyrl-RS"/>
              </w:rPr>
            </w:pPr>
            <w:r>
              <w:rPr>
                <w:sz w:val="16"/>
                <w:szCs w:val="16"/>
                <w:lang w:val="sr-Cyrl-RS"/>
              </w:rPr>
              <w:t>ИАСМ</w:t>
            </w:r>
          </w:p>
        </w:tc>
      </w:tr>
      <w:tr w:rsidR="00363E3B" w14:paraId="4EAD1370" w14:textId="77777777" w:rsidTr="00363E3B">
        <w:tc>
          <w:tcPr>
            <w:tcW w:w="477" w:type="dxa"/>
          </w:tcPr>
          <w:p w14:paraId="7B457B0E" w14:textId="77777777" w:rsidR="00363E3B" w:rsidRPr="00267D39" w:rsidRDefault="00363E3B" w:rsidP="00363E3B">
            <w:pPr>
              <w:rPr>
                <w:sz w:val="16"/>
                <w:szCs w:val="16"/>
                <w:lang w:val="sr-Cyrl-RS"/>
              </w:rPr>
            </w:pPr>
            <w:r>
              <w:rPr>
                <w:sz w:val="16"/>
                <w:szCs w:val="16"/>
                <w:lang w:val="sr-Cyrl-RS"/>
              </w:rPr>
              <w:t>2.</w:t>
            </w:r>
          </w:p>
        </w:tc>
        <w:tc>
          <w:tcPr>
            <w:tcW w:w="1078" w:type="dxa"/>
            <w:gridSpan w:val="2"/>
          </w:tcPr>
          <w:p w14:paraId="338ECF8F" w14:textId="77777777" w:rsidR="00363E3B" w:rsidRPr="00BD1BF1" w:rsidRDefault="00363E3B" w:rsidP="00363E3B">
            <w:pPr>
              <w:rPr>
                <w:sz w:val="16"/>
                <w:szCs w:val="16"/>
                <w:lang w:val="sr-Cyrl-RS"/>
              </w:rPr>
            </w:pPr>
            <w:r>
              <w:rPr>
                <w:sz w:val="16"/>
                <w:szCs w:val="16"/>
                <w:lang w:val="sr-Latn-RS"/>
              </w:rPr>
              <w:t>20.</w:t>
            </w:r>
            <w:r>
              <w:rPr>
                <w:sz w:val="16"/>
                <w:szCs w:val="16"/>
                <w:lang w:val="sr-Cyrl-RS"/>
              </w:rPr>
              <w:t>СТПИ04</w:t>
            </w:r>
          </w:p>
        </w:tc>
        <w:tc>
          <w:tcPr>
            <w:tcW w:w="1590" w:type="dxa"/>
            <w:gridSpan w:val="4"/>
          </w:tcPr>
          <w:p w14:paraId="08BD6404" w14:textId="77777777" w:rsidR="00363E3B" w:rsidRPr="00BD1BF1" w:rsidRDefault="00363E3B" w:rsidP="00363E3B">
            <w:pPr>
              <w:rPr>
                <w:sz w:val="16"/>
                <w:szCs w:val="16"/>
                <w:lang w:val="sr-Cyrl-RS"/>
              </w:rPr>
            </w:pPr>
            <w:r>
              <w:rPr>
                <w:sz w:val="16"/>
                <w:szCs w:val="16"/>
                <w:lang w:val="sr-Cyrl-RS"/>
              </w:rPr>
              <w:t>Стручна пракса интерна медицина</w:t>
            </w:r>
          </w:p>
        </w:tc>
        <w:tc>
          <w:tcPr>
            <w:tcW w:w="2340" w:type="dxa"/>
            <w:gridSpan w:val="2"/>
          </w:tcPr>
          <w:p w14:paraId="64B2905E" w14:textId="77777777" w:rsidR="00363E3B" w:rsidRPr="00BD1BF1" w:rsidRDefault="00363E3B" w:rsidP="00363E3B">
            <w:pPr>
              <w:rPr>
                <w:sz w:val="16"/>
                <w:szCs w:val="16"/>
                <w:lang w:val="sr-Cyrl-RS"/>
              </w:rPr>
            </w:pPr>
            <w:r>
              <w:rPr>
                <w:sz w:val="16"/>
                <w:szCs w:val="16"/>
                <w:lang w:val="sr-Cyrl-RS"/>
              </w:rPr>
              <w:t>Практична настава</w:t>
            </w:r>
          </w:p>
        </w:tc>
        <w:tc>
          <w:tcPr>
            <w:tcW w:w="2075" w:type="dxa"/>
            <w:gridSpan w:val="3"/>
          </w:tcPr>
          <w:p w14:paraId="315958B7" w14:textId="77777777" w:rsidR="00363E3B" w:rsidRPr="00BD1BF1" w:rsidRDefault="00363E3B" w:rsidP="00363E3B">
            <w:pPr>
              <w:rPr>
                <w:sz w:val="16"/>
                <w:szCs w:val="16"/>
                <w:lang w:val="sr-Cyrl-RS"/>
              </w:rPr>
            </w:pPr>
            <w:r>
              <w:rPr>
                <w:sz w:val="16"/>
                <w:szCs w:val="16"/>
                <w:lang w:val="sr-Cyrl-RS"/>
              </w:rPr>
              <w:t>Интегрисане академске студије медицине</w:t>
            </w:r>
          </w:p>
        </w:tc>
        <w:tc>
          <w:tcPr>
            <w:tcW w:w="1502" w:type="dxa"/>
          </w:tcPr>
          <w:p w14:paraId="4BAD33E7" w14:textId="77777777" w:rsidR="00363E3B" w:rsidRPr="00BD1BF1" w:rsidRDefault="00363E3B" w:rsidP="00363E3B">
            <w:pPr>
              <w:rPr>
                <w:sz w:val="16"/>
                <w:szCs w:val="16"/>
                <w:lang w:val="sr-Cyrl-RS"/>
              </w:rPr>
            </w:pPr>
            <w:r>
              <w:rPr>
                <w:sz w:val="16"/>
                <w:szCs w:val="16"/>
                <w:lang w:val="sr-Cyrl-RS"/>
              </w:rPr>
              <w:t>ИАСМ</w:t>
            </w:r>
          </w:p>
        </w:tc>
      </w:tr>
      <w:tr w:rsidR="00363E3B" w14:paraId="1465F705" w14:textId="77777777" w:rsidTr="00363E3B">
        <w:tc>
          <w:tcPr>
            <w:tcW w:w="9062" w:type="dxa"/>
            <w:gridSpan w:val="13"/>
          </w:tcPr>
          <w:p w14:paraId="60CF8674" w14:textId="77777777" w:rsidR="00363E3B" w:rsidRPr="00267D39" w:rsidRDefault="00363E3B" w:rsidP="00363E3B">
            <w:pPr>
              <w:rPr>
                <w:sz w:val="16"/>
                <w:szCs w:val="16"/>
              </w:rPr>
            </w:pPr>
            <w:r w:rsidRPr="00EB7F13">
              <w:rPr>
                <w:b/>
                <w:sz w:val="16"/>
                <w:szCs w:val="16"/>
                <w:lang w:val="sr-Cyrl-CS"/>
              </w:rPr>
              <w:t>Репрезентативне референце (минимално 5 не више од 10)</w:t>
            </w:r>
          </w:p>
        </w:tc>
      </w:tr>
      <w:tr w:rsidR="00363E3B" w14:paraId="36B668C9" w14:textId="77777777" w:rsidTr="00363E3B">
        <w:tc>
          <w:tcPr>
            <w:tcW w:w="477" w:type="dxa"/>
          </w:tcPr>
          <w:p w14:paraId="26C23D5B" w14:textId="77777777" w:rsidR="00363E3B" w:rsidRPr="00267D39" w:rsidRDefault="00363E3B" w:rsidP="00363E3B">
            <w:pPr>
              <w:rPr>
                <w:sz w:val="16"/>
                <w:szCs w:val="16"/>
              </w:rPr>
            </w:pPr>
            <w:r>
              <w:rPr>
                <w:sz w:val="16"/>
                <w:szCs w:val="16"/>
                <w:lang w:val="sr-Cyrl-RS"/>
              </w:rPr>
              <w:t>1.</w:t>
            </w:r>
          </w:p>
        </w:tc>
        <w:tc>
          <w:tcPr>
            <w:tcW w:w="8585" w:type="dxa"/>
            <w:gridSpan w:val="12"/>
          </w:tcPr>
          <w:p w14:paraId="04B88AED" w14:textId="77777777" w:rsidR="00363E3B" w:rsidRPr="00267D39" w:rsidRDefault="00363E3B" w:rsidP="00363E3B">
            <w:pPr>
              <w:widowControl/>
              <w:autoSpaceDE/>
              <w:autoSpaceDN/>
              <w:jc w:val="both"/>
              <w:rPr>
                <w:sz w:val="16"/>
                <w:szCs w:val="16"/>
              </w:rPr>
            </w:pPr>
            <w:bookmarkStart w:id="5" w:name="_Hlk217684045"/>
            <w:r w:rsidRPr="00595B58">
              <w:rPr>
                <w:b/>
                <w:sz w:val="16"/>
                <w:szCs w:val="16"/>
              </w:rPr>
              <w:t>Terzic B</w:t>
            </w:r>
            <w:r w:rsidRPr="00595B58">
              <w:rPr>
                <w:sz w:val="16"/>
                <w:szCs w:val="16"/>
              </w:rPr>
              <w:t xml:space="preserve">, Radojičić Z, Djurić P, Pualić D, Resan M, </w:t>
            </w:r>
            <w:r w:rsidRPr="00595B58">
              <w:rPr>
                <w:bCs/>
                <w:sz w:val="16"/>
                <w:szCs w:val="16"/>
              </w:rPr>
              <w:t>Mijušković M</w:t>
            </w:r>
            <w:r w:rsidRPr="00595B58">
              <w:rPr>
                <w:b/>
                <w:bCs/>
                <w:sz w:val="16"/>
                <w:szCs w:val="16"/>
              </w:rPr>
              <w:t>.</w:t>
            </w:r>
            <w:r w:rsidRPr="00595B58">
              <w:rPr>
                <w:sz w:val="16"/>
                <w:szCs w:val="16"/>
              </w:rPr>
              <w:t xml:space="preserve"> Urinary biomarkers in the early diagnosis of diabetic kidney disease and diabetic retinopathy: a pilot study. J Med Biochem 45: 1–9, 2026. DOI: 10.5937/jomb0-61991.</w:t>
            </w:r>
            <w:bookmarkEnd w:id="5"/>
          </w:p>
        </w:tc>
      </w:tr>
      <w:tr w:rsidR="00363E3B" w14:paraId="33646CA2" w14:textId="77777777" w:rsidTr="00363E3B">
        <w:tc>
          <w:tcPr>
            <w:tcW w:w="477" w:type="dxa"/>
          </w:tcPr>
          <w:p w14:paraId="0EDEB3D3" w14:textId="77777777" w:rsidR="00363E3B" w:rsidRPr="00267D39" w:rsidRDefault="00363E3B" w:rsidP="00363E3B">
            <w:pPr>
              <w:rPr>
                <w:sz w:val="16"/>
                <w:szCs w:val="16"/>
              </w:rPr>
            </w:pPr>
            <w:r>
              <w:rPr>
                <w:sz w:val="16"/>
                <w:szCs w:val="16"/>
                <w:lang w:val="sr-Cyrl-RS"/>
              </w:rPr>
              <w:t>2.</w:t>
            </w:r>
          </w:p>
        </w:tc>
        <w:tc>
          <w:tcPr>
            <w:tcW w:w="8585" w:type="dxa"/>
            <w:gridSpan w:val="12"/>
          </w:tcPr>
          <w:p w14:paraId="10A5601A" w14:textId="77777777" w:rsidR="00363E3B" w:rsidRPr="00267D39" w:rsidRDefault="00363E3B" w:rsidP="00363E3B">
            <w:pPr>
              <w:widowControl/>
              <w:suppressAutoHyphens/>
              <w:autoSpaceDE/>
              <w:autoSpaceDN/>
              <w:ind w:right="28"/>
              <w:jc w:val="both"/>
              <w:rPr>
                <w:sz w:val="16"/>
                <w:szCs w:val="16"/>
              </w:rPr>
            </w:pPr>
            <w:r w:rsidRPr="00595B58">
              <w:rPr>
                <w:b/>
                <w:bCs/>
                <w:sz w:val="16"/>
                <w:szCs w:val="16"/>
                <w:lang w:val="sr-Latn-RS"/>
              </w:rPr>
              <w:t>Terzić B</w:t>
            </w:r>
            <w:r w:rsidRPr="00595B58">
              <w:rPr>
                <w:sz w:val="16"/>
                <w:szCs w:val="16"/>
                <w:lang w:val="sr-Latn-RS"/>
              </w:rPr>
              <w:t>, Stanojević I, Radojičić Z, Resan M, Petrović D, Maksić DJ, Djekić J, Ristić P, Milica Petrović, Mijušković M. Urinary transferrin as an early biomarker of diabetic nephropathy. Vojnosanit Pregl 2019;76(6): 616–9.</w:t>
            </w:r>
          </w:p>
        </w:tc>
      </w:tr>
      <w:tr w:rsidR="00363E3B" w14:paraId="733C96F4" w14:textId="77777777" w:rsidTr="00363E3B">
        <w:tc>
          <w:tcPr>
            <w:tcW w:w="477" w:type="dxa"/>
          </w:tcPr>
          <w:p w14:paraId="2EA85C9E" w14:textId="77777777" w:rsidR="00363E3B" w:rsidRPr="00267D39" w:rsidRDefault="00363E3B" w:rsidP="00363E3B">
            <w:pPr>
              <w:rPr>
                <w:sz w:val="16"/>
                <w:szCs w:val="16"/>
              </w:rPr>
            </w:pPr>
            <w:r>
              <w:rPr>
                <w:sz w:val="16"/>
                <w:szCs w:val="16"/>
                <w:lang w:val="sr-Cyrl-RS"/>
              </w:rPr>
              <w:t>3.</w:t>
            </w:r>
          </w:p>
        </w:tc>
        <w:tc>
          <w:tcPr>
            <w:tcW w:w="8585" w:type="dxa"/>
            <w:gridSpan w:val="12"/>
          </w:tcPr>
          <w:p w14:paraId="0BF5E41B" w14:textId="77777777" w:rsidR="00363E3B" w:rsidRPr="00267D39" w:rsidRDefault="00363E3B" w:rsidP="00363E3B">
            <w:pPr>
              <w:widowControl/>
              <w:suppressAutoHyphens/>
              <w:autoSpaceDE/>
              <w:autoSpaceDN/>
              <w:ind w:right="28"/>
              <w:jc w:val="both"/>
              <w:rPr>
                <w:sz w:val="16"/>
                <w:szCs w:val="16"/>
              </w:rPr>
            </w:pPr>
            <w:r w:rsidRPr="00595B58">
              <w:rPr>
                <w:bCs/>
                <w:sz w:val="16"/>
                <w:szCs w:val="16"/>
              </w:rPr>
              <w:t>Mijuskovic M</w:t>
            </w:r>
            <w:r w:rsidRPr="00595B58">
              <w:rPr>
                <w:b/>
                <w:bCs/>
                <w:sz w:val="16"/>
                <w:szCs w:val="16"/>
              </w:rPr>
              <w:t>,</w:t>
            </w:r>
            <w:r w:rsidRPr="00595B58">
              <w:rPr>
                <w:sz w:val="16"/>
                <w:szCs w:val="16"/>
              </w:rPr>
              <w:t xml:space="preserve"> </w:t>
            </w:r>
            <w:r w:rsidRPr="00595B58">
              <w:rPr>
                <w:b/>
                <w:sz w:val="16"/>
                <w:szCs w:val="16"/>
              </w:rPr>
              <w:t>Terzic B,</w:t>
            </w:r>
            <w:r w:rsidRPr="00595B58">
              <w:rPr>
                <w:sz w:val="16"/>
                <w:szCs w:val="16"/>
              </w:rPr>
              <w:t xml:space="preserve"> Salinger S, Matijasevic J, Pekovic S, Preradovic-Kovacevic T, Kos LJ, Bozovic B, Mitevska I, Mitrovic B, Neskovic A, Jevtic E, Miloradovic V, Dzudovic  B, Obradovic S. Renal Failure and Systolic Heart Failure Have Synergistic Effect on In-Hospital All-Cause Mortality in Patients with Normotensive Acute Pulmonary Embolism. Med Sci (Basel) 2025;13(3):183. doi: 10.3390/medsci13030183</w:t>
            </w:r>
          </w:p>
        </w:tc>
      </w:tr>
      <w:tr w:rsidR="00363E3B" w14:paraId="5C365DE8" w14:textId="77777777" w:rsidTr="00363E3B">
        <w:tc>
          <w:tcPr>
            <w:tcW w:w="477" w:type="dxa"/>
          </w:tcPr>
          <w:p w14:paraId="767802DA" w14:textId="77777777" w:rsidR="00363E3B" w:rsidRPr="00267D39" w:rsidRDefault="00363E3B" w:rsidP="00363E3B">
            <w:pPr>
              <w:rPr>
                <w:sz w:val="16"/>
                <w:szCs w:val="16"/>
              </w:rPr>
            </w:pPr>
            <w:r>
              <w:rPr>
                <w:sz w:val="16"/>
                <w:szCs w:val="16"/>
                <w:lang w:val="sr-Cyrl-RS"/>
              </w:rPr>
              <w:t>4.</w:t>
            </w:r>
          </w:p>
        </w:tc>
        <w:tc>
          <w:tcPr>
            <w:tcW w:w="8585" w:type="dxa"/>
            <w:gridSpan w:val="12"/>
          </w:tcPr>
          <w:p w14:paraId="75125AE8" w14:textId="77777777" w:rsidR="00363E3B" w:rsidRPr="00267D39" w:rsidRDefault="00363E3B" w:rsidP="00363E3B">
            <w:pPr>
              <w:widowControl/>
              <w:suppressAutoHyphens/>
              <w:autoSpaceDE/>
              <w:autoSpaceDN/>
              <w:ind w:right="28"/>
              <w:jc w:val="both"/>
              <w:rPr>
                <w:sz w:val="16"/>
                <w:szCs w:val="16"/>
              </w:rPr>
            </w:pPr>
            <w:r w:rsidRPr="00595B58">
              <w:rPr>
                <w:color w:val="212121"/>
                <w:sz w:val="16"/>
                <w:szCs w:val="16"/>
              </w:rPr>
              <w:t>Djuric P, Mladenovic Z, Jovic Z, Vukotic S, Spasic M, Mijuskovic M, </w:t>
            </w:r>
            <w:r w:rsidRPr="00595B58">
              <w:rPr>
                <w:b/>
                <w:bCs/>
                <w:color w:val="212121"/>
                <w:sz w:val="16"/>
                <w:szCs w:val="16"/>
              </w:rPr>
              <w:t>Terzic B</w:t>
            </w:r>
            <w:r w:rsidRPr="00595B58">
              <w:rPr>
                <w:color w:val="212121"/>
                <w:sz w:val="16"/>
                <w:szCs w:val="16"/>
              </w:rPr>
              <w:t>, Radojicic Z, Radisavljevic N, Djuric M, Djuric D</w:t>
            </w:r>
            <w:r w:rsidRPr="00595B58">
              <w:rPr>
                <w:sz w:val="16"/>
                <w:szCs w:val="16"/>
                <w:lang w:val="sr-Cyrl-RS"/>
              </w:rPr>
              <w:t>.</w:t>
            </w:r>
            <w:hyperlink r:id="rId37" w:history="1">
              <w:r w:rsidRPr="00595B58">
                <w:rPr>
                  <w:sz w:val="16"/>
                  <w:szCs w:val="16"/>
                </w:rPr>
                <w:t>The Association of Elevated Factor VIII and von Willebrand Factor (vWF) Levels with SYNTAX Score in Patients with Chronic Coronary Syndrome.</w:t>
              </w:r>
            </w:hyperlink>
            <w:r w:rsidRPr="00595B58">
              <w:rPr>
                <w:sz w:val="16"/>
                <w:szCs w:val="16"/>
              </w:rPr>
              <w:t>Biomedicines. 2025 Sep 17;13(9):2284. doi: 10.3390/biomedicines13092284.PMID: 41007843 </w:t>
            </w:r>
          </w:p>
        </w:tc>
      </w:tr>
      <w:tr w:rsidR="00363E3B" w14:paraId="5C821367" w14:textId="77777777" w:rsidTr="00363E3B">
        <w:tc>
          <w:tcPr>
            <w:tcW w:w="477" w:type="dxa"/>
          </w:tcPr>
          <w:p w14:paraId="2CBD6F37" w14:textId="77777777" w:rsidR="00363E3B" w:rsidRPr="00267D39" w:rsidRDefault="00363E3B" w:rsidP="00363E3B">
            <w:pPr>
              <w:rPr>
                <w:sz w:val="16"/>
                <w:szCs w:val="16"/>
              </w:rPr>
            </w:pPr>
            <w:r>
              <w:rPr>
                <w:sz w:val="16"/>
                <w:szCs w:val="16"/>
                <w:lang w:val="sr-Cyrl-RS"/>
              </w:rPr>
              <w:t>5.</w:t>
            </w:r>
          </w:p>
        </w:tc>
        <w:tc>
          <w:tcPr>
            <w:tcW w:w="8585" w:type="dxa"/>
            <w:gridSpan w:val="12"/>
          </w:tcPr>
          <w:p w14:paraId="7A6053F7" w14:textId="77777777" w:rsidR="00363E3B" w:rsidRPr="00267D39" w:rsidRDefault="00363E3B" w:rsidP="00363E3B">
            <w:pPr>
              <w:widowControl/>
              <w:autoSpaceDE/>
              <w:autoSpaceDN/>
              <w:jc w:val="both"/>
              <w:rPr>
                <w:sz w:val="16"/>
                <w:szCs w:val="16"/>
              </w:rPr>
            </w:pPr>
            <w:r w:rsidRPr="00595B58">
              <w:rPr>
                <w:b/>
                <w:bCs/>
                <w:sz w:val="16"/>
                <w:szCs w:val="16"/>
                <w:lang w:val="sr-Latn-RS"/>
              </w:rPr>
              <w:t>Terzic B</w:t>
            </w:r>
            <w:r w:rsidRPr="00595B58">
              <w:rPr>
                <w:sz w:val="16"/>
                <w:szCs w:val="16"/>
                <w:lang w:val="sr-Latn-RS"/>
              </w:rPr>
              <w:t>, Spasic M, Djuric P, Vasiljevic V, Radjen S, Mijuskovic M.Retroperitoneal fibrosis and constrictive pericarditis-IgG4 related diseases: A case report.Experimental and Therapeutic Medicine 2017; 13 (6): 3603-3606</w:t>
            </w:r>
          </w:p>
        </w:tc>
      </w:tr>
      <w:tr w:rsidR="00363E3B" w14:paraId="2543AB29" w14:textId="77777777" w:rsidTr="00363E3B">
        <w:tc>
          <w:tcPr>
            <w:tcW w:w="477" w:type="dxa"/>
          </w:tcPr>
          <w:p w14:paraId="052F4D2F" w14:textId="77777777" w:rsidR="00363E3B" w:rsidRPr="00267D39" w:rsidRDefault="00363E3B" w:rsidP="00363E3B">
            <w:pPr>
              <w:rPr>
                <w:sz w:val="16"/>
                <w:szCs w:val="16"/>
              </w:rPr>
            </w:pPr>
            <w:r>
              <w:rPr>
                <w:sz w:val="16"/>
                <w:szCs w:val="16"/>
                <w:lang w:val="sr-Cyrl-RS"/>
              </w:rPr>
              <w:t>6.</w:t>
            </w:r>
          </w:p>
        </w:tc>
        <w:tc>
          <w:tcPr>
            <w:tcW w:w="8585" w:type="dxa"/>
            <w:gridSpan w:val="12"/>
          </w:tcPr>
          <w:p w14:paraId="02B0B3BC" w14:textId="77777777" w:rsidR="00363E3B" w:rsidRPr="00595B58" w:rsidRDefault="00363E3B" w:rsidP="00363E3B">
            <w:pPr>
              <w:shd w:val="clear" w:color="auto" w:fill="FFFFFF"/>
              <w:rPr>
                <w:sz w:val="16"/>
                <w:szCs w:val="16"/>
              </w:rPr>
            </w:pPr>
            <w:r w:rsidRPr="00595B58">
              <w:rPr>
                <w:sz w:val="16"/>
                <w:szCs w:val="16"/>
              </w:rPr>
              <w:t>Ristic-Medic D, Takic M, Pokimica B, </w:t>
            </w:r>
            <w:r w:rsidRPr="00595B58">
              <w:rPr>
                <w:b/>
                <w:bCs/>
                <w:sz w:val="16"/>
                <w:szCs w:val="16"/>
              </w:rPr>
              <w:t>Terzic B</w:t>
            </w:r>
            <w:r w:rsidRPr="00595B58">
              <w:rPr>
                <w:sz w:val="16"/>
                <w:szCs w:val="16"/>
              </w:rPr>
              <w:t xml:space="preserve">, Kojadinovic M, Lepic T, Radjen S, Vucic V.J </w:t>
            </w:r>
            <w:hyperlink r:id="rId38" w:history="1">
              <w:r w:rsidRPr="00595B58">
                <w:rPr>
                  <w:sz w:val="16"/>
                  <w:szCs w:val="16"/>
                </w:rPr>
                <w:t>Dietary Omega-3 PUFA Intake in Patients with Chronic Kidney Disease: The Association with Vitamin D Deficiency, Intima-Media Thickness and Blood Pressure.</w:t>
              </w:r>
            </w:hyperlink>
          </w:p>
          <w:p w14:paraId="4FEBD47D" w14:textId="77777777" w:rsidR="00363E3B" w:rsidRPr="00267D39" w:rsidRDefault="00363E3B" w:rsidP="00363E3B">
            <w:pPr>
              <w:shd w:val="clear" w:color="auto" w:fill="FFFFFF"/>
              <w:rPr>
                <w:sz w:val="16"/>
                <w:szCs w:val="16"/>
              </w:rPr>
            </w:pPr>
            <w:r w:rsidRPr="00595B58">
              <w:rPr>
                <w:sz w:val="16"/>
                <w:szCs w:val="16"/>
              </w:rPr>
              <w:t>Clin Med. 2024 Sep 20;13(18):5593. doi: 10.3390/jcm13185593.PMID: 39337080 </w:t>
            </w:r>
          </w:p>
        </w:tc>
      </w:tr>
      <w:tr w:rsidR="00363E3B" w14:paraId="02A916C0" w14:textId="77777777" w:rsidTr="00363E3B">
        <w:tc>
          <w:tcPr>
            <w:tcW w:w="477" w:type="dxa"/>
          </w:tcPr>
          <w:p w14:paraId="300A1604" w14:textId="77777777" w:rsidR="00363E3B" w:rsidRPr="00267D39" w:rsidRDefault="00363E3B" w:rsidP="00363E3B">
            <w:pPr>
              <w:rPr>
                <w:sz w:val="16"/>
                <w:szCs w:val="16"/>
              </w:rPr>
            </w:pPr>
            <w:r>
              <w:rPr>
                <w:sz w:val="16"/>
                <w:szCs w:val="16"/>
                <w:lang w:val="sr-Cyrl-RS"/>
              </w:rPr>
              <w:t>7.</w:t>
            </w:r>
          </w:p>
        </w:tc>
        <w:tc>
          <w:tcPr>
            <w:tcW w:w="8585" w:type="dxa"/>
            <w:gridSpan w:val="12"/>
          </w:tcPr>
          <w:p w14:paraId="0DFB744B" w14:textId="77777777" w:rsidR="00363E3B" w:rsidRPr="00267D39" w:rsidRDefault="00363E3B" w:rsidP="00363E3B">
            <w:pPr>
              <w:shd w:val="clear" w:color="auto" w:fill="FFFFFF"/>
              <w:rPr>
                <w:sz w:val="16"/>
                <w:szCs w:val="16"/>
              </w:rPr>
            </w:pPr>
            <w:r w:rsidRPr="00595B58">
              <w:rPr>
                <w:sz w:val="16"/>
                <w:szCs w:val="16"/>
              </w:rPr>
              <w:t xml:space="preserve">Tadić J, Mijušković M, Petrović M, Obrenčević K, </w:t>
            </w:r>
            <w:r w:rsidRPr="00595B58">
              <w:rPr>
                <w:b/>
                <w:sz w:val="16"/>
                <w:szCs w:val="16"/>
              </w:rPr>
              <w:t>Terzić B</w:t>
            </w:r>
            <w:r w:rsidRPr="00595B58">
              <w:rPr>
                <w:sz w:val="16"/>
                <w:szCs w:val="16"/>
              </w:rPr>
              <w:t>, Rabrenović V, Vavić N, Maksić Đ</w:t>
            </w:r>
            <w:r w:rsidRPr="00595B58">
              <w:rPr>
                <w:sz w:val="16"/>
                <w:szCs w:val="16"/>
                <w:lang w:val="sr-Cyrl-RS"/>
              </w:rPr>
              <w:t>.</w:t>
            </w:r>
            <w:hyperlink r:id="rId39" w:history="1">
              <w:r w:rsidRPr="00595B58">
                <w:rPr>
                  <w:bCs/>
                  <w:sz w:val="16"/>
                  <w:szCs w:val="16"/>
                </w:rPr>
                <w:t>Treatment options in patients suffering from hemolytic-uremic syndrome: The Serbian military medical academy experience</w:t>
              </w:r>
            </w:hyperlink>
            <w:r w:rsidRPr="00595B58">
              <w:rPr>
                <w:bCs/>
                <w:sz w:val="16"/>
                <w:szCs w:val="16"/>
                <w:lang w:val="sr-Cyrl-RS"/>
              </w:rPr>
              <w:t xml:space="preserve"> </w:t>
            </w:r>
            <w:r w:rsidRPr="00595B58">
              <w:rPr>
                <w:sz w:val="16"/>
                <w:szCs w:val="16"/>
              </w:rPr>
              <w:t>Serbian Journal of Experimental and Clinical Research, vol. 23, iss. 3, pp. 237-242, 2022</w:t>
            </w:r>
          </w:p>
        </w:tc>
      </w:tr>
      <w:tr w:rsidR="00363E3B" w14:paraId="1532B7B2" w14:textId="77777777" w:rsidTr="00363E3B">
        <w:tc>
          <w:tcPr>
            <w:tcW w:w="477" w:type="dxa"/>
          </w:tcPr>
          <w:p w14:paraId="2BDA6B63" w14:textId="77777777" w:rsidR="00363E3B" w:rsidRPr="00267D39" w:rsidRDefault="00363E3B" w:rsidP="00363E3B">
            <w:pPr>
              <w:rPr>
                <w:sz w:val="16"/>
                <w:szCs w:val="16"/>
              </w:rPr>
            </w:pPr>
            <w:r>
              <w:rPr>
                <w:sz w:val="16"/>
                <w:szCs w:val="16"/>
                <w:lang w:val="sr-Cyrl-RS"/>
              </w:rPr>
              <w:t>8.</w:t>
            </w:r>
          </w:p>
        </w:tc>
        <w:tc>
          <w:tcPr>
            <w:tcW w:w="8585" w:type="dxa"/>
            <w:gridSpan w:val="12"/>
          </w:tcPr>
          <w:p w14:paraId="7556922D" w14:textId="77777777" w:rsidR="00363E3B" w:rsidRPr="00267D39" w:rsidRDefault="00363E3B" w:rsidP="00363E3B">
            <w:pPr>
              <w:shd w:val="clear" w:color="auto" w:fill="FFFFFF"/>
              <w:rPr>
                <w:sz w:val="16"/>
                <w:szCs w:val="16"/>
              </w:rPr>
            </w:pPr>
            <w:r w:rsidRPr="00595B58">
              <w:rPr>
                <w:color w:val="222222"/>
                <w:sz w:val="16"/>
                <w:szCs w:val="16"/>
              </w:rPr>
              <w:t xml:space="preserve">Đukić N, Takić M, Kojadinović M, Jovanović P, </w:t>
            </w:r>
            <w:r w:rsidRPr="00595B58">
              <w:rPr>
                <w:b/>
                <w:color w:val="222222"/>
                <w:sz w:val="16"/>
                <w:szCs w:val="16"/>
              </w:rPr>
              <w:t>Terzić B</w:t>
            </w:r>
            <w:r w:rsidRPr="00595B58">
              <w:rPr>
                <w:color w:val="222222"/>
                <w:sz w:val="16"/>
                <w:szCs w:val="16"/>
              </w:rPr>
              <w:t xml:space="preserve">, Rađen S, Ristić Medić </w:t>
            </w:r>
            <w:r w:rsidRPr="00595B58">
              <w:rPr>
                <w:color w:val="222222"/>
                <w:sz w:val="16"/>
                <w:szCs w:val="16"/>
                <w:lang w:val="sr-Cyrl-RS"/>
              </w:rPr>
              <w:t xml:space="preserve"> </w:t>
            </w:r>
            <w:r w:rsidRPr="00595B58">
              <w:rPr>
                <w:color w:val="222222"/>
                <w:sz w:val="16"/>
                <w:szCs w:val="16"/>
              </w:rPr>
              <w:t>D</w:t>
            </w:r>
            <w:r w:rsidRPr="00595B58">
              <w:rPr>
                <w:color w:val="222222"/>
                <w:sz w:val="16"/>
                <w:szCs w:val="16"/>
                <w:lang w:val="sr-Cyrl-RS"/>
              </w:rPr>
              <w:t>.</w:t>
            </w:r>
            <w:r w:rsidRPr="00595B58">
              <w:rPr>
                <w:color w:val="222222"/>
                <w:sz w:val="16"/>
                <w:szCs w:val="16"/>
              </w:rPr>
              <w:t xml:space="preserve">  </w:t>
            </w:r>
            <w:hyperlink r:id="rId40" w:history="1">
              <w:r w:rsidRPr="00802338">
                <w:rPr>
                  <w:bCs/>
                  <w:sz w:val="16"/>
                  <w:szCs w:val="16"/>
                </w:rPr>
                <w:t>The relationship between dietary magnesium, zinc, and vitamin B6 intake and polyunsaturated fatty acids status in patients with chronic kidney disease: A pilot study</w:t>
              </w:r>
            </w:hyperlink>
            <w:r w:rsidRPr="00802338">
              <w:rPr>
                <w:bCs/>
                <w:sz w:val="16"/>
                <w:szCs w:val="16"/>
                <w:lang w:val="sr-Cyrl-RS"/>
              </w:rPr>
              <w:t xml:space="preserve"> </w:t>
            </w:r>
            <w:r w:rsidRPr="00802338">
              <w:rPr>
                <w:sz w:val="16"/>
                <w:szCs w:val="16"/>
              </w:rPr>
              <w:t>Hrana i ishrana, vol. 64, iss. 1, pp. 1-7, 2023</w:t>
            </w:r>
          </w:p>
        </w:tc>
      </w:tr>
      <w:tr w:rsidR="00363E3B" w14:paraId="4B8AA483" w14:textId="77777777" w:rsidTr="00363E3B">
        <w:tc>
          <w:tcPr>
            <w:tcW w:w="477" w:type="dxa"/>
          </w:tcPr>
          <w:p w14:paraId="55BDD824" w14:textId="77777777" w:rsidR="00363E3B" w:rsidRPr="00267D39" w:rsidRDefault="00363E3B" w:rsidP="00363E3B">
            <w:pPr>
              <w:rPr>
                <w:sz w:val="16"/>
                <w:szCs w:val="16"/>
              </w:rPr>
            </w:pPr>
            <w:r>
              <w:rPr>
                <w:sz w:val="16"/>
                <w:szCs w:val="16"/>
                <w:lang w:val="sr-Cyrl-RS"/>
              </w:rPr>
              <w:t>9.</w:t>
            </w:r>
          </w:p>
        </w:tc>
        <w:tc>
          <w:tcPr>
            <w:tcW w:w="8585" w:type="dxa"/>
            <w:gridSpan w:val="12"/>
          </w:tcPr>
          <w:p w14:paraId="6F19CAEC" w14:textId="77777777" w:rsidR="00363E3B" w:rsidRPr="00267D39" w:rsidRDefault="00363E3B" w:rsidP="00363E3B">
            <w:pPr>
              <w:rPr>
                <w:sz w:val="16"/>
                <w:szCs w:val="16"/>
              </w:rPr>
            </w:pPr>
            <w:r w:rsidRPr="00802338">
              <w:rPr>
                <w:sz w:val="16"/>
                <w:szCs w:val="16"/>
              </w:rPr>
              <w:t xml:space="preserve">Stojsavljevic A, Ristic-Medic D, Krstic Dj,Rovcanin B, Radjen S, </w:t>
            </w:r>
            <w:r w:rsidRPr="00802338">
              <w:rPr>
                <w:b/>
                <w:sz w:val="16"/>
                <w:szCs w:val="16"/>
              </w:rPr>
              <w:t>Terzic B</w:t>
            </w:r>
            <w:r w:rsidRPr="00802338">
              <w:rPr>
                <w:sz w:val="16"/>
                <w:szCs w:val="16"/>
              </w:rPr>
              <w:t>, Manojlovic D. Circulatory Imbalance of Essential and Toxic Trace Elements in Pre-dialysis and Hemodialysis Patients  Biological trace element research, (2022), vol. 200 br. 7, str. 3117-3125</w:t>
            </w:r>
          </w:p>
        </w:tc>
      </w:tr>
      <w:tr w:rsidR="00363E3B" w14:paraId="50E0EC33" w14:textId="77777777" w:rsidTr="00363E3B">
        <w:tc>
          <w:tcPr>
            <w:tcW w:w="9062" w:type="dxa"/>
            <w:gridSpan w:val="13"/>
          </w:tcPr>
          <w:p w14:paraId="20D61B45" w14:textId="77777777" w:rsidR="00363E3B" w:rsidRPr="00267D39" w:rsidRDefault="00363E3B" w:rsidP="00363E3B">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363E3B" w14:paraId="1B5115CE" w14:textId="77777777" w:rsidTr="00363E3B">
        <w:tc>
          <w:tcPr>
            <w:tcW w:w="3019" w:type="dxa"/>
            <w:gridSpan w:val="6"/>
          </w:tcPr>
          <w:p w14:paraId="5FD23AF7" w14:textId="77777777" w:rsidR="00363E3B" w:rsidRPr="00267D39" w:rsidRDefault="00363E3B" w:rsidP="00363E3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7"/>
          </w:tcPr>
          <w:p w14:paraId="1F2CF8CA" w14:textId="77777777" w:rsidR="00363E3B" w:rsidRPr="00267D39" w:rsidRDefault="00363E3B" w:rsidP="00363E3B">
            <w:pPr>
              <w:rPr>
                <w:sz w:val="16"/>
                <w:szCs w:val="16"/>
              </w:rPr>
            </w:pPr>
            <w:r>
              <w:rPr>
                <w:sz w:val="16"/>
                <w:szCs w:val="16"/>
              </w:rPr>
              <w:t>88</w:t>
            </w:r>
          </w:p>
        </w:tc>
      </w:tr>
      <w:tr w:rsidR="00363E3B" w14:paraId="42EF1D48" w14:textId="77777777" w:rsidTr="00363E3B">
        <w:tc>
          <w:tcPr>
            <w:tcW w:w="3019" w:type="dxa"/>
            <w:gridSpan w:val="6"/>
          </w:tcPr>
          <w:p w14:paraId="10BE5110" w14:textId="77777777" w:rsidR="00363E3B" w:rsidRPr="00267D39" w:rsidRDefault="00363E3B" w:rsidP="00363E3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7"/>
          </w:tcPr>
          <w:p w14:paraId="70388264" w14:textId="77777777" w:rsidR="00363E3B" w:rsidRPr="00267D39" w:rsidRDefault="00363E3B" w:rsidP="00363E3B">
            <w:pPr>
              <w:rPr>
                <w:sz w:val="16"/>
                <w:szCs w:val="16"/>
              </w:rPr>
            </w:pPr>
            <w:r>
              <w:rPr>
                <w:sz w:val="16"/>
                <w:szCs w:val="16"/>
              </w:rPr>
              <w:t>27</w:t>
            </w:r>
          </w:p>
        </w:tc>
      </w:tr>
      <w:tr w:rsidR="00363E3B" w14:paraId="266DA8C9" w14:textId="77777777" w:rsidTr="00363E3B">
        <w:tc>
          <w:tcPr>
            <w:tcW w:w="3145" w:type="dxa"/>
            <w:gridSpan w:val="7"/>
          </w:tcPr>
          <w:p w14:paraId="6A431CCF" w14:textId="77777777" w:rsidR="00363E3B" w:rsidRPr="00267D39" w:rsidRDefault="00363E3B" w:rsidP="00363E3B">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3408" w:type="dxa"/>
            <w:gridSpan w:val="4"/>
          </w:tcPr>
          <w:p w14:paraId="2BB5203F" w14:textId="77777777" w:rsidR="00363E3B" w:rsidRPr="00267D39" w:rsidRDefault="00363E3B" w:rsidP="00363E3B">
            <w:pPr>
              <w:rPr>
                <w:sz w:val="16"/>
                <w:szCs w:val="16"/>
                <w:lang w:val="sr-Cyrl-RS"/>
              </w:rPr>
            </w:pPr>
            <w:r w:rsidRPr="005254B9">
              <w:rPr>
                <w:sz w:val="16"/>
                <w:szCs w:val="16"/>
              </w:rPr>
              <w:t>Домаћи</w:t>
            </w:r>
            <w:r>
              <w:rPr>
                <w:sz w:val="16"/>
                <w:szCs w:val="16"/>
                <w:lang w:val="sr-Cyrl-RS"/>
              </w:rPr>
              <w:t xml:space="preserve"> -  један</w:t>
            </w:r>
          </w:p>
        </w:tc>
        <w:tc>
          <w:tcPr>
            <w:tcW w:w="2509" w:type="dxa"/>
            <w:gridSpan w:val="2"/>
          </w:tcPr>
          <w:p w14:paraId="5EA2CBB4" w14:textId="77777777" w:rsidR="00363E3B" w:rsidRPr="00267D39" w:rsidRDefault="00363E3B" w:rsidP="00363E3B">
            <w:pPr>
              <w:rPr>
                <w:sz w:val="16"/>
                <w:szCs w:val="16"/>
                <w:lang w:val="sr-Cyrl-RS"/>
              </w:rPr>
            </w:pPr>
            <w:r w:rsidRPr="005254B9">
              <w:rPr>
                <w:sz w:val="16"/>
                <w:szCs w:val="16"/>
              </w:rPr>
              <w:t>Међународни</w:t>
            </w:r>
            <w:r>
              <w:rPr>
                <w:sz w:val="16"/>
                <w:szCs w:val="16"/>
                <w:lang w:val="sr-Cyrl-RS"/>
              </w:rPr>
              <w:t xml:space="preserve"> -  један</w:t>
            </w:r>
          </w:p>
        </w:tc>
      </w:tr>
      <w:tr w:rsidR="00363E3B" w14:paraId="4D9BA7EF" w14:textId="77777777" w:rsidTr="00363E3B">
        <w:tc>
          <w:tcPr>
            <w:tcW w:w="2776" w:type="dxa"/>
            <w:gridSpan w:val="5"/>
          </w:tcPr>
          <w:p w14:paraId="57F0EC2D" w14:textId="77777777" w:rsidR="00363E3B" w:rsidRPr="00267D39" w:rsidRDefault="00363E3B" w:rsidP="00363E3B">
            <w:pPr>
              <w:rPr>
                <w:sz w:val="16"/>
                <w:szCs w:val="16"/>
              </w:rPr>
            </w:pPr>
            <w:r w:rsidRPr="005254B9">
              <w:rPr>
                <w:spacing w:val="-2"/>
                <w:sz w:val="16"/>
                <w:szCs w:val="16"/>
              </w:rPr>
              <w:t>Усавршавања</w:t>
            </w:r>
          </w:p>
        </w:tc>
        <w:tc>
          <w:tcPr>
            <w:tcW w:w="6286" w:type="dxa"/>
            <w:gridSpan w:val="8"/>
          </w:tcPr>
          <w:p w14:paraId="50A16D49" w14:textId="77777777" w:rsidR="00363E3B" w:rsidRPr="00802338" w:rsidRDefault="00363E3B" w:rsidP="00363E3B">
            <w:pPr>
              <w:rPr>
                <w:sz w:val="16"/>
                <w:szCs w:val="16"/>
                <w:lang w:val="sr-Cyrl-RS"/>
              </w:rPr>
            </w:pPr>
            <w:r w:rsidRPr="00802338">
              <w:rPr>
                <w:sz w:val="16"/>
                <w:szCs w:val="16"/>
                <w:lang w:val="sr-Cyrl-RS"/>
              </w:rPr>
              <w:t xml:space="preserve">Усавршавање за континуиране процедуре, Беч 2007. године и Братислава 2008. године </w:t>
            </w:r>
          </w:p>
          <w:p w14:paraId="5BEA7BC9" w14:textId="77777777" w:rsidR="00363E3B" w:rsidRPr="00267D39" w:rsidRDefault="00363E3B" w:rsidP="00363E3B">
            <w:pPr>
              <w:rPr>
                <w:sz w:val="16"/>
                <w:szCs w:val="16"/>
              </w:rPr>
            </w:pPr>
            <w:r w:rsidRPr="00802338">
              <w:rPr>
                <w:sz w:val="16"/>
                <w:szCs w:val="16"/>
                <w:lang w:val="sr-Cyrl-CS"/>
              </w:rPr>
              <w:t>Субспецијализација из нефрологије 2016. године</w:t>
            </w:r>
          </w:p>
        </w:tc>
      </w:tr>
      <w:tr w:rsidR="00363E3B" w14:paraId="27632E80" w14:textId="77777777" w:rsidTr="00363E3B">
        <w:tc>
          <w:tcPr>
            <w:tcW w:w="9062" w:type="dxa"/>
            <w:gridSpan w:val="13"/>
          </w:tcPr>
          <w:p w14:paraId="67865476" w14:textId="77777777" w:rsidR="00363E3B" w:rsidRPr="00267D39" w:rsidRDefault="00363E3B" w:rsidP="00363E3B">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363E3B" w14:paraId="2D12B4AD" w14:textId="77777777" w:rsidTr="00363E3B">
        <w:tc>
          <w:tcPr>
            <w:tcW w:w="9062" w:type="dxa"/>
            <w:gridSpan w:val="13"/>
            <w:vAlign w:val="center"/>
          </w:tcPr>
          <w:p w14:paraId="22FBB31A" w14:textId="77777777" w:rsidR="00363E3B" w:rsidRPr="0030412D" w:rsidRDefault="00363E3B" w:rsidP="00363E3B">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0337F8C5" w14:textId="77777777" w:rsidR="00363E3B" w:rsidRDefault="00363E3B" w:rsidP="00363E3B"/>
    <w:p w14:paraId="2F1D72CD" w14:textId="77777777" w:rsidR="00071E18" w:rsidRPr="00141212" w:rsidRDefault="00071E18" w:rsidP="00141212">
      <w:pPr>
        <w:pStyle w:val="TableParagraph"/>
        <w:spacing w:line="178" w:lineRule="exact"/>
        <w:ind w:left="0"/>
        <w:rPr>
          <w:sz w:val="16"/>
          <w:lang w:val="sr-Cyrl-RS"/>
        </w:rPr>
        <w:sectPr w:rsidR="00071E18" w:rsidRPr="00141212">
          <w:pgSz w:w="11910" w:h="16850"/>
          <w:pgMar w:top="1060" w:right="283" w:bottom="440" w:left="283" w:header="187" w:footer="253" w:gutter="0"/>
          <w:cols w:space="720"/>
        </w:sectPr>
      </w:pPr>
    </w:p>
    <w:p w14:paraId="0AD14215" w14:textId="77777777" w:rsidR="008532CB" w:rsidRDefault="004B443A" w:rsidP="004B443A">
      <w:pPr>
        <w:adjustRightInd w:val="0"/>
        <w:rPr>
          <w:rFonts w:eastAsia="Cambria"/>
          <w:b/>
          <w:bCs/>
          <w:sz w:val="14"/>
          <w:szCs w:val="14"/>
          <w:lang w:val="sr-Cyrl-RS" w:eastAsia="sr-Latn-CS"/>
        </w:rPr>
      </w:pPr>
      <w:r>
        <w:rPr>
          <w:rFonts w:eastAsia="Cambria"/>
          <w:b/>
          <w:bCs/>
          <w:sz w:val="14"/>
          <w:szCs w:val="14"/>
          <w:lang w:val="sr-Cyrl-RS" w:eastAsia="sr-Latn-CS"/>
        </w:rPr>
        <w:lastRenderedPageBreak/>
        <w:t xml:space="preserve">                                </w:t>
      </w:r>
    </w:p>
    <w:p w14:paraId="4636A576" w14:textId="77777777" w:rsidR="008D1BC7" w:rsidRDefault="008D1BC7" w:rsidP="004B443A">
      <w:pPr>
        <w:adjustRightInd w:val="0"/>
        <w:rPr>
          <w:rFonts w:eastAsia="Cambria"/>
          <w:b/>
          <w:bCs/>
          <w:sz w:val="14"/>
          <w:szCs w:val="14"/>
          <w:lang w:val="sr-Cyrl-RS" w:eastAsia="sr-Latn-CS"/>
        </w:rPr>
      </w:pPr>
    </w:p>
    <w:p w14:paraId="0E8FE44E" w14:textId="77777777" w:rsidR="008D1BC7" w:rsidRDefault="008D1BC7" w:rsidP="004B443A">
      <w:pPr>
        <w:adjustRightInd w:val="0"/>
        <w:rPr>
          <w:rFonts w:eastAsia="Cambria"/>
          <w:b/>
          <w:bCs/>
          <w:sz w:val="14"/>
          <w:szCs w:val="14"/>
          <w:lang w:val="sr-Cyrl-RS" w:eastAsia="sr-Latn-CS"/>
        </w:rPr>
      </w:pPr>
    </w:p>
    <w:p w14:paraId="65FC6BE3" w14:textId="77777777" w:rsidR="008D1BC7" w:rsidRDefault="008D1BC7" w:rsidP="004B443A">
      <w:pPr>
        <w:adjustRightInd w:val="0"/>
        <w:rPr>
          <w:rFonts w:eastAsia="Cambria"/>
          <w:b/>
          <w:bCs/>
          <w:sz w:val="14"/>
          <w:szCs w:val="14"/>
          <w:lang w:val="sr-Cyrl-RS" w:eastAsia="sr-Latn-CS"/>
        </w:rPr>
      </w:pPr>
    </w:p>
    <w:p w14:paraId="3381682A" w14:textId="77777777" w:rsidR="008D1BC7" w:rsidRDefault="008D1BC7" w:rsidP="004B443A">
      <w:pPr>
        <w:adjustRightInd w:val="0"/>
        <w:rPr>
          <w:rFonts w:eastAsia="Cambria"/>
          <w:b/>
          <w:bCs/>
          <w:sz w:val="14"/>
          <w:szCs w:val="14"/>
          <w:lang w:val="sr-Cyrl-RS" w:eastAsia="sr-Latn-CS"/>
        </w:rPr>
      </w:pPr>
    </w:p>
    <w:p w14:paraId="58BDC295" w14:textId="77777777" w:rsidR="008D1BC7" w:rsidRDefault="008D1BC7" w:rsidP="004B443A">
      <w:pPr>
        <w:adjustRightInd w:val="0"/>
        <w:rPr>
          <w:rFonts w:eastAsia="Cambria"/>
          <w:b/>
          <w:bCs/>
          <w:sz w:val="14"/>
          <w:szCs w:val="14"/>
          <w:lang w:val="sr-Cyrl-RS" w:eastAsia="sr-Latn-CS"/>
        </w:rPr>
      </w:pPr>
    </w:p>
    <w:p w14:paraId="36653E28" w14:textId="77777777" w:rsidR="008D1BC7" w:rsidRDefault="008D1BC7" w:rsidP="004B443A">
      <w:pPr>
        <w:adjustRightInd w:val="0"/>
        <w:rPr>
          <w:rFonts w:eastAsia="Cambria"/>
          <w:b/>
          <w:bCs/>
          <w:sz w:val="14"/>
          <w:szCs w:val="14"/>
          <w:lang w:val="sr-Cyrl-RS" w:eastAsia="sr-Latn-CS"/>
        </w:rPr>
      </w:pPr>
    </w:p>
    <w:p w14:paraId="74C2BA1D" w14:textId="77777777" w:rsidR="008D1BC7" w:rsidRDefault="008D1BC7" w:rsidP="004B443A">
      <w:pPr>
        <w:adjustRightInd w:val="0"/>
        <w:rPr>
          <w:rFonts w:eastAsia="Cambria"/>
          <w:b/>
          <w:bCs/>
          <w:sz w:val="14"/>
          <w:szCs w:val="14"/>
          <w:lang w:val="sr-Cyrl-RS" w:eastAsia="sr-Latn-CS"/>
        </w:rPr>
      </w:pPr>
    </w:p>
    <w:p w14:paraId="12F1DBAE" w14:textId="7629B502" w:rsidR="008D1BC7" w:rsidRPr="008D1BC7" w:rsidRDefault="008D1BC7" w:rsidP="008D1BC7">
      <w:pPr>
        <w:rPr>
          <w:sz w:val="20"/>
          <w:szCs w:val="16"/>
        </w:rPr>
      </w:pPr>
      <w:r>
        <w:rPr>
          <w:sz w:val="20"/>
          <w:szCs w:val="16"/>
          <w:lang w:val="sr-Cyrl-RS"/>
        </w:rPr>
        <w:t xml:space="preserve">                 </w:t>
      </w:r>
      <w:r w:rsidRPr="008D1BC7">
        <w:rPr>
          <w:sz w:val="20"/>
          <w:szCs w:val="16"/>
          <w:lang w:val="sr-Cyrl-RS"/>
        </w:rPr>
        <w:t>Табела 9.1 Картон наставника</w:t>
      </w:r>
    </w:p>
    <w:tbl>
      <w:tblPr>
        <w:tblpPr w:leftFromText="180" w:rightFromText="180" w:vertAnchor="text" w:horzAnchor="margin" w:tblpXSpec="center" w:tblpY="253"/>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957"/>
        <w:gridCol w:w="823"/>
        <w:gridCol w:w="346"/>
        <w:gridCol w:w="727"/>
        <w:gridCol w:w="223"/>
        <w:gridCol w:w="261"/>
        <w:gridCol w:w="1063"/>
        <w:gridCol w:w="1267"/>
        <w:gridCol w:w="1135"/>
        <w:gridCol w:w="1292"/>
      </w:tblGrid>
      <w:tr w:rsidR="008D1BC7" w:rsidRPr="008D1BC7" w14:paraId="1DF98A52" w14:textId="77777777" w:rsidTr="008D1BC7">
        <w:trPr>
          <w:trHeight w:val="252"/>
        </w:trPr>
        <w:tc>
          <w:tcPr>
            <w:tcW w:w="4602" w:type="dxa"/>
            <w:gridSpan w:val="7"/>
          </w:tcPr>
          <w:p w14:paraId="1F0AF344" w14:textId="77777777" w:rsidR="008D1BC7" w:rsidRPr="008D1BC7" w:rsidRDefault="008D1BC7" w:rsidP="008D1BC7">
            <w:pPr>
              <w:spacing w:before="69"/>
              <w:ind w:left="107"/>
              <w:rPr>
                <w:b/>
                <w:sz w:val="16"/>
              </w:rPr>
            </w:pPr>
            <w:r w:rsidRPr="008D1BC7">
              <w:rPr>
                <w:b/>
                <w:sz w:val="16"/>
              </w:rPr>
              <w:t>Име</w:t>
            </w:r>
            <w:r w:rsidRPr="008D1BC7">
              <w:rPr>
                <w:b/>
                <w:spacing w:val="-5"/>
                <w:sz w:val="16"/>
              </w:rPr>
              <w:t xml:space="preserve"> </w:t>
            </w:r>
            <w:r w:rsidRPr="008D1BC7">
              <w:rPr>
                <w:b/>
                <w:sz w:val="16"/>
              </w:rPr>
              <w:t>и</w:t>
            </w:r>
            <w:r w:rsidRPr="008D1BC7">
              <w:rPr>
                <w:b/>
                <w:spacing w:val="-1"/>
                <w:sz w:val="16"/>
              </w:rPr>
              <w:t xml:space="preserve"> </w:t>
            </w:r>
            <w:r w:rsidRPr="008D1BC7">
              <w:rPr>
                <w:b/>
                <w:spacing w:val="-2"/>
                <w:sz w:val="16"/>
              </w:rPr>
              <w:t>презиме</w:t>
            </w:r>
          </w:p>
        </w:tc>
        <w:tc>
          <w:tcPr>
            <w:tcW w:w="5018" w:type="dxa"/>
            <w:gridSpan w:val="5"/>
            <w:shd w:val="clear" w:color="auto" w:fill="D9D9D9"/>
          </w:tcPr>
          <w:p w14:paraId="02234422" w14:textId="77777777" w:rsidR="008D1BC7" w:rsidRPr="008D1BC7" w:rsidRDefault="008D1BC7" w:rsidP="008D1BC7">
            <w:pPr>
              <w:spacing w:before="115"/>
              <w:ind w:left="107"/>
              <w:rPr>
                <w:b/>
                <w:bCs/>
                <w:sz w:val="18"/>
                <w:lang w:val="sr-Cyrl-RS"/>
              </w:rPr>
            </w:pPr>
            <w:r w:rsidRPr="008D1BC7">
              <w:rPr>
                <w:b/>
                <w:bCs/>
                <w:sz w:val="18"/>
                <w:lang w:val="sr-Cyrl-RS"/>
              </w:rPr>
              <w:t>Бранко Кошевић</w:t>
            </w:r>
          </w:p>
        </w:tc>
      </w:tr>
      <w:tr w:rsidR="008D1BC7" w:rsidRPr="008D1BC7" w14:paraId="74D4AF6C" w14:textId="77777777" w:rsidTr="008D1BC7">
        <w:trPr>
          <w:trHeight w:val="244"/>
        </w:trPr>
        <w:tc>
          <w:tcPr>
            <w:tcW w:w="4602" w:type="dxa"/>
            <w:gridSpan w:val="7"/>
          </w:tcPr>
          <w:p w14:paraId="093C2796" w14:textId="77777777" w:rsidR="008D1BC7" w:rsidRPr="008D1BC7" w:rsidRDefault="008D1BC7" w:rsidP="008D1BC7">
            <w:pPr>
              <w:spacing w:line="181" w:lineRule="exact"/>
              <w:ind w:left="107"/>
              <w:rPr>
                <w:b/>
                <w:sz w:val="16"/>
              </w:rPr>
            </w:pPr>
            <w:r w:rsidRPr="008D1BC7">
              <w:rPr>
                <w:b/>
                <w:spacing w:val="-2"/>
                <w:sz w:val="16"/>
              </w:rPr>
              <w:t>Звање</w:t>
            </w:r>
          </w:p>
        </w:tc>
        <w:tc>
          <w:tcPr>
            <w:tcW w:w="5018" w:type="dxa"/>
            <w:gridSpan w:val="5"/>
          </w:tcPr>
          <w:p w14:paraId="63C76E05" w14:textId="77777777" w:rsidR="008D1BC7" w:rsidRPr="008D1BC7" w:rsidRDefault="008D1BC7" w:rsidP="008D1BC7">
            <w:pPr>
              <w:spacing w:line="178" w:lineRule="exact"/>
              <w:ind w:left="110"/>
              <w:rPr>
                <w:sz w:val="16"/>
                <w:lang w:val="sr-Cyrl-RS"/>
              </w:rPr>
            </w:pPr>
            <w:r w:rsidRPr="008D1BC7">
              <w:rPr>
                <w:sz w:val="16"/>
                <w:lang w:val="sr-Cyrl-RS"/>
              </w:rPr>
              <w:t>доцент</w:t>
            </w:r>
          </w:p>
        </w:tc>
      </w:tr>
      <w:tr w:rsidR="008D1BC7" w:rsidRPr="008D1BC7" w14:paraId="6C71DF98" w14:textId="77777777" w:rsidTr="008D1BC7">
        <w:trPr>
          <w:trHeight w:val="429"/>
        </w:trPr>
        <w:tc>
          <w:tcPr>
            <w:tcW w:w="4602" w:type="dxa"/>
            <w:gridSpan w:val="7"/>
          </w:tcPr>
          <w:p w14:paraId="1E5ABADF" w14:textId="77777777" w:rsidR="008D1BC7" w:rsidRPr="008D1BC7" w:rsidRDefault="008D1BC7" w:rsidP="008D1BC7">
            <w:pPr>
              <w:ind w:left="107"/>
              <w:rPr>
                <w:b/>
                <w:sz w:val="16"/>
              </w:rPr>
            </w:pPr>
            <w:r w:rsidRPr="008D1BC7">
              <w:rPr>
                <w:b/>
                <w:sz w:val="16"/>
              </w:rPr>
              <w:t>Назив</w:t>
            </w:r>
            <w:r w:rsidRPr="008D1BC7">
              <w:rPr>
                <w:b/>
                <w:spacing w:val="-6"/>
                <w:sz w:val="16"/>
              </w:rPr>
              <w:t xml:space="preserve"> </w:t>
            </w:r>
            <w:r w:rsidRPr="008D1BC7">
              <w:rPr>
                <w:b/>
                <w:sz w:val="16"/>
              </w:rPr>
              <w:t>институције</w:t>
            </w:r>
            <w:r w:rsidRPr="008D1BC7">
              <w:rPr>
                <w:b/>
                <w:spacing w:val="-5"/>
                <w:sz w:val="16"/>
              </w:rPr>
              <w:t xml:space="preserve"> </w:t>
            </w:r>
            <w:r w:rsidRPr="008D1BC7">
              <w:rPr>
                <w:b/>
                <w:sz w:val="16"/>
              </w:rPr>
              <w:t>у</w:t>
            </w:r>
            <w:r w:rsidRPr="008D1BC7">
              <w:rPr>
                <w:b/>
                <w:spacing w:val="33"/>
                <w:sz w:val="16"/>
              </w:rPr>
              <w:t xml:space="preserve"> </w:t>
            </w:r>
            <w:r w:rsidRPr="008D1BC7">
              <w:rPr>
                <w:b/>
                <w:sz w:val="16"/>
              </w:rPr>
              <w:t>којој</w:t>
            </w:r>
            <w:r w:rsidRPr="008D1BC7">
              <w:rPr>
                <w:b/>
                <w:spacing w:val="-6"/>
                <w:sz w:val="16"/>
              </w:rPr>
              <w:t xml:space="preserve"> </w:t>
            </w:r>
            <w:r w:rsidRPr="008D1BC7">
              <w:rPr>
                <w:b/>
                <w:sz w:val="16"/>
              </w:rPr>
              <w:t>наставник</w:t>
            </w:r>
            <w:r w:rsidRPr="008D1BC7">
              <w:rPr>
                <w:b/>
                <w:spacing w:val="-3"/>
                <w:sz w:val="16"/>
              </w:rPr>
              <w:t xml:space="preserve"> </w:t>
            </w:r>
            <w:r w:rsidRPr="008D1BC7">
              <w:rPr>
                <w:b/>
                <w:sz w:val="16"/>
              </w:rPr>
              <w:t>ради</w:t>
            </w:r>
            <w:r w:rsidRPr="008D1BC7">
              <w:rPr>
                <w:b/>
                <w:spacing w:val="-3"/>
                <w:sz w:val="16"/>
              </w:rPr>
              <w:t xml:space="preserve"> </w:t>
            </w:r>
            <w:r w:rsidRPr="008D1BC7">
              <w:rPr>
                <w:b/>
                <w:sz w:val="16"/>
              </w:rPr>
              <w:t>са</w:t>
            </w:r>
            <w:r w:rsidRPr="008D1BC7">
              <w:rPr>
                <w:b/>
                <w:spacing w:val="-4"/>
                <w:sz w:val="16"/>
              </w:rPr>
              <w:t xml:space="preserve"> </w:t>
            </w:r>
            <w:r w:rsidRPr="008D1BC7">
              <w:rPr>
                <w:b/>
                <w:sz w:val="16"/>
              </w:rPr>
              <w:t>пуним</w:t>
            </w:r>
            <w:r w:rsidRPr="008D1BC7">
              <w:rPr>
                <w:b/>
                <w:spacing w:val="35"/>
                <w:sz w:val="16"/>
              </w:rPr>
              <w:t xml:space="preserve"> </w:t>
            </w:r>
            <w:r w:rsidRPr="008D1BC7">
              <w:rPr>
                <w:b/>
                <w:sz w:val="16"/>
              </w:rPr>
              <w:t>или</w:t>
            </w:r>
            <w:r w:rsidRPr="008D1BC7">
              <w:rPr>
                <w:b/>
                <w:spacing w:val="40"/>
                <w:sz w:val="16"/>
              </w:rPr>
              <w:t xml:space="preserve"> </w:t>
            </w:r>
            <w:r w:rsidRPr="008D1BC7">
              <w:rPr>
                <w:b/>
                <w:sz w:val="16"/>
              </w:rPr>
              <w:t>непуним радним временом и од када</w:t>
            </w:r>
          </w:p>
        </w:tc>
        <w:tc>
          <w:tcPr>
            <w:tcW w:w="5018" w:type="dxa"/>
            <w:gridSpan w:val="5"/>
          </w:tcPr>
          <w:p w14:paraId="19BFC193" w14:textId="77777777" w:rsidR="008D1BC7" w:rsidRPr="008D1BC7" w:rsidRDefault="008D1BC7" w:rsidP="008D1BC7">
            <w:pPr>
              <w:ind w:left="110"/>
              <w:rPr>
                <w:sz w:val="16"/>
              </w:rPr>
            </w:pPr>
            <w:r w:rsidRPr="008D1BC7">
              <w:rPr>
                <w:sz w:val="16"/>
              </w:rPr>
              <w:t>Војномедицинска</w:t>
            </w:r>
            <w:r w:rsidRPr="008D1BC7">
              <w:rPr>
                <w:spacing w:val="-5"/>
                <w:sz w:val="16"/>
              </w:rPr>
              <w:t xml:space="preserve"> </w:t>
            </w:r>
            <w:r w:rsidRPr="008D1BC7">
              <w:rPr>
                <w:sz w:val="16"/>
              </w:rPr>
              <w:t>академија,</w:t>
            </w:r>
            <w:r w:rsidRPr="008D1BC7">
              <w:rPr>
                <w:spacing w:val="-8"/>
                <w:sz w:val="16"/>
              </w:rPr>
              <w:t xml:space="preserve"> </w:t>
            </w:r>
            <w:r w:rsidRPr="008D1BC7">
              <w:rPr>
                <w:sz w:val="16"/>
              </w:rPr>
              <w:t>Клиника</w:t>
            </w:r>
            <w:r w:rsidRPr="008D1BC7">
              <w:rPr>
                <w:spacing w:val="-5"/>
                <w:sz w:val="16"/>
              </w:rPr>
              <w:t xml:space="preserve"> </w:t>
            </w:r>
            <w:r w:rsidRPr="008D1BC7">
              <w:rPr>
                <w:sz w:val="16"/>
              </w:rPr>
              <w:t>за</w:t>
            </w:r>
            <w:r w:rsidRPr="008D1BC7">
              <w:rPr>
                <w:spacing w:val="-8"/>
                <w:sz w:val="16"/>
              </w:rPr>
              <w:t xml:space="preserve"> </w:t>
            </w:r>
            <w:r w:rsidRPr="008D1BC7">
              <w:rPr>
                <w:sz w:val="16"/>
              </w:rPr>
              <w:t>урологију</w:t>
            </w:r>
            <w:r w:rsidRPr="008D1BC7">
              <w:rPr>
                <w:spacing w:val="-7"/>
                <w:sz w:val="16"/>
              </w:rPr>
              <w:t xml:space="preserve"> </w:t>
            </w:r>
            <w:r w:rsidRPr="008D1BC7">
              <w:rPr>
                <w:sz w:val="16"/>
              </w:rPr>
              <w:t>од</w:t>
            </w:r>
            <w:r w:rsidRPr="008D1BC7">
              <w:rPr>
                <w:spacing w:val="-6"/>
                <w:sz w:val="16"/>
              </w:rPr>
              <w:t xml:space="preserve"> </w:t>
            </w:r>
            <w:r w:rsidRPr="008D1BC7">
              <w:rPr>
                <w:sz w:val="16"/>
              </w:rPr>
              <w:t>200</w:t>
            </w:r>
            <w:r w:rsidRPr="008D1BC7">
              <w:rPr>
                <w:sz w:val="16"/>
                <w:lang w:val="sr-Cyrl-RS"/>
              </w:rPr>
              <w:t>2</w:t>
            </w:r>
            <w:r w:rsidRPr="008D1BC7">
              <w:rPr>
                <w:sz w:val="16"/>
              </w:rPr>
              <w:t>.г.</w:t>
            </w:r>
            <w:r w:rsidRPr="008D1BC7">
              <w:rPr>
                <w:spacing w:val="40"/>
                <w:sz w:val="16"/>
              </w:rPr>
              <w:t xml:space="preserve"> </w:t>
            </w:r>
            <w:r w:rsidRPr="008D1BC7">
              <w:rPr>
                <w:sz w:val="16"/>
              </w:rPr>
              <w:t>Медицински факултет ВМА,Универзитет одбране од 201</w:t>
            </w:r>
            <w:r w:rsidRPr="008D1BC7">
              <w:rPr>
                <w:sz w:val="16"/>
                <w:lang w:val="sr-Cyrl-RS"/>
              </w:rPr>
              <w:t>6</w:t>
            </w:r>
            <w:r w:rsidRPr="008D1BC7">
              <w:rPr>
                <w:sz w:val="16"/>
              </w:rPr>
              <w:t>.г</w:t>
            </w:r>
          </w:p>
        </w:tc>
      </w:tr>
      <w:tr w:rsidR="008D1BC7" w:rsidRPr="008D1BC7" w14:paraId="33385FC0" w14:textId="77777777" w:rsidTr="008D1BC7">
        <w:trPr>
          <w:trHeight w:val="241"/>
        </w:trPr>
        <w:tc>
          <w:tcPr>
            <w:tcW w:w="4602" w:type="dxa"/>
            <w:gridSpan w:val="7"/>
          </w:tcPr>
          <w:p w14:paraId="679BB716" w14:textId="77777777" w:rsidR="008D1BC7" w:rsidRPr="008D1BC7" w:rsidRDefault="008D1BC7" w:rsidP="008D1BC7">
            <w:pPr>
              <w:spacing w:line="181" w:lineRule="exact"/>
              <w:ind w:left="107"/>
              <w:rPr>
                <w:b/>
                <w:sz w:val="16"/>
              </w:rPr>
            </w:pPr>
            <w:r w:rsidRPr="008D1BC7">
              <w:rPr>
                <w:b/>
                <w:sz w:val="16"/>
              </w:rPr>
              <w:t>Ужа</w:t>
            </w:r>
            <w:r w:rsidRPr="008D1BC7">
              <w:rPr>
                <w:b/>
                <w:spacing w:val="-6"/>
                <w:sz w:val="16"/>
              </w:rPr>
              <w:t xml:space="preserve"> </w:t>
            </w:r>
            <w:r w:rsidRPr="008D1BC7">
              <w:rPr>
                <w:b/>
                <w:sz w:val="16"/>
              </w:rPr>
              <w:t>научна</w:t>
            </w:r>
            <w:r w:rsidRPr="008D1BC7">
              <w:rPr>
                <w:b/>
                <w:spacing w:val="-8"/>
                <w:sz w:val="16"/>
              </w:rPr>
              <w:t xml:space="preserve"> </w:t>
            </w:r>
            <w:r w:rsidRPr="008D1BC7">
              <w:rPr>
                <w:b/>
                <w:sz w:val="16"/>
              </w:rPr>
              <w:t>односно</w:t>
            </w:r>
            <w:r w:rsidRPr="008D1BC7">
              <w:rPr>
                <w:b/>
                <w:spacing w:val="-8"/>
                <w:sz w:val="16"/>
              </w:rPr>
              <w:t xml:space="preserve"> </w:t>
            </w:r>
            <w:r w:rsidRPr="008D1BC7">
              <w:rPr>
                <w:b/>
                <w:sz w:val="16"/>
              </w:rPr>
              <w:t>уметничка</w:t>
            </w:r>
            <w:r w:rsidRPr="008D1BC7">
              <w:rPr>
                <w:b/>
                <w:spacing w:val="-7"/>
                <w:sz w:val="16"/>
              </w:rPr>
              <w:t xml:space="preserve"> </w:t>
            </w:r>
            <w:r w:rsidRPr="008D1BC7">
              <w:rPr>
                <w:b/>
                <w:spacing w:val="-2"/>
                <w:sz w:val="16"/>
              </w:rPr>
              <w:t>област</w:t>
            </w:r>
          </w:p>
        </w:tc>
        <w:tc>
          <w:tcPr>
            <w:tcW w:w="5018" w:type="dxa"/>
            <w:gridSpan w:val="5"/>
          </w:tcPr>
          <w:p w14:paraId="5BCBC459" w14:textId="77777777" w:rsidR="008D1BC7" w:rsidRPr="008D1BC7" w:rsidRDefault="008D1BC7" w:rsidP="008D1BC7">
            <w:pPr>
              <w:spacing w:line="178" w:lineRule="exact"/>
              <w:ind w:left="110"/>
              <w:rPr>
                <w:sz w:val="16"/>
              </w:rPr>
            </w:pPr>
            <w:r w:rsidRPr="008D1BC7">
              <w:rPr>
                <w:sz w:val="16"/>
              </w:rPr>
              <w:t>Хирургија</w:t>
            </w:r>
            <w:r w:rsidRPr="008D1BC7">
              <w:rPr>
                <w:spacing w:val="-6"/>
                <w:sz w:val="16"/>
              </w:rPr>
              <w:t xml:space="preserve"> </w:t>
            </w:r>
            <w:r w:rsidRPr="008D1BC7">
              <w:rPr>
                <w:sz w:val="16"/>
              </w:rPr>
              <w:t>(подобласт</w:t>
            </w:r>
            <w:r w:rsidRPr="008D1BC7">
              <w:rPr>
                <w:spacing w:val="-6"/>
                <w:sz w:val="16"/>
              </w:rPr>
              <w:t xml:space="preserve"> </w:t>
            </w:r>
            <w:r w:rsidRPr="008D1BC7">
              <w:rPr>
                <w:spacing w:val="-2"/>
                <w:sz w:val="16"/>
              </w:rPr>
              <w:t>урологија)</w:t>
            </w:r>
          </w:p>
        </w:tc>
      </w:tr>
      <w:tr w:rsidR="008D1BC7" w:rsidRPr="008D1BC7" w14:paraId="5DA947DF" w14:textId="77777777" w:rsidTr="008D1BC7">
        <w:trPr>
          <w:trHeight w:val="244"/>
        </w:trPr>
        <w:tc>
          <w:tcPr>
            <w:tcW w:w="9620" w:type="dxa"/>
            <w:gridSpan w:val="12"/>
          </w:tcPr>
          <w:p w14:paraId="14BE254A" w14:textId="77777777" w:rsidR="008D1BC7" w:rsidRPr="008D1BC7" w:rsidRDefault="008D1BC7" w:rsidP="008D1BC7">
            <w:pPr>
              <w:spacing w:line="183" w:lineRule="exact"/>
              <w:ind w:left="107"/>
              <w:rPr>
                <w:b/>
                <w:sz w:val="16"/>
              </w:rPr>
            </w:pPr>
            <w:r w:rsidRPr="008D1BC7">
              <w:rPr>
                <w:b/>
                <w:sz w:val="16"/>
              </w:rPr>
              <w:t>Академска</w:t>
            </w:r>
            <w:r w:rsidRPr="008D1BC7">
              <w:rPr>
                <w:b/>
                <w:spacing w:val="-9"/>
                <w:sz w:val="16"/>
              </w:rPr>
              <w:t xml:space="preserve"> </w:t>
            </w:r>
            <w:r w:rsidRPr="008D1BC7">
              <w:rPr>
                <w:b/>
                <w:spacing w:val="-2"/>
                <w:sz w:val="16"/>
              </w:rPr>
              <w:t>каријера</w:t>
            </w:r>
          </w:p>
        </w:tc>
      </w:tr>
      <w:tr w:rsidR="008D1BC7" w:rsidRPr="008D1BC7" w14:paraId="42E9EE06" w14:textId="77777777" w:rsidTr="008D1BC7">
        <w:trPr>
          <w:trHeight w:val="429"/>
        </w:trPr>
        <w:tc>
          <w:tcPr>
            <w:tcW w:w="2483" w:type="dxa"/>
            <w:gridSpan w:val="3"/>
          </w:tcPr>
          <w:p w14:paraId="4237147F" w14:textId="77777777" w:rsidR="008D1BC7" w:rsidRPr="008D1BC7" w:rsidRDefault="008D1BC7" w:rsidP="008D1BC7">
            <w:pPr>
              <w:rPr>
                <w:sz w:val="16"/>
              </w:rPr>
            </w:pPr>
          </w:p>
        </w:tc>
        <w:tc>
          <w:tcPr>
            <w:tcW w:w="823" w:type="dxa"/>
          </w:tcPr>
          <w:p w14:paraId="561A27D9" w14:textId="77777777" w:rsidR="008D1BC7" w:rsidRPr="008D1BC7" w:rsidRDefault="008D1BC7" w:rsidP="008D1BC7">
            <w:pPr>
              <w:spacing w:before="88"/>
              <w:ind w:left="109"/>
              <w:rPr>
                <w:sz w:val="16"/>
              </w:rPr>
            </w:pPr>
            <w:r w:rsidRPr="008D1BC7">
              <w:rPr>
                <w:spacing w:val="-2"/>
                <w:sz w:val="16"/>
              </w:rPr>
              <w:t>Година</w:t>
            </w:r>
          </w:p>
        </w:tc>
        <w:tc>
          <w:tcPr>
            <w:tcW w:w="1557" w:type="dxa"/>
            <w:gridSpan w:val="4"/>
          </w:tcPr>
          <w:p w14:paraId="44779642" w14:textId="77777777" w:rsidR="008D1BC7" w:rsidRPr="008D1BC7" w:rsidRDefault="008D1BC7" w:rsidP="008D1BC7">
            <w:pPr>
              <w:spacing w:before="88"/>
              <w:ind w:left="109"/>
              <w:rPr>
                <w:sz w:val="16"/>
              </w:rPr>
            </w:pPr>
            <w:r w:rsidRPr="008D1BC7">
              <w:rPr>
                <w:spacing w:val="-2"/>
                <w:sz w:val="16"/>
              </w:rPr>
              <w:t>Институција</w:t>
            </w:r>
          </w:p>
        </w:tc>
        <w:tc>
          <w:tcPr>
            <w:tcW w:w="2330" w:type="dxa"/>
            <w:gridSpan w:val="2"/>
          </w:tcPr>
          <w:p w14:paraId="3ACC476E" w14:textId="77777777" w:rsidR="008D1BC7" w:rsidRPr="008D1BC7" w:rsidRDefault="008D1BC7" w:rsidP="008D1BC7">
            <w:pPr>
              <w:spacing w:before="88"/>
              <w:ind w:left="110"/>
              <w:rPr>
                <w:sz w:val="16"/>
              </w:rPr>
            </w:pPr>
            <w:r w:rsidRPr="008D1BC7">
              <w:rPr>
                <w:sz w:val="16"/>
              </w:rPr>
              <w:t>Научна</w:t>
            </w:r>
            <w:r w:rsidRPr="008D1BC7">
              <w:rPr>
                <w:spacing w:val="-4"/>
                <w:sz w:val="16"/>
              </w:rPr>
              <w:t xml:space="preserve"> </w:t>
            </w:r>
            <w:r w:rsidRPr="008D1BC7">
              <w:rPr>
                <w:sz w:val="16"/>
              </w:rPr>
              <w:t>или</w:t>
            </w:r>
            <w:r w:rsidRPr="008D1BC7">
              <w:rPr>
                <w:spacing w:val="-5"/>
                <w:sz w:val="16"/>
              </w:rPr>
              <w:t xml:space="preserve"> </w:t>
            </w:r>
            <w:r w:rsidRPr="008D1BC7">
              <w:rPr>
                <w:sz w:val="16"/>
              </w:rPr>
              <w:t>уметничка</w:t>
            </w:r>
            <w:r w:rsidRPr="008D1BC7">
              <w:rPr>
                <w:spacing w:val="-3"/>
                <w:sz w:val="16"/>
              </w:rPr>
              <w:t xml:space="preserve"> </w:t>
            </w:r>
            <w:r w:rsidRPr="008D1BC7">
              <w:rPr>
                <w:spacing w:val="-2"/>
                <w:sz w:val="16"/>
              </w:rPr>
              <w:t>област</w:t>
            </w:r>
          </w:p>
        </w:tc>
        <w:tc>
          <w:tcPr>
            <w:tcW w:w="2427" w:type="dxa"/>
            <w:gridSpan w:val="2"/>
          </w:tcPr>
          <w:p w14:paraId="49DD1E8D" w14:textId="77777777" w:rsidR="008D1BC7" w:rsidRPr="008D1BC7" w:rsidRDefault="008D1BC7" w:rsidP="008D1BC7">
            <w:pPr>
              <w:ind w:left="111"/>
              <w:rPr>
                <w:sz w:val="16"/>
              </w:rPr>
            </w:pPr>
            <w:r w:rsidRPr="008D1BC7">
              <w:rPr>
                <w:sz w:val="16"/>
              </w:rPr>
              <w:t>Ужа</w:t>
            </w:r>
            <w:r w:rsidRPr="008D1BC7">
              <w:rPr>
                <w:spacing w:val="-10"/>
                <w:sz w:val="16"/>
              </w:rPr>
              <w:t xml:space="preserve"> </w:t>
            </w:r>
            <w:r w:rsidRPr="008D1BC7">
              <w:rPr>
                <w:sz w:val="16"/>
              </w:rPr>
              <w:t>научна,</w:t>
            </w:r>
            <w:r w:rsidRPr="008D1BC7">
              <w:rPr>
                <w:spacing w:val="-10"/>
                <w:sz w:val="16"/>
              </w:rPr>
              <w:t xml:space="preserve"> </w:t>
            </w:r>
            <w:r w:rsidRPr="008D1BC7">
              <w:rPr>
                <w:sz w:val="16"/>
              </w:rPr>
              <w:t>уметничка</w:t>
            </w:r>
            <w:r w:rsidRPr="008D1BC7">
              <w:rPr>
                <w:spacing w:val="-10"/>
                <w:sz w:val="16"/>
              </w:rPr>
              <w:t xml:space="preserve"> </w:t>
            </w:r>
            <w:r w:rsidRPr="008D1BC7">
              <w:rPr>
                <w:sz w:val="16"/>
              </w:rPr>
              <w:t>или</w:t>
            </w:r>
            <w:r w:rsidRPr="008D1BC7">
              <w:rPr>
                <w:spacing w:val="40"/>
                <w:sz w:val="16"/>
              </w:rPr>
              <w:t xml:space="preserve"> </w:t>
            </w:r>
            <w:r w:rsidRPr="008D1BC7">
              <w:rPr>
                <w:sz w:val="16"/>
              </w:rPr>
              <w:t>стручна област</w:t>
            </w:r>
          </w:p>
        </w:tc>
      </w:tr>
      <w:tr w:rsidR="008D1BC7" w:rsidRPr="008D1BC7" w14:paraId="15DCDD9B" w14:textId="77777777" w:rsidTr="008D1BC7">
        <w:trPr>
          <w:trHeight w:val="244"/>
        </w:trPr>
        <w:tc>
          <w:tcPr>
            <w:tcW w:w="2483" w:type="dxa"/>
            <w:gridSpan w:val="3"/>
          </w:tcPr>
          <w:p w14:paraId="235D3E1D" w14:textId="77777777" w:rsidR="008D1BC7" w:rsidRPr="008D1BC7" w:rsidRDefault="008D1BC7" w:rsidP="008D1BC7">
            <w:pPr>
              <w:spacing w:line="178" w:lineRule="exact"/>
              <w:ind w:left="107"/>
              <w:rPr>
                <w:sz w:val="16"/>
              </w:rPr>
            </w:pPr>
            <w:r w:rsidRPr="008D1BC7">
              <w:rPr>
                <w:sz w:val="16"/>
              </w:rPr>
              <w:t>Избор</w:t>
            </w:r>
            <w:r w:rsidRPr="008D1BC7">
              <w:rPr>
                <w:spacing w:val="-2"/>
                <w:sz w:val="16"/>
              </w:rPr>
              <w:t xml:space="preserve"> </w:t>
            </w:r>
            <w:r w:rsidRPr="008D1BC7">
              <w:rPr>
                <w:sz w:val="16"/>
              </w:rPr>
              <w:t>у</w:t>
            </w:r>
            <w:r w:rsidRPr="008D1BC7">
              <w:rPr>
                <w:spacing w:val="-5"/>
                <w:sz w:val="16"/>
              </w:rPr>
              <w:t xml:space="preserve"> </w:t>
            </w:r>
            <w:r w:rsidRPr="008D1BC7">
              <w:rPr>
                <w:spacing w:val="-2"/>
                <w:sz w:val="16"/>
              </w:rPr>
              <w:t>звање</w:t>
            </w:r>
          </w:p>
        </w:tc>
        <w:tc>
          <w:tcPr>
            <w:tcW w:w="823" w:type="dxa"/>
          </w:tcPr>
          <w:p w14:paraId="4B24A185" w14:textId="77777777" w:rsidR="008D1BC7" w:rsidRPr="008D1BC7" w:rsidRDefault="008D1BC7" w:rsidP="008D1BC7">
            <w:pPr>
              <w:spacing w:line="178" w:lineRule="exact"/>
              <w:ind w:left="109"/>
              <w:rPr>
                <w:sz w:val="16"/>
              </w:rPr>
            </w:pPr>
            <w:r w:rsidRPr="008D1BC7">
              <w:rPr>
                <w:spacing w:val="-2"/>
                <w:sz w:val="16"/>
              </w:rPr>
              <w:t>20</w:t>
            </w:r>
            <w:r w:rsidRPr="008D1BC7">
              <w:rPr>
                <w:spacing w:val="-2"/>
                <w:sz w:val="16"/>
                <w:lang w:val="sr-Cyrl-RS"/>
              </w:rPr>
              <w:t>26</w:t>
            </w:r>
            <w:r w:rsidRPr="008D1BC7">
              <w:rPr>
                <w:spacing w:val="-2"/>
                <w:sz w:val="16"/>
              </w:rPr>
              <w:t>.</w:t>
            </w:r>
          </w:p>
        </w:tc>
        <w:tc>
          <w:tcPr>
            <w:tcW w:w="1557" w:type="dxa"/>
            <w:gridSpan w:val="4"/>
          </w:tcPr>
          <w:p w14:paraId="575553FD" w14:textId="77777777" w:rsidR="008D1BC7" w:rsidRPr="008D1BC7" w:rsidRDefault="008D1BC7" w:rsidP="008D1BC7">
            <w:pPr>
              <w:spacing w:line="178" w:lineRule="exact"/>
              <w:ind w:left="109"/>
              <w:rPr>
                <w:sz w:val="16"/>
              </w:rPr>
            </w:pPr>
            <w:r w:rsidRPr="008D1BC7">
              <w:rPr>
                <w:sz w:val="16"/>
              </w:rPr>
              <w:t>МФ</w:t>
            </w:r>
            <w:r w:rsidRPr="008D1BC7">
              <w:rPr>
                <w:spacing w:val="-4"/>
                <w:sz w:val="16"/>
              </w:rPr>
              <w:t xml:space="preserve"> </w:t>
            </w:r>
            <w:r w:rsidRPr="008D1BC7">
              <w:rPr>
                <w:sz w:val="16"/>
              </w:rPr>
              <w:t>ВМА</w:t>
            </w:r>
            <w:r w:rsidRPr="008D1BC7">
              <w:rPr>
                <w:spacing w:val="-3"/>
                <w:sz w:val="16"/>
              </w:rPr>
              <w:t xml:space="preserve"> </w:t>
            </w:r>
            <w:r w:rsidRPr="008D1BC7">
              <w:rPr>
                <w:spacing w:val="-5"/>
                <w:sz w:val="16"/>
              </w:rPr>
              <w:t>УО</w:t>
            </w:r>
          </w:p>
        </w:tc>
        <w:tc>
          <w:tcPr>
            <w:tcW w:w="2330" w:type="dxa"/>
            <w:gridSpan w:val="2"/>
          </w:tcPr>
          <w:p w14:paraId="7F840798" w14:textId="77777777" w:rsidR="008D1BC7" w:rsidRPr="008D1BC7" w:rsidRDefault="008D1BC7" w:rsidP="008D1BC7">
            <w:pPr>
              <w:spacing w:line="178" w:lineRule="exact"/>
              <w:ind w:left="110"/>
              <w:rPr>
                <w:sz w:val="16"/>
              </w:rPr>
            </w:pPr>
            <w:r w:rsidRPr="008D1BC7">
              <w:rPr>
                <w:spacing w:val="-2"/>
                <w:sz w:val="16"/>
              </w:rPr>
              <w:t>Медицина</w:t>
            </w:r>
          </w:p>
        </w:tc>
        <w:tc>
          <w:tcPr>
            <w:tcW w:w="2427" w:type="dxa"/>
            <w:gridSpan w:val="2"/>
          </w:tcPr>
          <w:p w14:paraId="072447A3" w14:textId="77777777" w:rsidR="008D1BC7" w:rsidRPr="008D1BC7" w:rsidRDefault="008D1BC7" w:rsidP="008D1BC7">
            <w:pPr>
              <w:spacing w:line="178" w:lineRule="exact"/>
              <w:ind w:left="111"/>
              <w:rPr>
                <w:sz w:val="16"/>
              </w:rPr>
            </w:pPr>
            <w:r w:rsidRPr="008D1BC7">
              <w:rPr>
                <w:sz w:val="16"/>
              </w:rPr>
              <w:t>Хирургија</w:t>
            </w:r>
            <w:r w:rsidRPr="008D1BC7">
              <w:rPr>
                <w:spacing w:val="-4"/>
                <w:sz w:val="16"/>
              </w:rPr>
              <w:t xml:space="preserve"> </w:t>
            </w:r>
            <w:r w:rsidRPr="008D1BC7">
              <w:rPr>
                <w:spacing w:val="-2"/>
                <w:sz w:val="16"/>
              </w:rPr>
              <w:t>урологија</w:t>
            </w:r>
          </w:p>
        </w:tc>
      </w:tr>
      <w:tr w:rsidR="008D1BC7" w:rsidRPr="008D1BC7" w14:paraId="69A09F5C" w14:textId="77777777" w:rsidTr="008D1BC7">
        <w:trPr>
          <w:trHeight w:val="426"/>
        </w:trPr>
        <w:tc>
          <w:tcPr>
            <w:tcW w:w="2483" w:type="dxa"/>
            <w:gridSpan w:val="3"/>
          </w:tcPr>
          <w:p w14:paraId="552E4F49" w14:textId="77777777" w:rsidR="008D1BC7" w:rsidRPr="008D1BC7" w:rsidRDefault="008D1BC7" w:rsidP="008D1BC7">
            <w:pPr>
              <w:spacing w:before="85"/>
              <w:ind w:left="107"/>
              <w:rPr>
                <w:sz w:val="16"/>
              </w:rPr>
            </w:pPr>
            <w:r w:rsidRPr="008D1BC7">
              <w:rPr>
                <w:spacing w:val="-2"/>
                <w:sz w:val="16"/>
              </w:rPr>
              <w:t>Докторат</w:t>
            </w:r>
          </w:p>
        </w:tc>
        <w:tc>
          <w:tcPr>
            <w:tcW w:w="823" w:type="dxa"/>
          </w:tcPr>
          <w:p w14:paraId="6CA48466" w14:textId="77777777" w:rsidR="008D1BC7" w:rsidRPr="008D1BC7" w:rsidRDefault="008D1BC7" w:rsidP="008D1BC7">
            <w:pPr>
              <w:spacing w:before="85"/>
              <w:ind w:left="109"/>
              <w:rPr>
                <w:sz w:val="16"/>
              </w:rPr>
            </w:pPr>
            <w:r w:rsidRPr="008D1BC7">
              <w:rPr>
                <w:spacing w:val="-2"/>
                <w:sz w:val="16"/>
              </w:rPr>
              <w:t>201</w:t>
            </w:r>
            <w:r w:rsidRPr="008D1BC7">
              <w:rPr>
                <w:spacing w:val="-2"/>
                <w:sz w:val="16"/>
                <w:lang w:val="sr-Cyrl-RS"/>
              </w:rPr>
              <w:t>3</w:t>
            </w:r>
            <w:r w:rsidRPr="008D1BC7">
              <w:rPr>
                <w:spacing w:val="-2"/>
                <w:sz w:val="16"/>
              </w:rPr>
              <w:t>.</w:t>
            </w:r>
          </w:p>
        </w:tc>
        <w:tc>
          <w:tcPr>
            <w:tcW w:w="1557" w:type="dxa"/>
            <w:gridSpan w:val="4"/>
          </w:tcPr>
          <w:p w14:paraId="7E7837EF" w14:textId="77777777" w:rsidR="008D1BC7" w:rsidRPr="008D1BC7" w:rsidRDefault="008D1BC7" w:rsidP="008D1BC7">
            <w:pPr>
              <w:spacing w:before="85"/>
              <w:ind w:left="109"/>
              <w:rPr>
                <w:sz w:val="16"/>
              </w:rPr>
            </w:pPr>
            <w:r w:rsidRPr="008D1BC7">
              <w:rPr>
                <w:sz w:val="16"/>
              </w:rPr>
              <w:t>МФ,</w:t>
            </w:r>
            <w:r w:rsidRPr="008D1BC7">
              <w:rPr>
                <w:spacing w:val="-1"/>
                <w:sz w:val="16"/>
              </w:rPr>
              <w:t xml:space="preserve"> </w:t>
            </w:r>
            <w:r w:rsidRPr="008D1BC7">
              <w:rPr>
                <w:spacing w:val="-2"/>
                <w:sz w:val="16"/>
              </w:rPr>
              <w:t>Крагујевац</w:t>
            </w:r>
          </w:p>
        </w:tc>
        <w:tc>
          <w:tcPr>
            <w:tcW w:w="2330" w:type="dxa"/>
            <w:gridSpan w:val="2"/>
          </w:tcPr>
          <w:p w14:paraId="6506C7D4" w14:textId="77777777" w:rsidR="008D1BC7" w:rsidRPr="008D1BC7" w:rsidRDefault="008D1BC7" w:rsidP="008D1BC7">
            <w:pPr>
              <w:spacing w:line="178" w:lineRule="exact"/>
              <w:ind w:left="110"/>
              <w:rPr>
                <w:sz w:val="16"/>
              </w:rPr>
            </w:pPr>
            <w:r w:rsidRPr="008D1BC7">
              <w:rPr>
                <w:spacing w:val="-2"/>
                <w:sz w:val="16"/>
              </w:rPr>
              <w:t>Медицина</w:t>
            </w:r>
          </w:p>
        </w:tc>
        <w:tc>
          <w:tcPr>
            <w:tcW w:w="2427" w:type="dxa"/>
            <w:gridSpan w:val="2"/>
          </w:tcPr>
          <w:p w14:paraId="502D0188" w14:textId="77777777" w:rsidR="008D1BC7" w:rsidRPr="008D1BC7" w:rsidRDefault="008D1BC7" w:rsidP="008D1BC7">
            <w:pPr>
              <w:spacing w:line="237" w:lineRule="auto"/>
              <w:ind w:left="111"/>
              <w:rPr>
                <w:sz w:val="16"/>
              </w:rPr>
            </w:pPr>
            <w:r w:rsidRPr="008D1BC7">
              <w:rPr>
                <w:sz w:val="16"/>
              </w:rPr>
              <w:t>Клиничка</w:t>
            </w:r>
            <w:r w:rsidRPr="008D1BC7">
              <w:rPr>
                <w:spacing w:val="-10"/>
                <w:sz w:val="16"/>
              </w:rPr>
              <w:t xml:space="preserve"> </w:t>
            </w:r>
            <w:r w:rsidRPr="008D1BC7">
              <w:rPr>
                <w:sz w:val="16"/>
              </w:rPr>
              <w:t>и</w:t>
            </w:r>
            <w:r w:rsidRPr="008D1BC7">
              <w:rPr>
                <w:spacing w:val="-10"/>
                <w:sz w:val="16"/>
              </w:rPr>
              <w:t xml:space="preserve"> </w:t>
            </w:r>
            <w:r w:rsidRPr="008D1BC7">
              <w:rPr>
                <w:sz w:val="16"/>
              </w:rPr>
              <w:t>експериментал.</w:t>
            </w:r>
            <w:r w:rsidRPr="008D1BC7">
              <w:rPr>
                <w:spacing w:val="40"/>
                <w:sz w:val="16"/>
              </w:rPr>
              <w:t xml:space="preserve"> </w:t>
            </w:r>
            <w:r w:rsidRPr="008D1BC7">
              <w:rPr>
                <w:spacing w:val="-2"/>
                <w:sz w:val="16"/>
              </w:rPr>
              <w:t>хирургија</w:t>
            </w:r>
          </w:p>
        </w:tc>
      </w:tr>
      <w:tr w:rsidR="008D1BC7" w:rsidRPr="008D1BC7" w14:paraId="71A36525" w14:textId="77777777" w:rsidTr="008D1BC7">
        <w:trPr>
          <w:trHeight w:val="244"/>
        </w:trPr>
        <w:tc>
          <w:tcPr>
            <w:tcW w:w="2483" w:type="dxa"/>
            <w:gridSpan w:val="3"/>
          </w:tcPr>
          <w:p w14:paraId="520E8E46" w14:textId="77777777" w:rsidR="008D1BC7" w:rsidRPr="008D1BC7" w:rsidRDefault="008D1BC7" w:rsidP="008D1BC7">
            <w:pPr>
              <w:spacing w:line="178" w:lineRule="exact"/>
              <w:ind w:left="107"/>
              <w:rPr>
                <w:sz w:val="16"/>
              </w:rPr>
            </w:pPr>
            <w:r w:rsidRPr="008D1BC7">
              <w:rPr>
                <w:spacing w:val="-2"/>
                <w:sz w:val="16"/>
              </w:rPr>
              <w:t>Специјализација</w:t>
            </w:r>
          </w:p>
        </w:tc>
        <w:tc>
          <w:tcPr>
            <w:tcW w:w="823" w:type="dxa"/>
          </w:tcPr>
          <w:p w14:paraId="1374E4F4" w14:textId="77777777" w:rsidR="008D1BC7" w:rsidRPr="008D1BC7" w:rsidRDefault="008D1BC7" w:rsidP="008D1BC7">
            <w:pPr>
              <w:spacing w:line="178" w:lineRule="exact"/>
              <w:ind w:left="109"/>
              <w:rPr>
                <w:sz w:val="16"/>
              </w:rPr>
            </w:pPr>
            <w:r w:rsidRPr="008D1BC7">
              <w:rPr>
                <w:spacing w:val="-2"/>
                <w:sz w:val="16"/>
              </w:rPr>
              <w:t>200</w:t>
            </w:r>
            <w:r w:rsidRPr="008D1BC7">
              <w:rPr>
                <w:spacing w:val="-2"/>
                <w:sz w:val="16"/>
                <w:lang w:val="sr-Cyrl-RS"/>
              </w:rPr>
              <w:t>2</w:t>
            </w:r>
            <w:r w:rsidRPr="008D1BC7">
              <w:rPr>
                <w:spacing w:val="-2"/>
                <w:sz w:val="16"/>
              </w:rPr>
              <w:t>.</w:t>
            </w:r>
          </w:p>
        </w:tc>
        <w:tc>
          <w:tcPr>
            <w:tcW w:w="1557" w:type="dxa"/>
            <w:gridSpan w:val="4"/>
          </w:tcPr>
          <w:p w14:paraId="06803019" w14:textId="77777777" w:rsidR="008D1BC7" w:rsidRPr="008D1BC7" w:rsidRDefault="008D1BC7" w:rsidP="008D1BC7">
            <w:pPr>
              <w:spacing w:line="178" w:lineRule="exact"/>
              <w:ind w:left="109"/>
              <w:rPr>
                <w:sz w:val="16"/>
              </w:rPr>
            </w:pPr>
            <w:r w:rsidRPr="008D1BC7">
              <w:rPr>
                <w:spacing w:val="-5"/>
                <w:sz w:val="16"/>
              </w:rPr>
              <w:t>ВМА</w:t>
            </w:r>
          </w:p>
        </w:tc>
        <w:tc>
          <w:tcPr>
            <w:tcW w:w="2330" w:type="dxa"/>
            <w:gridSpan w:val="2"/>
          </w:tcPr>
          <w:p w14:paraId="7EC1DF2F" w14:textId="77777777" w:rsidR="008D1BC7" w:rsidRPr="008D1BC7" w:rsidRDefault="008D1BC7" w:rsidP="008D1BC7">
            <w:pPr>
              <w:spacing w:line="178" w:lineRule="exact"/>
              <w:ind w:left="110"/>
              <w:rPr>
                <w:sz w:val="16"/>
              </w:rPr>
            </w:pPr>
            <w:r w:rsidRPr="008D1BC7">
              <w:rPr>
                <w:spacing w:val="-2"/>
                <w:sz w:val="16"/>
              </w:rPr>
              <w:t>Медицина</w:t>
            </w:r>
          </w:p>
        </w:tc>
        <w:tc>
          <w:tcPr>
            <w:tcW w:w="2427" w:type="dxa"/>
            <w:gridSpan w:val="2"/>
          </w:tcPr>
          <w:p w14:paraId="6E9BFF70" w14:textId="77777777" w:rsidR="008D1BC7" w:rsidRPr="008D1BC7" w:rsidRDefault="008D1BC7" w:rsidP="008D1BC7">
            <w:pPr>
              <w:spacing w:line="178" w:lineRule="exact"/>
              <w:ind w:left="111"/>
              <w:rPr>
                <w:sz w:val="16"/>
              </w:rPr>
            </w:pPr>
            <w:r w:rsidRPr="008D1BC7">
              <w:rPr>
                <w:spacing w:val="-2"/>
                <w:sz w:val="16"/>
              </w:rPr>
              <w:t>Урологија</w:t>
            </w:r>
          </w:p>
        </w:tc>
      </w:tr>
      <w:tr w:rsidR="008D1BC7" w:rsidRPr="008D1BC7" w14:paraId="53A15DE2" w14:textId="77777777" w:rsidTr="008D1BC7">
        <w:trPr>
          <w:trHeight w:val="244"/>
        </w:trPr>
        <w:tc>
          <w:tcPr>
            <w:tcW w:w="2483" w:type="dxa"/>
            <w:gridSpan w:val="3"/>
          </w:tcPr>
          <w:p w14:paraId="246C2737" w14:textId="77777777" w:rsidR="008D1BC7" w:rsidRPr="008D1BC7" w:rsidRDefault="008D1BC7" w:rsidP="008D1BC7">
            <w:pPr>
              <w:spacing w:line="178" w:lineRule="exact"/>
              <w:ind w:left="107"/>
              <w:rPr>
                <w:sz w:val="16"/>
              </w:rPr>
            </w:pPr>
            <w:r w:rsidRPr="008D1BC7">
              <w:rPr>
                <w:spacing w:val="-2"/>
                <w:sz w:val="16"/>
              </w:rPr>
              <w:t>Магистеријум</w:t>
            </w:r>
          </w:p>
        </w:tc>
        <w:tc>
          <w:tcPr>
            <w:tcW w:w="823" w:type="dxa"/>
          </w:tcPr>
          <w:p w14:paraId="64293CAC" w14:textId="77777777" w:rsidR="008D1BC7" w:rsidRPr="008D1BC7" w:rsidRDefault="008D1BC7" w:rsidP="008D1BC7">
            <w:pPr>
              <w:rPr>
                <w:sz w:val="16"/>
              </w:rPr>
            </w:pPr>
          </w:p>
        </w:tc>
        <w:tc>
          <w:tcPr>
            <w:tcW w:w="1557" w:type="dxa"/>
            <w:gridSpan w:val="4"/>
          </w:tcPr>
          <w:p w14:paraId="1D098E91" w14:textId="77777777" w:rsidR="008D1BC7" w:rsidRPr="008D1BC7" w:rsidRDefault="008D1BC7" w:rsidP="008D1BC7">
            <w:pPr>
              <w:rPr>
                <w:sz w:val="16"/>
              </w:rPr>
            </w:pPr>
          </w:p>
        </w:tc>
        <w:tc>
          <w:tcPr>
            <w:tcW w:w="2330" w:type="dxa"/>
            <w:gridSpan w:val="2"/>
          </w:tcPr>
          <w:p w14:paraId="12AF22BA" w14:textId="77777777" w:rsidR="008D1BC7" w:rsidRPr="008D1BC7" w:rsidRDefault="008D1BC7" w:rsidP="008D1BC7">
            <w:pPr>
              <w:rPr>
                <w:sz w:val="16"/>
              </w:rPr>
            </w:pPr>
          </w:p>
        </w:tc>
        <w:tc>
          <w:tcPr>
            <w:tcW w:w="2427" w:type="dxa"/>
            <w:gridSpan w:val="2"/>
          </w:tcPr>
          <w:p w14:paraId="63D3E913" w14:textId="77777777" w:rsidR="008D1BC7" w:rsidRPr="008D1BC7" w:rsidRDefault="008D1BC7" w:rsidP="008D1BC7">
            <w:pPr>
              <w:rPr>
                <w:sz w:val="16"/>
              </w:rPr>
            </w:pPr>
          </w:p>
        </w:tc>
      </w:tr>
      <w:tr w:rsidR="008D1BC7" w:rsidRPr="008D1BC7" w14:paraId="5B86D6AB" w14:textId="77777777" w:rsidTr="008D1BC7">
        <w:trPr>
          <w:trHeight w:val="244"/>
        </w:trPr>
        <w:tc>
          <w:tcPr>
            <w:tcW w:w="2483" w:type="dxa"/>
            <w:gridSpan w:val="3"/>
          </w:tcPr>
          <w:p w14:paraId="709B9B17" w14:textId="77777777" w:rsidR="008D1BC7" w:rsidRPr="008D1BC7" w:rsidRDefault="008D1BC7" w:rsidP="008D1BC7">
            <w:pPr>
              <w:spacing w:line="178" w:lineRule="exact"/>
              <w:ind w:left="107"/>
              <w:rPr>
                <w:sz w:val="16"/>
              </w:rPr>
            </w:pPr>
            <w:r w:rsidRPr="008D1BC7">
              <w:rPr>
                <w:spacing w:val="-2"/>
                <w:sz w:val="16"/>
              </w:rPr>
              <w:t>Мастер</w:t>
            </w:r>
          </w:p>
        </w:tc>
        <w:tc>
          <w:tcPr>
            <w:tcW w:w="823" w:type="dxa"/>
          </w:tcPr>
          <w:p w14:paraId="1C99A217" w14:textId="77777777" w:rsidR="008D1BC7" w:rsidRPr="008D1BC7" w:rsidRDefault="008D1BC7" w:rsidP="008D1BC7">
            <w:pPr>
              <w:rPr>
                <w:sz w:val="16"/>
              </w:rPr>
            </w:pPr>
          </w:p>
        </w:tc>
        <w:tc>
          <w:tcPr>
            <w:tcW w:w="1557" w:type="dxa"/>
            <w:gridSpan w:val="4"/>
          </w:tcPr>
          <w:p w14:paraId="4CEC1303" w14:textId="77777777" w:rsidR="008D1BC7" w:rsidRPr="008D1BC7" w:rsidRDefault="008D1BC7" w:rsidP="008D1BC7">
            <w:pPr>
              <w:rPr>
                <w:sz w:val="16"/>
              </w:rPr>
            </w:pPr>
          </w:p>
        </w:tc>
        <w:tc>
          <w:tcPr>
            <w:tcW w:w="2330" w:type="dxa"/>
            <w:gridSpan w:val="2"/>
          </w:tcPr>
          <w:p w14:paraId="17A23EF2" w14:textId="77777777" w:rsidR="008D1BC7" w:rsidRPr="008D1BC7" w:rsidRDefault="008D1BC7" w:rsidP="008D1BC7">
            <w:pPr>
              <w:rPr>
                <w:sz w:val="16"/>
              </w:rPr>
            </w:pPr>
          </w:p>
        </w:tc>
        <w:tc>
          <w:tcPr>
            <w:tcW w:w="2427" w:type="dxa"/>
            <w:gridSpan w:val="2"/>
          </w:tcPr>
          <w:p w14:paraId="4655901F" w14:textId="77777777" w:rsidR="008D1BC7" w:rsidRPr="008D1BC7" w:rsidRDefault="008D1BC7" w:rsidP="008D1BC7">
            <w:pPr>
              <w:rPr>
                <w:sz w:val="16"/>
              </w:rPr>
            </w:pPr>
          </w:p>
        </w:tc>
      </w:tr>
      <w:tr w:rsidR="008D1BC7" w:rsidRPr="008D1BC7" w14:paraId="03F43164" w14:textId="77777777" w:rsidTr="008D1BC7">
        <w:trPr>
          <w:trHeight w:val="242"/>
        </w:trPr>
        <w:tc>
          <w:tcPr>
            <w:tcW w:w="2483" w:type="dxa"/>
            <w:gridSpan w:val="3"/>
          </w:tcPr>
          <w:p w14:paraId="5EE63D0E" w14:textId="77777777" w:rsidR="008D1BC7" w:rsidRPr="008D1BC7" w:rsidRDefault="008D1BC7" w:rsidP="008D1BC7">
            <w:pPr>
              <w:spacing w:line="178" w:lineRule="exact"/>
              <w:ind w:left="107"/>
              <w:rPr>
                <w:sz w:val="16"/>
              </w:rPr>
            </w:pPr>
            <w:r w:rsidRPr="008D1BC7">
              <w:rPr>
                <w:spacing w:val="-2"/>
                <w:sz w:val="16"/>
              </w:rPr>
              <w:t>Диплома</w:t>
            </w:r>
          </w:p>
        </w:tc>
        <w:tc>
          <w:tcPr>
            <w:tcW w:w="823" w:type="dxa"/>
          </w:tcPr>
          <w:p w14:paraId="41C1213F" w14:textId="77777777" w:rsidR="008D1BC7" w:rsidRPr="008D1BC7" w:rsidRDefault="008D1BC7" w:rsidP="008D1BC7">
            <w:pPr>
              <w:spacing w:line="178" w:lineRule="exact"/>
              <w:ind w:left="109"/>
              <w:rPr>
                <w:sz w:val="16"/>
              </w:rPr>
            </w:pPr>
            <w:r w:rsidRPr="008D1BC7">
              <w:rPr>
                <w:spacing w:val="-2"/>
                <w:sz w:val="16"/>
                <w:lang w:val="sr-Cyrl-RS"/>
              </w:rPr>
              <w:t>1995</w:t>
            </w:r>
            <w:r w:rsidRPr="008D1BC7">
              <w:rPr>
                <w:spacing w:val="-2"/>
                <w:sz w:val="16"/>
              </w:rPr>
              <w:t>.</w:t>
            </w:r>
          </w:p>
        </w:tc>
        <w:tc>
          <w:tcPr>
            <w:tcW w:w="1557" w:type="dxa"/>
            <w:gridSpan w:val="4"/>
          </w:tcPr>
          <w:p w14:paraId="29253B97" w14:textId="77777777" w:rsidR="008D1BC7" w:rsidRPr="008D1BC7" w:rsidRDefault="008D1BC7" w:rsidP="008D1BC7">
            <w:pPr>
              <w:spacing w:line="178" w:lineRule="exact"/>
              <w:ind w:left="109"/>
              <w:rPr>
                <w:sz w:val="16"/>
              </w:rPr>
            </w:pPr>
            <w:r w:rsidRPr="008D1BC7">
              <w:rPr>
                <w:sz w:val="16"/>
              </w:rPr>
              <w:t>МФ у</w:t>
            </w:r>
            <w:r w:rsidRPr="008D1BC7">
              <w:rPr>
                <w:spacing w:val="-3"/>
                <w:sz w:val="16"/>
              </w:rPr>
              <w:t xml:space="preserve"> </w:t>
            </w:r>
            <w:r w:rsidRPr="008D1BC7">
              <w:rPr>
                <w:spacing w:val="-2"/>
                <w:sz w:val="16"/>
              </w:rPr>
              <w:t>Београду</w:t>
            </w:r>
          </w:p>
        </w:tc>
        <w:tc>
          <w:tcPr>
            <w:tcW w:w="2330" w:type="dxa"/>
            <w:gridSpan w:val="2"/>
          </w:tcPr>
          <w:p w14:paraId="146BD132" w14:textId="77777777" w:rsidR="008D1BC7" w:rsidRPr="008D1BC7" w:rsidRDefault="008D1BC7" w:rsidP="008D1BC7">
            <w:pPr>
              <w:spacing w:line="178" w:lineRule="exact"/>
              <w:ind w:left="110"/>
              <w:rPr>
                <w:sz w:val="16"/>
              </w:rPr>
            </w:pPr>
            <w:r w:rsidRPr="008D1BC7">
              <w:rPr>
                <w:spacing w:val="-2"/>
                <w:sz w:val="16"/>
              </w:rPr>
              <w:t>Медицина</w:t>
            </w:r>
          </w:p>
        </w:tc>
        <w:tc>
          <w:tcPr>
            <w:tcW w:w="2427" w:type="dxa"/>
            <w:gridSpan w:val="2"/>
          </w:tcPr>
          <w:p w14:paraId="07452DA1" w14:textId="77777777" w:rsidR="008D1BC7" w:rsidRPr="008D1BC7" w:rsidRDefault="008D1BC7" w:rsidP="008D1BC7">
            <w:pPr>
              <w:spacing w:line="178" w:lineRule="exact"/>
              <w:ind w:left="111"/>
              <w:rPr>
                <w:sz w:val="16"/>
              </w:rPr>
            </w:pPr>
            <w:r w:rsidRPr="008D1BC7">
              <w:rPr>
                <w:spacing w:val="-2"/>
                <w:sz w:val="16"/>
              </w:rPr>
              <w:t>Медицина</w:t>
            </w:r>
          </w:p>
        </w:tc>
      </w:tr>
      <w:tr w:rsidR="008D1BC7" w:rsidRPr="008D1BC7" w14:paraId="7F419D5A" w14:textId="77777777" w:rsidTr="008D1BC7">
        <w:trPr>
          <w:trHeight w:val="244"/>
        </w:trPr>
        <w:tc>
          <w:tcPr>
            <w:tcW w:w="9620" w:type="dxa"/>
            <w:gridSpan w:val="12"/>
          </w:tcPr>
          <w:p w14:paraId="4A1769C6" w14:textId="77777777" w:rsidR="008D1BC7" w:rsidRPr="008D1BC7" w:rsidRDefault="008D1BC7" w:rsidP="008D1BC7">
            <w:pPr>
              <w:spacing w:line="183" w:lineRule="exact"/>
              <w:ind w:left="107"/>
              <w:rPr>
                <w:b/>
                <w:sz w:val="16"/>
              </w:rPr>
            </w:pPr>
            <w:r w:rsidRPr="008D1BC7">
              <w:rPr>
                <w:b/>
                <w:sz w:val="16"/>
              </w:rPr>
              <w:t>Списак</w:t>
            </w:r>
            <w:r w:rsidRPr="008D1BC7">
              <w:rPr>
                <w:b/>
                <w:spacing w:val="-7"/>
                <w:sz w:val="16"/>
              </w:rPr>
              <w:t xml:space="preserve"> </w:t>
            </w:r>
            <w:r w:rsidRPr="008D1BC7">
              <w:rPr>
                <w:b/>
                <w:sz w:val="16"/>
              </w:rPr>
              <w:t>предмета</w:t>
            </w:r>
            <w:r w:rsidRPr="008D1BC7">
              <w:rPr>
                <w:b/>
                <w:spacing w:val="-5"/>
                <w:sz w:val="16"/>
              </w:rPr>
              <w:t xml:space="preserve"> </w:t>
            </w:r>
            <w:r w:rsidRPr="008D1BC7">
              <w:rPr>
                <w:b/>
                <w:sz w:val="16"/>
              </w:rPr>
              <w:t>за</w:t>
            </w:r>
            <w:r w:rsidRPr="008D1BC7">
              <w:rPr>
                <w:b/>
                <w:spacing w:val="31"/>
                <w:sz w:val="16"/>
              </w:rPr>
              <w:t xml:space="preserve"> </w:t>
            </w:r>
            <w:r w:rsidRPr="008D1BC7">
              <w:rPr>
                <w:b/>
                <w:sz w:val="16"/>
              </w:rPr>
              <w:t>које</w:t>
            </w:r>
            <w:r w:rsidRPr="008D1BC7">
              <w:rPr>
                <w:b/>
                <w:spacing w:val="31"/>
                <w:sz w:val="16"/>
              </w:rPr>
              <w:t xml:space="preserve"> </w:t>
            </w:r>
            <w:r w:rsidRPr="008D1BC7">
              <w:rPr>
                <w:b/>
                <w:sz w:val="16"/>
              </w:rPr>
              <w:t>је</w:t>
            </w:r>
            <w:r w:rsidRPr="008D1BC7">
              <w:rPr>
                <w:b/>
                <w:spacing w:val="-5"/>
                <w:sz w:val="16"/>
              </w:rPr>
              <w:t xml:space="preserve"> </w:t>
            </w:r>
            <w:r w:rsidRPr="008D1BC7">
              <w:rPr>
                <w:b/>
                <w:sz w:val="16"/>
              </w:rPr>
              <w:t>наставник</w:t>
            </w:r>
            <w:r w:rsidRPr="008D1BC7">
              <w:rPr>
                <w:b/>
                <w:spacing w:val="-5"/>
                <w:sz w:val="16"/>
              </w:rPr>
              <w:t xml:space="preserve"> </w:t>
            </w:r>
            <w:r w:rsidRPr="008D1BC7">
              <w:rPr>
                <w:b/>
                <w:sz w:val="16"/>
              </w:rPr>
              <w:t>акредитован</w:t>
            </w:r>
            <w:r w:rsidRPr="008D1BC7">
              <w:rPr>
                <w:b/>
                <w:spacing w:val="-1"/>
                <w:sz w:val="16"/>
              </w:rPr>
              <w:t xml:space="preserve"> </w:t>
            </w:r>
            <w:r w:rsidRPr="008D1BC7">
              <w:rPr>
                <w:b/>
                <w:sz w:val="16"/>
              </w:rPr>
              <w:t>на</w:t>
            </w:r>
            <w:r w:rsidRPr="008D1BC7">
              <w:rPr>
                <w:b/>
                <w:spacing w:val="-5"/>
                <w:sz w:val="16"/>
              </w:rPr>
              <w:t xml:space="preserve"> </w:t>
            </w:r>
            <w:r w:rsidRPr="008D1BC7">
              <w:rPr>
                <w:b/>
                <w:sz w:val="16"/>
              </w:rPr>
              <w:t>првом</w:t>
            </w:r>
            <w:r w:rsidRPr="008D1BC7">
              <w:rPr>
                <w:b/>
                <w:spacing w:val="-4"/>
                <w:sz w:val="16"/>
              </w:rPr>
              <w:t xml:space="preserve"> </w:t>
            </w:r>
            <w:r w:rsidRPr="008D1BC7">
              <w:rPr>
                <w:b/>
                <w:sz w:val="16"/>
              </w:rPr>
              <w:t>или</w:t>
            </w:r>
            <w:r w:rsidRPr="008D1BC7">
              <w:rPr>
                <w:b/>
                <w:spacing w:val="-5"/>
                <w:sz w:val="16"/>
              </w:rPr>
              <w:t xml:space="preserve"> </w:t>
            </w:r>
            <w:r w:rsidRPr="008D1BC7">
              <w:rPr>
                <w:b/>
                <w:sz w:val="16"/>
              </w:rPr>
              <w:t>другом</w:t>
            </w:r>
            <w:r w:rsidRPr="008D1BC7">
              <w:rPr>
                <w:b/>
                <w:spacing w:val="-5"/>
                <w:sz w:val="16"/>
              </w:rPr>
              <w:t xml:space="preserve"> </w:t>
            </w:r>
            <w:r w:rsidRPr="008D1BC7">
              <w:rPr>
                <w:b/>
                <w:sz w:val="16"/>
              </w:rPr>
              <w:t>степену</w:t>
            </w:r>
            <w:r w:rsidRPr="008D1BC7">
              <w:rPr>
                <w:b/>
                <w:spacing w:val="-4"/>
                <w:sz w:val="16"/>
              </w:rPr>
              <w:t xml:space="preserve"> </w:t>
            </w:r>
            <w:r w:rsidRPr="008D1BC7">
              <w:rPr>
                <w:b/>
                <w:spacing w:val="-2"/>
                <w:sz w:val="16"/>
              </w:rPr>
              <w:t>студија</w:t>
            </w:r>
          </w:p>
        </w:tc>
      </w:tr>
      <w:tr w:rsidR="008D1BC7" w:rsidRPr="008D1BC7" w14:paraId="49F6543D" w14:textId="77777777" w:rsidTr="008D1BC7">
        <w:trPr>
          <w:trHeight w:val="429"/>
        </w:trPr>
        <w:tc>
          <w:tcPr>
            <w:tcW w:w="535" w:type="dxa"/>
          </w:tcPr>
          <w:p w14:paraId="133E9064" w14:textId="77777777" w:rsidR="008D1BC7" w:rsidRPr="008D1BC7" w:rsidRDefault="008D1BC7" w:rsidP="008D1BC7">
            <w:pPr>
              <w:spacing w:before="88"/>
              <w:ind w:left="107"/>
              <w:rPr>
                <w:sz w:val="16"/>
              </w:rPr>
            </w:pPr>
            <w:r w:rsidRPr="008D1BC7">
              <w:rPr>
                <w:spacing w:val="-4"/>
                <w:sz w:val="16"/>
              </w:rPr>
              <w:t>Р.Б.</w:t>
            </w:r>
          </w:p>
        </w:tc>
        <w:tc>
          <w:tcPr>
            <w:tcW w:w="991" w:type="dxa"/>
          </w:tcPr>
          <w:p w14:paraId="62360832" w14:textId="77777777" w:rsidR="008D1BC7" w:rsidRPr="008D1BC7" w:rsidRDefault="008D1BC7" w:rsidP="008D1BC7">
            <w:pPr>
              <w:ind w:left="108" w:right="237"/>
              <w:rPr>
                <w:sz w:val="16"/>
              </w:rPr>
            </w:pPr>
            <w:r w:rsidRPr="008D1BC7">
              <w:rPr>
                <w:spacing w:val="-2"/>
                <w:sz w:val="16"/>
              </w:rPr>
              <w:t>Ознака</w:t>
            </w:r>
            <w:r w:rsidRPr="008D1BC7">
              <w:rPr>
                <w:spacing w:val="40"/>
                <w:sz w:val="16"/>
              </w:rPr>
              <w:t xml:space="preserve"> </w:t>
            </w:r>
            <w:r w:rsidRPr="008D1BC7">
              <w:rPr>
                <w:spacing w:val="-2"/>
                <w:sz w:val="16"/>
              </w:rPr>
              <w:t>предмета</w:t>
            </w:r>
          </w:p>
        </w:tc>
        <w:tc>
          <w:tcPr>
            <w:tcW w:w="2126" w:type="dxa"/>
            <w:gridSpan w:val="3"/>
          </w:tcPr>
          <w:p w14:paraId="4DE54506" w14:textId="77777777" w:rsidR="008D1BC7" w:rsidRPr="008D1BC7" w:rsidRDefault="008D1BC7" w:rsidP="008D1BC7">
            <w:pPr>
              <w:spacing w:before="88"/>
              <w:ind w:left="108"/>
              <w:rPr>
                <w:sz w:val="16"/>
              </w:rPr>
            </w:pPr>
            <w:r w:rsidRPr="008D1BC7">
              <w:rPr>
                <w:sz w:val="16"/>
              </w:rPr>
              <w:t>Назив</w:t>
            </w:r>
            <w:r w:rsidRPr="008D1BC7">
              <w:rPr>
                <w:spacing w:val="-5"/>
                <w:sz w:val="16"/>
              </w:rPr>
              <w:t xml:space="preserve"> </w:t>
            </w:r>
            <w:r w:rsidRPr="008D1BC7">
              <w:rPr>
                <w:spacing w:val="-2"/>
                <w:sz w:val="16"/>
              </w:rPr>
              <w:t>предмета</w:t>
            </w:r>
          </w:p>
        </w:tc>
        <w:tc>
          <w:tcPr>
            <w:tcW w:w="2274" w:type="dxa"/>
            <w:gridSpan w:val="4"/>
          </w:tcPr>
          <w:p w14:paraId="6F95CF5E" w14:textId="77777777" w:rsidR="008D1BC7" w:rsidRPr="008D1BC7" w:rsidRDefault="008D1BC7" w:rsidP="008D1BC7">
            <w:pPr>
              <w:spacing w:before="88"/>
              <w:ind w:left="109"/>
              <w:rPr>
                <w:sz w:val="16"/>
              </w:rPr>
            </w:pPr>
            <w:r w:rsidRPr="008D1BC7">
              <w:rPr>
                <w:sz w:val="16"/>
              </w:rPr>
              <w:t>Вид</w:t>
            </w:r>
            <w:r w:rsidRPr="008D1BC7">
              <w:rPr>
                <w:spacing w:val="-4"/>
                <w:sz w:val="16"/>
              </w:rPr>
              <w:t xml:space="preserve"> </w:t>
            </w:r>
            <w:r w:rsidRPr="008D1BC7">
              <w:rPr>
                <w:spacing w:val="-2"/>
                <w:sz w:val="16"/>
              </w:rPr>
              <w:t>наставе</w:t>
            </w:r>
          </w:p>
        </w:tc>
        <w:tc>
          <w:tcPr>
            <w:tcW w:w="2402" w:type="dxa"/>
            <w:gridSpan w:val="2"/>
          </w:tcPr>
          <w:p w14:paraId="61414155" w14:textId="77777777" w:rsidR="008D1BC7" w:rsidRPr="008D1BC7" w:rsidRDefault="008D1BC7" w:rsidP="008D1BC7">
            <w:pPr>
              <w:spacing w:before="88"/>
              <w:ind w:left="103"/>
              <w:rPr>
                <w:sz w:val="16"/>
              </w:rPr>
            </w:pPr>
            <w:r w:rsidRPr="008D1BC7">
              <w:rPr>
                <w:sz w:val="16"/>
              </w:rPr>
              <w:t>Назив</w:t>
            </w:r>
            <w:r w:rsidRPr="008D1BC7">
              <w:rPr>
                <w:spacing w:val="-6"/>
                <w:sz w:val="16"/>
              </w:rPr>
              <w:t xml:space="preserve"> </w:t>
            </w:r>
            <w:r w:rsidRPr="008D1BC7">
              <w:rPr>
                <w:sz w:val="16"/>
              </w:rPr>
              <w:t>студијског</w:t>
            </w:r>
            <w:r w:rsidRPr="008D1BC7">
              <w:rPr>
                <w:spacing w:val="-6"/>
                <w:sz w:val="16"/>
              </w:rPr>
              <w:t xml:space="preserve"> </w:t>
            </w:r>
            <w:r w:rsidRPr="008D1BC7">
              <w:rPr>
                <w:spacing w:val="-2"/>
                <w:sz w:val="16"/>
              </w:rPr>
              <w:t>програма</w:t>
            </w:r>
          </w:p>
        </w:tc>
        <w:tc>
          <w:tcPr>
            <w:tcW w:w="1292" w:type="dxa"/>
          </w:tcPr>
          <w:p w14:paraId="1F744135" w14:textId="77777777" w:rsidR="008D1BC7" w:rsidRPr="008D1BC7" w:rsidRDefault="008D1BC7" w:rsidP="008D1BC7">
            <w:pPr>
              <w:spacing w:before="88"/>
              <w:ind w:left="111"/>
              <w:rPr>
                <w:sz w:val="16"/>
              </w:rPr>
            </w:pPr>
            <w:r w:rsidRPr="008D1BC7">
              <w:rPr>
                <w:sz w:val="16"/>
              </w:rPr>
              <w:t>Врста</w:t>
            </w:r>
            <w:r w:rsidRPr="008D1BC7">
              <w:rPr>
                <w:spacing w:val="-5"/>
                <w:sz w:val="16"/>
              </w:rPr>
              <w:t xml:space="preserve"> </w:t>
            </w:r>
            <w:r w:rsidRPr="008D1BC7">
              <w:rPr>
                <w:spacing w:val="-2"/>
                <w:sz w:val="16"/>
              </w:rPr>
              <w:t>студија</w:t>
            </w:r>
          </w:p>
        </w:tc>
      </w:tr>
      <w:tr w:rsidR="008D1BC7" w:rsidRPr="008D1BC7" w14:paraId="260C1EC1" w14:textId="77777777" w:rsidTr="008D1BC7">
        <w:trPr>
          <w:trHeight w:val="426"/>
        </w:trPr>
        <w:tc>
          <w:tcPr>
            <w:tcW w:w="535" w:type="dxa"/>
          </w:tcPr>
          <w:p w14:paraId="0A0A74AA" w14:textId="77777777" w:rsidR="008D1BC7" w:rsidRPr="008D1BC7" w:rsidRDefault="008D1BC7" w:rsidP="008D1BC7">
            <w:pPr>
              <w:spacing w:before="85"/>
              <w:ind w:left="107"/>
              <w:rPr>
                <w:sz w:val="16"/>
              </w:rPr>
            </w:pPr>
            <w:r w:rsidRPr="008D1BC7">
              <w:rPr>
                <w:spacing w:val="-5"/>
                <w:sz w:val="16"/>
              </w:rPr>
              <w:t>1.</w:t>
            </w:r>
          </w:p>
        </w:tc>
        <w:tc>
          <w:tcPr>
            <w:tcW w:w="991" w:type="dxa"/>
          </w:tcPr>
          <w:p w14:paraId="4E2A62B1" w14:textId="77777777" w:rsidR="008D1BC7" w:rsidRPr="008D1BC7" w:rsidRDefault="008D1BC7" w:rsidP="008D1BC7">
            <w:pPr>
              <w:spacing w:before="85"/>
              <w:ind w:left="108"/>
              <w:rPr>
                <w:sz w:val="16"/>
              </w:rPr>
            </w:pPr>
            <w:r w:rsidRPr="008D1BC7">
              <w:rPr>
                <w:spacing w:val="-2"/>
                <w:sz w:val="16"/>
                <w:lang w:val="sr-Cyrl-RS"/>
              </w:rPr>
              <w:t>20.</w:t>
            </w:r>
            <w:r w:rsidRPr="008D1BC7">
              <w:rPr>
                <w:spacing w:val="-2"/>
                <w:sz w:val="16"/>
              </w:rPr>
              <w:t>ХИРУ05</w:t>
            </w:r>
          </w:p>
        </w:tc>
        <w:tc>
          <w:tcPr>
            <w:tcW w:w="2126" w:type="dxa"/>
            <w:gridSpan w:val="3"/>
          </w:tcPr>
          <w:p w14:paraId="4B18FE56" w14:textId="77777777" w:rsidR="008D1BC7" w:rsidRPr="008D1BC7" w:rsidRDefault="008D1BC7" w:rsidP="008D1BC7">
            <w:pPr>
              <w:spacing w:before="85"/>
              <w:ind w:left="108"/>
              <w:rPr>
                <w:sz w:val="16"/>
              </w:rPr>
            </w:pPr>
            <w:r w:rsidRPr="008D1BC7">
              <w:rPr>
                <w:spacing w:val="-2"/>
                <w:sz w:val="16"/>
              </w:rPr>
              <w:t>Хирургија</w:t>
            </w:r>
          </w:p>
        </w:tc>
        <w:tc>
          <w:tcPr>
            <w:tcW w:w="2274" w:type="dxa"/>
            <w:gridSpan w:val="4"/>
          </w:tcPr>
          <w:p w14:paraId="18E20183" w14:textId="77777777" w:rsidR="008D1BC7" w:rsidRPr="008D1BC7" w:rsidRDefault="008D1BC7" w:rsidP="008D1BC7">
            <w:pPr>
              <w:spacing w:before="99"/>
              <w:ind w:left="109"/>
              <w:rPr>
                <w:sz w:val="14"/>
              </w:rPr>
            </w:pPr>
            <w:r w:rsidRPr="008D1BC7">
              <w:rPr>
                <w:sz w:val="14"/>
              </w:rPr>
              <w:t>Теоријска</w:t>
            </w:r>
            <w:r w:rsidRPr="008D1BC7">
              <w:rPr>
                <w:spacing w:val="-4"/>
                <w:sz w:val="14"/>
              </w:rPr>
              <w:t xml:space="preserve"> </w:t>
            </w:r>
            <w:r w:rsidRPr="008D1BC7">
              <w:rPr>
                <w:sz w:val="14"/>
              </w:rPr>
              <w:t>и</w:t>
            </w:r>
            <w:r w:rsidRPr="008D1BC7">
              <w:rPr>
                <w:spacing w:val="-5"/>
                <w:sz w:val="14"/>
              </w:rPr>
              <w:t xml:space="preserve"> </w:t>
            </w:r>
            <w:r w:rsidRPr="008D1BC7">
              <w:rPr>
                <w:sz w:val="14"/>
              </w:rPr>
              <w:t>практична</w:t>
            </w:r>
            <w:r w:rsidRPr="008D1BC7">
              <w:rPr>
                <w:spacing w:val="-4"/>
                <w:sz w:val="14"/>
              </w:rPr>
              <w:t xml:space="preserve"> </w:t>
            </w:r>
            <w:r w:rsidRPr="008D1BC7">
              <w:rPr>
                <w:spacing w:val="-2"/>
                <w:sz w:val="14"/>
              </w:rPr>
              <w:t>настава</w:t>
            </w:r>
          </w:p>
        </w:tc>
        <w:tc>
          <w:tcPr>
            <w:tcW w:w="2402" w:type="dxa"/>
            <w:gridSpan w:val="2"/>
          </w:tcPr>
          <w:p w14:paraId="3160B105" w14:textId="77777777" w:rsidR="008D1BC7" w:rsidRPr="008D1BC7" w:rsidRDefault="008D1BC7" w:rsidP="008D1BC7">
            <w:pPr>
              <w:ind w:left="103"/>
              <w:rPr>
                <w:sz w:val="16"/>
              </w:rPr>
            </w:pPr>
            <w:r w:rsidRPr="008D1BC7">
              <w:rPr>
                <w:sz w:val="16"/>
              </w:rPr>
              <w:t>Интегрисане</w:t>
            </w:r>
            <w:r w:rsidRPr="008D1BC7">
              <w:rPr>
                <w:spacing w:val="-10"/>
                <w:sz w:val="16"/>
              </w:rPr>
              <w:t xml:space="preserve"> </w:t>
            </w:r>
            <w:r w:rsidRPr="008D1BC7">
              <w:rPr>
                <w:sz w:val="16"/>
              </w:rPr>
              <w:t>академске</w:t>
            </w:r>
            <w:r w:rsidRPr="008D1BC7">
              <w:rPr>
                <w:spacing w:val="-10"/>
                <w:sz w:val="16"/>
              </w:rPr>
              <w:t xml:space="preserve"> </w:t>
            </w:r>
            <w:r w:rsidRPr="008D1BC7">
              <w:rPr>
                <w:sz w:val="16"/>
              </w:rPr>
              <w:t>студије</w:t>
            </w:r>
            <w:r w:rsidRPr="008D1BC7">
              <w:rPr>
                <w:spacing w:val="40"/>
                <w:sz w:val="16"/>
              </w:rPr>
              <w:t xml:space="preserve"> </w:t>
            </w:r>
            <w:r w:rsidRPr="008D1BC7">
              <w:rPr>
                <w:spacing w:val="-2"/>
                <w:sz w:val="16"/>
              </w:rPr>
              <w:t>медицине</w:t>
            </w:r>
          </w:p>
        </w:tc>
        <w:tc>
          <w:tcPr>
            <w:tcW w:w="1292" w:type="dxa"/>
          </w:tcPr>
          <w:p w14:paraId="6573C9A8" w14:textId="77777777" w:rsidR="008D1BC7" w:rsidRPr="008D1BC7" w:rsidRDefault="008D1BC7" w:rsidP="008D1BC7">
            <w:pPr>
              <w:spacing w:before="85"/>
              <w:ind w:left="111"/>
              <w:rPr>
                <w:sz w:val="16"/>
              </w:rPr>
            </w:pPr>
            <w:r w:rsidRPr="008D1BC7">
              <w:rPr>
                <w:spacing w:val="-4"/>
                <w:sz w:val="16"/>
              </w:rPr>
              <w:t>ИАСМ</w:t>
            </w:r>
          </w:p>
        </w:tc>
      </w:tr>
      <w:tr w:rsidR="008D1BC7" w:rsidRPr="008D1BC7" w14:paraId="28CB9A37" w14:textId="77777777" w:rsidTr="008D1BC7">
        <w:trPr>
          <w:trHeight w:val="482"/>
        </w:trPr>
        <w:tc>
          <w:tcPr>
            <w:tcW w:w="535" w:type="dxa"/>
          </w:tcPr>
          <w:p w14:paraId="3A049B18" w14:textId="3CC6386C" w:rsidR="008D1BC7" w:rsidRPr="008D1BC7" w:rsidRDefault="00AA0F16" w:rsidP="008D1BC7">
            <w:pPr>
              <w:spacing w:before="114"/>
              <w:ind w:left="107"/>
              <w:rPr>
                <w:sz w:val="16"/>
              </w:rPr>
            </w:pPr>
            <w:r>
              <w:rPr>
                <w:spacing w:val="-5"/>
                <w:sz w:val="16"/>
                <w:lang w:val="sr-Cyrl-RS"/>
              </w:rPr>
              <w:t>2</w:t>
            </w:r>
            <w:r w:rsidR="008D1BC7" w:rsidRPr="008D1BC7">
              <w:rPr>
                <w:spacing w:val="-5"/>
                <w:sz w:val="16"/>
              </w:rPr>
              <w:t>.</w:t>
            </w:r>
          </w:p>
        </w:tc>
        <w:tc>
          <w:tcPr>
            <w:tcW w:w="991" w:type="dxa"/>
          </w:tcPr>
          <w:p w14:paraId="5DBEBE69" w14:textId="77777777" w:rsidR="008D1BC7" w:rsidRPr="008D1BC7" w:rsidRDefault="008D1BC7" w:rsidP="008D1BC7">
            <w:pPr>
              <w:spacing w:before="102"/>
              <w:ind w:left="108"/>
              <w:rPr>
                <w:sz w:val="16"/>
              </w:rPr>
            </w:pPr>
            <w:r w:rsidRPr="008D1BC7">
              <w:rPr>
                <w:spacing w:val="-2"/>
                <w:sz w:val="16"/>
                <w:lang w:val="sr-Cyrl-RS"/>
              </w:rPr>
              <w:t>20.</w:t>
            </w:r>
            <w:r w:rsidRPr="008D1BC7">
              <w:rPr>
                <w:spacing w:val="-2"/>
                <w:sz w:val="16"/>
              </w:rPr>
              <w:t>РАХИ05</w:t>
            </w:r>
          </w:p>
        </w:tc>
        <w:tc>
          <w:tcPr>
            <w:tcW w:w="2126" w:type="dxa"/>
            <w:gridSpan w:val="3"/>
          </w:tcPr>
          <w:p w14:paraId="799BA20D" w14:textId="77777777" w:rsidR="008D1BC7" w:rsidRPr="008D1BC7" w:rsidRDefault="008D1BC7" w:rsidP="008D1BC7">
            <w:pPr>
              <w:spacing w:before="102"/>
              <w:ind w:left="108"/>
              <w:rPr>
                <w:sz w:val="16"/>
              </w:rPr>
            </w:pPr>
            <w:r w:rsidRPr="008D1BC7">
              <w:rPr>
                <w:sz w:val="16"/>
              </w:rPr>
              <w:t>Ратна</w:t>
            </w:r>
            <w:r w:rsidRPr="008D1BC7">
              <w:rPr>
                <w:spacing w:val="-3"/>
                <w:sz w:val="16"/>
              </w:rPr>
              <w:t xml:space="preserve"> </w:t>
            </w:r>
            <w:r w:rsidRPr="008D1BC7">
              <w:rPr>
                <w:spacing w:val="-2"/>
                <w:sz w:val="16"/>
              </w:rPr>
              <w:t>хирургија</w:t>
            </w:r>
          </w:p>
        </w:tc>
        <w:tc>
          <w:tcPr>
            <w:tcW w:w="2274" w:type="dxa"/>
            <w:gridSpan w:val="4"/>
          </w:tcPr>
          <w:p w14:paraId="62A4B9BE" w14:textId="77777777" w:rsidR="008D1BC7" w:rsidRPr="008D1BC7" w:rsidRDefault="008D1BC7" w:rsidP="008D1BC7">
            <w:pPr>
              <w:spacing w:line="276" w:lineRule="auto"/>
              <w:ind w:left="109" w:right="142"/>
              <w:rPr>
                <w:sz w:val="16"/>
              </w:rPr>
            </w:pPr>
            <w:r w:rsidRPr="008D1BC7">
              <w:rPr>
                <w:sz w:val="16"/>
              </w:rPr>
              <w:t>Теоријска</w:t>
            </w:r>
            <w:r w:rsidRPr="008D1BC7">
              <w:rPr>
                <w:spacing w:val="-10"/>
                <w:sz w:val="16"/>
              </w:rPr>
              <w:t xml:space="preserve"> </w:t>
            </w:r>
            <w:r w:rsidRPr="008D1BC7">
              <w:rPr>
                <w:sz w:val="16"/>
              </w:rPr>
              <w:t>и</w:t>
            </w:r>
            <w:r w:rsidRPr="008D1BC7">
              <w:rPr>
                <w:spacing w:val="-10"/>
                <w:sz w:val="16"/>
              </w:rPr>
              <w:t xml:space="preserve"> </w:t>
            </w:r>
            <w:r w:rsidRPr="008D1BC7">
              <w:rPr>
                <w:sz w:val="16"/>
              </w:rPr>
              <w:t>практична</w:t>
            </w:r>
            <w:r w:rsidRPr="008D1BC7">
              <w:rPr>
                <w:spacing w:val="40"/>
                <w:sz w:val="16"/>
              </w:rPr>
              <w:t xml:space="preserve"> </w:t>
            </w:r>
            <w:r w:rsidRPr="008D1BC7">
              <w:rPr>
                <w:spacing w:val="-2"/>
                <w:sz w:val="16"/>
              </w:rPr>
              <w:t>настава</w:t>
            </w:r>
          </w:p>
        </w:tc>
        <w:tc>
          <w:tcPr>
            <w:tcW w:w="2402" w:type="dxa"/>
            <w:gridSpan w:val="2"/>
          </w:tcPr>
          <w:p w14:paraId="647692F3" w14:textId="77777777" w:rsidR="008D1BC7" w:rsidRPr="008D1BC7" w:rsidRDefault="008D1BC7" w:rsidP="008D1BC7">
            <w:pPr>
              <w:spacing w:before="102"/>
              <w:ind w:left="103"/>
              <w:rPr>
                <w:sz w:val="16"/>
              </w:rPr>
            </w:pPr>
            <w:r w:rsidRPr="008D1BC7">
              <w:rPr>
                <w:sz w:val="16"/>
              </w:rPr>
              <w:t>Интегрисане</w:t>
            </w:r>
            <w:r w:rsidRPr="008D1BC7">
              <w:rPr>
                <w:spacing w:val="-8"/>
                <w:sz w:val="16"/>
              </w:rPr>
              <w:t xml:space="preserve"> </w:t>
            </w:r>
            <w:r w:rsidRPr="008D1BC7">
              <w:rPr>
                <w:sz w:val="16"/>
              </w:rPr>
              <w:t>академске</w:t>
            </w:r>
            <w:r w:rsidRPr="008D1BC7">
              <w:rPr>
                <w:spacing w:val="-7"/>
                <w:sz w:val="16"/>
              </w:rPr>
              <w:t xml:space="preserve"> </w:t>
            </w:r>
            <w:r w:rsidRPr="008D1BC7">
              <w:rPr>
                <w:spacing w:val="-2"/>
                <w:sz w:val="16"/>
              </w:rPr>
              <w:t>студије</w:t>
            </w:r>
          </w:p>
        </w:tc>
        <w:tc>
          <w:tcPr>
            <w:tcW w:w="1292" w:type="dxa"/>
          </w:tcPr>
          <w:p w14:paraId="33F067D1" w14:textId="77777777" w:rsidR="008D1BC7" w:rsidRPr="008D1BC7" w:rsidRDefault="008D1BC7" w:rsidP="008D1BC7">
            <w:pPr>
              <w:spacing w:before="102"/>
              <w:ind w:left="111"/>
              <w:rPr>
                <w:sz w:val="16"/>
              </w:rPr>
            </w:pPr>
            <w:r w:rsidRPr="008D1BC7">
              <w:rPr>
                <w:spacing w:val="-4"/>
                <w:sz w:val="16"/>
              </w:rPr>
              <w:t>ИАСМ</w:t>
            </w:r>
          </w:p>
        </w:tc>
      </w:tr>
      <w:tr w:rsidR="008D1BC7" w:rsidRPr="008D1BC7" w14:paraId="1DF61040" w14:textId="77777777" w:rsidTr="008D1BC7">
        <w:trPr>
          <w:trHeight w:val="244"/>
        </w:trPr>
        <w:tc>
          <w:tcPr>
            <w:tcW w:w="9620" w:type="dxa"/>
            <w:gridSpan w:val="12"/>
          </w:tcPr>
          <w:p w14:paraId="641F4063" w14:textId="77777777" w:rsidR="008D1BC7" w:rsidRPr="008D1BC7" w:rsidRDefault="008D1BC7" w:rsidP="008D1BC7">
            <w:pPr>
              <w:spacing w:line="183" w:lineRule="exact"/>
              <w:ind w:left="107"/>
              <w:rPr>
                <w:b/>
                <w:sz w:val="16"/>
              </w:rPr>
            </w:pPr>
            <w:r w:rsidRPr="008D1BC7">
              <w:rPr>
                <w:b/>
                <w:sz w:val="16"/>
              </w:rPr>
              <w:t>Репрезентативне</w:t>
            </w:r>
            <w:r w:rsidRPr="008D1BC7">
              <w:rPr>
                <w:b/>
                <w:spacing w:val="-5"/>
                <w:sz w:val="16"/>
              </w:rPr>
              <w:t xml:space="preserve"> </w:t>
            </w:r>
            <w:r w:rsidRPr="008D1BC7">
              <w:rPr>
                <w:b/>
                <w:sz w:val="16"/>
              </w:rPr>
              <w:t>референце</w:t>
            </w:r>
            <w:r w:rsidRPr="008D1BC7">
              <w:rPr>
                <w:b/>
                <w:spacing w:val="-8"/>
                <w:sz w:val="16"/>
              </w:rPr>
              <w:t xml:space="preserve"> </w:t>
            </w:r>
            <w:r w:rsidRPr="008D1BC7">
              <w:rPr>
                <w:b/>
                <w:sz w:val="16"/>
              </w:rPr>
              <w:t>(минимално</w:t>
            </w:r>
            <w:r w:rsidRPr="008D1BC7">
              <w:rPr>
                <w:b/>
                <w:spacing w:val="-6"/>
                <w:sz w:val="16"/>
              </w:rPr>
              <w:t xml:space="preserve"> </w:t>
            </w:r>
            <w:r w:rsidRPr="008D1BC7">
              <w:rPr>
                <w:b/>
                <w:sz w:val="16"/>
              </w:rPr>
              <w:t>5</w:t>
            </w:r>
            <w:r w:rsidRPr="008D1BC7">
              <w:rPr>
                <w:b/>
                <w:spacing w:val="-7"/>
                <w:sz w:val="16"/>
              </w:rPr>
              <w:t xml:space="preserve"> </w:t>
            </w:r>
            <w:r w:rsidRPr="008D1BC7">
              <w:rPr>
                <w:b/>
                <w:sz w:val="16"/>
              </w:rPr>
              <w:t>не</w:t>
            </w:r>
            <w:r w:rsidRPr="008D1BC7">
              <w:rPr>
                <w:b/>
                <w:spacing w:val="-5"/>
                <w:sz w:val="16"/>
              </w:rPr>
              <w:t xml:space="preserve"> </w:t>
            </w:r>
            <w:r w:rsidRPr="008D1BC7">
              <w:rPr>
                <w:b/>
                <w:sz w:val="16"/>
              </w:rPr>
              <w:t>више</w:t>
            </w:r>
            <w:r w:rsidRPr="008D1BC7">
              <w:rPr>
                <w:b/>
                <w:spacing w:val="-7"/>
                <w:sz w:val="16"/>
              </w:rPr>
              <w:t xml:space="preserve"> </w:t>
            </w:r>
            <w:r w:rsidRPr="008D1BC7">
              <w:rPr>
                <w:b/>
                <w:sz w:val="16"/>
              </w:rPr>
              <w:t>од</w:t>
            </w:r>
            <w:r w:rsidRPr="008D1BC7">
              <w:rPr>
                <w:b/>
                <w:spacing w:val="-7"/>
                <w:sz w:val="16"/>
              </w:rPr>
              <w:t xml:space="preserve"> </w:t>
            </w:r>
            <w:r w:rsidRPr="008D1BC7">
              <w:rPr>
                <w:b/>
                <w:spacing w:val="-5"/>
                <w:sz w:val="16"/>
              </w:rPr>
              <w:t>10)</w:t>
            </w:r>
          </w:p>
        </w:tc>
      </w:tr>
      <w:tr w:rsidR="008D1BC7" w:rsidRPr="008D1BC7" w14:paraId="7231826B" w14:textId="77777777" w:rsidTr="008D1BC7">
        <w:trPr>
          <w:trHeight w:val="172"/>
        </w:trPr>
        <w:tc>
          <w:tcPr>
            <w:tcW w:w="535" w:type="dxa"/>
          </w:tcPr>
          <w:p w14:paraId="03DA2B84" w14:textId="77777777" w:rsidR="008D1BC7" w:rsidRPr="008D1BC7" w:rsidRDefault="008D1BC7" w:rsidP="008D1BC7">
            <w:pPr>
              <w:spacing w:line="165" w:lineRule="exact"/>
              <w:ind w:left="107"/>
              <w:jc w:val="center"/>
              <w:rPr>
                <w:spacing w:val="-5"/>
                <w:sz w:val="16"/>
                <w:lang w:val="sr-Cyrl-RS"/>
              </w:rPr>
            </w:pPr>
            <w:r w:rsidRPr="008D1BC7">
              <w:rPr>
                <w:spacing w:val="-5"/>
                <w:sz w:val="16"/>
                <w:lang w:val="sr-Cyrl-RS"/>
              </w:rPr>
              <w:t>1.</w:t>
            </w:r>
          </w:p>
        </w:tc>
        <w:tc>
          <w:tcPr>
            <w:tcW w:w="9085" w:type="dxa"/>
            <w:gridSpan w:val="11"/>
          </w:tcPr>
          <w:p w14:paraId="63C40645" w14:textId="77777777" w:rsidR="008D1BC7" w:rsidRPr="008D1BC7" w:rsidRDefault="008D1BC7" w:rsidP="008D1BC7">
            <w:pPr>
              <w:widowControl/>
              <w:autoSpaceDE/>
              <w:autoSpaceDN/>
              <w:spacing w:after="160" w:line="259" w:lineRule="auto"/>
              <w:contextualSpacing/>
              <w:rPr>
                <w:sz w:val="16"/>
                <w:szCs w:val="16"/>
                <w:lang w:val="sr-Latn-RS"/>
              </w:rPr>
            </w:pPr>
            <w:r w:rsidRPr="008D1BC7">
              <w:rPr>
                <w:sz w:val="16"/>
                <w:szCs w:val="16"/>
              </w:rPr>
              <w:t>Spiric S, Rancic B, Kosevic B, Nikolic I, Cerovic S, Kovacevic B.Thyroid-like Follicular Carcinoma of the Kidney: The Follicles Are out There in the Kidney-Now What? Diagnostics (Basel). 2025 Apr 27;15(9):1111. doi: 10.3390/diagnostics15091111. ISSN 2075-4418   IF:</w:t>
            </w:r>
            <w:r w:rsidRPr="008D1BC7">
              <w:rPr>
                <w:sz w:val="16"/>
                <w:szCs w:val="16"/>
                <w:lang w:val="sr-Cyrl-RS"/>
              </w:rPr>
              <w:t>3</w:t>
            </w:r>
            <w:r w:rsidRPr="008D1BC7">
              <w:rPr>
                <w:sz w:val="16"/>
                <w:szCs w:val="16"/>
              </w:rPr>
              <w:t xml:space="preserve">      </w:t>
            </w:r>
          </w:p>
        </w:tc>
      </w:tr>
      <w:tr w:rsidR="008D1BC7" w:rsidRPr="008D1BC7" w14:paraId="57CDD651" w14:textId="77777777" w:rsidTr="008D1BC7">
        <w:trPr>
          <w:trHeight w:val="184"/>
        </w:trPr>
        <w:tc>
          <w:tcPr>
            <w:tcW w:w="535" w:type="dxa"/>
          </w:tcPr>
          <w:p w14:paraId="70653EA6" w14:textId="77777777" w:rsidR="008D1BC7" w:rsidRPr="008D1BC7" w:rsidRDefault="008D1BC7" w:rsidP="008D1BC7">
            <w:pPr>
              <w:spacing w:line="165" w:lineRule="exact"/>
              <w:ind w:right="121"/>
              <w:jc w:val="right"/>
              <w:rPr>
                <w:sz w:val="16"/>
              </w:rPr>
            </w:pPr>
            <w:r w:rsidRPr="008D1BC7">
              <w:rPr>
                <w:spacing w:val="-5"/>
                <w:sz w:val="16"/>
              </w:rPr>
              <w:t>2.</w:t>
            </w:r>
          </w:p>
        </w:tc>
        <w:tc>
          <w:tcPr>
            <w:tcW w:w="9085" w:type="dxa"/>
            <w:gridSpan w:val="11"/>
          </w:tcPr>
          <w:p w14:paraId="77216934" w14:textId="77777777" w:rsidR="008D1BC7" w:rsidRPr="008D1BC7" w:rsidRDefault="008D1BC7" w:rsidP="008D1BC7">
            <w:pPr>
              <w:spacing w:line="165" w:lineRule="exact"/>
              <w:rPr>
                <w:sz w:val="16"/>
              </w:rPr>
            </w:pPr>
            <w:r w:rsidRPr="008D1BC7">
              <w:rPr>
                <w:rFonts w:eastAsia="Calibri"/>
                <w:kern w:val="2"/>
                <w:sz w:val="16"/>
                <w:szCs w:val="16"/>
                <w:lang w:val="sr-Cyrl-RS"/>
                <w14:ligatures w14:val="standardContextual"/>
              </w:rPr>
              <w:t xml:space="preserve">Kosevic B, Nikolic I, Jovanovic M,  Spasic A. Diagnostic and therapeutic efficacy of urinary bladder hydrodistension in patients with bladder pain syndrome. Vojnosanit pregl. 2024 ;81(10): 625-31. /doi.org/10.2298/VSP240429071K ISSN0042-.  </w:t>
            </w:r>
            <w:r w:rsidRPr="008D1BC7">
              <w:rPr>
                <w:rFonts w:eastAsia="Calibri"/>
                <w:kern w:val="2"/>
                <w:sz w:val="16"/>
                <w:szCs w:val="16"/>
                <w14:ligatures w14:val="standardContextual"/>
              </w:rPr>
              <w:t>IF</w:t>
            </w:r>
            <w:r w:rsidRPr="008D1BC7">
              <w:rPr>
                <w:rFonts w:eastAsia="Calibri"/>
                <w:kern w:val="2"/>
                <w:sz w:val="16"/>
                <w:szCs w:val="16"/>
                <w:lang w:val="sr-Cyrl-CS"/>
                <w14:ligatures w14:val="standardContextual"/>
              </w:rPr>
              <w:t>: 0,2</w:t>
            </w:r>
          </w:p>
        </w:tc>
      </w:tr>
      <w:tr w:rsidR="008D1BC7" w:rsidRPr="008D1BC7" w14:paraId="74485034" w14:textId="77777777" w:rsidTr="008D1BC7">
        <w:trPr>
          <w:trHeight w:val="206"/>
        </w:trPr>
        <w:tc>
          <w:tcPr>
            <w:tcW w:w="535" w:type="dxa"/>
          </w:tcPr>
          <w:p w14:paraId="0EA3C6F5" w14:textId="77777777" w:rsidR="008D1BC7" w:rsidRPr="008D1BC7" w:rsidRDefault="008D1BC7" w:rsidP="008D1BC7">
            <w:pPr>
              <w:spacing w:before="85"/>
              <w:ind w:right="121"/>
              <w:jc w:val="right"/>
              <w:rPr>
                <w:sz w:val="16"/>
              </w:rPr>
            </w:pPr>
            <w:r w:rsidRPr="008D1BC7">
              <w:rPr>
                <w:spacing w:val="-5"/>
                <w:sz w:val="16"/>
              </w:rPr>
              <w:t>3.</w:t>
            </w:r>
          </w:p>
        </w:tc>
        <w:tc>
          <w:tcPr>
            <w:tcW w:w="9085" w:type="dxa"/>
            <w:gridSpan w:val="11"/>
          </w:tcPr>
          <w:p w14:paraId="3C145D33" w14:textId="77777777" w:rsidR="008D1BC7" w:rsidRPr="008D1BC7" w:rsidRDefault="008D1BC7" w:rsidP="008D1BC7">
            <w:pPr>
              <w:spacing w:before="1" w:line="168" w:lineRule="exact"/>
              <w:rPr>
                <w:sz w:val="16"/>
              </w:rPr>
            </w:pPr>
            <w:r w:rsidRPr="008D1BC7">
              <w:rPr>
                <w:sz w:val="16"/>
                <w:szCs w:val="16"/>
                <w:lang w:val="sr-Cyrl-CS"/>
              </w:rPr>
              <w:t>Maric P, Aleksic P, Kosevic B, Jovanovic M,  Bancevic V,  Simic D,Rancic N,  Comparison of oncologic outcomes between elective partial and radical nephrectomy in patients with renal cell carcinoma in CT1B stadium. Vojnosanit pregl., 2022 ; 79 ( 6 ) 591-8. doi.org/10.2298/VSP200520008M  ISSN0042</w:t>
            </w:r>
          </w:p>
        </w:tc>
      </w:tr>
      <w:tr w:rsidR="008D1BC7" w:rsidRPr="008D1BC7" w14:paraId="52FF085D" w14:textId="77777777" w:rsidTr="008D1BC7">
        <w:trPr>
          <w:trHeight w:val="335"/>
        </w:trPr>
        <w:tc>
          <w:tcPr>
            <w:tcW w:w="535" w:type="dxa"/>
          </w:tcPr>
          <w:p w14:paraId="1539E390" w14:textId="77777777" w:rsidR="008D1BC7" w:rsidRPr="008D1BC7" w:rsidRDefault="008D1BC7" w:rsidP="008D1BC7">
            <w:pPr>
              <w:spacing w:line="164" w:lineRule="exact"/>
              <w:ind w:right="121"/>
              <w:jc w:val="right"/>
              <w:rPr>
                <w:sz w:val="16"/>
              </w:rPr>
            </w:pPr>
            <w:r w:rsidRPr="008D1BC7">
              <w:rPr>
                <w:spacing w:val="-5"/>
                <w:sz w:val="16"/>
              </w:rPr>
              <w:t>4.</w:t>
            </w:r>
          </w:p>
        </w:tc>
        <w:tc>
          <w:tcPr>
            <w:tcW w:w="9085" w:type="dxa"/>
            <w:gridSpan w:val="11"/>
          </w:tcPr>
          <w:p w14:paraId="68DBCAC6" w14:textId="77777777" w:rsidR="008D1BC7" w:rsidRPr="008D1BC7" w:rsidRDefault="008D1BC7" w:rsidP="008D1BC7">
            <w:pPr>
              <w:spacing w:line="164" w:lineRule="exact"/>
              <w:rPr>
                <w:sz w:val="16"/>
                <w:lang w:val="sr-Latn-RS"/>
              </w:rPr>
            </w:pPr>
            <w:r w:rsidRPr="008D1BC7">
              <w:rPr>
                <w:sz w:val="16"/>
                <w:szCs w:val="16"/>
                <w:lang w:val="sr-Cyrl-CS"/>
              </w:rPr>
              <w:t xml:space="preserve">Jovanović M, Bančević V, Košević B, Marić P, Šuljagić V. Possible risk factors for postoperative urinary tract infection following ureteroscopic lithotripsy.Vojnosanit Pregl. 2020; 77(11):1135-41    doi.org/10.2298/VSP181014199J ISSN0042      IF:0,168  </w:t>
            </w:r>
          </w:p>
        </w:tc>
      </w:tr>
      <w:tr w:rsidR="008D1BC7" w:rsidRPr="008D1BC7" w14:paraId="7844F2A6" w14:textId="77777777" w:rsidTr="008D1BC7">
        <w:trPr>
          <w:trHeight w:val="156"/>
        </w:trPr>
        <w:tc>
          <w:tcPr>
            <w:tcW w:w="535" w:type="dxa"/>
          </w:tcPr>
          <w:p w14:paraId="1CF0A9FC" w14:textId="77777777" w:rsidR="008D1BC7" w:rsidRPr="008D1BC7" w:rsidRDefault="008D1BC7" w:rsidP="008D1BC7">
            <w:pPr>
              <w:spacing w:before="88"/>
              <w:ind w:right="121"/>
              <w:jc w:val="right"/>
              <w:rPr>
                <w:sz w:val="16"/>
              </w:rPr>
            </w:pPr>
            <w:r w:rsidRPr="008D1BC7">
              <w:rPr>
                <w:spacing w:val="-5"/>
                <w:sz w:val="16"/>
              </w:rPr>
              <w:t>5.</w:t>
            </w:r>
          </w:p>
        </w:tc>
        <w:tc>
          <w:tcPr>
            <w:tcW w:w="9085" w:type="dxa"/>
            <w:gridSpan w:val="11"/>
          </w:tcPr>
          <w:p w14:paraId="57B5E5FD" w14:textId="77777777" w:rsidR="008D1BC7" w:rsidRPr="008D1BC7" w:rsidRDefault="008D1BC7" w:rsidP="008D1BC7">
            <w:pPr>
              <w:spacing w:before="1" w:line="170" w:lineRule="exact"/>
              <w:rPr>
                <w:sz w:val="16"/>
              </w:rPr>
            </w:pPr>
            <w:r w:rsidRPr="008D1BC7">
              <w:rPr>
                <w:sz w:val="16"/>
                <w:szCs w:val="16"/>
                <w:lang w:val="sr-Latn-RS"/>
              </w:rPr>
              <w:t>ko</w:t>
            </w:r>
            <w:r w:rsidRPr="008D1BC7">
              <w:rPr>
                <w:sz w:val="16"/>
                <w:szCs w:val="16"/>
                <w:lang w:val="sr-Cyrl-CS"/>
              </w:rPr>
              <w:t>šević B, Nikolić I, Bančević V, Marić P, Stamenković D, Jovanović M, Spasić A, Aleksić P. Surgical outcome of the transobturator tape procedure for surgical management of female urinary incontinence – single center expirience. Vojnosanit pregl. 2020; 77(12):1304-08    https://doi.org/10.2298/VSP181206018K ISSN0042         IF:0.168</w:t>
            </w:r>
          </w:p>
        </w:tc>
      </w:tr>
      <w:tr w:rsidR="008D1BC7" w:rsidRPr="008D1BC7" w14:paraId="6CA8FD69" w14:textId="77777777" w:rsidTr="008D1BC7">
        <w:trPr>
          <w:trHeight w:val="156"/>
        </w:trPr>
        <w:tc>
          <w:tcPr>
            <w:tcW w:w="535" w:type="dxa"/>
          </w:tcPr>
          <w:p w14:paraId="081DBF0C" w14:textId="77777777" w:rsidR="008D1BC7" w:rsidRPr="008D1BC7" w:rsidRDefault="008D1BC7" w:rsidP="008D1BC7">
            <w:pPr>
              <w:spacing w:before="88"/>
              <w:ind w:right="121"/>
              <w:jc w:val="right"/>
              <w:rPr>
                <w:spacing w:val="-5"/>
                <w:sz w:val="16"/>
                <w:lang w:val="sr-Cyrl-RS"/>
              </w:rPr>
            </w:pPr>
            <w:r w:rsidRPr="008D1BC7">
              <w:rPr>
                <w:spacing w:val="-5"/>
                <w:sz w:val="16"/>
                <w:lang w:val="sr-Cyrl-RS"/>
              </w:rPr>
              <w:t>6.</w:t>
            </w:r>
          </w:p>
        </w:tc>
        <w:tc>
          <w:tcPr>
            <w:tcW w:w="9085" w:type="dxa"/>
            <w:gridSpan w:val="11"/>
          </w:tcPr>
          <w:p w14:paraId="7836E2D5" w14:textId="77777777" w:rsidR="008D1BC7" w:rsidRPr="008D1BC7" w:rsidRDefault="008D1BC7" w:rsidP="008D1BC7">
            <w:pPr>
              <w:spacing w:before="1" w:line="170" w:lineRule="exact"/>
              <w:rPr>
                <w:sz w:val="16"/>
                <w:lang w:val="sr-Cyrl-RS"/>
              </w:rPr>
            </w:pPr>
            <w:r w:rsidRPr="008D1BC7">
              <w:rPr>
                <w:sz w:val="16"/>
                <w:szCs w:val="16"/>
                <w:lang w:val="sr-Latn-RS"/>
              </w:rPr>
              <w:t>M</w:t>
            </w:r>
            <w:r w:rsidRPr="008D1BC7">
              <w:rPr>
                <w:sz w:val="16"/>
                <w:szCs w:val="16"/>
                <w:lang w:val="sr-Cyrl-CS"/>
              </w:rPr>
              <w:t xml:space="preserve">arić P, Jovanović M, Milović N, Stamenković D, Košević B, Aleksić P, Cerović S, Spasić A, Simić D,  Rašković J. Complications of radical and partial nephrectomy for renal cell carcinoma up to 7 cm. Vojnosanit Pregl 2017;74(7):639–643. doi.org/10.2298/VSP151017254M ISSN004.    IF:0,405   </w:t>
            </w:r>
          </w:p>
        </w:tc>
      </w:tr>
      <w:tr w:rsidR="008D1BC7" w:rsidRPr="008D1BC7" w14:paraId="0CB74D10" w14:textId="77777777" w:rsidTr="008D1BC7">
        <w:trPr>
          <w:trHeight w:val="156"/>
        </w:trPr>
        <w:tc>
          <w:tcPr>
            <w:tcW w:w="535" w:type="dxa"/>
          </w:tcPr>
          <w:p w14:paraId="2A0EA50C" w14:textId="77777777" w:rsidR="008D1BC7" w:rsidRPr="008D1BC7" w:rsidRDefault="008D1BC7" w:rsidP="008D1BC7">
            <w:pPr>
              <w:spacing w:before="88"/>
              <w:ind w:right="121"/>
              <w:jc w:val="center"/>
              <w:rPr>
                <w:spacing w:val="-5"/>
                <w:sz w:val="16"/>
                <w:lang w:val="sr-Cyrl-RS"/>
              </w:rPr>
            </w:pPr>
            <w:r w:rsidRPr="008D1BC7">
              <w:rPr>
                <w:spacing w:val="-5"/>
                <w:sz w:val="16"/>
                <w:lang w:val="sr-Cyrl-RS"/>
              </w:rPr>
              <w:t xml:space="preserve">       7.</w:t>
            </w:r>
          </w:p>
        </w:tc>
        <w:tc>
          <w:tcPr>
            <w:tcW w:w="9085" w:type="dxa"/>
            <w:gridSpan w:val="11"/>
          </w:tcPr>
          <w:p w14:paraId="0EDE9999" w14:textId="77777777" w:rsidR="008D1BC7" w:rsidRPr="008D1BC7" w:rsidRDefault="008D1BC7" w:rsidP="008D1BC7">
            <w:pPr>
              <w:spacing w:before="1" w:line="170" w:lineRule="exact"/>
              <w:rPr>
                <w:sz w:val="16"/>
                <w:lang w:val="sr-Latn-RS"/>
              </w:rPr>
            </w:pPr>
            <w:r w:rsidRPr="008D1BC7">
              <w:rPr>
                <w:sz w:val="16"/>
                <w:szCs w:val="16"/>
                <w:lang w:val="sr-Cyrl-CS"/>
              </w:rPr>
              <w:t>Jadranin Z, Ristanović E, Atanasievska S, Dedić G, Šipetić-Grujičić S, Bokonjić D,  Grillo M, Mladenović J, Bančević V, Košević B, Šuljagić V. Prevalence and risk factors of Chlamydia trachomatis genital infection among military personnel of armed forces of Serbia: Cross - sectional study. Vojnosanit Pregl.2019.76(2):168-174.    doi.org/10.2298/VSP170424088J ISSN0042 IF:0,152</w:t>
            </w:r>
          </w:p>
        </w:tc>
      </w:tr>
      <w:tr w:rsidR="008D1BC7" w:rsidRPr="008D1BC7" w14:paraId="6EDE3024" w14:textId="77777777" w:rsidTr="008D1BC7">
        <w:trPr>
          <w:trHeight w:val="156"/>
        </w:trPr>
        <w:tc>
          <w:tcPr>
            <w:tcW w:w="535" w:type="dxa"/>
          </w:tcPr>
          <w:p w14:paraId="6F14276A" w14:textId="77777777" w:rsidR="008D1BC7" w:rsidRPr="008D1BC7" w:rsidRDefault="008D1BC7" w:rsidP="008D1BC7">
            <w:pPr>
              <w:spacing w:before="88"/>
              <w:ind w:right="121"/>
              <w:jc w:val="right"/>
              <w:rPr>
                <w:spacing w:val="-5"/>
                <w:sz w:val="16"/>
                <w:lang w:val="sr-Cyrl-RS"/>
              </w:rPr>
            </w:pPr>
            <w:r w:rsidRPr="008D1BC7">
              <w:rPr>
                <w:spacing w:val="-5"/>
                <w:sz w:val="16"/>
                <w:lang w:val="sr-Cyrl-RS"/>
              </w:rPr>
              <w:t>8.</w:t>
            </w:r>
          </w:p>
        </w:tc>
        <w:tc>
          <w:tcPr>
            <w:tcW w:w="9085" w:type="dxa"/>
            <w:gridSpan w:val="11"/>
          </w:tcPr>
          <w:p w14:paraId="73390E15" w14:textId="77777777" w:rsidR="008D1BC7" w:rsidRPr="008D1BC7" w:rsidRDefault="008D1BC7" w:rsidP="008D1BC7">
            <w:pPr>
              <w:spacing w:before="1" w:line="170" w:lineRule="exact"/>
              <w:rPr>
                <w:sz w:val="16"/>
              </w:rPr>
            </w:pPr>
            <w:r w:rsidRPr="008D1BC7">
              <w:rPr>
                <w:sz w:val="16"/>
              </w:rPr>
              <w:t>M</w:t>
            </w:r>
            <w:r w:rsidRPr="008D1BC7">
              <w:rPr>
                <w:sz w:val="16"/>
                <w:szCs w:val="16"/>
                <w:lang w:val="sr-Cyrl-CS"/>
              </w:rPr>
              <w:t xml:space="preserve">arić P, Milović N, Bančević V, Košević B, Aleksić P, Kuzmić Janković S, Hajduković Z, Cerović S.Pheochromocytoma of the urinary bladder – a case report.Vojnosanit Pregl. 2016; 73(6):584-7. DOI: 10.2298/VSP141115048M  ISSN0042-8450.    IF:0,367   </w:t>
            </w:r>
          </w:p>
        </w:tc>
      </w:tr>
      <w:tr w:rsidR="008D1BC7" w:rsidRPr="008D1BC7" w14:paraId="579A38E4" w14:textId="77777777" w:rsidTr="008D1BC7">
        <w:trPr>
          <w:trHeight w:val="156"/>
        </w:trPr>
        <w:tc>
          <w:tcPr>
            <w:tcW w:w="535" w:type="dxa"/>
          </w:tcPr>
          <w:p w14:paraId="5CE9C04D" w14:textId="77777777" w:rsidR="008D1BC7" w:rsidRPr="008D1BC7" w:rsidRDefault="008D1BC7" w:rsidP="008D1BC7">
            <w:pPr>
              <w:spacing w:before="88"/>
              <w:ind w:right="121"/>
              <w:jc w:val="right"/>
              <w:rPr>
                <w:spacing w:val="-5"/>
                <w:sz w:val="16"/>
                <w:lang w:val="sr-Cyrl-RS"/>
              </w:rPr>
            </w:pPr>
            <w:r w:rsidRPr="008D1BC7">
              <w:rPr>
                <w:spacing w:val="-5"/>
                <w:sz w:val="16"/>
                <w:lang w:val="sr-Cyrl-RS"/>
              </w:rPr>
              <w:t>9.</w:t>
            </w:r>
          </w:p>
        </w:tc>
        <w:tc>
          <w:tcPr>
            <w:tcW w:w="9085" w:type="dxa"/>
            <w:gridSpan w:val="11"/>
          </w:tcPr>
          <w:p w14:paraId="0E83211E" w14:textId="77777777" w:rsidR="008D1BC7" w:rsidRPr="008D1BC7" w:rsidRDefault="008D1BC7" w:rsidP="008D1BC7">
            <w:pPr>
              <w:spacing w:before="1" w:line="170" w:lineRule="exact"/>
              <w:rPr>
                <w:sz w:val="16"/>
                <w:lang w:val="sr-Latn-RS"/>
              </w:rPr>
            </w:pPr>
            <w:r w:rsidRPr="008D1BC7">
              <w:rPr>
                <w:sz w:val="16"/>
              </w:rPr>
              <w:t>M</w:t>
            </w:r>
            <w:r w:rsidRPr="008D1BC7">
              <w:rPr>
                <w:sz w:val="16"/>
                <w:szCs w:val="16"/>
                <w:lang w:val="sr-Cyrl-CS"/>
              </w:rPr>
              <w:t xml:space="preserve"> ilović N, Lazić M, Aleksić P, Radovanović D, Bančević V et al. Rare locations of metastatic renal cell carcinoma: A presentation of three cases. Vojnosanitetski Pregled 2013; 70(9):881-886. DOI: 10.2298/VSP120515014M ISSN0042-8450</w:t>
            </w:r>
          </w:p>
        </w:tc>
      </w:tr>
      <w:tr w:rsidR="008D1BC7" w:rsidRPr="008D1BC7" w14:paraId="302EF23A" w14:textId="77777777" w:rsidTr="008D1BC7">
        <w:trPr>
          <w:trHeight w:val="156"/>
        </w:trPr>
        <w:tc>
          <w:tcPr>
            <w:tcW w:w="535" w:type="dxa"/>
          </w:tcPr>
          <w:p w14:paraId="5285571F" w14:textId="77777777" w:rsidR="008D1BC7" w:rsidRPr="008D1BC7" w:rsidRDefault="008D1BC7" w:rsidP="008D1BC7">
            <w:pPr>
              <w:spacing w:before="88"/>
              <w:ind w:right="121"/>
              <w:jc w:val="right"/>
              <w:rPr>
                <w:spacing w:val="-5"/>
                <w:sz w:val="16"/>
                <w:lang w:val="sr-Cyrl-RS"/>
              </w:rPr>
            </w:pPr>
            <w:r w:rsidRPr="008D1BC7">
              <w:rPr>
                <w:spacing w:val="-5"/>
                <w:sz w:val="16"/>
                <w:lang w:val="sr-Cyrl-RS"/>
              </w:rPr>
              <w:t>10.</w:t>
            </w:r>
          </w:p>
        </w:tc>
        <w:tc>
          <w:tcPr>
            <w:tcW w:w="9085" w:type="dxa"/>
            <w:gridSpan w:val="11"/>
          </w:tcPr>
          <w:p w14:paraId="606C275D" w14:textId="77777777" w:rsidR="008D1BC7" w:rsidRPr="008D1BC7" w:rsidRDefault="008D1BC7" w:rsidP="008D1BC7">
            <w:pPr>
              <w:spacing w:before="1" w:line="170" w:lineRule="exact"/>
              <w:rPr>
                <w:sz w:val="16"/>
                <w:lang w:val="sr-Latn-RS"/>
              </w:rPr>
            </w:pPr>
            <w:r w:rsidRPr="008D1BC7">
              <w:rPr>
                <w:sz w:val="16"/>
                <w:szCs w:val="16"/>
                <w:lang w:val="sr-Cyrl-CS"/>
              </w:rPr>
              <w:t>Kosević B, Aleksić P, Milović N, Bančević V, Stamenković D, Nikolić I, Jovanović M, Milosević R. Urodynamic characteristics of the modified orthotopic ileal neobladder. Vojnosanit Pregl. 2012; 69(3):253-6.   DOI: 10.2298/VSP1203253K. ISSN0042-8450 (IF: 0,210)</w:t>
            </w:r>
          </w:p>
        </w:tc>
      </w:tr>
      <w:tr w:rsidR="008D1BC7" w:rsidRPr="008D1BC7" w14:paraId="2FDF8200" w14:textId="77777777" w:rsidTr="008D1BC7">
        <w:trPr>
          <w:trHeight w:val="244"/>
        </w:trPr>
        <w:tc>
          <w:tcPr>
            <w:tcW w:w="9620" w:type="dxa"/>
            <w:gridSpan w:val="12"/>
          </w:tcPr>
          <w:p w14:paraId="140F73F0" w14:textId="77777777" w:rsidR="008D1BC7" w:rsidRPr="008D1BC7" w:rsidRDefault="008D1BC7" w:rsidP="008D1BC7">
            <w:pPr>
              <w:spacing w:line="181" w:lineRule="exact"/>
              <w:ind w:left="107"/>
              <w:rPr>
                <w:b/>
                <w:sz w:val="16"/>
              </w:rPr>
            </w:pPr>
            <w:r w:rsidRPr="008D1BC7">
              <w:rPr>
                <w:b/>
                <w:sz w:val="16"/>
              </w:rPr>
              <w:t>Збирни</w:t>
            </w:r>
            <w:r w:rsidRPr="008D1BC7">
              <w:rPr>
                <w:b/>
                <w:spacing w:val="-8"/>
                <w:sz w:val="16"/>
              </w:rPr>
              <w:t xml:space="preserve"> </w:t>
            </w:r>
            <w:r w:rsidRPr="008D1BC7">
              <w:rPr>
                <w:b/>
                <w:sz w:val="16"/>
              </w:rPr>
              <w:t>подаци</w:t>
            </w:r>
            <w:r w:rsidRPr="008D1BC7">
              <w:rPr>
                <w:b/>
                <w:spacing w:val="-7"/>
                <w:sz w:val="16"/>
              </w:rPr>
              <w:t xml:space="preserve"> </w:t>
            </w:r>
            <w:r w:rsidRPr="008D1BC7">
              <w:rPr>
                <w:b/>
                <w:sz w:val="16"/>
              </w:rPr>
              <w:t>научне,</w:t>
            </w:r>
            <w:r w:rsidRPr="008D1BC7">
              <w:rPr>
                <w:b/>
                <w:spacing w:val="-8"/>
                <w:sz w:val="16"/>
              </w:rPr>
              <w:t xml:space="preserve"> </w:t>
            </w:r>
            <w:r w:rsidRPr="008D1BC7">
              <w:rPr>
                <w:b/>
                <w:sz w:val="16"/>
              </w:rPr>
              <w:t>односно</w:t>
            </w:r>
            <w:r w:rsidRPr="008D1BC7">
              <w:rPr>
                <w:b/>
                <w:spacing w:val="-7"/>
                <w:sz w:val="16"/>
              </w:rPr>
              <w:t xml:space="preserve"> </w:t>
            </w:r>
            <w:r w:rsidRPr="008D1BC7">
              <w:rPr>
                <w:b/>
                <w:sz w:val="16"/>
              </w:rPr>
              <w:t>уметничке</w:t>
            </w:r>
            <w:r w:rsidRPr="008D1BC7">
              <w:rPr>
                <w:b/>
                <w:spacing w:val="-9"/>
                <w:sz w:val="16"/>
              </w:rPr>
              <w:t xml:space="preserve"> </w:t>
            </w:r>
            <w:r w:rsidRPr="008D1BC7">
              <w:rPr>
                <w:b/>
                <w:sz w:val="16"/>
              </w:rPr>
              <w:t>и</w:t>
            </w:r>
            <w:r w:rsidRPr="008D1BC7">
              <w:rPr>
                <w:b/>
                <w:spacing w:val="-5"/>
                <w:sz w:val="16"/>
              </w:rPr>
              <w:t xml:space="preserve"> </w:t>
            </w:r>
            <w:r w:rsidRPr="008D1BC7">
              <w:rPr>
                <w:b/>
                <w:sz w:val="16"/>
              </w:rPr>
              <w:t>стручне</w:t>
            </w:r>
            <w:r w:rsidRPr="008D1BC7">
              <w:rPr>
                <w:b/>
                <w:spacing w:val="-8"/>
                <w:sz w:val="16"/>
              </w:rPr>
              <w:t xml:space="preserve"> </w:t>
            </w:r>
            <w:r w:rsidRPr="008D1BC7">
              <w:rPr>
                <w:b/>
                <w:sz w:val="16"/>
              </w:rPr>
              <w:t>активности</w:t>
            </w:r>
            <w:r w:rsidRPr="008D1BC7">
              <w:rPr>
                <w:b/>
                <w:spacing w:val="-7"/>
                <w:sz w:val="16"/>
              </w:rPr>
              <w:t xml:space="preserve"> </w:t>
            </w:r>
            <w:r w:rsidRPr="008D1BC7">
              <w:rPr>
                <w:b/>
                <w:spacing w:val="-2"/>
                <w:sz w:val="16"/>
              </w:rPr>
              <w:t>наставника</w:t>
            </w:r>
          </w:p>
        </w:tc>
      </w:tr>
      <w:tr w:rsidR="008D1BC7" w:rsidRPr="008D1BC7" w14:paraId="4C719020" w14:textId="77777777" w:rsidTr="008D1BC7">
        <w:trPr>
          <w:trHeight w:val="242"/>
        </w:trPr>
        <w:tc>
          <w:tcPr>
            <w:tcW w:w="4379" w:type="dxa"/>
            <w:gridSpan w:val="6"/>
          </w:tcPr>
          <w:p w14:paraId="2C8AFC3D" w14:textId="77777777" w:rsidR="008D1BC7" w:rsidRPr="008D1BC7" w:rsidRDefault="008D1BC7" w:rsidP="008D1BC7">
            <w:pPr>
              <w:spacing w:line="178" w:lineRule="exact"/>
              <w:ind w:left="107"/>
              <w:rPr>
                <w:sz w:val="16"/>
              </w:rPr>
            </w:pPr>
            <w:r w:rsidRPr="008D1BC7">
              <w:rPr>
                <w:sz w:val="16"/>
              </w:rPr>
              <w:t>Укупан</w:t>
            </w:r>
            <w:r w:rsidRPr="008D1BC7">
              <w:rPr>
                <w:spacing w:val="-4"/>
                <w:sz w:val="16"/>
              </w:rPr>
              <w:t xml:space="preserve"> </w:t>
            </w:r>
            <w:r w:rsidRPr="008D1BC7">
              <w:rPr>
                <w:sz w:val="16"/>
              </w:rPr>
              <w:t>број</w:t>
            </w:r>
            <w:r w:rsidRPr="008D1BC7">
              <w:rPr>
                <w:spacing w:val="-4"/>
                <w:sz w:val="16"/>
              </w:rPr>
              <w:t xml:space="preserve"> </w:t>
            </w:r>
            <w:r w:rsidRPr="008D1BC7">
              <w:rPr>
                <w:spacing w:val="-2"/>
                <w:sz w:val="16"/>
              </w:rPr>
              <w:t>цитата</w:t>
            </w:r>
          </w:p>
        </w:tc>
        <w:tc>
          <w:tcPr>
            <w:tcW w:w="5241" w:type="dxa"/>
            <w:gridSpan w:val="6"/>
          </w:tcPr>
          <w:p w14:paraId="6AFB7983" w14:textId="77777777" w:rsidR="008D1BC7" w:rsidRPr="008D1BC7" w:rsidRDefault="008D1BC7" w:rsidP="008D1BC7">
            <w:pPr>
              <w:spacing w:line="178" w:lineRule="exact"/>
              <w:ind w:left="109"/>
              <w:rPr>
                <w:sz w:val="16"/>
                <w:lang w:val="sr-Cyrl-RS"/>
              </w:rPr>
            </w:pPr>
            <w:r w:rsidRPr="008D1BC7">
              <w:rPr>
                <w:spacing w:val="-5"/>
                <w:sz w:val="16"/>
                <w:lang w:val="sr-Cyrl-RS"/>
              </w:rPr>
              <w:t>96</w:t>
            </w:r>
          </w:p>
        </w:tc>
      </w:tr>
      <w:tr w:rsidR="008D1BC7" w:rsidRPr="008D1BC7" w14:paraId="1689B74E" w14:textId="77777777" w:rsidTr="008D1BC7">
        <w:trPr>
          <w:trHeight w:val="244"/>
        </w:trPr>
        <w:tc>
          <w:tcPr>
            <w:tcW w:w="4379" w:type="dxa"/>
            <w:gridSpan w:val="6"/>
          </w:tcPr>
          <w:p w14:paraId="3BB2E714" w14:textId="77777777" w:rsidR="008D1BC7" w:rsidRPr="008D1BC7" w:rsidRDefault="008D1BC7" w:rsidP="008D1BC7">
            <w:pPr>
              <w:spacing w:line="181" w:lineRule="exact"/>
              <w:ind w:left="107"/>
              <w:rPr>
                <w:sz w:val="16"/>
              </w:rPr>
            </w:pPr>
            <w:r w:rsidRPr="008D1BC7">
              <w:rPr>
                <w:sz w:val="16"/>
              </w:rPr>
              <w:t>Укупан</w:t>
            </w:r>
            <w:r w:rsidRPr="008D1BC7">
              <w:rPr>
                <w:spacing w:val="-4"/>
                <w:sz w:val="16"/>
              </w:rPr>
              <w:t xml:space="preserve"> </w:t>
            </w:r>
            <w:r w:rsidRPr="008D1BC7">
              <w:rPr>
                <w:sz w:val="16"/>
              </w:rPr>
              <w:t>број</w:t>
            </w:r>
            <w:r w:rsidRPr="008D1BC7">
              <w:rPr>
                <w:spacing w:val="-4"/>
                <w:sz w:val="16"/>
              </w:rPr>
              <w:t xml:space="preserve"> </w:t>
            </w:r>
            <w:r w:rsidRPr="008D1BC7">
              <w:rPr>
                <w:sz w:val="16"/>
              </w:rPr>
              <w:t>радова</w:t>
            </w:r>
            <w:r w:rsidRPr="008D1BC7">
              <w:rPr>
                <w:spacing w:val="-5"/>
                <w:sz w:val="16"/>
              </w:rPr>
              <w:t xml:space="preserve"> </w:t>
            </w:r>
            <w:r w:rsidRPr="008D1BC7">
              <w:rPr>
                <w:sz w:val="16"/>
              </w:rPr>
              <w:t>са</w:t>
            </w:r>
            <w:r w:rsidRPr="008D1BC7">
              <w:rPr>
                <w:spacing w:val="-2"/>
                <w:sz w:val="16"/>
              </w:rPr>
              <w:t xml:space="preserve"> </w:t>
            </w:r>
            <w:r w:rsidRPr="008D1BC7">
              <w:rPr>
                <w:sz w:val="16"/>
              </w:rPr>
              <w:t>SCI</w:t>
            </w:r>
            <w:r w:rsidRPr="008D1BC7">
              <w:rPr>
                <w:spacing w:val="-7"/>
                <w:sz w:val="16"/>
              </w:rPr>
              <w:t xml:space="preserve"> </w:t>
            </w:r>
            <w:r w:rsidRPr="008D1BC7">
              <w:rPr>
                <w:sz w:val="16"/>
              </w:rPr>
              <w:t>(SSCI)</w:t>
            </w:r>
            <w:r w:rsidRPr="008D1BC7">
              <w:rPr>
                <w:spacing w:val="-4"/>
                <w:sz w:val="16"/>
              </w:rPr>
              <w:t xml:space="preserve"> листе</w:t>
            </w:r>
          </w:p>
        </w:tc>
        <w:tc>
          <w:tcPr>
            <w:tcW w:w="5241" w:type="dxa"/>
            <w:gridSpan w:val="6"/>
          </w:tcPr>
          <w:p w14:paraId="5957C0BB" w14:textId="77777777" w:rsidR="008D1BC7" w:rsidRPr="008D1BC7" w:rsidRDefault="008D1BC7" w:rsidP="008D1BC7">
            <w:pPr>
              <w:spacing w:line="181" w:lineRule="exact"/>
              <w:ind w:left="109"/>
              <w:rPr>
                <w:sz w:val="16"/>
                <w:lang w:val="sr-Cyrl-RS"/>
              </w:rPr>
            </w:pPr>
            <w:r w:rsidRPr="008D1BC7">
              <w:rPr>
                <w:spacing w:val="-5"/>
                <w:sz w:val="16"/>
                <w:lang w:val="sr-Cyrl-RS"/>
              </w:rPr>
              <w:t>15</w:t>
            </w:r>
          </w:p>
        </w:tc>
      </w:tr>
      <w:tr w:rsidR="008D1BC7" w:rsidRPr="008D1BC7" w14:paraId="7300935C" w14:textId="77777777" w:rsidTr="008D1BC7">
        <w:trPr>
          <w:trHeight w:val="244"/>
        </w:trPr>
        <w:tc>
          <w:tcPr>
            <w:tcW w:w="4379" w:type="dxa"/>
            <w:gridSpan w:val="6"/>
          </w:tcPr>
          <w:p w14:paraId="3C49D7FE" w14:textId="77777777" w:rsidR="008D1BC7" w:rsidRPr="008D1BC7" w:rsidRDefault="008D1BC7" w:rsidP="008D1BC7">
            <w:pPr>
              <w:spacing w:line="178" w:lineRule="exact"/>
              <w:ind w:left="107"/>
              <w:rPr>
                <w:sz w:val="16"/>
              </w:rPr>
            </w:pPr>
            <w:r w:rsidRPr="008D1BC7">
              <w:rPr>
                <w:sz w:val="16"/>
              </w:rPr>
              <w:t>Тренутно</w:t>
            </w:r>
            <w:r w:rsidRPr="008D1BC7">
              <w:rPr>
                <w:spacing w:val="-3"/>
                <w:sz w:val="16"/>
              </w:rPr>
              <w:t xml:space="preserve"> </w:t>
            </w:r>
            <w:r w:rsidRPr="008D1BC7">
              <w:rPr>
                <w:sz w:val="16"/>
              </w:rPr>
              <w:t>учешће</w:t>
            </w:r>
            <w:r w:rsidRPr="008D1BC7">
              <w:rPr>
                <w:spacing w:val="-7"/>
                <w:sz w:val="16"/>
              </w:rPr>
              <w:t xml:space="preserve"> </w:t>
            </w:r>
            <w:r w:rsidRPr="008D1BC7">
              <w:rPr>
                <w:sz w:val="16"/>
              </w:rPr>
              <w:t>на</w:t>
            </w:r>
            <w:r w:rsidRPr="008D1BC7">
              <w:rPr>
                <w:spacing w:val="-3"/>
                <w:sz w:val="16"/>
              </w:rPr>
              <w:t xml:space="preserve"> </w:t>
            </w:r>
            <w:r w:rsidRPr="008D1BC7">
              <w:rPr>
                <w:spacing w:val="-2"/>
                <w:sz w:val="16"/>
              </w:rPr>
              <w:t>пројектима</w:t>
            </w:r>
          </w:p>
        </w:tc>
        <w:tc>
          <w:tcPr>
            <w:tcW w:w="1547" w:type="dxa"/>
            <w:gridSpan w:val="3"/>
          </w:tcPr>
          <w:p w14:paraId="77F00F00" w14:textId="77777777" w:rsidR="008D1BC7" w:rsidRPr="008D1BC7" w:rsidRDefault="008D1BC7" w:rsidP="008D1BC7">
            <w:pPr>
              <w:spacing w:line="178" w:lineRule="exact"/>
              <w:ind w:left="109"/>
              <w:rPr>
                <w:sz w:val="16"/>
                <w:lang w:val="sr-Cyrl-RS"/>
              </w:rPr>
            </w:pPr>
            <w:r w:rsidRPr="008D1BC7">
              <w:rPr>
                <w:sz w:val="16"/>
              </w:rPr>
              <w:t>Домаћи</w:t>
            </w:r>
            <w:r w:rsidRPr="008D1BC7">
              <w:rPr>
                <w:spacing w:val="75"/>
                <w:sz w:val="16"/>
              </w:rPr>
              <w:t xml:space="preserve"> </w:t>
            </w:r>
            <w:r w:rsidRPr="008D1BC7">
              <w:rPr>
                <w:spacing w:val="-10"/>
                <w:sz w:val="16"/>
                <w:lang w:val="sr-Cyrl-RS"/>
              </w:rPr>
              <w:t>-</w:t>
            </w:r>
          </w:p>
        </w:tc>
        <w:tc>
          <w:tcPr>
            <w:tcW w:w="3694" w:type="dxa"/>
            <w:gridSpan w:val="3"/>
          </w:tcPr>
          <w:p w14:paraId="4F7C6A23" w14:textId="77777777" w:rsidR="008D1BC7" w:rsidRPr="008D1BC7" w:rsidRDefault="008D1BC7" w:rsidP="008D1BC7">
            <w:pPr>
              <w:spacing w:line="178" w:lineRule="exact"/>
              <w:ind w:left="118"/>
              <w:rPr>
                <w:sz w:val="16"/>
                <w:lang w:val="sr-Cyrl-RS"/>
              </w:rPr>
            </w:pPr>
            <w:r w:rsidRPr="008D1BC7">
              <w:rPr>
                <w:sz w:val="16"/>
              </w:rPr>
              <w:t>Међународни</w:t>
            </w:r>
            <w:r w:rsidRPr="008D1BC7">
              <w:rPr>
                <w:spacing w:val="29"/>
                <w:sz w:val="16"/>
              </w:rPr>
              <w:t xml:space="preserve"> </w:t>
            </w:r>
            <w:r w:rsidRPr="008D1BC7">
              <w:rPr>
                <w:spacing w:val="-10"/>
                <w:sz w:val="16"/>
                <w:lang w:val="sr-Cyrl-RS"/>
              </w:rPr>
              <w:t>-</w:t>
            </w:r>
          </w:p>
        </w:tc>
      </w:tr>
      <w:tr w:rsidR="008D1BC7" w:rsidRPr="008D1BC7" w14:paraId="5C60DCB9" w14:textId="77777777" w:rsidTr="008D1BC7">
        <w:trPr>
          <w:trHeight w:val="244"/>
        </w:trPr>
        <w:tc>
          <w:tcPr>
            <w:tcW w:w="1526" w:type="dxa"/>
            <w:gridSpan w:val="2"/>
          </w:tcPr>
          <w:p w14:paraId="782217AC" w14:textId="77777777" w:rsidR="008D1BC7" w:rsidRPr="008D1BC7" w:rsidRDefault="008D1BC7" w:rsidP="008D1BC7">
            <w:pPr>
              <w:spacing w:line="178" w:lineRule="exact"/>
              <w:ind w:left="107"/>
              <w:rPr>
                <w:sz w:val="16"/>
              </w:rPr>
            </w:pPr>
            <w:r w:rsidRPr="008D1BC7">
              <w:rPr>
                <w:spacing w:val="-2"/>
                <w:sz w:val="16"/>
              </w:rPr>
              <w:t>Усавршавања</w:t>
            </w:r>
          </w:p>
        </w:tc>
        <w:tc>
          <w:tcPr>
            <w:tcW w:w="8094" w:type="dxa"/>
            <w:gridSpan w:val="10"/>
          </w:tcPr>
          <w:p w14:paraId="4EF30703" w14:textId="77777777" w:rsidR="008D1BC7" w:rsidRPr="008D1BC7" w:rsidRDefault="008D1BC7" w:rsidP="008D1BC7">
            <w:pPr>
              <w:spacing w:line="178" w:lineRule="exact"/>
              <w:ind w:left="108"/>
              <w:rPr>
                <w:sz w:val="16"/>
                <w:lang w:val="sr-Cyrl-RS"/>
              </w:rPr>
            </w:pPr>
            <w:r w:rsidRPr="008D1BC7">
              <w:rPr>
                <w:sz w:val="16"/>
                <w:lang w:val="sr-Cyrl-RS"/>
              </w:rPr>
              <w:t>Стивениџ 1996,Праг 2005.Шефилд 2007.Лувен 2010.Верона 2011</w:t>
            </w:r>
          </w:p>
        </w:tc>
      </w:tr>
      <w:tr w:rsidR="008D1BC7" w:rsidRPr="008D1BC7" w14:paraId="4101703A" w14:textId="77777777" w:rsidTr="008D1BC7">
        <w:trPr>
          <w:trHeight w:val="596"/>
        </w:trPr>
        <w:tc>
          <w:tcPr>
            <w:tcW w:w="9620" w:type="dxa"/>
            <w:gridSpan w:val="12"/>
          </w:tcPr>
          <w:p w14:paraId="0B008EDC" w14:textId="77777777" w:rsidR="008D1BC7" w:rsidRPr="008D1BC7" w:rsidRDefault="008D1BC7" w:rsidP="008D1BC7">
            <w:pPr>
              <w:spacing w:line="178" w:lineRule="exact"/>
              <w:ind w:left="107"/>
              <w:rPr>
                <w:sz w:val="16"/>
              </w:rPr>
            </w:pPr>
            <w:r w:rsidRPr="008D1BC7">
              <w:rPr>
                <w:sz w:val="16"/>
              </w:rPr>
              <w:t>Други</w:t>
            </w:r>
            <w:r w:rsidRPr="008D1BC7">
              <w:rPr>
                <w:spacing w:val="-5"/>
                <w:sz w:val="16"/>
              </w:rPr>
              <w:t xml:space="preserve"> </w:t>
            </w:r>
            <w:r w:rsidRPr="008D1BC7">
              <w:rPr>
                <w:sz w:val="16"/>
              </w:rPr>
              <w:t>подаци</w:t>
            </w:r>
            <w:r w:rsidRPr="008D1BC7">
              <w:rPr>
                <w:spacing w:val="-7"/>
                <w:sz w:val="16"/>
              </w:rPr>
              <w:t xml:space="preserve"> </w:t>
            </w:r>
            <w:r w:rsidRPr="008D1BC7">
              <w:rPr>
                <w:sz w:val="16"/>
              </w:rPr>
              <w:t>које</w:t>
            </w:r>
            <w:r w:rsidRPr="008D1BC7">
              <w:rPr>
                <w:spacing w:val="-6"/>
                <w:sz w:val="16"/>
              </w:rPr>
              <w:t xml:space="preserve"> </w:t>
            </w:r>
            <w:r w:rsidRPr="008D1BC7">
              <w:rPr>
                <w:sz w:val="16"/>
              </w:rPr>
              <w:t>сматрате</w:t>
            </w:r>
            <w:r w:rsidRPr="008D1BC7">
              <w:rPr>
                <w:spacing w:val="-6"/>
                <w:sz w:val="16"/>
              </w:rPr>
              <w:t xml:space="preserve"> </w:t>
            </w:r>
            <w:r w:rsidRPr="008D1BC7">
              <w:rPr>
                <w:spacing w:val="-2"/>
                <w:sz w:val="16"/>
              </w:rPr>
              <w:t>релевантним:</w:t>
            </w:r>
          </w:p>
          <w:p w14:paraId="2F7545BF" w14:textId="77777777" w:rsidR="008D1BC7" w:rsidRPr="008D1BC7" w:rsidRDefault="008D1BC7" w:rsidP="008D1BC7">
            <w:pPr>
              <w:spacing w:before="61"/>
              <w:ind w:left="107" w:right="156"/>
              <w:rPr>
                <w:sz w:val="16"/>
              </w:rPr>
            </w:pPr>
            <w:r w:rsidRPr="008D1BC7">
              <w:rPr>
                <w:sz w:val="16"/>
              </w:rPr>
              <w:t>. Награде:једном као коааутор  награђ</w:t>
            </w:r>
            <w:r w:rsidRPr="008D1BC7">
              <w:rPr>
                <w:sz w:val="16"/>
                <w:lang w:val="sr-Cyrl-RS"/>
              </w:rPr>
              <w:t>ен</w:t>
            </w:r>
            <w:r w:rsidRPr="008D1BC7">
              <w:rPr>
                <w:sz w:val="16"/>
              </w:rPr>
              <w:t xml:space="preserve"> на конгресу СЕЕМ. 20</w:t>
            </w:r>
            <w:r w:rsidRPr="008D1BC7">
              <w:rPr>
                <w:sz w:val="16"/>
                <w:lang w:val="sr-Cyrl-RS"/>
              </w:rPr>
              <w:t>09</w:t>
            </w:r>
            <w:r w:rsidRPr="008D1BC7">
              <w:rPr>
                <w:sz w:val="16"/>
              </w:rPr>
              <w:t>.г.</w:t>
            </w:r>
          </w:p>
        </w:tc>
      </w:tr>
    </w:tbl>
    <w:p w14:paraId="63854C18" w14:textId="77777777" w:rsidR="008D1BC7" w:rsidRPr="008D1BC7" w:rsidRDefault="008D1BC7" w:rsidP="008D1BC7">
      <w:pPr>
        <w:spacing w:before="142"/>
        <w:rPr>
          <w:sz w:val="20"/>
          <w:szCs w:val="16"/>
        </w:rPr>
      </w:pPr>
    </w:p>
    <w:p w14:paraId="3746A2A8" w14:textId="77777777" w:rsidR="008D1BC7" w:rsidRDefault="008D1BC7" w:rsidP="004B443A">
      <w:pPr>
        <w:adjustRightInd w:val="0"/>
        <w:rPr>
          <w:rFonts w:eastAsia="Cambria"/>
          <w:b/>
          <w:bCs/>
          <w:sz w:val="14"/>
          <w:szCs w:val="14"/>
          <w:lang w:val="sr-Cyrl-RS" w:eastAsia="sr-Latn-CS"/>
        </w:rPr>
      </w:pPr>
    </w:p>
    <w:p w14:paraId="0428BCC3" w14:textId="77777777" w:rsidR="008D1BC7" w:rsidRDefault="008D1BC7" w:rsidP="004B443A">
      <w:pPr>
        <w:adjustRightInd w:val="0"/>
        <w:rPr>
          <w:rFonts w:eastAsia="Cambria"/>
          <w:b/>
          <w:bCs/>
          <w:sz w:val="14"/>
          <w:szCs w:val="14"/>
          <w:lang w:val="sr-Cyrl-RS" w:eastAsia="sr-Latn-CS"/>
        </w:rPr>
      </w:pPr>
    </w:p>
    <w:p w14:paraId="4B0125AB" w14:textId="77777777" w:rsidR="008D1BC7" w:rsidRDefault="008D1BC7" w:rsidP="004B443A">
      <w:pPr>
        <w:adjustRightInd w:val="0"/>
        <w:rPr>
          <w:rFonts w:eastAsia="Cambria"/>
          <w:b/>
          <w:bCs/>
          <w:sz w:val="14"/>
          <w:szCs w:val="14"/>
          <w:lang w:val="sr-Cyrl-RS" w:eastAsia="sr-Latn-CS"/>
        </w:rPr>
      </w:pPr>
    </w:p>
    <w:p w14:paraId="07A316A9" w14:textId="77777777" w:rsidR="008D1BC7" w:rsidRDefault="008D1BC7" w:rsidP="004B443A">
      <w:pPr>
        <w:adjustRightInd w:val="0"/>
        <w:rPr>
          <w:rFonts w:eastAsia="Cambria"/>
          <w:b/>
          <w:bCs/>
          <w:sz w:val="14"/>
          <w:szCs w:val="14"/>
          <w:lang w:val="sr-Cyrl-RS" w:eastAsia="sr-Latn-CS"/>
        </w:rPr>
      </w:pPr>
    </w:p>
    <w:p w14:paraId="6D99EBC4" w14:textId="77777777" w:rsidR="008D1BC7" w:rsidRDefault="008D1BC7" w:rsidP="004B443A">
      <w:pPr>
        <w:adjustRightInd w:val="0"/>
        <w:rPr>
          <w:rFonts w:eastAsia="Cambria"/>
          <w:b/>
          <w:bCs/>
          <w:sz w:val="14"/>
          <w:szCs w:val="14"/>
          <w:lang w:val="sr-Cyrl-RS" w:eastAsia="sr-Latn-CS"/>
        </w:rPr>
      </w:pPr>
    </w:p>
    <w:p w14:paraId="486973BC" w14:textId="77777777" w:rsidR="008D1BC7" w:rsidRDefault="008D1BC7" w:rsidP="004B443A">
      <w:pPr>
        <w:adjustRightInd w:val="0"/>
        <w:rPr>
          <w:rFonts w:eastAsia="Cambria"/>
          <w:b/>
          <w:bCs/>
          <w:sz w:val="14"/>
          <w:szCs w:val="14"/>
          <w:lang w:val="sr-Cyrl-RS" w:eastAsia="sr-Latn-CS"/>
        </w:rPr>
      </w:pPr>
    </w:p>
    <w:p w14:paraId="136F93CB" w14:textId="77777777" w:rsidR="008D1BC7" w:rsidRDefault="008D1BC7" w:rsidP="004B443A">
      <w:pPr>
        <w:adjustRightInd w:val="0"/>
        <w:rPr>
          <w:rFonts w:eastAsia="Cambria"/>
          <w:b/>
          <w:bCs/>
          <w:sz w:val="14"/>
          <w:szCs w:val="14"/>
          <w:lang w:val="sr-Cyrl-RS" w:eastAsia="sr-Latn-CS"/>
        </w:rPr>
      </w:pPr>
    </w:p>
    <w:p w14:paraId="2FC2E726" w14:textId="77777777" w:rsidR="008D1BC7" w:rsidRDefault="008D1BC7" w:rsidP="004B443A">
      <w:pPr>
        <w:adjustRightInd w:val="0"/>
        <w:rPr>
          <w:rFonts w:eastAsia="Cambria"/>
          <w:b/>
          <w:bCs/>
          <w:sz w:val="14"/>
          <w:szCs w:val="14"/>
          <w:lang w:val="sr-Cyrl-RS" w:eastAsia="sr-Latn-CS"/>
        </w:rPr>
      </w:pPr>
    </w:p>
    <w:p w14:paraId="6B1437C8" w14:textId="77777777" w:rsidR="008D1BC7" w:rsidRDefault="008D1BC7" w:rsidP="004B443A">
      <w:pPr>
        <w:adjustRightInd w:val="0"/>
        <w:rPr>
          <w:rFonts w:eastAsia="Cambria"/>
          <w:b/>
          <w:bCs/>
          <w:sz w:val="14"/>
          <w:szCs w:val="14"/>
          <w:lang w:val="sr-Cyrl-RS" w:eastAsia="sr-Latn-CS"/>
        </w:rPr>
      </w:pPr>
    </w:p>
    <w:p w14:paraId="5F459C6F" w14:textId="77777777" w:rsidR="008D1BC7" w:rsidRDefault="008D1BC7" w:rsidP="004B443A">
      <w:pPr>
        <w:adjustRightInd w:val="0"/>
        <w:rPr>
          <w:rFonts w:eastAsia="Cambria"/>
          <w:b/>
          <w:bCs/>
          <w:sz w:val="14"/>
          <w:szCs w:val="14"/>
          <w:lang w:val="sr-Cyrl-RS" w:eastAsia="sr-Latn-CS"/>
        </w:rPr>
      </w:pPr>
    </w:p>
    <w:p w14:paraId="6D57C129" w14:textId="77777777" w:rsidR="008D1BC7" w:rsidRDefault="008D1BC7" w:rsidP="004B443A">
      <w:pPr>
        <w:adjustRightInd w:val="0"/>
        <w:rPr>
          <w:rFonts w:eastAsia="Cambria"/>
          <w:b/>
          <w:bCs/>
          <w:sz w:val="14"/>
          <w:szCs w:val="14"/>
          <w:lang w:val="sr-Cyrl-RS" w:eastAsia="sr-Latn-CS"/>
        </w:rPr>
      </w:pPr>
    </w:p>
    <w:p w14:paraId="681DAAE6" w14:textId="77777777" w:rsidR="008D1BC7" w:rsidRDefault="008D1BC7" w:rsidP="004B443A">
      <w:pPr>
        <w:adjustRightInd w:val="0"/>
        <w:rPr>
          <w:rFonts w:eastAsia="Cambria"/>
          <w:b/>
          <w:bCs/>
          <w:sz w:val="14"/>
          <w:szCs w:val="14"/>
          <w:lang w:val="sr-Cyrl-RS" w:eastAsia="sr-Latn-CS"/>
        </w:rPr>
      </w:pPr>
    </w:p>
    <w:p w14:paraId="01C7C5B2" w14:textId="77777777" w:rsidR="008D1BC7" w:rsidRDefault="008D1BC7" w:rsidP="004B443A">
      <w:pPr>
        <w:adjustRightInd w:val="0"/>
        <w:rPr>
          <w:rFonts w:eastAsia="Cambria"/>
          <w:b/>
          <w:bCs/>
          <w:sz w:val="14"/>
          <w:szCs w:val="14"/>
          <w:lang w:val="sr-Cyrl-RS" w:eastAsia="sr-Latn-CS"/>
        </w:rPr>
      </w:pPr>
    </w:p>
    <w:p w14:paraId="304388B9" w14:textId="77777777" w:rsidR="008D1BC7" w:rsidRDefault="008D1BC7" w:rsidP="004B443A">
      <w:pPr>
        <w:adjustRightInd w:val="0"/>
        <w:rPr>
          <w:rFonts w:eastAsia="Cambria"/>
          <w:b/>
          <w:bCs/>
          <w:sz w:val="14"/>
          <w:szCs w:val="14"/>
          <w:lang w:val="sr-Cyrl-RS" w:eastAsia="sr-Latn-CS"/>
        </w:rPr>
      </w:pPr>
    </w:p>
    <w:p w14:paraId="37D503FB" w14:textId="77777777" w:rsidR="008D1BC7" w:rsidRDefault="008D1BC7" w:rsidP="004B443A">
      <w:pPr>
        <w:adjustRightInd w:val="0"/>
        <w:rPr>
          <w:rFonts w:eastAsia="Cambria"/>
          <w:b/>
          <w:bCs/>
          <w:sz w:val="14"/>
          <w:szCs w:val="14"/>
          <w:lang w:val="sr-Cyrl-RS" w:eastAsia="sr-Latn-CS"/>
        </w:rPr>
      </w:pPr>
    </w:p>
    <w:p w14:paraId="4D757107" w14:textId="77777777" w:rsidR="008D1BC7" w:rsidRDefault="008D1BC7" w:rsidP="004B443A">
      <w:pPr>
        <w:adjustRightInd w:val="0"/>
        <w:rPr>
          <w:rFonts w:eastAsia="Cambria"/>
          <w:b/>
          <w:bCs/>
          <w:sz w:val="14"/>
          <w:szCs w:val="14"/>
          <w:lang w:val="sr-Cyrl-RS" w:eastAsia="sr-Latn-CS"/>
        </w:rPr>
      </w:pPr>
    </w:p>
    <w:p w14:paraId="551F9191" w14:textId="77777777" w:rsidR="008D1BC7" w:rsidRDefault="008D1BC7" w:rsidP="004B443A">
      <w:pPr>
        <w:adjustRightInd w:val="0"/>
        <w:rPr>
          <w:rFonts w:eastAsia="Cambria"/>
          <w:b/>
          <w:bCs/>
          <w:sz w:val="14"/>
          <w:szCs w:val="14"/>
          <w:lang w:val="sr-Cyrl-RS" w:eastAsia="sr-Latn-CS"/>
        </w:rPr>
      </w:pPr>
    </w:p>
    <w:p w14:paraId="6D97BE70" w14:textId="77777777" w:rsidR="008D1BC7" w:rsidRDefault="008D1BC7" w:rsidP="004B443A">
      <w:pPr>
        <w:adjustRightInd w:val="0"/>
        <w:rPr>
          <w:rFonts w:eastAsia="Cambria"/>
          <w:b/>
          <w:bCs/>
          <w:sz w:val="14"/>
          <w:szCs w:val="14"/>
          <w:lang w:val="sr-Cyrl-RS" w:eastAsia="sr-Latn-CS"/>
        </w:rPr>
      </w:pPr>
    </w:p>
    <w:p w14:paraId="35883919" w14:textId="77777777" w:rsidR="008D1BC7" w:rsidRDefault="008D1BC7" w:rsidP="004B443A">
      <w:pPr>
        <w:adjustRightInd w:val="0"/>
        <w:rPr>
          <w:rFonts w:eastAsia="Cambria"/>
          <w:b/>
          <w:bCs/>
          <w:sz w:val="14"/>
          <w:szCs w:val="14"/>
          <w:lang w:val="sr-Cyrl-RS" w:eastAsia="sr-Latn-CS"/>
        </w:rPr>
      </w:pPr>
    </w:p>
    <w:p w14:paraId="04C34B96" w14:textId="77777777" w:rsidR="008D1BC7" w:rsidRDefault="008D1BC7" w:rsidP="004B443A">
      <w:pPr>
        <w:adjustRightInd w:val="0"/>
        <w:rPr>
          <w:rFonts w:eastAsia="Cambria"/>
          <w:b/>
          <w:bCs/>
          <w:sz w:val="14"/>
          <w:szCs w:val="14"/>
          <w:lang w:val="sr-Cyrl-RS" w:eastAsia="sr-Latn-CS"/>
        </w:rPr>
      </w:pPr>
    </w:p>
    <w:p w14:paraId="118CEA0F" w14:textId="77777777" w:rsidR="008D1BC7" w:rsidRDefault="008D1BC7" w:rsidP="004B443A">
      <w:pPr>
        <w:adjustRightInd w:val="0"/>
        <w:rPr>
          <w:rFonts w:eastAsia="Cambria"/>
          <w:b/>
          <w:bCs/>
          <w:sz w:val="14"/>
          <w:szCs w:val="14"/>
          <w:lang w:val="sr-Cyrl-RS" w:eastAsia="sr-Latn-CS"/>
        </w:rPr>
      </w:pPr>
    </w:p>
    <w:p w14:paraId="116551F1" w14:textId="77777777" w:rsidR="008D1BC7" w:rsidRDefault="008D1BC7" w:rsidP="004B443A">
      <w:pPr>
        <w:adjustRightInd w:val="0"/>
        <w:rPr>
          <w:rFonts w:eastAsia="Cambria"/>
          <w:b/>
          <w:bCs/>
          <w:sz w:val="14"/>
          <w:szCs w:val="14"/>
          <w:lang w:val="sr-Cyrl-RS" w:eastAsia="sr-Latn-CS"/>
        </w:rPr>
      </w:pPr>
    </w:p>
    <w:p w14:paraId="1E99AAAF" w14:textId="77777777" w:rsidR="008D1BC7" w:rsidRDefault="008D1BC7" w:rsidP="004B443A">
      <w:pPr>
        <w:adjustRightInd w:val="0"/>
        <w:rPr>
          <w:rFonts w:eastAsia="Cambria"/>
          <w:b/>
          <w:bCs/>
          <w:sz w:val="14"/>
          <w:szCs w:val="14"/>
          <w:lang w:val="sr-Cyrl-RS" w:eastAsia="sr-Latn-CS"/>
        </w:rPr>
      </w:pPr>
    </w:p>
    <w:p w14:paraId="109A3F9A" w14:textId="77777777" w:rsidR="008D1BC7" w:rsidRDefault="008D1BC7" w:rsidP="004B443A">
      <w:pPr>
        <w:adjustRightInd w:val="0"/>
        <w:rPr>
          <w:rFonts w:eastAsia="Cambria"/>
          <w:b/>
          <w:bCs/>
          <w:sz w:val="14"/>
          <w:szCs w:val="14"/>
          <w:lang w:val="sr-Cyrl-RS" w:eastAsia="sr-Latn-CS"/>
        </w:rPr>
      </w:pPr>
    </w:p>
    <w:p w14:paraId="328C742A" w14:textId="77777777" w:rsidR="008D1BC7" w:rsidRDefault="008D1BC7" w:rsidP="004B443A">
      <w:pPr>
        <w:adjustRightInd w:val="0"/>
        <w:rPr>
          <w:rFonts w:eastAsia="Cambria"/>
          <w:b/>
          <w:bCs/>
          <w:sz w:val="14"/>
          <w:szCs w:val="14"/>
          <w:lang w:val="sr-Cyrl-RS" w:eastAsia="sr-Latn-CS"/>
        </w:rPr>
      </w:pPr>
    </w:p>
    <w:p w14:paraId="34F2A6D3" w14:textId="77777777" w:rsidR="008D1BC7" w:rsidRDefault="008D1BC7" w:rsidP="004B443A">
      <w:pPr>
        <w:adjustRightInd w:val="0"/>
        <w:rPr>
          <w:rFonts w:eastAsia="Cambria"/>
          <w:b/>
          <w:bCs/>
          <w:sz w:val="14"/>
          <w:szCs w:val="14"/>
          <w:lang w:val="sr-Cyrl-RS" w:eastAsia="sr-Latn-CS"/>
        </w:rPr>
      </w:pPr>
    </w:p>
    <w:p w14:paraId="2620D653" w14:textId="77777777" w:rsidR="008D1BC7" w:rsidRDefault="008D1BC7" w:rsidP="004B443A">
      <w:pPr>
        <w:adjustRightInd w:val="0"/>
        <w:rPr>
          <w:rFonts w:eastAsia="Cambria"/>
          <w:b/>
          <w:bCs/>
          <w:sz w:val="14"/>
          <w:szCs w:val="14"/>
          <w:lang w:val="sr-Cyrl-RS" w:eastAsia="sr-Latn-CS"/>
        </w:rPr>
      </w:pPr>
    </w:p>
    <w:p w14:paraId="0A8E7D81" w14:textId="77777777" w:rsidR="008D1BC7" w:rsidRDefault="008D1BC7" w:rsidP="004B443A">
      <w:pPr>
        <w:adjustRightInd w:val="0"/>
        <w:rPr>
          <w:rFonts w:eastAsia="Cambria"/>
          <w:b/>
          <w:bCs/>
          <w:sz w:val="14"/>
          <w:szCs w:val="14"/>
          <w:lang w:val="sr-Cyrl-RS" w:eastAsia="sr-Latn-CS"/>
        </w:rPr>
      </w:pPr>
    </w:p>
    <w:p w14:paraId="7494B99B" w14:textId="77777777" w:rsidR="008D1BC7" w:rsidRDefault="008D1BC7" w:rsidP="004B443A">
      <w:pPr>
        <w:adjustRightInd w:val="0"/>
        <w:rPr>
          <w:rFonts w:eastAsia="Cambria"/>
          <w:b/>
          <w:bCs/>
          <w:sz w:val="14"/>
          <w:szCs w:val="14"/>
          <w:lang w:val="sr-Cyrl-RS" w:eastAsia="sr-Latn-CS"/>
        </w:rPr>
      </w:pPr>
    </w:p>
    <w:p w14:paraId="30B36F34" w14:textId="77777777" w:rsidR="008D1BC7" w:rsidRDefault="008D1BC7" w:rsidP="004B443A">
      <w:pPr>
        <w:adjustRightInd w:val="0"/>
        <w:rPr>
          <w:rFonts w:eastAsia="Cambria"/>
          <w:b/>
          <w:bCs/>
          <w:sz w:val="14"/>
          <w:szCs w:val="14"/>
          <w:lang w:val="sr-Cyrl-RS" w:eastAsia="sr-Latn-CS"/>
        </w:rPr>
      </w:pPr>
    </w:p>
    <w:p w14:paraId="097F2AFB" w14:textId="77777777" w:rsidR="008D1BC7" w:rsidRDefault="008D1BC7" w:rsidP="004B443A">
      <w:pPr>
        <w:adjustRightInd w:val="0"/>
        <w:rPr>
          <w:rFonts w:eastAsia="Cambria"/>
          <w:b/>
          <w:bCs/>
          <w:sz w:val="14"/>
          <w:szCs w:val="14"/>
          <w:lang w:val="sr-Cyrl-RS" w:eastAsia="sr-Latn-CS"/>
        </w:rPr>
      </w:pPr>
    </w:p>
    <w:p w14:paraId="1F278617" w14:textId="77777777" w:rsidR="008D1BC7" w:rsidRDefault="008D1BC7" w:rsidP="004B443A">
      <w:pPr>
        <w:adjustRightInd w:val="0"/>
        <w:rPr>
          <w:rFonts w:eastAsia="Cambria"/>
          <w:b/>
          <w:bCs/>
          <w:sz w:val="14"/>
          <w:szCs w:val="14"/>
          <w:lang w:val="sr-Cyrl-RS" w:eastAsia="sr-Latn-CS"/>
        </w:rPr>
      </w:pPr>
    </w:p>
    <w:p w14:paraId="741F5CCE" w14:textId="77777777" w:rsidR="008D1BC7" w:rsidRDefault="008D1BC7" w:rsidP="004B443A">
      <w:pPr>
        <w:adjustRightInd w:val="0"/>
        <w:rPr>
          <w:rFonts w:eastAsia="Cambria"/>
          <w:b/>
          <w:bCs/>
          <w:sz w:val="14"/>
          <w:szCs w:val="14"/>
          <w:lang w:val="sr-Cyrl-RS" w:eastAsia="sr-Latn-CS"/>
        </w:rPr>
      </w:pPr>
    </w:p>
    <w:p w14:paraId="747B5230" w14:textId="77777777" w:rsidR="008D1BC7" w:rsidRDefault="008D1BC7" w:rsidP="004B443A">
      <w:pPr>
        <w:adjustRightInd w:val="0"/>
        <w:rPr>
          <w:rFonts w:eastAsia="Cambria"/>
          <w:b/>
          <w:bCs/>
          <w:sz w:val="14"/>
          <w:szCs w:val="14"/>
          <w:lang w:val="sr-Cyrl-RS" w:eastAsia="sr-Latn-CS"/>
        </w:rPr>
      </w:pPr>
    </w:p>
    <w:p w14:paraId="1D4169CC" w14:textId="77777777" w:rsidR="008D1BC7" w:rsidRDefault="008D1BC7" w:rsidP="004B443A">
      <w:pPr>
        <w:adjustRightInd w:val="0"/>
        <w:rPr>
          <w:rFonts w:eastAsia="Cambria"/>
          <w:b/>
          <w:bCs/>
          <w:sz w:val="14"/>
          <w:szCs w:val="14"/>
          <w:lang w:val="sr-Cyrl-RS" w:eastAsia="sr-Latn-CS"/>
        </w:rPr>
      </w:pPr>
    </w:p>
    <w:p w14:paraId="7FFCAE08" w14:textId="77777777" w:rsidR="008D1BC7" w:rsidRDefault="008D1BC7" w:rsidP="004B443A">
      <w:pPr>
        <w:adjustRightInd w:val="0"/>
        <w:rPr>
          <w:rFonts w:eastAsia="Cambria"/>
          <w:b/>
          <w:bCs/>
          <w:sz w:val="14"/>
          <w:szCs w:val="14"/>
          <w:lang w:val="sr-Cyrl-RS" w:eastAsia="sr-Latn-CS"/>
        </w:rPr>
      </w:pPr>
    </w:p>
    <w:p w14:paraId="65F9B0AD" w14:textId="77777777" w:rsidR="008D1BC7" w:rsidRDefault="008D1BC7" w:rsidP="004B443A">
      <w:pPr>
        <w:adjustRightInd w:val="0"/>
        <w:rPr>
          <w:rFonts w:eastAsia="Cambria"/>
          <w:b/>
          <w:bCs/>
          <w:sz w:val="14"/>
          <w:szCs w:val="14"/>
          <w:lang w:val="sr-Cyrl-RS" w:eastAsia="sr-Latn-CS"/>
        </w:rPr>
      </w:pPr>
    </w:p>
    <w:p w14:paraId="7525C6DE" w14:textId="77777777" w:rsidR="008D1BC7" w:rsidRDefault="008D1BC7" w:rsidP="004B443A">
      <w:pPr>
        <w:adjustRightInd w:val="0"/>
        <w:rPr>
          <w:rFonts w:eastAsia="Cambria"/>
          <w:b/>
          <w:bCs/>
          <w:sz w:val="14"/>
          <w:szCs w:val="14"/>
          <w:lang w:val="sr-Cyrl-RS" w:eastAsia="sr-Latn-CS"/>
        </w:rPr>
      </w:pPr>
    </w:p>
    <w:p w14:paraId="71C7FCE8" w14:textId="77777777" w:rsidR="008D1BC7" w:rsidRDefault="008D1BC7" w:rsidP="004B443A">
      <w:pPr>
        <w:adjustRightInd w:val="0"/>
        <w:rPr>
          <w:rFonts w:eastAsia="Cambria"/>
          <w:b/>
          <w:bCs/>
          <w:sz w:val="14"/>
          <w:szCs w:val="14"/>
          <w:lang w:val="sr-Cyrl-RS" w:eastAsia="sr-Latn-CS"/>
        </w:rPr>
      </w:pPr>
    </w:p>
    <w:p w14:paraId="1001A9A0" w14:textId="77777777" w:rsidR="008D1BC7" w:rsidRDefault="008D1BC7" w:rsidP="004B443A">
      <w:pPr>
        <w:adjustRightInd w:val="0"/>
        <w:rPr>
          <w:rFonts w:eastAsia="Cambria"/>
          <w:b/>
          <w:bCs/>
          <w:sz w:val="14"/>
          <w:szCs w:val="14"/>
          <w:lang w:val="sr-Cyrl-RS" w:eastAsia="sr-Latn-CS"/>
        </w:rPr>
      </w:pPr>
    </w:p>
    <w:p w14:paraId="4ACD1467" w14:textId="77777777" w:rsidR="008D1BC7" w:rsidRDefault="008D1BC7" w:rsidP="004B443A">
      <w:pPr>
        <w:adjustRightInd w:val="0"/>
        <w:rPr>
          <w:rFonts w:eastAsia="Cambria"/>
          <w:b/>
          <w:bCs/>
          <w:sz w:val="14"/>
          <w:szCs w:val="14"/>
          <w:lang w:val="sr-Cyrl-RS" w:eastAsia="sr-Latn-CS"/>
        </w:rPr>
      </w:pPr>
    </w:p>
    <w:p w14:paraId="35C5511B" w14:textId="77777777" w:rsidR="008D1BC7" w:rsidRDefault="008D1BC7" w:rsidP="004B443A">
      <w:pPr>
        <w:adjustRightInd w:val="0"/>
        <w:rPr>
          <w:rFonts w:eastAsia="Cambria"/>
          <w:b/>
          <w:bCs/>
          <w:sz w:val="14"/>
          <w:szCs w:val="14"/>
          <w:lang w:val="sr-Cyrl-RS" w:eastAsia="sr-Latn-CS"/>
        </w:rPr>
      </w:pPr>
    </w:p>
    <w:p w14:paraId="462B9A09" w14:textId="77777777" w:rsidR="008D1BC7" w:rsidRDefault="008D1BC7" w:rsidP="004B443A">
      <w:pPr>
        <w:adjustRightInd w:val="0"/>
        <w:rPr>
          <w:rFonts w:eastAsia="Cambria"/>
          <w:b/>
          <w:bCs/>
          <w:sz w:val="14"/>
          <w:szCs w:val="14"/>
          <w:lang w:val="sr-Cyrl-RS" w:eastAsia="sr-Latn-CS"/>
        </w:rPr>
      </w:pPr>
    </w:p>
    <w:p w14:paraId="3BE71BC1" w14:textId="77777777" w:rsidR="008D1BC7" w:rsidRDefault="008D1BC7" w:rsidP="004B443A">
      <w:pPr>
        <w:adjustRightInd w:val="0"/>
        <w:rPr>
          <w:rFonts w:eastAsia="Cambria"/>
          <w:b/>
          <w:bCs/>
          <w:sz w:val="14"/>
          <w:szCs w:val="14"/>
          <w:lang w:val="sr-Cyrl-RS" w:eastAsia="sr-Latn-CS"/>
        </w:rPr>
      </w:pPr>
    </w:p>
    <w:p w14:paraId="79D99C7B" w14:textId="77777777" w:rsidR="008D1BC7" w:rsidRDefault="008D1BC7" w:rsidP="004B443A">
      <w:pPr>
        <w:adjustRightInd w:val="0"/>
        <w:rPr>
          <w:rFonts w:eastAsia="Cambria"/>
          <w:b/>
          <w:bCs/>
          <w:sz w:val="14"/>
          <w:szCs w:val="14"/>
          <w:lang w:val="sr-Cyrl-RS" w:eastAsia="sr-Latn-CS"/>
        </w:rPr>
      </w:pPr>
    </w:p>
    <w:p w14:paraId="56F293DA" w14:textId="77777777" w:rsidR="008D1BC7" w:rsidRDefault="008D1BC7" w:rsidP="004B443A">
      <w:pPr>
        <w:adjustRightInd w:val="0"/>
        <w:rPr>
          <w:rFonts w:eastAsia="Cambria"/>
          <w:b/>
          <w:bCs/>
          <w:sz w:val="14"/>
          <w:szCs w:val="14"/>
          <w:lang w:val="sr-Cyrl-RS" w:eastAsia="sr-Latn-CS"/>
        </w:rPr>
      </w:pPr>
    </w:p>
    <w:p w14:paraId="436351AD" w14:textId="77777777" w:rsidR="008D1BC7" w:rsidRDefault="008D1BC7" w:rsidP="004B443A">
      <w:pPr>
        <w:adjustRightInd w:val="0"/>
        <w:rPr>
          <w:rFonts w:eastAsia="Cambria"/>
          <w:b/>
          <w:bCs/>
          <w:sz w:val="14"/>
          <w:szCs w:val="14"/>
          <w:lang w:val="sr-Cyrl-RS" w:eastAsia="sr-Latn-CS"/>
        </w:rPr>
      </w:pPr>
    </w:p>
    <w:p w14:paraId="63DBDEF2" w14:textId="77777777" w:rsidR="008D1BC7" w:rsidRDefault="008D1BC7" w:rsidP="004B443A">
      <w:pPr>
        <w:adjustRightInd w:val="0"/>
        <w:rPr>
          <w:rFonts w:eastAsia="Cambria"/>
          <w:b/>
          <w:bCs/>
          <w:sz w:val="14"/>
          <w:szCs w:val="14"/>
          <w:lang w:val="sr-Cyrl-RS" w:eastAsia="sr-Latn-CS"/>
        </w:rPr>
      </w:pPr>
    </w:p>
    <w:p w14:paraId="2449641B" w14:textId="77777777" w:rsidR="008D1BC7" w:rsidRDefault="008D1BC7" w:rsidP="004B443A">
      <w:pPr>
        <w:adjustRightInd w:val="0"/>
        <w:rPr>
          <w:rFonts w:eastAsia="Cambria"/>
          <w:b/>
          <w:bCs/>
          <w:sz w:val="14"/>
          <w:szCs w:val="14"/>
          <w:lang w:val="sr-Cyrl-RS" w:eastAsia="sr-Latn-CS"/>
        </w:rPr>
      </w:pPr>
    </w:p>
    <w:p w14:paraId="35BB4087" w14:textId="77777777" w:rsidR="008D1BC7" w:rsidRDefault="008D1BC7" w:rsidP="004B443A">
      <w:pPr>
        <w:adjustRightInd w:val="0"/>
        <w:rPr>
          <w:rFonts w:eastAsia="Cambria"/>
          <w:b/>
          <w:bCs/>
          <w:sz w:val="14"/>
          <w:szCs w:val="14"/>
          <w:lang w:val="sr-Cyrl-RS" w:eastAsia="sr-Latn-CS"/>
        </w:rPr>
      </w:pPr>
    </w:p>
    <w:p w14:paraId="0C3CA19D" w14:textId="77777777" w:rsidR="008D1BC7" w:rsidRDefault="008D1BC7" w:rsidP="004B443A">
      <w:pPr>
        <w:adjustRightInd w:val="0"/>
        <w:rPr>
          <w:rFonts w:eastAsia="Cambria"/>
          <w:b/>
          <w:bCs/>
          <w:sz w:val="14"/>
          <w:szCs w:val="14"/>
          <w:lang w:val="sr-Cyrl-RS" w:eastAsia="sr-Latn-CS"/>
        </w:rPr>
      </w:pPr>
    </w:p>
    <w:p w14:paraId="5825CE30" w14:textId="77777777" w:rsidR="008D1BC7" w:rsidRDefault="008D1BC7" w:rsidP="004B443A">
      <w:pPr>
        <w:adjustRightInd w:val="0"/>
        <w:rPr>
          <w:rFonts w:eastAsia="Cambria"/>
          <w:b/>
          <w:bCs/>
          <w:sz w:val="14"/>
          <w:szCs w:val="14"/>
          <w:lang w:val="sr-Cyrl-RS" w:eastAsia="sr-Latn-CS"/>
        </w:rPr>
      </w:pPr>
    </w:p>
    <w:p w14:paraId="3DC5DB72" w14:textId="77777777" w:rsidR="008D1BC7" w:rsidRDefault="008D1BC7" w:rsidP="004B443A">
      <w:pPr>
        <w:adjustRightInd w:val="0"/>
        <w:rPr>
          <w:rFonts w:eastAsia="Cambria"/>
          <w:b/>
          <w:bCs/>
          <w:sz w:val="14"/>
          <w:szCs w:val="14"/>
          <w:lang w:val="sr-Cyrl-RS" w:eastAsia="sr-Latn-CS"/>
        </w:rPr>
      </w:pPr>
    </w:p>
    <w:p w14:paraId="5DB4DE14" w14:textId="77777777" w:rsidR="008D1BC7" w:rsidRDefault="008D1BC7" w:rsidP="004B443A">
      <w:pPr>
        <w:adjustRightInd w:val="0"/>
        <w:rPr>
          <w:rFonts w:eastAsia="Cambria"/>
          <w:b/>
          <w:bCs/>
          <w:sz w:val="14"/>
          <w:szCs w:val="14"/>
          <w:lang w:val="sr-Cyrl-RS" w:eastAsia="sr-Latn-CS"/>
        </w:rPr>
      </w:pPr>
    </w:p>
    <w:p w14:paraId="08A02D16" w14:textId="77777777" w:rsidR="008D1BC7" w:rsidRDefault="008D1BC7" w:rsidP="004B443A">
      <w:pPr>
        <w:adjustRightInd w:val="0"/>
        <w:rPr>
          <w:rFonts w:eastAsia="Cambria"/>
          <w:b/>
          <w:bCs/>
          <w:sz w:val="14"/>
          <w:szCs w:val="14"/>
          <w:lang w:val="sr-Cyrl-RS" w:eastAsia="sr-Latn-CS"/>
        </w:rPr>
      </w:pPr>
    </w:p>
    <w:p w14:paraId="690CCD8A" w14:textId="77777777" w:rsidR="008D1BC7" w:rsidRDefault="008D1BC7" w:rsidP="004B443A">
      <w:pPr>
        <w:adjustRightInd w:val="0"/>
        <w:rPr>
          <w:rFonts w:eastAsia="Cambria"/>
          <w:b/>
          <w:bCs/>
          <w:sz w:val="14"/>
          <w:szCs w:val="14"/>
          <w:lang w:val="sr-Cyrl-RS" w:eastAsia="sr-Latn-CS"/>
        </w:rPr>
      </w:pPr>
    </w:p>
    <w:p w14:paraId="56C6A8F7" w14:textId="77777777" w:rsidR="008D1BC7" w:rsidRDefault="008D1BC7" w:rsidP="004B443A">
      <w:pPr>
        <w:adjustRightInd w:val="0"/>
        <w:rPr>
          <w:rFonts w:eastAsia="Cambria"/>
          <w:b/>
          <w:bCs/>
          <w:sz w:val="14"/>
          <w:szCs w:val="14"/>
          <w:lang w:val="sr-Cyrl-RS" w:eastAsia="sr-Latn-CS"/>
        </w:rPr>
      </w:pPr>
    </w:p>
    <w:p w14:paraId="09FB4217" w14:textId="77777777" w:rsidR="008D1BC7" w:rsidRDefault="008D1BC7" w:rsidP="004B443A">
      <w:pPr>
        <w:adjustRightInd w:val="0"/>
        <w:rPr>
          <w:rFonts w:eastAsia="Cambria"/>
          <w:b/>
          <w:bCs/>
          <w:sz w:val="14"/>
          <w:szCs w:val="14"/>
          <w:lang w:val="sr-Cyrl-RS" w:eastAsia="sr-Latn-CS"/>
        </w:rPr>
      </w:pPr>
    </w:p>
    <w:p w14:paraId="69DF3C2B" w14:textId="77777777" w:rsidR="008D1BC7" w:rsidRDefault="008D1BC7" w:rsidP="004B443A">
      <w:pPr>
        <w:adjustRightInd w:val="0"/>
        <w:rPr>
          <w:rFonts w:eastAsia="Cambria"/>
          <w:b/>
          <w:bCs/>
          <w:sz w:val="14"/>
          <w:szCs w:val="14"/>
          <w:lang w:val="sr-Cyrl-RS" w:eastAsia="sr-Latn-CS"/>
        </w:rPr>
      </w:pPr>
    </w:p>
    <w:p w14:paraId="063BA8D9" w14:textId="77777777" w:rsidR="008D1BC7" w:rsidRDefault="008D1BC7" w:rsidP="004B443A">
      <w:pPr>
        <w:adjustRightInd w:val="0"/>
        <w:rPr>
          <w:rFonts w:eastAsia="Cambria"/>
          <w:b/>
          <w:bCs/>
          <w:sz w:val="14"/>
          <w:szCs w:val="14"/>
          <w:lang w:val="sr-Cyrl-RS" w:eastAsia="sr-Latn-CS"/>
        </w:rPr>
      </w:pPr>
    </w:p>
    <w:p w14:paraId="7802B063" w14:textId="77777777" w:rsidR="008D1BC7" w:rsidRDefault="008D1BC7" w:rsidP="004B443A">
      <w:pPr>
        <w:adjustRightInd w:val="0"/>
        <w:rPr>
          <w:rFonts w:eastAsia="Cambria"/>
          <w:b/>
          <w:bCs/>
          <w:sz w:val="14"/>
          <w:szCs w:val="14"/>
          <w:lang w:val="sr-Cyrl-RS" w:eastAsia="sr-Latn-CS"/>
        </w:rPr>
      </w:pPr>
    </w:p>
    <w:p w14:paraId="19FAC8A6" w14:textId="77777777" w:rsidR="008D1BC7" w:rsidRDefault="008D1BC7" w:rsidP="004B443A">
      <w:pPr>
        <w:adjustRightInd w:val="0"/>
        <w:rPr>
          <w:rFonts w:eastAsia="Cambria"/>
          <w:b/>
          <w:bCs/>
          <w:sz w:val="14"/>
          <w:szCs w:val="14"/>
          <w:lang w:val="sr-Cyrl-RS" w:eastAsia="sr-Latn-CS"/>
        </w:rPr>
      </w:pPr>
    </w:p>
    <w:p w14:paraId="521AB7D5" w14:textId="77777777" w:rsidR="008D1BC7" w:rsidRDefault="008D1BC7" w:rsidP="004B443A">
      <w:pPr>
        <w:adjustRightInd w:val="0"/>
        <w:rPr>
          <w:rFonts w:eastAsia="Cambria"/>
          <w:b/>
          <w:bCs/>
          <w:sz w:val="14"/>
          <w:szCs w:val="14"/>
          <w:lang w:val="sr-Cyrl-RS" w:eastAsia="sr-Latn-CS"/>
        </w:rPr>
      </w:pPr>
    </w:p>
    <w:p w14:paraId="599FCB06" w14:textId="77777777" w:rsidR="008D1BC7" w:rsidRDefault="008D1BC7" w:rsidP="004B443A">
      <w:pPr>
        <w:adjustRightInd w:val="0"/>
        <w:rPr>
          <w:rFonts w:eastAsia="Cambria"/>
          <w:b/>
          <w:bCs/>
          <w:sz w:val="14"/>
          <w:szCs w:val="14"/>
          <w:lang w:val="sr-Cyrl-RS" w:eastAsia="sr-Latn-CS"/>
        </w:rPr>
      </w:pPr>
    </w:p>
    <w:p w14:paraId="450FDDEE" w14:textId="77777777" w:rsidR="008D1BC7" w:rsidRDefault="008D1BC7" w:rsidP="004B443A">
      <w:pPr>
        <w:adjustRightInd w:val="0"/>
        <w:rPr>
          <w:rFonts w:eastAsia="Cambria"/>
          <w:b/>
          <w:bCs/>
          <w:sz w:val="14"/>
          <w:szCs w:val="14"/>
          <w:lang w:val="sr-Cyrl-RS" w:eastAsia="sr-Latn-CS"/>
        </w:rPr>
      </w:pPr>
    </w:p>
    <w:p w14:paraId="00F3BFE6" w14:textId="77777777" w:rsidR="008D1BC7" w:rsidRDefault="008D1BC7" w:rsidP="004B443A">
      <w:pPr>
        <w:adjustRightInd w:val="0"/>
        <w:rPr>
          <w:rFonts w:eastAsia="Cambria"/>
          <w:b/>
          <w:bCs/>
          <w:sz w:val="14"/>
          <w:szCs w:val="14"/>
          <w:lang w:val="sr-Cyrl-RS" w:eastAsia="sr-Latn-CS"/>
        </w:rPr>
      </w:pPr>
    </w:p>
    <w:p w14:paraId="31E22477" w14:textId="77777777" w:rsidR="008D1BC7" w:rsidRDefault="008D1BC7" w:rsidP="004B443A">
      <w:pPr>
        <w:adjustRightInd w:val="0"/>
        <w:rPr>
          <w:rFonts w:eastAsia="Cambria"/>
          <w:b/>
          <w:bCs/>
          <w:sz w:val="14"/>
          <w:szCs w:val="14"/>
          <w:lang w:val="sr-Cyrl-RS" w:eastAsia="sr-Latn-CS"/>
        </w:rPr>
      </w:pPr>
    </w:p>
    <w:p w14:paraId="7DDA1093" w14:textId="77777777" w:rsidR="008D1BC7" w:rsidRDefault="008D1BC7" w:rsidP="004B443A">
      <w:pPr>
        <w:adjustRightInd w:val="0"/>
        <w:rPr>
          <w:rFonts w:eastAsia="Cambria"/>
          <w:b/>
          <w:bCs/>
          <w:sz w:val="14"/>
          <w:szCs w:val="14"/>
          <w:lang w:val="sr-Cyrl-RS" w:eastAsia="sr-Latn-CS"/>
        </w:rPr>
      </w:pPr>
    </w:p>
    <w:p w14:paraId="67A08A78" w14:textId="77777777" w:rsidR="008D1BC7" w:rsidRDefault="008D1BC7" w:rsidP="004B443A">
      <w:pPr>
        <w:adjustRightInd w:val="0"/>
        <w:rPr>
          <w:rFonts w:eastAsia="Cambria"/>
          <w:b/>
          <w:bCs/>
          <w:sz w:val="14"/>
          <w:szCs w:val="14"/>
          <w:lang w:val="sr-Cyrl-RS" w:eastAsia="sr-Latn-CS"/>
        </w:rPr>
      </w:pPr>
    </w:p>
    <w:p w14:paraId="66F91427" w14:textId="77777777" w:rsidR="008D1BC7" w:rsidRDefault="008D1BC7" w:rsidP="004B443A">
      <w:pPr>
        <w:adjustRightInd w:val="0"/>
        <w:rPr>
          <w:rFonts w:eastAsia="Cambria"/>
          <w:b/>
          <w:bCs/>
          <w:sz w:val="14"/>
          <w:szCs w:val="14"/>
          <w:lang w:val="sr-Cyrl-RS" w:eastAsia="sr-Latn-CS"/>
        </w:rPr>
      </w:pPr>
    </w:p>
    <w:p w14:paraId="613C5506" w14:textId="77777777" w:rsidR="008D1BC7" w:rsidRDefault="008D1BC7" w:rsidP="004B443A">
      <w:pPr>
        <w:adjustRightInd w:val="0"/>
        <w:rPr>
          <w:rFonts w:eastAsia="Cambria"/>
          <w:b/>
          <w:bCs/>
          <w:sz w:val="14"/>
          <w:szCs w:val="14"/>
          <w:lang w:val="sr-Cyrl-RS" w:eastAsia="sr-Latn-CS"/>
        </w:rPr>
      </w:pPr>
    </w:p>
    <w:p w14:paraId="4CA85511" w14:textId="77777777" w:rsidR="008D1BC7" w:rsidRDefault="008D1BC7" w:rsidP="004B443A">
      <w:pPr>
        <w:adjustRightInd w:val="0"/>
        <w:rPr>
          <w:rFonts w:eastAsia="Cambria"/>
          <w:b/>
          <w:bCs/>
          <w:sz w:val="14"/>
          <w:szCs w:val="14"/>
          <w:lang w:val="sr-Cyrl-RS" w:eastAsia="sr-Latn-CS"/>
        </w:rPr>
      </w:pPr>
    </w:p>
    <w:p w14:paraId="1C6462BB" w14:textId="77777777" w:rsidR="008D1BC7" w:rsidRDefault="008D1BC7" w:rsidP="004B443A">
      <w:pPr>
        <w:adjustRightInd w:val="0"/>
        <w:rPr>
          <w:rFonts w:eastAsia="Cambria"/>
          <w:b/>
          <w:bCs/>
          <w:sz w:val="14"/>
          <w:szCs w:val="14"/>
          <w:lang w:val="sr-Cyrl-RS" w:eastAsia="sr-Latn-CS"/>
        </w:rPr>
      </w:pPr>
    </w:p>
    <w:p w14:paraId="08D0BD19" w14:textId="77777777" w:rsidR="008D1BC7" w:rsidRDefault="008D1BC7" w:rsidP="004B443A">
      <w:pPr>
        <w:adjustRightInd w:val="0"/>
        <w:rPr>
          <w:rFonts w:eastAsia="Cambria"/>
          <w:b/>
          <w:bCs/>
          <w:sz w:val="14"/>
          <w:szCs w:val="14"/>
          <w:lang w:val="sr-Cyrl-RS" w:eastAsia="sr-Latn-CS"/>
        </w:rPr>
      </w:pPr>
    </w:p>
    <w:p w14:paraId="6AABD7AC" w14:textId="77777777" w:rsidR="008D1BC7" w:rsidRDefault="008D1BC7" w:rsidP="004B443A">
      <w:pPr>
        <w:adjustRightInd w:val="0"/>
        <w:rPr>
          <w:rFonts w:eastAsia="Cambria"/>
          <w:b/>
          <w:bCs/>
          <w:sz w:val="14"/>
          <w:szCs w:val="14"/>
          <w:lang w:val="sr-Cyrl-RS" w:eastAsia="sr-Latn-CS"/>
        </w:rPr>
      </w:pPr>
    </w:p>
    <w:p w14:paraId="3E738F33" w14:textId="77777777" w:rsidR="008D1BC7" w:rsidRDefault="008D1BC7" w:rsidP="004B443A">
      <w:pPr>
        <w:adjustRightInd w:val="0"/>
        <w:rPr>
          <w:rFonts w:eastAsia="Cambria"/>
          <w:b/>
          <w:bCs/>
          <w:sz w:val="14"/>
          <w:szCs w:val="14"/>
          <w:lang w:val="sr-Cyrl-RS" w:eastAsia="sr-Latn-CS"/>
        </w:rPr>
      </w:pPr>
    </w:p>
    <w:p w14:paraId="06E530F2" w14:textId="77777777" w:rsidR="008D1BC7" w:rsidRDefault="008D1BC7" w:rsidP="004B443A">
      <w:pPr>
        <w:adjustRightInd w:val="0"/>
        <w:rPr>
          <w:rFonts w:eastAsia="Cambria"/>
          <w:b/>
          <w:bCs/>
          <w:sz w:val="14"/>
          <w:szCs w:val="14"/>
          <w:lang w:val="sr-Cyrl-RS" w:eastAsia="sr-Latn-CS"/>
        </w:rPr>
      </w:pPr>
    </w:p>
    <w:p w14:paraId="2D994885" w14:textId="77777777" w:rsidR="008D1BC7" w:rsidRDefault="008D1BC7" w:rsidP="004B443A">
      <w:pPr>
        <w:adjustRightInd w:val="0"/>
        <w:rPr>
          <w:rFonts w:eastAsia="Cambria"/>
          <w:b/>
          <w:bCs/>
          <w:sz w:val="14"/>
          <w:szCs w:val="14"/>
          <w:lang w:val="sr-Cyrl-RS" w:eastAsia="sr-Latn-CS"/>
        </w:rPr>
      </w:pPr>
    </w:p>
    <w:p w14:paraId="027AC83A" w14:textId="77777777" w:rsidR="008D1BC7" w:rsidRDefault="008D1BC7" w:rsidP="004B443A">
      <w:pPr>
        <w:adjustRightInd w:val="0"/>
        <w:rPr>
          <w:rFonts w:eastAsia="Cambria"/>
          <w:b/>
          <w:bCs/>
          <w:sz w:val="14"/>
          <w:szCs w:val="14"/>
          <w:lang w:val="sr-Cyrl-RS" w:eastAsia="sr-Latn-CS"/>
        </w:rPr>
      </w:pPr>
    </w:p>
    <w:p w14:paraId="6CC8BFCF" w14:textId="77777777" w:rsidR="008D1BC7" w:rsidRDefault="008D1BC7" w:rsidP="004B443A">
      <w:pPr>
        <w:adjustRightInd w:val="0"/>
        <w:rPr>
          <w:rFonts w:eastAsia="Cambria"/>
          <w:b/>
          <w:bCs/>
          <w:sz w:val="14"/>
          <w:szCs w:val="14"/>
          <w:lang w:val="sr-Cyrl-RS" w:eastAsia="sr-Latn-CS"/>
        </w:rPr>
      </w:pPr>
    </w:p>
    <w:p w14:paraId="2208EE23" w14:textId="77777777" w:rsidR="008D1BC7" w:rsidRDefault="008D1BC7" w:rsidP="004B443A">
      <w:pPr>
        <w:adjustRightInd w:val="0"/>
        <w:rPr>
          <w:rFonts w:eastAsia="Cambria"/>
          <w:b/>
          <w:bCs/>
          <w:sz w:val="14"/>
          <w:szCs w:val="14"/>
          <w:lang w:val="sr-Cyrl-RS" w:eastAsia="sr-Latn-CS"/>
        </w:rPr>
      </w:pPr>
    </w:p>
    <w:p w14:paraId="7E466592" w14:textId="77777777" w:rsidR="008D1BC7" w:rsidRDefault="008D1BC7" w:rsidP="004B443A">
      <w:pPr>
        <w:adjustRightInd w:val="0"/>
        <w:rPr>
          <w:rFonts w:eastAsia="Cambria"/>
          <w:b/>
          <w:bCs/>
          <w:sz w:val="14"/>
          <w:szCs w:val="14"/>
          <w:lang w:val="sr-Cyrl-RS" w:eastAsia="sr-Latn-CS"/>
        </w:rPr>
      </w:pPr>
    </w:p>
    <w:p w14:paraId="1D995F4A" w14:textId="77777777" w:rsidR="008D1BC7" w:rsidRDefault="008D1BC7" w:rsidP="004B443A">
      <w:pPr>
        <w:adjustRightInd w:val="0"/>
        <w:rPr>
          <w:rFonts w:eastAsia="Cambria"/>
          <w:b/>
          <w:bCs/>
          <w:sz w:val="14"/>
          <w:szCs w:val="14"/>
          <w:lang w:val="sr-Cyrl-RS" w:eastAsia="sr-Latn-CS"/>
        </w:rPr>
      </w:pPr>
    </w:p>
    <w:p w14:paraId="566BBB85" w14:textId="77777777" w:rsidR="008D1BC7" w:rsidRDefault="008D1BC7" w:rsidP="004B443A">
      <w:pPr>
        <w:adjustRightInd w:val="0"/>
        <w:rPr>
          <w:rFonts w:eastAsia="Cambria"/>
          <w:b/>
          <w:bCs/>
          <w:sz w:val="14"/>
          <w:szCs w:val="14"/>
          <w:lang w:val="sr-Cyrl-RS" w:eastAsia="sr-Latn-CS"/>
        </w:rPr>
      </w:pPr>
    </w:p>
    <w:p w14:paraId="3FA324EC" w14:textId="77777777" w:rsidR="008D1BC7" w:rsidRDefault="008D1BC7" w:rsidP="004B443A">
      <w:pPr>
        <w:adjustRightInd w:val="0"/>
        <w:rPr>
          <w:rFonts w:eastAsia="Cambria"/>
          <w:b/>
          <w:bCs/>
          <w:sz w:val="14"/>
          <w:szCs w:val="14"/>
          <w:lang w:val="sr-Cyrl-RS" w:eastAsia="sr-Latn-CS"/>
        </w:rPr>
      </w:pPr>
    </w:p>
    <w:p w14:paraId="699B8B24" w14:textId="77777777" w:rsidR="008D1BC7" w:rsidRDefault="008D1BC7" w:rsidP="004B443A">
      <w:pPr>
        <w:adjustRightInd w:val="0"/>
        <w:rPr>
          <w:rFonts w:eastAsia="Cambria"/>
          <w:b/>
          <w:bCs/>
          <w:sz w:val="14"/>
          <w:szCs w:val="14"/>
          <w:lang w:val="sr-Cyrl-RS" w:eastAsia="sr-Latn-CS"/>
        </w:rPr>
      </w:pPr>
    </w:p>
    <w:p w14:paraId="3698533D" w14:textId="0720412E" w:rsidR="004B443A" w:rsidRPr="004B443A" w:rsidRDefault="004B443A" w:rsidP="004B443A">
      <w:pPr>
        <w:adjustRightInd w:val="0"/>
        <w:rPr>
          <w:rFonts w:eastAsia="Cambria"/>
          <w:b/>
          <w:bCs/>
          <w:sz w:val="14"/>
          <w:szCs w:val="14"/>
          <w:lang w:val="sr-Cyrl-RS" w:eastAsia="sr-Latn-CS"/>
        </w:rPr>
      </w:pPr>
      <w:r>
        <w:rPr>
          <w:rFonts w:eastAsia="Cambria"/>
          <w:b/>
          <w:bCs/>
          <w:sz w:val="14"/>
          <w:szCs w:val="14"/>
          <w:lang w:val="sr-Cyrl-RS" w:eastAsia="sr-Latn-CS"/>
        </w:rPr>
        <w:t xml:space="preserve"> </w:t>
      </w:r>
      <w:r w:rsidRPr="004B443A">
        <w:rPr>
          <w:rFonts w:eastAsia="Cambria"/>
          <w:b/>
          <w:bCs/>
          <w:sz w:val="14"/>
          <w:szCs w:val="14"/>
          <w:lang w:val="sr-Latn-CS" w:eastAsia="sr-Latn-CS"/>
        </w:rPr>
        <w:t xml:space="preserve"> </w:t>
      </w:r>
    </w:p>
    <w:p w14:paraId="71E10DBC" w14:textId="4E3AC459" w:rsidR="004B443A" w:rsidRPr="004B443A" w:rsidRDefault="008532CB" w:rsidP="004B443A">
      <w:pPr>
        <w:adjustRightInd w:val="0"/>
        <w:rPr>
          <w:rFonts w:eastAsia="Cambria"/>
          <w:sz w:val="14"/>
          <w:szCs w:val="14"/>
          <w:lang w:val="sr-Cyrl-RS" w:eastAsia="sr-Latn-CS"/>
        </w:rPr>
      </w:pPr>
      <w:r>
        <w:rPr>
          <w:rFonts w:eastAsia="Cambria"/>
          <w:sz w:val="14"/>
          <w:szCs w:val="14"/>
          <w:lang w:val="sr-Cyrl-RS" w:eastAsia="sr-Latn-CS"/>
        </w:rPr>
        <w:t xml:space="preserve">                                 </w:t>
      </w:r>
      <w:r w:rsidRPr="008532CB">
        <w:rPr>
          <w:sz w:val="18"/>
          <w:szCs w:val="18"/>
          <w:lang w:val="sr-Cyrl-RS"/>
        </w:rPr>
        <w:t>Табела 9.1 Картон наставника</w:t>
      </w:r>
    </w:p>
    <w:p w14:paraId="61D8DC48" w14:textId="77777777" w:rsidR="004B443A" w:rsidRPr="004B443A" w:rsidRDefault="004B443A" w:rsidP="004B443A">
      <w:pPr>
        <w:adjustRightInd w:val="0"/>
        <w:rPr>
          <w:rFonts w:eastAsia="Cambria"/>
          <w:sz w:val="14"/>
          <w:szCs w:val="14"/>
          <w:lang w:val="sr-Latn-CS" w:eastAsia="sr-Latn-CS"/>
        </w:rPr>
      </w:pPr>
    </w:p>
    <w:tbl>
      <w:tblPr>
        <w:tblStyle w:val="Koordinatnamreatabele3"/>
        <w:tblW w:w="0" w:type="auto"/>
        <w:tblInd w:w="1131" w:type="dxa"/>
        <w:tblLook w:val="04A0" w:firstRow="1" w:lastRow="0" w:firstColumn="1" w:lastColumn="0" w:noHBand="0" w:noVBand="1"/>
      </w:tblPr>
      <w:tblGrid>
        <w:gridCol w:w="484"/>
        <w:gridCol w:w="532"/>
        <w:gridCol w:w="428"/>
        <w:gridCol w:w="118"/>
        <w:gridCol w:w="662"/>
        <w:gridCol w:w="802"/>
        <w:gridCol w:w="588"/>
        <w:gridCol w:w="257"/>
        <w:gridCol w:w="236"/>
        <w:gridCol w:w="1132"/>
        <w:gridCol w:w="444"/>
        <w:gridCol w:w="877"/>
        <w:gridCol w:w="1007"/>
        <w:gridCol w:w="1502"/>
      </w:tblGrid>
      <w:tr w:rsidR="004B443A" w:rsidRPr="004B443A" w14:paraId="458B2E29" w14:textId="77777777" w:rsidTr="004B443A">
        <w:tc>
          <w:tcPr>
            <w:tcW w:w="3871" w:type="dxa"/>
            <w:gridSpan w:val="8"/>
          </w:tcPr>
          <w:p w14:paraId="5787A114" w14:textId="77777777" w:rsidR="004B443A" w:rsidRPr="004B443A" w:rsidRDefault="004B443A" w:rsidP="004B443A">
            <w:pPr>
              <w:adjustRightInd w:val="0"/>
              <w:rPr>
                <w:rFonts w:eastAsia="Cambria"/>
                <w:sz w:val="14"/>
                <w:szCs w:val="14"/>
                <w:lang w:val="sr-Latn-CS" w:eastAsia="sr-Latn-CS"/>
              </w:rPr>
            </w:pPr>
            <w:r w:rsidRPr="004B443A">
              <w:rPr>
                <w:rFonts w:eastAsia="Cambria"/>
                <w:b/>
                <w:bCs/>
                <w:sz w:val="14"/>
                <w:szCs w:val="14"/>
                <w:lang w:val="sr-Latn-CS" w:eastAsia="sr-Latn-CS"/>
              </w:rPr>
              <w:t>Име и презиме</w:t>
            </w:r>
          </w:p>
        </w:tc>
        <w:tc>
          <w:tcPr>
            <w:tcW w:w="5198" w:type="dxa"/>
            <w:gridSpan w:val="6"/>
            <w:shd w:val="clear" w:color="auto" w:fill="D9D9D9" w:themeFill="background1" w:themeFillShade="D9"/>
          </w:tcPr>
          <w:p w14:paraId="093B5DD3" w14:textId="77777777" w:rsidR="004B443A" w:rsidRPr="004B443A" w:rsidRDefault="004B443A" w:rsidP="004B443A">
            <w:pPr>
              <w:adjustRightInd w:val="0"/>
              <w:rPr>
                <w:rFonts w:eastAsia="Cambria"/>
                <w:b/>
                <w:bCs/>
                <w:sz w:val="14"/>
                <w:szCs w:val="14"/>
                <w:lang w:val="sr-Cyrl-RS" w:eastAsia="sr-Latn-CS"/>
              </w:rPr>
            </w:pPr>
            <w:r w:rsidRPr="004B443A">
              <w:rPr>
                <w:rFonts w:eastAsia="Cambria"/>
                <w:b/>
                <w:bCs/>
                <w:sz w:val="14"/>
                <w:szCs w:val="14"/>
                <w:lang w:val="sr-Cyrl-RS" w:eastAsia="sr-Latn-CS"/>
              </w:rPr>
              <w:t>Весна Мандић Марковић</w:t>
            </w:r>
          </w:p>
        </w:tc>
      </w:tr>
      <w:tr w:rsidR="004B443A" w:rsidRPr="004B443A" w14:paraId="0D011EC0" w14:textId="77777777" w:rsidTr="004B443A">
        <w:tc>
          <w:tcPr>
            <w:tcW w:w="3871" w:type="dxa"/>
            <w:gridSpan w:val="8"/>
          </w:tcPr>
          <w:p w14:paraId="0776B1D1" w14:textId="77777777" w:rsidR="004B443A" w:rsidRPr="004B443A" w:rsidRDefault="004B443A" w:rsidP="004B443A">
            <w:pPr>
              <w:adjustRightInd w:val="0"/>
              <w:rPr>
                <w:rFonts w:eastAsia="Cambria"/>
                <w:sz w:val="14"/>
                <w:szCs w:val="14"/>
                <w:lang w:val="sr-Latn-CS" w:eastAsia="sr-Latn-CS"/>
              </w:rPr>
            </w:pPr>
            <w:r w:rsidRPr="004B443A">
              <w:rPr>
                <w:rFonts w:eastAsia="Cambria"/>
                <w:b/>
                <w:bCs/>
                <w:sz w:val="14"/>
                <w:szCs w:val="14"/>
                <w:lang w:val="sr-Latn-CS" w:eastAsia="sr-Latn-CS"/>
              </w:rPr>
              <w:t>Звање</w:t>
            </w:r>
          </w:p>
        </w:tc>
        <w:tc>
          <w:tcPr>
            <w:tcW w:w="5198" w:type="dxa"/>
            <w:gridSpan w:val="6"/>
          </w:tcPr>
          <w:p w14:paraId="6F904703"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Cyrl-RS" w:eastAsia="sr-Latn-CS"/>
              </w:rPr>
              <w:t>ванредни</w:t>
            </w:r>
            <w:r w:rsidRPr="004B443A">
              <w:rPr>
                <w:rFonts w:eastAsia="Cambria"/>
                <w:sz w:val="14"/>
                <w:szCs w:val="14"/>
                <w:lang w:val="sr-Latn-CS" w:eastAsia="sr-Latn-CS"/>
              </w:rPr>
              <w:t xml:space="preserve"> професор</w:t>
            </w:r>
          </w:p>
        </w:tc>
      </w:tr>
      <w:tr w:rsidR="004B443A" w:rsidRPr="004B443A" w14:paraId="0CDE2F59" w14:textId="77777777" w:rsidTr="004B443A">
        <w:tc>
          <w:tcPr>
            <w:tcW w:w="3871" w:type="dxa"/>
            <w:gridSpan w:val="8"/>
          </w:tcPr>
          <w:p w14:paraId="7F056B83" w14:textId="77777777" w:rsidR="004B443A" w:rsidRPr="004B443A" w:rsidRDefault="004B443A" w:rsidP="004B443A">
            <w:pPr>
              <w:adjustRightInd w:val="0"/>
              <w:rPr>
                <w:rFonts w:eastAsia="Cambria"/>
                <w:sz w:val="14"/>
                <w:szCs w:val="14"/>
                <w:lang w:val="sr-Latn-CS" w:eastAsia="sr-Latn-CS"/>
              </w:rPr>
            </w:pPr>
            <w:r w:rsidRPr="004B443A">
              <w:rPr>
                <w:rFonts w:eastAsia="Cambria"/>
                <w:b/>
                <w:bCs/>
                <w:sz w:val="14"/>
                <w:szCs w:val="14"/>
                <w:lang w:val="sr-Latn-CS" w:eastAsia="sr-Latn-CS"/>
              </w:rPr>
              <w:t>Назив институције у којој наставник ради са пуним или непуним радним временом и од када</w:t>
            </w:r>
          </w:p>
        </w:tc>
        <w:tc>
          <w:tcPr>
            <w:tcW w:w="5198" w:type="dxa"/>
            <w:gridSpan w:val="6"/>
          </w:tcPr>
          <w:p w14:paraId="0DFA7089"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Медицински факултет Универзитета у Београду од 2</w:t>
            </w:r>
            <w:r w:rsidRPr="004B443A">
              <w:rPr>
                <w:rFonts w:eastAsia="Cambria"/>
                <w:sz w:val="14"/>
                <w:szCs w:val="14"/>
                <w:lang w:val="sr-Cyrl-RS" w:eastAsia="sr-Latn-CS"/>
              </w:rPr>
              <w:t>019</w:t>
            </w:r>
            <w:r w:rsidRPr="004B443A">
              <w:rPr>
                <w:rFonts w:eastAsia="Cambria"/>
                <w:sz w:val="14"/>
                <w:szCs w:val="14"/>
                <w:lang w:val="sr-Latn-CS" w:eastAsia="sr-Latn-CS"/>
              </w:rPr>
              <w:t>. године</w:t>
            </w:r>
          </w:p>
          <w:p w14:paraId="5BBBF9A1"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Cyrl-RS" w:eastAsia="sr-Latn-CS"/>
              </w:rPr>
              <w:t>ГАК „Народни фронт“</w:t>
            </w:r>
            <w:r w:rsidRPr="004B443A">
              <w:rPr>
                <w:rFonts w:eastAsia="Cambria"/>
                <w:sz w:val="14"/>
                <w:szCs w:val="14"/>
                <w:lang w:val="sr-Latn-CS" w:eastAsia="sr-Latn-CS"/>
              </w:rPr>
              <w:t xml:space="preserve"> 1995 године</w:t>
            </w:r>
          </w:p>
          <w:p w14:paraId="556488BA"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Медицински факултет Универзитета одбране од 2018. године</w:t>
            </w:r>
          </w:p>
        </w:tc>
      </w:tr>
      <w:tr w:rsidR="004B443A" w:rsidRPr="004B443A" w14:paraId="7B9B305D" w14:textId="77777777" w:rsidTr="004B443A">
        <w:tc>
          <w:tcPr>
            <w:tcW w:w="3871" w:type="dxa"/>
            <w:gridSpan w:val="8"/>
          </w:tcPr>
          <w:p w14:paraId="42CB32C3" w14:textId="77777777" w:rsidR="004B443A" w:rsidRPr="004B443A" w:rsidRDefault="004B443A" w:rsidP="004B443A">
            <w:pPr>
              <w:adjustRightInd w:val="0"/>
              <w:rPr>
                <w:rFonts w:eastAsia="Cambria"/>
                <w:sz w:val="14"/>
                <w:szCs w:val="14"/>
                <w:lang w:val="sr-Latn-CS" w:eastAsia="sr-Latn-CS"/>
              </w:rPr>
            </w:pPr>
            <w:r w:rsidRPr="004B443A">
              <w:rPr>
                <w:rFonts w:eastAsia="Cambria"/>
                <w:b/>
                <w:bCs/>
                <w:sz w:val="14"/>
                <w:szCs w:val="14"/>
                <w:lang w:val="sr-Latn-CS" w:eastAsia="sr-Latn-CS"/>
              </w:rPr>
              <w:t>Ужа научна односно уметничка област</w:t>
            </w:r>
          </w:p>
        </w:tc>
        <w:tc>
          <w:tcPr>
            <w:tcW w:w="5198" w:type="dxa"/>
            <w:gridSpan w:val="6"/>
          </w:tcPr>
          <w:p w14:paraId="08673CFB"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Медицина, гинекологија и акушерство</w:t>
            </w:r>
          </w:p>
        </w:tc>
      </w:tr>
      <w:tr w:rsidR="004B443A" w:rsidRPr="004B443A" w14:paraId="60349BE2" w14:textId="77777777" w:rsidTr="004B443A">
        <w:tc>
          <w:tcPr>
            <w:tcW w:w="9069" w:type="dxa"/>
            <w:gridSpan w:val="14"/>
          </w:tcPr>
          <w:p w14:paraId="0B9B4F0F" w14:textId="77777777" w:rsidR="004B443A" w:rsidRPr="004B443A" w:rsidRDefault="004B443A" w:rsidP="004B443A">
            <w:pPr>
              <w:adjustRightInd w:val="0"/>
              <w:rPr>
                <w:rFonts w:eastAsia="Cambria"/>
                <w:b/>
                <w:bCs/>
                <w:sz w:val="14"/>
                <w:szCs w:val="14"/>
                <w:lang w:val="sr-Latn-CS" w:eastAsia="sr-Latn-CS"/>
              </w:rPr>
            </w:pPr>
            <w:r w:rsidRPr="004B443A">
              <w:rPr>
                <w:rFonts w:eastAsia="Cambria"/>
                <w:b/>
                <w:bCs/>
                <w:sz w:val="14"/>
                <w:szCs w:val="14"/>
                <w:lang w:val="sr-Latn-CS" w:eastAsia="sr-Latn-CS"/>
              </w:rPr>
              <w:t>Академска каријера</w:t>
            </w:r>
          </w:p>
        </w:tc>
      </w:tr>
      <w:tr w:rsidR="004B443A" w:rsidRPr="004B443A" w14:paraId="579BEB58" w14:textId="77777777" w:rsidTr="004B443A">
        <w:tc>
          <w:tcPr>
            <w:tcW w:w="1444" w:type="dxa"/>
            <w:gridSpan w:val="3"/>
          </w:tcPr>
          <w:p w14:paraId="5D4D1819" w14:textId="77777777" w:rsidR="004B443A" w:rsidRPr="004B443A" w:rsidRDefault="004B443A" w:rsidP="004B443A">
            <w:pPr>
              <w:adjustRightInd w:val="0"/>
              <w:rPr>
                <w:rFonts w:eastAsia="Cambria"/>
                <w:sz w:val="14"/>
                <w:szCs w:val="14"/>
                <w:lang w:val="sr-Latn-CS" w:eastAsia="sr-Latn-CS"/>
              </w:rPr>
            </w:pPr>
          </w:p>
        </w:tc>
        <w:tc>
          <w:tcPr>
            <w:tcW w:w="780" w:type="dxa"/>
            <w:gridSpan w:val="2"/>
          </w:tcPr>
          <w:p w14:paraId="71A25F9B"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Година</w:t>
            </w:r>
          </w:p>
        </w:tc>
        <w:tc>
          <w:tcPr>
            <w:tcW w:w="1883" w:type="dxa"/>
            <w:gridSpan w:val="4"/>
          </w:tcPr>
          <w:p w14:paraId="7D3AA60E" w14:textId="77777777" w:rsidR="004B443A" w:rsidRPr="004B443A" w:rsidRDefault="004B443A" w:rsidP="004B443A">
            <w:pPr>
              <w:adjustRightInd w:val="0"/>
              <w:rPr>
                <w:rFonts w:eastAsia="Cambria"/>
                <w:sz w:val="14"/>
                <w:szCs w:val="14"/>
                <w:lang w:val="sr-Latn-CS" w:eastAsia="sr-Latn-CS"/>
              </w:rPr>
            </w:pPr>
            <w:r w:rsidRPr="004B443A">
              <w:rPr>
                <w:rFonts w:eastAsia="Cambria"/>
                <w:spacing w:val="-2"/>
                <w:sz w:val="14"/>
                <w:szCs w:val="14"/>
                <w:lang w:val="sr-Latn-CS" w:eastAsia="sr-Latn-CS"/>
              </w:rPr>
              <w:t>Институција</w:t>
            </w:r>
          </w:p>
        </w:tc>
        <w:tc>
          <w:tcPr>
            <w:tcW w:w="1576" w:type="dxa"/>
            <w:gridSpan w:val="2"/>
          </w:tcPr>
          <w:p w14:paraId="4E0164E4"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Научна</w:t>
            </w:r>
            <w:r w:rsidRPr="004B443A">
              <w:rPr>
                <w:rFonts w:eastAsia="Cambria"/>
                <w:spacing w:val="-4"/>
                <w:sz w:val="14"/>
                <w:szCs w:val="14"/>
                <w:lang w:val="sr-Latn-CS" w:eastAsia="sr-Latn-CS"/>
              </w:rPr>
              <w:t xml:space="preserve"> </w:t>
            </w:r>
            <w:r w:rsidRPr="004B443A">
              <w:rPr>
                <w:rFonts w:eastAsia="Cambria"/>
                <w:sz w:val="14"/>
                <w:szCs w:val="14"/>
                <w:lang w:val="sr-Latn-CS" w:eastAsia="sr-Latn-CS"/>
              </w:rPr>
              <w:t>или</w:t>
            </w:r>
            <w:r w:rsidRPr="004B443A">
              <w:rPr>
                <w:rFonts w:eastAsia="Cambria"/>
                <w:spacing w:val="-4"/>
                <w:sz w:val="14"/>
                <w:szCs w:val="14"/>
                <w:lang w:val="sr-Latn-CS" w:eastAsia="sr-Latn-CS"/>
              </w:rPr>
              <w:t xml:space="preserve"> </w:t>
            </w:r>
            <w:r w:rsidRPr="004B443A">
              <w:rPr>
                <w:rFonts w:eastAsia="Cambria"/>
                <w:sz w:val="14"/>
                <w:szCs w:val="14"/>
                <w:lang w:val="sr-Latn-CS" w:eastAsia="sr-Latn-CS"/>
              </w:rPr>
              <w:t>уметничка</w:t>
            </w:r>
            <w:r w:rsidRPr="004B443A">
              <w:rPr>
                <w:rFonts w:eastAsia="Cambria"/>
                <w:spacing w:val="-3"/>
                <w:sz w:val="14"/>
                <w:szCs w:val="14"/>
                <w:lang w:val="sr-Latn-CS" w:eastAsia="sr-Latn-CS"/>
              </w:rPr>
              <w:t xml:space="preserve"> </w:t>
            </w:r>
            <w:r w:rsidRPr="004B443A">
              <w:rPr>
                <w:rFonts w:eastAsia="Cambria"/>
                <w:spacing w:val="-2"/>
                <w:sz w:val="14"/>
                <w:szCs w:val="14"/>
                <w:lang w:val="sr-Latn-CS" w:eastAsia="sr-Latn-CS"/>
              </w:rPr>
              <w:t>област</w:t>
            </w:r>
          </w:p>
        </w:tc>
        <w:tc>
          <w:tcPr>
            <w:tcW w:w="3386" w:type="dxa"/>
            <w:gridSpan w:val="3"/>
          </w:tcPr>
          <w:p w14:paraId="268857C5"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Ужа</w:t>
            </w:r>
            <w:r w:rsidRPr="004B443A">
              <w:rPr>
                <w:rFonts w:eastAsia="Cambria"/>
                <w:spacing w:val="-10"/>
                <w:sz w:val="14"/>
                <w:szCs w:val="14"/>
                <w:lang w:val="sr-Latn-CS" w:eastAsia="sr-Latn-CS"/>
              </w:rPr>
              <w:t xml:space="preserve"> </w:t>
            </w:r>
            <w:r w:rsidRPr="004B443A">
              <w:rPr>
                <w:rFonts w:eastAsia="Cambria"/>
                <w:sz w:val="14"/>
                <w:szCs w:val="14"/>
                <w:lang w:val="sr-Latn-CS" w:eastAsia="sr-Latn-CS"/>
              </w:rPr>
              <w:t>научна,</w:t>
            </w:r>
            <w:r w:rsidRPr="004B443A">
              <w:rPr>
                <w:rFonts w:eastAsia="Cambria"/>
                <w:spacing w:val="-10"/>
                <w:sz w:val="14"/>
                <w:szCs w:val="14"/>
                <w:lang w:val="sr-Latn-CS" w:eastAsia="sr-Latn-CS"/>
              </w:rPr>
              <w:t xml:space="preserve"> </w:t>
            </w:r>
            <w:r w:rsidRPr="004B443A">
              <w:rPr>
                <w:rFonts w:eastAsia="Cambria"/>
                <w:sz w:val="14"/>
                <w:szCs w:val="14"/>
                <w:lang w:val="sr-Latn-CS" w:eastAsia="sr-Latn-CS"/>
              </w:rPr>
              <w:t>уметничка</w:t>
            </w:r>
            <w:r w:rsidRPr="004B443A">
              <w:rPr>
                <w:rFonts w:eastAsia="Cambria"/>
                <w:spacing w:val="40"/>
                <w:sz w:val="14"/>
                <w:szCs w:val="14"/>
                <w:lang w:val="sr-Latn-CS" w:eastAsia="sr-Latn-CS"/>
              </w:rPr>
              <w:t xml:space="preserve"> </w:t>
            </w:r>
            <w:r w:rsidRPr="004B443A">
              <w:rPr>
                <w:rFonts w:eastAsia="Cambria"/>
                <w:sz w:val="14"/>
                <w:szCs w:val="14"/>
                <w:lang w:val="sr-Latn-CS" w:eastAsia="sr-Latn-CS"/>
              </w:rPr>
              <w:t>или стручна област</w:t>
            </w:r>
          </w:p>
        </w:tc>
      </w:tr>
      <w:tr w:rsidR="004B443A" w:rsidRPr="004B443A" w14:paraId="4A401D6E" w14:textId="77777777" w:rsidTr="004B443A">
        <w:tc>
          <w:tcPr>
            <w:tcW w:w="1444" w:type="dxa"/>
            <w:gridSpan w:val="3"/>
          </w:tcPr>
          <w:p w14:paraId="13A07373"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Избор</w:t>
            </w:r>
            <w:r w:rsidRPr="004B443A">
              <w:rPr>
                <w:rFonts w:eastAsia="Cambria"/>
                <w:spacing w:val="-4"/>
                <w:sz w:val="14"/>
                <w:szCs w:val="14"/>
                <w:lang w:val="sr-Latn-CS" w:eastAsia="sr-Latn-CS"/>
              </w:rPr>
              <w:t xml:space="preserve"> </w:t>
            </w:r>
            <w:r w:rsidRPr="004B443A">
              <w:rPr>
                <w:rFonts w:eastAsia="Cambria"/>
                <w:sz w:val="14"/>
                <w:szCs w:val="14"/>
                <w:lang w:val="sr-Latn-CS" w:eastAsia="sr-Latn-CS"/>
              </w:rPr>
              <w:t>у</w:t>
            </w:r>
            <w:r w:rsidRPr="004B443A">
              <w:rPr>
                <w:rFonts w:eastAsia="Cambria"/>
                <w:spacing w:val="-5"/>
                <w:sz w:val="14"/>
                <w:szCs w:val="14"/>
                <w:lang w:val="sr-Latn-CS" w:eastAsia="sr-Latn-CS"/>
              </w:rPr>
              <w:t xml:space="preserve"> </w:t>
            </w:r>
            <w:r w:rsidRPr="004B443A">
              <w:rPr>
                <w:rFonts w:eastAsia="Cambria"/>
                <w:spacing w:val="-2"/>
                <w:sz w:val="14"/>
                <w:szCs w:val="14"/>
                <w:lang w:val="sr-Latn-CS" w:eastAsia="sr-Latn-CS"/>
              </w:rPr>
              <w:t>звање</w:t>
            </w:r>
          </w:p>
        </w:tc>
        <w:tc>
          <w:tcPr>
            <w:tcW w:w="780" w:type="dxa"/>
            <w:gridSpan w:val="2"/>
          </w:tcPr>
          <w:p w14:paraId="0D79CC83"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2024</w:t>
            </w:r>
          </w:p>
        </w:tc>
        <w:tc>
          <w:tcPr>
            <w:tcW w:w="1883" w:type="dxa"/>
            <w:gridSpan w:val="4"/>
          </w:tcPr>
          <w:p w14:paraId="14A766E1"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Медицински факултет Универзитета у Београду</w:t>
            </w:r>
          </w:p>
        </w:tc>
        <w:tc>
          <w:tcPr>
            <w:tcW w:w="1576" w:type="dxa"/>
            <w:gridSpan w:val="2"/>
          </w:tcPr>
          <w:p w14:paraId="75227C6F"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Медицина</w:t>
            </w:r>
          </w:p>
        </w:tc>
        <w:tc>
          <w:tcPr>
            <w:tcW w:w="3386" w:type="dxa"/>
            <w:gridSpan w:val="3"/>
          </w:tcPr>
          <w:p w14:paraId="470C9F17"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Гинекологија и акушерство</w:t>
            </w:r>
          </w:p>
        </w:tc>
      </w:tr>
      <w:tr w:rsidR="004B443A" w:rsidRPr="004B443A" w14:paraId="0ECDC17B" w14:textId="77777777" w:rsidTr="004B443A">
        <w:tc>
          <w:tcPr>
            <w:tcW w:w="1444" w:type="dxa"/>
            <w:gridSpan w:val="3"/>
          </w:tcPr>
          <w:p w14:paraId="18B5EA44" w14:textId="77777777" w:rsidR="004B443A" w:rsidRPr="004B443A" w:rsidRDefault="004B443A" w:rsidP="004B443A">
            <w:pPr>
              <w:adjustRightInd w:val="0"/>
              <w:rPr>
                <w:rFonts w:eastAsia="Cambria"/>
                <w:sz w:val="14"/>
                <w:szCs w:val="14"/>
                <w:lang w:val="sr-Latn-CS" w:eastAsia="sr-Latn-CS"/>
              </w:rPr>
            </w:pPr>
            <w:r w:rsidRPr="004B443A">
              <w:rPr>
                <w:rFonts w:eastAsia="Cambria"/>
                <w:spacing w:val="-2"/>
                <w:sz w:val="14"/>
                <w:szCs w:val="14"/>
                <w:lang w:val="sr-Latn-CS" w:eastAsia="sr-Latn-CS"/>
              </w:rPr>
              <w:t>Докторат</w:t>
            </w:r>
          </w:p>
        </w:tc>
        <w:tc>
          <w:tcPr>
            <w:tcW w:w="780" w:type="dxa"/>
            <w:gridSpan w:val="2"/>
          </w:tcPr>
          <w:p w14:paraId="15E8FC5C" w14:textId="77777777" w:rsidR="004B443A" w:rsidRPr="004B443A" w:rsidRDefault="004B443A" w:rsidP="004B443A">
            <w:pPr>
              <w:adjustRightInd w:val="0"/>
              <w:rPr>
                <w:rFonts w:eastAsia="Cambria"/>
                <w:sz w:val="14"/>
                <w:szCs w:val="14"/>
                <w:lang w:val="sr-Cyrl-RS" w:eastAsia="sr-Latn-CS"/>
              </w:rPr>
            </w:pPr>
            <w:r w:rsidRPr="004B443A">
              <w:rPr>
                <w:rFonts w:eastAsia="Cambria"/>
                <w:sz w:val="14"/>
                <w:szCs w:val="14"/>
                <w:lang w:val="sr-Latn-CS" w:eastAsia="sr-Latn-CS"/>
              </w:rPr>
              <w:t>200</w:t>
            </w:r>
            <w:r w:rsidRPr="004B443A">
              <w:rPr>
                <w:rFonts w:eastAsia="Cambria"/>
                <w:sz w:val="14"/>
                <w:szCs w:val="14"/>
                <w:lang w:val="sr-Cyrl-RS" w:eastAsia="sr-Latn-CS"/>
              </w:rPr>
              <w:t>6</w:t>
            </w:r>
          </w:p>
        </w:tc>
        <w:tc>
          <w:tcPr>
            <w:tcW w:w="1883" w:type="dxa"/>
            <w:gridSpan w:val="4"/>
          </w:tcPr>
          <w:p w14:paraId="26261E1B"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Медицински факултет Универзитета у Београду</w:t>
            </w:r>
          </w:p>
        </w:tc>
        <w:tc>
          <w:tcPr>
            <w:tcW w:w="1576" w:type="dxa"/>
            <w:gridSpan w:val="2"/>
          </w:tcPr>
          <w:p w14:paraId="1F5DACA1"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Медицина</w:t>
            </w:r>
          </w:p>
        </w:tc>
        <w:tc>
          <w:tcPr>
            <w:tcW w:w="3386" w:type="dxa"/>
            <w:gridSpan w:val="3"/>
          </w:tcPr>
          <w:p w14:paraId="67B46684"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 xml:space="preserve">Хумана репродукција </w:t>
            </w:r>
          </w:p>
        </w:tc>
      </w:tr>
      <w:tr w:rsidR="004B443A" w:rsidRPr="004B443A" w14:paraId="4C5647AC" w14:textId="77777777" w:rsidTr="004B443A">
        <w:tc>
          <w:tcPr>
            <w:tcW w:w="1444" w:type="dxa"/>
            <w:gridSpan w:val="3"/>
          </w:tcPr>
          <w:p w14:paraId="068431E7" w14:textId="77777777" w:rsidR="004B443A" w:rsidRPr="004B443A" w:rsidRDefault="004B443A" w:rsidP="004B443A">
            <w:pPr>
              <w:adjustRightInd w:val="0"/>
              <w:rPr>
                <w:rFonts w:eastAsia="Cambria"/>
                <w:sz w:val="14"/>
                <w:szCs w:val="14"/>
                <w:lang w:val="sr-Latn-CS" w:eastAsia="sr-Latn-CS"/>
              </w:rPr>
            </w:pPr>
            <w:r w:rsidRPr="004B443A">
              <w:rPr>
                <w:rFonts w:eastAsia="Cambria"/>
                <w:spacing w:val="-2"/>
                <w:sz w:val="14"/>
                <w:szCs w:val="14"/>
                <w:lang w:val="sr-Latn-CS" w:eastAsia="sr-Latn-CS"/>
              </w:rPr>
              <w:t>Специјализација</w:t>
            </w:r>
          </w:p>
        </w:tc>
        <w:tc>
          <w:tcPr>
            <w:tcW w:w="780" w:type="dxa"/>
            <w:gridSpan w:val="2"/>
          </w:tcPr>
          <w:p w14:paraId="187B1076"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1997</w:t>
            </w:r>
          </w:p>
        </w:tc>
        <w:tc>
          <w:tcPr>
            <w:tcW w:w="1883" w:type="dxa"/>
            <w:gridSpan w:val="4"/>
          </w:tcPr>
          <w:p w14:paraId="4433326B"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Медицински факултет Универзитета у Београду</w:t>
            </w:r>
          </w:p>
        </w:tc>
        <w:tc>
          <w:tcPr>
            <w:tcW w:w="1576" w:type="dxa"/>
            <w:gridSpan w:val="2"/>
          </w:tcPr>
          <w:p w14:paraId="7B220B82"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Медицина</w:t>
            </w:r>
          </w:p>
        </w:tc>
        <w:tc>
          <w:tcPr>
            <w:tcW w:w="3386" w:type="dxa"/>
            <w:gridSpan w:val="3"/>
          </w:tcPr>
          <w:p w14:paraId="642075DB"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Гинекологија и акушерство</w:t>
            </w:r>
          </w:p>
        </w:tc>
      </w:tr>
      <w:tr w:rsidR="004B443A" w:rsidRPr="004B443A" w14:paraId="7ECF766D" w14:textId="77777777" w:rsidTr="004B443A">
        <w:tc>
          <w:tcPr>
            <w:tcW w:w="1444" w:type="dxa"/>
            <w:gridSpan w:val="3"/>
          </w:tcPr>
          <w:p w14:paraId="250867A7" w14:textId="77777777" w:rsidR="004B443A" w:rsidRPr="004B443A" w:rsidRDefault="004B443A" w:rsidP="004B443A">
            <w:pPr>
              <w:adjustRightInd w:val="0"/>
              <w:rPr>
                <w:rFonts w:eastAsia="Cambria"/>
                <w:sz w:val="14"/>
                <w:szCs w:val="14"/>
                <w:lang w:val="sr-Latn-CS" w:eastAsia="sr-Latn-CS"/>
              </w:rPr>
            </w:pPr>
            <w:r w:rsidRPr="004B443A">
              <w:rPr>
                <w:rFonts w:eastAsia="Cambria"/>
                <w:spacing w:val="-2"/>
                <w:sz w:val="14"/>
                <w:szCs w:val="14"/>
                <w:lang w:val="sr-Latn-CS" w:eastAsia="sr-Latn-CS"/>
              </w:rPr>
              <w:t>Магистратура</w:t>
            </w:r>
          </w:p>
        </w:tc>
        <w:tc>
          <w:tcPr>
            <w:tcW w:w="780" w:type="dxa"/>
            <w:gridSpan w:val="2"/>
          </w:tcPr>
          <w:p w14:paraId="4E7D4729" w14:textId="77777777" w:rsidR="004B443A" w:rsidRPr="004B443A" w:rsidRDefault="004B443A" w:rsidP="004B443A">
            <w:pPr>
              <w:adjustRightInd w:val="0"/>
              <w:rPr>
                <w:rFonts w:eastAsia="Cambria"/>
                <w:sz w:val="14"/>
                <w:szCs w:val="14"/>
                <w:lang w:val="sr-Cyrl-RS" w:eastAsia="sr-Latn-CS"/>
              </w:rPr>
            </w:pPr>
            <w:r w:rsidRPr="004B443A">
              <w:rPr>
                <w:rFonts w:eastAsia="Cambria"/>
                <w:sz w:val="14"/>
                <w:szCs w:val="14"/>
                <w:lang w:val="sr-Latn-CS" w:eastAsia="sr-Latn-CS"/>
              </w:rPr>
              <w:t>199</w:t>
            </w:r>
            <w:r w:rsidRPr="004B443A">
              <w:rPr>
                <w:rFonts w:eastAsia="Cambria"/>
                <w:sz w:val="14"/>
                <w:szCs w:val="14"/>
                <w:lang w:val="sr-Cyrl-RS" w:eastAsia="sr-Latn-CS"/>
              </w:rPr>
              <w:t>9</w:t>
            </w:r>
          </w:p>
        </w:tc>
        <w:tc>
          <w:tcPr>
            <w:tcW w:w="1883" w:type="dxa"/>
            <w:gridSpan w:val="4"/>
          </w:tcPr>
          <w:p w14:paraId="371FD366"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Медицински факултет Универзитета у Београду</w:t>
            </w:r>
          </w:p>
        </w:tc>
        <w:tc>
          <w:tcPr>
            <w:tcW w:w="1576" w:type="dxa"/>
            <w:gridSpan w:val="2"/>
          </w:tcPr>
          <w:p w14:paraId="5AFDD249"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Медицина</w:t>
            </w:r>
          </w:p>
        </w:tc>
        <w:tc>
          <w:tcPr>
            <w:tcW w:w="3386" w:type="dxa"/>
            <w:gridSpan w:val="3"/>
          </w:tcPr>
          <w:p w14:paraId="56791961"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Хумана репродукција- перинатологија</w:t>
            </w:r>
          </w:p>
        </w:tc>
      </w:tr>
      <w:tr w:rsidR="004B443A" w:rsidRPr="004B443A" w14:paraId="618DCF14" w14:textId="77777777" w:rsidTr="004B443A">
        <w:tc>
          <w:tcPr>
            <w:tcW w:w="1444" w:type="dxa"/>
            <w:gridSpan w:val="3"/>
          </w:tcPr>
          <w:p w14:paraId="77FF2BC8" w14:textId="77777777" w:rsidR="004B443A" w:rsidRPr="004B443A" w:rsidRDefault="004B443A" w:rsidP="004B443A">
            <w:pPr>
              <w:adjustRightInd w:val="0"/>
              <w:rPr>
                <w:rFonts w:eastAsia="Cambria"/>
                <w:sz w:val="14"/>
                <w:szCs w:val="14"/>
                <w:lang w:val="sr-Latn-CS" w:eastAsia="sr-Latn-CS"/>
              </w:rPr>
            </w:pPr>
            <w:r w:rsidRPr="004B443A">
              <w:rPr>
                <w:rFonts w:eastAsia="Cambria"/>
                <w:spacing w:val="-2"/>
                <w:sz w:val="14"/>
                <w:szCs w:val="14"/>
                <w:lang w:val="sr-Latn-CS" w:eastAsia="sr-Latn-CS"/>
              </w:rPr>
              <w:t>Ужа специјализација</w:t>
            </w:r>
          </w:p>
        </w:tc>
        <w:tc>
          <w:tcPr>
            <w:tcW w:w="780" w:type="dxa"/>
            <w:gridSpan w:val="2"/>
          </w:tcPr>
          <w:p w14:paraId="133F7EFC" w14:textId="77777777" w:rsidR="004B443A" w:rsidRPr="004B443A" w:rsidRDefault="004B443A" w:rsidP="004B443A">
            <w:pPr>
              <w:adjustRightInd w:val="0"/>
              <w:rPr>
                <w:rFonts w:eastAsia="Cambria"/>
                <w:sz w:val="14"/>
                <w:szCs w:val="14"/>
                <w:lang w:val="sr-Cyrl-RS" w:eastAsia="sr-Latn-CS"/>
              </w:rPr>
            </w:pPr>
            <w:r w:rsidRPr="004B443A">
              <w:rPr>
                <w:rFonts w:eastAsia="Cambria"/>
                <w:sz w:val="14"/>
                <w:szCs w:val="14"/>
                <w:lang w:val="sr-Latn-CS" w:eastAsia="sr-Latn-CS"/>
              </w:rPr>
              <w:t>201</w:t>
            </w:r>
            <w:r w:rsidRPr="004B443A">
              <w:rPr>
                <w:rFonts w:eastAsia="Cambria"/>
                <w:sz w:val="14"/>
                <w:szCs w:val="14"/>
                <w:lang w:val="sr-Cyrl-RS" w:eastAsia="sr-Latn-CS"/>
              </w:rPr>
              <w:t>8</w:t>
            </w:r>
          </w:p>
        </w:tc>
        <w:tc>
          <w:tcPr>
            <w:tcW w:w="1883" w:type="dxa"/>
            <w:gridSpan w:val="4"/>
          </w:tcPr>
          <w:p w14:paraId="05F74F9C"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Медицински факултет Универзитета у Београду</w:t>
            </w:r>
          </w:p>
        </w:tc>
        <w:tc>
          <w:tcPr>
            <w:tcW w:w="1576" w:type="dxa"/>
            <w:gridSpan w:val="2"/>
          </w:tcPr>
          <w:p w14:paraId="7BB5C0C7"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Медицина</w:t>
            </w:r>
          </w:p>
        </w:tc>
        <w:tc>
          <w:tcPr>
            <w:tcW w:w="3386" w:type="dxa"/>
            <w:gridSpan w:val="3"/>
          </w:tcPr>
          <w:p w14:paraId="06B17979"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Перинатологија</w:t>
            </w:r>
          </w:p>
        </w:tc>
      </w:tr>
      <w:tr w:rsidR="004B443A" w:rsidRPr="004B443A" w14:paraId="55D786A9" w14:textId="77777777" w:rsidTr="004B443A">
        <w:tc>
          <w:tcPr>
            <w:tcW w:w="1444" w:type="dxa"/>
            <w:gridSpan w:val="3"/>
          </w:tcPr>
          <w:p w14:paraId="184E0DFB" w14:textId="77777777" w:rsidR="004B443A" w:rsidRPr="004B443A" w:rsidRDefault="004B443A" w:rsidP="004B443A">
            <w:pPr>
              <w:adjustRightInd w:val="0"/>
              <w:rPr>
                <w:rFonts w:eastAsia="Cambria"/>
                <w:sz w:val="14"/>
                <w:szCs w:val="14"/>
                <w:lang w:val="sr-Latn-CS" w:eastAsia="sr-Latn-CS"/>
              </w:rPr>
            </w:pPr>
            <w:r w:rsidRPr="004B443A">
              <w:rPr>
                <w:rFonts w:eastAsia="Cambria"/>
                <w:spacing w:val="-2"/>
                <w:sz w:val="14"/>
                <w:szCs w:val="14"/>
                <w:lang w:val="sr-Latn-CS" w:eastAsia="sr-Latn-CS"/>
              </w:rPr>
              <w:t>Диплома</w:t>
            </w:r>
          </w:p>
        </w:tc>
        <w:tc>
          <w:tcPr>
            <w:tcW w:w="780" w:type="dxa"/>
            <w:gridSpan w:val="2"/>
          </w:tcPr>
          <w:p w14:paraId="057B1640"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1991</w:t>
            </w:r>
          </w:p>
        </w:tc>
        <w:tc>
          <w:tcPr>
            <w:tcW w:w="1883" w:type="dxa"/>
            <w:gridSpan w:val="4"/>
          </w:tcPr>
          <w:p w14:paraId="5E115457"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Медицински факултет Универзитета у Београду</w:t>
            </w:r>
          </w:p>
        </w:tc>
        <w:tc>
          <w:tcPr>
            <w:tcW w:w="1576" w:type="dxa"/>
            <w:gridSpan w:val="2"/>
          </w:tcPr>
          <w:p w14:paraId="59DD6532"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Медицина</w:t>
            </w:r>
          </w:p>
        </w:tc>
        <w:tc>
          <w:tcPr>
            <w:tcW w:w="3386" w:type="dxa"/>
            <w:gridSpan w:val="3"/>
          </w:tcPr>
          <w:p w14:paraId="1D8015F8" w14:textId="77777777" w:rsidR="004B443A" w:rsidRPr="004B443A" w:rsidRDefault="004B443A" w:rsidP="004B443A">
            <w:pPr>
              <w:adjustRightInd w:val="0"/>
              <w:rPr>
                <w:rFonts w:eastAsia="Cambria"/>
                <w:sz w:val="14"/>
                <w:szCs w:val="14"/>
                <w:lang w:val="sr-Latn-CS" w:eastAsia="sr-Latn-CS"/>
              </w:rPr>
            </w:pPr>
          </w:p>
        </w:tc>
      </w:tr>
      <w:tr w:rsidR="004B443A" w:rsidRPr="004B443A" w14:paraId="231B63B3" w14:textId="77777777" w:rsidTr="004B443A">
        <w:tc>
          <w:tcPr>
            <w:tcW w:w="9069" w:type="dxa"/>
            <w:gridSpan w:val="14"/>
          </w:tcPr>
          <w:p w14:paraId="4855EABE" w14:textId="77777777" w:rsidR="004B443A" w:rsidRPr="004B443A" w:rsidRDefault="004B443A" w:rsidP="004B443A">
            <w:pPr>
              <w:adjustRightInd w:val="0"/>
              <w:rPr>
                <w:rFonts w:eastAsia="Cambria"/>
                <w:sz w:val="14"/>
                <w:szCs w:val="14"/>
                <w:lang w:val="sr-Latn-CS" w:eastAsia="sr-Latn-CS"/>
              </w:rPr>
            </w:pPr>
          </w:p>
        </w:tc>
      </w:tr>
      <w:tr w:rsidR="004B443A" w:rsidRPr="004B443A" w14:paraId="476E57AF" w14:textId="77777777" w:rsidTr="004B443A">
        <w:tc>
          <w:tcPr>
            <w:tcW w:w="484" w:type="dxa"/>
          </w:tcPr>
          <w:p w14:paraId="6CCC9A59"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Р.Б.</w:t>
            </w:r>
          </w:p>
        </w:tc>
        <w:tc>
          <w:tcPr>
            <w:tcW w:w="1078" w:type="dxa"/>
            <w:gridSpan w:val="3"/>
          </w:tcPr>
          <w:p w14:paraId="004A3DC0"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Ознака предмета</w:t>
            </w:r>
          </w:p>
        </w:tc>
        <w:tc>
          <w:tcPr>
            <w:tcW w:w="2309" w:type="dxa"/>
            <w:gridSpan w:val="4"/>
          </w:tcPr>
          <w:p w14:paraId="3B2F9424" w14:textId="77777777" w:rsidR="004B443A" w:rsidRPr="004B443A" w:rsidRDefault="004B443A" w:rsidP="004B443A">
            <w:pPr>
              <w:adjustRightInd w:val="0"/>
              <w:rPr>
                <w:rFonts w:eastAsia="Cambria"/>
                <w:sz w:val="14"/>
                <w:szCs w:val="14"/>
                <w:lang w:val="sr-Latn-CS" w:eastAsia="sr-Latn-CS"/>
              </w:rPr>
            </w:pPr>
            <w:r w:rsidRPr="004B443A">
              <w:rPr>
                <w:rFonts w:eastAsia="Cambria"/>
                <w:iCs/>
                <w:sz w:val="14"/>
                <w:szCs w:val="14"/>
                <w:lang w:val="sr-Latn-CS" w:eastAsia="sr-Latn-CS"/>
              </w:rPr>
              <w:t>Назив предмета</w:t>
            </w:r>
            <w:r w:rsidRPr="004B443A">
              <w:rPr>
                <w:rFonts w:eastAsia="Cambria"/>
                <w:iCs/>
                <w:sz w:val="14"/>
                <w:szCs w:val="14"/>
                <w:lang w:val="sr-Cyrl-CS" w:eastAsia="sr-Latn-CS"/>
              </w:rPr>
              <w:t xml:space="preserve">     </w:t>
            </w:r>
          </w:p>
        </w:tc>
        <w:tc>
          <w:tcPr>
            <w:tcW w:w="1368" w:type="dxa"/>
            <w:gridSpan w:val="2"/>
          </w:tcPr>
          <w:p w14:paraId="2B52F50F"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Вид наставе</w:t>
            </w:r>
          </w:p>
        </w:tc>
        <w:tc>
          <w:tcPr>
            <w:tcW w:w="2328" w:type="dxa"/>
            <w:gridSpan w:val="3"/>
          </w:tcPr>
          <w:p w14:paraId="2890095B" w14:textId="77777777" w:rsidR="004B443A" w:rsidRPr="004B443A" w:rsidRDefault="004B443A" w:rsidP="004B443A">
            <w:pPr>
              <w:adjustRightInd w:val="0"/>
              <w:rPr>
                <w:rFonts w:eastAsia="Cambria"/>
                <w:sz w:val="14"/>
                <w:szCs w:val="14"/>
                <w:lang w:val="sr-Latn-CS" w:eastAsia="sr-Latn-CS"/>
              </w:rPr>
            </w:pPr>
            <w:r w:rsidRPr="004B443A">
              <w:rPr>
                <w:rFonts w:eastAsia="Cambria"/>
                <w:iCs/>
                <w:sz w:val="14"/>
                <w:szCs w:val="14"/>
                <w:lang w:val="sr-Latn-CS" w:eastAsia="sr-Latn-CS"/>
              </w:rPr>
              <w:t>Назив студијског програма</w:t>
            </w:r>
          </w:p>
        </w:tc>
        <w:tc>
          <w:tcPr>
            <w:tcW w:w="1502" w:type="dxa"/>
          </w:tcPr>
          <w:p w14:paraId="38C3B7C8" w14:textId="77777777" w:rsidR="004B443A" w:rsidRPr="004B443A" w:rsidRDefault="004B443A" w:rsidP="004B443A">
            <w:pPr>
              <w:adjustRightInd w:val="0"/>
              <w:rPr>
                <w:rFonts w:eastAsia="Cambria"/>
                <w:sz w:val="14"/>
                <w:szCs w:val="14"/>
                <w:lang w:val="sr-Latn-CS" w:eastAsia="sr-Latn-CS"/>
              </w:rPr>
            </w:pPr>
            <w:r w:rsidRPr="004B443A">
              <w:rPr>
                <w:rFonts w:eastAsia="Cambria"/>
                <w:iCs/>
                <w:sz w:val="14"/>
                <w:szCs w:val="14"/>
                <w:lang w:val="ru-RU" w:eastAsia="sr-Latn-CS"/>
              </w:rPr>
              <w:t>В</w:t>
            </w:r>
            <w:r w:rsidRPr="004B443A">
              <w:rPr>
                <w:rFonts w:eastAsia="Cambria"/>
                <w:iCs/>
                <w:sz w:val="14"/>
                <w:szCs w:val="14"/>
                <w:lang w:val="sr-Cyrl-CS" w:eastAsia="sr-Latn-CS"/>
              </w:rPr>
              <w:t>рста студија (</w:t>
            </w:r>
            <w:r w:rsidRPr="004B443A">
              <w:rPr>
                <w:rFonts w:eastAsia="Cambria"/>
                <w:iCs/>
                <w:sz w:val="14"/>
                <w:szCs w:val="14"/>
                <w:lang w:val="ru-RU" w:eastAsia="sr-Latn-CS"/>
              </w:rPr>
              <w:t>ИАСМ, ИАСС)</w:t>
            </w:r>
          </w:p>
        </w:tc>
      </w:tr>
      <w:tr w:rsidR="004B443A" w:rsidRPr="004B443A" w14:paraId="3D5B6EBC" w14:textId="77777777" w:rsidTr="004B443A">
        <w:tc>
          <w:tcPr>
            <w:tcW w:w="484" w:type="dxa"/>
          </w:tcPr>
          <w:p w14:paraId="6F26C138"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1.</w:t>
            </w:r>
          </w:p>
        </w:tc>
        <w:tc>
          <w:tcPr>
            <w:tcW w:w="1078" w:type="dxa"/>
            <w:gridSpan w:val="3"/>
          </w:tcPr>
          <w:p w14:paraId="3CCF69B8"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20.ГИНЕ05</w:t>
            </w:r>
          </w:p>
        </w:tc>
        <w:tc>
          <w:tcPr>
            <w:tcW w:w="2309" w:type="dxa"/>
            <w:gridSpan w:val="4"/>
          </w:tcPr>
          <w:p w14:paraId="7C1792BA"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Гинекологија и акушерство</w:t>
            </w:r>
          </w:p>
        </w:tc>
        <w:tc>
          <w:tcPr>
            <w:tcW w:w="1368" w:type="dxa"/>
            <w:gridSpan w:val="2"/>
          </w:tcPr>
          <w:p w14:paraId="2F64F670"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Предавања, ДОН</w:t>
            </w:r>
          </w:p>
        </w:tc>
        <w:tc>
          <w:tcPr>
            <w:tcW w:w="2328" w:type="dxa"/>
            <w:gridSpan w:val="3"/>
          </w:tcPr>
          <w:p w14:paraId="4F4EECBF"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Интегрисане академске студије медицине</w:t>
            </w:r>
          </w:p>
        </w:tc>
        <w:tc>
          <w:tcPr>
            <w:tcW w:w="1502" w:type="dxa"/>
          </w:tcPr>
          <w:p w14:paraId="21DD2EDC"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ИАСМ</w:t>
            </w:r>
          </w:p>
        </w:tc>
      </w:tr>
      <w:tr w:rsidR="004B443A" w:rsidRPr="004B443A" w14:paraId="4F8BF47F" w14:textId="77777777" w:rsidTr="004B443A">
        <w:tc>
          <w:tcPr>
            <w:tcW w:w="9069" w:type="dxa"/>
            <w:gridSpan w:val="14"/>
          </w:tcPr>
          <w:p w14:paraId="77B400B4" w14:textId="77777777" w:rsidR="004B443A" w:rsidRPr="004B443A" w:rsidRDefault="004B443A" w:rsidP="004B443A">
            <w:pPr>
              <w:adjustRightInd w:val="0"/>
              <w:rPr>
                <w:rFonts w:eastAsia="Cambria"/>
                <w:sz w:val="14"/>
                <w:szCs w:val="14"/>
                <w:lang w:val="sr-Latn-CS" w:eastAsia="sr-Latn-CS"/>
              </w:rPr>
            </w:pPr>
            <w:r w:rsidRPr="004B443A">
              <w:rPr>
                <w:rFonts w:eastAsia="Cambria"/>
                <w:b/>
                <w:sz w:val="14"/>
                <w:szCs w:val="14"/>
                <w:lang w:val="sr-Cyrl-CS" w:eastAsia="sr-Latn-CS"/>
              </w:rPr>
              <w:t>Репрезентативне референце (минимално 5 не више од 10)</w:t>
            </w:r>
          </w:p>
        </w:tc>
      </w:tr>
      <w:tr w:rsidR="004B443A" w:rsidRPr="004B443A" w14:paraId="2530F7AC" w14:textId="77777777" w:rsidTr="004B443A">
        <w:tc>
          <w:tcPr>
            <w:tcW w:w="484" w:type="dxa"/>
          </w:tcPr>
          <w:p w14:paraId="472F96C2"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1.</w:t>
            </w:r>
          </w:p>
        </w:tc>
        <w:tc>
          <w:tcPr>
            <w:tcW w:w="8585" w:type="dxa"/>
            <w:gridSpan w:val="13"/>
          </w:tcPr>
          <w:p w14:paraId="07B77C87" w14:textId="77777777" w:rsidR="004B443A" w:rsidRPr="004B443A" w:rsidRDefault="004B443A" w:rsidP="004B443A">
            <w:pPr>
              <w:adjustRightInd w:val="0"/>
              <w:rPr>
                <w:rFonts w:eastAsia="Cambria"/>
                <w:i/>
                <w:sz w:val="14"/>
                <w:szCs w:val="14"/>
                <w:lang w:eastAsia="sr-Latn-CS"/>
              </w:rPr>
            </w:pPr>
            <w:r w:rsidRPr="004B443A">
              <w:rPr>
                <w:sz w:val="14"/>
                <w:szCs w:val="14"/>
                <w:lang w:val="sr-Latn-CS" w:eastAsia="sr-Latn-CS"/>
              </w:rPr>
              <w:t>Penezić A, Radojičić O, Stevanović J, Robajac D, Miljuš G, Šunderić M, Ardalić D, </w:t>
            </w:r>
            <w:r w:rsidRPr="004B443A">
              <w:rPr>
                <w:bCs/>
                <w:sz w:val="14"/>
                <w:szCs w:val="14"/>
                <w:lang w:val="sr-Latn-CS" w:eastAsia="sr-Latn-CS"/>
              </w:rPr>
              <w:t>Mandić-Marković V</w:t>
            </w:r>
            <w:r w:rsidRPr="004B443A">
              <w:rPr>
                <w:sz w:val="14"/>
                <w:szCs w:val="14"/>
                <w:lang w:val="sr-Latn-CS" w:eastAsia="sr-Latn-CS"/>
              </w:rPr>
              <w:t xml:space="preserve">, Miković Ž, Nedić O, Dobrijević Z. </w:t>
            </w:r>
            <w:hyperlink r:id="rId41" w:history="1">
              <w:r w:rsidRPr="004B443A">
                <w:rPr>
                  <w:sz w:val="14"/>
                  <w:szCs w:val="14"/>
                  <w:lang w:val="sr-Latn-CS" w:eastAsia="sr-Latn-CS"/>
                </w:rPr>
                <w:t>miR-27a-3p, miR-222-3p and miR-340-5p as indicators of the antioxidant response activation in gestational diabetes.</w:t>
              </w:r>
            </w:hyperlink>
            <w:r w:rsidRPr="004B443A">
              <w:rPr>
                <w:sz w:val="14"/>
                <w:szCs w:val="14"/>
                <w:lang w:val="sr-Latn-CS" w:eastAsia="sr-Latn-CS"/>
              </w:rPr>
              <w:t xml:space="preserve"> Mol Biol Rep. 2025;52(1):661. doi: 10.1007/s11033-025-10778-8.PMID: 40591006  </w:t>
            </w:r>
            <w:r w:rsidRPr="004B443A">
              <w:rPr>
                <w:b/>
                <w:sz w:val="14"/>
                <w:szCs w:val="14"/>
                <w:lang w:val="sr-Latn-CS" w:eastAsia="sr-Latn-CS"/>
              </w:rPr>
              <w:t>IF 2.8 M22</w:t>
            </w:r>
          </w:p>
        </w:tc>
      </w:tr>
      <w:tr w:rsidR="004B443A" w:rsidRPr="004B443A" w14:paraId="0E25207F" w14:textId="77777777" w:rsidTr="004B443A">
        <w:tc>
          <w:tcPr>
            <w:tcW w:w="484" w:type="dxa"/>
          </w:tcPr>
          <w:p w14:paraId="629A56E7"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2.</w:t>
            </w:r>
          </w:p>
        </w:tc>
        <w:tc>
          <w:tcPr>
            <w:tcW w:w="8585" w:type="dxa"/>
            <w:gridSpan w:val="13"/>
          </w:tcPr>
          <w:p w14:paraId="5604B874" w14:textId="77777777" w:rsidR="004B443A" w:rsidRPr="004B443A" w:rsidRDefault="004B443A" w:rsidP="004B443A">
            <w:pPr>
              <w:adjustRightInd w:val="0"/>
              <w:rPr>
                <w:rFonts w:eastAsia="Cambria"/>
                <w:sz w:val="14"/>
                <w:szCs w:val="14"/>
                <w:lang w:val="sr-Latn-CS" w:eastAsia="sr-Latn-CS"/>
              </w:rPr>
            </w:pPr>
            <w:r w:rsidRPr="004B443A">
              <w:rPr>
                <w:sz w:val="14"/>
                <w:szCs w:val="14"/>
                <w:lang w:val="sr-Latn-CS" w:eastAsia="sr-Latn-CS"/>
              </w:rPr>
              <w:t>Stevanović J, Mitić N, Penezić A, Radojičić O, Ardalić D, Mandić M, </w:t>
            </w:r>
            <w:r w:rsidRPr="004B443A">
              <w:rPr>
                <w:bCs/>
                <w:sz w:val="14"/>
                <w:szCs w:val="14"/>
                <w:lang w:val="sr-Latn-CS" w:eastAsia="sr-Latn-CS"/>
              </w:rPr>
              <w:t>Mandić-Marković V</w:t>
            </w:r>
            <w:r w:rsidRPr="004B443A">
              <w:rPr>
                <w:sz w:val="14"/>
                <w:szCs w:val="14"/>
                <w:lang w:val="sr-Latn-CS" w:eastAsia="sr-Latn-CS"/>
              </w:rPr>
              <w:t>, Miković Ž, Brkušanin M, Nedić O, Dobrijević Z.</w:t>
            </w:r>
            <w:hyperlink r:id="rId42" w:history="1">
              <w:r w:rsidRPr="004B443A">
                <w:rPr>
                  <w:sz w:val="14"/>
                  <w:szCs w:val="14"/>
                  <w:lang w:val="sr-Latn-CS" w:eastAsia="sr-Latn-CS"/>
                </w:rPr>
                <w:t>Upregulation of the Antioxidant Response-Related microRNAs miR-146a-5p and miR-21-5p in Gestational Diabetes: An Analysis of Matched Samples of Extracellular Vesicles and PBMCs.</w:t>
              </w:r>
            </w:hyperlink>
            <w:r w:rsidRPr="004B443A">
              <w:rPr>
                <w:sz w:val="14"/>
                <w:szCs w:val="14"/>
                <w:lang w:val="sr-Latn-CS" w:eastAsia="sr-Latn-CS"/>
              </w:rPr>
              <w:t xml:space="preserve"> Int J Mol Sci. 2025;26(14):6902. doi: 10.3390/ijms26146902.PMID: 40725161 </w:t>
            </w:r>
            <w:r w:rsidRPr="004B443A">
              <w:rPr>
                <w:b/>
                <w:sz w:val="14"/>
                <w:szCs w:val="14"/>
                <w:lang w:val="sr-Latn-CS" w:eastAsia="sr-Latn-CS"/>
              </w:rPr>
              <w:t>IF 5.7 M21</w:t>
            </w:r>
          </w:p>
        </w:tc>
      </w:tr>
      <w:tr w:rsidR="004B443A" w:rsidRPr="004B443A" w14:paraId="772C095D" w14:textId="77777777" w:rsidTr="004B443A">
        <w:tc>
          <w:tcPr>
            <w:tcW w:w="484" w:type="dxa"/>
          </w:tcPr>
          <w:p w14:paraId="415C6042"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3.</w:t>
            </w:r>
          </w:p>
        </w:tc>
        <w:tc>
          <w:tcPr>
            <w:tcW w:w="8585" w:type="dxa"/>
            <w:gridSpan w:val="13"/>
          </w:tcPr>
          <w:p w14:paraId="0FE59FB1" w14:textId="77777777" w:rsidR="004B443A" w:rsidRPr="004B443A" w:rsidRDefault="004B443A" w:rsidP="004B443A">
            <w:pPr>
              <w:adjustRightInd w:val="0"/>
              <w:rPr>
                <w:rFonts w:eastAsia="Cambria"/>
                <w:sz w:val="14"/>
                <w:szCs w:val="14"/>
                <w:lang w:eastAsia="sr-Latn-CS"/>
              </w:rPr>
            </w:pPr>
            <w:r w:rsidRPr="004B443A">
              <w:rPr>
                <w:sz w:val="14"/>
                <w:szCs w:val="14"/>
                <w:lang w:val="sr-Latn-CS" w:eastAsia="sr-Latn-CS"/>
              </w:rPr>
              <w:t>Maglic D, </w:t>
            </w:r>
            <w:r w:rsidRPr="004B443A">
              <w:rPr>
                <w:bCs/>
                <w:sz w:val="14"/>
                <w:szCs w:val="14"/>
                <w:lang w:val="sr-Latn-CS" w:eastAsia="sr-Latn-CS"/>
              </w:rPr>
              <w:t>Mandic-Markovic V</w:t>
            </w:r>
            <w:r w:rsidRPr="004B443A">
              <w:rPr>
                <w:sz w:val="14"/>
                <w:szCs w:val="14"/>
                <w:lang w:val="sr-Latn-CS" w:eastAsia="sr-Latn-CS"/>
              </w:rPr>
              <w:t xml:space="preserve">, Mikovic Z, Maglic R, Anicic R, Mandic M. </w:t>
            </w:r>
            <w:hyperlink r:id="rId43" w:history="1">
              <w:r w:rsidRPr="004B443A">
                <w:rPr>
                  <w:sz w:val="14"/>
                  <w:szCs w:val="14"/>
                  <w:lang w:val="sr-Latn-CS" w:eastAsia="sr-Latn-CS"/>
                </w:rPr>
                <w:t>Impact of Inherited Thrombophilia on Pregnancy Complications and the Role of Low-Molecular-Weight Heparin Therapy: A Case-Control Study.</w:t>
              </w:r>
            </w:hyperlink>
            <w:r w:rsidRPr="004B443A">
              <w:rPr>
                <w:sz w:val="14"/>
                <w:szCs w:val="14"/>
                <w:lang w:val="sr-Latn-CS" w:eastAsia="sr-Latn-CS"/>
              </w:rPr>
              <w:t xml:space="preserve"> Medicina (Kaunas). 2025 Jun 24;61(7):1131. doi: 10.3390/medicina61071131.PMID: 40731761 </w:t>
            </w:r>
            <w:r w:rsidRPr="004B443A">
              <w:rPr>
                <w:sz w:val="14"/>
                <w:szCs w:val="14"/>
                <w:lang w:val="sr-Cyrl-RS" w:eastAsia="sr-Latn-CS"/>
              </w:rPr>
              <w:t xml:space="preserve"> </w:t>
            </w:r>
            <w:r w:rsidRPr="004B443A">
              <w:rPr>
                <w:rFonts w:eastAsia="Cambria"/>
                <w:b/>
                <w:bCs/>
                <w:sz w:val="14"/>
                <w:szCs w:val="14"/>
                <w:shd w:val="clear" w:color="auto" w:fill="FFFFFF"/>
                <w:lang w:val="sr-Latn-CS" w:eastAsia="sr-Latn-CS"/>
              </w:rPr>
              <w:t>IF</w:t>
            </w:r>
            <w:r w:rsidRPr="004B443A">
              <w:rPr>
                <w:rFonts w:eastAsia="Cambria"/>
                <w:b/>
                <w:sz w:val="14"/>
                <w:szCs w:val="14"/>
                <w:shd w:val="clear" w:color="auto" w:fill="FFFFFF"/>
                <w:lang w:val="sr-Latn-CS" w:eastAsia="sr-Latn-CS"/>
              </w:rPr>
              <w:t xml:space="preserve"> </w:t>
            </w:r>
            <w:r w:rsidRPr="004B443A">
              <w:rPr>
                <w:rFonts w:eastAsia="Cambria"/>
                <w:b/>
                <w:bCs/>
                <w:sz w:val="14"/>
                <w:szCs w:val="14"/>
                <w:shd w:val="clear" w:color="auto" w:fill="FFFFFF"/>
                <w:lang w:val="sr-Latn-CS" w:eastAsia="sr-Latn-CS"/>
              </w:rPr>
              <w:t>2.948 M22</w:t>
            </w:r>
          </w:p>
        </w:tc>
      </w:tr>
      <w:tr w:rsidR="004B443A" w:rsidRPr="004B443A" w14:paraId="5DA4055E" w14:textId="77777777" w:rsidTr="004B443A">
        <w:tc>
          <w:tcPr>
            <w:tcW w:w="484" w:type="dxa"/>
          </w:tcPr>
          <w:p w14:paraId="6F701A3C"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4.</w:t>
            </w:r>
          </w:p>
        </w:tc>
        <w:tc>
          <w:tcPr>
            <w:tcW w:w="8585" w:type="dxa"/>
            <w:gridSpan w:val="13"/>
          </w:tcPr>
          <w:p w14:paraId="3AAB6DE7" w14:textId="77777777" w:rsidR="004B443A" w:rsidRPr="004B443A" w:rsidRDefault="004B443A" w:rsidP="004B443A">
            <w:pPr>
              <w:adjustRightInd w:val="0"/>
              <w:rPr>
                <w:rFonts w:eastAsia="Cambria"/>
                <w:sz w:val="14"/>
                <w:szCs w:val="14"/>
                <w:lang w:val="sr-Latn-CS" w:eastAsia="sr-Latn-CS"/>
              </w:rPr>
            </w:pPr>
            <w:r w:rsidRPr="004B443A">
              <w:rPr>
                <w:sz w:val="14"/>
                <w:szCs w:val="14"/>
                <w:lang w:val="sr-Latn-CS" w:eastAsia="sr-Latn-CS"/>
              </w:rPr>
              <w:t>Stevanović J, Petrović U, Penezić A, Radojičić O, Ardalić D, Mandić M, </w:t>
            </w:r>
            <w:r w:rsidRPr="004B443A">
              <w:rPr>
                <w:bCs/>
                <w:sz w:val="14"/>
                <w:szCs w:val="14"/>
                <w:lang w:val="sr-Latn-CS" w:eastAsia="sr-Latn-CS"/>
              </w:rPr>
              <w:t>Mandić-Marković V</w:t>
            </w:r>
            <w:r w:rsidRPr="004B443A">
              <w:rPr>
                <w:sz w:val="14"/>
                <w:szCs w:val="14"/>
                <w:lang w:val="sr-Latn-CS" w:eastAsia="sr-Latn-CS"/>
              </w:rPr>
              <w:t xml:space="preserve">, Miković Ž, Brkušanin M, Nedić O, Dobrijević Z. </w:t>
            </w:r>
            <w:hyperlink r:id="rId44" w:history="1">
              <w:r w:rsidRPr="004B443A">
                <w:rPr>
                  <w:sz w:val="14"/>
                  <w:szCs w:val="14"/>
                  <w:lang w:val="sr-Latn-CS" w:eastAsia="sr-Latn-CS"/>
                </w:rPr>
                <w:t>LncRNAs Involved in Antioxidant Response Regulation as Biomarkers of Gestational Diabetes: A Study on </w:t>
              </w:r>
              <w:r w:rsidRPr="004B443A">
                <w:rPr>
                  <w:i/>
                  <w:iCs/>
                  <w:sz w:val="14"/>
                  <w:szCs w:val="14"/>
                  <w:lang w:val="sr-Latn-CS" w:eastAsia="sr-Latn-CS"/>
                </w:rPr>
                <w:t>H19</w:t>
              </w:r>
              <w:r w:rsidRPr="004B443A">
                <w:rPr>
                  <w:sz w:val="14"/>
                  <w:szCs w:val="14"/>
                  <w:lang w:val="sr-Latn-CS" w:eastAsia="sr-Latn-CS"/>
                </w:rPr>
                <w:t>, </w:t>
              </w:r>
              <w:r w:rsidRPr="004B443A">
                <w:rPr>
                  <w:i/>
                  <w:iCs/>
                  <w:sz w:val="14"/>
                  <w:szCs w:val="14"/>
                  <w:lang w:val="sr-Latn-CS" w:eastAsia="sr-Latn-CS"/>
                </w:rPr>
                <w:t>MALAT1</w:t>
              </w:r>
              <w:r w:rsidRPr="004B443A">
                <w:rPr>
                  <w:sz w:val="14"/>
                  <w:szCs w:val="14"/>
                  <w:lang w:val="sr-Latn-CS" w:eastAsia="sr-Latn-CS"/>
                </w:rPr>
                <w:t> and </w:t>
              </w:r>
              <w:r w:rsidRPr="004B443A">
                <w:rPr>
                  <w:i/>
                  <w:iCs/>
                  <w:sz w:val="14"/>
                  <w:szCs w:val="14"/>
                  <w:lang w:val="sr-Latn-CS" w:eastAsia="sr-Latn-CS"/>
                </w:rPr>
                <w:t>MEG3</w:t>
              </w:r>
              <w:r w:rsidRPr="004B443A">
                <w:rPr>
                  <w:sz w:val="14"/>
                  <w:szCs w:val="14"/>
                  <w:lang w:val="sr-Latn-CS" w:eastAsia="sr-Latn-CS"/>
                </w:rPr>
                <w:t>.</w:t>
              </w:r>
            </w:hyperlink>
            <w:r w:rsidRPr="004B443A">
              <w:rPr>
                <w:sz w:val="14"/>
                <w:szCs w:val="14"/>
                <w:lang w:val="sr-Latn-CS" w:eastAsia="sr-Latn-CS"/>
              </w:rPr>
              <w:t xml:space="preserve"> Antioxidants (Basel). 2024;13(12):1503. doi: 10.3390/antiox13121503.PMID: 39765830  </w:t>
            </w:r>
            <w:r w:rsidRPr="004B443A">
              <w:rPr>
                <w:b/>
                <w:sz w:val="14"/>
                <w:szCs w:val="14"/>
                <w:lang w:val="sr-Latn-CS" w:eastAsia="sr-Latn-CS"/>
              </w:rPr>
              <w:t>IF 7.3  M21a</w:t>
            </w:r>
          </w:p>
        </w:tc>
      </w:tr>
      <w:tr w:rsidR="004B443A" w:rsidRPr="004B443A" w14:paraId="4A0F80A5" w14:textId="77777777" w:rsidTr="004B443A">
        <w:tc>
          <w:tcPr>
            <w:tcW w:w="484" w:type="dxa"/>
          </w:tcPr>
          <w:p w14:paraId="786EC7CE"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5.</w:t>
            </w:r>
          </w:p>
        </w:tc>
        <w:tc>
          <w:tcPr>
            <w:tcW w:w="8585" w:type="dxa"/>
            <w:gridSpan w:val="13"/>
          </w:tcPr>
          <w:p w14:paraId="4CF40FD0" w14:textId="77777777" w:rsidR="004B443A" w:rsidRPr="004B443A" w:rsidRDefault="004B443A" w:rsidP="004B443A">
            <w:pPr>
              <w:adjustRightInd w:val="0"/>
              <w:rPr>
                <w:rFonts w:eastAsia="Cambria"/>
                <w:sz w:val="14"/>
                <w:szCs w:val="14"/>
                <w:lang w:val="sr-Cyrl-RS" w:eastAsia="sr-Latn-CS"/>
              </w:rPr>
            </w:pPr>
            <w:r w:rsidRPr="004B443A">
              <w:rPr>
                <w:bCs/>
                <w:sz w:val="14"/>
                <w:szCs w:val="14"/>
                <w:lang w:val="sr-Latn-CS" w:eastAsia="sr-Latn-CS"/>
              </w:rPr>
              <w:t>Mandić-Marković V</w:t>
            </w:r>
            <w:r w:rsidRPr="004B443A">
              <w:rPr>
                <w:sz w:val="14"/>
                <w:szCs w:val="14"/>
                <w:lang w:val="sr-Latn-CS" w:eastAsia="sr-Latn-CS"/>
              </w:rPr>
              <w:t xml:space="preserve">, Dobrijević Z, Robajac D, Miljuš G, Šunderić M, Penezić A, Nedić O, Ardalić D, Miković Ž, Radojičić O, Mandić M, Mitrović J. </w:t>
            </w:r>
            <w:hyperlink r:id="rId45" w:history="1">
              <w:r w:rsidRPr="004B443A">
                <w:rPr>
                  <w:sz w:val="14"/>
                  <w:szCs w:val="14"/>
                  <w:lang w:val="sr-Latn-CS" w:eastAsia="sr-Latn-CS"/>
                </w:rPr>
                <w:t>Biochemical Markers in the Prediction of Pregnancy Outcome in Gestational Diabetes Mellitus.</w:t>
              </w:r>
            </w:hyperlink>
            <w:r w:rsidRPr="004B443A">
              <w:rPr>
                <w:sz w:val="14"/>
                <w:szCs w:val="14"/>
                <w:lang w:val="sr-Latn-CS" w:eastAsia="sr-Latn-CS"/>
              </w:rPr>
              <w:t xml:space="preserve"> Medicina (Kaunas). 2024;60(8):1250. doi: 10.3390/medicina60081250.PMID: </w:t>
            </w:r>
            <w:r w:rsidRPr="004B443A">
              <w:rPr>
                <w:rFonts w:eastAsia="Cambria"/>
                <w:sz w:val="14"/>
                <w:szCs w:val="14"/>
                <w:shd w:val="clear" w:color="auto" w:fill="FFFFFF"/>
                <w:lang w:val="sr-Latn-CS" w:eastAsia="sr-Latn-CS"/>
              </w:rPr>
              <w:t>39765830</w:t>
            </w:r>
            <w:r w:rsidRPr="004B443A">
              <w:rPr>
                <w:rFonts w:eastAsia="Cambria"/>
                <w:sz w:val="14"/>
                <w:szCs w:val="14"/>
                <w:shd w:val="clear" w:color="auto" w:fill="FFFFFF"/>
                <w:lang w:val="sr-Cyrl-RS" w:eastAsia="sr-Latn-CS"/>
              </w:rPr>
              <w:t xml:space="preserve"> </w:t>
            </w:r>
            <w:r w:rsidRPr="004B443A">
              <w:rPr>
                <w:rFonts w:eastAsia="Cambria"/>
                <w:b/>
                <w:bCs/>
                <w:sz w:val="14"/>
                <w:szCs w:val="14"/>
                <w:shd w:val="clear" w:color="auto" w:fill="FFFFFF"/>
                <w:lang w:val="sr-Latn-CS" w:eastAsia="sr-Latn-CS"/>
              </w:rPr>
              <w:t>IF</w:t>
            </w:r>
            <w:r w:rsidRPr="004B443A">
              <w:rPr>
                <w:rFonts w:eastAsia="Cambria"/>
                <w:b/>
                <w:sz w:val="14"/>
                <w:szCs w:val="14"/>
                <w:shd w:val="clear" w:color="auto" w:fill="FFFFFF"/>
                <w:lang w:val="sr-Latn-CS" w:eastAsia="sr-Latn-CS"/>
              </w:rPr>
              <w:t xml:space="preserve"> </w:t>
            </w:r>
            <w:r w:rsidRPr="004B443A">
              <w:rPr>
                <w:rFonts w:eastAsia="Cambria"/>
                <w:b/>
                <w:bCs/>
                <w:sz w:val="14"/>
                <w:szCs w:val="14"/>
                <w:shd w:val="clear" w:color="auto" w:fill="FFFFFF"/>
                <w:lang w:val="sr-Latn-CS" w:eastAsia="sr-Latn-CS"/>
              </w:rPr>
              <w:t>2.948 M22</w:t>
            </w:r>
          </w:p>
        </w:tc>
      </w:tr>
      <w:tr w:rsidR="004B443A" w:rsidRPr="004B443A" w14:paraId="5A3A83EA" w14:textId="77777777" w:rsidTr="004B443A">
        <w:tc>
          <w:tcPr>
            <w:tcW w:w="484" w:type="dxa"/>
          </w:tcPr>
          <w:p w14:paraId="4FC70ADD"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6.</w:t>
            </w:r>
          </w:p>
        </w:tc>
        <w:tc>
          <w:tcPr>
            <w:tcW w:w="8585" w:type="dxa"/>
            <w:gridSpan w:val="13"/>
          </w:tcPr>
          <w:p w14:paraId="21F8A0B8" w14:textId="77777777" w:rsidR="004B443A" w:rsidRPr="004B443A" w:rsidRDefault="004B443A" w:rsidP="004B443A">
            <w:pPr>
              <w:adjustRightInd w:val="0"/>
              <w:rPr>
                <w:rFonts w:eastAsia="Cambria"/>
                <w:sz w:val="14"/>
                <w:szCs w:val="14"/>
                <w:lang w:val="sr-Latn-CS" w:eastAsia="sr-Latn-CS"/>
              </w:rPr>
            </w:pPr>
            <w:r w:rsidRPr="004B443A">
              <w:rPr>
                <w:sz w:val="14"/>
                <w:szCs w:val="14"/>
                <w:lang w:val="sr-Latn-CS" w:eastAsia="sr-Latn-CS"/>
              </w:rPr>
              <w:t>Karadzov Orlic N, </w:t>
            </w:r>
            <w:r w:rsidRPr="004B443A">
              <w:rPr>
                <w:bCs/>
                <w:sz w:val="14"/>
                <w:szCs w:val="14"/>
                <w:lang w:val="sr-Latn-CS" w:eastAsia="sr-Latn-CS"/>
              </w:rPr>
              <w:t>Mandic-Markovic V</w:t>
            </w:r>
            <w:r w:rsidRPr="004B443A">
              <w:rPr>
                <w:sz w:val="14"/>
                <w:szCs w:val="14"/>
                <w:lang w:val="sr-Latn-CS" w:eastAsia="sr-Latn-CS"/>
              </w:rPr>
              <w:t xml:space="preserve">, Jankovic S, Lukic R, Milovanovic Z, Maglic D, Popov D, Stankovic M, Drobnjak S, Preradovic D, Mikovic Z. </w:t>
            </w:r>
            <w:hyperlink r:id="rId46" w:history="1">
              <w:r w:rsidRPr="004B443A">
                <w:rPr>
                  <w:sz w:val="14"/>
                  <w:szCs w:val="14"/>
                  <w:lang w:val="sr-Latn-CS" w:eastAsia="sr-Latn-CS"/>
                </w:rPr>
                <w:t>Comparison of Perinatal Outcome of Delta and Omicron Variant of COVID-19 Infection-A Retrospective Observational Study.</w:t>
              </w:r>
            </w:hyperlink>
            <w:r w:rsidRPr="004B443A">
              <w:rPr>
                <w:sz w:val="14"/>
                <w:szCs w:val="14"/>
                <w:lang w:val="sr-Latn-CS" w:eastAsia="sr-Latn-CS"/>
              </w:rPr>
              <w:t xml:space="preserve"> Medicina (Kaunas). 2024;60(6):935. doi: 10.3390/medicina60060935.PMID: 38929551 </w:t>
            </w:r>
            <w:r w:rsidRPr="004B443A">
              <w:rPr>
                <w:rFonts w:eastAsia="Cambria"/>
                <w:b/>
                <w:bCs/>
                <w:sz w:val="14"/>
                <w:szCs w:val="14"/>
                <w:shd w:val="clear" w:color="auto" w:fill="FFFFFF"/>
                <w:lang w:val="sr-Latn-CS" w:eastAsia="sr-Latn-CS"/>
              </w:rPr>
              <w:t>IF</w:t>
            </w:r>
            <w:r w:rsidRPr="004B443A">
              <w:rPr>
                <w:rFonts w:eastAsia="Cambria"/>
                <w:b/>
                <w:sz w:val="14"/>
                <w:szCs w:val="14"/>
                <w:shd w:val="clear" w:color="auto" w:fill="FFFFFF"/>
                <w:lang w:val="sr-Latn-CS" w:eastAsia="sr-Latn-CS"/>
              </w:rPr>
              <w:t xml:space="preserve"> </w:t>
            </w:r>
            <w:r w:rsidRPr="004B443A">
              <w:rPr>
                <w:rFonts w:eastAsia="Cambria"/>
                <w:b/>
                <w:bCs/>
                <w:sz w:val="14"/>
                <w:szCs w:val="14"/>
                <w:shd w:val="clear" w:color="auto" w:fill="FFFFFF"/>
                <w:lang w:val="sr-Latn-CS" w:eastAsia="sr-Latn-CS"/>
              </w:rPr>
              <w:t>2.948 M22</w:t>
            </w:r>
          </w:p>
        </w:tc>
      </w:tr>
      <w:tr w:rsidR="004B443A" w:rsidRPr="004B443A" w14:paraId="7D970B4A" w14:textId="77777777" w:rsidTr="004B443A">
        <w:tc>
          <w:tcPr>
            <w:tcW w:w="484" w:type="dxa"/>
          </w:tcPr>
          <w:p w14:paraId="11E39661"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7.</w:t>
            </w:r>
          </w:p>
        </w:tc>
        <w:tc>
          <w:tcPr>
            <w:tcW w:w="8585" w:type="dxa"/>
            <w:gridSpan w:val="13"/>
          </w:tcPr>
          <w:p w14:paraId="630CD011" w14:textId="77777777" w:rsidR="004B443A" w:rsidRPr="004B443A" w:rsidRDefault="004B443A" w:rsidP="004B443A">
            <w:pPr>
              <w:adjustRightInd w:val="0"/>
              <w:jc w:val="both"/>
              <w:rPr>
                <w:rFonts w:eastAsia="Cambria"/>
                <w:sz w:val="14"/>
                <w:szCs w:val="14"/>
                <w:lang w:val="sr-Latn-CS" w:eastAsia="sr-Latn-CS"/>
              </w:rPr>
            </w:pPr>
            <w:r w:rsidRPr="004B443A">
              <w:rPr>
                <w:rFonts w:eastAsia="Cambria"/>
                <w:bCs/>
                <w:sz w:val="14"/>
                <w:szCs w:val="14"/>
                <w:lang w:val="sr-Latn-CS" w:eastAsia="sr-Latn-CS"/>
              </w:rPr>
              <w:t xml:space="preserve">Radojičić O, Pažitna L, Dobrijević Z, Kundalia P, Kianičkova K, Katrlik J, Mandić-Marković V, Miković Ž, Nedić O, Robajac D. Serum Glycome as a Diagnostic and Prognostic Factor in Gestational Diabetes Mellitus. Biochemistry (Moscow).2024;89:148-58. </w:t>
            </w:r>
            <w:r w:rsidRPr="004B443A">
              <w:rPr>
                <w:rFonts w:eastAsia="Cambria"/>
                <w:b/>
                <w:bCs/>
                <w:sz w:val="14"/>
                <w:szCs w:val="14"/>
                <w:lang w:val="sr-Latn-CS" w:eastAsia="sr-Latn-CS"/>
              </w:rPr>
              <w:t>IF 2.8 M23</w:t>
            </w:r>
          </w:p>
        </w:tc>
      </w:tr>
      <w:tr w:rsidR="004B443A" w:rsidRPr="004B443A" w14:paraId="584DE301" w14:textId="77777777" w:rsidTr="004B443A">
        <w:tc>
          <w:tcPr>
            <w:tcW w:w="484" w:type="dxa"/>
          </w:tcPr>
          <w:p w14:paraId="26992466"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8.</w:t>
            </w:r>
          </w:p>
        </w:tc>
        <w:tc>
          <w:tcPr>
            <w:tcW w:w="8585" w:type="dxa"/>
            <w:gridSpan w:val="13"/>
          </w:tcPr>
          <w:p w14:paraId="5C16231C" w14:textId="77777777" w:rsidR="004B443A" w:rsidRPr="004B443A" w:rsidRDefault="004B443A" w:rsidP="004B443A">
            <w:pPr>
              <w:adjustRightInd w:val="0"/>
              <w:jc w:val="both"/>
              <w:rPr>
                <w:rFonts w:eastAsia="Cambria"/>
                <w:sz w:val="14"/>
                <w:szCs w:val="14"/>
                <w:lang w:val="sr-Latn-CS" w:eastAsia="sr-Latn-CS"/>
              </w:rPr>
            </w:pPr>
            <w:r w:rsidRPr="004B443A">
              <w:rPr>
                <w:rFonts w:eastAsia="Cambria"/>
                <w:bCs/>
                <w:sz w:val="14"/>
                <w:szCs w:val="14"/>
                <w:lang w:val="sr-Latn-CS" w:eastAsia="sr-Latn-CS"/>
              </w:rPr>
              <w:t>Mandić Marković V</w:t>
            </w:r>
            <w:r w:rsidRPr="004B443A">
              <w:rPr>
                <w:rFonts w:eastAsia="Cambria"/>
                <w:sz w:val="14"/>
                <w:szCs w:val="14"/>
                <w:lang w:val="sr-Latn-CS" w:eastAsia="sr-Latn-CS"/>
              </w:rPr>
              <w:t xml:space="preserve">, </w:t>
            </w:r>
            <w:r w:rsidRPr="004B443A">
              <w:rPr>
                <w:rFonts w:eastAsia="Cambria"/>
                <w:bCs/>
                <w:sz w:val="14"/>
                <w:szCs w:val="14"/>
                <w:lang w:val="sr-Latn-CS" w:eastAsia="sr-Latn-CS"/>
              </w:rPr>
              <w:t xml:space="preserve">Bogavac M, Miković Ž, Panić M, Pavlović D, Mitrović J, Mandić M. Diagnostic Tests in the Prediction of Neonatal Outcome in Early Placental Fetal Growth Restrictiction. </w:t>
            </w:r>
            <w:r w:rsidRPr="004B443A">
              <w:rPr>
                <w:rFonts w:eastAsia="Cambria"/>
                <w:i/>
                <w:iCs/>
                <w:sz w:val="14"/>
                <w:szCs w:val="14"/>
                <w:shd w:val="clear" w:color="auto" w:fill="FFFFFF"/>
                <w:lang w:val="sr-Latn-CS" w:eastAsia="sr-Latn-CS"/>
              </w:rPr>
              <w:t>Medicina</w:t>
            </w:r>
            <w:r w:rsidRPr="004B443A">
              <w:rPr>
                <w:rFonts w:eastAsia="Cambria"/>
                <w:sz w:val="14"/>
                <w:szCs w:val="14"/>
                <w:shd w:val="clear" w:color="auto" w:fill="FFFFFF"/>
                <w:lang w:val="sr-Latn-CS" w:eastAsia="sr-Latn-CS"/>
              </w:rPr>
              <w:t> </w:t>
            </w:r>
            <w:r w:rsidRPr="004B443A">
              <w:rPr>
                <w:rFonts w:eastAsia="Cambria"/>
                <w:bCs/>
                <w:sz w:val="14"/>
                <w:szCs w:val="14"/>
                <w:shd w:val="clear" w:color="auto" w:fill="FFFFFF"/>
                <w:lang w:val="sr-Latn-CS" w:eastAsia="sr-Latn-CS"/>
              </w:rPr>
              <w:t>2023</w:t>
            </w:r>
            <w:r w:rsidRPr="004B443A">
              <w:rPr>
                <w:rFonts w:eastAsia="Cambria"/>
                <w:sz w:val="14"/>
                <w:szCs w:val="14"/>
                <w:shd w:val="clear" w:color="auto" w:fill="FFFFFF"/>
                <w:lang w:val="sr-Latn-CS" w:eastAsia="sr-Latn-CS"/>
              </w:rPr>
              <w:t>, </w:t>
            </w:r>
            <w:r w:rsidRPr="004B443A">
              <w:rPr>
                <w:rFonts w:eastAsia="Cambria"/>
                <w:i/>
                <w:iCs/>
                <w:sz w:val="14"/>
                <w:szCs w:val="14"/>
                <w:shd w:val="clear" w:color="auto" w:fill="FFFFFF"/>
                <w:lang w:val="sr-Latn-CS" w:eastAsia="sr-Latn-CS"/>
              </w:rPr>
              <w:t>59</w:t>
            </w:r>
            <w:r w:rsidRPr="004B443A">
              <w:rPr>
                <w:rFonts w:eastAsia="Cambria"/>
                <w:sz w:val="14"/>
                <w:szCs w:val="14"/>
                <w:shd w:val="clear" w:color="auto" w:fill="FFFFFF"/>
                <w:lang w:val="sr-Latn-CS" w:eastAsia="sr-Latn-CS"/>
              </w:rPr>
              <w:t xml:space="preserve">(2), 406; https://doi.org/10.3390/medicina59020406 . </w:t>
            </w:r>
            <w:r w:rsidRPr="004B443A">
              <w:rPr>
                <w:rFonts w:eastAsia="Cambria"/>
                <w:b/>
                <w:bCs/>
                <w:sz w:val="14"/>
                <w:szCs w:val="14"/>
                <w:shd w:val="clear" w:color="auto" w:fill="FFFFFF"/>
                <w:lang w:val="sr-Latn-CS" w:eastAsia="sr-Latn-CS"/>
              </w:rPr>
              <w:t>IF</w:t>
            </w:r>
            <w:r w:rsidRPr="004B443A">
              <w:rPr>
                <w:rFonts w:eastAsia="Cambria"/>
                <w:b/>
                <w:sz w:val="14"/>
                <w:szCs w:val="14"/>
                <w:shd w:val="clear" w:color="auto" w:fill="FFFFFF"/>
                <w:lang w:val="sr-Latn-CS" w:eastAsia="sr-Latn-CS"/>
              </w:rPr>
              <w:t xml:space="preserve"> </w:t>
            </w:r>
            <w:r w:rsidRPr="004B443A">
              <w:rPr>
                <w:rFonts w:eastAsia="Cambria"/>
                <w:b/>
                <w:bCs/>
                <w:sz w:val="14"/>
                <w:szCs w:val="14"/>
                <w:shd w:val="clear" w:color="auto" w:fill="FFFFFF"/>
                <w:lang w:val="sr-Latn-CS" w:eastAsia="sr-Latn-CS"/>
              </w:rPr>
              <w:t>2.948 M22</w:t>
            </w:r>
          </w:p>
        </w:tc>
      </w:tr>
      <w:tr w:rsidR="004B443A" w:rsidRPr="004B443A" w14:paraId="2FCF293E" w14:textId="77777777" w:rsidTr="004B443A">
        <w:tc>
          <w:tcPr>
            <w:tcW w:w="484" w:type="dxa"/>
          </w:tcPr>
          <w:p w14:paraId="3F0A848A"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9.</w:t>
            </w:r>
          </w:p>
        </w:tc>
        <w:tc>
          <w:tcPr>
            <w:tcW w:w="8585" w:type="dxa"/>
            <w:gridSpan w:val="13"/>
          </w:tcPr>
          <w:p w14:paraId="118B808C" w14:textId="77777777" w:rsidR="004B443A" w:rsidRPr="004B443A" w:rsidRDefault="004B443A" w:rsidP="004B443A">
            <w:pPr>
              <w:adjustRightInd w:val="0"/>
              <w:jc w:val="both"/>
              <w:rPr>
                <w:rFonts w:eastAsia="Cambria"/>
                <w:sz w:val="14"/>
                <w:szCs w:val="14"/>
                <w:lang w:val="sr-Latn-CS" w:eastAsia="sr-Latn-CS"/>
              </w:rPr>
            </w:pPr>
            <w:r w:rsidRPr="004B443A">
              <w:rPr>
                <w:rFonts w:eastAsia="Cambria"/>
                <w:sz w:val="14"/>
                <w:szCs w:val="14"/>
                <w:lang w:val="sr-Latn-CS" w:eastAsia="sr-Latn-CS"/>
              </w:rPr>
              <w:t xml:space="preserve">Radojičić O, Dobrijević Z, Robajac D, Gligorijević N, </w:t>
            </w:r>
            <w:r w:rsidRPr="004B443A">
              <w:rPr>
                <w:rFonts w:eastAsia="Cambria"/>
                <w:bCs/>
                <w:sz w:val="14"/>
                <w:szCs w:val="14"/>
                <w:lang w:val="sr-Latn-CS" w:eastAsia="sr-Latn-CS"/>
              </w:rPr>
              <w:t>Mandić Marković V</w:t>
            </w:r>
            <w:r w:rsidRPr="004B443A">
              <w:rPr>
                <w:rFonts w:eastAsia="Cambria"/>
                <w:sz w:val="14"/>
                <w:szCs w:val="14"/>
                <w:lang w:val="sr-Latn-CS" w:eastAsia="sr-Latn-CS"/>
              </w:rPr>
              <w:t xml:space="preserve">, Miković Ž, Nedić O. </w:t>
            </w:r>
            <w:hyperlink r:id="rId47" w:history="1">
              <w:r w:rsidRPr="004B443A">
                <w:rPr>
                  <w:rFonts w:eastAsia="Cambria"/>
                  <w:sz w:val="14"/>
                  <w:szCs w:val="14"/>
                  <w:shd w:val="clear" w:color="auto" w:fill="FFFFFF"/>
                  <w:lang w:val="sr-Latn-CS" w:eastAsia="sr-Latn-CS"/>
                </w:rPr>
                <w:t>Gestational Diabetes is Associated with an Increased Expression of miR-27a in Peripheral Blood Mononuclear Cells.</w:t>
              </w:r>
            </w:hyperlink>
            <w:r w:rsidRPr="004B443A">
              <w:rPr>
                <w:rFonts w:eastAsia="Cambria"/>
                <w:sz w:val="14"/>
                <w:szCs w:val="14"/>
                <w:lang w:val="sr-Latn-CS" w:eastAsia="sr-Latn-CS"/>
              </w:rPr>
              <w:t xml:space="preserve"> Mol Diagn Ther. 2022 Jul;26(4):421-435. </w:t>
            </w:r>
            <w:r w:rsidRPr="004B443A">
              <w:rPr>
                <w:rFonts w:eastAsia="Cambria"/>
                <w:b/>
                <w:bCs/>
                <w:sz w:val="14"/>
                <w:szCs w:val="14"/>
                <w:shd w:val="clear" w:color="auto" w:fill="FFFFFF"/>
                <w:lang w:val="sr-Latn-CS" w:eastAsia="sr-Latn-CS"/>
              </w:rPr>
              <w:t>IF</w:t>
            </w:r>
            <w:r w:rsidRPr="004B443A">
              <w:rPr>
                <w:rFonts w:eastAsia="Cambria"/>
                <w:b/>
                <w:sz w:val="14"/>
                <w:szCs w:val="14"/>
                <w:lang w:val="sr-Latn-CS" w:eastAsia="sr-Latn-CS"/>
              </w:rPr>
              <w:t xml:space="preserve"> </w:t>
            </w:r>
            <w:r w:rsidRPr="004B443A">
              <w:rPr>
                <w:rFonts w:eastAsia="Cambria"/>
                <w:b/>
                <w:bCs/>
                <w:sz w:val="14"/>
                <w:szCs w:val="14"/>
                <w:lang w:val="sr-Latn-CS" w:eastAsia="sr-Latn-CS"/>
              </w:rPr>
              <w:t>4.476 M22</w:t>
            </w:r>
          </w:p>
        </w:tc>
      </w:tr>
      <w:tr w:rsidR="004B443A" w:rsidRPr="004B443A" w14:paraId="7A09057D" w14:textId="77777777" w:rsidTr="004B443A">
        <w:tc>
          <w:tcPr>
            <w:tcW w:w="484" w:type="dxa"/>
          </w:tcPr>
          <w:p w14:paraId="396DF3B5"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10.</w:t>
            </w:r>
          </w:p>
        </w:tc>
        <w:tc>
          <w:tcPr>
            <w:tcW w:w="8585" w:type="dxa"/>
            <w:gridSpan w:val="13"/>
          </w:tcPr>
          <w:p w14:paraId="4A2B4BD5" w14:textId="77777777" w:rsidR="004B443A" w:rsidRPr="004B443A" w:rsidRDefault="004B443A" w:rsidP="004B443A">
            <w:pPr>
              <w:adjustRightInd w:val="0"/>
              <w:jc w:val="both"/>
              <w:rPr>
                <w:rFonts w:eastAsia="Cambria"/>
                <w:sz w:val="14"/>
                <w:szCs w:val="14"/>
                <w:lang w:val="sr-Latn-CS" w:eastAsia="sr-Latn-CS"/>
              </w:rPr>
            </w:pPr>
            <w:r w:rsidRPr="004B443A">
              <w:rPr>
                <w:rFonts w:eastAsia="Cambria"/>
                <w:sz w:val="14"/>
                <w:szCs w:val="14"/>
                <w:lang w:val="sr-Latn-CS" w:eastAsia="sr-Latn-CS"/>
              </w:rPr>
              <w:t xml:space="preserve">Šumarac-Dumanović M, Stamenković-Pejković D, Jeremić D, Dumanović J, </w:t>
            </w:r>
            <w:r w:rsidRPr="004B443A">
              <w:rPr>
                <w:rFonts w:eastAsia="Cambria"/>
                <w:bCs/>
                <w:sz w:val="14"/>
                <w:szCs w:val="14"/>
                <w:lang w:val="sr-Latn-CS" w:eastAsia="sr-Latn-CS"/>
              </w:rPr>
              <w:t>Mandić-Marković V</w:t>
            </w:r>
            <w:r w:rsidRPr="004B443A">
              <w:rPr>
                <w:rFonts w:eastAsia="Cambria"/>
                <w:sz w:val="14"/>
                <w:szCs w:val="14"/>
                <w:lang w:val="sr-Latn-CS" w:eastAsia="sr-Latn-CS"/>
              </w:rPr>
              <w:t xml:space="preserve">, Žarković M, Micić D. </w:t>
            </w:r>
            <w:hyperlink r:id="rId48" w:history="1">
              <w:r w:rsidRPr="004B443A">
                <w:rPr>
                  <w:rFonts w:eastAsia="Cambria"/>
                  <w:sz w:val="14"/>
                  <w:szCs w:val="14"/>
                  <w:shd w:val="clear" w:color="auto" w:fill="FFFFFF"/>
                  <w:lang w:val="sr-Latn-CS" w:eastAsia="sr-Latn-CS"/>
                </w:rPr>
                <w:t>Age, Body Mass Index, and Waist-to-Hip Ratio Related Changes in Insulin Secretion  and  Insulin Sensitivity in Women  with Polycystic Ovary Syndrome: Minimal Model Analyses.</w:t>
              </w:r>
            </w:hyperlink>
            <w:r w:rsidRPr="004B443A">
              <w:rPr>
                <w:rFonts w:eastAsia="Cambria"/>
                <w:sz w:val="14"/>
                <w:szCs w:val="14"/>
                <w:lang w:val="sr-Latn-CS" w:eastAsia="sr-Latn-CS"/>
              </w:rPr>
              <w:t xml:space="preserve"> .Int J Endocrinol. 2022 May 18;2022:6630498  </w:t>
            </w:r>
            <w:r w:rsidRPr="004B443A">
              <w:rPr>
                <w:rFonts w:eastAsia="Cambria"/>
                <w:b/>
                <w:bCs/>
                <w:sz w:val="14"/>
                <w:szCs w:val="14"/>
                <w:lang w:val="sr-Latn-CS" w:eastAsia="sr-Latn-CS"/>
              </w:rPr>
              <w:t>IF</w:t>
            </w:r>
            <w:r w:rsidRPr="004B443A">
              <w:rPr>
                <w:rFonts w:eastAsia="Cambria"/>
                <w:b/>
                <w:sz w:val="14"/>
                <w:szCs w:val="14"/>
                <w:lang w:val="sr-Latn-CS" w:eastAsia="sr-Latn-CS"/>
              </w:rPr>
              <w:t xml:space="preserve"> </w:t>
            </w:r>
            <w:r w:rsidRPr="004B443A">
              <w:rPr>
                <w:rFonts w:eastAsia="Cambria"/>
                <w:b/>
                <w:bCs/>
                <w:sz w:val="14"/>
                <w:szCs w:val="14"/>
                <w:lang w:val="sr-Latn-CS" w:eastAsia="sr-Latn-CS"/>
              </w:rPr>
              <w:t>2.803  M23</w:t>
            </w:r>
          </w:p>
        </w:tc>
      </w:tr>
      <w:tr w:rsidR="004B443A" w:rsidRPr="004B443A" w14:paraId="5F7B3D0F" w14:textId="77777777" w:rsidTr="004B443A">
        <w:tc>
          <w:tcPr>
            <w:tcW w:w="9069" w:type="dxa"/>
            <w:gridSpan w:val="14"/>
          </w:tcPr>
          <w:p w14:paraId="472487D1" w14:textId="77777777" w:rsidR="004B443A" w:rsidRPr="004B443A" w:rsidRDefault="004B443A" w:rsidP="004B443A">
            <w:pPr>
              <w:adjustRightInd w:val="0"/>
              <w:rPr>
                <w:rFonts w:eastAsia="Cambria"/>
                <w:sz w:val="14"/>
                <w:szCs w:val="14"/>
                <w:lang w:val="sr-Latn-CS" w:eastAsia="sr-Latn-CS"/>
              </w:rPr>
            </w:pPr>
            <w:r w:rsidRPr="004B443A">
              <w:rPr>
                <w:rFonts w:eastAsia="Cambria"/>
                <w:b/>
                <w:sz w:val="14"/>
                <w:szCs w:val="14"/>
                <w:lang w:val="sr-Latn-CS" w:eastAsia="sr-Latn-CS"/>
              </w:rPr>
              <w:t>Збирни</w:t>
            </w:r>
            <w:r w:rsidRPr="004B443A">
              <w:rPr>
                <w:rFonts w:eastAsia="Cambria"/>
                <w:b/>
                <w:spacing w:val="-8"/>
                <w:sz w:val="14"/>
                <w:szCs w:val="14"/>
                <w:lang w:val="sr-Latn-CS" w:eastAsia="sr-Latn-CS"/>
              </w:rPr>
              <w:t xml:space="preserve"> </w:t>
            </w:r>
            <w:r w:rsidRPr="004B443A">
              <w:rPr>
                <w:rFonts w:eastAsia="Cambria"/>
                <w:b/>
                <w:sz w:val="14"/>
                <w:szCs w:val="14"/>
                <w:lang w:val="sr-Latn-CS" w:eastAsia="sr-Latn-CS"/>
              </w:rPr>
              <w:t>подаци</w:t>
            </w:r>
            <w:r w:rsidRPr="004B443A">
              <w:rPr>
                <w:rFonts w:eastAsia="Cambria"/>
                <w:b/>
                <w:spacing w:val="-7"/>
                <w:sz w:val="14"/>
                <w:szCs w:val="14"/>
                <w:lang w:val="sr-Latn-CS" w:eastAsia="sr-Latn-CS"/>
              </w:rPr>
              <w:t xml:space="preserve"> </w:t>
            </w:r>
            <w:r w:rsidRPr="004B443A">
              <w:rPr>
                <w:rFonts w:eastAsia="Cambria"/>
                <w:b/>
                <w:sz w:val="14"/>
                <w:szCs w:val="14"/>
                <w:lang w:val="sr-Latn-CS" w:eastAsia="sr-Latn-CS"/>
              </w:rPr>
              <w:t>научне,</w:t>
            </w:r>
            <w:r w:rsidRPr="004B443A">
              <w:rPr>
                <w:rFonts w:eastAsia="Cambria"/>
                <w:b/>
                <w:spacing w:val="-8"/>
                <w:sz w:val="14"/>
                <w:szCs w:val="14"/>
                <w:lang w:val="sr-Latn-CS" w:eastAsia="sr-Latn-CS"/>
              </w:rPr>
              <w:t xml:space="preserve"> </w:t>
            </w:r>
            <w:r w:rsidRPr="004B443A">
              <w:rPr>
                <w:rFonts w:eastAsia="Cambria"/>
                <w:b/>
                <w:sz w:val="14"/>
                <w:szCs w:val="14"/>
                <w:lang w:val="sr-Latn-CS" w:eastAsia="sr-Latn-CS"/>
              </w:rPr>
              <w:t>односно</w:t>
            </w:r>
            <w:r w:rsidRPr="004B443A">
              <w:rPr>
                <w:rFonts w:eastAsia="Cambria"/>
                <w:b/>
                <w:spacing w:val="-7"/>
                <w:sz w:val="14"/>
                <w:szCs w:val="14"/>
                <w:lang w:val="sr-Latn-CS" w:eastAsia="sr-Latn-CS"/>
              </w:rPr>
              <w:t xml:space="preserve"> </w:t>
            </w:r>
            <w:r w:rsidRPr="004B443A">
              <w:rPr>
                <w:rFonts w:eastAsia="Cambria"/>
                <w:b/>
                <w:sz w:val="14"/>
                <w:szCs w:val="14"/>
                <w:lang w:val="sr-Latn-CS" w:eastAsia="sr-Latn-CS"/>
              </w:rPr>
              <w:t>уметничке</w:t>
            </w:r>
            <w:r w:rsidRPr="004B443A">
              <w:rPr>
                <w:rFonts w:eastAsia="Cambria"/>
                <w:b/>
                <w:spacing w:val="-8"/>
                <w:sz w:val="14"/>
                <w:szCs w:val="14"/>
                <w:lang w:val="sr-Latn-CS" w:eastAsia="sr-Latn-CS"/>
              </w:rPr>
              <w:t xml:space="preserve"> </w:t>
            </w:r>
            <w:r w:rsidRPr="004B443A">
              <w:rPr>
                <w:rFonts w:eastAsia="Cambria"/>
                <w:b/>
                <w:sz w:val="14"/>
                <w:szCs w:val="14"/>
                <w:lang w:val="sr-Latn-CS" w:eastAsia="sr-Latn-CS"/>
              </w:rPr>
              <w:t>и</w:t>
            </w:r>
            <w:r w:rsidRPr="004B443A">
              <w:rPr>
                <w:rFonts w:eastAsia="Cambria"/>
                <w:b/>
                <w:spacing w:val="-5"/>
                <w:sz w:val="14"/>
                <w:szCs w:val="14"/>
                <w:lang w:val="sr-Latn-CS" w:eastAsia="sr-Latn-CS"/>
              </w:rPr>
              <w:t xml:space="preserve"> </w:t>
            </w:r>
            <w:r w:rsidRPr="004B443A">
              <w:rPr>
                <w:rFonts w:eastAsia="Cambria"/>
                <w:b/>
                <w:sz w:val="14"/>
                <w:szCs w:val="14"/>
                <w:lang w:val="sr-Latn-CS" w:eastAsia="sr-Latn-CS"/>
              </w:rPr>
              <w:t>стручне</w:t>
            </w:r>
            <w:r w:rsidRPr="004B443A">
              <w:rPr>
                <w:rFonts w:eastAsia="Cambria"/>
                <w:b/>
                <w:spacing w:val="-8"/>
                <w:sz w:val="14"/>
                <w:szCs w:val="14"/>
                <w:lang w:val="sr-Latn-CS" w:eastAsia="sr-Latn-CS"/>
              </w:rPr>
              <w:t xml:space="preserve"> </w:t>
            </w:r>
            <w:r w:rsidRPr="004B443A">
              <w:rPr>
                <w:rFonts w:eastAsia="Cambria"/>
                <w:b/>
                <w:sz w:val="14"/>
                <w:szCs w:val="14"/>
                <w:lang w:val="sr-Latn-CS" w:eastAsia="sr-Latn-CS"/>
              </w:rPr>
              <w:t>активности</w:t>
            </w:r>
            <w:r w:rsidRPr="004B443A">
              <w:rPr>
                <w:rFonts w:eastAsia="Cambria"/>
                <w:b/>
                <w:spacing w:val="-7"/>
                <w:sz w:val="14"/>
                <w:szCs w:val="14"/>
                <w:lang w:val="sr-Latn-CS" w:eastAsia="sr-Latn-CS"/>
              </w:rPr>
              <w:t xml:space="preserve"> </w:t>
            </w:r>
            <w:r w:rsidRPr="004B443A">
              <w:rPr>
                <w:rFonts w:eastAsia="Cambria"/>
                <w:b/>
                <w:spacing w:val="-2"/>
                <w:sz w:val="14"/>
                <w:szCs w:val="14"/>
                <w:lang w:val="sr-Latn-CS" w:eastAsia="sr-Latn-CS"/>
              </w:rPr>
              <w:t>наставника</w:t>
            </w:r>
          </w:p>
        </w:tc>
      </w:tr>
      <w:tr w:rsidR="004B443A" w:rsidRPr="004B443A" w14:paraId="5EF4BE76" w14:textId="77777777" w:rsidTr="004B443A">
        <w:tc>
          <w:tcPr>
            <w:tcW w:w="3026" w:type="dxa"/>
            <w:gridSpan w:val="6"/>
          </w:tcPr>
          <w:p w14:paraId="15E24404"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Укупан</w:t>
            </w:r>
            <w:r w:rsidRPr="004B443A">
              <w:rPr>
                <w:rFonts w:eastAsia="Cambria"/>
                <w:spacing w:val="-4"/>
                <w:sz w:val="14"/>
                <w:szCs w:val="14"/>
                <w:lang w:val="sr-Latn-CS" w:eastAsia="sr-Latn-CS"/>
              </w:rPr>
              <w:t xml:space="preserve"> </w:t>
            </w:r>
            <w:r w:rsidRPr="004B443A">
              <w:rPr>
                <w:rFonts w:eastAsia="Cambria"/>
                <w:sz w:val="14"/>
                <w:szCs w:val="14"/>
                <w:lang w:val="sr-Latn-CS" w:eastAsia="sr-Latn-CS"/>
              </w:rPr>
              <w:t>број</w:t>
            </w:r>
            <w:r w:rsidRPr="004B443A">
              <w:rPr>
                <w:rFonts w:eastAsia="Cambria"/>
                <w:spacing w:val="-4"/>
                <w:sz w:val="14"/>
                <w:szCs w:val="14"/>
                <w:lang w:val="sr-Latn-CS" w:eastAsia="sr-Latn-CS"/>
              </w:rPr>
              <w:t xml:space="preserve"> </w:t>
            </w:r>
            <w:r w:rsidRPr="004B443A">
              <w:rPr>
                <w:rFonts w:eastAsia="Cambria"/>
                <w:spacing w:val="-2"/>
                <w:sz w:val="14"/>
                <w:szCs w:val="14"/>
                <w:lang w:val="sr-Latn-CS" w:eastAsia="sr-Latn-CS"/>
              </w:rPr>
              <w:t>цитата</w:t>
            </w:r>
          </w:p>
        </w:tc>
        <w:tc>
          <w:tcPr>
            <w:tcW w:w="6043" w:type="dxa"/>
            <w:gridSpan w:val="8"/>
          </w:tcPr>
          <w:p w14:paraId="2457FF95" w14:textId="77777777" w:rsidR="004B443A" w:rsidRPr="004B443A" w:rsidRDefault="004B443A" w:rsidP="004B443A">
            <w:pPr>
              <w:adjustRightInd w:val="0"/>
              <w:rPr>
                <w:rFonts w:eastAsia="Cambria"/>
                <w:sz w:val="14"/>
                <w:szCs w:val="14"/>
                <w:lang w:val="sr-Cyrl-RS" w:eastAsia="sr-Latn-CS"/>
              </w:rPr>
            </w:pPr>
            <w:r w:rsidRPr="004B443A">
              <w:rPr>
                <w:rFonts w:eastAsia="Cambria"/>
                <w:sz w:val="14"/>
                <w:szCs w:val="14"/>
                <w:lang w:val="sr-Cyrl-RS" w:eastAsia="sr-Latn-CS"/>
              </w:rPr>
              <w:t>642</w:t>
            </w:r>
          </w:p>
        </w:tc>
      </w:tr>
      <w:tr w:rsidR="004B443A" w:rsidRPr="004B443A" w14:paraId="21FDAE83" w14:textId="77777777" w:rsidTr="004B443A">
        <w:tc>
          <w:tcPr>
            <w:tcW w:w="3026" w:type="dxa"/>
            <w:gridSpan w:val="6"/>
          </w:tcPr>
          <w:p w14:paraId="6E3B8BB5"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Укупан</w:t>
            </w:r>
            <w:r w:rsidRPr="004B443A">
              <w:rPr>
                <w:rFonts w:eastAsia="Cambria"/>
                <w:spacing w:val="-4"/>
                <w:sz w:val="14"/>
                <w:szCs w:val="14"/>
                <w:lang w:val="sr-Latn-CS" w:eastAsia="sr-Latn-CS"/>
              </w:rPr>
              <w:t xml:space="preserve"> </w:t>
            </w:r>
            <w:r w:rsidRPr="004B443A">
              <w:rPr>
                <w:rFonts w:eastAsia="Cambria"/>
                <w:sz w:val="14"/>
                <w:szCs w:val="14"/>
                <w:lang w:val="sr-Latn-CS" w:eastAsia="sr-Latn-CS"/>
              </w:rPr>
              <w:t>број</w:t>
            </w:r>
            <w:r w:rsidRPr="004B443A">
              <w:rPr>
                <w:rFonts w:eastAsia="Cambria"/>
                <w:spacing w:val="-4"/>
                <w:sz w:val="14"/>
                <w:szCs w:val="14"/>
                <w:lang w:val="sr-Latn-CS" w:eastAsia="sr-Latn-CS"/>
              </w:rPr>
              <w:t xml:space="preserve"> </w:t>
            </w:r>
            <w:r w:rsidRPr="004B443A">
              <w:rPr>
                <w:rFonts w:eastAsia="Cambria"/>
                <w:sz w:val="14"/>
                <w:szCs w:val="14"/>
                <w:lang w:val="sr-Latn-CS" w:eastAsia="sr-Latn-CS"/>
              </w:rPr>
              <w:t>радова</w:t>
            </w:r>
            <w:r w:rsidRPr="004B443A">
              <w:rPr>
                <w:rFonts w:eastAsia="Cambria"/>
                <w:spacing w:val="-5"/>
                <w:sz w:val="14"/>
                <w:szCs w:val="14"/>
                <w:lang w:val="sr-Latn-CS" w:eastAsia="sr-Latn-CS"/>
              </w:rPr>
              <w:t xml:space="preserve"> </w:t>
            </w:r>
            <w:r w:rsidRPr="004B443A">
              <w:rPr>
                <w:rFonts w:eastAsia="Cambria"/>
                <w:sz w:val="14"/>
                <w:szCs w:val="14"/>
                <w:lang w:val="sr-Latn-CS" w:eastAsia="sr-Latn-CS"/>
              </w:rPr>
              <w:t>са</w:t>
            </w:r>
            <w:r w:rsidRPr="004B443A">
              <w:rPr>
                <w:rFonts w:eastAsia="Cambria"/>
                <w:spacing w:val="-2"/>
                <w:sz w:val="14"/>
                <w:szCs w:val="14"/>
                <w:lang w:val="sr-Latn-CS" w:eastAsia="sr-Latn-CS"/>
              </w:rPr>
              <w:t xml:space="preserve"> </w:t>
            </w:r>
            <w:r w:rsidRPr="004B443A">
              <w:rPr>
                <w:rFonts w:eastAsia="Cambria"/>
                <w:sz w:val="14"/>
                <w:szCs w:val="14"/>
                <w:lang w:val="sr-Latn-CS" w:eastAsia="sr-Latn-CS"/>
              </w:rPr>
              <w:t>SCI</w:t>
            </w:r>
            <w:r w:rsidRPr="004B443A">
              <w:rPr>
                <w:rFonts w:eastAsia="Cambria"/>
                <w:spacing w:val="-7"/>
                <w:sz w:val="14"/>
                <w:szCs w:val="14"/>
                <w:lang w:val="sr-Latn-CS" w:eastAsia="sr-Latn-CS"/>
              </w:rPr>
              <w:t xml:space="preserve"> </w:t>
            </w:r>
            <w:r w:rsidRPr="004B443A">
              <w:rPr>
                <w:rFonts w:eastAsia="Cambria"/>
                <w:sz w:val="14"/>
                <w:szCs w:val="14"/>
                <w:lang w:val="sr-Latn-CS" w:eastAsia="sr-Latn-CS"/>
              </w:rPr>
              <w:t>(SSCI)</w:t>
            </w:r>
            <w:r w:rsidRPr="004B443A">
              <w:rPr>
                <w:rFonts w:eastAsia="Cambria"/>
                <w:spacing w:val="-4"/>
                <w:sz w:val="14"/>
                <w:szCs w:val="14"/>
                <w:lang w:val="sr-Latn-CS" w:eastAsia="sr-Latn-CS"/>
              </w:rPr>
              <w:t xml:space="preserve"> листе</w:t>
            </w:r>
          </w:p>
        </w:tc>
        <w:tc>
          <w:tcPr>
            <w:tcW w:w="6043" w:type="dxa"/>
            <w:gridSpan w:val="8"/>
          </w:tcPr>
          <w:p w14:paraId="7D6B8C98" w14:textId="77777777" w:rsidR="004B443A" w:rsidRPr="004B443A" w:rsidRDefault="004B443A" w:rsidP="004B443A">
            <w:pPr>
              <w:adjustRightInd w:val="0"/>
              <w:rPr>
                <w:rFonts w:eastAsia="Cambria"/>
                <w:sz w:val="14"/>
                <w:szCs w:val="14"/>
                <w:lang w:val="sr-Cyrl-RS" w:eastAsia="sr-Latn-CS"/>
              </w:rPr>
            </w:pPr>
            <w:r w:rsidRPr="004B443A">
              <w:rPr>
                <w:rFonts w:eastAsia="Cambria"/>
                <w:sz w:val="14"/>
                <w:szCs w:val="14"/>
                <w:lang w:val="sr-Cyrl-RS" w:eastAsia="sr-Latn-CS"/>
              </w:rPr>
              <w:t>47</w:t>
            </w:r>
          </w:p>
        </w:tc>
      </w:tr>
      <w:tr w:rsidR="004B443A" w:rsidRPr="004B443A" w14:paraId="08F000B0" w14:textId="77777777" w:rsidTr="004B443A">
        <w:tc>
          <w:tcPr>
            <w:tcW w:w="3614" w:type="dxa"/>
            <w:gridSpan w:val="7"/>
          </w:tcPr>
          <w:p w14:paraId="1C1CA4D8"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Тренутно</w:t>
            </w:r>
            <w:r w:rsidRPr="004B443A">
              <w:rPr>
                <w:rFonts w:eastAsia="Cambria"/>
                <w:spacing w:val="-3"/>
                <w:sz w:val="14"/>
                <w:szCs w:val="14"/>
                <w:lang w:val="sr-Latn-CS" w:eastAsia="sr-Latn-CS"/>
              </w:rPr>
              <w:t xml:space="preserve"> </w:t>
            </w:r>
            <w:r w:rsidRPr="004B443A">
              <w:rPr>
                <w:rFonts w:eastAsia="Cambria"/>
                <w:sz w:val="14"/>
                <w:szCs w:val="14"/>
                <w:lang w:val="sr-Latn-CS" w:eastAsia="sr-Latn-CS"/>
              </w:rPr>
              <w:t>учешће</w:t>
            </w:r>
            <w:r w:rsidRPr="004B443A">
              <w:rPr>
                <w:rFonts w:eastAsia="Cambria"/>
                <w:spacing w:val="-7"/>
                <w:sz w:val="14"/>
                <w:szCs w:val="14"/>
                <w:lang w:val="sr-Latn-CS" w:eastAsia="sr-Latn-CS"/>
              </w:rPr>
              <w:t xml:space="preserve"> </w:t>
            </w:r>
            <w:r w:rsidRPr="004B443A">
              <w:rPr>
                <w:rFonts w:eastAsia="Cambria"/>
                <w:sz w:val="14"/>
                <w:szCs w:val="14"/>
                <w:lang w:val="sr-Latn-CS" w:eastAsia="sr-Latn-CS"/>
              </w:rPr>
              <w:t>на</w:t>
            </w:r>
            <w:r w:rsidRPr="004B443A">
              <w:rPr>
                <w:rFonts w:eastAsia="Cambria"/>
                <w:spacing w:val="-3"/>
                <w:sz w:val="14"/>
                <w:szCs w:val="14"/>
                <w:lang w:val="sr-Latn-CS" w:eastAsia="sr-Latn-CS"/>
              </w:rPr>
              <w:t xml:space="preserve"> </w:t>
            </w:r>
            <w:r w:rsidRPr="004B443A">
              <w:rPr>
                <w:rFonts w:eastAsia="Cambria"/>
                <w:spacing w:val="-2"/>
                <w:sz w:val="14"/>
                <w:szCs w:val="14"/>
                <w:lang w:val="sr-Latn-CS" w:eastAsia="sr-Latn-CS"/>
              </w:rPr>
              <w:t>пројектима</w:t>
            </w:r>
          </w:p>
        </w:tc>
        <w:tc>
          <w:tcPr>
            <w:tcW w:w="2946" w:type="dxa"/>
            <w:gridSpan w:val="5"/>
          </w:tcPr>
          <w:p w14:paraId="11ECB05D"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Домаћи - 2</w:t>
            </w:r>
          </w:p>
        </w:tc>
        <w:tc>
          <w:tcPr>
            <w:tcW w:w="2509" w:type="dxa"/>
            <w:gridSpan w:val="2"/>
          </w:tcPr>
          <w:p w14:paraId="4036949C" w14:textId="77777777" w:rsidR="004B443A" w:rsidRPr="004B443A" w:rsidRDefault="004B443A" w:rsidP="004B443A">
            <w:pPr>
              <w:adjustRightInd w:val="0"/>
              <w:rPr>
                <w:rFonts w:eastAsia="Cambria"/>
                <w:sz w:val="14"/>
                <w:szCs w:val="14"/>
                <w:lang w:val="sr-Latn-CS" w:eastAsia="sr-Latn-CS"/>
              </w:rPr>
            </w:pPr>
            <w:r w:rsidRPr="004B443A">
              <w:rPr>
                <w:rFonts w:eastAsia="Cambria"/>
                <w:sz w:val="14"/>
                <w:szCs w:val="14"/>
                <w:lang w:val="sr-Latn-CS" w:eastAsia="sr-Latn-CS"/>
              </w:rPr>
              <w:t xml:space="preserve">Међународни - </w:t>
            </w:r>
          </w:p>
        </w:tc>
      </w:tr>
      <w:tr w:rsidR="004B443A" w:rsidRPr="004B443A" w14:paraId="55C24FB8" w14:textId="77777777" w:rsidTr="004B443A">
        <w:tc>
          <w:tcPr>
            <w:tcW w:w="1016" w:type="dxa"/>
            <w:gridSpan w:val="2"/>
          </w:tcPr>
          <w:p w14:paraId="7A571582" w14:textId="77777777" w:rsidR="004B443A" w:rsidRPr="004B443A" w:rsidRDefault="004B443A" w:rsidP="004B443A">
            <w:pPr>
              <w:adjustRightInd w:val="0"/>
              <w:rPr>
                <w:rFonts w:eastAsia="Cambria"/>
                <w:sz w:val="14"/>
                <w:szCs w:val="14"/>
                <w:lang w:val="sr-Latn-CS" w:eastAsia="sr-Latn-CS"/>
              </w:rPr>
            </w:pPr>
            <w:r w:rsidRPr="004B443A">
              <w:rPr>
                <w:rFonts w:eastAsia="Cambria"/>
                <w:spacing w:val="-2"/>
                <w:sz w:val="14"/>
                <w:szCs w:val="14"/>
                <w:lang w:val="sr-Latn-CS" w:eastAsia="sr-Latn-CS"/>
              </w:rPr>
              <w:t>Усавршавања</w:t>
            </w:r>
          </w:p>
        </w:tc>
        <w:tc>
          <w:tcPr>
            <w:tcW w:w="8053" w:type="dxa"/>
            <w:gridSpan w:val="12"/>
          </w:tcPr>
          <w:p w14:paraId="79E1178E" w14:textId="77777777" w:rsidR="004B443A" w:rsidRPr="004B443A" w:rsidRDefault="004B443A" w:rsidP="004B443A">
            <w:pPr>
              <w:spacing w:line="276" w:lineRule="auto"/>
              <w:jc w:val="both"/>
              <w:rPr>
                <w:i/>
                <w:iCs/>
                <w:spacing w:val="-5"/>
                <w:sz w:val="14"/>
                <w:szCs w:val="14"/>
                <w:lang w:val="it-IT"/>
              </w:rPr>
            </w:pPr>
            <w:r w:rsidRPr="004B443A">
              <w:rPr>
                <w:bCs/>
                <w:spacing w:val="-5"/>
                <w:sz w:val="14"/>
                <w:szCs w:val="14"/>
                <w:lang w:val="sr-Latn-CS"/>
              </w:rPr>
              <w:t>„</w:t>
            </w:r>
            <w:r w:rsidRPr="004B443A">
              <w:rPr>
                <w:i/>
                <w:iCs/>
                <w:spacing w:val="-5"/>
                <w:sz w:val="14"/>
                <w:szCs w:val="14"/>
                <w:lang w:val="it-IT"/>
              </w:rPr>
              <w:t xml:space="preserve">The Fetal Medicine Foundation </w:t>
            </w:r>
            <w:r w:rsidRPr="004B443A">
              <w:rPr>
                <w:spacing w:val="-5"/>
                <w:sz w:val="14"/>
                <w:szCs w:val="14"/>
                <w:lang w:val="it-IT"/>
              </w:rPr>
              <w:t xml:space="preserve"> - </w:t>
            </w:r>
            <w:r w:rsidRPr="004B443A">
              <w:rPr>
                <w:i/>
                <w:iCs/>
                <w:spacing w:val="-5"/>
                <w:sz w:val="14"/>
                <w:szCs w:val="14"/>
                <w:lang w:val="it-IT"/>
              </w:rPr>
              <w:t>Advanced Course in Fetal Medicine”</w:t>
            </w:r>
            <w:r w:rsidRPr="004B443A">
              <w:rPr>
                <w:spacing w:val="-5"/>
                <w:sz w:val="14"/>
                <w:szCs w:val="14"/>
                <w:lang w:val="it-IT"/>
              </w:rPr>
              <w:t xml:space="preserve">, 2002. </w:t>
            </w:r>
            <w:r w:rsidRPr="004B443A">
              <w:rPr>
                <w:spacing w:val="-5"/>
                <w:sz w:val="14"/>
                <w:szCs w:val="14"/>
                <w:lang w:val="sr-Cyrl-RS"/>
              </w:rPr>
              <w:t>године</w:t>
            </w:r>
            <w:r w:rsidRPr="004B443A">
              <w:rPr>
                <w:spacing w:val="-5"/>
                <w:sz w:val="14"/>
                <w:szCs w:val="14"/>
                <w:lang w:val="it-IT"/>
              </w:rPr>
              <w:t xml:space="preserve">, </w:t>
            </w:r>
            <w:r w:rsidRPr="004B443A">
              <w:rPr>
                <w:spacing w:val="-5"/>
                <w:sz w:val="14"/>
                <w:szCs w:val="14"/>
                <w:lang w:val="sr-Cyrl-RS"/>
              </w:rPr>
              <w:t>положен теоретски испит за</w:t>
            </w:r>
            <w:r w:rsidRPr="004B443A">
              <w:rPr>
                <w:spacing w:val="-5"/>
                <w:sz w:val="14"/>
                <w:szCs w:val="14"/>
                <w:lang w:val="it-IT"/>
              </w:rPr>
              <w:t xml:space="preserve"> </w:t>
            </w:r>
            <w:r w:rsidRPr="004B443A">
              <w:rPr>
                <w:i/>
                <w:iCs/>
                <w:spacing w:val="-5"/>
                <w:sz w:val="14"/>
                <w:szCs w:val="14"/>
                <w:lang w:val="it-IT"/>
              </w:rPr>
              <w:t>“Diploma in Fetal Medicine”.</w:t>
            </w:r>
          </w:p>
          <w:p w14:paraId="4B51A230" w14:textId="77777777" w:rsidR="004B443A" w:rsidRPr="004B443A" w:rsidRDefault="004B443A" w:rsidP="004B443A">
            <w:pPr>
              <w:spacing w:line="276" w:lineRule="auto"/>
              <w:jc w:val="both"/>
              <w:rPr>
                <w:bCs/>
                <w:spacing w:val="-5"/>
                <w:sz w:val="14"/>
                <w:szCs w:val="14"/>
                <w:lang w:val="sr-Latn-CS"/>
              </w:rPr>
            </w:pPr>
            <w:r w:rsidRPr="004B443A">
              <w:rPr>
                <w:bCs/>
                <w:spacing w:val="-5"/>
                <w:sz w:val="14"/>
                <w:szCs w:val="14"/>
                <w:lang w:val="sr-Latn-CS"/>
              </w:rPr>
              <w:t xml:space="preserve"> „</w:t>
            </w:r>
            <w:r w:rsidRPr="004B443A">
              <w:rPr>
                <w:i/>
                <w:iCs/>
                <w:spacing w:val="-5"/>
                <w:sz w:val="14"/>
                <w:szCs w:val="14"/>
                <w:lang w:val="sr-Latn-CS"/>
              </w:rPr>
              <w:t>The Fetal Medicine Foundation</w:t>
            </w:r>
            <w:r w:rsidRPr="004B443A">
              <w:rPr>
                <w:bCs/>
                <w:spacing w:val="-5"/>
                <w:sz w:val="14"/>
                <w:szCs w:val="14"/>
                <w:lang w:val="sr-Latn-CS"/>
              </w:rPr>
              <w:t xml:space="preserve"> -  </w:t>
            </w:r>
            <w:r w:rsidRPr="004B443A">
              <w:rPr>
                <w:bCs/>
                <w:i/>
                <w:spacing w:val="-5"/>
                <w:sz w:val="14"/>
                <w:szCs w:val="14"/>
                <w:lang w:val="sr-Latn-CS"/>
              </w:rPr>
              <w:t>11 – 13+6 weeks scan</w:t>
            </w:r>
            <w:r w:rsidRPr="004B443A">
              <w:rPr>
                <w:bCs/>
                <w:spacing w:val="-5"/>
                <w:sz w:val="14"/>
                <w:szCs w:val="14"/>
                <w:lang w:val="sr-Latn-CS"/>
              </w:rPr>
              <w:t xml:space="preserve">“ 2005. године,  </w:t>
            </w:r>
            <w:r w:rsidRPr="004B443A">
              <w:rPr>
                <w:bCs/>
                <w:spacing w:val="-5"/>
                <w:sz w:val="14"/>
                <w:szCs w:val="14"/>
                <w:lang w:val="sr-Cyrl-RS"/>
              </w:rPr>
              <w:t xml:space="preserve">диплома и сертификат за мерење вратне бразде. </w:t>
            </w:r>
            <w:r w:rsidRPr="004B443A">
              <w:rPr>
                <w:bCs/>
                <w:spacing w:val="-5"/>
                <w:sz w:val="14"/>
                <w:szCs w:val="14"/>
                <w:lang w:val="sr-Latn-CS"/>
              </w:rPr>
              <w:t xml:space="preserve">  </w:t>
            </w:r>
          </w:p>
          <w:p w14:paraId="15C7F22B" w14:textId="77777777" w:rsidR="004B443A" w:rsidRPr="004B443A" w:rsidRDefault="004B443A" w:rsidP="004B443A">
            <w:pPr>
              <w:spacing w:line="276" w:lineRule="auto"/>
              <w:jc w:val="both"/>
              <w:rPr>
                <w:spacing w:val="-5"/>
                <w:sz w:val="14"/>
                <w:szCs w:val="14"/>
                <w:lang w:val="sr-Latn-CS"/>
              </w:rPr>
            </w:pPr>
            <w:r w:rsidRPr="004B443A">
              <w:rPr>
                <w:spacing w:val="-5"/>
                <w:sz w:val="14"/>
                <w:szCs w:val="14"/>
                <w:lang w:val="sr-Latn-CS"/>
              </w:rPr>
              <w:t>“</w:t>
            </w:r>
            <w:r w:rsidRPr="004B443A">
              <w:rPr>
                <w:i/>
                <w:spacing w:val="-5"/>
                <w:sz w:val="14"/>
                <w:szCs w:val="14"/>
                <w:lang w:val="sr-Latn-CS"/>
              </w:rPr>
              <w:t>Salzburški medicinski seminari</w:t>
            </w:r>
            <w:r w:rsidRPr="004B443A">
              <w:rPr>
                <w:spacing w:val="-5"/>
                <w:sz w:val="14"/>
                <w:szCs w:val="14"/>
                <w:lang w:val="sr-Latn-CS"/>
              </w:rPr>
              <w:t xml:space="preserve">” </w:t>
            </w:r>
            <w:r w:rsidRPr="004B443A">
              <w:rPr>
                <w:spacing w:val="-5"/>
                <w:sz w:val="14"/>
                <w:szCs w:val="14"/>
                <w:lang w:val="sr-Cyrl-RS"/>
              </w:rPr>
              <w:t>из области гинекологије и акушерства</w:t>
            </w:r>
            <w:r w:rsidRPr="004B443A">
              <w:rPr>
                <w:spacing w:val="-5"/>
                <w:sz w:val="14"/>
                <w:szCs w:val="14"/>
                <w:lang w:val="sr-Latn-CS"/>
              </w:rPr>
              <w:t xml:space="preserve">, </w:t>
            </w:r>
            <w:r w:rsidRPr="004B443A">
              <w:rPr>
                <w:i/>
                <w:spacing w:val="-5"/>
                <w:sz w:val="14"/>
                <w:szCs w:val="14"/>
                <w:lang w:val="sr-Latn-CS"/>
              </w:rPr>
              <w:t>OMI</w:t>
            </w:r>
            <w:r w:rsidRPr="004B443A">
              <w:rPr>
                <w:spacing w:val="-5"/>
                <w:sz w:val="14"/>
                <w:szCs w:val="14"/>
                <w:lang w:val="sr-Latn-CS"/>
              </w:rPr>
              <w:t xml:space="preserve"> (</w:t>
            </w:r>
            <w:r w:rsidRPr="004B443A">
              <w:rPr>
                <w:i/>
                <w:spacing w:val="-5"/>
                <w:sz w:val="14"/>
                <w:szCs w:val="14"/>
                <w:lang w:val="sr-Latn-CS"/>
              </w:rPr>
              <w:t>Open Medical institute</w:t>
            </w:r>
            <w:r w:rsidRPr="004B443A">
              <w:rPr>
                <w:spacing w:val="-5"/>
                <w:sz w:val="14"/>
                <w:szCs w:val="14"/>
                <w:lang w:val="sr-Latn-CS"/>
              </w:rPr>
              <w:t xml:space="preserve">), </w:t>
            </w:r>
            <w:r w:rsidRPr="004B443A">
              <w:rPr>
                <w:spacing w:val="-5"/>
                <w:sz w:val="14"/>
                <w:szCs w:val="14"/>
                <w:lang w:val="sr-Cyrl-RS"/>
              </w:rPr>
              <w:t>Салзбург</w:t>
            </w:r>
            <w:r w:rsidRPr="004B443A">
              <w:rPr>
                <w:spacing w:val="-5"/>
                <w:sz w:val="14"/>
                <w:szCs w:val="14"/>
                <w:lang w:val="sr-Latn-CS"/>
              </w:rPr>
              <w:t xml:space="preserve">, </w:t>
            </w:r>
            <w:r w:rsidRPr="004B443A">
              <w:rPr>
                <w:spacing w:val="-5"/>
                <w:sz w:val="14"/>
                <w:szCs w:val="14"/>
                <w:lang w:val="sr-Cyrl-RS"/>
              </w:rPr>
              <w:t xml:space="preserve">Аустрија </w:t>
            </w:r>
            <w:r w:rsidRPr="004B443A">
              <w:rPr>
                <w:spacing w:val="-5"/>
                <w:sz w:val="14"/>
                <w:szCs w:val="14"/>
                <w:lang w:val="sr-Latn-CS"/>
              </w:rPr>
              <w:t xml:space="preserve">2006. </w:t>
            </w:r>
            <w:r w:rsidRPr="004B443A">
              <w:rPr>
                <w:spacing w:val="-5"/>
                <w:sz w:val="14"/>
                <w:szCs w:val="14"/>
                <w:lang w:val="sr-Cyrl-RS"/>
              </w:rPr>
              <w:t>године</w:t>
            </w:r>
            <w:r w:rsidRPr="004B443A">
              <w:rPr>
                <w:spacing w:val="-5"/>
                <w:sz w:val="14"/>
                <w:szCs w:val="14"/>
                <w:lang w:val="sr-Latn-CS"/>
              </w:rPr>
              <w:t xml:space="preserve">.   </w:t>
            </w:r>
          </w:p>
          <w:p w14:paraId="32A21039" w14:textId="77777777" w:rsidR="004B443A" w:rsidRPr="004B443A" w:rsidRDefault="004B443A" w:rsidP="004B443A">
            <w:pPr>
              <w:spacing w:line="276" w:lineRule="auto"/>
              <w:jc w:val="both"/>
              <w:rPr>
                <w:i/>
                <w:iCs/>
                <w:spacing w:val="-5"/>
                <w:sz w:val="14"/>
                <w:szCs w:val="14"/>
                <w:lang w:val="sr-Latn-CS"/>
              </w:rPr>
            </w:pPr>
            <w:r w:rsidRPr="004B443A">
              <w:rPr>
                <w:bCs/>
                <w:spacing w:val="-5"/>
                <w:sz w:val="14"/>
                <w:szCs w:val="14"/>
                <w:lang w:val="sr-Cyrl-RS"/>
              </w:rPr>
              <w:t xml:space="preserve">Студијско путовање у Велику Британију са посетом </w:t>
            </w:r>
            <w:r w:rsidRPr="004B443A">
              <w:rPr>
                <w:bCs/>
                <w:spacing w:val="-5"/>
                <w:sz w:val="14"/>
                <w:szCs w:val="14"/>
                <w:lang w:val="sr-Latn-CS"/>
              </w:rPr>
              <w:t xml:space="preserve"> </w:t>
            </w:r>
            <w:r w:rsidRPr="004B443A">
              <w:rPr>
                <w:i/>
                <w:iCs/>
                <w:spacing w:val="-5"/>
                <w:sz w:val="14"/>
                <w:szCs w:val="14"/>
                <w:lang w:val="sr-Latn-CS"/>
              </w:rPr>
              <w:t xml:space="preserve">The Fetal Medicine Foundation </w:t>
            </w:r>
            <w:r w:rsidRPr="004B443A">
              <w:rPr>
                <w:iCs/>
                <w:spacing w:val="-5"/>
                <w:sz w:val="14"/>
                <w:szCs w:val="14"/>
                <w:lang w:val="sr-Cyrl-RS"/>
              </w:rPr>
              <w:t xml:space="preserve">и </w:t>
            </w:r>
            <w:r w:rsidRPr="004B443A">
              <w:rPr>
                <w:i/>
                <w:iCs/>
                <w:spacing w:val="-5"/>
                <w:sz w:val="14"/>
                <w:szCs w:val="14"/>
                <w:lang w:val="sr-Latn-CS"/>
              </w:rPr>
              <w:t>King</w:t>
            </w:r>
            <w:r w:rsidRPr="004B443A">
              <w:rPr>
                <w:i/>
                <w:iCs/>
                <w:spacing w:val="-5"/>
                <w:sz w:val="14"/>
                <w:szCs w:val="14"/>
              </w:rPr>
              <w:t>`</w:t>
            </w:r>
            <w:r w:rsidRPr="004B443A">
              <w:rPr>
                <w:i/>
                <w:iCs/>
                <w:spacing w:val="-5"/>
                <w:sz w:val="14"/>
                <w:szCs w:val="14"/>
                <w:lang w:val="sr-Latn-CS"/>
              </w:rPr>
              <w:t>s College</w:t>
            </w:r>
            <w:r w:rsidRPr="004B443A">
              <w:rPr>
                <w:iCs/>
                <w:spacing w:val="-5"/>
                <w:sz w:val="14"/>
                <w:szCs w:val="14"/>
                <w:lang w:val="sr-Latn-CS"/>
              </w:rPr>
              <w:t xml:space="preserve"> </w:t>
            </w:r>
            <w:r w:rsidRPr="004B443A">
              <w:rPr>
                <w:iCs/>
                <w:spacing w:val="-5"/>
                <w:sz w:val="14"/>
                <w:szCs w:val="14"/>
                <w:lang w:val="sr-Cyrl-RS"/>
              </w:rPr>
              <w:t>у Лондону</w:t>
            </w:r>
            <w:r w:rsidRPr="004B443A">
              <w:rPr>
                <w:iCs/>
                <w:spacing w:val="-5"/>
                <w:sz w:val="14"/>
                <w:szCs w:val="14"/>
                <w:lang w:val="sr-Latn-CS"/>
              </w:rPr>
              <w:t xml:space="preserve"> </w:t>
            </w:r>
            <w:r w:rsidRPr="004B443A">
              <w:rPr>
                <w:bCs/>
                <w:spacing w:val="-5"/>
                <w:sz w:val="14"/>
                <w:szCs w:val="14"/>
                <w:lang w:val="sr-Latn-CS"/>
              </w:rPr>
              <w:t xml:space="preserve">2007. </w:t>
            </w:r>
            <w:r w:rsidRPr="004B443A">
              <w:rPr>
                <w:bCs/>
                <w:spacing w:val="-5"/>
                <w:sz w:val="14"/>
                <w:szCs w:val="14"/>
                <w:lang w:val="sr-Cyrl-RS"/>
              </w:rPr>
              <w:t>године</w:t>
            </w:r>
            <w:r w:rsidRPr="004B443A">
              <w:rPr>
                <w:iCs/>
                <w:spacing w:val="-5"/>
                <w:sz w:val="14"/>
                <w:szCs w:val="14"/>
                <w:lang w:val="sr-Latn-CS"/>
              </w:rPr>
              <w:t>.</w:t>
            </w:r>
          </w:p>
          <w:p w14:paraId="0E5521D1" w14:textId="77777777" w:rsidR="004B443A" w:rsidRPr="004B443A" w:rsidRDefault="004B443A" w:rsidP="004B443A">
            <w:pPr>
              <w:spacing w:line="276" w:lineRule="auto"/>
              <w:jc w:val="both"/>
              <w:rPr>
                <w:iCs/>
                <w:spacing w:val="-5"/>
                <w:sz w:val="14"/>
                <w:szCs w:val="14"/>
                <w:lang w:val="sr-Latn-CS"/>
              </w:rPr>
            </w:pPr>
            <w:r w:rsidRPr="004B443A">
              <w:rPr>
                <w:iCs/>
                <w:spacing w:val="-5"/>
                <w:sz w:val="14"/>
                <w:szCs w:val="14"/>
                <w:lang w:val="sr-Cyrl-RS"/>
              </w:rPr>
              <w:t xml:space="preserve">Стручно усавршавање на </w:t>
            </w:r>
            <w:r w:rsidRPr="004B443A">
              <w:rPr>
                <w:iCs/>
                <w:spacing w:val="-5"/>
                <w:sz w:val="14"/>
                <w:szCs w:val="14"/>
                <w:lang w:val="sr-Latn-CS"/>
              </w:rPr>
              <w:t xml:space="preserve"> </w:t>
            </w:r>
            <w:r w:rsidRPr="004B443A">
              <w:rPr>
                <w:i/>
                <w:iCs/>
                <w:spacing w:val="-5"/>
                <w:sz w:val="14"/>
                <w:szCs w:val="14"/>
                <w:lang w:val="sr-Cyrl-RS"/>
              </w:rPr>
              <w:t xml:space="preserve">Одељењу пренаталне дијагностике Гинеколошко-акушерске клинике Опште болнице </w:t>
            </w:r>
            <w:r w:rsidRPr="004B443A">
              <w:rPr>
                <w:i/>
                <w:iCs/>
                <w:spacing w:val="-5"/>
                <w:sz w:val="14"/>
                <w:szCs w:val="14"/>
                <w:lang w:val="sr-Latn-CS"/>
              </w:rPr>
              <w:t xml:space="preserve"> – AKH </w:t>
            </w:r>
            <w:r w:rsidRPr="004B443A">
              <w:rPr>
                <w:iCs/>
                <w:spacing w:val="-5"/>
                <w:sz w:val="14"/>
                <w:szCs w:val="14"/>
                <w:lang w:val="sr-Cyrl-RS"/>
              </w:rPr>
              <w:t>у Бечу</w:t>
            </w:r>
            <w:r w:rsidRPr="004B443A">
              <w:rPr>
                <w:iCs/>
                <w:spacing w:val="-5"/>
                <w:sz w:val="14"/>
                <w:szCs w:val="14"/>
                <w:lang w:val="sr-Latn-CS"/>
              </w:rPr>
              <w:t xml:space="preserve"> 2010. </w:t>
            </w:r>
            <w:r w:rsidRPr="004B443A">
              <w:rPr>
                <w:iCs/>
                <w:spacing w:val="-5"/>
                <w:sz w:val="14"/>
                <w:szCs w:val="14"/>
                <w:lang w:val="sr-Cyrl-RS"/>
              </w:rPr>
              <w:t>године</w:t>
            </w:r>
            <w:r w:rsidRPr="004B443A">
              <w:rPr>
                <w:iCs/>
                <w:spacing w:val="-5"/>
                <w:sz w:val="14"/>
                <w:szCs w:val="14"/>
                <w:lang w:val="sr-Latn-CS"/>
              </w:rPr>
              <w:t>.</w:t>
            </w:r>
          </w:p>
          <w:p w14:paraId="72FF10DC" w14:textId="77777777" w:rsidR="004B443A" w:rsidRPr="004B443A" w:rsidRDefault="004B443A" w:rsidP="004B443A">
            <w:pPr>
              <w:spacing w:line="276" w:lineRule="auto"/>
              <w:jc w:val="both"/>
              <w:rPr>
                <w:iCs/>
                <w:spacing w:val="-5"/>
                <w:sz w:val="14"/>
                <w:szCs w:val="14"/>
                <w:lang w:val="sr-Latn-CS"/>
              </w:rPr>
            </w:pPr>
            <w:r w:rsidRPr="004B443A">
              <w:rPr>
                <w:i/>
                <w:iCs/>
                <w:spacing w:val="-5"/>
                <w:sz w:val="14"/>
                <w:szCs w:val="14"/>
                <w:lang w:val="sr-Latn-CS"/>
              </w:rPr>
              <w:t xml:space="preserve">Introduction to Good Clinical Practice </w:t>
            </w:r>
            <w:r w:rsidRPr="004B443A">
              <w:rPr>
                <w:iCs/>
                <w:spacing w:val="-5"/>
                <w:sz w:val="14"/>
                <w:szCs w:val="14"/>
                <w:lang w:val="sr-Cyrl-RS"/>
              </w:rPr>
              <w:t>у</w:t>
            </w:r>
            <w:r w:rsidRPr="004B443A">
              <w:rPr>
                <w:iCs/>
                <w:spacing w:val="-5"/>
                <w:sz w:val="14"/>
                <w:szCs w:val="14"/>
                <w:lang w:val="sr-Latn-CS"/>
              </w:rPr>
              <w:t xml:space="preserve"> </w:t>
            </w:r>
            <w:r w:rsidRPr="004B443A">
              <w:rPr>
                <w:i/>
                <w:iCs/>
                <w:spacing w:val="-5"/>
                <w:sz w:val="14"/>
                <w:szCs w:val="14"/>
                <w:lang w:val="sr-Latn-CS"/>
              </w:rPr>
              <w:t>Vienna School of Clinical Research</w:t>
            </w:r>
            <w:r w:rsidRPr="004B443A">
              <w:rPr>
                <w:iCs/>
                <w:spacing w:val="-5"/>
                <w:sz w:val="14"/>
                <w:szCs w:val="14"/>
                <w:lang w:val="sr-Latn-CS"/>
              </w:rPr>
              <w:t xml:space="preserve"> </w:t>
            </w:r>
            <w:r w:rsidRPr="004B443A">
              <w:rPr>
                <w:iCs/>
                <w:spacing w:val="-5"/>
                <w:sz w:val="14"/>
                <w:szCs w:val="14"/>
                <w:lang w:val="sr-Cyrl-RS"/>
              </w:rPr>
              <w:t>у Бечу</w:t>
            </w:r>
            <w:r w:rsidRPr="004B443A">
              <w:rPr>
                <w:iCs/>
                <w:spacing w:val="-5"/>
                <w:sz w:val="14"/>
                <w:szCs w:val="14"/>
                <w:lang w:val="sr-Latn-CS"/>
              </w:rPr>
              <w:t>, 2010.</w:t>
            </w:r>
            <w:r w:rsidRPr="004B443A">
              <w:rPr>
                <w:iCs/>
                <w:spacing w:val="-5"/>
                <w:sz w:val="14"/>
                <w:szCs w:val="14"/>
                <w:lang w:val="sr-Cyrl-RS"/>
              </w:rPr>
              <w:t>године</w:t>
            </w:r>
            <w:r w:rsidRPr="004B443A">
              <w:rPr>
                <w:iCs/>
                <w:spacing w:val="-5"/>
                <w:sz w:val="14"/>
                <w:szCs w:val="14"/>
                <w:lang w:val="sr-Latn-CS"/>
              </w:rPr>
              <w:t xml:space="preserve">,  </w:t>
            </w:r>
            <w:r w:rsidRPr="004B443A">
              <w:rPr>
                <w:iCs/>
                <w:spacing w:val="-5"/>
                <w:sz w:val="14"/>
                <w:szCs w:val="14"/>
                <w:lang w:val="sr-Cyrl-RS"/>
              </w:rPr>
              <w:t>положен завршни испит курса</w:t>
            </w:r>
            <w:r w:rsidRPr="004B443A">
              <w:rPr>
                <w:iCs/>
                <w:spacing w:val="-5"/>
                <w:sz w:val="14"/>
                <w:szCs w:val="14"/>
                <w:lang w:val="sr-Latn-CS"/>
              </w:rPr>
              <w:t>.</w:t>
            </w:r>
          </w:p>
          <w:p w14:paraId="3E36C221" w14:textId="77777777" w:rsidR="004B443A" w:rsidRPr="004B443A" w:rsidRDefault="004B443A" w:rsidP="004B443A">
            <w:pPr>
              <w:spacing w:line="276" w:lineRule="auto"/>
              <w:jc w:val="both"/>
              <w:rPr>
                <w:spacing w:val="-5"/>
                <w:sz w:val="14"/>
                <w:szCs w:val="14"/>
              </w:rPr>
            </w:pPr>
            <w:r w:rsidRPr="004B443A">
              <w:rPr>
                <w:iCs/>
                <w:spacing w:val="-5"/>
                <w:sz w:val="14"/>
                <w:szCs w:val="14"/>
                <w:lang w:val="sr-Cyrl-RS"/>
              </w:rPr>
              <w:t>Стручно усавршавање на</w:t>
            </w:r>
            <w:r w:rsidRPr="004B443A">
              <w:rPr>
                <w:iCs/>
                <w:spacing w:val="-5"/>
                <w:sz w:val="14"/>
                <w:szCs w:val="14"/>
                <w:lang w:val="sr-Latn-CS"/>
              </w:rPr>
              <w:t xml:space="preserve"> </w:t>
            </w:r>
            <w:r w:rsidRPr="004B443A">
              <w:rPr>
                <w:i/>
                <w:spacing w:val="-5"/>
                <w:sz w:val="14"/>
                <w:szCs w:val="14"/>
              </w:rPr>
              <w:t>UNIVERSITY MEDICAL CENTER–UKE</w:t>
            </w:r>
            <w:r w:rsidRPr="004B443A">
              <w:rPr>
                <w:b/>
                <w:spacing w:val="-5"/>
                <w:sz w:val="14"/>
                <w:szCs w:val="14"/>
                <w:lang w:val="sr-Cyrl-RS"/>
              </w:rPr>
              <w:t xml:space="preserve"> </w:t>
            </w:r>
            <w:r w:rsidRPr="004B443A">
              <w:rPr>
                <w:spacing w:val="-5"/>
                <w:sz w:val="14"/>
                <w:szCs w:val="14"/>
                <w:lang w:val="sr-Cyrl-RS"/>
              </w:rPr>
              <w:t>у Хамбургу, 2015.године.</w:t>
            </w:r>
          </w:p>
        </w:tc>
      </w:tr>
      <w:tr w:rsidR="004B443A" w:rsidRPr="004B443A" w14:paraId="32657DE5" w14:textId="77777777" w:rsidTr="004B443A">
        <w:tc>
          <w:tcPr>
            <w:tcW w:w="9069" w:type="dxa"/>
            <w:gridSpan w:val="14"/>
          </w:tcPr>
          <w:p w14:paraId="1A79169E" w14:textId="77777777" w:rsidR="004B443A" w:rsidRPr="004B443A" w:rsidRDefault="004B443A" w:rsidP="004B443A">
            <w:pPr>
              <w:spacing w:line="237" w:lineRule="auto"/>
              <w:rPr>
                <w:sz w:val="14"/>
                <w:szCs w:val="14"/>
                <w:lang w:val="sr-Cyrl-RS"/>
              </w:rPr>
            </w:pPr>
            <w:r w:rsidRPr="004B443A">
              <w:rPr>
                <w:sz w:val="14"/>
                <w:szCs w:val="14"/>
              </w:rPr>
              <w:t>Други</w:t>
            </w:r>
            <w:r w:rsidRPr="004B443A">
              <w:rPr>
                <w:spacing w:val="-2"/>
                <w:sz w:val="14"/>
                <w:szCs w:val="14"/>
              </w:rPr>
              <w:t xml:space="preserve"> </w:t>
            </w:r>
            <w:r w:rsidRPr="004B443A">
              <w:rPr>
                <w:sz w:val="14"/>
                <w:szCs w:val="14"/>
              </w:rPr>
              <w:t>подаци</w:t>
            </w:r>
            <w:r w:rsidRPr="004B443A">
              <w:rPr>
                <w:spacing w:val="-4"/>
                <w:sz w:val="14"/>
                <w:szCs w:val="14"/>
              </w:rPr>
              <w:t xml:space="preserve"> </w:t>
            </w:r>
            <w:r w:rsidRPr="004B443A">
              <w:rPr>
                <w:sz w:val="14"/>
                <w:szCs w:val="14"/>
              </w:rPr>
              <w:t>које</w:t>
            </w:r>
            <w:r w:rsidRPr="004B443A">
              <w:rPr>
                <w:spacing w:val="-4"/>
                <w:sz w:val="14"/>
                <w:szCs w:val="14"/>
              </w:rPr>
              <w:t xml:space="preserve"> </w:t>
            </w:r>
            <w:r w:rsidRPr="004B443A">
              <w:rPr>
                <w:sz w:val="14"/>
                <w:szCs w:val="14"/>
              </w:rPr>
              <w:t>сматрате</w:t>
            </w:r>
            <w:r w:rsidRPr="004B443A">
              <w:rPr>
                <w:spacing w:val="-4"/>
                <w:sz w:val="14"/>
                <w:szCs w:val="14"/>
              </w:rPr>
              <w:t xml:space="preserve"> </w:t>
            </w:r>
            <w:r w:rsidRPr="004B443A">
              <w:rPr>
                <w:sz w:val="14"/>
                <w:szCs w:val="14"/>
              </w:rPr>
              <w:t>релевантним: Начелник</w:t>
            </w:r>
            <w:r w:rsidRPr="004B443A">
              <w:rPr>
                <w:spacing w:val="-6"/>
                <w:sz w:val="14"/>
                <w:szCs w:val="14"/>
              </w:rPr>
              <w:t xml:space="preserve"> </w:t>
            </w:r>
            <w:r w:rsidRPr="004B443A">
              <w:rPr>
                <w:sz w:val="14"/>
                <w:szCs w:val="14"/>
                <w:lang w:val="sr-Cyrl-RS"/>
              </w:rPr>
              <w:t>Одељења високо-ризичних трудноћа</w:t>
            </w:r>
          </w:p>
        </w:tc>
      </w:tr>
    </w:tbl>
    <w:p w14:paraId="21B5EE61" w14:textId="77777777" w:rsidR="00071E18" w:rsidRPr="00141212" w:rsidRDefault="00071E18" w:rsidP="00141212">
      <w:pPr>
        <w:pStyle w:val="TableParagraph"/>
        <w:ind w:left="0"/>
        <w:rPr>
          <w:sz w:val="16"/>
          <w:lang w:val="sr-Cyrl-RS"/>
        </w:rPr>
        <w:sectPr w:rsidR="00071E18" w:rsidRPr="00141212">
          <w:pgSz w:w="11910" w:h="16850"/>
          <w:pgMar w:top="1060" w:right="283" w:bottom="440" w:left="283" w:header="187" w:footer="253" w:gutter="0"/>
          <w:cols w:space="720"/>
        </w:sectPr>
      </w:pPr>
    </w:p>
    <w:p w14:paraId="12EEA3E7" w14:textId="3F8B6645" w:rsidR="000A7AE4" w:rsidRDefault="008532CB" w:rsidP="000A7AE4">
      <w:pPr>
        <w:pStyle w:val="Teloteksta"/>
        <w:spacing w:before="72"/>
        <w:ind w:left="960"/>
        <w:rPr>
          <w:sz w:val="18"/>
          <w:szCs w:val="18"/>
          <w:lang w:val="sr-Cyrl-RS"/>
        </w:rPr>
      </w:pPr>
      <w:r w:rsidRPr="008532CB">
        <w:rPr>
          <w:sz w:val="18"/>
          <w:szCs w:val="18"/>
          <w:lang w:val="sr-Cyrl-RS"/>
        </w:rPr>
        <w:lastRenderedPageBreak/>
        <w:t>Табела 9.1 Картон наставника</w:t>
      </w:r>
    </w:p>
    <w:p w14:paraId="4BC2445C" w14:textId="77777777" w:rsidR="008532CB" w:rsidRPr="00F954DE" w:rsidRDefault="008532CB" w:rsidP="000A7AE4">
      <w:pPr>
        <w:pStyle w:val="Teloteksta"/>
        <w:spacing w:before="72"/>
        <w:ind w:left="960"/>
        <w:rPr>
          <w:sz w:val="20"/>
          <w:lang w:val="sr-Cyrl-RS"/>
        </w:rPr>
      </w:pPr>
    </w:p>
    <w:tbl>
      <w:tblPr>
        <w:tblpPr w:leftFromText="180" w:rightFromText="180" w:vertAnchor="text" w:horzAnchor="margin" w:tblpXSpec="center"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286"/>
        <w:gridCol w:w="708"/>
        <w:gridCol w:w="473"/>
        <w:gridCol w:w="420"/>
        <w:gridCol w:w="1117"/>
        <w:gridCol w:w="142"/>
        <w:gridCol w:w="682"/>
        <w:gridCol w:w="1020"/>
        <w:gridCol w:w="720"/>
        <w:gridCol w:w="1492"/>
        <w:gridCol w:w="369"/>
        <w:gridCol w:w="1826"/>
      </w:tblGrid>
      <w:tr w:rsidR="000A7AE4" w14:paraId="38A0E16C" w14:textId="77777777" w:rsidTr="008532CB">
        <w:trPr>
          <w:trHeight w:val="126"/>
        </w:trPr>
        <w:tc>
          <w:tcPr>
            <w:tcW w:w="3688" w:type="dxa"/>
            <w:gridSpan w:val="7"/>
          </w:tcPr>
          <w:p w14:paraId="68128000" w14:textId="77777777" w:rsidR="000A7AE4" w:rsidRDefault="000A7AE4" w:rsidP="00F24B63">
            <w:pPr>
              <w:pStyle w:val="TableParagraph"/>
              <w:spacing w:before="98"/>
              <w:ind w:left="287"/>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6109" w:type="dxa"/>
            <w:gridSpan w:val="6"/>
            <w:shd w:val="clear" w:color="auto" w:fill="D9D9D9" w:themeFill="background1" w:themeFillShade="D9"/>
          </w:tcPr>
          <w:p w14:paraId="28C56AD9" w14:textId="77777777" w:rsidR="000A7AE4" w:rsidRPr="00520664" w:rsidRDefault="000A7AE4" w:rsidP="00F24B63">
            <w:pPr>
              <w:pStyle w:val="TableParagraph"/>
              <w:spacing w:before="115"/>
              <w:ind w:left="287"/>
              <w:rPr>
                <w:b/>
                <w:bCs/>
                <w:sz w:val="18"/>
                <w:lang w:val="sr-Cyrl-RS"/>
              </w:rPr>
            </w:pPr>
            <w:bookmarkStart w:id="6" w:name="_bookmark26"/>
            <w:bookmarkEnd w:id="6"/>
            <w:r w:rsidRPr="00520664">
              <w:rPr>
                <w:b/>
                <w:bCs/>
                <w:sz w:val="18"/>
              </w:rPr>
              <w:t>Весна</w:t>
            </w:r>
            <w:r w:rsidRPr="00520664">
              <w:rPr>
                <w:b/>
                <w:bCs/>
                <w:spacing w:val="40"/>
                <w:sz w:val="18"/>
              </w:rPr>
              <w:t xml:space="preserve"> </w:t>
            </w:r>
            <w:r w:rsidRPr="00520664">
              <w:rPr>
                <w:b/>
                <w:bCs/>
                <w:spacing w:val="-2"/>
                <w:sz w:val="18"/>
              </w:rPr>
              <w:t>Мартић</w:t>
            </w:r>
            <w:r w:rsidRPr="00520664">
              <w:rPr>
                <w:b/>
                <w:bCs/>
                <w:spacing w:val="-2"/>
                <w:sz w:val="18"/>
                <w:lang w:val="sr-Cyrl-RS"/>
              </w:rPr>
              <w:t xml:space="preserve"> Поповић</w:t>
            </w:r>
          </w:p>
        </w:tc>
      </w:tr>
      <w:tr w:rsidR="000A7AE4" w14:paraId="7F9720FC" w14:textId="77777777" w:rsidTr="00F24B63">
        <w:trPr>
          <w:trHeight w:val="234"/>
        </w:trPr>
        <w:tc>
          <w:tcPr>
            <w:tcW w:w="3688" w:type="dxa"/>
            <w:gridSpan w:val="7"/>
          </w:tcPr>
          <w:p w14:paraId="0EF4B6DE" w14:textId="77777777" w:rsidR="000A7AE4" w:rsidRDefault="000A7AE4" w:rsidP="00F24B63">
            <w:pPr>
              <w:pStyle w:val="TableParagraph"/>
              <w:spacing w:before="23"/>
              <w:ind w:left="287"/>
              <w:rPr>
                <w:b/>
                <w:sz w:val="16"/>
              </w:rPr>
            </w:pPr>
            <w:r>
              <w:rPr>
                <w:b/>
                <w:spacing w:val="-2"/>
                <w:sz w:val="16"/>
              </w:rPr>
              <w:t>Звање</w:t>
            </w:r>
          </w:p>
        </w:tc>
        <w:tc>
          <w:tcPr>
            <w:tcW w:w="6109" w:type="dxa"/>
            <w:gridSpan w:val="6"/>
          </w:tcPr>
          <w:p w14:paraId="5D1812D3" w14:textId="7F1E5032" w:rsidR="000A7AE4" w:rsidRDefault="000150E0" w:rsidP="00F24B63">
            <w:pPr>
              <w:pStyle w:val="TableParagraph"/>
              <w:spacing w:before="21"/>
              <w:ind w:left="287"/>
              <w:rPr>
                <w:sz w:val="16"/>
              </w:rPr>
            </w:pPr>
            <w:r>
              <w:rPr>
                <w:sz w:val="16"/>
                <w:lang w:val="sr-Cyrl-RS"/>
              </w:rPr>
              <w:t>р</w:t>
            </w:r>
            <w:r w:rsidR="000A7AE4">
              <w:rPr>
                <w:sz w:val="16"/>
                <w:lang w:val="sr-Cyrl-RS"/>
              </w:rPr>
              <w:t>едовни</w:t>
            </w:r>
            <w:r w:rsidR="000A7AE4">
              <w:rPr>
                <w:spacing w:val="-11"/>
                <w:sz w:val="16"/>
              </w:rPr>
              <w:t xml:space="preserve"> </w:t>
            </w:r>
            <w:r w:rsidR="000A7AE4">
              <w:rPr>
                <w:spacing w:val="-2"/>
                <w:sz w:val="16"/>
              </w:rPr>
              <w:t>професор</w:t>
            </w:r>
          </w:p>
        </w:tc>
      </w:tr>
      <w:tr w:rsidR="000A7AE4" w14:paraId="635ADAA3" w14:textId="77777777" w:rsidTr="00F24B63">
        <w:trPr>
          <w:trHeight w:val="551"/>
        </w:trPr>
        <w:tc>
          <w:tcPr>
            <w:tcW w:w="3688" w:type="dxa"/>
            <w:gridSpan w:val="7"/>
          </w:tcPr>
          <w:p w14:paraId="63D958CF" w14:textId="77777777" w:rsidR="000A7AE4" w:rsidRDefault="000A7AE4" w:rsidP="00F24B63">
            <w:pPr>
              <w:pStyle w:val="TableParagraph"/>
              <w:ind w:left="287" w:right="155"/>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5"/>
                <w:sz w:val="16"/>
              </w:rPr>
              <w:t xml:space="preserve"> </w:t>
            </w:r>
            <w:r>
              <w:rPr>
                <w:b/>
                <w:sz w:val="16"/>
              </w:rPr>
              <w:t>којој</w:t>
            </w:r>
            <w:r>
              <w:rPr>
                <w:b/>
                <w:spacing w:val="-6"/>
                <w:sz w:val="16"/>
              </w:rPr>
              <w:t xml:space="preserve"> </w:t>
            </w:r>
            <w:r>
              <w:rPr>
                <w:b/>
                <w:sz w:val="16"/>
              </w:rPr>
              <w:t>наставник ради</w:t>
            </w:r>
            <w:r>
              <w:rPr>
                <w:b/>
                <w:spacing w:val="40"/>
                <w:sz w:val="16"/>
              </w:rPr>
              <w:t xml:space="preserve"> </w:t>
            </w:r>
            <w:r>
              <w:rPr>
                <w:b/>
                <w:sz w:val="16"/>
              </w:rPr>
              <w:t>са</w:t>
            </w:r>
            <w:r>
              <w:rPr>
                <w:b/>
                <w:spacing w:val="-5"/>
                <w:sz w:val="16"/>
              </w:rPr>
              <w:t xml:space="preserve"> </w:t>
            </w:r>
            <w:r>
              <w:rPr>
                <w:b/>
                <w:sz w:val="16"/>
              </w:rPr>
              <w:t>пуним</w:t>
            </w:r>
            <w:r>
              <w:rPr>
                <w:b/>
                <w:spacing w:val="30"/>
                <w:sz w:val="16"/>
              </w:rPr>
              <w:t xml:space="preserve"> </w:t>
            </w:r>
            <w:r>
              <w:rPr>
                <w:b/>
                <w:sz w:val="16"/>
              </w:rPr>
              <w:t>или</w:t>
            </w:r>
            <w:r>
              <w:rPr>
                <w:b/>
                <w:spacing w:val="-4"/>
                <w:sz w:val="16"/>
              </w:rPr>
              <w:t xml:space="preserve"> </w:t>
            </w:r>
            <w:r>
              <w:rPr>
                <w:b/>
                <w:sz w:val="16"/>
              </w:rPr>
              <w:t>непуним</w:t>
            </w:r>
            <w:r>
              <w:rPr>
                <w:b/>
                <w:spacing w:val="-4"/>
                <w:sz w:val="16"/>
              </w:rPr>
              <w:t xml:space="preserve"> </w:t>
            </w:r>
            <w:r>
              <w:rPr>
                <w:b/>
                <w:sz w:val="16"/>
              </w:rPr>
              <w:t>радним</w:t>
            </w:r>
            <w:r>
              <w:rPr>
                <w:b/>
                <w:spacing w:val="-3"/>
                <w:sz w:val="16"/>
              </w:rPr>
              <w:t xml:space="preserve"> </w:t>
            </w:r>
            <w:r>
              <w:rPr>
                <w:b/>
                <w:sz w:val="16"/>
              </w:rPr>
              <w:t>временом</w:t>
            </w:r>
            <w:r>
              <w:rPr>
                <w:b/>
                <w:spacing w:val="-4"/>
                <w:sz w:val="16"/>
              </w:rPr>
              <w:t xml:space="preserve"> </w:t>
            </w:r>
            <w:r>
              <w:rPr>
                <w:b/>
                <w:spacing w:val="-10"/>
                <w:sz w:val="16"/>
              </w:rPr>
              <w:t>и</w:t>
            </w:r>
          </w:p>
          <w:p w14:paraId="2430E161" w14:textId="77777777" w:rsidR="000A7AE4" w:rsidRDefault="000A7AE4" w:rsidP="00F24B63">
            <w:pPr>
              <w:pStyle w:val="TableParagraph"/>
              <w:spacing w:line="165" w:lineRule="exact"/>
              <w:ind w:left="287"/>
              <w:rPr>
                <w:b/>
                <w:sz w:val="16"/>
              </w:rPr>
            </w:pPr>
            <w:r>
              <w:rPr>
                <w:b/>
                <w:sz w:val="16"/>
              </w:rPr>
              <w:t>од</w:t>
            </w:r>
            <w:r>
              <w:rPr>
                <w:b/>
                <w:spacing w:val="-2"/>
                <w:sz w:val="16"/>
              </w:rPr>
              <w:t xml:space="preserve"> </w:t>
            </w:r>
            <w:r>
              <w:rPr>
                <w:b/>
                <w:spacing w:val="-4"/>
                <w:sz w:val="16"/>
              </w:rPr>
              <w:t>када</w:t>
            </w:r>
          </w:p>
        </w:tc>
        <w:tc>
          <w:tcPr>
            <w:tcW w:w="6109" w:type="dxa"/>
            <w:gridSpan w:val="6"/>
          </w:tcPr>
          <w:p w14:paraId="02431A76" w14:textId="77777777" w:rsidR="000A7AE4" w:rsidRDefault="000A7AE4" w:rsidP="00F24B63">
            <w:pPr>
              <w:pStyle w:val="TableParagraph"/>
              <w:spacing w:before="179"/>
              <w:ind w:left="287"/>
              <w:rPr>
                <w:sz w:val="16"/>
              </w:rPr>
            </w:pPr>
            <w:r>
              <w:rPr>
                <w:sz w:val="16"/>
              </w:rPr>
              <w:t>Клиника</w:t>
            </w:r>
            <w:r>
              <w:rPr>
                <w:spacing w:val="-8"/>
                <w:sz w:val="16"/>
              </w:rPr>
              <w:t xml:space="preserve"> </w:t>
            </w:r>
            <w:r>
              <w:rPr>
                <w:sz w:val="16"/>
              </w:rPr>
              <w:t>за</w:t>
            </w:r>
            <w:r>
              <w:rPr>
                <w:spacing w:val="-4"/>
                <w:sz w:val="16"/>
              </w:rPr>
              <w:t xml:space="preserve"> </w:t>
            </w:r>
            <w:r>
              <w:rPr>
                <w:sz w:val="16"/>
              </w:rPr>
              <w:t>неурологију</w:t>
            </w:r>
            <w:r>
              <w:rPr>
                <w:spacing w:val="-8"/>
                <w:sz w:val="16"/>
              </w:rPr>
              <w:t xml:space="preserve"> </w:t>
            </w:r>
            <w:r>
              <w:rPr>
                <w:spacing w:val="-5"/>
                <w:sz w:val="16"/>
              </w:rPr>
              <w:t>ВМА</w:t>
            </w:r>
          </w:p>
        </w:tc>
      </w:tr>
      <w:tr w:rsidR="000A7AE4" w14:paraId="79DCEAA5" w14:textId="77777777" w:rsidTr="00F24B63">
        <w:trPr>
          <w:trHeight w:val="273"/>
        </w:trPr>
        <w:tc>
          <w:tcPr>
            <w:tcW w:w="3688" w:type="dxa"/>
            <w:gridSpan w:val="7"/>
          </w:tcPr>
          <w:p w14:paraId="2F827AC8" w14:textId="77777777" w:rsidR="000A7AE4" w:rsidRDefault="000A7AE4" w:rsidP="00F24B63">
            <w:pPr>
              <w:pStyle w:val="TableParagraph"/>
              <w:spacing w:before="42"/>
              <w:ind w:left="287"/>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6109" w:type="dxa"/>
            <w:gridSpan w:val="6"/>
          </w:tcPr>
          <w:p w14:paraId="3BAD13C9" w14:textId="77777777" w:rsidR="000A7AE4" w:rsidRDefault="000A7AE4" w:rsidP="00F24B63">
            <w:pPr>
              <w:pStyle w:val="TableParagraph"/>
              <w:spacing w:before="40"/>
              <w:ind w:left="287"/>
              <w:rPr>
                <w:sz w:val="16"/>
              </w:rPr>
            </w:pPr>
            <w:r>
              <w:rPr>
                <w:spacing w:val="-2"/>
                <w:sz w:val="16"/>
              </w:rPr>
              <w:t>Неурологија</w:t>
            </w:r>
          </w:p>
        </w:tc>
      </w:tr>
      <w:tr w:rsidR="000A7AE4" w14:paraId="6E454D03" w14:textId="77777777" w:rsidTr="00F24B63">
        <w:trPr>
          <w:trHeight w:val="242"/>
        </w:trPr>
        <w:tc>
          <w:tcPr>
            <w:tcW w:w="9797" w:type="dxa"/>
            <w:gridSpan w:val="13"/>
          </w:tcPr>
          <w:p w14:paraId="2B22B9F9" w14:textId="77777777" w:rsidR="000A7AE4" w:rsidRDefault="000A7AE4" w:rsidP="00F24B63">
            <w:pPr>
              <w:pStyle w:val="TableParagraph"/>
              <w:tabs>
                <w:tab w:val="left" w:pos="828"/>
              </w:tabs>
              <w:spacing w:before="25"/>
              <w:ind w:left="467"/>
              <w:rPr>
                <w:b/>
                <w:sz w:val="16"/>
              </w:rPr>
            </w:pPr>
            <w:r>
              <w:rPr>
                <w:b/>
                <w:spacing w:val="-5"/>
                <w:sz w:val="16"/>
              </w:rPr>
              <w:t>1)</w:t>
            </w:r>
            <w:r>
              <w:rPr>
                <w:b/>
                <w:sz w:val="16"/>
              </w:rPr>
              <w:tab/>
              <w:t>Академска</w:t>
            </w:r>
            <w:r>
              <w:rPr>
                <w:b/>
                <w:spacing w:val="-9"/>
                <w:sz w:val="16"/>
              </w:rPr>
              <w:t xml:space="preserve"> </w:t>
            </w:r>
            <w:r>
              <w:rPr>
                <w:b/>
                <w:spacing w:val="-2"/>
                <w:sz w:val="16"/>
              </w:rPr>
              <w:t>каријера</w:t>
            </w:r>
          </w:p>
        </w:tc>
      </w:tr>
      <w:tr w:rsidR="000A7AE4" w14:paraId="2C85FE96" w14:textId="77777777" w:rsidTr="00F24B63">
        <w:trPr>
          <w:trHeight w:val="551"/>
        </w:trPr>
        <w:tc>
          <w:tcPr>
            <w:tcW w:w="1536" w:type="dxa"/>
            <w:gridSpan w:val="3"/>
          </w:tcPr>
          <w:p w14:paraId="73A857D5" w14:textId="77777777" w:rsidR="000A7AE4" w:rsidRDefault="000A7AE4" w:rsidP="00F24B63">
            <w:pPr>
              <w:pStyle w:val="TableParagraph"/>
              <w:ind w:left="0"/>
              <w:rPr>
                <w:sz w:val="16"/>
              </w:rPr>
            </w:pPr>
          </w:p>
        </w:tc>
        <w:tc>
          <w:tcPr>
            <w:tcW w:w="893" w:type="dxa"/>
            <w:gridSpan w:val="2"/>
          </w:tcPr>
          <w:p w14:paraId="1C3E8E60" w14:textId="77777777" w:rsidR="000A7AE4" w:rsidRDefault="000A7AE4" w:rsidP="00F24B63">
            <w:pPr>
              <w:pStyle w:val="TableParagraph"/>
              <w:spacing w:before="179"/>
              <w:ind w:left="288"/>
              <w:rPr>
                <w:sz w:val="16"/>
              </w:rPr>
            </w:pPr>
            <w:r>
              <w:rPr>
                <w:spacing w:val="-2"/>
                <w:sz w:val="16"/>
              </w:rPr>
              <w:t>Година</w:t>
            </w:r>
          </w:p>
        </w:tc>
        <w:tc>
          <w:tcPr>
            <w:tcW w:w="3681" w:type="dxa"/>
            <w:gridSpan w:val="5"/>
          </w:tcPr>
          <w:p w14:paraId="26E8C66D" w14:textId="77777777" w:rsidR="000A7AE4" w:rsidRDefault="000A7AE4" w:rsidP="00F24B63">
            <w:pPr>
              <w:pStyle w:val="TableParagraph"/>
              <w:spacing w:before="179"/>
              <w:ind w:left="288"/>
              <w:rPr>
                <w:sz w:val="16"/>
              </w:rPr>
            </w:pPr>
            <w:r>
              <w:rPr>
                <w:spacing w:val="-2"/>
                <w:sz w:val="16"/>
              </w:rPr>
              <w:t>Институција</w:t>
            </w:r>
          </w:p>
        </w:tc>
        <w:tc>
          <w:tcPr>
            <w:tcW w:w="1492" w:type="dxa"/>
          </w:tcPr>
          <w:p w14:paraId="4B111D5D" w14:textId="77777777" w:rsidR="000A7AE4" w:rsidRDefault="000A7AE4" w:rsidP="00F24B63">
            <w:pPr>
              <w:pStyle w:val="TableParagraph"/>
              <w:spacing w:line="178" w:lineRule="exact"/>
              <w:ind w:left="287"/>
              <w:rPr>
                <w:sz w:val="16"/>
              </w:rPr>
            </w:pPr>
            <w:r>
              <w:rPr>
                <w:sz w:val="16"/>
              </w:rPr>
              <w:t>Научна</w:t>
            </w:r>
            <w:r>
              <w:rPr>
                <w:spacing w:val="-4"/>
                <w:sz w:val="16"/>
              </w:rPr>
              <w:t xml:space="preserve"> </w:t>
            </w:r>
            <w:r>
              <w:rPr>
                <w:spacing w:val="-5"/>
                <w:sz w:val="16"/>
              </w:rPr>
              <w:t>или</w:t>
            </w:r>
          </w:p>
          <w:p w14:paraId="6AA0437D" w14:textId="77777777" w:rsidR="000A7AE4" w:rsidRDefault="000A7AE4" w:rsidP="00F24B63">
            <w:pPr>
              <w:pStyle w:val="TableParagraph"/>
              <w:spacing w:line="182" w:lineRule="exact"/>
              <w:ind w:left="287" w:right="69"/>
              <w:rPr>
                <w:sz w:val="16"/>
              </w:rPr>
            </w:pPr>
            <w:r>
              <w:rPr>
                <w:spacing w:val="-2"/>
                <w:sz w:val="16"/>
              </w:rPr>
              <w:t>уметничка</w:t>
            </w:r>
            <w:r>
              <w:rPr>
                <w:spacing w:val="40"/>
                <w:sz w:val="16"/>
              </w:rPr>
              <w:t xml:space="preserve"> </w:t>
            </w:r>
            <w:r>
              <w:rPr>
                <w:spacing w:val="-2"/>
                <w:sz w:val="16"/>
              </w:rPr>
              <w:t>област</w:t>
            </w:r>
          </w:p>
        </w:tc>
        <w:tc>
          <w:tcPr>
            <w:tcW w:w="2195" w:type="dxa"/>
            <w:gridSpan w:val="2"/>
          </w:tcPr>
          <w:p w14:paraId="2149EFEC" w14:textId="77777777" w:rsidR="000A7AE4" w:rsidRDefault="000A7AE4" w:rsidP="00F24B63">
            <w:pPr>
              <w:pStyle w:val="TableParagraph"/>
              <w:spacing w:before="85"/>
              <w:ind w:left="288" w:right="202"/>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0A7AE4" w14:paraId="22EB47C3" w14:textId="77777777" w:rsidTr="00F24B63">
        <w:trPr>
          <w:trHeight w:val="184"/>
        </w:trPr>
        <w:tc>
          <w:tcPr>
            <w:tcW w:w="1536" w:type="dxa"/>
            <w:gridSpan w:val="3"/>
          </w:tcPr>
          <w:p w14:paraId="2B848FC5" w14:textId="77777777" w:rsidR="000A7AE4" w:rsidRDefault="000A7AE4" w:rsidP="00F24B63">
            <w:pPr>
              <w:pStyle w:val="TableParagraph"/>
              <w:spacing w:line="164" w:lineRule="exact"/>
              <w:ind w:left="287"/>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893" w:type="dxa"/>
            <w:gridSpan w:val="2"/>
          </w:tcPr>
          <w:p w14:paraId="178C32CA" w14:textId="77777777" w:rsidR="000A7AE4" w:rsidRPr="00520664" w:rsidRDefault="000A7AE4" w:rsidP="00F24B63">
            <w:pPr>
              <w:pStyle w:val="TableParagraph"/>
              <w:ind w:left="0"/>
              <w:jc w:val="center"/>
              <w:rPr>
                <w:sz w:val="16"/>
                <w:szCs w:val="16"/>
                <w:lang w:val="sr-Cyrl-RS"/>
              </w:rPr>
            </w:pPr>
            <w:r w:rsidRPr="00520664">
              <w:rPr>
                <w:sz w:val="16"/>
                <w:szCs w:val="16"/>
                <w:lang w:val="sr-Cyrl-RS"/>
              </w:rPr>
              <w:t>2023.</w:t>
            </w:r>
          </w:p>
        </w:tc>
        <w:tc>
          <w:tcPr>
            <w:tcW w:w="3681" w:type="dxa"/>
            <w:gridSpan w:val="5"/>
          </w:tcPr>
          <w:p w14:paraId="78852807" w14:textId="77777777" w:rsidR="000A7AE4" w:rsidRDefault="000A7AE4" w:rsidP="00F24B63">
            <w:pPr>
              <w:pStyle w:val="TableParagraph"/>
              <w:ind w:left="0"/>
              <w:rPr>
                <w:sz w:val="12"/>
              </w:rPr>
            </w:pPr>
          </w:p>
        </w:tc>
        <w:tc>
          <w:tcPr>
            <w:tcW w:w="1492" w:type="dxa"/>
          </w:tcPr>
          <w:p w14:paraId="275D7AAC" w14:textId="77777777" w:rsidR="000A7AE4" w:rsidRDefault="000A7AE4" w:rsidP="00F24B63">
            <w:pPr>
              <w:pStyle w:val="TableParagraph"/>
              <w:ind w:left="0"/>
              <w:rPr>
                <w:sz w:val="12"/>
              </w:rPr>
            </w:pPr>
          </w:p>
        </w:tc>
        <w:tc>
          <w:tcPr>
            <w:tcW w:w="2195" w:type="dxa"/>
            <w:gridSpan w:val="2"/>
          </w:tcPr>
          <w:p w14:paraId="4837E224" w14:textId="77777777" w:rsidR="000A7AE4" w:rsidRDefault="000A7AE4" w:rsidP="00F24B63">
            <w:pPr>
              <w:pStyle w:val="TableParagraph"/>
              <w:ind w:left="0"/>
              <w:rPr>
                <w:sz w:val="12"/>
              </w:rPr>
            </w:pPr>
          </w:p>
        </w:tc>
      </w:tr>
      <w:tr w:rsidR="000A7AE4" w14:paraId="4B295CAE" w14:textId="77777777" w:rsidTr="00F24B63">
        <w:trPr>
          <w:trHeight w:val="374"/>
        </w:trPr>
        <w:tc>
          <w:tcPr>
            <w:tcW w:w="1536" w:type="dxa"/>
            <w:gridSpan w:val="3"/>
          </w:tcPr>
          <w:p w14:paraId="372CBEA9" w14:textId="77777777" w:rsidR="000A7AE4" w:rsidRDefault="000A7AE4" w:rsidP="00F24B63">
            <w:pPr>
              <w:pStyle w:val="TableParagraph"/>
              <w:spacing w:before="90"/>
              <w:ind w:left="287"/>
              <w:rPr>
                <w:sz w:val="16"/>
              </w:rPr>
            </w:pPr>
            <w:r>
              <w:rPr>
                <w:spacing w:val="-2"/>
                <w:sz w:val="16"/>
              </w:rPr>
              <w:t>Докторат</w:t>
            </w:r>
          </w:p>
        </w:tc>
        <w:tc>
          <w:tcPr>
            <w:tcW w:w="893" w:type="dxa"/>
            <w:gridSpan w:val="2"/>
          </w:tcPr>
          <w:p w14:paraId="4A9B236C" w14:textId="77777777" w:rsidR="000A7AE4" w:rsidRDefault="000A7AE4" w:rsidP="00F24B63">
            <w:pPr>
              <w:pStyle w:val="TableParagraph"/>
              <w:spacing w:before="90"/>
              <w:ind w:left="288"/>
              <w:rPr>
                <w:sz w:val="16"/>
              </w:rPr>
            </w:pPr>
            <w:r>
              <w:rPr>
                <w:spacing w:val="-2"/>
                <w:sz w:val="16"/>
              </w:rPr>
              <w:t>2001.</w:t>
            </w:r>
          </w:p>
        </w:tc>
        <w:tc>
          <w:tcPr>
            <w:tcW w:w="3681" w:type="dxa"/>
            <w:gridSpan w:val="5"/>
          </w:tcPr>
          <w:p w14:paraId="3CAAD1C2" w14:textId="77777777" w:rsidR="000A7AE4" w:rsidRDefault="000A7AE4" w:rsidP="00F24B63">
            <w:pPr>
              <w:pStyle w:val="TableParagraph"/>
              <w:spacing w:line="181" w:lineRule="exact"/>
              <w:ind w:left="288"/>
              <w:rPr>
                <w:sz w:val="16"/>
              </w:rPr>
            </w:pPr>
            <w:r>
              <w:rPr>
                <w:sz w:val="16"/>
              </w:rPr>
              <w:t>Клиника</w:t>
            </w:r>
            <w:r>
              <w:rPr>
                <w:spacing w:val="-8"/>
                <w:sz w:val="16"/>
              </w:rPr>
              <w:t xml:space="preserve"> </w:t>
            </w:r>
            <w:r>
              <w:rPr>
                <w:sz w:val="16"/>
              </w:rPr>
              <w:t>за</w:t>
            </w:r>
            <w:r>
              <w:rPr>
                <w:spacing w:val="-4"/>
                <w:sz w:val="16"/>
              </w:rPr>
              <w:t xml:space="preserve"> </w:t>
            </w:r>
            <w:r>
              <w:rPr>
                <w:sz w:val="16"/>
              </w:rPr>
              <w:t>неурологију</w:t>
            </w:r>
            <w:r>
              <w:rPr>
                <w:spacing w:val="-8"/>
                <w:sz w:val="16"/>
              </w:rPr>
              <w:t xml:space="preserve"> </w:t>
            </w:r>
            <w:r>
              <w:rPr>
                <w:spacing w:val="-2"/>
                <w:sz w:val="16"/>
              </w:rPr>
              <w:t>Војномедицинске</w:t>
            </w:r>
          </w:p>
          <w:p w14:paraId="003DCC0F" w14:textId="77777777" w:rsidR="000A7AE4" w:rsidRDefault="000A7AE4" w:rsidP="00F24B63">
            <w:pPr>
              <w:pStyle w:val="TableParagraph"/>
              <w:spacing w:before="1" w:line="172" w:lineRule="exact"/>
              <w:ind w:left="288"/>
              <w:rPr>
                <w:sz w:val="16"/>
              </w:rPr>
            </w:pPr>
            <w:r>
              <w:rPr>
                <w:sz w:val="16"/>
              </w:rPr>
              <w:t>академије</w:t>
            </w:r>
            <w:r>
              <w:rPr>
                <w:spacing w:val="-7"/>
                <w:sz w:val="16"/>
              </w:rPr>
              <w:t xml:space="preserve"> </w:t>
            </w:r>
            <w:r>
              <w:rPr>
                <w:sz w:val="16"/>
              </w:rPr>
              <w:t>у</w:t>
            </w:r>
            <w:r>
              <w:rPr>
                <w:spacing w:val="-4"/>
                <w:sz w:val="16"/>
              </w:rPr>
              <w:t xml:space="preserve"> </w:t>
            </w:r>
            <w:r>
              <w:rPr>
                <w:spacing w:val="-2"/>
                <w:sz w:val="16"/>
              </w:rPr>
              <w:t>Београду</w:t>
            </w:r>
          </w:p>
        </w:tc>
        <w:tc>
          <w:tcPr>
            <w:tcW w:w="1492" w:type="dxa"/>
          </w:tcPr>
          <w:p w14:paraId="5DCA00FD" w14:textId="77777777" w:rsidR="000A7AE4" w:rsidRDefault="000A7AE4" w:rsidP="00F24B63">
            <w:pPr>
              <w:pStyle w:val="TableParagraph"/>
              <w:spacing w:before="90"/>
              <w:ind w:left="287"/>
              <w:rPr>
                <w:sz w:val="16"/>
              </w:rPr>
            </w:pPr>
            <w:r>
              <w:rPr>
                <w:spacing w:val="-2"/>
                <w:sz w:val="16"/>
              </w:rPr>
              <w:t>Медицина</w:t>
            </w:r>
          </w:p>
        </w:tc>
        <w:tc>
          <w:tcPr>
            <w:tcW w:w="2195" w:type="dxa"/>
            <w:gridSpan w:val="2"/>
          </w:tcPr>
          <w:p w14:paraId="2994C3D4" w14:textId="77777777" w:rsidR="000A7AE4" w:rsidRDefault="000A7AE4" w:rsidP="00F24B63">
            <w:pPr>
              <w:pStyle w:val="TableParagraph"/>
              <w:spacing w:before="90"/>
              <w:ind w:left="288"/>
              <w:rPr>
                <w:sz w:val="16"/>
              </w:rPr>
            </w:pPr>
            <w:r>
              <w:rPr>
                <w:spacing w:val="-2"/>
                <w:sz w:val="16"/>
              </w:rPr>
              <w:t>Неурологија</w:t>
            </w:r>
          </w:p>
        </w:tc>
      </w:tr>
      <w:tr w:rsidR="000A7AE4" w14:paraId="662C46BC" w14:textId="77777777" w:rsidTr="00F24B63">
        <w:trPr>
          <w:trHeight w:val="426"/>
        </w:trPr>
        <w:tc>
          <w:tcPr>
            <w:tcW w:w="1536" w:type="dxa"/>
            <w:gridSpan w:val="3"/>
          </w:tcPr>
          <w:p w14:paraId="0CD54FB0" w14:textId="77777777" w:rsidR="000A7AE4" w:rsidRDefault="000A7AE4" w:rsidP="00F24B63">
            <w:pPr>
              <w:pStyle w:val="TableParagraph"/>
              <w:spacing w:before="117"/>
              <w:ind w:left="287"/>
              <w:rPr>
                <w:sz w:val="16"/>
              </w:rPr>
            </w:pPr>
            <w:r>
              <w:rPr>
                <w:spacing w:val="-2"/>
                <w:sz w:val="16"/>
              </w:rPr>
              <w:t>Специјализација</w:t>
            </w:r>
          </w:p>
        </w:tc>
        <w:tc>
          <w:tcPr>
            <w:tcW w:w="893" w:type="dxa"/>
            <w:gridSpan w:val="2"/>
          </w:tcPr>
          <w:p w14:paraId="6E5EC98F" w14:textId="77777777" w:rsidR="000A7AE4" w:rsidRDefault="000A7AE4" w:rsidP="00F24B63">
            <w:pPr>
              <w:pStyle w:val="TableParagraph"/>
              <w:spacing w:before="117"/>
              <w:ind w:left="288"/>
              <w:rPr>
                <w:sz w:val="16"/>
              </w:rPr>
            </w:pPr>
            <w:r>
              <w:rPr>
                <w:spacing w:val="-2"/>
                <w:sz w:val="16"/>
              </w:rPr>
              <w:t>1996.</w:t>
            </w:r>
          </w:p>
        </w:tc>
        <w:tc>
          <w:tcPr>
            <w:tcW w:w="3681" w:type="dxa"/>
            <w:gridSpan w:val="5"/>
          </w:tcPr>
          <w:p w14:paraId="45675CBF" w14:textId="77777777" w:rsidR="000A7AE4" w:rsidRDefault="000A7AE4" w:rsidP="00F24B63">
            <w:pPr>
              <w:pStyle w:val="TableParagraph"/>
              <w:spacing w:before="23"/>
              <w:ind w:left="288"/>
              <w:rPr>
                <w:sz w:val="16"/>
              </w:rPr>
            </w:pPr>
            <w:r>
              <w:rPr>
                <w:sz w:val="16"/>
              </w:rPr>
              <w:t>Клиника</w:t>
            </w:r>
            <w:r>
              <w:rPr>
                <w:spacing w:val="-10"/>
                <w:sz w:val="16"/>
              </w:rPr>
              <w:t xml:space="preserve"> </w:t>
            </w:r>
            <w:r>
              <w:rPr>
                <w:sz w:val="16"/>
              </w:rPr>
              <w:t>за</w:t>
            </w:r>
            <w:r>
              <w:rPr>
                <w:spacing w:val="-10"/>
                <w:sz w:val="16"/>
              </w:rPr>
              <w:t xml:space="preserve"> </w:t>
            </w:r>
            <w:r>
              <w:rPr>
                <w:sz w:val="16"/>
              </w:rPr>
              <w:t>неурологију</w:t>
            </w:r>
            <w:r>
              <w:rPr>
                <w:spacing w:val="-10"/>
                <w:sz w:val="16"/>
              </w:rPr>
              <w:t xml:space="preserve"> </w:t>
            </w:r>
            <w:r>
              <w:rPr>
                <w:sz w:val="16"/>
              </w:rPr>
              <w:t>Војномедицинске</w:t>
            </w:r>
            <w:r>
              <w:rPr>
                <w:spacing w:val="40"/>
                <w:sz w:val="16"/>
              </w:rPr>
              <w:t xml:space="preserve"> </w:t>
            </w:r>
            <w:r>
              <w:rPr>
                <w:sz w:val="16"/>
              </w:rPr>
              <w:t>академије у Београду</w:t>
            </w:r>
          </w:p>
        </w:tc>
        <w:tc>
          <w:tcPr>
            <w:tcW w:w="1492" w:type="dxa"/>
          </w:tcPr>
          <w:p w14:paraId="295DF783" w14:textId="77777777" w:rsidR="000A7AE4" w:rsidRDefault="000A7AE4" w:rsidP="00F24B63">
            <w:pPr>
              <w:pStyle w:val="TableParagraph"/>
              <w:spacing w:before="117"/>
              <w:ind w:left="287"/>
              <w:rPr>
                <w:sz w:val="16"/>
              </w:rPr>
            </w:pPr>
            <w:r>
              <w:rPr>
                <w:spacing w:val="-2"/>
                <w:sz w:val="16"/>
              </w:rPr>
              <w:t>Медицина</w:t>
            </w:r>
          </w:p>
        </w:tc>
        <w:tc>
          <w:tcPr>
            <w:tcW w:w="2195" w:type="dxa"/>
            <w:gridSpan w:val="2"/>
          </w:tcPr>
          <w:p w14:paraId="14ED1431" w14:textId="77777777" w:rsidR="000A7AE4" w:rsidRDefault="000A7AE4" w:rsidP="00F24B63">
            <w:pPr>
              <w:pStyle w:val="TableParagraph"/>
              <w:spacing w:before="117"/>
              <w:ind w:left="288"/>
              <w:rPr>
                <w:sz w:val="16"/>
              </w:rPr>
            </w:pPr>
            <w:r>
              <w:rPr>
                <w:spacing w:val="-2"/>
                <w:sz w:val="16"/>
              </w:rPr>
              <w:t>Неурологија</w:t>
            </w:r>
          </w:p>
        </w:tc>
      </w:tr>
      <w:tr w:rsidR="000A7AE4" w14:paraId="1B35E493" w14:textId="77777777" w:rsidTr="00F24B63">
        <w:trPr>
          <w:trHeight w:val="427"/>
        </w:trPr>
        <w:tc>
          <w:tcPr>
            <w:tcW w:w="1536" w:type="dxa"/>
            <w:gridSpan w:val="3"/>
          </w:tcPr>
          <w:p w14:paraId="4BA27735" w14:textId="77777777" w:rsidR="000A7AE4" w:rsidRDefault="000A7AE4" w:rsidP="00F24B63">
            <w:pPr>
              <w:pStyle w:val="TableParagraph"/>
              <w:spacing w:before="117"/>
              <w:ind w:left="287"/>
              <w:rPr>
                <w:sz w:val="16"/>
              </w:rPr>
            </w:pPr>
            <w:r>
              <w:rPr>
                <w:spacing w:val="-2"/>
                <w:sz w:val="16"/>
              </w:rPr>
              <w:t>Магистратура</w:t>
            </w:r>
          </w:p>
        </w:tc>
        <w:tc>
          <w:tcPr>
            <w:tcW w:w="893" w:type="dxa"/>
            <w:gridSpan w:val="2"/>
          </w:tcPr>
          <w:p w14:paraId="32C40F16" w14:textId="77777777" w:rsidR="000A7AE4" w:rsidRDefault="000A7AE4" w:rsidP="00F24B63">
            <w:pPr>
              <w:pStyle w:val="TableParagraph"/>
              <w:spacing w:before="117"/>
              <w:ind w:left="288"/>
              <w:rPr>
                <w:sz w:val="16"/>
              </w:rPr>
            </w:pPr>
            <w:r>
              <w:rPr>
                <w:spacing w:val="-2"/>
                <w:sz w:val="16"/>
              </w:rPr>
              <w:t>1995.</w:t>
            </w:r>
          </w:p>
        </w:tc>
        <w:tc>
          <w:tcPr>
            <w:tcW w:w="3681" w:type="dxa"/>
            <w:gridSpan w:val="5"/>
          </w:tcPr>
          <w:p w14:paraId="268388E0" w14:textId="77777777" w:rsidR="000A7AE4" w:rsidRDefault="000A7AE4" w:rsidP="00F24B63">
            <w:pPr>
              <w:pStyle w:val="TableParagraph"/>
              <w:spacing w:before="23"/>
              <w:ind w:left="288" w:right="999"/>
              <w:rPr>
                <w:sz w:val="16"/>
              </w:rPr>
            </w:pPr>
            <w:r>
              <w:rPr>
                <w:sz w:val="16"/>
              </w:rPr>
              <w:t>Клиника за неурологију</w:t>
            </w:r>
            <w:r>
              <w:rPr>
                <w:spacing w:val="40"/>
                <w:sz w:val="16"/>
              </w:rPr>
              <w:t xml:space="preserve"> </w:t>
            </w:r>
            <w:r>
              <w:rPr>
                <w:sz w:val="16"/>
              </w:rPr>
              <w:t>Клиничког</w:t>
            </w:r>
            <w:r>
              <w:rPr>
                <w:spacing w:val="-10"/>
                <w:sz w:val="16"/>
              </w:rPr>
              <w:t xml:space="preserve"> </w:t>
            </w:r>
            <w:r>
              <w:rPr>
                <w:sz w:val="16"/>
              </w:rPr>
              <w:t>центра</w:t>
            </w:r>
            <w:r>
              <w:rPr>
                <w:spacing w:val="-10"/>
                <w:sz w:val="16"/>
              </w:rPr>
              <w:t xml:space="preserve"> </w:t>
            </w:r>
            <w:r>
              <w:rPr>
                <w:sz w:val="16"/>
              </w:rPr>
              <w:t>Србија,</w:t>
            </w:r>
            <w:r>
              <w:rPr>
                <w:spacing w:val="-10"/>
                <w:sz w:val="16"/>
              </w:rPr>
              <w:t xml:space="preserve"> </w:t>
            </w:r>
            <w:r>
              <w:rPr>
                <w:sz w:val="16"/>
              </w:rPr>
              <w:t>Београд</w:t>
            </w:r>
          </w:p>
        </w:tc>
        <w:tc>
          <w:tcPr>
            <w:tcW w:w="1492" w:type="dxa"/>
          </w:tcPr>
          <w:p w14:paraId="1F26B099" w14:textId="77777777" w:rsidR="000A7AE4" w:rsidRDefault="000A7AE4" w:rsidP="00F24B63">
            <w:pPr>
              <w:pStyle w:val="TableParagraph"/>
              <w:spacing w:before="117"/>
              <w:ind w:left="287"/>
              <w:rPr>
                <w:sz w:val="16"/>
              </w:rPr>
            </w:pPr>
            <w:r>
              <w:rPr>
                <w:spacing w:val="-2"/>
                <w:sz w:val="16"/>
              </w:rPr>
              <w:t>Медицина</w:t>
            </w:r>
          </w:p>
        </w:tc>
        <w:tc>
          <w:tcPr>
            <w:tcW w:w="2195" w:type="dxa"/>
            <w:gridSpan w:val="2"/>
          </w:tcPr>
          <w:p w14:paraId="2A51B267" w14:textId="77777777" w:rsidR="000A7AE4" w:rsidRDefault="000A7AE4" w:rsidP="00F24B63">
            <w:pPr>
              <w:pStyle w:val="TableParagraph"/>
              <w:spacing w:before="117"/>
              <w:ind w:left="288"/>
              <w:rPr>
                <w:sz w:val="16"/>
              </w:rPr>
            </w:pPr>
            <w:r>
              <w:rPr>
                <w:spacing w:val="-2"/>
                <w:sz w:val="16"/>
              </w:rPr>
              <w:t>Неурологија</w:t>
            </w:r>
          </w:p>
        </w:tc>
      </w:tr>
      <w:tr w:rsidR="000A7AE4" w14:paraId="6A709B9E" w14:textId="77777777" w:rsidTr="00F24B63">
        <w:trPr>
          <w:trHeight w:val="251"/>
        </w:trPr>
        <w:tc>
          <w:tcPr>
            <w:tcW w:w="1536" w:type="dxa"/>
            <w:gridSpan w:val="3"/>
          </w:tcPr>
          <w:p w14:paraId="7D8E95FE" w14:textId="77777777" w:rsidR="000A7AE4" w:rsidRDefault="000A7AE4" w:rsidP="00F24B63">
            <w:pPr>
              <w:pStyle w:val="TableParagraph"/>
              <w:spacing w:before="28"/>
              <w:ind w:left="287"/>
              <w:rPr>
                <w:sz w:val="16"/>
              </w:rPr>
            </w:pPr>
            <w:r>
              <w:rPr>
                <w:spacing w:val="-2"/>
                <w:sz w:val="16"/>
              </w:rPr>
              <w:t>Мастер</w:t>
            </w:r>
          </w:p>
        </w:tc>
        <w:tc>
          <w:tcPr>
            <w:tcW w:w="893" w:type="dxa"/>
            <w:gridSpan w:val="2"/>
          </w:tcPr>
          <w:p w14:paraId="621D331F" w14:textId="77777777" w:rsidR="000A7AE4" w:rsidRDefault="000A7AE4" w:rsidP="00F24B63">
            <w:pPr>
              <w:pStyle w:val="TableParagraph"/>
              <w:spacing w:before="28"/>
              <w:ind w:left="288"/>
              <w:rPr>
                <w:sz w:val="16"/>
              </w:rPr>
            </w:pPr>
            <w:r>
              <w:rPr>
                <w:spacing w:val="-10"/>
                <w:sz w:val="16"/>
              </w:rPr>
              <w:t>/</w:t>
            </w:r>
          </w:p>
        </w:tc>
        <w:tc>
          <w:tcPr>
            <w:tcW w:w="3681" w:type="dxa"/>
            <w:gridSpan w:val="5"/>
          </w:tcPr>
          <w:p w14:paraId="153F243A" w14:textId="77777777" w:rsidR="000A7AE4" w:rsidRDefault="000A7AE4" w:rsidP="00F24B63">
            <w:pPr>
              <w:pStyle w:val="TableParagraph"/>
              <w:ind w:left="0"/>
              <w:rPr>
                <w:sz w:val="16"/>
              </w:rPr>
            </w:pPr>
          </w:p>
        </w:tc>
        <w:tc>
          <w:tcPr>
            <w:tcW w:w="1492" w:type="dxa"/>
          </w:tcPr>
          <w:p w14:paraId="325D7121" w14:textId="77777777" w:rsidR="000A7AE4" w:rsidRDefault="000A7AE4" w:rsidP="00F24B63">
            <w:pPr>
              <w:pStyle w:val="TableParagraph"/>
              <w:ind w:left="0"/>
              <w:rPr>
                <w:sz w:val="16"/>
              </w:rPr>
            </w:pPr>
          </w:p>
        </w:tc>
        <w:tc>
          <w:tcPr>
            <w:tcW w:w="2195" w:type="dxa"/>
            <w:gridSpan w:val="2"/>
          </w:tcPr>
          <w:p w14:paraId="45C9D156" w14:textId="77777777" w:rsidR="000A7AE4" w:rsidRDefault="000A7AE4" w:rsidP="00F24B63">
            <w:pPr>
              <w:pStyle w:val="TableParagraph"/>
              <w:ind w:left="0"/>
              <w:rPr>
                <w:sz w:val="16"/>
              </w:rPr>
            </w:pPr>
          </w:p>
        </w:tc>
      </w:tr>
      <w:tr w:rsidR="000A7AE4" w14:paraId="6948D67C" w14:textId="77777777" w:rsidTr="00F24B63">
        <w:trPr>
          <w:trHeight w:val="184"/>
        </w:trPr>
        <w:tc>
          <w:tcPr>
            <w:tcW w:w="1536" w:type="dxa"/>
            <w:gridSpan w:val="3"/>
          </w:tcPr>
          <w:p w14:paraId="7D0EF242" w14:textId="77777777" w:rsidR="000A7AE4" w:rsidRDefault="000A7AE4" w:rsidP="00F24B63">
            <w:pPr>
              <w:pStyle w:val="TableParagraph"/>
              <w:spacing w:line="164" w:lineRule="exact"/>
              <w:ind w:left="287"/>
              <w:rPr>
                <w:sz w:val="16"/>
              </w:rPr>
            </w:pPr>
            <w:r>
              <w:rPr>
                <w:spacing w:val="-2"/>
                <w:sz w:val="16"/>
              </w:rPr>
              <w:t>Диплома</w:t>
            </w:r>
          </w:p>
        </w:tc>
        <w:tc>
          <w:tcPr>
            <w:tcW w:w="893" w:type="dxa"/>
            <w:gridSpan w:val="2"/>
          </w:tcPr>
          <w:p w14:paraId="4170C377" w14:textId="77777777" w:rsidR="000A7AE4" w:rsidRDefault="000A7AE4" w:rsidP="00F24B63">
            <w:pPr>
              <w:pStyle w:val="TableParagraph"/>
              <w:spacing w:line="164" w:lineRule="exact"/>
              <w:ind w:left="288"/>
              <w:rPr>
                <w:sz w:val="16"/>
              </w:rPr>
            </w:pPr>
            <w:r>
              <w:rPr>
                <w:spacing w:val="-2"/>
                <w:sz w:val="16"/>
              </w:rPr>
              <w:t>1989.</w:t>
            </w:r>
          </w:p>
        </w:tc>
        <w:tc>
          <w:tcPr>
            <w:tcW w:w="3681" w:type="dxa"/>
            <w:gridSpan w:val="5"/>
          </w:tcPr>
          <w:p w14:paraId="1E077EE1" w14:textId="77777777" w:rsidR="000A7AE4" w:rsidRDefault="000A7AE4" w:rsidP="00F24B63">
            <w:pPr>
              <w:pStyle w:val="TableParagraph"/>
              <w:spacing w:line="164" w:lineRule="exact"/>
              <w:ind w:left="288"/>
              <w:rPr>
                <w:sz w:val="16"/>
              </w:rPr>
            </w:pPr>
            <w:r>
              <w:rPr>
                <w:sz w:val="16"/>
              </w:rPr>
              <w:t>Медицински</w:t>
            </w:r>
            <w:r>
              <w:rPr>
                <w:spacing w:val="-8"/>
                <w:sz w:val="16"/>
              </w:rPr>
              <w:t xml:space="preserve"> </w:t>
            </w:r>
            <w:r>
              <w:rPr>
                <w:sz w:val="16"/>
              </w:rPr>
              <w:t>факултет</w:t>
            </w:r>
            <w:r>
              <w:rPr>
                <w:spacing w:val="-8"/>
                <w:sz w:val="16"/>
              </w:rPr>
              <w:t xml:space="preserve"> </w:t>
            </w:r>
            <w:r>
              <w:rPr>
                <w:spacing w:val="-2"/>
                <w:sz w:val="16"/>
              </w:rPr>
              <w:t>Београд</w:t>
            </w:r>
          </w:p>
        </w:tc>
        <w:tc>
          <w:tcPr>
            <w:tcW w:w="1492" w:type="dxa"/>
          </w:tcPr>
          <w:p w14:paraId="209B3EA1" w14:textId="77777777" w:rsidR="000A7AE4" w:rsidRDefault="000A7AE4" w:rsidP="00F24B63">
            <w:pPr>
              <w:pStyle w:val="TableParagraph"/>
              <w:spacing w:line="164" w:lineRule="exact"/>
              <w:ind w:left="287"/>
              <w:rPr>
                <w:sz w:val="16"/>
              </w:rPr>
            </w:pPr>
            <w:r>
              <w:rPr>
                <w:spacing w:val="-2"/>
                <w:sz w:val="16"/>
              </w:rPr>
              <w:t>Медицина</w:t>
            </w:r>
          </w:p>
        </w:tc>
        <w:tc>
          <w:tcPr>
            <w:tcW w:w="2195" w:type="dxa"/>
            <w:gridSpan w:val="2"/>
          </w:tcPr>
          <w:p w14:paraId="7EBE6580" w14:textId="77777777" w:rsidR="000A7AE4" w:rsidRDefault="000A7AE4" w:rsidP="00F24B63">
            <w:pPr>
              <w:pStyle w:val="TableParagraph"/>
              <w:spacing w:line="164" w:lineRule="exact"/>
              <w:ind w:left="288"/>
              <w:rPr>
                <w:sz w:val="16"/>
              </w:rPr>
            </w:pPr>
            <w:r>
              <w:rPr>
                <w:sz w:val="16"/>
              </w:rPr>
              <w:t>Доктор</w:t>
            </w:r>
            <w:r>
              <w:rPr>
                <w:spacing w:val="-5"/>
                <w:sz w:val="16"/>
              </w:rPr>
              <w:t xml:space="preserve"> </w:t>
            </w:r>
            <w:r>
              <w:rPr>
                <w:spacing w:val="-2"/>
                <w:sz w:val="16"/>
              </w:rPr>
              <w:t>медицине</w:t>
            </w:r>
          </w:p>
        </w:tc>
      </w:tr>
      <w:tr w:rsidR="000A7AE4" w14:paraId="3CAB34A7" w14:textId="77777777" w:rsidTr="00F24B63">
        <w:trPr>
          <w:trHeight w:val="285"/>
        </w:trPr>
        <w:tc>
          <w:tcPr>
            <w:tcW w:w="9797" w:type="dxa"/>
            <w:gridSpan w:val="13"/>
          </w:tcPr>
          <w:p w14:paraId="2A593DF9" w14:textId="77777777" w:rsidR="000A7AE4" w:rsidRDefault="000A7AE4" w:rsidP="00F24B63">
            <w:pPr>
              <w:pStyle w:val="TableParagraph"/>
              <w:spacing w:before="47"/>
              <w:ind w:left="28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0A7AE4" w14:paraId="18A73118" w14:textId="77777777" w:rsidTr="00F24B63">
        <w:trPr>
          <w:trHeight w:val="445"/>
        </w:trPr>
        <w:tc>
          <w:tcPr>
            <w:tcW w:w="828" w:type="dxa"/>
            <w:gridSpan w:val="2"/>
          </w:tcPr>
          <w:p w14:paraId="0F0FB12E" w14:textId="77777777" w:rsidR="000A7AE4" w:rsidRDefault="000A7AE4" w:rsidP="00F24B63">
            <w:pPr>
              <w:pStyle w:val="TableParagraph"/>
              <w:spacing w:before="124"/>
              <w:ind w:left="287"/>
              <w:rPr>
                <w:sz w:val="16"/>
              </w:rPr>
            </w:pPr>
            <w:r>
              <w:rPr>
                <w:spacing w:val="-4"/>
                <w:sz w:val="16"/>
              </w:rPr>
              <w:t>Р.Б.</w:t>
            </w:r>
          </w:p>
        </w:tc>
        <w:tc>
          <w:tcPr>
            <w:tcW w:w="1181" w:type="dxa"/>
            <w:gridSpan w:val="2"/>
          </w:tcPr>
          <w:p w14:paraId="680CE243" w14:textId="77777777" w:rsidR="000A7AE4" w:rsidRDefault="000A7AE4" w:rsidP="00F24B63">
            <w:pPr>
              <w:pStyle w:val="TableParagraph"/>
              <w:spacing w:before="33"/>
              <w:ind w:left="288" w:right="247"/>
              <w:rPr>
                <w:sz w:val="16"/>
              </w:rPr>
            </w:pPr>
            <w:r>
              <w:rPr>
                <w:spacing w:val="-2"/>
                <w:sz w:val="16"/>
              </w:rPr>
              <w:t>Ознака</w:t>
            </w:r>
            <w:r>
              <w:rPr>
                <w:spacing w:val="40"/>
                <w:sz w:val="16"/>
              </w:rPr>
              <w:t xml:space="preserve"> </w:t>
            </w:r>
            <w:r>
              <w:rPr>
                <w:spacing w:val="-2"/>
                <w:sz w:val="16"/>
              </w:rPr>
              <w:t>предмета</w:t>
            </w:r>
          </w:p>
        </w:tc>
        <w:tc>
          <w:tcPr>
            <w:tcW w:w="1537" w:type="dxa"/>
            <w:gridSpan w:val="2"/>
          </w:tcPr>
          <w:p w14:paraId="51511927" w14:textId="77777777" w:rsidR="000A7AE4" w:rsidRDefault="000A7AE4" w:rsidP="00F24B63">
            <w:pPr>
              <w:pStyle w:val="TableParagraph"/>
              <w:spacing w:before="124"/>
              <w:ind w:left="288"/>
              <w:rPr>
                <w:sz w:val="16"/>
              </w:rPr>
            </w:pPr>
            <w:r>
              <w:rPr>
                <w:sz w:val="16"/>
              </w:rPr>
              <w:t>Назив</w:t>
            </w:r>
            <w:r>
              <w:rPr>
                <w:spacing w:val="-5"/>
                <w:sz w:val="16"/>
              </w:rPr>
              <w:t xml:space="preserve"> </w:t>
            </w:r>
            <w:r>
              <w:rPr>
                <w:spacing w:val="-2"/>
                <w:sz w:val="16"/>
              </w:rPr>
              <w:t>предмета</w:t>
            </w:r>
          </w:p>
        </w:tc>
        <w:tc>
          <w:tcPr>
            <w:tcW w:w="1844" w:type="dxa"/>
            <w:gridSpan w:val="3"/>
          </w:tcPr>
          <w:p w14:paraId="2F3ECDD4" w14:textId="77777777" w:rsidR="000A7AE4" w:rsidRDefault="000A7AE4" w:rsidP="00F24B63">
            <w:pPr>
              <w:pStyle w:val="TableParagraph"/>
              <w:spacing w:before="124"/>
              <w:ind w:left="287"/>
              <w:rPr>
                <w:sz w:val="16"/>
              </w:rPr>
            </w:pPr>
            <w:r>
              <w:rPr>
                <w:sz w:val="16"/>
              </w:rPr>
              <w:t>Вид</w:t>
            </w:r>
            <w:r>
              <w:rPr>
                <w:spacing w:val="-4"/>
                <w:sz w:val="16"/>
              </w:rPr>
              <w:t xml:space="preserve"> </w:t>
            </w:r>
            <w:r>
              <w:rPr>
                <w:spacing w:val="-2"/>
                <w:sz w:val="16"/>
              </w:rPr>
              <w:t>наставе</w:t>
            </w:r>
          </w:p>
        </w:tc>
        <w:tc>
          <w:tcPr>
            <w:tcW w:w="2581" w:type="dxa"/>
            <w:gridSpan w:val="3"/>
          </w:tcPr>
          <w:p w14:paraId="176AFDA2" w14:textId="77777777" w:rsidR="000A7AE4" w:rsidRDefault="000A7AE4" w:rsidP="00F24B63">
            <w:pPr>
              <w:pStyle w:val="TableParagraph"/>
              <w:spacing w:before="124"/>
              <w:ind w:left="286"/>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826" w:type="dxa"/>
          </w:tcPr>
          <w:p w14:paraId="7E90EB7E" w14:textId="77777777" w:rsidR="000A7AE4" w:rsidRDefault="000A7AE4" w:rsidP="00F24B63">
            <w:pPr>
              <w:pStyle w:val="TableParagraph"/>
              <w:spacing w:before="124"/>
              <w:ind w:left="288"/>
              <w:rPr>
                <w:sz w:val="16"/>
              </w:rPr>
            </w:pPr>
            <w:r>
              <w:rPr>
                <w:sz w:val="16"/>
              </w:rPr>
              <w:t>Врста</w:t>
            </w:r>
            <w:r>
              <w:rPr>
                <w:spacing w:val="-5"/>
                <w:sz w:val="16"/>
              </w:rPr>
              <w:t xml:space="preserve"> </w:t>
            </w:r>
            <w:r>
              <w:rPr>
                <w:spacing w:val="-2"/>
                <w:sz w:val="16"/>
              </w:rPr>
              <w:t>студија</w:t>
            </w:r>
          </w:p>
        </w:tc>
      </w:tr>
      <w:tr w:rsidR="000A7AE4" w14:paraId="0918F170" w14:textId="77777777" w:rsidTr="00F24B63">
        <w:trPr>
          <w:trHeight w:val="366"/>
        </w:trPr>
        <w:tc>
          <w:tcPr>
            <w:tcW w:w="828" w:type="dxa"/>
            <w:gridSpan w:val="2"/>
          </w:tcPr>
          <w:p w14:paraId="611323FC" w14:textId="77777777" w:rsidR="000A7AE4" w:rsidRDefault="000A7AE4" w:rsidP="00F24B63">
            <w:pPr>
              <w:pStyle w:val="TableParagraph"/>
              <w:spacing w:before="85"/>
              <w:ind w:left="0" w:right="117"/>
              <w:jc w:val="center"/>
              <w:rPr>
                <w:sz w:val="16"/>
              </w:rPr>
            </w:pPr>
            <w:r>
              <w:rPr>
                <w:spacing w:val="-5"/>
                <w:sz w:val="16"/>
              </w:rPr>
              <w:t>1.</w:t>
            </w:r>
          </w:p>
        </w:tc>
        <w:tc>
          <w:tcPr>
            <w:tcW w:w="1181" w:type="dxa"/>
            <w:gridSpan w:val="2"/>
          </w:tcPr>
          <w:p w14:paraId="36585237" w14:textId="77777777" w:rsidR="000A7AE4" w:rsidRDefault="000A7AE4" w:rsidP="00645B4D">
            <w:pPr>
              <w:pStyle w:val="TableParagraph"/>
              <w:spacing w:before="85"/>
              <w:ind w:left="288"/>
              <w:jc w:val="both"/>
              <w:rPr>
                <w:sz w:val="16"/>
              </w:rPr>
            </w:pPr>
            <w:r>
              <w:rPr>
                <w:spacing w:val="-2"/>
                <w:sz w:val="16"/>
                <w:lang w:val="sr-Cyrl-RS"/>
              </w:rPr>
              <w:t>20.</w:t>
            </w:r>
            <w:r>
              <w:rPr>
                <w:spacing w:val="-2"/>
                <w:sz w:val="16"/>
              </w:rPr>
              <w:t>НЕУР04</w:t>
            </w:r>
          </w:p>
        </w:tc>
        <w:tc>
          <w:tcPr>
            <w:tcW w:w="1537" w:type="dxa"/>
            <w:gridSpan w:val="2"/>
          </w:tcPr>
          <w:p w14:paraId="7556CF62" w14:textId="77777777" w:rsidR="000A7AE4" w:rsidRDefault="000A7AE4" w:rsidP="00F24B63">
            <w:pPr>
              <w:pStyle w:val="TableParagraph"/>
              <w:spacing w:before="85"/>
              <w:ind w:left="288"/>
              <w:rPr>
                <w:sz w:val="16"/>
              </w:rPr>
            </w:pPr>
            <w:r>
              <w:rPr>
                <w:spacing w:val="-2"/>
                <w:sz w:val="16"/>
              </w:rPr>
              <w:t>Неурологија</w:t>
            </w:r>
          </w:p>
        </w:tc>
        <w:tc>
          <w:tcPr>
            <w:tcW w:w="1844" w:type="dxa"/>
            <w:gridSpan w:val="3"/>
          </w:tcPr>
          <w:p w14:paraId="1E5EE6C7" w14:textId="77777777" w:rsidR="000A7AE4" w:rsidRDefault="000A7AE4" w:rsidP="00F24B63">
            <w:pPr>
              <w:pStyle w:val="TableParagraph"/>
              <w:spacing w:before="73"/>
              <w:ind w:left="287"/>
              <w:rPr>
                <w:sz w:val="16"/>
              </w:rPr>
            </w:pPr>
            <w:r>
              <w:rPr>
                <w:sz w:val="16"/>
              </w:rPr>
              <w:t>теоријска/</w:t>
            </w:r>
            <w:r>
              <w:rPr>
                <w:spacing w:val="-7"/>
                <w:sz w:val="16"/>
              </w:rPr>
              <w:t xml:space="preserve"> </w:t>
            </w:r>
            <w:r>
              <w:rPr>
                <w:spacing w:val="-2"/>
                <w:sz w:val="16"/>
              </w:rPr>
              <w:t>практична</w:t>
            </w:r>
          </w:p>
        </w:tc>
        <w:tc>
          <w:tcPr>
            <w:tcW w:w="2581" w:type="dxa"/>
            <w:gridSpan w:val="3"/>
          </w:tcPr>
          <w:p w14:paraId="39C823A7" w14:textId="77777777" w:rsidR="000A7AE4" w:rsidRDefault="000A7AE4" w:rsidP="00F24B63">
            <w:pPr>
              <w:pStyle w:val="TableParagraph"/>
              <w:spacing w:line="178" w:lineRule="exact"/>
              <w:ind w:left="286"/>
              <w:rPr>
                <w:sz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p w14:paraId="4E0CA2D2" w14:textId="77777777" w:rsidR="000A7AE4" w:rsidRDefault="000A7AE4" w:rsidP="00F24B63">
            <w:pPr>
              <w:pStyle w:val="TableParagraph"/>
              <w:spacing w:line="169" w:lineRule="exact"/>
              <w:ind w:left="286"/>
              <w:rPr>
                <w:sz w:val="16"/>
              </w:rPr>
            </w:pPr>
            <w:r>
              <w:rPr>
                <w:spacing w:val="-2"/>
                <w:sz w:val="16"/>
              </w:rPr>
              <w:t>медицине</w:t>
            </w:r>
          </w:p>
        </w:tc>
        <w:tc>
          <w:tcPr>
            <w:tcW w:w="1826" w:type="dxa"/>
          </w:tcPr>
          <w:p w14:paraId="55CF345F" w14:textId="77777777" w:rsidR="000A7AE4" w:rsidRDefault="000A7AE4" w:rsidP="00F24B63">
            <w:pPr>
              <w:pStyle w:val="TableParagraph"/>
              <w:spacing w:before="85"/>
              <w:ind w:left="288"/>
              <w:rPr>
                <w:sz w:val="16"/>
              </w:rPr>
            </w:pPr>
            <w:r>
              <w:rPr>
                <w:spacing w:val="-4"/>
                <w:sz w:val="16"/>
              </w:rPr>
              <w:t>ИАСМ</w:t>
            </w:r>
          </w:p>
        </w:tc>
      </w:tr>
      <w:tr w:rsidR="000A7AE4" w14:paraId="00F7FAE4" w14:textId="77777777" w:rsidTr="00F24B63">
        <w:trPr>
          <w:trHeight w:val="426"/>
        </w:trPr>
        <w:tc>
          <w:tcPr>
            <w:tcW w:w="828" w:type="dxa"/>
            <w:gridSpan w:val="2"/>
          </w:tcPr>
          <w:p w14:paraId="1CF30FC2" w14:textId="77777777" w:rsidR="000A7AE4" w:rsidRDefault="000A7AE4" w:rsidP="00F24B63">
            <w:pPr>
              <w:pStyle w:val="TableParagraph"/>
              <w:spacing w:before="117"/>
              <w:ind w:left="0" w:right="117"/>
              <w:jc w:val="center"/>
              <w:rPr>
                <w:sz w:val="16"/>
              </w:rPr>
            </w:pPr>
            <w:r>
              <w:rPr>
                <w:spacing w:val="-5"/>
                <w:sz w:val="16"/>
              </w:rPr>
              <w:t>2.</w:t>
            </w:r>
          </w:p>
        </w:tc>
        <w:tc>
          <w:tcPr>
            <w:tcW w:w="1181" w:type="dxa"/>
            <w:gridSpan w:val="2"/>
          </w:tcPr>
          <w:p w14:paraId="33B0568D" w14:textId="77777777" w:rsidR="000A7AE4" w:rsidRDefault="000A7AE4" w:rsidP="00645B4D">
            <w:pPr>
              <w:pStyle w:val="TableParagraph"/>
              <w:spacing w:before="117"/>
              <w:ind w:left="288"/>
              <w:jc w:val="both"/>
              <w:rPr>
                <w:sz w:val="16"/>
              </w:rPr>
            </w:pPr>
            <w:r>
              <w:rPr>
                <w:spacing w:val="-2"/>
                <w:sz w:val="16"/>
                <w:lang w:val="sr-Cyrl-RS"/>
              </w:rPr>
              <w:t>20.</w:t>
            </w:r>
            <w:r>
              <w:rPr>
                <w:spacing w:val="-2"/>
                <w:sz w:val="16"/>
              </w:rPr>
              <w:t>НЕУН04</w:t>
            </w:r>
          </w:p>
        </w:tc>
        <w:tc>
          <w:tcPr>
            <w:tcW w:w="1537" w:type="dxa"/>
            <w:gridSpan w:val="2"/>
          </w:tcPr>
          <w:p w14:paraId="0EF5273B" w14:textId="77777777" w:rsidR="000A7AE4" w:rsidRDefault="000A7AE4" w:rsidP="00F24B63">
            <w:pPr>
              <w:pStyle w:val="TableParagraph"/>
              <w:spacing w:before="117"/>
              <w:ind w:left="288"/>
              <w:rPr>
                <w:sz w:val="16"/>
              </w:rPr>
            </w:pPr>
            <w:r>
              <w:rPr>
                <w:spacing w:val="-2"/>
                <w:sz w:val="16"/>
              </w:rPr>
              <w:t>Неуронауке</w:t>
            </w:r>
          </w:p>
        </w:tc>
        <w:tc>
          <w:tcPr>
            <w:tcW w:w="1844" w:type="dxa"/>
            <w:gridSpan w:val="3"/>
          </w:tcPr>
          <w:p w14:paraId="6DEECB43" w14:textId="77777777" w:rsidR="000A7AE4" w:rsidRDefault="000A7AE4" w:rsidP="00F24B63">
            <w:pPr>
              <w:pStyle w:val="TableParagraph"/>
              <w:spacing w:before="105"/>
              <w:ind w:left="287"/>
              <w:rPr>
                <w:sz w:val="16"/>
              </w:rPr>
            </w:pPr>
            <w:r>
              <w:rPr>
                <w:sz w:val="16"/>
              </w:rPr>
              <w:t>теоријска/</w:t>
            </w:r>
            <w:r>
              <w:rPr>
                <w:spacing w:val="-7"/>
                <w:sz w:val="16"/>
              </w:rPr>
              <w:t xml:space="preserve"> </w:t>
            </w:r>
            <w:r>
              <w:rPr>
                <w:spacing w:val="-2"/>
                <w:sz w:val="16"/>
              </w:rPr>
              <w:t>практична</w:t>
            </w:r>
          </w:p>
        </w:tc>
        <w:tc>
          <w:tcPr>
            <w:tcW w:w="2581" w:type="dxa"/>
            <w:gridSpan w:val="3"/>
          </w:tcPr>
          <w:p w14:paraId="7CF8B875" w14:textId="77777777" w:rsidR="000A7AE4" w:rsidRDefault="000A7AE4" w:rsidP="00F24B63">
            <w:pPr>
              <w:pStyle w:val="TableParagraph"/>
              <w:spacing w:before="25"/>
              <w:ind w:left="286"/>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826" w:type="dxa"/>
          </w:tcPr>
          <w:p w14:paraId="6CC948BA" w14:textId="77777777" w:rsidR="000A7AE4" w:rsidRDefault="000A7AE4" w:rsidP="00F24B63">
            <w:pPr>
              <w:pStyle w:val="TableParagraph"/>
              <w:spacing w:before="117"/>
              <w:ind w:left="288"/>
              <w:rPr>
                <w:sz w:val="16"/>
              </w:rPr>
            </w:pPr>
            <w:r>
              <w:rPr>
                <w:spacing w:val="-4"/>
                <w:sz w:val="16"/>
              </w:rPr>
              <w:t>ИАСМ</w:t>
            </w:r>
          </w:p>
        </w:tc>
      </w:tr>
      <w:tr w:rsidR="000A7AE4" w14:paraId="145C337D" w14:textId="77777777" w:rsidTr="00F24B63">
        <w:trPr>
          <w:trHeight w:val="426"/>
        </w:trPr>
        <w:tc>
          <w:tcPr>
            <w:tcW w:w="828" w:type="dxa"/>
            <w:gridSpan w:val="2"/>
          </w:tcPr>
          <w:p w14:paraId="44609EEC" w14:textId="77777777" w:rsidR="000A7AE4" w:rsidRDefault="000A7AE4" w:rsidP="00F24B63">
            <w:pPr>
              <w:pStyle w:val="TableParagraph"/>
              <w:spacing w:before="117"/>
              <w:ind w:left="0" w:right="117"/>
              <w:jc w:val="center"/>
              <w:rPr>
                <w:sz w:val="16"/>
              </w:rPr>
            </w:pPr>
            <w:r>
              <w:rPr>
                <w:spacing w:val="-5"/>
                <w:sz w:val="16"/>
              </w:rPr>
              <w:t>3.</w:t>
            </w:r>
          </w:p>
        </w:tc>
        <w:tc>
          <w:tcPr>
            <w:tcW w:w="1181" w:type="dxa"/>
            <w:gridSpan w:val="2"/>
          </w:tcPr>
          <w:p w14:paraId="49BD9003" w14:textId="77777777" w:rsidR="000A7AE4" w:rsidRDefault="000A7AE4" w:rsidP="00645B4D">
            <w:pPr>
              <w:pStyle w:val="TableParagraph"/>
              <w:spacing w:before="117"/>
              <w:ind w:left="288"/>
              <w:jc w:val="both"/>
              <w:rPr>
                <w:sz w:val="16"/>
              </w:rPr>
            </w:pPr>
            <w:r>
              <w:rPr>
                <w:spacing w:val="-2"/>
                <w:sz w:val="16"/>
                <w:lang w:val="sr-Cyrl-RS"/>
              </w:rPr>
              <w:t>20.</w:t>
            </w:r>
            <w:r>
              <w:rPr>
                <w:spacing w:val="-2"/>
                <w:sz w:val="16"/>
              </w:rPr>
              <w:t>МЕБО05</w:t>
            </w:r>
          </w:p>
        </w:tc>
        <w:tc>
          <w:tcPr>
            <w:tcW w:w="1537" w:type="dxa"/>
            <w:gridSpan w:val="2"/>
          </w:tcPr>
          <w:p w14:paraId="084AA4F3" w14:textId="77777777" w:rsidR="000A7AE4" w:rsidRDefault="000A7AE4" w:rsidP="00F24B63">
            <w:pPr>
              <w:pStyle w:val="TableParagraph"/>
              <w:spacing w:before="117"/>
              <w:ind w:left="288"/>
              <w:rPr>
                <w:sz w:val="16"/>
              </w:rPr>
            </w:pPr>
            <w:r>
              <w:rPr>
                <w:sz w:val="16"/>
              </w:rPr>
              <w:t>Медицина</w:t>
            </w:r>
            <w:r>
              <w:rPr>
                <w:spacing w:val="-8"/>
                <w:sz w:val="16"/>
              </w:rPr>
              <w:t xml:space="preserve"> </w:t>
            </w:r>
            <w:r>
              <w:rPr>
                <w:spacing w:val="-4"/>
                <w:sz w:val="16"/>
              </w:rPr>
              <w:t>бола</w:t>
            </w:r>
          </w:p>
        </w:tc>
        <w:tc>
          <w:tcPr>
            <w:tcW w:w="1844" w:type="dxa"/>
            <w:gridSpan w:val="3"/>
          </w:tcPr>
          <w:p w14:paraId="32A6BA4C" w14:textId="77777777" w:rsidR="000A7AE4" w:rsidRDefault="000A7AE4" w:rsidP="00F24B63">
            <w:pPr>
              <w:pStyle w:val="TableParagraph"/>
              <w:spacing w:before="105"/>
              <w:ind w:left="287"/>
              <w:rPr>
                <w:sz w:val="16"/>
              </w:rPr>
            </w:pPr>
            <w:r>
              <w:rPr>
                <w:sz w:val="16"/>
              </w:rPr>
              <w:t>теоријска/</w:t>
            </w:r>
            <w:r>
              <w:rPr>
                <w:spacing w:val="-7"/>
                <w:sz w:val="16"/>
              </w:rPr>
              <w:t xml:space="preserve"> </w:t>
            </w:r>
            <w:r>
              <w:rPr>
                <w:spacing w:val="-2"/>
                <w:sz w:val="16"/>
              </w:rPr>
              <w:t>практична</w:t>
            </w:r>
          </w:p>
        </w:tc>
        <w:tc>
          <w:tcPr>
            <w:tcW w:w="2581" w:type="dxa"/>
            <w:gridSpan w:val="3"/>
          </w:tcPr>
          <w:p w14:paraId="4145BC0B" w14:textId="77777777" w:rsidR="000A7AE4" w:rsidRDefault="000A7AE4" w:rsidP="00F24B63">
            <w:pPr>
              <w:pStyle w:val="TableParagraph"/>
              <w:spacing w:before="25"/>
              <w:ind w:left="286"/>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826" w:type="dxa"/>
          </w:tcPr>
          <w:p w14:paraId="2B4BC1F2" w14:textId="77777777" w:rsidR="000A7AE4" w:rsidRDefault="000A7AE4" w:rsidP="00F24B63">
            <w:pPr>
              <w:pStyle w:val="TableParagraph"/>
              <w:spacing w:before="117"/>
              <w:ind w:left="288"/>
              <w:rPr>
                <w:sz w:val="16"/>
              </w:rPr>
            </w:pPr>
            <w:r>
              <w:rPr>
                <w:spacing w:val="-4"/>
                <w:sz w:val="16"/>
              </w:rPr>
              <w:t>ИАСМ</w:t>
            </w:r>
          </w:p>
        </w:tc>
      </w:tr>
      <w:tr w:rsidR="000A7AE4" w14:paraId="3BF00C04" w14:textId="77777777" w:rsidTr="00F24B63">
        <w:trPr>
          <w:trHeight w:val="241"/>
        </w:trPr>
        <w:tc>
          <w:tcPr>
            <w:tcW w:w="9797" w:type="dxa"/>
            <w:gridSpan w:val="13"/>
          </w:tcPr>
          <w:p w14:paraId="302FFC55" w14:textId="77777777" w:rsidR="000A7AE4" w:rsidRDefault="000A7AE4" w:rsidP="00F24B63">
            <w:pPr>
              <w:pStyle w:val="TableParagraph"/>
              <w:spacing w:before="28"/>
              <w:ind w:left="287"/>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0A7AE4" w14:paraId="7352BBC1" w14:textId="77777777" w:rsidTr="00F24B63">
        <w:trPr>
          <w:trHeight w:val="338"/>
        </w:trPr>
        <w:tc>
          <w:tcPr>
            <w:tcW w:w="542" w:type="dxa"/>
          </w:tcPr>
          <w:p w14:paraId="0309C5B5" w14:textId="77777777" w:rsidR="000A7AE4" w:rsidRDefault="000A7AE4" w:rsidP="00F24B63">
            <w:pPr>
              <w:pStyle w:val="TableParagraph"/>
              <w:spacing w:before="179"/>
              <w:rPr>
                <w:sz w:val="16"/>
              </w:rPr>
            </w:pPr>
            <w:r>
              <w:rPr>
                <w:spacing w:val="-5"/>
                <w:sz w:val="16"/>
              </w:rPr>
              <w:t>1.</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28F25279" w14:textId="77777777" w:rsidR="000A7AE4" w:rsidRDefault="000A7AE4" w:rsidP="00F24B63">
            <w:pPr>
              <w:pStyle w:val="TableParagraph"/>
              <w:spacing w:line="180" w:lineRule="atLeast"/>
              <w:ind w:right="261"/>
              <w:rPr>
                <w:sz w:val="16"/>
              </w:rPr>
            </w:pPr>
            <w:r w:rsidRPr="00541FBF">
              <w:rPr>
                <w:b/>
                <w:bCs/>
                <w:sz w:val="16"/>
                <w:szCs w:val="16"/>
              </w:rPr>
              <w:t>Martic V</w:t>
            </w:r>
            <w:r w:rsidRPr="009A1D56">
              <w:rPr>
                <w:sz w:val="16"/>
                <w:szCs w:val="16"/>
              </w:rPr>
              <w:t>, et al. Guillain Barre syndrome followed by  Covid19 infection, vaccination and other precipitating factors during the Pandemic. Ann Indian Acad Neurol 2023</w:t>
            </w:r>
            <w:r w:rsidRPr="009A1D56">
              <w:rPr>
                <w:sz w:val="16"/>
                <w:szCs w:val="16"/>
                <w:lang w:val="sr-Cyrl-RS"/>
              </w:rPr>
              <w:t xml:space="preserve">, </w:t>
            </w:r>
            <w:r w:rsidRPr="009A1D56">
              <w:rPr>
                <w:sz w:val="16"/>
                <w:szCs w:val="16"/>
              </w:rPr>
              <w:t xml:space="preserve"> 26 (3), 256-260.</w:t>
            </w:r>
          </w:p>
        </w:tc>
      </w:tr>
      <w:tr w:rsidR="000A7AE4" w14:paraId="5CF859B7" w14:textId="77777777" w:rsidTr="00F24B63">
        <w:trPr>
          <w:trHeight w:val="387"/>
        </w:trPr>
        <w:tc>
          <w:tcPr>
            <w:tcW w:w="542" w:type="dxa"/>
          </w:tcPr>
          <w:p w14:paraId="47F9DD1D" w14:textId="77777777" w:rsidR="000A7AE4" w:rsidRDefault="000A7AE4" w:rsidP="00F24B63">
            <w:pPr>
              <w:pStyle w:val="TableParagraph"/>
              <w:spacing w:before="179"/>
              <w:rPr>
                <w:sz w:val="16"/>
              </w:rPr>
            </w:pPr>
            <w:r>
              <w:rPr>
                <w:spacing w:val="-5"/>
                <w:sz w:val="16"/>
              </w:rPr>
              <w:t>2.</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57A48111" w14:textId="77777777" w:rsidR="000A7AE4" w:rsidRDefault="000A7AE4" w:rsidP="00F24B63">
            <w:pPr>
              <w:pStyle w:val="TableParagraph"/>
              <w:spacing w:line="170" w:lineRule="exact"/>
              <w:rPr>
                <w:sz w:val="16"/>
              </w:rPr>
            </w:pPr>
            <w:r w:rsidRPr="00541FBF">
              <w:rPr>
                <w:b/>
                <w:bCs/>
                <w:sz w:val="16"/>
                <w:szCs w:val="16"/>
              </w:rPr>
              <w:t>Martic V</w:t>
            </w:r>
            <w:r w:rsidRPr="009A1D56">
              <w:rPr>
                <w:sz w:val="16"/>
                <w:szCs w:val="16"/>
              </w:rPr>
              <w:t>, </w:t>
            </w:r>
            <w:r w:rsidRPr="009A1D56">
              <w:rPr>
                <w:rStyle w:val="il"/>
                <w:rFonts w:eastAsiaTheme="majorEastAsia"/>
                <w:sz w:val="16"/>
                <w:szCs w:val="16"/>
              </w:rPr>
              <w:t>Stojanov</w:t>
            </w:r>
            <w:r w:rsidRPr="009A1D56">
              <w:rPr>
                <w:sz w:val="16"/>
                <w:szCs w:val="16"/>
              </w:rPr>
              <w:t> </w:t>
            </w:r>
            <w:r w:rsidRPr="009A1D56">
              <w:rPr>
                <w:rStyle w:val="il"/>
                <w:rFonts w:eastAsiaTheme="majorEastAsia"/>
                <w:sz w:val="16"/>
                <w:szCs w:val="16"/>
              </w:rPr>
              <w:t xml:space="preserve">A. </w:t>
            </w:r>
            <w:r w:rsidRPr="009A1D56">
              <w:rPr>
                <w:sz w:val="16"/>
                <w:szCs w:val="16"/>
              </w:rPr>
              <w:t>Neurophysiological confirmation of phrenic nerve affection in a patient with dyspnea and herpes zoster. V</w:t>
            </w:r>
            <w:r w:rsidRPr="009A1D56">
              <w:rPr>
                <w:sz w:val="14"/>
                <w:szCs w:val="14"/>
                <w:lang w:val="sr-Cyrl-CS"/>
              </w:rPr>
              <w:t xml:space="preserve">ojnosanit pregl, </w:t>
            </w:r>
            <w:r w:rsidRPr="009A1D56">
              <w:rPr>
                <w:sz w:val="16"/>
                <w:szCs w:val="16"/>
              </w:rPr>
              <w:t xml:space="preserve"> 2023</w:t>
            </w:r>
            <w:r w:rsidRPr="009A1D56">
              <w:rPr>
                <w:sz w:val="16"/>
                <w:szCs w:val="16"/>
                <w:lang w:val="sr-Cyrl-RS"/>
              </w:rPr>
              <w:t>,</w:t>
            </w:r>
            <w:r w:rsidRPr="009A1D56">
              <w:rPr>
                <w:sz w:val="16"/>
                <w:szCs w:val="16"/>
              </w:rPr>
              <w:t xml:space="preserve"> 80 (9):802-804</w:t>
            </w:r>
          </w:p>
        </w:tc>
      </w:tr>
      <w:tr w:rsidR="000A7AE4" w14:paraId="6F00981D" w14:textId="77777777" w:rsidTr="00F24B63">
        <w:trPr>
          <w:trHeight w:val="421"/>
        </w:trPr>
        <w:tc>
          <w:tcPr>
            <w:tcW w:w="542" w:type="dxa"/>
          </w:tcPr>
          <w:p w14:paraId="3E96BAF1" w14:textId="77777777" w:rsidR="000A7AE4" w:rsidRDefault="000A7AE4" w:rsidP="00F24B63">
            <w:pPr>
              <w:pStyle w:val="TableParagraph"/>
              <w:spacing w:before="177"/>
              <w:rPr>
                <w:sz w:val="16"/>
              </w:rPr>
            </w:pPr>
            <w:r>
              <w:rPr>
                <w:spacing w:val="-5"/>
                <w:sz w:val="16"/>
              </w:rPr>
              <w:t>3.</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378E73E3" w14:textId="77777777" w:rsidR="000A7AE4" w:rsidRDefault="000A7AE4" w:rsidP="00F24B63">
            <w:pPr>
              <w:pStyle w:val="TableParagraph"/>
              <w:spacing w:line="170" w:lineRule="exact"/>
              <w:rPr>
                <w:sz w:val="16"/>
              </w:rPr>
            </w:pPr>
            <w:r w:rsidRPr="00541FBF">
              <w:rPr>
                <w:b/>
                <w:bCs/>
                <w:sz w:val="16"/>
                <w:szCs w:val="16"/>
              </w:rPr>
              <w:t>Vesna Martić</w:t>
            </w:r>
            <w:r w:rsidRPr="009A1D56">
              <w:rPr>
                <w:sz w:val="16"/>
                <w:szCs w:val="16"/>
              </w:rPr>
              <w:t xml:space="preserve">, </w:t>
            </w:r>
            <w:r w:rsidRPr="009A1D56">
              <w:rPr>
                <w:sz w:val="16"/>
                <w:szCs w:val="16"/>
                <w:lang w:val="sr-Cyrl-RS"/>
              </w:rPr>
              <w:t>ет ал</w:t>
            </w:r>
            <w:r w:rsidRPr="009A1D56">
              <w:rPr>
                <w:sz w:val="16"/>
                <w:szCs w:val="16"/>
              </w:rPr>
              <w:t>. Mijastenija gravis I hroni</w:t>
            </w:r>
            <w:r w:rsidRPr="009A1D56">
              <w:rPr>
                <w:sz w:val="16"/>
                <w:szCs w:val="16"/>
                <w:lang w:val="sr-Latn-RS"/>
              </w:rPr>
              <w:t>č</w:t>
            </w:r>
            <w:r w:rsidRPr="009A1D56">
              <w:rPr>
                <w:sz w:val="16"/>
                <w:szCs w:val="16"/>
              </w:rPr>
              <w:t>na inflamatorna demijelinizaciona polineuropatija kod pacijenta sa recidivantnim timomom. Serbian Journal of the Medical Chamber 2023, 4(2), 188-92.</w:t>
            </w:r>
          </w:p>
        </w:tc>
      </w:tr>
      <w:tr w:rsidR="000A7AE4" w14:paraId="252E022E" w14:textId="77777777" w:rsidTr="00F24B63">
        <w:trPr>
          <w:trHeight w:val="412"/>
        </w:trPr>
        <w:tc>
          <w:tcPr>
            <w:tcW w:w="542" w:type="dxa"/>
          </w:tcPr>
          <w:p w14:paraId="04D889C6" w14:textId="77777777" w:rsidR="000A7AE4" w:rsidRDefault="000A7AE4" w:rsidP="00F24B63">
            <w:pPr>
              <w:pStyle w:val="TableParagraph"/>
              <w:spacing w:before="179"/>
              <w:rPr>
                <w:sz w:val="16"/>
              </w:rPr>
            </w:pPr>
            <w:r>
              <w:rPr>
                <w:spacing w:val="-5"/>
                <w:sz w:val="16"/>
              </w:rPr>
              <w:t>4.</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022A2083" w14:textId="54EC4AEF" w:rsidR="000A7AE4" w:rsidRDefault="000A7AE4" w:rsidP="00F24B63">
            <w:pPr>
              <w:pStyle w:val="TableParagraph"/>
              <w:spacing w:line="182" w:lineRule="exact"/>
              <w:rPr>
                <w:sz w:val="16"/>
              </w:rPr>
            </w:pPr>
            <w:r w:rsidRPr="00541FBF">
              <w:rPr>
                <w:b/>
                <w:bCs/>
                <w:sz w:val="14"/>
                <w:szCs w:val="14"/>
                <w:lang w:val="sr-Cyrl-CS"/>
              </w:rPr>
              <w:t>V. Martić,</w:t>
            </w:r>
            <w:r w:rsidRPr="009A1D56">
              <w:rPr>
                <w:sz w:val="14"/>
                <w:szCs w:val="14"/>
                <w:lang w:val="sr-Cyrl-CS"/>
              </w:rPr>
              <w:t xml:space="preserve"> N. Marić, V. Cvijanovic , </w:t>
            </w:r>
            <w:hyperlink r:id="rId49" w:history="1">
              <w:r w:rsidRPr="009A1D56">
                <w:rPr>
                  <w:rStyle w:val="Hiperveza"/>
                  <w:color w:val="auto"/>
                  <w:sz w:val="14"/>
                  <w:szCs w:val="14"/>
                  <w:u w:val="none"/>
                  <w:lang w:val="sr-Cyrl-CS"/>
                </w:rPr>
                <w:t>Тhe neurological outcome of patients with myasthenia gravis underwen thymectomy via sternotomy and video assisted thoracoscopic surgery (VATS).</w:t>
              </w:r>
            </w:hyperlink>
            <w:r w:rsidRPr="009A1D56">
              <w:rPr>
                <w:sz w:val="14"/>
                <w:szCs w:val="14"/>
                <w:lang w:val="sr-Cyrl-CS"/>
              </w:rPr>
              <w:t xml:space="preserve"> Vojnosanit pregl, 2021, 78(8): 818-24,  doi.org/10.2298/VSP190715133M , ISSN  0042-8450</w:t>
            </w:r>
          </w:p>
        </w:tc>
      </w:tr>
      <w:tr w:rsidR="000A7AE4" w14:paraId="052898CB" w14:textId="77777777" w:rsidTr="00F24B63">
        <w:trPr>
          <w:trHeight w:val="419"/>
        </w:trPr>
        <w:tc>
          <w:tcPr>
            <w:tcW w:w="542" w:type="dxa"/>
          </w:tcPr>
          <w:p w14:paraId="71166837" w14:textId="77777777" w:rsidR="000A7AE4" w:rsidRDefault="000A7AE4" w:rsidP="00F24B63">
            <w:pPr>
              <w:pStyle w:val="TableParagraph"/>
              <w:spacing w:before="179"/>
              <w:rPr>
                <w:sz w:val="16"/>
              </w:rPr>
            </w:pPr>
            <w:r>
              <w:rPr>
                <w:spacing w:val="-5"/>
                <w:sz w:val="16"/>
              </w:rPr>
              <w:t>5.</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03A8FE18" w14:textId="3558B31C" w:rsidR="000A7AE4" w:rsidRDefault="000A7AE4" w:rsidP="00F24B63">
            <w:pPr>
              <w:pStyle w:val="TableParagraph"/>
              <w:spacing w:line="182" w:lineRule="exact"/>
              <w:ind w:right="261"/>
              <w:rPr>
                <w:sz w:val="16"/>
              </w:rPr>
            </w:pPr>
            <w:r w:rsidRPr="00541FBF">
              <w:rPr>
                <w:b/>
                <w:bCs/>
                <w:sz w:val="14"/>
                <w:szCs w:val="14"/>
                <w:lang w:val="sr-Cyrl-CS"/>
              </w:rPr>
              <w:t>V.Martić,</w:t>
            </w:r>
            <w:r w:rsidRPr="009A1D56">
              <w:rPr>
                <w:sz w:val="14"/>
                <w:szCs w:val="14"/>
                <w:lang w:val="sr-Cyrl-CS"/>
              </w:rPr>
              <w:t xml:space="preserve"> N. Marić, D. Djordjević , </w:t>
            </w:r>
            <w:hyperlink r:id="rId50" w:history="1">
              <w:r w:rsidRPr="009A1D56">
                <w:rPr>
                  <w:rStyle w:val="Hiperveza"/>
                  <w:color w:val="auto"/>
                  <w:sz w:val="14"/>
                  <w:szCs w:val="14"/>
                  <w:u w:val="none"/>
                  <w:lang w:val="sr-Cyrl-CS"/>
                </w:rPr>
                <w:t>Thymectomy immediately after myasthenic crisis- case report</w:t>
              </w:r>
            </w:hyperlink>
            <w:r w:rsidRPr="009A1D56">
              <w:rPr>
                <w:sz w:val="14"/>
                <w:szCs w:val="14"/>
                <w:lang w:val="sr-Cyrl-CS"/>
              </w:rPr>
              <w:t>. Vojnosanit pregl 2021, 78 (8): 887-9,  doi.org/10.2298/VSP190801139, ISSN бр. 0042-8450</w:t>
            </w:r>
            <w:r w:rsidRPr="009A1D56">
              <w:rPr>
                <w:sz w:val="14"/>
                <w:szCs w:val="14"/>
                <w:lang w:val="sr-Latn-RS"/>
              </w:rPr>
              <w:t>.</w:t>
            </w:r>
          </w:p>
        </w:tc>
      </w:tr>
      <w:tr w:rsidR="000A7AE4" w14:paraId="1BA0B86D" w14:textId="77777777" w:rsidTr="00F24B63">
        <w:trPr>
          <w:trHeight w:val="299"/>
        </w:trPr>
        <w:tc>
          <w:tcPr>
            <w:tcW w:w="542" w:type="dxa"/>
          </w:tcPr>
          <w:p w14:paraId="017A4E76" w14:textId="77777777" w:rsidR="000A7AE4" w:rsidRDefault="000A7AE4" w:rsidP="00F24B63">
            <w:pPr>
              <w:pStyle w:val="TableParagraph"/>
              <w:spacing w:before="52"/>
              <w:rPr>
                <w:sz w:val="16"/>
              </w:rPr>
            </w:pPr>
            <w:r>
              <w:rPr>
                <w:spacing w:val="-5"/>
                <w:sz w:val="16"/>
              </w:rPr>
              <w:t>6.</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4C20A682" w14:textId="540BC0FF" w:rsidR="000A7AE4" w:rsidRDefault="000A7AE4" w:rsidP="00F24B63">
            <w:pPr>
              <w:pStyle w:val="TableParagraph"/>
              <w:spacing w:before="52"/>
              <w:ind w:left="108"/>
              <w:rPr>
                <w:sz w:val="16"/>
              </w:rPr>
            </w:pPr>
            <w:r w:rsidRPr="009A1D56">
              <w:rPr>
                <w:sz w:val="14"/>
                <w:szCs w:val="14"/>
                <w:lang w:val="sr-Cyrl-CS"/>
              </w:rPr>
              <w:t xml:space="preserve">Berisavac, M. Arsenijević, I. Bozovic, B. Mladenovic, A. Kacar, O. Stojiljkovic Tamas, M. Petrovic, M. Stojanovic, B. Vujovic, </w:t>
            </w:r>
            <w:r w:rsidRPr="00541FBF">
              <w:rPr>
                <w:b/>
                <w:bCs/>
                <w:sz w:val="14"/>
                <w:szCs w:val="14"/>
                <w:lang w:val="sr-Cyrl-CS"/>
              </w:rPr>
              <w:t>V</w:t>
            </w:r>
            <w:r w:rsidRPr="009A1D56">
              <w:rPr>
                <w:sz w:val="14"/>
                <w:szCs w:val="14"/>
                <w:lang w:val="sr-Cyrl-CS"/>
              </w:rPr>
              <w:t xml:space="preserve">. </w:t>
            </w:r>
            <w:r w:rsidRPr="00541FBF">
              <w:rPr>
                <w:b/>
                <w:bCs/>
                <w:sz w:val="14"/>
                <w:szCs w:val="14"/>
                <w:lang w:val="sr-Cyrl-CS"/>
              </w:rPr>
              <w:t>Martic</w:t>
            </w:r>
            <w:r w:rsidRPr="009A1D56">
              <w:rPr>
                <w:sz w:val="14"/>
                <w:szCs w:val="14"/>
                <w:lang w:val="sr-Cyrl-CS"/>
              </w:rPr>
              <w:t xml:space="preserve">, D. Jovanovic, D. Lavrnic, I. Basta, S. Peric,  </w:t>
            </w:r>
            <w:hyperlink r:id="rId51" w:history="1">
              <w:r w:rsidRPr="009A1D56">
                <w:rPr>
                  <w:rStyle w:val="Hiperveza"/>
                  <w:color w:val="auto"/>
                  <w:sz w:val="14"/>
                  <w:szCs w:val="14"/>
                  <w:u w:val="none"/>
                  <w:lang w:val="sr-Cyrl-CS"/>
                </w:rPr>
                <w:t>Disability and quality of Guillain Barre syndrome – Longitudinal study</w:t>
              </w:r>
            </w:hyperlink>
            <w:r w:rsidRPr="009A1D56">
              <w:rPr>
                <w:sz w:val="14"/>
                <w:szCs w:val="14"/>
                <w:lang w:val="sr-Cyrl-CS"/>
              </w:rPr>
              <w:t>. Journal of Clinical Neuroscience 2020; 78, 185-8, DOI:  </w:t>
            </w:r>
            <w:hyperlink r:id="rId52" w:tgtFrame="_blank" w:history="1">
              <w:r w:rsidRPr="009A1D56">
                <w:rPr>
                  <w:rStyle w:val="Hiperveza"/>
                  <w:color w:val="auto"/>
                  <w:sz w:val="14"/>
                  <w:szCs w:val="14"/>
                  <w:u w:val="none"/>
                  <w:lang w:val="sr-Cyrl-CS"/>
                </w:rPr>
                <w:t>10.1016/j.jocn.2020.04.076</w:t>
              </w:r>
            </w:hyperlink>
            <w:r w:rsidRPr="009A1D56">
              <w:rPr>
                <w:sz w:val="14"/>
                <w:szCs w:val="14"/>
                <w:lang w:val="sr-Cyrl-CS"/>
              </w:rPr>
              <w:t>,  ISSN  0967-5868,  IF 2,116, M 22.</w:t>
            </w:r>
          </w:p>
        </w:tc>
      </w:tr>
      <w:tr w:rsidR="000A7AE4" w14:paraId="26C34612" w14:textId="77777777" w:rsidTr="00F24B63">
        <w:trPr>
          <w:trHeight w:val="278"/>
        </w:trPr>
        <w:tc>
          <w:tcPr>
            <w:tcW w:w="542" w:type="dxa"/>
          </w:tcPr>
          <w:p w14:paraId="7FCFDB73" w14:textId="77777777" w:rsidR="000A7AE4" w:rsidRDefault="000A7AE4" w:rsidP="00F24B63">
            <w:pPr>
              <w:pStyle w:val="TableParagraph"/>
              <w:spacing w:before="42"/>
              <w:rPr>
                <w:sz w:val="16"/>
              </w:rPr>
            </w:pPr>
            <w:r>
              <w:rPr>
                <w:spacing w:val="-5"/>
                <w:sz w:val="16"/>
              </w:rPr>
              <w:t>7.</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6422D146" w14:textId="77777777" w:rsidR="000A7AE4" w:rsidRDefault="000A7AE4" w:rsidP="00F24B63">
            <w:pPr>
              <w:pStyle w:val="TableParagraph"/>
              <w:spacing w:before="42"/>
              <w:ind w:left="108"/>
              <w:rPr>
                <w:sz w:val="16"/>
              </w:rPr>
            </w:pPr>
            <w:r w:rsidRPr="009A1D56">
              <w:rPr>
                <w:sz w:val="14"/>
                <w:szCs w:val="14"/>
                <w:lang w:val="sr-Cyrl-CS"/>
              </w:rPr>
              <w:t xml:space="preserve">A. Stojkov, I. Berisavac, I. Bozovic, M. Arsenijević, I. Bozovic, M. Arsenijevic, S. Lukić-Rajic, M. Petrovic, O. Stojilkovic- Tamas, Z. Jovin, G. Djordjevic, D. Jovanovic, M. Stojanovic, </w:t>
            </w:r>
            <w:r w:rsidRPr="00541FBF">
              <w:rPr>
                <w:b/>
                <w:bCs/>
                <w:sz w:val="14"/>
                <w:szCs w:val="14"/>
                <w:lang w:val="sr-Cyrl-CS"/>
              </w:rPr>
              <w:t>V. Martic</w:t>
            </w:r>
            <w:r w:rsidRPr="009A1D56">
              <w:rPr>
                <w:sz w:val="14"/>
                <w:szCs w:val="14"/>
                <w:lang w:val="sr-Cyrl-CS"/>
              </w:rPr>
              <w:t>, I. Basta, S. Peric, Incidence and mortality rates of Guillain-Barre syndrome in Serbia, J Peripher Nerv Syst., 2020; 25(4): 350-355</w:t>
            </w:r>
            <w:r w:rsidRPr="009A1D56">
              <w:rPr>
                <w:sz w:val="14"/>
                <w:szCs w:val="14"/>
                <w:lang w:val="sr-Latn-RS"/>
              </w:rPr>
              <w:t>.</w:t>
            </w:r>
          </w:p>
        </w:tc>
      </w:tr>
      <w:tr w:rsidR="000A7AE4" w14:paraId="7559FDD0" w14:textId="77777777" w:rsidTr="00F24B63">
        <w:trPr>
          <w:trHeight w:val="278"/>
        </w:trPr>
        <w:tc>
          <w:tcPr>
            <w:tcW w:w="542" w:type="dxa"/>
          </w:tcPr>
          <w:p w14:paraId="2C63D9A3" w14:textId="77777777" w:rsidR="000A7AE4" w:rsidRPr="00155E97" w:rsidRDefault="000A7AE4" w:rsidP="00F24B63">
            <w:pPr>
              <w:pStyle w:val="TableParagraph"/>
              <w:spacing w:before="42"/>
              <w:rPr>
                <w:spacing w:val="-5"/>
                <w:sz w:val="16"/>
                <w:lang w:val="sr-Cyrl-RS"/>
              </w:rPr>
            </w:pPr>
            <w:r>
              <w:rPr>
                <w:spacing w:val="-5"/>
                <w:sz w:val="16"/>
                <w:lang w:val="sr-Cyrl-RS"/>
              </w:rPr>
              <w:t>8.</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0DA1056E" w14:textId="69262AE5" w:rsidR="000A7AE4" w:rsidRDefault="000A7AE4" w:rsidP="00F24B63">
            <w:pPr>
              <w:pStyle w:val="TableParagraph"/>
              <w:spacing w:before="42"/>
              <w:ind w:left="108"/>
              <w:rPr>
                <w:sz w:val="16"/>
              </w:rPr>
            </w:pPr>
            <w:r w:rsidRPr="00F34A79">
              <w:rPr>
                <w:sz w:val="14"/>
                <w:szCs w:val="14"/>
                <w:lang w:val="sr-Cyrl-CS"/>
              </w:rPr>
              <w:t xml:space="preserve">I. Stanković, T. Ilić, LJ. Jeličić, M. Subotić, </w:t>
            </w:r>
            <w:r w:rsidRPr="00541FBF">
              <w:rPr>
                <w:b/>
                <w:bCs/>
                <w:sz w:val="14"/>
                <w:szCs w:val="14"/>
                <w:lang w:val="sr-Cyrl-CS"/>
              </w:rPr>
              <w:t xml:space="preserve">V. </w:t>
            </w:r>
            <w:hyperlink r:id="rId53" w:history="1">
              <w:r w:rsidRPr="00541FBF">
                <w:rPr>
                  <w:rStyle w:val="Hiperveza"/>
                  <w:b/>
                  <w:bCs/>
                  <w:color w:val="auto"/>
                  <w:sz w:val="14"/>
                  <w:szCs w:val="14"/>
                  <w:u w:val="none"/>
                  <w:lang w:val="sr-Cyrl-CS"/>
                </w:rPr>
                <w:t>Martić,</w:t>
              </w:r>
            </w:hyperlink>
            <w:r w:rsidRPr="00F34A79">
              <w:rPr>
                <w:sz w:val="14"/>
                <w:szCs w:val="14"/>
                <w:lang w:val="sr-Cyrl-CS"/>
              </w:rPr>
              <w:t xml:space="preserve"> M. Sovilj, N. Ilić, M. Stokić, </w:t>
            </w:r>
            <w:hyperlink r:id="rId54" w:history="1">
              <w:r w:rsidRPr="00F34A79">
                <w:rPr>
                  <w:rStyle w:val="Hiperveza"/>
                  <w:color w:val="auto"/>
                  <w:sz w:val="14"/>
                  <w:szCs w:val="14"/>
                  <w:u w:val="none"/>
                  <w:lang w:val="sr-Cyrl-CS"/>
                </w:rPr>
                <w:t>Late auditory event-related potential changes after sensorimotor rhythm neurofeedback training</w:t>
              </w:r>
            </w:hyperlink>
            <w:r w:rsidRPr="00F34A79">
              <w:rPr>
                <w:sz w:val="14"/>
                <w:szCs w:val="14"/>
                <w:lang w:val="sr-Cyrl-CS"/>
              </w:rPr>
              <w:t xml:space="preserve">. Vojnosanit pregl 2022; 79 (3): 215–220, doi.org/10.2298/VSP200516095S, ISSN 0042-8450. </w:t>
            </w:r>
          </w:p>
        </w:tc>
      </w:tr>
      <w:tr w:rsidR="000A7AE4" w14:paraId="1A2AA690" w14:textId="77777777" w:rsidTr="00F24B63">
        <w:trPr>
          <w:trHeight w:val="278"/>
        </w:trPr>
        <w:tc>
          <w:tcPr>
            <w:tcW w:w="542" w:type="dxa"/>
          </w:tcPr>
          <w:p w14:paraId="186AFEE3" w14:textId="77777777" w:rsidR="000A7AE4" w:rsidRPr="00155E97" w:rsidRDefault="000A7AE4" w:rsidP="00F24B63">
            <w:pPr>
              <w:pStyle w:val="TableParagraph"/>
              <w:spacing w:before="42"/>
              <w:rPr>
                <w:spacing w:val="-5"/>
                <w:sz w:val="16"/>
                <w:lang w:val="sr-Cyrl-RS"/>
              </w:rPr>
            </w:pPr>
            <w:r>
              <w:rPr>
                <w:spacing w:val="-5"/>
                <w:sz w:val="16"/>
                <w:lang w:val="sr-Cyrl-RS"/>
              </w:rPr>
              <w:t>9.</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5BC11AB6" w14:textId="6425534A" w:rsidR="000A7AE4" w:rsidRDefault="000A7AE4" w:rsidP="00F24B63">
            <w:pPr>
              <w:pStyle w:val="TableParagraph"/>
              <w:spacing w:before="42"/>
              <w:ind w:left="108"/>
              <w:rPr>
                <w:sz w:val="16"/>
              </w:rPr>
            </w:pPr>
            <w:r w:rsidRPr="00F34A79">
              <w:rPr>
                <w:rStyle w:val="Naglaeno"/>
                <w:b w:val="0"/>
                <w:bCs w:val="0"/>
                <w:sz w:val="14"/>
                <w:szCs w:val="14"/>
                <w:lang w:val="sr-Cyrl-CS"/>
              </w:rPr>
              <w:t xml:space="preserve">I. Stanković, N. Ilić, T. Ilić, LJ. Jeličić, M. Sovilj, </w:t>
            </w:r>
            <w:r w:rsidRPr="00541FBF">
              <w:rPr>
                <w:rStyle w:val="Naglaeno"/>
                <w:sz w:val="14"/>
                <w:szCs w:val="14"/>
                <w:lang w:val="sr-Cyrl-CS"/>
              </w:rPr>
              <w:t>V. Martić</w:t>
            </w:r>
            <w:r w:rsidRPr="00F34A79">
              <w:rPr>
                <w:rStyle w:val="Naglaeno"/>
                <w:b w:val="0"/>
                <w:bCs w:val="0"/>
                <w:sz w:val="14"/>
                <w:szCs w:val="14"/>
                <w:lang w:val="sr-Cyrl-CS"/>
              </w:rPr>
              <w:t xml:space="preserve">,  S. Punišić, M. Stokić, </w:t>
            </w:r>
            <w:hyperlink r:id="rId55" w:history="1">
              <w:r w:rsidRPr="00F34A79">
                <w:rPr>
                  <w:rStyle w:val="Hiperveza"/>
                  <w:color w:val="auto"/>
                  <w:sz w:val="14"/>
                  <w:szCs w:val="14"/>
                  <w:u w:val="none"/>
                  <w:lang w:val="sr-Cyrl-CS"/>
                </w:rPr>
                <w:t>Sensorimotor rhythm neurofeedback training and auditory perception.</w:t>
              </w:r>
            </w:hyperlink>
            <w:r w:rsidRPr="00F34A79">
              <w:rPr>
                <w:rStyle w:val="Naglaeno"/>
                <w:b w:val="0"/>
                <w:bCs w:val="0"/>
                <w:sz w:val="14"/>
                <w:szCs w:val="14"/>
                <w:lang w:val="sr-Cyrl-CS"/>
              </w:rPr>
              <w:t xml:space="preserve">Vojnosanit Pregl 2023; March vol. 80 (No. 03 ), doi.org/10.2298/VSP210902033S, </w:t>
            </w:r>
            <w:r w:rsidRPr="00F34A79">
              <w:rPr>
                <w:sz w:val="14"/>
                <w:szCs w:val="14"/>
                <w:lang w:val="sr-Cyrl-CS"/>
              </w:rPr>
              <w:t xml:space="preserve">ISSN 0042-8450. </w:t>
            </w:r>
          </w:p>
        </w:tc>
      </w:tr>
      <w:tr w:rsidR="000A7AE4" w14:paraId="6EF2A525" w14:textId="77777777" w:rsidTr="00F24B63">
        <w:trPr>
          <w:trHeight w:val="278"/>
        </w:trPr>
        <w:tc>
          <w:tcPr>
            <w:tcW w:w="542" w:type="dxa"/>
          </w:tcPr>
          <w:p w14:paraId="7144B21C" w14:textId="77777777" w:rsidR="000A7AE4" w:rsidRPr="00155E97" w:rsidRDefault="000A7AE4" w:rsidP="00F24B63">
            <w:pPr>
              <w:pStyle w:val="TableParagraph"/>
              <w:spacing w:before="42"/>
              <w:rPr>
                <w:spacing w:val="-5"/>
                <w:sz w:val="16"/>
                <w:lang w:val="sr-Cyrl-RS"/>
              </w:rPr>
            </w:pPr>
            <w:r>
              <w:rPr>
                <w:spacing w:val="-5"/>
                <w:sz w:val="16"/>
                <w:lang w:val="sr-Cyrl-RS"/>
              </w:rPr>
              <w:t>10.</w:t>
            </w:r>
          </w:p>
        </w:tc>
        <w:tc>
          <w:tcPr>
            <w:tcW w:w="9255" w:type="dxa"/>
            <w:gridSpan w:val="12"/>
            <w:tcBorders>
              <w:top w:val="single" w:sz="4" w:space="0" w:color="auto"/>
              <w:left w:val="single" w:sz="4" w:space="0" w:color="auto"/>
              <w:bottom w:val="single" w:sz="4" w:space="0" w:color="auto"/>
              <w:right w:val="single" w:sz="4" w:space="0" w:color="auto"/>
            </w:tcBorders>
            <w:vAlign w:val="center"/>
          </w:tcPr>
          <w:p w14:paraId="7371C72B" w14:textId="5F39EBD3" w:rsidR="000A7AE4" w:rsidRDefault="000A7AE4" w:rsidP="00F24B63">
            <w:pPr>
              <w:pStyle w:val="TableParagraph"/>
              <w:spacing w:before="42"/>
              <w:ind w:left="108"/>
              <w:rPr>
                <w:sz w:val="16"/>
              </w:rPr>
            </w:pPr>
            <w:r w:rsidRPr="00541FBF">
              <w:rPr>
                <w:b/>
                <w:bCs/>
                <w:sz w:val="14"/>
                <w:szCs w:val="14"/>
                <w:lang w:val="sr-Cyrl-CS"/>
              </w:rPr>
              <w:t>V. Martic</w:t>
            </w:r>
            <w:r w:rsidRPr="00F34A79">
              <w:rPr>
                <w:sz w:val="14"/>
                <w:szCs w:val="14"/>
                <w:lang w:val="sr-Cyrl-CS"/>
              </w:rPr>
              <w:t xml:space="preserve">, I. Bozovic, I. Berisavac, I. Basta, S. Peric, M. Babic, S. Rajic, B. Bjelica, O. Stojiljkovic Tamas, A. Stojanov, M. Grunauer, M. Cobeljic, N. Komatina, V. Djuric, M. Petrovic, B. Vujovic, A. Dominovic Kovacevic, G. Djordjevic, D. Jovanovic, Z. Stevic,  </w:t>
            </w:r>
            <w:hyperlink r:id="rId56" w:history="1">
              <w:r w:rsidRPr="00F34A79">
                <w:rPr>
                  <w:rStyle w:val="Hiperveza"/>
                  <w:color w:val="auto"/>
                  <w:sz w:val="14"/>
                  <w:szCs w:val="14"/>
                  <w:u w:val="none"/>
                  <w:lang w:val="sr-Cyrl-CS"/>
                </w:rPr>
                <w:t>Three-Year Follow-Up Study in Patients with Guillain-Barré Syndrome</w:t>
              </w:r>
            </w:hyperlink>
            <w:r w:rsidRPr="00F34A79">
              <w:rPr>
                <w:sz w:val="14"/>
                <w:szCs w:val="14"/>
                <w:lang w:val="sr-Cyrl-CS"/>
              </w:rPr>
              <w:t>. Can J Neurol Sci. 2018;45 (3): 269-274, doi: 10.1017/cjn.2018.12, ISSN  0317-1671, IF 2,915, M 22.</w:t>
            </w:r>
          </w:p>
        </w:tc>
      </w:tr>
      <w:tr w:rsidR="000A7AE4" w14:paraId="0957C00B" w14:textId="77777777" w:rsidTr="00F24B63">
        <w:trPr>
          <w:trHeight w:val="232"/>
        </w:trPr>
        <w:tc>
          <w:tcPr>
            <w:tcW w:w="9797" w:type="dxa"/>
            <w:gridSpan w:val="13"/>
          </w:tcPr>
          <w:p w14:paraId="6DB66543" w14:textId="77777777" w:rsidR="000A7AE4" w:rsidRDefault="000A7AE4" w:rsidP="00F24B63">
            <w:pPr>
              <w:pStyle w:val="TableParagraph"/>
              <w:spacing w:before="21"/>
              <w:ind w:left="287"/>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0A7AE4" w14:paraId="5B22B35F" w14:textId="77777777" w:rsidTr="00F24B63">
        <w:trPr>
          <w:trHeight w:val="184"/>
        </w:trPr>
        <w:tc>
          <w:tcPr>
            <w:tcW w:w="4370" w:type="dxa"/>
            <w:gridSpan w:val="8"/>
          </w:tcPr>
          <w:p w14:paraId="066F0D7D" w14:textId="77777777" w:rsidR="000A7AE4" w:rsidRDefault="000A7AE4" w:rsidP="00F24B63">
            <w:pPr>
              <w:pStyle w:val="TableParagraph"/>
              <w:spacing w:line="164" w:lineRule="exact"/>
              <w:ind w:left="287"/>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427" w:type="dxa"/>
            <w:gridSpan w:val="5"/>
          </w:tcPr>
          <w:p w14:paraId="6D651D52" w14:textId="77777777" w:rsidR="000A7AE4" w:rsidRDefault="000A7AE4" w:rsidP="00F24B63">
            <w:pPr>
              <w:pStyle w:val="TableParagraph"/>
              <w:spacing w:line="164" w:lineRule="exact"/>
              <w:ind w:left="286"/>
              <w:rPr>
                <w:sz w:val="16"/>
              </w:rPr>
            </w:pPr>
            <w:r>
              <w:rPr>
                <w:spacing w:val="-5"/>
                <w:sz w:val="16"/>
                <w:lang w:val="sr-Cyrl-RS"/>
              </w:rPr>
              <w:t>7</w:t>
            </w:r>
            <w:r>
              <w:rPr>
                <w:spacing w:val="-5"/>
                <w:sz w:val="16"/>
              </w:rPr>
              <w:t>2</w:t>
            </w:r>
          </w:p>
        </w:tc>
      </w:tr>
      <w:tr w:rsidR="000A7AE4" w14:paraId="2085FEE3" w14:textId="77777777" w:rsidTr="00F24B63">
        <w:trPr>
          <w:trHeight w:val="261"/>
        </w:trPr>
        <w:tc>
          <w:tcPr>
            <w:tcW w:w="4370" w:type="dxa"/>
            <w:gridSpan w:val="8"/>
          </w:tcPr>
          <w:p w14:paraId="5D482298" w14:textId="77777777" w:rsidR="000A7AE4" w:rsidRDefault="000A7AE4" w:rsidP="00F24B63">
            <w:pPr>
              <w:pStyle w:val="TableParagraph"/>
              <w:spacing w:before="33"/>
              <w:ind w:left="287"/>
              <w:rPr>
                <w:sz w:val="16"/>
              </w:rPr>
            </w:pPr>
            <w:r>
              <w:rPr>
                <w:sz w:val="16"/>
              </w:rPr>
              <w:t>Укупан</w:t>
            </w:r>
            <w:r>
              <w:rPr>
                <w:spacing w:val="-3"/>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8"/>
                <w:sz w:val="16"/>
              </w:rPr>
              <w:t xml:space="preserve"> </w:t>
            </w:r>
            <w:r>
              <w:rPr>
                <w:sz w:val="16"/>
              </w:rPr>
              <w:t>(SSCI)</w:t>
            </w:r>
            <w:r>
              <w:rPr>
                <w:spacing w:val="-3"/>
                <w:sz w:val="16"/>
              </w:rPr>
              <w:t xml:space="preserve"> </w:t>
            </w:r>
            <w:r>
              <w:rPr>
                <w:spacing w:val="-4"/>
                <w:sz w:val="16"/>
              </w:rPr>
              <w:t>листе</w:t>
            </w:r>
          </w:p>
        </w:tc>
        <w:tc>
          <w:tcPr>
            <w:tcW w:w="5427" w:type="dxa"/>
            <w:gridSpan w:val="5"/>
          </w:tcPr>
          <w:p w14:paraId="33640E51" w14:textId="77777777" w:rsidR="000A7AE4" w:rsidRPr="00155E97" w:rsidRDefault="000A7AE4" w:rsidP="00F24B63">
            <w:pPr>
              <w:pStyle w:val="TableParagraph"/>
              <w:spacing w:before="33"/>
              <w:ind w:left="286"/>
              <w:rPr>
                <w:sz w:val="16"/>
                <w:lang w:val="sr-Cyrl-RS"/>
              </w:rPr>
            </w:pPr>
            <w:r>
              <w:rPr>
                <w:spacing w:val="-10"/>
                <w:sz w:val="16"/>
                <w:lang w:val="sr-Cyrl-RS"/>
              </w:rPr>
              <w:t>42</w:t>
            </w:r>
          </w:p>
        </w:tc>
      </w:tr>
      <w:tr w:rsidR="000A7AE4" w14:paraId="7F2590D8" w14:textId="77777777" w:rsidTr="00F24B63">
        <w:trPr>
          <w:trHeight w:val="184"/>
        </w:trPr>
        <w:tc>
          <w:tcPr>
            <w:tcW w:w="4370" w:type="dxa"/>
            <w:gridSpan w:val="8"/>
          </w:tcPr>
          <w:p w14:paraId="4F900C8D" w14:textId="77777777" w:rsidR="000A7AE4" w:rsidRDefault="000A7AE4" w:rsidP="00F24B63">
            <w:pPr>
              <w:pStyle w:val="TableParagraph"/>
              <w:spacing w:line="164" w:lineRule="exact"/>
              <w:ind w:left="287"/>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1740" w:type="dxa"/>
            <w:gridSpan w:val="2"/>
          </w:tcPr>
          <w:p w14:paraId="643E5F01" w14:textId="77777777" w:rsidR="000A7AE4" w:rsidRDefault="000A7AE4" w:rsidP="00F24B63">
            <w:pPr>
              <w:pStyle w:val="TableParagraph"/>
              <w:spacing w:line="164" w:lineRule="exact"/>
              <w:ind w:left="286"/>
              <w:rPr>
                <w:sz w:val="16"/>
              </w:rPr>
            </w:pPr>
            <w:r>
              <w:rPr>
                <w:spacing w:val="-2"/>
                <w:sz w:val="16"/>
              </w:rPr>
              <w:t>Домаћи</w:t>
            </w:r>
          </w:p>
        </w:tc>
        <w:tc>
          <w:tcPr>
            <w:tcW w:w="3687" w:type="dxa"/>
            <w:gridSpan w:val="3"/>
          </w:tcPr>
          <w:p w14:paraId="47CF84C7" w14:textId="77777777" w:rsidR="000A7AE4" w:rsidRDefault="000A7AE4" w:rsidP="00F24B63">
            <w:pPr>
              <w:pStyle w:val="TableParagraph"/>
              <w:spacing w:line="164" w:lineRule="exact"/>
              <w:ind w:left="287"/>
              <w:rPr>
                <w:sz w:val="16"/>
              </w:rPr>
            </w:pPr>
            <w:r>
              <w:rPr>
                <w:spacing w:val="-2"/>
                <w:sz w:val="16"/>
              </w:rPr>
              <w:t>Међународни</w:t>
            </w:r>
          </w:p>
        </w:tc>
      </w:tr>
      <w:tr w:rsidR="000A7AE4" w14:paraId="27BF87B3" w14:textId="77777777" w:rsidTr="00F24B63">
        <w:trPr>
          <w:trHeight w:val="427"/>
        </w:trPr>
        <w:tc>
          <w:tcPr>
            <w:tcW w:w="2429" w:type="dxa"/>
            <w:gridSpan w:val="5"/>
          </w:tcPr>
          <w:p w14:paraId="5F32A468" w14:textId="77777777" w:rsidR="000A7AE4" w:rsidRDefault="000A7AE4" w:rsidP="00F24B63">
            <w:pPr>
              <w:pStyle w:val="TableParagraph"/>
              <w:spacing w:before="115"/>
              <w:ind w:left="287"/>
              <w:rPr>
                <w:sz w:val="16"/>
              </w:rPr>
            </w:pPr>
            <w:r>
              <w:rPr>
                <w:spacing w:val="-2"/>
                <w:sz w:val="16"/>
              </w:rPr>
              <w:t>Усавршавања</w:t>
            </w:r>
          </w:p>
        </w:tc>
        <w:tc>
          <w:tcPr>
            <w:tcW w:w="7368" w:type="dxa"/>
            <w:gridSpan w:val="8"/>
            <w:tcBorders>
              <w:top w:val="single" w:sz="4" w:space="0" w:color="auto"/>
              <w:left w:val="single" w:sz="4" w:space="0" w:color="auto"/>
              <w:bottom w:val="single" w:sz="4" w:space="0" w:color="auto"/>
              <w:right w:val="single" w:sz="4" w:space="0" w:color="auto"/>
            </w:tcBorders>
            <w:vAlign w:val="center"/>
          </w:tcPr>
          <w:p w14:paraId="34DA0006" w14:textId="77777777" w:rsidR="000A7AE4" w:rsidRPr="004D7430" w:rsidRDefault="000A7AE4" w:rsidP="00F24B63">
            <w:pPr>
              <w:jc w:val="both"/>
              <w:rPr>
                <w:bCs/>
                <w:sz w:val="16"/>
                <w:szCs w:val="16"/>
                <w:lang w:val="sr-Cyrl-RS"/>
              </w:rPr>
            </w:pPr>
            <w:hyperlink r:id="rId57" w:history="1">
              <w:r w:rsidRPr="004D7430">
                <w:rPr>
                  <w:rStyle w:val="Hiperveza"/>
                  <w:bCs/>
                  <w:color w:val="auto"/>
                  <w:sz w:val="16"/>
                  <w:szCs w:val="16"/>
                  <w:u w:val="none"/>
                  <w:lang w:val="sr-Cyrl-RS"/>
                </w:rPr>
                <w:t xml:space="preserve">Одељење за клиничку неурофизиологију </w:t>
              </w:r>
              <w:r>
                <w:rPr>
                  <w:rStyle w:val="Hiperveza"/>
                  <w:bCs/>
                  <w:color w:val="auto"/>
                  <w:sz w:val="16"/>
                  <w:szCs w:val="16"/>
                  <w:u w:val="none"/>
                  <w:lang w:val="sr-Latn-RS"/>
                </w:rPr>
                <w:t>K</w:t>
              </w:r>
              <w:r w:rsidRPr="004D7430">
                <w:rPr>
                  <w:rStyle w:val="Hiperveza"/>
                  <w:bCs/>
                  <w:color w:val="auto"/>
                  <w:sz w:val="16"/>
                  <w:szCs w:val="16"/>
                  <w:u w:val="none"/>
                  <w:lang w:val="sr-Cyrl-RS"/>
                </w:rPr>
                <w:t>линике за неурологију ВМА, Србија, 13.06.2001.- 13.12.2001.</w:t>
              </w:r>
            </w:hyperlink>
            <w:r w:rsidRPr="004D7430">
              <w:rPr>
                <w:bCs/>
                <w:sz w:val="16"/>
                <w:szCs w:val="16"/>
                <w:lang w:val="sr-Cyrl-RS"/>
              </w:rPr>
              <w:t xml:space="preserve"> </w:t>
            </w:r>
          </w:p>
          <w:p w14:paraId="2A3FC2A5" w14:textId="77777777" w:rsidR="000A7AE4" w:rsidRPr="004D7430" w:rsidRDefault="000A7AE4" w:rsidP="00F24B63">
            <w:pPr>
              <w:jc w:val="both"/>
              <w:rPr>
                <w:bCs/>
                <w:sz w:val="16"/>
                <w:szCs w:val="16"/>
                <w:lang w:val="sr-Latn-RS"/>
              </w:rPr>
            </w:pPr>
            <w:r w:rsidRPr="004D7430">
              <w:rPr>
                <w:bCs/>
                <w:sz w:val="16"/>
                <w:szCs w:val="16"/>
                <w:lang w:val="sr-Latn-RS"/>
              </w:rPr>
              <w:t>Institut za neurofiziologijo, Klinični center Ljubljana, Slovenija</w:t>
            </w:r>
          </w:p>
          <w:p w14:paraId="6B1AECF6" w14:textId="77777777" w:rsidR="000A7AE4" w:rsidRPr="004D7430" w:rsidRDefault="000A7AE4" w:rsidP="00F24B63">
            <w:pPr>
              <w:jc w:val="both"/>
              <w:rPr>
                <w:bCs/>
                <w:sz w:val="16"/>
                <w:szCs w:val="16"/>
                <w:lang w:val="sr-Cyrl-RS"/>
              </w:rPr>
            </w:pPr>
            <w:hyperlink r:id="rId58" w:history="1">
              <w:r w:rsidRPr="004D7430">
                <w:rPr>
                  <w:rStyle w:val="Hiperveza"/>
                  <w:bCs/>
                  <w:color w:val="auto"/>
                  <w:sz w:val="16"/>
                  <w:szCs w:val="16"/>
                  <w:u w:val="none"/>
                  <w:lang w:val="sr-Cyrl-CS"/>
                </w:rPr>
                <w:t xml:space="preserve"> </w:t>
              </w:r>
              <w:r w:rsidRPr="004D7430">
                <w:rPr>
                  <w:rStyle w:val="Hiperveza"/>
                  <w:bCs/>
                  <w:color w:val="auto"/>
                  <w:sz w:val="16"/>
                  <w:szCs w:val="16"/>
                  <w:u w:val="none"/>
                  <w:lang w:val="sr-Cyrl-RS"/>
                </w:rPr>
                <w:t>04.03.2003.- 30.0.6. 2003.</w:t>
              </w:r>
            </w:hyperlink>
            <w:r w:rsidRPr="004D7430">
              <w:rPr>
                <w:bCs/>
                <w:sz w:val="16"/>
                <w:szCs w:val="16"/>
                <w:lang w:val="sr-Cyrl-RS"/>
              </w:rPr>
              <w:t xml:space="preserve"> </w:t>
            </w:r>
          </w:p>
          <w:p w14:paraId="03017BFA" w14:textId="77777777" w:rsidR="000A7AE4" w:rsidRPr="004D7430" w:rsidRDefault="000A7AE4" w:rsidP="00F24B63">
            <w:pPr>
              <w:jc w:val="both"/>
              <w:rPr>
                <w:bCs/>
                <w:sz w:val="16"/>
                <w:szCs w:val="16"/>
                <w:lang w:val="sr-Latn-RS"/>
              </w:rPr>
            </w:pPr>
            <w:r w:rsidRPr="004D7430">
              <w:rPr>
                <w:bCs/>
                <w:sz w:val="16"/>
                <w:szCs w:val="16"/>
                <w:lang w:val="sr-Latn-RS"/>
              </w:rPr>
              <w:fldChar w:fldCharType="begin"/>
            </w:r>
            <w:r w:rsidRPr="004D7430">
              <w:rPr>
                <w:bCs/>
                <w:sz w:val="16"/>
                <w:szCs w:val="16"/>
                <w:lang w:val="sr-Latn-RS"/>
              </w:rPr>
              <w:instrText>HYPERLINK "D:\\STORE N GO\\FINALNO\\od  Dragane Blagojevic\\MODEL FOLDERA\\II BIOGRAFSKI PODACI\\4. USAVRSAVANJE U INOSTRANSTVU\\усавршавање у Словенији 2006.pdf"</w:instrText>
            </w:r>
            <w:r w:rsidRPr="004D7430">
              <w:rPr>
                <w:bCs/>
                <w:sz w:val="16"/>
                <w:szCs w:val="16"/>
                <w:lang w:val="sr-Latn-RS"/>
              </w:rPr>
            </w:r>
            <w:r w:rsidRPr="004D7430">
              <w:rPr>
                <w:bCs/>
                <w:sz w:val="16"/>
                <w:szCs w:val="16"/>
                <w:lang w:val="sr-Latn-RS"/>
              </w:rPr>
              <w:fldChar w:fldCharType="separate"/>
            </w:r>
            <w:r w:rsidRPr="004D7430">
              <w:rPr>
                <w:bCs/>
                <w:sz w:val="16"/>
                <w:szCs w:val="16"/>
                <w:lang w:val="sr-Latn-RS"/>
              </w:rPr>
              <w:t>Institut za neurofiziologijo, Klinični center Ljubljana, Slovenija</w:t>
            </w:r>
          </w:p>
          <w:p w14:paraId="6AFDDACB" w14:textId="77777777" w:rsidR="000A7AE4" w:rsidRDefault="000A7AE4" w:rsidP="00F24B63">
            <w:pPr>
              <w:pStyle w:val="TableParagraph"/>
              <w:tabs>
                <w:tab w:val="left" w:pos="673"/>
              </w:tabs>
              <w:rPr>
                <w:sz w:val="16"/>
              </w:rPr>
            </w:pPr>
            <w:r w:rsidRPr="004D7430">
              <w:rPr>
                <w:rStyle w:val="Hiperveza"/>
                <w:bCs/>
                <w:color w:val="auto"/>
                <w:sz w:val="16"/>
                <w:szCs w:val="16"/>
                <w:lang w:val="sr-Latn-RS"/>
              </w:rPr>
              <w:t>01</w:t>
            </w:r>
            <w:r w:rsidRPr="004D7430">
              <w:rPr>
                <w:rStyle w:val="Hiperveza"/>
                <w:bCs/>
                <w:color w:val="auto"/>
                <w:sz w:val="16"/>
                <w:szCs w:val="16"/>
                <w:lang w:val="sr-Cyrl-RS"/>
              </w:rPr>
              <w:t>.</w:t>
            </w:r>
            <w:r w:rsidRPr="004D7430">
              <w:rPr>
                <w:rStyle w:val="Hiperveza"/>
                <w:bCs/>
                <w:color w:val="auto"/>
                <w:sz w:val="16"/>
                <w:szCs w:val="16"/>
                <w:lang w:val="sr-Latn-RS"/>
              </w:rPr>
              <w:t>10</w:t>
            </w:r>
            <w:r w:rsidRPr="004D7430">
              <w:rPr>
                <w:rStyle w:val="Hiperveza"/>
                <w:bCs/>
                <w:color w:val="auto"/>
                <w:sz w:val="16"/>
                <w:szCs w:val="16"/>
                <w:lang w:val="sr-Cyrl-RS"/>
              </w:rPr>
              <w:t>.200</w:t>
            </w:r>
            <w:r w:rsidRPr="004D7430">
              <w:rPr>
                <w:rStyle w:val="Hiperveza"/>
                <w:bCs/>
                <w:color w:val="auto"/>
                <w:sz w:val="16"/>
                <w:szCs w:val="16"/>
                <w:lang w:val="sr-Latn-RS"/>
              </w:rPr>
              <w:t>6</w:t>
            </w:r>
            <w:r w:rsidRPr="004D7430">
              <w:rPr>
                <w:rStyle w:val="Hiperveza"/>
                <w:bCs/>
                <w:color w:val="auto"/>
                <w:sz w:val="16"/>
                <w:szCs w:val="16"/>
                <w:lang w:val="sr-Cyrl-RS"/>
              </w:rPr>
              <w:t>.- 30.</w:t>
            </w:r>
            <w:r w:rsidRPr="004D7430">
              <w:rPr>
                <w:rStyle w:val="Hiperveza"/>
                <w:bCs/>
                <w:color w:val="auto"/>
                <w:sz w:val="16"/>
                <w:szCs w:val="16"/>
                <w:lang w:val="sr-Latn-RS"/>
              </w:rPr>
              <w:t>11</w:t>
            </w:r>
            <w:r w:rsidRPr="004D7430">
              <w:rPr>
                <w:rStyle w:val="Hiperveza"/>
                <w:bCs/>
                <w:color w:val="auto"/>
                <w:sz w:val="16"/>
                <w:szCs w:val="16"/>
                <w:lang w:val="sr-Cyrl-RS"/>
              </w:rPr>
              <w:t>.200</w:t>
            </w:r>
            <w:r w:rsidRPr="004D7430">
              <w:rPr>
                <w:rStyle w:val="Hiperveza"/>
                <w:bCs/>
                <w:color w:val="auto"/>
                <w:sz w:val="16"/>
                <w:szCs w:val="16"/>
                <w:lang w:val="sr-Latn-RS"/>
              </w:rPr>
              <w:t>6</w:t>
            </w:r>
            <w:r w:rsidRPr="004D7430">
              <w:rPr>
                <w:rStyle w:val="Hiperveza"/>
                <w:bCs/>
                <w:color w:val="auto"/>
                <w:sz w:val="16"/>
                <w:szCs w:val="16"/>
                <w:lang w:val="sr-Cyrl-RS"/>
              </w:rPr>
              <w:t>.</w:t>
            </w:r>
            <w:r w:rsidRPr="004D7430">
              <w:rPr>
                <w:bCs/>
                <w:sz w:val="16"/>
                <w:szCs w:val="16"/>
                <w:lang w:val="sr-Latn-RS"/>
              </w:rPr>
              <w:fldChar w:fldCharType="end"/>
            </w:r>
          </w:p>
        </w:tc>
      </w:tr>
      <w:tr w:rsidR="000A7AE4" w14:paraId="2DF5764F" w14:textId="77777777" w:rsidTr="00F24B63">
        <w:trPr>
          <w:trHeight w:val="213"/>
        </w:trPr>
        <w:tc>
          <w:tcPr>
            <w:tcW w:w="9797" w:type="dxa"/>
            <w:gridSpan w:val="13"/>
          </w:tcPr>
          <w:p w14:paraId="79C5A26F" w14:textId="77777777" w:rsidR="000A7AE4" w:rsidRDefault="000A7AE4" w:rsidP="00F24B63">
            <w:pPr>
              <w:pStyle w:val="TableParagraph"/>
              <w:spacing w:before="9"/>
              <w:ind w:left="287"/>
              <w:rPr>
                <w:sz w:val="16"/>
              </w:rPr>
            </w:pPr>
            <w:r>
              <w:rPr>
                <w:sz w:val="16"/>
              </w:rPr>
              <w:t>Други</w:t>
            </w:r>
            <w:r>
              <w:rPr>
                <w:spacing w:val="-5"/>
                <w:sz w:val="16"/>
              </w:rPr>
              <w:t xml:space="preserve"> </w:t>
            </w:r>
            <w:r>
              <w:rPr>
                <w:sz w:val="16"/>
              </w:rPr>
              <w:t>подаци</w:t>
            </w:r>
            <w:r>
              <w:rPr>
                <w:spacing w:val="-6"/>
                <w:sz w:val="16"/>
              </w:rPr>
              <w:t xml:space="preserve"> </w:t>
            </w:r>
            <w:r>
              <w:rPr>
                <w:sz w:val="16"/>
              </w:rPr>
              <w:t>које</w:t>
            </w:r>
            <w:r>
              <w:rPr>
                <w:spacing w:val="-6"/>
                <w:sz w:val="16"/>
              </w:rPr>
              <w:t xml:space="preserve"> </w:t>
            </w:r>
            <w:r>
              <w:rPr>
                <w:sz w:val="16"/>
              </w:rPr>
              <w:t>сматрате</w:t>
            </w:r>
            <w:r>
              <w:rPr>
                <w:spacing w:val="-5"/>
                <w:sz w:val="16"/>
              </w:rPr>
              <w:t xml:space="preserve"> </w:t>
            </w:r>
            <w:r>
              <w:rPr>
                <w:spacing w:val="-2"/>
                <w:sz w:val="16"/>
              </w:rPr>
              <w:t>релевантним</w:t>
            </w:r>
          </w:p>
        </w:tc>
      </w:tr>
    </w:tbl>
    <w:p w14:paraId="0CB6BC6E" w14:textId="70636F53" w:rsidR="00071E18" w:rsidRPr="008532CB" w:rsidRDefault="00071E18" w:rsidP="000A7AE4">
      <w:pPr>
        <w:pStyle w:val="Teloteksta"/>
        <w:spacing w:before="71"/>
        <w:rPr>
          <w:sz w:val="20"/>
          <w:lang w:val="sr-Cyrl-RS"/>
        </w:rPr>
        <w:sectPr w:rsidR="00071E18" w:rsidRPr="008532CB">
          <w:pgSz w:w="11910" w:h="16850"/>
          <w:pgMar w:top="1060" w:right="283" w:bottom="440" w:left="283" w:header="187" w:footer="253" w:gutter="0"/>
          <w:cols w:space="720"/>
        </w:sectPr>
      </w:pPr>
    </w:p>
    <w:p w14:paraId="1B0DAEB5" w14:textId="4A4FB975" w:rsidR="00480A8C" w:rsidRDefault="00480A8C" w:rsidP="00480A8C">
      <w:pPr>
        <w:tabs>
          <w:tab w:val="left" w:pos="2798"/>
        </w:tabs>
        <w:rPr>
          <w:sz w:val="20"/>
          <w:szCs w:val="16"/>
          <w:lang w:val="sr-Cyrl-RS"/>
        </w:rPr>
      </w:pPr>
    </w:p>
    <w:p w14:paraId="1852062D" w14:textId="5C894510" w:rsidR="00071E18" w:rsidRPr="00F954DE" w:rsidRDefault="000A7AE4">
      <w:pPr>
        <w:pStyle w:val="Teloteksta"/>
        <w:rPr>
          <w:sz w:val="20"/>
          <w:lang w:val="sr-Cyrl-RS"/>
        </w:rPr>
      </w:pPr>
      <w:r>
        <w:rPr>
          <w:sz w:val="20"/>
          <w:lang w:val="sr-Cyrl-RS"/>
        </w:rPr>
        <w:t xml:space="preserve">      </w:t>
      </w:r>
      <w:r w:rsidR="008532CB" w:rsidRPr="008532CB">
        <w:rPr>
          <w:sz w:val="18"/>
          <w:szCs w:val="18"/>
          <w:lang w:val="sr-Cyrl-RS"/>
        </w:rPr>
        <w:t>Табела 9.1 Картон наставника</w:t>
      </w:r>
    </w:p>
    <w:tbl>
      <w:tblPr>
        <w:tblpPr w:leftFromText="180" w:rightFromText="180" w:vertAnchor="text" w:horzAnchor="margin" w:tblpXSpec="center"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
        <w:gridCol w:w="1134"/>
        <w:gridCol w:w="929"/>
        <w:gridCol w:w="962"/>
        <w:gridCol w:w="944"/>
        <w:gridCol w:w="1000"/>
        <w:gridCol w:w="847"/>
        <w:gridCol w:w="571"/>
        <w:gridCol w:w="1020"/>
        <w:gridCol w:w="1523"/>
        <w:gridCol w:w="1418"/>
      </w:tblGrid>
      <w:tr w:rsidR="0052343A" w:rsidRPr="00A25E71" w14:paraId="7E19D9AD" w14:textId="77777777" w:rsidTr="002E7501">
        <w:trPr>
          <w:trHeight w:val="132"/>
        </w:trPr>
        <w:tc>
          <w:tcPr>
            <w:tcW w:w="5248" w:type="dxa"/>
            <w:gridSpan w:val="6"/>
          </w:tcPr>
          <w:p w14:paraId="6916BF3B" w14:textId="77777777" w:rsidR="0052343A" w:rsidRPr="00A25E71" w:rsidRDefault="0052343A" w:rsidP="0052343A">
            <w:pPr>
              <w:pStyle w:val="TableParagraph"/>
              <w:spacing w:before="46"/>
              <w:ind w:left="287"/>
              <w:rPr>
                <w:b/>
                <w:sz w:val="14"/>
                <w:szCs w:val="14"/>
              </w:rPr>
            </w:pPr>
            <w:r w:rsidRPr="00F954DE">
              <w:rPr>
                <w:b/>
                <w:sz w:val="14"/>
                <w:szCs w:val="14"/>
              </w:rPr>
              <w:t>Име</w:t>
            </w:r>
            <w:r w:rsidRPr="00F954DE">
              <w:rPr>
                <w:b/>
                <w:spacing w:val="-3"/>
                <w:sz w:val="14"/>
                <w:szCs w:val="14"/>
              </w:rPr>
              <w:t xml:space="preserve"> </w:t>
            </w:r>
            <w:r w:rsidRPr="00F954DE">
              <w:rPr>
                <w:b/>
                <w:sz w:val="14"/>
                <w:szCs w:val="14"/>
              </w:rPr>
              <w:t>и</w:t>
            </w:r>
            <w:r w:rsidRPr="00F954DE">
              <w:rPr>
                <w:b/>
                <w:spacing w:val="-2"/>
                <w:sz w:val="14"/>
                <w:szCs w:val="14"/>
              </w:rPr>
              <w:t xml:space="preserve"> презиме</w:t>
            </w:r>
          </w:p>
        </w:tc>
        <w:tc>
          <w:tcPr>
            <w:tcW w:w="5379" w:type="dxa"/>
            <w:gridSpan w:val="5"/>
            <w:shd w:val="clear" w:color="auto" w:fill="D9D9D9" w:themeFill="background1" w:themeFillShade="D9"/>
          </w:tcPr>
          <w:p w14:paraId="28B3358B" w14:textId="673DB5D5" w:rsidR="0052343A" w:rsidRPr="000A7AE4" w:rsidRDefault="002E7501" w:rsidP="00765C2F">
            <w:pPr>
              <w:pStyle w:val="TableParagraph"/>
              <w:spacing w:before="115"/>
              <w:rPr>
                <w:b/>
                <w:bCs/>
                <w:sz w:val="18"/>
                <w:szCs w:val="18"/>
              </w:rPr>
            </w:pPr>
            <w:bookmarkStart w:id="7" w:name="_bookmark27"/>
            <w:bookmarkEnd w:id="7"/>
            <w:r>
              <w:rPr>
                <w:b/>
                <w:bCs/>
                <w:sz w:val="18"/>
                <w:szCs w:val="18"/>
                <w:lang w:val="sr-Cyrl-RS"/>
              </w:rPr>
              <w:t xml:space="preserve">  </w:t>
            </w:r>
            <w:r w:rsidR="0052343A" w:rsidRPr="000A7AE4">
              <w:rPr>
                <w:b/>
                <w:bCs/>
                <w:sz w:val="18"/>
                <w:szCs w:val="18"/>
                <w:lang w:val="sr-Cyrl-RS"/>
              </w:rPr>
              <w:t>Весна М.Беговић Купрешанин</w:t>
            </w:r>
          </w:p>
        </w:tc>
      </w:tr>
      <w:tr w:rsidR="0052343A" w:rsidRPr="00A25E71" w14:paraId="22686D8E" w14:textId="77777777" w:rsidTr="00AF602C">
        <w:trPr>
          <w:trHeight w:val="290"/>
        </w:trPr>
        <w:tc>
          <w:tcPr>
            <w:tcW w:w="5248" w:type="dxa"/>
            <w:gridSpan w:val="6"/>
          </w:tcPr>
          <w:p w14:paraId="40C0CD4A" w14:textId="77777777" w:rsidR="0052343A" w:rsidRPr="0026453F" w:rsidRDefault="0052343A" w:rsidP="0052343A">
            <w:pPr>
              <w:pStyle w:val="TableParagraph"/>
              <w:spacing w:line="228" w:lineRule="exact"/>
              <w:ind w:left="287"/>
              <w:rPr>
                <w:b/>
                <w:sz w:val="14"/>
                <w:szCs w:val="14"/>
              </w:rPr>
            </w:pPr>
            <w:r w:rsidRPr="0026453F">
              <w:rPr>
                <w:b/>
                <w:spacing w:val="-2"/>
                <w:sz w:val="14"/>
                <w:szCs w:val="14"/>
              </w:rPr>
              <w:t>Звање</w:t>
            </w:r>
          </w:p>
        </w:tc>
        <w:tc>
          <w:tcPr>
            <w:tcW w:w="5379" w:type="dxa"/>
            <w:gridSpan w:val="5"/>
          </w:tcPr>
          <w:p w14:paraId="3F906B12" w14:textId="5BD5A134" w:rsidR="0052343A" w:rsidRPr="0026453F" w:rsidRDefault="002E7501" w:rsidP="002E7501">
            <w:pPr>
              <w:pStyle w:val="TableParagraph"/>
              <w:spacing w:before="7"/>
              <w:rPr>
                <w:sz w:val="14"/>
                <w:szCs w:val="14"/>
              </w:rPr>
            </w:pPr>
            <w:r w:rsidRPr="0026453F">
              <w:rPr>
                <w:sz w:val="14"/>
                <w:szCs w:val="14"/>
                <w:lang w:val="sr-Cyrl-RS"/>
              </w:rPr>
              <w:t xml:space="preserve">   </w:t>
            </w:r>
            <w:r w:rsidR="000150E0" w:rsidRPr="0026453F">
              <w:rPr>
                <w:sz w:val="14"/>
                <w:szCs w:val="14"/>
                <w:lang w:val="sr-Cyrl-RS"/>
              </w:rPr>
              <w:t>р</w:t>
            </w:r>
            <w:r w:rsidR="0052343A" w:rsidRPr="0026453F">
              <w:rPr>
                <w:sz w:val="14"/>
                <w:szCs w:val="14"/>
                <w:lang w:val="sr-Cyrl-RS"/>
              </w:rPr>
              <w:t xml:space="preserve">едовни професор </w:t>
            </w:r>
          </w:p>
        </w:tc>
      </w:tr>
      <w:tr w:rsidR="0052343A" w:rsidRPr="00A25E71" w14:paraId="02B33261" w14:textId="77777777" w:rsidTr="00AF602C">
        <w:trPr>
          <w:trHeight w:val="520"/>
        </w:trPr>
        <w:tc>
          <w:tcPr>
            <w:tcW w:w="5248" w:type="dxa"/>
            <w:gridSpan w:val="6"/>
          </w:tcPr>
          <w:p w14:paraId="1B3F962A" w14:textId="77777777" w:rsidR="0052343A" w:rsidRPr="0026453F" w:rsidRDefault="0052343A" w:rsidP="0052343A">
            <w:pPr>
              <w:pStyle w:val="TableParagraph"/>
              <w:ind w:left="287"/>
              <w:rPr>
                <w:b/>
                <w:sz w:val="14"/>
                <w:szCs w:val="14"/>
              </w:rPr>
            </w:pPr>
            <w:r w:rsidRPr="0026453F">
              <w:rPr>
                <w:b/>
                <w:sz w:val="14"/>
                <w:szCs w:val="14"/>
              </w:rPr>
              <w:t>Назив</w:t>
            </w:r>
            <w:r w:rsidRPr="0026453F">
              <w:rPr>
                <w:b/>
                <w:spacing w:val="-6"/>
                <w:sz w:val="14"/>
                <w:szCs w:val="14"/>
              </w:rPr>
              <w:t xml:space="preserve"> </w:t>
            </w:r>
            <w:r w:rsidRPr="0026453F">
              <w:rPr>
                <w:b/>
                <w:sz w:val="14"/>
                <w:szCs w:val="14"/>
              </w:rPr>
              <w:t>институције</w:t>
            </w:r>
            <w:r w:rsidRPr="0026453F">
              <w:rPr>
                <w:b/>
                <w:spacing w:val="-6"/>
                <w:sz w:val="14"/>
                <w:szCs w:val="14"/>
              </w:rPr>
              <w:t xml:space="preserve"> </w:t>
            </w:r>
            <w:r w:rsidRPr="0026453F">
              <w:rPr>
                <w:b/>
                <w:sz w:val="14"/>
                <w:szCs w:val="14"/>
              </w:rPr>
              <w:t>у</w:t>
            </w:r>
            <w:r w:rsidRPr="0026453F">
              <w:rPr>
                <w:b/>
                <w:spacing w:val="39"/>
                <w:sz w:val="14"/>
                <w:szCs w:val="14"/>
              </w:rPr>
              <w:t xml:space="preserve"> </w:t>
            </w:r>
            <w:r w:rsidRPr="0026453F">
              <w:rPr>
                <w:b/>
                <w:sz w:val="14"/>
                <w:szCs w:val="14"/>
              </w:rPr>
              <w:t>којој</w:t>
            </w:r>
            <w:r w:rsidRPr="0026453F">
              <w:rPr>
                <w:b/>
                <w:spacing w:val="-7"/>
                <w:sz w:val="14"/>
                <w:szCs w:val="14"/>
              </w:rPr>
              <w:t xml:space="preserve"> </w:t>
            </w:r>
            <w:r w:rsidRPr="0026453F">
              <w:rPr>
                <w:b/>
                <w:sz w:val="14"/>
                <w:szCs w:val="14"/>
              </w:rPr>
              <w:t>наставник</w:t>
            </w:r>
            <w:r w:rsidRPr="0026453F">
              <w:rPr>
                <w:b/>
                <w:spacing w:val="-6"/>
                <w:sz w:val="14"/>
                <w:szCs w:val="14"/>
              </w:rPr>
              <w:t xml:space="preserve"> </w:t>
            </w:r>
            <w:r w:rsidRPr="0026453F">
              <w:rPr>
                <w:b/>
                <w:sz w:val="14"/>
                <w:szCs w:val="14"/>
              </w:rPr>
              <w:t>ради</w:t>
            </w:r>
            <w:r w:rsidRPr="0026453F">
              <w:rPr>
                <w:b/>
                <w:spacing w:val="-6"/>
                <w:sz w:val="14"/>
                <w:szCs w:val="14"/>
              </w:rPr>
              <w:t xml:space="preserve"> </w:t>
            </w:r>
            <w:r w:rsidRPr="0026453F">
              <w:rPr>
                <w:b/>
                <w:sz w:val="14"/>
                <w:szCs w:val="14"/>
              </w:rPr>
              <w:t>са</w:t>
            </w:r>
            <w:r w:rsidRPr="0026453F">
              <w:rPr>
                <w:b/>
                <w:spacing w:val="-5"/>
                <w:sz w:val="14"/>
                <w:szCs w:val="14"/>
              </w:rPr>
              <w:t xml:space="preserve"> </w:t>
            </w:r>
            <w:r w:rsidRPr="0026453F">
              <w:rPr>
                <w:b/>
                <w:sz w:val="14"/>
                <w:szCs w:val="14"/>
              </w:rPr>
              <w:t>пуним или непуним радним временом и од када</w:t>
            </w:r>
          </w:p>
        </w:tc>
        <w:tc>
          <w:tcPr>
            <w:tcW w:w="5379" w:type="dxa"/>
            <w:gridSpan w:val="5"/>
          </w:tcPr>
          <w:p w14:paraId="3685C3D9" w14:textId="75F2F2CC" w:rsidR="0052343A" w:rsidRPr="0026453F" w:rsidRDefault="002E7501" w:rsidP="0052343A">
            <w:pPr>
              <w:rPr>
                <w:sz w:val="14"/>
                <w:szCs w:val="14"/>
                <w:lang w:val="sr-Cyrl-RS"/>
              </w:rPr>
            </w:pPr>
            <w:r w:rsidRPr="0026453F">
              <w:rPr>
                <w:sz w:val="14"/>
                <w:szCs w:val="14"/>
                <w:lang w:val="sr-Cyrl-RS"/>
              </w:rPr>
              <w:t xml:space="preserve">       </w:t>
            </w:r>
            <w:r w:rsidR="0052343A" w:rsidRPr="0026453F">
              <w:rPr>
                <w:sz w:val="14"/>
                <w:szCs w:val="14"/>
                <w:lang w:val="sr-Cyrl-RS"/>
              </w:rPr>
              <w:t>ВМА Клиника за инфективне и тропске болести, 4.01.1994</w:t>
            </w:r>
          </w:p>
          <w:p w14:paraId="717077DC" w14:textId="44B738BE" w:rsidR="0052343A" w:rsidRPr="0026453F" w:rsidRDefault="0052343A" w:rsidP="0052343A">
            <w:pPr>
              <w:pStyle w:val="TableParagraph"/>
              <w:spacing w:before="122"/>
              <w:ind w:left="289"/>
              <w:rPr>
                <w:sz w:val="14"/>
                <w:szCs w:val="14"/>
              </w:rPr>
            </w:pPr>
            <w:r w:rsidRPr="0026453F">
              <w:rPr>
                <w:sz w:val="14"/>
                <w:szCs w:val="14"/>
                <w:lang w:val="sr-Latn-RS"/>
              </w:rPr>
              <w:t>M</w:t>
            </w:r>
            <w:r w:rsidRPr="0026453F">
              <w:rPr>
                <w:sz w:val="14"/>
                <w:szCs w:val="14"/>
                <w:lang w:val="sr-Cyrl-RS"/>
              </w:rPr>
              <w:t>МФ ВМА УО од оснивања</w:t>
            </w:r>
          </w:p>
        </w:tc>
      </w:tr>
      <w:tr w:rsidR="0052343A" w:rsidRPr="00A25E71" w14:paraId="54499A17" w14:textId="77777777" w:rsidTr="00AF602C">
        <w:trPr>
          <w:trHeight w:val="290"/>
        </w:trPr>
        <w:tc>
          <w:tcPr>
            <w:tcW w:w="5248" w:type="dxa"/>
            <w:gridSpan w:val="6"/>
          </w:tcPr>
          <w:p w14:paraId="2FA065AB" w14:textId="77777777" w:rsidR="0052343A" w:rsidRPr="0026453F" w:rsidRDefault="0052343A" w:rsidP="0052343A">
            <w:pPr>
              <w:pStyle w:val="TableParagraph"/>
              <w:spacing w:line="228" w:lineRule="exact"/>
              <w:ind w:left="287"/>
              <w:rPr>
                <w:b/>
                <w:sz w:val="14"/>
                <w:szCs w:val="14"/>
              </w:rPr>
            </w:pPr>
            <w:r w:rsidRPr="0026453F">
              <w:rPr>
                <w:b/>
                <w:sz w:val="14"/>
                <w:szCs w:val="14"/>
              </w:rPr>
              <w:t>Ужа</w:t>
            </w:r>
            <w:r w:rsidRPr="0026453F">
              <w:rPr>
                <w:b/>
                <w:spacing w:val="-8"/>
                <w:sz w:val="14"/>
                <w:szCs w:val="14"/>
              </w:rPr>
              <w:t xml:space="preserve"> </w:t>
            </w:r>
            <w:r w:rsidRPr="0026453F">
              <w:rPr>
                <w:b/>
                <w:sz w:val="14"/>
                <w:szCs w:val="14"/>
              </w:rPr>
              <w:t>научна</w:t>
            </w:r>
            <w:r w:rsidRPr="0026453F">
              <w:rPr>
                <w:b/>
                <w:spacing w:val="-8"/>
                <w:sz w:val="14"/>
                <w:szCs w:val="14"/>
              </w:rPr>
              <w:t xml:space="preserve"> </w:t>
            </w:r>
            <w:r w:rsidRPr="0026453F">
              <w:rPr>
                <w:b/>
                <w:sz w:val="14"/>
                <w:szCs w:val="14"/>
              </w:rPr>
              <w:t>односно</w:t>
            </w:r>
            <w:r w:rsidRPr="0026453F">
              <w:rPr>
                <w:b/>
                <w:spacing w:val="-8"/>
                <w:sz w:val="14"/>
                <w:szCs w:val="14"/>
              </w:rPr>
              <w:t xml:space="preserve"> </w:t>
            </w:r>
            <w:r w:rsidRPr="0026453F">
              <w:rPr>
                <w:b/>
                <w:sz w:val="14"/>
                <w:szCs w:val="14"/>
              </w:rPr>
              <w:t>уметничка</w:t>
            </w:r>
            <w:r w:rsidRPr="0026453F">
              <w:rPr>
                <w:b/>
                <w:spacing w:val="-8"/>
                <w:sz w:val="14"/>
                <w:szCs w:val="14"/>
              </w:rPr>
              <w:t xml:space="preserve"> </w:t>
            </w:r>
            <w:r w:rsidRPr="0026453F">
              <w:rPr>
                <w:b/>
                <w:spacing w:val="-2"/>
                <w:sz w:val="14"/>
                <w:szCs w:val="14"/>
              </w:rPr>
              <w:t>област</w:t>
            </w:r>
          </w:p>
        </w:tc>
        <w:tc>
          <w:tcPr>
            <w:tcW w:w="5379" w:type="dxa"/>
            <w:gridSpan w:val="5"/>
          </w:tcPr>
          <w:p w14:paraId="37690DF7" w14:textId="1CE8A271" w:rsidR="0052343A" w:rsidRPr="0026453F" w:rsidRDefault="0052343A" w:rsidP="0052343A">
            <w:pPr>
              <w:pStyle w:val="TableParagraph"/>
              <w:spacing w:before="7"/>
              <w:ind w:left="289"/>
              <w:rPr>
                <w:sz w:val="14"/>
                <w:szCs w:val="14"/>
              </w:rPr>
            </w:pPr>
            <w:r w:rsidRPr="0026453F">
              <w:rPr>
                <w:sz w:val="14"/>
                <w:szCs w:val="14"/>
                <w:lang w:val="sr-Cyrl-RS"/>
              </w:rPr>
              <w:t xml:space="preserve">Инфективне и тропске болести </w:t>
            </w:r>
          </w:p>
        </w:tc>
      </w:tr>
      <w:tr w:rsidR="00F55ABA" w:rsidRPr="00A25E71" w14:paraId="47A1005E" w14:textId="77777777" w:rsidTr="00AF602C">
        <w:trPr>
          <w:trHeight w:val="244"/>
        </w:trPr>
        <w:tc>
          <w:tcPr>
            <w:tcW w:w="10627" w:type="dxa"/>
            <w:gridSpan w:val="11"/>
          </w:tcPr>
          <w:p w14:paraId="26A94AA2" w14:textId="77777777" w:rsidR="00F55ABA" w:rsidRPr="0026453F" w:rsidRDefault="00F55ABA" w:rsidP="00F55ABA">
            <w:pPr>
              <w:pStyle w:val="TableParagraph"/>
              <w:spacing w:line="181" w:lineRule="exact"/>
              <w:ind w:left="287"/>
              <w:rPr>
                <w:b/>
                <w:sz w:val="14"/>
                <w:szCs w:val="14"/>
              </w:rPr>
            </w:pPr>
            <w:r w:rsidRPr="0026453F">
              <w:rPr>
                <w:b/>
                <w:sz w:val="14"/>
                <w:szCs w:val="14"/>
              </w:rPr>
              <w:t>Академска</w:t>
            </w:r>
            <w:r w:rsidRPr="0026453F">
              <w:rPr>
                <w:b/>
                <w:spacing w:val="-9"/>
                <w:sz w:val="14"/>
                <w:szCs w:val="14"/>
              </w:rPr>
              <w:t xml:space="preserve"> </w:t>
            </w:r>
            <w:r w:rsidRPr="0026453F">
              <w:rPr>
                <w:b/>
                <w:spacing w:val="-2"/>
                <w:sz w:val="14"/>
                <w:szCs w:val="14"/>
              </w:rPr>
              <w:t>каријера</w:t>
            </w:r>
          </w:p>
        </w:tc>
      </w:tr>
      <w:tr w:rsidR="00F55ABA" w:rsidRPr="00A25E71" w14:paraId="072DD6BF" w14:textId="77777777" w:rsidTr="00AF602C">
        <w:trPr>
          <w:trHeight w:val="341"/>
        </w:trPr>
        <w:tc>
          <w:tcPr>
            <w:tcW w:w="1413" w:type="dxa"/>
            <w:gridSpan w:val="2"/>
          </w:tcPr>
          <w:p w14:paraId="0697F5FC" w14:textId="77777777" w:rsidR="00F55ABA" w:rsidRPr="0026453F" w:rsidRDefault="00F55ABA" w:rsidP="00F55ABA">
            <w:pPr>
              <w:pStyle w:val="TableParagraph"/>
              <w:ind w:left="0"/>
              <w:rPr>
                <w:sz w:val="14"/>
                <w:szCs w:val="14"/>
              </w:rPr>
            </w:pPr>
          </w:p>
        </w:tc>
        <w:tc>
          <w:tcPr>
            <w:tcW w:w="929" w:type="dxa"/>
          </w:tcPr>
          <w:p w14:paraId="0EC4843D" w14:textId="0E73270D" w:rsidR="00F55ABA" w:rsidRPr="0026453F" w:rsidRDefault="00F55ABA" w:rsidP="00F55ABA">
            <w:pPr>
              <w:pStyle w:val="TableParagraph"/>
              <w:spacing w:before="85"/>
              <w:ind w:left="296" w:right="162"/>
              <w:rPr>
                <w:sz w:val="14"/>
                <w:szCs w:val="14"/>
              </w:rPr>
            </w:pPr>
            <w:r w:rsidRPr="0026453F">
              <w:rPr>
                <w:spacing w:val="-4"/>
                <w:sz w:val="14"/>
                <w:szCs w:val="14"/>
              </w:rPr>
              <w:t>Год</w:t>
            </w:r>
            <w:r w:rsidRPr="0026453F">
              <w:rPr>
                <w:spacing w:val="-5"/>
                <w:sz w:val="14"/>
                <w:szCs w:val="14"/>
              </w:rPr>
              <w:t>ина</w:t>
            </w:r>
          </w:p>
        </w:tc>
        <w:tc>
          <w:tcPr>
            <w:tcW w:w="2906" w:type="dxa"/>
            <w:gridSpan w:val="3"/>
          </w:tcPr>
          <w:p w14:paraId="2411DAC6" w14:textId="77777777" w:rsidR="00F55ABA" w:rsidRPr="0026453F" w:rsidRDefault="00F55ABA" w:rsidP="00F55ABA">
            <w:pPr>
              <w:pStyle w:val="TableParagraph"/>
              <w:spacing w:before="179"/>
              <w:ind w:left="288"/>
              <w:rPr>
                <w:sz w:val="14"/>
                <w:szCs w:val="14"/>
              </w:rPr>
            </w:pPr>
            <w:r w:rsidRPr="0026453F">
              <w:rPr>
                <w:spacing w:val="-2"/>
                <w:sz w:val="14"/>
                <w:szCs w:val="14"/>
              </w:rPr>
              <w:t>Институција</w:t>
            </w:r>
          </w:p>
        </w:tc>
        <w:tc>
          <w:tcPr>
            <w:tcW w:w="2438" w:type="dxa"/>
            <w:gridSpan w:val="3"/>
          </w:tcPr>
          <w:p w14:paraId="5C02A3C3" w14:textId="77777777" w:rsidR="00F55ABA" w:rsidRPr="0026453F" w:rsidRDefault="00F55ABA" w:rsidP="00F55ABA">
            <w:pPr>
              <w:pStyle w:val="TableParagraph"/>
              <w:spacing w:before="85"/>
              <w:ind w:left="289" w:right="180"/>
              <w:rPr>
                <w:sz w:val="14"/>
                <w:szCs w:val="14"/>
              </w:rPr>
            </w:pPr>
            <w:r w:rsidRPr="0026453F">
              <w:rPr>
                <w:sz w:val="14"/>
                <w:szCs w:val="14"/>
              </w:rPr>
              <w:t>Научна</w:t>
            </w:r>
            <w:r w:rsidRPr="0026453F">
              <w:rPr>
                <w:spacing w:val="-10"/>
                <w:sz w:val="14"/>
                <w:szCs w:val="14"/>
              </w:rPr>
              <w:t xml:space="preserve"> </w:t>
            </w:r>
            <w:r w:rsidRPr="0026453F">
              <w:rPr>
                <w:sz w:val="14"/>
                <w:szCs w:val="14"/>
              </w:rPr>
              <w:t>или</w:t>
            </w:r>
            <w:r w:rsidRPr="0026453F">
              <w:rPr>
                <w:spacing w:val="-10"/>
                <w:sz w:val="14"/>
                <w:szCs w:val="14"/>
              </w:rPr>
              <w:t xml:space="preserve"> </w:t>
            </w:r>
            <w:r w:rsidRPr="0026453F">
              <w:rPr>
                <w:sz w:val="14"/>
                <w:szCs w:val="14"/>
              </w:rPr>
              <w:t>уметничка</w:t>
            </w:r>
            <w:r w:rsidRPr="0026453F">
              <w:rPr>
                <w:spacing w:val="40"/>
                <w:sz w:val="14"/>
                <w:szCs w:val="14"/>
              </w:rPr>
              <w:t xml:space="preserve"> </w:t>
            </w:r>
            <w:r w:rsidRPr="0026453F">
              <w:rPr>
                <w:spacing w:val="-2"/>
                <w:sz w:val="14"/>
                <w:szCs w:val="14"/>
              </w:rPr>
              <w:t>област</w:t>
            </w:r>
          </w:p>
        </w:tc>
        <w:tc>
          <w:tcPr>
            <w:tcW w:w="2941" w:type="dxa"/>
            <w:gridSpan w:val="2"/>
          </w:tcPr>
          <w:p w14:paraId="6C5154C4" w14:textId="77777777" w:rsidR="00F55ABA" w:rsidRPr="00A25E71" w:rsidRDefault="00F55ABA" w:rsidP="00F55ABA">
            <w:pPr>
              <w:pStyle w:val="TableParagraph"/>
              <w:ind w:left="290" w:right="5"/>
              <w:rPr>
                <w:sz w:val="14"/>
                <w:szCs w:val="14"/>
              </w:rPr>
            </w:pPr>
            <w:r w:rsidRPr="00A25E71">
              <w:rPr>
                <w:sz w:val="14"/>
                <w:szCs w:val="14"/>
              </w:rPr>
              <w:t>Ужа научна,</w:t>
            </w:r>
            <w:r w:rsidRPr="00A25E71">
              <w:rPr>
                <w:spacing w:val="40"/>
                <w:sz w:val="14"/>
                <w:szCs w:val="14"/>
              </w:rPr>
              <w:t xml:space="preserve"> </w:t>
            </w:r>
            <w:r w:rsidRPr="00A25E71">
              <w:rPr>
                <w:sz w:val="14"/>
                <w:szCs w:val="14"/>
              </w:rPr>
              <w:t>уметничка</w:t>
            </w:r>
            <w:r w:rsidRPr="00A25E71">
              <w:rPr>
                <w:spacing w:val="-10"/>
                <w:sz w:val="14"/>
                <w:szCs w:val="14"/>
              </w:rPr>
              <w:t xml:space="preserve"> </w:t>
            </w:r>
            <w:r w:rsidRPr="00A25E71">
              <w:rPr>
                <w:sz w:val="14"/>
                <w:szCs w:val="14"/>
              </w:rPr>
              <w:t>или</w:t>
            </w:r>
            <w:r w:rsidRPr="00A25E71">
              <w:rPr>
                <w:spacing w:val="40"/>
                <w:sz w:val="14"/>
                <w:szCs w:val="14"/>
              </w:rPr>
              <w:t xml:space="preserve"> </w:t>
            </w:r>
            <w:r w:rsidRPr="00A25E71">
              <w:rPr>
                <w:sz w:val="14"/>
                <w:szCs w:val="14"/>
              </w:rPr>
              <w:t>стручна</w:t>
            </w:r>
            <w:r w:rsidRPr="00A25E71">
              <w:rPr>
                <w:spacing w:val="-6"/>
                <w:sz w:val="14"/>
                <w:szCs w:val="14"/>
              </w:rPr>
              <w:t xml:space="preserve"> </w:t>
            </w:r>
            <w:r w:rsidRPr="00A25E71">
              <w:rPr>
                <w:spacing w:val="-2"/>
                <w:sz w:val="14"/>
                <w:szCs w:val="14"/>
              </w:rPr>
              <w:t>област</w:t>
            </w:r>
          </w:p>
        </w:tc>
      </w:tr>
      <w:tr w:rsidR="0052343A" w:rsidRPr="00A25E71" w14:paraId="5EB42530" w14:textId="77777777" w:rsidTr="00AF602C">
        <w:trPr>
          <w:trHeight w:val="137"/>
        </w:trPr>
        <w:tc>
          <w:tcPr>
            <w:tcW w:w="1413" w:type="dxa"/>
            <w:gridSpan w:val="2"/>
          </w:tcPr>
          <w:p w14:paraId="04941477" w14:textId="77777777" w:rsidR="0052343A" w:rsidRPr="0026453F" w:rsidRDefault="0052343A" w:rsidP="00AF602C">
            <w:pPr>
              <w:pStyle w:val="TableParagraph"/>
              <w:spacing w:before="85"/>
              <w:ind w:left="287"/>
              <w:rPr>
                <w:sz w:val="14"/>
                <w:szCs w:val="14"/>
              </w:rPr>
            </w:pPr>
            <w:r w:rsidRPr="0026453F">
              <w:rPr>
                <w:sz w:val="14"/>
                <w:szCs w:val="14"/>
              </w:rPr>
              <w:t>Избор</w:t>
            </w:r>
            <w:r w:rsidRPr="0026453F">
              <w:rPr>
                <w:spacing w:val="-4"/>
                <w:sz w:val="14"/>
                <w:szCs w:val="14"/>
              </w:rPr>
              <w:t xml:space="preserve"> </w:t>
            </w:r>
            <w:r w:rsidRPr="0026453F">
              <w:rPr>
                <w:sz w:val="14"/>
                <w:szCs w:val="14"/>
              </w:rPr>
              <w:t>у</w:t>
            </w:r>
            <w:r w:rsidRPr="0026453F">
              <w:rPr>
                <w:spacing w:val="-5"/>
                <w:sz w:val="14"/>
                <w:szCs w:val="14"/>
              </w:rPr>
              <w:t xml:space="preserve"> </w:t>
            </w:r>
            <w:r w:rsidRPr="0026453F">
              <w:rPr>
                <w:spacing w:val="-2"/>
                <w:sz w:val="14"/>
                <w:szCs w:val="14"/>
              </w:rPr>
              <w:t>звање</w:t>
            </w:r>
          </w:p>
        </w:tc>
        <w:tc>
          <w:tcPr>
            <w:tcW w:w="929" w:type="dxa"/>
          </w:tcPr>
          <w:p w14:paraId="3FE1B9C0" w14:textId="6601CC60" w:rsidR="0052343A" w:rsidRPr="0026453F" w:rsidRDefault="0052343A" w:rsidP="0052343A">
            <w:pPr>
              <w:pStyle w:val="TableParagraph"/>
              <w:spacing w:line="178" w:lineRule="exact"/>
              <w:ind w:left="296"/>
              <w:rPr>
                <w:sz w:val="14"/>
                <w:szCs w:val="14"/>
                <w:lang w:val="sr-Cyrl-RS"/>
              </w:rPr>
            </w:pPr>
            <w:r w:rsidRPr="0026453F">
              <w:rPr>
                <w:spacing w:val="-4"/>
                <w:sz w:val="14"/>
                <w:szCs w:val="14"/>
              </w:rPr>
              <w:t>20</w:t>
            </w:r>
            <w:r w:rsidRPr="0026453F">
              <w:rPr>
                <w:spacing w:val="-4"/>
                <w:sz w:val="14"/>
                <w:szCs w:val="14"/>
                <w:lang w:val="sr-Cyrl-RS"/>
              </w:rPr>
              <w:t>25</w:t>
            </w:r>
          </w:p>
          <w:p w14:paraId="519FCE25" w14:textId="6E0A5A5C" w:rsidR="0052343A" w:rsidRPr="0026453F" w:rsidRDefault="0052343A" w:rsidP="0052343A">
            <w:pPr>
              <w:pStyle w:val="TableParagraph"/>
              <w:spacing w:before="1"/>
              <w:ind w:left="296"/>
              <w:rPr>
                <w:sz w:val="14"/>
                <w:szCs w:val="14"/>
                <w:lang w:val="sr-Cyrl-RS"/>
              </w:rPr>
            </w:pPr>
          </w:p>
        </w:tc>
        <w:tc>
          <w:tcPr>
            <w:tcW w:w="2906" w:type="dxa"/>
            <w:gridSpan w:val="3"/>
          </w:tcPr>
          <w:p w14:paraId="7AB441A5" w14:textId="77777777" w:rsidR="0052343A" w:rsidRPr="0026453F" w:rsidRDefault="0052343A" w:rsidP="0052343A">
            <w:pPr>
              <w:pStyle w:val="TableParagraph"/>
              <w:spacing w:before="85"/>
              <w:ind w:left="288"/>
              <w:rPr>
                <w:sz w:val="14"/>
                <w:szCs w:val="14"/>
              </w:rPr>
            </w:pPr>
            <w:r w:rsidRPr="0026453F">
              <w:rPr>
                <w:sz w:val="14"/>
                <w:szCs w:val="14"/>
              </w:rPr>
              <w:t>МФ</w:t>
            </w:r>
            <w:r w:rsidRPr="0026453F">
              <w:rPr>
                <w:spacing w:val="-4"/>
                <w:sz w:val="14"/>
                <w:szCs w:val="14"/>
              </w:rPr>
              <w:t xml:space="preserve"> </w:t>
            </w:r>
            <w:r w:rsidRPr="0026453F">
              <w:rPr>
                <w:sz w:val="14"/>
                <w:szCs w:val="14"/>
              </w:rPr>
              <w:t>ВМА</w:t>
            </w:r>
            <w:r w:rsidRPr="0026453F">
              <w:rPr>
                <w:spacing w:val="-3"/>
                <w:sz w:val="14"/>
                <w:szCs w:val="14"/>
              </w:rPr>
              <w:t xml:space="preserve"> </w:t>
            </w:r>
            <w:r w:rsidRPr="0026453F">
              <w:rPr>
                <w:spacing w:val="-5"/>
                <w:sz w:val="14"/>
                <w:szCs w:val="14"/>
              </w:rPr>
              <w:t>УО</w:t>
            </w:r>
          </w:p>
        </w:tc>
        <w:tc>
          <w:tcPr>
            <w:tcW w:w="2438" w:type="dxa"/>
            <w:gridSpan w:val="3"/>
          </w:tcPr>
          <w:p w14:paraId="70475FD5" w14:textId="77777777" w:rsidR="0052343A" w:rsidRPr="0026453F" w:rsidRDefault="0052343A" w:rsidP="0052343A">
            <w:pPr>
              <w:pStyle w:val="TableParagraph"/>
              <w:spacing w:before="85"/>
              <w:ind w:left="289"/>
              <w:rPr>
                <w:sz w:val="14"/>
                <w:szCs w:val="14"/>
              </w:rPr>
            </w:pPr>
            <w:r w:rsidRPr="0026453F">
              <w:rPr>
                <w:sz w:val="14"/>
                <w:szCs w:val="14"/>
              </w:rPr>
              <w:t>Интерна</w:t>
            </w:r>
            <w:r w:rsidRPr="0026453F">
              <w:rPr>
                <w:spacing w:val="-5"/>
                <w:sz w:val="14"/>
                <w:szCs w:val="14"/>
              </w:rPr>
              <w:t xml:space="preserve"> </w:t>
            </w:r>
            <w:r w:rsidRPr="0026453F">
              <w:rPr>
                <w:spacing w:val="-2"/>
                <w:sz w:val="14"/>
                <w:szCs w:val="14"/>
              </w:rPr>
              <w:t>медицина</w:t>
            </w:r>
          </w:p>
        </w:tc>
        <w:tc>
          <w:tcPr>
            <w:tcW w:w="2941" w:type="dxa"/>
            <w:gridSpan w:val="2"/>
          </w:tcPr>
          <w:p w14:paraId="7D34692F" w14:textId="52401170" w:rsidR="0052343A" w:rsidRPr="00A25E71" w:rsidRDefault="0052343A" w:rsidP="00AF602C">
            <w:pPr>
              <w:pStyle w:val="TableParagraph"/>
              <w:spacing w:before="85"/>
              <w:ind w:left="0"/>
              <w:jc w:val="center"/>
              <w:rPr>
                <w:sz w:val="14"/>
                <w:szCs w:val="14"/>
              </w:rPr>
            </w:pPr>
            <w:r w:rsidRPr="00A25E71">
              <w:rPr>
                <w:sz w:val="14"/>
                <w:szCs w:val="14"/>
                <w:lang w:val="sr-Cyrl-RS"/>
              </w:rPr>
              <w:t xml:space="preserve">Инфективне и тропске </w:t>
            </w:r>
            <w:r w:rsidR="00AF602C">
              <w:rPr>
                <w:sz w:val="14"/>
                <w:szCs w:val="14"/>
                <w:lang w:val="sr-Cyrl-RS"/>
              </w:rPr>
              <w:t xml:space="preserve">     </w:t>
            </w:r>
            <w:r w:rsidRPr="00A25E71">
              <w:rPr>
                <w:sz w:val="14"/>
                <w:szCs w:val="14"/>
                <w:lang w:val="sr-Cyrl-RS"/>
              </w:rPr>
              <w:t>болести</w:t>
            </w:r>
          </w:p>
        </w:tc>
      </w:tr>
      <w:tr w:rsidR="0052343A" w:rsidRPr="00A25E71" w14:paraId="5225B3A3" w14:textId="77777777" w:rsidTr="00AF602C">
        <w:trPr>
          <w:trHeight w:val="280"/>
        </w:trPr>
        <w:tc>
          <w:tcPr>
            <w:tcW w:w="1413" w:type="dxa"/>
            <w:gridSpan w:val="2"/>
          </w:tcPr>
          <w:p w14:paraId="400378AE" w14:textId="77777777" w:rsidR="0052343A" w:rsidRPr="0026453F" w:rsidRDefault="0052343A" w:rsidP="00AF602C">
            <w:pPr>
              <w:pStyle w:val="TableParagraph"/>
              <w:spacing w:before="88"/>
              <w:ind w:left="287"/>
              <w:rPr>
                <w:sz w:val="14"/>
                <w:szCs w:val="14"/>
              </w:rPr>
            </w:pPr>
            <w:r w:rsidRPr="0026453F">
              <w:rPr>
                <w:spacing w:val="-2"/>
                <w:sz w:val="14"/>
                <w:szCs w:val="14"/>
              </w:rPr>
              <w:t>Докторат</w:t>
            </w:r>
          </w:p>
        </w:tc>
        <w:tc>
          <w:tcPr>
            <w:tcW w:w="929" w:type="dxa"/>
          </w:tcPr>
          <w:p w14:paraId="603987AC" w14:textId="77777777" w:rsidR="0052343A" w:rsidRPr="0026453F" w:rsidRDefault="0052343A" w:rsidP="0052343A">
            <w:pPr>
              <w:pStyle w:val="TableParagraph"/>
              <w:spacing w:line="178" w:lineRule="exact"/>
              <w:ind w:left="296"/>
              <w:rPr>
                <w:sz w:val="14"/>
                <w:szCs w:val="14"/>
              </w:rPr>
            </w:pPr>
            <w:r w:rsidRPr="0026453F">
              <w:rPr>
                <w:spacing w:val="-4"/>
                <w:sz w:val="14"/>
                <w:szCs w:val="14"/>
              </w:rPr>
              <w:t>2011</w:t>
            </w:r>
          </w:p>
          <w:p w14:paraId="1A16B0DF" w14:textId="1E39734F" w:rsidR="0052343A" w:rsidRPr="0026453F" w:rsidRDefault="0052343A" w:rsidP="0052343A">
            <w:pPr>
              <w:pStyle w:val="TableParagraph"/>
              <w:spacing w:before="1"/>
              <w:ind w:left="296"/>
              <w:rPr>
                <w:sz w:val="14"/>
                <w:szCs w:val="14"/>
                <w:lang w:val="sr-Cyrl-RS"/>
              </w:rPr>
            </w:pPr>
          </w:p>
        </w:tc>
        <w:tc>
          <w:tcPr>
            <w:tcW w:w="2906" w:type="dxa"/>
            <w:gridSpan w:val="3"/>
          </w:tcPr>
          <w:p w14:paraId="738C1740" w14:textId="77777777" w:rsidR="0052343A" w:rsidRPr="0026453F" w:rsidRDefault="0052343A" w:rsidP="0052343A">
            <w:pPr>
              <w:pStyle w:val="TableParagraph"/>
              <w:spacing w:before="88"/>
              <w:ind w:left="288"/>
              <w:rPr>
                <w:sz w:val="14"/>
                <w:szCs w:val="14"/>
              </w:rPr>
            </w:pPr>
            <w:r w:rsidRPr="0026453F">
              <w:rPr>
                <w:sz w:val="14"/>
                <w:szCs w:val="14"/>
              </w:rPr>
              <w:t>МФ</w:t>
            </w:r>
            <w:r w:rsidRPr="0026453F">
              <w:rPr>
                <w:spacing w:val="-4"/>
                <w:sz w:val="14"/>
                <w:szCs w:val="14"/>
              </w:rPr>
              <w:t xml:space="preserve"> </w:t>
            </w:r>
            <w:r w:rsidRPr="0026453F">
              <w:rPr>
                <w:sz w:val="14"/>
                <w:szCs w:val="14"/>
              </w:rPr>
              <w:t>Универзитета</w:t>
            </w:r>
            <w:r w:rsidRPr="0026453F">
              <w:rPr>
                <w:spacing w:val="-2"/>
                <w:sz w:val="14"/>
                <w:szCs w:val="14"/>
              </w:rPr>
              <w:t xml:space="preserve"> </w:t>
            </w:r>
            <w:r w:rsidRPr="0026453F">
              <w:rPr>
                <w:sz w:val="14"/>
                <w:szCs w:val="14"/>
              </w:rPr>
              <w:t>у</w:t>
            </w:r>
            <w:r w:rsidRPr="0026453F">
              <w:rPr>
                <w:spacing w:val="31"/>
                <w:sz w:val="14"/>
                <w:szCs w:val="14"/>
              </w:rPr>
              <w:t xml:space="preserve"> </w:t>
            </w:r>
            <w:r w:rsidRPr="0026453F">
              <w:rPr>
                <w:spacing w:val="-2"/>
                <w:sz w:val="14"/>
                <w:szCs w:val="14"/>
              </w:rPr>
              <w:t>Крагујевцу</w:t>
            </w:r>
          </w:p>
        </w:tc>
        <w:tc>
          <w:tcPr>
            <w:tcW w:w="2438" w:type="dxa"/>
            <w:gridSpan w:val="3"/>
          </w:tcPr>
          <w:p w14:paraId="6064F3F3" w14:textId="77777777" w:rsidR="0052343A" w:rsidRPr="0026453F" w:rsidRDefault="0052343A" w:rsidP="0052343A">
            <w:pPr>
              <w:pStyle w:val="TableParagraph"/>
              <w:spacing w:before="88"/>
              <w:ind w:left="289"/>
              <w:rPr>
                <w:sz w:val="14"/>
                <w:szCs w:val="14"/>
              </w:rPr>
            </w:pPr>
            <w:r w:rsidRPr="0026453F">
              <w:rPr>
                <w:sz w:val="14"/>
                <w:szCs w:val="14"/>
              </w:rPr>
              <w:t>Интерна</w:t>
            </w:r>
            <w:r w:rsidRPr="0026453F">
              <w:rPr>
                <w:spacing w:val="-5"/>
                <w:sz w:val="14"/>
                <w:szCs w:val="14"/>
              </w:rPr>
              <w:t xml:space="preserve"> </w:t>
            </w:r>
            <w:r w:rsidRPr="0026453F">
              <w:rPr>
                <w:spacing w:val="-2"/>
                <w:sz w:val="14"/>
                <w:szCs w:val="14"/>
              </w:rPr>
              <w:t>медицина</w:t>
            </w:r>
          </w:p>
        </w:tc>
        <w:tc>
          <w:tcPr>
            <w:tcW w:w="2941" w:type="dxa"/>
            <w:gridSpan w:val="2"/>
          </w:tcPr>
          <w:p w14:paraId="2394FF84" w14:textId="77777777" w:rsidR="0052343A" w:rsidRPr="00A25E71" w:rsidRDefault="0052343A" w:rsidP="00AF602C">
            <w:pPr>
              <w:jc w:val="center"/>
              <w:rPr>
                <w:sz w:val="14"/>
                <w:szCs w:val="14"/>
                <w:lang w:val="sr-Cyrl-RS"/>
              </w:rPr>
            </w:pPr>
            <w:r w:rsidRPr="00A25E71">
              <w:rPr>
                <w:sz w:val="14"/>
                <w:szCs w:val="14"/>
                <w:lang w:val="sr-Cyrl-RS"/>
              </w:rPr>
              <w:t>Интерна- кардиологија</w:t>
            </w:r>
          </w:p>
          <w:p w14:paraId="1BEF9B4E" w14:textId="72ADE56D" w:rsidR="0052343A" w:rsidRPr="00A25E71" w:rsidRDefault="0052343A" w:rsidP="00AF602C">
            <w:pPr>
              <w:pStyle w:val="TableParagraph"/>
              <w:ind w:left="0"/>
              <w:jc w:val="center"/>
              <w:rPr>
                <w:sz w:val="14"/>
                <w:szCs w:val="14"/>
              </w:rPr>
            </w:pPr>
            <w:r w:rsidRPr="00A25E71">
              <w:rPr>
                <w:sz w:val="14"/>
                <w:szCs w:val="14"/>
                <w:lang w:val="sr-Cyrl-RS"/>
              </w:rPr>
              <w:t>Инфектологија</w:t>
            </w:r>
          </w:p>
        </w:tc>
      </w:tr>
      <w:tr w:rsidR="0052343A" w:rsidRPr="00A25E71" w14:paraId="2AE276A0" w14:textId="77777777" w:rsidTr="00AF602C">
        <w:trPr>
          <w:trHeight w:val="276"/>
        </w:trPr>
        <w:tc>
          <w:tcPr>
            <w:tcW w:w="1413" w:type="dxa"/>
            <w:gridSpan w:val="2"/>
          </w:tcPr>
          <w:p w14:paraId="0B6945D1" w14:textId="77777777" w:rsidR="0052343A" w:rsidRPr="00A25E71" w:rsidRDefault="0052343A" w:rsidP="00AF602C">
            <w:pPr>
              <w:pStyle w:val="TableParagraph"/>
              <w:spacing w:before="86"/>
              <w:ind w:left="287"/>
              <w:rPr>
                <w:sz w:val="14"/>
                <w:szCs w:val="14"/>
              </w:rPr>
            </w:pPr>
            <w:r w:rsidRPr="00A25E71">
              <w:rPr>
                <w:spacing w:val="-2"/>
                <w:sz w:val="14"/>
                <w:szCs w:val="14"/>
              </w:rPr>
              <w:t>Специјализација</w:t>
            </w:r>
          </w:p>
        </w:tc>
        <w:tc>
          <w:tcPr>
            <w:tcW w:w="929" w:type="dxa"/>
          </w:tcPr>
          <w:p w14:paraId="60A80EFB" w14:textId="77777777" w:rsidR="0052343A" w:rsidRPr="00A25E71" w:rsidRDefault="0052343A" w:rsidP="0052343A">
            <w:pPr>
              <w:pStyle w:val="TableParagraph"/>
              <w:spacing w:line="178" w:lineRule="exact"/>
              <w:ind w:left="296"/>
              <w:rPr>
                <w:sz w:val="14"/>
                <w:szCs w:val="14"/>
              </w:rPr>
            </w:pPr>
            <w:r w:rsidRPr="00A25E71">
              <w:rPr>
                <w:spacing w:val="-4"/>
                <w:sz w:val="14"/>
                <w:szCs w:val="14"/>
              </w:rPr>
              <w:t>1993</w:t>
            </w:r>
          </w:p>
          <w:p w14:paraId="2A53ABE5" w14:textId="1D096928" w:rsidR="0052343A" w:rsidRPr="00A25E71" w:rsidRDefault="0052343A" w:rsidP="0052343A">
            <w:pPr>
              <w:pStyle w:val="TableParagraph"/>
              <w:spacing w:before="1"/>
              <w:ind w:left="296"/>
              <w:rPr>
                <w:sz w:val="14"/>
                <w:szCs w:val="14"/>
                <w:lang w:val="sr-Cyrl-RS"/>
              </w:rPr>
            </w:pPr>
          </w:p>
        </w:tc>
        <w:tc>
          <w:tcPr>
            <w:tcW w:w="2906" w:type="dxa"/>
            <w:gridSpan w:val="3"/>
          </w:tcPr>
          <w:p w14:paraId="66F63B91" w14:textId="77777777" w:rsidR="0052343A" w:rsidRPr="00A25E71" w:rsidRDefault="0052343A" w:rsidP="0052343A">
            <w:pPr>
              <w:pStyle w:val="TableParagraph"/>
              <w:spacing w:before="86"/>
              <w:ind w:left="288"/>
              <w:rPr>
                <w:sz w:val="14"/>
                <w:szCs w:val="14"/>
              </w:rPr>
            </w:pPr>
            <w:r w:rsidRPr="00A25E71">
              <w:rPr>
                <w:spacing w:val="-5"/>
                <w:sz w:val="14"/>
                <w:szCs w:val="14"/>
              </w:rPr>
              <w:t>ВМА</w:t>
            </w:r>
          </w:p>
        </w:tc>
        <w:tc>
          <w:tcPr>
            <w:tcW w:w="2438" w:type="dxa"/>
            <w:gridSpan w:val="3"/>
          </w:tcPr>
          <w:p w14:paraId="0F581F8B" w14:textId="77777777" w:rsidR="0052343A" w:rsidRPr="00A25E71" w:rsidRDefault="0052343A" w:rsidP="0052343A">
            <w:pPr>
              <w:pStyle w:val="TableParagraph"/>
              <w:spacing w:before="86"/>
              <w:ind w:left="289"/>
              <w:rPr>
                <w:sz w:val="14"/>
                <w:szCs w:val="14"/>
              </w:rPr>
            </w:pPr>
            <w:r w:rsidRPr="00A25E71">
              <w:rPr>
                <w:sz w:val="14"/>
                <w:szCs w:val="14"/>
              </w:rPr>
              <w:t>Интерна</w:t>
            </w:r>
            <w:r w:rsidRPr="00A25E71">
              <w:rPr>
                <w:spacing w:val="-5"/>
                <w:sz w:val="14"/>
                <w:szCs w:val="14"/>
              </w:rPr>
              <w:t xml:space="preserve"> </w:t>
            </w:r>
            <w:r w:rsidRPr="00A25E71">
              <w:rPr>
                <w:spacing w:val="-2"/>
                <w:sz w:val="14"/>
                <w:szCs w:val="14"/>
              </w:rPr>
              <w:t>медицина</w:t>
            </w:r>
          </w:p>
        </w:tc>
        <w:tc>
          <w:tcPr>
            <w:tcW w:w="2941" w:type="dxa"/>
            <w:gridSpan w:val="2"/>
          </w:tcPr>
          <w:p w14:paraId="42BEC042" w14:textId="711173FF" w:rsidR="0052343A" w:rsidRPr="00A25E71" w:rsidRDefault="0052343A" w:rsidP="0052343A">
            <w:pPr>
              <w:pStyle w:val="TableParagraph"/>
              <w:spacing w:before="86"/>
              <w:ind w:left="290"/>
              <w:rPr>
                <w:sz w:val="14"/>
                <w:szCs w:val="14"/>
              </w:rPr>
            </w:pPr>
            <w:r w:rsidRPr="00A25E71">
              <w:rPr>
                <w:sz w:val="14"/>
                <w:szCs w:val="14"/>
                <w:lang w:val="sr-Cyrl-RS"/>
              </w:rPr>
              <w:t>Инфектологија</w:t>
            </w:r>
          </w:p>
        </w:tc>
      </w:tr>
      <w:tr w:rsidR="0052343A" w:rsidRPr="00A25E71" w14:paraId="23F812D5" w14:textId="77777777" w:rsidTr="00AF602C">
        <w:trPr>
          <w:trHeight w:val="244"/>
        </w:trPr>
        <w:tc>
          <w:tcPr>
            <w:tcW w:w="1413" w:type="dxa"/>
            <w:gridSpan w:val="2"/>
          </w:tcPr>
          <w:p w14:paraId="4CED9903" w14:textId="77777777" w:rsidR="0052343A" w:rsidRPr="00A25E71" w:rsidRDefault="0052343A" w:rsidP="00AF602C">
            <w:pPr>
              <w:pStyle w:val="TableParagraph"/>
              <w:spacing w:line="178" w:lineRule="exact"/>
              <w:ind w:left="287"/>
              <w:rPr>
                <w:sz w:val="14"/>
                <w:szCs w:val="14"/>
              </w:rPr>
            </w:pPr>
            <w:r w:rsidRPr="00A25E71">
              <w:rPr>
                <w:spacing w:val="-2"/>
                <w:sz w:val="14"/>
                <w:szCs w:val="14"/>
              </w:rPr>
              <w:t>Магистратура</w:t>
            </w:r>
          </w:p>
        </w:tc>
        <w:tc>
          <w:tcPr>
            <w:tcW w:w="929" w:type="dxa"/>
          </w:tcPr>
          <w:p w14:paraId="5213ED78" w14:textId="77777777" w:rsidR="0052343A" w:rsidRPr="00A25E71" w:rsidRDefault="0052343A" w:rsidP="0052343A">
            <w:pPr>
              <w:pStyle w:val="TableParagraph"/>
              <w:ind w:left="0"/>
              <w:rPr>
                <w:sz w:val="14"/>
                <w:szCs w:val="14"/>
              </w:rPr>
            </w:pPr>
          </w:p>
        </w:tc>
        <w:tc>
          <w:tcPr>
            <w:tcW w:w="2906" w:type="dxa"/>
            <w:gridSpan w:val="3"/>
          </w:tcPr>
          <w:p w14:paraId="6189E537" w14:textId="77777777" w:rsidR="0052343A" w:rsidRPr="00A25E71" w:rsidRDefault="0052343A" w:rsidP="0052343A">
            <w:pPr>
              <w:pStyle w:val="TableParagraph"/>
              <w:ind w:left="0"/>
              <w:rPr>
                <w:sz w:val="14"/>
                <w:szCs w:val="14"/>
              </w:rPr>
            </w:pPr>
          </w:p>
        </w:tc>
        <w:tc>
          <w:tcPr>
            <w:tcW w:w="2438" w:type="dxa"/>
            <w:gridSpan w:val="3"/>
          </w:tcPr>
          <w:p w14:paraId="022B59E8" w14:textId="77777777" w:rsidR="0052343A" w:rsidRPr="00A25E71" w:rsidRDefault="0052343A" w:rsidP="0052343A">
            <w:pPr>
              <w:pStyle w:val="TableParagraph"/>
              <w:ind w:left="0"/>
              <w:rPr>
                <w:sz w:val="14"/>
                <w:szCs w:val="14"/>
              </w:rPr>
            </w:pPr>
          </w:p>
        </w:tc>
        <w:tc>
          <w:tcPr>
            <w:tcW w:w="2941" w:type="dxa"/>
            <w:gridSpan w:val="2"/>
          </w:tcPr>
          <w:p w14:paraId="5424D479" w14:textId="77777777" w:rsidR="0052343A" w:rsidRPr="00A25E71" w:rsidRDefault="0052343A" w:rsidP="0052343A">
            <w:pPr>
              <w:pStyle w:val="TableParagraph"/>
              <w:ind w:left="0"/>
              <w:rPr>
                <w:sz w:val="14"/>
                <w:szCs w:val="14"/>
              </w:rPr>
            </w:pPr>
          </w:p>
        </w:tc>
      </w:tr>
      <w:tr w:rsidR="0052343A" w:rsidRPr="00A25E71" w14:paraId="09F4B0FA" w14:textId="77777777" w:rsidTr="00AF602C">
        <w:trPr>
          <w:trHeight w:val="244"/>
        </w:trPr>
        <w:tc>
          <w:tcPr>
            <w:tcW w:w="1413" w:type="dxa"/>
            <w:gridSpan w:val="2"/>
          </w:tcPr>
          <w:p w14:paraId="7EF73CEF" w14:textId="77777777" w:rsidR="0052343A" w:rsidRPr="00A25E71" w:rsidRDefault="0052343A" w:rsidP="00AF602C">
            <w:pPr>
              <w:pStyle w:val="TableParagraph"/>
              <w:spacing w:line="178" w:lineRule="exact"/>
              <w:ind w:left="287"/>
              <w:rPr>
                <w:sz w:val="14"/>
                <w:szCs w:val="14"/>
              </w:rPr>
            </w:pPr>
            <w:r w:rsidRPr="00A25E71">
              <w:rPr>
                <w:spacing w:val="-2"/>
                <w:sz w:val="14"/>
                <w:szCs w:val="14"/>
              </w:rPr>
              <w:t>Мастер</w:t>
            </w:r>
          </w:p>
        </w:tc>
        <w:tc>
          <w:tcPr>
            <w:tcW w:w="929" w:type="dxa"/>
          </w:tcPr>
          <w:p w14:paraId="6DE98892" w14:textId="77777777" w:rsidR="0052343A" w:rsidRPr="00A25E71" w:rsidRDefault="0052343A" w:rsidP="0052343A">
            <w:pPr>
              <w:pStyle w:val="TableParagraph"/>
              <w:ind w:left="0"/>
              <w:rPr>
                <w:sz w:val="14"/>
                <w:szCs w:val="14"/>
              </w:rPr>
            </w:pPr>
          </w:p>
        </w:tc>
        <w:tc>
          <w:tcPr>
            <w:tcW w:w="2906" w:type="dxa"/>
            <w:gridSpan w:val="3"/>
          </w:tcPr>
          <w:p w14:paraId="33292AAC" w14:textId="77777777" w:rsidR="0052343A" w:rsidRPr="00A25E71" w:rsidRDefault="0052343A" w:rsidP="0052343A">
            <w:pPr>
              <w:pStyle w:val="TableParagraph"/>
              <w:ind w:left="0"/>
              <w:rPr>
                <w:sz w:val="14"/>
                <w:szCs w:val="14"/>
              </w:rPr>
            </w:pPr>
          </w:p>
        </w:tc>
        <w:tc>
          <w:tcPr>
            <w:tcW w:w="2438" w:type="dxa"/>
            <w:gridSpan w:val="3"/>
          </w:tcPr>
          <w:p w14:paraId="4D56D609" w14:textId="77777777" w:rsidR="0052343A" w:rsidRPr="00A25E71" w:rsidRDefault="0052343A" w:rsidP="0052343A">
            <w:pPr>
              <w:pStyle w:val="TableParagraph"/>
              <w:ind w:left="0"/>
              <w:rPr>
                <w:sz w:val="14"/>
                <w:szCs w:val="14"/>
              </w:rPr>
            </w:pPr>
          </w:p>
        </w:tc>
        <w:tc>
          <w:tcPr>
            <w:tcW w:w="2941" w:type="dxa"/>
            <w:gridSpan w:val="2"/>
          </w:tcPr>
          <w:p w14:paraId="175DF109" w14:textId="77777777" w:rsidR="0052343A" w:rsidRPr="00A25E71" w:rsidRDefault="0052343A" w:rsidP="0052343A">
            <w:pPr>
              <w:pStyle w:val="TableParagraph"/>
              <w:ind w:left="0"/>
              <w:rPr>
                <w:sz w:val="14"/>
                <w:szCs w:val="14"/>
              </w:rPr>
            </w:pPr>
          </w:p>
        </w:tc>
      </w:tr>
      <w:tr w:rsidR="0052343A" w:rsidRPr="00A25E71" w14:paraId="01EE213D" w14:textId="77777777" w:rsidTr="00AF602C">
        <w:trPr>
          <w:trHeight w:val="275"/>
        </w:trPr>
        <w:tc>
          <w:tcPr>
            <w:tcW w:w="1413" w:type="dxa"/>
            <w:gridSpan w:val="2"/>
          </w:tcPr>
          <w:p w14:paraId="0B361DF9" w14:textId="77777777" w:rsidR="0052343A" w:rsidRPr="00A25E71" w:rsidRDefault="0052343A" w:rsidP="00AF602C">
            <w:pPr>
              <w:pStyle w:val="TableParagraph"/>
              <w:spacing w:before="85"/>
              <w:ind w:left="287"/>
              <w:rPr>
                <w:sz w:val="14"/>
                <w:szCs w:val="14"/>
              </w:rPr>
            </w:pPr>
            <w:r w:rsidRPr="00A25E71">
              <w:rPr>
                <w:spacing w:val="-2"/>
                <w:sz w:val="14"/>
                <w:szCs w:val="14"/>
              </w:rPr>
              <w:t>Диплома</w:t>
            </w:r>
          </w:p>
        </w:tc>
        <w:tc>
          <w:tcPr>
            <w:tcW w:w="929" w:type="dxa"/>
          </w:tcPr>
          <w:p w14:paraId="362880F2" w14:textId="77777777" w:rsidR="0052343A" w:rsidRPr="00A25E71" w:rsidRDefault="0052343A" w:rsidP="0052343A">
            <w:pPr>
              <w:pStyle w:val="TableParagraph"/>
              <w:spacing w:line="178" w:lineRule="exact"/>
              <w:ind w:left="296"/>
              <w:rPr>
                <w:sz w:val="14"/>
                <w:szCs w:val="14"/>
              </w:rPr>
            </w:pPr>
            <w:r w:rsidRPr="00A25E71">
              <w:rPr>
                <w:spacing w:val="-4"/>
                <w:sz w:val="14"/>
                <w:szCs w:val="14"/>
              </w:rPr>
              <w:t>1986</w:t>
            </w:r>
          </w:p>
          <w:p w14:paraId="4AE79330" w14:textId="0D13D3A3" w:rsidR="0052343A" w:rsidRPr="00A25E71" w:rsidRDefault="0052343A" w:rsidP="0052343A">
            <w:pPr>
              <w:pStyle w:val="TableParagraph"/>
              <w:spacing w:before="1"/>
              <w:ind w:left="296"/>
              <w:rPr>
                <w:sz w:val="14"/>
                <w:szCs w:val="14"/>
                <w:lang w:val="sr-Cyrl-RS"/>
              </w:rPr>
            </w:pPr>
          </w:p>
        </w:tc>
        <w:tc>
          <w:tcPr>
            <w:tcW w:w="2906" w:type="dxa"/>
            <w:gridSpan w:val="3"/>
          </w:tcPr>
          <w:p w14:paraId="31067905" w14:textId="77777777" w:rsidR="0052343A" w:rsidRPr="00A25E71" w:rsidRDefault="0052343A" w:rsidP="0052343A">
            <w:pPr>
              <w:pStyle w:val="TableParagraph"/>
              <w:spacing w:before="85"/>
              <w:ind w:left="288"/>
              <w:rPr>
                <w:sz w:val="14"/>
                <w:szCs w:val="14"/>
              </w:rPr>
            </w:pPr>
            <w:r w:rsidRPr="00A25E71">
              <w:rPr>
                <w:sz w:val="14"/>
                <w:szCs w:val="14"/>
              </w:rPr>
              <w:t>МФ</w:t>
            </w:r>
            <w:r w:rsidRPr="00A25E71">
              <w:rPr>
                <w:spacing w:val="-7"/>
                <w:sz w:val="14"/>
                <w:szCs w:val="14"/>
              </w:rPr>
              <w:t xml:space="preserve"> </w:t>
            </w:r>
            <w:r w:rsidRPr="00A25E71">
              <w:rPr>
                <w:sz w:val="14"/>
                <w:szCs w:val="14"/>
              </w:rPr>
              <w:t>Универзитета</w:t>
            </w:r>
            <w:r w:rsidRPr="00A25E71">
              <w:rPr>
                <w:spacing w:val="-3"/>
                <w:sz w:val="14"/>
                <w:szCs w:val="14"/>
              </w:rPr>
              <w:t xml:space="preserve"> </w:t>
            </w:r>
            <w:r w:rsidRPr="00A25E71">
              <w:rPr>
                <w:sz w:val="14"/>
                <w:szCs w:val="14"/>
              </w:rPr>
              <w:t>у</w:t>
            </w:r>
            <w:r w:rsidRPr="00A25E71">
              <w:rPr>
                <w:spacing w:val="-7"/>
                <w:sz w:val="14"/>
                <w:szCs w:val="14"/>
              </w:rPr>
              <w:t xml:space="preserve"> </w:t>
            </w:r>
            <w:r w:rsidRPr="00A25E71">
              <w:rPr>
                <w:spacing w:val="-2"/>
                <w:sz w:val="14"/>
                <w:szCs w:val="14"/>
              </w:rPr>
              <w:t>Београду</w:t>
            </w:r>
          </w:p>
        </w:tc>
        <w:tc>
          <w:tcPr>
            <w:tcW w:w="2438" w:type="dxa"/>
            <w:gridSpan w:val="3"/>
          </w:tcPr>
          <w:p w14:paraId="605D93D3" w14:textId="77777777" w:rsidR="0052343A" w:rsidRPr="00A25E71" w:rsidRDefault="0052343A" w:rsidP="0052343A">
            <w:pPr>
              <w:pStyle w:val="TableParagraph"/>
              <w:spacing w:before="85"/>
              <w:ind w:left="289"/>
              <w:rPr>
                <w:sz w:val="14"/>
                <w:szCs w:val="14"/>
              </w:rPr>
            </w:pPr>
            <w:r w:rsidRPr="00A25E71">
              <w:rPr>
                <w:sz w:val="14"/>
                <w:szCs w:val="14"/>
              </w:rPr>
              <w:t>Доктор</w:t>
            </w:r>
            <w:r w:rsidRPr="00A25E71">
              <w:rPr>
                <w:spacing w:val="-5"/>
                <w:sz w:val="14"/>
                <w:szCs w:val="14"/>
              </w:rPr>
              <w:t xml:space="preserve"> </w:t>
            </w:r>
            <w:r w:rsidRPr="00A25E71">
              <w:rPr>
                <w:spacing w:val="-2"/>
                <w:sz w:val="14"/>
                <w:szCs w:val="14"/>
              </w:rPr>
              <w:t>медицине</w:t>
            </w:r>
          </w:p>
        </w:tc>
        <w:tc>
          <w:tcPr>
            <w:tcW w:w="2941" w:type="dxa"/>
            <w:gridSpan w:val="2"/>
          </w:tcPr>
          <w:p w14:paraId="00FCEBC9" w14:textId="090D5965" w:rsidR="0052343A" w:rsidRPr="00A25E71" w:rsidRDefault="0052343A" w:rsidP="0052343A">
            <w:pPr>
              <w:pStyle w:val="TableParagraph"/>
              <w:spacing w:before="85"/>
              <w:ind w:left="290"/>
              <w:rPr>
                <w:sz w:val="14"/>
                <w:szCs w:val="14"/>
              </w:rPr>
            </w:pPr>
            <w:r w:rsidRPr="00A25E71">
              <w:rPr>
                <w:sz w:val="14"/>
                <w:szCs w:val="14"/>
                <w:lang w:val="sr-Cyrl-RS"/>
              </w:rPr>
              <w:t>Доктор медицине</w:t>
            </w:r>
          </w:p>
        </w:tc>
      </w:tr>
      <w:tr w:rsidR="00F55ABA" w:rsidRPr="00A25E71" w14:paraId="237575D1" w14:textId="77777777" w:rsidTr="00AF602C">
        <w:trPr>
          <w:trHeight w:val="244"/>
        </w:trPr>
        <w:tc>
          <w:tcPr>
            <w:tcW w:w="10627" w:type="dxa"/>
            <w:gridSpan w:val="11"/>
          </w:tcPr>
          <w:p w14:paraId="277DE2E0" w14:textId="77777777" w:rsidR="00F55ABA" w:rsidRPr="00A25E71" w:rsidRDefault="00F55ABA" w:rsidP="00F55ABA">
            <w:pPr>
              <w:pStyle w:val="TableParagraph"/>
              <w:spacing w:line="183" w:lineRule="exact"/>
              <w:ind w:left="287"/>
              <w:rPr>
                <w:b/>
                <w:sz w:val="14"/>
                <w:szCs w:val="14"/>
              </w:rPr>
            </w:pPr>
            <w:r w:rsidRPr="00A25E71">
              <w:rPr>
                <w:b/>
                <w:sz w:val="14"/>
                <w:szCs w:val="14"/>
              </w:rPr>
              <w:t>Списак</w:t>
            </w:r>
            <w:r w:rsidRPr="00A25E71">
              <w:rPr>
                <w:b/>
                <w:spacing w:val="-7"/>
                <w:sz w:val="14"/>
                <w:szCs w:val="14"/>
              </w:rPr>
              <w:t xml:space="preserve"> </w:t>
            </w:r>
            <w:r w:rsidRPr="00A25E71">
              <w:rPr>
                <w:b/>
                <w:sz w:val="14"/>
                <w:szCs w:val="14"/>
              </w:rPr>
              <w:t>предмета</w:t>
            </w:r>
            <w:r w:rsidRPr="00A25E71">
              <w:rPr>
                <w:b/>
                <w:spacing w:val="-5"/>
                <w:sz w:val="14"/>
                <w:szCs w:val="14"/>
              </w:rPr>
              <w:t xml:space="preserve"> </w:t>
            </w:r>
            <w:r w:rsidRPr="00A25E71">
              <w:rPr>
                <w:b/>
                <w:sz w:val="14"/>
                <w:szCs w:val="14"/>
              </w:rPr>
              <w:t>за</w:t>
            </w:r>
            <w:r w:rsidRPr="00A25E71">
              <w:rPr>
                <w:b/>
                <w:spacing w:val="30"/>
                <w:sz w:val="14"/>
                <w:szCs w:val="14"/>
              </w:rPr>
              <w:t xml:space="preserve"> </w:t>
            </w:r>
            <w:r w:rsidRPr="00A25E71">
              <w:rPr>
                <w:b/>
                <w:sz w:val="14"/>
                <w:szCs w:val="14"/>
              </w:rPr>
              <w:t>које</w:t>
            </w:r>
            <w:r w:rsidRPr="00A25E71">
              <w:rPr>
                <w:b/>
                <w:spacing w:val="32"/>
                <w:sz w:val="14"/>
                <w:szCs w:val="14"/>
              </w:rPr>
              <w:t xml:space="preserve"> </w:t>
            </w:r>
            <w:r w:rsidRPr="00A25E71">
              <w:rPr>
                <w:b/>
                <w:sz w:val="14"/>
                <w:szCs w:val="14"/>
              </w:rPr>
              <w:t>је</w:t>
            </w:r>
            <w:r w:rsidRPr="00A25E71">
              <w:rPr>
                <w:b/>
                <w:spacing w:val="-6"/>
                <w:sz w:val="14"/>
                <w:szCs w:val="14"/>
              </w:rPr>
              <w:t xml:space="preserve"> </w:t>
            </w:r>
            <w:r w:rsidRPr="00A25E71">
              <w:rPr>
                <w:b/>
                <w:sz w:val="14"/>
                <w:szCs w:val="14"/>
              </w:rPr>
              <w:t>наставник</w:t>
            </w:r>
            <w:r w:rsidRPr="00A25E71">
              <w:rPr>
                <w:b/>
                <w:spacing w:val="-5"/>
                <w:sz w:val="14"/>
                <w:szCs w:val="14"/>
              </w:rPr>
              <w:t xml:space="preserve"> </w:t>
            </w:r>
            <w:r w:rsidRPr="00A25E71">
              <w:rPr>
                <w:b/>
                <w:sz w:val="14"/>
                <w:szCs w:val="14"/>
              </w:rPr>
              <w:t>акредитован</w:t>
            </w:r>
            <w:r w:rsidRPr="00A25E71">
              <w:rPr>
                <w:b/>
                <w:spacing w:val="-1"/>
                <w:sz w:val="14"/>
                <w:szCs w:val="14"/>
              </w:rPr>
              <w:t xml:space="preserve"> </w:t>
            </w:r>
            <w:r w:rsidRPr="00A25E71">
              <w:rPr>
                <w:b/>
                <w:sz w:val="14"/>
                <w:szCs w:val="14"/>
              </w:rPr>
              <w:t>на</w:t>
            </w:r>
            <w:r w:rsidRPr="00A25E71">
              <w:rPr>
                <w:b/>
                <w:spacing w:val="-4"/>
                <w:sz w:val="14"/>
                <w:szCs w:val="14"/>
              </w:rPr>
              <w:t xml:space="preserve"> </w:t>
            </w:r>
            <w:r w:rsidRPr="00A25E71">
              <w:rPr>
                <w:b/>
                <w:sz w:val="14"/>
                <w:szCs w:val="14"/>
              </w:rPr>
              <w:t>првом</w:t>
            </w:r>
            <w:r w:rsidRPr="00A25E71">
              <w:rPr>
                <w:b/>
                <w:spacing w:val="-5"/>
                <w:sz w:val="14"/>
                <w:szCs w:val="14"/>
              </w:rPr>
              <w:t xml:space="preserve"> </w:t>
            </w:r>
            <w:r w:rsidRPr="00A25E71">
              <w:rPr>
                <w:b/>
                <w:sz w:val="14"/>
                <w:szCs w:val="14"/>
              </w:rPr>
              <w:t>или</w:t>
            </w:r>
            <w:r w:rsidRPr="00A25E71">
              <w:rPr>
                <w:b/>
                <w:spacing w:val="-5"/>
                <w:sz w:val="14"/>
                <w:szCs w:val="14"/>
              </w:rPr>
              <w:t xml:space="preserve"> </w:t>
            </w:r>
            <w:r w:rsidRPr="00A25E71">
              <w:rPr>
                <w:b/>
                <w:sz w:val="14"/>
                <w:szCs w:val="14"/>
              </w:rPr>
              <w:t>другом</w:t>
            </w:r>
            <w:r w:rsidRPr="00A25E71">
              <w:rPr>
                <w:b/>
                <w:spacing w:val="-5"/>
                <w:sz w:val="14"/>
                <w:szCs w:val="14"/>
              </w:rPr>
              <w:t xml:space="preserve"> </w:t>
            </w:r>
            <w:r w:rsidRPr="00A25E71">
              <w:rPr>
                <w:b/>
                <w:sz w:val="14"/>
                <w:szCs w:val="14"/>
              </w:rPr>
              <w:t>степену</w:t>
            </w:r>
            <w:r w:rsidRPr="00A25E71">
              <w:rPr>
                <w:b/>
                <w:spacing w:val="-4"/>
                <w:sz w:val="14"/>
                <w:szCs w:val="14"/>
              </w:rPr>
              <w:t xml:space="preserve"> </w:t>
            </w:r>
            <w:r w:rsidRPr="00A25E71">
              <w:rPr>
                <w:b/>
                <w:spacing w:val="-2"/>
                <w:sz w:val="14"/>
                <w:szCs w:val="14"/>
              </w:rPr>
              <w:t>студија</w:t>
            </w:r>
          </w:p>
        </w:tc>
      </w:tr>
      <w:tr w:rsidR="00F55ABA" w:rsidRPr="00A25E71" w14:paraId="602C77B9" w14:textId="77777777" w:rsidTr="00AF602C">
        <w:trPr>
          <w:trHeight w:val="493"/>
        </w:trPr>
        <w:tc>
          <w:tcPr>
            <w:tcW w:w="279" w:type="dxa"/>
          </w:tcPr>
          <w:p w14:paraId="6C359439" w14:textId="77777777" w:rsidR="00F55ABA" w:rsidRPr="00A25E71" w:rsidRDefault="00F55ABA" w:rsidP="00F55ABA">
            <w:pPr>
              <w:pStyle w:val="TableParagraph"/>
              <w:spacing w:before="121"/>
              <w:rPr>
                <w:sz w:val="14"/>
                <w:szCs w:val="14"/>
              </w:rPr>
            </w:pPr>
            <w:r w:rsidRPr="00A25E71">
              <w:rPr>
                <w:spacing w:val="-4"/>
                <w:sz w:val="14"/>
                <w:szCs w:val="14"/>
              </w:rPr>
              <w:t>Р.Б.</w:t>
            </w:r>
          </w:p>
        </w:tc>
        <w:tc>
          <w:tcPr>
            <w:tcW w:w="1134" w:type="dxa"/>
          </w:tcPr>
          <w:p w14:paraId="5E84473A" w14:textId="77777777" w:rsidR="00F55ABA" w:rsidRPr="00A25E71" w:rsidRDefault="00F55ABA" w:rsidP="00F55ABA">
            <w:pPr>
              <w:pStyle w:val="TableParagraph"/>
              <w:spacing w:before="28"/>
              <w:ind w:left="288" w:right="138"/>
              <w:rPr>
                <w:sz w:val="14"/>
                <w:szCs w:val="14"/>
              </w:rPr>
            </w:pPr>
            <w:r w:rsidRPr="00A25E71">
              <w:rPr>
                <w:spacing w:val="-2"/>
                <w:sz w:val="14"/>
                <w:szCs w:val="14"/>
              </w:rPr>
              <w:t>Ознака</w:t>
            </w:r>
            <w:r w:rsidRPr="00A25E71">
              <w:rPr>
                <w:spacing w:val="40"/>
                <w:sz w:val="14"/>
                <w:szCs w:val="14"/>
              </w:rPr>
              <w:t xml:space="preserve"> </w:t>
            </w:r>
            <w:r w:rsidRPr="00A25E71">
              <w:rPr>
                <w:spacing w:val="-2"/>
                <w:sz w:val="14"/>
                <w:szCs w:val="14"/>
              </w:rPr>
              <w:t>предмета</w:t>
            </w:r>
          </w:p>
        </w:tc>
        <w:tc>
          <w:tcPr>
            <w:tcW w:w="2835" w:type="dxa"/>
            <w:gridSpan w:val="3"/>
          </w:tcPr>
          <w:p w14:paraId="13AD6FB0" w14:textId="77777777" w:rsidR="00F55ABA" w:rsidRPr="00A25E71" w:rsidRDefault="00F55ABA" w:rsidP="00F55ABA">
            <w:pPr>
              <w:pStyle w:val="TableParagraph"/>
              <w:spacing w:before="121"/>
              <w:ind w:left="296"/>
              <w:rPr>
                <w:sz w:val="14"/>
                <w:szCs w:val="14"/>
              </w:rPr>
            </w:pPr>
            <w:r w:rsidRPr="00A25E71">
              <w:rPr>
                <w:sz w:val="14"/>
                <w:szCs w:val="14"/>
              </w:rPr>
              <w:t>Назив</w:t>
            </w:r>
            <w:r w:rsidRPr="00A25E71">
              <w:rPr>
                <w:spacing w:val="-5"/>
                <w:sz w:val="14"/>
                <w:szCs w:val="14"/>
              </w:rPr>
              <w:t xml:space="preserve"> </w:t>
            </w:r>
            <w:r w:rsidRPr="00A25E71">
              <w:rPr>
                <w:spacing w:val="-2"/>
                <w:sz w:val="14"/>
                <w:szCs w:val="14"/>
              </w:rPr>
              <w:t>предмета</w:t>
            </w:r>
          </w:p>
        </w:tc>
        <w:tc>
          <w:tcPr>
            <w:tcW w:w="1847" w:type="dxa"/>
            <w:gridSpan w:val="2"/>
          </w:tcPr>
          <w:p w14:paraId="7FA270D3" w14:textId="77777777" w:rsidR="00F55ABA" w:rsidRPr="00A25E71" w:rsidRDefault="00F55ABA" w:rsidP="00F55ABA">
            <w:pPr>
              <w:pStyle w:val="TableParagraph"/>
              <w:spacing w:before="121"/>
              <w:ind w:left="289"/>
              <w:rPr>
                <w:sz w:val="14"/>
                <w:szCs w:val="14"/>
              </w:rPr>
            </w:pPr>
            <w:r w:rsidRPr="00A25E71">
              <w:rPr>
                <w:sz w:val="14"/>
                <w:szCs w:val="14"/>
              </w:rPr>
              <w:t>Вид</w:t>
            </w:r>
            <w:r w:rsidRPr="00A25E71">
              <w:rPr>
                <w:spacing w:val="-4"/>
                <w:sz w:val="14"/>
                <w:szCs w:val="14"/>
              </w:rPr>
              <w:t xml:space="preserve"> </w:t>
            </w:r>
            <w:r w:rsidRPr="00A25E71">
              <w:rPr>
                <w:spacing w:val="-2"/>
                <w:sz w:val="14"/>
                <w:szCs w:val="14"/>
              </w:rPr>
              <w:t>наставе</w:t>
            </w:r>
          </w:p>
        </w:tc>
        <w:tc>
          <w:tcPr>
            <w:tcW w:w="3114" w:type="dxa"/>
            <w:gridSpan w:val="3"/>
          </w:tcPr>
          <w:p w14:paraId="15CF5035" w14:textId="77777777" w:rsidR="00F55ABA" w:rsidRPr="00A25E71" w:rsidRDefault="00F55ABA" w:rsidP="00F55ABA">
            <w:pPr>
              <w:pStyle w:val="TableParagraph"/>
              <w:spacing w:before="28"/>
              <w:ind w:left="290" w:right="638"/>
              <w:rPr>
                <w:sz w:val="14"/>
                <w:szCs w:val="14"/>
              </w:rPr>
            </w:pPr>
            <w:r w:rsidRPr="00A25E71">
              <w:rPr>
                <w:sz w:val="14"/>
                <w:szCs w:val="14"/>
              </w:rPr>
              <w:t>Назив</w:t>
            </w:r>
            <w:r w:rsidRPr="00A25E71">
              <w:rPr>
                <w:spacing w:val="-10"/>
                <w:sz w:val="14"/>
                <w:szCs w:val="14"/>
              </w:rPr>
              <w:t xml:space="preserve"> </w:t>
            </w:r>
            <w:r w:rsidRPr="00A25E71">
              <w:rPr>
                <w:sz w:val="14"/>
                <w:szCs w:val="14"/>
              </w:rPr>
              <w:t>студијског</w:t>
            </w:r>
            <w:r w:rsidRPr="00A25E71">
              <w:rPr>
                <w:spacing w:val="40"/>
                <w:sz w:val="14"/>
                <w:szCs w:val="14"/>
              </w:rPr>
              <w:t xml:space="preserve"> </w:t>
            </w:r>
            <w:r w:rsidRPr="00A25E71">
              <w:rPr>
                <w:spacing w:val="-2"/>
                <w:sz w:val="14"/>
                <w:szCs w:val="14"/>
              </w:rPr>
              <w:t>програма</w:t>
            </w:r>
          </w:p>
        </w:tc>
        <w:tc>
          <w:tcPr>
            <w:tcW w:w="1418" w:type="dxa"/>
          </w:tcPr>
          <w:p w14:paraId="4D44B6FA" w14:textId="77777777" w:rsidR="00F55ABA" w:rsidRPr="00A25E71" w:rsidRDefault="00F55ABA" w:rsidP="00F55ABA">
            <w:pPr>
              <w:pStyle w:val="TableParagraph"/>
              <w:spacing w:before="28"/>
              <w:ind w:left="290" w:right="482"/>
              <w:rPr>
                <w:sz w:val="14"/>
                <w:szCs w:val="14"/>
              </w:rPr>
            </w:pPr>
            <w:r w:rsidRPr="00A25E71">
              <w:rPr>
                <w:spacing w:val="-2"/>
                <w:sz w:val="14"/>
                <w:szCs w:val="14"/>
              </w:rPr>
              <w:t>Врста</w:t>
            </w:r>
            <w:r w:rsidRPr="00A25E71">
              <w:rPr>
                <w:spacing w:val="40"/>
                <w:sz w:val="14"/>
                <w:szCs w:val="14"/>
              </w:rPr>
              <w:t xml:space="preserve"> </w:t>
            </w:r>
            <w:r w:rsidRPr="00A25E71">
              <w:rPr>
                <w:spacing w:val="-2"/>
                <w:sz w:val="14"/>
                <w:szCs w:val="14"/>
              </w:rPr>
              <w:t>студија</w:t>
            </w:r>
          </w:p>
        </w:tc>
      </w:tr>
      <w:tr w:rsidR="00F55ABA" w:rsidRPr="00A25E71" w14:paraId="53A423F7" w14:textId="77777777" w:rsidTr="00AF602C">
        <w:trPr>
          <w:trHeight w:val="429"/>
        </w:trPr>
        <w:tc>
          <w:tcPr>
            <w:tcW w:w="279" w:type="dxa"/>
          </w:tcPr>
          <w:p w14:paraId="24F9EB6B" w14:textId="77777777" w:rsidR="00F55ABA" w:rsidRPr="00A25E71" w:rsidRDefault="00F55ABA" w:rsidP="00F55ABA">
            <w:pPr>
              <w:pStyle w:val="TableParagraph"/>
              <w:spacing w:before="88"/>
              <w:rPr>
                <w:sz w:val="14"/>
                <w:szCs w:val="14"/>
              </w:rPr>
            </w:pPr>
            <w:r w:rsidRPr="00A25E71">
              <w:rPr>
                <w:spacing w:val="-5"/>
                <w:sz w:val="14"/>
                <w:szCs w:val="14"/>
              </w:rPr>
              <w:t>1.</w:t>
            </w:r>
          </w:p>
        </w:tc>
        <w:tc>
          <w:tcPr>
            <w:tcW w:w="1134" w:type="dxa"/>
          </w:tcPr>
          <w:p w14:paraId="22C94156" w14:textId="714573FE" w:rsidR="00F55ABA" w:rsidRPr="00A25E71" w:rsidRDefault="0052343A" w:rsidP="00F55ABA">
            <w:pPr>
              <w:pStyle w:val="TableParagraph"/>
              <w:spacing w:before="88"/>
              <w:ind w:left="288"/>
              <w:rPr>
                <w:sz w:val="14"/>
                <w:szCs w:val="14"/>
              </w:rPr>
            </w:pPr>
            <w:r w:rsidRPr="00A25E71">
              <w:rPr>
                <w:spacing w:val="-2"/>
                <w:sz w:val="14"/>
                <w:szCs w:val="14"/>
                <w:lang w:val="sr-Cyrl-RS"/>
              </w:rPr>
              <w:t>20.</w:t>
            </w:r>
            <w:r w:rsidR="00F55ABA" w:rsidRPr="00A25E71">
              <w:rPr>
                <w:spacing w:val="-2"/>
                <w:sz w:val="14"/>
                <w:szCs w:val="14"/>
              </w:rPr>
              <w:t>ИНФТ04</w:t>
            </w:r>
          </w:p>
        </w:tc>
        <w:tc>
          <w:tcPr>
            <w:tcW w:w="2835" w:type="dxa"/>
            <w:gridSpan w:val="3"/>
          </w:tcPr>
          <w:p w14:paraId="1DDC5570" w14:textId="77777777" w:rsidR="00F55ABA" w:rsidRPr="00A25E71" w:rsidRDefault="00F55ABA" w:rsidP="00F55ABA">
            <w:pPr>
              <w:pStyle w:val="TableParagraph"/>
              <w:ind w:left="296" w:right="23"/>
              <w:rPr>
                <w:sz w:val="14"/>
                <w:szCs w:val="14"/>
              </w:rPr>
            </w:pPr>
            <w:r w:rsidRPr="00A25E71">
              <w:rPr>
                <w:sz w:val="14"/>
                <w:szCs w:val="14"/>
              </w:rPr>
              <w:t>Инфективне</w:t>
            </w:r>
            <w:r w:rsidRPr="00A25E71">
              <w:rPr>
                <w:spacing w:val="-10"/>
                <w:sz w:val="14"/>
                <w:szCs w:val="14"/>
              </w:rPr>
              <w:t xml:space="preserve"> </w:t>
            </w:r>
            <w:r w:rsidRPr="00A25E71">
              <w:rPr>
                <w:sz w:val="14"/>
                <w:szCs w:val="14"/>
              </w:rPr>
              <w:t>и</w:t>
            </w:r>
            <w:r w:rsidRPr="00A25E71">
              <w:rPr>
                <w:spacing w:val="-10"/>
                <w:sz w:val="14"/>
                <w:szCs w:val="14"/>
              </w:rPr>
              <w:t xml:space="preserve"> </w:t>
            </w:r>
            <w:r w:rsidRPr="00A25E71">
              <w:rPr>
                <w:sz w:val="14"/>
                <w:szCs w:val="14"/>
              </w:rPr>
              <w:t>тропске</w:t>
            </w:r>
            <w:r w:rsidRPr="00A25E71">
              <w:rPr>
                <w:spacing w:val="40"/>
                <w:sz w:val="14"/>
                <w:szCs w:val="14"/>
              </w:rPr>
              <w:t xml:space="preserve"> </w:t>
            </w:r>
            <w:r w:rsidRPr="00A25E71">
              <w:rPr>
                <w:spacing w:val="-2"/>
                <w:sz w:val="14"/>
                <w:szCs w:val="14"/>
              </w:rPr>
              <w:t>болести</w:t>
            </w:r>
          </w:p>
        </w:tc>
        <w:tc>
          <w:tcPr>
            <w:tcW w:w="1847" w:type="dxa"/>
            <w:gridSpan w:val="2"/>
          </w:tcPr>
          <w:p w14:paraId="28C67152" w14:textId="77777777" w:rsidR="00F55ABA" w:rsidRPr="00A25E71" w:rsidRDefault="00F55ABA" w:rsidP="00F55ABA">
            <w:pPr>
              <w:pStyle w:val="TableParagraph"/>
              <w:ind w:left="289"/>
              <w:rPr>
                <w:sz w:val="14"/>
                <w:szCs w:val="14"/>
              </w:rPr>
            </w:pPr>
            <w:r w:rsidRPr="00A25E71">
              <w:rPr>
                <w:sz w:val="14"/>
                <w:szCs w:val="14"/>
              </w:rPr>
              <w:t>Теоријска</w:t>
            </w:r>
            <w:r w:rsidRPr="00A25E71">
              <w:rPr>
                <w:spacing w:val="-10"/>
                <w:sz w:val="14"/>
                <w:szCs w:val="14"/>
              </w:rPr>
              <w:t xml:space="preserve"> </w:t>
            </w:r>
            <w:r w:rsidRPr="00A25E71">
              <w:rPr>
                <w:sz w:val="14"/>
                <w:szCs w:val="14"/>
              </w:rPr>
              <w:t>и</w:t>
            </w:r>
            <w:r w:rsidRPr="00A25E71">
              <w:rPr>
                <w:spacing w:val="-10"/>
                <w:sz w:val="14"/>
                <w:szCs w:val="14"/>
              </w:rPr>
              <w:t xml:space="preserve"> </w:t>
            </w:r>
            <w:r w:rsidRPr="00A25E71">
              <w:rPr>
                <w:sz w:val="14"/>
                <w:szCs w:val="14"/>
              </w:rPr>
              <w:t>практична</w:t>
            </w:r>
            <w:r w:rsidRPr="00A25E71">
              <w:rPr>
                <w:spacing w:val="40"/>
                <w:sz w:val="14"/>
                <w:szCs w:val="14"/>
              </w:rPr>
              <w:t xml:space="preserve"> </w:t>
            </w:r>
            <w:r w:rsidRPr="00A25E71">
              <w:rPr>
                <w:spacing w:val="-2"/>
                <w:sz w:val="14"/>
                <w:szCs w:val="14"/>
              </w:rPr>
              <w:t>настава</w:t>
            </w:r>
          </w:p>
        </w:tc>
        <w:tc>
          <w:tcPr>
            <w:tcW w:w="3114" w:type="dxa"/>
            <w:gridSpan w:val="3"/>
          </w:tcPr>
          <w:p w14:paraId="5FF62324" w14:textId="77777777" w:rsidR="00F55ABA" w:rsidRPr="00A25E71" w:rsidRDefault="00F55ABA" w:rsidP="00F55ABA">
            <w:pPr>
              <w:pStyle w:val="TableParagraph"/>
              <w:ind w:left="290" w:right="210"/>
              <w:rPr>
                <w:sz w:val="14"/>
                <w:szCs w:val="14"/>
              </w:rPr>
            </w:pPr>
            <w:r w:rsidRPr="00A25E71">
              <w:rPr>
                <w:sz w:val="14"/>
                <w:szCs w:val="14"/>
              </w:rPr>
              <w:t>Интегрисане</w:t>
            </w:r>
            <w:r w:rsidRPr="00A25E71">
              <w:rPr>
                <w:spacing w:val="-10"/>
                <w:sz w:val="14"/>
                <w:szCs w:val="14"/>
              </w:rPr>
              <w:t xml:space="preserve"> </w:t>
            </w:r>
            <w:r w:rsidRPr="00A25E71">
              <w:rPr>
                <w:sz w:val="14"/>
                <w:szCs w:val="14"/>
              </w:rPr>
              <w:t>академске</w:t>
            </w:r>
            <w:r w:rsidRPr="00A25E71">
              <w:rPr>
                <w:spacing w:val="40"/>
                <w:sz w:val="14"/>
                <w:szCs w:val="14"/>
              </w:rPr>
              <w:t xml:space="preserve"> </w:t>
            </w:r>
            <w:r w:rsidRPr="00A25E71">
              <w:rPr>
                <w:sz w:val="14"/>
                <w:szCs w:val="14"/>
              </w:rPr>
              <w:t>студије</w:t>
            </w:r>
            <w:r w:rsidRPr="00A25E71">
              <w:rPr>
                <w:spacing w:val="-5"/>
                <w:sz w:val="14"/>
                <w:szCs w:val="14"/>
              </w:rPr>
              <w:t xml:space="preserve"> </w:t>
            </w:r>
            <w:r w:rsidRPr="00A25E71">
              <w:rPr>
                <w:sz w:val="14"/>
                <w:szCs w:val="14"/>
              </w:rPr>
              <w:t>медицине</w:t>
            </w:r>
          </w:p>
        </w:tc>
        <w:tc>
          <w:tcPr>
            <w:tcW w:w="1418" w:type="dxa"/>
          </w:tcPr>
          <w:p w14:paraId="00AEF971" w14:textId="77777777" w:rsidR="00F55ABA" w:rsidRPr="00A25E71" w:rsidRDefault="00F55ABA" w:rsidP="00F55ABA">
            <w:pPr>
              <w:pStyle w:val="TableParagraph"/>
              <w:spacing w:before="88"/>
              <w:ind w:left="290"/>
              <w:rPr>
                <w:sz w:val="14"/>
                <w:szCs w:val="14"/>
              </w:rPr>
            </w:pPr>
            <w:r w:rsidRPr="00A25E71">
              <w:rPr>
                <w:spacing w:val="-4"/>
                <w:sz w:val="14"/>
                <w:szCs w:val="14"/>
              </w:rPr>
              <w:t>ИАСМ</w:t>
            </w:r>
          </w:p>
        </w:tc>
      </w:tr>
      <w:tr w:rsidR="0052343A" w:rsidRPr="00A25E71" w14:paraId="77AE5CF2" w14:textId="77777777" w:rsidTr="00AF602C">
        <w:trPr>
          <w:trHeight w:val="429"/>
        </w:trPr>
        <w:tc>
          <w:tcPr>
            <w:tcW w:w="279" w:type="dxa"/>
          </w:tcPr>
          <w:p w14:paraId="11969E4B" w14:textId="6630668D" w:rsidR="0052343A" w:rsidRPr="00A25E71" w:rsidRDefault="0052343A" w:rsidP="0052343A">
            <w:pPr>
              <w:pStyle w:val="TableParagraph"/>
              <w:spacing w:before="88"/>
              <w:rPr>
                <w:spacing w:val="-5"/>
                <w:sz w:val="14"/>
                <w:szCs w:val="14"/>
                <w:lang w:val="sr-Cyrl-RS"/>
              </w:rPr>
            </w:pPr>
            <w:r w:rsidRPr="00A25E71">
              <w:rPr>
                <w:spacing w:val="-5"/>
                <w:sz w:val="14"/>
                <w:szCs w:val="14"/>
                <w:lang w:val="sr-Cyrl-RS"/>
              </w:rPr>
              <w:t>2.</w:t>
            </w:r>
          </w:p>
        </w:tc>
        <w:tc>
          <w:tcPr>
            <w:tcW w:w="1134" w:type="dxa"/>
          </w:tcPr>
          <w:p w14:paraId="5A435D64" w14:textId="26264632" w:rsidR="0052343A" w:rsidRPr="00A25E71" w:rsidRDefault="0052343A" w:rsidP="0052343A">
            <w:pPr>
              <w:pStyle w:val="TableParagraph"/>
              <w:spacing w:before="88"/>
              <w:ind w:left="288"/>
              <w:rPr>
                <w:spacing w:val="-2"/>
                <w:sz w:val="14"/>
                <w:szCs w:val="14"/>
              </w:rPr>
            </w:pPr>
            <w:r w:rsidRPr="00A25E71">
              <w:rPr>
                <w:sz w:val="14"/>
                <w:szCs w:val="14"/>
                <w:lang w:val="sr-Cyrl-RS"/>
              </w:rPr>
              <w:t>24.</w:t>
            </w:r>
            <w:r w:rsidRPr="00A25E71">
              <w:rPr>
                <w:sz w:val="14"/>
                <w:szCs w:val="14"/>
                <w:lang w:val="sr-Latn-RS"/>
              </w:rPr>
              <w:t>BMP03</w:t>
            </w:r>
          </w:p>
        </w:tc>
        <w:tc>
          <w:tcPr>
            <w:tcW w:w="2835" w:type="dxa"/>
            <w:gridSpan w:val="3"/>
          </w:tcPr>
          <w:p w14:paraId="65629D5E" w14:textId="0AFE13B7" w:rsidR="0052343A" w:rsidRPr="00A25E71" w:rsidRDefault="0052343A" w:rsidP="0052343A">
            <w:pPr>
              <w:pStyle w:val="TableParagraph"/>
              <w:ind w:left="296" w:right="23"/>
              <w:rPr>
                <w:sz w:val="14"/>
                <w:szCs w:val="14"/>
              </w:rPr>
            </w:pPr>
            <w:r w:rsidRPr="00A25E71">
              <w:rPr>
                <w:sz w:val="14"/>
                <w:szCs w:val="14"/>
                <w:lang w:val="sr-Cyrl-RS"/>
              </w:rPr>
              <w:t>Блок медицинских предмета од значаја за орофацијалну регију</w:t>
            </w:r>
          </w:p>
        </w:tc>
        <w:tc>
          <w:tcPr>
            <w:tcW w:w="1847" w:type="dxa"/>
            <w:gridSpan w:val="2"/>
          </w:tcPr>
          <w:p w14:paraId="133C0966" w14:textId="504706A8" w:rsidR="0052343A" w:rsidRPr="00A25E71" w:rsidRDefault="0052343A" w:rsidP="0052343A">
            <w:pPr>
              <w:pStyle w:val="TableParagraph"/>
              <w:ind w:left="289"/>
              <w:rPr>
                <w:sz w:val="14"/>
                <w:szCs w:val="14"/>
              </w:rPr>
            </w:pPr>
            <w:r w:rsidRPr="00A25E71">
              <w:rPr>
                <w:sz w:val="14"/>
                <w:szCs w:val="14"/>
                <w:lang w:val="sr-Cyrl-RS"/>
              </w:rPr>
              <w:t>Тепријска и практична настава</w:t>
            </w:r>
          </w:p>
        </w:tc>
        <w:tc>
          <w:tcPr>
            <w:tcW w:w="3114" w:type="dxa"/>
            <w:gridSpan w:val="3"/>
          </w:tcPr>
          <w:p w14:paraId="01415744" w14:textId="4FD73731" w:rsidR="0052343A" w:rsidRPr="00A25E71" w:rsidRDefault="0052343A" w:rsidP="0052343A">
            <w:pPr>
              <w:pStyle w:val="TableParagraph"/>
              <w:ind w:left="290" w:right="210"/>
              <w:rPr>
                <w:sz w:val="14"/>
                <w:szCs w:val="14"/>
              </w:rPr>
            </w:pPr>
            <w:r w:rsidRPr="00A25E71">
              <w:rPr>
                <w:rFonts w:eastAsia="Arial"/>
                <w:sz w:val="14"/>
                <w:szCs w:val="14"/>
              </w:rPr>
              <w:t>Интегрисане академске студије стоматологије</w:t>
            </w:r>
          </w:p>
        </w:tc>
        <w:tc>
          <w:tcPr>
            <w:tcW w:w="1418" w:type="dxa"/>
          </w:tcPr>
          <w:p w14:paraId="42BD6A93" w14:textId="0E6D3CAE" w:rsidR="0052343A" w:rsidRPr="00A25E71" w:rsidRDefault="0052343A" w:rsidP="0052343A">
            <w:pPr>
              <w:pStyle w:val="TableParagraph"/>
              <w:spacing w:before="88"/>
              <w:ind w:left="290"/>
              <w:rPr>
                <w:spacing w:val="-4"/>
                <w:sz w:val="14"/>
                <w:szCs w:val="14"/>
              </w:rPr>
            </w:pPr>
            <w:r w:rsidRPr="00A25E71">
              <w:rPr>
                <w:sz w:val="14"/>
                <w:szCs w:val="14"/>
                <w:lang w:val="sr-Cyrl-RS"/>
              </w:rPr>
              <w:t>ИАСС</w:t>
            </w:r>
          </w:p>
        </w:tc>
      </w:tr>
      <w:tr w:rsidR="00F55ABA" w:rsidRPr="00A25E71" w14:paraId="596B662F" w14:textId="77777777" w:rsidTr="00AF602C">
        <w:trPr>
          <w:trHeight w:val="244"/>
        </w:trPr>
        <w:tc>
          <w:tcPr>
            <w:tcW w:w="10627" w:type="dxa"/>
            <w:gridSpan w:val="11"/>
          </w:tcPr>
          <w:p w14:paraId="5B04923F" w14:textId="77777777" w:rsidR="00F55ABA" w:rsidRPr="00A25E71" w:rsidRDefault="00F55ABA" w:rsidP="00F55ABA">
            <w:pPr>
              <w:pStyle w:val="TableParagraph"/>
              <w:spacing w:line="181" w:lineRule="exact"/>
              <w:ind w:left="287"/>
              <w:rPr>
                <w:b/>
                <w:sz w:val="14"/>
                <w:szCs w:val="14"/>
              </w:rPr>
            </w:pPr>
            <w:r w:rsidRPr="00A25E71">
              <w:rPr>
                <w:b/>
                <w:sz w:val="14"/>
                <w:szCs w:val="14"/>
              </w:rPr>
              <w:t>Репрезентативне</w:t>
            </w:r>
            <w:r w:rsidRPr="00A25E71">
              <w:rPr>
                <w:b/>
                <w:spacing w:val="-5"/>
                <w:sz w:val="14"/>
                <w:szCs w:val="14"/>
              </w:rPr>
              <w:t xml:space="preserve"> </w:t>
            </w:r>
            <w:r w:rsidRPr="00A25E71">
              <w:rPr>
                <w:b/>
                <w:sz w:val="14"/>
                <w:szCs w:val="14"/>
              </w:rPr>
              <w:t>референце</w:t>
            </w:r>
            <w:r w:rsidRPr="00A25E71">
              <w:rPr>
                <w:b/>
                <w:spacing w:val="-8"/>
                <w:sz w:val="14"/>
                <w:szCs w:val="14"/>
              </w:rPr>
              <w:t xml:space="preserve"> </w:t>
            </w:r>
            <w:r w:rsidRPr="00A25E71">
              <w:rPr>
                <w:b/>
                <w:sz w:val="14"/>
                <w:szCs w:val="14"/>
              </w:rPr>
              <w:t>(минимално</w:t>
            </w:r>
            <w:r w:rsidRPr="00A25E71">
              <w:rPr>
                <w:b/>
                <w:spacing w:val="-6"/>
                <w:sz w:val="14"/>
                <w:szCs w:val="14"/>
              </w:rPr>
              <w:t xml:space="preserve"> </w:t>
            </w:r>
            <w:r w:rsidRPr="00A25E71">
              <w:rPr>
                <w:b/>
                <w:sz w:val="14"/>
                <w:szCs w:val="14"/>
              </w:rPr>
              <w:t>5</w:t>
            </w:r>
            <w:r w:rsidRPr="00A25E71">
              <w:rPr>
                <w:b/>
                <w:spacing w:val="-7"/>
                <w:sz w:val="14"/>
                <w:szCs w:val="14"/>
              </w:rPr>
              <w:t xml:space="preserve"> </w:t>
            </w:r>
            <w:r w:rsidRPr="00A25E71">
              <w:rPr>
                <w:b/>
                <w:sz w:val="14"/>
                <w:szCs w:val="14"/>
              </w:rPr>
              <w:t>не</w:t>
            </w:r>
            <w:r w:rsidRPr="00A25E71">
              <w:rPr>
                <w:b/>
                <w:spacing w:val="-5"/>
                <w:sz w:val="14"/>
                <w:szCs w:val="14"/>
              </w:rPr>
              <w:t xml:space="preserve"> </w:t>
            </w:r>
            <w:r w:rsidRPr="00A25E71">
              <w:rPr>
                <w:b/>
                <w:sz w:val="14"/>
                <w:szCs w:val="14"/>
              </w:rPr>
              <w:t>више</w:t>
            </w:r>
            <w:r w:rsidRPr="00A25E71">
              <w:rPr>
                <w:b/>
                <w:spacing w:val="-7"/>
                <w:sz w:val="14"/>
                <w:szCs w:val="14"/>
              </w:rPr>
              <w:t xml:space="preserve"> </w:t>
            </w:r>
            <w:r w:rsidRPr="00A25E71">
              <w:rPr>
                <w:b/>
                <w:sz w:val="14"/>
                <w:szCs w:val="14"/>
              </w:rPr>
              <w:t>од</w:t>
            </w:r>
            <w:r w:rsidRPr="00A25E71">
              <w:rPr>
                <w:b/>
                <w:spacing w:val="-7"/>
                <w:sz w:val="14"/>
                <w:szCs w:val="14"/>
              </w:rPr>
              <w:t xml:space="preserve"> </w:t>
            </w:r>
            <w:r w:rsidRPr="00A25E71">
              <w:rPr>
                <w:b/>
                <w:spacing w:val="-5"/>
                <w:sz w:val="14"/>
                <w:szCs w:val="14"/>
              </w:rPr>
              <w:t>10)</w:t>
            </w:r>
          </w:p>
        </w:tc>
      </w:tr>
      <w:tr w:rsidR="00A25E71" w:rsidRPr="00A25E71" w14:paraId="7D3A3279" w14:textId="77777777" w:rsidTr="00AF602C">
        <w:trPr>
          <w:trHeight w:val="365"/>
        </w:trPr>
        <w:tc>
          <w:tcPr>
            <w:tcW w:w="279" w:type="dxa"/>
          </w:tcPr>
          <w:p w14:paraId="083BF71D" w14:textId="77777777" w:rsidR="00A25E71" w:rsidRPr="00A25E71" w:rsidRDefault="00A25E71" w:rsidP="00A25E71">
            <w:pPr>
              <w:pStyle w:val="TableParagraph"/>
              <w:spacing w:before="85"/>
              <w:rPr>
                <w:sz w:val="14"/>
                <w:szCs w:val="14"/>
              </w:rPr>
            </w:pPr>
            <w:r w:rsidRPr="00A25E71">
              <w:rPr>
                <w:spacing w:val="-5"/>
                <w:sz w:val="14"/>
                <w:szCs w:val="14"/>
              </w:rPr>
              <w:t>1.</w:t>
            </w:r>
          </w:p>
        </w:tc>
        <w:tc>
          <w:tcPr>
            <w:tcW w:w="10348" w:type="dxa"/>
            <w:gridSpan w:val="10"/>
          </w:tcPr>
          <w:p w14:paraId="7F83C56F" w14:textId="06E68050" w:rsidR="00A25E71" w:rsidRPr="00A25E71" w:rsidRDefault="00A25E71" w:rsidP="00A25E71">
            <w:pPr>
              <w:pStyle w:val="TableParagraph"/>
              <w:spacing w:line="237" w:lineRule="auto"/>
              <w:ind w:right="186"/>
              <w:rPr>
                <w:sz w:val="14"/>
                <w:szCs w:val="14"/>
              </w:rPr>
            </w:pPr>
            <w:r w:rsidRPr="00F954DE">
              <w:rPr>
                <w:b/>
                <w:bCs/>
                <w:sz w:val="14"/>
                <w:szCs w:val="14"/>
              </w:rPr>
              <w:t>Begović Kuprešanin V</w:t>
            </w:r>
            <w:r w:rsidRPr="00A25E71">
              <w:rPr>
                <w:sz w:val="14"/>
                <w:szCs w:val="14"/>
              </w:rPr>
              <w:t xml:space="preserve">, Milanović M, Mikić D, Popović S, Hristović D,Rajić Dimitrijević R, Takić Radovanović T. The influence of early antibiotic therapy on the clinical manifestation in patients with early lyme disease. Srp Аrh Celok Lek.2018, Sep-Oct; 146 ( 9-10): 516-523   </w:t>
            </w:r>
          </w:p>
        </w:tc>
      </w:tr>
      <w:tr w:rsidR="00A25E71" w:rsidRPr="00A25E71" w14:paraId="4CF39C29" w14:textId="77777777" w:rsidTr="00AF602C">
        <w:trPr>
          <w:trHeight w:val="358"/>
        </w:trPr>
        <w:tc>
          <w:tcPr>
            <w:tcW w:w="279" w:type="dxa"/>
          </w:tcPr>
          <w:p w14:paraId="3CAF559A" w14:textId="77777777" w:rsidR="00A25E71" w:rsidRPr="00A25E71" w:rsidRDefault="00A25E71" w:rsidP="00A25E71">
            <w:pPr>
              <w:pStyle w:val="TableParagraph"/>
              <w:spacing w:before="85"/>
              <w:rPr>
                <w:sz w:val="14"/>
                <w:szCs w:val="14"/>
              </w:rPr>
            </w:pPr>
            <w:r w:rsidRPr="00A25E71">
              <w:rPr>
                <w:spacing w:val="-5"/>
                <w:sz w:val="14"/>
                <w:szCs w:val="14"/>
              </w:rPr>
              <w:t>2.</w:t>
            </w:r>
          </w:p>
        </w:tc>
        <w:tc>
          <w:tcPr>
            <w:tcW w:w="10348" w:type="dxa"/>
            <w:gridSpan w:val="10"/>
          </w:tcPr>
          <w:p w14:paraId="2D73C259" w14:textId="36CA97C0" w:rsidR="00A25E71" w:rsidRPr="00A25E71" w:rsidRDefault="00A25E71" w:rsidP="00A25E71">
            <w:pPr>
              <w:pStyle w:val="TableParagraph"/>
              <w:spacing w:line="237" w:lineRule="auto"/>
              <w:ind w:right="186"/>
              <w:rPr>
                <w:sz w:val="14"/>
                <w:szCs w:val="14"/>
              </w:rPr>
            </w:pPr>
            <w:r w:rsidRPr="00A25E71">
              <w:rPr>
                <w:sz w:val="14"/>
                <w:szCs w:val="14"/>
              </w:rPr>
              <w:t xml:space="preserve">Bjelobaba I, </w:t>
            </w:r>
            <w:r w:rsidRPr="00F954DE">
              <w:rPr>
                <w:b/>
                <w:bCs/>
                <w:sz w:val="14"/>
                <w:szCs w:val="14"/>
              </w:rPr>
              <w:t>Begovic-Kupresanin V,</w:t>
            </w:r>
            <w:r w:rsidRPr="00A25E71">
              <w:rPr>
                <w:sz w:val="14"/>
                <w:szCs w:val="14"/>
              </w:rPr>
              <w:t xml:space="preserve"> Pekovic S, Lavrnja I. Animal models of multiple sclerosis: Focus on experimental autoimmune encephalomyelitis. J Neurosci Res. 2018 Jun;96(6):1021-1042. doi: 10.1002/jnr.24224. Epub 2018 Feb 15. PMID: 29446144.  </w:t>
            </w:r>
          </w:p>
        </w:tc>
      </w:tr>
      <w:tr w:rsidR="00A25E71" w:rsidRPr="00A25E71" w14:paraId="7F20D01A" w14:textId="77777777" w:rsidTr="00AF602C">
        <w:trPr>
          <w:trHeight w:val="476"/>
        </w:trPr>
        <w:tc>
          <w:tcPr>
            <w:tcW w:w="279" w:type="dxa"/>
          </w:tcPr>
          <w:p w14:paraId="38BAA3D7" w14:textId="77777777" w:rsidR="00A25E71" w:rsidRPr="00A25E71" w:rsidRDefault="00A25E71" w:rsidP="00A25E71">
            <w:pPr>
              <w:pStyle w:val="TableParagraph"/>
              <w:spacing w:before="55"/>
              <w:ind w:left="0"/>
              <w:rPr>
                <w:sz w:val="14"/>
                <w:szCs w:val="14"/>
              </w:rPr>
            </w:pPr>
          </w:p>
          <w:p w14:paraId="6B2C4BDD" w14:textId="77777777" w:rsidR="00A25E71" w:rsidRPr="00A25E71" w:rsidRDefault="00A25E71" w:rsidP="00A25E71">
            <w:pPr>
              <w:pStyle w:val="TableParagraph"/>
              <w:rPr>
                <w:sz w:val="14"/>
                <w:szCs w:val="14"/>
              </w:rPr>
            </w:pPr>
            <w:r w:rsidRPr="00A25E71">
              <w:rPr>
                <w:spacing w:val="-5"/>
                <w:sz w:val="14"/>
                <w:szCs w:val="14"/>
              </w:rPr>
              <w:t>3.</w:t>
            </w:r>
          </w:p>
        </w:tc>
        <w:tc>
          <w:tcPr>
            <w:tcW w:w="10348" w:type="dxa"/>
            <w:gridSpan w:val="10"/>
          </w:tcPr>
          <w:p w14:paraId="20BC9EB2" w14:textId="66734402" w:rsidR="00A25E71" w:rsidRPr="00A25E71" w:rsidRDefault="00A25E71" w:rsidP="00A25E71">
            <w:pPr>
              <w:pStyle w:val="TableParagraph"/>
              <w:spacing w:line="170" w:lineRule="exact"/>
              <w:rPr>
                <w:sz w:val="14"/>
                <w:szCs w:val="14"/>
              </w:rPr>
            </w:pPr>
            <w:r w:rsidRPr="00A25E71">
              <w:rPr>
                <w:sz w:val="14"/>
                <w:szCs w:val="14"/>
              </w:rPr>
              <w:t xml:space="preserve">Perić A, Rančić N, Dragojević-Simić V, Milenković B, Ljubenović N, Rakonjac B, </w:t>
            </w:r>
            <w:r w:rsidRPr="00F954DE">
              <w:rPr>
                <w:b/>
                <w:bCs/>
                <w:sz w:val="14"/>
                <w:szCs w:val="14"/>
              </w:rPr>
              <w:t>Begović-Kuprešanin V</w:t>
            </w:r>
            <w:r w:rsidRPr="00A25E71">
              <w:rPr>
                <w:sz w:val="14"/>
                <w:szCs w:val="14"/>
              </w:rPr>
              <w:t xml:space="preserve">, Šuljagić V. Association between Antibiotic Use and Hospital-Onset Clostridioides difficile Infection in University Tertiary Hospital in Serbia, 2011-2021: An Ecological Analysis. Antibiotics (Basel). 2022 Aug 31;11(9):1178.     </w:t>
            </w:r>
          </w:p>
        </w:tc>
      </w:tr>
      <w:tr w:rsidR="00A25E71" w:rsidRPr="00A25E71" w14:paraId="22F1C525" w14:textId="77777777" w:rsidTr="00AF602C">
        <w:trPr>
          <w:trHeight w:val="346"/>
        </w:trPr>
        <w:tc>
          <w:tcPr>
            <w:tcW w:w="279" w:type="dxa"/>
          </w:tcPr>
          <w:p w14:paraId="28DC738D" w14:textId="77777777" w:rsidR="00A25E71" w:rsidRPr="00A25E71" w:rsidRDefault="00A25E71" w:rsidP="00A25E71">
            <w:pPr>
              <w:pStyle w:val="TableParagraph"/>
              <w:spacing w:before="85"/>
              <w:rPr>
                <w:sz w:val="14"/>
                <w:szCs w:val="14"/>
              </w:rPr>
            </w:pPr>
            <w:r w:rsidRPr="00A25E71">
              <w:rPr>
                <w:spacing w:val="-5"/>
                <w:sz w:val="14"/>
                <w:szCs w:val="14"/>
              </w:rPr>
              <w:t>4.</w:t>
            </w:r>
          </w:p>
        </w:tc>
        <w:tc>
          <w:tcPr>
            <w:tcW w:w="10348" w:type="dxa"/>
            <w:gridSpan w:val="10"/>
          </w:tcPr>
          <w:p w14:paraId="2C49B6AD" w14:textId="4BD01E91" w:rsidR="00A25E71" w:rsidRPr="00A25E71" w:rsidRDefault="00A25E71" w:rsidP="00A25E71">
            <w:pPr>
              <w:rPr>
                <w:sz w:val="14"/>
                <w:szCs w:val="14"/>
                <w:lang w:val="sr-Cyrl-RS"/>
              </w:rPr>
            </w:pPr>
            <w:r w:rsidRPr="00A25E71">
              <w:rPr>
                <w:sz w:val="14"/>
                <w:szCs w:val="14"/>
              </w:rPr>
              <w:t xml:space="preserve">Trifunović S, Šošić Jurjević B, Ristić N,  Nestorović N, Filipović B, Stevanović I, </w:t>
            </w:r>
            <w:r w:rsidRPr="00F954DE">
              <w:rPr>
                <w:b/>
                <w:bCs/>
                <w:sz w:val="14"/>
                <w:szCs w:val="14"/>
              </w:rPr>
              <w:t>Begović-Kuprešanin V</w:t>
            </w:r>
            <w:r w:rsidRPr="00A25E71">
              <w:rPr>
                <w:sz w:val="14"/>
                <w:szCs w:val="14"/>
              </w:rPr>
              <w:t>, Manojlović-Stojanoski M.Maternal Dexamethasone Exposure Induces Sex-Specific Changes in Histomorphology and Redox Homeostasis of Rat Placenta. Int J Mol Sci. 2023 Jan; 24(1): 540.doi: 10.3390/ijms24010540</w:t>
            </w:r>
          </w:p>
        </w:tc>
      </w:tr>
      <w:tr w:rsidR="00A25E71" w:rsidRPr="00A25E71" w14:paraId="6AB1E454" w14:textId="77777777" w:rsidTr="00AF602C">
        <w:trPr>
          <w:trHeight w:val="376"/>
        </w:trPr>
        <w:tc>
          <w:tcPr>
            <w:tcW w:w="279" w:type="dxa"/>
          </w:tcPr>
          <w:p w14:paraId="3024DC0F" w14:textId="77777777" w:rsidR="00A25E71" w:rsidRPr="00A25E71" w:rsidRDefault="00A25E71" w:rsidP="00A25E71">
            <w:pPr>
              <w:pStyle w:val="TableParagraph"/>
              <w:spacing w:before="55"/>
              <w:ind w:left="0"/>
              <w:rPr>
                <w:sz w:val="14"/>
                <w:szCs w:val="14"/>
              </w:rPr>
            </w:pPr>
          </w:p>
          <w:p w14:paraId="111AE718" w14:textId="77777777" w:rsidR="00A25E71" w:rsidRPr="00A25E71" w:rsidRDefault="00A25E71" w:rsidP="00A25E71">
            <w:pPr>
              <w:pStyle w:val="TableParagraph"/>
              <w:rPr>
                <w:sz w:val="14"/>
                <w:szCs w:val="14"/>
              </w:rPr>
            </w:pPr>
            <w:r w:rsidRPr="00A25E71">
              <w:rPr>
                <w:spacing w:val="-5"/>
                <w:sz w:val="14"/>
                <w:szCs w:val="14"/>
              </w:rPr>
              <w:t>5.</w:t>
            </w:r>
          </w:p>
        </w:tc>
        <w:tc>
          <w:tcPr>
            <w:tcW w:w="10348" w:type="dxa"/>
            <w:gridSpan w:val="10"/>
          </w:tcPr>
          <w:p w14:paraId="0250A40B" w14:textId="518BB19C" w:rsidR="00A25E71" w:rsidRPr="00A25E71" w:rsidRDefault="00A25E71" w:rsidP="00A25E71">
            <w:pPr>
              <w:pStyle w:val="TableParagraph"/>
              <w:spacing w:line="168" w:lineRule="exact"/>
              <w:rPr>
                <w:sz w:val="14"/>
                <w:szCs w:val="14"/>
              </w:rPr>
            </w:pPr>
            <w:r w:rsidRPr="00A25E71">
              <w:rPr>
                <w:sz w:val="14"/>
                <w:szCs w:val="14"/>
              </w:rPr>
              <w:t xml:space="preserve">Popović S, </w:t>
            </w:r>
            <w:r w:rsidRPr="00F954DE">
              <w:rPr>
                <w:b/>
                <w:bCs/>
                <w:sz w:val="14"/>
                <w:szCs w:val="14"/>
              </w:rPr>
              <w:t>Begovic-Kupresanin V</w:t>
            </w:r>
            <w:r w:rsidRPr="00A25E71">
              <w:rPr>
                <w:sz w:val="14"/>
                <w:szCs w:val="14"/>
              </w:rPr>
              <w:t>, (The authors contributed equally to this work). Factors’ analysis associated with adverse outcome of the treatment of patients with invasive candidiasis. Srp Arh Celok Lek. 2023 Sep-Oct;151(9-10):548-554.</w:t>
            </w:r>
          </w:p>
        </w:tc>
      </w:tr>
      <w:tr w:rsidR="00A25E71" w:rsidRPr="00A25E71" w14:paraId="44FCA686" w14:textId="77777777" w:rsidTr="00AF602C">
        <w:trPr>
          <w:trHeight w:val="429"/>
        </w:trPr>
        <w:tc>
          <w:tcPr>
            <w:tcW w:w="279" w:type="dxa"/>
          </w:tcPr>
          <w:p w14:paraId="45915C69" w14:textId="77777777" w:rsidR="00A25E71" w:rsidRPr="00A25E71" w:rsidRDefault="00A25E71" w:rsidP="00A25E71">
            <w:pPr>
              <w:pStyle w:val="TableParagraph"/>
              <w:spacing w:before="88"/>
              <w:rPr>
                <w:sz w:val="14"/>
                <w:szCs w:val="14"/>
              </w:rPr>
            </w:pPr>
            <w:r w:rsidRPr="00A25E71">
              <w:rPr>
                <w:spacing w:val="-5"/>
                <w:sz w:val="14"/>
                <w:szCs w:val="14"/>
              </w:rPr>
              <w:t>6.</w:t>
            </w:r>
          </w:p>
        </w:tc>
        <w:tc>
          <w:tcPr>
            <w:tcW w:w="10348" w:type="dxa"/>
            <w:gridSpan w:val="10"/>
          </w:tcPr>
          <w:p w14:paraId="7492F638" w14:textId="0F68BC74" w:rsidR="00A25E71" w:rsidRPr="00A25E71" w:rsidRDefault="00A25E71" w:rsidP="00A25E71">
            <w:pPr>
              <w:pStyle w:val="TableParagraph"/>
              <w:spacing w:line="237" w:lineRule="auto"/>
              <w:ind w:right="186"/>
              <w:rPr>
                <w:sz w:val="14"/>
                <w:szCs w:val="14"/>
              </w:rPr>
            </w:pPr>
            <w:r w:rsidRPr="00A25E71">
              <w:rPr>
                <w:sz w:val="14"/>
                <w:szCs w:val="14"/>
              </w:rPr>
              <w:t xml:space="preserve">Perić A, Rančić N, Dragojević-Simić V, Milenković B, Ljubenović N, Rakonjac B, </w:t>
            </w:r>
            <w:r w:rsidRPr="00F954DE">
              <w:rPr>
                <w:b/>
                <w:bCs/>
                <w:sz w:val="14"/>
                <w:szCs w:val="14"/>
              </w:rPr>
              <w:t>Begović-Kuprešanin V</w:t>
            </w:r>
            <w:r w:rsidRPr="00A25E71">
              <w:rPr>
                <w:sz w:val="14"/>
                <w:szCs w:val="14"/>
              </w:rPr>
              <w:t xml:space="preserve">, Šuljagić V. Association between Antibiotic Use and Hospital-Onset Clostridioides difficile Infection in University Tertiary Hospital in Serbia, 2011-2021: An Ecological Analysis. Antibiotics (Basel). 2022 Aug 31;11(9):1178.    </w:t>
            </w:r>
          </w:p>
        </w:tc>
      </w:tr>
      <w:tr w:rsidR="00AF602C" w:rsidRPr="00A25E71" w14:paraId="4F93BAE9" w14:textId="77777777" w:rsidTr="00AF602C">
        <w:trPr>
          <w:trHeight w:val="429"/>
        </w:trPr>
        <w:tc>
          <w:tcPr>
            <w:tcW w:w="279" w:type="dxa"/>
          </w:tcPr>
          <w:p w14:paraId="3C278FEE" w14:textId="435CFE0E" w:rsidR="00AF602C" w:rsidRPr="00AF602C" w:rsidRDefault="00AF602C" w:rsidP="00AF602C">
            <w:pPr>
              <w:pStyle w:val="TableParagraph"/>
              <w:spacing w:before="88"/>
              <w:rPr>
                <w:spacing w:val="-5"/>
                <w:sz w:val="14"/>
                <w:szCs w:val="14"/>
                <w:lang w:val="sr-Cyrl-RS"/>
              </w:rPr>
            </w:pPr>
            <w:r>
              <w:rPr>
                <w:spacing w:val="-5"/>
                <w:sz w:val="14"/>
                <w:szCs w:val="14"/>
                <w:lang w:val="sr-Cyrl-RS"/>
              </w:rPr>
              <w:t>7.</w:t>
            </w:r>
          </w:p>
        </w:tc>
        <w:tc>
          <w:tcPr>
            <w:tcW w:w="10348" w:type="dxa"/>
            <w:gridSpan w:val="10"/>
          </w:tcPr>
          <w:p w14:paraId="54C974D4" w14:textId="20627701" w:rsidR="00AF602C" w:rsidRPr="00A25E71" w:rsidRDefault="00AF602C" w:rsidP="00AF602C">
            <w:pPr>
              <w:pStyle w:val="TableParagraph"/>
              <w:spacing w:line="237" w:lineRule="auto"/>
              <w:ind w:right="186"/>
              <w:rPr>
                <w:sz w:val="14"/>
                <w:szCs w:val="14"/>
              </w:rPr>
            </w:pPr>
            <w:r w:rsidRPr="00A25E71">
              <w:rPr>
                <w:sz w:val="14"/>
                <w:szCs w:val="14"/>
              </w:rPr>
              <w:t xml:space="preserve">Đurić-Petković D, Šuljagić V, </w:t>
            </w:r>
            <w:r w:rsidRPr="00F954DE">
              <w:rPr>
                <w:b/>
                <w:bCs/>
                <w:sz w:val="14"/>
                <w:szCs w:val="14"/>
              </w:rPr>
              <w:t>Begović-Kuprešanin V</w:t>
            </w:r>
            <w:r w:rsidRPr="00A25E71">
              <w:rPr>
                <w:sz w:val="14"/>
                <w:szCs w:val="14"/>
              </w:rPr>
              <w:t xml:space="preserve">, Rančić N, Nikolić V.  Vaccine Effectiveness against SARS-CoV-2 Infection during the Circulation of </w:t>
            </w:r>
            <w:r>
              <w:rPr>
                <w:sz w:val="14"/>
                <w:szCs w:val="14"/>
                <w:lang w:val="sr-Cyrl-RS"/>
              </w:rPr>
              <w:t xml:space="preserve">   </w:t>
            </w:r>
            <w:r w:rsidRPr="00A25E71">
              <w:rPr>
                <w:sz w:val="14"/>
                <w:szCs w:val="14"/>
              </w:rPr>
              <w:t xml:space="preserve">Alpha, Delta, or Omicron Variants: A Retrospective Cohort Study in a Tertiary Hospital in Serbia. Vaccines (Basel). 2024 Feb 18;12(2):211.        </w:t>
            </w:r>
          </w:p>
        </w:tc>
      </w:tr>
      <w:tr w:rsidR="00AF602C" w:rsidRPr="00A25E71" w14:paraId="06E375CF" w14:textId="77777777" w:rsidTr="00AF602C">
        <w:trPr>
          <w:trHeight w:val="366"/>
        </w:trPr>
        <w:tc>
          <w:tcPr>
            <w:tcW w:w="279" w:type="dxa"/>
          </w:tcPr>
          <w:p w14:paraId="30C72332" w14:textId="77777777" w:rsidR="00AF602C" w:rsidRPr="00A25E71" w:rsidRDefault="00AF602C" w:rsidP="00AF602C">
            <w:pPr>
              <w:pStyle w:val="TableParagraph"/>
              <w:spacing w:before="57"/>
              <w:rPr>
                <w:sz w:val="14"/>
                <w:szCs w:val="14"/>
              </w:rPr>
            </w:pPr>
            <w:r w:rsidRPr="00A25E71">
              <w:rPr>
                <w:spacing w:val="-5"/>
                <w:sz w:val="14"/>
                <w:szCs w:val="14"/>
              </w:rPr>
              <w:t>8.</w:t>
            </w:r>
          </w:p>
        </w:tc>
        <w:tc>
          <w:tcPr>
            <w:tcW w:w="10348" w:type="dxa"/>
            <w:gridSpan w:val="10"/>
          </w:tcPr>
          <w:p w14:paraId="6165510E" w14:textId="01F445FA" w:rsidR="00AF602C" w:rsidRPr="00A25E71" w:rsidRDefault="00AF602C" w:rsidP="00AF602C">
            <w:pPr>
              <w:pStyle w:val="TableParagraph"/>
              <w:spacing w:line="169" w:lineRule="exact"/>
              <w:rPr>
                <w:sz w:val="14"/>
                <w:szCs w:val="14"/>
              </w:rPr>
            </w:pPr>
            <w:r w:rsidRPr="00A25E71">
              <w:rPr>
                <w:sz w:val="14"/>
                <w:szCs w:val="14"/>
              </w:rPr>
              <w:t xml:space="preserve">Mladenovic Z, Milic G, Djuric P, Jovic Z, </w:t>
            </w:r>
            <w:r w:rsidRPr="00F954DE">
              <w:rPr>
                <w:b/>
                <w:bCs/>
                <w:sz w:val="14"/>
                <w:szCs w:val="14"/>
              </w:rPr>
              <w:t>Begovic V</w:t>
            </w:r>
            <w:r w:rsidRPr="00A25E71">
              <w:rPr>
                <w:sz w:val="14"/>
                <w:szCs w:val="14"/>
              </w:rPr>
              <w:t xml:space="preserve">, Begic E. The role of 3D transesophageal echocardiography in native mitral valve endocarditis - a case report and review of the literature. Technol Health Care. 2025 Jan 19:9287329241296813.     </w:t>
            </w:r>
          </w:p>
        </w:tc>
      </w:tr>
      <w:tr w:rsidR="00AF602C" w:rsidRPr="00A25E71" w14:paraId="17509F08" w14:textId="77777777" w:rsidTr="00AF602C">
        <w:trPr>
          <w:trHeight w:val="244"/>
        </w:trPr>
        <w:tc>
          <w:tcPr>
            <w:tcW w:w="10627" w:type="dxa"/>
            <w:gridSpan w:val="11"/>
          </w:tcPr>
          <w:p w14:paraId="5F2B3301" w14:textId="77777777" w:rsidR="00AF602C" w:rsidRPr="00A25E71" w:rsidRDefault="00AF602C" w:rsidP="00AF602C">
            <w:pPr>
              <w:pStyle w:val="TableParagraph"/>
              <w:spacing w:line="181" w:lineRule="exact"/>
              <w:ind w:left="287"/>
              <w:rPr>
                <w:b/>
                <w:sz w:val="14"/>
                <w:szCs w:val="14"/>
              </w:rPr>
            </w:pPr>
            <w:r w:rsidRPr="00A25E71">
              <w:rPr>
                <w:b/>
                <w:sz w:val="14"/>
                <w:szCs w:val="14"/>
              </w:rPr>
              <w:t>Збирни</w:t>
            </w:r>
            <w:r w:rsidRPr="00A25E71">
              <w:rPr>
                <w:b/>
                <w:spacing w:val="-8"/>
                <w:sz w:val="14"/>
                <w:szCs w:val="14"/>
              </w:rPr>
              <w:t xml:space="preserve"> </w:t>
            </w:r>
            <w:r w:rsidRPr="00A25E71">
              <w:rPr>
                <w:b/>
                <w:sz w:val="14"/>
                <w:szCs w:val="14"/>
              </w:rPr>
              <w:t>подаци</w:t>
            </w:r>
            <w:r w:rsidRPr="00A25E71">
              <w:rPr>
                <w:b/>
                <w:spacing w:val="-7"/>
                <w:sz w:val="14"/>
                <w:szCs w:val="14"/>
              </w:rPr>
              <w:t xml:space="preserve"> </w:t>
            </w:r>
            <w:r w:rsidRPr="00A25E71">
              <w:rPr>
                <w:b/>
                <w:sz w:val="14"/>
                <w:szCs w:val="14"/>
              </w:rPr>
              <w:t>научне,</w:t>
            </w:r>
            <w:r w:rsidRPr="00A25E71">
              <w:rPr>
                <w:b/>
                <w:spacing w:val="-8"/>
                <w:sz w:val="14"/>
                <w:szCs w:val="14"/>
              </w:rPr>
              <w:t xml:space="preserve"> </w:t>
            </w:r>
            <w:r w:rsidRPr="00A25E71">
              <w:rPr>
                <w:b/>
                <w:sz w:val="14"/>
                <w:szCs w:val="14"/>
              </w:rPr>
              <w:t>односно</w:t>
            </w:r>
            <w:r w:rsidRPr="00A25E71">
              <w:rPr>
                <w:b/>
                <w:spacing w:val="-7"/>
                <w:sz w:val="14"/>
                <w:szCs w:val="14"/>
              </w:rPr>
              <w:t xml:space="preserve"> </w:t>
            </w:r>
            <w:r w:rsidRPr="00A25E71">
              <w:rPr>
                <w:b/>
                <w:sz w:val="14"/>
                <w:szCs w:val="14"/>
              </w:rPr>
              <w:t>уметничке</w:t>
            </w:r>
            <w:r w:rsidRPr="00A25E71">
              <w:rPr>
                <w:b/>
                <w:spacing w:val="-8"/>
                <w:sz w:val="14"/>
                <w:szCs w:val="14"/>
              </w:rPr>
              <w:t xml:space="preserve"> </w:t>
            </w:r>
            <w:r w:rsidRPr="00A25E71">
              <w:rPr>
                <w:b/>
                <w:sz w:val="14"/>
                <w:szCs w:val="14"/>
              </w:rPr>
              <w:t>и</w:t>
            </w:r>
            <w:r w:rsidRPr="00A25E71">
              <w:rPr>
                <w:b/>
                <w:spacing w:val="-5"/>
                <w:sz w:val="14"/>
                <w:szCs w:val="14"/>
              </w:rPr>
              <w:t xml:space="preserve"> </w:t>
            </w:r>
            <w:r w:rsidRPr="00A25E71">
              <w:rPr>
                <w:b/>
                <w:sz w:val="14"/>
                <w:szCs w:val="14"/>
              </w:rPr>
              <w:t>стручне</w:t>
            </w:r>
            <w:r w:rsidRPr="00A25E71">
              <w:rPr>
                <w:b/>
                <w:spacing w:val="-8"/>
                <w:sz w:val="14"/>
                <w:szCs w:val="14"/>
              </w:rPr>
              <w:t xml:space="preserve"> </w:t>
            </w:r>
            <w:r w:rsidRPr="00A25E71">
              <w:rPr>
                <w:b/>
                <w:sz w:val="14"/>
                <w:szCs w:val="14"/>
              </w:rPr>
              <w:t>активности</w:t>
            </w:r>
            <w:r w:rsidRPr="00A25E71">
              <w:rPr>
                <w:b/>
                <w:spacing w:val="-7"/>
                <w:sz w:val="14"/>
                <w:szCs w:val="14"/>
              </w:rPr>
              <w:t xml:space="preserve"> </w:t>
            </w:r>
            <w:r w:rsidRPr="00A25E71">
              <w:rPr>
                <w:b/>
                <w:spacing w:val="-2"/>
                <w:sz w:val="14"/>
                <w:szCs w:val="14"/>
              </w:rPr>
              <w:t>наставника</w:t>
            </w:r>
          </w:p>
        </w:tc>
      </w:tr>
      <w:tr w:rsidR="00AF602C" w:rsidRPr="00A25E71" w14:paraId="2D082019" w14:textId="77777777" w:rsidTr="00AF602C">
        <w:trPr>
          <w:trHeight w:val="245"/>
        </w:trPr>
        <w:tc>
          <w:tcPr>
            <w:tcW w:w="3304" w:type="dxa"/>
            <w:gridSpan w:val="4"/>
          </w:tcPr>
          <w:p w14:paraId="0AF1BE71" w14:textId="77777777" w:rsidR="00AF602C" w:rsidRPr="00A25E71" w:rsidRDefault="00AF602C" w:rsidP="00AF602C">
            <w:pPr>
              <w:pStyle w:val="TableParagraph"/>
              <w:spacing w:line="178" w:lineRule="exact"/>
              <w:ind w:left="287"/>
              <w:rPr>
                <w:sz w:val="14"/>
                <w:szCs w:val="14"/>
              </w:rPr>
            </w:pPr>
            <w:r w:rsidRPr="00A25E71">
              <w:rPr>
                <w:sz w:val="14"/>
                <w:szCs w:val="14"/>
              </w:rPr>
              <w:t>Укупан</w:t>
            </w:r>
            <w:r w:rsidRPr="00A25E71">
              <w:rPr>
                <w:spacing w:val="-4"/>
                <w:sz w:val="14"/>
                <w:szCs w:val="14"/>
              </w:rPr>
              <w:t xml:space="preserve"> </w:t>
            </w:r>
            <w:r w:rsidRPr="00A25E71">
              <w:rPr>
                <w:sz w:val="14"/>
                <w:szCs w:val="14"/>
              </w:rPr>
              <w:t>број</w:t>
            </w:r>
            <w:r w:rsidRPr="00A25E71">
              <w:rPr>
                <w:spacing w:val="-4"/>
                <w:sz w:val="14"/>
                <w:szCs w:val="14"/>
              </w:rPr>
              <w:t xml:space="preserve"> </w:t>
            </w:r>
            <w:r w:rsidRPr="00A25E71">
              <w:rPr>
                <w:spacing w:val="-2"/>
                <w:sz w:val="14"/>
                <w:szCs w:val="14"/>
              </w:rPr>
              <w:t>цитата</w:t>
            </w:r>
          </w:p>
        </w:tc>
        <w:tc>
          <w:tcPr>
            <w:tcW w:w="7323" w:type="dxa"/>
            <w:gridSpan w:val="7"/>
          </w:tcPr>
          <w:p w14:paraId="7723A1EE" w14:textId="223495B7" w:rsidR="00AF602C" w:rsidRPr="00A25E71" w:rsidRDefault="00AF602C" w:rsidP="00AF602C">
            <w:pPr>
              <w:pStyle w:val="TableParagraph"/>
              <w:spacing w:line="178" w:lineRule="exact"/>
              <w:rPr>
                <w:sz w:val="14"/>
                <w:szCs w:val="14"/>
                <w:lang w:val="sr-Cyrl-RS"/>
              </w:rPr>
            </w:pPr>
            <w:r w:rsidRPr="00A25E71">
              <w:rPr>
                <w:spacing w:val="-5"/>
                <w:sz w:val="14"/>
                <w:szCs w:val="14"/>
                <w:lang w:val="sr-Cyrl-RS"/>
              </w:rPr>
              <w:t>239</w:t>
            </w:r>
          </w:p>
        </w:tc>
      </w:tr>
      <w:tr w:rsidR="00AF602C" w:rsidRPr="00A25E71" w14:paraId="4EE20139" w14:textId="77777777" w:rsidTr="00AF602C">
        <w:trPr>
          <w:trHeight w:val="244"/>
        </w:trPr>
        <w:tc>
          <w:tcPr>
            <w:tcW w:w="3304" w:type="dxa"/>
            <w:gridSpan w:val="4"/>
          </w:tcPr>
          <w:p w14:paraId="2BC423A5" w14:textId="77777777" w:rsidR="00AF602C" w:rsidRPr="00A25E71" w:rsidRDefault="00AF602C" w:rsidP="00AF602C">
            <w:pPr>
              <w:pStyle w:val="TableParagraph"/>
              <w:spacing w:line="178" w:lineRule="exact"/>
              <w:ind w:left="287"/>
              <w:rPr>
                <w:sz w:val="14"/>
                <w:szCs w:val="14"/>
              </w:rPr>
            </w:pPr>
            <w:r w:rsidRPr="00A25E71">
              <w:rPr>
                <w:sz w:val="14"/>
                <w:szCs w:val="14"/>
              </w:rPr>
              <w:t>Укупан</w:t>
            </w:r>
            <w:r w:rsidRPr="00A25E71">
              <w:rPr>
                <w:spacing w:val="-4"/>
                <w:sz w:val="14"/>
                <w:szCs w:val="14"/>
              </w:rPr>
              <w:t xml:space="preserve"> </w:t>
            </w:r>
            <w:r w:rsidRPr="00A25E71">
              <w:rPr>
                <w:sz w:val="14"/>
                <w:szCs w:val="14"/>
              </w:rPr>
              <w:t>број</w:t>
            </w:r>
            <w:r w:rsidRPr="00A25E71">
              <w:rPr>
                <w:spacing w:val="-4"/>
                <w:sz w:val="14"/>
                <w:szCs w:val="14"/>
              </w:rPr>
              <w:t xml:space="preserve"> </w:t>
            </w:r>
            <w:r w:rsidRPr="00A25E71">
              <w:rPr>
                <w:sz w:val="14"/>
                <w:szCs w:val="14"/>
              </w:rPr>
              <w:t>радова</w:t>
            </w:r>
            <w:r w:rsidRPr="00A25E71">
              <w:rPr>
                <w:spacing w:val="-5"/>
                <w:sz w:val="14"/>
                <w:szCs w:val="14"/>
              </w:rPr>
              <w:t xml:space="preserve"> </w:t>
            </w:r>
            <w:r w:rsidRPr="00A25E71">
              <w:rPr>
                <w:sz w:val="14"/>
                <w:szCs w:val="14"/>
              </w:rPr>
              <w:t>са</w:t>
            </w:r>
            <w:r w:rsidRPr="00A25E71">
              <w:rPr>
                <w:spacing w:val="-2"/>
                <w:sz w:val="14"/>
                <w:szCs w:val="14"/>
              </w:rPr>
              <w:t xml:space="preserve"> </w:t>
            </w:r>
            <w:r w:rsidRPr="00A25E71">
              <w:rPr>
                <w:sz w:val="14"/>
                <w:szCs w:val="14"/>
              </w:rPr>
              <w:t>SCI</w:t>
            </w:r>
            <w:r w:rsidRPr="00A25E71">
              <w:rPr>
                <w:spacing w:val="-7"/>
                <w:sz w:val="14"/>
                <w:szCs w:val="14"/>
              </w:rPr>
              <w:t xml:space="preserve"> </w:t>
            </w:r>
            <w:r w:rsidRPr="00A25E71">
              <w:rPr>
                <w:sz w:val="14"/>
                <w:szCs w:val="14"/>
              </w:rPr>
              <w:t>(SSCI)</w:t>
            </w:r>
            <w:r w:rsidRPr="00A25E71">
              <w:rPr>
                <w:spacing w:val="-4"/>
                <w:sz w:val="14"/>
                <w:szCs w:val="14"/>
              </w:rPr>
              <w:t xml:space="preserve"> листе</w:t>
            </w:r>
          </w:p>
        </w:tc>
        <w:tc>
          <w:tcPr>
            <w:tcW w:w="7323" w:type="dxa"/>
            <w:gridSpan w:val="7"/>
          </w:tcPr>
          <w:p w14:paraId="1E982C23" w14:textId="68D18A73" w:rsidR="00AF602C" w:rsidRPr="00A25E71" w:rsidRDefault="00AF602C" w:rsidP="00AF602C">
            <w:pPr>
              <w:pStyle w:val="TableParagraph"/>
              <w:spacing w:line="178" w:lineRule="exact"/>
              <w:ind w:left="0"/>
              <w:rPr>
                <w:sz w:val="14"/>
                <w:szCs w:val="14"/>
                <w:lang w:val="sr-Cyrl-RS"/>
              </w:rPr>
            </w:pPr>
            <w:r w:rsidRPr="00A25E71">
              <w:rPr>
                <w:spacing w:val="-10"/>
                <w:sz w:val="14"/>
                <w:szCs w:val="14"/>
                <w:lang w:val="sr-Cyrl-RS"/>
              </w:rPr>
              <w:t xml:space="preserve"> 17</w:t>
            </w:r>
          </w:p>
        </w:tc>
      </w:tr>
      <w:tr w:rsidR="00AF602C" w:rsidRPr="00A25E71" w14:paraId="77D32B6C" w14:textId="77777777" w:rsidTr="00AF602C">
        <w:trPr>
          <w:trHeight w:val="426"/>
        </w:trPr>
        <w:tc>
          <w:tcPr>
            <w:tcW w:w="3304" w:type="dxa"/>
            <w:gridSpan w:val="4"/>
          </w:tcPr>
          <w:p w14:paraId="4F55BEA0" w14:textId="77777777" w:rsidR="00AF602C" w:rsidRPr="00A25E71" w:rsidRDefault="00AF602C" w:rsidP="00AF602C">
            <w:pPr>
              <w:pStyle w:val="TableParagraph"/>
              <w:spacing w:before="85"/>
              <w:ind w:left="287"/>
              <w:rPr>
                <w:sz w:val="14"/>
                <w:szCs w:val="14"/>
              </w:rPr>
            </w:pPr>
            <w:r w:rsidRPr="00A25E71">
              <w:rPr>
                <w:sz w:val="14"/>
                <w:szCs w:val="14"/>
              </w:rPr>
              <w:t>Тренутно</w:t>
            </w:r>
            <w:r w:rsidRPr="00A25E71">
              <w:rPr>
                <w:spacing w:val="-3"/>
                <w:sz w:val="14"/>
                <w:szCs w:val="14"/>
              </w:rPr>
              <w:t xml:space="preserve"> </w:t>
            </w:r>
            <w:r w:rsidRPr="00A25E71">
              <w:rPr>
                <w:sz w:val="14"/>
                <w:szCs w:val="14"/>
              </w:rPr>
              <w:t>учешће</w:t>
            </w:r>
            <w:r w:rsidRPr="00A25E71">
              <w:rPr>
                <w:spacing w:val="-7"/>
                <w:sz w:val="14"/>
                <w:szCs w:val="14"/>
              </w:rPr>
              <w:t xml:space="preserve"> </w:t>
            </w:r>
            <w:r w:rsidRPr="00A25E71">
              <w:rPr>
                <w:sz w:val="14"/>
                <w:szCs w:val="14"/>
              </w:rPr>
              <w:t>на</w:t>
            </w:r>
            <w:r w:rsidRPr="00A25E71">
              <w:rPr>
                <w:spacing w:val="-3"/>
                <w:sz w:val="14"/>
                <w:szCs w:val="14"/>
              </w:rPr>
              <w:t xml:space="preserve"> </w:t>
            </w:r>
            <w:r w:rsidRPr="00A25E71">
              <w:rPr>
                <w:spacing w:val="-2"/>
                <w:sz w:val="14"/>
                <w:szCs w:val="14"/>
              </w:rPr>
              <w:t>пројектима</w:t>
            </w:r>
          </w:p>
        </w:tc>
        <w:tc>
          <w:tcPr>
            <w:tcW w:w="3362" w:type="dxa"/>
            <w:gridSpan w:val="4"/>
          </w:tcPr>
          <w:p w14:paraId="277ECE94" w14:textId="3A45EFE5" w:rsidR="00AF602C" w:rsidRPr="00A25E71" w:rsidRDefault="00AF602C" w:rsidP="00AF602C">
            <w:pPr>
              <w:pStyle w:val="TableParagraph"/>
              <w:spacing w:line="237" w:lineRule="auto"/>
              <w:ind w:left="289" w:right="275"/>
              <w:rPr>
                <w:sz w:val="14"/>
                <w:szCs w:val="14"/>
                <w:lang w:val="sr-Cyrl-RS"/>
              </w:rPr>
            </w:pPr>
            <w:r w:rsidRPr="00A25E71">
              <w:rPr>
                <w:sz w:val="14"/>
                <w:szCs w:val="14"/>
              </w:rPr>
              <w:t>Домаћ</w:t>
            </w:r>
            <w:r w:rsidRPr="00A25E71">
              <w:rPr>
                <w:sz w:val="14"/>
                <w:szCs w:val="14"/>
                <w:lang w:val="sr-Cyrl-RS"/>
              </w:rPr>
              <w:t>и -1</w:t>
            </w:r>
          </w:p>
        </w:tc>
        <w:tc>
          <w:tcPr>
            <w:tcW w:w="3961" w:type="dxa"/>
            <w:gridSpan w:val="3"/>
          </w:tcPr>
          <w:p w14:paraId="46C7BE0F" w14:textId="28110347" w:rsidR="00AF602C" w:rsidRPr="00A25E71" w:rsidRDefault="00AF602C" w:rsidP="00AF602C">
            <w:pPr>
              <w:pStyle w:val="TableParagraph"/>
              <w:spacing w:before="85"/>
              <w:ind w:left="290"/>
              <w:rPr>
                <w:sz w:val="14"/>
                <w:szCs w:val="14"/>
                <w:lang w:val="sr-Cyrl-RS"/>
              </w:rPr>
            </w:pPr>
            <w:r w:rsidRPr="00A25E71">
              <w:rPr>
                <w:spacing w:val="-2"/>
                <w:sz w:val="14"/>
                <w:szCs w:val="14"/>
              </w:rPr>
              <w:t>Међународни</w:t>
            </w:r>
            <w:r w:rsidRPr="00A25E71">
              <w:rPr>
                <w:spacing w:val="-2"/>
                <w:sz w:val="14"/>
                <w:szCs w:val="14"/>
                <w:lang w:val="sr-Cyrl-RS"/>
              </w:rPr>
              <w:t>-</w:t>
            </w:r>
          </w:p>
        </w:tc>
      </w:tr>
      <w:tr w:rsidR="00AF602C" w:rsidRPr="00A25E71" w14:paraId="3702AD2C" w14:textId="77777777" w:rsidTr="00AF602C">
        <w:trPr>
          <w:trHeight w:val="1302"/>
        </w:trPr>
        <w:tc>
          <w:tcPr>
            <w:tcW w:w="1413" w:type="dxa"/>
            <w:gridSpan w:val="2"/>
          </w:tcPr>
          <w:p w14:paraId="7B35D69A" w14:textId="77777777" w:rsidR="00AF602C" w:rsidRPr="00A25E71" w:rsidRDefault="00AF602C" w:rsidP="00AF602C">
            <w:pPr>
              <w:pStyle w:val="TableParagraph"/>
              <w:ind w:left="0"/>
              <w:rPr>
                <w:sz w:val="14"/>
                <w:szCs w:val="14"/>
              </w:rPr>
            </w:pPr>
          </w:p>
          <w:p w14:paraId="5B76C243" w14:textId="77777777" w:rsidR="00AF602C" w:rsidRPr="00A25E71" w:rsidRDefault="00AF602C" w:rsidP="00AF602C">
            <w:pPr>
              <w:pStyle w:val="TableParagraph"/>
              <w:ind w:left="0"/>
              <w:rPr>
                <w:sz w:val="14"/>
                <w:szCs w:val="14"/>
              </w:rPr>
            </w:pPr>
          </w:p>
          <w:p w14:paraId="760768F7" w14:textId="77777777" w:rsidR="00AF602C" w:rsidRPr="00A25E71" w:rsidRDefault="00AF602C" w:rsidP="00AF602C">
            <w:pPr>
              <w:pStyle w:val="TableParagraph"/>
              <w:spacing w:before="116"/>
              <w:ind w:left="0"/>
              <w:rPr>
                <w:sz w:val="14"/>
                <w:szCs w:val="14"/>
              </w:rPr>
            </w:pPr>
          </w:p>
          <w:p w14:paraId="1552C9C3" w14:textId="77777777" w:rsidR="00AF602C" w:rsidRPr="00A25E71" w:rsidRDefault="00AF602C" w:rsidP="00AF602C">
            <w:pPr>
              <w:pStyle w:val="TableParagraph"/>
              <w:spacing w:before="1"/>
              <w:ind w:left="287"/>
              <w:rPr>
                <w:sz w:val="14"/>
                <w:szCs w:val="14"/>
              </w:rPr>
            </w:pPr>
            <w:r w:rsidRPr="00A25E71">
              <w:rPr>
                <w:spacing w:val="-2"/>
                <w:sz w:val="14"/>
                <w:szCs w:val="14"/>
              </w:rPr>
              <w:t>Усавршавања</w:t>
            </w:r>
          </w:p>
        </w:tc>
        <w:tc>
          <w:tcPr>
            <w:tcW w:w="9214" w:type="dxa"/>
            <w:gridSpan w:val="9"/>
          </w:tcPr>
          <w:p w14:paraId="24130566" w14:textId="77777777" w:rsidR="00AF602C" w:rsidRPr="00A25E71" w:rsidRDefault="00AF602C" w:rsidP="00AF602C">
            <w:pPr>
              <w:pStyle w:val="TableParagraph"/>
              <w:ind w:left="272" w:right="231"/>
              <w:rPr>
                <w:sz w:val="14"/>
                <w:szCs w:val="14"/>
              </w:rPr>
            </w:pPr>
            <w:r w:rsidRPr="00A25E71">
              <w:rPr>
                <w:sz w:val="14"/>
                <w:szCs w:val="14"/>
              </w:rPr>
              <w:t>УСАВРШАВАЊА: - 2010/ jedan kurs i tri kursa u 2011. u Beogradu u sklopu projekta EU(Training in Haelth</w:t>
            </w:r>
            <w:r w:rsidRPr="00A25E71">
              <w:rPr>
                <w:spacing w:val="40"/>
                <w:sz w:val="14"/>
                <w:szCs w:val="14"/>
              </w:rPr>
              <w:t xml:space="preserve"> </w:t>
            </w:r>
            <w:r w:rsidRPr="00A25E71">
              <w:rPr>
                <w:sz w:val="14"/>
                <w:szCs w:val="14"/>
              </w:rPr>
              <w:t>Service Managment in Serbia a project funded by the European Union) - At the University 2014. California , San</w:t>
            </w:r>
            <w:r w:rsidRPr="00A25E71">
              <w:rPr>
                <w:spacing w:val="40"/>
                <w:sz w:val="14"/>
                <w:szCs w:val="14"/>
              </w:rPr>
              <w:t xml:space="preserve"> </w:t>
            </w:r>
            <w:r w:rsidRPr="00A25E71">
              <w:rPr>
                <w:sz w:val="14"/>
                <w:szCs w:val="14"/>
              </w:rPr>
              <w:t>Diego,</w:t>
            </w:r>
            <w:r w:rsidRPr="00A25E71">
              <w:rPr>
                <w:spacing w:val="-2"/>
                <w:sz w:val="14"/>
                <w:szCs w:val="14"/>
              </w:rPr>
              <w:t xml:space="preserve"> </w:t>
            </w:r>
            <w:r w:rsidRPr="00A25E71">
              <w:rPr>
                <w:sz w:val="14"/>
                <w:szCs w:val="14"/>
              </w:rPr>
              <w:t>San</w:t>
            </w:r>
            <w:r w:rsidRPr="00A25E71">
              <w:rPr>
                <w:spacing w:val="-2"/>
                <w:sz w:val="14"/>
                <w:szCs w:val="14"/>
              </w:rPr>
              <w:t xml:space="preserve"> </w:t>
            </w:r>
            <w:r w:rsidRPr="00A25E71">
              <w:rPr>
                <w:sz w:val="14"/>
                <w:szCs w:val="14"/>
              </w:rPr>
              <w:t>Diego</w:t>
            </w:r>
            <w:r w:rsidRPr="00A25E71">
              <w:rPr>
                <w:spacing w:val="-4"/>
                <w:sz w:val="14"/>
                <w:szCs w:val="14"/>
              </w:rPr>
              <w:t xml:space="preserve"> </w:t>
            </w:r>
            <w:r w:rsidRPr="00A25E71">
              <w:rPr>
                <w:sz w:val="14"/>
                <w:szCs w:val="14"/>
              </w:rPr>
              <w:t>State</w:t>
            </w:r>
            <w:r w:rsidRPr="00A25E71">
              <w:rPr>
                <w:spacing w:val="-5"/>
                <w:sz w:val="14"/>
                <w:szCs w:val="14"/>
              </w:rPr>
              <w:t xml:space="preserve"> </w:t>
            </w:r>
            <w:r w:rsidRPr="00A25E71">
              <w:rPr>
                <w:sz w:val="14"/>
                <w:szCs w:val="14"/>
              </w:rPr>
              <w:t>University,</w:t>
            </w:r>
            <w:r w:rsidRPr="00A25E71">
              <w:rPr>
                <w:spacing w:val="-2"/>
                <w:sz w:val="14"/>
                <w:szCs w:val="14"/>
              </w:rPr>
              <w:t xml:space="preserve"> </w:t>
            </w:r>
            <w:r w:rsidRPr="00A25E71">
              <w:rPr>
                <w:sz w:val="14"/>
                <w:szCs w:val="14"/>
              </w:rPr>
              <w:t>and</w:t>
            </w:r>
            <w:r w:rsidRPr="00A25E71">
              <w:rPr>
                <w:spacing w:val="-2"/>
                <w:sz w:val="14"/>
                <w:szCs w:val="14"/>
              </w:rPr>
              <w:t xml:space="preserve"> </w:t>
            </w:r>
            <w:r w:rsidRPr="00A25E71">
              <w:rPr>
                <w:sz w:val="14"/>
                <w:szCs w:val="14"/>
              </w:rPr>
              <w:t>the</w:t>
            </w:r>
            <w:r w:rsidRPr="00A25E71">
              <w:rPr>
                <w:spacing w:val="-5"/>
                <w:sz w:val="14"/>
                <w:szCs w:val="14"/>
              </w:rPr>
              <w:t xml:space="preserve"> </w:t>
            </w:r>
            <w:r w:rsidRPr="00A25E71">
              <w:rPr>
                <w:sz w:val="14"/>
                <w:szCs w:val="14"/>
              </w:rPr>
              <w:t>Naval</w:t>
            </w:r>
            <w:r w:rsidRPr="00A25E71">
              <w:rPr>
                <w:spacing w:val="-7"/>
                <w:sz w:val="14"/>
                <w:szCs w:val="14"/>
              </w:rPr>
              <w:t xml:space="preserve"> </w:t>
            </w:r>
            <w:r w:rsidRPr="00A25E71">
              <w:rPr>
                <w:sz w:val="14"/>
                <w:szCs w:val="14"/>
              </w:rPr>
              <w:t>Medical</w:t>
            </w:r>
            <w:r w:rsidRPr="00A25E71">
              <w:rPr>
                <w:spacing w:val="-4"/>
                <w:sz w:val="14"/>
                <w:szCs w:val="14"/>
              </w:rPr>
              <w:t xml:space="preserve"> </w:t>
            </w:r>
            <w:r w:rsidRPr="00A25E71">
              <w:rPr>
                <w:sz w:val="14"/>
                <w:szCs w:val="14"/>
              </w:rPr>
              <w:t>Centar</w:t>
            </w:r>
            <w:r w:rsidRPr="00A25E71">
              <w:rPr>
                <w:spacing w:val="-1"/>
                <w:sz w:val="14"/>
                <w:szCs w:val="14"/>
              </w:rPr>
              <w:t xml:space="preserve"> </w:t>
            </w:r>
            <w:r w:rsidRPr="00A25E71">
              <w:rPr>
                <w:sz w:val="14"/>
                <w:szCs w:val="14"/>
              </w:rPr>
              <w:t>San</w:t>
            </w:r>
            <w:r w:rsidRPr="00A25E71">
              <w:rPr>
                <w:spacing w:val="-2"/>
                <w:sz w:val="14"/>
                <w:szCs w:val="14"/>
              </w:rPr>
              <w:t xml:space="preserve"> </w:t>
            </w:r>
            <w:r w:rsidRPr="00A25E71">
              <w:rPr>
                <w:sz w:val="14"/>
                <w:szCs w:val="14"/>
              </w:rPr>
              <w:t>Diego,DoD</w:t>
            </w:r>
            <w:r w:rsidRPr="00A25E71">
              <w:rPr>
                <w:spacing w:val="-4"/>
                <w:sz w:val="14"/>
                <w:szCs w:val="14"/>
              </w:rPr>
              <w:t xml:space="preserve"> </w:t>
            </w:r>
            <w:r w:rsidRPr="00A25E71">
              <w:rPr>
                <w:sz w:val="14"/>
                <w:szCs w:val="14"/>
              </w:rPr>
              <w:t>HIV/AIDS</w:t>
            </w:r>
            <w:r w:rsidRPr="00A25E71">
              <w:rPr>
                <w:spacing w:val="-3"/>
                <w:sz w:val="14"/>
                <w:szCs w:val="14"/>
              </w:rPr>
              <w:t xml:space="preserve"> </w:t>
            </w:r>
            <w:r w:rsidRPr="00A25E71">
              <w:rPr>
                <w:sz w:val="14"/>
                <w:szCs w:val="14"/>
              </w:rPr>
              <w:t>Prevention</w:t>
            </w:r>
            <w:r w:rsidRPr="00A25E71">
              <w:rPr>
                <w:spacing w:val="-2"/>
                <w:sz w:val="14"/>
                <w:szCs w:val="14"/>
              </w:rPr>
              <w:t xml:space="preserve"> </w:t>
            </w:r>
            <w:r w:rsidRPr="00A25E71">
              <w:rPr>
                <w:sz w:val="14"/>
                <w:szCs w:val="14"/>
              </w:rPr>
              <w:t>Program,</w:t>
            </w:r>
            <w:r w:rsidRPr="00A25E71">
              <w:rPr>
                <w:spacing w:val="40"/>
                <w:sz w:val="14"/>
                <w:szCs w:val="14"/>
              </w:rPr>
              <w:t xml:space="preserve"> </w:t>
            </w:r>
            <w:r w:rsidRPr="00A25E71">
              <w:rPr>
                <w:sz w:val="14"/>
                <w:szCs w:val="14"/>
              </w:rPr>
              <w:t>the Military International HIV Training Program, San Diego,California ,SAD 16.01-13.02.2014. - 2015. Beograd,</w:t>
            </w:r>
            <w:r w:rsidRPr="00A25E71">
              <w:rPr>
                <w:spacing w:val="40"/>
                <w:sz w:val="14"/>
                <w:szCs w:val="14"/>
              </w:rPr>
              <w:t xml:space="preserve"> </w:t>
            </w:r>
            <w:r w:rsidRPr="00A25E71">
              <w:rPr>
                <w:sz w:val="14"/>
                <w:szCs w:val="14"/>
              </w:rPr>
              <w:t>Ebola Containment familiariztion -</w:t>
            </w:r>
            <w:r w:rsidRPr="00A25E71">
              <w:rPr>
                <w:spacing w:val="-2"/>
                <w:sz w:val="14"/>
                <w:szCs w:val="14"/>
              </w:rPr>
              <w:t xml:space="preserve"> </w:t>
            </w:r>
            <w:r w:rsidRPr="00A25E71">
              <w:rPr>
                <w:sz w:val="14"/>
                <w:szCs w:val="14"/>
              </w:rPr>
              <w:t>2016. Leader Ship Course</w:t>
            </w:r>
            <w:r w:rsidRPr="00A25E71">
              <w:rPr>
                <w:spacing w:val="-1"/>
                <w:sz w:val="14"/>
                <w:szCs w:val="14"/>
              </w:rPr>
              <w:t xml:space="preserve"> </w:t>
            </w:r>
            <w:r w:rsidRPr="00A25E71">
              <w:rPr>
                <w:sz w:val="14"/>
                <w:szCs w:val="14"/>
              </w:rPr>
              <w:t>HIV /AIDS Program Development,</w:t>
            </w:r>
            <w:r w:rsidRPr="00A25E71">
              <w:rPr>
                <w:spacing w:val="-1"/>
                <w:sz w:val="14"/>
                <w:szCs w:val="14"/>
              </w:rPr>
              <w:t xml:space="preserve"> </w:t>
            </w:r>
            <w:r w:rsidRPr="00A25E71">
              <w:rPr>
                <w:sz w:val="14"/>
                <w:szCs w:val="14"/>
              </w:rPr>
              <w:t>6-10.06.</w:t>
            </w:r>
            <w:r w:rsidRPr="00A25E71">
              <w:rPr>
                <w:spacing w:val="-1"/>
                <w:sz w:val="14"/>
                <w:szCs w:val="14"/>
              </w:rPr>
              <w:t xml:space="preserve"> </w:t>
            </w:r>
            <w:r w:rsidRPr="00A25E71">
              <w:rPr>
                <w:sz w:val="14"/>
                <w:szCs w:val="14"/>
              </w:rPr>
              <w:t>2016.</w:t>
            </w:r>
            <w:r w:rsidRPr="00A25E71">
              <w:rPr>
                <w:spacing w:val="-3"/>
                <w:sz w:val="14"/>
                <w:szCs w:val="14"/>
              </w:rPr>
              <w:t xml:space="preserve"> </w:t>
            </w:r>
            <w:r w:rsidRPr="00A25E71">
              <w:rPr>
                <w:sz w:val="14"/>
                <w:szCs w:val="14"/>
              </w:rPr>
              <w:t>-</w:t>
            </w:r>
            <w:r w:rsidRPr="00A25E71">
              <w:rPr>
                <w:spacing w:val="40"/>
                <w:sz w:val="14"/>
                <w:szCs w:val="14"/>
              </w:rPr>
              <w:t xml:space="preserve"> </w:t>
            </w:r>
            <w:r w:rsidRPr="00A25E71">
              <w:rPr>
                <w:sz w:val="14"/>
                <w:szCs w:val="14"/>
              </w:rPr>
              <w:t>2016.BIUPAMA-Corse on Infectious Diseases and Tropical Pathology for Military Medical Officer, Amsterdam,</w:t>
            </w:r>
            <w:r w:rsidRPr="00A25E71">
              <w:rPr>
                <w:spacing w:val="40"/>
                <w:sz w:val="14"/>
                <w:szCs w:val="14"/>
              </w:rPr>
              <w:t xml:space="preserve"> </w:t>
            </w:r>
            <w:r w:rsidRPr="00A25E71">
              <w:rPr>
                <w:spacing w:val="-2"/>
                <w:sz w:val="14"/>
                <w:szCs w:val="14"/>
              </w:rPr>
              <w:t>Holandija2016.</w:t>
            </w:r>
          </w:p>
          <w:p w14:paraId="08C2DF71" w14:textId="77777777" w:rsidR="00AF602C" w:rsidRPr="00A25E71" w:rsidRDefault="00AF602C" w:rsidP="00AF602C">
            <w:pPr>
              <w:pStyle w:val="TableParagraph"/>
              <w:spacing w:before="55"/>
              <w:ind w:left="272"/>
              <w:rPr>
                <w:sz w:val="14"/>
                <w:szCs w:val="14"/>
              </w:rPr>
            </w:pPr>
            <w:r w:rsidRPr="00A25E71">
              <w:rPr>
                <w:sz w:val="14"/>
                <w:szCs w:val="14"/>
              </w:rPr>
              <w:t>2017,</w:t>
            </w:r>
            <w:r w:rsidRPr="00A25E71">
              <w:rPr>
                <w:spacing w:val="-9"/>
                <w:sz w:val="14"/>
                <w:szCs w:val="14"/>
              </w:rPr>
              <w:t xml:space="preserve"> </w:t>
            </w:r>
            <w:r w:rsidRPr="00A25E71">
              <w:rPr>
                <w:sz w:val="14"/>
                <w:szCs w:val="14"/>
              </w:rPr>
              <w:t>2018,2019</w:t>
            </w:r>
            <w:r w:rsidRPr="00A25E71">
              <w:rPr>
                <w:spacing w:val="-5"/>
                <w:sz w:val="14"/>
                <w:szCs w:val="14"/>
              </w:rPr>
              <w:t xml:space="preserve"> </w:t>
            </w:r>
            <w:r w:rsidRPr="00A25E71">
              <w:rPr>
                <w:sz w:val="14"/>
                <w:szCs w:val="14"/>
              </w:rPr>
              <w:t>Letnja</w:t>
            </w:r>
            <w:r w:rsidRPr="00A25E71">
              <w:rPr>
                <w:spacing w:val="-4"/>
                <w:sz w:val="14"/>
                <w:szCs w:val="14"/>
              </w:rPr>
              <w:t xml:space="preserve"> </w:t>
            </w:r>
            <w:r w:rsidRPr="00A25E71">
              <w:rPr>
                <w:sz w:val="14"/>
                <w:szCs w:val="14"/>
              </w:rPr>
              <w:t>škola</w:t>
            </w:r>
            <w:r w:rsidRPr="00A25E71">
              <w:rPr>
                <w:spacing w:val="-7"/>
                <w:sz w:val="14"/>
                <w:szCs w:val="14"/>
              </w:rPr>
              <w:t xml:space="preserve"> </w:t>
            </w:r>
            <w:r w:rsidRPr="00A25E71">
              <w:rPr>
                <w:sz w:val="14"/>
                <w:szCs w:val="14"/>
              </w:rPr>
              <w:t>kliničke</w:t>
            </w:r>
            <w:r w:rsidRPr="00A25E71">
              <w:rPr>
                <w:spacing w:val="-7"/>
                <w:sz w:val="14"/>
                <w:szCs w:val="14"/>
              </w:rPr>
              <w:t xml:space="preserve"> </w:t>
            </w:r>
            <w:r w:rsidRPr="00A25E71">
              <w:rPr>
                <w:sz w:val="14"/>
                <w:szCs w:val="14"/>
              </w:rPr>
              <w:t>farmakologije,</w:t>
            </w:r>
            <w:r w:rsidRPr="00A25E71">
              <w:rPr>
                <w:spacing w:val="-4"/>
                <w:sz w:val="14"/>
                <w:szCs w:val="14"/>
              </w:rPr>
              <w:t xml:space="preserve"> </w:t>
            </w:r>
            <w:r w:rsidRPr="00A25E71">
              <w:rPr>
                <w:sz w:val="14"/>
                <w:szCs w:val="14"/>
              </w:rPr>
              <w:t>Ohrid</w:t>
            </w:r>
            <w:r w:rsidRPr="00A25E71">
              <w:rPr>
                <w:spacing w:val="-1"/>
                <w:sz w:val="14"/>
                <w:szCs w:val="14"/>
              </w:rPr>
              <w:t xml:space="preserve"> </w:t>
            </w:r>
            <w:r w:rsidRPr="00A25E71">
              <w:rPr>
                <w:sz w:val="14"/>
                <w:szCs w:val="14"/>
              </w:rPr>
              <w:t>-</w:t>
            </w:r>
            <w:r w:rsidRPr="00A25E71">
              <w:rPr>
                <w:spacing w:val="-8"/>
                <w:sz w:val="14"/>
                <w:szCs w:val="14"/>
              </w:rPr>
              <w:t xml:space="preserve"> </w:t>
            </w:r>
            <w:r w:rsidRPr="00A25E71">
              <w:rPr>
                <w:sz w:val="14"/>
                <w:szCs w:val="14"/>
              </w:rPr>
              <w:t>2019.</w:t>
            </w:r>
            <w:r w:rsidRPr="00A25E71">
              <w:rPr>
                <w:spacing w:val="-7"/>
                <w:sz w:val="14"/>
                <w:szCs w:val="14"/>
              </w:rPr>
              <w:t xml:space="preserve"> </w:t>
            </w:r>
            <w:r w:rsidRPr="00A25E71">
              <w:rPr>
                <w:sz w:val="14"/>
                <w:szCs w:val="14"/>
              </w:rPr>
              <w:t>EBMT</w:t>
            </w:r>
            <w:r w:rsidRPr="00A25E71">
              <w:rPr>
                <w:spacing w:val="-6"/>
                <w:sz w:val="14"/>
                <w:szCs w:val="14"/>
              </w:rPr>
              <w:t xml:space="preserve"> </w:t>
            </w:r>
            <w:r w:rsidRPr="00A25E71">
              <w:rPr>
                <w:sz w:val="14"/>
                <w:szCs w:val="14"/>
              </w:rPr>
              <w:t>-</w:t>
            </w:r>
            <w:r w:rsidRPr="00A25E71">
              <w:rPr>
                <w:spacing w:val="-5"/>
                <w:sz w:val="14"/>
                <w:szCs w:val="14"/>
              </w:rPr>
              <w:t xml:space="preserve"> </w:t>
            </w:r>
            <w:r w:rsidRPr="00A25E71">
              <w:rPr>
                <w:spacing w:val="-2"/>
                <w:sz w:val="14"/>
                <w:szCs w:val="14"/>
              </w:rPr>
              <w:t>Frankfurt</w:t>
            </w:r>
          </w:p>
        </w:tc>
      </w:tr>
      <w:tr w:rsidR="00AF602C" w:rsidRPr="00A25E71" w14:paraId="0DE45FB9" w14:textId="77777777" w:rsidTr="00AF602C">
        <w:trPr>
          <w:trHeight w:val="241"/>
        </w:trPr>
        <w:tc>
          <w:tcPr>
            <w:tcW w:w="10627" w:type="dxa"/>
            <w:gridSpan w:val="11"/>
          </w:tcPr>
          <w:p w14:paraId="7CBA3085" w14:textId="649A8989" w:rsidR="00AF602C" w:rsidRPr="00A25E71" w:rsidRDefault="00AF602C" w:rsidP="00AF602C">
            <w:pPr>
              <w:pStyle w:val="TableParagraph"/>
              <w:spacing w:line="178" w:lineRule="exact"/>
              <w:ind w:left="287"/>
              <w:rPr>
                <w:sz w:val="14"/>
                <w:szCs w:val="14"/>
                <w:lang w:val="sr-Cyrl-RS"/>
              </w:rPr>
            </w:pPr>
            <w:r w:rsidRPr="00A25E71">
              <w:rPr>
                <w:sz w:val="14"/>
                <w:szCs w:val="14"/>
              </w:rPr>
              <w:t>Други</w:t>
            </w:r>
            <w:r w:rsidRPr="00A25E71">
              <w:rPr>
                <w:spacing w:val="-5"/>
                <w:sz w:val="14"/>
                <w:szCs w:val="14"/>
              </w:rPr>
              <w:t xml:space="preserve"> </w:t>
            </w:r>
            <w:r w:rsidRPr="00A25E71">
              <w:rPr>
                <w:sz w:val="14"/>
                <w:szCs w:val="14"/>
              </w:rPr>
              <w:t>подаци</w:t>
            </w:r>
            <w:r w:rsidRPr="00A25E71">
              <w:rPr>
                <w:spacing w:val="-7"/>
                <w:sz w:val="14"/>
                <w:szCs w:val="14"/>
              </w:rPr>
              <w:t xml:space="preserve"> </w:t>
            </w:r>
            <w:r w:rsidRPr="00A25E71">
              <w:rPr>
                <w:sz w:val="14"/>
                <w:szCs w:val="14"/>
              </w:rPr>
              <w:t>које</w:t>
            </w:r>
            <w:r w:rsidRPr="00A25E71">
              <w:rPr>
                <w:spacing w:val="-6"/>
                <w:sz w:val="14"/>
                <w:szCs w:val="14"/>
              </w:rPr>
              <w:t xml:space="preserve"> </w:t>
            </w:r>
            <w:r w:rsidRPr="00A25E71">
              <w:rPr>
                <w:sz w:val="14"/>
                <w:szCs w:val="14"/>
              </w:rPr>
              <w:t>сматрате</w:t>
            </w:r>
            <w:r w:rsidRPr="00A25E71">
              <w:rPr>
                <w:spacing w:val="-6"/>
                <w:sz w:val="14"/>
                <w:szCs w:val="14"/>
              </w:rPr>
              <w:t xml:space="preserve"> </w:t>
            </w:r>
            <w:r w:rsidRPr="00A25E71">
              <w:rPr>
                <w:spacing w:val="-2"/>
                <w:sz w:val="14"/>
                <w:szCs w:val="14"/>
              </w:rPr>
              <w:t>релевантним</w:t>
            </w:r>
            <w:r w:rsidRPr="00A25E71">
              <w:rPr>
                <w:spacing w:val="-2"/>
                <w:sz w:val="14"/>
                <w:szCs w:val="14"/>
                <w:lang w:val="sr-Cyrl-RS"/>
              </w:rPr>
              <w:t xml:space="preserve"> </w:t>
            </w:r>
            <w:r>
              <w:rPr>
                <w:rFonts w:eastAsia="Cambria"/>
                <w:kern w:val="2"/>
                <w:sz w:val="14"/>
                <w:szCs w:val="14"/>
                <w:lang w:val="sr-Cyrl-RS" w:eastAsia="sr-Latn-CS"/>
                <w14:ligatures w14:val="standardContextual"/>
              </w:rPr>
              <w:t xml:space="preserve">: </w:t>
            </w:r>
            <w:r w:rsidRPr="00A25E71">
              <w:rPr>
                <w:rFonts w:eastAsia="Cambria"/>
                <w:kern w:val="2"/>
                <w:sz w:val="14"/>
                <w:szCs w:val="14"/>
                <w:lang w:val="sr-Latn-RS" w:eastAsia="sr-Latn-CS"/>
                <w14:ligatures w14:val="standardContextual"/>
              </w:rPr>
              <w:t>Учесник, као предавач по позиву или у редовном програму, на већем броју конгреса, симпозијума и курсева у земљи и иностранству</w:t>
            </w:r>
            <w:r w:rsidRPr="00A25E71">
              <w:rPr>
                <w:rFonts w:eastAsia="Cambria"/>
                <w:kern w:val="2"/>
                <w:sz w:val="14"/>
                <w:szCs w:val="14"/>
                <w:lang w:val="sr-Cyrl-CS" w:eastAsia="sr-Latn-CS"/>
                <w14:ligatures w14:val="standardContextual"/>
              </w:rPr>
              <w:t xml:space="preserve">; </w:t>
            </w:r>
            <w:r w:rsidRPr="00A25E71">
              <w:rPr>
                <w:rFonts w:eastAsia="Cambria"/>
                <w:kern w:val="2"/>
                <w:sz w:val="14"/>
                <w:szCs w:val="14"/>
                <w:lang w:val="sr-Latn-RS" w:eastAsia="sr-Latn-CS"/>
                <w14:ligatures w14:val="standardContextual"/>
              </w:rPr>
              <w:t>учествововала  у изради и презентацији више од 70  радова приказаних на међународним и домаћим стручним скуповима</w:t>
            </w:r>
            <w:r w:rsidRPr="00A25E71">
              <w:rPr>
                <w:rFonts w:eastAsia="Cambria"/>
                <w:kern w:val="2"/>
                <w:sz w:val="14"/>
                <w:szCs w:val="14"/>
                <w:lang w:val="sr-Cyrl-RS" w:eastAsia="sr-Latn-CS"/>
                <w14:ligatures w14:val="standardContextual"/>
              </w:rPr>
              <w:t xml:space="preserve">, </w:t>
            </w:r>
            <w:r w:rsidRPr="00A25E71">
              <w:rPr>
                <w:rFonts w:eastAsia="Cambria"/>
                <w:kern w:val="2"/>
                <w:sz w:val="14"/>
                <w:szCs w:val="14"/>
                <w:lang w:val="sr-Latn-RS" w:eastAsia="sr-Latn-CS"/>
                <w14:ligatures w14:val="standardContextual"/>
              </w:rPr>
              <w:t>рецензент</w:t>
            </w:r>
            <w:r w:rsidRPr="00A25E71">
              <w:rPr>
                <w:rFonts w:eastAsia="Cambria"/>
                <w:kern w:val="2"/>
                <w:sz w:val="14"/>
                <w:szCs w:val="14"/>
                <w:lang w:val="sr-Cyrl-RS" w:eastAsia="sr-Latn-CS"/>
                <w14:ligatures w14:val="standardContextual"/>
              </w:rPr>
              <w:t xml:space="preserve"> и уредник </w:t>
            </w:r>
            <w:r w:rsidRPr="00A25E71">
              <w:rPr>
                <w:rFonts w:eastAsia="Cambria"/>
                <w:kern w:val="2"/>
                <w:sz w:val="14"/>
                <w:szCs w:val="14"/>
                <w:lang w:val="sr-Latn-RS" w:eastAsia="sr-Latn-CS"/>
                <w14:ligatures w14:val="standardContextual"/>
              </w:rPr>
              <w:t xml:space="preserve"> часописа </w:t>
            </w:r>
            <w:r w:rsidRPr="00A25E71">
              <w:rPr>
                <w:rFonts w:eastAsia="Cambria"/>
                <w:iCs/>
                <w:kern w:val="2"/>
                <w:sz w:val="14"/>
                <w:szCs w:val="14"/>
                <w:lang w:val="sr-Latn-RS" w:eastAsia="sr-Latn-CS"/>
                <w14:ligatures w14:val="standardContextual"/>
              </w:rPr>
              <w:t>„</w:t>
            </w:r>
            <w:r w:rsidRPr="00A25E71">
              <w:rPr>
                <w:rFonts w:eastAsia="Cambria"/>
                <w:kern w:val="2"/>
                <w:sz w:val="14"/>
                <w:szCs w:val="14"/>
                <w:lang w:val="sr-Latn-RS" w:eastAsia="sr-Latn-CS"/>
                <w14:ligatures w14:val="standardContextual"/>
              </w:rPr>
              <w:t>Војносантитетски преглед</w:t>
            </w:r>
            <w:r w:rsidRPr="00A25E71">
              <w:rPr>
                <w:rFonts w:eastAsia="Cambria"/>
                <w:iCs/>
                <w:kern w:val="2"/>
                <w:sz w:val="14"/>
                <w:szCs w:val="14"/>
                <w:lang w:val="sr-Latn-RS" w:eastAsia="sr-Latn-CS"/>
                <w14:ligatures w14:val="standardContextual"/>
              </w:rPr>
              <w:t>“</w:t>
            </w:r>
            <w:r w:rsidRPr="00A25E71">
              <w:rPr>
                <w:rFonts w:eastAsia="Cambria"/>
                <w:kern w:val="2"/>
                <w:sz w:val="14"/>
                <w:szCs w:val="14"/>
                <w:lang w:val="sr-Latn-RS" w:eastAsia="sr-Latn-CS"/>
                <w14:ligatures w14:val="standardContextual"/>
              </w:rPr>
              <w:t xml:space="preserve"> издавач Институт за научне информације ВМА, </w:t>
            </w:r>
            <w:r w:rsidRPr="00A25E71">
              <w:rPr>
                <w:rFonts w:eastAsia="Cambria"/>
                <w:kern w:val="2"/>
                <w:sz w:val="14"/>
                <w:szCs w:val="14"/>
                <w:lang w:val="sr-Cyrl-RS" w:eastAsia="sr-Latn-CS"/>
                <w14:ligatures w14:val="standardContextual"/>
              </w:rPr>
              <w:t>рецензент часописа „Српски архив за целоупно лекарство</w:t>
            </w:r>
            <w:r w:rsidRPr="00A25E71">
              <w:rPr>
                <w:rFonts w:eastAsia="Cambria"/>
                <w:kern w:val="2"/>
                <w:sz w:val="14"/>
                <w:szCs w:val="14"/>
                <w:lang w:val="sr-Latn-RS" w:eastAsia="sr-Latn-CS"/>
                <w14:ligatures w14:val="standardContextual"/>
              </w:rPr>
              <w:t>“, Београд</w:t>
            </w:r>
            <w:r w:rsidRPr="00A25E71">
              <w:rPr>
                <w:rFonts w:eastAsia="Cambria"/>
                <w:kern w:val="2"/>
                <w:sz w:val="14"/>
                <w:szCs w:val="14"/>
                <w:lang w:val="sr-Cyrl-RS" w:eastAsia="sr-Latn-CS"/>
                <w14:ligatures w14:val="standardContextual"/>
              </w:rPr>
              <w:t xml:space="preserve">; рецензент више </w:t>
            </w:r>
            <w:r w:rsidRPr="00A25E71">
              <w:rPr>
                <w:rFonts w:eastAsia="Cambria"/>
                <w:kern w:val="2"/>
                <w:sz w:val="14"/>
                <w:szCs w:val="14"/>
                <w:lang w:val="sr-Cyrl-CS" w:eastAsia="sr-Latn-CS"/>
                <w14:ligatures w14:val="standardContextual"/>
              </w:rPr>
              <w:t xml:space="preserve"> уџбеника</w:t>
            </w:r>
            <w:r w:rsidRPr="00A25E71">
              <w:rPr>
                <w:rFonts w:eastAsia="Cambria"/>
                <w:kern w:val="2"/>
                <w:sz w:val="14"/>
                <w:szCs w:val="14"/>
                <w:lang w:val="sr-Cyrl-RS" w:eastAsia="sr-Latn-CS"/>
                <w14:ligatures w14:val="standardContextual"/>
              </w:rPr>
              <w:t xml:space="preserve"> из инфективних болести и  научно-истраживачких пројеката по захтеву других установа,,а</w:t>
            </w:r>
            <w:r w:rsidRPr="00A25E71">
              <w:rPr>
                <w:rFonts w:eastAsia="Cambria"/>
                <w:kern w:val="2"/>
                <w:sz w:val="14"/>
                <w:szCs w:val="14"/>
                <w:lang w:val="sr-Cyrl-CS" w:eastAsia="sr-Latn-CS"/>
                <w14:ligatures w14:val="standardContextual"/>
              </w:rPr>
              <w:t xml:space="preserve">утор више поглавља у  уџбеницима; </w:t>
            </w:r>
            <w:r w:rsidRPr="00A25E71">
              <w:rPr>
                <w:rFonts w:eastAsia="Cambria"/>
                <w:kern w:val="2"/>
                <w:sz w:val="14"/>
                <w:szCs w:val="14"/>
                <w:lang w:val="sr-Cyrl-RS" w:eastAsia="sr-Latn-CS"/>
                <w14:ligatures w14:val="standardContextual"/>
              </w:rPr>
              <w:t>ч</w:t>
            </w:r>
            <w:r w:rsidRPr="00A25E71">
              <w:rPr>
                <w:rFonts w:eastAsia="Calibri"/>
                <w:kern w:val="2"/>
                <w:sz w:val="14"/>
                <w:szCs w:val="14"/>
                <w:lang w:val="sr-Latn-RS" w:eastAsia="sr-Latn-CS"/>
                <w14:ligatures w14:val="standardContextual"/>
              </w:rPr>
              <w:t xml:space="preserve">лан Српског лекарског друштва, </w:t>
            </w:r>
            <w:r w:rsidRPr="00A25E71">
              <w:rPr>
                <w:rFonts w:eastAsia="Calibri"/>
                <w:kern w:val="2"/>
                <w:sz w:val="14"/>
                <w:szCs w:val="14"/>
                <w:lang w:val="sr-Cyrl-RS" w:eastAsia="sr-Latn-CS"/>
                <w14:ligatures w14:val="standardContextual"/>
              </w:rPr>
              <w:t>Секције инфектолога Србије, Удржења за антимикробну терапију;</w:t>
            </w:r>
          </w:p>
        </w:tc>
      </w:tr>
    </w:tbl>
    <w:p w14:paraId="1DC3A36C" w14:textId="77777777" w:rsidR="00071E18" w:rsidRDefault="00071E18">
      <w:pPr>
        <w:pStyle w:val="Teloteksta"/>
        <w:spacing w:before="72"/>
        <w:rPr>
          <w:sz w:val="20"/>
        </w:rPr>
      </w:pPr>
    </w:p>
    <w:p w14:paraId="2F92444B" w14:textId="77777777" w:rsidR="00071E18" w:rsidRDefault="00071E18">
      <w:pPr>
        <w:pStyle w:val="TableParagraph"/>
        <w:spacing w:line="178" w:lineRule="exact"/>
        <w:rPr>
          <w:sz w:val="16"/>
        </w:rPr>
        <w:sectPr w:rsidR="00071E18">
          <w:pgSz w:w="11910" w:h="16850"/>
          <w:pgMar w:top="1060" w:right="283" w:bottom="440" w:left="283" w:header="187" w:footer="253" w:gutter="0"/>
          <w:cols w:space="720"/>
        </w:sectPr>
      </w:pPr>
    </w:p>
    <w:p w14:paraId="1952C385" w14:textId="77777777" w:rsidR="00071E18" w:rsidRDefault="00071E18">
      <w:pPr>
        <w:pStyle w:val="Teloteksta"/>
        <w:rPr>
          <w:sz w:val="20"/>
        </w:rPr>
      </w:pPr>
    </w:p>
    <w:p w14:paraId="172389BB" w14:textId="77777777" w:rsidR="00071E18" w:rsidRDefault="00071E18">
      <w:pPr>
        <w:pStyle w:val="Teloteksta"/>
        <w:rPr>
          <w:sz w:val="20"/>
        </w:rPr>
      </w:pPr>
    </w:p>
    <w:p w14:paraId="49677831" w14:textId="77777777" w:rsidR="00071E18" w:rsidRDefault="00071E18">
      <w:pPr>
        <w:pStyle w:val="Teloteksta"/>
        <w:spacing w:before="72"/>
        <w:rPr>
          <w:sz w:val="20"/>
        </w:rPr>
      </w:pPr>
    </w:p>
    <w:p w14:paraId="772C05A7" w14:textId="2E4DAF50" w:rsidR="00071E18" w:rsidRPr="00803A86" w:rsidRDefault="00803A86">
      <w:pPr>
        <w:pStyle w:val="Teloteksta"/>
        <w:rPr>
          <w:sz w:val="20"/>
          <w:lang w:val="sr-Cyrl-RS"/>
        </w:rPr>
      </w:pPr>
      <w:r>
        <w:rPr>
          <w:sz w:val="20"/>
          <w:lang w:val="sr-Cyrl-RS"/>
        </w:rPr>
        <w:t xml:space="preserve">                   </w:t>
      </w:r>
      <w:r w:rsidR="002E7501" w:rsidRPr="008532CB">
        <w:rPr>
          <w:sz w:val="18"/>
          <w:szCs w:val="18"/>
          <w:lang w:val="sr-Cyrl-RS"/>
        </w:rPr>
        <w:t>Табела 9.1 Картон наставника</w:t>
      </w:r>
    </w:p>
    <w:tbl>
      <w:tblPr>
        <w:tblpPr w:leftFromText="180" w:rightFromText="180" w:vertAnchor="text" w:horzAnchor="margin" w:tblpXSpec="center"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926"/>
        <w:gridCol w:w="108"/>
        <w:gridCol w:w="374"/>
        <w:gridCol w:w="278"/>
        <w:gridCol w:w="825"/>
        <w:gridCol w:w="588"/>
        <w:gridCol w:w="148"/>
        <w:gridCol w:w="1508"/>
        <w:gridCol w:w="598"/>
        <w:gridCol w:w="336"/>
        <w:gridCol w:w="1423"/>
        <w:gridCol w:w="785"/>
        <w:gridCol w:w="1042"/>
      </w:tblGrid>
      <w:tr w:rsidR="00803A86" w14:paraId="7CEB235D" w14:textId="77777777" w:rsidTr="004751C9">
        <w:trPr>
          <w:trHeight w:val="277"/>
        </w:trPr>
        <w:tc>
          <w:tcPr>
            <w:tcW w:w="3774" w:type="dxa"/>
            <w:gridSpan w:val="8"/>
          </w:tcPr>
          <w:p w14:paraId="331862AE" w14:textId="77777777" w:rsidR="00803A86" w:rsidRDefault="00803A86" w:rsidP="00C93C1D">
            <w:pPr>
              <w:pStyle w:val="TableParagraph"/>
              <w:spacing w:before="100"/>
              <w:rPr>
                <w:b/>
                <w:sz w:val="16"/>
              </w:rPr>
            </w:pPr>
            <w:r w:rsidRPr="004751C9">
              <w:rPr>
                <w:b/>
                <w:sz w:val="16"/>
              </w:rPr>
              <w:t>Име</w:t>
            </w:r>
            <w:r w:rsidRPr="004751C9">
              <w:rPr>
                <w:b/>
                <w:spacing w:val="-5"/>
                <w:sz w:val="16"/>
              </w:rPr>
              <w:t xml:space="preserve"> </w:t>
            </w:r>
            <w:r w:rsidRPr="004751C9">
              <w:rPr>
                <w:b/>
                <w:sz w:val="16"/>
              </w:rPr>
              <w:t>и</w:t>
            </w:r>
            <w:r w:rsidRPr="004751C9">
              <w:rPr>
                <w:b/>
                <w:spacing w:val="-1"/>
                <w:sz w:val="16"/>
              </w:rPr>
              <w:t xml:space="preserve"> </w:t>
            </w:r>
            <w:r w:rsidRPr="004751C9">
              <w:rPr>
                <w:b/>
                <w:spacing w:val="-2"/>
                <w:sz w:val="16"/>
              </w:rPr>
              <w:t>презиме</w:t>
            </w:r>
          </w:p>
        </w:tc>
        <w:tc>
          <w:tcPr>
            <w:tcW w:w="5692" w:type="dxa"/>
            <w:gridSpan w:val="6"/>
            <w:shd w:val="clear" w:color="auto" w:fill="D9D9D9" w:themeFill="background1" w:themeFillShade="D9"/>
          </w:tcPr>
          <w:p w14:paraId="498E8E05" w14:textId="77777777" w:rsidR="00803A86" w:rsidRPr="00A93359" w:rsidRDefault="00803A86" w:rsidP="00765C2F">
            <w:pPr>
              <w:pStyle w:val="TableParagraph"/>
              <w:spacing w:before="117"/>
              <w:rPr>
                <w:b/>
                <w:bCs/>
                <w:sz w:val="18"/>
              </w:rPr>
            </w:pPr>
            <w:bookmarkStart w:id="8" w:name="_bookmark29"/>
            <w:bookmarkEnd w:id="8"/>
            <w:r w:rsidRPr="00A93359">
              <w:rPr>
                <w:b/>
                <w:bCs/>
                <w:sz w:val="18"/>
              </w:rPr>
              <w:t>Весна</w:t>
            </w:r>
            <w:r w:rsidRPr="00A93359">
              <w:rPr>
                <w:b/>
                <w:bCs/>
                <w:spacing w:val="-5"/>
                <w:sz w:val="18"/>
              </w:rPr>
              <w:t xml:space="preserve"> </w:t>
            </w:r>
            <w:r w:rsidRPr="00A93359">
              <w:rPr>
                <w:b/>
                <w:bCs/>
                <w:spacing w:val="-2"/>
                <w:sz w:val="18"/>
              </w:rPr>
              <w:t>Путић</w:t>
            </w:r>
          </w:p>
        </w:tc>
      </w:tr>
      <w:tr w:rsidR="00803A86" w14:paraId="0E9AC85F" w14:textId="77777777" w:rsidTr="00C93C1D">
        <w:trPr>
          <w:trHeight w:val="249"/>
        </w:trPr>
        <w:tc>
          <w:tcPr>
            <w:tcW w:w="3774" w:type="dxa"/>
            <w:gridSpan w:val="8"/>
          </w:tcPr>
          <w:p w14:paraId="63B8A6E9" w14:textId="77777777" w:rsidR="00803A86" w:rsidRDefault="00803A86" w:rsidP="00C93C1D">
            <w:pPr>
              <w:pStyle w:val="TableParagraph"/>
              <w:spacing w:before="30"/>
              <w:rPr>
                <w:b/>
                <w:sz w:val="16"/>
              </w:rPr>
            </w:pPr>
            <w:r>
              <w:rPr>
                <w:b/>
                <w:spacing w:val="-2"/>
                <w:sz w:val="16"/>
              </w:rPr>
              <w:t>Звање</w:t>
            </w:r>
          </w:p>
        </w:tc>
        <w:tc>
          <w:tcPr>
            <w:tcW w:w="5692" w:type="dxa"/>
            <w:gridSpan w:val="6"/>
          </w:tcPr>
          <w:p w14:paraId="3DE829DD" w14:textId="77777777" w:rsidR="00803A86" w:rsidRDefault="00803A86" w:rsidP="00C93C1D">
            <w:pPr>
              <w:pStyle w:val="TableParagraph"/>
              <w:spacing w:before="28"/>
              <w:ind w:left="110"/>
              <w:rPr>
                <w:sz w:val="16"/>
              </w:rPr>
            </w:pPr>
            <w:r>
              <w:rPr>
                <w:spacing w:val="-2"/>
                <w:sz w:val="16"/>
              </w:rPr>
              <w:t>доцент</w:t>
            </w:r>
          </w:p>
        </w:tc>
      </w:tr>
      <w:tr w:rsidR="00803A86" w14:paraId="63B1ACAF" w14:textId="77777777" w:rsidTr="00C93C1D">
        <w:trPr>
          <w:trHeight w:val="551"/>
        </w:trPr>
        <w:tc>
          <w:tcPr>
            <w:tcW w:w="3774" w:type="dxa"/>
            <w:gridSpan w:val="8"/>
          </w:tcPr>
          <w:p w14:paraId="6305AA1E" w14:textId="77777777" w:rsidR="00803A86" w:rsidRDefault="00803A86" w:rsidP="00C93C1D">
            <w:pPr>
              <w:pStyle w:val="TableParagraph"/>
              <w:spacing w:before="88"/>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31"/>
                <w:sz w:val="16"/>
              </w:rPr>
              <w:t xml:space="preserve"> </w:t>
            </w:r>
            <w:r>
              <w:rPr>
                <w:b/>
                <w:sz w:val="16"/>
              </w:rPr>
              <w:t>или</w:t>
            </w:r>
            <w:r>
              <w:rPr>
                <w:b/>
                <w:spacing w:val="-6"/>
                <w:sz w:val="16"/>
              </w:rPr>
              <w:t xml:space="preserve"> </w:t>
            </w:r>
            <w:r>
              <w:rPr>
                <w:b/>
                <w:sz w:val="16"/>
              </w:rPr>
              <w:t>непуним</w:t>
            </w:r>
            <w:r>
              <w:rPr>
                <w:b/>
                <w:spacing w:val="-3"/>
                <w:sz w:val="16"/>
              </w:rPr>
              <w:t xml:space="preserve"> </w:t>
            </w:r>
            <w:r>
              <w:rPr>
                <w:b/>
                <w:sz w:val="16"/>
              </w:rPr>
              <w:t>радним</w:t>
            </w:r>
            <w:r>
              <w:rPr>
                <w:b/>
                <w:spacing w:val="-4"/>
                <w:sz w:val="16"/>
              </w:rPr>
              <w:t xml:space="preserve"> </w:t>
            </w:r>
            <w:r>
              <w:rPr>
                <w:b/>
                <w:sz w:val="16"/>
              </w:rPr>
              <w:t>временом</w:t>
            </w:r>
            <w:r>
              <w:rPr>
                <w:b/>
                <w:spacing w:val="-6"/>
                <w:sz w:val="16"/>
              </w:rPr>
              <w:t xml:space="preserve"> </w:t>
            </w:r>
            <w:r>
              <w:rPr>
                <w:b/>
                <w:sz w:val="16"/>
              </w:rPr>
              <w:t>и</w:t>
            </w:r>
            <w:r>
              <w:rPr>
                <w:b/>
                <w:spacing w:val="-6"/>
                <w:sz w:val="16"/>
              </w:rPr>
              <w:t xml:space="preserve"> </w:t>
            </w:r>
            <w:r>
              <w:rPr>
                <w:b/>
                <w:sz w:val="16"/>
              </w:rPr>
              <w:t>од</w:t>
            </w:r>
            <w:r>
              <w:rPr>
                <w:b/>
                <w:spacing w:val="-7"/>
                <w:sz w:val="16"/>
              </w:rPr>
              <w:t xml:space="preserve"> </w:t>
            </w:r>
            <w:r>
              <w:rPr>
                <w:b/>
                <w:sz w:val="16"/>
              </w:rPr>
              <w:t>када</w:t>
            </w:r>
          </w:p>
        </w:tc>
        <w:tc>
          <w:tcPr>
            <w:tcW w:w="5692" w:type="dxa"/>
            <w:gridSpan w:val="6"/>
          </w:tcPr>
          <w:p w14:paraId="6B5C3748" w14:textId="77777777" w:rsidR="00803A86" w:rsidRDefault="00803A86" w:rsidP="00C93C1D">
            <w:pPr>
              <w:pStyle w:val="TableParagraph"/>
              <w:spacing w:line="178" w:lineRule="exact"/>
              <w:ind w:left="110"/>
              <w:rPr>
                <w:sz w:val="16"/>
              </w:rPr>
            </w:pPr>
            <w:r>
              <w:rPr>
                <w:spacing w:val="-2"/>
                <w:sz w:val="16"/>
              </w:rPr>
              <w:t>Војномедицинска</w:t>
            </w:r>
            <w:r>
              <w:rPr>
                <w:spacing w:val="18"/>
                <w:sz w:val="16"/>
              </w:rPr>
              <w:t xml:space="preserve"> </w:t>
            </w:r>
            <w:r>
              <w:rPr>
                <w:spacing w:val="-2"/>
                <w:sz w:val="16"/>
              </w:rPr>
              <w:t>академија</w:t>
            </w:r>
          </w:p>
          <w:p w14:paraId="4BC1C50F" w14:textId="77777777" w:rsidR="00803A86" w:rsidRDefault="00803A86" w:rsidP="00C93C1D">
            <w:pPr>
              <w:pStyle w:val="TableParagraph"/>
              <w:spacing w:line="182" w:lineRule="exact"/>
              <w:ind w:left="110"/>
              <w:rPr>
                <w:sz w:val="16"/>
              </w:rPr>
            </w:pPr>
            <w:r>
              <w:rPr>
                <w:sz w:val="16"/>
              </w:rPr>
              <w:t>Медицински</w:t>
            </w:r>
            <w:r>
              <w:rPr>
                <w:spacing w:val="-6"/>
                <w:sz w:val="16"/>
              </w:rPr>
              <w:t xml:space="preserve"> </w:t>
            </w:r>
            <w:r>
              <w:rPr>
                <w:sz w:val="16"/>
              </w:rPr>
              <w:t>факултет</w:t>
            </w:r>
            <w:r>
              <w:rPr>
                <w:spacing w:val="-6"/>
                <w:sz w:val="16"/>
              </w:rPr>
              <w:t xml:space="preserve"> </w:t>
            </w:r>
            <w:r>
              <w:rPr>
                <w:sz w:val="16"/>
              </w:rPr>
              <w:t>Војномедицинске</w:t>
            </w:r>
            <w:r>
              <w:rPr>
                <w:spacing w:val="-8"/>
                <w:sz w:val="16"/>
              </w:rPr>
              <w:t xml:space="preserve"> </w:t>
            </w:r>
            <w:r>
              <w:rPr>
                <w:sz w:val="16"/>
              </w:rPr>
              <w:t>академије</w:t>
            </w:r>
            <w:r>
              <w:rPr>
                <w:spacing w:val="-8"/>
                <w:sz w:val="16"/>
              </w:rPr>
              <w:t xml:space="preserve"> </w:t>
            </w:r>
            <w:r>
              <w:rPr>
                <w:sz w:val="16"/>
              </w:rPr>
              <w:t>Универзитета</w:t>
            </w:r>
            <w:r>
              <w:rPr>
                <w:spacing w:val="-5"/>
                <w:sz w:val="16"/>
              </w:rPr>
              <w:t xml:space="preserve"> </w:t>
            </w:r>
            <w:r>
              <w:rPr>
                <w:sz w:val="16"/>
              </w:rPr>
              <w:t>одбране</w:t>
            </w:r>
            <w:r>
              <w:rPr>
                <w:spacing w:val="-7"/>
                <w:sz w:val="16"/>
              </w:rPr>
              <w:t xml:space="preserve"> </w:t>
            </w:r>
            <w:r>
              <w:rPr>
                <w:sz w:val="16"/>
              </w:rPr>
              <w:t>од</w:t>
            </w:r>
            <w:r>
              <w:rPr>
                <w:spacing w:val="40"/>
                <w:sz w:val="16"/>
              </w:rPr>
              <w:t xml:space="preserve"> </w:t>
            </w:r>
            <w:r>
              <w:rPr>
                <w:sz w:val="16"/>
              </w:rPr>
              <w:t>1986. године</w:t>
            </w:r>
          </w:p>
        </w:tc>
      </w:tr>
      <w:tr w:rsidR="00803A86" w14:paraId="52376588" w14:textId="77777777" w:rsidTr="00C93C1D">
        <w:trPr>
          <w:trHeight w:val="318"/>
        </w:trPr>
        <w:tc>
          <w:tcPr>
            <w:tcW w:w="3774" w:type="dxa"/>
            <w:gridSpan w:val="8"/>
          </w:tcPr>
          <w:p w14:paraId="323AA66B" w14:textId="77777777" w:rsidR="00803A86" w:rsidRDefault="00803A86" w:rsidP="00C93C1D">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7"/>
                <w:sz w:val="16"/>
              </w:rPr>
              <w:t xml:space="preserve"> </w:t>
            </w:r>
            <w:r>
              <w:rPr>
                <w:b/>
                <w:sz w:val="16"/>
              </w:rPr>
              <w:t>уметничка</w:t>
            </w:r>
            <w:r>
              <w:rPr>
                <w:b/>
                <w:spacing w:val="-7"/>
                <w:sz w:val="16"/>
              </w:rPr>
              <w:t xml:space="preserve"> </w:t>
            </w:r>
            <w:r>
              <w:rPr>
                <w:b/>
                <w:spacing w:val="-2"/>
                <w:sz w:val="16"/>
              </w:rPr>
              <w:t>област</w:t>
            </w:r>
          </w:p>
        </w:tc>
        <w:tc>
          <w:tcPr>
            <w:tcW w:w="5692" w:type="dxa"/>
            <w:gridSpan w:val="6"/>
          </w:tcPr>
          <w:p w14:paraId="0F0F1F7B" w14:textId="77777777" w:rsidR="00803A86" w:rsidRDefault="00803A86" w:rsidP="00C93C1D">
            <w:pPr>
              <w:pStyle w:val="TableParagraph"/>
              <w:spacing w:before="61"/>
              <w:ind w:left="110"/>
              <w:rPr>
                <w:sz w:val="16"/>
              </w:rPr>
            </w:pPr>
            <w:r>
              <w:rPr>
                <w:sz w:val="16"/>
              </w:rPr>
              <w:t>Фармацеутска</w:t>
            </w:r>
            <w:r>
              <w:rPr>
                <w:spacing w:val="-9"/>
                <w:sz w:val="16"/>
              </w:rPr>
              <w:t xml:space="preserve"> </w:t>
            </w:r>
            <w:r>
              <w:rPr>
                <w:spacing w:val="-2"/>
                <w:sz w:val="16"/>
              </w:rPr>
              <w:t>медицина</w:t>
            </w:r>
          </w:p>
        </w:tc>
      </w:tr>
      <w:tr w:rsidR="00803A86" w14:paraId="36F95085" w14:textId="77777777" w:rsidTr="00C93C1D">
        <w:trPr>
          <w:trHeight w:val="265"/>
        </w:trPr>
        <w:tc>
          <w:tcPr>
            <w:tcW w:w="9466" w:type="dxa"/>
            <w:gridSpan w:val="14"/>
          </w:tcPr>
          <w:p w14:paraId="323F06EC" w14:textId="77777777" w:rsidR="00803A86" w:rsidRDefault="00803A86" w:rsidP="00C93C1D">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803A86" w14:paraId="43091013" w14:textId="77777777" w:rsidTr="00C93C1D">
        <w:trPr>
          <w:trHeight w:val="551"/>
        </w:trPr>
        <w:tc>
          <w:tcPr>
            <w:tcW w:w="1453" w:type="dxa"/>
            <w:gridSpan w:val="2"/>
          </w:tcPr>
          <w:p w14:paraId="1592CE6B" w14:textId="77777777" w:rsidR="00803A86" w:rsidRDefault="00803A86" w:rsidP="00C93C1D">
            <w:pPr>
              <w:pStyle w:val="TableParagraph"/>
              <w:ind w:left="0"/>
              <w:rPr>
                <w:sz w:val="16"/>
              </w:rPr>
            </w:pPr>
          </w:p>
        </w:tc>
        <w:tc>
          <w:tcPr>
            <w:tcW w:w="760" w:type="dxa"/>
            <w:gridSpan w:val="3"/>
          </w:tcPr>
          <w:p w14:paraId="3C059904" w14:textId="77777777" w:rsidR="00803A86" w:rsidRDefault="00803A86" w:rsidP="00C93C1D">
            <w:pPr>
              <w:pStyle w:val="TableParagraph"/>
              <w:spacing w:before="177"/>
              <w:rPr>
                <w:sz w:val="16"/>
              </w:rPr>
            </w:pPr>
            <w:r>
              <w:rPr>
                <w:spacing w:val="-2"/>
                <w:sz w:val="16"/>
              </w:rPr>
              <w:t>Година</w:t>
            </w:r>
          </w:p>
        </w:tc>
        <w:tc>
          <w:tcPr>
            <w:tcW w:w="3069" w:type="dxa"/>
            <w:gridSpan w:val="4"/>
          </w:tcPr>
          <w:p w14:paraId="3DCC067F" w14:textId="77777777" w:rsidR="00803A86" w:rsidRDefault="00803A86" w:rsidP="00C93C1D">
            <w:pPr>
              <w:pStyle w:val="TableParagraph"/>
              <w:spacing w:before="177"/>
              <w:ind w:left="108"/>
              <w:rPr>
                <w:sz w:val="16"/>
              </w:rPr>
            </w:pPr>
            <w:r>
              <w:rPr>
                <w:spacing w:val="-2"/>
                <w:sz w:val="16"/>
              </w:rPr>
              <w:t>Институција</w:t>
            </w:r>
          </w:p>
        </w:tc>
        <w:tc>
          <w:tcPr>
            <w:tcW w:w="2357" w:type="dxa"/>
            <w:gridSpan w:val="3"/>
          </w:tcPr>
          <w:p w14:paraId="5721FA05" w14:textId="77777777" w:rsidR="00803A86" w:rsidRDefault="00803A86" w:rsidP="00C93C1D">
            <w:pPr>
              <w:pStyle w:val="TableParagraph"/>
              <w:spacing w:before="177"/>
              <w:ind w:left="150"/>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1827" w:type="dxa"/>
            <w:gridSpan w:val="2"/>
          </w:tcPr>
          <w:p w14:paraId="4D818162" w14:textId="77777777" w:rsidR="00803A86" w:rsidRDefault="00803A86" w:rsidP="00C93C1D">
            <w:pPr>
              <w:pStyle w:val="TableParagraph"/>
              <w:spacing w:line="237" w:lineRule="auto"/>
              <w:ind w:left="111" w:right="111"/>
              <w:rPr>
                <w:sz w:val="16"/>
              </w:rPr>
            </w:pPr>
            <w:r>
              <w:rPr>
                <w:sz w:val="16"/>
              </w:rPr>
              <w:t>Ужа научна,</w:t>
            </w:r>
            <w:r>
              <w:rPr>
                <w:spacing w:val="40"/>
                <w:sz w:val="16"/>
              </w:rPr>
              <w:t xml:space="preserve"> </w:t>
            </w:r>
            <w:r>
              <w:rPr>
                <w:sz w:val="16"/>
              </w:rPr>
              <w:t>уметничка</w:t>
            </w:r>
            <w:r>
              <w:rPr>
                <w:spacing w:val="-10"/>
                <w:sz w:val="16"/>
              </w:rPr>
              <w:t xml:space="preserve"> </w:t>
            </w:r>
            <w:r>
              <w:rPr>
                <w:sz w:val="16"/>
              </w:rPr>
              <w:t>или</w:t>
            </w:r>
            <w:r>
              <w:rPr>
                <w:spacing w:val="-10"/>
                <w:sz w:val="16"/>
              </w:rPr>
              <w:t xml:space="preserve"> </w:t>
            </w:r>
            <w:r>
              <w:rPr>
                <w:sz w:val="16"/>
              </w:rPr>
              <w:t>стручна</w:t>
            </w:r>
          </w:p>
          <w:p w14:paraId="7C4D7832" w14:textId="77777777" w:rsidR="00803A86" w:rsidRDefault="00803A86" w:rsidP="00C93C1D">
            <w:pPr>
              <w:pStyle w:val="TableParagraph"/>
              <w:spacing w:line="170" w:lineRule="exact"/>
              <w:ind w:left="111"/>
              <w:rPr>
                <w:sz w:val="16"/>
              </w:rPr>
            </w:pPr>
            <w:r>
              <w:rPr>
                <w:spacing w:val="-2"/>
                <w:sz w:val="16"/>
              </w:rPr>
              <w:t>област</w:t>
            </w:r>
          </w:p>
        </w:tc>
      </w:tr>
      <w:tr w:rsidR="00803A86" w14:paraId="3E8607E1" w14:textId="77777777" w:rsidTr="00C93C1D">
        <w:trPr>
          <w:trHeight w:val="366"/>
        </w:trPr>
        <w:tc>
          <w:tcPr>
            <w:tcW w:w="1453" w:type="dxa"/>
            <w:gridSpan w:val="2"/>
          </w:tcPr>
          <w:p w14:paraId="4DBA70C2" w14:textId="77777777" w:rsidR="00803A86" w:rsidRDefault="00803A86" w:rsidP="00C93C1D">
            <w:pPr>
              <w:pStyle w:val="TableParagraph"/>
              <w:spacing w:before="85"/>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760" w:type="dxa"/>
            <w:gridSpan w:val="3"/>
          </w:tcPr>
          <w:p w14:paraId="0484A3BD" w14:textId="77777777" w:rsidR="00803A86" w:rsidRDefault="00803A86" w:rsidP="00C93C1D">
            <w:pPr>
              <w:pStyle w:val="TableParagraph"/>
              <w:spacing w:before="85"/>
              <w:rPr>
                <w:sz w:val="16"/>
              </w:rPr>
            </w:pPr>
            <w:r>
              <w:rPr>
                <w:spacing w:val="-2"/>
                <w:sz w:val="16"/>
              </w:rPr>
              <w:t>20</w:t>
            </w:r>
            <w:r>
              <w:rPr>
                <w:spacing w:val="-2"/>
                <w:sz w:val="16"/>
                <w:lang w:val="sr-Cyrl-RS"/>
              </w:rPr>
              <w:t>21</w:t>
            </w:r>
            <w:r>
              <w:rPr>
                <w:spacing w:val="-2"/>
                <w:sz w:val="16"/>
              </w:rPr>
              <w:t>.</w:t>
            </w:r>
          </w:p>
        </w:tc>
        <w:tc>
          <w:tcPr>
            <w:tcW w:w="3069" w:type="dxa"/>
            <w:gridSpan w:val="4"/>
          </w:tcPr>
          <w:p w14:paraId="6F8A344B" w14:textId="77777777" w:rsidR="00803A86" w:rsidRDefault="00803A86" w:rsidP="00C93C1D">
            <w:pPr>
              <w:pStyle w:val="TableParagraph"/>
              <w:spacing w:before="85"/>
              <w:ind w:left="108"/>
              <w:rPr>
                <w:sz w:val="16"/>
              </w:rPr>
            </w:pPr>
            <w:r>
              <w:rPr>
                <w:spacing w:val="-2"/>
                <w:sz w:val="16"/>
              </w:rPr>
              <w:t>Војномедицинска</w:t>
            </w:r>
            <w:r>
              <w:rPr>
                <w:spacing w:val="18"/>
                <w:sz w:val="16"/>
              </w:rPr>
              <w:t xml:space="preserve"> </w:t>
            </w:r>
            <w:r>
              <w:rPr>
                <w:spacing w:val="-2"/>
                <w:sz w:val="16"/>
              </w:rPr>
              <w:t>академија</w:t>
            </w:r>
          </w:p>
        </w:tc>
        <w:tc>
          <w:tcPr>
            <w:tcW w:w="2357" w:type="dxa"/>
            <w:gridSpan w:val="3"/>
          </w:tcPr>
          <w:p w14:paraId="240508A6" w14:textId="77777777" w:rsidR="00803A86" w:rsidRDefault="00803A86" w:rsidP="00C93C1D">
            <w:pPr>
              <w:pStyle w:val="TableParagraph"/>
              <w:spacing w:before="85"/>
              <w:ind w:left="150"/>
              <w:rPr>
                <w:sz w:val="16"/>
              </w:rPr>
            </w:pPr>
            <w:r>
              <w:rPr>
                <w:spacing w:val="-2"/>
                <w:sz w:val="16"/>
              </w:rPr>
              <w:t>Медицина</w:t>
            </w:r>
          </w:p>
        </w:tc>
        <w:tc>
          <w:tcPr>
            <w:tcW w:w="1827" w:type="dxa"/>
            <w:gridSpan w:val="2"/>
          </w:tcPr>
          <w:p w14:paraId="70299541" w14:textId="77777777" w:rsidR="00803A86" w:rsidRDefault="00803A86" w:rsidP="00C93C1D">
            <w:pPr>
              <w:pStyle w:val="TableParagraph"/>
              <w:spacing w:line="178" w:lineRule="exact"/>
              <w:ind w:left="111"/>
              <w:rPr>
                <w:sz w:val="16"/>
              </w:rPr>
            </w:pPr>
            <w:r>
              <w:rPr>
                <w:spacing w:val="-2"/>
                <w:sz w:val="16"/>
              </w:rPr>
              <w:t>Фармацеутска</w:t>
            </w:r>
          </w:p>
          <w:p w14:paraId="064FCD5C" w14:textId="77777777" w:rsidR="00803A86" w:rsidRDefault="00803A86" w:rsidP="00C93C1D">
            <w:pPr>
              <w:pStyle w:val="TableParagraph"/>
              <w:spacing w:before="1" w:line="168" w:lineRule="exact"/>
              <w:ind w:left="111"/>
              <w:rPr>
                <w:sz w:val="16"/>
              </w:rPr>
            </w:pPr>
            <w:r>
              <w:rPr>
                <w:spacing w:val="-2"/>
                <w:sz w:val="16"/>
              </w:rPr>
              <w:t>медицина</w:t>
            </w:r>
          </w:p>
        </w:tc>
      </w:tr>
      <w:tr w:rsidR="00803A86" w14:paraId="798170D1" w14:textId="77777777" w:rsidTr="00C93C1D">
        <w:trPr>
          <w:trHeight w:val="552"/>
        </w:trPr>
        <w:tc>
          <w:tcPr>
            <w:tcW w:w="1453" w:type="dxa"/>
            <w:gridSpan w:val="2"/>
          </w:tcPr>
          <w:p w14:paraId="36E92B30" w14:textId="77777777" w:rsidR="00803A86" w:rsidRDefault="00803A86" w:rsidP="00C93C1D">
            <w:pPr>
              <w:pStyle w:val="TableParagraph"/>
              <w:spacing w:before="179"/>
              <w:rPr>
                <w:sz w:val="16"/>
              </w:rPr>
            </w:pPr>
            <w:r>
              <w:rPr>
                <w:spacing w:val="-2"/>
                <w:sz w:val="16"/>
              </w:rPr>
              <w:t>Докторат</w:t>
            </w:r>
          </w:p>
        </w:tc>
        <w:tc>
          <w:tcPr>
            <w:tcW w:w="760" w:type="dxa"/>
            <w:gridSpan w:val="3"/>
          </w:tcPr>
          <w:p w14:paraId="2A2AB238" w14:textId="77777777" w:rsidR="00803A86" w:rsidRDefault="00803A86" w:rsidP="00C93C1D">
            <w:pPr>
              <w:pStyle w:val="TableParagraph"/>
              <w:spacing w:before="179"/>
              <w:rPr>
                <w:sz w:val="16"/>
              </w:rPr>
            </w:pPr>
            <w:r>
              <w:rPr>
                <w:spacing w:val="-2"/>
                <w:sz w:val="16"/>
              </w:rPr>
              <w:t>2015.</w:t>
            </w:r>
          </w:p>
        </w:tc>
        <w:tc>
          <w:tcPr>
            <w:tcW w:w="3069" w:type="dxa"/>
            <w:gridSpan w:val="4"/>
          </w:tcPr>
          <w:p w14:paraId="4303E9C2" w14:textId="77777777" w:rsidR="00803A86" w:rsidRDefault="00803A86" w:rsidP="00C93C1D">
            <w:pPr>
              <w:pStyle w:val="TableParagraph"/>
              <w:spacing w:before="88"/>
              <w:ind w:left="108" w:right="57"/>
              <w:rPr>
                <w:sz w:val="16"/>
              </w:rPr>
            </w:pPr>
            <w:r>
              <w:rPr>
                <w:sz w:val="16"/>
              </w:rPr>
              <w:t>Факултет</w:t>
            </w:r>
            <w:r>
              <w:rPr>
                <w:spacing w:val="-10"/>
                <w:sz w:val="16"/>
              </w:rPr>
              <w:t xml:space="preserve"> </w:t>
            </w:r>
            <w:r>
              <w:rPr>
                <w:sz w:val="16"/>
              </w:rPr>
              <w:t>медицинских</w:t>
            </w:r>
            <w:r>
              <w:rPr>
                <w:spacing w:val="-10"/>
                <w:sz w:val="16"/>
              </w:rPr>
              <w:t xml:space="preserve"> </w:t>
            </w:r>
            <w:r>
              <w:rPr>
                <w:sz w:val="16"/>
              </w:rPr>
              <w:t>наука</w:t>
            </w:r>
            <w:r>
              <w:rPr>
                <w:spacing w:val="40"/>
                <w:sz w:val="16"/>
              </w:rPr>
              <w:t xml:space="preserve"> </w:t>
            </w:r>
            <w:r>
              <w:rPr>
                <w:sz w:val="16"/>
              </w:rPr>
              <w:t>Универзитета у Крагујевцу</w:t>
            </w:r>
          </w:p>
        </w:tc>
        <w:tc>
          <w:tcPr>
            <w:tcW w:w="2357" w:type="dxa"/>
            <w:gridSpan w:val="3"/>
          </w:tcPr>
          <w:p w14:paraId="082B8209" w14:textId="77777777" w:rsidR="00803A86" w:rsidRDefault="00803A86" w:rsidP="00C93C1D">
            <w:pPr>
              <w:pStyle w:val="TableParagraph"/>
              <w:spacing w:before="179"/>
              <w:ind w:left="150"/>
              <w:rPr>
                <w:sz w:val="16"/>
              </w:rPr>
            </w:pPr>
            <w:r>
              <w:rPr>
                <w:spacing w:val="-2"/>
                <w:sz w:val="16"/>
              </w:rPr>
              <w:t>Медицина</w:t>
            </w:r>
          </w:p>
        </w:tc>
        <w:tc>
          <w:tcPr>
            <w:tcW w:w="1827" w:type="dxa"/>
            <w:gridSpan w:val="2"/>
          </w:tcPr>
          <w:p w14:paraId="08283C7C" w14:textId="77777777" w:rsidR="00803A86" w:rsidRDefault="00803A86" w:rsidP="00C93C1D">
            <w:pPr>
              <w:pStyle w:val="TableParagraph"/>
              <w:ind w:left="111" w:right="111"/>
              <w:rPr>
                <w:sz w:val="16"/>
              </w:rPr>
            </w:pPr>
            <w:r>
              <w:rPr>
                <w:sz w:val="16"/>
              </w:rPr>
              <w:t>Клиничка и</w:t>
            </w:r>
            <w:r>
              <w:rPr>
                <w:spacing w:val="40"/>
                <w:sz w:val="16"/>
              </w:rPr>
              <w:t xml:space="preserve"> </w:t>
            </w:r>
            <w:r>
              <w:rPr>
                <w:spacing w:val="-2"/>
                <w:sz w:val="16"/>
              </w:rPr>
              <w:t>експериментална</w:t>
            </w:r>
          </w:p>
          <w:p w14:paraId="0AA510C8" w14:textId="77777777" w:rsidR="00803A86" w:rsidRDefault="00803A86" w:rsidP="00C93C1D">
            <w:pPr>
              <w:pStyle w:val="TableParagraph"/>
              <w:spacing w:line="168" w:lineRule="exact"/>
              <w:ind w:left="111"/>
              <w:rPr>
                <w:sz w:val="16"/>
              </w:rPr>
            </w:pPr>
            <w:r>
              <w:rPr>
                <w:spacing w:val="-2"/>
                <w:sz w:val="16"/>
              </w:rPr>
              <w:t>фармакологија</w:t>
            </w:r>
          </w:p>
        </w:tc>
      </w:tr>
      <w:tr w:rsidR="00803A86" w14:paraId="44AD97D1" w14:textId="77777777" w:rsidTr="00C93C1D">
        <w:trPr>
          <w:trHeight w:val="369"/>
        </w:trPr>
        <w:tc>
          <w:tcPr>
            <w:tcW w:w="1453" w:type="dxa"/>
            <w:gridSpan w:val="2"/>
          </w:tcPr>
          <w:p w14:paraId="75D1E98C" w14:textId="77777777" w:rsidR="00803A86" w:rsidRDefault="00803A86" w:rsidP="00C93C1D">
            <w:pPr>
              <w:pStyle w:val="TableParagraph"/>
              <w:spacing w:before="88"/>
              <w:rPr>
                <w:sz w:val="16"/>
              </w:rPr>
            </w:pPr>
            <w:r>
              <w:rPr>
                <w:spacing w:val="-2"/>
                <w:sz w:val="16"/>
              </w:rPr>
              <w:t>Специјализација</w:t>
            </w:r>
          </w:p>
        </w:tc>
        <w:tc>
          <w:tcPr>
            <w:tcW w:w="760" w:type="dxa"/>
            <w:gridSpan w:val="3"/>
          </w:tcPr>
          <w:p w14:paraId="10F9A828" w14:textId="77777777" w:rsidR="00803A86" w:rsidRDefault="00803A86" w:rsidP="00C93C1D">
            <w:pPr>
              <w:pStyle w:val="TableParagraph"/>
              <w:spacing w:before="88"/>
              <w:rPr>
                <w:sz w:val="16"/>
              </w:rPr>
            </w:pPr>
            <w:r>
              <w:rPr>
                <w:spacing w:val="-2"/>
                <w:sz w:val="16"/>
              </w:rPr>
              <w:t>1993.</w:t>
            </w:r>
          </w:p>
        </w:tc>
        <w:tc>
          <w:tcPr>
            <w:tcW w:w="3069" w:type="dxa"/>
            <w:gridSpan w:val="4"/>
          </w:tcPr>
          <w:p w14:paraId="54B4C997" w14:textId="77777777" w:rsidR="00803A86" w:rsidRDefault="00803A86" w:rsidP="00C93C1D">
            <w:pPr>
              <w:pStyle w:val="TableParagraph"/>
              <w:spacing w:before="88"/>
              <w:ind w:left="108"/>
              <w:rPr>
                <w:sz w:val="16"/>
              </w:rPr>
            </w:pPr>
            <w:r>
              <w:rPr>
                <w:spacing w:val="-2"/>
                <w:sz w:val="16"/>
              </w:rPr>
              <w:t>Војномедицинска</w:t>
            </w:r>
            <w:r>
              <w:rPr>
                <w:spacing w:val="18"/>
                <w:sz w:val="16"/>
              </w:rPr>
              <w:t xml:space="preserve"> </w:t>
            </w:r>
            <w:r>
              <w:rPr>
                <w:spacing w:val="-2"/>
                <w:sz w:val="16"/>
              </w:rPr>
              <w:t>академија</w:t>
            </w:r>
          </w:p>
        </w:tc>
        <w:tc>
          <w:tcPr>
            <w:tcW w:w="2357" w:type="dxa"/>
            <w:gridSpan w:val="3"/>
          </w:tcPr>
          <w:p w14:paraId="36A69580" w14:textId="77777777" w:rsidR="00803A86" w:rsidRDefault="00803A86" w:rsidP="00C93C1D">
            <w:pPr>
              <w:pStyle w:val="TableParagraph"/>
              <w:spacing w:before="88"/>
              <w:ind w:left="150"/>
              <w:rPr>
                <w:sz w:val="16"/>
              </w:rPr>
            </w:pPr>
            <w:r>
              <w:rPr>
                <w:spacing w:val="-2"/>
                <w:sz w:val="16"/>
              </w:rPr>
              <w:t>Фармација</w:t>
            </w:r>
          </w:p>
        </w:tc>
        <w:tc>
          <w:tcPr>
            <w:tcW w:w="1827" w:type="dxa"/>
            <w:gridSpan w:val="2"/>
          </w:tcPr>
          <w:p w14:paraId="2FC21BB4" w14:textId="77777777" w:rsidR="00803A86" w:rsidRDefault="00803A86" w:rsidP="00C93C1D">
            <w:pPr>
              <w:pStyle w:val="TableParagraph"/>
              <w:spacing w:line="182" w:lineRule="exact"/>
              <w:ind w:left="111" w:right="111"/>
              <w:rPr>
                <w:sz w:val="16"/>
              </w:rPr>
            </w:pPr>
            <w:r>
              <w:rPr>
                <w:spacing w:val="-2"/>
                <w:sz w:val="16"/>
              </w:rPr>
              <w:t>Фармацеутска</w:t>
            </w:r>
            <w:r>
              <w:rPr>
                <w:spacing w:val="40"/>
                <w:sz w:val="16"/>
              </w:rPr>
              <w:t xml:space="preserve"> </w:t>
            </w:r>
            <w:r>
              <w:rPr>
                <w:spacing w:val="-2"/>
                <w:sz w:val="16"/>
              </w:rPr>
              <w:t>технологија</w:t>
            </w:r>
          </w:p>
        </w:tc>
      </w:tr>
      <w:tr w:rsidR="00803A86" w14:paraId="6CFA7A89" w14:textId="77777777" w:rsidTr="00C93C1D">
        <w:trPr>
          <w:trHeight w:val="220"/>
        </w:trPr>
        <w:tc>
          <w:tcPr>
            <w:tcW w:w="1453" w:type="dxa"/>
            <w:gridSpan w:val="2"/>
          </w:tcPr>
          <w:p w14:paraId="52A5F515" w14:textId="77777777" w:rsidR="00803A86" w:rsidRDefault="00803A86" w:rsidP="00C93C1D">
            <w:pPr>
              <w:pStyle w:val="TableParagraph"/>
              <w:spacing w:before="13"/>
              <w:rPr>
                <w:sz w:val="16"/>
              </w:rPr>
            </w:pPr>
            <w:r>
              <w:rPr>
                <w:spacing w:val="-2"/>
                <w:sz w:val="16"/>
              </w:rPr>
              <w:t>Магистратура</w:t>
            </w:r>
          </w:p>
        </w:tc>
        <w:tc>
          <w:tcPr>
            <w:tcW w:w="760" w:type="dxa"/>
            <w:gridSpan w:val="3"/>
          </w:tcPr>
          <w:p w14:paraId="43B7FD65" w14:textId="77777777" w:rsidR="00803A86" w:rsidRDefault="00803A86" w:rsidP="00C93C1D">
            <w:pPr>
              <w:pStyle w:val="TableParagraph"/>
              <w:ind w:left="0"/>
              <w:rPr>
                <w:sz w:val="14"/>
              </w:rPr>
            </w:pPr>
          </w:p>
        </w:tc>
        <w:tc>
          <w:tcPr>
            <w:tcW w:w="3069" w:type="dxa"/>
            <w:gridSpan w:val="4"/>
          </w:tcPr>
          <w:p w14:paraId="0480F292" w14:textId="77777777" w:rsidR="00803A86" w:rsidRDefault="00803A86" w:rsidP="00C93C1D">
            <w:pPr>
              <w:pStyle w:val="TableParagraph"/>
              <w:ind w:left="0"/>
              <w:rPr>
                <w:sz w:val="14"/>
              </w:rPr>
            </w:pPr>
          </w:p>
        </w:tc>
        <w:tc>
          <w:tcPr>
            <w:tcW w:w="2357" w:type="dxa"/>
            <w:gridSpan w:val="3"/>
          </w:tcPr>
          <w:p w14:paraId="61E68D93" w14:textId="77777777" w:rsidR="00803A86" w:rsidRDefault="00803A86" w:rsidP="00C93C1D">
            <w:pPr>
              <w:pStyle w:val="TableParagraph"/>
              <w:ind w:left="0"/>
              <w:rPr>
                <w:sz w:val="14"/>
              </w:rPr>
            </w:pPr>
          </w:p>
        </w:tc>
        <w:tc>
          <w:tcPr>
            <w:tcW w:w="1827" w:type="dxa"/>
            <w:gridSpan w:val="2"/>
          </w:tcPr>
          <w:p w14:paraId="64D225A1" w14:textId="77777777" w:rsidR="00803A86" w:rsidRDefault="00803A86" w:rsidP="00C93C1D">
            <w:pPr>
              <w:pStyle w:val="TableParagraph"/>
              <w:ind w:left="0"/>
              <w:rPr>
                <w:sz w:val="14"/>
              </w:rPr>
            </w:pPr>
          </w:p>
        </w:tc>
      </w:tr>
      <w:tr w:rsidR="00803A86" w14:paraId="1A34FA53" w14:textId="77777777" w:rsidTr="00C93C1D">
        <w:trPr>
          <w:trHeight w:val="220"/>
        </w:trPr>
        <w:tc>
          <w:tcPr>
            <w:tcW w:w="1453" w:type="dxa"/>
            <w:gridSpan w:val="2"/>
          </w:tcPr>
          <w:p w14:paraId="603BCCEF" w14:textId="77777777" w:rsidR="00803A86" w:rsidRDefault="00803A86" w:rsidP="00C93C1D">
            <w:pPr>
              <w:pStyle w:val="TableParagraph"/>
              <w:spacing w:before="11"/>
              <w:rPr>
                <w:sz w:val="16"/>
              </w:rPr>
            </w:pPr>
            <w:r>
              <w:rPr>
                <w:spacing w:val="-2"/>
                <w:sz w:val="16"/>
              </w:rPr>
              <w:t>Мастер</w:t>
            </w:r>
          </w:p>
        </w:tc>
        <w:tc>
          <w:tcPr>
            <w:tcW w:w="760" w:type="dxa"/>
            <w:gridSpan w:val="3"/>
          </w:tcPr>
          <w:p w14:paraId="7131CDB4" w14:textId="77777777" w:rsidR="00803A86" w:rsidRDefault="00803A86" w:rsidP="00C93C1D">
            <w:pPr>
              <w:pStyle w:val="TableParagraph"/>
              <w:ind w:left="0"/>
              <w:rPr>
                <w:sz w:val="14"/>
              </w:rPr>
            </w:pPr>
          </w:p>
        </w:tc>
        <w:tc>
          <w:tcPr>
            <w:tcW w:w="3069" w:type="dxa"/>
            <w:gridSpan w:val="4"/>
          </w:tcPr>
          <w:p w14:paraId="1EAD6D46" w14:textId="77777777" w:rsidR="00803A86" w:rsidRDefault="00803A86" w:rsidP="00C93C1D">
            <w:pPr>
              <w:pStyle w:val="TableParagraph"/>
              <w:ind w:left="0"/>
              <w:rPr>
                <w:sz w:val="14"/>
              </w:rPr>
            </w:pPr>
          </w:p>
        </w:tc>
        <w:tc>
          <w:tcPr>
            <w:tcW w:w="2357" w:type="dxa"/>
            <w:gridSpan w:val="3"/>
          </w:tcPr>
          <w:p w14:paraId="7E45EC12" w14:textId="77777777" w:rsidR="00803A86" w:rsidRDefault="00803A86" w:rsidP="00C93C1D">
            <w:pPr>
              <w:pStyle w:val="TableParagraph"/>
              <w:ind w:left="0"/>
              <w:rPr>
                <w:sz w:val="14"/>
              </w:rPr>
            </w:pPr>
          </w:p>
        </w:tc>
        <w:tc>
          <w:tcPr>
            <w:tcW w:w="1827" w:type="dxa"/>
            <w:gridSpan w:val="2"/>
          </w:tcPr>
          <w:p w14:paraId="5B7E5FFB" w14:textId="77777777" w:rsidR="00803A86" w:rsidRDefault="00803A86" w:rsidP="00C93C1D">
            <w:pPr>
              <w:pStyle w:val="TableParagraph"/>
              <w:ind w:left="0"/>
              <w:rPr>
                <w:sz w:val="14"/>
              </w:rPr>
            </w:pPr>
          </w:p>
        </w:tc>
      </w:tr>
      <w:tr w:rsidR="00803A86" w14:paraId="62E1A3A6" w14:textId="77777777" w:rsidTr="00C93C1D">
        <w:trPr>
          <w:trHeight w:val="181"/>
        </w:trPr>
        <w:tc>
          <w:tcPr>
            <w:tcW w:w="1453" w:type="dxa"/>
            <w:gridSpan w:val="2"/>
          </w:tcPr>
          <w:p w14:paraId="7D740955" w14:textId="77777777" w:rsidR="00803A86" w:rsidRDefault="00803A86" w:rsidP="00C93C1D">
            <w:pPr>
              <w:pStyle w:val="TableParagraph"/>
              <w:spacing w:line="162" w:lineRule="exact"/>
              <w:rPr>
                <w:sz w:val="16"/>
              </w:rPr>
            </w:pPr>
            <w:r>
              <w:rPr>
                <w:spacing w:val="-2"/>
                <w:sz w:val="16"/>
              </w:rPr>
              <w:t>Диплома</w:t>
            </w:r>
          </w:p>
        </w:tc>
        <w:tc>
          <w:tcPr>
            <w:tcW w:w="760" w:type="dxa"/>
            <w:gridSpan w:val="3"/>
          </w:tcPr>
          <w:p w14:paraId="6796F125" w14:textId="77777777" w:rsidR="00803A86" w:rsidRDefault="00803A86" w:rsidP="00C93C1D">
            <w:pPr>
              <w:pStyle w:val="TableParagraph"/>
              <w:spacing w:line="162" w:lineRule="exact"/>
              <w:rPr>
                <w:sz w:val="16"/>
              </w:rPr>
            </w:pPr>
            <w:r>
              <w:rPr>
                <w:spacing w:val="-2"/>
                <w:sz w:val="16"/>
              </w:rPr>
              <w:t>1985.</w:t>
            </w:r>
          </w:p>
        </w:tc>
        <w:tc>
          <w:tcPr>
            <w:tcW w:w="3069" w:type="dxa"/>
            <w:gridSpan w:val="4"/>
          </w:tcPr>
          <w:p w14:paraId="24AE0E9B" w14:textId="77777777" w:rsidR="00803A86" w:rsidRDefault="00803A86" w:rsidP="00C93C1D">
            <w:pPr>
              <w:pStyle w:val="TableParagraph"/>
              <w:spacing w:line="162" w:lineRule="exact"/>
              <w:ind w:left="108"/>
              <w:rPr>
                <w:sz w:val="16"/>
              </w:rPr>
            </w:pPr>
            <w:r>
              <w:rPr>
                <w:sz w:val="16"/>
              </w:rPr>
              <w:t>Фармацеутски</w:t>
            </w:r>
            <w:r>
              <w:rPr>
                <w:spacing w:val="-6"/>
                <w:sz w:val="16"/>
              </w:rPr>
              <w:t xml:space="preserve"> </w:t>
            </w:r>
            <w:r>
              <w:rPr>
                <w:sz w:val="16"/>
              </w:rPr>
              <w:t>факултет</w:t>
            </w:r>
            <w:r>
              <w:rPr>
                <w:spacing w:val="-5"/>
                <w:sz w:val="16"/>
              </w:rPr>
              <w:t xml:space="preserve"> </w:t>
            </w:r>
            <w:r>
              <w:rPr>
                <w:sz w:val="16"/>
              </w:rPr>
              <w:t>у</w:t>
            </w:r>
            <w:r>
              <w:rPr>
                <w:spacing w:val="-7"/>
                <w:sz w:val="16"/>
              </w:rPr>
              <w:t xml:space="preserve"> </w:t>
            </w:r>
            <w:r>
              <w:rPr>
                <w:spacing w:val="-2"/>
                <w:sz w:val="16"/>
              </w:rPr>
              <w:t>Београду</w:t>
            </w:r>
          </w:p>
        </w:tc>
        <w:tc>
          <w:tcPr>
            <w:tcW w:w="2357" w:type="dxa"/>
            <w:gridSpan w:val="3"/>
          </w:tcPr>
          <w:p w14:paraId="447314F1" w14:textId="77777777" w:rsidR="00803A86" w:rsidRDefault="00803A86" w:rsidP="00C93C1D">
            <w:pPr>
              <w:pStyle w:val="TableParagraph"/>
              <w:spacing w:line="162" w:lineRule="exact"/>
              <w:ind w:left="150"/>
              <w:rPr>
                <w:sz w:val="16"/>
              </w:rPr>
            </w:pPr>
            <w:r>
              <w:rPr>
                <w:spacing w:val="-2"/>
                <w:sz w:val="16"/>
              </w:rPr>
              <w:t>Фармација</w:t>
            </w:r>
          </w:p>
        </w:tc>
        <w:tc>
          <w:tcPr>
            <w:tcW w:w="1827" w:type="dxa"/>
            <w:gridSpan w:val="2"/>
          </w:tcPr>
          <w:p w14:paraId="0DF74A14" w14:textId="77777777" w:rsidR="00803A86" w:rsidRDefault="00803A86" w:rsidP="00C93C1D">
            <w:pPr>
              <w:pStyle w:val="TableParagraph"/>
              <w:ind w:left="0"/>
              <w:rPr>
                <w:sz w:val="12"/>
              </w:rPr>
            </w:pPr>
          </w:p>
        </w:tc>
      </w:tr>
      <w:tr w:rsidR="00803A86" w14:paraId="6C40EC4B" w14:textId="77777777" w:rsidTr="00C93C1D">
        <w:trPr>
          <w:trHeight w:val="426"/>
        </w:trPr>
        <w:tc>
          <w:tcPr>
            <w:tcW w:w="9466" w:type="dxa"/>
            <w:gridSpan w:val="14"/>
          </w:tcPr>
          <w:p w14:paraId="055014F7" w14:textId="77777777" w:rsidR="00803A86" w:rsidRDefault="00803A86" w:rsidP="00C93C1D">
            <w:pPr>
              <w:pStyle w:val="TableParagraph"/>
              <w:spacing w:before="119"/>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степену</w:t>
            </w:r>
            <w:r>
              <w:rPr>
                <w:b/>
                <w:spacing w:val="-3"/>
                <w:sz w:val="16"/>
              </w:rPr>
              <w:t xml:space="preserve"> </w:t>
            </w:r>
            <w:r>
              <w:rPr>
                <w:b/>
                <w:spacing w:val="-2"/>
                <w:sz w:val="16"/>
              </w:rPr>
              <w:t>студија</w:t>
            </w:r>
          </w:p>
        </w:tc>
      </w:tr>
      <w:tr w:rsidR="00803A86" w14:paraId="4F80FAF6" w14:textId="77777777" w:rsidTr="00C93C1D">
        <w:trPr>
          <w:trHeight w:val="369"/>
        </w:trPr>
        <w:tc>
          <w:tcPr>
            <w:tcW w:w="527" w:type="dxa"/>
          </w:tcPr>
          <w:p w14:paraId="11B5EBAA" w14:textId="77777777" w:rsidR="00803A86" w:rsidRDefault="00803A86" w:rsidP="00C93C1D">
            <w:pPr>
              <w:pStyle w:val="TableParagraph"/>
              <w:spacing w:before="88"/>
              <w:rPr>
                <w:sz w:val="16"/>
              </w:rPr>
            </w:pPr>
            <w:r>
              <w:rPr>
                <w:spacing w:val="-4"/>
                <w:sz w:val="16"/>
              </w:rPr>
              <w:t>Р.Б.</w:t>
            </w:r>
          </w:p>
        </w:tc>
        <w:tc>
          <w:tcPr>
            <w:tcW w:w="1034" w:type="dxa"/>
            <w:gridSpan w:val="2"/>
          </w:tcPr>
          <w:p w14:paraId="0B1E9A53" w14:textId="77777777" w:rsidR="00803A86" w:rsidRDefault="00803A86" w:rsidP="00C93C1D">
            <w:pPr>
              <w:pStyle w:val="TableParagraph"/>
              <w:spacing w:line="182" w:lineRule="exact"/>
              <w:ind w:left="147" w:right="241"/>
              <w:rPr>
                <w:sz w:val="16"/>
              </w:rPr>
            </w:pPr>
            <w:r>
              <w:rPr>
                <w:spacing w:val="-2"/>
                <w:sz w:val="16"/>
              </w:rPr>
              <w:t>Ознака</w:t>
            </w:r>
            <w:r>
              <w:rPr>
                <w:spacing w:val="40"/>
                <w:sz w:val="16"/>
              </w:rPr>
              <w:t xml:space="preserve"> </w:t>
            </w:r>
            <w:r>
              <w:rPr>
                <w:spacing w:val="-2"/>
                <w:sz w:val="16"/>
              </w:rPr>
              <w:t>предмета</w:t>
            </w:r>
          </w:p>
        </w:tc>
        <w:tc>
          <w:tcPr>
            <w:tcW w:w="3721" w:type="dxa"/>
            <w:gridSpan w:val="6"/>
          </w:tcPr>
          <w:p w14:paraId="30131328" w14:textId="77777777" w:rsidR="00803A86" w:rsidRDefault="00803A86" w:rsidP="00C93C1D">
            <w:pPr>
              <w:pStyle w:val="TableParagraph"/>
              <w:spacing w:before="88"/>
              <w:rPr>
                <w:sz w:val="16"/>
              </w:rPr>
            </w:pPr>
            <w:r>
              <w:rPr>
                <w:sz w:val="16"/>
              </w:rPr>
              <w:t>Назив</w:t>
            </w:r>
            <w:r>
              <w:rPr>
                <w:spacing w:val="-5"/>
                <w:sz w:val="16"/>
              </w:rPr>
              <w:t xml:space="preserve"> </w:t>
            </w:r>
            <w:r>
              <w:rPr>
                <w:spacing w:val="-2"/>
                <w:sz w:val="16"/>
              </w:rPr>
              <w:t>предмета</w:t>
            </w:r>
          </w:p>
        </w:tc>
        <w:tc>
          <w:tcPr>
            <w:tcW w:w="934" w:type="dxa"/>
            <w:gridSpan w:val="2"/>
          </w:tcPr>
          <w:p w14:paraId="66D2B76D" w14:textId="77777777" w:rsidR="00803A86" w:rsidRDefault="00803A86" w:rsidP="00C93C1D">
            <w:pPr>
              <w:pStyle w:val="TableParagraph"/>
              <w:spacing w:line="182" w:lineRule="exact"/>
              <w:ind w:left="70" w:right="332"/>
              <w:rPr>
                <w:sz w:val="16"/>
              </w:rPr>
            </w:pPr>
            <w:r>
              <w:rPr>
                <w:spacing w:val="-4"/>
                <w:sz w:val="16"/>
              </w:rPr>
              <w:t>Вид</w:t>
            </w:r>
            <w:r>
              <w:rPr>
                <w:spacing w:val="40"/>
                <w:sz w:val="16"/>
              </w:rPr>
              <w:t xml:space="preserve"> </w:t>
            </w:r>
            <w:r>
              <w:rPr>
                <w:spacing w:val="-2"/>
                <w:sz w:val="16"/>
              </w:rPr>
              <w:t>наставе</w:t>
            </w:r>
          </w:p>
        </w:tc>
        <w:tc>
          <w:tcPr>
            <w:tcW w:w="2208" w:type="dxa"/>
            <w:gridSpan w:val="2"/>
          </w:tcPr>
          <w:p w14:paraId="3CD3BEE5" w14:textId="77777777" w:rsidR="00803A86" w:rsidRDefault="00803A86" w:rsidP="00C93C1D">
            <w:pPr>
              <w:pStyle w:val="TableParagraph"/>
              <w:spacing w:before="88"/>
              <w:ind w:left="111"/>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042" w:type="dxa"/>
          </w:tcPr>
          <w:p w14:paraId="224F190E" w14:textId="77777777" w:rsidR="00803A86" w:rsidRDefault="00803A86" w:rsidP="00C93C1D">
            <w:pPr>
              <w:pStyle w:val="TableParagraph"/>
              <w:spacing w:line="182" w:lineRule="exact"/>
              <w:ind w:left="111" w:right="411"/>
              <w:rPr>
                <w:sz w:val="16"/>
              </w:rPr>
            </w:pPr>
            <w:r>
              <w:rPr>
                <w:spacing w:val="-2"/>
                <w:sz w:val="16"/>
              </w:rPr>
              <w:t>Врста</w:t>
            </w:r>
            <w:r>
              <w:rPr>
                <w:spacing w:val="40"/>
                <w:sz w:val="16"/>
              </w:rPr>
              <w:t xml:space="preserve"> </w:t>
            </w:r>
            <w:r>
              <w:rPr>
                <w:spacing w:val="-2"/>
                <w:sz w:val="16"/>
              </w:rPr>
              <w:t>студија</w:t>
            </w:r>
          </w:p>
        </w:tc>
      </w:tr>
      <w:tr w:rsidR="00803A86" w14:paraId="6F39BD26" w14:textId="77777777" w:rsidTr="00C93C1D">
        <w:trPr>
          <w:trHeight w:val="366"/>
        </w:trPr>
        <w:tc>
          <w:tcPr>
            <w:tcW w:w="527" w:type="dxa"/>
          </w:tcPr>
          <w:p w14:paraId="22289725" w14:textId="77777777" w:rsidR="00803A86" w:rsidRDefault="00803A86" w:rsidP="00C93C1D">
            <w:pPr>
              <w:pStyle w:val="TableParagraph"/>
              <w:spacing w:before="85"/>
              <w:rPr>
                <w:sz w:val="16"/>
              </w:rPr>
            </w:pPr>
            <w:r>
              <w:rPr>
                <w:spacing w:val="-10"/>
                <w:sz w:val="16"/>
              </w:rPr>
              <w:t>1</w:t>
            </w:r>
          </w:p>
        </w:tc>
        <w:tc>
          <w:tcPr>
            <w:tcW w:w="1034" w:type="dxa"/>
            <w:gridSpan w:val="2"/>
          </w:tcPr>
          <w:p w14:paraId="0A3B2FE0" w14:textId="77777777" w:rsidR="00803A86" w:rsidRPr="005D0B63" w:rsidRDefault="00803A86" w:rsidP="00C93C1D">
            <w:pPr>
              <w:pStyle w:val="TableParagraph"/>
              <w:spacing w:before="85"/>
              <w:ind w:left="147"/>
              <w:rPr>
                <w:sz w:val="16"/>
                <w:lang w:val="sr-Cyrl-RS"/>
              </w:rPr>
            </w:pPr>
            <w:r>
              <w:rPr>
                <w:spacing w:val="-2"/>
                <w:sz w:val="16"/>
                <w:lang w:val="sr-Cyrl-RS"/>
              </w:rPr>
              <w:t>20.</w:t>
            </w:r>
            <w:r>
              <w:rPr>
                <w:spacing w:val="-2"/>
                <w:sz w:val="16"/>
              </w:rPr>
              <w:t>ФАМЕ0</w:t>
            </w:r>
            <w:r>
              <w:rPr>
                <w:spacing w:val="-2"/>
                <w:sz w:val="16"/>
                <w:lang w:val="sr-Cyrl-RS"/>
              </w:rPr>
              <w:t>4</w:t>
            </w:r>
          </w:p>
        </w:tc>
        <w:tc>
          <w:tcPr>
            <w:tcW w:w="3721" w:type="dxa"/>
            <w:gridSpan w:val="6"/>
          </w:tcPr>
          <w:p w14:paraId="1BA85827" w14:textId="77777777" w:rsidR="00803A86" w:rsidRDefault="00803A86" w:rsidP="00C93C1D">
            <w:pPr>
              <w:pStyle w:val="TableParagraph"/>
              <w:spacing w:before="85"/>
              <w:rPr>
                <w:sz w:val="16"/>
              </w:rPr>
            </w:pPr>
            <w:r>
              <w:rPr>
                <w:sz w:val="16"/>
              </w:rPr>
              <w:t>Фармацеутска</w:t>
            </w:r>
            <w:r>
              <w:rPr>
                <w:spacing w:val="-9"/>
                <w:sz w:val="16"/>
              </w:rPr>
              <w:t xml:space="preserve"> </w:t>
            </w:r>
            <w:r>
              <w:rPr>
                <w:spacing w:val="-2"/>
                <w:sz w:val="16"/>
              </w:rPr>
              <w:t>медицина</w:t>
            </w:r>
          </w:p>
        </w:tc>
        <w:tc>
          <w:tcPr>
            <w:tcW w:w="934" w:type="dxa"/>
            <w:gridSpan w:val="2"/>
          </w:tcPr>
          <w:p w14:paraId="244A975A" w14:textId="77777777" w:rsidR="00803A86" w:rsidRDefault="00803A86" w:rsidP="00C93C1D">
            <w:pPr>
              <w:pStyle w:val="TableParagraph"/>
              <w:spacing w:line="178" w:lineRule="exact"/>
              <w:ind w:left="70"/>
              <w:rPr>
                <w:sz w:val="16"/>
              </w:rPr>
            </w:pPr>
            <w:r>
              <w:rPr>
                <w:spacing w:val="-2"/>
                <w:sz w:val="16"/>
              </w:rPr>
              <w:t>теоријска/</w:t>
            </w:r>
          </w:p>
          <w:p w14:paraId="5C9D2099" w14:textId="77777777" w:rsidR="00803A86" w:rsidRDefault="00803A86" w:rsidP="00C93C1D">
            <w:pPr>
              <w:pStyle w:val="TableParagraph"/>
              <w:spacing w:before="1" w:line="168" w:lineRule="exact"/>
              <w:ind w:left="70"/>
              <w:rPr>
                <w:sz w:val="16"/>
              </w:rPr>
            </w:pPr>
            <w:r>
              <w:rPr>
                <w:spacing w:val="-2"/>
                <w:sz w:val="16"/>
              </w:rPr>
              <w:t>практична</w:t>
            </w:r>
          </w:p>
        </w:tc>
        <w:tc>
          <w:tcPr>
            <w:tcW w:w="2208" w:type="dxa"/>
            <w:gridSpan w:val="2"/>
          </w:tcPr>
          <w:p w14:paraId="12F883AC" w14:textId="77777777" w:rsidR="00803A86" w:rsidRDefault="00803A86" w:rsidP="00C93C1D">
            <w:pPr>
              <w:pStyle w:val="TableParagraph"/>
              <w:spacing w:line="178" w:lineRule="exact"/>
              <w:ind w:left="111"/>
              <w:rPr>
                <w:sz w:val="16"/>
              </w:rPr>
            </w:pPr>
            <w:r>
              <w:rPr>
                <w:sz w:val="16"/>
              </w:rPr>
              <w:t>Интегрисане</w:t>
            </w:r>
            <w:r>
              <w:rPr>
                <w:spacing w:val="-8"/>
                <w:sz w:val="16"/>
              </w:rPr>
              <w:t xml:space="preserve"> </w:t>
            </w:r>
            <w:r>
              <w:rPr>
                <w:spacing w:val="-2"/>
                <w:sz w:val="16"/>
              </w:rPr>
              <w:t>академске</w:t>
            </w:r>
          </w:p>
          <w:p w14:paraId="62E01B26" w14:textId="77777777" w:rsidR="00803A86" w:rsidRDefault="00803A86" w:rsidP="00C93C1D">
            <w:pPr>
              <w:pStyle w:val="TableParagraph"/>
              <w:spacing w:before="1" w:line="168" w:lineRule="exact"/>
              <w:ind w:left="111"/>
              <w:rPr>
                <w:sz w:val="16"/>
              </w:rPr>
            </w:pPr>
            <w:r>
              <w:rPr>
                <w:sz w:val="16"/>
              </w:rPr>
              <w:t>студије</w:t>
            </w:r>
            <w:r>
              <w:rPr>
                <w:spacing w:val="-9"/>
                <w:sz w:val="16"/>
              </w:rPr>
              <w:t xml:space="preserve"> </w:t>
            </w:r>
            <w:r>
              <w:rPr>
                <w:spacing w:val="-2"/>
                <w:sz w:val="16"/>
              </w:rPr>
              <w:t>медицине</w:t>
            </w:r>
          </w:p>
        </w:tc>
        <w:tc>
          <w:tcPr>
            <w:tcW w:w="1042" w:type="dxa"/>
          </w:tcPr>
          <w:p w14:paraId="4A7E6D73" w14:textId="77777777" w:rsidR="00803A86" w:rsidRDefault="00803A86" w:rsidP="00C93C1D">
            <w:pPr>
              <w:pStyle w:val="TableParagraph"/>
              <w:spacing w:before="85"/>
              <w:ind w:left="111"/>
              <w:rPr>
                <w:sz w:val="16"/>
              </w:rPr>
            </w:pPr>
            <w:r>
              <w:rPr>
                <w:spacing w:val="-4"/>
                <w:sz w:val="16"/>
              </w:rPr>
              <w:t>ИАСМ</w:t>
            </w:r>
          </w:p>
        </w:tc>
      </w:tr>
      <w:tr w:rsidR="00803A86" w14:paraId="2F478BB8" w14:textId="77777777" w:rsidTr="00C93C1D">
        <w:trPr>
          <w:trHeight w:val="227"/>
        </w:trPr>
        <w:tc>
          <w:tcPr>
            <w:tcW w:w="9466" w:type="dxa"/>
            <w:gridSpan w:val="14"/>
          </w:tcPr>
          <w:p w14:paraId="151A5BFC" w14:textId="77777777" w:rsidR="00803A86" w:rsidRDefault="00803A86" w:rsidP="00C93C1D">
            <w:pPr>
              <w:pStyle w:val="TableParagraph"/>
              <w:spacing w:before="21"/>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803A86" w14:paraId="5CE15920" w14:textId="77777777" w:rsidTr="00C93C1D">
        <w:trPr>
          <w:trHeight w:val="431"/>
        </w:trPr>
        <w:tc>
          <w:tcPr>
            <w:tcW w:w="527" w:type="dxa"/>
          </w:tcPr>
          <w:p w14:paraId="66C7DC05" w14:textId="77777777" w:rsidR="00803A86" w:rsidRDefault="00803A86" w:rsidP="00C93C1D">
            <w:pPr>
              <w:pStyle w:val="TableParagraph"/>
              <w:spacing w:before="179"/>
              <w:rPr>
                <w:sz w:val="16"/>
              </w:rPr>
            </w:pPr>
            <w:r>
              <w:rPr>
                <w:spacing w:val="-5"/>
                <w:sz w:val="16"/>
              </w:rPr>
              <w:t>1.</w:t>
            </w:r>
          </w:p>
        </w:tc>
        <w:tc>
          <w:tcPr>
            <w:tcW w:w="8939" w:type="dxa"/>
            <w:gridSpan w:val="13"/>
          </w:tcPr>
          <w:p w14:paraId="1C50A547" w14:textId="77777777" w:rsidR="00803A86" w:rsidRDefault="00803A86" w:rsidP="00C93C1D">
            <w:pPr>
              <w:pStyle w:val="TableParagraph"/>
              <w:spacing w:before="25"/>
              <w:ind w:left="65" w:right="64"/>
              <w:rPr>
                <w:sz w:val="16"/>
              </w:rPr>
            </w:pPr>
            <w:r>
              <w:rPr>
                <w:sz w:val="16"/>
              </w:rPr>
              <w:t xml:space="preserve">Jovic-Stosic J, </w:t>
            </w:r>
            <w:r w:rsidRPr="004751C9">
              <w:rPr>
                <w:b/>
                <w:bCs/>
                <w:sz w:val="16"/>
              </w:rPr>
              <w:t>Putic V</w:t>
            </w:r>
            <w:r>
              <w:rPr>
                <w:sz w:val="16"/>
              </w:rPr>
              <w:t>, Perkovic-Vukcevic N, Babic G, Djordjevic S, Segrt Z. Intravenous lipid emulsion in treatment of</w:t>
            </w:r>
            <w:r>
              <w:rPr>
                <w:spacing w:val="40"/>
                <w:sz w:val="16"/>
              </w:rPr>
              <w:t xml:space="preserve"> </w:t>
            </w:r>
            <w:r>
              <w:rPr>
                <w:sz w:val="16"/>
              </w:rPr>
              <w:t>cardiocirculatory</w:t>
            </w:r>
            <w:r>
              <w:rPr>
                <w:spacing w:val="-6"/>
                <w:sz w:val="16"/>
              </w:rPr>
              <w:t xml:space="preserve"> </w:t>
            </w:r>
            <w:r>
              <w:rPr>
                <w:sz w:val="16"/>
              </w:rPr>
              <w:t>disturbances</w:t>
            </w:r>
            <w:r>
              <w:rPr>
                <w:spacing w:val="-3"/>
                <w:sz w:val="16"/>
              </w:rPr>
              <w:t xml:space="preserve"> </w:t>
            </w:r>
            <w:r>
              <w:rPr>
                <w:sz w:val="16"/>
              </w:rPr>
              <w:t>caused</w:t>
            </w:r>
            <w:r>
              <w:rPr>
                <w:spacing w:val="-4"/>
                <w:sz w:val="16"/>
              </w:rPr>
              <w:t xml:space="preserve"> </w:t>
            </w:r>
            <w:r>
              <w:rPr>
                <w:sz w:val="16"/>
              </w:rPr>
              <w:t>by</w:t>
            </w:r>
            <w:r>
              <w:rPr>
                <w:spacing w:val="-3"/>
                <w:sz w:val="16"/>
              </w:rPr>
              <w:t xml:space="preserve"> </w:t>
            </w:r>
            <w:r>
              <w:rPr>
                <w:sz w:val="16"/>
              </w:rPr>
              <w:t>glyphosate-surfactant</w:t>
            </w:r>
            <w:r>
              <w:rPr>
                <w:spacing w:val="-4"/>
                <w:sz w:val="16"/>
              </w:rPr>
              <w:t xml:space="preserve"> </w:t>
            </w:r>
            <w:r>
              <w:rPr>
                <w:sz w:val="16"/>
              </w:rPr>
              <w:t>herbicide</w:t>
            </w:r>
            <w:r>
              <w:rPr>
                <w:spacing w:val="-5"/>
                <w:sz w:val="16"/>
              </w:rPr>
              <w:t xml:space="preserve"> </w:t>
            </w:r>
            <w:r>
              <w:rPr>
                <w:sz w:val="16"/>
              </w:rPr>
              <w:t>poisoning.</w:t>
            </w:r>
            <w:r>
              <w:rPr>
                <w:spacing w:val="-2"/>
                <w:sz w:val="16"/>
              </w:rPr>
              <w:t xml:space="preserve"> </w:t>
            </w:r>
            <w:r>
              <w:rPr>
                <w:sz w:val="16"/>
              </w:rPr>
              <w:t>Vojnosanit</w:t>
            </w:r>
            <w:r>
              <w:rPr>
                <w:spacing w:val="-2"/>
                <w:sz w:val="16"/>
              </w:rPr>
              <w:t xml:space="preserve"> </w:t>
            </w:r>
            <w:r>
              <w:rPr>
                <w:sz w:val="16"/>
              </w:rPr>
              <w:t>Pregl</w:t>
            </w:r>
            <w:r>
              <w:rPr>
                <w:spacing w:val="-4"/>
                <w:sz w:val="16"/>
              </w:rPr>
              <w:t xml:space="preserve"> </w:t>
            </w:r>
            <w:r>
              <w:rPr>
                <w:sz w:val="16"/>
              </w:rPr>
              <w:t>2016;</w:t>
            </w:r>
            <w:r>
              <w:rPr>
                <w:spacing w:val="-4"/>
                <w:sz w:val="16"/>
              </w:rPr>
              <w:t xml:space="preserve"> </w:t>
            </w:r>
            <w:r>
              <w:rPr>
                <w:sz w:val="16"/>
              </w:rPr>
              <w:t>73(4):</w:t>
            </w:r>
            <w:r>
              <w:rPr>
                <w:spacing w:val="-4"/>
                <w:sz w:val="16"/>
              </w:rPr>
              <w:t xml:space="preserve"> </w:t>
            </w:r>
            <w:r>
              <w:rPr>
                <w:sz w:val="16"/>
              </w:rPr>
              <w:t>390–392.</w:t>
            </w:r>
          </w:p>
        </w:tc>
      </w:tr>
      <w:tr w:rsidR="00803A86" w14:paraId="0ED15C0F" w14:textId="77777777" w:rsidTr="00C93C1D">
        <w:trPr>
          <w:trHeight w:val="426"/>
        </w:trPr>
        <w:tc>
          <w:tcPr>
            <w:tcW w:w="527" w:type="dxa"/>
          </w:tcPr>
          <w:p w14:paraId="4C2513A4" w14:textId="77777777" w:rsidR="00803A86" w:rsidRDefault="00803A86" w:rsidP="00C93C1D">
            <w:pPr>
              <w:pStyle w:val="TableParagraph"/>
              <w:spacing w:line="178" w:lineRule="exact"/>
              <w:ind w:left="-11"/>
              <w:rPr>
                <w:sz w:val="16"/>
              </w:rPr>
            </w:pPr>
            <w:r>
              <w:rPr>
                <w:spacing w:val="-10"/>
                <w:sz w:val="16"/>
              </w:rPr>
              <w:t>.</w:t>
            </w:r>
          </w:p>
          <w:p w14:paraId="456F4D73" w14:textId="77777777" w:rsidR="00803A86" w:rsidRDefault="00803A86" w:rsidP="00C93C1D">
            <w:pPr>
              <w:pStyle w:val="TableParagraph"/>
              <w:spacing w:line="183" w:lineRule="exact"/>
              <w:rPr>
                <w:sz w:val="16"/>
              </w:rPr>
            </w:pPr>
            <w:r>
              <w:rPr>
                <w:spacing w:val="-5"/>
                <w:sz w:val="16"/>
              </w:rPr>
              <w:t>2.</w:t>
            </w:r>
          </w:p>
        </w:tc>
        <w:tc>
          <w:tcPr>
            <w:tcW w:w="8939" w:type="dxa"/>
            <w:gridSpan w:val="13"/>
          </w:tcPr>
          <w:p w14:paraId="59FB0A92" w14:textId="77777777" w:rsidR="00803A86" w:rsidRDefault="00803A86" w:rsidP="00C93C1D">
            <w:pPr>
              <w:pStyle w:val="TableParagraph"/>
              <w:spacing w:before="23"/>
              <w:ind w:left="65" w:right="64"/>
              <w:rPr>
                <w:sz w:val="16"/>
              </w:rPr>
            </w:pPr>
            <w:r>
              <w:rPr>
                <w:sz w:val="16"/>
              </w:rPr>
              <w:t xml:space="preserve">Jovic-Stosic J, </w:t>
            </w:r>
            <w:r w:rsidRPr="004751C9">
              <w:rPr>
                <w:b/>
                <w:bCs/>
                <w:sz w:val="16"/>
              </w:rPr>
              <w:t>Putic V,</w:t>
            </w:r>
            <w:r>
              <w:rPr>
                <w:sz w:val="16"/>
              </w:rPr>
              <w:t xml:space="preserve"> Zivanovic D,</w:t>
            </w:r>
            <w:r>
              <w:rPr>
                <w:spacing w:val="-2"/>
                <w:sz w:val="16"/>
              </w:rPr>
              <w:t xml:space="preserve"> </w:t>
            </w:r>
            <w:r>
              <w:rPr>
                <w:sz w:val="16"/>
              </w:rPr>
              <w:t>Mladenov</w:t>
            </w:r>
            <w:r>
              <w:rPr>
                <w:spacing w:val="-3"/>
                <w:sz w:val="16"/>
              </w:rPr>
              <w:t xml:space="preserve"> </w:t>
            </w:r>
            <w:r>
              <w:rPr>
                <w:sz w:val="16"/>
              </w:rPr>
              <w:t>M,</w:t>
            </w:r>
            <w:r>
              <w:rPr>
                <w:spacing w:val="-2"/>
                <w:sz w:val="16"/>
              </w:rPr>
              <w:t xml:space="preserve"> </w:t>
            </w:r>
            <w:r>
              <w:rPr>
                <w:sz w:val="16"/>
              </w:rPr>
              <w:t>Brajkovic</w:t>
            </w:r>
            <w:r>
              <w:rPr>
                <w:spacing w:val="-2"/>
                <w:sz w:val="16"/>
              </w:rPr>
              <w:t xml:space="preserve"> </w:t>
            </w:r>
            <w:r>
              <w:rPr>
                <w:sz w:val="16"/>
              </w:rPr>
              <w:t>G, Djordjevic S. Failure</w:t>
            </w:r>
            <w:r>
              <w:rPr>
                <w:spacing w:val="-2"/>
                <w:sz w:val="16"/>
              </w:rPr>
              <w:t xml:space="preserve"> </w:t>
            </w:r>
            <w:r>
              <w:rPr>
                <w:sz w:val="16"/>
              </w:rPr>
              <w:t>of</w:t>
            </w:r>
            <w:r>
              <w:rPr>
                <w:spacing w:val="-1"/>
                <w:sz w:val="16"/>
              </w:rPr>
              <w:t xml:space="preserve"> </w:t>
            </w:r>
            <w:r>
              <w:rPr>
                <w:sz w:val="16"/>
              </w:rPr>
              <w:t>intravenous lipid emulsion</w:t>
            </w:r>
            <w:r>
              <w:rPr>
                <w:spacing w:val="-1"/>
                <w:sz w:val="16"/>
              </w:rPr>
              <w:t xml:space="preserve"> </w:t>
            </w:r>
            <w:r>
              <w:rPr>
                <w:sz w:val="16"/>
              </w:rPr>
              <w:t>in</w:t>
            </w:r>
            <w:r>
              <w:rPr>
                <w:spacing w:val="-1"/>
                <w:sz w:val="16"/>
              </w:rPr>
              <w:t xml:space="preserve"> </w:t>
            </w:r>
            <w:r>
              <w:rPr>
                <w:sz w:val="16"/>
              </w:rPr>
              <w:t>treatment of</w:t>
            </w:r>
            <w:r>
              <w:rPr>
                <w:spacing w:val="40"/>
                <w:sz w:val="16"/>
              </w:rPr>
              <w:t xml:space="preserve"> </w:t>
            </w:r>
            <w:r>
              <w:rPr>
                <w:sz w:val="16"/>
              </w:rPr>
              <w:t>cardiotoxicity</w:t>
            </w:r>
            <w:r>
              <w:rPr>
                <w:spacing w:val="-5"/>
                <w:sz w:val="16"/>
              </w:rPr>
              <w:t xml:space="preserve"> </w:t>
            </w:r>
            <w:r>
              <w:rPr>
                <w:sz w:val="16"/>
              </w:rPr>
              <w:t>caused</w:t>
            </w:r>
            <w:r>
              <w:rPr>
                <w:spacing w:val="-3"/>
                <w:sz w:val="16"/>
              </w:rPr>
              <w:t xml:space="preserve"> </w:t>
            </w:r>
            <w:r>
              <w:rPr>
                <w:sz w:val="16"/>
              </w:rPr>
              <w:t>by</w:t>
            </w:r>
            <w:r>
              <w:rPr>
                <w:spacing w:val="-5"/>
                <w:sz w:val="16"/>
              </w:rPr>
              <w:t xml:space="preserve"> </w:t>
            </w:r>
            <w:r>
              <w:rPr>
                <w:sz w:val="16"/>
              </w:rPr>
              <w:t>mixed</w:t>
            </w:r>
            <w:r>
              <w:rPr>
                <w:spacing w:val="-1"/>
                <w:sz w:val="16"/>
              </w:rPr>
              <w:t xml:space="preserve"> </w:t>
            </w:r>
            <w:r>
              <w:rPr>
                <w:sz w:val="16"/>
              </w:rPr>
              <w:t>overdose</w:t>
            </w:r>
            <w:r>
              <w:rPr>
                <w:spacing w:val="-4"/>
                <w:sz w:val="16"/>
              </w:rPr>
              <w:t xml:space="preserve"> </w:t>
            </w:r>
            <w:r>
              <w:rPr>
                <w:sz w:val="16"/>
              </w:rPr>
              <w:t>including</w:t>
            </w:r>
            <w:r>
              <w:rPr>
                <w:spacing w:val="-5"/>
                <w:sz w:val="16"/>
              </w:rPr>
              <w:t xml:space="preserve"> </w:t>
            </w:r>
            <w:r>
              <w:rPr>
                <w:sz w:val="16"/>
              </w:rPr>
              <w:t>dihydropyridine</w:t>
            </w:r>
            <w:r>
              <w:rPr>
                <w:spacing w:val="-4"/>
                <w:sz w:val="16"/>
              </w:rPr>
              <w:t xml:space="preserve"> </w:t>
            </w:r>
            <w:r>
              <w:rPr>
                <w:sz w:val="16"/>
              </w:rPr>
              <w:t>calcium</w:t>
            </w:r>
            <w:r>
              <w:rPr>
                <w:spacing w:val="-2"/>
                <w:sz w:val="16"/>
              </w:rPr>
              <w:t xml:space="preserve"> </w:t>
            </w:r>
            <w:r>
              <w:rPr>
                <w:sz w:val="16"/>
              </w:rPr>
              <w:t>channel</w:t>
            </w:r>
            <w:r>
              <w:rPr>
                <w:spacing w:val="-3"/>
                <w:sz w:val="16"/>
              </w:rPr>
              <w:t xml:space="preserve"> </w:t>
            </w:r>
            <w:r>
              <w:rPr>
                <w:sz w:val="16"/>
              </w:rPr>
              <w:t>blockers.</w:t>
            </w:r>
            <w:r>
              <w:rPr>
                <w:spacing w:val="-1"/>
                <w:sz w:val="16"/>
              </w:rPr>
              <w:t xml:space="preserve"> </w:t>
            </w:r>
            <w:r>
              <w:rPr>
                <w:sz w:val="16"/>
              </w:rPr>
              <w:t>Vojnosanit</w:t>
            </w:r>
            <w:r>
              <w:rPr>
                <w:spacing w:val="-1"/>
                <w:sz w:val="16"/>
              </w:rPr>
              <w:t xml:space="preserve"> </w:t>
            </w:r>
            <w:r>
              <w:rPr>
                <w:sz w:val="16"/>
              </w:rPr>
              <w:t>Pregl</w:t>
            </w:r>
            <w:r>
              <w:rPr>
                <w:spacing w:val="-3"/>
                <w:sz w:val="16"/>
              </w:rPr>
              <w:t xml:space="preserve"> </w:t>
            </w:r>
            <w:r>
              <w:rPr>
                <w:sz w:val="16"/>
              </w:rPr>
              <w:t>2016;</w:t>
            </w:r>
            <w:r>
              <w:rPr>
                <w:spacing w:val="-3"/>
                <w:sz w:val="16"/>
              </w:rPr>
              <w:t xml:space="preserve"> </w:t>
            </w:r>
            <w:r>
              <w:rPr>
                <w:sz w:val="16"/>
              </w:rPr>
              <w:t>73(1):</w:t>
            </w:r>
            <w:r>
              <w:rPr>
                <w:spacing w:val="-6"/>
                <w:sz w:val="16"/>
              </w:rPr>
              <w:t xml:space="preserve"> </w:t>
            </w:r>
            <w:r>
              <w:rPr>
                <w:sz w:val="16"/>
              </w:rPr>
              <w:t>88–91.</w:t>
            </w:r>
          </w:p>
        </w:tc>
      </w:tr>
      <w:tr w:rsidR="00803A86" w14:paraId="51566868" w14:textId="77777777" w:rsidTr="00C93C1D">
        <w:trPr>
          <w:trHeight w:val="427"/>
        </w:trPr>
        <w:tc>
          <w:tcPr>
            <w:tcW w:w="527" w:type="dxa"/>
          </w:tcPr>
          <w:p w14:paraId="10C556D6" w14:textId="77777777" w:rsidR="00803A86" w:rsidRDefault="00803A86" w:rsidP="00C93C1D">
            <w:pPr>
              <w:pStyle w:val="TableParagraph"/>
              <w:spacing w:line="178" w:lineRule="exact"/>
              <w:ind w:left="-11"/>
              <w:rPr>
                <w:sz w:val="16"/>
              </w:rPr>
            </w:pPr>
            <w:r>
              <w:rPr>
                <w:spacing w:val="-10"/>
                <w:sz w:val="16"/>
              </w:rPr>
              <w:t>.</w:t>
            </w:r>
          </w:p>
          <w:p w14:paraId="7DA109BC" w14:textId="77777777" w:rsidR="00803A86" w:rsidRDefault="00803A86" w:rsidP="00C93C1D">
            <w:pPr>
              <w:pStyle w:val="TableParagraph"/>
              <w:spacing w:line="183" w:lineRule="exact"/>
              <w:rPr>
                <w:sz w:val="16"/>
              </w:rPr>
            </w:pPr>
            <w:r>
              <w:rPr>
                <w:spacing w:val="-5"/>
                <w:sz w:val="16"/>
              </w:rPr>
              <w:t>3.</w:t>
            </w:r>
          </w:p>
        </w:tc>
        <w:tc>
          <w:tcPr>
            <w:tcW w:w="8939" w:type="dxa"/>
            <w:gridSpan w:val="13"/>
          </w:tcPr>
          <w:p w14:paraId="25FF61C4" w14:textId="77777777" w:rsidR="00803A86" w:rsidRDefault="00803A86" w:rsidP="00C93C1D">
            <w:pPr>
              <w:pStyle w:val="TableParagraph"/>
              <w:spacing w:before="115"/>
              <w:ind w:left="65"/>
              <w:rPr>
                <w:sz w:val="16"/>
              </w:rPr>
            </w:pPr>
            <w:r w:rsidRPr="004751C9">
              <w:rPr>
                <w:b/>
                <w:bCs/>
                <w:sz w:val="16"/>
              </w:rPr>
              <w:t>Putic</w:t>
            </w:r>
            <w:r w:rsidRPr="004751C9">
              <w:rPr>
                <w:b/>
                <w:bCs/>
                <w:spacing w:val="-7"/>
                <w:sz w:val="16"/>
              </w:rPr>
              <w:t xml:space="preserve"> </w:t>
            </w:r>
            <w:r w:rsidRPr="004751C9">
              <w:rPr>
                <w:b/>
                <w:bCs/>
                <w:sz w:val="16"/>
              </w:rPr>
              <w:t>V</w:t>
            </w:r>
            <w:r>
              <w:rPr>
                <w:sz w:val="16"/>
              </w:rPr>
              <w:t>,</w:t>
            </w:r>
            <w:r>
              <w:rPr>
                <w:spacing w:val="-8"/>
                <w:sz w:val="16"/>
              </w:rPr>
              <w:t xml:space="preserve"> </w:t>
            </w:r>
            <w:r>
              <w:rPr>
                <w:sz w:val="16"/>
              </w:rPr>
              <w:t>Jovic-Stosic</w:t>
            </w:r>
            <w:r>
              <w:rPr>
                <w:spacing w:val="-4"/>
                <w:sz w:val="16"/>
              </w:rPr>
              <w:t xml:space="preserve"> </w:t>
            </w:r>
            <w:r>
              <w:rPr>
                <w:sz w:val="16"/>
              </w:rPr>
              <w:t>J.</w:t>
            </w:r>
            <w:r>
              <w:rPr>
                <w:spacing w:val="-5"/>
                <w:sz w:val="16"/>
              </w:rPr>
              <w:t xml:space="preserve"> </w:t>
            </w:r>
            <w:r>
              <w:rPr>
                <w:sz w:val="16"/>
              </w:rPr>
              <w:t>Intravenous</w:t>
            </w:r>
            <w:r>
              <w:rPr>
                <w:spacing w:val="-6"/>
                <w:sz w:val="16"/>
              </w:rPr>
              <w:t xml:space="preserve"> </w:t>
            </w:r>
            <w:r>
              <w:rPr>
                <w:sz w:val="16"/>
              </w:rPr>
              <w:t>fat</w:t>
            </w:r>
            <w:r>
              <w:rPr>
                <w:spacing w:val="-4"/>
                <w:sz w:val="16"/>
              </w:rPr>
              <w:t xml:space="preserve"> </w:t>
            </w:r>
            <w:r>
              <w:rPr>
                <w:sz w:val="16"/>
              </w:rPr>
              <w:t>emulsion</w:t>
            </w:r>
            <w:r>
              <w:rPr>
                <w:spacing w:val="-7"/>
                <w:sz w:val="16"/>
              </w:rPr>
              <w:t xml:space="preserve"> </w:t>
            </w:r>
            <w:r>
              <w:rPr>
                <w:sz w:val="16"/>
              </w:rPr>
              <w:t>in</w:t>
            </w:r>
            <w:r>
              <w:rPr>
                <w:spacing w:val="-6"/>
                <w:sz w:val="16"/>
              </w:rPr>
              <w:t xml:space="preserve"> </w:t>
            </w:r>
            <w:r>
              <w:rPr>
                <w:sz w:val="16"/>
              </w:rPr>
              <w:t>clinical</w:t>
            </w:r>
            <w:r>
              <w:rPr>
                <w:spacing w:val="-9"/>
                <w:sz w:val="16"/>
              </w:rPr>
              <w:t xml:space="preserve"> </w:t>
            </w:r>
            <w:r>
              <w:rPr>
                <w:sz w:val="16"/>
              </w:rPr>
              <w:t>practice:</w:t>
            </w:r>
            <w:r>
              <w:rPr>
                <w:spacing w:val="-7"/>
                <w:sz w:val="16"/>
              </w:rPr>
              <w:t xml:space="preserve"> </w:t>
            </w:r>
            <w:r>
              <w:rPr>
                <w:sz w:val="16"/>
              </w:rPr>
              <w:t>nutrient</w:t>
            </w:r>
            <w:r>
              <w:rPr>
                <w:spacing w:val="-4"/>
                <w:sz w:val="16"/>
              </w:rPr>
              <w:t xml:space="preserve"> </w:t>
            </w:r>
            <w:r>
              <w:rPr>
                <w:sz w:val="16"/>
              </w:rPr>
              <w:t>and</w:t>
            </w:r>
            <w:r>
              <w:rPr>
                <w:spacing w:val="-5"/>
                <w:sz w:val="16"/>
              </w:rPr>
              <w:t xml:space="preserve"> </w:t>
            </w:r>
            <w:r>
              <w:rPr>
                <w:sz w:val="16"/>
              </w:rPr>
              <w:t>antidote.</w:t>
            </w:r>
            <w:r>
              <w:rPr>
                <w:spacing w:val="-5"/>
                <w:sz w:val="16"/>
              </w:rPr>
              <w:t xml:space="preserve"> </w:t>
            </w:r>
            <w:r>
              <w:rPr>
                <w:sz w:val="16"/>
              </w:rPr>
              <w:t>Vojnosanit</w:t>
            </w:r>
            <w:r>
              <w:rPr>
                <w:spacing w:val="-6"/>
                <w:sz w:val="16"/>
              </w:rPr>
              <w:t xml:space="preserve"> </w:t>
            </w:r>
            <w:r>
              <w:rPr>
                <w:sz w:val="16"/>
              </w:rPr>
              <w:t>Pregl</w:t>
            </w:r>
            <w:r>
              <w:rPr>
                <w:spacing w:val="-7"/>
                <w:sz w:val="16"/>
              </w:rPr>
              <w:t xml:space="preserve"> </w:t>
            </w:r>
            <w:r>
              <w:rPr>
                <w:sz w:val="16"/>
              </w:rPr>
              <w:t>2015;</w:t>
            </w:r>
            <w:r>
              <w:rPr>
                <w:spacing w:val="-6"/>
                <w:sz w:val="16"/>
              </w:rPr>
              <w:t xml:space="preserve"> </w:t>
            </w:r>
            <w:r>
              <w:rPr>
                <w:sz w:val="16"/>
              </w:rPr>
              <w:t>72(3):</w:t>
            </w:r>
            <w:r>
              <w:rPr>
                <w:spacing w:val="-6"/>
                <w:sz w:val="16"/>
              </w:rPr>
              <w:t xml:space="preserve"> </w:t>
            </w:r>
            <w:r>
              <w:rPr>
                <w:spacing w:val="-2"/>
                <w:sz w:val="16"/>
              </w:rPr>
              <w:t>274–279.</w:t>
            </w:r>
          </w:p>
        </w:tc>
      </w:tr>
      <w:tr w:rsidR="00803A86" w14:paraId="69F2DD77" w14:textId="77777777" w:rsidTr="00C93C1D">
        <w:trPr>
          <w:trHeight w:val="393"/>
        </w:trPr>
        <w:tc>
          <w:tcPr>
            <w:tcW w:w="527" w:type="dxa"/>
          </w:tcPr>
          <w:p w14:paraId="7AF02D34" w14:textId="77777777" w:rsidR="00803A86" w:rsidRDefault="00803A86" w:rsidP="00C93C1D">
            <w:pPr>
              <w:pStyle w:val="TableParagraph"/>
              <w:spacing w:line="178" w:lineRule="exact"/>
              <w:ind w:left="-11"/>
              <w:rPr>
                <w:sz w:val="16"/>
              </w:rPr>
            </w:pPr>
            <w:r>
              <w:rPr>
                <w:spacing w:val="-10"/>
                <w:sz w:val="16"/>
              </w:rPr>
              <w:t>.</w:t>
            </w:r>
          </w:p>
          <w:p w14:paraId="6B031268" w14:textId="77777777" w:rsidR="00803A86" w:rsidRDefault="00803A86" w:rsidP="00C93C1D">
            <w:pPr>
              <w:pStyle w:val="TableParagraph"/>
              <w:spacing w:before="1"/>
              <w:rPr>
                <w:sz w:val="16"/>
              </w:rPr>
            </w:pPr>
            <w:r>
              <w:rPr>
                <w:spacing w:val="-5"/>
                <w:sz w:val="16"/>
              </w:rPr>
              <w:t>4.</w:t>
            </w:r>
          </w:p>
        </w:tc>
        <w:tc>
          <w:tcPr>
            <w:tcW w:w="8939" w:type="dxa"/>
            <w:gridSpan w:val="13"/>
          </w:tcPr>
          <w:p w14:paraId="6FE61CFC" w14:textId="77777777" w:rsidR="00803A86" w:rsidRDefault="00803A86" w:rsidP="00C93C1D">
            <w:pPr>
              <w:pStyle w:val="TableParagraph"/>
              <w:spacing w:before="5" w:line="180" w:lineRule="atLeast"/>
              <w:ind w:left="65" w:right="64"/>
              <w:rPr>
                <w:sz w:val="16"/>
              </w:rPr>
            </w:pPr>
            <w:r>
              <w:rPr>
                <w:sz w:val="16"/>
              </w:rPr>
              <w:t>Mirkovic</w:t>
            </w:r>
            <w:r>
              <w:rPr>
                <w:spacing w:val="-1"/>
                <w:sz w:val="16"/>
              </w:rPr>
              <w:t xml:space="preserve"> </w:t>
            </w:r>
            <w:r>
              <w:rPr>
                <w:sz w:val="16"/>
              </w:rPr>
              <w:t>D,</w:t>
            </w:r>
            <w:r>
              <w:rPr>
                <w:spacing w:val="-4"/>
                <w:sz w:val="16"/>
              </w:rPr>
              <w:t xml:space="preserve"> </w:t>
            </w:r>
            <w:r>
              <w:rPr>
                <w:sz w:val="16"/>
              </w:rPr>
              <w:t>Antunovic</w:t>
            </w:r>
            <w:r>
              <w:rPr>
                <w:spacing w:val="-2"/>
                <w:sz w:val="16"/>
              </w:rPr>
              <w:t xml:space="preserve"> </w:t>
            </w:r>
            <w:r>
              <w:rPr>
                <w:sz w:val="16"/>
              </w:rPr>
              <w:t>M,</w:t>
            </w:r>
            <w:r>
              <w:rPr>
                <w:spacing w:val="-1"/>
                <w:sz w:val="16"/>
              </w:rPr>
              <w:t xml:space="preserve"> </w:t>
            </w:r>
            <w:r w:rsidRPr="004751C9">
              <w:rPr>
                <w:b/>
                <w:bCs/>
                <w:sz w:val="16"/>
              </w:rPr>
              <w:t>Putic</w:t>
            </w:r>
            <w:r w:rsidRPr="004751C9">
              <w:rPr>
                <w:b/>
                <w:bCs/>
                <w:spacing w:val="-1"/>
                <w:sz w:val="16"/>
              </w:rPr>
              <w:t xml:space="preserve"> </w:t>
            </w:r>
            <w:r w:rsidRPr="004751C9">
              <w:rPr>
                <w:b/>
                <w:bCs/>
                <w:sz w:val="16"/>
              </w:rPr>
              <w:t>V</w:t>
            </w:r>
            <w:r>
              <w:rPr>
                <w:sz w:val="16"/>
              </w:rPr>
              <w:t>,</w:t>
            </w:r>
            <w:r>
              <w:rPr>
                <w:spacing w:val="-3"/>
                <w:sz w:val="16"/>
              </w:rPr>
              <w:t xml:space="preserve"> </w:t>
            </w:r>
            <w:r>
              <w:rPr>
                <w:sz w:val="16"/>
              </w:rPr>
              <w:t>Aleksic</w:t>
            </w:r>
            <w:r>
              <w:rPr>
                <w:spacing w:val="-1"/>
                <w:sz w:val="16"/>
              </w:rPr>
              <w:t xml:space="preserve"> </w:t>
            </w:r>
            <w:r>
              <w:rPr>
                <w:sz w:val="16"/>
              </w:rPr>
              <w:t>D.</w:t>
            </w:r>
            <w:r>
              <w:rPr>
                <w:spacing w:val="-1"/>
                <w:sz w:val="16"/>
              </w:rPr>
              <w:t xml:space="preserve"> </w:t>
            </w:r>
            <w:r>
              <w:rPr>
                <w:sz w:val="16"/>
              </w:rPr>
              <w:t>Ispitivanje</w:t>
            </w:r>
            <w:r>
              <w:rPr>
                <w:spacing w:val="-4"/>
                <w:sz w:val="16"/>
              </w:rPr>
              <w:t xml:space="preserve"> </w:t>
            </w:r>
            <w:r>
              <w:rPr>
                <w:sz w:val="16"/>
              </w:rPr>
              <w:t>stabilnosti</w:t>
            </w:r>
            <w:r>
              <w:rPr>
                <w:spacing w:val="-3"/>
                <w:sz w:val="16"/>
              </w:rPr>
              <w:t xml:space="preserve"> </w:t>
            </w:r>
            <w:r>
              <w:rPr>
                <w:sz w:val="16"/>
              </w:rPr>
              <w:t>smeše</w:t>
            </w:r>
            <w:r>
              <w:rPr>
                <w:spacing w:val="-4"/>
                <w:sz w:val="16"/>
              </w:rPr>
              <w:t xml:space="preserve"> </w:t>
            </w:r>
            <w:r>
              <w:rPr>
                <w:sz w:val="16"/>
              </w:rPr>
              <w:t>za</w:t>
            </w:r>
            <w:r>
              <w:rPr>
                <w:spacing w:val="-1"/>
                <w:sz w:val="16"/>
              </w:rPr>
              <w:t xml:space="preserve"> </w:t>
            </w:r>
            <w:r>
              <w:rPr>
                <w:sz w:val="16"/>
              </w:rPr>
              <w:t>totalnu</w:t>
            </w:r>
            <w:r>
              <w:rPr>
                <w:spacing w:val="-3"/>
                <w:sz w:val="16"/>
              </w:rPr>
              <w:t xml:space="preserve"> </w:t>
            </w:r>
            <w:r>
              <w:rPr>
                <w:sz w:val="16"/>
              </w:rPr>
              <w:t>parenteralnu</w:t>
            </w:r>
            <w:r>
              <w:rPr>
                <w:spacing w:val="-3"/>
                <w:sz w:val="16"/>
              </w:rPr>
              <w:t xml:space="preserve"> </w:t>
            </w:r>
            <w:r>
              <w:rPr>
                <w:sz w:val="16"/>
              </w:rPr>
              <w:t>ishranu</w:t>
            </w:r>
            <w:r>
              <w:rPr>
                <w:spacing w:val="-3"/>
                <w:sz w:val="16"/>
              </w:rPr>
              <w:t xml:space="preserve"> </w:t>
            </w:r>
            <w:r>
              <w:rPr>
                <w:sz w:val="16"/>
              </w:rPr>
              <w:t>koja</w:t>
            </w:r>
            <w:r>
              <w:rPr>
                <w:spacing w:val="-1"/>
                <w:sz w:val="16"/>
              </w:rPr>
              <w:t xml:space="preserve"> </w:t>
            </w:r>
            <w:r>
              <w:rPr>
                <w:sz w:val="16"/>
              </w:rPr>
              <w:t>se</w:t>
            </w:r>
            <w:r>
              <w:rPr>
                <w:spacing w:val="-4"/>
                <w:sz w:val="16"/>
              </w:rPr>
              <w:t xml:space="preserve"> </w:t>
            </w:r>
            <w:r>
              <w:rPr>
                <w:sz w:val="16"/>
              </w:rPr>
              <w:t>priprema</w:t>
            </w:r>
            <w:r>
              <w:rPr>
                <w:spacing w:val="-4"/>
                <w:sz w:val="16"/>
              </w:rPr>
              <w:t xml:space="preserve"> </w:t>
            </w:r>
            <w:r>
              <w:rPr>
                <w:sz w:val="16"/>
              </w:rPr>
              <w:t>u</w:t>
            </w:r>
            <w:r>
              <w:rPr>
                <w:spacing w:val="-3"/>
                <w:sz w:val="16"/>
              </w:rPr>
              <w:t xml:space="preserve"> </w:t>
            </w:r>
            <w:r>
              <w:rPr>
                <w:sz w:val="16"/>
              </w:rPr>
              <w:t>bolničkoj</w:t>
            </w:r>
            <w:r>
              <w:rPr>
                <w:spacing w:val="40"/>
                <w:sz w:val="16"/>
              </w:rPr>
              <w:t xml:space="preserve"> </w:t>
            </w:r>
            <w:r>
              <w:rPr>
                <w:sz w:val="16"/>
              </w:rPr>
              <w:t>apoteci, Vojnosanit Pregl 2008; 65(4):286-290.</w:t>
            </w:r>
          </w:p>
        </w:tc>
      </w:tr>
      <w:tr w:rsidR="00803A86" w14:paraId="681F549D" w14:textId="77777777" w:rsidTr="00C93C1D">
        <w:trPr>
          <w:trHeight w:val="393"/>
        </w:trPr>
        <w:tc>
          <w:tcPr>
            <w:tcW w:w="527" w:type="dxa"/>
          </w:tcPr>
          <w:p w14:paraId="25270A0E" w14:textId="77777777" w:rsidR="00803A86" w:rsidRDefault="00803A86" w:rsidP="00C93C1D">
            <w:pPr>
              <w:pStyle w:val="TableParagraph"/>
              <w:spacing w:line="178" w:lineRule="exact"/>
              <w:ind w:left="-11"/>
              <w:rPr>
                <w:sz w:val="16"/>
              </w:rPr>
            </w:pPr>
            <w:r>
              <w:rPr>
                <w:spacing w:val="-10"/>
                <w:sz w:val="16"/>
              </w:rPr>
              <w:t>.</w:t>
            </w:r>
          </w:p>
          <w:p w14:paraId="65B97D2C" w14:textId="77777777" w:rsidR="00803A86" w:rsidRDefault="00803A86" w:rsidP="00C93C1D">
            <w:pPr>
              <w:pStyle w:val="TableParagraph"/>
              <w:spacing w:line="183" w:lineRule="exact"/>
              <w:rPr>
                <w:sz w:val="16"/>
              </w:rPr>
            </w:pPr>
            <w:r>
              <w:rPr>
                <w:spacing w:val="-5"/>
                <w:sz w:val="16"/>
              </w:rPr>
              <w:t>5.</w:t>
            </w:r>
          </w:p>
        </w:tc>
        <w:tc>
          <w:tcPr>
            <w:tcW w:w="8939" w:type="dxa"/>
            <w:gridSpan w:val="13"/>
          </w:tcPr>
          <w:p w14:paraId="1803E2C5" w14:textId="77777777" w:rsidR="00803A86" w:rsidRDefault="00803A86" w:rsidP="00C93C1D">
            <w:pPr>
              <w:pStyle w:val="TableParagraph"/>
              <w:spacing w:before="5" w:line="180" w:lineRule="atLeast"/>
              <w:ind w:left="65" w:right="64"/>
              <w:rPr>
                <w:sz w:val="16"/>
              </w:rPr>
            </w:pPr>
            <w:r>
              <w:rPr>
                <w:sz w:val="16"/>
              </w:rPr>
              <w:t>Antunović</w:t>
            </w:r>
            <w:r>
              <w:rPr>
                <w:spacing w:val="-3"/>
                <w:sz w:val="16"/>
              </w:rPr>
              <w:t xml:space="preserve"> </w:t>
            </w:r>
            <w:r>
              <w:rPr>
                <w:sz w:val="16"/>
              </w:rPr>
              <w:t>M,</w:t>
            </w:r>
            <w:r>
              <w:rPr>
                <w:spacing w:val="-1"/>
                <w:sz w:val="16"/>
              </w:rPr>
              <w:t xml:space="preserve"> </w:t>
            </w:r>
            <w:r w:rsidRPr="004751C9">
              <w:rPr>
                <w:b/>
                <w:bCs/>
                <w:sz w:val="16"/>
              </w:rPr>
              <w:t>Putić</w:t>
            </w:r>
            <w:r w:rsidRPr="004751C9">
              <w:rPr>
                <w:b/>
                <w:bCs/>
                <w:spacing w:val="-3"/>
                <w:sz w:val="16"/>
              </w:rPr>
              <w:t xml:space="preserve"> </w:t>
            </w:r>
            <w:r w:rsidRPr="004751C9">
              <w:rPr>
                <w:b/>
                <w:bCs/>
                <w:sz w:val="16"/>
              </w:rPr>
              <w:t>V</w:t>
            </w:r>
            <w:r>
              <w:rPr>
                <w:sz w:val="16"/>
              </w:rPr>
              <w:t>,</w:t>
            </w:r>
            <w:r>
              <w:rPr>
                <w:spacing w:val="-3"/>
                <w:sz w:val="16"/>
              </w:rPr>
              <w:t xml:space="preserve"> </w:t>
            </w:r>
            <w:r>
              <w:rPr>
                <w:sz w:val="16"/>
              </w:rPr>
              <w:t>Mirković</w:t>
            </w:r>
            <w:r>
              <w:rPr>
                <w:spacing w:val="-1"/>
                <w:sz w:val="16"/>
              </w:rPr>
              <w:t xml:space="preserve"> </w:t>
            </w:r>
            <w:r>
              <w:rPr>
                <w:sz w:val="16"/>
              </w:rPr>
              <w:t>D,</w:t>
            </w:r>
            <w:r>
              <w:rPr>
                <w:spacing w:val="-3"/>
                <w:sz w:val="16"/>
              </w:rPr>
              <w:t xml:space="preserve"> </w:t>
            </w:r>
            <w:r>
              <w:rPr>
                <w:sz w:val="16"/>
              </w:rPr>
              <w:t>Panišić</w:t>
            </w:r>
            <w:r>
              <w:rPr>
                <w:spacing w:val="-5"/>
                <w:sz w:val="16"/>
              </w:rPr>
              <w:t xml:space="preserve"> </w:t>
            </w:r>
            <w:r>
              <w:rPr>
                <w:sz w:val="16"/>
              </w:rPr>
              <w:t>M,</w:t>
            </w:r>
            <w:r>
              <w:rPr>
                <w:spacing w:val="-1"/>
                <w:sz w:val="16"/>
              </w:rPr>
              <w:t xml:space="preserve"> </w:t>
            </w:r>
            <w:r>
              <w:rPr>
                <w:sz w:val="16"/>
              </w:rPr>
              <w:t>Tarabar</w:t>
            </w:r>
            <w:r>
              <w:rPr>
                <w:spacing w:val="-2"/>
                <w:sz w:val="16"/>
              </w:rPr>
              <w:t xml:space="preserve"> </w:t>
            </w:r>
            <w:r>
              <w:rPr>
                <w:sz w:val="16"/>
              </w:rPr>
              <w:t>D.</w:t>
            </w:r>
            <w:r>
              <w:rPr>
                <w:spacing w:val="-3"/>
                <w:sz w:val="16"/>
              </w:rPr>
              <w:t xml:space="preserve"> </w:t>
            </w:r>
            <w:r>
              <w:rPr>
                <w:sz w:val="16"/>
              </w:rPr>
              <w:t>Vitamins</w:t>
            </w:r>
            <w:r>
              <w:rPr>
                <w:spacing w:val="-3"/>
                <w:sz w:val="16"/>
              </w:rPr>
              <w:t xml:space="preserve"> </w:t>
            </w:r>
            <w:r>
              <w:rPr>
                <w:sz w:val="16"/>
              </w:rPr>
              <w:t>and</w:t>
            </w:r>
            <w:r>
              <w:rPr>
                <w:spacing w:val="-2"/>
                <w:sz w:val="16"/>
              </w:rPr>
              <w:t xml:space="preserve"> </w:t>
            </w:r>
            <w:r>
              <w:rPr>
                <w:sz w:val="16"/>
              </w:rPr>
              <w:t>minerals</w:t>
            </w:r>
            <w:r>
              <w:rPr>
                <w:spacing w:val="-1"/>
                <w:sz w:val="16"/>
              </w:rPr>
              <w:t xml:space="preserve"> </w:t>
            </w:r>
            <w:r>
              <w:rPr>
                <w:sz w:val="16"/>
              </w:rPr>
              <w:t>in</w:t>
            </w:r>
            <w:r>
              <w:rPr>
                <w:spacing w:val="-2"/>
                <w:sz w:val="16"/>
              </w:rPr>
              <w:t xml:space="preserve"> </w:t>
            </w:r>
            <w:r>
              <w:rPr>
                <w:sz w:val="16"/>
              </w:rPr>
              <w:t>total</w:t>
            </w:r>
            <w:r>
              <w:rPr>
                <w:spacing w:val="-2"/>
                <w:sz w:val="16"/>
              </w:rPr>
              <w:t xml:space="preserve"> </w:t>
            </w:r>
            <w:r>
              <w:rPr>
                <w:sz w:val="16"/>
              </w:rPr>
              <w:t>parenteral</w:t>
            </w:r>
            <w:r>
              <w:rPr>
                <w:spacing w:val="-2"/>
                <w:sz w:val="16"/>
              </w:rPr>
              <w:t xml:space="preserve"> </w:t>
            </w:r>
            <w:r>
              <w:rPr>
                <w:sz w:val="16"/>
              </w:rPr>
              <w:t>nutrition:</w:t>
            </w:r>
            <w:r>
              <w:rPr>
                <w:spacing w:val="-2"/>
                <w:sz w:val="16"/>
              </w:rPr>
              <w:t xml:space="preserve"> </w:t>
            </w:r>
            <w:r>
              <w:rPr>
                <w:sz w:val="16"/>
              </w:rPr>
              <w:t>Pharmaceutical</w:t>
            </w:r>
            <w:r>
              <w:rPr>
                <w:spacing w:val="-2"/>
                <w:sz w:val="16"/>
              </w:rPr>
              <w:t xml:space="preserve"> </w:t>
            </w:r>
            <w:r>
              <w:rPr>
                <w:sz w:val="16"/>
              </w:rPr>
              <w:t>aspects.</w:t>
            </w:r>
            <w:r>
              <w:rPr>
                <w:spacing w:val="40"/>
                <w:sz w:val="16"/>
              </w:rPr>
              <w:t xml:space="preserve"> </w:t>
            </w:r>
            <w:r>
              <w:rPr>
                <w:sz w:val="16"/>
              </w:rPr>
              <w:t>Arh Farm 2009; 59(2-3):226-37.</w:t>
            </w:r>
          </w:p>
        </w:tc>
      </w:tr>
      <w:tr w:rsidR="00803A86" w14:paraId="6EB78F36" w14:textId="77777777" w:rsidTr="00C93C1D">
        <w:trPr>
          <w:trHeight w:val="280"/>
        </w:trPr>
        <w:tc>
          <w:tcPr>
            <w:tcW w:w="9466" w:type="dxa"/>
            <w:gridSpan w:val="14"/>
          </w:tcPr>
          <w:p w14:paraId="14FDFBF4" w14:textId="77777777" w:rsidR="00803A86" w:rsidRDefault="00803A86" w:rsidP="00C93C1D">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803A86" w14:paraId="70384717" w14:textId="77777777" w:rsidTr="00C93C1D">
        <w:trPr>
          <w:trHeight w:val="184"/>
        </w:trPr>
        <w:tc>
          <w:tcPr>
            <w:tcW w:w="3626" w:type="dxa"/>
            <w:gridSpan w:val="7"/>
          </w:tcPr>
          <w:p w14:paraId="12FE0713" w14:textId="77777777" w:rsidR="00803A86" w:rsidRDefault="00803A86" w:rsidP="00C93C1D">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840" w:type="dxa"/>
            <w:gridSpan w:val="7"/>
          </w:tcPr>
          <w:p w14:paraId="36623281" w14:textId="77777777" w:rsidR="00803A86" w:rsidRDefault="00803A86" w:rsidP="00C93C1D">
            <w:pPr>
              <w:pStyle w:val="TableParagraph"/>
              <w:spacing w:line="164" w:lineRule="exact"/>
              <w:ind w:left="109"/>
              <w:rPr>
                <w:sz w:val="16"/>
              </w:rPr>
            </w:pPr>
            <w:r>
              <w:rPr>
                <w:spacing w:val="-5"/>
                <w:sz w:val="16"/>
              </w:rPr>
              <w:t>51</w:t>
            </w:r>
          </w:p>
        </w:tc>
      </w:tr>
      <w:tr w:rsidR="00803A86" w14:paraId="11E4D757" w14:textId="77777777" w:rsidTr="00C93C1D">
        <w:trPr>
          <w:trHeight w:val="189"/>
        </w:trPr>
        <w:tc>
          <w:tcPr>
            <w:tcW w:w="3626" w:type="dxa"/>
            <w:gridSpan w:val="7"/>
          </w:tcPr>
          <w:p w14:paraId="3A0C4174" w14:textId="77777777" w:rsidR="00803A86" w:rsidRDefault="00803A86" w:rsidP="00C93C1D">
            <w:pPr>
              <w:pStyle w:val="TableParagraph"/>
              <w:spacing w:line="169"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840" w:type="dxa"/>
            <w:gridSpan w:val="7"/>
          </w:tcPr>
          <w:p w14:paraId="0337E1FA" w14:textId="77777777" w:rsidR="00803A86" w:rsidRDefault="00803A86" w:rsidP="00C93C1D">
            <w:pPr>
              <w:pStyle w:val="TableParagraph"/>
              <w:spacing w:line="169" w:lineRule="exact"/>
              <w:ind w:left="109"/>
              <w:rPr>
                <w:sz w:val="16"/>
              </w:rPr>
            </w:pPr>
            <w:r>
              <w:rPr>
                <w:spacing w:val="-10"/>
                <w:sz w:val="16"/>
              </w:rPr>
              <w:t>5</w:t>
            </w:r>
          </w:p>
        </w:tc>
      </w:tr>
      <w:tr w:rsidR="00803A86" w14:paraId="3F628295" w14:textId="77777777" w:rsidTr="00C93C1D">
        <w:trPr>
          <w:trHeight w:val="277"/>
        </w:trPr>
        <w:tc>
          <w:tcPr>
            <w:tcW w:w="3038" w:type="dxa"/>
            <w:gridSpan w:val="6"/>
          </w:tcPr>
          <w:p w14:paraId="1325DBD5" w14:textId="77777777" w:rsidR="00803A86" w:rsidRDefault="00803A86" w:rsidP="00C93C1D">
            <w:pPr>
              <w:pStyle w:val="TableParagraph"/>
              <w:spacing w:before="42"/>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42" w:type="dxa"/>
            <w:gridSpan w:val="4"/>
          </w:tcPr>
          <w:p w14:paraId="2E6F3FD7" w14:textId="77777777" w:rsidR="00803A86" w:rsidRDefault="00803A86" w:rsidP="00C93C1D">
            <w:pPr>
              <w:pStyle w:val="TableParagraph"/>
              <w:spacing w:before="42"/>
              <w:ind w:left="108"/>
              <w:rPr>
                <w:sz w:val="16"/>
              </w:rPr>
            </w:pPr>
            <w:r>
              <w:rPr>
                <w:sz w:val="16"/>
              </w:rPr>
              <w:t>Домаћи</w:t>
            </w:r>
            <w:r>
              <w:rPr>
                <w:spacing w:val="33"/>
                <w:sz w:val="16"/>
              </w:rPr>
              <w:t xml:space="preserve"> -/</w:t>
            </w:r>
          </w:p>
        </w:tc>
        <w:tc>
          <w:tcPr>
            <w:tcW w:w="3586" w:type="dxa"/>
            <w:gridSpan w:val="4"/>
          </w:tcPr>
          <w:p w14:paraId="7CF0DD30" w14:textId="77777777" w:rsidR="00803A86" w:rsidRDefault="00803A86" w:rsidP="00C93C1D">
            <w:pPr>
              <w:pStyle w:val="TableParagraph"/>
              <w:spacing w:before="42"/>
              <w:ind w:left="111"/>
              <w:rPr>
                <w:sz w:val="16"/>
              </w:rPr>
            </w:pPr>
            <w:r>
              <w:rPr>
                <w:sz w:val="16"/>
              </w:rPr>
              <w:t>Међународни</w:t>
            </w:r>
            <w:r>
              <w:rPr>
                <w:spacing w:val="-10"/>
                <w:sz w:val="16"/>
              </w:rPr>
              <w:t xml:space="preserve"> - /</w:t>
            </w:r>
          </w:p>
        </w:tc>
      </w:tr>
      <w:tr w:rsidR="00803A86" w14:paraId="13F56031" w14:textId="77777777" w:rsidTr="00C93C1D">
        <w:trPr>
          <w:trHeight w:val="184"/>
        </w:trPr>
        <w:tc>
          <w:tcPr>
            <w:tcW w:w="1935" w:type="dxa"/>
            <w:gridSpan w:val="4"/>
          </w:tcPr>
          <w:p w14:paraId="4138699E" w14:textId="77777777" w:rsidR="00803A86" w:rsidRDefault="00803A86" w:rsidP="00C93C1D">
            <w:pPr>
              <w:pStyle w:val="TableParagraph"/>
              <w:spacing w:line="164" w:lineRule="exact"/>
              <w:rPr>
                <w:sz w:val="16"/>
              </w:rPr>
            </w:pPr>
            <w:r>
              <w:rPr>
                <w:spacing w:val="-2"/>
                <w:sz w:val="16"/>
              </w:rPr>
              <w:t>Усавршавања</w:t>
            </w:r>
          </w:p>
        </w:tc>
        <w:tc>
          <w:tcPr>
            <w:tcW w:w="7531" w:type="dxa"/>
            <w:gridSpan w:val="10"/>
          </w:tcPr>
          <w:p w14:paraId="2C38A3EC" w14:textId="77777777" w:rsidR="00803A86" w:rsidRDefault="00803A86" w:rsidP="00C93C1D">
            <w:pPr>
              <w:pStyle w:val="TableParagraph"/>
              <w:ind w:left="0"/>
              <w:rPr>
                <w:sz w:val="12"/>
              </w:rPr>
            </w:pPr>
          </w:p>
        </w:tc>
      </w:tr>
      <w:tr w:rsidR="00803A86" w14:paraId="0648158B" w14:textId="77777777" w:rsidTr="00C93C1D">
        <w:trPr>
          <w:trHeight w:val="366"/>
        </w:trPr>
        <w:tc>
          <w:tcPr>
            <w:tcW w:w="9466" w:type="dxa"/>
            <w:gridSpan w:val="14"/>
          </w:tcPr>
          <w:p w14:paraId="4777E7E8" w14:textId="77777777" w:rsidR="00803A86" w:rsidRDefault="00803A86" w:rsidP="00C93C1D">
            <w:pPr>
              <w:pStyle w:val="TableParagraph"/>
              <w:spacing w:line="178"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p w14:paraId="5E087A48" w14:textId="77777777" w:rsidR="00803A86" w:rsidRDefault="00803A86" w:rsidP="00C93C1D">
            <w:pPr>
              <w:pStyle w:val="TableParagraph"/>
              <w:spacing w:before="1" w:line="168" w:lineRule="exact"/>
              <w:rPr>
                <w:sz w:val="16"/>
              </w:rPr>
            </w:pPr>
            <w:r>
              <w:rPr>
                <w:sz w:val="16"/>
              </w:rPr>
              <w:t>Стручни</w:t>
            </w:r>
            <w:r>
              <w:rPr>
                <w:spacing w:val="-6"/>
                <w:sz w:val="16"/>
              </w:rPr>
              <w:t xml:space="preserve"> </w:t>
            </w:r>
            <w:r>
              <w:rPr>
                <w:sz w:val="16"/>
              </w:rPr>
              <w:t>надзорник</w:t>
            </w:r>
            <w:r>
              <w:rPr>
                <w:spacing w:val="-5"/>
                <w:sz w:val="16"/>
              </w:rPr>
              <w:t xml:space="preserve"> </w:t>
            </w:r>
            <w:r>
              <w:rPr>
                <w:sz w:val="16"/>
              </w:rPr>
              <w:t>за</w:t>
            </w:r>
            <w:r>
              <w:rPr>
                <w:spacing w:val="-4"/>
                <w:sz w:val="16"/>
              </w:rPr>
              <w:t xml:space="preserve"> </w:t>
            </w:r>
            <w:r>
              <w:rPr>
                <w:sz w:val="16"/>
              </w:rPr>
              <w:t>спољну</w:t>
            </w:r>
            <w:r>
              <w:rPr>
                <w:spacing w:val="-7"/>
                <w:sz w:val="16"/>
              </w:rPr>
              <w:t xml:space="preserve"> </w:t>
            </w:r>
            <w:r>
              <w:rPr>
                <w:sz w:val="16"/>
              </w:rPr>
              <w:t>проверу</w:t>
            </w:r>
            <w:r>
              <w:rPr>
                <w:spacing w:val="-7"/>
                <w:sz w:val="16"/>
              </w:rPr>
              <w:t xml:space="preserve"> </w:t>
            </w:r>
            <w:r>
              <w:rPr>
                <w:sz w:val="16"/>
              </w:rPr>
              <w:t>квалитета</w:t>
            </w:r>
            <w:r>
              <w:rPr>
                <w:spacing w:val="-4"/>
                <w:sz w:val="16"/>
              </w:rPr>
              <w:t xml:space="preserve"> </w:t>
            </w:r>
            <w:r>
              <w:rPr>
                <w:sz w:val="16"/>
              </w:rPr>
              <w:t>стручног</w:t>
            </w:r>
            <w:r>
              <w:rPr>
                <w:spacing w:val="-5"/>
                <w:sz w:val="16"/>
              </w:rPr>
              <w:t xml:space="preserve"> </w:t>
            </w:r>
            <w:r>
              <w:rPr>
                <w:sz w:val="16"/>
              </w:rPr>
              <w:t>рада</w:t>
            </w:r>
            <w:r>
              <w:rPr>
                <w:spacing w:val="-6"/>
                <w:sz w:val="16"/>
              </w:rPr>
              <w:t xml:space="preserve"> </w:t>
            </w:r>
            <w:r>
              <w:rPr>
                <w:sz w:val="16"/>
              </w:rPr>
              <w:t>коју</w:t>
            </w:r>
            <w:r>
              <w:rPr>
                <w:spacing w:val="-7"/>
                <w:sz w:val="16"/>
              </w:rPr>
              <w:t xml:space="preserve"> </w:t>
            </w:r>
            <w:r>
              <w:rPr>
                <w:sz w:val="16"/>
              </w:rPr>
              <w:t>спроводе</w:t>
            </w:r>
            <w:r>
              <w:rPr>
                <w:spacing w:val="-6"/>
                <w:sz w:val="16"/>
              </w:rPr>
              <w:t xml:space="preserve"> </w:t>
            </w:r>
            <w:r>
              <w:rPr>
                <w:sz w:val="16"/>
              </w:rPr>
              <w:t>институти</w:t>
            </w:r>
            <w:r>
              <w:rPr>
                <w:spacing w:val="-5"/>
                <w:sz w:val="16"/>
              </w:rPr>
              <w:t xml:space="preserve"> </w:t>
            </w:r>
            <w:r>
              <w:rPr>
                <w:sz w:val="16"/>
              </w:rPr>
              <w:t>и</w:t>
            </w:r>
            <w:r>
              <w:rPr>
                <w:spacing w:val="-4"/>
                <w:sz w:val="16"/>
              </w:rPr>
              <w:t xml:space="preserve"> </w:t>
            </w:r>
            <w:r>
              <w:rPr>
                <w:sz w:val="16"/>
              </w:rPr>
              <w:t>заводи</w:t>
            </w:r>
            <w:r>
              <w:rPr>
                <w:spacing w:val="-6"/>
                <w:sz w:val="16"/>
              </w:rPr>
              <w:t xml:space="preserve"> </w:t>
            </w:r>
            <w:r>
              <w:rPr>
                <w:sz w:val="16"/>
              </w:rPr>
              <w:t>за</w:t>
            </w:r>
            <w:r>
              <w:rPr>
                <w:spacing w:val="-4"/>
                <w:sz w:val="16"/>
              </w:rPr>
              <w:t xml:space="preserve"> </w:t>
            </w:r>
            <w:r>
              <w:rPr>
                <w:sz w:val="16"/>
              </w:rPr>
              <w:t>јавно</w:t>
            </w:r>
            <w:r>
              <w:rPr>
                <w:spacing w:val="-5"/>
                <w:sz w:val="16"/>
              </w:rPr>
              <w:t xml:space="preserve"> </w:t>
            </w:r>
            <w:r>
              <w:rPr>
                <w:sz w:val="16"/>
              </w:rPr>
              <w:t>здравље</w:t>
            </w:r>
            <w:r>
              <w:rPr>
                <w:spacing w:val="-7"/>
                <w:sz w:val="16"/>
              </w:rPr>
              <w:t xml:space="preserve"> </w:t>
            </w:r>
            <w:r>
              <w:rPr>
                <w:sz w:val="16"/>
              </w:rPr>
              <w:t>од</w:t>
            </w:r>
            <w:r>
              <w:rPr>
                <w:spacing w:val="-4"/>
                <w:sz w:val="16"/>
              </w:rPr>
              <w:t xml:space="preserve"> </w:t>
            </w:r>
            <w:r>
              <w:rPr>
                <w:sz w:val="16"/>
              </w:rPr>
              <w:t>2014.</w:t>
            </w:r>
            <w:r>
              <w:rPr>
                <w:spacing w:val="-3"/>
                <w:sz w:val="16"/>
              </w:rPr>
              <w:t xml:space="preserve"> </w:t>
            </w:r>
            <w:r>
              <w:rPr>
                <w:spacing w:val="-4"/>
                <w:sz w:val="16"/>
              </w:rPr>
              <w:t>год.</w:t>
            </w:r>
          </w:p>
        </w:tc>
      </w:tr>
    </w:tbl>
    <w:p w14:paraId="6EE1C715" w14:textId="77777777" w:rsidR="00071E18" w:rsidRDefault="00071E18">
      <w:pPr>
        <w:pStyle w:val="Teloteksta"/>
        <w:rPr>
          <w:sz w:val="20"/>
        </w:rPr>
      </w:pPr>
    </w:p>
    <w:p w14:paraId="669F74BA" w14:textId="77777777" w:rsidR="00071E18" w:rsidRDefault="00071E18">
      <w:pPr>
        <w:pStyle w:val="Teloteksta"/>
        <w:rPr>
          <w:sz w:val="20"/>
        </w:rPr>
      </w:pPr>
    </w:p>
    <w:p w14:paraId="0E4DE667" w14:textId="77777777" w:rsidR="00071E18" w:rsidRDefault="00071E18">
      <w:pPr>
        <w:pStyle w:val="Teloteksta"/>
        <w:spacing w:before="70"/>
        <w:rPr>
          <w:sz w:val="20"/>
        </w:rPr>
      </w:pPr>
    </w:p>
    <w:p w14:paraId="59A181C3" w14:textId="77777777" w:rsidR="00071E18" w:rsidRDefault="00071E18">
      <w:pPr>
        <w:pStyle w:val="TableParagraph"/>
        <w:spacing w:line="168" w:lineRule="exact"/>
        <w:rPr>
          <w:sz w:val="16"/>
        </w:rPr>
        <w:sectPr w:rsidR="00071E18">
          <w:pgSz w:w="11910" w:h="16850"/>
          <w:pgMar w:top="1060" w:right="283" w:bottom="440" w:left="283" w:header="187" w:footer="253" w:gutter="0"/>
          <w:cols w:space="720"/>
        </w:sectPr>
      </w:pPr>
    </w:p>
    <w:p w14:paraId="23FBFFDE" w14:textId="77777777" w:rsidR="00071E18" w:rsidRDefault="00071E18">
      <w:pPr>
        <w:pStyle w:val="Teloteksta"/>
        <w:rPr>
          <w:sz w:val="20"/>
        </w:rPr>
      </w:pPr>
    </w:p>
    <w:tbl>
      <w:tblPr>
        <w:tblpPr w:leftFromText="180" w:rightFromText="180" w:vertAnchor="text" w:horzAnchor="margin" w:tblpXSpec="center" w:tblpY="7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978"/>
        <w:gridCol w:w="445"/>
        <w:gridCol w:w="278"/>
        <w:gridCol w:w="825"/>
        <w:gridCol w:w="360"/>
        <w:gridCol w:w="228"/>
        <w:gridCol w:w="148"/>
        <w:gridCol w:w="1546"/>
        <w:gridCol w:w="63"/>
        <w:gridCol w:w="495"/>
        <w:gridCol w:w="1758"/>
        <w:gridCol w:w="784"/>
        <w:gridCol w:w="861"/>
      </w:tblGrid>
      <w:tr w:rsidR="00F55ABA" w:rsidRPr="00765C2F" w14:paraId="0FFFB702" w14:textId="77777777" w:rsidTr="00765C2F">
        <w:trPr>
          <w:trHeight w:val="274"/>
        </w:trPr>
        <w:tc>
          <w:tcPr>
            <w:tcW w:w="3773" w:type="dxa"/>
            <w:gridSpan w:val="8"/>
          </w:tcPr>
          <w:p w14:paraId="6B892C1E" w14:textId="77777777" w:rsidR="00F55ABA" w:rsidRPr="00765C2F" w:rsidRDefault="00F55ABA" w:rsidP="003435F9">
            <w:pPr>
              <w:pStyle w:val="TableParagraph"/>
              <w:spacing w:before="98"/>
              <w:rPr>
                <w:b/>
                <w:sz w:val="16"/>
                <w:szCs w:val="16"/>
              </w:rPr>
            </w:pPr>
            <w:r w:rsidRPr="005510C4">
              <w:rPr>
                <w:b/>
                <w:sz w:val="16"/>
                <w:szCs w:val="16"/>
              </w:rPr>
              <w:t>Име</w:t>
            </w:r>
            <w:r w:rsidRPr="005510C4">
              <w:rPr>
                <w:b/>
                <w:spacing w:val="-5"/>
                <w:sz w:val="16"/>
                <w:szCs w:val="16"/>
              </w:rPr>
              <w:t xml:space="preserve"> </w:t>
            </w:r>
            <w:r w:rsidRPr="005510C4">
              <w:rPr>
                <w:b/>
                <w:sz w:val="16"/>
                <w:szCs w:val="16"/>
              </w:rPr>
              <w:t>и</w:t>
            </w:r>
            <w:r w:rsidRPr="005510C4">
              <w:rPr>
                <w:b/>
                <w:spacing w:val="-1"/>
                <w:sz w:val="16"/>
                <w:szCs w:val="16"/>
              </w:rPr>
              <w:t xml:space="preserve"> </w:t>
            </w:r>
            <w:r w:rsidRPr="005510C4">
              <w:rPr>
                <w:b/>
                <w:spacing w:val="-2"/>
                <w:sz w:val="16"/>
                <w:szCs w:val="16"/>
              </w:rPr>
              <w:t>презиме</w:t>
            </w:r>
          </w:p>
        </w:tc>
        <w:tc>
          <w:tcPr>
            <w:tcW w:w="5507" w:type="dxa"/>
            <w:gridSpan w:val="6"/>
            <w:shd w:val="clear" w:color="auto" w:fill="D9D9D9" w:themeFill="background1" w:themeFillShade="D9"/>
          </w:tcPr>
          <w:p w14:paraId="086E715D" w14:textId="77777777" w:rsidR="00F55ABA" w:rsidRPr="00765C2F" w:rsidRDefault="00F55ABA" w:rsidP="00765C2F">
            <w:pPr>
              <w:pStyle w:val="TableParagraph"/>
              <w:spacing w:before="115"/>
              <w:rPr>
                <w:b/>
                <w:bCs/>
                <w:sz w:val="16"/>
                <w:szCs w:val="16"/>
              </w:rPr>
            </w:pPr>
            <w:bookmarkStart w:id="9" w:name="_bookmark30"/>
            <w:bookmarkEnd w:id="9"/>
            <w:r w:rsidRPr="00765C2F">
              <w:rPr>
                <w:b/>
                <w:bCs/>
                <w:sz w:val="16"/>
                <w:szCs w:val="16"/>
              </w:rPr>
              <w:t>Весна</w:t>
            </w:r>
            <w:r w:rsidRPr="00765C2F">
              <w:rPr>
                <w:b/>
                <w:bCs/>
                <w:spacing w:val="-6"/>
                <w:sz w:val="16"/>
                <w:szCs w:val="16"/>
              </w:rPr>
              <w:t xml:space="preserve"> </w:t>
            </w:r>
            <w:r w:rsidRPr="00765C2F">
              <w:rPr>
                <w:b/>
                <w:bCs/>
                <w:sz w:val="16"/>
                <w:szCs w:val="16"/>
              </w:rPr>
              <w:t>Селаковић-</w:t>
            </w:r>
            <w:r w:rsidRPr="00765C2F">
              <w:rPr>
                <w:b/>
                <w:bCs/>
                <w:spacing w:val="-2"/>
                <w:sz w:val="16"/>
                <w:szCs w:val="16"/>
              </w:rPr>
              <w:t>Мићуновић</w:t>
            </w:r>
          </w:p>
        </w:tc>
      </w:tr>
      <w:tr w:rsidR="00F55ABA" w:rsidRPr="00765C2F" w14:paraId="7BED3728" w14:textId="77777777" w:rsidTr="003435F9">
        <w:trPr>
          <w:trHeight w:val="249"/>
        </w:trPr>
        <w:tc>
          <w:tcPr>
            <w:tcW w:w="3773" w:type="dxa"/>
            <w:gridSpan w:val="8"/>
          </w:tcPr>
          <w:p w14:paraId="601C805F" w14:textId="77777777" w:rsidR="00F55ABA" w:rsidRPr="00765C2F" w:rsidRDefault="00F55ABA" w:rsidP="003435F9">
            <w:pPr>
              <w:pStyle w:val="TableParagraph"/>
              <w:spacing w:before="30"/>
              <w:rPr>
                <w:b/>
                <w:sz w:val="16"/>
                <w:szCs w:val="16"/>
              </w:rPr>
            </w:pPr>
            <w:r w:rsidRPr="00765C2F">
              <w:rPr>
                <w:b/>
                <w:spacing w:val="-2"/>
                <w:sz w:val="16"/>
                <w:szCs w:val="16"/>
              </w:rPr>
              <w:t>Звање</w:t>
            </w:r>
          </w:p>
        </w:tc>
        <w:tc>
          <w:tcPr>
            <w:tcW w:w="5507" w:type="dxa"/>
            <w:gridSpan w:val="6"/>
          </w:tcPr>
          <w:p w14:paraId="4075A2A4" w14:textId="77777777" w:rsidR="00F55ABA" w:rsidRPr="00765C2F" w:rsidRDefault="00F55ABA" w:rsidP="003435F9">
            <w:pPr>
              <w:pStyle w:val="TableParagraph"/>
              <w:spacing w:before="28"/>
              <w:ind w:left="111"/>
              <w:rPr>
                <w:sz w:val="16"/>
                <w:szCs w:val="16"/>
              </w:rPr>
            </w:pPr>
            <w:r w:rsidRPr="00765C2F">
              <w:rPr>
                <w:sz w:val="16"/>
                <w:szCs w:val="16"/>
              </w:rPr>
              <w:t>редовни</w:t>
            </w:r>
            <w:r w:rsidRPr="00765C2F">
              <w:rPr>
                <w:spacing w:val="-7"/>
                <w:sz w:val="16"/>
                <w:szCs w:val="16"/>
              </w:rPr>
              <w:t xml:space="preserve"> </w:t>
            </w:r>
            <w:r w:rsidRPr="00765C2F">
              <w:rPr>
                <w:spacing w:val="-2"/>
                <w:sz w:val="16"/>
                <w:szCs w:val="16"/>
              </w:rPr>
              <w:t>професор</w:t>
            </w:r>
          </w:p>
        </w:tc>
      </w:tr>
      <w:tr w:rsidR="00F55ABA" w:rsidRPr="00765C2F" w14:paraId="3F9784DF" w14:textId="77777777" w:rsidTr="003435F9">
        <w:trPr>
          <w:trHeight w:val="551"/>
        </w:trPr>
        <w:tc>
          <w:tcPr>
            <w:tcW w:w="3773" w:type="dxa"/>
            <w:gridSpan w:val="8"/>
          </w:tcPr>
          <w:p w14:paraId="5669E19B" w14:textId="77777777" w:rsidR="00F55ABA" w:rsidRPr="00765C2F" w:rsidRDefault="00F55ABA" w:rsidP="003435F9">
            <w:pPr>
              <w:pStyle w:val="TableParagraph"/>
              <w:spacing w:before="90"/>
              <w:rPr>
                <w:b/>
                <w:sz w:val="16"/>
                <w:szCs w:val="16"/>
              </w:rPr>
            </w:pPr>
            <w:r w:rsidRPr="00765C2F">
              <w:rPr>
                <w:b/>
                <w:sz w:val="16"/>
                <w:szCs w:val="16"/>
              </w:rPr>
              <w:t>Назив институције у</w:t>
            </w:r>
            <w:r w:rsidRPr="00765C2F">
              <w:rPr>
                <w:b/>
                <w:spacing w:val="40"/>
                <w:sz w:val="16"/>
                <w:szCs w:val="16"/>
              </w:rPr>
              <w:t xml:space="preserve"> </w:t>
            </w:r>
            <w:r w:rsidRPr="00765C2F">
              <w:rPr>
                <w:b/>
                <w:sz w:val="16"/>
                <w:szCs w:val="16"/>
              </w:rPr>
              <w:t>којој наставник ради са</w:t>
            </w:r>
            <w:r w:rsidRPr="00765C2F">
              <w:rPr>
                <w:b/>
                <w:spacing w:val="40"/>
                <w:sz w:val="16"/>
                <w:szCs w:val="16"/>
              </w:rPr>
              <w:t xml:space="preserve"> </w:t>
            </w:r>
            <w:r w:rsidRPr="00765C2F">
              <w:rPr>
                <w:b/>
                <w:sz w:val="16"/>
                <w:szCs w:val="16"/>
              </w:rPr>
              <w:t>пуним</w:t>
            </w:r>
            <w:r w:rsidRPr="00765C2F">
              <w:rPr>
                <w:b/>
                <w:spacing w:val="31"/>
                <w:sz w:val="16"/>
                <w:szCs w:val="16"/>
              </w:rPr>
              <w:t xml:space="preserve"> </w:t>
            </w:r>
            <w:r w:rsidRPr="00765C2F">
              <w:rPr>
                <w:b/>
                <w:sz w:val="16"/>
                <w:szCs w:val="16"/>
              </w:rPr>
              <w:t>или</w:t>
            </w:r>
            <w:r w:rsidRPr="00765C2F">
              <w:rPr>
                <w:b/>
                <w:spacing w:val="-6"/>
                <w:sz w:val="16"/>
                <w:szCs w:val="16"/>
              </w:rPr>
              <w:t xml:space="preserve"> </w:t>
            </w:r>
            <w:r w:rsidRPr="00765C2F">
              <w:rPr>
                <w:b/>
                <w:sz w:val="16"/>
                <w:szCs w:val="16"/>
              </w:rPr>
              <w:t>непуним</w:t>
            </w:r>
            <w:r w:rsidRPr="00765C2F">
              <w:rPr>
                <w:b/>
                <w:spacing w:val="-3"/>
                <w:sz w:val="16"/>
                <w:szCs w:val="16"/>
              </w:rPr>
              <w:t xml:space="preserve"> </w:t>
            </w:r>
            <w:r w:rsidRPr="00765C2F">
              <w:rPr>
                <w:b/>
                <w:sz w:val="16"/>
                <w:szCs w:val="16"/>
              </w:rPr>
              <w:t>радним</w:t>
            </w:r>
            <w:r w:rsidRPr="00765C2F">
              <w:rPr>
                <w:b/>
                <w:spacing w:val="-4"/>
                <w:sz w:val="16"/>
                <w:szCs w:val="16"/>
              </w:rPr>
              <w:t xml:space="preserve"> </w:t>
            </w:r>
            <w:r w:rsidRPr="00765C2F">
              <w:rPr>
                <w:b/>
                <w:sz w:val="16"/>
                <w:szCs w:val="16"/>
              </w:rPr>
              <w:t>временом</w:t>
            </w:r>
            <w:r w:rsidRPr="00765C2F">
              <w:rPr>
                <w:b/>
                <w:spacing w:val="-6"/>
                <w:sz w:val="16"/>
                <w:szCs w:val="16"/>
              </w:rPr>
              <w:t xml:space="preserve"> </w:t>
            </w:r>
            <w:r w:rsidRPr="00765C2F">
              <w:rPr>
                <w:b/>
                <w:sz w:val="16"/>
                <w:szCs w:val="16"/>
              </w:rPr>
              <w:t>и</w:t>
            </w:r>
            <w:r w:rsidRPr="00765C2F">
              <w:rPr>
                <w:b/>
                <w:spacing w:val="-6"/>
                <w:sz w:val="16"/>
                <w:szCs w:val="16"/>
              </w:rPr>
              <w:t xml:space="preserve"> </w:t>
            </w:r>
            <w:r w:rsidRPr="00765C2F">
              <w:rPr>
                <w:b/>
                <w:sz w:val="16"/>
                <w:szCs w:val="16"/>
              </w:rPr>
              <w:t>од</w:t>
            </w:r>
            <w:r w:rsidRPr="00765C2F">
              <w:rPr>
                <w:b/>
                <w:spacing w:val="-7"/>
                <w:sz w:val="16"/>
                <w:szCs w:val="16"/>
              </w:rPr>
              <w:t xml:space="preserve"> </w:t>
            </w:r>
            <w:r w:rsidRPr="00765C2F">
              <w:rPr>
                <w:b/>
                <w:sz w:val="16"/>
                <w:szCs w:val="16"/>
              </w:rPr>
              <w:t>када</w:t>
            </w:r>
          </w:p>
        </w:tc>
        <w:tc>
          <w:tcPr>
            <w:tcW w:w="5507" w:type="dxa"/>
            <w:gridSpan w:val="6"/>
          </w:tcPr>
          <w:p w14:paraId="3700DCB0" w14:textId="77777777" w:rsidR="00F55ABA" w:rsidRPr="00765C2F" w:rsidRDefault="00F55ABA" w:rsidP="003435F9">
            <w:pPr>
              <w:pStyle w:val="TableParagraph"/>
              <w:spacing w:line="178" w:lineRule="exact"/>
              <w:ind w:left="111"/>
              <w:rPr>
                <w:sz w:val="16"/>
                <w:szCs w:val="16"/>
              </w:rPr>
            </w:pPr>
            <w:r w:rsidRPr="00765C2F">
              <w:rPr>
                <w:spacing w:val="-2"/>
                <w:sz w:val="16"/>
                <w:szCs w:val="16"/>
              </w:rPr>
              <w:t>Војномедицинска</w:t>
            </w:r>
            <w:r w:rsidRPr="00765C2F">
              <w:rPr>
                <w:spacing w:val="18"/>
                <w:sz w:val="16"/>
                <w:szCs w:val="16"/>
              </w:rPr>
              <w:t xml:space="preserve"> </w:t>
            </w:r>
            <w:r w:rsidRPr="00765C2F">
              <w:rPr>
                <w:spacing w:val="-2"/>
                <w:sz w:val="16"/>
                <w:szCs w:val="16"/>
              </w:rPr>
              <w:t>академија,</w:t>
            </w:r>
          </w:p>
          <w:p w14:paraId="371F1C90" w14:textId="77777777" w:rsidR="00F55ABA" w:rsidRPr="00765C2F" w:rsidRDefault="00F55ABA" w:rsidP="003435F9">
            <w:pPr>
              <w:pStyle w:val="TableParagraph"/>
              <w:spacing w:line="180" w:lineRule="atLeast"/>
              <w:ind w:left="111"/>
              <w:rPr>
                <w:sz w:val="16"/>
                <w:szCs w:val="16"/>
              </w:rPr>
            </w:pPr>
            <w:r w:rsidRPr="00765C2F">
              <w:rPr>
                <w:sz w:val="16"/>
                <w:szCs w:val="16"/>
              </w:rPr>
              <w:t>Медицински</w:t>
            </w:r>
            <w:r w:rsidRPr="00765C2F">
              <w:rPr>
                <w:spacing w:val="-6"/>
                <w:sz w:val="16"/>
                <w:szCs w:val="16"/>
              </w:rPr>
              <w:t xml:space="preserve"> </w:t>
            </w:r>
            <w:r w:rsidRPr="00765C2F">
              <w:rPr>
                <w:sz w:val="16"/>
                <w:szCs w:val="16"/>
              </w:rPr>
              <w:t>факултет</w:t>
            </w:r>
            <w:r w:rsidRPr="00765C2F">
              <w:rPr>
                <w:spacing w:val="-6"/>
                <w:sz w:val="16"/>
                <w:szCs w:val="16"/>
              </w:rPr>
              <w:t xml:space="preserve"> </w:t>
            </w:r>
            <w:r w:rsidRPr="00765C2F">
              <w:rPr>
                <w:sz w:val="16"/>
                <w:szCs w:val="16"/>
              </w:rPr>
              <w:t>Војномедицинске</w:t>
            </w:r>
            <w:r w:rsidRPr="00765C2F">
              <w:rPr>
                <w:spacing w:val="-8"/>
                <w:sz w:val="16"/>
                <w:szCs w:val="16"/>
              </w:rPr>
              <w:t xml:space="preserve"> </w:t>
            </w:r>
            <w:r w:rsidRPr="00765C2F">
              <w:rPr>
                <w:sz w:val="16"/>
                <w:szCs w:val="16"/>
              </w:rPr>
              <w:t>академије</w:t>
            </w:r>
            <w:r w:rsidRPr="00765C2F">
              <w:rPr>
                <w:spacing w:val="-8"/>
                <w:sz w:val="16"/>
                <w:szCs w:val="16"/>
              </w:rPr>
              <w:t xml:space="preserve"> </w:t>
            </w:r>
            <w:r w:rsidRPr="00765C2F">
              <w:rPr>
                <w:sz w:val="16"/>
                <w:szCs w:val="16"/>
              </w:rPr>
              <w:t>Универзитета</w:t>
            </w:r>
            <w:r w:rsidRPr="00765C2F">
              <w:rPr>
                <w:spacing w:val="-5"/>
                <w:sz w:val="16"/>
                <w:szCs w:val="16"/>
              </w:rPr>
              <w:t xml:space="preserve"> </w:t>
            </w:r>
            <w:r w:rsidRPr="00765C2F">
              <w:rPr>
                <w:sz w:val="16"/>
                <w:szCs w:val="16"/>
              </w:rPr>
              <w:t>одбране</w:t>
            </w:r>
            <w:r w:rsidRPr="00765C2F">
              <w:rPr>
                <w:spacing w:val="-7"/>
                <w:sz w:val="16"/>
                <w:szCs w:val="16"/>
              </w:rPr>
              <w:t xml:space="preserve"> </w:t>
            </w:r>
            <w:r w:rsidRPr="00765C2F">
              <w:rPr>
                <w:sz w:val="16"/>
                <w:szCs w:val="16"/>
              </w:rPr>
              <w:t>од</w:t>
            </w:r>
            <w:r w:rsidRPr="00765C2F">
              <w:rPr>
                <w:spacing w:val="40"/>
                <w:sz w:val="16"/>
                <w:szCs w:val="16"/>
              </w:rPr>
              <w:t xml:space="preserve"> </w:t>
            </w:r>
            <w:r w:rsidRPr="00765C2F">
              <w:rPr>
                <w:spacing w:val="-2"/>
                <w:sz w:val="16"/>
                <w:szCs w:val="16"/>
              </w:rPr>
              <w:t>1989.године</w:t>
            </w:r>
          </w:p>
        </w:tc>
      </w:tr>
      <w:tr w:rsidR="00F55ABA" w:rsidRPr="00765C2F" w14:paraId="3E0DBCC7" w14:textId="77777777" w:rsidTr="003435F9">
        <w:trPr>
          <w:trHeight w:val="318"/>
        </w:trPr>
        <w:tc>
          <w:tcPr>
            <w:tcW w:w="3773" w:type="dxa"/>
            <w:gridSpan w:val="8"/>
          </w:tcPr>
          <w:p w14:paraId="32D14092" w14:textId="77777777" w:rsidR="00F55ABA" w:rsidRPr="00765C2F" w:rsidRDefault="00F55ABA" w:rsidP="003435F9">
            <w:pPr>
              <w:pStyle w:val="TableParagraph"/>
              <w:spacing w:before="64"/>
              <w:rPr>
                <w:b/>
                <w:sz w:val="16"/>
                <w:szCs w:val="16"/>
              </w:rPr>
            </w:pPr>
            <w:r w:rsidRPr="00765C2F">
              <w:rPr>
                <w:b/>
                <w:sz w:val="16"/>
                <w:szCs w:val="16"/>
              </w:rPr>
              <w:t>Ужа</w:t>
            </w:r>
            <w:r w:rsidRPr="00765C2F">
              <w:rPr>
                <w:b/>
                <w:spacing w:val="-6"/>
                <w:sz w:val="16"/>
                <w:szCs w:val="16"/>
              </w:rPr>
              <w:t xml:space="preserve"> </w:t>
            </w:r>
            <w:r w:rsidRPr="00765C2F">
              <w:rPr>
                <w:b/>
                <w:sz w:val="16"/>
                <w:szCs w:val="16"/>
              </w:rPr>
              <w:t>научна</w:t>
            </w:r>
            <w:r w:rsidRPr="00765C2F">
              <w:rPr>
                <w:b/>
                <w:spacing w:val="-8"/>
                <w:sz w:val="16"/>
                <w:szCs w:val="16"/>
              </w:rPr>
              <w:t xml:space="preserve"> </w:t>
            </w:r>
            <w:r w:rsidRPr="00765C2F">
              <w:rPr>
                <w:b/>
                <w:sz w:val="16"/>
                <w:szCs w:val="16"/>
              </w:rPr>
              <w:t>односно</w:t>
            </w:r>
            <w:r w:rsidRPr="00765C2F">
              <w:rPr>
                <w:b/>
                <w:spacing w:val="-7"/>
                <w:sz w:val="16"/>
                <w:szCs w:val="16"/>
              </w:rPr>
              <w:t xml:space="preserve"> </w:t>
            </w:r>
            <w:r w:rsidRPr="00765C2F">
              <w:rPr>
                <w:b/>
                <w:sz w:val="16"/>
                <w:szCs w:val="16"/>
              </w:rPr>
              <w:t>уметничка</w:t>
            </w:r>
            <w:r w:rsidRPr="00765C2F">
              <w:rPr>
                <w:b/>
                <w:spacing w:val="-7"/>
                <w:sz w:val="16"/>
                <w:szCs w:val="16"/>
              </w:rPr>
              <w:t xml:space="preserve"> </w:t>
            </w:r>
            <w:r w:rsidRPr="00765C2F">
              <w:rPr>
                <w:b/>
                <w:spacing w:val="-2"/>
                <w:sz w:val="16"/>
                <w:szCs w:val="16"/>
              </w:rPr>
              <w:t>област</w:t>
            </w:r>
          </w:p>
        </w:tc>
        <w:tc>
          <w:tcPr>
            <w:tcW w:w="5507" w:type="dxa"/>
            <w:gridSpan w:val="6"/>
          </w:tcPr>
          <w:p w14:paraId="20A6E78C" w14:textId="77777777" w:rsidR="00F55ABA" w:rsidRPr="00765C2F" w:rsidRDefault="00F55ABA" w:rsidP="003435F9">
            <w:pPr>
              <w:pStyle w:val="TableParagraph"/>
              <w:spacing w:before="61"/>
              <w:ind w:left="111"/>
              <w:rPr>
                <w:sz w:val="16"/>
                <w:szCs w:val="16"/>
              </w:rPr>
            </w:pPr>
            <w:r w:rsidRPr="00765C2F">
              <w:rPr>
                <w:sz w:val="16"/>
                <w:szCs w:val="16"/>
              </w:rPr>
              <w:t>Медицинска</w:t>
            </w:r>
            <w:r w:rsidRPr="00765C2F">
              <w:rPr>
                <w:spacing w:val="-7"/>
                <w:sz w:val="16"/>
                <w:szCs w:val="16"/>
              </w:rPr>
              <w:t xml:space="preserve"> </w:t>
            </w:r>
            <w:r w:rsidRPr="00765C2F">
              <w:rPr>
                <w:spacing w:val="-2"/>
                <w:sz w:val="16"/>
                <w:szCs w:val="16"/>
              </w:rPr>
              <w:t>биохемија</w:t>
            </w:r>
          </w:p>
        </w:tc>
      </w:tr>
      <w:tr w:rsidR="00F55ABA" w:rsidRPr="00765C2F" w14:paraId="6DFA15AE" w14:textId="77777777" w:rsidTr="003435F9">
        <w:trPr>
          <w:trHeight w:val="266"/>
        </w:trPr>
        <w:tc>
          <w:tcPr>
            <w:tcW w:w="9280" w:type="dxa"/>
            <w:gridSpan w:val="14"/>
          </w:tcPr>
          <w:p w14:paraId="300FECBF" w14:textId="77777777" w:rsidR="00F55ABA" w:rsidRPr="00765C2F" w:rsidRDefault="00F55ABA" w:rsidP="003435F9">
            <w:pPr>
              <w:pStyle w:val="TableParagraph"/>
              <w:spacing w:before="37"/>
              <w:rPr>
                <w:b/>
                <w:sz w:val="16"/>
                <w:szCs w:val="16"/>
              </w:rPr>
            </w:pPr>
            <w:r w:rsidRPr="00765C2F">
              <w:rPr>
                <w:b/>
                <w:sz w:val="16"/>
                <w:szCs w:val="16"/>
              </w:rPr>
              <w:t>Академска</w:t>
            </w:r>
            <w:r w:rsidRPr="00765C2F">
              <w:rPr>
                <w:b/>
                <w:spacing w:val="-9"/>
                <w:sz w:val="16"/>
                <w:szCs w:val="16"/>
              </w:rPr>
              <w:t xml:space="preserve"> </w:t>
            </w:r>
            <w:r w:rsidRPr="00765C2F">
              <w:rPr>
                <w:b/>
                <w:spacing w:val="-2"/>
                <w:sz w:val="16"/>
                <w:szCs w:val="16"/>
              </w:rPr>
              <w:t>каријера</w:t>
            </w:r>
          </w:p>
        </w:tc>
      </w:tr>
      <w:tr w:rsidR="00F55ABA" w:rsidRPr="00765C2F" w14:paraId="54825371" w14:textId="77777777" w:rsidTr="003435F9">
        <w:trPr>
          <w:trHeight w:val="551"/>
        </w:trPr>
        <w:tc>
          <w:tcPr>
            <w:tcW w:w="1489" w:type="dxa"/>
            <w:gridSpan w:val="2"/>
          </w:tcPr>
          <w:p w14:paraId="2E1E9A31" w14:textId="77777777" w:rsidR="00F55ABA" w:rsidRPr="00765C2F" w:rsidRDefault="00F55ABA" w:rsidP="003435F9">
            <w:pPr>
              <w:pStyle w:val="TableParagraph"/>
              <w:ind w:left="0"/>
              <w:rPr>
                <w:sz w:val="16"/>
                <w:szCs w:val="16"/>
              </w:rPr>
            </w:pPr>
          </w:p>
        </w:tc>
        <w:tc>
          <w:tcPr>
            <w:tcW w:w="723" w:type="dxa"/>
            <w:gridSpan w:val="2"/>
          </w:tcPr>
          <w:p w14:paraId="670E0584" w14:textId="77777777" w:rsidR="00F55ABA" w:rsidRPr="00765C2F" w:rsidRDefault="00F55ABA" w:rsidP="003435F9">
            <w:pPr>
              <w:pStyle w:val="TableParagraph"/>
              <w:spacing w:before="179"/>
              <w:ind w:left="71"/>
              <w:rPr>
                <w:sz w:val="16"/>
                <w:szCs w:val="16"/>
              </w:rPr>
            </w:pPr>
            <w:r w:rsidRPr="00765C2F">
              <w:rPr>
                <w:spacing w:val="-2"/>
                <w:sz w:val="16"/>
                <w:szCs w:val="16"/>
              </w:rPr>
              <w:t>Година</w:t>
            </w:r>
          </w:p>
        </w:tc>
        <w:tc>
          <w:tcPr>
            <w:tcW w:w="3107" w:type="dxa"/>
            <w:gridSpan w:val="5"/>
          </w:tcPr>
          <w:p w14:paraId="1FF6903E" w14:textId="77777777" w:rsidR="00F55ABA" w:rsidRPr="00765C2F" w:rsidRDefault="00F55ABA" w:rsidP="003435F9">
            <w:pPr>
              <w:pStyle w:val="TableParagraph"/>
              <w:spacing w:before="179"/>
              <w:ind w:left="109"/>
              <w:rPr>
                <w:sz w:val="16"/>
                <w:szCs w:val="16"/>
              </w:rPr>
            </w:pPr>
            <w:r w:rsidRPr="00765C2F">
              <w:rPr>
                <w:spacing w:val="-2"/>
                <w:sz w:val="16"/>
                <w:szCs w:val="16"/>
              </w:rPr>
              <w:t>Институција</w:t>
            </w:r>
          </w:p>
        </w:tc>
        <w:tc>
          <w:tcPr>
            <w:tcW w:w="2316" w:type="dxa"/>
            <w:gridSpan w:val="3"/>
          </w:tcPr>
          <w:p w14:paraId="51085498" w14:textId="77777777" w:rsidR="00F55ABA" w:rsidRPr="00765C2F" w:rsidRDefault="00F55ABA" w:rsidP="003435F9">
            <w:pPr>
              <w:pStyle w:val="TableParagraph"/>
              <w:spacing w:before="179"/>
              <w:ind w:left="113"/>
              <w:rPr>
                <w:sz w:val="16"/>
                <w:szCs w:val="16"/>
              </w:rPr>
            </w:pPr>
            <w:r w:rsidRPr="00765C2F">
              <w:rPr>
                <w:sz w:val="16"/>
                <w:szCs w:val="16"/>
              </w:rPr>
              <w:t>Научна</w:t>
            </w:r>
            <w:r w:rsidRPr="00765C2F">
              <w:rPr>
                <w:spacing w:val="-4"/>
                <w:sz w:val="16"/>
                <w:szCs w:val="16"/>
              </w:rPr>
              <w:t xml:space="preserve"> </w:t>
            </w:r>
            <w:r w:rsidRPr="00765C2F">
              <w:rPr>
                <w:sz w:val="16"/>
                <w:szCs w:val="16"/>
              </w:rPr>
              <w:t>или</w:t>
            </w:r>
            <w:r w:rsidRPr="00765C2F">
              <w:rPr>
                <w:spacing w:val="-5"/>
                <w:sz w:val="16"/>
                <w:szCs w:val="16"/>
              </w:rPr>
              <w:t xml:space="preserve"> </w:t>
            </w:r>
            <w:r w:rsidRPr="00765C2F">
              <w:rPr>
                <w:sz w:val="16"/>
                <w:szCs w:val="16"/>
              </w:rPr>
              <w:t>уметничка</w:t>
            </w:r>
            <w:r w:rsidRPr="00765C2F">
              <w:rPr>
                <w:spacing w:val="-3"/>
                <w:sz w:val="16"/>
                <w:szCs w:val="16"/>
              </w:rPr>
              <w:t xml:space="preserve"> </w:t>
            </w:r>
            <w:r w:rsidRPr="00765C2F">
              <w:rPr>
                <w:spacing w:val="-2"/>
                <w:sz w:val="16"/>
                <w:szCs w:val="16"/>
              </w:rPr>
              <w:t>област</w:t>
            </w:r>
          </w:p>
        </w:tc>
        <w:tc>
          <w:tcPr>
            <w:tcW w:w="1645" w:type="dxa"/>
            <w:gridSpan w:val="2"/>
          </w:tcPr>
          <w:p w14:paraId="47A21C4B" w14:textId="77777777" w:rsidR="00F55ABA" w:rsidRPr="00765C2F" w:rsidRDefault="00F55ABA" w:rsidP="003435F9">
            <w:pPr>
              <w:pStyle w:val="TableParagraph"/>
              <w:spacing w:line="178" w:lineRule="exact"/>
              <w:ind w:left="115"/>
              <w:rPr>
                <w:sz w:val="16"/>
                <w:szCs w:val="16"/>
              </w:rPr>
            </w:pPr>
            <w:r w:rsidRPr="00765C2F">
              <w:rPr>
                <w:sz w:val="16"/>
                <w:szCs w:val="16"/>
              </w:rPr>
              <w:t>Ужа</w:t>
            </w:r>
            <w:r w:rsidRPr="00765C2F">
              <w:rPr>
                <w:spacing w:val="-2"/>
                <w:sz w:val="16"/>
                <w:szCs w:val="16"/>
              </w:rPr>
              <w:t xml:space="preserve"> научна,</w:t>
            </w:r>
          </w:p>
          <w:p w14:paraId="31243141" w14:textId="77777777" w:rsidR="00F55ABA" w:rsidRPr="00765C2F" w:rsidRDefault="00F55ABA" w:rsidP="003435F9">
            <w:pPr>
              <w:pStyle w:val="TableParagraph"/>
              <w:spacing w:line="182" w:lineRule="exact"/>
              <w:ind w:left="115"/>
              <w:rPr>
                <w:sz w:val="16"/>
                <w:szCs w:val="16"/>
              </w:rPr>
            </w:pPr>
            <w:r w:rsidRPr="00765C2F">
              <w:rPr>
                <w:sz w:val="16"/>
                <w:szCs w:val="16"/>
              </w:rPr>
              <w:t>уметничка</w:t>
            </w:r>
            <w:r w:rsidRPr="00765C2F">
              <w:rPr>
                <w:spacing w:val="-10"/>
                <w:sz w:val="16"/>
                <w:szCs w:val="16"/>
              </w:rPr>
              <w:t xml:space="preserve"> </w:t>
            </w:r>
            <w:r w:rsidRPr="00765C2F">
              <w:rPr>
                <w:sz w:val="16"/>
                <w:szCs w:val="16"/>
              </w:rPr>
              <w:t>или</w:t>
            </w:r>
            <w:r w:rsidRPr="00765C2F">
              <w:rPr>
                <w:spacing w:val="40"/>
                <w:sz w:val="16"/>
                <w:szCs w:val="16"/>
              </w:rPr>
              <w:t xml:space="preserve"> </w:t>
            </w:r>
            <w:r w:rsidRPr="00765C2F">
              <w:rPr>
                <w:sz w:val="16"/>
                <w:szCs w:val="16"/>
              </w:rPr>
              <w:t>стручна</w:t>
            </w:r>
            <w:r w:rsidRPr="00765C2F">
              <w:rPr>
                <w:spacing w:val="-6"/>
                <w:sz w:val="16"/>
                <w:szCs w:val="16"/>
              </w:rPr>
              <w:t xml:space="preserve"> </w:t>
            </w:r>
            <w:r w:rsidRPr="00765C2F">
              <w:rPr>
                <w:spacing w:val="-2"/>
                <w:sz w:val="16"/>
                <w:szCs w:val="16"/>
              </w:rPr>
              <w:t>област</w:t>
            </w:r>
          </w:p>
        </w:tc>
      </w:tr>
      <w:tr w:rsidR="00F55ABA" w:rsidRPr="00765C2F" w14:paraId="44BBE161" w14:textId="77777777" w:rsidTr="003435F9">
        <w:trPr>
          <w:trHeight w:val="369"/>
        </w:trPr>
        <w:tc>
          <w:tcPr>
            <w:tcW w:w="1489" w:type="dxa"/>
            <w:gridSpan w:val="2"/>
          </w:tcPr>
          <w:p w14:paraId="26C8052C" w14:textId="77777777" w:rsidR="00F55ABA" w:rsidRPr="00765C2F" w:rsidRDefault="00F55ABA" w:rsidP="003435F9">
            <w:pPr>
              <w:pStyle w:val="TableParagraph"/>
              <w:spacing w:before="88"/>
              <w:rPr>
                <w:sz w:val="16"/>
                <w:szCs w:val="16"/>
              </w:rPr>
            </w:pPr>
            <w:r w:rsidRPr="00765C2F">
              <w:rPr>
                <w:sz w:val="16"/>
                <w:szCs w:val="16"/>
              </w:rPr>
              <w:t>Избор</w:t>
            </w:r>
            <w:r w:rsidRPr="00765C2F">
              <w:rPr>
                <w:spacing w:val="-4"/>
                <w:sz w:val="16"/>
                <w:szCs w:val="16"/>
              </w:rPr>
              <w:t xml:space="preserve"> </w:t>
            </w:r>
            <w:r w:rsidRPr="00765C2F">
              <w:rPr>
                <w:sz w:val="16"/>
                <w:szCs w:val="16"/>
              </w:rPr>
              <w:t>у</w:t>
            </w:r>
            <w:r w:rsidRPr="00765C2F">
              <w:rPr>
                <w:spacing w:val="-5"/>
                <w:sz w:val="16"/>
                <w:szCs w:val="16"/>
              </w:rPr>
              <w:t xml:space="preserve"> </w:t>
            </w:r>
            <w:r w:rsidRPr="00765C2F">
              <w:rPr>
                <w:spacing w:val="-2"/>
                <w:sz w:val="16"/>
                <w:szCs w:val="16"/>
              </w:rPr>
              <w:t>звање</w:t>
            </w:r>
          </w:p>
        </w:tc>
        <w:tc>
          <w:tcPr>
            <w:tcW w:w="723" w:type="dxa"/>
            <w:gridSpan w:val="2"/>
          </w:tcPr>
          <w:p w14:paraId="627B2AC5" w14:textId="77777777" w:rsidR="00F55ABA" w:rsidRPr="00765C2F" w:rsidRDefault="00F55ABA" w:rsidP="003435F9">
            <w:pPr>
              <w:pStyle w:val="TableParagraph"/>
              <w:spacing w:before="88"/>
              <w:ind w:left="71"/>
              <w:rPr>
                <w:sz w:val="16"/>
                <w:szCs w:val="16"/>
              </w:rPr>
            </w:pPr>
            <w:r w:rsidRPr="00765C2F">
              <w:rPr>
                <w:spacing w:val="-4"/>
                <w:sz w:val="16"/>
                <w:szCs w:val="16"/>
              </w:rPr>
              <w:t>2011</w:t>
            </w:r>
          </w:p>
        </w:tc>
        <w:tc>
          <w:tcPr>
            <w:tcW w:w="3107" w:type="dxa"/>
            <w:gridSpan w:val="5"/>
          </w:tcPr>
          <w:p w14:paraId="2A24B3D7" w14:textId="77777777" w:rsidR="00F55ABA" w:rsidRPr="00765C2F" w:rsidRDefault="00F55ABA" w:rsidP="003435F9">
            <w:pPr>
              <w:pStyle w:val="TableParagraph"/>
              <w:spacing w:before="88"/>
              <w:ind w:left="109"/>
              <w:rPr>
                <w:sz w:val="16"/>
                <w:szCs w:val="16"/>
              </w:rPr>
            </w:pPr>
            <w:r w:rsidRPr="00765C2F">
              <w:rPr>
                <w:sz w:val="16"/>
                <w:szCs w:val="16"/>
              </w:rPr>
              <w:t>МФ</w:t>
            </w:r>
            <w:r w:rsidRPr="00765C2F">
              <w:rPr>
                <w:spacing w:val="-4"/>
                <w:sz w:val="16"/>
                <w:szCs w:val="16"/>
              </w:rPr>
              <w:t xml:space="preserve"> </w:t>
            </w:r>
            <w:r w:rsidRPr="00765C2F">
              <w:rPr>
                <w:sz w:val="16"/>
                <w:szCs w:val="16"/>
              </w:rPr>
              <w:t>ВМА</w:t>
            </w:r>
            <w:r w:rsidRPr="00765C2F">
              <w:rPr>
                <w:spacing w:val="-3"/>
                <w:sz w:val="16"/>
                <w:szCs w:val="16"/>
              </w:rPr>
              <w:t xml:space="preserve"> </w:t>
            </w:r>
            <w:r w:rsidRPr="00765C2F">
              <w:rPr>
                <w:spacing w:val="-5"/>
                <w:sz w:val="16"/>
                <w:szCs w:val="16"/>
              </w:rPr>
              <w:t>УО</w:t>
            </w:r>
          </w:p>
        </w:tc>
        <w:tc>
          <w:tcPr>
            <w:tcW w:w="2316" w:type="dxa"/>
            <w:gridSpan w:val="3"/>
          </w:tcPr>
          <w:p w14:paraId="5D1404A3" w14:textId="77777777" w:rsidR="00F55ABA" w:rsidRPr="00765C2F" w:rsidRDefault="00F55ABA" w:rsidP="003435F9">
            <w:pPr>
              <w:pStyle w:val="TableParagraph"/>
              <w:spacing w:before="88"/>
              <w:ind w:left="113"/>
              <w:rPr>
                <w:sz w:val="16"/>
                <w:szCs w:val="16"/>
              </w:rPr>
            </w:pPr>
            <w:r w:rsidRPr="00765C2F">
              <w:rPr>
                <w:spacing w:val="-2"/>
                <w:sz w:val="16"/>
                <w:szCs w:val="16"/>
              </w:rPr>
              <w:t>медицина</w:t>
            </w:r>
          </w:p>
        </w:tc>
        <w:tc>
          <w:tcPr>
            <w:tcW w:w="1645" w:type="dxa"/>
            <w:gridSpan w:val="2"/>
          </w:tcPr>
          <w:p w14:paraId="6402D0A2" w14:textId="77777777" w:rsidR="00F55ABA" w:rsidRPr="00765C2F" w:rsidRDefault="00F55ABA" w:rsidP="003435F9">
            <w:pPr>
              <w:pStyle w:val="TableParagraph"/>
              <w:spacing w:line="178" w:lineRule="exact"/>
              <w:ind w:left="115"/>
              <w:rPr>
                <w:sz w:val="16"/>
                <w:szCs w:val="16"/>
              </w:rPr>
            </w:pPr>
            <w:r w:rsidRPr="00765C2F">
              <w:rPr>
                <w:spacing w:val="-2"/>
                <w:sz w:val="16"/>
                <w:szCs w:val="16"/>
              </w:rPr>
              <w:t>Медицинска</w:t>
            </w:r>
          </w:p>
          <w:p w14:paraId="5B0AB483" w14:textId="77777777" w:rsidR="00F55ABA" w:rsidRPr="00765C2F" w:rsidRDefault="00F55ABA" w:rsidP="003435F9">
            <w:pPr>
              <w:pStyle w:val="TableParagraph"/>
              <w:spacing w:before="1" w:line="170" w:lineRule="exact"/>
              <w:ind w:left="115"/>
              <w:rPr>
                <w:sz w:val="16"/>
                <w:szCs w:val="16"/>
              </w:rPr>
            </w:pPr>
            <w:r w:rsidRPr="00765C2F">
              <w:rPr>
                <w:spacing w:val="-2"/>
                <w:sz w:val="16"/>
                <w:szCs w:val="16"/>
              </w:rPr>
              <w:t>биохемија</w:t>
            </w:r>
          </w:p>
        </w:tc>
      </w:tr>
      <w:tr w:rsidR="00F55ABA" w:rsidRPr="00765C2F" w14:paraId="47430E48" w14:textId="77777777" w:rsidTr="003435F9">
        <w:trPr>
          <w:trHeight w:val="213"/>
        </w:trPr>
        <w:tc>
          <w:tcPr>
            <w:tcW w:w="1489" w:type="dxa"/>
            <w:gridSpan w:val="2"/>
          </w:tcPr>
          <w:p w14:paraId="76C20D44" w14:textId="77777777" w:rsidR="00F55ABA" w:rsidRPr="00765C2F" w:rsidRDefault="00F55ABA" w:rsidP="003435F9">
            <w:pPr>
              <w:pStyle w:val="TableParagraph"/>
              <w:spacing w:before="9"/>
              <w:rPr>
                <w:sz w:val="16"/>
                <w:szCs w:val="16"/>
              </w:rPr>
            </w:pPr>
            <w:r w:rsidRPr="00765C2F">
              <w:rPr>
                <w:spacing w:val="-2"/>
                <w:sz w:val="16"/>
                <w:szCs w:val="16"/>
              </w:rPr>
              <w:t>Докторат</w:t>
            </w:r>
          </w:p>
        </w:tc>
        <w:tc>
          <w:tcPr>
            <w:tcW w:w="723" w:type="dxa"/>
            <w:gridSpan w:val="2"/>
          </w:tcPr>
          <w:p w14:paraId="0D83F167" w14:textId="77777777" w:rsidR="00F55ABA" w:rsidRPr="00765C2F" w:rsidRDefault="00F55ABA" w:rsidP="003435F9">
            <w:pPr>
              <w:pStyle w:val="TableParagraph"/>
              <w:spacing w:before="9"/>
              <w:ind w:left="71"/>
              <w:rPr>
                <w:sz w:val="16"/>
                <w:szCs w:val="16"/>
              </w:rPr>
            </w:pPr>
            <w:r w:rsidRPr="00765C2F">
              <w:rPr>
                <w:spacing w:val="-2"/>
                <w:sz w:val="16"/>
                <w:szCs w:val="16"/>
              </w:rPr>
              <w:t>2001.</w:t>
            </w:r>
          </w:p>
        </w:tc>
        <w:tc>
          <w:tcPr>
            <w:tcW w:w="3107" w:type="dxa"/>
            <w:gridSpan w:val="5"/>
          </w:tcPr>
          <w:p w14:paraId="19D0AE19" w14:textId="77777777" w:rsidR="00F55ABA" w:rsidRPr="00765C2F" w:rsidRDefault="00F55ABA" w:rsidP="003435F9">
            <w:pPr>
              <w:pStyle w:val="TableParagraph"/>
              <w:spacing w:line="178" w:lineRule="exact"/>
              <w:ind w:left="109"/>
              <w:rPr>
                <w:sz w:val="16"/>
                <w:szCs w:val="16"/>
              </w:rPr>
            </w:pPr>
            <w:r w:rsidRPr="00765C2F">
              <w:rPr>
                <w:sz w:val="16"/>
                <w:szCs w:val="16"/>
              </w:rPr>
              <w:t>Војномедицинска</w:t>
            </w:r>
            <w:r w:rsidRPr="00765C2F">
              <w:rPr>
                <w:spacing w:val="-10"/>
                <w:sz w:val="16"/>
                <w:szCs w:val="16"/>
              </w:rPr>
              <w:t xml:space="preserve"> </w:t>
            </w:r>
            <w:r w:rsidRPr="00765C2F">
              <w:rPr>
                <w:sz w:val="16"/>
                <w:szCs w:val="16"/>
              </w:rPr>
              <w:t>академија</w:t>
            </w:r>
            <w:r w:rsidRPr="00765C2F">
              <w:rPr>
                <w:spacing w:val="-8"/>
                <w:sz w:val="16"/>
                <w:szCs w:val="16"/>
              </w:rPr>
              <w:t xml:space="preserve"> </w:t>
            </w:r>
            <w:r w:rsidRPr="00765C2F">
              <w:rPr>
                <w:spacing w:val="-2"/>
                <w:sz w:val="16"/>
                <w:szCs w:val="16"/>
              </w:rPr>
              <w:t>Београд</w:t>
            </w:r>
          </w:p>
        </w:tc>
        <w:tc>
          <w:tcPr>
            <w:tcW w:w="2316" w:type="dxa"/>
            <w:gridSpan w:val="3"/>
          </w:tcPr>
          <w:p w14:paraId="75B3B8F7" w14:textId="77777777" w:rsidR="00F55ABA" w:rsidRPr="00765C2F" w:rsidRDefault="00F55ABA" w:rsidP="003435F9">
            <w:pPr>
              <w:pStyle w:val="TableParagraph"/>
              <w:spacing w:before="9"/>
              <w:ind w:left="113"/>
              <w:rPr>
                <w:sz w:val="16"/>
                <w:szCs w:val="16"/>
              </w:rPr>
            </w:pPr>
            <w:r w:rsidRPr="00765C2F">
              <w:rPr>
                <w:spacing w:val="-2"/>
                <w:sz w:val="16"/>
                <w:szCs w:val="16"/>
              </w:rPr>
              <w:t>медицина</w:t>
            </w:r>
          </w:p>
        </w:tc>
        <w:tc>
          <w:tcPr>
            <w:tcW w:w="1645" w:type="dxa"/>
            <w:gridSpan w:val="2"/>
          </w:tcPr>
          <w:p w14:paraId="0ACBCB4D" w14:textId="77777777" w:rsidR="00F55ABA" w:rsidRPr="00765C2F" w:rsidRDefault="00F55ABA" w:rsidP="003435F9">
            <w:pPr>
              <w:pStyle w:val="TableParagraph"/>
              <w:spacing w:line="178" w:lineRule="exact"/>
              <w:ind w:left="115"/>
              <w:rPr>
                <w:sz w:val="16"/>
                <w:szCs w:val="16"/>
              </w:rPr>
            </w:pPr>
            <w:r w:rsidRPr="00765C2F">
              <w:rPr>
                <w:spacing w:val="-2"/>
                <w:sz w:val="16"/>
                <w:szCs w:val="16"/>
              </w:rPr>
              <w:t>Неуронауке</w:t>
            </w:r>
          </w:p>
        </w:tc>
      </w:tr>
      <w:tr w:rsidR="00F55ABA" w:rsidRPr="00765C2F" w14:paraId="520CDAC7" w14:textId="77777777" w:rsidTr="003435F9">
        <w:trPr>
          <w:trHeight w:val="366"/>
        </w:trPr>
        <w:tc>
          <w:tcPr>
            <w:tcW w:w="1489" w:type="dxa"/>
            <w:gridSpan w:val="2"/>
          </w:tcPr>
          <w:p w14:paraId="7287BAAB" w14:textId="77777777" w:rsidR="00F55ABA" w:rsidRPr="00765C2F" w:rsidRDefault="00F55ABA" w:rsidP="003435F9">
            <w:pPr>
              <w:pStyle w:val="TableParagraph"/>
              <w:spacing w:before="85"/>
              <w:rPr>
                <w:sz w:val="16"/>
                <w:szCs w:val="16"/>
              </w:rPr>
            </w:pPr>
            <w:r w:rsidRPr="00765C2F">
              <w:rPr>
                <w:spacing w:val="-2"/>
                <w:sz w:val="16"/>
                <w:szCs w:val="16"/>
              </w:rPr>
              <w:t>Специјализација</w:t>
            </w:r>
          </w:p>
        </w:tc>
        <w:tc>
          <w:tcPr>
            <w:tcW w:w="723" w:type="dxa"/>
            <w:gridSpan w:val="2"/>
          </w:tcPr>
          <w:p w14:paraId="5C111C25" w14:textId="77777777" w:rsidR="00F55ABA" w:rsidRPr="00765C2F" w:rsidRDefault="00F55ABA" w:rsidP="003435F9">
            <w:pPr>
              <w:pStyle w:val="TableParagraph"/>
              <w:spacing w:before="85"/>
              <w:ind w:left="71"/>
              <w:rPr>
                <w:sz w:val="16"/>
                <w:szCs w:val="16"/>
              </w:rPr>
            </w:pPr>
            <w:r w:rsidRPr="00765C2F">
              <w:rPr>
                <w:spacing w:val="-2"/>
                <w:sz w:val="16"/>
                <w:szCs w:val="16"/>
              </w:rPr>
              <w:t>1994.</w:t>
            </w:r>
          </w:p>
        </w:tc>
        <w:tc>
          <w:tcPr>
            <w:tcW w:w="3107" w:type="dxa"/>
            <w:gridSpan w:val="5"/>
          </w:tcPr>
          <w:p w14:paraId="1771922F" w14:textId="77777777" w:rsidR="00F55ABA" w:rsidRPr="00765C2F" w:rsidRDefault="00F55ABA" w:rsidP="003435F9">
            <w:pPr>
              <w:pStyle w:val="TableParagraph"/>
              <w:spacing w:line="178" w:lineRule="exact"/>
              <w:ind w:left="109"/>
              <w:rPr>
                <w:sz w:val="16"/>
                <w:szCs w:val="16"/>
              </w:rPr>
            </w:pPr>
            <w:r w:rsidRPr="00765C2F">
              <w:rPr>
                <w:sz w:val="16"/>
                <w:szCs w:val="16"/>
              </w:rPr>
              <w:t>Медицински</w:t>
            </w:r>
            <w:r w:rsidRPr="00765C2F">
              <w:rPr>
                <w:spacing w:val="-9"/>
                <w:sz w:val="16"/>
                <w:szCs w:val="16"/>
              </w:rPr>
              <w:t xml:space="preserve"> </w:t>
            </w:r>
            <w:r w:rsidRPr="00765C2F">
              <w:rPr>
                <w:sz w:val="16"/>
                <w:szCs w:val="16"/>
              </w:rPr>
              <w:t>факултет</w:t>
            </w:r>
            <w:r w:rsidRPr="00765C2F">
              <w:rPr>
                <w:spacing w:val="-8"/>
                <w:sz w:val="16"/>
                <w:szCs w:val="16"/>
              </w:rPr>
              <w:t xml:space="preserve"> </w:t>
            </w:r>
            <w:r w:rsidRPr="00765C2F">
              <w:rPr>
                <w:sz w:val="16"/>
                <w:szCs w:val="16"/>
              </w:rPr>
              <w:t>Универзитет</w:t>
            </w:r>
            <w:r w:rsidRPr="00765C2F">
              <w:rPr>
                <w:spacing w:val="-8"/>
                <w:sz w:val="16"/>
                <w:szCs w:val="16"/>
              </w:rPr>
              <w:t xml:space="preserve"> </w:t>
            </w:r>
            <w:r w:rsidRPr="00765C2F">
              <w:rPr>
                <w:spacing w:val="-10"/>
                <w:sz w:val="16"/>
                <w:szCs w:val="16"/>
              </w:rPr>
              <w:t>у</w:t>
            </w:r>
          </w:p>
          <w:p w14:paraId="7B01C746" w14:textId="77777777" w:rsidR="00F55ABA" w:rsidRPr="00765C2F" w:rsidRDefault="00F55ABA" w:rsidP="003435F9">
            <w:pPr>
              <w:pStyle w:val="TableParagraph"/>
              <w:spacing w:line="169" w:lineRule="exact"/>
              <w:ind w:left="109"/>
              <w:rPr>
                <w:sz w:val="16"/>
                <w:szCs w:val="16"/>
              </w:rPr>
            </w:pPr>
            <w:r w:rsidRPr="00765C2F">
              <w:rPr>
                <w:spacing w:val="-2"/>
                <w:sz w:val="16"/>
                <w:szCs w:val="16"/>
              </w:rPr>
              <w:t>Београду</w:t>
            </w:r>
          </w:p>
        </w:tc>
        <w:tc>
          <w:tcPr>
            <w:tcW w:w="2316" w:type="dxa"/>
            <w:gridSpan w:val="3"/>
          </w:tcPr>
          <w:p w14:paraId="0E46BD19" w14:textId="77777777" w:rsidR="00F55ABA" w:rsidRPr="00765C2F" w:rsidRDefault="00F55ABA" w:rsidP="003435F9">
            <w:pPr>
              <w:pStyle w:val="TableParagraph"/>
              <w:spacing w:before="85"/>
              <w:ind w:left="113"/>
              <w:rPr>
                <w:sz w:val="16"/>
                <w:szCs w:val="16"/>
              </w:rPr>
            </w:pPr>
            <w:r w:rsidRPr="00765C2F">
              <w:rPr>
                <w:spacing w:val="-2"/>
                <w:sz w:val="16"/>
                <w:szCs w:val="16"/>
              </w:rPr>
              <w:t>медицина</w:t>
            </w:r>
          </w:p>
        </w:tc>
        <w:tc>
          <w:tcPr>
            <w:tcW w:w="1645" w:type="dxa"/>
            <w:gridSpan w:val="2"/>
          </w:tcPr>
          <w:p w14:paraId="4AD11484" w14:textId="77777777" w:rsidR="00F55ABA" w:rsidRPr="00765C2F" w:rsidRDefault="00F55ABA" w:rsidP="003435F9">
            <w:pPr>
              <w:pStyle w:val="TableParagraph"/>
              <w:spacing w:line="178" w:lineRule="exact"/>
              <w:ind w:left="115"/>
              <w:rPr>
                <w:sz w:val="16"/>
                <w:szCs w:val="16"/>
              </w:rPr>
            </w:pPr>
            <w:r w:rsidRPr="00765C2F">
              <w:rPr>
                <w:sz w:val="16"/>
                <w:szCs w:val="16"/>
              </w:rPr>
              <w:t>Клиничка</w:t>
            </w:r>
            <w:r w:rsidRPr="00765C2F">
              <w:rPr>
                <w:spacing w:val="-6"/>
                <w:sz w:val="16"/>
                <w:szCs w:val="16"/>
              </w:rPr>
              <w:t xml:space="preserve"> </w:t>
            </w:r>
            <w:r w:rsidRPr="00765C2F">
              <w:rPr>
                <w:spacing w:val="-2"/>
                <w:sz w:val="16"/>
                <w:szCs w:val="16"/>
              </w:rPr>
              <w:t>биохемија</w:t>
            </w:r>
          </w:p>
        </w:tc>
      </w:tr>
      <w:tr w:rsidR="00F55ABA" w:rsidRPr="00765C2F" w14:paraId="5E686083" w14:textId="77777777" w:rsidTr="003435F9">
        <w:trPr>
          <w:trHeight w:val="367"/>
        </w:trPr>
        <w:tc>
          <w:tcPr>
            <w:tcW w:w="1489" w:type="dxa"/>
            <w:gridSpan w:val="2"/>
          </w:tcPr>
          <w:p w14:paraId="5231E16E" w14:textId="77777777" w:rsidR="00F55ABA" w:rsidRPr="00765C2F" w:rsidRDefault="00F55ABA" w:rsidP="003435F9">
            <w:pPr>
              <w:pStyle w:val="TableParagraph"/>
              <w:spacing w:before="85"/>
              <w:rPr>
                <w:sz w:val="16"/>
                <w:szCs w:val="16"/>
              </w:rPr>
            </w:pPr>
            <w:r w:rsidRPr="00765C2F">
              <w:rPr>
                <w:spacing w:val="-2"/>
                <w:sz w:val="16"/>
                <w:szCs w:val="16"/>
              </w:rPr>
              <w:t>Магистратура</w:t>
            </w:r>
          </w:p>
        </w:tc>
        <w:tc>
          <w:tcPr>
            <w:tcW w:w="723" w:type="dxa"/>
            <w:gridSpan w:val="2"/>
          </w:tcPr>
          <w:p w14:paraId="5EA20A55" w14:textId="77777777" w:rsidR="00F55ABA" w:rsidRPr="00765C2F" w:rsidRDefault="00F55ABA" w:rsidP="003435F9">
            <w:pPr>
              <w:pStyle w:val="TableParagraph"/>
              <w:spacing w:before="85"/>
              <w:ind w:left="71"/>
              <w:rPr>
                <w:sz w:val="16"/>
                <w:szCs w:val="16"/>
              </w:rPr>
            </w:pPr>
            <w:r w:rsidRPr="00765C2F">
              <w:rPr>
                <w:spacing w:val="-2"/>
                <w:sz w:val="16"/>
                <w:szCs w:val="16"/>
              </w:rPr>
              <w:t>1992.</w:t>
            </w:r>
          </w:p>
        </w:tc>
        <w:tc>
          <w:tcPr>
            <w:tcW w:w="3107" w:type="dxa"/>
            <w:gridSpan w:val="5"/>
          </w:tcPr>
          <w:p w14:paraId="097342C3" w14:textId="77777777" w:rsidR="00F55ABA" w:rsidRPr="00765C2F" w:rsidRDefault="00F55ABA" w:rsidP="003435F9">
            <w:pPr>
              <w:pStyle w:val="TableParagraph"/>
              <w:spacing w:line="178" w:lineRule="exact"/>
              <w:ind w:left="109"/>
              <w:rPr>
                <w:sz w:val="16"/>
                <w:szCs w:val="16"/>
              </w:rPr>
            </w:pPr>
            <w:r w:rsidRPr="00765C2F">
              <w:rPr>
                <w:sz w:val="16"/>
                <w:szCs w:val="16"/>
              </w:rPr>
              <w:t>Медицински</w:t>
            </w:r>
            <w:r w:rsidRPr="00765C2F">
              <w:rPr>
                <w:spacing w:val="-9"/>
                <w:sz w:val="16"/>
                <w:szCs w:val="16"/>
              </w:rPr>
              <w:t xml:space="preserve"> </w:t>
            </w:r>
            <w:r w:rsidRPr="00765C2F">
              <w:rPr>
                <w:sz w:val="16"/>
                <w:szCs w:val="16"/>
              </w:rPr>
              <w:t>факултет</w:t>
            </w:r>
            <w:r w:rsidRPr="00765C2F">
              <w:rPr>
                <w:spacing w:val="-8"/>
                <w:sz w:val="16"/>
                <w:szCs w:val="16"/>
              </w:rPr>
              <w:t xml:space="preserve"> </w:t>
            </w:r>
            <w:r w:rsidRPr="00765C2F">
              <w:rPr>
                <w:sz w:val="16"/>
                <w:szCs w:val="16"/>
              </w:rPr>
              <w:t>Универзитет</w:t>
            </w:r>
            <w:r w:rsidRPr="00765C2F">
              <w:rPr>
                <w:spacing w:val="-8"/>
                <w:sz w:val="16"/>
                <w:szCs w:val="16"/>
              </w:rPr>
              <w:t xml:space="preserve"> </w:t>
            </w:r>
            <w:r w:rsidRPr="00765C2F">
              <w:rPr>
                <w:spacing w:val="-10"/>
                <w:sz w:val="16"/>
                <w:szCs w:val="16"/>
              </w:rPr>
              <w:t>у</w:t>
            </w:r>
          </w:p>
          <w:p w14:paraId="25D4EB30" w14:textId="77777777" w:rsidR="00F55ABA" w:rsidRPr="00765C2F" w:rsidRDefault="00F55ABA" w:rsidP="003435F9">
            <w:pPr>
              <w:pStyle w:val="TableParagraph"/>
              <w:spacing w:before="1" w:line="168" w:lineRule="exact"/>
              <w:ind w:left="109"/>
              <w:rPr>
                <w:sz w:val="16"/>
                <w:szCs w:val="16"/>
              </w:rPr>
            </w:pPr>
            <w:r w:rsidRPr="00765C2F">
              <w:rPr>
                <w:spacing w:val="-2"/>
                <w:sz w:val="16"/>
                <w:szCs w:val="16"/>
              </w:rPr>
              <w:t>Београду</w:t>
            </w:r>
          </w:p>
        </w:tc>
        <w:tc>
          <w:tcPr>
            <w:tcW w:w="2316" w:type="dxa"/>
            <w:gridSpan w:val="3"/>
          </w:tcPr>
          <w:p w14:paraId="744F5AB0" w14:textId="77777777" w:rsidR="00F55ABA" w:rsidRPr="00765C2F" w:rsidRDefault="00F55ABA" w:rsidP="003435F9">
            <w:pPr>
              <w:pStyle w:val="TableParagraph"/>
              <w:spacing w:before="85"/>
              <w:ind w:left="113"/>
              <w:rPr>
                <w:sz w:val="16"/>
                <w:szCs w:val="16"/>
              </w:rPr>
            </w:pPr>
            <w:r w:rsidRPr="00765C2F">
              <w:rPr>
                <w:spacing w:val="-2"/>
                <w:sz w:val="16"/>
                <w:szCs w:val="16"/>
              </w:rPr>
              <w:t>медицина</w:t>
            </w:r>
          </w:p>
        </w:tc>
        <w:tc>
          <w:tcPr>
            <w:tcW w:w="1645" w:type="dxa"/>
            <w:gridSpan w:val="2"/>
          </w:tcPr>
          <w:p w14:paraId="2357125E" w14:textId="77777777" w:rsidR="00F55ABA" w:rsidRPr="00765C2F" w:rsidRDefault="00F55ABA" w:rsidP="003435F9">
            <w:pPr>
              <w:pStyle w:val="TableParagraph"/>
              <w:spacing w:line="178" w:lineRule="exact"/>
              <w:ind w:left="115"/>
              <w:rPr>
                <w:sz w:val="16"/>
                <w:szCs w:val="16"/>
              </w:rPr>
            </w:pPr>
            <w:r w:rsidRPr="00765C2F">
              <w:rPr>
                <w:sz w:val="16"/>
                <w:szCs w:val="16"/>
              </w:rPr>
              <w:t>Клиничка</w:t>
            </w:r>
            <w:r w:rsidRPr="00765C2F">
              <w:rPr>
                <w:spacing w:val="-6"/>
                <w:sz w:val="16"/>
                <w:szCs w:val="16"/>
              </w:rPr>
              <w:t xml:space="preserve"> </w:t>
            </w:r>
            <w:r w:rsidRPr="00765C2F">
              <w:rPr>
                <w:spacing w:val="-2"/>
                <w:sz w:val="16"/>
                <w:szCs w:val="16"/>
              </w:rPr>
              <w:t>биохемија</w:t>
            </w:r>
          </w:p>
        </w:tc>
      </w:tr>
      <w:tr w:rsidR="00F55ABA" w:rsidRPr="00765C2F" w14:paraId="4C064D70" w14:textId="77777777" w:rsidTr="003435F9">
        <w:trPr>
          <w:trHeight w:val="220"/>
        </w:trPr>
        <w:tc>
          <w:tcPr>
            <w:tcW w:w="1489" w:type="dxa"/>
            <w:gridSpan w:val="2"/>
          </w:tcPr>
          <w:p w14:paraId="654B5C8D" w14:textId="77777777" w:rsidR="00F55ABA" w:rsidRPr="00765C2F" w:rsidRDefault="00F55ABA" w:rsidP="003435F9">
            <w:pPr>
              <w:pStyle w:val="TableParagraph"/>
              <w:spacing w:before="13"/>
              <w:rPr>
                <w:sz w:val="16"/>
                <w:szCs w:val="16"/>
              </w:rPr>
            </w:pPr>
            <w:r w:rsidRPr="00765C2F">
              <w:rPr>
                <w:spacing w:val="-2"/>
                <w:sz w:val="16"/>
                <w:szCs w:val="16"/>
              </w:rPr>
              <w:t>Мастер</w:t>
            </w:r>
          </w:p>
        </w:tc>
        <w:tc>
          <w:tcPr>
            <w:tcW w:w="723" w:type="dxa"/>
            <w:gridSpan w:val="2"/>
          </w:tcPr>
          <w:p w14:paraId="172A7AB2" w14:textId="77777777" w:rsidR="00F55ABA" w:rsidRPr="00765C2F" w:rsidRDefault="00F55ABA" w:rsidP="003435F9">
            <w:pPr>
              <w:pStyle w:val="TableParagraph"/>
              <w:ind w:left="0"/>
              <w:rPr>
                <w:sz w:val="16"/>
                <w:szCs w:val="16"/>
              </w:rPr>
            </w:pPr>
          </w:p>
        </w:tc>
        <w:tc>
          <w:tcPr>
            <w:tcW w:w="3107" w:type="dxa"/>
            <w:gridSpan w:val="5"/>
          </w:tcPr>
          <w:p w14:paraId="53B1C09A" w14:textId="77777777" w:rsidR="00F55ABA" w:rsidRPr="00765C2F" w:rsidRDefault="00F55ABA" w:rsidP="003435F9">
            <w:pPr>
              <w:pStyle w:val="TableParagraph"/>
              <w:ind w:left="0"/>
              <w:rPr>
                <w:sz w:val="16"/>
                <w:szCs w:val="16"/>
              </w:rPr>
            </w:pPr>
          </w:p>
        </w:tc>
        <w:tc>
          <w:tcPr>
            <w:tcW w:w="2316" w:type="dxa"/>
            <w:gridSpan w:val="3"/>
          </w:tcPr>
          <w:p w14:paraId="6536A7CA" w14:textId="77777777" w:rsidR="00F55ABA" w:rsidRPr="00765C2F" w:rsidRDefault="00F55ABA" w:rsidP="003435F9">
            <w:pPr>
              <w:pStyle w:val="TableParagraph"/>
              <w:ind w:left="0"/>
              <w:rPr>
                <w:sz w:val="16"/>
                <w:szCs w:val="16"/>
              </w:rPr>
            </w:pPr>
          </w:p>
        </w:tc>
        <w:tc>
          <w:tcPr>
            <w:tcW w:w="1645" w:type="dxa"/>
            <w:gridSpan w:val="2"/>
          </w:tcPr>
          <w:p w14:paraId="7CCFD409" w14:textId="77777777" w:rsidR="00F55ABA" w:rsidRPr="00765C2F" w:rsidRDefault="00F55ABA" w:rsidP="003435F9">
            <w:pPr>
              <w:pStyle w:val="TableParagraph"/>
              <w:ind w:left="0"/>
              <w:rPr>
                <w:sz w:val="16"/>
                <w:szCs w:val="16"/>
              </w:rPr>
            </w:pPr>
          </w:p>
        </w:tc>
      </w:tr>
      <w:tr w:rsidR="00F55ABA" w:rsidRPr="00765C2F" w14:paraId="66CB41D0" w14:textId="77777777" w:rsidTr="003435F9">
        <w:trPr>
          <w:trHeight w:val="369"/>
        </w:trPr>
        <w:tc>
          <w:tcPr>
            <w:tcW w:w="1489" w:type="dxa"/>
            <w:gridSpan w:val="2"/>
          </w:tcPr>
          <w:p w14:paraId="28D59862" w14:textId="77777777" w:rsidR="00F55ABA" w:rsidRPr="00765C2F" w:rsidRDefault="00F55ABA" w:rsidP="003435F9">
            <w:pPr>
              <w:pStyle w:val="TableParagraph"/>
              <w:spacing w:before="88"/>
              <w:rPr>
                <w:sz w:val="16"/>
                <w:szCs w:val="16"/>
              </w:rPr>
            </w:pPr>
            <w:r w:rsidRPr="00765C2F">
              <w:rPr>
                <w:spacing w:val="-2"/>
                <w:sz w:val="16"/>
                <w:szCs w:val="16"/>
              </w:rPr>
              <w:t>Диплома</w:t>
            </w:r>
          </w:p>
        </w:tc>
        <w:tc>
          <w:tcPr>
            <w:tcW w:w="723" w:type="dxa"/>
            <w:gridSpan w:val="2"/>
          </w:tcPr>
          <w:p w14:paraId="2543A126" w14:textId="77777777" w:rsidR="00F55ABA" w:rsidRPr="00765C2F" w:rsidRDefault="00F55ABA" w:rsidP="003435F9">
            <w:pPr>
              <w:pStyle w:val="TableParagraph"/>
              <w:spacing w:before="88"/>
              <w:ind w:left="71"/>
              <w:rPr>
                <w:sz w:val="16"/>
                <w:szCs w:val="16"/>
              </w:rPr>
            </w:pPr>
            <w:r w:rsidRPr="00765C2F">
              <w:rPr>
                <w:spacing w:val="-2"/>
                <w:sz w:val="16"/>
                <w:szCs w:val="16"/>
              </w:rPr>
              <w:t>1987.</w:t>
            </w:r>
          </w:p>
        </w:tc>
        <w:tc>
          <w:tcPr>
            <w:tcW w:w="3107" w:type="dxa"/>
            <w:gridSpan w:val="5"/>
          </w:tcPr>
          <w:p w14:paraId="2E89F577" w14:textId="77777777" w:rsidR="00F55ABA" w:rsidRPr="00765C2F" w:rsidRDefault="00F55ABA" w:rsidP="003435F9">
            <w:pPr>
              <w:pStyle w:val="TableParagraph"/>
              <w:spacing w:line="178" w:lineRule="exact"/>
              <w:ind w:left="109"/>
              <w:rPr>
                <w:sz w:val="16"/>
                <w:szCs w:val="16"/>
              </w:rPr>
            </w:pPr>
            <w:r w:rsidRPr="00765C2F">
              <w:rPr>
                <w:sz w:val="16"/>
                <w:szCs w:val="16"/>
              </w:rPr>
              <w:t>Медицински</w:t>
            </w:r>
            <w:r w:rsidRPr="00765C2F">
              <w:rPr>
                <w:spacing w:val="-9"/>
                <w:sz w:val="16"/>
                <w:szCs w:val="16"/>
              </w:rPr>
              <w:t xml:space="preserve"> </w:t>
            </w:r>
            <w:r w:rsidRPr="00765C2F">
              <w:rPr>
                <w:sz w:val="16"/>
                <w:szCs w:val="16"/>
              </w:rPr>
              <w:t>факултет</w:t>
            </w:r>
            <w:r w:rsidRPr="00765C2F">
              <w:rPr>
                <w:spacing w:val="-7"/>
                <w:sz w:val="16"/>
                <w:szCs w:val="16"/>
              </w:rPr>
              <w:t xml:space="preserve"> </w:t>
            </w:r>
            <w:r w:rsidRPr="00765C2F">
              <w:rPr>
                <w:sz w:val="16"/>
                <w:szCs w:val="16"/>
              </w:rPr>
              <w:t>Универзитет</w:t>
            </w:r>
            <w:r w:rsidRPr="00765C2F">
              <w:rPr>
                <w:spacing w:val="-8"/>
                <w:sz w:val="16"/>
                <w:szCs w:val="16"/>
              </w:rPr>
              <w:t xml:space="preserve"> </w:t>
            </w:r>
            <w:r w:rsidRPr="00765C2F">
              <w:rPr>
                <w:spacing w:val="-10"/>
                <w:sz w:val="16"/>
                <w:szCs w:val="16"/>
              </w:rPr>
              <w:t>у</w:t>
            </w:r>
          </w:p>
          <w:p w14:paraId="7D9A94B8" w14:textId="77777777" w:rsidR="00F55ABA" w:rsidRPr="00765C2F" w:rsidRDefault="00F55ABA" w:rsidP="003435F9">
            <w:pPr>
              <w:pStyle w:val="TableParagraph"/>
              <w:spacing w:before="1" w:line="170" w:lineRule="exact"/>
              <w:ind w:left="109"/>
              <w:rPr>
                <w:sz w:val="16"/>
                <w:szCs w:val="16"/>
              </w:rPr>
            </w:pPr>
            <w:r w:rsidRPr="00765C2F">
              <w:rPr>
                <w:spacing w:val="-2"/>
                <w:sz w:val="16"/>
                <w:szCs w:val="16"/>
              </w:rPr>
              <w:t>Београду</w:t>
            </w:r>
          </w:p>
        </w:tc>
        <w:tc>
          <w:tcPr>
            <w:tcW w:w="2316" w:type="dxa"/>
            <w:gridSpan w:val="3"/>
          </w:tcPr>
          <w:p w14:paraId="2E48436B" w14:textId="77777777" w:rsidR="00F55ABA" w:rsidRPr="00765C2F" w:rsidRDefault="00F55ABA" w:rsidP="003435F9">
            <w:pPr>
              <w:pStyle w:val="TableParagraph"/>
              <w:spacing w:before="88"/>
              <w:ind w:left="113"/>
              <w:rPr>
                <w:sz w:val="16"/>
                <w:szCs w:val="16"/>
              </w:rPr>
            </w:pPr>
            <w:r w:rsidRPr="00765C2F">
              <w:rPr>
                <w:spacing w:val="-2"/>
                <w:sz w:val="16"/>
                <w:szCs w:val="16"/>
              </w:rPr>
              <w:t>медицина</w:t>
            </w:r>
          </w:p>
        </w:tc>
        <w:tc>
          <w:tcPr>
            <w:tcW w:w="1645" w:type="dxa"/>
            <w:gridSpan w:val="2"/>
          </w:tcPr>
          <w:p w14:paraId="254F1AFE" w14:textId="77777777" w:rsidR="00F55ABA" w:rsidRPr="00765C2F" w:rsidRDefault="00F55ABA" w:rsidP="003435F9">
            <w:pPr>
              <w:pStyle w:val="TableParagraph"/>
              <w:spacing w:before="88"/>
              <w:ind w:left="115"/>
              <w:rPr>
                <w:sz w:val="16"/>
                <w:szCs w:val="16"/>
              </w:rPr>
            </w:pPr>
            <w:r w:rsidRPr="00765C2F">
              <w:rPr>
                <w:spacing w:val="-2"/>
                <w:sz w:val="16"/>
                <w:szCs w:val="16"/>
              </w:rPr>
              <w:t>медицина</w:t>
            </w:r>
          </w:p>
        </w:tc>
      </w:tr>
      <w:tr w:rsidR="00F55ABA" w:rsidRPr="00765C2F" w14:paraId="46991905" w14:textId="77777777" w:rsidTr="003435F9">
        <w:trPr>
          <w:trHeight w:val="282"/>
        </w:trPr>
        <w:tc>
          <w:tcPr>
            <w:tcW w:w="9280" w:type="dxa"/>
            <w:gridSpan w:val="14"/>
          </w:tcPr>
          <w:p w14:paraId="1EA8A39A" w14:textId="77777777" w:rsidR="00F55ABA" w:rsidRPr="00765C2F" w:rsidRDefault="00F55ABA" w:rsidP="003435F9">
            <w:pPr>
              <w:pStyle w:val="TableParagraph"/>
              <w:spacing w:before="47"/>
              <w:rPr>
                <w:b/>
                <w:sz w:val="16"/>
                <w:szCs w:val="16"/>
              </w:rPr>
            </w:pPr>
            <w:r w:rsidRPr="00765C2F">
              <w:rPr>
                <w:b/>
                <w:sz w:val="16"/>
                <w:szCs w:val="16"/>
              </w:rPr>
              <w:t>Списак</w:t>
            </w:r>
            <w:r w:rsidRPr="00765C2F">
              <w:rPr>
                <w:b/>
                <w:spacing w:val="-8"/>
                <w:sz w:val="16"/>
                <w:szCs w:val="16"/>
              </w:rPr>
              <w:t xml:space="preserve"> </w:t>
            </w:r>
            <w:r w:rsidRPr="00765C2F">
              <w:rPr>
                <w:b/>
                <w:sz w:val="16"/>
                <w:szCs w:val="16"/>
              </w:rPr>
              <w:t>предмета</w:t>
            </w:r>
            <w:r w:rsidRPr="00765C2F">
              <w:rPr>
                <w:b/>
                <w:spacing w:val="-5"/>
                <w:sz w:val="16"/>
                <w:szCs w:val="16"/>
              </w:rPr>
              <w:t xml:space="preserve"> </w:t>
            </w:r>
            <w:r w:rsidRPr="00765C2F">
              <w:rPr>
                <w:b/>
                <w:sz w:val="16"/>
                <w:szCs w:val="16"/>
              </w:rPr>
              <w:t>за</w:t>
            </w:r>
            <w:r w:rsidRPr="00765C2F">
              <w:rPr>
                <w:b/>
                <w:spacing w:val="30"/>
                <w:sz w:val="16"/>
                <w:szCs w:val="16"/>
              </w:rPr>
              <w:t xml:space="preserve"> </w:t>
            </w:r>
            <w:r w:rsidRPr="00765C2F">
              <w:rPr>
                <w:b/>
                <w:sz w:val="16"/>
                <w:szCs w:val="16"/>
              </w:rPr>
              <w:t>које</w:t>
            </w:r>
            <w:r w:rsidRPr="00765C2F">
              <w:rPr>
                <w:b/>
                <w:spacing w:val="31"/>
                <w:sz w:val="16"/>
                <w:szCs w:val="16"/>
              </w:rPr>
              <w:t xml:space="preserve"> </w:t>
            </w:r>
            <w:r w:rsidRPr="00765C2F">
              <w:rPr>
                <w:b/>
                <w:sz w:val="16"/>
                <w:szCs w:val="16"/>
              </w:rPr>
              <w:t>је</w:t>
            </w:r>
            <w:r w:rsidRPr="00765C2F">
              <w:rPr>
                <w:b/>
                <w:spacing w:val="-6"/>
                <w:sz w:val="16"/>
                <w:szCs w:val="16"/>
              </w:rPr>
              <w:t xml:space="preserve"> </w:t>
            </w:r>
            <w:r w:rsidRPr="00765C2F">
              <w:rPr>
                <w:b/>
                <w:sz w:val="16"/>
                <w:szCs w:val="16"/>
              </w:rPr>
              <w:t>наставник</w:t>
            </w:r>
            <w:r w:rsidRPr="00765C2F">
              <w:rPr>
                <w:b/>
                <w:spacing w:val="-5"/>
                <w:sz w:val="16"/>
                <w:szCs w:val="16"/>
              </w:rPr>
              <w:t xml:space="preserve"> </w:t>
            </w:r>
            <w:r w:rsidRPr="00765C2F">
              <w:rPr>
                <w:b/>
                <w:sz w:val="16"/>
                <w:szCs w:val="16"/>
              </w:rPr>
              <w:t>акредитован</w:t>
            </w:r>
            <w:r w:rsidRPr="00765C2F">
              <w:rPr>
                <w:b/>
                <w:spacing w:val="-2"/>
                <w:sz w:val="16"/>
                <w:szCs w:val="16"/>
              </w:rPr>
              <w:t xml:space="preserve"> </w:t>
            </w:r>
            <w:r w:rsidRPr="00765C2F">
              <w:rPr>
                <w:b/>
                <w:sz w:val="16"/>
                <w:szCs w:val="16"/>
              </w:rPr>
              <w:t>на</w:t>
            </w:r>
            <w:r w:rsidRPr="00765C2F">
              <w:rPr>
                <w:b/>
                <w:spacing w:val="-5"/>
                <w:sz w:val="16"/>
                <w:szCs w:val="16"/>
              </w:rPr>
              <w:t xml:space="preserve"> </w:t>
            </w:r>
            <w:r w:rsidRPr="00765C2F">
              <w:rPr>
                <w:b/>
                <w:sz w:val="16"/>
                <w:szCs w:val="16"/>
              </w:rPr>
              <w:t>првом/</w:t>
            </w:r>
            <w:r w:rsidRPr="00765C2F">
              <w:rPr>
                <w:b/>
                <w:spacing w:val="-5"/>
                <w:sz w:val="16"/>
                <w:szCs w:val="16"/>
              </w:rPr>
              <w:t xml:space="preserve"> </w:t>
            </w:r>
            <w:r w:rsidRPr="00765C2F">
              <w:rPr>
                <w:b/>
                <w:sz w:val="16"/>
                <w:szCs w:val="16"/>
              </w:rPr>
              <w:t>другом/</w:t>
            </w:r>
            <w:r w:rsidRPr="00765C2F">
              <w:rPr>
                <w:b/>
                <w:spacing w:val="-5"/>
                <w:sz w:val="16"/>
                <w:szCs w:val="16"/>
              </w:rPr>
              <w:t xml:space="preserve"> </w:t>
            </w:r>
            <w:r w:rsidRPr="00765C2F">
              <w:rPr>
                <w:b/>
                <w:sz w:val="16"/>
                <w:szCs w:val="16"/>
              </w:rPr>
              <w:t>трећем</w:t>
            </w:r>
            <w:r w:rsidRPr="00765C2F">
              <w:rPr>
                <w:b/>
                <w:spacing w:val="-5"/>
                <w:sz w:val="16"/>
                <w:szCs w:val="16"/>
              </w:rPr>
              <w:t xml:space="preserve"> </w:t>
            </w:r>
            <w:r w:rsidRPr="00765C2F">
              <w:rPr>
                <w:b/>
                <w:sz w:val="16"/>
                <w:szCs w:val="16"/>
              </w:rPr>
              <w:t>степену</w:t>
            </w:r>
            <w:r w:rsidRPr="00765C2F">
              <w:rPr>
                <w:b/>
                <w:spacing w:val="-5"/>
                <w:sz w:val="16"/>
                <w:szCs w:val="16"/>
              </w:rPr>
              <w:t xml:space="preserve"> </w:t>
            </w:r>
            <w:r w:rsidRPr="00765C2F">
              <w:rPr>
                <w:b/>
                <w:spacing w:val="-2"/>
                <w:sz w:val="16"/>
                <w:szCs w:val="16"/>
              </w:rPr>
              <w:t>студија</w:t>
            </w:r>
          </w:p>
        </w:tc>
      </w:tr>
      <w:tr w:rsidR="00F55ABA" w:rsidRPr="00765C2F" w14:paraId="2B3E560F" w14:textId="77777777" w:rsidTr="005510C4">
        <w:trPr>
          <w:trHeight w:val="366"/>
        </w:trPr>
        <w:tc>
          <w:tcPr>
            <w:tcW w:w="511" w:type="dxa"/>
          </w:tcPr>
          <w:p w14:paraId="7A61B8FE" w14:textId="77777777" w:rsidR="00F55ABA" w:rsidRPr="00765C2F" w:rsidRDefault="00F55ABA" w:rsidP="003435F9">
            <w:pPr>
              <w:pStyle w:val="TableParagraph"/>
              <w:spacing w:before="85"/>
              <w:ind w:left="60" w:right="82"/>
              <w:jc w:val="center"/>
              <w:rPr>
                <w:sz w:val="16"/>
                <w:szCs w:val="16"/>
              </w:rPr>
            </w:pPr>
            <w:r w:rsidRPr="00765C2F">
              <w:rPr>
                <w:spacing w:val="-4"/>
                <w:sz w:val="16"/>
                <w:szCs w:val="16"/>
              </w:rPr>
              <w:t>Р.Б.</w:t>
            </w:r>
          </w:p>
        </w:tc>
        <w:tc>
          <w:tcPr>
            <w:tcW w:w="978" w:type="dxa"/>
          </w:tcPr>
          <w:p w14:paraId="1202E2DC" w14:textId="77777777" w:rsidR="00F55ABA" w:rsidRPr="00765C2F" w:rsidRDefault="00F55ABA" w:rsidP="003435F9">
            <w:pPr>
              <w:pStyle w:val="TableParagraph"/>
              <w:spacing w:line="178" w:lineRule="exact"/>
              <w:ind w:left="132"/>
              <w:rPr>
                <w:sz w:val="16"/>
                <w:szCs w:val="16"/>
              </w:rPr>
            </w:pPr>
            <w:r w:rsidRPr="00765C2F">
              <w:rPr>
                <w:spacing w:val="-2"/>
                <w:sz w:val="16"/>
                <w:szCs w:val="16"/>
              </w:rPr>
              <w:t>Ознака</w:t>
            </w:r>
          </w:p>
          <w:p w14:paraId="13C5CBB2" w14:textId="77777777" w:rsidR="00F55ABA" w:rsidRPr="00765C2F" w:rsidRDefault="00F55ABA" w:rsidP="003435F9">
            <w:pPr>
              <w:pStyle w:val="TableParagraph"/>
              <w:spacing w:before="1" w:line="168" w:lineRule="exact"/>
              <w:ind w:left="132"/>
              <w:rPr>
                <w:sz w:val="16"/>
                <w:szCs w:val="16"/>
              </w:rPr>
            </w:pPr>
            <w:r w:rsidRPr="00765C2F">
              <w:rPr>
                <w:spacing w:val="-2"/>
                <w:sz w:val="16"/>
                <w:szCs w:val="16"/>
              </w:rPr>
              <w:t>предмета</w:t>
            </w:r>
          </w:p>
        </w:tc>
        <w:tc>
          <w:tcPr>
            <w:tcW w:w="1908" w:type="dxa"/>
            <w:gridSpan w:val="4"/>
          </w:tcPr>
          <w:p w14:paraId="262420DD" w14:textId="77777777" w:rsidR="00F55ABA" w:rsidRPr="00765C2F" w:rsidRDefault="00F55ABA" w:rsidP="003435F9">
            <w:pPr>
              <w:pStyle w:val="TableParagraph"/>
              <w:spacing w:before="85"/>
              <w:ind w:left="145"/>
              <w:rPr>
                <w:sz w:val="16"/>
                <w:szCs w:val="16"/>
              </w:rPr>
            </w:pPr>
            <w:r w:rsidRPr="00765C2F">
              <w:rPr>
                <w:sz w:val="16"/>
                <w:szCs w:val="16"/>
              </w:rPr>
              <w:t>Назив</w:t>
            </w:r>
            <w:r w:rsidRPr="00765C2F">
              <w:rPr>
                <w:spacing w:val="-5"/>
                <w:sz w:val="16"/>
                <w:szCs w:val="16"/>
              </w:rPr>
              <w:t xml:space="preserve"> </w:t>
            </w:r>
            <w:r w:rsidRPr="00765C2F">
              <w:rPr>
                <w:spacing w:val="-2"/>
                <w:sz w:val="16"/>
                <w:szCs w:val="16"/>
              </w:rPr>
              <w:t>предмета</w:t>
            </w:r>
          </w:p>
        </w:tc>
        <w:tc>
          <w:tcPr>
            <w:tcW w:w="1985" w:type="dxa"/>
            <w:gridSpan w:val="4"/>
          </w:tcPr>
          <w:p w14:paraId="530D96C6" w14:textId="77777777" w:rsidR="00F55ABA" w:rsidRPr="00765C2F" w:rsidRDefault="00F55ABA" w:rsidP="003435F9">
            <w:pPr>
              <w:pStyle w:val="TableParagraph"/>
              <w:spacing w:line="178" w:lineRule="exact"/>
              <w:ind w:left="112"/>
              <w:rPr>
                <w:sz w:val="16"/>
                <w:szCs w:val="16"/>
              </w:rPr>
            </w:pPr>
            <w:r w:rsidRPr="00765C2F">
              <w:rPr>
                <w:spacing w:val="-5"/>
                <w:sz w:val="16"/>
                <w:szCs w:val="16"/>
              </w:rPr>
              <w:t>Вид</w:t>
            </w:r>
          </w:p>
          <w:p w14:paraId="4B5E17A0" w14:textId="77777777" w:rsidR="00F55ABA" w:rsidRPr="00765C2F" w:rsidRDefault="00F55ABA" w:rsidP="003435F9">
            <w:pPr>
              <w:pStyle w:val="TableParagraph"/>
              <w:spacing w:before="1" w:line="168" w:lineRule="exact"/>
              <w:ind w:left="112"/>
              <w:rPr>
                <w:sz w:val="16"/>
                <w:szCs w:val="16"/>
              </w:rPr>
            </w:pPr>
            <w:r w:rsidRPr="00765C2F">
              <w:rPr>
                <w:spacing w:val="-2"/>
                <w:sz w:val="16"/>
                <w:szCs w:val="16"/>
              </w:rPr>
              <w:t>наставе</w:t>
            </w:r>
          </w:p>
        </w:tc>
        <w:tc>
          <w:tcPr>
            <w:tcW w:w="3037" w:type="dxa"/>
            <w:gridSpan w:val="3"/>
          </w:tcPr>
          <w:p w14:paraId="73BD2BF7" w14:textId="77777777" w:rsidR="00F55ABA" w:rsidRPr="00765C2F" w:rsidRDefault="00F55ABA" w:rsidP="003435F9">
            <w:pPr>
              <w:pStyle w:val="TableParagraph"/>
              <w:spacing w:before="85"/>
              <w:ind w:left="115"/>
              <w:rPr>
                <w:sz w:val="16"/>
                <w:szCs w:val="16"/>
              </w:rPr>
            </w:pPr>
            <w:r w:rsidRPr="00765C2F">
              <w:rPr>
                <w:sz w:val="16"/>
                <w:szCs w:val="16"/>
              </w:rPr>
              <w:t>Назив</w:t>
            </w:r>
            <w:r w:rsidRPr="00765C2F">
              <w:rPr>
                <w:spacing w:val="-6"/>
                <w:sz w:val="16"/>
                <w:szCs w:val="16"/>
              </w:rPr>
              <w:t xml:space="preserve"> </w:t>
            </w:r>
            <w:r w:rsidRPr="00765C2F">
              <w:rPr>
                <w:sz w:val="16"/>
                <w:szCs w:val="16"/>
              </w:rPr>
              <w:t>студијског</w:t>
            </w:r>
            <w:r w:rsidRPr="00765C2F">
              <w:rPr>
                <w:spacing w:val="-6"/>
                <w:sz w:val="16"/>
                <w:szCs w:val="16"/>
              </w:rPr>
              <w:t xml:space="preserve"> </w:t>
            </w:r>
            <w:r w:rsidRPr="00765C2F">
              <w:rPr>
                <w:spacing w:val="-2"/>
                <w:sz w:val="16"/>
                <w:szCs w:val="16"/>
              </w:rPr>
              <w:t>програма</w:t>
            </w:r>
          </w:p>
        </w:tc>
        <w:tc>
          <w:tcPr>
            <w:tcW w:w="861" w:type="dxa"/>
          </w:tcPr>
          <w:p w14:paraId="3B4C9093" w14:textId="77777777" w:rsidR="00F55ABA" w:rsidRPr="00765C2F" w:rsidRDefault="00F55ABA" w:rsidP="003435F9">
            <w:pPr>
              <w:pStyle w:val="TableParagraph"/>
              <w:spacing w:line="178" w:lineRule="exact"/>
              <w:ind w:left="116"/>
              <w:rPr>
                <w:sz w:val="16"/>
                <w:szCs w:val="16"/>
              </w:rPr>
            </w:pPr>
            <w:r w:rsidRPr="00765C2F">
              <w:rPr>
                <w:spacing w:val="-2"/>
                <w:sz w:val="16"/>
                <w:szCs w:val="16"/>
              </w:rPr>
              <w:t>Врста</w:t>
            </w:r>
          </w:p>
          <w:p w14:paraId="03533C56" w14:textId="77777777" w:rsidR="00F55ABA" w:rsidRPr="00765C2F" w:rsidRDefault="00F55ABA" w:rsidP="003435F9">
            <w:pPr>
              <w:pStyle w:val="TableParagraph"/>
              <w:spacing w:before="1" w:line="168" w:lineRule="exact"/>
              <w:ind w:left="116"/>
              <w:rPr>
                <w:sz w:val="16"/>
                <w:szCs w:val="16"/>
              </w:rPr>
            </w:pPr>
            <w:r w:rsidRPr="00765C2F">
              <w:rPr>
                <w:spacing w:val="-2"/>
                <w:sz w:val="16"/>
                <w:szCs w:val="16"/>
              </w:rPr>
              <w:t>студија</w:t>
            </w:r>
          </w:p>
        </w:tc>
      </w:tr>
      <w:tr w:rsidR="00F55ABA" w:rsidRPr="00765C2F" w14:paraId="3FCE22C6" w14:textId="77777777" w:rsidTr="005510C4">
        <w:trPr>
          <w:trHeight w:val="369"/>
        </w:trPr>
        <w:tc>
          <w:tcPr>
            <w:tcW w:w="511" w:type="dxa"/>
          </w:tcPr>
          <w:p w14:paraId="11783461" w14:textId="77777777" w:rsidR="00F55ABA" w:rsidRPr="00765C2F" w:rsidRDefault="00F55ABA" w:rsidP="003435F9">
            <w:pPr>
              <w:pStyle w:val="TableParagraph"/>
              <w:spacing w:before="88"/>
              <w:ind w:left="10" w:right="214"/>
              <w:jc w:val="center"/>
              <w:rPr>
                <w:sz w:val="16"/>
                <w:szCs w:val="16"/>
              </w:rPr>
            </w:pPr>
            <w:r w:rsidRPr="00765C2F">
              <w:rPr>
                <w:spacing w:val="-10"/>
                <w:sz w:val="16"/>
                <w:szCs w:val="16"/>
              </w:rPr>
              <w:t>1</w:t>
            </w:r>
          </w:p>
        </w:tc>
        <w:tc>
          <w:tcPr>
            <w:tcW w:w="978" w:type="dxa"/>
          </w:tcPr>
          <w:p w14:paraId="4B7E16D3" w14:textId="26ACBBCC" w:rsidR="00F55ABA" w:rsidRPr="00765C2F" w:rsidRDefault="00F7377B" w:rsidP="003435F9">
            <w:pPr>
              <w:pStyle w:val="TableParagraph"/>
              <w:spacing w:before="88"/>
              <w:ind w:left="132"/>
              <w:rPr>
                <w:sz w:val="16"/>
                <w:szCs w:val="16"/>
              </w:rPr>
            </w:pPr>
            <w:r w:rsidRPr="00765C2F">
              <w:rPr>
                <w:spacing w:val="-2"/>
                <w:sz w:val="16"/>
                <w:szCs w:val="16"/>
                <w:lang w:val="sr-Cyrl-RS"/>
              </w:rPr>
              <w:t>20.</w:t>
            </w:r>
            <w:r w:rsidR="00F55ABA" w:rsidRPr="00765C2F">
              <w:rPr>
                <w:spacing w:val="-2"/>
                <w:sz w:val="16"/>
                <w:szCs w:val="16"/>
              </w:rPr>
              <w:t>МЕХЕ01</w:t>
            </w:r>
          </w:p>
        </w:tc>
        <w:tc>
          <w:tcPr>
            <w:tcW w:w="1908" w:type="dxa"/>
            <w:gridSpan w:val="4"/>
          </w:tcPr>
          <w:p w14:paraId="3F3E6F39" w14:textId="77777777" w:rsidR="00F55ABA" w:rsidRPr="00765C2F" w:rsidRDefault="00F55ABA" w:rsidP="003435F9">
            <w:pPr>
              <w:pStyle w:val="TableParagraph"/>
              <w:spacing w:before="57"/>
              <w:ind w:left="145"/>
              <w:rPr>
                <w:sz w:val="16"/>
                <w:szCs w:val="16"/>
              </w:rPr>
            </w:pPr>
            <w:r w:rsidRPr="00765C2F">
              <w:rPr>
                <w:sz w:val="16"/>
                <w:szCs w:val="16"/>
              </w:rPr>
              <w:t>Медицинска</w:t>
            </w:r>
            <w:r w:rsidRPr="00765C2F">
              <w:rPr>
                <w:spacing w:val="-7"/>
                <w:sz w:val="16"/>
                <w:szCs w:val="16"/>
              </w:rPr>
              <w:t xml:space="preserve"> </w:t>
            </w:r>
            <w:r w:rsidRPr="00765C2F">
              <w:rPr>
                <w:spacing w:val="-2"/>
                <w:sz w:val="16"/>
                <w:szCs w:val="16"/>
              </w:rPr>
              <w:t>биохемија</w:t>
            </w:r>
          </w:p>
        </w:tc>
        <w:tc>
          <w:tcPr>
            <w:tcW w:w="1985" w:type="dxa"/>
            <w:gridSpan w:val="4"/>
          </w:tcPr>
          <w:p w14:paraId="593DBDFD" w14:textId="77777777" w:rsidR="00F55ABA" w:rsidRPr="00765C2F" w:rsidRDefault="00F55ABA" w:rsidP="003435F9">
            <w:pPr>
              <w:pStyle w:val="TableParagraph"/>
              <w:spacing w:line="182" w:lineRule="exact"/>
              <w:ind w:left="112"/>
              <w:rPr>
                <w:sz w:val="16"/>
                <w:szCs w:val="16"/>
              </w:rPr>
            </w:pPr>
            <w:r w:rsidRPr="00765C2F">
              <w:rPr>
                <w:spacing w:val="-2"/>
                <w:sz w:val="16"/>
                <w:szCs w:val="16"/>
              </w:rPr>
              <w:t>теоријска/</w:t>
            </w:r>
            <w:r w:rsidRPr="00765C2F">
              <w:rPr>
                <w:spacing w:val="40"/>
                <w:sz w:val="16"/>
                <w:szCs w:val="16"/>
              </w:rPr>
              <w:t xml:space="preserve"> </w:t>
            </w:r>
            <w:r w:rsidRPr="00765C2F">
              <w:rPr>
                <w:spacing w:val="-2"/>
                <w:sz w:val="16"/>
                <w:szCs w:val="16"/>
              </w:rPr>
              <w:t>практична</w:t>
            </w:r>
          </w:p>
        </w:tc>
        <w:tc>
          <w:tcPr>
            <w:tcW w:w="3037" w:type="dxa"/>
            <w:gridSpan w:val="3"/>
          </w:tcPr>
          <w:p w14:paraId="30AE7C69" w14:textId="77777777" w:rsidR="00F55ABA" w:rsidRPr="00765C2F" w:rsidRDefault="00F55ABA" w:rsidP="003435F9">
            <w:pPr>
              <w:pStyle w:val="TableParagraph"/>
              <w:spacing w:line="182" w:lineRule="exact"/>
              <w:ind w:left="115" w:right="622"/>
              <w:rPr>
                <w:sz w:val="16"/>
                <w:szCs w:val="16"/>
              </w:rPr>
            </w:pPr>
            <w:r w:rsidRPr="00765C2F">
              <w:rPr>
                <w:sz w:val="16"/>
                <w:szCs w:val="16"/>
              </w:rPr>
              <w:t>Интегрисане</w:t>
            </w:r>
            <w:r w:rsidRPr="00765C2F">
              <w:rPr>
                <w:spacing w:val="-10"/>
                <w:sz w:val="16"/>
                <w:szCs w:val="16"/>
              </w:rPr>
              <w:t xml:space="preserve"> </w:t>
            </w:r>
            <w:r w:rsidRPr="00765C2F">
              <w:rPr>
                <w:sz w:val="16"/>
                <w:szCs w:val="16"/>
              </w:rPr>
              <w:t>академске</w:t>
            </w:r>
            <w:r w:rsidRPr="00765C2F">
              <w:rPr>
                <w:spacing w:val="40"/>
                <w:sz w:val="16"/>
                <w:szCs w:val="16"/>
              </w:rPr>
              <w:t xml:space="preserve"> </w:t>
            </w:r>
            <w:r w:rsidRPr="00765C2F">
              <w:rPr>
                <w:sz w:val="16"/>
                <w:szCs w:val="16"/>
              </w:rPr>
              <w:t>студије</w:t>
            </w:r>
            <w:r w:rsidRPr="00765C2F">
              <w:rPr>
                <w:spacing w:val="-5"/>
                <w:sz w:val="16"/>
                <w:szCs w:val="16"/>
              </w:rPr>
              <w:t xml:space="preserve"> </w:t>
            </w:r>
            <w:r w:rsidRPr="00765C2F">
              <w:rPr>
                <w:sz w:val="16"/>
                <w:szCs w:val="16"/>
              </w:rPr>
              <w:t>медицине</w:t>
            </w:r>
          </w:p>
        </w:tc>
        <w:tc>
          <w:tcPr>
            <w:tcW w:w="861" w:type="dxa"/>
          </w:tcPr>
          <w:p w14:paraId="30E79865" w14:textId="77777777" w:rsidR="00F55ABA" w:rsidRPr="00765C2F" w:rsidRDefault="00F55ABA" w:rsidP="003435F9">
            <w:pPr>
              <w:pStyle w:val="TableParagraph"/>
              <w:spacing w:before="88"/>
              <w:ind w:left="116"/>
              <w:rPr>
                <w:sz w:val="16"/>
                <w:szCs w:val="16"/>
              </w:rPr>
            </w:pPr>
            <w:r w:rsidRPr="00765C2F">
              <w:rPr>
                <w:spacing w:val="-4"/>
                <w:sz w:val="16"/>
                <w:szCs w:val="16"/>
              </w:rPr>
              <w:t>ИАСМ</w:t>
            </w:r>
          </w:p>
        </w:tc>
      </w:tr>
      <w:tr w:rsidR="00F55ABA" w:rsidRPr="00765C2F" w14:paraId="6DCC2B91" w14:textId="77777777" w:rsidTr="003435F9">
        <w:trPr>
          <w:trHeight w:val="227"/>
        </w:trPr>
        <w:tc>
          <w:tcPr>
            <w:tcW w:w="9280" w:type="dxa"/>
            <w:gridSpan w:val="14"/>
          </w:tcPr>
          <w:p w14:paraId="6218D5BA" w14:textId="77777777" w:rsidR="00F55ABA" w:rsidRPr="00765C2F" w:rsidRDefault="00F55ABA" w:rsidP="003435F9">
            <w:pPr>
              <w:pStyle w:val="TableParagraph"/>
              <w:spacing w:before="18"/>
              <w:rPr>
                <w:b/>
                <w:sz w:val="16"/>
                <w:szCs w:val="16"/>
              </w:rPr>
            </w:pPr>
            <w:r w:rsidRPr="00765C2F">
              <w:rPr>
                <w:b/>
                <w:sz w:val="16"/>
                <w:szCs w:val="16"/>
              </w:rPr>
              <w:t>Репрезентативне</w:t>
            </w:r>
            <w:r w:rsidRPr="00765C2F">
              <w:rPr>
                <w:b/>
                <w:spacing w:val="-5"/>
                <w:sz w:val="16"/>
                <w:szCs w:val="16"/>
              </w:rPr>
              <w:t xml:space="preserve"> </w:t>
            </w:r>
            <w:r w:rsidRPr="00765C2F">
              <w:rPr>
                <w:b/>
                <w:sz w:val="16"/>
                <w:szCs w:val="16"/>
              </w:rPr>
              <w:t>референце</w:t>
            </w:r>
            <w:r w:rsidRPr="00765C2F">
              <w:rPr>
                <w:b/>
                <w:spacing w:val="-8"/>
                <w:sz w:val="16"/>
                <w:szCs w:val="16"/>
              </w:rPr>
              <w:t xml:space="preserve"> </w:t>
            </w:r>
            <w:r w:rsidRPr="00765C2F">
              <w:rPr>
                <w:b/>
                <w:sz w:val="16"/>
                <w:szCs w:val="16"/>
              </w:rPr>
              <w:t>(минимално</w:t>
            </w:r>
            <w:r w:rsidRPr="00765C2F">
              <w:rPr>
                <w:b/>
                <w:spacing w:val="-6"/>
                <w:sz w:val="16"/>
                <w:szCs w:val="16"/>
              </w:rPr>
              <w:t xml:space="preserve"> </w:t>
            </w:r>
            <w:r w:rsidRPr="00765C2F">
              <w:rPr>
                <w:b/>
                <w:sz w:val="16"/>
                <w:szCs w:val="16"/>
              </w:rPr>
              <w:t>5</w:t>
            </w:r>
            <w:r w:rsidRPr="00765C2F">
              <w:rPr>
                <w:b/>
                <w:spacing w:val="-7"/>
                <w:sz w:val="16"/>
                <w:szCs w:val="16"/>
              </w:rPr>
              <w:t xml:space="preserve"> </w:t>
            </w:r>
            <w:r w:rsidRPr="00765C2F">
              <w:rPr>
                <w:b/>
                <w:sz w:val="16"/>
                <w:szCs w:val="16"/>
              </w:rPr>
              <w:t>не</w:t>
            </w:r>
            <w:r w:rsidRPr="00765C2F">
              <w:rPr>
                <w:b/>
                <w:spacing w:val="-5"/>
                <w:sz w:val="16"/>
                <w:szCs w:val="16"/>
              </w:rPr>
              <w:t xml:space="preserve"> </w:t>
            </w:r>
            <w:r w:rsidRPr="00765C2F">
              <w:rPr>
                <w:b/>
                <w:sz w:val="16"/>
                <w:szCs w:val="16"/>
              </w:rPr>
              <w:t>више</w:t>
            </w:r>
            <w:r w:rsidRPr="00765C2F">
              <w:rPr>
                <w:b/>
                <w:spacing w:val="-7"/>
                <w:sz w:val="16"/>
                <w:szCs w:val="16"/>
              </w:rPr>
              <w:t xml:space="preserve"> </w:t>
            </w:r>
            <w:r w:rsidRPr="00765C2F">
              <w:rPr>
                <w:b/>
                <w:sz w:val="16"/>
                <w:szCs w:val="16"/>
              </w:rPr>
              <w:t>од</w:t>
            </w:r>
            <w:r w:rsidRPr="00765C2F">
              <w:rPr>
                <w:b/>
                <w:spacing w:val="-7"/>
                <w:sz w:val="16"/>
                <w:szCs w:val="16"/>
              </w:rPr>
              <w:t xml:space="preserve"> </w:t>
            </w:r>
            <w:r w:rsidRPr="00765C2F">
              <w:rPr>
                <w:b/>
                <w:spacing w:val="-5"/>
                <w:sz w:val="16"/>
                <w:szCs w:val="16"/>
              </w:rPr>
              <w:t>10)</w:t>
            </w:r>
          </w:p>
        </w:tc>
      </w:tr>
      <w:tr w:rsidR="00F55ABA" w:rsidRPr="00765C2F" w14:paraId="139D65F5" w14:textId="77777777" w:rsidTr="003435F9">
        <w:trPr>
          <w:trHeight w:val="429"/>
        </w:trPr>
        <w:tc>
          <w:tcPr>
            <w:tcW w:w="511" w:type="dxa"/>
          </w:tcPr>
          <w:p w14:paraId="4CB04233" w14:textId="77777777" w:rsidR="00F55ABA" w:rsidRPr="00765C2F" w:rsidRDefault="00F55ABA" w:rsidP="003435F9">
            <w:pPr>
              <w:pStyle w:val="TableParagraph"/>
              <w:spacing w:before="177"/>
              <w:ind w:left="10" w:right="214"/>
              <w:jc w:val="center"/>
              <w:rPr>
                <w:sz w:val="16"/>
                <w:szCs w:val="16"/>
              </w:rPr>
            </w:pPr>
            <w:r w:rsidRPr="00765C2F">
              <w:rPr>
                <w:spacing w:val="-10"/>
                <w:sz w:val="16"/>
                <w:szCs w:val="16"/>
              </w:rPr>
              <w:t>1</w:t>
            </w:r>
          </w:p>
        </w:tc>
        <w:tc>
          <w:tcPr>
            <w:tcW w:w="8769" w:type="dxa"/>
            <w:gridSpan w:val="13"/>
          </w:tcPr>
          <w:p w14:paraId="20E8875B" w14:textId="77777777" w:rsidR="00F55ABA" w:rsidRPr="00765C2F" w:rsidRDefault="00F55ABA" w:rsidP="003435F9">
            <w:pPr>
              <w:pStyle w:val="TableParagraph"/>
              <w:ind w:left="81" w:right="172"/>
              <w:rPr>
                <w:sz w:val="16"/>
                <w:szCs w:val="16"/>
              </w:rPr>
            </w:pPr>
            <w:r w:rsidRPr="002E7501">
              <w:rPr>
                <w:b/>
                <w:bCs/>
                <w:sz w:val="16"/>
                <w:szCs w:val="16"/>
              </w:rPr>
              <w:t>Весна</w:t>
            </w:r>
            <w:r w:rsidRPr="002E7501">
              <w:rPr>
                <w:b/>
                <w:bCs/>
                <w:spacing w:val="-4"/>
                <w:sz w:val="16"/>
                <w:szCs w:val="16"/>
              </w:rPr>
              <w:t xml:space="preserve"> </w:t>
            </w:r>
            <w:r w:rsidRPr="002E7501">
              <w:rPr>
                <w:b/>
                <w:bCs/>
                <w:sz w:val="16"/>
                <w:szCs w:val="16"/>
              </w:rPr>
              <w:t>Селаковић</w:t>
            </w:r>
            <w:r w:rsidRPr="00765C2F">
              <w:rPr>
                <w:sz w:val="16"/>
                <w:szCs w:val="16"/>
              </w:rPr>
              <w:t>.</w:t>
            </w:r>
            <w:r w:rsidRPr="00765C2F">
              <w:rPr>
                <w:spacing w:val="-3"/>
                <w:sz w:val="16"/>
                <w:szCs w:val="16"/>
              </w:rPr>
              <w:t xml:space="preserve"> </w:t>
            </w:r>
            <w:r w:rsidRPr="00765C2F">
              <w:rPr>
                <w:sz w:val="16"/>
                <w:szCs w:val="16"/>
              </w:rPr>
              <w:t>Адхезивни</w:t>
            </w:r>
            <w:r w:rsidRPr="00765C2F">
              <w:rPr>
                <w:spacing w:val="-3"/>
                <w:sz w:val="16"/>
                <w:szCs w:val="16"/>
              </w:rPr>
              <w:t xml:space="preserve"> </w:t>
            </w:r>
            <w:r w:rsidRPr="00765C2F">
              <w:rPr>
                <w:sz w:val="16"/>
                <w:szCs w:val="16"/>
              </w:rPr>
              <w:t>молекули,</w:t>
            </w:r>
            <w:r w:rsidRPr="00765C2F">
              <w:rPr>
                <w:spacing w:val="-3"/>
                <w:sz w:val="16"/>
                <w:szCs w:val="16"/>
              </w:rPr>
              <w:t xml:space="preserve"> </w:t>
            </w:r>
            <w:r w:rsidRPr="00765C2F">
              <w:rPr>
                <w:sz w:val="16"/>
                <w:szCs w:val="16"/>
              </w:rPr>
              <w:t>С-100</w:t>
            </w:r>
            <w:r w:rsidRPr="00765C2F">
              <w:rPr>
                <w:spacing w:val="-3"/>
                <w:sz w:val="16"/>
                <w:szCs w:val="16"/>
              </w:rPr>
              <w:t xml:space="preserve"> </w:t>
            </w:r>
            <w:r w:rsidRPr="00765C2F">
              <w:rPr>
                <w:sz w:val="16"/>
                <w:szCs w:val="16"/>
              </w:rPr>
              <w:t>протеин</w:t>
            </w:r>
            <w:r w:rsidRPr="00765C2F">
              <w:rPr>
                <w:spacing w:val="-3"/>
                <w:sz w:val="16"/>
                <w:szCs w:val="16"/>
              </w:rPr>
              <w:t xml:space="preserve"> </w:t>
            </w:r>
            <w:r w:rsidRPr="00765C2F">
              <w:rPr>
                <w:sz w:val="16"/>
                <w:szCs w:val="16"/>
              </w:rPr>
              <w:t>и</w:t>
            </w:r>
            <w:r w:rsidRPr="00765C2F">
              <w:rPr>
                <w:spacing w:val="-5"/>
                <w:sz w:val="16"/>
                <w:szCs w:val="16"/>
              </w:rPr>
              <w:t xml:space="preserve"> </w:t>
            </w:r>
            <w:r w:rsidRPr="00765C2F">
              <w:rPr>
                <w:sz w:val="16"/>
                <w:szCs w:val="16"/>
              </w:rPr>
              <w:t>исхемијска</w:t>
            </w:r>
            <w:r w:rsidRPr="00765C2F">
              <w:rPr>
                <w:spacing w:val="-5"/>
                <w:sz w:val="16"/>
                <w:szCs w:val="16"/>
              </w:rPr>
              <w:t xml:space="preserve"> </w:t>
            </w:r>
            <w:r w:rsidRPr="00765C2F">
              <w:rPr>
                <w:sz w:val="16"/>
                <w:szCs w:val="16"/>
              </w:rPr>
              <w:t>болест</w:t>
            </w:r>
            <w:r w:rsidRPr="00765C2F">
              <w:rPr>
                <w:spacing w:val="-4"/>
                <w:sz w:val="16"/>
                <w:szCs w:val="16"/>
              </w:rPr>
              <w:t xml:space="preserve"> </w:t>
            </w:r>
            <w:r w:rsidRPr="00765C2F">
              <w:rPr>
                <w:sz w:val="16"/>
                <w:szCs w:val="16"/>
              </w:rPr>
              <w:t>мозга.</w:t>
            </w:r>
            <w:r w:rsidRPr="00765C2F">
              <w:rPr>
                <w:spacing w:val="-3"/>
                <w:sz w:val="16"/>
                <w:szCs w:val="16"/>
              </w:rPr>
              <w:t xml:space="preserve"> </w:t>
            </w:r>
            <w:r w:rsidRPr="00765C2F">
              <w:rPr>
                <w:sz w:val="16"/>
                <w:szCs w:val="16"/>
              </w:rPr>
              <w:t>Београд:</w:t>
            </w:r>
            <w:r w:rsidRPr="00765C2F">
              <w:rPr>
                <w:spacing w:val="-5"/>
                <w:sz w:val="16"/>
                <w:szCs w:val="16"/>
              </w:rPr>
              <w:t xml:space="preserve"> </w:t>
            </w:r>
            <w:r w:rsidRPr="00765C2F">
              <w:rPr>
                <w:sz w:val="16"/>
                <w:szCs w:val="16"/>
              </w:rPr>
              <w:t>Задужбина</w:t>
            </w:r>
            <w:r w:rsidRPr="00765C2F">
              <w:rPr>
                <w:spacing w:val="-3"/>
                <w:sz w:val="16"/>
                <w:szCs w:val="16"/>
              </w:rPr>
              <w:t xml:space="preserve"> </w:t>
            </w:r>
            <w:r w:rsidRPr="00765C2F">
              <w:rPr>
                <w:sz w:val="16"/>
                <w:szCs w:val="16"/>
              </w:rPr>
              <w:t>Андрејевић,</w:t>
            </w:r>
            <w:r w:rsidRPr="00765C2F">
              <w:rPr>
                <w:spacing w:val="40"/>
                <w:sz w:val="16"/>
                <w:szCs w:val="16"/>
              </w:rPr>
              <w:t xml:space="preserve"> </w:t>
            </w:r>
            <w:r w:rsidRPr="00765C2F">
              <w:rPr>
                <w:sz w:val="16"/>
                <w:szCs w:val="16"/>
              </w:rPr>
              <w:t>(Београд: Тодра), 2002. ИСБН: 86-7244-288-1.</w:t>
            </w:r>
          </w:p>
        </w:tc>
      </w:tr>
      <w:tr w:rsidR="00F55ABA" w:rsidRPr="00765C2F" w14:paraId="4AC0B151" w14:textId="77777777" w:rsidTr="003435F9">
        <w:trPr>
          <w:trHeight w:val="426"/>
        </w:trPr>
        <w:tc>
          <w:tcPr>
            <w:tcW w:w="511" w:type="dxa"/>
          </w:tcPr>
          <w:p w14:paraId="185D2ED0" w14:textId="08C62C31" w:rsidR="00F55ABA" w:rsidRPr="002E7501" w:rsidRDefault="00F55ABA" w:rsidP="003435F9">
            <w:pPr>
              <w:pStyle w:val="TableParagraph"/>
              <w:spacing w:line="178" w:lineRule="exact"/>
              <w:ind w:left="-11"/>
              <w:rPr>
                <w:sz w:val="16"/>
                <w:szCs w:val="16"/>
                <w:lang w:val="sr-Cyrl-RS"/>
              </w:rPr>
            </w:pPr>
          </w:p>
          <w:p w14:paraId="49D9ADFD" w14:textId="77777777" w:rsidR="00F55ABA" w:rsidRPr="00765C2F" w:rsidRDefault="00F55ABA" w:rsidP="003435F9">
            <w:pPr>
              <w:pStyle w:val="TableParagraph"/>
              <w:spacing w:before="1"/>
              <w:rPr>
                <w:sz w:val="16"/>
                <w:szCs w:val="16"/>
              </w:rPr>
            </w:pPr>
            <w:r w:rsidRPr="00765C2F">
              <w:rPr>
                <w:spacing w:val="-10"/>
                <w:sz w:val="16"/>
                <w:szCs w:val="16"/>
              </w:rPr>
              <w:t>2</w:t>
            </w:r>
          </w:p>
        </w:tc>
        <w:tc>
          <w:tcPr>
            <w:tcW w:w="8769" w:type="dxa"/>
            <w:gridSpan w:val="13"/>
          </w:tcPr>
          <w:p w14:paraId="3EF4A73D" w14:textId="77777777" w:rsidR="00F55ABA" w:rsidRPr="00765C2F" w:rsidRDefault="00F55ABA" w:rsidP="003435F9">
            <w:pPr>
              <w:pStyle w:val="TableParagraph"/>
              <w:ind w:left="81" w:right="172"/>
              <w:rPr>
                <w:sz w:val="16"/>
                <w:szCs w:val="16"/>
              </w:rPr>
            </w:pPr>
            <w:r w:rsidRPr="002E7501">
              <w:rPr>
                <w:b/>
                <w:bCs/>
                <w:sz w:val="16"/>
                <w:szCs w:val="16"/>
              </w:rPr>
              <w:t>Selaković</w:t>
            </w:r>
            <w:r w:rsidRPr="002E7501">
              <w:rPr>
                <w:b/>
                <w:bCs/>
                <w:spacing w:val="-1"/>
                <w:sz w:val="16"/>
                <w:szCs w:val="16"/>
              </w:rPr>
              <w:t xml:space="preserve"> </w:t>
            </w:r>
            <w:r w:rsidRPr="002E7501">
              <w:rPr>
                <w:b/>
                <w:bCs/>
                <w:sz w:val="16"/>
                <w:szCs w:val="16"/>
              </w:rPr>
              <w:t>V</w:t>
            </w:r>
            <w:r w:rsidRPr="00765C2F">
              <w:rPr>
                <w:sz w:val="16"/>
                <w:szCs w:val="16"/>
              </w:rPr>
              <w:t>,</w:t>
            </w:r>
            <w:r w:rsidRPr="00765C2F">
              <w:rPr>
                <w:spacing w:val="-1"/>
                <w:sz w:val="16"/>
                <w:szCs w:val="16"/>
              </w:rPr>
              <w:t xml:space="preserve"> </w:t>
            </w:r>
            <w:r w:rsidRPr="00765C2F">
              <w:rPr>
                <w:sz w:val="16"/>
                <w:szCs w:val="16"/>
              </w:rPr>
              <w:t>Raičević</w:t>
            </w:r>
            <w:r w:rsidRPr="00765C2F">
              <w:rPr>
                <w:spacing w:val="-4"/>
                <w:sz w:val="16"/>
                <w:szCs w:val="16"/>
              </w:rPr>
              <w:t xml:space="preserve"> </w:t>
            </w:r>
            <w:r w:rsidRPr="00765C2F">
              <w:rPr>
                <w:sz w:val="16"/>
                <w:szCs w:val="16"/>
              </w:rPr>
              <w:t>R,</w:t>
            </w:r>
            <w:r w:rsidRPr="00765C2F">
              <w:rPr>
                <w:spacing w:val="-4"/>
                <w:sz w:val="16"/>
                <w:szCs w:val="16"/>
              </w:rPr>
              <w:t xml:space="preserve"> </w:t>
            </w:r>
            <w:r w:rsidRPr="00765C2F">
              <w:rPr>
                <w:sz w:val="16"/>
                <w:szCs w:val="16"/>
              </w:rPr>
              <w:t>Radenović</w:t>
            </w:r>
            <w:r w:rsidRPr="00765C2F">
              <w:rPr>
                <w:spacing w:val="-4"/>
                <w:sz w:val="16"/>
                <w:szCs w:val="16"/>
              </w:rPr>
              <w:t xml:space="preserve"> </w:t>
            </w:r>
            <w:r w:rsidRPr="00765C2F">
              <w:rPr>
                <w:sz w:val="16"/>
                <w:szCs w:val="16"/>
              </w:rPr>
              <w:t xml:space="preserve">L. </w:t>
            </w:r>
            <w:hyperlink r:id="rId59">
              <w:r w:rsidRPr="00765C2F">
                <w:rPr>
                  <w:sz w:val="16"/>
                  <w:szCs w:val="16"/>
                </w:rPr>
                <w:t>The</w:t>
              </w:r>
              <w:r w:rsidRPr="00765C2F">
                <w:rPr>
                  <w:spacing w:val="-4"/>
                  <w:sz w:val="16"/>
                  <w:szCs w:val="16"/>
                </w:rPr>
                <w:t xml:space="preserve"> </w:t>
              </w:r>
              <w:r w:rsidRPr="00765C2F">
                <w:rPr>
                  <w:sz w:val="16"/>
                  <w:szCs w:val="16"/>
                </w:rPr>
                <w:t>increase</w:t>
              </w:r>
              <w:r w:rsidRPr="00765C2F">
                <w:rPr>
                  <w:spacing w:val="-4"/>
                  <w:sz w:val="16"/>
                  <w:szCs w:val="16"/>
                </w:rPr>
                <w:t xml:space="preserve"> </w:t>
              </w:r>
              <w:r w:rsidRPr="00765C2F">
                <w:rPr>
                  <w:sz w:val="16"/>
                  <w:szCs w:val="16"/>
                </w:rPr>
                <w:t>of</w:t>
              </w:r>
              <w:r w:rsidRPr="00765C2F">
                <w:rPr>
                  <w:spacing w:val="-3"/>
                  <w:sz w:val="16"/>
                  <w:szCs w:val="16"/>
                </w:rPr>
                <w:t xml:space="preserve"> </w:t>
              </w:r>
              <w:r w:rsidRPr="00765C2F">
                <w:rPr>
                  <w:sz w:val="16"/>
                  <w:szCs w:val="16"/>
                </w:rPr>
                <w:t>neuron-specific</w:t>
              </w:r>
              <w:r w:rsidRPr="00765C2F">
                <w:rPr>
                  <w:spacing w:val="-1"/>
                  <w:sz w:val="16"/>
                  <w:szCs w:val="16"/>
                </w:rPr>
                <w:t xml:space="preserve"> </w:t>
              </w:r>
              <w:r w:rsidRPr="00765C2F">
                <w:rPr>
                  <w:sz w:val="16"/>
                  <w:szCs w:val="16"/>
                </w:rPr>
                <w:t>enolase</w:t>
              </w:r>
              <w:r w:rsidRPr="00765C2F">
                <w:rPr>
                  <w:spacing w:val="-4"/>
                  <w:sz w:val="16"/>
                  <w:szCs w:val="16"/>
                </w:rPr>
                <w:t xml:space="preserve"> </w:t>
              </w:r>
              <w:r w:rsidRPr="00765C2F">
                <w:rPr>
                  <w:sz w:val="16"/>
                  <w:szCs w:val="16"/>
                </w:rPr>
                <w:t>in</w:t>
              </w:r>
              <w:r w:rsidRPr="00765C2F">
                <w:rPr>
                  <w:spacing w:val="-1"/>
                  <w:sz w:val="16"/>
                  <w:szCs w:val="16"/>
                </w:rPr>
                <w:t xml:space="preserve"> </w:t>
              </w:r>
              <w:r w:rsidRPr="00765C2F">
                <w:rPr>
                  <w:sz w:val="16"/>
                  <w:szCs w:val="16"/>
                </w:rPr>
                <w:t>cerebrospinal</w:t>
              </w:r>
              <w:r w:rsidRPr="00765C2F">
                <w:rPr>
                  <w:spacing w:val="-3"/>
                  <w:sz w:val="16"/>
                  <w:szCs w:val="16"/>
                </w:rPr>
                <w:t xml:space="preserve"> </w:t>
              </w:r>
              <w:r w:rsidRPr="00765C2F">
                <w:rPr>
                  <w:sz w:val="16"/>
                  <w:szCs w:val="16"/>
                </w:rPr>
                <w:t>fluid</w:t>
              </w:r>
              <w:r w:rsidRPr="00765C2F">
                <w:rPr>
                  <w:spacing w:val="-3"/>
                  <w:sz w:val="16"/>
                  <w:szCs w:val="16"/>
                </w:rPr>
                <w:t xml:space="preserve"> </w:t>
              </w:r>
              <w:r w:rsidRPr="00765C2F">
                <w:rPr>
                  <w:sz w:val="16"/>
                  <w:szCs w:val="16"/>
                </w:rPr>
                <w:t>and</w:t>
              </w:r>
              <w:r w:rsidRPr="00765C2F">
                <w:rPr>
                  <w:spacing w:val="-3"/>
                  <w:sz w:val="16"/>
                  <w:szCs w:val="16"/>
                </w:rPr>
                <w:t xml:space="preserve"> </w:t>
              </w:r>
              <w:r w:rsidRPr="00765C2F">
                <w:rPr>
                  <w:sz w:val="16"/>
                  <w:szCs w:val="16"/>
                </w:rPr>
                <w:t>plasma</w:t>
              </w:r>
              <w:r w:rsidRPr="00765C2F">
                <w:rPr>
                  <w:spacing w:val="-1"/>
                  <w:sz w:val="16"/>
                  <w:szCs w:val="16"/>
                </w:rPr>
                <w:t xml:space="preserve"> </w:t>
              </w:r>
              <w:r w:rsidRPr="00765C2F">
                <w:rPr>
                  <w:sz w:val="16"/>
                  <w:szCs w:val="16"/>
                </w:rPr>
                <w:t>as</w:t>
              </w:r>
              <w:r w:rsidRPr="00765C2F">
                <w:rPr>
                  <w:spacing w:val="-4"/>
                  <w:sz w:val="16"/>
                  <w:szCs w:val="16"/>
                </w:rPr>
                <w:t xml:space="preserve"> </w:t>
              </w:r>
              <w:r w:rsidRPr="00765C2F">
                <w:rPr>
                  <w:sz w:val="16"/>
                  <w:szCs w:val="16"/>
                </w:rPr>
                <w:t>a</w:t>
              </w:r>
              <w:r w:rsidRPr="00765C2F">
                <w:rPr>
                  <w:spacing w:val="-1"/>
                  <w:sz w:val="16"/>
                  <w:szCs w:val="16"/>
                </w:rPr>
                <w:t xml:space="preserve"> </w:t>
              </w:r>
              <w:r w:rsidRPr="00765C2F">
                <w:rPr>
                  <w:sz w:val="16"/>
                  <w:szCs w:val="16"/>
                </w:rPr>
                <w:t>marker</w:t>
              </w:r>
              <w:r w:rsidRPr="00765C2F">
                <w:rPr>
                  <w:spacing w:val="-3"/>
                  <w:sz w:val="16"/>
                  <w:szCs w:val="16"/>
                </w:rPr>
                <w:t xml:space="preserve"> </w:t>
              </w:r>
              <w:r w:rsidRPr="00765C2F">
                <w:rPr>
                  <w:sz w:val="16"/>
                  <w:szCs w:val="16"/>
                </w:rPr>
                <w:t>of</w:t>
              </w:r>
            </w:hyperlink>
            <w:r w:rsidRPr="00765C2F">
              <w:rPr>
                <w:spacing w:val="40"/>
                <w:sz w:val="16"/>
                <w:szCs w:val="16"/>
              </w:rPr>
              <w:t xml:space="preserve"> </w:t>
            </w:r>
            <w:hyperlink r:id="rId60">
              <w:r w:rsidRPr="00765C2F">
                <w:rPr>
                  <w:sz w:val="16"/>
                  <w:szCs w:val="16"/>
                </w:rPr>
                <w:t>neuronal damage in patients with acute brain infarction.</w:t>
              </w:r>
            </w:hyperlink>
            <w:r w:rsidRPr="00765C2F">
              <w:rPr>
                <w:sz w:val="16"/>
                <w:szCs w:val="16"/>
              </w:rPr>
              <w:t xml:space="preserve"> J Clin Neurosci. 2005;12(5):542-7.</w:t>
            </w:r>
          </w:p>
        </w:tc>
      </w:tr>
      <w:tr w:rsidR="00F55ABA" w:rsidRPr="00765C2F" w14:paraId="2B5AA9A8" w14:textId="77777777" w:rsidTr="003435F9">
        <w:trPr>
          <w:trHeight w:val="429"/>
        </w:trPr>
        <w:tc>
          <w:tcPr>
            <w:tcW w:w="511" w:type="dxa"/>
          </w:tcPr>
          <w:p w14:paraId="5D5F4851" w14:textId="359A19DC" w:rsidR="00F55ABA" w:rsidRPr="002E7501" w:rsidRDefault="00F55ABA" w:rsidP="003435F9">
            <w:pPr>
              <w:pStyle w:val="TableParagraph"/>
              <w:spacing w:line="180" w:lineRule="exact"/>
              <w:ind w:left="-11"/>
              <w:rPr>
                <w:sz w:val="16"/>
                <w:szCs w:val="16"/>
                <w:lang w:val="sr-Cyrl-RS"/>
              </w:rPr>
            </w:pPr>
          </w:p>
          <w:p w14:paraId="2B6627BD" w14:textId="77777777" w:rsidR="00F55ABA" w:rsidRPr="00765C2F" w:rsidRDefault="00F55ABA" w:rsidP="003435F9">
            <w:pPr>
              <w:pStyle w:val="TableParagraph"/>
              <w:spacing w:line="183" w:lineRule="exact"/>
              <w:rPr>
                <w:sz w:val="16"/>
                <w:szCs w:val="16"/>
              </w:rPr>
            </w:pPr>
            <w:r w:rsidRPr="00765C2F">
              <w:rPr>
                <w:spacing w:val="-10"/>
                <w:sz w:val="16"/>
                <w:szCs w:val="16"/>
              </w:rPr>
              <w:t>3</w:t>
            </w:r>
          </w:p>
        </w:tc>
        <w:tc>
          <w:tcPr>
            <w:tcW w:w="8769" w:type="dxa"/>
            <w:gridSpan w:val="13"/>
          </w:tcPr>
          <w:p w14:paraId="090F4F1C" w14:textId="77777777" w:rsidR="00F55ABA" w:rsidRPr="00765C2F" w:rsidRDefault="00F55ABA" w:rsidP="003435F9">
            <w:pPr>
              <w:pStyle w:val="TableParagraph"/>
              <w:spacing w:line="237" w:lineRule="auto"/>
              <w:ind w:left="81"/>
              <w:rPr>
                <w:sz w:val="16"/>
                <w:szCs w:val="16"/>
              </w:rPr>
            </w:pPr>
            <w:r w:rsidRPr="002E7501">
              <w:rPr>
                <w:b/>
                <w:bCs/>
                <w:sz w:val="16"/>
                <w:szCs w:val="16"/>
              </w:rPr>
              <w:t>Selaković</w:t>
            </w:r>
            <w:r w:rsidRPr="002E7501">
              <w:rPr>
                <w:b/>
                <w:bCs/>
                <w:spacing w:val="-1"/>
                <w:sz w:val="16"/>
                <w:szCs w:val="16"/>
              </w:rPr>
              <w:t xml:space="preserve"> </w:t>
            </w:r>
            <w:r w:rsidRPr="002E7501">
              <w:rPr>
                <w:b/>
                <w:bCs/>
                <w:sz w:val="16"/>
                <w:szCs w:val="16"/>
              </w:rPr>
              <w:t>V</w:t>
            </w:r>
            <w:r w:rsidRPr="00765C2F">
              <w:rPr>
                <w:sz w:val="16"/>
                <w:szCs w:val="16"/>
              </w:rPr>
              <w:t>,</w:t>
            </w:r>
            <w:r w:rsidRPr="00765C2F">
              <w:rPr>
                <w:spacing w:val="-1"/>
                <w:sz w:val="16"/>
                <w:szCs w:val="16"/>
              </w:rPr>
              <w:t xml:space="preserve"> </w:t>
            </w:r>
            <w:r w:rsidRPr="00765C2F">
              <w:rPr>
                <w:sz w:val="16"/>
                <w:szCs w:val="16"/>
              </w:rPr>
              <w:t>Raičević</w:t>
            </w:r>
            <w:r w:rsidRPr="00765C2F">
              <w:rPr>
                <w:spacing w:val="-4"/>
                <w:sz w:val="16"/>
                <w:szCs w:val="16"/>
              </w:rPr>
              <w:t xml:space="preserve"> </w:t>
            </w:r>
            <w:r w:rsidRPr="00765C2F">
              <w:rPr>
                <w:sz w:val="16"/>
                <w:szCs w:val="16"/>
              </w:rPr>
              <w:t>R,</w:t>
            </w:r>
            <w:r w:rsidRPr="00765C2F">
              <w:rPr>
                <w:spacing w:val="-4"/>
                <w:sz w:val="16"/>
                <w:szCs w:val="16"/>
              </w:rPr>
              <w:t xml:space="preserve"> </w:t>
            </w:r>
            <w:r w:rsidRPr="00765C2F">
              <w:rPr>
                <w:sz w:val="16"/>
                <w:szCs w:val="16"/>
              </w:rPr>
              <w:t>Radenović</w:t>
            </w:r>
            <w:r w:rsidRPr="00765C2F">
              <w:rPr>
                <w:spacing w:val="-4"/>
                <w:sz w:val="16"/>
                <w:szCs w:val="16"/>
              </w:rPr>
              <w:t xml:space="preserve"> </w:t>
            </w:r>
            <w:r w:rsidRPr="00765C2F">
              <w:rPr>
                <w:sz w:val="16"/>
                <w:szCs w:val="16"/>
              </w:rPr>
              <w:t>L. Temporal</w:t>
            </w:r>
            <w:r w:rsidRPr="00765C2F">
              <w:rPr>
                <w:spacing w:val="-3"/>
                <w:sz w:val="16"/>
                <w:szCs w:val="16"/>
              </w:rPr>
              <w:t xml:space="preserve"> </w:t>
            </w:r>
            <w:r w:rsidRPr="00765C2F">
              <w:rPr>
                <w:sz w:val="16"/>
                <w:szCs w:val="16"/>
              </w:rPr>
              <w:t>patterns</w:t>
            </w:r>
            <w:r w:rsidRPr="00765C2F">
              <w:rPr>
                <w:spacing w:val="-2"/>
                <w:sz w:val="16"/>
                <w:szCs w:val="16"/>
              </w:rPr>
              <w:t xml:space="preserve"> </w:t>
            </w:r>
            <w:r w:rsidRPr="00765C2F">
              <w:rPr>
                <w:sz w:val="16"/>
                <w:szCs w:val="16"/>
              </w:rPr>
              <w:t>of</w:t>
            </w:r>
            <w:r w:rsidRPr="00765C2F">
              <w:rPr>
                <w:spacing w:val="-3"/>
                <w:sz w:val="16"/>
                <w:szCs w:val="16"/>
              </w:rPr>
              <w:t xml:space="preserve"> </w:t>
            </w:r>
            <w:r w:rsidRPr="00765C2F">
              <w:rPr>
                <w:sz w:val="16"/>
                <w:szCs w:val="16"/>
              </w:rPr>
              <w:t>soluble</w:t>
            </w:r>
            <w:r w:rsidRPr="00765C2F">
              <w:rPr>
                <w:spacing w:val="-4"/>
                <w:sz w:val="16"/>
                <w:szCs w:val="16"/>
              </w:rPr>
              <w:t xml:space="preserve"> </w:t>
            </w:r>
            <w:r w:rsidRPr="00765C2F">
              <w:rPr>
                <w:sz w:val="16"/>
                <w:szCs w:val="16"/>
              </w:rPr>
              <w:t>adhesion</w:t>
            </w:r>
            <w:r w:rsidRPr="00765C2F">
              <w:rPr>
                <w:spacing w:val="-1"/>
                <w:sz w:val="16"/>
                <w:szCs w:val="16"/>
              </w:rPr>
              <w:t xml:space="preserve"> </w:t>
            </w:r>
            <w:r w:rsidRPr="00765C2F">
              <w:rPr>
                <w:sz w:val="16"/>
                <w:szCs w:val="16"/>
              </w:rPr>
              <w:t>molecules</w:t>
            </w:r>
            <w:r w:rsidRPr="00765C2F">
              <w:rPr>
                <w:spacing w:val="-2"/>
                <w:sz w:val="16"/>
                <w:szCs w:val="16"/>
              </w:rPr>
              <w:t xml:space="preserve"> </w:t>
            </w:r>
            <w:r w:rsidRPr="00765C2F">
              <w:rPr>
                <w:sz w:val="16"/>
                <w:szCs w:val="16"/>
              </w:rPr>
              <w:t>in</w:t>
            </w:r>
            <w:r w:rsidRPr="00765C2F">
              <w:rPr>
                <w:spacing w:val="-3"/>
                <w:sz w:val="16"/>
                <w:szCs w:val="16"/>
              </w:rPr>
              <w:t xml:space="preserve"> </w:t>
            </w:r>
            <w:r w:rsidRPr="00765C2F">
              <w:rPr>
                <w:sz w:val="16"/>
                <w:szCs w:val="16"/>
              </w:rPr>
              <w:t>cerebrospinal</w:t>
            </w:r>
            <w:r w:rsidRPr="00765C2F">
              <w:rPr>
                <w:spacing w:val="-3"/>
                <w:sz w:val="16"/>
                <w:szCs w:val="16"/>
              </w:rPr>
              <w:t xml:space="preserve"> </w:t>
            </w:r>
            <w:r w:rsidRPr="00765C2F">
              <w:rPr>
                <w:sz w:val="16"/>
                <w:szCs w:val="16"/>
              </w:rPr>
              <w:t>fluid</w:t>
            </w:r>
            <w:r w:rsidRPr="00765C2F">
              <w:rPr>
                <w:spacing w:val="-3"/>
                <w:sz w:val="16"/>
                <w:szCs w:val="16"/>
              </w:rPr>
              <w:t xml:space="preserve"> </w:t>
            </w:r>
            <w:r w:rsidRPr="00765C2F">
              <w:rPr>
                <w:sz w:val="16"/>
                <w:szCs w:val="16"/>
              </w:rPr>
              <w:t>and</w:t>
            </w:r>
            <w:r w:rsidRPr="00765C2F">
              <w:rPr>
                <w:spacing w:val="-3"/>
                <w:sz w:val="16"/>
                <w:szCs w:val="16"/>
              </w:rPr>
              <w:t xml:space="preserve"> </w:t>
            </w:r>
            <w:r w:rsidRPr="00765C2F">
              <w:rPr>
                <w:sz w:val="16"/>
                <w:szCs w:val="16"/>
              </w:rPr>
              <w:t>plasma</w:t>
            </w:r>
            <w:r w:rsidRPr="00765C2F">
              <w:rPr>
                <w:spacing w:val="-4"/>
                <w:sz w:val="16"/>
                <w:szCs w:val="16"/>
              </w:rPr>
              <w:t xml:space="preserve"> </w:t>
            </w:r>
            <w:r w:rsidRPr="00765C2F">
              <w:rPr>
                <w:sz w:val="16"/>
                <w:szCs w:val="16"/>
              </w:rPr>
              <w:t>in</w:t>
            </w:r>
            <w:r w:rsidRPr="00765C2F">
              <w:rPr>
                <w:spacing w:val="-3"/>
                <w:sz w:val="16"/>
                <w:szCs w:val="16"/>
              </w:rPr>
              <w:t xml:space="preserve"> </w:t>
            </w:r>
            <w:r w:rsidRPr="00765C2F">
              <w:rPr>
                <w:sz w:val="16"/>
                <w:szCs w:val="16"/>
              </w:rPr>
              <w:t>patients</w:t>
            </w:r>
            <w:r w:rsidRPr="00765C2F">
              <w:rPr>
                <w:spacing w:val="40"/>
                <w:sz w:val="16"/>
                <w:szCs w:val="16"/>
              </w:rPr>
              <w:t xml:space="preserve"> </w:t>
            </w:r>
            <w:r w:rsidRPr="00765C2F">
              <w:rPr>
                <w:sz w:val="16"/>
                <w:szCs w:val="16"/>
              </w:rPr>
              <w:t>with the acute brain infarction. Disease Markers 2009; 26(2): 65-74.</w:t>
            </w:r>
          </w:p>
        </w:tc>
      </w:tr>
      <w:tr w:rsidR="00F55ABA" w:rsidRPr="00765C2F" w14:paraId="5114B0FC" w14:textId="77777777" w:rsidTr="003435F9">
        <w:trPr>
          <w:trHeight w:val="427"/>
        </w:trPr>
        <w:tc>
          <w:tcPr>
            <w:tcW w:w="511" w:type="dxa"/>
          </w:tcPr>
          <w:p w14:paraId="502B6C9E" w14:textId="73DEE064" w:rsidR="00F55ABA" w:rsidRPr="002E7501" w:rsidRDefault="00F55ABA" w:rsidP="003435F9">
            <w:pPr>
              <w:pStyle w:val="TableParagraph"/>
              <w:spacing w:line="178" w:lineRule="exact"/>
              <w:ind w:left="-11"/>
              <w:rPr>
                <w:sz w:val="16"/>
                <w:szCs w:val="16"/>
                <w:lang w:val="sr-Cyrl-RS"/>
              </w:rPr>
            </w:pPr>
          </w:p>
          <w:p w14:paraId="2CF2DA64" w14:textId="77777777" w:rsidR="00F55ABA" w:rsidRPr="00765C2F" w:rsidRDefault="00F55ABA" w:rsidP="003435F9">
            <w:pPr>
              <w:pStyle w:val="TableParagraph"/>
              <w:spacing w:before="1"/>
              <w:rPr>
                <w:sz w:val="16"/>
                <w:szCs w:val="16"/>
              </w:rPr>
            </w:pPr>
            <w:r w:rsidRPr="00765C2F">
              <w:rPr>
                <w:spacing w:val="-10"/>
                <w:sz w:val="16"/>
                <w:szCs w:val="16"/>
              </w:rPr>
              <w:t>4</w:t>
            </w:r>
          </w:p>
        </w:tc>
        <w:tc>
          <w:tcPr>
            <w:tcW w:w="8769" w:type="dxa"/>
            <w:gridSpan w:val="13"/>
          </w:tcPr>
          <w:p w14:paraId="7BB104DE" w14:textId="77777777" w:rsidR="00F55ABA" w:rsidRPr="00765C2F" w:rsidRDefault="00F55ABA" w:rsidP="003435F9">
            <w:pPr>
              <w:pStyle w:val="TableParagraph"/>
              <w:ind w:left="81" w:right="172"/>
              <w:rPr>
                <w:sz w:val="16"/>
                <w:szCs w:val="16"/>
              </w:rPr>
            </w:pPr>
            <w:r w:rsidRPr="002E7501">
              <w:rPr>
                <w:b/>
                <w:bCs/>
                <w:sz w:val="16"/>
                <w:szCs w:val="16"/>
              </w:rPr>
              <w:t>Selaković</w:t>
            </w:r>
            <w:r w:rsidRPr="002E7501">
              <w:rPr>
                <w:b/>
                <w:bCs/>
                <w:spacing w:val="-1"/>
                <w:sz w:val="16"/>
                <w:szCs w:val="16"/>
              </w:rPr>
              <w:t xml:space="preserve"> </w:t>
            </w:r>
            <w:r w:rsidRPr="002E7501">
              <w:rPr>
                <w:b/>
                <w:bCs/>
                <w:sz w:val="16"/>
                <w:szCs w:val="16"/>
              </w:rPr>
              <w:t>V</w:t>
            </w:r>
            <w:r w:rsidRPr="00765C2F">
              <w:rPr>
                <w:sz w:val="16"/>
                <w:szCs w:val="16"/>
              </w:rPr>
              <w:t>,</w:t>
            </w:r>
            <w:r w:rsidRPr="00765C2F">
              <w:rPr>
                <w:spacing w:val="-2"/>
                <w:sz w:val="16"/>
                <w:szCs w:val="16"/>
              </w:rPr>
              <w:t xml:space="preserve"> </w:t>
            </w:r>
            <w:r w:rsidRPr="00765C2F">
              <w:rPr>
                <w:sz w:val="16"/>
                <w:szCs w:val="16"/>
              </w:rPr>
              <w:t>Korenić</w:t>
            </w:r>
            <w:r w:rsidRPr="00765C2F">
              <w:rPr>
                <w:spacing w:val="-2"/>
                <w:sz w:val="16"/>
                <w:szCs w:val="16"/>
              </w:rPr>
              <w:t xml:space="preserve"> </w:t>
            </w:r>
            <w:r w:rsidRPr="00765C2F">
              <w:rPr>
                <w:sz w:val="16"/>
                <w:szCs w:val="16"/>
              </w:rPr>
              <w:t>A,</w:t>
            </w:r>
            <w:r w:rsidRPr="00765C2F">
              <w:rPr>
                <w:spacing w:val="-2"/>
                <w:sz w:val="16"/>
                <w:szCs w:val="16"/>
              </w:rPr>
              <w:t xml:space="preserve"> </w:t>
            </w:r>
            <w:r w:rsidRPr="00765C2F">
              <w:rPr>
                <w:sz w:val="16"/>
                <w:szCs w:val="16"/>
              </w:rPr>
              <w:t>Radenović</w:t>
            </w:r>
            <w:r w:rsidRPr="00765C2F">
              <w:rPr>
                <w:spacing w:val="-2"/>
                <w:sz w:val="16"/>
                <w:szCs w:val="16"/>
              </w:rPr>
              <w:t xml:space="preserve"> </w:t>
            </w:r>
            <w:r w:rsidRPr="00765C2F">
              <w:rPr>
                <w:sz w:val="16"/>
                <w:szCs w:val="16"/>
              </w:rPr>
              <w:t>L.</w:t>
            </w:r>
            <w:r w:rsidRPr="00765C2F">
              <w:rPr>
                <w:spacing w:val="-2"/>
                <w:sz w:val="16"/>
                <w:szCs w:val="16"/>
              </w:rPr>
              <w:t xml:space="preserve"> </w:t>
            </w:r>
            <w:r w:rsidRPr="00765C2F">
              <w:rPr>
                <w:sz w:val="16"/>
                <w:szCs w:val="16"/>
              </w:rPr>
              <w:t>Spatial</w:t>
            </w:r>
            <w:r w:rsidRPr="00765C2F">
              <w:rPr>
                <w:spacing w:val="-3"/>
                <w:sz w:val="16"/>
                <w:szCs w:val="16"/>
              </w:rPr>
              <w:t xml:space="preserve"> </w:t>
            </w:r>
            <w:r w:rsidRPr="00765C2F">
              <w:rPr>
                <w:sz w:val="16"/>
                <w:szCs w:val="16"/>
              </w:rPr>
              <w:t>and</w:t>
            </w:r>
            <w:r w:rsidRPr="00765C2F">
              <w:rPr>
                <w:spacing w:val="-2"/>
                <w:sz w:val="16"/>
                <w:szCs w:val="16"/>
              </w:rPr>
              <w:t xml:space="preserve"> </w:t>
            </w:r>
            <w:r w:rsidRPr="00765C2F">
              <w:rPr>
                <w:sz w:val="16"/>
                <w:szCs w:val="16"/>
              </w:rPr>
              <w:t>temporal</w:t>
            </w:r>
            <w:r w:rsidRPr="00765C2F">
              <w:rPr>
                <w:spacing w:val="-3"/>
                <w:sz w:val="16"/>
                <w:szCs w:val="16"/>
              </w:rPr>
              <w:t xml:space="preserve"> </w:t>
            </w:r>
            <w:r w:rsidRPr="00765C2F">
              <w:rPr>
                <w:sz w:val="16"/>
                <w:szCs w:val="16"/>
              </w:rPr>
              <w:t>patterns</w:t>
            </w:r>
            <w:r w:rsidRPr="00765C2F">
              <w:rPr>
                <w:spacing w:val="-4"/>
                <w:sz w:val="16"/>
                <w:szCs w:val="16"/>
              </w:rPr>
              <w:t xml:space="preserve"> </w:t>
            </w:r>
            <w:r w:rsidRPr="00765C2F">
              <w:rPr>
                <w:sz w:val="16"/>
                <w:szCs w:val="16"/>
              </w:rPr>
              <w:t>of</w:t>
            </w:r>
            <w:r w:rsidRPr="00765C2F">
              <w:rPr>
                <w:spacing w:val="-3"/>
                <w:sz w:val="16"/>
                <w:szCs w:val="16"/>
              </w:rPr>
              <w:t xml:space="preserve"> </w:t>
            </w:r>
            <w:r w:rsidRPr="00765C2F">
              <w:rPr>
                <w:sz w:val="16"/>
                <w:szCs w:val="16"/>
              </w:rPr>
              <w:t>oxidative</w:t>
            </w:r>
            <w:r w:rsidRPr="00765C2F">
              <w:rPr>
                <w:spacing w:val="-4"/>
                <w:sz w:val="16"/>
                <w:szCs w:val="16"/>
              </w:rPr>
              <w:t xml:space="preserve"> </w:t>
            </w:r>
            <w:r w:rsidRPr="00765C2F">
              <w:rPr>
                <w:sz w:val="16"/>
                <w:szCs w:val="16"/>
              </w:rPr>
              <w:t>stress</w:t>
            </w:r>
            <w:r w:rsidRPr="00765C2F">
              <w:rPr>
                <w:spacing w:val="-3"/>
                <w:sz w:val="16"/>
                <w:szCs w:val="16"/>
              </w:rPr>
              <w:t xml:space="preserve"> </w:t>
            </w:r>
            <w:r w:rsidRPr="00765C2F">
              <w:rPr>
                <w:sz w:val="16"/>
                <w:szCs w:val="16"/>
              </w:rPr>
              <w:t>in</w:t>
            </w:r>
            <w:r w:rsidRPr="00765C2F">
              <w:rPr>
                <w:spacing w:val="-3"/>
                <w:sz w:val="16"/>
                <w:szCs w:val="16"/>
              </w:rPr>
              <w:t xml:space="preserve"> </w:t>
            </w:r>
            <w:r w:rsidRPr="00765C2F">
              <w:rPr>
                <w:sz w:val="16"/>
                <w:szCs w:val="16"/>
              </w:rPr>
              <w:t>the</w:t>
            </w:r>
            <w:r w:rsidRPr="00765C2F">
              <w:rPr>
                <w:spacing w:val="-4"/>
                <w:sz w:val="16"/>
                <w:szCs w:val="16"/>
              </w:rPr>
              <w:t xml:space="preserve"> </w:t>
            </w:r>
            <w:r w:rsidRPr="00765C2F">
              <w:rPr>
                <w:sz w:val="16"/>
                <w:szCs w:val="16"/>
              </w:rPr>
              <w:t>brain</w:t>
            </w:r>
            <w:r w:rsidRPr="00765C2F">
              <w:rPr>
                <w:spacing w:val="-3"/>
                <w:sz w:val="16"/>
                <w:szCs w:val="16"/>
              </w:rPr>
              <w:t xml:space="preserve"> </w:t>
            </w:r>
            <w:r w:rsidRPr="00765C2F">
              <w:rPr>
                <w:sz w:val="16"/>
                <w:szCs w:val="16"/>
              </w:rPr>
              <w:t>of</w:t>
            </w:r>
            <w:r w:rsidRPr="00765C2F">
              <w:rPr>
                <w:spacing w:val="-3"/>
                <w:sz w:val="16"/>
                <w:szCs w:val="16"/>
              </w:rPr>
              <w:t xml:space="preserve"> </w:t>
            </w:r>
            <w:r w:rsidRPr="00765C2F">
              <w:rPr>
                <w:sz w:val="16"/>
                <w:szCs w:val="16"/>
              </w:rPr>
              <w:t>gerbils</w:t>
            </w:r>
            <w:r w:rsidRPr="00765C2F">
              <w:rPr>
                <w:spacing w:val="-3"/>
                <w:sz w:val="16"/>
                <w:szCs w:val="16"/>
              </w:rPr>
              <w:t xml:space="preserve"> </w:t>
            </w:r>
            <w:r w:rsidRPr="00765C2F">
              <w:rPr>
                <w:sz w:val="16"/>
                <w:szCs w:val="16"/>
              </w:rPr>
              <w:t>submitted</w:t>
            </w:r>
            <w:r w:rsidRPr="00765C2F">
              <w:rPr>
                <w:spacing w:val="-2"/>
                <w:sz w:val="16"/>
                <w:szCs w:val="16"/>
              </w:rPr>
              <w:t xml:space="preserve"> </w:t>
            </w:r>
            <w:r w:rsidRPr="00765C2F">
              <w:rPr>
                <w:sz w:val="16"/>
                <w:szCs w:val="16"/>
              </w:rPr>
              <w:t>to</w:t>
            </w:r>
            <w:r w:rsidRPr="00765C2F">
              <w:rPr>
                <w:spacing w:val="-5"/>
                <w:sz w:val="16"/>
                <w:szCs w:val="16"/>
              </w:rPr>
              <w:t xml:space="preserve"> </w:t>
            </w:r>
            <w:r w:rsidRPr="00765C2F">
              <w:rPr>
                <w:sz w:val="16"/>
                <w:szCs w:val="16"/>
              </w:rPr>
              <w:t>different</w:t>
            </w:r>
            <w:r w:rsidRPr="00765C2F">
              <w:rPr>
                <w:spacing w:val="40"/>
                <w:sz w:val="16"/>
                <w:szCs w:val="16"/>
              </w:rPr>
              <w:t xml:space="preserve"> </w:t>
            </w:r>
            <w:r w:rsidRPr="00765C2F">
              <w:rPr>
                <w:sz w:val="16"/>
                <w:szCs w:val="16"/>
              </w:rPr>
              <w:t>duration of global cerebral ischemia. Int J Dev Neurosci 2011; 29: 645-654.</w:t>
            </w:r>
          </w:p>
        </w:tc>
      </w:tr>
      <w:tr w:rsidR="00F55ABA" w:rsidRPr="00765C2F" w14:paraId="6F7F3955" w14:textId="77777777" w:rsidTr="003435F9">
        <w:trPr>
          <w:trHeight w:val="458"/>
        </w:trPr>
        <w:tc>
          <w:tcPr>
            <w:tcW w:w="511" w:type="dxa"/>
          </w:tcPr>
          <w:p w14:paraId="21D68299" w14:textId="48534381" w:rsidR="00F55ABA" w:rsidRPr="002E7501" w:rsidRDefault="00F55ABA" w:rsidP="003435F9">
            <w:pPr>
              <w:pStyle w:val="TableParagraph"/>
              <w:spacing w:line="180" w:lineRule="exact"/>
              <w:ind w:left="-11"/>
              <w:rPr>
                <w:sz w:val="16"/>
                <w:szCs w:val="16"/>
                <w:lang w:val="sr-Cyrl-RS"/>
              </w:rPr>
            </w:pPr>
          </w:p>
          <w:p w14:paraId="3D5CF343" w14:textId="77777777" w:rsidR="00F55ABA" w:rsidRPr="00765C2F" w:rsidRDefault="00F55ABA" w:rsidP="003435F9">
            <w:pPr>
              <w:pStyle w:val="TableParagraph"/>
              <w:spacing w:line="183" w:lineRule="exact"/>
              <w:rPr>
                <w:sz w:val="16"/>
                <w:szCs w:val="16"/>
              </w:rPr>
            </w:pPr>
            <w:r w:rsidRPr="00765C2F">
              <w:rPr>
                <w:spacing w:val="-10"/>
                <w:sz w:val="16"/>
                <w:szCs w:val="16"/>
              </w:rPr>
              <w:t>5</w:t>
            </w:r>
          </w:p>
        </w:tc>
        <w:tc>
          <w:tcPr>
            <w:tcW w:w="8769" w:type="dxa"/>
            <w:gridSpan w:val="13"/>
          </w:tcPr>
          <w:p w14:paraId="31ED165A" w14:textId="77777777" w:rsidR="00F55ABA" w:rsidRPr="00765C2F" w:rsidRDefault="00F55ABA" w:rsidP="003435F9">
            <w:pPr>
              <w:pStyle w:val="TableParagraph"/>
              <w:spacing w:before="9"/>
              <w:ind w:left="81" w:right="172"/>
              <w:rPr>
                <w:sz w:val="16"/>
                <w:szCs w:val="16"/>
              </w:rPr>
            </w:pPr>
            <w:r w:rsidRPr="00765C2F">
              <w:rPr>
                <w:sz w:val="16"/>
                <w:szCs w:val="16"/>
              </w:rPr>
              <w:t>Dekanski</w:t>
            </w:r>
            <w:r w:rsidRPr="00765C2F">
              <w:rPr>
                <w:spacing w:val="-3"/>
                <w:sz w:val="16"/>
                <w:szCs w:val="16"/>
              </w:rPr>
              <w:t xml:space="preserve"> </w:t>
            </w:r>
            <w:r w:rsidRPr="00765C2F">
              <w:rPr>
                <w:sz w:val="16"/>
                <w:szCs w:val="16"/>
              </w:rPr>
              <w:t>D,</w:t>
            </w:r>
            <w:r w:rsidRPr="00765C2F">
              <w:rPr>
                <w:spacing w:val="-2"/>
                <w:sz w:val="16"/>
                <w:szCs w:val="16"/>
              </w:rPr>
              <w:t xml:space="preserve"> </w:t>
            </w:r>
            <w:r w:rsidRPr="002E7501">
              <w:rPr>
                <w:b/>
                <w:bCs/>
                <w:sz w:val="16"/>
                <w:szCs w:val="16"/>
              </w:rPr>
              <w:t>Selaković</w:t>
            </w:r>
            <w:r w:rsidRPr="002E7501">
              <w:rPr>
                <w:b/>
                <w:bCs/>
                <w:spacing w:val="-2"/>
                <w:sz w:val="16"/>
                <w:szCs w:val="16"/>
              </w:rPr>
              <w:t xml:space="preserve"> </w:t>
            </w:r>
            <w:r w:rsidRPr="002E7501">
              <w:rPr>
                <w:b/>
                <w:bCs/>
                <w:sz w:val="16"/>
                <w:szCs w:val="16"/>
              </w:rPr>
              <w:t>V</w:t>
            </w:r>
            <w:r w:rsidRPr="00765C2F">
              <w:rPr>
                <w:sz w:val="16"/>
                <w:szCs w:val="16"/>
              </w:rPr>
              <w:t>,</w:t>
            </w:r>
            <w:r w:rsidRPr="00765C2F">
              <w:rPr>
                <w:spacing w:val="-2"/>
                <w:sz w:val="16"/>
                <w:szCs w:val="16"/>
              </w:rPr>
              <w:t xml:space="preserve"> </w:t>
            </w:r>
            <w:r w:rsidRPr="00765C2F">
              <w:rPr>
                <w:sz w:val="16"/>
                <w:szCs w:val="16"/>
              </w:rPr>
              <w:t>Piperski</w:t>
            </w:r>
            <w:r w:rsidRPr="00765C2F">
              <w:rPr>
                <w:spacing w:val="-3"/>
                <w:sz w:val="16"/>
                <w:szCs w:val="16"/>
              </w:rPr>
              <w:t xml:space="preserve"> </w:t>
            </w:r>
            <w:r w:rsidRPr="00765C2F">
              <w:rPr>
                <w:sz w:val="16"/>
                <w:szCs w:val="16"/>
              </w:rPr>
              <w:t>V,</w:t>
            </w:r>
            <w:r w:rsidRPr="00765C2F">
              <w:rPr>
                <w:spacing w:val="-2"/>
                <w:sz w:val="16"/>
                <w:szCs w:val="16"/>
              </w:rPr>
              <w:t xml:space="preserve"> </w:t>
            </w:r>
            <w:r w:rsidRPr="00765C2F">
              <w:rPr>
                <w:sz w:val="16"/>
                <w:szCs w:val="16"/>
              </w:rPr>
              <w:t>Radulović</w:t>
            </w:r>
            <w:r w:rsidRPr="00765C2F">
              <w:rPr>
                <w:spacing w:val="-2"/>
                <w:sz w:val="16"/>
                <w:szCs w:val="16"/>
              </w:rPr>
              <w:t xml:space="preserve"> </w:t>
            </w:r>
            <w:r w:rsidRPr="00765C2F">
              <w:rPr>
                <w:sz w:val="16"/>
                <w:szCs w:val="16"/>
              </w:rPr>
              <w:t>Ž,</w:t>
            </w:r>
            <w:r w:rsidRPr="00765C2F">
              <w:rPr>
                <w:spacing w:val="-2"/>
                <w:sz w:val="16"/>
                <w:szCs w:val="16"/>
              </w:rPr>
              <w:t xml:space="preserve"> </w:t>
            </w:r>
            <w:r w:rsidRPr="00765C2F">
              <w:rPr>
                <w:sz w:val="16"/>
                <w:szCs w:val="16"/>
              </w:rPr>
              <w:t>Korenić</w:t>
            </w:r>
            <w:r w:rsidRPr="00765C2F">
              <w:rPr>
                <w:spacing w:val="-2"/>
                <w:sz w:val="16"/>
                <w:szCs w:val="16"/>
              </w:rPr>
              <w:t xml:space="preserve"> </w:t>
            </w:r>
            <w:r w:rsidRPr="00765C2F">
              <w:rPr>
                <w:sz w:val="16"/>
                <w:szCs w:val="16"/>
              </w:rPr>
              <w:t>A,</w:t>
            </w:r>
            <w:r w:rsidRPr="00765C2F">
              <w:rPr>
                <w:spacing w:val="-1"/>
                <w:sz w:val="16"/>
                <w:szCs w:val="16"/>
              </w:rPr>
              <w:t xml:space="preserve"> </w:t>
            </w:r>
            <w:r w:rsidRPr="00765C2F">
              <w:rPr>
                <w:sz w:val="16"/>
                <w:szCs w:val="16"/>
              </w:rPr>
              <w:t>Radenović</w:t>
            </w:r>
            <w:r w:rsidRPr="00765C2F">
              <w:rPr>
                <w:spacing w:val="-4"/>
                <w:sz w:val="16"/>
                <w:szCs w:val="16"/>
              </w:rPr>
              <w:t xml:space="preserve"> </w:t>
            </w:r>
            <w:r w:rsidRPr="00765C2F">
              <w:rPr>
                <w:sz w:val="16"/>
                <w:szCs w:val="16"/>
              </w:rPr>
              <w:t>L.</w:t>
            </w:r>
            <w:r w:rsidRPr="00765C2F">
              <w:rPr>
                <w:spacing w:val="-2"/>
                <w:sz w:val="16"/>
                <w:szCs w:val="16"/>
              </w:rPr>
              <w:t xml:space="preserve"> </w:t>
            </w:r>
            <w:r w:rsidRPr="00765C2F">
              <w:rPr>
                <w:sz w:val="16"/>
                <w:szCs w:val="16"/>
              </w:rPr>
              <w:t>Protective</w:t>
            </w:r>
            <w:r w:rsidRPr="00765C2F">
              <w:rPr>
                <w:spacing w:val="-4"/>
                <w:sz w:val="16"/>
                <w:szCs w:val="16"/>
              </w:rPr>
              <w:t xml:space="preserve"> </w:t>
            </w:r>
            <w:r w:rsidRPr="00765C2F">
              <w:rPr>
                <w:sz w:val="16"/>
                <w:szCs w:val="16"/>
              </w:rPr>
              <w:t>effect</w:t>
            </w:r>
            <w:r w:rsidRPr="00765C2F">
              <w:rPr>
                <w:spacing w:val="-2"/>
                <w:sz w:val="16"/>
                <w:szCs w:val="16"/>
              </w:rPr>
              <w:t xml:space="preserve"> </w:t>
            </w:r>
            <w:r w:rsidRPr="00765C2F">
              <w:rPr>
                <w:sz w:val="16"/>
                <w:szCs w:val="16"/>
              </w:rPr>
              <w:t>of</w:t>
            </w:r>
            <w:r w:rsidRPr="00765C2F">
              <w:rPr>
                <w:spacing w:val="-3"/>
                <w:sz w:val="16"/>
                <w:szCs w:val="16"/>
              </w:rPr>
              <w:t xml:space="preserve"> </w:t>
            </w:r>
            <w:r w:rsidRPr="00765C2F">
              <w:rPr>
                <w:sz w:val="16"/>
                <w:szCs w:val="16"/>
              </w:rPr>
              <w:t>olive</w:t>
            </w:r>
            <w:r w:rsidRPr="00765C2F">
              <w:rPr>
                <w:spacing w:val="-4"/>
                <w:sz w:val="16"/>
                <w:szCs w:val="16"/>
              </w:rPr>
              <w:t xml:space="preserve"> </w:t>
            </w:r>
            <w:r w:rsidRPr="00765C2F">
              <w:rPr>
                <w:sz w:val="16"/>
                <w:szCs w:val="16"/>
              </w:rPr>
              <w:t>leaf</w:t>
            </w:r>
            <w:r w:rsidRPr="00765C2F">
              <w:rPr>
                <w:spacing w:val="-3"/>
                <w:sz w:val="16"/>
                <w:szCs w:val="16"/>
              </w:rPr>
              <w:t xml:space="preserve"> </w:t>
            </w:r>
            <w:r w:rsidRPr="00765C2F">
              <w:rPr>
                <w:sz w:val="16"/>
                <w:szCs w:val="16"/>
              </w:rPr>
              <w:t>extract</w:t>
            </w:r>
            <w:r w:rsidRPr="00765C2F">
              <w:rPr>
                <w:spacing w:val="-2"/>
                <w:sz w:val="16"/>
                <w:szCs w:val="16"/>
              </w:rPr>
              <w:t xml:space="preserve"> </w:t>
            </w:r>
            <w:r w:rsidRPr="00765C2F">
              <w:rPr>
                <w:sz w:val="16"/>
                <w:szCs w:val="16"/>
              </w:rPr>
              <w:t>on</w:t>
            </w:r>
            <w:r w:rsidRPr="00765C2F">
              <w:rPr>
                <w:spacing w:val="-3"/>
                <w:sz w:val="16"/>
                <w:szCs w:val="16"/>
              </w:rPr>
              <w:t xml:space="preserve"> </w:t>
            </w:r>
            <w:r w:rsidRPr="00765C2F">
              <w:rPr>
                <w:sz w:val="16"/>
                <w:szCs w:val="16"/>
              </w:rPr>
              <w:t>hippocampal</w:t>
            </w:r>
            <w:r w:rsidRPr="00765C2F">
              <w:rPr>
                <w:spacing w:val="40"/>
                <w:sz w:val="16"/>
                <w:szCs w:val="16"/>
              </w:rPr>
              <w:t xml:space="preserve"> </w:t>
            </w:r>
            <w:r w:rsidRPr="00765C2F">
              <w:rPr>
                <w:sz w:val="16"/>
                <w:szCs w:val="16"/>
              </w:rPr>
              <w:t>injury induced by transient global cerebral ischemia and reperfusion in Mongolian gerbils. Phytomedicine 2011; 18: 1137-1143.</w:t>
            </w:r>
          </w:p>
        </w:tc>
      </w:tr>
      <w:tr w:rsidR="00F55ABA" w:rsidRPr="00765C2F" w14:paraId="1823585D" w14:textId="77777777" w:rsidTr="003435F9">
        <w:trPr>
          <w:trHeight w:val="611"/>
        </w:trPr>
        <w:tc>
          <w:tcPr>
            <w:tcW w:w="511" w:type="dxa"/>
          </w:tcPr>
          <w:p w14:paraId="7EC76C62" w14:textId="3D518A59" w:rsidR="00F55ABA" w:rsidRPr="002E7501" w:rsidRDefault="00F55ABA" w:rsidP="003435F9">
            <w:pPr>
              <w:pStyle w:val="TableParagraph"/>
              <w:spacing w:line="178" w:lineRule="exact"/>
              <w:ind w:left="-11"/>
              <w:rPr>
                <w:sz w:val="16"/>
                <w:szCs w:val="16"/>
                <w:lang w:val="sr-Cyrl-RS"/>
              </w:rPr>
            </w:pPr>
          </w:p>
          <w:p w14:paraId="4395EB34" w14:textId="77777777" w:rsidR="00F55ABA" w:rsidRPr="00765C2F" w:rsidRDefault="00F55ABA" w:rsidP="003435F9">
            <w:pPr>
              <w:pStyle w:val="TableParagraph"/>
              <w:spacing w:line="183" w:lineRule="exact"/>
              <w:rPr>
                <w:sz w:val="16"/>
                <w:szCs w:val="16"/>
              </w:rPr>
            </w:pPr>
            <w:r w:rsidRPr="00765C2F">
              <w:rPr>
                <w:spacing w:val="-10"/>
                <w:sz w:val="16"/>
                <w:szCs w:val="16"/>
              </w:rPr>
              <w:t>6</w:t>
            </w:r>
          </w:p>
        </w:tc>
        <w:tc>
          <w:tcPr>
            <w:tcW w:w="8769" w:type="dxa"/>
            <w:gridSpan w:val="13"/>
          </w:tcPr>
          <w:p w14:paraId="696D109D" w14:textId="77777777" w:rsidR="00F55ABA" w:rsidRPr="00765C2F" w:rsidRDefault="00F55ABA" w:rsidP="003435F9">
            <w:pPr>
              <w:pStyle w:val="TableParagraph"/>
              <w:ind w:left="81"/>
              <w:rPr>
                <w:sz w:val="16"/>
                <w:szCs w:val="16"/>
              </w:rPr>
            </w:pPr>
            <w:r w:rsidRPr="00765C2F">
              <w:rPr>
                <w:sz w:val="16"/>
                <w:szCs w:val="16"/>
              </w:rPr>
              <w:t xml:space="preserve">Radenović L, </w:t>
            </w:r>
            <w:r w:rsidRPr="002E7501">
              <w:rPr>
                <w:b/>
                <w:bCs/>
                <w:sz w:val="16"/>
                <w:szCs w:val="16"/>
              </w:rPr>
              <w:t>Selaković V</w:t>
            </w:r>
            <w:r w:rsidRPr="00765C2F">
              <w:rPr>
                <w:sz w:val="16"/>
                <w:szCs w:val="16"/>
              </w:rPr>
              <w:t>. Neuroprotection in experimental cerebral ischemia. In: Aleric J. Schäfer and Johann Müller, editors.</w:t>
            </w:r>
            <w:r w:rsidRPr="00765C2F">
              <w:rPr>
                <w:spacing w:val="40"/>
                <w:sz w:val="16"/>
                <w:szCs w:val="16"/>
              </w:rPr>
              <w:t xml:space="preserve"> </w:t>
            </w:r>
            <w:r w:rsidRPr="00765C2F">
              <w:rPr>
                <w:sz w:val="16"/>
                <w:szCs w:val="16"/>
              </w:rPr>
              <w:t>Neuroscience</w:t>
            </w:r>
            <w:r w:rsidRPr="00765C2F">
              <w:rPr>
                <w:spacing w:val="-5"/>
                <w:sz w:val="16"/>
                <w:szCs w:val="16"/>
              </w:rPr>
              <w:t xml:space="preserve"> </w:t>
            </w:r>
            <w:r w:rsidRPr="00765C2F">
              <w:rPr>
                <w:sz w:val="16"/>
                <w:szCs w:val="16"/>
              </w:rPr>
              <w:t>research</w:t>
            </w:r>
            <w:r w:rsidRPr="00765C2F">
              <w:rPr>
                <w:spacing w:val="-2"/>
                <w:sz w:val="16"/>
                <w:szCs w:val="16"/>
              </w:rPr>
              <w:t xml:space="preserve"> </w:t>
            </w:r>
            <w:r w:rsidRPr="00765C2F">
              <w:rPr>
                <w:sz w:val="16"/>
                <w:szCs w:val="16"/>
              </w:rPr>
              <w:t>progress.</w:t>
            </w:r>
            <w:r w:rsidRPr="00765C2F">
              <w:rPr>
                <w:spacing w:val="-2"/>
                <w:sz w:val="16"/>
                <w:szCs w:val="16"/>
              </w:rPr>
              <w:t xml:space="preserve"> </w:t>
            </w:r>
            <w:r w:rsidRPr="00765C2F">
              <w:rPr>
                <w:sz w:val="16"/>
                <w:szCs w:val="16"/>
              </w:rPr>
              <w:t>Brain</w:t>
            </w:r>
            <w:r w:rsidRPr="00765C2F">
              <w:rPr>
                <w:spacing w:val="-4"/>
                <w:sz w:val="16"/>
                <w:szCs w:val="16"/>
              </w:rPr>
              <w:t xml:space="preserve"> </w:t>
            </w:r>
            <w:r w:rsidRPr="00765C2F">
              <w:rPr>
                <w:sz w:val="16"/>
                <w:szCs w:val="16"/>
              </w:rPr>
              <w:t>damage:</w:t>
            </w:r>
            <w:r w:rsidRPr="00765C2F">
              <w:rPr>
                <w:spacing w:val="-4"/>
                <w:sz w:val="16"/>
                <w:szCs w:val="16"/>
              </w:rPr>
              <w:t xml:space="preserve"> </w:t>
            </w:r>
            <w:r w:rsidRPr="00765C2F">
              <w:rPr>
                <w:sz w:val="16"/>
                <w:szCs w:val="16"/>
              </w:rPr>
              <w:t>Causes,</w:t>
            </w:r>
            <w:r w:rsidRPr="00765C2F">
              <w:rPr>
                <w:spacing w:val="-2"/>
                <w:sz w:val="16"/>
                <w:szCs w:val="16"/>
              </w:rPr>
              <w:t xml:space="preserve"> </w:t>
            </w:r>
            <w:r w:rsidRPr="00765C2F">
              <w:rPr>
                <w:sz w:val="16"/>
                <w:szCs w:val="16"/>
              </w:rPr>
              <w:t>management</w:t>
            </w:r>
            <w:r w:rsidRPr="00765C2F">
              <w:rPr>
                <w:spacing w:val="-2"/>
                <w:sz w:val="16"/>
                <w:szCs w:val="16"/>
              </w:rPr>
              <w:t xml:space="preserve"> </w:t>
            </w:r>
            <w:r w:rsidRPr="00765C2F">
              <w:rPr>
                <w:sz w:val="16"/>
                <w:szCs w:val="16"/>
              </w:rPr>
              <w:t>and</w:t>
            </w:r>
            <w:r w:rsidRPr="00765C2F">
              <w:rPr>
                <w:spacing w:val="-4"/>
                <w:sz w:val="16"/>
                <w:szCs w:val="16"/>
              </w:rPr>
              <w:t xml:space="preserve"> </w:t>
            </w:r>
            <w:r w:rsidRPr="00765C2F">
              <w:rPr>
                <w:sz w:val="16"/>
                <w:szCs w:val="16"/>
              </w:rPr>
              <w:t>prognosis.</w:t>
            </w:r>
            <w:r w:rsidRPr="00765C2F">
              <w:rPr>
                <w:spacing w:val="-2"/>
                <w:sz w:val="16"/>
                <w:szCs w:val="16"/>
              </w:rPr>
              <w:t xml:space="preserve"> </w:t>
            </w:r>
            <w:r w:rsidRPr="00765C2F">
              <w:rPr>
                <w:sz w:val="16"/>
                <w:szCs w:val="16"/>
              </w:rPr>
              <w:t>Chapter</w:t>
            </w:r>
            <w:r w:rsidRPr="00765C2F">
              <w:rPr>
                <w:spacing w:val="-6"/>
                <w:sz w:val="16"/>
                <w:szCs w:val="16"/>
              </w:rPr>
              <w:t xml:space="preserve"> </w:t>
            </w:r>
            <w:r w:rsidRPr="00765C2F">
              <w:rPr>
                <w:sz w:val="16"/>
                <w:szCs w:val="16"/>
              </w:rPr>
              <w:t>8.</w:t>
            </w:r>
            <w:r w:rsidRPr="00765C2F">
              <w:rPr>
                <w:spacing w:val="-2"/>
                <w:sz w:val="16"/>
                <w:szCs w:val="16"/>
              </w:rPr>
              <w:t xml:space="preserve"> </w:t>
            </w:r>
            <w:r w:rsidRPr="00765C2F">
              <w:rPr>
                <w:sz w:val="16"/>
                <w:szCs w:val="16"/>
              </w:rPr>
              <w:t>New</w:t>
            </w:r>
            <w:r w:rsidRPr="00765C2F">
              <w:rPr>
                <w:spacing w:val="-6"/>
                <w:sz w:val="16"/>
                <w:szCs w:val="16"/>
              </w:rPr>
              <w:t xml:space="preserve"> </w:t>
            </w:r>
            <w:r w:rsidRPr="00765C2F">
              <w:rPr>
                <w:sz w:val="16"/>
                <w:szCs w:val="16"/>
              </w:rPr>
              <w:t>York:</w:t>
            </w:r>
            <w:r w:rsidRPr="00765C2F">
              <w:rPr>
                <w:spacing w:val="-4"/>
                <w:sz w:val="16"/>
                <w:szCs w:val="16"/>
              </w:rPr>
              <w:t xml:space="preserve"> </w:t>
            </w:r>
            <w:r w:rsidRPr="00765C2F">
              <w:rPr>
                <w:sz w:val="16"/>
                <w:szCs w:val="16"/>
              </w:rPr>
              <w:t>Nova Science</w:t>
            </w:r>
            <w:r w:rsidRPr="00765C2F">
              <w:rPr>
                <w:spacing w:val="-5"/>
                <w:sz w:val="16"/>
                <w:szCs w:val="16"/>
              </w:rPr>
              <w:t xml:space="preserve"> </w:t>
            </w:r>
            <w:r w:rsidRPr="00765C2F">
              <w:rPr>
                <w:sz w:val="16"/>
                <w:szCs w:val="16"/>
              </w:rPr>
              <w:t>Publishers,</w:t>
            </w:r>
            <w:r w:rsidRPr="00765C2F">
              <w:rPr>
                <w:spacing w:val="40"/>
                <w:sz w:val="16"/>
                <w:szCs w:val="16"/>
              </w:rPr>
              <w:t xml:space="preserve"> </w:t>
            </w:r>
            <w:r w:rsidRPr="00765C2F">
              <w:rPr>
                <w:sz w:val="16"/>
                <w:szCs w:val="16"/>
              </w:rPr>
              <w:t>Inc.; 2012. pp 165-180. ISBN: 978-1-62081-407-9.</w:t>
            </w:r>
          </w:p>
        </w:tc>
      </w:tr>
      <w:tr w:rsidR="00F55ABA" w:rsidRPr="00765C2F" w14:paraId="2ED4B109" w14:textId="77777777" w:rsidTr="003435F9">
        <w:trPr>
          <w:trHeight w:val="426"/>
        </w:trPr>
        <w:tc>
          <w:tcPr>
            <w:tcW w:w="511" w:type="dxa"/>
          </w:tcPr>
          <w:p w14:paraId="1F01AEE5" w14:textId="7C35540A" w:rsidR="00F55ABA" w:rsidRPr="002E7501" w:rsidRDefault="00F55ABA" w:rsidP="003435F9">
            <w:pPr>
              <w:pStyle w:val="TableParagraph"/>
              <w:spacing w:line="178" w:lineRule="exact"/>
              <w:ind w:left="-11"/>
              <w:rPr>
                <w:sz w:val="16"/>
                <w:szCs w:val="16"/>
                <w:lang w:val="sr-Cyrl-RS"/>
              </w:rPr>
            </w:pPr>
          </w:p>
          <w:p w14:paraId="1E9F4921" w14:textId="77777777" w:rsidR="00F55ABA" w:rsidRPr="00765C2F" w:rsidRDefault="00F55ABA" w:rsidP="003435F9">
            <w:pPr>
              <w:pStyle w:val="TableParagraph"/>
              <w:spacing w:before="1"/>
              <w:rPr>
                <w:sz w:val="16"/>
                <w:szCs w:val="16"/>
              </w:rPr>
            </w:pPr>
            <w:r w:rsidRPr="00765C2F">
              <w:rPr>
                <w:spacing w:val="-10"/>
                <w:sz w:val="16"/>
                <w:szCs w:val="16"/>
              </w:rPr>
              <w:t>7</w:t>
            </w:r>
          </w:p>
        </w:tc>
        <w:tc>
          <w:tcPr>
            <w:tcW w:w="8769" w:type="dxa"/>
            <w:gridSpan w:val="13"/>
          </w:tcPr>
          <w:p w14:paraId="5FC54AD5" w14:textId="77777777" w:rsidR="00F55ABA" w:rsidRPr="00765C2F" w:rsidRDefault="00F55ABA" w:rsidP="003435F9">
            <w:pPr>
              <w:pStyle w:val="TableParagraph"/>
              <w:ind w:left="81" w:right="172"/>
              <w:rPr>
                <w:sz w:val="16"/>
                <w:szCs w:val="16"/>
              </w:rPr>
            </w:pPr>
            <w:r w:rsidRPr="002E7501">
              <w:rPr>
                <w:b/>
                <w:bCs/>
                <w:sz w:val="16"/>
                <w:szCs w:val="16"/>
              </w:rPr>
              <w:t>Selaković</w:t>
            </w:r>
            <w:r w:rsidRPr="002E7501">
              <w:rPr>
                <w:b/>
                <w:bCs/>
                <w:spacing w:val="-1"/>
                <w:sz w:val="16"/>
                <w:szCs w:val="16"/>
              </w:rPr>
              <w:t xml:space="preserve"> </w:t>
            </w:r>
            <w:r w:rsidRPr="002E7501">
              <w:rPr>
                <w:b/>
                <w:bCs/>
                <w:sz w:val="16"/>
                <w:szCs w:val="16"/>
              </w:rPr>
              <w:t>V</w:t>
            </w:r>
            <w:r w:rsidRPr="00765C2F">
              <w:rPr>
                <w:sz w:val="16"/>
                <w:szCs w:val="16"/>
              </w:rPr>
              <w:t>,</w:t>
            </w:r>
            <w:r w:rsidRPr="00765C2F">
              <w:rPr>
                <w:spacing w:val="-1"/>
                <w:sz w:val="16"/>
                <w:szCs w:val="16"/>
              </w:rPr>
              <w:t xml:space="preserve"> </w:t>
            </w:r>
            <w:r w:rsidRPr="00765C2F">
              <w:rPr>
                <w:sz w:val="16"/>
                <w:szCs w:val="16"/>
              </w:rPr>
              <w:t>Rauš</w:t>
            </w:r>
            <w:r w:rsidRPr="00765C2F">
              <w:rPr>
                <w:spacing w:val="-2"/>
                <w:sz w:val="16"/>
                <w:szCs w:val="16"/>
              </w:rPr>
              <w:t xml:space="preserve"> </w:t>
            </w:r>
            <w:r w:rsidRPr="00765C2F">
              <w:rPr>
                <w:sz w:val="16"/>
                <w:szCs w:val="16"/>
              </w:rPr>
              <w:t>Balind</w:t>
            </w:r>
            <w:r w:rsidRPr="00765C2F">
              <w:rPr>
                <w:spacing w:val="-1"/>
                <w:sz w:val="16"/>
                <w:szCs w:val="16"/>
              </w:rPr>
              <w:t xml:space="preserve"> </w:t>
            </w:r>
            <w:r w:rsidRPr="00765C2F">
              <w:rPr>
                <w:sz w:val="16"/>
                <w:szCs w:val="16"/>
              </w:rPr>
              <w:t>S,</w:t>
            </w:r>
            <w:r w:rsidRPr="00765C2F">
              <w:rPr>
                <w:spacing w:val="-4"/>
                <w:sz w:val="16"/>
                <w:szCs w:val="16"/>
              </w:rPr>
              <w:t xml:space="preserve"> </w:t>
            </w:r>
            <w:r w:rsidRPr="00765C2F">
              <w:rPr>
                <w:sz w:val="16"/>
                <w:szCs w:val="16"/>
              </w:rPr>
              <w:t>Radenović</w:t>
            </w:r>
            <w:r w:rsidRPr="00765C2F">
              <w:rPr>
                <w:spacing w:val="-1"/>
                <w:sz w:val="16"/>
                <w:szCs w:val="16"/>
              </w:rPr>
              <w:t xml:space="preserve"> </w:t>
            </w:r>
            <w:r w:rsidRPr="00765C2F">
              <w:rPr>
                <w:sz w:val="16"/>
                <w:szCs w:val="16"/>
              </w:rPr>
              <w:t>L,</w:t>
            </w:r>
            <w:r w:rsidRPr="00765C2F">
              <w:rPr>
                <w:spacing w:val="-1"/>
                <w:sz w:val="16"/>
                <w:szCs w:val="16"/>
              </w:rPr>
              <w:t xml:space="preserve"> </w:t>
            </w:r>
            <w:r w:rsidRPr="00765C2F">
              <w:rPr>
                <w:sz w:val="16"/>
                <w:szCs w:val="16"/>
              </w:rPr>
              <w:t>Prolić</w:t>
            </w:r>
            <w:r w:rsidRPr="00765C2F">
              <w:rPr>
                <w:spacing w:val="-1"/>
                <w:sz w:val="16"/>
                <w:szCs w:val="16"/>
              </w:rPr>
              <w:t xml:space="preserve"> </w:t>
            </w:r>
            <w:r w:rsidRPr="00765C2F">
              <w:rPr>
                <w:sz w:val="16"/>
                <w:szCs w:val="16"/>
              </w:rPr>
              <w:t>Z,</w:t>
            </w:r>
            <w:r w:rsidRPr="00765C2F">
              <w:rPr>
                <w:spacing w:val="-1"/>
                <w:sz w:val="16"/>
                <w:szCs w:val="16"/>
              </w:rPr>
              <w:t xml:space="preserve"> </w:t>
            </w:r>
            <w:r w:rsidRPr="00765C2F">
              <w:rPr>
                <w:sz w:val="16"/>
                <w:szCs w:val="16"/>
              </w:rPr>
              <w:t>Janać</w:t>
            </w:r>
            <w:r w:rsidRPr="00765C2F">
              <w:rPr>
                <w:spacing w:val="-4"/>
                <w:sz w:val="16"/>
                <w:szCs w:val="16"/>
              </w:rPr>
              <w:t xml:space="preserve"> </w:t>
            </w:r>
            <w:r w:rsidRPr="00765C2F">
              <w:rPr>
                <w:sz w:val="16"/>
                <w:szCs w:val="16"/>
              </w:rPr>
              <w:t>B.</w:t>
            </w:r>
            <w:r w:rsidRPr="00765C2F">
              <w:rPr>
                <w:spacing w:val="-4"/>
                <w:sz w:val="16"/>
                <w:szCs w:val="16"/>
              </w:rPr>
              <w:t xml:space="preserve"> </w:t>
            </w:r>
            <w:r w:rsidRPr="00765C2F">
              <w:rPr>
                <w:sz w:val="16"/>
                <w:szCs w:val="16"/>
              </w:rPr>
              <w:t>Age-dependent</w:t>
            </w:r>
            <w:r w:rsidRPr="00765C2F">
              <w:rPr>
                <w:spacing w:val="-1"/>
                <w:sz w:val="16"/>
                <w:szCs w:val="16"/>
              </w:rPr>
              <w:t xml:space="preserve"> </w:t>
            </w:r>
            <w:r w:rsidRPr="00765C2F">
              <w:rPr>
                <w:sz w:val="16"/>
                <w:szCs w:val="16"/>
              </w:rPr>
              <w:t>effects</w:t>
            </w:r>
            <w:r w:rsidRPr="00765C2F">
              <w:rPr>
                <w:spacing w:val="-2"/>
                <w:sz w:val="16"/>
                <w:szCs w:val="16"/>
              </w:rPr>
              <w:t xml:space="preserve"> </w:t>
            </w:r>
            <w:r w:rsidRPr="00765C2F">
              <w:rPr>
                <w:sz w:val="16"/>
                <w:szCs w:val="16"/>
              </w:rPr>
              <w:t>of</w:t>
            </w:r>
            <w:r w:rsidRPr="00765C2F">
              <w:rPr>
                <w:spacing w:val="-3"/>
                <w:sz w:val="16"/>
                <w:szCs w:val="16"/>
              </w:rPr>
              <w:t xml:space="preserve"> </w:t>
            </w:r>
            <w:r w:rsidRPr="00765C2F">
              <w:rPr>
                <w:sz w:val="16"/>
                <w:szCs w:val="16"/>
              </w:rPr>
              <w:t>ELF-MF</w:t>
            </w:r>
            <w:r w:rsidRPr="00765C2F">
              <w:rPr>
                <w:spacing w:val="-5"/>
                <w:sz w:val="16"/>
                <w:szCs w:val="16"/>
              </w:rPr>
              <w:t xml:space="preserve"> </w:t>
            </w:r>
            <w:r w:rsidRPr="00765C2F">
              <w:rPr>
                <w:sz w:val="16"/>
                <w:szCs w:val="16"/>
              </w:rPr>
              <w:t>on</w:t>
            </w:r>
            <w:r w:rsidRPr="00765C2F">
              <w:rPr>
                <w:spacing w:val="-1"/>
                <w:sz w:val="16"/>
                <w:szCs w:val="16"/>
              </w:rPr>
              <w:t xml:space="preserve"> </w:t>
            </w:r>
            <w:r w:rsidRPr="00765C2F">
              <w:rPr>
                <w:sz w:val="16"/>
                <w:szCs w:val="16"/>
              </w:rPr>
              <w:t>oxidative</w:t>
            </w:r>
            <w:r w:rsidRPr="00765C2F">
              <w:rPr>
                <w:spacing w:val="-4"/>
                <w:sz w:val="16"/>
                <w:szCs w:val="16"/>
              </w:rPr>
              <w:t xml:space="preserve"> </w:t>
            </w:r>
            <w:r w:rsidRPr="00765C2F">
              <w:rPr>
                <w:sz w:val="16"/>
                <w:szCs w:val="16"/>
              </w:rPr>
              <w:t>stress</w:t>
            </w:r>
            <w:r w:rsidRPr="00765C2F">
              <w:rPr>
                <w:spacing w:val="-2"/>
                <w:sz w:val="16"/>
                <w:szCs w:val="16"/>
              </w:rPr>
              <w:t xml:space="preserve"> </w:t>
            </w:r>
            <w:r w:rsidRPr="00765C2F">
              <w:rPr>
                <w:sz w:val="16"/>
                <w:szCs w:val="16"/>
              </w:rPr>
              <w:t>in</w:t>
            </w:r>
            <w:r w:rsidRPr="00765C2F">
              <w:rPr>
                <w:spacing w:val="-1"/>
                <w:sz w:val="16"/>
                <w:szCs w:val="16"/>
              </w:rPr>
              <w:t xml:space="preserve"> </w:t>
            </w:r>
            <w:r w:rsidRPr="00765C2F">
              <w:rPr>
                <w:sz w:val="16"/>
                <w:szCs w:val="16"/>
              </w:rPr>
              <w:t>the</w:t>
            </w:r>
            <w:r w:rsidRPr="00765C2F">
              <w:rPr>
                <w:spacing w:val="-4"/>
                <w:sz w:val="16"/>
                <w:szCs w:val="16"/>
              </w:rPr>
              <w:t xml:space="preserve"> </w:t>
            </w:r>
            <w:r w:rsidRPr="00765C2F">
              <w:rPr>
                <w:sz w:val="16"/>
                <w:szCs w:val="16"/>
              </w:rPr>
              <w:t>brain</w:t>
            </w:r>
            <w:r w:rsidRPr="00765C2F">
              <w:rPr>
                <w:spacing w:val="-1"/>
                <w:sz w:val="16"/>
                <w:szCs w:val="16"/>
              </w:rPr>
              <w:t xml:space="preserve"> </w:t>
            </w:r>
            <w:r w:rsidRPr="00765C2F">
              <w:rPr>
                <w:sz w:val="16"/>
                <w:szCs w:val="16"/>
              </w:rPr>
              <w:t>of</w:t>
            </w:r>
            <w:r w:rsidRPr="00765C2F">
              <w:rPr>
                <w:spacing w:val="40"/>
                <w:sz w:val="16"/>
                <w:szCs w:val="16"/>
              </w:rPr>
              <w:t xml:space="preserve"> </w:t>
            </w:r>
            <w:r w:rsidRPr="00765C2F">
              <w:rPr>
                <w:sz w:val="16"/>
                <w:szCs w:val="16"/>
              </w:rPr>
              <w:t>Mongolian Gerbils. Cell Biochem Biophys. 2013;66(3):513-21. doi: 10.1007/s12013-012-9498-z.</w:t>
            </w:r>
          </w:p>
        </w:tc>
      </w:tr>
      <w:tr w:rsidR="00F55ABA" w:rsidRPr="00765C2F" w14:paraId="062D4A43" w14:textId="77777777" w:rsidTr="003435F9">
        <w:trPr>
          <w:trHeight w:val="429"/>
        </w:trPr>
        <w:tc>
          <w:tcPr>
            <w:tcW w:w="511" w:type="dxa"/>
          </w:tcPr>
          <w:p w14:paraId="30987013" w14:textId="77777777" w:rsidR="00F55ABA" w:rsidRPr="00765C2F" w:rsidRDefault="00F55ABA" w:rsidP="003435F9">
            <w:pPr>
              <w:pStyle w:val="TableParagraph"/>
              <w:spacing w:line="178" w:lineRule="exact"/>
              <w:ind w:left="10" w:right="214"/>
              <w:jc w:val="center"/>
              <w:rPr>
                <w:sz w:val="16"/>
                <w:szCs w:val="16"/>
              </w:rPr>
            </w:pPr>
            <w:r w:rsidRPr="00765C2F">
              <w:rPr>
                <w:spacing w:val="-10"/>
                <w:sz w:val="16"/>
                <w:szCs w:val="16"/>
              </w:rPr>
              <w:t>8</w:t>
            </w:r>
          </w:p>
        </w:tc>
        <w:tc>
          <w:tcPr>
            <w:tcW w:w="8769" w:type="dxa"/>
            <w:gridSpan w:val="13"/>
          </w:tcPr>
          <w:p w14:paraId="63105F85" w14:textId="77777777" w:rsidR="00F55ABA" w:rsidRPr="00765C2F" w:rsidRDefault="00F55ABA" w:rsidP="003435F9">
            <w:pPr>
              <w:pStyle w:val="TableParagraph"/>
              <w:ind w:left="81" w:right="172"/>
              <w:rPr>
                <w:sz w:val="16"/>
                <w:szCs w:val="16"/>
              </w:rPr>
            </w:pPr>
            <w:r w:rsidRPr="00765C2F">
              <w:rPr>
                <w:sz w:val="16"/>
                <w:szCs w:val="16"/>
              </w:rPr>
              <w:t>Popović-Bijelić</w:t>
            </w:r>
            <w:r w:rsidRPr="00765C2F">
              <w:rPr>
                <w:spacing w:val="-1"/>
                <w:sz w:val="16"/>
                <w:szCs w:val="16"/>
              </w:rPr>
              <w:t xml:space="preserve"> </w:t>
            </w:r>
            <w:r w:rsidRPr="00765C2F">
              <w:rPr>
                <w:sz w:val="16"/>
                <w:szCs w:val="16"/>
              </w:rPr>
              <w:t>A,</w:t>
            </w:r>
            <w:r w:rsidRPr="00765C2F">
              <w:rPr>
                <w:spacing w:val="-1"/>
                <w:sz w:val="16"/>
                <w:szCs w:val="16"/>
              </w:rPr>
              <w:t xml:space="preserve"> </w:t>
            </w:r>
            <w:r w:rsidRPr="00765C2F">
              <w:rPr>
                <w:sz w:val="16"/>
                <w:szCs w:val="16"/>
              </w:rPr>
              <w:t>Mojović</w:t>
            </w:r>
            <w:r w:rsidRPr="00765C2F">
              <w:rPr>
                <w:spacing w:val="-4"/>
                <w:sz w:val="16"/>
                <w:szCs w:val="16"/>
              </w:rPr>
              <w:t xml:space="preserve"> </w:t>
            </w:r>
            <w:r w:rsidRPr="00765C2F">
              <w:rPr>
                <w:sz w:val="16"/>
                <w:szCs w:val="16"/>
              </w:rPr>
              <w:t>M,</w:t>
            </w:r>
            <w:r w:rsidRPr="00765C2F">
              <w:rPr>
                <w:spacing w:val="-1"/>
                <w:sz w:val="16"/>
                <w:szCs w:val="16"/>
              </w:rPr>
              <w:t xml:space="preserve"> </w:t>
            </w:r>
            <w:r w:rsidRPr="00765C2F">
              <w:rPr>
                <w:sz w:val="16"/>
                <w:szCs w:val="16"/>
              </w:rPr>
              <w:t>Stamenković</w:t>
            </w:r>
            <w:r w:rsidRPr="00765C2F">
              <w:rPr>
                <w:spacing w:val="-1"/>
                <w:sz w:val="16"/>
                <w:szCs w:val="16"/>
              </w:rPr>
              <w:t xml:space="preserve"> </w:t>
            </w:r>
            <w:r w:rsidRPr="00765C2F">
              <w:rPr>
                <w:sz w:val="16"/>
                <w:szCs w:val="16"/>
              </w:rPr>
              <w:t>S,</w:t>
            </w:r>
            <w:r w:rsidRPr="00765C2F">
              <w:rPr>
                <w:spacing w:val="-4"/>
                <w:sz w:val="16"/>
                <w:szCs w:val="16"/>
              </w:rPr>
              <w:t xml:space="preserve"> </w:t>
            </w:r>
            <w:r w:rsidRPr="00765C2F">
              <w:rPr>
                <w:sz w:val="16"/>
                <w:szCs w:val="16"/>
              </w:rPr>
              <w:t>Jovanović</w:t>
            </w:r>
            <w:r w:rsidRPr="00765C2F">
              <w:rPr>
                <w:spacing w:val="-4"/>
                <w:sz w:val="16"/>
                <w:szCs w:val="16"/>
              </w:rPr>
              <w:t xml:space="preserve"> </w:t>
            </w:r>
            <w:r w:rsidRPr="00765C2F">
              <w:rPr>
                <w:sz w:val="16"/>
                <w:szCs w:val="16"/>
              </w:rPr>
              <w:t>M,</w:t>
            </w:r>
            <w:r w:rsidRPr="00765C2F">
              <w:rPr>
                <w:spacing w:val="-1"/>
                <w:sz w:val="16"/>
                <w:szCs w:val="16"/>
              </w:rPr>
              <w:t xml:space="preserve"> </w:t>
            </w:r>
            <w:r w:rsidRPr="002E7501">
              <w:rPr>
                <w:b/>
                <w:bCs/>
                <w:sz w:val="16"/>
                <w:szCs w:val="16"/>
              </w:rPr>
              <w:t>Selaković</w:t>
            </w:r>
            <w:r w:rsidRPr="002E7501">
              <w:rPr>
                <w:b/>
                <w:bCs/>
                <w:spacing w:val="-1"/>
                <w:sz w:val="16"/>
                <w:szCs w:val="16"/>
              </w:rPr>
              <w:t xml:space="preserve"> </w:t>
            </w:r>
            <w:r w:rsidRPr="002E7501">
              <w:rPr>
                <w:b/>
                <w:bCs/>
                <w:sz w:val="16"/>
                <w:szCs w:val="16"/>
              </w:rPr>
              <w:t>V</w:t>
            </w:r>
            <w:r w:rsidRPr="00765C2F">
              <w:rPr>
                <w:sz w:val="16"/>
                <w:szCs w:val="16"/>
              </w:rPr>
              <w:t>,</w:t>
            </w:r>
            <w:r w:rsidRPr="00765C2F">
              <w:rPr>
                <w:spacing w:val="-6"/>
                <w:sz w:val="16"/>
                <w:szCs w:val="16"/>
              </w:rPr>
              <w:t xml:space="preserve"> </w:t>
            </w:r>
            <w:r w:rsidRPr="00765C2F">
              <w:rPr>
                <w:sz w:val="16"/>
                <w:szCs w:val="16"/>
              </w:rPr>
              <w:t>Anđus</w:t>
            </w:r>
            <w:r w:rsidRPr="00765C2F">
              <w:rPr>
                <w:spacing w:val="-2"/>
                <w:sz w:val="16"/>
                <w:szCs w:val="16"/>
              </w:rPr>
              <w:t xml:space="preserve"> </w:t>
            </w:r>
            <w:r w:rsidRPr="00765C2F">
              <w:rPr>
                <w:sz w:val="16"/>
                <w:szCs w:val="16"/>
              </w:rPr>
              <w:t>P,</w:t>
            </w:r>
            <w:r w:rsidRPr="00765C2F">
              <w:rPr>
                <w:spacing w:val="-4"/>
                <w:sz w:val="16"/>
                <w:szCs w:val="16"/>
              </w:rPr>
              <w:t xml:space="preserve"> </w:t>
            </w:r>
            <w:r w:rsidRPr="00765C2F">
              <w:rPr>
                <w:sz w:val="16"/>
                <w:szCs w:val="16"/>
              </w:rPr>
              <w:t>Bačić</w:t>
            </w:r>
            <w:r w:rsidRPr="00765C2F">
              <w:rPr>
                <w:spacing w:val="-1"/>
                <w:sz w:val="16"/>
                <w:szCs w:val="16"/>
              </w:rPr>
              <w:t xml:space="preserve"> </w:t>
            </w:r>
            <w:r w:rsidRPr="00765C2F">
              <w:rPr>
                <w:sz w:val="16"/>
                <w:szCs w:val="16"/>
              </w:rPr>
              <w:t>G.</w:t>
            </w:r>
            <w:r w:rsidRPr="00765C2F">
              <w:rPr>
                <w:spacing w:val="-1"/>
                <w:sz w:val="16"/>
                <w:szCs w:val="16"/>
              </w:rPr>
              <w:t xml:space="preserve"> </w:t>
            </w:r>
            <w:r w:rsidRPr="00765C2F">
              <w:rPr>
                <w:sz w:val="16"/>
                <w:szCs w:val="16"/>
              </w:rPr>
              <w:t>Iron-sulfur</w:t>
            </w:r>
            <w:r w:rsidRPr="00765C2F">
              <w:rPr>
                <w:spacing w:val="-3"/>
                <w:sz w:val="16"/>
                <w:szCs w:val="16"/>
              </w:rPr>
              <w:t xml:space="preserve"> </w:t>
            </w:r>
            <w:r w:rsidRPr="00765C2F">
              <w:rPr>
                <w:sz w:val="16"/>
                <w:szCs w:val="16"/>
              </w:rPr>
              <w:t>cluster</w:t>
            </w:r>
            <w:r w:rsidRPr="00765C2F">
              <w:rPr>
                <w:spacing w:val="-5"/>
                <w:sz w:val="16"/>
                <w:szCs w:val="16"/>
              </w:rPr>
              <w:t xml:space="preserve"> </w:t>
            </w:r>
            <w:r w:rsidRPr="00765C2F">
              <w:rPr>
                <w:sz w:val="16"/>
                <w:szCs w:val="16"/>
              </w:rPr>
              <w:t>damage</w:t>
            </w:r>
            <w:r w:rsidRPr="00765C2F">
              <w:rPr>
                <w:spacing w:val="-4"/>
                <w:sz w:val="16"/>
                <w:szCs w:val="16"/>
              </w:rPr>
              <w:t xml:space="preserve"> </w:t>
            </w:r>
            <w:r w:rsidRPr="00765C2F">
              <w:rPr>
                <w:sz w:val="16"/>
                <w:szCs w:val="16"/>
              </w:rPr>
              <w:t>by</w:t>
            </w:r>
            <w:r w:rsidRPr="00765C2F">
              <w:rPr>
                <w:spacing w:val="-5"/>
                <w:sz w:val="16"/>
                <w:szCs w:val="16"/>
              </w:rPr>
              <w:t xml:space="preserve"> </w:t>
            </w:r>
            <w:r w:rsidRPr="00765C2F">
              <w:rPr>
                <w:sz w:val="16"/>
                <w:szCs w:val="16"/>
              </w:rPr>
              <w:t>the</w:t>
            </w:r>
            <w:r w:rsidRPr="00765C2F">
              <w:rPr>
                <w:spacing w:val="40"/>
                <w:sz w:val="16"/>
                <w:szCs w:val="16"/>
              </w:rPr>
              <w:t xml:space="preserve"> </w:t>
            </w:r>
            <w:r w:rsidRPr="00765C2F">
              <w:rPr>
                <w:sz w:val="16"/>
                <w:szCs w:val="16"/>
              </w:rPr>
              <w:t>superoxide radical in neural tissues of the SOD1</w:t>
            </w:r>
            <w:r w:rsidRPr="00765C2F">
              <w:rPr>
                <w:sz w:val="16"/>
                <w:szCs w:val="16"/>
                <w:vertAlign w:val="superscript"/>
              </w:rPr>
              <w:t>G93A</w:t>
            </w:r>
            <w:r w:rsidRPr="00765C2F">
              <w:rPr>
                <w:sz w:val="16"/>
                <w:szCs w:val="16"/>
              </w:rPr>
              <w:t xml:space="preserve"> ALS rat model. Free Radic Biol Med 2016; 96:313-322.</w:t>
            </w:r>
          </w:p>
        </w:tc>
      </w:tr>
      <w:tr w:rsidR="00F55ABA" w:rsidRPr="00765C2F" w14:paraId="022B30F4" w14:textId="77777777" w:rsidTr="003435F9">
        <w:trPr>
          <w:trHeight w:val="611"/>
        </w:trPr>
        <w:tc>
          <w:tcPr>
            <w:tcW w:w="511" w:type="dxa"/>
          </w:tcPr>
          <w:p w14:paraId="128690C2" w14:textId="77777777" w:rsidR="00F55ABA" w:rsidRPr="00765C2F" w:rsidRDefault="00F55ABA" w:rsidP="003435F9">
            <w:pPr>
              <w:pStyle w:val="TableParagraph"/>
              <w:spacing w:line="178" w:lineRule="exact"/>
              <w:ind w:left="10" w:right="214"/>
              <w:jc w:val="center"/>
              <w:rPr>
                <w:sz w:val="16"/>
                <w:szCs w:val="16"/>
              </w:rPr>
            </w:pPr>
            <w:r w:rsidRPr="00765C2F">
              <w:rPr>
                <w:spacing w:val="-10"/>
                <w:sz w:val="16"/>
                <w:szCs w:val="16"/>
              </w:rPr>
              <w:t>9</w:t>
            </w:r>
          </w:p>
        </w:tc>
        <w:tc>
          <w:tcPr>
            <w:tcW w:w="8769" w:type="dxa"/>
            <w:gridSpan w:val="13"/>
          </w:tcPr>
          <w:p w14:paraId="4F6C2097" w14:textId="77777777" w:rsidR="00F55ABA" w:rsidRPr="00765C2F" w:rsidRDefault="00F55ABA" w:rsidP="003435F9">
            <w:pPr>
              <w:pStyle w:val="TableParagraph"/>
              <w:ind w:left="81" w:right="693"/>
              <w:jc w:val="both"/>
              <w:rPr>
                <w:sz w:val="16"/>
                <w:szCs w:val="16"/>
              </w:rPr>
            </w:pPr>
            <w:r w:rsidRPr="00765C2F">
              <w:rPr>
                <w:sz w:val="16"/>
                <w:szCs w:val="16"/>
              </w:rPr>
              <w:t>Stamenković</w:t>
            </w:r>
            <w:r w:rsidRPr="00765C2F">
              <w:rPr>
                <w:spacing w:val="-1"/>
                <w:sz w:val="16"/>
                <w:szCs w:val="16"/>
              </w:rPr>
              <w:t xml:space="preserve"> </w:t>
            </w:r>
            <w:r w:rsidRPr="00765C2F">
              <w:rPr>
                <w:sz w:val="16"/>
                <w:szCs w:val="16"/>
              </w:rPr>
              <w:t>S,</w:t>
            </w:r>
            <w:r w:rsidRPr="00765C2F">
              <w:rPr>
                <w:spacing w:val="-4"/>
                <w:sz w:val="16"/>
                <w:szCs w:val="16"/>
              </w:rPr>
              <w:t xml:space="preserve"> </w:t>
            </w:r>
            <w:r w:rsidRPr="00765C2F">
              <w:rPr>
                <w:sz w:val="16"/>
                <w:szCs w:val="16"/>
              </w:rPr>
              <w:t>Pavićević</w:t>
            </w:r>
            <w:r w:rsidRPr="00765C2F">
              <w:rPr>
                <w:spacing w:val="-1"/>
                <w:sz w:val="16"/>
                <w:szCs w:val="16"/>
              </w:rPr>
              <w:t xml:space="preserve"> </w:t>
            </w:r>
            <w:r w:rsidRPr="00765C2F">
              <w:rPr>
                <w:sz w:val="16"/>
                <w:szCs w:val="16"/>
              </w:rPr>
              <w:t>A,</w:t>
            </w:r>
            <w:r w:rsidRPr="00765C2F">
              <w:rPr>
                <w:spacing w:val="-1"/>
                <w:sz w:val="16"/>
                <w:szCs w:val="16"/>
              </w:rPr>
              <w:t xml:space="preserve"> </w:t>
            </w:r>
            <w:r w:rsidRPr="00765C2F">
              <w:rPr>
                <w:sz w:val="16"/>
                <w:szCs w:val="16"/>
              </w:rPr>
              <w:t>Mojović</w:t>
            </w:r>
            <w:r w:rsidRPr="00765C2F">
              <w:rPr>
                <w:spacing w:val="-4"/>
                <w:sz w:val="16"/>
                <w:szCs w:val="16"/>
              </w:rPr>
              <w:t xml:space="preserve"> </w:t>
            </w:r>
            <w:r w:rsidRPr="00765C2F">
              <w:rPr>
                <w:sz w:val="16"/>
                <w:szCs w:val="16"/>
              </w:rPr>
              <w:t>M,</w:t>
            </w:r>
            <w:r w:rsidRPr="00765C2F">
              <w:rPr>
                <w:spacing w:val="-4"/>
                <w:sz w:val="16"/>
                <w:szCs w:val="16"/>
              </w:rPr>
              <w:t xml:space="preserve"> </w:t>
            </w:r>
            <w:r w:rsidRPr="00765C2F">
              <w:rPr>
                <w:sz w:val="16"/>
                <w:szCs w:val="16"/>
              </w:rPr>
              <w:t>Popović-Bijelić</w:t>
            </w:r>
            <w:r w:rsidRPr="00765C2F">
              <w:rPr>
                <w:spacing w:val="-4"/>
                <w:sz w:val="16"/>
                <w:szCs w:val="16"/>
              </w:rPr>
              <w:t xml:space="preserve"> </w:t>
            </w:r>
            <w:r w:rsidRPr="00765C2F">
              <w:rPr>
                <w:sz w:val="16"/>
                <w:szCs w:val="16"/>
              </w:rPr>
              <w:t>A,</w:t>
            </w:r>
            <w:r w:rsidRPr="00765C2F">
              <w:rPr>
                <w:spacing w:val="-1"/>
                <w:sz w:val="16"/>
                <w:szCs w:val="16"/>
              </w:rPr>
              <w:t xml:space="preserve"> </w:t>
            </w:r>
            <w:r w:rsidRPr="002E7501">
              <w:rPr>
                <w:b/>
                <w:bCs/>
                <w:sz w:val="16"/>
                <w:szCs w:val="16"/>
              </w:rPr>
              <w:t>Selaković</w:t>
            </w:r>
            <w:r w:rsidRPr="002E7501">
              <w:rPr>
                <w:b/>
                <w:bCs/>
                <w:spacing w:val="-1"/>
                <w:sz w:val="16"/>
                <w:szCs w:val="16"/>
              </w:rPr>
              <w:t xml:space="preserve"> </w:t>
            </w:r>
            <w:r w:rsidRPr="002E7501">
              <w:rPr>
                <w:b/>
                <w:bCs/>
                <w:sz w:val="16"/>
                <w:szCs w:val="16"/>
              </w:rPr>
              <w:t>V,</w:t>
            </w:r>
            <w:r w:rsidRPr="00765C2F">
              <w:rPr>
                <w:spacing w:val="-4"/>
                <w:sz w:val="16"/>
                <w:szCs w:val="16"/>
              </w:rPr>
              <w:t xml:space="preserve"> </w:t>
            </w:r>
            <w:r w:rsidRPr="00765C2F">
              <w:rPr>
                <w:sz w:val="16"/>
                <w:szCs w:val="16"/>
              </w:rPr>
              <w:t>Andjus</w:t>
            </w:r>
            <w:r w:rsidRPr="00765C2F">
              <w:rPr>
                <w:spacing w:val="-4"/>
                <w:sz w:val="16"/>
                <w:szCs w:val="16"/>
              </w:rPr>
              <w:t xml:space="preserve"> </w:t>
            </w:r>
            <w:r w:rsidRPr="00765C2F">
              <w:rPr>
                <w:sz w:val="16"/>
                <w:szCs w:val="16"/>
              </w:rPr>
              <w:t>P,</w:t>
            </w:r>
            <w:r w:rsidRPr="00765C2F">
              <w:rPr>
                <w:spacing w:val="-4"/>
                <w:sz w:val="16"/>
                <w:szCs w:val="16"/>
              </w:rPr>
              <w:t xml:space="preserve"> </w:t>
            </w:r>
            <w:r w:rsidRPr="00765C2F">
              <w:rPr>
                <w:sz w:val="16"/>
                <w:szCs w:val="16"/>
              </w:rPr>
              <w:t>Bačić</w:t>
            </w:r>
            <w:r w:rsidRPr="00765C2F">
              <w:rPr>
                <w:spacing w:val="-1"/>
                <w:sz w:val="16"/>
                <w:szCs w:val="16"/>
              </w:rPr>
              <w:t xml:space="preserve"> </w:t>
            </w:r>
            <w:r w:rsidRPr="00765C2F">
              <w:rPr>
                <w:sz w:val="16"/>
                <w:szCs w:val="16"/>
              </w:rPr>
              <w:t xml:space="preserve">G. </w:t>
            </w:r>
            <w:hyperlink r:id="rId61">
              <w:r w:rsidRPr="00765C2F">
                <w:rPr>
                  <w:sz w:val="16"/>
                  <w:szCs w:val="16"/>
                </w:rPr>
                <w:t>In</w:t>
              </w:r>
              <w:r w:rsidRPr="00765C2F">
                <w:rPr>
                  <w:spacing w:val="-1"/>
                  <w:sz w:val="16"/>
                  <w:szCs w:val="16"/>
                </w:rPr>
                <w:t xml:space="preserve"> </w:t>
              </w:r>
              <w:r w:rsidRPr="00765C2F">
                <w:rPr>
                  <w:sz w:val="16"/>
                  <w:szCs w:val="16"/>
                </w:rPr>
                <w:t>vivo</w:t>
              </w:r>
              <w:r w:rsidRPr="00765C2F">
                <w:rPr>
                  <w:spacing w:val="-3"/>
                  <w:sz w:val="16"/>
                  <w:szCs w:val="16"/>
                </w:rPr>
                <w:t xml:space="preserve"> </w:t>
              </w:r>
              <w:r w:rsidRPr="00765C2F">
                <w:rPr>
                  <w:sz w:val="16"/>
                  <w:szCs w:val="16"/>
                </w:rPr>
                <w:t>EPR</w:t>
              </w:r>
              <w:r w:rsidRPr="00765C2F">
                <w:rPr>
                  <w:spacing w:val="-4"/>
                  <w:sz w:val="16"/>
                  <w:szCs w:val="16"/>
                </w:rPr>
                <w:t xml:space="preserve"> </w:t>
              </w:r>
              <w:r w:rsidRPr="00765C2F">
                <w:rPr>
                  <w:sz w:val="16"/>
                  <w:szCs w:val="16"/>
                </w:rPr>
                <w:t>pharmacokinetic</w:t>
              </w:r>
            </w:hyperlink>
            <w:r w:rsidRPr="00765C2F">
              <w:rPr>
                <w:spacing w:val="40"/>
                <w:sz w:val="16"/>
                <w:szCs w:val="16"/>
              </w:rPr>
              <w:t xml:space="preserve"> </w:t>
            </w:r>
            <w:hyperlink r:id="rId62">
              <w:r w:rsidRPr="00765C2F">
                <w:rPr>
                  <w:sz w:val="16"/>
                  <w:szCs w:val="16"/>
                </w:rPr>
                <w:t>evaluation</w:t>
              </w:r>
              <w:r w:rsidRPr="00765C2F">
                <w:rPr>
                  <w:spacing w:val="-2"/>
                  <w:sz w:val="16"/>
                  <w:szCs w:val="16"/>
                </w:rPr>
                <w:t xml:space="preserve"> </w:t>
              </w:r>
              <w:r w:rsidRPr="00765C2F">
                <w:rPr>
                  <w:sz w:val="16"/>
                  <w:szCs w:val="16"/>
                </w:rPr>
                <w:t>of</w:t>
              </w:r>
              <w:r w:rsidRPr="00765C2F">
                <w:rPr>
                  <w:spacing w:val="-2"/>
                  <w:sz w:val="16"/>
                  <w:szCs w:val="16"/>
                </w:rPr>
                <w:t xml:space="preserve"> </w:t>
              </w:r>
              <w:r w:rsidRPr="00765C2F">
                <w:rPr>
                  <w:sz w:val="16"/>
                  <w:szCs w:val="16"/>
                </w:rPr>
                <w:t>the</w:t>
              </w:r>
              <w:r w:rsidRPr="00765C2F">
                <w:rPr>
                  <w:spacing w:val="-3"/>
                  <w:sz w:val="16"/>
                  <w:szCs w:val="16"/>
                </w:rPr>
                <w:t xml:space="preserve"> </w:t>
              </w:r>
              <w:r w:rsidRPr="00765C2F">
                <w:rPr>
                  <w:sz w:val="16"/>
                  <w:szCs w:val="16"/>
                </w:rPr>
                <w:t>redox</w:t>
              </w:r>
              <w:r w:rsidRPr="00765C2F">
                <w:rPr>
                  <w:spacing w:val="-2"/>
                  <w:sz w:val="16"/>
                  <w:szCs w:val="16"/>
                </w:rPr>
                <w:t xml:space="preserve"> </w:t>
              </w:r>
              <w:r w:rsidRPr="00765C2F">
                <w:rPr>
                  <w:sz w:val="16"/>
                  <w:szCs w:val="16"/>
                </w:rPr>
                <w:t>status</w:t>
              </w:r>
              <w:r w:rsidRPr="00765C2F">
                <w:rPr>
                  <w:spacing w:val="-3"/>
                  <w:sz w:val="16"/>
                  <w:szCs w:val="16"/>
                </w:rPr>
                <w:t xml:space="preserve"> </w:t>
              </w:r>
              <w:r w:rsidRPr="00765C2F">
                <w:rPr>
                  <w:sz w:val="16"/>
                  <w:szCs w:val="16"/>
                </w:rPr>
                <w:t>and</w:t>
              </w:r>
              <w:r w:rsidRPr="00765C2F">
                <w:rPr>
                  <w:spacing w:val="-2"/>
                  <w:sz w:val="16"/>
                  <w:szCs w:val="16"/>
                </w:rPr>
                <w:t xml:space="preserve"> </w:t>
              </w:r>
              <w:r w:rsidRPr="00765C2F">
                <w:rPr>
                  <w:sz w:val="16"/>
                  <w:szCs w:val="16"/>
                </w:rPr>
                <w:t>the</w:t>
              </w:r>
              <w:r w:rsidRPr="00765C2F">
                <w:rPr>
                  <w:spacing w:val="-3"/>
                  <w:sz w:val="16"/>
                  <w:szCs w:val="16"/>
                </w:rPr>
                <w:t xml:space="preserve"> </w:t>
              </w:r>
              <w:r w:rsidRPr="00765C2F">
                <w:rPr>
                  <w:sz w:val="16"/>
                  <w:szCs w:val="16"/>
                </w:rPr>
                <w:t>blood brain</w:t>
              </w:r>
              <w:r w:rsidRPr="00765C2F">
                <w:rPr>
                  <w:spacing w:val="-2"/>
                  <w:sz w:val="16"/>
                  <w:szCs w:val="16"/>
                </w:rPr>
                <w:t xml:space="preserve"> </w:t>
              </w:r>
              <w:r w:rsidRPr="00765C2F">
                <w:rPr>
                  <w:sz w:val="16"/>
                  <w:szCs w:val="16"/>
                </w:rPr>
                <w:t>barrier</w:t>
              </w:r>
              <w:r w:rsidRPr="00765C2F">
                <w:rPr>
                  <w:spacing w:val="-2"/>
                  <w:sz w:val="16"/>
                  <w:szCs w:val="16"/>
                </w:rPr>
                <w:t xml:space="preserve"> </w:t>
              </w:r>
              <w:r w:rsidRPr="00765C2F">
                <w:rPr>
                  <w:sz w:val="16"/>
                  <w:szCs w:val="16"/>
                </w:rPr>
                <w:t>permeability</w:t>
              </w:r>
              <w:r w:rsidRPr="00765C2F">
                <w:rPr>
                  <w:spacing w:val="-4"/>
                  <w:sz w:val="16"/>
                  <w:szCs w:val="16"/>
                </w:rPr>
                <w:t xml:space="preserve"> </w:t>
              </w:r>
              <w:r w:rsidRPr="00765C2F">
                <w:rPr>
                  <w:sz w:val="16"/>
                  <w:szCs w:val="16"/>
                </w:rPr>
                <w:t>in</w:t>
              </w:r>
              <w:r w:rsidRPr="00765C2F">
                <w:rPr>
                  <w:spacing w:val="-2"/>
                  <w:sz w:val="16"/>
                  <w:szCs w:val="16"/>
                </w:rPr>
                <w:t xml:space="preserve"> </w:t>
              </w:r>
              <w:r w:rsidRPr="00765C2F">
                <w:rPr>
                  <w:sz w:val="16"/>
                  <w:szCs w:val="16"/>
                </w:rPr>
                <w:t>the</w:t>
              </w:r>
              <w:r w:rsidRPr="00765C2F">
                <w:rPr>
                  <w:spacing w:val="-5"/>
                  <w:sz w:val="16"/>
                  <w:szCs w:val="16"/>
                </w:rPr>
                <w:t xml:space="preserve"> </w:t>
              </w:r>
              <w:r w:rsidRPr="00765C2F">
                <w:rPr>
                  <w:sz w:val="16"/>
                  <w:szCs w:val="16"/>
                </w:rPr>
                <w:t>SOD1</w:t>
              </w:r>
              <w:r w:rsidRPr="00765C2F">
                <w:rPr>
                  <w:sz w:val="16"/>
                  <w:szCs w:val="16"/>
                  <w:vertAlign w:val="superscript"/>
                </w:rPr>
                <w:t>G93A</w:t>
              </w:r>
              <w:r w:rsidRPr="00765C2F">
                <w:rPr>
                  <w:spacing w:val="-1"/>
                  <w:sz w:val="16"/>
                  <w:szCs w:val="16"/>
                </w:rPr>
                <w:t xml:space="preserve"> </w:t>
              </w:r>
              <w:r w:rsidRPr="00765C2F">
                <w:rPr>
                  <w:sz w:val="16"/>
                  <w:szCs w:val="16"/>
                </w:rPr>
                <w:t>ALS</w:t>
              </w:r>
              <w:r w:rsidRPr="00765C2F">
                <w:rPr>
                  <w:spacing w:val="-1"/>
                  <w:sz w:val="16"/>
                  <w:szCs w:val="16"/>
                </w:rPr>
                <w:t xml:space="preserve"> </w:t>
              </w:r>
              <w:r w:rsidRPr="00765C2F">
                <w:rPr>
                  <w:sz w:val="16"/>
                  <w:szCs w:val="16"/>
                </w:rPr>
                <w:t>rat model.</w:t>
              </w:r>
            </w:hyperlink>
            <w:r w:rsidRPr="00765C2F">
              <w:rPr>
                <w:sz w:val="16"/>
                <w:szCs w:val="16"/>
              </w:rPr>
              <w:t xml:space="preserve"> Free</w:t>
            </w:r>
            <w:r w:rsidRPr="00765C2F">
              <w:rPr>
                <w:spacing w:val="-3"/>
                <w:sz w:val="16"/>
                <w:szCs w:val="16"/>
              </w:rPr>
              <w:t xml:space="preserve"> </w:t>
            </w:r>
            <w:r w:rsidRPr="00765C2F">
              <w:rPr>
                <w:sz w:val="16"/>
                <w:szCs w:val="16"/>
              </w:rPr>
              <w:t>Radic</w:t>
            </w:r>
            <w:r w:rsidRPr="00765C2F">
              <w:rPr>
                <w:spacing w:val="-3"/>
                <w:sz w:val="16"/>
                <w:szCs w:val="16"/>
              </w:rPr>
              <w:t xml:space="preserve"> </w:t>
            </w:r>
            <w:r w:rsidRPr="00765C2F">
              <w:rPr>
                <w:sz w:val="16"/>
                <w:szCs w:val="16"/>
              </w:rPr>
              <w:t>Biol</w:t>
            </w:r>
            <w:r w:rsidRPr="00765C2F">
              <w:rPr>
                <w:spacing w:val="-5"/>
                <w:sz w:val="16"/>
                <w:szCs w:val="16"/>
              </w:rPr>
              <w:t xml:space="preserve"> </w:t>
            </w:r>
            <w:r w:rsidRPr="00765C2F">
              <w:rPr>
                <w:sz w:val="16"/>
                <w:szCs w:val="16"/>
              </w:rPr>
              <w:t>Med</w:t>
            </w:r>
            <w:r w:rsidRPr="00765C2F">
              <w:rPr>
                <w:spacing w:val="40"/>
                <w:sz w:val="16"/>
                <w:szCs w:val="16"/>
              </w:rPr>
              <w:t xml:space="preserve"> </w:t>
            </w:r>
            <w:r w:rsidRPr="00765C2F">
              <w:rPr>
                <w:spacing w:val="-2"/>
                <w:sz w:val="16"/>
                <w:szCs w:val="16"/>
              </w:rPr>
              <w:t>2017;108:258-269.</w:t>
            </w:r>
          </w:p>
        </w:tc>
      </w:tr>
      <w:tr w:rsidR="00F55ABA" w:rsidRPr="00765C2F" w14:paraId="508F0CE8" w14:textId="77777777" w:rsidTr="003435F9">
        <w:trPr>
          <w:trHeight w:val="611"/>
        </w:trPr>
        <w:tc>
          <w:tcPr>
            <w:tcW w:w="511" w:type="dxa"/>
          </w:tcPr>
          <w:p w14:paraId="4E01A9ED" w14:textId="77777777" w:rsidR="00F55ABA" w:rsidRPr="00765C2F" w:rsidRDefault="00F55ABA" w:rsidP="003435F9">
            <w:pPr>
              <w:pStyle w:val="TableParagraph"/>
              <w:spacing w:line="178" w:lineRule="exact"/>
              <w:ind w:left="84" w:right="204"/>
              <w:jc w:val="center"/>
              <w:rPr>
                <w:sz w:val="16"/>
                <w:szCs w:val="16"/>
              </w:rPr>
            </w:pPr>
            <w:r w:rsidRPr="00765C2F">
              <w:rPr>
                <w:spacing w:val="-5"/>
                <w:sz w:val="16"/>
                <w:szCs w:val="16"/>
              </w:rPr>
              <w:t>10</w:t>
            </w:r>
          </w:p>
        </w:tc>
        <w:tc>
          <w:tcPr>
            <w:tcW w:w="8769" w:type="dxa"/>
            <w:gridSpan w:val="13"/>
          </w:tcPr>
          <w:p w14:paraId="30E0C62A" w14:textId="77777777" w:rsidR="00F55ABA" w:rsidRPr="00765C2F" w:rsidRDefault="00F55ABA" w:rsidP="003435F9">
            <w:pPr>
              <w:pStyle w:val="TableParagraph"/>
              <w:spacing w:line="178" w:lineRule="exact"/>
              <w:ind w:left="81"/>
              <w:rPr>
                <w:sz w:val="16"/>
                <w:szCs w:val="16"/>
              </w:rPr>
            </w:pPr>
            <w:r w:rsidRPr="002E7501">
              <w:rPr>
                <w:b/>
                <w:bCs/>
                <w:sz w:val="16"/>
                <w:szCs w:val="16"/>
              </w:rPr>
              <w:t>Selakovic</w:t>
            </w:r>
            <w:r w:rsidRPr="002E7501">
              <w:rPr>
                <w:b/>
                <w:bCs/>
                <w:spacing w:val="-7"/>
                <w:sz w:val="16"/>
                <w:szCs w:val="16"/>
              </w:rPr>
              <w:t xml:space="preserve"> </w:t>
            </w:r>
            <w:r w:rsidRPr="002E7501">
              <w:rPr>
                <w:b/>
                <w:bCs/>
                <w:sz w:val="16"/>
                <w:szCs w:val="16"/>
              </w:rPr>
              <w:t>V,</w:t>
            </w:r>
            <w:r w:rsidRPr="00765C2F">
              <w:rPr>
                <w:spacing w:val="-4"/>
                <w:sz w:val="16"/>
                <w:szCs w:val="16"/>
              </w:rPr>
              <w:t xml:space="preserve"> </w:t>
            </w:r>
            <w:r w:rsidRPr="00765C2F">
              <w:rPr>
                <w:sz w:val="16"/>
                <w:szCs w:val="16"/>
              </w:rPr>
              <w:t>Arsenijevic</w:t>
            </w:r>
            <w:r w:rsidRPr="00765C2F">
              <w:rPr>
                <w:spacing w:val="-5"/>
                <w:sz w:val="16"/>
                <w:szCs w:val="16"/>
              </w:rPr>
              <w:t xml:space="preserve"> </w:t>
            </w:r>
            <w:r w:rsidRPr="00765C2F">
              <w:rPr>
                <w:sz w:val="16"/>
                <w:szCs w:val="16"/>
              </w:rPr>
              <w:t>L,</w:t>
            </w:r>
            <w:r w:rsidRPr="00765C2F">
              <w:rPr>
                <w:spacing w:val="-4"/>
                <w:sz w:val="16"/>
                <w:szCs w:val="16"/>
              </w:rPr>
              <w:t xml:space="preserve"> </w:t>
            </w:r>
            <w:r w:rsidRPr="00765C2F">
              <w:rPr>
                <w:sz w:val="16"/>
                <w:szCs w:val="16"/>
              </w:rPr>
              <w:t>Jovanovic</w:t>
            </w:r>
            <w:r w:rsidRPr="00765C2F">
              <w:rPr>
                <w:spacing w:val="-5"/>
                <w:sz w:val="16"/>
                <w:szCs w:val="16"/>
              </w:rPr>
              <w:t xml:space="preserve"> </w:t>
            </w:r>
            <w:r w:rsidRPr="00765C2F">
              <w:rPr>
                <w:sz w:val="16"/>
                <w:szCs w:val="16"/>
              </w:rPr>
              <w:t>M,</w:t>
            </w:r>
            <w:r w:rsidRPr="00765C2F">
              <w:rPr>
                <w:spacing w:val="-4"/>
                <w:sz w:val="16"/>
                <w:szCs w:val="16"/>
              </w:rPr>
              <w:t xml:space="preserve"> </w:t>
            </w:r>
            <w:r w:rsidRPr="00765C2F">
              <w:rPr>
                <w:sz w:val="16"/>
                <w:szCs w:val="16"/>
              </w:rPr>
              <w:t>Sivcev</w:t>
            </w:r>
            <w:r w:rsidRPr="00765C2F">
              <w:rPr>
                <w:spacing w:val="-7"/>
                <w:sz w:val="16"/>
                <w:szCs w:val="16"/>
              </w:rPr>
              <w:t xml:space="preserve"> </w:t>
            </w:r>
            <w:r w:rsidRPr="00765C2F">
              <w:rPr>
                <w:sz w:val="16"/>
                <w:szCs w:val="16"/>
              </w:rPr>
              <w:t>S,</w:t>
            </w:r>
            <w:r w:rsidRPr="00765C2F">
              <w:rPr>
                <w:spacing w:val="-4"/>
                <w:sz w:val="16"/>
                <w:szCs w:val="16"/>
              </w:rPr>
              <w:t xml:space="preserve"> </w:t>
            </w:r>
            <w:r w:rsidRPr="00765C2F">
              <w:rPr>
                <w:sz w:val="16"/>
                <w:szCs w:val="16"/>
              </w:rPr>
              <w:t>Jovanovic</w:t>
            </w:r>
            <w:r w:rsidRPr="00765C2F">
              <w:rPr>
                <w:spacing w:val="-7"/>
                <w:sz w:val="16"/>
                <w:szCs w:val="16"/>
              </w:rPr>
              <w:t xml:space="preserve"> </w:t>
            </w:r>
            <w:r w:rsidRPr="00765C2F">
              <w:rPr>
                <w:sz w:val="16"/>
                <w:szCs w:val="16"/>
              </w:rPr>
              <w:t>N,</w:t>
            </w:r>
            <w:r w:rsidRPr="00765C2F">
              <w:rPr>
                <w:spacing w:val="-5"/>
                <w:sz w:val="16"/>
                <w:szCs w:val="16"/>
              </w:rPr>
              <w:t xml:space="preserve"> </w:t>
            </w:r>
            <w:r w:rsidRPr="00765C2F">
              <w:rPr>
                <w:sz w:val="16"/>
                <w:szCs w:val="16"/>
              </w:rPr>
              <w:t>Leontijevic</w:t>
            </w:r>
            <w:r w:rsidRPr="00765C2F">
              <w:rPr>
                <w:spacing w:val="-7"/>
                <w:sz w:val="16"/>
                <w:szCs w:val="16"/>
              </w:rPr>
              <w:t xml:space="preserve"> </w:t>
            </w:r>
            <w:r w:rsidRPr="00765C2F">
              <w:rPr>
                <w:sz w:val="16"/>
                <w:szCs w:val="16"/>
              </w:rPr>
              <w:t>M,</w:t>
            </w:r>
            <w:r w:rsidRPr="00765C2F">
              <w:rPr>
                <w:spacing w:val="-4"/>
                <w:sz w:val="16"/>
                <w:szCs w:val="16"/>
              </w:rPr>
              <w:t xml:space="preserve"> </w:t>
            </w:r>
            <w:r w:rsidRPr="00765C2F">
              <w:rPr>
                <w:sz w:val="16"/>
                <w:szCs w:val="16"/>
              </w:rPr>
              <w:t>Stojanovic</w:t>
            </w:r>
            <w:r w:rsidRPr="00765C2F">
              <w:rPr>
                <w:spacing w:val="-7"/>
                <w:sz w:val="16"/>
                <w:szCs w:val="16"/>
              </w:rPr>
              <w:t xml:space="preserve"> </w:t>
            </w:r>
            <w:r w:rsidRPr="00765C2F">
              <w:rPr>
                <w:sz w:val="16"/>
                <w:szCs w:val="16"/>
              </w:rPr>
              <w:t>M,</w:t>
            </w:r>
            <w:r w:rsidRPr="00765C2F">
              <w:rPr>
                <w:spacing w:val="-7"/>
                <w:sz w:val="16"/>
                <w:szCs w:val="16"/>
              </w:rPr>
              <w:t xml:space="preserve"> </w:t>
            </w:r>
            <w:r w:rsidRPr="00765C2F">
              <w:rPr>
                <w:sz w:val="16"/>
                <w:szCs w:val="16"/>
              </w:rPr>
              <w:t>Radenkovic</w:t>
            </w:r>
            <w:r w:rsidRPr="00765C2F">
              <w:rPr>
                <w:spacing w:val="-7"/>
                <w:sz w:val="16"/>
                <w:szCs w:val="16"/>
              </w:rPr>
              <w:t xml:space="preserve"> </w:t>
            </w:r>
            <w:r w:rsidRPr="00765C2F">
              <w:rPr>
                <w:sz w:val="16"/>
                <w:szCs w:val="16"/>
              </w:rPr>
              <w:t>M,</w:t>
            </w:r>
            <w:r w:rsidRPr="00765C2F">
              <w:rPr>
                <w:spacing w:val="-7"/>
                <w:sz w:val="16"/>
                <w:szCs w:val="16"/>
              </w:rPr>
              <w:t xml:space="preserve"> </w:t>
            </w:r>
            <w:r w:rsidRPr="00765C2F">
              <w:rPr>
                <w:sz w:val="16"/>
                <w:szCs w:val="16"/>
              </w:rPr>
              <w:t>Andjus</w:t>
            </w:r>
            <w:r w:rsidRPr="00765C2F">
              <w:rPr>
                <w:spacing w:val="-7"/>
                <w:sz w:val="16"/>
                <w:szCs w:val="16"/>
              </w:rPr>
              <w:t xml:space="preserve"> </w:t>
            </w:r>
            <w:r w:rsidRPr="00765C2F">
              <w:rPr>
                <w:sz w:val="16"/>
                <w:szCs w:val="16"/>
              </w:rPr>
              <w:t>P,</w:t>
            </w:r>
            <w:r w:rsidRPr="00765C2F">
              <w:rPr>
                <w:spacing w:val="-7"/>
                <w:sz w:val="16"/>
                <w:szCs w:val="16"/>
              </w:rPr>
              <w:t xml:space="preserve"> </w:t>
            </w:r>
            <w:r w:rsidRPr="00765C2F">
              <w:rPr>
                <w:spacing w:val="-2"/>
                <w:sz w:val="16"/>
                <w:szCs w:val="16"/>
              </w:rPr>
              <w:t>Radenovic</w:t>
            </w:r>
          </w:p>
          <w:p w14:paraId="3A1EF44D" w14:textId="77777777" w:rsidR="00F55ABA" w:rsidRPr="00765C2F" w:rsidRDefault="00F55ABA" w:rsidP="003435F9">
            <w:pPr>
              <w:pStyle w:val="TableParagraph"/>
              <w:spacing w:before="1"/>
              <w:ind w:left="81" w:right="172"/>
              <w:rPr>
                <w:sz w:val="16"/>
                <w:szCs w:val="16"/>
              </w:rPr>
            </w:pPr>
            <w:r w:rsidRPr="00765C2F">
              <w:rPr>
                <w:sz w:val="16"/>
                <w:szCs w:val="16"/>
              </w:rPr>
              <w:t xml:space="preserve">L. </w:t>
            </w:r>
            <w:hyperlink r:id="rId63">
              <w:r w:rsidRPr="00765C2F">
                <w:rPr>
                  <w:sz w:val="16"/>
                  <w:szCs w:val="16"/>
                </w:rPr>
                <w:t>Functional</w:t>
              </w:r>
              <w:r w:rsidRPr="00765C2F">
                <w:rPr>
                  <w:spacing w:val="-3"/>
                  <w:sz w:val="16"/>
                  <w:szCs w:val="16"/>
                </w:rPr>
                <w:t xml:space="preserve"> </w:t>
              </w:r>
              <w:r w:rsidRPr="00765C2F">
                <w:rPr>
                  <w:sz w:val="16"/>
                  <w:szCs w:val="16"/>
                </w:rPr>
                <w:t>and</w:t>
              </w:r>
              <w:r w:rsidRPr="00765C2F">
                <w:rPr>
                  <w:spacing w:val="-3"/>
                  <w:sz w:val="16"/>
                  <w:szCs w:val="16"/>
                </w:rPr>
                <w:t xml:space="preserve"> </w:t>
              </w:r>
              <w:r w:rsidRPr="00765C2F">
                <w:rPr>
                  <w:sz w:val="16"/>
                  <w:szCs w:val="16"/>
                </w:rPr>
                <w:t>pharmacological</w:t>
              </w:r>
              <w:r w:rsidRPr="00765C2F">
                <w:rPr>
                  <w:spacing w:val="-3"/>
                  <w:sz w:val="16"/>
                  <w:szCs w:val="16"/>
                </w:rPr>
                <w:t xml:space="preserve"> </w:t>
              </w:r>
              <w:r w:rsidRPr="00765C2F">
                <w:rPr>
                  <w:sz w:val="16"/>
                  <w:szCs w:val="16"/>
                </w:rPr>
                <w:t>analysis</w:t>
              </w:r>
              <w:r w:rsidRPr="00765C2F">
                <w:rPr>
                  <w:spacing w:val="-2"/>
                  <w:sz w:val="16"/>
                  <w:szCs w:val="16"/>
                </w:rPr>
                <w:t xml:space="preserve"> </w:t>
              </w:r>
              <w:r w:rsidRPr="00765C2F">
                <w:rPr>
                  <w:sz w:val="16"/>
                  <w:szCs w:val="16"/>
                </w:rPr>
                <w:t>of</w:t>
              </w:r>
              <w:r w:rsidRPr="00765C2F">
                <w:rPr>
                  <w:spacing w:val="-3"/>
                  <w:sz w:val="16"/>
                  <w:szCs w:val="16"/>
                </w:rPr>
                <w:t xml:space="preserve"> </w:t>
              </w:r>
              <w:r w:rsidRPr="00765C2F">
                <w:rPr>
                  <w:sz w:val="16"/>
                  <w:szCs w:val="16"/>
                </w:rPr>
                <w:t>agmatine</w:t>
              </w:r>
              <w:r w:rsidRPr="00765C2F">
                <w:rPr>
                  <w:spacing w:val="-6"/>
                  <w:sz w:val="16"/>
                  <w:szCs w:val="16"/>
                </w:rPr>
                <w:t xml:space="preserve"> </w:t>
              </w:r>
              <w:r w:rsidRPr="00765C2F">
                <w:rPr>
                  <w:sz w:val="16"/>
                  <w:szCs w:val="16"/>
                </w:rPr>
                <w:t>administration</w:t>
              </w:r>
              <w:r w:rsidRPr="00765C2F">
                <w:rPr>
                  <w:spacing w:val="-3"/>
                  <w:sz w:val="16"/>
                  <w:szCs w:val="16"/>
                </w:rPr>
                <w:t xml:space="preserve"> </w:t>
              </w:r>
              <w:r w:rsidRPr="00765C2F">
                <w:rPr>
                  <w:sz w:val="16"/>
                  <w:szCs w:val="16"/>
                </w:rPr>
                <w:t>in</w:t>
              </w:r>
              <w:r w:rsidRPr="00765C2F">
                <w:rPr>
                  <w:spacing w:val="-3"/>
                  <w:sz w:val="16"/>
                  <w:szCs w:val="16"/>
                </w:rPr>
                <w:t xml:space="preserve"> </w:t>
              </w:r>
              <w:r w:rsidRPr="00765C2F">
                <w:rPr>
                  <w:sz w:val="16"/>
                  <w:szCs w:val="16"/>
                </w:rPr>
                <w:t>different</w:t>
              </w:r>
              <w:r w:rsidRPr="00765C2F">
                <w:rPr>
                  <w:spacing w:val="-1"/>
                  <w:sz w:val="16"/>
                  <w:szCs w:val="16"/>
                </w:rPr>
                <w:t xml:space="preserve"> </w:t>
              </w:r>
              <w:r w:rsidRPr="00765C2F">
                <w:rPr>
                  <w:sz w:val="16"/>
                  <w:szCs w:val="16"/>
                </w:rPr>
                <w:t>cerebral</w:t>
              </w:r>
              <w:r w:rsidRPr="00765C2F">
                <w:rPr>
                  <w:spacing w:val="-3"/>
                  <w:sz w:val="16"/>
                  <w:szCs w:val="16"/>
                </w:rPr>
                <w:t xml:space="preserve"> </w:t>
              </w:r>
              <w:r w:rsidRPr="00765C2F">
                <w:rPr>
                  <w:sz w:val="16"/>
                  <w:szCs w:val="16"/>
                </w:rPr>
                <w:t>ischemia</w:t>
              </w:r>
              <w:r w:rsidRPr="00765C2F">
                <w:rPr>
                  <w:spacing w:val="-4"/>
                  <w:sz w:val="16"/>
                  <w:szCs w:val="16"/>
                </w:rPr>
                <w:t xml:space="preserve"> </w:t>
              </w:r>
              <w:r w:rsidRPr="00765C2F">
                <w:rPr>
                  <w:sz w:val="16"/>
                  <w:szCs w:val="16"/>
                </w:rPr>
                <w:t>animal</w:t>
              </w:r>
              <w:r w:rsidRPr="00765C2F">
                <w:rPr>
                  <w:spacing w:val="-3"/>
                  <w:sz w:val="16"/>
                  <w:szCs w:val="16"/>
                </w:rPr>
                <w:t xml:space="preserve"> </w:t>
              </w:r>
              <w:r w:rsidRPr="00765C2F">
                <w:rPr>
                  <w:sz w:val="16"/>
                  <w:szCs w:val="16"/>
                </w:rPr>
                <w:t>models.</w:t>
              </w:r>
            </w:hyperlink>
            <w:r w:rsidRPr="00765C2F">
              <w:rPr>
                <w:sz w:val="16"/>
                <w:szCs w:val="16"/>
              </w:rPr>
              <w:t xml:space="preserve"> Brain</w:t>
            </w:r>
            <w:r w:rsidRPr="00765C2F">
              <w:rPr>
                <w:spacing w:val="-3"/>
                <w:sz w:val="16"/>
                <w:szCs w:val="16"/>
              </w:rPr>
              <w:t xml:space="preserve"> </w:t>
            </w:r>
            <w:r w:rsidRPr="00765C2F">
              <w:rPr>
                <w:sz w:val="16"/>
                <w:szCs w:val="16"/>
              </w:rPr>
              <w:t>Res</w:t>
            </w:r>
            <w:r w:rsidRPr="00765C2F">
              <w:rPr>
                <w:spacing w:val="-4"/>
                <w:sz w:val="16"/>
                <w:szCs w:val="16"/>
              </w:rPr>
              <w:t xml:space="preserve"> </w:t>
            </w:r>
            <w:r w:rsidRPr="00765C2F">
              <w:rPr>
                <w:sz w:val="16"/>
                <w:szCs w:val="16"/>
              </w:rPr>
              <w:t>Bull</w:t>
            </w:r>
            <w:r w:rsidRPr="00765C2F">
              <w:rPr>
                <w:spacing w:val="40"/>
                <w:sz w:val="16"/>
                <w:szCs w:val="16"/>
              </w:rPr>
              <w:t xml:space="preserve"> </w:t>
            </w:r>
            <w:r w:rsidRPr="00765C2F">
              <w:rPr>
                <w:sz w:val="16"/>
                <w:szCs w:val="16"/>
              </w:rPr>
              <w:t>2019;</w:t>
            </w:r>
            <w:r w:rsidRPr="00765C2F">
              <w:rPr>
                <w:spacing w:val="-3"/>
                <w:sz w:val="16"/>
                <w:szCs w:val="16"/>
              </w:rPr>
              <w:t xml:space="preserve"> </w:t>
            </w:r>
            <w:r w:rsidRPr="00765C2F">
              <w:rPr>
                <w:sz w:val="16"/>
                <w:szCs w:val="16"/>
              </w:rPr>
              <w:t>146:201-212.</w:t>
            </w:r>
          </w:p>
        </w:tc>
      </w:tr>
      <w:tr w:rsidR="00F55ABA" w:rsidRPr="00765C2F" w14:paraId="5DCA5FC0" w14:textId="77777777" w:rsidTr="003435F9">
        <w:trPr>
          <w:trHeight w:val="281"/>
        </w:trPr>
        <w:tc>
          <w:tcPr>
            <w:tcW w:w="9280" w:type="dxa"/>
            <w:gridSpan w:val="14"/>
          </w:tcPr>
          <w:p w14:paraId="1AEEFF71" w14:textId="77777777" w:rsidR="00F55ABA" w:rsidRPr="00765C2F" w:rsidRDefault="00F55ABA" w:rsidP="003435F9">
            <w:pPr>
              <w:pStyle w:val="TableParagraph"/>
              <w:spacing w:before="45"/>
              <w:rPr>
                <w:b/>
                <w:sz w:val="16"/>
                <w:szCs w:val="16"/>
              </w:rPr>
            </w:pPr>
            <w:r w:rsidRPr="00765C2F">
              <w:rPr>
                <w:b/>
                <w:sz w:val="16"/>
                <w:szCs w:val="16"/>
              </w:rPr>
              <w:t>Збирни</w:t>
            </w:r>
            <w:r w:rsidRPr="00765C2F">
              <w:rPr>
                <w:b/>
                <w:spacing w:val="-8"/>
                <w:sz w:val="16"/>
                <w:szCs w:val="16"/>
              </w:rPr>
              <w:t xml:space="preserve"> </w:t>
            </w:r>
            <w:r w:rsidRPr="00765C2F">
              <w:rPr>
                <w:b/>
                <w:sz w:val="16"/>
                <w:szCs w:val="16"/>
              </w:rPr>
              <w:t>подаци</w:t>
            </w:r>
            <w:r w:rsidRPr="00765C2F">
              <w:rPr>
                <w:b/>
                <w:spacing w:val="-7"/>
                <w:sz w:val="16"/>
                <w:szCs w:val="16"/>
              </w:rPr>
              <w:t xml:space="preserve"> </w:t>
            </w:r>
            <w:r w:rsidRPr="00765C2F">
              <w:rPr>
                <w:b/>
                <w:sz w:val="16"/>
                <w:szCs w:val="16"/>
              </w:rPr>
              <w:t>научне,</w:t>
            </w:r>
            <w:r w:rsidRPr="00765C2F">
              <w:rPr>
                <w:b/>
                <w:spacing w:val="-8"/>
                <w:sz w:val="16"/>
                <w:szCs w:val="16"/>
              </w:rPr>
              <w:t xml:space="preserve"> </w:t>
            </w:r>
            <w:r w:rsidRPr="00765C2F">
              <w:rPr>
                <w:b/>
                <w:sz w:val="16"/>
                <w:szCs w:val="16"/>
              </w:rPr>
              <w:t>односно</w:t>
            </w:r>
            <w:r w:rsidRPr="00765C2F">
              <w:rPr>
                <w:b/>
                <w:spacing w:val="-7"/>
                <w:sz w:val="16"/>
                <w:szCs w:val="16"/>
              </w:rPr>
              <w:t xml:space="preserve"> </w:t>
            </w:r>
            <w:r w:rsidRPr="00765C2F">
              <w:rPr>
                <w:b/>
                <w:sz w:val="16"/>
                <w:szCs w:val="16"/>
              </w:rPr>
              <w:t>уметничке</w:t>
            </w:r>
            <w:r w:rsidRPr="00765C2F">
              <w:rPr>
                <w:b/>
                <w:spacing w:val="-9"/>
                <w:sz w:val="16"/>
                <w:szCs w:val="16"/>
              </w:rPr>
              <w:t xml:space="preserve"> </w:t>
            </w:r>
            <w:r w:rsidRPr="00765C2F">
              <w:rPr>
                <w:b/>
                <w:sz w:val="16"/>
                <w:szCs w:val="16"/>
              </w:rPr>
              <w:t>и</w:t>
            </w:r>
            <w:r w:rsidRPr="00765C2F">
              <w:rPr>
                <w:b/>
                <w:spacing w:val="-5"/>
                <w:sz w:val="16"/>
                <w:szCs w:val="16"/>
              </w:rPr>
              <w:t xml:space="preserve"> </w:t>
            </w:r>
            <w:r w:rsidRPr="00765C2F">
              <w:rPr>
                <w:b/>
                <w:sz w:val="16"/>
                <w:szCs w:val="16"/>
              </w:rPr>
              <w:t>стручне</w:t>
            </w:r>
            <w:r w:rsidRPr="00765C2F">
              <w:rPr>
                <w:b/>
                <w:spacing w:val="-8"/>
                <w:sz w:val="16"/>
                <w:szCs w:val="16"/>
              </w:rPr>
              <w:t xml:space="preserve"> </w:t>
            </w:r>
            <w:r w:rsidRPr="00765C2F">
              <w:rPr>
                <w:b/>
                <w:sz w:val="16"/>
                <w:szCs w:val="16"/>
              </w:rPr>
              <w:t>активности</w:t>
            </w:r>
            <w:r w:rsidRPr="00765C2F">
              <w:rPr>
                <w:b/>
                <w:spacing w:val="-7"/>
                <w:sz w:val="16"/>
                <w:szCs w:val="16"/>
              </w:rPr>
              <w:t xml:space="preserve"> </w:t>
            </w:r>
            <w:r w:rsidRPr="00765C2F">
              <w:rPr>
                <w:b/>
                <w:spacing w:val="-2"/>
                <w:sz w:val="16"/>
                <w:szCs w:val="16"/>
              </w:rPr>
              <w:t>наставника</w:t>
            </w:r>
          </w:p>
        </w:tc>
      </w:tr>
      <w:tr w:rsidR="00F55ABA" w:rsidRPr="00765C2F" w14:paraId="560CB634" w14:textId="77777777" w:rsidTr="003435F9">
        <w:trPr>
          <w:trHeight w:val="244"/>
        </w:trPr>
        <w:tc>
          <w:tcPr>
            <w:tcW w:w="3625" w:type="dxa"/>
            <w:gridSpan w:val="7"/>
          </w:tcPr>
          <w:p w14:paraId="37C83074" w14:textId="77777777" w:rsidR="00F55ABA" w:rsidRPr="00765C2F" w:rsidRDefault="00F55ABA" w:rsidP="003435F9">
            <w:pPr>
              <w:pStyle w:val="TableParagraph"/>
              <w:spacing w:line="178" w:lineRule="exact"/>
              <w:rPr>
                <w:sz w:val="16"/>
                <w:szCs w:val="16"/>
              </w:rPr>
            </w:pPr>
            <w:r w:rsidRPr="00765C2F">
              <w:rPr>
                <w:sz w:val="16"/>
                <w:szCs w:val="16"/>
              </w:rPr>
              <w:t>Укупан</w:t>
            </w:r>
            <w:r w:rsidRPr="00765C2F">
              <w:rPr>
                <w:spacing w:val="-4"/>
                <w:sz w:val="16"/>
                <w:szCs w:val="16"/>
              </w:rPr>
              <w:t xml:space="preserve"> </w:t>
            </w:r>
            <w:r w:rsidRPr="00765C2F">
              <w:rPr>
                <w:sz w:val="16"/>
                <w:szCs w:val="16"/>
              </w:rPr>
              <w:t>број</w:t>
            </w:r>
            <w:r w:rsidRPr="00765C2F">
              <w:rPr>
                <w:spacing w:val="-4"/>
                <w:sz w:val="16"/>
                <w:szCs w:val="16"/>
              </w:rPr>
              <w:t xml:space="preserve"> </w:t>
            </w:r>
            <w:r w:rsidRPr="00765C2F">
              <w:rPr>
                <w:spacing w:val="-2"/>
                <w:sz w:val="16"/>
                <w:szCs w:val="16"/>
              </w:rPr>
              <w:t>цитата</w:t>
            </w:r>
          </w:p>
        </w:tc>
        <w:tc>
          <w:tcPr>
            <w:tcW w:w="5655" w:type="dxa"/>
            <w:gridSpan w:val="7"/>
          </w:tcPr>
          <w:p w14:paraId="15F7949B" w14:textId="77777777" w:rsidR="00F55ABA" w:rsidRPr="00765C2F" w:rsidRDefault="00F55ABA" w:rsidP="003435F9">
            <w:pPr>
              <w:pStyle w:val="TableParagraph"/>
              <w:spacing w:line="178" w:lineRule="exact"/>
              <w:ind w:left="110"/>
              <w:rPr>
                <w:sz w:val="16"/>
                <w:szCs w:val="16"/>
              </w:rPr>
            </w:pPr>
            <w:r w:rsidRPr="00765C2F">
              <w:rPr>
                <w:spacing w:val="-5"/>
                <w:sz w:val="16"/>
                <w:szCs w:val="16"/>
              </w:rPr>
              <w:t>485</w:t>
            </w:r>
          </w:p>
        </w:tc>
      </w:tr>
      <w:tr w:rsidR="00F55ABA" w:rsidRPr="00765C2F" w14:paraId="2693387E" w14:textId="77777777" w:rsidTr="003435F9">
        <w:trPr>
          <w:trHeight w:val="244"/>
        </w:trPr>
        <w:tc>
          <w:tcPr>
            <w:tcW w:w="3625" w:type="dxa"/>
            <w:gridSpan w:val="7"/>
          </w:tcPr>
          <w:p w14:paraId="40B6D610" w14:textId="77777777" w:rsidR="00F55ABA" w:rsidRPr="00765C2F" w:rsidRDefault="00F55ABA" w:rsidP="003435F9">
            <w:pPr>
              <w:pStyle w:val="TableParagraph"/>
              <w:spacing w:line="178" w:lineRule="exact"/>
              <w:rPr>
                <w:sz w:val="16"/>
                <w:szCs w:val="16"/>
              </w:rPr>
            </w:pPr>
            <w:r w:rsidRPr="00765C2F">
              <w:rPr>
                <w:sz w:val="16"/>
                <w:szCs w:val="16"/>
              </w:rPr>
              <w:t>Укупан</w:t>
            </w:r>
            <w:r w:rsidRPr="00765C2F">
              <w:rPr>
                <w:spacing w:val="-4"/>
                <w:sz w:val="16"/>
                <w:szCs w:val="16"/>
              </w:rPr>
              <w:t xml:space="preserve"> </w:t>
            </w:r>
            <w:r w:rsidRPr="00765C2F">
              <w:rPr>
                <w:sz w:val="16"/>
                <w:szCs w:val="16"/>
              </w:rPr>
              <w:t>број</w:t>
            </w:r>
            <w:r w:rsidRPr="00765C2F">
              <w:rPr>
                <w:spacing w:val="-4"/>
                <w:sz w:val="16"/>
                <w:szCs w:val="16"/>
              </w:rPr>
              <w:t xml:space="preserve"> </w:t>
            </w:r>
            <w:r w:rsidRPr="00765C2F">
              <w:rPr>
                <w:sz w:val="16"/>
                <w:szCs w:val="16"/>
              </w:rPr>
              <w:t>радова</w:t>
            </w:r>
            <w:r w:rsidRPr="00765C2F">
              <w:rPr>
                <w:spacing w:val="-5"/>
                <w:sz w:val="16"/>
                <w:szCs w:val="16"/>
              </w:rPr>
              <w:t xml:space="preserve"> </w:t>
            </w:r>
            <w:r w:rsidRPr="00765C2F">
              <w:rPr>
                <w:sz w:val="16"/>
                <w:szCs w:val="16"/>
              </w:rPr>
              <w:t>са</w:t>
            </w:r>
            <w:r w:rsidRPr="00765C2F">
              <w:rPr>
                <w:spacing w:val="-2"/>
                <w:sz w:val="16"/>
                <w:szCs w:val="16"/>
              </w:rPr>
              <w:t xml:space="preserve"> </w:t>
            </w:r>
            <w:r w:rsidRPr="00765C2F">
              <w:rPr>
                <w:sz w:val="16"/>
                <w:szCs w:val="16"/>
              </w:rPr>
              <w:t>SCI</w:t>
            </w:r>
            <w:r w:rsidRPr="00765C2F">
              <w:rPr>
                <w:spacing w:val="-7"/>
                <w:sz w:val="16"/>
                <w:szCs w:val="16"/>
              </w:rPr>
              <w:t xml:space="preserve"> </w:t>
            </w:r>
            <w:r w:rsidRPr="00765C2F">
              <w:rPr>
                <w:sz w:val="16"/>
                <w:szCs w:val="16"/>
              </w:rPr>
              <w:t>(SSCI)</w:t>
            </w:r>
            <w:r w:rsidRPr="00765C2F">
              <w:rPr>
                <w:spacing w:val="-4"/>
                <w:sz w:val="16"/>
                <w:szCs w:val="16"/>
              </w:rPr>
              <w:t xml:space="preserve"> листе</w:t>
            </w:r>
          </w:p>
        </w:tc>
        <w:tc>
          <w:tcPr>
            <w:tcW w:w="5655" w:type="dxa"/>
            <w:gridSpan w:val="7"/>
          </w:tcPr>
          <w:p w14:paraId="413EF03D" w14:textId="77777777" w:rsidR="00F55ABA" w:rsidRPr="00765C2F" w:rsidRDefault="00F55ABA" w:rsidP="003435F9">
            <w:pPr>
              <w:pStyle w:val="TableParagraph"/>
              <w:spacing w:line="178" w:lineRule="exact"/>
              <w:ind w:left="110"/>
              <w:rPr>
                <w:sz w:val="16"/>
                <w:szCs w:val="16"/>
              </w:rPr>
            </w:pPr>
            <w:r w:rsidRPr="00765C2F">
              <w:rPr>
                <w:spacing w:val="-5"/>
                <w:sz w:val="16"/>
                <w:szCs w:val="16"/>
              </w:rPr>
              <w:t>32</w:t>
            </w:r>
          </w:p>
        </w:tc>
      </w:tr>
      <w:tr w:rsidR="00F55ABA" w:rsidRPr="00765C2F" w14:paraId="35F7843B" w14:textId="77777777" w:rsidTr="003435F9">
        <w:trPr>
          <w:trHeight w:val="278"/>
        </w:trPr>
        <w:tc>
          <w:tcPr>
            <w:tcW w:w="3037" w:type="dxa"/>
            <w:gridSpan w:val="5"/>
          </w:tcPr>
          <w:p w14:paraId="78EAF590" w14:textId="77777777" w:rsidR="00F55ABA" w:rsidRPr="00765C2F" w:rsidRDefault="00F55ABA" w:rsidP="003435F9">
            <w:pPr>
              <w:pStyle w:val="TableParagraph"/>
              <w:spacing w:before="42"/>
              <w:rPr>
                <w:sz w:val="16"/>
                <w:szCs w:val="16"/>
              </w:rPr>
            </w:pPr>
            <w:r w:rsidRPr="00765C2F">
              <w:rPr>
                <w:sz w:val="16"/>
                <w:szCs w:val="16"/>
              </w:rPr>
              <w:t>Тренутно</w:t>
            </w:r>
            <w:r w:rsidRPr="00765C2F">
              <w:rPr>
                <w:spacing w:val="-3"/>
                <w:sz w:val="16"/>
                <w:szCs w:val="16"/>
              </w:rPr>
              <w:t xml:space="preserve"> </w:t>
            </w:r>
            <w:r w:rsidRPr="00765C2F">
              <w:rPr>
                <w:sz w:val="16"/>
                <w:szCs w:val="16"/>
              </w:rPr>
              <w:t>учешће</w:t>
            </w:r>
            <w:r w:rsidRPr="00765C2F">
              <w:rPr>
                <w:spacing w:val="-7"/>
                <w:sz w:val="16"/>
                <w:szCs w:val="16"/>
              </w:rPr>
              <w:t xml:space="preserve"> </w:t>
            </w:r>
            <w:r w:rsidRPr="00765C2F">
              <w:rPr>
                <w:sz w:val="16"/>
                <w:szCs w:val="16"/>
              </w:rPr>
              <w:t>на</w:t>
            </w:r>
            <w:r w:rsidRPr="00765C2F">
              <w:rPr>
                <w:spacing w:val="-3"/>
                <w:sz w:val="16"/>
                <w:szCs w:val="16"/>
              </w:rPr>
              <w:t xml:space="preserve"> </w:t>
            </w:r>
            <w:r w:rsidRPr="00765C2F">
              <w:rPr>
                <w:spacing w:val="-2"/>
                <w:sz w:val="16"/>
                <w:szCs w:val="16"/>
              </w:rPr>
              <w:t>пројектима</w:t>
            </w:r>
          </w:p>
        </w:tc>
        <w:tc>
          <w:tcPr>
            <w:tcW w:w="2840" w:type="dxa"/>
            <w:gridSpan w:val="6"/>
          </w:tcPr>
          <w:p w14:paraId="68DB9391" w14:textId="77777777" w:rsidR="00F55ABA" w:rsidRPr="00765C2F" w:rsidRDefault="00F55ABA" w:rsidP="003435F9">
            <w:pPr>
              <w:pStyle w:val="TableParagraph"/>
              <w:spacing w:before="42"/>
              <w:ind w:left="109"/>
              <w:rPr>
                <w:sz w:val="16"/>
                <w:szCs w:val="16"/>
              </w:rPr>
            </w:pPr>
            <w:r w:rsidRPr="00765C2F">
              <w:rPr>
                <w:sz w:val="16"/>
                <w:szCs w:val="16"/>
              </w:rPr>
              <w:t>Домаћи</w:t>
            </w:r>
            <w:r w:rsidRPr="00765C2F">
              <w:rPr>
                <w:spacing w:val="36"/>
                <w:sz w:val="16"/>
                <w:szCs w:val="16"/>
              </w:rPr>
              <w:t xml:space="preserve"> </w:t>
            </w:r>
            <w:r w:rsidRPr="00765C2F">
              <w:rPr>
                <w:sz w:val="16"/>
                <w:szCs w:val="16"/>
              </w:rPr>
              <w:t>1</w:t>
            </w:r>
            <w:r w:rsidRPr="00765C2F">
              <w:rPr>
                <w:spacing w:val="1"/>
                <w:sz w:val="16"/>
                <w:szCs w:val="16"/>
              </w:rPr>
              <w:t xml:space="preserve"> </w:t>
            </w:r>
            <w:r w:rsidRPr="00765C2F">
              <w:rPr>
                <w:spacing w:val="-2"/>
                <w:sz w:val="16"/>
                <w:szCs w:val="16"/>
              </w:rPr>
              <w:t>(један)</w:t>
            </w:r>
          </w:p>
        </w:tc>
        <w:tc>
          <w:tcPr>
            <w:tcW w:w="3403" w:type="dxa"/>
            <w:gridSpan w:val="3"/>
          </w:tcPr>
          <w:p w14:paraId="4AB8FE10" w14:textId="77777777" w:rsidR="00F55ABA" w:rsidRPr="00765C2F" w:rsidRDefault="00F55ABA" w:rsidP="003435F9">
            <w:pPr>
              <w:pStyle w:val="TableParagraph"/>
              <w:spacing w:before="42"/>
              <w:ind w:left="114"/>
              <w:rPr>
                <w:sz w:val="16"/>
                <w:szCs w:val="16"/>
              </w:rPr>
            </w:pPr>
            <w:r w:rsidRPr="00765C2F">
              <w:rPr>
                <w:sz w:val="16"/>
                <w:szCs w:val="16"/>
              </w:rPr>
              <w:t>Међународни</w:t>
            </w:r>
            <w:r w:rsidRPr="00765C2F">
              <w:rPr>
                <w:spacing w:val="-10"/>
                <w:sz w:val="16"/>
                <w:szCs w:val="16"/>
              </w:rPr>
              <w:t xml:space="preserve"> -</w:t>
            </w:r>
          </w:p>
        </w:tc>
      </w:tr>
      <w:tr w:rsidR="00F55ABA" w:rsidRPr="00765C2F" w14:paraId="02685C2A" w14:textId="77777777" w:rsidTr="003435F9">
        <w:trPr>
          <w:trHeight w:val="184"/>
        </w:trPr>
        <w:tc>
          <w:tcPr>
            <w:tcW w:w="1934" w:type="dxa"/>
            <w:gridSpan w:val="3"/>
          </w:tcPr>
          <w:p w14:paraId="73988BCB" w14:textId="77777777" w:rsidR="00F55ABA" w:rsidRPr="00765C2F" w:rsidRDefault="00F55ABA" w:rsidP="003435F9">
            <w:pPr>
              <w:pStyle w:val="TableParagraph"/>
              <w:spacing w:line="164" w:lineRule="exact"/>
              <w:rPr>
                <w:sz w:val="16"/>
                <w:szCs w:val="16"/>
              </w:rPr>
            </w:pPr>
            <w:r w:rsidRPr="00765C2F">
              <w:rPr>
                <w:spacing w:val="-2"/>
                <w:sz w:val="16"/>
                <w:szCs w:val="16"/>
              </w:rPr>
              <w:t>Усавршавања</w:t>
            </w:r>
          </w:p>
        </w:tc>
        <w:tc>
          <w:tcPr>
            <w:tcW w:w="7346" w:type="dxa"/>
            <w:gridSpan w:val="11"/>
          </w:tcPr>
          <w:p w14:paraId="3E37EC13" w14:textId="77777777" w:rsidR="00F55ABA" w:rsidRPr="00765C2F" w:rsidRDefault="00F55ABA" w:rsidP="003435F9">
            <w:pPr>
              <w:pStyle w:val="TableParagraph"/>
              <w:ind w:left="0"/>
              <w:rPr>
                <w:sz w:val="16"/>
                <w:szCs w:val="16"/>
              </w:rPr>
            </w:pPr>
          </w:p>
        </w:tc>
      </w:tr>
      <w:tr w:rsidR="00F55ABA" w:rsidRPr="00765C2F" w14:paraId="5521312C" w14:textId="77777777" w:rsidTr="003435F9">
        <w:trPr>
          <w:trHeight w:val="244"/>
        </w:trPr>
        <w:tc>
          <w:tcPr>
            <w:tcW w:w="9280" w:type="dxa"/>
            <w:gridSpan w:val="14"/>
          </w:tcPr>
          <w:p w14:paraId="78A460C4" w14:textId="77777777" w:rsidR="00F55ABA" w:rsidRPr="00765C2F" w:rsidRDefault="00F55ABA" w:rsidP="003435F9">
            <w:pPr>
              <w:pStyle w:val="TableParagraph"/>
              <w:spacing w:line="178" w:lineRule="exact"/>
              <w:rPr>
                <w:sz w:val="16"/>
                <w:szCs w:val="16"/>
              </w:rPr>
            </w:pPr>
            <w:r w:rsidRPr="00765C2F">
              <w:rPr>
                <w:sz w:val="16"/>
                <w:szCs w:val="16"/>
              </w:rPr>
              <w:t>Други</w:t>
            </w:r>
            <w:r w:rsidRPr="00765C2F">
              <w:rPr>
                <w:spacing w:val="-5"/>
                <w:sz w:val="16"/>
                <w:szCs w:val="16"/>
              </w:rPr>
              <w:t xml:space="preserve"> </w:t>
            </w:r>
            <w:r w:rsidRPr="00765C2F">
              <w:rPr>
                <w:sz w:val="16"/>
                <w:szCs w:val="16"/>
              </w:rPr>
              <w:t>подаци</w:t>
            </w:r>
            <w:r w:rsidRPr="00765C2F">
              <w:rPr>
                <w:spacing w:val="-7"/>
                <w:sz w:val="16"/>
                <w:szCs w:val="16"/>
              </w:rPr>
              <w:t xml:space="preserve"> </w:t>
            </w:r>
            <w:r w:rsidRPr="00765C2F">
              <w:rPr>
                <w:sz w:val="16"/>
                <w:szCs w:val="16"/>
              </w:rPr>
              <w:t>које</w:t>
            </w:r>
            <w:r w:rsidRPr="00765C2F">
              <w:rPr>
                <w:spacing w:val="-6"/>
                <w:sz w:val="16"/>
                <w:szCs w:val="16"/>
              </w:rPr>
              <w:t xml:space="preserve"> </w:t>
            </w:r>
            <w:r w:rsidRPr="00765C2F">
              <w:rPr>
                <w:sz w:val="16"/>
                <w:szCs w:val="16"/>
              </w:rPr>
              <w:t>сматрате</w:t>
            </w:r>
            <w:r w:rsidRPr="00765C2F">
              <w:rPr>
                <w:spacing w:val="-6"/>
                <w:sz w:val="16"/>
                <w:szCs w:val="16"/>
              </w:rPr>
              <w:t xml:space="preserve"> </w:t>
            </w:r>
            <w:r w:rsidRPr="00765C2F">
              <w:rPr>
                <w:spacing w:val="-2"/>
                <w:sz w:val="16"/>
                <w:szCs w:val="16"/>
              </w:rPr>
              <w:t>релевантним</w:t>
            </w:r>
          </w:p>
        </w:tc>
      </w:tr>
    </w:tbl>
    <w:p w14:paraId="15939BF4" w14:textId="77777777" w:rsidR="00071E18" w:rsidRDefault="00071E18">
      <w:pPr>
        <w:pStyle w:val="Teloteksta"/>
        <w:spacing w:before="71"/>
        <w:rPr>
          <w:sz w:val="20"/>
        </w:rPr>
      </w:pPr>
    </w:p>
    <w:p w14:paraId="4BED4440" w14:textId="7CD4BF92" w:rsidR="00071E18" w:rsidRPr="00F7377B" w:rsidRDefault="003435F9">
      <w:pPr>
        <w:pStyle w:val="TableParagraph"/>
        <w:spacing w:line="178" w:lineRule="exact"/>
        <w:rPr>
          <w:sz w:val="18"/>
          <w:szCs w:val="18"/>
        </w:rPr>
        <w:sectPr w:rsidR="00071E18" w:rsidRPr="00F7377B">
          <w:pgSz w:w="11910" w:h="16850"/>
          <w:pgMar w:top="1060" w:right="283" w:bottom="440" w:left="283" w:header="187" w:footer="253" w:gutter="0"/>
          <w:cols w:space="720"/>
        </w:sectPr>
      </w:pPr>
      <w:r>
        <w:rPr>
          <w:sz w:val="20"/>
          <w:lang w:val="sr-Cyrl-RS"/>
        </w:rPr>
        <w:t xml:space="preserve">                 </w:t>
      </w:r>
      <w:r w:rsidR="002E7501">
        <w:rPr>
          <w:sz w:val="20"/>
          <w:lang w:val="sr-Cyrl-RS"/>
        </w:rPr>
        <w:t xml:space="preserve"> </w:t>
      </w:r>
      <w:r w:rsidR="002E7501" w:rsidRPr="008532CB">
        <w:rPr>
          <w:sz w:val="18"/>
          <w:szCs w:val="18"/>
          <w:lang w:val="sr-Cyrl-RS"/>
        </w:rPr>
        <w:t>Табела 9.1 Картон наставника</w:t>
      </w:r>
    </w:p>
    <w:p w14:paraId="6860205E" w14:textId="77777777" w:rsidR="00071E18" w:rsidRDefault="00071E18">
      <w:pPr>
        <w:pStyle w:val="Teloteksta"/>
        <w:spacing w:before="142" w:after="1"/>
        <w:rPr>
          <w:sz w:val="20"/>
        </w:rPr>
      </w:pPr>
    </w:p>
    <w:p w14:paraId="1F157BFC" w14:textId="77777777" w:rsidR="00071E18" w:rsidRDefault="00071E18">
      <w:pPr>
        <w:pStyle w:val="TableParagraph"/>
        <w:rPr>
          <w:sz w:val="16"/>
          <w:lang w:val="sr-Cyrl-RS"/>
        </w:rPr>
      </w:pPr>
    </w:p>
    <w:p w14:paraId="0773AF69" w14:textId="2910E4C4" w:rsidR="003435F9" w:rsidRDefault="003435F9">
      <w:pPr>
        <w:pStyle w:val="TableParagraph"/>
        <w:rPr>
          <w:sz w:val="16"/>
          <w:lang w:val="sr-Cyrl-RS"/>
        </w:rPr>
      </w:pPr>
      <w:r>
        <w:rPr>
          <w:sz w:val="20"/>
          <w:lang w:val="sr-Cyrl-RS"/>
        </w:rPr>
        <w:t xml:space="preserve">                 </w:t>
      </w:r>
      <w:r w:rsidR="002E7501" w:rsidRPr="008532CB">
        <w:rPr>
          <w:sz w:val="18"/>
          <w:szCs w:val="18"/>
          <w:lang w:val="sr-Cyrl-RS"/>
        </w:rPr>
        <w:t>Табела 9.1 Картон наставника</w:t>
      </w:r>
    </w:p>
    <w:p w14:paraId="7E9E8F14" w14:textId="77777777" w:rsidR="003435F9" w:rsidRDefault="003435F9">
      <w:pPr>
        <w:pStyle w:val="TableParagraph"/>
        <w:rPr>
          <w:sz w:val="16"/>
          <w:lang w:val="sr-Cyrl-RS"/>
        </w:rPr>
      </w:pPr>
    </w:p>
    <w:p w14:paraId="47A0FA04" w14:textId="77777777" w:rsidR="00C667A5" w:rsidRPr="003435F9" w:rsidRDefault="003435F9" w:rsidP="003435F9">
      <w:pPr>
        <w:pStyle w:val="TableParagraph"/>
        <w:rPr>
          <w:sz w:val="16"/>
          <w:lang w:val="sr-Cyrl-RS"/>
        </w:rPr>
      </w:pPr>
      <w:r>
        <w:rPr>
          <w:sz w:val="16"/>
          <w:lang w:val="sr-Cyrl-RS"/>
        </w:rPr>
        <w:t xml:space="preserve"> </w:t>
      </w:r>
    </w:p>
    <w:tbl>
      <w:tblPr>
        <w:tblpPr w:leftFromText="180" w:rightFromText="180" w:vertAnchor="text" w:horzAnchor="margin" w:tblpXSpec="center" w:tblpY="-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1013"/>
        <w:gridCol w:w="261"/>
        <w:gridCol w:w="388"/>
        <w:gridCol w:w="340"/>
        <w:gridCol w:w="1833"/>
        <w:gridCol w:w="539"/>
        <w:gridCol w:w="592"/>
        <w:gridCol w:w="568"/>
        <w:gridCol w:w="1284"/>
        <w:gridCol w:w="830"/>
        <w:gridCol w:w="1275"/>
      </w:tblGrid>
      <w:tr w:rsidR="00C667A5" w14:paraId="15F90324" w14:textId="77777777" w:rsidTr="00C667A5">
        <w:trPr>
          <w:trHeight w:val="269"/>
        </w:trPr>
        <w:tc>
          <w:tcPr>
            <w:tcW w:w="4909" w:type="dxa"/>
            <w:gridSpan w:val="7"/>
          </w:tcPr>
          <w:p w14:paraId="00016CFB" w14:textId="77777777" w:rsidR="00C667A5" w:rsidRDefault="00C667A5" w:rsidP="00C667A5">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4549" w:type="dxa"/>
            <w:gridSpan w:val="5"/>
            <w:shd w:val="clear" w:color="auto" w:fill="D9D9D9" w:themeFill="background1" w:themeFillShade="D9"/>
          </w:tcPr>
          <w:p w14:paraId="51BE8B76" w14:textId="77777777" w:rsidR="00C667A5" w:rsidRPr="000F37BD" w:rsidRDefault="00C667A5" w:rsidP="00C667A5">
            <w:pPr>
              <w:pStyle w:val="TableParagraph"/>
              <w:spacing w:before="117"/>
              <w:rPr>
                <w:b/>
                <w:bCs/>
                <w:sz w:val="18"/>
              </w:rPr>
            </w:pPr>
            <w:bookmarkStart w:id="10" w:name="_bookmark31"/>
            <w:bookmarkEnd w:id="10"/>
            <w:r w:rsidRPr="000F37BD">
              <w:rPr>
                <w:b/>
                <w:bCs/>
                <w:sz w:val="18"/>
              </w:rPr>
              <w:t>Весна</w:t>
            </w:r>
            <w:r w:rsidRPr="000F37BD">
              <w:rPr>
                <w:b/>
                <w:bCs/>
                <w:spacing w:val="-2"/>
                <w:sz w:val="18"/>
              </w:rPr>
              <w:t xml:space="preserve"> </w:t>
            </w:r>
            <w:r w:rsidRPr="000F37BD">
              <w:rPr>
                <w:b/>
                <w:bCs/>
                <w:sz w:val="18"/>
              </w:rPr>
              <w:t>Тепшић</w:t>
            </w:r>
            <w:r w:rsidRPr="000F37BD">
              <w:rPr>
                <w:b/>
                <w:bCs/>
                <w:spacing w:val="-1"/>
                <w:sz w:val="18"/>
              </w:rPr>
              <w:t xml:space="preserve"> </w:t>
            </w:r>
            <w:r w:rsidRPr="000F37BD">
              <w:rPr>
                <w:b/>
                <w:bCs/>
                <w:spacing w:val="-2"/>
                <w:sz w:val="18"/>
              </w:rPr>
              <w:t>Остојић</w:t>
            </w:r>
          </w:p>
        </w:tc>
      </w:tr>
      <w:tr w:rsidR="00C667A5" w14:paraId="0FF2338B" w14:textId="77777777" w:rsidTr="00C667A5">
        <w:trPr>
          <w:trHeight w:val="426"/>
        </w:trPr>
        <w:tc>
          <w:tcPr>
            <w:tcW w:w="4909" w:type="dxa"/>
            <w:gridSpan w:val="7"/>
          </w:tcPr>
          <w:p w14:paraId="0CFA322E" w14:textId="77777777" w:rsidR="00C667A5" w:rsidRDefault="00C667A5" w:rsidP="00C667A5">
            <w:pPr>
              <w:pStyle w:val="TableParagraph"/>
              <w:spacing w:before="119"/>
              <w:rPr>
                <w:b/>
                <w:sz w:val="16"/>
              </w:rPr>
            </w:pPr>
            <w:r>
              <w:rPr>
                <w:b/>
                <w:spacing w:val="-2"/>
                <w:sz w:val="16"/>
              </w:rPr>
              <w:t>Звање</w:t>
            </w:r>
          </w:p>
        </w:tc>
        <w:tc>
          <w:tcPr>
            <w:tcW w:w="4549" w:type="dxa"/>
            <w:gridSpan w:val="5"/>
          </w:tcPr>
          <w:p w14:paraId="7563C7BA" w14:textId="62DE1077" w:rsidR="00C667A5" w:rsidRPr="000F37BD" w:rsidRDefault="000150E0" w:rsidP="00C667A5">
            <w:pPr>
              <w:pStyle w:val="TableParagraph"/>
              <w:spacing w:before="117"/>
              <w:ind w:left="112"/>
              <w:rPr>
                <w:b/>
                <w:bCs/>
                <w:sz w:val="16"/>
              </w:rPr>
            </w:pPr>
            <w:r>
              <w:rPr>
                <w:b/>
                <w:bCs/>
                <w:spacing w:val="-2"/>
                <w:sz w:val="16"/>
                <w:lang w:val="sr-Cyrl-RS"/>
              </w:rPr>
              <w:t>д</w:t>
            </w:r>
            <w:r w:rsidR="00C667A5" w:rsidRPr="003471E1">
              <w:rPr>
                <w:b/>
                <w:bCs/>
                <w:spacing w:val="-2"/>
                <w:sz w:val="16"/>
              </w:rPr>
              <w:t>оцент</w:t>
            </w:r>
          </w:p>
        </w:tc>
      </w:tr>
      <w:tr w:rsidR="00C667A5" w14:paraId="62656930" w14:textId="77777777" w:rsidTr="00C667A5">
        <w:trPr>
          <w:trHeight w:val="373"/>
        </w:trPr>
        <w:tc>
          <w:tcPr>
            <w:tcW w:w="4909" w:type="dxa"/>
            <w:gridSpan w:val="7"/>
          </w:tcPr>
          <w:p w14:paraId="59B01078" w14:textId="77777777" w:rsidR="00C667A5" w:rsidRDefault="00C667A5" w:rsidP="00C667A5">
            <w:pPr>
              <w:pStyle w:val="TableParagraph"/>
              <w:spacing w:line="182" w:lineRule="exact"/>
              <w:ind w:right="45"/>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3"/>
                <w:sz w:val="16"/>
              </w:rPr>
              <w:t xml:space="preserve"> </w:t>
            </w:r>
            <w:r>
              <w:rPr>
                <w:b/>
                <w:sz w:val="16"/>
              </w:rPr>
              <w:t>којој</w:t>
            </w:r>
            <w:r>
              <w:rPr>
                <w:b/>
                <w:spacing w:val="-6"/>
                <w:sz w:val="16"/>
              </w:rPr>
              <w:t xml:space="preserve"> </w:t>
            </w:r>
            <w:r>
              <w:rPr>
                <w:b/>
                <w:sz w:val="16"/>
              </w:rPr>
              <w:t>наставник</w:t>
            </w:r>
            <w:r>
              <w:rPr>
                <w:b/>
                <w:spacing w:val="-3"/>
                <w:sz w:val="16"/>
              </w:rPr>
              <w:t xml:space="preserve"> </w:t>
            </w:r>
            <w:r>
              <w:rPr>
                <w:b/>
                <w:sz w:val="16"/>
              </w:rPr>
              <w:t>ради</w:t>
            </w:r>
            <w:r>
              <w:rPr>
                <w:b/>
                <w:spacing w:val="-3"/>
                <w:sz w:val="16"/>
              </w:rPr>
              <w:t xml:space="preserve"> </w:t>
            </w:r>
            <w:r>
              <w:rPr>
                <w:b/>
                <w:sz w:val="16"/>
              </w:rPr>
              <w:t>са</w:t>
            </w:r>
            <w:r>
              <w:rPr>
                <w:b/>
                <w:spacing w:val="-4"/>
                <w:sz w:val="16"/>
              </w:rPr>
              <w:t xml:space="preserve"> </w:t>
            </w:r>
            <w:r>
              <w:rPr>
                <w:b/>
                <w:sz w:val="16"/>
              </w:rPr>
              <w:t>пуним</w:t>
            </w:r>
            <w:r>
              <w:rPr>
                <w:b/>
                <w:spacing w:val="35"/>
                <w:sz w:val="16"/>
              </w:rPr>
              <w:t xml:space="preserve"> </w:t>
            </w:r>
            <w:r>
              <w:rPr>
                <w:b/>
                <w:sz w:val="16"/>
              </w:rPr>
              <w:t>или</w:t>
            </w:r>
            <w:r>
              <w:rPr>
                <w:b/>
                <w:spacing w:val="40"/>
                <w:sz w:val="16"/>
              </w:rPr>
              <w:t xml:space="preserve"> </w:t>
            </w:r>
            <w:r>
              <w:rPr>
                <w:b/>
                <w:sz w:val="16"/>
              </w:rPr>
              <w:t>непуним радним временом и од када</w:t>
            </w:r>
          </w:p>
        </w:tc>
        <w:tc>
          <w:tcPr>
            <w:tcW w:w="4549" w:type="dxa"/>
            <w:gridSpan w:val="5"/>
          </w:tcPr>
          <w:p w14:paraId="5274B58B" w14:textId="77777777" w:rsidR="00C667A5" w:rsidRDefault="00C667A5" w:rsidP="00C667A5">
            <w:pPr>
              <w:pStyle w:val="TableParagraph"/>
              <w:spacing w:before="90"/>
              <w:ind w:left="112"/>
              <w:rPr>
                <w:sz w:val="16"/>
              </w:rPr>
            </w:pPr>
            <w:r>
              <w:rPr>
                <w:sz w:val="16"/>
              </w:rPr>
              <w:t>ВМА</w:t>
            </w:r>
            <w:r>
              <w:rPr>
                <w:spacing w:val="-7"/>
                <w:sz w:val="16"/>
              </w:rPr>
              <w:t xml:space="preserve"> </w:t>
            </w:r>
            <w:r>
              <w:rPr>
                <w:sz w:val="16"/>
              </w:rPr>
              <w:t>(2004.</w:t>
            </w:r>
            <w:r>
              <w:rPr>
                <w:spacing w:val="-3"/>
                <w:sz w:val="16"/>
              </w:rPr>
              <w:t xml:space="preserve"> </w:t>
            </w:r>
            <w:r>
              <w:rPr>
                <w:spacing w:val="-2"/>
                <w:sz w:val="16"/>
              </w:rPr>
              <w:t>год.)</w:t>
            </w:r>
          </w:p>
        </w:tc>
      </w:tr>
      <w:tr w:rsidR="00C667A5" w14:paraId="3E93E7A7" w14:textId="77777777" w:rsidTr="00C667A5">
        <w:trPr>
          <w:trHeight w:val="290"/>
        </w:trPr>
        <w:tc>
          <w:tcPr>
            <w:tcW w:w="4909" w:type="dxa"/>
            <w:gridSpan w:val="7"/>
          </w:tcPr>
          <w:p w14:paraId="67815284" w14:textId="77777777" w:rsidR="00C667A5" w:rsidRDefault="00C667A5" w:rsidP="00C667A5">
            <w:pPr>
              <w:pStyle w:val="TableParagraph"/>
              <w:spacing w:before="49"/>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4549" w:type="dxa"/>
            <w:gridSpan w:val="5"/>
          </w:tcPr>
          <w:p w14:paraId="67478A5C" w14:textId="77777777" w:rsidR="00C667A5" w:rsidRDefault="00C667A5" w:rsidP="00C667A5">
            <w:pPr>
              <w:pStyle w:val="TableParagraph"/>
              <w:spacing w:before="47"/>
              <w:ind w:left="112"/>
              <w:rPr>
                <w:sz w:val="16"/>
              </w:rPr>
            </w:pPr>
            <w:r>
              <w:rPr>
                <w:spacing w:val="-2"/>
                <w:sz w:val="16"/>
              </w:rPr>
              <w:t>психијатрија</w:t>
            </w:r>
          </w:p>
        </w:tc>
      </w:tr>
      <w:tr w:rsidR="00C667A5" w14:paraId="44B9C14B" w14:textId="77777777" w:rsidTr="00C667A5">
        <w:trPr>
          <w:trHeight w:val="213"/>
        </w:trPr>
        <w:tc>
          <w:tcPr>
            <w:tcW w:w="9458" w:type="dxa"/>
            <w:gridSpan w:val="12"/>
          </w:tcPr>
          <w:p w14:paraId="4B2AD1A7" w14:textId="77777777" w:rsidR="00C667A5" w:rsidRDefault="00C667A5" w:rsidP="00C667A5">
            <w:pPr>
              <w:pStyle w:val="TableParagraph"/>
              <w:spacing w:before="11" w:line="182" w:lineRule="exact"/>
              <w:rPr>
                <w:b/>
                <w:sz w:val="16"/>
              </w:rPr>
            </w:pPr>
            <w:r>
              <w:rPr>
                <w:b/>
                <w:sz w:val="16"/>
              </w:rPr>
              <w:t>Академска</w:t>
            </w:r>
            <w:r>
              <w:rPr>
                <w:b/>
                <w:spacing w:val="-9"/>
                <w:sz w:val="16"/>
              </w:rPr>
              <w:t xml:space="preserve"> </w:t>
            </w:r>
            <w:r>
              <w:rPr>
                <w:b/>
                <w:spacing w:val="-2"/>
                <w:sz w:val="16"/>
              </w:rPr>
              <w:t>каријера</w:t>
            </w:r>
          </w:p>
        </w:tc>
      </w:tr>
      <w:tr w:rsidR="00C667A5" w14:paraId="574560C3" w14:textId="77777777" w:rsidTr="00C667A5">
        <w:trPr>
          <w:trHeight w:val="501"/>
        </w:trPr>
        <w:tc>
          <w:tcPr>
            <w:tcW w:w="1548" w:type="dxa"/>
            <w:gridSpan w:val="2"/>
          </w:tcPr>
          <w:p w14:paraId="25393AFB" w14:textId="77777777" w:rsidR="00C667A5" w:rsidRDefault="00C667A5" w:rsidP="00C667A5">
            <w:pPr>
              <w:pStyle w:val="TableParagraph"/>
              <w:ind w:left="0"/>
              <w:rPr>
                <w:sz w:val="16"/>
              </w:rPr>
            </w:pPr>
          </w:p>
        </w:tc>
        <w:tc>
          <w:tcPr>
            <w:tcW w:w="989" w:type="dxa"/>
            <w:gridSpan w:val="3"/>
          </w:tcPr>
          <w:p w14:paraId="1F9875C5" w14:textId="77777777" w:rsidR="00C667A5" w:rsidRDefault="00C667A5" w:rsidP="00C667A5">
            <w:pPr>
              <w:pStyle w:val="TableParagraph"/>
              <w:spacing w:before="153"/>
              <w:ind w:left="108"/>
              <w:rPr>
                <w:sz w:val="16"/>
              </w:rPr>
            </w:pPr>
            <w:r>
              <w:rPr>
                <w:spacing w:val="-2"/>
                <w:sz w:val="16"/>
              </w:rPr>
              <w:t>Година</w:t>
            </w:r>
          </w:p>
        </w:tc>
        <w:tc>
          <w:tcPr>
            <w:tcW w:w="2964" w:type="dxa"/>
            <w:gridSpan w:val="3"/>
          </w:tcPr>
          <w:p w14:paraId="36EABE17" w14:textId="77777777" w:rsidR="00C667A5" w:rsidRDefault="00C667A5" w:rsidP="00C667A5">
            <w:pPr>
              <w:pStyle w:val="TableParagraph"/>
              <w:spacing w:before="153"/>
              <w:ind w:left="110"/>
              <w:rPr>
                <w:sz w:val="16"/>
              </w:rPr>
            </w:pPr>
            <w:r>
              <w:rPr>
                <w:spacing w:val="-2"/>
                <w:sz w:val="16"/>
              </w:rPr>
              <w:t>Институција</w:t>
            </w:r>
          </w:p>
        </w:tc>
        <w:tc>
          <w:tcPr>
            <w:tcW w:w="1852" w:type="dxa"/>
            <w:gridSpan w:val="2"/>
          </w:tcPr>
          <w:p w14:paraId="668B42AF" w14:textId="77777777" w:rsidR="00C667A5" w:rsidRDefault="00C667A5" w:rsidP="00C667A5">
            <w:pPr>
              <w:pStyle w:val="TableParagraph"/>
              <w:spacing w:before="61"/>
              <w:ind w:left="122"/>
              <w:rPr>
                <w:sz w:val="16"/>
              </w:rPr>
            </w:pPr>
            <w:r>
              <w:rPr>
                <w:sz w:val="16"/>
              </w:rPr>
              <w:t>Научна</w:t>
            </w:r>
            <w:r>
              <w:rPr>
                <w:spacing w:val="-10"/>
                <w:sz w:val="16"/>
              </w:rPr>
              <w:t xml:space="preserve"> </w:t>
            </w:r>
            <w:r>
              <w:rPr>
                <w:sz w:val="16"/>
              </w:rPr>
              <w:t>или</w:t>
            </w:r>
            <w:r>
              <w:rPr>
                <w:spacing w:val="-10"/>
                <w:sz w:val="16"/>
              </w:rPr>
              <w:t xml:space="preserve"> </w:t>
            </w:r>
            <w:r>
              <w:rPr>
                <w:sz w:val="16"/>
              </w:rPr>
              <w:t>уметничка</w:t>
            </w:r>
            <w:r>
              <w:rPr>
                <w:spacing w:val="40"/>
                <w:sz w:val="16"/>
              </w:rPr>
              <w:t xml:space="preserve"> </w:t>
            </w:r>
            <w:r>
              <w:rPr>
                <w:spacing w:val="-2"/>
                <w:sz w:val="16"/>
              </w:rPr>
              <w:t>област</w:t>
            </w:r>
          </w:p>
        </w:tc>
        <w:tc>
          <w:tcPr>
            <w:tcW w:w="2105" w:type="dxa"/>
            <w:gridSpan w:val="2"/>
          </w:tcPr>
          <w:p w14:paraId="078A149C" w14:textId="77777777" w:rsidR="00C667A5" w:rsidRDefault="00C667A5" w:rsidP="00C667A5">
            <w:pPr>
              <w:pStyle w:val="TableParagraph"/>
              <w:spacing w:before="61"/>
              <w:ind w:left="114" w:right="158"/>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C667A5" w14:paraId="6747D5B8" w14:textId="77777777" w:rsidTr="00C667A5">
        <w:trPr>
          <w:trHeight w:val="304"/>
        </w:trPr>
        <w:tc>
          <w:tcPr>
            <w:tcW w:w="1548" w:type="dxa"/>
            <w:gridSpan w:val="2"/>
          </w:tcPr>
          <w:p w14:paraId="1B9E0C9B" w14:textId="77777777" w:rsidR="00C667A5" w:rsidRDefault="00C667A5" w:rsidP="00C667A5">
            <w:pPr>
              <w:pStyle w:val="TableParagraph"/>
              <w:spacing w:before="54"/>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989" w:type="dxa"/>
            <w:gridSpan w:val="3"/>
          </w:tcPr>
          <w:p w14:paraId="19566224" w14:textId="77777777" w:rsidR="00C667A5" w:rsidRPr="005D4A55" w:rsidRDefault="00C667A5" w:rsidP="00C667A5">
            <w:pPr>
              <w:pStyle w:val="TableParagraph"/>
              <w:spacing w:before="54"/>
              <w:ind w:left="108"/>
              <w:rPr>
                <w:sz w:val="16"/>
              </w:rPr>
            </w:pPr>
            <w:r w:rsidRPr="003471E1">
              <w:rPr>
                <w:spacing w:val="-2"/>
                <w:sz w:val="16"/>
              </w:rPr>
              <w:t>20</w:t>
            </w:r>
            <w:r w:rsidRPr="003471E1">
              <w:rPr>
                <w:spacing w:val="-2"/>
                <w:sz w:val="16"/>
                <w:lang w:val="sr-Cyrl-RS"/>
              </w:rPr>
              <w:t>24</w:t>
            </w:r>
            <w:r w:rsidRPr="003471E1">
              <w:rPr>
                <w:spacing w:val="-2"/>
                <w:sz w:val="16"/>
              </w:rPr>
              <w:t>.</w:t>
            </w:r>
          </w:p>
        </w:tc>
        <w:tc>
          <w:tcPr>
            <w:tcW w:w="2964" w:type="dxa"/>
            <w:gridSpan w:val="3"/>
          </w:tcPr>
          <w:p w14:paraId="21FFABAA" w14:textId="77777777" w:rsidR="00C667A5" w:rsidRDefault="00C667A5" w:rsidP="00C667A5">
            <w:pPr>
              <w:pStyle w:val="TableParagraph"/>
              <w:spacing w:before="54"/>
              <w:ind w:left="110"/>
              <w:rPr>
                <w:sz w:val="16"/>
              </w:rPr>
            </w:pPr>
            <w:r>
              <w:rPr>
                <w:spacing w:val="-5"/>
                <w:sz w:val="16"/>
              </w:rPr>
              <w:t>ВМА</w:t>
            </w:r>
          </w:p>
        </w:tc>
        <w:tc>
          <w:tcPr>
            <w:tcW w:w="1852" w:type="dxa"/>
            <w:gridSpan w:val="2"/>
          </w:tcPr>
          <w:p w14:paraId="68694F27" w14:textId="77777777" w:rsidR="00C667A5" w:rsidRDefault="00C667A5" w:rsidP="00C667A5">
            <w:pPr>
              <w:pStyle w:val="TableParagraph"/>
              <w:spacing w:before="54"/>
              <w:ind w:left="122"/>
              <w:rPr>
                <w:sz w:val="16"/>
              </w:rPr>
            </w:pPr>
            <w:r>
              <w:rPr>
                <w:spacing w:val="-2"/>
                <w:sz w:val="16"/>
              </w:rPr>
              <w:t>медицина</w:t>
            </w:r>
          </w:p>
        </w:tc>
        <w:tc>
          <w:tcPr>
            <w:tcW w:w="2105" w:type="dxa"/>
            <w:gridSpan w:val="2"/>
          </w:tcPr>
          <w:p w14:paraId="2B0E866D" w14:textId="77777777" w:rsidR="00C667A5" w:rsidRDefault="00C667A5" w:rsidP="00C667A5">
            <w:pPr>
              <w:pStyle w:val="TableParagraph"/>
              <w:spacing w:before="54"/>
              <w:ind w:left="114"/>
              <w:rPr>
                <w:sz w:val="16"/>
              </w:rPr>
            </w:pPr>
            <w:r>
              <w:rPr>
                <w:spacing w:val="-2"/>
                <w:sz w:val="16"/>
              </w:rPr>
              <w:t>психијатрија</w:t>
            </w:r>
          </w:p>
        </w:tc>
      </w:tr>
      <w:tr w:rsidR="00C667A5" w14:paraId="6B995846" w14:textId="77777777" w:rsidTr="00C667A5">
        <w:trPr>
          <w:trHeight w:val="426"/>
        </w:trPr>
        <w:tc>
          <w:tcPr>
            <w:tcW w:w="1548" w:type="dxa"/>
            <w:gridSpan w:val="2"/>
          </w:tcPr>
          <w:p w14:paraId="49DED0AE" w14:textId="77777777" w:rsidR="00C667A5" w:rsidRDefault="00C667A5" w:rsidP="00C667A5">
            <w:pPr>
              <w:pStyle w:val="TableParagraph"/>
              <w:spacing w:before="114"/>
              <w:rPr>
                <w:sz w:val="16"/>
              </w:rPr>
            </w:pPr>
            <w:r>
              <w:rPr>
                <w:spacing w:val="-2"/>
                <w:sz w:val="16"/>
              </w:rPr>
              <w:t>Докторат</w:t>
            </w:r>
          </w:p>
        </w:tc>
        <w:tc>
          <w:tcPr>
            <w:tcW w:w="989" w:type="dxa"/>
            <w:gridSpan w:val="3"/>
          </w:tcPr>
          <w:p w14:paraId="03F87F14" w14:textId="77777777" w:rsidR="00C667A5" w:rsidRDefault="00C667A5" w:rsidP="00C667A5">
            <w:pPr>
              <w:pStyle w:val="TableParagraph"/>
              <w:spacing w:before="114"/>
              <w:ind w:left="108"/>
              <w:rPr>
                <w:sz w:val="16"/>
              </w:rPr>
            </w:pPr>
            <w:r>
              <w:rPr>
                <w:spacing w:val="-2"/>
                <w:sz w:val="16"/>
              </w:rPr>
              <w:t>2018.</w:t>
            </w:r>
          </w:p>
        </w:tc>
        <w:tc>
          <w:tcPr>
            <w:tcW w:w="2964" w:type="dxa"/>
            <w:gridSpan w:val="3"/>
          </w:tcPr>
          <w:p w14:paraId="6F2FC9E6" w14:textId="77777777" w:rsidR="00C667A5" w:rsidRDefault="00C667A5" w:rsidP="00C667A5">
            <w:pPr>
              <w:pStyle w:val="TableParagraph"/>
              <w:spacing w:before="23"/>
              <w:ind w:left="110"/>
              <w:rPr>
                <w:sz w:val="16"/>
              </w:rPr>
            </w:pPr>
            <w:r>
              <w:rPr>
                <w:sz w:val="16"/>
              </w:rPr>
              <w:t>Медицински</w:t>
            </w:r>
            <w:r>
              <w:rPr>
                <w:spacing w:val="-10"/>
                <w:sz w:val="16"/>
              </w:rPr>
              <w:t xml:space="preserve"> </w:t>
            </w:r>
            <w:r>
              <w:rPr>
                <w:sz w:val="16"/>
              </w:rPr>
              <w:t>факултет</w:t>
            </w:r>
            <w:r>
              <w:rPr>
                <w:spacing w:val="-10"/>
                <w:sz w:val="16"/>
              </w:rPr>
              <w:t xml:space="preserve"> </w:t>
            </w:r>
            <w:r>
              <w:rPr>
                <w:sz w:val="16"/>
              </w:rPr>
              <w:t>Униврезитетa</w:t>
            </w:r>
            <w:r>
              <w:rPr>
                <w:spacing w:val="-10"/>
                <w:sz w:val="16"/>
              </w:rPr>
              <w:t xml:space="preserve"> </w:t>
            </w:r>
            <w:r>
              <w:rPr>
                <w:sz w:val="16"/>
              </w:rPr>
              <w:t>у</w:t>
            </w:r>
            <w:r>
              <w:rPr>
                <w:spacing w:val="40"/>
                <w:sz w:val="16"/>
              </w:rPr>
              <w:t xml:space="preserve"> </w:t>
            </w:r>
            <w:r>
              <w:rPr>
                <w:spacing w:val="-2"/>
                <w:sz w:val="16"/>
              </w:rPr>
              <w:t>Београду</w:t>
            </w:r>
          </w:p>
        </w:tc>
        <w:tc>
          <w:tcPr>
            <w:tcW w:w="1852" w:type="dxa"/>
            <w:gridSpan w:val="2"/>
          </w:tcPr>
          <w:p w14:paraId="17618022" w14:textId="77777777" w:rsidR="00C667A5" w:rsidRDefault="00C667A5" w:rsidP="00C667A5">
            <w:pPr>
              <w:pStyle w:val="TableParagraph"/>
              <w:spacing w:before="114"/>
              <w:ind w:left="122"/>
              <w:rPr>
                <w:sz w:val="16"/>
              </w:rPr>
            </w:pPr>
            <w:r>
              <w:rPr>
                <w:spacing w:val="-2"/>
                <w:sz w:val="16"/>
              </w:rPr>
              <w:t>медицина</w:t>
            </w:r>
          </w:p>
        </w:tc>
        <w:tc>
          <w:tcPr>
            <w:tcW w:w="2105" w:type="dxa"/>
            <w:gridSpan w:val="2"/>
          </w:tcPr>
          <w:p w14:paraId="127D4A55" w14:textId="77777777" w:rsidR="00C667A5" w:rsidRDefault="00C667A5" w:rsidP="00C667A5">
            <w:pPr>
              <w:pStyle w:val="TableParagraph"/>
              <w:spacing w:before="114"/>
              <w:ind w:left="114"/>
              <w:rPr>
                <w:sz w:val="16"/>
              </w:rPr>
            </w:pPr>
            <w:r>
              <w:rPr>
                <w:spacing w:val="-2"/>
                <w:sz w:val="16"/>
              </w:rPr>
              <w:t>психијатрија</w:t>
            </w:r>
          </w:p>
        </w:tc>
      </w:tr>
      <w:tr w:rsidR="00C667A5" w14:paraId="135176E9" w14:textId="77777777" w:rsidTr="00C667A5">
        <w:trPr>
          <w:trHeight w:val="184"/>
        </w:trPr>
        <w:tc>
          <w:tcPr>
            <w:tcW w:w="1548" w:type="dxa"/>
            <w:gridSpan w:val="2"/>
          </w:tcPr>
          <w:p w14:paraId="74DC5483" w14:textId="77777777" w:rsidR="00C667A5" w:rsidRDefault="00C667A5" w:rsidP="00C667A5">
            <w:pPr>
              <w:pStyle w:val="TableParagraph"/>
              <w:spacing w:line="164" w:lineRule="exact"/>
              <w:rPr>
                <w:sz w:val="16"/>
              </w:rPr>
            </w:pPr>
            <w:r>
              <w:rPr>
                <w:spacing w:val="-2"/>
                <w:sz w:val="16"/>
              </w:rPr>
              <w:t>Специјализација</w:t>
            </w:r>
          </w:p>
        </w:tc>
        <w:tc>
          <w:tcPr>
            <w:tcW w:w="989" w:type="dxa"/>
            <w:gridSpan w:val="3"/>
          </w:tcPr>
          <w:p w14:paraId="43A312C3" w14:textId="77777777" w:rsidR="00C667A5" w:rsidRDefault="00C667A5" w:rsidP="00C667A5">
            <w:pPr>
              <w:pStyle w:val="TableParagraph"/>
              <w:spacing w:line="164" w:lineRule="exact"/>
              <w:ind w:left="108"/>
              <w:rPr>
                <w:sz w:val="16"/>
              </w:rPr>
            </w:pPr>
            <w:r>
              <w:rPr>
                <w:spacing w:val="-2"/>
                <w:sz w:val="16"/>
              </w:rPr>
              <w:t>2002.</w:t>
            </w:r>
          </w:p>
        </w:tc>
        <w:tc>
          <w:tcPr>
            <w:tcW w:w="2964" w:type="dxa"/>
            <w:gridSpan w:val="3"/>
          </w:tcPr>
          <w:p w14:paraId="62138F57" w14:textId="77777777" w:rsidR="00C667A5" w:rsidRDefault="00C667A5" w:rsidP="00C667A5">
            <w:pPr>
              <w:pStyle w:val="TableParagraph"/>
              <w:spacing w:line="164" w:lineRule="exact"/>
              <w:ind w:left="110"/>
              <w:rPr>
                <w:sz w:val="16"/>
              </w:rPr>
            </w:pPr>
            <w:r>
              <w:rPr>
                <w:spacing w:val="-5"/>
                <w:sz w:val="16"/>
              </w:rPr>
              <w:t>ВМА</w:t>
            </w:r>
          </w:p>
        </w:tc>
        <w:tc>
          <w:tcPr>
            <w:tcW w:w="1852" w:type="dxa"/>
            <w:gridSpan w:val="2"/>
          </w:tcPr>
          <w:p w14:paraId="236EE7E8" w14:textId="77777777" w:rsidR="00C667A5" w:rsidRDefault="00C667A5" w:rsidP="00C667A5">
            <w:pPr>
              <w:pStyle w:val="TableParagraph"/>
              <w:spacing w:line="164" w:lineRule="exact"/>
              <w:ind w:left="122"/>
              <w:rPr>
                <w:sz w:val="16"/>
              </w:rPr>
            </w:pPr>
            <w:r>
              <w:rPr>
                <w:spacing w:val="-2"/>
                <w:sz w:val="16"/>
              </w:rPr>
              <w:t>медицина</w:t>
            </w:r>
          </w:p>
        </w:tc>
        <w:tc>
          <w:tcPr>
            <w:tcW w:w="2105" w:type="dxa"/>
            <w:gridSpan w:val="2"/>
          </w:tcPr>
          <w:p w14:paraId="70C366F3" w14:textId="77777777" w:rsidR="00C667A5" w:rsidRDefault="00C667A5" w:rsidP="00C667A5">
            <w:pPr>
              <w:pStyle w:val="TableParagraph"/>
              <w:spacing w:line="164" w:lineRule="exact"/>
              <w:ind w:left="114"/>
              <w:rPr>
                <w:sz w:val="16"/>
              </w:rPr>
            </w:pPr>
            <w:r>
              <w:rPr>
                <w:spacing w:val="-2"/>
                <w:sz w:val="16"/>
              </w:rPr>
              <w:t>психијатрија</w:t>
            </w:r>
          </w:p>
        </w:tc>
      </w:tr>
      <w:tr w:rsidR="00C667A5" w14:paraId="54AB7EE7" w14:textId="77777777" w:rsidTr="00C667A5">
        <w:trPr>
          <w:trHeight w:val="374"/>
        </w:trPr>
        <w:tc>
          <w:tcPr>
            <w:tcW w:w="1548" w:type="dxa"/>
            <w:gridSpan w:val="2"/>
          </w:tcPr>
          <w:p w14:paraId="374B7B39" w14:textId="77777777" w:rsidR="00C667A5" w:rsidRDefault="00C667A5" w:rsidP="00C667A5">
            <w:pPr>
              <w:pStyle w:val="TableParagraph"/>
              <w:spacing w:before="90"/>
              <w:rPr>
                <w:sz w:val="16"/>
              </w:rPr>
            </w:pPr>
            <w:r>
              <w:rPr>
                <w:spacing w:val="-2"/>
                <w:sz w:val="16"/>
              </w:rPr>
              <w:t>Магистратура</w:t>
            </w:r>
          </w:p>
        </w:tc>
        <w:tc>
          <w:tcPr>
            <w:tcW w:w="989" w:type="dxa"/>
            <w:gridSpan w:val="3"/>
          </w:tcPr>
          <w:p w14:paraId="65C3047C" w14:textId="77777777" w:rsidR="00C667A5" w:rsidRDefault="00C667A5" w:rsidP="00C667A5">
            <w:pPr>
              <w:pStyle w:val="TableParagraph"/>
              <w:spacing w:before="90"/>
              <w:ind w:left="108"/>
              <w:rPr>
                <w:sz w:val="16"/>
              </w:rPr>
            </w:pPr>
            <w:r>
              <w:rPr>
                <w:spacing w:val="-2"/>
                <w:sz w:val="16"/>
              </w:rPr>
              <w:t>1997.</w:t>
            </w:r>
          </w:p>
        </w:tc>
        <w:tc>
          <w:tcPr>
            <w:tcW w:w="2964" w:type="dxa"/>
            <w:gridSpan w:val="3"/>
          </w:tcPr>
          <w:p w14:paraId="058FED88" w14:textId="77777777" w:rsidR="00C667A5" w:rsidRDefault="00C667A5" w:rsidP="00C667A5">
            <w:pPr>
              <w:pStyle w:val="TableParagraph"/>
              <w:spacing w:line="182" w:lineRule="exact"/>
              <w:ind w:left="110"/>
              <w:rPr>
                <w:sz w:val="16"/>
              </w:rPr>
            </w:pPr>
            <w:r>
              <w:rPr>
                <w:sz w:val="16"/>
              </w:rPr>
              <w:t>Медицински</w:t>
            </w:r>
            <w:r>
              <w:rPr>
                <w:spacing w:val="-10"/>
                <w:sz w:val="16"/>
              </w:rPr>
              <w:t xml:space="preserve"> </w:t>
            </w:r>
            <w:r>
              <w:rPr>
                <w:sz w:val="16"/>
              </w:rPr>
              <w:t>факултет</w:t>
            </w:r>
            <w:r>
              <w:rPr>
                <w:spacing w:val="-10"/>
                <w:sz w:val="16"/>
              </w:rPr>
              <w:t xml:space="preserve"> </w:t>
            </w:r>
            <w:r>
              <w:rPr>
                <w:sz w:val="16"/>
              </w:rPr>
              <w:t>Униврезитетa</w:t>
            </w:r>
            <w:r>
              <w:rPr>
                <w:spacing w:val="-10"/>
                <w:sz w:val="16"/>
              </w:rPr>
              <w:t xml:space="preserve"> </w:t>
            </w:r>
            <w:r>
              <w:rPr>
                <w:sz w:val="16"/>
              </w:rPr>
              <w:t>у</w:t>
            </w:r>
            <w:r>
              <w:rPr>
                <w:spacing w:val="40"/>
                <w:sz w:val="16"/>
              </w:rPr>
              <w:t xml:space="preserve"> </w:t>
            </w:r>
            <w:r>
              <w:rPr>
                <w:spacing w:val="-2"/>
                <w:sz w:val="16"/>
              </w:rPr>
              <w:t>Београду</w:t>
            </w:r>
          </w:p>
        </w:tc>
        <w:tc>
          <w:tcPr>
            <w:tcW w:w="1852" w:type="dxa"/>
            <w:gridSpan w:val="2"/>
          </w:tcPr>
          <w:p w14:paraId="7D981DC5" w14:textId="77777777" w:rsidR="00C667A5" w:rsidRDefault="00C667A5" w:rsidP="00C667A5">
            <w:pPr>
              <w:pStyle w:val="TableParagraph"/>
              <w:spacing w:before="90"/>
              <w:ind w:left="122"/>
              <w:rPr>
                <w:sz w:val="16"/>
              </w:rPr>
            </w:pPr>
            <w:r>
              <w:rPr>
                <w:spacing w:val="-2"/>
                <w:sz w:val="16"/>
              </w:rPr>
              <w:t>медицина</w:t>
            </w:r>
          </w:p>
        </w:tc>
        <w:tc>
          <w:tcPr>
            <w:tcW w:w="2105" w:type="dxa"/>
            <w:gridSpan w:val="2"/>
          </w:tcPr>
          <w:p w14:paraId="4FBB0494" w14:textId="77777777" w:rsidR="00C667A5" w:rsidRDefault="00C667A5" w:rsidP="00C667A5">
            <w:pPr>
              <w:pStyle w:val="TableParagraph"/>
              <w:ind w:left="0"/>
              <w:rPr>
                <w:sz w:val="16"/>
              </w:rPr>
            </w:pPr>
          </w:p>
        </w:tc>
      </w:tr>
      <w:tr w:rsidR="00C667A5" w14:paraId="2818112E" w14:textId="77777777" w:rsidTr="00C667A5">
        <w:trPr>
          <w:trHeight w:val="222"/>
        </w:trPr>
        <w:tc>
          <w:tcPr>
            <w:tcW w:w="1548" w:type="dxa"/>
            <w:gridSpan w:val="2"/>
          </w:tcPr>
          <w:p w14:paraId="5230354A" w14:textId="77777777" w:rsidR="00C667A5" w:rsidRDefault="00C667A5" w:rsidP="00C667A5">
            <w:pPr>
              <w:pStyle w:val="TableParagraph"/>
              <w:spacing w:before="13"/>
              <w:rPr>
                <w:sz w:val="16"/>
              </w:rPr>
            </w:pPr>
            <w:r>
              <w:rPr>
                <w:spacing w:val="-2"/>
                <w:sz w:val="16"/>
              </w:rPr>
              <w:t>Мастер</w:t>
            </w:r>
          </w:p>
        </w:tc>
        <w:tc>
          <w:tcPr>
            <w:tcW w:w="989" w:type="dxa"/>
            <w:gridSpan w:val="3"/>
          </w:tcPr>
          <w:p w14:paraId="1E793BC4" w14:textId="77777777" w:rsidR="00C667A5" w:rsidRDefault="00C667A5" w:rsidP="00C667A5">
            <w:pPr>
              <w:pStyle w:val="TableParagraph"/>
              <w:spacing w:before="13"/>
              <w:ind w:left="108"/>
              <w:rPr>
                <w:sz w:val="16"/>
              </w:rPr>
            </w:pPr>
            <w:r>
              <w:rPr>
                <w:spacing w:val="-10"/>
                <w:sz w:val="16"/>
              </w:rPr>
              <w:t>/</w:t>
            </w:r>
          </w:p>
        </w:tc>
        <w:tc>
          <w:tcPr>
            <w:tcW w:w="2964" w:type="dxa"/>
            <w:gridSpan w:val="3"/>
          </w:tcPr>
          <w:p w14:paraId="2BF6868D" w14:textId="77777777" w:rsidR="00C667A5" w:rsidRDefault="00C667A5" w:rsidP="00C667A5">
            <w:pPr>
              <w:pStyle w:val="TableParagraph"/>
              <w:ind w:left="0"/>
              <w:rPr>
                <w:sz w:val="14"/>
              </w:rPr>
            </w:pPr>
          </w:p>
        </w:tc>
        <w:tc>
          <w:tcPr>
            <w:tcW w:w="1852" w:type="dxa"/>
            <w:gridSpan w:val="2"/>
          </w:tcPr>
          <w:p w14:paraId="2B94997A" w14:textId="77777777" w:rsidR="00C667A5" w:rsidRDefault="00C667A5" w:rsidP="00C667A5">
            <w:pPr>
              <w:pStyle w:val="TableParagraph"/>
              <w:ind w:left="0"/>
              <w:rPr>
                <w:sz w:val="14"/>
              </w:rPr>
            </w:pPr>
          </w:p>
        </w:tc>
        <w:tc>
          <w:tcPr>
            <w:tcW w:w="2105" w:type="dxa"/>
            <w:gridSpan w:val="2"/>
          </w:tcPr>
          <w:p w14:paraId="7ED0B761" w14:textId="77777777" w:rsidR="00C667A5" w:rsidRDefault="00C667A5" w:rsidP="00C667A5">
            <w:pPr>
              <w:pStyle w:val="TableParagraph"/>
              <w:ind w:left="0"/>
              <w:rPr>
                <w:sz w:val="14"/>
              </w:rPr>
            </w:pPr>
          </w:p>
        </w:tc>
      </w:tr>
      <w:tr w:rsidR="00C667A5" w14:paraId="78AFE42F" w14:textId="77777777" w:rsidTr="00C667A5">
        <w:trPr>
          <w:trHeight w:val="427"/>
        </w:trPr>
        <w:tc>
          <w:tcPr>
            <w:tcW w:w="1548" w:type="dxa"/>
            <w:gridSpan w:val="2"/>
          </w:tcPr>
          <w:p w14:paraId="3E57DED0" w14:textId="77777777" w:rsidR="00C667A5" w:rsidRDefault="00C667A5" w:rsidP="00C667A5">
            <w:pPr>
              <w:pStyle w:val="TableParagraph"/>
              <w:spacing w:before="115"/>
              <w:rPr>
                <w:sz w:val="16"/>
              </w:rPr>
            </w:pPr>
            <w:r>
              <w:rPr>
                <w:spacing w:val="-2"/>
                <w:sz w:val="16"/>
              </w:rPr>
              <w:t>Диплома</w:t>
            </w:r>
          </w:p>
        </w:tc>
        <w:tc>
          <w:tcPr>
            <w:tcW w:w="989" w:type="dxa"/>
            <w:gridSpan w:val="3"/>
          </w:tcPr>
          <w:p w14:paraId="4C0BA7E1" w14:textId="77777777" w:rsidR="00C667A5" w:rsidRDefault="00C667A5" w:rsidP="00C667A5">
            <w:pPr>
              <w:pStyle w:val="TableParagraph"/>
              <w:spacing w:before="115"/>
              <w:ind w:left="108"/>
              <w:rPr>
                <w:sz w:val="16"/>
              </w:rPr>
            </w:pPr>
            <w:r>
              <w:rPr>
                <w:spacing w:val="-2"/>
                <w:sz w:val="16"/>
              </w:rPr>
              <w:t>1993.</w:t>
            </w:r>
          </w:p>
        </w:tc>
        <w:tc>
          <w:tcPr>
            <w:tcW w:w="2964" w:type="dxa"/>
            <w:gridSpan w:val="3"/>
          </w:tcPr>
          <w:p w14:paraId="7634462A" w14:textId="77777777" w:rsidR="00C667A5" w:rsidRDefault="00C667A5" w:rsidP="00C667A5">
            <w:pPr>
              <w:pStyle w:val="TableParagraph"/>
              <w:spacing w:before="24"/>
              <w:ind w:left="110"/>
              <w:rPr>
                <w:sz w:val="16"/>
              </w:rPr>
            </w:pPr>
            <w:r>
              <w:rPr>
                <w:sz w:val="16"/>
              </w:rPr>
              <w:t>Медицински</w:t>
            </w:r>
            <w:r>
              <w:rPr>
                <w:spacing w:val="-10"/>
                <w:sz w:val="16"/>
              </w:rPr>
              <w:t xml:space="preserve"> </w:t>
            </w:r>
            <w:r>
              <w:rPr>
                <w:sz w:val="16"/>
              </w:rPr>
              <w:t>факултет</w:t>
            </w:r>
            <w:r>
              <w:rPr>
                <w:spacing w:val="-10"/>
                <w:sz w:val="16"/>
              </w:rPr>
              <w:t xml:space="preserve"> </w:t>
            </w:r>
            <w:r>
              <w:rPr>
                <w:sz w:val="16"/>
              </w:rPr>
              <w:t>Универзитета</w:t>
            </w:r>
            <w:r>
              <w:rPr>
                <w:spacing w:val="-10"/>
                <w:sz w:val="16"/>
              </w:rPr>
              <w:t xml:space="preserve"> </w:t>
            </w:r>
            <w:r>
              <w:rPr>
                <w:sz w:val="16"/>
              </w:rPr>
              <w:t>у</w:t>
            </w:r>
            <w:r>
              <w:rPr>
                <w:spacing w:val="40"/>
                <w:sz w:val="16"/>
              </w:rPr>
              <w:t xml:space="preserve"> </w:t>
            </w:r>
            <w:r>
              <w:rPr>
                <w:spacing w:val="-2"/>
                <w:sz w:val="16"/>
              </w:rPr>
              <w:t>Београду</w:t>
            </w:r>
          </w:p>
        </w:tc>
        <w:tc>
          <w:tcPr>
            <w:tcW w:w="1852" w:type="dxa"/>
            <w:gridSpan w:val="2"/>
          </w:tcPr>
          <w:p w14:paraId="4E74BAE2" w14:textId="77777777" w:rsidR="00C667A5" w:rsidRDefault="00C667A5" w:rsidP="00C667A5">
            <w:pPr>
              <w:pStyle w:val="TableParagraph"/>
              <w:spacing w:before="115"/>
              <w:ind w:left="122"/>
              <w:rPr>
                <w:sz w:val="16"/>
              </w:rPr>
            </w:pPr>
            <w:r>
              <w:rPr>
                <w:spacing w:val="-2"/>
                <w:sz w:val="16"/>
              </w:rPr>
              <w:t>медицина</w:t>
            </w:r>
          </w:p>
        </w:tc>
        <w:tc>
          <w:tcPr>
            <w:tcW w:w="2105" w:type="dxa"/>
            <w:gridSpan w:val="2"/>
          </w:tcPr>
          <w:p w14:paraId="6F32533B" w14:textId="77777777" w:rsidR="00C667A5" w:rsidRDefault="00C667A5" w:rsidP="00C667A5">
            <w:pPr>
              <w:pStyle w:val="TableParagraph"/>
              <w:spacing w:before="115"/>
              <w:ind w:left="114"/>
              <w:rPr>
                <w:sz w:val="16"/>
              </w:rPr>
            </w:pPr>
            <w:r>
              <w:rPr>
                <w:sz w:val="16"/>
              </w:rPr>
              <w:t>доктор</w:t>
            </w:r>
            <w:r>
              <w:rPr>
                <w:spacing w:val="-6"/>
                <w:sz w:val="16"/>
              </w:rPr>
              <w:t xml:space="preserve"> </w:t>
            </w:r>
            <w:r>
              <w:rPr>
                <w:spacing w:val="-2"/>
                <w:sz w:val="16"/>
              </w:rPr>
              <w:t>медицине</w:t>
            </w:r>
          </w:p>
        </w:tc>
      </w:tr>
      <w:tr w:rsidR="00C667A5" w14:paraId="228C8E45" w14:textId="77777777" w:rsidTr="00C667A5">
        <w:trPr>
          <w:trHeight w:val="426"/>
        </w:trPr>
        <w:tc>
          <w:tcPr>
            <w:tcW w:w="9458" w:type="dxa"/>
            <w:gridSpan w:val="12"/>
          </w:tcPr>
          <w:p w14:paraId="0ED1D2B1" w14:textId="77777777" w:rsidR="00C667A5" w:rsidRDefault="00C667A5" w:rsidP="00C667A5">
            <w:pPr>
              <w:pStyle w:val="TableParagraph"/>
              <w:spacing w:before="11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C667A5" w14:paraId="5B340DF7" w14:textId="77777777" w:rsidTr="00C667A5">
        <w:trPr>
          <w:trHeight w:val="472"/>
        </w:trPr>
        <w:tc>
          <w:tcPr>
            <w:tcW w:w="535" w:type="dxa"/>
          </w:tcPr>
          <w:p w14:paraId="053AA8DD" w14:textId="77777777" w:rsidR="00C667A5" w:rsidRDefault="00C667A5" w:rsidP="00C667A5">
            <w:pPr>
              <w:pStyle w:val="TableParagraph"/>
              <w:spacing w:before="138"/>
              <w:rPr>
                <w:sz w:val="16"/>
              </w:rPr>
            </w:pPr>
            <w:r>
              <w:rPr>
                <w:spacing w:val="-4"/>
                <w:sz w:val="16"/>
              </w:rPr>
              <w:t>Р.Б.</w:t>
            </w:r>
          </w:p>
        </w:tc>
        <w:tc>
          <w:tcPr>
            <w:tcW w:w="1274" w:type="dxa"/>
            <w:gridSpan w:val="2"/>
          </w:tcPr>
          <w:p w14:paraId="366CD7D0" w14:textId="77777777" w:rsidR="00C667A5" w:rsidRDefault="00C667A5" w:rsidP="00C667A5">
            <w:pPr>
              <w:pStyle w:val="TableParagraph"/>
              <w:spacing w:before="47"/>
              <w:ind w:left="108" w:right="520"/>
              <w:rPr>
                <w:sz w:val="16"/>
              </w:rPr>
            </w:pPr>
            <w:r>
              <w:rPr>
                <w:spacing w:val="-2"/>
                <w:sz w:val="16"/>
              </w:rPr>
              <w:t>Ознака</w:t>
            </w:r>
            <w:r>
              <w:rPr>
                <w:spacing w:val="40"/>
                <w:sz w:val="16"/>
              </w:rPr>
              <w:t xml:space="preserve"> </w:t>
            </w:r>
            <w:r>
              <w:rPr>
                <w:spacing w:val="-2"/>
                <w:sz w:val="16"/>
              </w:rPr>
              <w:t>предмета</w:t>
            </w:r>
          </w:p>
        </w:tc>
        <w:tc>
          <w:tcPr>
            <w:tcW w:w="2561" w:type="dxa"/>
            <w:gridSpan w:val="3"/>
          </w:tcPr>
          <w:p w14:paraId="08A022E1" w14:textId="77777777" w:rsidR="00C667A5" w:rsidRDefault="00C667A5" w:rsidP="00C667A5">
            <w:pPr>
              <w:pStyle w:val="TableParagraph"/>
              <w:spacing w:before="138"/>
              <w:ind w:left="108"/>
              <w:rPr>
                <w:sz w:val="16"/>
              </w:rPr>
            </w:pPr>
            <w:r>
              <w:rPr>
                <w:sz w:val="16"/>
              </w:rPr>
              <w:t>Назив</w:t>
            </w:r>
            <w:r>
              <w:rPr>
                <w:spacing w:val="-5"/>
                <w:sz w:val="16"/>
              </w:rPr>
              <w:t xml:space="preserve"> </w:t>
            </w:r>
            <w:r>
              <w:rPr>
                <w:spacing w:val="-2"/>
                <w:sz w:val="16"/>
              </w:rPr>
              <w:t>предмета</w:t>
            </w:r>
          </w:p>
        </w:tc>
        <w:tc>
          <w:tcPr>
            <w:tcW w:w="1131" w:type="dxa"/>
            <w:gridSpan w:val="2"/>
          </w:tcPr>
          <w:p w14:paraId="0266BCD3" w14:textId="77777777" w:rsidR="00C667A5" w:rsidRDefault="00C667A5" w:rsidP="00C667A5">
            <w:pPr>
              <w:pStyle w:val="TableParagraph"/>
              <w:spacing w:before="138"/>
              <w:ind w:left="99"/>
              <w:rPr>
                <w:sz w:val="16"/>
              </w:rPr>
            </w:pPr>
            <w:r>
              <w:rPr>
                <w:sz w:val="16"/>
              </w:rPr>
              <w:t>Вид</w:t>
            </w:r>
            <w:r>
              <w:rPr>
                <w:spacing w:val="-4"/>
                <w:sz w:val="16"/>
              </w:rPr>
              <w:t xml:space="preserve"> </w:t>
            </w:r>
            <w:r>
              <w:rPr>
                <w:spacing w:val="-2"/>
                <w:sz w:val="16"/>
              </w:rPr>
              <w:t>наставе</w:t>
            </w:r>
          </w:p>
        </w:tc>
        <w:tc>
          <w:tcPr>
            <w:tcW w:w="2682" w:type="dxa"/>
            <w:gridSpan w:val="3"/>
          </w:tcPr>
          <w:p w14:paraId="3A66AF23" w14:textId="77777777" w:rsidR="00C667A5" w:rsidRDefault="00C667A5" w:rsidP="00C667A5">
            <w:pPr>
              <w:pStyle w:val="TableParagraph"/>
              <w:spacing w:before="138"/>
              <w:ind w:left="103"/>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275" w:type="dxa"/>
          </w:tcPr>
          <w:p w14:paraId="1059AC4F" w14:textId="77777777" w:rsidR="00C667A5" w:rsidRDefault="00C667A5" w:rsidP="00C667A5">
            <w:pPr>
              <w:pStyle w:val="TableParagraph"/>
              <w:spacing w:before="138"/>
              <w:ind w:left="115"/>
              <w:rPr>
                <w:sz w:val="16"/>
              </w:rPr>
            </w:pPr>
            <w:r>
              <w:rPr>
                <w:sz w:val="16"/>
              </w:rPr>
              <w:t>Врста</w:t>
            </w:r>
            <w:r>
              <w:rPr>
                <w:spacing w:val="-5"/>
                <w:sz w:val="16"/>
              </w:rPr>
              <w:t xml:space="preserve"> </w:t>
            </w:r>
            <w:r>
              <w:rPr>
                <w:spacing w:val="-2"/>
                <w:sz w:val="16"/>
              </w:rPr>
              <w:t>студија</w:t>
            </w:r>
          </w:p>
        </w:tc>
      </w:tr>
      <w:tr w:rsidR="00C667A5" w14:paraId="339BA99F" w14:textId="77777777" w:rsidTr="00C667A5">
        <w:trPr>
          <w:trHeight w:val="426"/>
        </w:trPr>
        <w:tc>
          <w:tcPr>
            <w:tcW w:w="535" w:type="dxa"/>
          </w:tcPr>
          <w:p w14:paraId="7708B091" w14:textId="77777777" w:rsidR="00C667A5" w:rsidRDefault="00C667A5" w:rsidP="00C667A5">
            <w:pPr>
              <w:pStyle w:val="TableParagraph"/>
              <w:spacing w:before="117"/>
              <w:rPr>
                <w:sz w:val="16"/>
              </w:rPr>
            </w:pPr>
            <w:r>
              <w:rPr>
                <w:spacing w:val="-5"/>
                <w:sz w:val="16"/>
              </w:rPr>
              <w:t>1.</w:t>
            </w:r>
          </w:p>
        </w:tc>
        <w:tc>
          <w:tcPr>
            <w:tcW w:w="1274" w:type="dxa"/>
            <w:gridSpan w:val="2"/>
          </w:tcPr>
          <w:p w14:paraId="236AA3D6" w14:textId="77777777" w:rsidR="00C667A5" w:rsidRDefault="00C667A5" w:rsidP="00C667A5">
            <w:pPr>
              <w:pStyle w:val="TableParagraph"/>
              <w:spacing w:before="117"/>
              <w:ind w:left="108"/>
              <w:rPr>
                <w:sz w:val="16"/>
              </w:rPr>
            </w:pPr>
            <w:r>
              <w:rPr>
                <w:spacing w:val="-2"/>
                <w:sz w:val="16"/>
                <w:lang w:val="sr-Cyrl-RS"/>
              </w:rPr>
              <w:t>20.</w:t>
            </w:r>
            <w:r>
              <w:rPr>
                <w:spacing w:val="-2"/>
                <w:sz w:val="16"/>
              </w:rPr>
              <w:t>МЕПС01</w:t>
            </w:r>
          </w:p>
        </w:tc>
        <w:tc>
          <w:tcPr>
            <w:tcW w:w="2561" w:type="dxa"/>
            <w:gridSpan w:val="3"/>
          </w:tcPr>
          <w:p w14:paraId="4D1C17A4" w14:textId="77777777" w:rsidR="00C667A5" w:rsidRDefault="00C667A5" w:rsidP="00C667A5">
            <w:pPr>
              <w:pStyle w:val="TableParagraph"/>
              <w:spacing w:before="117"/>
              <w:ind w:left="108"/>
              <w:rPr>
                <w:sz w:val="16"/>
              </w:rPr>
            </w:pPr>
            <w:r>
              <w:rPr>
                <w:sz w:val="16"/>
              </w:rPr>
              <w:t>Mедицинска</w:t>
            </w:r>
            <w:r>
              <w:rPr>
                <w:spacing w:val="-10"/>
                <w:sz w:val="16"/>
              </w:rPr>
              <w:t xml:space="preserve"> </w:t>
            </w:r>
            <w:r>
              <w:rPr>
                <w:spacing w:val="-2"/>
                <w:sz w:val="16"/>
              </w:rPr>
              <w:t>психологија</w:t>
            </w:r>
          </w:p>
        </w:tc>
        <w:tc>
          <w:tcPr>
            <w:tcW w:w="1131" w:type="dxa"/>
            <w:gridSpan w:val="2"/>
          </w:tcPr>
          <w:p w14:paraId="49C3D2AF" w14:textId="77777777" w:rsidR="00C667A5" w:rsidRDefault="00C667A5" w:rsidP="00C667A5">
            <w:pPr>
              <w:pStyle w:val="TableParagraph"/>
              <w:spacing w:before="25"/>
              <w:ind w:left="99"/>
              <w:rPr>
                <w:sz w:val="16"/>
              </w:rPr>
            </w:pPr>
            <w:r>
              <w:rPr>
                <w:spacing w:val="-2"/>
                <w:sz w:val="16"/>
              </w:rPr>
              <w:t>Теоријска</w:t>
            </w:r>
            <w:r>
              <w:rPr>
                <w:spacing w:val="40"/>
                <w:sz w:val="16"/>
              </w:rPr>
              <w:t xml:space="preserve"> </w:t>
            </w:r>
            <w:r>
              <w:rPr>
                <w:spacing w:val="-2"/>
                <w:sz w:val="16"/>
              </w:rPr>
              <w:t>практична</w:t>
            </w:r>
          </w:p>
        </w:tc>
        <w:tc>
          <w:tcPr>
            <w:tcW w:w="2682" w:type="dxa"/>
            <w:gridSpan w:val="3"/>
          </w:tcPr>
          <w:p w14:paraId="787650D2" w14:textId="77777777" w:rsidR="00C667A5" w:rsidRDefault="00C667A5" w:rsidP="00C667A5">
            <w:pPr>
              <w:pStyle w:val="TableParagraph"/>
              <w:spacing w:before="25"/>
              <w:ind w:left="103"/>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75" w:type="dxa"/>
          </w:tcPr>
          <w:p w14:paraId="6E0792E7" w14:textId="77777777" w:rsidR="00C667A5" w:rsidRDefault="00C667A5" w:rsidP="00C667A5">
            <w:pPr>
              <w:pStyle w:val="TableParagraph"/>
              <w:spacing w:before="117"/>
              <w:ind w:left="115"/>
              <w:rPr>
                <w:sz w:val="16"/>
              </w:rPr>
            </w:pPr>
            <w:r>
              <w:rPr>
                <w:spacing w:val="-4"/>
                <w:sz w:val="16"/>
              </w:rPr>
              <w:t>ИACМ</w:t>
            </w:r>
          </w:p>
        </w:tc>
      </w:tr>
      <w:tr w:rsidR="00C667A5" w14:paraId="0DF2CA82" w14:textId="77777777" w:rsidTr="00C667A5">
        <w:trPr>
          <w:trHeight w:val="429"/>
        </w:trPr>
        <w:tc>
          <w:tcPr>
            <w:tcW w:w="535" w:type="dxa"/>
          </w:tcPr>
          <w:p w14:paraId="75C6FC6B" w14:textId="77777777" w:rsidR="00C667A5" w:rsidRDefault="00C667A5" w:rsidP="00C667A5">
            <w:pPr>
              <w:pStyle w:val="TableParagraph"/>
              <w:spacing w:before="117"/>
              <w:rPr>
                <w:sz w:val="16"/>
              </w:rPr>
            </w:pPr>
            <w:r>
              <w:rPr>
                <w:spacing w:val="-5"/>
                <w:sz w:val="16"/>
              </w:rPr>
              <w:t>2.</w:t>
            </w:r>
          </w:p>
        </w:tc>
        <w:tc>
          <w:tcPr>
            <w:tcW w:w="1274" w:type="dxa"/>
            <w:gridSpan w:val="2"/>
          </w:tcPr>
          <w:p w14:paraId="6DCE95E5" w14:textId="77777777" w:rsidR="00C667A5" w:rsidRDefault="00C667A5" w:rsidP="00C667A5">
            <w:pPr>
              <w:pStyle w:val="TableParagraph"/>
              <w:spacing w:before="117"/>
              <w:ind w:left="108"/>
              <w:rPr>
                <w:sz w:val="16"/>
              </w:rPr>
            </w:pPr>
            <w:r>
              <w:rPr>
                <w:spacing w:val="-2"/>
                <w:sz w:val="16"/>
                <w:lang w:val="sr-Cyrl-RS"/>
              </w:rPr>
              <w:t>20.</w:t>
            </w:r>
            <w:r>
              <w:rPr>
                <w:spacing w:val="-2"/>
                <w:sz w:val="16"/>
              </w:rPr>
              <w:t>ВЕШТ03</w:t>
            </w:r>
          </w:p>
        </w:tc>
        <w:tc>
          <w:tcPr>
            <w:tcW w:w="2561" w:type="dxa"/>
            <w:gridSpan w:val="3"/>
          </w:tcPr>
          <w:p w14:paraId="29596A4E" w14:textId="70977AD3" w:rsidR="00C667A5" w:rsidRPr="0038441A" w:rsidRDefault="00C667A5" w:rsidP="00C667A5">
            <w:pPr>
              <w:pStyle w:val="TableParagraph"/>
              <w:spacing w:before="117"/>
              <w:ind w:left="108"/>
              <w:rPr>
                <w:sz w:val="16"/>
                <w:lang w:val="sr-Cyrl-RS"/>
              </w:rPr>
            </w:pPr>
            <w:r>
              <w:rPr>
                <w:sz w:val="16"/>
              </w:rPr>
              <w:t>Вештин</w:t>
            </w:r>
            <w:r w:rsidR="0038441A">
              <w:rPr>
                <w:sz w:val="16"/>
                <w:lang w:val="sr-Cyrl-RS"/>
              </w:rPr>
              <w:t>а</w:t>
            </w:r>
            <w:r>
              <w:rPr>
                <w:spacing w:val="-6"/>
                <w:sz w:val="16"/>
              </w:rPr>
              <w:t xml:space="preserve"> </w:t>
            </w:r>
            <w:r>
              <w:rPr>
                <w:spacing w:val="-2"/>
                <w:sz w:val="16"/>
              </w:rPr>
              <w:t>комуникациј</w:t>
            </w:r>
            <w:r w:rsidR="0038441A">
              <w:rPr>
                <w:spacing w:val="-2"/>
                <w:sz w:val="16"/>
                <w:lang w:val="sr-Cyrl-RS"/>
              </w:rPr>
              <w:t>е</w:t>
            </w:r>
          </w:p>
        </w:tc>
        <w:tc>
          <w:tcPr>
            <w:tcW w:w="1131" w:type="dxa"/>
            <w:gridSpan w:val="2"/>
          </w:tcPr>
          <w:p w14:paraId="664FEC67" w14:textId="77777777" w:rsidR="00C667A5" w:rsidRDefault="00C667A5" w:rsidP="00C667A5">
            <w:pPr>
              <w:pStyle w:val="TableParagraph"/>
              <w:spacing w:before="25"/>
              <w:ind w:left="99"/>
              <w:rPr>
                <w:sz w:val="16"/>
              </w:rPr>
            </w:pPr>
            <w:r>
              <w:rPr>
                <w:spacing w:val="-2"/>
                <w:sz w:val="16"/>
              </w:rPr>
              <w:t>Теоријска</w:t>
            </w:r>
            <w:r>
              <w:rPr>
                <w:spacing w:val="40"/>
                <w:sz w:val="16"/>
              </w:rPr>
              <w:t xml:space="preserve"> </w:t>
            </w:r>
            <w:r>
              <w:rPr>
                <w:spacing w:val="-2"/>
                <w:sz w:val="16"/>
              </w:rPr>
              <w:t>практична</w:t>
            </w:r>
          </w:p>
        </w:tc>
        <w:tc>
          <w:tcPr>
            <w:tcW w:w="2682" w:type="dxa"/>
            <w:gridSpan w:val="3"/>
          </w:tcPr>
          <w:p w14:paraId="232D22DB" w14:textId="77777777" w:rsidR="00C667A5" w:rsidRDefault="00C667A5" w:rsidP="00C667A5">
            <w:pPr>
              <w:pStyle w:val="TableParagraph"/>
              <w:spacing w:before="25"/>
              <w:ind w:left="86"/>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75" w:type="dxa"/>
          </w:tcPr>
          <w:p w14:paraId="159EF391" w14:textId="77777777" w:rsidR="00C667A5" w:rsidRDefault="00C667A5" w:rsidP="00C667A5">
            <w:pPr>
              <w:pStyle w:val="TableParagraph"/>
              <w:spacing w:before="117"/>
              <w:ind w:left="115"/>
              <w:rPr>
                <w:sz w:val="16"/>
              </w:rPr>
            </w:pPr>
            <w:r>
              <w:rPr>
                <w:spacing w:val="-4"/>
                <w:sz w:val="16"/>
              </w:rPr>
              <w:t>ИAСМ</w:t>
            </w:r>
          </w:p>
        </w:tc>
      </w:tr>
      <w:tr w:rsidR="00C667A5" w14:paraId="47B6758F" w14:textId="77777777" w:rsidTr="00C667A5">
        <w:trPr>
          <w:trHeight w:val="426"/>
        </w:trPr>
        <w:tc>
          <w:tcPr>
            <w:tcW w:w="535" w:type="dxa"/>
          </w:tcPr>
          <w:p w14:paraId="364FA5FC" w14:textId="77777777" w:rsidR="00C667A5" w:rsidRDefault="00C667A5" w:rsidP="00C667A5">
            <w:pPr>
              <w:pStyle w:val="TableParagraph"/>
              <w:spacing w:before="114"/>
              <w:rPr>
                <w:sz w:val="16"/>
              </w:rPr>
            </w:pPr>
            <w:r>
              <w:rPr>
                <w:spacing w:val="-5"/>
                <w:sz w:val="16"/>
              </w:rPr>
              <w:t>3.</w:t>
            </w:r>
          </w:p>
        </w:tc>
        <w:tc>
          <w:tcPr>
            <w:tcW w:w="1274" w:type="dxa"/>
            <w:gridSpan w:val="2"/>
          </w:tcPr>
          <w:p w14:paraId="289F7656" w14:textId="77777777" w:rsidR="00C667A5" w:rsidRDefault="00C667A5" w:rsidP="00C667A5">
            <w:pPr>
              <w:pStyle w:val="TableParagraph"/>
              <w:spacing w:before="114"/>
              <w:ind w:left="108"/>
              <w:rPr>
                <w:sz w:val="16"/>
              </w:rPr>
            </w:pPr>
            <w:r>
              <w:rPr>
                <w:spacing w:val="-2"/>
                <w:sz w:val="16"/>
                <w:lang w:val="sr-Cyrl-RS"/>
              </w:rPr>
              <w:t>20.</w:t>
            </w:r>
            <w:r>
              <w:rPr>
                <w:spacing w:val="-2"/>
                <w:sz w:val="16"/>
              </w:rPr>
              <w:t>ПСИХ04</w:t>
            </w:r>
          </w:p>
        </w:tc>
        <w:tc>
          <w:tcPr>
            <w:tcW w:w="2561" w:type="dxa"/>
            <w:gridSpan w:val="3"/>
          </w:tcPr>
          <w:p w14:paraId="088B8727" w14:textId="77777777" w:rsidR="00C667A5" w:rsidRDefault="00C667A5" w:rsidP="00C667A5">
            <w:pPr>
              <w:pStyle w:val="TableParagraph"/>
              <w:spacing w:before="114"/>
              <w:ind w:left="108"/>
              <w:rPr>
                <w:sz w:val="16"/>
              </w:rPr>
            </w:pPr>
            <w:r>
              <w:rPr>
                <w:spacing w:val="-2"/>
                <w:sz w:val="16"/>
              </w:rPr>
              <w:t>Психијатрија</w:t>
            </w:r>
          </w:p>
        </w:tc>
        <w:tc>
          <w:tcPr>
            <w:tcW w:w="1131" w:type="dxa"/>
            <w:gridSpan w:val="2"/>
          </w:tcPr>
          <w:p w14:paraId="6BCCA8B3" w14:textId="77777777" w:rsidR="00C667A5" w:rsidRDefault="00C667A5" w:rsidP="00C667A5">
            <w:pPr>
              <w:pStyle w:val="TableParagraph"/>
              <w:spacing w:before="23"/>
              <w:ind w:left="99"/>
              <w:rPr>
                <w:sz w:val="16"/>
              </w:rPr>
            </w:pPr>
            <w:r>
              <w:rPr>
                <w:spacing w:val="-2"/>
                <w:sz w:val="16"/>
              </w:rPr>
              <w:t>Теоријска</w:t>
            </w:r>
            <w:r>
              <w:rPr>
                <w:spacing w:val="40"/>
                <w:sz w:val="16"/>
              </w:rPr>
              <w:t xml:space="preserve"> </w:t>
            </w:r>
            <w:r>
              <w:rPr>
                <w:spacing w:val="-2"/>
                <w:sz w:val="16"/>
              </w:rPr>
              <w:t>практична</w:t>
            </w:r>
          </w:p>
        </w:tc>
        <w:tc>
          <w:tcPr>
            <w:tcW w:w="2682" w:type="dxa"/>
            <w:gridSpan w:val="3"/>
          </w:tcPr>
          <w:p w14:paraId="2570CA73" w14:textId="77777777" w:rsidR="00C667A5" w:rsidRDefault="00C667A5" w:rsidP="00C667A5">
            <w:pPr>
              <w:pStyle w:val="TableParagraph"/>
              <w:spacing w:before="23"/>
              <w:ind w:left="103"/>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75" w:type="dxa"/>
          </w:tcPr>
          <w:p w14:paraId="73135526" w14:textId="77777777" w:rsidR="00C667A5" w:rsidRDefault="00C667A5" w:rsidP="00C667A5">
            <w:pPr>
              <w:pStyle w:val="TableParagraph"/>
              <w:spacing w:before="114"/>
              <w:ind w:left="115"/>
              <w:rPr>
                <w:sz w:val="16"/>
              </w:rPr>
            </w:pPr>
            <w:r>
              <w:rPr>
                <w:spacing w:val="-4"/>
                <w:sz w:val="16"/>
              </w:rPr>
              <w:t>ИAСМ</w:t>
            </w:r>
          </w:p>
        </w:tc>
      </w:tr>
      <w:tr w:rsidR="00C667A5" w14:paraId="2160E41A" w14:textId="77777777" w:rsidTr="00C667A5">
        <w:trPr>
          <w:trHeight w:val="426"/>
        </w:trPr>
        <w:tc>
          <w:tcPr>
            <w:tcW w:w="535" w:type="dxa"/>
          </w:tcPr>
          <w:p w14:paraId="3DC8D860" w14:textId="77777777" w:rsidR="00C667A5" w:rsidRDefault="00C667A5" w:rsidP="00C667A5">
            <w:pPr>
              <w:pStyle w:val="TableParagraph"/>
              <w:spacing w:before="114"/>
              <w:rPr>
                <w:sz w:val="16"/>
              </w:rPr>
            </w:pPr>
            <w:r>
              <w:rPr>
                <w:spacing w:val="-5"/>
                <w:sz w:val="16"/>
              </w:rPr>
              <w:t>4.</w:t>
            </w:r>
          </w:p>
        </w:tc>
        <w:tc>
          <w:tcPr>
            <w:tcW w:w="1274" w:type="dxa"/>
            <w:gridSpan w:val="2"/>
          </w:tcPr>
          <w:p w14:paraId="5D21A427" w14:textId="77777777" w:rsidR="00C667A5" w:rsidRDefault="00C667A5" w:rsidP="00C667A5">
            <w:pPr>
              <w:pStyle w:val="TableParagraph"/>
              <w:spacing w:before="114"/>
              <w:ind w:left="108"/>
              <w:rPr>
                <w:sz w:val="16"/>
              </w:rPr>
            </w:pPr>
            <w:r>
              <w:rPr>
                <w:spacing w:val="-2"/>
                <w:sz w:val="16"/>
                <w:lang w:val="sr-Cyrl-RS"/>
              </w:rPr>
              <w:t>20.</w:t>
            </w:r>
            <w:r>
              <w:rPr>
                <w:spacing w:val="-2"/>
                <w:sz w:val="16"/>
              </w:rPr>
              <w:t>ПСТР05</w:t>
            </w:r>
          </w:p>
        </w:tc>
        <w:tc>
          <w:tcPr>
            <w:tcW w:w="2561" w:type="dxa"/>
            <w:gridSpan w:val="3"/>
          </w:tcPr>
          <w:p w14:paraId="6EA35EBB" w14:textId="77777777" w:rsidR="00C667A5" w:rsidRDefault="00C667A5" w:rsidP="00C667A5">
            <w:pPr>
              <w:pStyle w:val="TableParagraph"/>
              <w:spacing w:before="114"/>
              <w:ind w:left="108"/>
              <w:rPr>
                <w:sz w:val="16"/>
              </w:rPr>
            </w:pPr>
            <w:r>
              <w:rPr>
                <w:spacing w:val="-2"/>
                <w:sz w:val="16"/>
              </w:rPr>
              <w:t>Психотрауматологија</w:t>
            </w:r>
          </w:p>
        </w:tc>
        <w:tc>
          <w:tcPr>
            <w:tcW w:w="1131" w:type="dxa"/>
            <w:gridSpan w:val="2"/>
          </w:tcPr>
          <w:p w14:paraId="0C7621B9" w14:textId="77777777" w:rsidR="00C667A5" w:rsidRDefault="00C667A5" w:rsidP="00C667A5">
            <w:pPr>
              <w:pStyle w:val="TableParagraph"/>
              <w:spacing w:before="23"/>
              <w:ind w:left="99"/>
              <w:rPr>
                <w:sz w:val="16"/>
              </w:rPr>
            </w:pPr>
            <w:r>
              <w:rPr>
                <w:spacing w:val="-2"/>
                <w:sz w:val="16"/>
              </w:rPr>
              <w:t>Теоријска</w:t>
            </w:r>
            <w:r>
              <w:rPr>
                <w:spacing w:val="40"/>
                <w:sz w:val="16"/>
              </w:rPr>
              <w:t xml:space="preserve"> </w:t>
            </w:r>
            <w:r>
              <w:rPr>
                <w:spacing w:val="-2"/>
                <w:sz w:val="16"/>
              </w:rPr>
              <w:t>практична</w:t>
            </w:r>
          </w:p>
        </w:tc>
        <w:tc>
          <w:tcPr>
            <w:tcW w:w="2682" w:type="dxa"/>
            <w:gridSpan w:val="3"/>
          </w:tcPr>
          <w:p w14:paraId="2AF87E5D" w14:textId="77777777" w:rsidR="00C667A5" w:rsidRDefault="00C667A5" w:rsidP="00C667A5">
            <w:pPr>
              <w:pStyle w:val="TableParagraph"/>
              <w:spacing w:before="23"/>
              <w:ind w:left="103"/>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75" w:type="dxa"/>
          </w:tcPr>
          <w:p w14:paraId="1A148C8E" w14:textId="77777777" w:rsidR="00C667A5" w:rsidRDefault="00C667A5" w:rsidP="00C667A5">
            <w:pPr>
              <w:pStyle w:val="TableParagraph"/>
              <w:spacing w:before="114"/>
              <w:ind w:left="115"/>
              <w:rPr>
                <w:sz w:val="16"/>
              </w:rPr>
            </w:pPr>
            <w:r>
              <w:rPr>
                <w:spacing w:val="-4"/>
                <w:sz w:val="16"/>
              </w:rPr>
              <w:t>ИAСМ</w:t>
            </w:r>
          </w:p>
        </w:tc>
      </w:tr>
      <w:tr w:rsidR="00C667A5" w14:paraId="15E74A57" w14:textId="77777777" w:rsidTr="00C667A5">
        <w:trPr>
          <w:trHeight w:val="426"/>
        </w:trPr>
        <w:tc>
          <w:tcPr>
            <w:tcW w:w="535" w:type="dxa"/>
          </w:tcPr>
          <w:p w14:paraId="1D1B7BFC" w14:textId="77777777" w:rsidR="00C667A5" w:rsidRPr="000F37BD" w:rsidRDefault="00C667A5" w:rsidP="00C667A5">
            <w:pPr>
              <w:pStyle w:val="TableParagraph"/>
              <w:spacing w:before="114"/>
              <w:rPr>
                <w:spacing w:val="-5"/>
                <w:sz w:val="16"/>
                <w:lang w:val="sr-Cyrl-RS"/>
              </w:rPr>
            </w:pPr>
            <w:r>
              <w:rPr>
                <w:spacing w:val="-5"/>
                <w:sz w:val="16"/>
                <w:lang w:val="sr-Cyrl-RS"/>
              </w:rPr>
              <w:t>5.</w:t>
            </w:r>
          </w:p>
        </w:tc>
        <w:tc>
          <w:tcPr>
            <w:tcW w:w="1274" w:type="dxa"/>
            <w:gridSpan w:val="2"/>
          </w:tcPr>
          <w:p w14:paraId="42703169" w14:textId="77777777" w:rsidR="00C667A5" w:rsidRDefault="00C667A5" w:rsidP="00C667A5">
            <w:pPr>
              <w:pStyle w:val="TableParagraph"/>
              <w:spacing w:before="114"/>
              <w:ind w:left="108"/>
              <w:rPr>
                <w:spacing w:val="-2"/>
                <w:sz w:val="16"/>
                <w:lang w:val="sr-Cyrl-RS"/>
              </w:rPr>
            </w:pPr>
            <w:r w:rsidRPr="000F37BD">
              <w:rPr>
                <w:spacing w:val="-2"/>
                <w:sz w:val="16"/>
                <w:lang w:val="sr-Cyrl-RS"/>
              </w:rPr>
              <w:t>20.MEET01</w:t>
            </w:r>
          </w:p>
        </w:tc>
        <w:tc>
          <w:tcPr>
            <w:tcW w:w="2561" w:type="dxa"/>
            <w:gridSpan w:val="3"/>
          </w:tcPr>
          <w:p w14:paraId="65247231" w14:textId="77777777" w:rsidR="00C667A5" w:rsidRDefault="00C667A5" w:rsidP="00C667A5">
            <w:pPr>
              <w:pStyle w:val="TableParagraph"/>
              <w:spacing w:before="114"/>
              <w:ind w:left="108"/>
              <w:rPr>
                <w:spacing w:val="-2"/>
                <w:sz w:val="16"/>
              </w:rPr>
            </w:pPr>
            <w:r w:rsidRPr="000F37BD">
              <w:rPr>
                <w:spacing w:val="-2"/>
                <w:sz w:val="16"/>
              </w:rPr>
              <w:t>Медицинска етика и морал војске</w:t>
            </w:r>
          </w:p>
        </w:tc>
        <w:tc>
          <w:tcPr>
            <w:tcW w:w="1131" w:type="dxa"/>
            <w:gridSpan w:val="2"/>
          </w:tcPr>
          <w:p w14:paraId="423DB4F7" w14:textId="77777777" w:rsidR="00C667A5" w:rsidRDefault="00C667A5" w:rsidP="00C667A5">
            <w:pPr>
              <w:pStyle w:val="TableParagraph"/>
              <w:spacing w:before="23"/>
              <w:ind w:left="99"/>
              <w:rPr>
                <w:spacing w:val="-2"/>
                <w:sz w:val="16"/>
              </w:rPr>
            </w:pPr>
            <w:r>
              <w:rPr>
                <w:spacing w:val="-2"/>
                <w:sz w:val="16"/>
              </w:rPr>
              <w:t>Теоријска</w:t>
            </w:r>
            <w:r>
              <w:rPr>
                <w:spacing w:val="40"/>
                <w:sz w:val="16"/>
              </w:rPr>
              <w:t xml:space="preserve"> </w:t>
            </w:r>
            <w:r>
              <w:rPr>
                <w:spacing w:val="-2"/>
                <w:sz w:val="16"/>
              </w:rPr>
              <w:t>практична</w:t>
            </w:r>
          </w:p>
        </w:tc>
        <w:tc>
          <w:tcPr>
            <w:tcW w:w="2682" w:type="dxa"/>
            <w:gridSpan w:val="3"/>
          </w:tcPr>
          <w:p w14:paraId="54544889" w14:textId="77777777" w:rsidR="00C667A5" w:rsidRDefault="00C667A5" w:rsidP="00C667A5">
            <w:pPr>
              <w:pStyle w:val="TableParagraph"/>
              <w:spacing w:before="23"/>
              <w:ind w:left="103"/>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75" w:type="dxa"/>
          </w:tcPr>
          <w:p w14:paraId="406FA3AF" w14:textId="77777777" w:rsidR="00C667A5" w:rsidRDefault="00C667A5" w:rsidP="00C667A5">
            <w:pPr>
              <w:pStyle w:val="TableParagraph"/>
              <w:spacing w:before="114"/>
              <w:ind w:left="115"/>
              <w:rPr>
                <w:spacing w:val="-4"/>
                <w:sz w:val="16"/>
              </w:rPr>
            </w:pPr>
            <w:r>
              <w:rPr>
                <w:spacing w:val="-4"/>
                <w:sz w:val="16"/>
              </w:rPr>
              <w:t>ИAСМ</w:t>
            </w:r>
          </w:p>
        </w:tc>
      </w:tr>
      <w:tr w:rsidR="00C667A5" w14:paraId="732DD235" w14:textId="77777777" w:rsidTr="00C667A5">
        <w:trPr>
          <w:trHeight w:val="273"/>
        </w:trPr>
        <w:tc>
          <w:tcPr>
            <w:tcW w:w="9458" w:type="dxa"/>
            <w:gridSpan w:val="12"/>
          </w:tcPr>
          <w:p w14:paraId="651BB64F" w14:textId="77777777" w:rsidR="00C667A5" w:rsidRDefault="00C667A5" w:rsidP="00C667A5">
            <w:pPr>
              <w:pStyle w:val="TableParagraph"/>
              <w:spacing w:before="40"/>
              <w:rPr>
                <w:b/>
                <w:sz w:val="16"/>
              </w:rPr>
            </w:pPr>
            <w:r>
              <w:rPr>
                <w:b/>
                <w:sz w:val="16"/>
              </w:rPr>
              <w:t>Репрезентативне</w:t>
            </w:r>
            <w:r>
              <w:rPr>
                <w:b/>
                <w:spacing w:val="-5"/>
                <w:sz w:val="16"/>
              </w:rPr>
              <w:t xml:space="preserve"> </w:t>
            </w:r>
            <w:r>
              <w:rPr>
                <w:b/>
                <w:sz w:val="16"/>
              </w:rPr>
              <w:t>референце</w:t>
            </w:r>
            <w:r>
              <w:rPr>
                <w:b/>
                <w:spacing w:val="-6"/>
                <w:sz w:val="16"/>
              </w:rPr>
              <w:t xml:space="preserve"> </w:t>
            </w:r>
            <w:r>
              <w:rPr>
                <w:b/>
                <w:sz w:val="16"/>
              </w:rPr>
              <w:t>(минимално</w:t>
            </w:r>
            <w:r>
              <w:rPr>
                <w:b/>
                <w:spacing w:val="-6"/>
                <w:sz w:val="16"/>
              </w:rPr>
              <w:t xml:space="preserve"> </w:t>
            </w:r>
            <w:r>
              <w:rPr>
                <w:b/>
                <w:sz w:val="16"/>
              </w:rPr>
              <w:t>5</w:t>
            </w:r>
            <w:r>
              <w:rPr>
                <w:b/>
                <w:spacing w:val="-6"/>
                <w:sz w:val="16"/>
              </w:rPr>
              <w:t xml:space="preserve"> </w:t>
            </w:r>
            <w:r>
              <w:rPr>
                <w:b/>
                <w:sz w:val="16"/>
              </w:rPr>
              <w:t>не</w:t>
            </w:r>
            <w:r>
              <w:rPr>
                <w:b/>
                <w:spacing w:val="-4"/>
                <w:sz w:val="16"/>
              </w:rPr>
              <w:t xml:space="preserve"> </w:t>
            </w:r>
            <w:r>
              <w:rPr>
                <w:b/>
                <w:sz w:val="16"/>
              </w:rPr>
              <w:t>више</w:t>
            </w:r>
            <w:r>
              <w:rPr>
                <w:b/>
                <w:spacing w:val="-7"/>
                <w:sz w:val="16"/>
              </w:rPr>
              <w:t xml:space="preserve"> </w:t>
            </w:r>
            <w:r>
              <w:rPr>
                <w:b/>
                <w:sz w:val="16"/>
              </w:rPr>
              <w:t>од</w:t>
            </w:r>
            <w:r>
              <w:rPr>
                <w:b/>
                <w:spacing w:val="-6"/>
                <w:sz w:val="16"/>
              </w:rPr>
              <w:t xml:space="preserve"> </w:t>
            </w:r>
            <w:r>
              <w:rPr>
                <w:b/>
                <w:spacing w:val="-5"/>
                <w:sz w:val="16"/>
              </w:rPr>
              <w:t>10)</w:t>
            </w:r>
          </w:p>
        </w:tc>
      </w:tr>
      <w:tr w:rsidR="00C667A5" w14:paraId="5023167C" w14:textId="77777777" w:rsidTr="00C667A5">
        <w:trPr>
          <w:trHeight w:val="551"/>
        </w:trPr>
        <w:tc>
          <w:tcPr>
            <w:tcW w:w="535" w:type="dxa"/>
          </w:tcPr>
          <w:p w14:paraId="3FE62F78" w14:textId="77777777" w:rsidR="00C667A5" w:rsidRDefault="00C667A5" w:rsidP="00C667A5">
            <w:pPr>
              <w:pStyle w:val="TableParagraph"/>
              <w:spacing w:before="177"/>
              <w:rPr>
                <w:sz w:val="16"/>
              </w:rPr>
            </w:pPr>
            <w:r>
              <w:rPr>
                <w:spacing w:val="-5"/>
                <w:sz w:val="16"/>
              </w:rPr>
              <w:t>1.</w:t>
            </w:r>
          </w:p>
        </w:tc>
        <w:tc>
          <w:tcPr>
            <w:tcW w:w="8923" w:type="dxa"/>
            <w:gridSpan w:val="11"/>
          </w:tcPr>
          <w:p w14:paraId="7CB7DDF0" w14:textId="77777777" w:rsidR="00C667A5" w:rsidRDefault="00C667A5" w:rsidP="00C667A5">
            <w:pPr>
              <w:pStyle w:val="TableParagraph"/>
              <w:spacing w:line="237" w:lineRule="auto"/>
              <w:ind w:left="108"/>
              <w:rPr>
                <w:sz w:val="16"/>
              </w:rPr>
            </w:pPr>
            <w:r w:rsidRPr="005D4A55">
              <w:rPr>
                <w:b/>
                <w:bCs/>
                <w:sz w:val="16"/>
              </w:rPr>
              <w:t>Tepšić</w:t>
            </w:r>
            <w:r w:rsidRPr="005D4A55">
              <w:rPr>
                <w:b/>
                <w:bCs/>
                <w:spacing w:val="-1"/>
                <w:sz w:val="16"/>
              </w:rPr>
              <w:t xml:space="preserve"> </w:t>
            </w:r>
            <w:r w:rsidRPr="005D4A55">
              <w:rPr>
                <w:b/>
                <w:bCs/>
                <w:sz w:val="16"/>
              </w:rPr>
              <w:t>Ostojić</w:t>
            </w:r>
            <w:r w:rsidRPr="005D4A55">
              <w:rPr>
                <w:b/>
                <w:bCs/>
                <w:spacing w:val="-1"/>
                <w:sz w:val="16"/>
              </w:rPr>
              <w:t xml:space="preserve"> </w:t>
            </w:r>
            <w:r w:rsidRPr="005D4A55">
              <w:rPr>
                <w:b/>
                <w:bCs/>
                <w:sz w:val="16"/>
              </w:rPr>
              <w:t>V</w:t>
            </w:r>
            <w:r>
              <w:rPr>
                <w:sz w:val="16"/>
              </w:rPr>
              <w:t>,</w:t>
            </w:r>
            <w:r>
              <w:rPr>
                <w:spacing w:val="-1"/>
                <w:sz w:val="16"/>
              </w:rPr>
              <w:t xml:space="preserve"> </w:t>
            </w:r>
            <w:r>
              <w:rPr>
                <w:sz w:val="16"/>
              </w:rPr>
              <w:t>Ristić</w:t>
            </w:r>
            <w:r>
              <w:rPr>
                <w:spacing w:val="-4"/>
                <w:sz w:val="16"/>
              </w:rPr>
              <w:t xml:space="preserve"> </w:t>
            </w:r>
            <w:r>
              <w:rPr>
                <w:sz w:val="16"/>
              </w:rPr>
              <w:t>Medić</w:t>
            </w:r>
            <w:r>
              <w:rPr>
                <w:spacing w:val="-4"/>
                <w:sz w:val="16"/>
              </w:rPr>
              <w:t xml:space="preserve"> </w:t>
            </w:r>
            <w:r>
              <w:rPr>
                <w:sz w:val="16"/>
              </w:rPr>
              <w:t>D,</w:t>
            </w:r>
            <w:r>
              <w:rPr>
                <w:spacing w:val="-3"/>
                <w:sz w:val="16"/>
              </w:rPr>
              <w:t xml:space="preserve"> </w:t>
            </w:r>
            <w:r>
              <w:rPr>
                <w:sz w:val="16"/>
              </w:rPr>
              <w:t>Mraović</w:t>
            </w:r>
            <w:r>
              <w:rPr>
                <w:spacing w:val="-1"/>
                <w:sz w:val="16"/>
              </w:rPr>
              <w:t xml:space="preserve"> </w:t>
            </w:r>
            <w:r>
              <w:rPr>
                <w:sz w:val="16"/>
              </w:rPr>
              <w:t>T,</w:t>
            </w:r>
            <w:r>
              <w:rPr>
                <w:spacing w:val="-1"/>
                <w:sz w:val="16"/>
              </w:rPr>
              <w:t xml:space="preserve"> </w:t>
            </w:r>
            <w:r>
              <w:rPr>
                <w:sz w:val="16"/>
              </w:rPr>
              <w:t>Bukumirić</w:t>
            </w:r>
            <w:r>
              <w:rPr>
                <w:spacing w:val="-1"/>
                <w:sz w:val="16"/>
              </w:rPr>
              <w:t xml:space="preserve"> </w:t>
            </w:r>
            <w:r>
              <w:rPr>
                <w:sz w:val="16"/>
              </w:rPr>
              <w:t>Z,</w:t>
            </w:r>
            <w:r>
              <w:rPr>
                <w:spacing w:val="-1"/>
                <w:sz w:val="16"/>
              </w:rPr>
              <w:t xml:space="preserve"> </w:t>
            </w:r>
            <w:r>
              <w:rPr>
                <w:sz w:val="16"/>
              </w:rPr>
              <w:t>Vasiljević</w:t>
            </w:r>
            <w:r>
              <w:rPr>
                <w:spacing w:val="-1"/>
                <w:sz w:val="16"/>
              </w:rPr>
              <w:t xml:space="preserve"> </w:t>
            </w:r>
            <w:r>
              <w:rPr>
                <w:sz w:val="16"/>
              </w:rPr>
              <w:t>N,</w:t>
            </w:r>
            <w:r>
              <w:rPr>
                <w:spacing w:val="-4"/>
                <w:sz w:val="16"/>
              </w:rPr>
              <w:t xml:space="preserve"> </w:t>
            </w:r>
            <w:r>
              <w:rPr>
                <w:sz w:val="16"/>
              </w:rPr>
              <w:t>Latas</w:t>
            </w:r>
            <w:r>
              <w:rPr>
                <w:spacing w:val="-4"/>
                <w:sz w:val="16"/>
              </w:rPr>
              <w:t xml:space="preserve"> </w:t>
            </w:r>
            <w:r>
              <w:rPr>
                <w:sz w:val="16"/>
              </w:rPr>
              <w:t>M.</w:t>
            </w:r>
            <w:r>
              <w:rPr>
                <w:spacing w:val="-1"/>
                <w:sz w:val="16"/>
              </w:rPr>
              <w:t xml:space="preserve"> </w:t>
            </w:r>
            <w:r>
              <w:rPr>
                <w:sz w:val="16"/>
              </w:rPr>
              <w:t>General</w:t>
            </w:r>
            <w:r>
              <w:rPr>
                <w:spacing w:val="-3"/>
                <w:sz w:val="16"/>
              </w:rPr>
              <w:t xml:space="preserve"> </w:t>
            </w:r>
            <w:r>
              <w:rPr>
                <w:sz w:val="16"/>
              </w:rPr>
              <w:t>psychopathology</w:t>
            </w:r>
            <w:r>
              <w:rPr>
                <w:spacing w:val="-5"/>
                <w:sz w:val="16"/>
              </w:rPr>
              <w:t xml:space="preserve"> </w:t>
            </w:r>
            <w:r>
              <w:rPr>
                <w:sz w:val="16"/>
              </w:rPr>
              <w:t>and</w:t>
            </w:r>
            <w:r>
              <w:rPr>
                <w:spacing w:val="-3"/>
                <w:sz w:val="16"/>
              </w:rPr>
              <w:t xml:space="preserve"> </w:t>
            </w:r>
            <w:r>
              <w:rPr>
                <w:sz w:val="16"/>
              </w:rPr>
              <w:t>impulsivity</w:t>
            </w:r>
            <w:r>
              <w:rPr>
                <w:spacing w:val="-5"/>
                <w:sz w:val="16"/>
              </w:rPr>
              <w:t xml:space="preserve"> </w:t>
            </w:r>
            <w:r>
              <w:rPr>
                <w:sz w:val="16"/>
              </w:rPr>
              <w:t>as</w:t>
            </w:r>
            <w:r>
              <w:rPr>
                <w:spacing w:val="40"/>
                <w:sz w:val="16"/>
              </w:rPr>
              <w:t xml:space="preserve"> </w:t>
            </w:r>
            <w:r>
              <w:rPr>
                <w:sz w:val="16"/>
              </w:rPr>
              <w:t>pretreatment predictors of medical nutrition therapy outcome in overweight and obese women. Vojnosanit. Pregl DOI</w:t>
            </w:r>
          </w:p>
          <w:p w14:paraId="34CA4E1A" w14:textId="77777777" w:rsidR="00C667A5" w:rsidRDefault="00C667A5" w:rsidP="00C667A5">
            <w:pPr>
              <w:pStyle w:val="TableParagraph"/>
              <w:spacing w:line="170" w:lineRule="exact"/>
              <w:ind w:left="108"/>
              <w:rPr>
                <w:sz w:val="16"/>
              </w:rPr>
            </w:pPr>
            <w:r>
              <w:rPr>
                <w:spacing w:val="-2"/>
                <w:sz w:val="16"/>
              </w:rPr>
              <w:t>10.2298/VSP171107184T.</w:t>
            </w:r>
          </w:p>
        </w:tc>
      </w:tr>
      <w:tr w:rsidR="00C667A5" w14:paraId="3A396412" w14:textId="77777777" w:rsidTr="00C667A5">
        <w:trPr>
          <w:trHeight w:val="551"/>
        </w:trPr>
        <w:tc>
          <w:tcPr>
            <w:tcW w:w="535" w:type="dxa"/>
          </w:tcPr>
          <w:p w14:paraId="6D22611F" w14:textId="77777777" w:rsidR="00C667A5" w:rsidRDefault="00C667A5" w:rsidP="00C667A5">
            <w:pPr>
              <w:pStyle w:val="TableParagraph"/>
              <w:spacing w:before="179"/>
              <w:rPr>
                <w:sz w:val="16"/>
              </w:rPr>
            </w:pPr>
            <w:r>
              <w:rPr>
                <w:spacing w:val="-5"/>
                <w:sz w:val="16"/>
              </w:rPr>
              <w:t>2.</w:t>
            </w:r>
          </w:p>
        </w:tc>
        <w:tc>
          <w:tcPr>
            <w:tcW w:w="8923" w:type="dxa"/>
            <w:gridSpan w:val="11"/>
          </w:tcPr>
          <w:p w14:paraId="5AF4C671" w14:textId="77777777" w:rsidR="00C667A5" w:rsidRDefault="00C667A5" w:rsidP="00C667A5">
            <w:pPr>
              <w:pStyle w:val="TableParagraph"/>
              <w:spacing w:line="178" w:lineRule="exact"/>
              <w:ind w:left="108"/>
              <w:rPr>
                <w:sz w:val="16"/>
              </w:rPr>
            </w:pPr>
            <w:r>
              <w:rPr>
                <w:sz w:val="16"/>
              </w:rPr>
              <w:t>Mraović</w:t>
            </w:r>
            <w:r>
              <w:rPr>
                <w:spacing w:val="-6"/>
                <w:sz w:val="16"/>
              </w:rPr>
              <w:t xml:space="preserve"> </w:t>
            </w:r>
            <w:r>
              <w:rPr>
                <w:sz w:val="16"/>
              </w:rPr>
              <w:t>Т.,</w:t>
            </w:r>
            <w:r>
              <w:rPr>
                <w:spacing w:val="-7"/>
                <w:sz w:val="16"/>
              </w:rPr>
              <w:t xml:space="preserve"> </w:t>
            </w:r>
            <w:r>
              <w:rPr>
                <w:sz w:val="16"/>
              </w:rPr>
              <w:t>Radaković</w:t>
            </w:r>
            <w:r>
              <w:rPr>
                <w:spacing w:val="-3"/>
                <w:sz w:val="16"/>
              </w:rPr>
              <w:t xml:space="preserve"> </w:t>
            </w:r>
            <w:r>
              <w:rPr>
                <w:sz w:val="16"/>
              </w:rPr>
              <w:t>S.,</w:t>
            </w:r>
            <w:r>
              <w:rPr>
                <w:spacing w:val="-4"/>
                <w:sz w:val="16"/>
              </w:rPr>
              <w:t xml:space="preserve"> </w:t>
            </w:r>
            <w:r>
              <w:rPr>
                <w:sz w:val="16"/>
              </w:rPr>
              <w:t>Ristić</w:t>
            </w:r>
            <w:r>
              <w:rPr>
                <w:spacing w:val="-6"/>
                <w:sz w:val="16"/>
              </w:rPr>
              <w:t xml:space="preserve"> </w:t>
            </w:r>
            <w:r>
              <w:rPr>
                <w:sz w:val="16"/>
              </w:rPr>
              <w:t>Medić</w:t>
            </w:r>
            <w:r>
              <w:rPr>
                <w:spacing w:val="-4"/>
                <w:sz w:val="16"/>
              </w:rPr>
              <w:t xml:space="preserve"> </w:t>
            </w:r>
            <w:r>
              <w:rPr>
                <w:sz w:val="16"/>
              </w:rPr>
              <w:t>D.,</w:t>
            </w:r>
            <w:r>
              <w:rPr>
                <w:spacing w:val="-4"/>
                <w:sz w:val="16"/>
              </w:rPr>
              <w:t xml:space="preserve"> </w:t>
            </w:r>
            <w:r w:rsidRPr="005D4A55">
              <w:rPr>
                <w:b/>
                <w:bCs/>
                <w:sz w:val="16"/>
              </w:rPr>
              <w:t>Tepšić</w:t>
            </w:r>
            <w:r w:rsidRPr="005D4A55">
              <w:rPr>
                <w:b/>
                <w:bCs/>
                <w:spacing w:val="-6"/>
                <w:sz w:val="16"/>
              </w:rPr>
              <w:t xml:space="preserve"> </w:t>
            </w:r>
            <w:r w:rsidRPr="005D4A55">
              <w:rPr>
                <w:b/>
                <w:bCs/>
                <w:sz w:val="16"/>
              </w:rPr>
              <w:t>Ostojić</w:t>
            </w:r>
            <w:r w:rsidRPr="005D4A55">
              <w:rPr>
                <w:b/>
                <w:bCs/>
                <w:spacing w:val="-4"/>
                <w:sz w:val="16"/>
              </w:rPr>
              <w:t xml:space="preserve"> </w:t>
            </w:r>
            <w:r w:rsidRPr="005D4A55">
              <w:rPr>
                <w:b/>
                <w:bCs/>
                <w:sz w:val="16"/>
              </w:rPr>
              <w:t>V</w:t>
            </w:r>
            <w:r>
              <w:rPr>
                <w:sz w:val="16"/>
              </w:rPr>
              <w:t>.,</w:t>
            </w:r>
            <w:r>
              <w:rPr>
                <w:spacing w:val="-6"/>
                <w:sz w:val="16"/>
              </w:rPr>
              <w:t xml:space="preserve"> </w:t>
            </w:r>
            <w:r>
              <w:rPr>
                <w:sz w:val="16"/>
              </w:rPr>
              <w:t>Rađen</w:t>
            </w:r>
            <w:r>
              <w:rPr>
                <w:spacing w:val="-4"/>
                <w:sz w:val="16"/>
              </w:rPr>
              <w:t xml:space="preserve"> </w:t>
            </w:r>
            <w:r>
              <w:rPr>
                <w:sz w:val="16"/>
              </w:rPr>
              <w:t>S.,</w:t>
            </w:r>
            <w:r>
              <w:rPr>
                <w:spacing w:val="-4"/>
                <w:sz w:val="16"/>
              </w:rPr>
              <w:t xml:space="preserve"> </w:t>
            </w:r>
            <w:r>
              <w:rPr>
                <w:sz w:val="16"/>
              </w:rPr>
              <w:t>Hajduković</w:t>
            </w:r>
            <w:r>
              <w:rPr>
                <w:spacing w:val="-3"/>
                <w:sz w:val="16"/>
              </w:rPr>
              <w:t xml:space="preserve"> </w:t>
            </w:r>
            <w:r>
              <w:rPr>
                <w:sz w:val="16"/>
              </w:rPr>
              <w:t>Z.,</w:t>
            </w:r>
            <w:r>
              <w:rPr>
                <w:spacing w:val="-7"/>
                <w:sz w:val="16"/>
              </w:rPr>
              <w:t xml:space="preserve"> </w:t>
            </w:r>
            <w:r>
              <w:rPr>
                <w:sz w:val="16"/>
              </w:rPr>
              <w:t>Čairović</w:t>
            </w:r>
            <w:r>
              <w:rPr>
                <w:spacing w:val="-3"/>
                <w:sz w:val="16"/>
              </w:rPr>
              <w:t xml:space="preserve"> </w:t>
            </w:r>
            <w:r>
              <w:rPr>
                <w:sz w:val="16"/>
              </w:rPr>
              <w:t>A.,</w:t>
            </w:r>
            <w:r>
              <w:rPr>
                <w:spacing w:val="-7"/>
                <w:sz w:val="16"/>
              </w:rPr>
              <w:t xml:space="preserve"> </w:t>
            </w:r>
            <w:r>
              <w:rPr>
                <w:sz w:val="16"/>
              </w:rPr>
              <w:t>Miljanović</w:t>
            </w:r>
            <w:r>
              <w:rPr>
                <w:spacing w:val="-8"/>
                <w:sz w:val="16"/>
              </w:rPr>
              <w:t xml:space="preserve"> </w:t>
            </w:r>
            <w:r>
              <w:rPr>
                <w:sz w:val="16"/>
              </w:rPr>
              <w:t>G.</w:t>
            </w:r>
            <w:r>
              <w:rPr>
                <w:spacing w:val="-4"/>
                <w:sz w:val="16"/>
              </w:rPr>
              <w:t xml:space="preserve"> </w:t>
            </w:r>
            <w:r>
              <w:rPr>
                <w:sz w:val="16"/>
              </w:rPr>
              <w:t>The</w:t>
            </w:r>
            <w:r>
              <w:rPr>
                <w:spacing w:val="-6"/>
                <w:sz w:val="16"/>
              </w:rPr>
              <w:t xml:space="preserve"> </w:t>
            </w:r>
            <w:r>
              <w:rPr>
                <w:sz w:val="16"/>
              </w:rPr>
              <w:t>effects</w:t>
            </w:r>
            <w:r>
              <w:rPr>
                <w:spacing w:val="-4"/>
                <w:sz w:val="16"/>
              </w:rPr>
              <w:t xml:space="preserve"> </w:t>
            </w:r>
            <w:r>
              <w:rPr>
                <w:spacing w:val="-5"/>
                <w:sz w:val="16"/>
              </w:rPr>
              <w:t>of</w:t>
            </w:r>
          </w:p>
          <w:p w14:paraId="7B6DB158" w14:textId="77777777" w:rsidR="00C667A5" w:rsidRDefault="00C667A5" w:rsidP="00C667A5">
            <w:pPr>
              <w:pStyle w:val="TableParagraph"/>
              <w:spacing w:line="182" w:lineRule="exact"/>
              <w:ind w:left="108"/>
              <w:rPr>
                <w:sz w:val="16"/>
              </w:rPr>
            </w:pPr>
            <w:r>
              <w:rPr>
                <w:sz w:val="16"/>
              </w:rPr>
              <w:t>different</w:t>
            </w:r>
            <w:r>
              <w:rPr>
                <w:spacing w:val="-2"/>
                <w:sz w:val="16"/>
              </w:rPr>
              <w:t xml:space="preserve"> </w:t>
            </w:r>
            <w:r>
              <w:rPr>
                <w:sz w:val="16"/>
              </w:rPr>
              <w:t>caloric</w:t>
            </w:r>
            <w:r>
              <w:rPr>
                <w:spacing w:val="-2"/>
                <w:sz w:val="16"/>
              </w:rPr>
              <w:t xml:space="preserve"> </w:t>
            </w:r>
            <w:r>
              <w:rPr>
                <w:sz w:val="16"/>
              </w:rPr>
              <w:t>restriction</w:t>
            </w:r>
            <w:r>
              <w:rPr>
                <w:spacing w:val="-4"/>
                <w:sz w:val="16"/>
              </w:rPr>
              <w:t xml:space="preserve"> </w:t>
            </w:r>
            <w:r>
              <w:rPr>
                <w:sz w:val="16"/>
              </w:rPr>
              <w:t>diet</w:t>
            </w:r>
            <w:r>
              <w:rPr>
                <w:spacing w:val="-2"/>
                <w:sz w:val="16"/>
              </w:rPr>
              <w:t xml:space="preserve"> </w:t>
            </w:r>
            <w:r>
              <w:rPr>
                <w:sz w:val="16"/>
              </w:rPr>
              <w:t>on</w:t>
            </w:r>
            <w:r>
              <w:rPr>
                <w:spacing w:val="-2"/>
                <w:sz w:val="16"/>
              </w:rPr>
              <w:t xml:space="preserve"> </w:t>
            </w:r>
            <w:r>
              <w:rPr>
                <w:sz w:val="16"/>
              </w:rPr>
              <w:t>anthropometric</w:t>
            </w:r>
            <w:r>
              <w:rPr>
                <w:spacing w:val="-5"/>
                <w:sz w:val="16"/>
              </w:rPr>
              <w:t xml:space="preserve"> </w:t>
            </w:r>
            <w:r>
              <w:rPr>
                <w:sz w:val="16"/>
              </w:rPr>
              <w:t>and</w:t>
            </w:r>
            <w:r>
              <w:rPr>
                <w:spacing w:val="-4"/>
                <w:sz w:val="16"/>
              </w:rPr>
              <w:t xml:space="preserve"> </w:t>
            </w:r>
            <w:r>
              <w:rPr>
                <w:sz w:val="16"/>
              </w:rPr>
              <w:t>cardiometabolic</w:t>
            </w:r>
            <w:r>
              <w:rPr>
                <w:spacing w:val="-2"/>
                <w:sz w:val="16"/>
              </w:rPr>
              <w:t xml:space="preserve"> </w:t>
            </w:r>
            <w:r>
              <w:rPr>
                <w:sz w:val="16"/>
              </w:rPr>
              <w:t>risk</w:t>
            </w:r>
            <w:r>
              <w:rPr>
                <w:spacing w:val="-5"/>
                <w:sz w:val="16"/>
              </w:rPr>
              <w:t xml:space="preserve"> </w:t>
            </w:r>
            <w:r>
              <w:rPr>
                <w:sz w:val="16"/>
              </w:rPr>
              <w:t>factors</w:t>
            </w:r>
            <w:r>
              <w:rPr>
                <w:spacing w:val="-3"/>
                <w:sz w:val="16"/>
              </w:rPr>
              <w:t xml:space="preserve"> </w:t>
            </w:r>
            <w:r>
              <w:rPr>
                <w:sz w:val="16"/>
              </w:rPr>
              <w:t>in</w:t>
            </w:r>
            <w:r>
              <w:rPr>
                <w:spacing w:val="-2"/>
                <w:sz w:val="16"/>
              </w:rPr>
              <w:t xml:space="preserve"> </w:t>
            </w:r>
            <w:r>
              <w:rPr>
                <w:sz w:val="16"/>
              </w:rPr>
              <w:t>overweight</w:t>
            </w:r>
            <w:r>
              <w:rPr>
                <w:spacing w:val="-2"/>
                <w:sz w:val="16"/>
              </w:rPr>
              <w:t xml:space="preserve"> </w:t>
            </w:r>
            <w:r>
              <w:rPr>
                <w:sz w:val="16"/>
              </w:rPr>
              <w:t>and</w:t>
            </w:r>
            <w:r>
              <w:rPr>
                <w:spacing w:val="-2"/>
                <w:sz w:val="16"/>
              </w:rPr>
              <w:t xml:space="preserve"> </w:t>
            </w:r>
            <w:r>
              <w:rPr>
                <w:sz w:val="16"/>
              </w:rPr>
              <w:t>obese</w:t>
            </w:r>
            <w:r>
              <w:rPr>
                <w:spacing w:val="-5"/>
                <w:sz w:val="16"/>
              </w:rPr>
              <w:t xml:space="preserve"> </w:t>
            </w:r>
            <w:r>
              <w:rPr>
                <w:sz w:val="16"/>
              </w:rPr>
              <w:t>female</w:t>
            </w:r>
            <w:r>
              <w:rPr>
                <w:spacing w:val="-5"/>
                <w:sz w:val="16"/>
              </w:rPr>
              <w:t xml:space="preserve"> </w:t>
            </w:r>
            <w:r>
              <w:rPr>
                <w:sz w:val="16"/>
              </w:rPr>
              <w:t>individuals.</w:t>
            </w:r>
            <w:r>
              <w:rPr>
                <w:spacing w:val="40"/>
                <w:sz w:val="16"/>
              </w:rPr>
              <w:t xml:space="preserve"> </w:t>
            </w:r>
            <w:r>
              <w:rPr>
                <w:sz w:val="16"/>
              </w:rPr>
              <w:t>Vojnosanit Pregl 2018;75(2):185-90.</w:t>
            </w:r>
          </w:p>
        </w:tc>
      </w:tr>
      <w:tr w:rsidR="00C667A5" w14:paraId="4D7E1988" w14:textId="77777777" w:rsidTr="00C667A5">
        <w:trPr>
          <w:trHeight w:val="493"/>
        </w:trPr>
        <w:tc>
          <w:tcPr>
            <w:tcW w:w="535" w:type="dxa"/>
          </w:tcPr>
          <w:p w14:paraId="46C0DDFB" w14:textId="77777777" w:rsidR="00C667A5" w:rsidRDefault="00C667A5" w:rsidP="00C667A5">
            <w:pPr>
              <w:pStyle w:val="TableParagraph"/>
              <w:spacing w:before="150"/>
              <w:rPr>
                <w:sz w:val="16"/>
              </w:rPr>
            </w:pPr>
            <w:r>
              <w:rPr>
                <w:spacing w:val="-5"/>
                <w:sz w:val="16"/>
              </w:rPr>
              <w:t>3.</w:t>
            </w:r>
          </w:p>
        </w:tc>
        <w:tc>
          <w:tcPr>
            <w:tcW w:w="8923" w:type="dxa"/>
            <w:gridSpan w:val="11"/>
          </w:tcPr>
          <w:p w14:paraId="7010BF0C" w14:textId="77777777" w:rsidR="00C667A5" w:rsidRDefault="00C667A5" w:rsidP="00C667A5">
            <w:pPr>
              <w:pStyle w:val="TableParagraph"/>
              <w:spacing w:before="57"/>
              <w:ind w:left="108" w:right="177"/>
              <w:rPr>
                <w:sz w:val="16"/>
              </w:rPr>
            </w:pPr>
            <w:r>
              <w:rPr>
                <w:sz w:val="16"/>
              </w:rPr>
              <w:t>Mraović</w:t>
            </w:r>
            <w:r>
              <w:rPr>
                <w:spacing w:val="-1"/>
                <w:sz w:val="16"/>
              </w:rPr>
              <w:t xml:space="preserve"> </w:t>
            </w:r>
            <w:r>
              <w:rPr>
                <w:sz w:val="16"/>
              </w:rPr>
              <w:t>Т.,</w:t>
            </w:r>
            <w:r>
              <w:rPr>
                <w:spacing w:val="-5"/>
                <w:sz w:val="16"/>
              </w:rPr>
              <w:t xml:space="preserve"> </w:t>
            </w:r>
            <w:r>
              <w:rPr>
                <w:sz w:val="16"/>
              </w:rPr>
              <w:t>Radaković</w:t>
            </w:r>
            <w:r>
              <w:rPr>
                <w:spacing w:val="-2"/>
                <w:sz w:val="16"/>
              </w:rPr>
              <w:t xml:space="preserve"> </w:t>
            </w:r>
            <w:r>
              <w:rPr>
                <w:sz w:val="16"/>
              </w:rPr>
              <w:t>S.,</w:t>
            </w:r>
            <w:r>
              <w:rPr>
                <w:spacing w:val="-2"/>
                <w:sz w:val="16"/>
              </w:rPr>
              <w:t xml:space="preserve"> </w:t>
            </w:r>
            <w:r>
              <w:rPr>
                <w:sz w:val="16"/>
              </w:rPr>
              <w:t>Ristić</w:t>
            </w:r>
            <w:r>
              <w:rPr>
                <w:spacing w:val="-5"/>
                <w:sz w:val="16"/>
              </w:rPr>
              <w:t xml:space="preserve"> </w:t>
            </w:r>
            <w:r>
              <w:rPr>
                <w:sz w:val="16"/>
              </w:rPr>
              <w:t>Medić</w:t>
            </w:r>
            <w:r>
              <w:rPr>
                <w:spacing w:val="-2"/>
                <w:sz w:val="16"/>
              </w:rPr>
              <w:t xml:space="preserve"> </w:t>
            </w:r>
            <w:r>
              <w:rPr>
                <w:sz w:val="16"/>
              </w:rPr>
              <w:t>D.,</w:t>
            </w:r>
            <w:r>
              <w:rPr>
                <w:spacing w:val="-2"/>
                <w:sz w:val="16"/>
              </w:rPr>
              <w:t xml:space="preserve"> </w:t>
            </w:r>
            <w:r w:rsidRPr="005D4A55">
              <w:rPr>
                <w:b/>
                <w:bCs/>
                <w:sz w:val="16"/>
              </w:rPr>
              <w:t>Tepšić</w:t>
            </w:r>
            <w:r w:rsidRPr="005D4A55">
              <w:rPr>
                <w:b/>
                <w:bCs/>
                <w:spacing w:val="-5"/>
                <w:sz w:val="16"/>
              </w:rPr>
              <w:t xml:space="preserve"> </w:t>
            </w:r>
            <w:r w:rsidRPr="005D4A55">
              <w:rPr>
                <w:b/>
                <w:bCs/>
                <w:sz w:val="16"/>
              </w:rPr>
              <w:t>Ostojić</w:t>
            </w:r>
            <w:r w:rsidRPr="005D4A55">
              <w:rPr>
                <w:b/>
                <w:bCs/>
                <w:spacing w:val="-2"/>
                <w:sz w:val="16"/>
              </w:rPr>
              <w:t xml:space="preserve"> </w:t>
            </w:r>
            <w:r w:rsidRPr="005D4A55">
              <w:rPr>
                <w:b/>
                <w:bCs/>
                <w:sz w:val="16"/>
              </w:rPr>
              <w:t>V</w:t>
            </w:r>
            <w:r>
              <w:rPr>
                <w:sz w:val="16"/>
              </w:rPr>
              <w:t>.,</w:t>
            </w:r>
            <w:r>
              <w:rPr>
                <w:spacing w:val="-5"/>
                <w:sz w:val="16"/>
              </w:rPr>
              <w:t xml:space="preserve"> </w:t>
            </w:r>
            <w:r>
              <w:rPr>
                <w:sz w:val="16"/>
              </w:rPr>
              <w:t>Rađen</w:t>
            </w:r>
            <w:r>
              <w:rPr>
                <w:spacing w:val="-2"/>
                <w:sz w:val="16"/>
              </w:rPr>
              <w:t xml:space="preserve"> </w:t>
            </w:r>
            <w:r>
              <w:rPr>
                <w:sz w:val="16"/>
              </w:rPr>
              <w:t>S.,</w:t>
            </w:r>
            <w:r>
              <w:rPr>
                <w:spacing w:val="-5"/>
                <w:sz w:val="16"/>
              </w:rPr>
              <w:t xml:space="preserve"> </w:t>
            </w:r>
            <w:r>
              <w:rPr>
                <w:sz w:val="16"/>
              </w:rPr>
              <w:t>Čairović</w:t>
            </w:r>
            <w:r>
              <w:rPr>
                <w:spacing w:val="-2"/>
                <w:sz w:val="16"/>
              </w:rPr>
              <w:t xml:space="preserve"> </w:t>
            </w:r>
            <w:r>
              <w:rPr>
                <w:sz w:val="16"/>
              </w:rPr>
              <w:t>A.,</w:t>
            </w:r>
            <w:r>
              <w:rPr>
                <w:spacing w:val="-2"/>
                <w:sz w:val="16"/>
              </w:rPr>
              <w:t xml:space="preserve"> </w:t>
            </w:r>
            <w:r>
              <w:rPr>
                <w:sz w:val="16"/>
              </w:rPr>
              <w:t>Miljanović</w:t>
            </w:r>
            <w:r>
              <w:rPr>
                <w:spacing w:val="-2"/>
                <w:sz w:val="16"/>
              </w:rPr>
              <w:t xml:space="preserve"> </w:t>
            </w:r>
            <w:r>
              <w:rPr>
                <w:sz w:val="16"/>
              </w:rPr>
              <w:t>G.</w:t>
            </w:r>
            <w:r>
              <w:rPr>
                <w:spacing w:val="40"/>
                <w:sz w:val="16"/>
              </w:rPr>
              <w:t xml:space="preserve"> </w:t>
            </w:r>
            <w:r>
              <w:rPr>
                <w:sz w:val="16"/>
              </w:rPr>
              <w:t>The</w:t>
            </w:r>
            <w:r>
              <w:rPr>
                <w:spacing w:val="-5"/>
                <w:sz w:val="16"/>
              </w:rPr>
              <w:t xml:space="preserve"> </w:t>
            </w:r>
            <w:r>
              <w:rPr>
                <w:sz w:val="16"/>
              </w:rPr>
              <w:t>relationship</w:t>
            </w:r>
            <w:r>
              <w:rPr>
                <w:spacing w:val="-4"/>
                <w:sz w:val="16"/>
              </w:rPr>
              <w:t xml:space="preserve"> </w:t>
            </w:r>
            <w:r>
              <w:rPr>
                <w:sz w:val="16"/>
              </w:rPr>
              <w:t>between</w:t>
            </w:r>
            <w:r>
              <w:rPr>
                <w:spacing w:val="40"/>
                <w:sz w:val="16"/>
              </w:rPr>
              <w:t xml:space="preserve"> </w:t>
            </w:r>
            <w:r>
              <w:rPr>
                <w:sz w:val="16"/>
              </w:rPr>
              <w:t>adiposity parameters and C-reactive protein values in overweight and obese women. Vojnosanit. Pregl. 2018;75(1):30-8.</w:t>
            </w:r>
          </w:p>
        </w:tc>
      </w:tr>
      <w:tr w:rsidR="00C667A5" w14:paraId="071EF7B2" w14:textId="77777777" w:rsidTr="00C667A5">
        <w:trPr>
          <w:trHeight w:val="426"/>
        </w:trPr>
        <w:tc>
          <w:tcPr>
            <w:tcW w:w="535" w:type="dxa"/>
          </w:tcPr>
          <w:p w14:paraId="79A65F14" w14:textId="77777777" w:rsidR="00C667A5" w:rsidRDefault="00C667A5" w:rsidP="00C667A5">
            <w:pPr>
              <w:pStyle w:val="TableParagraph"/>
              <w:spacing w:before="117"/>
              <w:rPr>
                <w:sz w:val="16"/>
              </w:rPr>
            </w:pPr>
            <w:r>
              <w:rPr>
                <w:spacing w:val="-5"/>
                <w:sz w:val="16"/>
              </w:rPr>
              <w:t>4.</w:t>
            </w:r>
          </w:p>
        </w:tc>
        <w:tc>
          <w:tcPr>
            <w:tcW w:w="8923" w:type="dxa"/>
            <w:gridSpan w:val="11"/>
          </w:tcPr>
          <w:p w14:paraId="7E9A78F3" w14:textId="77777777" w:rsidR="00C667A5" w:rsidRDefault="00C667A5" w:rsidP="00C667A5">
            <w:pPr>
              <w:pStyle w:val="TableParagraph"/>
              <w:spacing w:before="23"/>
              <w:ind w:left="108"/>
              <w:rPr>
                <w:sz w:val="16"/>
              </w:rPr>
            </w:pPr>
            <w:r w:rsidRPr="005D4A55">
              <w:rPr>
                <w:b/>
                <w:bCs/>
                <w:sz w:val="16"/>
              </w:rPr>
              <w:t>Tepšić</w:t>
            </w:r>
            <w:r w:rsidRPr="005D4A55">
              <w:rPr>
                <w:b/>
                <w:bCs/>
                <w:spacing w:val="-1"/>
                <w:sz w:val="16"/>
              </w:rPr>
              <w:t xml:space="preserve"> </w:t>
            </w:r>
            <w:r w:rsidRPr="005D4A55">
              <w:rPr>
                <w:b/>
                <w:bCs/>
                <w:sz w:val="16"/>
              </w:rPr>
              <w:t>V</w:t>
            </w:r>
            <w:r>
              <w:rPr>
                <w:sz w:val="16"/>
              </w:rPr>
              <w:t>,</w:t>
            </w:r>
            <w:r>
              <w:rPr>
                <w:spacing w:val="-1"/>
                <w:sz w:val="16"/>
              </w:rPr>
              <w:t xml:space="preserve"> </w:t>
            </w:r>
            <w:r>
              <w:rPr>
                <w:sz w:val="16"/>
              </w:rPr>
              <w:t>Pavlović</w:t>
            </w:r>
            <w:r>
              <w:rPr>
                <w:spacing w:val="-4"/>
                <w:sz w:val="16"/>
              </w:rPr>
              <w:t xml:space="preserve"> </w:t>
            </w:r>
            <w:r>
              <w:rPr>
                <w:sz w:val="16"/>
              </w:rPr>
              <w:t>M,</w:t>
            </w:r>
            <w:r>
              <w:rPr>
                <w:spacing w:val="-4"/>
                <w:sz w:val="16"/>
              </w:rPr>
              <w:t xml:space="preserve"> </w:t>
            </w:r>
            <w:r>
              <w:rPr>
                <w:sz w:val="16"/>
              </w:rPr>
              <w:t>Ristić-Medić</w:t>
            </w:r>
            <w:r>
              <w:rPr>
                <w:spacing w:val="-6"/>
                <w:sz w:val="16"/>
              </w:rPr>
              <w:t xml:space="preserve"> </w:t>
            </w:r>
            <w:r>
              <w:rPr>
                <w:sz w:val="16"/>
              </w:rPr>
              <w:t>D</w:t>
            </w:r>
            <w:r>
              <w:rPr>
                <w:spacing w:val="-3"/>
                <w:sz w:val="16"/>
              </w:rPr>
              <w:t xml:space="preserve"> </w:t>
            </w:r>
            <w:r>
              <w:rPr>
                <w:sz w:val="16"/>
              </w:rPr>
              <w:t>et.</w:t>
            </w:r>
            <w:r>
              <w:rPr>
                <w:spacing w:val="-1"/>
                <w:sz w:val="16"/>
              </w:rPr>
              <w:t xml:space="preserve"> </w:t>
            </w:r>
            <w:r>
              <w:rPr>
                <w:sz w:val="16"/>
              </w:rPr>
              <w:t>al</w:t>
            </w:r>
            <w:r>
              <w:rPr>
                <w:spacing w:val="-3"/>
                <w:sz w:val="16"/>
              </w:rPr>
              <w:t xml:space="preserve"> </w:t>
            </w:r>
            <w:r>
              <w:rPr>
                <w:sz w:val="16"/>
              </w:rPr>
              <w:t>Influence</w:t>
            </w:r>
            <w:r>
              <w:rPr>
                <w:spacing w:val="-4"/>
                <w:sz w:val="16"/>
              </w:rPr>
              <w:t xml:space="preserve"> </w:t>
            </w:r>
            <w:r>
              <w:rPr>
                <w:sz w:val="16"/>
              </w:rPr>
              <w:t>of</w:t>
            </w:r>
            <w:r>
              <w:rPr>
                <w:spacing w:val="-3"/>
                <w:sz w:val="16"/>
              </w:rPr>
              <w:t xml:space="preserve"> </w:t>
            </w:r>
            <w:r>
              <w:rPr>
                <w:sz w:val="16"/>
              </w:rPr>
              <w:t>dietary</w:t>
            </w:r>
            <w:r>
              <w:rPr>
                <w:spacing w:val="-5"/>
                <w:sz w:val="16"/>
              </w:rPr>
              <w:t xml:space="preserve"> </w:t>
            </w:r>
            <w:r>
              <w:rPr>
                <w:sz w:val="16"/>
              </w:rPr>
              <w:t>fats</w:t>
            </w:r>
            <w:r>
              <w:rPr>
                <w:spacing w:val="-2"/>
                <w:sz w:val="16"/>
              </w:rPr>
              <w:t xml:space="preserve"> </w:t>
            </w:r>
            <w:r>
              <w:rPr>
                <w:sz w:val="16"/>
              </w:rPr>
              <w:t>on</w:t>
            </w:r>
            <w:r>
              <w:rPr>
                <w:spacing w:val="-1"/>
                <w:sz w:val="16"/>
              </w:rPr>
              <w:t xml:space="preserve"> </w:t>
            </w:r>
            <w:r>
              <w:rPr>
                <w:sz w:val="16"/>
              </w:rPr>
              <w:t>serum</w:t>
            </w:r>
            <w:r>
              <w:rPr>
                <w:spacing w:val="-4"/>
                <w:sz w:val="16"/>
              </w:rPr>
              <w:t xml:space="preserve"> </w:t>
            </w:r>
            <w:r>
              <w:rPr>
                <w:sz w:val="16"/>
              </w:rPr>
              <w:t>phospholipid</w:t>
            </w:r>
            <w:r>
              <w:rPr>
                <w:spacing w:val="-1"/>
                <w:sz w:val="16"/>
              </w:rPr>
              <w:t xml:space="preserve"> </w:t>
            </w:r>
            <w:r>
              <w:rPr>
                <w:sz w:val="16"/>
              </w:rPr>
              <w:t>fatty</w:t>
            </w:r>
            <w:r>
              <w:rPr>
                <w:spacing w:val="-5"/>
                <w:sz w:val="16"/>
              </w:rPr>
              <w:t xml:space="preserve"> </w:t>
            </w:r>
            <w:r>
              <w:rPr>
                <w:sz w:val="16"/>
              </w:rPr>
              <w:t>acid</w:t>
            </w:r>
            <w:r>
              <w:rPr>
                <w:spacing w:val="-3"/>
                <w:sz w:val="16"/>
              </w:rPr>
              <w:t xml:space="preserve"> </w:t>
            </w:r>
            <w:r>
              <w:rPr>
                <w:sz w:val="16"/>
              </w:rPr>
              <w:t>composition</w:t>
            </w:r>
            <w:r>
              <w:rPr>
                <w:spacing w:val="-1"/>
                <w:sz w:val="16"/>
              </w:rPr>
              <w:t xml:space="preserve"> </w:t>
            </w:r>
            <w:r>
              <w:rPr>
                <w:sz w:val="16"/>
              </w:rPr>
              <w:t>and</w:t>
            </w:r>
            <w:r>
              <w:rPr>
                <w:spacing w:val="-3"/>
                <w:sz w:val="16"/>
              </w:rPr>
              <w:t xml:space="preserve"> </w:t>
            </w:r>
            <w:r>
              <w:rPr>
                <w:sz w:val="16"/>
              </w:rPr>
              <w:t>its</w:t>
            </w:r>
            <w:r>
              <w:rPr>
                <w:spacing w:val="-2"/>
                <w:sz w:val="16"/>
              </w:rPr>
              <w:t xml:space="preserve"> </w:t>
            </w:r>
            <w:r>
              <w:rPr>
                <w:sz w:val="16"/>
              </w:rPr>
              <w:t>relation</w:t>
            </w:r>
            <w:r>
              <w:rPr>
                <w:spacing w:val="-3"/>
                <w:sz w:val="16"/>
              </w:rPr>
              <w:t xml:space="preserve"> </w:t>
            </w:r>
            <w:r>
              <w:rPr>
                <w:sz w:val="16"/>
              </w:rPr>
              <w:t>to</w:t>
            </w:r>
            <w:r>
              <w:rPr>
                <w:spacing w:val="40"/>
                <w:sz w:val="16"/>
              </w:rPr>
              <w:t xml:space="preserve"> </w:t>
            </w:r>
            <w:r>
              <w:rPr>
                <w:sz w:val="16"/>
              </w:rPr>
              <w:t>obesity in animals. Acta veterinaria 2008;58(1),33-41.</w:t>
            </w:r>
          </w:p>
        </w:tc>
      </w:tr>
      <w:tr w:rsidR="00C667A5" w14:paraId="1672ACB3" w14:textId="77777777" w:rsidTr="00C667A5">
        <w:trPr>
          <w:trHeight w:val="426"/>
        </w:trPr>
        <w:tc>
          <w:tcPr>
            <w:tcW w:w="535" w:type="dxa"/>
          </w:tcPr>
          <w:p w14:paraId="4A110D0E" w14:textId="77777777" w:rsidR="00C667A5" w:rsidRDefault="00C667A5" w:rsidP="00C667A5">
            <w:pPr>
              <w:pStyle w:val="TableParagraph"/>
              <w:spacing w:before="117"/>
              <w:rPr>
                <w:sz w:val="16"/>
              </w:rPr>
            </w:pPr>
            <w:r>
              <w:rPr>
                <w:spacing w:val="-5"/>
                <w:sz w:val="16"/>
              </w:rPr>
              <w:t>5.</w:t>
            </w:r>
          </w:p>
        </w:tc>
        <w:tc>
          <w:tcPr>
            <w:tcW w:w="8923" w:type="dxa"/>
            <w:gridSpan w:val="11"/>
          </w:tcPr>
          <w:p w14:paraId="0B2E9E11" w14:textId="77777777" w:rsidR="00C667A5" w:rsidRDefault="00C667A5" w:rsidP="00C667A5">
            <w:pPr>
              <w:pStyle w:val="TableParagraph"/>
              <w:spacing w:before="25"/>
              <w:ind w:left="108"/>
              <w:rPr>
                <w:sz w:val="16"/>
              </w:rPr>
            </w:pPr>
            <w:r>
              <w:rPr>
                <w:sz w:val="16"/>
              </w:rPr>
              <w:t>Ristić-Medić</w:t>
            </w:r>
            <w:r>
              <w:rPr>
                <w:spacing w:val="-1"/>
                <w:sz w:val="16"/>
              </w:rPr>
              <w:t xml:space="preserve"> </w:t>
            </w:r>
            <w:r>
              <w:rPr>
                <w:sz w:val="16"/>
              </w:rPr>
              <w:t>D,</w:t>
            </w:r>
            <w:r>
              <w:rPr>
                <w:spacing w:val="-4"/>
                <w:sz w:val="16"/>
              </w:rPr>
              <w:t xml:space="preserve"> </w:t>
            </w:r>
            <w:r>
              <w:rPr>
                <w:sz w:val="16"/>
              </w:rPr>
              <w:t>Ristić</w:t>
            </w:r>
            <w:r>
              <w:rPr>
                <w:spacing w:val="-1"/>
                <w:sz w:val="16"/>
              </w:rPr>
              <w:t xml:space="preserve"> </w:t>
            </w:r>
            <w:r>
              <w:rPr>
                <w:sz w:val="16"/>
              </w:rPr>
              <w:t>V,</w:t>
            </w:r>
            <w:r>
              <w:rPr>
                <w:spacing w:val="-1"/>
                <w:sz w:val="16"/>
              </w:rPr>
              <w:t xml:space="preserve"> </w:t>
            </w:r>
            <w:r w:rsidRPr="005D4A55">
              <w:rPr>
                <w:b/>
                <w:bCs/>
                <w:sz w:val="16"/>
              </w:rPr>
              <w:t>Tepšić</w:t>
            </w:r>
            <w:r w:rsidRPr="005D4A55">
              <w:rPr>
                <w:b/>
                <w:bCs/>
                <w:spacing w:val="-4"/>
                <w:sz w:val="16"/>
              </w:rPr>
              <w:t xml:space="preserve"> </w:t>
            </w:r>
            <w:r w:rsidRPr="005D4A55">
              <w:rPr>
                <w:b/>
                <w:bCs/>
                <w:sz w:val="16"/>
              </w:rPr>
              <w:t>V</w:t>
            </w:r>
            <w:r>
              <w:rPr>
                <w:sz w:val="16"/>
              </w:rPr>
              <w:t>,</w:t>
            </w:r>
            <w:r>
              <w:rPr>
                <w:spacing w:val="-4"/>
                <w:sz w:val="16"/>
              </w:rPr>
              <w:t xml:space="preserve"> </w:t>
            </w:r>
            <w:r>
              <w:rPr>
                <w:sz w:val="16"/>
              </w:rPr>
              <w:t>Ranić</w:t>
            </w:r>
            <w:r>
              <w:rPr>
                <w:spacing w:val="-4"/>
                <w:sz w:val="16"/>
              </w:rPr>
              <w:t xml:space="preserve"> </w:t>
            </w:r>
            <w:r>
              <w:rPr>
                <w:sz w:val="16"/>
              </w:rPr>
              <w:t>M,</w:t>
            </w:r>
            <w:r>
              <w:rPr>
                <w:spacing w:val="-4"/>
                <w:sz w:val="16"/>
              </w:rPr>
              <w:t xml:space="preserve"> </w:t>
            </w:r>
            <w:r>
              <w:rPr>
                <w:sz w:val="16"/>
              </w:rPr>
              <w:t>Ristić</w:t>
            </w:r>
            <w:r>
              <w:rPr>
                <w:spacing w:val="-1"/>
                <w:sz w:val="16"/>
              </w:rPr>
              <w:t xml:space="preserve"> </w:t>
            </w:r>
            <w:r>
              <w:rPr>
                <w:sz w:val="16"/>
              </w:rPr>
              <w:t>G,</w:t>
            </w:r>
            <w:r>
              <w:rPr>
                <w:spacing w:val="-1"/>
                <w:sz w:val="16"/>
              </w:rPr>
              <w:t xml:space="preserve"> </w:t>
            </w:r>
            <w:r>
              <w:rPr>
                <w:sz w:val="16"/>
              </w:rPr>
              <w:t>Vrbaški</w:t>
            </w:r>
            <w:r>
              <w:rPr>
                <w:spacing w:val="-1"/>
                <w:sz w:val="16"/>
              </w:rPr>
              <w:t xml:space="preserve"> </w:t>
            </w:r>
            <w:r>
              <w:rPr>
                <w:sz w:val="16"/>
              </w:rPr>
              <w:t>S,</w:t>
            </w:r>
            <w:r>
              <w:rPr>
                <w:spacing w:val="-4"/>
                <w:sz w:val="16"/>
              </w:rPr>
              <w:t xml:space="preserve"> </w:t>
            </w:r>
            <w:r>
              <w:rPr>
                <w:sz w:val="16"/>
              </w:rPr>
              <w:t>Etelecki</w:t>
            </w:r>
            <w:r>
              <w:rPr>
                <w:spacing w:val="-3"/>
                <w:sz w:val="16"/>
              </w:rPr>
              <w:t xml:space="preserve"> </w:t>
            </w:r>
            <w:r>
              <w:rPr>
                <w:sz w:val="16"/>
              </w:rPr>
              <w:t>I.</w:t>
            </w:r>
            <w:r>
              <w:rPr>
                <w:spacing w:val="-1"/>
                <w:sz w:val="16"/>
              </w:rPr>
              <w:t xml:space="preserve"> </w:t>
            </w:r>
            <w:r>
              <w:rPr>
                <w:sz w:val="16"/>
              </w:rPr>
              <w:t>Effect</w:t>
            </w:r>
            <w:r>
              <w:rPr>
                <w:spacing w:val="-1"/>
                <w:sz w:val="16"/>
              </w:rPr>
              <w:t xml:space="preserve"> </w:t>
            </w:r>
            <w:r>
              <w:rPr>
                <w:sz w:val="16"/>
              </w:rPr>
              <w:t>of</w:t>
            </w:r>
            <w:r>
              <w:rPr>
                <w:spacing w:val="-3"/>
                <w:sz w:val="16"/>
              </w:rPr>
              <w:t xml:space="preserve"> </w:t>
            </w:r>
            <w:r>
              <w:rPr>
                <w:sz w:val="16"/>
              </w:rPr>
              <w:t>soybean</w:t>
            </w:r>
            <w:r>
              <w:rPr>
                <w:spacing w:val="-1"/>
                <w:sz w:val="16"/>
              </w:rPr>
              <w:t xml:space="preserve"> </w:t>
            </w:r>
            <w:r>
              <w:rPr>
                <w:sz w:val="16"/>
              </w:rPr>
              <w:t>Leci-Vita</w:t>
            </w:r>
            <w:r>
              <w:rPr>
                <w:spacing w:val="-4"/>
                <w:sz w:val="16"/>
              </w:rPr>
              <w:t xml:space="preserve"> </w:t>
            </w:r>
            <w:r>
              <w:rPr>
                <w:sz w:val="16"/>
              </w:rPr>
              <w:t>product</w:t>
            </w:r>
            <w:r>
              <w:rPr>
                <w:spacing w:val="-3"/>
                <w:sz w:val="16"/>
              </w:rPr>
              <w:t xml:space="preserve"> </w:t>
            </w:r>
            <w:r>
              <w:rPr>
                <w:sz w:val="16"/>
              </w:rPr>
              <w:t>on</w:t>
            </w:r>
            <w:r>
              <w:rPr>
                <w:spacing w:val="-1"/>
                <w:sz w:val="16"/>
              </w:rPr>
              <w:t xml:space="preserve"> </w:t>
            </w:r>
            <w:r>
              <w:rPr>
                <w:sz w:val="16"/>
              </w:rPr>
              <w:t>serum</w:t>
            </w:r>
            <w:r>
              <w:rPr>
                <w:spacing w:val="-2"/>
                <w:sz w:val="16"/>
              </w:rPr>
              <w:t xml:space="preserve"> </w:t>
            </w:r>
            <w:r>
              <w:rPr>
                <w:sz w:val="16"/>
              </w:rPr>
              <w:t>lipids</w:t>
            </w:r>
            <w:r>
              <w:rPr>
                <w:spacing w:val="-4"/>
                <w:sz w:val="16"/>
              </w:rPr>
              <w:t xml:space="preserve"> </w:t>
            </w:r>
            <w:r>
              <w:rPr>
                <w:sz w:val="16"/>
              </w:rPr>
              <w:t>and</w:t>
            </w:r>
            <w:r>
              <w:rPr>
                <w:spacing w:val="40"/>
                <w:sz w:val="16"/>
              </w:rPr>
              <w:t xml:space="preserve"> </w:t>
            </w:r>
            <w:r>
              <w:rPr>
                <w:sz w:val="16"/>
              </w:rPr>
              <w:t>fatty acid composition in patients with elevated serum cholesterol and triglyceride level. Nutrition Research 2003;23(4):465-77.</w:t>
            </w:r>
          </w:p>
        </w:tc>
      </w:tr>
      <w:tr w:rsidR="00C667A5" w14:paraId="6A7F62EB" w14:textId="77777777" w:rsidTr="00C667A5">
        <w:trPr>
          <w:trHeight w:val="510"/>
        </w:trPr>
        <w:tc>
          <w:tcPr>
            <w:tcW w:w="535" w:type="dxa"/>
          </w:tcPr>
          <w:p w14:paraId="4857FD2F" w14:textId="77777777" w:rsidR="00C667A5" w:rsidRDefault="00C667A5" w:rsidP="00C667A5">
            <w:pPr>
              <w:pStyle w:val="TableParagraph"/>
              <w:spacing w:before="157"/>
              <w:rPr>
                <w:sz w:val="16"/>
              </w:rPr>
            </w:pPr>
            <w:r>
              <w:rPr>
                <w:spacing w:val="-5"/>
                <w:sz w:val="16"/>
              </w:rPr>
              <w:t>6.</w:t>
            </w:r>
          </w:p>
        </w:tc>
        <w:tc>
          <w:tcPr>
            <w:tcW w:w="8923" w:type="dxa"/>
            <w:gridSpan w:val="11"/>
          </w:tcPr>
          <w:p w14:paraId="7298C9B7" w14:textId="77777777" w:rsidR="00C667A5" w:rsidRDefault="00C667A5" w:rsidP="00C667A5">
            <w:pPr>
              <w:pStyle w:val="TableParagraph"/>
              <w:spacing w:before="66"/>
              <w:ind w:left="108"/>
              <w:rPr>
                <w:sz w:val="16"/>
              </w:rPr>
            </w:pPr>
            <w:r>
              <w:rPr>
                <w:sz w:val="16"/>
              </w:rPr>
              <w:t>Ristić-Medić</w:t>
            </w:r>
            <w:r>
              <w:rPr>
                <w:spacing w:val="-1"/>
                <w:sz w:val="16"/>
              </w:rPr>
              <w:t xml:space="preserve"> </w:t>
            </w:r>
            <w:r>
              <w:rPr>
                <w:sz w:val="16"/>
              </w:rPr>
              <w:t>D,</w:t>
            </w:r>
            <w:r>
              <w:rPr>
                <w:spacing w:val="-4"/>
                <w:sz w:val="16"/>
              </w:rPr>
              <w:t xml:space="preserve"> </w:t>
            </w:r>
            <w:r>
              <w:rPr>
                <w:sz w:val="16"/>
              </w:rPr>
              <w:t>Ristic</w:t>
            </w:r>
            <w:r>
              <w:rPr>
                <w:spacing w:val="-1"/>
                <w:sz w:val="16"/>
              </w:rPr>
              <w:t xml:space="preserve"> </w:t>
            </w:r>
            <w:r>
              <w:rPr>
                <w:sz w:val="16"/>
              </w:rPr>
              <w:t>G,</w:t>
            </w:r>
            <w:r>
              <w:rPr>
                <w:spacing w:val="-1"/>
                <w:sz w:val="16"/>
              </w:rPr>
              <w:t xml:space="preserve"> </w:t>
            </w:r>
            <w:r w:rsidRPr="005D4A55">
              <w:rPr>
                <w:b/>
                <w:bCs/>
                <w:sz w:val="16"/>
              </w:rPr>
              <w:t>Tepšić</w:t>
            </w:r>
            <w:r w:rsidRPr="005D4A55">
              <w:rPr>
                <w:b/>
                <w:bCs/>
                <w:spacing w:val="-4"/>
                <w:sz w:val="16"/>
              </w:rPr>
              <w:t xml:space="preserve"> </w:t>
            </w:r>
            <w:r w:rsidRPr="005D4A55">
              <w:rPr>
                <w:b/>
                <w:bCs/>
                <w:sz w:val="16"/>
              </w:rPr>
              <w:t>V,</w:t>
            </w:r>
            <w:r>
              <w:rPr>
                <w:spacing w:val="-4"/>
                <w:sz w:val="16"/>
              </w:rPr>
              <w:t xml:space="preserve"> </w:t>
            </w:r>
            <w:r>
              <w:rPr>
                <w:sz w:val="16"/>
              </w:rPr>
              <w:t>Ristić</w:t>
            </w:r>
            <w:r>
              <w:rPr>
                <w:spacing w:val="-1"/>
                <w:sz w:val="16"/>
              </w:rPr>
              <w:t xml:space="preserve"> </w:t>
            </w:r>
            <w:r>
              <w:rPr>
                <w:sz w:val="16"/>
              </w:rPr>
              <w:t>G.N:</w:t>
            </w:r>
            <w:r>
              <w:rPr>
                <w:spacing w:val="-3"/>
                <w:sz w:val="16"/>
              </w:rPr>
              <w:t xml:space="preserve"> </w:t>
            </w:r>
            <w:r>
              <w:rPr>
                <w:sz w:val="16"/>
              </w:rPr>
              <w:t>Effects</w:t>
            </w:r>
            <w:r>
              <w:rPr>
                <w:spacing w:val="-2"/>
                <w:sz w:val="16"/>
              </w:rPr>
              <w:t xml:space="preserve"> </w:t>
            </w:r>
            <w:r>
              <w:rPr>
                <w:sz w:val="16"/>
              </w:rPr>
              <w:t>of</w:t>
            </w:r>
            <w:r>
              <w:rPr>
                <w:spacing w:val="-3"/>
                <w:sz w:val="16"/>
              </w:rPr>
              <w:t xml:space="preserve"> </w:t>
            </w:r>
            <w:r>
              <w:rPr>
                <w:sz w:val="16"/>
              </w:rPr>
              <w:t>different</w:t>
            </w:r>
            <w:r>
              <w:rPr>
                <w:spacing w:val="-1"/>
                <w:sz w:val="16"/>
              </w:rPr>
              <w:t xml:space="preserve"> </w:t>
            </w:r>
            <w:r>
              <w:rPr>
                <w:sz w:val="16"/>
              </w:rPr>
              <w:t>quantities</w:t>
            </w:r>
            <w:r>
              <w:rPr>
                <w:spacing w:val="-2"/>
                <w:sz w:val="16"/>
              </w:rPr>
              <w:t xml:space="preserve"> </w:t>
            </w:r>
            <w:r>
              <w:rPr>
                <w:sz w:val="16"/>
              </w:rPr>
              <w:t>of</w:t>
            </w:r>
            <w:r>
              <w:rPr>
                <w:spacing w:val="-3"/>
                <w:sz w:val="16"/>
              </w:rPr>
              <w:t xml:space="preserve"> </w:t>
            </w:r>
            <w:r>
              <w:rPr>
                <w:sz w:val="16"/>
              </w:rPr>
              <w:t>fat</w:t>
            </w:r>
            <w:r>
              <w:rPr>
                <w:spacing w:val="-1"/>
                <w:sz w:val="16"/>
              </w:rPr>
              <w:t xml:space="preserve"> </w:t>
            </w:r>
            <w:r>
              <w:rPr>
                <w:sz w:val="16"/>
              </w:rPr>
              <w:t>on</w:t>
            </w:r>
            <w:r>
              <w:rPr>
                <w:spacing w:val="-1"/>
                <w:sz w:val="16"/>
              </w:rPr>
              <w:t xml:space="preserve"> </w:t>
            </w:r>
            <w:r>
              <w:rPr>
                <w:sz w:val="16"/>
              </w:rPr>
              <w:t>serum</w:t>
            </w:r>
            <w:r>
              <w:rPr>
                <w:spacing w:val="-5"/>
                <w:sz w:val="16"/>
              </w:rPr>
              <w:t xml:space="preserve"> </w:t>
            </w:r>
            <w:r>
              <w:rPr>
                <w:sz w:val="16"/>
              </w:rPr>
              <w:t>and</w:t>
            </w:r>
            <w:r>
              <w:rPr>
                <w:spacing w:val="-3"/>
                <w:sz w:val="16"/>
              </w:rPr>
              <w:t xml:space="preserve"> </w:t>
            </w:r>
            <w:r>
              <w:rPr>
                <w:sz w:val="16"/>
              </w:rPr>
              <w:t>liver</w:t>
            </w:r>
            <w:r>
              <w:rPr>
                <w:spacing w:val="-3"/>
                <w:sz w:val="16"/>
              </w:rPr>
              <w:t xml:space="preserve"> </w:t>
            </w:r>
            <w:r>
              <w:rPr>
                <w:sz w:val="16"/>
              </w:rPr>
              <w:t>lipids,</w:t>
            </w:r>
            <w:r>
              <w:rPr>
                <w:spacing w:val="-4"/>
                <w:sz w:val="16"/>
              </w:rPr>
              <w:t xml:space="preserve"> </w:t>
            </w:r>
            <w:r>
              <w:rPr>
                <w:sz w:val="16"/>
              </w:rPr>
              <w:t>phospholipid</w:t>
            </w:r>
            <w:r>
              <w:rPr>
                <w:spacing w:val="-3"/>
                <w:sz w:val="16"/>
              </w:rPr>
              <w:t xml:space="preserve"> </w:t>
            </w:r>
            <w:r>
              <w:rPr>
                <w:sz w:val="16"/>
              </w:rPr>
              <w:t>class</w:t>
            </w:r>
            <w:r>
              <w:rPr>
                <w:spacing w:val="40"/>
                <w:sz w:val="16"/>
              </w:rPr>
              <w:t xml:space="preserve"> </w:t>
            </w:r>
            <w:r>
              <w:rPr>
                <w:sz w:val="16"/>
              </w:rPr>
              <w:t>distribution and fatty acid domposition in alcohol-treated rats. J Nutr Sci and Vitaminol 2003;49(6):567-74.</w:t>
            </w:r>
          </w:p>
        </w:tc>
      </w:tr>
      <w:tr w:rsidR="00C667A5" w14:paraId="6B3A458E" w14:textId="77777777" w:rsidTr="00C667A5">
        <w:trPr>
          <w:trHeight w:val="215"/>
        </w:trPr>
        <w:tc>
          <w:tcPr>
            <w:tcW w:w="9458" w:type="dxa"/>
            <w:gridSpan w:val="12"/>
          </w:tcPr>
          <w:p w14:paraId="3402D1E0" w14:textId="77777777" w:rsidR="00C667A5" w:rsidRDefault="00C667A5" w:rsidP="00C667A5">
            <w:pPr>
              <w:pStyle w:val="TableParagraph"/>
              <w:spacing w:before="13" w:line="182" w:lineRule="exact"/>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8"/>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C667A5" w14:paraId="1759CA0F" w14:textId="77777777" w:rsidTr="00C667A5">
        <w:trPr>
          <w:trHeight w:val="309"/>
        </w:trPr>
        <w:tc>
          <w:tcPr>
            <w:tcW w:w="4370" w:type="dxa"/>
            <w:gridSpan w:val="6"/>
          </w:tcPr>
          <w:p w14:paraId="358B47DB" w14:textId="77777777" w:rsidR="00C667A5" w:rsidRDefault="00C667A5" w:rsidP="00C667A5">
            <w:pPr>
              <w:pStyle w:val="TableParagraph"/>
              <w:spacing w:before="57"/>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088" w:type="dxa"/>
            <w:gridSpan w:val="6"/>
          </w:tcPr>
          <w:p w14:paraId="3B506C5C" w14:textId="77777777" w:rsidR="00C667A5" w:rsidRDefault="00C667A5" w:rsidP="00C667A5">
            <w:pPr>
              <w:pStyle w:val="TableParagraph"/>
              <w:spacing w:before="57"/>
              <w:ind w:left="123"/>
              <w:rPr>
                <w:sz w:val="16"/>
              </w:rPr>
            </w:pPr>
            <w:r>
              <w:rPr>
                <w:spacing w:val="-10"/>
                <w:sz w:val="16"/>
              </w:rPr>
              <w:t>1</w:t>
            </w:r>
          </w:p>
        </w:tc>
      </w:tr>
      <w:tr w:rsidR="00C667A5" w14:paraId="04374688" w14:textId="77777777" w:rsidTr="00C667A5">
        <w:trPr>
          <w:trHeight w:val="184"/>
        </w:trPr>
        <w:tc>
          <w:tcPr>
            <w:tcW w:w="4370" w:type="dxa"/>
            <w:gridSpan w:val="6"/>
          </w:tcPr>
          <w:p w14:paraId="6AA9639C" w14:textId="77777777" w:rsidR="00C667A5" w:rsidRDefault="00C667A5" w:rsidP="00C667A5">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088" w:type="dxa"/>
            <w:gridSpan w:val="6"/>
          </w:tcPr>
          <w:p w14:paraId="7F5F406B" w14:textId="77777777" w:rsidR="00C667A5" w:rsidRDefault="00C667A5" w:rsidP="00C667A5">
            <w:pPr>
              <w:pStyle w:val="TableParagraph"/>
              <w:spacing w:line="164" w:lineRule="exact"/>
              <w:ind w:left="123"/>
              <w:rPr>
                <w:sz w:val="16"/>
              </w:rPr>
            </w:pPr>
            <w:r>
              <w:rPr>
                <w:spacing w:val="-10"/>
                <w:sz w:val="16"/>
              </w:rPr>
              <w:t>3</w:t>
            </w:r>
          </w:p>
        </w:tc>
      </w:tr>
      <w:tr w:rsidR="00C667A5" w14:paraId="65AD51DD" w14:textId="77777777" w:rsidTr="00C667A5">
        <w:trPr>
          <w:trHeight w:val="278"/>
        </w:trPr>
        <w:tc>
          <w:tcPr>
            <w:tcW w:w="4370" w:type="dxa"/>
            <w:gridSpan w:val="6"/>
          </w:tcPr>
          <w:p w14:paraId="5799740C" w14:textId="77777777" w:rsidR="00C667A5" w:rsidRDefault="00C667A5" w:rsidP="00C667A5">
            <w:pPr>
              <w:pStyle w:val="TableParagraph"/>
              <w:spacing w:before="43"/>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1699" w:type="dxa"/>
            <w:gridSpan w:val="3"/>
          </w:tcPr>
          <w:p w14:paraId="3505C362" w14:textId="77777777" w:rsidR="00C667A5" w:rsidRDefault="00C667A5" w:rsidP="00C667A5">
            <w:pPr>
              <w:pStyle w:val="TableParagraph"/>
              <w:spacing w:before="43"/>
              <w:ind w:left="123"/>
              <w:rPr>
                <w:sz w:val="16"/>
              </w:rPr>
            </w:pPr>
            <w:r>
              <w:rPr>
                <w:spacing w:val="-2"/>
                <w:sz w:val="16"/>
              </w:rPr>
              <w:t>Домаћи</w:t>
            </w:r>
          </w:p>
        </w:tc>
        <w:tc>
          <w:tcPr>
            <w:tcW w:w="3389" w:type="dxa"/>
            <w:gridSpan w:val="3"/>
          </w:tcPr>
          <w:p w14:paraId="392543F8" w14:textId="77777777" w:rsidR="00C667A5" w:rsidRDefault="00C667A5" w:rsidP="00C667A5">
            <w:pPr>
              <w:pStyle w:val="TableParagraph"/>
              <w:spacing w:before="43"/>
              <w:ind w:left="114"/>
              <w:rPr>
                <w:sz w:val="16"/>
              </w:rPr>
            </w:pPr>
            <w:r>
              <w:rPr>
                <w:spacing w:val="-2"/>
                <w:sz w:val="16"/>
              </w:rPr>
              <w:t>Међународни</w:t>
            </w:r>
          </w:p>
        </w:tc>
      </w:tr>
      <w:tr w:rsidR="00C667A5" w14:paraId="5985D1BB" w14:textId="77777777" w:rsidTr="00C667A5">
        <w:trPr>
          <w:trHeight w:val="184"/>
        </w:trPr>
        <w:tc>
          <w:tcPr>
            <w:tcW w:w="2197" w:type="dxa"/>
            <w:gridSpan w:val="4"/>
          </w:tcPr>
          <w:p w14:paraId="452A8425" w14:textId="77777777" w:rsidR="00C667A5" w:rsidRDefault="00C667A5" w:rsidP="00C667A5">
            <w:pPr>
              <w:pStyle w:val="TableParagraph"/>
              <w:spacing w:line="164" w:lineRule="exact"/>
              <w:rPr>
                <w:sz w:val="16"/>
              </w:rPr>
            </w:pPr>
            <w:r>
              <w:rPr>
                <w:spacing w:val="-2"/>
                <w:sz w:val="16"/>
              </w:rPr>
              <w:t>Усавршавања</w:t>
            </w:r>
          </w:p>
        </w:tc>
        <w:tc>
          <w:tcPr>
            <w:tcW w:w="7261" w:type="dxa"/>
            <w:gridSpan w:val="8"/>
          </w:tcPr>
          <w:p w14:paraId="0B1C58C2" w14:textId="77777777" w:rsidR="00C667A5" w:rsidRDefault="00C667A5" w:rsidP="00C667A5">
            <w:pPr>
              <w:pStyle w:val="TableParagraph"/>
              <w:ind w:left="0"/>
              <w:rPr>
                <w:sz w:val="12"/>
              </w:rPr>
            </w:pPr>
          </w:p>
        </w:tc>
      </w:tr>
      <w:tr w:rsidR="00C667A5" w14:paraId="12BD0897" w14:textId="77777777" w:rsidTr="00C667A5">
        <w:trPr>
          <w:trHeight w:val="258"/>
        </w:trPr>
        <w:tc>
          <w:tcPr>
            <w:tcW w:w="9458" w:type="dxa"/>
            <w:gridSpan w:val="12"/>
          </w:tcPr>
          <w:p w14:paraId="7DCBE92B" w14:textId="77777777" w:rsidR="00C667A5" w:rsidRDefault="00C667A5" w:rsidP="00C667A5">
            <w:pPr>
              <w:pStyle w:val="TableParagraph"/>
              <w:spacing w:before="33"/>
              <w:rPr>
                <w:sz w:val="16"/>
              </w:rPr>
            </w:pPr>
            <w:r>
              <w:rPr>
                <w:sz w:val="16"/>
              </w:rPr>
              <w:t>Дуги</w:t>
            </w:r>
            <w:r>
              <w:rPr>
                <w:spacing w:val="-5"/>
                <w:sz w:val="16"/>
              </w:rPr>
              <w:t xml:space="preserve"> </w:t>
            </w:r>
            <w:r>
              <w:rPr>
                <w:sz w:val="16"/>
              </w:rPr>
              <w:t>подаци</w:t>
            </w:r>
            <w:r>
              <w:rPr>
                <w:spacing w:val="-6"/>
                <w:sz w:val="16"/>
              </w:rPr>
              <w:t xml:space="preserve"> </w:t>
            </w:r>
            <w:r>
              <w:rPr>
                <w:sz w:val="16"/>
              </w:rPr>
              <w:t>које</w:t>
            </w:r>
            <w:r>
              <w:rPr>
                <w:spacing w:val="-6"/>
                <w:sz w:val="16"/>
              </w:rPr>
              <w:t xml:space="preserve"> </w:t>
            </w:r>
            <w:r>
              <w:rPr>
                <w:sz w:val="16"/>
              </w:rPr>
              <w:t>сматрате</w:t>
            </w:r>
            <w:r>
              <w:rPr>
                <w:spacing w:val="-5"/>
                <w:sz w:val="16"/>
              </w:rPr>
              <w:t xml:space="preserve"> </w:t>
            </w:r>
            <w:r>
              <w:rPr>
                <w:spacing w:val="-2"/>
                <w:sz w:val="16"/>
              </w:rPr>
              <w:t>релевантним</w:t>
            </w:r>
          </w:p>
        </w:tc>
      </w:tr>
    </w:tbl>
    <w:p w14:paraId="270B0823" w14:textId="7CE06573" w:rsidR="003435F9" w:rsidRPr="003435F9" w:rsidRDefault="003435F9" w:rsidP="003435F9">
      <w:pPr>
        <w:pStyle w:val="TableParagraph"/>
        <w:rPr>
          <w:sz w:val="16"/>
          <w:lang w:val="sr-Cyrl-RS"/>
        </w:rPr>
        <w:sectPr w:rsidR="003435F9" w:rsidRPr="003435F9">
          <w:pgSz w:w="11910" w:h="16850"/>
          <w:pgMar w:top="1060" w:right="283" w:bottom="440" w:left="283" w:header="187" w:footer="253" w:gutter="0"/>
          <w:cols w:space="720"/>
        </w:sectPr>
      </w:pPr>
    </w:p>
    <w:p w14:paraId="6D43E833" w14:textId="77777777" w:rsidR="00071E18" w:rsidRDefault="00071E18">
      <w:pPr>
        <w:pStyle w:val="Teloteksta"/>
        <w:rPr>
          <w:sz w:val="20"/>
          <w:lang w:val="sr-Cyrl-RS"/>
        </w:rPr>
      </w:pPr>
    </w:p>
    <w:p w14:paraId="34F3CDE0" w14:textId="77777777" w:rsidR="0004350E" w:rsidRDefault="0004350E">
      <w:pPr>
        <w:pStyle w:val="Teloteksta"/>
        <w:rPr>
          <w:sz w:val="20"/>
          <w:lang w:val="sr-Cyrl-RS"/>
        </w:rPr>
      </w:pPr>
    </w:p>
    <w:p w14:paraId="0E9811F3" w14:textId="0B678ABD" w:rsidR="0004350E" w:rsidRPr="000A7AE4" w:rsidRDefault="000A7AE4" w:rsidP="0004350E">
      <w:pPr>
        <w:rPr>
          <w:sz w:val="18"/>
          <w:szCs w:val="18"/>
          <w:lang w:val="sr-Cyrl-RS"/>
        </w:rPr>
      </w:pPr>
      <w:r w:rsidRPr="000A7AE4">
        <w:rPr>
          <w:sz w:val="18"/>
          <w:szCs w:val="18"/>
          <w:lang w:val="sr-Cyrl-RS"/>
        </w:rPr>
        <w:t xml:space="preserve">                           </w:t>
      </w:r>
      <w:r w:rsidR="002E7501" w:rsidRPr="008532CB">
        <w:rPr>
          <w:sz w:val="18"/>
          <w:szCs w:val="18"/>
          <w:lang w:val="sr-Cyrl-RS"/>
        </w:rPr>
        <w:t>Табела 9.1 Картон наставника</w:t>
      </w:r>
    </w:p>
    <w:p w14:paraId="7AF542BC" w14:textId="77777777" w:rsidR="0004350E" w:rsidRDefault="0004350E" w:rsidP="0004350E"/>
    <w:p w14:paraId="2E0E0DA0" w14:textId="77777777" w:rsidR="0004350E" w:rsidRDefault="0004350E" w:rsidP="0004350E"/>
    <w:tbl>
      <w:tblPr>
        <w:tblStyle w:val="Koordinatnamreatabele"/>
        <w:tblW w:w="0" w:type="auto"/>
        <w:tblInd w:w="1131" w:type="dxa"/>
        <w:tblLook w:val="04A0" w:firstRow="1" w:lastRow="0" w:firstColumn="1" w:lastColumn="0" w:noHBand="0" w:noVBand="1"/>
      </w:tblPr>
      <w:tblGrid>
        <w:gridCol w:w="477"/>
        <w:gridCol w:w="951"/>
        <w:gridCol w:w="118"/>
        <w:gridCol w:w="657"/>
        <w:gridCol w:w="543"/>
        <w:gridCol w:w="237"/>
        <w:gridCol w:w="562"/>
        <w:gridCol w:w="248"/>
        <w:gridCol w:w="276"/>
        <w:gridCol w:w="1305"/>
        <w:gridCol w:w="443"/>
        <w:gridCol w:w="835"/>
        <w:gridCol w:w="951"/>
        <w:gridCol w:w="1459"/>
      </w:tblGrid>
      <w:tr w:rsidR="0004350E" w14:paraId="2D5662D3" w14:textId="77777777" w:rsidTr="000A7AE4">
        <w:tc>
          <w:tcPr>
            <w:tcW w:w="3793" w:type="dxa"/>
            <w:gridSpan w:val="8"/>
          </w:tcPr>
          <w:p w14:paraId="6C2D792E" w14:textId="77777777" w:rsidR="0004350E" w:rsidRPr="00267D39" w:rsidRDefault="0004350E" w:rsidP="00F24B63">
            <w:pPr>
              <w:rPr>
                <w:sz w:val="16"/>
                <w:szCs w:val="16"/>
              </w:rPr>
            </w:pPr>
            <w:r w:rsidRPr="00267D39">
              <w:rPr>
                <w:b/>
                <w:bCs/>
                <w:sz w:val="16"/>
                <w:szCs w:val="16"/>
                <w:lang w:val="sr-Cyrl-RS"/>
              </w:rPr>
              <w:t>Име и презиме</w:t>
            </w:r>
          </w:p>
        </w:tc>
        <w:tc>
          <w:tcPr>
            <w:tcW w:w="5269" w:type="dxa"/>
            <w:gridSpan w:val="6"/>
            <w:shd w:val="clear" w:color="auto" w:fill="D9D9D9" w:themeFill="background1" w:themeFillShade="D9"/>
          </w:tcPr>
          <w:p w14:paraId="278ED38C" w14:textId="0E75CC0D" w:rsidR="0004350E" w:rsidRPr="0098524D" w:rsidRDefault="000A7AE4" w:rsidP="00F24B63">
            <w:pPr>
              <w:rPr>
                <w:b/>
                <w:bCs/>
                <w:sz w:val="16"/>
                <w:szCs w:val="16"/>
                <w:lang w:val="sr-Cyrl-RS"/>
              </w:rPr>
            </w:pPr>
            <w:r w:rsidRPr="0098524D">
              <w:rPr>
                <w:b/>
                <w:bCs/>
                <w:sz w:val="16"/>
                <w:lang w:val="sr-Cyrl-RS"/>
              </w:rPr>
              <w:t xml:space="preserve">Весна </w:t>
            </w:r>
            <w:r w:rsidR="0004350E" w:rsidRPr="0098524D">
              <w:rPr>
                <w:b/>
                <w:bCs/>
                <w:sz w:val="16"/>
                <w:lang w:val="sr-Cyrl-RS"/>
              </w:rPr>
              <w:t xml:space="preserve">Шкулетић </w:t>
            </w:r>
          </w:p>
        </w:tc>
      </w:tr>
      <w:tr w:rsidR="0004350E" w14:paraId="5B127AC7" w14:textId="77777777" w:rsidTr="000A7AE4">
        <w:tc>
          <w:tcPr>
            <w:tcW w:w="3793" w:type="dxa"/>
            <w:gridSpan w:val="8"/>
          </w:tcPr>
          <w:p w14:paraId="6619FEA2" w14:textId="77777777" w:rsidR="0004350E" w:rsidRPr="00267D39" w:rsidRDefault="0004350E" w:rsidP="00F24B63">
            <w:pPr>
              <w:rPr>
                <w:sz w:val="16"/>
                <w:szCs w:val="16"/>
              </w:rPr>
            </w:pPr>
            <w:r w:rsidRPr="00267D39">
              <w:rPr>
                <w:b/>
                <w:bCs/>
                <w:sz w:val="16"/>
                <w:szCs w:val="16"/>
                <w:lang w:val="sr-Cyrl-RS"/>
              </w:rPr>
              <w:t>Звање</w:t>
            </w:r>
          </w:p>
        </w:tc>
        <w:tc>
          <w:tcPr>
            <w:tcW w:w="5269" w:type="dxa"/>
            <w:gridSpan w:val="6"/>
          </w:tcPr>
          <w:p w14:paraId="0E4A7FB8" w14:textId="77777777" w:rsidR="0004350E" w:rsidRPr="00CA4A84" w:rsidRDefault="0004350E" w:rsidP="00F24B63">
            <w:pPr>
              <w:rPr>
                <w:sz w:val="18"/>
                <w:szCs w:val="18"/>
              </w:rPr>
            </w:pPr>
            <w:r w:rsidRPr="00CA4A84">
              <w:rPr>
                <w:b/>
                <w:bCs/>
                <w:color w:val="000000" w:themeColor="text1"/>
                <w:spacing w:val="-2"/>
                <w:sz w:val="18"/>
                <w:szCs w:val="18"/>
                <w:lang w:val="sr-Cyrl-RS"/>
              </w:rPr>
              <w:t>доцент</w:t>
            </w:r>
          </w:p>
        </w:tc>
      </w:tr>
      <w:tr w:rsidR="0004350E" w14:paraId="6E660D6F" w14:textId="77777777" w:rsidTr="000A7AE4">
        <w:tc>
          <w:tcPr>
            <w:tcW w:w="3793" w:type="dxa"/>
            <w:gridSpan w:val="8"/>
          </w:tcPr>
          <w:p w14:paraId="6EFD0253" w14:textId="77777777" w:rsidR="0004350E" w:rsidRPr="00267D39" w:rsidRDefault="0004350E" w:rsidP="00F24B63">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269" w:type="dxa"/>
            <w:gridSpan w:val="6"/>
          </w:tcPr>
          <w:p w14:paraId="7B4F28C7" w14:textId="77777777" w:rsidR="0004350E" w:rsidRDefault="0004350E" w:rsidP="00F24B63">
            <w:pPr>
              <w:pStyle w:val="TableParagraph"/>
              <w:spacing w:before="23"/>
              <w:ind w:left="0"/>
              <w:rPr>
                <w:sz w:val="16"/>
              </w:rPr>
            </w:pPr>
            <w:r>
              <w:rPr>
                <w:spacing w:val="-2"/>
                <w:sz w:val="16"/>
              </w:rPr>
              <w:t>Војномедицинска</w:t>
            </w:r>
            <w:r>
              <w:rPr>
                <w:spacing w:val="18"/>
                <w:sz w:val="16"/>
              </w:rPr>
              <w:t xml:space="preserve"> </w:t>
            </w:r>
            <w:r>
              <w:rPr>
                <w:spacing w:val="-2"/>
                <w:sz w:val="16"/>
              </w:rPr>
              <w:t>академија</w:t>
            </w:r>
          </w:p>
          <w:p w14:paraId="26DC5999" w14:textId="77777777" w:rsidR="0004350E" w:rsidRPr="0098524D" w:rsidRDefault="0004350E" w:rsidP="00F24B63">
            <w:pPr>
              <w:rPr>
                <w:sz w:val="16"/>
                <w:szCs w:val="16"/>
                <w:lang w:val="sr-Cyrl-RS"/>
              </w:rPr>
            </w:pPr>
            <w:r>
              <w:rPr>
                <w:sz w:val="16"/>
              </w:rPr>
              <w:t>Институт</w:t>
            </w:r>
            <w:r>
              <w:rPr>
                <w:spacing w:val="-4"/>
                <w:sz w:val="16"/>
              </w:rPr>
              <w:t xml:space="preserve"> </w:t>
            </w:r>
            <w:r>
              <w:rPr>
                <w:sz w:val="16"/>
              </w:rPr>
              <w:t>за</w:t>
            </w:r>
            <w:r>
              <w:rPr>
                <w:spacing w:val="-2"/>
                <w:sz w:val="16"/>
              </w:rPr>
              <w:t xml:space="preserve"> </w:t>
            </w:r>
            <w:r>
              <w:rPr>
                <w:sz w:val="16"/>
              </w:rPr>
              <w:t>патологију</w:t>
            </w:r>
            <w:r>
              <w:rPr>
                <w:spacing w:val="-6"/>
                <w:sz w:val="16"/>
              </w:rPr>
              <w:t xml:space="preserve"> </w:t>
            </w:r>
            <w:r>
              <w:rPr>
                <w:sz w:val="16"/>
              </w:rPr>
              <w:t>и</w:t>
            </w:r>
            <w:r>
              <w:rPr>
                <w:spacing w:val="-3"/>
                <w:sz w:val="16"/>
              </w:rPr>
              <w:t xml:space="preserve"> </w:t>
            </w:r>
            <w:r>
              <w:rPr>
                <w:sz w:val="16"/>
              </w:rPr>
              <w:t>судску</w:t>
            </w:r>
            <w:r>
              <w:rPr>
                <w:spacing w:val="-6"/>
                <w:sz w:val="16"/>
              </w:rPr>
              <w:t xml:space="preserve"> </w:t>
            </w:r>
            <w:r>
              <w:rPr>
                <w:spacing w:val="-2"/>
                <w:sz w:val="16"/>
              </w:rPr>
              <w:t xml:space="preserve">медицину </w:t>
            </w:r>
            <w:r>
              <w:rPr>
                <w:spacing w:val="-2"/>
                <w:sz w:val="16"/>
                <w:lang w:val="sr-Cyrl-RS"/>
              </w:rPr>
              <w:t>од 2002. године</w:t>
            </w:r>
          </w:p>
        </w:tc>
      </w:tr>
      <w:tr w:rsidR="0004350E" w14:paraId="2DCB40E6" w14:textId="77777777" w:rsidTr="000A7AE4">
        <w:tc>
          <w:tcPr>
            <w:tcW w:w="3793" w:type="dxa"/>
            <w:gridSpan w:val="8"/>
          </w:tcPr>
          <w:p w14:paraId="5C1E46C5" w14:textId="77777777" w:rsidR="0004350E" w:rsidRPr="00267D39" w:rsidRDefault="0004350E" w:rsidP="00F24B63">
            <w:pPr>
              <w:rPr>
                <w:sz w:val="16"/>
                <w:szCs w:val="16"/>
              </w:rPr>
            </w:pPr>
            <w:r w:rsidRPr="00267D39">
              <w:rPr>
                <w:b/>
                <w:bCs/>
                <w:sz w:val="16"/>
                <w:szCs w:val="16"/>
                <w:lang w:val="sr-Cyrl-RS"/>
              </w:rPr>
              <w:t>Ужа научна односно уметничка област</w:t>
            </w:r>
          </w:p>
        </w:tc>
        <w:tc>
          <w:tcPr>
            <w:tcW w:w="5269" w:type="dxa"/>
            <w:gridSpan w:val="6"/>
          </w:tcPr>
          <w:p w14:paraId="108DDFB1" w14:textId="77777777" w:rsidR="0004350E" w:rsidRPr="00267D39" w:rsidRDefault="0004350E" w:rsidP="00F24B63">
            <w:pPr>
              <w:rPr>
                <w:sz w:val="16"/>
                <w:szCs w:val="16"/>
              </w:rPr>
            </w:pPr>
            <w:r>
              <w:rPr>
                <w:spacing w:val="-2"/>
                <w:sz w:val="16"/>
              </w:rPr>
              <w:t>Патологија</w:t>
            </w:r>
          </w:p>
        </w:tc>
      </w:tr>
      <w:tr w:rsidR="0004350E" w14:paraId="42DFF01B" w14:textId="77777777" w:rsidTr="000A7AE4">
        <w:tc>
          <w:tcPr>
            <w:tcW w:w="9062" w:type="dxa"/>
            <w:gridSpan w:val="14"/>
          </w:tcPr>
          <w:p w14:paraId="698588DA" w14:textId="77777777" w:rsidR="0004350E" w:rsidRPr="00267D39" w:rsidRDefault="0004350E" w:rsidP="00F24B63">
            <w:pPr>
              <w:rPr>
                <w:b/>
                <w:bCs/>
                <w:sz w:val="16"/>
                <w:szCs w:val="16"/>
                <w:lang w:val="sr-Cyrl-RS"/>
              </w:rPr>
            </w:pPr>
            <w:r w:rsidRPr="00267D39">
              <w:rPr>
                <w:b/>
                <w:bCs/>
                <w:sz w:val="16"/>
                <w:szCs w:val="16"/>
                <w:lang w:val="sr-Cyrl-RS"/>
              </w:rPr>
              <w:t>Академска каријера</w:t>
            </w:r>
          </w:p>
        </w:tc>
      </w:tr>
      <w:tr w:rsidR="0004350E" w14:paraId="2C484475" w14:textId="77777777" w:rsidTr="000A7AE4">
        <w:tc>
          <w:tcPr>
            <w:tcW w:w="1428" w:type="dxa"/>
            <w:gridSpan w:val="2"/>
          </w:tcPr>
          <w:p w14:paraId="240B1EA4" w14:textId="77777777" w:rsidR="0004350E" w:rsidRPr="00267D39" w:rsidRDefault="0004350E" w:rsidP="00F24B63">
            <w:pPr>
              <w:rPr>
                <w:sz w:val="16"/>
                <w:szCs w:val="16"/>
              </w:rPr>
            </w:pPr>
          </w:p>
        </w:tc>
        <w:tc>
          <w:tcPr>
            <w:tcW w:w="775" w:type="dxa"/>
            <w:gridSpan w:val="2"/>
          </w:tcPr>
          <w:p w14:paraId="59A34375" w14:textId="77777777" w:rsidR="0004350E" w:rsidRPr="00267D39" w:rsidRDefault="0004350E" w:rsidP="00F24B63">
            <w:pPr>
              <w:rPr>
                <w:sz w:val="16"/>
                <w:szCs w:val="16"/>
                <w:lang w:val="sr-Cyrl-RS"/>
              </w:rPr>
            </w:pPr>
            <w:r>
              <w:rPr>
                <w:sz w:val="16"/>
                <w:szCs w:val="16"/>
                <w:lang w:val="sr-Cyrl-RS"/>
              </w:rPr>
              <w:t>Година</w:t>
            </w:r>
          </w:p>
        </w:tc>
        <w:tc>
          <w:tcPr>
            <w:tcW w:w="1866" w:type="dxa"/>
            <w:gridSpan w:val="5"/>
          </w:tcPr>
          <w:p w14:paraId="675FBD16" w14:textId="77777777" w:rsidR="0004350E" w:rsidRPr="00267D39" w:rsidRDefault="0004350E" w:rsidP="00F24B63">
            <w:pPr>
              <w:rPr>
                <w:sz w:val="16"/>
                <w:szCs w:val="16"/>
              </w:rPr>
            </w:pPr>
            <w:r w:rsidRPr="005254B9">
              <w:rPr>
                <w:spacing w:val="-2"/>
                <w:sz w:val="16"/>
                <w:szCs w:val="16"/>
              </w:rPr>
              <w:t>Институција</w:t>
            </w:r>
          </w:p>
        </w:tc>
        <w:tc>
          <w:tcPr>
            <w:tcW w:w="1748" w:type="dxa"/>
            <w:gridSpan w:val="2"/>
          </w:tcPr>
          <w:p w14:paraId="5EE5F02C" w14:textId="77777777" w:rsidR="0004350E" w:rsidRPr="00267D39" w:rsidRDefault="0004350E" w:rsidP="00F24B63">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245" w:type="dxa"/>
            <w:gridSpan w:val="3"/>
          </w:tcPr>
          <w:p w14:paraId="363BB980" w14:textId="77777777" w:rsidR="0004350E" w:rsidRPr="00267D39" w:rsidRDefault="0004350E" w:rsidP="00F24B63">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04350E" w14:paraId="0FA3C429" w14:textId="77777777" w:rsidTr="000A7AE4">
        <w:tc>
          <w:tcPr>
            <w:tcW w:w="1428" w:type="dxa"/>
            <w:gridSpan w:val="2"/>
          </w:tcPr>
          <w:p w14:paraId="6B7717FD" w14:textId="77777777" w:rsidR="0004350E" w:rsidRPr="00267D39" w:rsidRDefault="0004350E" w:rsidP="00F24B63">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75" w:type="dxa"/>
            <w:gridSpan w:val="2"/>
          </w:tcPr>
          <w:p w14:paraId="52E03CCB" w14:textId="77777777" w:rsidR="0004350E" w:rsidRPr="00267D39" w:rsidRDefault="0004350E" w:rsidP="00F24B63">
            <w:pPr>
              <w:rPr>
                <w:sz w:val="16"/>
                <w:szCs w:val="16"/>
              </w:rPr>
            </w:pPr>
            <w:r>
              <w:rPr>
                <w:spacing w:val="-4"/>
                <w:sz w:val="16"/>
              </w:rPr>
              <w:t>202</w:t>
            </w:r>
            <w:r>
              <w:rPr>
                <w:spacing w:val="-4"/>
                <w:sz w:val="16"/>
                <w:lang w:val="sr-Cyrl-RS"/>
              </w:rPr>
              <w:t>3</w:t>
            </w:r>
            <w:r>
              <w:rPr>
                <w:spacing w:val="-4"/>
                <w:sz w:val="16"/>
              </w:rPr>
              <w:t>.</w:t>
            </w:r>
          </w:p>
        </w:tc>
        <w:tc>
          <w:tcPr>
            <w:tcW w:w="1866" w:type="dxa"/>
            <w:gridSpan w:val="5"/>
          </w:tcPr>
          <w:p w14:paraId="7F89298F" w14:textId="77777777" w:rsidR="0004350E" w:rsidRPr="00267D39" w:rsidRDefault="0004350E" w:rsidP="00F24B63">
            <w:pPr>
              <w:rPr>
                <w:sz w:val="16"/>
                <w:szCs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1748" w:type="dxa"/>
            <w:gridSpan w:val="2"/>
          </w:tcPr>
          <w:p w14:paraId="4C0C4FC8" w14:textId="77777777" w:rsidR="0004350E" w:rsidRPr="00267D39" w:rsidRDefault="0004350E" w:rsidP="00F24B63">
            <w:pPr>
              <w:rPr>
                <w:sz w:val="16"/>
                <w:szCs w:val="16"/>
              </w:rPr>
            </w:pPr>
            <w:r>
              <w:rPr>
                <w:spacing w:val="-2"/>
                <w:sz w:val="16"/>
              </w:rPr>
              <w:t>медицина</w:t>
            </w:r>
          </w:p>
        </w:tc>
        <w:tc>
          <w:tcPr>
            <w:tcW w:w="3245" w:type="dxa"/>
            <w:gridSpan w:val="3"/>
          </w:tcPr>
          <w:p w14:paraId="0F5D76D0" w14:textId="77777777" w:rsidR="0004350E" w:rsidRPr="00267D39" w:rsidRDefault="0004350E" w:rsidP="00F24B63">
            <w:pPr>
              <w:rPr>
                <w:sz w:val="16"/>
                <w:szCs w:val="16"/>
              </w:rPr>
            </w:pPr>
            <w:r>
              <w:rPr>
                <w:spacing w:val="-2"/>
                <w:sz w:val="16"/>
              </w:rPr>
              <w:t>патологија</w:t>
            </w:r>
          </w:p>
        </w:tc>
      </w:tr>
      <w:tr w:rsidR="0004350E" w14:paraId="174DECE6" w14:textId="77777777" w:rsidTr="000A7AE4">
        <w:tc>
          <w:tcPr>
            <w:tcW w:w="1428" w:type="dxa"/>
            <w:gridSpan w:val="2"/>
          </w:tcPr>
          <w:p w14:paraId="18A90E05" w14:textId="77777777" w:rsidR="0004350E" w:rsidRPr="00267D39" w:rsidRDefault="0004350E" w:rsidP="00F24B63">
            <w:pPr>
              <w:rPr>
                <w:sz w:val="16"/>
                <w:szCs w:val="16"/>
              </w:rPr>
            </w:pPr>
            <w:r w:rsidRPr="005254B9">
              <w:rPr>
                <w:spacing w:val="-2"/>
                <w:sz w:val="16"/>
                <w:szCs w:val="16"/>
              </w:rPr>
              <w:t>Докторат</w:t>
            </w:r>
          </w:p>
        </w:tc>
        <w:tc>
          <w:tcPr>
            <w:tcW w:w="775" w:type="dxa"/>
            <w:gridSpan w:val="2"/>
          </w:tcPr>
          <w:p w14:paraId="288BA757" w14:textId="77777777" w:rsidR="0004350E" w:rsidRPr="00267D39" w:rsidRDefault="0004350E" w:rsidP="00F24B63">
            <w:pPr>
              <w:rPr>
                <w:sz w:val="16"/>
                <w:szCs w:val="16"/>
              </w:rPr>
            </w:pPr>
            <w:r>
              <w:rPr>
                <w:sz w:val="16"/>
                <w:szCs w:val="16"/>
              </w:rPr>
              <w:t>20</w:t>
            </w:r>
            <w:r>
              <w:rPr>
                <w:sz w:val="16"/>
                <w:szCs w:val="16"/>
                <w:lang w:val="sr-Cyrl-RS"/>
              </w:rPr>
              <w:t>17</w:t>
            </w:r>
            <w:r>
              <w:rPr>
                <w:sz w:val="16"/>
                <w:szCs w:val="16"/>
              </w:rPr>
              <w:t>.</w:t>
            </w:r>
          </w:p>
        </w:tc>
        <w:tc>
          <w:tcPr>
            <w:tcW w:w="1866" w:type="dxa"/>
            <w:gridSpan w:val="5"/>
          </w:tcPr>
          <w:p w14:paraId="109F8010" w14:textId="77777777" w:rsidR="0004350E" w:rsidRPr="00267D39" w:rsidRDefault="0004350E" w:rsidP="00F24B63">
            <w:pPr>
              <w:rPr>
                <w:sz w:val="16"/>
                <w:szCs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1748" w:type="dxa"/>
            <w:gridSpan w:val="2"/>
          </w:tcPr>
          <w:p w14:paraId="520095EA" w14:textId="77777777" w:rsidR="0004350E" w:rsidRPr="00267D39" w:rsidRDefault="0004350E" w:rsidP="00F24B63">
            <w:pPr>
              <w:rPr>
                <w:sz w:val="16"/>
                <w:szCs w:val="16"/>
              </w:rPr>
            </w:pPr>
            <w:r>
              <w:rPr>
                <w:spacing w:val="-2"/>
                <w:sz w:val="16"/>
              </w:rPr>
              <w:t>медицина</w:t>
            </w:r>
          </w:p>
        </w:tc>
        <w:tc>
          <w:tcPr>
            <w:tcW w:w="3245" w:type="dxa"/>
            <w:gridSpan w:val="3"/>
          </w:tcPr>
          <w:p w14:paraId="7B84235F" w14:textId="77777777" w:rsidR="0004350E" w:rsidRPr="00267D39" w:rsidRDefault="0004350E" w:rsidP="00F24B63">
            <w:pPr>
              <w:rPr>
                <w:sz w:val="16"/>
                <w:szCs w:val="16"/>
              </w:rPr>
            </w:pPr>
            <w:r>
              <w:rPr>
                <w:spacing w:val="-2"/>
                <w:sz w:val="16"/>
              </w:rPr>
              <w:t>патологија</w:t>
            </w:r>
          </w:p>
        </w:tc>
      </w:tr>
      <w:tr w:rsidR="0004350E" w14:paraId="7A27370F" w14:textId="77777777" w:rsidTr="000A7AE4">
        <w:tc>
          <w:tcPr>
            <w:tcW w:w="1428" w:type="dxa"/>
            <w:gridSpan w:val="2"/>
          </w:tcPr>
          <w:p w14:paraId="2385F0EC" w14:textId="77777777" w:rsidR="0004350E" w:rsidRPr="00267D39" w:rsidRDefault="0004350E" w:rsidP="00F24B63">
            <w:pPr>
              <w:rPr>
                <w:sz w:val="16"/>
                <w:szCs w:val="16"/>
              </w:rPr>
            </w:pPr>
            <w:r w:rsidRPr="005254B9">
              <w:rPr>
                <w:spacing w:val="-2"/>
                <w:sz w:val="16"/>
                <w:szCs w:val="16"/>
              </w:rPr>
              <w:t>Специјализација</w:t>
            </w:r>
          </w:p>
        </w:tc>
        <w:tc>
          <w:tcPr>
            <w:tcW w:w="775" w:type="dxa"/>
            <w:gridSpan w:val="2"/>
          </w:tcPr>
          <w:p w14:paraId="64785E81" w14:textId="77777777" w:rsidR="0004350E" w:rsidRPr="00267D39" w:rsidRDefault="0004350E" w:rsidP="00F24B63">
            <w:pPr>
              <w:rPr>
                <w:sz w:val="16"/>
                <w:szCs w:val="16"/>
              </w:rPr>
            </w:pPr>
            <w:r>
              <w:rPr>
                <w:spacing w:val="-2"/>
                <w:sz w:val="16"/>
                <w:lang w:val="sr-Cyrl-RS"/>
              </w:rPr>
              <w:t>1999</w:t>
            </w:r>
            <w:r>
              <w:rPr>
                <w:spacing w:val="-2"/>
                <w:sz w:val="16"/>
              </w:rPr>
              <w:t>.</w:t>
            </w:r>
          </w:p>
        </w:tc>
        <w:tc>
          <w:tcPr>
            <w:tcW w:w="1866" w:type="dxa"/>
            <w:gridSpan w:val="5"/>
          </w:tcPr>
          <w:p w14:paraId="78CE73B8" w14:textId="77777777" w:rsidR="0004350E" w:rsidRPr="00267D39" w:rsidRDefault="0004350E" w:rsidP="00F24B63">
            <w:pPr>
              <w:rPr>
                <w:sz w:val="16"/>
                <w:szCs w:val="16"/>
              </w:rPr>
            </w:pPr>
            <w:r>
              <w:rPr>
                <w:spacing w:val="-5"/>
                <w:sz w:val="16"/>
              </w:rPr>
              <w:t>ВМА</w:t>
            </w:r>
          </w:p>
        </w:tc>
        <w:tc>
          <w:tcPr>
            <w:tcW w:w="1748" w:type="dxa"/>
            <w:gridSpan w:val="2"/>
          </w:tcPr>
          <w:p w14:paraId="233A5986" w14:textId="77777777" w:rsidR="0004350E" w:rsidRPr="00267D39" w:rsidRDefault="0004350E" w:rsidP="00F24B63">
            <w:pPr>
              <w:rPr>
                <w:sz w:val="16"/>
                <w:szCs w:val="16"/>
              </w:rPr>
            </w:pPr>
            <w:r>
              <w:rPr>
                <w:spacing w:val="-2"/>
                <w:sz w:val="16"/>
              </w:rPr>
              <w:t>медицина</w:t>
            </w:r>
          </w:p>
        </w:tc>
        <w:tc>
          <w:tcPr>
            <w:tcW w:w="3245" w:type="dxa"/>
            <w:gridSpan w:val="3"/>
          </w:tcPr>
          <w:p w14:paraId="108930F1" w14:textId="77777777" w:rsidR="0004350E" w:rsidRPr="00267D39" w:rsidRDefault="0004350E" w:rsidP="00F24B63">
            <w:pPr>
              <w:rPr>
                <w:sz w:val="16"/>
                <w:szCs w:val="16"/>
              </w:rPr>
            </w:pPr>
            <w:r>
              <w:rPr>
                <w:spacing w:val="-2"/>
                <w:sz w:val="16"/>
              </w:rPr>
              <w:t>патологија</w:t>
            </w:r>
          </w:p>
        </w:tc>
      </w:tr>
      <w:tr w:rsidR="0004350E" w14:paraId="6FFA14E7" w14:textId="77777777" w:rsidTr="000A7AE4">
        <w:tc>
          <w:tcPr>
            <w:tcW w:w="1428" w:type="dxa"/>
            <w:gridSpan w:val="2"/>
          </w:tcPr>
          <w:p w14:paraId="4D782C6A" w14:textId="77777777" w:rsidR="0004350E" w:rsidRPr="00267D39" w:rsidRDefault="0004350E" w:rsidP="00F24B63">
            <w:pPr>
              <w:rPr>
                <w:sz w:val="16"/>
                <w:szCs w:val="16"/>
              </w:rPr>
            </w:pPr>
            <w:r w:rsidRPr="005254B9">
              <w:rPr>
                <w:spacing w:val="-2"/>
                <w:sz w:val="16"/>
                <w:szCs w:val="16"/>
              </w:rPr>
              <w:t>Магистратура</w:t>
            </w:r>
          </w:p>
        </w:tc>
        <w:tc>
          <w:tcPr>
            <w:tcW w:w="775" w:type="dxa"/>
            <w:gridSpan w:val="2"/>
          </w:tcPr>
          <w:p w14:paraId="164CC2FD" w14:textId="77777777" w:rsidR="0004350E" w:rsidRPr="00267D39" w:rsidRDefault="0004350E" w:rsidP="00F24B63">
            <w:pPr>
              <w:rPr>
                <w:sz w:val="16"/>
                <w:szCs w:val="16"/>
              </w:rPr>
            </w:pPr>
          </w:p>
        </w:tc>
        <w:tc>
          <w:tcPr>
            <w:tcW w:w="1866" w:type="dxa"/>
            <w:gridSpan w:val="5"/>
          </w:tcPr>
          <w:p w14:paraId="19E12DA4" w14:textId="77777777" w:rsidR="0004350E" w:rsidRPr="00267D39" w:rsidRDefault="0004350E" w:rsidP="00F24B63">
            <w:pPr>
              <w:rPr>
                <w:sz w:val="16"/>
                <w:szCs w:val="16"/>
              </w:rPr>
            </w:pPr>
          </w:p>
        </w:tc>
        <w:tc>
          <w:tcPr>
            <w:tcW w:w="1748" w:type="dxa"/>
            <w:gridSpan w:val="2"/>
          </w:tcPr>
          <w:p w14:paraId="6EA0BC39" w14:textId="77777777" w:rsidR="0004350E" w:rsidRPr="00267D39" w:rsidRDefault="0004350E" w:rsidP="00F24B63">
            <w:pPr>
              <w:rPr>
                <w:sz w:val="16"/>
                <w:szCs w:val="16"/>
              </w:rPr>
            </w:pPr>
          </w:p>
        </w:tc>
        <w:tc>
          <w:tcPr>
            <w:tcW w:w="3245" w:type="dxa"/>
            <w:gridSpan w:val="3"/>
          </w:tcPr>
          <w:p w14:paraId="2761DA22" w14:textId="77777777" w:rsidR="0004350E" w:rsidRPr="00267D39" w:rsidRDefault="0004350E" w:rsidP="00F24B63">
            <w:pPr>
              <w:rPr>
                <w:sz w:val="16"/>
                <w:szCs w:val="16"/>
              </w:rPr>
            </w:pPr>
          </w:p>
        </w:tc>
      </w:tr>
      <w:tr w:rsidR="0004350E" w14:paraId="2AD8D035" w14:textId="77777777" w:rsidTr="000A7AE4">
        <w:tc>
          <w:tcPr>
            <w:tcW w:w="1428" w:type="dxa"/>
            <w:gridSpan w:val="2"/>
          </w:tcPr>
          <w:p w14:paraId="6800D7DA" w14:textId="77777777" w:rsidR="0004350E" w:rsidRPr="00267D39" w:rsidRDefault="0004350E" w:rsidP="00F24B63">
            <w:pPr>
              <w:rPr>
                <w:sz w:val="16"/>
                <w:szCs w:val="16"/>
              </w:rPr>
            </w:pPr>
            <w:r w:rsidRPr="005254B9">
              <w:rPr>
                <w:spacing w:val="-2"/>
                <w:sz w:val="16"/>
                <w:szCs w:val="16"/>
              </w:rPr>
              <w:t>Мастер</w:t>
            </w:r>
          </w:p>
        </w:tc>
        <w:tc>
          <w:tcPr>
            <w:tcW w:w="775" w:type="dxa"/>
            <w:gridSpan w:val="2"/>
          </w:tcPr>
          <w:p w14:paraId="0365C2CE" w14:textId="77777777" w:rsidR="0004350E" w:rsidRPr="00267D39" w:rsidRDefault="0004350E" w:rsidP="00F24B63">
            <w:pPr>
              <w:rPr>
                <w:sz w:val="16"/>
                <w:szCs w:val="16"/>
              </w:rPr>
            </w:pPr>
          </w:p>
        </w:tc>
        <w:tc>
          <w:tcPr>
            <w:tcW w:w="1866" w:type="dxa"/>
            <w:gridSpan w:val="5"/>
          </w:tcPr>
          <w:p w14:paraId="71EF0EEE" w14:textId="77777777" w:rsidR="0004350E" w:rsidRPr="00267D39" w:rsidRDefault="0004350E" w:rsidP="00F24B63">
            <w:pPr>
              <w:rPr>
                <w:sz w:val="16"/>
                <w:szCs w:val="16"/>
              </w:rPr>
            </w:pPr>
          </w:p>
        </w:tc>
        <w:tc>
          <w:tcPr>
            <w:tcW w:w="1748" w:type="dxa"/>
            <w:gridSpan w:val="2"/>
          </w:tcPr>
          <w:p w14:paraId="7B1CC634" w14:textId="77777777" w:rsidR="0004350E" w:rsidRPr="00267D39" w:rsidRDefault="0004350E" w:rsidP="00F24B63">
            <w:pPr>
              <w:rPr>
                <w:sz w:val="16"/>
                <w:szCs w:val="16"/>
              </w:rPr>
            </w:pPr>
          </w:p>
        </w:tc>
        <w:tc>
          <w:tcPr>
            <w:tcW w:w="3245" w:type="dxa"/>
            <w:gridSpan w:val="3"/>
          </w:tcPr>
          <w:p w14:paraId="19ECC1F0" w14:textId="77777777" w:rsidR="0004350E" w:rsidRPr="00267D39" w:rsidRDefault="0004350E" w:rsidP="00F24B63">
            <w:pPr>
              <w:rPr>
                <w:sz w:val="16"/>
                <w:szCs w:val="16"/>
              </w:rPr>
            </w:pPr>
          </w:p>
        </w:tc>
      </w:tr>
      <w:tr w:rsidR="0004350E" w14:paraId="7FC83974" w14:textId="77777777" w:rsidTr="000A7AE4">
        <w:tc>
          <w:tcPr>
            <w:tcW w:w="1428" w:type="dxa"/>
            <w:gridSpan w:val="2"/>
          </w:tcPr>
          <w:p w14:paraId="5AB847AF" w14:textId="77777777" w:rsidR="0004350E" w:rsidRPr="00267D39" w:rsidRDefault="0004350E" w:rsidP="00F24B63">
            <w:pPr>
              <w:rPr>
                <w:sz w:val="16"/>
                <w:szCs w:val="16"/>
              </w:rPr>
            </w:pPr>
            <w:r w:rsidRPr="005254B9">
              <w:rPr>
                <w:spacing w:val="-2"/>
                <w:sz w:val="16"/>
                <w:szCs w:val="16"/>
              </w:rPr>
              <w:t>Диплома</w:t>
            </w:r>
          </w:p>
        </w:tc>
        <w:tc>
          <w:tcPr>
            <w:tcW w:w="775" w:type="dxa"/>
            <w:gridSpan w:val="2"/>
          </w:tcPr>
          <w:p w14:paraId="6AA2FAE2" w14:textId="77777777" w:rsidR="0004350E" w:rsidRPr="00267D39" w:rsidRDefault="0004350E" w:rsidP="00F24B63">
            <w:pPr>
              <w:rPr>
                <w:sz w:val="16"/>
                <w:szCs w:val="16"/>
              </w:rPr>
            </w:pPr>
            <w:r>
              <w:rPr>
                <w:spacing w:val="-2"/>
                <w:sz w:val="16"/>
                <w:lang w:val="sr-Cyrl-RS"/>
              </w:rPr>
              <w:t>1996</w:t>
            </w:r>
            <w:r>
              <w:rPr>
                <w:spacing w:val="-2"/>
                <w:sz w:val="16"/>
              </w:rPr>
              <w:t>.</w:t>
            </w:r>
          </w:p>
        </w:tc>
        <w:tc>
          <w:tcPr>
            <w:tcW w:w="1866" w:type="dxa"/>
            <w:gridSpan w:val="5"/>
          </w:tcPr>
          <w:p w14:paraId="097FA90A" w14:textId="77777777" w:rsidR="0004350E" w:rsidRPr="0098524D" w:rsidRDefault="0004350E" w:rsidP="00F24B63">
            <w:pPr>
              <w:rPr>
                <w:sz w:val="16"/>
                <w:szCs w:val="16"/>
                <w:lang w:val="sr-Cyrl-RS"/>
              </w:rPr>
            </w:pPr>
            <w:r>
              <w:rPr>
                <w:sz w:val="16"/>
              </w:rPr>
              <w:t>Медицински</w:t>
            </w:r>
            <w:r>
              <w:rPr>
                <w:spacing w:val="-7"/>
                <w:sz w:val="16"/>
              </w:rPr>
              <w:t xml:space="preserve"> </w:t>
            </w:r>
            <w:r>
              <w:rPr>
                <w:sz w:val="16"/>
              </w:rPr>
              <w:t>факултет</w:t>
            </w:r>
            <w:r>
              <w:rPr>
                <w:spacing w:val="32"/>
                <w:sz w:val="16"/>
              </w:rPr>
              <w:t xml:space="preserve"> </w:t>
            </w:r>
            <w:r>
              <w:rPr>
                <w:sz w:val="16"/>
              </w:rPr>
              <w:t>у</w:t>
            </w:r>
            <w:r>
              <w:rPr>
                <w:spacing w:val="-6"/>
                <w:sz w:val="16"/>
              </w:rPr>
              <w:t xml:space="preserve"> </w:t>
            </w:r>
            <w:r>
              <w:rPr>
                <w:spacing w:val="-6"/>
                <w:sz w:val="16"/>
                <w:lang w:val="sr-Cyrl-RS"/>
              </w:rPr>
              <w:t>Београду</w:t>
            </w:r>
          </w:p>
        </w:tc>
        <w:tc>
          <w:tcPr>
            <w:tcW w:w="1748" w:type="dxa"/>
            <w:gridSpan w:val="2"/>
          </w:tcPr>
          <w:p w14:paraId="01849E8E" w14:textId="77777777" w:rsidR="0004350E" w:rsidRPr="00267D39" w:rsidRDefault="0004350E" w:rsidP="00F24B63">
            <w:pPr>
              <w:rPr>
                <w:sz w:val="16"/>
                <w:szCs w:val="16"/>
              </w:rPr>
            </w:pPr>
            <w:r>
              <w:rPr>
                <w:spacing w:val="-2"/>
                <w:sz w:val="16"/>
              </w:rPr>
              <w:t>медицина</w:t>
            </w:r>
          </w:p>
        </w:tc>
        <w:tc>
          <w:tcPr>
            <w:tcW w:w="3245" w:type="dxa"/>
            <w:gridSpan w:val="3"/>
          </w:tcPr>
          <w:p w14:paraId="57C370B8" w14:textId="77777777" w:rsidR="0004350E" w:rsidRPr="00267D39" w:rsidRDefault="0004350E" w:rsidP="00F24B63">
            <w:pPr>
              <w:rPr>
                <w:sz w:val="16"/>
                <w:szCs w:val="16"/>
              </w:rPr>
            </w:pPr>
            <w:r>
              <w:rPr>
                <w:spacing w:val="-2"/>
                <w:sz w:val="16"/>
              </w:rPr>
              <w:t>медицина</w:t>
            </w:r>
          </w:p>
        </w:tc>
      </w:tr>
      <w:tr w:rsidR="0004350E" w14:paraId="2407E795" w14:textId="77777777" w:rsidTr="000A7AE4">
        <w:tc>
          <w:tcPr>
            <w:tcW w:w="9062" w:type="dxa"/>
            <w:gridSpan w:val="14"/>
          </w:tcPr>
          <w:p w14:paraId="3F51110D" w14:textId="77777777" w:rsidR="0004350E" w:rsidRPr="00267D39" w:rsidRDefault="0004350E" w:rsidP="00F24B63">
            <w:pPr>
              <w:rPr>
                <w:sz w:val="16"/>
                <w:szCs w:val="16"/>
              </w:rPr>
            </w:pPr>
          </w:p>
        </w:tc>
      </w:tr>
      <w:tr w:rsidR="0004350E" w14:paraId="3DE8F8AD" w14:textId="77777777" w:rsidTr="000A7AE4">
        <w:tc>
          <w:tcPr>
            <w:tcW w:w="477" w:type="dxa"/>
          </w:tcPr>
          <w:p w14:paraId="5E4BFA05" w14:textId="77777777" w:rsidR="0004350E" w:rsidRPr="00267D39" w:rsidRDefault="0004350E" w:rsidP="00F24B63">
            <w:pPr>
              <w:rPr>
                <w:sz w:val="16"/>
                <w:szCs w:val="16"/>
                <w:lang w:val="sr-Cyrl-RS"/>
              </w:rPr>
            </w:pPr>
            <w:r>
              <w:rPr>
                <w:sz w:val="16"/>
                <w:szCs w:val="16"/>
                <w:lang w:val="sr-Cyrl-RS"/>
              </w:rPr>
              <w:t>Р.Б.</w:t>
            </w:r>
          </w:p>
        </w:tc>
        <w:tc>
          <w:tcPr>
            <w:tcW w:w="1069" w:type="dxa"/>
            <w:gridSpan w:val="2"/>
          </w:tcPr>
          <w:p w14:paraId="23C3892E" w14:textId="77777777" w:rsidR="0004350E" w:rsidRPr="00267D39" w:rsidRDefault="0004350E" w:rsidP="00F24B63">
            <w:pPr>
              <w:rPr>
                <w:sz w:val="16"/>
                <w:szCs w:val="16"/>
              </w:rPr>
            </w:pPr>
            <w:r w:rsidRPr="00EB7F13">
              <w:rPr>
                <w:sz w:val="16"/>
                <w:szCs w:val="16"/>
              </w:rPr>
              <w:t>Ознака предмета</w:t>
            </w:r>
          </w:p>
        </w:tc>
        <w:tc>
          <w:tcPr>
            <w:tcW w:w="2247" w:type="dxa"/>
            <w:gridSpan w:val="5"/>
          </w:tcPr>
          <w:p w14:paraId="1F726AC0" w14:textId="77777777" w:rsidR="0004350E" w:rsidRPr="00267D39" w:rsidRDefault="0004350E" w:rsidP="00F24B63">
            <w:pPr>
              <w:rPr>
                <w:sz w:val="16"/>
                <w:szCs w:val="16"/>
              </w:rPr>
            </w:pPr>
            <w:r w:rsidRPr="00EB7F13">
              <w:rPr>
                <w:iCs/>
                <w:sz w:val="16"/>
                <w:szCs w:val="16"/>
              </w:rPr>
              <w:t>Назив предмета</w:t>
            </w:r>
            <w:r w:rsidRPr="00EB7F13">
              <w:rPr>
                <w:iCs/>
                <w:sz w:val="16"/>
                <w:szCs w:val="16"/>
                <w:lang w:val="sr-Cyrl-CS"/>
              </w:rPr>
              <w:t xml:space="preserve">     </w:t>
            </w:r>
          </w:p>
        </w:tc>
        <w:tc>
          <w:tcPr>
            <w:tcW w:w="1581" w:type="dxa"/>
            <w:gridSpan w:val="2"/>
          </w:tcPr>
          <w:p w14:paraId="037614B5" w14:textId="77777777" w:rsidR="0004350E" w:rsidRPr="00267D39" w:rsidRDefault="0004350E" w:rsidP="00F24B63">
            <w:pPr>
              <w:rPr>
                <w:sz w:val="16"/>
                <w:szCs w:val="16"/>
              </w:rPr>
            </w:pPr>
            <w:r w:rsidRPr="00EB7F13">
              <w:rPr>
                <w:sz w:val="16"/>
                <w:szCs w:val="16"/>
              </w:rPr>
              <w:t>Вид наставе</w:t>
            </w:r>
          </w:p>
        </w:tc>
        <w:tc>
          <w:tcPr>
            <w:tcW w:w="2229" w:type="dxa"/>
            <w:gridSpan w:val="3"/>
          </w:tcPr>
          <w:p w14:paraId="640505C5" w14:textId="77777777" w:rsidR="0004350E" w:rsidRPr="00267D39" w:rsidRDefault="0004350E" w:rsidP="00F24B63">
            <w:pPr>
              <w:rPr>
                <w:sz w:val="16"/>
                <w:szCs w:val="16"/>
              </w:rPr>
            </w:pPr>
            <w:r w:rsidRPr="00EB7F13">
              <w:rPr>
                <w:iCs/>
                <w:sz w:val="16"/>
                <w:szCs w:val="16"/>
              </w:rPr>
              <w:t>Назив студијског програма</w:t>
            </w:r>
          </w:p>
        </w:tc>
        <w:tc>
          <w:tcPr>
            <w:tcW w:w="1459" w:type="dxa"/>
          </w:tcPr>
          <w:p w14:paraId="2FBB423D" w14:textId="77777777" w:rsidR="0004350E" w:rsidRPr="00267D39" w:rsidRDefault="0004350E" w:rsidP="00F24B63">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04350E" w14:paraId="762199B6" w14:textId="77777777" w:rsidTr="000A7AE4">
        <w:tc>
          <w:tcPr>
            <w:tcW w:w="477" w:type="dxa"/>
          </w:tcPr>
          <w:p w14:paraId="2D98C882" w14:textId="77777777" w:rsidR="0004350E" w:rsidRPr="00267D39" w:rsidRDefault="0004350E" w:rsidP="00F24B63">
            <w:pPr>
              <w:rPr>
                <w:sz w:val="16"/>
                <w:szCs w:val="16"/>
                <w:lang w:val="sr-Cyrl-RS"/>
              </w:rPr>
            </w:pPr>
            <w:r>
              <w:rPr>
                <w:sz w:val="16"/>
                <w:szCs w:val="16"/>
                <w:lang w:val="sr-Cyrl-RS"/>
              </w:rPr>
              <w:t>1.</w:t>
            </w:r>
          </w:p>
        </w:tc>
        <w:tc>
          <w:tcPr>
            <w:tcW w:w="1069" w:type="dxa"/>
            <w:gridSpan w:val="2"/>
          </w:tcPr>
          <w:p w14:paraId="5950FDE3" w14:textId="77777777" w:rsidR="0004350E" w:rsidRPr="00267D39" w:rsidRDefault="0004350E" w:rsidP="00F24B63">
            <w:pPr>
              <w:rPr>
                <w:sz w:val="16"/>
                <w:szCs w:val="16"/>
              </w:rPr>
            </w:pPr>
            <w:r>
              <w:rPr>
                <w:spacing w:val="-2"/>
                <w:sz w:val="16"/>
                <w:lang w:val="sr-Cyrl-RS"/>
              </w:rPr>
              <w:t>20.</w:t>
            </w:r>
            <w:r>
              <w:rPr>
                <w:spacing w:val="-2"/>
                <w:sz w:val="16"/>
              </w:rPr>
              <w:t>ПАТО03</w:t>
            </w:r>
          </w:p>
        </w:tc>
        <w:tc>
          <w:tcPr>
            <w:tcW w:w="2247" w:type="dxa"/>
            <w:gridSpan w:val="5"/>
          </w:tcPr>
          <w:p w14:paraId="1328E56E" w14:textId="77777777" w:rsidR="0004350E" w:rsidRPr="00267D39" w:rsidRDefault="0004350E" w:rsidP="00F24B63">
            <w:pPr>
              <w:rPr>
                <w:sz w:val="16"/>
                <w:szCs w:val="16"/>
              </w:rPr>
            </w:pPr>
            <w:r>
              <w:rPr>
                <w:spacing w:val="-2"/>
                <w:sz w:val="16"/>
              </w:rPr>
              <w:t>Патологија</w:t>
            </w:r>
          </w:p>
        </w:tc>
        <w:tc>
          <w:tcPr>
            <w:tcW w:w="1581" w:type="dxa"/>
            <w:gridSpan w:val="2"/>
          </w:tcPr>
          <w:p w14:paraId="22F65905" w14:textId="77777777" w:rsidR="0004350E" w:rsidRPr="00267D39" w:rsidRDefault="0004350E" w:rsidP="00F24B63">
            <w:pPr>
              <w:rPr>
                <w:sz w:val="16"/>
                <w:szCs w:val="16"/>
              </w:rPr>
            </w:pPr>
            <w:r>
              <w:rPr>
                <w:spacing w:val="-2"/>
                <w:sz w:val="16"/>
              </w:rPr>
              <w:t>теоријска/практична</w:t>
            </w:r>
          </w:p>
        </w:tc>
        <w:tc>
          <w:tcPr>
            <w:tcW w:w="2229" w:type="dxa"/>
            <w:gridSpan w:val="3"/>
          </w:tcPr>
          <w:p w14:paraId="5FC1E729" w14:textId="77777777" w:rsidR="0004350E" w:rsidRPr="00267D39" w:rsidRDefault="0004350E" w:rsidP="00F24B63">
            <w:pPr>
              <w:rPr>
                <w:sz w:val="16"/>
                <w:szCs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459" w:type="dxa"/>
          </w:tcPr>
          <w:p w14:paraId="2CCE01A3" w14:textId="77777777" w:rsidR="0004350E" w:rsidRPr="00267D39" w:rsidRDefault="0004350E" w:rsidP="00F24B63">
            <w:pPr>
              <w:rPr>
                <w:sz w:val="16"/>
                <w:szCs w:val="16"/>
              </w:rPr>
            </w:pPr>
            <w:r>
              <w:rPr>
                <w:spacing w:val="-4"/>
                <w:sz w:val="16"/>
              </w:rPr>
              <w:t>ИАСМ</w:t>
            </w:r>
          </w:p>
        </w:tc>
      </w:tr>
      <w:tr w:rsidR="0004350E" w14:paraId="26D99CF5" w14:textId="77777777" w:rsidTr="000A7AE4">
        <w:tc>
          <w:tcPr>
            <w:tcW w:w="9062" w:type="dxa"/>
            <w:gridSpan w:val="14"/>
          </w:tcPr>
          <w:p w14:paraId="0212D09C" w14:textId="77777777" w:rsidR="0004350E" w:rsidRPr="00267D39" w:rsidRDefault="0004350E" w:rsidP="00F24B63">
            <w:pPr>
              <w:rPr>
                <w:sz w:val="16"/>
                <w:szCs w:val="16"/>
              </w:rPr>
            </w:pPr>
            <w:r w:rsidRPr="00EB7F13">
              <w:rPr>
                <w:b/>
                <w:sz w:val="16"/>
                <w:szCs w:val="16"/>
                <w:lang w:val="sr-Cyrl-CS"/>
              </w:rPr>
              <w:t>Репрезентативне референце (минимално 5 не више од 10)</w:t>
            </w:r>
          </w:p>
        </w:tc>
      </w:tr>
      <w:tr w:rsidR="0004350E" w14:paraId="7AD1852C" w14:textId="77777777" w:rsidTr="000A7AE4">
        <w:tc>
          <w:tcPr>
            <w:tcW w:w="477" w:type="dxa"/>
          </w:tcPr>
          <w:p w14:paraId="056723E6" w14:textId="77777777" w:rsidR="0004350E" w:rsidRPr="00267D39" w:rsidRDefault="0004350E" w:rsidP="00F24B63">
            <w:pPr>
              <w:rPr>
                <w:sz w:val="16"/>
                <w:szCs w:val="16"/>
              </w:rPr>
            </w:pPr>
            <w:r>
              <w:rPr>
                <w:sz w:val="16"/>
                <w:szCs w:val="16"/>
                <w:lang w:val="sr-Cyrl-RS"/>
              </w:rPr>
              <w:t>1.</w:t>
            </w:r>
          </w:p>
        </w:tc>
        <w:tc>
          <w:tcPr>
            <w:tcW w:w="8585" w:type="dxa"/>
            <w:gridSpan w:val="13"/>
            <w:tcBorders>
              <w:top w:val="single" w:sz="4" w:space="0" w:color="auto"/>
              <w:left w:val="single" w:sz="4" w:space="0" w:color="auto"/>
              <w:bottom w:val="single" w:sz="4" w:space="0" w:color="auto"/>
              <w:right w:val="single" w:sz="4" w:space="0" w:color="auto"/>
            </w:tcBorders>
          </w:tcPr>
          <w:p w14:paraId="60D8DE35" w14:textId="77777777" w:rsidR="0004350E" w:rsidRPr="00A5755E" w:rsidRDefault="0004350E" w:rsidP="00F24B63">
            <w:pPr>
              <w:rPr>
                <w:sz w:val="16"/>
                <w:szCs w:val="16"/>
              </w:rPr>
            </w:pPr>
            <w:r w:rsidRPr="00D12EC5">
              <w:rPr>
                <w:sz w:val="16"/>
                <w:szCs w:val="16"/>
              </w:rPr>
              <w:t>Kovacevic B</w:t>
            </w:r>
            <w:r w:rsidRPr="00A5755E">
              <w:rPr>
                <w:sz w:val="16"/>
                <w:szCs w:val="16"/>
              </w:rPr>
              <w:t xml:space="preserve">, Rancic B, Jovic S, </w:t>
            </w:r>
            <w:r w:rsidRPr="00E93192">
              <w:rPr>
                <w:bCs/>
                <w:sz w:val="16"/>
                <w:szCs w:val="16"/>
              </w:rPr>
              <w:t>Cerovic S</w:t>
            </w:r>
            <w:r w:rsidRPr="00A5755E">
              <w:rPr>
                <w:sz w:val="16"/>
                <w:szCs w:val="16"/>
              </w:rPr>
              <w:t xml:space="preserve">, </w:t>
            </w:r>
            <w:r w:rsidRPr="00E93192">
              <w:rPr>
                <w:b/>
                <w:sz w:val="16"/>
                <w:szCs w:val="16"/>
              </w:rPr>
              <w:t>Skuletic V</w:t>
            </w:r>
            <w:r w:rsidRPr="00A5755E">
              <w:rPr>
                <w:sz w:val="16"/>
                <w:szCs w:val="16"/>
              </w:rPr>
              <w:t>, Karajovic J, Gardasevic M, Supic G, Kakudo K. Regressed Papillary Thyroid Carcinoma with Anaplastic Transformation into Lymph Node Metastasis: Case Report with Review of the Literature. Diagnostics (Basel). 2025 21;15(5):523. doi: 10.3390/diagnostics15050523.</w:t>
            </w:r>
          </w:p>
        </w:tc>
      </w:tr>
      <w:tr w:rsidR="0004350E" w14:paraId="2750E727" w14:textId="77777777" w:rsidTr="000A7AE4">
        <w:tc>
          <w:tcPr>
            <w:tcW w:w="477" w:type="dxa"/>
          </w:tcPr>
          <w:p w14:paraId="52EED4BB" w14:textId="77777777" w:rsidR="0004350E" w:rsidRPr="00267D39" w:rsidRDefault="0004350E" w:rsidP="00F24B63">
            <w:pPr>
              <w:rPr>
                <w:sz w:val="16"/>
                <w:szCs w:val="16"/>
              </w:rPr>
            </w:pPr>
            <w:r>
              <w:rPr>
                <w:sz w:val="16"/>
                <w:szCs w:val="16"/>
                <w:lang w:val="sr-Cyrl-RS"/>
              </w:rPr>
              <w:t>2.</w:t>
            </w:r>
          </w:p>
        </w:tc>
        <w:tc>
          <w:tcPr>
            <w:tcW w:w="8585" w:type="dxa"/>
            <w:gridSpan w:val="13"/>
            <w:tcBorders>
              <w:top w:val="single" w:sz="4" w:space="0" w:color="auto"/>
              <w:left w:val="single" w:sz="4" w:space="0" w:color="auto"/>
              <w:bottom w:val="single" w:sz="4" w:space="0" w:color="auto"/>
              <w:right w:val="single" w:sz="4" w:space="0" w:color="auto"/>
            </w:tcBorders>
          </w:tcPr>
          <w:p w14:paraId="2F63EB91" w14:textId="77777777" w:rsidR="0004350E" w:rsidRPr="00267D39" w:rsidRDefault="0004350E" w:rsidP="00F24B63">
            <w:pPr>
              <w:rPr>
                <w:sz w:val="16"/>
                <w:szCs w:val="16"/>
              </w:rPr>
            </w:pPr>
            <w:r w:rsidRPr="004F72F7">
              <w:rPr>
                <w:sz w:val="16"/>
                <w:szCs w:val="16"/>
                <w:lang w:val="en-GB"/>
              </w:rPr>
              <w:t xml:space="preserve">Kovacevic B, Caramelo A, </w:t>
            </w:r>
            <w:r w:rsidRPr="004F72F7">
              <w:rPr>
                <w:b/>
                <w:bCs/>
                <w:sz w:val="16"/>
                <w:szCs w:val="16"/>
                <w:lang w:val="en-GB"/>
              </w:rPr>
              <w:t>Skuletic V</w:t>
            </w:r>
            <w:r w:rsidRPr="004F72F7">
              <w:rPr>
                <w:sz w:val="16"/>
                <w:szCs w:val="16"/>
                <w:lang w:val="en-GB"/>
              </w:rPr>
              <w:t xml:space="preserve">, Cerovic S, Eloy C. EWSR1 rearrangement in papillary thyroid microcarcinoma is related to classic morphology and the presence of small-cell phenotype. Bosn J Basic Med Sci. 2022;22(1):54-63. </w:t>
            </w:r>
            <w:hyperlink r:id="rId64" w:history="1">
              <w:r w:rsidRPr="004F72F7">
                <w:rPr>
                  <w:rStyle w:val="Hiperveza"/>
                  <w:color w:val="auto"/>
                  <w:sz w:val="16"/>
                  <w:szCs w:val="16"/>
                  <w:u w:val="none"/>
                  <w:lang w:val="en-GB"/>
                </w:rPr>
                <w:t>https://doi.org/10.17305/bjbms.2021.6181</w:t>
              </w:r>
            </w:hyperlink>
          </w:p>
        </w:tc>
      </w:tr>
      <w:tr w:rsidR="0004350E" w14:paraId="1E9D6BB9" w14:textId="77777777" w:rsidTr="000A7AE4">
        <w:tc>
          <w:tcPr>
            <w:tcW w:w="477" w:type="dxa"/>
          </w:tcPr>
          <w:p w14:paraId="65C095F6" w14:textId="77777777" w:rsidR="0004350E" w:rsidRPr="00267D39" w:rsidRDefault="0004350E" w:rsidP="00F24B63">
            <w:pPr>
              <w:rPr>
                <w:sz w:val="16"/>
                <w:szCs w:val="16"/>
              </w:rPr>
            </w:pPr>
            <w:r>
              <w:rPr>
                <w:sz w:val="16"/>
                <w:szCs w:val="16"/>
                <w:lang w:val="sr-Cyrl-RS"/>
              </w:rPr>
              <w:t>3.</w:t>
            </w:r>
          </w:p>
        </w:tc>
        <w:tc>
          <w:tcPr>
            <w:tcW w:w="8585" w:type="dxa"/>
            <w:gridSpan w:val="13"/>
            <w:tcBorders>
              <w:top w:val="single" w:sz="4" w:space="0" w:color="auto"/>
              <w:left w:val="single" w:sz="4" w:space="0" w:color="auto"/>
              <w:bottom w:val="single" w:sz="4" w:space="0" w:color="auto"/>
              <w:right w:val="single" w:sz="4" w:space="0" w:color="auto"/>
            </w:tcBorders>
          </w:tcPr>
          <w:p w14:paraId="2845F38F" w14:textId="77777777" w:rsidR="0004350E" w:rsidRPr="00267D39" w:rsidRDefault="0004350E" w:rsidP="00F24B63">
            <w:pPr>
              <w:rPr>
                <w:sz w:val="16"/>
                <w:szCs w:val="16"/>
              </w:rPr>
            </w:pPr>
            <w:r w:rsidRPr="002361E9">
              <w:rPr>
                <w:sz w:val="16"/>
                <w:szCs w:val="16"/>
              </w:rPr>
              <w:t xml:space="preserve">Dzambas Jelena N, Aleksic Ivan, </w:t>
            </w:r>
            <w:r w:rsidRPr="002361E9">
              <w:rPr>
                <w:b/>
                <w:bCs/>
                <w:sz w:val="16"/>
                <w:szCs w:val="16"/>
              </w:rPr>
              <w:t>Skuletic Vesna R</w:t>
            </w:r>
            <w:r w:rsidRPr="002361E9">
              <w:rPr>
                <w:sz w:val="16"/>
                <w:szCs w:val="16"/>
              </w:rPr>
              <w:t>, Cerovic Snezana J,</w:t>
            </w:r>
            <w:r>
              <w:rPr>
                <w:sz w:val="16"/>
                <w:szCs w:val="16"/>
              </w:rPr>
              <w:t xml:space="preserve"> </w:t>
            </w:r>
            <w:r w:rsidRPr="002361E9">
              <w:rPr>
                <w:sz w:val="16"/>
                <w:szCs w:val="16"/>
              </w:rPr>
              <w:t>Tegeltija Dragana R. Correlation between cytological and</w:t>
            </w:r>
            <w:r>
              <w:rPr>
                <w:sz w:val="16"/>
                <w:szCs w:val="16"/>
              </w:rPr>
              <w:t xml:space="preserve"> </w:t>
            </w:r>
            <w:r w:rsidRPr="002361E9">
              <w:rPr>
                <w:sz w:val="16"/>
                <w:szCs w:val="16"/>
              </w:rPr>
              <w:t>histopathological diagnosis of non-small cell lung cancer and accuracy of</w:t>
            </w:r>
            <w:r>
              <w:rPr>
                <w:sz w:val="16"/>
                <w:szCs w:val="16"/>
              </w:rPr>
              <w:t xml:space="preserve"> </w:t>
            </w:r>
            <w:r w:rsidRPr="002361E9">
              <w:rPr>
                <w:sz w:val="16"/>
                <w:szCs w:val="16"/>
              </w:rPr>
              <w:t>cytology in the diagnosis of lung cancer. Vojnosanit Pregl. 2022; 79(4):345-351. DOI: https://doi.org/10.2298/VSP200618117D</w:t>
            </w:r>
          </w:p>
        </w:tc>
      </w:tr>
      <w:tr w:rsidR="0004350E" w14:paraId="27CA36A7" w14:textId="77777777" w:rsidTr="000A7AE4">
        <w:tc>
          <w:tcPr>
            <w:tcW w:w="477" w:type="dxa"/>
          </w:tcPr>
          <w:p w14:paraId="183A6995" w14:textId="77777777" w:rsidR="0004350E" w:rsidRPr="00267D39" w:rsidRDefault="0004350E" w:rsidP="00F24B63">
            <w:pPr>
              <w:rPr>
                <w:sz w:val="16"/>
                <w:szCs w:val="16"/>
              </w:rPr>
            </w:pPr>
            <w:r>
              <w:rPr>
                <w:sz w:val="16"/>
                <w:szCs w:val="16"/>
                <w:lang w:val="sr-Cyrl-RS"/>
              </w:rPr>
              <w:t>4.</w:t>
            </w:r>
          </w:p>
        </w:tc>
        <w:tc>
          <w:tcPr>
            <w:tcW w:w="8585" w:type="dxa"/>
            <w:gridSpan w:val="13"/>
            <w:tcBorders>
              <w:top w:val="single" w:sz="4" w:space="0" w:color="auto"/>
              <w:left w:val="single" w:sz="4" w:space="0" w:color="auto"/>
              <w:bottom w:val="single" w:sz="4" w:space="0" w:color="auto"/>
              <w:right w:val="single" w:sz="4" w:space="0" w:color="auto"/>
            </w:tcBorders>
          </w:tcPr>
          <w:p w14:paraId="13F136A6" w14:textId="77777777" w:rsidR="0004350E" w:rsidRPr="00267D39" w:rsidRDefault="0004350E" w:rsidP="00F24B63">
            <w:pPr>
              <w:rPr>
                <w:sz w:val="16"/>
                <w:szCs w:val="16"/>
              </w:rPr>
            </w:pPr>
            <w:r w:rsidRPr="002361E9">
              <w:rPr>
                <w:sz w:val="16"/>
                <w:szCs w:val="16"/>
              </w:rPr>
              <w:t>Violeta Rabrenović , Bojan Nikolić , Milorad Rabrenović , Milica</w:t>
            </w:r>
            <w:r>
              <w:rPr>
                <w:sz w:val="16"/>
                <w:szCs w:val="16"/>
              </w:rPr>
              <w:t xml:space="preserve"> </w:t>
            </w:r>
            <w:r w:rsidRPr="002361E9">
              <w:rPr>
                <w:sz w:val="16"/>
                <w:szCs w:val="16"/>
              </w:rPr>
              <w:t xml:space="preserve">Petrović, Ana Milojević, </w:t>
            </w:r>
            <w:r w:rsidRPr="002361E9">
              <w:rPr>
                <w:b/>
                <w:bCs/>
                <w:sz w:val="16"/>
                <w:szCs w:val="16"/>
              </w:rPr>
              <w:t>Vesna Škuletić</w:t>
            </w:r>
            <w:r w:rsidRPr="002361E9">
              <w:rPr>
                <w:sz w:val="16"/>
                <w:szCs w:val="16"/>
              </w:rPr>
              <w:t>, et al. Acute kidney failure and</w:t>
            </w:r>
            <w:r>
              <w:rPr>
                <w:sz w:val="16"/>
                <w:szCs w:val="16"/>
              </w:rPr>
              <w:t xml:space="preserve"> </w:t>
            </w:r>
            <w:r w:rsidRPr="002361E9">
              <w:rPr>
                <w:sz w:val="16"/>
                <w:szCs w:val="16"/>
              </w:rPr>
              <w:t>extramedullary lung infiltration as the initial presentation of multiple</w:t>
            </w:r>
            <w:r>
              <w:rPr>
                <w:sz w:val="16"/>
                <w:szCs w:val="16"/>
              </w:rPr>
              <w:t xml:space="preserve"> </w:t>
            </w:r>
            <w:r w:rsidRPr="002361E9">
              <w:rPr>
                <w:sz w:val="16"/>
                <w:szCs w:val="16"/>
              </w:rPr>
              <w:t>myeloma: A case report . Vojnosanit Pregl. 2021; 78(2): 265–272. DOI:</w:t>
            </w:r>
            <w:r>
              <w:rPr>
                <w:sz w:val="16"/>
                <w:szCs w:val="16"/>
              </w:rPr>
              <w:t xml:space="preserve"> </w:t>
            </w:r>
            <w:r w:rsidRPr="002361E9">
              <w:rPr>
                <w:sz w:val="16"/>
                <w:szCs w:val="16"/>
              </w:rPr>
              <w:t>https: doi.org/10.2298/VSP190119056R,</w:t>
            </w:r>
          </w:p>
        </w:tc>
      </w:tr>
      <w:tr w:rsidR="0004350E" w14:paraId="523CD1AF" w14:textId="77777777" w:rsidTr="000A7AE4">
        <w:tc>
          <w:tcPr>
            <w:tcW w:w="477" w:type="dxa"/>
          </w:tcPr>
          <w:p w14:paraId="139F6EED" w14:textId="77777777" w:rsidR="0004350E" w:rsidRPr="00267D39" w:rsidRDefault="0004350E" w:rsidP="00F24B63">
            <w:pPr>
              <w:rPr>
                <w:sz w:val="16"/>
                <w:szCs w:val="16"/>
              </w:rPr>
            </w:pPr>
            <w:r>
              <w:rPr>
                <w:sz w:val="16"/>
                <w:szCs w:val="16"/>
                <w:lang w:val="sr-Cyrl-RS"/>
              </w:rPr>
              <w:t>5.</w:t>
            </w:r>
          </w:p>
        </w:tc>
        <w:tc>
          <w:tcPr>
            <w:tcW w:w="8585" w:type="dxa"/>
            <w:gridSpan w:val="13"/>
            <w:tcBorders>
              <w:top w:val="single" w:sz="4" w:space="0" w:color="auto"/>
              <w:left w:val="single" w:sz="4" w:space="0" w:color="auto"/>
              <w:bottom w:val="single" w:sz="4" w:space="0" w:color="auto"/>
              <w:right w:val="single" w:sz="4" w:space="0" w:color="auto"/>
            </w:tcBorders>
          </w:tcPr>
          <w:p w14:paraId="666F2DCC" w14:textId="77777777" w:rsidR="0004350E" w:rsidRPr="00267D39" w:rsidRDefault="0004350E" w:rsidP="00F24B63">
            <w:pPr>
              <w:rPr>
                <w:sz w:val="16"/>
                <w:szCs w:val="16"/>
              </w:rPr>
            </w:pPr>
            <w:r w:rsidRPr="002361E9">
              <w:rPr>
                <w:sz w:val="16"/>
                <w:szCs w:val="16"/>
              </w:rPr>
              <w:t>Krivokuca Zivko, Tatomirovic Zeljka N, Cvetkovic Gordana Z, Dzambas</w:t>
            </w:r>
            <w:r>
              <w:rPr>
                <w:sz w:val="16"/>
                <w:szCs w:val="16"/>
              </w:rPr>
              <w:t xml:space="preserve"> </w:t>
            </w:r>
            <w:r w:rsidRPr="002361E9">
              <w:rPr>
                <w:sz w:val="16"/>
                <w:szCs w:val="16"/>
              </w:rPr>
              <w:t xml:space="preserve">Jelena, </w:t>
            </w:r>
            <w:r w:rsidRPr="002361E9">
              <w:rPr>
                <w:b/>
                <w:bCs/>
                <w:sz w:val="16"/>
                <w:szCs w:val="16"/>
              </w:rPr>
              <w:t>Skuletic Vesna R</w:t>
            </w:r>
            <w:r w:rsidRPr="002361E9">
              <w:rPr>
                <w:sz w:val="16"/>
                <w:szCs w:val="16"/>
              </w:rPr>
              <w:t>, Ristic Sasa. Validity of cytology in the</w:t>
            </w:r>
            <w:r>
              <w:rPr>
                <w:sz w:val="16"/>
                <w:szCs w:val="16"/>
              </w:rPr>
              <w:t xml:space="preserve"> </w:t>
            </w:r>
            <w:r w:rsidRPr="002361E9">
              <w:rPr>
                <w:sz w:val="16"/>
                <w:szCs w:val="16"/>
              </w:rPr>
              <w:t>diagnosis of small cell lung carcinoma .Vojnosanit Pregl. 2020; 77(9):954-961. DOI: https: doi.org/10.2298/VSP180813172K,</w:t>
            </w:r>
          </w:p>
        </w:tc>
      </w:tr>
      <w:tr w:rsidR="0004350E" w14:paraId="54312ED1" w14:textId="77777777" w:rsidTr="000A7AE4">
        <w:tc>
          <w:tcPr>
            <w:tcW w:w="477" w:type="dxa"/>
          </w:tcPr>
          <w:p w14:paraId="024519F8" w14:textId="77777777" w:rsidR="0004350E" w:rsidRPr="00267D39" w:rsidRDefault="0004350E" w:rsidP="00F24B63">
            <w:pPr>
              <w:rPr>
                <w:sz w:val="16"/>
                <w:szCs w:val="16"/>
              </w:rPr>
            </w:pPr>
            <w:r>
              <w:rPr>
                <w:sz w:val="16"/>
                <w:szCs w:val="16"/>
                <w:lang w:val="sr-Cyrl-RS"/>
              </w:rPr>
              <w:t>6.</w:t>
            </w:r>
          </w:p>
        </w:tc>
        <w:tc>
          <w:tcPr>
            <w:tcW w:w="8585" w:type="dxa"/>
            <w:gridSpan w:val="13"/>
            <w:tcBorders>
              <w:top w:val="single" w:sz="4" w:space="0" w:color="auto"/>
              <w:left w:val="single" w:sz="4" w:space="0" w:color="auto"/>
              <w:bottom w:val="single" w:sz="4" w:space="0" w:color="auto"/>
              <w:right w:val="single" w:sz="4" w:space="0" w:color="auto"/>
            </w:tcBorders>
            <w:vAlign w:val="center"/>
          </w:tcPr>
          <w:p w14:paraId="3001E815" w14:textId="77777777" w:rsidR="0004350E" w:rsidRPr="00267D39" w:rsidRDefault="0004350E" w:rsidP="00F24B63">
            <w:pPr>
              <w:rPr>
                <w:sz w:val="16"/>
                <w:szCs w:val="16"/>
              </w:rPr>
            </w:pPr>
            <w:r w:rsidRPr="006B16D6">
              <w:rPr>
                <w:sz w:val="16"/>
                <w:szCs w:val="18"/>
              </w:rPr>
              <w:t>Kovačević B</w:t>
            </w:r>
            <w:r w:rsidRPr="003310C9">
              <w:rPr>
                <w:b/>
                <w:bCs/>
                <w:sz w:val="16"/>
                <w:szCs w:val="18"/>
              </w:rPr>
              <w:t>,</w:t>
            </w:r>
            <w:r w:rsidRPr="003310C9">
              <w:rPr>
                <w:sz w:val="16"/>
                <w:szCs w:val="18"/>
              </w:rPr>
              <w:t xml:space="preserve"> Kuzmić-Janković S,Milev B, </w:t>
            </w:r>
            <w:r w:rsidRPr="006B16D6">
              <w:rPr>
                <w:b/>
                <w:bCs/>
                <w:sz w:val="16"/>
                <w:szCs w:val="18"/>
              </w:rPr>
              <w:t>Škuletić V</w:t>
            </w:r>
            <w:r w:rsidRPr="003310C9">
              <w:rPr>
                <w:sz w:val="16"/>
                <w:szCs w:val="18"/>
              </w:rPr>
              <w:t xml:space="preserve">. Multifocal papillary thyroid microcarcinoma in the end stage of Hashimoto’s thyroiditis. </w:t>
            </w:r>
            <w:r w:rsidRPr="00D82AD6">
              <w:rPr>
                <w:rFonts w:eastAsia="Calibri"/>
                <w:sz w:val="16"/>
                <w:szCs w:val="16"/>
                <w:lang w:val="en-GB"/>
              </w:rPr>
              <w:t>Serbian Archives of Medicine</w:t>
            </w:r>
            <w:r w:rsidRPr="003310C9">
              <w:rPr>
                <w:sz w:val="16"/>
                <w:szCs w:val="18"/>
              </w:rPr>
              <w:t>. 2018; 148(11-12):672-676.</w:t>
            </w:r>
            <w:r>
              <w:t xml:space="preserve"> </w:t>
            </w:r>
            <w:r w:rsidRPr="00DD34EE">
              <w:rPr>
                <w:sz w:val="16"/>
                <w:szCs w:val="18"/>
              </w:rPr>
              <w:t>https://doi.org/10.2298/SARH171114210K</w:t>
            </w:r>
          </w:p>
        </w:tc>
      </w:tr>
      <w:tr w:rsidR="0004350E" w14:paraId="043F4ABF" w14:textId="77777777" w:rsidTr="000A7AE4">
        <w:tc>
          <w:tcPr>
            <w:tcW w:w="477" w:type="dxa"/>
          </w:tcPr>
          <w:p w14:paraId="7DDDF9D0" w14:textId="77777777" w:rsidR="0004350E" w:rsidRPr="00267D39" w:rsidRDefault="0004350E" w:rsidP="00F24B63">
            <w:pPr>
              <w:rPr>
                <w:sz w:val="16"/>
                <w:szCs w:val="16"/>
              </w:rPr>
            </w:pPr>
            <w:r>
              <w:rPr>
                <w:sz w:val="16"/>
                <w:szCs w:val="16"/>
                <w:lang w:val="sr-Cyrl-RS"/>
              </w:rPr>
              <w:t>7.</w:t>
            </w:r>
          </w:p>
        </w:tc>
        <w:tc>
          <w:tcPr>
            <w:tcW w:w="8585" w:type="dxa"/>
            <w:gridSpan w:val="13"/>
            <w:tcBorders>
              <w:top w:val="single" w:sz="4" w:space="0" w:color="auto"/>
              <w:left w:val="single" w:sz="4" w:space="0" w:color="auto"/>
              <w:bottom w:val="single" w:sz="4" w:space="0" w:color="auto"/>
              <w:right w:val="single" w:sz="4" w:space="0" w:color="auto"/>
            </w:tcBorders>
            <w:vAlign w:val="center"/>
          </w:tcPr>
          <w:p w14:paraId="47C5A45C" w14:textId="77777777" w:rsidR="0004350E" w:rsidRPr="00267D39" w:rsidRDefault="0004350E" w:rsidP="00F24B63">
            <w:pPr>
              <w:rPr>
                <w:sz w:val="16"/>
                <w:szCs w:val="16"/>
              </w:rPr>
            </w:pPr>
            <w:r w:rsidRPr="0013530B">
              <w:rPr>
                <w:sz w:val="17"/>
                <w:szCs w:val="17"/>
              </w:rPr>
              <w:t xml:space="preserve">Tatomirović Ž, </w:t>
            </w:r>
            <w:r w:rsidRPr="006B16D6">
              <w:rPr>
                <w:b/>
                <w:sz w:val="17"/>
                <w:szCs w:val="17"/>
              </w:rPr>
              <w:t>Škuletić V</w:t>
            </w:r>
            <w:r w:rsidRPr="0013530B">
              <w:rPr>
                <w:sz w:val="17"/>
                <w:szCs w:val="17"/>
              </w:rPr>
              <w:t xml:space="preserve">, Peković D, Karličić V, Đurović B, Ristić S, Tomić Lj, Džambas J, Cerović S. </w:t>
            </w:r>
            <w:r w:rsidRPr="0013530B">
              <w:rPr>
                <w:bCs/>
                <w:sz w:val="17"/>
                <w:szCs w:val="17"/>
              </w:rPr>
              <w:t xml:space="preserve">Тhe value of transbronchial needle aspiration cytology in the diagnosis of stage I and II sarcoidosis. </w:t>
            </w:r>
            <w:r w:rsidRPr="0013530B">
              <w:rPr>
                <w:sz w:val="17"/>
                <w:szCs w:val="17"/>
              </w:rPr>
              <w:t xml:space="preserve">Vojnosanit Pregl 2017; 74(6):536-542. </w:t>
            </w:r>
          </w:p>
        </w:tc>
      </w:tr>
      <w:tr w:rsidR="0004350E" w14:paraId="58501CA0" w14:textId="77777777" w:rsidTr="000A7AE4">
        <w:tc>
          <w:tcPr>
            <w:tcW w:w="477" w:type="dxa"/>
          </w:tcPr>
          <w:p w14:paraId="0B233564" w14:textId="77777777" w:rsidR="0004350E" w:rsidRPr="00267D39" w:rsidRDefault="0004350E" w:rsidP="00F24B63">
            <w:pPr>
              <w:rPr>
                <w:sz w:val="16"/>
                <w:szCs w:val="16"/>
              </w:rPr>
            </w:pPr>
            <w:r>
              <w:rPr>
                <w:sz w:val="16"/>
                <w:szCs w:val="16"/>
                <w:lang w:val="sr-Cyrl-RS"/>
              </w:rPr>
              <w:t>8.</w:t>
            </w:r>
          </w:p>
        </w:tc>
        <w:tc>
          <w:tcPr>
            <w:tcW w:w="8585" w:type="dxa"/>
            <w:gridSpan w:val="13"/>
            <w:tcBorders>
              <w:top w:val="single" w:sz="4" w:space="0" w:color="auto"/>
              <w:left w:val="single" w:sz="4" w:space="0" w:color="auto"/>
              <w:bottom w:val="single" w:sz="4" w:space="0" w:color="auto"/>
              <w:right w:val="single" w:sz="4" w:space="0" w:color="auto"/>
            </w:tcBorders>
            <w:vAlign w:val="center"/>
          </w:tcPr>
          <w:p w14:paraId="60C3F30D" w14:textId="77777777" w:rsidR="0004350E" w:rsidRPr="00267D39" w:rsidRDefault="0004350E" w:rsidP="00F24B63">
            <w:pPr>
              <w:rPr>
                <w:sz w:val="16"/>
                <w:szCs w:val="16"/>
              </w:rPr>
            </w:pPr>
            <w:r w:rsidRPr="006B16D6">
              <w:rPr>
                <w:b/>
                <w:bCs/>
                <w:sz w:val="17"/>
                <w:szCs w:val="17"/>
              </w:rPr>
              <w:t>Skuletic V</w:t>
            </w:r>
            <w:r w:rsidRPr="006B16D6">
              <w:rPr>
                <w:sz w:val="17"/>
                <w:szCs w:val="17"/>
              </w:rPr>
              <w:t xml:space="preserve">, Radosavljevic GD, Pantic J, Markovic BS, Jovanovic I, Jankovic N, Petrovic D, Jevtovic A, Dzodic R, Arsenijevic N. Angiogenic and lymphangiogenic profiles in histological variants of papillary thyroid carcinoma. Pol Arch Intern Med. 2017;127(6):429-437. doi: 10.20452/pamw.3999. </w:t>
            </w:r>
          </w:p>
        </w:tc>
      </w:tr>
      <w:tr w:rsidR="0004350E" w14:paraId="0DC805F3" w14:textId="77777777" w:rsidTr="000A7AE4">
        <w:tc>
          <w:tcPr>
            <w:tcW w:w="477" w:type="dxa"/>
          </w:tcPr>
          <w:p w14:paraId="14671D57" w14:textId="77777777" w:rsidR="0004350E" w:rsidRPr="00267D39" w:rsidRDefault="0004350E" w:rsidP="00F24B63">
            <w:pPr>
              <w:rPr>
                <w:sz w:val="16"/>
                <w:szCs w:val="16"/>
              </w:rPr>
            </w:pPr>
            <w:r>
              <w:rPr>
                <w:sz w:val="16"/>
                <w:szCs w:val="16"/>
                <w:lang w:val="sr-Cyrl-RS"/>
              </w:rPr>
              <w:t>9.</w:t>
            </w:r>
          </w:p>
        </w:tc>
        <w:tc>
          <w:tcPr>
            <w:tcW w:w="8585" w:type="dxa"/>
            <w:gridSpan w:val="13"/>
            <w:tcBorders>
              <w:top w:val="single" w:sz="4" w:space="0" w:color="auto"/>
              <w:left w:val="single" w:sz="4" w:space="0" w:color="auto"/>
              <w:bottom w:val="single" w:sz="4" w:space="0" w:color="auto"/>
              <w:right w:val="single" w:sz="4" w:space="0" w:color="auto"/>
            </w:tcBorders>
            <w:vAlign w:val="center"/>
          </w:tcPr>
          <w:p w14:paraId="52DD45B5" w14:textId="77777777" w:rsidR="0004350E" w:rsidRPr="00267D39" w:rsidRDefault="0004350E" w:rsidP="00F24B63">
            <w:pPr>
              <w:rPr>
                <w:sz w:val="16"/>
                <w:szCs w:val="16"/>
              </w:rPr>
            </w:pPr>
            <w:r w:rsidRPr="0013530B">
              <w:rPr>
                <w:sz w:val="17"/>
                <w:szCs w:val="17"/>
              </w:rPr>
              <w:t xml:space="preserve">Vuković Jelena M, Plavec Goran I, Aćimović Slobodan Lj, Jović Milena, Stojsavljević Miodrag N, Trimčev Jovana, Nikolajević Sanja, </w:t>
            </w:r>
            <w:r w:rsidRPr="006B16D6">
              <w:rPr>
                <w:b/>
                <w:bCs/>
                <w:sz w:val="17"/>
                <w:szCs w:val="17"/>
              </w:rPr>
              <w:t>Škuletić Vesna</w:t>
            </w:r>
            <w:r w:rsidRPr="0013530B">
              <w:rPr>
                <w:sz w:val="17"/>
                <w:szCs w:val="17"/>
              </w:rPr>
              <w:t xml:space="preserve"> R, Lončarević Olivera Lj, Živković Vladan, Zolotarevski Lidija D, Cerović Snežana J. Pseudomesothelimatous carcinoma of the lung.Vojnosanitetski Pregled 2016;73(12): 1168-1172.</w:t>
            </w:r>
          </w:p>
        </w:tc>
      </w:tr>
      <w:tr w:rsidR="0004350E" w14:paraId="7228C3FF" w14:textId="77777777" w:rsidTr="000A7AE4">
        <w:tc>
          <w:tcPr>
            <w:tcW w:w="477" w:type="dxa"/>
          </w:tcPr>
          <w:p w14:paraId="4D9902E9" w14:textId="77777777" w:rsidR="0004350E" w:rsidRPr="00267D39" w:rsidRDefault="0004350E" w:rsidP="00F24B63">
            <w:pPr>
              <w:rPr>
                <w:sz w:val="16"/>
                <w:szCs w:val="16"/>
              </w:rPr>
            </w:pPr>
            <w:r>
              <w:rPr>
                <w:sz w:val="16"/>
                <w:szCs w:val="16"/>
                <w:lang w:val="sr-Cyrl-RS"/>
              </w:rPr>
              <w:t>10.</w:t>
            </w:r>
          </w:p>
        </w:tc>
        <w:tc>
          <w:tcPr>
            <w:tcW w:w="8585" w:type="dxa"/>
            <w:gridSpan w:val="13"/>
            <w:tcBorders>
              <w:top w:val="single" w:sz="4" w:space="0" w:color="auto"/>
              <w:left w:val="single" w:sz="4" w:space="0" w:color="auto"/>
              <w:bottom w:val="single" w:sz="4" w:space="0" w:color="auto"/>
              <w:right w:val="single" w:sz="4" w:space="0" w:color="auto"/>
            </w:tcBorders>
            <w:vAlign w:val="center"/>
          </w:tcPr>
          <w:p w14:paraId="02117100" w14:textId="77777777" w:rsidR="0004350E" w:rsidRPr="00267D39" w:rsidRDefault="0004350E" w:rsidP="00F24B63">
            <w:pPr>
              <w:rPr>
                <w:sz w:val="16"/>
                <w:szCs w:val="16"/>
              </w:rPr>
            </w:pPr>
            <w:r w:rsidRPr="00A943E9">
              <w:rPr>
                <w:sz w:val="17"/>
                <w:szCs w:val="17"/>
              </w:rPr>
              <w:t>Tatomirović</w:t>
            </w:r>
            <w:r>
              <w:rPr>
                <w:sz w:val="17"/>
                <w:szCs w:val="17"/>
              </w:rPr>
              <w:t xml:space="preserve"> Ž</w:t>
            </w:r>
            <w:r w:rsidRPr="00A943E9">
              <w:rPr>
                <w:sz w:val="17"/>
                <w:szCs w:val="17"/>
              </w:rPr>
              <w:t xml:space="preserve">, </w:t>
            </w:r>
            <w:r w:rsidRPr="00A943E9">
              <w:rPr>
                <w:b/>
                <w:bCs/>
                <w:sz w:val="17"/>
                <w:szCs w:val="17"/>
              </w:rPr>
              <w:t>Škuletić</w:t>
            </w:r>
            <w:r>
              <w:rPr>
                <w:b/>
                <w:bCs/>
                <w:sz w:val="17"/>
                <w:szCs w:val="17"/>
              </w:rPr>
              <w:t xml:space="preserve"> V</w:t>
            </w:r>
            <w:r w:rsidRPr="00A943E9">
              <w:rPr>
                <w:sz w:val="17"/>
                <w:szCs w:val="17"/>
              </w:rPr>
              <w:t>, Tufegdžić</w:t>
            </w:r>
            <w:r>
              <w:rPr>
                <w:sz w:val="17"/>
                <w:szCs w:val="17"/>
              </w:rPr>
              <w:t xml:space="preserve"> I</w:t>
            </w:r>
            <w:r w:rsidRPr="00A943E9">
              <w:rPr>
                <w:sz w:val="17"/>
                <w:szCs w:val="17"/>
              </w:rPr>
              <w:t>, Tomić</w:t>
            </w:r>
            <w:r>
              <w:rPr>
                <w:sz w:val="17"/>
                <w:szCs w:val="17"/>
              </w:rPr>
              <w:t xml:space="preserve"> LJ</w:t>
            </w:r>
            <w:r w:rsidRPr="00A943E9">
              <w:rPr>
                <w:sz w:val="17"/>
                <w:szCs w:val="17"/>
              </w:rPr>
              <w:t>, Džambas</w:t>
            </w:r>
            <w:r>
              <w:rPr>
                <w:sz w:val="17"/>
                <w:szCs w:val="17"/>
              </w:rPr>
              <w:t xml:space="preserve"> J</w:t>
            </w:r>
            <w:r w:rsidRPr="00A943E9">
              <w:rPr>
                <w:sz w:val="17"/>
                <w:szCs w:val="17"/>
              </w:rPr>
              <w:t>, Tarabar</w:t>
            </w:r>
            <w:r>
              <w:rPr>
                <w:sz w:val="17"/>
                <w:szCs w:val="17"/>
              </w:rPr>
              <w:t xml:space="preserve"> D</w:t>
            </w:r>
            <w:r w:rsidRPr="00A943E9">
              <w:rPr>
                <w:sz w:val="17"/>
                <w:szCs w:val="17"/>
              </w:rPr>
              <w:t>.The value of brush cytology and biopsy for the diagnosis of colorectal cancer</w:t>
            </w:r>
            <w:r>
              <w:rPr>
                <w:sz w:val="17"/>
                <w:szCs w:val="17"/>
              </w:rPr>
              <w:t xml:space="preserve">. </w:t>
            </w:r>
            <w:r w:rsidRPr="00A943E9">
              <w:rPr>
                <w:sz w:val="17"/>
                <w:szCs w:val="17"/>
              </w:rPr>
              <w:t>Vojnosanit Pregl 2017; 74(7): 659–665.</w:t>
            </w:r>
            <w:r w:rsidRPr="00A943E9">
              <w:t xml:space="preserve"> </w:t>
            </w:r>
            <w:r w:rsidRPr="00A943E9">
              <w:rPr>
                <w:sz w:val="17"/>
                <w:szCs w:val="17"/>
              </w:rPr>
              <w:t>https://doi.org/10.2298/VSP160112115T</w:t>
            </w:r>
          </w:p>
        </w:tc>
      </w:tr>
      <w:tr w:rsidR="0004350E" w14:paraId="49E14687" w14:textId="77777777" w:rsidTr="000A7AE4">
        <w:tc>
          <w:tcPr>
            <w:tcW w:w="9062" w:type="dxa"/>
            <w:gridSpan w:val="14"/>
          </w:tcPr>
          <w:p w14:paraId="20F3F3EB" w14:textId="77777777" w:rsidR="0004350E" w:rsidRPr="00267D39" w:rsidRDefault="0004350E" w:rsidP="00F24B63">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04350E" w14:paraId="06A634CE" w14:textId="77777777" w:rsidTr="000A7AE4">
        <w:tc>
          <w:tcPr>
            <w:tcW w:w="2983" w:type="dxa"/>
            <w:gridSpan w:val="6"/>
          </w:tcPr>
          <w:p w14:paraId="625B7FCF" w14:textId="77777777" w:rsidR="0004350E" w:rsidRPr="00267D39" w:rsidRDefault="0004350E"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79" w:type="dxa"/>
            <w:gridSpan w:val="8"/>
          </w:tcPr>
          <w:p w14:paraId="6B430F13" w14:textId="77777777" w:rsidR="0004350E" w:rsidRPr="0098524D" w:rsidRDefault="0004350E" w:rsidP="00F24B63">
            <w:pPr>
              <w:rPr>
                <w:sz w:val="16"/>
                <w:szCs w:val="16"/>
                <w:lang w:val="sr-Cyrl-RS"/>
              </w:rPr>
            </w:pPr>
            <w:r>
              <w:rPr>
                <w:sz w:val="16"/>
                <w:szCs w:val="16"/>
                <w:lang w:val="sr-Cyrl-RS"/>
              </w:rPr>
              <w:t>82</w:t>
            </w:r>
          </w:p>
        </w:tc>
      </w:tr>
      <w:tr w:rsidR="0004350E" w14:paraId="5F6D6111" w14:textId="77777777" w:rsidTr="000A7AE4">
        <w:tc>
          <w:tcPr>
            <w:tcW w:w="2983" w:type="dxa"/>
            <w:gridSpan w:val="6"/>
          </w:tcPr>
          <w:p w14:paraId="314481B4" w14:textId="77777777" w:rsidR="0004350E" w:rsidRPr="00267D39" w:rsidRDefault="0004350E"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79" w:type="dxa"/>
            <w:gridSpan w:val="8"/>
          </w:tcPr>
          <w:p w14:paraId="2C309914" w14:textId="77777777" w:rsidR="0004350E" w:rsidRPr="00267D39" w:rsidRDefault="0004350E" w:rsidP="00F24B63">
            <w:pPr>
              <w:rPr>
                <w:sz w:val="16"/>
                <w:szCs w:val="16"/>
              </w:rPr>
            </w:pPr>
            <w:r>
              <w:rPr>
                <w:sz w:val="16"/>
                <w:szCs w:val="16"/>
              </w:rPr>
              <w:t>22</w:t>
            </w:r>
          </w:p>
        </w:tc>
      </w:tr>
      <w:tr w:rsidR="0004350E" w14:paraId="6785C489" w14:textId="77777777" w:rsidTr="000A7AE4">
        <w:tc>
          <w:tcPr>
            <w:tcW w:w="3545" w:type="dxa"/>
            <w:gridSpan w:val="7"/>
          </w:tcPr>
          <w:p w14:paraId="0231A9FD" w14:textId="77777777" w:rsidR="0004350E" w:rsidRPr="00267D39" w:rsidRDefault="0004350E" w:rsidP="00F24B63">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3107" w:type="dxa"/>
            <w:gridSpan w:val="5"/>
          </w:tcPr>
          <w:p w14:paraId="4652F619" w14:textId="77777777" w:rsidR="0004350E" w:rsidRPr="00851112" w:rsidRDefault="0004350E" w:rsidP="00F24B63">
            <w:pPr>
              <w:rPr>
                <w:sz w:val="16"/>
                <w:szCs w:val="16"/>
                <w:lang w:val="sr-Latn-RS"/>
              </w:rPr>
            </w:pPr>
            <w:r w:rsidRPr="005254B9">
              <w:rPr>
                <w:sz w:val="16"/>
                <w:szCs w:val="16"/>
              </w:rPr>
              <w:t>Домаћи</w:t>
            </w:r>
            <w:r>
              <w:rPr>
                <w:sz w:val="16"/>
                <w:szCs w:val="16"/>
                <w:lang w:val="sr-Cyrl-RS"/>
              </w:rPr>
              <w:t xml:space="preserve"> - </w:t>
            </w:r>
            <w:r>
              <w:rPr>
                <w:sz w:val="16"/>
                <w:szCs w:val="16"/>
                <w:lang w:val="sr-Latn-RS"/>
              </w:rPr>
              <w:t>1</w:t>
            </w:r>
          </w:p>
        </w:tc>
        <w:tc>
          <w:tcPr>
            <w:tcW w:w="2410" w:type="dxa"/>
            <w:gridSpan w:val="2"/>
          </w:tcPr>
          <w:p w14:paraId="77B7F6D8" w14:textId="77777777" w:rsidR="0004350E" w:rsidRPr="00851112" w:rsidRDefault="0004350E" w:rsidP="00F24B63">
            <w:pPr>
              <w:rPr>
                <w:sz w:val="16"/>
                <w:szCs w:val="16"/>
                <w:lang w:val="sr-Latn-RS"/>
              </w:rPr>
            </w:pPr>
            <w:r w:rsidRPr="005254B9">
              <w:rPr>
                <w:sz w:val="16"/>
                <w:szCs w:val="16"/>
              </w:rPr>
              <w:t>Међународни</w:t>
            </w:r>
            <w:r>
              <w:rPr>
                <w:sz w:val="16"/>
                <w:szCs w:val="16"/>
                <w:lang w:val="sr-Cyrl-RS"/>
              </w:rPr>
              <w:t xml:space="preserve"> - </w:t>
            </w:r>
            <w:r>
              <w:rPr>
                <w:sz w:val="16"/>
                <w:szCs w:val="16"/>
                <w:lang w:val="sr-Latn-RS"/>
              </w:rPr>
              <w:t>1</w:t>
            </w:r>
          </w:p>
        </w:tc>
      </w:tr>
      <w:tr w:rsidR="0004350E" w14:paraId="43413040" w14:textId="77777777" w:rsidTr="000A7AE4">
        <w:tc>
          <w:tcPr>
            <w:tcW w:w="2746" w:type="dxa"/>
            <w:gridSpan w:val="5"/>
          </w:tcPr>
          <w:p w14:paraId="11D1B695" w14:textId="77777777" w:rsidR="0004350E" w:rsidRPr="00267D39" w:rsidRDefault="0004350E" w:rsidP="00F24B63">
            <w:pPr>
              <w:rPr>
                <w:sz w:val="16"/>
                <w:szCs w:val="16"/>
              </w:rPr>
            </w:pPr>
            <w:r w:rsidRPr="005254B9">
              <w:rPr>
                <w:spacing w:val="-2"/>
                <w:sz w:val="16"/>
                <w:szCs w:val="16"/>
              </w:rPr>
              <w:t>Усавршавања</w:t>
            </w:r>
          </w:p>
        </w:tc>
        <w:tc>
          <w:tcPr>
            <w:tcW w:w="6316" w:type="dxa"/>
            <w:gridSpan w:val="9"/>
          </w:tcPr>
          <w:p w14:paraId="35561A71" w14:textId="77777777" w:rsidR="0004350E" w:rsidRPr="00267D39" w:rsidRDefault="0004350E" w:rsidP="00F24B63">
            <w:pPr>
              <w:rPr>
                <w:sz w:val="16"/>
                <w:szCs w:val="16"/>
              </w:rPr>
            </w:pPr>
            <w:r>
              <w:rPr>
                <w:sz w:val="16"/>
              </w:rPr>
              <w:t>2014.Институт</w:t>
            </w:r>
            <w:r>
              <w:rPr>
                <w:spacing w:val="-9"/>
                <w:sz w:val="16"/>
              </w:rPr>
              <w:t xml:space="preserve"> </w:t>
            </w:r>
            <w:r>
              <w:rPr>
                <w:sz w:val="16"/>
              </w:rPr>
              <w:t>за</w:t>
            </w:r>
            <w:r>
              <w:rPr>
                <w:spacing w:val="-5"/>
                <w:sz w:val="16"/>
              </w:rPr>
              <w:t xml:space="preserve"> </w:t>
            </w:r>
            <w:r>
              <w:rPr>
                <w:sz w:val="16"/>
              </w:rPr>
              <w:t>молекуларну</w:t>
            </w:r>
            <w:r>
              <w:rPr>
                <w:spacing w:val="-9"/>
                <w:sz w:val="16"/>
              </w:rPr>
              <w:t xml:space="preserve"> </w:t>
            </w:r>
            <w:r>
              <w:rPr>
                <w:sz w:val="16"/>
              </w:rPr>
              <w:t>патологију</w:t>
            </w:r>
            <w:r>
              <w:rPr>
                <w:spacing w:val="-9"/>
                <w:sz w:val="16"/>
              </w:rPr>
              <w:t xml:space="preserve"> </w:t>
            </w:r>
            <w:r>
              <w:rPr>
                <w:sz w:val="16"/>
              </w:rPr>
              <w:t>и</w:t>
            </w:r>
            <w:r>
              <w:rPr>
                <w:spacing w:val="-6"/>
                <w:sz w:val="16"/>
              </w:rPr>
              <w:t xml:space="preserve"> </w:t>
            </w:r>
            <w:r>
              <w:rPr>
                <w:sz w:val="16"/>
              </w:rPr>
              <w:t>имунологију</w:t>
            </w:r>
            <w:r>
              <w:rPr>
                <w:spacing w:val="-7"/>
                <w:sz w:val="16"/>
              </w:rPr>
              <w:t xml:space="preserve"> </w:t>
            </w:r>
            <w:r>
              <w:rPr>
                <w:sz w:val="16"/>
              </w:rPr>
              <w:t>(IPATIMUP),</w:t>
            </w:r>
            <w:r>
              <w:rPr>
                <w:spacing w:val="-5"/>
                <w:sz w:val="16"/>
              </w:rPr>
              <w:t xml:space="preserve"> </w:t>
            </w:r>
            <w:r>
              <w:rPr>
                <w:sz w:val="16"/>
              </w:rPr>
              <w:t>Порто,</w:t>
            </w:r>
            <w:r>
              <w:rPr>
                <w:spacing w:val="-5"/>
                <w:sz w:val="16"/>
              </w:rPr>
              <w:t xml:space="preserve"> </w:t>
            </w:r>
            <w:r>
              <w:rPr>
                <w:spacing w:val="-2"/>
                <w:sz w:val="16"/>
              </w:rPr>
              <w:t>Португалија</w:t>
            </w:r>
          </w:p>
        </w:tc>
      </w:tr>
      <w:tr w:rsidR="0004350E" w14:paraId="0593616B" w14:textId="77777777" w:rsidTr="000A7AE4">
        <w:tc>
          <w:tcPr>
            <w:tcW w:w="9062" w:type="dxa"/>
            <w:gridSpan w:val="14"/>
          </w:tcPr>
          <w:p w14:paraId="36E4E0DD" w14:textId="77777777" w:rsidR="0004350E" w:rsidRPr="00267D39" w:rsidRDefault="0004350E" w:rsidP="00F24B63">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04350E" w14:paraId="488FA871" w14:textId="77777777" w:rsidTr="000A7AE4">
        <w:tc>
          <w:tcPr>
            <w:tcW w:w="9062" w:type="dxa"/>
            <w:gridSpan w:val="14"/>
            <w:vAlign w:val="center"/>
          </w:tcPr>
          <w:p w14:paraId="020D0544" w14:textId="77777777" w:rsidR="0004350E" w:rsidRPr="0030412D" w:rsidRDefault="0004350E" w:rsidP="00F24B63">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4A3DCD5F" w14:textId="77777777" w:rsidR="0004350E" w:rsidRDefault="0004350E" w:rsidP="0004350E"/>
    <w:p w14:paraId="648A58C9" w14:textId="77777777" w:rsidR="0004350E" w:rsidRDefault="0004350E">
      <w:pPr>
        <w:pStyle w:val="Teloteksta"/>
        <w:rPr>
          <w:sz w:val="20"/>
          <w:lang w:val="sr-Cyrl-RS"/>
        </w:rPr>
      </w:pPr>
    </w:p>
    <w:p w14:paraId="1BBCF9B6" w14:textId="77777777" w:rsidR="0004350E" w:rsidRDefault="0004350E">
      <w:pPr>
        <w:pStyle w:val="Teloteksta"/>
        <w:rPr>
          <w:sz w:val="20"/>
          <w:lang w:val="sr-Cyrl-RS"/>
        </w:rPr>
      </w:pPr>
    </w:p>
    <w:p w14:paraId="7960940F" w14:textId="77777777" w:rsidR="0004350E" w:rsidRDefault="0004350E">
      <w:pPr>
        <w:pStyle w:val="Teloteksta"/>
        <w:rPr>
          <w:sz w:val="20"/>
          <w:lang w:val="sr-Cyrl-RS"/>
        </w:rPr>
      </w:pPr>
    </w:p>
    <w:p w14:paraId="3AC59C89" w14:textId="77777777" w:rsidR="0004350E" w:rsidRDefault="0004350E">
      <w:pPr>
        <w:pStyle w:val="Teloteksta"/>
        <w:rPr>
          <w:sz w:val="20"/>
          <w:lang w:val="sr-Cyrl-RS"/>
        </w:rPr>
      </w:pPr>
    </w:p>
    <w:p w14:paraId="5509ED5B" w14:textId="77777777" w:rsidR="0004350E" w:rsidRDefault="0004350E">
      <w:pPr>
        <w:pStyle w:val="Teloteksta"/>
        <w:rPr>
          <w:sz w:val="20"/>
          <w:lang w:val="sr-Cyrl-RS"/>
        </w:rPr>
      </w:pPr>
    </w:p>
    <w:p w14:paraId="4F5BFA52" w14:textId="77777777" w:rsidR="0004350E" w:rsidRDefault="0004350E">
      <w:pPr>
        <w:pStyle w:val="Teloteksta"/>
        <w:rPr>
          <w:sz w:val="20"/>
          <w:lang w:val="sr-Cyrl-RS"/>
        </w:rPr>
      </w:pPr>
    </w:p>
    <w:p w14:paraId="69FA41E7" w14:textId="77777777" w:rsidR="0004350E" w:rsidRDefault="0004350E">
      <w:pPr>
        <w:pStyle w:val="Teloteksta"/>
        <w:rPr>
          <w:sz w:val="20"/>
          <w:lang w:val="sr-Cyrl-RS"/>
        </w:rPr>
      </w:pPr>
    </w:p>
    <w:p w14:paraId="7EE518A0" w14:textId="77777777" w:rsidR="0004350E" w:rsidRDefault="0004350E">
      <w:pPr>
        <w:pStyle w:val="Teloteksta"/>
        <w:rPr>
          <w:sz w:val="20"/>
          <w:lang w:val="sr-Cyrl-RS"/>
        </w:rPr>
      </w:pPr>
    </w:p>
    <w:p w14:paraId="21CBCBCC" w14:textId="77777777" w:rsidR="0004350E" w:rsidRDefault="0004350E">
      <w:pPr>
        <w:pStyle w:val="Teloteksta"/>
        <w:rPr>
          <w:sz w:val="20"/>
          <w:lang w:val="sr-Cyrl-RS"/>
        </w:rPr>
      </w:pPr>
    </w:p>
    <w:p w14:paraId="5D926B45" w14:textId="77777777" w:rsidR="0004350E" w:rsidRDefault="0004350E">
      <w:pPr>
        <w:pStyle w:val="Teloteksta"/>
        <w:rPr>
          <w:sz w:val="20"/>
          <w:lang w:val="sr-Cyrl-RS"/>
        </w:rPr>
      </w:pPr>
    </w:p>
    <w:p w14:paraId="49FEA576" w14:textId="77777777" w:rsidR="0004350E" w:rsidRDefault="0004350E">
      <w:pPr>
        <w:pStyle w:val="Teloteksta"/>
        <w:rPr>
          <w:sz w:val="20"/>
          <w:lang w:val="sr-Cyrl-RS"/>
        </w:rPr>
      </w:pPr>
    </w:p>
    <w:p w14:paraId="5A24F13D" w14:textId="77777777" w:rsidR="000A7AE4" w:rsidRPr="0004350E" w:rsidRDefault="000A7AE4">
      <w:pPr>
        <w:pStyle w:val="Teloteksta"/>
        <w:rPr>
          <w:sz w:val="20"/>
          <w:lang w:val="sr-Cyrl-RS"/>
        </w:rPr>
      </w:pPr>
    </w:p>
    <w:tbl>
      <w:tblPr>
        <w:tblpPr w:leftFromText="180" w:rightFromText="180" w:vertAnchor="text" w:horzAnchor="page" w:tblpX="781" w:tblpY="5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
        <w:gridCol w:w="450"/>
        <w:gridCol w:w="739"/>
        <w:gridCol w:w="1045"/>
        <w:gridCol w:w="1891"/>
        <w:gridCol w:w="939"/>
        <w:gridCol w:w="415"/>
        <w:gridCol w:w="441"/>
        <w:gridCol w:w="2509"/>
        <w:gridCol w:w="1559"/>
      </w:tblGrid>
      <w:tr w:rsidR="00765C2F" w:rsidRPr="00A34DEB" w14:paraId="588A0EBB" w14:textId="77777777" w:rsidTr="00C667A5">
        <w:trPr>
          <w:trHeight w:val="133"/>
        </w:trPr>
        <w:tc>
          <w:tcPr>
            <w:tcW w:w="4480" w:type="dxa"/>
            <w:gridSpan w:val="5"/>
          </w:tcPr>
          <w:p w14:paraId="5EDA6BC6" w14:textId="77777777" w:rsidR="00765C2F" w:rsidRPr="00A34DEB" w:rsidRDefault="00765C2F" w:rsidP="00765C2F">
            <w:pPr>
              <w:pStyle w:val="TableParagraph"/>
              <w:spacing w:before="98"/>
              <w:ind w:left="287"/>
              <w:rPr>
                <w:b/>
                <w:sz w:val="14"/>
                <w:szCs w:val="14"/>
              </w:rPr>
            </w:pPr>
            <w:r w:rsidRPr="00C667A5">
              <w:rPr>
                <w:b/>
                <w:sz w:val="14"/>
                <w:szCs w:val="14"/>
              </w:rPr>
              <w:t>Име</w:t>
            </w:r>
            <w:r w:rsidRPr="00C667A5">
              <w:rPr>
                <w:b/>
                <w:spacing w:val="-5"/>
                <w:sz w:val="14"/>
                <w:szCs w:val="14"/>
              </w:rPr>
              <w:t xml:space="preserve"> </w:t>
            </w:r>
            <w:r w:rsidRPr="00C667A5">
              <w:rPr>
                <w:b/>
                <w:sz w:val="14"/>
                <w:szCs w:val="14"/>
              </w:rPr>
              <w:t>и</w:t>
            </w:r>
            <w:r w:rsidRPr="00C667A5">
              <w:rPr>
                <w:b/>
                <w:spacing w:val="-1"/>
                <w:sz w:val="14"/>
                <w:szCs w:val="14"/>
              </w:rPr>
              <w:t xml:space="preserve"> </w:t>
            </w:r>
            <w:r w:rsidRPr="00C667A5">
              <w:rPr>
                <w:b/>
                <w:spacing w:val="-2"/>
                <w:sz w:val="14"/>
                <w:szCs w:val="14"/>
              </w:rPr>
              <w:t>презиме</w:t>
            </w:r>
          </w:p>
        </w:tc>
        <w:tc>
          <w:tcPr>
            <w:tcW w:w="5863" w:type="dxa"/>
            <w:gridSpan w:val="5"/>
            <w:shd w:val="clear" w:color="auto" w:fill="D9D9D9" w:themeFill="background1" w:themeFillShade="D9"/>
          </w:tcPr>
          <w:p w14:paraId="7C6562BE" w14:textId="77777777" w:rsidR="00765C2F" w:rsidRPr="00A34DEB" w:rsidRDefault="00765C2F" w:rsidP="00765C2F">
            <w:pPr>
              <w:pStyle w:val="TableParagraph"/>
              <w:spacing w:before="115"/>
              <w:ind w:left="344"/>
              <w:rPr>
                <w:b/>
                <w:bCs/>
                <w:sz w:val="14"/>
                <w:szCs w:val="14"/>
              </w:rPr>
            </w:pPr>
            <w:r w:rsidRPr="00A34DEB">
              <w:rPr>
                <w:b/>
                <w:bCs/>
                <w:sz w:val="14"/>
                <w:szCs w:val="14"/>
              </w:rPr>
              <w:t>Весна</w:t>
            </w:r>
            <w:r w:rsidRPr="00A34DEB">
              <w:rPr>
                <w:b/>
                <w:bCs/>
                <w:spacing w:val="-5"/>
                <w:sz w:val="14"/>
                <w:szCs w:val="14"/>
              </w:rPr>
              <w:t xml:space="preserve"> </w:t>
            </w:r>
            <w:r w:rsidRPr="00A34DEB">
              <w:rPr>
                <w:b/>
                <w:bCs/>
                <w:spacing w:val="-2"/>
                <w:sz w:val="14"/>
                <w:szCs w:val="14"/>
              </w:rPr>
              <w:t>Шуљагић</w:t>
            </w:r>
          </w:p>
        </w:tc>
      </w:tr>
      <w:tr w:rsidR="00765C2F" w:rsidRPr="00A34DEB" w14:paraId="29168976" w14:textId="77777777" w:rsidTr="00765C2F">
        <w:trPr>
          <w:trHeight w:val="184"/>
        </w:trPr>
        <w:tc>
          <w:tcPr>
            <w:tcW w:w="4480" w:type="dxa"/>
            <w:gridSpan w:val="5"/>
          </w:tcPr>
          <w:p w14:paraId="4363F194" w14:textId="77777777" w:rsidR="00765C2F" w:rsidRPr="00A34DEB" w:rsidRDefault="00765C2F" w:rsidP="00765C2F">
            <w:pPr>
              <w:pStyle w:val="TableParagraph"/>
              <w:spacing w:line="164" w:lineRule="exact"/>
              <w:ind w:left="287"/>
              <w:rPr>
                <w:b/>
                <w:sz w:val="14"/>
                <w:szCs w:val="14"/>
              </w:rPr>
            </w:pPr>
            <w:r w:rsidRPr="00A34DEB">
              <w:rPr>
                <w:b/>
                <w:spacing w:val="-2"/>
                <w:sz w:val="14"/>
                <w:szCs w:val="14"/>
              </w:rPr>
              <w:t>Звање</w:t>
            </w:r>
          </w:p>
        </w:tc>
        <w:tc>
          <w:tcPr>
            <w:tcW w:w="5863" w:type="dxa"/>
            <w:gridSpan w:val="5"/>
          </w:tcPr>
          <w:p w14:paraId="6C3785D7" w14:textId="05A743B9" w:rsidR="00765C2F" w:rsidRPr="00A34DEB" w:rsidRDefault="000150E0" w:rsidP="00765C2F">
            <w:pPr>
              <w:pStyle w:val="TableParagraph"/>
              <w:spacing w:line="164" w:lineRule="exact"/>
              <w:ind w:left="344"/>
              <w:rPr>
                <w:sz w:val="14"/>
                <w:szCs w:val="14"/>
              </w:rPr>
            </w:pPr>
            <w:r>
              <w:rPr>
                <w:sz w:val="14"/>
                <w:szCs w:val="14"/>
                <w:lang w:val="sr-Cyrl-RS"/>
              </w:rPr>
              <w:t>р</w:t>
            </w:r>
            <w:r w:rsidR="00765C2F" w:rsidRPr="00A34DEB">
              <w:rPr>
                <w:sz w:val="14"/>
                <w:szCs w:val="14"/>
              </w:rPr>
              <w:t>едован</w:t>
            </w:r>
            <w:r w:rsidR="00765C2F" w:rsidRPr="00A34DEB">
              <w:rPr>
                <w:spacing w:val="-7"/>
                <w:sz w:val="14"/>
                <w:szCs w:val="14"/>
              </w:rPr>
              <w:t xml:space="preserve"> </w:t>
            </w:r>
            <w:r w:rsidR="00765C2F" w:rsidRPr="00A34DEB">
              <w:rPr>
                <w:spacing w:val="-2"/>
                <w:sz w:val="14"/>
                <w:szCs w:val="14"/>
              </w:rPr>
              <w:t>професор</w:t>
            </w:r>
          </w:p>
        </w:tc>
      </w:tr>
      <w:tr w:rsidR="00765C2F" w:rsidRPr="00A34DEB" w14:paraId="06E73023" w14:textId="77777777" w:rsidTr="00765C2F">
        <w:trPr>
          <w:trHeight w:val="369"/>
        </w:trPr>
        <w:tc>
          <w:tcPr>
            <w:tcW w:w="4480" w:type="dxa"/>
            <w:gridSpan w:val="5"/>
          </w:tcPr>
          <w:p w14:paraId="60A42D30" w14:textId="77777777" w:rsidR="00765C2F" w:rsidRPr="00A34DEB" w:rsidRDefault="00765C2F" w:rsidP="00765C2F">
            <w:pPr>
              <w:pStyle w:val="TableParagraph"/>
              <w:spacing w:line="181" w:lineRule="exact"/>
              <w:ind w:left="287"/>
              <w:rPr>
                <w:b/>
                <w:sz w:val="14"/>
                <w:szCs w:val="14"/>
              </w:rPr>
            </w:pPr>
            <w:r w:rsidRPr="00A34DEB">
              <w:rPr>
                <w:b/>
                <w:sz w:val="14"/>
                <w:szCs w:val="14"/>
              </w:rPr>
              <w:t>Назив</w:t>
            </w:r>
            <w:r w:rsidRPr="00A34DEB">
              <w:rPr>
                <w:b/>
                <w:spacing w:val="-8"/>
                <w:sz w:val="14"/>
                <w:szCs w:val="14"/>
              </w:rPr>
              <w:t xml:space="preserve"> </w:t>
            </w:r>
            <w:r w:rsidRPr="00A34DEB">
              <w:rPr>
                <w:b/>
                <w:sz w:val="14"/>
                <w:szCs w:val="14"/>
              </w:rPr>
              <w:t>институције</w:t>
            </w:r>
            <w:r w:rsidRPr="00A34DEB">
              <w:rPr>
                <w:b/>
                <w:spacing w:val="-6"/>
                <w:sz w:val="14"/>
                <w:szCs w:val="14"/>
              </w:rPr>
              <w:t xml:space="preserve"> </w:t>
            </w:r>
            <w:r w:rsidRPr="00A34DEB">
              <w:rPr>
                <w:b/>
                <w:sz w:val="14"/>
                <w:szCs w:val="14"/>
              </w:rPr>
              <w:t>у</w:t>
            </w:r>
            <w:r w:rsidRPr="00A34DEB">
              <w:rPr>
                <w:b/>
                <w:spacing w:val="31"/>
                <w:sz w:val="14"/>
                <w:szCs w:val="14"/>
              </w:rPr>
              <w:t xml:space="preserve"> </w:t>
            </w:r>
            <w:r w:rsidRPr="00A34DEB">
              <w:rPr>
                <w:b/>
                <w:sz w:val="14"/>
                <w:szCs w:val="14"/>
              </w:rPr>
              <w:t>којој</w:t>
            </w:r>
            <w:r w:rsidRPr="00A34DEB">
              <w:rPr>
                <w:b/>
                <w:spacing w:val="-7"/>
                <w:sz w:val="14"/>
                <w:szCs w:val="14"/>
              </w:rPr>
              <w:t xml:space="preserve"> </w:t>
            </w:r>
            <w:r w:rsidRPr="00A34DEB">
              <w:rPr>
                <w:b/>
                <w:sz w:val="14"/>
                <w:szCs w:val="14"/>
              </w:rPr>
              <w:t>наставник</w:t>
            </w:r>
            <w:r w:rsidRPr="00A34DEB">
              <w:rPr>
                <w:b/>
                <w:spacing w:val="-4"/>
                <w:sz w:val="14"/>
                <w:szCs w:val="14"/>
              </w:rPr>
              <w:t xml:space="preserve"> </w:t>
            </w:r>
            <w:r w:rsidRPr="00A34DEB">
              <w:rPr>
                <w:b/>
                <w:sz w:val="14"/>
                <w:szCs w:val="14"/>
              </w:rPr>
              <w:t>ради</w:t>
            </w:r>
            <w:r w:rsidRPr="00A34DEB">
              <w:rPr>
                <w:b/>
                <w:spacing w:val="-3"/>
                <w:sz w:val="14"/>
                <w:szCs w:val="14"/>
              </w:rPr>
              <w:t xml:space="preserve"> </w:t>
            </w:r>
            <w:r w:rsidRPr="00A34DEB">
              <w:rPr>
                <w:b/>
                <w:sz w:val="14"/>
                <w:szCs w:val="14"/>
              </w:rPr>
              <w:t>са</w:t>
            </w:r>
            <w:r w:rsidRPr="00A34DEB">
              <w:rPr>
                <w:b/>
                <w:spacing w:val="-5"/>
                <w:sz w:val="14"/>
                <w:szCs w:val="14"/>
              </w:rPr>
              <w:t xml:space="preserve"> </w:t>
            </w:r>
            <w:r w:rsidRPr="00A34DEB">
              <w:rPr>
                <w:b/>
                <w:spacing w:val="-4"/>
                <w:sz w:val="14"/>
                <w:szCs w:val="14"/>
              </w:rPr>
              <w:t>пуним</w:t>
            </w:r>
          </w:p>
          <w:p w14:paraId="1566628E" w14:textId="77777777" w:rsidR="00765C2F" w:rsidRPr="00A34DEB" w:rsidRDefault="00765C2F" w:rsidP="00765C2F">
            <w:pPr>
              <w:pStyle w:val="TableParagraph"/>
              <w:spacing w:before="1" w:line="168" w:lineRule="exact"/>
              <w:ind w:left="287"/>
              <w:rPr>
                <w:b/>
                <w:sz w:val="14"/>
                <w:szCs w:val="14"/>
              </w:rPr>
            </w:pPr>
            <w:r w:rsidRPr="00A34DEB">
              <w:rPr>
                <w:b/>
                <w:sz w:val="14"/>
                <w:szCs w:val="14"/>
              </w:rPr>
              <w:t>или</w:t>
            </w:r>
            <w:r w:rsidRPr="00A34DEB">
              <w:rPr>
                <w:b/>
                <w:spacing w:val="-6"/>
                <w:sz w:val="14"/>
                <w:szCs w:val="14"/>
              </w:rPr>
              <w:t xml:space="preserve"> </w:t>
            </w:r>
            <w:r w:rsidRPr="00A34DEB">
              <w:rPr>
                <w:b/>
                <w:sz w:val="14"/>
                <w:szCs w:val="14"/>
              </w:rPr>
              <w:t>непуним</w:t>
            </w:r>
            <w:r w:rsidRPr="00A34DEB">
              <w:rPr>
                <w:b/>
                <w:spacing w:val="-3"/>
                <w:sz w:val="14"/>
                <w:szCs w:val="14"/>
              </w:rPr>
              <w:t xml:space="preserve"> </w:t>
            </w:r>
            <w:r w:rsidRPr="00A34DEB">
              <w:rPr>
                <w:b/>
                <w:sz w:val="14"/>
                <w:szCs w:val="14"/>
              </w:rPr>
              <w:t>радним</w:t>
            </w:r>
            <w:r w:rsidRPr="00A34DEB">
              <w:rPr>
                <w:b/>
                <w:spacing w:val="-4"/>
                <w:sz w:val="14"/>
                <w:szCs w:val="14"/>
              </w:rPr>
              <w:t xml:space="preserve"> </w:t>
            </w:r>
            <w:r w:rsidRPr="00A34DEB">
              <w:rPr>
                <w:b/>
                <w:sz w:val="14"/>
                <w:szCs w:val="14"/>
              </w:rPr>
              <w:t>временом</w:t>
            </w:r>
            <w:r w:rsidRPr="00A34DEB">
              <w:rPr>
                <w:b/>
                <w:spacing w:val="-4"/>
                <w:sz w:val="14"/>
                <w:szCs w:val="14"/>
              </w:rPr>
              <w:t xml:space="preserve"> </w:t>
            </w:r>
            <w:r w:rsidRPr="00A34DEB">
              <w:rPr>
                <w:b/>
                <w:sz w:val="14"/>
                <w:szCs w:val="14"/>
              </w:rPr>
              <w:t>и</w:t>
            </w:r>
            <w:r w:rsidRPr="00A34DEB">
              <w:rPr>
                <w:b/>
                <w:spacing w:val="-8"/>
                <w:sz w:val="14"/>
                <w:szCs w:val="14"/>
              </w:rPr>
              <w:t xml:space="preserve"> </w:t>
            </w:r>
            <w:r w:rsidRPr="00A34DEB">
              <w:rPr>
                <w:b/>
                <w:sz w:val="14"/>
                <w:szCs w:val="14"/>
              </w:rPr>
              <w:t>од</w:t>
            </w:r>
            <w:r w:rsidRPr="00A34DEB">
              <w:rPr>
                <w:b/>
                <w:spacing w:val="-6"/>
                <w:sz w:val="14"/>
                <w:szCs w:val="14"/>
              </w:rPr>
              <w:t xml:space="preserve"> </w:t>
            </w:r>
            <w:r w:rsidRPr="00A34DEB">
              <w:rPr>
                <w:b/>
                <w:spacing w:val="-4"/>
                <w:sz w:val="14"/>
                <w:szCs w:val="14"/>
              </w:rPr>
              <w:t>када</w:t>
            </w:r>
          </w:p>
        </w:tc>
        <w:tc>
          <w:tcPr>
            <w:tcW w:w="5863" w:type="dxa"/>
            <w:gridSpan w:val="5"/>
          </w:tcPr>
          <w:p w14:paraId="13DFAC71" w14:textId="77777777" w:rsidR="00765C2F" w:rsidRPr="00A34DEB" w:rsidRDefault="00765C2F" w:rsidP="00765C2F">
            <w:pPr>
              <w:pStyle w:val="TableParagraph"/>
              <w:spacing w:before="88"/>
              <w:ind w:left="344"/>
              <w:rPr>
                <w:sz w:val="14"/>
                <w:szCs w:val="14"/>
              </w:rPr>
            </w:pPr>
            <w:r w:rsidRPr="00A34DEB">
              <w:rPr>
                <w:spacing w:val="-2"/>
                <w:sz w:val="14"/>
                <w:szCs w:val="14"/>
              </w:rPr>
              <w:t>Војномедицинска</w:t>
            </w:r>
            <w:r w:rsidRPr="00A34DEB">
              <w:rPr>
                <w:spacing w:val="13"/>
                <w:sz w:val="14"/>
                <w:szCs w:val="14"/>
              </w:rPr>
              <w:t xml:space="preserve"> </w:t>
            </w:r>
            <w:r w:rsidRPr="00A34DEB">
              <w:rPr>
                <w:spacing w:val="-2"/>
                <w:sz w:val="14"/>
                <w:szCs w:val="14"/>
              </w:rPr>
              <w:t>акдемија,</w:t>
            </w:r>
            <w:r w:rsidRPr="00A34DEB">
              <w:rPr>
                <w:spacing w:val="13"/>
                <w:sz w:val="14"/>
                <w:szCs w:val="14"/>
              </w:rPr>
              <w:t xml:space="preserve"> </w:t>
            </w:r>
            <w:r w:rsidRPr="00A34DEB">
              <w:rPr>
                <w:spacing w:val="-2"/>
                <w:sz w:val="14"/>
                <w:szCs w:val="14"/>
              </w:rPr>
              <w:t>Универзитет</w:t>
            </w:r>
            <w:r w:rsidRPr="00A34DEB">
              <w:rPr>
                <w:spacing w:val="12"/>
                <w:sz w:val="14"/>
                <w:szCs w:val="14"/>
              </w:rPr>
              <w:t xml:space="preserve"> </w:t>
            </w:r>
            <w:r w:rsidRPr="00A34DEB">
              <w:rPr>
                <w:spacing w:val="-2"/>
                <w:sz w:val="14"/>
                <w:szCs w:val="14"/>
              </w:rPr>
              <w:t>одбране</w:t>
            </w:r>
          </w:p>
        </w:tc>
      </w:tr>
      <w:tr w:rsidR="00765C2F" w:rsidRPr="00A34DEB" w14:paraId="0CDCEBE4" w14:textId="77777777" w:rsidTr="00765C2F">
        <w:trPr>
          <w:trHeight w:val="182"/>
        </w:trPr>
        <w:tc>
          <w:tcPr>
            <w:tcW w:w="4480" w:type="dxa"/>
            <w:gridSpan w:val="5"/>
          </w:tcPr>
          <w:p w14:paraId="6E2E7452" w14:textId="77777777" w:rsidR="00765C2F" w:rsidRPr="00A34DEB" w:rsidRDefault="00765C2F" w:rsidP="00765C2F">
            <w:pPr>
              <w:pStyle w:val="TableParagraph"/>
              <w:spacing w:line="162" w:lineRule="exact"/>
              <w:ind w:left="287"/>
              <w:rPr>
                <w:b/>
                <w:sz w:val="14"/>
                <w:szCs w:val="14"/>
              </w:rPr>
            </w:pPr>
            <w:r w:rsidRPr="00A34DEB">
              <w:rPr>
                <w:b/>
                <w:sz w:val="14"/>
                <w:szCs w:val="14"/>
              </w:rPr>
              <w:t>Ужа</w:t>
            </w:r>
            <w:r w:rsidRPr="00A34DEB">
              <w:rPr>
                <w:b/>
                <w:spacing w:val="-6"/>
                <w:sz w:val="14"/>
                <w:szCs w:val="14"/>
              </w:rPr>
              <w:t xml:space="preserve"> </w:t>
            </w:r>
            <w:r w:rsidRPr="00A34DEB">
              <w:rPr>
                <w:b/>
                <w:sz w:val="14"/>
                <w:szCs w:val="14"/>
              </w:rPr>
              <w:t>научна</w:t>
            </w:r>
            <w:r w:rsidRPr="00A34DEB">
              <w:rPr>
                <w:b/>
                <w:spacing w:val="-8"/>
                <w:sz w:val="14"/>
                <w:szCs w:val="14"/>
              </w:rPr>
              <w:t xml:space="preserve"> </w:t>
            </w:r>
            <w:r w:rsidRPr="00A34DEB">
              <w:rPr>
                <w:b/>
                <w:sz w:val="14"/>
                <w:szCs w:val="14"/>
              </w:rPr>
              <w:t>односно</w:t>
            </w:r>
            <w:r w:rsidRPr="00A34DEB">
              <w:rPr>
                <w:b/>
                <w:spacing w:val="-8"/>
                <w:sz w:val="14"/>
                <w:szCs w:val="14"/>
              </w:rPr>
              <w:t xml:space="preserve"> </w:t>
            </w:r>
            <w:r w:rsidRPr="00A34DEB">
              <w:rPr>
                <w:b/>
                <w:sz w:val="14"/>
                <w:szCs w:val="14"/>
              </w:rPr>
              <w:t>уметничка</w:t>
            </w:r>
            <w:r w:rsidRPr="00A34DEB">
              <w:rPr>
                <w:b/>
                <w:spacing w:val="-7"/>
                <w:sz w:val="14"/>
                <w:szCs w:val="14"/>
              </w:rPr>
              <w:t xml:space="preserve"> </w:t>
            </w:r>
            <w:r w:rsidRPr="00A34DEB">
              <w:rPr>
                <w:b/>
                <w:spacing w:val="-2"/>
                <w:sz w:val="14"/>
                <w:szCs w:val="14"/>
              </w:rPr>
              <w:t>област</w:t>
            </w:r>
          </w:p>
        </w:tc>
        <w:tc>
          <w:tcPr>
            <w:tcW w:w="5863" w:type="dxa"/>
            <w:gridSpan w:val="5"/>
          </w:tcPr>
          <w:p w14:paraId="0731642E" w14:textId="77777777" w:rsidR="00765C2F" w:rsidRPr="00A34DEB" w:rsidRDefault="00765C2F" w:rsidP="00765C2F">
            <w:pPr>
              <w:pStyle w:val="TableParagraph"/>
              <w:spacing w:line="162" w:lineRule="exact"/>
              <w:ind w:left="344"/>
              <w:rPr>
                <w:sz w:val="14"/>
                <w:szCs w:val="14"/>
              </w:rPr>
            </w:pPr>
            <w:r w:rsidRPr="00A34DEB">
              <w:rPr>
                <w:spacing w:val="-2"/>
                <w:sz w:val="14"/>
                <w:szCs w:val="14"/>
              </w:rPr>
              <w:t>Медицина</w:t>
            </w:r>
          </w:p>
        </w:tc>
      </w:tr>
      <w:tr w:rsidR="00765C2F" w:rsidRPr="00A34DEB" w14:paraId="785FC6FF" w14:textId="77777777" w:rsidTr="00765C2F">
        <w:trPr>
          <w:trHeight w:val="220"/>
        </w:trPr>
        <w:tc>
          <w:tcPr>
            <w:tcW w:w="10343" w:type="dxa"/>
            <w:gridSpan w:val="10"/>
          </w:tcPr>
          <w:p w14:paraId="12523FA1" w14:textId="77777777" w:rsidR="00765C2F" w:rsidRPr="00A34DEB" w:rsidRDefault="00765C2F" w:rsidP="00765C2F">
            <w:pPr>
              <w:pStyle w:val="TableParagraph"/>
              <w:spacing w:before="16"/>
              <w:ind w:left="287"/>
              <w:rPr>
                <w:b/>
                <w:sz w:val="14"/>
                <w:szCs w:val="14"/>
              </w:rPr>
            </w:pPr>
            <w:r w:rsidRPr="00A34DEB">
              <w:rPr>
                <w:b/>
                <w:sz w:val="14"/>
                <w:szCs w:val="14"/>
              </w:rPr>
              <w:t>Академска</w:t>
            </w:r>
            <w:r w:rsidRPr="00A34DEB">
              <w:rPr>
                <w:b/>
                <w:spacing w:val="-9"/>
                <w:sz w:val="14"/>
                <w:szCs w:val="14"/>
              </w:rPr>
              <w:t xml:space="preserve"> </w:t>
            </w:r>
            <w:r w:rsidRPr="00A34DEB">
              <w:rPr>
                <w:b/>
                <w:spacing w:val="-2"/>
                <w:sz w:val="14"/>
                <w:szCs w:val="14"/>
              </w:rPr>
              <w:t>каријера</w:t>
            </w:r>
          </w:p>
        </w:tc>
      </w:tr>
      <w:tr w:rsidR="00765C2F" w:rsidRPr="00A34DEB" w14:paraId="7780376B" w14:textId="77777777" w:rsidTr="00765C2F">
        <w:trPr>
          <w:trHeight w:val="287"/>
        </w:trPr>
        <w:tc>
          <w:tcPr>
            <w:tcW w:w="1544" w:type="dxa"/>
            <w:gridSpan w:val="3"/>
          </w:tcPr>
          <w:p w14:paraId="0D6217BB" w14:textId="77777777" w:rsidR="00765C2F" w:rsidRPr="00A34DEB" w:rsidRDefault="00765C2F" w:rsidP="00765C2F">
            <w:pPr>
              <w:pStyle w:val="TableParagraph"/>
              <w:ind w:left="0"/>
              <w:rPr>
                <w:sz w:val="14"/>
                <w:szCs w:val="14"/>
              </w:rPr>
            </w:pPr>
          </w:p>
        </w:tc>
        <w:tc>
          <w:tcPr>
            <w:tcW w:w="1045" w:type="dxa"/>
          </w:tcPr>
          <w:p w14:paraId="0735146A" w14:textId="77777777" w:rsidR="00765C2F" w:rsidRPr="00A34DEB" w:rsidRDefault="00765C2F" w:rsidP="00765C2F">
            <w:pPr>
              <w:pStyle w:val="TableParagraph"/>
              <w:spacing w:before="117"/>
              <w:ind w:left="133" w:right="62"/>
              <w:jc w:val="center"/>
              <w:rPr>
                <w:sz w:val="14"/>
                <w:szCs w:val="14"/>
              </w:rPr>
            </w:pPr>
            <w:r w:rsidRPr="00A34DEB">
              <w:rPr>
                <w:spacing w:val="-2"/>
                <w:sz w:val="14"/>
                <w:szCs w:val="14"/>
              </w:rPr>
              <w:t>Година</w:t>
            </w:r>
          </w:p>
        </w:tc>
        <w:tc>
          <w:tcPr>
            <w:tcW w:w="1891" w:type="dxa"/>
          </w:tcPr>
          <w:p w14:paraId="1A5CD1D2" w14:textId="77777777" w:rsidR="00765C2F" w:rsidRPr="00A34DEB" w:rsidRDefault="00765C2F" w:rsidP="00765C2F">
            <w:pPr>
              <w:pStyle w:val="TableParagraph"/>
              <w:spacing w:before="117"/>
              <w:ind w:left="291"/>
              <w:rPr>
                <w:sz w:val="14"/>
                <w:szCs w:val="14"/>
              </w:rPr>
            </w:pPr>
            <w:r w:rsidRPr="00A34DEB">
              <w:rPr>
                <w:spacing w:val="-2"/>
                <w:sz w:val="14"/>
                <w:szCs w:val="14"/>
              </w:rPr>
              <w:t>Институција</w:t>
            </w:r>
          </w:p>
        </w:tc>
        <w:tc>
          <w:tcPr>
            <w:tcW w:w="1795" w:type="dxa"/>
            <w:gridSpan w:val="3"/>
          </w:tcPr>
          <w:p w14:paraId="75EA1850" w14:textId="77777777" w:rsidR="00765C2F" w:rsidRPr="00A34DEB" w:rsidRDefault="00765C2F" w:rsidP="00765C2F">
            <w:pPr>
              <w:pStyle w:val="TableParagraph"/>
              <w:spacing w:before="25"/>
              <w:ind w:left="344"/>
              <w:rPr>
                <w:sz w:val="14"/>
                <w:szCs w:val="14"/>
              </w:rPr>
            </w:pPr>
            <w:r w:rsidRPr="00A34DEB">
              <w:rPr>
                <w:sz w:val="14"/>
                <w:szCs w:val="14"/>
              </w:rPr>
              <w:t>Научна</w:t>
            </w:r>
            <w:r w:rsidRPr="00A34DEB">
              <w:rPr>
                <w:spacing w:val="-10"/>
                <w:sz w:val="14"/>
                <w:szCs w:val="14"/>
              </w:rPr>
              <w:t xml:space="preserve"> </w:t>
            </w:r>
            <w:r w:rsidRPr="00A34DEB">
              <w:rPr>
                <w:sz w:val="14"/>
                <w:szCs w:val="14"/>
              </w:rPr>
              <w:t>или</w:t>
            </w:r>
            <w:r w:rsidRPr="00A34DEB">
              <w:rPr>
                <w:spacing w:val="-10"/>
                <w:sz w:val="14"/>
                <w:szCs w:val="14"/>
              </w:rPr>
              <w:t xml:space="preserve"> </w:t>
            </w:r>
            <w:r w:rsidRPr="00A34DEB">
              <w:rPr>
                <w:sz w:val="14"/>
                <w:szCs w:val="14"/>
              </w:rPr>
              <w:t>уметничка</w:t>
            </w:r>
            <w:r w:rsidRPr="00A34DEB">
              <w:rPr>
                <w:spacing w:val="40"/>
                <w:sz w:val="14"/>
                <w:szCs w:val="14"/>
              </w:rPr>
              <w:t xml:space="preserve"> </w:t>
            </w:r>
            <w:r w:rsidRPr="00A34DEB">
              <w:rPr>
                <w:spacing w:val="-2"/>
                <w:sz w:val="14"/>
                <w:szCs w:val="14"/>
              </w:rPr>
              <w:t>област</w:t>
            </w:r>
          </w:p>
        </w:tc>
        <w:tc>
          <w:tcPr>
            <w:tcW w:w="4068" w:type="dxa"/>
            <w:gridSpan w:val="2"/>
          </w:tcPr>
          <w:p w14:paraId="30B3A9A7" w14:textId="77777777" w:rsidR="00765C2F" w:rsidRPr="00A34DEB" w:rsidRDefault="00765C2F" w:rsidP="00765C2F">
            <w:pPr>
              <w:pStyle w:val="TableParagraph"/>
              <w:spacing w:before="25"/>
              <w:ind w:left="295"/>
              <w:rPr>
                <w:sz w:val="14"/>
                <w:szCs w:val="14"/>
              </w:rPr>
            </w:pPr>
            <w:r w:rsidRPr="00A34DEB">
              <w:rPr>
                <w:sz w:val="14"/>
                <w:szCs w:val="14"/>
              </w:rPr>
              <w:t>Ужа</w:t>
            </w:r>
            <w:r w:rsidRPr="00A34DEB">
              <w:rPr>
                <w:spacing w:val="-10"/>
                <w:sz w:val="14"/>
                <w:szCs w:val="14"/>
              </w:rPr>
              <w:t xml:space="preserve"> </w:t>
            </w:r>
            <w:r w:rsidRPr="00A34DEB">
              <w:rPr>
                <w:sz w:val="14"/>
                <w:szCs w:val="14"/>
              </w:rPr>
              <w:t>научна,</w:t>
            </w:r>
            <w:r w:rsidRPr="00A34DEB">
              <w:rPr>
                <w:spacing w:val="-10"/>
                <w:sz w:val="14"/>
                <w:szCs w:val="14"/>
              </w:rPr>
              <w:t xml:space="preserve"> </w:t>
            </w:r>
            <w:r w:rsidRPr="00A34DEB">
              <w:rPr>
                <w:sz w:val="14"/>
                <w:szCs w:val="14"/>
              </w:rPr>
              <w:t>уметничка</w:t>
            </w:r>
            <w:r w:rsidRPr="00A34DEB">
              <w:rPr>
                <w:spacing w:val="-10"/>
                <w:sz w:val="14"/>
                <w:szCs w:val="14"/>
              </w:rPr>
              <w:t xml:space="preserve"> </w:t>
            </w:r>
            <w:r w:rsidRPr="00A34DEB">
              <w:rPr>
                <w:sz w:val="14"/>
                <w:szCs w:val="14"/>
              </w:rPr>
              <w:t>или</w:t>
            </w:r>
            <w:r w:rsidRPr="00A34DEB">
              <w:rPr>
                <w:spacing w:val="-10"/>
                <w:sz w:val="14"/>
                <w:szCs w:val="14"/>
              </w:rPr>
              <w:t xml:space="preserve"> </w:t>
            </w:r>
            <w:r w:rsidRPr="00A34DEB">
              <w:rPr>
                <w:sz w:val="14"/>
                <w:szCs w:val="14"/>
              </w:rPr>
              <w:t>стручна</w:t>
            </w:r>
            <w:r w:rsidRPr="00A34DEB">
              <w:rPr>
                <w:spacing w:val="40"/>
                <w:sz w:val="14"/>
                <w:szCs w:val="14"/>
              </w:rPr>
              <w:t xml:space="preserve"> </w:t>
            </w:r>
            <w:r w:rsidRPr="00A34DEB">
              <w:rPr>
                <w:spacing w:val="-2"/>
                <w:sz w:val="14"/>
                <w:szCs w:val="14"/>
              </w:rPr>
              <w:t>област</w:t>
            </w:r>
          </w:p>
        </w:tc>
      </w:tr>
      <w:tr w:rsidR="00765C2F" w:rsidRPr="00A34DEB" w14:paraId="6E6203A3" w14:textId="77777777" w:rsidTr="00765C2F">
        <w:trPr>
          <w:trHeight w:val="230"/>
        </w:trPr>
        <w:tc>
          <w:tcPr>
            <w:tcW w:w="1544" w:type="dxa"/>
            <w:gridSpan w:val="3"/>
          </w:tcPr>
          <w:p w14:paraId="0CDAF637" w14:textId="77777777" w:rsidR="00765C2F" w:rsidRPr="00A34DEB" w:rsidRDefault="00765C2F" w:rsidP="00765C2F">
            <w:pPr>
              <w:pStyle w:val="TableParagraph"/>
              <w:spacing w:before="18"/>
              <w:ind w:left="287"/>
              <w:rPr>
                <w:sz w:val="14"/>
                <w:szCs w:val="14"/>
              </w:rPr>
            </w:pPr>
            <w:r w:rsidRPr="00A34DEB">
              <w:rPr>
                <w:sz w:val="14"/>
                <w:szCs w:val="14"/>
              </w:rPr>
              <w:t>Избор</w:t>
            </w:r>
            <w:r w:rsidRPr="00A34DEB">
              <w:rPr>
                <w:spacing w:val="-4"/>
                <w:sz w:val="14"/>
                <w:szCs w:val="14"/>
              </w:rPr>
              <w:t xml:space="preserve"> </w:t>
            </w:r>
            <w:r w:rsidRPr="00A34DEB">
              <w:rPr>
                <w:sz w:val="14"/>
                <w:szCs w:val="14"/>
              </w:rPr>
              <w:t>у</w:t>
            </w:r>
            <w:r w:rsidRPr="00A34DEB">
              <w:rPr>
                <w:spacing w:val="-5"/>
                <w:sz w:val="14"/>
                <w:szCs w:val="14"/>
              </w:rPr>
              <w:t xml:space="preserve"> </w:t>
            </w:r>
            <w:r w:rsidRPr="00A34DEB">
              <w:rPr>
                <w:spacing w:val="-2"/>
                <w:sz w:val="14"/>
                <w:szCs w:val="14"/>
              </w:rPr>
              <w:t>звање</w:t>
            </w:r>
          </w:p>
        </w:tc>
        <w:tc>
          <w:tcPr>
            <w:tcW w:w="1045" w:type="dxa"/>
          </w:tcPr>
          <w:p w14:paraId="472456A6" w14:textId="77777777" w:rsidR="00765C2F" w:rsidRPr="00A34DEB" w:rsidRDefault="00765C2F" w:rsidP="00765C2F">
            <w:pPr>
              <w:pStyle w:val="TableParagraph"/>
              <w:spacing w:before="18"/>
              <w:ind w:left="71" w:right="133"/>
              <w:jc w:val="center"/>
              <w:rPr>
                <w:sz w:val="14"/>
                <w:szCs w:val="14"/>
              </w:rPr>
            </w:pPr>
            <w:r w:rsidRPr="00A34DEB">
              <w:rPr>
                <w:spacing w:val="-2"/>
                <w:sz w:val="14"/>
                <w:szCs w:val="14"/>
              </w:rPr>
              <w:t>2015.</w:t>
            </w:r>
          </w:p>
        </w:tc>
        <w:tc>
          <w:tcPr>
            <w:tcW w:w="1891" w:type="dxa"/>
          </w:tcPr>
          <w:p w14:paraId="581D00C2" w14:textId="77777777" w:rsidR="00765C2F" w:rsidRPr="00A34DEB" w:rsidRDefault="00765C2F" w:rsidP="00765C2F">
            <w:pPr>
              <w:pStyle w:val="TableParagraph"/>
              <w:spacing w:line="178" w:lineRule="exact"/>
              <w:ind w:left="291"/>
              <w:rPr>
                <w:sz w:val="14"/>
                <w:szCs w:val="14"/>
              </w:rPr>
            </w:pPr>
            <w:r w:rsidRPr="00A34DEB">
              <w:rPr>
                <w:sz w:val="14"/>
                <w:szCs w:val="14"/>
              </w:rPr>
              <w:t>МФ</w:t>
            </w:r>
            <w:r w:rsidRPr="00A34DEB">
              <w:rPr>
                <w:spacing w:val="-4"/>
                <w:sz w:val="14"/>
                <w:szCs w:val="14"/>
              </w:rPr>
              <w:t xml:space="preserve"> </w:t>
            </w:r>
            <w:r w:rsidRPr="00A34DEB">
              <w:rPr>
                <w:sz w:val="14"/>
                <w:szCs w:val="14"/>
              </w:rPr>
              <w:t>ВМА</w:t>
            </w:r>
            <w:r w:rsidRPr="00A34DEB">
              <w:rPr>
                <w:spacing w:val="-3"/>
                <w:sz w:val="14"/>
                <w:szCs w:val="14"/>
              </w:rPr>
              <w:t xml:space="preserve"> </w:t>
            </w:r>
            <w:r w:rsidRPr="00A34DEB">
              <w:rPr>
                <w:spacing w:val="-5"/>
                <w:sz w:val="14"/>
                <w:szCs w:val="14"/>
              </w:rPr>
              <w:t>УО</w:t>
            </w:r>
          </w:p>
        </w:tc>
        <w:tc>
          <w:tcPr>
            <w:tcW w:w="1795" w:type="dxa"/>
            <w:gridSpan w:val="3"/>
          </w:tcPr>
          <w:p w14:paraId="6BB3063D" w14:textId="77777777" w:rsidR="00765C2F" w:rsidRPr="00A34DEB" w:rsidRDefault="00765C2F" w:rsidP="00765C2F">
            <w:pPr>
              <w:pStyle w:val="TableParagraph"/>
              <w:spacing w:before="18"/>
              <w:ind w:left="344"/>
              <w:rPr>
                <w:sz w:val="14"/>
                <w:szCs w:val="14"/>
              </w:rPr>
            </w:pPr>
            <w:r w:rsidRPr="00A34DEB">
              <w:rPr>
                <w:spacing w:val="-2"/>
                <w:sz w:val="14"/>
                <w:szCs w:val="14"/>
              </w:rPr>
              <w:t>Медицина</w:t>
            </w:r>
          </w:p>
        </w:tc>
        <w:tc>
          <w:tcPr>
            <w:tcW w:w="4068" w:type="dxa"/>
            <w:gridSpan w:val="2"/>
          </w:tcPr>
          <w:p w14:paraId="4E03445A" w14:textId="77777777" w:rsidR="00765C2F" w:rsidRPr="00A34DEB" w:rsidRDefault="00765C2F" w:rsidP="00765C2F">
            <w:pPr>
              <w:pStyle w:val="TableParagraph"/>
              <w:spacing w:before="18"/>
              <w:ind w:left="295"/>
              <w:rPr>
                <w:sz w:val="14"/>
                <w:szCs w:val="14"/>
              </w:rPr>
            </w:pPr>
            <w:r w:rsidRPr="00A34DEB">
              <w:rPr>
                <w:spacing w:val="-2"/>
                <w:sz w:val="14"/>
                <w:szCs w:val="14"/>
              </w:rPr>
              <w:t>Епидемиологија</w:t>
            </w:r>
          </w:p>
        </w:tc>
      </w:tr>
      <w:tr w:rsidR="00765C2F" w:rsidRPr="00A34DEB" w14:paraId="12EF1729" w14:textId="77777777" w:rsidTr="00765C2F">
        <w:trPr>
          <w:trHeight w:val="220"/>
        </w:trPr>
        <w:tc>
          <w:tcPr>
            <w:tcW w:w="1544" w:type="dxa"/>
            <w:gridSpan w:val="3"/>
          </w:tcPr>
          <w:p w14:paraId="41328757" w14:textId="77777777" w:rsidR="00765C2F" w:rsidRPr="00A34DEB" w:rsidRDefault="00765C2F" w:rsidP="00765C2F">
            <w:pPr>
              <w:pStyle w:val="TableParagraph"/>
              <w:spacing w:before="13"/>
              <w:ind w:left="287"/>
              <w:rPr>
                <w:sz w:val="14"/>
                <w:szCs w:val="14"/>
              </w:rPr>
            </w:pPr>
            <w:r w:rsidRPr="00A34DEB">
              <w:rPr>
                <w:spacing w:val="-2"/>
                <w:sz w:val="14"/>
                <w:szCs w:val="14"/>
              </w:rPr>
              <w:t>Докторат</w:t>
            </w:r>
          </w:p>
        </w:tc>
        <w:tc>
          <w:tcPr>
            <w:tcW w:w="1045" w:type="dxa"/>
          </w:tcPr>
          <w:p w14:paraId="4A7EE9A6" w14:textId="77777777" w:rsidR="00765C2F" w:rsidRPr="00A34DEB" w:rsidRDefault="00765C2F" w:rsidP="00765C2F">
            <w:pPr>
              <w:pStyle w:val="TableParagraph"/>
              <w:spacing w:before="13"/>
              <w:ind w:left="71" w:right="133"/>
              <w:jc w:val="center"/>
              <w:rPr>
                <w:sz w:val="14"/>
                <w:szCs w:val="14"/>
              </w:rPr>
            </w:pPr>
            <w:r w:rsidRPr="00A34DEB">
              <w:rPr>
                <w:spacing w:val="-2"/>
                <w:sz w:val="14"/>
                <w:szCs w:val="14"/>
              </w:rPr>
              <w:t>2003.</w:t>
            </w:r>
          </w:p>
        </w:tc>
        <w:tc>
          <w:tcPr>
            <w:tcW w:w="1891" w:type="dxa"/>
          </w:tcPr>
          <w:p w14:paraId="01D6655E" w14:textId="77777777" w:rsidR="00765C2F" w:rsidRPr="00A34DEB" w:rsidRDefault="00765C2F" w:rsidP="00765C2F">
            <w:pPr>
              <w:pStyle w:val="TableParagraph"/>
              <w:spacing w:line="178" w:lineRule="exact"/>
              <w:ind w:left="291"/>
              <w:rPr>
                <w:sz w:val="14"/>
                <w:szCs w:val="14"/>
              </w:rPr>
            </w:pPr>
            <w:r w:rsidRPr="00A34DEB">
              <w:rPr>
                <w:spacing w:val="-5"/>
                <w:sz w:val="14"/>
                <w:szCs w:val="14"/>
              </w:rPr>
              <w:t>ВМА</w:t>
            </w:r>
          </w:p>
        </w:tc>
        <w:tc>
          <w:tcPr>
            <w:tcW w:w="1795" w:type="dxa"/>
            <w:gridSpan w:val="3"/>
          </w:tcPr>
          <w:p w14:paraId="18FB7562" w14:textId="77777777" w:rsidR="00765C2F" w:rsidRPr="00A34DEB" w:rsidRDefault="00765C2F" w:rsidP="00765C2F">
            <w:pPr>
              <w:pStyle w:val="TableParagraph"/>
              <w:spacing w:line="178" w:lineRule="exact"/>
              <w:ind w:left="344"/>
              <w:rPr>
                <w:sz w:val="14"/>
                <w:szCs w:val="14"/>
              </w:rPr>
            </w:pPr>
            <w:r w:rsidRPr="00A34DEB">
              <w:rPr>
                <w:spacing w:val="-2"/>
                <w:sz w:val="14"/>
                <w:szCs w:val="14"/>
              </w:rPr>
              <w:t>Медицина</w:t>
            </w:r>
          </w:p>
        </w:tc>
        <w:tc>
          <w:tcPr>
            <w:tcW w:w="4068" w:type="dxa"/>
            <w:gridSpan w:val="2"/>
          </w:tcPr>
          <w:p w14:paraId="01D2E6DB" w14:textId="77777777" w:rsidR="00765C2F" w:rsidRPr="00A34DEB" w:rsidRDefault="00765C2F" w:rsidP="00765C2F">
            <w:pPr>
              <w:pStyle w:val="TableParagraph"/>
              <w:spacing w:line="178" w:lineRule="exact"/>
              <w:ind w:left="295"/>
              <w:rPr>
                <w:sz w:val="14"/>
                <w:szCs w:val="14"/>
              </w:rPr>
            </w:pPr>
            <w:r w:rsidRPr="00A34DEB">
              <w:rPr>
                <w:sz w:val="14"/>
                <w:szCs w:val="14"/>
              </w:rPr>
              <w:t>Епидемиологија</w:t>
            </w:r>
            <w:r w:rsidRPr="00A34DEB">
              <w:rPr>
                <w:spacing w:val="-7"/>
                <w:sz w:val="14"/>
                <w:szCs w:val="14"/>
              </w:rPr>
              <w:t xml:space="preserve"> </w:t>
            </w:r>
            <w:r w:rsidRPr="00A34DEB">
              <w:rPr>
                <w:sz w:val="14"/>
                <w:szCs w:val="14"/>
              </w:rPr>
              <w:t>болничких</w:t>
            </w:r>
            <w:r w:rsidRPr="00A34DEB">
              <w:rPr>
                <w:spacing w:val="-9"/>
                <w:sz w:val="14"/>
                <w:szCs w:val="14"/>
              </w:rPr>
              <w:t xml:space="preserve"> </w:t>
            </w:r>
            <w:r w:rsidRPr="00A34DEB">
              <w:rPr>
                <w:spacing w:val="-2"/>
                <w:sz w:val="14"/>
                <w:szCs w:val="14"/>
              </w:rPr>
              <w:t>инфецкија</w:t>
            </w:r>
          </w:p>
        </w:tc>
      </w:tr>
      <w:tr w:rsidR="00765C2F" w:rsidRPr="00A34DEB" w14:paraId="3BF4131B" w14:textId="77777777" w:rsidTr="00765C2F">
        <w:trPr>
          <w:trHeight w:val="210"/>
        </w:trPr>
        <w:tc>
          <w:tcPr>
            <w:tcW w:w="1544" w:type="dxa"/>
            <w:gridSpan w:val="3"/>
          </w:tcPr>
          <w:p w14:paraId="79582AD4" w14:textId="77777777" w:rsidR="00765C2F" w:rsidRPr="00A34DEB" w:rsidRDefault="00765C2F" w:rsidP="00765C2F">
            <w:pPr>
              <w:pStyle w:val="TableParagraph"/>
              <w:spacing w:before="9" w:line="182" w:lineRule="exact"/>
              <w:ind w:left="287"/>
              <w:rPr>
                <w:sz w:val="14"/>
                <w:szCs w:val="14"/>
              </w:rPr>
            </w:pPr>
            <w:r w:rsidRPr="00A34DEB">
              <w:rPr>
                <w:spacing w:val="-2"/>
                <w:sz w:val="14"/>
                <w:szCs w:val="14"/>
              </w:rPr>
              <w:t>Специјализација</w:t>
            </w:r>
          </w:p>
        </w:tc>
        <w:tc>
          <w:tcPr>
            <w:tcW w:w="1045" w:type="dxa"/>
          </w:tcPr>
          <w:p w14:paraId="466FFAEE" w14:textId="77777777" w:rsidR="00765C2F" w:rsidRPr="00A34DEB" w:rsidRDefault="00765C2F" w:rsidP="00765C2F">
            <w:pPr>
              <w:pStyle w:val="TableParagraph"/>
              <w:spacing w:before="9" w:line="182" w:lineRule="exact"/>
              <w:ind w:left="71" w:right="133"/>
              <w:jc w:val="center"/>
              <w:rPr>
                <w:sz w:val="14"/>
                <w:szCs w:val="14"/>
              </w:rPr>
            </w:pPr>
            <w:r w:rsidRPr="00A34DEB">
              <w:rPr>
                <w:spacing w:val="-2"/>
                <w:sz w:val="14"/>
                <w:szCs w:val="14"/>
              </w:rPr>
              <w:t>1998.</w:t>
            </w:r>
          </w:p>
        </w:tc>
        <w:tc>
          <w:tcPr>
            <w:tcW w:w="1891" w:type="dxa"/>
          </w:tcPr>
          <w:p w14:paraId="50FA564D" w14:textId="77777777" w:rsidR="00765C2F" w:rsidRPr="00A34DEB" w:rsidRDefault="00765C2F" w:rsidP="00765C2F">
            <w:pPr>
              <w:pStyle w:val="TableParagraph"/>
              <w:spacing w:line="178" w:lineRule="exact"/>
              <w:ind w:left="291"/>
              <w:rPr>
                <w:sz w:val="14"/>
                <w:szCs w:val="14"/>
              </w:rPr>
            </w:pPr>
            <w:r w:rsidRPr="00A34DEB">
              <w:rPr>
                <w:spacing w:val="-5"/>
                <w:sz w:val="14"/>
                <w:szCs w:val="14"/>
              </w:rPr>
              <w:t>ВМА</w:t>
            </w:r>
          </w:p>
        </w:tc>
        <w:tc>
          <w:tcPr>
            <w:tcW w:w="1795" w:type="dxa"/>
            <w:gridSpan w:val="3"/>
          </w:tcPr>
          <w:p w14:paraId="2ECD99A5" w14:textId="77777777" w:rsidR="00765C2F" w:rsidRPr="00A34DEB" w:rsidRDefault="00765C2F" w:rsidP="00765C2F">
            <w:pPr>
              <w:pStyle w:val="TableParagraph"/>
              <w:spacing w:line="178" w:lineRule="exact"/>
              <w:ind w:left="344"/>
              <w:rPr>
                <w:sz w:val="14"/>
                <w:szCs w:val="14"/>
              </w:rPr>
            </w:pPr>
            <w:r w:rsidRPr="00A34DEB">
              <w:rPr>
                <w:spacing w:val="-2"/>
                <w:sz w:val="14"/>
                <w:szCs w:val="14"/>
              </w:rPr>
              <w:t>Медицина</w:t>
            </w:r>
          </w:p>
        </w:tc>
        <w:tc>
          <w:tcPr>
            <w:tcW w:w="4068" w:type="dxa"/>
            <w:gridSpan w:val="2"/>
          </w:tcPr>
          <w:p w14:paraId="208C2855" w14:textId="77777777" w:rsidR="00765C2F" w:rsidRPr="00A34DEB" w:rsidRDefault="00765C2F" w:rsidP="00765C2F">
            <w:pPr>
              <w:pStyle w:val="TableParagraph"/>
              <w:spacing w:line="178" w:lineRule="exact"/>
              <w:ind w:left="295"/>
              <w:rPr>
                <w:sz w:val="14"/>
                <w:szCs w:val="14"/>
              </w:rPr>
            </w:pPr>
            <w:r w:rsidRPr="00A34DEB">
              <w:rPr>
                <w:spacing w:val="-2"/>
                <w:sz w:val="14"/>
                <w:szCs w:val="14"/>
              </w:rPr>
              <w:t>Епидемиологија</w:t>
            </w:r>
          </w:p>
        </w:tc>
      </w:tr>
      <w:tr w:rsidR="00765C2F" w:rsidRPr="00A34DEB" w14:paraId="6FA73045" w14:textId="77777777" w:rsidTr="00765C2F">
        <w:trPr>
          <w:trHeight w:val="184"/>
        </w:trPr>
        <w:tc>
          <w:tcPr>
            <w:tcW w:w="1544" w:type="dxa"/>
            <w:gridSpan w:val="3"/>
          </w:tcPr>
          <w:p w14:paraId="1D8DBE90" w14:textId="77777777" w:rsidR="00765C2F" w:rsidRPr="00A34DEB" w:rsidRDefault="00765C2F" w:rsidP="00765C2F">
            <w:pPr>
              <w:pStyle w:val="TableParagraph"/>
              <w:spacing w:line="164" w:lineRule="exact"/>
              <w:ind w:left="287"/>
              <w:rPr>
                <w:sz w:val="14"/>
                <w:szCs w:val="14"/>
              </w:rPr>
            </w:pPr>
            <w:r w:rsidRPr="00A34DEB">
              <w:rPr>
                <w:spacing w:val="-2"/>
                <w:sz w:val="14"/>
                <w:szCs w:val="14"/>
              </w:rPr>
              <w:t>Магистратура</w:t>
            </w:r>
          </w:p>
        </w:tc>
        <w:tc>
          <w:tcPr>
            <w:tcW w:w="1045" w:type="dxa"/>
          </w:tcPr>
          <w:p w14:paraId="61D4664A" w14:textId="77777777" w:rsidR="00765C2F" w:rsidRPr="00A34DEB" w:rsidRDefault="00765C2F" w:rsidP="00765C2F">
            <w:pPr>
              <w:pStyle w:val="TableParagraph"/>
              <w:spacing w:line="164" w:lineRule="exact"/>
              <w:ind w:left="71" w:right="133"/>
              <w:jc w:val="center"/>
              <w:rPr>
                <w:sz w:val="14"/>
                <w:szCs w:val="14"/>
              </w:rPr>
            </w:pPr>
            <w:r w:rsidRPr="00A34DEB">
              <w:rPr>
                <w:spacing w:val="-2"/>
                <w:sz w:val="14"/>
                <w:szCs w:val="14"/>
              </w:rPr>
              <w:t>2000.</w:t>
            </w:r>
          </w:p>
        </w:tc>
        <w:tc>
          <w:tcPr>
            <w:tcW w:w="1891" w:type="dxa"/>
          </w:tcPr>
          <w:p w14:paraId="2C6505C4" w14:textId="77777777" w:rsidR="00765C2F" w:rsidRPr="00A34DEB" w:rsidRDefault="00765C2F" w:rsidP="00765C2F">
            <w:pPr>
              <w:pStyle w:val="TableParagraph"/>
              <w:spacing w:line="164" w:lineRule="exact"/>
              <w:ind w:left="291"/>
              <w:rPr>
                <w:sz w:val="14"/>
                <w:szCs w:val="14"/>
              </w:rPr>
            </w:pPr>
            <w:r w:rsidRPr="00A34DEB">
              <w:rPr>
                <w:spacing w:val="-5"/>
                <w:sz w:val="14"/>
                <w:szCs w:val="14"/>
              </w:rPr>
              <w:t>ВМА</w:t>
            </w:r>
          </w:p>
        </w:tc>
        <w:tc>
          <w:tcPr>
            <w:tcW w:w="1795" w:type="dxa"/>
            <w:gridSpan w:val="3"/>
          </w:tcPr>
          <w:p w14:paraId="3A9B04B9" w14:textId="77777777" w:rsidR="00765C2F" w:rsidRPr="00A34DEB" w:rsidRDefault="00765C2F" w:rsidP="00765C2F">
            <w:pPr>
              <w:pStyle w:val="TableParagraph"/>
              <w:spacing w:line="164" w:lineRule="exact"/>
              <w:ind w:left="344"/>
              <w:rPr>
                <w:sz w:val="14"/>
                <w:szCs w:val="14"/>
              </w:rPr>
            </w:pPr>
            <w:r w:rsidRPr="00A34DEB">
              <w:rPr>
                <w:spacing w:val="-2"/>
                <w:sz w:val="14"/>
                <w:szCs w:val="14"/>
              </w:rPr>
              <w:t>Медицина</w:t>
            </w:r>
          </w:p>
        </w:tc>
        <w:tc>
          <w:tcPr>
            <w:tcW w:w="4068" w:type="dxa"/>
            <w:gridSpan w:val="2"/>
          </w:tcPr>
          <w:p w14:paraId="681102D9" w14:textId="77777777" w:rsidR="00765C2F" w:rsidRPr="00A34DEB" w:rsidRDefault="00765C2F" w:rsidP="00765C2F">
            <w:pPr>
              <w:pStyle w:val="TableParagraph"/>
              <w:spacing w:line="164" w:lineRule="exact"/>
              <w:ind w:left="295"/>
              <w:rPr>
                <w:sz w:val="14"/>
                <w:szCs w:val="14"/>
              </w:rPr>
            </w:pPr>
            <w:r w:rsidRPr="00A34DEB">
              <w:rPr>
                <w:spacing w:val="-2"/>
                <w:sz w:val="14"/>
                <w:szCs w:val="14"/>
              </w:rPr>
              <w:t>Епидемиологија</w:t>
            </w:r>
          </w:p>
        </w:tc>
      </w:tr>
      <w:tr w:rsidR="00765C2F" w:rsidRPr="00A34DEB" w14:paraId="3501C945" w14:textId="77777777" w:rsidTr="00765C2F">
        <w:trPr>
          <w:trHeight w:val="201"/>
        </w:trPr>
        <w:tc>
          <w:tcPr>
            <w:tcW w:w="1544" w:type="dxa"/>
            <w:gridSpan w:val="3"/>
          </w:tcPr>
          <w:p w14:paraId="7BF3C76A" w14:textId="77777777" w:rsidR="00765C2F" w:rsidRPr="00A34DEB" w:rsidRDefault="00765C2F" w:rsidP="00765C2F">
            <w:pPr>
              <w:pStyle w:val="TableParagraph"/>
              <w:spacing w:before="4" w:line="177" w:lineRule="exact"/>
              <w:ind w:left="287"/>
              <w:rPr>
                <w:sz w:val="14"/>
                <w:szCs w:val="14"/>
              </w:rPr>
            </w:pPr>
            <w:r w:rsidRPr="00A34DEB">
              <w:rPr>
                <w:spacing w:val="-2"/>
                <w:sz w:val="14"/>
                <w:szCs w:val="14"/>
              </w:rPr>
              <w:t>Мастер</w:t>
            </w:r>
          </w:p>
        </w:tc>
        <w:tc>
          <w:tcPr>
            <w:tcW w:w="1045" w:type="dxa"/>
          </w:tcPr>
          <w:p w14:paraId="5236338E" w14:textId="77777777" w:rsidR="00765C2F" w:rsidRPr="00A34DEB" w:rsidRDefault="00765C2F" w:rsidP="00765C2F">
            <w:pPr>
              <w:pStyle w:val="TableParagraph"/>
              <w:ind w:left="0"/>
              <w:rPr>
                <w:sz w:val="14"/>
                <w:szCs w:val="14"/>
              </w:rPr>
            </w:pPr>
          </w:p>
        </w:tc>
        <w:tc>
          <w:tcPr>
            <w:tcW w:w="1891" w:type="dxa"/>
          </w:tcPr>
          <w:p w14:paraId="0464A6C8" w14:textId="77777777" w:rsidR="00765C2F" w:rsidRPr="00A34DEB" w:rsidRDefault="00765C2F" w:rsidP="00765C2F">
            <w:pPr>
              <w:pStyle w:val="TableParagraph"/>
              <w:ind w:left="0"/>
              <w:rPr>
                <w:sz w:val="14"/>
                <w:szCs w:val="14"/>
              </w:rPr>
            </w:pPr>
          </w:p>
        </w:tc>
        <w:tc>
          <w:tcPr>
            <w:tcW w:w="1795" w:type="dxa"/>
            <w:gridSpan w:val="3"/>
          </w:tcPr>
          <w:p w14:paraId="245EF21E" w14:textId="77777777" w:rsidR="00765C2F" w:rsidRPr="00A34DEB" w:rsidRDefault="00765C2F" w:rsidP="00765C2F">
            <w:pPr>
              <w:pStyle w:val="TableParagraph"/>
              <w:ind w:left="0"/>
              <w:rPr>
                <w:sz w:val="14"/>
                <w:szCs w:val="14"/>
              </w:rPr>
            </w:pPr>
          </w:p>
        </w:tc>
        <w:tc>
          <w:tcPr>
            <w:tcW w:w="4068" w:type="dxa"/>
            <w:gridSpan w:val="2"/>
          </w:tcPr>
          <w:p w14:paraId="697B29DC" w14:textId="77777777" w:rsidR="00765C2F" w:rsidRPr="00A34DEB" w:rsidRDefault="00765C2F" w:rsidP="00765C2F">
            <w:pPr>
              <w:pStyle w:val="TableParagraph"/>
              <w:ind w:left="0"/>
              <w:rPr>
                <w:sz w:val="14"/>
                <w:szCs w:val="14"/>
              </w:rPr>
            </w:pPr>
          </w:p>
        </w:tc>
      </w:tr>
      <w:tr w:rsidR="00765C2F" w:rsidRPr="00A34DEB" w14:paraId="55D0B783" w14:textId="77777777" w:rsidTr="00765C2F">
        <w:trPr>
          <w:trHeight w:val="198"/>
        </w:trPr>
        <w:tc>
          <w:tcPr>
            <w:tcW w:w="1544" w:type="dxa"/>
            <w:gridSpan w:val="3"/>
          </w:tcPr>
          <w:p w14:paraId="20932892" w14:textId="77777777" w:rsidR="00765C2F" w:rsidRPr="00A34DEB" w:rsidRDefault="00765C2F" w:rsidP="00765C2F">
            <w:pPr>
              <w:pStyle w:val="TableParagraph"/>
              <w:spacing w:before="1" w:line="177" w:lineRule="exact"/>
              <w:ind w:left="287"/>
              <w:rPr>
                <w:sz w:val="14"/>
                <w:szCs w:val="14"/>
              </w:rPr>
            </w:pPr>
            <w:r w:rsidRPr="00A34DEB">
              <w:rPr>
                <w:spacing w:val="-2"/>
                <w:sz w:val="14"/>
                <w:szCs w:val="14"/>
              </w:rPr>
              <w:t>Диплома</w:t>
            </w:r>
          </w:p>
        </w:tc>
        <w:tc>
          <w:tcPr>
            <w:tcW w:w="1045" w:type="dxa"/>
          </w:tcPr>
          <w:p w14:paraId="48882DF9" w14:textId="77777777" w:rsidR="00765C2F" w:rsidRPr="00A34DEB" w:rsidRDefault="00765C2F" w:rsidP="00765C2F">
            <w:pPr>
              <w:pStyle w:val="TableParagraph"/>
              <w:spacing w:before="1" w:line="177" w:lineRule="exact"/>
              <w:ind w:left="71" w:right="133"/>
              <w:jc w:val="center"/>
              <w:rPr>
                <w:sz w:val="14"/>
                <w:szCs w:val="14"/>
              </w:rPr>
            </w:pPr>
            <w:r w:rsidRPr="00A34DEB">
              <w:rPr>
                <w:spacing w:val="-2"/>
                <w:sz w:val="14"/>
                <w:szCs w:val="14"/>
              </w:rPr>
              <w:t>1994.</w:t>
            </w:r>
          </w:p>
        </w:tc>
        <w:tc>
          <w:tcPr>
            <w:tcW w:w="1891" w:type="dxa"/>
          </w:tcPr>
          <w:p w14:paraId="2B58877E" w14:textId="77777777" w:rsidR="00765C2F" w:rsidRPr="00A34DEB" w:rsidRDefault="00765C2F" w:rsidP="00765C2F">
            <w:pPr>
              <w:pStyle w:val="TableParagraph"/>
              <w:spacing w:before="1" w:line="177" w:lineRule="exact"/>
              <w:ind w:left="291"/>
              <w:rPr>
                <w:sz w:val="14"/>
                <w:szCs w:val="14"/>
              </w:rPr>
            </w:pPr>
            <w:r w:rsidRPr="00A34DEB">
              <w:rPr>
                <w:sz w:val="14"/>
                <w:szCs w:val="14"/>
              </w:rPr>
              <w:t>МФ у</w:t>
            </w:r>
            <w:r w:rsidRPr="00A34DEB">
              <w:rPr>
                <w:spacing w:val="-3"/>
                <w:sz w:val="14"/>
                <w:szCs w:val="14"/>
              </w:rPr>
              <w:t xml:space="preserve"> </w:t>
            </w:r>
            <w:r w:rsidRPr="00A34DEB">
              <w:rPr>
                <w:spacing w:val="-2"/>
                <w:sz w:val="14"/>
                <w:szCs w:val="14"/>
              </w:rPr>
              <w:t>Београду</w:t>
            </w:r>
          </w:p>
        </w:tc>
        <w:tc>
          <w:tcPr>
            <w:tcW w:w="1795" w:type="dxa"/>
            <w:gridSpan w:val="3"/>
          </w:tcPr>
          <w:p w14:paraId="7E52C509" w14:textId="77777777" w:rsidR="00765C2F" w:rsidRPr="00A34DEB" w:rsidRDefault="00765C2F" w:rsidP="00765C2F">
            <w:pPr>
              <w:pStyle w:val="TableParagraph"/>
              <w:spacing w:line="178" w:lineRule="exact"/>
              <w:ind w:left="344"/>
              <w:rPr>
                <w:sz w:val="14"/>
                <w:szCs w:val="14"/>
              </w:rPr>
            </w:pPr>
            <w:r w:rsidRPr="00A34DEB">
              <w:rPr>
                <w:spacing w:val="-2"/>
                <w:sz w:val="14"/>
                <w:szCs w:val="14"/>
              </w:rPr>
              <w:t>Медицина</w:t>
            </w:r>
          </w:p>
        </w:tc>
        <w:tc>
          <w:tcPr>
            <w:tcW w:w="4068" w:type="dxa"/>
            <w:gridSpan w:val="2"/>
          </w:tcPr>
          <w:p w14:paraId="485DE96C" w14:textId="77777777" w:rsidR="00765C2F" w:rsidRPr="00A34DEB" w:rsidRDefault="00765C2F" w:rsidP="00765C2F">
            <w:pPr>
              <w:pStyle w:val="TableParagraph"/>
              <w:ind w:left="0"/>
              <w:rPr>
                <w:sz w:val="14"/>
                <w:szCs w:val="14"/>
              </w:rPr>
            </w:pPr>
          </w:p>
        </w:tc>
      </w:tr>
      <w:tr w:rsidR="00765C2F" w:rsidRPr="00A34DEB" w14:paraId="4D065F04" w14:textId="77777777" w:rsidTr="00765C2F">
        <w:trPr>
          <w:trHeight w:val="261"/>
        </w:trPr>
        <w:tc>
          <w:tcPr>
            <w:tcW w:w="10343" w:type="dxa"/>
            <w:gridSpan w:val="10"/>
          </w:tcPr>
          <w:p w14:paraId="431D1047" w14:textId="77777777" w:rsidR="00765C2F" w:rsidRPr="00A34DEB" w:rsidRDefault="00765C2F" w:rsidP="00765C2F">
            <w:pPr>
              <w:pStyle w:val="TableParagraph"/>
              <w:spacing w:before="35"/>
              <w:ind w:left="287"/>
              <w:rPr>
                <w:b/>
                <w:sz w:val="14"/>
                <w:szCs w:val="14"/>
              </w:rPr>
            </w:pPr>
            <w:r w:rsidRPr="00A34DEB">
              <w:rPr>
                <w:b/>
                <w:sz w:val="14"/>
                <w:szCs w:val="14"/>
              </w:rPr>
              <w:t>Списак</w:t>
            </w:r>
            <w:r w:rsidRPr="00A34DEB">
              <w:rPr>
                <w:b/>
                <w:spacing w:val="-7"/>
                <w:sz w:val="14"/>
                <w:szCs w:val="14"/>
              </w:rPr>
              <w:t xml:space="preserve"> </w:t>
            </w:r>
            <w:r w:rsidRPr="00A34DEB">
              <w:rPr>
                <w:b/>
                <w:sz w:val="14"/>
                <w:szCs w:val="14"/>
              </w:rPr>
              <w:t>предмета</w:t>
            </w:r>
            <w:r w:rsidRPr="00A34DEB">
              <w:rPr>
                <w:b/>
                <w:spacing w:val="-5"/>
                <w:sz w:val="14"/>
                <w:szCs w:val="14"/>
              </w:rPr>
              <w:t xml:space="preserve"> </w:t>
            </w:r>
            <w:r w:rsidRPr="00A34DEB">
              <w:rPr>
                <w:b/>
                <w:sz w:val="14"/>
                <w:szCs w:val="14"/>
              </w:rPr>
              <w:t>за</w:t>
            </w:r>
            <w:r w:rsidRPr="00A34DEB">
              <w:rPr>
                <w:b/>
                <w:spacing w:val="30"/>
                <w:sz w:val="14"/>
                <w:szCs w:val="14"/>
              </w:rPr>
              <w:t xml:space="preserve"> </w:t>
            </w:r>
            <w:r w:rsidRPr="00A34DEB">
              <w:rPr>
                <w:b/>
                <w:sz w:val="14"/>
                <w:szCs w:val="14"/>
              </w:rPr>
              <w:t>које</w:t>
            </w:r>
            <w:r w:rsidRPr="00A34DEB">
              <w:rPr>
                <w:b/>
                <w:spacing w:val="32"/>
                <w:sz w:val="14"/>
                <w:szCs w:val="14"/>
              </w:rPr>
              <w:t xml:space="preserve"> </w:t>
            </w:r>
            <w:r w:rsidRPr="00A34DEB">
              <w:rPr>
                <w:b/>
                <w:sz w:val="14"/>
                <w:szCs w:val="14"/>
              </w:rPr>
              <w:t>је</w:t>
            </w:r>
            <w:r w:rsidRPr="00A34DEB">
              <w:rPr>
                <w:b/>
                <w:spacing w:val="-6"/>
                <w:sz w:val="14"/>
                <w:szCs w:val="14"/>
              </w:rPr>
              <w:t xml:space="preserve"> </w:t>
            </w:r>
            <w:r w:rsidRPr="00A34DEB">
              <w:rPr>
                <w:b/>
                <w:sz w:val="14"/>
                <w:szCs w:val="14"/>
              </w:rPr>
              <w:t>наставник</w:t>
            </w:r>
            <w:r w:rsidRPr="00A34DEB">
              <w:rPr>
                <w:b/>
                <w:spacing w:val="-5"/>
                <w:sz w:val="14"/>
                <w:szCs w:val="14"/>
              </w:rPr>
              <w:t xml:space="preserve"> </w:t>
            </w:r>
            <w:r w:rsidRPr="00A34DEB">
              <w:rPr>
                <w:b/>
                <w:sz w:val="14"/>
                <w:szCs w:val="14"/>
              </w:rPr>
              <w:t>акредитован</w:t>
            </w:r>
            <w:r w:rsidRPr="00A34DEB">
              <w:rPr>
                <w:b/>
                <w:spacing w:val="-1"/>
                <w:sz w:val="14"/>
                <w:szCs w:val="14"/>
              </w:rPr>
              <w:t xml:space="preserve"> </w:t>
            </w:r>
            <w:r w:rsidRPr="00A34DEB">
              <w:rPr>
                <w:b/>
                <w:sz w:val="14"/>
                <w:szCs w:val="14"/>
              </w:rPr>
              <w:t>на</w:t>
            </w:r>
            <w:r w:rsidRPr="00A34DEB">
              <w:rPr>
                <w:b/>
                <w:spacing w:val="-4"/>
                <w:sz w:val="14"/>
                <w:szCs w:val="14"/>
              </w:rPr>
              <w:t xml:space="preserve"> </w:t>
            </w:r>
            <w:r w:rsidRPr="00A34DEB">
              <w:rPr>
                <w:b/>
                <w:sz w:val="14"/>
                <w:szCs w:val="14"/>
              </w:rPr>
              <w:t>првом</w:t>
            </w:r>
            <w:r w:rsidRPr="00A34DEB">
              <w:rPr>
                <w:b/>
                <w:spacing w:val="-5"/>
                <w:sz w:val="14"/>
                <w:szCs w:val="14"/>
              </w:rPr>
              <w:t xml:space="preserve"> </w:t>
            </w:r>
            <w:r w:rsidRPr="00A34DEB">
              <w:rPr>
                <w:b/>
                <w:sz w:val="14"/>
                <w:szCs w:val="14"/>
              </w:rPr>
              <w:t>или</w:t>
            </w:r>
            <w:r w:rsidRPr="00A34DEB">
              <w:rPr>
                <w:b/>
                <w:spacing w:val="-5"/>
                <w:sz w:val="14"/>
                <w:szCs w:val="14"/>
              </w:rPr>
              <w:t xml:space="preserve"> </w:t>
            </w:r>
            <w:r w:rsidRPr="00A34DEB">
              <w:rPr>
                <w:b/>
                <w:sz w:val="14"/>
                <w:szCs w:val="14"/>
              </w:rPr>
              <w:t>другом</w:t>
            </w:r>
            <w:r w:rsidRPr="00A34DEB">
              <w:rPr>
                <w:b/>
                <w:spacing w:val="-5"/>
                <w:sz w:val="14"/>
                <w:szCs w:val="14"/>
              </w:rPr>
              <w:t xml:space="preserve"> </w:t>
            </w:r>
            <w:r w:rsidRPr="00A34DEB">
              <w:rPr>
                <w:b/>
                <w:sz w:val="14"/>
                <w:szCs w:val="14"/>
              </w:rPr>
              <w:t>степену</w:t>
            </w:r>
            <w:r w:rsidRPr="00A34DEB">
              <w:rPr>
                <w:b/>
                <w:spacing w:val="-4"/>
                <w:sz w:val="14"/>
                <w:szCs w:val="14"/>
              </w:rPr>
              <w:t xml:space="preserve"> </w:t>
            </w:r>
            <w:r w:rsidRPr="00A34DEB">
              <w:rPr>
                <w:b/>
                <w:spacing w:val="-2"/>
                <w:sz w:val="14"/>
                <w:szCs w:val="14"/>
              </w:rPr>
              <w:t>студија</w:t>
            </w:r>
          </w:p>
        </w:tc>
      </w:tr>
      <w:tr w:rsidR="00765C2F" w:rsidRPr="00A34DEB" w14:paraId="60048867" w14:textId="77777777" w:rsidTr="00765C2F">
        <w:trPr>
          <w:trHeight w:val="411"/>
        </w:trPr>
        <w:tc>
          <w:tcPr>
            <w:tcW w:w="355" w:type="dxa"/>
          </w:tcPr>
          <w:p w14:paraId="0877F386" w14:textId="77777777" w:rsidR="00765C2F" w:rsidRPr="00A34DEB" w:rsidRDefault="00765C2F" w:rsidP="00765C2F">
            <w:pPr>
              <w:pStyle w:val="TableParagraph"/>
              <w:spacing w:line="178" w:lineRule="exact"/>
              <w:rPr>
                <w:sz w:val="14"/>
                <w:szCs w:val="14"/>
              </w:rPr>
            </w:pPr>
            <w:r w:rsidRPr="00A34DEB">
              <w:rPr>
                <w:spacing w:val="-5"/>
                <w:sz w:val="14"/>
                <w:szCs w:val="14"/>
              </w:rPr>
              <w:t>Р.Б</w:t>
            </w:r>
          </w:p>
          <w:p w14:paraId="7CC611B3" w14:textId="77777777" w:rsidR="00765C2F" w:rsidRPr="00A34DEB" w:rsidRDefault="00765C2F" w:rsidP="00765C2F">
            <w:pPr>
              <w:pStyle w:val="TableParagraph"/>
              <w:spacing w:line="183" w:lineRule="exact"/>
              <w:rPr>
                <w:sz w:val="14"/>
                <w:szCs w:val="14"/>
              </w:rPr>
            </w:pPr>
            <w:r w:rsidRPr="00A34DEB">
              <w:rPr>
                <w:spacing w:val="-10"/>
                <w:sz w:val="14"/>
                <w:szCs w:val="14"/>
              </w:rPr>
              <w:t>.</w:t>
            </w:r>
          </w:p>
        </w:tc>
        <w:tc>
          <w:tcPr>
            <w:tcW w:w="1189" w:type="dxa"/>
            <w:gridSpan w:val="2"/>
          </w:tcPr>
          <w:p w14:paraId="55A1FECE" w14:textId="77777777" w:rsidR="00765C2F" w:rsidRPr="00A34DEB" w:rsidRDefault="00765C2F" w:rsidP="00765C2F">
            <w:pPr>
              <w:pStyle w:val="TableParagraph"/>
              <w:ind w:left="297" w:right="162"/>
              <w:rPr>
                <w:sz w:val="14"/>
                <w:szCs w:val="14"/>
              </w:rPr>
            </w:pPr>
            <w:r w:rsidRPr="00A34DEB">
              <w:rPr>
                <w:spacing w:val="-2"/>
                <w:sz w:val="14"/>
                <w:szCs w:val="14"/>
              </w:rPr>
              <w:t>Ознака</w:t>
            </w:r>
            <w:r w:rsidRPr="00A34DEB">
              <w:rPr>
                <w:spacing w:val="40"/>
                <w:sz w:val="14"/>
                <w:szCs w:val="14"/>
              </w:rPr>
              <w:t xml:space="preserve"> </w:t>
            </w:r>
            <w:r w:rsidRPr="00A34DEB">
              <w:rPr>
                <w:spacing w:val="-2"/>
                <w:sz w:val="14"/>
                <w:szCs w:val="14"/>
              </w:rPr>
              <w:t>предмета</w:t>
            </w:r>
          </w:p>
        </w:tc>
        <w:tc>
          <w:tcPr>
            <w:tcW w:w="2936" w:type="dxa"/>
            <w:gridSpan w:val="2"/>
            <w:vAlign w:val="center"/>
          </w:tcPr>
          <w:p w14:paraId="42B90B90" w14:textId="77777777" w:rsidR="00765C2F" w:rsidRPr="00A34DEB" w:rsidRDefault="00765C2F" w:rsidP="00765C2F">
            <w:pPr>
              <w:pStyle w:val="TableParagraph"/>
              <w:ind w:left="273"/>
              <w:rPr>
                <w:sz w:val="14"/>
                <w:szCs w:val="14"/>
              </w:rPr>
            </w:pPr>
            <w:r w:rsidRPr="00A34DEB">
              <w:rPr>
                <w:sz w:val="14"/>
                <w:szCs w:val="14"/>
              </w:rPr>
              <w:t>Назив</w:t>
            </w:r>
            <w:r w:rsidRPr="00A34DEB">
              <w:rPr>
                <w:spacing w:val="-5"/>
                <w:sz w:val="14"/>
                <w:szCs w:val="14"/>
              </w:rPr>
              <w:t xml:space="preserve"> </w:t>
            </w:r>
            <w:r w:rsidRPr="00A34DEB">
              <w:rPr>
                <w:spacing w:val="-2"/>
                <w:sz w:val="14"/>
                <w:szCs w:val="14"/>
              </w:rPr>
              <w:t>предмета</w:t>
            </w:r>
          </w:p>
        </w:tc>
        <w:tc>
          <w:tcPr>
            <w:tcW w:w="939" w:type="dxa"/>
            <w:vAlign w:val="center"/>
          </w:tcPr>
          <w:p w14:paraId="4FFD6E46" w14:textId="77777777" w:rsidR="00765C2F" w:rsidRPr="00A34DEB" w:rsidRDefault="00765C2F" w:rsidP="00765C2F">
            <w:pPr>
              <w:pStyle w:val="TableParagraph"/>
              <w:ind w:left="203"/>
              <w:rPr>
                <w:sz w:val="14"/>
                <w:szCs w:val="14"/>
              </w:rPr>
            </w:pPr>
            <w:r w:rsidRPr="00A34DEB">
              <w:rPr>
                <w:sz w:val="14"/>
                <w:szCs w:val="14"/>
              </w:rPr>
              <w:t>Вид</w:t>
            </w:r>
            <w:r w:rsidRPr="00A34DEB">
              <w:rPr>
                <w:spacing w:val="-4"/>
                <w:sz w:val="14"/>
                <w:szCs w:val="14"/>
              </w:rPr>
              <w:t xml:space="preserve"> </w:t>
            </w:r>
            <w:r w:rsidRPr="00A34DEB">
              <w:rPr>
                <w:spacing w:val="-2"/>
                <w:sz w:val="14"/>
                <w:szCs w:val="14"/>
              </w:rPr>
              <w:t>наставе</w:t>
            </w:r>
          </w:p>
        </w:tc>
        <w:tc>
          <w:tcPr>
            <w:tcW w:w="3365" w:type="dxa"/>
            <w:gridSpan w:val="3"/>
            <w:vAlign w:val="center"/>
          </w:tcPr>
          <w:p w14:paraId="487C60E6" w14:textId="77777777" w:rsidR="00765C2F" w:rsidRPr="00A34DEB" w:rsidRDefault="00765C2F" w:rsidP="00765C2F">
            <w:pPr>
              <w:pStyle w:val="TableParagraph"/>
              <w:ind w:left="293"/>
              <w:rPr>
                <w:sz w:val="14"/>
                <w:szCs w:val="14"/>
              </w:rPr>
            </w:pPr>
            <w:r w:rsidRPr="00A34DEB">
              <w:rPr>
                <w:sz w:val="14"/>
                <w:szCs w:val="14"/>
              </w:rPr>
              <w:t>Назив</w:t>
            </w:r>
            <w:r w:rsidRPr="00A34DEB">
              <w:rPr>
                <w:spacing w:val="-6"/>
                <w:sz w:val="14"/>
                <w:szCs w:val="14"/>
              </w:rPr>
              <w:t xml:space="preserve"> </w:t>
            </w:r>
            <w:r w:rsidRPr="00A34DEB">
              <w:rPr>
                <w:sz w:val="14"/>
                <w:szCs w:val="14"/>
              </w:rPr>
              <w:t>студијског</w:t>
            </w:r>
            <w:r w:rsidRPr="00A34DEB">
              <w:rPr>
                <w:spacing w:val="-5"/>
                <w:sz w:val="14"/>
                <w:szCs w:val="14"/>
              </w:rPr>
              <w:t xml:space="preserve"> </w:t>
            </w:r>
            <w:r w:rsidRPr="00A34DEB">
              <w:rPr>
                <w:spacing w:val="-2"/>
                <w:sz w:val="14"/>
                <w:szCs w:val="14"/>
              </w:rPr>
              <w:t>програма</w:t>
            </w:r>
          </w:p>
        </w:tc>
        <w:tc>
          <w:tcPr>
            <w:tcW w:w="1559" w:type="dxa"/>
          </w:tcPr>
          <w:p w14:paraId="669E3FDA" w14:textId="77777777" w:rsidR="00765C2F" w:rsidRPr="00A34DEB" w:rsidRDefault="00765C2F" w:rsidP="00765C2F">
            <w:pPr>
              <w:pStyle w:val="TableParagraph"/>
              <w:spacing w:line="237" w:lineRule="auto"/>
              <w:ind w:left="295" w:right="106"/>
              <w:rPr>
                <w:sz w:val="14"/>
                <w:szCs w:val="14"/>
              </w:rPr>
            </w:pPr>
            <w:r w:rsidRPr="00A34DEB">
              <w:rPr>
                <w:spacing w:val="-2"/>
                <w:sz w:val="14"/>
                <w:szCs w:val="14"/>
              </w:rPr>
              <w:t>Врста</w:t>
            </w:r>
            <w:r w:rsidRPr="00A34DEB">
              <w:rPr>
                <w:spacing w:val="40"/>
                <w:sz w:val="14"/>
                <w:szCs w:val="14"/>
              </w:rPr>
              <w:t xml:space="preserve"> </w:t>
            </w:r>
            <w:r w:rsidRPr="00A34DEB">
              <w:rPr>
                <w:spacing w:val="-2"/>
                <w:sz w:val="14"/>
                <w:szCs w:val="14"/>
              </w:rPr>
              <w:t>студиј</w:t>
            </w:r>
            <w:r w:rsidRPr="00A34DEB">
              <w:rPr>
                <w:spacing w:val="-10"/>
                <w:sz w:val="14"/>
                <w:szCs w:val="14"/>
              </w:rPr>
              <w:t>а</w:t>
            </w:r>
          </w:p>
        </w:tc>
      </w:tr>
      <w:tr w:rsidR="00765C2F" w:rsidRPr="00A34DEB" w14:paraId="365B4BED" w14:textId="77777777" w:rsidTr="00765C2F">
        <w:trPr>
          <w:trHeight w:val="231"/>
        </w:trPr>
        <w:tc>
          <w:tcPr>
            <w:tcW w:w="355" w:type="dxa"/>
          </w:tcPr>
          <w:p w14:paraId="28F1BB13" w14:textId="77777777" w:rsidR="00765C2F" w:rsidRPr="00A34DEB" w:rsidRDefault="00765C2F" w:rsidP="00765C2F">
            <w:pPr>
              <w:pStyle w:val="TableParagraph"/>
              <w:ind w:left="0" w:right="88"/>
              <w:jc w:val="center"/>
              <w:rPr>
                <w:sz w:val="14"/>
                <w:szCs w:val="14"/>
              </w:rPr>
            </w:pPr>
            <w:r w:rsidRPr="00A34DEB">
              <w:rPr>
                <w:spacing w:val="-5"/>
                <w:sz w:val="14"/>
                <w:szCs w:val="14"/>
              </w:rPr>
              <w:t>1.</w:t>
            </w:r>
          </w:p>
        </w:tc>
        <w:tc>
          <w:tcPr>
            <w:tcW w:w="1189" w:type="dxa"/>
            <w:gridSpan w:val="2"/>
            <w:vAlign w:val="center"/>
          </w:tcPr>
          <w:p w14:paraId="5CA291B5" w14:textId="77777777" w:rsidR="00765C2F" w:rsidRPr="00A34DEB" w:rsidRDefault="00765C2F" w:rsidP="00765C2F">
            <w:pPr>
              <w:pStyle w:val="TableParagraph"/>
              <w:ind w:left="3"/>
              <w:jc w:val="center"/>
              <w:rPr>
                <w:sz w:val="14"/>
                <w:szCs w:val="14"/>
              </w:rPr>
            </w:pPr>
            <w:r>
              <w:rPr>
                <w:spacing w:val="-2"/>
                <w:sz w:val="14"/>
                <w:szCs w:val="14"/>
                <w:lang w:val="sr-Cyrl-RS"/>
              </w:rPr>
              <w:t>20.</w:t>
            </w:r>
            <w:r w:rsidRPr="00A34DEB">
              <w:rPr>
                <w:spacing w:val="-2"/>
                <w:sz w:val="14"/>
                <w:szCs w:val="14"/>
              </w:rPr>
              <w:t>ЕПИД03</w:t>
            </w:r>
          </w:p>
        </w:tc>
        <w:tc>
          <w:tcPr>
            <w:tcW w:w="2936" w:type="dxa"/>
            <w:gridSpan w:val="2"/>
            <w:vAlign w:val="center"/>
          </w:tcPr>
          <w:p w14:paraId="63BCA35F" w14:textId="77777777" w:rsidR="00765C2F" w:rsidRPr="00A34DEB" w:rsidRDefault="00765C2F" w:rsidP="00765C2F">
            <w:pPr>
              <w:pStyle w:val="TableParagraph"/>
              <w:ind w:left="273"/>
              <w:rPr>
                <w:sz w:val="14"/>
                <w:szCs w:val="14"/>
              </w:rPr>
            </w:pPr>
            <w:r w:rsidRPr="00A34DEB">
              <w:rPr>
                <w:spacing w:val="-2"/>
                <w:sz w:val="14"/>
                <w:szCs w:val="14"/>
              </w:rPr>
              <w:t>Епидемиологија</w:t>
            </w:r>
          </w:p>
        </w:tc>
        <w:tc>
          <w:tcPr>
            <w:tcW w:w="939" w:type="dxa"/>
            <w:vAlign w:val="center"/>
          </w:tcPr>
          <w:p w14:paraId="56D44C73" w14:textId="77777777" w:rsidR="00765C2F" w:rsidRPr="00A34DEB" w:rsidRDefault="00765C2F" w:rsidP="00765C2F">
            <w:pPr>
              <w:pStyle w:val="TableParagraph"/>
              <w:ind w:left="203"/>
              <w:rPr>
                <w:sz w:val="14"/>
                <w:szCs w:val="14"/>
              </w:rPr>
            </w:pPr>
            <w:r w:rsidRPr="00A34DEB">
              <w:rPr>
                <w:spacing w:val="-2"/>
                <w:sz w:val="14"/>
                <w:szCs w:val="14"/>
              </w:rPr>
              <w:t>теоријска</w:t>
            </w:r>
          </w:p>
        </w:tc>
        <w:tc>
          <w:tcPr>
            <w:tcW w:w="3365" w:type="dxa"/>
            <w:gridSpan w:val="3"/>
          </w:tcPr>
          <w:p w14:paraId="2985C8EC" w14:textId="77777777" w:rsidR="00765C2F" w:rsidRPr="00A34DEB" w:rsidRDefault="00765C2F" w:rsidP="00765C2F">
            <w:pPr>
              <w:pStyle w:val="TableParagraph"/>
              <w:spacing w:line="180" w:lineRule="atLeast"/>
              <w:ind w:left="96"/>
              <w:rPr>
                <w:sz w:val="14"/>
                <w:szCs w:val="14"/>
              </w:rPr>
            </w:pPr>
            <w:r w:rsidRPr="00A34DEB">
              <w:rPr>
                <w:sz w:val="14"/>
                <w:szCs w:val="14"/>
              </w:rPr>
              <w:t>Интегрисане</w:t>
            </w:r>
            <w:r w:rsidRPr="00A34DEB">
              <w:rPr>
                <w:spacing w:val="-10"/>
                <w:sz w:val="14"/>
                <w:szCs w:val="14"/>
              </w:rPr>
              <w:t xml:space="preserve"> </w:t>
            </w:r>
            <w:r w:rsidRPr="00A34DEB">
              <w:rPr>
                <w:sz w:val="14"/>
                <w:szCs w:val="14"/>
              </w:rPr>
              <w:t>академске</w:t>
            </w:r>
            <w:r w:rsidRPr="00A34DEB">
              <w:rPr>
                <w:spacing w:val="-10"/>
                <w:sz w:val="14"/>
                <w:szCs w:val="14"/>
              </w:rPr>
              <w:t xml:space="preserve"> </w:t>
            </w:r>
            <w:r w:rsidRPr="00A34DEB">
              <w:rPr>
                <w:sz w:val="14"/>
                <w:szCs w:val="14"/>
              </w:rPr>
              <w:t>студије</w:t>
            </w:r>
            <w:r w:rsidRPr="00A34DEB">
              <w:rPr>
                <w:spacing w:val="40"/>
                <w:sz w:val="14"/>
                <w:szCs w:val="14"/>
              </w:rPr>
              <w:t xml:space="preserve"> </w:t>
            </w:r>
            <w:r w:rsidRPr="00A34DEB">
              <w:rPr>
                <w:spacing w:val="-2"/>
                <w:sz w:val="14"/>
                <w:szCs w:val="14"/>
              </w:rPr>
              <w:t>медицине</w:t>
            </w:r>
          </w:p>
        </w:tc>
        <w:tc>
          <w:tcPr>
            <w:tcW w:w="1559" w:type="dxa"/>
            <w:vAlign w:val="center"/>
          </w:tcPr>
          <w:p w14:paraId="0C79C3DA" w14:textId="77777777" w:rsidR="00765C2F" w:rsidRPr="00A34DEB" w:rsidRDefault="00765C2F" w:rsidP="00765C2F">
            <w:pPr>
              <w:pStyle w:val="TableParagraph"/>
              <w:spacing w:line="180" w:lineRule="atLeast"/>
              <w:ind w:left="295" w:right="201"/>
              <w:rPr>
                <w:sz w:val="14"/>
                <w:szCs w:val="14"/>
              </w:rPr>
            </w:pPr>
            <w:r w:rsidRPr="00A34DEB">
              <w:rPr>
                <w:spacing w:val="-4"/>
                <w:sz w:val="14"/>
                <w:szCs w:val="14"/>
              </w:rPr>
              <w:t>ИАС</w:t>
            </w:r>
            <w:r w:rsidRPr="00A34DEB">
              <w:rPr>
                <w:spacing w:val="-10"/>
                <w:sz w:val="14"/>
                <w:szCs w:val="14"/>
              </w:rPr>
              <w:t>M</w:t>
            </w:r>
          </w:p>
        </w:tc>
      </w:tr>
      <w:tr w:rsidR="00765C2F" w:rsidRPr="00A34DEB" w14:paraId="6C2B46AD" w14:textId="77777777" w:rsidTr="00765C2F">
        <w:trPr>
          <w:trHeight w:val="405"/>
        </w:trPr>
        <w:tc>
          <w:tcPr>
            <w:tcW w:w="355" w:type="dxa"/>
          </w:tcPr>
          <w:p w14:paraId="677C92BF" w14:textId="77777777" w:rsidR="00765C2F" w:rsidRPr="00A34DEB" w:rsidRDefault="00765C2F" w:rsidP="00765C2F">
            <w:pPr>
              <w:pStyle w:val="TableParagraph"/>
              <w:ind w:left="0" w:right="88"/>
              <w:jc w:val="center"/>
              <w:rPr>
                <w:sz w:val="14"/>
                <w:szCs w:val="14"/>
              </w:rPr>
            </w:pPr>
            <w:r w:rsidRPr="00A34DEB">
              <w:rPr>
                <w:spacing w:val="-5"/>
                <w:sz w:val="14"/>
                <w:szCs w:val="14"/>
              </w:rPr>
              <w:t>2.</w:t>
            </w:r>
          </w:p>
        </w:tc>
        <w:tc>
          <w:tcPr>
            <w:tcW w:w="1189" w:type="dxa"/>
            <w:gridSpan w:val="2"/>
            <w:vAlign w:val="center"/>
          </w:tcPr>
          <w:p w14:paraId="31168673" w14:textId="77777777" w:rsidR="00765C2F" w:rsidRPr="00A34DEB" w:rsidRDefault="00765C2F" w:rsidP="00765C2F">
            <w:pPr>
              <w:pStyle w:val="TableParagraph"/>
              <w:ind w:left="3"/>
              <w:jc w:val="center"/>
              <w:rPr>
                <w:sz w:val="14"/>
                <w:szCs w:val="14"/>
              </w:rPr>
            </w:pPr>
            <w:r>
              <w:rPr>
                <w:spacing w:val="-2"/>
                <w:sz w:val="14"/>
                <w:szCs w:val="14"/>
                <w:lang w:val="sr-Cyrl-RS"/>
              </w:rPr>
              <w:t>20.</w:t>
            </w:r>
            <w:r w:rsidRPr="00A34DEB">
              <w:rPr>
                <w:spacing w:val="-2"/>
                <w:sz w:val="14"/>
                <w:szCs w:val="14"/>
              </w:rPr>
              <w:t>ЈЗСО06</w:t>
            </w:r>
          </w:p>
        </w:tc>
        <w:tc>
          <w:tcPr>
            <w:tcW w:w="2936" w:type="dxa"/>
            <w:gridSpan w:val="2"/>
          </w:tcPr>
          <w:p w14:paraId="4830B42E" w14:textId="77777777" w:rsidR="00765C2F" w:rsidRPr="00A34DEB" w:rsidRDefault="00765C2F" w:rsidP="00765C2F">
            <w:pPr>
              <w:pStyle w:val="TableParagraph"/>
              <w:ind w:left="273" w:right="239"/>
              <w:rPr>
                <w:sz w:val="14"/>
                <w:szCs w:val="14"/>
              </w:rPr>
            </w:pPr>
            <w:r w:rsidRPr="00A34DEB">
              <w:rPr>
                <w:sz w:val="14"/>
                <w:szCs w:val="14"/>
              </w:rPr>
              <w:t>Јавно</w:t>
            </w:r>
            <w:r w:rsidRPr="00A34DEB">
              <w:rPr>
                <w:spacing w:val="-10"/>
                <w:sz w:val="14"/>
                <w:szCs w:val="14"/>
              </w:rPr>
              <w:t xml:space="preserve"> </w:t>
            </w:r>
            <w:r w:rsidRPr="00A34DEB">
              <w:rPr>
                <w:sz w:val="14"/>
                <w:szCs w:val="14"/>
              </w:rPr>
              <w:t>здравље</w:t>
            </w:r>
            <w:r w:rsidRPr="00A34DEB">
              <w:rPr>
                <w:spacing w:val="-10"/>
                <w:sz w:val="14"/>
                <w:szCs w:val="14"/>
              </w:rPr>
              <w:t xml:space="preserve"> </w:t>
            </w:r>
            <w:r w:rsidRPr="00A34DEB">
              <w:rPr>
                <w:sz w:val="14"/>
                <w:szCs w:val="14"/>
              </w:rPr>
              <w:t>и</w:t>
            </w:r>
            <w:r w:rsidRPr="00A34DEB">
              <w:rPr>
                <w:spacing w:val="-10"/>
                <w:sz w:val="14"/>
                <w:szCs w:val="14"/>
              </w:rPr>
              <w:t xml:space="preserve"> </w:t>
            </w:r>
            <w:r w:rsidRPr="00A34DEB">
              <w:rPr>
                <w:sz w:val="14"/>
                <w:szCs w:val="14"/>
              </w:rPr>
              <w:t>социјална</w:t>
            </w:r>
            <w:r w:rsidRPr="00A34DEB">
              <w:rPr>
                <w:spacing w:val="40"/>
                <w:sz w:val="14"/>
                <w:szCs w:val="14"/>
              </w:rPr>
              <w:t xml:space="preserve"> </w:t>
            </w:r>
            <w:r w:rsidRPr="00A34DEB">
              <w:rPr>
                <w:spacing w:val="-2"/>
                <w:sz w:val="14"/>
                <w:szCs w:val="14"/>
              </w:rPr>
              <w:t>медицина</w:t>
            </w:r>
          </w:p>
        </w:tc>
        <w:tc>
          <w:tcPr>
            <w:tcW w:w="939" w:type="dxa"/>
            <w:vAlign w:val="center"/>
          </w:tcPr>
          <w:p w14:paraId="0F7D30B7" w14:textId="77777777" w:rsidR="00765C2F" w:rsidRPr="00A34DEB" w:rsidRDefault="00765C2F" w:rsidP="00765C2F">
            <w:pPr>
              <w:pStyle w:val="TableParagraph"/>
              <w:ind w:left="203" w:right="84"/>
              <w:rPr>
                <w:sz w:val="14"/>
                <w:szCs w:val="14"/>
              </w:rPr>
            </w:pPr>
            <w:r w:rsidRPr="00A34DEB">
              <w:rPr>
                <w:spacing w:val="-2"/>
                <w:sz w:val="14"/>
                <w:szCs w:val="14"/>
              </w:rPr>
              <w:t>теоријска</w:t>
            </w:r>
          </w:p>
        </w:tc>
        <w:tc>
          <w:tcPr>
            <w:tcW w:w="3365" w:type="dxa"/>
            <w:gridSpan w:val="3"/>
          </w:tcPr>
          <w:p w14:paraId="50C29474" w14:textId="77777777" w:rsidR="00765C2F" w:rsidRPr="00A34DEB" w:rsidRDefault="00765C2F" w:rsidP="00765C2F">
            <w:pPr>
              <w:pStyle w:val="TableParagraph"/>
              <w:ind w:left="96"/>
              <w:rPr>
                <w:sz w:val="14"/>
                <w:szCs w:val="14"/>
              </w:rPr>
            </w:pPr>
            <w:r w:rsidRPr="00A34DEB">
              <w:rPr>
                <w:sz w:val="14"/>
                <w:szCs w:val="14"/>
              </w:rPr>
              <w:t>Интегрисане</w:t>
            </w:r>
            <w:r w:rsidRPr="00A34DEB">
              <w:rPr>
                <w:spacing w:val="-10"/>
                <w:sz w:val="14"/>
                <w:szCs w:val="14"/>
              </w:rPr>
              <w:t xml:space="preserve"> </w:t>
            </w:r>
            <w:r w:rsidRPr="00A34DEB">
              <w:rPr>
                <w:sz w:val="14"/>
                <w:szCs w:val="14"/>
              </w:rPr>
              <w:t>академске</w:t>
            </w:r>
            <w:r w:rsidRPr="00A34DEB">
              <w:rPr>
                <w:spacing w:val="-10"/>
                <w:sz w:val="14"/>
                <w:szCs w:val="14"/>
              </w:rPr>
              <w:t xml:space="preserve"> </w:t>
            </w:r>
            <w:r w:rsidRPr="00A34DEB">
              <w:rPr>
                <w:sz w:val="14"/>
                <w:szCs w:val="14"/>
              </w:rPr>
              <w:t>студије</w:t>
            </w:r>
            <w:r w:rsidRPr="00A34DEB">
              <w:rPr>
                <w:spacing w:val="40"/>
                <w:sz w:val="14"/>
                <w:szCs w:val="14"/>
              </w:rPr>
              <w:t xml:space="preserve"> </w:t>
            </w:r>
            <w:r w:rsidRPr="00A34DEB">
              <w:rPr>
                <w:spacing w:val="-2"/>
                <w:sz w:val="14"/>
                <w:szCs w:val="14"/>
              </w:rPr>
              <w:t>медицине</w:t>
            </w:r>
          </w:p>
        </w:tc>
        <w:tc>
          <w:tcPr>
            <w:tcW w:w="1559" w:type="dxa"/>
            <w:vAlign w:val="center"/>
          </w:tcPr>
          <w:p w14:paraId="53C5F3EA" w14:textId="77777777" w:rsidR="00765C2F" w:rsidRPr="00A34DEB" w:rsidRDefault="00765C2F" w:rsidP="00765C2F">
            <w:pPr>
              <w:pStyle w:val="TableParagraph"/>
              <w:ind w:left="295" w:right="201"/>
              <w:rPr>
                <w:sz w:val="14"/>
                <w:szCs w:val="14"/>
              </w:rPr>
            </w:pPr>
            <w:r w:rsidRPr="00A34DEB">
              <w:rPr>
                <w:spacing w:val="-4"/>
                <w:sz w:val="14"/>
                <w:szCs w:val="14"/>
              </w:rPr>
              <w:t>ИАС</w:t>
            </w:r>
            <w:r w:rsidRPr="00A34DEB">
              <w:rPr>
                <w:spacing w:val="-10"/>
                <w:sz w:val="14"/>
                <w:szCs w:val="14"/>
              </w:rPr>
              <w:t>M</w:t>
            </w:r>
          </w:p>
        </w:tc>
      </w:tr>
      <w:tr w:rsidR="00765C2F" w:rsidRPr="00A34DEB" w14:paraId="7B0939FD" w14:textId="77777777" w:rsidTr="00765C2F">
        <w:trPr>
          <w:trHeight w:val="339"/>
        </w:trPr>
        <w:tc>
          <w:tcPr>
            <w:tcW w:w="355" w:type="dxa"/>
          </w:tcPr>
          <w:p w14:paraId="53433F8D" w14:textId="77777777" w:rsidR="00765C2F" w:rsidRPr="00A34DEB" w:rsidRDefault="00765C2F" w:rsidP="00765C2F">
            <w:pPr>
              <w:pStyle w:val="TableParagraph"/>
              <w:ind w:left="0" w:right="88"/>
              <w:jc w:val="center"/>
              <w:rPr>
                <w:sz w:val="14"/>
                <w:szCs w:val="14"/>
              </w:rPr>
            </w:pPr>
            <w:r w:rsidRPr="00A34DEB">
              <w:rPr>
                <w:spacing w:val="-5"/>
                <w:sz w:val="14"/>
                <w:szCs w:val="14"/>
              </w:rPr>
              <w:t>3.</w:t>
            </w:r>
          </w:p>
        </w:tc>
        <w:tc>
          <w:tcPr>
            <w:tcW w:w="1189" w:type="dxa"/>
            <w:gridSpan w:val="2"/>
            <w:vAlign w:val="center"/>
          </w:tcPr>
          <w:p w14:paraId="55E9E2DB" w14:textId="77777777" w:rsidR="00765C2F" w:rsidRPr="00A34DEB" w:rsidRDefault="00765C2F" w:rsidP="00765C2F">
            <w:pPr>
              <w:pStyle w:val="TableParagraph"/>
              <w:ind w:left="0"/>
              <w:jc w:val="center"/>
              <w:rPr>
                <w:sz w:val="14"/>
                <w:szCs w:val="14"/>
              </w:rPr>
            </w:pPr>
            <w:r>
              <w:rPr>
                <w:spacing w:val="-2"/>
                <w:sz w:val="14"/>
                <w:szCs w:val="14"/>
                <w:lang w:val="sr-Cyrl-RS"/>
              </w:rPr>
              <w:t>20.</w:t>
            </w:r>
            <w:r w:rsidRPr="00A34DEB">
              <w:rPr>
                <w:spacing w:val="-2"/>
                <w:sz w:val="14"/>
                <w:szCs w:val="14"/>
              </w:rPr>
              <w:t>МЕЗД03</w:t>
            </w:r>
          </w:p>
        </w:tc>
        <w:tc>
          <w:tcPr>
            <w:tcW w:w="2936" w:type="dxa"/>
            <w:gridSpan w:val="2"/>
            <w:vAlign w:val="center"/>
          </w:tcPr>
          <w:p w14:paraId="08B0D536" w14:textId="77777777" w:rsidR="00765C2F" w:rsidRPr="00A34DEB" w:rsidRDefault="00765C2F" w:rsidP="00765C2F">
            <w:pPr>
              <w:pStyle w:val="TableParagraph"/>
              <w:ind w:left="273"/>
              <w:rPr>
                <w:sz w:val="14"/>
                <w:szCs w:val="14"/>
              </w:rPr>
            </w:pPr>
            <w:r w:rsidRPr="00A34DEB">
              <w:rPr>
                <w:sz w:val="14"/>
                <w:szCs w:val="14"/>
              </w:rPr>
              <w:t>Медицина</w:t>
            </w:r>
            <w:r w:rsidRPr="00A34DEB">
              <w:rPr>
                <w:spacing w:val="-4"/>
                <w:sz w:val="14"/>
                <w:szCs w:val="14"/>
              </w:rPr>
              <w:t xml:space="preserve"> </w:t>
            </w:r>
            <w:r w:rsidRPr="00A34DEB">
              <w:rPr>
                <w:sz w:val="14"/>
                <w:szCs w:val="14"/>
              </w:rPr>
              <w:t>заснована</w:t>
            </w:r>
            <w:r w:rsidRPr="00A34DEB">
              <w:rPr>
                <w:spacing w:val="-6"/>
                <w:sz w:val="14"/>
                <w:szCs w:val="14"/>
              </w:rPr>
              <w:t xml:space="preserve"> </w:t>
            </w:r>
            <w:r w:rsidRPr="00A34DEB">
              <w:rPr>
                <w:sz w:val="14"/>
                <w:szCs w:val="14"/>
              </w:rPr>
              <w:t>на</w:t>
            </w:r>
            <w:r w:rsidRPr="00A34DEB">
              <w:rPr>
                <w:spacing w:val="-5"/>
                <w:sz w:val="14"/>
                <w:szCs w:val="14"/>
              </w:rPr>
              <w:t xml:space="preserve"> </w:t>
            </w:r>
            <w:r w:rsidRPr="00A34DEB">
              <w:rPr>
                <w:spacing w:val="-2"/>
                <w:sz w:val="14"/>
                <w:szCs w:val="14"/>
              </w:rPr>
              <w:t>доказима</w:t>
            </w:r>
          </w:p>
        </w:tc>
        <w:tc>
          <w:tcPr>
            <w:tcW w:w="939" w:type="dxa"/>
            <w:vAlign w:val="center"/>
          </w:tcPr>
          <w:p w14:paraId="02F03071" w14:textId="77777777" w:rsidR="00765C2F" w:rsidRPr="00A34DEB" w:rsidRDefault="00765C2F" w:rsidP="00765C2F">
            <w:pPr>
              <w:pStyle w:val="TableParagraph"/>
              <w:ind w:left="203"/>
              <w:rPr>
                <w:sz w:val="14"/>
                <w:szCs w:val="14"/>
              </w:rPr>
            </w:pPr>
            <w:r w:rsidRPr="00A34DEB">
              <w:rPr>
                <w:spacing w:val="-2"/>
                <w:sz w:val="14"/>
                <w:szCs w:val="14"/>
              </w:rPr>
              <w:t>теоријска</w:t>
            </w:r>
          </w:p>
        </w:tc>
        <w:tc>
          <w:tcPr>
            <w:tcW w:w="3365" w:type="dxa"/>
            <w:gridSpan w:val="3"/>
          </w:tcPr>
          <w:p w14:paraId="537F1EE4" w14:textId="77777777" w:rsidR="00765C2F" w:rsidRPr="00A34DEB" w:rsidRDefault="00765C2F" w:rsidP="00765C2F">
            <w:pPr>
              <w:pStyle w:val="TableParagraph"/>
              <w:ind w:left="96"/>
              <w:rPr>
                <w:spacing w:val="-2"/>
                <w:sz w:val="14"/>
                <w:szCs w:val="14"/>
                <w:lang w:val="sr-Cyrl-RS"/>
              </w:rPr>
            </w:pPr>
            <w:r w:rsidRPr="00A34DEB">
              <w:rPr>
                <w:sz w:val="14"/>
                <w:szCs w:val="14"/>
              </w:rPr>
              <w:t>Интегрисане</w:t>
            </w:r>
            <w:r w:rsidRPr="00A34DEB">
              <w:rPr>
                <w:spacing w:val="-10"/>
                <w:sz w:val="14"/>
                <w:szCs w:val="14"/>
              </w:rPr>
              <w:t xml:space="preserve"> </w:t>
            </w:r>
            <w:r w:rsidRPr="00A34DEB">
              <w:rPr>
                <w:sz w:val="14"/>
                <w:szCs w:val="14"/>
              </w:rPr>
              <w:t>академске</w:t>
            </w:r>
            <w:r w:rsidRPr="00A34DEB">
              <w:rPr>
                <w:spacing w:val="-10"/>
                <w:sz w:val="14"/>
                <w:szCs w:val="14"/>
              </w:rPr>
              <w:t xml:space="preserve"> </w:t>
            </w:r>
            <w:r w:rsidRPr="00A34DEB">
              <w:rPr>
                <w:sz w:val="14"/>
                <w:szCs w:val="14"/>
              </w:rPr>
              <w:t>студије</w:t>
            </w:r>
            <w:r w:rsidRPr="00A34DEB">
              <w:rPr>
                <w:spacing w:val="40"/>
                <w:sz w:val="14"/>
                <w:szCs w:val="14"/>
              </w:rPr>
              <w:t xml:space="preserve"> </w:t>
            </w:r>
            <w:r w:rsidRPr="00A34DEB">
              <w:rPr>
                <w:spacing w:val="-2"/>
                <w:sz w:val="14"/>
                <w:szCs w:val="14"/>
              </w:rPr>
              <w:t>медицине</w:t>
            </w:r>
            <w:r w:rsidRPr="00A34DEB">
              <w:rPr>
                <w:spacing w:val="-2"/>
                <w:sz w:val="14"/>
                <w:szCs w:val="14"/>
                <w:lang w:val="sr-Cyrl-RS"/>
              </w:rPr>
              <w:t xml:space="preserve">, </w:t>
            </w:r>
          </w:p>
          <w:p w14:paraId="4ED0E161" w14:textId="77777777" w:rsidR="00765C2F" w:rsidRPr="00A34DEB" w:rsidRDefault="00765C2F" w:rsidP="00765C2F">
            <w:pPr>
              <w:pStyle w:val="TableParagraph"/>
              <w:ind w:left="96"/>
              <w:rPr>
                <w:sz w:val="14"/>
                <w:szCs w:val="14"/>
              </w:rPr>
            </w:pPr>
            <w:r w:rsidRPr="00A34DEB">
              <w:rPr>
                <w:sz w:val="14"/>
                <w:szCs w:val="14"/>
              </w:rPr>
              <w:t>Интегрисане</w:t>
            </w:r>
            <w:r w:rsidRPr="00A34DEB">
              <w:rPr>
                <w:spacing w:val="-10"/>
                <w:sz w:val="14"/>
                <w:szCs w:val="14"/>
              </w:rPr>
              <w:t xml:space="preserve"> </w:t>
            </w:r>
            <w:r w:rsidRPr="00A34DEB">
              <w:rPr>
                <w:sz w:val="14"/>
                <w:szCs w:val="14"/>
              </w:rPr>
              <w:t>академске</w:t>
            </w:r>
            <w:r w:rsidRPr="00A34DEB">
              <w:rPr>
                <w:spacing w:val="-10"/>
                <w:sz w:val="14"/>
                <w:szCs w:val="14"/>
              </w:rPr>
              <w:t xml:space="preserve"> </w:t>
            </w:r>
            <w:r w:rsidRPr="00A34DEB">
              <w:rPr>
                <w:sz w:val="14"/>
                <w:szCs w:val="14"/>
              </w:rPr>
              <w:t>студиј</w:t>
            </w:r>
            <w:r w:rsidRPr="00A34DEB">
              <w:rPr>
                <w:sz w:val="14"/>
                <w:szCs w:val="14"/>
                <w:lang w:val="sr-Cyrl-RS"/>
              </w:rPr>
              <w:t>е стоматологије</w:t>
            </w:r>
          </w:p>
        </w:tc>
        <w:tc>
          <w:tcPr>
            <w:tcW w:w="1559" w:type="dxa"/>
            <w:vAlign w:val="center"/>
          </w:tcPr>
          <w:p w14:paraId="3E631AD5" w14:textId="77777777" w:rsidR="00765C2F" w:rsidRPr="00A34DEB" w:rsidRDefault="00765C2F" w:rsidP="00765C2F">
            <w:pPr>
              <w:pStyle w:val="TableParagraph"/>
              <w:ind w:left="295" w:right="201"/>
              <w:rPr>
                <w:sz w:val="14"/>
                <w:szCs w:val="14"/>
              </w:rPr>
            </w:pPr>
            <w:r w:rsidRPr="00A34DEB">
              <w:rPr>
                <w:spacing w:val="-4"/>
                <w:sz w:val="14"/>
                <w:szCs w:val="14"/>
              </w:rPr>
              <w:t>ИАС</w:t>
            </w:r>
            <w:r w:rsidRPr="00A34DEB">
              <w:rPr>
                <w:spacing w:val="-10"/>
                <w:sz w:val="14"/>
                <w:szCs w:val="14"/>
              </w:rPr>
              <w:t>М</w:t>
            </w:r>
            <w:r w:rsidRPr="00A34DEB">
              <w:rPr>
                <w:spacing w:val="-10"/>
                <w:sz w:val="14"/>
                <w:szCs w:val="14"/>
                <w:lang w:val="sr-Cyrl-RS"/>
              </w:rPr>
              <w:t>, ИАСС</w:t>
            </w:r>
          </w:p>
        </w:tc>
      </w:tr>
      <w:tr w:rsidR="00765C2F" w:rsidRPr="00A34DEB" w14:paraId="06049E36" w14:textId="77777777" w:rsidTr="00765C2F">
        <w:trPr>
          <w:trHeight w:val="303"/>
        </w:trPr>
        <w:tc>
          <w:tcPr>
            <w:tcW w:w="355" w:type="dxa"/>
          </w:tcPr>
          <w:p w14:paraId="2C028C3B" w14:textId="77777777" w:rsidR="00765C2F" w:rsidRPr="00A34DEB" w:rsidRDefault="00765C2F" w:rsidP="00765C2F">
            <w:pPr>
              <w:pStyle w:val="TableParagraph"/>
              <w:ind w:left="0" w:right="88"/>
              <w:jc w:val="center"/>
              <w:rPr>
                <w:sz w:val="14"/>
                <w:szCs w:val="14"/>
              </w:rPr>
            </w:pPr>
            <w:r w:rsidRPr="00A34DEB">
              <w:rPr>
                <w:spacing w:val="-5"/>
                <w:sz w:val="14"/>
                <w:szCs w:val="14"/>
              </w:rPr>
              <w:t>4.</w:t>
            </w:r>
          </w:p>
        </w:tc>
        <w:tc>
          <w:tcPr>
            <w:tcW w:w="1189" w:type="dxa"/>
            <w:gridSpan w:val="2"/>
            <w:vAlign w:val="center"/>
          </w:tcPr>
          <w:p w14:paraId="78CA8DDE" w14:textId="77777777" w:rsidR="00765C2F" w:rsidRPr="00A34DEB" w:rsidRDefault="00765C2F" w:rsidP="00765C2F">
            <w:pPr>
              <w:pStyle w:val="TableParagraph"/>
              <w:ind w:left="0"/>
              <w:jc w:val="center"/>
              <w:rPr>
                <w:sz w:val="14"/>
                <w:szCs w:val="14"/>
              </w:rPr>
            </w:pPr>
            <w:r>
              <w:rPr>
                <w:spacing w:val="-2"/>
                <w:sz w:val="14"/>
                <w:szCs w:val="14"/>
                <w:lang w:val="sr-Cyrl-RS"/>
              </w:rPr>
              <w:t>20.</w:t>
            </w:r>
            <w:r w:rsidRPr="00A34DEB">
              <w:rPr>
                <w:spacing w:val="-2"/>
                <w:sz w:val="14"/>
                <w:szCs w:val="14"/>
              </w:rPr>
              <w:t>СТРЗ02</w:t>
            </w:r>
          </w:p>
        </w:tc>
        <w:tc>
          <w:tcPr>
            <w:tcW w:w="2936" w:type="dxa"/>
            <w:gridSpan w:val="2"/>
            <w:vAlign w:val="center"/>
          </w:tcPr>
          <w:p w14:paraId="0DB18712" w14:textId="77777777" w:rsidR="00765C2F" w:rsidRPr="00A34DEB" w:rsidRDefault="00765C2F" w:rsidP="00765C2F">
            <w:pPr>
              <w:pStyle w:val="TableParagraph"/>
              <w:ind w:left="273"/>
              <w:rPr>
                <w:sz w:val="14"/>
                <w:szCs w:val="14"/>
              </w:rPr>
            </w:pPr>
            <w:r w:rsidRPr="00A34DEB">
              <w:rPr>
                <w:sz w:val="14"/>
                <w:szCs w:val="14"/>
              </w:rPr>
              <w:t>Стручна</w:t>
            </w:r>
            <w:r w:rsidRPr="00A34DEB">
              <w:rPr>
                <w:spacing w:val="-8"/>
                <w:sz w:val="14"/>
                <w:szCs w:val="14"/>
              </w:rPr>
              <w:t xml:space="preserve"> </w:t>
            </w:r>
            <w:r w:rsidRPr="00A34DEB">
              <w:rPr>
                <w:sz w:val="14"/>
                <w:szCs w:val="14"/>
              </w:rPr>
              <w:t>пракса</w:t>
            </w:r>
            <w:r w:rsidRPr="00A34DEB">
              <w:rPr>
                <w:spacing w:val="-4"/>
                <w:sz w:val="14"/>
                <w:szCs w:val="14"/>
              </w:rPr>
              <w:t xml:space="preserve"> </w:t>
            </w:r>
            <w:r w:rsidRPr="00A34DEB">
              <w:rPr>
                <w:sz w:val="14"/>
                <w:szCs w:val="14"/>
              </w:rPr>
              <w:t>-здравствена</w:t>
            </w:r>
            <w:r w:rsidRPr="00A34DEB">
              <w:rPr>
                <w:spacing w:val="-7"/>
                <w:sz w:val="14"/>
                <w:szCs w:val="14"/>
              </w:rPr>
              <w:t xml:space="preserve"> </w:t>
            </w:r>
            <w:r w:rsidRPr="00A34DEB">
              <w:rPr>
                <w:spacing w:val="-4"/>
                <w:sz w:val="14"/>
                <w:szCs w:val="14"/>
              </w:rPr>
              <w:t>нега</w:t>
            </w:r>
          </w:p>
        </w:tc>
        <w:tc>
          <w:tcPr>
            <w:tcW w:w="939" w:type="dxa"/>
            <w:vAlign w:val="center"/>
          </w:tcPr>
          <w:p w14:paraId="6E97761B" w14:textId="77777777" w:rsidR="00765C2F" w:rsidRPr="00A34DEB" w:rsidRDefault="00765C2F" w:rsidP="00765C2F">
            <w:pPr>
              <w:pStyle w:val="TableParagraph"/>
              <w:ind w:left="203"/>
              <w:rPr>
                <w:sz w:val="14"/>
                <w:szCs w:val="14"/>
              </w:rPr>
            </w:pPr>
            <w:r w:rsidRPr="00A34DEB">
              <w:rPr>
                <w:spacing w:val="-2"/>
                <w:sz w:val="14"/>
                <w:szCs w:val="14"/>
              </w:rPr>
              <w:t>теоријска</w:t>
            </w:r>
          </w:p>
        </w:tc>
        <w:tc>
          <w:tcPr>
            <w:tcW w:w="3365" w:type="dxa"/>
            <w:gridSpan w:val="3"/>
          </w:tcPr>
          <w:p w14:paraId="439AEF55" w14:textId="77777777" w:rsidR="00765C2F" w:rsidRPr="00A34DEB" w:rsidRDefault="00765C2F" w:rsidP="00765C2F">
            <w:pPr>
              <w:pStyle w:val="TableParagraph"/>
              <w:spacing w:line="237" w:lineRule="auto"/>
              <w:ind w:left="96"/>
              <w:rPr>
                <w:sz w:val="14"/>
                <w:szCs w:val="14"/>
              </w:rPr>
            </w:pPr>
            <w:r w:rsidRPr="00A34DEB">
              <w:rPr>
                <w:sz w:val="14"/>
                <w:szCs w:val="14"/>
              </w:rPr>
              <w:t>Интегрисане</w:t>
            </w:r>
            <w:r w:rsidRPr="00A34DEB">
              <w:rPr>
                <w:spacing w:val="-10"/>
                <w:sz w:val="14"/>
                <w:szCs w:val="14"/>
              </w:rPr>
              <w:t xml:space="preserve"> </w:t>
            </w:r>
            <w:r w:rsidRPr="00A34DEB">
              <w:rPr>
                <w:sz w:val="14"/>
                <w:szCs w:val="14"/>
              </w:rPr>
              <w:t>академске</w:t>
            </w:r>
            <w:r w:rsidRPr="00A34DEB">
              <w:rPr>
                <w:spacing w:val="-10"/>
                <w:sz w:val="14"/>
                <w:szCs w:val="14"/>
              </w:rPr>
              <w:t xml:space="preserve"> </w:t>
            </w:r>
            <w:r w:rsidRPr="00A34DEB">
              <w:rPr>
                <w:sz w:val="14"/>
                <w:szCs w:val="14"/>
              </w:rPr>
              <w:t>студије</w:t>
            </w:r>
            <w:r w:rsidRPr="00A34DEB">
              <w:rPr>
                <w:spacing w:val="40"/>
                <w:sz w:val="14"/>
                <w:szCs w:val="14"/>
              </w:rPr>
              <w:t xml:space="preserve"> </w:t>
            </w:r>
            <w:r w:rsidRPr="00A34DEB">
              <w:rPr>
                <w:spacing w:val="-2"/>
                <w:sz w:val="14"/>
                <w:szCs w:val="14"/>
              </w:rPr>
              <w:t>медицине</w:t>
            </w:r>
          </w:p>
        </w:tc>
        <w:tc>
          <w:tcPr>
            <w:tcW w:w="1559" w:type="dxa"/>
            <w:vAlign w:val="center"/>
          </w:tcPr>
          <w:p w14:paraId="29DC5DBB" w14:textId="77777777" w:rsidR="00765C2F" w:rsidRPr="00A34DEB" w:rsidRDefault="00765C2F" w:rsidP="00765C2F">
            <w:pPr>
              <w:pStyle w:val="TableParagraph"/>
              <w:ind w:left="295" w:right="201"/>
              <w:rPr>
                <w:sz w:val="14"/>
                <w:szCs w:val="14"/>
              </w:rPr>
            </w:pPr>
            <w:r w:rsidRPr="00A34DEB">
              <w:rPr>
                <w:spacing w:val="-4"/>
                <w:sz w:val="14"/>
                <w:szCs w:val="14"/>
              </w:rPr>
              <w:t>ИАС</w:t>
            </w:r>
            <w:r w:rsidRPr="00A34DEB">
              <w:rPr>
                <w:spacing w:val="-10"/>
                <w:sz w:val="14"/>
                <w:szCs w:val="14"/>
              </w:rPr>
              <w:t>M</w:t>
            </w:r>
          </w:p>
        </w:tc>
      </w:tr>
      <w:tr w:rsidR="00765C2F" w:rsidRPr="00A34DEB" w14:paraId="610B6774" w14:textId="77777777" w:rsidTr="00765C2F">
        <w:trPr>
          <w:trHeight w:val="267"/>
        </w:trPr>
        <w:tc>
          <w:tcPr>
            <w:tcW w:w="355" w:type="dxa"/>
          </w:tcPr>
          <w:p w14:paraId="7A3637D5" w14:textId="77777777" w:rsidR="00765C2F" w:rsidRPr="00A34DEB" w:rsidRDefault="00765C2F" w:rsidP="00765C2F">
            <w:pPr>
              <w:pStyle w:val="TableParagraph"/>
              <w:ind w:left="0" w:right="88"/>
              <w:jc w:val="center"/>
              <w:rPr>
                <w:sz w:val="14"/>
                <w:szCs w:val="14"/>
              </w:rPr>
            </w:pPr>
            <w:r w:rsidRPr="00A34DEB">
              <w:rPr>
                <w:spacing w:val="-5"/>
                <w:sz w:val="14"/>
                <w:szCs w:val="14"/>
              </w:rPr>
              <w:t>5.</w:t>
            </w:r>
          </w:p>
        </w:tc>
        <w:tc>
          <w:tcPr>
            <w:tcW w:w="1189" w:type="dxa"/>
            <w:gridSpan w:val="2"/>
            <w:vAlign w:val="center"/>
          </w:tcPr>
          <w:p w14:paraId="0D08EBC1" w14:textId="77777777" w:rsidR="00765C2F" w:rsidRPr="00A34DEB" w:rsidRDefault="00765C2F" w:rsidP="00765C2F">
            <w:pPr>
              <w:pStyle w:val="TableParagraph"/>
              <w:ind w:left="3"/>
              <w:jc w:val="center"/>
              <w:rPr>
                <w:sz w:val="14"/>
                <w:szCs w:val="14"/>
              </w:rPr>
            </w:pPr>
            <w:r>
              <w:rPr>
                <w:spacing w:val="-2"/>
                <w:sz w:val="14"/>
                <w:szCs w:val="14"/>
                <w:lang w:val="sr-Cyrl-RS"/>
              </w:rPr>
              <w:t>20.</w:t>
            </w:r>
            <w:r w:rsidRPr="00A34DEB">
              <w:rPr>
                <w:spacing w:val="-2"/>
                <w:sz w:val="14"/>
                <w:szCs w:val="14"/>
              </w:rPr>
              <w:t>ВОЕП03</w:t>
            </w:r>
          </w:p>
        </w:tc>
        <w:tc>
          <w:tcPr>
            <w:tcW w:w="2936" w:type="dxa"/>
            <w:gridSpan w:val="2"/>
            <w:vAlign w:val="center"/>
          </w:tcPr>
          <w:p w14:paraId="2A490AE1" w14:textId="77777777" w:rsidR="00765C2F" w:rsidRPr="00A34DEB" w:rsidRDefault="00765C2F" w:rsidP="00765C2F">
            <w:pPr>
              <w:pStyle w:val="TableParagraph"/>
              <w:ind w:left="273"/>
              <w:rPr>
                <w:sz w:val="14"/>
                <w:szCs w:val="14"/>
              </w:rPr>
            </w:pPr>
            <w:r w:rsidRPr="00A34DEB">
              <w:rPr>
                <w:sz w:val="14"/>
                <w:szCs w:val="14"/>
              </w:rPr>
              <w:t>Војна</w:t>
            </w:r>
            <w:r w:rsidRPr="00A34DEB">
              <w:rPr>
                <w:spacing w:val="-3"/>
                <w:sz w:val="14"/>
                <w:szCs w:val="14"/>
              </w:rPr>
              <w:t xml:space="preserve"> </w:t>
            </w:r>
            <w:r w:rsidRPr="00A34DEB">
              <w:rPr>
                <w:spacing w:val="-2"/>
                <w:sz w:val="14"/>
                <w:szCs w:val="14"/>
              </w:rPr>
              <w:t>епидемиологија</w:t>
            </w:r>
          </w:p>
        </w:tc>
        <w:tc>
          <w:tcPr>
            <w:tcW w:w="939" w:type="dxa"/>
            <w:vAlign w:val="center"/>
          </w:tcPr>
          <w:p w14:paraId="4F332351" w14:textId="77777777" w:rsidR="00765C2F" w:rsidRPr="00A34DEB" w:rsidRDefault="00765C2F" w:rsidP="00765C2F">
            <w:pPr>
              <w:pStyle w:val="TableParagraph"/>
              <w:ind w:left="-70"/>
              <w:jc w:val="center"/>
              <w:rPr>
                <w:sz w:val="14"/>
                <w:szCs w:val="14"/>
              </w:rPr>
            </w:pPr>
            <w:r w:rsidRPr="00A34DEB">
              <w:rPr>
                <w:spacing w:val="-2"/>
                <w:sz w:val="14"/>
                <w:szCs w:val="14"/>
              </w:rPr>
              <w:t>теоријска</w:t>
            </w:r>
          </w:p>
        </w:tc>
        <w:tc>
          <w:tcPr>
            <w:tcW w:w="3365" w:type="dxa"/>
            <w:gridSpan w:val="3"/>
          </w:tcPr>
          <w:p w14:paraId="77DEC280" w14:textId="77777777" w:rsidR="00765C2F" w:rsidRPr="00A34DEB" w:rsidRDefault="00765C2F" w:rsidP="00765C2F">
            <w:pPr>
              <w:pStyle w:val="TableParagraph"/>
              <w:ind w:left="96"/>
              <w:rPr>
                <w:spacing w:val="-2"/>
                <w:sz w:val="14"/>
                <w:szCs w:val="14"/>
                <w:lang w:val="sr-Cyrl-RS"/>
              </w:rPr>
            </w:pPr>
            <w:r w:rsidRPr="00A34DEB">
              <w:rPr>
                <w:sz w:val="14"/>
                <w:szCs w:val="14"/>
              </w:rPr>
              <w:t>Интегрисане</w:t>
            </w:r>
            <w:r w:rsidRPr="00A34DEB">
              <w:rPr>
                <w:spacing w:val="-10"/>
                <w:sz w:val="14"/>
                <w:szCs w:val="14"/>
              </w:rPr>
              <w:t xml:space="preserve"> </w:t>
            </w:r>
            <w:r w:rsidRPr="00A34DEB">
              <w:rPr>
                <w:sz w:val="14"/>
                <w:szCs w:val="14"/>
              </w:rPr>
              <w:t>академске</w:t>
            </w:r>
            <w:r w:rsidRPr="00A34DEB">
              <w:rPr>
                <w:spacing w:val="-10"/>
                <w:sz w:val="14"/>
                <w:szCs w:val="14"/>
              </w:rPr>
              <w:t xml:space="preserve"> </w:t>
            </w:r>
            <w:r w:rsidRPr="00A34DEB">
              <w:rPr>
                <w:sz w:val="14"/>
                <w:szCs w:val="14"/>
              </w:rPr>
              <w:t>студије</w:t>
            </w:r>
            <w:r w:rsidRPr="00A34DEB">
              <w:rPr>
                <w:spacing w:val="40"/>
                <w:sz w:val="14"/>
                <w:szCs w:val="14"/>
              </w:rPr>
              <w:t xml:space="preserve"> </w:t>
            </w:r>
            <w:r w:rsidRPr="00A34DEB">
              <w:rPr>
                <w:spacing w:val="-2"/>
                <w:sz w:val="14"/>
                <w:szCs w:val="14"/>
              </w:rPr>
              <w:t>медицине</w:t>
            </w:r>
            <w:r w:rsidRPr="00A34DEB">
              <w:rPr>
                <w:spacing w:val="-2"/>
                <w:sz w:val="14"/>
                <w:szCs w:val="14"/>
                <w:lang w:val="sr-Cyrl-RS"/>
              </w:rPr>
              <w:t xml:space="preserve">, </w:t>
            </w:r>
          </w:p>
          <w:p w14:paraId="37D88DCE" w14:textId="77777777" w:rsidR="00765C2F" w:rsidRPr="00A34DEB" w:rsidRDefault="00765C2F" w:rsidP="00765C2F">
            <w:pPr>
              <w:pStyle w:val="TableParagraph"/>
              <w:ind w:left="96"/>
              <w:rPr>
                <w:spacing w:val="-2"/>
                <w:sz w:val="14"/>
                <w:szCs w:val="14"/>
                <w:lang w:val="sr-Cyrl-RS"/>
              </w:rPr>
            </w:pPr>
            <w:r w:rsidRPr="00A34DEB">
              <w:rPr>
                <w:sz w:val="14"/>
                <w:szCs w:val="14"/>
              </w:rPr>
              <w:t>Интегрисане</w:t>
            </w:r>
            <w:r w:rsidRPr="00A34DEB">
              <w:rPr>
                <w:spacing w:val="-10"/>
                <w:sz w:val="14"/>
                <w:szCs w:val="14"/>
              </w:rPr>
              <w:t xml:space="preserve"> </w:t>
            </w:r>
            <w:r w:rsidRPr="00A34DEB">
              <w:rPr>
                <w:sz w:val="14"/>
                <w:szCs w:val="14"/>
              </w:rPr>
              <w:t>академске</w:t>
            </w:r>
            <w:r w:rsidRPr="00A34DEB">
              <w:rPr>
                <w:spacing w:val="-10"/>
                <w:sz w:val="14"/>
                <w:szCs w:val="14"/>
              </w:rPr>
              <w:t xml:space="preserve"> </w:t>
            </w:r>
            <w:r w:rsidRPr="00A34DEB">
              <w:rPr>
                <w:sz w:val="14"/>
                <w:szCs w:val="14"/>
              </w:rPr>
              <w:t>студиј</w:t>
            </w:r>
            <w:r w:rsidRPr="00A34DEB">
              <w:rPr>
                <w:sz w:val="14"/>
                <w:szCs w:val="14"/>
                <w:lang w:val="sr-Cyrl-RS"/>
              </w:rPr>
              <w:t>е стоматологије</w:t>
            </w:r>
          </w:p>
        </w:tc>
        <w:tc>
          <w:tcPr>
            <w:tcW w:w="1559" w:type="dxa"/>
            <w:vAlign w:val="center"/>
          </w:tcPr>
          <w:p w14:paraId="09C4E17E" w14:textId="77777777" w:rsidR="00765C2F" w:rsidRPr="00A34DEB" w:rsidRDefault="00765C2F" w:rsidP="00765C2F">
            <w:pPr>
              <w:pStyle w:val="TableParagraph"/>
              <w:ind w:left="295" w:right="201"/>
              <w:rPr>
                <w:sz w:val="14"/>
                <w:szCs w:val="14"/>
                <w:lang w:val="sr-Cyrl-RS"/>
              </w:rPr>
            </w:pPr>
            <w:r w:rsidRPr="00A34DEB">
              <w:rPr>
                <w:spacing w:val="-4"/>
                <w:sz w:val="14"/>
                <w:szCs w:val="14"/>
              </w:rPr>
              <w:t>ИАС</w:t>
            </w:r>
            <w:r w:rsidRPr="00A34DEB">
              <w:rPr>
                <w:spacing w:val="-10"/>
                <w:sz w:val="14"/>
                <w:szCs w:val="14"/>
              </w:rPr>
              <w:t>М</w:t>
            </w:r>
            <w:r w:rsidRPr="00A34DEB">
              <w:rPr>
                <w:spacing w:val="-10"/>
                <w:sz w:val="14"/>
                <w:szCs w:val="14"/>
                <w:lang w:val="sr-Cyrl-RS"/>
              </w:rPr>
              <w:t>, ИАСС</w:t>
            </w:r>
          </w:p>
        </w:tc>
      </w:tr>
      <w:tr w:rsidR="00765C2F" w:rsidRPr="00A34DEB" w14:paraId="6908702E" w14:textId="77777777" w:rsidTr="00765C2F">
        <w:trPr>
          <w:trHeight w:val="181"/>
        </w:trPr>
        <w:tc>
          <w:tcPr>
            <w:tcW w:w="10343" w:type="dxa"/>
            <w:gridSpan w:val="10"/>
          </w:tcPr>
          <w:p w14:paraId="0D8CAE53" w14:textId="77777777" w:rsidR="00765C2F" w:rsidRPr="00A34DEB" w:rsidRDefault="00765C2F" w:rsidP="00765C2F">
            <w:pPr>
              <w:pStyle w:val="TableParagraph"/>
              <w:spacing w:line="162" w:lineRule="exact"/>
              <w:ind w:left="287"/>
              <w:rPr>
                <w:b/>
                <w:sz w:val="14"/>
                <w:szCs w:val="14"/>
              </w:rPr>
            </w:pPr>
            <w:r w:rsidRPr="00A34DEB">
              <w:rPr>
                <w:b/>
                <w:sz w:val="14"/>
                <w:szCs w:val="14"/>
              </w:rPr>
              <w:t>Репрезентативне</w:t>
            </w:r>
            <w:r w:rsidRPr="00A34DEB">
              <w:rPr>
                <w:b/>
                <w:spacing w:val="-5"/>
                <w:sz w:val="14"/>
                <w:szCs w:val="14"/>
              </w:rPr>
              <w:t xml:space="preserve"> </w:t>
            </w:r>
            <w:r w:rsidRPr="00A34DEB">
              <w:rPr>
                <w:b/>
                <w:sz w:val="14"/>
                <w:szCs w:val="14"/>
              </w:rPr>
              <w:t>референце</w:t>
            </w:r>
            <w:r w:rsidRPr="00A34DEB">
              <w:rPr>
                <w:b/>
                <w:spacing w:val="-7"/>
                <w:sz w:val="14"/>
                <w:szCs w:val="14"/>
              </w:rPr>
              <w:t xml:space="preserve"> </w:t>
            </w:r>
            <w:r w:rsidRPr="00A34DEB">
              <w:rPr>
                <w:b/>
                <w:sz w:val="14"/>
                <w:szCs w:val="14"/>
              </w:rPr>
              <w:t>(минимално</w:t>
            </w:r>
            <w:r w:rsidRPr="00A34DEB">
              <w:rPr>
                <w:b/>
                <w:spacing w:val="-6"/>
                <w:sz w:val="14"/>
                <w:szCs w:val="14"/>
              </w:rPr>
              <w:t xml:space="preserve"> </w:t>
            </w:r>
            <w:r w:rsidRPr="00A34DEB">
              <w:rPr>
                <w:b/>
                <w:sz w:val="14"/>
                <w:szCs w:val="14"/>
              </w:rPr>
              <w:t>5</w:t>
            </w:r>
            <w:r w:rsidRPr="00A34DEB">
              <w:rPr>
                <w:b/>
                <w:spacing w:val="-7"/>
                <w:sz w:val="14"/>
                <w:szCs w:val="14"/>
              </w:rPr>
              <w:t xml:space="preserve"> </w:t>
            </w:r>
            <w:r w:rsidRPr="00A34DEB">
              <w:rPr>
                <w:b/>
                <w:sz w:val="14"/>
                <w:szCs w:val="14"/>
              </w:rPr>
              <w:t>не</w:t>
            </w:r>
            <w:r w:rsidRPr="00A34DEB">
              <w:rPr>
                <w:b/>
                <w:spacing w:val="-4"/>
                <w:sz w:val="14"/>
                <w:szCs w:val="14"/>
              </w:rPr>
              <w:t xml:space="preserve"> </w:t>
            </w:r>
            <w:r w:rsidRPr="00A34DEB">
              <w:rPr>
                <w:b/>
                <w:sz w:val="14"/>
                <w:szCs w:val="14"/>
              </w:rPr>
              <w:t>више</w:t>
            </w:r>
            <w:r w:rsidRPr="00A34DEB">
              <w:rPr>
                <w:b/>
                <w:spacing w:val="-7"/>
                <w:sz w:val="14"/>
                <w:szCs w:val="14"/>
              </w:rPr>
              <w:t xml:space="preserve"> </w:t>
            </w:r>
            <w:r w:rsidRPr="00A34DEB">
              <w:rPr>
                <w:b/>
                <w:sz w:val="14"/>
                <w:szCs w:val="14"/>
              </w:rPr>
              <w:t>од</w:t>
            </w:r>
            <w:r w:rsidRPr="00A34DEB">
              <w:rPr>
                <w:b/>
                <w:spacing w:val="-7"/>
                <w:sz w:val="14"/>
                <w:szCs w:val="14"/>
              </w:rPr>
              <w:t xml:space="preserve"> </w:t>
            </w:r>
            <w:r w:rsidRPr="00A34DEB">
              <w:rPr>
                <w:b/>
                <w:spacing w:val="-5"/>
                <w:sz w:val="14"/>
                <w:szCs w:val="14"/>
              </w:rPr>
              <w:t>10)</w:t>
            </w:r>
          </w:p>
        </w:tc>
      </w:tr>
      <w:tr w:rsidR="00765C2F" w:rsidRPr="00A34DEB" w14:paraId="35CA10C7" w14:textId="77777777" w:rsidTr="00765C2F">
        <w:trPr>
          <w:trHeight w:val="426"/>
        </w:trPr>
        <w:tc>
          <w:tcPr>
            <w:tcW w:w="355" w:type="dxa"/>
          </w:tcPr>
          <w:p w14:paraId="03C4803D" w14:textId="77777777" w:rsidR="00765C2F" w:rsidRPr="00A34DEB" w:rsidRDefault="00765C2F" w:rsidP="00765C2F">
            <w:pPr>
              <w:pStyle w:val="TableParagraph"/>
              <w:spacing w:before="117"/>
              <w:ind w:left="0" w:right="88"/>
              <w:jc w:val="center"/>
              <w:rPr>
                <w:sz w:val="14"/>
                <w:szCs w:val="14"/>
              </w:rPr>
            </w:pPr>
            <w:r w:rsidRPr="00A34DEB">
              <w:rPr>
                <w:spacing w:val="-5"/>
                <w:sz w:val="14"/>
                <w:szCs w:val="14"/>
              </w:rPr>
              <w:t>1.</w:t>
            </w:r>
          </w:p>
        </w:tc>
        <w:tc>
          <w:tcPr>
            <w:tcW w:w="9988" w:type="dxa"/>
            <w:gridSpan w:val="9"/>
          </w:tcPr>
          <w:p w14:paraId="24784A60" w14:textId="77777777" w:rsidR="00765C2F" w:rsidRPr="00A34DEB" w:rsidRDefault="00765C2F" w:rsidP="00765C2F">
            <w:pPr>
              <w:pStyle w:val="TableParagraph"/>
              <w:spacing w:before="25"/>
              <w:ind w:left="92" w:right="214"/>
              <w:jc w:val="both"/>
              <w:rPr>
                <w:sz w:val="14"/>
                <w:szCs w:val="14"/>
              </w:rPr>
            </w:pPr>
            <w:r w:rsidRPr="00C667A5">
              <w:rPr>
                <w:b/>
                <w:bCs/>
                <w:sz w:val="14"/>
                <w:szCs w:val="14"/>
              </w:rPr>
              <w:t>Šuljagić V</w:t>
            </w:r>
            <w:r w:rsidRPr="00A34DEB">
              <w:rPr>
                <w:sz w:val="14"/>
                <w:szCs w:val="14"/>
              </w:rPr>
              <w:t>, Nešković V, Maksimović D, Udovičić I, Đurić-Petković D, Perišić N, Leković I, Taušan Đ, Rakonjac B, Vasiljević K, et al. Antibiotic Use, Healthcare-Associated Infections, and Antimicrobial Resistance in Intensive Care Unit of a Serbian Tertiary University Hospital, 2018–2024: An Ecological Analysis. Antibiotics. 2025; 14(11):1110. https://doi.org/10.3390/antibiotics14111110</w:t>
            </w:r>
          </w:p>
        </w:tc>
      </w:tr>
      <w:tr w:rsidR="00765C2F" w:rsidRPr="00A34DEB" w14:paraId="4A818776" w14:textId="77777777" w:rsidTr="00765C2F">
        <w:trPr>
          <w:trHeight w:val="369"/>
        </w:trPr>
        <w:tc>
          <w:tcPr>
            <w:tcW w:w="355" w:type="dxa"/>
          </w:tcPr>
          <w:p w14:paraId="23F27C35" w14:textId="77777777" w:rsidR="00765C2F" w:rsidRPr="00A34DEB" w:rsidRDefault="00765C2F" w:rsidP="00765C2F">
            <w:pPr>
              <w:pStyle w:val="TableParagraph"/>
              <w:spacing w:before="88"/>
              <w:ind w:left="0" w:right="88"/>
              <w:jc w:val="center"/>
              <w:rPr>
                <w:sz w:val="14"/>
                <w:szCs w:val="14"/>
              </w:rPr>
            </w:pPr>
            <w:r w:rsidRPr="00A34DEB">
              <w:rPr>
                <w:spacing w:val="-5"/>
                <w:sz w:val="14"/>
                <w:szCs w:val="14"/>
              </w:rPr>
              <w:t>2.</w:t>
            </w:r>
          </w:p>
        </w:tc>
        <w:tc>
          <w:tcPr>
            <w:tcW w:w="9988" w:type="dxa"/>
            <w:gridSpan w:val="9"/>
          </w:tcPr>
          <w:p w14:paraId="2893D5E5" w14:textId="77777777" w:rsidR="00765C2F" w:rsidRPr="00A34DEB" w:rsidRDefault="00765C2F" w:rsidP="00765C2F">
            <w:pPr>
              <w:pStyle w:val="TableParagraph"/>
              <w:spacing w:line="182" w:lineRule="exact"/>
              <w:ind w:left="92" w:right="214"/>
              <w:jc w:val="both"/>
              <w:rPr>
                <w:sz w:val="14"/>
                <w:szCs w:val="14"/>
              </w:rPr>
            </w:pPr>
            <w:r w:rsidRPr="00C667A5">
              <w:rPr>
                <w:b/>
                <w:bCs/>
                <w:sz w:val="14"/>
                <w:szCs w:val="14"/>
              </w:rPr>
              <w:t>Šuljagić V</w:t>
            </w:r>
            <w:r w:rsidRPr="00A34DEB">
              <w:rPr>
                <w:sz w:val="14"/>
                <w:szCs w:val="14"/>
              </w:rPr>
              <w:t>, Radovanović Z. Eksperimentala metoda. In: Radovanović Z, editor. Epidemiologija. Četvrto izmenjeno izdanje. Novi Sad: Univerzitet u Novom Sadu, Medicinski fakultet; 2023. (udzbenik za nastavu na predmetu Epidemiologija Fakulteta medicinskih nauka Univerziteta u Novom Sadu, Nišu i MF VMA Univerziteta odbrane).</w:t>
            </w:r>
          </w:p>
        </w:tc>
      </w:tr>
      <w:tr w:rsidR="00765C2F" w:rsidRPr="00A34DEB" w14:paraId="01841B64" w14:textId="77777777" w:rsidTr="00765C2F">
        <w:trPr>
          <w:trHeight w:val="427"/>
        </w:trPr>
        <w:tc>
          <w:tcPr>
            <w:tcW w:w="355" w:type="dxa"/>
          </w:tcPr>
          <w:p w14:paraId="66368877" w14:textId="77777777" w:rsidR="00765C2F" w:rsidRPr="00A34DEB" w:rsidRDefault="00765C2F" w:rsidP="00765C2F">
            <w:pPr>
              <w:pStyle w:val="TableParagraph"/>
              <w:spacing w:before="117"/>
              <w:ind w:left="0" w:right="88"/>
              <w:jc w:val="center"/>
              <w:rPr>
                <w:sz w:val="14"/>
                <w:szCs w:val="14"/>
              </w:rPr>
            </w:pPr>
            <w:r w:rsidRPr="00A34DEB">
              <w:rPr>
                <w:spacing w:val="-5"/>
                <w:sz w:val="14"/>
                <w:szCs w:val="14"/>
              </w:rPr>
              <w:t>3.</w:t>
            </w:r>
          </w:p>
        </w:tc>
        <w:tc>
          <w:tcPr>
            <w:tcW w:w="9988" w:type="dxa"/>
            <w:gridSpan w:val="9"/>
          </w:tcPr>
          <w:p w14:paraId="551E2BD3" w14:textId="77777777" w:rsidR="00765C2F" w:rsidRPr="00A34DEB" w:rsidRDefault="00765C2F" w:rsidP="00765C2F">
            <w:pPr>
              <w:pStyle w:val="TableParagraph"/>
              <w:spacing w:before="23"/>
              <w:ind w:left="92" w:right="214"/>
              <w:jc w:val="both"/>
              <w:rPr>
                <w:sz w:val="14"/>
                <w:szCs w:val="14"/>
              </w:rPr>
            </w:pPr>
            <w:r w:rsidRPr="00C667A5">
              <w:rPr>
                <w:b/>
                <w:bCs/>
                <w:sz w:val="14"/>
                <w:szCs w:val="14"/>
              </w:rPr>
              <w:t>Šuljagić V</w:t>
            </w:r>
            <w:r w:rsidRPr="00A34DEB">
              <w:rPr>
                <w:sz w:val="14"/>
                <w:szCs w:val="14"/>
              </w:rPr>
              <w:t>, Bajčetić M, Mioljević V, Dragovac G, Mijović B, Janićijević I, Đorđević Z, Krtinić G, Rakić V, Ćirković I, Nikolić V, Marković-Denić L. A nationwide assessment of the burden of healthcare-associated infections and antimicrobial use among surgical patients: results from Serbian point prevalence survey, 2017. Antimicrob Resist Infect Control. 2021 Mar 6;10(1):47. doi: 10.1186/s13756-021-00889-9. PMID: 33676578; PMCID: PMC7936242.</w:t>
            </w:r>
          </w:p>
        </w:tc>
      </w:tr>
      <w:tr w:rsidR="00765C2F" w:rsidRPr="00A34DEB" w14:paraId="00767713" w14:textId="77777777" w:rsidTr="00765C2F">
        <w:trPr>
          <w:trHeight w:val="551"/>
        </w:trPr>
        <w:tc>
          <w:tcPr>
            <w:tcW w:w="355" w:type="dxa"/>
          </w:tcPr>
          <w:p w14:paraId="441B87B8" w14:textId="77777777" w:rsidR="00765C2F" w:rsidRPr="00A34DEB" w:rsidRDefault="00765C2F" w:rsidP="00765C2F">
            <w:pPr>
              <w:pStyle w:val="TableParagraph"/>
              <w:spacing w:before="179"/>
              <w:ind w:left="0" w:right="88"/>
              <w:jc w:val="center"/>
              <w:rPr>
                <w:sz w:val="14"/>
                <w:szCs w:val="14"/>
              </w:rPr>
            </w:pPr>
            <w:r w:rsidRPr="00A34DEB">
              <w:rPr>
                <w:spacing w:val="-5"/>
                <w:sz w:val="14"/>
                <w:szCs w:val="14"/>
              </w:rPr>
              <w:t>4.</w:t>
            </w:r>
          </w:p>
        </w:tc>
        <w:tc>
          <w:tcPr>
            <w:tcW w:w="9988" w:type="dxa"/>
            <w:gridSpan w:val="9"/>
          </w:tcPr>
          <w:p w14:paraId="6F32871E" w14:textId="77777777" w:rsidR="00765C2F" w:rsidRPr="00A34DEB" w:rsidRDefault="00765C2F" w:rsidP="00765C2F">
            <w:pPr>
              <w:pStyle w:val="TableParagraph"/>
              <w:spacing w:line="169" w:lineRule="exact"/>
              <w:ind w:left="92"/>
              <w:jc w:val="both"/>
              <w:rPr>
                <w:sz w:val="14"/>
                <w:szCs w:val="14"/>
              </w:rPr>
            </w:pPr>
            <w:r w:rsidRPr="00A34DEB">
              <w:rPr>
                <w:sz w:val="14"/>
                <w:szCs w:val="14"/>
              </w:rPr>
              <w:t xml:space="preserve">Ćirković I, Marković-Denić L, Bajčetić M, Dragovac G, Đorđević Z, Mioljević V, Urošević D, Nikolić V, Despotović A, Krtinić G, Rakić V, Janićijević I, </w:t>
            </w:r>
            <w:r w:rsidRPr="00C667A5">
              <w:rPr>
                <w:b/>
                <w:bCs/>
                <w:sz w:val="14"/>
                <w:szCs w:val="14"/>
              </w:rPr>
              <w:t>Šuljagić V</w:t>
            </w:r>
            <w:r w:rsidRPr="00A34DEB">
              <w:rPr>
                <w:sz w:val="14"/>
                <w:szCs w:val="14"/>
              </w:rPr>
              <w:t>. Microbiology of Healthcare-Associated Infections: Results of a Fourth National Point Prevalence Survey in Serbia. Antibiotics (Basel). 2022 Aug 28;11(9):1161. doi: 10.3390/antibiotics11091161. PMID: 36139941; PMCID: PMC9495255</w:t>
            </w:r>
          </w:p>
        </w:tc>
      </w:tr>
      <w:tr w:rsidR="00765C2F" w:rsidRPr="00A34DEB" w14:paraId="6459F09D" w14:textId="77777777" w:rsidTr="00765C2F">
        <w:trPr>
          <w:trHeight w:val="513"/>
        </w:trPr>
        <w:tc>
          <w:tcPr>
            <w:tcW w:w="355" w:type="dxa"/>
          </w:tcPr>
          <w:p w14:paraId="5BC2BA0A" w14:textId="77777777" w:rsidR="00765C2F" w:rsidRPr="00A34DEB" w:rsidRDefault="00765C2F" w:rsidP="00765C2F">
            <w:pPr>
              <w:pStyle w:val="TableParagraph"/>
              <w:spacing w:before="86"/>
              <w:ind w:left="0"/>
              <w:rPr>
                <w:sz w:val="14"/>
                <w:szCs w:val="14"/>
              </w:rPr>
            </w:pPr>
          </w:p>
          <w:p w14:paraId="5867FCEE" w14:textId="77777777" w:rsidR="00765C2F" w:rsidRPr="00A34DEB" w:rsidRDefault="00765C2F" w:rsidP="00765C2F">
            <w:pPr>
              <w:pStyle w:val="TableParagraph"/>
              <w:ind w:left="0" w:right="88"/>
              <w:jc w:val="center"/>
              <w:rPr>
                <w:sz w:val="14"/>
                <w:szCs w:val="14"/>
              </w:rPr>
            </w:pPr>
            <w:r w:rsidRPr="00A34DEB">
              <w:rPr>
                <w:spacing w:val="-5"/>
                <w:sz w:val="14"/>
                <w:szCs w:val="14"/>
              </w:rPr>
              <w:t>5.</w:t>
            </w:r>
          </w:p>
        </w:tc>
        <w:tc>
          <w:tcPr>
            <w:tcW w:w="9988" w:type="dxa"/>
            <w:gridSpan w:val="9"/>
          </w:tcPr>
          <w:p w14:paraId="285F1FF6" w14:textId="77777777" w:rsidR="00765C2F" w:rsidRPr="00A34DEB" w:rsidRDefault="00765C2F" w:rsidP="00765C2F">
            <w:pPr>
              <w:pStyle w:val="TableParagraph"/>
              <w:spacing w:line="182" w:lineRule="exact"/>
              <w:ind w:left="92" w:right="214"/>
              <w:jc w:val="both"/>
              <w:rPr>
                <w:sz w:val="14"/>
                <w:szCs w:val="14"/>
              </w:rPr>
            </w:pPr>
            <w:r w:rsidRPr="00A34DEB">
              <w:rPr>
                <w:sz w:val="14"/>
                <w:szCs w:val="14"/>
              </w:rPr>
              <w:t xml:space="preserve">Stepovic M, Dragojevic Simic V, Zivanovic Macuzic I, Simic R, Vekic S, Sekulic M, Radovanovic S, Maricic M, Sorak M, </w:t>
            </w:r>
            <w:r w:rsidRPr="00C667A5">
              <w:rPr>
                <w:b/>
                <w:bCs/>
                <w:sz w:val="14"/>
                <w:szCs w:val="14"/>
              </w:rPr>
              <w:t>Suljagic V</w:t>
            </w:r>
            <w:r w:rsidRPr="00A34DEB">
              <w:rPr>
                <w:sz w:val="14"/>
                <w:szCs w:val="14"/>
              </w:rPr>
              <w:t>, Vojinovic R, Rancic N. The last 3 decade of vaccination coverage in the Balkan and Eastern Europe countries with reference to the impact of the COVID-19 pandemic. Front Pharmacol. 2024 Jun 6; 15:1278771. doi: 10.3389/fphar.2024.1278771. PMID: 38903986; PMCID: PMC11187251.</w:t>
            </w:r>
          </w:p>
        </w:tc>
      </w:tr>
      <w:tr w:rsidR="00765C2F" w:rsidRPr="00A34DEB" w14:paraId="26EF6CAF" w14:textId="77777777" w:rsidTr="00765C2F">
        <w:trPr>
          <w:trHeight w:val="551"/>
        </w:trPr>
        <w:tc>
          <w:tcPr>
            <w:tcW w:w="355" w:type="dxa"/>
          </w:tcPr>
          <w:p w14:paraId="6970A57A" w14:textId="77777777" w:rsidR="00765C2F" w:rsidRPr="00A34DEB" w:rsidRDefault="00765C2F" w:rsidP="00765C2F">
            <w:pPr>
              <w:pStyle w:val="TableParagraph"/>
              <w:spacing w:before="179"/>
              <w:ind w:left="0" w:right="88"/>
              <w:jc w:val="center"/>
              <w:rPr>
                <w:sz w:val="14"/>
                <w:szCs w:val="14"/>
              </w:rPr>
            </w:pPr>
            <w:r w:rsidRPr="00A34DEB">
              <w:rPr>
                <w:spacing w:val="-5"/>
                <w:sz w:val="14"/>
                <w:szCs w:val="14"/>
              </w:rPr>
              <w:t>6.</w:t>
            </w:r>
          </w:p>
        </w:tc>
        <w:tc>
          <w:tcPr>
            <w:tcW w:w="9988" w:type="dxa"/>
            <w:gridSpan w:val="9"/>
          </w:tcPr>
          <w:p w14:paraId="21892F7C" w14:textId="77777777" w:rsidR="00765C2F" w:rsidRPr="00A34DEB" w:rsidRDefault="00765C2F" w:rsidP="00765C2F">
            <w:pPr>
              <w:pStyle w:val="TableParagraph"/>
              <w:spacing w:line="182" w:lineRule="exact"/>
              <w:ind w:left="92" w:right="214"/>
              <w:jc w:val="both"/>
              <w:rPr>
                <w:sz w:val="14"/>
                <w:szCs w:val="14"/>
              </w:rPr>
            </w:pPr>
            <w:r w:rsidRPr="00A34DEB">
              <w:rPr>
                <w:sz w:val="14"/>
                <w:szCs w:val="14"/>
              </w:rPr>
              <w:t>Taušan Ð, Rančić N, Kostić Z, Ljubenović N, Rakonjac B</w:t>
            </w:r>
            <w:r w:rsidRPr="00C667A5">
              <w:rPr>
                <w:b/>
                <w:bCs/>
                <w:sz w:val="14"/>
                <w:szCs w:val="14"/>
              </w:rPr>
              <w:t>, Šuljagić V</w:t>
            </w:r>
            <w:r w:rsidRPr="00A34DEB">
              <w:rPr>
                <w:sz w:val="14"/>
                <w:szCs w:val="14"/>
              </w:rPr>
              <w:t>. An assessment of burden of hospital-acquired pneumonia among abdominal surgical patients in tertiary university hospital in Serbia: A matched nested case-control study. Front Med (Lausanne). 2022 Dec 9;9:1040654. doi: 10.3389/fmed.2022.1040654. PMID: 36569168; PMCID: PMC9780448.</w:t>
            </w:r>
          </w:p>
        </w:tc>
      </w:tr>
      <w:tr w:rsidR="00765C2F" w:rsidRPr="00A34DEB" w14:paraId="431073A7" w14:textId="77777777" w:rsidTr="00765C2F">
        <w:trPr>
          <w:trHeight w:val="551"/>
        </w:trPr>
        <w:tc>
          <w:tcPr>
            <w:tcW w:w="355" w:type="dxa"/>
          </w:tcPr>
          <w:p w14:paraId="4A2937BC" w14:textId="77777777" w:rsidR="00765C2F" w:rsidRPr="00A34DEB" w:rsidRDefault="00765C2F" w:rsidP="00765C2F">
            <w:pPr>
              <w:pStyle w:val="TableParagraph"/>
              <w:spacing w:before="179"/>
              <w:ind w:left="0" w:right="88"/>
              <w:jc w:val="center"/>
              <w:rPr>
                <w:spacing w:val="-5"/>
                <w:sz w:val="14"/>
                <w:szCs w:val="14"/>
              </w:rPr>
            </w:pPr>
            <w:r w:rsidRPr="00A34DEB">
              <w:rPr>
                <w:spacing w:val="-5"/>
                <w:sz w:val="14"/>
                <w:szCs w:val="14"/>
              </w:rPr>
              <w:t>7.</w:t>
            </w:r>
          </w:p>
        </w:tc>
        <w:tc>
          <w:tcPr>
            <w:tcW w:w="9988" w:type="dxa"/>
            <w:gridSpan w:val="9"/>
          </w:tcPr>
          <w:p w14:paraId="2A4C100C" w14:textId="77777777" w:rsidR="00765C2F" w:rsidRPr="00A34DEB" w:rsidRDefault="00765C2F" w:rsidP="00765C2F">
            <w:pPr>
              <w:pStyle w:val="TableParagraph"/>
              <w:spacing w:line="178" w:lineRule="exact"/>
              <w:ind w:left="92"/>
              <w:jc w:val="both"/>
              <w:rPr>
                <w:sz w:val="14"/>
                <w:szCs w:val="14"/>
              </w:rPr>
            </w:pPr>
            <w:r w:rsidRPr="00A34DEB">
              <w:rPr>
                <w:sz w:val="14"/>
                <w:szCs w:val="14"/>
              </w:rPr>
              <w:t xml:space="preserve">Perić, A.; Rančić, N.; Dragojević-Simić, V.; Milenković, B.; Ljubenović, N.; Rakonjac, B.; Begović-Kuprešanin, V.; </w:t>
            </w:r>
            <w:r w:rsidRPr="00C667A5">
              <w:rPr>
                <w:b/>
                <w:bCs/>
                <w:sz w:val="14"/>
                <w:szCs w:val="14"/>
              </w:rPr>
              <w:t>Šuljagić, V</w:t>
            </w:r>
            <w:r w:rsidRPr="00A34DEB">
              <w:rPr>
                <w:sz w:val="14"/>
                <w:szCs w:val="14"/>
              </w:rPr>
              <w:t>. Association between Antibiotic Use and Hospital-Onset Clostridioides difficile Infection in University Tertiary Hospital in Serbia, 2011–2021: An Ecological Analysis. Antibiotics 2022, 11, 1178. https://doi.org/10.3390/antibiotics11091178</w:t>
            </w:r>
          </w:p>
        </w:tc>
      </w:tr>
      <w:tr w:rsidR="00765C2F" w:rsidRPr="00A34DEB" w14:paraId="61BDBBB3" w14:textId="77777777" w:rsidTr="00765C2F">
        <w:trPr>
          <w:trHeight w:val="551"/>
        </w:trPr>
        <w:tc>
          <w:tcPr>
            <w:tcW w:w="355" w:type="dxa"/>
          </w:tcPr>
          <w:p w14:paraId="69319898" w14:textId="77777777" w:rsidR="00765C2F" w:rsidRPr="00A34DEB" w:rsidRDefault="00765C2F" w:rsidP="00765C2F">
            <w:pPr>
              <w:pStyle w:val="TableParagraph"/>
              <w:spacing w:before="179"/>
              <w:ind w:left="0" w:right="88"/>
              <w:jc w:val="center"/>
              <w:rPr>
                <w:spacing w:val="-5"/>
                <w:sz w:val="14"/>
                <w:szCs w:val="14"/>
              </w:rPr>
            </w:pPr>
            <w:r w:rsidRPr="00A34DEB">
              <w:rPr>
                <w:spacing w:val="-5"/>
                <w:sz w:val="14"/>
                <w:szCs w:val="14"/>
              </w:rPr>
              <w:t>8.</w:t>
            </w:r>
          </w:p>
        </w:tc>
        <w:tc>
          <w:tcPr>
            <w:tcW w:w="9988" w:type="dxa"/>
            <w:gridSpan w:val="9"/>
          </w:tcPr>
          <w:p w14:paraId="2EB7F1A3" w14:textId="77777777" w:rsidR="00765C2F" w:rsidRPr="00A34DEB" w:rsidRDefault="00765C2F" w:rsidP="00765C2F">
            <w:pPr>
              <w:pStyle w:val="TableParagraph"/>
              <w:spacing w:line="178" w:lineRule="exact"/>
              <w:ind w:left="92"/>
              <w:jc w:val="both"/>
              <w:rPr>
                <w:sz w:val="14"/>
                <w:szCs w:val="14"/>
              </w:rPr>
            </w:pPr>
            <w:r w:rsidRPr="00A34DEB">
              <w:rPr>
                <w:sz w:val="14"/>
                <w:szCs w:val="14"/>
              </w:rPr>
              <w:t xml:space="preserve">Milenković B, </w:t>
            </w:r>
            <w:r w:rsidRPr="00C667A5">
              <w:rPr>
                <w:b/>
                <w:bCs/>
                <w:sz w:val="14"/>
                <w:szCs w:val="14"/>
              </w:rPr>
              <w:t>Šuljagić V</w:t>
            </w:r>
            <w:r w:rsidRPr="00A34DEB">
              <w:rPr>
                <w:sz w:val="14"/>
                <w:szCs w:val="14"/>
              </w:rPr>
              <w:t>, Perić A, Dragojević-Simić V, Tarabar O, Milanović M, Putić V, Tomić D, Miljković B, Vezmar Kovačević S. Outcomes of Clostridioides difficile infection in adult cancer and non-cancer patients hospitalised in a tertiary hospital: a prospective cohort study. Eur J Hosp Pharm. 2022 Mar;29(e1):e15-e22. doi: 10.1136/ejhpharm-2020-002574. Epub 2021 Feb 12. PMID: 33579720; PMCID: PMC8899674.</w:t>
            </w:r>
          </w:p>
        </w:tc>
      </w:tr>
      <w:tr w:rsidR="00765C2F" w:rsidRPr="00A34DEB" w14:paraId="4C357DF9" w14:textId="77777777" w:rsidTr="00C667A5">
        <w:trPr>
          <w:trHeight w:val="370"/>
        </w:trPr>
        <w:tc>
          <w:tcPr>
            <w:tcW w:w="355" w:type="dxa"/>
          </w:tcPr>
          <w:p w14:paraId="46D6B8CA" w14:textId="77777777" w:rsidR="00765C2F" w:rsidRPr="00A34DEB" w:rsidRDefault="00765C2F" w:rsidP="00765C2F">
            <w:pPr>
              <w:pStyle w:val="TableParagraph"/>
              <w:spacing w:before="179"/>
              <w:ind w:left="0" w:right="88"/>
              <w:jc w:val="center"/>
              <w:rPr>
                <w:spacing w:val="-5"/>
                <w:sz w:val="14"/>
                <w:szCs w:val="14"/>
              </w:rPr>
            </w:pPr>
            <w:r w:rsidRPr="00A34DEB">
              <w:rPr>
                <w:spacing w:val="-5"/>
                <w:sz w:val="14"/>
                <w:szCs w:val="14"/>
              </w:rPr>
              <w:t>9.</w:t>
            </w:r>
          </w:p>
        </w:tc>
        <w:tc>
          <w:tcPr>
            <w:tcW w:w="9988" w:type="dxa"/>
            <w:gridSpan w:val="9"/>
          </w:tcPr>
          <w:p w14:paraId="367BF367" w14:textId="77777777" w:rsidR="00765C2F" w:rsidRPr="00A34DEB" w:rsidRDefault="00765C2F" w:rsidP="00765C2F">
            <w:pPr>
              <w:pStyle w:val="TableParagraph"/>
              <w:spacing w:line="178" w:lineRule="exact"/>
              <w:ind w:left="92"/>
              <w:jc w:val="both"/>
              <w:rPr>
                <w:sz w:val="14"/>
                <w:szCs w:val="14"/>
              </w:rPr>
            </w:pPr>
            <w:r w:rsidRPr="00A34DEB">
              <w:rPr>
                <w:sz w:val="14"/>
                <w:szCs w:val="14"/>
              </w:rPr>
              <w:t xml:space="preserve"> Đurić-Petković, D.; </w:t>
            </w:r>
            <w:r w:rsidRPr="00C667A5">
              <w:rPr>
                <w:b/>
                <w:bCs/>
                <w:sz w:val="14"/>
                <w:szCs w:val="14"/>
              </w:rPr>
              <w:t>Šuljagić, V</w:t>
            </w:r>
            <w:r w:rsidRPr="00A34DEB">
              <w:rPr>
                <w:sz w:val="14"/>
                <w:szCs w:val="14"/>
              </w:rPr>
              <w:t>.; Begović-Kuprešanin, V.; Rančić, N.; Nikolić, V. Vaccine Effectiveness against SARS-CoV-2 Infection during the Circulation of Alpha, Delta, or Omicron Variants: A Retrospective Cohort Study in a Tertiary Hospital in Serbia. Vaccines 2024, 12, 211. https://doi.org/10.3390/vaccines12020211</w:t>
            </w:r>
          </w:p>
        </w:tc>
      </w:tr>
      <w:tr w:rsidR="00765C2F" w:rsidRPr="00A34DEB" w14:paraId="05962B6B" w14:textId="77777777" w:rsidTr="00765C2F">
        <w:trPr>
          <w:trHeight w:val="324"/>
        </w:trPr>
        <w:tc>
          <w:tcPr>
            <w:tcW w:w="355" w:type="dxa"/>
          </w:tcPr>
          <w:p w14:paraId="3B2EA534" w14:textId="77777777" w:rsidR="00765C2F" w:rsidRPr="00A34DEB" w:rsidRDefault="00765C2F" w:rsidP="00765C2F">
            <w:pPr>
              <w:pStyle w:val="TableParagraph"/>
              <w:spacing w:before="179"/>
              <w:ind w:left="0" w:right="88"/>
              <w:jc w:val="center"/>
              <w:rPr>
                <w:spacing w:val="-5"/>
                <w:sz w:val="14"/>
                <w:szCs w:val="14"/>
              </w:rPr>
            </w:pPr>
            <w:r w:rsidRPr="00A34DEB">
              <w:rPr>
                <w:spacing w:val="-5"/>
                <w:sz w:val="14"/>
                <w:szCs w:val="14"/>
              </w:rPr>
              <w:t>10.</w:t>
            </w:r>
          </w:p>
        </w:tc>
        <w:tc>
          <w:tcPr>
            <w:tcW w:w="9988" w:type="dxa"/>
            <w:gridSpan w:val="9"/>
          </w:tcPr>
          <w:p w14:paraId="07849D60" w14:textId="77777777" w:rsidR="00765C2F" w:rsidRPr="00A34DEB" w:rsidRDefault="00765C2F" w:rsidP="00765C2F">
            <w:pPr>
              <w:pStyle w:val="TableParagraph"/>
              <w:spacing w:line="178" w:lineRule="exact"/>
              <w:ind w:left="92"/>
              <w:jc w:val="both"/>
              <w:rPr>
                <w:sz w:val="14"/>
                <w:szCs w:val="14"/>
              </w:rPr>
            </w:pPr>
            <w:r w:rsidRPr="00A34DEB">
              <w:rPr>
                <w:sz w:val="14"/>
                <w:szCs w:val="14"/>
              </w:rPr>
              <w:t xml:space="preserve"> Rakonjac B, Lepšanović Z, </w:t>
            </w:r>
            <w:r w:rsidRPr="00C667A5">
              <w:rPr>
                <w:b/>
                <w:bCs/>
                <w:sz w:val="14"/>
                <w:szCs w:val="14"/>
              </w:rPr>
              <w:t>Šuljagić V,</w:t>
            </w:r>
            <w:r w:rsidRPr="00A34DEB">
              <w:rPr>
                <w:sz w:val="14"/>
                <w:szCs w:val="14"/>
              </w:rPr>
              <w:t xml:space="preserve"> Jovčić B, Kojić M, Larsen AR, et al. (2022) Predominance of t355/ST152/SCCmec V clonal type among PVL-positive MRSA isolates in a tertiary care hospital in Belgrade, Serbia. PLoS ONE 17(9): e0273474. https://doi.org/10.1371/journal.pone.0273474</w:t>
            </w:r>
          </w:p>
        </w:tc>
      </w:tr>
      <w:tr w:rsidR="00765C2F" w:rsidRPr="00A34DEB" w14:paraId="0E4734F0" w14:textId="77777777" w:rsidTr="00765C2F">
        <w:trPr>
          <w:trHeight w:val="99"/>
        </w:trPr>
        <w:tc>
          <w:tcPr>
            <w:tcW w:w="10343" w:type="dxa"/>
            <w:gridSpan w:val="10"/>
          </w:tcPr>
          <w:p w14:paraId="6D0C5C8B" w14:textId="77777777" w:rsidR="00765C2F" w:rsidRPr="00A34DEB" w:rsidRDefault="00765C2F" w:rsidP="00765C2F">
            <w:pPr>
              <w:pStyle w:val="TableParagraph"/>
              <w:spacing w:line="164" w:lineRule="exact"/>
              <w:ind w:left="287"/>
              <w:rPr>
                <w:b/>
                <w:sz w:val="14"/>
                <w:szCs w:val="14"/>
              </w:rPr>
            </w:pPr>
            <w:r w:rsidRPr="00A34DEB">
              <w:rPr>
                <w:b/>
                <w:sz w:val="14"/>
                <w:szCs w:val="14"/>
              </w:rPr>
              <w:t>Збирни</w:t>
            </w:r>
            <w:r w:rsidRPr="00A34DEB">
              <w:rPr>
                <w:b/>
                <w:spacing w:val="-7"/>
                <w:sz w:val="14"/>
                <w:szCs w:val="14"/>
              </w:rPr>
              <w:t xml:space="preserve"> </w:t>
            </w:r>
            <w:r w:rsidRPr="00A34DEB">
              <w:rPr>
                <w:b/>
                <w:sz w:val="14"/>
                <w:szCs w:val="14"/>
              </w:rPr>
              <w:t>подаци</w:t>
            </w:r>
            <w:r w:rsidRPr="00A34DEB">
              <w:rPr>
                <w:b/>
                <w:spacing w:val="-7"/>
                <w:sz w:val="14"/>
                <w:szCs w:val="14"/>
              </w:rPr>
              <w:t xml:space="preserve"> </w:t>
            </w:r>
            <w:r w:rsidRPr="00A34DEB">
              <w:rPr>
                <w:b/>
                <w:sz w:val="14"/>
                <w:szCs w:val="14"/>
              </w:rPr>
              <w:t>научне,</w:t>
            </w:r>
            <w:r w:rsidRPr="00A34DEB">
              <w:rPr>
                <w:b/>
                <w:spacing w:val="-8"/>
                <w:sz w:val="14"/>
                <w:szCs w:val="14"/>
              </w:rPr>
              <w:t xml:space="preserve"> </w:t>
            </w:r>
            <w:r w:rsidRPr="00A34DEB">
              <w:rPr>
                <w:b/>
                <w:sz w:val="14"/>
                <w:szCs w:val="14"/>
              </w:rPr>
              <w:t>односно</w:t>
            </w:r>
            <w:r w:rsidRPr="00A34DEB">
              <w:rPr>
                <w:b/>
                <w:spacing w:val="-7"/>
                <w:sz w:val="14"/>
                <w:szCs w:val="14"/>
              </w:rPr>
              <w:t xml:space="preserve"> </w:t>
            </w:r>
            <w:r w:rsidRPr="00A34DEB">
              <w:rPr>
                <w:b/>
                <w:sz w:val="14"/>
                <w:szCs w:val="14"/>
              </w:rPr>
              <w:t>уметничке</w:t>
            </w:r>
            <w:r w:rsidRPr="00A34DEB">
              <w:rPr>
                <w:b/>
                <w:spacing w:val="-8"/>
                <w:sz w:val="14"/>
                <w:szCs w:val="14"/>
              </w:rPr>
              <w:t xml:space="preserve"> </w:t>
            </w:r>
            <w:r w:rsidRPr="00A34DEB">
              <w:rPr>
                <w:b/>
                <w:sz w:val="14"/>
                <w:szCs w:val="14"/>
              </w:rPr>
              <w:t>и</w:t>
            </w:r>
            <w:r w:rsidRPr="00A34DEB">
              <w:rPr>
                <w:b/>
                <w:spacing w:val="-5"/>
                <w:sz w:val="14"/>
                <w:szCs w:val="14"/>
              </w:rPr>
              <w:t xml:space="preserve"> </w:t>
            </w:r>
            <w:r w:rsidRPr="00A34DEB">
              <w:rPr>
                <w:b/>
                <w:sz w:val="14"/>
                <w:szCs w:val="14"/>
              </w:rPr>
              <w:t>стручне</w:t>
            </w:r>
            <w:r w:rsidRPr="00A34DEB">
              <w:rPr>
                <w:b/>
                <w:spacing w:val="-8"/>
                <w:sz w:val="14"/>
                <w:szCs w:val="14"/>
              </w:rPr>
              <w:t xml:space="preserve"> </w:t>
            </w:r>
            <w:r w:rsidRPr="00A34DEB">
              <w:rPr>
                <w:b/>
                <w:sz w:val="14"/>
                <w:szCs w:val="14"/>
              </w:rPr>
              <w:t>активности</w:t>
            </w:r>
            <w:r w:rsidRPr="00A34DEB">
              <w:rPr>
                <w:b/>
                <w:spacing w:val="-6"/>
                <w:sz w:val="14"/>
                <w:szCs w:val="14"/>
              </w:rPr>
              <w:t xml:space="preserve"> </w:t>
            </w:r>
            <w:r w:rsidRPr="00A34DEB">
              <w:rPr>
                <w:b/>
                <w:spacing w:val="-2"/>
                <w:sz w:val="14"/>
                <w:szCs w:val="14"/>
              </w:rPr>
              <w:t>наставника</w:t>
            </w:r>
          </w:p>
        </w:tc>
      </w:tr>
      <w:tr w:rsidR="00765C2F" w:rsidRPr="00A34DEB" w14:paraId="5665FB0B" w14:textId="77777777" w:rsidTr="00765C2F">
        <w:trPr>
          <w:trHeight w:val="108"/>
        </w:trPr>
        <w:tc>
          <w:tcPr>
            <w:tcW w:w="4480" w:type="dxa"/>
            <w:gridSpan w:val="5"/>
          </w:tcPr>
          <w:p w14:paraId="5CC69927" w14:textId="77777777" w:rsidR="00765C2F" w:rsidRPr="00A34DEB" w:rsidRDefault="00765C2F" w:rsidP="00765C2F">
            <w:pPr>
              <w:pStyle w:val="TableParagraph"/>
              <w:spacing w:line="164" w:lineRule="exact"/>
              <w:ind w:left="287"/>
              <w:rPr>
                <w:sz w:val="14"/>
                <w:szCs w:val="14"/>
              </w:rPr>
            </w:pPr>
            <w:r w:rsidRPr="00A34DEB">
              <w:rPr>
                <w:sz w:val="14"/>
                <w:szCs w:val="14"/>
              </w:rPr>
              <w:t>Укупан</w:t>
            </w:r>
            <w:r w:rsidRPr="00A34DEB">
              <w:rPr>
                <w:spacing w:val="-4"/>
                <w:sz w:val="14"/>
                <w:szCs w:val="14"/>
              </w:rPr>
              <w:t xml:space="preserve"> </w:t>
            </w:r>
            <w:r w:rsidRPr="00A34DEB">
              <w:rPr>
                <w:sz w:val="14"/>
                <w:szCs w:val="14"/>
              </w:rPr>
              <w:t>број</w:t>
            </w:r>
            <w:r w:rsidRPr="00A34DEB">
              <w:rPr>
                <w:spacing w:val="-4"/>
                <w:sz w:val="14"/>
                <w:szCs w:val="14"/>
              </w:rPr>
              <w:t xml:space="preserve"> </w:t>
            </w:r>
            <w:r w:rsidRPr="00A34DEB">
              <w:rPr>
                <w:spacing w:val="-2"/>
                <w:sz w:val="14"/>
                <w:szCs w:val="14"/>
              </w:rPr>
              <w:t>цитата</w:t>
            </w:r>
          </w:p>
        </w:tc>
        <w:tc>
          <w:tcPr>
            <w:tcW w:w="5863" w:type="dxa"/>
            <w:gridSpan w:val="5"/>
          </w:tcPr>
          <w:p w14:paraId="49EE4F53" w14:textId="77777777" w:rsidR="00765C2F" w:rsidRPr="00A34DEB" w:rsidRDefault="00765C2F" w:rsidP="00765C2F">
            <w:pPr>
              <w:pStyle w:val="TableParagraph"/>
              <w:spacing w:line="164" w:lineRule="exact"/>
              <w:ind w:left="277"/>
              <w:rPr>
                <w:sz w:val="14"/>
                <w:szCs w:val="14"/>
              </w:rPr>
            </w:pPr>
            <w:r w:rsidRPr="00A34DEB">
              <w:rPr>
                <w:spacing w:val="-5"/>
                <w:sz w:val="14"/>
                <w:szCs w:val="14"/>
              </w:rPr>
              <w:t>688</w:t>
            </w:r>
          </w:p>
        </w:tc>
      </w:tr>
      <w:tr w:rsidR="00765C2F" w:rsidRPr="00A34DEB" w14:paraId="4B6B774A" w14:textId="77777777" w:rsidTr="00765C2F">
        <w:trPr>
          <w:trHeight w:val="117"/>
        </w:trPr>
        <w:tc>
          <w:tcPr>
            <w:tcW w:w="4480" w:type="dxa"/>
            <w:gridSpan w:val="5"/>
          </w:tcPr>
          <w:p w14:paraId="215CB14F" w14:textId="77777777" w:rsidR="00765C2F" w:rsidRPr="00A34DEB" w:rsidRDefault="00765C2F" w:rsidP="00765C2F">
            <w:pPr>
              <w:pStyle w:val="TableParagraph"/>
              <w:spacing w:line="164" w:lineRule="exact"/>
              <w:ind w:left="287"/>
              <w:rPr>
                <w:sz w:val="14"/>
                <w:szCs w:val="14"/>
              </w:rPr>
            </w:pPr>
            <w:r w:rsidRPr="00A34DEB">
              <w:rPr>
                <w:sz w:val="14"/>
                <w:szCs w:val="14"/>
              </w:rPr>
              <w:t>Укупан</w:t>
            </w:r>
            <w:r w:rsidRPr="00A34DEB">
              <w:rPr>
                <w:spacing w:val="-4"/>
                <w:sz w:val="14"/>
                <w:szCs w:val="14"/>
              </w:rPr>
              <w:t xml:space="preserve"> </w:t>
            </w:r>
            <w:r w:rsidRPr="00A34DEB">
              <w:rPr>
                <w:sz w:val="14"/>
                <w:szCs w:val="14"/>
              </w:rPr>
              <w:t>број</w:t>
            </w:r>
            <w:r w:rsidRPr="00A34DEB">
              <w:rPr>
                <w:spacing w:val="-4"/>
                <w:sz w:val="14"/>
                <w:szCs w:val="14"/>
              </w:rPr>
              <w:t xml:space="preserve"> </w:t>
            </w:r>
            <w:r w:rsidRPr="00A34DEB">
              <w:rPr>
                <w:sz w:val="14"/>
                <w:szCs w:val="14"/>
              </w:rPr>
              <w:t>радова</w:t>
            </w:r>
            <w:r w:rsidRPr="00A34DEB">
              <w:rPr>
                <w:spacing w:val="-5"/>
                <w:sz w:val="14"/>
                <w:szCs w:val="14"/>
              </w:rPr>
              <w:t xml:space="preserve"> </w:t>
            </w:r>
            <w:r w:rsidRPr="00A34DEB">
              <w:rPr>
                <w:sz w:val="14"/>
                <w:szCs w:val="14"/>
              </w:rPr>
              <w:t>са</w:t>
            </w:r>
            <w:r w:rsidRPr="00A34DEB">
              <w:rPr>
                <w:spacing w:val="-2"/>
                <w:sz w:val="14"/>
                <w:szCs w:val="14"/>
              </w:rPr>
              <w:t xml:space="preserve"> </w:t>
            </w:r>
            <w:r w:rsidRPr="00A34DEB">
              <w:rPr>
                <w:sz w:val="14"/>
                <w:szCs w:val="14"/>
              </w:rPr>
              <w:t>SCI</w:t>
            </w:r>
            <w:r w:rsidRPr="00A34DEB">
              <w:rPr>
                <w:spacing w:val="-7"/>
                <w:sz w:val="14"/>
                <w:szCs w:val="14"/>
              </w:rPr>
              <w:t xml:space="preserve"> </w:t>
            </w:r>
            <w:r w:rsidRPr="00A34DEB">
              <w:rPr>
                <w:sz w:val="14"/>
                <w:szCs w:val="14"/>
              </w:rPr>
              <w:t>(SSCI)</w:t>
            </w:r>
            <w:r w:rsidRPr="00A34DEB">
              <w:rPr>
                <w:spacing w:val="-4"/>
                <w:sz w:val="14"/>
                <w:szCs w:val="14"/>
              </w:rPr>
              <w:t xml:space="preserve"> листе</w:t>
            </w:r>
          </w:p>
        </w:tc>
        <w:tc>
          <w:tcPr>
            <w:tcW w:w="5863" w:type="dxa"/>
            <w:gridSpan w:val="5"/>
          </w:tcPr>
          <w:p w14:paraId="7C0AF525" w14:textId="77777777" w:rsidR="00765C2F" w:rsidRPr="00A34DEB" w:rsidRDefault="00765C2F" w:rsidP="00765C2F">
            <w:pPr>
              <w:pStyle w:val="TableParagraph"/>
              <w:spacing w:line="164" w:lineRule="exact"/>
              <w:ind w:left="277"/>
              <w:rPr>
                <w:sz w:val="14"/>
                <w:szCs w:val="14"/>
              </w:rPr>
            </w:pPr>
            <w:r w:rsidRPr="00A34DEB">
              <w:rPr>
                <w:spacing w:val="-5"/>
                <w:sz w:val="14"/>
                <w:szCs w:val="14"/>
              </w:rPr>
              <w:t>40</w:t>
            </w:r>
          </w:p>
        </w:tc>
      </w:tr>
      <w:tr w:rsidR="00765C2F" w:rsidRPr="00A34DEB" w14:paraId="7D672062" w14:textId="77777777" w:rsidTr="00765C2F">
        <w:trPr>
          <w:trHeight w:val="198"/>
        </w:trPr>
        <w:tc>
          <w:tcPr>
            <w:tcW w:w="4480" w:type="dxa"/>
            <w:gridSpan w:val="5"/>
          </w:tcPr>
          <w:p w14:paraId="74CC2C9E" w14:textId="77777777" w:rsidR="00765C2F" w:rsidRPr="00A34DEB" w:rsidRDefault="00765C2F" w:rsidP="00765C2F">
            <w:pPr>
              <w:pStyle w:val="TableParagraph"/>
              <w:spacing w:before="40"/>
              <w:ind w:left="287"/>
              <w:rPr>
                <w:sz w:val="14"/>
                <w:szCs w:val="14"/>
              </w:rPr>
            </w:pPr>
            <w:r w:rsidRPr="00A34DEB">
              <w:rPr>
                <w:sz w:val="14"/>
                <w:szCs w:val="14"/>
              </w:rPr>
              <w:t>Тренутно</w:t>
            </w:r>
            <w:r w:rsidRPr="00A34DEB">
              <w:rPr>
                <w:spacing w:val="-3"/>
                <w:sz w:val="14"/>
                <w:szCs w:val="14"/>
              </w:rPr>
              <w:t xml:space="preserve"> </w:t>
            </w:r>
            <w:r w:rsidRPr="00A34DEB">
              <w:rPr>
                <w:sz w:val="14"/>
                <w:szCs w:val="14"/>
              </w:rPr>
              <w:t>учешће</w:t>
            </w:r>
            <w:r w:rsidRPr="00A34DEB">
              <w:rPr>
                <w:spacing w:val="-7"/>
                <w:sz w:val="14"/>
                <w:szCs w:val="14"/>
              </w:rPr>
              <w:t xml:space="preserve"> </w:t>
            </w:r>
            <w:r w:rsidRPr="00A34DEB">
              <w:rPr>
                <w:sz w:val="14"/>
                <w:szCs w:val="14"/>
              </w:rPr>
              <w:t>на</w:t>
            </w:r>
            <w:r w:rsidRPr="00A34DEB">
              <w:rPr>
                <w:spacing w:val="-3"/>
                <w:sz w:val="14"/>
                <w:szCs w:val="14"/>
              </w:rPr>
              <w:t xml:space="preserve"> </w:t>
            </w:r>
            <w:r w:rsidRPr="00A34DEB">
              <w:rPr>
                <w:spacing w:val="-2"/>
                <w:sz w:val="14"/>
                <w:szCs w:val="14"/>
              </w:rPr>
              <w:t>пројектима</w:t>
            </w:r>
          </w:p>
        </w:tc>
        <w:tc>
          <w:tcPr>
            <w:tcW w:w="1354" w:type="dxa"/>
            <w:gridSpan w:val="2"/>
          </w:tcPr>
          <w:p w14:paraId="57D8A853" w14:textId="77777777" w:rsidR="00765C2F" w:rsidRPr="00A34DEB" w:rsidRDefault="00765C2F" w:rsidP="00765C2F">
            <w:pPr>
              <w:pStyle w:val="TableParagraph"/>
              <w:spacing w:before="40"/>
              <w:ind w:left="277"/>
              <w:rPr>
                <w:sz w:val="14"/>
                <w:szCs w:val="14"/>
              </w:rPr>
            </w:pPr>
            <w:r w:rsidRPr="00A34DEB">
              <w:rPr>
                <w:sz w:val="14"/>
                <w:szCs w:val="14"/>
              </w:rPr>
              <w:t>Домаћи:</w:t>
            </w:r>
            <w:r w:rsidRPr="00A34DEB">
              <w:rPr>
                <w:spacing w:val="-7"/>
                <w:sz w:val="14"/>
                <w:szCs w:val="14"/>
              </w:rPr>
              <w:t xml:space="preserve"> </w:t>
            </w:r>
            <w:r w:rsidRPr="00A34DEB">
              <w:rPr>
                <w:spacing w:val="-10"/>
                <w:sz w:val="14"/>
                <w:szCs w:val="14"/>
              </w:rPr>
              <w:t>1</w:t>
            </w:r>
          </w:p>
        </w:tc>
        <w:tc>
          <w:tcPr>
            <w:tcW w:w="4509" w:type="dxa"/>
            <w:gridSpan w:val="3"/>
          </w:tcPr>
          <w:p w14:paraId="2DBE6CF8" w14:textId="77777777" w:rsidR="00765C2F" w:rsidRPr="00A34DEB" w:rsidRDefault="00765C2F" w:rsidP="00765C2F">
            <w:pPr>
              <w:pStyle w:val="TableParagraph"/>
              <w:spacing w:before="40"/>
              <w:ind w:left="294"/>
              <w:rPr>
                <w:sz w:val="14"/>
                <w:szCs w:val="14"/>
              </w:rPr>
            </w:pPr>
            <w:r w:rsidRPr="00A34DEB">
              <w:rPr>
                <w:spacing w:val="-2"/>
                <w:sz w:val="14"/>
                <w:szCs w:val="14"/>
              </w:rPr>
              <w:t>Међународни:</w:t>
            </w:r>
            <w:r w:rsidRPr="00A34DEB">
              <w:rPr>
                <w:spacing w:val="12"/>
                <w:sz w:val="14"/>
                <w:szCs w:val="14"/>
              </w:rPr>
              <w:t xml:space="preserve"> </w:t>
            </w:r>
            <w:r w:rsidRPr="00A34DEB">
              <w:rPr>
                <w:spacing w:val="-10"/>
                <w:sz w:val="14"/>
                <w:szCs w:val="14"/>
              </w:rPr>
              <w:t>/</w:t>
            </w:r>
          </w:p>
        </w:tc>
      </w:tr>
      <w:tr w:rsidR="00765C2F" w:rsidRPr="00A34DEB" w14:paraId="4F93D894" w14:textId="77777777" w:rsidTr="00765C2F">
        <w:trPr>
          <w:trHeight w:val="191"/>
        </w:trPr>
        <w:tc>
          <w:tcPr>
            <w:tcW w:w="805" w:type="dxa"/>
            <w:gridSpan w:val="2"/>
          </w:tcPr>
          <w:p w14:paraId="78525BF0" w14:textId="77777777" w:rsidR="00765C2F" w:rsidRPr="00A34DEB" w:rsidRDefault="00765C2F" w:rsidP="00765C2F">
            <w:pPr>
              <w:pStyle w:val="TableParagraph"/>
              <w:spacing w:before="177"/>
              <w:ind w:left="0"/>
              <w:rPr>
                <w:sz w:val="14"/>
                <w:szCs w:val="14"/>
              </w:rPr>
            </w:pPr>
          </w:p>
          <w:p w14:paraId="0A9E0EA3" w14:textId="77777777" w:rsidR="00765C2F" w:rsidRPr="00A34DEB" w:rsidRDefault="00765C2F" w:rsidP="00765C2F">
            <w:pPr>
              <w:pStyle w:val="TableParagraph"/>
              <w:ind w:left="171" w:right="88"/>
              <w:rPr>
                <w:sz w:val="14"/>
                <w:szCs w:val="14"/>
              </w:rPr>
            </w:pPr>
            <w:r w:rsidRPr="00A34DEB">
              <w:rPr>
                <w:spacing w:val="-2"/>
                <w:sz w:val="14"/>
                <w:szCs w:val="14"/>
              </w:rPr>
              <w:t>Усавршавањ</w:t>
            </w:r>
            <w:r w:rsidRPr="00A34DEB">
              <w:rPr>
                <w:spacing w:val="-10"/>
                <w:sz w:val="14"/>
                <w:szCs w:val="14"/>
              </w:rPr>
              <w:t>а</w:t>
            </w:r>
          </w:p>
        </w:tc>
        <w:tc>
          <w:tcPr>
            <w:tcW w:w="9538" w:type="dxa"/>
            <w:gridSpan w:val="8"/>
          </w:tcPr>
          <w:p w14:paraId="6CA42DD9" w14:textId="77777777" w:rsidR="00765C2F" w:rsidRPr="00A34DEB" w:rsidRDefault="00765C2F" w:rsidP="00765C2F">
            <w:pPr>
              <w:spacing w:line="170" w:lineRule="exact"/>
              <w:ind w:left="67"/>
              <w:rPr>
                <w:sz w:val="14"/>
                <w:szCs w:val="14"/>
              </w:rPr>
            </w:pPr>
            <w:r w:rsidRPr="00A34DEB">
              <w:rPr>
                <w:sz w:val="14"/>
                <w:szCs w:val="14"/>
              </w:rPr>
              <w:t>1. “Gender Based Violence Course” i “HIV/AIDS Planning/Policy Development Course” 07-22. децембар 2013. Defense Institute for Medical Operations (DIMO), San Antonio, Texas.</w:t>
            </w:r>
          </w:p>
          <w:p w14:paraId="717FC53B" w14:textId="77777777" w:rsidR="00765C2F" w:rsidRPr="00A34DEB" w:rsidRDefault="00765C2F" w:rsidP="00765C2F">
            <w:pPr>
              <w:spacing w:line="170" w:lineRule="exact"/>
              <w:ind w:left="67"/>
              <w:rPr>
                <w:sz w:val="14"/>
                <w:szCs w:val="14"/>
              </w:rPr>
            </w:pPr>
            <w:r w:rsidRPr="00A34DEB">
              <w:rPr>
                <w:sz w:val="14"/>
                <w:szCs w:val="14"/>
              </w:rPr>
              <w:t xml:space="preserve">2. 29. septembar – 2. oktobar, 2008. Sofiija, Bugarska, National Center of Infectious and Parsitic Disease "Seminar on communicable diseases prevention and control"; European Commission's DG Enlargement within the framework of the TAIEX Instrument. </w:t>
            </w:r>
          </w:p>
          <w:p w14:paraId="4DBE5BBF" w14:textId="77777777" w:rsidR="00765C2F" w:rsidRPr="00A34DEB" w:rsidRDefault="00765C2F" w:rsidP="00765C2F">
            <w:pPr>
              <w:spacing w:line="170" w:lineRule="exact"/>
              <w:ind w:left="67"/>
              <w:rPr>
                <w:sz w:val="14"/>
                <w:szCs w:val="14"/>
              </w:rPr>
            </w:pPr>
            <w:r w:rsidRPr="00A34DEB">
              <w:rPr>
                <w:sz w:val="14"/>
                <w:szCs w:val="14"/>
              </w:rPr>
              <w:t xml:space="preserve">2. 1-7. decembar, 2007. San Antonio, Texas, USA, Defense Institute for Medical Operations (DIMO), "HIV/AIDS Planning/Policy Development Course". </w:t>
            </w:r>
          </w:p>
          <w:p w14:paraId="1AD29D35" w14:textId="77777777" w:rsidR="00765C2F" w:rsidRPr="00A34DEB" w:rsidRDefault="00765C2F" w:rsidP="00765C2F">
            <w:pPr>
              <w:spacing w:line="170" w:lineRule="exact"/>
              <w:ind w:left="67"/>
              <w:rPr>
                <w:sz w:val="14"/>
                <w:szCs w:val="14"/>
              </w:rPr>
            </w:pPr>
            <w:r w:rsidRPr="00A34DEB">
              <w:rPr>
                <w:sz w:val="14"/>
                <w:szCs w:val="14"/>
              </w:rPr>
              <w:t xml:space="preserve">3. 2-5. jul, 2007. Zagreb, Hrvatska, Medicinski fakultet u Zagrebu. "Seminar on communicable diseases prevention and control"; European Commission's DG Enlargement within the framework of the TAIEX Instrument. </w:t>
            </w:r>
          </w:p>
          <w:p w14:paraId="1CE5C689" w14:textId="77777777" w:rsidR="00765C2F" w:rsidRPr="00A34DEB" w:rsidRDefault="00765C2F" w:rsidP="00765C2F">
            <w:pPr>
              <w:spacing w:line="170" w:lineRule="exact"/>
              <w:ind w:left="67"/>
              <w:rPr>
                <w:sz w:val="14"/>
                <w:szCs w:val="14"/>
              </w:rPr>
            </w:pPr>
            <w:r w:rsidRPr="00A34DEB">
              <w:rPr>
                <w:sz w:val="14"/>
                <w:szCs w:val="14"/>
              </w:rPr>
              <w:t xml:space="preserve">4. 12-14. oktobar, 2006. Beograd, Srbija. UNICEF, Studentska poliklinika u Beogradu. Trening za savetnika za DPST (dobrovoljno, poverljivo, savetovanje i testiranje na HIV). </w:t>
            </w:r>
          </w:p>
          <w:p w14:paraId="35FE25CD" w14:textId="77777777" w:rsidR="00765C2F" w:rsidRPr="00A34DEB" w:rsidRDefault="00765C2F" w:rsidP="00765C2F">
            <w:pPr>
              <w:spacing w:line="170" w:lineRule="exact"/>
              <w:ind w:left="67" w:right="17"/>
              <w:rPr>
                <w:sz w:val="14"/>
                <w:szCs w:val="14"/>
              </w:rPr>
            </w:pPr>
            <w:r w:rsidRPr="00A34DEB">
              <w:rPr>
                <w:sz w:val="14"/>
                <w:szCs w:val="14"/>
              </w:rPr>
              <w:t xml:space="preserve">5. 21. oktobar - 18. novembar, 2005. San Diego, California, USA, University of California San Diego, San Diego State University, Naval Medical Center, California, "HIV Prevention, Epidemiology, Laboratory Diagnosis, Medical and Clinical Data Management with Associated Computer Training". </w:t>
            </w:r>
          </w:p>
          <w:p w14:paraId="71FCED81" w14:textId="77777777" w:rsidR="00765C2F" w:rsidRPr="00A34DEB" w:rsidRDefault="00765C2F" w:rsidP="00765C2F">
            <w:pPr>
              <w:spacing w:line="170" w:lineRule="exact"/>
              <w:ind w:left="67"/>
              <w:rPr>
                <w:sz w:val="14"/>
                <w:szCs w:val="14"/>
              </w:rPr>
            </w:pPr>
            <w:r w:rsidRPr="00A34DEB">
              <w:rPr>
                <w:sz w:val="14"/>
                <w:szCs w:val="14"/>
              </w:rPr>
              <w:t xml:space="preserve">6. 31. avgust - 2. Septembar, 2004. Moskva, Ruska Federacija, “U.S.- Russia Military HIV/AIDS Prevetion Workshop: Current Issues in Prevetion, Diagnosis, and Treatment of HIV and AIDS in the Military". </w:t>
            </w:r>
          </w:p>
          <w:p w14:paraId="0F306B5F" w14:textId="77777777" w:rsidR="00765C2F" w:rsidRPr="00A34DEB" w:rsidRDefault="00765C2F" w:rsidP="00765C2F">
            <w:pPr>
              <w:spacing w:line="170" w:lineRule="exact"/>
              <w:ind w:left="67"/>
              <w:rPr>
                <w:sz w:val="14"/>
                <w:szCs w:val="14"/>
              </w:rPr>
            </w:pPr>
            <w:r w:rsidRPr="00A34DEB">
              <w:rPr>
                <w:sz w:val="14"/>
                <w:szCs w:val="14"/>
              </w:rPr>
              <w:t>7. 7-8. Maj 2001. godine Univerzitet u Beogradu, Medicinski fakultet, Katedra za poslediplomsku nastavu iz epidemiologije, "Terenska epidemiologija - istraživanje epidemija".</w:t>
            </w:r>
          </w:p>
        </w:tc>
      </w:tr>
      <w:tr w:rsidR="00765C2F" w:rsidRPr="00A34DEB" w14:paraId="73AACC85" w14:textId="77777777" w:rsidTr="00765C2F">
        <w:trPr>
          <w:trHeight w:val="215"/>
        </w:trPr>
        <w:tc>
          <w:tcPr>
            <w:tcW w:w="10343" w:type="dxa"/>
            <w:gridSpan w:val="10"/>
          </w:tcPr>
          <w:p w14:paraId="75E88106" w14:textId="77777777" w:rsidR="00765C2F" w:rsidRPr="00A34DEB" w:rsidRDefault="00765C2F" w:rsidP="00765C2F">
            <w:pPr>
              <w:pStyle w:val="TableParagraph"/>
              <w:spacing w:before="11"/>
              <w:ind w:left="287"/>
              <w:rPr>
                <w:sz w:val="14"/>
                <w:szCs w:val="14"/>
              </w:rPr>
            </w:pPr>
            <w:r w:rsidRPr="00A34DEB">
              <w:rPr>
                <w:sz w:val="14"/>
                <w:szCs w:val="14"/>
              </w:rPr>
              <w:t>Други</w:t>
            </w:r>
            <w:r w:rsidRPr="00A34DEB">
              <w:rPr>
                <w:spacing w:val="-5"/>
                <w:sz w:val="14"/>
                <w:szCs w:val="14"/>
              </w:rPr>
              <w:t xml:space="preserve"> </w:t>
            </w:r>
            <w:r w:rsidRPr="00A34DEB">
              <w:rPr>
                <w:sz w:val="14"/>
                <w:szCs w:val="14"/>
              </w:rPr>
              <w:t>подаци</w:t>
            </w:r>
            <w:r w:rsidRPr="00A34DEB">
              <w:rPr>
                <w:spacing w:val="-7"/>
                <w:sz w:val="14"/>
                <w:szCs w:val="14"/>
              </w:rPr>
              <w:t xml:space="preserve"> </w:t>
            </w:r>
            <w:r w:rsidRPr="00A34DEB">
              <w:rPr>
                <w:sz w:val="14"/>
                <w:szCs w:val="14"/>
              </w:rPr>
              <w:t>које</w:t>
            </w:r>
            <w:r w:rsidRPr="00A34DEB">
              <w:rPr>
                <w:spacing w:val="-6"/>
                <w:sz w:val="14"/>
                <w:szCs w:val="14"/>
              </w:rPr>
              <w:t xml:space="preserve"> </w:t>
            </w:r>
            <w:r w:rsidRPr="00A34DEB">
              <w:rPr>
                <w:sz w:val="14"/>
                <w:szCs w:val="14"/>
              </w:rPr>
              <w:t>сматрате</w:t>
            </w:r>
            <w:r w:rsidRPr="00A34DEB">
              <w:rPr>
                <w:spacing w:val="-6"/>
                <w:sz w:val="14"/>
                <w:szCs w:val="14"/>
              </w:rPr>
              <w:t xml:space="preserve"> </w:t>
            </w:r>
            <w:r w:rsidRPr="00A34DEB">
              <w:rPr>
                <w:spacing w:val="-2"/>
                <w:sz w:val="14"/>
                <w:szCs w:val="14"/>
              </w:rPr>
              <w:t>релевантним</w:t>
            </w:r>
          </w:p>
        </w:tc>
      </w:tr>
    </w:tbl>
    <w:p w14:paraId="5E7021F5" w14:textId="2D4550F6" w:rsidR="00071E18" w:rsidRPr="00C667A5" w:rsidRDefault="003435F9" w:rsidP="00C667A5">
      <w:pPr>
        <w:pStyle w:val="Teloteksta"/>
        <w:spacing w:before="71"/>
        <w:rPr>
          <w:sz w:val="20"/>
          <w:lang w:val="sr-Cyrl-RS"/>
        </w:rPr>
        <w:sectPr w:rsidR="00071E18" w:rsidRPr="00C667A5">
          <w:pgSz w:w="11910" w:h="16850"/>
          <w:pgMar w:top="1060" w:right="283" w:bottom="440" w:left="283" w:header="187" w:footer="253" w:gutter="0"/>
          <w:cols w:space="720"/>
        </w:sectPr>
      </w:pPr>
      <w:r>
        <w:rPr>
          <w:sz w:val="20"/>
          <w:lang w:val="sr-Cyrl-RS"/>
        </w:rPr>
        <w:t xml:space="preserve">  </w:t>
      </w:r>
      <w:r w:rsidR="000A7AE4">
        <w:rPr>
          <w:sz w:val="20"/>
          <w:lang w:val="sr-Cyrl-RS"/>
        </w:rPr>
        <w:t xml:space="preserve">         </w:t>
      </w:r>
      <w:r w:rsidR="002E7501" w:rsidRPr="008532CB">
        <w:rPr>
          <w:sz w:val="18"/>
          <w:szCs w:val="18"/>
          <w:lang w:val="sr-Cyrl-RS"/>
        </w:rPr>
        <w:t>Табела 9.1 Картон</w:t>
      </w:r>
      <w:r w:rsidR="00480A8C">
        <w:rPr>
          <w:sz w:val="18"/>
          <w:szCs w:val="18"/>
          <w:lang w:val="sr-Cyrl-RS"/>
        </w:rPr>
        <w:t xml:space="preserve"> наставнока</w:t>
      </w:r>
    </w:p>
    <w:p w14:paraId="4E332D99" w14:textId="2B79CC47" w:rsidR="00071E18" w:rsidRDefault="00645B4D" w:rsidP="000A7AE4">
      <w:pPr>
        <w:pStyle w:val="TableParagraph"/>
        <w:ind w:left="0"/>
        <w:rPr>
          <w:sz w:val="16"/>
          <w:lang w:val="sr-Cyrl-RS"/>
        </w:rPr>
      </w:pPr>
      <w:bookmarkStart w:id="11" w:name="_Hlk219981641"/>
      <w:r>
        <w:rPr>
          <w:sz w:val="18"/>
          <w:szCs w:val="18"/>
          <w:lang w:val="sr-Cyrl-RS"/>
        </w:rPr>
        <w:lastRenderedPageBreak/>
        <w:t xml:space="preserve">            </w:t>
      </w:r>
      <w:r w:rsidR="002E7501" w:rsidRPr="008532CB">
        <w:rPr>
          <w:sz w:val="18"/>
          <w:szCs w:val="18"/>
          <w:lang w:val="sr-Cyrl-RS"/>
        </w:rPr>
        <w:t>Табела 9.1 Картон наставника</w:t>
      </w:r>
    </w:p>
    <w:bookmarkEnd w:id="11"/>
    <w:p w14:paraId="09413312" w14:textId="77777777" w:rsidR="003435F9" w:rsidRDefault="003435F9">
      <w:pPr>
        <w:pStyle w:val="TableParagraph"/>
        <w:rPr>
          <w:sz w:val="16"/>
          <w:lang w:val="sr-Cyrl-RS"/>
        </w:rPr>
      </w:pPr>
    </w:p>
    <w:p w14:paraId="2F78C368" w14:textId="77777777" w:rsidR="003435F9" w:rsidRDefault="003435F9">
      <w:pPr>
        <w:pStyle w:val="TableParagraph"/>
        <w:rPr>
          <w:sz w:val="16"/>
          <w:lang w:val="sr-Cyrl-RS"/>
        </w:rPr>
      </w:pPr>
    </w:p>
    <w:tbl>
      <w:tblPr>
        <w:tblStyle w:val="Koordinatnamreatabele"/>
        <w:tblpPr w:leftFromText="180" w:rightFromText="180" w:vertAnchor="text" w:horzAnchor="margin" w:tblpXSpec="center" w:tblpY="67"/>
        <w:tblW w:w="0" w:type="auto"/>
        <w:tblLook w:val="04A0" w:firstRow="1" w:lastRow="0" w:firstColumn="1" w:lastColumn="0" w:noHBand="0" w:noVBand="1"/>
      </w:tblPr>
      <w:tblGrid>
        <w:gridCol w:w="477"/>
        <w:gridCol w:w="960"/>
        <w:gridCol w:w="259"/>
        <w:gridCol w:w="521"/>
        <w:gridCol w:w="559"/>
        <w:gridCol w:w="243"/>
        <w:gridCol w:w="588"/>
        <w:gridCol w:w="257"/>
        <w:gridCol w:w="236"/>
        <w:gridCol w:w="1132"/>
        <w:gridCol w:w="1321"/>
        <w:gridCol w:w="246"/>
        <w:gridCol w:w="1985"/>
        <w:gridCol w:w="1417"/>
      </w:tblGrid>
      <w:tr w:rsidR="003435F9" w:rsidRPr="003435F9" w14:paraId="745B033A" w14:textId="77777777" w:rsidTr="00C667A5">
        <w:tc>
          <w:tcPr>
            <w:tcW w:w="3864" w:type="dxa"/>
            <w:gridSpan w:val="8"/>
          </w:tcPr>
          <w:p w14:paraId="7F3D9345" w14:textId="77777777" w:rsidR="003435F9" w:rsidRPr="003435F9" w:rsidRDefault="003435F9" w:rsidP="003435F9">
            <w:pPr>
              <w:rPr>
                <w:sz w:val="16"/>
                <w:szCs w:val="16"/>
              </w:rPr>
            </w:pPr>
            <w:r w:rsidRPr="00C667A5">
              <w:rPr>
                <w:b/>
                <w:bCs/>
                <w:sz w:val="16"/>
                <w:szCs w:val="16"/>
              </w:rPr>
              <w:t>Име и презиме</w:t>
            </w:r>
          </w:p>
        </w:tc>
        <w:tc>
          <w:tcPr>
            <w:tcW w:w="6337" w:type="dxa"/>
            <w:gridSpan w:val="6"/>
            <w:shd w:val="clear" w:color="auto" w:fill="D9D9D9" w:themeFill="background1" w:themeFillShade="D9"/>
          </w:tcPr>
          <w:p w14:paraId="7847C4EF" w14:textId="77777777" w:rsidR="003435F9" w:rsidRPr="003435F9" w:rsidRDefault="003435F9" w:rsidP="003435F9">
            <w:pPr>
              <w:rPr>
                <w:b/>
                <w:bCs/>
                <w:sz w:val="16"/>
                <w:szCs w:val="16"/>
              </w:rPr>
            </w:pPr>
            <w:r w:rsidRPr="003435F9">
              <w:rPr>
                <w:b/>
                <w:bCs/>
                <w:sz w:val="16"/>
                <w:szCs w:val="16"/>
              </w:rPr>
              <w:t>Викторија Драгојевић Симић</w:t>
            </w:r>
          </w:p>
        </w:tc>
      </w:tr>
      <w:tr w:rsidR="003435F9" w:rsidRPr="003435F9" w14:paraId="4FC891A2" w14:textId="77777777" w:rsidTr="003435F9">
        <w:tc>
          <w:tcPr>
            <w:tcW w:w="3864" w:type="dxa"/>
            <w:gridSpan w:val="8"/>
          </w:tcPr>
          <w:p w14:paraId="6297B264" w14:textId="77777777" w:rsidR="003435F9" w:rsidRPr="003435F9" w:rsidRDefault="003435F9" w:rsidP="003435F9">
            <w:pPr>
              <w:rPr>
                <w:sz w:val="16"/>
                <w:szCs w:val="16"/>
              </w:rPr>
            </w:pPr>
            <w:r w:rsidRPr="003435F9">
              <w:rPr>
                <w:b/>
                <w:bCs/>
                <w:sz w:val="16"/>
                <w:szCs w:val="16"/>
              </w:rPr>
              <w:t>Звање</w:t>
            </w:r>
          </w:p>
        </w:tc>
        <w:tc>
          <w:tcPr>
            <w:tcW w:w="6337" w:type="dxa"/>
            <w:gridSpan w:val="6"/>
          </w:tcPr>
          <w:p w14:paraId="70A39CF0" w14:textId="77777777" w:rsidR="003435F9" w:rsidRPr="003435F9" w:rsidRDefault="003435F9" w:rsidP="003435F9">
            <w:pPr>
              <w:rPr>
                <w:sz w:val="16"/>
                <w:szCs w:val="16"/>
              </w:rPr>
            </w:pPr>
            <w:r w:rsidRPr="003435F9">
              <w:rPr>
                <w:sz w:val="16"/>
                <w:szCs w:val="16"/>
              </w:rPr>
              <w:t>редовни професор</w:t>
            </w:r>
          </w:p>
        </w:tc>
      </w:tr>
      <w:tr w:rsidR="003435F9" w:rsidRPr="003435F9" w14:paraId="4F112047" w14:textId="77777777" w:rsidTr="003435F9">
        <w:tc>
          <w:tcPr>
            <w:tcW w:w="3864" w:type="dxa"/>
            <w:gridSpan w:val="8"/>
          </w:tcPr>
          <w:p w14:paraId="5C87C3CC" w14:textId="77777777" w:rsidR="003435F9" w:rsidRPr="003435F9" w:rsidRDefault="003435F9" w:rsidP="003435F9">
            <w:pPr>
              <w:rPr>
                <w:sz w:val="16"/>
                <w:szCs w:val="16"/>
              </w:rPr>
            </w:pPr>
            <w:r w:rsidRPr="003435F9">
              <w:rPr>
                <w:b/>
                <w:bCs/>
                <w:sz w:val="16"/>
                <w:szCs w:val="16"/>
              </w:rPr>
              <w:t>Назив институције у којој наставник ради са пуним или непуним радним временом и од када</w:t>
            </w:r>
          </w:p>
        </w:tc>
        <w:tc>
          <w:tcPr>
            <w:tcW w:w="6337" w:type="dxa"/>
            <w:gridSpan w:val="6"/>
          </w:tcPr>
          <w:p w14:paraId="5F6F620B" w14:textId="77777777" w:rsidR="003435F9" w:rsidRPr="003435F9" w:rsidRDefault="003435F9" w:rsidP="003435F9">
            <w:pPr>
              <w:rPr>
                <w:sz w:val="16"/>
                <w:szCs w:val="16"/>
              </w:rPr>
            </w:pPr>
            <w:r w:rsidRPr="003435F9">
              <w:rPr>
                <w:sz w:val="16"/>
                <w:szCs w:val="16"/>
              </w:rPr>
              <w:t>Војномедицинска академија, од 02.02. 1998. године</w:t>
            </w:r>
          </w:p>
        </w:tc>
      </w:tr>
      <w:tr w:rsidR="003435F9" w:rsidRPr="003435F9" w14:paraId="2CB6DE38" w14:textId="77777777" w:rsidTr="003435F9">
        <w:tc>
          <w:tcPr>
            <w:tcW w:w="3864" w:type="dxa"/>
            <w:gridSpan w:val="8"/>
          </w:tcPr>
          <w:p w14:paraId="5F102D4A" w14:textId="77777777" w:rsidR="003435F9" w:rsidRPr="003435F9" w:rsidRDefault="003435F9" w:rsidP="003435F9">
            <w:pPr>
              <w:rPr>
                <w:sz w:val="16"/>
                <w:szCs w:val="16"/>
              </w:rPr>
            </w:pPr>
            <w:r w:rsidRPr="003435F9">
              <w:rPr>
                <w:b/>
                <w:bCs/>
                <w:sz w:val="16"/>
                <w:szCs w:val="16"/>
              </w:rPr>
              <w:t>Ужа научна односно уметничка област</w:t>
            </w:r>
          </w:p>
        </w:tc>
        <w:tc>
          <w:tcPr>
            <w:tcW w:w="6337" w:type="dxa"/>
            <w:gridSpan w:val="6"/>
          </w:tcPr>
          <w:p w14:paraId="0AA6667F" w14:textId="77777777" w:rsidR="003435F9" w:rsidRPr="003435F9" w:rsidRDefault="003435F9" w:rsidP="003435F9">
            <w:pPr>
              <w:rPr>
                <w:sz w:val="16"/>
                <w:szCs w:val="16"/>
              </w:rPr>
            </w:pPr>
            <w:r w:rsidRPr="003435F9">
              <w:rPr>
                <w:sz w:val="16"/>
                <w:szCs w:val="16"/>
              </w:rPr>
              <w:t>Фармакологија и токсикологија</w:t>
            </w:r>
          </w:p>
        </w:tc>
      </w:tr>
      <w:tr w:rsidR="003435F9" w:rsidRPr="003435F9" w14:paraId="56F88213" w14:textId="77777777" w:rsidTr="003435F9">
        <w:tc>
          <w:tcPr>
            <w:tcW w:w="10201" w:type="dxa"/>
            <w:gridSpan w:val="14"/>
          </w:tcPr>
          <w:p w14:paraId="7E77DA24" w14:textId="77777777" w:rsidR="003435F9" w:rsidRPr="003435F9" w:rsidRDefault="003435F9" w:rsidP="003435F9">
            <w:pPr>
              <w:rPr>
                <w:b/>
                <w:bCs/>
                <w:sz w:val="16"/>
                <w:szCs w:val="16"/>
              </w:rPr>
            </w:pPr>
            <w:r w:rsidRPr="003435F9">
              <w:rPr>
                <w:b/>
                <w:bCs/>
                <w:sz w:val="16"/>
                <w:szCs w:val="16"/>
              </w:rPr>
              <w:t>Академска каријера</w:t>
            </w:r>
          </w:p>
        </w:tc>
      </w:tr>
      <w:tr w:rsidR="003435F9" w:rsidRPr="003435F9" w14:paraId="0D7BE292" w14:textId="77777777" w:rsidTr="003435F9">
        <w:tc>
          <w:tcPr>
            <w:tcW w:w="1437" w:type="dxa"/>
            <w:gridSpan w:val="2"/>
          </w:tcPr>
          <w:p w14:paraId="16A2FB6E" w14:textId="77777777" w:rsidR="003435F9" w:rsidRPr="003435F9" w:rsidRDefault="003435F9" w:rsidP="003435F9">
            <w:pPr>
              <w:rPr>
                <w:sz w:val="16"/>
                <w:szCs w:val="16"/>
              </w:rPr>
            </w:pPr>
          </w:p>
        </w:tc>
        <w:tc>
          <w:tcPr>
            <w:tcW w:w="780" w:type="dxa"/>
            <w:gridSpan w:val="2"/>
          </w:tcPr>
          <w:p w14:paraId="05946D5A" w14:textId="77777777" w:rsidR="003435F9" w:rsidRPr="003435F9" w:rsidRDefault="003435F9" w:rsidP="003435F9">
            <w:pPr>
              <w:rPr>
                <w:sz w:val="16"/>
                <w:szCs w:val="16"/>
              </w:rPr>
            </w:pPr>
            <w:r w:rsidRPr="003435F9">
              <w:rPr>
                <w:sz w:val="16"/>
                <w:szCs w:val="16"/>
              </w:rPr>
              <w:t>Година</w:t>
            </w:r>
          </w:p>
        </w:tc>
        <w:tc>
          <w:tcPr>
            <w:tcW w:w="1883" w:type="dxa"/>
            <w:gridSpan w:val="5"/>
          </w:tcPr>
          <w:p w14:paraId="2A33C6A0" w14:textId="77777777" w:rsidR="003435F9" w:rsidRPr="003435F9" w:rsidRDefault="003435F9" w:rsidP="003435F9">
            <w:pPr>
              <w:rPr>
                <w:sz w:val="16"/>
                <w:szCs w:val="16"/>
              </w:rPr>
            </w:pPr>
            <w:r w:rsidRPr="003435F9">
              <w:rPr>
                <w:spacing w:val="-2"/>
                <w:sz w:val="16"/>
                <w:szCs w:val="16"/>
              </w:rPr>
              <w:t>Институција</w:t>
            </w:r>
          </w:p>
        </w:tc>
        <w:tc>
          <w:tcPr>
            <w:tcW w:w="2699" w:type="dxa"/>
            <w:gridSpan w:val="3"/>
          </w:tcPr>
          <w:p w14:paraId="1F57B30E" w14:textId="77777777" w:rsidR="003435F9" w:rsidRPr="003435F9" w:rsidRDefault="003435F9" w:rsidP="003435F9">
            <w:pPr>
              <w:rPr>
                <w:sz w:val="16"/>
                <w:szCs w:val="16"/>
              </w:rPr>
            </w:pPr>
            <w:r w:rsidRPr="003435F9">
              <w:rPr>
                <w:sz w:val="16"/>
                <w:szCs w:val="16"/>
              </w:rPr>
              <w:t>Научна</w:t>
            </w:r>
            <w:r w:rsidRPr="003435F9">
              <w:rPr>
                <w:spacing w:val="-4"/>
                <w:sz w:val="16"/>
                <w:szCs w:val="16"/>
              </w:rPr>
              <w:t xml:space="preserve"> </w:t>
            </w:r>
            <w:r w:rsidRPr="003435F9">
              <w:rPr>
                <w:sz w:val="16"/>
                <w:szCs w:val="16"/>
              </w:rPr>
              <w:t>или</w:t>
            </w:r>
            <w:r w:rsidRPr="003435F9">
              <w:rPr>
                <w:spacing w:val="-4"/>
                <w:sz w:val="16"/>
                <w:szCs w:val="16"/>
              </w:rPr>
              <w:t xml:space="preserve"> </w:t>
            </w:r>
            <w:r w:rsidRPr="003435F9">
              <w:rPr>
                <w:sz w:val="16"/>
                <w:szCs w:val="16"/>
              </w:rPr>
              <w:t>уметничка</w:t>
            </w:r>
            <w:r w:rsidRPr="003435F9">
              <w:rPr>
                <w:spacing w:val="-3"/>
                <w:sz w:val="16"/>
                <w:szCs w:val="16"/>
              </w:rPr>
              <w:t xml:space="preserve"> </w:t>
            </w:r>
            <w:r w:rsidRPr="003435F9">
              <w:rPr>
                <w:spacing w:val="-2"/>
                <w:sz w:val="16"/>
                <w:szCs w:val="16"/>
              </w:rPr>
              <w:t>област</w:t>
            </w:r>
          </w:p>
        </w:tc>
        <w:tc>
          <w:tcPr>
            <w:tcW w:w="3402" w:type="dxa"/>
            <w:gridSpan w:val="2"/>
          </w:tcPr>
          <w:p w14:paraId="027CEC24" w14:textId="77777777" w:rsidR="003435F9" w:rsidRPr="003435F9" w:rsidRDefault="003435F9" w:rsidP="003435F9">
            <w:pPr>
              <w:rPr>
                <w:sz w:val="16"/>
                <w:szCs w:val="16"/>
              </w:rPr>
            </w:pPr>
            <w:r w:rsidRPr="003435F9">
              <w:rPr>
                <w:sz w:val="16"/>
                <w:szCs w:val="16"/>
              </w:rPr>
              <w:t>Ужа</w:t>
            </w:r>
            <w:r w:rsidRPr="003435F9">
              <w:rPr>
                <w:spacing w:val="-10"/>
                <w:sz w:val="16"/>
                <w:szCs w:val="16"/>
              </w:rPr>
              <w:t xml:space="preserve"> </w:t>
            </w:r>
            <w:r w:rsidRPr="003435F9">
              <w:rPr>
                <w:sz w:val="16"/>
                <w:szCs w:val="16"/>
              </w:rPr>
              <w:t>научна,</w:t>
            </w:r>
            <w:r w:rsidRPr="003435F9">
              <w:rPr>
                <w:spacing w:val="-10"/>
                <w:sz w:val="16"/>
                <w:szCs w:val="16"/>
              </w:rPr>
              <w:t xml:space="preserve"> </w:t>
            </w:r>
            <w:r w:rsidRPr="003435F9">
              <w:rPr>
                <w:sz w:val="16"/>
                <w:szCs w:val="16"/>
              </w:rPr>
              <w:t>уметничка</w:t>
            </w:r>
            <w:r w:rsidRPr="003435F9">
              <w:rPr>
                <w:spacing w:val="40"/>
                <w:sz w:val="16"/>
                <w:szCs w:val="16"/>
              </w:rPr>
              <w:t xml:space="preserve"> </w:t>
            </w:r>
            <w:r w:rsidRPr="003435F9">
              <w:rPr>
                <w:sz w:val="16"/>
                <w:szCs w:val="16"/>
              </w:rPr>
              <w:t>или стручна област</w:t>
            </w:r>
          </w:p>
        </w:tc>
      </w:tr>
      <w:tr w:rsidR="003435F9" w:rsidRPr="003435F9" w14:paraId="0A6ECD48" w14:textId="77777777" w:rsidTr="003435F9">
        <w:tc>
          <w:tcPr>
            <w:tcW w:w="1437" w:type="dxa"/>
            <w:gridSpan w:val="2"/>
          </w:tcPr>
          <w:p w14:paraId="64AFA513" w14:textId="77777777" w:rsidR="003435F9" w:rsidRPr="003435F9" w:rsidRDefault="003435F9" w:rsidP="003435F9">
            <w:pPr>
              <w:rPr>
                <w:sz w:val="16"/>
                <w:szCs w:val="16"/>
              </w:rPr>
            </w:pPr>
            <w:r w:rsidRPr="003435F9">
              <w:rPr>
                <w:sz w:val="16"/>
                <w:szCs w:val="16"/>
              </w:rPr>
              <w:t>Избор</w:t>
            </w:r>
            <w:r w:rsidRPr="003435F9">
              <w:rPr>
                <w:spacing w:val="-4"/>
                <w:sz w:val="16"/>
                <w:szCs w:val="16"/>
              </w:rPr>
              <w:t xml:space="preserve"> </w:t>
            </w:r>
            <w:r w:rsidRPr="003435F9">
              <w:rPr>
                <w:sz w:val="16"/>
                <w:szCs w:val="16"/>
              </w:rPr>
              <w:t>у</w:t>
            </w:r>
            <w:r w:rsidRPr="003435F9">
              <w:rPr>
                <w:spacing w:val="-5"/>
                <w:sz w:val="16"/>
                <w:szCs w:val="16"/>
              </w:rPr>
              <w:t xml:space="preserve"> </w:t>
            </w:r>
            <w:r w:rsidRPr="003435F9">
              <w:rPr>
                <w:spacing w:val="-2"/>
                <w:sz w:val="16"/>
                <w:szCs w:val="16"/>
              </w:rPr>
              <w:t>звање</w:t>
            </w:r>
          </w:p>
        </w:tc>
        <w:tc>
          <w:tcPr>
            <w:tcW w:w="780" w:type="dxa"/>
            <w:gridSpan w:val="2"/>
          </w:tcPr>
          <w:p w14:paraId="415CB6EC" w14:textId="77777777" w:rsidR="003435F9" w:rsidRPr="003435F9" w:rsidRDefault="003435F9" w:rsidP="003435F9">
            <w:pPr>
              <w:pStyle w:val="TableParagraph"/>
              <w:spacing w:before="9"/>
              <w:jc w:val="both"/>
              <w:rPr>
                <w:sz w:val="16"/>
                <w:szCs w:val="16"/>
              </w:rPr>
            </w:pPr>
            <w:r w:rsidRPr="003435F9">
              <w:rPr>
                <w:sz w:val="16"/>
                <w:szCs w:val="16"/>
              </w:rPr>
              <w:t>2013</w:t>
            </w:r>
          </w:p>
        </w:tc>
        <w:tc>
          <w:tcPr>
            <w:tcW w:w="1883" w:type="dxa"/>
            <w:gridSpan w:val="5"/>
          </w:tcPr>
          <w:p w14:paraId="1CE26097" w14:textId="77777777" w:rsidR="003435F9" w:rsidRPr="003435F9" w:rsidRDefault="003435F9" w:rsidP="003435F9">
            <w:pPr>
              <w:pStyle w:val="TableParagraph"/>
              <w:spacing w:before="9"/>
              <w:rPr>
                <w:sz w:val="16"/>
                <w:szCs w:val="16"/>
              </w:rPr>
            </w:pPr>
            <w:r w:rsidRPr="003435F9">
              <w:rPr>
                <w:sz w:val="16"/>
                <w:szCs w:val="16"/>
              </w:rPr>
              <w:t>Медицински факултет ВМА Универзитет одбране</w:t>
            </w:r>
          </w:p>
        </w:tc>
        <w:tc>
          <w:tcPr>
            <w:tcW w:w="2699" w:type="dxa"/>
            <w:gridSpan w:val="3"/>
          </w:tcPr>
          <w:p w14:paraId="33A04710" w14:textId="77777777" w:rsidR="003435F9" w:rsidRPr="003435F9" w:rsidRDefault="003435F9" w:rsidP="003435F9">
            <w:pPr>
              <w:pStyle w:val="TableParagraph"/>
              <w:spacing w:before="9"/>
              <w:jc w:val="both"/>
              <w:rPr>
                <w:sz w:val="16"/>
                <w:szCs w:val="16"/>
              </w:rPr>
            </w:pPr>
            <w:r w:rsidRPr="003435F9">
              <w:rPr>
                <w:sz w:val="16"/>
                <w:szCs w:val="16"/>
              </w:rPr>
              <w:t xml:space="preserve"> Медицина</w:t>
            </w:r>
          </w:p>
        </w:tc>
        <w:tc>
          <w:tcPr>
            <w:tcW w:w="3402" w:type="dxa"/>
            <w:gridSpan w:val="2"/>
          </w:tcPr>
          <w:p w14:paraId="26D31239" w14:textId="77777777" w:rsidR="003435F9" w:rsidRPr="003435F9" w:rsidRDefault="003435F9" w:rsidP="003435F9">
            <w:pPr>
              <w:pStyle w:val="TableParagraph"/>
              <w:spacing w:before="9"/>
              <w:rPr>
                <w:sz w:val="16"/>
                <w:szCs w:val="16"/>
              </w:rPr>
            </w:pPr>
            <w:r w:rsidRPr="003435F9">
              <w:rPr>
                <w:sz w:val="16"/>
                <w:szCs w:val="16"/>
              </w:rPr>
              <w:t>Фармакологија и токсикологија</w:t>
            </w:r>
          </w:p>
        </w:tc>
      </w:tr>
      <w:tr w:rsidR="003435F9" w:rsidRPr="003435F9" w14:paraId="5938CF7D" w14:textId="77777777" w:rsidTr="003435F9">
        <w:tc>
          <w:tcPr>
            <w:tcW w:w="1437" w:type="dxa"/>
            <w:gridSpan w:val="2"/>
          </w:tcPr>
          <w:p w14:paraId="57C5FBF3" w14:textId="77777777" w:rsidR="003435F9" w:rsidRPr="003435F9" w:rsidRDefault="003435F9" w:rsidP="003435F9">
            <w:pPr>
              <w:rPr>
                <w:sz w:val="16"/>
                <w:szCs w:val="16"/>
              </w:rPr>
            </w:pPr>
            <w:r w:rsidRPr="003435F9">
              <w:rPr>
                <w:spacing w:val="-2"/>
                <w:sz w:val="16"/>
                <w:szCs w:val="16"/>
              </w:rPr>
              <w:t>Докторат</w:t>
            </w:r>
          </w:p>
        </w:tc>
        <w:tc>
          <w:tcPr>
            <w:tcW w:w="780" w:type="dxa"/>
            <w:gridSpan w:val="2"/>
          </w:tcPr>
          <w:p w14:paraId="615F8D57" w14:textId="77777777" w:rsidR="003435F9" w:rsidRPr="003435F9" w:rsidRDefault="003435F9" w:rsidP="003435F9">
            <w:pPr>
              <w:jc w:val="both"/>
              <w:rPr>
                <w:sz w:val="16"/>
                <w:szCs w:val="16"/>
              </w:rPr>
            </w:pPr>
            <w:r w:rsidRPr="003435F9">
              <w:rPr>
                <w:sz w:val="16"/>
                <w:szCs w:val="16"/>
              </w:rPr>
              <w:t xml:space="preserve">  2001</w:t>
            </w:r>
          </w:p>
        </w:tc>
        <w:tc>
          <w:tcPr>
            <w:tcW w:w="1883" w:type="dxa"/>
            <w:gridSpan w:val="5"/>
          </w:tcPr>
          <w:p w14:paraId="29BE2A4F" w14:textId="77777777" w:rsidR="003435F9" w:rsidRPr="003435F9" w:rsidRDefault="003435F9" w:rsidP="003435F9">
            <w:pPr>
              <w:rPr>
                <w:sz w:val="16"/>
                <w:szCs w:val="16"/>
              </w:rPr>
            </w:pPr>
            <w:r w:rsidRPr="003435F9">
              <w:rPr>
                <w:sz w:val="16"/>
                <w:szCs w:val="16"/>
              </w:rPr>
              <w:t xml:space="preserve">   ВМА </w:t>
            </w:r>
          </w:p>
        </w:tc>
        <w:tc>
          <w:tcPr>
            <w:tcW w:w="2699" w:type="dxa"/>
            <w:gridSpan w:val="3"/>
          </w:tcPr>
          <w:p w14:paraId="7F69DB28" w14:textId="77777777" w:rsidR="003435F9" w:rsidRPr="003435F9" w:rsidRDefault="003435F9" w:rsidP="003435F9">
            <w:pPr>
              <w:jc w:val="both"/>
              <w:rPr>
                <w:sz w:val="16"/>
                <w:szCs w:val="16"/>
              </w:rPr>
            </w:pPr>
            <w:r w:rsidRPr="003435F9">
              <w:rPr>
                <w:sz w:val="16"/>
                <w:szCs w:val="16"/>
              </w:rPr>
              <w:t xml:space="preserve">    Медицина</w:t>
            </w:r>
          </w:p>
        </w:tc>
        <w:tc>
          <w:tcPr>
            <w:tcW w:w="3402" w:type="dxa"/>
            <w:gridSpan w:val="2"/>
          </w:tcPr>
          <w:p w14:paraId="1B099228" w14:textId="77777777" w:rsidR="003435F9" w:rsidRPr="003435F9" w:rsidRDefault="003435F9" w:rsidP="003435F9">
            <w:pPr>
              <w:rPr>
                <w:sz w:val="16"/>
                <w:szCs w:val="16"/>
              </w:rPr>
            </w:pPr>
            <w:r w:rsidRPr="003435F9">
              <w:rPr>
                <w:sz w:val="16"/>
                <w:szCs w:val="16"/>
              </w:rPr>
              <w:t xml:space="preserve">   Фармакологија и токсикологија</w:t>
            </w:r>
          </w:p>
        </w:tc>
      </w:tr>
      <w:tr w:rsidR="003435F9" w:rsidRPr="003435F9" w14:paraId="44887CCD" w14:textId="77777777" w:rsidTr="003435F9">
        <w:tc>
          <w:tcPr>
            <w:tcW w:w="1437" w:type="dxa"/>
            <w:gridSpan w:val="2"/>
          </w:tcPr>
          <w:p w14:paraId="737CC8C5" w14:textId="77777777" w:rsidR="003435F9" w:rsidRPr="003435F9" w:rsidRDefault="003435F9" w:rsidP="003435F9">
            <w:pPr>
              <w:rPr>
                <w:sz w:val="16"/>
                <w:szCs w:val="16"/>
              </w:rPr>
            </w:pPr>
            <w:r w:rsidRPr="003435F9">
              <w:rPr>
                <w:spacing w:val="-2"/>
                <w:sz w:val="16"/>
                <w:szCs w:val="16"/>
              </w:rPr>
              <w:t>Специјализација</w:t>
            </w:r>
          </w:p>
        </w:tc>
        <w:tc>
          <w:tcPr>
            <w:tcW w:w="780" w:type="dxa"/>
            <w:gridSpan w:val="2"/>
          </w:tcPr>
          <w:p w14:paraId="152F3005" w14:textId="77777777" w:rsidR="003435F9" w:rsidRPr="003435F9" w:rsidRDefault="003435F9" w:rsidP="003435F9">
            <w:pPr>
              <w:rPr>
                <w:sz w:val="16"/>
                <w:szCs w:val="16"/>
              </w:rPr>
            </w:pPr>
            <w:r w:rsidRPr="003435F9">
              <w:rPr>
                <w:sz w:val="16"/>
                <w:szCs w:val="16"/>
              </w:rPr>
              <w:t xml:space="preserve">  1995</w:t>
            </w:r>
          </w:p>
        </w:tc>
        <w:tc>
          <w:tcPr>
            <w:tcW w:w="1883" w:type="dxa"/>
            <w:gridSpan w:val="5"/>
          </w:tcPr>
          <w:p w14:paraId="4E51EC6F" w14:textId="77777777" w:rsidR="003435F9" w:rsidRPr="003435F9" w:rsidRDefault="003435F9" w:rsidP="003435F9">
            <w:pPr>
              <w:rPr>
                <w:sz w:val="16"/>
                <w:szCs w:val="16"/>
              </w:rPr>
            </w:pPr>
            <w:r w:rsidRPr="003435F9">
              <w:rPr>
                <w:sz w:val="16"/>
                <w:szCs w:val="16"/>
              </w:rPr>
              <w:t>Медицински факултет, Универзитет у Београду</w:t>
            </w:r>
          </w:p>
        </w:tc>
        <w:tc>
          <w:tcPr>
            <w:tcW w:w="2699" w:type="dxa"/>
            <w:gridSpan w:val="3"/>
          </w:tcPr>
          <w:p w14:paraId="37E83624" w14:textId="77777777" w:rsidR="003435F9" w:rsidRPr="003435F9" w:rsidRDefault="003435F9" w:rsidP="003435F9">
            <w:pPr>
              <w:rPr>
                <w:sz w:val="16"/>
                <w:szCs w:val="16"/>
              </w:rPr>
            </w:pPr>
            <w:r w:rsidRPr="003435F9">
              <w:rPr>
                <w:sz w:val="16"/>
                <w:szCs w:val="16"/>
              </w:rPr>
              <w:t xml:space="preserve">    Медицина</w:t>
            </w:r>
          </w:p>
        </w:tc>
        <w:tc>
          <w:tcPr>
            <w:tcW w:w="3402" w:type="dxa"/>
            <w:gridSpan w:val="2"/>
          </w:tcPr>
          <w:p w14:paraId="6271D86B" w14:textId="77777777" w:rsidR="003435F9" w:rsidRPr="003435F9" w:rsidRDefault="003435F9" w:rsidP="003435F9">
            <w:pPr>
              <w:rPr>
                <w:sz w:val="16"/>
                <w:szCs w:val="16"/>
              </w:rPr>
            </w:pPr>
            <w:r w:rsidRPr="003435F9">
              <w:rPr>
                <w:sz w:val="16"/>
                <w:szCs w:val="16"/>
              </w:rPr>
              <w:t xml:space="preserve">   Клиничка фармакологија</w:t>
            </w:r>
          </w:p>
        </w:tc>
      </w:tr>
      <w:tr w:rsidR="003435F9" w:rsidRPr="003435F9" w14:paraId="11474A60" w14:textId="77777777" w:rsidTr="003435F9">
        <w:tc>
          <w:tcPr>
            <w:tcW w:w="1437" w:type="dxa"/>
            <w:gridSpan w:val="2"/>
          </w:tcPr>
          <w:p w14:paraId="4328AEF2" w14:textId="77777777" w:rsidR="003435F9" w:rsidRPr="003435F9" w:rsidRDefault="003435F9" w:rsidP="003435F9">
            <w:pPr>
              <w:rPr>
                <w:sz w:val="16"/>
                <w:szCs w:val="16"/>
              </w:rPr>
            </w:pPr>
            <w:r w:rsidRPr="003435F9">
              <w:rPr>
                <w:spacing w:val="-2"/>
                <w:sz w:val="16"/>
                <w:szCs w:val="16"/>
              </w:rPr>
              <w:t>Магистратура</w:t>
            </w:r>
          </w:p>
        </w:tc>
        <w:tc>
          <w:tcPr>
            <w:tcW w:w="780" w:type="dxa"/>
            <w:gridSpan w:val="2"/>
          </w:tcPr>
          <w:p w14:paraId="0ACC5807" w14:textId="77777777" w:rsidR="003435F9" w:rsidRPr="003435F9" w:rsidRDefault="003435F9" w:rsidP="003435F9">
            <w:pPr>
              <w:rPr>
                <w:sz w:val="16"/>
                <w:szCs w:val="16"/>
              </w:rPr>
            </w:pPr>
            <w:r w:rsidRPr="003435F9">
              <w:rPr>
                <w:sz w:val="16"/>
                <w:szCs w:val="16"/>
              </w:rPr>
              <w:t xml:space="preserve">  1992</w:t>
            </w:r>
          </w:p>
        </w:tc>
        <w:tc>
          <w:tcPr>
            <w:tcW w:w="1883" w:type="dxa"/>
            <w:gridSpan w:val="5"/>
          </w:tcPr>
          <w:p w14:paraId="5C59BD6A" w14:textId="77777777" w:rsidR="003435F9" w:rsidRPr="003435F9" w:rsidRDefault="003435F9" w:rsidP="003435F9">
            <w:pPr>
              <w:rPr>
                <w:sz w:val="16"/>
                <w:szCs w:val="16"/>
              </w:rPr>
            </w:pPr>
            <w:r w:rsidRPr="003435F9">
              <w:rPr>
                <w:sz w:val="16"/>
                <w:szCs w:val="16"/>
              </w:rPr>
              <w:t>Медицински факултет, Универзитет у Београду</w:t>
            </w:r>
          </w:p>
        </w:tc>
        <w:tc>
          <w:tcPr>
            <w:tcW w:w="2699" w:type="dxa"/>
            <w:gridSpan w:val="3"/>
          </w:tcPr>
          <w:p w14:paraId="79C4602C" w14:textId="77777777" w:rsidR="003435F9" w:rsidRPr="003435F9" w:rsidRDefault="003435F9" w:rsidP="003435F9">
            <w:pPr>
              <w:rPr>
                <w:sz w:val="16"/>
                <w:szCs w:val="16"/>
              </w:rPr>
            </w:pPr>
            <w:r w:rsidRPr="003435F9">
              <w:rPr>
                <w:sz w:val="16"/>
                <w:szCs w:val="16"/>
              </w:rPr>
              <w:t xml:space="preserve">    Медицина</w:t>
            </w:r>
          </w:p>
        </w:tc>
        <w:tc>
          <w:tcPr>
            <w:tcW w:w="3402" w:type="dxa"/>
            <w:gridSpan w:val="2"/>
          </w:tcPr>
          <w:p w14:paraId="7DAA81ED" w14:textId="77777777" w:rsidR="003435F9" w:rsidRPr="003435F9" w:rsidRDefault="003435F9" w:rsidP="003435F9">
            <w:pPr>
              <w:rPr>
                <w:sz w:val="16"/>
                <w:szCs w:val="16"/>
              </w:rPr>
            </w:pPr>
            <w:r w:rsidRPr="003435F9">
              <w:rPr>
                <w:sz w:val="16"/>
                <w:szCs w:val="16"/>
              </w:rPr>
              <w:t xml:space="preserve">   Имунологија</w:t>
            </w:r>
          </w:p>
        </w:tc>
      </w:tr>
      <w:tr w:rsidR="003435F9" w:rsidRPr="003435F9" w14:paraId="6D73AC68" w14:textId="77777777" w:rsidTr="003435F9">
        <w:tc>
          <w:tcPr>
            <w:tcW w:w="1437" w:type="dxa"/>
            <w:gridSpan w:val="2"/>
          </w:tcPr>
          <w:p w14:paraId="76FD004A" w14:textId="77777777" w:rsidR="003435F9" w:rsidRPr="003435F9" w:rsidRDefault="003435F9" w:rsidP="003435F9">
            <w:pPr>
              <w:rPr>
                <w:sz w:val="16"/>
                <w:szCs w:val="16"/>
              </w:rPr>
            </w:pPr>
            <w:r w:rsidRPr="003435F9">
              <w:rPr>
                <w:spacing w:val="-2"/>
                <w:sz w:val="16"/>
                <w:szCs w:val="16"/>
              </w:rPr>
              <w:t>Диплома</w:t>
            </w:r>
          </w:p>
        </w:tc>
        <w:tc>
          <w:tcPr>
            <w:tcW w:w="780" w:type="dxa"/>
            <w:gridSpan w:val="2"/>
          </w:tcPr>
          <w:p w14:paraId="630118A8" w14:textId="77777777" w:rsidR="003435F9" w:rsidRPr="003435F9" w:rsidRDefault="003435F9" w:rsidP="003435F9">
            <w:pPr>
              <w:rPr>
                <w:sz w:val="16"/>
                <w:szCs w:val="16"/>
              </w:rPr>
            </w:pPr>
            <w:r w:rsidRPr="003435F9">
              <w:rPr>
                <w:sz w:val="16"/>
                <w:szCs w:val="16"/>
              </w:rPr>
              <w:t xml:space="preserve">  1986</w:t>
            </w:r>
          </w:p>
        </w:tc>
        <w:tc>
          <w:tcPr>
            <w:tcW w:w="1883" w:type="dxa"/>
            <w:gridSpan w:val="5"/>
          </w:tcPr>
          <w:p w14:paraId="3C1BD5F3" w14:textId="77777777" w:rsidR="003435F9" w:rsidRPr="003435F9" w:rsidRDefault="003435F9" w:rsidP="003435F9">
            <w:pPr>
              <w:rPr>
                <w:sz w:val="16"/>
                <w:szCs w:val="16"/>
              </w:rPr>
            </w:pPr>
            <w:r w:rsidRPr="003435F9">
              <w:rPr>
                <w:sz w:val="16"/>
                <w:szCs w:val="16"/>
              </w:rPr>
              <w:t>Медицински факултет, Универзитет у Београду</w:t>
            </w:r>
          </w:p>
        </w:tc>
        <w:tc>
          <w:tcPr>
            <w:tcW w:w="2699" w:type="dxa"/>
            <w:gridSpan w:val="3"/>
          </w:tcPr>
          <w:p w14:paraId="12EB9ADB" w14:textId="77777777" w:rsidR="003435F9" w:rsidRPr="003435F9" w:rsidRDefault="003435F9" w:rsidP="003435F9">
            <w:pPr>
              <w:rPr>
                <w:sz w:val="16"/>
                <w:szCs w:val="16"/>
              </w:rPr>
            </w:pPr>
            <w:r w:rsidRPr="003435F9">
              <w:rPr>
                <w:sz w:val="16"/>
                <w:szCs w:val="16"/>
              </w:rPr>
              <w:t xml:space="preserve">    Медицина</w:t>
            </w:r>
          </w:p>
        </w:tc>
        <w:tc>
          <w:tcPr>
            <w:tcW w:w="3402" w:type="dxa"/>
            <w:gridSpan w:val="2"/>
          </w:tcPr>
          <w:p w14:paraId="73A07349" w14:textId="77777777" w:rsidR="003435F9" w:rsidRPr="003435F9" w:rsidRDefault="003435F9" w:rsidP="003435F9">
            <w:pPr>
              <w:rPr>
                <w:sz w:val="16"/>
                <w:szCs w:val="16"/>
              </w:rPr>
            </w:pPr>
          </w:p>
        </w:tc>
      </w:tr>
      <w:tr w:rsidR="003435F9" w:rsidRPr="003435F9" w14:paraId="58D1ECB6" w14:textId="77777777" w:rsidTr="003435F9">
        <w:tc>
          <w:tcPr>
            <w:tcW w:w="10201" w:type="dxa"/>
            <w:gridSpan w:val="14"/>
          </w:tcPr>
          <w:p w14:paraId="09A9F969" w14:textId="77777777" w:rsidR="003435F9" w:rsidRPr="003435F9" w:rsidRDefault="003435F9" w:rsidP="003435F9">
            <w:pPr>
              <w:rPr>
                <w:sz w:val="16"/>
                <w:szCs w:val="16"/>
              </w:rPr>
            </w:pPr>
          </w:p>
        </w:tc>
      </w:tr>
      <w:tr w:rsidR="003435F9" w:rsidRPr="003435F9" w14:paraId="59D1F325" w14:textId="77777777" w:rsidTr="003435F9">
        <w:tc>
          <w:tcPr>
            <w:tcW w:w="477" w:type="dxa"/>
          </w:tcPr>
          <w:p w14:paraId="0872EB78" w14:textId="77777777" w:rsidR="003435F9" w:rsidRPr="003435F9" w:rsidRDefault="003435F9" w:rsidP="003435F9">
            <w:pPr>
              <w:rPr>
                <w:sz w:val="16"/>
                <w:szCs w:val="16"/>
              </w:rPr>
            </w:pPr>
            <w:r w:rsidRPr="003435F9">
              <w:rPr>
                <w:sz w:val="16"/>
                <w:szCs w:val="16"/>
              </w:rPr>
              <w:t>Р.Б.</w:t>
            </w:r>
          </w:p>
        </w:tc>
        <w:tc>
          <w:tcPr>
            <w:tcW w:w="1219" w:type="dxa"/>
            <w:gridSpan w:val="2"/>
          </w:tcPr>
          <w:p w14:paraId="3BC01CE8" w14:textId="77777777" w:rsidR="003435F9" w:rsidRPr="003435F9" w:rsidRDefault="003435F9" w:rsidP="003435F9">
            <w:pPr>
              <w:rPr>
                <w:sz w:val="16"/>
                <w:szCs w:val="16"/>
              </w:rPr>
            </w:pPr>
            <w:r w:rsidRPr="003435F9">
              <w:rPr>
                <w:sz w:val="16"/>
                <w:szCs w:val="16"/>
              </w:rPr>
              <w:t>Ознака предмета</w:t>
            </w:r>
          </w:p>
        </w:tc>
        <w:tc>
          <w:tcPr>
            <w:tcW w:w="2168" w:type="dxa"/>
            <w:gridSpan w:val="5"/>
          </w:tcPr>
          <w:p w14:paraId="5421C09A" w14:textId="77777777" w:rsidR="003435F9" w:rsidRPr="003435F9" w:rsidRDefault="003435F9" w:rsidP="003435F9">
            <w:pPr>
              <w:rPr>
                <w:sz w:val="16"/>
                <w:szCs w:val="16"/>
              </w:rPr>
            </w:pPr>
            <w:r w:rsidRPr="003435F9">
              <w:rPr>
                <w:iCs/>
                <w:sz w:val="16"/>
                <w:szCs w:val="16"/>
              </w:rPr>
              <w:t>Назив предмета</w:t>
            </w:r>
            <w:r w:rsidRPr="003435F9">
              <w:rPr>
                <w:iCs/>
                <w:sz w:val="16"/>
                <w:szCs w:val="16"/>
                <w:lang w:val="sr-Cyrl-CS"/>
              </w:rPr>
              <w:t xml:space="preserve">     </w:t>
            </w:r>
          </w:p>
        </w:tc>
        <w:tc>
          <w:tcPr>
            <w:tcW w:w="1368" w:type="dxa"/>
            <w:gridSpan w:val="2"/>
          </w:tcPr>
          <w:p w14:paraId="2DE6C95C" w14:textId="77777777" w:rsidR="003435F9" w:rsidRPr="003435F9" w:rsidRDefault="003435F9" w:rsidP="003435F9">
            <w:pPr>
              <w:rPr>
                <w:sz w:val="16"/>
                <w:szCs w:val="16"/>
              </w:rPr>
            </w:pPr>
            <w:r w:rsidRPr="003435F9">
              <w:rPr>
                <w:sz w:val="16"/>
                <w:szCs w:val="16"/>
              </w:rPr>
              <w:t>Вид наставе</w:t>
            </w:r>
          </w:p>
        </w:tc>
        <w:tc>
          <w:tcPr>
            <w:tcW w:w="3552" w:type="dxa"/>
            <w:gridSpan w:val="3"/>
          </w:tcPr>
          <w:p w14:paraId="09C79A1A" w14:textId="77777777" w:rsidR="003435F9" w:rsidRPr="003435F9" w:rsidRDefault="003435F9" w:rsidP="003435F9">
            <w:pPr>
              <w:rPr>
                <w:sz w:val="16"/>
                <w:szCs w:val="16"/>
              </w:rPr>
            </w:pPr>
            <w:r w:rsidRPr="003435F9">
              <w:rPr>
                <w:iCs/>
                <w:sz w:val="16"/>
                <w:szCs w:val="16"/>
              </w:rPr>
              <w:t>Назив студијског програма</w:t>
            </w:r>
          </w:p>
        </w:tc>
        <w:tc>
          <w:tcPr>
            <w:tcW w:w="1417" w:type="dxa"/>
          </w:tcPr>
          <w:p w14:paraId="496F9C74" w14:textId="77777777" w:rsidR="003435F9" w:rsidRPr="003435F9" w:rsidRDefault="003435F9" w:rsidP="003435F9">
            <w:pPr>
              <w:rPr>
                <w:sz w:val="16"/>
                <w:szCs w:val="16"/>
              </w:rPr>
            </w:pPr>
            <w:r w:rsidRPr="003435F9">
              <w:rPr>
                <w:iCs/>
                <w:sz w:val="16"/>
                <w:szCs w:val="16"/>
                <w:lang w:val="ru-RU"/>
              </w:rPr>
              <w:t>В</w:t>
            </w:r>
            <w:r w:rsidRPr="003435F9">
              <w:rPr>
                <w:iCs/>
                <w:sz w:val="16"/>
                <w:szCs w:val="16"/>
                <w:lang w:val="sr-Cyrl-CS"/>
              </w:rPr>
              <w:t>рста студија (</w:t>
            </w:r>
            <w:r w:rsidRPr="003435F9">
              <w:rPr>
                <w:iCs/>
                <w:sz w:val="16"/>
                <w:szCs w:val="16"/>
                <w:lang w:val="ru-RU"/>
              </w:rPr>
              <w:t>ИАСМ, ИАСС)</w:t>
            </w:r>
          </w:p>
        </w:tc>
      </w:tr>
      <w:tr w:rsidR="003435F9" w:rsidRPr="003435F9" w14:paraId="4A0B58BA" w14:textId="77777777" w:rsidTr="003435F9">
        <w:tc>
          <w:tcPr>
            <w:tcW w:w="477" w:type="dxa"/>
          </w:tcPr>
          <w:p w14:paraId="6669A695" w14:textId="77777777" w:rsidR="003435F9" w:rsidRPr="003435F9" w:rsidRDefault="003435F9" w:rsidP="003435F9">
            <w:pPr>
              <w:rPr>
                <w:sz w:val="16"/>
                <w:szCs w:val="16"/>
              </w:rPr>
            </w:pPr>
            <w:r w:rsidRPr="003435F9">
              <w:rPr>
                <w:sz w:val="16"/>
                <w:szCs w:val="16"/>
              </w:rPr>
              <w:t>1.</w:t>
            </w:r>
          </w:p>
        </w:tc>
        <w:tc>
          <w:tcPr>
            <w:tcW w:w="1219" w:type="dxa"/>
            <w:gridSpan w:val="2"/>
          </w:tcPr>
          <w:p w14:paraId="7E28A1A7" w14:textId="1C7D4098" w:rsidR="003435F9" w:rsidRPr="003435F9" w:rsidRDefault="003435F9" w:rsidP="003435F9">
            <w:pPr>
              <w:rPr>
                <w:sz w:val="16"/>
                <w:szCs w:val="16"/>
              </w:rPr>
            </w:pPr>
            <w:r w:rsidRPr="003435F9">
              <w:rPr>
                <w:sz w:val="16"/>
                <w:szCs w:val="16"/>
              </w:rPr>
              <w:t>20.</w:t>
            </w:r>
            <w:r w:rsidR="00645B4D">
              <w:rPr>
                <w:sz w:val="16"/>
                <w:szCs w:val="16"/>
                <w:lang w:val="sr-Cyrl-RS"/>
              </w:rPr>
              <w:t>ФАРМ</w:t>
            </w:r>
            <w:r w:rsidRPr="003435F9">
              <w:rPr>
                <w:sz w:val="16"/>
                <w:szCs w:val="16"/>
              </w:rPr>
              <w:t>03</w:t>
            </w:r>
          </w:p>
        </w:tc>
        <w:tc>
          <w:tcPr>
            <w:tcW w:w="2168" w:type="dxa"/>
            <w:gridSpan w:val="5"/>
          </w:tcPr>
          <w:p w14:paraId="77CE89B6" w14:textId="77777777" w:rsidR="003435F9" w:rsidRPr="003435F9" w:rsidRDefault="003435F9" w:rsidP="003435F9">
            <w:pPr>
              <w:rPr>
                <w:sz w:val="16"/>
                <w:szCs w:val="16"/>
              </w:rPr>
            </w:pPr>
            <w:r w:rsidRPr="003435F9">
              <w:rPr>
                <w:sz w:val="16"/>
                <w:szCs w:val="16"/>
              </w:rPr>
              <w:t xml:space="preserve">Фармакологија </w:t>
            </w:r>
          </w:p>
        </w:tc>
        <w:tc>
          <w:tcPr>
            <w:tcW w:w="1368" w:type="dxa"/>
            <w:gridSpan w:val="2"/>
          </w:tcPr>
          <w:p w14:paraId="498609AC" w14:textId="77777777" w:rsidR="003435F9" w:rsidRPr="003435F9" w:rsidRDefault="003435F9" w:rsidP="003435F9">
            <w:pPr>
              <w:rPr>
                <w:sz w:val="16"/>
                <w:szCs w:val="16"/>
              </w:rPr>
            </w:pPr>
            <w:r w:rsidRPr="003435F9">
              <w:rPr>
                <w:sz w:val="16"/>
                <w:szCs w:val="16"/>
              </w:rPr>
              <w:t>Предавања</w:t>
            </w:r>
          </w:p>
          <w:p w14:paraId="362DDD62" w14:textId="77777777" w:rsidR="003435F9" w:rsidRPr="003435F9" w:rsidRDefault="003435F9" w:rsidP="003435F9">
            <w:pPr>
              <w:rPr>
                <w:sz w:val="16"/>
                <w:szCs w:val="16"/>
              </w:rPr>
            </w:pPr>
            <w:r w:rsidRPr="003435F9">
              <w:rPr>
                <w:sz w:val="16"/>
                <w:szCs w:val="16"/>
              </w:rPr>
              <w:t>ДОН</w:t>
            </w:r>
          </w:p>
        </w:tc>
        <w:tc>
          <w:tcPr>
            <w:tcW w:w="3552" w:type="dxa"/>
            <w:gridSpan w:val="3"/>
          </w:tcPr>
          <w:p w14:paraId="1892C089" w14:textId="77777777" w:rsidR="003435F9" w:rsidRPr="003435F9" w:rsidRDefault="003435F9" w:rsidP="003435F9">
            <w:pPr>
              <w:rPr>
                <w:sz w:val="16"/>
                <w:szCs w:val="16"/>
              </w:rPr>
            </w:pPr>
            <w:r w:rsidRPr="003435F9">
              <w:rPr>
                <w:sz w:val="16"/>
                <w:szCs w:val="16"/>
              </w:rPr>
              <w:t>Интегрисане академске студије медицине</w:t>
            </w:r>
          </w:p>
        </w:tc>
        <w:tc>
          <w:tcPr>
            <w:tcW w:w="1417" w:type="dxa"/>
          </w:tcPr>
          <w:p w14:paraId="50F109A1" w14:textId="77777777" w:rsidR="003435F9" w:rsidRPr="003435F9" w:rsidRDefault="003435F9" w:rsidP="003435F9">
            <w:pPr>
              <w:rPr>
                <w:sz w:val="16"/>
                <w:szCs w:val="16"/>
              </w:rPr>
            </w:pPr>
            <w:r w:rsidRPr="003435F9">
              <w:rPr>
                <w:sz w:val="16"/>
                <w:szCs w:val="16"/>
              </w:rPr>
              <w:t>ИАСМ</w:t>
            </w:r>
          </w:p>
        </w:tc>
      </w:tr>
      <w:tr w:rsidR="003435F9" w:rsidRPr="003435F9" w14:paraId="6FC4C5B7" w14:textId="77777777" w:rsidTr="003435F9">
        <w:tc>
          <w:tcPr>
            <w:tcW w:w="477" w:type="dxa"/>
          </w:tcPr>
          <w:p w14:paraId="3057BF59" w14:textId="77777777" w:rsidR="003435F9" w:rsidRPr="003435F9" w:rsidRDefault="003435F9" w:rsidP="003435F9">
            <w:pPr>
              <w:rPr>
                <w:sz w:val="16"/>
                <w:szCs w:val="16"/>
              </w:rPr>
            </w:pPr>
            <w:r w:rsidRPr="003435F9">
              <w:rPr>
                <w:sz w:val="16"/>
                <w:szCs w:val="16"/>
              </w:rPr>
              <w:t>2.</w:t>
            </w:r>
          </w:p>
        </w:tc>
        <w:tc>
          <w:tcPr>
            <w:tcW w:w="1219" w:type="dxa"/>
            <w:gridSpan w:val="2"/>
          </w:tcPr>
          <w:p w14:paraId="315482C3" w14:textId="05FB585D" w:rsidR="003435F9" w:rsidRPr="003435F9" w:rsidRDefault="003435F9" w:rsidP="003435F9">
            <w:pPr>
              <w:rPr>
                <w:sz w:val="16"/>
                <w:szCs w:val="16"/>
              </w:rPr>
            </w:pPr>
            <w:r w:rsidRPr="003435F9">
              <w:rPr>
                <w:rFonts w:eastAsia="ArialMT"/>
                <w:sz w:val="16"/>
                <w:szCs w:val="16"/>
              </w:rPr>
              <w:t xml:space="preserve">20. </w:t>
            </w:r>
            <w:r w:rsidR="00645B4D">
              <w:rPr>
                <w:rFonts w:eastAsia="ArialMT"/>
                <w:sz w:val="16"/>
                <w:szCs w:val="16"/>
                <w:lang w:val="sr-Cyrl-RS"/>
              </w:rPr>
              <w:t>МЕЗД</w:t>
            </w:r>
            <w:r w:rsidRPr="003435F9">
              <w:rPr>
                <w:rFonts w:eastAsia="ArialMT"/>
                <w:sz w:val="16"/>
                <w:szCs w:val="16"/>
              </w:rPr>
              <w:t>03</w:t>
            </w:r>
          </w:p>
        </w:tc>
        <w:tc>
          <w:tcPr>
            <w:tcW w:w="2168" w:type="dxa"/>
            <w:gridSpan w:val="5"/>
          </w:tcPr>
          <w:p w14:paraId="12294CFB" w14:textId="77777777" w:rsidR="003435F9" w:rsidRPr="003435F9" w:rsidRDefault="003435F9" w:rsidP="003435F9">
            <w:pPr>
              <w:rPr>
                <w:sz w:val="16"/>
                <w:szCs w:val="16"/>
              </w:rPr>
            </w:pPr>
            <w:r w:rsidRPr="003435F9">
              <w:rPr>
                <w:sz w:val="16"/>
                <w:szCs w:val="16"/>
              </w:rPr>
              <w:t xml:space="preserve">Медицина заснована на доказима </w:t>
            </w:r>
          </w:p>
        </w:tc>
        <w:tc>
          <w:tcPr>
            <w:tcW w:w="1368" w:type="dxa"/>
            <w:gridSpan w:val="2"/>
          </w:tcPr>
          <w:p w14:paraId="557B005D" w14:textId="77777777" w:rsidR="003435F9" w:rsidRPr="003435F9" w:rsidRDefault="003435F9" w:rsidP="003435F9">
            <w:pPr>
              <w:rPr>
                <w:sz w:val="16"/>
                <w:szCs w:val="16"/>
              </w:rPr>
            </w:pPr>
            <w:r w:rsidRPr="003435F9">
              <w:rPr>
                <w:sz w:val="16"/>
                <w:szCs w:val="16"/>
              </w:rPr>
              <w:t xml:space="preserve">Предавања </w:t>
            </w:r>
          </w:p>
          <w:p w14:paraId="6AC9DF0D" w14:textId="77777777" w:rsidR="003435F9" w:rsidRPr="003435F9" w:rsidRDefault="003435F9" w:rsidP="003435F9">
            <w:pPr>
              <w:rPr>
                <w:sz w:val="16"/>
                <w:szCs w:val="16"/>
              </w:rPr>
            </w:pPr>
            <w:r w:rsidRPr="003435F9">
              <w:rPr>
                <w:sz w:val="16"/>
                <w:szCs w:val="16"/>
              </w:rPr>
              <w:t>ДОН</w:t>
            </w:r>
          </w:p>
        </w:tc>
        <w:tc>
          <w:tcPr>
            <w:tcW w:w="3552" w:type="dxa"/>
            <w:gridSpan w:val="3"/>
          </w:tcPr>
          <w:p w14:paraId="5D7EEBCF" w14:textId="77777777" w:rsidR="003435F9" w:rsidRPr="003435F9" w:rsidRDefault="003435F9" w:rsidP="003435F9">
            <w:pPr>
              <w:rPr>
                <w:sz w:val="16"/>
                <w:szCs w:val="16"/>
              </w:rPr>
            </w:pPr>
            <w:r w:rsidRPr="003435F9">
              <w:rPr>
                <w:sz w:val="16"/>
                <w:szCs w:val="16"/>
              </w:rPr>
              <w:t>Интегрисане академске студије медицине</w:t>
            </w:r>
          </w:p>
        </w:tc>
        <w:tc>
          <w:tcPr>
            <w:tcW w:w="1417" w:type="dxa"/>
          </w:tcPr>
          <w:p w14:paraId="6929483A" w14:textId="77777777" w:rsidR="003435F9" w:rsidRPr="003435F9" w:rsidRDefault="003435F9" w:rsidP="003435F9">
            <w:pPr>
              <w:rPr>
                <w:sz w:val="16"/>
                <w:szCs w:val="16"/>
              </w:rPr>
            </w:pPr>
            <w:r w:rsidRPr="003435F9">
              <w:rPr>
                <w:sz w:val="16"/>
                <w:szCs w:val="16"/>
              </w:rPr>
              <w:t>ИАСМ</w:t>
            </w:r>
          </w:p>
        </w:tc>
      </w:tr>
      <w:tr w:rsidR="003435F9" w:rsidRPr="003435F9" w14:paraId="687AB7C5" w14:textId="77777777" w:rsidTr="003435F9">
        <w:tc>
          <w:tcPr>
            <w:tcW w:w="477" w:type="dxa"/>
          </w:tcPr>
          <w:p w14:paraId="6AE1E5DA" w14:textId="77777777" w:rsidR="003435F9" w:rsidRPr="003435F9" w:rsidRDefault="003435F9" w:rsidP="003435F9">
            <w:pPr>
              <w:rPr>
                <w:sz w:val="16"/>
                <w:szCs w:val="16"/>
              </w:rPr>
            </w:pPr>
            <w:r w:rsidRPr="003435F9">
              <w:rPr>
                <w:sz w:val="16"/>
                <w:szCs w:val="16"/>
              </w:rPr>
              <w:t>3.</w:t>
            </w:r>
          </w:p>
        </w:tc>
        <w:tc>
          <w:tcPr>
            <w:tcW w:w="1219" w:type="dxa"/>
            <w:gridSpan w:val="2"/>
          </w:tcPr>
          <w:p w14:paraId="773BDD72" w14:textId="06441C99" w:rsidR="003435F9" w:rsidRPr="003435F9" w:rsidRDefault="003435F9" w:rsidP="003435F9">
            <w:pPr>
              <w:rPr>
                <w:sz w:val="16"/>
                <w:szCs w:val="16"/>
              </w:rPr>
            </w:pPr>
            <w:r w:rsidRPr="003435F9">
              <w:rPr>
                <w:rFonts w:eastAsia="ArialMT"/>
                <w:sz w:val="16"/>
                <w:szCs w:val="16"/>
              </w:rPr>
              <w:t xml:space="preserve">20. </w:t>
            </w:r>
            <w:r w:rsidR="00645B4D">
              <w:rPr>
                <w:rFonts w:eastAsia="ArialMT"/>
                <w:sz w:val="16"/>
                <w:szCs w:val="16"/>
                <w:lang w:val="sr-Cyrl-RS"/>
              </w:rPr>
              <w:t>МЕБО</w:t>
            </w:r>
            <w:r w:rsidRPr="003435F9">
              <w:rPr>
                <w:rFonts w:eastAsia="ArialMT"/>
                <w:sz w:val="16"/>
                <w:szCs w:val="16"/>
              </w:rPr>
              <w:t>05</w:t>
            </w:r>
          </w:p>
        </w:tc>
        <w:tc>
          <w:tcPr>
            <w:tcW w:w="2168" w:type="dxa"/>
            <w:gridSpan w:val="5"/>
          </w:tcPr>
          <w:p w14:paraId="4EAB44FE" w14:textId="77777777" w:rsidR="003435F9" w:rsidRPr="003435F9" w:rsidRDefault="003435F9" w:rsidP="003435F9">
            <w:pPr>
              <w:rPr>
                <w:sz w:val="16"/>
                <w:szCs w:val="16"/>
              </w:rPr>
            </w:pPr>
            <w:r w:rsidRPr="003435F9">
              <w:rPr>
                <w:sz w:val="16"/>
                <w:szCs w:val="16"/>
              </w:rPr>
              <w:t>Медицина бола</w:t>
            </w:r>
          </w:p>
        </w:tc>
        <w:tc>
          <w:tcPr>
            <w:tcW w:w="1368" w:type="dxa"/>
            <w:gridSpan w:val="2"/>
          </w:tcPr>
          <w:p w14:paraId="1B829161" w14:textId="77777777" w:rsidR="003435F9" w:rsidRPr="003435F9" w:rsidRDefault="003435F9" w:rsidP="003435F9">
            <w:pPr>
              <w:rPr>
                <w:sz w:val="16"/>
                <w:szCs w:val="16"/>
              </w:rPr>
            </w:pPr>
            <w:r w:rsidRPr="003435F9">
              <w:rPr>
                <w:sz w:val="16"/>
                <w:szCs w:val="16"/>
              </w:rPr>
              <w:t>Предавања</w:t>
            </w:r>
          </w:p>
        </w:tc>
        <w:tc>
          <w:tcPr>
            <w:tcW w:w="3552" w:type="dxa"/>
            <w:gridSpan w:val="3"/>
          </w:tcPr>
          <w:p w14:paraId="7B0FE630" w14:textId="77777777" w:rsidR="003435F9" w:rsidRPr="003435F9" w:rsidRDefault="003435F9" w:rsidP="003435F9">
            <w:pPr>
              <w:rPr>
                <w:sz w:val="16"/>
                <w:szCs w:val="16"/>
              </w:rPr>
            </w:pPr>
            <w:r w:rsidRPr="003435F9">
              <w:rPr>
                <w:sz w:val="16"/>
                <w:szCs w:val="16"/>
              </w:rPr>
              <w:t>Интегрисане академске студије медицине</w:t>
            </w:r>
          </w:p>
        </w:tc>
        <w:tc>
          <w:tcPr>
            <w:tcW w:w="1417" w:type="dxa"/>
          </w:tcPr>
          <w:p w14:paraId="2BFEC93B" w14:textId="77777777" w:rsidR="003435F9" w:rsidRPr="003435F9" w:rsidRDefault="003435F9" w:rsidP="003435F9">
            <w:pPr>
              <w:rPr>
                <w:sz w:val="16"/>
                <w:szCs w:val="16"/>
              </w:rPr>
            </w:pPr>
            <w:r w:rsidRPr="003435F9">
              <w:rPr>
                <w:sz w:val="16"/>
                <w:szCs w:val="16"/>
              </w:rPr>
              <w:t>ИАСМ</w:t>
            </w:r>
          </w:p>
        </w:tc>
      </w:tr>
      <w:tr w:rsidR="003435F9" w:rsidRPr="003435F9" w14:paraId="7AF0DE5D" w14:textId="77777777" w:rsidTr="003435F9">
        <w:tc>
          <w:tcPr>
            <w:tcW w:w="477" w:type="dxa"/>
          </w:tcPr>
          <w:p w14:paraId="46E8EA84" w14:textId="77777777" w:rsidR="003435F9" w:rsidRPr="003435F9" w:rsidRDefault="003435F9" w:rsidP="003435F9">
            <w:pPr>
              <w:rPr>
                <w:sz w:val="16"/>
                <w:szCs w:val="16"/>
              </w:rPr>
            </w:pPr>
            <w:r w:rsidRPr="003435F9">
              <w:rPr>
                <w:sz w:val="16"/>
                <w:szCs w:val="16"/>
              </w:rPr>
              <w:t>4.</w:t>
            </w:r>
          </w:p>
        </w:tc>
        <w:tc>
          <w:tcPr>
            <w:tcW w:w="1219" w:type="dxa"/>
            <w:gridSpan w:val="2"/>
          </w:tcPr>
          <w:p w14:paraId="70799DA5" w14:textId="47447428" w:rsidR="003435F9" w:rsidRPr="003435F9" w:rsidRDefault="003435F9" w:rsidP="003435F9">
            <w:pPr>
              <w:rPr>
                <w:sz w:val="16"/>
                <w:szCs w:val="16"/>
              </w:rPr>
            </w:pPr>
            <w:r w:rsidRPr="003435F9">
              <w:rPr>
                <w:rFonts w:eastAsia="ArialMT"/>
                <w:sz w:val="16"/>
                <w:szCs w:val="16"/>
              </w:rPr>
              <w:t>20.</w:t>
            </w:r>
            <w:r w:rsidR="00645B4D">
              <w:rPr>
                <w:rFonts w:eastAsia="ArialMT"/>
                <w:sz w:val="16"/>
                <w:szCs w:val="16"/>
                <w:lang w:val="sr-Cyrl-RS"/>
              </w:rPr>
              <w:t>КЛФР</w:t>
            </w:r>
            <w:r w:rsidRPr="003435F9">
              <w:rPr>
                <w:rFonts w:eastAsia="ArialMT"/>
                <w:sz w:val="16"/>
                <w:szCs w:val="16"/>
              </w:rPr>
              <w:t>06</w:t>
            </w:r>
          </w:p>
        </w:tc>
        <w:tc>
          <w:tcPr>
            <w:tcW w:w="2168" w:type="dxa"/>
            <w:gridSpan w:val="5"/>
          </w:tcPr>
          <w:p w14:paraId="04A1BF07" w14:textId="77777777" w:rsidR="003435F9" w:rsidRPr="003435F9" w:rsidRDefault="003435F9" w:rsidP="003435F9">
            <w:pPr>
              <w:rPr>
                <w:sz w:val="16"/>
                <w:szCs w:val="16"/>
              </w:rPr>
            </w:pPr>
            <w:r w:rsidRPr="003435F9">
              <w:rPr>
                <w:sz w:val="16"/>
                <w:szCs w:val="16"/>
              </w:rPr>
              <w:t>Клиничка фармакологија</w:t>
            </w:r>
          </w:p>
        </w:tc>
        <w:tc>
          <w:tcPr>
            <w:tcW w:w="1368" w:type="dxa"/>
            <w:gridSpan w:val="2"/>
          </w:tcPr>
          <w:p w14:paraId="4C2A1B3A" w14:textId="77777777" w:rsidR="003435F9" w:rsidRPr="003435F9" w:rsidRDefault="003435F9" w:rsidP="003435F9">
            <w:pPr>
              <w:rPr>
                <w:sz w:val="16"/>
                <w:szCs w:val="16"/>
              </w:rPr>
            </w:pPr>
            <w:r w:rsidRPr="003435F9">
              <w:rPr>
                <w:sz w:val="16"/>
                <w:szCs w:val="16"/>
              </w:rPr>
              <w:t>Предавања</w:t>
            </w:r>
          </w:p>
          <w:p w14:paraId="066355F1" w14:textId="77777777" w:rsidR="003435F9" w:rsidRPr="003435F9" w:rsidRDefault="003435F9" w:rsidP="003435F9">
            <w:pPr>
              <w:rPr>
                <w:sz w:val="16"/>
                <w:szCs w:val="16"/>
              </w:rPr>
            </w:pPr>
            <w:r w:rsidRPr="003435F9">
              <w:rPr>
                <w:sz w:val="16"/>
                <w:szCs w:val="16"/>
              </w:rPr>
              <w:t xml:space="preserve">ДОН </w:t>
            </w:r>
          </w:p>
          <w:p w14:paraId="2BE4B82C" w14:textId="4211BDDD" w:rsidR="003435F9" w:rsidRPr="003435F9" w:rsidRDefault="003435F9" w:rsidP="003435F9">
            <w:pPr>
              <w:rPr>
                <w:sz w:val="16"/>
                <w:szCs w:val="16"/>
              </w:rPr>
            </w:pPr>
            <w:r w:rsidRPr="003435F9">
              <w:rPr>
                <w:sz w:val="16"/>
                <w:szCs w:val="16"/>
              </w:rPr>
              <w:t xml:space="preserve"> вежбе</w:t>
            </w:r>
          </w:p>
        </w:tc>
        <w:tc>
          <w:tcPr>
            <w:tcW w:w="3552" w:type="dxa"/>
            <w:gridSpan w:val="3"/>
          </w:tcPr>
          <w:p w14:paraId="007A3D9D" w14:textId="77777777" w:rsidR="003435F9" w:rsidRPr="003435F9" w:rsidRDefault="003435F9" w:rsidP="003435F9">
            <w:pPr>
              <w:rPr>
                <w:sz w:val="16"/>
                <w:szCs w:val="16"/>
              </w:rPr>
            </w:pPr>
            <w:r w:rsidRPr="003435F9">
              <w:rPr>
                <w:sz w:val="16"/>
                <w:szCs w:val="16"/>
              </w:rPr>
              <w:t>Интегрисане академске студије медицине</w:t>
            </w:r>
          </w:p>
        </w:tc>
        <w:tc>
          <w:tcPr>
            <w:tcW w:w="1417" w:type="dxa"/>
          </w:tcPr>
          <w:p w14:paraId="6C9A6A67" w14:textId="77777777" w:rsidR="003435F9" w:rsidRPr="003435F9" w:rsidRDefault="003435F9" w:rsidP="003435F9">
            <w:pPr>
              <w:rPr>
                <w:sz w:val="16"/>
                <w:szCs w:val="16"/>
              </w:rPr>
            </w:pPr>
            <w:r w:rsidRPr="003435F9">
              <w:rPr>
                <w:sz w:val="16"/>
                <w:szCs w:val="16"/>
              </w:rPr>
              <w:t>ИАСМ</w:t>
            </w:r>
          </w:p>
        </w:tc>
      </w:tr>
      <w:tr w:rsidR="003435F9" w:rsidRPr="003435F9" w14:paraId="0739A46F" w14:textId="77777777" w:rsidTr="003435F9">
        <w:tc>
          <w:tcPr>
            <w:tcW w:w="477" w:type="dxa"/>
          </w:tcPr>
          <w:p w14:paraId="058F7F37" w14:textId="77777777" w:rsidR="003435F9" w:rsidRPr="003435F9" w:rsidRDefault="003435F9" w:rsidP="003435F9">
            <w:pPr>
              <w:rPr>
                <w:sz w:val="16"/>
                <w:szCs w:val="16"/>
              </w:rPr>
            </w:pPr>
            <w:r w:rsidRPr="003435F9">
              <w:rPr>
                <w:sz w:val="16"/>
                <w:szCs w:val="16"/>
              </w:rPr>
              <w:t xml:space="preserve">5. </w:t>
            </w:r>
          </w:p>
        </w:tc>
        <w:tc>
          <w:tcPr>
            <w:tcW w:w="1219" w:type="dxa"/>
            <w:gridSpan w:val="2"/>
          </w:tcPr>
          <w:p w14:paraId="6D1003F8" w14:textId="122B34A9" w:rsidR="003435F9" w:rsidRPr="003435F9" w:rsidRDefault="003435F9" w:rsidP="003435F9">
            <w:pPr>
              <w:rPr>
                <w:rFonts w:eastAsia="ArialMT"/>
                <w:sz w:val="16"/>
                <w:szCs w:val="16"/>
              </w:rPr>
            </w:pPr>
            <w:r w:rsidRPr="003435F9">
              <w:rPr>
                <w:rFonts w:eastAsia="ArialMT"/>
                <w:sz w:val="16"/>
                <w:szCs w:val="16"/>
              </w:rPr>
              <w:t xml:space="preserve">20. </w:t>
            </w:r>
            <w:r w:rsidR="00645B4D">
              <w:rPr>
                <w:rFonts w:eastAsia="ArialMT"/>
                <w:sz w:val="16"/>
                <w:szCs w:val="16"/>
                <w:lang w:val="sr-Cyrl-RS"/>
              </w:rPr>
              <w:t>МЕЗД</w:t>
            </w:r>
            <w:r w:rsidRPr="003435F9">
              <w:rPr>
                <w:rFonts w:eastAsia="ArialMT"/>
                <w:sz w:val="16"/>
                <w:szCs w:val="16"/>
              </w:rPr>
              <w:t>03</w:t>
            </w:r>
          </w:p>
        </w:tc>
        <w:tc>
          <w:tcPr>
            <w:tcW w:w="2168" w:type="dxa"/>
            <w:gridSpan w:val="5"/>
          </w:tcPr>
          <w:p w14:paraId="1A753AA1" w14:textId="77777777" w:rsidR="003435F9" w:rsidRPr="003435F9" w:rsidRDefault="003435F9" w:rsidP="003435F9">
            <w:pPr>
              <w:rPr>
                <w:sz w:val="16"/>
                <w:szCs w:val="16"/>
              </w:rPr>
            </w:pPr>
            <w:r w:rsidRPr="003435F9">
              <w:rPr>
                <w:sz w:val="16"/>
                <w:szCs w:val="16"/>
              </w:rPr>
              <w:t>Медицина заснована на доказима</w:t>
            </w:r>
          </w:p>
        </w:tc>
        <w:tc>
          <w:tcPr>
            <w:tcW w:w="1368" w:type="dxa"/>
            <w:gridSpan w:val="2"/>
          </w:tcPr>
          <w:p w14:paraId="1E56FDF2" w14:textId="77777777" w:rsidR="003435F9" w:rsidRPr="003435F9" w:rsidRDefault="003435F9" w:rsidP="003435F9">
            <w:pPr>
              <w:rPr>
                <w:sz w:val="16"/>
                <w:szCs w:val="16"/>
              </w:rPr>
            </w:pPr>
            <w:r w:rsidRPr="003435F9">
              <w:rPr>
                <w:sz w:val="16"/>
                <w:szCs w:val="16"/>
              </w:rPr>
              <w:t>Предавања</w:t>
            </w:r>
          </w:p>
          <w:p w14:paraId="0A58DD06" w14:textId="77777777" w:rsidR="003435F9" w:rsidRPr="003435F9" w:rsidRDefault="003435F9" w:rsidP="003435F9">
            <w:pPr>
              <w:rPr>
                <w:sz w:val="16"/>
                <w:szCs w:val="16"/>
              </w:rPr>
            </w:pPr>
            <w:r w:rsidRPr="003435F9">
              <w:rPr>
                <w:sz w:val="16"/>
                <w:szCs w:val="16"/>
              </w:rPr>
              <w:t xml:space="preserve">ДОН </w:t>
            </w:r>
          </w:p>
        </w:tc>
        <w:tc>
          <w:tcPr>
            <w:tcW w:w="3552" w:type="dxa"/>
            <w:gridSpan w:val="3"/>
          </w:tcPr>
          <w:p w14:paraId="0E23D3D3" w14:textId="77777777" w:rsidR="003435F9" w:rsidRPr="003435F9" w:rsidRDefault="003435F9" w:rsidP="003435F9">
            <w:pPr>
              <w:rPr>
                <w:sz w:val="16"/>
                <w:szCs w:val="16"/>
              </w:rPr>
            </w:pPr>
            <w:r w:rsidRPr="003435F9">
              <w:rPr>
                <w:sz w:val="16"/>
                <w:szCs w:val="16"/>
              </w:rPr>
              <w:t>Интегрисане академске студије стоматологије</w:t>
            </w:r>
          </w:p>
        </w:tc>
        <w:tc>
          <w:tcPr>
            <w:tcW w:w="1417" w:type="dxa"/>
          </w:tcPr>
          <w:p w14:paraId="0F81F250" w14:textId="77777777" w:rsidR="003435F9" w:rsidRPr="003435F9" w:rsidRDefault="003435F9" w:rsidP="003435F9">
            <w:pPr>
              <w:rPr>
                <w:sz w:val="16"/>
                <w:szCs w:val="16"/>
              </w:rPr>
            </w:pPr>
            <w:r w:rsidRPr="003435F9">
              <w:rPr>
                <w:sz w:val="16"/>
                <w:szCs w:val="16"/>
              </w:rPr>
              <w:t>ИАСС</w:t>
            </w:r>
          </w:p>
        </w:tc>
      </w:tr>
      <w:tr w:rsidR="003435F9" w:rsidRPr="003435F9" w14:paraId="4B6F9A93" w14:textId="77777777" w:rsidTr="003435F9">
        <w:tc>
          <w:tcPr>
            <w:tcW w:w="477" w:type="dxa"/>
          </w:tcPr>
          <w:p w14:paraId="4965E0BC" w14:textId="77777777" w:rsidR="003435F9" w:rsidRPr="003435F9" w:rsidRDefault="003435F9" w:rsidP="003435F9">
            <w:pPr>
              <w:rPr>
                <w:sz w:val="16"/>
                <w:szCs w:val="16"/>
              </w:rPr>
            </w:pPr>
            <w:r w:rsidRPr="003435F9">
              <w:rPr>
                <w:sz w:val="16"/>
                <w:szCs w:val="16"/>
              </w:rPr>
              <w:t xml:space="preserve">6. </w:t>
            </w:r>
          </w:p>
        </w:tc>
        <w:tc>
          <w:tcPr>
            <w:tcW w:w="1219" w:type="dxa"/>
            <w:gridSpan w:val="2"/>
          </w:tcPr>
          <w:p w14:paraId="646B5ECB" w14:textId="69B3B26F" w:rsidR="003435F9" w:rsidRPr="003435F9" w:rsidRDefault="003435F9" w:rsidP="003435F9">
            <w:pPr>
              <w:rPr>
                <w:rFonts w:eastAsia="ArialMT"/>
                <w:sz w:val="16"/>
                <w:szCs w:val="16"/>
              </w:rPr>
            </w:pPr>
            <w:r w:rsidRPr="003435F9">
              <w:rPr>
                <w:rFonts w:eastAsia="ArialMT"/>
                <w:sz w:val="16"/>
                <w:szCs w:val="16"/>
              </w:rPr>
              <w:t xml:space="preserve">24. </w:t>
            </w:r>
            <w:r w:rsidR="00645B4D">
              <w:rPr>
                <w:rFonts w:eastAsia="ArialMT"/>
                <w:sz w:val="16"/>
                <w:szCs w:val="16"/>
                <w:lang w:val="sr-Cyrl-RS"/>
              </w:rPr>
              <w:t>ФТ</w:t>
            </w:r>
            <w:r w:rsidRPr="003435F9">
              <w:rPr>
                <w:rFonts w:eastAsia="ArialMT"/>
                <w:sz w:val="16"/>
                <w:szCs w:val="16"/>
              </w:rPr>
              <w:t>03</w:t>
            </w:r>
          </w:p>
        </w:tc>
        <w:tc>
          <w:tcPr>
            <w:tcW w:w="2168" w:type="dxa"/>
            <w:gridSpan w:val="5"/>
          </w:tcPr>
          <w:p w14:paraId="06206B11" w14:textId="77777777" w:rsidR="003435F9" w:rsidRPr="003435F9" w:rsidRDefault="003435F9" w:rsidP="003435F9">
            <w:pPr>
              <w:rPr>
                <w:sz w:val="16"/>
                <w:szCs w:val="16"/>
              </w:rPr>
            </w:pPr>
            <w:r w:rsidRPr="003435F9">
              <w:rPr>
                <w:sz w:val="16"/>
                <w:szCs w:val="16"/>
              </w:rPr>
              <w:t>Фармакологија са токсикологијом у стоматологији</w:t>
            </w:r>
          </w:p>
        </w:tc>
        <w:tc>
          <w:tcPr>
            <w:tcW w:w="1368" w:type="dxa"/>
            <w:gridSpan w:val="2"/>
          </w:tcPr>
          <w:p w14:paraId="24B80C12" w14:textId="77777777" w:rsidR="003435F9" w:rsidRPr="003435F9" w:rsidRDefault="003435F9" w:rsidP="003435F9">
            <w:pPr>
              <w:rPr>
                <w:sz w:val="16"/>
                <w:szCs w:val="16"/>
              </w:rPr>
            </w:pPr>
            <w:r w:rsidRPr="003435F9">
              <w:rPr>
                <w:sz w:val="16"/>
                <w:szCs w:val="16"/>
              </w:rPr>
              <w:t>Предавања</w:t>
            </w:r>
          </w:p>
        </w:tc>
        <w:tc>
          <w:tcPr>
            <w:tcW w:w="3552" w:type="dxa"/>
            <w:gridSpan w:val="3"/>
          </w:tcPr>
          <w:p w14:paraId="43B3DE6A" w14:textId="77777777" w:rsidR="003435F9" w:rsidRPr="003435F9" w:rsidRDefault="003435F9" w:rsidP="003435F9">
            <w:pPr>
              <w:rPr>
                <w:sz w:val="16"/>
                <w:szCs w:val="16"/>
              </w:rPr>
            </w:pPr>
            <w:r w:rsidRPr="003435F9">
              <w:rPr>
                <w:sz w:val="16"/>
                <w:szCs w:val="16"/>
              </w:rPr>
              <w:t>Интегрисане академске студије стоматологије</w:t>
            </w:r>
          </w:p>
        </w:tc>
        <w:tc>
          <w:tcPr>
            <w:tcW w:w="1417" w:type="dxa"/>
          </w:tcPr>
          <w:p w14:paraId="6668541C" w14:textId="77777777" w:rsidR="003435F9" w:rsidRPr="003435F9" w:rsidRDefault="003435F9" w:rsidP="003435F9">
            <w:pPr>
              <w:rPr>
                <w:sz w:val="16"/>
                <w:szCs w:val="16"/>
              </w:rPr>
            </w:pPr>
            <w:r w:rsidRPr="003435F9">
              <w:rPr>
                <w:sz w:val="16"/>
                <w:szCs w:val="16"/>
              </w:rPr>
              <w:t>ИАСС</w:t>
            </w:r>
          </w:p>
        </w:tc>
      </w:tr>
      <w:tr w:rsidR="003435F9" w:rsidRPr="003435F9" w14:paraId="59EC6FCE" w14:textId="77777777" w:rsidTr="003435F9">
        <w:tc>
          <w:tcPr>
            <w:tcW w:w="477" w:type="dxa"/>
          </w:tcPr>
          <w:p w14:paraId="1389E288" w14:textId="77777777" w:rsidR="003435F9" w:rsidRPr="003435F9" w:rsidRDefault="003435F9" w:rsidP="003435F9">
            <w:pPr>
              <w:rPr>
                <w:sz w:val="16"/>
                <w:szCs w:val="16"/>
              </w:rPr>
            </w:pPr>
            <w:r w:rsidRPr="003435F9">
              <w:rPr>
                <w:sz w:val="16"/>
                <w:szCs w:val="16"/>
              </w:rPr>
              <w:t xml:space="preserve">7. </w:t>
            </w:r>
          </w:p>
        </w:tc>
        <w:tc>
          <w:tcPr>
            <w:tcW w:w="1219" w:type="dxa"/>
            <w:gridSpan w:val="2"/>
          </w:tcPr>
          <w:p w14:paraId="2BC428D0" w14:textId="3414C46A" w:rsidR="003435F9" w:rsidRPr="003435F9" w:rsidRDefault="003435F9" w:rsidP="003435F9">
            <w:pPr>
              <w:rPr>
                <w:rFonts w:eastAsia="ArialMT"/>
                <w:sz w:val="16"/>
                <w:szCs w:val="16"/>
              </w:rPr>
            </w:pPr>
            <w:r w:rsidRPr="003435F9">
              <w:rPr>
                <w:rFonts w:eastAsia="ArialMT"/>
                <w:sz w:val="16"/>
                <w:szCs w:val="16"/>
              </w:rPr>
              <w:t>24.</w:t>
            </w:r>
            <w:r w:rsidR="00645B4D">
              <w:rPr>
                <w:rFonts w:eastAsia="ArialMT"/>
                <w:sz w:val="16"/>
                <w:szCs w:val="16"/>
                <w:lang w:val="sr-Cyrl-RS"/>
              </w:rPr>
              <w:t>ФИС</w:t>
            </w:r>
            <w:r w:rsidRPr="003435F9">
              <w:rPr>
                <w:rFonts w:eastAsia="ArialMT"/>
                <w:sz w:val="16"/>
                <w:szCs w:val="16"/>
              </w:rPr>
              <w:t>05</w:t>
            </w:r>
          </w:p>
        </w:tc>
        <w:tc>
          <w:tcPr>
            <w:tcW w:w="2168" w:type="dxa"/>
            <w:gridSpan w:val="5"/>
          </w:tcPr>
          <w:p w14:paraId="1F5E9040" w14:textId="77777777" w:rsidR="003435F9" w:rsidRPr="003435F9" w:rsidRDefault="003435F9" w:rsidP="003435F9">
            <w:pPr>
              <w:rPr>
                <w:sz w:val="16"/>
                <w:szCs w:val="16"/>
              </w:rPr>
            </w:pPr>
            <w:r w:rsidRPr="003435F9">
              <w:rPr>
                <w:sz w:val="16"/>
                <w:szCs w:val="16"/>
              </w:rPr>
              <w:t>Фармакотерапија и инфекције у стоматологији</w:t>
            </w:r>
          </w:p>
        </w:tc>
        <w:tc>
          <w:tcPr>
            <w:tcW w:w="1368" w:type="dxa"/>
            <w:gridSpan w:val="2"/>
          </w:tcPr>
          <w:p w14:paraId="09D0B52E" w14:textId="77777777" w:rsidR="003435F9" w:rsidRPr="003435F9" w:rsidRDefault="003435F9" w:rsidP="003435F9">
            <w:pPr>
              <w:rPr>
                <w:sz w:val="16"/>
                <w:szCs w:val="16"/>
              </w:rPr>
            </w:pPr>
            <w:r w:rsidRPr="003435F9">
              <w:rPr>
                <w:sz w:val="16"/>
                <w:szCs w:val="16"/>
              </w:rPr>
              <w:t>Предавања</w:t>
            </w:r>
          </w:p>
          <w:p w14:paraId="26C35598" w14:textId="0B74ACBC" w:rsidR="003435F9" w:rsidRPr="003435F9" w:rsidRDefault="003435F9" w:rsidP="003435F9">
            <w:pPr>
              <w:rPr>
                <w:sz w:val="16"/>
                <w:szCs w:val="16"/>
              </w:rPr>
            </w:pPr>
            <w:r w:rsidRPr="003435F9">
              <w:rPr>
                <w:sz w:val="16"/>
                <w:szCs w:val="16"/>
              </w:rPr>
              <w:t>вежбе</w:t>
            </w:r>
          </w:p>
        </w:tc>
        <w:tc>
          <w:tcPr>
            <w:tcW w:w="3552" w:type="dxa"/>
            <w:gridSpan w:val="3"/>
          </w:tcPr>
          <w:p w14:paraId="2EB75E52" w14:textId="77777777" w:rsidR="003435F9" w:rsidRPr="003435F9" w:rsidRDefault="003435F9" w:rsidP="003435F9">
            <w:pPr>
              <w:rPr>
                <w:sz w:val="16"/>
                <w:szCs w:val="16"/>
              </w:rPr>
            </w:pPr>
            <w:r w:rsidRPr="003435F9">
              <w:rPr>
                <w:sz w:val="16"/>
                <w:szCs w:val="16"/>
              </w:rPr>
              <w:t>Интегрисане академске студије стоматологије</w:t>
            </w:r>
          </w:p>
        </w:tc>
        <w:tc>
          <w:tcPr>
            <w:tcW w:w="1417" w:type="dxa"/>
          </w:tcPr>
          <w:p w14:paraId="4BAA28CF" w14:textId="77777777" w:rsidR="003435F9" w:rsidRPr="003435F9" w:rsidRDefault="003435F9" w:rsidP="003435F9">
            <w:pPr>
              <w:rPr>
                <w:sz w:val="16"/>
                <w:szCs w:val="16"/>
              </w:rPr>
            </w:pPr>
            <w:r w:rsidRPr="003435F9">
              <w:rPr>
                <w:sz w:val="16"/>
                <w:szCs w:val="16"/>
              </w:rPr>
              <w:t>ИАСС</w:t>
            </w:r>
          </w:p>
        </w:tc>
      </w:tr>
      <w:tr w:rsidR="003435F9" w:rsidRPr="003435F9" w14:paraId="71283AEE" w14:textId="77777777" w:rsidTr="003435F9">
        <w:tc>
          <w:tcPr>
            <w:tcW w:w="10201" w:type="dxa"/>
            <w:gridSpan w:val="14"/>
          </w:tcPr>
          <w:p w14:paraId="5E8A0D2C" w14:textId="77777777" w:rsidR="003435F9" w:rsidRPr="003435F9" w:rsidRDefault="003435F9" w:rsidP="003435F9">
            <w:pPr>
              <w:rPr>
                <w:sz w:val="16"/>
                <w:szCs w:val="16"/>
              </w:rPr>
            </w:pPr>
            <w:r w:rsidRPr="003435F9">
              <w:rPr>
                <w:b/>
                <w:sz w:val="16"/>
                <w:szCs w:val="16"/>
                <w:lang w:val="sr-Cyrl-CS"/>
              </w:rPr>
              <w:t>Репрезентативне референце (минимално 5 не више од 10)</w:t>
            </w:r>
          </w:p>
        </w:tc>
      </w:tr>
      <w:tr w:rsidR="003435F9" w:rsidRPr="003435F9" w14:paraId="626E252F" w14:textId="77777777" w:rsidTr="003435F9">
        <w:tc>
          <w:tcPr>
            <w:tcW w:w="477" w:type="dxa"/>
          </w:tcPr>
          <w:p w14:paraId="2F69B685" w14:textId="77777777" w:rsidR="003435F9" w:rsidRPr="003435F9" w:rsidRDefault="003435F9" w:rsidP="003435F9">
            <w:pPr>
              <w:rPr>
                <w:sz w:val="16"/>
                <w:szCs w:val="16"/>
              </w:rPr>
            </w:pPr>
            <w:r w:rsidRPr="003435F9">
              <w:rPr>
                <w:sz w:val="16"/>
                <w:szCs w:val="16"/>
              </w:rPr>
              <w:t>1.</w:t>
            </w:r>
          </w:p>
        </w:tc>
        <w:tc>
          <w:tcPr>
            <w:tcW w:w="9724" w:type="dxa"/>
            <w:gridSpan w:val="13"/>
          </w:tcPr>
          <w:p w14:paraId="058BE21D" w14:textId="77777777" w:rsidR="003435F9" w:rsidRPr="003435F9" w:rsidRDefault="003435F9" w:rsidP="003435F9">
            <w:pPr>
              <w:rPr>
                <w:sz w:val="16"/>
                <w:szCs w:val="16"/>
              </w:rPr>
            </w:pPr>
            <w:r w:rsidRPr="003435F9">
              <w:rPr>
                <w:sz w:val="16"/>
                <w:szCs w:val="16"/>
              </w:rPr>
              <w:t xml:space="preserve">Lukic V, Jankovic SM, Petrovic NZ, Vucinic S, Jovic Stosic J, Djordjevic S, </w:t>
            </w:r>
            <w:r w:rsidRPr="003435F9">
              <w:rPr>
                <w:b/>
                <w:sz w:val="16"/>
                <w:szCs w:val="16"/>
              </w:rPr>
              <w:t>Dragojevic-Simić V</w:t>
            </w:r>
            <w:r w:rsidRPr="003435F9">
              <w:rPr>
                <w:sz w:val="16"/>
                <w:szCs w:val="16"/>
              </w:rPr>
              <w:t>. Population toxicokinetics of carbamazepine and its metabolite carbamazepine-10,11-epoxide in adults. Expert Opin Drug Metab Toxicol. 2024;20(8):817-825</w:t>
            </w:r>
            <w:r w:rsidRPr="003435F9">
              <w:rPr>
                <w:color w:val="000000" w:themeColor="text1"/>
                <w:sz w:val="16"/>
                <w:szCs w:val="16"/>
                <w:shd w:val="clear" w:color="auto" w:fill="FFFFFF"/>
              </w:rPr>
              <w:t>.</w:t>
            </w:r>
          </w:p>
        </w:tc>
      </w:tr>
      <w:tr w:rsidR="003435F9" w:rsidRPr="003435F9" w14:paraId="2437DF6E" w14:textId="77777777" w:rsidTr="003435F9">
        <w:tc>
          <w:tcPr>
            <w:tcW w:w="477" w:type="dxa"/>
          </w:tcPr>
          <w:p w14:paraId="3695742F" w14:textId="77777777" w:rsidR="003435F9" w:rsidRPr="003435F9" w:rsidRDefault="003435F9" w:rsidP="003435F9">
            <w:pPr>
              <w:rPr>
                <w:sz w:val="16"/>
                <w:szCs w:val="16"/>
              </w:rPr>
            </w:pPr>
            <w:r w:rsidRPr="003435F9">
              <w:rPr>
                <w:sz w:val="16"/>
                <w:szCs w:val="16"/>
              </w:rPr>
              <w:t>2.</w:t>
            </w:r>
          </w:p>
        </w:tc>
        <w:tc>
          <w:tcPr>
            <w:tcW w:w="9724" w:type="dxa"/>
            <w:gridSpan w:val="13"/>
          </w:tcPr>
          <w:p w14:paraId="1E970F6F" w14:textId="77777777" w:rsidR="003435F9" w:rsidRPr="003435F9" w:rsidRDefault="003435F9" w:rsidP="003435F9">
            <w:pPr>
              <w:rPr>
                <w:sz w:val="16"/>
                <w:szCs w:val="16"/>
              </w:rPr>
            </w:pPr>
            <w:r w:rsidRPr="003435F9">
              <w:rPr>
                <w:color w:val="000000" w:themeColor="text1"/>
                <w:sz w:val="16"/>
                <w:szCs w:val="16"/>
                <w:shd w:val="clear" w:color="auto" w:fill="FFFFFF"/>
              </w:rPr>
              <w:t xml:space="preserve">Miljković MN, Rančić N, Kovačević A, Cikota-Aleksić B, Skadrić I, Jaćević V, Mikov M, </w:t>
            </w:r>
            <w:r w:rsidRPr="003435F9">
              <w:rPr>
                <w:b/>
                <w:color w:val="000000" w:themeColor="text1"/>
                <w:sz w:val="16"/>
                <w:szCs w:val="16"/>
                <w:shd w:val="clear" w:color="auto" w:fill="FFFFFF"/>
              </w:rPr>
              <w:t>Dragojević-Simić V</w:t>
            </w:r>
            <w:r w:rsidRPr="003435F9">
              <w:rPr>
                <w:color w:val="000000" w:themeColor="text1"/>
                <w:sz w:val="16"/>
                <w:szCs w:val="16"/>
                <w:u w:val="single"/>
                <w:shd w:val="clear" w:color="auto" w:fill="FFFFFF"/>
              </w:rPr>
              <w:t>.</w:t>
            </w:r>
            <w:r w:rsidRPr="003435F9">
              <w:rPr>
                <w:color w:val="000000" w:themeColor="text1"/>
                <w:sz w:val="16"/>
                <w:szCs w:val="16"/>
                <w:shd w:val="clear" w:color="auto" w:fill="FFFFFF"/>
              </w:rPr>
              <w:t xml:space="preserve"> Influence of Gender, Body Mass Index, and Age on the Pharmacokinetics of Itraconazole in Healthy Subjects: Non-Compartmental Versus Compartmental Analysis. Front Pharmacol. 2022;13:796336 doi: 10.3389/fphar.2022.796336</w:t>
            </w:r>
          </w:p>
        </w:tc>
      </w:tr>
      <w:tr w:rsidR="003435F9" w:rsidRPr="003435F9" w14:paraId="2121ECD7" w14:textId="77777777" w:rsidTr="003435F9">
        <w:tc>
          <w:tcPr>
            <w:tcW w:w="477" w:type="dxa"/>
          </w:tcPr>
          <w:p w14:paraId="0E834B17" w14:textId="77777777" w:rsidR="003435F9" w:rsidRPr="003435F9" w:rsidRDefault="003435F9" w:rsidP="003435F9">
            <w:pPr>
              <w:rPr>
                <w:sz w:val="16"/>
                <w:szCs w:val="16"/>
              </w:rPr>
            </w:pPr>
            <w:r w:rsidRPr="003435F9">
              <w:rPr>
                <w:sz w:val="16"/>
                <w:szCs w:val="16"/>
              </w:rPr>
              <w:t>3.</w:t>
            </w:r>
          </w:p>
        </w:tc>
        <w:tc>
          <w:tcPr>
            <w:tcW w:w="9724" w:type="dxa"/>
            <w:gridSpan w:val="13"/>
          </w:tcPr>
          <w:p w14:paraId="5DE479CF" w14:textId="77777777" w:rsidR="003435F9" w:rsidRPr="003435F9" w:rsidRDefault="003435F9" w:rsidP="003435F9">
            <w:pPr>
              <w:rPr>
                <w:sz w:val="16"/>
                <w:szCs w:val="16"/>
              </w:rPr>
            </w:pPr>
            <w:r w:rsidRPr="003435F9">
              <w:rPr>
                <w:rFonts w:eastAsiaTheme="minorHAnsi"/>
                <w:sz w:val="16"/>
                <w:szCs w:val="16"/>
              </w:rPr>
              <w:t xml:space="preserve">Simic R, Ratkovic N, </w:t>
            </w:r>
            <w:r w:rsidRPr="003435F9">
              <w:rPr>
                <w:rFonts w:eastAsiaTheme="minorHAnsi"/>
                <w:b/>
                <w:sz w:val="16"/>
                <w:szCs w:val="16"/>
              </w:rPr>
              <w:t>Dragojevic Simic V</w:t>
            </w:r>
            <w:r w:rsidRPr="003435F9">
              <w:rPr>
                <w:rFonts w:eastAsiaTheme="minorHAnsi"/>
                <w:sz w:val="16"/>
                <w:szCs w:val="16"/>
              </w:rPr>
              <w:t xml:space="preserve">, Savkovic Z, Jakovljevic M, Peric V, Pandrc M, Rancic N. Cost Analysis of Health Examination Screening Program for Ischemic Heart Disease in Active-Duty Military Personnel in the Middle-Income Country. Front Public Health. 2021; 9:634778. doi: 10.3389/fpubh.2021.634778. </w:t>
            </w:r>
          </w:p>
        </w:tc>
      </w:tr>
      <w:tr w:rsidR="003435F9" w:rsidRPr="003435F9" w14:paraId="6967E2E9" w14:textId="77777777" w:rsidTr="003435F9">
        <w:tc>
          <w:tcPr>
            <w:tcW w:w="477" w:type="dxa"/>
          </w:tcPr>
          <w:p w14:paraId="2D87CA80" w14:textId="77777777" w:rsidR="003435F9" w:rsidRPr="003435F9" w:rsidRDefault="003435F9" w:rsidP="003435F9">
            <w:pPr>
              <w:rPr>
                <w:sz w:val="16"/>
                <w:szCs w:val="16"/>
              </w:rPr>
            </w:pPr>
            <w:r w:rsidRPr="003435F9">
              <w:rPr>
                <w:sz w:val="16"/>
                <w:szCs w:val="16"/>
              </w:rPr>
              <w:t>4.</w:t>
            </w:r>
          </w:p>
        </w:tc>
        <w:tc>
          <w:tcPr>
            <w:tcW w:w="9724" w:type="dxa"/>
            <w:gridSpan w:val="13"/>
          </w:tcPr>
          <w:p w14:paraId="4D705489" w14:textId="77777777" w:rsidR="003435F9" w:rsidRPr="003435F9" w:rsidRDefault="003435F9" w:rsidP="003435F9">
            <w:pPr>
              <w:rPr>
                <w:sz w:val="16"/>
                <w:szCs w:val="16"/>
              </w:rPr>
            </w:pPr>
            <w:r w:rsidRPr="003435F9">
              <w:rPr>
                <w:b/>
                <w:color w:val="000000" w:themeColor="text1"/>
                <w:sz w:val="16"/>
                <w:szCs w:val="16"/>
                <w:shd w:val="clear" w:color="auto" w:fill="FFFFFF"/>
              </w:rPr>
              <w:t>Dragojević-Simić V</w:t>
            </w:r>
            <w:r w:rsidRPr="003435F9">
              <w:rPr>
                <w:color w:val="000000" w:themeColor="text1"/>
                <w:sz w:val="16"/>
                <w:szCs w:val="16"/>
                <w:shd w:val="clear" w:color="auto" w:fill="FFFFFF"/>
              </w:rPr>
              <w:t>, Milenković B, Ljubenović N, Rakonjac B, Begović-Kuprešanin V, Šuljagić V. Association between Antibiotic Use and Hospital-Onset </w:t>
            </w:r>
            <w:r w:rsidRPr="003435F9">
              <w:rPr>
                <w:i/>
                <w:iCs/>
                <w:color w:val="000000" w:themeColor="text1"/>
                <w:sz w:val="16"/>
                <w:szCs w:val="16"/>
                <w:shd w:val="clear" w:color="auto" w:fill="FFFFFF"/>
              </w:rPr>
              <w:t>Clostridioides difficile</w:t>
            </w:r>
            <w:r w:rsidRPr="003435F9">
              <w:rPr>
                <w:color w:val="000000" w:themeColor="text1"/>
                <w:sz w:val="16"/>
                <w:szCs w:val="16"/>
                <w:shd w:val="clear" w:color="auto" w:fill="FFFFFF"/>
              </w:rPr>
              <w:t> Infection in University Tertiary Hospital in Serbia, 2011-2021: An Ecological Analysis. Antibiotics (Basel). 2022;11(9):1178. doi: 10.3390/antibiotics11091178</w:t>
            </w:r>
          </w:p>
        </w:tc>
      </w:tr>
      <w:tr w:rsidR="003435F9" w:rsidRPr="003435F9" w14:paraId="296F5059" w14:textId="77777777" w:rsidTr="003435F9">
        <w:tc>
          <w:tcPr>
            <w:tcW w:w="477" w:type="dxa"/>
          </w:tcPr>
          <w:p w14:paraId="5178E800" w14:textId="77777777" w:rsidR="003435F9" w:rsidRPr="003435F9" w:rsidRDefault="003435F9" w:rsidP="003435F9">
            <w:pPr>
              <w:rPr>
                <w:sz w:val="16"/>
                <w:szCs w:val="16"/>
              </w:rPr>
            </w:pPr>
            <w:r w:rsidRPr="003435F9">
              <w:rPr>
                <w:sz w:val="16"/>
                <w:szCs w:val="16"/>
              </w:rPr>
              <w:t>5.</w:t>
            </w:r>
          </w:p>
        </w:tc>
        <w:tc>
          <w:tcPr>
            <w:tcW w:w="9724" w:type="dxa"/>
            <w:gridSpan w:val="13"/>
          </w:tcPr>
          <w:p w14:paraId="26691C4C" w14:textId="77777777" w:rsidR="003435F9" w:rsidRPr="003435F9" w:rsidRDefault="003435F9" w:rsidP="003435F9">
            <w:pPr>
              <w:rPr>
                <w:sz w:val="16"/>
                <w:szCs w:val="16"/>
              </w:rPr>
            </w:pPr>
            <w:r w:rsidRPr="003435F9">
              <w:rPr>
                <w:b/>
                <w:sz w:val="16"/>
                <w:szCs w:val="16"/>
              </w:rPr>
              <w:t>Dragojevic Simic V,</w:t>
            </w:r>
            <w:r w:rsidRPr="003435F9">
              <w:rPr>
                <w:sz w:val="16"/>
                <w:szCs w:val="16"/>
              </w:rPr>
              <w:t xml:space="preserve"> Miljkovic M, Stamenkovic D, Vekic B, Ratkovic N, Simic R, Rancic N. An overview of antiviral strategies for coronavirus 2 (SARS-CoV-2) infection with special reference to antimalarial drugs chloroquine and hydroxychloroquine. Int J Clin Pract. 2021 Mar;75(3):e13825</w:t>
            </w:r>
          </w:p>
        </w:tc>
      </w:tr>
      <w:tr w:rsidR="003435F9" w:rsidRPr="003435F9" w14:paraId="2CA82EEC" w14:textId="77777777" w:rsidTr="003435F9">
        <w:tc>
          <w:tcPr>
            <w:tcW w:w="477" w:type="dxa"/>
          </w:tcPr>
          <w:p w14:paraId="2E6A3DC6" w14:textId="77777777" w:rsidR="003435F9" w:rsidRPr="003435F9" w:rsidRDefault="003435F9" w:rsidP="003435F9">
            <w:pPr>
              <w:rPr>
                <w:sz w:val="16"/>
                <w:szCs w:val="16"/>
              </w:rPr>
            </w:pPr>
            <w:r w:rsidRPr="003435F9">
              <w:rPr>
                <w:sz w:val="16"/>
                <w:szCs w:val="16"/>
              </w:rPr>
              <w:t>6.</w:t>
            </w:r>
          </w:p>
        </w:tc>
        <w:tc>
          <w:tcPr>
            <w:tcW w:w="9724" w:type="dxa"/>
            <w:gridSpan w:val="13"/>
          </w:tcPr>
          <w:p w14:paraId="3CD0ADCC" w14:textId="77777777" w:rsidR="003435F9" w:rsidRPr="003435F9" w:rsidRDefault="003435F9" w:rsidP="003435F9">
            <w:pPr>
              <w:rPr>
                <w:sz w:val="16"/>
                <w:szCs w:val="16"/>
              </w:rPr>
            </w:pPr>
            <w:r w:rsidRPr="003435F9">
              <w:rPr>
                <w:sz w:val="16"/>
                <w:szCs w:val="16"/>
              </w:rPr>
              <w:t xml:space="preserve">Zhussupova G, Skvirskaya G, Reshetnikov V, </w:t>
            </w:r>
            <w:r w:rsidRPr="003435F9">
              <w:rPr>
                <w:b/>
                <w:sz w:val="16"/>
                <w:szCs w:val="16"/>
              </w:rPr>
              <w:t>Dragojevic-Simic V,</w:t>
            </w:r>
            <w:r w:rsidRPr="003435F9">
              <w:rPr>
                <w:sz w:val="16"/>
                <w:szCs w:val="16"/>
              </w:rPr>
              <w:t xml:space="preserve"> Rancic N, Utepova D, Jakovljevic M. The Evaluation of Antibiotic Consumption at the Inpatient Level in Kazakhstan from 2011 to 2018. </w:t>
            </w:r>
            <w:r w:rsidRPr="003435F9">
              <w:rPr>
                <w:rStyle w:val="Naglaavanje"/>
                <w:sz w:val="16"/>
                <w:szCs w:val="16"/>
              </w:rPr>
              <w:t>Antibiotics</w:t>
            </w:r>
            <w:r w:rsidRPr="003435F9">
              <w:rPr>
                <w:sz w:val="16"/>
                <w:szCs w:val="16"/>
              </w:rPr>
              <w:t>. 2020; 9(2):57. https://doi.org/10.3390/antibiotics9020057</w:t>
            </w:r>
          </w:p>
        </w:tc>
      </w:tr>
      <w:tr w:rsidR="003435F9" w:rsidRPr="003435F9" w14:paraId="19F950BC" w14:textId="77777777" w:rsidTr="003435F9">
        <w:tc>
          <w:tcPr>
            <w:tcW w:w="477" w:type="dxa"/>
          </w:tcPr>
          <w:p w14:paraId="4B1CD5F8" w14:textId="77777777" w:rsidR="003435F9" w:rsidRPr="003435F9" w:rsidRDefault="003435F9" w:rsidP="003435F9">
            <w:pPr>
              <w:rPr>
                <w:sz w:val="16"/>
                <w:szCs w:val="16"/>
              </w:rPr>
            </w:pPr>
            <w:r w:rsidRPr="003435F9">
              <w:rPr>
                <w:sz w:val="16"/>
                <w:szCs w:val="16"/>
              </w:rPr>
              <w:t>7.</w:t>
            </w:r>
          </w:p>
        </w:tc>
        <w:tc>
          <w:tcPr>
            <w:tcW w:w="9724" w:type="dxa"/>
            <w:gridSpan w:val="13"/>
          </w:tcPr>
          <w:p w14:paraId="2C497AD0" w14:textId="77777777" w:rsidR="003435F9" w:rsidRPr="003435F9" w:rsidRDefault="003435F9" w:rsidP="003435F9">
            <w:pPr>
              <w:rPr>
                <w:sz w:val="16"/>
                <w:szCs w:val="16"/>
              </w:rPr>
            </w:pPr>
            <w:r w:rsidRPr="003435F9">
              <w:rPr>
                <w:b/>
                <w:sz w:val="16"/>
                <w:szCs w:val="16"/>
              </w:rPr>
              <w:t>Dragojević-Simić V,</w:t>
            </w:r>
            <w:r w:rsidRPr="003435F9">
              <w:rPr>
                <w:sz w:val="16"/>
                <w:szCs w:val="16"/>
              </w:rPr>
              <w:t xml:space="preserve"> Kovačević A, Jaćević V, Rančić N, Djordjević S, Kilibarda V, Mikov M, Bokonjić D. Bioequivalence study of two formulations of itraconazole 100 mg capsules in healthy volunteers under fed conditions: a randomized, three-period, reference-replicated, crossover study. Expert Opin Drug Metab Toxicol. 2018 Sep;14(9):979-988.</w:t>
            </w:r>
          </w:p>
        </w:tc>
      </w:tr>
      <w:tr w:rsidR="003435F9" w:rsidRPr="003435F9" w14:paraId="327F677A" w14:textId="77777777" w:rsidTr="003435F9">
        <w:tc>
          <w:tcPr>
            <w:tcW w:w="10201" w:type="dxa"/>
            <w:gridSpan w:val="14"/>
          </w:tcPr>
          <w:p w14:paraId="0C9B079A" w14:textId="77777777" w:rsidR="003435F9" w:rsidRPr="003435F9" w:rsidRDefault="003435F9" w:rsidP="003435F9">
            <w:pPr>
              <w:rPr>
                <w:sz w:val="16"/>
                <w:szCs w:val="16"/>
              </w:rPr>
            </w:pPr>
            <w:r w:rsidRPr="003435F9">
              <w:rPr>
                <w:b/>
                <w:sz w:val="16"/>
                <w:szCs w:val="16"/>
              </w:rPr>
              <w:t>Збирни</w:t>
            </w:r>
            <w:r w:rsidRPr="003435F9">
              <w:rPr>
                <w:b/>
                <w:spacing w:val="-8"/>
                <w:sz w:val="16"/>
                <w:szCs w:val="16"/>
              </w:rPr>
              <w:t xml:space="preserve"> </w:t>
            </w:r>
            <w:r w:rsidRPr="003435F9">
              <w:rPr>
                <w:b/>
                <w:sz w:val="16"/>
                <w:szCs w:val="16"/>
              </w:rPr>
              <w:t>подаци</w:t>
            </w:r>
            <w:r w:rsidRPr="003435F9">
              <w:rPr>
                <w:b/>
                <w:spacing w:val="-7"/>
                <w:sz w:val="16"/>
                <w:szCs w:val="16"/>
              </w:rPr>
              <w:t xml:space="preserve"> </w:t>
            </w:r>
            <w:r w:rsidRPr="003435F9">
              <w:rPr>
                <w:b/>
                <w:sz w:val="16"/>
                <w:szCs w:val="16"/>
              </w:rPr>
              <w:t>научне,</w:t>
            </w:r>
            <w:r w:rsidRPr="003435F9">
              <w:rPr>
                <w:b/>
                <w:spacing w:val="-8"/>
                <w:sz w:val="16"/>
                <w:szCs w:val="16"/>
              </w:rPr>
              <w:t xml:space="preserve"> </w:t>
            </w:r>
            <w:r w:rsidRPr="003435F9">
              <w:rPr>
                <w:b/>
                <w:sz w:val="16"/>
                <w:szCs w:val="16"/>
              </w:rPr>
              <w:t>односно</w:t>
            </w:r>
            <w:r w:rsidRPr="003435F9">
              <w:rPr>
                <w:b/>
                <w:spacing w:val="-7"/>
                <w:sz w:val="16"/>
                <w:szCs w:val="16"/>
              </w:rPr>
              <w:t xml:space="preserve"> </w:t>
            </w:r>
            <w:r w:rsidRPr="003435F9">
              <w:rPr>
                <w:b/>
                <w:sz w:val="16"/>
                <w:szCs w:val="16"/>
              </w:rPr>
              <w:t>уметничке</w:t>
            </w:r>
            <w:r w:rsidRPr="003435F9">
              <w:rPr>
                <w:b/>
                <w:spacing w:val="-8"/>
                <w:sz w:val="16"/>
                <w:szCs w:val="16"/>
              </w:rPr>
              <w:t xml:space="preserve"> </w:t>
            </w:r>
            <w:r w:rsidRPr="003435F9">
              <w:rPr>
                <w:b/>
                <w:sz w:val="16"/>
                <w:szCs w:val="16"/>
              </w:rPr>
              <w:t>и</w:t>
            </w:r>
            <w:r w:rsidRPr="003435F9">
              <w:rPr>
                <w:b/>
                <w:spacing w:val="-5"/>
                <w:sz w:val="16"/>
                <w:szCs w:val="16"/>
              </w:rPr>
              <w:t xml:space="preserve"> </w:t>
            </w:r>
            <w:r w:rsidRPr="003435F9">
              <w:rPr>
                <w:b/>
                <w:sz w:val="16"/>
                <w:szCs w:val="16"/>
              </w:rPr>
              <w:t>стручне</w:t>
            </w:r>
            <w:r w:rsidRPr="003435F9">
              <w:rPr>
                <w:b/>
                <w:spacing w:val="-8"/>
                <w:sz w:val="16"/>
                <w:szCs w:val="16"/>
              </w:rPr>
              <w:t xml:space="preserve"> </w:t>
            </w:r>
            <w:r w:rsidRPr="003435F9">
              <w:rPr>
                <w:b/>
                <w:sz w:val="16"/>
                <w:szCs w:val="16"/>
              </w:rPr>
              <w:t>активности</w:t>
            </w:r>
            <w:r w:rsidRPr="003435F9">
              <w:rPr>
                <w:b/>
                <w:spacing w:val="-7"/>
                <w:sz w:val="16"/>
                <w:szCs w:val="16"/>
              </w:rPr>
              <w:t xml:space="preserve"> </w:t>
            </w:r>
            <w:r w:rsidRPr="003435F9">
              <w:rPr>
                <w:b/>
                <w:spacing w:val="-2"/>
                <w:sz w:val="16"/>
                <w:szCs w:val="16"/>
              </w:rPr>
              <w:t>наставника</w:t>
            </w:r>
          </w:p>
        </w:tc>
      </w:tr>
      <w:tr w:rsidR="003435F9" w:rsidRPr="003435F9" w14:paraId="68D640AF" w14:textId="77777777" w:rsidTr="003435F9">
        <w:tc>
          <w:tcPr>
            <w:tcW w:w="3019" w:type="dxa"/>
            <w:gridSpan w:val="6"/>
          </w:tcPr>
          <w:p w14:paraId="5CB18690" w14:textId="77777777" w:rsidR="003435F9" w:rsidRPr="003435F9" w:rsidRDefault="003435F9" w:rsidP="003435F9">
            <w:pPr>
              <w:rPr>
                <w:sz w:val="16"/>
                <w:szCs w:val="16"/>
              </w:rPr>
            </w:pPr>
            <w:r w:rsidRPr="003435F9">
              <w:rPr>
                <w:sz w:val="16"/>
                <w:szCs w:val="16"/>
              </w:rPr>
              <w:t>Укупан</w:t>
            </w:r>
            <w:r w:rsidRPr="003435F9">
              <w:rPr>
                <w:spacing w:val="-4"/>
                <w:sz w:val="16"/>
                <w:szCs w:val="16"/>
              </w:rPr>
              <w:t xml:space="preserve"> </w:t>
            </w:r>
            <w:r w:rsidRPr="003435F9">
              <w:rPr>
                <w:sz w:val="16"/>
                <w:szCs w:val="16"/>
              </w:rPr>
              <w:t>број</w:t>
            </w:r>
            <w:r w:rsidRPr="003435F9">
              <w:rPr>
                <w:spacing w:val="-4"/>
                <w:sz w:val="16"/>
                <w:szCs w:val="16"/>
              </w:rPr>
              <w:t xml:space="preserve"> </w:t>
            </w:r>
            <w:r w:rsidRPr="003435F9">
              <w:rPr>
                <w:spacing w:val="-2"/>
                <w:sz w:val="16"/>
                <w:szCs w:val="16"/>
              </w:rPr>
              <w:t>цитата</w:t>
            </w:r>
          </w:p>
        </w:tc>
        <w:tc>
          <w:tcPr>
            <w:tcW w:w="7182" w:type="dxa"/>
            <w:gridSpan w:val="8"/>
          </w:tcPr>
          <w:p w14:paraId="21843AF3" w14:textId="77777777" w:rsidR="003435F9" w:rsidRPr="003435F9" w:rsidRDefault="003435F9" w:rsidP="003435F9">
            <w:pPr>
              <w:rPr>
                <w:sz w:val="16"/>
                <w:szCs w:val="16"/>
              </w:rPr>
            </w:pPr>
            <w:r w:rsidRPr="003435F9">
              <w:rPr>
                <w:sz w:val="16"/>
                <w:szCs w:val="16"/>
              </w:rPr>
              <w:t>1797</w:t>
            </w:r>
          </w:p>
        </w:tc>
      </w:tr>
      <w:tr w:rsidR="003435F9" w:rsidRPr="003435F9" w14:paraId="091CC046" w14:textId="77777777" w:rsidTr="003435F9">
        <w:tc>
          <w:tcPr>
            <w:tcW w:w="3019" w:type="dxa"/>
            <w:gridSpan w:val="6"/>
          </w:tcPr>
          <w:p w14:paraId="7E7C738E" w14:textId="77777777" w:rsidR="003435F9" w:rsidRPr="003435F9" w:rsidRDefault="003435F9" w:rsidP="003435F9">
            <w:pPr>
              <w:rPr>
                <w:sz w:val="16"/>
                <w:szCs w:val="16"/>
              </w:rPr>
            </w:pPr>
            <w:r w:rsidRPr="003435F9">
              <w:rPr>
                <w:sz w:val="16"/>
                <w:szCs w:val="16"/>
              </w:rPr>
              <w:t>Укупан</w:t>
            </w:r>
            <w:r w:rsidRPr="003435F9">
              <w:rPr>
                <w:spacing w:val="-4"/>
                <w:sz w:val="16"/>
                <w:szCs w:val="16"/>
              </w:rPr>
              <w:t xml:space="preserve"> </w:t>
            </w:r>
            <w:r w:rsidRPr="003435F9">
              <w:rPr>
                <w:sz w:val="16"/>
                <w:szCs w:val="16"/>
              </w:rPr>
              <w:t>број</w:t>
            </w:r>
            <w:r w:rsidRPr="003435F9">
              <w:rPr>
                <w:spacing w:val="-4"/>
                <w:sz w:val="16"/>
                <w:szCs w:val="16"/>
              </w:rPr>
              <w:t xml:space="preserve"> </w:t>
            </w:r>
            <w:r w:rsidRPr="003435F9">
              <w:rPr>
                <w:sz w:val="16"/>
                <w:szCs w:val="16"/>
              </w:rPr>
              <w:t>радова</w:t>
            </w:r>
            <w:r w:rsidRPr="003435F9">
              <w:rPr>
                <w:spacing w:val="-5"/>
                <w:sz w:val="16"/>
                <w:szCs w:val="16"/>
              </w:rPr>
              <w:t xml:space="preserve"> </w:t>
            </w:r>
            <w:r w:rsidRPr="003435F9">
              <w:rPr>
                <w:sz w:val="16"/>
                <w:szCs w:val="16"/>
              </w:rPr>
              <w:t>са</w:t>
            </w:r>
            <w:r w:rsidRPr="003435F9">
              <w:rPr>
                <w:spacing w:val="-2"/>
                <w:sz w:val="16"/>
                <w:szCs w:val="16"/>
              </w:rPr>
              <w:t xml:space="preserve"> </w:t>
            </w:r>
            <w:r w:rsidRPr="003435F9">
              <w:rPr>
                <w:sz w:val="16"/>
                <w:szCs w:val="16"/>
              </w:rPr>
              <w:t>SCI</w:t>
            </w:r>
            <w:r w:rsidRPr="003435F9">
              <w:rPr>
                <w:spacing w:val="-7"/>
                <w:sz w:val="16"/>
                <w:szCs w:val="16"/>
              </w:rPr>
              <w:t xml:space="preserve"> </w:t>
            </w:r>
            <w:r w:rsidRPr="003435F9">
              <w:rPr>
                <w:sz w:val="16"/>
                <w:szCs w:val="16"/>
              </w:rPr>
              <w:t>(SSCI)</w:t>
            </w:r>
            <w:r w:rsidRPr="003435F9">
              <w:rPr>
                <w:spacing w:val="-4"/>
                <w:sz w:val="16"/>
                <w:szCs w:val="16"/>
              </w:rPr>
              <w:t xml:space="preserve"> листе</w:t>
            </w:r>
          </w:p>
        </w:tc>
        <w:tc>
          <w:tcPr>
            <w:tcW w:w="7182" w:type="dxa"/>
            <w:gridSpan w:val="8"/>
          </w:tcPr>
          <w:p w14:paraId="076A03B4" w14:textId="77777777" w:rsidR="003435F9" w:rsidRPr="003435F9" w:rsidRDefault="003435F9" w:rsidP="003435F9">
            <w:pPr>
              <w:rPr>
                <w:sz w:val="16"/>
                <w:szCs w:val="16"/>
              </w:rPr>
            </w:pPr>
            <w:r w:rsidRPr="003435F9">
              <w:rPr>
                <w:sz w:val="16"/>
                <w:szCs w:val="16"/>
              </w:rPr>
              <w:t>71</w:t>
            </w:r>
          </w:p>
        </w:tc>
      </w:tr>
      <w:tr w:rsidR="003435F9" w:rsidRPr="003435F9" w14:paraId="2036273B" w14:textId="77777777" w:rsidTr="003435F9">
        <w:tc>
          <w:tcPr>
            <w:tcW w:w="3607" w:type="dxa"/>
            <w:gridSpan w:val="7"/>
          </w:tcPr>
          <w:p w14:paraId="2F08F387" w14:textId="77777777" w:rsidR="003435F9" w:rsidRPr="003435F9" w:rsidRDefault="003435F9" w:rsidP="003435F9">
            <w:pPr>
              <w:rPr>
                <w:sz w:val="16"/>
                <w:szCs w:val="16"/>
              </w:rPr>
            </w:pPr>
            <w:r w:rsidRPr="003435F9">
              <w:rPr>
                <w:sz w:val="16"/>
                <w:szCs w:val="16"/>
              </w:rPr>
              <w:t>Тренутно</w:t>
            </w:r>
            <w:r w:rsidRPr="003435F9">
              <w:rPr>
                <w:spacing w:val="-3"/>
                <w:sz w:val="16"/>
                <w:szCs w:val="16"/>
              </w:rPr>
              <w:t xml:space="preserve"> </w:t>
            </w:r>
            <w:r w:rsidRPr="003435F9">
              <w:rPr>
                <w:sz w:val="16"/>
                <w:szCs w:val="16"/>
              </w:rPr>
              <w:t>учешће</w:t>
            </w:r>
            <w:r w:rsidRPr="003435F9">
              <w:rPr>
                <w:spacing w:val="-7"/>
                <w:sz w:val="16"/>
                <w:szCs w:val="16"/>
              </w:rPr>
              <w:t xml:space="preserve"> </w:t>
            </w:r>
            <w:r w:rsidRPr="003435F9">
              <w:rPr>
                <w:sz w:val="16"/>
                <w:szCs w:val="16"/>
              </w:rPr>
              <w:t>на</w:t>
            </w:r>
            <w:r w:rsidRPr="003435F9">
              <w:rPr>
                <w:spacing w:val="-3"/>
                <w:sz w:val="16"/>
                <w:szCs w:val="16"/>
              </w:rPr>
              <w:t xml:space="preserve"> </w:t>
            </w:r>
            <w:r w:rsidRPr="003435F9">
              <w:rPr>
                <w:spacing w:val="-2"/>
                <w:sz w:val="16"/>
                <w:szCs w:val="16"/>
              </w:rPr>
              <w:t>пројектима</w:t>
            </w:r>
          </w:p>
        </w:tc>
        <w:tc>
          <w:tcPr>
            <w:tcW w:w="2946" w:type="dxa"/>
            <w:gridSpan w:val="4"/>
          </w:tcPr>
          <w:p w14:paraId="0573616E" w14:textId="77777777" w:rsidR="003435F9" w:rsidRPr="003435F9" w:rsidRDefault="003435F9" w:rsidP="003435F9">
            <w:pPr>
              <w:rPr>
                <w:sz w:val="16"/>
                <w:szCs w:val="16"/>
              </w:rPr>
            </w:pPr>
            <w:r w:rsidRPr="003435F9">
              <w:rPr>
                <w:sz w:val="16"/>
                <w:szCs w:val="16"/>
              </w:rPr>
              <w:t>Домаћи - 3</w:t>
            </w:r>
          </w:p>
        </w:tc>
        <w:tc>
          <w:tcPr>
            <w:tcW w:w="3648" w:type="dxa"/>
            <w:gridSpan w:val="3"/>
          </w:tcPr>
          <w:p w14:paraId="366D7534" w14:textId="77777777" w:rsidR="003435F9" w:rsidRPr="003435F9" w:rsidRDefault="003435F9" w:rsidP="003435F9">
            <w:pPr>
              <w:rPr>
                <w:sz w:val="16"/>
                <w:szCs w:val="16"/>
              </w:rPr>
            </w:pPr>
            <w:r w:rsidRPr="003435F9">
              <w:rPr>
                <w:sz w:val="16"/>
                <w:szCs w:val="16"/>
              </w:rPr>
              <w:t>Међународни - 0</w:t>
            </w:r>
          </w:p>
        </w:tc>
      </w:tr>
      <w:tr w:rsidR="003435F9" w:rsidRPr="003435F9" w14:paraId="63CD544E" w14:textId="77777777" w:rsidTr="003435F9">
        <w:tc>
          <w:tcPr>
            <w:tcW w:w="2776" w:type="dxa"/>
            <w:gridSpan w:val="5"/>
          </w:tcPr>
          <w:p w14:paraId="588BC605" w14:textId="77777777" w:rsidR="003435F9" w:rsidRPr="003435F9" w:rsidRDefault="003435F9" w:rsidP="003435F9">
            <w:pPr>
              <w:rPr>
                <w:sz w:val="16"/>
                <w:szCs w:val="16"/>
              </w:rPr>
            </w:pPr>
            <w:r w:rsidRPr="003435F9">
              <w:rPr>
                <w:spacing w:val="-2"/>
                <w:sz w:val="16"/>
                <w:szCs w:val="16"/>
              </w:rPr>
              <w:t>Усавршавања</w:t>
            </w:r>
          </w:p>
        </w:tc>
        <w:tc>
          <w:tcPr>
            <w:tcW w:w="7425" w:type="dxa"/>
            <w:gridSpan w:val="9"/>
          </w:tcPr>
          <w:p w14:paraId="05388184" w14:textId="77777777" w:rsidR="003435F9" w:rsidRPr="003435F9" w:rsidRDefault="003435F9" w:rsidP="003435F9">
            <w:pPr>
              <w:rPr>
                <w:sz w:val="16"/>
                <w:szCs w:val="16"/>
              </w:rPr>
            </w:pPr>
            <w:r w:rsidRPr="003435F9">
              <w:rPr>
                <w:sz w:val="16"/>
                <w:szCs w:val="16"/>
              </w:rPr>
              <w:t>2009. год. Шова универзитет, Токијо, Јапан, област фармакокинетике</w:t>
            </w:r>
          </w:p>
        </w:tc>
      </w:tr>
      <w:tr w:rsidR="003435F9" w:rsidRPr="003435F9" w14:paraId="3B497141" w14:textId="77777777" w:rsidTr="003435F9">
        <w:tc>
          <w:tcPr>
            <w:tcW w:w="10201" w:type="dxa"/>
            <w:gridSpan w:val="14"/>
          </w:tcPr>
          <w:p w14:paraId="57282CBF" w14:textId="77777777" w:rsidR="003435F9" w:rsidRPr="003435F9" w:rsidRDefault="003435F9" w:rsidP="003435F9">
            <w:pPr>
              <w:pStyle w:val="TableParagraph"/>
              <w:spacing w:line="237" w:lineRule="auto"/>
              <w:ind w:left="0"/>
              <w:rPr>
                <w:sz w:val="16"/>
                <w:szCs w:val="16"/>
              </w:rPr>
            </w:pPr>
            <w:r w:rsidRPr="003435F9">
              <w:rPr>
                <w:sz w:val="16"/>
                <w:szCs w:val="16"/>
              </w:rPr>
              <w:t>Други</w:t>
            </w:r>
            <w:r w:rsidRPr="003435F9">
              <w:rPr>
                <w:spacing w:val="-2"/>
                <w:sz w:val="16"/>
                <w:szCs w:val="16"/>
              </w:rPr>
              <w:t xml:space="preserve"> </w:t>
            </w:r>
            <w:r w:rsidRPr="003435F9">
              <w:rPr>
                <w:sz w:val="16"/>
                <w:szCs w:val="16"/>
              </w:rPr>
              <w:t>подаци</w:t>
            </w:r>
            <w:r w:rsidRPr="003435F9">
              <w:rPr>
                <w:spacing w:val="-4"/>
                <w:sz w:val="16"/>
                <w:szCs w:val="16"/>
              </w:rPr>
              <w:t xml:space="preserve"> </w:t>
            </w:r>
            <w:r w:rsidRPr="003435F9">
              <w:rPr>
                <w:sz w:val="16"/>
                <w:szCs w:val="16"/>
              </w:rPr>
              <w:t>које</w:t>
            </w:r>
            <w:r w:rsidRPr="003435F9">
              <w:rPr>
                <w:spacing w:val="-4"/>
                <w:sz w:val="16"/>
                <w:szCs w:val="16"/>
              </w:rPr>
              <w:t xml:space="preserve"> </w:t>
            </w:r>
            <w:r w:rsidRPr="003435F9">
              <w:rPr>
                <w:sz w:val="16"/>
                <w:szCs w:val="16"/>
              </w:rPr>
              <w:t>сматрате</w:t>
            </w:r>
            <w:r w:rsidRPr="003435F9">
              <w:rPr>
                <w:spacing w:val="-4"/>
                <w:sz w:val="16"/>
                <w:szCs w:val="16"/>
              </w:rPr>
              <w:t xml:space="preserve"> </w:t>
            </w:r>
            <w:r w:rsidRPr="003435F9">
              <w:rPr>
                <w:sz w:val="16"/>
                <w:szCs w:val="16"/>
              </w:rPr>
              <w:t xml:space="preserve">релевантним: Експерт Агенције за лекове и медицинска средства Србије од 2013. године. </w:t>
            </w:r>
          </w:p>
        </w:tc>
      </w:tr>
      <w:tr w:rsidR="003435F9" w:rsidRPr="003435F9" w14:paraId="61BF7D35" w14:textId="77777777" w:rsidTr="003435F9">
        <w:tc>
          <w:tcPr>
            <w:tcW w:w="10201" w:type="dxa"/>
            <w:gridSpan w:val="14"/>
            <w:vAlign w:val="center"/>
          </w:tcPr>
          <w:p w14:paraId="0B8AAA9A" w14:textId="77777777" w:rsidR="003435F9" w:rsidRPr="003435F9" w:rsidRDefault="003435F9" w:rsidP="003435F9">
            <w:pPr>
              <w:pStyle w:val="TableParagraph"/>
              <w:spacing w:line="237" w:lineRule="auto"/>
              <w:ind w:left="0"/>
              <w:rPr>
                <w:sz w:val="16"/>
                <w:szCs w:val="16"/>
              </w:rPr>
            </w:pPr>
            <w:r w:rsidRPr="003435F9">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16A43FFB" w14:textId="77777777" w:rsidR="003435F9" w:rsidRDefault="003435F9">
      <w:pPr>
        <w:pStyle w:val="TableParagraph"/>
        <w:rPr>
          <w:sz w:val="16"/>
          <w:lang w:val="sr-Cyrl-RS"/>
        </w:rPr>
      </w:pPr>
    </w:p>
    <w:p w14:paraId="00EF91BF" w14:textId="77777777" w:rsidR="003435F9" w:rsidRPr="003435F9" w:rsidRDefault="003435F9">
      <w:pPr>
        <w:pStyle w:val="TableParagraph"/>
        <w:rPr>
          <w:sz w:val="16"/>
          <w:lang w:val="sr-Cyrl-RS"/>
        </w:rPr>
        <w:sectPr w:rsidR="003435F9" w:rsidRPr="003435F9">
          <w:pgSz w:w="11910" w:h="16850"/>
          <w:pgMar w:top="1060" w:right="283" w:bottom="440" w:left="283" w:header="187" w:footer="253" w:gutter="0"/>
          <w:cols w:space="720"/>
        </w:sectPr>
      </w:pPr>
    </w:p>
    <w:p w14:paraId="01B6F0E2" w14:textId="77777777" w:rsidR="00071E18" w:rsidRDefault="00071E18">
      <w:pPr>
        <w:pStyle w:val="Teloteksta"/>
        <w:rPr>
          <w:sz w:val="20"/>
        </w:rPr>
      </w:pPr>
    </w:p>
    <w:p w14:paraId="6243ACD2" w14:textId="77777777" w:rsidR="00071E18" w:rsidRDefault="00071E18">
      <w:pPr>
        <w:pStyle w:val="Teloteksta"/>
        <w:rPr>
          <w:sz w:val="20"/>
        </w:rPr>
      </w:pPr>
    </w:p>
    <w:p w14:paraId="5949EBC2" w14:textId="00A6FDB0" w:rsidR="00071E18" w:rsidRPr="003435F9" w:rsidRDefault="003435F9">
      <w:pPr>
        <w:pStyle w:val="Teloteksta"/>
        <w:spacing w:before="72"/>
        <w:rPr>
          <w:sz w:val="20"/>
          <w:lang w:val="sr-Cyrl-RS"/>
        </w:rPr>
      </w:pPr>
      <w:r>
        <w:rPr>
          <w:sz w:val="20"/>
          <w:lang w:val="sr-Cyrl-RS"/>
        </w:rPr>
        <w:t xml:space="preserve">          </w:t>
      </w:r>
    </w:p>
    <w:p w14:paraId="13465BDB" w14:textId="54ABDEBE" w:rsidR="00071E18" w:rsidRDefault="003435F9">
      <w:pPr>
        <w:pStyle w:val="TableParagraph"/>
        <w:spacing w:line="168" w:lineRule="exact"/>
        <w:rPr>
          <w:sz w:val="20"/>
          <w:lang w:val="sr-Cyrl-RS"/>
        </w:rPr>
      </w:pPr>
      <w:r>
        <w:rPr>
          <w:sz w:val="16"/>
          <w:lang w:val="sr-Cyrl-RS"/>
        </w:rPr>
        <w:t xml:space="preserve">                    </w:t>
      </w:r>
    </w:p>
    <w:p w14:paraId="608D0453" w14:textId="77777777" w:rsidR="001514F3" w:rsidRDefault="001514F3" w:rsidP="001514F3">
      <w:r>
        <w:tab/>
      </w:r>
    </w:p>
    <w:p w14:paraId="1CEBD42C" w14:textId="728F2D9D" w:rsidR="001514F3" w:rsidRPr="00CA512D" w:rsidRDefault="001514F3" w:rsidP="001514F3">
      <w:pPr>
        <w:rPr>
          <w:b/>
          <w:bCs/>
          <w:sz w:val="18"/>
          <w:szCs w:val="18"/>
        </w:rPr>
      </w:pPr>
      <w:r>
        <w:rPr>
          <w:b/>
          <w:bCs/>
          <w:sz w:val="18"/>
          <w:szCs w:val="18"/>
        </w:rPr>
        <w:t xml:space="preserve">                      </w:t>
      </w:r>
      <w:r w:rsidR="002E7501" w:rsidRPr="008532CB">
        <w:rPr>
          <w:sz w:val="18"/>
          <w:szCs w:val="18"/>
          <w:lang w:val="sr-Cyrl-RS"/>
        </w:rPr>
        <w:t>Табела 9.1 Картон наставника</w:t>
      </w:r>
    </w:p>
    <w:p w14:paraId="1E3764AB" w14:textId="77777777" w:rsidR="001514F3" w:rsidRDefault="001514F3" w:rsidP="001514F3"/>
    <w:tbl>
      <w:tblPr>
        <w:tblStyle w:val="Koordinatnamreatabele"/>
        <w:tblpPr w:leftFromText="180" w:rightFromText="180" w:vertAnchor="text" w:horzAnchor="margin" w:tblpXSpec="center" w:tblpY="35"/>
        <w:tblW w:w="0" w:type="auto"/>
        <w:tblLook w:val="04A0" w:firstRow="1" w:lastRow="0" w:firstColumn="1" w:lastColumn="0" w:noHBand="0" w:noVBand="1"/>
      </w:tblPr>
      <w:tblGrid>
        <w:gridCol w:w="477"/>
        <w:gridCol w:w="943"/>
        <w:gridCol w:w="118"/>
        <w:gridCol w:w="653"/>
        <w:gridCol w:w="529"/>
        <w:gridCol w:w="233"/>
        <w:gridCol w:w="541"/>
        <w:gridCol w:w="241"/>
        <w:gridCol w:w="228"/>
        <w:gridCol w:w="1517"/>
        <w:gridCol w:w="618"/>
        <w:gridCol w:w="804"/>
        <w:gridCol w:w="913"/>
        <w:gridCol w:w="1473"/>
      </w:tblGrid>
      <w:tr w:rsidR="001514F3" w14:paraId="20D0DC50" w14:textId="77777777" w:rsidTr="001514F3">
        <w:tc>
          <w:tcPr>
            <w:tcW w:w="3735" w:type="dxa"/>
            <w:gridSpan w:val="8"/>
          </w:tcPr>
          <w:p w14:paraId="364F3A54" w14:textId="77777777" w:rsidR="001514F3" w:rsidRPr="00267D39" w:rsidRDefault="001514F3" w:rsidP="001514F3">
            <w:pPr>
              <w:rPr>
                <w:sz w:val="16"/>
                <w:szCs w:val="16"/>
              </w:rPr>
            </w:pPr>
            <w:r w:rsidRPr="00267D39">
              <w:rPr>
                <w:b/>
                <w:bCs/>
                <w:sz w:val="16"/>
                <w:szCs w:val="16"/>
              </w:rPr>
              <w:t>Име и презиме</w:t>
            </w:r>
          </w:p>
        </w:tc>
        <w:tc>
          <w:tcPr>
            <w:tcW w:w="5553" w:type="dxa"/>
            <w:gridSpan w:val="6"/>
            <w:shd w:val="clear" w:color="auto" w:fill="D9D9D9" w:themeFill="background1" w:themeFillShade="D9"/>
          </w:tcPr>
          <w:p w14:paraId="187D7A7D" w14:textId="77777777" w:rsidR="001514F3" w:rsidRPr="001514F3" w:rsidRDefault="001514F3" w:rsidP="001514F3">
            <w:pPr>
              <w:rPr>
                <w:b/>
                <w:bCs/>
                <w:sz w:val="16"/>
                <w:szCs w:val="16"/>
              </w:rPr>
            </w:pPr>
            <w:r w:rsidRPr="001514F3">
              <w:rPr>
                <w:b/>
                <w:bCs/>
                <w:sz w:val="18"/>
              </w:rPr>
              <w:t>Виолета</w:t>
            </w:r>
            <w:r w:rsidRPr="001514F3">
              <w:rPr>
                <w:b/>
                <w:bCs/>
                <w:sz w:val="18"/>
                <w:lang w:val="sr-Cyrl-RS"/>
              </w:rPr>
              <w:t xml:space="preserve"> </w:t>
            </w:r>
            <w:r w:rsidRPr="001514F3">
              <w:rPr>
                <w:b/>
                <w:bCs/>
                <w:spacing w:val="-2"/>
                <w:sz w:val="18"/>
              </w:rPr>
              <w:t>Рабреновић</w:t>
            </w:r>
          </w:p>
        </w:tc>
      </w:tr>
      <w:tr w:rsidR="001514F3" w14:paraId="6726023F" w14:textId="77777777" w:rsidTr="001514F3">
        <w:tc>
          <w:tcPr>
            <w:tcW w:w="3735" w:type="dxa"/>
            <w:gridSpan w:val="8"/>
          </w:tcPr>
          <w:p w14:paraId="07A0A6CF" w14:textId="77777777" w:rsidR="001514F3" w:rsidRPr="00267D39" w:rsidRDefault="001514F3" w:rsidP="001514F3">
            <w:pPr>
              <w:rPr>
                <w:sz w:val="16"/>
                <w:szCs w:val="16"/>
              </w:rPr>
            </w:pPr>
            <w:r w:rsidRPr="00267D39">
              <w:rPr>
                <w:b/>
                <w:bCs/>
                <w:sz w:val="16"/>
                <w:szCs w:val="16"/>
              </w:rPr>
              <w:t>Звање</w:t>
            </w:r>
          </w:p>
        </w:tc>
        <w:tc>
          <w:tcPr>
            <w:tcW w:w="5553" w:type="dxa"/>
            <w:gridSpan w:val="6"/>
          </w:tcPr>
          <w:p w14:paraId="392BFA16" w14:textId="632D1C4C" w:rsidR="001514F3" w:rsidRPr="00641EEC" w:rsidRDefault="000150E0" w:rsidP="001514F3">
            <w:pPr>
              <w:rPr>
                <w:sz w:val="16"/>
                <w:szCs w:val="16"/>
              </w:rPr>
            </w:pPr>
            <w:r>
              <w:rPr>
                <w:sz w:val="16"/>
                <w:szCs w:val="16"/>
                <w:lang w:val="sr-Cyrl-RS"/>
              </w:rPr>
              <w:t>р</w:t>
            </w:r>
            <w:r w:rsidR="001514F3" w:rsidRPr="003471E1">
              <w:rPr>
                <w:sz w:val="16"/>
                <w:szCs w:val="16"/>
              </w:rPr>
              <w:t>едовни професор</w:t>
            </w:r>
            <w:r w:rsidR="001514F3">
              <w:rPr>
                <w:sz w:val="16"/>
                <w:szCs w:val="16"/>
              </w:rPr>
              <w:t>, примаријус</w:t>
            </w:r>
          </w:p>
        </w:tc>
      </w:tr>
      <w:tr w:rsidR="001514F3" w14:paraId="0E8806F3" w14:textId="77777777" w:rsidTr="001514F3">
        <w:tc>
          <w:tcPr>
            <w:tcW w:w="3735" w:type="dxa"/>
            <w:gridSpan w:val="8"/>
          </w:tcPr>
          <w:p w14:paraId="38310613" w14:textId="77777777" w:rsidR="001514F3" w:rsidRPr="00267D39" w:rsidRDefault="001514F3" w:rsidP="001514F3">
            <w:pPr>
              <w:rPr>
                <w:sz w:val="16"/>
                <w:szCs w:val="16"/>
              </w:rPr>
            </w:pPr>
            <w:r w:rsidRPr="00267D39">
              <w:rPr>
                <w:b/>
                <w:bCs/>
                <w:sz w:val="16"/>
                <w:szCs w:val="16"/>
              </w:rPr>
              <w:t>Назив институције у којој наставник ради са пуним или непуним радним временом и од када</w:t>
            </w:r>
          </w:p>
        </w:tc>
        <w:tc>
          <w:tcPr>
            <w:tcW w:w="5553" w:type="dxa"/>
            <w:gridSpan w:val="6"/>
          </w:tcPr>
          <w:p w14:paraId="4BC2E2EA" w14:textId="77777777" w:rsidR="001514F3" w:rsidRPr="00641EEC" w:rsidRDefault="001514F3" w:rsidP="001514F3">
            <w:pPr>
              <w:rPr>
                <w:sz w:val="16"/>
                <w:szCs w:val="16"/>
              </w:rPr>
            </w:pPr>
            <w:r>
              <w:rPr>
                <w:sz w:val="16"/>
                <w:szCs w:val="16"/>
              </w:rPr>
              <w:t>Медицински Факултет, Војномедицинска Академија , Универзитет одбране, Београд</w:t>
            </w:r>
          </w:p>
        </w:tc>
      </w:tr>
      <w:tr w:rsidR="001514F3" w14:paraId="69D2A183" w14:textId="77777777" w:rsidTr="001514F3">
        <w:tc>
          <w:tcPr>
            <w:tcW w:w="3735" w:type="dxa"/>
            <w:gridSpan w:val="8"/>
          </w:tcPr>
          <w:p w14:paraId="137F46E3" w14:textId="77777777" w:rsidR="001514F3" w:rsidRPr="00267D39" w:rsidRDefault="001514F3" w:rsidP="001514F3">
            <w:pPr>
              <w:rPr>
                <w:sz w:val="16"/>
                <w:szCs w:val="16"/>
              </w:rPr>
            </w:pPr>
            <w:r w:rsidRPr="00267D39">
              <w:rPr>
                <w:b/>
                <w:bCs/>
                <w:sz w:val="16"/>
                <w:szCs w:val="16"/>
              </w:rPr>
              <w:t>Ужа научна односно уметничка област</w:t>
            </w:r>
          </w:p>
        </w:tc>
        <w:tc>
          <w:tcPr>
            <w:tcW w:w="5553" w:type="dxa"/>
            <w:gridSpan w:val="6"/>
          </w:tcPr>
          <w:p w14:paraId="14CF2532" w14:textId="77777777" w:rsidR="001514F3" w:rsidRPr="00641EEC" w:rsidRDefault="001514F3" w:rsidP="001514F3">
            <w:pPr>
              <w:rPr>
                <w:sz w:val="16"/>
                <w:szCs w:val="16"/>
              </w:rPr>
            </w:pPr>
            <w:r>
              <w:rPr>
                <w:sz w:val="16"/>
                <w:szCs w:val="16"/>
              </w:rPr>
              <w:t>Интерна медицина- нефрологија</w:t>
            </w:r>
          </w:p>
        </w:tc>
      </w:tr>
      <w:tr w:rsidR="001514F3" w14:paraId="04851F49" w14:textId="77777777" w:rsidTr="001514F3">
        <w:tc>
          <w:tcPr>
            <w:tcW w:w="9288" w:type="dxa"/>
            <w:gridSpan w:val="14"/>
          </w:tcPr>
          <w:p w14:paraId="508B2130" w14:textId="77777777" w:rsidR="001514F3" w:rsidRPr="00267D39" w:rsidRDefault="001514F3" w:rsidP="001514F3">
            <w:pPr>
              <w:rPr>
                <w:b/>
                <w:bCs/>
                <w:sz w:val="16"/>
                <w:szCs w:val="16"/>
              </w:rPr>
            </w:pPr>
            <w:r w:rsidRPr="00267D39">
              <w:rPr>
                <w:b/>
                <w:bCs/>
                <w:sz w:val="16"/>
                <w:szCs w:val="16"/>
              </w:rPr>
              <w:t>Академска каријера</w:t>
            </w:r>
          </w:p>
        </w:tc>
      </w:tr>
      <w:tr w:rsidR="001514F3" w14:paraId="6CC3D2E6" w14:textId="77777777" w:rsidTr="001514F3">
        <w:tc>
          <w:tcPr>
            <w:tcW w:w="1420" w:type="dxa"/>
            <w:gridSpan w:val="2"/>
          </w:tcPr>
          <w:p w14:paraId="020DD5C4" w14:textId="77777777" w:rsidR="001514F3" w:rsidRPr="00267D39" w:rsidRDefault="001514F3" w:rsidP="001514F3">
            <w:pPr>
              <w:rPr>
                <w:sz w:val="16"/>
                <w:szCs w:val="16"/>
              </w:rPr>
            </w:pPr>
          </w:p>
        </w:tc>
        <w:tc>
          <w:tcPr>
            <w:tcW w:w="771" w:type="dxa"/>
            <w:gridSpan w:val="2"/>
          </w:tcPr>
          <w:p w14:paraId="67CE740D" w14:textId="77777777" w:rsidR="001514F3" w:rsidRPr="00267D39" w:rsidRDefault="001514F3" w:rsidP="001514F3">
            <w:pPr>
              <w:rPr>
                <w:sz w:val="16"/>
                <w:szCs w:val="16"/>
              </w:rPr>
            </w:pPr>
            <w:r>
              <w:rPr>
                <w:sz w:val="16"/>
                <w:szCs w:val="16"/>
              </w:rPr>
              <w:t>Година</w:t>
            </w:r>
          </w:p>
        </w:tc>
        <w:tc>
          <w:tcPr>
            <w:tcW w:w="1772" w:type="dxa"/>
            <w:gridSpan w:val="5"/>
          </w:tcPr>
          <w:p w14:paraId="76470B3C" w14:textId="77777777" w:rsidR="001514F3" w:rsidRPr="00267D39" w:rsidRDefault="001514F3" w:rsidP="001514F3">
            <w:pPr>
              <w:rPr>
                <w:sz w:val="16"/>
                <w:szCs w:val="16"/>
              </w:rPr>
            </w:pPr>
            <w:r w:rsidRPr="005254B9">
              <w:rPr>
                <w:spacing w:val="-2"/>
                <w:sz w:val="16"/>
                <w:szCs w:val="16"/>
              </w:rPr>
              <w:t>Институција</w:t>
            </w:r>
          </w:p>
        </w:tc>
        <w:tc>
          <w:tcPr>
            <w:tcW w:w="2135" w:type="dxa"/>
            <w:gridSpan w:val="2"/>
          </w:tcPr>
          <w:p w14:paraId="1E86FEF3" w14:textId="77777777" w:rsidR="001514F3" w:rsidRPr="00267D39" w:rsidRDefault="001514F3" w:rsidP="001514F3">
            <w:pPr>
              <w:rPr>
                <w:sz w:val="16"/>
                <w:szCs w:val="16"/>
              </w:rPr>
            </w:pPr>
            <w:r w:rsidRPr="005254B9">
              <w:rPr>
                <w:sz w:val="16"/>
                <w:szCs w:val="16"/>
              </w:rPr>
              <w:t>Научнаилиуметничка</w:t>
            </w:r>
            <w:r w:rsidRPr="005254B9">
              <w:rPr>
                <w:spacing w:val="-2"/>
                <w:sz w:val="16"/>
                <w:szCs w:val="16"/>
              </w:rPr>
              <w:t>област</w:t>
            </w:r>
          </w:p>
        </w:tc>
        <w:tc>
          <w:tcPr>
            <w:tcW w:w="3190" w:type="dxa"/>
            <w:gridSpan w:val="3"/>
          </w:tcPr>
          <w:p w14:paraId="3BEF7763" w14:textId="77777777" w:rsidR="001514F3" w:rsidRPr="00267D39" w:rsidRDefault="001514F3" w:rsidP="001514F3">
            <w:pPr>
              <w:rPr>
                <w:sz w:val="16"/>
                <w:szCs w:val="16"/>
              </w:rPr>
            </w:pPr>
            <w:r w:rsidRPr="005254B9">
              <w:rPr>
                <w:sz w:val="16"/>
                <w:szCs w:val="16"/>
              </w:rPr>
              <w:t>Ужанаучна,уметничкаили стручна област</w:t>
            </w:r>
          </w:p>
        </w:tc>
      </w:tr>
      <w:tr w:rsidR="001514F3" w14:paraId="4687BC76" w14:textId="77777777" w:rsidTr="001514F3">
        <w:tc>
          <w:tcPr>
            <w:tcW w:w="1420" w:type="dxa"/>
            <w:gridSpan w:val="2"/>
          </w:tcPr>
          <w:p w14:paraId="2F7EBBC4" w14:textId="77777777" w:rsidR="001514F3" w:rsidRPr="003471E1" w:rsidRDefault="001514F3" w:rsidP="001514F3">
            <w:pPr>
              <w:rPr>
                <w:sz w:val="16"/>
                <w:szCs w:val="16"/>
              </w:rPr>
            </w:pPr>
            <w:r w:rsidRPr="003471E1">
              <w:rPr>
                <w:sz w:val="16"/>
                <w:szCs w:val="16"/>
              </w:rPr>
              <w:t xml:space="preserve">Избор у </w:t>
            </w:r>
            <w:r w:rsidRPr="003471E1">
              <w:rPr>
                <w:spacing w:val="-2"/>
                <w:sz w:val="16"/>
                <w:szCs w:val="16"/>
              </w:rPr>
              <w:t>звање</w:t>
            </w:r>
          </w:p>
        </w:tc>
        <w:tc>
          <w:tcPr>
            <w:tcW w:w="771" w:type="dxa"/>
            <w:gridSpan w:val="2"/>
          </w:tcPr>
          <w:p w14:paraId="2BF60B92" w14:textId="77777777" w:rsidR="001514F3" w:rsidRPr="003471E1" w:rsidRDefault="001514F3" w:rsidP="001514F3">
            <w:pPr>
              <w:rPr>
                <w:sz w:val="16"/>
                <w:szCs w:val="16"/>
              </w:rPr>
            </w:pPr>
            <w:r w:rsidRPr="003471E1">
              <w:rPr>
                <w:sz w:val="16"/>
                <w:szCs w:val="16"/>
              </w:rPr>
              <w:t>2024</w:t>
            </w:r>
          </w:p>
        </w:tc>
        <w:tc>
          <w:tcPr>
            <w:tcW w:w="1772" w:type="dxa"/>
            <w:gridSpan w:val="5"/>
          </w:tcPr>
          <w:p w14:paraId="1926B0D1" w14:textId="77777777" w:rsidR="001514F3" w:rsidRPr="007D79E7" w:rsidRDefault="001514F3" w:rsidP="001514F3">
            <w:pPr>
              <w:rPr>
                <w:sz w:val="16"/>
                <w:szCs w:val="16"/>
              </w:rPr>
            </w:pPr>
            <w:r>
              <w:rPr>
                <w:sz w:val="16"/>
                <w:szCs w:val="16"/>
              </w:rPr>
              <w:t xml:space="preserve">МФ , ВМА, УО </w:t>
            </w:r>
          </w:p>
        </w:tc>
        <w:tc>
          <w:tcPr>
            <w:tcW w:w="2135" w:type="dxa"/>
            <w:gridSpan w:val="2"/>
          </w:tcPr>
          <w:p w14:paraId="7C59EE0E" w14:textId="77777777" w:rsidR="001514F3" w:rsidRPr="007D79E7" w:rsidRDefault="001514F3" w:rsidP="001514F3">
            <w:pPr>
              <w:rPr>
                <w:sz w:val="16"/>
                <w:szCs w:val="16"/>
              </w:rPr>
            </w:pPr>
            <w:r>
              <w:rPr>
                <w:sz w:val="16"/>
                <w:szCs w:val="16"/>
              </w:rPr>
              <w:t>Медицина</w:t>
            </w:r>
          </w:p>
        </w:tc>
        <w:tc>
          <w:tcPr>
            <w:tcW w:w="3190" w:type="dxa"/>
            <w:gridSpan w:val="3"/>
          </w:tcPr>
          <w:p w14:paraId="210E8EC4" w14:textId="77777777" w:rsidR="001514F3" w:rsidRPr="007D79E7" w:rsidRDefault="001514F3" w:rsidP="001514F3">
            <w:pPr>
              <w:rPr>
                <w:sz w:val="16"/>
                <w:szCs w:val="16"/>
              </w:rPr>
            </w:pPr>
            <w:r>
              <w:rPr>
                <w:sz w:val="16"/>
                <w:szCs w:val="16"/>
              </w:rPr>
              <w:t>Интерна медицина</w:t>
            </w:r>
          </w:p>
        </w:tc>
      </w:tr>
      <w:tr w:rsidR="001514F3" w14:paraId="7FEC0A03" w14:textId="77777777" w:rsidTr="001514F3">
        <w:tc>
          <w:tcPr>
            <w:tcW w:w="1420" w:type="dxa"/>
            <w:gridSpan w:val="2"/>
          </w:tcPr>
          <w:p w14:paraId="6055CABD" w14:textId="77777777" w:rsidR="001514F3" w:rsidRPr="00267D39" w:rsidRDefault="001514F3" w:rsidP="001514F3">
            <w:pPr>
              <w:rPr>
                <w:sz w:val="16"/>
                <w:szCs w:val="16"/>
              </w:rPr>
            </w:pPr>
            <w:r w:rsidRPr="005254B9">
              <w:rPr>
                <w:spacing w:val="-2"/>
                <w:sz w:val="16"/>
                <w:szCs w:val="16"/>
              </w:rPr>
              <w:t>Докторат</w:t>
            </w:r>
          </w:p>
        </w:tc>
        <w:tc>
          <w:tcPr>
            <w:tcW w:w="771" w:type="dxa"/>
            <w:gridSpan w:val="2"/>
          </w:tcPr>
          <w:p w14:paraId="564FA6A0" w14:textId="77777777" w:rsidR="001514F3" w:rsidRPr="007D79E7" w:rsidRDefault="001514F3" w:rsidP="001514F3">
            <w:pPr>
              <w:rPr>
                <w:sz w:val="16"/>
                <w:szCs w:val="16"/>
              </w:rPr>
            </w:pPr>
            <w:r>
              <w:rPr>
                <w:sz w:val="16"/>
                <w:szCs w:val="16"/>
              </w:rPr>
              <w:t>2013</w:t>
            </w:r>
          </w:p>
        </w:tc>
        <w:tc>
          <w:tcPr>
            <w:tcW w:w="1772" w:type="dxa"/>
            <w:gridSpan w:val="5"/>
          </w:tcPr>
          <w:p w14:paraId="48B82C87" w14:textId="77777777" w:rsidR="001514F3" w:rsidRPr="007D79E7" w:rsidRDefault="001514F3" w:rsidP="001514F3">
            <w:pPr>
              <w:rPr>
                <w:sz w:val="16"/>
                <w:szCs w:val="16"/>
              </w:rPr>
            </w:pPr>
            <w:r>
              <w:rPr>
                <w:sz w:val="16"/>
                <w:szCs w:val="16"/>
              </w:rPr>
              <w:t>Ф.Мед. наука Унив. Крагујевац</w:t>
            </w:r>
          </w:p>
        </w:tc>
        <w:tc>
          <w:tcPr>
            <w:tcW w:w="2135" w:type="dxa"/>
            <w:gridSpan w:val="2"/>
          </w:tcPr>
          <w:p w14:paraId="5C91202A" w14:textId="77777777" w:rsidR="001514F3" w:rsidRPr="007D79E7" w:rsidRDefault="001514F3" w:rsidP="001514F3">
            <w:pPr>
              <w:rPr>
                <w:sz w:val="16"/>
                <w:szCs w:val="16"/>
              </w:rPr>
            </w:pPr>
            <w:r>
              <w:rPr>
                <w:sz w:val="16"/>
                <w:szCs w:val="16"/>
              </w:rPr>
              <w:t>Медицина</w:t>
            </w:r>
          </w:p>
        </w:tc>
        <w:tc>
          <w:tcPr>
            <w:tcW w:w="3190" w:type="dxa"/>
            <w:gridSpan w:val="3"/>
          </w:tcPr>
          <w:p w14:paraId="468BE564" w14:textId="77777777" w:rsidR="001514F3" w:rsidRPr="007D79E7" w:rsidRDefault="001514F3" w:rsidP="001514F3">
            <w:pPr>
              <w:rPr>
                <w:sz w:val="16"/>
                <w:szCs w:val="16"/>
              </w:rPr>
            </w:pPr>
            <w:r>
              <w:rPr>
                <w:sz w:val="16"/>
                <w:szCs w:val="16"/>
              </w:rPr>
              <w:t>Интерна медицина</w:t>
            </w:r>
          </w:p>
        </w:tc>
      </w:tr>
      <w:tr w:rsidR="001514F3" w14:paraId="321E3151" w14:textId="77777777" w:rsidTr="001514F3">
        <w:tc>
          <w:tcPr>
            <w:tcW w:w="1420" w:type="dxa"/>
            <w:gridSpan w:val="2"/>
          </w:tcPr>
          <w:p w14:paraId="1D490962" w14:textId="77777777" w:rsidR="001514F3" w:rsidRPr="00267D39" w:rsidRDefault="001514F3" w:rsidP="001514F3">
            <w:pPr>
              <w:rPr>
                <w:sz w:val="16"/>
                <w:szCs w:val="16"/>
              </w:rPr>
            </w:pPr>
            <w:r w:rsidRPr="005254B9">
              <w:rPr>
                <w:spacing w:val="-2"/>
                <w:sz w:val="16"/>
                <w:szCs w:val="16"/>
              </w:rPr>
              <w:t>Специјализација</w:t>
            </w:r>
          </w:p>
        </w:tc>
        <w:tc>
          <w:tcPr>
            <w:tcW w:w="771" w:type="dxa"/>
            <w:gridSpan w:val="2"/>
          </w:tcPr>
          <w:p w14:paraId="15F9A47C" w14:textId="77777777" w:rsidR="001514F3" w:rsidRPr="00641EEC" w:rsidRDefault="001514F3" w:rsidP="001514F3">
            <w:pPr>
              <w:rPr>
                <w:sz w:val="16"/>
                <w:szCs w:val="16"/>
              </w:rPr>
            </w:pPr>
            <w:r>
              <w:rPr>
                <w:sz w:val="16"/>
                <w:szCs w:val="16"/>
              </w:rPr>
              <w:t>1997</w:t>
            </w:r>
          </w:p>
        </w:tc>
        <w:tc>
          <w:tcPr>
            <w:tcW w:w="1772" w:type="dxa"/>
            <w:gridSpan w:val="5"/>
          </w:tcPr>
          <w:p w14:paraId="2527DF26" w14:textId="77777777" w:rsidR="001514F3" w:rsidRPr="00641EEC" w:rsidRDefault="001514F3" w:rsidP="001514F3">
            <w:pPr>
              <w:rPr>
                <w:sz w:val="16"/>
                <w:szCs w:val="16"/>
              </w:rPr>
            </w:pPr>
            <w:r>
              <w:rPr>
                <w:sz w:val="16"/>
                <w:szCs w:val="16"/>
              </w:rPr>
              <w:t xml:space="preserve"> ВМА, Београд</w:t>
            </w:r>
          </w:p>
        </w:tc>
        <w:tc>
          <w:tcPr>
            <w:tcW w:w="2135" w:type="dxa"/>
            <w:gridSpan w:val="2"/>
          </w:tcPr>
          <w:p w14:paraId="05A86DD4" w14:textId="77777777" w:rsidR="001514F3" w:rsidRPr="007D79E7" w:rsidRDefault="001514F3" w:rsidP="001514F3">
            <w:pPr>
              <w:rPr>
                <w:sz w:val="16"/>
                <w:szCs w:val="16"/>
              </w:rPr>
            </w:pPr>
            <w:r>
              <w:rPr>
                <w:sz w:val="16"/>
                <w:szCs w:val="16"/>
              </w:rPr>
              <w:t>Медицина</w:t>
            </w:r>
          </w:p>
        </w:tc>
        <w:tc>
          <w:tcPr>
            <w:tcW w:w="3190" w:type="dxa"/>
            <w:gridSpan w:val="3"/>
          </w:tcPr>
          <w:p w14:paraId="298A1A42" w14:textId="77777777" w:rsidR="001514F3" w:rsidRPr="007D79E7" w:rsidRDefault="001514F3" w:rsidP="001514F3">
            <w:pPr>
              <w:rPr>
                <w:sz w:val="16"/>
                <w:szCs w:val="16"/>
              </w:rPr>
            </w:pPr>
            <w:r>
              <w:rPr>
                <w:sz w:val="16"/>
                <w:szCs w:val="16"/>
              </w:rPr>
              <w:t>Интерна медицина</w:t>
            </w:r>
          </w:p>
        </w:tc>
      </w:tr>
      <w:tr w:rsidR="001514F3" w14:paraId="18D386BF" w14:textId="77777777" w:rsidTr="001514F3">
        <w:tc>
          <w:tcPr>
            <w:tcW w:w="1420" w:type="dxa"/>
            <w:gridSpan w:val="2"/>
          </w:tcPr>
          <w:p w14:paraId="4B56B403" w14:textId="77777777" w:rsidR="001514F3" w:rsidRPr="00267D39" w:rsidRDefault="001514F3" w:rsidP="001514F3">
            <w:pPr>
              <w:rPr>
                <w:sz w:val="16"/>
                <w:szCs w:val="16"/>
              </w:rPr>
            </w:pPr>
            <w:r w:rsidRPr="005254B9">
              <w:rPr>
                <w:spacing w:val="-2"/>
                <w:sz w:val="16"/>
                <w:szCs w:val="16"/>
              </w:rPr>
              <w:t>Магистратура</w:t>
            </w:r>
          </w:p>
        </w:tc>
        <w:tc>
          <w:tcPr>
            <w:tcW w:w="771" w:type="dxa"/>
            <w:gridSpan w:val="2"/>
          </w:tcPr>
          <w:p w14:paraId="5844AAC9" w14:textId="77777777" w:rsidR="001514F3" w:rsidRPr="00267D39" w:rsidRDefault="001514F3" w:rsidP="001514F3">
            <w:pPr>
              <w:rPr>
                <w:sz w:val="16"/>
                <w:szCs w:val="16"/>
              </w:rPr>
            </w:pPr>
          </w:p>
        </w:tc>
        <w:tc>
          <w:tcPr>
            <w:tcW w:w="1772" w:type="dxa"/>
            <w:gridSpan w:val="5"/>
          </w:tcPr>
          <w:p w14:paraId="5D58B6BC" w14:textId="77777777" w:rsidR="001514F3" w:rsidRPr="00267D39" w:rsidRDefault="001514F3" w:rsidP="001514F3">
            <w:pPr>
              <w:rPr>
                <w:sz w:val="16"/>
                <w:szCs w:val="16"/>
              </w:rPr>
            </w:pPr>
          </w:p>
        </w:tc>
        <w:tc>
          <w:tcPr>
            <w:tcW w:w="2135" w:type="dxa"/>
            <w:gridSpan w:val="2"/>
          </w:tcPr>
          <w:p w14:paraId="2F6742B5" w14:textId="77777777" w:rsidR="001514F3" w:rsidRPr="00267D39" w:rsidRDefault="001514F3" w:rsidP="001514F3">
            <w:pPr>
              <w:rPr>
                <w:sz w:val="16"/>
                <w:szCs w:val="16"/>
              </w:rPr>
            </w:pPr>
          </w:p>
        </w:tc>
        <w:tc>
          <w:tcPr>
            <w:tcW w:w="3190" w:type="dxa"/>
            <w:gridSpan w:val="3"/>
          </w:tcPr>
          <w:p w14:paraId="2776EFA0" w14:textId="77777777" w:rsidR="001514F3" w:rsidRPr="00267D39" w:rsidRDefault="001514F3" w:rsidP="001514F3">
            <w:pPr>
              <w:rPr>
                <w:sz w:val="16"/>
                <w:szCs w:val="16"/>
              </w:rPr>
            </w:pPr>
          </w:p>
        </w:tc>
      </w:tr>
      <w:tr w:rsidR="001514F3" w14:paraId="659F43F3" w14:textId="77777777" w:rsidTr="001514F3">
        <w:tc>
          <w:tcPr>
            <w:tcW w:w="1420" w:type="dxa"/>
            <w:gridSpan w:val="2"/>
          </w:tcPr>
          <w:p w14:paraId="05E51B04" w14:textId="77777777" w:rsidR="001514F3" w:rsidRPr="00267D39" w:rsidRDefault="001514F3" w:rsidP="001514F3">
            <w:pPr>
              <w:rPr>
                <w:sz w:val="16"/>
                <w:szCs w:val="16"/>
              </w:rPr>
            </w:pPr>
            <w:r w:rsidRPr="005254B9">
              <w:rPr>
                <w:spacing w:val="-2"/>
                <w:sz w:val="16"/>
                <w:szCs w:val="16"/>
              </w:rPr>
              <w:t>Мастер</w:t>
            </w:r>
          </w:p>
        </w:tc>
        <w:tc>
          <w:tcPr>
            <w:tcW w:w="771" w:type="dxa"/>
            <w:gridSpan w:val="2"/>
          </w:tcPr>
          <w:p w14:paraId="414A22D3" w14:textId="77777777" w:rsidR="001514F3" w:rsidRPr="00267D39" w:rsidRDefault="001514F3" w:rsidP="001514F3">
            <w:pPr>
              <w:rPr>
                <w:sz w:val="16"/>
                <w:szCs w:val="16"/>
              </w:rPr>
            </w:pPr>
          </w:p>
        </w:tc>
        <w:tc>
          <w:tcPr>
            <w:tcW w:w="1772" w:type="dxa"/>
            <w:gridSpan w:val="5"/>
          </w:tcPr>
          <w:p w14:paraId="5426BF3C" w14:textId="77777777" w:rsidR="001514F3" w:rsidRPr="00267D39" w:rsidRDefault="001514F3" w:rsidP="001514F3">
            <w:pPr>
              <w:rPr>
                <w:sz w:val="16"/>
                <w:szCs w:val="16"/>
              </w:rPr>
            </w:pPr>
          </w:p>
        </w:tc>
        <w:tc>
          <w:tcPr>
            <w:tcW w:w="2135" w:type="dxa"/>
            <w:gridSpan w:val="2"/>
          </w:tcPr>
          <w:p w14:paraId="6D833EAE" w14:textId="77777777" w:rsidR="001514F3" w:rsidRPr="00267D39" w:rsidRDefault="001514F3" w:rsidP="001514F3">
            <w:pPr>
              <w:rPr>
                <w:sz w:val="16"/>
                <w:szCs w:val="16"/>
              </w:rPr>
            </w:pPr>
          </w:p>
        </w:tc>
        <w:tc>
          <w:tcPr>
            <w:tcW w:w="3190" w:type="dxa"/>
            <w:gridSpan w:val="3"/>
          </w:tcPr>
          <w:p w14:paraId="5F0889E7" w14:textId="77777777" w:rsidR="001514F3" w:rsidRPr="00267D39" w:rsidRDefault="001514F3" w:rsidP="001514F3">
            <w:pPr>
              <w:rPr>
                <w:sz w:val="16"/>
                <w:szCs w:val="16"/>
              </w:rPr>
            </w:pPr>
          </w:p>
        </w:tc>
      </w:tr>
      <w:tr w:rsidR="001514F3" w14:paraId="4A4FA605" w14:textId="77777777" w:rsidTr="001514F3">
        <w:tc>
          <w:tcPr>
            <w:tcW w:w="1420" w:type="dxa"/>
            <w:gridSpan w:val="2"/>
          </w:tcPr>
          <w:p w14:paraId="29FEA3BC" w14:textId="77777777" w:rsidR="001514F3" w:rsidRPr="00267D39" w:rsidRDefault="001514F3" w:rsidP="001514F3">
            <w:pPr>
              <w:rPr>
                <w:sz w:val="16"/>
                <w:szCs w:val="16"/>
              </w:rPr>
            </w:pPr>
            <w:r w:rsidRPr="005254B9">
              <w:rPr>
                <w:spacing w:val="-2"/>
                <w:sz w:val="16"/>
                <w:szCs w:val="16"/>
              </w:rPr>
              <w:t>Диплома</w:t>
            </w:r>
          </w:p>
        </w:tc>
        <w:tc>
          <w:tcPr>
            <w:tcW w:w="771" w:type="dxa"/>
            <w:gridSpan w:val="2"/>
          </w:tcPr>
          <w:p w14:paraId="28DC30B3" w14:textId="77777777" w:rsidR="001514F3" w:rsidRPr="00641EEC" w:rsidRDefault="001514F3" w:rsidP="001514F3">
            <w:pPr>
              <w:rPr>
                <w:sz w:val="16"/>
                <w:szCs w:val="16"/>
              </w:rPr>
            </w:pPr>
            <w:r>
              <w:rPr>
                <w:sz w:val="16"/>
                <w:szCs w:val="16"/>
              </w:rPr>
              <w:t>1988</w:t>
            </w:r>
          </w:p>
        </w:tc>
        <w:tc>
          <w:tcPr>
            <w:tcW w:w="1772" w:type="dxa"/>
            <w:gridSpan w:val="5"/>
          </w:tcPr>
          <w:p w14:paraId="22450EDB" w14:textId="77777777" w:rsidR="001514F3" w:rsidRPr="00641EEC" w:rsidRDefault="001514F3" w:rsidP="001514F3">
            <w:pPr>
              <w:rPr>
                <w:sz w:val="16"/>
                <w:szCs w:val="16"/>
              </w:rPr>
            </w:pPr>
            <w:r>
              <w:rPr>
                <w:sz w:val="16"/>
                <w:szCs w:val="16"/>
              </w:rPr>
              <w:t>МФ Универзитет у Београду</w:t>
            </w:r>
          </w:p>
        </w:tc>
        <w:tc>
          <w:tcPr>
            <w:tcW w:w="2135" w:type="dxa"/>
            <w:gridSpan w:val="2"/>
          </w:tcPr>
          <w:p w14:paraId="4E57BA81" w14:textId="77777777" w:rsidR="001514F3" w:rsidRPr="00641EEC" w:rsidRDefault="001514F3" w:rsidP="001514F3">
            <w:pPr>
              <w:rPr>
                <w:sz w:val="16"/>
                <w:szCs w:val="16"/>
              </w:rPr>
            </w:pPr>
            <w:r>
              <w:rPr>
                <w:sz w:val="16"/>
                <w:szCs w:val="16"/>
              </w:rPr>
              <w:t>Медицина</w:t>
            </w:r>
          </w:p>
        </w:tc>
        <w:tc>
          <w:tcPr>
            <w:tcW w:w="3190" w:type="dxa"/>
            <w:gridSpan w:val="3"/>
          </w:tcPr>
          <w:p w14:paraId="169AC3A1" w14:textId="77777777" w:rsidR="001514F3" w:rsidRPr="00641EEC" w:rsidRDefault="001514F3" w:rsidP="001514F3">
            <w:pPr>
              <w:rPr>
                <w:sz w:val="16"/>
                <w:szCs w:val="16"/>
              </w:rPr>
            </w:pPr>
            <w:r>
              <w:rPr>
                <w:sz w:val="16"/>
                <w:szCs w:val="16"/>
              </w:rPr>
              <w:t>Медицина</w:t>
            </w:r>
          </w:p>
        </w:tc>
      </w:tr>
      <w:tr w:rsidR="001514F3" w14:paraId="72BBD705" w14:textId="77777777" w:rsidTr="001514F3">
        <w:tc>
          <w:tcPr>
            <w:tcW w:w="9288" w:type="dxa"/>
            <w:gridSpan w:val="14"/>
          </w:tcPr>
          <w:p w14:paraId="6CA0DFEF" w14:textId="77777777" w:rsidR="001514F3" w:rsidRPr="00267D39" w:rsidRDefault="001514F3" w:rsidP="001514F3">
            <w:pPr>
              <w:rPr>
                <w:sz w:val="16"/>
                <w:szCs w:val="16"/>
              </w:rPr>
            </w:pPr>
          </w:p>
        </w:tc>
      </w:tr>
      <w:tr w:rsidR="001514F3" w14:paraId="5A34C2F7" w14:textId="77777777" w:rsidTr="001514F3">
        <w:tc>
          <w:tcPr>
            <w:tcW w:w="477" w:type="dxa"/>
          </w:tcPr>
          <w:p w14:paraId="2B34DD1E" w14:textId="77777777" w:rsidR="001514F3" w:rsidRPr="00267D39" w:rsidRDefault="001514F3" w:rsidP="001514F3">
            <w:pPr>
              <w:rPr>
                <w:sz w:val="16"/>
                <w:szCs w:val="16"/>
              </w:rPr>
            </w:pPr>
            <w:r>
              <w:rPr>
                <w:sz w:val="16"/>
                <w:szCs w:val="16"/>
              </w:rPr>
              <w:t>Р.Б.</w:t>
            </w:r>
          </w:p>
        </w:tc>
        <w:tc>
          <w:tcPr>
            <w:tcW w:w="1061" w:type="dxa"/>
            <w:gridSpan w:val="2"/>
          </w:tcPr>
          <w:p w14:paraId="26139CF2" w14:textId="77777777" w:rsidR="001514F3" w:rsidRPr="00267D39" w:rsidRDefault="001514F3" w:rsidP="001514F3">
            <w:pPr>
              <w:rPr>
                <w:sz w:val="16"/>
                <w:szCs w:val="16"/>
              </w:rPr>
            </w:pPr>
            <w:r w:rsidRPr="00EB7F13">
              <w:rPr>
                <w:sz w:val="16"/>
                <w:szCs w:val="16"/>
              </w:rPr>
              <w:t>Ознака предмета</w:t>
            </w:r>
          </w:p>
        </w:tc>
        <w:tc>
          <w:tcPr>
            <w:tcW w:w="2197" w:type="dxa"/>
            <w:gridSpan w:val="5"/>
          </w:tcPr>
          <w:p w14:paraId="5978A99C" w14:textId="77777777" w:rsidR="001514F3" w:rsidRPr="00267D39" w:rsidRDefault="001514F3" w:rsidP="001514F3">
            <w:pPr>
              <w:rPr>
                <w:sz w:val="16"/>
                <w:szCs w:val="16"/>
              </w:rPr>
            </w:pPr>
            <w:r w:rsidRPr="00EB7F13">
              <w:rPr>
                <w:iCs/>
                <w:sz w:val="16"/>
                <w:szCs w:val="16"/>
              </w:rPr>
              <w:t>Назив предмета</w:t>
            </w:r>
          </w:p>
        </w:tc>
        <w:tc>
          <w:tcPr>
            <w:tcW w:w="1745" w:type="dxa"/>
            <w:gridSpan w:val="2"/>
          </w:tcPr>
          <w:p w14:paraId="050F9A45" w14:textId="77777777" w:rsidR="001514F3" w:rsidRPr="00267D39" w:rsidRDefault="001514F3" w:rsidP="001514F3">
            <w:pPr>
              <w:rPr>
                <w:sz w:val="16"/>
                <w:szCs w:val="16"/>
              </w:rPr>
            </w:pPr>
            <w:r w:rsidRPr="00EB7F13">
              <w:rPr>
                <w:sz w:val="16"/>
                <w:szCs w:val="16"/>
              </w:rPr>
              <w:t>Вид наставе</w:t>
            </w:r>
          </w:p>
        </w:tc>
        <w:tc>
          <w:tcPr>
            <w:tcW w:w="2335" w:type="dxa"/>
            <w:gridSpan w:val="3"/>
          </w:tcPr>
          <w:p w14:paraId="429DFF51" w14:textId="77777777" w:rsidR="001514F3" w:rsidRPr="00267D39" w:rsidRDefault="001514F3" w:rsidP="001514F3">
            <w:pPr>
              <w:rPr>
                <w:sz w:val="16"/>
                <w:szCs w:val="16"/>
              </w:rPr>
            </w:pPr>
            <w:r w:rsidRPr="00EB7F13">
              <w:rPr>
                <w:iCs/>
                <w:sz w:val="16"/>
                <w:szCs w:val="16"/>
              </w:rPr>
              <w:t>Назив студијског програма</w:t>
            </w:r>
          </w:p>
        </w:tc>
        <w:tc>
          <w:tcPr>
            <w:tcW w:w="1473" w:type="dxa"/>
          </w:tcPr>
          <w:p w14:paraId="42588D62" w14:textId="77777777" w:rsidR="001514F3" w:rsidRPr="00267D39" w:rsidRDefault="001514F3" w:rsidP="001514F3">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1514F3" w14:paraId="43BF8E12" w14:textId="77777777" w:rsidTr="001514F3">
        <w:tc>
          <w:tcPr>
            <w:tcW w:w="477" w:type="dxa"/>
          </w:tcPr>
          <w:p w14:paraId="352859D1" w14:textId="77777777" w:rsidR="001514F3" w:rsidRPr="00267D39" w:rsidRDefault="001514F3" w:rsidP="001514F3">
            <w:pPr>
              <w:rPr>
                <w:sz w:val="16"/>
                <w:szCs w:val="16"/>
              </w:rPr>
            </w:pPr>
            <w:r>
              <w:rPr>
                <w:sz w:val="16"/>
                <w:szCs w:val="16"/>
              </w:rPr>
              <w:t>1.</w:t>
            </w:r>
          </w:p>
        </w:tc>
        <w:tc>
          <w:tcPr>
            <w:tcW w:w="1061" w:type="dxa"/>
            <w:gridSpan w:val="2"/>
          </w:tcPr>
          <w:p w14:paraId="680A89D4" w14:textId="77777777" w:rsidR="001514F3" w:rsidRPr="00AD41AD" w:rsidRDefault="001514F3" w:rsidP="001514F3">
            <w:pPr>
              <w:rPr>
                <w:sz w:val="16"/>
                <w:szCs w:val="16"/>
              </w:rPr>
            </w:pPr>
            <w:r>
              <w:rPr>
                <w:sz w:val="16"/>
                <w:szCs w:val="16"/>
                <w:lang w:val="sr-Cyrl-RS"/>
              </w:rPr>
              <w:t>20.</w:t>
            </w:r>
            <w:r>
              <w:rPr>
                <w:sz w:val="16"/>
                <w:szCs w:val="16"/>
              </w:rPr>
              <w:t>УКЛР02</w:t>
            </w:r>
          </w:p>
        </w:tc>
        <w:tc>
          <w:tcPr>
            <w:tcW w:w="2197" w:type="dxa"/>
            <w:gridSpan w:val="5"/>
          </w:tcPr>
          <w:p w14:paraId="77568139" w14:textId="77777777" w:rsidR="001514F3" w:rsidRPr="00AD41AD" w:rsidRDefault="001514F3" w:rsidP="001514F3">
            <w:pPr>
              <w:rPr>
                <w:sz w:val="16"/>
                <w:szCs w:val="16"/>
              </w:rPr>
            </w:pPr>
            <w:r>
              <w:rPr>
                <w:sz w:val="16"/>
                <w:szCs w:val="16"/>
              </w:rPr>
              <w:t>Увод у клинички рад</w:t>
            </w:r>
          </w:p>
        </w:tc>
        <w:tc>
          <w:tcPr>
            <w:tcW w:w="1745" w:type="dxa"/>
            <w:gridSpan w:val="2"/>
          </w:tcPr>
          <w:p w14:paraId="4CA86789" w14:textId="77777777" w:rsidR="001514F3" w:rsidRPr="00AD41AD" w:rsidRDefault="001514F3" w:rsidP="001514F3">
            <w:pPr>
              <w:rPr>
                <w:sz w:val="16"/>
                <w:szCs w:val="16"/>
              </w:rPr>
            </w:pPr>
            <w:r>
              <w:rPr>
                <w:sz w:val="16"/>
                <w:szCs w:val="16"/>
              </w:rPr>
              <w:t>теоријска и практична настава</w:t>
            </w:r>
          </w:p>
        </w:tc>
        <w:tc>
          <w:tcPr>
            <w:tcW w:w="2335" w:type="dxa"/>
            <w:gridSpan w:val="3"/>
          </w:tcPr>
          <w:p w14:paraId="7398C81C" w14:textId="77777777" w:rsidR="001514F3" w:rsidRPr="00AD41AD" w:rsidRDefault="001514F3" w:rsidP="001514F3">
            <w:pPr>
              <w:rPr>
                <w:sz w:val="16"/>
                <w:szCs w:val="16"/>
              </w:rPr>
            </w:pPr>
            <w:r>
              <w:rPr>
                <w:sz w:val="16"/>
                <w:szCs w:val="16"/>
              </w:rPr>
              <w:t>Интегрисане академске студије медицине</w:t>
            </w:r>
          </w:p>
        </w:tc>
        <w:tc>
          <w:tcPr>
            <w:tcW w:w="1473" w:type="dxa"/>
          </w:tcPr>
          <w:p w14:paraId="4741D61A" w14:textId="77777777" w:rsidR="001514F3" w:rsidRPr="00AD41AD" w:rsidRDefault="001514F3" w:rsidP="001514F3">
            <w:pPr>
              <w:rPr>
                <w:sz w:val="16"/>
                <w:szCs w:val="16"/>
              </w:rPr>
            </w:pPr>
            <w:r>
              <w:rPr>
                <w:sz w:val="16"/>
                <w:szCs w:val="16"/>
              </w:rPr>
              <w:t>ИАСМ</w:t>
            </w:r>
          </w:p>
        </w:tc>
      </w:tr>
      <w:tr w:rsidR="001514F3" w14:paraId="038C09EA" w14:textId="77777777" w:rsidTr="001514F3">
        <w:tc>
          <w:tcPr>
            <w:tcW w:w="477" w:type="dxa"/>
          </w:tcPr>
          <w:p w14:paraId="26BA0E39" w14:textId="77777777" w:rsidR="001514F3" w:rsidRPr="00267D39" w:rsidRDefault="001514F3" w:rsidP="001514F3">
            <w:pPr>
              <w:rPr>
                <w:sz w:val="16"/>
                <w:szCs w:val="16"/>
              </w:rPr>
            </w:pPr>
            <w:r>
              <w:rPr>
                <w:sz w:val="16"/>
                <w:szCs w:val="16"/>
              </w:rPr>
              <w:t>2.</w:t>
            </w:r>
          </w:p>
        </w:tc>
        <w:tc>
          <w:tcPr>
            <w:tcW w:w="1061" w:type="dxa"/>
            <w:gridSpan w:val="2"/>
          </w:tcPr>
          <w:p w14:paraId="4AC077B3" w14:textId="77777777" w:rsidR="001514F3" w:rsidRPr="00AD41AD" w:rsidRDefault="001514F3" w:rsidP="001514F3">
            <w:pPr>
              <w:rPr>
                <w:sz w:val="16"/>
                <w:szCs w:val="16"/>
              </w:rPr>
            </w:pPr>
            <w:r>
              <w:rPr>
                <w:sz w:val="16"/>
                <w:szCs w:val="16"/>
                <w:lang w:val="sr-Cyrl-RS"/>
              </w:rPr>
              <w:t>20.</w:t>
            </w:r>
            <w:r>
              <w:rPr>
                <w:sz w:val="16"/>
                <w:szCs w:val="16"/>
              </w:rPr>
              <w:t>ИНТМ04</w:t>
            </w:r>
          </w:p>
        </w:tc>
        <w:tc>
          <w:tcPr>
            <w:tcW w:w="2197" w:type="dxa"/>
            <w:gridSpan w:val="5"/>
          </w:tcPr>
          <w:p w14:paraId="54BCE372" w14:textId="77777777" w:rsidR="001514F3" w:rsidRPr="006761CE" w:rsidRDefault="001514F3" w:rsidP="001514F3">
            <w:pPr>
              <w:rPr>
                <w:sz w:val="16"/>
                <w:szCs w:val="16"/>
                <w:lang w:val="sr-Cyrl-RS"/>
              </w:rPr>
            </w:pPr>
            <w:r>
              <w:rPr>
                <w:sz w:val="16"/>
                <w:szCs w:val="16"/>
              </w:rPr>
              <w:t>Интерна медицина</w:t>
            </w:r>
          </w:p>
        </w:tc>
        <w:tc>
          <w:tcPr>
            <w:tcW w:w="1745" w:type="dxa"/>
            <w:gridSpan w:val="2"/>
          </w:tcPr>
          <w:p w14:paraId="6D6E68F3" w14:textId="77777777" w:rsidR="001514F3" w:rsidRPr="00267D39" w:rsidRDefault="001514F3" w:rsidP="001514F3">
            <w:pPr>
              <w:rPr>
                <w:sz w:val="16"/>
                <w:szCs w:val="16"/>
              </w:rPr>
            </w:pPr>
            <w:r>
              <w:rPr>
                <w:sz w:val="16"/>
                <w:szCs w:val="16"/>
              </w:rPr>
              <w:t>теоријска и практична настава</w:t>
            </w:r>
          </w:p>
        </w:tc>
        <w:tc>
          <w:tcPr>
            <w:tcW w:w="2335" w:type="dxa"/>
            <w:gridSpan w:val="3"/>
          </w:tcPr>
          <w:p w14:paraId="3FBD18A1" w14:textId="77777777" w:rsidR="001514F3" w:rsidRPr="00267D39" w:rsidRDefault="001514F3" w:rsidP="001514F3">
            <w:pPr>
              <w:rPr>
                <w:sz w:val="16"/>
                <w:szCs w:val="16"/>
              </w:rPr>
            </w:pPr>
            <w:r>
              <w:rPr>
                <w:sz w:val="16"/>
                <w:szCs w:val="16"/>
              </w:rPr>
              <w:t>Интегрисане академске студије медицине</w:t>
            </w:r>
          </w:p>
        </w:tc>
        <w:tc>
          <w:tcPr>
            <w:tcW w:w="1473" w:type="dxa"/>
          </w:tcPr>
          <w:p w14:paraId="5466B71F" w14:textId="77777777" w:rsidR="001514F3" w:rsidRPr="00AD41AD" w:rsidRDefault="001514F3" w:rsidP="001514F3">
            <w:pPr>
              <w:rPr>
                <w:sz w:val="16"/>
                <w:szCs w:val="16"/>
              </w:rPr>
            </w:pPr>
            <w:r>
              <w:rPr>
                <w:sz w:val="16"/>
                <w:szCs w:val="16"/>
              </w:rPr>
              <w:t>ИАСМ</w:t>
            </w:r>
          </w:p>
        </w:tc>
      </w:tr>
      <w:tr w:rsidR="001514F3" w14:paraId="75D06437" w14:textId="77777777" w:rsidTr="001514F3">
        <w:tc>
          <w:tcPr>
            <w:tcW w:w="9288" w:type="dxa"/>
            <w:gridSpan w:val="14"/>
          </w:tcPr>
          <w:p w14:paraId="2E650DD5" w14:textId="77777777" w:rsidR="001514F3" w:rsidRPr="00267D39" w:rsidRDefault="001514F3" w:rsidP="001514F3">
            <w:pPr>
              <w:rPr>
                <w:sz w:val="16"/>
                <w:szCs w:val="16"/>
              </w:rPr>
            </w:pPr>
            <w:r w:rsidRPr="00EB7F13">
              <w:rPr>
                <w:b/>
                <w:sz w:val="16"/>
                <w:szCs w:val="16"/>
                <w:lang w:val="sr-Cyrl-CS"/>
              </w:rPr>
              <w:t>Репрезентативне референце (минимално 5 не више од 10)</w:t>
            </w:r>
          </w:p>
        </w:tc>
      </w:tr>
      <w:tr w:rsidR="001514F3" w14:paraId="35959C35" w14:textId="77777777" w:rsidTr="001514F3">
        <w:tc>
          <w:tcPr>
            <w:tcW w:w="477" w:type="dxa"/>
          </w:tcPr>
          <w:p w14:paraId="56A188E4" w14:textId="77777777" w:rsidR="001514F3" w:rsidRPr="00267D39" w:rsidRDefault="001514F3" w:rsidP="001514F3">
            <w:pPr>
              <w:rPr>
                <w:sz w:val="16"/>
                <w:szCs w:val="16"/>
              </w:rPr>
            </w:pPr>
            <w:r>
              <w:rPr>
                <w:sz w:val="16"/>
                <w:szCs w:val="16"/>
              </w:rPr>
              <w:t>1.</w:t>
            </w:r>
          </w:p>
        </w:tc>
        <w:tc>
          <w:tcPr>
            <w:tcW w:w="8811" w:type="dxa"/>
            <w:gridSpan w:val="13"/>
          </w:tcPr>
          <w:p w14:paraId="0E0D76DC" w14:textId="77777777" w:rsidR="001514F3" w:rsidRPr="00454F35" w:rsidRDefault="001514F3" w:rsidP="001514F3">
            <w:pPr>
              <w:rPr>
                <w:color w:val="000000" w:themeColor="text1"/>
                <w:sz w:val="16"/>
                <w:szCs w:val="16"/>
              </w:rPr>
            </w:pPr>
            <w:r w:rsidRPr="00454F35">
              <w:rPr>
                <w:b/>
                <w:color w:val="000000" w:themeColor="text1"/>
                <w:sz w:val="16"/>
                <w:szCs w:val="16"/>
                <w:shd w:val="clear" w:color="auto" w:fill="FFFFFF"/>
              </w:rPr>
              <w:t>Rabrenović V</w:t>
            </w:r>
            <w:r w:rsidRPr="00454F35">
              <w:rPr>
                <w:color w:val="000000" w:themeColor="text1"/>
                <w:sz w:val="16"/>
                <w:szCs w:val="16"/>
                <w:shd w:val="clear" w:color="auto" w:fill="FFFFFF"/>
              </w:rPr>
              <w:t>, Petrović M, Rabrenović M, Pilčević D, Rančić N. The significance of biomarkers of inflammation in predicting the activity of Lupus nephritis. J Med Biochem 2024;43(1):116-125.</w:t>
            </w:r>
          </w:p>
        </w:tc>
      </w:tr>
      <w:tr w:rsidR="001514F3" w14:paraId="78553D7C" w14:textId="77777777" w:rsidTr="001514F3">
        <w:tc>
          <w:tcPr>
            <w:tcW w:w="477" w:type="dxa"/>
          </w:tcPr>
          <w:p w14:paraId="47965F44" w14:textId="77777777" w:rsidR="001514F3" w:rsidRPr="00267D39" w:rsidRDefault="001514F3" w:rsidP="001514F3">
            <w:pPr>
              <w:rPr>
                <w:sz w:val="16"/>
                <w:szCs w:val="16"/>
              </w:rPr>
            </w:pPr>
            <w:r>
              <w:rPr>
                <w:sz w:val="16"/>
                <w:szCs w:val="16"/>
              </w:rPr>
              <w:t>2.</w:t>
            </w:r>
          </w:p>
        </w:tc>
        <w:tc>
          <w:tcPr>
            <w:tcW w:w="8811" w:type="dxa"/>
            <w:gridSpan w:val="13"/>
          </w:tcPr>
          <w:p w14:paraId="6ED18E84" w14:textId="77777777" w:rsidR="001514F3" w:rsidRPr="00454F35" w:rsidRDefault="001514F3" w:rsidP="001514F3">
            <w:pPr>
              <w:rPr>
                <w:sz w:val="16"/>
                <w:szCs w:val="16"/>
              </w:rPr>
            </w:pPr>
            <w:r w:rsidRPr="00454F35">
              <w:rPr>
                <w:b/>
                <w:color w:val="212121"/>
                <w:sz w:val="16"/>
                <w:szCs w:val="16"/>
                <w:shd w:val="clear" w:color="auto" w:fill="FFFFFF"/>
              </w:rPr>
              <w:t>Rabrenović V</w:t>
            </w:r>
            <w:r w:rsidRPr="00454F35">
              <w:rPr>
                <w:color w:val="212121"/>
                <w:sz w:val="16"/>
                <w:szCs w:val="16"/>
                <w:shd w:val="clear" w:color="auto" w:fill="FFFFFF"/>
              </w:rPr>
              <w:t>, Petrović M, Rabrenović M, Rančić N. Association between metabolic syndrome and lupus nephritis activity. </w:t>
            </w:r>
            <w:r w:rsidRPr="00454F35">
              <w:rPr>
                <w:iCs/>
                <w:color w:val="212121"/>
                <w:sz w:val="16"/>
                <w:szCs w:val="16"/>
                <w:shd w:val="clear" w:color="auto" w:fill="FFFFFF"/>
              </w:rPr>
              <w:t>J Med Biochem</w:t>
            </w:r>
            <w:r w:rsidRPr="00454F35">
              <w:rPr>
                <w:color w:val="212121"/>
                <w:sz w:val="16"/>
                <w:szCs w:val="16"/>
                <w:shd w:val="clear" w:color="auto" w:fill="FFFFFF"/>
              </w:rPr>
              <w:t>. 2024;43(4):565-573.</w:t>
            </w:r>
          </w:p>
        </w:tc>
      </w:tr>
      <w:tr w:rsidR="001514F3" w14:paraId="2CB003D0" w14:textId="77777777" w:rsidTr="001514F3">
        <w:tc>
          <w:tcPr>
            <w:tcW w:w="477" w:type="dxa"/>
          </w:tcPr>
          <w:p w14:paraId="7924AEA9" w14:textId="77777777" w:rsidR="001514F3" w:rsidRPr="00267D39" w:rsidRDefault="001514F3" w:rsidP="001514F3">
            <w:pPr>
              <w:rPr>
                <w:sz w:val="16"/>
                <w:szCs w:val="16"/>
              </w:rPr>
            </w:pPr>
            <w:r>
              <w:rPr>
                <w:sz w:val="16"/>
                <w:szCs w:val="16"/>
              </w:rPr>
              <w:t>3.</w:t>
            </w:r>
          </w:p>
        </w:tc>
        <w:tc>
          <w:tcPr>
            <w:tcW w:w="8811" w:type="dxa"/>
            <w:gridSpan w:val="13"/>
          </w:tcPr>
          <w:p w14:paraId="0F4D89E6" w14:textId="77777777" w:rsidR="001514F3" w:rsidRPr="00454F35" w:rsidRDefault="001514F3" w:rsidP="001514F3">
            <w:pPr>
              <w:rPr>
                <w:sz w:val="16"/>
                <w:szCs w:val="16"/>
              </w:rPr>
            </w:pPr>
            <w:r w:rsidRPr="00454F35">
              <w:rPr>
                <w:b/>
                <w:sz w:val="16"/>
                <w:szCs w:val="16"/>
              </w:rPr>
              <w:t>Rabrenović V</w:t>
            </w:r>
            <w:r w:rsidRPr="00454F35">
              <w:rPr>
                <w:sz w:val="16"/>
                <w:szCs w:val="16"/>
              </w:rPr>
              <w:t>, Petrović M, Rabrenović M, Rančić N. Determination of nutrition index and correlation with activity of lupus nephritis.Vojnosanit Pregl 2024; 81(5): 262–268.</w:t>
            </w:r>
          </w:p>
        </w:tc>
      </w:tr>
      <w:tr w:rsidR="001514F3" w14:paraId="466DE15D" w14:textId="77777777" w:rsidTr="001514F3">
        <w:tc>
          <w:tcPr>
            <w:tcW w:w="477" w:type="dxa"/>
          </w:tcPr>
          <w:p w14:paraId="778F126F" w14:textId="77777777" w:rsidR="001514F3" w:rsidRPr="00267D39" w:rsidRDefault="001514F3" w:rsidP="001514F3">
            <w:pPr>
              <w:rPr>
                <w:sz w:val="16"/>
                <w:szCs w:val="16"/>
              </w:rPr>
            </w:pPr>
            <w:r>
              <w:rPr>
                <w:sz w:val="16"/>
                <w:szCs w:val="16"/>
              </w:rPr>
              <w:t>4.</w:t>
            </w:r>
          </w:p>
        </w:tc>
        <w:tc>
          <w:tcPr>
            <w:tcW w:w="8811" w:type="dxa"/>
            <w:gridSpan w:val="13"/>
          </w:tcPr>
          <w:p w14:paraId="46C31E4A" w14:textId="77777777" w:rsidR="001514F3" w:rsidRPr="00836B62" w:rsidRDefault="001514F3" w:rsidP="001514F3">
            <w:pPr>
              <w:rPr>
                <w:color w:val="000000" w:themeColor="text1"/>
                <w:sz w:val="16"/>
                <w:szCs w:val="16"/>
              </w:rPr>
            </w:pPr>
            <w:r w:rsidRPr="00836B62">
              <w:rPr>
                <w:b/>
                <w:color w:val="000000" w:themeColor="text1"/>
                <w:sz w:val="16"/>
                <w:szCs w:val="16"/>
                <w:shd w:val="clear" w:color="auto" w:fill="FFFFFF"/>
              </w:rPr>
              <w:t>Rabrenovic V</w:t>
            </w:r>
            <w:r w:rsidRPr="00836B62">
              <w:rPr>
                <w:color w:val="000000" w:themeColor="text1"/>
                <w:sz w:val="16"/>
                <w:szCs w:val="16"/>
                <w:shd w:val="clear" w:color="auto" w:fill="FFFFFF"/>
              </w:rPr>
              <w:t>, Rabrenovic M, Petrovic M, Pilcevic D, Labovic B, Rancic N. The Significance of Newly Derived Disease Activity Parameters Neutrophil/Albumin Ratio, Neutrophil/Complement C3 Ratio, and Albumin/Globulin Ratio in a Group of Patients With Lupus Nephritis. </w:t>
            </w:r>
            <w:r w:rsidRPr="00836B62">
              <w:rPr>
                <w:iCs/>
                <w:color w:val="000000" w:themeColor="text1"/>
                <w:sz w:val="16"/>
                <w:szCs w:val="16"/>
                <w:shd w:val="clear" w:color="auto" w:fill="FFFFFF"/>
              </w:rPr>
              <w:t>Cureus</w:t>
            </w:r>
            <w:r>
              <w:rPr>
                <w:color w:val="000000" w:themeColor="text1"/>
                <w:sz w:val="16"/>
                <w:szCs w:val="16"/>
                <w:shd w:val="clear" w:color="auto" w:fill="FFFFFF"/>
              </w:rPr>
              <w:t xml:space="preserve"> </w:t>
            </w:r>
            <w:r w:rsidRPr="00836B62">
              <w:rPr>
                <w:color w:val="000000" w:themeColor="text1"/>
                <w:sz w:val="16"/>
                <w:szCs w:val="16"/>
                <w:shd w:val="clear" w:color="auto" w:fill="FFFFFF"/>
              </w:rPr>
              <w:t>2025;17(10):e94377</w:t>
            </w:r>
          </w:p>
        </w:tc>
      </w:tr>
      <w:tr w:rsidR="001514F3" w14:paraId="00E27203" w14:textId="77777777" w:rsidTr="001514F3">
        <w:tc>
          <w:tcPr>
            <w:tcW w:w="477" w:type="dxa"/>
          </w:tcPr>
          <w:p w14:paraId="006B7685" w14:textId="77777777" w:rsidR="001514F3" w:rsidRPr="00267D39" w:rsidRDefault="001514F3" w:rsidP="001514F3">
            <w:pPr>
              <w:rPr>
                <w:sz w:val="16"/>
                <w:szCs w:val="16"/>
              </w:rPr>
            </w:pPr>
            <w:r>
              <w:rPr>
                <w:sz w:val="16"/>
                <w:szCs w:val="16"/>
              </w:rPr>
              <w:t>5.</w:t>
            </w:r>
          </w:p>
        </w:tc>
        <w:tc>
          <w:tcPr>
            <w:tcW w:w="8811" w:type="dxa"/>
            <w:gridSpan w:val="13"/>
          </w:tcPr>
          <w:p w14:paraId="35AE759A" w14:textId="77777777" w:rsidR="001514F3" w:rsidRPr="00836B62" w:rsidRDefault="001514F3" w:rsidP="001514F3">
            <w:pPr>
              <w:rPr>
                <w:sz w:val="16"/>
                <w:szCs w:val="16"/>
              </w:rPr>
            </w:pPr>
            <w:r w:rsidRPr="00836B62">
              <w:rPr>
                <w:b/>
                <w:color w:val="212121"/>
                <w:sz w:val="16"/>
                <w:szCs w:val="16"/>
                <w:shd w:val="clear" w:color="auto" w:fill="FFFFFF"/>
              </w:rPr>
              <w:t>Rabrenović V,</w:t>
            </w:r>
            <w:r w:rsidRPr="00836B62">
              <w:rPr>
                <w:color w:val="212121"/>
                <w:sz w:val="16"/>
                <w:szCs w:val="16"/>
                <w:shd w:val="clear" w:color="auto" w:fill="FFFFFF"/>
              </w:rPr>
              <w:t xml:space="preserve"> Petrović M, Rabrenović M. Comparison urine neutrophil gelatinase - associated lipocalin with standard parameters in monitoring activity Lupus nephritis: Class IV. </w:t>
            </w:r>
            <w:r w:rsidRPr="00836B62">
              <w:rPr>
                <w:iCs/>
                <w:color w:val="212121"/>
                <w:sz w:val="16"/>
                <w:szCs w:val="16"/>
                <w:shd w:val="clear" w:color="auto" w:fill="FFFFFF"/>
              </w:rPr>
              <w:t>J Med Biochem</w:t>
            </w:r>
            <w:r w:rsidRPr="00836B62">
              <w:rPr>
                <w:color w:val="212121"/>
                <w:sz w:val="16"/>
                <w:szCs w:val="16"/>
                <w:shd w:val="clear" w:color="auto" w:fill="FFFFFF"/>
              </w:rPr>
              <w:t xml:space="preserve"> 2023;42(1):78-85</w:t>
            </w:r>
          </w:p>
        </w:tc>
      </w:tr>
      <w:tr w:rsidR="001514F3" w14:paraId="72B83B04" w14:textId="77777777" w:rsidTr="001514F3">
        <w:tc>
          <w:tcPr>
            <w:tcW w:w="477" w:type="dxa"/>
          </w:tcPr>
          <w:p w14:paraId="0A3C8C99" w14:textId="77777777" w:rsidR="001514F3" w:rsidRPr="00267D39" w:rsidRDefault="001514F3" w:rsidP="001514F3">
            <w:pPr>
              <w:rPr>
                <w:sz w:val="16"/>
                <w:szCs w:val="16"/>
              </w:rPr>
            </w:pPr>
            <w:r>
              <w:rPr>
                <w:sz w:val="16"/>
                <w:szCs w:val="16"/>
              </w:rPr>
              <w:t>6.</w:t>
            </w:r>
          </w:p>
        </w:tc>
        <w:tc>
          <w:tcPr>
            <w:tcW w:w="8811" w:type="dxa"/>
            <w:gridSpan w:val="13"/>
          </w:tcPr>
          <w:p w14:paraId="4FEA8334" w14:textId="77777777" w:rsidR="001514F3" w:rsidRPr="00267D39" w:rsidRDefault="001514F3" w:rsidP="001514F3">
            <w:pPr>
              <w:rPr>
                <w:sz w:val="16"/>
                <w:szCs w:val="16"/>
              </w:rPr>
            </w:pPr>
            <w:r w:rsidRPr="00836B62">
              <w:rPr>
                <w:b/>
                <w:sz w:val="16"/>
                <w:szCs w:val="16"/>
              </w:rPr>
              <w:t>Rabrenovic  V</w:t>
            </w:r>
            <w:r>
              <w:rPr>
                <w:sz w:val="16"/>
                <w:szCs w:val="16"/>
              </w:rPr>
              <w:t>,</w:t>
            </w:r>
            <w:r w:rsidRPr="00836B62">
              <w:rPr>
                <w:sz w:val="16"/>
                <w:szCs w:val="16"/>
              </w:rPr>
              <w:t xml:space="preserve"> Nikolić  B,  Rabrenović  M,  Petrović M, Milojević A, Škuletić  V et al.  Acute renal failure and extramedullary lung infiltration as initial presentation of Multiple myeloma - case report. Vojnosanit Pregl 2021; 78(2): 265–272 </w:t>
            </w:r>
          </w:p>
        </w:tc>
      </w:tr>
      <w:tr w:rsidR="001514F3" w14:paraId="6B1F0F1F" w14:textId="77777777" w:rsidTr="001514F3">
        <w:tc>
          <w:tcPr>
            <w:tcW w:w="477" w:type="dxa"/>
          </w:tcPr>
          <w:p w14:paraId="20BCF7CC" w14:textId="77777777" w:rsidR="001514F3" w:rsidRPr="00267D39" w:rsidRDefault="001514F3" w:rsidP="001514F3">
            <w:pPr>
              <w:rPr>
                <w:sz w:val="16"/>
                <w:szCs w:val="16"/>
              </w:rPr>
            </w:pPr>
            <w:r>
              <w:rPr>
                <w:sz w:val="16"/>
                <w:szCs w:val="16"/>
              </w:rPr>
              <w:t>7.</w:t>
            </w:r>
          </w:p>
        </w:tc>
        <w:tc>
          <w:tcPr>
            <w:tcW w:w="8811" w:type="dxa"/>
            <w:gridSpan w:val="13"/>
          </w:tcPr>
          <w:p w14:paraId="0C7B23F4" w14:textId="3A6D7835" w:rsidR="001514F3" w:rsidRPr="00267D39" w:rsidRDefault="001514F3" w:rsidP="001514F3">
            <w:pPr>
              <w:rPr>
                <w:sz w:val="16"/>
                <w:szCs w:val="16"/>
              </w:rPr>
            </w:pPr>
            <w:hyperlink r:id="rId65" w:history="1">
              <w:r w:rsidRPr="00836B62">
                <w:rPr>
                  <w:rStyle w:val="Hiperveza"/>
                  <w:color w:val="000000" w:themeColor="text1"/>
                  <w:sz w:val="16"/>
                  <w:szCs w:val="16"/>
                  <w:u w:val="none"/>
                </w:rPr>
                <w:t xml:space="preserve">Rabrenović  M ,  Nikolić T , </w:t>
              </w:r>
              <w:r w:rsidRPr="00836B62">
                <w:rPr>
                  <w:rStyle w:val="Hiperveza"/>
                  <w:b/>
                  <w:color w:val="000000" w:themeColor="text1"/>
                  <w:sz w:val="16"/>
                  <w:szCs w:val="16"/>
                  <w:u w:val="none"/>
                </w:rPr>
                <w:t>Rabrenović V</w:t>
              </w:r>
              <w:r w:rsidRPr="00836B62">
                <w:rPr>
                  <w:rStyle w:val="Hiperveza"/>
                  <w:color w:val="000000" w:themeColor="text1"/>
                  <w:sz w:val="16"/>
                  <w:szCs w:val="16"/>
                  <w:u w:val="none"/>
                </w:rPr>
                <w:t xml:space="preserve">, Bradić J , Trešnjić S , Petković A  et al. Impact of the hyperbaric oxygen therapy on the redox statusin patients with systemic lupus erythematosus. Vojnosanit Pregl 2019; 76(4): 412–421.   </w:t>
              </w:r>
            </w:hyperlink>
            <w:r w:rsidRPr="00B81FCA">
              <w:rPr>
                <w:b/>
              </w:rPr>
              <w:t xml:space="preserve"> </w:t>
            </w:r>
          </w:p>
        </w:tc>
      </w:tr>
      <w:tr w:rsidR="001514F3" w14:paraId="744C1931" w14:textId="77777777" w:rsidTr="001514F3">
        <w:tc>
          <w:tcPr>
            <w:tcW w:w="477" w:type="dxa"/>
          </w:tcPr>
          <w:p w14:paraId="2193FD0B" w14:textId="77777777" w:rsidR="001514F3" w:rsidRPr="00267D39" w:rsidRDefault="001514F3" w:rsidP="001514F3">
            <w:pPr>
              <w:rPr>
                <w:sz w:val="16"/>
                <w:szCs w:val="16"/>
              </w:rPr>
            </w:pPr>
            <w:r>
              <w:rPr>
                <w:sz w:val="16"/>
                <w:szCs w:val="16"/>
              </w:rPr>
              <w:t>8.</w:t>
            </w:r>
          </w:p>
        </w:tc>
        <w:tc>
          <w:tcPr>
            <w:tcW w:w="8811" w:type="dxa"/>
            <w:gridSpan w:val="13"/>
          </w:tcPr>
          <w:p w14:paraId="455F4E4F" w14:textId="77777777" w:rsidR="001514F3" w:rsidRPr="007E5F52" w:rsidRDefault="001514F3" w:rsidP="001514F3">
            <w:pPr>
              <w:rPr>
                <w:b/>
                <w:color w:val="000000" w:themeColor="text1"/>
                <w:sz w:val="16"/>
                <w:szCs w:val="16"/>
              </w:rPr>
            </w:pPr>
            <w:r w:rsidRPr="007E5F52">
              <w:rPr>
                <w:color w:val="000000" w:themeColor="text1"/>
                <w:sz w:val="16"/>
                <w:szCs w:val="16"/>
              </w:rPr>
              <w:t xml:space="preserve">Pilčević D,  Rančić  N,  Jović Z, </w:t>
            </w:r>
            <w:r w:rsidRPr="007E5F52">
              <w:rPr>
                <w:b/>
                <w:color w:val="000000" w:themeColor="text1"/>
                <w:sz w:val="16"/>
                <w:szCs w:val="16"/>
              </w:rPr>
              <w:t>Rabrenović V</w:t>
            </w:r>
            <w:r w:rsidRPr="007E5F52">
              <w:rPr>
                <w:color w:val="000000" w:themeColor="text1"/>
                <w:sz w:val="16"/>
                <w:szCs w:val="16"/>
              </w:rPr>
              <w:t xml:space="preserve">,  Antić S, Petrović M, </w:t>
            </w:r>
            <w:r>
              <w:rPr>
                <w:color w:val="000000" w:themeColor="text1"/>
                <w:sz w:val="16"/>
                <w:szCs w:val="16"/>
              </w:rPr>
              <w:t>et al.</w:t>
            </w:r>
            <w:r w:rsidRPr="007E5F52">
              <w:rPr>
                <w:color w:val="000000" w:themeColor="text1"/>
                <w:sz w:val="16"/>
                <w:szCs w:val="16"/>
              </w:rPr>
              <w:t xml:space="preserve"> Diagnostic importance of cystatin C and creatinine for contrastinduced acute kidney injury Značaj cistatina C i kreatinina u dijagnostici akutnog oštećenja bubrega izazvanog kontrastom.Vojnosanit  Pregl 2021;78(3): 337–342</w:t>
            </w:r>
            <w:r w:rsidRPr="007E5F52">
              <w:rPr>
                <w:b/>
                <w:color w:val="000000" w:themeColor="text1"/>
                <w:sz w:val="16"/>
                <w:szCs w:val="16"/>
              </w:rPr>
              <w:t>.</w:t>
            </w:r>
          </w:p>
        </w:tc>
      </w:tr>
      <w:tr w:rsidR="001514F3" w14:paraId="11C00EA8" w14:textId="77777777" w:rsidTr="001514F3">
        <w:tc>
          <w:tcPr>
            <w:tcW w:w="477" w:type="dxa"/>
          </w:tcPr>
          <w:p w14:paraId="266F6D9B" w14:textId="77777777" w:rsidR="001514F3" w:rsidRPr="00267D39" w:rsidRDefault="001514F3" w:rsidP="001514F3">
            <w:pPr>
              <w:rPr>
                <w:sz w:val="16"/>
                <w:szCs w:val="16"/>
              </w:rPr>
            </w:pPr>
            <w:r>
              <w:rPr>
                <w:sz w:val="16"/>
                <w:szCs w:val="16"/>
              </w:rPr>
              <w:t>9.</w:t>
            </w:r>
          </w:p>
        </w:tc>
        <w:tc>
          <w:tcPr>
            <w:tcW w:w="8811" w:type="dxa"/>
            <w:gridSpan w:val="13"/>
          </w:tcPr>
          <w:p w14:paraId="1BCC9014" w14:textId="77777777" w:rsidR="001514F3" w:rsidRPr="00267D39" w:rsidRDefault="001514F3" w:rsidP="001514F3">
            <w:pPr>
              <w:rPr>
                <w:sz w:val="16"/>
                <w:szCs w:val="16"/>
              </w:rPr>
            </w:pPr>
            <w:r w:rsidRPr="007E5F52">
              <w:rPr>
                <w:rStyle w:val="Naglaeno"/>
                <w:b w:val="0"/>
                <w:color w:val="000000" w:themeColor="text1"/>
                <w:sz w:val="16"/>
                <w:szCs w:val="16"/>
                <w:shd w:val="clear" w:color="auto" w:fill="EEEEEE"/>
              </w:rPr>
              <w:t xml:space="preserve">Petrović M, </w:t>
            </w:r>
            <w:r w:rsidRPr="007E5F52">
              <w:rPr>
                <w:rStyle w:val="Naglaeno"/>
                <w:color w:val="000000" w:themeColor="text1"/>
                <w:sz w:val="16"/>
                <w:szCs w:val="16"/>
                <w:shd w:val="clear" w:color="auto" w:fill="EEEEEE"/>
              </w:rPr>
              <w:t>Rabrenović V</w:t>
            </w:r>
            <w:r w:rsidRPr="007E5F52">
              <w:rPr>
                <w:rStyle w:val="Naglaeno"/>
                <w:b w:val="0"/>
                <w:color w:val="000000" w:themeColor="text1"/>
                <w:sz w:val="16"/>
                <w:szCs w:val="16"/>
                <w:shd w:val="clear" w:color="auto" w:fill="EEEEEE"/>
              </w:rPr>
              <w:t>, Rančić N.</w:t>
            </w:r>
            <w:r w:rsidRPr="007E5F52">
              <w:rPr>
                <w:sz w:val="16"/>
                <w:szCs w:val="16"/>
              </w:rPr>
              <w:t xml:space="preserve"> The significance of determining biomarkers of inflammation in chronic kidney failure</w:t>
            </w:r>
            <w:r w:rsidRPr="007E5F52">
              <w:rPr>
                <w:rStyle w:val="Naglaeno"/>
                <w:b w:val="0"/>
                <w:color w:val="000000" w:themeColor="text1"/>
                <w:sz w:val="16"/>
                <w:szCs w:val="16"/>
                <w:shd w:val="clear" w:color="auto" w:fill="EEEEEE"/>
              </w:rPr>
              <w:t>.</w:t>
            </w:r>
            <w:r w:rsidRPr="007E5F52">
              <w:rPr>
                <w:sz w:val="16"/>
                <w:szCs w:val="16"/>
              </w:rPr>
              <w:t xml:space="preserve"> Vojnosanit Pregl 2024; 81(8): 498–504.</w:t>
            </w:r>
          </w:p>
        </w:tc>
      </w:tr>
      <w:tr w:rsidR="001514F3" w14:paraId="6811898C" w14:textId="77777777" w:rsidTr="001514F3">
        <w:tc>
          <w:tcPr>
            <w:tcW w:w="477" w:type="dxa"/>
          </w:tcPr>
          <w:p w14:paraId="0FFF1023" w14:textId="77777777" w:rsidR="001514F3" w:rsidRPr="00267D39" w:rsidRDefault="001514F3" w:rsidP="001514F3">
            <w:pPr>
              <w:rPr>
                <w:sz w:val="16"/>
                <w:szCs w:val="16"/>
              </w:rPr>
            </w:pPr>
            <w:r>
              <w:rPr>
                <w:sz w:val="16"/>
                <w:szCs w:val="16"/>
              </w:rPr>
              <w:t>10.</w:t>
            </w:r>
          </w:p>
        </w:tc>
        <w:tc>
          <w:tcPr>
            <w:tcW w:w="8811" w:type="dxa"/>
            <w:gridSpan w:val="13"/>
          </w:tcPr>
          <w:p w14:paraId="471ABEAB" w14:textId="77777777" w:rsidR="001514F3" w:rsidRPr="007E5F52" w:rsidRDefault="001514F3" w:rsidP="001514F3">
            <w:pPr>
              <w:rPr>
                <w:color w:val="000000" w:themeColor="text1"/>
                <w:sz w:val="16"/>
                <w:szCs w:val="16"/>
              </w:rPr>
            </w:pPr>
            <w:r w:rsidRPr="007E5F52">
              <w:rPr>
                <w:color w:val="000000" w:themeColor="text1"/>
                <w:sz w:val="16"/>
                <w:szCs w:val="16"/>
                <w:shd w:val="clear" w:color="auto" w:fill="FFFFFF"/>
              </w:rPr>
              <w:t xml:space="preserve">Labovic B, </w:t>
            </w:r>
            <w:r w:rsidRPr="007E5F52">
              <w:rPr>
                <w:b/>
                <w:color w:val="000000" w:themeColor="text1"/>
                <w:sz w:val="16"/>
                <w:szCs w:val="16"/>
                <w:shd w:val="clear" w:color="auto" w:fill="FFFFFF"/>
              </w:rPr>
              <w:t>Rabrenovic V</w:t>
            </w:r>
            <w:r w:rsidRPr="007E5F52">
              <w:rPr>
                <w:color w:val="000000" w:themeColor="text1"/>
                <w:sz w:val="16"/>
                <w:szCs w:val="16"/>
                <w:shd w:val="clear" w:color="auto" w:fill="FFFFFF"/>
              </w:rPr>
              <w:t>, Petrovic M, Pilcevic D, Lepic T, Rancic N. Association Between the Vascular Ageing of the Carotid Arteries and Different Dialysis Modalities. </w:t>
            </w:r>
            <w:r w:rsidRPr="007E5F52">
              <w:rPr>
                <w:iCs/>
                <w:color w:val="000000" w:themeColor="text1"/>
                <w:sz w:val="16"/>
                <w:szCs w:val="16"/>
                <w:shd w:val="clear" w:color="auto" w:fill="FFFFFF"/>
              </w:rPr>
              <w:t xml:space="preserve">Cureus </w:t>
            </w:r>
            <w:r w:rsidRPr="007E5F52">
              <w:rPr>
                <w:color w:val="000000" w:themeColor="text1"/>
                <w:sz w:val="16"/>
                <w:szCs w:val="16"/>
                <w:shd w:val="clear" w:color="auto" w:fill="FFFFFF"/>
              </w:rPr>
              <w:t>2025;17(8):e89519.</w:t>
            </w:r>
          </w:p>
        </w:tc>
      </w:tr>
      <w:tr w:rsidR="001514F3" w14:paraId="60C99507" w14:textId="77777777" w:rsidTr="001514F3">
        <w:tc>
          <w:tcPr>
            <w:tcW w:w="9288" w:type="dxa"/>
            <w:gridSpan w:val="14"/>
          </w:tcPr>
          <w:p w14:paraId="03D6C17D" w14:textId="77777777" w:rsidR="001514F3" w:rsidRPr="00267D39" w:rsidRDefault="001514F3" w:rsidP="001514F3">
            <w:pPr>
              <w:rPr>
                <w:sz w:val="16"/>
                <w:szCs w:val="16"/>
              </w:rPr>
            </w:pPr>
            <w:r w:rsidRPr="005254B9">
              <w:rPr>
                <w:b/>
                <w:sz w:val="16"/>
                <w:szCs w:val="16"/>
              </w:rPr>
              <w:t>Збирниподацинаучне,односноуметничкеистручнеактивности</w:t>
            </w:r>
            <w:r w:rsidRPr="005254B9">
              <w:rPr>
                <w:b/>
                <w:spacing w:val="-2"/>
                <w:sz w:val="16"/>
                <w:szCs w:val="16"/>
              </w:rPr>
              <w:t>наставника</w:t>
            </w:r>
          </w:p>
        </w:tc>
      </w:tr>
      <w:tr w:rsidR="001514F3" w14:paraId="31DD87C6" w14:textId="77777777" w:rsidTr="001514F3">
        <w:tc>
          <w:tcPr>
            <w:tcW w:w="2953" w:type="dxa"/>
            <w:gridSpan w:val="6"/>
          </w:tcPr>
          <w:p w14:paraId="3067055C" w14:textId="77777777" w:rsidR="001514F3" w:rsidRPr="00267D39" w:rsidRDefault="001514F3" w:rsidP="001514F3">
            <w:pPr>
              <w:rPr>
                <w:sz w:val="16"/>
                <w:szCs w:val="16"/>
              </w:rPr>
            </w:pPr>
            <w:r w:rsidRPr="005254B9">
              <w:rPr>
                <w:sz w:val="16"/>
                <w:szCs w:val="16"/>
              </w:rPr>
              <w:t>Укупан</w:t>
            </w:r>
            <w:r>
              <w:rPr>
                <w:sz w:val="16"/>
                <w:szCs w:val="16"/>
              </w:rPr>
              <w:t xml:space="preserve"> </w:t>
            </w:r>
            <w:r w:rsidRPr="005254B9">
              <w:rPr>
                <w:sz w:val="16"/>
                <w:szCs w:val="16"/>
              </w:rPr>
              <w:t>број</w:t>
            </w:r>
            <w:r>
              <w:rPr>
                <w:sz w:val="16"/>
                <w:szCs w:val="16"/>
              </w:rPr>
              <w:t xml:space="preserve"> </w:t>
            </w:r>
            <w:r w:rsidRPr="005254B9">
              <w:rPr>
                <w:spacing w:val="-2"/>
                <w:sz w:val="16"/>
                <w:szCs w:val="16"/>
              </w:rPr>
              <w:t>цитата</w:t>
            </w:r>
          </w:p>
        </w:tc>
        <w:tc>
          <w:tcPr>
            <w:tcW w:w="6335" w:type="dxa"/>
            <w:gridSpan w:val="8"/>
          </w:tcPr>
          <w:p w14:paraId="7B456FC3" w14:textId="77777777" w:rsidR="001514F3" w:rsidRPr="00C606C4" w:rsidRDefault="001514F3" w:rsidP="001514F3">
            <w:pPr>
              <w:rPr>
                <w:sz w:val="16"/>
                <w:szCs w:val="16"/>
              </w:rPr>
            </w:pPr>
            <w:r>
              <w:rPr>
                <w:sz w:val="16"/>
                <w:szCs w:val="16"/>
              </w:rPr>
              <w:t xml:space="preserve"> 155</w:t>
            </w:r>
          </w:p>
        </w:tc>
      </w:tr>
      <w:tr w:rsidR="001514F3" w14:paraId="76898809" w14:textId="77777777" w:rsidTr="001514F3">
        <w:tc>
          <w:tcPr>
            <w:tcW w:w="2953" w:type="dxa"/>
            <w:gridSpan w:val="6"/>
          </w:tcPr>
          <w:p w14:paraId="1AAE7B31" w14:textId="77777777" w:rsidR="001514F3" w:rsidRPr="00267D39" w:rsidRDefault="001514F3" w:rsidP="001514F3">
            <w:pPr>
              <w:rPr>
                <w:sz w:val="16"/>
                <w:szCs w:val="16"/>
              </w:rPr>
            </w:pPr>
            <w:r w:rsidRPr="005254B9">
              <w:rPr>
                <w:sz w:val="16"/>
                <w:szCs w:val="16"/>
              </w:rPr>
              <w:t>Укупан</w:t>
            </w:r>
            <w:r>
              <w:rPr>
                <w:sz w:val="16"/>
                <w:szCs w:val="16"/>
              </w:rPr>
              <w:t xml:space="preserve"> </w:t>
            </w:r>
            <w:r w:rsidRPr="005254B9">
              <w:rPr>
                <w:sz w:val="16"/>
                <w:szCs w:val="16"/>
              </w:rPr>
              <w:t>број</w:t>
            </w:r>
            <w:r>
              <w:rPr>
                <w:sz w:val="16"/>
                <w:szCs w:val="16"/>
              </w:rPr>
              <w:t xml:space="preserve"> </w:t>
            </w:r>
            <w:r w:rsidRPr="005254B9">
              <w:rPr>
                <w:sz w:val="16"/>
                <w:szCs w:val="16"/>
              </w:rPr>
              <w:t>радовасаSCI(SSCI)</w:t>
            </w:r>
            <w:r w:rsidRPr="005254B9">
              <w:rPr>
                <w:spacing w:val="-4"/>
                <w:sz w:val="16"/>
                <w:szCs w:val="16"/>
              </w:rPr>
              <w:t xml:space="preserve"> листе</w:t>
            </w:r>
          </w:p>
        </w:tc>
        <w:tc>
          <w:tcPr>
            <w:tcW w:w="6335" w:type="dxa"/>
            <w:gridSpan w:val="8"/>
          </w:tcPr>
          <w:p w14:paraId="32B8CC7C" w14:textId="77777777" w:rsidR="001514F3" w:rsidRPr="00267D39" w:rsidRDefault="001514F3" w:rsidP="001514F3">
            <w:pPr>
              <w:rPr>
                <w:sz w:val="16"/>
                <w:szCs w:val="16"/>
              </w:rPr>
            </w:pPr>
            <w:r>
              <w:rPr>
                <w:sz w:val="16"/>
                <w:szCs w:val="16"/>
              </w:rPr>
              <w:t xml:space="preserve">   29</w:t>
            </w:r>
          </w:p>
        </w:tc>
      </w:tr>
      <w:tr w:rsidR="001514F3" w14:paraId="57800F00" w14:textId="77777777" w:rsidTr="001514F3">
        <w:tc>
          <w:tcPr>
            <w:tcW w:w="3494" w:type="dxa"/>
            <w:gridSpan w:val="7"/>
          </w:tcPr>
          <w:p w14:paraId="1534BD0E" w14:textId="77777777" w:rsidR="001514F3" w:rsidRPr="00267D39" w:rsidRDefault="001514F3" w:rsidP="001514F3">
            <w:pPr>
              <w:rPr>
                <w:sz w:val="16"/>
                <w:szCs w:val="16"/>
              </w:rPr>
            </w:pPr>
            <w:r w:rsidRPr="005254B9">
              <w:rPr>
                <w:sz w:val="16"/>
                <w:szCs w:val="16"/>
              </w:rPr>
              <w:t>Тренутно</w:t>
            </w:r>
            <w:r>
              <w:rPr>
                <w:sz w:val="16"/>
                <w:szCs w:val="16"/>
              </w:rPr>
              <w:t xml:space="preserve"> </w:t>
            </w:r>
            <w:r w:rsidRPr="005254B9">
              <w:rPr>
                <w:sz w:val="16"/>
                <w:szCs w:val="16"/>
              </w:rPr>
              <w:t>учешће</w:t>
            </w:r>
            <w:r>
              <w:rPr>
                <w:sz w:val="16"/>
                <w:szCs w:val="16"/>
              </w:rPr>
              <w:t xml:space="preserve"> </w:t>
            </w:r>
            <w:r w:rsidRPr="005254B9">
              <w:rPr>
                <w:sz w:val="16"/>
                <w:szCs w:val="16"/>
              </w:rPr>
              <w:t>на</w:t>
            </w:r>
            <w:r>
              <w:rPr>
                <w:sz w:val="16"/>
                <w:szCs w:val="16"/>
              </w:rPr>
              <w:t xml:space="preserve"> </w:t>
            </w:r>
            <w:r w:rsidRPr="005254B9">
              <w:rPr>
                <w:spacing w:val="-2"/>
                <w:sz w:val="16"/>
                <w:szCs w:val="16"/>
              </w:rPr>
              <w:t>пројектима</w:t>
            </w:r>
          </w:p>
        </w:tc>
        <w:tc>
          <w:tcPr>
            <w:tcW w:w="3408" w:type="dxa"/>
            <w:gridSpan w:val="5"/>
          </w:tcPr>
          <w:p w14:paraId="23457843" w14:textId="77777777" w:rsidR="001514F3" w:rsidRPr="00267D39" w:rsidRDefault="001514F3" w:rsidP="001514F3">
            <w:pPr>
              <w:rPr>
                <w:sz w:val="16"/>
                <w:szCs w:val="16"/>
              </w:rPr>
            </w:pPr>
            <w:r w:rsidRPr="005254B9">
              <w:rPr>
                <w:sz w:val="16"/>
                <w:szCs w:val="16"/>
              </w:rPr>
              <w:t>Домаћи</w:t>
            </w:r>
            <w:r>
              <w:rPr>
                <w:sz w:val="16"/>
                <w:szCs w:val="16"/>
              </w:rPr>
              <w:t xml:space="preserve"> - /</w:t>
            </w:r>
          </w:p>
        </w:tc>
        <w:tc>
          <w:tcPr>
            <w:tcW w:w="2386" w:type="dxa"/>
            <w:gridSpan w:val="2"/>
          </w:tcPr>
          <w:p w14:paraId="3B236254" w14:textId="77777777" w:rsidR="001514F3" w:rsidRPr="00267D39" w:rsidRDefault="001514F3" w:rsidP="001514F3">
            <w:pPr>
              <w:rPr>
                <w:sz w:val="16"/>
                <w:szCs w:val="16"/>
              </w:rPr>
            </w:pPr>
            <w:r w:rsidRPr="005254B9">
              <w:rPr>
                <w:sz w:val="16"/>
                <w:szCs w:val="16"/>
              </w:rPr>
              <w:t>Међународни</w:t>
            </w:r>
            <w:r>
              <w:rPr>
                <w:sz w:val="16"/>
                <w:szCs w:val="16"/>
              </w:rPr>
              <w:t xml:space="preserve"> - /</w:t>
            </w:r>
          </w:p>
        </w:tc>
      </w:tr>
      <w:tr w:rsidR="001514F3" w14:paraId="78EEFD1A" w14:textId="77777777" w:rsidTr="001514F3">
        <w:tc>
          <w:tcPr>
            <w:tcW w:w="2720" w:type="dxa"/>
            <w:gridSpan w:val="5"/>
          </w:tcPr>
          <w:p w14:paraId="66CC4EB6" w14:textId="77777777" w:rsidR="001514F3" w:rsidRPr="00267D39" w:rsidRDefault="001514F3" w:rsidP="001514F3">
            <w:pPr>
              <w:rPr>
                <w:sz w:val="16"/>
                <w:szCs w:val="16"/>
              </w:rPr>
            </w:pPr>
            <w:r w:rsidRPr="005254B9">
              <w:rPr>
                <w:spacing w:val="-2"/>
                <w:sz w:val="16"/>
                <w:szCs w:val="16"/>
              </w:rPr>
              <w:t>Усавршавања</w:t>
            </w:r>
          </w:p>
        </w:tc>
        <w:tc>
          <w:tcPr>
            <w:tcW w:w="6568" w:type="dxa"/>
            <w:gridSpan w:val="9"/>
          </w:tcPr>
          <w:p w14:paraId="46F4828B" w14:textId="77777777" w:rsidR="001514F3" w:rsidRDefault="001514F3" w:rsidP="001514F3">
            <w:pPr>
              <w:pStyle w:val="TableParagraph"/>
              <w:ind w:left="288"/>
              <w:rPr>
                <w:sz w:val="16"/>
              </w:rPr>
            </w:pPr>
            <w:r>
              <w:rPr>
                <w:sz w:val="16"/>
              </w:rPr>
              <w:t>2020. Школа гломерулских болести, Атина, Грчка.</w:t>
            </w:r>
          </w:p>
          <w:p w14:paraId="2D40F3F3" w14:textId="77777777" w:rsidR="001514F3" w:rsidRDefault="001514F3" w:rsidP="001514F3">
            <w:pPr>
              <w:pStyle w:val="TableParagraph"/>
              <w:ind w:left="288"/>
              <w:rPr>
                <w:sz w:val="16"/>
              </w:rPr>
            </w:pPr>
            <w:r>
              <w:rPr>
                <w:sz w:val="16"/>
              </w:rPr>
              <w:t>2016.Стручноусавршавање из нефрологије (тримесеца)Медицински Центар –Клиника  за нефрологију- Колумбија Универзитет- Њу Јорк, Њу Јорк , САД.</w:t>
            </w:r>
          </w:p>
          <w:p w14:paraId="2FDB88DF" w14:textId="77777777" w:rsidR="001514F3" w:rsidRDefault="001514F3" w:rsidP="001514F3">
            <w:pPr>
              <w:pStyle w:val="TableParagraph"/>
              <w:spacing w:line="183" w:lineRule="exact"/>
              <w:ind w:left="288"/>
              <w:rPr>
                <w:sz w:val="16"/>
              </w:rPr>
            </w:pPr>
            <w:r>
              <w:rPr>
                <w:sz w:val="16"/>
              </w:rPr>
              <w:t>2015.Школа клиничке нефрологије, Београд</w:t>
            </w:r>
          </w:p>
          <w:p w14:paraId="141E9374" w14:textId="77777777" w:rsidR="001514F3" w:rsidRDefault="001514F3" w:rsidP="001514F3">
            <w:pPr>
              <w:pStyle w:val="TableParagraph"/>
              <w:ind w:left="288"/>
              <w:rPr>
                <w:sz w:val="16"/>
              </w:rPr>
            </w:pPr>
            <w:r>
              <w:rPr>
                <w:sz w:val="16"/>
              </w:rPr>
              <w:t xml:space="preserve">2015. 38-  Пост дипломски Медицински Курс – Ренална Биопсија у Бубрежним Болестима –Универзитет Колумбија , ЊУ Јорк, ЊуЈорк , САД. </w:t>
            </w:r>
          </w:p>
          <w:p w14:paraId="740B84B5" w14:textId="77777777" w:rsidR="001514F3" w:rsidRPr="00267D39" w:rsidRDefault="001514F3" w:rsidP="001514F3">
            <w:pPr>
              <w:pStyle w:val="TableParagraph"/>
              <w:ind w:left="288"/>
              <w:rPr>
                <w:sz w:val="16"/>
                <w:szCs w:val="16"/>
              </w:rPr>
            </w:pPr>
            <w:r>
              <w:rPr>
                <w:sz w:val="16"/>
              </w:rPr>
              <w:t xml:space="preserve">2013. Школа перитонеумске  дијализе, Београд;2005.Балканска  школа континуиране  методе за замену бубрежне функције,Београд; 2002,2005.Школа трансплантације,  Београд;2001,2004. Школа хемодијализе, Лесковац; 2001.Југословенска  школа   ултразвука,  </w:t>
            </w:r>
            <w:r>
              <w:rPr>
                <w:spacing w:val="-2"/>
                <w:sz w:val="16"/>
              </w:rPr>
              <w:t>Крагујевац</w:t>
            </w:r>
          </w:p>
        </w:tc>
      </w:tr>
      <w:tr w:rsidR="001514F3" w14:paraId="1633B067" w14:textId="77777777" w:rsidTr="001514F3">
        <w:tc>
          <w:tcPr>
            <w:tcW w:w="9288" w:type="dxa"/>
            <w:gridSpan w:val="14"/>
          </w:tcPr>
          <w:p w14:paraId="0370B746" w14:textId="77777777" w:rsidR="001514F3" w:rsidRPr="00332D23" w:rsidRDefault="001514F3" w:rsidP="001514F3">
            <w:pPr>
              <w:pStyle w:val="TableParagraph"/>
              <w:spacing w:line="237" w:lineRule="auto"/>
              <w:ind w:left="0"/>
              <w:rPr>
                <w:sz w:val="16"/>
                <w:szCs w:val="16"/>
              </w:rPr>
            </w:pPr>
            <w:r w:rsidRPr="005254B9">
              <w:rPr>
                <w:sz w:val="16"/>
                <w:szCs w:val="16"/>
              </w:rPr>
              <w:t>Други</w:t>
            </w:r>
            <w:r>
              <w:rPr>
                <w:sz w:val="16"/>
                <w:szCs w:val="16"/>
              </w:rPr>
              <w:t xml:space="preserve"> </w:t>
            </w:r>
            <w:r w:rsidRPr="005254B9">
              <w:rPr>
                <w:sz w:val="16"/>
                <w:szCs w:val="16"/>
              </w:rPr>
              <w:t>подаци</w:t>
            </w:r>
            <w:r>
              <w:rPr>
                <w:sz w:val="16"/>
                <w:szCs w:val="16"/>
              </w:rPr>
              <w:t xml:space="preserve"> </w:t>
            </w:r>
            <w:r w:rsidRPr="005254B9">
              <w:rPr>
                <w:sz w:val="16"/>
                <w:szCs w:val="16"/>
              </w:rPr>
              <w:t>које</w:t>
            </w:r>
            <w:r>
              <w:rPr>
                <w:sz w:val="16"/>
                <w:szCs w:val="16"/>
              </w:rPr>
              <w:t xml:space="preserve"> </w:t>
            </w:r>
            <w:r w:rsidRPr="005254B9">
              <w:rPr>
                <w:sz w:val="16"/>
                <w:szCs w:val="16"/>
              </w:rPr>
              <w:t>сматрате</w:t>
            </w:r>
            <w:r>
              <w:rPr>
                <w:sz w:val="16"/>
                <w:szCs w:val="16"/>
              </w:rPr>
              <w:t xml:space="preserve">  </w:t>
            </w:r>
            <w:r w:rsidRPr="005254B9">
              <w:rPr>
                <w:sz w:val="16"/>
                <w:szCs w:val="16"/>
              </w:rPr>
              <w:t>релевантним:</w:t>
            </w:r>
            <w:r>
              <w:rPr>
                <w:sz w:val="16"/>
                <w:szCs w:val="16"/>
              </w:rPr>
              <w:t xml:space="preserve">   </w:t>
            </w:r>
            <w:r>
              <w:rPr>
                <w:sz w:val="16"/>
              </w:rPr>
              <w:t xml:space="preserve">-  Монографија/ аутор/: : </w:t>
            </w:r>
            <w:r>
              <w:rPr>
                <w:sz w:val="16"/>
                <w:u w:val="single"/>
              </w:rPr>
              <w:t xml:space="preserve"> </w:t>
            </w:r>
            <w:r w:rsidRPr="00332D23">
              <w:rPr>
                <w:sz w:val="16"/>
              </w:rPr>
              <w:t>Виолета Рабреновић</w:t>
            </w:r>
            <w:r>
              <w:rPr>
                <w:sz w:val="16"/>
              </w:rPr>
              <w:t xml:space="preserve">. Лупус нефритис - савремени приступ дијагностици и лечењу; Издавач МЕДИЈА ЦЕНТАР „ОДБРАНА, </w:t>
            </w:r>
            <w:r>
              <w:rPr>
                <w:i/>
                <w:sz w:val="16"/>
              </w:rPr>
              <w:t>Војна штампарија Београд,</w:t>
            </w:r>
            <w:r>
              <w:rPr>
                <w:sz w:val="16"/>
              </w:rPr>
              <w:t>ИСБН 978-86-3350637-3, Београд 2019 од. ННВ 3/2017ОД19.10.2017.   - Монографија / аутор/ :  КовачевићЗ,ЈовановићД,Глигић А, ШкатарићВ,Димитријевић Ј,Денић Љ</w:t>
            </w:r>
            <w:r>
              <w:rPr>
                <w:sz w:val="16"/>
                <w:u w:val="single"/>
              </w:rPr>
              <w:t xml:space="preserve">, </w:t>
            </w:r>
            <w:r w:rsidRPr="00332D23">
              <w:rPr>
                <w:sz w:val="16"/>
                <w:u w:val="single"/>
              </w:rPr>
              <w:t>Рабреновић В</w:t>
            </w:r>
            <w:r>
              <w:rPr>
                <w:sz w:val="16"/>
              </w:rPr>
              <w:t>,Чеканац Р. Хеморагична грозница са бубрежним синдромом.; Ред Аппле доо, АлександровацИСБН 978-86-7760-035-8,Медицински факултет Крагујевац.Од.Бр06-614/2од</w:t>
            </w:r>
            <w:r>
              <w:rPr>
                <w:spacing w:val="-2"/>
                <w:sz w:val="16"/>
              </w:rPr>
              <w:t>08.02.2008.  - Монографија / коаутор/  Драговић Т:  Дијабетесна Нефропатија патофизиологија и примарна и секундарна превенција.</w:t>
            </w:r>
            <w:r>
              <w:rPr>
                <w:sz w:val="16"/>
              </w:rPr>
              <w:t xml:space="preserve">Издавач МЕДИЈА ЦЕНТАР „ОДБРАНА, </w:t>
            </w:r>
            <w:r>
              <w:rPr>
                <w:i/>
                <w:sz w:val="16"/>
              </w:rPr>
              <w:t xml:space="preserve">Војна штампарија Београд, </w:t>
            </w:r>
            <w:r>
              <w:rPr>
                <w:sz w:val="16"/>
              </w:rPr>
              <w:t>ИСБН 978-86-3350575-8, Београд 2017 од. ННВ 37/42 од 2016</w:t>
            </w:r>
          </w:p>
        </w:tc>
      </w:tr>
      <w:tr w:rsidR="001514F3" w14:paraId="0CE99F79" w14:textId="77777777" w:rsidTr="001514F3">
        <w:tc>
          <w:tcPr>
            <w:tcW w:w="9288" w:type="dxa"/>
            <w:gridSpan w:val="14"/>
            <w:vAlign w:val="center"/>
          </w:tcPr>
          <w:p w14:paraId="58032D31" w14:textId="77777777" w:rsidR="001514F3" w:rsidRPr="00C606C4" w:rsidRDefault="001514F3" w:rsidP="001514F3">
            <w:pPr>
              <w:pStyle w:val="TableParagraph"/>
              <w:spacing w:line="237" w:lineRule="auto"/>
              <w:ind w:left="0"/>
              <w:rPr>
                <w:sz w:val="14"/>
                <w:szCs w:val="14"/>
              </w:rPr>
            </w:pPr>
            <w:r w:rsidRPr="00C606C4">
              <w:rPr>
                <w:sz w:val="14"/>
                <w:szCs w:val="14"/>
                <w:lang w:val="sr-Cyrl-CS"/>
              </w:rPr>
              <w:t xml:space="preserve">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  </w:t>
            </w:r>
          </w:p>
        </w:tc>
      </w:tr>
    </w:tbl>
    <w:p w14:paraId="4E1DAEF0" w14:textId="77777777" w:rsidR="001514F3" w:rsidRDefault="001514F3" w:rsidP="001514F3"/>
    <w:p w14:paraId="33E41D72" w14:textId="77777777" w:rsidR="001514F3" w:rsidRDefault="001514F3" w:rsidP="001514F3"/>
    <w:p w14:paraId="6D2E24B0" w14:textId="3335ECCF" w:rsidR="00D07DF6" w:rsidRPr="003435F9" w:rsidRDefault="00D07DF6">
      <w:pPr>
        <w:pStyle w:val="TableParagraph"/>
        <w:spacing w:line="168" w:lineRule="exact"/>
        <w:rPr>
          <w:sz w:val="16"/>
          <w:lang w:val="sr-Cyrl-RS"/>
        </w:rPr>
        <w:sectPr w:rsidR="00D07DF6" w:rsidRPr="003435F9">
          <w:pgSz w:w="11910" w:h="16850"/>
          <w:pgMar w:top="1060" w:right="283" w:bottom="440" w:left="283" w:header="187" w:footer="253" w:gutter="0"/>
          <w:cols w:space="720"/>
        </w:sectPr>
      </w:pPr>
    </w:p>
    <w:p w14:paraId="1E426349" w14:textId="77777777" w:rsidR="00071E18" w:rsidRDefault="00071E18">
      <w:pPr>
        <w:pStyle w:val="Teloteksta"/>
        <w:rPr>
          <w:sz w:val="20"/>
        </w:rPr>
      </w:pPr>
    </w:p>
    <w:p w14:paraId="73E797FF" w14:textId="77777777" w:rsidR="00071E18" w:rsidRDefault="00071E18">
      <w:pPr>
        <w:pStyle w:val="Teloteksta"/>
        <w:rPr>
          <w:sz w:val="20"/>
          <w:lang w:val="sr-Cyrl-RS"/>
        </w:rPr>
      </w:pPr>
    </w:p>
    <w:p w14:paraId="79FBA633" w14:textId="5ACCBB1F" w:rsidR="00EE36A7" w:rsidRDefault="002E7501">
      <w:pPr>
        <w:pStyle w:val="Teloteksta"/>
        <w:rPr>
          <w:sz w:val="20"/>
          <w:lang w:val="sr-Cyrl-RS"/>
        </w:rPr>
      </w:pPr>
      <w:r>
        <w:rPr>
          <w:sz w:val="20"/>
          <w:lang w:val="sr-Cyrl-RS"/>
        </w:rPr>
        <w:t xml:space="preserve"> Табела 9.1 Картон наставника</w:t>
      </w:r>
    </w:p>
    <w:tbl>
      <w:tblPr>
        <w:tblpPr w:leftFromText="180" w:rightFromText="180" w:vertAnchor="page" w:horzAnchor="margin" w:tblpY="2353"/>
        <w:tblW w:w="48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
        <w:gridCol w:w="130"/>
        <w:gridCol w:w="1342"/>
        <w:gridCol w:w="594"/>
        <w:gridCol w:w="131"/>
        <w:gridCol w:w="901"/>
        <w:gridCol w:w="1863"/>
        <w:gridCol w:w="349"/>
        <w:gridCol w:w="219"/>
        <w:gridCol w:w="1043"/>
        <w:gridCol w:w="924"/>
        <w:gridCol w:w="1181"/>
        <w:gridCol w:w="1019"/>
        <w:gridCol w:w="922"/>
      </w:tblGrid>
      <w:tr w:rsidR="00EE36A7" w:rsidRPr="00513F66" w14:paraId="318D47B4" w14:textId="77777777" w:rsidTr="00EE36A7">
        <w:tc>
          <w:tcPr>
            <w:tcW w:w="5645" w:type="dxa"/>
            <w:gridSpan w:val="8"/>
          </w:tcPr>
          <w:p w14:paraId="09DB1D90" w14:textId="77777777" w:rsidR="00EE36A7" w:rsidRPr="001C63CF" w:rsidRDefault="00EE36A7" w:rsidP="00EE36A7">
            <w:pPr>
              <w:rPr>
                <w:b/>
                <w:sz w:val="16"/>
                <w:szCs w:val="16"/>
              </w:rPr>
            </w:pPr>
            <w:r w:rsidRPr="001C63CF">
              <w:rPr>
                <w:b/>
                <w:sz w:val="16"/>
                <w:szCs w:val="16"/>
              </w:rPr>
              <w:t xml:space="preserve">Име, средње слово, презиме </w:t>
            </w:r>
          </w:p>
        </w:tc>
        <w:tc>
          <w:tcPr>
            <w:tcW w:w="5308" w:type="dxa"/>
            <w:gridSpan w:val="6"/>
            <w:shd w:val="clear" w:color="auto" w:fill="D9D9D9" w:themeFill="background1" w:themeFillShade="D9"/>
          </w:tcPr>
          <w:p w14:paraId="3609D06A" w14:textId="77777777" w:rsidR="00EE36A7" w:rsidRPr="00ED4BC7" w:rsidRDefault="00EE36A7" w:rsidP="00EE36A7">
            <w:pPr>
              <w:rPr>
                <w:b/>
                <w:bCs/>
                <w:sz w:val="16"/>
                <w:szCs w:val="16"/>
              </w:rPr>
            </w:pPr>
            <w:r w:rsidRPr="00ED4BC7">
              <w:rPr>
                <w:b/>
                <w:bCs/>
                <w:sz w:val="16"/>
                <w:szCs w:val="16"/>
                <w:lang w:val="sr-Cyrl-RS"/>
              </w:rPr>
              <w:t>Владан, М,  Ковачевић</w:t>
            </w:r>
            <w:r w:rsidRPr="00ED4BC7">
              <w:rPr>
                <w:b/>
                <w:bCs/>
                <w:sz w:val="16"/>
                <w:szCs w:val="16"/>
              </w:rPr>
              <w:t xml:space="preserve"> </w:t>
            </w:r>
          </w:p>
        </w:tc>
      </w:tr>
      <w:tr w:rsidR="00EE36A7" w:rsidRPr="00513F66" w14:paraId="7E74D4C3" w14:textId="77777777" w:rsidTr="00EE36A7">
        <w:tc>
          <w:tcPr>
            <w:tcW w:w="5645" w:type="dxa"/>
            <w:gridSpan w:val="8"/>
          </w:tcPr>
          <w:p w14:paraId="14048C06" w14:textId="77777777" w:rsidR="00EE36A7" w:rsidRPr="0026453F" w:rsidRDefault="00EE36A7" w:rsidP="00EE36A7">
            <w:pPr>
              <w:rPr>
                <w:b/>
                <w:sz w:val="16"/>
                <w:szCs w:val="16"/>
              </w:rPr>
            </w:pPr>
            <w:r w:rsidRPr="0026453F">
              <w:rPr>
                <w:b/>
                <w:sz w:val="16"/>
                <w:szCs w:val="16"/>
              </w:rPr>
              <w:t>Звање</w:t>
            </w:r>
          </w:p>
        </w:tc>
        <w:tc>
          <w:tcPr>
            <w:tcW w:w="5308" w:type="dxa"/>
            <w:gridSpan w:val="6"/>
          </w:tcPr>
          <w:p w14:paraId="0D7C8E89" w14:textId="77777777" w:rsidR="00EE36A7" w:rsidRPr="0026453F" w:rsidRDefault="00EE36A7" w:rsidP="00EE36A7">
            <w:pPr>
              <w:rPr>
                <w:sz w:val="16"/>
                <w:szCs w:val="16"/>
                <w:lang w:val="sr-Cyrl-RS"/>
              </w:rPr>
            </w:pPr>
            <w:r w:rsidRPr="0026453F">
              <w:rPr>
                <w:sz w:val="16"/>
                <w:szCs w:val="16"/>
                <w:lang w:val="sr-Cyrl-RS"/>
              </w:rPr>
              <w:t>доцент</w:t>
            </w:r>
          </w:p>
        </w:tc>
      </w:tr>
      <w:tr w:rsidR="00EE36A7" w:rsidRPr="00513F66" w14:paraId="17E1233C" w14:textId="77777777" w:rsidTr="00EE36A7">
        <w:tc>
          <w:tcPr>
            <w:tcW w:w="5645" w:type="dxa"/>
            <w:gridSpan w:val="8"/>
          </w:tcPr>
          <w:p w14:paraId="6313497A" w14:textId="77777777" w:rsidR="00EE36A7" w:rsidRPr="0026453F" w:rsidRDefault="00EE36A7" w:rsidP="00EE36A7">
            <w:pPr>
              <w:rPr>
                <w:b/>
                <w:sz w:val="16"/>
                <w:szCs w:val="16"/>
              </w:rPr>
            </w:pPr>
            <w:r w:rsidRPr="0026453F">
              <w:rPr>
                <w:b/>
                <w:sz w:val="16"/>
                <w:szCs w:val="16"/>
              </w:rPr>
              <w:t>Назив институције у  којој наставник ради са пуним радним временом и од када</w:t>
            </w:r>
          </w:p>
        </w:tc>
        <w:tc>
          <w:tcPr>
            <w:tcW w:w="5308" w:type="dxa"/>
            <w:gridSpan w:val="6"/>
            <w:vAlign w:val="center"/>
          </w:tcPr>
          <w:p w14:paraId="75F6CB46" w14:textId="77777777" w:rsidR="00EE36A7" w:rsidRPr="0026453F" w:rsidRDefault="00EE36A7" w:rsidP="00EE36A7">
            <w:pPr>
              <w:rPr>
                <w:sz w:val="16"/>
                <w:szCs w:val="16"/>
                <w:lang w:val="sr-Cyrl-RS"/>
              </w:rPr>
            </w:pPr>
            <w:r w:rsidRPr="0026453F">
              <w:rPr>
                <w:sz w:val="16"/>
                <w:szCs w:val="16"/>
                <w:lang w:val="sr-Cyrl-RS"/>
              </w:rPr>
              <w:t>Војномедицинска академија, од 01.12.2002.</w:t>
            </w:r>
          </w:p>
        </w:tc>
      </w:tr>
      <w:tr w:rsidR="00EE36A7" w:rsidRPr="00513F66" w14:paraId="7869C606" w14:textId="77777777" w:rsidTr="00EE36A7">
        <w:tc>
          <w:tcPr>
            <w:tcW w:w="5645" w:type="dxa"/>
            <w:gridSpan w:val="8"/>
          </w:tcPr>
          <w:p w14:paraId="3311705E" w14:textId="77777777" w:rsidR="00EE36A7" w:rsidRPr="0026453F" w:rsidRDefault="00EE36A7" w:rsidP="00EE36A7">
            <w:pPr>
              <w:rPr>
                <w:b/>
                <w:sz w:val="16"/>
                <w:szCs w:val="16"/>
              </w:rPr>
            </w:pPr>
            <w:r w:rsidRPr="0026453F">
              <w:rPr>
                <w:b/>
                <w:sz w:val="16"/>
                <w:szCs w:val="16"/>
              </w:rPr>
              <w:t>Ужа научна односно уметничка област</w:t>
            </w:r>
          </w:p>
        </w:tc>
        <w:tc>
          <w:tcPr>
            <w:tcW w:w="5308" w:type="dxa"/>
            <w:gridSpan w:val="6"/>
          </w:tcPr>
          <w:p w14:paraId="3F108922" w14:textId="77777777" w:rsidR="00EE36A7" w:rsidRPr="0026453F" w:rsidRDefault="00EE36A7" w:rsidP="00EE36A7">
            <w:pPr>
              <w:rPr>
                <w:sz w:val="16"/>
                <w:szCs w:val="16"/>
                <w:lang w:val="sr-Cyrl-RS"/>
              </w:rPr>
            </w:pPr>
            <w:r w:rsidRPr="0026453F">
              <w:rPr>
                <w:sz w:val="16"/>
                <w:szCs w:val="16"/>
                <w:lang w:val="sr-Cyrl-RS"/>
              </w:rPr>
              <w:t>Пародонтологија и орална медицина</w:t>
            </w:r>
          </w:p>
        </w:tc>
      </w:tr>
      <w:tr w:rsidR="00EE36A7" w:rsidRPr="00513F66" w14:paraId="5A1975B2" w14:textId="77777777" w:rsidTr="00EE36A7">
        <w:tc>
          <w:tcPr>
            <w:tcW w:w="10953" w:type="dxa"/>
            <w:gridSpan w:val="14"/>
          </w:tcPr>
          <w:p w14:paraId="0CDECADF" w14:textId="77777777" w:rsidR="00EE36A7" w:rsidRPr="0026453F" w:rsidRDefault="00EE36A7" w:rsidP="00EE36A7">
            <w:pPr>
              <w:rPr>
                <w:b/>
                <w:sz w:val="16"/>
                <w:szCs w:val="16"/>
              </w:rPr>
            </w:pPr>
            <w:r w:rsidRPr="0026453F">
              <w:rPr>
                <w:b/>
                <w:sz w:val="16"/>
                <w:szCs w:val="16"/>
              </w:rPr>
              <w:t xml:space="preserve">Академска каријера </w:t>
            </w:r>
          </w:p>
        </w:tc>
      </w:tr>
      <w:tr w:rsidR="00EE36A7" w:rsidRPr="00513F66" w14:paraId="51FDEE15" w14:textId="77777777" w:rsidTr="00EE36A7">
        <w:tc>
          <w:tcPr>
            <w:tcW w:w="2401" w:type="dxa"/>
            <w:gridSpan w:val="4"/>
          </w:tcPr>
          <w:p w14:paraId="1DC51FB5" w14:textId="77777777" w:rsidR="00EE36A7" w:rsidRPr="0026453F" w:rsidRDefault="00EE36A7" w:rsidP="00EE36A7">
            <w:pPr>
              <w:rPr>
                <w:sz w:val="16"/>
                <w:szCs w:val="16"/>
              </w:rPr>
            </w:pPr>
          </w:p>
        </w:tc>
        <w:tc>
          <w:tcPr>
            <w:tcW w:w="1032" w:type="dxa"/>
            <w:gridSpan w:val="2"/>
          </w:tcPr>
          <w:p w14:paraId="2E5E27C4" w14:textId="77777777" w:rsidR="00EE36A7" w:rsidRPr="0026453F" w:rsidRDefault="00EE36A7" w:rsidP="00EE36A7">
            <w:pPr>
              <w:rPr>
                <w:sz w:val="16"/>
                <w:szCs w:val="16"/>
              </w:rPr>
            </w:pPr>
            <w:r w:rsidRPr="0026453F">
              <w:rPr>
                <w:sz w:val="16"/>
                <w:szCs w:val="16"/>
              </w:rPr>
              <w:t xml:space="preserve">Година </w:t>
            </w:r>
          </w:p>
        </w:tc>
        <w:tc>
          <w:tcPr>
            <w:tcW w:w="3474" w:type="dxa"/>
            <w:gridSpan w:val="4"/>
          </w:tcPr>
          <w:p w14:paraId="6D2848D7" w14:textId="77777777" w:rsidR="00EE36A7" w:rsidRPr="0026453F" w:rsidRDefault="00EE36A7" w:rsidP="00EE36A7">
            <w:pPr>
              <w:rPr>
                <w:sz w:val="16"/>
                <w:szCs w:val="16"/>
              </w:rPr>
            </w:pPr>
            <w:r w:rsidRPr="0026453F">
              <w:rPr>
                <w:sz w:val="16"/>
                <w:szCs w:val="16"/>
              </w:rPr>
              <w:t xml:space="preserve">Институција </w:t>
            </w:r>
          </w:p>
        </w:tc>
        <w:tc>
          <w:tcPr>
            <w:tcW w:w="2105" w:type="dxa"/>
            <w:gridSpan w:val="2"/>
          </w:tcPr>
          <w:p w14:paraId="3D7F5A9D" w14:textId="77777777" w:rsidR="00EE36A7" w:rsidRPr="001C63CF" w:rsidRDefault="00EE36A7" w:rsidP="00EE36A7">
            <w:pPr>
              <w:rPr>
                <w:sz w:val="16"/>
                <w:szCs w:val="16"/>
              </w:rPr>
            </w:pPr>
            <w:r w:rsidRPr="001C63CF">
              <w:rPr>
                <w:sz w:val="16"/>
                <w:szCs w:val="16"/>
                <w:lang w:val="sr-Cyrl-RS"/>
              </w:rPr>
              <w:t>Научна или уметничка о</w:t>
            </w:r>
            <w:r w:rsidRPr="001C63CF">
              <w:rPr>
                <w:sz w:val="16"/>
                <w:szCs w:val="16"/>
              </w:rPr>
              <w:t xml:space="preserve">бласт </w:t>
            </w:r>
          </w:p>
        </w:tc>
        <w:tc>
          <w:tcPr>
            <w:tcW w:w="1941" w:type="dxa"/>
            <w:gridSpan w:val="2"/>
          </w:tcPr>
          <w:p w14:paraId="59C41246" w14:textId="77777777" w:rsidR="00EE36A7" w:rsidRPr="001C63CF" w:rsidRDefault="00EE36A7" w:rsidP="00EE36A7">
            <w:pPr>
              <w:rPr>
                <w:sz w:val="16"/>
                <w:szCs w:val="16"/>
                <w:lang w:val="sr-Cyrl-RS"/>
              </w:rPr>
            </w:pPr>
            <w:r w:rsidRPr="001C63CF">
              <w:rPr>
                <w:sz w:val="16"/>
                <w:szCs w:val="16"/>
                <w:lang w:val="sr-Cyrl-RS"/>
              </w:rPr>
              <w:t>Ужа, научна или стручна област</w:t>
            </w:r>
          </w:p>
        </w:tc>
      </w:tr>
      <w:tr w:rsidR="00EE36A7" w:rsidRPr="00513F66" w14:paraId="305B7266" w14:textId="77777777" w:rsidTr="00EE36A7">
        <w:tc>
          <w:tcPr>
            <w:tcW w:w="2401" w:type="dxa"/>
            <w:gridSpan w:val="4"/>
            <w:vAlign w:val="center"/>
          </w:tcPr>
          <w:p w14:paraId="15A36FA0" w14:textId="77777777" w:rsidR="00EE36A7" w:rsidRPr="0026453F" w:rsidRDefault="00EE36A7" w:rsidP="00EE36A7">
            <w:pPr>
              <w:rPr>
                <w:sz w:val="16"/>
                <w:szCs w:val="16"/>
              </w:rPr>
            </w:pPr>
            <w:r w:rsidRPr="0026453F">
              <w:rPr>
                <w:sz w:val="16"/>
                <w:szCs w:val="16"/>
              </w:rPr>
              <w:t>Избор у звање</w:t>
            </w:r>
          </w:p>
        </w:tc>
        <w:tc>
          <w:tcPr>
            <w:tcW w:w="1032" w:type="dxa"/>
            <w:gridSpan w:val="2"/>
            <w:vAlign w:val="center"/>
          </w:tcPr>
          <w:p w14:paraId="39FE185B" w14:textId="77777777" w:rsidR="00EE36A7" w:rsidRPr="0026453F" w:rsidRDefault="00EE36A7" w:rsidP="00EE36A7">
            <w:pPr>
              <w:rPr>
                <w:sz w:val="16"/>
                <w:szCs w:val="16"/>
              </w:rPr>
            </w:pPr>
            <w:r w:rsidRPr="0026453F">
              <w:rPr>
                <w:sz w:val="16"/>
                <w:szCs w:val="16"/>
              </w:rPr>
              <w:t>202</w:t>
            </w:r>
            <w:r w:rsidRPr="0026453F">
              <w:rPr>
                <w:sz w:val="16"/>
                <w:szCs w:val="16"/>
                <w:lang w:val="sr-Cyrl-RS"/>
              </w:rPr>
              <w:t>4</w:t>
            </w:r>
            <w:r w:rsidRPr="0026453F">
              <w:rPr>
                <w:sz w:val="16"/>
                <w:szCs w:val="16"/>
              </w:rPr>
              <w:t>.</w:t>
            </w:r>
          </w:p>
        </w:tc>
        <w:tc>
          <w:tcPr>
            <w:tcW w:w="3474" w:type="dxa"/>
            <w:gridSpan w:val="4"/>
            <w:vAlign w:val="center"/>
          </w:tcPr>
          <w:p w14:paraId="63F91C9E" w14:textId="77777777" w:rsidR="00EE36A7" w:rsidRPr="0026453F" w:rsidRDefault="00EE36A7" w:rsidP="00EE36A7">
            <w:pPr>
              <w:rPr>
                <w:sz w:val="16"/>
                <w:szCs w:val="16"/>
              </w:rPr>
            </w:pPr>
            <w:r w:rsidRPr="0026453F">
              <w:rPr>
                <w:sz w:val="16"/>
                <w:szCs w:val="16"/>
              </w:rPr>
              <w:t>Медицински факултет ВМА УО</w:t>
            </w:r>
          </w:p>
        </w:tc>
        <w:tc>
          <w:tcPr>
            <w:tcW w:w="2105" w:type="dxa"/>
            <w:gridSpan w:val="2"/>
            <w:vAlign w:val="center"/>
          </w:tcPr>
          <w:p w14:paraId="66CBD720" w14:textId="77777777" w:rsidR="00EE36A7" w:rsidRPr="001C63CF" w:rsidRDefault="00EE36A7" w:rsidP="00EE36A7">
            <w:pPr>
              <w:rPr>
                <w:sz w:val="16"/>
                <w:szCs w:val="16"/>
              </w:rPr>
            </w:pPr>
            <w:r w:rsidRPr="001C63CF">
              <w:rPr>
                <w:sz w:val="16"/>
                <w:szCs w:val="16"/>
              </w:rPr>
              <w:t>Стоматологија</w:t>
            </w:r>
          </w:p>
        </w:tc>
        <w:tc>
          <w:tcPr>
            <w:tcW w:w="1941" w:type="dxa"/>
            <w:gridSpan w:val="2"/>
            <w:vAlign w:val="center"/>
          </w:tcPr>
          <w:p w14:paraId="3508DEE3" w14:textId="77777777" w:rsidR="00EE36A7" w:rsidRPr="001C63CF" w:rsidRDefault="00EE36A7" w:rsidP="00EE36A7">
            <w:pPr>
              <w:rPr>
                <w:sz w:val="16"/>
                <w:szCs w:val="16"/>
                <w:lang w:val="sr-Cyrl-RS"/>
              </w:rPr>
            </w:pPr>
            <w:r w:rsidRPr="001C63CF">
              <w:rPr>
                <w:sz w:val="16"/>
                <w:szCs w:val="16"/>
                <w:lang w:val="sr-Cyrl-RS"/>
              </w:rPr>
              <w:t>Орална медицина</w:t>
            </w:r>
          </w:p>
        </w:tc>
      </w:tr>
      <w:tr w:rsidR="00EE36A7" w:rsidRPr="00513F66" w14:paraId="3C68EEF3" w14:textId="77777777" w:rsidTr="00EE36A7">
        <w:tc>
          <w:tcPr>
            <w:tcW w:w="2401" w:type="dxa"/>
            <w:gridSpan w:val="4"/>
            <w:vAlign w:val="center"/>
          </w:tcPr>
          <w:p w14:paraId="3F4074EB" w14:textId="77777777" w:rsidR="00EE36A7" w:rsidRPr="0026453F" w:rsidRDefault="00EE36A7" w:rsidP="00EE36A7">
            <w:pPr>
              <w:rPr>
                <w:sz w:val="16"/>
                <w:szCs w:val="16"/>
              </w:rPr>
            </w:pPr>
            <w:r w:rsidRPr="0026453F">
              <w:rPr>
                <w:sz w:val="16"/>
                <w:szCs w:val="16"/>
              </w:rPr>
              <w:t>Докторат</w:t>
            </w:r>
          </w:p>
        </w:tc>
        <w:tc>
          <w:tcPr>
            <w:tcW w:w="1032" w:type="dxa"/>
            <w:gridSpan w:val="2"/>
            <w:vAlign w:val="center"/>
          </w:tcPr>
          <w:p w14:paraId="26D22840" w14:textId="77777777" w:rsidR="00EE36A7" w:rsidRPr="0026453F" w:rsidRDefault="00EE36A7" w:rsidP="00EE36A7">
            <w:pPr>
              <w:rPr>
                <w:sz w:val="16"/>
                <w:szCs w:val="16"/>
              </w:rPr>
            </w:pPr>
            <w:r w:rsidRPr="0026453F">
              <w:rPr>
                <w:sz w:val="16"/>
                <w:szCs w:val="16"/>
              </w:rPr>
              <w:t>20</w:t>
            </w:r>
            <w:r w:rsidRPr="0026453F">
              <w:rPr>
                <w:sz w:val="16"/>
                <w:szCs w:val="16"/>
                <w:lang w:val="sr-Cyrl-RS"/>
              </w:rPr>
              <w:t>21</w:t>
            </w:r>
            <w:r w:rsidRPr="0026453F">
              <w:rPr>
                <w:sz w:val="16"/>
                <w:szCs w:val="16"/>
              </w:rPr>
              <w:t>.</w:t>
            </w:r>
          </w:p>
        </w:tc>
        <w:tc>
          <w:tcPr>
            <w:tcW w:w="3474" w:type="dxa"/>
            <w:gridSpan w:val="4"/>
            <w:vAlign w:val="center"/>
          </w:tcPr>
          <w:p w14:paraId="675EE0A9" w14:textId="77777777" w:rsidR="00EE36A7" w:rsidRPr="0026453F" w:rsidRDefault="00EE36A7" w:rsidP="00EE36A7">
            <w:pPr>
              <w:rPr>
                <w:sz w:val="16"/>
                <w:szCs w:val="16"/>
                <w:lang w:val="sr-Cyrl-RS"/>
              </w:rPr>
            </w:pPr>
            <w:r w:rsidRPr="0026453F">
              <w:rPr>
                <w:sz w:val="16"/>
                <w:szCs w:val="16"/>
                <w:lang w:val="sr-Cyrl-RS"/>
              </w:rPr>
              <w:t>Медицински факултет у Крагујевцу</w:t>
            </w:r>
          </w:p>
        </w:tc>
        <w:tc>
          <w:tcPr>
            <w:tcW w:w="2105" w:type="dxa"/>
            <w:gridSpan w:val="2"/>
            <w:vAlign w:val="center"/>
          </w:tcPr>
          <w:p w14:paraId="3DDDA330" w14:textId="77777777" w:rsidR="00EE36A7" w:rsidRPr="001C63CF" w:rsidRDefault="00EE36A7" w:rsidP="00EE36A7">
            <w:pPr>
              <w:rPr>
                <w:sz w:val="16"/>
                <w:szCs w:val="16"/>
              </w:rPr>
            </w:pPr>
            <w:r w:rsidRPr="001C63CF">
              <w:rPr>
                <w:sz w:val="16"/>
                <w:szCs w:val="16"/>
              </w:rPr>
              <w:t>Стоматологија</w:t>
            </w:r>
          </w:p>
        </w:tc>
        <w:tc>
          <w:tcPr>
            <w:tcW w:w="1941" w:type="dxa"/>
            <w:gridSpan w:val="2"/>
            <w:vAlign w:val="center"/>
          </w:tcPr>
          <w:p w14:paraId="7ACA4293" w14:textId="77777777" w:rsidR="00EE36A7" w:rsidRPr="001C63CF" w:rsidRDefault="00EE36A7" w:rsidP="00EE36A7">
            <w:pPr>
              <w:rPr>
                <w:sz w:val="16"/>
                <w:szCs w:val="16"/>
                <w:lang w:val="sr-Cyrl-RS"/>
              </w:rPr>
            </w:pPr>
            <w:r w:rsidRPr="001C63CF">
              <w:rPr>
                <w:sz w:val="16"/>
                <w:szCs w:val="16"/>
                <w:lang w:val="sr-Cyrl-RS"/>
              </w:rPr>
              <w:t>Пародонтологија и орална медицина</w:t>
            </w:r>
          </w:p>
        </w:tc>
      </w:tr>
      <w:tr w:rsidR="00EE36A7" w:rsidRPr="00513F66" w14:paraId="1686BFBD" w14:textId="77777777" w:rsidTr="00EE36A7">
        <w:tc>
          <w:tcPr>
            <w:tcW w:w="2401" w:type="dxa"/>
            <w:gridSpan w:val="4"/>
            <w:vAlign w:val="center"/>
          </w:tcPr>
          <w:p w14:paraId="20A3A956" w14:textId="77777777" w:rsidR="00EE36A7" w:rsidRPr="00513F66" w:rsidRDefault="00EE36A7" w:rsidP="00EE36A7">
            <w:pPr>
              <w:rPr>
                <w:sz w:val="16"/>
                <w:szCs w:val="16"/>
              </w:rPr>
            </w:pPr>
            <w:r w:rsidRPr="00513F66">
              <w:rPr>
                <w:sz w:val="16"/>
                <w:szCs w:val="16"/>
              </w:rPr>
              <w:t>Специјализација</w:t>
            </w:r>
          </w:p>
        </w:tc>
        <w:tc>
          <w:tcPr>
            <w:tcW w:w="1032" w:type="dxa"/>
            <w:gridSpan w:val="2"/>
            <w:vAlign w:val="center"/>
          </w:tcPr>
          <w:p w14:paraId="41A3FF8A" w14:textId="77777777" w:rsidR="00EE36A7" w:rsidRPr="001C63CF" w:rsidRDefault="00EE36A7" w:rsidP="00EE36A7">
            <w:pPr>
              <w:rPr>
                <w:sz w:val="16"/>
                <w:szCs w:val="16"/>
              </w:rPr>
            </w:pPr>
            <w:r w:rsidRPr="001C63CF">
              <w:rPr>
                <w:sz w:val="16"/>
                <w:szCs w:val="16"/>
                <w:lang w:val="sr-Cyrl-RS"/>
              </w:rPr>
              <w:t>2002</w:t>
            </w:r>
            <w:r w:rsidRPr="001C63CF">
              <w:rPr>
                <w:sz w:val="16"/>
                <w:szCs w:val="16"/>
              </w:rPr>
              <w:t>.</w:t>
            </w:r>
          </w:p>
        </w:tc>
        <w:tc>
          <w:tcPr>
            <w:tcW w:w="3474" w:type="dxa"/>
            <w:gridSpan w:val="4"/>
            <w:vAlign w:val="center"/>
          </w:tcPr>
          <w:p w14:paraId="4B8F2CEB" w14:textId="77777777" w:rsidR="00EE36A7" w:rsidRPr="001C63CF" w:rsidRDefault="00EE36A7" w:rsidP="00EE36A7">
            <w:pPr>
              <w:rPr>
                <w:sz w:val="16"/>
                <w:szCs w:val="16"/>
              </w:rPr>
            </w:pPr>
            <w:r w:rsidRPr="001C63CF">
              <w:rPr>
                <w:sz w:val="16"/>
                <w:szCs w:val="16"/>
              </w:rPr>
              <w:t>Војномедицинска академија</w:t>
            </w:r>
          </w:p>
        </w:tc>
        <w:tc>
          <w:tcPr>
            <w:tcW w:w="2105" w:type="dxa"/>
            <w:gridSpan w:val="2"/>
            <w:vAlign w:val="center"/>
          </w:tcPr>
          <w:p w14:paraId="4EBB20C4" w14:textId="77777777" w:rsidR="00EE36A7" w:rsidRPr="001C63CF" w:rsidRDefault="00EE36A7" w:rsidP="00EE36A7">
            <w:pPr>
              <w:rPr>
                <w:sz w:val="16"/>
                <w:szCs w:val="16"/>
              </w:rPr>
            </w:pPr>
            <w:r w:rsidRPr="001C63CF">
              <w:rPr>
                <w:sz w:val="16"/>
                <w:szCs w:val="16"/>
              </w:rPr>
              <w:t>Стоматологија</w:t>
            </w:r>
          </w:p>
        </w:tc>
        <w:tc>
          <w:tcPr>
            <w:tcW w:w="1941" w:type="dxa"/>
            <w:gridSpan w:val="2"/>
            <w:vAlign w:val="center"/>
          </w:tcPr>
          <w:p w14:paraId="7BE4E088" w14:textId="77777777" w:rsidR="00EE36A7" w:rsidRPr="001C63CF" w:rsidRDefault="00EE36A7" w:rsidP="00EE36A7">
            <w:pPr>
              <w:rPr>
                <w:sz w:val="16"/>
                <w:szCs w:val="16"/>
                <w:lang w:val="sr-Cyrl-RS"/>
              </w:rPr>
            </w:pPr>
            <w:r w:rsidRPr="001C63CF">
              <w:rPr>
                <w:sz w:val="16"/>
                <w:szCs w:val="16"/>
                <w:lang w:val="sr-Cyrl-RS"/>
              </w:rPr>
              <w:t>Пародонтологија и орална медицина</w:t>
            </w:r>
          </w:p>
        </w:tc>
      </w:tr>
      <w:tr w:rsidR="00EE36A7" w:rsidRPr="00513F66" w14:paraId="4E1C726E" w14:textId="77777777" w:rsidTr="00EE36A7">
        <w:tc>
          <w:tcPr>
            <w:tcW w:w="2401" w:type="dxa"/>
            <w:gridSpan w:val="4"/>
            <w:vAlign w:val="center"/>
          </w:tcPr>
          <w:p w14:paraId="4A7672BA" w14:textId="77777777" w:rsidR="00EE36A7" w:rsidRPr="00513F66" w:rsidRDefault="00EE36A7" w:rsidP="00EE36A7">
            <w:pPr>
              <w:rPr>
                <w:sz w:val="16"/>
                <w:szCs w:val="16"/>
              </w:rPr>
            </w:pPr>
            <w:r w:rsidRPr="00513F66">
              <w:rPr>
                <w:sz w:val="16"/>
                <w:szCs w:val="16"/>
              </w:rPr>
              <w:t>Диплома</w:t>
            </w:r>
          </w:p>
        </w:tc>
        <w:tc>
          <w:tcPr>
            <w:tcW w:w="1032" w:type="dxa"/>
            <w:gridSpan w:val="2"/>
            <w:vAlign w:val="center"/>
          </w:tcPr>
          <w:p w14:paraId="3D1C24D5" w14:textId="77777777" w:rsidR="00EE36A7" w:rsidRPr="001C63CF" w:rsidRDefault="00EE36A7" w:rsidP="00EE36A7">
            <w:pPr>
              <w:rPr>
                <w:sz w:val="16"/>
                <w:szCs w:val="16"/>
              </w:rPr>
            </w:pPr>
            <w:r w:rsidRPr="001C63CF">
              <w:rPr>
                <w:sz w:val="16"/>
                <w:szCs w:val="16"/>
              </w:rPr>
              <w:t>199</w:t>
            </w:r>
            <w:r w:rsidRPr="001C63CF">
              <w:rPr>
                <w:sz w:val="16"/>
                <w:szCs w:val="16"/>
                <w:lang w:val="sr-Cyrl-RS"/>
              </w:rPr>
              <w:t>5</w:t>
            </w:r>
            <w:r w:rsidRPr="001C63CF">
              <w:rPr>
                <w:sz w:val="16"/>
                <w:szCs w:val="16"/>
              </w:rPr>
              <w:t>.</w:t>
            </w:r>
          </w:p>
        </w:tc>
        <w:tc>
          <w:tcPr>
            <w:tcW w:w="3474" w:type="dxa"/>
            <w:gridSpan w:val="4"/>
            <w:vAlign w:val="center"/>
          </w:tcPr>
          <w:p w14:paraId="7BBDE25B" w14:textId="77777777" w:rsidR="00EE36A7" w:rsidRPr="001C63CF" w:rsidRDefault="00EE36A7" w:rsidP="00EE36A7">
            <w:pPr>
              <w:rPr>
                <w:sz w:val="16"/>
                <w:szCs w:val="16"/>
              </w:rPr>
            </w:pPr>
            <w:r w:rsidRPr="001C63CF">
              <w:rPr>
                <w:sz w:val="16"/>
                <w:szCs w:val="16"/>
              </w:rPr>
              <w:t>Стоматолошки факултет у Београду</w:t>
            </w:r>
          </w:p>
        </w:tc>
        <w:tc>
          <w:tcPr>
            <w:tcW w:w="2105" w:type="dxa"/>
            <w:gridSpan w:val="2"/>
            <w:vAlign w:val="center"/>
          </w:tcPr>
          <w:p w14:paraId="3EA1BB3D" w14:textId="77777777" w:rsidR="00EE36A7" w:rsidRPr="001C63CF" w:rsidRDefault="00EE36A7" w:rsidP="00EE36A7">
            <w:pPr>
              <w:rPr>
                <w:sz w:val="16"/>
                <w:szCs w:val="16"/>
              </w:rPr>
            </w:pPr>
            <w:r w:rsidRPr="001C63CF">
              <w:rPr>
                <w:sz w:val="16"/>
                <w:szCs w:val="16"/>
              </w:rPr>
              <w:t>Стоматологија</w:t>
            </w:r>
          </w:p>
        </w:tc>
        <w:tc>
          <w:tcPr>
            <w:tcW w:w="1941" w:type="dxa"/>
            <w:gridSpan w:val="2"/>
            <w:vAlign w:val="center"/>
          </w:tcPr>
          <w:p w14:paraId="5D98E881" w14:textId="77777777" w:rsidR="00EE36A7" w:rsidRPr="001C63CF" w:rsidRDefault="00EE36A7" w:rsidP="00EE36A7">
            <w:pPr>
              <w:rPr>
                <w:sz w:val="16"/>
                <w:szCs w:val="16"/>
                <w:lang w:val="sr-Cyrl-RS"/>
              </w:rPr>
            </w:pPr>
            <w:r w:rsidRPr="001C63CF">
              <w:rPr>
                <w:sz w:val="16"/>
                <w:szCs w:val="16"/>
                <w:lang w:val="sr-Cyrl-RS"/>
              </w:rPr>
              <w:t>Стоматологија</w:t>
            </w:r>
          </w:p>
        </w:tc>
      </w:tr>
      <w:tr w:rsidR="00EE36A7" w:rsidRPr="00513F66" w14:paraId="346F106F" w14:textId="77777777" w:rsidTr="00EE36A7">
        <w:tc>
          <w:tcPr>
            <w:tcW w:w="10953" w:type="dxa"/>
            <w:gridSpan w:val="14"/>
          </w:tcPr>
          <w:p w14:paraId="345ED06F" w14:textId="77777777" w:rsidR="00EE36A7" w:rsidRPr="001C63CF" w:rsidRDefault="00EE36A7" w:rsidP="00EE36A7">
            <w:pPr>
              <w:rPr>
                <w:b/>
                <w:sz w:val="16"/>
                <w:szCs w:val="16"/>
              </w:rPr>
            </w:pPr>
            <w:r w:rsidRPr="001C63CF">
              <w:rPr>
                <w:b/>
                <w:sz w:val="16"/>
                <w:szCs w:val="16"/>
              </w:rPr>
              <w:t xml:space="preserve">Списак предмета </w:t>
            </w:r>
            <w:r w:rsidRPr="001C63CF">
              <w:rPr>
                <w:b/>
                <w:sz w:val="16"/>
                <w:szCs w:val="16"/>
                <w:lang w:val="sr-Cyrl-RS"/>
              </w:rPr>
              <w:t xml:space="preserve">за </w:t>
            </w:r>
            <w:r w:rsidRPr="001C63CF">
              <w:rPr>
                <w:b/>
                <w:sz w:val="16"/>
                <w:szCs w:val="16"/>
              </w:rPr>
              <w:t xml:space="preserve">које </w:t>
            </w:r>
            <w:r w:rsidRPr="001C63CF">
              <w:rPr>
                <w:b/>
                <w:sz w:val="16"/>
                <w:szCs w:val="16"/>
                <w:lang w:val="sr-Cyrl-RS"/>
              </w:rPr>
              <w:t xml:space="preserve">је </w:t>
            </w:r>
            <w:r w:rsidRPr="001C63CF">
              <w:rPr>
                <w:b/>
                <w:sz w:val="16"/>
                <w:szCs w:val="16"/>
              </w:rPr>
              <w:t>наставник акредитован на првом или другом степену студија</w:t>
            </w:r>
          </w:p>
        </w:tc>
      </w:tr>
      <w:tr w:rsidR="00EE36A7" w:rsidRPr="00513F66" w14:paraId="5E0EF3AF" w14:textId="77777777" w:rsidTr="00EE36A7">
        <w:tc>
          <w:tcPr>
            <w:tcW w:w="465" w:type="dxa"/>
            <w:gridSpan w:val="2"/>
            <w:vAlign w:val="center"/>
          </w:tcPr>
          <w:p w14:paraId="23D6518F" w14:textId="77777777" w:rsidR="00EE36A7" w:rsidRPr="00513F66" w:rsidRDefault="00EE36A7" w:rsidP="00EE36A7">
            <w:pPr>
              <w:rPr>
                <w:sz w:val="16"/>
                <w:szCs w:val="16"/>
                <w:lang w:val="ru-RU"/>
              </w:rPr>
            </w:pPr>
            <w:r w:rsidRPr="00513F66">
              <w:rPr>
                <w:sz w:val="16"/>
                <w:szCs w:val="16"/>
                <w:lang w:val="ru-RU"/>
              </w:rPr>
              <w:t>Р.</w:t>
            </w:r>
          </w:p>
          <w:p w14:paraId="7003AF9E" w14:textId="77777777" w:rsidR="00EE36A7" w:rsidRPr="00513F66" w:rsidRDefault="00EE36A7" w:rsidP="00EE36A7">
            <w:pPr>
              <w:rPr>
                <w:sz w:val="16"/>
                <w:szCs w:val="16"/>
                <w:lang w:val="ru-RU"/>
              </w:rPr>
            </w:pPr>
            <w:r w:rsidRPr="00513F66">
              <w:rPr>
                <w:sz w:val="16"/>
                <w:szCs w:val="16"/>
                <w:lang w:val="ru-RU"/>
              </w:rPr>
              <w:t>Б.</w:t>
            </w:r>
          </w:p>
        </w:tc>
        <w:tc>
          <w:tcPr>
            <w:tcW w:w="1342" w:type="dxa"/>
            <w:vAlign w:val="center"/>
          </w:tcPr>
          <w:p w14:paraId="587523FA" w14:textId="77777777" w:rsidR="00EE36A7" w:rsidRPr="001C63CF" w:rsidRDefault="00EE36A7" w:rsidP="00EE36A7">
            <w:pPr>
              <w:jc w:val="center"/>
              <w:rPr>
                <w:sz w:val="16"/>
                <w:szCs w:val="16"/>
                <w:lang w:val="sr-Cyrl-RS"/>
              </w:rPr>
            </w:pPr>
            <w:r w:rsidRPr="001C63CF">
              <w:rPr>
                <w:sz w:val="16"/>
                <w:szCs w:val="16"/>
                <w:lang w:val="sr-Cyrl-RS"/>
              </w:rPr>
              <w:t>Ознака предмета</w:t>
            </w:r>
          </w:p>
        </w:tc>
        <w:tc>
          <w:tcPr>
            <w:tcW w:w="4057" w:type="dxa"/>
            <w:gridSpan w:val="6"/>
            <w:vAlign w:val="center"/>
          </w:tcPr>
          <w:p w14:paraId="20F21719" w14:textId="77777777" w:rsidR="00EE36A7" w:rsidRPr="001C63CF" w:rsidRDefault="00EE36A7" w:rsidP="00EE36A7">
            <w:pPr>
              <w:jc w:val="center"/>
              <w:rPr>
                <w:sz w:val="16"/>
                <w:szCs w:val="16"/>
                <w:lang w:val="sr-Cyrl-RS"/>
              </w:rPr>
            </w:pPr>
            <w:r w:rsidRPr="001C63CF">
              <w:rPr>
                <w:sz w:val="16"/>
                <w:szCs w:val="16"/>
              </w:rPr>
              <w:t xml:space="preserve">Назив </w:t>
            </w:r>
            <w:r w:rsidRPr="001C63CF">
              <w:rPr>
                <w:sz w:val="16"/>
                <w:szCs w:val="16"/>
                <w:lang w:val="sr-Cyrl-RS"/>
              </w:rPr>
              <w:t>предмета</w:t>
            </w:r>
          </w:p>
        </w:tc>
        <w:tc>
          <w:tcPr>
            <w:tcW w:w="1967" w:type="dxa"/>
            <w:gridSpan w:val="2"/>
            <w:vAlign w:val="center"/>
          </w:tcPr>
          <w:p w14:paraId="026CD56E" w14:textId="77777777" w:rsidR="00EE36A7" w:rsidRPr="001C63CF" w:rsidRDefault="00EE36A7" w:rsidP="00EE36A7">
            <w:pPr>
              <w:jc w:val="center"/>
              <w:rPr>
                <w:sz w:val="16"/>
                <w:szCs w:val="16"/>
                <w:lang w:val="sr-Cyrl-RS"/>
              </w:rPr>
            </w:pPr>
            <w:r w:rsidRPr="001C63CF">
              <w:rPr>
                <w:sz w:val="16"/>
                <w:szCs w:val="16"/>
                <w:lang w:val="sr-Cyrl-RS"/>
              </w:rPr>
              <w:t>Вид наставе</w:t>
            </w:r>
          </w:p>
        </w:tc>
        <w:tc>
          <w:tcPr>
            <w:tcW w:w="2200" w:type="dxa"/>
            <w:gridSpan w:val="2"/>
            <w:vAlign w:val="center"/>
          </w:tcPr>
          <w:p w14:paraId="24448B0B" w14:textId="77777777" w:rsidR="00EE36A7" w:rsidRPr="001C63CF" w:rsidRDefault="00EE36A7" w:rsidP="00EE36A7">
            <w:pPr>
              <w:jc w:val="center"/>
              <w:rPr>
                <w:sz w:val="16"/>
                <w:szCs w:val="16"/>
                <w:lang w:val="sr-Cyrl-RS"/>
              </w:rPr>
            </w:pPr>
            <w:r w:rsidRPr="001C63CF">
              <w:rPr>
                <w:sz w:val="16"/>
                <w:szCs w:val="16"/>
                <w:lang w:val="sr-Cyrl-RS"/>
              </w:rPr>
              <w:t>Назив студијског програма</w:t>
            </w:r>
          </w:p>
        </w:tc>
        <w:tc>
          <w:tcPr>
            <w:tcW w:w="922" w:type="dxa"/>
            <w:vAlign w:val="center"/>
          </w:tcPr>
          <w:p w14:paraId="7496F3AC" w14:textId="77777777" w:rsidR="00EE36A7" w:rsidRPr="001C63CF" w:rsidRDefault="00EE36A7" w:rsidP="00EE36A7">
            <w:pPr>
              <w:rPr>
                <w:sz w:val="16"/>
                <w:szCs w:val="16"/>
                <w:lang w:val="sr-Cyrl-RS"/>
              </w:rPr>
            </w:pPr>
            <w:r w:rsidRPr="001C63CF">
              <w:rPr>
                <w:sz w:val="16"/>
                <w:szCs w:val="16"/>
                <w:lang w:val="sr-Cyrl-RS"/>
              </w:rPr>
              <w:t>Врста студија</w:t>
            </w:r>
          </w:p>
        </w:tc>
      </w:tr>
      <w:tr w:rsidR="00EE36A7" w:rsidRPr="00513F66" w14:paraId="7EFAA15B" w14:textId="77777777" w:rsidTr="00EE36A7">
        <w:trPr>
          <w:trHeight w:val="327"/>
        </w:trPr>
        <w:tc>
          <w:tcPr>
            <w:tcW w:w="465" w:type="dxa"/>
            <w:gridSpan w:val="2"/>
            <w:vAlign w:val="center"/>
          </w:tcPr>
          <w:p w14:paraId="7EA7777B" w14:textId="77777777" w:rsidR="00EE36A7" w:rsidRPr="00513F66" w:rsidRDefault="00EE36A7" w:rsidP="00EE36A7">
            <w:pPr>
              <w:rPr>
                <w:sz w:val="16"/>
                <w:szCs w:val="16"/>
              </w:rPr>
            </w:pPr>
            <w:r w:rsidRPr="00513F66">
              <w:rPr>
                <w:sz w:val="16"/>
                <w:szCs w:val="16"/>
              </w:rPr>
              <w:t>1.</w:t>
            </w:r>
          </w:p>
        </w:tc>
        <w:tc>
          <w:tcPr>
            <w:tcW w:w="1342" w:type="dxa"/>
            <w:vAlign w:val="center"/>
          </w:tcPr>
          <w:p w14:paraId="799FB3FF" w14:textId="691601ED" w:rsidR="00EE36A7" w:rsidRPr="001C63CF" w:rsidRDefault="00EE36A7" w:rsidP="00EE36A7">
            <w:pPr>
              <w:rPr>
                <w:sz w:val="16"/>
                <w:szCs w:val="16"/>
              </w:rPr>
            </w:pPr>
            <w:r>
              <w:rPr>
                <w:sz w:val="16"/>
                <w:szCs w:val="16"/>
                <w:lang w:val="sr-Cyrl-RS"/>
              </w:rPr>
              <w:t>24</w:t>
            </w:r>
            <w:r w:rsidRPr="001C63CF">
              <w:rPr>
                <w:sz w:val="16"/>
                <w:szCs w:val="16"/>
              </w:rPr>
              <w:t>O</w:t>
            </w:r>
            <w:r w:rsidR="00645B4D">
              <w:rPr>
                <w:sz w:val="16"/>
                <w:szCs w:val="16"/>
                <w:lang w:val="sr-Cyrl-RS"/>
              </w:rPr>
              <w:t>Х</w:t>
            </w:r>
            <w:r w:rsidRPr="001C63CF">
              <w:rPr>
                <w:sz w:val="16"/>
                <w:szCs w:val="16"/>
              </w:rPr>
              <w:t>01</w:t>
            </w:r>
          </w:p>
        </w:tc>
        <w:tc>
          <w:tcPr>
            <w:tcW w:w="4057" w:type="dxa"/>
            <w:gridSpan w:val="6"/>
            <w:vAlign w:val="center"/>
          </w:tcPr>
          <w:p w14:paraId="7EC949D3" w14:textId="77777777" w:rsidR="00EE36A7" w:rsidRPr="001C63CF" w:rsidRDefault="00EE36A7" w:rsidP="00EE36A7">
            <w:pPr>
              <w:rPr>
                <w:sz w:val="16"/>
                <w:szCs w:val="16"/>
                <w:lang w:val="sr-Cyrl-RS"/>
              </w:rPr>
            </w:pPr>
            <w:r w:rsidRPr="001C63CF">
              <w:rPr>
                <w:sz w:val="16"/>
                <w:szCs w:val="16"/>
                <w:lang w:val="sr-Cyrl-RS"/>
              </w:rPr>
              <w:t>Орална хигијена</w:t>
            </w:r>
          </w:p>
        </w:tc>
        <w:tc>
          <w:tcPr>
            <w:tcW w:w="1967" w:type="dxa"/>
            <w:gridSpan w:val="2"/>
            <w:vAlign w:val="center"/>
          </w:tcPr>
          <w:p w14:paraId="0B221E2A" w14:textId="77777777" w:rsidR="00EE36A7" w:rsidRPr="001C63CF" w:rsidRDefault="00EE36A7" w:rsidP="00EE36A7">
            <w:pPr>
              <w:rPr>
                <w:sz w:val="16"/>
                <w:szCs w:val="16"/>
                <w:lang w:val="sr-Cyrl-RS"/>
              </w:rPr>
            </w:pPr>
            <w:r w:rsidRPr="001C63CF">
              <w:rPr>
                <w:sz w:val="16"/>
                <w:szCs w:val="16"/>
                <w:lang w:val="sr-Cyrl-RS"/>
              </w:rPr>
              <w:t>Предавања, вежбе</w:t>
            </w:r>
          </w:p>
        </w:tc>
        <w:tc>
          <w:tcPr>
            <w:tcW w:w="2200" w:type="dxa"/>
            <w:gridSpan w:val="2"/>
            <w:vAlign w:val="center"/>
          </w:tcPr>
          <w:p w14:paraId="36EBE423" w14:textId="77777777" w:rsidR="00EE36A7" w:rsidRPr="001C63CF" w:rsidRDefault="00EE36A7" w:rsidP="00EE36A7">
            <w:pPr>
              <w:rPr>
                <w:sz w:val="16"/>
                <w:szCs w:val="16"/>
                <w:lang w:val="sr-Cyrl-RS"/>
              </w:rPr>
            </w:pPr>
            <w:r w:rsidRPr="001C63CF">
              <w:rPr>
                <w:sz w:val="16"/>
                <w:szCs w:val="16"/>
                <w:lang w:val="sr-Cyrl-RS"/>
              </w:rPr>
              <w:t>Интегрисане академске студије стоматологије</w:t>
            </w:r>
          </w:p>
        </w:tc>
        <w:tc>
          <w:tcPr>
            <w:tcW w:w="922" w:type="dxa"/>
            <w:vAlign w:val="center"/>
          </w:tcPr>
          <w:p w14:paraId="129BD302" w14:textId="77777777" w:rsidR="00EE36A7" w:rsidRPr="001C63CF" w:rsidRDefault="00EE36A7" w:rsidP="00EE36A7">
            <w:pPr>
              <w:rPr>
                <w:sz w:val="16"/>
                <w:szCs w:val="16"/>
                <w:lang w:val="sr-Cyrl-RS"/>
              </w:rPr>
            </w:pPr>
            <w:r w:rsidRPr="001C63CF">
              <w:rPr>
                <w:sz w:val="16"/>
                <w:szCs w:val="16"/>
                <w:lang w:val="sr-Cyrl-RS"/>
              </w:rPr>
              <w:t>ИАСС</w:t>
            </w:r>
          </w:p>
        </w:tc>
      </w:tr>
      <w:tr w:rsidR="00EE36A7" w:rsidRPr="00513F66" w14:paraId="33F5F7E9" w14:textId="77777777" w:rsidTr="00EE36A7">
        <w:trPr>
          <w:trHeight w:val="351"/>
        </w:trPr>
        <w:tc>
          <w:tcPr>
            <w:tcW w:w="465" w:type="dxa"/>
            <w:gridSpan w:val="2"/>
            <w:vAlign w:val="center"/>
          </w:tcPr>
          <w:p w14:paraId="700D11A6" w14:textId="77777777" w:rsidR="00EE36A7" w:rsidRPr="00513F66" w:rsidRDefault="00EE36A7" w:rsidP="00EE36A7">
            <w:pPr>
              <w:rPr>
                <w:sz w:val="16"/>
                <w:szCs w:val="16"/>
              </w:rPr>
            </w:pPr>
            <w:r w:rsidRPr="00513F66">
              <w:rPr>
                <w:sz w:val="16"/>
                <w:szCs w:val="16"/>
              </w:rPr>
              <w:t>2.</w:t>
            </w:r>
          </w:p>
        </w:tc>
        <w:tc>
          <w:tcPr>
            <w:tcW w:w="1342" w:type="dxa"/>
          </w:tcPr>
          <w:p w14:paraId="406AF53B" w14:textId="11C59495" w:rsidR="00EE36A7" w:rsidRPr="001C63CF" w:rsidRDefault="00EE36A7" w:rsidP="00EE36A7">
            <w:pPr>
              <w:ind w:right="-20"/>
              <w:rPr>
                <w:sz w:val="16"/>
                <w:szCs w:val="16"/>
                <w:lang w:val="sr-Latn-RS"/>
              </w:rPr>
            </w:pPr>
            <w:r>
              <w:rPr>
                <w:sz w:val="16"/>
                <w:szCs w:val="16"/>
                <w:lang w:val="sr-Cyrl-RS"/>
              </w:rPr>
              <w:t>24</w:t>
            </w:r>
            <w:r w:rsidR="00645B4D">
              <w:rPr>
                <w:sz w:val="16"/>
                <w:szCs w:val="16"/>
                <w:lang w:val="sr-Cyrl-RS"/>
              </w:rPr>
              <w:t>ДФ</w:t>
            </w:r>
            <w:r w:rsidRPr="001C63CF">
              <w:rPr>
                <w:sz w:val="16"/>
                <w:szCs w:val="16"/>
                <w:lang w:val="sr-Latn-RS"/>
              </w:rPr>
              <w:t>03</w:t>
            </w:r>
          </w:p>
        </w:tc>
        <w:tc>
          <w:tcPr>
            <w:tcW w:w="4057" w:type="dxa"/>
            <w:gridSpan w:val="6"/>
          </w:tcPr>
          <w:p w14:paraId="624EAFE0" w14:textId="77777777" w:rsidR="00EE36A7" w:rsidRPr="001C63CF" w:rsidRDefault="00EE36A7" w:rsidP="00EE36A7">
            <w:pPr>
              <w:spacing w:line="239" w:lineRule="auto"/>
              <w:ind w:right="396"/>
              <w:rPr>
                <w:sz w:val="16"/>
                <w:szCs w:val="16"/>
                <w:lang w:val="sr-Cyrl-RS"/>
              </w:rPr>
            </w:pPr>
            <w:r w:rsidRPr="001C63CF">
              <w:rPr>
                <w:sz w:val="16"/>
                <w:szCs w:val="16"/>
                <w:lang w:val="sr-Cyrl-RS"/>
              </w:rPr>
              <w:t>Дентална фотографија</w:t>
            </w:r>
          </w:p>
        </w:tc>
        <w:tc>
          <w:tcPr>
            <w:tcW w:w="1967" w:type="dxa"/>
            <w:gridSpan w:val="2"/>
            <w:vAlign w:val="center"/>
          </w:tcPr>
          <w:p w14:paraId="7FBDFD3D" w14:textId="77777777" w:rsidR="00EE36A7" w:rsidRPr="001C63CF" w:rsidRDefault="00EE36A7" w:rsidP="00EE36A7">
            <w:pPr>
              <w:rPr>
                <w:sz w:val="16"/>
                <w:szCs w:val="16"/>
                <w:lang w:val="sr-Cyrl-RS"/>
              </w:rPr>
            </w:pPr>
            <w:r w:rsidRPr="001C63CF">
              <w:rPr>
                <w:sz w:val="16"/>
                <w:szCs w:val="16"/>
                <w:lang w:val="sr-Cyrl-RS"/>
              </w:rPr>
              <w:t>Предавања, вежбе</w:t>
            </w:r>
          </w:p>
        </w:tc>
        <w:tc>
          <w:tcPr>
            <w:tcW w:w="2200" w:type="dxa"/>
            <w:gridSpan w:val="2"/>
            <w:vAlign w:val="center"/>
          </w:tcPr>
          <w:p w14:paraId="36A8F756" w14:textId="77777777" w:rsidR="00EE36A7" w:rsidRPr="001C63CF" w:rsidRDefault="00EE36A7" w:rsidP="00EE36A7">
            <w:pPr>
              <w:rPr>
                <w:sz w:val="16"/>
                <w:szCs w:val="16"/>
                <w:lang w:val="sr-Cyrl-RS"/>
              </w:rPr>
            </w:pPr>
            <w:r w:rsidRPr="001C63CF">
              <w:rPr>
                <w:sz w:val="16"/>
                <w:szCs w:val="16"/>
                <w:lang w:val="sr-Cyrl-RS"/>
              </w:rPr>
              <w:t>Интегрисане академске студије стоматологије</w:t>
            </w:r>
          </w:p>
        </w:tc>
        <w:tc>
          <w:tcPr>
            <w:tcW w:w="922" w:type="dxa"/>
            <w:vAlign w:val="center"/>
          </w:tcPr>
          <w:p w14:paraId="0B25608F" w14:textId="77777777" w:rsidR="00EE36A7" w:rsidRPr="001C63CF" w:rsidRDefault="00EE36A7" w:rsidP="00EE36A7">
            <w:pPr>
              <w:spacing w:line="200" w:lineRule="exact"/>
              <w:rPr>
                <w:sz w:val="16"/>
                <w:szCs w:val="16"/>
                <w:lang w:val="sr-Cyrl-RS"/>
              </w:rPr>
            </w:pPr>
            <w:r w:rsidRPr="001C63CF">
              <w:rPr>
                <w:sz w:val="16"/>
                <w:szCs w:val="16"/>
                <w:lang w:val="sr-Cyrl-RS"/>
              </w:rPr>
              <w:t>ИАСС</w:t>
            </w:r>
          </w:p>
        </w:tc>
      </w:tr>
      <w:tr w:rsidR="00EE36A7" w:rsidRPr="00513F66" w14:paraId="0389D3DB" w14:textId="77777777" w:rsidTr="00EE36A7">
        <w:trPr>
          <w:trHeight w:val="348"/>
        </w:trPr>
        <w:tc>
          <w:tcPr>
            <w:tcW w:w="465" w:type="dxa"/>
            <w:gridSpan w:val="2"/>
            <w:vAlign w:val="center"/>
          </w:tcPr>
          <w:p w14:paraId="7E3474B1" w14:textId="77777777" w:rsidR="00EE36A7" w:rsidRPr="00513F66" w:rsidRDefault="00EE36A7" w:rsidP="00EE36A7">
            <w:pPr>
              <w:rPr>
                <w:sz w:val="16"/>
                <w:szCs w:val="16"/>
              </w:rPr>
            </w:pPr>
            <w:r w:rsidRPr="00513F66">
              <w:rPr>
                <w:sz w:val="16"/>
                <w:szCs w:val="16"/>
              </w:rPr>
              <w:t>3.</w:t>
            </w:r>
          </w:p>
        </w:tc>
        <w:tc>
          <w:tcPr>
            <w:tcW w:w="1342" w:type="dxa"/>
            <w:vAlign w:val="center"/>
          </w:tcPr>
          <w:p w14:paraId="3D6D9C58" w14:textId="77777777" w:rsidR="00EE36A7" w:rsidRPr="001C63CF" w:rsidRDefault="00EE36A7" w:rsidP="00EE36A7">
            <w:pPr>
              <w:rPr>
                <w:sz w:val="16"/>
                <w:szCs w:val="16"/>
                <w:lang w:val="sr-Latn-RS"/>
              </w:rPr>
            </w:pPr>
            <w:r>
              <w:rPr>
                <w:sz w:val="16"/>
                <w:szCs w:val="16"/>
                <w:lang w:val="sr-Cyrl-RS"/>
              </w:rPr>
              <w:t>24</w:t>
            </w:r>
            <w:r w:rsidRPr="001C63CF">
              <w:rPr>
                <w:sz w:val="16"/>
                <w:szCs w:val="16"/>
                <w:lang w:val="sr-Latn-RS"/>
              </w:rPr>
              <w:t>OM04</w:t>
            </w:r>
          </w:p>
        </w:tc>
        <w:tc>
          <w:tcPr>
            <w:tcW w:w="4057" w:type="dxa"/>
            <w:gridSpan w:val="6"/>
          </w:tcPr>
          <w:p w14:paraId="3113A121" w14:textId="77777777" w:rsidR="00EE36A7" w:rsidRPr="001C63CF" w:rsidRDefault="00EE36A7" w:rsidP="00EE36A7">
            <w:pPr>
              <w:spacing w:line="239" w:lineRule="auto"/>
              <w:ind w:right="396"/>
              <w:rPr>
                <w:sz w:val="16"/>
                <w:szCs w:val="16"/>
                <w:lang w:val="sr-Cyrl-RS"/>
              </w:rPr>
            </w:pPr>
            <w:r w:rsidRPr="001C63CF">
              <w:rPr>
                <w:sz w:val="16"/>
                <w:szCs w:val="16"/>
                <w:lang w:val="sr-Cyrl-RS"/>
              </w:rPr>
              <w:t>Орална медицина</w:t>
            </w:r>
          </w:p>
        </w:tc>
        <w:tc>
          <w:tcPr>
            <w:tcW w:w="1967" w:type="dxa"/>
            <w:gridSpan w:val="2"/>
            <w:vAlign w:val="center"/>
          </w:tcPr>
          <w:p w14:paraId="59193B90" w14:textId="77777777" w:rsidR="00EE36A7" w:rsidRPr="001C63CF" w:rsidRDefault="00EE36A7" w:rsidP="00EE36A7">
            <w:pPr>
              <w:rPr>
                <w:sz w:val="16"/>
                <w:szCs w:val="16"/>
                <w:lang w:val="sr-Cyrl-RS"/>
              </w:rPr>
            </w:pPr>
            <w:r w:rsidRPr="001C63CF">
              <w:rPr>
                <w:sz w:val="16"/>
                <w:szCs w:val="16"/>
                <w:lang w:val="sr-Cyrl-RS"/>
              </w:rPr>
              <w:t>Предавања, вежбе</w:t>
            </w:r>
          </w:p>
        </w:tc>
        <w:tc>
          <w:tcPr>
            <w:tcW w:w="2200" w:type="dxa"/>
            <w:gridSpan w:val="2"/>
            <w:vAlign w:val="center"/>
          </w:tcPr>
          <w:p w14:paraId="380EF594" w14:textId="77777777" w:rsidR="00EE36A7" w:rsidRPr="001C63CF" w:rsidRDefault="00EE36A7" w:rsidP="00EE36A7">
            <w:pPr>
              <w:rPr>
                <w:sz w:val="16"/>
                <w:szCs w:val="16"/>
                <w:lang w:val="sr-Cyrl-RS"/>
              </w:rPr>
            </w:pPr>
            <w:r w:rsidRPr="001C63CF">
              <w:rPr>
                <w:sz w:val="16"/>
                <w:szCs w:val="16"/>
                <w:lang w:val="sr-Cyrl-RS"/>
              </w:rPr>
              <w:t>Интегрисане академске студије стоматологије</w:t>
            </w:r>
          </w:p>
        </w:tc>
        <w:tc>
          <w:tcPr>
            <w:tcW w:w="922" w:type="dxa"/>
            <w:vAlign w:val="center"/>
          </w:tcPr>
          <w:p w14:paraId="30F008AE" w14:textId="77777777" w:rsidR="00EE36A7" w:rsidRPr="001C63CF" w:rsidRDefault="00EE36A7" w:rsidP="00EE36A7">
            <w:pPr>
              <w:rPr>
                <w:sz w:val="16"/>
                <w:szCs w:val="16"/>
                <w:lang w:val="sr-Cyrl-RS"/>
              </w:rPr>
            </w:pPr>
            <w:r w:rsidRPr="001C63CF">
              <w:rPr>
                <w:sz w:val="16"/>
                <w:szCs w:val="16"/>
                <w:lang w:val="sr-Cyrl-RS"/>
              </w:rPr>
              <w:t>ИАСС</w:t>
            </w:r>
          </w:p>
        </w:tc>
      </w:tr>
      <w:tr w:rsidR="00EE36A7" w:rsidRPr="00513F66" w14:paraId="17889B86" w14:textId="77777777" w:rsidTr="00EE36A7">
        <w:trPr>
          <w:trHeight w:val="348"/>
        </w:trPr>
        <w:tc>
          <w:tcPr>
            <w:tcW w:w="465" w:type="dxa"/>
            <w:gridSpan w:val="2"/>
            <w:vAlign w:val="center"/>
          </w:tcPr>
          <w:p w14:paraId="59912776" w14:textId="77777777" w:rsidR="00EE36A7" w:rsidRPr="00513F66" w:rsidRDefault="00EE36A7" w:rsidP="00EE36A7">
            <w:pPr>
              <w:rPr>
                <w:sz w:val="16"/>
                <w:szCs w:val="16"/>
                <w:lang w:val="sr-Cyrl-RS"/>
              </w:rPr>
            </w:pPr>
            <w:r w:rsidRPr="00513F66">
              <w:rPr>
                <w:sz w:val="16"/>
                <w:szCs w:val="16"/>
                <w:lang w:val="bs-Latn-BA"/>
              </w:rPr>
              <w:t>4.</w:t>
            </w:r>
          </w:p>
        </w:tc>
        <w:tc>
          <w:tcPr>
            <w:tcW w:w="1342" w:type="dxa"/>
            <w:vAlign w:val="center"/>
          </w:tcPr>
          <w:p w14:paraId="30A3CED5" w14:textId="23A79D15" w:rsidR="00EE36A7" w:rsidRPr="001C63CF" w:rsidRDefault="00EE36A7" w:rsidP="00EE36A7">
            <w:pPr>
              <w:rPr>
                <w:color w:val="000000"/>
                <w:sz w:val="16"/>
                <w:szCs w:val="16"/>
                <w:lang w:val="sr-Latn-RS"/>
              </w:rPr>
            </w:pPr>
            <w:r>
              <w:rPr>
                <w:color w:val="000000"/>
                <w:sz w:val="16"/>
                <w:szCs w:val="16"/>
                <w:lang w:val="sr-Cyrl-RS"/>
              </w:rPr>
              <w:t>24</w:t>
            </w:r>
            <w:r w:rsidR="00645B4D">
              <w:rPr>
                <w:color w:val="000000"/>
                <w:sz w:val="16"/>
                <w:szCs w:val="16"/>
                <w:lang w:val="sr-Cyrl-RS"/>
              </w:rPr>
              <w:t>ОПА</w:t>
            </w:r>
            <w:r w:rsidRPr="001C63CF">
              <w:rPr>
                <w:color w:val="000000"/>
                <w:sz w:val="16"/>
                <w:szCs w:val="16"/>
                <w:lang w:val="sr-Latn-RS"/>
              </w:rPr>
              <w:t>5</w:t>
            </w:r>
          </w:p>
        </w:tc>
        <w:tc>
          <w:tcPr>
            <w:tcW w:w="4057" w:type="dxa"/>
            <w:gridSpan w:val="6"/>
            <w:vAlign w:val="center"/>
          </w:tcPr>
          <w:p w14:paraId="1742899D" w14:textId="77777777" w:rsidR="00EE36A7" w:rsidRPr="001C63CF" w:rsidRDefault="00EE36A7" w:rsidP="00EE36A7">
            <w:pPr>
              <w:rPr>
                <w:color w:val="000000"/>
                <w:sz w:val="16"/>
                <w:szCs w:val="16"/>
                <w:lang w:val="sr-Cyrl-RS"/>
              </w:rPr>
            </w:pPr>
            <w:r w:rsidRPr="001C63CF">
              <w:rPr>
                <w:color w:val="000000"/>
                <w:sz w:val="16"/>
                <w:szCs w:val="16"/>
                <w:lang w:val="sr-Cyrl-RS"/>
              </w:rPr>
              <w:t>Основи пародонтологије</w:t>
            </w:r>
          </w:p>
        </w:tc>
        <w:tc>
          <w:tcPr>
            <w:tcW w:w="1967" w:type="dxa"/>
            <w:gridSpan w:val="2"/>
            <w:vAlign w:val="center"/>
          </w:tcPr>
          <w:p w14:paraId="6EA60368" w14:textId="77777777" w:rsidR="00EE36A7" w:rsidRPr="001C63CF" w:rsidRDefault="00EE36A7" w:rsidP="00EE36A7">
            <w:pPr>
              <w:rPr>
                <w:sz w:val="16"/>
                <w:szCs w:val="16"/>
                <w:lang w:val="sr-Cyrl-RS"/>
              </w:rPr>
            </w:pPr>
            <w:r w:rsidRPr="001C63CF">
              <w:rPr>
                <w:sz w:val="16"/>
                <w:szCs w:val="16"/>
                <w:lang w:val="sr-Cyrl-RS"/>
              </w:rPr>
              <w:t>Предавања, вежбе</w:t>
            </w:r>
          </w:p>
        </w:tc>
        <w:tc>
          <w:tcPr>
            <w:tcW w:w="2200" w:type="dxa"/>
            <w:gridSpan w:val="2"/>
            <w:vAlign w:val="center"/>
          </w:tcPr>
          <w:p w14:paraId="71DD8F89" w14:textId="77777777" w:rsidR="00EE36A7" w:rsidRPr="001C63CF" w:rsidRDefault="00EE36A7" w:rsidP="00EE36A7">
            <w:pPr>
              <w:rPr>
                <w:sz w:val="16"/>
                <w:szCs w:val="16"/>
                <w:lang w:val="sr-Cyrl-RS"/>
              </w:rPr>
            </w:pPr>
            <w:r w:rsidRPr="001C63CF">
              <w:rPr>
                <w:sz w:val="16"/>
                <w:szCs w:val="16"/>
                <w:lang w:val="sr-Cyrl-RS"/>
              </w:rPr>
              <w:t>Интегрисане академске студије стоматологије</w:t>
            </w:r>
          </w:p>
        </w:tc>
        <w:tc>
          <w:tcPr>
            <w:tcW w:w="922" w:type="dxa"/>
            <w:vAlign w:val="center"/>
          </w:tcPr>
          <w:p w14:paraId="5BD86431" w14:textId="77777777" w:rsidR="00EE36A7" w:rsidRPr="001C63CF" w:rsidRDefault="00EE36A7" w:rsidP="00EE36A7">
            <w:pPr>
              <w:rPr>
                <w:sz w:val="16"/>
                <w:szCs w:val="16"/>
                <w:lang w:val="sr-Cyrl-RS"/>
              </w:rPr>
            </w:pPr>
            <w:r w:rsidRPr="001C63CF">
              <w:rPr>
                <w:sz w:val="16"/>
                <w:szCs w:val="16"/>
                <w:lang w:val="sr-Cyrl-RS"/>
              </w:rPr>
              <w:t>ИАСС</w:t>
            </w:r>
          </w:p>
        </w:tc>
      </w:tr>
      <w:tr w:rsidR="00EE36A7" w:rsidRPr="00513F66" w14:paraId="23E2D4C7" w14:textId="77777777" w:rsidTr="00EE36A7">
        <w:trPr>
          <w:trHeight w:val="348"/>
        </w:trPr>
        <w:tc>
          <w:tcPr>
            <w:tcW w:w="465" w:type="dxa"/>
            <w:gridSpan w:val="2"/>
            <w:vAlign w:val="center"/>
          </w:tcPr>
          <w:p w14:paraId="6EC3107C" w14:textId="77777777" w:rsidR="00EE36A7" w:rsidRPr="00513F66" w:rsidRDefault="00EE36A7" w:rsidP="00EE36A7">
            <w:pPr>
              <w:rPr>
                <w:sz w:val="16"/>
                <w:szCs w:val="16"/>
                <w:lang w:val="bs-Latn-BA"/>
              </w:rPr>
            </w:pPr>
            <w:r w:rsidRPr="00513F66">
              <w:rPr>
                <w:sz w:val="16"/>
                <w:szCs w:val="16"/>
                <w:lang w:val="bs-Latn-BA"/>
              </w:rPr>
              <w:t>5.</w:t>
            </w:r>
          </w:p>
        </w:tc>
        <w:tc>
          <w:tcPr>
            <w:tcW w:w="1342" w:type="dxa"/>
            <w:vAlign w:val="center"/>
          </w:tcPr>
          <w:p w14:paraId="4C5C56B6" w14:textId="6DC8974B" w:rsidR="00EE36A7" w:rsidRPr="001C63CF" w:rsidRDefault="00EE36A7" w:rsidP="00EE36A7">
            <w:pPr>
              <w:rPr>
                <w:color w:val="000000"/>
                <w:sz w:val="16"/>
                <w:szCs w:val="16"/>
                <w:lang w:val="sr-Latn-RS"/>
              </w:rPr>
            </w:pPr>
            <w:r>
              <w:rPr>
                <w:color w:val="000000"/>
                <w:sz w:val="16"/>
                <w:szCs w:val="16"/>
                <w:lang w:val="sr-Cyrl-RS"/>
              </w:rPr>
              <w:t>24</w:t>
            </w:r>
            <w:r w:rsidR="00645B4D">
              <w:rPr>
                <w:color w:val="000000"/>
                <w:sz w:val="16"/>
                <w:szCs w:val="16"/>
                <w:lang w:val="sr-Cyrl-RS"/>
              </w:rPr>
              <w:t>КПО</w:t>
            </w:r>
            <w:r w:rsidRPr="001C63CF">
              <w:rPr>
                <w:color w:val="000000"/>
                <w:sz w:val="16"/>
                <w:szCs w:val="16"/>
                <w:lang w:val="sr-Latn-RS"/>
              </w:rPr>
              <w:t>6</w:t>
            </w:r>
          </w:p>
        </w:tc>
        <w:tc>
          <w:tcPr>
            <w:tcW w:w="4057" w:type="dxa"/>
            <w:gridSpan w:val="6"/>
            <w:vAlign w:val="center"/>
          </w:tcPr>
          <w:p w14:paraId="0D777317" w14:textId="77777777" w:rsidR="00EE36A7" w:rsidRPr="001C63CF" w:rsidRDefault="00EE36A7" w:rsidP="00EE36A7">
            <w:pPr>
              <w:rPr>
                <w:color w:val="000000"/>
                <w:sz w:val="16"/>
                <w:szCs w:val="16"/>
                <w:lang w:val="sr-Cyrl-RS"/>
              </w:rPr>
            </w:pPr>
            <w:r w:rsidRPr="001C63CF">
              <w:rPr>
                <w:color w:val="000000"/>
                <w:sz w:val="16"/>
                <w:szCs w:val="16"/>
                <w:lang w:val="sr-Cyrl-RS"/>
              </w:rPr>
              <w:t>Клиничка пародонтологија</w:t>
            </w:r>
          </w:p>
        </w:tc>
        <w:tc>
          <w:tcPr>
            <w:tcW w:w="1967" w:type="dxa"/>
            <w:gridSpan w:val="2"/>
            <w:vAlign w:val="center"/>
          </w:tcPr>
          <w:p w14:paraId="3A86ED35" w14:textId="77777777" w:rsidR="00EE36A7" w:rsidRPr="001C63CF" w:rsidRDefault="00EE36A7" w:rsidP="00EE36A7">
            <w:pPr>
              <w:rPr>
                <w:sz w:val="16"/>
                <w:szCs w:val="16"/>
                <w:lang w:val="sr-Cyrl-RS"/>
              </w:rPr>
            </w:pPr>
            <w:r w:rsidRPr="001C63CF">
              <w:rPr>
                <w:sz w:val="16"/>
                <w:szCs w:val="16"/>
                <w:lang w:val="sr-Cyrl-RS"/>
              </w:rPr>
              <w:t>Предавања, вежбе</w:t>
            </w:r>
          </w:p>
        </w:tc>
        <w:tc>
          <w:tcPr>
            <w:tcW w:w="2200" w:type="dxa"/>
            <w:gridSpan w:val="2"/>
            <w:vAlign w:val="center"/>
          </w:tcPr>
          <w:p w14:paraId="6546D867" w14:textId="77777777" w:rsidR="00EE36A7" w:rsidRPr="001C63CF" w:rsidRDefault="00EE36A7" w:rsidP="00EE36A7">
            <w:pPr>
              <w:rPr>
                <w:sz w:val="16"/>
                <w:szCs w:val="16"/>
                <w:lang w:val="sr-Cyrl-RS"/>
              </w:rPr>
            </w:pPr>
            <w:r w:rsidRPr="001C63CF">
              <w:rPr>
                <w:sz w:val="16"/>
                <w:szCs w:val="16"/>
                <w:lang w:val="sr-Cyrl-RS"/>
              </w:rPr>
              <w:t>Интегрисане академске студије стоматологије</w:t>
            </w:r>
          </w:p>
        </w:tc>
        <w:tc>
          <w:tcPr>
            <w:tcW w:w="922" w:type="dxa"/>
            <w:vAlign w:val="center"/>
          </w:tcPr>
          <w:p w14:paraId="69E8D290" w14:textId="77777777" w:rsidR="00EE36A7" w:rsidRPr="001C63CF" w:rsidRDefault="00EE36A7" w:rsidP="00EE36A7">
            <w:pPr>
              <w:rPr>
                <w:sz w:val="16"/>
                <w:szCs w:val="16"/>
                <w:lang w:val="sr-Cyrl-RS"/>
              </w:rPr>
            </w:pPr>
            <w:r w:rsidRPr="001C63CF">
              <w:rPr>
                <w:sz w:val="16"/>
                <w:szCs w:val="16"/>
                <w:lang w:val="sr-Cyrl-RS"/>
              </w:rPr>
              <w:t>ИАСС</w:t>
            </w:r>
          </w:p>
        </w:tc>
      </w:tr>
      <w:tr w:rsidR="00EE36A7" w:rsidRPr="00513F66" w14:paraId="16415A3C" w14:textId="77777777" w:rsidTr="00EE36A7">
        <w:trPr>
          <w:trHeight w:val="348"/>
        </w:trPr>
        <w:tc>
          <w:tcPr>
            <w:tcW w:w="465" w:type="dxa"/>
            <w:gridSpan w:val="2"/>
            <w:vAlign w:val="center"/>
          </w:tcPr>
          <w:p w14:paraId="50099070" w14:textId="77777777" w:rsidR="00EE36A7" w:rsidRPr="00513F66" w:rsidRDefault="00EE36A7" w:rsidP="00EE36A7">
            <w:pPr>
              <w:rPr>
                <w:sz w:val="16"/>
                <w:szCs w:val="16"/>
                <w:lang w:val="sr-Latn-RS"/>
              </w:rPr>
            </w:pPr>
            <w:r>
              <w:rPr>
                <w:sz w:val="16"/>
                <w:szCs w:val="16"/>
                <w:lang w:val="sr-Latn-RS"/>
              </w:rPr>
              <w:t>6</w:t>
            </w:r>
            <w:r w:rsidRPr="00513F66">
              <w:rPr>
                <w:sz w:val="16"/>
                <w:szCs w:val="16"/>
                <w:lang w:val="sr-Cyrl-RS"/>
              </w:rPr>
              <w:t>.</w:t>
            </w:r>
          </w:p>
        </w:tc>
        <w:tc>
          <w:tcPr>
            <w:tcW w:w="1342" w:type="dxa"/>
            <w:vAlign w:val="center"/>
          </w:tcPr>
          <w:p w14:paraId="19F6F0BB" w14:textId="313B92F4" w:rsidR="00EE36A7" w:rsidRPr="001C63CF" w:rsidRDefault="00EE36A7" w:rsidP="00EE36A7">
            <w:pPr>
              <w:rPr>
                <w:color w:val="000000"/>
                <w:sz w:val="16"/>
                <w:szCs w:val="16"/>
                <w:lang w:val="sr-Latn-RS"/>
              </w:rPr>
            </w:pPr>
            <w:r>
              <w:rPr>
                <w:color w:val="000000"/>
                <w:sz w:val="16"/>
                <w:szCs w:val="16"/>
                <w:lang w:val="sr-Cyrl-RS"/>
              </w:rPr>
              <w:t>24</w:t>
            </w:r>
            <w:r w:rsidRPr="001C63CF">
              <w:rPr>
                <w:color w:val="000000"/>
                <w:sz w:val="16"/>
                <w:szCs w:val="16"/>
                <w:lang w:val="sr-Latn-RS"/>
              </w:rPr>
              <w:t>O</w:t>
            </w:r>
            <w:r w:rsidR="00645B4D">
              <w:rPr>
                <w:color w:val="000000"/>
                <w:sz w:val="16"/>
                <w:szCs w:val="16"/>
                <w:lang w:val="sr-Cyrl-RS"/>
              </w:rPr>
              <w:t>ПП</w:t>
            </w:r>
            <w:r w:rsidRPr="001C63CF">
              <w:rPr>
                <w:color w:val="000000"/>
                <w:sz w:val="16"/>
                <w:szCs w:val="16"/>
                <w:lang w:val="sr-Latn-RS"/>
              </w:rPr>
              <w:t>5</w:t>
            </w:r>
          </w:p>
        </w:tc>
        <w:tc>
          <w:tcPr>
            <w:tcW w:w="4057" w:type="dxa"/>
            <w:gridSpan w:val="6"/>
            <w:vAlign w:val="center"/>
          </w:tcPr>
          <w:p w14:paraId="317DF9D2" w14:textId="77777777" w:rsidR="00EE36A7" w:rsidRPr="001C63CF" w:rsidRDefault="00EE36A7" w:rsidP="00EE36A7">
            <w:pPr>
              <w:rPr>
                <w:color w:val="000000"/>
                <w:sz w:val="16"/>
                <w:szCs w:val="16"/>
                <w:lang w:val="sr-Cyrl-RS"/>
              </w:rPr>
            </w:pPr>
            <w:r w:rsidRPr="001C63CF">
              <w:rPr>
                <w:color w:val="000000"/>
                <w:sz w:val="16"/>
                <w:szCs w:val="16"/>
                <w:lang w:val="sr-Cyrl-RS"/>
              </w:rPr>
              <w:t>Стоматолошко лечење онколошких пацијената</w:t>
            </w:r>
          </w:p>
        </w:tc>
        <w:tc>
          <w:tcPr>
            <w:tcW w:w="1967" w:type="dxa"/>
            <w:gridSpan w:val="2"/>
            <w:vAlign w:val="center"/>
          </w:tcPr>
          <w:p w14:paraId="48E5B67E" w14:textId="77777777" w:rsidR="00EE36A7" w:rsidRPr="001C63CF" w:rsidRDefault="00EE36A7" w:rsidP="00EE36A7">
            <w:pPr>
              <w:rPr>
                <w:sz w:val="16"/>
                <w:szCs w:val="16"/>
                <w:lang w:val="sr-Cyrl-RS"/>
              </w:rPr>
            </w:pPr>
            <w:r w:rsidRPr="001C63CF">
              <w:rPr>
                <w:sz w:val="16"/>
                <w:szCs w:val="16"/>
                <w:lang w:val="sr-Cyrl-RS"/>
              </w:rPr>
              <w:t>Предавања, вежбе</w:t>
            </w:r>
          </w:p>
        </w:tc>
        <w:tc>
          <w:tcPr>
            <w:tcW w:w="2200" w:type="dxa"/>
            <w:gridSpan w:val="2"/>
            <w:vAlign w:val="center"/>
          </w:tcPr>
          <w:p w14:paraId="2F96EB5F" w14:textId="77777777" w:rsidR="00EE36A7" w:rsidRPr="001C63CF" w:rsidRDefault="00EE36A7" w:rsidP="00EE36A7">
            <w:pPr>
              <w:rPr>
                <w:sz w:val="16"/>
                <w:szCs w:val="16"/>
                <w:lang w:val="sr-Cyrl-RS"/>
              </w:rPr>
            </w:pPr>
            <w:r w:rsidRPr="001C63CF">
              <w:rPr>
                <w:sz w:val="16"/>
                <w:szCs w:val="16"/>
                <w:lang w:val="sr-Cyrl-RS"/>
              </w:rPr>
              <w:t>Интегрисане академске студије стоматологије</w:t>
            </w:r>
          </w:p>
        </w:tc>
        <w:tc>
          <w:tcPr>
            <w:tcW w:w="922" w:type="dxa"/>
            <w:vAlign w:val="center"/>
          </w:tcPr>
          <w:p w14:paraId="4BD06F0E" w14:textId="77777777" w:rsidR="00EE36A7" w:rsidRPr="001C63CF" w:rsidRDefault="00EE36A7" w:rsidP="00EE36A7">
            <w:pPr>
              <w:rPr>
                <w:sz w:val="16"/>
                <w:szCs w:val="16"/>
                <w:lang w:val="sr-Cyrl-RS"/>
              </w:rPr>
            </w:pPr>
            <w:r w:rsidRPr="001C63CF">
              <w:rPr>
                <w:sz w:val="16"/>
                <w:szCs w:val="16"/>
                <w:lang w:val="sr-Cyrl-RS"/>
              </w:rPr>
              <w:t>ИАСС</w:t>
            </w:r>
          </w:p>
        </w:tc>
      </w:tr>
      <w:tr w:rsidR="00EE36A7" w:rsidRPr="00513F66" w14:paraId="3521E20D" w14:textId="77777777" w:rsidTr="00EE36A7">
        <w:trPr>
          <w:trHeight w:val="348"/>
        </w:trPr>
        <w:tc>
          <w:tcPr>
            <w:tcW w:w="465" w:type="dxa"/>
            <w:gridSpan w:val="2"/>
            <w:vAlign w:val="center"/>
          </w:tcPr>
          <w:p w14:paraId="642F63B8" w14:textId="77777777" w:rsidR="00EE36A7" w:rsidRPr="00513F66" w:rsidRDefault="00EE36A7" w:rsidP="00EE36A7">
            <w:pPr>
              <w:rPr>
                <w:sz w:val="16"/>
                <w:szCs w:val="16"/>
                <w:lang w:val="sr-Cyrl-RS"/>
              </w:rPr>
            </w:pPr>
            <w:r>
              <w:rPr>
                <w:sz w:val="16"/>
                <w:szCs w:val="16"/>
                <w:lang w:val="bs-Latn-BA"/>
              </w:rPr>
              <w:t>7</w:t>
            </w:r>
            <w:r w:rsidRPr="00513F66">
              <w:rPr>
                <w:sz w:val="16"/>
                <w:szCs w:val="16"/>
                <w:lang w:val="bs-Latn-BA"/>
              </w:rPr>
              <w:t>.</w:t>
            </w:r>
          </w:p>
        </w:tc>
        <w:tc>
          <w:tcPr>
            <w:tcW w:w="1342" w:type="dxa"/>
            <w:vAlign w:val="center"/>
          </w:tcPr>
          <w:p w14:paraId="09118554" w14:textId="13FD931C" w:rsidR="00EE36A7" w:rsidRPr="001C63CF" w:rsidRDefault="00EE36A7" w:rsidP="00EE36A7">
            <w:pPr>
              <w:rPr>
                <w:color w:val="000000"/>
                <w:sz w:val="16"/>
                <w:szCs w:val="16"/>
                <w:lang w:val="sr-Cyrl-RS"/>
              </w:rPr>
            </w:pPr>
            <w:r>
              <w:rPr>
                <w:color w:val="000000"/>
                <w:sz w:val="16"/>
                <w:szCs w:val="16"/>
                <w:lang w:val="sr-Cyrl-RS"/>
              </w:rPr>
              <w:t>24</w:t>
            </w:r>
            <w:r w:rsidR="00645B4D">
              <w:rPr>
                <w:color w:val="000000"/>
                <w:sz w:val="16"/>
                <w:szCs w:val="16"/>
                <w:lang w:val="sr-Cyrl-RS"/>
              </w:rPr>
              <w:t>УСС</w:t>
            </w:r>
            <w:r w:rsidRPr="001C63CF">
              <w:rPr>
                <w:color w:val="000000"/>
                <w:sz w:val="16"/>
                <w:szCs w:val="16"/>
                <w:lang w:val="sr-Latn-RS"/>
              </w:rPr>
              <w:t>6</w:t>
            </w:r>
          </w:p>
        </w:tc>
        <w:tc>
          <w:tcPr>
            <w:tcW w:w="4057" w:type="dxa"/>
            <w:gridSpan w:val="6"/>
            <w:vAlign w:val="center"/>
          </w:tcPr>
          <w:p w14:paraId="0034A82F" w14:textId="77777777" w:rsidR="00EE36A7" w:rsidRPr="001C63CF" w:rsidRDefault="00EE36A7" w:rsidP="00EE36A7">
            <w:pPr>
              <w:rPr>
                <w:color w:val="000000"/>
                <w:sz w:val="16"/>
                <w:szCs w:val="16"/>
                <w:lang w:val="sr-Cyrl-RS"/>
              </w:rPr>
            </w:pPr>
            <w:r w:rsidRPr="001C63CF">
              <w:rPr>
                <w:color w:val="000000"/>
                <w:sz w:val="16"/>
                <w:szCs w:val="16"/>
                <w:lang w:val="sr-Cyrl-RS"/>
              </w:rPr>
              <w:t>Ургентна стања у стоматологији</w:t>
            </w:r>
          </w:p>
        </w:tc>
        <w:tc>
          <w:tcPr>
            <w:tcW w:w="1967" w:type="dxa"/>
            <w:gridSpan w:val="2"/>
            <w:vAlign w:val="center"/>
          </w:tcPr>
          <w:p w14:paraId="7F24BD2E" w14:textId="77777777" w:rsidR="00EE36A7" w:rsidRPr="001C63CF" w:rsidRDefault="00EE36A7" w:rsidP="00EE36A7">
            <w:pPr>
              <w:rPr>
                <w:sz w:val="16"/>
                <w:szCs w:val="16"/>
                <w:lang w:val="sr-Cyrl-RS"/>
              </w:rPr>
            </w:pPr>
            <w:r w:rsidRPr="001C63CF">
              <w:rPr>
                <w:sz w:val="16"/>
                <w:szCs w:val="16"/>
                <w:lang w:val="sr-Cyrl-RS"/>
              </w:rPr>
              <w:t>Предавања,  вежбе</w:t>
            </w:r>
          </w:p>
        </w:tc>
        <w:tc>
          <w:tcPr>
            <w:tcW w:w="2200" w:type="dxa"/>
            <w:gridSpan w:val="2"/>
            <w:vAlign w:val="center"/>
          </w:tcPr>
          <w:p w14:paraId="3F7A9110" w14:textId="77777777" w:rsidR="00EE36A7" w:rsidRPr="001C63CF" w:rsidRDefault="00EE36A7" w:rsidP="00EE36A7">
            <w:pPr>
              <w:rPr>
                <w:sz w:val="16"/>
                <w:szCs w:val="16"/>
                <w:lang w:val="sr-Cyrl-RS"/>
              </w:rPr>
            </w:pPr>
            <w:r w:rsidRPr="001C63CF">
              <w:rPr>
                <w:sz w:val="16"/>
                <w:szCs w:val="16"/>
                <w:lang w:val="sr-Cyrl-RS"/>
              </w:rPr>
              <w:t>Интегрисане академске студије стоматологије</w:t>
            </w:r>
          </w:p>
        </w:tc>
        <w:tc>
          <w:tcPr>
            <w:tcW w:w="922" w:type="dxa"/>
            <w:vAlign w:val="center"/>
          </w:tcPr>
          <w:p w14:paraId="5C1BE4B5" w14:textId="77777777" w:rsidR="00EE36A7" w:rsidRPr="001C63CF" w:rsidRDefault="00EE36A7" w:rsidP="00EE36A7">
            <w:pPr>
              <w:rPr>
                <w:sz w:val="16"/>
                <w:szCs w:val="16"/>
                <w:lang w:val="sr-Cyrl-RS"/>
              </w:rPr>
            </w:pPr>
            <w:r w:rsidRPr="001C63CF">
              <w:rPr>
                <w:sz w:val="16"/>
                <w:szCs w:val="16"/>
                <w:lang w:val="sr-Cyrl-RS"/>
              </w:rPr>
              <w:t>ИАСС</w:t>
            </w:r>
          </w:p>
        </w:tc>
      </w:tr>
      <w:tr w:rsidR="00EE36A7" w:rsidRPr="00513F66" w14:paraId="64731990" w14:textId="77777777" w:rsidTr="00EE36A7">
        <w:trPr>
          <w:trHeight w:val="348"/>
        </w:trPr>
        <w:tc>
          <w:tcPr>
            <w:tcW w:w="465" w:type="dxa"/>
            <w:gridSpan w:val="2"/>
            <w:vAlign w:val="center"/>
          </w:tcPr>
          <w:p w14:paraId="6FE9CE95" w14:textId="77777777" w:rsidR="00EE36A7" w:rsidRPr="00ED4BC7" w:rsidRDefault="00EE36A7" w:rsidP="00EE36A7">
            <w:pPr>
              <w:rPr>
                <w:sz w:val="16"/>
                <w:szCs w:val="16"/>
                <w:lang w:val="sr-Cyrl-RS"/>
              </w:rPr>
            </w:pPr>
            <w:r>
              <w:rPr>
                <w:sz w:val="16"/>
                <w:szCs w:val="16"/>
                <w:lang w:val="sr-Cyrl-RS"/>
              </w:rPr>
              <w:t>8.</w:t>
            </w:r>
          </w:p>
        </w:tc>
        <w:tc>
          <w:tcPr>
            <w:tcW w:w="1342" w:type="dxa"/>
            <w:vAlign w:val="center"/>
          </w:tcPr>
          <w:p w14:paraId="77A71D5E" w14:textId="77777777" w:rsidR="00EE36A7" w:rsidRDefault="00EE36A7" w:rsidP="00EE36A7">
            <w:pPr>
              <w:rPr>
                <w:color w:val="000000"/>
                <w:sz w:val="16"/>
                <w:szCs w:val="16"/>
                <w:lang w:val="sr-Cyrl-RS"/>
              </w:rPr>
            </w:pPr>
            <w:r>
              <w:rPr>
                <w:color w:val="000000"/>
                <w:sz w:val="16"/>
                <w:szCs w:val="16"/>
                <w:lang w:val="sr-Cyrl-RS"/>
              </w:rPr>
              <w:t>20.ОРМЕ06</w:t>
            </w:r>
          </w:p>
        </w:tc>
        <w:tc>
          <w:tcPr>
            <w:tcW w:w="4057" w:type="dxa"/>
            <w:gridSpan w:val="6"/>
            <w:vAlign w:val="center"/>
          </w:tcPr>
          <w:p w14:paraId="611E8713" w14:textId="77777777" w:rsidR="00EE36A7" w:rsidRPr="001C63CF" w:rsidRDefault="00EE36A7" w:rsidP="00EE36A7">
            <w:pPr>
              <w:rPr>
                <w:color w:val="000000"/>
                <w:sz w:val="16"/>
                <w:szCs w:val="16"/>
                <w:lang w:val="sr-Cyrl-RS"/>
              </w:rPr>
            </w:pPr>
            <w:r>
              <w:rPr>
                <w:color w:val="000000"/>
                <w:sz w:val="16"/>
                <w:szCs w:val="16"/>
                <w:lang w:val="sr-Cyrl-RS"/>
              </w:rPr>
              <w:t>Општа орална медицина</w:t>
            </w:r>
          </w:p>
        </w:tc>
        <w:tc>
          <w:tcPr>
            <w:tcW w:w="1967" w:type="dxa"/>
            <w:gridSpan w:val="2"/>
            <w:vAlign w:val="center"/>
          </w:tcPr>
          <w:p w14:paraId="6B30BB57" w14:textId="77777777" w:rsidR="00EE36A7" w:rsidRPr="001C63CF" w:rsidRDefault="00EE36A7" w:rsidP="00EE36A7">
            <w:pPr>
              <w:rPr>
                <w:sz w:val="16"/>
                <w:szCs w:val="16"/>
                <w:lang w:val="sr-Cyrl-RS"/>
              </w:rPr>
            </w:pPr>
            <w:r w:rsidRPr="001C63CF">
              <w:rPr>
                <w:sz w:val="16"/>
                <w:szCs w:val="16"/>
                <w:lang w:val="sr-Cyrl-RS"/>
              </w:rPr>
              <w:t>Предавања,  вежбе</w:t>
            </w:r>
          </w:p>
        </w:tc>
        <w:tc>
          <w:tcPr>
            <w:tcW w:w="2200" w:type="dxa"/>
            <w:gridSpan w:val="2"/>
            <w:vAlign w:val="center"/>
          </w:tcPr>
          <w:p w14:paraId="478FF7D5" w14:textId="77777777" w:rsidR="00EE36A7" w:rsidRPr="001C63CF" w:rsidRDefault="00EE36A7" w:rsidP="00EE36A7">
            <w:pPr>
              <w:rPr>
                <w:sz w:val="16"/>
                <w:szCs w:val="16"/>
                <w:lang w:val="sr-Cyrl-RS"/>
              </w:rPr>
            </w:pPr>
            <w:r w:rsidRPr="001C63CF">
              <w:rPr>
                <w:sz w:val="16"/>
                <w:szCs w:val="16"/>
                <w:lang w:val="sr-Cyrl-RS"/>
              </w:rPr>
              <w:t xml:space="preserve">Интегрисане академске студије </w:t>
            </w:r>
            <w:r>
              <w:rPr>
                <w:sz w:val="16"/>
                <w:szCs w:val="16"/>
                <w:lang w:val="sr-Cyrl-RS"/>
              </w:rPr>
              <w:t>медицине</w:t>
            </w:r>
          </w:p>
        </w:tc>
        <w:tc>
          <w:tcPr>
            <w:tcW w:w="922" w:type="dxa"/>
            <w:vAlign w:val="center"/>
          </w:tcPr>
          <w:p w14:paraId="792390B3" w14:textId="77777777" w:rsidR="00EE36A7" w:rsidRPr="001C63CF" w:rsidRDefault="00EE36A7" w:rsidP="00EE36A7">
            <w:pPr>
              <w:rPr>
                <w:sz w:val="16"/>
                <w:szCs w:val="16"/>
                <w:lang w:val="sr-Cyrl-RS"/>
              </w:rPr>
            </w:pPr>
            <w:r w:rsidRPr="001C63CF">
              <w:rPr>
                <w:sz w:val="16"/>
                <w:szCs w:val="16"/>
                <w:lang w:val="sr-Cyrl-RS"/>
              </w:rPr>
              <w:t>ИАС</w:t>
            </w:r>
            <w:r>
              <w:rPr>
                <w:sz w:val="16"/>
                <w:szCs w:val="16"/>
                <w:lang w:val="sr-Cyrl-RS"/>
              </w:rPr>
              <w:t>М</w:t>
            </w:r>
          </w:p>
        </w:tc>
      </w:tr>
      <w:tr w:rsidR="00EE36A7" w:rsidRPr="00513F66" w14:paraId="13CD290C" w14:textId="77777777" w:rsidTr="00EE36A7">
        <w:tc>
          <w:tcPr>
            <w:tcW w:w="10953" w:type="dxa"/>
            <w:gridSpan w:val="14"/>
          </w:tcPr>
          <w:p w14:paraId="2EA890F1" w14:textId="77777777" w:rsidR="00EE36A7" w:rsidRPr="001C63CF" w:rsidRDefault="00EE36A7" w:rsidP="00EE36A7">
            <w:pPr>
              <w:rPr>
                <w:b/>
                <w:sz w:val="16"/>
                <w:szCs w:val="16"/>
              </w:rPr>
            </w:pPr>
            <w:r w:rsidRPr="001C63CF">
              <w:rPr>
                <w:b/>
                <w:sz w:val="16"/>
                <w:szCs w:val="16"/>
              </w:rPr>
              <w:t>Репрезентативне референце (минимално 5 не више од 10</w:t>
            </w:r>
            <w:r w:rsidRPr="001C63CF">
              <w:rPr>
                <w:b/>
                <w:sz w:val="16"/>
                <w:szCs w:val="16"/>
                <w:lang w:val="sr-Cyrl-RS"/>
              </w:rPr>
              <w:t>, у последњих година</w:t>
            </w:r>
            <w:r w:rsidRPr="001C63CF">
              <w:rPr>
                <w:b/>
                <w:sz w:val="16"/>
                <w:szCs w:val="16"/>
              </w:rPr>
              <w:t>)</w:t>
            </w:r>
          </w:p>
        </w:tc>
      </w:tr>
      <w:tr w:rsidR="00EE36A7" w:rsidRPr="00513F66" w14:paraId="68A6DE6E" w14:textId="77777777" w:rsidTr="00EE36A7">
        <w:tc>
          <w:tcPr>
            <w:tcW w:w="335" w:type="dxa"/>
            <w:vAlign w:val="center"/>
          </w:tcPr>
          <w:p w14:paraId="40AC6D61" w14:textId="77777777" w:rsidR="00EE36A7" w:rsidRPr="00513F66" w:rsidRDefault="00EE36A7" w:rsidP="00EE36A7">
            <w:pPr>
              <w:widowControl/>
              <w:autoSpaceDE/>
              <w:autoSpaceDN/>
              <w:rPr>
                <w:sz w:val="16"/>
                <w:szCs w:val="16"/>
                <w:lang w:val="sr-Cyrl-RS"/>
              </w:rPr>
            </w:pPr>
            <w:r w:rsidRPr="00513F66">
              <w:rPr>
                <w:sz w:val="16"/>
                <w:szCs w:val="16"/>
                <w:lang w:val="sr-Cyrl-RS"/>
              </w:rPr>
              <w:t>1.</w:t>
            </w:r>
          </w:p>
        </w:tc>
        <w:tc>
          <w:tcPr>
            <w:tcW w:w="10618" w:type="dxa"/>
            <w:gridSpan w:val="13"/>
            <w:vAlign w:val="center"/>
          </w:tcPr>
          <w:p w14:paraId="31ECE8AC" w14:textId="77777777" w:rsidR="00EE36A7" w:rsidRPr="001C63CF" w:rsidRDefault="00EE36A7" w:rsidP="00EE36A7">
            <w:pPr>
              <w:rPr>
                <w:sz w:val="16"/>
                <w:szCs w:val="16"/>
              </w:rPr>
            </w:pPr>
            <w:r w:rsidRPr="001C63CF">
              <w:rPr>
                <w:sz w:val="16"/>
                <w:szCs w:val="16"/>
              </w:rPr>
              <w:t xml:space="preserve">Ilic M, Radevic S, Stefanovic V, Cirkovic T, Zurovac T, Savic B, Kovacevic V.      Mortality of lip, oral cavity and pharynx malignant tumours in Serbia, excluding the Province of Kosovo, in 1991-2009 period. </w:t>
            </w:r>
            <w:r w:rsidRPr="001C63CF">
              <w:rPr>
                <w:i/>
                <w:sz w:val="16"/>
                <w:szCs w:val="16"/>
              </w:rPr>
              <w:t>VSP</w:t>
            </w:r>
            <w:r w:rsidRPr="001C63CF">
              <w:rPr>
                <w:sz w:val="16"/>
                <w:szCs w:val="16"/>
              </w:rPr>
              <w:t>, 2013, 70 (2): 189– 194.</w:t>
            </w:r>
          </w:p>
        </w:tc>
      </w:tr>
      <w:tr w:rsidR="00EE36A7" w:rsidRPr="00513F66" w14:paraId="74004274" w14:textId="77777777" w:rsidTr="00EE36A7">
        <w:tc>
          <w:tcPr>
            <w:tcW w:w="335" w:type="dxa"/>
            <w:vAlign w:val="center"/>
          </w:tcPr>
          <w:p w14:paraId="64B01AE5" w14:textId="77777777" w:rsidR="00EE36A7" w:rsidRPr="00513F66" w:rsidRDefault="00EE36A7" w:rsidP="00EE36A7">
            <w:pPr>
              <w:widowControl/>
              <w:autoSpaceDE/>
              <w:autoSpaceDN/>
              <w:rPr>
                <w:sz w:val="16"/>
                <w:szCs w:val="16"/>
                <w:lang w:val="sr-Cyrl-RS"/>
              </w:rPr>
            </w:pPr>
            <w:r w:rsidRPr="00513F66">
              <w:rPr>
                <w:sz w:val="16"/>
                <w:szCs w:val="16"/>
                <w:lang w:val="sr-Cyrl-RS"/>
              </w:rPr>
              <w:t>2.</w:t>
            </w:r>
          </w:p>
        </w:tc>
        <w:tc>
          <w:tcPr>
            <w:tcW w:w="10618" w:type="dxa"/>
            <w:gridSpan w:val="13"/>
            <w:vAlign w:val="center"/>
          </w:tcPr>
          <w:p w14:paraId="5304A379" w14:textId="77777777" w:rsidR="00EE36A7" w:rsidRPr="001C63CF" w:rsidRDefault="00EE36A7" w:rsidP="00EE36A7">
            <w:pPr>
              <w:rPr>
                <w:sz w:val="16"/>
                <w:szCs w:val="16"/>
              </w:rPr>
            </w:pPr>
            <w:r w:rsidRPr="001C63CF">
              <w:rPr>
                <w:sz w:val="16"/>
                <w:szCs w:val="16"/>
                <w:lang w:val="sr-Latn-RS"/>
              </w:rPr>
              <w:t xml:space="preserve">Kovačević V, Milosavljević M, Rančić N, Daković D. Assessment of the      periodontal health and community periodontal index in Serbian military. </w:t>
            </w:r>
            <w:r w:rsidRPr="001C63CF">
              <w:rPr>
                <w:i/>
                <w:sz w:val="16"/>
                <w:szCs w:val="16"/>
                <w:lang w:val="sr-Latn-RS"/>
              </w:rPr>
              <w:t>VSP</w:t>
            </w:r>
            <w:r w:rsidRPr="001C63CF">
              <w:rPr>
                <w:sz w:val="16"/>
                <w:szCs w:val="16"/>
                <w:lang w:val="sr-Latn-RS"/>
              </w:rPr>
              <w:t xml:space="preserve">, </w:t>
            </w:r>
            <w:r w:rsidRPr="001C63CF">
              <w:rPr>
                <w:color w:val="222222"/>
                <w:sz w:val="16"/>
                <w:szCs w:val="16"/>
                <w:shd w:val="clear" w:color="auto" w:fill="FFFFFF"/>
              </w:rPr>
              <w:t xml:space="preserve">2015; Nov 72(11),953-960. </w:t>
            </w:r>
          </w:p>
        </w:tc>
      </w:tr>
      <w:tr w:rsidR="00EE36A7" w:rsidRPr="00513F66" w14:paraId="6151F3D5" w14:textId="77777777" w:rsidTr="00EE36A7">
        <w:tc>
          <w:tcPr>
            <w:tcW w:w="335" w:type="dxa"/>
            <w:vAlign w:val="center"/>
          </w:tcPr>
          <w:p w14:paraId="490252C0" w14:textId="77777777" w:rsidR="00EE36A7" w:rsidRPr="00513F66" w:rsidRDefault="00EE36A7" w:rsidP="00EE36A7">
            <w:pPr>
              <w:widowControl/>
              <w:autoSpaceDE/>
              <w:autoSpaceDN/>
              <w:rPr>
                <w:sz w:val="16"/>
                <w:szCs w:val="16"/>
                <w:lang w:val="sr-Cyrl-RS"/>
              </w:rPr>
            </w:pPr>
            <w:r w:rsidRPr="00513F66">
              <w:rPr>
                <w:sz w:val="16"/>
                <w:szCs w:val="16"/>
                <w:lang w:val="sr-Cyrl-RS"/>
              </w:rPr>
              <w:t>3.</w:t>
            </w:r>
          </w:p>
        </w:tc>
        <w:tc>
          <w:tcPr>
            <w:tcW w:w="10618" w:type="dxa"/>
            <w:gridSpan w:val="13"/>
            <w:vAlign w:val="center"/>
          </w:tcPr>
          <w:p w14:paraId="792D7E44" w14:textId="77777777" w:rsidR="00EE36A7" w:rsidRPr="001C63CF" w:rsidRDefault="00EE36A7" w:rsidP="00EE36A7">
            <w:pPr>
              <w:rPr>
                <w:sz w:val="16"/>
                <w:szCs w:val="16"/>
              </w:rPr>
            </w:pPr>
            <w:r w:rsidRPr="001C63CF">
              <w:rPr>
                <w:color w:val="222222"/>
                <w:sz w:val="16"/>
                <w:szCs w:val="16"/>
                <w:shd w:val="clear" w:color="auto" w:fill="FFFFFF"/>
              </w:rPr>
              <w:t>Kovačević V, Daković D, Bokonjić D.</w:t>
            </w:r>
            <w:r w:rsidRPr="001C63CF">
              <w:rPr>
                <w:sz w:val="16"/>
                <w:szCs w:val="16"/>
              </w:rPr>
              <w:t xml:space="preserve"> </w:t>
            </w:r>
            <w:r w:rsidRPr="001C63CF">
              <w:rPr>
                <w:color w:val="222222"/>
                <w:sz w:val="16"/>
                <w:szCs w:val="16"/>
                <w:shd w:val="clear" w:color="auto" w:fill="FFFFFF"/>
              </w:rPr>
              <w:t xml:space="preserve">Adjunctive effect of the colloidal silver ions solution in the treatment of chronic periodontal disease: a preliminary clinical study. </w:t>
            </w:r>
            <w:r w:rsidRPr="001C63CF">
              <w:rPr>
                <w:i/>
                <w:color w:val="222222"/>
                <w:sz w:val="16"/>
                <w:szCs w:val="16"/>
                <w:shd w:val="clear" w:color="auto" w:fill="FFFFFF"/>
              </w:rPr>
              <w:t>VSP</w:t>
            </w:r>
            <w:r w:rsidRPr="001C63CF">
              <w:rPr>
                <w:color w:val="222222"/>
                <w:sz w:val="16"/>
                <w:szCs w:val="16"/>
                <w:shd w:val="clear" w:color="auto" w:fill="FFFFFF"/>
              </w:rPr>
              <w:t xml:space="preserve">, 2018;75 (12):pp </w:t>
            </w:r>
          </w:p>
        </w:tc>
      </w:tr>
      <w:tr w:rsidR="00EE36A7" w:rsidRPr="00513F66" w14:paraId="7C384999" w14:textId="77777777" w:rsidTr="00EE36A7">
        <w:tc>
          <w:tcPr>
            <w:tcW w:w="335" w:type="dxa"/>
            <w:vAlign w:val="center"/>
          </w:tcPr>
          <w:p w14:paraId="20041968" w14:textId="77777777" w:rsidR="00EE36A7" w:rsidRPr="00513F66" w:rsidRDefault="00EE36A7" w:rsidP="00EE36A7">
            <w:pPr>
              <w:widowControl/>
              <w:autoSpaceDE/>
              <w:autoSpaceDN/>
              <w:rPr>
                <w:sz w:val="16"/>
                <w:szCs w:val="16"/>
                <w:lang w:val="sr-Cyrl-RS"/>
              </w:rPr>
            </w:pPr>
            <w:r w:rsidRPr="00513F66">
              <w:rPr>
                <w:sz w:val="16"/>
                <w:szCs w:val="16"/>
                <w:lang w:val="sr-Cyrl-RS"/>
              </w:rPr>
              <w:t>4.</w:t>
            </w:r>
          </w:p>
        </w:tc>
        <w:tc>
          <w:tcPr>
            <w:tcW w:w="10618" w:type="dxa"/>
            <w:gridSpan w:val="13"/>
            <w:vAlign w:val="center"/>
          </w:tcPr>
          <w:p w14:paraId="584F7B41" w14:textId="77777777" w:rsidR="00EE36A7" w:rsidRPr="001C63CF" w:rsidRDefault="00EE36A7" w:rsidP="00EE36A7">
            <w:pPr>
              <w:rPr>
                <w:color w:val="222222"/>
                <w:sz w:val="16"/>
                <w:szCs w:val="16"/>
                <w:shd w:val="clear" w:color="auto" w:fill="FFFFFF"/>
              </w:rPr>
            </w:pPr>
            <w:r w:rsidRPr="001C63CF">
              <w:rPr>
                <w:color w:val="222222"/>
                <w:sz w:val="16"/>
                <w:szCs w:val="16"/>
                <w:shd w:val="clear" w:color="auto" w:fill="FFFFFF"/>
              </w:rPr>
              <w:t xml:space="preserve">Kovačević V, Daković D, Stevanović I. Oxidative/Anti-oxidative effects of colloidal silver ions and chlorhexidine in saliva and gingival crevicular fluid of periodontal patients. </w:t>
            </w:r>
            <w:r w:rsidRPr="001C63CF">
              <w:rPr>
                <w:i/>
                <w:color w:val="222222"/>
                <w:sz w:val="16"/>
                <w:szCs w:val="16"/>
                <w:shd w:val="clear" w:color="auto" w:fill="FFFFFF"/>
              </w:rPr>
              <w:t>VSP</w:t>
            </w:r>
            <w:r w:rsidRPr="001C63CF">
              <w:rPr>
                <w:color w:val="222222"/>
                <w:sz w:val="16"/>
                <w:szCs w:val="16"/>
                <w:shd w:val="clear" w:color="auto" w:fill="FFFFFF"/>
              </w:rPr>
              <w:t xml:space="preserve">, 2020; doi: 10.2298/VSP200921137K. </w:t>
            </w:r>
          </w:p>
        </w:tc>
      </w:tr>
      <w:tr w:rsidR="00EE36A7" w:rsidRPr="00513F66" w14:paraId="46726462" w14:textId="77777777" w:rsidTr="00EE36A7">
        <w:tc>
          <w:tcPr>
            <w:tcW w:w="335" w:type="dxa"/>
            <w:vAlign w:val="center"/>
          </w:tcPr>
          <w:p w14:paraId="166C5C62" w14:textId="77777777" w:rsidR="00EE36A7" w:rsidRPr="00513F66" w:rsidRDefault="00EE36A7" w:rsidP="00EE36A7">
            <w:pPr>
              <w:widowControl/>
              <w:autoSpaceDE/>
              <w:autoSpaceDN/>
              <w:rPr>
                <w:sz w:val="16"/>
                <w:szCs w:val="16"/>
                <w:lang w:val="sr-Cyrl-RS"/>
              </w:rPr>
            </w:pPr>
            <w:r w:rsidRPr="00513F66">
              <w:rPr>
                <w:sz w:val="16"/>
                <w:szCs w:val="16"/>
                <w:lang w:val="sr-Cyrl-RS"/>
              </w:rPr>
              <w:t>5.</w:t>
            </w:r>
          </w:p>
        </w:tc>
        <w:tc>
          <w:tcPr>
            <w:tcW w:w="10618" w:type="dxa"/>
            <w:gridSpan w:val="13"/>
            <w:vAlign w:val="center"/>
          </w:tcPr>
          <w:p w14:paraId="5620E15C" w14:textId="77777777" w:rsidR="00EE36A7" w:rsidRPr="001C63CF" w:rsidRDefault="00EE36A7" w:rsidP="00EE36A7">
            <w:pPr>
              <w:rPr>
                <w:color w:val="222222"/>
                <w:sz w:val="16"/>
                <w:szCs w:val="16"/>
                <w:shd w:val="clear" w:color="auto" w:fill="FFFFFF"/>
              </w:rPr>
            </w:pPr>
            <w:r w:rsidRPr="001C63CF">
              <w:rPr>
                <w:sz w:val="16"/>
                <w:szCs w:val="16"/>
              </w:rPr>
              <w:t xml:space="preserve">Lekić M, Daković D, Kovačević V, Čutović T, Ilić I, Ilić M. Testing Of the Serbian version of  the oral health impact profile (OHIP-14) questionnaire among professional members of the Serbian armed forces. </w:t>
            </w:r>
            <w:r w:rsidRPr="001C63CF">
              <w:rPr>
                <w:i/>
                <w:sz w:val="16"/>
                <w:szCs w:val="16"/>
              </w:rPr>
              <w:t>VSP,</w:t>
            </w:r>
            <w:r w:rsidRPr="001C63CF">
              <w:rPr>
                <w:sz w:val="16"/>
                <w:szCs w:val="16"/>
              </w:rPr>
              <w:t xml:space="preserve">2020; doi: 10.2298/VSP200121049L. </w:t>
            </w:r>
          </w:p>
        </w:tc>
      </w:tr>
      <w:tr w:rsidR="00EE36A7" w:rsidRPr="00513F66" w14:paraId="68D15877" w14:textId="77777777" w:rsidTr="00EE36A7">
        <w:tc>
          <w:tcPr>
            <w:tcW w:w="10953" w:type="dxa"/>
            <w:gridSpan w:val="14"/>
          </w:tcPr>
          <w:p w14:paraId="2D81D4E6" w14:textId="77777777" w:rsidR="00EE36A7" w:rsidRPr="001C63CF" w:rsidRDefault="00EE36A7" w:rsidP="00EE36A7">
            <w:pPr>
              <w:rPr>
                <w:b/>
                <w:sz w:val="16"/>
                <w:szCs w:val="16"/>
              </w:rPr>
            </w:pPr>
            <w:r w:rsidRPr="001C63CF">
              <w:rPr>
                <w:b/>
                <w:sz w:val="16"/>
                <w:szCs w:val="16"/>
              </w:rPr>
              <w:t xml:space="preserve">Збирни подаци научне, односно стручне активности наставника у својству аутора или коаутора: </w:t>
            </w:r>
          </w:p>
        </w:tc>
      </w:tr>
      <w:tr w:rsidR="00EE36A7" w:rsidRPr="00513F66" w14:paraId="1272A6E4" w14:textId="77777777" w:rsidTr="00EE36A7">
        <w:tc>
          <w:tcPr>
            <w:tcW w:w="5296" w:type="dxa"/>
            <w:gridSpan w:val="7"/>
          </w:tcPr>
          <w:p w14:paraId="423BB010" w14:textId="77777777" w:rsidR="00EE36A7" w:rsidRPr="001C63CF" w:rsidRDefault="00EE36A7" w:rsidP="00EE36A7">
            <w:pPr>
              <w:rPr>
                <w:sz w:val="16"/>
                <w:szCs w:val="16"/>
              </w:rPr>
            </w:pPr>
            <w:r w:rsidRPr="001C63CF">
              <w:rPr>
                <w:sz w:val="16"/>
                <w:szCs w:val="16"/>
              </w:rPr>
              <w:t>Укупан број цитата</w:t>
            </w:r>
          </w:p>
        </w:tc>
        <w:tc>
          <w:tcPr>
            <w:tcW w:w="5657" w:type="dxa"/>
            <w:gridSpan w:val="7"/>
          </w:tcPr>
          <w:p w14:paraId="06DE1FB2" w14:textId="77777777" w:rsidR="00EE36A7" w:rsidRPr="001C63CF" w:rsidRDefault="00EE36A7" w:rsidP="00EE36A7">
            <w:pPr>
              <w:rPr>
                <w:sz w:val="16"/>
                <w:szCs w:val="16"/>
              </w:rPr>
            </w:pPr>
            <w:r>
              <w:rPr>
                <w:sz w:val="16"/>
                <w:szCs w:val="16"/>
              </w:rPr>
              <w:t>19</w:t>
            </w:r>
          </w:p>
        </w:tc>
      </w:tr>
      <w:tr w:rsidR="00EE36A7" w:rsidRPr="00513F66" w14:paraId="0D723572" w14:textId="77777777" w:rsidTr="00EE36A7">
        <w:tc>
          <w:tcPr>
            <w:tcW w:w="5296" w:type="dxa"/>
            <w:gridSpan w:val="7"/>
          </w:tcPr>
          <w:p w14:paraId="53792748" w14:textId="77777777" w:rsidR="00EE36A7" w:rsidRPr="001C63CF" w:rsidRDefault="00EE36A7" w:rsidP="00EE36A7">
            <w:pPr>
              <w:rPr>
                <w:sz w:val="16"/>
                <w:szCs w:val="16"/>
              </w:rPr>
            </w:pPr>
            <w:r w:rsidRPr="001C63CF">
              <w:rPr>
                <w:sz w:val="16"/>
                <w:szCs w:val="16"/>
              </w:rPr>
              <w:t>Укупан број радова са SCI (SSCI) листе</w:t>
            </w:r>
          </w:p>
        </w:tc>
        <w:tc>
          <w:tcPr>
            <w:tcW w:w="5657" w:type="dxa"/>
            <w:gridSpan w:val="7"/>
          </w:tcPr>
          <w:p w14:paraId="69E4E6AC" w14:textId="77777777" w:rsidR="00EE36A7" w:rsidRPr="001C63CF" w:rsidRDefault="00EE36A7" w:rsidP="00EE36A7">
            <w:pPr>
              <w:rPr>
                <w:sz w:val="16"/>
                <w:szCs w:val="16"/>
              </w:rPr>
            </w:pPr>
            <w:r>
              <w:rPr>
                <w:sz w:val="16"/>
                <w:szCs w:val="16"/>
              </w:rPr>
              <w:t>5</w:t>
            </w:r>
          </w:p>
        </w:tc>
      </w:tr>
      <w:tr w:rsidR="00EE36A7" w:rsidRPr="00513F66" w14:paraId="3CBF7184" w14:textId="77777777" w:rsidTr="00EE36A7">
        <w:tc>
          <w:tcPr>
            <w:tcW w:w="5296" w:type="dxa"/>
            <w:gridSpan w:val="7"/>
          </w:tcPr>
          <w:p w14:paraId="71790B89" w14:textId="77777777" w:rsidR="00EE36A7" w:rsidRPr="001C63CF" w:rsidRDefault="00EE36A7" w:rsidP="00EE36A7">
            <w:pPr>
              <w:rPr>
                <w:sz w:val="16"/>
                <w:szCs w:val="16"/>
              </w:rPr>
            </w:pPr>
            <w:r w:rsidRPr="001C63CF">
              <w:rPr>
                <w:sz w:val="16"/>
                <w:szCs w:val="16"/>
              </w:rPr>
              <w:t>Тренутно учешће на пројектима</w:t>
            </w:r>
          </w:p>
        </w:tc>
        <w:tc>
          <w:tcPr>
            <w:tcW w:w="1611" w:type="dxa"/>
            <w:gridSpan w:val="3"/>
          </w:tcPr>
          <w:p w14:paraId="4BBC7EA8" w14:textId="77777777" w:rsidR="00EE36A7" w:rsidRPr="001C63CF" w:rsidRDefault="00EE36A7" w:rsidP="00EE36A7">
            <w:pPr>
              <w:rPr>
                <w:sz w:val="16"/>
                <w:szCs w:val="16"/>
              </w:rPr>
            </w:pPr>
          </w:p>
        </w:tc>
        <w:tc>
          <w:tcPr>
            <w:tcW w:w="4046" w:type="dxa"/>
            <w:gridSpan w:val="4"/>
          </w:tcPr>
          <w:p w14:paraId="1953BE7D" w14:textId="77777777" w:rsidR="00EE36A7" w:rsidRPr="001C63CF" w:rsidRDefault="00EE36A7" w:rsidP="00EE36A7">
            <w:pPr>
              <w:rPr>
                <w:sz w:val="16"/>
                <w:szCs w:val="16"/>
              </w:rPr>
            </w:pPr>
          </w:p>
        </w:tc>
      </w:tr>
      <w:tr w:rsidR="00EE36A7" w:rsidRPr="00513F66" w14:paraId="7FEAC2E8" w14:textId="77777777" w:rsidTr="00EE36A7">
        <w:tc>
          <w:tcPr>
            <w:tcW w:w="2532" w:type="dxa"/>
            <w:gridSpan w:val="5"/>
          </w:tcPr>
          <w:p w14:paraId="17729FF6" w14:textId="77777777" w:rsidR="00EE36A7" w:rsidRPr="00513F66" w:rsidRDefault="00EE36A7" w:rsidP="00EE36A7">
            <w:pPr>
              <w:rPr>
                <w:sz w:val="16"/>
                <w:szCs w:val="16"/>
              </w:rPr>
            </w:pPr>
            <w:r w:rsidRPr="00513F66">
              <w:rPr>
                <w:sz w:val="16"/>
                <w:szCs w:val="16"/>
              </w:rPr>
              <w:t xml:space="preserve">Усавршавања </w:t>
            </w:r>
          </w:p>
        </w:tc>
        <w:tc>
          <w:tcPr>
            <w:tcW w:w="8421" w:type="dxa"/>
            <w:gridSpan w:val="9"/>
          </w:tcPr>
          <w:p w14:paraId="236F4D07" w14:textId="77777777" w:rsidR="00EE36A7" w:rsidRPr="001C63CF" w:rsidRDefault="00EE36A7" w:rsidP="00EE36A7">
            <w:pPr>
              <w:rPr>
                <w:sz w:val="16"/>
                <w:szCs w:val="16"/>
                <w:lang w:val="sr-Cyrl-RS"/>
              </w:rPr>
            </w:pPr>
          </w:p>
        </w:tc>
      </w:tr>
      <w:tr w:rsidR="00EE36A7" w:rsidRPr="00513F66" w14:paraId="0FC21C85" w14:textId="77777777" w:rsidTr="00EE36A7">
        <w:trPr>
          <w:trHeight w:val="461"/>
        </w:trPr>
        <w:tc>
          <w:tcPr>
            <w:tcW w:w="10953" w:type="dxa"/>
            <w:gridSpan w:val="14"/>
          </w:tcPr>
          <w:p w14:paraId="6C44356A" w14:textId="77777777" w:rsidR="00EE36A7" w:rsidRPr="001C63CF" w:rsidRDefault="00EE36A7" w:rsidP="00EE36A7">
            <w:pPr>
              <w:rPr>
                <w:sz w:val="16"/>
                <w:szCs w:val="16"/>
                <w:lang w:val="ru-RU"/>
              </w:rPr>
            </w:pPr>
            <w:r w:rsidRPr="001C63CF">
              <w:rPr>
                <w:b/>
                <w:sz w:val="16"/>
                <w:szCs w:val="16"/>
              </w:rPr>
              <w:t xml:space="preserve">Други релевантни подаци за научну </w:t>
            </w:r>
            <w:r w:rsidRPr="001C63CF">
              <w:rPr>
                <w:sz w:val="16"/>
                <w:szCs w:val="16"/>
              </w:rPr>
              <w:t>компетентност</w:t>
            </w:r>
            <w:r w:rsidRPr="001C63CF">
              <w:rPr>
                <w:b/>
                <w:sz w:val="16"/>
                <w:szCs w:val="16"/>
              </w:rPr>
              <w:t xml:space="preserve">: </w:t>
            </w:r>
            <w:r w:rsidRPr="001C63CF">
              <w:rPr>
                <w:spacing w:val="-4"/>
                <w:sz w:val="16"/>
                <w:szCs w:val="16"/>
              </w:rPr>
              <w:t xml:space="preserve">: </w:t>
            </w:r>
          </w:p>
        </w:tc>
      </w:tr>
    </w:tbl>
    <w:p w14:paraId="6D8831A4" w14:textId="77777777" w:rsidR="00EE36A7" w:rsidRDefault="00EE36A7">
      <w:pPr>
        <w:pStyle w:val="Teloteksta"/>
        <w:rPr>
          <w:sz w:val="20"/>
          <w:lang w:val="sr-Cyrl-RS"/>
        </w:rPr>
      </w:pPr>
    </w:p>
    <w:p w14:paraId="25E15470" w14:textId="77777777" w:rsidR="00EE36A7" w:rsidRDefault="00EE36A7">
      <w:pPr>
        <w:pStyle w:val="Teloteksta"/>
        <w:rPr>
          <w:sz w:val="20"/>
          <w:lang w:val="sr-Cyrl-RS"/>
        </w:rPr>
      </w:pPr>
    </w:p>
    <w:p w14:paraId="1DB513AD" w14:textId="77777777" w:rsidR="00EE36A7" w:rsidRDefault="00EE36A7">
      <w:pPr>
        <w:pStyle w:val="Teloteksta"/>
        <w:rPr>
          <w:sz w:val="20"/>
          <w:lang w:val="sr-Cyrl-RS"/>
        </w:rPr>
      </w:pPr>
    </w:p>
    <w:p w14:paraId="6738FD1A" w14:textId="77777777" w:rsidR="00EE36A7" w:rsidRDefault="00EE36A7">
      <w:pPr>
        <w:pStyle w:val="Teloteksta"/>
        <w:rPr>
          <w:sz w:val="20"/>
          <w:lang w:val="sr-Cyrl-RS"/>
        </w:rPr>
      </w:pPr>
    </w:p>
    <w:p w14:paraId="5011530B" w14:textId="77777777" w:rsidR="00EE36A7" w:rsidRDefault="00EE36A7">
      <w:pPr>
        <w:pStyle w:val="Teloteksta"/>
        <w:rPr>
          <w:sz w:val="20"/>
          <w:lang w:val="sr-Cyrl-RS"/>
        </w:rPr>
      </w:pPr>
    </w:p>
    <w:p w14:paraId="29CAA153" w14:textId="77777777" w:rsidR="00EE36A7" w:rsidRDefault="00EE36A7">
      <w:pPr>
        <w:pStyle w:val="Teloteksta"/>
        <w:rPr>
          <w:sz w:val="20"/>
          <w:lang w:val="sr-Cyrl-RS"/>
        </w:rPr>
      </w:pPr>
    </w:p>
    <w:p w14:paraId="379624D7" w14:textId="77777777" w:rsidR="00EE36A7" w:rsidRDefault="00EE36A7">
      <w:pPr>
        <w:pStyle w:val="Teloteksta"/>
        <w:rPr>
          <w:sz w:val="20"/>
          <w:lang w:val="sr-Cyrl-RS"/>
        </w:rPr>
      </w:pPr>
    </w:p>
    <w:p w14:paraId="041C6BA2" w14:textId="77777777" w:rsidR="00EE36A7" w:rsidRDefault="00EE36A7">
      <w:pPr>
        <w:pStyle w:val="Teloteksta"/>
        <w:rPr>
          <w:sz w:val="20"/>
          <w:lang w:val="sr-Cyrl-RS"/>
        </w:rPr>
      </w:pPr>
    </w:p>
    <w:p w14:paraId="7FF8D16A" w14:textId="77777777" w:rsidR="00EE36A7" w:rsidRDefault="00EE36A7">
      <w:pPr>
        <w:pStyle w:val="Teloteksta"/>
        <w:rPr>
          <w:sz w:val="20"/>
          <w:lang w:val="sr-Cyrl-RS"/>
        </w:rPr>
      </w:pPr>
    </w:p>
    <w:p w14:paraId="5B149CB1" w14:textId="77777777" w:rsidR="00EE36A7" w:rsidRDefault="00EE36A7">
      <w:pPr>
        <w:pStyle w:val="Teloteksta"/>
        <w:rPr>
          <w:sz w:val="20"/>
          <w:lang w:val="sr-Cyrl-RS"/>
        </w:rPr>
      </w:pPr>
    </w:p>
    <w:p w14:paraId="7095A041" w14:textId="77777777" w:rsidR="00EE36A7" w:rsidRDefault="00EE36A7">
      <w:pPr>
        <w:pStyle w:val="Teloteksta"/>
        <w:rPr>
          <w:sz w:val="20"/>
          <w:lang w:val="sr-Cyrl-RS"/>
        </w:rPr>
      </w:pPr>
    </w:p>
    <w:p w14:paraId="0CF2654D" w14:textId="77777777" w:rsidR="00EE36A7" w:rsidRDefault="00EE36A7">
      <w:pPr>
        <w:pStyle w:val="Teloteksta"/>
        <w:rPr>
          <w:sz w:val="20"/>
          <w:lang w:val="sr-Cyrl-RS"/>
        </w:rPr>
      </w:pPr>
    </w:p>
    <w:p w14:paraId="08C501F5" w14:textId="77777777" w:rsidR="00EE36A7" w:rsidRDefault="00EE36A7">
      <w:pPr>
        <w:pStyle w:val="Teloteksta"/>
        <w:rPr>
          <w:sz w:val="20"/>
          <w:lang w:val="sr-Cyrl-RS"/>
        </w:rPr>
      </w:pPr>
    </w:p>
    <w:p w14:paraId="662DE05C" w14:textId="77777777" w:rsidR="00EE36A7" w:rsidRDefault="00EE36A7">
      <w:pPr>
        <w:pStyle w:val="Teloteksta"/>
        <w:rPr>
          <w:sz w:val="20"/>
          <w:lang w:val="sr-Cyrl-RS"/>
        </w:rPr>
      </w:pPr>
    </w:p>
    <w:p w14:paraId="2548DA3D" w14:textId="77777777" w:rsidR="00EE36A7" w:rsidRDefault="00EE36A7">
      <w:pPr>
        <w:pStyle w:val="Teloteksta"/>
        <w:rPr>
          <w:sz w:val="20"/>
          <w:lang w:val="sr-Cyrl-RS"/>
        </w:rPr>
      </w:pPr>
    </w:p>
    <w:p w14:paraId="69E92CEC" w14:textId="77777777" w:rsidR="00EE36A7" w:rsidRDefault="00EE36A7">
      <w:pPr>
        <w:pStyle w:val="Teloteksta"/>
        <w:rPr>
          <w:sz w:val="20"/>
          <w:lang w:val="sr-Cyrl-RS"/>
        </w:rPr>
      </w:pPr>
    </w:p>
    <w:p w14:paraId="474EC9D4" w14:textId="77777777" w:rsidR="00EE36A7" w:rsidRDefault="00EE36A7">
      <w:pPr>
        <w:pStyle w:val="Teloteksta"/>
        <w:rPr>
          <w:sz w:val="20"/>
          <w:lang w:val="sr-Cyrl-RS"/>
        </w:rPr>
      </w:pPr>
    </w:p>
    <w:p w14:paraId="3E08A46E" w14:textId="77777777" w:rsidR="00071E18" w:rsidRPr="008B5510" w:rsidRDefault="00071E18" w:rsidP="008B5510">
      <w:pPr>
        <w:pStyle w:val="TableParagraph"/>
        <w:spacing w:line="178" w:lineRule="exact"/>
        <w:ind w:left="0"/>
        <w:rPr>
          <w:sz w:val="16"/>
          <w:lang w:val="sr-Cyrl-RS"/>
        </w:rPr>
        <w:sectPr w:rsidR="00071E18" w:rsidRPr="008B5510">
          <w:pgSz w:w="11910" w:h="16850"/>
          <w:pgMar w:top="1060" w:right="283" w:bottom="440" w:left="283" w:header="187" w:footer="253" w:gutter="0"/>
          <w:cols w:space="720"/>
        </w:sectPr>
      </w:pPr>
    </w:p>
    <w:p w14:paraId="41D54911" w14:textId="77777777" w:rsidR="00071E18" w:rsidRPr="008B5510" w:rsidRDefault="00071E18">
      <w:pPr>
        <w:pStyle w:val="Teloteksta"/>
        <w:rPr>
          <w:sz w:val="20"/>
          <w:lang w:val="sr-Cyrl-RS"/>
        </w:rPr>
      </w:pPr>
    </w:p>
    <w:p w14:paraId="2E60E8C5" w14:textId="77777777" w:rsidR="00071E18" w:rsidRDefault="00071E18">
      <w:pPr>
        <w:pStyle w:val="Teloteksta"/>
        <w:rPr>
          <w:sz w:val="20"/>
        </w:rPr>
      </w:pPr>
    </w:p>
    <w:p w14:paraId="56CE8E01" w14:textId="5093BAE9" w:rsidR="00071E18" w:rsidRDefault="003F3B82">
      <w:pPr>
        <w:pStyle w:val="Teloteksta"/>
        <w:rPr>
          <w:sz w:val="20"/>
        </w:rPr>
      </w:pPr>
      <w:r>
        <w:rPr>
          <w:sz w:val="20"/>
        </w:rPr>
        <w:t xml:space="preserve"> </w:t>
      </w:r>
      <w:r w:rsidR="002E7501">
        <w:rPr>
          <w:sz w:val="20"/>
          <w:lang w:val="sr-Cyrl-RS"/>
        </w:rPr>
        <w:t xml:space="preserve">   </w:t>
      </w:r>
      <w:r>
        <w:rPr>
          <w:sz w:val="20"/>
        </w:rPr>
        <w:t xml:space="preserve">  </w:t>
      </w:r>
      <w:r w:rsidR="002E7501">
        <w:rPr>
          <w:sz w:val="20"/>
          <w:lang w:val="sr-Cyrl-RS"/>
        </w:rPr>
        <w:t>Табела 9.1 Картон наставника</w:t>
      </w:r>
    </w:p>
    <w:p w14:paraId="4D2A9E4B" w14:textId="7FFC82A3" w:rsidR="00071E18" w:rsidRDefault="00071E18">
      <w:pPr>
        <w:pStyle w:val="Teloteksta"/>
        <w:spacing w:before="142"/>
        <w:rPr>
          <w:sz w:val="20"/>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957"/>
        <w:gridCol w:w="823"/>
        <w:gridCol w:w="346"/>
        <w:gridCol w:w="727"/>
        <w:gridCol w:w="223"/>
        <w:gridCol w:w="261"/>
        <w:gridCol w:w="1063"/>
        <w:gridCol w:w="1267"/>
        <w:gridCol w:w="1135"/>
        <w:gridCol w:w="1292"/>
      </w:tblGrid>
      <w:tr w:rsidR="00071E18" w14:paraId="3E68A097" w14:textId="77777777" w:rsidTr="003130B0">
        <w:trPr>
          <w:trHeight w:val="252"/>
        </w:trPr>
        <w:tc>
          <w:tcPr>
            <w:tcW w:w="4602" w:type="dxa"/>
            <w:gridSpan w:val="7"/>
          </w:tcPr>
          <w:p w14:paraId="77078C98" w14:textId="77777777" w:rsidR="00071E18" w:rsidRDefault="00B53481">
            <w:pPr>
              <w:pStyle w:val="TableParagraph"/>
              <w:spacing w:before="69"/>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018" w:type="dxa"/>
            <w:gridSpan w:val="5"/>
            <w:shd w:val="clear" w:color="auto" w:fill="D9D9D9" w:themeFill="background1" w:themeFillShade="D9"/>
          </w:tcPr>
          <w:p w14:paraId="77A98BE4" w14:textId="77777777" w:rsidR="00071E18" w:rsidRPr="003F3B82" w:rsidRDefault="00B53481" w:rsidP="003130B0">
            <w:pPr>
              <w:pStyle w:val="TableParagraph"/>
              <w:spacing w:before="115"/>
              <w:rPr>
                <w:b/>
                <w:bCs/>
                <w:sz w:val="18"/>
              </w:rPr>
            </w:pPr>
            <w:bookmarkStart w:id="12" w:name="_bookmark37"/>
            <w:bookmarkEnd w:id="12"/>
            <w:r w:rsidRPr="003F3B82">
              <w:rPr>
                <w:b/>
                <w:bCs/>
                <w:sz w:val="18"/>
              </w:rPr>
              <w:t>Владимир</w:t>
            </w:r>
            <w:r w:rsidRPr="003F3B82">
              <w:rPr>
                <w:b/>
                <w:bCs/>
                <w:spacing w:val="-2"/>
                <w:sz w:val="18"/>
              </w:rPr>
              <w:t xml:space="preserve"> </w:t>
            </w:r>
            <w:r w:rsidRPr="003F3B82">
              <w:rPr>
                <w:b/>
                <w:bCs/>
                <w:sz w:val="18"/>
              </w:rPr>
              <w:t>М.</w:t>
            </w:r>
            <w:r w:rsidRPr="003F3B82">
              <w:rPr>
                <w:b/>
                <w:bCs/>
                <w:spacing w:val="-2"/>
                <w:sz w:val="18"/>
              </w:rPr>
              <w:t xml:space="preserve"> Банчевић</w:t>
            </w:r>
          </w:p>
        </w:tc>
      </w:tr>
      <w:tr w:rsidR="00071E18" w14:paraId="265DBE1A" w14:textId="77777777">
        <w:trPr>
          <w:trHeight w:val="244"/>
        </w:trPr>
        <w:tc>
          <w:tcPr>
            <w:tcW w:w="4602" w:type="dxa"/>
            <w:gridSpan w:val="7"/>
          </w:tcPr>
          <w:p w14:paraId="4EE596F3" w14:textId="77777777" w:rsidR="00071E18" w:rsidRDefault="00B53481">
            <w:pPr>
              <w:pStyle w:val="TableParagraph"/>
              <w:spacing w:line="181" w:lineRule="exact"/>
              <w:rPr>
                <w:b/>
                <w:sz w:val="16"/>
              </w:rPr>
            </w:pPr>
            <w:r>
              <w:rPr>
                <w:b/>
                <w:spacing w:val="-2"/>
                <w:sz w:val="16"/>
              </w:rPr>
              <w:t>Звање</w:t>
            </w:r>
          </w:p>
        </w:tc>
        <w:tc>
          <w:tcPr>
            <w:tcW w:w="5018" w:type="dxa"/>
            <w:gridSpan w:val="5"/>
          </w:tcPr>
          <w:p w14:paraId="58DCB6CD" w14:textId="1C562F59" w:rsidR="00071E18" w:rsidRDefault="000150E0">
            <w:pPr>
              <w:pStyle w:val="TableParagraph"/>
              <w:spacing w:line="178" w:lineRule="exact"/>
              <w:ind w:left="110"/>
              <w:rPr>
                <w:sz w:val="16"/>
              </w:rPr>
            </w:pPr>
            <w:r>
              <w:rPr>
                <w:sz w:val="16"/>
                <w:lang w:val="sr-Cyrl-RS"/>
              </w:rPr>
              <w:t>в</w:t>
            </w:r>
            <w:r w:rsidR="00B53481">
              <w:rPr>
                <w:sz w:val="16"/>
              </w:rPr>
              <w:t>анредни</w:t>
            </w:r>
            <w:r w:rsidR="00B53481">
              <w:rPr>
                <w:spacing w:val="-11"/>
                <w:sz w:val="16"/>
              </w:rPr>
              <w:t xml:space="preserve"> </w:t>
            </w:r>
            <w:r w:rsidR="00B53481">
              <w:rPr>
                <w:spacing w:val="-2"/>
                <w:sz w:val="16"/>
              </w:rPr>
              <w:t>професор</w:t>
            </w:r>
          </w:p>
        </w:tc>
      </w:tr>
      <w:tr w:rsidR="00071E18" w14:paraId="3889D28C" w14:textId="77777777">
        <w:trPr>
          <w:trHeight w:val="429"/>
        </w:trPr>
        <w:tc>
          <w:tcPr>
            <w:tcW w:w="4602" w:type="dxa"/>
            <w:gridSpan w:val="7"/>
          </w:tcPr>
          <w:p w14:paraId="7552A6EF" w14:textId="77777777" w:rsidR="00071E18" w:rsidRDefault="00B53481">
            <w:pPr>
              <w:pStyle w:val="TableParagraph"/>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3"/>
                <w:sz w:val="16"/>
              </w:rPr>
              <w:t xml:space="preserve"> </w:t>
            </w:r>
            <w:r>
              <w:rPr>
                <w:b/>
                <w:sz w:val="16"/>
              </w:rPr>
              <w:t>којој</w:t>
            </w:r>
            <w:r>
              <w:rPr>
                <w:b/>
                <w:spacing w:val="-6"/>
                <w:sz w:val="16"/>
              </w:rPr>
              <w:t xml:space="preserve"> </w:t>
            </w:r>
            <w:r>
              <w:rPr>
                <w:b/>
                <w:sz w:val="16"/>
              </w:rPr>
              <w:t>наставник</w:t>
            </w:r>
            <w:r>
              <w:rPr>
                <w:b/>
                <w:spacing w:val="-3"/>
                <w:sz w:val="16"/>
              </w:rPr>
              <w:t xml:space="preserve"> </w:t>
            </w:r>
            <w:r>
              <w:rPr>
                <w:b/>
                <w:sz w:val="16"/>
              </w:rPr>
              <w:t>ради</w:t>
            </w:r>
            <w:r>
              <w:rPr>
                <w:b/>
                <w:spacing w:val="-3"/>
                <w:sz w:val="16"/>
              </w:rPr>
              <w:t xml:space="preserve"> </w:t>
            </w:r>
            <w:r>
              <w:rPr>
                <w:b/>
                <w:sz w:val="16"/>
              </w:rPr>
              <w:t>са</w:t>
            </w:r>
            <w:r>
              <w:rPr>
                <w:b/>
                <w:spacing w:val="-4"/>
                <w:sz w:val="16"/>
              </w:rPr>
              <w:t xml:space="preserve"> </w:t>
            </w:r>
            <w:r>
              <w:rPr>
                <w:b/>
                <w:sz w:val="16"/>
              </w:rPr>
              <w:t>пуним</w:t>
            </w:r>
            <w:r>
              <w:rPr>
                <w:b/>
                <w:spacing w:val="35"/>
                <w:sz w:val="16"/>
              </w:rPr>
              <w:t xml:space="preserve"> </w:t>
            </w:r>
            <w:r>
              <w:rPr>
                <w:b/>
                <w:sz w:val="16"/>
              </w:rPr>
              <w:t>или</w:t>
            </w:r>
            <w:r>
              <w:rPr>
                <w:b/>
                <w:spacing w:val="40"/>
                <w:sz w:val="16"/>
              </w:rPr>
              <w:t xml:space="preserve"> </w:t>
            </w:r>
            <w:r>
              <w:rPr>
                <w:b/>
                <w:sz w:val="16"/>
              </w:rPr>
              <w:t>непуним радним временом и од када</w:t>
            </w:r>
          </w:p>
        </w:tc>
        <w:tc>
          <w:tcPr>
            <w:tcW w:w="5018" w:type="dxa"/>
            <w:gridSpan w:val="5"/>
          </w:tcPr>
          <w:p w14:paraId="7EDB2791" w14:textId="77777777" w:rsidR="00071E18" w:rsidRDefault="00B53481">
            <w:pPr>
              <w:pStyle w:val="TableParagraph"/>
              <w:ind w:left="110"/>
              <w:rPr>
                <w:sz w:val="16"/>
              </w:rPr>
            </w:pPr>
            <w:r>
              <w:rPr>
                <w:sz w:val="16"/>
              </w:rPr>
              <w:t>Војномедицинска</w:t>
            </w:r>
            <w:r>
              <w:rPr>
                <w:spacing w:val="-5"/>
                <w:sz w:val="16"/>
              </w:rPr>
              <w:t xml:space="preserve"> </w:t>
            </w:r>
            <w:r>
              <w:rPr>
                <w:sz w:val="16"/>
              </w:rPr>
              <w:t>академија,</w:t>
            </w:r>
            <w:r>
              <w:rPr>
                <w:spacing w:val="-8"/>
                <w:sz w:val="16"/>
              </w:rPr>
              <w:t xml:space="preserve"> </w:t>
            </w:r>
            <w:r>
              <w:rPr>
                <w:sz w:val="16"/>
              </w:rPr>
              <w:t>Клиника</w:t>
            </w:r>
            <w:r>
              <w:rPr>
                <w:spacing w:val="-5"/>
                <w:sz w:val="16"/>
              </w:rPr>
              <w:t xml:space="preserve"> </w:t>
            </w:r>
            <w:r>
              <w:rPr>
                <w:sz w:val="16"/>
              </w:rPr>
              <w:t>за</w:t>
            </w:r>
            <w:r>
              <w:rPr>
                <w:spacing w:val="-8"/>
                <w:sz w:val="16"/>
              </w:rPr>
              <w:t xml:space="preserve"> </w:t>
            </w:r>
            <w:r>
              <w:rPr>
                <w:sz w:val="16"/>
              </w:rPr>
              <w:t>урологију</w:t>
            </w:r>
            <w:r>
              <w:rPr>
                <w:spacing w:val="-7"/>
                <w:sz w:val="16"/>
              </w:rPr>
              <w:t xml:space="preserve"> </w:t>
            </w:r>
            <w:r>
              <w:rPr>
                <w:sz w:val="16"/>
              </w:rPr>
              <w:t>од</w:t>
            </w:r>
            <w:r>
              <w:rPr>
                <w:spacing w:val="-6"/>
                <w:sz w:val="16"/>
              </w:rPr>
              <w:t xml:space="preserve"> </w:t>
            </w:r>
            <w:r>
              <w:rPr>
                <w:sz w:val="16"/>
              </w:rPr>
              <w:t>2008.г.</w:t>
            </w:r>
            <w:r>
              <w:rPr>
                <w:spacing w:val="40"/>
                <w:sz w:val="16"/>
              </w:rPr>
              <w:t xml:space="preserve"> </w:t>
            </w:r>
            <w:r>
              <w:rPr>
                <w:sz w:val="16"/>
              </w:rPr>
              <w:t>Медицински факултет ВМА,Универзитет одбране од 2013.г</w:t>
            </w:r>
          </w:p>
        </w:tc>
      </w:tr>
      <w:tr w:rsidR="00071E18" w14:paraId="4C471692" w14:textId="77777777">
        <w:trPr>
          <w:trHeight w:val="241"/>
        </w:trPr>
        <w:tc>
          <w:tcPr>
            <w:tcW w:w="4602" w:type="dxa"/>
            <w:gridSpan w:val="7"/>
          </w:tcPr>
          <w:p w14:paraId="1A5F1BDB" w14:textId="77777777" w:rsidR="00071E18" w:rsidRDefault="00B53481">
            <w:pPr>
              <w:pStyle w:val="TableParagraph"/>
              <w:spacing w:line="181" w:lineRule="exact"/>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018" w:type="dxa"/>
            <w:gridSpan w:val="5"/>
          </w:tcPr>
          <w:p w14:paraId="4DBC4F9D" w14:textId="77777777" w:rsidR="00071E18" w:rsidRDefault="00B53481">
            <w:pPr>
              <w:pStyle w:val="TableParagraph"/>
              <w:spacing w:line="178" w:lineRule="exact"/>
              <w:ind w:left="110"/>
              <w:rPr>
                <w:sz w:val="16"/>
              </w:rPr>
            </w:pPr>
            <w:r>
              <w:rPr>
                <w:sz w:val="16"/>
              </w:rPr>
              <w:t>Хирургија</w:t>
            </w:r>
            <w:r>
              <w:rPr>
                <w:spacing w:val="-6"/>
                <w:sz w:val="16"/>
              </w:rPr>
              <w:t xml:space="preserve"> </w:t>
            </w:r>
            <w:r>
              <w:rPr>
                <w:sz w:val="16"/>
              </w:rPr>
              <w:t>(подобласт</w:t>
            </w:r>
            <w:r>
              <w:rPr>
                <w:spacing w:val="-6"/>
                <w:sz w:val="16"/>
              </w:rPr>
              <w:t xml:space="preserve"> </w:t>
            </w:r>
            <w:r>
              <w:rPr>
                <w:spacing w:val="-2"/>
                <w:sz w:val="16"/>
              </w:rPr>
              <w:t>урологија)</w:t>
            </w:r>
          </w:p>
        </w:tc>
      </w:tr>
      <w:tr w:rsidR="00071E18" w14:paraId="69566BCF" w14:textId="77777777">
        <w:trPr>
          <w:trHeight w:val="244"/>
        </w:trPr>
        <w:tc>
          <w:tcPr>
            <w:tcW w:w="9620" w:type="dxa"/>
            <w:gridSpan w:val="12"/>
          </w:tcPr>
          <w:p w14:paraId="5E39C564" w14:textId="77777777" w:rsidR="00071E18" w:rsidRDefault="00B53481">
            <w:pPr>
              <w:pStyle w:val="TableParagraph"/>
              <w:spacing w:line="183" w:lineRule="exact"/>
              <w:rPr>
                <w:b/>
                <w:sz w:val="16"/>
              </w:rPr>
            </w:pPr>
            <w:r>
              <w:rPr>
                <w:b/>
                <w:sz w:val="16"/>
              </w:rPr>
              <w:t>Академска</w:t>
            </w:r>
            <w:r>
              <w:rPr>
                <w:b/>
                <w:spacing w:val="-9"/>
                <w:sz w:val="16"/>
              </w:rPr>
              <w:t xml:space="preserve"> </w:t>
            </w:r>
            <w:r>
              <w:rPr>
                <w:b/>
                <w:spacing w:val="-2"/>
                <w:sz w:val="16"/>
              </w:rPr>
              <w:t>каријера</w:t>
            </w:r>
          </w:p>
        </w:tc>
      </w:tr>
      <w:tr w:rsidR="00071E18" w14:paraId="55739505" w14:textId="77777777">
        <w:trPr>
          <w:trHeight w:val="429"/>
        </w:trPr>
        <w:tc>
          <w:tcPr>
            <w:tcW w:w="2483" w:type="dxa"/>
            <w:gridSpan w:val="3"/>
          </w:tcPr>
          <w:p w14:paraId="3372E647" w14:textId="77777777" w:rsidR="00071E18" w:rsidRDefault="00071E18">
            <w:pPr>
              <w:pStyle w:val="TableParagraph"/>
              <w:ind w:left="0"/>
              <w:rPr>
                <w:sz w:val="16"/>
              </w:rPr>
            </w:pPr>
          </w:p>
        </w:tc>
        <w:tc>
          <w:tcPr>
            <w:tcW w:w="823" w:type="dxa"/>
          </w:tcPr>
          <w:p w14:paraId="59F8F1DB" w14:textId="77777777" w:rsidR="00071E18" w:rsidRDefault="00B53481">
            <w:pPr>
              <w:pStyle w:val="TableParagraph"/>
              <w:spacing w:before="88"/>
              <w:ind w:left="109"/>
              <w:rPr>
                <w:sz w:val="16"/>
              </w:rPr>
            </w:pPr>
            <w:r>
              <w:rPr>
                <w:spacing w:val="-2"/>
                <w:sz w:val="16"/>
              </w:rPr>
              <w:t>Година</w:t>
            </w:r>
          </w:p>
        </w:tc>
        <w:tc>
          <w:tcPr>
            <w:tcW w:w="1557" w:type="dxa"/>
            <w:gridSpan w:val="4"/>
          </w:tcPr>
          <w:p w14:paraId="3E634403" w14:textId="77777777" w:rsidR="00071E18" w:rsidRDefault="00B53481">
            <w:pPr>
              <w:pStyle w:val="TableParagraph"/>
              <w:spacing w:before="88"/>
              <w:ind w:left="109"/>
              <w:rPr>
                <w:sz w:val="16"/>
              </w:rPr>
            </w:pPr>
            <w:r>
              <w:rPr>
                <w:spacing w:val="-2"/>
                <w:sz w:val="16"/>
              </w:rPr>
              <w:t>Институција</w:t>
            </w:r>
          </w:p>
        </w:tc>
        <w:tc>
          <w:tcPr>
            <w:tcW w:w="2330" w:type="dxa"/>
            <w:gridSpan w:val="2"/>
          </w:tcPr>
          <w:p w14:paraId="0134FEAF" w14:textId="77777777" w:rsidR="00071E18" w:rsidRDefault="00B53481">
            <w:pPr>
              <w:pStyle w:val="TableParagraph"/>
              <w:spacing w:before="88"/>
              <w:ind w:left="110"/>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2427" w:type="dxa"/>
            <w:gridSpan w:val="2"/>
          </w:tcPr>
          <w:p w14:paraId="691B4003" w14:textId="77777777" w:rsidR="00071E18" w:rsidRDefault="00B53481">
            <w:pPr>
              <w:pStyle w:val="TableParagraph"/>
              <w:ind w:left="111"/>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10"/>
                <w:sz w:val="16"/>
              </w:rPr>
              <w:t xml:space="preserve"> </w:t>
            </w:r>
            <w:r>
              <w:rPr>
                <w:sz w:val="16"/>
              </w:rPr>
              <w:t>или</w:t>
            </w:r>
            <w:r>
              <w:rPr>
                <w:spacing w:val="40"/>
                <w:sz w:val="16"/>
              </w:rPr>
              <w:t xml:space="preserve"> </w:t>
            </w:r>
            <w:r>
              <w:rPr>
                <w:sz w:val="16"/>
              </w:rPr>
              <w:t>стручна област</w:t>
            </w:r>
          </w:p>
        </w:tc>
      </w:tr>
      <w:tr w:rsidR="00071E18" w14:paraId="782238DA" w14:textId="77777777">
        <w:trPr>
          <w:trHeight w:val="244"/>
        </w:trPr>
        <w:tc>
          <w:tcPr>
            <w:tcW w:w="2483" w:type="dxa"/>
            <w:gridSpan w:val="3"/>
          </w:tcPr>
          <w:p w14:paraId="4E28D5A1" w14:textId="77777777" w:rsidR="00071E18" w:rsidRDefault="00B53481">
            <w:pPr>
              <w:pStyle w:val="TableParagraph"/>
              <w:spacing w:line="178" w:lineRule="exact"/>
              <w:rPr>
                <w:sz w:val="16"/>
              </w:rPr>
            </w:pPr>
            <w:r>
              <w:rPr>
                <w:sz w:val="16"/>
              </w:rPr>
              <w:t>Избор</w:t>
            </w:r>
            <w:r>
              <w:rPr>
                <w:spacing w:val="-2"/>
                <w:sz w:val="16"/>
              </w:rPr>
              <w:t xml:space="preserve"> </w:t>
            </w:r>
            <w:r>
              <w:rPr>
                <w:sz w:val="16"/>
              </w:rPr>
              <w:t>у</w:t>
            </w:r>
            <w:r>
              <w:rPr>
                <w:spacing w:val="-5"/>
                <w:sz w:val="16"/>
              </w:rPr>
              <w:t xml:space="preserve"> </w:t>
            </w:r>
            <w:r>
              <w:rPr>
                <w:spacing w:val="-2"/>
                <w:sz w:val="16"/>
              </w:rPr>
              <w:t>звање</w:t>
            </w:r>
          </w:p>
        </w:tc>
        <w:tc>
          <w:tcPr>
            <w:tcW w:w="823" w:type="dxa"/>
          </w:tcPr>
          <w:p w14:paraId="0F986226" w14:textId="7709FAB2" w:rsidR="00071E18" w:rsidRDefault="00B53481">
            <w:pPr>
              <w:pStyle w:val="TableParagraph"/>
              <w:spacing w:line="178" w:lineRule="exact"/>
              <w:ind w:left="109"/>
              <w:rPr>
                <w:sz w:val="16"/>
              </w:rPr>
            </w:pPr>
            <w:r>
              <w:rPr>
                <w:spacing w:val="-2"/>
                <w:sz w:val="16"/>
              </w:rPr>
              <w:t>20</w:t>
            </w:r>
            <w:r w:rsidR="003F3B82">
              <w:rPr>
                <w:spacing w:val="-2"/>
                <w:sz w:val="16"/>
                <w:lang w:val="sr-Cyrl-RS"/>
              </w:rPr>
              <w:t>23</w:t>
            </w:r>
            <w:r>
              <w:rPr>
                <w:spacing w:val="-2"/>
                <w:sz w:val="16"/>
              </w:rPr>
              <w:t>.</w:t>
            </w:r>
          </w:p>
        </w:tc>
        <w:tc>
          <w:tcPr>
            <w:tcW w:w="1557" w:type="dxa"/>
            <w:gridSpan w:val="4"/>
          </w:tcPr>
          <w:p w14:paraId="63FA0B6B" w14:textId="77777777" w:rsidR="00071E18" w:rsidRDefault="00B53481">
            <w:pPr>
              <w:pStyle w:val="TableParagraph"/>
              <w:spacing w:line="178" w:lineRule="exact"/>
              <w:ind w:left="109"/>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330" w:type="dxa"/>
            <w:gridSpan w:val="2"/>
          </w:tcPr>
          <w:p w14:paraId="0A94E9E2" w14:textId="77777777" w:rsidR="00071E18" w:rsidRDefault="00B53481">
            <w:pPr>
              <w:pStyle w:val="TableParagraph"/>
              <w:spacing w:line="178" w:lineRule="exact"/>
              <w:ind w:left="110"/>
              <w:rPr>
                <w:sz w:val="16"/>
              </w:rPr>
            </w:pPr>
            <w:r>
              <w:rPr>
                <w:spacing w:val="-2"/>
                <w:sz w:val="16"/>
              </w:rPr>
              <w:t>Медицина</w:t>
            </w:r>
          </w:p>
        </w:tc>
        <w:tc>
          <w:tcPr>
            <w:tcW w:w="2427" w:type="dxa"/>
            <w:gridSpan w:val="2"/>
          </w:tcPr>
          <w:p w14:paraId="0DDD26B2" w14:textId="77777777" w:rsidR="00071E18" w:rsidRDefault="00B53481">
            <w:pPr>
              <w:pStyle w:val="TableParagraph"/>
              <w:spacing w:line="178" w:lineRule="exact"/>
              <w:ind w:left="111"/>
              <w:rPr>
                <w:sz w:val="16"/>
              </w:rPr>
            </w:pPr>
            <w:r>
              <w:rPr>
                <w:sz w:val="16"/>
              </w:rPr>
              <w:t>Хирургија</w:t>
            </w:r>
            <w:r>
              <w:rPr>
                <w:spacing w:val="-4"/>
                <w:sz w:val="16"/>
              </w:rPr>
              <w:t xml:space="preserve"> </w:t>
            </w:r>
            <w:r>
              <w:rPr>
                <w:spacing w:val="-2"/>
                <w:sz w:val="16"/>
              </w:rPr>
              <w:t>урологија</w:t>
            </w:r>
          </w:p>
        </w:tc>
      </w:tr>
      <w:tr w:rsidR="00071E18" w14:paraId="1C95D717" w14:textId="77777777">
        <w:trPr>
          <w:trHeight w:val="426"/>
        </w:trPr>
        <w:tc>
          <w:tcPr>
            <w:tcW w:w="2483" w:type="dxa"/>
            <w:gridSpan w:val="3"/>
          </w:tcPr>
          <w:p w14:paraId="53EBFA41" w14:textId="77777777" w:rsidR="00071E18" w:rsidRDefault="00B53481">
            <w:pPr>
              <w:pStyle w:val="TableParagraph"/>
              <w:spacing w:before="85"/>
              <w:rPr>
                <w:sz w:val="16"/>
              </w:rPr>
            </w:pPr>
            <w:r>
              <w:rPr>
                <w:spacing w:val="-2"/>
                <w:sz w:val="16"/>
              </w:rPr>
              <w:t>Докторат</w:t>
            </w:r>
          </w:p>
        </w:tc>
        <w:tc>
          <w:tcPr>
            <w:tcW w:w="823" w:type="dxa"/>
          </w:tcPr>
          <w:p w14:paraId="1EEC8195" w14:textId="77777777" w:rsidR="00071E18" w:rsidRDefault="00B53481">
            <w:pPr>
              <w:pStyle w:val="TableParagraph"/>
              <w:spacing w:before="85"/>
              <w:ind w:left="109"/>
              <w:rPr>
                <w:sz w:val="16"/>
              </w:rPr>
            </w:pPr>
            <w:r>
              <w:rPr>
                <w:spacing w:val="-2"/>
                <w:sz w:val="16"/>
              </w:rPr>
              <w:t>2012.</w:t>
            </w:r>
          </w:p>
        </w:tc>
        <w:tc>
          <w:tcPr>
            <w:tcW w:w="1557" w:type="dxa"/>
            <w:gridSpan w:val="4"/>
          </w:tcPr>
          <w:p w14:paraId="7233EF2B" w14:textId="77777777" w:rsidR="00071E18" w:rsidRDefault="00B53481">
            <w:pPr>
              <w:pStyle w:val="TableParagraph"/>
              <w:spacing w:before="85"/>
              <w:ind w:left="109"/>
              <w:rPr>
                <w:sz w:val="16"/>
              </w:rPr>
            </w:pPr>
            <w:r>
              <w:rPr>
                <w:sz w:val="16"/>
              </w:rPr>
              <w:t>МФ,</w:t>
            </w:r>
            <w:r>
              <w:rPr>
                <w:spacing w:val="-1"/>
                <w:sz w:val="16"/>
              </w:rPr>
              <w:t xml:space="preserve"> </w:t>
            </w:r>
            <w:r>
              <w:rPr>
                <w:spacing w:val="-2"/>
                <w:sz w:val="16"/>
              </w:rPr>
              <w:t>Крагујевац</w:t>
            </w:r>
          </w:p>
        </w:tc>
        <w:tc>
          <w:tcPr>
            <w:tcW w:w="2330" w:type="dxa"/>
            <w:gridSpan w:val="2"/>
          </w:tcPr>
          <w:p w14:paraId="4D6B2DBF" w14:textId="77777777" w:rsidR="00071E18" w:rsidRDefault="00B53481">
            <w:pPr>
              <w:pStyle w:val="TableParagraph"/>
              <w:spacing w:line="178" w:lineRule="exact"/>
              <w:ind w:left="110"/>
              <w:rPr>
                <w:sz w:val="16"/>
              </w:rPr>
            </w:pPr>
            <w:r>
              <w:rPr>
                <w:spacing w:val="-2"/>
                <w:sz w:val="16"/>
              </w:rPr>
              <w:t>Медицина</w:t>
            </w:r>
          </w:p>
        </w:tc>
        <w:tc>
          <w:tcPr>
            <w:tcW w:w="2427" w:type="dxa"/>
            <w:gridSpan w:val="2"/>
          </w:tcPr>
          <w:p w14:paraId="23C6CC3C" w14:textId="77777777" w:rsidR="00071E18" w:rsidRDefault="00B53481">
            <w:pPr>
              <w:pStyle w:val="TableParagraph"/>
              <w:spacing w:line="237" w:lineRule="auto"/>
              <w:ind w:left="111"/>
              <w:rPr>
                <w:sz w:val="16"/>
              </w:rPr>
            </w:pPr>
            <w:r>
              <w:rPr>
                <w:sz w:val="16"/>
              </w:rPr>
              <w:t>Клиничка</w:t>
            </w:r>
            <w:r>
              <w:rPr>
                <w:spacing w:val="-10"/>
                <w:sz w:val="16"/>
              </w:rPr>
              <w:t xml:space="preserve"> </w:t>
            </w:r>
            <w:r>
              <w:rPr>
                <w:sz w:val="16"/>
              </w:rPr>
              <w:t>и</w:t>
            </w:r>
            <w:r>
              <w:rPr>
                <w:spacing w:val="-10"/>
                <w:sz w:val="16"/>
              </w:rPr>
              <w:t xml:space="preserve"> </w:t>
            </w:r>
            <w:r>
              <w:rPr>
                <w:sz w:val="16"/>
              </w:rPr>
              <w:t>експериментал.</w:t>
            </w:r>
            <w:r>
              <w:rPr>
                <w:spacing w:val="40"/>
                <w:sz w:val="16"/>
              </w:rPr>
              <w:t xml:space="preserve"> </w:t>
            </w:r>
            <w:r>
              <w:rPr>
                <w:spacing w:val="-2"/>
                <w:sz w:val="16"/>
              </w:rPr>
              <w:t>хирургија</w:t>
            </w:r>
          </w:p>
        </w:tc>
      </w:tr>
      <w:tr w:rsidR="00071E18" w14:paraId="16394865" w14:textId="77777777">
        <w:trPr>
          <w:trHeight w:val="244"/>
        </w:trPr>
        <w:tc>
          <w:tcPr>
            <w:tcW w:w="2483" w:type="dxa"/>
            <w:gridSpan w:val="3"/>
          </w:tcPr>
          <w:p w14:paraId="3B695729" w14:textId="77777777" w:rsidR="00071E18" w:rsidRDefault="00B53481">
            <w:pPr>
              <w:pStyle w:val="TableParagraph"/>
              <w:spacing w:line="178" w:lineRule="exact"/>
              <w:rPr>
                <w:sz w:val="16"/>
              </w:rPr>
            </w:pPr>
            <w:r>
              <w:rPr>
                <w:spacing w:val="-2"/>
                <w:sz w:val="16"/>
              </w:rPr>
              <w:t>Специјализација</w:t>
            </w:r>
          </w:p>
        </w:tc>
        <w:tc>
          <w:tcPr>
            <w:tcW w:w="823" w:type="dxa"/>
          </w:tcPr>
          <w:p w14:paraId="53419683" w14:textId="77777777" w:rsidR="00071E18" w:rsidRDefault="00B53481">
            <w:pPr>
              <w:pStyle w:val="TableParagraph"/>
              <w:spacing w:line="178" w:lineRule="exact"/>
              <w:ind w:left="109"/>
              <w:rPr>
                <w:sz w:val="16"/>
              </w:rPr>
            </w:pPr>
            <w:r>
              <w:rPr>
                <w:spacing w:val="-2"/>
                <w:sz w:val="16"/>
              </w:rPr>
              <w:t>2007.</w:t>
            </w:r>
          </w:p>
        </w:tc>
        <w:tc>
          <w:tcPr>
            <w:tcW w:w="1557" w:type="dxa"/>
            <w:gridSpan w:val="4"/>
          </w:tcPr>
          <w:p w14:paraId="1637F888" w14:textId="77777777" w:rsidR="00071E18" w:rsidRDefault="00B53481">
            <w:pPr>
              <w:pStyle w:val="TableParagraph"/>
              <w:spacing w:line="178" w:lineRule="exact"/>
              <w:ind w:left="109"/>
              <w:rPr>
                <w:sz w:val="16"/>
              </w:rPr>
            </w:pPr>
            <w:r>
              <w:rPr>
                <w:spacing w:val="-5"/>
                <w:sz w:val="16"/>
              </w:rPr>
              <w:t>ВМА</w:t>
            </w:r>
          </w:p>
        </w:tc>
        <w:tc>
          <w:tcPr>
            <w:tcW w:w="2330" w:type="dxa"/>
            <w:gridSpan w:val="2"/>
          </w:tcPr>
          <w:p w14:paraId="7C46442E" w14:textId="77777777" w:rsidR="00071E18" w:rsidRDefault="00B53481">
            <w:pPr>
              <w:pStyle w:val="TableParagraph"/>
              <w:spacing w:line="178" w:lineRule="exact"/>
              <w:ind w:left="110"/>
              <w:rPr>
                <w:sz w:val="16"/>
              </w:rPr>
            </w:pPr>
            <w:r>
              <w:rPr>
                <w:spacing w:val="-2"/>
                <w:sz w:val="16"/>
              </w:rPr>
              <w:t>Медицина</w:t>
            </w:r>
          </w:p>
        </w:tc>
        <w:tc>
          <w:tcPr>
            <w:tcW w:w="2427" w:type="dxa"/>
            <w:gridSpan w:val="2"/>
          </w:tcPr>
          <w:p w14:paraId="2EB2A38E" w14:textId="77777777" w:rsidR="00071E18" w:rsidRDefault="00B53481">
            <w:pPr>
              <w:pStyle w:val="TableParagraph"/>
              <w:spacing w:line="178" w:lineRule="exact"/>
              <w:ind w:left="111"/>
              <w:rPr>
                <w:sz w:val="16"/>
              </w:rPr>
            </w:pPr>
            <w:r>
              <w:rPr>
                <w:spacing w:val="-2"/>
                <w:sz w:val="16"/>
              </w:rPr>
              <w:t>Урологија</w:t>
            </w:r>
          </w:p>
        </w:tc>
      </w:tr>
      <w:tr w:rsidR="00071E18" w14:paraId="588D99D6" w14:textId="77777777">
        <w:trPr>
          <w:trHeight w:val="244"/>
        </w:trPr>
        <w:tc>
          <w:tcPr>
            <w:tcW w:w="2483" w:type="dxa"/>
            <w:gridSpan w:val="3"/>
          </w:tcPr>
          <w:p w14:paraId="2E9AFAF2" w14:textId="77777777" w:rsidR="00071E18" w:rsidRDefault="00B53481">
            <w:pPr>
              <w:pStyle w:val="TableParagraph"/>
              <w:spacing w:line="178" w:lineRule="exact"/>
              <w:rPr>
                <w:sz w:val="16"/>
              </w:rPr>
            </w:pPr>
            <w:r>
              <w:rPr>
                <w:spacing w:val="-2"/>
                <w:sz w:val="16"/>
              </w:rPr>
              <w:t>Магистеријум</w:t>
            </w:r>
          </w:p>
        </w:tc>
        <w:tc>
          <w:tcPr>
            <w:tcW w:w="823" w:type="dxa"/>
          </w:tcPr>
          <w:p w14:paraId="0A99EEDC" w14:textId="77777777" w:rsidR="00071E18" w:rsidRDefault="00071E18">
            <w:pPr>
              <w:pStyle w:val="TableParagraph"/>
              <w:ind w:left="0"/>
              <w:rPr>
                <w:sz w:val="16"/>
              </w:rPr>
            </w:pPr>
          </w:p>
        </w:tc>
        <w:tc>
          <w:tcPr>
            <w:tcW w:w="1557" w:type="dxa"/>
            <w:gridSpan w:val="4"/>
          </w:tcPr>
          <w:p w14:paraId="4E6D1256" w14:textId="77777777" w:rsidR="00071E18" w:rsidRDefault="00071E18">
            <w:pPr>
              <w:pStyle w:val="TableParagraph"/>
              <w:ind w:left="0"/>
              <w:rPr>
                <w:sz w:val="16"/>
              </w:rPr>
            </w:pPr>
          </w:p>
        </w:tc>
        <w:tc>
          <w:tcPr>
            <w:tcW w:w="2330" w:type="dxa"/>
            <w:gridSpan w:val="2"/>
          </w:tcPr>
          <w:p w14:paraId="496551B9" w14:textId="77777777" w:rsidR="00071E18" w:rsidRDefault="00071E18">
            <w:pPr>
              <w:pStyle w:val="TableParagraph"/>
              <w:ind w:left="0"/>
              <w:rPr>
                <w:sz w:val="16"/>
              </w:rPr>
            </w:pPr>
          </w:p>
        </w:tc>
        <w:tc>
          <w:tcPr>
            <w:tcW w:w="2427" w:type="dxa"/>
            <w:gridSpan w:val="2"/>
          </w:tcPr>
          <w:p w14:paraId="4EFCEFF0" w14:textId="77777777" w:rsidR="00071E18" w:rsidRDefault="00071E18">
            <w:pPr>
              <w:pStyle w:val="TableParagraph"/>
              <w:ind w:left="0"/>
              <w:rPr>
                <w:sz w:val="16"/>
              </w:rPr>
            </w:pPr>
          </w:p>
        </w:tc>
      </w:tr>
      <w:tr w:rsidR="00071E18" w14:paraId="4F8D87CB" w14:textId="77777777">
        <w:trPr>
          <w:trHeight w:val="244"/>
        </w:trPr>
        <w:tc>
          <w:tcPr>
            <w:tcW w:w="2483" w:type="dxa"/>
            <w:gridSpan w:val="3"/>
          </w:tcPr>
          <w:p w14:paraId="4B5383CE" w14:textId="77777777" w:rsidR="00071E18" w:rsidRDefault="00B53481">
            <w:pPr>
              <w:pStyle w:val="TableParagraph"/>
              <w:spacing w:line="178" w:lineRule="exact"/>
              <w:rPr>
                <w:sz w:val="16"/>
              </w:rPr>
            </w:pPr>
            <w:r>
              <w:rPr>
                <w:spacing w:val="-2"/>
                <w:sz w:val="16"/>
              </w:rPr>
              <w:t>Мастер</w:t>
            </w:r>
          </w:p>
        </w:tc>
        <w:tc>
          <w:tcPr>
            <w:tcW w:w="823" w:type="dxa"/>
          </w:tcPr>
          <w:p w14:paraId="5DF4403D" w14:textId="77777777" w:rsidR="00071E18" w:rsidRDefault="00071E18">
            <w:pPr>
              <w:pStyle w:val="TableParagraph"/>
              <w:ind w:left="0"/>
              <w:rPr>
                <w:sz w:val="16"/>
              </w:rPr>
            </w:pPr>
          </w:p>
        </w:tc>
        <w:tc>
          <w:tcPr>
            <w:tcW w:w="1557" w:type="dxa"/>
            <w:gridSpan w:val="4"/>
          </w:tcPr>
          <w:p w14:paraId="7E514C28" w14:textId="77777777" w:rsidR="00071E18" w:rsidRDefault="00071E18">
            <w:pPr>
              <w:pStyle w:val="TableParagraph"/>
              <w:ind w:left="0"/>
              <w:rPr>
                <w:sz w:val="16"/>
              </w:rPr>
            </w:pPr>
          </w:p>
        </w:tc>
        <w:tc>
          <w:tcPr>
            <w:tcW w:w="2330" w:type="dxa"/>
            <w:gridSpan w:val="2"/>
          </w:tcPr>
          <w:p w14:paraId="0FE39F3C" w14:textId="77777777" w:rsidR="00071E18" w:rsidRDefault="00071E18">
            <w:pPr>
              <w:pStyle w:val="TableParagraph"/>
              <w:ind w:left="0"/>
              <w:rPr>
                <w:sz w:val="16"/>
              </w:rPr>
            </w:pPr>
          </w:p>
        </w:tc>
        <w:tc>
          <w:tcPr>
            <w:tcW w:w="2427" w:type="dxa"/>
            <w:gridSpan w:val="2"/>
          </w:tcPr>
          <w:p w14:paraId="2A606849" w14:textId="77777777" w:rsidR="00071E18" w:rsidRDefault="00071E18">
            <w:pPr>
              <w:pStyle w:val="TableParagraph"/>
              <w:ind w:left="0"/>
              <w:rPr>
                <w:sz w:val="16"/>
              </w:rPr>
            </w:pPr>
          </w:p>
        </w:tc>
      </w:tr>
      <w:tr w:rsidR="00071E18" w14:paraId="06EF3D88" w14:textId="77777777">
        <w:trPr>
          <w:trHeight w:val="242"/>
        </w:trPr>
        <w:tc>
          <w:tcPr>
            <w:tcW w:w="2483" w:type="dxa"/>
            <w:gridSpan w:val="3"/>
          </w:tcPr>
          <w:p w14:paraId="039F5755" w14:textId="77777777" w:rsidR="00071E18" w:rsidRDefault="00B53481">
            <w:pPr>
              <w:pStyle w:val="TableParagraph"/>
              <w:spacing w:line="178" w:lineRule="exact"/>
              <w:rPr>
                <w:sz w:val="16"/>
              </w:rPr>
            </w:pPr>
            <w:r>
              <w:rPr>
                <w:spacing w:val="-2"/>
                <w:sz w:val="16"/>
              </w:rPr>
              <w:t>Диплома</w:t>
            </w:r>
          </w:p>
        </w:tc>
        <w:tc>
          <w:tcPr>
            <w:tcW w:w="823" w:type="dxa"/>
          </w:tcPr>
          <w:p w14:paraId="12E61087" w14:textId="77777777" w:rsidR="00071E18" w:rsidRDefault="00B53481">
            <w:pPr>
              <w:pStyle w:val="TableParagraph"/>
              <w:spacing w:line="178" w:lineRule="exact"/>
              <w:ind w:left="109"/>
              <w:rPr>
                <w:sz w:val="16"/>
              </w:rPr>
            </w:pPr>
            <w:r>
              <w:rPr>
                <w:spacing w:val="-2"/>
                <w:sz w:val="16"/>
              </w:rPr>
              <w:t>2000.</w:t>
            </w:r>
          </w:p>
        </w:tc>
        <w:tc>
          <w:tcPr>
            <w:tcW w:w="1557" w:type="dxa"/>
            <w:gridSpan w:val="4"/>
          </w:tcPr>
          <w:p w14:paraId="1F14CACF" w14:textId="77777777" w:rsidR="00071E18" w:rsidRDefault="00B53481">
            <w:pPr>
              <w:pStyle w:val="TableParagraph"/>
              <w:spacing w:line="178" w:lineRule="exact"/>
              <w:ind w:left="109"/>
              <w:rPr>
                <w:sz w:val="16"/>
              </w:rPr>
            </w:pPr>
            <w:r>
              <w:rPr>
                <w:sz w:val="16"/>
              </w:rPr>
              <w:t>МФ у</w:t>
            </w:r>
            <w:r>
              <w:rPr>
                <w:spacing w:val="-3"/>
                <w:sz w:val="16"/>
              </w:rPr>
              <w:t xml:space="preserve"> </w:t>
            </w:r>
            <w:r>
              <w:rPr>
                <w:spacing w:val="-2"/>
                <w:sz w:val="16"/>
              </w:rPr>
              <w:t>Београду</w:t>
            </w:r>
          </w:p>
        </w:tc>
        <w:tc>
          <w:tcPr>
            <w:tcW w:w="2330" w:type="dxa"/>
            <w:gridSpan w:val="2"/>
          </w:tcPr>
          <w:p w14:paraId="7BB530C7" w14:textId="77777777" w:rsidR="00071E18" w:rsidRDefault="00B53481">
            <w:pPr>
              <w:pStyle w:val="TableParagraph"/>
              <w:spacing w:line="178" w:lineRule="exact"/>
              <w:ind w:left="110"/>
              <w:rPr>
                <w:sz w:val="16"/>
              </w:rPr>
            </w:pPr>
            <w:r>
              <w:rPr>
                <w:spacing w:val="-2"/>
                <w:sz w:val="16"/>
              </w:rPr>
              <w:t>Медицина</w:t>
            </w:r>
          </w:p>
        </w:tc>
        <w:tc>
          <w:tcPr>
            <w:tcW w:w="2427" w:type="dxa"/>
            <w:gridSpan w:val="2"/>
          </w:tcPr>
          <w:p w14:paraId="711D2A5E" w14:textId="77777777" w:rsidR="00071E18" w:rsidRDefault="00B53481">
            <w:pPr>
              <w:pStyle w:val="TableParagraph"/>
              <w:spacing w:line="178" w:lineRule="exact"/>
              <w:ind w:left="111"/>
              <w:rPr>
                <w:sz w:val="16"/>
              </w:rPr>
            </w:pPr>
            <w:r>
              <w:rPr>
                <w:spacing w:val="-2"/>
                <w:sz w:val="16"/>
              </w:rPr>
              <w:t>Медицина</w:t>
            </w:r>
          </w:p>
        </w:tc>
      </w:tr>
      <w:tr w:rsidR="00071E18" w14:paraId="72AC288C" w14:textId="77777777">
        <w:trPr>
          <w:trHeight w:val="244"/>
        </w:trPr>
        <w:tc>
          <w:tcPr>
            <w:tcW w:w="9620" w:type="dxa"/>
            <w:gridSpan w:val="12"/>
          </w:tcPr>
          <w:p w14:paraId="231834BE" w14:textId="77777777" w:rsidR="00071E18" w:rsidRDefault="00B53481">
            <w:pPr>
              <w:pStyle w:val="TableParagraph"/>
              <w:spacing w:line="183" w:lineRule="exact"/>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1"/>
                <w:sz w:val="16"/>
              </w:rPr>
              <w:t xml:space="preserve"> </w:t>
            </w:r>
            <w:r>
              <w:rPr>
                <w:b/>
                <w:sz w:val="16"/>
              </w:rPr>
              <w:t>које</w:t>
            </w:r>
            <w:r>
              <w:rPr>
                <w:b/>
                <w:spacing w:val="31"/>
                <w:sz w:val="16"/>
              </w:rPr>
              <w:t xml:space="preserve"> </w:t>
            </w:r>
            <w:r>
              <w:rPr>
                <w:b/>
                <w:sz w:val="16"/>
              </w:rPr>
              <w:t>је</w:t>
            </w:r>
            <w:r>
              <w:rPr>
                <w:b/>
                <w:spacing w:val="-5"/>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5"/>
                <w:sz w:val="16"/>
              </w:rPr>
              <w:t xml:space="preserve"> </w:t>
            </w:r>
            <w:r>
              <w:rPr>
                <w:b/>
                <w:sz w:val="16"/>
              </w:rPr>
              <w:t>првом</w:t>
            </w:r>
            <w:r>
              <w:rPr>
                <w:b/>
                <w:spacing w:val="-4"/>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071E18" w14:paraId="08CBBF8A" w14:textId="77777777">
        <w:trPr>
          <w:trHeight w:val="429"/>
        </w:trPr>
        <w:tc>
          <w:tcPr>
            <w:tcW w:w="535" w:type="dxa"/>
          </w:tcPr>
          <w:p w14:paraId="519C86A8" w14:textId="77777777" w:rsidR="00071E18" w:rsidRDefault="00B53481">
            <w:pPr>
              <w:pStyle w:val="TableParagraph"/>
              <w:spacing w:before="88"/>
              <w:rPr>
                <w:sz w:val="16"/>
              </w:rPr>
            </w:pPr>
            <w:r>
              <w:rPr>
                <w:spacing w:val="-4"/>
                <w:sz w:val="16"/>
              </w:rPr>
              <w:t>Р.Б.</w:t>
            </w:r>
          </w:p>
        </w:tc>
        <w:tc>
          <w:tcPr>
            <w:tcW w:w="991" w:type="dxa"/>
          </w:tcPr>
          <w:p w14:paraId="7CE6C859" w14:textId="77777777" w:rsidR="00071E18" w:rsidRDefault="00B53481">
            <w:pPr>
              <w:pStyle w:val="TableParagraph"/>
              <w:ind w:left="108" w:right="237"/>
              <w:rPr>
                <w:sz w:val="16"/>
              </w:rPr>
            </w:pPr>
            <w:r>
              <w:rPr>
                <w:spacing w:val="-2"/>
                <w:sz w:val="16"/>
              </w:rPr>
              <w:t>Ознака</w:t>
            </w:r>
            <w:r>
              <w:rPr>
                <w:spacing w:val="40"/>
                <w:sz w:val="16"/>
              </w:rPr>
              <w:t xml:space="preserve"> </w:t>
            </w:r>
            <w:r>
              <w:rPr>
                <w:spacing w:val="-2"/>
                <w:sz w:val="16"/>
              </w:rPr>
              <w:t>предмета</w:t>
            </w:r>
          </w:p>
        </w:tc>
        <w:tc>
          <w:tcPr>
            <w:tcW w:w="2126" w:type="dxa"/>
            <w:gridSpan w:val="3"/>
          </w:tcPr>
          <w:p w14:paraId="3CA0FF0F" w14:textId="77777777" w:rsidR="00071E18" w:rsidRDefault="00B53481">
            <w:pPr>
              <w:pStyle w:val="TableParagraph"/>
              <w:spacing w:before="88"/>
              <w:ind w:left="108"/>
              <w:rPr>
                <w:sz w:val="16"/>
              </w:rPr>
            </w:pPr>
            <w:r>
              <w:rPr>
                <w:sz w:val="16"/>
              </w:rPr>
              <w:t>Назив</w:t>
            </w:r>
            <w:r>
              <w:rPr>
                <w:spacing w:val="-5"/>
                <w:sz w:val="16"/>
              </w:rPr>
              <w:t xml:space="preserve"> </w:t>
            </w:r>
            <w:r>
              <w:rPr>
                <w:spacing w:val="-2"/>
                <w:sz w:val="16"/>
              </w:rPr>
              <w:t>предмета</w:t>
            </w:r>
          </w:p>
        </w:tc>
        <w:tc>
          <w:tcPr>
            <w:tcW w:w="2274" w:type="dxa"/>
            <w:gridSpan w:val="4"/>
          </w:tcPr>
          <w:p w14:paraId="0765BEB1" w14:textId="77777777" w:rsidR="00071E18" w:rsidRDefault="00B53481">
            <w:pPr>
              <w:pStyle w:val="TableParagraph"/>
              <w:spacing w:before="88"/>
              <w:ind w:left="109"/>
              <w:rPr>
                <w:sz w:val="16"/>
              </w:rPr>
            </w:pPr>
            <w:r>
              <w:rPr>
                <w:sz w:val="16"/>
              </w:rPr>
              <w:t>Вид</w:t>
            </w:r>
            <w:r>
              <w:rPr>
                <w:spacing w:val="-4"/>
                <w:sz w:val="16"/>
              </w:rPr>
              <w:t xml:space="preserve"> </w:t>
            </w:r>
            <w:r>
              <w:rPr>
                <w:spacing w:val="-2"/>
                <w:sz w:val="16"/>
              </w:rPr>
              <w:t>наставе</w:t>
            </w:r>
          </w:p>
        </w:tc>
        <w:tc>
          <w:tcPr>
            <w:tcW w:w="2402" w:type="dxa"/>
            <w:gridSpan w:val="2"/>
          </w:tcPr>
          <w:p w14:paraId="6551306A" w14:textId="77777777" w:rsidR="00071E18" w:rsidRDefault="00B53481">
            <w:pPr>
              <w:pStyle w:val="TableParagraph"/>
              <w:spacing w:before="88"/>
              <w:ind w:left="103"/>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292" w:type="dxa"/>
          </w:tcPr>
          <w:p w14:paraId="76BB4179" w14:textId="77777777" w:rsidR="00071E18" w:rsidRDefault="00B53481">
            <w:pPr>
              <w:pStyle w:val="TableParagraph"/>
              <w:spacing w:before="88"/>
              <w:ind w:left="111"/>
              <w:rPr>
                <w:sz w:val="16"/>
              </w:rPr>
            </w:pPr>
            <w:r>
              <w:rPr>
                <w:sz w:val="16"/>
              </w:rPr>
              <w:t>Врста</w:t>
            </w:r>
            <w:r>
              <w:rPr>
                <w:spacing w:val="-5"/>
                <w:sz w:val="16"/>
              </w:rPr>
              <w:t xml:space="preserve"> </w:t>
            </w:r>
            <w:r>
              <w:rPr>
                <w:spacing w:val="-2"/>
                <w:sz w:val="16"/>
              </w:rPr>
              <w:t>студија</w:t>
            </w:r>
          </w:p>
        </w:tc>
      </w:tr>
      <w:tr w:rsidR="00071E18" w14:paraId="0F72E363" w14:textId="77777777">
        <w:trPr>
          <w:trHeight w:val="426"/>
        </w:trPr>
        <w:tc>
          <w:tcPr>
            <w:tcW w:w="535" w:type="dxa"/>
          </w:tcPr>
          <w:p w14:paraId="0B7FB8EC" w14:textId="77777777" w:rsidR="00071E18" w:rsidRDefault="00B53481">
            <w:pPr>
              <w:pStyle w:val="TableParagraph"/>
              <w:spacing w:before="85"/>
              <w:rPr>
                <w:sz w:val="16"/>
              </w:rPr>
            </w:pPr>
            <w:r>
              <w:rPr>
                <w:spacing w:val="-5"/>
                <w:sz w:val="16"/>
              </w:rPr>
              <w:t>1.</w:t>
            </w:r>
          </w:p>
        </w:tc>
        <w:tc>
          <w:tcPr>
            <w:tcW w:w="991" w:type="dxa"/>
          </w:tcPr>
          <w:p w14:paraId="3DE5FA85" w14:textId="2E4AF172" w:rsidR="00071E18" w:rsidRDefault="003F3B82">
            <w:pPr>
              <w:pStyle w:val="TableParagraph"/>
              <w:spacing w:before="85"/>
              <w:ind w:left="108"/>
              <w:rPr>
                <w:sz w:val="16"/>
              </w:rPr>
            </w:pPr>
            <w:r>
              <w:rPr>
                <w:spacing w:val="-2"/>
                <w:sz w:val="16"/>
                <w:lang w:val="sr-Cyrl-RS"/>
              </w:rPr>
              <w:t>20.</w:t>
            </w:r>
            <w:r w:rsidR="00B53481">
              <w:rPr>
                <w:spacing w:val="-2"/>
                <w:sz w:val="16"/>
              </w:rPr>
              <w:t>ХИРУ05</w:t>
            </w:r>
          </w:p>
        </w:tc>
        <w:tc>
          <w:tcPr>
            <w:tcW w:w="2126" w:type="dxa"/>
            <w:gridSpan w:val="3"/>
          </w:tcPr>
          <w:p w14:paraId="3AC8906A" w14:textId="77777777" w:rsidR="00071E18" w:rsidRDefault="00B53481">
            <w:pPr>
              <w:pStyle w:val="TableParagraph"/>
              <w:spacing w:before="85"/>
              <w:ind w:left="108"/>
              <w:rPr>
                <w:sz w:val="16"/>
              </w:rPr>
            </w:pPr>
            <w:r>
              <w:rPr>
                <w:spacing w:val="-2"/>
                <w:sz w:val="16"/>
              </w:rPr>
              <w:t>Хирургија</w:t>
            </w:r>
          </w:p>
        </w:tc>
        <w:tc>
          <w:tcPr>
            <w:tcW w:w="2274" w:type="dxa"/>
            <w:gridSpan w:val="4"/>
          </w:tcPr>
          <w:p w14:paraId="3B591304" w14:textId="77777777" w:rsidR="00071E18" w:rsidRDefault="00B53481">
            <w:pPr>
              <w:pStyle w:val="TableParagraph"/>
              <w:spacing w:before="99"/>
              <w:ind w:left="109"/>
              <w:rPr>
                <w:sz w:val="14"/>
              </w:rPr>
            </w:pPr>
            <w:r>
              <w:rPr>
                <w:sz w:val="14"/>
              </w:rPr>
              <w:t>Теоријска</w:t>
            </w:r>
            <w:r>
              <w:rPr>
                <w:spacing w:val="-4"/>
                <w:sz w:val="14"/>
              </w:rPr>
              <w:t xml:space="preserve"> </w:t>
            </w:r>
            <w:r>
              <w:rPr>
                <w:sz w:val="14"/>
              </w:rPr>
              <w:t>и</w:t>
            </w:r>
            <w:r>
              <w:rPr>
                <w:spacing w:val="-5"/>
                <w:sz w:val="14"/>
              </w:rPr>
              <w:t xml:space="preserve"> </w:t>
            </w:r>
            <w:r>
              <w:rPr>
                <w:sz w:val="14"/>
              </w:rPr>
              <w:t>практична</w:t>
            </w:r>
            <w:r>
              <w:rPr>
                <w:spacing w:val="-4"/>
                <w:sz w:val="14"/>
              </w:rPr>
              <w:t xml:space="preserve"> </w:t>
            </w:r>
            <w:r>
              <w:rPr>
                <w:spacing w:val="-2"/>
                <w:sz w:val="14"/>
              </w:rPr>
              <w:t>настава</w:t>
            </w:r>
          </w:p>
        </w:tc>
        <w:tc>
          <w:tcPr>
            <w:tcW w:w="2402" w:type="dxa"/>
            <w:gridSpan w:val="2"/>
          </w:tcPr>
          <w:p w14:paraId="633B587E" w14:textId="77777777" w:rsidR="00071E18" w:rsidRDefault="00B53481">
            <w:pPr>
              <w:pStyle w:val="TableParagraph"/>
              <w:ind w:left="103"/>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92" w:type="dxa"/>
          </w:tcPr>
          <w:p w14:paraId="76BEC405" w14:textId="77777777" w:rsidR="00071E18" w:rsidRDefault="00B53481">
            <w:pPr>
              <w:pStyle w:val="TableParagraph"/>
              <w:spacing w:before="85"/>
              <w:ind w:left="111"/>
              <w:rPr>
                <w:sz w:val="16"/>
              </w:rPr>
            </w:pPr>
            <w:r>
              <w:rPr>
                <w:spacing w:val="-4"/>
                <w:sz w:val="16"/>
              </w:rPr>
              <w:t>ИАСМ</w:t>
            </w:r>
          </w:p>
        </w:tc>
      </w:tr>
      <w:tr w:rsidR="00071E18" w14:paraId="4AA8880B" w14:textId="77777777">
        <w:trPr>
          <w:trHeight w:val="429"/>
        </w:trPr>
        <w:tc>
          <w:tcPr>
            <w:tcW w:w="535" w:type="dxa"/>
          </w:tcPr>
          <w:p w14:paraId="458A1246" w14:textId="77777777" w:rsidR="00071E18" w:rsidRDefault="00B53481">
            <w:pPr>
              <w:pStyle w:val="TableParagraph"/>
              <w:spacing w:before="88"/>
              <w:rPr>
                <w:sz w:val="16"/>
              </w:rPr>
            </w:pPr>
            <w:r>
              <w:rPr>
                <w:spacing w:val="-5"/>
                <w:sz w:val="16"/>
              </w:rPr>
              <w:t>2.</w:t>
            </w:r>
          </w:p>
        </w:tc>
        <w:tc>
          <w:tcPr>
            <w:tcW w:w="991" w:type="dxa"/>
          </w:tcPr>
          <w:p w14:paraId="5CEBE1F1" w14:textId="059B9FE9" w:rsidR="00071E18" w:rsidRPr="00B666B2" w:rsidRDefault="003F3B82">
            <w:pPr>
              <w:pStyle w:val="TableParagraph"/>
              <w:spacing w:before="88"/>
              <w:ind w:left="108"/>
              <w:rPr>
                <w:sz w:val="16"/>
              </w:rPr>
            </w:pPr>
            <w:r w:rsidRPr="00B666B2">
              <w:rPr>
                <w:spacing w:val="-2"/>
                <w:sz w:val="16"/>
                <w:lang w:val="sr-Cyrl-RS"/>
              </w:rPr>
              <w:t>20.</w:t>
            </w:r>
            <w:r w:rsidR="00B53481" w:rsidRPr="00B666B2">
              <w:rPr>
                <w:spacing w:val="-2"/>
                <w:sz w:val="16"/>
              </w:rPr>
              <w:t>УРМЕ05</w:t>
            </w:r>
          </w:p>
        </w:tc>
        <w:tc>
          <w:tcPr>
            <w:tcW w:w="2126" w:type="dxa"/>
            <w:gridSpan w:val="3"/>
          </w:tcPr>
          <w:p w14:paraId="6047C493" w14:textId="77777777" w:rsidR="00071E18" w:rsidRPr="00B666B2" w:rsidRDefault="00B53481">
            <w:pPr>
              <w:pStyle w:val="TableParagraph"/>
              <w:spacing w:before="88"/>
              <w:ind w:left="108"/>
              <w:rPr>
                <w:sz w:val="16"/>
              </w:rPr>
            </w:pPr>
            <w:r w:rsidRPr="00B666B2">
              <w:rPr>
                <w:sz w:val="16"/>
              </w:rPr>
              <w:t>Ургентна</w:t>
            </w:r>
            <w:r w:rsidRPr="00B666B2">
              <w:rPr>
                <w:spacing w:val="-5"/>
                <w:sz w:val="16"/>
              </w:rPr>
              <w:t xml:space="preserve"> </w:t>
            </w:r>
            <w:r w:rsidRPr="00B666B2">
              <w:rPr>
                <w:spacing w:val="-2"/>
                <w:sz w:val="16"/>
              </w:rPr>
              <w:t>медицина</w:t>
            </w:r>
          </w:p>
        </w:tc>
        <w:tc>
          <w:tcPr>
            <w:tcW w:w="2274" w:type="dxa"/>
            <w:gridSpan w:val="4"/>
          </w:tcPr>
          <w:p w14:paraId="3C4D1611" w14:textId="77777777" w:rsidR="00071E18" w:rsidRPr="00B666B2" w:rsidRDefault="00B53481">
            <w:pPr>
              <w:pStyle w:val="TableParagraph"/>
              <w:spacing w:before="99"/>
              <w:ind w:left="109"/>
              <w:rPr>
                <w:sz w:val="14"/>
              </w:rPr>
            </w:pPr>
            <w:r w:rsidRPr="00B666B2">
              <w:rPr>
                <w:sz w:val="14"/>
              </w:rPr>
              <w:t>Теоријска</w:t>
            </w:r>
            <w:r w:rsidRPr="00B666B2">
              <w:rPr>
                <w:spacing w:val="-4"/>
                <w:sz w:val="14"/>
              </w:rPr>
              <w:t xml:space="preserve"> </w:t>
            </w:r>
            <w:r w:rsidRPr="00B666B2">
              <w:rPr>
                <w:sz w:val="14"/>
              </w:rPr>
              <w:t>и</w:t>
            </w:r>
            <w:r w:rsidRPr="00B666B2">
              <w:rPr>
                <w:spacing w:val="-5"/>
                <w:sz w:val="14"/>
              </w:rPr>
              <w:t xml:space="preserve"> </w:t>
            </w:r>
            <w:r w:rsidRPr="00B666B2">
              <w:rPr>
                <w:sz w:val="14"/>
              </w:rPr>
              <w:t>практична</w:t>
            </w:r>
            <w:r w:rsidRPr="00B666B2">
              <w:rPr>
                <w:spacing w:val="-4"/>
                <w:sz w:val="14"/>
              </w:rPr>
              <w:t xml:space="preserve"> </w:t>
            </w:r>
            <w:r w:rsidRPr="00B666B2">
              <w:rPr>
                <w:spacing w:val="-2"/>
                <w:sz w:val="14"/>
              </w:rPr>
              <w:t>настава</w:t>
            </w:r>
          </w:p>
        </w:tc>
        <w:tc>
          <w:tcPr>
            <w:tcW w:w="2402" w:type="dxa"/>
            <w:gridSpan w:val="2"/>
          </w:tcPr>
          <w:p w14:paraId="74545BC5" w14:textId="77777777" w:rsidR="00071E18" w:rsidRPr="00B666B2" w:rsidRDefault="00B53481">
            <w:pPr>
              <w:pStyle w:val="TableParagraph"/>
              <w:ind w:left="103"/>
              <w:rPr>
                <w:sz w:val="16"/>
              </w:rPr>
            </w:pPr>
            <w:r w:rsidRPr="00B666B2">
              <w:rPr>
                <w:sz w:val="16"/>
              </w:rPr>
              <w:t>Интегрисане</w:t>
            </w:r>
            <w:r w:rsidRPr="00B666B2">
              <w:rPr>
                <w:spacing w:val="-10"/>
                <w:sz w:val="16"/>
              </w:rPr>
              <w:t xml:space="preserve"> </w:t>
            </w:r>
            <w:r w:rsidRPr="00B666B2">
              <w:rPr>
                <w:sz w:val="16"/>
              </w:rPr>
              <w:t>академске</w:t>
            </w:r>
            <w:r w:rsidRPr="00B666B2">
              <w:rPr>
                <w:spacing w:val="-10"/>
                <w:sz w:val="16"/>
              </w:rPr>
              <w:t xml:space="preserve"> </w:t>
            </w:r>
            <w:r w:rsidRPr="00B666B2">
              <w:rPr>
                <w:sz w:val="16"/>
              </w:rPr>
              <w:t>студије</w:t>
            </w:r>
            <w:r w:rsidRPr="00B666B2">
              <w:rPr>
                <w:spacing w:val="40"/>
                <w:sz w:val="16"/>
              </w:rPr>
              <w:t xml:space="preserve"> </w:t>
            </w:r>
            <w:r w:rsidRPr="00B666B2">
              <w:rPr>
                <w:spacing w:val="-2"/>
                <w:sz w:val="16"/>
              </w:rPr>
              <w:t>медицине</w:t>
            </w:r>
          </w:p>
        </w:tc>
        <w:tc>
          <w:tcPr>
            <w:tcW w:w="1292" w:type="dxa"/>
          </w:tcPr>
          <w:p w14:paraId="63518D59" w14:textId="77777777" w:rsidR="00071E18" w:rsidRPr="00B666B2" w:rsidRDefault="00B53481">
            <w:pPr>
              <w:pStyle w:val="TableParagraph"/>
              <w:spacing w:before="88"/>
              <w:ind w:left="111"/>
              <w:rPr>
                <w:sz w:val="16"/>
              </w:rPr>
            </w:pPr>
            <w:r w:rsidRPr="00B666B2">
              <w:rPr>
                <w:spacing w:val="-4"/>
                <w:sz w:val="16"/>
              </w:rPr>
              <w:t>ИАСМ</w:t>
            </w:r>
          </w:p>
        </w:tc>
      </w:tr>
      <w:tr w:rsidR="00071E18" w14:paraId="4FB61839" w14:textId="77777777">
        <w:trPr>
          <w:trHeight w:val="482"/>
        </w:trPr>
        <w:tc>
          <w:tcPr>
            <w:tcW w:w="535" w:type="dxa"/>
          </w:tcPr>
          <w:p w14:paraId="3E77D960" w14:textId="77777777" w:rsidR="00071E18" w:rsidRDefault="00B53481">
            <w:pPr>
              <w:pStyle w:val="TableParagraph"/>
              <w:spacing w:before="114"/>
              <w:rPr>
                <w:sz w:val="16"/>
              </w:rPr>
            </w:pPr>
            <w:r>
              <w:rPr>
                <w:spacing w:val="-5"/>
                <w:sz w:val="16"/>
              </w:rPr>
              <w:t>3.</w:t>
            </w:r>
          </w:p>
        </w:tc>
        <w:tc>
          <w:tcPr>
            <w:tcW w:w="991" w:type="dxa"/>
          </w:tcPr>
          <w:p w14:paraId="16DB0760" w14:textId="1784FF2C" w:rsidR="00071E18" w:rsidRDefault="003F3B82">
            <w:pPr>
              <w:pStyle w:val="TableParagraph"/>
              <w:spacing w:before="102"/>
              <w:ind w:left="108"/>
              <w:rPr>
                <w:sz w:val="16"/>
              </w:rPr>
            </w:pPr>
            <w:r>
              <w:rPr>
                <w:spacing w:val="-2"/>
                <w:sz w:val="16"/>
                <w:lang w:val="sr-Cyrl-RS"/>
              </w:rPr>
              <w:t>20.</w:t>
            </w:r>
            <w:r w:rsidR="00B53481">
              <w:rPr>
                <w:spacing w:val="-2"/>
                <w:sz w:val="16"/>
              </w:rPr>
              <w:t>РАХИ05</w:t>
            </w:r>
          </w:p>
        </w:tc>
        <w:tc>
          <w:tcPr>
            <w:tcW w:w="2126" w:type="dxa"/>
            <w:gridSpan w:val="3"/>
          </w:tcPr>
          <w:p w14:paraId="6BB6BCFF" w14:textId="77777777" w:rsidR="00071E18" w:rsidRDefault="00B53481">
            <w:pPr>
              <w:pStyle w:val="TableParagraph"/>
              <w:spacing w:before="102"/>
              <w:ind w:left="108"/>
              <w:rPr>
                <w:sz w:val="16"/>
              </w:rPr>
            </w:pPr>
            <w:r>
              <w:rPr>
                <w:sz w:val="16"/>
              </w:rPr>
              <w:t>Ратна</w:t>
            </w:r>
            <w:r>
              <w:rPr>
                <w:spacing w:val="-3"/>
                <w:sz w:val="16"/>
              </w:rPr>
              <w:t xml:space="preserve"> </w:t>
            </w:r>
            <w:r>
              <w:rPr>
                <w:spacing w:val="-2"/>
                <w:sz w:val="16"/>
              </w:rPr>
              <w:t>хирургија</w:t>
            </w:r>
          </w:p>
        </w:tc>
        <w:tc>
          <w:tcPr>
            <w:tcW w:w="2274" w:type="dxa"/>
            <w:gridSpan w:val="4"/>
          </w:tcPr>
          <w:p w14:paraId="5C7D7BA5" w14:textId="77777777" w:rsidR="00071E18" w:rsidRDefault="00B53481">
            <w:pPr>
              <w:pStyle w:val="TableParagraph"/>
              <w:spacing w:line="276" w:lineRule="auto"/>
              <w:ind w:left="109" w:right="142"/>
              <w:rPr>
                <w:sz w:val="16"/>
              </w:rPr>
            </w:pPr>
            <w:r>
              <w:rPr>
                <w:sz w:val="16"/>
              </w:rPr>
              <w:t>Теоријска</w:t>
            </w:r>
            <w:r>
              <w:rPr>
                <w:spacing w:val="-10"/>
                <w:sz w:val="16"/>
              </w:rPr>
              <w:t xml:space="preserve"> </w:t>
            </w:r>
            <w:r>
              <w:rPr>
                <w:sz w:val="16"/>
              </w:rPr>
              <w:t>и</w:t>
            </w:r>
            <w:r>
              <w:rPr>
                <w:spacing w:val="-10"/>
                <w:sz w:val="16"/>
              </w:rPr>
              <w:t xml:space="preserve"> </w:t>
            </w:r>
            <w:r>
              <w:rPr>
                <w:sz w:val="16"/>
              </w:rPr>
              <w:t>практична</w:t>
            </w:r>
            <w:r>
              <w:rPr>
                <w:spacing w:val="40"/>
                <w:sz w:val="16"/>
              </w:rPr>
              <w:t xml:space="preserve"> </w:t>
            </w:r>
            <w:r>
              <w:rPr>
                <w:spacing w:val="-2"/>
                <w:sz w:val="16"/>
              </w:rPr>
              <w:t>настава</w:t>
            </w:r>
          </w:p>
        </w:tc>
        <w:tc>
          <w:tcPr>
            <w:tcW w:w="2402" w:type="dxa"/>
            <w:gridSpan w:val="2"/>
          </w:tcPr>
          <w:p w14:paraId="54FD5044" w14:textId="77777777" w:rsidR="00071E18" w:rsidRDefault="00B53481">
            <w:pPr>
              <w:pStyle w:val="TableParagraph"/>
              <w:spacing w:before="102"/>
              <w:ind w:left="103"/>
              <w:rPr>
                <w:sz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tc>
        <w:tc>
          <w:tcPr>
            <w:tcW w:w="1292" w:type="dxa"/>
          </w:tcPr>
          <w:p w14:paraId="14FD2D0D" w14:textId="77777777" w:rsidR="00071E18" w:rsidRDefault="00B53481">
            <w:pPr>
              <w:pStyle w:val="TableParagraph"/>
              <w:spacing w:before="102"/>
              <w:ind w:left="111"/>
              <w:rPr>
                <w:sz w:val="16"/>
              </w:rPr>
            </w:pPr>
            <w:r>
              <w:rPr>
                <w:spacing w:val="-4"/>
                <w:sz w:val="16"/>
              </w:rPr>
              <w:t>ИАСМ</w:t>
            </w:r>
          </w:p>
        </w:tc>
      </w:tr>
      <w:tr w:rsidR="00071E18" w14:paraId="409275E8" w14:textId="77777777">
        <w:trPr>
          <w:trHeight w:val="270"/>
        </w:trPr>
        <w:tc>
          <w:tcPr>
            <w:tcW w:w="535" w:type="dxa"/>
          </w:tcPr>
          <w:p w14:paraId="17CC2E02" w14:textId="77777777" w:rsidR="00071E18" w:rsidRDefault="00B53481">
            <w:pPr>
              <w:pStyle w:val="TableParagraph"/>
              <w:spacing w:before="9"/>
              <w:rPr>
                <w:sz w:val="16"/>
              </w:rPr>
            </w:pPr>
            <w:r>
              <w:rPr>
                <w:spacing w:val="-5"/>
                <w:sz w:val="16"/>
              </w:rPr>
              <w:t>4.</w:t>
            </w:r>
          </w:p>
        </w:tc>
        <w:tc>
          <w:tcPr>
            <w:tcW w:w="991" w:type="dxa"/>
          </w:tcPr>
          <w:p w14:paraId="0F0DBA67" w14:textId="44592206" w:rsidR="00071E18" w:rsidRDefault="003F3B82">
            <w:pPr>
              <w:pStyle w:val="TableParagraph"/>
              <w:spacing w:line="181" w:lineRule="exact"/>
              <w:ind w:left="108"/>
              <w:rPr>
                <w:sz w:val="16"/>
              </w:rPr>
            </w:pPr>
            <w:r>
              <w:rPr>
                <w:spacing w:val="-2"/>
                <w:sz w:val="16"/>
                <w:lang w:val="sr-Cyrl-RS"/>
              </w:rPr>
              <w:t>20.</w:t>
            </w:r>
            <w:r w:rsidR="00B53481">
              <w:rPr>
                <w:spacing w:val="-2"/>
                <w:sz w:val="16"/>
              </w:rPr>
              <w:t>СТПХ05</w:t>
            </w:r>
          </w:p>
        </w:tc>
        <w:tc>
          <w:tcPr>
            <w:tcW w:w="2126" w:type="dxa"/>
            <w:gridSpan w:val="3"/>
          </w:tcPr>
          <w:p w14:paraId="1CB4B353" w14:textId="77777777" w:rsidR="00071E18" w:rsidRDefault="00B53481">
            <w:pPr>
              <w:pStyle w:val="TableParagraph"/>
              <w:spacing w:line="181" w:lineRule="exact"/>
              <w:ind w:left="108"/>
              <w:rPr>
                <w:sz w:val="16"/>
              </w:rPr>
            </w:pPr>
            <w:r>
              <w:rPr>
                <w:sz w:val="16"/>
              </w:rPr>
              <w:t>Стручна</w:t>
            </w:r>
            <w:r>
              <w:rPr>
                <w:spacing w:val="-9"/>
                <w:sz w:val="16"/>
              </w:rPr>
              <w:t xml:space="preserve"> </w:t>
            </w:r>
            <w:r>
              <w:rPr>
                <w:sz w:val="16"/>
              </w:rPr>
              <w:t>пракса-</w:t>
            </w:r>
            <w:r>
              <w:rPr>
                <w:spacing w:val="-2"/>
                <w:sz w:val="16"/>
              </w:rPr>
              <w:t>хирургија</w:t>
            </w:r>
          </w:p>
        </w:tc>
        <w:tc>
          <w:tcPr>
            <w:tcW w:w="2274" w:type="dxa"/>
            <w:gridSpan w:val="4"/>
          </w:tcPr>
          <w:p w14:paraId="5B502994" w14:textId="77777777" w:rsidR="00071E18" w:rsidRDefault="00B53481">
            <w:pPr>
              <w:pStyle w:val="TableParagraph"/>
              <w:spacing w:line="181" w:lineRule="exact"/>
              <w:ind w:left="109"/>
              <w:rPr>
                <w:sz w:val="16"/>
              </w:rPr>
            </w:pPr>
            <w:r>
              <w:rPr>
                <w:sz w:val="16"/>
              </w:rPr>
              <w:t>Практична</w:t>
            </w:r>
            <w:r>
              <w:rPr>
                <w:spacing w:val="-6"/>
                <w:sz w:val="16"/>
              </w:rPr>
              <w:t xml:space="preserve"> </w:t>
            </w:r>
            <w:r>
              <w:rPr>
                <w:spacing w:val="-2"/>
                <w:sz w:val="16"/>
              </w:rPr>
              <w:t>настава</w:t>
            </w:r>
          </w:p>
        </w:tc>
        <w:tc>
          <w:tcPr>
            <w:tcW w:w="2402" w:type="dxa"/>
            <w:gridSpan w:val="2"/>
          </w:tcPr>
          <w:p w14:paraId="2D57F5F9" w14:textId="77777777" w:rsidR="00071E18" w:rsidRDefault="00B53481">
            <w:pPr>
              <w:pStyle w:val="TableParagraph"/>
              <w:spacing w:line="181" w:lineRule="exact"/>
              <w:ind w:left="103"/>
              <w:rPr>
                <w:sz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tc>
        <w:tc>
          <w:tcPr>
            <w:tcW w:w="1292" w:type="dxa"/>
          </w:tcPr>
          <w:p w14:paraId="228417D1" w14:textId="77777777" w:rsidR="00071E18" w:rsidRDefault="00B53481">
            <w:pPr>
              <w:pStyle w:val="TableParagraph"/>
              <w:spacing w:line="181" w:lineRule="exact"/>
              <w:ind w:left="111"/>
              <w:rPr>
                <w:sz w:val="16"/>
              </w:rPr>
            </w:pPr>
            <w:r>
              <w:rPr>
                <w:spacing w:val="-4"/>
                <w:sz w:val="16"/>
              </w:rPr>
              <w:t>ИАСМ</w:t>
            </w:r>
          </w:p>
        </w:tc>
      </w:tr>
      <w:tr w:rsidR="00A53FC9" w14:paraId="0E56F087" w14:textId="77777777">
        <w:trPr>
          <w:trHeight w:val="270"/>
        </w:trPr>
        <w:tc>
          <w:tcPr>
            <w:tcW w:w="535" w:type="dxa"/>
          </w:tcPr>
          <w:p w14:paraId="12745D06" w14:textId="5B33E21B" w:rsidR="00A53FC9" w:rsidRPr="00A53FC9" w:rsidRDefault="00A53FC9" w:rsidP="00A53FC9">
            <w:pPr>
              <w:pStyle w:val="TableParagraph"/>
              <w:spacing w:before="9"/>
              <w:rPr>
                <w:spacing w:val="-5"/>
                <w:sz w:val="16"/>
                <w:lang w:val="sr-Cyrl-RS"/>
              </w:rPr>
            </w:pPr>
            <w:r>
              <w:rPr>
                <w:spacing w:val="-5"/>
                <w:sz w:val="16"/>
                <w:lang w:val="sr-Cyrl-RS"/>
              </w:rPr>
              <w:t>5.</w:t>
            </w:r>
          </w:p>
        </w:tc>
        <w:tc>
          <w:tcPr>
            <w:tcW w:w="991" w:type="dxa"/>
          </w:tcPr>
          <w:p w14:paraId="15215DDD" w14:textId="3F7A3FCA" w:rsidR="00A53FC9" w:rsidRDefault="00A53FC9" w:rsidP="00A53FC9">
            <w:pPr>
              <w:pStyle w:val="TableParagraph"/>
              <w:spacing w:line="181" w:lineRule="exact"/>
              <w:ind w:left="108"/>
              <w:rPr>
                <w:spacing w:val="-2"/>
                <w:sz w:val="16"/>
                <w:lang w:val="sr-Cyrl-RS"/>
              </w:rPr>
            </w:pPr>
            <w:r>
              <w:rPr>
                <w:spacing w:val="-2"/>
                <w:sz w:val="16"/>
                <w:lang w:val="sr-Cyrl-RS"/>
              </w:rPr>
              <w:t>20.КЛОН05</w:t>
            </w:r>
          </w:p>
        </w:tc>
        <w:tc>
          <w:tcPr>
            <w:tcW w:w="2126" w:type="dxa"/>
            <w:gridSpan w:val="3"/>
          </w:tcPr>
          <w:p w14:paraId="3C1AA0FB" w14:textId="362D895D" w:rsidR="00A53FC9" w:rsidRPr="00A53FC9" w:rsidRDefault="00A53FC9" w:rsidP="00A53FC9">
            <w:pPr>
              <w:pStyle w:val="TableParagraph"/>
              <w:spacing w:line="181" w:lineRule="exact"/>
              <w:ind w:left="108"/>
              <w:rPr>
                <w:sz w:val="16"/>
                <w:lang w:val="sr-Cyrl-RS"/>
              </w:rPr>
            </w:pPr>
            <w:r>
              <w:rPr>
                <w:sz w:val="16"/>
                <w:lang w:val="sr-Cyrl-RS"/>
              </w:rPr>
              <w:t xml:space="preserve">Клиничка онкологија </w:t>
            </w:r>
          </w:p>
        </w:tc>
        <w:tc>
          <w:tcPr>
            <w:tcW w:w="2274" w:type="dxa"/>
            <w:gridSpan w:val="4"/>
          </w:tcPr>
          <w:p w14:paraId="649E91C7" w14:textId="5280B517" w:rsidR="00A53FC9" w:rsidRDefault="00A53FC9" w:rsidP="00A53FC9">
            <w:pPr>
              <w:pStyle w:val="TableParagraph"/>
              <w:spacing w:line="181" w:lineRule="exact"/>
              <w:ind w:left="109"/>
              <w:rPr>
                <w:sz w:val="16"/>
              </w:rPr>
            </w:pPr>
            <w:r>
              <w:rPr>
                <w:sz w:val="14"/>
              </w:rPr>
              <w:t>Теоријска</w:t>
            </w:r>
            <w:r>
              <w:rPr>
                <w:spacing w:val="-4"/>
                <w:sz w:val="14"/>
              </w:rPr>
              <w:t xml:space="preserve"> </w:t>
            </w:r>
            <w:r>
              <w:rPr>
                <w:sz w:val="14"/>
              </w:rPr>
              <w:t>и</w:t>
            </w:r>
            <w:r>
              <w:rPr>
                <w:spacing w:val="-5"/>
                <w:sz w:val="14"/>
              </w:rPr>
              <w:t xml:space="preserve"> </w:t>
            </w:r>
            <w:r>
              <w:rPr>
                <w:sz w:val="14"/>
              </w:rPr>
              <w:t>практична</w:t>
            </w:r>
            <w:r>
              <w:rPr>
                <w:spacing w:val="-4"/>
                <w:sz w:val="14"/>
              </w:rPr>
              <w:t xml:space="preserve"> </w:t>
            </w:r>
            <w:r>
              <w:rPr>
                <w:spacing w:val="-2"/>
                <w:sz w:val="14"/>
              </w:rPr>
              <w:t>настава</w:t>
            </w:r>
          </w:p>
        </w:tc>
        <w:tc>
          <w:tcPr>
            <w:tcW w:w="2402" w:type="dxa"/>
            <w:gridSpan w:val="2"/>
          </w:tcPr>
          <w:p w14:paraId="324B5BE8" w14:textId="2EB004F4" w:rsidR="00A53FC9" w:rsidRDefault="00A53FC9" w:rsidP="00A53FC9">
            <w:pPr>
              <w:pStyle w:val="TableParagraph"/>
              <w:spacing w:line="181" w:lineRule="exact"/>
              <w:ind w:left="103"/>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92" w:type="dxa"/>
          </w:tcPr>
          <w:p w14:paraId="10119A3E" w14:textId="31BAD710" w:rsidR="00A53FC9" w:rsidRDefault="00A53FC9" w:rsidP="00A53FC9">
            <w:pPr>
              <w:pStyle w:val="TableParagraph"/>
              <w:spacing w:line="181" w:lineRule="exact"/>
              <w:ind w:left="111"/>
              <w:rPr>
                <w:spacing w:val="-4"/>
                <w:sz w:val="16"/>
              </w:rPr>
            </w:pPr>
            <w:r>
              <w:rPr>
                <w:spacing w:val="-4"/>
                <w:sz w:val="16"/>
              </w:rPr>
              <w:t>ИАСМ</w:t>
            </w:r>
          </w:p>
        </w:tc>
      </w:tr>
      <w:tr w:rsidR="00071E18" w14:paraId="2AB7FF5E" w14:textId="77777777">
        <w:trPr>
          <w:trHeight w:val="244"/>
        </w:trPr>
        <w:tc>
          <w:tcPr>
            <w:tcW w:w="9620" w:type="dxa"/>
            <w:gridSpan w:val="12"/>
          </w:tcPr>
          <w:p w14:paraId="4DC21BF9" w14:textId="77777777" w:rsidR="00071E18" w:rsidRDefault="00B53481">
            <w:pPr>
              <w:pStyle w:val="TableParagraph"/>
              <w:spacing w:line="183"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9A6950" w14:paraId="2D56462F" w14:textId="77777777" w:rsidTr="009A6950">
        <w:trPr>
          <w:trHeight w:val="172"/>
        </w:trPr>
        <w:tc>
          <w:tcPr>
            <w:tcW w:w="535" w:type="dxa"/>
          </w:tcPr>
          <w:p w14:paraId="76ACE83E" w14:textId="7EFB4EFD" w:rsidR="009A6950" w:rsidRDefault="009A6950" w:rsidP="009A6950">
            <w:pPr>
              <w:pStyle w:val="TableParagraph"/>
              <w:spacing w:line="165" w:lineRule="exact"/>
              <w:jc w:val="center"/>
              <w:rPr>
                <w:spacing w:val="-5"/>
                <w:sz w:val="16"/>
                <w:lang w:val="sr-Cyrl-RS"/>
              </w:rPr>
            </w:pPr>
            <w:r>
              <w:rPr>
                <w:spacing w:val="-5"/>
                <w:sz w:val="16"/>
                <w:lang w:val="sr-Cyrl-RS"/>
              </w:rPr>
              <w:t>1.</w:t>
            </w:r>
          </w:p>
        </w:tc>
        <w:tc>
          <w:tcPr>
            <w:tcW w:w="9085" w:type="dxa"/>
            <w:gridSpan w:val="11"/>
          </w:tcPr>
          <w:p w14:paraId="62568C6E" w14:textId="3CEBB3C3" w:rsidR="009A6950" w:rsidRPr="009A6950" w:rsidRDefault="009A6950" w:rsidP="009A6950">
            <w:pPr>
              <w:widowControl/>
              <w:autoSpaceDE/>
              <w:autoSpaceDN/>
              <w:spacing w:after="160" w:line="259" w:lineRule="auto"/>
              <w:contextualSpacing/>
              <w:rPr>
                <w:sz w:val="16"/>
                <w:szCs w:val="16"/>
                <w:lang w:val="sr-Cyrl-RS"/>
              </w:rPr>
            </w:pPr>
            <w:r w:rsidRPr="009A6950">
              <w:rPr>
                <w:b/>
                <w:bCs/>
                <w:sz w:val="16"/>
                <w:szCs w:val="16"/>
              </w:rPr>
              <w:t>Bančević V</w:t>
            </w:r>
            <w:r w:rsidRPr="009A6950">
              <w:rPr>
                <w:sz w:val="16"/>
                <w:szCs w:val="16"/>
              </w:rPr>
              <w:t xml:space="preserve">, Aleksić P, Milović N . </w:t>
            </w:r>
            <w:hyperlink r:id="rId66" w:history="1">
              <w:r w:rsidRPr="009A6950">
                <w:rPr>
                  <w:rStyle w:val="Hiperveza"/>
                  <w:color w:val="auto"/>
                  <w:sz w:val="16"/>
                  <w:szCs w:val="16"/>
                  <w:u w:val="none"/>
                </w:rPr>
                <w:t>Radical cystectomy</w:t>
              </w:r>
            </w:hyperlink>
            <w:r w:rsidRPr="009A6950">
              <w:rPr>
                <w:sz w:val="16"/>
                <w:szCs w:val="16"/>
              </w:rPr>
              <w:t xml:space="preserve"> in eldery. Vojnosanit Pregl 2015;72(2):136-1IF 0,355  M23</w:t>
            </w:r>
          </w:p>
        </w:tc>
      </w:tr>
      <w:tr w:rsidR="009A6950" w14:paraId="5F034D53" w14:textId="77777777">
        <w:trPr>
          <w:trHeight w:val="184"/>
        </w:trPr>
        <w:tc>
          <w:tcPr>
            <w:tcW w:w="535" w:type="dxa"/>
          </w:tcPr>
          <w:p w14:paraId="0E3E4E61" w14:textId="77777777" w:rsidR="009A6950" w:rsidRDefault="009A6950" w:rsidP="009A6950">
            <w:pPr>
              <w:pStyle w:val="TableParagraph"/>
              <w:spacing w:line="165" w:lineRule="exact"/>
              <w:ind w:left="0" w:right="121"/>
              <w:jc w:val="right"/>
              <w:rPr>
                <w:sz w:val="16"/>
              </w:rPr>
            </w:pPr>
            <w:r>
              <w:rPr>
                <w:spacing w:val="-5"/>
                <w:sz w:val="16"/>
              </w:rPr>
              <w:t>2.</w:t>
            </w:r>
          </w:p>
        </w:tc>
        <w:tc>
          <w:tcPr>
            <w:tcW w:w="9085" w:type="dxa"/>
            <w:gridSpan w:val="11"/>
          </w:tcPr>
          <w:p w14:paraId="07518FB8" w14:textId="70945FAC" w:rsidR="009A6950" w:rsidRDefault="009A6950" w:rsidP="009A6950">
            <w:pPr>
              <w:pStyle w:val="TableParagraph"/>
              <w:spacing w:line="165" w:lineRule="exact"/>
              <w:ind w:left="0"/>
              <w:rPr>
                <w:sz w:val="16"/>
              </w:rPr>
            </w:pPr>
            <w:r w:rsidRPr="009A6950">
              <w:rPr>
                <w:b/>
                <w:bCs/>
                <w:sz w:val="16"/>
              </w:rPr>
              <w:t>Bančević V</w:t>
            </w:r>
            <w:r w:rsidRPr="009A6950">
              <w:rPr>
                <w:sz w:val="16"/>
              </w:rPr>
              <w:t>, Aleksić P, Stamenković D et al. Neobladder „Belgrade pouch“- Metabolic consideration. Vojnosanit Pregl 2016;73(7):626-30.   IF:0,367   M23</w:t>
            </w:r>
          </w:p>
        </w:tc>
      </w:tr>
      <w:tr w:rsidR="009A6950" w14:paraId="6B06B82A" w14:textId="77777777" w:rsidTr="009A6950">
        <w:trPr>
          <w:trHeight w:val="206"/>
        </w:trPr>
        <w:tc>
          <w:tcPr>
            <w:tcW w:w="535" w:type="dxa"/>
          </w:tcPr>
          <w:p w14:paraId="1CBA4DEF" w14:textId="77777777" w:rsidR="009A6950" w:rsidRDefault="009A6950" w:rsidP="009A6950">
            <w:pPr>
              <w:pStyle w:val="TableParagraph"/>
              <w:spacing w:before="85"/>
              <w:ind w:left="0" w:right="121"/>
              <w:jc w:val="right"/>
              <w:rPr>
                <w:sz w:val="16"/>
              </w:rPr>
            </w:pPr>
            <w:r>
              <w:rPr>
                <w:spacing w:val="-5"/>
                <w:sz w:val="16"/>
              </w:rPr>
              <w:t>3.</w:t>
            </w:r>
          </w:p>
        </w:tc>
        <w:tc>
          <w:tcPr>
            <w:tcW w:w="9085" w:type="dxa"/>
            <w:gridSpan w:val="11"/>
          </w:tcPr>
          <w:p w14:paraId="3D331057" w14:textId="3F00D7B1" w:rsidR="009A6950" w:rsidRDefault="009A6950" w:rsidP="009A6950">
            <w:pPr>
              <w:pStyle w:val="TableParagraph"/>
              <w:spacing w:before="1" w:line="168" w:lineRule="exact"/>
              <w:ind w:left="0"/>
              <w:rPr>
                <w:sz w:val="16"/>
              </w:rPr>
            </w:pPr>
            <w:r w:rsidRPr="009A6950">
              <w:rPr>
                <w:sz w:val="16"/>
              </w:rPr>
              <w:t xml:space="preserve">Jovanović M, Marić P, Aleksić P, </w:t>
            </w:r>
            <w:r w:rsidRPr="009A6950">
              <w:rPr>
                <w:b/>
                <w:bCs/>
                <w:sz w:val="16"/>
              </w:rPr>
              <w:t xml:space="preserve">Bančević V </w:t>
            </w:r>
            <w:r w:rsidRPr="009A6950">
              <w:rPr>
                <w:sz w:val="16"/>
              </w:rPr>
              <w:t>et al. Kidney autotransplantation due to upper and middle ureter defect after ureterorenoscopy injury. Vojnosanitetski pregled 2017;74(7):703-7.   IF:0,405 M23</w:t>
            </w:r>
          </w:p>
        </w:tc>
      </w:tr>
      <w:tr w:rsidR="009A6950" w14:paraId="3840698C" w14:textId="77777777">
        <w:trPr>
          <w:trHeight w:val="184"/>
        </w:trPr>
        <w:tc>
          <w:tcPr>
            <w:tcW w:w="535" w:type="dxa"/>
          </w:tcPr>
          <w:p w14:paraId="7BD405EF" w14:textId="77777777" w:rsidR="009A6950" w:rsidRDefault="009A6950" w:rsidP="009A6950">
            <w:pPr>
              <w:pStyle w:val="TableParagraph"/>
              <w:spacing w:line="164" w:lineRule="exact"/>
              <w:ind w:left="0" w:right="121"/>
              <w:jc w:val="right"/>
              <w:rPr>
                <w:sz w:val="16"/>
              </w:rPr>
            </w:pPr>
            <w:r>
              <w:rPr>
                <w:spacing w:val="-5"/>
                <w:sz w:val="16"/>
              </w:rPr>
              <w:t>4.</w:t>
            </w:r>
          </w:p>
        </w:tc>
        <w:tc>
          <w:tcPr>
            <w:tcW w:w="9085" w:type="dxa"/>
            <w:gridSpan w:val="11"/>
          </w:tcPr>
          <w:p w14:paraId="0FF4AA92" w14:textId="748EAD9F" w:rsidR="009A6950" w:rsidRDefault="009A6950" w:rsidP="009A6950">
            <w:pPr>
              <w:pStyle w:val="TableParagraph"/>
              <w:spacing w:line="164" w:lineRule="exact"/>
              <w:ind w:left="0"/>
              <w:rPr>
                <w:sz w:val="16"/>
              </w:rPr>
            </w:pPr>
            <w:r w:rsidRPr="009A6950">
              <w:rPr>
                <w:sz w:val="16"/>
              </w:rPr>
              <w:t xml:space="preserve">Stamenković DM, Nešković V, Marjanović I, Tomić I, Rusović S, </w:t>
            </w:r>
            <w:r w:rsidRPr="009A6950">
              <w:rPr>
                <w:b/>
                <w:bCs/>
                <w:sz w:val="16"/>
              </w:rPr>
              <w:t>Bančević V</w:t>
            </w:r>
            <w:r w:rsidRPr="009A6950">
              <w:rPr>
                <w:sz w:val="16"/>
              </w:rPr>
              <w:t>.  Prophylactic use of the Angel® catheter in a patient with paraneoplastic syndrome scheduled for surgical tumor resection: A case report and literature review. Vojnosanitetski pregled 2017;76(6):648-652.   IF:0,405   M23</w:t>
            </w:r>
          </w:p>
        </w:tc>
      </w:tr>
      <w:tr w:rsidR="009A6950" w14:paraId="75BFBC2F" w14:textId="77777777" w:rsidTr="009A6950">
        <w:trPr>
          <w:trHeight w:val="156"/>
        </w:trPr>
        <w:tc>
          <w:tcPr>
            <w:tcW w:w="535" w:type="dxa"/>
          </w:tcPr>
          <w:p w14:paraId="1A1DF6C7" w14:textId="77777777" w:rsidR="009A6950" w:rsidRDefault="009A6950" w:rsidP="009A6950">
            <w:pPr>
              <w:pStyle w:val="TableParagraph"/>
              <w:spacing w:before="88"/>
              <w:ind w:left="0" w:right="121"/>
              <w:jc w:val="right"/>
              <w:rPr>
                <w:sz w:val="16"/>
              </w:rPr>
            </w:pPr>
            <w:r>
              <w:rPr>
                <w:spacing w:val="-5"/>
                <w:sz w:val="16"/>
              </w:rPr>
              <w:t>5.</w:t>
            </w:r>
          </w:p>
        </w:tc>
        <w:tc>
          <w:tcPr>
            <w:tcW w:w="9085" w:type="dxa"/>
            <w:gridSpan w:val="11"/>
          </w:tcPr>
          <w:p w14:paraId="77899FAE" w14:textId="59A98834" w:rsidR="009A6950" w:rsidRDefault="009A6950" w:rsidP="009A6950">
            <w:pPr>
              <w:pStyle w:val="TableParagraph"/>
              <w:spacing w:before="1" w:line="170" w:lineRule="exact"/>
              <w:ind w:left="0"/>
              <w:rPr>
                <w:sz w:val="16"/>
              </w:rPr>
            </w:pPr>
            <w:r w:rsidRPr="009A6950">
              <w:rPr>
                <w:sz w:val="16"/>
              </w:rPr>
              <w:t xml:space="preserve">Jovanović D, </w:t>
            </w:r>
            <w:r w:rsidRPr="009A6950">
              <w:rPr>
                <w:b/>
                <w:bCs/>
                <w:sz w:val="16"/>
              </w:rPr>
              <w:t>Bančević V</w:t>
            </w:r>
            <w:r w:rsidRPr="009A6950">
              <w:rPr>
                <w:sz w:val="16"/>
              </w:rPr>
              <w:t>, Jovanović V, Šupić G, Abazović Dz, Stanojević I.  High level of interleukin-10 in serum after therapy is characteristic of prostate carcinoma patients with high Gleason score, high tumor volume and present peritumoral infiltration. Vojnosanit pregl 2021;78(6):651-658.       IF:0,245   M23</w:t>
            </w:r>
          </w:p>
        </w:tc>
      </w:tr>
      <w:tr w:rsidR="009A6950" w14:paraId="4A881B51" w14:textId="77777777" w:rsidTr="009A6950">
        <w:trPr>
          <w:trHeight w:val="156"/>
        </w:trPr>
        <w:tc>
          <w:tcPr>
            <w:tcW w:w="535" w:type="dxa"/>
          </w:tcPr>
          <w:p w14:paraId="707D8A6E" w14:textId="3947E6E7" w:rsidR="009A6950" w:rsidRPr="009A6950" w:rsidRDefault="009A6950" w:rsidP="009A6950">
            <w:pPr>
              <w:pStyle w:val="TableParagraph"/>
              <w:spacing w:before="88"/>
              <w:ind w:left="0" w:right="121"/>
              <w:jc w:val="right"/>
              <w:rPr>
                <w:spacing w:val="-5"/>
                <w:sz w:val="16"/>
                <w:lang w:val="sr-Cyrl-RS"/>
              </w:rPr>
            </w:pPr>
            <w:r>
              <w:rPr>
                <w:spacing w:val="-5"/>
                <w:sz w:val="16"/>
                <w:lang w:val="sr-Cyrl-RS"/>
              </w:rPr>
              <w:t>6.</w:t>
            </w:r>
          </w:p>
        </w:tc>
        <w:tc>
          <w:tcPr>
            <w:tcW w:w="9085" w:type="dxa"/>
            <w:gridSpan w:val="11"/>
          </w:tcPr>
          <w:p w14:paraId="1B349014" w14:textId="52DBE2C1" w:rsidR="009A6950" w:rsidRDefault="009A6950" w:rsidP="009A6950">
            <w:pPr>
              <w:pStyle w:val="TableParagraph"/>
              <w:spacing w:before="1" w:line="170" w:lineRule="exact"/>
              <w:ind w:left="0"/>
              <w:rPr>
                <w:sz w:val="16"/>
              </w:rPr>
            </w:pPr>
            <w:r w:rsidRPr="009A6950">
              <w:rPr>
                <w:b/>
                <w:bCs/>
                <w:sz w:val="16"/>
              </w:rPr>
              <w:t>Bančević V</w:t>
            </w:r>
            <w:r w:rsidRPr="009A6950">
              <w:rPr>
                <w:sz w:val="16"/>
              </w:rPr>
              <w:t>, Aleksić P. Orthotpic ileal neobladder creation according to the original surgical method „Belgrade pouch “- a ten years experience. Vojnosanit Pregl  2021;78(4):421-428.       IF:0,245   M23</w:t>
            </w:r>
          </w:p>
        </w:tc>
      </w:tr>
      <w:tr w:rsidR="009A6950" w14:paraId="1D73C04B" w14:textId="77777777" w:rsidTr="009A6950">
        <w:trPr>
          <w:trHeight w:val="156"/>
        </w:trPr>
        <w:tc>
          <w:tcPr>
            <w:tcW w:w="535" w:type="dxa"/>
          </w:tcPr>
          <w:p w14:paraId="715A7BD1" w14:textId="48A20BAC" w:rsidR="009A6950" w:rsidRPr="009A6950" w:rsidRDefault="009A6950" w:rsidP="009A6950">
            <w:pPr>
              <w:pStyle w:val="TableParagraph"/>
              <w:spacing w:before="88"/>
              <w:ind w:left="0" w:right="121"/>
              <w:jc w:val="center"/>
              <w:rPr>
                <w:spacing w:val="-5"/>
                <w:sz w:val="16"/>
                <w:lang w:val="sr-Cyrl-RS"/>
              </w:rPr>
            </w:pPr>
            <w:r>
              <w:rPr>
                <w:spacing w:val="-5"/>
                <w:sz w:val="16"/>
                <w:lang w:val="sr-Cyrl-RS"/>
              </w:rPr>
              <w:t xml:space="preserve">       7.</w:t>
            </w:r>
          </w:p>
        </w:tc>
        <w:tc>
          <w:tcPr>
            <w:tcW w:w="9085" w:type="dxa"/>
            <w:gridSpan w:val="11"/>
          </w:tcPr>
          <w:p w14:paraId="374CEED9" w14:textId="456F8B51" w:rsidR="009A6950" w:rsidRDefault="009A6950" w:rsidP="009A6950">
            <w:pPr>
              <w:pStyle w:val="TableParagraph"/>
              <w:spacing w:before="1" w:line="170" w:lineRule="exact"/>
              <w:ind w:left="0"/>
              <w:rPr>
                <w:sz w:val="16"/>
              </w:rPr>
            </w:pPr>
            <w:r w:rsidRPr="009A6950">
              <w:rPr>
                <w:sz w:val="16"/>
              </w:rPr>
              <w:t xml:space="preserve">Stamenkovic DM, Bezmarevic M, Bojic S, Unic-Stojanovic S, Stojkovic D, </w:t>
            </w:r>
            <w:r w:rsidRPr="009A6950">
              <w:rPr>
                <w:b/>
                <w:bCs/>
                <w:sz w:val="16"/>
              </w:rPr>
              <w:t>Bancevic V</w:t>
            </w:r>
            <w:r w:rsidRPr="009A6950">
              <w:rPr>
                <w:sz w:val="16"/>
              </w:rPr>
              <w:t>et al. Updates on Wound Infiltration Use for Postoperative Pain Management: A Narrative Review. Journal of Clinical Medicine 2021;10(20): 4659          М22   IF:4,964</w:t>
            </w:r>
          </w:p>
        </w:tc>
      </w:tr>
      <w:tr w:rsidR="009A6950" w14:paraId="3784EEEF" w14:textId="77777777" w:rsidTr="009A6950">
        <w:trPr>
          <w:trHeight w:val="156"/>
        </w:trPr>
        <w:tc>
          <w:tcPr>
            <w:tcW w:w="535" w:type="dxa"/>
          </w:tcPr>
          <w:p w14:paraId="58D87E4F" w14:textId="62EF23F9" w:rsidR="009A6950" w:rsidRPr="009A6950" w:rsidRDefault="009A6950" w:rsidP="009A6950">
            <w:pPr>
              <w:pStyle w:val="TableParagraph"/>
              <w:spacing w:before="88"/>
              <w:ind w:left="0" w:right="121"/>
              <w:jc w:val="right"/>
              <w:rPr>
                <w:spacing w:val="-5"/>
                <w:sz w:val="16"/>
                <w:lang w:val="sr-Cyrl-RS"/>
              </w:rPr>
            </w:pPr>
            <w:r>
              <w:rPr>
                <w:spacing w:val="-5"/>
                <w:sz w:val="16"/>
                <w:lang w:val="sr-Cyrl-RS"/>
              </w:rPr>
              <w:t>8.</w:t>
            </w:r>
          </w:p>
        </w:tc>
        <w:tc>
          <w:tcPr>
            <w:tcW w:w="9085" w:type="dxa"/>
            <w:gridSpan w:val="11"/>
          </w:tcPr>
          <w:p w14:paraId="04727F29" w14:textId="4E6F7341" w:rsidR="009A6950" w:rsidRDefault="009A6950" w:rsidP="009A6950">
            <w:pPr>
              <w:pStyle w:val="TableParagraph"/>
              <w:spacing w:before="1" w:line="170" w:lineRule="exact"/>
              <w:ind w:left="0"/>
              <w:rPr>
                <w:sz w:val="16"/>
              </w:rPr>
            </w:pPr>
            <w:r w:rsidRPr="009A6950">
              <w:rPr>
                <w:sz w:val="16"/>
              </w:rPr>
              <w:t xml:space="preserve">Aleksić P,  </w:t>
            </w:r>
            <w:r w:rsidRPr="009A6950">
              <w:rPr>
                <w:b/>
                <w:bCs/>
                <w:sz w:val="16"/>
              </w:rPr>
              <w:t>Bančević V</w:t>
            </w:r>
            <w:r>
              <w:rPr>
                <w:sz w:val="16"/>
                <w:lang w:val="sr-Cyrl-RS"/>
              </w:rPr>
              <w:t xml:space="preserve"> </w:t>
            </w:r>
            <w:r w:rsidRPr="009A6950">
              <w:rPr>
                <w:sz w:val="16"/>
              </w:rPr>
              <w:t>(equal first authorship). Orthotopic ileal neobladder „Belgrade pouch“ in females. Vojnosanit pregl 2022;79(1):75-80.       IF:0,2  M23</w:t>
            </w:r>
          </w:p>
        </w:tc>
      </w:tr>
      <w:tr w:rsidR="009A6950" w14:paraId="76C74E7B" w14:textId="77777777" w:rsidTr="009A6950">
        <w:trPr>
          <w:trHeight w:val="156"/>
        </w:trPr>
        <w:tc>
          <w:tcPr>
            <w:tcW w:w="535" w:type="dxa"/>
          </w:tcPr>
          <w:p w14:paraId="4FF95ACC" w14:textId="49DB879A" w:rsidR="009A6950" w:rsidRPr="009A6950" w:rsidRDefault="009A6950" w:rsidP="009A6950">
            <w:pPr>
              <w:pStyle w:val="TableParagraph"/>
              <w:spacing w:before="88"/>
              <w:ind w:left="0" w:right="121"/>
              <w:jc w:val="right"/>
              <w:rPr>
                <w:spacing w:val="-5"/>
                <w:sz w:val="16"/>
                <w:lang w:val="sr-Cyrl-RS"/>
              </w:rPr>
            </w:pPr>
            <w:r>
              <w:rPr>
                <w:spacing w:val="-5"/>
                <w:sz w:val="16"/>
                <w:lang w:val="sr-Cyrl-RS"/>
              </w:rPr>
              <w:t>9.</w:t>
            </w:r>
          </w:p>
        </w:tc>
        <w:tc>
          <w:tcPr>
            <w:tcW w:w="9085" w:type="dxa"/>
            <w:gridSpan w:val="11"/>
          </w:tcPr>
          <w:p w14:paraId="2C1D3001" w14:textId="13233696" w:rsidR="009A6950" w:rsidRDefault="009A6950" w:rsidP="009A6950">
            <w:pPr>
              <w:pStyle w:val="TableParagraph"/>
              <w:spacing w:before="1" w:line="170" w:lineRule="exact"/>
              <w:ind w:left="0"/>
              <w:rPr>
                <w:sz w:val="16"/>
              </w:rPr>
            </w:pPr>
            <w:r w:rsidRPr="009A6950">
              <w:rPr>
                <w:sz w:val="16"/>
              </w:rPr>
              <w:t xml:space="preserve">MarićP, AleksićP, Košević B, Jovanović M, </w:t>
            </w:r>
            <w:r w:rsidRPr="009A6950">
              <w:rPr>
                <w:b/>
                <w:bCs/>
                <w:sz w:val="16"/>
              </w:rPr>
              <w:t>Bančević V</w:t>
            </w:r>
            <w:r w:rsidRPr="009A6950">
              <w:rPr>
                <w:sz w:val="16"/>
              </w:rPr>
              <w:t>, Simić D. Comparison of oncological outcomes between elective partial and radical nephrectomy in patients with renal cell carcinoma in cT1b stadium Vojnosanitetski pregled 2022;79(6)   IF: 0,2      M23</w:t>
            </w:r>
          </w:p>
        </w:tc>
      </w:tr>
      <w:tr w:rsidR="009A6950" w14:paraId="6C4D7B93" w14:textId="77777777" w:rsidTr="009A6950">
        <w:trPr>
          <w:trHeight w:val="156"/>
        </w:trPr>
        <w:tc>
          <w:tcPr>
            <w:tcW w:w="535" w:type="dxa"/>
          </w:tcPr>
          <w:p w14:paraId="40458BE2" w14:textId="1D3A7184" w:rsidR="009A6950" w:rsidRPr="009A6950" w:rsidRDefault="009A6950" w:rsidP="009A6950">
            <w:pPr>
              <w:pStyle w:val="TableParagraph"/>
              <w:spacing w:before="88"/>
              <w:ind w:left="0" w:right="121"/>
              <w:jc w:val="right"/>
              <w:rPr>
                <w:spacing w:val="-5"/>
                <w:sz w:val="16"/>
                <w:lang w:val="sr-Cyrl-RS"/>
              </w:rPr>
            </w:pPr>
            <w:r>
              <w:rPr>
                <w:spacing w:val="-5"/>
                <w:sz w:val="16"/>
                <w:lang w:val="sr-Cyrl-RS"/>
              </w:rPr>
              <w:t>10.</w:t>
            </w:r>
          </w:p>
        </w:tc>
        <w:tc>
          <w:tcPr>
            <w:tcW w:w="9085" w:type="dxa"/>
            <w:gridSpan w:val="11"/>
          </w:tcPr>
          <w:p w14:paraId="47142EA0" w14:textId="3B8741D7" w:rsidR="009A6950" w:rsidRDefault="009A6950" w:rsidP="009A6950">
            <w:pPr>
              <w:pStyle w:val="TableParagraph"/>
              <w:spacing w:before="1" w:line="170" w:lineRule="exact"/>
              <w:ind w:left="0"/>
              <w:rPr>
                <w:sz w:val="16"/>
              </w:rPr>
            </w:pPr>
            <w:r w:rsidRPr="009A6950">
              <w:rPr>
                <w:sz w:val="16"/>
              </w:rPr>
              <w:t>Tomić A, Aleksić P, Milović N, Ilić R, Marjanović I</w:t>
            </w:r>
            <w:r w:rsidRPr="009A6950">
              <w:rPr>
                <w:b/>
                <w:bCs/>
                <w:sz w:val="16"/>
              </w:rPr>
              <w:t>, Bančević V</w:t>
            </w:r>
            <w:r w:rsidRPr="009A6950">
              <w:rPr>
                <w:sz w:val="16"/>
              </w:rPr>
              <w:t xml:space="preserve"> et al. Surgical treatment of renal tumor with tumor thrombus in the inferior vena cava. Vojnosanit Pregl 2023:80(4):302-309   IF:0,2      M23</w:t>
            </w:r>
          </w:p>
        </w:tc>
      </w:tr>
      <w:tr w:rsidR="009A6950" w14:paraId="31944251" w14:textId="77777777">
        <w:trPr>
          <w:trHeight w:val="244"/>
        </w:trPr>
        <w:tc>
          <w:tcPr>
            <w:tcW w:w="9620" w:type="dxa"/>
            <w:gridSpan w:val="12"/>
          </w:tcPr>
          <w:p w14:paraId="57A35F84" w14:textId="77777777" w:rsidR="009A6950" w:rsidRDefault="009A6950" w:rsidP="009A6950">
            <w:pPr>
              <w:pStyle w:val="TableParagraph"/>
              <w:spacing w:line="181" w:lineRule="exact"/>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9A6950" w14:paraId="7594FB74" w14:textId="77777777">
        <w:trPr>
          <w:trHeight w:val="242"/>
        </w:trPr>
        <w:tc>
          <w:tcPr>
            <w:tcW w:w="4379" w:type="dxa"/>
            <w:gridSpan w:val="6"/>
          </w:tcPr>
          <w:p w14:paraId="1FC0DE77" w14:textId="77777777" w:rsidR="009A6950" w:rsidRDefault="009A6950" w:rsidP="009A6950">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241" w:type="dxa"/>
            <w:gridSpan w:val="6"/>
          </w:tcPr>
          <w:p w14:paraId="4523482F" w14:textId="55E54ABA" w:rsidR="009A6950" w:rsidRPr="009A6950" w:rsidRDefault="009A6950" w:rsidP="009A6950">
            <w:pPr>
              <w:pStyle w:val="TableParagraph"/>
              <w:spacing w:line="178" w:lineRule="exact"/>
              <w:ind w:left="109"/>
              <w:rPr>
                <w:sz w:val="16"/>
                <w:lang w:val="sr-Cyrl-RS"/>
              </w:rPr>
            </w:pPr>
            <w:r>
              <w:rPr>
                <w:spacing w:val="-5"/>
                <w:sz w:val="16"/>
              </w:rPr>
              <w:t>2</w:t>
            </w:r>
            <w:r>
              <w:rPr>
                <w:spacing w:val="-5"/>
                <w:sz w:val="16"/>
                <w:lang w:val="sr-Cyrl-RS"/>
              </w:rPr>
              <w:t>60</w:t>
            </w:r>
          </w:p>
        </w:tc>
      </w:tr>
      <w:tr w:rsidR="009A6950" w14:paraId="30992CDF" w14:textId="77777777">
        <w:trPr>
          <w:trHeight w:val="244"/>
        </w:trPr>
        <w:tc>
          <w:tcPr>
            <w:tcW w:w="4379" w:type="dxa"/>
            <w:gridSpan w:val="6"/>
          </w:tcPr>
          <w:p w14:paraId="6F7F7CCF" w14:textId="77777777" w:rsidR="009A6950" w:rsidRDefault="009A6950" w:rsidP="009A6950">
            <w:pPr>
              <w:pStyle w:val="TableParagraph"/>
              <w:spacing w:line="181"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241" w:type="dxa"/>
            <w:gridSpan w:val="6"/>
          </w:tcPr>
          <w:p w14:paraId="08E41228" w14:textId="00C443C0" w:rsidR="009A6950" w:rsidRPr="009A6950" w:rsidRDefault="009A6950" w:rsidP="009A6950">
            <w:pPr>
              <w:pStyle w:val="TableParagraph"/>
              <w:spacing w:line="181" w:lineRule="exact"/>
              <w:ind w:left="109"/>
              <w:rPr>
                <w:sz w:val="16"/>
                <w:lang w:val="sr-Cyrl-RS"/>
              </w:rPr>
            </w:pPr>
            <w:r>
              <w:rPr>
                <w:spacing w:val="-5"/>
                <w:sz w:val="16"/>
                <w:lang w:val="sr-Cyrl-RS"/>
              </w:rPr>
              <w:t>23</w:t>
            </w:r>
          </w:p>
        </w:tc>
      </w:tr>
      <w:tr w:rsidR="009A6950" w14:paraId="6AEC09BD" w14:textId="77777777">
        <w:trPr>
          <w:trHeight w:val="244"/>
        </w:trPr>
        <w:tc>
          <w:tcPr>
            <w:tcW w:w="4379" w:type="dxa"/>
            <w:gridSpan w:val="6"/>
          </w:tcPr>
          <w:p w14:paraId="7F5B4485" w14:textId="77777777" w:rsidR="009A6950" w:rsidRDefault="009A6950" w:rsidP="009A6950">
            <w:pPr>
              <w:pStyle w:val="TableParagraph"/>
              <w:spacing w:line="178" w:lineRule="exact"/>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1547" w:type="dxa"/>
            <w:gridSpan w:val="3"/>
          </w:tcPr>
          <w:p w14:paraId="6B609687" w14:textId="2018F6D0" w:rsidR="009A6950" w:rsidRPr="009A6950" w:rsidRDefault="009A6950" w:rsidP="009A6950">
            <w:pPr>
              <w:pStyle w:val="TableParagraph"/>
              <w:spacing w:line="178" w:lineRule="exact"/>
              <w:ind w:left="109"/>
              <w:rPr>
                <w:sz w:val="16"/>
                <w:lang w:val="sr-Cyrl-RS"/>
              </w:rPr>
            </w:pPr>
            <w:r>
              <w:rPr>
                <w:sz w:val="16"/>
              </w:rPr>
              <w:t>Домаћи</w:t>
            </w:r>
            <w:r>
              <w:rPr>
                <w:spacing w:val="75"/>
                <w:sz w:val="16"/>
              </w:rPr>
              <w:t xml:space="preserve"> </w:t>
            </w:r>
            <w:r>
              <w:rPr>
                <w:spacing w:val="-10"/>
                <w:sz w:val="16"/>
                <w:lang w:val="sr-Cyrl-RS"/>
              </w:rPr>
              <w:t>-</w:t>
            </w:r>
          </w:p>
        </w:tc>
        <w:tc>
          <w:tcPr>
            <w:tcW w:w="3694" w:type="dxa"/>
            <w:gridSpan w:val="3"/>
          </w:tcPr>
          <w:p w14:paraId="737BAEC1" w14:textId="28CC56AD" w:rsidR="009A6950" w:rsidRPr="009A6950" w:rsidRDefault="009A6950" w:rsidP="009A6950">
            <w:pPr>
              <w:pStyle w:val="TableParagraph"/>
              <w:spacing w:line="178" w:lineRule="exact"/>
              <w:ind w:left="118"/>
              <w:rPr>
                <w:sz w:val="16"/>
                <w:lang w:val="sr-Cyrl-RS"/>
              </w:rPr>
            </w:pPr>
            <w:r>
              <w:rPr>
                <w:sz w:val="16"/>
              </w:rPr>
              <w:t>Међународни</w:t>
            </w:r>
            <w:r>
              <w:rPr>
                <w:spacing w:val="29"/>
                <w:sz w:val="16"/>
              </w:rPr>
              <w:t xml:space="preserve"> </w:t>
            </w:r>
            <w:r>
              <w:rPr>
                <w:spacing w:val="-10"/>
                <w:sz w:val="16"/>
                <w:lang w:val="sr-Cyrl-RS"/>
              </w:rPr>
              <w:t>-</w:t>
            </w:r>
          </w:p>
        </w:tc>
      </w:tr>
      <w:tr w:rsidR="009A6950" w14:paraId="30DEB683" w14:textId="77777777">
        <w:trPr>
          <w:trHeight w:val="244"/>
        </w:trPr>
        <w:tc>
          <w:tcPr>
            <w:tcW w:w="1526" w:type="dxa"/>
            <w:gridSpan w:val="2"/>
          </w:tcPr>
          <w:p w14:paraId="7C3E7997" w14:textId="77777777" w:rsidR="009A6950" w:rsidRDefault="009A6950" w:rsidP="009A6950">
            <w:pPr>
              <w:pStyle w:val="TableParagraph"/>
              <w:spacing w:line="178" w:lineRule="exact"/>
              <w:rPr>
                <w:sz w:val="16"/>
              </w:rPr>
            </w:pPr>
            <w:r>
              <w:rPr>
                <w:spacing w:val="-2"/>
                <w:sz w:val="16"/>
              </w:rPr>
              <w:t>Усавршавања</w:t>
            </w:r>
          </w:p>
        </w:tc>
        <w:tc>
          <w:tcPr>
            <w:tcW w:w="8094" w:type="dxa"/>
            <w:gridSpan w:val="10"/>
          </w:tcPr>
          <w:p w14:paraId="03CB7F49" w14:textId="77777777" w:rsidR="009A6950" w:rsidRDefault="009A6950" w:rsidP="009A6950">
            <w:pPr>
              <w:pStyle w:val="TableParagraph"/>
              <w:spacing w:line="178" w:lineRule="exact"/>
              <w:ind w:left="108"/>
              <w:rPr>
                <w:sz w:val="16"/>
              </w:rPr>
            </w:pPr>
            <w:r>
              <w:rPr>
                <w:spacing w:val="-2"/>
                <w:sz w:val="16"/>
              </w:rPr>
              <w:t>2019-Helsinki,Urethral</w:t>
            </w:r>
            <w:r>
              <w:rPr>
                <w:spacing w:val="10"/>
                <w:sz w:val="16"/>
              </w:rPr>
              <w:t xml:space="preserve"> </w:t>
            </w:r>
            <w:r>
              <w:rPr>
                <w:spacing w:val="-2"/>
                <w:sz w:val="16"/>
              </w:rPr>
              <w:t>bulking</w:t>
            </w:r>
            <w:r>
              <w:rPr>
                <w:spacing w:val="14"/>
                <w:sz w:val="16"/>
              </w:rPr>
              <w:t xml:space="preserve"> </w:t>
            </w:r>
            <w:r>
              <w:rPr>
                <w:spacing w:val="-2"/>
                <w:sz w:val="16"/>
              </w:rPr>
              <w:t>agents,2018-</w:t>
            </w:r>
            <w:r>
              <w:rPr>
                <w:spacing w:val="16"/>
                <w:sz w:val="16"/>
              </w:rPr>
              <w:t xml:space="preserve"> </w:t>
            </w:r>
            <w:r>
              <w:rPr>
                <w:spacing w:val="-2"/>
                <w:sz w:val="16"/>
              </w:rPr>
              <w:t>Abano/Padova-</w:t>
            </w:r>
            <w:r>
              <w:rPr>
                <w:spacing w:val="15"/>
                <w:sz w:val="16"/>
              </w:rPr>
              <w:t xml:space="preserve"> </w:t>
            </w:r>
            <w:r>
              <w:rPr>
                <w:spacing w:val="-2"/>
                <w:sz w:val="16"/>
              </w:rPr>
              <w:t>HoLEP,2016-</w:t>
            </w:r>
            <w:r>
              <w:rPr>
                <w:spacing w:val="12"/>
                <w:sz w:val="16"/>
              </w:rPr>
              <w:t xml:space="preserve"> </w:t>
            </w:r>
            <w:r>
              <w:rPr>
                <w:spacing w:val="-2"/>
                <w:sz w:val="16"/>
              </w:rPr>
              <w:t>Marktredwitz-Male</w:t>
            </w:r>
            <w:r>
              <w:rPr>
                <w:spacing w:val="13"/>
                <w:sz w:val="16"/>
              </w:rPr>
              <w:t xml:space="preserve"> </w:t>
            </w:r>
            <w:r>
              <w:rPr>
                <w:spacing w:val="-2"/>
                <w:sz w:val="16"/>
              </w:rPr>
              <w:t>sling</w:t>
            </w:r>
            <w:r>
              <w:rPr>
                <w:spacing w:val="12"/>
                <w:sz w:val="16"/>
              </w:rPr>
              <w:t xml:space="preserve"> </w:t>
            </w:r>
            <w:r>
              <w:rPr>
                <w:spacing w:val="-4"/>
                <w:sz w:val="16"/>
              </w:rPr>
              <w:t>proс</w:t>
            </w:r>
          </w:p>
        </w:tc>
      </w:tr>
      <w:tr w:rsidR="009A6950" w14:paraId="78966A0B" w14:textId="77777777">
        <w:trPr>
          <w:trHeight w:val="1591"/>
        </w:trPr>
        <w:tc>
          <w:tcPr>
            <w:tcW w:w="9620" w:type="dxa"/>
            <w:gridSpan w:val="12"/>
          </w:tcPr>
          <w:p w14:paraId="6B0C92C2" w14:textId="77777777" w:rsidR="009A6950" w:rsidRDefault="009A6950" w:rsidP="009A6950">
            <w:pPr>
              <w:pStyle w:val="TableParagraph"/>
              <w:spacing w:line="178"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p w14:paraId="5C670E24" w14:textId="6C063C00" w:rsidR="009A6950" w:rsidRDefault="003F3B82" w:rsidP="009A6950">
            <w:pPr>
              <w:pStyle w:val="TableParagraph"/>
              <w:spacing w:before="61"/>
              <w:ind w:right="156"/>
              <w:rPr>
                <w:sz w:val="16"/>
              </w:rPr>
            </w:pPr>
            <w:r w:rsidRPr="003F3B82">
              <w:rPr>
                <w:sz w:val="16"/>
              </w:rPr>
              <w:t>2021.-2024. год- шеф Катедре за хируршке науке I МФ ВМА УО. Аутор монографског дела „ Велика мала урологија“ , монографије „ Креирање нове бешике од танког црева- Београдска техника“ за коју је добио и награду Министарства одбране 2016. г, поглавља “Креирање илалне ортотопске необешике по методи Belgrade pouch“ у уџбенику Ј. ХаџиЂокића „Одабрана поглавља урологије“,поглавља у уџбенику „Палијативна медицина“ МФ ВМА и  помоћног уџбеника „Практикум из урологије“ . Награде:једном као аутор а други пут као коааутор  награђен првом и другом наградом на конгресу СЕЕМ. 2021.г. на Светском конгресу уролога  је освојио прву награду за презентацију рада из области тумора бубрега. Потпредседник је удружења уролога Србије. Од стране Европског удружења уролога промовисан је у истакнутог члана удружења 2024. год.</w:t>
            </w:r>
          </w:p>
        </w:tc>
      </w:tr>
    </w:tbl>
    <w:p w14:paraId="3D6F2893" w14:textId="77777777" w:rsidR="00071E18" w:rsidRDefault="00071E18">
      <w:pPr>
        <w:pStyle w:val="TableParagraph"/>
        <w:rPr>
          <w:sz w:val="16"/>
        </w:rPr>
        <w:sectPr w:rsidR="00071E18">
          <w:pgSz w:w="11910" w:h="16850"/>
          <w:pgMar w:top="1060" w:right="283" w:bottom="440" w:left="283" w:header="187" w:footer="253" w:gutter="0"/>
          <w:cols w:space="720"/>
        </w:sectPr>
      </w:pPr>
    </w:p>
    <w:p w14:paraId="6C745D8D" w14:textId="77777777" w:rsidR="00071E18" w:rsidRDefault="00071E18">
      <w:pPr>
        <w:pStyle w:val="Teloteksta"/>
        <w:rPr>
          <w:sz w:val="20"/>
          <w:lang w:val="sr-Cyrl-RS"/>
        </w:rPr>
      </w:pPr>
    </w:p>
    <w:p w14:paraId="06E2BD9C" w14:textId="77777777" w:rsidR="0068792D" w:rsidRDefault="0068792D">
      <w:pPr>
        <w:pStyle w:val="Teloteksta"/>
        <w:rPr>
          <w:sz w:val="20"/>
          <w:lang w:val="sr-Cyrl-RS"/>
        </w:rPr>
      </w:pPr>
    </w:p>
    <w:p w14:paraId="20C102FB" w14:textId="61F6B69E" w:rsidR="0068792D" w:rsidRPr="0068792D" w:rsidRDefault="0068792D">
      <w:pPr>
        <w:pStyle w:val="Teloteksta"/>
        <w:rPr>
          <w:lang w:val="sr-Cyrl-RS"/>
        </w:rPr>
      </w:pPr>
      <w:r>
        <w:rPr>
          <w:b/>
          <w:bCs/>
          <w:sz w:val="20"/>
          <w:lang w:val="sr-Cyrl-RS"/>
        </w:rPr>
        <w:t xml:space="preserve">                </w:t>
      </w:r>
      <w:r w:rsidRPr="0068792D">
        <w:rPr>
          <w:lang w:val="sr-Cyrl-RS"/>
        </w:rPr>
        <w:t>Табела 9.1 Картон наставника</w:t>
      </w:r>
    </w:p>
    <w:p w14:paraId="2C3A1A10" w14:textId="77777777" w:rsidR="0068792D" w:rsidRDefault="0068792D">
      <w:pPr>
        <w:pStyle w:val="Teloteksta"/>
        <w:rPr>
          <w:sz w:val="20"/>
          <w:lang w:val="sr-Cyrl-RS"/>
        </w:rPr>
      </w:pPr>
    </w:p>
    <w:p w14:paraId="35957F77" w14:textId="77777777" w:rsidR="0068792D" w:rsidRDefault="0068792D">
      <w:pPr>
        <w:pStyle w:val="Teloteksta"/>
        <w:rPr>
          <w:sz w:val="20"/>
          <w:lang w:val="sr-Cyrl-RS"/>
        </w:rPr>
      </w:pPr>
    </w:p>
    <w:tbl>
      <w:tblPr>
        <w:tblW w:w="960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117"/>
        <w:gridCol w:w="704"/>
        <w:gridCol w:w="820"/>
        <w:gridCol w:w="678"/>
        <w:gridCol w:w="1079"/>
        <w:gridCol w:w="352"/>
        <w:gridCol w:w="188"/>
        <w:gridCol w:w="22"/>
        <w:gridCol w:w="1029"/>
        <w:gridCol w:w="101"/>
        <w:gridCol w:w="885"/>
        <w:gridCol w:w="1172"/>
        <w:gridCol w:w="1758"/>
      </w:tblGrid>
      <w:tr w:rsidR="0068792D" w:rsidRPr="0068792D" w14:paraId="002F24AB" w14:textId="77777777" w:rsidTr="0068792D">
        <w:trPr>
          <w:trHeight w:val="264"/>
        </w:trPr>
        <w:tc>
          <w:tcPr>
            <w:tcW w:w="4641" w:type="dxa"/>
            <w:gridSpan w:val="8"/>
            <w:vAlign w:val="center"/>
          </w:tcPr>
          <w:p w14:paraId="2C5F8730" w14:textId="77777777" w:rsidR="0068792D" w:rsidRPr="0068792D" w:rsidRDefault="0068792D" w:rsidP="0068792D">
            <w:pPr>
              <w:tabs>
                <w:tab w:val="left" w:pos="567"/>
              </w:tabs>
              <w:adjustRightInd w:val="0"/>
              <w:spacing w:after="60"/>
              <w:rPr>
                <w:b/>
                <w:sz w:val="16"/>
                <w:szCs w:val="16"/>
                <w:lang w:val="sr-Cyrl-CS" w:eastAsia="sr-Latn-CS"/>
              </w:rPr>
            </w:pPr>
            <w:r w:rsidRPr="0068792D">
              <w:rPr>
                <w:b/>
                <w:sz w:val="16"/>
                <w:szCs w:val="16"/>
                <w:lang w:val="sr-Cyrl-CS" w:eastAsia="sr-Latn-CS"/>
              </w:rPr>
              <w:t xml:space="preserve">Име и презиме </w:t>
            </w:r>
          </w:p>
        </w:tc>
        <w:tc>
          <w:tcPr>
            <w:tcW w:w="4967" w:type="dxa"/>
            <w:gridSpan w:val="6"/>
            <w:shd w:val="clear" w:color="auto" w:fill="F2F2F2" w:themeFill="background1" w:themeFillShade="F2"/>
            <w:vAlign w:val="center"/>
          </w:tcPr>
          <w:p w14:paraId="67D20C4F" w14:textId="77777777" w:rsidR="0068792D" w:rsidRPr="0068792D" w:rsidRDefault="0068792D" w:rsidP="0068792D">
            <w:pPr>
              <w:tabs>
                <w:tab w:val="left" w:pos="567"/>
              </w:tabs>
              <w:adjustRightInd w:val="0"/>
              <w:spacing w:after="60"/>
              <w:rPr>
                <w:b/>
                <w:sz w:val="16"/>
                <w:szCs w:val="16"/>
                <w:lang w:val="sr-Cyrl-CS" w:eastAsia="sr-Latn-CS"/>
              </w:rPr>
            </w:pPr>
            <w:r w:rsidRPr="0068792D">
              <w:rPr>
                <w:b/>
                <w:sz w:val="16"/>
                <w:szCs w:val="16"/>
                <w:lang w:val="sr-Cyrl-CS" w:eastAsia="sr-Latn-CS"/>
              </w:rPr>
              <w:t>Војислав Парезановић</w:t>
            </w:r>
          </w:p>
        </w:tc>
      </w:tr>
      <w:tr w:rsidR="0068792D" w:rsidRPr="0068792D" w14:paraId="0C9F39FA" w14:textId="77777777" w:rsidTr="0068792D">
        <w:trPr>
          <w:trHeight w:val="388"/>
        </w:trPr>
        <w:tc>
          <w:tcPr>
            <w:tcW w:w="4641" w:type="dxa"/>
            <w:gridSpan w:val="8"/>
            <w:vAlign w:val="center"/>
          </w:tcPr>
          <w:p w14:paraId="2B9E722A" w14:textId="77777777" w:rsidR="0068792D" w:rsidRPr="0068792D" w:rsidRDefault="0068792D" w:rsidP="0068792D">
            <w:pPr>
              <w:tabs>
                <w:tab w:val="left" w:pos="567"/>
              </w:tabs>
              <w:adjustRightInd w:val="0"/>
              <w:spacing w:after="60"/>
              <w:rPr>
                <w:b/>
                <w:sz w:val="16"/>
                <w:szCs w:val="16"/>
                <w:lang w:val="sr-Cyrl-CS" w:eastAsia="sr-Latn-CS"/>
              </w:rPr>
            </w:pPr>
            <w:r w:rsidRPr="0068792D">
              <w:rPr>
                <w:b/>
                <w:sz w:val="16"/>
                <w:szCs w:val="16"/>
                <w:lang w:val="sr-Cyrl-CS" w:eastAsia="sr-Latn-CS"/>
              </w:rPr>
              <w:t>Звање</w:t>
            </w:r>
          </w:p>
        </w:tc>
        <w:tc>
          <w:tcPr>
            <w:tcW w:w="4967" w:type="dxa"/>
            <w:gridSpan w:val="6"/>
            <w:vAlign w:val="center"/>
          </w:tcPr>
          <w:p w14:paraId="788E7804"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RS" w:eastAsia="sr-Latn-CS"/>
              </w:rPr>
              <w:t xml:space="preserve">Редовни </w:t>
            </w:r>
            <w:r w:rsidRPr="0068792D">
              <w:rPr>
                <w:sz w:val="16"/>
                <w:szCs w:val="16"/>
                <w:lang w:val="sr-Cyrl-CS" w:eastAsia="sr-Latn-CS"/>
              </w:rPr>
              <w:t>професор, датум избора:24.03.2021.</w:t>
            </w:r>
          </w:p>
        </w:tc>
      </w:tr>
      <w:tr w:rsidR="0068792D" w:rsidRPr="0068792D" w14:paraId="2A9C734B" w14:textId="77777777" w:rsidTr="0068792D">
        <w:trPr>
          <w:trHeight w:val="388"/>
        </w:trPr>
        <w:tc>
          <w:tcPr>
            <w:tcW w:w="4641" w:type="dxa"/>
            <w:gridSpan w:val="8"/>
            <w:vAlign w:val="center"/>
          </w:tcPr>
          <w:p w14:paraId="537FDD7F" w14:textId="77777777" w:rsidR="0068792D" w:rsidRPr="0068792D" w:rsidRDefault="0068792D" w:rsidP="0068792D">
            <w:pPr>
              <w:tabs>
                <w:tab w:val="left" w:pos="567"/>
              </w:tabs>
              <w:adjustRightInd w:val="0"/>
              <w:spacing w:after="60"/>
              <w:rPr>
                <w:b/>
                <w:sz w:val="16"/>
                <w:szCs w:val="16"/>
                <w:lang w:val="sr-Cyrl-CS" w:eastAsia="sr-Latn-CS"/>
              </w:rPr>
            </w:pPr>
            <w:r w:rsidRPr="0068792D">
              <w:rPr>
                <w:b/>
                <w:sz w:val="16"/>
                <w:szCs w:val="16"/>
                <w:lang w:val="sr-Cyrl-CS" w:eastAsia="sr-Latn-CS"/>
              </w:rPr>
              <w:t xml:space="preserve">Назив институције у  којој наставник ради са пуним </w:t>
            </w:r>
            <w:r w:rsidRPr="0068792D">
              <w:rPr>
                <w:b/>
                <w:sz w:val="16"/>
                <w:szCs w:val="16"/>
                <w:lang w:val="sr-Latn-CS" w:eastAsia="sr-Latn-CS"/>
              </w:rPr>
              <w:t xml:space="preserve"> или непуним </w:t>
            </w:r>
            <w:r w:rsidRPr="0068792D">
              <w:rPr>
                <w:b/>
                <w:sz w:val="16"/>
                <w:szCs w:val="16"/>
                <w:lang w:val="sr-Cyrl-CS" w:eastAsia="sr-Latn-CS"/>
              </w:rPr>
              <w:t>радним временом и од када</w:t>
            </w:r>
          </w:p>
        </w:tc>
        <w:tc>
          <w:tcPr>
            <w:tcW w:w="4967" w:type="dxa"/>
            <w:gridSpan w:val="6"/>
            <w:vAlign w:val="center"/>
          </w:tcPr>
          <w:p w14:paraId="0C300E2C" w14:textId="732AABE6"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Универзитет у Београду, Медицински факултет</w:t>
            </w:r>
            <w:r>
              <w:rPr>
                <w:sz w:val="16"/>
                <w:szCs w:val="16"/>
                <w:lang w:val="sr-Cyrl-CS" w:eastAsia="sr-Latn-CS"/>
              </w:rPr>
              <w:t xml:space="preserve"> </w:t>
            </w:r>
            <w:r w:rsidRPr="0068792D">
              <w:rPr>
                <w:sz w:val="16"/>
                <w:szCs w:val="16"/>
                <w:lang w:val="sr-Cyrl-CS" w:eastAsia="sr-Latn-CS"/>
              </w:rPr>
              <w:t>1998.</w:t>
            </w:r>
          </w:p>
        </w:tc>
      </w:tr>
      <w:tr w:rsidR="0068792D" w:rsidRPr="0068792D" w14:paraId="4493E32A" w14:textId="77777777" w:rsidTr="0068792D">
        <w:trPr>
          <w:trHeight w:val="82"/>
        </w:trPr>
        <w:tc>
          <w:tcPr>
            <w:tcW w:w="4641" w:type="dxa"/>
            <w:gridSpan w:val="8"/>
            <w:vAlign w:val="center"/>
          </w:tcPr>
          <w:p w14:paraId="4EFFDEC2" w14:textId="77777777" w:rsidR="0068792D" w:rsidRPr="0068792D" w:rsidRDefault="0068792D" w:rsidP="0068792D">
            <w:pPr>
              <w:tabs>
                <w:tab w:val="left" w:pos="567"/>
              </w:tabs>
              <w:adjustRightInd w:val="0"/>
              <w:spacing w:after="60"/>
              <w:rPr>
                <w:b/>
                <w:sz w:val="16"/>
                <w:szCs w:val="16"/>
                <w:lang w:val="sr-Cyrl-CS" w:eastAsia="sr-Latn-CS"/>
              </w:rPr>
            </w:pPr>
            <w:r w:rsidRPr="0068792D">
              <w:rPr>
                <w:b/>
                <w:sz w:val="16"/>
                <w:szCs w:val="16"/>
                <w:lang w:val="sr-Cyrl-CS" w:eastAsia="sr-Latn-CS"/>
              </w:rPr>
              <w:t>Ужа научна односно уметничка област</w:t>
            </w:r>
          </w:p>
        </w:tc>
        <w:tc>
          <w:tcPr>
            <w:tcW w:w="4967" w:type="dxa"/>
            <w:gridSpan w:val="6"/>
            <w:vAlign w:val="center"/>
          </w:tcPr>
          <w:p w14:paraId="4911A280"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Медицина, Педијатрија</w:t>
            </w:r>
          </w:p>
        </w:tc>
      </w:tr>
      <w:tr w:rsidR="0068792D" w:rsidRPr="0068792D" w14:paraId="2AFB0AFB" w14:textId="77777777" w:rsidTr="0068792D">
        <w:trPr>
          <w:trHeight w:val="170"/>
        </w:trPr>
        <w:tc>
          <w:tcPr>
            <w:tcW w:w="9608" w:type="dxa"/>
            <w:gridSpan w:val="14"/>
            <w:vAlign w:val="center"/>
          </w:tcPr>
          <w:p w14:paraId="787E93DA" w14:textId="77777777" w:rsidR="0068792D" w:rsidRPr="0068792D" w:rsidRDefault="0068792D" w:rsidP="0068792D">
            <w:pPr>
              <w:tabs>
                <w:tab w:val="left" w:pos="567"/>
              </w:tabs>
              <w:adjustRightInd w:val="0"/>
              <w:spacing w:after="60"/>
              <w:rPr>
                <w:b/>
                <w:sz w:val="16"/>
                <w:szCs w:val="16"/>
                <w:lang w:val="sr-Cyrl-CS" w:eastAsia="sr-Latn-CS"/>
              </w:rPr>
            </w:pPr>
            <w:r w:rsidRPr="0068792D">
              <w:rPr>
                <w:b/>
                <w:sz w:val="16"/>
                <w:szCs w:val="16"/>
                <w:lang w:val="sr-Cyrl-CS" w:eastAsia="sr-Latn-CS"/>
              </w:rPr>
              <w:t>Академска каријера</w:t>
            </w:r>
          </w:p>
        </w:tc>
      </w:tr>
      <w:tr w:rsidR="0068792D" w:rsidRPr="0068792D" w14:paraId="21E0C510" w14:textId="77777777" w:rsidTr="0068792D">
        <w:trPr>
          <w:trHeight w:val="202"/>
        </w:trPr>
        <w:tc>
          <w:tcPr>
            <w:tcW w:w="1524" w:type="dxa"/>
            <w:gridSpan w:val="3"/>
            <w:vAlign w:val="center"/>
          </w:tcPr>
          <w:p w14:paraId="7BE11187" w14:textId="77777777" w:rsidR="0068792D" w:rsidRPr="0068792D" w:rsidRDefault="0068792D" w:rsidP="0068792D">
            <w:pPr>
              <w:tabs>
                <w:tab w:val="left" w:pos="567"/>
              </w:tabs>
              <w:adjustRightInd w:val="0"/>
              <w:spacing w:after="60"/>
              <w:rPr>
                <w:sz w:val="16"/>
                <w:szCs w:val="16"/>
                <w:lang w:val="sr-Cyrl-CS" w:eastAsia="sr-Latn-CS"/>
              </w:rPr>
            </w:pPr>
          </w:p>
        </w:tc>
        <w:tc>
          <w:tcPr>
            <w:tcW w:w="820" w:type="dxa"/>
            <w:vAlign w:val="center"/>
          </w:tcPr>
          <w:p w14:paraId="046A59CA"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 xml:space="preserve">Година </w:t>
            </w:r>
          </w:p>
        </w:tc>
        <w:tc>
          <w:tcPr>
            <w:tcW w:w="2319" w:type="dxa"/>
            <w:gridSpan w:val="5"/>
            <w:vAlign w:val="center"/>
          </w:tcPr>
          <w:p w14:paraId="7F0343AA"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 xml:space="preserve">Институција </w:t>
            </w:r>
          </w:p>
        </w:tc>
        <w:tc>
          <w:tcPr>
            <w:tcW w:w="2015" w:type="dxa"/>
            <w:gridSpan w:val="3"/>
            <w:vAlign w:val="center"/>
          </w:tcPr>
          <w:p w14:paraId="3B47D42F"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Latn-CS" w:eastAsia="sr-Latn-CS"/>
              </w:rPr>
              <w:t>Научна или уметничка о</w:t>
            </w:r>
            <w:r w:rsidRPr="0068792D">
              <w:rPr>
                <w:sz w:val="16"/>
                <w:szCs w:val="16"/>
                <w:lang w:val="sr-Cyrl-CS" w:eastAsia="sr-Latn-CS"/>
              </w:rPr>
              <w:t xml:space="preserve">бласт </w:t>
            </w:r>
          </w:p>
        </w:tc>
        <w:tc>
          <w:tcPr>
            <w:tcW w:w="2930" w:type="dxa"/>
            <w:gridSpan w:val="2"/>
            <w:vAlign w:val="center"/>
          </w:tcPr>
          <w:p w14:paraId="4DA3D9A1" w14:textId="77777777" w:rsidR="0068792D" w:rsidRPr="0068792D" w:rsidRDefault="0068792D" w:rsidP="0068792D">
            <w:pPr>
              <w:tabs>
                <w:tab w:val="left" w:pos="567"/>
              </w:tabs>
              <w:adjustRightInd w:val="0"/>
              <w:spacing w:after="60"/>
              <w:rPr>
                <w:sz w:val="16"/>
                <w:szCs w:val="16"/>
                <w:lang w:val="sr-Latn-CS" w:eastAsia="sr-Latn-CS"/>
              </w:rPr>
            </w:pPr>
            <w:r w:rsidRPr="0068792D">
              <w:rPr>
                <w:sz w:val="16"/>
                <w:szCs w:val="16"/>
                <w:lang w:val="sr-Latn-CS" w:eastAsia="sr-Latn-CS"/>
              </w:rPr>
              <w:t>Ужа научна, уметничка или стручна област</w:t>
            </w:r>
          </w:p>
        </w:tc>
      </w:tr>
      <w:tr w:rsidR="0068792D" w:rsidRPr="0068792D" w14:paraId="6BC4B249" w14:textId="77777777" w:rsidTr="0068792D">
        <w:trPr>
          <w:trHeight w:val="194"/>
        </w:trPr>
        <w:tc>
          <w:tcPr>
            <w:tcW w:w="1524" w:type="dxa"/>
            <w:gridSpan w:val="3"/>
            <w:vAlign w:val="center"/>
          </w:tcPr>
          <w:p w14:paraId="46F4CCE8"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Избор у звање</w:t>
            </w:r>
          </w:p>
        </w:tc>
        <w:tc>
          <w:tcPr>
            <w:tcW w:w="820" w:type="dxa"/>
            <w:vAlign w:val="center"/>
          </w:tcPr>
          <w:p w14:paraId="3865AECF" w14:textId="77777777" w:rsidR="0068792D" w:rsidRPr="0068792D" w:rsidRDefault="0068792D" w:rsidP="0068792D">
            <w:pPr>
              <w:tabs>
                <w:tab w:val="left" w:pos="567"/>
              </w:tabs>
              <w:adjustRightInd w:val="0"/>
              <w:spacing w:after="60"/>
              <w:rPr>
                <w:sz w:val="16"/>
                <w:szCs w:val="16"/>
                <w:lang w:val="sr-Cyrl-RS" w:eastAsia="sr-Latn-CS"/>
              </w:rPr>
            </w:pPr>
            <w:r w:rsidRPr="0068792D">
              <w:rPr>
                <w:sz w:val="16"/>
                <w:szCs w:val="16"/>
                <w:lang w:val="sr-Cyrl-CS" w:eastAsia="sr-Latn-CS"/>
              </w:rPr>
              <w:t>20</w:t>
            </w:r>
            <w:r w:rsidRPr="0068792D">
              <w:rPr>
                <w:sz w:val="16"/>
                <w:szCs w:val="16"/>
                <w:lang w:val="sr-Cyrl-RS" w:eastAsia="sr-Latn-CS"/>
              </w:rPr>
              <w:t>21</w:t>
            </w:r>
          </w:p>
        </w:tc>
        <w:tc>
          <w:tcPr>
            <w:tcW w:w="2319" w:type="dxa"/>
            <w:gridSpan w:val="5"/>
            <w:vAlign w:val="center"/>
          </w:tcPr>
          <w:p w14:paraId="2FEFFC77"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Медицински факултет, УБ</w:t>
            </w:r>
          </w:p>
        </w:tc>
        <w:tc>
          <w:tcPr>
            <w:tcW w:w="2015" w:type="dxa"/>
            <w:gridSpan w:val="3"/>
            <w:vAlign w:val="center"/>
          </w:tcPr>
          <w:p w14:paraId="24B51CBA" w14:textId="77777777" w:rsidR="0068792D" w:rsidRPr="0068792D" w:rsidRDefault="0068792D" w:rsidP="0068792D">
            <w:pPr>
              <w:tabs>
                <w:tab w:val="left" w:pos="567"/>
              </w:tabs>
              <w:adjustRightInd w:val="0"/>
              <w:spacing w:after="60"/>
              <w:rPr>
                <w:sz w:val="16"/>
                <w:szCs w:val="16"/>
                <w:lang w:val="sr-Cyrl-RS" w:eastAsia="sr-Latn-CS"/>
              </w:rPr>
            </w:pPr>
            <w:r w:rsidRPr="0068792D">
              <w:rPr>
                <w:sz w:val="16"/>
                <w:szCs w:val="16"/>
                <w:lang w:val="sr-Cyrl-RS" w:eastAsia="sr-Latn-CS"/>
              </w:rPr>
              <w:t>медицинске науке</w:t>
            </w:r>
          </w:p>
        </w:tc>
        <w:tc>
          <w:tcPr>
            <w:tcW w:w="2930" w:type="dxa"/>
            <w:gridSpan w:val="2"/>
            <w:vAlign w:val="center"/>
          </w:tcPr>
          <w:p w14:paraId="531BC796"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Педијатрија</w:t>
            </w:r>
          </w:p>
        </w:tc>
      </w:tr>
      <w:tr w:rsidR="0068792D" w:rsidRPr="0068792D" w14:paraId="2413B633" w14:textId="77777777" w:rsidTr="0068792D">
        <w:trPr>
          <w:trHeight w:val="228"/>
        </w:trPr>
        <w:tc>
          <w:tcPr>
            <w:tcW w:w="1524" w:type="dxa"/>
            <w:gridSpan w:val="3"/>
            <w:vAlign w:val="center"/>
          </w:tcPr>
          <w:p w14:paraId="73F890D4"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Докторат</w:t>
            </w:r>
          </w:p>
        </w:tc>
        <w:tc>
          <w:tcPr>
            <w:tcW w:w="820" w:type="dxa"/>
            <w:vAlign w:val="center"/>
          </w:tcPr>
          <w:p w14:paraId="21D90E07"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2007</w:t>
            </w:r>
          </w:p>
        </w:tc>
        <w:tc>
          <w:tcPr>
            <w:tcW w:w="2319" w:type="dxa"/>
            <w:gridSpan w:val="5"/>
            <w:vAlign w:val="center"/>
          </w:tcPr>
          <w:p w14:paraId="1EFBE382"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Медицински факултет, УБ</w:t>
            </w:r>
          </w:p>
        </w:tc>
        <w:tc>
          <w:tcPr>
            <w:tcW w:w="2015" w:type="dxa"/>
            <w:gridSpan w:val="3"/>
            <w:vAlign w:val="center"/>
          </w:tcPr>
          <w:p w14:paraId="4053B836" w14:textId="77777777" w:rsidR="0068792D" w:rsidRPr="0068792D" w:rsidRDefault="0068792D" w:rsidP="0068792D">
            <w:pPr>
              <w:tabs>
                <w:tab w:val="left" w:pos="567"/>
              </w:tabs>
              <w:adjustRightInd w:val="0"/>
              <w:spacing w:after="60"/>
              <w:rPr>
                <w:sz w:val="16"/>
                <w:szCs w:val="16"/>
                <w:lang w:val="sr-Cyrl-RS" w:eastAsia="sr-Latn-CS"/>
              </w:rPr>
            </w:pPr>
            <w:r w:rsidRPr="0068792D">
              <w:rPr>
                <w:sz w:val="16"/>
                <w:szCs w:val="16"/>
                <w:lang w:val="sr-Cyrl-RS" w:eastAsia="sr-Latn-CS"/>
              </w:rPr>
              <w:t>медицинске науке</w:t>
            </w:r>
          </w:p>
        </w:tc>
        <w:tc>
          <w:tcPr>
            <w:tcW w:w="2930" w:type="dxa"/>
            <w:gridSpan w:val="2"/>
            <w:vAlign w:val="center"/>
          </w:tcPr>
          <w:p w14:paraId="66CEBC1E"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Кардиологија</w:t>
            </w:r>
          </w:p>
        </w:tc>
      </w:tr>
      <w:tr w:rsidR="0068792D" w:rsidRPr="0068792D" w14:paraId="5FAB92B1" w14:textId="77777777" w:rsidTr="0068792D">
        <w:trPr>
          <w:trHeight w:val="234"/>
        </w:trPr>
        <w:tc>
          <w:tcPr>
            <w:tcW w:w="1524" w:type="dxa"/>
            <w:gridSpan w:val="3"/>
            <w:vAlign w:val="center"/>
          </w:tcPr>
          <w:p w14:paraId="23417A33"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Специјализација</w:t>
            </w:r>
          </w:p>
        </w:tc>
        <w:tc>
          <w:tcPr>
            <w:tcW w:w="820" w:type="dxa"/>
            <w:vAlign w:val="center"/>
          </w:tcPr>
          <w:p w14:paraId="21F9CECC"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1995</w:t>
            </w:r>
          </w:p>
        </w:tc>
        <w:tc>
          <w:tcPr>
            <w:tcW w:w="2319" w:type="dxa"/>
            <w:gridSpan w:val="5"/>
            <w:vAlign w:val="center"/>
          </w:tcPr>
          <w:p w14:paraId="077F1A8A"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Медицински факултет, УБ</w:t>
            </w:r>
          </w:p>
        </w:tc>
        <w:tc>
          <w:tcPr>
            <w:tcW w:w="2015" w:type="dxa"/>
            <w:gridSpan w:val="3"/>
            <w:vAlign w:val="center"/>
          </w:tcPr>
          <w:p w14:paraId="3229DCFA" w14:textId="77777777" w:rsidR="0068792D" w:rsidRPr="0068792D" w:rsidRDefault="0068792D" w:rsidP="0068792D">
            <w:pPr>
              <w:tabs>
                <w:tab w:val="left" w:pos="567"/>
              </w:tabs>
              <w:adjustRightInd w:val="0"/>
              <w:spacing w:after="60"/>
              <w:rPr>
                <w:sz w:val="16"/>
                <w:szCs w:val="16"/>
                <w:lang w:val="sr-Cyrl-RS" w:eastAsia="sr-Latn-CS"/>
              </w:rPr>
            </w:pPr>
            <w:r w:rsidRPr="0068792D">
              <w:rPr>
                <w:sz w:val="16"/>
                <w:szCs w:val="16"/>
                <w:lang w:val="sr-Cyrl-RS" w:eastAsia="sr-Latn-CS"/>
              </w:rPr>
              <w:t>медицинске науке</w:t>
            </w:r>
          </w:p>
        </w:tc>
        <w:tc>
          <w:tcPr>
            <w:tcW w:w="2930" w:type="dxa"/>
            <w:gridSpan w:val="2"/>
            <w:vAlign w:val="center"/>
          </w:tcPr>
          <w:p w14:paraId="0B0F292E"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Педијатрија</w:t>
            </w:r>
          </w:p>
        </w:tc>
      </w:tr>
      <w:tr w:rsidR="0068792D" w:rsidRPr="0068792D" w14:paraId="1F7CAE44" w14:textId="77777777" w:rsidTr="0068792D">
        <w:trPr>
          <w:trHeight w:val="58"/>
        </w:trPr>
        <w:tc>
          <w:tcPr>
            <w:tcW w:w="1524" w:type="dxa"/>
            <w:gridSpan w:val="3"/>
            <w:vAlign w:val="center"/>
          </w:tcPr>
          <w:p w14:paraId="542766FE"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Магистратура</w:t>
            </w:r>
          </w:p>
        </w:tc>
        <w:tc>
          <w:tcPr>
            <w:tcW w:w="820" w:type="dxa"/>
            <w:vAlign w:val="center"/>
          </w:tcPr>
          <w:p w14:paraId="06A6FE2F"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1997</w:t>
            </w:r>
          </w:p>
        </w:tc>
        <w:tc>
          <w:tcPr>
            <w:tcW w:w="2319" w:type="dxa"/>
            <w:gridSpan w:val="5"/>
            <w:vAlign w:val="center"/>
          </w:tcPr>
          <w:p w14:paraId="4F7217BB"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Медицински факултет, УБ</w:t>
            </w:r>
          </w:p>
        </w:tc>
        <w:tc>
          <w:tcPr>
            <w:tcW w:w="2015" w:type="dxa"/>
            <w:gridSpan w:val="3"/>
            <w:vAlign w:val="center"/>
          </w:tcPr>
          <w:p w14:paraId="670545C9" w14:textId="77777777" w:rsidR="0068792D" w:rsidRPr="0068792D" w:rsidRDefault="0068792D" w:rsidP="0068792D">
            <w:pPr>
              <w:tabs>
                <w:tab w:val="left" w:pos="567"/>
              </w:tabs>
              <w:adjustRightInd w:val="0"/>
              <w:spacing w:after="60"/>
              <w:rPr>
                <w:sz w:val="16"/>
                <w:szCs w:val="16"/>
                <w:lang w:val="sr-Cyrl-RS" w:eastAsia="sr-Latn-CS"/>
              </w:rPr>
            </w:pPr>
            <w:r w:rsidRPr="0068792D">
              <w:rPr>
                <w:sz w:val="16"/>
                <w:szCs w:val="16"/>
                <w:lang w:val="sr-Cyrl-RS" w:eastAsia="sr-Latn-CS"/>
              </w:rPr>
              <w:t>медицинске науке</w:t>
            </w:r>
          </w:p>
        </w:tc>
        <w:tc>
          <w:tcPr>
            <w:tcW w:w="2930" w:type="dxa"/>
            <w:gridSpan w:val="2"/>
            <w:vAlign w:val="center"/>
          </w:tcPr>
          <w:p w14:paraId="50531C97"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Кардиологија</w:t>
            </w:r>
          </w:p>
        </w:tc>
      </w:tr>
      <w:tr w:rsidR="0068792D" w:rsidRPr="0068792D" w14:paraId="7660291E" w14:textId="77777777" w:rsidTr="0068792D">
        <w:trPr>
          <w:trHeight w:val="160"/>
        </w:trPr>
        <w:tc>
          <w:tcPr>
            <w:tcW w:w="1524" w:type="dxa"/>
            <w:gridSpan w:val="3"/>
            <w:vAlign w:val="center"/>
          </w:tcPr>
          <w:p w14:paraId="0D361F47" w14:textId="77777777" w:rsidR="0068792D" w:rsidRPr="0068792D" w:rsidRDefault="0068792D" w:rsidP="0068792D">
            <w:pPr>
              <w:tabs>
                <w:tab w:val="left" w:pos="567"/>
              </w:tabs>
              <w:adjustRightInd w:val="0"/>
              <w:spacing w:after="60"/>
              <w:rPr>
                <w:sz w:val="16"/>
                <w:szCs w:val="16"/>
                <w:lang w:val="sr-Latn-CS" w:eastAsia="sr-Latn-CS"/>
              </w:rPr>
            </w:pPr>
            <w:r w:rsidRPr="0068792D">
              <w:rPr>
                <w:sz w:val="16"/>
                <w:szCs w:val="16"/>
                <w:lang w:val="sr-Latn-CS" w:eastAsia="sr-Latn-CS"/>
              </w:rPr>
              <w:t>Мастер</w:t>
            </w:r>
          </w:p>
        </w:tc>
        <w:tc>
          <w:tcPr>
            <w:tcW w:w="820" w:type="dxa"/>
            <w:vAlign w:val="center"/>
          </w:tcPr>
          <w:p w14:paraId="705A9F96" w14:textId="77777777" w:rsidR="0068792D" w:rsidRPr="0068792D" w:rsidRDefault="0068792D" w:rsidP="0068792D">
            <w:pPr>
              <w:tabs>
                <w:tab w:val="left" w:pos="567"/>
              </w:tabs>
              <w:adjustRightInd w:val="0"/>
              <w:spacing w:after="60"/>
              <w:rPr>
                <w:sz w:val="16"/>
                <w:szCs w:val="16"/>
                <w:lang w:val="sr-Cyrl-CS" w:eastAsia="sr-Latn-CS"/>
              </w:rPr>
            </w:pPr>
          </w:p>
        </w:tc>
        <w:tc>
          <w:tcPr>
            <w:tcW w:w="2319" w:type="dxa"/>
            <w:gridSpan w:val="5"/>
            <w:vAlign w:val="center"/>
          </w:tcPr>
          <w:p w14:paraId="5FA9318E" w14:textId="77777777" w:rsidR="0068792D" w:rsidRPr="0068792D" w:rsidRDefault="0068792D" w:rsidP="0068792D">
            <w:pPr>
              <w:tabs>
                <w:tab w:val="left" w:pos="567"/>
              </w:tabs>
              <w:adjustRightInd w:val="0"/>
              <w:spacing w:after="60"/>
              <w:rPr>
                <w:sz w:val="16"/>
                <w:szCs w:val="16"/>
                <w:lang w:val="sr-Cyrl-CS" w:eastAsia="sr-Latn-CS"/>
              </w:rPr>
            </w:pPr>
          </w:p>
        </w:tc>
        <w:tc>
          <w:tcPr>
            <w:tcW w:w="2015" w:type="dxa"/>
            <w:gridSpan w:val="3"/>
            <w:vAlign w:val="center"/>
          </w:tcPr>
          <w:p w14:paraId="78DEFC5C" w14:textId="77777777" w:rsidR="0068792D" w:rsidRPr="0068792D" w:rsidRDefault="0068792D" w:rsidP="0068792D">
            <w:pPr>
              <w:tabs>
                <w:tab w:val="left" w:pos="567"/>
              </w:tabs>
              <w:adjustRightInd w:val="0"/>
              <w:spacing w:after="60"/>
              <w:rPr>
                <w:sz w:val="16"/>
                <w:szCs w:val="16"/>
                <w:lang w:val="sr-Cyrl-CS" w:eastAsia="sr-Latn-CS"/>
              </w:rPr>
            </w:pPr>
          </w:p>
        </w:tc>
        <w:tc>
          <w:tcPr>
            <w:tcW w:w="2930" w:type="dxa"/>
            <w:gridSpan w:val="2"/>
            <w:vAlign w:val="center"/>
          </w:tcPr>
          <w:p w14:paraId="1D844538" w14:textId="77777777" w:rsidR="0068792D" w:rsidRPr="0068792D" w:rsidRDefault="0068792D" w:rsidP="0068792D">
            <w:pPr>
              <w:tabs>
                <w:tab w:val="left" w:pos="567"/>
              </w:tabs>
              <w:adjustRightInd w:val="0"/>
              <w:spacing w:after="60"/>
              <w:rPr>
                <w:sz w:val="16"/>
                <w:szCs w:val="16"/>
                <w:lang w:val="sr-Cyrl-CS" w:eastAsia="sr-Latn-CS"/>
              </w:rPr>
            </w:pPr>
          </w:p>
        </w:tc>
      </w:tr>
      <w:tr w:rsidR="0068792D" w:rsidRPr="0068792D" w14:paraId="6310541B" w14:textId="77777777" w:rsidTr="0068792D">
        <w:trPr>
          <w:trHeight w:val="388"/>
        </w:trPr>
        <w:tc>
          <w:tcPr>
            <w:tcW w:w="1524" w:type="dxa"/>
            <w:gridSpan w:val="3"/>
            <w:vAlign w:val="center"/>
          </w:tcPr>
          <w:p w14:paraId="62165171"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Диплома</w:t>
            </w:r>
          </w:p>
        </w:tc>
        <w:tc>
          <w:tcPr>
            <w:tcW w:w="820" w:type="dxa"/>
            <w:vAlign w:val="center"/>
          </w:tcPr>
          <w:p w14:paraId="0D3F4B79"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1990</w:t>
            </w:r>
          </w:p>
        </w:tc>
        <w:tc>
          <w:tcPr>
            <w:tcW w:w="2319" w:type="dxa"/>
            <w:gridSpan w:val="5"/>
            <w:vAlign w:val="center"/>
          </w:tcPr>
          <w:p w14:paraId="503F1841"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Медицински факултет, УБ</w:t>
            </w:r>
          </w:p>
        </w:tc>
        <w:tc>
          <w:tcPr>
            <w:tcW w:w="2015" w:type="dxa"/>
            <w:gridSpan w:val="3"/>
            <w:vAlign w:val="center"/>
          </w:tcPr>
          <w:p w14:paraId="1F925167" w14:textId="77777777" w:rsidR="0068792D" w:rsidRPr="0068792D" w:rsidRDefault="0068792D" w:rsidP="0068792D">
            <w:pPr>
              <w:tabs>
                <w:tab w:val="left" w:pos="567"/>
              </w:tabs>
              <w:adjustRightInd w:val="0"/>
              <w:spacing w:after="60"/>
              <w:rPr>
                <w:sz w:val="16"/>
                <w:szCs w:val="16"/>
                <w:lang w:val="sr-Cyrl-RS" w:eastAsia="sr-Latn-CS"/>
              </w:rPr>
            </w:pPr>
            <w:r w:rsidRPr="0068792D">
              <w:rPr>
                <w:sz w:val="16"/>
                <w:szCs w:val="16"/>
                <w:lang w:val="sr-Cyrl-RS" w:eastAsia="sr-Latn-CS"/>
              </w:rPr>
              <w:t>медицинске науке</w:t>
            </w:r>
          </w:p>
        </w:tc>
        <w:tc>
          <w:tcPr>
            <w:tcW w:w="2930" w:type="dxa"/>
            <w:gridSpan w:val="2"/>
            <w:vAlign w:val="center"/>
          </w:tcPr>
          <w:p w14:paraId="4B49A373" w14:textId="77777777" w:rsidR="0068792D" w:rsidRPr="0068792D" w:rsidRDefault="0068792D" w:rsidP="0068792D">
            <w:pPr>
              <w:tabs>
                <w:tab w:val="left" w:pos="567"/>
              </w:tabs>
              <w:adjustRightInd w:val="0"/>
              <w:spacing w:after="60"/>
              <w:rPr>
                <w:sz w:val="16"/>
                <w:szCs w:val="16"/>
                <w:lang w:val="sr-Cyrl-CS" w:eastAsia="sr-Latn-CS"/>
              </w:rPr>
            </w:pPr>
          </w:p>
        </w:tc>
      </w:tr>
      <w:tr w:rsidR="0068792D" w:rsidRPr="0068792D" w14:paraId="7994B7FE" w14:textId="77777777" w:rsidTr="0068792D">
        <w:trPr>
          <w:trHeight w:val="388"/>
        </w:trPr>
        <w:tc>
          <w:tcPr>
            <w:tcW w:w="9608" w:type="dxa"/>
            <w:gridSpan w:val="14"/>
            <w:vAlign w:val="center"/>
          </w:tcPr>
          <w:p w14:paraId="04778E24" w14:textId="77777777" w:rsidR="0068792D" w:rsidRPr="0068792D" w:rsidRDefault="0068792D" w:rsidP="0068792D">
            <w:pPr>
              <w:tabs>
                <w:tab w:val="left" w:pos="567"/>
              </w:tabs>
              <w:adjustRightInd w:val="0"/>
              <w:spacing w:after="60"/>
              <w:rPr>
                <w:b/>
                <w:sz w:val="16"/>
                <w:szCs w:val="16"/>
                <w:lang w:val="sr-Latn-CS" w:eastAsia="sr-Latn-CS"/>
              </w:rPr>
            </w:pPr>
            <w:r w:rsidRPr="0068792D">
              <w:rPr>
                <w:b/>
                <w:sz w:val="16"/>
                <w:szCs w:val="16"/>
                <w:lang w:val="sr-Cyrl-CS" w:eastAsia="sr-Latn-CS"/>
              </w:rPr>
              <w:t xml:space="preserve">Списак предмета за  које  је наставник акредитован </w:t>
            </w:r>
            <w:r w:rsidRPr="0068792D">
              <w:rPr>
                <w:b/>
                <w:sz w:val="16"/>
                <w:szCs w:val="16"/>
                <w:lang w:val="sr-Latn-CS" w:eastAsia="sr-Latn-CS"/>
              </w:rPr>
              <w:t>на првом или другом степену студија</w:t>
            </w:r>
          </w:p>
        </w:tc>
      </w:tr>
      <w:tr w:rsidR="0068792D" w:rsidRPr="0068792D" w14:paraId="36EE5620" w14:textId="77777777" w:rsidTr="0068792D">
        <w:trPr>
          <w:trHeight w:val="394"/>
        </w:trPr>
        <w:tc>
          <w:tcPr>
            <w:tcW w:w="820" w:type="dxa"/>
            <w:gridSpan w:val="2"/>
            <w:vAlign w:val="center"/>
          </w:tcPr>
          <w:p w14:paraId="59637EF6"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Р.Б.</w:t>
            </w:r>
          </w:p>
          <w:p w14:paraId="590A8E97"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1</w:t>
            </w:r>
            <w:r w:rsidRPr="0068792D">
              <w:rPr>
                <w:sz w:val="16"/>
                <w:szCs w:val="16"/>
                <w:lang w:val="sr-Latn-CS" w:eastAsia="sr-Latn-CS"/>
              </w:rPr>
              <w:t>,2,3...</w:t>
            </w:r>
            <w:r w:rsidRPr="0068792D">
              <w:rPr>
                <w:sz w:val="16"/>
                <w:szCs w:val="16"/>
                <w:lang w:val="sr-Cyrl-CS" w:eastAsia="sr-Latn-CS"/>
              </w:rPr>
              <w:t>.</w:t>
            </w:r>
          </w:p>
        </w:tc>
        <w:tc>
          <w:tcPr>
            <w:tcW w:w="1524" w:type="dxa"/>
            <w:gridSpan w:val="2"/>
            <w:vAlign w:val="center"/>
          </w:tcPr>
          <w:p w14:paraId="050D0DED" w14:textId="77777777" w:rsidR="0068792D" w:rsidRPr="0068792D" w:rsidRDefault="0068792D" w:rsidP="0068792D">
            <w:pPr>
              <w:tabs>
                <w:tab w:val="left" w:pos="567"/>
              </w:tabs>
              <w:adjustRightInd w:val="0"/>
              <w:spacing w:after="60"/>
              <w:rPr>
                <w:sz w:val="16"/>
                <w:szCs w:val="16"/>
                <w:lang w:val="sr-Latn-CS" w:eastAsia="sr-Latn-CS"/>
              </w:rPr>
            </w:pPr>
            <w:r w:rsidRPr="0068792D">
              <w:rPr>
                <w:sz w:val="16"/>
                <w:szCs w:val="16"/>
                <w:lang w:val="sr-Latn-CS" w:eastAsia="sr-Latn-CS"/>
              </w:rPr>
              <w:t>Ознака предмета</w:t>
            </w:r>
          </w:p>
        </w:tc>
        <w:tc>
          <w:tcPr>
            <w:tcW w:w="1757" w:type="dxa"/>
            <w:gridSpan w:val="2"/>
            <w:vAlign w:val="center"/>
          </w:tcPr>
          <w:p w14:paraId="60DBF31F" w14:textId="77777777" w:rsidR="0068792D" w:rsidRPr="0068792D" w:rsidRDefault="0068792D" w:rsidP="0068792D">
            <w:pPr>
              <w:tabs>
                <w:tab w:val="left" w:pos="567"/>
              </w:tabs>
              <w:adjustRightInd w:val="0"/>
              <w:spacing w:after="60"/>
              <w:rPr>
                <w:sz w:val="16"/>
                <w:szCs w:val="16"/>
                <w:lang w:val="sr-Cyrl-CS" w:eastAsia="sr-Latn-CS"/>
              </w:rPr>
            </w:pPr>
            <w:r w:rsidRPr="0068792D">
              <w:rPr>
                <w:iCs/>
                <w:sz w:val="16"/>
                <w:szCs w:val="16"/>
                <w:lang w:val="sr-Latn-CS" w:eastAsia="sr-Latn-CS"/>
              </w:rPr>
              <w:t>Назив предмета</w:t>
            </w:r>
            <w:r w:rsidRPr="0068792D">
              <w:rPr>
                <w:iCs/>
                <w:sz w:val="16"/>
                <w:szCs w:val="16"/>
                <w:lang w:val="sr-Cyrl-CS" w:eastAsia="sr-Latn-CS"/>
              </w:rPr>
              <w:t xml:space="preserve">     </w:t>
            </w:r>
          </w:p>
        </w:tc>
        <w:tc>
          <w:tcPr>
            <w:tcW w:w="1692" w:type="dxa"/>
            <w:gridSpan w:val="5"/>
            <w:vAlign w:val="center"/>
          </w:tcPr>
          <w:p w14:paraId="710AC4AD" w14:textId="77777777" w:rsidR="0068792D" w:rsidRPr="0068792D" w:rsidRDefault="0068792D" w:rsidP="0068792D">
            <w:pPr>
              <w:tabs>
                <w:tab w:val="left" w:pos="567"/>
              </w:tabs>
              <w:adjustRightInd w:val="0"/>
              <w:spacing w:after="60"/>
              <w:rPr>
                <w:sz w:val="16"/>
                <w:szCs w:val="16"/>
                <w:lang w:val="sr-Latn-CS" w:eastAsia="sr-Latn-CS"/>
              </w:rPr>
            </w:pPr>
            <w:r w:rsidRPr="0068792D">
              <w:rPr>
                <w:sz w:val="16"/>
                <w:szCs w:val="16"/>
                <w:lang w:val="sr-Latn-CS" w:eastAsia="sr-Latn-CS"/>
              </w:rPr>
              <w:t>Вид наставе</w:t>
            </w:r>
          </w:p>
        </w:tc>
        <w:tc>
          <w:tcPr>
            <w:tcW w:w="2057" w:type="dxa"/>
            <w:gridSpan w:val="2"/>
            <w:vAlign w:val="center"/>
          </w:tcPr>
          <w:p w14:paraId="45280793" w14:textId="77777777" w:rsidR="0068792D" w:rsidRPr="0068792D" w:rsidRDefault="0068792D" w:rsidP="0068792D">
            <w:pPr>
              <w:tabs>
                <w:tab w:val="left" w:pos="567"/>
              </w:tabs>
              <w:adjustRightInd w:val="0"/>
              <w:spacing w:after="60"/>
              <w:rPr>
                <w:sz w:val="16"/>
                <w:szCs w:val="16"/>
                <w:lang w:val="sr-Latn-CS" w:eastAsia="sr-Latn-CS"/>
              </w:rPr>
            </w:pPr>
            <w:r w:rsidRPr="0068792D">
              <w:rPr>
                <w:iCs/>
                <w:sz w:val="16"/>
                <w:szCs w:val="16"/>
                <w:lang w:val="sr-Latn-CS" w:eastAsia="sr-Latn-CS"/>
              </w:rPr>
              <w:t xml:space="preserve">Назив студијског програма </w:t>
            </w:r>
          </w:p>
        </w:tc>
        <w:tc>
          <w:tcPr>
            <w:tcW w:w="1758" w:type="dxa"/>
            <w:vAlign w:val="center"/>
          </w:tcPr>
          <w:p w14:paraId="2BB76D71" w14:textId="77777777" w:rsidR="0068792D" w:rsidRPr="0068792D" w:rsidRDefault="0068792D" w:rsidP="0068792D">
            <w:pPr>
              <w:tabs>
                <w:tab w:val="left" w:pos="567"/>
              </w:tabs>
              <w:adjustRightInd w:val="0"/>
              <w:spacing w:after="60"/>
              <w:rPr>
                <w:sz w:val="16"/>
                <w:szCs w:val="16"/>
                <w:lang w:val="sr-Cyrl-CS" w:eastAsia="sr-Latn-CS"/>
              </w:rPr>
            </w:pPr>
            <w:r w:rsidRPr="0068792D">
              <w:rPr>
                <w:iCs/>
                <w:sz w:val="16"/>
                <w:szCs w:val="16"/>
                <w:lang w:val="sr-Latn-CS" w:eastAsia="sr-Latn-CS"/>
              </w:rPr>
              <w:t>В</w:t>
            </w:r>
            <w:r w:rsidRPr="0068792D">
              <w:rPr>
                <w:iCs/>
                <w:sz w:val="16"/>
                <w:szCs w:val="16"/>
                <w:lang w:val="sr-Cyrl-CS" w:eastAsia="sr-Latn-CS"/>
              </w:rPr>
              <w:t>рста студија (</w:t>
            </w:r>
            <w:r w:rsidRPr="0068792D">
              <w:rPr>
                <w:iCs/>
                <w:sz w:val="16"/>
                <w:szCs w:val="16"/>
                <w:lang w:val="sr-Latn-CS" w:eastAsia="sr-Latn-CS"/>
              </w:rPr>
              <w:t>ОСС, ССС, ОАС, МСС, МАС, САС)</w:t>
            </w:r>
          </w:p>
        </w:tc>
      </w:tr>
      <w:tr w:rsidR="0068792D" w:rsidRPr="0068792D" w14:paraId="35A357F7" w14:textId="77777777" w:rsidTr="0068792D">
        <w:trPr>
          <w:trHeight w:val="122"/>
        </w:trPr>
        <w:tc>
          <w:tcPr>
            <w:tcW w:w="820" w:type="dxa"/>
            <w:gridSpan w:val="2"/>
            <w:vAlign w:val="center"/>
          </w:tcPr>
          <w:p w14:paraId="706AEDCD"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1</w:t>
            </w:r>
          </w:p>
        </w:tc>
        <w:tc>
          <w:tcPr>
            <w:tcW w:w="1524" w:type="dxa"/>
            <w:gridSpan w:val="2"/>
            <w:vAlign w:val="center"/>
          </w:tcPr>
          <w:p w14:paraId="5131CC0E" w14:textId="4859B470" w:rsidR="0068792D" w:rsidRPr="0068792D" w:rsidRDefault="0068792D" w:rsidP="0068792D">
            <w:pPr>
              <w:tabs>
                <w:tab w:val="left" w:pos="567"/>
              </w:tabs>
              <w:adjustRightInd w:val="0"/>
              <w:spacing w:after="60"/>
              <w:rPr>
                <w:sz w:val="16"/>
                <w:szCs w:val="16"/>
                <w:lang w:val="sr-Latn-RS" w:eastAsia="sr-Latn-CS"/>
              </w:rPr>
            </w:pPr>
            <w:r w:rsidRPr="0068792D">
              <w:rPr>
                <w:sz w:val="16"/>
                <w:szCs w:val="16"/>
                <w:lang w:val="sr-Latn-RS" w:eastAsia="sr-Latn-CS"/>
              </w:rPr>
              <w:t>20.</w:t>
            </w:r>
            <w:r w:rsidR="00B666B2">
              <w:rPr>
                <w:sz w:val="16"/>
                <w:szCs w:val="16"/>
                <w:lang w:val="sr-Cyrl-RS" w:eastAsia="sr-Latn-CS"/>
              </w:rPr>
              <w:t>ПЕДИ</w:t>
            </w:r>
            <w:r w:rsidRPr="0068792D">
              <w:rPr>
                <w:sz w:val="16"/>
                <w:szCs w:val="16"/>
                <w:lang w:val="sr-Latn-RS" w:eastAsia="sr-Latn-CS"/>
              </w:rPr>
              <w:t>06</w:t>
            </w:r>
          </w:p>
        </w:tc>
        <w:tc>
          <w:tcPr>
            <w:tcW w:w="1757" w:type="dxa"/>
            <w:gridSpan w:val="2"/>
            <w:vAlign w:val="center"/>
          </w:tcPr>
          <w:p w14:paraId="7E6E1537" w14:textId="7EC4D1F4" w:rsidR="0068792D" w:rsidRPr="0068792D" w:rsidRDefault="0068792D" w:rsidP="0068792D">
            <w:pPr>
              <w:tabs>
                <w:tab w:val="left" w:pos="567"/>
              </w:tabs>
              <w:adjustRightInd w:val="0"/>
              <w:spacing w:after="60"/>
              <w:rPr>
                <w:sz w:val="16"/>
                <w:szCs w:val="16"/>
                <w:lang w:val="sr-Cyrl-RS" w:eastAsia="sr-Latn-CS"/>
              </w:rPr>
            </w:pPr>
            <w:r w:rsidRPr="0068792D">
              <w:rPr>
                <w:sz w:val="16"/>
                <w:szCs w:val="16"/>
                <w:lang w:val="sr-Cyrl-RS" w:eastAsia="sr-Latn-CS"/>
              </w:rPr>
              <w:t>П</w:t>
            </w:r>
            <w:r>
              <w:rPr>
                <w:sz w:val="16"/>
                <w:szCs w:val="16"/>
                <w:lang w:val="sr-Cyrl-RS" w:eastAsia="sr-Latn-CS"/>
              </w:rPr>
              <w:t>едијатрија</w:t>
            </w:r>
          </w:p>
        </w:tc>
        <w:tc>
          <w:tcPr>
            <w:tcW w:w="1692" w:type="dxa"/>
            <w:gridSpan w:val="5"/>
            <w:vAlign w:val="center"/>
          </w:tcPr>
          <w:p w14:paraId="6030E0E8"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предавања, вежбе, семинари</w:t>
            </w:r>
          </w:p>
        </w:tc>
        <w:tc>
          <w:tcPr>
            <w:tcW w:w="2057" w:type="dxa"/>
            <w:gridSpan w:val="2"/>
            <w:vAlign w:val="center"/>
          </w:tcPr>
          <w:p w14:paraId="4E30FCEC"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Интегрисане академске студије</w:t>
            </w:r>
          </w:p>
        </w:tc>
        <w:tc>
          <w:tcPr>
            <w:tcW w:w="1758" w:type="dxa"/>
            <w:vAlign w:val="center"/>
          </w:tcPr>
          <w:p w14:paraId="4863BF01" w14:textId="5FB78928"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ИАС</w:t>
            </w:r>
            <w:r>
              <w:rPr>
                <w:sz w:val="16"/>
                <w:szCs w:val="16"/>
                <w:lang w:val="sr-Cyrl-CS" w:eastAsia="sr-Latn-CS"/>
              </w:rPr>
              <w:t>М</w:t>
            </w:r>
          </w:p>
        </w:tc>
      </w:tr>
      <w:tr w:rsidR="0068792D" w:rsidRPr="0068792D" w14:paraId="7DE4C919" w14:textId="77777777" w:rsidTr="0068792D">
        <w:trPr>
          <w:trHeight w:val="182"/>
        </w:trPr>
        <w:tc>
          <w:tcPr>
            <w:tcW w:w="9608" w:type="dxa"/>
            <w:gridSpan w:val="14"/>
            <w:vAlign w:val="center"/>
          </w:tcPr>
          <w:p w14:paraId="567266F6" w14:textId="77777777" w:rsidR="0068792D" w:rsidRPr="0068792D" w:rsidRDefault="0068792D" w:rsidP="0068792D">
            <w:pPr>
              <w:tabs>
                <w:tab w:val="left" w:pos="567"/>
              </w:tabs>
              <w:adjustRightInd w:val="0"/>
              <w:spacing w:after="60"/>
              <w:rPr>
                <w:b/>
                <w:sz w:val="16"/>
                <w:szCs w:val="16"/>
                <w:lang w:val="sr-Cyrl-CS" w:eastAsia="sr-Latn-CS"/>
              </w:rPr>
            </w:pPr>
            <w:r w:rsidRPr="0068792D">
              <w:rPr>
                <w:b/>
                <w:sz w:val="16"/>
                <w:szCs w:val="16"/>
                <w:lang w:val="sr-Cyrl-CS" w:eastAsia="sr-Latn-CS"/>
              </w:rPr>
              <w:t>Репрезентативне референце (минимално 5 не више од 10)</w:t>
            </w:r>
          </w:p>
        </w:tc>
      </w:tr>
      <w:tr w:rsidR="0068792D" w:rsidRPr="0068792D" w14:paraId="37EB87EC" w14:textId="77777777" w:rsidTr="0068792D">
        <w:trPr>
          <w:trHeight w:val="388"/>
        </w:trPr>
        <w:tc>
          <w:tcPr>
            <w:tcW w:w="703" w:type="dxa"/>
            <w:vAlign w:val="center"/>
          </w:tcPr>
          <w:p w14:paraId="4D03CD33" w14:textId="77777777" w:rsidR="0068792D" w:rsidRPr="0068792D" w:rsidRDefault="0068792D" w:rsidP="0068792D">
            <w:pPr>
              <w:widowControl/>
              <w:numPr>
                <w:ilvl w:val="0"/>
                <w:numId w:val="44"/>
              </w:numPr>
              <w:tabs>
                <w:tab w:val="left" w:pos="567"/>
              </w:tabs>
              <w:autoSpaceDE/>
              <w:autoSpaceDN/>
              <w:adjustRightInd w:val="0"/>
              <w:spacing w:after="60"/>
              <w:rPr>
                <w:sz w:val="16"/>
                <w:szCs w:val="16"/>
                <w:lang w:val="sr-Cyrl-CS" w:eastAsia="sr-Latn-CS"/>
              </w:rPr>
            </w:pPr>
          </w:p>
        </w:tc>
        <w:tc>
          <w:tcPr>
            <w:tcW w:w="8905" w:type="dxa"/>
            <w:gridSpan w:val="13"/>
            <w:vAlign w:val="center"/>
          </w:tcPr>
          <w:p w14:paraId="25E406F4" w14:textId="77777777" w:rsidR="0068792D" w:rsidRPr="0068792D" w:rsidRDefault="0068792D" w:rsidP="0068792D">
            <w:pPr>
              <w:widowControl/>
              <w:autoSpaceDE/>
              <w:autoSpaceDN/>
              <w:jc w:val="both"/>
              <w:rPr>
                <w:sz w:val="16"/>
                <w:szCs w:val="16"/>
                <w:lang w:val="sr-Cyrl-CS" w:eastAsia="sr-Latn-CS"/>
              </w:rPr>
            </w:pPr>
            <w:r w:rsidRPr="0068792D">
              <w:rPr>
                <w:color w:val="212121"/>
                <w:sz w:val="16"/>
                <w:szCs w:val="16"/>
                <w:shd w:val="clear" w:color="auto" w:fill="FFFFFF"/>
                <w:lang w:val="sr-Latn-CS" w:eastAsia="sr-Latn-CS"/>
              </w:rPr>
              <w:t xml:space="preserve">Pavlovic A, Parezanovic V, Stefanovic I, Dähnert I, Tzifa A, Djordjevic SA, Ilic S, Milovanovic V, Bijelic M, Bisenic D, Kalanj J, Djukic M. </w:t>
            </w:r>
            <w:r w:rsidRPr="0068792D">
              <w:rPr>
                <w:color w:val="212121"/>
                <w:sz w:val="16"/>
                <w:szCs w:val="16"/>
                <w:lang w:val="sr-Latn-CS" w:eastAsia="sr-Latn-CS"/>
              </w:rPr>
              <w:t>Immediate results of primary balloon dilation for congenital aortic valve stenosis predict the mid-term outcome. Cardiol Young 2023; 33(11): 2267-73</w:t>
            </w:r>
          </w:p>
        </w:tc>
      </w:tr>
      <w:tr w:rsidR="0068792D" w:rsidRPr="0068792D" w14:paraId="692D22CB" w14:textId="77777777" w:rsidTr="0068792D">
        <w:trPr>
          <w:trHeight w:val="388"/>
        </w:trPr>
        <w:tc>
          <w:tcPr>
            <w:tcW w:w="703" w:type="dxa"/>
            <w:vAlign w:val="center"/>
          </w:tcPr>
          <w:p w14:paraId="40FDDDBD" w14:textId="77777777" w:rsidR="0068792D" w:rsidRPr="0068792D" w:rsidRDefault="0068792D" w:rsidP="0068792D">
            <w:pPr>
              <w:widowControl/>
              <w:numPr>
                <w:ilvl w:val="0"/>
                <w:numId w:val="44"/>
              </w:numPr>
              <w:tabs>
                <w:tab w:val="left" w:pos="567"/>
              </w:tabs>
              <w:autoSpaceDE/>
              <w:autoSpaceDN/>
              <w:adjustRightInd w:val="0"/>
              <w:spacing w:after="60"/>
              <w:rPr>
                <w:sz w:val="16"/>
                <w:szCs w:val="16"/>
                <w:lang w:val="sr-Cyrl-CS" w:eastAsia="sr-Latn-CS"/>
              </w:rPr>
            </w:pPr>
          </w:p>
        </w:tc>
        <w:tc>
          <w:tcPr>
            <w:tcW w:w="8905" w:type="dxa"/>
            <w:gridSpan w:val="13"/>
            <w:vAlign w:val="center"/>
          </w:tcPr>
          <w:p w14:paraId="66306204" w14:textId="0923137F" w:rsidR="0068792D" w:rsidRPr="0068792D" w:rsidRDefault="0068792D" w:rsidP="0068792D">
            <w:pPr>
              <w:widowControl/>
              <w:autoSpaceDE/>
              <w:autoSpaceDN/>
              <w:jc w:val="both"/>
              <w:rPr>
                <w:color w:val="212121"/>
                <w:sz w:val="16"/>
                <w:szCs w:val="16"/>
                <w:shd w:val="clear" w:color="auto" w:fill="FFFFFF"/>
                <w:lang w:val="sr-Latn-CS" w:eastAsia="sr-Latn-CS"/>
              </w:rPr>
            </w:pPr>
            <w:r w:rsidRPr="0068792D">
              <w:rPr>
                <w:kern w:val="32"/>
                <w:sz w:val="16"/>
                <w:szCs w:val="16"/>
                <w:lang w:val="sr-Latn-CS" w:eastAsia="sr-Latn-CS"/>
              </w:rPr>
              <w:t>Stajević M, Ilic S, Parezanović V, Prijić S, Milovanović V, Kuzmanović M, Djuričić S, Dizdarevic I, Popovic S, Bisenic D. Cardiac tumors in the pediatric population – surgical experience of four decades. Srp Arh Celok Lek. 2023; 151(1-2):50-57</w:t>
            </w:r>
          </w:p>
        </w:tc>
      </w:tr>
      <w:tr w:rsidR="0068792D" w:rsidRPr="0068792D" w14:paraId="08B5FA20" w14:textId="77777777" w:rsidTr="0068792D">
        <w:trPr>
          <w:trHeight w:val="312"/>
        </w:trPr>
        <w:tc>
          <w:tcPr>
            <w:tcW w:w="703" w:type="dxa"/>
            <w:vAlign w:val="center"/>
          </w:tcPr>
          <w:p w14:paraId="2E0B5B92" w14:textId="77777777" w:rsidR="0068792D" w:rsidRPr="0068792D" w:rsidRDefault="0068792D" w:rsidP="0068792D">
            <w:pPr>
              <w:widowControl/>
              <w:numPr>
                <w:ilvl w:val="0"/>
                <w:numId w:val="44"/>
              </w:numPr>
              <w:tabs>
                <w:tab w:val="left" w:pos="567"/>
              </w:tabs>
              <w:autoSpaceDE/>
              <w:autoSpaceDN/>
              <w:adjustRightInd w:val="0"/>
              <w:spacing w:after="60"/>
              <w:rPr>
                <w:sz w:val="16"/>
                <w:szCs w:val="16"/>
                <w:lang w:val="sr-Cyrl-CS" w:eastAsia="sr-Latn-CS"/>
              </w:rPr>
            </w:pPr>
          </w:p>
        </w:tc>
        <w:tc>
          <w:tcPr>
            <w:tcW w:w="8905" w:type="dxa"/>
            <w:gridSpan w:val="13"/>
            <w:vAlign w:val="center"/>
          </w:tcPr>
          <w:p w14:paraId="04C4B08E" w14:textId="77777777" w:rsidR="0068792D" w:rsidRPr="0068792D" w:rsidRDefault="0068792D" w:rsidP="0068792D">
            <w:pPr>
              <w:widowControl/>
              <w:shd w:val="clear" w:color="auto" w:fill="FFFFFF"/>
              <w:autoSpaceDE/>
              <w:autoSpaceDN/>
              <w:spacing w:after="200" w:line="276" w:lineRule="auto"/>
              <w:contextualSpacing/>
              <w:rPr>
                <w:sz w:val="16"/>
                <w:szCs w:val="16"/>
                <w:lang w:val="sr-Cyrl-CS"/>
              </w:rPr>
            </w:pPr>
            <w:r w:rsidRPr="0068792D">
              <w:rPr>
                <w:sz w:val="16"/>
                <w:szCs w:val="16"/>
              </w:rPr>
              <w:t>Stamenkovic J, Parezanovic V, Kontic-VucinicO, Stefanovic I, Trkulja M, Jovanovi I, Ljubic A, Srbinovic M. Prenatally diagnosed fetal heart rhythm abnormalities—incidence, diagnosis and outcome. Clin. Exp Obstet Gynecol 2022; 49(6): 140</w:t>
            </w:r>
          </w:p>
        </w:tc>
      </w:tr>
      <w:tr w:rsidR="0068792D" w:rsidRPr="0068792D" w14:paraId="367A4BAB" w14:textId="77777777" w:rsidTr="0068792D">
        <w:trPr>
          <w:trHeight w:val="554"/>
        </w:trPr>
        <w:tc>
          <w:tcPr>
            <w:tcW w:w="703" w:type="dxa"/>
            <w:vAlign w:val="center"/>
          </w:tcPr>
          <w:p w14:paraId="48495C7D" w14:textId="77777777" w:rsidR="0068792D" w:rsidRPr="0068792D" w:rsidRDefault="0068792D" w:rsidP="0068792D">
            <w:pPr>
              <w:widowControl/>
              <w:numPr>
                <w:ilvl w:val="0"/>
                <w:numId w:val="44"/>
              </w:numPr>
              <w:tabs>
                <w:tab w:val="left" w:pos="567"/>
              </w:tabs>
              <w:autoSpaceDE/>
              <w:autoSpaceDN/>
              <w:adjustRightInd w:val="0"/>
              <w:spacing w:after="60"/>
              <w:rPr>
                <w:sz w:val="16"/>
                <w:szCs w:val="16"/>
                <w:lang w:val="sr-Cyrl-CS" w:eastAsia="sr-Latn-CS"/>
              </w:rPr>
            </w:pPr>
          </w:p>
        </w:tc>
        <w:tc>
          <w:tcPr>
            <w:tcW w:w="8905" w:type="dxa"/>
            <w:gridSpan w:val="13"/>
            <w:vAlign w:val="center"/>
          </w:tcPr>
          <w:p w14:paraId="416E1076" w14:textId="77777777" w:rsidR="0068792D" w:rsidRPr="0068792D" w:rsidRDefault="0068792D" w:rsidP="0068792D">
            <w:pPr>
              <w:widowControl/>
              <w:shd w:val="clear" w:color="auto" w:fill="FFFFFF"/>
              <w:autoSpaceDE/>
              <w:autoSpaceDN/>
              <w:spacing w:after="200" w:line="276" w:lineRule="auto"/>
              <w:contextualSpacing/>
              <w:rPr>
                <w:sz w:val="16"/>
                <w:szCs w:val="16"/>
                <w:lang w:val="sr-Cyrl-CS"/>
              </w:rPr>
            </w:pPr>
            <w:r w:rsidRPr="0068792D">
              <w:rPr>
                <w:color w:val="212121"/>
                <w:sz w:val="16"/>
                <w:szCs w:val="16"/>
              </w:rPr>
              <w:t xml:space="preserve">Petrović V, Vujić-Aleksić V, Parezanović V. </w:t>
            </w:r>
            <w:r w:rsidRPr="0068792D">
              <w:rPr>
                <w:sz w:val="16"/>
                <w:szCs w:val="16"/>
              </w:rPr>
              <w:t>Association of recurrent fever and anemia with infective endocarditis in a 13-year-old girl with bicuspid aortic valve. Srp Arh Celok Lek. 2022; 150(7-8): 476-479</w:t>
            </w:r>
          </w:p>
        </w:tc>
      </w:tr>
      <w:tr w:rsidR="0068792D" w:rsidRPr="0068792D" w14:paraId="572EDBDA" w14:textId="77777777" w:rsidTr="0068792D">
        <w:trPr>
          <w:trHeight w:val="388"/>
        </w:trPr>
        <w:tc>
          <w:tcPr>
            <w:tcW w:w="703" w:type="dxa"/>
            <w:vAlign w:val="center"/>
          </w:tcPr>
          <w:p w14:paraId="0CB5BFEF" w14:textId="77777777" w:rsidR="0068792D" w:rsidRPr="0068792D" w:rsidRDefault="0068792D" w:rsidP="0068792D">
            <w:pPr>
              <w:widowControl/>
              <w:numPr>
                <w:ilvl w:val="0"/>
                <w:numId w:val="44"/>
              </w:numPr>
              <w:tabs>
                <w:tab w:val="left" w:pos="567"/>
              </w:tabs>
              <w:autoSpaceDE/>
              <w:autoSpaceDN/>
              <w:adjustRightInd w:val="0"/>
              <w:spacing w:after="60"/>
              <w:rPr>
                <w:sz w:val="16"/>
                <w:szCs w:val="16"/>
                <w:lang w:val="sr-Cyrl-CS" w:eastAsia="sr-Latn-CS"/>
              </w:rPr>
            </w:pPr>
          </w:p>
        </w:tc>
        <w:tc>
          <w:tcPr>
            <w:tcW w:w="8905" w:type="dxa"/>
            <w:gridSpan w:val="13"/>
            <w:vAlign w:val="center"/>
          </w:tcPr>
          <w:p w14:paraId="3390DB03" w14:textId="77777777" w:rsidR="0068792D" w:rsidRPr="0068792D" w:rsidRDefault="0068792D" w:rsidP="0068792D">
            <w:pPr>
              <w:widowControl/>
              <w:shd w:val="clear" w:color="auto" w:fill="FFFFFF"/>
              <w:adjustRightInd w:val="0"/>
              <w:spacing w:before="48" w:beforeAutospacing="1" w:after="48" w:afterAutospacing="1"/>
              <w:ind w:right="50"/>
              <w:contextualSpacing/>
              <w:jc w:val="both"/>
              <w:outlineLvl w:val="0"/>
              <w:rPr>
                <w:sz w:val="16"/>
                <w:szCs w:val="16"/>
                <w:lang w:val="sr-Cyrl-CS"/>
              </w:rPr>
            </w:pPr>
            <w:r w:rsidRPr="0068792D">
              <w:rPr>
                <w:bCs/>
                <w:sz w:val="16"/>
                <w:szCs w:val="16"/>
              </w:rPr>
              <w:t xml:space="preserve">Parovic V, Parezanovic V. Prenatal diagnosis of infracardiac type of total anomalous pulmonary venous connection with dilatation of portal vein. </w:t>
            </w:r>
            <w:r w:rsidRPr="0068792D">
              <w:rPr>
                <w:sz w:val="16"/>
                <w:szCs w:val="16"/>
              </w:rPr>
              <w:t>Ultrasound Obstet Gynecol. 2022; 59(1):133-135</w:t>
            </w:r>
            <w:r w:rsidRPr="0068792D">
              <w:rPr>
                <w:sz w:val="16"/>
                <w:szCs w:val="16"/>
                <w:shd w:val="clear" w:color="auto" w:fill="FFFFFF"/>
              </w:rPr>
              <w:t>.</w:t>
            </w:r>
          </w:p>
        </w:tc>
      </w:tr>
      <w:tr w:rsidR="0068792D" w:rsidRPr="0068792D" w14:paraId="0FC7270D" w14:textId="77777777" w:rsidTr="0068792D">
        <w:trPr>
          <w:trHeight w:val="388"/>
        </w:trPr>
        <w:tc>
          <w:tcPr>
            <w:tcW w:w="703" w:type="dxa"/>
            <w:vAlign w:val="center"/>
          </w:tcPr>
          <w:p w14:paraId="3BB52B43" w14:textId="77777777" w:rsidR="0068792D" w:rsidRPr="0068792D" w:rsidRDefault="0068792D" w:rsidP="0068792D">
            <w:pPr>
              <w:widowControl/>
              <w:numPr>
                <w:ilvl w:val="0"/>
                <w:numId w:val="44"/>
              </w:numPr>
              <w:tabs>
                <w:tab w:val="left" w:pos="567"/>
              </w:tabs>
              <w:autoSpaceDE/>
              <w:autoSpaceDN/>
              <w:adjustRightInd w:val="0"/>
              <w:spacing w:after="60"/>
              <w:rPr>
                <w:sz w:val="16"/>
                <w:szCs w:val="16"/>
                <w:lang w:val="sr-Cyrl-CS" w:eastAsia="sr-Latn-CS"/>
              </w:rPr>
            </w:pPr>
          </w:p>
        </w:tc>
        <w:tc>
          <w:tcPr>
            <w:tcW w:w="8905" w:type="dxa"/>
            <w:gridSpan w:val="13"/>
            <w:vAlign w:val="center"/>
          </w:tcPr>
          <w:p w14:paraId="304986DA" w14:textId="77777777" w:rsidR="0068792D" w:rsidRPr="0068792D" w:rsidRDefault="0068792D" w:rsidP="0068792D">
            <w:pPr>
              <w:widowControl/>
              <w:autoSpaceDE/>
              <w:autoSpaceDN/>
              <w:jc w:val="both"/>
              <w:rPr>
                <w:sz w:val="16"/>
                <w:szCs w:val="16"/>
                <w:lang w:val="sr-Cyrl-CS" w:eastAsia="sr-Latn-CS"/>
              </w:rPr>
            </w:pPr>
            <w:r w:rsidRPr="0068792D">
              <w:rPr>
                <w:sz w:val="16"/>
                <w:szCs w:val="16"/>
                <w:lang w:val="sr-Latn-RS" w:eastAsia="sr-Latn-CS"/>
              </w:rPr>
              <w:t xml:space="preserve">Miletić, J. Ruml Stojanović, V. Parezanović, et al. </w:t>
            </w:r>
            <w:r w:rsidRPr="0068792D">
              <w:rPr>
                <w:color w:val="212121"/>
                <w:sz w:val="16"/>
                <w:szCs w:val="16"/>
                <w:lang w:val="sr-Latn-CS" w:eastAsia="sr-Latn-CS"/>
              </w:rPr>
              <w:t xml:space="preserve">Genetic evaluation of newborns with critical congenital heart defects admitted to the intensive care unit. Eur J Pediatr </w:t>
            </w:r>
            <w:r w:rsidRPr="0068792D">
              <w:rPr>
                <w:sz w:val="16"/>
                <w:szCs w:val="16"/>
                <w:lang w:val="sr-Latn-CS" w:eastAsia="sr-Latn-CS"/>
              </w:rPr>
              <w:t xml:space="preserve">2021; 180(10): 3219-3227.  </w:t>
            </w:r>
          </w:p>
        </w:tc>
      </w:tr>
      <w:tr w:rsidR="0068792D" w:rsidRPr="0068792D" w14:paraId="1E9E1570" w14:textId="77777777" w:rsidTr="0068792D">
        <w:trPr>
          <w:trHeight w:val="388"/>
        </w:trPr>
        <w:tc>
          <w:tcPr>
            <w:tcW w:w="9608" w:type="dxa"/>
            <w:gridSpan w:val="14"/>
            <w:vAlign w:val="center"/>
          </w:tcPr>
          <w:p w14:paraId="6631C6A2" w14:textId="77777777" w:rsidR="0068792D" w:rsidRPr="0068792D" w:rsidRDefault="0068792D" w:rsidP="0068792D">
            <w:pPr>
              <w:tabs>
                <w:tab w:val="left" w:pos="567"/>
              </w:tabs>
              <w:adjustRightInd w:val="0"/>
              <w:spacing w:after="60"/>
              <w:rPr>
                <w:b/>
                <w:sz w:val="16"/>
                <w:szCs w:val="16"/>
                <w:lang w:val="sr-Cyrl-CS" w:eastAsia="sr-Latn-CS"/>
              </w:rPr>
            </w:pPr>
            <w:r w:rsidRPr="0068792D">
              <w:rPr>
                <w:b/>
                <w:sz w:val="16"/>
                <w:szCs w:val="16"/>
                <w:lang w:val="sr-Cyrl-CS" w:eastAsia="sr-Latn-CS"/>
              </w:rPr>
              <w:t xml:space="preserve">Збирни подаци научне, односно уметничке и стручне активности наставника </w:t>
            </w:r>
          </w:p>
        </w:tc>
      </w:tr>
      <w:tr w:rsidR="0068792D" w:rsidRPr="0068792D" w14:paraId="7B74FF4E" w14:textId="77777777" w:rsidTr="0068792D">
        <w:trPr>
          <w:trHeight w:val="170"/>
        </w:trPr>
        <w:tc>
          <w:tcPr>
            <w:tcW w:w="4453" w:type="dxa"/>
            <w:gridSpan w:val="7"/>
            <w:vAlign w:val="center"/>
          </w:tcPr>
          <w:p w14:paraId="31A92256"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Укупан број цитата</w:t>
            </w:r>
          </w:p>
        </w:tc>
        <w:tc>
          <w:tcPr>
            <w:tcW w:w="5155" w:type="dxa"/>
            <w:gridSpan w:val="7"/>
            <w:vAlign w:val="center"/>
          </w:tcPr>
          <w:p w14:paraId="4096FD02"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110</w:t>
            </w:r>
          </w:p>
        </w:tc>
      </w:tr>
      <w:tr w:rsidR="0068792D" w:rsidRPr="0068792D" w14:paraId="0875B54E" w14:textId="77777777" w:rsidTr="0068792D">
        <w:trPr>
          <w:trHeight w:val="147"/>
        </w:trPr>
        <w:tc>
          <w:tcPr>
            <w:tcW w:w="4453" w:type="dxa"/>
            <w:gridSpan w:val="7"/>
            <w:vAlign w:val="center"/>
          </w:tcPr>
          <w:p w14:paraId="52733B69"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Укупан број радова са SCI (SSCI) листе</w:t>
            </w:r>
          </w:p>
        </w:tc>
        <w:tc>
          <w:tcPr>
            <w:tcW w:w="5155" w:type="dxa"/>
            <w:gridSpan w:val="7"/>
            <w:vAlign w:val="center"/>
          </w:tcPr>
          <w:p w14:paraId="29BB1086"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34</w:t>
            </w:r>
          </w:p>
        </w:tc>
      </w:tr>
      <w:tr w:rsidR="0068792D" w:rsidRPr="0068792D" w14:paraId="43F4E1E5" w14:textId="77777777" w:rsidTr="0068792D">
        <w:trPr>
          <w:trHeight w:val="396"/>
        </w:trPr>
        <w:tc>
          <w:tcPr>
            <w:tcW w:w="4453" w:type="dxa"/>
            <w:gridSpan w:val="7"/>
            <w:vAlign w:val="center"/>
          </w:tcPr>
          <w:p w14:paraId="26B935E6"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Тренутно учешће на пројектима</w:t>
            </w:r>
          </w:p>
        </w:tc>
        <w:tc>
          <w:tcPr>
            <w:tcW w:w="1239" w:type="dxa"/>
            <w:gridSpan w:val="3"/>
            <w:vAlign w:val="center"/>
          </w:tcPr>
          <w:p w14:paraId="2A5573C0"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Домаћи</w:t>
            </w:r>
          </w:p>
        </w:tc>
        <w:tc>
          <w:tcPr>
            <w:tcW w:w="3916" w:type="dxa"/>
            <w:gridSpan w:val="4"/>
            <w:vAlign w:val="center"/>
          </w:tcPr>
          <w:p w14:paraId="2B465342" w14:textId="77777777" w:rsidR="0068792D" w:rsidRPr="0068792D" w:rsidRDefault="0068792D" w:rsidP="0068792D">
            <w:pPr>
              <w:tabs>
                <w:tab w:val="left" w:pos="567"/>
              </w:tabs>
              <w:adjustRightInd w:val="0"/>
              <w:spacing w:after="60"/>
              <w:rPr>
                <w:sz w:val="16"/>
                <w:szCs w:val="16"/>
                <w:lang w:eastAsia="sr-Latn-CS"/>
              </w:rPr>
            </w:pPr>
            <w:r w:rsidRPr="0068792D">
              <w:rPr>
                <w:sz w:val="16"/>
                <w:szCs w:val="16"/>
                <w:lang w:val="sr-Cyrl-CS" w:eastAsia="sr-Latn-CS"/>
              </w:rPr>
              <w:t>Међународни</w:t>
            </w:r>
            <w:r w:rsidRPr="0068792D">
              <w:rPr>
                <w:sz w:val="16"/>
                <w:szCs w:val="16"/>
                <w:lang w:eastAsia="sr-Latn-CS"/>
              </w:rPr>
              <w:t xml:space="preserve">     2BeGrow stent Selexipag</w:t>
            </w:r>
          </w:p>
        </w:tc>
      </w:tr>
      <w:tr w:rsidR="0068792D" w:rsidRPr="0068792D" w14:paraId="605BC3C6" w14:textId="77777777" w:rsidTr="0068792D">
        <w:trPr>
          <w:trHeight w:val="388"/>
        </w:trPr>
        <w:tc>
          <w:tcPr>
            <w:tcW w:w="3022" w:type="dxa"/>
            <w:gridSpan w:val="5"/>
            <w:vAlign w:val="center"/>
          </w:tcPr>
          <w:p w14:paraId="248ADCA5" w14:textId="77777777" w:rsidR="0068792D" w:rsidRPr="0068792D" w:rsidRDefault="0068792D" w:rsidP="0068792D">
            <w:pPr>
              <w:tabs>
                <w:tab w:val="left" w:pos="567"/>
              </w:tabs>
              <w:adjustRightInd w:val="0"/>
              <w:spacing w:after="60"/>
              <w:rPr>
                <w:sz w:val="16"/>
                <w:szCs w:val="16"/>
                <w:lang w:val="sr-Cyrl-CS" w:eastAsia="sr-Latn-CS"/>
              </w:rPr>
            </w:pPr>
            <w:r w:rsidRPr="0068792D">
              <w:rPr>
                <w:sz w:val="16"/>
                <w:szCs w:val="16"/>
                <w:lang w:val="sr-Cyrl-CS" w:eastAsia="sr-Latn-CS"/>
              </w:rPr>
              <w:t xml:space="preserve">Усавршавања </w:t>
            </w:r>
          </w:p>
        </w:tc>
        <w:tc>
          <w:tcPr>
            <w:tcW w:w="6586" w:type="dxa"/>
            <w:gridSpan w:val="9"/>
            <w:vAlign w:val="center"/>
          </w:tcPr>
          <w:p w14:paraId="7E3F603B" w14:textId="77777777" w:rsidR="0068792D" w:rsidRPr="0068792D" w:rsidRDefault="0068792D" w:rsidP="0068792D">
            <w:pPr>
              <w:tabs>
                <w:tab w:val="left" w:pos="567"/>
              </w:tabs>
              <w:adjustRightInd w:val="0"/>
              <w:spacing w:after="60"/>
              <w:rPr>
                <w:sz w:val="16"/>
                <w:szCs w:val="16"/>
                <w:lang w:val="sr-Latn-RS" w:eastAsia="sr-Latn-CS"/>
              </w:rPr>
            </w:pPr>
            <w:r w:rsidRPr="0068792D">
              <w:rPr>
                <w:sz w:val="16"/>
                <w:szCs w:val="16"/>
                <w:lang w:val="sr-Latn-RS" w:eastAsia="sr-Latn-CS"/>
              </w:rPr>
              <w:t>Cleveland Clinic, USA, 1996 i 2000.</w:t>
            </w:r>
          </w:p>
        </w:tc>
      </w:tr>
    </w:tbl>
    <w:p w14:paraId="3386E2E7" w14:textId="77777777" w:rsidR="0068792D" w:rsidRDefault="0068792D">
      <w:pPr>
        <w:pStyle w:val="Teloteksta"/>
        <w:rPr>
          <w:sz w:val="20"/>
          <w:lang w:val="sr-Cyrl-RS"/>
        </w:rPr>
      </w:pPr>
    </w:p>
    <w:p w14:paraId="2FD64583" w14:textId="77777777" w:rsidR="0068792D" w:rsidRDefault="0068792D">
      <w:pPr>
        <w:pStyle w:val="Teloteksta"/>
        <w:rPr>
          <w:sz w:val="20"/>
          <w:lang w:val="sr-Cyrl-RS"/>
        </w:rPr>
      </w:pPr>
    </w:p>
    <w:p w14:paraId="7F70D6A2" w14:textId="77777777" w:rsidR="0068792D" w:rsidRDefault="0068792D">
      <w:pPr>
        <w:pStyle w:val="Teloteksta"/>
        <w:rPr>
          <w:sz w:val="20"/>
          <w:lang w:val="sr-Cyrl-RS"/>
        </w:rPr>
      </w:pPr>
    </w:p>
    <w:p w14:paraId="09DBE344" w14:textId="77777777" w:rsidR="0068792D" w:rsidRDefault="0068792D">
      <w:pPr>
        <w:pStyle w:val="Teloteksta"/>
        <w:rPr>
          <w:sz w:val="20"/>
          <w:lang w:val="sr-Cyrl-RS"/>
        </w:rPr>
      </w:pPr>
    </w:p>
    <w:p w14:paraId="4817354A" w14:textId="77777777" w:rsidR="0068792D" w:rsidRDefault="0068792D">
      <w:pPr>
        <w:pStyle w:val="Teloteksta"/>
        <w:rPr>
          <w:sz w:val="20"/>
          <w:lang w:val="sr-Cyrl-RS"/>
        </w:rPr>
      </w:pPr>
    </w:p>
    <w:p w14:paraId="48FC6A8F" w14:textId="77777777" w:rsidR="0068792D" w:rsidRDefault="0068792D">
      <w:pPr>
        <w:pStyle w:val="Teloteksta"/>
        <w:rPr>
          <w:sz w:val="20"/>
          <w:lang w:val="sr-Cyrl-RS"/>
        </w:rPr>
      </w:pPr>
    </w:p>
    <w:p w14:paraId="4B2A0119" w14:textId="77777777" w:rsidR="0068792D" w:rsidRDefault="0068792D">
      <w:pPr>
        <w:pStyle w:val="Teloteksta"/>
        <w:rPr>
          <w:sz w:val="20"/>
          <w:lang w:val="sr-Cyrl-RS"/>
        </w:rPr>
      </w:pPr>
    </w:p>
    <w:p w14:paraId="2D84C4A4" w14:textId="77777777" w:rsidR="0068792D" w:rsidRDefault="0068792D">
      <w:pPr>
        <w:pStyle w:val="Teloteksta"/>
        <w:rPr>
          <w:sz w:val="20"/>
          <w:lang w:val="sr-Cyrl-RS"/>
        </w:rPr>
      </w:pPr>
    </w:p>
    <w:p w14:paraId="0AD2625D" w14:textId="77777777" w:rsidR="0068792D" w:rsidRDefault="0068792D">
      <w:pPr>
        <w:pStyle w:val="Teloteksta"/>
        <w:rPr>
          <w:sz w:val="20"/>
          <w:lang w:val="sr-Cyrl-RS"/>
        </w:rPr>
      </w:pPr>
    </w:p>
    <w:p w14:paraId="2D49517A" w14:textId="77777777" w:rsidR="00B666B2" w:rsidRDefault="00B666B2">
      <w:pPr>
        <w:pStyle w:val="Teloteksta"/>
        <w:rPr>
          <w:sz w:val="20"/>
          <w:lang w:val="sr-Cyrl-RS"/>
        </w:rPr>
      </w:pPr>
    </w:p>
    <w:p w14:paraId="3230B08D" w14:textId="77777777" w:rsidR="00B666B2" w:rsidRDefault="00B666B2">
      <w:pPr>
        <w:pStyle w:val="Teloteksta"/>
        <w:rPr>
          <w:sz w:val="20"/>
          <w:lang w:val="sr-Cyrl-RS"/>
        </w:rPr>
      </w:pPr>
    </w:p>
    <w:p w14:paraId="2A9D2474" w14:textId="77777777" w:rsidR="00B666B2" w:rsidRDefault="00B666B2">
      <w:pPr>
        <w:pStyle w:val="Teloteksta"/>
        <w:rPr>
          <w:sz w:val="20"/>
          <w:lang w:val="sr-Cyrl-RS"/>
        </w:rPr>
      </w:pPr>
    </w:p>
    <w:p w14:paraId="44897D04" w14:textId="77777777" w:rsidR="00B666B2" w:rsidRDefault="00B666B2">
      <w:pPr>
        <w:pStyle w:val="Teloteksta"/>
        <w:rPr>
          <w:sz w:val="20"/>
          <w:lang w:val="sr-Cyrl-RS"/>
        </w:rPr>
      </w:pPr>
    </w:p>
    <w:p w14:paraId="7FAE18EB" w14:textId="77777777" w:rsidR="00B666B2" w:rsidRDefault="00B666B2">
      <w:pPr>
        <w:pStyle w:val="Teloteksta"/>
        <w:rPr>
          <w:sz w:val="20"/>
          <w:lang w:val="sr-Cyrl-RS"/>
        </w:rPr>
      </w:pPr>
    </w:p>
    <w:p w14:paraId="52B57219" w14:textId="77777777" w:rsidR="00B666B2" w:rsidRDefault="00B666B2">
      <w:pPr>
        <w:pStyle w:val="Teloteksta"/>
        <w:rPr>
          <w:sz w:val="20"/>
          <w:lang w:val="sr-Cyrl-RS"/>
        </w:rPr>
      </w:pPr>
    </w:p>
    <w:p w14:paraId="560C35B2" w14:textId="77777777" w:rsidR="0068792D" w:rsidRDefault="0068792D">
      <w:pPr>
        <w:pStyle w:val="Teloteksta"/>
        <w:rPr>
          <w:sz w:val="20"/>
          <w:lang w:val="sr-Cyrl-RS"/>
        </w:rPr>
      </w:pPr>
    </w:p>
    <w:p w14:paraId="73335BC0" w14:textId="77777777" w:rsidR="0068792D" w:rsidRDefault="0068792D">
      <w:pPr>
        <w:pStyle w:val="Teloteksta"/>
        <w:rPr>
          <w:sz w:val="20"/>
          <w:lang w:val="sr-Cyrl-RS"/>
        </w:rPr>
      </w:pPr>
    </w:p>
    <w:p w14:paraId="6C182940" w14:textId="77777777" w:rsidR="0068792D" w:rsidRDefault="0068792D">
      <w:pPr>
        <w:pStyle w:val="Teloteksta"/>
        <w:rPr>
          <w:sz w:val="20"/>
          <w:lang w:val="sr-Cyrl-RS"/>
        </w:rPr>
      </w:pPr>
    </w:p>
    <w:p w14:paraId="5AE68325" w14:textId="77777777" w:rsidR="0068792D" w:rsidRPr="0068792D" w:rsidRDefault="0068792D">
      <w:pPr>
        <w:pStyle w:val="Teloteksta"/>
        <w:rPr>
          <w:sz w:val="20"/>
          <w:lang w:val="sr-Cyrl-RS"/>
        </w:rPr>
      </w:pPr>
    </w:p>
    <w:p w14:paraId="77476DC2" w14:textId="7770D778" w:rsidR="00071E18" w:rsidRPr="002E7501" w:rsidRDefault="002E7501">
      <w:pPr>
        <w:pStyle w:val="Teloteksta"/>
        <w:spacing w:before="72"/>
        <w:rPr>
          <w:sz w:val="18"/>
          <w:szCs w:val="18"/>
        </w:rPr>
      </w:pPr>
      <w:r>
        <w:rPr>
          <w:sz w:val="20"/>
          <w:lang w:val="sr-Cyrl-RS"/>
        </w:rPr>
        <w:t xml:space="preserve">   </w:t>
      </w:r>
      <w:r w:rsidRPr="002E7501">
        <w:rPr>
          <w:sz w:val="18"/>
          <w:szCs w:val="18"/>
          <w:lang w:val="sr-Cyrl-RS"/>
        </w:rPr>
        <w:t>Табела 9.1 Картон наставника</w:t>
      </w: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
        <w:gridCol w:w="269"/>
        <w:gridCol w:w="1142"/>
        <w:gridCol w:w="709"/>
        <w:gridCol w:w="1295"/>
        <w:gridCol w:w="689"/>
        <w:gridCol w:w="315"/>
        <w:gridCol w:w="982"/>
        <w:gridCol w:w="425"/>
        <w:gridCol w:w="830"/>
        <w:gridCol w:w="2269"/>
        <w:gridCol w:w="1700"/>
      </w:tblGrid>
      <w:tr w:rsidR="00071E18" w:rsidRPr="002354CB" w14:paraId="70DC8624" w14:textId="77777777" w:rsidTr="002354CB">
        <w:trPr>
          <w:trHeight w:val="75"/>
        </w:trPr>
        <w:tc>
          <w:tcPr>
            <w:tcW w:w="5814" w:type="dxa"/>
            <w:gridSpan w:val="8"/>
          </w:tcPr>
          <w:p w14:paraId="0A4A99ED" w14:textId="77777777" w:rsidR="00071E18" w:rsidRPr="002354CB" w:rsidRDefault="00B53481">
            <w:pPr>
              <w:pStyle w:val="TableParagraph"/>
              <w:spacing w:before="69"/>
              <w:ind w:left="287"/>
              <w:rPr>
                <w:b/>
                <w:sz w:val="14"/>
                <w:szCs w:val="14"/>
              </w:rPr>
            </w:pPr>
            <w:r w:rsidRPr="002354CB">
              <w:rPr>
                <w:b/>
                <w:sz w:val="14"/>
                <w:szCs w:val="14"/>
              </w:rPr>
              <w:t>Име</w:t>
            </w:r>
            <w:r w:rsidRPr="002354CB">
              <w:rPr>
                <w:b/>
                <w:spacing w:val="-5"/>
                <w:sz w:val="14"/>
                <w:szCs w:val="14"/>
              </w:rPr>
              <w:t xml:space="preserve"> </w:t>
            </w:r>
            <w:r w:rsidRPr="002354CB">
              <w:rPr>
                <w:b/>
                <w:sz w:val="14"/>
                <w:szCs w:val="14"/>
              </w:rPr>
              <w:t>и</w:t>
            </w:r>
            <w:r w:rsidRPr="002354CB">
              <w:rPr>
                <w:b/>
                <w:spacing w:val="-1"/>
                <w:sz w:val="14"/>
                <w:szCs w:val="14"/>
              </w:rPr>
              <w:t xml:space="preserve"> </w:t>
            </w:r>
            <w:r w:rsidRPr="002354CB">
              <w:rPr>
                <w:b/>
                <w:spacing w:val="-2"/>
                <w:sz w:val="14"/>
                <w:szCs w:val="14"/>
              </w:rPr>
              <w:t>презиме</w:t>
            </w:r>
          </w:p>
        </w:tc>
        <w:tc>
          <w:tcPr>
            <w:tcW w:w="5224" w:type="dxa"/>
            <w:gridSpan w:val="4"/>
            <w:shd w:val="clear" w:color="auto" w:fill="D9D9D9" w:themeFill="background1" w:themeFillShade="D9"/>
          </w:tcPr>
          <w:p w14:paraId="6AFFC2AE" w14:textId="77777777" w:rsidR="00071E18" w:rsidRPr="002354CB" w:rsidRDefault="00B53481">
            <w:pPr>
              <w:pStyle w:val="TableParagraph"/>
              <w:spacing w:before="115"/>
              <w:ind w:left="285"/>
              <w:rPr>
                <w:b/>
                <w:bCs/>
                <w:sz w:val="14"/>
                <w:szCs w:val="14"/>
              </w:rPr>
            </w:pPr>
            <w:bookmarkStart w:id="13" w:name="_bookmark38"/>
            <w:bookmarkEnd w:id="13"/>
            <w:r w:rsidRPr="002354CB">
              <w:rPr>
                <w:b/>
                <w:bCs/>
                <w:sz w:val="14"/>
                <w:szCs w:val="14"/>
              </w:rPr>
              <w:t>Војислава</w:t>
            </w:r>
            <w:r w:rsidRPr="002354CB">
              <w:rPr>
                <w:b/>
                <w:bCs/>
                <w:spacing w:val="-6"/>
                <w:sz w:val="14"/>
                <w:szCs w:val="14"/>
              </w:rPr>
              <w:t xml:space="preserve"> </w:t>
            </w:r>
            <w:r w:rsidRPr="002354CB">
              <w:rPr>
                <w:b/>
                <w:bCs/>
                <w:spacing w:val="-2"/>
                <w:sz w:val="14"/>
                <w:szCs w:val="14"/>
              </w:rPr>
              <w:t>Нешковић</w:t>
            </w:r>
          </w:p>
        </w:tc>
      </w:tr>
      <w:tr w:rsidR="00071E18" w:rsidRPr="002354CB" w14:paraId="7BFA1EA7" w14:textId="77777777" w:rsidTr="002354CB">
        <w:trPr>
          <w:trHeight w:val="244"/>
        </w:trPr>
        <w:tc>
          <w:tcPr>
            <w:tcW w:w="5814" w:type="dxa"/>
            <w:gridSpan w:val="8"/>
          </w:tcPr>
          <w:p w14:paraId="571319DF" w14:textId="77777777" w:rsidR="00071E18" w:rsidRPr="0026453F" w:rsidRDefault="00B53481">
            <w:pPr>
              <w:pStyle w:val="TableParagraph"/>
              <w:spacing w:line="181" w:lineRule="exact"/>
              <w:ind w:left="287"/>
              <w:rPr>
                <w:b/>
                <w:sz w:val="14"/>
                <w:szCs w:val="14"/>
              </w:rPr>
            </w:pPr>
            <w:r w:rsidRPr="0026453F">
              <w:rPr>
                <w:b/>
                <w:spacing w:val="-2"/>
                <w:sz w:val="14"/>
                <w:szCs w:val="14"/>
              </w:rPr>
              <w:t>Звање</w:t>
            </w:r>
          </w:p>
        </w:tc>
        <w:tc>
          <w:tcPr>
            <w:tcW w:w="5224" w:type="dxa"/>
            <w:gridSpan w:val="4"/>
          </w:tcPr>
          <w:p w14:paraId="12D47787" w14:textId="44B0A7B6" w:rsidR="00071E18" w:rsidRPr="0026453F" w:rsidRDefault="000150E0">
            <w:pPr>
              <w:pStyle w:val="TableParagraph"/>
              <w:spacing w:line="178" w:lineRule="exact"/>
              <w:ind w:left="285"/>
              <w:rPr>
                <w:sz w:val="14"/>
                <w:szCs w:val="14"/>
              </w:rPr>
            </w:pPr>
            <w:r w:rsidRPr="0026453F">
              <w:rPr>
                <w:sz w:val="14"/>
                <w:szCs w:val="14"/>
                <w:lang w:val="sr-Cyrl-RS"/>
              </w:rPr>
              <w:t>в</w:t>
            </w:r>
            <w:r w:rsidR="00B53481" w:rsidRPr="0026453F">
              <w:rPr>
                <w:sz w:val="14"/>
                <w:szCs w:val="14"/>
              </w:rPr>
              <w:t>анредни</w:t>
            </w:r>
            <w:r w:rsidR="00B53481" w:rsidRPr="0026453F">
              <w:rPr>
                <w:spacing w:val="-11"/>
                <w:sz w:val="14"/>
                <w:szCs w:val="14"/>
              </w:rPr>
              <w:t xml:space="preserve"> </w:t>
            </w:r>
            <w:r w:rsidR="00B53481" w:rsidRPr="0026453F">
              <w:rPr>
                <w:spacing w:val="-2"/>
                <w:sz w:val="14"/>
                <w:szCs w:val="14"/>
              </w:rPr>
              <w:t>професор</w:t>
            </w:r>
          </w:p>
        </w:tc>
      </w:tr>
      <w:tr w:rsidR="00071E18" w:rsidRPr="002354CB" w14:paraId="48E865AB" w14:textId="77777777" w:rsidTr="002354CB">
        <w:trPr>
          <w:trHeight w:val="252"/>
        </w:trPr>
        <w:tc>
          <w:tcPr>
            <w:tcW w:w="5814" w:type="dxa"/>
            <w:gridSpan w:val="8"/>
          </w:tcPr>
          <w:p w14:paraId="4576D7BE" w14:textId="77777777" w:rsidR="00071E18" w:rsidRPr="0026453F" w:rsidRDefault="00B53481">
            <w:pPr>
              <w:pStyle w:val="TableParagraph"/>
              <w:spacing w:before="54"/>
              <w:ind w:left="287" w:right="187"/>
              <w:rPr>
                <w:b/>
                <w:sz w:val="14"/>
                <w:szCs w:val="14"/>
              </w:rPr>
            </w:pPr>
            <w:r w:rsidRPr="0026453F">
              <w:rPr>
                <w:b/>
                <w:sz w:val="14"/>
                <w:szCs w:val="14"/>
              </w:rPr>
              <w:t>Назив</w:t>
            </w:r>
            <w:r w:rsidRPr="0026453F">
              <w:rPr>
                <w:b/>
                <w:spacing w:val="-6"/>
                <w:sz w:val="14"/>
                <w:szCs w:val="14"/>
              </w:rPr>
              <w:t xml:space="preserve"> </w:t>
            </w:r>
            <w:r w:rsidRPr="0026453F">
              <w:rPr>
                <w:b/>
                <w:sz w:val="14"/>
                <w:szCs w:val="14"/>
              </w:rPr>
              <w:t>институције</w:t>
            </w:r>
            <w:r w:rsidRPr="0026453F">
              <w:rPr>
                <w:b/>
                <w:spacing w:val="-5"/>
                <w:sz w:val="14"/>
                <w:szCs w:val="14"/>
              </w:rPr>
              <w:t xml:space="preserve"> </w:t>
            </w:r>
            <w:r w:rsidRPr="0026453F">
              <w:rPr>
                <w:b/>
                <w:sz w:val="14"/>
                <w:szCs w:val="14"/>
              </w:rPr>
              <w:t>у</w:t>
            </w:r>
            <w:r w:rsidRPr="0026453F">
              <w:rPr>
                <w:b/>
                <w:spacing w:val="35"/>
                <w:sz w:val="14"/>
                <w:szCs w:val="14"/>
              </w:rPr>
              <w:t xml:space="preserve"> </w:t>
            </w:r>
            <w:r w:rsidRPr="0026453F">
              <w:rPr>
                <w:b/>
                <w:sz w:val="14"/>
                <w:szCs w:val="14"/>
              </w:rPr>
              <w:t>којој</w:t>
            </w:r>
            <w:r w:rsidRPr="0026453F">
              <w:rPr>
                <w:b/>
                <w:spacing w:val="-6"/>
                <w:sz w:val="14"/>
                <w:szCs w:val="14"/>
              </w:rPr>
              <w:t xml:space="preserve"> </w:t>
            </w:r>
            <w:r w:rsidRPr="0026453F">
              <w:rPr>
                <w:b/>
                <w:sz w:val="14"/>
                <w:szCs w:val="14"/>
              </w:rPr>
              <w:t>наставник</w:t>
            </w:r>
            <w:r w:rsidRPr="0026453F">
              <w:rPr>
                <w:b/>
                <w:spacing w:val="-2"/>
                <w:sz w:val="14"/>
                <w:szCs w:val="14"/>
              </w:rPr>
              <w:t xml:space="preserve"> </w:t>
            </w:r>
            <w:r w:rsidRPr="0026453F">
              <w:rPr>
                <w:b/>
                <w:sz w:val="14"/>
                <w:szCs w:val="14"/>
              </w:rPr>
              <w:t>ради</w:t>
            </w:r>
            <w:r w:rsidRPr="0026453F">
              <w:rPr>
                <w:b/>
                <w:spacing w:val="-2"/>
                <w:sz w:val="14"/>
                <w:szCs w:val="14"/>
              </w:rPr>
              <w:t xml:space="preserve"> </w:t>
            </w:r>
            <w:r w:rsidRPr="0026453F">
              <w:rPr>
                <w:b/>
                <w:sz w:val="14"/>
                <w:szCs w:val="14"/>
              </w:rPr>
              <w:t>са</w:t>
            </w:r>
            <w:r w:rsidRPr="0026453F">
              <w:rPr>
                <w:b/>
                <w:spacing w:val="-4"/>
                <w:sz w:val="14"/>
                <w:szCs w:val="14"/>
              </w:rPr>
              <w:t xml:space="preserve"> </w:t>
            </w:r>
            <w:r w:rsidRPr="0026453F">
              <w:rPr>
                <w:b/>
                <w:sz w:val="14"/>
                <w:szCs w:val="14"/>
              </w:rPr>
              <w:t>пуним</w:t>
            </w:r>
            <w:r w:rsidRPr="0026453F">
              <w:rPr>
                <w:b/>
                <w:spacing w:val="34"/>
                <w:sz w:val="14"/>
                <w:szCs w:val="14"/>
              </w:rPr>
              <w:t xml:space="preserve"> </w:t>
            </w:r>
            <w:r w:rsidRPr="0026453F">
              <w:rPr>
                <w:b/>
                <w:sz w:val="14"/>
                <w:szCs w:val="14"/>
              </w:rPr>
              <w:t>или</w:t>
            </w:r>
            <w:r w:rsidRPr="0026453F">
              <w:rPr>
                <w:b/>
                <w:spacing w:val="-4"/>
                <w:sz w:val="14"/>
                <w:szCs w:val="14"/>
              </w:rPr>
              <w:t xml:space="preserve"> </w:t>
            </w:r>
            <w:r w:rsidRPr="0026453F">
              <w:rPr>
                <w:b/>
                <w:sz w:val="14"/>
                <w:szCs w:val="14"/>
              </w:rPr>
              <w:t>непуним</w:t>
            </w:r>
            <w:r w:rsidRPr="0026453F">
              <w:rPr>
                <w:b/>
                <w:spacing w:val="40"/>
                <w:sz w:val="14"/>
                <w:szCs w:val="14"/>
              </w:rPr>
              <w:t xml:space="preserve"> </w:t>
            </w:r>
            <w:r w:rsidRPr="0026453F">
              <w:rPr>
                <w:b/>
                <w:sz w:val="14"/>
                <w:szCs w:val="14"/>
              </w:rPr>
              <w:t>радним временом и од када</w:t>
            </w:r>
          </w:p>
        </w:tc>
        <w:tc>
          <w:tcPr>
            <w:tcW w:w="5224" w:type="dxa"/>
            <w:gridSpan w:val="4"/>
          </w:tcPr>
          <w:p w14:paraId="7B3F5D3A" w14:textId="77777777" w:rsidR="00071E18" w:rsidRPr="0026453F" w:rsidRDefault="00B53481">
            <w:pPr>
              <w:pStyle w:val="TableParagraph"/>
              <w:spacing w:before="143"/>
              <w:ind w:left="285"/>
              <w:rPr>
                <w:sz w:val="14"/>
                <w:szCs w:val="14"/>
              </w:rPr>
            </w:pPr>
            <w:r w:rsidRPr="0026453F">
              <w:rPr>
                <w:sz w:val="14"/>
                <w:szCs w:val="14"/>
              </w:rPr>
              <w:t>Војномедицинска</w:t>
            </w:r>
            <w:r w:rsidRPr="0026453F">
              <w:rPr>
                <w:spacing w:val="-7"/>
                <w:sz w:val="14"/>
                <w:szCs w:val="14"/>
              </w:rPr>
              <w:t xml:space="preserve"> </w:t>
            </w:r>
            <w:r w:rsidRPr="0026453F">
              <w:rPr>
                <w:sz w:val="14"/>
                <w:szCs w:val="14"/>
              </w:rPr>
              <w:t>академија,</w:t>
            </w:r>
            <w:r w:rsidRPr="0026453F">
              <w:rPr>
                <w:spacing w:val="-10"/>
                <w:sz w:val="14"/>
                <w:szCs w:val="14"/>
              </w:rPr>
              <w:t xml:space="preserve"> </w:t>
            </w:r>
            <w:r w:rsidRPr="0026453F">
              <w:rPr>
                <w:sz w:val="14"/>
                <w:szCs w:val="14"/>
              </w:rPr>
              <w:t>од</w:t>
            </w:r>
            <w:r w:rsidRPr="0026453F">
              <w:rPr>
                <w:spacing w:val="-7"/>
                <w:sz w:val="14"/>
                <w:szCs w:val="14"/>
              </w:rPr>
              <w:t xml:space="preserve"> </w:t>
            </w:r>
            <w:r w:rsidRPr="0026453F">
              <w:rPr>
                <w:spacing w:val="-2"/>
                <w:sz w:val="14"/>
                <w:szCs w:val="14"/>
              </w:rPr>
              <w:t>1.7.2008.</w:t>
            </w:r>
          </w:p>
        </w:tc>
      </w:tr>
      <w:tr w:rsidR="00071E18" w:rsidRPr="002354CB" w14:paraId="66F62734" w14:textId="77777777" w:rsidTr="002354CB">
        <w:trPr>
          <w:trHeight w:val="244"/>
        </w:trPr>
        <w:tc>
          <w:tcPr>
            <w:tcW w:w="5814" w:type="dxa"/>
            <w:gridSpan w:val="8"/>
          </w:tcPr>
          <w:p w14:paraId="169124AB" w14:textId="77777777" w:rsidR="00071E18" w:rsidRPr="0026453F" w:rsidRDefault="00B53481">
            <w:pPr>
              <w:pStyle w:val="TableParagraph"/>
              <w:spacing w:line="183" w:lineRule="exact"/>
              <w:ind w:left="287"/>
              <w:rPr>
                <w:b/>
                <w:sz w:val="14"/>
                <w:szCs w:val="14"/>
              </w:rPr>
            </w:pPr>
            <w:r w:rsidRPr="0026453F">
              <w:rPr>
                <w:b/>
                <w:sz w:val="14"/>
                <w:szCs w:val="14"/>
              </w:rPr>
              <w:t>Ужа</w:t>
            </w:r>
            <w:r w:rsidRPr="0026453F">
              <w:rPr>
                <w:b/>
                <w:spacing w:val="-6"/>
                <w:sz w:val="14"/>
                <w:szCs w:val="14"/>
              </w:rPr>
              <w:t xml:space="preserve"> </w:t>
            </w:r>
            <w:r w:rsidRPr="0026453F">
              <w:rPr>
                <w:b/>
                <w:sz w:val="14"/>
                <w:szCs w:val="14"/>
              </w:rPr>
              <w:t>научна</w:t>
            </w:r>
            <w:r w:rsidRPr="0026453F">
              <w:rPr>
                <w:b/>
                <w:spacing w:val="-8"/>
                <w:sz w:val="14"/>
                <w:szCs w:val="14"/>
              </w:rPr>
              <w:t xml:space="preserve"> </w:t>
            </w:r>
            <w:r w:rsidRPr="0026453F">
              <w:rPr>
                <w:b/>
                <w:sz w:val="14"/>
                <w:szCs w:val="14"/>
              </w:rPr>
              <w:t>односно</w:t>
            </w:r>
            <w:r w:rsidRPr="0026453F">
              <w:rPr>
                <w:b/>
                <w:spacing w:val="-8"/>
                <w:sz w:val="14"/>
                <w:szCs w:val="14"/>
              </w:rPr>
              <w:t xml:space="preserve"> </w:t>
            </w:r>
            <w:r w:rsidRPr="0026453F">
              <w:rPr>
                <w:b/>
                <w:sz w:val="14"/>
                <w:szCs w:val="14"/>
              </w:rPr>
              <w:t>уметничка</w:t>
            </w:r>
            <w:r w:rsidRPr="0026453F">
              <w:rPr>
                <w:b/>
                <w:spacing w:val="-7"/>
                <w:sz w:val="14"/>
                <w:szCs w:val="14"/>
              </w:rPr>
              <w:t xml:space="preserve"> </w:t>
            </w:r>
            <w:r w:rsidRPr="0026453F">
              <w:rPr>
                <w:b/>
                <w:spacing w:val="-2"/>
                <w:sz w:val="14"/>
                <w:szCs w:val="14"/>
              </w:rPr>
              <w:t>област</w:t>
            </w:r>
          </w:p>
        </w:tc>
        <w:tc>
          <w:tcPr>
            <w:tcW w:w="5224" w:type="dxa"/>
            <w:gridSpan w:val="4"/>
          </w:tcPr>
          <w:p w14:paraId="59387BE7" w14:textId="77777777" w:rsidR="00071E18" w:rsidRPr="0026453F" w:rsidRDefault="00B53481">
            <w:pPr>
              <w:pStyle w:val="TableParagraph"/>
              <w:spacing w:line="181" w:lineRule="exact"/>
              <w:ind w:left="285"/>
              <w:rPr>
                <w:sz w:val="14"/>
                <w:szCs w:val="14"/>
              </w:rPr>
            </w:pPr>
            <w:r w:rsidRPr="0026453F">
              <w:rPr>
                <w:sz w:val="14"/>
                <w:szCs w:val="14"/>
              </w:rPr>
              <w:t>Анестезиологија</w:t>
            </w:r>
            <w:r w:rsidRPr="0026453F">
              <w:rPr>
                <w:spacing w:val="-7"/>
                <w:sz w:val="14"/>
                <w:szCs w:val="14"/>
              </w:rPr>
              <w:t xml:space="preserve"> </w:t>
            </w:r>
            <w:r w:rsidRPr="0026453F">
              <w:rPr>
                <w:sz w:val="14"/>
                <w:szCs w:val="14"/>
              </w:rPr>
              <w:t>и</w:t>
            </w:r>
            <w:r w:rsidRPr="0026453F">
              <w:rPr>
                <w:spacing w:val="-7"/>
                <w:sz w:val="14"/>
                <w:szCs w:val="14"/>
              </w:rPr>
              <w:t xml:space="preserve"> </w:t>
            </w:r>
            <w:r w:rsidRPr="0026453F">
              <w:rPr>
                <w:sz w:val="14"/>
                <w:szCs w:val="14"/>
              </w:rPr>
              <w:t>интензивна</w:t>
            </w:r>
            <w:r w:rsidRPr="0026453F">
              <w:rPr>
                <w:spacing w:val="-6"/>
                <w:sz w:val="14"/>
                <w:szCs w:val="14"/>
              </w:rPr>
              <w:t xml:space="preserve"> </w:t>
            </w:r>
            <w:r w:rsidRPr="0026453F">
              <w:rPr>
                <w:spacing w:val="-2"/>
                <w:sz w:val="14"/>
                <w:szCs w:val="14"/>
              </w:rPr>
              <w:t>терапија</w:t>
            </w:r>
          </w:p>
        </w:tc>
      </w:tr>
      <w:tr w:rsidR="00071E18" w:rsidRPr="002354CB" w14:paraId="321AB08A" w14:textId="77777777" w:rsidTr="002354CB">
        <w:trPr>
          <w:trHeight w:val="58"/>
        </w:trPr>
        <w:tc>
          <w:tcPr>
            <w:tcW w:w="11038" w:type="dxa"/>
            <w:gridSpan w:val="12"/>
          </w:tcPr>
          <w:p w14:paraId="0C4AF160" w14:textId="77777777" w:rsidR="00071E18" w:rsidRPr="0026453F" w:rsidRDefault="00B53481">
            <w:pPr>
              <w:pStyle w:val="TableParagraph"/>
              <w:spacing w:line="181" w:lineRule="exact"/>
              <w:ind w:left="287"/>
              <w:rPr>
                <w:b/>
                <w:sz w:val="14"/>
                <w:szCs w:val="14"/>
              </w:rPr>
            </w:pPr>
            <w:r w:rsidRPr="0026453F">
              <w:rPr>
                <w:b/>
                <w:sz w:val="14"/>
                <w:szCs w:val="14"/>
              </w:rPr>
              <w:t>Академска</w:t>
            </w:r>
            <w:r w:rsidRPr="0026453F">
              <w:rPr>
                <w:b/>
                <w:spacing w:val="-9"/>
                <w:sz w:val="14"/>
                <w:szCs w:val="14"/>
              </w:rPr>
              <w:t xml:space="preserve"> </w:t>
            </w:r>
            <w:r w:rsidRPr="0026453F">
              <w:rPr>
                <w:b/>
                <w:spacing w:val="-2"/>
                <w:sz w:val="14"/>
                <w:szCs w:val="14"/>
              </w:rPr>
              <w:t>каријера</w:t>
            </w:r>
          </w:p>
        </w:tc>
      </w:tr>
      <w:tr w:rsidR="00071E18" w:rsidRPr="002354CB" w14:paraId="604F3C54" w14:textId="77777777" w:rsidTr="002354CB">
        <w:trPr>
          <w:trHeight w:val="263"/>
        </w:trPr>
        <w:tc>
          <w:tcPr>
            <w:tcW w:w="1824" w:type="dxa"/>
            <w:gridSpan w:val="3"/>
          </w:tcPr>
          <w:p w14:paraId="44F36E9B" w14:textId="77777777" w:rsidR="00071E18" w:rsidRPr="0026453F" w:rsidRDefault="00071E18">
            <w:pPr>
              <w:pStyle w:val="TableParagraph"/>
              <w:ind w:left="0"/>
              <w:rPr>
                <w:sz w:val="14"/>
                <w:szCs w:val="14"/>
              </w:rPr>
            </w:pPr>
          </w:p>
        </w:tc>
        <w:tc>
          <w:tcPr>
            <w:tcW w:w="709" w:type="dxa"/>
          </w:tcPr>
          <w:p w14:paraId="49E70D4B" w14:textId="4FCCEC83" w:rsidR="00071E18" w:rsidRPr="0026453F" w:rsidRDefault="00B53481" w:rsidP="002354CB">
            <w:pPr>
              <w:pStyle w:val="TableParagraph"/>
              <w:spacing w:before="153"/>
              <w:ind w:right="96"/>
              <w:rPr>
                <w:sz w:val="14"/>
                <w:szCs w:val="14"/>
              </w:rPr>
            </w:pPr>
            <w:r w:rsidRPr="0026453F">
              <w:rPr>
                <w:spacing w:val="-2"/>
                <w:sz w:val="14"/>
                <w:szCs w:val="14"/>
              </w:rPr>
              <w:t>Годин</w:t>
            </w:r>
            <w:r w:rsidRPr="0026453F">
              <w:rPr>
                <w:spacing w:val="-10"/>
                <w:sz w:val="14"/>
                <w:szCs w:val="14"/>
              </w:rPr>
              <w:t>а</w:t>
            </w:r>
          </w:p>
        </w:tc>
        <w:tc>
          <w:tcPr>
            <w:tcW w:w="2299" w:type="dxa"/>
            <w:gridSpan w:val="3"/>
          </w:tcPr>
          <w:p w14:paraId="59A1E711" w14:textId="77777777" w:rsidR="002354CB" w:rsidRPr="0026453F" w:rsidRDefault="002354CB" w:rsidP="002354CB">
            <w:pPr>
              <w:pStyle w:val="TableParagraph"/>
              <w:ind w:left="0"/>
              <w:rPr>
                <w:sz w:val="14"/>
                <w:szCs w:val="14"/>
                <w:lang w:val="sr-Cyrl-RS"/>
              </w:rPr>
            </w:pPr>
            <w:r w:rsidRPr="0026453F">
              <w:rPr>
                <w:sz w:val="14"/>
                <w:szCs w:val="14"/>
                <w:lang w:val="sr-Cyrl-RS"/>
              </w:rPr>
              <w:t xml:space="preserve">         </w:t>
            </w:r>
          </w:p>
          <w:p w14:paraId="56A0F21E" w14:textId="3A0FA345" w:rsidR="00071E18" w:rsidRPr="0026453F" w:rsidRDefault="002354CB" w:rsidP="002354CB">
            <w:pPr>
              <w:pStyle w:val="TableParagraph"/>
              <w:ind w:left="0"/>
              <w:rPr>
                <w:sz w:val="14"/>
                <w:szCs w:val="14"/>
              </w:rPr>
            </w:pPr>
            <w:r w:rsidRPr="0026453F">
              <w:rPr>
                <w:sz w:val="14"/>
                <w:szCs w:val="14"/>
                <w:lang w:val="sr-Cyrl-RS"/>
              </w:rPr>
              <w:t xml:space="preserve">           </w:t>
            </w:r>
            <w:r w:rsidR="00B53481" w:rsidRPr="0026453F">
              <w:rPr>
                <w:spacing w:val="-2"/>
                <w:sz w:val="14"/>
                <w:szCs w:val="14"/>
              </w:rPr>
              <w:t>Институција</w:t>
            </w:r>
          </w:p>
        </w:tc>
        <w:tc>
          <w:tcPr>
            <w:tcW w:w="2237" w:type="dxa"/>
            <w:gridSpan w:val="3"/>
          </w:tcPr>
          <w:p w14:paraId="777546DB" w14:textId="77777777" w:rsidR="00071E18" w:rsidRPr="0026453F" w:rsidRDefault="00B53481">
            <w:pPr>
              <w:pStyle w:val="TableParagraph"/>
              <w:spacing w:before="153"/>
              <w:ind w:left="276" w:right="9"/>
              <w:rPr>
                <w:sz w:val="14"/>
                <w:szCs w:val="14"/>
              </w:rPr>
            </w:pPr>
            <w:r w:rsidRPr="0026453F">
              <w:rPr>
                <w:sz w:val="14"/>
                <w:szCs w:val="14"/>
              </w:rPr>
              <w:t>Научна</w:t>
            </w:r>
            <w:r w:rsidRPr="0026453F">
              <w:rPr>
                <w:spacing w:val="-10"/>
                <w:sz w:val="14"/>
                <w:szCs w:val="14"/>
              </w:rPr>
              <w:t xml:space="preserve"> </w:t>
            </w:r>
            <w:r w:rsidRPr="0026453F">
              <w:rPr>
                <w:sz w:val="14"/>
                <w:szCs w:val="14"/>
              </w:rPr>
              <w:t>или</w:t>
            </w:r>
            <w:r w:rsidRPr="0026453F">
              <w:rPr>
                <w:spacing w:val="-10"/>
                <w:sz w:val="14"/>
                <w:szCs w:val="14"/>
              </w:rPr>
              <w:t xml:space="preserve"> </w:t>
            </w:r>
            <w:r w:rsidRPr="0026453F">
              <w:rPr>
                <w:sz w:val="14"/>
                <w:szCs w:val="14"/>
              </w:rPr>
              <w:t>уметничка</w:t>
            </w:r>
            <w:r w:rsidRPr="0026453F">
              <w:rPr>
                <w:spacing w:val="40"/>
                <w:sz w:val="14"/>
                <w:szCs w:val="14"/>
              </w:rPr>
              <w:t xml:space="preserve"> </w:t>
            </w:r>
            <w:r w:rsidRPr="0026453F">
              <w:rPr>
                <w:spacing w:val="-2"/>
                <w:sz w:val="14"/>
                <w:szCs w:val="14"/>
              </w:rPr>
              <w:t>област</w:t>
            </w:r>
          </w:p>
        </w:tc>
        <w:tc>
          <w:tcPr>
            <w:tcW w:w="3969" w:type="dxa"/>
            <w:gridSpan w:val="2"/>
          </w:tcPr>
          <w:p w14:paraId="692C3738" w14:textId="77777777" w:rsidR="00071E18" w:rsidRPr="002354CB" w:rsidRDefault="00B53481">
            <w:pPr>
              <w:pStyle w:val="TableParagraph"/>
              <w:spacing w:before="153"/>
              <w:ind w:left="290" w:right="175"/>
              <w:rPr>
                <w:sz w:val="14"/>
                <w:szCs w:val="14"/>
              </w:rPr>
            </w:pPr>
            <w:r w:rsidRPr="002354CB">
              <w:rPr>
                <w:sz w:val="14"/>
                <w:szCs w:val="14"/>
              </w:rPr>
              <w:t>Ужа</w:t>
            </w:r>
            <w:r w:rsidRPr="002354CB">
              <w:rPr>
                <w:spacing w:val="-10"/>
                <w:sz w:val="14"/>
                <w:szCs w:val="14"/>
              </w:rPr>
              <w:t xml:space="preserve"> </w:t>
            </w:r>
            <w:r w:rsidRPr="002354CB">
              <w:rPr>
                <w:sz w:val="14"/>
                <w:szCs w:val="14"/>
              </w:rPr>
              <w:t>научна,</w:t>
            </w:r>
            <w:r w:rsidRPr="002354CB">
              <w:rPr>
                <w:spacing w:val="-10"/>
                <w:sz w:val="14"/>
                <w:szCs w:val="14"/>
              </w:rPr>
              <w:t xml:space="preserve"> </w:t>
            </w:r>
            <w:r w:rsidRPr="002354CB">
              <w:rPr>
                <w:sz w:val="14"/>
                <w:szCs w:val="14"/>
              </w:rPr>
              <w:t>уметничка</w:t>
            </w:r>
            <w:r w:rsidRPr="002354CB">
              <w:rPr>
                <w:spacing w:val="-10"/>
                <w:sz w:val="14"/>
                <w:szCs w:val="14"/>
              </w:rPr>
              <w:t xml:space="preserve"> </w:t>
            </w:r>
            <w:r w:rsidRPr="002354CB">
              <w:rPr>
                <w:sz w:val="14"/>
                <w:szCs w:val="14"/>
              </w:rPr>
              <w:t>или</w:t>
            </w:r>
            <w:r w:rsidRPr="002354CB">
              <w:rPr>
                <w:spacing w:val="40"/>
                <w:sz w:val="14"/>
                <w:szCs w:val="14"/>
              </w:rPr>
              <w:t xml:space="preserve"> </w:t>
            </w:r>
            <w:r w:rsidRPr="002354CB">
              <w:rPr>
                <w:sz w:val="14"/>
                <w:szCs w:val="14"/>
              </w:rPr>
              <w:t>стручна област</w:t>
            </w:r>
          </w:p>
        </w:tc>
      </w:tr>
      <w:tr w:rsidR="00071E18" w:rsidRPr="002354CB" w14:paraId="4CDB3431" w14:textId="77777777" w:rsidTr="002354CB">
        <w:trPr>
          <w:trHeight w:val="106"/>
        </w:trPr>
        <w:tc>
          <w:tcPr>
            <w:tcW w:w="1824" w:type="dxa"/>
            <w:gridSpan w:val="3"/>
          </w:tcPr>
          <w:p w14:paraId="5ACA4C50" w14:textId="77777777" w:rsidR="00071E18" w:rsidRPr="0026453F" w:rsidRDefault="00B53481">
            <w:pPr>
              <w:pStyle w:val="TableParagraph"/>
              <w:spacing w:before="85"/>
              <w:ind w:left="287"/>
              <w:rPr>
                <w:sz w:val="14"/>
                <w:szCs w:val="14"/>
              </w:rPr>
            </w:pPr>
            <w:r w:rsidRPr="0026453F">
              <w:rPr>
                <w:sz w:val="14"/>
                <w:szCs w:val="14"/>
              </w:rPr>
              <w:t>Избор</w:t>
            </w:r>
            <w:r w:rsidRPr="0026453F">
              <w:rPr>
                <w:spacing w:val="-4"/>
                <w:sz w:val="14"/>
                <w:szCs w:val="14"/>
              </w:rPr>
              <w:t xml:space="preserve"> </w:t>
            </w:r>
            <w:r w:rsidRPr="0026453F">
              <w:rPr>
                <w:sz w:val="14"/>
                <w:szCs w:val="14"/>
              </w:rPr>
              <w:t>у</w:t>
            </w:r>
            <w:r w:rsidRPr="0026453F">
              <w:rPr>
                <w:spacing w:val="-5"/>
                <w:sz w:val="14"/>
                <w:szCs w:val="14"/>
              </w:rPr>
              <w:t xml:space="preserve"> </w:t>
            </w:r>
            <w:r w:rsidRPr="0026453F">
              <w:rPr>
                <w:spacing w:val="-2"/>
                <w:sz w:val="14"/>
                <w:szCs w:val="14"/>
              </w:rPr>
              <w:t>звање</w:t>
            </w:r>
          </w:p>
        </w:tc>
        <w:tc>
          <w:tcPr>
            <w:tcW w:w="709" w:type="dxa"/>
          </w:tcPr>
          <w:p w14:paraId="1DDE8530" w14:textId="724B3454" w:rsidR="00071E18" w:rsidRPr="0026453F" w:rsidRDefault="00B53481">
            <w:pPr>
              <w:pStyle w:val="TableParagraph"/>
              <w:spacing w:before="85"/>
              <w:ind w:left="297"/>
              <w:rPr>
                <w:sz w:val="14"/>
                <w:szCs w:val="14"/>
              </w:rPr>
            </w:pPr>
            <w:r w:rsidRPr="0026453F">
              <w:rPr>
                <w:spacing w:val="-2"/>
                <w:sz w:val="14"/>
                <w:szCs w:val="14"/>
              </w:rPr>
              <w:t>20</w:t>
            </w:r>
            <w:r w:rsidR="007B771A" w:rsidRPr="0026453F">
              <w:rPr>
                <w:spacing w:val="-2"/>
                <w:sz w:val="14"/>
                <w:szCs w:val="14"/>
                <w:lang w:val="sr-Cyrl-RS"/>
              </w:rPr>
              <w:t>25</w:t>
            </w:r>
            <w:r w:rsidRPr="0026453F">
              <w:rPr>
                <w:spacing w:val="-2"/>
                <w:sz w:val="14"/>
                <w:szCs w:val="14"/>
              </w:rPr>
              <w:t>.</w:t>
            </w:r>
          </w:p>
        </w:tc>
        <w:tc>
          <w:tcPr>
            <w:tcW w:w="2299" w:type="dxa"/>
            <w:gridSpan w:val="3"/>
          </w:tcPr>
          <w:p w14:paraId="7CA83A08" w14:textId="77777777" w:rsidR="00071E18" w:rsidRPr="0026453F" w:rsidRDefault="00B53481">
            <w:pPr>
              <w:pStyle w:val="TableParagraph"/>
              <w:spacing w:before="85"/>
              <w:ind w:left="286"/>
              <w:rPr>
                <w:sz w:val="14"/>
                <w:szCs w:val="14"/>
              </w:rPr>
            </w:pPr>
            <w:r w:rsidRPr="0026453F">
              <w:rPr>
                <w:sz w:val="14"/>
                <w:szCs w:val="14"/>
              </w:rPr>
              <w:t>МФ</w:t>
            </w:r>
            <w:r w:rsidRPr="0026453F">
              <w:rPr>
                <w:spacing w:val="-4"/>
                <w:sz w:val="14"/>
                <w:szCs w:val="14"/>
              </w:rPr>
              <w:t xml:space="preserve"> </w:t>
            </w:r>
            <w:r w:rsidRPr="0026453F">
              <w:rPr>
                <w:sz w:val="14"/>
                <w:szCs w:val="14"/>
              </w:rPr>
              <w:t>ВМА</w:t>
            </w:r>
            <w:r w:rsidRPr="0026453F">
              <w:rPr>
                <w:spacing w:val="-3"/>
                <w:sz w:val="14"/>
                <w:szCs w:val="14"/>
              </w:rPr>
              <w:t xml:space="preserve"> </w:t>
            </w:r>
            <w:r w:rsidRPr="0026453F">
              <w:rPr>
                <w:spacing w:val="-5"/>
                <w:sz w:val="14"/>
                <w:szCs w:val="14"/>
              </w:rPr>
              <w:t>УО</w:t>
            </w:r>
          </w:p>
        </w:tc>
        <w:tc>
          <w:tcPr>
            <w:tcW w:w="2237" w:type="dxa"/>
            <w:gridSpan w:val="3"/>
          </w:tcPr>
          <w:p w14:paraId="5CC73C91" w14:textId="77777777" w:rsidR="00071E18" w:rsidRPr="0026453F" w:rsidRDefault="00B53481">
            <w:pPr>
              <w:pStyle w:val="TableParagraph"/>
              <w:spacing w:line="178" w:lineRule="exact"/>
              <w:ind w:left="276"/>
              <w:rPr>
                <w:sz w:val="14"/>
                <w:szCs w:val="14"/>
              </w:rPr>
            </w:pPr>
            <w:r w:rsidRPr="0026453F">
              <w:rPr>
                <w:spacing w:val="-2"/>
                <w:sz w:val="14"/>
                <w:szCs w:val="14"/>
              </w:rPr>
              <w:t>Медицине</w:t>
            </w:r>
          </w:p>
        </w:tc>
        <w:tc>
          <w:tcPr>
            <w:tcW w:w="3969" w:type="dxa"/>
            <w:gridSpan w:val="2"/>
          </w:tcPr>
          <w:p w14:paraId="626B63A9" w14:textId="77777777" w:rsidR="00071E18" w:rsidRPr="002354CB" w:rsidRDefault="00B53481">
            <w:pPr>
              <w:pStyle w:val="TableParagraph"/>
              <w:ind w:left="290" w:right="175"/>
              <w:rPr>
                <w:sz w:val="14"/>
                <w:szCs w:val="14"/>
              </w:rPr>
            </w:pPr>
            <w:r w:rsidRPr="002354CB">
              <w:rPr>
                <w:sz w:val="14"/>
                <w:szCs w:val="14"/>
              </w:rPr>
              <w:t>Анестезија</w:t>
            </w:r>
            <w:r w:rsidRPr="002354CB">
              <w:rPr>
                <w:spacing w:val="-10"/>
                <w:sz w:val="14"/>
                <w:szCs w:val="14"/>
              </w:rPr>
              <w:t xml:space="preserve"> </w:t>
            </w:r>
            <w:r w:rsidRPr="002354CB">
              <w:rPr>
                <w:sz w:val="14"/>
                <w:szCs w:val="14"/>
              </w:rPr>
              <w:t>и</w:t>
            </w:r>
            <w:r w:rsidRPr="002354CB">
              <w:rPr>
                <w:spacing w:val="-10"/>
                <w:sz w:val="14"/>
                <w:szCs w:val="14"/>
              </w:rPr>
              <w:t xml:space="preserve"> </w:t>
            </w:r>
            <w:r w:rsidRPr="002354CB">
              <w:rPr>
                <w:sz w:val="14"/>
                <w:szCs w:val="14"/>
              </w:rPr>
              <w:t>интензивна</w:t>
            </w:r>
            <w:r w:rsidRPr="002354CB">
              <w:rPr>
                <w:spacing w:val="40"/>
                <w:sz w:val="14"/>
                <w:szCs w:val="14"/>
              </w:rPr>
              <w:t xml:space="preserve"> </w:t>
            </w:r>
            <w:r w:rsidRPr="002354CB">
              <w:rPr>
                <w:spacing w:val="-2"/>
                <w:sz w:val="14"/>
                <w:szCs w:val="14"/>
              </w:rPr>
              <w:t>терапија,</w:t>
            </w:r>
          </w:p>
        </w:tc>
      </w:tr>
      <w:tr w:rsidR="00071E18" w:rsidRPr="002354CB" w14:paraId="34637CC4" w14:textId="77777777" w:rsidTr="002354CB">
        <w:trPr>
          <w:trHeight w:val="150"/>
        </w:trPr>
        <w:tc>
          <w:tcPr>
            <w:tcW w:w="1824" w:type="dxa"/>
            <w:gridSpan w:val="3"/>
          </w:tcPr>
          <w:p w14:paraId="106E27ED" w14:textId="77777777" w:rsidR="00071E18" w:rsidRPr="0026453F" w:rsidRDefault="00B53481">
            <w:pPr>
              <w:pStyle w:val="TableParagraph"/>
              <w:spacing w:before="88"/>
              <w:ind w:left="287"/>
              <w:rPr>
                <w:sz w:val="14"/>
                <w:szCs w:val="14"/>
              </w:rPr>
            </w:pPr>
            <w:r w:rsidRPr="0026453F">
              <w:rPr>
                <w:spacing w:val="-2"/>
                <w:sz w:val="14"/>
                <w:szCs w:val="14"/>
              </w:rPr>
              <w:t>Докторат</w:t>
            </w:r>
          </w:p>
        </w:tc>
        <w:tc>
          <w:tcPr>
            <w:tcW w:w="709" w:type="dxa"/>
          </w:tcPr>
          <w:p w14:paraId="6CFE66B1" w14:textId="77777777" w:rsidR="00071E18" w:rsidRPr="0026453F" w:rsidRDefault="00B53481">
            <w:pPr>
              <w:pStyle w:val="TableParagraph"/>
              <w:spacing w:before="88"/>
              <w:ind w:left="297"/>
              <w:rPr>
                <w:sz w:val="14"/>
                <w:szCs w:val="14"/>
              </w:rPr>
            </w:pPr>
            <w:r w:rsidRPr="0026453F">
              <w:rPr>
                <w:spacing w:val="-2"/>
                <w:sz w:val="14"/>
                <w:szCs w:val="14"/>
              </w:rPr>
              <w:t>2007.</w:t>
            </w:r>
          </w:p>
        </w:tc>
        <w:tc>
          <w:tcPr>
            <w:tcW w:w="2299" w:type="dxa"/>
            <w:gridSpan w:val="3"/>
          </w:tcPr>
          <w:p w14:paraId="76B68BF5" w14:textId="77777777" w:rsidR="00071E18" w:rsidRPr="0026453F" w:rsidRDefault="00B53481">
            <w:pPr>
              <w:pStyle w:val="TableParagraph"/>
              <w:spacing w:before="88"/>
              <w:ind w:left="286"/>
              <w:rPr>
                <w:sz w:val="14"/>
                <w:szCs w:val="14"/>
              </w:rPr>
            </w:pPr>
            <w:r w:rsidRPr="0026453F">
              <w:rPr>
                <w:sz w:val="14"/>
                <w:szCs w:val="14"/>
              </w:rPr>
              <w:t>МФ</w:t>
            </w:r>
            <w:r w:rsidRPr="0026453F">
              <w:rPr>
                <w:spacing w:val="-5"/>
                <w:sz w:val="14"/>
                <w:szCs w:val="14"/>
              </w:rPr>
              <w:t xml:space="preserve"> </w:t>
            </w:r>
            <w:r w:rsidRPr="0026453F">
              <w:rPr>
                <w:sz w:val="14"/>
                <w:szCs w:val="14"/>
              </w:rPr>
              <w:t>Универзитет</w:t>
            </w:r>
            <w:r w:rsidRPr="0026453F">
              <w:rPr>
                <w:spacing w:val="-4"/>
                <w:sz w:val="14"/>
                <w:szCs w:val="14"/>
              </w:rPr>
              <w:t xml:space="preserve"> </w:t>
            </w:r>
            <w:r w:rsidRPr="0026453F">
              <w:rPr>
                <w:sz w:val="14"/>
                <w:szCs w:val="14"/>
              </w:rPr>
              <w:t>у</w:t>
            </w:r>
            <w:r w:rsidRPr="0026453F">
              <w:rPr>
                <w:spacing w:val="-6"/>
                <w:sz w:val="14"/>
                <w:szCs w:val="14"/>
              </w:rPr>
              <w:t xml:space="preserve"> </w:t>
            </w:r>
            <w:r w:rsidRPr="0026453F">
              <w:rPr>
                <w:spacing w:val="-2"/>
                <w:sz w:val="14"/>
                <w:szCs w:val="14"/>
              </w:rPr>
              <w:t>Београду</w:t>
            </w:r>
          </w:p>
        </w:tc>
        <w:tc>
          <w:tcPr>
            <w:tcW w:w="2237" w:type="dxa"/>
            <w:gridSpan w:val="3"/>
          </w:tcPr>
          <w:p w14:paraId="5424395A" w14:textId="77777777" w:rsidR="00071E18" w:rsidRPr="0026453F" w:rsidRDefault="00B53481">
            <w:pPr>
              <w:pStyle w:val="TableParagraph"/>
              <w:spacing w:line="181" w:lineRule="exact"/>
              <w:ind w:left="276"/>
              <w:rPr>
                <w:sz w:val="14"/>
                <w:szCs w:val="14"/>
              </w:rPr>
            </w:pPr>
            <w:r w:rsidRPr="0026453F">
              <w:rPr>
                <w:spacing w:val="-2"/>
                <w:sz w:val="14"/>
                <w:szCs w:val="14"/>
              </w:rPr>
              <w:t>Медицине</w:t>
            </w:r>
          </w:p>
        </w:tc>
        <w:tc>
          <w:tcPr>
            <w:tcW w:w="3969" w:type="dxa"/>
            <w:gridSpan w:val="2"/>
          </w:tcPr>
          <w:p w14:paraId="0CB91B93" w14:textId="77777777" w:rsidR="00071E18" w:rsidRPr="002354CB" w:rsidRDefault="00B53481">
            <w:pPr>
              <w:pStyle w:val="TableParagraph"/>
              <w:spacing w:line="237" w:lineRule="auto"/>
              <w:ind w:left="290" w:right="175"/>
              <w:rPr>
                <w:sz w:val="14"/>
                <w:szCs w:val="14"/>
              </w:rPr>
            </w:pPr>
            <w:r w:rsidRPr="002354CB">
              <w:rPr>
                <w:sz w:val="14"/>
                <w:szCs w:val="14"/>
              </w:rPr>
              <w:t>Анестезија</w:t>
            </w:r>
            <w:r w:rsidRPr="002354CB">
              <w:rPr>
                <w:spacing w:val="-10"/>
                <w:sz w:val="14"/>
                <w:szCs w:val="14"/>
              </w:rPr>
              <w:t xml:space="preserve"> </w:t>
            </w:r>
            <w:r w:rsidRPr="002354CB">
              <w:rPr>
                <w:sz w:val="14"/>
                <w:szCs w:val="14"/>
              </w:rPr>
              <w:t>и</w:t>
            </w:r>
            <w:r w:rsidRPr="002354CB">
              <w:rPr>
                <w:spacing w:val="-10"/>
                <w:sz w:val="14"/>
                <w:szCs w:val="14"/>
              </w:rPr>
              <w:t xml:space="preserve"> </w:t>
            </w:r>
            <w:r w:rsidRPr="002354CB">
              <w:rPr>
                <w:sz w:val="14"/>
                <w:szCs w:val="14"/>
              </w:rPr>
              <w:t>интензивна</w:t>
            </w:r>
            <w:r w:rsidRPr="002354CB">
              <w:rPr>
                <w:spacing w:val="40"/>
                <w:sz w:val="14"/>
                <w:szCs w:val="14"/>
              </w:rPr>
              <w:t xml:space="preserve"> </w:t>
            </w:r>
            <w:r w:rsidRPr="002354CB">
              <w:rPr>
                <w:spacing w:val="-2"/>
                <w:sz w:val="14"/>
                <w:szCs w:val="14"/>
              </w:rPr>
              <w:t>терапија,</w:t>
            </w:r>
          </w:p>
        </w:tc>
      </w:tr>
      <w:tr w:rsidR="00071E18" w:rsidRPr="002354CB" w14:paraId="7447F42F" w14:textId="77777777" w:rsidTr="002354CB">
        <w:trPr>
          <w:trHeight w:val="154"/>
        </w:trPr>
        <w:tc>
          <w:tcPr>
            <w:tcW w:w="1824" w:type="dxa"/>
            <w:gridSpan w:val="3"/>
          </w:tcPr>
          <w:p w14:paraId="67B6450A" w14:textId="77777777" w:rsidR="00071E18" w:rsidRPr="0026453F" w:rsidRDefault="00B53481">
            <w:pPr>
              <w:pStyle w:val="TableParagraph"/>
              <w:spacing w:before="86"/>
              <w:ind w:left="287"/>
              <w:rPr>
                <w:sz w:val="14"/>
                <w:szCs w:val="14"/>
              </w:rPr>
            </w:pPr>
            <w:r w:rsidRPr="0026453F">
              <w:rPr>
                <w:spacing w:val="-2"/>
                <w:sz w:val="14"/>
                <w:szCs w:val="14"/>
              </w:rPr>
              <w:t>Специјализација</w:t>
            </w:r>
          </w:p>
        </w:tc>
        <w:tc>
          <w:tcPr>
            <w:tcW w:w="709" w:type="dxa"/>
          </w:tcPr>
          <w:p w14:paraId="568388AB" w14:textId="77777777" w:rsidR="00071E18" w:rsidRPr="0026453F" w:rsidRDefault="00B53481">
            <w:pPr>
              <w:pStyle w:val="TableParagraph"/>
              <w:spacing w:before="86"/>
              <w:ind w:left="297"/>
              <w:rPr>
                <w:sz w:val="14"/>
                <w:szCs w:val="14"/>
              </w:rPr>
            </w:pPr>
            <w:r w:rsidRPr="0026453F">
              <w:rPr>
                <w:spacing w:val="-2"/>
                <w:sz w:val="14"/>
                <w:szCs w:val="14"/>
              </w:rPr>
              <w:t>1996.</w:t>
            </w:r>
          </w:p>
        </w:tc>
        <w:tc>
          <w:tcPr>
            <w:tcW w:w="2299" w:type="dxa"/>
            <w:gridSpan w:val="3"/>
          </w:tcPr>
          <w:p w14:paraId="0F1EE184" w14:textId="77777777" w:rsidR="00071E18" w:rsidRPr="0026453F" w:rsidRDefault="00B53481">
            <w:pPr>
              <w:pStyle w:val="TableParagraph"/>
              <w:spacing w:before="86"/>
              <w:ind w:left="286"/>
              <w:rPr>
                <w:sz w:val="14"/>
                <w:szCs w:val="14"/>
              </w:rPr>
            </w:pPr>
            <w:r w:rsidRPr="0026453F">
              <w:rPr>
                <w:sz w:val="14"/>
                <w:szCs w:val="14"/>
              </w:rPr>
              <w:t>МФ</w:t>
            </w:r>
            <w:r w:rsidRPr="0026453F">
              <w:rPr>
                <w:spacing w:val="-5"/>
                <w:sz w:val="14"/>
                <w:szCs w:val="14"/>
              </w:rPr>
              <w:t xml:space="preserve"> </w:t>
            </w:r>
            <w:r w:rsidRPr="0026453F">
              <w:rPr>
                <w:sz w:val="14"/>
                <w:szCs w:val="14"/>
              </w:rPr>
              <w:t>Универзитет</w:t>
            </w:r>
            <w:r w:rsidRPr="0026453F">
              <w:rPr>
                <w:spacing w:val="-4"/>
                <w:sz w:val="14"/>
                <w:szCs w:val="14"/>
              </w:rPr>
              <w:t xml:space="preserve"> </w:t>
            </w:r>
            <w:r w:rsidRPr="0026453F">
              <w:rPr>
                <w:sz w:val="14"/>
                <w:szCs w:val="14"/>
              </w:rPr>
              <w:t>у</w:t>
            </w:r>
            <w:r w:rsidRPr="0026453F">
              <w:rPr>
                <w:spacing w:val="-6"/>
                <w:sz w:val="14"/>
                <w:szCs w:val="14"/>
              </w:rPr>
              <w:t xml:space="preserve"> </w:t>
            </w:r>
            <w:r w:rsidRPr="0026453F">
              <w:rPr>
                <w:spacing w:val="-2"/>
                <w:sz w:val="14"/>
                <w:szCs w:val="14"/>
              </w:rPr>
              <w:t>Београду</w:t>
            </w:r>
          </w:p>
        </w:tc>
        <w:tc>
          <w:tcPr>
            <w:tcW w:w="2237" w:type="dxa"/>
            <w:gridSpan w:val="3"/>
          </w:tcPr>
          <w:p w14:paraId="2EBE2CD1" w14:textId="77777777" w:rsidR="00071E18" w:rsidRPr="0026453F" w:rsidRDefault="00B53481">
            <w:pPr>
              <w:pStyle w:val="TableParagraph"/>
              <w:spacing w:line="178" w:lineRule="exact"/>
              <w:ind w:left="276"/>
              <w:rPr>
                <w:sz w:val="14"/>
                <w:szCs w:val="14"/>
              </w:rPr>
            </w:pPr>
            <w:r w:rsidRPr="0026453F">
              <w:rPr>
                <w:spacing w:val="-2"/>
                <w:sz w:val="14"/>
                <w:szCs w:val="14"/>
              </w:rPr>
              <w:t>Медицине</w:t>
            </w:r>
          </w:p>
        </w:tc>
        <w:tc>
          <w:tcPr>
            <w:tcW w:w="3969" w:type="dxa"/>
            <w:gridSpan w:val="2"/>
          </w:tcPr>
          <w:p w14:paraId="50CA19AD" w14:textId="77777777" w:rsidR="00071E18" w:rsidRPr="002354CB" w:rsidRDefault="00B53481">
            <w:pPr>
              <w:pStyle w:val="TableParagraph"/>
              <w:spacing w:before="86"/>
              <w:ind w:left="290"/>
              <w:rPr>
                <w:sz w:val="14"/>
                <w:szCs w:val="14"/>
              </w:rPr>
            </w:pPr>
            <w:r w:rsidRPr="002354CB">
              <w:rPr>
                <w:sz w:val="14"/>
                <w:szCs w:val="14"/>
              </w:rPr>
              <w:t>Анестезиологија</w:t>
            </w:r>
            <w:r w:rsidRPr="002354CB">
              <w:rPr>
                <w:spacing w:val="-6"/>
                <w:sz w:val="14"/>
                <w:szCs w:val="14"/>
              </w:rPr>
              <w:t xml:space="preserve"> </w:t>
            </w:r>
            <w:r w:rsidRPr="002354CB">
              <w:rPr>
                <w:sz w:val="14"/>
                <w:szCs w:val="14"/>
              </w:rPr>
              <w:t>са</w:t>
            </w:r>
            <w:r w:rsidRPr="002354CB">
              <w:rPr>
                <w:spacing w:val="-7"/>
                <w:sz w:val="14"/>
                <w:szCs w:val="14"/>
              </w:rPr>
              <w:t xml:space="preserve"> </w:t>
            </w:r>
            <w:r w:rsidRPr="002354CB">
              <w:rPr>
                <w:spacing w:val="-2"/>
                <w:sz w:val="14"/>
                <w:szCs w:val="14"/>
              </w:rPr>
              <w:t>реанимацијом</w:t>
            </w:r>
          </w:p>
        </w:tc>
      </w:tr>
      <w:tr w:rsidR="00071E18" w:rsidRPr="002354CB" w14:paraId="09E8C650" w14:textId="77777777" w:rsidTr="002354CB">
        <w:trPr>
          <w:trHeight w:val="244"/>
        </w:trPr>
        <w:tc>
          <w:tcPr>
            <w:tcW w:w="1824" w:type="dxa"/>
            <w:gridSpan w:val="3"/>
          </w:tcPr>
          <w:p w14:paraId="076FB653" w14:textId="77777777" w:rsidR="00071E18" w:rsidRPr="002354CB" w:rsidRDefault="00B53481">
            <w:pPr>
              <w:pStyle w:val="TableParagraph"/>
              <w:spacing w:line="178" w:lineRule="exact"/>
              <w:ind w:left="287"/>
              <w:rPr>
                <w:sz w:val="14"/>
                <w:szCs w:val="14"/>
              </w:rPr>
            </w:pPr>
            <w:r w:rsidRPr="002354CB">
              <w:rPr>
                <w:spacing w:val="-2"/>
                <w:sz w:val="14"/>
                <w:szCs w:val="14"/>
              </w:rPr>
              <w:t>Магистратура</w:t>
            </w:r>
          </w:p>
        </w:tc>
        <w:tc>
          <w:tcPr>
            <w:tcW w:w="709" w:type="dxa"/>
          </w:tcPr>
          <w:p w14:paraId="63B23C62" w14:textId="77777777" w:rsidR="00071E18" w:rsidRPr="002354CB" w:rsidRDefault="00B53481">
            <w:pPr>
              <w:pStyle w:val="TableParagraph"/>
              <w:spacing w:line="178" w:lineRule="exact"/>
              <w:ind w:left="297"/>
              <w:rPr>
                <w:sz w:val="14"/>
                <w:szCs w:val="14"/>
              </w:rPr>
            </w:pPr>
            <w:r w:rsidRPr="002354CB">
              <w:rPr>
                <w:spacing w:val="-2"/>
                <w:sz w:val="14"/>
                <w:szCs w:val="14"/>
              </w:rPr>
              <w:t>1997.</w:t>
            </w:r>
          </w:p>
        </w:tc>
        <w:tc>
          <w:tcPr>
            <w:tcW w:w="2299" w:type="dxa"/>
            <w:gridSpan w:val="3"/>
          </w:tcPr>
          <w:p w14:paraId="47C35836" w14:textId="77777777" w:rsidR="00071E18" w:rsidRPr="002354CB" w:rsidRDefault="00B53481">
            <w:pPr>
              <w:pStyle w:val="TableParagraph"/>
              <w:spacing w:line="178" w:lineRule="exact"/>
              <w:ind w:left="286"/>
              <w:rPr>
                <w:sz w:val="14"/>
                <w:szCs w:val="14"/>
              </w:rPr>
            </w:pPr>
            <w:r w:rsidRPr="002354CB">
              <w:rPr>
                <w:sz w:val="14"/>
                <w:szCs w:val="14"/>
              </w:rPr>
              <w:t>МФ</w:t>
            </w:r>
            <w:r w:rsidRPr="002354CB">
              <w:rPr>
                <w:spacing w:val="-5"/>
                <w:sz w:val="14"/>
                <w:szCs w:val="14"/>
              </w:rPr>
              <w:t xml:space="preserve"> </w:t>
            </w:r>
            <w:r w:rsidRPr="002354CB">
              <w:rPr>
                <w:sz w:val="14"/>
                <w:szCs w:val="14"/>
              </w:rPr>
              <w:t>Универзитет</w:t>
            </w:r>
            <w:r w:rsidRPr="002354CB">
              <w:rPr>
                <w:spacing w:val="-4"/>
                <w:sz w:val="14"/>
                <w:szCs w:val="14"/>
              </w:rPr>
              <w:t xml:space="preserve"> </w:t>
            </w:r>
            <w:r w:rsidRPr="002354CB">
              <w:rPr>
                <w:sz w:val="14"/>
                <w:szCs w:val="14"/>
              </w:rPr>
              <w:t>у</w:t>
            </w:r>
            <w:r w:rsidRPr="002354CB">
              <w:rPr>
                <w:spacing w:val="-6"/>
                <w:sz w:val="14"/>
                <w:szCs w:val="14"/>
              </w:rPr>
              <w:t xml:space="preserve"> </w:t>
            </w:r>
            <w:r w:rsidRPr="002354CB">
              <w:rPr>
                <w:spacing w:val="-2"/>
                <w:sz w:val="14"/>
                <w:szCs w:val="14"/>
              </w:rPr>
              <w:t>Београду</w:t>
            </w:r>
          </w:p>
        </w:tc>
        <w:tc>
          <w:tcPr>
            <w:tcW w:w="2237" w:type="dxa"/>
            <w:gridSpan w:val="3"/>
          </w:tcPr>
          <w:p w14:paraId="2C1BFCF0" w14:textId="77777777" w:rsidR="00071E18" w:rsidRPr="002354CB" w:rsidRDefault="00B53481">
            <w:pPr>
              <w:pStyle w:val="TableParagraph"/>
              <w:spacing w:line="178" w:lineRule="exact"/>
              <w:ind w:left="276"/>
              <w:rPr>
                <w:sz w:val="14"/>
                <w:szCs w:val="14"/>
              </w:rPr>
            </w:pPr>
            <w:r w:rsidRPr="002354CB">
              <w:rPr>
                <w:spacing w:val="-2"/>
                <w:sz w:val="14"/>
                <w:szCs w:val="14"/>
              </w:rPr>
              <w:t>Медицине</w:t>
            </w:r>
          </w:p>
        </w:tc>
        <w:tc>
          <w:tcPr>
            <w:tcW w:w="3969" w:type="dxa"/>
            <w:gridSpan w:val="2"/>
          </w:tcPr>
          <w:p w14:paraId="48C35D8D" w14:textId="77777777" w:rsidR="00071E18" w:rsidRPr="002354CB" w:rsidRDefault="00B53481">
            <w:pPr>
              <w:pStyle w:val="TableParagraph"/>
              <w:spacing w:line="178" w:lineRule="exact"/>
              <w:ind w:left="290"/>
              <w:rPr>
                <w:sz w:val="14"/>
                <w:szCs w:val="14"/>
              </w:rPr>
            </w:pPr>
            <w:r w:rsidRPr="002354CB">
              <w:rPr>
                <w:spacing w:val="-2"/>
                <w:sz w:val="14"/>
                <w:szCs w:val="14"/>
              </w:rPr>
              <w:t>Кардиологија</w:t>
            </w:r>
          </w:p>
        </w:tc>
      </w:tr>
      <w:tr w:rsidR="00071E18" w:rsidRPr="002354CB" w14:paraId="2826863A" w14:textId="77777777" w:rsidTr="002354CB">
        <w:trPr>
          <w:trHeight w:val="244"/>
        </w:trPr>
        <w:tc>
          <w:tcPr>
            <w:tcW w:w="1824" w:type="dxa"/>
            <w:gridSpan w:val="3"/>
          </w:tcPr>
          <w:p w14:paraId="420CA79B" w14:textId="77777777" w:rsidR="00071E18" w:rsidRPr="002354CB" w:rsidRDefault="00B53481">
            <w:pPr>
              <w:pStyle w:val="TableParagraph"/>
              <w:spacing w:line="178" w:lineRule="exact"/>
              <w:ind w:left="287"/>
              <w:rPr>
                <w:sz w:val="14"/>
                <w:szCs w:val="14"/>
              </w:rPr>
            </w:pPr>
            <w:r w:rsidRPr="002354CB">
              <w:rPr>
                <w:spacing w:val="-2"/>
                <w:sz w:val="14"/>
                <w:szCs w:val="14"/>
              </w:rPr>
              <w:t>Мастер</w:t>
            </w:r>
          </w:p>
        </w:tc>
        <w:tc>
          <w:tcPr>
            <w:tcW w:w="709" w:type="dxa"/>
          </w:tcPr>
          <w:p w14:paraId="7A86B627" w14:textId="77777777" w:rsidR="00071E18" w:rsidRPr="002354CB" w:rsidRDefault="00071E18">
            <w:pPr>
              <w:pStyle w:val="TableParagraph"/>
              <w:ind w:left="0"/>
              <w:rPr>
                <w:sz w:val="14"/>
                <w:szCs w:val="14"/>
              </w:rPr>
            </w:pPr>
          </w:p>
        </w:tc>
        <w:tc>
          <w:tcPr>
            <w:tcW w:w="2299" w:type="dxa"/>
            <w:gridSpan w:val="3"/>
          </w:tcPr>
          <w:p w14:paraId="1D06F600" w14:textId="77777777" w:rsidR="00071E18" w:rsidRPr="002354CB" w:rsidRDefault="00071E18">
            <w:pPr>
              <w:pStyle w:val="TableParagraph"/>
              <w:ind w:left="0"/>
              <w:rPr>
                <w:sz w:val="14"/>
                <w:szCs w:val="14"/>
              </w:rPr>
            </w:pPr>
          </w:p>
        </w:tc>
        <w:tc>
          <w:tcPr>
            <w:tcW w:w="2237" w:type="dxa"/>
            <w:gridSpan w:val="3"/>
          </w:tcPr>
          <w:p w14:paraId="2F180CFB" w14:textId="77777777" w:rsidR="00071E18" w:rsidRPr="002354CB" w:rsidRDefault="00071E18">
            <w:pPr>
              <w:pStyle w:val="TableParagraph"/>
              <w:ind w:left="0"/>
              <w:rPr>
                <w:sz w:val="14"/>
                <w:szCs w:val="14"/>
              </w:rPr>
            </w:pPr>
          </w:p>
        </w:tc>
        <w:tc>
          <w:tcPr>
            <w:tcW w:w="3969" w:type="dxa"/>
            <w:gridSpan w:val="2"/>
          </w:tcPr>
          <w:p w14:paraId="48B6CEC0" w14:textId="77777777" w:rsidR="00071E18" w:rsidRPr="002354CB" w:rsidRDefault="00071E18">
            <w:pPr>
              <w:pStyle w:val="TableParagraph"/>
              <w:ind w:left="0"/>
              <w:rPr>
                <w:sz w:val="14"/>
                <w:szCs w:val="14"/>
              </w:rPr>
            </w:pPr>
          </w:p>
        </w:tc>
      </w:tr>
      <w:tr w:rsidR="00071E18" w:rsidRPr="002354CB" w14:paraId="7E90D647" w14:textId="77777777" w:rsidTr="002354CB">
        <w:trPr>
          <w:trHeight w:val="242"/>
        </w:trPr>
        <w:tc>
          <w:tcPr>
            <w:tcW w:w="1824" w:type="dxa"/>
            <w:gridSpan w:val="3"/>
          </w:tcPr>
          <w:p w14:paraId="68F816D1" w14:textId="77777777" w:rsidR="00071E18" w:rsidRPr="002354CB" w:rsidRDefault="00B53481">
            <w:pPr>
              <w:pStyle w:val="TableParagraph"/>
              <w:spacing w:line="178" w:lineRule="exact"/>
              <w:ind w:left="287"/>
              <w:rPr>
                <w:sz w:val="14"/>
                <w:szCs w:val="14"/>
              </w:rPr>
            </w:pPr>
            <w:r w:rsidRPr="002354CB">
              <w:rPr>
                <w:spacing w:val="-2"/>
                <w:sz w:val="14"/>
                <w:szCs w:val="14"/>
              </w:rPr>
              <w:t>Диплома</w:t>
            </w:r>
          </w:p>
        </w:tc>
        <w:tc>
          <w:tcPr>
            <w:tcW w:w="709" w:type="dxa"/>
          </w:tcPr>
          <w:p w14:paraId="10902F2A" w14:textId="77777777" w:rsidR="00071E18" w:rsidRPr="002354CB" w:rsidRDefault="00B53481">
            <w:pPr>
              <w:pStyle w:val="TableParagraph"/>
              <w:spacing w:line="178" w:lineRule="exact"/>
              <w:ind w:left="297"/>
              <w:rPr>
                <w:sz w:val="14"/>
                <w:szCs w:val="14"/>
              </w:rPr>
            </w:pPr>
            <w:r w:rsidRPr="002354CB">
              <w:rPr>
                <w:spacing w:val="-2"/>
                <w:sz w:val="14"/>
                <w:szCs w:val="14"/>
              </w:rPr>
              <w:t>1990.</w:t>
            </w:r>
          </w:p>
        </w:tc>
        <w:tc>
          <w:tcPr>
            <w:tcW w:w="2299" w:type="dxa"/>
            <w:gridSpan w:val="3"/>
          </w:tcPr>
          <w:p w14:paraId="066E0C91" w14:textId="77777777" w:rsidR="00071E18" w:rsidRPr="002354CB" w:rsidRDefault="00B53481">
            <w:pPr>
              <w:pStyle w:val="TableParagraph"/>
              <w:spacing w:line="178" w:lineRule="exact"/>
              <w:ind w:left="286"/>
              <w:rPr>
                <w:sz w:val="14"/>
                <w:szCs w:val="14"/>
              </w:rPr>
            </w:pPr>
            <w:r w:rsidRPr="002354CB">
              <w:rPr>
                <w:sz w:val="14"/>
                <w:szCs w:val="14"/>
              </w:rPr>
              <w:t>МФ</w:t>
            </w:r>
            <w:r w:rsidRPr="002354CB">
              <w:rPr>
                <w:spacing w:val="-5"/>
                <w:sz w:val="14"/>
                <w:szCs w:val="14"/>
              </w:rPr>
              <w:t xml:space="preserve"> </w:t>
            </w:r>
            <w:r w:rsidRPr="002354CB">
              <w:rPr>
                <w:sz w:val="14"/>
                <w:szCs w:val="14"/>
              </w:rPr>
              <w:t>Универзитет</w:t>
            </w:r>
            <w:r w:rsidRPr="002354CB">
              <w:rPr>
                <w:spacing w:val="-4"/>
                <w:sz w:val="14"/>
                <w:szCs w:val="14"/>
              </w:rPr>
              <w:t xml:space="preserve"> </w:t>
            </w:r>
            <w:r w:rsidRPr="002354CB">
              <w:rPr>
                <w:sz w:val="14"/>
                <w:szCs w:val="14"/>
              </w:rPr>
              <w:t>у</w:t>
            </w:r>
            <w:r w:rsidRPr="002354CB">
              <w:rPr>
                <w:spacing w:val="-6"/>
                <w:sz w:val="14"/>
                <w:szCs w:val="14"/>
              </w:rPr>
              <w:t xml:space="preserve"> </w:t>
            </w:r>
            <w:r w:rsidRPr="002354CB">
              <w:rPr>
                <w:spacing w:val="-2"/>
                <w:sz w:val="14"/>
                <w:szCs w:val="14"/>
              </w:rPr>
              <w:t>Београду</w:t>
            </w:r>
          </w:p>
        </w:tc>
        <w:tc>
          <w:tcPr>
            <w:tcW w:w="2237" w:type="dxa"/>
            <w:gridSpan w:val="3"/>
          </w:tcPr>
          <w:p w14:paraId="46E4D3E4" w14:textId="77777777" w:rsidR="00071E18" w:rsidRPr="002354CB" w:rsidRDefault="00B53481">
            <w:pPr>
              <w:pStyle w:val="TableParagraph"/>
              <w:spacing w:line="178" w:lineRule="exact"/>
              <w:ind w:left="276"/>
              <w:rPr>
                <w:sz w:val="14"/>
                <w:szCs w:val="14"/>
              </w:rPr>
            </w:pPr>
            <w:r w:rsidRPr="002354CB">
              <w:rPr>
                <w:spacing w:val="-2"/>
                <w:sz w:val="14"/>
                <w:szCs w:val="14"/>
              </w:rPr>
              <w:t>Медицине</w:t>
            </w:r>
          </w:p>
        </w:tc>
        <w:tc>
          <w:tcPr>
            <w:tcW w:w="3969" w:type="dxa"/>
            <w:gridSpan w:val="2"/>
          </w:tcPr>
          <w:p w14:paraId="53A1BB07" w14:textId="77777777" w:rsidR="00071E18" w:rsidRPr="002354CB" w:rsidRDefault="00B53481">
            <w:pPr>
              <w:pStyle w:val="TableParagraph"/>
              <w:spacing w:line="178" w:lineRule="exact"/>
              <w:ind w:left="290"/>
              <w:rPr>
                <w:sz w:val="14"/>
                <w:szCs w:val="14"/>
              </w:rPr>
            </w:pPr>
            <w:r w:rsidRPr="002354CB">
              <w:rPr>
                <w:spacing w:val="-2"/>
                <w:sz w:val="14"/>
                <w:szCs w:val="14"/>
              </w:rPr>
              <w:t>Медицина</w:t>
            </w:r>
          </w:p>
        </w:tc>
      </w:tr>
      <w:tr w:rsidR="00071E18" w:rsidRPr="002354CB" w14:paraId="6C8067A8" w14:textId="77777777" w:rsidTr="002354CB">
        <w:trPr>
          <w:trHeight w:val="258"/>
        </w:trPr>
        <w:tc>
          <w:tcPr>
            <w:tcW w:w="11038" w:type="dxa"/>
            <w:gridSpan w:val="12"/>
          </w:tcPr>
          <w:p w14:paraId="157960B9" w14:textId="77777777" w:rsidR="00071E18" w:rsidRPr="002354CB" w:rsidRDefault="00B53481">
            <w:pPr>
              <w:pStyle w:val="TableParagraph"/>
              <w:spacing w:before="4"/>
              <w:ind w:left="287"/>
              <w:rPr>
                <w:b/>
                <w:sz w:val="14"/>
                <w:szCs w:val="14"/>
              </w:rPr>
            </w:pPr>
            <w:r w:rsidRPr="002354CB">
              <w:rPr>
                <w:b/>
                <w:sz w:val="14"/>
                <w:szCs w:val="14"/>
              </w:rPr>
              <w:t>Списак</w:t>
            </w:r>
            <w:r w:rsidRPr="002354CB">
              <w:rPr>
                <w:b/>
                <w:spacing w:val="-7"/>
                <w:sz w:val="14"/>
                <w:szCs w:val="14"/>
              </w:rPr>
              <w:t xml:space="preserve"> </w:t>
            </w:r>
            <w:r w:rsidRPr="002354CB">
              <w:rPr>
                <w:b/>
                <w:sz w:val="14"/>
                <w:szCs w:val="14"/>
              </w:rPr>
              <w:t>предмета</w:t>
            </w:r>
            <w:r w:rsidRPr="002354CB">
              <w:rPr>
                <w:b/>
                <w:spacing w:val="-5"/>
                <w:sz w:val="14"/>
                <w:szCs w:val="14"/>
              </w:rPr>
              <w:t xml:space="preserve"> </w:t>
            </w:r>
            <w:r w:rsidRPr="002354CB">
              <w:rPr>
                <w:b/>
                <w:sz w:val="14"/>
                <w:szCs w:val="14"/>
              </w:rPr>
              <w:t>за</w:t>
            </w:r>
            <w:r w:rsidRPr="002354CB">
              <w:rPr>
                <w:b/>
                <w:spacing w:val="30"/>
                <w:sz w:val="14"/>
                <w:szCs w:val="14"/>
              </w:rPr>
              <w:t xml:space="preserve"> </w:t>
            </w:r>
            <w:r w:rsidRPr="002354CB">
              <w:rPr>
                <w:b/>
                <w:sz w:val="14"/>
                <w:szCs w:val="14"/>
              </w:rPr>
              <w:t>које</w:t>
            </w:r>
            <w:r w:rsidRPr="002354CB">
              <w:rPr>
                <w:b/>
                <w:spacing w:val="32"/>
                <w:sz w:val="14"/>
                <w:szCs w:val="14"/>
              </w:rPr>
              <w:t xml:space="preserve"> </w:t>
            </w:r>
            <w:r w:rsidRPr="002354CB">
              <w:rPr>
                <w:b/>
                <w:sz w:val="14"/>
                <w:szCs w:val="14"/>
              </w:rPr>
              <w:t>је</w:t>
            </w:r>
            <w:r w:rsidRPr="002354CB">
              <w:rPr>
                <w:b/>
                <w:spacing w:val="-6"/>
                <w:sz w:val="14"/>
                <w:szCs w:val="14"/>
              </w:rPr>
              <w:t xml:space="preserve"> </w:t>
            </w:r>
            <w:r w:rsidRPr="002354CB">
              <w:rPr>
                <w:b/>
                <w:sz w:val="14"/>
                <w:szCs w:val="14"/>
              </w:rPr>
              <w:t>наставник</w:t>
            </w:r>
            <w:r w:rsidRPr="002354CB">
              <w:rPr>
                <w:b/>
                <w:spacing w:val="-5"/>
                <w:sz w:val="14"/>
                <w:szCs w:val="14"/>
              </w:rPr>
              <w:t xml:space="preserve"> </w:t>
            </w:r>
            <w:r w:rsidRPr="002354CB">
              <w:rPr>
                <w:b/>
                <w:sz w:val="14"/>
                <w:szCs w:val="14"/>
              </w:rPr>
              <w:t>акредитован</w:t>
            </w:r>
            <w:r w:rsidRPr="002354CB">
              <w:rPr>
                <w:b/>
                <w:spacing w:val="-1"/>
                <w:sz w:val="14"/>
                <w:szCs w:val="14"/>
              </w:rPr>
              <w:t xml:space="preserve"> </w:t>
            </w:r>
            <w:r w:rsidRPr="002354CB">
              <w:rPr>
                <w:b/>
                <w:sz w:val="14"/>
                <w:szCs w:val="14"/>
              </w:rPr>
              <w:t>на</w:t>
            </w:r>
            <w:r w:rsidRPr="002354CB">
              <w:rPr>
                <w:b/>
                <w:spacing w:val="-4"/>
                <w:sz w:val="14"/>
                <w:szCs w:val="14"/>
              </w:rPr>
              <w:t xml:space="preserve"> </w:t>
            </w:r>
            <w:r w:rsidRPr="002354CB">
              <w:rPr>
                <w:b/>
                <w:sz w:val="14"/>
                <w:szCs w:val="14"/>
              </w:rPr>
              <w:t>првом</w:t>
            </w:r>
            <w:r w:rsidRPr="002354CB">
              <w:rPr>
                <w:b/>
                <w:spacing w:val="-5"/>
                <w:sz w:val="14"/>
                <w:szCs w:val="14"/>
              </w:rPr>
              <w:t xml:space="preserve"> </w:t>
            </w:r>
            <w:r w:rsidRPr="002354CB">
              <w:rPr>
                <w:b/>
                <w:sz w:val="14"/>
                <w:szCs w:val="14"/>
              </w:rPr>
              <w:t>или</w:t>
            </w:r>
            <w:r w:rsidRPr="002354CB">
              <w:rPr>
                <w:b/>
                <w:spacing w:val="-5"/>
                <w:sz w:val="14"/>
                <w:szCs w:val="14"/>
              </w:rPr>
              <w:t xml:space="preserve"> </w:t>
            </w:r>
            <w:r w:rsidRPr="002354CB">
              <w:rPr>
                <w:b/>
                <w:sz w:val="14"/>
                <w:szCs w:val="14"/>
              </w:rPr>
              <w:t>другом</w:t>
            </w:r>
            <w:r w:rsidRPr="002354CB">
              <w:rPr>
                <w:b/>
                <w:spacing w:val="-5"/>
                <w:sz w:val="14"/>
                <w:szCs w:val="14"/>
              </w:rPr>
              <w:t xml:space="preserve"> </w:t>
            </w:r>
            <w:r w:rsidRPr="002354CB">
              <w:rPr>
                <w:b/>
                <w:sz w:val="14"/>
                <w:szCs w:val="14"/>
              </w:rPr>
              <w:t>степену</w:t>
            </w:r>
            <w:r w:rsidRPr="002354CB">
              <w:rPr>
                <w:b/>
                <w:spacing w:val="-4"/>
                <w:sz w:val="14"/>
                <w:szCs w:val="14"/>
              </w:rPr>
              <w:t xml:space="preserve"> </w:t>
            </w:r>
            <w:r w:rsidRPr="002354CB">
              <w:rPr>
                <w:b/>
                <w:spacing w:val="-2"/>
                <w:sz w:val="14"/>
                <w:szCs w:val="14"/>
              </w:rPr>
              <w:t>студија</w:t>
            </w:r>
          </w:p>
        </w:tc>
      </w:tr>
      <w:tr w:rsidR="00071E18" w:rsidRPr="002354CB" w14:paraId="5C10CB5F" w14:textId="77777777" w:rsidTr="002354CB">
        <w:trPr>
          <w:trHeight w:val="231"/>
        </w:trPr>
        <w:tc>
          <w:tcPr>
            <w:tcW w:w="682" w:type="dxa"/>
            <w:gridSpan w:val="2"/>
          </w:tcPr>
          <w:p w14:paraId="151578B1" w14:textId="77777777" w:rsidR="00071E18" w:rsidRPr="002354CB" w:rsidRDefault="00B53481">
            <w:pPr>
              <w:pStyle w:val="TableParagraph"/>
              <w:spacing w:before="88"/>
              <w:ind w:left="287"/>
              <w:rPr>
                <w:sz w:val="14"/>
                <w:szCs w:val="14"/>
              </w:rPr>
            </w:pPr>
            <w:r w:rsidRPr="002354CB">
              <w:rPr>
                <w:spacing w:val="-4"/>
                <w:sz w:val="14"/>
                <w:szCs w:val="14"/>
              </w:rPr>
              <w:t>Р.Б.</w:t>
            </w:r>
          </w:p>
        </w:tc>
        <w:tc>
          <w:tcPr>
            <w:tcW w:w="1142" w:type="dxa"/>
          </w:tcPr>
          <w:p w14:paraId="73C3DE10" w14:textId="77777777" w:rsidR="00071E18" w:rsidRPr="002354CB" w:rsidRDefault="00B53481">
            <w:pPr>
              <w:pStyle w:val="TableParagraph"/>
              <w:ind w:left="287" w:right="208"/>
              <w:rPr>
                <w:sz w:val="14"/>
                <w:szCs w:val="14"/>
              </w:rPr>
            </w:pPr>
            <w:r w:rsidRPr="002354CB">
              <w:rPr>
                <w:spacing w:val="-2"/>
                <w:sz w:val="14"/>
                <w:szCs w:val="14"/>
              </w:rPr>
              <w:t>Ознака</w:t>
            </w:r>
            <w:r w:rsidRPr="002354CB">
              <w:rPr>
                <w:spacing w:val="40"/>
                <w:sz w:val="14"/>
                <w:szCs w:val="14"/>
              </w:rPr>
              <w:t xml:space="preserve"> </w:t>
            </w:r>
            <w:r w:rsidRPr="002354CB">
              <w:rPr>
                <w:spacing w:val="-2"/>
                <w:sz w:val="14"/>
                <w:szCs w:val="14"/>
              </w:rPr>
              <w:t>предмета</w:t>
            </w:r>
          </w:p>
        </w:tc>
        <w:tc>
          <w:tcPr>
            <w:tcW w:w="2693" w:type="dxa"/>
            <w:gridSpan w:val="3"/>
          </w:tcPr>
          <w:p w14:paraId="3C2AFBC2" w14:textId="77777777" w:rsidR="00071E18" w:rsidRPr="002354CB" w:rsidRDefault="00B53481">
            <w:pPr>
              <w:pStyle w:val="TableParagraph"/>
              <w:spacing w:before="88"/>
              <w:ind w:left="286"/>
              <w:rPr>
                <w:sz w:val="14"/>
                <w:szCs w:val="14"/>
              </w:rPr>
            </w:pPr>
            <w:r w:rsidRPr="002354CB">
              <w:rPr>
                <w:sz w:val="14"/>
                <w:szCs w:val="14"/>
              </w:rPr>
              <w:t>Назив</w:t>
            </w:r>
            <w:r w:rsidRPr="002354CB">
              <w:rPr>
                <w:spacing w:val="-5"/>
                <w:sz w:val="14"/>
                <w:szCs w:val="14"/>
              </w:rPr>
              <w:t xml:space="preserve"> </w:t>
            </w:r>
            <w:r w:rsidRPr="002354CB">
              <w:rPr>
                <w:spacing w:val="-2"/>
                <w:sz w:val="14"/>
                <w:szCs w:val="14"/>
              </w:rPr>
              <w:t>предмета</w:t>
            </w:r>
          </w:p>
        </w:tc>
        <w:tc>
          <w:tcPr>
            <w:tcW w:w="1722" w:type="dxa"/>
            <w:gridSpan w:val="3"/>
          </w:tcPr>
          <w:p w14:paraId="58090356" w14:textId="77777777" w:rsidR="00071E18" w:rsidRPr="002354CB" w:rsidRDefault="00B53481">
            <w:pPr>
              <w:pStyle w:val="TableParagraph"/>
              <w:spacing w:before="88"/>
              <w:ind w:left="323"/>
              <w:rPr>
                <w:sz w:val="14"/>
                <w:szCs w:val="14"/>
              </w:rPr>
            </w:pPr>
            <w:r w:rsidRPr="002354CB">
              <w:rPr>
                <w:sz w:val="14"/>
                <w:szCs w:val="14"/>
              </w:rPr>
              <w:t>Вид</w:t>
            </w:r>
            <w:r w:rsidRPr="002354CB">
              <w:rPr>
                <w:spacing w:val="-4"/>
                <w:sz w:val="14"/>
                <w:szCs w:val="14"/>
              </w:rPr>
              <w:t xml:space="preserve"> </w:t>
            </w:r>
            <w:r w:rsidRPr="002354CB">
              <w:rPr>
                <w:spacing w:val="-2"/>
                <w:sz w:val="14"/>
                <w:szCs w:val="14"/>
              </w:rPr>
              <w:t>наставе</w:t>
            </w:r>
          </w:p>
        </w:tc>
        <w:tc>
          <w:tcPr>
            <w:tcW w:w="3099" w:type="dxa"/>
            <w:gridSpan w:val="2"/>
          </w:tcPr>
          <w:p w14:paraId="6CD1ED7B" w14:textId="77777777" w:rsidR="00071E18" w:rsidRPr="002354CB" w:rsidRDefault="00B53481">
            <w:pPr>
              <w:pStyle w:val="TableParagraph"/>
              <w:spacing w:before="88"/>
              <w:ind w:left="288"/>
              <w:rPr>
                <w:sz w:val="14"/>
                <w:szCs w:val="14"/>
              </w:rPr>
            </w:pPr>
            <w:r w:rsidRPr="002354CB">
              <w:rPr>
                <w:sz w:val="14"/>
                <w:szCs w:val="14"/>
              </w:rPr>
              <w:t>Назив</w:t>
            </w:r>
            <w:r w:rsidRPr="002354CB">
              <w:rPr>
                <w:spacing w:val="-6"/>
                <w:sz w:val="14"/>
                <w:szCs w:val="14"/>
              </w:rPr>
              <w:t xml:space="preserve"> </w:t>
            </w:r>
            <w:r w:rsidRPr="002354CB">
              <w:rPr>
                <w:sz w:val="14"/>
                <w:szCs w:val="14"/>
              </w:rPr>
              <w:t>студијског</w:t>
            </w:r>
            <w:r w:rsidRPr="002354CB">
              <w:rPr>
                <w:spacing w:val="-6"/>
                <w:sz w:val="14"/>
                <w:szCs w:val="14"/>
              </w:rPr>
              <w:t xml:space="preserve"> </w:t>
            </w:r>
            <w:r w:rsidRPr="002354CB">
              <w:rPr>
                <w:spacing w:val="-2"/>
                <w:sz w:val="14"/>
                <w:szCs w:val="14"/>
              </w:rPr>
              <w:t>програма</w:t>
            </w:r>
          </w:p>
        </w:tc>
        <w:tc>
          <w:tcPr>
            <w:tcW w:w="1700" w:type="dxa"/>
          </w:tcPr>
          <w:p w14:paraId="4C906F75" w14:textId="77777777" w:rsidR="00071E18" w:rsidRPr="002354CB" w:rsidRDefault="00B53481">
            <w:pPr>
              <w:pStyle w:val="TableParagraph"/>
              <w:ind w:left="291" w:right="501"/>
              <w:rPr>
                <w:sz w:val="14"/>
                <w:szCs w:val="14"/>
              </w:rPr>
            </w:pPr>
            <w:r w:rsidRPr="002354CB">
              <w:rPr>
                <w:spacing w:val="-2"/>
                <w:sz w:val="14"/>
                <w:szCs w:val="14"/>
              </w:rPr>
              <w:t>Врста</w:t>
            </w:r>
            <w:r w:rsidRPr="002354CB">
              <w:rPr>
                <w:spacing w:val="40"/>
                <w:sz w:val="14"/>
                <w:szCs w:val="14"/>
              </w:rPr>
              <w:t xml:space="preserve"> </w:t>
            </w:r>
            <w:r w:rsidRPr="002354CB">
              <w:rPr>
                <w:spacing w:val="-2"/>
                <w:sz w:val="14"/>
                <w:szCs w:val="14"/>
              </w:rPr>
              <w:t>студија</w:t>
            </w:r>
          </w:p>
        </w:tc>
      </w:tr>
      <w:tr w:rsidR="00071E18" w:rsidRPr="002354CB" w14:paraId="0745CD05" w14:textId="77777777" w:rsidTr="002354CB">
        <w:trPr>
          <w:trHeight w:val="266"/>
        </w:trPr>
        <w:tc>
          <w:tcPr>
            <w:tcW w:w="682" w:type="dxa"/>
            <w:gridSpan w:val="2"/>
          </w:tcPr>
          <w:p w14:paraId="0B56DC9F" w14:textId="77777777" w:rsidR="00071E18" w:rsidRPr="002354CB" w:rsidRDefault="00B53481">
            <w:pPr>
              <w:pStyle w:val="TableParagraph"/>
              <w:spacing w:before="85"/>
              <w:ind w:left="26"/>
              <w:jc w:val="center"/>
              <w:rPr>
                <w:sz w:val="14"/>
                <w:szCs w:val="14"/>
              </w:rPr>
            </w:pPr>
            <w:r w:rsidRPr="002354CB">
              <w:rPr>
                <w:spacing w:val="-5"/>
                <w:sz w:val="14"/>
                <w:szCs w:val="14"/>
              </w:rPr>
              <w:t>1.</w:t>
            </w:r>
          </w:p>
        </w:tc>
        <w:tc>
          <w:tcPr>
            <w:tcW w:w="1142" w:type="dxa"/>
          </w:tcPr>
          <w:p w14:paraId="1E5A82D3" w14:textId="0E57D2FC" w:rsidR="00071E18" w:rsidRPr="002354CB" w:rsidRDefault="002E7501">
            <w:pPr>
              <w:pStyle w:val="TableParagraph"/>
              <w:spacing w:before="85"/>
              <w:ind w:left="287"/>
              <w:rPr>
                <w:sz w:val="14"/>
                <w:szCs w:val="14"/>
              </w:rPr>
            </w:pPr>
            <w:r>
              <w:rPr>
                <w:spacing w:val="-2"/>
                <w:sz w:val="14"/>
                <w:szCs w:val="14"/>
                <w:lang w:val="sr-Cyrl-RS"/>
              </w:rPr>
              <w:t>20.</w:t>
            </w:r>
            <w:r w:rsidR="00B53481" w:rsidRPr="002354CB">
              <w:rPr>
                <w:spacing w:val="-2"/>
                <w:sz w:val="14"/>
                <w:szCs w:val="14"/>
              </w:rPr>
              <w:t>ПРПО01</w:t>
            </w:r>
          </w:p>
        </w:tc>
        <w:tc>
          <w:tcPr>
            <w:tcW w:w="2693" w:type="dxa"/>
            <w:gridSpan w:val="3"/>
          </w:tcPr>
          <w:p w14:paraId="1159A1EF" w14:textId="77777777" w:rsidR="00071E18" w:rsidRPr="002354CB" w:rsidRDefault="00B53481" w:rsidP="002354CB">
            <w:pPr>
              <w:pStyle w:val="TableParagraph"/>
              <w:spacing w:line="237" w:lineRule="auto"/>
              <w:ind w:right="79"/>
              <w:rPr>
                <w:sz w:val="14"/>
                <w:szCs w:val="14"/>
              </w:rPr>
            </w:pPr>
            <w:r w:rsidRPr="002354CB">
              <w:rPr>
                <w:sz w:val="14"/>
                <w:szCs w:val="14"/>
              </w:rPr>
              <w:t>Прва</w:t>
            </w:r>
            <w:r w:rsidRPr="002354CB">
              <w:rPr>
                <w:spacing w:val="-10"/>
                <w:sz w:val="14"/>
                <w:szCs w:val="14"/>
              </w:rPr>
              <w:t xml:space="preserve"> </w:t>
            </w:r>
            <w:r w:rsidRPr="002354CB">
              <w:rPr>
                <w:sz w:val="14"/>
                <w:szCs w:val="14"/>
              </w:rPr>
              <w:t>помоћ</w:t>
            </w:r>
            <w:r w:rsidRPr="002354CB">
              <w:rPr>
                <w:spacing w:val="-10"/>
                <w:sz w:val="14"/>
                <w:szCs w:val="14"/>
              </w:rPr>
              <w:t xml:space="preserve"> </w:t>
            </w:r>
            <w:r w:rsidRPr="002354CB">
              <w:rPr>
                <w:sz w:val="14"/>
                <w:szCs w:val="14"/>
              </w:rPr>
              <w:t>у</w:t>
            </w:r>
            <w:r w:rsidRPr="002354CB">
              <w:rPr>
                <w:spacing w:val="-10"/>
                <w:sz w:val="14"/>
                <w:szCs w:val="14"/>
              </w:rPr>
              <w:t xml:space="preserve"> </w:t>
            </w:r>
            <w:r w:rsidRPr="002354CB">
              <w:rPr>
                <w:sz w:val="14"/>
                <w:szCs w:val="14"/>
              </w:rPr>
              <w:t>мирнодопским</w:t>
            </w:r>
            <w:r w:rsidRPr="002354CB">
              <w:rPr>
                <w:spacing w:val="40"/>
                <w:sz w:val="14"/>
                <w:szCs w:val="14"/>
              </w:rPr>
              <w:t xml:space="preserve"> </w:t>
            </w:r>
            <w:r w:rsidRPr="002354CB">
              <w:rPr>
                <w:sz w:val="14"/>
                <w:szCs w:val="14"/>
              </w:rPr>
              <w:t>и ратним условима</w:t>
            </w:r>
          </w:p>
        </w:tc>
        <w:tc>
          <w:tcPr>
            <w:tcW w:w="1722" w:type="dxa"/>
            <w:gridSpan w:val="3"/>
          </w:tcPr>
          <w:p w14:paraId="36A61A07" w14:textId="6C08371C" w:rsidR="00071E18" w:rsidRPr="002354CB" w:rsidRDefault="007B771A">
            <w:pPr>
              <w:pStyle w:val="TableParagraph"/>
              <w:spacing w:line="237" w:lineRule="auto"/>
              <w:ind w:left="323"/>
              <w:rPr>
                <w:sz w:val="14"/>
                <w:szCs w:val="14"/>
                <w:lang w:val="sr-Cyrl-RS"/>
              </w:rPr>
            </w:pPr>
            <w:r w:rsidRPr="002354CB">
              <w:rPr>
                <w:sz w:val="14"/>
                <w:szCs w:val="14"/>
                <w:lang w:val="sr-Cyrl-RS"/>
              </w:rPr>
              <w:t>Предавања, вежбе</w:t>
            </w:r>
          </w:p>
        </w:tc>
        <w:tc>
          <w:tcPr>
            <w:tcW w:w="3099" w:type="dxa"/>
            <w:gridSpan w:val="2"/>
          </w:tcPr>
          <w:p w14:paraId="1D414DF8" w14:textId="77777777" w:rsidR="00071E18" w:rsidRPr="002354CB" w:rsidRDefault="00B53481">
            <w:pPr>
              <w:pStyle w:val="TableParagraph"/>
              <w:spacing w:line="237" w:lineRule="auto"/>
              <w:ind w:left="288" w:right="351"/>
              <w:rPr>
                <w:sz w:val="14"/>
                <w:szCs w:val="14"/>
              </w:rPr>
            </w:pPr>
            <w:r w:rsidRPr="002354CB">
              <w:rPr>
                <w:sz w:val="14"/>
                <w:szCs w:val="14"/>
              </w:rPr>
              <w:t>Интегрисане</w:t>
            </w:r>
            <w:r w:rsidRPr="002354CB">
              <w:rPr>
                <w:spacing w:val="-10"/>
                <w:sz w:val="14"/>
                <w:szCs w:val="14"/>
              </w:rPr>
              <w:t xml:space="preserve"> </w:t>
            </w:r>
            <w:r w:rsidRPr="002354CB">
              <w:rPr>
                <w:sz w:val="14"/>
                <w:szCs w:val="14"/>
              </w:rPr>
              <w:t>академске</w:t>
            </w:r>
            <w:r w:rsidRPr="002354CB">
              <w:rPr>
                <w:spacing w:val="40"/>
                <w:sz w:val="14"/>
                <w:szCs w:val="14"/>
              </w:rPr>
              <w:t xml:space="preserve"> </w:t>
            </w:r>
            <w:r w:rsidRPr="002354CB">
              <w:rPr>
                <w:sz w:val="14"/>
                <w:szCs w:val="14"/>
              </w:rPr>
              <w:t>студије</w:t>
            </w:r>
            <w:r w:rsidRPr="002354CB">
              <w:rPr>
                <w:spacing w:val="-5"/>
                <w:sz w:val="14"/>
                <w:szCs w:val="14"/>
              </w:rPr>
              <w:t xml:space="preserve"> </w:t>
            </w:r>
            <w:r w:rsidRPr="002354CB">
              <w:rPr>
                <w:sz w:val="14"/>
                <w:szCs w:val="14"/>
              </w:rPr>
              <w:t>медицине</w:t>
            </w:r>
          </w:p>
        </w:tc>
        <w:tc>
          <w:tcPr>
            <w:tcW w:w="1700" w:type="dxa"/>
          </w:tcPr>
          <w:p w14:paraId="6D58EB3F" w14:textId="77777777" w:rsidR="00071E18" w:rsidRPr="002354CB" w:rsidRDefault="00B53481">
            <w:pPr>
              <w:pStyle w:val="TableParagraph"/>
              <w:spacing w:before="85"/>
              <w:ind w:left="291"/>
              <w:rPr>
                <w:sz w:val="14"/>
                <w:szCs w:val="14"/>
              </w:rPr>
            </w:pPr>
            <w:r w:rsidRPr="002354CB">
              <w:rPr>
                <w:spacing w:val="-4"/>
                <w:sz w:val="14"/>
                <w:szCs w:val="14"/>
              </w:rPr>
              <w:t>ИАСМ</w:t>
            </w:r>
          </w:p>
        </w:tc>
      </w:tr>
      <w:tr w:rsidR="007B771A" w:rsidRPr="002354CB" w14:paraId="290826C2" w14:textId="77777777" w:rsidTr="002354CB">
        <w:trPr>
          <w:trHeight w:val="172"/>
        </w:trPr>
        <w:tc>
          <w:tcPr>
            <w:tcW w:w="682" w:type="dxa"/>
            <w:gridSpan w:val="2"/>
          </w:tcPr>
          <w:p w14:paraId="1BD6F97B" w14:textId="77777777" w:rsidR="007B771A" w:rsidRPr="002354CB" w:rsidRDefault="007B771A" w:rsidP="007B771A">
            <w:pPr>
              <w:pStyle w:val="TableParagraph"/>
              <w:spacing w:before="88"/>
              <w:ind w:left="26"/>
              <w:jc w:val="center"/>
              <w:rPr>
                <w:sz w:val="14"/>
                <w:szCs w:val="14"/>
              </w:rPr>
            </w:pPr>
            <w:r w:rsidRPr="002354CB">
              <w:rPr>
                <w:spacing w:val="-5"/>
                <w:sz w:val="14"/>
                <w:szCs w:val="14"/>
              </w:rPr>
              <w:t>2.</w:t>
            </w:r>
          </w:p>
        </w:tc>
        <w:tc>
          <w:tcPr>
            <w:tcW w:w="1142" w:type="dxa"/>
          </w:tcPr>
          <w:p w14:paraId="212DB429" w14:textId="6B541FDD" w:rsidR="007B771A" w:rsidRPr="002354CB" w:rsidRDefault="002E7501" w:rsidP="007B771A">
            <w:pPr>
              <w:pStyle w:val="TableParagraph"/>
              <w:spacing w:before="88"/>
              <w:ind w:left="287"/>
              <w:rPr>
                <w:sz w:val="14"/>
                <w:szCs w:val="14"/>
              </w:rPr>
            </w:pPr>
            <w:r>
              <w:rPr>
                <w:spacing w:val="-2"/>
                <w:sz w:val="14"/>
                <w:szCs w:val="14"/>
                <w:lang w:val="sr-Cyrl-RS"/>
              </w:rPr>
              <w:t>20.</w:t>
            </w:r>
            <w:r w:rsidR="007B771A" w:rsidRPr="002354CB">
              <w:rPr>
                <w:spacing w:val="-2"/>
                <w:sz w:val="14"/>
                <w:szCs w:val="14"/>
              </w:rPr>
              <w:t>АНЕС05</w:t>
            </w:r>
          </w:p>
        </w:tc>
        <w:tc>
          <w:tcPr>
            <w:tcW w:w="2693" w:type="dxa"/>
            <w:gridSpan w:val="3"/>
          </w:tcPr>
          <w:p w14:paraId="71653F84" w14:textId="77777777" w:rsidR="007B771A" w:rsidRPr="002354CB" w:rsidRDefault="007B771A" w:rsidP="002354CB">
            <w:pPr>
              <w:pStyle w:val="TableParagraph"/>
              <w:ind w:right="772"/>
              <w:rPr>
                <w:sz w:val="14"/>
                <w:szCs w:val="14"/>
              </w:rPr>
            </w:pPr>
            <w:r w:rsidRPr="002354CB">
              <w:rPr>
                <w:sz w:val="14"/>
                <w:szCs w:val="14"/>
              </w:rPr>
              <w:t>Анестезиологија и</w:t>
            </w:r>
            <w:r w:rsidRPr="002354CB">
              <w:rPr>
                <w:spacing w:val="40"/>
                <w:sz w:val="14"/>
                <w:szCs w:val="14"/>
              </w:rPr>
              <w:t xml:space="preserve"> </w:t>
            </w:r>
            <w:r w:rsidRPr="002354CB">
              <w:rPr>
                <w:sz w:val="14"/>
                <w:szCs w:val="14"/>
              </w:rPr>
              <w:t>инзентивно</w:t>
            </w:r>
            <w:r w:rsidRPr="002354CB">
              <w:rPr>
                <w:spacing w:val="-10"/>
                <w:sz w:val="14"/>
                <w:szCs w:val="14"/>
              </w:rPr>
              <w:t xml:space="preserve"> </w:t>
            </w:r>
            <w:r w:rsidRPr="002354CB">
              <w:rPr>
                <w:sz w:val="14"/>
                <w:szCs w:val="14"/>
              </w:rPr>
              <w:t>лечење</w:t>
            </w:r>
          </w:p>
        </w:tc>
        <w:tc>
          <w:tcPr>
            <w:tcW w:w="1722" w:type="dxa"/>
            <w:gridSpan w:val="3"/>
          </w:tcPr>
          <w:p w14:paraId="544294C0" w14:textId="37B4FA4D" w:rsidR="007B771A" w:rsidRPr="002354CB" w:rsidRDefault="007B771A" w:rsidP="007B771A">
            <w:pPr>
              <w:pStyle w:val="TableParagraph"/>
              <w:ind w:left="323"/>
              <w:rPr>
                <w:sz w:val="14"/>
                <w:szCs w:val="14"/>
              </w:rPr>
            </w:pPr>
            <w:r w:rsidRPr="002354CB">
              <w:rPr>
                <w:sz w:val="14"/>
                <w:szCs w:val="14"/>
                <w:lang w:val="sr-Cyrl-RS"/>
              </w:rPr>
              <w:t>Предавања, вежбе</w:t>
            </w:r>
          </w:p>
        </w:tc>
        <w:tc>
          <w:tcPr>
            <w:tcW w:w="3099" w:type="dxa"/>
            <w:gridSpan w:val="2"/>
          </w:tcPr>
          <w:p w14:paraId="195175E0" w14:textId="77777777" w:rsidR="007B771A" w:rsidRPr="002354CB" w:rsidRDefault="007B771A" w:rsidP="007B771A">
            <w:pPr>
              <w:pStyle w:val="TableParagraph"/>
              <w:ind w:left="288" w:right="351"/>
              <w:rPr>
                <w:sz w:val="14"/>
                <w:szCs w:val="14"/>
              </w:rPr>
            </w:pPr>
            <w:r w:rsidRPr="002354CB">
              <w:rPr>
                <w:sz w:val="14"/>
                <w:szCs w:val="14"/>
              </w:rPr>
              <w:t>Интегрисане</w:t>
            </w:r>
            <w:r w:rsidRPr="002354CB">
              <w:rPr>
                <w:spacing w:val="-10"/>
                <w:sz w:val="14"/>
                <w:szCs w:val="14"/>
              </w:rPr>
              <w:t xml:space="preserve"> </w:t>
            </w:r>
            <w:r w:rsidRPr="002354CB">
              <w:rPr>
                <w:sz w:val="14"/>
                <w:szCs w:val="14"/>
              </w:rPr>
              <w:t>академске</w:t>
            </w:r>
            <w:r w:rsidRPr="002354CB">
              <w:rPr>
                <w:spacing w:val="40"/>
                <w:sz w:val="14"/>
                <w:szCs w:val="14"/>
              </w:rPr>
              <w:t xml:space="preserve"> </w:t>
            </w:r>
            <w:r w:rsidRPr="002354CB">
              <w:rPr>
                <w:sz w:val="14"/>
                <w:szCs w:val="14"/>
              </w:rPr>
              <w:t>студије</w:t>
            </w:r>
            <w:r w:rsidRPr="002354CB">
              <w:rPr>
                <w:spacing w:val="-5"/>
                <w:sz w:val="14"/>
                <w:szCs w:val="14"/>
              </w:rPr>
              <w:t xml:space="preserve"> </w:t>
            </w:r>
            <w:r w:rsidRPr="002354CB">
              <w:rPr>
                <w:sz w:val="14"/>
                <w:szCs w:val="14"/>
              </w:rPr>
              <w:t>медицине</w:t>
            </w:r>
          </w:p>
        </w:tc>
        <w:tc>
          <w:tcPr>
            <w:tcW w:w="1700" w:type="dxa"/>
          </w:tcPr>
          <w:p w14:paraId="6523C9F8" w14:textId="77777777" w:rsidR="007B771A" w:rsidRPr="002354CB" w:rsidRDefault="007B771A" w:rsidP="007B771A">
            <w:pPr>
              <w:pStyle w:val="TableParagraph"/>
              <w:spacing w:before="88"/>
              <w:ind w:left="291"/>
              <w:rPr>
                <w:sz w:val="14"/>
                <w:szCs w:val="14"/>
              </w:rPr>
            </w:pPr>
            <w:r w:rsidRPr="002354CB">
              <w:rPr>
                <w:spacing w:val="-4"/>
                <w:sz w:val="14"/>
                <w:szCs w:val="14"/>
              </w:rPr>
              <w:t>ИАСМ</w:t>
            </w:r>
          </w:p>
        </w:tc>
      </w:tr>
      <w:tr w:rsidR="007B771A" w:rsidRPr="002354CB" w14:paraId="23398169" w14:textId="77777777" w:rsidTr="002354CB">
        <w:trPr>
          <w:trHeight w:val="233"/>
        </w:trPr>
        <w:tc>
          <w:tcPr>
            <w:tcW w:w="682" w:type="dxa"/>
            <w:gridSpan w:val="2"/>
          </w:tcPr>
          <w:p w14:paraId="38C39706" w14:textId="77777777" w:rsidR="007B771A" w:rsidRPr="002354CB" w:rsidRDefault="007B771A" w:rsidP="007B771A">
            <w:pPr>
              <w:pStyle w:val="TableParagraph"/>
              <w:spacing w:before="85"/>
              <w:ind w:left="26"/>
              <w:jc w:val="center"/>
              <w:rPr>
                <w:sz w:val="14"/>
                <w:szCs w:val="14"/>
              </w:rPr>
            </w:pPr>
            <w:r w:rsidRPr="002354CB">
              <w:rPr>
                <w:spacing w:val="-5"/>
                <w:sz w:val="14"/>
                <w:szCs w:val="14"/>
              </w:rPr>
              <w:t>3.</w:t>
            </w:r>
          </w:p>
        </w:tc>
        <w:tc>
          <w:tcPr>
            <w:tcW w:w="1142" w:type="dxa"/>
          </w:tcPr>
          <w:p w14:paraId="4285A403" w14:textId="65CDF81B" w:rsidR="007B771A" w:rsidRPr="002354CB" w:rsidRDefault="002E7501" w:rsidP="007B771A">
            <w:pPr>
              <w:pStyle w:val="TableParagraph"/>
              <w:spacing w:before="85"/>
              <w:ind w:left="287"/>
              <w:rPr>
                <w:sz w:val="14"/>
                <w:szCs w:val="14"/>
              </w:rPr>
            </w:pPr>
            <w:r>
              <w:rPr>
                <w:spacing w:val="-2"/>
                <w:sz w:val="14"/>
                <w:szCs w:val="14"/>
                <w:lang w:val="sr-Cyrl-RS"/>
              </w:rPr>
              <w:t>20.</w:t>
            </w:r>
            <w:r w:rsidR="007B771A" w:rsidRPr="002354CB">
              <w:rPr>
                <w:spacing w:val="-2"/>
                <w:sz w:val="14"/>
                <w:szCs w:val="14"/>
              </w:rPr>
              <w:t>УРМЕ05</w:t>
            </w:r>
          </w:p>
        </w:tc>
        <w:tc>
          <w:tcPr>
            <w:tcW w:w="2693" w:type="dxa"/>
            <w:gridSpan w:val="3"/>
          </w:tcPr>
          <w:p w14:paraId="1BF1D0F9" w14:textId="77777777" w:rsidR="007B771A" w:rsidRPr="002354CB" w:rsidRDefault="007B771A" w:rsidP="002354CB">
            <w:pPr>
              <w:pStyle w:val="TableParagraph"/>
              <w:spacing w:before="85"/>
              <w:rPr>
                <w:sz w:val="14"/>
                <w:szCs w:val="14"/>
              </w:rPr>
            </w:pPr>
            <w:r w:rsidRPr="002354CB">
              <w:rPr>
                <w:sz w:val="14"/>
                <w:szCs w:val="14"/>
              </w:rPr>
              <w:t>Ургентна</w:t>
            </w:r>
            <w:r w:rsidRPr="002354CB">
              <w:rPr>
                <w:spacing w:val="-5"/>
                <w:sz w:val="14"/>
                <w:szCs w:val="14"/>
              </w:rPr>
              <w:t xml:space="preserve"> </w:t>
            </w:r>
            <w:r w:rsidRPr="002354CB">
              <w:rPr>
                <w:spacing w:val="-2"/>
                <w:sz w:val="14"/>
                <w:szCs w:val="14"/>
              </w:rPr>
              <w:t>медицина</w:t>
            </w:r>
          </w:p>
        </w:tc>
        <w:tc>
          <w:tcPr>
            <w:tcW w:w="1722" w:type="dxa"/>
            <w:gridSpan w:val="3"/>
          </w:tcPr>
          <w:p w14:paraId="26EA97AE" w14:textId="7183DCCF" w:rsidR="007B771A" w:rsidRPr="002354CB" w:rsidRDefault="007B771A" w:rsidP="007B771A">
            <w:pPr>
              <w:pStyle w:val="TableParagraph"/>
              <w:spacing w:line="237" w:lineRule="auto"/>
              <w:ind w:left="323"/>
              <w:rPr>
                <w:sz w:val="14"/>
                <w:szCs w:val="14"/>
              </w:rPr>
            </w:pPr>
            <w:r w:rsidRPr="002354CB">
              <w:rPr>
                <w:sz w:val="14"/>
                <w:szCs w:val="14"/>
                <w:lang w:val="sr-Cyrl-RS"/>
              </w:rPr>
              <w:t>Предавања, вежбе</w:t>
            </w:r>
          </w:p>
        </w:tc>
        <w:tc>
          <w:tcPr>
            <w:tcW w:w="3099" w:type="dxa"/>
            <w:gridSpan w:val="2"/>
          </w:tcPr>
          <w:p w14:paraId="10C9C308" w14:textId="77777777" w:rsidR="007B771A" w:rsidRPr="002354CB" w:rsidRDefault="007B771A" w:rsidP="007B771A">
            <w:pPr>
              <w:pStyle w:val="TableParagraph"/>
              <w:spacing w:line="237" w:lineRule="auto"/>
              <w:ind w:left="288" w:right="351"/>
              <w:rPr>
                <w:sz w:val="14"/>
                <w:szCs w:val="14"/>
              </w:rPr>
            </w:pPr>
            <w:r w:rsidRPr="002354CB">
              <w:rPr>
                <w:sz w:val="14"/>
                <w:szCs w:val="14"/>
              </w:rPr>
              <w:t>Интегрисане</w:t>
            </w:r>
            <w:r w:rsidRPr="002354CB">
              <w:rPr>
                <w:spacing w:val="-10"/>
                <w:sz w:val="14"/>
                <w:szCs w:val="14"/>
              </w:rPr>
              <w:t xml:space="preserve"> </w:t>
            </w:r>
            <w:r w:rsidRPr="002354CB">
              <w:rPr>
                <w:sz w:val="14"/>
                <w:szCs w:val="14"/>
              </w:rPr>
              <w:t>академске</w:t>
            </w:r>
            <w:r w:rsidRPr="002354CB">
              <w:rPr>
                <w:spacing w:val="40"/>
                <w:sz w:val="14"/>
                <w:szCs w:val="14"/>
              </w:rPr>
              <w:t xml:space="preserve"> </w:t>
            </w:r>
            <w:r w:rsidRPr="002354CB">
              <w:rPr>
                <w:sz w:val="14"/>
                <w:szCs w:val="14"/>
              </w:rPr>
              <w:t>студије</w:t>
            </w:r>
            <w:r w:rsidRPr="002354CB">
              <w:rPr>
                <w:spacing w:val="-5"/>
                <w:sz w:val="14"/>
                <w:szCs w:val="14"/>
              </w:rPr>
              <w:t xml:space="preserve"> </w:t>
            </w:r>
            <w:r w:rsidRPr="002354CB">
              <w:rPr>
                <w:sz w:val="14"/>
                <w:szCs w:val="14"/>
              </w:rPr>
              <w:t>медицине</w:t>
            </w:r>
          </w:p>
        </w:tc>
        <w:tc>
          <w:tcPr>
            <w:tcW w:w="1700" w:type="dxa"/>
          </w:tcPr>
          <w:p w14:paraId="274BD510" w14:textId="77777777" w:rsidR="007B771A" w:rsidRPr="002354CB" w:rsidRDefault="007B771A" w:rsidP="007B771A">
            <w:pPr>
              <w:pStyle w:val="TableParagraph"/>
              <w:spacing w:before="85"/>
              <w:ind w:left="291"/>
              <w:rPr>
                <w:sz w:val="14"/>
                <w:szCs w:val="14"/>
              </w:rPr>
            </w:pPr>
            <w:r w:rsidRPr="002354CB">
              <w:rPr>
                <w:spacing w:val="-4"/>
                <w:sz w:val="14"/>
                <w:szCs w:val="14"/>
              </w:rPr>
              <w:t>ИАСМ</w:t>
            </w:r>
          </w:p>
        </w:tc>
      </w:tr>
      <w:tr w:rsidR="007B771A" w:rsidRPr="002354CB" w14:paraId="12AF28F2" w14:textId="77777777" w:rsidTr="002354CB">
        <w:trPr>
          <w:trHeight w:val="330"/>
        </w:trPr>
        <w:tc>
          <w:tcPr>
            <w:tcW w:w="682" w:type="dxa"/>
            <w:gridSpan w:val="2"/>
          </w:tcPr>
          <w:p w14:paraId="189263D6" w14:textId="5B0BC209" w:rsidR="007B771A" w:rsidRPr="002354CB" w:rsidRDefault="00B666B2" w:rsidP="007B771A">
            <w:pPr>
              <w:pStyle w:val="TableParagraph"/>
              <w:spacing w:before="177"/>
              <w:ind w:left="26"/>
              <w:jc w:val="center"/>
              <w:rPr>
                <w:sz w:val="14"/>
                <w:szCs w:val="14"/>
              </w:rPr>
            </w:pPr>
            <w:r>
              <w:rPr>
                <w:spacing w:val="-5"/>
                <w:sz w:val="14"/>
                <w:szCs w:val="14"/>
                <w:lang w:val="sr-Cyrl-RS"/>
              </w:rPr>
              <w:t>4</w:t>
            </w:r>
            <w:r w:rsidR="007B771A" w:rsidRPr="002354CB">
              <w:rPr>
                <w:spacing w:val="-5"/>
                <w:sz w:val="14"/>
                <w:szCs w:val="14"/>
              </w:rPr>
              <w:t>.</w:t>
            </w:r>
          </w:p>
        </w:tc>
        <w:tc>
          <w:tcPr>
            <w:tcW w:w="1142" w:type="dxa"/>
          </w:tcPr>
          <w:p w14:paraId="430CBBD8" w14:textId="196D8797" w:rsidR="007B771A" w:rsidRPr="002354CB" w:rsidRDefault="002E7501" w:rsidP="007B771A">
            <w:pPr>
              <w:pStyle w:val="TableParagraph"/>
              <w:spacing w:before="177"/>
              <w:ind w:left="287"/>
              <w:rPr>
                <w:sz w:val="14"/>
                <w:szCs w:val="14"/>
              </w:rPr>
            </w:pPr>
            <w:r>
              <w:rPr>
                <w:spacing w:val="-2"/>
                <w:sz w:val="14"/>
                <w:szCs w:val="14"/>
                <w:lang w:val="sr-Cyrl-RS"/>
              </w:rPr>
              <w:t>20.</w:t>
            </w:r>
            <w:r w:rsidR="007B771A" w:rsidRPr="002354CB">
              <w:rPr>
                <w:spacing w:val="-2"/>
                <w:sz w:val="14"/>
                <w:szCs w:val="14"/>
              </w:rPr>
              <w:t>ИЛРП06</w:t>
            </w:r>
          </w:p>
        </w:tc>
        <w:tc>
          <w:tcPr>
            <w:tcW w:w="2693" w:type="dxa"/>
            <w:gridSpan w:val="3"/>
          </w:tcPr>
          <w:p w14:paraId="5A8F22A9" w14:textId="4A1131A1" w:rsidR="007B771A" w:rsidRPr="002354CB" w:rsidRDefault="007B771A" w:rsidP="002354CB">
            <w:pPr>
              <w:pStyle w:val="TableParagraph"/>
              <w:ind w:right="728"/>
              <w:rPr>
                <w:sz w:val="14"/>
                <w:szCs w:val="14"/>
              </w:rPr>
            </w:pPr>
            <w:r w:rsidRPr="002354CB">
              <w:rPr>
                <w:sz w:val="14"/>
                <w:szCs w:val="14"/>
              </w:rPr>
              <w:t>Интензивно</w:t>
            </w:r>
            <w:r w:rsidRPr="002354CB">
              <w:rPr>
                <w:spacing w:val="-10"/>
                <w:sz w:val="14"/>
                <w:szCs w:val="14"/>
              </w:rPr>
              <w:t xml:space="preserve"> </w:t>
            </w:r>
            <w:r w:rsidRPr="002354CB">
              <w:rPr>
                <w:sz w:val="14"/>
                <w:szCs w:val="14"/>
              </w:rPr>
              <w:t>лечење</w:t>
            </w:r>
            <w:r w:rsidR="002354CB" w:rsidRPr="002354CB">
              <w:rPr>
                <w:spacing w:val="40"/>
                <w:sz w:val="14"/>
                <w:szCs w:val="14"/>
                <w:lang w:val="sr-Cyrl-RS"/>
              </w:rPr>
              <w:t xml:space="preserve"> </w:t>
            </w:r>
            <w:r w:rsidRPr="002354CB">
              <w:rPr>
                <w:sz w:val="14"/>
                <w:szCs w:val="14"/>
              </w:rPr>
              <w:t>рањеника</w:t>
            </w:r>
            <w:r w:rsidRPr="002354CB">
              <w:rPr>
                <w:spacing w:val="-10"/>
                <w:sz w:val="14"/>
                <w:szCs w:val="14"/>
              </w:rPr>
              <w:t xml:space="preserve"> </w:t>
            </w:r>
            <w:r w:rsidRPr="002354CB">
              <w:rPr>
                <w:sz w:val="14"/>
                <w:szCs w:val="14"/>
              </w:rPr>
              <w:t>са</w:t>
            </w:r>
            <w:r w:rsidRPr="002354CB">
              <w:rPr>
                <w:spacing w:val="-10"/>
                <w:sz w:val="14"/>
                <w:szCs w:val="14"/>
              </w:rPr>
              <w:t xml:space="preserve"> </w:t>
            </w:r>
            <w:r w:rsidRPr="002354CB">
              <w:rPr>
                <w:sz w:val="14"/>
                <w:szCs w:val="14"/>
              </w:rPr>
              <w:t>ратном</w:t>
            </w:r>
            <w:r w:rsidRPr="002354CB">
              <w:rPr>
                <w:spacing w:val="40"/>
                <w:sz w:val="14"/>
                <w:szCs w:val="14"/>
              </w:rPr>
              <w:t xml:space="preserve"> </w:t>
            </w:r>
            <w:r w:rsidRPr="002354CB">
              <w:rPr>
                <w:spacing w:val="-2"/>
                <w:sz w:val="14"/>
                <w:szCs w:val="14"/>
              </w:rPr>
              <w:t>политраумом</w:t>
            </w:r>
          </w:p>
        </w:tc>
        <w:tc>
          <w:tcPr>
            <w:tcW w:w="1722" w:type="dxa"/>
            <w:gridSpan w:val="3"/>
          </w:tcPr>
          <w:p w14:paraId="40319B64" w14:textId="7DCE6689" w:rsidR="007B771A" w:rsidRPr="002354CB" w:rsidRDefault="007B771A" w:rsidP="007B771A">
            <w:pPr>
              <w:pStyle w:val="TableParagraph"/>
              <w:spacing w:before="86"/>
              <w:ind w:left="323"/>
              <w:rPr>
                <w:sz w:val="14"/>
                <w:szCs w:val="14"/>
              </w:rPr>
            </w:pPr>
            <w:r w:rsidRPr="002354CB">
              <w:rPr>
                <w:sz w:val="14"/>
                <w:szCs w:val="14"/>
                <w:lang w:val="sr-Cyrl-RS"/>
              </w:rPr>
              <w:t>Предавања, вежбе</w:t>
            </w:r>
          </w:p>
        </w:tc>
        <w:tc>
          <w:tcPr>
            <w:tcW w:w="3099" w:type="dxa"/>
            <w:gridSpan w:val="2"/>
          </w:tcPr>
          <w:p w14:paraId="4A2317AE" w14:textId="77777777" w:rsidR="007B771A" w:rsidRPr="002354CB" w:rsidRDefault="007B771A" w:rsidP="007B771A">
            <w:pPr>
              <w:pStyle w:val="TableParagraph"/>
              <w:spacing w:before="117"/>
              <w:ind w:left="288" w:right="351"/>
              <w:rPr>
                <w:sz w:val="14"/>
                <w:szCs w:val="14"/>
              </w:rPr>
            </w:pPr>
            <w:r w:rsidRPr="002354CB">
              <w:rPr>
                <w:sz w:val="14"/>
                <w:szCs w:val="14"/>
              </w:rPr>
              <w:t>Интегрисане</w:t>
            </w:r>
            <w:r w:rsidRPr="002354CB">
              <w:rPr>
                <w:spacing w:val="-10"/>
                <w:sz w:val="14"/>
                <w:szCs w:val="14"/>
              </w:rPr>
              <w:t xml:space="preserve"> </w:t>
            </w:r>
            <w:r w:rsidRPr="002354CB">
              <w:rPr>
                <w:sz w:val="14"/>
                <w:szCs w:val="14"/>
              </w:rPr>
              <w:t>академске</w:t>
            </w:r>
            <w:r w:rsidRPr="002354CB">
              <w:rPr>
                <w:spacing w:val="40"/>
                <w:sz w:val="14"/>
                <w:szCs w:val="14"/>
              </w:rPr>
              <w:t xml:space="preserve"> </w:t>
            </w:r>
            <w:r w:rsidRPr="002354CB">
              <w:rPr>
                <w:sz w:val="14"/>
                <w:szCs w:val="14"/>
              </w:rPr>
              <w:t>студије</w:t>
            </w:r>
            <w:r w:rsidRPr="002354CB">
              <w:rPr>
                <w:spacing w:val="-5"/>
                <w:sz w:val="14"/>
                <w:szCs w:val="14"/>
              </w:rPr>
              <w:t xml:space="preserve"> </w:t>
            </w:r>
            <w:r w:rsidRPr="002354CB">
              <w:rPr>
                <w:sz w:val="14"/>
                <w:szCs w:val="14"/>
              </w:rPr>
              <w:t>медицине</w:t>
            </w:r>
          </w:p>
        </w:tc>
        <w:tc>
          <w:tcPr>
            <w:tcW w:w="1700" w:type="dxa"/>
          </w:tcPr>
          <w:p w14:paraId="3F504B92" w14:textId="77777777" w:rsidR="007B771A" w:rsidRPr="002354CB" w:rsidRDefault="007B771A" w:rsidP="007B771A">
            <w:pPr>
              <w:pStyle w:val="TableParagraph"/>
              <w:spacing w:before="24"/>
              <w:ind w:left="0"/>
              <w:rPr>
                <w:sz w:val="14"/>
                <w:szCs w:val="14"/>
              </w:rPr>
            </w:pPr>
          </w:p>
          <w:p w14:paraId="06700652" w14:textId="77777777" w:rsidR="007B771A" w:rsidRPr="002354CB" w:rsidRDefault="007B771A" w:rsidP="007B771A">
            <w:pPr>
              <w:pStyle w:val="TableParagraph"/>
              <w:ind w:left="291"/>
              <w:rPr>
                <w:sz w:val="14"/>
                <w:szCs w:val="14"/>
              </w:rPr>
            </w:pPr>
            <w:r w:rsidRPr="002354CB">
              <w:rPr>
                <w:spacing w:val="-4"/>
                <w:sz w:val="14"/>
                <w:szCs w:val="14"/>
              </w:rPr>
              <w:t>ИАСМ</w:t>
            </w:r>
          </w:p>
        </w:tc>
      </w:tr>
      <w:tr w:rsidR="00071E18" w:rsidRPr="002354CB" w14:paraId="1583E6A8" w14:textId="77777777" w:rsidTr="002354CB">
        <w:trPr>
          <w:trHeight w:val="242"/>
        </w:trPr>
        <w:tc>
          <w:tcPr>
            <w:tcW w:w="11038" w:type="dxa"/>
            <w:gridSpan w:val="12"/>
          </w:tcPr>
          <w:p w14:paraId="64C28562" w14:textId="77777777" w:rsidR="00071E18" w:rsidRPr="002354CB" w:rsidRDefault="00B53481">
            <w:pPr>
              <w:pStyle w:val="TableParagraph"/>
              <w:spacing w:line="181" w:lineRule="exact"/>
              <w:ind w:left="287"/>
              <w:rPr>
                <w:b/>
                <w:sz w:val="14"/>
                <w:szCs w:val="14"/>
              </w:rPr>
            </w:pPr>
            <w:r w:rsidRPr="002354CB">
              <w:rPr>
                <w:b/>
                <w:sz w:val="14"/>
                <w:szCs w:val="14"/>
              </w:rPr>
              <w:t>Репрезентативне</w:t>
            </w:r>
            <w:r w:rsidRPr="002354CB">
              <w:rPr>
                <w:b/>
                <w:spacing w:val="-5"/>
                <w:sz w:val="14"/>
                <w:szCs w:val="14"/>
              </w:rPr>
              <w:t xml:space="preserve"> </w:t>
            </w:r>
            <w:r w:rsidRPr="002354CB">
              <w:rPr>
                <w:b/>
                <w:sz w:val="14"/>
                <w:szCs w:val="14"/>
              </w:rPr>
              <w:t>референце</w:t>
            </w:r>
            <w:r w:rsidRPr="002354CB">
              <w:rPr>
                <w:b/>
                <w:spacing w:val="-8"/>
                <w:sz w:val="14"/>
                <w:szCs w:val="14"/>
              </w:rPr>
              <w:t xml:space="preserve"> </w:t>
            </w:r>
            <w:r w:rsidRPr="002354CB">
              <w:rPr>
                <w:b/>
                <w:sz w:val="14"/>
                <w:szCs w:val="14"/>
              </w:rPr>
              <w:t>(минимално</w:t>
            </w:r>
            <w:r w:rsidRPr="002354CB">
              <w:rPr>
                <w:b/>
                <w:spacing w:val="-6"/>
                <w:sz w:val="14"/>
                <w:szCs w:val="14"/>
              </w:rPr>
              <w:t xml:space="preserve"> </w:t>
            </w:r>
            <w:r w:rsidRPr="002354CB">
              <w:rPr>
                <w:b/>
                <w:sz w:val="14"/>
                <w:szCs w:val="14"/>
              </w:rPr>
              <w:t>5</w:t>
            </w:r>
            <w:r w:rsidRPr="002354CB">
              <w:rPr>
                <w:b/>
                <w:spacing w:val="-7"/>
                <w:sz w:val="14"/>
                <w:szCs w:val="14"/>
              </w:rPr>
              <w:t xml:space="preserve"> </w:t>
            </w:r>
            <w:r w:rsidRPr="002354CB">
              <w:rPr>
                <w:b/>
                <w:sz w:val="14"/>
                <w:szCs w:val="14"/>
              </w:rPr>
              <w:t>не</w:t>
            </w:r>
            <w:r w:rsidRPr="002354CB">
              <w:rPr>
                <w:b/>
                <w:spacing w:val="-5"/>
                <w:sz w:val="14"/>
                <w:szCs w:val="14"/>
              </w:rPr>
              <w:t xml:space="preserve"> </w:t>
            </w:r>
            <w:r w:rsidRPr="002354CB">
              <w:rPr>
                <w:b/>
                <w:sz w:val="14"/>
                <w:szCs w:val="14"/>
              </w:rPr>
              <w:t>више</w:t>
            </w:r>
            <w:r w:rsidRPr="002354CB">
              <w:rPr>
                <w:b/>
                <w:spacing w:val="-7"/>
                <w:sz w:val="14"/>
                <w:szCs w:val="14"/>
              </w:rPr>
              <w:t xml:space="preserve"> </w:t>
            </w:r>
            <w:r w:rsidRPr="002354CB">
              <w:rPr>
                <w:b/>
                <w:sz w:val="14"/>
                <w:szCs w:val="14"/>
              </w:rPr>
              <w:t>од</w:t>
            </w:r>
            <w:r w:rsidRPr="002354CB">
              <w:rPr>
                <w:b/>
                <w:spacing w:val="-7"/>
                <w:sz w:val="14"/>
                <w:szCs w:val="14"/>
              </w:rPr>
              <w:t xml:space="preserve"> </w:t>
            </w:r>
            <w:r w:rsidRPr="002354CB">
              <w:rPr>
                <w:b/>
                <w:spacing w:val="-5"/>
                <w:sz w:val="14"/>
                <w:szCs w:val="14"/>
              </w:rPr>
              <w:t>10)</w:t>
            </w:r>
          </w:p>
        </w:tc>
      </w:tr>
      <w:tr w:rsidR="007B771A" w:rsidRPr="002354CB" w14:paraId="3522D8DC" w14:textId="77777777" w:rsidTr="002354CB">
        <w:trPr>
          <w:trHeight w:val="429"/>
        </w:trPr>
        <w:tc>
          <w:tcPr>
            <w:tcW w:w="413" w:type="dxa"/>
          </w:tcPr>
          <w:p w14:paraId="00347DA6" w14:textId="77777777" w:rsidR="007B771A" w:rsidRPr="002354CB" w:rsidRDefault="007B771A" w:rsidP="007B771A">
            <w:pPr>
              <w:pStyle w:val="TableParagraph"/>
              <w:spacing w:before="88"/>
              <w:ind w:left="0" w:right="62"/>
              <w:jc w:val="center"/>
              <w:rPr>
                <w:sz w:val="14"/>
                <w:szCs w:val="14"/>
              </w:rPr>
            </w:pPr>
            <w:r w:rsidRPr="002354CB">
              <w:rPr>
                <w:spacing w:val="-5"/>
                <w:sz w:val="14"/>
                <w:szCs w:val="14"/>
              </w:rPr>
              <w:t>1.</w:t>
            </w:r>
          </w:p>
        </w:tc>
        <w:tc>
          <w:tcPr>
            <w:tcW w:w="10625" w:type="dxa"/>
            <w:gridSpan w:val="11"/>
          </w:tcPr>
          <w:p w14:paraId="78C4E8C5" w14:textId="48BB9D67" w:rsidR="007B771A" w:rsidRPr="002354CB" w:rsidRDefault="007B771A" w:rsidP="002354CB">
            <w:pPr>
              <w:pStyle w:val="TableParagraph"/>
              <w:spacing w:line="237" w:lineRule="auto"/>
              <w:ind w:right="138"/>
              <w:rPr>
                <w:sz w:val="14"/>
                <w:szCs w:val="14"/>
              </w:rPr>
            </w:pPr>
            <w:r w:rsidRPr="002354CB">
              <w:rPr>
                <w:b/>
                <w:bCs/>
                <w:sz w:val="14"/>
                <w:szCs w:val="14"/>
              </w:rPr>
              <w:t>Neskovic V</w:t>
            </w:r>
            <w:r w:rsidRPr="002354CB">
              <w:rPr>
                <w:sz w:val="14"/>
                <w:szCs w:val="14"/>
              </w:rPr>
              <w:t>, Markovic M,  Maric N, Kostic S. Effect of preoperative cognitive and physical optimization in the prevention of postoperative cognitive deficit in elderly patients with lung resection – COGNITION trial (TRLS-D-24-00971R2), Trials, accepted for publication 23.5.2025</w:t>
            </w:r>
          </w:p>
        </w:tc>
      </w:tr>
      <w:tr w:rsidR="007B771A" w:rsidRPr="002354CB" w14:paraId="71305B5A" w14:textId="77777777" w:rsidTr="002354CB">
        <w:trPr>
          <w:trHeight w:val="426"/>
        </w:trPr>
        <w:tc>
          <w:tcPr>
            <w:tcW w:w="413" w:type="dxa"/>
          </w:tcPr>
          <w:p w14:paraId="14E64B90" w14:textId="77777777" w:rsidR="007B771A" w:rsidRPr="002354CB" w:rsidRDefault="007B771A" w:rsidP="007B771A">
            <w:pPr>
              <w:pStyle w:val="TableParagraph"/>
              <w:spacing w:before="85"/>
              <w:ind w:left="0" w:right="62"/>
              <w:jc w:val="center"/>
              <w:rPr>
                <w:sz w:val="14"/>
                <w:szCs w:val="14"/>
              </w:rPr>
            </w:pPr>
            <w:r w:rsidRPr="002354CB">
              <w:rPr>
                <w:spacing w:val="-5"/>
                <w:sz w:val="14"/>
                <w:szCs w:val="14"/>
              </w:rPr>
              <w:t>2.</w:t>
            </w:r>
          </w:p>
        </w:tc>
        <w:tc>
          <w:tcPr>
            <w:tcW w:w="10625" w:type="dxa"/>
            <w:gridSpan w:val="11"/>
          </w:tcPr>
          <w:p w14:paraId="61ED8C68" w14:textId="60925314" w:rsidR="007B771A" w:rsidRPr="002354CB" w:rsidRDefault="007B771A" w:rsidP="002354CB">
            <w:pPr>
              <w:pStyle w:val="TableParagraph"/>
              <w:ind w:right="138"/>
              <w:rPr>
                <w:sz w:val="14"/>
                <w:szCs w:val="14"/>
              </w:rPr>
            </w:pPr>
            <w:r w:rsidRPr="002354CB">
              <w:rPr>
                <w:b/>
                <w:bCs/>
                <w:sz w:val="14"/>
                <w:szCs w:val="14"/>
              </w:rPr>
              <w:t>Neskovic V,</w:t>
            </w:r>
            <w:r w:rsidRPr="002354CB">
              <w:rPr>
                <w:sz w:val="14"/>
                <w:szCs w:val="14"/>
              </w:rPr>
              <w:t xml:space="preserve"> Hofmeyr R, Kawagoe I, Guclu CY, Jiménez  MJ. Pain management in thoracic surgery: bridging evidence and practice. Current Opinion in Anesthesiology ():10.1097/ACO.0000000000001585, October 16, 2025. | DOI: 10.1097/ACO.0000000000001585</w:t>
            </w:r>
          </w:p>
        </w:tc>
      </w:tr>
      <w:tr w:rsidR="007B771A" w:rsidRPr="002354CB" w14:paraId="43D9B849" w14:textId="77777777" w:rsidTr="002354CB">
        <w:trPr>
          <w:trHeight w:val="429"/>
        </w:trPr>
        <w:tc>
          <w:tcPr>
            <w:tcW w:w="413" w:type="dxa"/>
          </w:tcPr>
          <w:p w14:paraId="672D8946" w14:textId="77777777" w:rsidR="007B771A" w:rsidRPr="002354CB" w:rsidRDefault="007B771A" w:rsidP="007B771A">
            <w:pPr>
              <w:pStyle w:val="TableParagraph"/>
              <w:spacing w:before="88"/>
              <w:ind w:left="0" w:right="62"/>
              <w:jc w:val="center"/>
              <w:rPr>
                <w:sz w:val="14"/>
                <w:szCs w:val="14"/>
              </w:rPr>
            </w:pPr>
            <w:r w:rsidRPr="002354CB">
              <w:rPr>
                <w:spacing w:val="-5"/>
                <w:sz w:val="14"/>
                <w:szCs w:val="14"/>
              </w:rPr>
              <w:t>3.</w:t>
            </w:r>
          </w:p>
        </w:tc>
        <w:tc>
          <w:tcPr>
            <w:tcW w:w="10625" w:type="dxa"/>
            <w:gridSpan w:val="11"/>
          </w:tcPr>
          <w:p w14:paraId="58F82CC0" w14:textId="688A1E39" w:rsidR="007B771A" w:rsidRPr="002354CB" w:rsidRDefault="007B771A" w:rsidP="002354CB">
            <w:pPr>
              <w:pStyle w:val="TableParagraph"/>
              <w:spacing w:line="237" w:lineRule="auto"/>
              <w:ind w:right="138"/>
              <w:rPr>
                <w:sz w:val="14"/>
                <w:szCs w:val="14"/>
              </w:rPr>
            </w:pPr>
            <w:r w:rsidRPr="002354CB">
              <w:rPr>
                <w:b/>
                <w:bCs/>
                <w:sz w:val="14"/>
                <w:szCs w:val="14"/>
              </w:rPr>
              <w:t>Šuljagic V, Neškovic V</w:t>
            </w:r>
            <w:r w:rsidRPr="002354CB">
              <w:rPr>
                <w:sz w:val="14"/>
                <w:szCs w:val="14"/>
              </w:rPr>
              <w:t>., Maksimovic D, Udovicic I, Ðuric-Petkovic D, Perišic N, Lekovic I, Taušan Ð, Rakonjac B, Vasiljevic K et al. Antibiotic Use, Healthcare-Associated Infections, and Antimicrobial Resistance in Intensive Care Unit of a Serbian Tertiary University Hospital, 2018–2024: An Ecological Analysis. Antibiotics 2025, 14, 1110. https://doi.org/10.3390/ antibiotics14111110</w:t>
            </w:r>
          </w:p>
        </w:tc>
      </w:tr>
      <w:tr w:rsidR="007B771A" w:rsidRPr="002354CB" w14:paraId="64B3FD1D" w14:textId="77777777" w:rsidTr="002354CB">
        <w:trPr>
          <w:trHeight w:val="96"/>
        </w:trPr>
        <w:tc>
          <w:tcPr>
            <w:tcW w:w="413" w:type="dxa"/>
          </w:tcPr>
          <w:p w14:paraId="473A61D4" w14:textId="25C7E752" w:rsidR="007B771A" w:rsidRPr="002354CB" w:rsidRDefault="007B771A" w:rsidP="007B771A">
            <w:pPr>
              <w:pStyle w:val="TableParagraph"/>
              <w:spacing w:before="87"/>
              <w:ind w:left="0"/>
              <w:rPr>
                <w:sz w:val="14"/>
                <w:szCs w:val="14"/>
                <w:lang w:val="sr-Cyrl-RS"/>
              </w:rPr>
            </w:pPr>
            <w:r w:rsidRPr="002354CB">
              <w:rPr>
                <w:sz w:val="14"/>
                <w:szCs w:val="14"/>
                <w:lang w:val="sr-Cyrl-RS"/>
              </w:rPr>
              <w:t xml:space="preserve">   4.</w:t>
            </w:r>
          </w:p>
          <w:p w14:paraId="6B9C3B35" w14:textId="448B2418" w:rsidR="007B771A" w:rsidRPr="002354CB" w:rsidRDefault="007B771A" w:rsidP="007B771A">
            <w:pPr>
              <w:pStyle w:val="TableParagraph"/>
              <w:ind w:left="0" w:right="62"/>
              <w:jc w:val="center"/>
              <w:rPr>
                <w:sz w:val="14"/>
                <w:szCs w:val="14"/>
                <w:lang w:val="sr-Cyrl-RS"/>
              </w:rPr>
            </w:pPr>
          </w:p>
        </w:tc>
        <w:tc>
          <w:tcPr>
            <w:tcW w:w="10625" w:type="dxa"/>
            <w:gridSpan w:val="11"/>
          </w:tcPr>
          <w:p w14:paraId="63984C4C" w14:textId="15B6697F" w:rsidR="007B771A" w:rsidRPr="002354CB" w:rsidRDefault="007B771A" w:rsidP="007B771A">
            <w:pPr>
              <w:pStyle w:val="TableParagraph"/>
              <w:ind w:left="285" w:right="138"/>
              <w:rPr>
                <w:sz w:val="14"/>
                <w:szCs w:val="14"/>
              </w:rPr>
            </w:pPr>
            <w:r w:rsidRPr="002354CB">
              <w:rPr>
                <w:sz w:val="14"/>
                <w:szCs w:val="14"/>
              </w:rPr>
              <w:t xml:space="preserve">Vasković I, Marković M, Udovičić I, Arsenović LJ, Stojić M, Ignjatović A, Jovanović D, </w:t>
            </w:r>
            <w:r w:rsidRPr="002354CB">
              <w:rPr>
                <w:b/>
                <w:bCs/>
                <w:sz w:val="14"/>
                <w:szCs w:val="14"/>
              </w:rPr>
              <w:t>Nešković V</w:t>
            </w:r>
            <w:r w:rsidRPr="002354CB">
              <w:rPr>
                <w:sz w:val="14"/>
                <w:szCs w:val="14"/>
              </w:rPr>
              <w:t>. Effectiveness of different anticoagulation regimens in critically ill patients - experience from COVID 19 patients. Blood Coagul Fibrinolysis. Published online March 7, 2025. doi:10.1097/MBC.0000000000001354</w:t>
            </w:r>
          </w:p>
        </w:tc>
      </w:tr>
      <w:tr w:rsidR="007B771A" w:rsidRPr="002354CB" w14:paraId="0F40735E" w14:textId="77777777" w:rsidTr="002354CB">
        <w:trPr>
          <w:trHeight w:val="486"/>
        </w:trPr>
        <w:tc>
          <w:tcPr>
            <w:tcW w:w="413" w:type="dxa"/>
          </w:tcPr>
          <w:p w14:paraId="680224E3" w14:textId="77777777" w:rsidR="007B771A" w:rsidRPr="002354CB" w:rsidRDefault="007B771A" w:rsidP="007B771A">
            <w:pPr>
              <w:pStyle w:val="TableParagraph"/>
              <w:spacing w:before="180"/>
              <w:ind w:left="0" w:right="62"/>
              <w:jc w:val="center"/>
              <w:rPr>
                <w:sz w:val="14"/>
                <w:szCs w:val="14"/>
              </w:rPr>
            </w:pPr>
            <w:r w:rsidRPr="002354CB">
              <w:rPr>
                <w:spacing w:val="-5"/>
                <w:sz w:val="14"/>
                <w:szCs w:val="14"/>
              </w:rPr>
              <w:t>5.</w:t>
            </w:r>
          </w:p>
        </w:tc>
        <w:tc>
          <w:tcPr>
            <w:tcW w:w="10625" w:type="dxa"/>
            <w:gridSpan w:val="11"/>
          </w:tcPr>
          <w:p w14:paraId="11F9D91F" w14:textId="77777777" w:rsidR="007B771A" w:rsidRPr="002354CB" w:rsidRDefault="007B771A" w:rsidP="007B771A">
            <w:pPr>
              <w:rPr>
                <w:sz w:val="14"/>
                <w:szCs w:val="14"/>
              </w:rPr>
            </w:pPr>
            <w:r w:rsidRPr="002354CB">
              <w:rPr>
                <w:b/>
                <w:bCs/>
                <w:sz w:val="14"/>
                <w:szCs w:val="14"/>
              </w:rPr>
              <w:t>Neskovic V</w:t>
            </w:r>
            <w:r w:rsidRPr="002354CB">
              <w:rPr>
                <w:sz w:val="14"/>
                <w:szCs w:val="14"/>
              </w:rPr>
              <w:t xml:space="preserve">, Oliveira C, Raz A, Bromley L, Jovanovic G. Competency-based training in anaesthesiology: train the trainers first. A descriptive cross-sectional survey by the committee of the European Society of Anaesthesiology and Intensive Care (ESAIC) Teach the Teachers Masterclass. </w:t>
            </w:r>
          </w:p>
          <w:p w14:paraId="354E1320" w14:textId="390B45A4" w:rsidR="007B771A" w:rsidRPr="002354CB" w:rsidRDefault="007B771A" w:rsidP="007B771A">
            <w:pPr>
              <w:pStyle w:val="TableParagraph"/>
              <w:spacing w:line="242" w:lineRule="auto"/>
              <w:ind w:left="285" w:right="138"/>
              <w:rPr>
                <w:sz w:val="14"/>
                <w:szCs w:val="14"/>
              </w:rPr>
            </w:pPr>
            <w:r w:rsidRPr="002354CB">
              <w:rPr>
                <w:sz w:val="14"/>
                <w:szCs w:val="14"/>
              </w:rPr>
              <w:t>(2025) Front. Med. 11:1512308. doi: 10.3389/fmed.2024.1512308</w:t>
            </w:r>
          </w:p>
        </w:tc>
      </w:tr>
      <w:tr w:rsidR="007B771A" w:rsidRPr="002354CB" w14:paraId="47427415" w14:textId="77777777" w:rsidTr="002354CB">
        <w:trPr>
          <w:trHeight w:val="438"/>
        </w:trPr>
        <w:tc>
          <w:tcPr>
            <w:tcW w:w="413" w:type="dxa"/>
          </w:tcPr>
          <w:p w14:paraId="053FD17C" w14:textId="238F67D9" w:rsidR="007B771A" w:rsidRPr="002354CB" w:rsidRDefault="007B771A" w:rsidP="007B771A">
            <w:pPr>
              <w:pStyle w:val="TableParagraph"/>
              <w:spacing w:before="180"/>
              <w:ind w:left="0" w:right="62"/>
              <w:jc w:val="center"/>
              <w:rPr>
                <w:spacing w:val="-5"/>
                <w:sz w:val="14"/>
                <w:szCs w:val="14"/>
                <w:lang w:val="sr-Cyrl-RS"/>
              </w:rPr>
            </w:pPr>
            <w:r w:rsidRPr="002354CB">
              <w:rPr>
                <w:spacing w:val="-5"/>
                <w:sz w:val="14"/>
                <w:szCs w:val="14"/>
                <w:lang w:val="sr-Cyrl-RS"/>
              </w:rPr>
              <w:t>6.</w:t>
            </w:r>
          </w:p>
        </w:tc>
        <w:tc>
          <w:tcPr>
            <w:tcW w:w="10625" w:type="dxa"/>
            <w:gridSpan w:val="11"/>
          </w:tcPr>
          <w:p w14:paraId="7C5440AF" w14:textId="007B7415" w:rsidR="007B771A" w:rsidRPr="002354CB" w:rsidRDefault="007B771A" w:rsidP="002354CB">
            <w:pPr>
              <w:pStyle w:val="TableParagraph"/>
              <w:spacing w:line="242" w:lineRule="auto"/>
              <w:ind w:right="138"/>
              <w:rPr>
                <w:sz w:val="14"/>
                <w:szCs w:val="14"/>
              </w:rPr>
            </w:pPr>
            <w:r w:rsidRPr="002354CB">
              <w:rPr>
                <w:sz w:val="14"/>
                <w:szCs w:val="14"/>
              </w:rPr>
              <w:t xml:space="preserve">Gisselbaek M, Saxena S, Berger-Estilita J, Ateleanu B, Brazzi L, Buhre W, Crisan I, Camilleri-Podesta AM, Coburn M, Durnev V, Filipescu D, Ghezel-Ahmadi D, Golubovska I, Arévalo EG, Honorato-Cia C, Klimek M, Meco BC, Myatra SN, Nahtomi-Shick O, </w:t>
            </w:r>
            <w:r w:rsidRPr="002354CB">
              <w:rPr>
                <w:b/>
                <w:bCs/>
                <w:sz w:val="14"/>
                <w:szCs w:val="14"/>
              </w:rPr>
              <w:t>Neskovic V</w:t>
            </w:r>
            <w:r w:rsidRPr="002354CB">
              <w:rPr>
                <w:sz w:val="14"/>
                <w:szCs w:val="14"/>
              </w:rPr>
              <w:t>, O'Sullivan E, Rubulotta F, Romero C, Sabelnikovs O, Struys MM, Südy R, Weynants C, Ringvold EM, Matot I. ESAIC Mellin-Olsen declaration on diversity, equity and inclusion. Eur J Anaesthesiol. 2025 May 2. doi: 10.1097/EJA.0000000000002186</w:t>
            </w:r>
          </w:p>
        </w:tc>
      </w:tr>
      <w:tr w:rsidR="007B771A" w:rsidRPr="002354CB" w14:paraId="7BDBD0B6" w14:textId="77777777" w:rsidTr="002354CB">
        <w:trPr>
          <w:trHeight w:val="375"/>
        </w:trPr>
        <w:tc>
          <w:tcPr>
            <w:tcW w:w="413" w:type="dxa"/>
          </w:tcPr>
          <w:p w14:paraId="5040AEF7" w14:textId="54CF1B7E" w:rsidR="007B771A" w:rsidRPr="002354CB" w:rsidRDefault="007B771A" w:rsidP="007B771A">
            <w:pPr>
              <w:pStyle w:val="TableParagraph"/>
              <w:spacing w:before="180"/>
              <w:ind w:left="0" w:right="62"/>
              <w:jc w:val="center"/>
              <w:rPr>
                <w:spacing w:val="-5"/>
                <w:sz w:val="14"/>
                <w:szCs w:val="14"/>
                <w:lang w:val="sr-Cyrl-RS"/>
              </w:rPr>
            </w:pPr>
            <w:r w:rsidRPr="002354CB">
              <w:rPr>
                <w:spacing w:val="-5"/>
                <w:sz w:val="14"/>
                <w:szCs w:val="14"/>
                <w:lang w:val="sr-Cyrl-RS"/>
              </w:rPr>
              <w:t>7.</w:t>
            </w:r>
          </w:p>
        </w:tc>
        <w:tc>
          <w:tcPr>
            <w:tcW w:w="10625" w:type="dxa"/>
            <w:gridSpan w:val="11"/>
          </w:tcPr>
          <w:p w14:paraId="5C852B52" w14:textId="1B20F264" w:rsidR="007B771A" w:rsidRPr="002354CB" w:rsidRDefault="007B771A" w:rsidP="002354CB">
            <w:pPr>
              <w:pStyle w:val="TableParagraph"/>
              <w:spacing w:line="242" w:lineRule="auto"/>
              <w:ind w:right="138"/>
              <w:rPr>
                <w:sz w:val="14"/>
                <w:szCs w:val="14"/>
              </w:rPr>
            </w:pPr>
            <w:r w:rsidRPr="002354CB">
              <w:rPr>
                <w:sz w:val="14"/>
                <w:szCs w:val="14"/>
              </w:rPr>
              <w:t xml:space="preserve">Samara E, Momeni M, Karakosta A, Smyrli A, Kolonia K, Tzimas P, Huang J, </w:t>
            </w:r>
            <w:r w:rsidRPr="002354CB">
              <w:rPr>
                <w:b/>
                <w:bCs/>
                <w:sz w:val="14"/>
                <w:szCs w:val="14"/>
              </w:rPr>
              <w:t>Neskovic V,</w:t>
            </w:r>
            <w:r w:rsidRPr="002354CB">
              <w:rPr>
                <w:sz w:val="14"/>
                <w:szCs w:val="14"/>
              </w:rPr>
              <w:t xml:space="preserve"> Granell Gil M, Paternoster P, Eldawlatly A, Kirov M, Grigoryev E, Ao H, CHENG D, Aboulfetouh F, Lineburger EB, Wittenstein J, Senturk M, Sungur Z, Ahmad A, liu X, Ferreira CBND, Guarracino F, Kenichi U, Szegedi LL, BESHARA MTF, Vives M, Ramachandran Menon P, El Tahan MR. Perceptions, Definitions, and Preparedness Regarding Low-Performing and Impaired Colleagues in Cardiothoracic and Vascular Anesthesia: An International Survey. J Cardiothorac Vasc Anesth. Published online August 31, 2025.  DOI: 10.1053/j.jvca.2025.08.055</w:t>
            </w:r>
          </w:p>
        </w:tc>
      </w:tr>
      <w:tr w:rsidR="007B771A" w:rsidRPr="002354CB" w14:paraId="46DD22DF" w14:textId="77777777" w:rsidTr="002354CB">
        <w:trPr>
          <w:trHeight w:val="469"/>
        </w:trPr>
        <w:tc>
          <w:tcPr>
            <w:tcW w:w="413" w:type="dxa"/>
          </w:tcPr>
          <w:p w14:paraId="5449769B" w14:textId="4C9F8A3A" w:rsidR="007B771A" w:rsidRPr="002354CB" w:rsidRDefault="007B771A" w:rsidP="007B771A">
            <w:pPr>
              <w:pStyle w:val="TableParagraph"/>
              <w:spacing w:before="180"/>
              <w:ind w:left="0" w:right="62"/>
              <w:jc w:val="center"/>
              <w:rPr>
                <w:spacing w:val="-5"/>
                <w:sz w:val="14"/>
                <w:szCs w:val="14"/>
                <w:lang w:val="sr-Cyrl-RS"/>
              </w:rPr>
            </w:pPr>
            <w:r w:rsidRPr="002354CB">
              <w:rPr>
                <w:spacing w:val="-5"/>
                <w:sz w:val="14"/>
                <w:szCs w:val="14"/>
                <w:lang w:val="sr-Cyrl-RS"/>
              </w:rPr>
              <w:t>8.</w:t>
            </w:r>
          </w:p>
        </w:tc>
        <w:tc>
          <w:tcPr>
            <w:tcW w:w="10625" w:type="dxa"/>
            <w:gridSpan w:val="11"/>
          </w:tcPr>
          <w:p w14:paraId="2157F84B" w14:textId="59FFB8F9" w:rsidR="007B771A" w:rsidRPr="002354CB" w:rsidRDefault="007B771A" w:rsidP="002354CB">
            <w:pPr>
              <w:pStyle w:val="TableParagraph"/>
              <w:spacing w:line="242" w:lineRule="auto"/>
              <w:ind w:right="138"/>
              <w:rPr>
                <w:sz w:val="14"/>
                <w:szCs w:val="14"/>
              </w:rPr>
            </w:pPr>
            <w:r w:rsidRPr="002354CB">
              <w:rPr>
                <w:sz w:val="14"/>
                <w:szCs w:val="14"/>
              </w:rPr>
              <w:t xml:space="preserve">van Wonderen SF, Raasveld SJ, Flint AWJ, Schenk J, van den Oord C, Reuland MC, de Bruin S, Bakker J, Cecconi M, Feldheiser A, Meier J, Müller MCA, Scheeren TWL, Hamid T, Piagnerelli M, Mahečić TT, Benes J, Russell L, Aguirre-Bermeo H, Triantafyllopoulou K, Chantziara V, Gurjar M, Myatra SN, Pota V, Elhadi M, Gawda R, Mourisco M, Lance M, </w:t>
            </w:r>
            <w:r w:rsidRPr="002354CB">
              <w:rPr>
                <w:b/>
                <w:bCs/>
                <w:sz w:val="14"/>
                <w:szCs w:val="14"/>
              </w:rPr>
              <w:t>Neskovic V,</w:t>
            </w:r>
            <w:r w:rsidRPr="002354CB">
              <w:rPr>
                <w:sz w:val="14"/>
                <w:szCs w:val="14"/>
              </w:rPr>
              <w:t xml:space="preserve"> Podbregar M, Llau JV, Quintana-Diaz M, Cronhjort M, Pfortmueller CA, Yapici N, Nielsen ND, Shah A, de Grooth HJ, McQuilten Z, Vlaar APJ, Aubron C; InPUT Study Group. Platelet Transfusion Practices in the ICU: A Prospective Multicenter Cohort Study. Crit Care Med. 2025. doi: 10.1097/CCM.0000000000006880. Epub ahead of print. PMID: 41002230</w:t>
            </w:r>
          </w:p>
        </w:tc>
      </w:tr>
      <w:tr w:rsidR="007B771A" w:rsidRPr="002354CB" w14:paraId="648C1A9F" w14:textId="77777777" w:rsidTr="002354CB">
        <w:trPr>
          <w:trHeight w:val="407"/>
        </w:trPr>
        <w:tc>
          <w:tcPr>
            <w:tcW w:w="413" w:type="dxa"/>
          </w:tcPr>
          <w:p w14:paraId="42D345FB" w14:textId="0BF20057" w:rsidR="007B771A" w:rsidRPr="002354CB" w:rsidRDefault="007B771A" w:rsidP="007B771A">
            <w:pPr>
              <w:pStyle w:val="TableParagraph"/>
              <w:spacing w:before="180"/>
              <w:ind w:left="0" w:right="62"/>
              <w:jc w:val="center"/>
              <w:rPr>
                <w:spacing w:val="-5"/>
                <w:sz w:val="14"/>
                <w:szCs w:val="14"/>
                <w:lang w:val="sr-Cyrl-RS"/>
              </w:rPr>
            </w:pPr>
            <w:r w:rsidRPr="002354CB">
              <w:rPr>
                <w:spacing w:val="-5"/>
                <w:sz w:val="14"/>
                <w:szCs w:val="14"/>
                <w:lang w:val="sr-Cyrl-RS"/>
              </w:rPr>
              <w:t>9.</w:t>
            </w:r>
          </w:p>
        </w:tc>
        <w:tc>
          <w:tcPr>
            <w:tcW w:w="10625" w:type="dxa"/>
            <w:gridSpan w:val="11"/>
          </w:tcPr>
          <w:p w14:paraId="3E307883" w14:textId="42681B36" w:rsidR="007B771A" w:rsidRPr="002354CB" w:rsidRDefault="007B771A" w:rsidP="002354CB">
            <w:pPr>
              <w:pStyle w:val="TableParagraph"/>
              <w:spacing w:line="242" w:lineRule="auto"/>
              <w:ind w:right="138"/>
              <w:rPr>
                <w:sz w:val="14"/>
                <w:szCs w:val="14"/>
              </w:rPr>
            </w:pPr>
            <w:r w:rsidRPr="002354CB">
              <w:rPr>
                <w:sz w:val="14"/>
                <w:szCs w:val="14"/>
              </w:rPr>
              <w:t xml:space="preserve">Schaap CM, Oomen LA, Raasveld SJ, Schenk J, de Bruin S, Reuland MC,  van den Oord C,  Bakker J,  Cecconi M,  Feldheiser A,  Meier J,  McQuilten Z,  Scheeren TWL,  Aubron C,  Flint AWJ,  Hamid T,  Piagnerelli M,  Tomić Mahečić T,  Benes J,  Russell L,  Aguirre-Bermeo H,  Triantafyllopoulou K,  Chantziara V, Gurjar M,  Myatra SN,  Pota V,  Elhadi M,  Gawda R,  Mourisco M,  Lance M,  </w:t>
            </w:r>
            <w:r w:rsidRPr="002354CB">
              <w:rPr>
                <w:b/>
                <w:bCs/>
                <w:sz w:val="14"/>
                <w:szCs w:val="14"/>
              </w:rPr>
              <w:t>Neskovic V</w:t>
            </w:r>
            <w:r w:rsidRPr="002354CB">
              <w:rPr>
                <w:sz w:val="14"/>
                <w:szCs w:val="14"/>
              </w:rPr>
              <w:t>,  Podbregar M,  . Llau JV,  Quintana-Diaz M,  Cronhjort M,  Pfortmueller CA,  Yapici N,  Nielsen N,  de Grooth HJ,  Vlaar APJ,  Biemond BJ,  Shah A, Müller MCA,  InPUT Study Group. Multinational transfusion practices and outcomes in haematology patients admitted to the intensive care unit. Vox Sang. 2025. DOI:https://doi.org/10.1111/vox.70153</w:t>
            </w:r>
          </w:p>
        </w:tc>
      </w:tr>
      <w:tr w:rsidR="007B771A" w:rsidRPr="002354CB" w14:paraId="08B23AC1" w14:textId="77777777" w:rsidTr="002354CB">
        <w:trPr>
          <w:trHeight w:val="345"/>
        </w:trPr>
        <w:tc>
          <w:tcPr>
            <w:tcW w:w="413" w:type="dxa"/>
          </w:tcPr>
          <w:p w14:paraId="245FA04B" w14:textId="5B850F0B" w:rsidR="007B771A" w:rsidRPr="002354CB" w:rsidRDefault="007B771A" w:rsidP="007B771A">
            <w:pPr>
              <w:pStyle w:val="TableParagraph"/>
              <w:spacing w:before="180"/>
              <w:ind w:left="0" w:right="62"/>
              <w:jc w:val="center"/>
              <w:rPr>
                <w:spacing w:val="-5"/>
                <w:sz w:val="14"/>
                <w:szCs w:val="14"/>
                <w:lang w:val="sr-Cyrl-RS"/>
              </w:rPr>
            </w:pPr>
            <w:r w:rsidRPr="002354CB">
              <w:rPr>
                <w:spacing w:val="-5"/>
                <w:sz w:val="14"/>
                <w:szCs w:val="14"/>
                <w:lang w:val="sr-Cyrl-RS"/>
              </w:rPr>
              <w:t>10.</w:t>
            </w:r>
          </w:p>
        </w:tc>
        <w:tc>
          <w:tcPr>
            <w:tcW w:w="10625" w:type="dxa"/>
            <w:gridSpan w:val="11"/>
          </w:tcPr>
          <w:p w14:paraId="039510CD" w14:textId="2EE8B43F" w:rsidR="007B771A" w:rsidRPr="002354CB" w:rsidRDefault="007B771A" w:rsidP="002354CB">
            <w:pPr>
              <w:pStyle w:val="TableParagraph"/>
              <w:spacing w:line="242" w:lineRule="auto"/>
              <w:ind w:right="138"/>
              <w:rPr>
                <w:sz w:val="14"/>
                <w:szCs w:val="14"/>
              </w:rPr>
            </w:pPr>
            <w:r w:rsidRPr="002354CB">
              <w:rPr>
                <w:sz w:val="14"/>
                <w:szCs w:val="14"/>
              </w:rPr>
              <w:t xml:space="preserve">van Haeren MMT,  Raasveld SJ,  Bruin S,  Reuland MC,  van den Oord C,  Schenk J,  Aubron C,  Bakker J,  Cecconi M,  Feldheiser A,  de Grooth HJ,  Meier J,  Scheeren TWL,  McQuilten Z,  Flint A,  Hamid T, Piagnerelli M,  Tomić Mahečić T,  Benes J,  Russell L,  Aguirre-Bermeo H,  Triantafyllopoulou K,  Chantziara V,  Gurjar M,  Nainan Myatra S,  Pota V,  Elhadi M,  Gawda R,  Mourisco M,  Lance M,  </w:t>
            </w:r>
            <w:r w:rsidRPr="002354CB">
              <w:rPr>
                <w:b/>
                <w:bCs/>
                <w:sz w:val="14"/>
                <w:szCs w:val="14"/>
              </w:rPr>
              <w:t>Neskovic V</w:t>
            </w:r>
            <w:r w:rsidRPr="002354CB">
              <w:rPr>
                <w:sz w:val="14"/>
                <w:szCs w:val="14"/>
              </w:rPr>
              <w:t xml:space="preserve">,  Podbregar M,  Llau JV,  Quintana-Diaz M,  Cronhjort M,  Pfortmueller CA,  Yapici N,  Nielsen ND,  Shah A,  Vlaar APJ,  Müller MCA,  the InPUT Study Group Plasma transfusion in the intensive care unit. Transfusion. 2025; 65(1): 73–87. </w:t>
            </w:r>
            <w:hyperlink r:id="rId67" w:history="1">
              <w:r w:rsidRPr="002354CB">
                <w:rPr>
                  <w:rStyle w:val="Hiperveza"/>
                  <w:sz w:val="14"/>
                  <w:szCs w:val="14"/>
                </w:rPr>
                <w:t>https://doi.org/10.1111/trf.18071</w:t>
              </w:r>
            </w:hyperlink>
          </w:p>
        </w:tc>
      </w:tr>
      <w:tr w:rsidR="00071E18" w:rsidRPr="002354CB" w14:paraId="48DB1FEF" w14:textId="77777777" w:rsidTr="002354CB">
        <w:trPr>
          <w:trHeight w:val="244"/>
        </w:trPr>
        <w:tc>
          <w:tcPr>
            <w:tcW w:w="11038" w:type="dxa"/>
            <w:gridSpan w:val="12"/>
          </w:tcPr>
          <w:p w14:paraId="36968E3A" w14:textId="77777777" w:rsidR="00071E18" w:rsidRPr="002354CB" w:rsidRDefault="00B53481">
            <w:pPr>
              <w:pStyle w:val="TableParagraph"/>
              <w:spacing w:line="181" w:lineRule="exact"/>
              <w:ind w:left="287"/>
              <w:rPr>
                <w:b/>
                <w:sz w:val="14"/>
                <w:szCs w:val="14"/>
              </w:rPr>
            </w:pPr>
            <w:r w:rsidRPr="002354CB">
              <w:rPr>
                <w:b/>
                <w:sz w:val="14"/>
                <w:szCs w:val="14"/>
              </w:rPr>
              <w:t>Збирни</w:t>
            </w:r>
            <w:r w:rsidRPr="002354CB">
              <w:rPr>
                <w:b/>
                <w:spacing w:val="-8"/>
                <w:sz w:val="14"/>
                <w:szCs w:val="14"/>
              </w:rPr>
              <w:t xml:space="preserve"> </w:t>
            </w:r>
            <w:r w:rsidRPr="002354CB">
              <w:rPr>
                <w:b/>
                <w:sz w:val="14"/>
                <w:szCs w:val="14"/>
              </w:rPr>
              <w:t>подаци</w:t>
            </w:r>
            <w:r w:rsidRPr="002354CB">
              <w:rPr>
                <w:b/>
                <w:spacing w:val="-7"/>
                <w:sz w:val="14"/>
                <w:szCs w:val="14"/>
              </w:rPr>
              <w:t xml:space="preserve"> </w:t>
            </w:r>
            <w:r w:rsidRPr="002354CB">
              <w:rPr>
                <w:b/>
                <w:sz w:val="14"/>
                <w:szCs w:val="14"/>
              </w:rPr>
              <w:t>научне,</w:t>
            </w:r>
            <w:r w:rsidRPr="002354CB">
              <w:rPr>
                <w:b/>
                <w:spacing w:val="-8"/>
                <w:sz w:val="14"/>
                <w:szCs w:val="14"/>
              </w:rPr>
              <w:t xml:space="preserve"> </w:t>
            </w:r>
            <w:r w:rsidRPr="002354CB">
              <w:rPr>
                <w:b/>
                <w:sz w:val="14"/>
                <w:szCs w:val="14"/>
              </w:rPr>
              <w:t>односно</w:t>
            </w:r>
            <w:r w:rsidRPr="002354CB">
              <w:rPr>
                <w:b/>
                <w:spacing w:val="-7"/>
                <w:sz w:val="14"/>
                <w:szCs w:val="14"/>
              </w:rPr>
              <w:t xml:space="preserve"> </w:t>
            </w:r>
            <w:r w:rsidRPr="002354CB">
              <w:rPr>
                <w:b/>
                <w:sz w:val="14"/>
                <w:szCs w:val="14"/>
              </w:rPr>
              <w:t>уметничке</w:t>
            </w:r>
            <w:r w:rsidRPr="002354CB">
              <w:rPr>
                <w:b/>
                <w:spacing w:val="-9"/>
                <w:sz w:val="14"/>
                <w:szCs w:val="14"/>
              </w:rPr>
              <w:t xml:space="preserve"> </w:t>
            </w:r>
            <w:r w:rsidRPr="002354CB">
              <w:rPr>
                <w:b/>
                <w:sz w:val="14"/>
                <w:szCs w:val="14"/>
              </w:rPr>
              <w:t>и</w:t>
            </w:r>
            <w:r w:rsidRPr="002354CB">
              <w:rPr>
                <w:b/>
                <w:spacing w:val="-5"/>
                <w:sz w:val="14"/>
                <w:szCs w:val="14"/>
              </w:rPr>
              <w:t xml:space="preserve"> </w:t>
            </w:r>
            <w:r w:rsidRPr="002354CB">
              <w:rPr>
                <w:b/>
                <w:sz w:val="14"/>
                <w:szCs w:val="14"/>
              </w:rPr>
              <w:t>стручне</w:t>
            </w:r>
            <w:r w:rsidRPr="002354CB">
              <w:rPr>
                <w:b/>
                <w:spacing w:val="-8"/>
                <w:sz w:val="14"/>
                <w:szCs w:val="14"/>
              </w:rPr>
              <w:t xml:space="preserve"> </w:t>
            </w:r>
            <w:r w:rsidRPr="002354CB">
              <w:rPr>
                <w:b/>
                <w:sz w:val="14"/>
                <w:szCs w:val="14"/>
              </w:rPr>
              <w:t>активности</w:t>
            </w:r>
            <w:r w:rsidRPr="002354CB">
              <w:rPr>
                <w:b/>
                <w:spacing w:val="-7"/>
                <w:sz w:val="14"/>
                <w:szCs w:val="14"/>
              </w:rPr>
              <w:t xml:space="preserve"> </w:t>
            </w:r>
            <w:r w:rsidRPr="002354CB">
              <w:rPr>
                <w:b/>
                <w:spacing w:val="-2"/>
                <w:sz w:val="14"/>
                <w:szCs w:val="14"/>
              </w:rPr>
              <w:t>наставника</w:t>
            </w:r>
          </w:p>
        </w:tc>
      </w:tr>
      <w:tr w:rsidR="00071E18" w:rsidRPr="002354CB" w14:paraId="5555D584" w14:textId="77777777" w:rsidTr="002354CB">
        <w:trPr>
          <w:trHeight w:val="244"/>
        </w:trPr>
        <w:tc>
          <w:tcPr>
            <w:tcW w:w="4517" w:type="dxa"/>
            <w:gridSpan w:val="6"/>
          </w:tcPr>
          <w:p w14:paraId="1964FE00" w14:textId="77777777" w:rsidR="00071E18" w:rsidRPr="002354CB" w:rsidRDefault="00B53481">
            <w:pPr>
              <w:pStyle w:val="TableParagraph"/>
              <w:spacing w:line="178" w:lineRule="exact"/>
              <w:ind w:left="287"/>
              <w:rPr>
                <w:sz w:val="14"/>
                <w:szCs w:val="14"/>
              </w:rPr>
            </w:pPr>
            <w:r w:rsidRPr="002354CB">
              <w:rPr>
                <w:sz w:val="14"/>
                <w:szCs w:val="14"/>
              </w:rPr>
              <w:t>Укупан</w:t>
            </w:r>
            <w:r w:rsidRPr="002354CB">
              <w:rPr>
                <w:spacing w:val="-4"/>
                <w:sz w:val="14"/>
                <w:szCs w:val="14"/>
              </w:rPr>
              <w:t xml:space="preserve"> </w:t>
            </w:r>
            <w:r w:rsidRPr="002354CB">
              <w:rPr>
                <w:sz w:val="14"/>
                <w:szCs w:val="14"/>
              </w:rPr>
              <w:t>број</w:t>
            </w:r>
            <w:r w:rsidRPr="002354CB">
              <w:rPr>
                <w:spacing w:val="-4"/>
                <w:sz w:val="14"/>
                <w:szCs w:val="14"/>
              </w:rPr>
              <w:t xml:space="preserve"> </w:t>
            </w:r>
            <w:r w:rsidRPr="002354CB">
              <w:rPr>
                <w:spacing w:val="-2"/>
                <w:sz w:val="14"/>
                <w:szCs w:val="14"/>
              </w:rPr>
              <w:t>цитата</w:t>
            </w:r>
          </w:p>
        </w:tc>
        <w:tc>
          <w:tcPr>
            <w:tcW w:w="6521" w:type="dxa"/>
            <w:gridSpan w:val="6"/>
          </w:tcPr>
          <w:p w14:paraId="5271083C" w14:textId="525A4E28" w:rsidR="00071E18" w:rsidRPr="002354CB" w:rsidRDefault="002354CB">
            <w:pPr>
              <w:pStyle w:val="TableParagraph"/>
              <w:spacing w:line="178" w:lineRule="exact"/>
              <w:ind w:left="249"/>
              <w:rPr>
                <w:sz w:val="14"/>
                <w:szCs w:val="14"/>
                <w:lang w:val="sr-Cyrl-RS"/>
              </w:rPr>
            </w:pPr>
            <w:r w:rsidRPr="002354CB">
              <w:rPr>
                <w:sz w:val="14"/>
                <w:szCs w:val="14"/>
              </w:rPr>
              <w:t>1506 (Google scholar); h-index 14; i10-index 18</w:t>
            </w:r>
          </w:p>
        </w:tc>
      </w:tr>
      <w:tr w:rsidR="00071E18" w:rsidRPr="002354CB" w14:paraId="58F5CCFE" w14:textId="77777777" w:rsidTr="002354CB">
        <w:trPr>
          <w:trHeight w:val="244"/>
        </w:trPr>
        <w:tc>
          <w:tcPr>
            <w:tcW w:w="4517" w:type="dxa"/>
            <w:gridSpan w:val="6"/>
          </w:tcPr>
          <w:p w14:paraId="58ECFC1F" w14:textId="77777777" w:rsidR="00071E18" w:rsidRPr="002354CB" w:rsidRDefault="00B53481">
            <w:pPr>
              <w:pStyle w:val="TableParagraph"/>
              <w:spacing w:line="178" w:lineRule="exact"/>
              <w:ind w:left="287"/>
              <w:rPr>
                <w:sz w:val="14"/>
                <w:szCs w:val="14"/>
              </w:rPr>
            </w:pPr>
            <w:r w:rsidRPr="002354CB">
              <w:rPr>
                <w:sz w:val="14"/>
                <w:szCs w:val="14"/>
              </w:rPr>
              <w:t>Укупан</w:t>
            </w:r>
            <w:r w:rsidRPr="002354CB">
              <w:rPr>
                <w:spacing w:val="-4"/>
                <w:sz w:val="14"/>
                <w:szCs w:val="14"/>
              </w:rPr>
              <w:t xml:space="preserve"> </w:t>
            </w:r>
            <w:r w:rsidRPr="002354CB">
              <w:rPr>
                <w:sz w:val="14"/>
                <w:szCs w:val="14"/>
              </w:rPr>
              <w:t>број</w:t>
            </w:r>
            <w:r w:rsidRPr="002354CB">
              <w:rPr>
                <w:spacing w:val="-4"/>
                <w:sz w:val="14"/>
                <w:szCs w:val="14"/>
              </w:rPr>
              <w:t xml:space="preserve"> </w:t>
            </w:r>
            <w:r w:rsidRPr="002354CB">
              <w:rPr>
                <w:sz w:val="14"/>
                <w:szCs w:val="14"/>
              </w:rPr>
              <w:t>радова</w:t>
            </w:r>
            <w:r w:rsidRPr="002354CB">
              <w:rPr>
                <w:spacing w:val="-5"/>
                <w:sz w:val="14"/>
                <w:szCs w:val="14"/>
              </w:rPr>
              <w:t xml:space="preserve"> </w:t>
            </w:r>
            <w:r w:rsidRPr="002354CB">
              <w:rPr>
                <w:sz w:val="14"/>
                <w:szCs w:val="14"/>
              </w:rPr>
              <w:t>са</w:t>
            </w:r>
            <w:r w:rsidRPr="002354CB">
              <w:rPr>
                <w:spacing w:val="-2"/>
                <w:sz w:val="14"/>
                <w:szCs w:val="14"/>
              </w:rPr>
              <w:t xml:space="preserve"> </w:t>
            </w:r>
            <w:r w:rsidRPr="002354CB">
              <w:rPr>
                <w:sz w:val="14"/>
                <w:szCs w:val="14"/>
              </w:rPr>
              <w:t>SCI</w:t>
            </w:r>
            <w:r w:rsidRPr="002354CB">
              <w:rPr>
                <w:spacing w:val="-7"/>
                <w:sz w:val="14"/>
                <w:szCs w:val="14"/>
              </w:rPr>
              <w:t xml:space="preserve"> </w:t>
            </w:r>
            <w:r w:rsidRPr="002354CB">
              <w:rPr>
                <w:sz w:val="14"/>
                <w:szCs w:val="14"/>
              </w:rPr>
              <w:t>(SSCI)</w:t>
            </w:r>
            <w:r w:rsidRPr="002354CB">
              <w:rPr>
                <w:spacing w:val="-4"/>
                <w:sz w:val="14"/>
                <w:szCs w:val="14"/>
              </w:rPr>
              <w:t xml:space="preserve"> листе</w:t>
            </w:r>
          </w:p>
        </w:tc>
        <w:tc>
          <w:tcPr>
            <w:tcW w:w="6521" w:type="dxa"/>
            <w:gridSpan w:val="6"/>
          </w:tcPr>
          <w:p w14:paraId="169122EE" w14:textId="18E10979" w:rsidR="00071E18" w:rsidRPr="002354CB" w:rsidRDefault="002354CB">
            <w:pPr>
              <w:pStyle w:val="TableParagraph"/>
              <w:spacing w:line="178" w:lineRule="exact"/>
              <w:ind w:left="249"/>
              <w:rPr>
                <w:sz w:val="14"/>
                <w:szCs w:val="14"/>
                <w:lang w:val="sr-Cyrl-RS"/>
              </w:rPr>
            </w:pPr>
            <w:r w:rsidRPr="002354CB">
              <w:rPr>
                <w:spacing w:val="-5"/>
                <w:sz w:val="14"/>
                <w:szCs w:val="14"/>
                <w:lang w:val="sr-Cyrl-RS"/>
              </w:rPr>
              <w:t>37</w:t>
            </w:r>
          </w:p>
        </w:tc>
      </w:tr>
      <w:tr w:rsidR="00071E18" w:rsidRPr="002354CB" w14:paraId="5A7D7052" w14:textId="77777777" w:rsidTr="002354CB">
        <w:trPr>
          <w:trHeight w:val="278"/>
        </w:trPr>
        <w:tc>
          <w:tcPr>
            <w:tcW w:w="3828" w:type="dxa"/>
            <w:gridSpan w:val="5"/>
          </w:tcPr>
          <w:p w14:paraId="68C5FF84" w14:textId="77777777" w:rsidR="00071E18" w:rsidRPr="002354CB" w:rsidRDefault="00B53481">
            <w:pPr>
              <w:pStyle w:val="TableParagraph"/>
              <w:spacing w:before="11"/>
              <w:ind w:left="287"/>
              <w:rPr>
                <w:sz w:val="14"/>
                <w:szCs w:val="14"/>
              </w:rPr>
            </w:pPr>
            <w:r w:rsidRPr="002354CB">
              <w:rPr>
                <w:sz w:val="14"/>
                <w:szCs w:val="14"/>
              </w:rPr>
              <w:t>Тренутно</w:t>
            </w:r>
            <w:r w:rsidRPr="002354CB">
              <w:rPr>
                <w:spacing w:val="-3"/>
                <w:sz w:val="14"/>
                <w:szCs w:val="14"/>
              </w:rPr>
              <w:t xml:space="preserve"> </w:t>
            </w:r>
            <w:r w:rsidRPr="002354CB">
              <w:rPr>
                <w:sz w:val="14"/>
                <w:szCs w:val="14"/>
              </w:rPr>
              <w:t>учешће</w:t>
            </w:r>
            <w:r w:rsidRPr="002354CB">
              <w:rPr>
                <w:spacing w:val="-7"/>
                <w:sz w:val="14"/>
                <w:szCs w:val="14"/>
              </w:rPr>
              <w:t xml:space="preserve"> </w:t>
            </w:r>
            <w:r w:rsidRPr="002354CB">
              <w:rPr>
                <w:sz w:val="14"/>
                <w:szCs w:val="14"/>
              </w:rPr>
              <w:t>на</w:t>
            </w:r>
            <w:r w:rsidRPr="002354CB">
              <w:rPr>
                <w:spacing w:val="-3"/>
                <w:sz w:val="14"/>
                <w:szCs w:val="14"/>
              </w:rPr>
              <w:t xml:space="preserve"> </w:t>
            </w:r>
            <w:r w:rsidRPr="002354CB">
              <w:rPr>
                <w:spacing w:val="-2"/>
                <w:sz w:val="14"/>
                <w:szCs w:val="14"/>
              </w:rPr>
              <w:t>пројектима</w:t>
            </w:r>
          </w:p>
        </w:tc>
        <w:tc>
          <w:tcPr>
            <w:tcW w:w="1004" w:type="dxa"/>
            <w:gridSpan w:val="2"/>
          </w:tcPr>
          <w:p w14:paraId="0EE86397" w14:textId="77777777" w:rsidR="00071E18" w:rsidRPr="002354CB" w:rsidRDefault="00B53481">
            <w:pPr>
              <w:pStyle w:val="TableParagraph"/>
              <w:spacing w:before="11"/>
              <w:ind w:left="286"/>
              <w:rPr>
                <w:sz w:val="14"/>
                <w:szCs w:val="14"/>
              </w:rPr>
            </w:pPr>
            <w:r w:rsidRPr="002354CB">
              <w:rPr>
                <w:spacing w:val="-2"/>
                <w:sz w:val="14"/>
                <w:szCs w:val="14"/>
              </w:rPr>
              <w:t>Домаћи</w:t>
            </w:r>
          </w:p>
        </w:tc>
        <w:tc>
          <w:tcPr>
            <w:tcW w:w="6206" w:type="dxa"/>
            <w:gridSpan w:val="5"/>
          </w:tcPr>
          <w:p w14:paraId="04415C45" w14:textId="77777777" w:rsidR="00071E18" w:rsidRPr="002354CB" w:rsidRDefault="00B53481">
            <w:pPr>
              <w:pStyle w:val="TableParagraph"/>
              <w:spacing w:before="11"/>
              <w:ind w:left="295"/>
              <w:rPr>
                <w:sz w:val="14"/>
                <w:szCs w:val="14"/>
              </w:rPr>
            </w:pPr>
            <w:r w:rsidRPr="002354CB">
              <w:rPr>
                <w:spacing w:val="-2"/>
                <w:sz w:val="14"/>
                <w:szCs w:val="14"/>
              </w:rPr>
              <w:t>Међународни:</w:t>
            </w:r>
            <w:r w:rsidRPr="002354CB">
              <w:rPr>
                <w:spacing w:val="12"/>
                <w:sz w:val="14"/>
                <w:szCs w:val="14"/>
              </w:rPr>
              <w:t xml:space="preserve"> </w:t>
            </w:r>
            <w:r w:rsidRPr="002354CB">
              <w:rPr>
                <w:spacing w:val="-10"/>
                <w:sz w:val="14"/>
                <w:szCs w:val="14"/>
              </w:rPr>
              <w:t>1</w:t>
            </w:r>
          </w:p>
        </w:tc>
      </w:tr>
      <w:tr w:rsidR="00071E18" w:rsidRPr="002354CB" w14:paraId="64E13F13" w14:textId="77777777" w:rsidTr="002354CB">
        <w:trPr>
          <w:trHeight w:val="1038"/>
        </w:trPr>
        <w:tc>
          <w:tcPr>
            <w:tcW w:w="1824" w:type="dxa"/>
            <w:gridSpan w:val="3"/>
          </w:tcPr>
          <w:p w14:paraId="194AEEE8" w14:textId="77777777" w:rsidR="00071E18" w:rsidRPr="002354CB" w:rsidRDefault="00071E18">
            <w:pPr>
              <w:pStyle w:val="TableParagraph"/>
              <w:ind w:left="0"/>
              <w:rPr>
                <w:sz w:val="14"/>
                <w:szCs w:val="14"/>
              </w:rPr>
            </w:pPr>
          </w:p>
          <w:p w14:paraId="6ABBEA15" w14:textId="77777777" w:rsidR="00071E18" w:rsidRPr="002354CB" w:rsidRDefault="00071E18">
            <w:pPr>
              <w:pStyle w:val="TableParagraph"/>
              <w:spacing w:before="24"/>
              <w:ind w:left="0"/>
              <w:rPr>
                <w:sz w:val="14"/>
                <w:szCs w:val="14"/>
              </w:rPr>
            </w:pPr>
          </w:p>
          <w:p w14:paraId="4610237C" w14:textId="77777777" w:rsidR="00071E18" w:rsidRPr="002354CB" w:rsidRDefault="00B53481">
            <w:pPr>
              <w:pStyle w:val="TableParagraph"/>
              <w:spacing w:before="1"/>
              <w:ind w:left="287"/>
              <w:rPr>
                <w:sz w:val="14"/>
                <w:szCs w:val="14"/>
              </w:rPr>
            </w:pPr>
            <w:r w:rsidRPr="002354CB">
              <w:rPr>
                <w:spacing w:val="-2"/>
                <w:sz w:val="14"/>
                <w:szCs w:val="14"/>
              </w:rPr>
              <w:t>Усавршавања</w:t>
            </w:r>
          </w:p>
        </w:tc>
        <w:tc>
          <w:tcPr>
            <w:tcW w:w="9214" w:type="dxa"/>
            <w:gridSpan w:val="9"/>
          </w:tcPr>
          <w:p w14:paraId="2AE31675" w14:textId="01A5FFDF" w:rsidR="00071E18" w:rsidRPr="002354CB" w:rsidRDefault="002354CB" w:rsidP="002354CB">
            <w:pPr>
              <w:pStyle w:val="TableParagraph"/>
              <w:ind w:left="276" w:right="324"/>
              <w:jc w:val="both"/>
              <w:rPr>
                <w:sz w:val="14"/>
                <w:szCs w:val="14"/>
              </w:rPr>
            </w:pPr>
            <w:r w:rsidRPr="002354CB">
              <w:rPr>
                <w:sz w:val="14"/>
                <w:szCs w:val="14"/>
              </w:rPr>
              <w:t>1995.</w:t>
            </w:r>
            <w:r w:rsidRPr="002354CB">
              <w:rPr>
                <w:spacing w:val="80"/>
                <w:sz w:val="14"/>
                <w:szCs w:val="14"/>
              </w:rPr>
              <w:t xml:space="preserve"> </w:t>
            </w:r>
            <w:r w:rsidRPr="002354CB">
              <w:rPr>
                <w:sz w:val="14"/>
                <w:szCs w:val="14"/>
              </w:rPr>
              <w:t>Usavršavanje</w:t>
            </w:r>
            <w:r w:rsidRPr="002354CB">
              <w:rPr>
                <w:spacing w:val="-6"/>
                <w:sz w:val="14"/>
                <w:szCs w:val="14"/>
              </w:rPr>
              <w:t xml:space="preserve"> </w:t>
            </w:r>
            <w:r w:rsidRPr="002354CB">
              <w:rPr>
                <w:sz w:val="14"/>
                <w:szCs w:val="14"/>
              </w:rPr>
              <w:t>iz</w:t>
            </w:r>
            <w:r w:rsidRPr="002354CB">
              <w:rPr>
                <w:spacing w:val="-4"/>
                <w:sz w:val="14"/>
                <w:szCs w:val="14"/>
              </w:rPr>
              <w:t xml:space="preserve"> </w:t>
            </w:r>
            <w:r w:rsidRPr="002354CB">
              <w:rPr>
                <w:sz w:val="14"/>
                <w:szCs w:val="14"/>
              </w:rPr>
              <w:t>kardiotorakalne</w:t>
            </w:r>
            <w:r w:rsidRPr="002354CB">
              <w:rPr>
                <w:spacing w:val="-4"/>
                <w:sz w:val="14"/>
                <w:szCs w:val="14"/>
              </w:rPr>
              <w:t xml:space="preserve"> </w:t>
            </w:r>
            <w:r w:rsidRPr="002354CB">
              <w:rPr>
                <w:sz w:val="14"/>
                <w:szCs w:val="14"/>
              </w:rPr>
              <w:t>i</w:t>
            </w:r>
            <w:r w:rsidRPr="002354CB">
              <w:rPr>
                <w:spacing w:val="-1"/>
                <w:sz w:val="14"/>
                <w:szCs w:val="14"/>
              </w:rPr>
              <w:t xml:space="preserve"> </w:t>
            </w:r>
            <w:r w:rsidRPr="002354CB">
              <w:rPr>
                <w:sz w:val="14"/>
                <w:szCs w:val="14"/>
              </w:rPr>
              <w:t>vaskularne anestezije</w:t>
            </w:r>
            <w:r w:rsidRPr="002354CB">
              <w:rPr>
                <w:spacing w:val="-6"/>
                <w:sz w:val="14"/>
                <w:szCs w:val="14"/>
              </w:rPr>
              <w:t xml:space="preserve"> </w:t>
            </w:r>
            <w:r w:rsidRPr="002354CB">
              <w:rPr>
                <w:sz w:val="14"/>
                <w:szCs w:val="14"/>
              </w:rPr>
              <w:t>u</w:t>
            </w:r>
            <w:r w:rsidRPr="002354CB">
              <w:rPr>
                <w:spacing w:val="-1"/>
                <w:sz w:val="14"/>
                <w:szCs w:val="14"/>
              </w:rPr>
              <w:t xml:space="preserve"> </w:t>
            </w:r>
            <w:r w:rsidRPr="002354CB">
              <w:rPr>
                <w:sz w:val="14"/>
                <w:szCs w:val="14"/>
              </w:rPr>
              <w:t>Cleveland,</w:t>
            </w:r>
            <w:r w:rsidRPr="002354CB">
              <w:rPr>
                <w:spacing w:val="35"/>
                <w:sz w:val="14"/>
                <w:szCs w:val="14"/>
              </w:rPr>
              <w:t xml:space="preserve"> </w:t>
            </w:r>
            <w:r w:rsidRPr="002354CB">
              <w:rPr>
                <w:sz w:val="14"/>
                <w:szCs w:val="14"/>
              </w:rPr>
              <w:t>Clinic</w:t>
            </w:r>
            <w:r w:rsidRPr="002354CB">
              <w:rPr>
                <w:spacing w:val="-1"/>
                <w:sz w:val="14"/>
                <w:szCs w:val="14"/>
              </w:rPr>
              <w:t xml:space="preserve"> </w:t>
            </w:r>
            <w:r w:rsidRPr="002354CB">
              <w:rPr>
                <w:sz w:val="14"/>
                <w:szCs w:val="14"/>
              </w:rPr>
              <w:t>Foundation,</w:t>
            </w:r>
            <w:r w:rsidRPr="002354CB">
              <w:rPr>
                <w:spacing w:val="-4"/>
                <w:sz w:val="14"/>
                <w:szCs w:val="14"/>
              </w:rPr>
              <w:t xml:space="preserve"> </w:t>
            </w:r>
            <w:r w:rsidRPr="002354CB">
              <w:rPr>
                <w:sz w:val="14"/>
                <w:szCs w:val="14"/>
              </w:rPr>
              <w:t>Cleveland,</w:t>
            </w:r>
            <w:r w:rsidRPr="002354CB">
              <w:rPr>
                <w:spacing w:val="-1"/>
                <w:sz w:val="14"/>
                <w:szCs w:val="14"/>
              </w:rPr>
              <w:t xml:space="preserve"> </w:t>
            </w:r>
            <w:r w:rsidRPr="002354CB">
              <w:rPr>
                <w:sz w:val="14"/>
                <w:szCs w:val="14"/>
              </w:rPr>
              <w:t>SAD</w:t>
            </w:r>
            <w:r w:rsidRPr="002354CB">
              <w:rPr>
                <w:spacing w:val="-3"/>
                <w:sz w:val="14"/>
                <w:szCs w:val="14"/>
              </w:rPr>
              <w:t xml:space="preserve"> </w:t>
            </w:r>
            <w:r w:rsidRPr="002354CB">
              <w:rPr>
                <w:sz w:val="14"/>
                <w:szCs w:val="14"/>
              </w:rPr>
              <w:t>(dva</w:t>
            </w:r>
            <w:r w:rsidRPr="002354CB">
              <w:rPr>
                <w:spacing w:val="40"/>
                <w:sz w:val="14"/>
                <w:szCs w:val="14"/>
              </w:rPr>
              <w:t xml:space="preserve"> </w:t>
            </w:r>
            <w:r w:rsidRPr="002354CB">
              <w:rPr>
                <w:sz w:val="14"/>
                <w:szCs w:val="14"/>
              </w:rPr>
              <w:t>meseca)1997-1998. Usavršavanje</w:t>
            </w:r>
            <w:r w:rsidRPr="002354CB">
              <w:rPr>
                <w:spacing w:val="-3"/>
                <w:sz w:val="14"/>
                <w:szCs w:val="14"/>
              </w:rPr>
              <w:t xml:space="preserve"> </w:t>
            </w:r>
            <w:r w:rsidRPr="002354CB">
              <w:rPr>
                <w:sz w:val="14"/>
                <w:szCs w:val="14"/>
              </w:rPr>
              <w:t>iz</w:t>
            </w:r>
            <w:r w:rsidRPr="002354CB">
              <w:rPr>
                <w:spacing w:val="-3"/>
                <w:sz w:val="14"/>
                <w:szCs w:val="14"/>
              </w:rPr>
              <w:t xml:space="preserve"> </w:t>
            </w:r>
            <w:r w:rsidRPr="002354CB">
              <w:rPr>
                <w:sz w:val="14"/>
                <w:szCs w:val="14"/>
              </w:rPr>
              <w:t>kardiotorakalne</w:t>
            </w:r>
            <w:r w:rsidRPr="002354CB">
              <w:rPr>
                <w:spacing w:val="-3"/>
                <w:sz w:val="14"/>
                <w:szCs w:val="14"/>
              </w:rPr>
              <w:t xml:space="preserve"> </w:t>
            </w:r>
            <w:r w:rsidRPr="002354CB">
              <w:rPr>
                <w:sz w:val="14"/>
                <w:szCs w:val="14"/>
              </w:rPr>
              <w:t>anestezije</w:t>
            </w:r>
            <w:r w:rsidRPr="002354CB">
              <w:rPr>
                <w:spacing w:val="-3"/>
                <w:sz w:val="14"/>
                <w:szCs w:val="14"/>
              </w:rPr>
              <w:t xml:space="preserve"> </w:t>
            </w:r>
            <w:r w:rsidRPr="002354CB">
              <w:rPr>
                <w:sz w:val="14"/>
                <w:szCs w:val="14"/>
              </w:rPr>
              <w:t>i</w:t>
            </w:r>
            <w:r w:rsidRPr="002354CB">
              <w:rPr>
                <w:spacing w:val="-2"/>
                <w:sz w:val="14"/>
                <w:szCs w:val="14"/>
              </w:rPr>
              <w:t xml:space="preserve"> </w:t>
            </w:r>
            <w:r w:rsidRPr="002354CB">
              <w:rPr>
                <w:sz w:val="14"/>
                <w:szCs w:val="14"/>
              </w:rPr>
              <w:t>ekstrakorporalne</w:t>
            </w:r>
            <w:r w:rsidRPr="002354CB">
              <w:rPr>
                <w:spacing w:val="-3"/>
                <w:sz w:val="14"/>
                <w:szCs w:val="14"/>
              </w:rPr>
              <w:t xml:space="preserve"> </w:t>
            </w:r>
            <w:r w:rsidRPr="002354CB">
              <w:rPr>
                <w:sz w:val="14"/>
                <w:szCs w:val="14"/>
              </w:rPr>
              <w:t>membranske</w:t>
            </w:r>
            <w:r w:rsidRPr="002354CB">
              <w:rPr>
                <w:spacing w:val="-3"/>
                <w:sz w:val="14"/>
                <w:szCs w:val="14"/>
              </w:rPr>
              <w:t xml:space="preserve"> </w:t>
            </w:r>
            <w:r w:rsidRPr="002354CB">
              <w:rPr>
                <w:sz w:val="14"/>
                <w:szCs w:val="14"/>
              </w:rPr>
              <w:t>oksigenacije, Glenfield</w:t>
            </w:r>
            <w:r w:rsidRPr="002354CB">
              <w:rPr>
                <w:spacing w:val="40"/>
                <w:sz w:val="14"/>
                <w:szCs w:val="14"/>
              </w:rPr>
              <w:t xml:space="preserve"> </w:t>
            </w:r>
            <w:r w:rsidRPr="002354CB">
              <w:rPr>
                <w:sz w:val="14"/>
                <w:szCs w:val="14"/>
              </w:rPr>
              <w:t>Hospital NHS Thrust, Lester, Velika Britanija (6 meseci)</w:t>
            </w:r>
            <w:r>
              <w:rPr>
                <w:sz w:val="14"/>
                <w:szCs w:val="14"/>
                <w:lang w:val="sr-Cyrl-RS"/>
              </w:rPr>
              <w:t xml:space="preserve">, </w:t>
            </w:r>
            <w:r w:rsidRPr="002354CB">
              <w:rPr>
                <w:sz w:val="14"/>
                <w:szCs w:val="14"/>
              </w:rPr>
              <w:t>2006,</w:t>
            </w:r>
            <w:r w:rsidRPr="002354CB">
              <w:rPr>
                <w:spacing w:val="-5"/>
                <w:sz w:val="14"/>
                <w:szCs w:val="14"/>
              </w:rPr>
              <w:t xml:space="preserve"> </w:t>
            </w:r>
            <w:r w:rsidRPr="002354CB">
              <w:rPr>
                <w:sz w:val="14"/>
                <w:szCs w:val="14"/>
              </w:rPr>
              <w:t>2007.International</w:t>
            </w:r>
            <w:r w:rsidRPr="002354CB">
              <w:rPr>
                <w:spacing w:val="-4"/>
                <w:sz w:val="14"/>
                <w:szCs w:val="14"/>
              </w:rPr>
              <w:t xml:space="preserve"> </w:t>
            </w:r>
            <w:r w:rsidRPr="002354CB">
              <w:rPr>
                <w:sz w:val="14"/>
                <w:szCs w:val="14"/>
              </w:rPr>
              <w:t>School</w:t>
            </w:r>
            <w:r w:rsidRPr="002354CB">
              <w:rPr>
                <w:spacing w:val="-4"/>
                <w:sz w:val="14"/>
                <w:szCs w:val="14"/>
              </w:rPr>
              <w:t xml:space="preserve"> </w:t>
            </w:r>
            <w:r w:rsidRPr="002354CB">
              <w:rPr>
                <w:sz w:val="14"/>
                <w:szCs w:val="14"/>
              </w:rPr>
              <w:t>for</w:t>
            </w:r>
            <w:r w:rsidRPr="002354CB">
              <w:rPr>
                <w:spacing w:val="-1"/>
                <w:sz w:val="14"/>
                <w:szCs w:val="14"/>
              </w:rPr>
              <w:t xml:space="preserve"> </w:t>
            </w:r>
            <w:r w:rsidRPr="002354CB">
              <w:rPr>
                <w:sz w:val="14"/>
                <w:szCs w:val="14"/>
              </w:rPr>
              <w:t>Instructors</w:t>
            </w:r>
            <w:r w:rsidRPr="002354CB">
              <w:rPr>
                <w:spacing w:val="-3"/>
                <w:sz w:val="14"/>
                <w:szCs w:val="14"/>
              </w:rPr>
              <w:t xml:space="preserve"> </w:t>
            </w:r>
            <w:r w:rsidRPr="002354CB">
              <w:rPr>
                <w:sz w:val="14"/>
                <w:szCs w:val="14"/>
              </w:rPr>
              <w:t>in</w:t>
            </w:r>
            <w:r w:rsidRPr="002354CB">
              <w:rPr>
                <w:spacing w:val="-2"/>
                <w:sz w:val="14"/>
                <w:szCs w:val="14"/>
              </w:rPr>
              <w:t xml:space="preserve"> </w:t>
            </w:r>
            <w:r w:rsidRPr="002354CB">
              <w:rPr>
                <w:sz w:val="14"/>
                <w:szCs w:val="14"/>
              </w:rPr>
              <w:t>Anesthesiology,</w:t>
            </w:r>
            <w:r w:rsidRPr="002354CB">
              <w:rPr>
                <w:spacing w:val="-2"/>
                <w:sz w:val="14"/>
                <w:szCs w:val="14"/>
              </w:rPr>
              <w:t xml:space="preserve"> </w:t>
            </w:r>
            <w:r w:rsidRPr="002354CB">
              <w:rPr>
                <w:sz w:val="14"/>
                <w:szCs w:val="14"/>
              </w:rPr>
              <w:t>WFSA, Bratislava,</w:t>
            </w:r>
            <w:r w:rsidRPr="002354CB">
              <w:rPr>
                <w:spacing w:val="-2"/>
                <w:sz w:val="14"/>
                <w:szCs w:val="14"/>
              </w:rPr>
              <w:t xml:space="preserve"> </w:t>
            </w:r>
            <w:r w:rsidRPr="002354CB">
              <w:rPr>
                <w:sz w:val="14"/>
                <w:szCs w:val="14"/>
              </w:rPr>
              <w:t>Slovačka</w:t>
            </w:r>
            <w:r w:rsidRPr="002354CB">
              <w:rPr>
                <w:spacing w:val="-5"/>
                <w:sz w:val="14"/>
                <w:szCs w:val="14"/>
              </w:rPr>
              <w:t xml:space="preserve"> </w:t>
            </w:r>
            <w:r w:rsidRPr="002354CB">
              <w:rPr>
                <w:sz w:val="14"/>
                <w:szCs w:val="14"/>
              </w:rPr>
              <w:t>i</w:t>
            </w:r>
            <w:r w:rsidRPr="002354CB">
              <w:rPr>
                <w:spacing w:val="-4"/>
                <w:sz w:val="14"/>
                <w:szCs w:val="14"/>
              </w:rPr>
              <w:t xml:space="preserve"> </w:t>
            </w:r>
            <w:r w:rsidRPr="002354CB">
              <w:rPr>
                <w:sz w:val="14"/>
                <w:szCs w:val="14"/>
              </w:rPr>
              <w:t>Beograd,</w:t>
            </w:r>
            <w:r w:rsidRPr="002354CB">
              <w:rPr>
                <w:spacing w:val="-2"/>
                <w:sz w:val="14"/>
                <w:szCs w:val="14"/>
              </w:rPr>
              <w:t xml:space="preserve"> </w:t>
            </w:r>
            <w:r w:rsidRPr="002354CB">
              <w:rPr>
                <w:sz w:val="14"/>
                <w:szCs w:val="14"/>
              </w:rPr>
              <w:t>Srbija</w:t>
            </w:r>
            <w:r w:rsidRPr="002354CB">
              <w:rPr>
                <w:spacing w:val="-5"/>
                <w:sz w:val="14"/>
                <w:szCs w:val="14"/>
              </w:rPr>
              <w:t xml:space="preserve"> </w:t>
            </w:r>
            <w:r w:rsidRPr="002354CB">
              <w:rPr>
                <w:sz w:val="14"/>
                <w:szCs w:val="14"/>
              </w:rPr>
              <w:t>(1.,</w:t>
            </w:r>
            <w:r w:rsidRPr="002354CB">
              <w:rPr>
                <w:spacing w:val="-5"/>
                <w:sz w:val="14"/>
                <w:szCs w:val="14"/>
              </w:rPr>
              <w:t xml:space="preserve"> </w:t>
            </w:r>
            <w:r w:rsidRPr="002354CB">
              <w:rPr>
                <w:sz w:val="14"/>
                <w:szCs w:val="14"/>
              </w:rPr>
              <w:t>2.</w:t>
            </w:r>
            <w:r w:rsidRPr="002354CB">
              <w:rPr>
                <w:spacing w:val="-5"/>
                <w:sz w:val="14"/>
                <w:szCs w:val="14"/>
              </w:rPr>
              <w:t xml:space="preserve"> </w:t>
            </w:r>
            <w:r w:rsidRPr="002354CB">
              <w:rPr>
                <w:sz w:val="14"/>
                <w:szCs w:val="14"/>
              </w:rPr>
              <w:t>i</w:t>
            </w:r>
            <w:r w:rsidRPr="002354CB">
              <w:rPr>
                <w:spacing w:val="40"/>
                <w:sz w:val="14"/>
                <w:szCs w:val="14"/>
              </w:rPr>
              <w:t xml:space="preserve"> </w:t>
            </w:r>
            <w:r w:rsidRPr="002354CB">
              <w:rPr>
                <w:sz w:val="14"/>
                <w:szCs w:val="14"/>
              </w:rPr>
              <w:t>3. deo) 2018.</w:t>
            </w:r>
            <w:r w:rsidRPr="002354CB">
              <w:rPr>
                <w:spacing w:val="80"/>
                <w:sz w:val="14"/>
                <w:szCs w:val="14"/>
              </w:rPr>
              <w:t xml:space="preserve">   </w:t>
            </w:r>
            <w:r w:rsidRPr="002354CB">
              <w:rPr>
                <w:sz w:val="14"/>
                <w:szCs w:val="14"/>
              </w:rPr>
              <w:t>ESA Masterclass in Statistics and Research Methodology. Atina, 5-7. marta</w:t>
            </w:r>
          </w:p>
        </w:tc>
      </w:tr>
      <w:tr w:rsidR="00071E18" w:rsidRPr="002354CB" w14:paraId="46728283" w14:textId="77777777" w:rsidTr="002354CB">
        <w:trPr>
          <w:trHeight w:val="429"/>
        </w:trPr>
        <w:tc>
          <w:tcPr>
            <w:tcW w:w="11038" w:type="dxa"/>
            <w:gridSpan w:val="12"/>
          </w:tcPr>
          <w:p w14:paraId="5065F30D" w14:textId="2BF3DB84" w:rsidR="002354CB" w:rsidRPr="002354CB" w:rsidRDefault="00B53481" w:rsidP="002354CB">
            <w:pPr>
              <w:pStyle w:val="TableParagraph"/>
              <w:spacing w:line="237" w:lineRule="auto"/>
              <w:rPr>
                <w:sz w:val="14"/>
                <w:szCs w:val="14"/>
                <w:lang w:val="sr-Cyrl-RS"/>
              </w:rPr>
            </w:pPr>
            <w:r w:rsidRPr="002354CB">
              <w:rPr>
                <w:sz w:val="14"/>
                <w:szCs w:val="14"/>
              </w:rPr>
              <w:t>Други</w:t>
            </w:r>
            <w:r w:rsidRPr="002354CB">
              <w:rPr>
                <w:spacing w:val="-2"/>
                <w:sz w:val="14"/>
                <w:szCs w:val="14"/>
              </w:rPr>
              <w:t xml:space="preserve"> </w:t>
            </w:r>
            <w:r w:rsidRPr="002354CB">
              <w:rPr>
                <w:sz w:val="14"/>
                <w:szCs w:val="14"/>
              </w:rPr>
              <w:t>подаци</w:t>
            </w:r>
            <w:r w:rsidRPr="002354CB">
              <w:rPr>
                <w:spacing w:val="-4"/>
                <w:sz w:val="14"/>
                <w:szCs w:val="14"/>
              </w:rPr>
              <w:t xml:space="preserve"> </w:t>
            </w:r>
            <w:r w:rsidRPr="002354CB">
              <w:rPr>
                <w:sz w:val="14"/>
                <w:szCs w:val="14"/>
              </w:rPr>
              <w:t>које</w:t>
            </w:r>
            <w:r w:rsidRPr="002354CB">
              <w:rPr>
                <w:spacing w:val="-4"/>
                <w:sz w:val="14"/>
                <w:szCs w:val="14"/>
              </w:rPr>
              <w:t xml:space="preserve"> </w:t>
            </w:r>
            <w:r w:rsidRPr="002354CB">
              <w:rPr>
                <w:sz w:val="14"/>
                <w:szCs w:val="14"/>
              </w:rPr>
              <w:t>сматрате</w:t>
            </w:r>
            <w:r w:rsidRPr="002354CB">
              <w:rPr>
                <w:spacing w:val="-4"/>
                <w:sz w:val="14"/>
                <w:szCs w:val="14"/>
              </w:rPr>
              <w:t xml:space="preserve"> </w:t>
            </w:r>
            <w:r w:rsidRPr="002354CB">
              <w:rPr>
                <w:sz w:val="14"/>
                <w:szCs w:val="14"/>
              </w:rPr>
              <w:t>релевантним2013-Ispitivač</w:t>
            </w:r>
            <w:r w:rsidRPr="002354CB">
              <w:rPr>
                <w:spacing w:val="-1"/>
                <w:sz w:val="14"/>
                <w:szCs w:val="14"/>
              </w:rPr>
              <w:t xml:space="preserve"> </w:t>
            </w:r>
            <w:r w:rsidRPr="002354CB">
              <w:rPr>
                <w:sz w:val="14"/>
                <w:szCs w:val="14"/>
              </w:rPr>
              <w:t>za</w:t>
            </w:r>
            <w:r w:rsidRPr="002354CB">
              <w:rPr>
                <w:spacing w:val="-4"/>
                <w:sz w:val="14"/>
                <w:szCs w:val="14"/>
              </w:rPr>
              <w:t xml:space="preserve"> </w:t>
            </w:r>
            <w:r w:rsidRPr="002354CB">
              <w:rPr>
                <w:sz w:val="14"/>
                <w:szCs w:val="14"/>
              </w:rPr>
              <w:t>usmeni</w:t>
            </w:r>
            <w:r w:rsidRPr="002354CB">
              <w:rPr>
                <w:spacing w:val="-3"/>
                <w:sz w:val="14"/>
                <w:szCs w:val="14"/>
              </w:rPr>
              <w:t xml:space="preserve"> </w:t>
            </w:r>
            <w:r w:rsidRPr="002354CB">
              <w:rPr>
                <w:sz w:val="14"/>
                <w:szCs w:val="14"/>
              </w:rPr>
              <w:t>deo</w:t>
            </w:r>
            <w:r w:rsidRPr="002354CB">
              <w:rPr>
                <w:spacing w:val="-3"/>
                <w:sz w:val="14"/>
                <w:szCs w:val="14"/>
              </w:rPr>
              <w:t xml:space="preserve"> </w:t>
            </w:r>
            <w:r w:rsidRPr="002354CB">
              <w:rPr>
                <w:sz w:val="14"/>
                <w:szCs w:val="14"/>
              </w:rPr>
              <w:t>(Part</w:t>
            </w:r>
            <w:r w:rsidRPr="002354CB">
              <w:rPr>
                <w:spacing w:val="-1"/>
                <w:sz w:val="14"/>
                <w:szCs w:val="14"/>
              </w:rPr>
              <w:t xml:space="preserve"> </w:t>
            </w:r>
            <w:r w:rsidRPr="002354CB">
              <w:rPr>
                <w:sz w:val="14"/>
                <w:szCs w:val="14"/>
              </w:rPr>
              <w:t>II) Ispita</w:t>
            </w:r>
            <w:r w:rsidRPr="002354CB">
              <w:rPr>
                <w:spacing w:val="-1"/>
                <w:sz w:val="14"/>
                <w:szCs w:val="14"/>
              </w:rPr>
              <w:t xml:space="preserve"> </w:t>
            </w:r>
            <w:r w:rsidRPr="002354CB">
              <w:rPr>
                <w:sz w:val="14"/>
                <w:szCs w:val="14"/>
              </w:rPr>
              <w:t>za</w:t>
            </w:r>
            <w:r w:rsidRPr="002354CB">
              <w:rPr>
                <w:spacing w:val="-1"/>
                <w:sz w:val="14"/>
                <w:szCs w:val="14"/>
              </w:rPr>
              <w:t xml:space="preserve"> </w:t>
            </w:r>
            <w:r w:rsidRPr="002354CB">
              <w:rPr>
                <w:sz w:val="14"/>
                <w:szCs w:val="14"/>
              </w:rPr>
              <w:t>Evropsku</w:t>
            </w:r>
            <w:r w:rsidRPr="002354CB">
              <w:rPr>
                <w:spacing w:val="-3"/>
                <w:sz w:val="14"/>
                <w:szCs w:val="14"/>
              </w:rPr>
              <w:t xml:space="preserve"> </w:t>
            </w:r>
            <w:r w:rsidRPr="002354CB">
              <w:rPr>
                <w:sz w:val="14"/>
                <w:szCs w:val="14"/>
              </w:rPr>
              <w:t>diplomu</w:t>
            </w:r>
            <w:r w:rsidRPr="002354CB">
              <w:rPr>
                <w:spacing w:val="-1"/>
                <w:sz w:val="14"/>
                <w:szCs w:val="14"/>
              </w:rPr>
              <w:t xml:space="preserve"> </w:t>
            </w:r>
            <w:r w:rsidRPr="002354CB">
              <w:rPr>
                <w:sz w:val="14"/>
                <w:szCs w:val="14"/>
              </w:rPr>
              <w:t>iz</w:t>
            </w:r>
            <w:r w:rsidRPr="002354CB">
              <w:rPr>
                <w:spacing w:val="-6"/>
                <w:sz w:val="14"/>
                <w:szCs w:val="14"/>
              </w:rPr>
              <w:t xml:space="preserve"> </w:t>
            </w:r>
            <w:r w:rsidRPr="002354CB">
              <w:rPr>
                <w:sz w:val="14"/>
                <w:szCs w:val="14"/>
              </w:rPr>
              <w:t>anestezije</w:t>
            </w:r>
            <w:r w:rsidRPr="002354CB">
              <w:rPr>
                <w:spacing w:val="-4"/>
                <w:sz w:val="14"/>
                <w:szCs w:val="14"/>
              </w:rPr>
              <w:t xml:space="preserve"> </w:t>
            </w:r>
            <w:r w:rsidRPr="002354CB">
              <w:rPr>
                <w:sz w:val="14"/>
                <w:szCs w:val="14"/>
              </w:rPr>
              <w:t>i</w:t>
            </w:r>
            <w:r w:rsidRPr="002354CB">
              <w:rPr>
                <w:spacing w:val="-3"/>
                <w:sz w:val="14"/>
                <w:szCs w:val="14"/>
              </w:rPr>
              <w:t xml:space="preserve"> </w:t>
            </w:r>
            <w:r w:rsidRPr="002354CB">
              <w:rPr>
                <w:sz w:val="14"/>
                <w:szCs w:val="14"/>
              </w:rPr>
              <w:t>intenzivne</w:t>
            </w:r>
            <w:r w:rsidRPr="002354CB">
              <w:rPr>
                <w:spacing w:val="-4"/>
                <w:sz w:val="14"/>
                <w:szCs w:val="14"/>
              </w:rPr>
              <w:t xml:space="preserve"> </w:t>
            </w:r>
            <w:r w:rsidRPr="002354CB">
              <w:rPr>
                <w:sz w:val="14"/>
                <w:szCs w:val="14"/>
              </w:rPr>
              <w:t>terapije</w:t>
            </w:r>
            <w:r w:rsidRPr="002354CB">
              <w:rPr>
                <w:spacing w:val="40"/>
                <w:sz w:val="14"/>
                <w:szCs w:val="14"/>
              </w:rPr>
              <w:t xml:space="preserve"> </w:t>
            </w:r>
            <w:r w:rsidRPr="002354CB">
              <w:rPr>
                <w:sz w:val="14"/>
                <w:szCs w:val="14"/>
              </w:rPr>
              <w:t>(European Diploma in Anesthesiology and Intensive Care – EDAIC)</w:t>
            </w:r>
            <w:r w:rsidR="002354CB" w:rsidRPr="002354CB">
              <w:rPr>
                <w:sz w:val="14"/>
                <w:szCs w:val="14"/>
                <w:lang w:val="sr-Cyrl-RS"/>
              </w:rPr>
              <w:t>,</w:t>
            </w:r>
            <w:r w:rsidR="002354CB" w:rsidRPr="002354CB">
              <w:rPr>
                <w:sz w:val="14"/>
                <w:szCs w:val="14"/>
              </w:rPr>
              <w:t xml:space="preserve"> Од 2020. Члан Одбора мастер класе „Teach the Teacher” Европског друштва за анестезиологију и интензивну терапију (ESAIC). Од 2021</w:t>
            </w:r>
            <w:r w:rsidR="002354CB" w:rsidRPr="002354CB">
              <w:rPr>
                <w:sz w:val="14"/>
                <w:szCs w:val="14"/>
                <w:lang w:val="sr-Cyrl-RS"/>
              </w:rPr>
              <w:t>-2025.</w:t>
            </w:r>
            <w:r w:rsidR="002354CB" w:rsidRPr="002354CB">
              <w:rPr>
                <w:sz w:val="14"/>
                <w:szCs w:val="14"/>
              </w:rPr>
              <w:t> </w:t>
            </w:r>
            <w:r w:rsidR="002354CB" w:rsidRPr="002354CB">
              <w:rPr>
                <w:sz w:val="14"/>
                <w:szCs w:val="14"/>
              </w:rPr>
              <w:t>Члан Номинационог одбора Европског друштва за анестезиологију и интензивну терапију (ESAIC).</w:t>
            </w:r>
          </w:p>
          <w:p w14:paraId="303D9B10" w14:textId="7C9BD778" w:rsidR="00071E18" w:rsidRPr="002354CB" w:rsidRDefault="00071E18">
            <w:pPr>
              <w:pStyle w:val="TableParagraph"/>
              <w:ind w:left="287"/>
              <w:rPr>
                <w:sz w:val="14"/>
                <w:szCs w:val="14"/>
                <w:lang w:val="sr-Cyrl-RS"/>
              </w:rPr>
            </w:pPr>
          </w:p>
        </w:tc>
      </w:tr>
    </w:tbl>
    <w:p w14:paraId="3205C34B" w14:textId="77777777" w:rsidR="00071E18" w:rsidRPr="00FE5F17" w:rsidRDefault="00071E18" w:rsidP="003130B0">
      <w:pPr>
        <w:pStyle w:val="TableParagraph"/>
        <w:ind w:left="0"/>
        <w:rPr>
          <w:sz w:val="16"/>
          <w:lang w:val="sr-Latn-RS"/>
        </w:rPr>
        <w:sectPr w:rsidR="00071E18" w:rsidRPr="00FE5F17">
          <w:pgSz w:w="11910" w:h="16850"/>
          <w:pgMar w:top="1060" w:right="283" w:bottom="440" w:left="283" w:header="187" w:footer="253" w:gutter="0"/>
          <w:cols w:space="720"/>
        </w:sectPr>
      </w:pPr>
    </w:p>
    <w:tbl>
      <w:tblPr>
        <w:tblpPr w:leftFromText="180" w:rightFromText="180" w:vertAnchor="page" w:horzAnchor="margin" w:tblpXSpec="center" w:tblpY="2029"/>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403"/>
        <w:gridCol w:w="724"/>
        <w:gridCol w:w="531"/>
        <w:gridCol w:w="1983"/>
        <w:gridCol w:w="68"/>
        <w:gridCol w:w="265"/>
        <w:gridCol w:w="1029"/>
        <w:gridCol w:w="328"/>
        <w:gridCol w:w="2067"/>
        <w:gridCol w:w="1371"/>
      </w:tblGrid>
      <w:tr w:rsidR="001744D4" w:rsidRPr="003528B1" w14:paraId="07674872" w14:textId="77777777" w:rsidTr="002A2D77">
        <w:trPr>
          <w:trHeight w:val="277"/>
        </w:trPr>
        <w:tc>
          <w:tcPr>
            <w:tcW w:w="5129" w:type="dxa"/>
            <w:gridSpan w:val="7"/>
            <w:vAlign w:val="center"/>
          </w:tcPr>
          <w:p w14:paraId="0BA81A19" w14:textId="77777777" w:rsidR="001744D4" w:rsidRPr="003528B1" w:rsidRDefault="001744D4" w:rsidP="001D5247">
            <w:pPr>
              <w:tabs>
                <w:tab w:val="left" w:pos="567"/>
              </w:tabs>
              <w:spacing w:after="60"/>
              <w:rPr>
                <w:b/>
                <w:sz w:val="16"/>
                <w:szCs w:val="16"/>
                <w:lang w:val="sr-Cyrl-CS"/>
              </w:rPr>
            </w:pPr>
            <w:r w:rsidRPr="003528B1">
              <w:rPr>
                <w:b/>
                <w:sz w:val="16"/>
                <w:szCs w:val="16"/>
                <w:lang w:val="sr-Cyrl-CS"/>
              </w:rPr>
              <w:lastRenderedPageBreak/>
              <w:t xml:space="preserve">Име и презиме </w:t>
            </w:r>
          </w:p>
        </w:tc>
        <w:tc>
          <w:tcPr>
            <w:tcW w:w="4795" w:type="dxa"/>
            <w:gridSpan w:val="4"/>
            <w:shd w:val="clear" w:color="auto" w:fill="D9D9D9" w:themeFill="background1" w:themeFillShade="D9"/>
            <w:vAlign w:val="center"/>
          </w:tcPr>
          <w:p w14:paraId="4AFDD87E" w14:textId="77777777" w:rsidR="001744D4" w:rsidRPr="006A7D46" w:rsidRDefault="001744D4" w:rsidP="001D5247">
            <w:pPr>
              <w:tabs>
                <w:tab w:val="left" w:pos="567"/>
              </w:tabs>
              <w:spacing w:after="60"/>
              <w:rPr>
                <w:b/>
                <w:bCs/>
                <w:sz w:val="16"/>
                <w:szCs w:val="16"/>
                <w:lang w:val="sr-Cyrl-RS"/>
              </w:rPr>
            </w:pPr>
            <w:r w:rsidRPr="006A7D46">
              <w:rPr>
                <w:b/>
                <w:bCs/>
                <w:sz w:val="16"/>
                <w:szCs w:val="16"/>
                <w:lang w:val="sr-Cyrl-RS"/>
              </w:rPr>
              <w:t>Владислава Стојић</w:t>
            </w:r>
          </w:p>
        </w:tc>
      </w:tr>
      <w:tr w:rsidR="001744D4" w:rsidRPr="003528B1" w14:paraId="16C9FE0A" w14:textId="77777777" w:rsidTr="002A2D77">
        <w:trPr>
          <w:trHeight w:val="139"/>
        </w:trPr>
        <w:tc>
          <w:tcPr>
            <w:tcW w:w="5129" w:type="dxa"/>
            <w:gridSpan w:val="7"/>
            <w:vAlign w:val="center"/>
          </w:tcPr>
          <w:p w14:paraId="2052FBC2" w14:textId="77777777" w:rsidR="001744D4" w:rsidRPr="003528B1" w:rsidRDefault="001744D4" w:rsidP="001D5247">
            <w:pPr>
              <w:tabs>
                <w:tab w:val="left" w:pos="567"/>
              </w:tabs>
              <w:spacing w:after="60"/>
              <w:rPr>
                <w:b/>
                <w:sz w:val="16"/>
                <w:szCs w:val="16"/>
                <w:lang w:val="sr-Cyrl-CS"/>
              </w:rPr>
            </w:pPr>
            <w:r w:rsidRPr="003528B1">
              <w:rPr>
                <w:b/>
                <w:sz w:val="16"/>
                <w:szCs w:val="16"/>
                <w:lang w:val="sr-Cyrl-CS"/>
              </w:rPr>
              <w:t>Звање</w:t>
            </w:r>
          </w:p>
        </w:tc>
        <w:tc>
          <w:tcPr>
            <w:tcW w:w="4795" w:type="dxa"/>
            <w:gridSpan w:val="4"/>
            <w:vAlign w:val="center"/>
          </w:tcPr>
          <w:p w14:paraId="2A90F9C0" w14:textId="62D54E39" w:rsidR="001744D4" w:rsidRPr="003528B1" w:rsidRDefault="001744D4" w:rsidP="001D5247">
            <w:pPr>
              <w:tabs>
                <w:tab w:val="left" w:pos="567"/>
              </w:tabs>
              <w:spacing w:after="60"/>
              <w:rPr>
                <w:sz w:val="16"/>
                <w:szCs w:val="16"/>
                <w:lang w:val="sr-Cyrl-CS"/>
              </w:rPr>
            </w:pPr>
            <w:r w:rsidRPr="003528B1">
              <w:rPr>
                <w:sz w:val="16"/>
                <w:szCs w:val="16"/>
                <w:lang w:val="sr-Cyrl-CS"/>
              </w:rPr>
              <w:t xml:space="preserve"> </w:t>
            </w:r>
            <w:r w:rsidR="000150E0">
              <w:rPr>
                <w:sz w:val="16"/>
                <w:szCs w:val="16"/>
                <w:lang w:val="sr-Cyrl-CS"/>
              </w:rPr>
              <w:t>д</w:t>
            </w:r>
            <w:r w:rsidRPr="003528B1">
              <w:rPr>
                <w:sz w:val="16"/>
                <w:szCs w:val="16"/>
                <w:lang w:val="sr-Cyrl-CS"/>
              </w:rPr>
              <w:t>оцент</w:t>
            </w:r>
          </w:p>
        </w:tc>
      </w:tr>
      <w:tr w:rsidR="001744D4" w:rsidRPr="003528B1" w14:paraId="53F04D84" w14:textId="77777777" w:rsidTr="002A2D77">
        <w:trPr>
          <w:trHeight w:val="427"/>
        </w:trPr>
        <w:tc>
          <w:tcPr>
            <w:tcW w:w="5129" w:type="dxa"/>
            <w:gridSpan w:val="7"/>
            <w:vAlign w:val="center"/>
          </w:tcPr>
          <w:p w14:paraId="5E237D74" w14:textId="77777777" w:rsidR="001744D4" w:rsidRPr="003528B1" w:rsidRDefault="001744D4" w:rsidP="001D5247">
            <w:pPr>
              <w:tabs>
                <w:tab w:val="left" w:pos="567"/>
              </w:tabs>
              <w:spacing w:after="60"/>
              <w:rPr>
                <w:b/>
                <w:sz w:val="16"/>
                <w:szCs w:val="16"/>
                <w:lang w:val="sr-Cyrl-CS"/>
              </w:rPr>
            </w:pPr>
            <w:r w:rsidRPr="003528B1">
              <w:rPr>
                <w:b/>
                <w:sz w:val="16"/>
                <w:szCs w:val="16"/>
                <w:lang w:val="sr-Cyrl-CS"/>
              </w:rPr>
              <w:t xml:space="preserve">Назив институције у  којој наставник ради са пуним </w:t>
            </w:r>
            <w:r w:rsidRPr="003528B1">
              <w:rPr>
                <w:b/>
                <w:sz w:val="16"/>
                <w:szCs w:val="16"/>
              </w:rPr>
              <w:t xml:space="preserve"> или непуним </w:t>
            </w:r>
            <w:r w:rsidRPr="003528B1">
              <w:rPr>
                <w:b/>
                <w:sz w:val="16"/>
                <w:szCs w:val="16"/>
                <w:lang w:val="sr-Cyrl-CS"/>
              </w:rPr>
              <w:t>радним временом и од када</w:t>
            </w:r>
          </w:p>
        </w:tc>
        <w:tc>
          <w:tcPr>
            <w:tcW w:w="4795" w:type="dxa"/>
            <w:gridSpan w:val="4"/>
            <w:vAlign w:val="center"/>
          </w:tcPr>
          <w:p w14:paraId="1290B159" w14:textId="77777777" w:rsidR="001744D4" w:rsidRPr="003528B1" w:rsidRDefault="001744D4" w:rsidP="001D5247">
            <w:pPr>
              <w:tabs>
                <w:tab w:val="left" w:pos="567"/>
              </w:tabs>
              <w:spacing w:after="60"/>
              <w:rPr>
                <w:sz w:val="16"/>
                <w:szCs w:val="16"/>
                <w:lang w:val="sr-Cyrl-CS"/>
              </w:rPr>
            </w:pPr>
            <w:r w:rsidRPr="003528B1">
              <w:rPr>
                <w:sz w:val="16"/>
                <w:szCs w:val="16"/>
                <w:lang w:val="sr-Cyrl-CS"/>
              </w:rPr>
              <w:t>Факултет медицинских наука, Универзитета у Крагујевцу</w:t>
            </w:r>
          </w:p>
        </w:tc>
      </w:tr>
      <w:tr w:rsidR="001744D4" w:rsidRPr="003528B1" w14:paraId="6556CC80" w14:textId="77777777" w:rsidTr="002A2D77">
        <w:trPr>
          <w:trHeight w:val="290"/>
        </w:trPr>
        <w:tc>
          <w:tcPr>
            <w:tcW w:w="5129" w:type="dxa"/>
            <w:gridSpan w:val="7"/>
            <w:vAlign w:val="center"/>
          </w:tcPr>
          <w:p w14:paraId="44DAA4E8" w14:textId="77777777" w:rsidR="001744D4" w:rsidRPr="003528B1" w:rsidRDefault="001744D4" w:rsidP="001D5247">
            <w:pPr>
              <w:tabs>
                <w:tab w:val="left" w:pos="567"/>
              </w:tabs>
              <w:spacing w:after="60"/>
              <w:rPr>
                <w:b/>
                <w:sz w:val="16"/>
                <w:szCs w:val="16"/>
                <w:lang w:val="sr-Cyrl-CS"/>
              </w:rPr>
            </w:pPr>
            <w:r w:rsidRPr="003528B1">
              <w:rPr>
                <w:b/>
                <w:sz w:val="16"/>
                <w:szCs w:val="16"/>
                <w:lang w:val="sr-Cyrl-CS"/>
              </w:rPr>
              <w:t>Ужа научна односно уметничка област</w:t>
            </w:r>
          </w:p>
        </w:tc>
        <w:tc>
          <w:tcPr>
            <w:tcW w:w="4795" w:type="dxa"/>
            <w:gridSpan w:val="4"/>
            <w:vAlign w:val="center"/>
          </w:tcPr>
          <w:p w14:paraId="12F53DF6" w14:textId="77777777" w:rsidR="001744D4" w:rsidRPr="003528B1" w:rsidRDefault="001744D4" w:rsidP="001D5247">
            <w:pPr>
              <w:tabs>
                <w:tab w:val="left" w:pos="567"/>
              </w:tabs>
              <w:spacing w:after="60"/>
              <w:rPr>
                <w:sz w:val="16"/>
                <w:szCs w:val="16"/>
                <w:lang w:val="sr-Cyrl-CS"/>
              </w:rPr>
            </w:pPr>
            <w:r w:rsidRPr="003528B1">
              <w:rPr>
                <w:sz w:val="16"/>
                <w:szCs w:val="16"/>
                <w:lang w:val="sr-Cyrl-CS"/>
              </w:rPr>
              <w:t>Статистика и информатика</w:t>
            </w:r>
          </w:p>
        </w:tc>
      </w:tr>
      <w:tr w:rsidR="001744D4" w:rsidRPr="003528B1" w14:paraId="10C5EE3F" w14:textId="77777777" w:rsidTr="001D5247">
        <w:trPr>
          <w:trHeight w:val="284"/>
        </w:trPr>
        <w:tc>
          <w:tcPr>
            <w:tcW w:w="9924" w:type="dxa"/>
            <w:gridSpan w:val="11"/>
            <w:vAlign w:val="center"/>
          </w:tcPr>
          <w:p w14:paraId="4DF024F0" w14:textId="77777777" w:rsidR="001744D4" w:rsidRPr="003528B1" w:rsidRDefault="001744D4" w:rsidP="001D5247">
            <w:pPr>
              <w:tabs>
                <w:tab w:val="left" w:pos="567"/>
              </w:tabs>
              <w:spacing w:after="60"/>
              <w:rPr>
                <w:b/>
                <w:sz w:val="16"/>
                <w:szCs w:val="16"/>
                <w:lang w:val="sr-Cyrl-CS"/>
              </w:rPr>
            </w:pPr>
            <w:r w:rsidRPr="003528B1">
              <w:rPr>
                <w:b/>
                <w:sz w:val="16"/>
                <w:szCs w:val="16"/>
                <w:lang w:val="sr-Cyrl-CS"/>
              </w:rPr>
              <w:t>Академска каријера</w:t>
            </w:r>
          </w:p>
        </w:tc>
      </w:tr>
      <w:tr w:rsidR="001744D4" w:rsidRPr="003528B1" w14:paraId="4CDD28BE" w14:textId="77777777" w:rsidTr="002A2D77">
        <w:trPr>
          <w:trHeight w:val="416"/>
        </w:trPr>
        <w:tc>
          <w:tcPr>
            <w:tcW w:w="1558" w:type="dxa"/>
            <w:gridSpan w:val="2"/>
            <w:vAlign w:val="center"/>
          </w:tcPr>
          <w:p w14:paraId="14519F50" w14:textId="77777777" w:rsidR="001744D4" w:rsidRPr="003528B1" w:rsidRDefault="001744D4" w:rsidP="001D5247">
            <w:pPr>
              <w:tabs>
                <w:tab w:val="left" w:pos="567"/>
              </w:tabs>
              <w:spacing w:after="60"/>
              <w:rPr>
                <w:sz w:val="16"/>
                <w:szCs w:val="16"/>
                <w:lang w:val="sr-Cyrl-CS"/>
              </w:rPr>
            </w:pPr>
          </w:p>
        </w:tc>
        <w:tc>
          <w:tcPr>
            <w:tcW w:w="724" w:type="dxa"/>
            <w:vAlign w:val="center"/>
          </w:tcPr>
          <w:p w14:paraId="1A596AED" w14:textId="77777777" w:rsidR="001744D4" w:rsidRPr="003528B1" w:rsidRDefault="001744D4" w:rsidP="001D5247">
            <w:pPr>
              <w:tabs>
                <w:tab w:val="left" w:pos="567"/>
              </w:tabs>
              <w:spacing w:after="60"/>
              <w:rPr>
                <w:sz w:val="16"/>
                <w:szCs w:val="16"/>
                <w:lang w:val="sr-Cyrl-CS"/>
              </w:rPr>
            </w:pPr>
            <w:r w:rsidRPr="003528B1">
              <w:rPr>
                <w:sz w:val="16"/>
                <w:szCs w:val="16"/>
                <w:lang w:val="sr-Cyrl-CS"/>
              </w:rPr>
              <w:t xml:space="preserve">Година </w:t>
            </w:r>
          </w:p>
        </w:tc>
        <w:tc>
          <w:tcPr>
            <w:tcW w:w="4204" w:type="dxa"/>
            <w:gridSpan w:val="6"/>
            <w:vAlign w:val="center"/>
          </w:tcPr>
          <w:p w14:paraId="7367B5AD" w14:textId="77777777" w:rsidR="001744D4" w:rsidRPr="003528B1" w:rsidRDefault="001744D4" w:rsidP="001D5247">
            <w:pPr>
              <w:tabs>
                <w:tab w:val="left" w:pos="567"/>
              </w:tabs>
              <w:spacing w:after="60"/>
              <w:rPr>
                <w:sz w:val="16"/>
                <w:szCs w:val="16"/>
                <w:lang w:val="sr-Cyrl-CS"/>
              </w:rPr>
            </w:pPr>
            <w:r w:rsidRPr="003528B1">
              <w:rPr>
                <w:sz w:val="16"/>
                <w:szCs w:val="16"/>
                <w:lang w:val="sr-Cyrl-CS"/>
              </w:rPr>
              <w:t xml:space="preserve">Институција </w:t>
            </w:r>
          </w:p>
        </w:tc>
        <w:tc>
          <w:tcPr>
            <w:tcW w:w="2067" w:type="dxa"/>
            <w:vAlign w:val="center"/>
          </w:tcPr>
          <w:p w14:paraId="6CB194CC" w14:textId="77777777" w:rsidR="001744D4" w:rsidRPr="003528B1" w:rsidRDefault="001744D4" w:rsidP="001D5247">
            <w:pPr>
              <w:tabs>
                <w:tab w:val="left" w:pos="567"/>
              </w:tabs>
              <w:spacing w:after="60"/>
              <w:rPr>
                <w:sz w:val="16"/>
                <w:szCs w:val="16"/>
                <w:lang w:val="sr-Cyrl-CS"/>
              </w:rPr>
            </w:pPr>
            <w:r w:rsidRPr="003528B1">
              <w:rPr>
                <w:sz w:val="16"/>
                <w:szCs w:val="16"/>
              </w:rPr>
              <w:t>Научна или уметничка о</w:t>
            </w:r>
            <w:r w:rsidRPr="003528B1">
              <w:rPr>
                <w:sz w:val="16"/>
                <w:szCs w:val="16"/>
                <w:lang w:val="sr-Cyrl-CS"/>
              </w:rPr>
              <w:t xml:space="preserve">бласт </w:t>
            </w:r>
          </w:p>
        </w:tc>
        <w:tc>
          <w:tcPr>
            <w:tcW w:w="1371" w:type="dxa"/>
            <w:vAlign w:val="center"/>
          </w:tcPr>
          <w:p w14:paraId="73A64620" w14:textId="77777777" w:rsidR="001744D4" w:rsidRPr="003528B1" w:rsidRDefault="001744D4" w:rsidP="001D5247">
            <w:pPr>
              <w:tabs>
                <w:tab w:val="left" w:pos="567"/>
              </w:tabs>
              <w:spacing w:after="60"/>
              <w:rPr>
                <w:sz w:val="16"/>
                <w:szCs w:val="16"/>
              </w:rPr>
            </w:pPr>
            <w:r w:rsidRPr="003528B1">
              <w:rPr>
                <w:sz w:val="16"/>
                <w:szCs w:val="16"/>
              </w:rPr>
              <w:t>Ужа научна, уметничка или стручна област</w:t>
            </w:r>
          </w:p>
        </w:tc>
      </w:tr>
      <w:tr w:rsidR="001744D4" w:rsidRPr="003528B1" w14:paraId="11790DA4" w14:textId="77777777" w:rsidTr="002A2D77">
        <w:trPr>
          <w:trHeight w:val="370"/>
        </w:trPr>
        <w:tc>
          <w:tcPr>
            <w:tcW w:w="1558" w:type="dxa"/>
            <w:gridSpan w:val="2"/>
            <w:vAlign w:val="center"/>
          </w:tcPr>
          <w:p w14:paraId="5B70E93F" w14:textId="77777777" w:rsidR="001744D4" w:rsidRPr="003528B1" w:rsidRDefault="001744D4" w:rsidP="001D5247">
            <w:pPr>
              <w:tabs>
                <w:tab w:val="left" w:pos="567"/>
              </w:tabs>
              <w:spacing w:after="60"/>
              <w:rPr>
                <w:sz w:val="16"/>
                <w:szCs w:val="16"/>
                <w:lang w:val="sr-Cyrl-CS"/>
              </w:rPr>
            </w:pPr>
            <w:r w:rsidRPr="003528B1">
              <w:rPr>
                <w:sz w:val="16"/>
                <w:szCs w:val="16"/>
                <w:lang w:val="sr-Cyrl-CS"/>
              </w:rPr>
              <w:t>Избор у звање</w:t>
            </w:r>
          </w:p>
        </w:tc>
        <w:tc>
          <w:tcPr>
            <w:tcW w:w="724" w:type="dxa"/>
            <w:vAlign w:val="center"/>
          </w:tcPr>
          <w:p w14:paraId="15B10921" w14:textId="77777777" w:rsidR="001744D4" w:rsidRPr="003528B1" w:rsidRDefault="001744D4" w:rsidP="001D5247">
            <w:pPr>
              <w:tabs>
                <w:tab w:val="left" w:pos="567"/>
              </w:tabs>
              <w:spacing w:after="60"/>
              <w:rPr>
                <w:sz w:val="16"/>
                <w:szCs w:val="16"/>
                <w:lang w:val="sr-Cyrl-CS"/>
              </w:rPr>
            </w:pPr>
            <w:r w:rsidRPr="003528B1">
              <w:rPr>
                <w:sz w:val="16"/>
                <w:szCs w:val="16"/>
                <w:lang w:val="sr-Cyrl-CS"/>
              </w:rPr>
              <w:t>2021</w:t>
            </w:r>
          </w:p>
        </w:tc>
        <w:tc>
          <w:tcPr>
            <w:tcW w:w="4204" w:type="dxa"/>
            <w:gridSpan w:val="6"/>
            <w:vAlign w:val="center"/>
          </w:tcPr>
          <w:p w14:paraId="43B7F867" w14:textId="77777777" w:rsidR="001744D4" w:rsidRPr="003528B1" w:rsidRDefault="001744D4" w:rsidP="001D5247">
            <w:pPr>
              <w:tabs>
                <w:tab w:val="left" w:pos="567"/>
              </w:tabs>
              <w:spacing w:after="60"/>
              <w:rPr>
                <w:sz w:val="16"/>
                <w:szCs w:val="16"/>
                <w:lang w:val="sr-Cyrl-CS"/>
              </w:rPr>
            </w:pPr>
            <w:r w:rsidRPr="003528B1">
              <w:rPr>
                <w:sz w:val="16"/>
                <w:szCs w:val="16"/>
                <w:lang w:val="sr-Cyrl-CS"/>
              </w:rPr>
              <w:t>Факултет медицинских наука, Универзитета у Крагујевцу</w:t>
            </w:r>
          </w:p>
        </w:tc>
        <w:tc>
          <w:tcPr>
            <w:tcW w:w="2067" w:type="dxa"/>
            <w:vAlign w:val="center"/>
          </w:tcPr>
          <w:p w14:paraId="03C150DA" w14:textId="77777777" w:rsidR="001744D4" w:rsidRPr="003528B1" w:rsidRDefault="001744D4" w:rsidP="001D5247">
            <w:pPr>
              <w:tabs>
                <w:tab w:val="left" w:pos="567"/>
              </w:tabs>
              <w:spacing w:after="60"/>
              <w:rPr>
                <w:sz w:val="16"/>
                <w:szCs w:val="16"/>
                <w:lang w:val="sr-Cyrl-CS"/>
              </w:rPr>
            </w:pPr>
            <w:r w:rsidRPr="003528B1">
              <w:rPr>
                <w:sz w:val="16"/>
                <w:szCs w:val="16"/>
                <w:lang w:val="sr-Cyrl-CS"/>
              </w:rPr>
              <w:t>Статистика и информатика</w:t>
            </w:r>
          </w:p>
        </w:tc>
        <w:tc>
          <w:tcPr>
            <w:tcW w:w="1371" w:type="dxa"/>
            <w:vAlign w:val="center"/>
          </w:tcPr>
          <w:p w14:paraId="2A476EF9" w14:textId="77777777" w:rsidR="001744D4" w:rsidRPr="003528B1" w:rsidRDefault="001744D4" w:rsidP="001D5247">
            <w:pPr>
              <w:tabs>
                <w:tab w:val="left" w:pos="567"/>
              </w:tabs>
              <w:spacing w:after="60"/>
              <w:rPr>
                <w:sz w:val="16"/>
                <w:szCs w:val="16"/>
                <w:lang w:val="sr-Cyrl-CS"/>
              </w:rPr>
            </w:pPr>
          </w:p>
        </w:tc>
      </w:tr>
      <w:tr w:rsidR="001744D4" w:rsidRPr="003528B1" w14:paraId="6B320948" w14:textId="77777777" w:rsidTr="002A2D77">
        <w:trPr>
          <w:trHeight w:val="220"/>
        </w:trPr>
        <w:tc>
          <w:tcPr>
            <w:tcW w:w="1558" w:type="dxa"/>
            <w:gridSpan w:val="2"/>
            <w:vAlign w:val="center"/>
          </w:tcPr>
          <w:p w14:paraId="6C0D157B" w14:textId="77777777" w:rsidR="001744D4" w:rsidRPr="003528B1" w:rsidRDefault="001744D4" w:rsidP="001D5247">
            <w:pPr>
              <w:tabs>
                <w:tab w:val="left" w:pos="567"/>
              </w:tabs>
              <w:spacing w:after="60"/>
              <w:rPr>
                <w:sz w:val="16"/>
                <w:szCs w:val="16"/>
                <w:lang w:val="sr-Cyrl-CS"/>
              </w:rPr>
            </w:pPr>
            <w:r w:rsidRPr="003528B1">
              <w:rPr>
                <w:sz w:val="16"/>
                <w:szCs w:val="16"/>
                <w:lang w:val="sr-Cyrl-CS"/>
              </w:rPr>
              <w:t>Докторат</w:t>
            </w:r>
          </w:p>
        </w:tc>
        <w:tc>
          <w:tcPr>
            <w:tcW w:w="724" w:type="dxa"/>
            <w:vAlign w:val="center"/>
          </w:tcPr>
          <w:p w14:paraId="4CFE05C5" w14:textId="77777777" w:rsidR="001744D4" w:rsidRPr="002239E3" w:rsidRDefault="001744D4" w:rsidP="001D5247">
            <w:pPr>
              <w:tabs>
                <w:tab w:val="left" w:pos="567"/>
              </w:tabs>
              <w:spacing w:after="60"/>
              <w:rPr>
                <w:sz w:val="16"/>
                <w:szCs w:val="16"/>
                <w:lang w:val="sr-Latn-RS"/>
              </w:rPr>
            </w:pPr>
            <w:r w:rsidRPr="003528B1">
              <w:rPr>
                <w:sz w:val="16"/>
                <w:szCs w:val="16"/>
                <w:lang w:val="sr-Cyrl-CS"/>
              </w:rPr>
              <w:t>202</w:t>
            </w:r>
            <w:r>
              <w:rPr>
                <w:sz w:val="16"/>
                <w:szCs w:val="16"/>
                <w:lang w:val="sr-Latn-RS"/>
              </w:rPr>
              <w:t>0</w:t>
            </w:r>
          </w:p>
        </w:tc>
        <w:tc>
          <w:tcPr>
            <w:tcW w:w="4204" w:type="dxa"/>
            <w:gridSpan w:val="6"/>
          </w:tcPr>
          <w:p w14:paraId="48303A98" w14:textId="77777777" w:rsidR="001744D4" w:rsidRPr="003528B1" w:rsidRDefault="001744D4" w:rsidP="001D5247">
            <w:pPr>
              <w:tabs>
                <w:tab w:val="left" w:pos="567"/>
              </w:tabs>
              <w:spacing w:after="60"/>
              <w:rPr>
                <w:sz w:val="16"/>
                <w:szCs w:val="16"/>
                <w:lang w:val="sr-Cyrl-CS"/>
              </w:rPr>
            </w:pPr>
            <w:r w:rsidRPr="003528B1">
              <w:rPr>
                <w:sz w:val="16"/>
                <w:szCs w:val="16"/>
              </w:rPr>
              <w:t>Економски факултет, Универзитет у Крагујевцу</w:t>
            </w:r>
          </w:p>
        </w:tc>
        <w:tc>
          <w:tcPr>
            <w:tcW w:w="2067" w:type="dxa"/>
          </w:tcPr>
          <w:p w14:paraId="7D44C5DD" w14:textId="77777777" w:rsidR="001744D4" w:rsidRPr="003528B1" w:rsidRDefault="001744D4" w:rsidP="001D5247">
            <w:pPr>
              <w:tabs>
                <w:tab w:val="left" w:pos="567"/>
              </w:tabs>
              <w:spacing w:after="60"/>
              <w:rPr>
                <w:sz w:val="16"/>
                <w:szCs w:val="16"/>
                <w:lang w:val="sr-Cyrl-CS"/>
              </w:rPr>
            </w:pPr>
            <w:r w:rsidRPr="003528B1">
              <w:rPr>
                <w:sz w:val="16"/>
                <w:szCs w:val="16"/>
                <w:lang w:val="sr-Cyrl-CS"/>
              </w:rPr>
              <w:t>Микроекономија</w:t>
            </w:r>
          </w:p>
        </w:tc>
        <w:tc>
          <w:tcPr>
            <w:tcW w:w="1371" w:type="dxa"/>
            <w:vAlign w:val="center"/>
          </w:tcPr>
          <w:p w14:paraId="526797A9" w14:textId="77777777" w:rsidR="001744D4" w:rsidRPr="003528B1" w:rsidRDefault="001744D4" w:rsidP="001D5247">
            <w:pPr>
              <w:tabs>
                <w:tab w:val="left" w:pos="567"/>
              </w:tabs>
              <w:spacing w:after="60"/>
              <w:rPr>
                <w:sz w:val="16"/>
                <w:szCs w:val="16"/>
                <w:lang w:val="sr-Cyrl-CS"/>
              </w:rPr>
            </w:pPr>
            <w:r w:rsidRPr="003528B1">
              <w:rPr>
                <w:sz w:val="16"/>
                <w:szCs w:val="16"/>
                <w:lang w:val="sr-Cyrl-CS"/>
              </w:rPr>
              <w:t xml:space="preserve"> </w:t>
            </w:r>
          </w:p>
        </w:tc>
      </w:tr>
      <w:tr w:rsidR="001744D4" w:rsidRPr="003528B1" w14:paraId="20016879" w14:textId="77777777" w:rsidTr="002A2D77">
        <w:trPr>
          <w:trHeight w:val="207"/>
        </w:trPr>
        <w:tc>
          <w:tcPr>
            <w:tcW w:w="1558" w:type="dxa"/>
            <w:gridSpan w:val="2"/>
            <w:vAlign w:val="center"/>
          </w:tcPr>
          <w:p w14:paraId="799AF5A8" w14:textId="77777777" w:rsidR="001744D4" w:rsidRPr="003528B1" w:rsidRDefault="001744D4" w:rsidP="001D5247">
            <w:pPr>
              <w:tabs>
                <w:tab w:val="left" w:pos="567"/>
              </w:tabs>
              <w:spacing w:after="60"/>
              <w:rPr>
                <w:sz w:val="16"/>
                <w:szCs w:val="16"/>
                <w:lang w:val="sr-Cyrl-CS"/>
              </w:rPr>
            </w:pPr>
            <w:r w:rsidRPr="003528B1">
              <w:rPr>
                <w:sz w:val="16"/>
                <w:szCs w:val="16"/>
                <w:lang w:val="sr-Cyrl-CS"/>
              </w:rPr>
              <w:t>Специјализација</w:t>
            </w:r>
          </w:p>
        </w:tc>
        <w:tc>
          <w:tcPr>
            <w:tcW w:w="724" w:type="dxa"/>
            <w:vAlign w:val="center"/>
          </w:tcPr>
          <w:p w14:paraId="48CF1A74" w14:textId="77777777" w:rsidR="001744D4" w:rsidRPr="003528B1" w:rsidRDefault="001744D4" w:rsidP="001D5247">
            <w:pPr>
              <w:tabs>
                <w:tab w:val="left" w:pos="567"/>
              </w:tabs>
              <w:spacing w:after="60"/>
              <w:rPr>
                <w:sz w:val="16"/>
                <w:szCs w:val="16"/>
                <w:lang w:val="sr-Cyrl-CS"/>
              </w:rPr>
            </w:pPr>
          </w:p>
        </w:tc>
        <w:tc>
          <w:tcPr>
            <w:tcW w:w="4204" w:type="dxa"/>
            <w:gridSpan w:val="6"/>
            <w:vAlign w:val="center"/>
          </w:tcPr>
          <w:p w14:paraId="4C36A7AF" w14:textId="77777777" w:rsidR="001744D4" w:rsidRPr="003528B1" w:rsidRDefault="001744D4" w:rsidP="001D5247">
            <w:pPr>
              <w:tabs>
                <w:tab w:val="left" w:pos="567"/>
              </w:tabs>
              <w:spacing w:after="60"/>
              <w:rPr>
                <w:sz w:val="16"/>
                <w:szCs w:val="16"/>
                <w:lang w:val="sr-Cyrl-CS"/>
              </w:rPr>
            </w:pPr>
          </w:p>
        </w:tc>
        <w:tc>
          <w:tcPr>
            <w:tcW w:w="2067" w:type="dxa"/>
            <w:vAlign w:val="center"/>
          </w:tcPr>
          <w:p w14:paraId="67CBD2B7" w14:textId="77777777" w:rsidR="001744D4" w:rsidRPr="003528B1" w:rsidRDefault="001744D4" w:rsidP="001D5247">
            <w:pPr>
              <w:tabs>
                <w:tab w:val="left" w:pos="567"/>
              </w:tabs>
              <w:spacing w:after="60"/>
              <w:rPr>
                <w:sz w:val="16"/>
                <w:szCs w:val="16"/>
                <w:lang w:val="sr-Cyrl-CS"/>
              </w:rPr>
            </w:pPr>
          </w:p>
        </w:tc>
        <w:tc>
          <w:tcPr>
            <w:tcW w:w="1371" w:type="dxa"/>
            <w:vAlign w:val="center"/>
          </w:tcPr>
          <w:p w14:paraId="115FB723" w14:textId="77777777" w:rsidR="001744D4" w:rsidRPr="003528B1" w:rsidRDefault="001744D4" w:rsidP="001D5247">
            <w:pPr>
              <w:tabs>
                <w:tab w:val="left" w:pos="567"/>
              </w:tabs>
              <w:spacing w:after="60"/>
              <w:rPr>
                <w:sz w:val="16"/>
                <w:szCs w:val="16"/>
                <w:lang w:val="sr-Cyrl-CS"/>
              </w:rPr>
            </w:pPr>
            <w:r w:rsidRPr="003528B1">
              <w:rPr>
                <w:sz w:val="16"/>
                <w:szCs w:val="16"/>
                <w:lang w:val="sr-Cyrl-CS"/>
              </w:rPr>
              <w:t xml:space="preserve"> </w:t>
            </w:r>
          </w:p>
        </w:tc>
      </w:tr>
      <w:tr w:rsidR="001744D4" w:rsidRPr="003528B1" w14:paraId="77A0D8B4" w14:textId="77777777" w:rsidTr="002A2D77">
        <w:trPr>
          <w:trHeight w:val="230"/>
        </w:trPr>
        <w:tc>
          <w:tcPr>
            <w:tcW w:w="1558" w:type="dxa"/>
            <w:gridSpan w:val="2"/>
            <w:vAlign w:val="center"/>
          </w:tcPr>
          <w:p w14:paraId="7111AA9E" w14:textId="77777777" w:rsidR="001744D4" w:rsidRPr="003528B1" w:rsidRDefault="001744D4" w:rsidP="001D5247">
            <w:pPr>
              <w:tabs>
                <w:tab w:val="left" w:pos="567"/>
              </w:tabs>
              <w:spacing w:after="60"/>
              <w:rPr>
                <w:sz w:val="16"/>
                <w:szCs w:val="16"/>
                <w:lang w:val="sr-Cyrl-CS"/>
              </w:rPr>
            </w:pPr>
            <w:r w:rsidRPr="003528B1">
              <w:rPr>
                <w:sz w:val="16"/>
                <w:szCs w:val="16"/>
                <w:lang w:val="sr-Cyrl-CS"/>
              </w:rPr>
              <w:t>Магистратура</w:t>
            </w:r>
          </w:p>
        </w:tc>
        <w:tc>
          <w:tcPr>
            <w:tcW w:w="724" w:type="dxa"/>
            <w:vAlign w:val="center"/>
          </w:tcPr>
          <w:p w14:paraId="4DCB663C" w14:textId="77777777" w:rsidR="001744D4" w:rsidRPr="003528B1" w:rsidRDefault="001744D4" w:rsidP="001D5247">
            <w:pPr>
              <w:tabs>
                <w:tab w:val="left" w:pos="567"/>
              </w:tabs>
              <w:spacing w:after="60"/>
              <w:rPr>
                <w:sz w:val="16"/>
                <w:szCs w:val="16"/>
                <w:lang w:val="sr-Cyrl-CS"/>
              </w:rPr>
            </w:pPr>
          </w:p>
        </w:tc>
        <w:tc>
          <w:tcPr>
            <w:tcW w:w="4204" w:type="dxa"/>
            <w:gridSpan w:val="6"/>
            <w:vAlign w:val="center"/>
          </w:tcPr>
          <w:p w14:paraId="0F1DE8F0" w14:textId="77777777" w:rsidR="001744D4" w:rsidRPr="003528B1" w:rsidRDefault="001744D4" w:rsidP="001D5247">
            <w:pPr>
              <w:tabs>
                <w:tab w:val="left" w:pos="567"/>
              </w:tabs>
              <w:spacing w:after="60"/>
              <w:rPr>
                <w:sz w:val="16"/>
                <w:szCs w:val="16"/>
                <w:lang w:val="sr-Cyrl-CS"/>
              </w:rPr>
            </w:pPr>
          </w:p>
        </w:tc>
        <w:tc>
          <w:tcPr>
            <w:tcW w:w="2067" w:type="dxa"/>
            <w:vAlign w:val="center"/>
          </w:tcPr>
          <w:p w14:paraId="097DEA33" w14:textId="77777777" w:rsidR="001744D4" w:rsidRPr="003528B1" w:rsidRDefault="001744D4" w:rsidP="001D5247">
            <w:pPr>
              <w:tabs>
                <w:tab w:val="left" w:pos="567"/>
              </w:tabs>
              <w:spacing w:after="60"/>
              <w:rPr>
                <w:sz w:val="16"/>
                <w:szCs w:val="16"/>
                <w:lang w:val="sr-Cyrl-CS"/>
              </w:rPr>
            </w:pPr>
          </w:p>
        </w:tc>
        <w:tc>
          <w:tcPr>
            <w:tcW w:w="1371" w:type="dxa"/>
            <w:vAlign w:val="center"/>
          </w:tcPr>
          <w:p w14:paraId="3E8E640B" w14:textId="77777777" w:rsidR="001744D4" w:rsidRPr="003528B1" w:rsidRDefault="001744D4" w:rsidP="001D5247">
            <w:pPr>
              <w:tabs>
                <w:tab w:val="left" w:pos="567"/>
              </w:tabs>
              <w:spacing w:after="60"/>
              <w:rPr>
                <w:sz w:val="16"/>
                <w:szCs w:val="16"/>
                <w:lang w:val="sr-Cyrl-CS"/>
              </w:rPr>
            </w:pPr>
          </w:p>
        </w:tc>
      </w:tr>
      <w:tr w:rsidR="001744D4" w:rsidRPr="003528B1" w14:paraId="670589C1" w14:textId="77777777" w:rsidTr="002A2D77">
        <w:trPr>
          <w:trHeight w:val="263"/>
        </w:trPr>
        <w:tc>
          <w:tcPr>
            <w:tcW w:w="1558" w:type="dxa"/>
            <w:gridSpan w:val="2"/>
            <w:vAlign w:val="center"/>
          </w:tcPr>
          <w:p w14:paraId="70A66201" w14:textId="77777777" w:rsidR="001744D4" w:rsidRPr="003528B1" w:rsidRDefault="001744D4" w:rsidP="001D5247">
            <w:pPr>
              <w:tabs>
                <w:tab w:val="left" w:pos="567"/>
              </w:tabs>
              <w:spacing w:after="60"/>
              <w:rPr>
                <w:sz w:val="16"/>
                <w:szCs w:val="16"/>
                <w:lang w:val="sr-Cyrl-CS"/>
              </w:rPr>
            </w:pPr>
            <w:r w:rsidRPr="003528B1">
              <w:rPr>
                <w:sz w:val="16"/>
                <w:szCs w:val="16"/>
                <w:lang w:val="sr-Cyrl-CS"/>
              </w:rPr>
              <w:t>Диплома</w:t>
            </w:r>
          </w:p>
        </w:tc>
        <w:tc>
          <w:tcPr>
            <w:tcW w:w="724" w:type="dxa"/>
            <w:vAlign w:val="center"/>
          </w:tcPr>
          <w:p w14:paraId="3A0AC0DE" w14:textId="77777777" w:rsidR="001744D4" w:rsidRPr="003528B1" w:rsidRDefault="001744D4" w:rsidP="001D5247">
            <w:pPr>
              <w:tabs>
                <w:tab w:val="left" w:pos="567"/>
              </w:tabs>
              <w:spacing w:after="60"/>
              <w:rPr>
                <w:sz w:val="16"/>
                <w:szCs w:val="16"/>
                <w:lang w:val="sr-Cyrl-CS"/>
              </w:rPr>
            </w:pPr>
            <w:r w:rsidRPr="003528B1">
              <w:rPr>
                <w:sz w:val="16"/>
                <w:szCs w:val="16"/>
                <w:lang w:val="sr-Cyrl-CS"/>
              </w:rPr>
              <w:t>2012.</w:t>
            </w:r>
          </w:p>
        </w:tc>
        <w:tc>
          <w:tcPr>
            <w:tcW w:w="4204" w:type="dxa"/>
            <w:gridSpan w:val="6"/>
            <w:vAlign w:val="center"/>
          </w:tcPr>
          <w:p w14:paraId="4995CBE8" w14:textId="77777777" w:rsidR="001744D4" w:rsidRPr="003528B1" w:rsidRDefault="001744D4" w:rsidP="001D5247">
            <w:pPr>
              <w:tabs>
                <w:tab w:val="left" w:pos="567"/>
              </w:tabs>
              <w:spacing w:after="60"/>
              <w:rPr>
                <w:sz w:val="16"/>
                <w:szCs w:val="16"/>
                <w:lang w:val="sr-Cyrl-CS"/>
              </w:rPr>
            </w:pPr>
            <w:r w:rsidRPr="003528B1">
              <w:rPr>
                <w:sz w:val="16"/>
                <w:szCs w:val="16"/>
                <w:lang w:val="sr-Cyrl-CS"/>
              </w:rPr>
              <w:t>Економски факултет  Универзитета у Крагујевцу</w:t>
            </w:r>
          </w:p>
        </w:tc>
        <w:tc>
          <w:tcPr>
            <w:tcW w:w="2067" w:type="dxa"/>
            <w:vAlign w:val="center"/>
          </w:tcPr>
          <w:p w14:paraId="12BC5328" w14:textId="77777777" w:rsidR="001744D4" w:rsidRPr="003528B1" w:rsidRDefault="001744D4" w:rsidP="001D5247">
            <w:pPr>
              <w:tabs>
                <w:tab w:val="left" w:pos="567"/>
              </w:tabs>
              <w:spacing w:after="60"/>
              <w:rPr>
                <w:sz w:val="16"/>
                <w:szCs w:val="16"/>
                <w:lang w:val="sr-Cyrl-CS"/>
              </w:rPr>
            </w:pPr>
          </w:p>
        </w:tc>
        <w:tc>
          <w:tcPr>
            <w:tcW w:w="1371" w:type="dxa"/>
            <w:vAlign w:val="center"/>
          </w:tcPr>
          <w:p w14:paraId="5DCEF122" w14:textId="77777777" w:rsidR="001744D4" w:rsidRPr="003528B1" w:rsidRDefault="001744D4" w:rsidP="001D5247">
            <w:pPr>
              <w:tabs>
                <w:tab w:val="left" w:pos="567"/>
              </w:tabs>
              <w:spacing w:after="60"/>
              <w:rPr>
                <w:sz w:val="16"/>
                <w:szCs w:val="16"/>
                <w:lang w:val="sr-Cyrl-CS"/>
              </w:rPr>
            </w:pPr>
          </w:p>
        </w:tc>
      </w:tr>
      <w:tr w:rsidR="001744D4" w:rsidRPr="003528B1" w14:paraId="5F63E9EE" w14:textId="77777777" w:rsidTr="001D5247">
        <w:trPr>
          <w:trHeight w:val="427"/>
        </w:trPr>
        <w:tc>
          <w:tcPr>
            <w:tcW w:w="9924" w:type="dxa"/>
            <w:gridSpan w:val="11"/>
            <w:vAlign w:val="center"/>
          </w:tcPr>
          <w:p w14:paraId="5A829A3D" w14:textId="77777777" w:rsidR="001744D4" w:rsidRPr="003528B1" w:rsidRDefault="001744D4" w:rsidP="001D5247">
            <w:pPr>
              <w:tabs>
                <w:tab w:val="left" w:pos="567"/>
              </w:tabs>
              <w:spacing w:after="60"/>
              <w:rPr>
                <w:b/>
                <w:sz w:val="16"/>
                <w:szCs w:val="16"/>
              </w:rPr>
            </w:pPr>
            <w:r w:rsidRPr="003528B1">
              <w:rPr>
                <w:b/>
                <w:sz w:val="16"/>
                <w:szCs w:val="16"/>
                <w:lang w:val="sr-Cyrl-CS"/>
              </w:rPr>
              <w:t xml:space="preserve">Списак предмета за  које  је наставник акредитован </w:t>
            </w:r>
            <w:r w:rsidRPr="003528B1">
              <w:rPr>
                <w:b/>
                <w:sz w:val="16"/>
                <w:szCs w:val="16"/>
              </w:rPr>
              <w:t>на првом или другом степену студија</w:t>
            </w:r>
          </w:p>
        </w:tc>
      </w:tr>
      <w:tr w:rsidR="001744D4" w:rsidRPr="003528B1" w14:paraId="78FFFEDF" w14:textId="77777777" w:rsidTr="002A2D77">
        <w:trPr>
          <w:trHeight w:val="505"/>
        </w:trPr>
        <w:tc>
          <w:tcPr>
            <w:tcW w:w="1155" w:type="dxa"/>
            <w:vAlign w:val="center"/>
          </w:tcPr>
          <w:p w14:paraId="17122C26" w14:textId="77777777" w:rsidR="001744D4" w:rsidRPr="003528B1" w:rsidRDefault="001744D4" w:rsidP="001D5247">
            <w:pPr>
              <w:tabs>
                <w:tab w:val="left" w:pos="567"/>
              </w:tabs>
              <w:spacing w:after="60"/>
              <w:rPr>
                <w:sz w:val="16"/>
                <w:szCs w:val="16"/>
                <w:lang w:val="sr-Cyrl-CS"/>
              </w:rPr>
            </w:pPr>
            <w:r w:rsidRPr="003528B1">
              <w:rPr>
                <w:sz w:val="16"/>
                <w:szCs w:val="16"/>
                <w:lang w:val="sr-Cyrl-CS"/>
              </w:rPr>
              <w:t>Р.Б.</w:t>
            </w:r>
          </w:p>
          <w:p w14:paraId="2F347BBB" w14:textId="77777777" w:rsidR="001744D4" w:rsidRPr="003528B1" w:rsidRDefault="001744D4" w:rsidP="001D5247">
            <w:pPr>
              <w:tabs>
                <w:tab w:val="left" w:pos="567"/>
              </w:tabs>
              <w:spacing w:after="60"/>
              <w:rPr>
                <w:sz w:val="16"/>
                <w:szCs w:val="16"/>
                <w:lang w:val="sr-Cyrl-RS"/>
              </w:rPr>
            </w:pPr>
          </w:p>
        </w:tc>
        <w:tc>
          <w:tcPr>
            <w:tcW w:w="1658" w:type="dxa"/>
            <w:gridSpan w:val="3"/>
            <w:vAlign w:val="center"/>
          </w:tcPr>
          <w:p w14:paraId="0B7B8B2E" w14:textId="77777777" w:rsidR="001744D4" w:rsidRPr="003528B1" w:rsidRDefault="001744D4" w:rsidP="001D5247">
            <w:pPr>
              <w:tabs>
                <w:tab w:val="left" w:pos="567"/>
              </w:tabs>
              <w:spacing w:after="60"/>
              <w:rPr>
                <w:sz w:val="16"/>
                <w:szCs w:val="16"/>
              </w:rPr>
            </w:pPr>
            <w:r w:rsidRPr="003528B1">
              <w:rPr>
                <w:sz w:val="16"/>
                <w:szCs w:val="16"/>
              </w:rPr>
              <w:t>О</w:t>
            </w:r>
            <w:r>
              <w:rPr>
                <w:sz w:val="16"/>
                <w:szCs w:val="16"/>
                <w:lang w:val="sr-Cyrl-RS"/>
              </w:rPr>
              <w:t>з</w:t>
            </w:r>
            <w:r w:rsidRPr="003528B1">
              <w:rPr>
                <w:sz w:val="16"/>
                <w:szCs w:val="16"/>
              </w:rPr>
              <w:t>нака предмета</w:t>
            </w:r>
          </w:p>
        </w:tc>
        <w:tc>
          <w:tcPr>
            <w:tcW w:w="2051" w:type="dxa"/>
            <w:gridSpan w:val="2"/>
            <w:vAlign w:val="center"/>
          </w:tcPr>
          <w:p w14:paraId="1D9719D0" w14:textId="77777777" w:rsidR="001744D4" w:rsidRPr="003528B1" w:rsidRDefault="001744D4" w:rsidP="001D5247">
            <w:pPr>
              <w:tabs>
                <w:tab w:val="left" w:pos="567"/>
              </w:tabs>
              <w:spacing w:after="60"/>
              <w:rPr>
                <w:sz w:val="16"/>
                <w:szCs w:val="16"/>
                <w:lang w:val="sr-Cyrl-CS"/>
              </w:rPr>
            </w:pPr>
            <w:r w:rsidRPr="003528B1">
              <w:rPr>
                <w:iCs/>
                <w:sz w:val="16"/>
                <w:szCs w:val="16"/>
              </w:rPr>
              <w:t>Назив предмета</w:t>
            </w:r>
            <w:r w:rsidRPr="003528B1">
              <w:rPr>
                <w:iCs/>
                <w:sz w:val="16"/>
                <w:szCs w:val="16"/>
                <w:lang w:val="sr-Cyrl-CS"/>
              </w:rPr>
              <w:t xml:space="preserve">     </w:t>
            </w:r>
          </w:p>
        </w:tc>
        <w:tc>
          <w:tcPr>
            <w:tcW w:w="1294" w:type="dxa"/>
            <w:gridSpan w:val="2"/>
            <w:vAlign w:val="center"/>
          </w:tcPr>
          <w:p w14:paraId="48C5F995" w14:textId="77777777" w:rsidR="001744D4" w:rsidRPr="003528B1" w:rsidRDefault="001744D4" w:rsidP="001D5247">
            <w:pPr>
              <w:tabs>
                <w:tab w:val="left" w:pos="567"/>
              </w:tabs>
              <w:spacing w:after="60"/>
              <w:rPr>
                <w:sz w:val="16"/>
                <w:szCs w:val="16"/>
              </w:rPr>
            </w:pPr>
            <w:r w:rsidRPr="003528B1">
              <w:rPr>
                <w:sz w:val="16"/>
                <w:szCs w:val="16"/>
              </w:rPr>
              <w:t>Вид наставе</w:t>
            </w:r>
          </w:p>
        </w:tc>
        <w:tc>
          <w:tcPr>
            <w:tcW w:w="2395" w:type="dxa"/>
            <w:gridSpan w:val="2"/>
            <w:vAlign w:val="center"/>
          </w:tcPr>
          <w:p w14:paraId="6E04ABBB" w14:textId="77777777" w:rsidR="001744D4" w:rsidRPr="003528B1" w:rsidRDefault="001744D4" w:rsidP="001D5247">
            <w:pPr>
              <w:tabs>
                <w:tab w:val="left" w:pos="567"/>
              </w:tabs>
              <w:spacing w:after="60"/>
              <w:rPr>
                <w:sz w:val="16"/>
                <w:szCs w:val="16"/>
              </w:rPr>
            </w:pPr>
            <w:r w:rsidRPr="003528B1">
              <w:rPr>
                <w:iCs/>
                <w:sz w:val="16"/>
                <w:szCs w:val="16"/>
              </w:rPr>
              <w:t xml:space="preserve">Назив студијског програма </w:t>
            </w:r>
          </w:p>
        </w:tc>
        <w:tc>
          <w:tcPr>
            <w:tcW w:w="1371" w:type="dxa"/>
            <w:vAlign w:val="center"/>
          </w:tcPr>
          <w:p w14:paraId="443D26A2" w14:textId="77777777" w:rsidR="001744D4" w:rsidRPr="003528B1" w:rsidRDefault="001744D4" w:rsidP="001D5247">
            <w:pPr>
              <w:tabs>
                <w:tab w:val="left" w:pos="567"/>
              </w:tabs>
              <w:spacing w:after="60"/>
              <w:rPr>
                <w:sz w:val="16"/>
                <w:szCs w:val="16"/>
                <w:lang w:val="sr-Cyrl-RS"/>
              </w:rPr>
            </w:pPr>
            <w:r w:rsidRPr="003528B1">
              <w:rPr>
                <w:iCs/>
                <w:sz w:val="16"/>
                <w:szCs w:val="16"/>
              </w:rPr>
              <w:t>В</w:t>
            </w:r>
            <w:r w:rsidRPr="003528B1">
              <w:rPr>
                <w:iCs/>
                <w:sz w:val="16"/>
                <w:szCs w:val="16"/>
                <w:lang w:val="sr-Cyrl-CS"/>
              </w:rPr>
              <w:t>рста студија</w:t>
            </w:r>
          </w:p>
        </w:tc>
      </w:tr>
      <w:tr w:rsidR="001744D4" w:rsidRPr="003528B1" w14:paraId="47643805" w14:textId="77777777" w:rsidTr="002A2D77">
        <w:trPr>
          <w:trHeight w:val="427"/>
        </w:trPr>
        <w:tc>
          <w:tcPr>
            <w:tcW w:w="1155" w:type="dxa"/>
            <w:vAlign w:val="center"/>
          </w:tcPr>
          <w:p w14:paraId="0FE1B20B" w14:textId="77777777" w:rsidR="001744D4" w:rsidRPr="003528B1" w:rsidRDefault="001744D4" w:rsidP="001D5247">
            <w:pPr>
              <w:tabs>
                <w:tab w:val="left" w:pos="567"/>
              </w:tabs>
              <w:spacing w:after="60"/>
              <w:rPr>
                <w:sz w:val="16"/>
                <w:szCs w:val="16"/>
                <w:lang w:val="sr-Cyrl-CS"/>
              </w:rPr>
            </w:pPr>
            <w:r w:rsidRPr="003528B1">
              <w:rPr>
                <w:sz w:val="16"/>
                <w:szCs w:val="16"/>
                <w:lang w:val="sr-Latn-RS"/>
              </w:rPr>
              <w:t>1</w:t>
            </w:r>
            <w:r w:rsidRPr="003528B1">
              <w:rPr>
                <w:sz w:val="16"/>
                <w:szCs w:val="16"/>
                <w:lang w:val="sr-Cyrl-CS"/>
              </w:rPr>
              <w:t>.</w:t>
            </w:r>
          </w:p>
        </w:tc>
        <w:tc>
          <w:tcPr>
            <w:tcW w:w="1658" w:type="dxa"/>
            <w:gridSpan w:val="3"/>
            <w:vAlign w:val="center"/>
          </w:tcPr>
          <w:p w14:paraId="6077FB61" w14:textId="77777777" w:rsidR="001744D4" w:rsidRPr="003528B1" w:rsidRDefault="001744D4" w:rsidP="001D5247">
            <w:pPr>
              <w:tabs>
                <w:tab w:val="left" w:pos="567"/>
              </w:tabs>
              <w:spacing w:after="60"/>
              <w:rPr>
                <w:sz w:val="16"/>
                <w:szCs w:val="16"/>
                <w:lang w:val="sr-Cyrl-CS"/>
              </w:rPr>
            </w:pPr>
            <w:r w:rsidRPr="003528B1">
              <w:rPr>
                <w:sz w:val="16"/>
                <w:szCs w:val="16"/>
                <w:lang w:val="sr-Cyrl-CS"/>
              </w:rPr>
              <w:t>20. МЕСИ02</w:t>
            </w:r>
          </w:p>
        </w:tc>
        <w:tc>
          <w:tcPr>
            <w:tcW w:w="2051" w:type="dxa"/>
            <w:gridSpan w:val="2"/>
            <w:vAlign w:val="center"/>
          </w:tcPr>
          <w:p w14:paraId="75F39898" w14:textId="77777777" w:rsidR="001744D4" w:rsidRPr="003528B1" w:rsidRDefault="001744D4" w:rsidP="001D5247">
            <w:pPr>
              <w:tabs>
                <w:tab w:val="left" w:pos="567"/>
              </w:tabs>
              <w:spacing w:after="60"/>
              <w:rPr>
                <w:sz w:val="16"/>
                <w:szCs w:val="16"/>
                <w:lang w:val="sr-Cyrl-CS"/>
              </w:rPr>
            </w:pPr>
            <w:r w:rsidRPr="003528B1">
              <w:rPr>
                <w:sz w:val="16"/>
                <w:szCs w:val="16"/>
                <w:lang w:val="sr-Cyrl-CS"/>
              </w:rPr>
              <w:t>Медицинска статистика и информатика</w:t>
            </w:r>
          </w:p>
        </w:tc>
        <w:tc>
          <w:tcPr>
            <w:tcW w:w="1294" w:type="dxa"/>
            <w:gridSpan w:val="2"/>
            <w:vAlign w:val="center"/>
          </w:tcPr>
          <w:p w14:paraId="1D31EFB0" w14:textId="77777777" w:rsidR="001744D4" w:rsidRPr="003528B1" w:rsidRDefault="001744D4" w:rsidP="001D5247">
            <w:pPr>
              <w:tabs>
                <w:tab w:val="left" w:pos="567"/>
              </w:tabs>
              <w:spacing w:after="60"/>
              <w:rPr>
                <w:sz w:val="16"/>
                <w:szCs w:val="16"/>
                <w:lang w:val="sr-Cyrl-CS"/>
              </w:rPr>
            </w:pPr>
            <w:r w:rsidRPr="003528B1">
              <w:rPr>
                <w:sz w:val="16"/>
                <w:szCs w:val="16"/>
                <w:lang w:val="sr-Cyrl-CS"/>
              </w:rPr>
              <w:t>Предавање, вежбе</w:t>
            </w:r>
          </w:p>
        </w:tc>
        <w:tc>
          <w:tcPr>
            <w:tcW w:w="2395" w:type="dxa"/>
            <w:gridSpan w:val="2"/>
            <w:vAlign w:val="center"/>
          </w:tcPr>
          <w:p w14:paraId="1FC4FF24" w14:textId="77777777" w:rsidR="001744D4" w:rsidRPr="003528B1" w:rsidRDefault="001744D4" w:rsidP="001D5247">
            <w:pPr>
              <w:tabs>
                <w:tab w:val="left" w:pos="567"/>
              </w:tabs>
              <w:spacing w:after="60"/>
              <w:rPr>
                <w:sz w:val="16"/>
                <w:szCs w:val="16"/>
                <w:lang w:val="sr-Cyrl-CS"/>
              </w:rPr>
            </w:pPr>
            <w:r w:rsidRPr="003528B1">
              <w:rPr>
                <w:sz w:val="16"/>
                <w:szCs w:val="16"/>
                <w:lang w:val="sr-Cyrl-CS"/>
              </w:rPr>
              <w:t>Интегрисане студије медицине (ИАС) - медицина</w:t>
            </w:r>
          </w:p>
        </w:tc>
        <w:tc>
          <w:tcPr>
            <w:tcW w:w="1371" w:type="dxa"/>
            <w:vAlign w:val="center"/>
          </w:tcPr>
          <w:p w14:paraId="637CD780" w14:textId="77777777" w:rsidR="001744D4" w:rsidRPr="003528B1" w:rsidRDefault="001744D4" w:rsidP="001D5247">
            <w:pPr>
              <w:tabs>
                <w:tab w:val="left" w:pos="567"/>
              </w:tabs>
              <w:spacing w:after="60"/>
              <w:rPr>
                <w:sz w:val="16"/>
                <w:szCs w:val="16"/>
                <w:lang w:val="sr-Cyrl-CS"/>
              </w:rPr>
            </w:pPr>
            <w:r w:rsidRPr="003528B1">
              <w:rPr>
                <w:sz w:val="16"/>
                <w:szCs w:val="16"/>
                <w:lang w:val="sr-Cyrl-CS"/>
              </w:rPr>
              <w:t>ИАСМ</w:t>
            </w:r>
          </w:p>
        </w:tc>
      </w:tr>
      <w:tr w:rsidR="001744D4" w:rsidRPr="003528B1" w14:paraId="465EB101" w14:textId="77777777" w:rsidTr="001D5247">
        <w:trPr>
          <w:trHeight w:val="427"/>
        </w:trPr>
        <w:tc>
          <w:tcPr>
            <w:tcW w:w="9924" w:type="dxa"/>
            <w:gridSpan w:val="11"/>
            <w:vAlign w:val="center"/>
          </w:tcPr>
          <w:p w14:paraId="6AC5EE95" w14:textId="77777777" w:rsidR="001744D4" w:rsidRPr="003528B1" w:rsidRDefault="001744D4" w:rsidP="001D5247">
            <w:pPr>
              <w:tabs>
                <w:tab w:val="left" w:pos="567"/>
              </w:tabs>
              <w:spacing w:after="60"/>
              <w:rPr>
                <w:b/>
                <w:sz w:val="16"/>
                <w:szCs w:val="16"/>
                <w:lang w:val="sr-Cyrl-CS"/>
              </w:rPr>
            </w:pPr>
            <w:r w:rsidRPr="003528B1">
              <w:rPr>
                <w:b/>
                <w:sz w:val="16"/>
                <w:szCs w:val="16"/>
                <w:lang w:val="sr-Cyrl-CS"/>
              </w:rPr>
              <w:t>Репрезентативне референце (минимално 5 не више од 10)</w:t>
            </w:r>
          </w:p>
        </w:tc>
      </w:tr>
      <w:tr w:rsidR="001744D4" w:rsidRPr="003528B1" w14:paraId="17AD1C9E" w14:textId="77777777" w:rsidTr="002A2D77">
        <w:trPr>
          <w:trHeight w:val="427"/>
        </w:trPr>
        <w:tc>
          <w:tcPr>
            <w:tcW w:w="1155" w:type="dxa"/>
            <w:vAlign w:val="center"/>
          </w:tcPr>
          <w:p w14:paraId="39B95C57"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17183B71" w14:textId="77777777" w:rsidR="001744D4" w:rsidRPr="00A44C42" w:rsidRDefault="001744D4" w:rsidP="001D5247">
            <w:pPr>
              <w:widowControl/>
              <w:autoSpaceDE/>
              <w:autoSpaceDN/>
              <w:jc w:val="both"/>
              <w:rPr>
                <w:sz w:val="16"/>
                <w:szCs w:val="16"/>
              </w:rPr>
            </w:pPr>
            <w:r w:rsidRPr="00A44C42">
              <w:rPr>
                <w:rFonts w:eastAsiaTheme="majorEastAsia"/>
                <w:bCs/>
                <w:sz w:val="16"/>
                <w:szCs w:val="16"/>
              </w:rPr>
              <w:t xml:space="preserve">M. Nikolic, I. Srejovic, J. Joksimovic Jovic, J. Sretenovic, J. Jeremic, I. Cekerevac, S. Simovic, D. Djokovic, N. Muric, </w:t>
            </w:r>
            <w:r w:rsidRPr="00A44C42">
              <w:rPr>
                <w:rFonts w:eastAsiaTheme="majorEastAsia"/>
                <w:b/>
                <w:sz w:val="16"/>
                <w:szCs w:val="16"/>
              </w:rPr>
              <w:t>V. Stojic</w:t>
            </w:r>
            <w:r w:rsidRPr="00A44C42">
              <w:rPr>
                <w:rFonts w:eastAsiaTheme="majorEastAsia"/>
                <w:bCs/>
                <w:sz w:val="16"/>
                <w:szCs w:val="16"/>
              </w:rPr>
              <w:t>, S. Bolevich, S. Bolevich, V. Jakovljevic</w:t>
            </w:r>
            <w:r w:rsidRPr="00A44C42">
              <w:rPr>
                <w:rFonts w:eastAsiaTheme="majorEastAsia"/>
                <w:sz w:val="16"/>
                <w:szCs w:val="16"/>
              </w:rPr>
              <w:t>, Sacubitril/valsartan in heart failure and beyond – from molecular mechanisms to clinical relevance, Reviews in Cardiovascular Medicine, 2022; 23(7):238.</w:t>
            </w:r>
            <w:r w:rsidRPr="00A44C42">
              <w:rPr>
                <w:sz w:val="16"/>
                <w:szCs w:val="16"/>
              </w:rPr>
              <w:t xml:space="preserve"> </w:t>
            </w:r>
            <w:hyperlink r:id="rId68" w:history="1">
              <w:r w:rsidRPr="00A44C42">
                <w:rPr>
                  <w:rStyle w:val="Hiperveza"/>
                  <w:rFonts w:eastAsiaTheme="majorEastAsia"/>
                  <w:sz w:val="16"/>
                  <w:szCs w:val="16"/>
                </w:rPr>
                <w:t>https://doi.org/10.31083/j.rcm2307238</w:t>
              </w:r>
            </w:hyperlink>
            <w:r w:rsidRPr="00A44C42">
              <w:rPr>
                <w:sz w:val="16"/>
                <w:szCs w:val="16"/>
              </w:rPr>
              <w:t xml:space="preserve">. </w:t>
            </w:r>
          </w:p>
        </w:tc>
      </w:tr>
      <w:tr w:rsidR="001744D4" w:rsidRPr="003528B1" w14:paraId="30A3693F" w14:textId="77777777" w:rsidTr="002A2D77">
        <w:trPr>
          <w:trHeight w:val="427"/>
        </w:trPr>
        <w:tc>
          <w:tcPr>
            <w:tcW w:w="1155" w:type="dxa"/>
            <w:vAlign w:val="center"/>
          </w:tcPr>
          <w:p w14:paraId="672FA693"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2A1632B1" w14:textId="77777777" w:rsidR="001744D4" w:rsidRPr="00A44C42" w:rsidRDefault="001744D4" w:rsidP="001D5247">
            <w:pPr>
              <w:tabs>
                <w:tab w:val="left" w:pos="567"/>
              </w:tabs>
              <w:spacing w:after="60"/>
              <w:rPr>
                <w:sz w:val="16"/>
                <w:szCs w:val="16"/>
                <w:lang w:val="sr-Cyrl-CS"/>
              </w:rPr>
            </w:pPr>
            <w:r w:rsidRPr="00A44C42">
              <w:rPr>
                <w:rFonts w:eastAsiaTheme="majorEastAsia"/>
                <w:sz w:val="16"/>
                <w:szCs w:val="16"/>
              </w:rPr>
              <w:t xml:space="preserve">V. Jakovljevic, S. Vorobyev, S. Bolevich, E. Morozova, S. Bolevich, A. Saltykov, P. Litvickiy, V. Fisenko, A.Tsymbal, A. Orlova, T. Sinelnikova, M. Kruglova, E. Silina, A. Mikhaleva, I. Milosavljevic, J. Sretenovic, </w:t>
            </w:r>
            <w:r w:rsidRPr="00A44C42">
              <w:rPr>
                <w:rFonts w:eastAsiaTheme="majorEastAsia"/>
                <w:b/>
                <w:bCs/>
                <w:sz w:val="16"/>
                <w:szCs w:val="16"/>
              </w:rPr>
              <w:t>V. Stojic</w:t>
            </w:r>
            <w:r w:rsidRPr="00A44C42">
              <w:rPr>
                <w:rFonts w:eastAsiaTheme="majorEastAsia"/>
                <w:sz w:val="16"/>
                <w:szCs w:val="16"/>
              </w:rPr>
              <w:t>, J. Jeremic, T. Nikolic Turnic, Dose-dependent effects of perfluorocarbon-based blood substitute on cardiac function in myocardial ischemia–reperfusion injury, Molecular and Cellular Biochemistry, 2022; 477: 2773–2786.</w:t>
            </w:r>
            <w:r w:rsidRPr="00A44C42">
              <w:rPr>
                <w:sz w:val="16"/>
                <w:szCs w:val="16"/>
              </w:rPr>
              <w:t xml:space="preserve"> </w:t>
            </w:r>
            <w:hyperlink r:id="rId69" w:history="1">
              <w:r w:rsidRPr="00A44C42">
                <w:rPr>
                  <w:rStyle w:val="Hiperveza"/>
                  <w:rFonts w:eastAsiaTheme="majorEastAsia"/>
                  <w:sz w:val="16"/>
                  <w:szCs w:val="16"/>
                </w:rPr>
                <w:t>https://doi.org/10.1007/s11010-022-04479-0</w:t>
              </w:r>
            </w:hyperlink>
            <w:r w:rsidRPr="00A44C42">
              <w:rPr>
                <w:sz w:val="16"/>
                <w:szCs w:val="16"/>
              </w:rPr>
              <w:t xml:space="preserve">. </w:t>
            </w:r>
          </w:p>
        </w:tc>
      </w:tr>
      <w:tr w:rsidR="001744D4" w:rsidRPr="003528B1" w14:paraId="71198549" w14:textId="77777777" w:rsidTr="002A2D77">
        <w:trPr>
          <w:trHeight w:val="427"/>
        </w:trPr>
        <w:tc>
          <w:tcPr>
            <w:tcW w:w="1155" w:type="dxa"/>
            <w:vAlign w:val="center"/>
          </w:tcPr>
          <w:p w14:paraId="08097187"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6D550123" w14:textId="77777777" w:rsidR="001744D4" w:rsidRPr="00A44C42" w:rsidRDefault="001744D4" w:rsidP="001D5247">
            <w:pPr>
              <w:widowControl/>
              <w:shd w:val="clear" w:color="auto" w:fill="FFFFFF"/>
              <w:autoSpaceDE/>
              <w:autoSpaceDN/>
              <w:jc w:val="both"/>
              <w:textAlignment w:val="baseline"/>
              <w:outlineLvl w:val="1"/>
              <w:rPr>
                <w:color w:val="333333"/>
                <w:sz w:val="16"/>
                <w:szCs w:val="16"/>
                <w:lang w:val="sr-Cyrl-RS"/>
              </w:rPr>
            </w:pPr>
            <w:r w:rsidRPr="00A44C42">
              <w:rPr>
                <w:rFonts w:eastAsiaTheme="majorEastAsia"/>
                <w:sz w:val="16"/>
                <w:szCs w:val="16"/>
              </w:rPr>
              <w:t xml:space="preserve">V. Zdravković, Đ. Stevanović, N. Ćićarić, N. Zdravković, I. Čekerevac, M. Poskurica, I. Simić, </w:t>
            </w:r>
            <w:r w:rsidRPr="00A44C42">
              <w:rPr>
                <w:rFonts w:eastAsiaTheme="majorEastAsia"/>
                <w:b/>
                <w:bCs/>
                <w:sz w:val="16"/>
                <w:szCs w:val="16"/>
              </w:rPr>
              <w:t>V Stojić</w:t>
            </w:r>
            <w:r w:rsidRPr="00A44C42">
              <w:rPr>
                <w:rFonts w:eastAsiaTheme="majorEastAsia"/>
                <w:sz w:val="16"/>
                <w:szCs w:val="16"/>
              </w:rPr>
              <w:t>, T. Nikolić, M. Marković, M. Popović, A. Divjak, D. Todorović and M. Petrović, Anthropometric Measurements and Admission Parameters as Predictors of Acute Respiratory Distress Syndrome in Hospitalized COVID-19 Patients, Biomedicines, 2023; 11(4):1199.</w:t>
            </w:r>
            <w:r w:rsidRPr="00A44C42">
              <w:rPr>
                <w:sz w:val="16"/>
                <w:szCs w:val="16"/>
              </w:rPr>
              <w:t xml:space="preserve"> </w:t>
            </w:r>
            <w:hyperlink r:id="rId70" w:history="1">
              <w:r w:rsidRPr="00A44C42">
                <w:rPr>
                  <w:rStyle w:val="Hiperveza"/>
                  <w:rFonts w:eastAsiaTheme="majorEastAsia"/>
                  <w:sz w:val="16"/>
                  <w:szCs w:val="16"/>
                </w:rPr>
                <w:t>https://doi.org/10.3390/biomedicines11041199</w:t>
              </w:r>
            </w:hyperlink>
            <w:r w:rsidRPr="00A44C42">
              <w:rPr>
                <w:sz w:val="16"/>
                <w:szCs w:val="16"/>
              </w:rPr>
              <w:t xml:space="preserve">, </w:t>
            </w:r>
          </w:p>
        </w:tc>
      </w:tr>
      <w:tr w:rsidR="001744D4" w:rsidRPr="003528B1" w14:paraId="1E708BCB" w14:textId="77777777" w:rsidTr="002A2D77">
        <w:trPr>
          <w:trHeight w:val="427"/>
        </w:trPr>
        <w:tc>
          <w:tcPr>
            <w:tcW w:w="1155" w:type="dxa"/>
            <w:vAlign w:val="center"/>
          </w:tcPr>
          <w:p w14:paraId="7B1B3F2C"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5F536C59" w14:textId="77777777" w:rsidR="001744D4" w:rsidRPr="00A44C42" w:rsidRDefault="001744D4" w:rsidP="001D5247">
            <w:pPr>
              <w:widowControl/>
              <w:shd w:val="clear" w:color="auto" w:fill="FFFFFF"/>
              <w:autoSpaceDE/>
              <w:autoSpaceDN/>
              <w:jc w:val="both"/>
              <w:textAlignment w:val="baseline"/>
              <w:outlineLvl w:val="1"/>
              <w:rPr>
                <w:sz w:val="16"/>
                <w:szCs w:val="16"/>
                <w:lang w:val="sr-Cyrl-RS"/>
              </w:rPr>
            </w:pPr>
            <w:r w:rsidRPr="00A44C42">
              <w:rPr>
                <w:rFonts w:eastAsiaTheme="majorEastAsia"/>
                <w:b/>
                <w:sz w:val="16"/>
                <w:szCs w:val="16"/>
              </w:rPr>
              <w:t>V. Stojic</w:t>
            </w:r>
            <w:r w:rsidRPr="00A44C42">
              <w:rPr>
                <w:rFonts w:eastAsiaTheme="majorEastAsia"/>
                <w:bCs/>
                <w:sz w:val="16"/>
                <w:szCs w:val="16"/>
              </w:rPr>
              <w:t>, N. Zdravkovic, T. Nikolic-Turnic, N. Zdravkovic, J. Dimitrijevic, A. Misic, K. Jovanovic, S. Milojevic, J. Zivic, Using of endoscopic polypectomy in patients with diagnosed malignant colorectal polyp-The cross-sectional clinical study, Open Medicine, 2023.</w:t>
            </w:r>
            <w:r w:rsidRPr="00A44C42">
              <w:rPr>
                <w:sz w:val="16"/>
                <w:szCs w:val="16"/>
              </w:rPr>
              <w:t xml:space="preserve"> </w:t>
            </w:r>
            <w:hyperlink r:id="rId71" w:history="1">
              <w:r w:rsidRPr="00A44C42">
                <w:rPr>
                  <w:rStyle w:val="Hiperveza"/>
                  <w:rFonts w:eastAsiaTheme="majorEastAsia"/>
                  <w:bCs/>
                  <w:sz w:val="16"/>
                  <w:szCs w:val="16"/>
                </w:rPr>
                <w:t>https://doi.org/10.1515/med-2023-0811</w:t>
              </w:r>
            </w:hyperlink>
            <w:r w:rsidRPr="00A44C42">
              <w:rPr>
                <w:bCs/>
                <w:sz w:val="16"/>
                <w:szCs w:val="16"/>
              </w:rPr>
              <w:t xml:space="preserve">, </w:t>
            </w:r>
          </w:p>
        </w:tc>
      </w:tr>
      <w:tr w:rsidR="001744D4" w:rsidRPr="003528B1" w14:paraId="6AF1EE06" w14:textId="77777777" w:rsidTr="002A2D77">
        <w:trPr>
          <w:trHeight w:val="427"/>
        </w:trPr>
        <w:tc>
          <w:tcPr>
            <w:tcW w:w="1155" w:type="dxa"/>
            <w:vAlign w:val="center"/>
          </w:tcPr>
          <w:p w14:paraId="5EAFAF14"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14DC8549" w14:textId="77777777" w:rsidR="001744D4" w:rsidRPr="00A44C42" w:rsidRDefault="001744D4" w:rsidP="001D5247">
            <w:pPr>
              <w:widowControl/>
              <w:autoSpaceDE/>
              <w:autoSpaceDN/>
              <w:jc w:val="both"/>
              <w:rPr>
                <w:sz w:val="16"/>
                <w:szCs w:val="16"/>
                <w:lang w:val="sr-Cyrl-RS"/>
              </w:rPr>
            </w:pPr>
            <w:r w:rsidRPr="00A44C42">
              <w:rPr>
                <w:rFonts w:eastAsiaTheme="majorEastAsia"/>
                <w:bCs/>
                <w:sz w:val="16"/>
                <w:szCs w:val="16"/>
              </w:rPr>
              <w:t xml:space="preserve">S. Marković, O. Kostić, Z. Terzić-Supic, S. Tomic Mihajlovic, J. Milovanović, S. Radovanovic, N. Zdravković, </w:t>
            </w:r>
            <w:r w:rsidRPr="00A44C42">
              <w:rPr>
                <w:rFonts w:eastAsiaTheme="majorEastAsia"/>
                <w:b/>
                <w:sz w:val="16"/>
                <w:szCs w:val="16"/>
              </w:rPr>
              <w:t>V. Stojić</w:t>
            </w:r>
            <w:r w:rsidRPr="00A44C42">
              <w:rPr>
                <w:rFonts w:eastAsiaTheme="majorEastAsia"/>
                <w:bCs/>
                <w:sz w:val="16"/>
                <w:szCs w:val="16"/>
              </w:rPr>
              <w:t>, L. Jovčić, B. Jocić-Pivač, A. Tomić Lučić, M. Kostić, M. Šorak, Exposure to stress and the burnout syndrome in healthcare workers, expert workers, professional associates and associates in social service institutions, Medicina, 2024; 60, 499</w:t>
            </w:r>
            <w:r w:rsidRPr="00A44C42">
              <w:rPr>
                <w:bCs/>
                <w:sz w:val="16"/>
                <w:szCs w:val="16"/>
              </w:rPr>
              <w:t xml:space="preserve">. </w:t>
            </w:r>
            <w:hyperlink r:id="rId72" w:history="1">
              <w:r w:rsidRPr="00A44C42">
                <w:rPr>
                  <w:rStyle w:val="Hiperveza"/>
                  <w:rFonts w:eastAsiaTheme="majorEastAsia"/>
                  <w:bCs/>
                  <w:sz w:val="16"/>
                  <w:szCs w:val="16"/>
                </w:rPr>
                <w:t>https://doi.org/10.3390/medicina60030499</w:t>
              </w:r>
            </w:hyperlink>
            <w:r w:rsidRPr="00A44C42">
              <w:rPr>
                <w:bCs/>
                <w:sz w:val="16"/>
                <w:szCs w:val="16"/>
              </w:rPr>
              <w:t xml:space="preserve">. </w:t>
            </w:r>
          </w:p>
        </w:tc>
      </w:tr>
      <w:tr w:rsidR="001744D4" w:rsidRPr="003528B1" w14:paraId="23C4F999" w14:textId="77777777" w:rsidTr="002A2D77">
        <w:trPr>
          <w:trHeight w:val="427"/>
        </w:trPr>
        <w:tc>
          <w:tcPr>
            <w:tcW w:w="1155" w:type="dxa"/>
            <w:vAlign w:val="center"/>
          </w:tcPr>
          <w:p w14:paraId="5E455856"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255AB455" w14:textId="77777777" w:rsidR="001744D4" w:rsidRPr="00A44C42" w:rsidRDefault="001744D4" w:rsidP="001D5247">
            <w:pPr>
              <w:widowControl/>
              <w:autoSpaceDE/>
              <w:autoSpaceDN/>
              <w:jc w:val="both"/>
              <w:rPr>
                <w:sz w:val="16"/>
                <w:szCs w:val="16"/>
                <w:lang w:val="sr-Cyrl-RS"/>
              </w:rPr>
            </w:pPr>
            <w:r w:rsidRPr="00A44C42">
              <w:rPr>
                <w:rFonts w:eastAsiaTheme="majorEastAsia"/>
                <w:bCs/>
                <w:sz w:val="16"/>
                <w:szCs w:val="16"/>
              </w:rPr>
              <w:t xml:space="preserve">S. Milojević, M. Slavkovic, S. Knežević, N. Zdravković, </w:t>
            </w:r>
            <w:r w:rsidRPr="00A44C42">
              <w:rPr>
                <w:rFonts w:eastAsiaTheme="majorEastAsia"/>
                <w:b/>
                <w:sz w:val="16"/>
                <w:szCs w:val="16"/>
              </w:rPr>
              <w:t>V. Stojić</w:t>
            </w:r>
            <w:r w:rsidRPr="00A44C42">
              <w:rPr>
                <w:rFonts w:eastAsiaTheme="majorEastAsia"/>
                <w:bCs/>
                <w:sz w:val="16"/>
                <w:szCs w:val="16"/>
              </w:rPr>
              <w:t>, M. Adamović, V. Mirčetić, Concern or Opportunity: Implementation of the TBL Criterion in the Healthcare Systems, Systems, 2024; 12, 122.</w:t>
            </w:r>
            <w:r w:rsidRPr="00A44C42">
              <w:rPr>
                <w:bCs/>
                <w:sz w:val="16"/>
                <w:szCs w:val="16"/>
              </w:rPr>
              <w:t xml:space="preserve"> </w:t>
            </w:r>
            <w:hyperlink r:id="rId73" w:history="1">
              <w:r w:rsidRPr="00A44C42">
                <w:rPr>
                  <w:rStyle w:val="Hiperveza"/>
                  <w:rFonts w:eastAsiaTheme="majorEastAsia"/>
                  <w:bCs/>
                  <w:sz w:val="16"/>
                  <w:szCs w:val="16"/>
                </w:rPr>
                <w:t>https://doi.org/10.3390/systems12040122</w:t>
              </w:r>
            </w:hyperlink>
            <w:r w:rsidRPr="00A44C42">
              <w:rPr>
                <w:bCs/>
                <w:sz w:val="16"/>
                <w:szCs w:val="16"/>
              </w:rPr>
              <w:t xml:space="preserve">. </w:t>
            </w:r>
          </w:p>
        </w:tc>
      </w:tr>
      <w:tr w:rsidR="001744D4" w:rsidRPr="003528B1" w14:paraId="01152E28" w14:textId="77777777" w:rsidTr="002A2D77">
        <w:trPr>
          <w:trHeight w:val="427"/>
        </w:trPr>
        <w:tc>
          <w:tcPr>
            <w:tcW w:w="1155" w:type="dxa"/>
            <w:vAlign w:val="center"/>
          </w:tcPr>
          <w:p w14:paraId="56A81874"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09BF0AFC" w14:textId="77777777" w:rsidR="001744D4" w:rsidRPr="00A44C42" w:rsidRDefault="001744D4" w:rsidP="001D5247">
            <w:pPr>
              <w:widowControl/>
              <w:autoSpaceDE/>
              <w:autoSpaceDN/>
              <w:jc w:val="both"/>
              <w:rPr>
                <w:sz w:val="16"/>
                <w:szCs w:val="16"/>
                <w:lang w:val="sr-Cyrl-RS"/>
              </w:rPr>
            </w:pPr>
            <w:r w:rsidRPr="00A44C42">
              <w:rPr>
                <w:rFonts w:eastAsiaTheme="majorEastAsia"/>
                <w:bCs/>
                <w:color w:val="040000"/>
                <w:sz w:val="16"/>
                <w:szCs w:val="16"/>
              </w:rPr>
              <w:t xml:space="preserve">S. Vukosavljevic, S. Radovanovic, O. Mihaljevic, N. Zdravkovic, </w:t>
            </w:r>
            <w:r w:rsidRPr="00A44C42">
              <w:rPr>
                <w:rFonts w:eastAsiaTheme="majorEastAsia"/>
                <w:b/>
                <w:color w:val="040000"/>
                <w:sz w:val="16"/>
                <w:szCs w:val="16"/>
              </w:rPr>
              <w:t>V. Stojic</w:t>
            </w:r>
            <w:r w:rsidRPr="00A44C42">
              <w:rPr>
                <w:rFonts w:eastAsiaTheme="majorEastAsia"/>
                <w:bCs/>
                <w:color w:val="040000"/>
                <w:sz w:val="16"/>
                <w:szCs w:val="16"/>
              </w:rPr>
              <w:t>, S. Milojevic, J. Radovanovic M. Stepovic, K. Janicijevic, N. Folic, M. Radovanovic and B. Markovic, Gender Differences in Child Poverty and Social Exclusion Across Europe: A Comparative Focus on Serbia, Children, 2025; 12(7), 854;</w:t>
            </w:r>
            <w:r w:rsidRPr="00A44C42">
              <w:rPr>
                <w:bCs/>
                <w:color w:val="040000"/>
                <w:sz w:val="16"/>
                <w:szCs w:val="16"/>
              </w:rPr>
              <w:t xml:space="preserve"> </w:t>
            </w:r>
            <w:hyperlink r:id="rId74" w:history="1">
              <w:r w:rsidRPr="00A44C42">
                <w:rPr>
                  <w:rStyle w:val="Hiperveza"/>
                  <w:rFonts w:eastAsiaTheme="majorEastAsia"/>
                  <w:bCs/>
                  <w:sz w:val="16"/>
                  <w:szCs w:val="16"/>
                </w:rPr>
                <w:t>https://doi.org/10.3390/children12070854</w:t>
              </w:r>
            </w:hyperlink>
            <w:r w:rsidRPr="00A44C42">
              <w:rPr>
                <w:bCs/>
                <w:color w:val="040000"/>
                <w:sz w:val="16"/>
                <w:szCs w:val="16"/>
              </w:rPr>
              <w:t xml:space="preserve">. </w:t>
            </w:r>
          </w:p>
        </w:tc>
      </w:tr>
      <w:tr w:rsidR="001744D4" w:rsidRPr="003528B1" w14:paraId="6125CD66" w14:textId="77777777" w:rsidTr="002A2D77">
        <w:trPr>
          <w:trHeight w:val="427"/>
        </w:trPr>
        <w:tc>
          <w:tcPr>
            <w:tcW w:w="1155" w:type="dxa"/>
            <w:vAlign w:val="center"/>
          </w:tcPr>
          <w:p w14:paraId="24986862"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05E945C2" w14:textId="77777777" w:rsidR="001744D4" w:rsidRPr="00A44C42" w:rsidRDefault="001744D4" w:rsidP="001D5247">
            <w:pPr>
              <w:widowControl/>
              <w:autoSpaceDE/>
              <w:autoSpaceDN/>
              <w:jc w:val="both"/>
              <w:rPr>
                <w:sz w:val="16"/>
                <w:szCs w:val="16"/>
                <w:lang w:val="sr-Cyrl-RS"/>
              </w:rPr>
            </w:pPr>
            <w:r w:rsidRPr="00A44C42">
              <w:rPr>
                <w:rFonts w:eastAsiaTheme="majorEastAsia"/>
                <w:bCs/>
                <w:sz w:val="16"/>
                <w:szCs w:val="16"/>
              </w:rPr>
              <w:t xml:space="preserve">D. Radoičić, </w:t>
            </w:r>
            <w:r w:rsidRPr="00A44C42">
              <w:rPr>
                <w:rFonts w:eastAsiaTheme="majorEastAsia"/>
                <w:b/>
                <w:sz w:val="16"/>
                <w:szCs w:val="16"/>
              </w:rPr>
              <w:t>V. Stojić</w:t>
            </w:r>
            <w:r w:rsidRPr="00A44C42">
              <w:rPr>
                <w:rFonts w:eastAsiaTheme="majorEastAsia"/>
                <w:bCs/>
                <w:sz w:val="16"/>
                <w:szCs w:val="16"/>
              </w:rPr>
              <w:t>, D. Lukić, Cyberbullying among adolescents: Consequences of inappropriate use of digital technologies, International Review 2025; 1-2, 126-132</w:t>
            </w:r>
            <w:r w:rsidRPr="00A44C42">
              <w:rPr>
                <w:bCs/>
                <w:sz w:val="16"/>
                <w:szCs w:val="16"/>
              </w:rPr>
              <w:t xml:space="preserve">. </w:t>
            </w:r>
          </w:p>
        </w:tc>
      </w:tr>
      <w:tr w:rsidR="001744D4" w:rsidRPr="003528B1" w14:paraId="02748C74" w14:textId="77777777" w:rsidTr="002A2D77">
        <w:trPr>
          <w:trHeight w:val="427"/>
        </w:trPr>
        <w:tc>
          <w:tcPr>
            <w:tcW w:w="1155" w:type="dxa"/>
            <w:vAlign w:val="center"/>
          </w:tcPr>
          <w:p w14:paraId="0245A0CE"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4436B96E" w14:textId="77777777" w:rsidR="001744D4" w:rsidRPr="00A44C42" w:rsidRDefault="001744D4" w:rsidP="001D5247">
            <w:pPr>
              <w:widowControl/>
              <w:autoSpaceDE/>
              <w:autoSpaceDN/>
              <w:jc w:val="both"/>
              <w:rPr>
                <w:sz w:val="16"/>
                <w:szCs w:val="16"/>
                <w:lang w:val="sr-Cyrl-RS"/>
              </w:rPr>
            </w:pPr>
            <w:r w:rsidRPr="00A44C42">
              <w:rPr>
                <w:rFonts w:eastAsiaTheme="majorEastAsia"/>
                <w:color w:val="000000"/>
                <w:sz w:val="16"/>
                <w:szCs w:val="16"/>
              </w:rPr>
              <w:t xml:space="preserve">M. Djacic, S. Radovanovic, N. Zdravkovic, </w:t>
            </w:r>
            <w:r w:rsidRPr="00A44C42">
              <w:rPr>
                <w:rFonts w:eastAsiaTheme="majorEastAsia"/>
                <w:b/>
                <w:bCs/>
                <w:color w:val="000000"/>
                <w:sz w:val="16"/>
                <w:szCs w:val="16"/>
              </w:rPr>
              <w:t>V. Stojic</w:t>
            </w:r>
            <w:r w:rsidRPr="00A44C42">
              <w:rPr>
                <w:rFonts w:eastAsiaTheme="majorEastAsia"/>
                <w:color w:val="000000"/>
                <w:sz w:val="16"/>
                <w:szCs w:val="16"/>
              </w:rPr>
              <w:t>, S. Milojevic, A. Darija, S. Lazin, I. Glisic, M. Stepovic, T. Boskovic Matic, Factors that Affect the Quality of Life of Caregiving Nursing Technicians of Psychiatric Patients, Iranian Journal of Public Health, 2025; 54(9):1965-1974</w:t>
            </w:r>
            <w:r w:rsidRPr="00A44C42">
              <w:rPr>
                <w:b/>
                <w:bCs/>
                <w:color w:val="000000"/>
                <w:sz w:val="16"/>
                <w:szCs w:val="16"/>
              </w:rPr>
              <w:t>. </w:t>
            </w:r>
            <w:r w:rsidRPr="00A44C42">
              <w:rPr>
                <w:sz w:val="16"/>
                <w:szCs w:val="16"/>
                <w:lang w:val="sr-Cyrl-RS"/>
              </w:rPr>
              <w:t xml:space="preserve"> </w:t>
            </w:r>
          </w:p>
        </w:tc>
      </w:tr>
      <w:tr w:rsidR="001744D4" w:rsidRPr="003528B1" w14:paraId="78DB1180" w14:textId="77777777" w:rsidTr="002A2D77">
        <w:trPr>
          <w:trHeight w:val="427"/>
        </w:trPr>
        <w:tc>
          <w:tcPr>
            <w:tcW w:w="1155" w:type="dxa"/>
            <w:vAlign w:val="center"/>
          </w:tcPr>
          <w:p w14:paraId="4C3D004D" w14:textId="77777777" w:rsidR="001744D4" w:rsidRPr="003528B1" w:rsidRDefault="001744D4" w:rsidP="001D5247">
            <w:pPr>
              <w:widowControl/>
              <w:numPr>
                <w:ilvl w:val="0"/>
                <w:numId w:val="41"/>
              </w:numPr>
              <w:tabs>
                <w:tab w:val="clear" w:pos="720"/>
                <w:tab w:val="left" w:pos="567"/>
              </w:tabs>
              <w:autoSpaceDE/>
              <w:autoSpaceDN/>
              <w:spacing w:after="60"/>
              <w:rPr>
                <w:sz w:val="16"/>
                <w:szCs w:val="16"/>
                <w:lang w:val="sr-Cyrl-CS"/>
              </w:rPr>
            </w:pPr>
          </w:p>
        </w:tc>
        <w:tc>
          <w:tcPr>
            <w:tcW w:w="8769" w:type="dxa"/>
            <w:gridSpan w:val="10"/>
          </w:tcPr>
          <w:p w14:paraId="5B4172B9" w14:textId="77777777" w:rsidR="001744D4" w:rsidRPr="00A44C42" w:rsidRDefault="001744D4" w:rsidP="001D5247">
            <w:pPr>
              <w:widowControl/>
              <w:autoSpaceDE/>
              <w:autoSpaceDN/>
              <w:jc w:val="both"/>
              <w:rPr>
                <w:sz w:val="16"/>
                <w:szCs w:val="16"/>
                <w:lang w:val="sr-Cyrl-RS"/>
              </w:rPr>
            </w:pPr>
            <w:r w:rsidRPr="00A44C42">
              <w:rPr>
                <w:bCs/>
                <w:sz w:val="16"/>
                <w:szCs w:val="16"/>
              </w:rPr>
              <w:t xml:space="preserve">M. Dabic, G. Djordjevic, S. Radovanovic, O. Mihaljevic, M. Stepovic, M. Zdravkovic, N. Zdravkovic, </w:t>
            </w:r>
            <w:r w:rsidRPr="00A44C42">
              <w:rPr>
                <w:b/>
                <w:sz w:val="16"/>
                <w:szCs w:val="16"/>
              </w:rPr>
              <w:t>V. Stojic</w:t>
            </w:r>
            <w:r w:rsidRPr="00A44C42">
              <w:rPr>
                <w:bCs/>
                <w:sz w:val="16"/>
                <w:szCs w:val="16"/>
              </w:rPr>
              <w:t xml:space="preserve">, S. Milojevic, D. Zdravkovic, N. Djonovic, D. Knezevic, S. Popovic, K. Janicijevic, V. Selakovic and J. Radovanovic, Disparities in Healthcare Utilization by Settlement Type in Serbia, Healthcare, 2025; 13, 2580. </w:t>
            </w:r>
            <w:hyperlink r:id="rId75" w:history="1">
              <w:r w:rsidRPr="00A44C42">
                <w:rPr>
                  <w:rStyle w:val="Hiperveza"/>
                  <w:rFonts w:eastAsiaTheme="majorEastAsia"/>
                  <w:bCs/>
                  <w:sz w:val="16"/>
                  <w:szCs w:val="16"/>
                </w:rPr>
                <w:t>https://doi.org/10.3390/healthcare13202580</w:t>
              </w:r>
            </w:hyperlink>
            <w:r w:rsidRPr="00A44C42">
              <w:rPr>
                <w:bCs/>
                <w:sz w:val="16"/>
                <w:szCs w:val="16"/>
              </w:rPr>
              <w:t xml:space="preserve">. </w:t>
            </w:r>
          </w:p>
        </w:tc>
      </w:tr>
      <w:tr w:rsidR="001744D4" w:rsidRPr="003528B1" w14:paraId="07A20387" w14:textId="77777777" w:rsidTr="001D5247">
        <w:trPr>
          <w:trHeight w:val="427"/>
        </w:trPr>
        <w:tc>
          <w:tcPr>
            <w:tcW w:w="9924" w:type="dxa"/>
            <w:gridSpan w:val="11"/>
            <w:vAlign w:val="center"/>
          </w:tcPr>
          <w:p w14:paraId="073B43BB" w14:textId="77777777" w:rsidR="001744D4" w:rsidRPr="003528B1" w:rsidRDefault="001744D4" w:rsidP="001D5247">
            <w:pPr>
              <w:tabs>
                <w:tab w:val="left" w:pos="567"/>
              </w:tabs>
              <w:spacing w:after="60"/>
              <w:rPr>
                <w:b/>
                <w:sz w:val="16"/>
                <w:szCs w:val="16"/>
                <w:lang w:val="sr-Cyrl-CS"/>
              </w:rPr>
            </w:pPr>
            <w:r w:rsidRPr="003528B1">
              <w:rPr>
                <w:b/>
                <w:sz w:val="16"/>
                <w:szCs w:val="16"/>
                <w:lang w:val="sr-Cyrl-CS"/>
              </w:rPr>
              <w:t xml:space="preserve">Збирни подаци научне, односно уметничке и стручне активности наставника </w:t>
            </w:r>
          </w:p>
        </w:tc>
      </w:tr>
      <w:tr w:rsidR="001744D4" w:rsidRPr="003528B1" w14:paraId="546EB2D9" w14:textId="77777777" w:rsidTr="002A2D77">
        <w:trPr>
          <w:trHeight w:val="302"/>
        </w:trPr>
        <w:tc>
          <w:tcPr>
            <w:tcW w:w="4796" w:type="dxa"/>
            <w:gridSpan w:val="5"/>
            <w:vAlign w:val="center"/>
          </w:tcPr>
          <w:p w14:paraId="6D6DF40F" w14:textId="77777777" w:rsidR="001744D4" w:rsidRPr="003528B1" w:rsidRDefault="001744D4" w:rsidP="001D5247">
            <w:pPr>
              <w:tabs>
                <w:tab w:val="left" w:pos="567"/>
              </w:tabs>
              <w:spacing w:after="60"/>
              <w:rPr>
                <w:sz w:val="16"/>
                <w:szCs w:val="16"/>
                <w:lang w:val="sr-Cyrl-CS"/>
              </w:rPr>
            </w:pPr>
            <w:r w:rsidRPr="003528B1">
              <w:rPr>
                <w:sz w:val="16"/>
                <w:szCs w:val="16"/>
                <w:lang w:val="sr-Cyrl-CS"/>
              </w:rPr>
              <w:t>Укупан број цитата</w:t>
            </w:r>
          </w:p>
        </w:tc>
        <w:tc>
          <w:tcPr>
            <w:tcW w:w="5128" w:type="dxa"/>
            <w:gridSpan w:val="6"/>
            <w:vAlign w:val="center"/>
          </w:tcPr>
          <w:p w14:paraId="2E38CF1F" w14:textId="77777777" w:rsidR="001744D4" w:rsidRPr="003528B1" w:rsidRDefault="001744D4" w:rsidP="001D5247">
            <w:pPr>
              <w:tabs>
                <w:tab w:val="left" w:pos="567"/>
              </w:tabs>
              <w:spacing w:after="60"/>
              <w:rPr>
                <w:sz w:val="16"/>
                <w:szCs w:val="16"/>
                <w:lang w:val="sr-Latn-RS"/>
              </w:rPr>
            </w:pPr>
            <w:r>
              <w:rPr>
                <w:sz w:val="16"/>
                <w:szCs w:val="16"/>
                <w:lang w:val="sr-Latn-RS"/>
              </w:rPr>
              <w:t>300</w:t>
            </w:r>
          </w:p>
        </w:tc>
      </w:tr>
      <w:tr w:rsidR="001744D4" w:rsidRPr="003528B1" w14:paraId="1BE42823" w14:textId="77777777" w:rsidTr="002A2D77">
        <w:trPr>
          <w:trHeight w:val="278"/>
        </w:trPr>
        <w:tc>
          <w:tcPr>
            <w:tcW w:w="4796" w:type="dxa"/>
            <w:gridSpan w:val="5"/>
            <w:vAlign w:val="center"/>
          </w:tcPr>
          <w:p w14:paraId="35D01FD3" w14:textId="77777777" w:rsidR="001744D4" w:rsidRPr="003528B1" w:rsidRDefault="001744D4" w:rsidP="001D5247">
            <w:pPr>
              <w:tabs>
                <w:tab w:val="left" w:pos="567"/>
              </w:tabs>
              <w:spacing w:after="60"/>
              <w:rPr>
                <w:sz w:val="16"/>
                <w:szCs w:val="16"/>
                <w:lang w:val="sr-Cyrl-CS"/>
              </w:rPr>
            </w:pPr>
            <w:r w:rsidRPr="003528B1">
              <w:rPr>
                <w:sz w:val="16"/>
                <w:szCs w:val="16"/>
                <w:lang w:val="sr-Cyrl-CS"/>
              </w:rPr>
              <w:t>Укупан број радова са SCI (SSCI) листе</w:t>
            </w:r>
          </w:p>
        </w:tc>
        <w:tc>
          <w:tcPr>
            <w:tcW w:w="5128" w:type="dxa"/>
            <w:gridSpan w:val="6"/>
            <w:vAlign w:val="center"/>
          </w:tcPr>
          <w:p w14:paraId="0C61B833" w14:textId="77777777" w:rsidR="001744D4" w:rsidRPr="00A44C42" w:rsidRDefault="001744D4" w:rsidP="001D5247">
            <w:pPr>
              <w:tabs>
                <w:tab w:val="left" w:pos="567"/>
              </w:tabs>
              <w:spacing w:after="60"/>
              <w:rPr>
                <w:sz w:val="16"/>
                <w:szCs w:val="16"/>
                <w:lang w:val="sr-Latn-RS"/>
              </w:rPr>
            </w:pPr>
            <w:r w:rsidRPr="003528B1">
              <w:rPr>
                <w:sz w:val="16"/>
                <w:szCs w:val="16"/>
                <w:lang w:val="sr-Cyrl-RS"/>
              </w:rPr>
              <w:t>1</w:t>
            </w:r>
            <w:r>
              <w:rPr>
                <w:sz w:val="16"/>
                <w:szCs w:val="16"/>
                <w:lang w:val="sr-Latn-RS"/>
              </w:rPr>
              <w:t>7</w:t>
            </w:r>
          </w:p>
        </w:tc>
      </w:tr>
      <w:tr w:rsidR="001744D4" w:rsidRPr="003528B1" w14:paraId="159790C6" w14:textId="77777777" w:rsidTr="002A2D77">
        <w:trPr>
          <w:trHeight w:val="278"/>
        </w:trPr>
        <w:tc>
          <w:tcPr>
            <w:tcW w:w="4796" w:type="dxa"/>
            <w:gridSpan w:val="5"/>
            <w:vAlign w:val="center"/>
          </w:tcPr>
          <w:p w14:paraId="1AE4959E" w14:textId="77777777" w:rsidR="001744D4" w:rsidRPr="003528B1" w:rsidRDefault="001744D4" w:rsidP="001D5247">
            <w:pPr>
              <w:tabs>
                <w:tab w:val="left" w:pos="567"/>
              </w:tabs>
              <w:spacing w:after="60"/>
              <w:rPr>
                <w:sz w:val="16"/>
                <w:szCs w:val="16"/>
                <w:lang w:val="sr-Cyrl-CS"/>
              </w:rPr>
            </w:pPr>
            <w:r w:rsidRPr="003528B1">
              <w:rPr>
                <w:sz w:val="16"/>
                <w:szCs w:val="16"/>
                <w:lang w:val="sr-Cyrl-CS"/>
              </w:rPr>
              <w:t>Тренутно учешће на пројектима</w:t>
            </w:r>
          </w:p>
        </w:tc>
        <w:tc>
          <w:tcPr>
            <w:tcW w:w="1362" w:type="dxa"/>
            <w:gridSpan w:val="3"/>
            <w:vAlign w:val="center"/>
          </w:tcPr>
          <w:p w14:paraId="4E4C8C24" w14:textId="77777777" w:rsidR="001744D4" w:rsidRPr="003528B1" w:rsidRDefault="001744D4" w:rsidP="001D5247">
            <w:pPr>
              <w:tabs>
                <w:tab w:val="left" w:pos="567"/>
              </w:tabs>
              <w:spacing w:after="60"/>
              <w:rPr>
                <w:sz w:val="16"/>
                <w:szCs w:val="16"/>
                <w:lang w:val="sr-Cyrl-RS"/>
              </w:rPr>
            </w:pPr>
            <w:r w:rsidRPr="003528B1">
              <w:rPr>
                <w:sz w:val="16"/>
                <w:szCs w:val="16"/>
                <w:lang w:val="sr-Cyrl-CS"/>
              </w:rPr>
              <w:t>Домаћи</w:t>
            </w:r>
            <w:r w:rsidRPr="003528B1">
              <w:rPr>
                <w:sz w:val="16"/>
                <w:szCs w:val="16"/>
                <w:lang w:val="sr-Latn-RS"/>
              </w:rPr>
              <w:t xml:space="preserve">    </w:t>
            </w:r>
            <w:r w:rsidRPr="003528B1">
              <w:rPr>
                <w:sz w:val="16"/>
                <w:szCs w:val="16"/>
                <w:lang w:val="sr-Cyrl-RS"/>
              </w:rPr>
              <w:t>1</w:t>
            </w:r>
          </w:p>
        </w:tc>
        <w:tc>
          <w:tcPr>
            <w:tcW w:w="3766" w:type="dxa"/>
            <w:gridSpan w:val="3"/>
            <w:vAlign w:val="center"/>
          </w:tcPr>
          <w:p w14:paraId="69A90E54" w14:textId="77777777" w:rsidR="001744D4" w:rsidRPr="003528B1" w:rsidRDefault="001744D4" w:rsidP="001D5247">
            <w:pPr>
              <w:tabs>
                <w:tab w:val="left" w:pos="567"/>
              </w:tabs>
              <w:spacing w:after="60"/>
              <w:rPr>
                <w:sz w:val="16"/>
                <w:szCs w:val="16"/>
                <w:lang w:val="sr-Cyrl-RS"/>
              </w:rPr>
            </w:pPr>
            <w:r w:rsidRPr="003528B1">
              <w:rPr>
                <w:sz w:val="16"/>
                <w:szCs w:val="16"/>
                <w:lang w:val="sr-Cyrl-CS"/>
              </w:rPr>
              <w:t>Међународни</w:t>
            </w:r>
            <w:r w:rsidRPr="003528B1">
              <w:rPr>
                <w:sz w:val="16"/>
                <w:szCs w:val="16"/>
                <w:lang w:val="sr-Latn-RS"/>
              </w:rPr>
              <w:t xml:space="preserve">    </w:t>
            </w:r>
          </w:p>
        </w:tc>
      </w:tr>
      <w:tr w:rsidR="001744D4" w:rsidRPr="003528B1" w14:paraId="6E8A7F8F" w14:textId="77777777" w:rsidTr="002A2D77">
        <w:trPr>
          <w:trHeight w:val="109"/>
        </w:trPr>
        <w:tc>
          <w:tcPr>
            <w:tcW w:w="1155" w:type="dxa"/>
            <w:vAlign w:val="center"/>
          </w:tcPr>
          <w:p w14:paraId="7299B0C0" w14:textId="77777777" w:rsidR="001744D4" w:rsidRPr="003528B1" w:rsidRDefault="001744D4" w:rsidP="001D5247">
            <w:pPr>
              <w:tabs>
                <w:tab w:val="left" w:pos="567"/>
              </w:tabs>
              <w:spacing w:after="60"/>
              <w:rPr>
                <w:sz w:val="16"/>
                <w:szCs w:val="16"/>
                <w:lang w:val="sr-Cyrl-CS"/>
              </w:rPr>
            </w:pPr>
            <w:r w:rsidRPr="003528B1">
              <w:rPr>
                <w:sz w:val="16"/>
                <w:szCs w:val="16"/>
                <w:lang w:val="sr-Cyrl-CS"/>
              </w:rPr>
              <w:t xml:space="preserve">Усавршавања </w:t>
            </w:r>
          </w:p>
        </w:tc>
        <w:tc>
          <w:tcPr>
            <w:tcW w:w="8769" w:type="dxa"/>
            <w:gridSpan w:val="10"/>
            <w:vAlign w:val="center"/>
          </w:tcPr>
          <w:p w14:paraId="0D1EB821" w14:textId="77777777" w:rsidR="001744D4" w:rsidRPr="003528B1" w:rsidRDefault="001744D4" w:rsidP="001D5247">
            <w:pPr>
              <w:widowControl/>
              <w:suppressAutoHyphens/>
              <w:autoSpaceDE/>
              <w:autoSpaceDN/>
              <w:rPr>
                <w:sz w:val="16"/>
                <w:szCs w:val="16"/>
                <w:lang w:val="sr-Cyrl-CS" w:eastAsia="zh-CN"/>
              </w:rPr>
            </w:pPr>
          </w:p>
        </w:tc>
      </w:tr>
      <w:tr w:rsidR="001744D4" w:rsidRPr="003528B1" w14:paraId="5DAE7F65" w14:textId="77777777" w:rsidTr="001D5247">
        <w:trPr>
          <w:trHeight w:val="58"/>
        </w:trPr>
        <w:tc>
          <w:tcPr>
            <w:tcW w:w="9924" w:type="dxa"/>
            <w:gridSpan w:val="11"/>
            <w:vAlign w:val="center"/>
          </w:tcPr>
          <w:p w14:paraId="524C8C48" w14:textId="77777777" w:rsidR="001744D4" w:rsidRPr="003528B1" w:rsidRDefault="001744D4" w:rsidP="001D5247">
            <w:pPr>
              <w:jc w:val="both"/>
              <w:rPr>
                <w:sz w:val="16"/>
                <w:szCs w:val="16"/>
                <w:lang w:val="sr-Cyrl-RS"/>
              </w:rPr>
            </w:pPr>
            <w:r w:rsidRPr="003528B1">
              <w:rPr>
                <w:sz w:val="16"/>
                <w:szCs w:val="16"/>
                <w:lang w:val="sr-Cyrl-CS"/>
              </w:rPr>
              <w:t>Други подаци које сматрате релевантним</w:t>
            </w:r>
            <w:r w:rsidRPr="003528B1">
              <w:rPr>
                <w:sz w:val="16"/>
                <w:szCs w:val="16"/>
                <w:lang w:val="sr-Latn-RS"/>
              </w:rPr>
              <w:t>:</w:t>
            </w:r>
            <w:r w:rsidRPr="003528B1">
              <w:rPr>
                <w:sz w:val="16"/>
                <w:szCs w:val="16"/>
                <w:lang w:val="sr-Cyrl-CS" w:eastAsia="zh-CN"/>
              </w:rPr>
              <w:t xml:space="preserve"> </w:t>
            </w:r>
          </w:p>
        </w:tc>
      </w:tr>
    </w:tbl>
    <w:p w14:paraId="4E5959E0" w14:textId="77777777" w:rsidR="001D5247" w:rsidRDefault="001D5247" w:rsidP="005568C9">
      <w:pPr>
        <w:pStyle w:val="TableParagraph"/>
        <w:spacing w:line="178" w:lineRule="exact"/>
        <w:ind w:left="0"/>
        <w:rPr>
          <w:sz w:val="18"/>
          <w:szCs w:val="18"/>
          <w:lang w:val="sr-Cyrl-RS"/>
        </w:rPr>
      </w:pPr>
    </w:p>
    <w:p w14:paraId="40343537" w14:textId="77777777" w:rsidR="001D5247" w:rsidRPr="002E7501" w:rsidRDefault="001D5247" w:rsidP="005568C9">
      <w:pPr>
        <w:pStyle w:val="TableParagraph"/>
        <w:spacing w:line="178" w:lineRule="exact"/>
        <w:ind w:left="0"/>
        <w:rPr>
          <w:sz w:val="18"/>
          <w:szCs w:val="18"/>
          <w:lang w:val="sr-Cyrl-RS"/>
        </w:rPr>
      </w:pPr>
    </w:p>
    <w:p w14:paraId="0752A15E" w14:textId="4197F7E3" w:rsidR="00071E18" w:rsidRPr="002E7501" w:rsidRDefault="001D5247" w:rsidP="005568C9">
      <w:pPr>
        <w:pStyle w:val="TableParagraph"/>
        <w:spacing w:line="178" w:lineRule="exact"/>
        <w:ind w:left="0"/>
        <w:rPr>
          <w:sz w:val="18"/>
          <w:szCs w:val="18"/>
          <w:lang w:val="sr-Cyrl-RS"/>
        </w:rPr>
        <w:sectPr w:rsidR="00071E18" w:rsidRPr="002E7501">
          <w:pgSz w:w="11910" w:h="16850"/>
          <w:pgMar w:top="1060" w:right="283" w:bottom="440" w:left="283" w:header="187" w:footer="253" w:gutter="0"/>
          <w:cols w:space="720"/>
        </w:sectPr>
      </w:pPr>
      <w:r w:rsidRPr="002E7501">
        <w:rPr>
          <w:sz w:val="18"/>
          <w:szCs w:val="18"/>
          <w:lang w:val="sr-Cyrl-RS"/>
        </w:rPr>
        <w:t xml:space="preserve">                 </w:t>
      </w:r>
      <w:r w:rsidR="002E7501" w:rsidRPr="002E7501">
        <w:rPr>
          <w:sz w:val="18"/>
          <w:szCs w:val="18"/>
          <w:lang w:val="sr-Cyrl-RS"/>
        </w:rPr>
        <w:t>Табела 9.1 Картон наставника</w:t>
      </w:r>
    </w:p>
    <w:p w14:paraId="7BE253EF" w14:textId="77777777" w:rsidR="00071E18" w:rsidRPr="00FE5F17" w:rsidRDefault="00071E18" w:rsidP="00FE5F17">
      <w:pPr>
        <w:pStyle w:val="TableParagraph"/>
        <w:ind w:left="0"/>
        <w:rPr>
          <w:sz w:val="16"/>
          <w:lang w:val="sr-Latn-RS"/>
        </w:rPr>
      </w:pPr>
    </w:p>
    <w:p w14:paraId="023A6832" w14:textId="77777777" w:rsidR="005568C9" w:rsidRDefault="005568C9">
      <w:pPr>
        <w:pStyle w:val="TableParagraph"/>
        <w:rPr>
          <w:sz w:val="16"/>
          <w:lang w:val="sr-Cyrl-RS"/>
        </w:rPr>
      </w:pPr>
    </w:p>
    <w:p w14:paraId="66EEFF8D" w14:textId="77777777" w:rsidR="005568C9" w:rsidRDefault="005568C9">
      <w:pPr>
        <w:pStyle w:val="TableParagraph"/>
        <w:rPr>
          <w:sz w:val="16"/>
          <w:lang w:val="sr-Cyrl-RS"/>
        </w:rPr>
      </w:pPr>
    </w:p>
    <w:p w14:paraId="0C46DBCA" w14:textId="77777777" w:rsidR="005568C9" w:rsidRDefault="005568C9">
      <w:pPr>
        <w:pStyle w:val="TableParagraph"/>
        <w:rPr>
          <w:sz w:val="16"/>
          <w:lang w:val="sr-Cyrl-RS"/>
        </w:rPr>
      </w:pPr>
    </w:p>
    <w:p w14:paraId="36BA7712" w14:textId="7E5E2CB7" w:rsidR="005568C9" w:rsidRPr="00C81A7D" w:rsidRDefault="005568C9" w:rsidP="005568C9">
      <w:pPr>
        <w:rPr>
          <w:b/>
          <w:bCs/>
          <w:sz w:val="16"/>
          <w:szCs w:val="16"/>
          <w:lang w:val="sr-Cyrl-RS"/>
        </w:rPr>
      </w:pPr>
      <w:r>
        <w:rPr>
          <w:sz w:val="16"/>
          <w:lang w:val="sr-Cyrl-RS"/>
        </w:rPr>
        <w:t xml:space="preserve">           </w:t>
      </w:r>
      <w:r>
        <w:rPr>
          <w:sz w:val="16"/>
          <w:lang w:val="sr-Cyrl-RS"/>
        </w:rPr>
        <w:tab/>
        <w:t xml:space="preserve">        </w:t>
      </w:r>
      <w:r w:rsidR="002E7501">
        <w:rPr>
          <w:sz w:val="16"/>
          <w:lang w:val="sr-Cyrl-RS"/>
        </w:rPr>
        <w:t xml:space="preserve">   </w:t>
      </w:r>
      <w:r w:rsidR="002E7501" w:rsidRPr="002E7501">
        <w:rPr>
          <w:sz w:val="18"/>
          <w:szCs w:val="18"/>
          <w:lang w:val="sr-Cyrl-RS"/>
        </w:rPr>
        <w:t>Табела 9.1 Картон наставника</w:t>
      </w:r>
    </w:p>
    <w:p w14:paraId="2A76C1E9" w14:textId="77777777" w:rsidR="005568C9" w:rsidRPr="00C81A7D" w:rsidRDefault="005568C9" w:rsidP="005568C9">
      <w:pPr>
        <w:rPr>
          <w:sz w:val="16"/>
          <w:szCs w:val="16"/>
        </w:rPr>
      </w:pPr>
    </w:p>
    <w:tbl>
      <w:tblPr>
        <w:tblStyle w:val="Koordinatnamreatabele"/>
        <w:tblpPr w:leftFromText="180" w:rightFromText="180" w:vertAnchor="text" w:horzAnchor="margin" w:tblpXSpec="center" w:tblpY="52"/>
        <w:tblW w:w="0" w:type="auto"/>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5568C9" w:rsidRPr="00C81A7D" w14:paraId="67E31C44" w14:textId="77777777" w:rsidTr="005568C9">
        <w:tc>
          <w:tcPr>
            <w:tcW w:w="3864" w:type="dxa"/>
            <w:gridSpan w:val="8"/>
          </w:tcPr>
          <w:p w14:paraId="56E35D04" w14:textId="77777777" w:rsidR="005568C9" w:rsidRPr="00C81A7D" w:rsidRDefault="005568C9" w:rsidP="005568C9">
            <w:pPr>
              <w:rPr>
                <w:sz w:val="16"/>
                <w:szCs w:val="16"/>
              </w:rPr>
            </w:pPr>
            <w:r w:rsidRPr="00C81A7D">
              <w:rPr>
                <w:b/>
                <w:bCs/>
                <w:sz w:val="16"/>
                <w:szCs w:val="16"/>
                <w:lang w:val="sr-Cyrl-RS"/>
              </w:rPr>
              <w:t>Име и презиме</w:t>
            </w:r>
          </w:p>
        </w:tc>
        <w:tc>
          <w:tcPr>
            <w:tcW w:w="5198" w:type="dxa"/>
            <w:gridSpan w:val="6"/>
            <w:shd w:val="clear" w:color="auto" w:fill="D9D9D9" w:themeFill="background1" w:themeFillShade="D9"/>
          </w:tcPr>
          <w:p w14:paraId="6B744E0C" w14:textId="77777777" w:rsidR="005568C9" w:rsidRPr="00C81A7D" w:rsidRDefault="005568C9" w:rsidP="005568C9">
            <w:pPr>
              <w:rPr>
                <w:b/>
                <w:bCs/>
                <w:sz w:val="16"/>
                <w:szCs w:val="16"/>
                <w:lang w:val="sr-Cyrl-RS"/>
              </w:rPr>
            </w:pPr>
            <w:r w:rsidRPr="00C81A7D">
              <w:rPr>
                <w:b/>
                <w:bCs/>
                <w:sz w:val="16"/>
                <w:szCs w:val="16"/>
                <w:lang w:val="sr-Cyrl-RS"/>
              </w:rPr>
              <w:t>Горан Рондовић</w:t>
            </w:r>
          </w:p>
        </w:tc>
      </w:tr>
      <w:tr w:rsidR="005568C9" w:rsidRPr="00C81A7D" w14:paraId="66898145" w14:textId="77777777" w:rsidTr="005568C9">
        <w:tc>
          <w:tcPr>
            <w:tcW w:w="3864" w:type="dxa"/>
            <w:gridSpan w:val="8"/>
          </w:tcPr>
          <w:p w14:paraId="0EC04AED" w14:textId="77777777" w:rsidR="005568C9" w:rsidRPr="00C81A7D" w:rsidRDefault="005568C9" w:rsidP="005568C9">
            <w:pPr>
              <w:rPr>
                <w:sz w:val="16"/>
                <w:szCs w:val="16"/>
              </w:rPr>
            </w:pPr>
            <w:r w:rsidRPr="00C81A7D">
              <w:rPr>
                <w:b/>
                <w:bCs/>
                <w:sz w:val="16"/>
                <w:szCs w:val="16"/>
                <w:lang w:val="sr-Cyrl-RS"/>
              </w:rPr>
              <w:t>Звање</w:t>
            </w:r>
          </w:p>
        </w:tc>
        <w:tc>
          <w:tcPr>
            <w:tcW w:w="5198" w:type="dxa"/>
            <w:gridSpan w:val="6"/>
          </w:tcPr>
          <w:p w14:paraId="020720FF" w14:textId="66DA86FE" w:rsidR="005568C9" w:rsidRPr="00C81A7D" w:rsidRDefault="000150E0" w:rsidP="005568C9">
            <w:pPr>
              <w:rPr>
                <w:sz w:val="16"/>
                <w:szCs w:val="16"/>
                <w:lang w:val="sr-Cyrl-RS"/>
              </w:rPr>
            </w:pPr>
            <w:r>
              <w:rPr>
                <w:sz w:val="16"/>
                <w:szCs w:val="16"/>
                <w:lang w:val="sr-Cyrl-RS"/>
              </w:rPr>
              <w:t>д</w:t>
            </w:r>
            <w:r w:rsidR="005568C9" w:rsidRPr="00C81A7D">
              <w:rPr>
                <w:sz w:val="16"/>
                <w:szCs w:val="16"/>
                <w:lang w:val="sr-Cyrl-RS"/>
              </w:rPr>
              <w:t>оцент</w:t>
            </w:r>
          </w:p>
        </w:tc>
      </w:tr>
      <w:tr w:rsidR="005568C9" w:rsidRPr="00C81A7D" w14:paraId="7AF01689" w14:textId="77777777" w:rsidTr="005568C9">
        <w:tc>
          <w:tcPr>
            <w:tcW w:w="3864" w:type="dxa"/>
            <w:gridSpan w:val="8"/>
          </w:tcPr>
          <w:p w14:paraId="44311B78" w14:textId="77777777" w:rsidR="005568C9" w:rsidRPr="00C81A7D" w:rsidRDefault="005568C9" w:rsidP="005568C9">
            <w:pPr>
              <w:rPr>
                <w:sz w:val="16"/>
                <w:szCs w:val="16"/>
              </w:rPr>
            </w:pPr>
            <w:r w:rsidRPr="00C81A7D">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2AF7AE8D" w14:textId="77777777" w:rsidR="005568C9" w:rsidRPr="00C81A7D" w:rsidRDefault="005568C9" w:rsidP="005568C9">
            <w:pPr>
              <w:rPr>
                <w:sz w:val="16"/>
                <w:szCs w:val="16"/>
                <w:lang w:val="sr-Cyrl-RS"/>
              </w:rPr>
            </w:pPr>
            <w:r w:rsidRPr="00C81A7D">
              <w:rPr>
                <w:sz w:val="16"/>
                <w:szCs w:val="16"/>
                <w:lang w:val="sr-Cyrl-RS"/>
              </w:rPr>
              <w:t>Војномедицинска Академија 2009 година</w:t>
            </w:r>
          </w:p>
        </w:tc>
      </w:tr>
      <w:tr w:rsidR="005568C9" w:rsidRPr="00C81A7D" w14:paraId="03DBC923" w14:textId="77777777" w:rsidTr="005568C9">
        <w:tc>
          <w:tcPr>
            <w:tcW w:w="3864" w:type="dxa"/>
            <w:gridSpan w:val="8"/>
          </w:tcPr>
          <w:p w14:paraId="679D7243" w14:textId="77777777" w:rsidR="005568C9" w:rsidRPr="00C81A7D" w:rsidRDefault="005568C9" w:rsidP="005568C9">
            <w:pPr>
              <w:rPr>
                <w:sz w:val="16"/>
                <w:szCs w:val="16"/>
              </w:rPr>
            </w:pPr>
            <w:r w:rsidRPr="00C81A7D">
              <w:rPr>
                <w:b/>
                <w:bCs/>
                <w:sz w:val="16"/>
                <w:szCs w:val="16"/>
                <w:lang w:val="sr-Cyrl-RS"/>
              </w:rPr>
              <w:t>Ужа научна односно уметничка област</w:t>
            </w:r>
          </w:p>
        </w:tc>
        <w:tc>
          <w:tcPr>
            <w:tcW w:w="5198" w:type="dxa"/>
            <w:gridSpan w:val="6"/>
          </w:tcPr>
          <w:p w14:paraId="1E357525" w14:textId="77777777" w:rsidR="005568C9" w:rsidRPr="00C81A7D" w:rsidRDefault="005568C9" w:rsidP="005568C9">
            <w:pPr>
              <w:rPr>
                <w:sz w:val="16"/>
                <w:szCs w:val="16"/>
                <w:lang w:val="sr-Cyrl-RS"/>
              </w:rPr>
            </w:pPr>
            <w:r w:rsidRPr="00C81A7D">
              <w:rPr>
                <w:sz w:val="16"/>
                <w:szCs w:val="16"/>
                <w:lang w:val="sr-Cyrl-RS"/>
              </w:rPr>
              <w:t>Анестезиологија, реаниматологија и интенѕивна терапија</w:t>
            </w:r>
          </w:p>
        </w:tc>
      </w:tr>
      <w:tr w:rsidR="005568C9" w:rsidRPr="00C81A7D" w14:paraId="5D389BF0" w14:textId="77777777" w:rsidTr="005568C9">
        <w:tc>
          <w:tcPr>
            <w:tcW w:w="9062" w:type="dxa"/>
            <w:gridSpan w:val="14"/>
          </w:tcPr>
          <w:p w14:paraId="21BFFC23" w14:textId="77777777" w:rsidR="005568C9" w:rsidRPr="00C81A7D" w:rsidRDefault="005568C9" w:rsidP="005568C9">
            <w:pPr>
              <w:rPr>
                <w:b/>
                <w:bCs/>
                <w:sz w:val="16"/>
                <w:szCs w:val="16"/>
                <w:lang w:val="sr-Cyrl-RS"/>
              </w:rPr>
            </w:pPr>
            <w:r w:rsidRPr="00C81A7D">
              <w:rPr>
                <w:b/>
                <w:bCs/>
                <w:sz w:val="16"/>
                <w:szCs w:val="16"/>
                <w:lang w:val="sr-Cyrl-RS"/>
              </w:rPr>
              <w:t>Академска каријера</w:t>
            </w:r>
          </w:p>
        </w:tc>
      </w:tr>
      <w:tr w:rsidR="005568C9" w:rsidRPr="00C81A7D" w14:paraId="2782285A" w14:textId="77777777" w:rsidTr="005568C9">
        <w:tc>
          <w:tcPr>
            <w:tcW w:w="1437" w:type="dxa"/>
            <w:gridSpan w:val="2"/>
          </w:tcPr>
          <w:p w14:paraId="5FC31C21" w14:textId="77777777" w:rsidR="005568C9" w:rsidRPr="00C81A7D" w:rsidRDefault="005568C9" w:rsidP="005568C9">
            <w:pPr>
              <w:rPr>
                <w:sz w:val="16"/>
                <w:szCs w:val="16"/>
              </w:rPr>
            </w:pPr>
          </w:p>
        </w:tc>
        <w:tc>
          <w:tcPr>
            <w:tcW w:w="780" w:type="dxa"/>
            <w:gridSpan w:val="2"/>
          </w:tcPr>
          <w:p w14:paraId="5B1B04F0" w14:textId="77777777" w:rsidR="005568C9" w:rsidRPr="00C81A7D" w:rsidRDefault="005568C9" w:rsidP="005568C9">
            <w:pPr>
              <w:rPr>
                <w:sz w:val="16"/>
                <w:szCs w:val="16"/>
                <w:lang w:val="sr-Cyrl-RS"/>
              </w:rPr>
            </w:pPr>
            <w:r w:rsidRPr="00C81A7D">
              <w:rPr>
                <w:sz w:val="16"/>
                <w:szCs w:val="16"/>
                <w:lang w:val="sr-Cyrl-RS"/>
              </w:rPr>
              <w:t>Година</w:t>
            </w:r>
          </w:p>
        </w:tc>
        <w:tc>
          <w:tcPr>
            <w:tcW w:w="1883" w:type="dxa"/>
            <w:gridSpan w:val="5"/>
          </w:tcPr>
          <w:p w14:paraId="36995B0E" w14:textId="77777777" w:rsidR="005568C9" w:rsidRPr="00C81A7D" w:rsidRDefault="005568C9" w:rsidP="005568C9">
            <w:pPr>
              <w:rPr>
                <w:sz w:val="16"/>
                <w:szCs w:val="16"/>
              </w:rPr>
            </w:pPr>
            <w:r w:rsidRPr="00C81A7D">
              <w:rPr>
                <w:spacing w:val="-2"/>
                <w:sz w:val="16"/>
                <w:szCs w:val="16"/>
              </w:rPr>
              <w:t>Институција</w:t>
            </w:r>
          </w:p>
        </w:tc>
        <w:tc>
          <w:tcPr>
            <w:tcW w:w="1576" w:type="dxa"/>
            <w:gridSpan w:val="2"/>
          </w:tcPr>
          <w:p w14:paraId="34470932" w14:textId="77777777" w:rsidR="005568C9" w:rsidRPr="00C81A7D" w:rsidRDefault="005568C9" w:rsidP="005568C9">
            <w:pPr>
              <w:rPr>
                <w:sz w:val="16"/>
                <w:szCs w:val="16"/>
              </w:rPr>
            </w:pPr>
            <w:r w:rsidRPr="00C81A7D">
              <w:rPr>
                <w:sz w:val="16"/>
                <w:szCs w:val="16"/>
              </w:rPr>
              <w:t>Научна</w:t>
            </w:r>
            <w:r w:rsidRPr="00C81A7D">
              <w:rPr>
                <w:spacing w:val="-4"/>
                <w:sz w:val="16"/>
                <w:szCs w:val="16"/>
              </w:rPr>
              <w:t xml:space="preserve"> </w:t>
            </w:r>
            <w:r w:rsidRPr="00C81A7D">
              <w:rPr>
                <w:sz w:val="16"/>
                <w:szCs w:val="16"/>
              </w:rPr>
              <w:t>или</w:t>
            </w:r>
            <w:r w:rsidRPr="00C81A7D">
              <w:rPr>
                <w:spacing w:val="-4"/>
                <w:sz w:val="16"/>
                <w:szCs w:val="16"/>
              </w:rPr>
              <w:t xml:space="preserve"> </w:t>
            </w:r>
            <w:r w:rsidRPr="00C81A7D">
              <w:rPr>
                <w:sz w:val="16"/>
                <w:szCs w:val="16"/>
              </w:rPr>
              <w:t>уметничка</w:t>
            </w:r>
            <w:r w:rsidRPr="00C81A7D">
              <w:rPr>
                <w:spacing w:val="-3"/>
                <w:sz w:val="16"/>
                <w:szCs w:val="16"/>
              </w:rPr>
              <w:t xml:space="preserve"> </w:t>
            </w:r>
            <w:r w:rsidRPr="00C81A7D">
              <w:rPr>
                <w:spacing w:val="-2"/>
                <w:sz w:val="16"/>
                <w:szCs w:val="16"/>
              </w:rPr>
              <w:t>област</w:t>
            </w:r>
          </w:p>
        </w:tc>
        <w:tc>
          <w:tcPr>
            <w:tcW w:w="3386" w:type="dxa"/>
            <w:gridSpan w:val="3"/>
          </w:tcPr>
          <w:p w14:paraId="2438863A" w14:textId="77777777" w:rsidR="005568C9" w:rsidRPr="00C81A7D" w:rsidRDefault="005568C9" w:rsidP="005568C9">
            <w:pPr>
              <w:rPr>
                <w:sz w:val="16"/>
                <w:szCs w:val="16"/>
              </w:rPr>
            </w:pPr>
            <w:r w:rsidRPr="00C81A7D">
              <w:rPr>
                <w:sz w:val="16"/>
                <w:szCs w:val="16"/>
              </w:rPr>
              <w:t>Ужа</w:t>
            </w:r>
            <w:r w:rsidRPr="00C81A7D">
              <w:rPr>
                <w:spacing w:val="-10"/>
                <w:sz w:val="16"/>
                <w:szCs w:val="16"/>
              </w:rPr>
              <w:t xml:space="preserve"> </w:t>
            </w:r>
            <w:r w:rsidRPr="00C81A7D">
              <w:rPr>
                <w:sz w:val="16"/>
                <w:szCs w:val="16"/>
              </w:rPr>
              <w:t>научна,</w:t>
            </w:r>
            <w:r w:rsidRPr="00C81A7D">
              <w:rPr>
                <w:spacing w:val="-10"/>
                <w:sz w:val="16"/>
                <w:szCs w:val="16"/>
              </w:rPr>
              <w:t xml:space="preserve"> </w:t>
            </w:r>
            <w:r w:rsidRPr="00C81A7D">
              <w:rPr>
                <w:sz w:val="16"/>
                <w:szCs w:val="16"/>
              </w:rPr>
              <w:t>уметничка</w:t>
            </w:r>
            <w:r w:rsidRPr="00C81A7D">
              <w:rPr>
                <w:spacing w:val="40"/>
                <w:sz w:val="16"/>
                <w:szCs w:val="16"/>
              </w:rPr>
              <w:t xml:space="preserve"> </w:t>
            </w:r>
            <w:r w:rsidRPr="00C81A7D">
              <w:rPr>
                <w:sz w:val="16"/>
                <w:szCs w:val="16"/>
              </w:rPr>
              <w:t>или стручна област</w:t>
            </w:r>
          </w:p>
        </w:tc>
      </w:tr>
      <w:tr w:rsidR="005568C9" w:rsidRPr="00C81A7D" w14:paraId="51EB04F0" w14:textId="77777777" w:rsidTr="005568C9">
        <w:tc>
          <w:tcPr>
            <w:tcW w:w="1437" w:type="dxa"/>
            <w:gridSpan w:val="2"/>
          </w:tcPr>
          <w:p w14:paraId="4752D0E6" w14:textId="77777777" w:rsidR="005568C9" w:rsidRPr="00C81A7D" w:rsidRDefault="005568C9" w:rsidP="005568C9">
            <w:pPr>
              <w:rPr>
                <w:sz w:val="16"/>
                <w:szCs w:val="16"/>
              </w:rPr>
            </w:pPr>
            <w:r w:rsidRPr="00C81A7D">
              <w:rPr>
                <w:sz w:val="16"/>
                <w:szCs w:val="16"/>
              </w:rPr>
              <w:t>Избор</w:t>
            </w:r>
            <w:r w:rsidRPr="00C81A7D">
              <w:rPr>
                <w:spacing w:val="-4"/>
                <w:sz w:val="16"/>
                <w:szCs w:val="16"/>
              </w:rPr>
              <w:t xml:space="preserve"> </w:t>
            </w:r>
            <w:r w:rsidRPr="00C81A7D">
              <w:rPr>
                <w:sz w:val="16"/>
                <w:szCs w:val="16"/>
              </w:rPr>
              <w:t>у</w:t>
            </w:r>
            <w:r w:rsidRPr="00C81A7D">
              <w:rPr>
                <w:spacing w:val="-5"/>
                <w:sz w:val="16"/>
                <w:szCs w:val="16"/>
              </w:rPr>
              <w:t xml:space="preserve"> </w:t>
            </w:r>
            <w:r w:rsidRPr="00C81A7D">
              <w:rPr>
                <w:spacing w:val="-2"/>
                <w:sz w:val="16"/>
                <w:szCs w:val="16"/>
              </w:rPr>
              <w:t>звање</w:t>
            </w:r>
          </w:p>
        </w:tc>
        <w:tc>
          <w:tcPr>
            <w:tcW w:w="780" w:type="dxa"/>
            <w:gridSpan w:val="2"/>
          </w:tcPr>
          <w:p w14:paraId="4F24D6FA" w14:textId="77777777" w:rsidR="005568C9" w:rsidRPr="00C81A7D" w:rsidRDefault="005568C9" w:rsidP="005568C9">
            <w:pPr>
              <w:rPr>
                <w:sz w:val="16"/>
                <w:szCs w:val="16"/>
                <w:lang w:val="sr-Cyrl-RS"/>
              </w:rPr>
            </w:pPr>
            <w:r w:rsidRPr="00C81A7D">
              <w:rPr>
                <w:sz w:val="16"/>
                <w:szCs w:val="16"/>
                <w:lang w:val="sr-Cyrl-RS"/>
              </w:rPr>
              <w:t>2022</w:t>
            </w:r>
          </w:p>
        </w:tc>
        <w:tc>
          <w:tcPr>
            <w:tcW w:w="1883" w:type="dxa"/>
            <w:gridSpan w:val="5"/>
          </w:tcPr>
          <w:p w14:paraId="53582357" w14:textId="77777777" w:rsidR="005568C9" w:rsidRPr="00C81A7D" w:rsidRDefault="005568C9" w:rsidP="005568C9">
            <w:pPr>
              <w:rPr>
                <w:sz w:val="16"/>
                <w:szCs w:val="16"/>
                <w:lang w:val="sr-Cyrl-RS"/>
              </w:rPr>
            </w:pPr>
            <w:r w:rsidRPr="00C81A7D">
              <w:rPr>
                <w:sz w:val="16"/>
                <w:szCs w:val="16"/>
                <w:lang w:val="sr-Cyrl-RS"/>
              </w:rPr>
              <w:t>Медицински факултет ВМА УО</w:t>
            </w:r>
          </w:p>
        </w:tc>
        <w:tc>
          <w:tcPr>
            <w:tcW w:w="1576" w:type="dxa"/>
            <w:gridSpan w:val="2"/>
          </w:tcPr>
          <w:p w14:paraId="7750975F" w14:textId="77777777" w:rsidR="005568C9" w:rsidRPr="00C81A7D" w:rsidRDefault="005568C9" w:rsidP="005568C9">
            <w:pPr>
              <w:rPr>
                <w:sz w:val="16"/>
                <w:szCs w:val="16"/>
              </w:rPr>
            </w:pPr>
            <w:r w:rsidRPr="00C81A7D">
              <w:rPr>
                <w:sz w:val="16"/>
                <w:szCs w:val="16"/>
                <w:lang w:val="sr-Cyrl-RS"/>
              </w:rPr>
              <w:t>Медицина</w:t>
            </w:r>
          </w:p>
        </w:tc>
        <w:tc>
          <w:tcPr>
            <w:tcW w:w="3386" w:type="dxa"/>
            <w:gridSpan w:val="3"/>
          </w:tcPr>
          <w:p w14:paraId="69CBFE63" w14:textId="77777777" w:rsidR="005568C9" w:rsidRPr="00C81A7D" w:rsidRDefault="005568C9" w:rsidP="005568C9">
            <w:pPr>
              <w:rPr>
                <w:sz w:val="16"/>
                <w:szCs w:val="16"/>
              </w:rPr>
            </w:pPr>
            <w:r w:rsidRPr="00C81A7D">
              <w:rPr>
                <w:sz w:val="16"/>
                <w:szCs w:val="16"/>
                <w:lang w:val="sr-Cyrl-RS"/>
              </w:rPr>
              <w:t>Анестезиологија, реаниматологија и интенѕивна терапија</w:t>
            </w:r>
          </w:p>
        </w:tc>
      </w:tr>
      <w:tr w:rsidR="005568C9" w:rsidRPr="00C81A7D" w14:paraId="0DE20891" w14:textId="77777777" w:rsidTr="005568C9">
        <w:tc>
          <w:tcPr>
            <w:tcW w:w="1437" w:type="dxa"/>
            <w:gridSpan w:val="2"/>
          </w:tcPr>
          <w:p w14:paraId="40295762" w14:textId="77777777" w:rsidR="005568C9" w:rsidRPr="00C81A7D" w:rsidRDefault="005568C9" w:rsidP="005568C9">
            <w:pPr>
              <w:rPr>
                <w:sz w:val="16"/>
                <w:szCs w:val="16"/>
              </w:rPr>
            </w:pPr>
            <w:r w:rsidRPr="00C81A7D">
              <w:rPr>
                <w:spacing w:val="-2"/>
                <w:sz w:val="16"/>
                <w:szCs w:val="16"/>
              </w:rPr>
              <w:t>Докторат</w:t>
            </w:r>
          </w:p>
        </w:tc>
        <w:tc>
          <w:tcPr>
            <w:tcW w:w="780" w:type="dxa"/>
            <w:gridSpan w:val="2"/>
          </w:tcPr>
          <w:p w14:paraId="0D0A2F89" w14:textId="77777777" w:rsidR="005568C9" w:rsidRPr="00C81A7D" w:rsidRDefault="005568C9" w:rsidP="005568C9">
            <w:pPr>
              <w:rPr>
                <w:sz w:val="16"/>
                <w:szCs w:val="16"/>
                <w:lang w:val="sr-Cyrl-RS"/>
              </w:rPr>
            </w:pPr>
            <w:r w:rsidRPr="00C81A7D">
              <w:rPr>
                <w:sz w:val="16"/>
                <w:szCs w:val="16"/>
                <w:lang w:val="sr-Cyrl-RS"/>
              </w:rPr>
              <w:t>2021</w:t>
            </w:r>
          </w:p>
        </w:tc>
        <w:tc>
          <w:tcPr>
            <w:tcW w:w="1883" w:type="dxa"/>
            <w:gridSpan w:val="5"/>
          </w:tcPr>
          <w:p w14:paraId="5ACE4195" w14:textId="77777777" w:rsidR="005568C9" w:rsidRPr="00C81A7D" w:rsidRDefault="005568C9" w:rsidP="005568C9">
            <w:pPr>
              <w:rPr>
                <w:sz w:val="16"/>
                <w:szCs w:val="16"/>
              </w:rPr>
            </w:pPr>
            <w:r w:rsidRPr="00C81A7D">
              <w:rPr>
                <w:sz w:val="16"/>
                <w:szCs w:val="16"/>
                <w:lang w:val="sr-Cyrl-RS"/>
              </w:rPr>
              <w:t>Медицински факултет ВМА УО</w:t>
            </w:r>
          </w:p>
        </w:tc>
        <w:tc>
          <w:tcPr>
            <w:tcW w:w="1576" w:type="dxa"/>
            <w:gridSpan w:val="2"/>
          </w:tcPr>
          <w:p w14:paraId="35B6CE6A" w14:textId="77777777" w:rsidR="005568C9" w:rsidRPr="00C81A7D" w:rsidRDefault="005568C9" w:rsidP="005568C9">
            <w:pPr>
              <w:rPr>
                <w:sz w:val="16"/>
                <w:szCs w:val="16"/>
              </w:rPr>
            </w:pPr>
            <w:r w:rsidRPr="00C81A7D">
              <w:rPr>
                <w:sz w:val="16"/>
                <w:szCs w:val="16"/>
                <w:lang w:val="sr-Cyrl-RS"/>
              </w:rPr>
              <w:t>Медицина</w:t>
            </w:r>
          </w:p>
        </w:tc>
        <w:tc>
          <w:tcPr>
            <w:tcW w:w="3386" w:type="dxa"/>
            <w:gridSpan w:val="3"/>
          </w:tcPr>
          <w:p w14:paraId="411997D1" w14:textId="77777777" w:rsidR="005568C9" w:rsidRPr="00C81A7D" w:rsidRDefault="005568C9" w:rsidP="005568C9">
            <w:pPr>
              <w:rPr>
                <w:sz w:val="16"/>
                <w:szCs w:val="16"/>
              </w:rPr>
            </w:pPr>
            <w:r w:rsidRPr="00C81A7D">
              <w:rPr>
                <w:sz w:val="16"/>
                <w:szCs w:val="16"/>
                <w:lang w:val="sr-Cyrl-RS"/>
              </w:rPr>
              <w:t>Анестезиологија, реаниматологија и интенѕивна терапија</w:t>
            </w:r>
          </w:p>
        </w:tc>
      </w:tr>
      <w:tr w:rsidR="005568C9" w:rsidRPr="00C81A7D" w14:paraId="6A2AF517" w14:textId="77777777" w:rsidTr="005568C9">
        <w:tc>
          <w:tcPr>
            <w:tcW w:w="1437" w:type="dxa"/>
            <w:gridSpan w:val="2"/>
          </w:tcPr>
          <w:p w14:paraId="336F5BC6" w14:textId="77777777" w:rsidR="005568C9" w:rsidRPr="00C81A7D" w:rsidRDefault="005568C9" w:rsidP="005568C9">
            <w:pPr>
              <w:rPr>
                <w:sz w:val="16"/>
                <w:szCs w:val="16"/>
              </w:rPr>
            </w:pPr>
            <w:r w:rsidRPr="00C81A7D">
              <w:rPr>
                <w:spacing w:val="-2"/>
                <w:sz w:val="16"/>
                <w:szCs w:val="16"/>
              </w:rPr>
              <w:t>Специјализација</w:t>
            </w:r>
          </w:p>
        </w:tc>
        <w:tc>
          <w:tcPr>
            <w:tcW w:w="780" w:type="dxa"/>
            <w:gridSpan w:val="2"/>
          </w:tcPr>
          <w:p w14:paraId="52207E24" w14:textId="77777777" w:rsidR="005568C9" w:rsidRPr="00C81A7D" w:rsidRDefault="005568C9" w:rsidP="005568C9">
            <w:pPr>
              <w:rPr>
                <w:sz w:val="16"/>
                <w:szCs w:val="16"/>
                <w:lang w:val="sr-Cyrl-RS"/>
              </w:rPr>
            </w:pPr>
            <w:r w:rsidRPr="00C81A7D">
              <w:rPr>
                <w:sz w:val="16"/>
                <w:szCs w:val="16"/>
                <w:lang w:val="sr-Cyrl-RS"/>
              </w:rPr>
              <w:t>2013</w:t>
            </w:r>
          </w:p>
        </w:tc>
        <w:tc>
          <w:tcPr>
            <w:tcW w:w="1883" w:type="dxa"/>
            <w:gridSpan w:val="5"/>
          </w:tcPr>
          <w:p w14:paraId="4394024B" w14:textId="77777777" w:rsidR="005568C9" w:rsidRPr="00C81A7D" w:rsidRDefault="005568C9" w:rsidP="005568C9">
            <w:pPr>
              <w:rPr>
                <w:sz w:val="16"/>
                <w:szCs w:val="16"/>
              </w:rPr>
            </w:pPr>
            <w:r w:rsidRPr="00C81A7D">
              <w:rPr>
                <w:sz w:val="16"/>
                <w:szCs w:val="16"/>
                <w:lang w:val="sr-Cyrl-RS"/>
              </w:rPr>
              <w:t>Медицински факултет ВМА УО</w:t>
            </w:r>
          </w:p>
        </w:tc>
        <w:tc>
          <w:tcPr>
            <w:tcW w:w="1576" w:type="dxa"/>
            <w:gridSpan w:val="2"/>
          </w:tcPr>
          <w:p w14:paraId="2028E192" w14:textId="77777777" w:rsidR="005568C9" w:rsidRPr="00C81A7D" w:rsidRDefault="005568C9" w:rsidP="005568C9">
            <w:pPr>
              <w:rPr>
                <w:sz w:val="16"/>
                <w:szCs w:val="16"/>
              </w:rPr>
            </w:pPr>
            <w:r w:rsidRPr="00C81A7D">
              <w:rPr>
                <w:sz w:val="16"/>
                <w:szCs w:val="16"/>
                <w:lang w:val="sr-Cyrl-RS"/>
              </w:rPr>
              <w:t>Медицина</w:t>
            </w:r>
          </w:p>
        </w:tc>
        <w:tc>
          <w:tcPr>
            <w:tcW w:w="3386" w:type="dxa"/>
            <w:gridSpan w:val="3"/>
          </w:tcPr>
          <w:p w14:paraId="5B626E36" w14:textId="77777777" w:rsidR="005568C9" w:rsidRPr="00C81A7D" w:rsidRDefault="005568C9" w:rsidP="005568C9">
            <w:pPr>
              <w:rPr>
                <w:sz w:val="16"/>
                <w:szCs w:val="16"/>
              </w:rPr>
            </w:pPr>
            <w:r w:rsidRPr="00C81A7D">
              <w:rPr>
                <w:sz w:val="16"/>
                <w:szCs w:val="16"/>
                <w:lang w:val="sr-Cyrl-RS"/>
              </w:rPr>
              <w:t>Анестезиологија, реаниматологија и интенѕивна терапија</w:t>
            </w:r>
          </w:p>
        </w:tc>
      </w:tr>
      <w:tr w:rsidR="005568C9" w:rsidRPr="00C81A7D" w14:paraId="629C4EC8" w14:textId="77777777" w:rsidTr="005568C9">
        <w:tc>
          <w:tcPr>
            <w:tcW w:w="1437" w:type="dxa"/>
            <w:gridSpan w:val="2"/>
          </w:tcPr>
          <w:p w14:paraId="0D096DA4" w14:textId="77777777" w:rsidR="005568C9" w:rsidRPr="00C81A7D" w:rsidRDefault="005568C9" w:rsidP="005568C9">
            <w:pPr>
              <w:rPr>
                <w:sz w:val="16"/>
                <w:szCs w:val="16"/>
              </w:rPr>
            </w:pPr>
            <w:r w:rsidRPr="00C81A7D">
              <w:rPr>
                <w:spacing w:val="-2"/>
                <w:sz w:val="16"/>
                <w:szCs w:val="16"/>
              </w:rPr>
              <w:t>Магистратура</w:t>
            </w:r>
          </w:p>
        </w:tc>
        <w:tc>
          <w:tcPr>
            <w:tcW w:w="780" w:type="dxa"/>
            <w:gridSpan w:val="2"/>
          </w:tcPr>
          <w:p w14:paraId="3DBFF0D7" w14:textId="77777777" w:rsidR="005568C9" w:rsidRPr="00C81A7D" w:rsidRDefault="005568C9" w:rsidP="005568C9">
            <w:pPr>
              <w:rPr>
                <w:sz w:val="16"/>
                <w:szCs w:val="16"/>
              </w:rPr>
            </w:pPr>
          </w:p>
        </w:tc>
        <w:tc>
          <w:tcPr>
            <w:tcW w:w="1883" w:type="dxa"/>
            <w:gridSpan w:val="5"/>
          </w:tcPr>
          <w:p w14:paraId="07872DCB" w14:textId="77777777" w:rsidR="005568C9" w:rsidRPr="00C81A7D" w:rsidRDefault="005568C9" w:rsidP="005568C9">
            <w:pPr>
              <w:rPr>
                <w:sz w:val="16"/>
                <w:szCs w:val="16"/>
              </w:rPr>
            </w:pPr>
          </w:p>
        </w:tc>
        <w:tc>
          <w:tcPr>
            <w:tcW w:w="1576" w:type="dxa"/>
            <w:gridSpan w:val="2"/>
          </w:tcPr>
          <w:p w14:paraId="67F4755F" w14:textId="77777777" w:rsidR="005568C9" w:rsidRPr="00C81A7D" w:rsidRDefault="005568C9" w:rsidP="005568C9">
            <w:pPr>
              <w:rPr>
                <w:sz w:val="16"/>
                <w:szCs w:val="16"/>
              </w:rPr>
            </w:pPr>
          </w:p>
        </w:tc>
        <w:tc>
          <w:tcPr>
            <w:tcW w:w="3386" w:type="dxa"/>
            <w:gridSpan w:val="3"/>
          </w:tcPr>
          <w:p w14:paraId="2847B94C" w14:textId="77777777" w:rsidR="005568C9" w:rsidRPr="00C81A7D" w:rsidRDefault="005568C9" w:rsidP="005568C9">
            <w:pPr>
              <w:rPr>
                <w:sz w:val="16"/>
                <w:szCs w:val="16"/>
              </w:rPr>
            </w:pPr>
          </w:p>
        </w:tc>
      </w:tr>
      <w:tr w:rsidR="005568C9" w:rsidRPr="00C81A7D" w14:paraId="29415BF5" w14:textId="77777777" w:rsidTr="005568C9">
        <w:tc>
          <w:tcPr>
            <w:tcW w:w="1437" w:type="dxa"/>
            <w:gridSpan w:val="2"/>
          </w:tcPr>
          <w:p w14:paraId="21873503" w14:textId="77777777" w:rsidR="005568C9" w:rsidRPr="00C81A7D" w:rsidRDefault="005568C9" w:rsidP="005568C9">
            <w:pPr>
              <w:rPr>
                <w:sz w:val="16"/>
                <w:szCs w:val="16"/>
              </w:rPr>
            </w:pPr>
            <w:r w:rsidRPr="00C81A7D">
              <w:rPr>
                <w:spacing w:val="-2"/>
                <w:sz w:val="16"/>
                <w:szCs w:val="16"/>
              </w:rPr>
              <w:t>Мастер</w:t>
            </w:r>
          </w:p>
        </w:tc>
        <w:tc>
          <w:tcPr>
            <w:tcW w:w="780" w:type="dxa"/>
            <w:gridSpan w:val="2"/>
          </w:tcPr>
          <w:p w14:paraId="5B096C36" w14:textId="77777777" w:rsidR="005568C9" w:rsidRPr="00C81A7D" w:rsidRDefault="005568C9" w:rsidP="005568C9">
            <w:pPr>
              <w:rPr>
                <w:sz w:val="16"/>
                <w:szCs w:val="16"/>
              </w:rPr>
            </w:pPr>
          </w:p>
        </w:tc>
        <w:tc>
          <w:tcPr>
            <w:tcW w:w="1883" w:type="dxa"/>
            <w:gridSpan w:val="5"/>
          </w:tcPr>
          <w:p w14:paraId="13892F55" w14:textId="77777777" w:rsidR="005568C9" w:rsidRPr="00C81A7D" w:rsidRDefault="005568C9" w:rsidP="005568C9">
            <w:pPr>
              <w:rPr>
                <w:sz w:val="16"/>
                <w:szCs w:val="16"/>
              </w:rPr>
            </w:pPr>
          </w:p>
        </w:tc>
        <w:tc>
          <w:tcPr>
            <w:tcW w:w="1576" w:type="dxa"/>
            <w:gridSpan w:val="2"/>
          </w:tcPr>
          <w:p w14:paraId="10E98FF2" w14:textId="77777777" w:rsidR="005568C9" w:rsidRPr="00C81A7D" w:rsidRDefault="005568C9" w:rsidP="005568C9">
            <w:pPr>
              <w:rPr>
                <w:sz w:val="16"/>
                <w:szCs w:val="16"/>
              </w:rPr>
            </w:pPr>
          </w:p>
        </w:tc>
        <w:tc>
          <w:tcPr>
            <w:tcW w:w="3386" w:type="dxa"/>
            <w:gridSpan w:val="3"/>
          </w:tcPr>
          <w:p w14:paraId="6B43F600" w14:textId="77777777" w:rsidR="005568C9" w:rsidRPr="00C81A7D" w:rsidRDefault="005568C9" w:rsidP="005568C9">
            <w:pPr>
              <w:rPr>
                <w:sz w:val="16"/>
                <w:szCs w:val="16"/>
              </w:rPr>
            </w:pPr>
          </w:p>
        </w:tc>
      </w:tr>
      <w:tr w:rsidR="005568C9" w:rsidRPr="00C81A7D" w14:paraId="0CBB399A" w14:textId="77777777" w:rsidTr="005568C9">
        <w:tc>
          <w:tcPr>
            <w:tcW w:w="1437" w:type="dxa"/>
            <w:gridSpan w:val="2"/>
          </w:tcPr>
          <w:p w14:paraId="4B718684" w14:textId="77777777" w:rsidR="005568C9" w:rsidRPr="00C81A7D" w:rsidRDefault="005568C9" w:rsidP="005568C9">
            <w:pPr>
              <w:rPr>
                <w:sz w:val="16"/>
                <w:szCs w:val="16"/>
              </w:rPr>
            </w:pPr>
            <w:r w:rsidRPr="00C81A7D">
              <w:rPr>
                <w:spacing w:val="-2"/>
                <w:sz w:val="16"/>
                <w:szCs w:val="16"/>
              </w:rPr>
              <w:t>Диплома</w:t>
            </w:r>
          </w:p>
        </w:tc>
        <w:tc>
          <w:tcPr>
            <w:tcW w:w="780" w:type="dxa"/>
            <w:gridSpan w:val="2"/>
          </w:tcPr>
          <w:p w14:paraId="5D425EDA" w14:textId="77777777" w:rsidR="005568C9" w:rsidRPr="00C81A7D" w:rsidRDefault="005568C9" w:rsidP="005568C9">
            <w:pPr>
              <w:rPr>
                <w:sz w:val="16"/>
                <w:szCs w:val="16"/>
                <w:lang w:val="sr-Cyrl-RS"/>
              </w:rPr>
            </w:pPr>
            <w:r w:rsidRPr="00C81A7D">
              <w:rPr>
                <w:sz w:val="16"/>
                <w:szCs w:val="16"/>
                <w:lang w:val="sr-Cyrl-RS"/>
              </w:rPr>
              <w:t>2004</w:t>
            </w:r>
          </w:p>
        </w:tc>
        <w:tc>
          <w:tcPr>
            <w:tcW w:w="1883" w:type="dxa"/>
            <w:gridSpan w:val="5"/>
          </w:tcPr>
          <w:p w14:paraId="563DB66C" w14:textId="77777777" w:rsidR="005568C9" w:rsidRPr="00C81A7D" w:rsidRDefault="005568C9" w:rsidP="005568C9">
            <w:pPr>
              <w:rPr>
                <w:sz w:val="16"/>
                <w:szCs w:val="16"/>
                <w:lang w:val="sr-Cyrl-RS"/>
              </w:rPr>
            </w:pPr>
            <w:r w:rsidRPr="00C81A7D">
              <w:rPr>
                <w:sz w:val="16"/>
                <w:szCs w:val="16"/>
                <w:lang w:val="sr-Cyrl-RS"/>
              </w:rPr>
              <w:t>МФ Универзитет у Београду</w:t>
            </w:r>
          </w:p>
        </w:tc>
        <w:tc>
          <w:tcPr>
            <w:tcW w:w="1576" w:type="dxa"/>
            <w:gridSpan w:val="2"/>
          </w:tcPr>
          <w:p w14:paraId="188C3649" w14:textId="77777777" w:rsidR="005568C9" w:rsidRPr="00C81A7D" w:rsidRDefault="005568C9" w:rsidP="005568C9">
            <w:pPr>
              <w:rPr>
                <w:sz w:val="16"/>
                <w:szCs w:val="16"/>
              </w:rPr>
            </w:pPr>
            <w:r w:rsidRPr="00C81A7D">
              <w:rPr>
                <w:sz w:val="16"/>
                <w:szCs w:val="16"/>
                <w:lang w:val="sr-Cyrl-RS"/>
              </w:rPr>
              <w:t>Медицина</w:t>
            </w:r>
          </w:p>
        </w:tc>
        <w:tc>
          <w:tcPr>
            <w:tcW w:w="3386" w:type="dxa"/>
            <w:gridSpan w:val="3"/>
          </w:tcPr>
          <w:p w14:paraId="560B5B52" w14:textId="77777777" w:rsidR="005568C9" w:rsidRPr="00C81A7D" w:rsidRDefault="005568C9" w:rsidP="005568C9">
            <w:pPr>
              <w:rPr>
                <w:sz w:val="16"/>
                <w:szCs w:val="16"/>
              </w:rPr>
            </w:pPr>
          </w:p>
        </w:tc>
      </w:tr>
      <w:tr w:rsidR="005568C9" w:rsidRPr="00C81A7D" w14:paraId="03E3A21F" w14:textId="77777777" w:rsidTr="005568C9">
        <w:tc>
          <w:tcPr>
            <w:tcW w:w="9062" w:type="dxa"/>
            <w:gridSpan w:val="14"/>
          </w:tcPr>
          <w:p w14:paraId="059D7023" w14:textId="77777777" w:rsidR="005568C9" w:rsidRPr="00C81A7D" w:rsidRDefault="005568C9" w:rsidP="005568C9">
            <w:pPr>
              <w:rPr>
                <w:sz w:val="16"/>
                <w:szCs w:val="16"/>
              </w:rPr>
            </w:pPr>
          </w:p>
        </w:tc>
      </w:tr>
      <w:tr w:rsidR="005568C9" w:rsidRPr="00C81A7D" w14:paraId="14663DB5" w14:textId="77777777" w:rsidTr="005568C9">
        <w:tc>
          <w:tcPr>
            <w:tcW w:w="477" w:type="dxa"/>
          </w:tcPr>
          <w:p w14:paraId="4ECF239A" w14:textId="77777777" w:rsidR="005568C9" w:rsidRPr="00C81A7D" w:rsidRDefault="005568C9" w:rsidP="005568C9">
            <w:pPr>
              <w:rPr>
                <w:sz w:val="16"/>
                <w:szCs w:val="16"/>
                <w:lang w:val="sr-Cyrl-RS"/>
              </w:rPr>
            </w:pPr>
            <w:r w:rsidRPr="00C81A7D">
              <w:rPr>
                <w:sz w:val="16"/>
                <w:szCs w:val="16"/>
                <w:lang w:val="sr-Cyrl-RS"/>
              </w:rPr>
              <w:t>Р.Б.</w:t>
            </w:r>
          </w:p>
        </w:tc>
        <w:tc>
          <w:tcPr>
            <w:tcW w:w="1078" w:type="dxa"/>
            <w:gridSpan w:val="2"/>
          </w:tcPr>
          <w:p w14:paraId="7B95A874" w14:textId="77777777" w:rsidR="005568C9" w:rsidRPr="00C81A7D" w:rsidRDefault="005568C9" w:rsidP="005568C9">
            <w:pPr>
              <w:rPr>
                <w:sz w:val="16"/>
                <w:szCs w:val="16"/>
              </w:rPr>
            </w:pPr>
            <w:r w:rsidRPr="00C81A7D">
              <w:rPr>
                <w:sz w:val="16"/>
                <w:szCs w:val="16"/>
              </w:rPr>
              <w:t>Ознака предмета</w:t>
            </w:r>
          </w:p>
        </w:tc>
        <w:tc>
          <w:tcPr>
            <w:tcW w:w="2309" w:type="dxa"/>
            <w:gridSpan w:val="5"/>
          </w:tcPr>
          <w:p w14:paraId="376C5E5B" w14:textId="77777777" w:rsidR="005568C9" w:rsidRPr="00C81A7D" w:rsidRDefault="005568C9" w:rsidP="005568C9">
            <w:pPr>
              <w:rPr>
                <w:sz w:val="16"/>
                <w:szCs w:val="16"/>
              </w:rPr>
            </w:pPr>
            <w:r w:rsidRPr="00C81A7D">
              <w:rPr>
                <w:iCs/>
                <w:sz w:val="16"/>
                <w:szCs w:val="16"/>
              </w:rPr>
              <w:t>Назив предмета</w:t>
            </w:r>
            <w:r w:rsidRPr="00C81A7D">
              <w:rPr>
                <w:iCs/>
                <w:sz w:val="16"/>
                <w:szCs w:val="16"/>
                <w:lang w:val="sr-Cyrl-CS"/>
              </w:rPr>
              <w:t xml:space="preserve">     </w:t>
            </w:r>
          </w:p>
        </w:tc>
        <w:tc>
          <w:tcPr>
            <w:tcW w:w="1368" w:type="dxa"/>
            <w:gridSpan w:val="2"/>
          </w:tcPr>
          <w:p w14:paraId="536C9868" w14:textId="77777777" w:rsidR="005568C9" w:rsidRPr="00C81A7D" w:rsidRDefault="005568C9" w:rsidP="005568C9">
            <w:pPr>
              <w:rPr>
                <w:sz w:val="16"/>
                <w:szCs w:val="16"/>
              </w:rPr>
            </w:pPr>
            <w:r w:rsidRPr="00C81A7D">
              <w:rPr>
                <w:sz w:val="16"/>
                <w:szCs w:val="16"/>
              </w:rPr>
              <w:t>Вид наставе</w:t>
            </w:r>
          </w:p>
        </w:tc>
        <w:tc>
          <w:tcPr>
            <w:tcW w:w="2328" w:type="dxa"/>
            <w:gridSpan w:val="3"/>
          </w:tcPr>
          <w:p w14:paraId="081FB556" w14:textId="77777777" w:rsidR="005568C9" w:rsidRPr="00C81A7D" w:rsidRDefault="005568C9" w:rsidP="005568C9">
            <w:pPr>
              <w:rPr>
                <w:sz w:val="16"/>
                <w:szCs w:val="16"/>
              </w:rPr>
            </w:pPr>
            <w:r w:rsidRPr="00C81A7D">
              <w:rPr>
                <w:iCs/>
                <w:sz w:val="16"/>
                <w:szCs w:val="16"/>
              </w:rPr>
              <w:t>Назив студијског програма</w:t>
            </w:r>
          </w:p>
        </w:tc>
        <w:tc>
          <w:tcPr>
            <w:tcW w:w="1502" w:type="dxa"/>
          </w:tcPr>
          <w:p w14:paraId="437C58C4" w14:textId="77777777" w:rsidR="005568C9" w:rsidRPr="00C81A7D" w:rsidRDefault="005568C9" w:rsidP="005568C9">
            <w:pPr>
              <w:rPr>
                <w:sz w:val="16"/>
                <w:szCs w:val="16"/>
              </w:rPr>
            </w:pPr>
            <w:r w:rsidRPr="00C81A7D">
              <w:rPr>
                <w:iCs/>
                <w:sz w:val="16"/>
                <w:szCs w:val="16"/>
                <w:lang w:val="ru-RU"/>
              </w:rPr>
              <w:t>В</w:t>
            </w:r>
            <w:r w:rsidRPr="00C81A7D">
              <w:rPr>
                <w:iCs/>
                <w:sz w:val="16"/>
                <w:szCs w:val="16"/>
                <w:lang w:val="sr-Cyrl-CS"/>
              </w:rPr>
              <w:t>рста студија (</w:t>
            </w:r>
            <w:r w:rsidRPr="00C81A7D">
              <w:rPr>
                <w:iCs/>
                <w:sz w:val="16"/>
                <w:szCs w:val="16"/>
                <w:lang w:val="ru-RU"/>
              </w:rPr>
              <w:t>ИАСМ, ИАСС)</w:t>
            </w:r>
          </w:p>
        </w:tc>
      </w:tr>
      <w:tr w:rsidR="005568C9" w:rsidRPr="00C81A7D" w14:paraId="611E0210" w14:textId="77777777" w:rsidTr="005568C9">
        <w:tc>
          <w:tcPr>
            <w:tcW w:w="477" w:type="dxa"/>
          </w:tcPr>
          <w:p w14:paraId="315A0ED0" w14:textId="77777777" w:rsidR="005568C9" w:rsidRPr="00C81A7D" w:rsidRDefault="005568C9" w:rsidP="005568C9">
            <w:pPr>
              <w:rPr>
                <w:sz w:val="16"/>
                <w:szCs w:val="16"/>
                <w:lang w:val="sr-Cyrl-RS"/>
              </w:rPr>
            </w:pPr>
            <w:r w:rsidRPr="00C81A7D">
              <w:rPr>
                <w:sz w:val="16"/>
                <w:szCs w:val="16"/>
                <w:lang w:val="sr-Cyrl-RS"/>
              </w:rPr>
              <w:t>1.</w:t>
            </w:r>
          </w:p>
        </w:tc>
        <w:tc>
          <w:tcPr>
            <w:tcW w:w="1078" w:type="dxa"/>
            <w:gridSpan w:val="2"/>
          </w:tcPr>
          <w:p w14:paraId="66F71508" w14:textId="77777777" w:rsidR="005568C9" w:rsidRPr="00C81A7D" w:rsidRDefault="005568C9" w:rsidP="005568C9">
            <w:pPr>
              <w:rPr>
                <w:sz w:val="16"/>
                <w:szCs w:val="16"/>
              </w:rPr>
            </w:pPr>
            <w:r w:rsidRPr="00C81A7D">
              <w:rPr>
                <w:sz w:val="16"/>
                <w:szCs w:val="16"/>
                <w:lang w:val="sr-Cyrl-RS"/>
              </w:rPr>
              <w:t>20.</w:t>
            </w:r>
            <w:r w:rsidRPr="00C81A7D">
              <w:rPr>
                <w:sz w:val="16"/>
                <w:szCs w:val="16"/>
              </w:rPr>
              <w:t>ПРПО01</w:t>
            </w:r>
          </w:p>
        </w:tc>
        <w:tc>
          <w:tcPr>
            <w:tcW w:w="2309" w:type="dxa"/>
            <w:gridSpan w:val="5"/>
          </w:tcPr>
          <w:p w14:paraId="2FEEBB15" w14:textId="77777777" w:rsidR="005568C9" w:rsidRPr="00C81A7D" w:rsidRDefault="005568C9" w:rsidP="005568C9">
            <w:pPr>
              <w:rPr>
                <w:sz w:val="16"/>
                <w:szCs w:val="16"/>
                <w:lang w:val="sr-Cyrl-RS"/>
              </w:rPr>
            </w:pPr>
            <w:r w:rsidRPr="00C81A7D">
              <w:rPr>
                <w:sz w:val="16"/>
                <w:szCs w:val="16"/>
                <w:lang w:val="sr-Cyrl-RS"/>
              </w:rPr>
              <w:t>Прва помоћ у мирнодопским</w:t>
            </w:r>
          </w:p>
          <w:p w14:paraId="748BF309" w14:textId="77777777" w:rsidR="005568C9" w:rsidRPr="00C81A7D" w:rsidRDefault="005568C9" w:rsidP="005568C9">
            <w:pPr>
              <w:rPr>
                <w:sz w:val="16"/>
                <w:szCs w:val="16"/>
                <w:lang w:val="sr-Cyrl-RS"/>
              </w:rPr>
            </w:pPr>
            <w:r w:rsidRPr="00C81A7D">
              <w:rPr>
                <w:sz w:val="16"/>
                <w:szCs w:val="16"/>
                <w:lang w:val="sr-Cyrl-RS"/>
              </w:rPr>
              <w:t>и ратним условима</w:t>
            </w:r>
          </w:p>
        </w:tc>
        <w:tc>
          <w:tcPr>
            <w:tcW w:w="1368" w:type="dxa"/>
            <w:gridSpan w:val="2"/>
          </w:tcPr>
          <w:p w14:paraId="37F79B61" w14:textId="77777777" w:rsidR="005568C9" w:rsidRPr="00C81A7D" w:rsidRDefault="005568C9" w:rsidP="005568C9">
            <w:pPr>
              <w:rPr>
                <w:sz w:val="16"/>
                <w:szCs w:val="16"/>
                <w:lang w:val="sr-Cyrl-RS"/>
              </w:rPr>
            </w:pPr>
            <w:r w:rsidRPr="00C81A7D">
              <w:rPr>
                <w:sz w:val="16"/>
                <w:szCs w:val="16"/>
                <w:lang w:val="sr-Cyrl-RS"/>
              </w:rPr>
              <w:t>Вежбе</w:t>
            </w:r>
          </w:p>
        </w:tc>
        <w:tc>
          <w:tcPr>
            <w:tcW w:w="2328" w:type="dxa"/>
            <w:gridSpan w:val="3"/>
          </w:tcPr>
          <w:p w14:paraId="31109C80" w14:textId="77777777" w:rsidR="005568C9" w:rsidRPr="00C81A7D" w:rsidRDefault="005568C9" w:rsidP="005568C9">
            <w:pPr>
              <w:rPr>
                <w:sz w:val="16"/>
                <w:szCs w:val="16"/>
                <w:lang w:val="sr-Cyrl-RS"/>
              </w:rPr>
            </w:pPr>
            <w:r w:rsidRPr="00C81A7D">
              <w:rPr>
                <w:sz w:val="16"/>
                <w:szCs w:val="16"/>
                <w:lang w:val="sr-Cyrl-RS"/>
              </w:rPr>
              <w:t>Интегрисане академске студије медицине и стоматологије</w:t>
            </w:r>
          </w:p>
        </w:tc>
        <w:tc>
          <w:tcPr>
            <w:tcW w:w="1502" w:type="dxa"/>
          </w:tcPr>
          <w:p w14:paraId="5877F600" w14:textId="77777777" w:rsidR="005568C9" w:rsidRDefault="005568C9" w:rsidP="005568C9">
            <w:pPr>
              <w:rPr>
                <w:sz w:val="16"/>
                <w:szCs w:val="16"/>
                <w:lang w:val="sr-Cyrl-RS"/>
              </w:rPr>
            </w:pPr>
            <w:r w:rsidRPr="00C81A7D">
              <w:rPr>
                <w:sz w:val="16"/>
                <w:szCs w:val="16"/>
                <w:lang w:val="sr-Cyrl-RS"/>
              </w:rPr>
              <w:t>ИАСМ</w:t>
            </w:r>
          </w:p>
          <w:p w14:paraId="6550A02E" w14:textId="5A931ACC" w:rsidR="005568C9" w:rsidRPr="00C81A7D" w:rsidRDefault="005568C9" w:rsidP="005568C9">
            <w:pPr>
              <w:rPr>
                <w:sz w:val="16"/>
                <w:szCs w:val="16"/>
                <w:lang w:val="sr-Cyrl-RS"/>
              </w:rPr>
            </w:pPr>
            <w:r w:rsidRPr="00C81A7D">
              <w:rPr>
                <w:sz w:val="16"/>
                <w:szCs w:val="16"/>
                <w:lang w:val="sr-Cyrl-RS"/>
              </w:rPr>
              <w:t>ИАСС</w:t>
            </w:r>
          </w:p>
        </w:tc>
      </w:tr>
      <w:tr w:rsidR="005568C9" w:rsidRPr="00C81A7D" w14:paraId="199F50DF" w14:textId="77777777" w:rsidTr="005568C9">
        <w:tc>
          <w:tcPr>
            <w:tcW w:w="477" w:type="dxa"/>
          </w:tcPr>
          <w:p w14:paraId="57421B98" w14:textId="77777777" w:rsidR="005568C9" w:rsidRPr="00C81A7D" w:rsidRDefault="005568C9" w:rsidP="005568C9">
            <w:pPr>
              <w:rPr>
                <w:sz w:val="16"/>
                <w:szCs w:val="16"/>
                <w:lang w:val="sr-Cyrl-RS"/>
              </w:rPr>
            </w:pPr>
            <w:r w:rsidRPr="00C81A7D">
              <w:rPr>
                <w:sz w:val="16"/>
                <w:szCs w:val="16"/>
                <w:lang w:val="sr-Cyrl-RS"/>
              </w:rPr>
              <w:t>2.</w:t>
            </w:r>
          </w:p>
        </w:tc>
        <w:tc>
          <w:tcPr>
            <w:tcW w:w="1078" w:type="dxa"/>
            <w:gridSpan w:val="2"/>
          </w:tcPr>
          <w:p w14:paraId="1E2972C2" w14:textId="77777777" w:rsidR="005568C9" w:rsidRPr="00C81A7D" w:rsidRDefault="005568C9" w:rsidP="005568C9">
            <w:pPr>
              <w:rPr>
                <w:sz w:val="16"/>
                <w:szCs w:val="16"/>
              </w:rPr>
            </w:pPr>
            <w:r w:rsidRPr="00C81A7D">
              <w:rPr>
                <w:sz w:val="16"/>
                <w:szCs w:val="16"/>
                <w:lang w:val="sr-Cyrl-RS"/>
              </w:rPr>
              <w:t>20.</w:t>
            </w:r>
            <w:r w:rsidRPr="00C81A7D">
              <w:rPr>
                <w:sz w:val="16"/>
                <w:szCs w:val="16"/>
              </w:rPr>
              <w:t>АНЕС05</w:t>
            </w:r>
          </w:p>
        </w:tc>
        <w:tc>
          <w:tcPr>
            <w:tcW w:w="2309" w:type="dxa"/>
            <w:gridSpan w:val="5"/>
          </w:tcPr>
          <w:p w14:paraId="37243C77" w14:textId="77777777" w:rsidR="005568C9" w:rsidRPr="00C81A7D" w:rsidRDefault="005568C9" w:rsidP="005568C9">
            <w:pPr>
              <w:rPr>
                <w:sz w:val="16"/>
                <w:szCs w:val="16"/>
                <w:lang w:val="sr-Cyrl-RS"/>
              </w:rPr>
            </w:pPr>
            <w:r w:rsidRPr="00C81A7D">
              <w:rPr>
                <w:sz w:val="16"/>
                <w:szCs w:val="16"/>
                <w:lang w:val="sr-Cyrl-RS"/>
              </w:rPr>
              <w:t>Анестезиологија и</w:t>
            </w:r>
          </w:p>
          <w:p w14:paraId="04307FB8" w14:textId="77777777" w:rsidR="005568C9" w:rsidRPr="00C81A7D" w:rsidRDefault="005568C9" w:rsidP="005568C9">
            <w:pPr>
              <w:rPr>
                <w:sz w:val="16"/>
                <w:szCs w:val="16"/>
                <w:lang w:val="sr-Cyrl-RS"/>
              </w:rPr>
            </w:pPr>
            <w:r w:rsidRPr="00C81A7D">
              <w:rPr>
                <w:sz w:val="16"/>
                <w:szCs w:val="16"/>
                <w:lang w:val="sr-Cyrl-RS"/>
              </w:rPr>
              <w:t>интензивно лечење</w:t>
            </w:r>
          </w:p>
        </w:tc>
        <w:tc>
          <w:tcPr>
            <w:tcW w:w="1368" w:type="dxa"/>
            <w:gridSpan w:val="2"/>
          </w:tcPr>
          <w:p w14:paraId="53A06B31" w14:textId="77777777" w:rsidR="005568C9" w:rsidRPr="00C81A7D" w:rsidRDefault="005568C9" w:rsidP="005568C9">
            <w:pPr>
              <w:rPr>
                <w:sz w:val="16"/>
                <w:szCs w:val="16"/>
                <w:lang w:val="sr-Cyrl-RS"/>
              </w:rPr>
            </w:pPr>
            <w:r w:rsidRPr="00C81A7D">
              <w:rPr>
                <w:sz w:val="16"/>
                <w:szCs w:val="16"/>
                <w:lang w:val="sr-Cyrl-RS"/>
              </w:rPr>
              <w:t xml:space="preserve">Предавања </w:t>
            </w:r>
          </w:p>
          <w:p w14:paraId="4C3D1D3A" w14:textId="77777777" w:rsidR="005568C9" w:rsidRPr="00C81A7D" w:rsidRDefault="005568C9" w:rsidP="005568C9">
            <w:pPr>
              <w:rPr>
                <w:sz w:val="16"/>
                <w:szCs w:val="16"/>
                <w:lang w:val="sr-Cyrl-RS"/>
              </w:rPr>
            </w:pPr>
            <w:r w:rsidRPr="00C81A7D">
              <w:rPr>
                <w:sz w:val="16"/>
                <w:szCs w:val="16"/>
                <w:lang w:val="sr-Cyrl-RS"/>
              </w:rPr>
              <w:t>Вежбе</w:t>
            </w:r>
          </w:p>
        </w:tc>
        <w:tc>
          <w:tcPr>
            <w:tcW w:w="2328" w:type="dxa"/>
            <w:gridSpan w:val="3"/>
          </w:tcPr>
          <w:p w14:paraId="5F971F86" w14:textId="77777777" w:rsidR="005568C9" w:rsidRPr="00C81A7D" w:rsidRDefault="005568C9" w:rsidP="005568C9">
            <w:pPr>
              <w:rPr>
                <w:sz w:val="16"/>
                <w:szCs w:val="16"/>
                <w:lang w:val="sr-Cyrl-RS"/>
              </w:rPr>
            </w:pPr>
            <w:r w:rsidRPr="00C81A7D">
              <w:rPr>
                <w:sz w:val="16"/>
                <w:szCs w:val="16"/>
                <w:lang w:val="sr-Cyrl-RS"/>
              </w:rPr>
              <w:t>Интегрисане академске студије медицине</w:t>
            </w:r>
          </w:p>
        </w:tc>
        <w:tc>
          <w:tcPr>
            <w:tcW w:w="1502" w:type="dxa"/>
          </w:tcPr>
          <w:p w14:paraId="43A12F45" w14:textId="77777777" w:rsidR="005568C9" w:rsidRPr="00C81A7D" w:rsidRDefault="005568C9" w:rsidP="005568C9">
            <w:pPr>
              <w:rPr>
                <w:sz w:val="16"/>
                <w:szCs w:val="16"/>
                <w:lang w:val="sr-Cyrl-RS"/>
              </w:rPr>
            </w:pPr>
            <w:r w:rsidRPr="00C81A7D">
              <w:rPr>
                <w:sz w:val="16"/>
                <w:szCs w:val="16"/>
                <w:lang w:val="sr-Cyrl-RS"/>
              </w:rPr>
              <w:t>ИАСМ</w:t>
            </w:r>
          </w:p>
        </w:tc>
      </w:tr>
      <w:tr w:rsidR="005568C9" w:rsidRPr="00C81A7D" w14:paraId="6F8D3322" w14:textId="77777777" w:rsidTr="005568C9">
        <w:tc>
          <w:tcPr>
            <w:tcW w:w="477" w:type="dxa"/>
          </w:tcPr>
          <w:p w14:paraId="0FEE3695" w14:textId="77777777" w:rsidR="005568C9" w:rsidRPr="00C81A7D" w:rsidRDefault="005568C9" w:rsidP="005568C9">
            <w:pPr>
              <w:rPr>
                <w:sz w:val="16"/>
                <w:szCs w:val="16"/>
                <w:lang w:val="sr-Cyrl-RS"/>
              </w:rPr>
            </w:pPr>
            <w:r w:rsidRPr="00C81A7D">
              <w:rPr>
                <w:sz w:val="16"/>
                <w:szCs w:val="16"/>
                <w:lang w:val="sr-Cyrl-RS"/>
              </w:rPr>
              <w:t>3.</w:t>
            </w:r>
          </w:p>
        </w:tc>
        <w:tc>
          <w:tcPr>
            <w:tcW w:w="1078" w:type="dxa"/>
            <w:gridSpan w:val="2"/>
          </w:tcPr>
          <w:p w14:paraId="40B0B51D" w14:textId="77777777" w:rsidR="005568C9" w:rsidRPr="00C81A7D" w:rsidRDefault="005568C9" w:rsidP="005568C9">
            <w:pPr>
              <w:rPr>
                <w:sz w:val="16"/>
                <w:szCs w:val="16"/>
              </w:rPr>
            </w:pPr>
            <w:r w:rsidRPr="00C81A7D">
              <w:rPr>
                <w:sz w:val="16"/>
                <w:szCs w:val="16"/>
                <w:lang w:val="sr-Cyrl-RS"/>
              </w:rPr>
              <w:t>20.</w:t>
            </w:r>
            <w:r w:rsidRPr="00C81A7D">
              <w:rPr>
                <w:sz w:val="16"/>
                <w:szCs w:val="16"/>
              </w:rPr>
              <w:t>УРМЕ05</w:t>
            </w:r>
          </w:p>
        </w:tc>
        <w:tc>
          <w:tcPr>
            <w:tcW w:w="2309" w:type="dxa"/>
            <w:gridSpan w:val="5"/>
          </w:tcPr>
          <w:p w14:paraId="56210235" w14:textId="77777777" w:rsidR="005568C9" w:rsidRPr="00C81A7D" w:rsidRDefault="005568C9" w:rsidP="005568C9">
            <w:pPr>
              <w:rPr>
                <w:sz w:val="16"/>
                <w:szCs w:val="16"/>
                <w:lang w:val="sr-Cyrl-RS"/>
              </w:rPr>
            </w:pPr>
            <w:r w:rsidRPr="00C81A7D">
              <w:rPr>
                <w:sz w:val="16"/>
                <w:szCs w:val="16"/>
                <w:lang w:val="sr-Cyrl-RS"/>
              </w:rPr>
              <w:t>Ургентна медицина</w:t>
            </w:r>
          </w:p>
        </w:tc>
        <w:tc>
          <w:tcPr>
            <w:tcW w:w="1368" w:type="dxa"/>
            <w:gridSpan w:val="2"/>
          </w:tcPr>
          <w:p w14:paraId="4B5EA1F1" w14:textId="77777777" w:rsidR="005568C9" w:rsidRPr="00C81A7D" w:rsidRDefault="005568C9" w:rsidP="005568C9">
            <w:pPr>
              <w:rPr>
                <w:sz w:val="16"/>
                <w:szCs w:val="16"/>
                <w:lang w:val="sr-Cyrl-RS"/>
              </w:rPr>
            </w:pPr>
            <w:r w:rsidRPr="00C81A7D">
              <w:rPr>
                <w:sz w:val="16"/>
                <w:szCs w:val="16"/>
                <w:lang w:val="sr-Cyrl-RS"/>
              </w:rPr>
              <w:t xml:space="preserve">Вежбе </w:t>
            </w:r>
          </w:p>
        </w:tc>
        <w:tc>
          <w:tcPr>
            <w:tcW w:w="2328" w:type="dxa"/>
            <w:gridSpan w:val="3"/>
          </w:tcPr>
          <w:p w14:paraId="0877699B" w14:textId="77777777" w:rsidR="005568C9" w:rsidRPr="00C81A7D" w:rsidRDefault="005568C9" w:rsidP="005568C9">
            <w:pPr>
              <w:rPr>
                <w:sz w:val="16"/>
                <w:szCs w:val="16"/>
                <w:lang w:val="sr-Cyrl-RS"/>
              </w:rPr>
            </w:pPr>
            <w:r w:rsidRPr="00C81A7D">
              <w:rPr>
                <w:sz w:val="16"/>
                <w:szCs w:val="16"/>
                <w:lang w:val="sr-Cyrl-RS"/>
              </w:rPr>
              <w:t>Интегрисане академске студије медицине</w:t>
            </w:r>
          </w:p>
        </w:tc>
        <w:tc>
          <w:tcPr>
            <w:tcW w:w="1502" w:type="dxa"/>
          </w:tcPr>
          <w:p w14:paraId="681B049F" w14:textId="77777777" w:rsidR="005568C9" w:rsidRPr="00C81A7D" w:rsidRDefault="005568C9" w:rsidP="005568C9">
            <w:pPr>
              <w:rPr>
                <w:sz w:val="16"/>
                <w:szCs w:val="16"/>
                <w:lang w:val="sr-Cyrl-RS"/>
              </w:rPr>
            </w:pPr>
            <w:r w:rsidRPr="00C81A7D">
              <w:rPr>
                <w:sz w:val="16"/>
                <w:szCs w:val="16"/>
                <w:lang w:val="sr-Cyrl-RS"/>
              </w:rPr>
              <w:t>ИАСМ</w:t>
            </w:r>
          </w:p>
        </w:tc>
      </w:tr>
      <w:tr w:rsidR="005568C9" w:rsidRPr="00C81A7D" w14:paraId="27D4E532" w14:textId="77777777" w:rsidTr="005568C9">
        <w:tc>
          <w:tcPr>
            <w:tcW w:w="477" w:type="dxa"/>
          </w:tcPr>
          <w:p w14:paraId="16EF845C" w14:textId="77777777" w:rsidR="005568C9" w:rsidRPr="00C81A7D" w:rsidRDefault="005568C9" w:rsidP="005568C9">
            <w:pPr>
              <w:rPr>
                <w:sz w:val="16"/>
                <w:szCs w:val="16"/>
                <w:lang w:val="sr-Cyrl-RS"/>
              </w:rPr>
            </w:pPr>
            <w:r w:rsidRPr="00C81A7D">
              <w:rPr>
                <w:sz w:val="16"/>
                <w:szCs w:val="16"/>
                <w:lang w:val="sr-Cyrl-RS"/>
              </w:rPr>
              <w:t>4.</w:t>
            </w:r>
          </w:p>
        </w:tc>
        <w:tc>
          <w:tcPr>
            <w:tcW w:w="1078" w:type="dxa"/>
            <w:gridSpan w:val="2"/>
          </w:tcPr>
          <w:p w14:paraId="7DB56B33" w14:textId="77777777" w:rsidR="005568C9" w:rsidRPr="00C81A7D" w:rsidRDefault="005568C9" w:rsidP="005568C9">
            <w:pPr>
              <w:rPr>
                <w:sz w:val="16"/>
                <w:szCs w:val="16"/>
                <w:lang w:val="sr-Cyrl-RS"/>
              </w:rPr>
            </w:pPr>
            <w:r w:rsidRPr="00C81A7D">
              <w:rPr>
                <w:sz w:val="16"/>
                <w:szCs w:val="16"/>
                <w:lang w:val="sr-Cyrl-RS"/>
              </w:rPr>
              <w:t>20.ИЛРП06</w:t>
            </w:r>
          </w:p>
        </w:tc>
        <w:tc>
          <w:tcPr>
            <w:tcW w:w="2309" w:type="dxa"/>
            <w:gridSpan w:val="5"/>
          </w:tcPr>
          <w:p w14:paraId="33DE830E" w14:textId="77777777" w:rsidR="005568C9" w:rsidRPr="00C81A7D" w:rsidRDefault="005568C9" w:rsidP="005568C9">
            <w:pPr>
              <w:rPr>
                <w:sz w:val="16"/>
                <w:szCs w:val="16"/>
                <w:lang w:val="sr-Cyrl-RS"/>
              </w:rPr>
            </w:pPr>
            <w:r w:rsidRPr="00C81A7D">
              <w:rPr>
                <w:sz w:val="16"/>
                <w:szCs w:val="16"/>
                <w:lang w:val="sr-Cyrl-RS"/>
              </w:rPr>
              <w:t>Интензивно лечење рањеника са ратном политраумом</w:t>
            </w:r>
          </w:p>
        </w:tc>
        <w:tc>
          <w:tcPr>
            <w:tcW w:w="1368" w:type="dxa"/>
            <w:gridSpan w:val="2"/>
          </w:tcPr>
          <w:p w14:paraId="7A568FEA" w14:textId="77777777" w:rsidR="005568C9" w:rsidRPr="00C81A7D" w:rsidRDefault="005568C9" w:rsidP="005568C9">
            <w:pPr>
              <w:rPr>
                <w:sz w:val="16"/>
                <w:szCs w:val="16"/>
                <w:lang w:val="sr-Cyrl-RS"/>
              </w:rPr>
            </w:pPr>
            <w:r w:rsidRPr="00C81A7D">
              <w:rPr>
                <w:sz w:val="16"/>
                <w:szCs w:val="16"/>
                <w:lang w:val="sr-Cyrl-RS"/>
              </w:rPr>
              <w:t>Вежбе</w:t>
            </w:r>
          </w:p>
        </w:tc>
        <w:tc>
          <w:tcPr>
            <w:tcW w:w="2328" w:type="dxa"/>
            <w:gridSpan w:val="3"/>
          </w:tcPr>
          <w:p w14:paraId="65DC106C" w14:textId="77777777" w:rsidR="005568C9" w:rsidRPr="00C81A7D" w:rsidRDefault="005568C9" w:rsidP="005568C9">
            <w:pPr>
              <w:rPr>
                <w:sz w:val="16"/>
                <w:szCs w:val="16"/>
                <w:lang w:val="sr-Cyrl-RS"/>
              </w:rPr>
            </w:pPr>
            <w:r w:rsidRPr="00C81A7D">
              <w:rPr>
                <w:sz w:val="16"/>
                <w:szCs w:val="16"/>
                <w:lang w:val="sr-Cyrl-RS"/>
              </w:rPr>
              <w:t>Интегрисане академске студије медицине</w:t>
            </w:r>
          </w:p>
        </w:tc>
        <w:tc>
          <w:tcPr>
            <w:tcW w:w="1502" w:type="dxa"/>
          </w:tcPr>
          <w:p w14:paraId="466EE85C" w14:textId="77777777" w:rsidR="005568C9" w:rsidRPr="00C81A7D" w:rsidRDefault="005568C9" w:rsidP="005568C9">
            <w:pPr>
              <w:rPr>
                <w:sz w:val="16"/>
                <w:szCs w:val="16"/>
                <w:lang w:val="sr-Cyrl-RS"/>
              </w:rPr>
            </w:pPr>
            <w:r w:rsidRPr="00C81A7D">
              <w:rPr>
                <w:sz w:val="16"/>
                <w:szCs w:val="16"/>
                <w:lang w:val="sr-Cyrl-RS"/>
              </w:rPr>
              <w:t>ИАСМ</w:t>
            </w:r>
          </w:p>
        </w:tc>
      </w:tr>
      <w:tr w:rsidR="005568C9" w:rsidRPr="00C81A7D" w14:paraId="3F673A56" w14:textId="77777777" w:rsidTr="005568C9">
        <w:tc>
          <w:tcPr>
            <w:tcW w:w="9062" w:type="dxa"/>
            <w:gridSpan w:val="14"/>
          </w:tcPr>
          <w:p w14:paraId="2D69657D" w14:textId="77777777" w:rsidR="005568C9" w:rsidRPr="00C81A7D" w:rsidRDefault="005568C9" w:rsidP="005568C9">
            <w:pPr>
              <w:rPr>
                <w:sz w:val="16"/>
                <w:szCs w:val="16"/>
              </w:rPr>
            </w:pPr>
            <w:r w:rsidRPr="00C81A7D">
              <w:rPr>
                <w:b/>
                <w:sz w:val="16"/>
                <w:szCs w:val="16"/>
                <w:lang w:val="sr-Cyrl-CS"/>
              </w:rPr>
              <w:t>Репрезентативне референце (минимално 5 не више од 10)</w:t>
            </w:r>
          </w:p>
        </w:tc>
      </w:tr>
      <w:tr w:rsidR="005568C9" w:rsidRPr="00C81A7D" w14:paraId="1C6DCAC3" w14:textId="77777777" w:rsidTr="005568C9">
        <w:tc>
          <w:tcPr>
            <w:tcW w:w="477" w:type="dxa"/>
          </w:tcPr>
          <w:p w14:paraId="7635CB7B" w14:textId="77777777" w:rsidR="005568C9" w:rsidRPr="00C81A7D" w:rsidRDefault="005568C9" w:rsidP="005568C9">
            <w:pPr>
              <w:rPr>
                <w:sz w:val="16"/>
                <w:szCs w:val="16"/>
              </w:rPr>
            </w:pPr>
            <w:r w:rsidRPr="00C81A7D">
              <w:rPr>
                <w:sz w:val="16"/>
                <w:szCs w:val="16"/>
                <w:lang w:val="sr-Cyrl-RS"/>
              </w:rPr>
              <w:t>1.</w:t>
            </w:r>
          </w:p>
        </w:tc>
        <w:tc>
          <w:tcPr>
            <w:tcW w:w="8585" w:type="dxa"/>
            <w:gridSpan w:val="13"/>
          </w:tcPr>
          <w:p w14:paraId="08CC3083" w14:textId="2075914E" w:rsidR="005568C9" w:rsidRPr="00C81A7D" w:rsidRDefault="005568C9" w:rsidP="005568C9">
            <w:pPr>
              <w:rPr>
                <w:sz w:val="16"/>
                <w:szCs w:val="16"/>
              </w:rPr>
            </w:pPr>
            <w:r w:rsidRPr="00C81A7D">
              <w:rPr>
                <w:color w:val="000000"/>
                <w:sz w:val="16"/>
                <w:szCs w:val="16"/>
              </w:rPr>
              <w:t xml:space="preserve">Zeba S, Surbatovic M, Udovicic I, Stanojevic I, Vojvodic D, </w:t>
            </w:r>
            <w:r w:rsidRPr="00C81A7D">
              <w:rPr>
                <w:b/>
                <w:bCs/>
                <w:color w:val="000000"/>
                <w:sz w:val="16"/>
                <w:szCs w:val="16"/>
              </w:rPr>
              <w:t>Rondovic G,</w:t>
            </w:r>
            <w:r w:rsidRPr="00C81A7D">
              <w:rPr>
                <w:color w:val="000000"/>
                <w:sz w:val="16"/>
                <w:szCs w:val="16"/>
              </w:rPr>
              <w:t xml:space="preserve"> Mladenovic K, Abazovic T, Hasanovic A, Ilic AN, Abazovic D, Khan W, Djordjevic D. Immune Cell-Based versus Albumin-Based Ratios as Outcome Predictors in Critically Ill COVID-19 Patients. J Inflamm Res. 2025 Jan 3;18:</w:t>
            </w:r>
            <w:r>
              <w:rPr>
                <w:color w:val="000000"/>
                <w:sz w:val="16"/>
                <w:szCs w:val="16"/>
                <w:lang w:val="sr-Cyrl-RS"/>
              </w:rPr>
              <w:t xml:space="preserve"> </w:t>
            </w:r>
            <w:r w:rsidRPr="00C81A7D">
              <w:rPr>
                <w:color w:val="000000"/>
                <w:sz w:val="16"/>
                <w:szCs w:val="16"/>
              </w:rPr>
              <w:t>73-90</w:t>
            </w:r>
          </w:p>
        </w:tc>
      </w:tr>
      <w:tr w:rsidR="005568C9" w:rsidRPr="00C81A7D" w14:paraId="59F22C57" w14:textId="77777777" w:rsidTr="005568C9">
        <w:tc>
          <w:tcPr>
            <w:tcW w:w="477" w:type="dxa"/>
          </w:tcPr>
          <w:p w14:paraId="3B086505" w14:textId="77777777" w:rsidR="005568C9" w:rsidRPr="00C81A7D" w:rsidRDefault="005568C9" w:rsidP="005568C9">
            <w:pPr>
              <w:rPr>
                <w:sz w:val="16"/>
                <w:szCs w:val="16"/>
              </w:rPr>
            </w:pPr>
            <w:r w:rsidRPr="00C81A7D">
              <w:rPr>
                <w:sz w:val="16"/>
                <w:szCs w:val="16"/>
                <w:lang w:val="sr-Cyrl-RS"/>
              </w:rPr>
              <w:t>2.</w:t>
            </w:r>
          </w:p>
        </w:tc>
        <w:tc>
          <w:tcPr>
            <w:tcW w:w="8585" w:type="dxa"/>
            <w:gridSpan w:val="13"/>
          </w:tcPr>
          <w:p w14:paraId="4C1843E9" w14:textId="77777777" w:rsidR="005568C9" w:rsidRPr="00C81A7D" w:rsidRDefault="005568C9" w:rsidP="005568C9">
            <w:pPr>
              <w:widowControl/>
              <w:autoSpaceDE/>
              <w:autoSpaceDN/>
              <w:jc w:val="both"/>
              <w:rPr>
                <w:color w:val="000000"/>
                <w:sz w:val="16"/>
                <w:szCs w:val="16"/>
              </w:rPr>
            </w:pPr>
            <w:r w:rsidRPr="00C81A7D">
              <w:rPr>
                <w:b/>
                <w:bCs/>
                <w:color w:val="000000"/>
                <w:sz w:val="16"/>
                <w:szCs w:val="16"/>
              </w:rPr>
              <w:t>Rondovic G</w:t>
            </w:r>
            <w:r w:rsidRPr="00C81A7D">
              <w:rPr>
                <w:color w:val="000000"/>
                <w:sz w:val="16"/>
                <w:szCs w:val="16"/>
              </w:rPr>
              <w:t>, Djordjevic D, Udovicic I, Stanojevic I, Zeba S, Abazovic T, Vojvodic D, Abazovic D, Khan W, Surbatovic M. From Cytokine Storm to Cytokine Breeze: Did Lessons Learned from Immunopathogenesis Improve Immunomodulatory Treatment of Moderate-to-Severe COVID-19? </w:t>
            </w:r>
            <w:r w:rsidRPr="00C81A7D">
              <w:rPr>
                <w:i/>
                <w:iCs/>
                <w:color w:val="000000"/>
                <w:sz w:val="16"/>
                <w:szCs w:val="16"/>
              </w:rPr>
              <w:t>Biomedicines</w:t>
            </w:r>
            <w:r w:rsidRPr="00C81A7D">
              <w:rPr>
                <w:color w:val="000000"/>
                <w:sz w:val="16"/>
                <w:szCs w:val="16"/>
              </w:rPr>
              <w:t>. 2022; 10(10):2620</w:t>
            </w:r>
            <w:r w:rsidRPr="005568C9">
              <w:rPr>
                <w:sz w:val="16"/>
                <w:szCs w:val="16"/>
              </w:rPr>
              <w:t xml:space="preserve">. </w:t>
            </w:r>
            <w:hyperlink r:id="rId76" w:history="1">
              <w:r w:rsidRPr="005568C9">
                <w:rPr>
                  <w:rStyle w:val="Hiperveza"/>
                  <w:color w:val="auto"/>
                  <w:sz w:val="16"/>
                  <w:szCs w:val="16"/>
                  <w:u w:val="none"/>
                </w:rPr>
                <w:t>https://doi.org/10.3390/biomedicines10102620.</w:t>
              </w:r>
            </w:hyperlink>
          </w:p>
        </w:tc>
      </w:tr>
      <w:tr w:rsidR="005568C9" w:rsidRPr="00C81A7D" w14:paraId="1AA722A6" w14:textId="77777777" w:rsidTr="005568C9">
        <w:tc>
          <w:tcPr>
            <w:tcW w:w="477" w:type="dxa"/>
          </w:tcPr>
          <w:p w14:paraId="3A9BF89F" w14:textId="77777777" w:rsidR="005568C9" w:rsidRPr="00C81A7D" w:rsidRDefault="005568C9" w:rsidP="005568C9">
            <w:pPr>
              <w:rPr>
                <w:sz w:val="16"/>
                <w:szCs w:val="16"/>
              </w:rPr>
            </w:pPr>
            <w:r w:rsidRPr="00C81A7D">
              <w:rPr>
                <w:sz w:val="16"/>
                <w:szCs w:val="16"/>
                <w:lang w:val="sr-Cyrl-RS"/>
              </w:rPr>
              <w:t>3.</w:t>
            </w:r>
          </w:p>
        </w:tc>
        <w:tc>
          <w:tcPr>
            <w:tcW w:w="8585" w:type="dxa"/>
            <w:gridSpan w:val="13"/>
          </w:tcPr>
          <w:p w14:paraId="0C9DBEA3" w14:textId="77777777" w:rsidR="005568C9" w:rsidRPr="00C81A7D" w:rsidRDefault="005568C9" w:rsidP="005568C9">
            <w:pPr>
              <w:rPr>
                <w:sz w:val="16"/>
                <w:szCs w:val="16"/>
              </w:rPr>
            </w:pPr>
            <w:r w:rsidRPr="00C81A7D">
              <w:rPr>
                <w:bCs/>
                <w:sz w:val="16"/>
                <w:szCs w:val="16"/>
              </w:rPr>
              <w:t xml:space="preserve">Udovicic, I.; Stanojevic, I.; Djordjevic, D.; Zeba, S.; </w:t>
            </w:r>
            <w:r w:rsidRPr="00C81A7D">
              <w:rPr>
                <w:b/>
                <w:sz w:val="16"/>
                <w:szCs w:val="16"/>
              </w:rPr>
              <w:t>Rondovic, G</w:t>
            </w:r>
            <w:r w:rsidRPr="00C81A7D">
              <w:rPr>
                <w:bCs/>
                <w:sz w:val="16"/>
                <w:szCs w:val="16"/>
              </w:rPr>
              <w:t>.; Abazovic, T.; Lazic, S.; Vojvodic, D.; To, K.; Abazovic, D.; et al. Immunomonitoring of Monocyte and Neutrophil Function in Critically Ill Patients: From Sepsis and/or Trauma to COVID-19. </w:t>
            </w:r>
            <w:r w:rsidRPr="00C81A7D">
              <w:rPr>
                <w:bCs/>
                <w:i/>
                <w:iCs/>
                <w:sz w:val="16"/>
                <w:szCs w:val="16"/>
              </w:rPr>
              <w:t>J. Clin. Med.</w:t>
            </w:r>
            <w:r w:rsidRPr="00C81A7D">
              <w:rPr>
                <w:bCs/>
                <w:sz w:val="16"/>
                <w:szCs w:val="16"/>
              </w:rPr>
              <w:t> </w:t>
            </w:r>
            <w:r w:rsidRPr="00C81A7D">
              <w:rPr>
                <w:b/>
                <w:bCs/>
                <w:sz w:val="16"/>
                <w:szCs w:val="16"/>
              </w:rPr>
              <w:t>2021</w:t>
            </w:r>
            <w:r w:rsidRPr="00C81A7D">
              <w:rPr>
                <w:bCs/>
                <w:sz w:val="16"/>
                <w:szCs w:val="16"/>
              </w:rPr>
              <w:t>, </w:t>
            </w:r>
            <w:r w:rsidRPr="00C81A7D">
              <w:rPr>
                <w:bCs/>
                <w:i/>
                <w:iCs/>
                <w:sz w:val="16"/>
                <w:szCs w:val="16"/>
              </w:rPr>
              <w:t>10</w:t>
            </w:r>
            <w:r w:rsidRPr="00C81A7D">
              <w:rPr>
                <w:bCs/>
                <w:sz w:val="16"/>
                <w:szCs w:val="16"/>
              </w:rPr>
              <w:t>, 5815.</w:t>
            </w:r>
          </w:p>
        </w:tc>
      </w:tr>
      <w:tr w:rsidR="005568C9" w:rsidRPr="00C81A7D" w14:paraId="6F755A1B" w14:textId="77777777" w:rsidTr="005568C9">
        <w:tc>
          <w:tcPr>
            <w:tcW w:w="477" w:type="dxa"/>
          </w:tcPr>
          <w:p w14:paraId="18E8ECF5" w14:textId="77777777" w:rsidR="005568C9" w:rsidRPr="00C81A7D" w:rsidRDefault="005568C9" w:rsidP="005568C9">
            <w:pPr>
              <w:rPr>
                <w:sz w:val="16"/>
                <w:szCs w:val="16"/>
              </w:rPr>
            </w:pPr>
            <w:r w:rsidRPr="00C81A7D">
              <w:rPr>
                <w:sz w:val="16"/>
                <w:szCs w:val="16"/>
                <w:lang w:val="sr-Cyrl-RS"/>
              </w:rPr>
              <w:t>4.</w:t>
            </w:r>
          </w:p>
        </w:tc>
        <w:tc>
          <w:tcPr>
            <w:tcW w:w="8585" w:type="dxa"/>
            <w:gridSpan w:val="13"/>
          </w:tcPr>
          <w:p w14:paraId="3AD744C0" w14:textId="77777777" w:rsidR="005568C9" w:rsidRPr="00C81A7D" w:rsidRDefault="005568C9" w:rsidP="005568C9">
            <w:pPr>
              <w:widowControl/>
              <w:autoSpaceDE/>
              <w:autoSpaceDN/>
              <w:rPr>
                <w:sz w:val="16"/>
                <w:szCs w:val="16"/>
                <w:lang w:val="en-GB"/>
              </w:rPr>
            </w:pPr>
            <w:r w:rsidRPr="00C81A7D">
              <w:rPr>
                <w:sz w:val="16"/>
                <w:szCs w:val="16"/>
                <w:lang w:val="en-GB"/>
              </w:rPr>
              <w:t xml:space="preserve">Zeba S, Surbatovic M, Stanojevic I, Radakovic S, </w:t>
            </w:r>
            <w:r w:rsidRPr="00C81A7D">
              <w:rPr>
                <w:bCs/>
                <w:sz w:val="16"/>
                <w:szCs w:val="16"/>
                <w:lang w:val="en-GB"/>
              </w:rPr>
              <w:t>Djordjevic D</w:t>
            </w:r>
            <w:r w:rsidRPr="00C81A7D">
              <w:rPr>
                <w:b/>
                <w:sz w:val="16"/>
                <w:szCs w:val="16"/>
                <w:lang w:val="en-GB"/>
              </w:rPr>
              <w:t>,</w:t>
            </w:r>
            <w:r w:rsidRPr="00C81A7D">
              <w:rPr>
                <w:sz w:val="16"/>
                <w:szCs w:val="16"/>
                <w:lang w:val="en-GB"/>
              </w:rPr>
              <w:t xml:space="preserve"> Udovicic I, </w:t>
            </w:r>
            <w:r w:rsidRPr="00C81A7D">
              <w:rPr>
                <w:b/>
                <w:bCs/>
                <w:sz w:val="16"/>
                <w:szCs w:val="16"/>
                <w:u w:val="single"/>
                <w:lang w:val="en-GB"/>
              </w:rPr>
              <w:t>Rondovic G,</w:t>
            </w:r>
            <w:r w:rsidRPr="00C81A7D">
              <w:rPr>
                <w:sz w:val="16"/>
                <w:szCs w:val="16"/>
                <w:lang w:val="en-GB"/>
              </w:rPr>
              <w:t xml:space="preserve"> Vojvodic D. The effects of intraoperative hypothermia on cytokine profile: A randomized pilot study. J Clin Anesth 2020; 63:109779. doi: 10.1016/j.jclinane.2020.109779.</w:t>
            </w:r>
          </w:p>
        </w:tc>
      </w:tr>
      <w:tr w:rsidR="005568C9" w:rsidRPr="00C81A7D" w14:paraId="452CF710" w14:textId="77777777" w:rsidTr="005568C9">
        <w:tc>
          <w:tcPr>
            <w:tcW w:w="477" w:type="dxa"/>
          </w:tcPr>
          <w:p w14:paraId="040EAE48" w14:textId="77777777" w:rsidR="005568C9" w:rsidRPr="00C81A7D" w:rsidRDefault="005568C9" w:rsidP="005568C9">
            <w:pPr>
              <w:rPr>
                <w:sz w:val="16"/>
                <w:szCs w:val="16"/>
              </w:rPr>
            </w:pPr>
            <w:r w:rsidRPr="00C81A7D">
              <w:rPr>
                <w:sz w:val="16"/>
                <w:szCs w:val="16"/>
                <w:lang w:val="sr-Cyrl-RS"/>
              </w:rPr>
              <w:t>5.</w:t>
            </w:r>
          </w:p>
        </w:tc>
        <w:tc>
          <w:tcPr>
            <w:tcW w:w="8585" w:type="dxa"/>
            <w:gridSpan w:val="13"/>
          </w:tcPr>
          <w:p w14:paraId="4240A5FF" w14:textId="77777777" w:rsidR="005568C9" w:rsidRPr="00C81A7D" w:rsidRDefault="005568C9" w:rsidP="005568C9">
            <w:pPr>
              <w:widowControl/>
              <w:autoSpaceDE/>
              <w:autoSpaceDN/>
              <w:rPr>
                <w:b/>
                <w:sz w:val="16"/>
                <w:szCs w:val="16"/>
              </w:rPr>
            </w:pPr>
            <w:r w:rsidRPr="00C81A7D">
              <w:rPr>
                <w:b/>
                <w:bCs/>
                <w:sz w:val="16"/>
                <w:szCs w:val="16"/>
                <w:u w:val="single"/>
                <w:lang w:val="en-GB"/>
              </w:rPr>
              <w:t>Rondovic G,</w:t>
            </w:r>
            <w:r w:rsidRPr="00C81A7D">
              <w:rPr>
                <w:sz w:val="16"/>
                <w:szCs w:val="16"/>
                <w:lang w:val="en-GB"/>
              </w:rPr>
              <w:t xml:space="preserve"> Surbatovic M, </w:t>
            </w:r>
            <w:r w:rsidRPr="00C81A7D">
              <w:rPr>
                <w:bCs/>
                <w:sz w:val="16"/>
                <w:szCs w:val="16"/>
                <w:lang w:val="en-GB"/>
              </w:rPr>
              <w:t>Djordjevic D,</w:t>
            </w:r>
            <w:r w:rsidRPr="00C81A7D">
              <w:rPr>
                <w:sz w:val="16"/>
                <w:szCs w:val="16"/>
                <w:lang w:val="en-GB"/>
              </w:rPr>
              <w:t xml:space="preserve"> Stanojevic I, Zeba S, Udovicic I, Đukic S, Eric S, Sarac M, Vojvodic D. Composite bioscore is superior to routine biomarkers and established scoring systems in prediction of mortality in adult critically ill patients with secondary sepsis. Vojnosanit Pregl 2021; 78(11):1173-1184. doi: 10.2298/VSP200312044R </w:t>
            </w:r>
          </w:p>
        </w:tc>
      </w:tr>
      <w:tr w:rsidR="005568C9" w:rsidRPr="00C81A7D" w14:paraId="7E5406CC" w14:textId="77777777" w:rsidTr="005568C9">
        <w:tc>
          <w:tcPr>
            <w:tcW w:w="477" w:type="dxa"/>
          </w:tcPr>
          <w:p w14:paraId="690EE8F7" w14:textId="77777777" w:rsidR="005568C9" w:rsidRPr="00C81A7D" w:rsidRDefault="005568C9" w:rsidP="005568C9">
            <w:pPr>
              <w:rPr>
                <w:sz w:val="16"/>
                <w:szCs w:val="16"/>
              </w:rPr>
            </w:pPr>
            <w:r w:rsidRPr="00C81A7D">
              <w:rPr>
                <w:sz w:val="16"/>
                <w:szCs w:val="16"/>
                <w:lang w:val="sr-Cyrl-RS"/>
              </w:rPr>
              <w:t>6.</w:t>
            </w:r>
          </w:p>
        </w:tc>
        <w:tc>
          <w:tcPr>
            <w:tcW w:w="8585" w:type="dxa"/>
            <w:gridSpan w:val="13"/>
          </w:tcPr>
          <w:p w14:paraId="7C0C48DB" w14:textId="77777777" w:rsidR="005568C9" w:rsidRPr="00C81A7D" w:rsidRDefault="005568C9" w:rsidP="005568C9">
            <w:pPr>
              <w:widowControl/>
              <w:autoSpaceDE/>
              <w:autoSpaceDN/>
              <w:rPr>
                <w:sz w:val="16"/>
                <w:szCs w:val="16"/>
                <w:lang w:val="sr-Latn-RS"/>
              </w:rPr>
            </w:pPr>
            <w:r w:rsidRPr="00C81A7D">
              <w:rPr>
                <w:sz w:val="16"/>
                <w:szCs w:val="16"/>
                <w:lang w:val="sr-Cyrl-CS"/>
              </w:rPr>
              <w:t xml:space="preserve">Stamenkovic DM, Rancic NK, Latas MB, Neskovic V, </w:t>
            </w:r>
            <w:r w:rsidRPr="00C81A7D">
              <w:rPr>
                <w:b/>
                <w:bCs/>
                <w:sz w:val="16"/>
                <w:szCs w:val="16"/>
                <w:lang w:val="sr-Cyrl-CS"/>
              </w:rPr>
              <w:t>Rondovic GM</w:t>
            </w:r>
            <w:r w:rsidRPr="00C81A7D">
              <w:rPr>
                <w:sz w:val="16"/>
                <w:szCs w:val="16"/>
                <w:lang w:val="sr-Cyrl-CS"/>
              </w:rPr>
              <w:t>, Wu JD, et al. Preoperative anxiety and implications on postoperative recovery: what can we do to change our history. Minerva Anestesiol 2018;84:1307-17.</w:t>
            </w:r>
          </w:p>
        </w:tc>
      </w:tr>
      <w:tr w:rsidR="005568C9" w:rsidRPr="00C81A7D" w14:paraId="14D24188" w14:textId="77777777" w:rsidTr="005568C9">
        <w:tc>
          <w:tcPr>
            <w:tcW w:w="477" w:type="dxa"/>
          </w:tcPr>
          <w:p w14:paraId="7895A915" w14:textId="77777777" w:rsidR="005568C9" w:rsidRPr="00C81A7D" w:rsidRDefault="005568C9" w:rsidP="005568C9">
            <w:pPr>
              <w:rPr>
                <w:sz w:val="16"/>
                <w:szCs w:val="16"/>
              </w:rPr>
            </w:pPr>
            <w:r w:rsidRPr="00C81A7D">
              <w:rPr>
                <w:sz w:val="16"/>
                <w:szCs w:val="16"/>
                <w:lang w:val="sr-Cyrl-RS"/>
              </w:rPr>
              <w:t>7.</w:t>
            </w:r>
          </w:p>
        </w:tc>
        <w:tc>
          <w:tcPr>
            <w:tcW w:w="8585" w:type="dxa"/>
            <w:gridSpan w:val="13"/>
          </w:tcPr>
          <w:p w14:paraId="208476E7" w14:textId="77777777" w:rsidR="005568C9" w:rsidRPr="00C81A7D" w:rsidRDefault="005568C9" w:rsidP="005568C9">
            <w:pPr>
              <w:widowControl/>
              <w:autoSpaceDE/>
              <w:autoSpaceDN/>
              <w:rPr>
                <w:sz w:val="16"/>
                <w:szCs w:val="16"/>
                <w:lang w:val="sr-Latn-RS"/>
              </w:rPr>
            </w:pPr>
            <w:r w:rsidRPr="00C81A7D">
              <w:rPr>
                <w:b/>
                <w:bCs/>
                <w:sz w:val="16"/>
                <w:szCs w:val="16"/>
                <w:lang w:val="sr-Cyrl-CS"/>
              </w:rPr>
              <w:t>Рондовић Г</w:t>
            </w:r>
            <w:r w:rsidRPr="00C81A7D">
              <w:rPr>
                <w:sz w:val="16"/>
                <w:szCs w:val="16"/>
                <w:lang w:val="sr-Cyrl-CS"/>
              </w:rPr>
              <w:t>, Качар С, Стаменковић Д, Нешковић В, Акутна мезентеријална исхемија у кардиохирургији – приказ случаја и преглед литературе; Serbian Journal of Anesthesia and Intensive Therapy,2018,40,(5-6), 125 - 132</w:t>
            </w:r>
          </w:p>
        </w:tc>
      </w:tr>
      <w:tr w:rsidR="005568C9" w:rsidRPr="00C81A7D" w14:paraId="6FC46DB6" w14:textId="77777777" w:rsidTr="005568C9">
        <w:tc>
          <w:tcPr>
            <w:tcW w:w="9062" w:type="dxa"/>
            <w:gridSpan w:val="14"/>
          </w:tcPr>
          <w:p w14:paraId="6128A811" w14:textId="77777777" w:rsidR="005568C9" w:rsidRPr="00C81A7D" w:rsidRDefault="005568C9" w:rsidP="005568C9">
            <w:pPr>
              <w:rPr>
                <w:sz w:val="16"/>
                <w:szCs w:val="16"/>
              </w:rPr>
            </w:pPr>
            <w:r w:rsidRPr="00C81A7D">
              <w:rPr>
                <w:b/>
                <w:sz w:val="16"/>
                <w:szCs w:val="16"/>
              </w:rPr>
              <w:t>Збирни</w:t>
            </w:r>
            <w:r w:rsidRPr="00C81A7D">
              <w:rPr>
                <w:b/>
                <w:spacing w:val="-8"/>
                <w:sz w:val="16"/>
                <w:szCs w:val="16"/>
              </w:rPr>
              <w:t xml:space="preserve"> </w:t>
            </w:r>
            <w:r w:rsidRPr="00C81A7D">
              <w:rPr>
                <w:b/>
                <w:sz w:val="16"/>
                <w:szCs w:val="16"/>
              </w:rPr>
              <w:t>подаци</w:t>
            </w:r>
            <w:r w:rsidRPr="00C81A7D">
              <w:rPr>
                <w:b/>
                <w:spacing w:val="-7"/>
                <w:sz w:val="16"/>
                <w:szCs w:val="16"/>
              </w:rPr>
              <w:t xml:space="preserve"> </w:t>
            </w:r>
            <w:r w:rsidRPr="00C81A7D">
              <w:rPr>
                <w:b/>
                <w:sz w:val="16"/>
                <w:szCs w:val="16"/>
              </w:rPr>
              <w:t>научне,</w:t>
            </w:r>
            <w:r w:rsidRPr="00C81A7D">
              <w:rPr>
                <w:b/>
                <w:spacing w:val="-8"/>
                <w:sz w:val="16"/>
                <w:szCs w:val="16"/>
              </w:rPr>
              <w:t xml:space="preserve"> </w:t>
            </w:r>
            <w:r w:rsidRPr="00C81A7D">
              <w:rPr>
                <w:b/>
                <w:sz w:val="16"/>
                <w:szCs w:val="16"/>
              </w:rPr>
              <w:t>односно</w:t>
            </w:r>
            <w:r w:rsidRPr="00C81A7D">
              <w:rPr>
                <w:b/>
                <w:spacing w:val="-7"/>
                <w:sz w:val="16"/>
                <w:szCs w:val="16"/>
              </w:rPr>
              <w:t xml:space="preserve"> </w:t>
            </w:r>
            <w:r w:rsidRPr="00C81A7D">
              <w:rPr>
                <w:b/>
                <w:sz w:val="16"/>
                <w:szCs w:val="16"/>
              </w:rPr>
              <w:t>уметничке</w:t>
            </w:r>
            <w:r w:rsidRPr="00C81A7D">
              <w:rPr>
                <w:b/>
                <w:spacing w:val="-8"/>
                <w:sz w:val="16"/>
                <w:szCs w:val="16"/>
              </w:rPr>
              <w:t xml:space="preserve"> </w:t>
            </w:r>
            <w:r w:rsidRPr="00C81A7D">
              <w:rPr>
                <w:b/>
                <w:sz w:val="16"/>
                <w:szCs w:val="16"/>
              </w:rPr>
              <w:t>и</w:t>
            </w:r>
            <w:r w:rsidRPr="00C81A7D">
              <w:rPr>
                <w:b/>
                <w:spacing w:val="-5"/>
                <w:sz w:val="16"/>
                <w:szCs w:val="16"/>
              </w:rPr>
              <w:t xml:space="preserve"> </w:t>
            </w:r>
            <w:r w:rsidRPr="00C81A7D">
              <w:rPr>
                <w:b/>
                <w:sz w:val="16"/>
                <w:szCs w:val="16"/>
              </w:rPr>
              <w:t>стручне</w:t>
            </w:r>
            <w:r w:rsidRPr="00C81A7D">
              <w:rPr>
                <w:b/>
                <w:spacing w:val="-8"/>
                <w:sz w:val="16"/>
                <w:szCs w:val="16"/>
              </w:rPr>
              <w:t xml:space="preserve"> </w:t>
            </w:r>
            <w:r w:rsidRPr="00C81A7D">
              <w:rPr>
                <w:b/>
                <w:sz w:val="16"/>
                <w:szCs w:val="16"/>
              </w:rPr>
              <w:t>активности</w:t>
            </w:r>
            <w:r w:rsidRPr="00C81A7D">
              <w:rPr>
                <w:b/>
                <w:spacing w:val="-7"/>
                <w:sz w:val="16"/>
                <w:szCs w:val="16"/>
              </w:rPr>
              <w:t xml:space="preserve"> </w:t>
            </w:r>
            <w:r w:rsidRPr="00C81A7D">
              <w:rPr>
                <w:b/>
                <w:spacing w:val="-2"/>
                <w:sz w:val="16"/>
                <w:szCs w:val="16"/>
              </w:rPr>
              <w:t>наставника</w:t>
            </w:r>
          </w:p>
        </w:tc>
      </w:tr>
      <w:tr w:rsidR="005568C9" w:rsidRPr="00C81A7D" w14:paraId="4B17009C" w14:textId="77777777" w:rsidTr="005568C9">
        <w:tc>
          <w:tcPr>
            <w:tcW w:w="3019" w:type="dxa"/>
            <w:gridSpan w:val="6"/>
          </w:tcPr>
          <w:p w14:paraId="5DB1E1A4" w14:textId="77777777" w:rsidR="005568C9" w:rsidRPr="00C81A7D" w:rsidRDefault="005568C9" w:rsidP="005568C9">
            <w:pPr>
              <w:rPr>
                <w:sz w:val="16"/>
                <w:szCs w:val="16"/>
              </w:rPr>
            </w:pPr>
            <w:r w:rsidRPr="00C81A7D">
              <w:rPr>
                <w:sz w:val="16"/>
                <w:szCs w:val="16"/>
              </w:rPr>
              <w:t>Укупан</w:t>
            </w:r>
            <w:r w:rsidRPr="00C81A7D">
              <w:rPr>
                <w:spacing w:val="-4"/>
                <w:sz w:val="16"/>
                <w:szCs w:val="16"/>
              </w:rPr>
              <w:t xml:space="preserve"> </w:t>
            </w:r>
            <w:r w:rsidRPr="00C81A7D">
              <w:rPr>
                <w:sz w:val="16"/>
                <w:szCs w:val="16"/>
              </w:rPr>
              <w:t>број</w:t>
            </w:r>
            <w:r w:rsidRPr="00C81A7D">
              <w:rPr>
                <w:spacing w:val="-4"/>
                <w:sz w:val="16"/>
                <w:szCs w:val="16"/>
              </w:rPr>
              <w:t xml:space="preserve"> </w:t>
            </w:r>
            <w:r w:rsidRPr="00C81A7D">
              <w:rPr>
                <w:spacing w:val="-2"/>
                <w:sz w:val="16"/>
                <w:szCs w:val="16"/>
              </w:rPr>
              <w:t>цитата</w:t>
            </w:r>
          </w:p>
        </w:tc>
        <w:tc>
          <w:tcPr>
            <w:tcW w:w="6043" w:type="dxa"/>
            <w:gridSpan w:val="8"/>
          </w:tcPr>
          <w:p w14:paraId="0C2A3A9B" w14:textId="77777777" w:rsidR="005568C9" w:rsidRPr="00C81A7D" w:rsidRDefault="005568C9" w:rsidP="005568C9">
            <w:pPr>
              <w:rPr>
                <w:sz w:val="16"/>
                <w:szCs w:val="16"/>
                <w:lang w:val="sr-Cyrl-RS"/>
              </w:rPr>
            </w:pPr>
            <w:r w:rsidRPr="00C81A7D">
              <w:rPr>
                <w:sz w:val="16"/>
                <w:szCs w:val="16"/>
                <w:lang w:val="sr-Cyrl-RS"/>
              </w:rPr>
              <w:t>1071</w:t>
            </w:r>
            <w:r w:rsidRPr="00C81A7D">
              <w:rPr>
                <w:sz w:val="16"/>
                <w:szCs w:val="16"/>
              </w:rPr>
              <w:t xml:space="preserve"> (Google scholar); h-index </w:t>
            </w:r>
            <w:r w:rsidRPr="00C81A7D">
              <w:rPr>
                <w:sz w:val="16"/>
                <w:szCs w:val="16"/>
                <w:lang w:val="sr-Cyrl-RS"/>
              </w:rPr>
              <w:t>5</w:t>
            </w:r>
            <w:r w:rsidRPr="00C81A7D">
              <w:rPr>
                <w:sz w:val="16"/>
                <w:szCs w:val="16"/>
              </w:rPr>
              <w:t xml:space="preserve">; i10-index </w:t>
            </w:r>
            <w:r w:rsidRPr="00C81A7D">
              <w:rPr>
                <w:sz w:val="16"/>
                <w:szCs w:val="16"/>
                <w:lang w:val="sr-Cyrl-RS"/>
              </w:rPr>
              <w:t>5</w:t>
            </w:r>
          </w:p>
        </w:tc>
      </w:tr>
      <w:tr w:rsidR="005568C9" w:rsidRPr="00C81A7D" w14:paraId="2867B4C2" w14:textId="77777777" w:rsidTr="005568C9">
        <w:tc>
          <w:tcPr>
            <w:tcW w:w="3019" w:type="dxa"/>
            <w:gridSpan w:val="6"/>
          </w:tcPr>
          <w:p w14:paraId="4C7F3245" w14:textId="77777777" w:rsidR="005568C9" w:rsidRPr="00C81A7D" w:rsidRDefault="005568C9" w:rsidP="005568C9">
            <w:pPr>
              <w:rPr>
                <w:sz w:val="16"/>
                <w:szCs w:val="16"/>
              </w:rPr>
            </w:pPr>
            <w:r w:rsidRPr="00C81A7D">
              <w:rPr>
                <w:sz w:val="16"/>
                <w:szCs w:val="16"/>
              </w:rPr>
              <w:t>Укупан</w:t>
            </w:r>
            <w:r w:rsidRPr="00C81A7D">
              <w:rPr>
                <w:spacing w:val="-4"/>
                <w:sz w:val="16"/>
                <w:szCs w:val="16"/>
              </w:rPr>
              <w:t xml:space="preserve"> </w:t>
            </w:r>
            <w:r w:rsidRPr="00C81A7D">
              <w:rPr>
                <w:sz w:val="16"/>
                <w:szCs w:val="16"/>
              </w:rPr>
              <w:t>број</w:t>
            </w:r>
            <w:r w:rsidRPr="00C81A7D">
              <w:rPr>
                <w:spacing w:val="-4"/>
                <w:sz w:val="16"/>
                <w:szCs w:val="16"/>
              </w:rPr>
              <w:t xml:space="preserve"> </w:t>
            </w:r>
            <w:r w:rsidRPr="00C81A7D">
              <w:rPr>
                <w:sz w:val="16"/>
                <w:szCs w:val="16"/>
              </w:rPr>
              <w:t>радова</w:t>
            </w:r>
            <w:r w:rsidRPr="00C81A7D">
              <w:rPr>
                <w:spacing w:val="-5"/>
                <w:sz w:val="16"/>
                <w:szCs w:val="16"/>
              </w:rPr>
              <w:t xml:space="preserve"> </w:t>
            </w:r>
            <w:r w:rsidRPr="00C81A7D">
              <w:rPr>
                <w:sz w:val="16"/>
                <w:szCs w:val="16"/>
              </w:rPr>
              <w:t>са</w:t>
            </w:r>
            <w:r w:rsidRPr="00C81A7D">
              <w:rPr>
                <w:spacing w:val="-2"/>
                <w:sz w:val="16"/>
                <w:szCs w:val="16"/>
              </w:rPr>
              <w:t xml:space="preserve"> </w:t>
            </w:r>
            <w:r w:rsidRPr="00C81A7D">
              <w:rPr>
                <w:sz w:val="16"/>
                <w:szCs w:val="16"/>
              </w:rPr>
              <w:t>SCI</w:t>
            </w:r>
            <w:r w:rsidRPr="00C81A7D">
              <w:rPr>
                <w:spacing w:val="-7"/>
                <w:sz w:val="16"/>
                <w:szCs w:val="16"/>
              </w:rPr>
              <w:t xml:space="preserve"> </w:t>
            </w:r>
            <w:r w:rsidRPr="00C81A7D">
              <w:rPr>
                <w:sz w:val="16"/>
                <w:szCs w:val="16"/>
              </w:rPr>
              <w:t>(SSCI)</w:t>
            </w:r>
            <w:r w:rsidRPr="00C81A7D">
              <w:rPr>
                <w:spacing w:val="-4"/>
                <w:sz w:val="16"/>
                <w:szCs w:val="16"/>
              </w:rPr>
              <w:t xml:space="preserve"> листе</w:t>
            </w:r>
          </w:p>
        </w:tc>
        <w:tc>
          <w:tcPr>
            <w:tcW w:w="6043" w:type="dxa"/>
            <w:gridSpan w:val="8"/>
          </w:tcPr>
          <w:p w14:paraId="46B8537D" w14:textId="77777777" w:rsidR="005568C9" w:rsidRPr="00C81A7D" w:rsidRDefault="005568C9" w:rsidP="005568C9">
            <w:pPr>
              <w:rPr>
                <w:sz w:val="16"/>
                <w:szCs w:val="16"/>
                <w:lang w:val="sr-Cyrl-RS"/>
              </w:rPr>
            </w:pPr>
            <w:r w:rsidRPr="00C81A7D">
              <w:rPr>
                <w:sz w:val="16"/>
                <w:szCs w:val="16"/>
                <w:lang w:val="sr-Cyrl-RS"/>
              </w:rPr>
              <w:t>7</w:t>
            </w:r>
          </w:p>
        </w:tc>
      </w:tr>
      <w:tr w:rsidR="005568C9" w:rsidRPr="00C81A7D" w14:paraId="6AEE9E0C" w14:textId="77777777" w:rsidTr="005568C9">
        <w:tc>
          <w:tcPr>
            <w:tcW w:w="3607" w:type="dxa"/>
            <w:gridSpan w:val="7"/>
          </w:tcPr>
          <w:p w14:paraId="2D8E41DB" w14:textId="77777777" w:rsidR="005568C9" w:rsidRPr="00C81A7D" w:rsidRDefault="005568C9" w:rsidP="005568C9">
            <w:pPr>
              <w:rPr>
                <w:sz w:val="16"/>
                <w:szCs w:val="16"/>
              </w:rPr>
            </w:pPr>
            <w:r w:rsidRPr="00C81A7D">
              <w:rPr>
                <w:sz w:val="16"/>
                <w:szCs w:val="16"/>
              </w:rPr>
              <w:t>Тренутно</w:t>
            </w:r>
            <w:r w:rsidRPr="00C81A7D">
              <w:rPr>
                <w:spacing w:val="-3"/>
                <w:sz w:val="16"/>
                <w:szCs w:val="16"/>
              </w:rPr>
              <w:t xml:space="preserve"> </w:t>
            </w:r>
            <w:r w:rsidRPr="00C81A7D">
              <w:rPr>
                <w:sz w:val="16"/>
                <w:szCs w:val="16"/>
              </w:rPr>
              <w:t>учешће</w:t>
            </w:r>
            <w:r w:rsidRPr="00C81A7D">
              <w:rPr>
                <w:spacing w:val="-7"/>
                <w:sz w:val="16"/>
                <w:szCs w:val="16"/>
              </w:rPr>
              <w:t xml:space="preserve"> </w:t>
            </w:r>
            <w:r w:rsidRPr="00C81A7D">
              <w:rPr>
                <w:sz w:val="16"/>
                <w:szCs w:val="16"/>
              </w:rPr>
              <w:t>на</w:t>
            </w:r>
            <w:r w:rsidRPr="00C81A7D">
              <w:rPr>
                <w:spacing w:val="-3"/>
                <w:sz w:val="16"/>
                <w:szCs w:val="16"/>
              </w:rPr>
              <w:t xml:space="preserve"> </w:t>
            </w:r>
            <w:r w:rsidRPr="00C81A7D">
              <w:rPr>
                <w:spacing w:val="-2"/>
                <w:sz w:val="16"/>
                <w:szCs w:val="16"/>
              </w:rPr>
              <w:t>пројектима</w:t>
            </w:r>
          </w:p>
        </w:tc>
        <w:tc>
          <w:tcPr>
            <w:tcW w:w="2946" w:type="dxa"/>
            <w:gridSpan w:val="5"/>
          </w:tcPr>
          <w:p w14:paraId="45813E0F" w14:textId="77777777" w:rsidR="005568C9" w:rsidRPr="00C81A7D" w:rsidRDefault="005568C9" w:rsidP="005568C9">
            <w:pPr>
              <w:rPr>
                <w:sz w:val="16"/>
                <w:szCs w:val="16"/>
                <w:lang w:val="sr-Cyrl-RS"/>
              </w:rPr>
            </w:pPr>
            <w:r w:rsidRPr="00C81A7D">
              <w:rPr>
                <w:sz w:val="16"/>
                <w:szCs w:val="16"/>
              </w:rPr>
              <w:t>Домаћи</w:t>
            </w:r>
            <w:r w:rsidRPr="00C81A7D">
              <w:rPr>
                <w:sz w:val="16"/>
                <w:szCs w:val="16"/>
                <w:lang w:val="sr-Cyrl-RS"/>
              </w:rPr>
              <w:t xml:space="preserve"> - </w:t>
            </w:r>
          </w:p>
        </w:tc>
        <w:tc>
          <w:tcPr>
            <w:tcW w:w="2509" w:type="dxa"/>
            <w:gridSpan w:val="2"/>
          </w:tcPr>
          <w:p w14:paraId="0A369494" w14:textId="77777777" w:rsidR="005568C9" w:rsidRPr="00C81A7D" w:rsidRDefault="005568C9" w:rsidP="005568C9">
            <w:pPr>
              <w:rPr>
                <w:sz w:val="16"/>
                <w:szCs w:val="16"/>
                <w:lang w:val="sr-Cyrl-RS"/>
              </w:rPr>
            </w:pPr>
            <w:r w:rsidRPr="00C81A7D">
              <w:rPr>
                <w:sz w:val="16"/>
                <w:szCs w:val="16"/>
              </w:rPr>
              <w:t>Међународни</w:t>
            </w:r>
            <w:r w:rsidRPr="00C81A7D">
              <w:rPr>
                <w:sz w:val="16"/>
                <w:szCs w:val="16"/>
                <w:lang w:val="sr-Cyrl-RS"/>
              </w:rPr>
              <w:t xml:space="preserve"> – 1</w:t>
            </w:r>
          </w:p>
        </w:tc>
      </w:tr>
      <w:tr w:rsidR="005568C9" w:rsidRPr="00C81A7D" w14:paraId="3B709216" w14:textId="77777777" w:rsidTr="005568C9">
        <w:tc>
          <w:tcPr>
            <w:tcW w:w="2776" w:type="dxa"/>
            <w:gridSpan w:val="5"/>
          </w:tcPr>
          <w:p w14:paraId="5F32199C" w14:textId="77777777" w:rsidR="005568C9" w:rsidRPr="00C81A7D" w:rsidRDefault="005568C9" w:rsidP="005568C9">
            <w:pPr>
              <w:rPr>
                <w:sz w:val="16"/>
                <w:szCs w:val="16"/>
              </w:rPr>
            </w:pPr>
            <w:r w:rsidRPr="00C81A7D">
              <w:rPr>
                <w:spacing w:val="-2"/>
                <w:sz w:val="16"/>
                <w:szCs w:val="16"/>
              </w:rPr>
              <w:t>Усавршавања</w:t>
            </w:r>
          </w:p>
        </w:tc>
        <w:tc>
          <w:tcPr>
            <w:tcW w:w="6286" w:type="dxa"/>
            <w:gridSpan w:val="9"/>
          </w:tcPr>
          <w:p w14:paraId="200D5B34" w14:textId="77777777" w:rsidR="005568C9" w:rsidRPr="00C81A7D" w:rsidRDefault="005568C9" w:rsidP="005568C9">
            <w:pPr>
              <w:rPr>
                <w:sz w:val="16"/>
                <w:szCs w:val="16"/>
                <w:lang w:val="sr-Latn-RS"/>
              </w:rPr>
            </w:pPr>
            <w:r w:rsidRPr="00C81A7D">
              <w:rPr>
                <w:sz w:val="16"/>
                <w:szCs w:val="16"/>
                <w:lang w:val="sr-Cyrl-RS"/>
              </w:rPr>
              <w:t>Ужа специјализација из области кардио тораклане и васкуларне анестезије МФ УБ 2024</w:t>
            </w:r>
          </w:p>
        </w:tc>
      </w:tr>
      <w:tr w:rsidR="005568C9" w:rsidRPr="00C81A7D" w14:paraId="109E8029" w14:textId="77777777" w:rsidTr="005568C9">
        <w:tc>
          <w:tcPr>
            <w:tcW w:w="9062" w:type="dxa"/>
            <w:gridSpan w:val="14"/>
          </w:tcPr>
          <w:p w14:paraId="68A138AC" w14:textId="77777777" w:rsidR="005568C9" w:rsidRPr="00C81A7D" w:rsidRDefault="005568C9" w:rsidP="005568C9">
            <w:pPr>
              <w:pStyle w:val="TableParagraph"/>
              <w:spacing w:line="237" w:lineRule="auto"/>
              <w:ind w:left="0"/>
              <w:rPr>
                <w:sz w:val="16"/>
                <w:szCs w:val="16"/>
                <w:lang w:val="sr-Cyrl-RS"/>
              </w:rPr>
            </w:pPr>
            <w:r w:rsidRPr="00C81A7D">
              <w:rPr>
                <w:sz w:val="16"/>
                <w:szCs w:val="16"/>
              </w:rPr>
              <w:t>Други</w:t>
            </w:r>
            <w:r w:rsidRPr="00C81A7D">
              <w:rPr>
                <w:spacing w:val="-2"/>
                <w:sz w:val="16"/>
                <w:szCs w:val="16"/>
              </w:rPr>
              <w:t xml:space="preserve"> </w:t>
            </w:r>
            <w:r w:rsidRPr="00C81A7D">
              <w:rPr>
                <w:sz w:val="16"/>
                <w:szCs w:val="16"/>
              </w:rPr>
              <w:t>подаци</w:t>
            </w:r>
            <w:r w:rsidRPr="00C81A7D">
              <w:rPr>
                <w:spacing w:val="-4"/>
                <w:sz w:val="16"/>
                <w:szCs w:val="16"/>
              </w:rPr>
              <w:t xml:space="preserve"> </w:t>
            </w:r>
            <w:r w:rsidRPr="00C81A7D">
              <w:rPr>
                <w:sz w:val="16"/>
                <w:szCs w:val="16"/>
              </w:rPr>
              <w:t>које</w:t>
            </w:r>
            <w:r w:rsidRPr="00C81A7D">
              <w:rPr>
                <w:spacing w:val="-4"/>
                <w:sz w:val="16"/>
                <w:szCs w:val="16"/>
              </w:rPr>
              <w:t xml:space="preserve"> </w:t>
            </w:r>
            <w:r w:rsidRPr="00C81A7D">
              <w:rPr>
                <w:sz w:val="16"/>
                <w:szCs w:val="16"/>
              </w:rPr>
              <w:t>сматрате</w:t>
            </w:r>
            <w:r w:rsidRPr="00C81A7D">
              <w:rPr>
                <w:spacing w:val="-4"/>
                <w:sz w:val="16"/>
                <w:szCs w:val="16"/>
              </w:rPr>
              <w:t xml:space="preserve"> </w:t>
            </w:r>
            <w:r w:rsidRPr="00C81A7D">
              <w:rPr>
                <w:sz w:val="16"/>
                <w:szCs w:val="16"/>
              </w:rPr>
              <w:t xml:space="preserve">релевантним: </w:t>
            </w:r>
          </w:p>
          <w:p w14:paraId="0C0800CB" w14:textId="77777777" w:rsidR="005568C9" w:rsidRPr="00C81A7D" w:rsidRDefault="005568C9" w:rsidP="005568C9">
            <w:pPr>
              <w:pStyle w:val="TableParagraph"/>
              <w:numPr>
                <w:ilvl w:val="0"/>
                <w:numId w:val="19"/>
              </w:numPr>
              <w:spacing w:line="237" w:lineRule="auto"/>
              <w:rPr>
                <w:sz w:val="16"/>
                <w:szCs w:val="16"/>
                <w:lang w:val="sr-Cyrl-RS"/>
              </w:rPr>
            </w:pPr>
            <w:r w:rsidRPr="00C81A7D">
              <w:rPr>
                <w:sz w:val="16"/>
                <w:szCs w:val="16"/>
                <w:lang w:val="sr-Cyrl-RS"/>
              </w:rPr>
              <w:t>2015 -2019 Секретар Удружења Анестезиолога и интензивиста Србије (УАИС) – први мандат</w:t>
            </w:r>
          </w:p>
          <w:p w14:paraId="2A132B36" w14:textId="77777777" w:rsidR="005568C9" w:rsidRPr="00C81A7D" w:rsidRDefault="005568C9" w:rsidP="005568C9">
            <w:pPr>
              <w:pStyle w:val="TableParagraph"/>
              <w:numPr>
                <w:ilvl w:val="0"/>
                <w:numId w:val="19"/>
              </w:numPr>
              <w:spacing w:line="237" w:lineRule="auto"/>
              <w:rPr>
                <w:sz w:val="16"/>
                <w:szCs w:val="16"/>
                <w:lang w:val="sr-Cyrl-RS"/>
              </w:rPr>
            </w:pPr>
            <w:r w:rsidRPr="00C81A7D">
              <w:rPr>
                <w:sz w:val="16"/>
                <w:szCs w:val="16"/>
                <w:lang w:val="sr-Cyrl-RS"/>
              </w:rPr>
              <w:t>2019 -2023 Секретар Удружења Анестезиолога и интензивиста Србије (УАИС) – други мандат</w:t>
            </w:r>
          </w:p>
          <w:p w14:paraId="3C6D8AB0" w14:textId="77777777" w:rsidR="005568C9" w:rsidRPr="00C81A7D" w:rsidRDefault="005568C9" w:rsidP="005568C9">
            <w:pPr>
              <w:pStyle w:val="TableParagraph"/>
              <w:numPr>
                <w:ilvl w:val="0"/>
                <w:numId w:val="19"/>
              </w:numPr>
              <w:spacing w:line="237" w:lineRule="auto"/>
              <w:rPr>
                <w:sz w:val="16"/>
                <w:szCs w:val="16"/>
                <w:lang w:val="sr-Cyrl-RS"/>
              </w:rPr>
            </w:pPr>
            <w:r w:rsidRPr="00C81A7D">
              <w:rPr>
                <w:sz w:val="16"/>
                <w:szCs w:val="16"/>
                <w:lang w:val="sr-Cyrl-RS"/>
              </w:rPr>
              <w:t>2015 – 2023 Секретар часописа Удружења Анестезиолога и интензивиста Србије (СЈАИТ) – два мандата</w:t>
            </w:r>
          </w:p>
          <w:p w14:paraId="516E5422" w14:textId="77777777" w:rsidR="005568C9" w:rsidRPr="00C81A7D" w:rsidRDefault="005568C9" w:rsidP="005568C9">
            <w:pPr>
              <w:pStyle w:val="TableParagraph"/>
              <w:numPr>
                <w:ilvl w:val="0"/>
                <w:numId w:val="19"/>
              </w:numPr>
              <w:spacing w:line="237" w:lineRule="auto"/>
              <w:rPr>
                <w:sz w:val="16"/>
                <w:szCs w:val="16"/>
                <w:lang w:val="sr-Cyrl-RS"/>
              </w:rPr>
            </w:pPr>
            <w:r w:rsidRPr="00C81A7D">
              <w:rPr>
                <w:sz w:val="16"/>
                <w:szCs w:val="16"/>
                <w:lang w:val="sr-Cyrl-RS"/>
              </w:rPr>
              <w:t>Од 2022. Организатор првог дела испита (Part I) за Европску диплому из анестезиологије и интензивне терапије (European Diploma in Anaesthesiology and Intensive Care – EDAIC) за Војномедицинску академију у Београду, као европски центар за полагање.</w:t>
            </w:r>
          </w:p>
        </w:tc>
      </w:tr>
      <w:tr w:rsidR="005568C9" w14:paraId="4DA589CE" w14:textId="77777777" w:rsidTr="005568C9">
        <w:tc>
          <w:tcPr>
            <w:tcW w:w="9062" w:type="dxa"/>
            <w:gridSpan w:val="14"/>
            <w:vAlign w:val="center"/>
          </w:tcPr>
          <w:p w14:paraId="2BA75646" w14:textId="77777777" w:rsidR="005568C9" w:rsidRPr="0030412D" w:rsidRDefault="005568C9" w:rsidP="005568C9">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28F9CF5A" w14:textId="77777777" w:rsidR="005568C9" w:rsidRPr="00C81A7D" w:rsidRDefault="005568C9" w:rsidP="005568C9">
      <w:pPr>
        <w:rPr>
          <w:sz w:val="16"/>
          <w:szCs w:val="16"/>
        </w:rPr>
      </w:pPr>
    </w:p>
    <w:p w14:paraId="71018C52" w14:textId="77777777" w:rsidR="005568C9" w:rsidRDefault="005568C9" w:rsidP="005568C9"/>
    <w:p w14:paraId="59BE0A03" w14:textId="637127F0" w:rsidR="005568C9" w:rsidRPr="005568C9" w:rsidRDefault="005568C9">
      <w:pPr>
        <w:pStyle w:val="TableParagraph"/>
        <w:rPr>
          <w:sz w:val="16"/>
          <w:lang w:val="sr-Cyrl-RS"/>
        </w:rPr>
        <w:sectPr w:rsidR="005568C9" w:rsidRPr="005568C9">
          <w:pgSz w:w="11910" w:h="16850"/>
          <w:pgMar w:top="1060" w:right="283" w:bottom="440" w:left="283" w:header="187" w:footer="253" w:gutter="0"/>
          <w:cols w:space="720"/>
        </w:sectPr>
      </w:pPr>
    </w:p>
    <w:p w14:paraId="6A92FF69" w14:textId="77777777" w:rsidR="00071E18" w:rsidRDefault="00071E18">
      <w:pPr>
        <w:pStyle w:val="Teloteksta"/>
        <w:rPr>
          <w:sz w:val="20"/>
        </w:rPr>
      </w:pPr>
    </w:p>
    <w:p w14:paraId="245D55AF" w14:textId="77777777" w:rsidR="00071E18" w:rsidRDefault="00071E18">
      <w:pPr>
        <w:pStyle w:val="Teloteksta"/>
        <w:rPr>
          <w:sz w:val="20"/>
        </w:rPr>
      </w:pPr>
    </w:p>
    <w:p w14:paraId="2BACDBB0" w14:textId="77777777" w:rsidR="00071E18" w:rsidRDefault="00071E18">
      <w:pPr>
        <w:pStyle w:val="Teloteksta"/>
        <w:spacing w:before="72"/>
        <w:rPr>
          <w:sz w:val="20"/>
        </w:rPr>
      </w:pPr>
    </w:p>
    <w:p w14:paraId="70C91236" w14:textId="77777777" w:rsidR="00071E18" w:rsidRDefault="00071E18">
      <w:pPr>
        <w:pStyle w:val="Teloteksta"/>
        <w:rPr>
          <w:sz w:val="20"/>
        </w:rPr>
      </w:pPr>
    </w:p>
    <w:p w14:paraId="4F9432CA" w14:textId="07E99A54" w:rsidR="00363E3B" w:rsidRPr="00DA0B42" w:rsidRDefault="00363E3B" w:rsidP="00363E3B">
      <w:pPr>
        <w:rPr>
          <w:b/>
          <w:bCs/>
          <w:sz w:val="18"/>
          <w:szCs w:val="18"/>
          <w:lang w:val="sr-Cyrl-RS"/>
        </w:rPr>
      </w:pPr>
      <w:r>
        <w:rPr>
          <w:b/>
          <w:bCs/>
          <w:sz w:val="18"/>
          <w:szCs w:val="18"/>
          <w:lang w:val="sr-Cyrl-RS"/>
        </w:rPr>
        <w:t xml:space="preserve">                         </w:t>
      </w:r>
      <w:r w:rsidR="002E7501" w:rsidRPr="002E7501">
        <w:rPr>
          <w:sz w:val="18"/>
          <w:szCs w:val="18"/>
          <w:lang w:val="sr-Cyrl-RS"/>
        </w:rPr>
        <w:t>Табела 9.1 Картон наставника</w:t>
      </w:r>
    </w:p>
    <w:p w14:paraId="036D5A29" w14:textId="77777777" w:rsidR="00363E3B" w:rsidRDefault="00363E3B" w:rsidP="00363E3B"/>
    <w:tbl>
      <w:tblPr>
        <w:tblStyle w:val="Koordinatnamreatabele"/>
        <w:tblpPr w:leftFromText="180" w:rightFromText="180" w:vertAnchor="text" w:horzAnchor="margin" w:tblpXSpec="center" w:tblpY="178"/>
        <w:tblW w:w="0" w:type="auto"/>
        <w:tblLook w:val="04A0" w:firstRow="1" w:lastRow="0" w:firstColumn="1" w:lastColumn="0" w:noHBand="0" w:noVBand="1"/>
      </w:tblPr>
      <w:tblGrid>
        <w:gridCol w:w="478"/>
        <w:gridCol w:w="955"/>
        <w:gridCol w:w="118"/>
        <w:gridCol w:w="659"/>
        <w:gridCol w:w="551"/>
        <w:gridCol w:w="240"/>
        <w:gridCol w:w="575"/>
        <w:gridCol w:w="252"/>
        <w:gridCol w:w="232"/>
        <w:gridCol w:w="1515"/>
        <w:gridCol w:w="163"/>
        <w:gridCol w:w="854"/>
        <w:gridCol w:w="978"/>
        <w:gridCol w:w="1492"/>
      </w:tblGrid>
      <w:tr w:rsidR="00363E3B" w14:paraId="2FC46973" w14:textId="77777777" w:rsidTr="00363E3B">
        <w:tc>
          <w:tcPr>
            <w:tcW w:w="3828" w:type="dxa"/>
            <w:gridSpan w:val="8"/>
          </w:tcPr>
          <w:p w14:paraId="6D6DE5DB" w14:textId="77777777" w:rsidR="00363E3B" w:rsidRPr="00267D39" w:rsidRDefault="00363E3B" w:rsidP="00363E3B">
            <w:pPr>
              <w:rPr>
                <w:sz w:val="16"/>
                <w:szCs w:val="16"/>
              </w:rPr>
            </w:pPr>
            <w:r w:rsidRPr="00267D39">
              <w:rPr>
                <w:b/>
                <w:bCs/>
                <w:sz w:val="16"/>
                <w:szCs w:val="16"/>
                <w:lang w:val="sr-Cyrl-RS"/>
              </w:rPr>
              <w:t>Име и презиме</w:t>
            </w:r>
          </w:p>
        </w:tc>
        <w:tc>
          <w:tcPr>
            <w:tcW w:w="5234" w:type="dxa"/>
            <w:gridSpan w:val="6"/>
            <w:shd w:val="clear" w:color="auto" w:fill="D9D9D9" w:themeFill="background1" w:themeFillShade="D9"/>
          </w:tcPr>
          <w:p w14:paraId="2C17FFFD" w14:textId="77777777" w:rsidR="00363E3B" w:rsidRPr="00F91CEB" w:rsidRDefault="00363E3B" w:rsidP="00363E3B">
            <w:pPr>
              <w:rPr>
                <w:b/>
                <w:bCs/>
                <w:sz w:val="16"/>
                <w:szCs w:val="16"/>
              </w:rPr>
            </w:pPr>
            <w:r w:rsidRPr="00F91CEB">
              <w:rPr>
                <w:b/>
                <w:bCs/>
                <w:sz w:val="16"/>
                <w:szCs w:val="16"/>
              </w:rPr>
              <w:t>Гордана Ж. Цветковић</w:t>
            </w:r>
          </w:p>
        </w:tc>
      </w:tr>
      <w:tr w:rsidR="00363E3B" w14:paraId="5C4484A6" w14:textId="77777777" w:rsidTr="00363E3B">
        <w:tc>
          <w:tcPr>
            <w:tcW w:w="3828" w:type="dxa"/>
            <w:gridSpan w:val="8"/>
          </w:tcPr>
          <w:p w14:paraId="1D0E20C5" w14:textId="77777777" w:rsidR="00363E3B" w:rsidRPr="00267D39" w:rsidRDefault="00363E3B" w:rsidP="00363E3B">
            <w:pPr>
              <w:rPr>
                <w:sz w:val="16"/>
                <w:szCs w:val="16"/>
              </w:rPr>
            </w:pPr>
            <w:r w:rsidRPr="00267D39">
              <w:rPr>
                <w:b/>
                <w:bCs/>
                <w:sz w:val="16"/>
                <w:szCs w:val="16"/>
                <w:lang w:val="sr-Cyrl-RS"/>
              </w:rPr>
              <w:t>Звање</w:t>
            </w:r>
          </w:p>
        </w:tc>
        <w:tc>
          <w:tcPr>
            <w:tcW w:w="5234" w:type="dxa"/>
            <w:gridSpan w:val="6"/>
          </w:tcPr>
          <w:p w14:paraId="420BDDB0" w14:textId="1E51453E" w:rsidR="00363E3B" w:rsidRPr="00E70C81" w:rsidRDefault="000150E0" w:rsidP="00363E3B">
            <w:pPr>
              <w:rPr>
                <w:sz w:val="16"/>
                <w:szCs w:val="16"/>
                <w:lang w:val="sr-Cyrl-RS"/>
              </w:rPr>
            </w:pPr>
            <w:r>
              <w:rPr>
                <w:sz w:val="16"/>
                <w:szCs w:val="16"/>
                <w:lang w:val="sr-Cyrl-RS"/>
              </w:rPr>
              <w:t>д</w:t>
            </w:r>
            <w:r w:rsidR="00363E3B">
              <w:rPr>
                <w:sz w:val="16"/>
                <w:szCs w:val="16"/>
                <w:lang w:val="sr-Cyrl-RS"/>
              </w:rPr>
              <w:t>оцент</w:t>
            </w:r>
          </w:p>
        </w:tc>
      </w:tr>
      <w:tr w:rsidR="00363E3B" w14:paraId="1A28168F" w14:textId="77777777" w:rsidTr="00363E3B">
        <w:tc>
          <w:tcPr>
            <w:tcW w:w="3828" w:type="dxa"/>
            <w:gridSpan w:val="8"/>
          </w:tcPr>
          <w:p w14:paraId="4BA1BABB" w14:textId="77777777" w:rsidR="00363E3B" w:rsidRPr="00267D39" w:rsidRDefault="00363E3B" w:rsidP="00363E3B">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234" w:type="dxa"/>
            <w:gridSpan w:val="6"/>
          </w:tcPr>
          <w:p w14:paraId="16857D64" w14:textId="77777777" w:rsidR="00363E3B" w:rsidRPr="00E70C81" w:rsidRDefault="00363E3B" w:rsidP="00363E3B">
            <w:pPr>
              <w:rPr>
                <w:sz w:val="16"/>
                <w:szCs w:val="16"/>
                <w:lang w:val="sr-Cyrl-RS"/>
              </w:rPr>
            </w:pPr>
            <w:r>
              <w:rPr>
                <w:sz w:val="16"/>
                <w:szCs w:val="16"/>
                <w:lang w:val="sr-Cyrl-RS"/>
              </w:rPr>
              <w:t>Војномедицинска академија Београд, Клиника за пулмологију, мај 1995.године</w:t>
            </w:r>
          </w:p>
        </w:tc>
      </w:tr>
      <w:tr w:rsidR="00363E3B" w14:paraId="632F418A" w14:textId="77777777" w:rsidTr="00363E3B">
        <w:tc>
          <w:tcPr>
            <w:tcW w:w="3828" w:type="dxa"/>
            <w:gridSpan w:val="8"/>
          </w:tcPr>
          <w:p w14:paraId="0EF62C64" w14:textId="77777777" w:rsidR="00363E3B" w:rsidRPr="00267D39" w:rsidRDefault="00363E3B" w:rsidP="00363E3B">
            <w:pPr>
              <w:rPr>
                <w:sz w:val="16"/>
                <w:szCs w:val="16"/>
              </w:rPr>
            </w:pPr>
            <w:r w:rsidRPr="00267D39">
              <w:rPr>
                <w:b/>
                <w:bCs/>
                <w:sz w:val="16"/>
                <w:szCs w:val="16"/>
                <w:lang w:val="sr-Cyrl-RS"/>
              </w:rPr>
              <w:t>Ужа научна односно уметничка област</w:t>
            </w:r>
          </w:p>
        </w:tc>
        <w:tc>
          <w:tcPr>
            <w:tcW w:w="5234" w:type="dxa"/>
            <w:gridSpan w:val="6"/>
          </w:tcPr>
          <w:p w14:paraId="1511B3E6" w14:textId="77777777" w:rsidR="00363E3B" w:rsidRPr="00E70C81" w:rsidRDefault="00363E3B" w:rsidP="00363E3B">
            <w:pPr>
              <w:rPr>
                <w:sz w:val="16"/>
                <w:szCs w:val="16"/>
                <w:lang w:val="sr-Cyrl-RS"/>
              </w:rPr>
            </w:pPr>
            <w:r>
              <w:rPr>
                <w:sz w:val="16"/>
                <w:szCs w:val="16"/>
                <w:lang w:val="sr-Cyrl-RS"/>
              </w:rPr>
              <w:t>Пулмологија</w:t>
            </w:r>
          </w:p>
        </w:tc>
      </w:tr>
      <w:tr w:rsidR="00363E3B" w14:paraId="34BA5C86" w14:textId="77777777" w:rsidTr="00363E3B">
        <w:tc>
          <w:tcPr>
            <w:tcW w:w="9062" w:type="dxa"/>
            <w:gridSpan w:val="14"/>
          </w:tcPr>
          <w:p w14:paraId="26F233CF" w14:textId="77777777" w:rsidR="00363E3B" w:rsidRPr="00267D39" w:rsidRDefault="00363E3B" w:rsidP="00363E3B">
            <w:pPr>
              <w:rPr>
                <w:b/>
                <w:bCs/>
                <w:sz w:val="16"/>
                <w:szCs w:val="16"/>
                <w:lang w:val="sr-Cyrl-RS"/>
              </w:rPr>
            </w:pPr>
            <w:r w:rsidRPr="00267D39">
              <w:rPr>
                <w:b/>
                <w:bCs/>
                <w:sz w:val="16"/>
                <w:szCs w:val="16"/>
                <w:lang w:val="sr-Cyrl-RS"/>
              </w:rPr>
              <w:t>Академска каријера</w:t>
            </w:r>
          </w:p>
        </w:tc>
      </w:tr>
      <w:tr w:rsidR="00363E3B" w14:paraId="25B7B5C6" w14:textId="77777777" w:rsidTr="00363E3B">
        <w:tc>
          <w:tcPr>
            <w:tcW w:w="1433" w:type="dxa"/>
            <w:gridSpan w:val="2"/>
          </w:tcPr>
          <w:p w14:paraId="6C7C4FBA" w14:textId="77777777" w:rsidR="00363E3B" w:rsidRPr="00267D39" w:rsidRDefault="00363E3B" w:rsidP="00363E3B">
            <w:pPr>
              <w:rPr>
                <w:sz w:val="16"/>
                <w:szCs w:val="16"/>
              </w:rPr>
            </w:pPr>
          </w:p>
        </w:tc>
        <w:tc>
          <w:tcPr>
            <w:tcW w:w="777" w:type="dxa"/>
            <w:gridSpan w:val="2"/>
          </w:tcPr>
          <w:p w14:paraId="780B849C" w14:textId="77777777" w:rsidR="00363E3B" w:rsidRPr="00267D39" w:rsidRDefault="00363E3B" w:rsidP="00363E3B">
            <w:pPr>
              <w:rPr>
                <w:sz w:val="16"/>
                <w:szCs w:val="16"/>
                <w:lang w:val="sr-Cyrl-RS"/>
              </w:rPr>
            </w:pPr>
            <w:r>
              <w:rPr>
                <w:sz w:val="16"/>
                <w:szCs w:val="16"/>
                <w:lang w:val="sr-Cyrl-RS"/>
              </w:rPr>
              <w:t>Година</w:t>
            </w:r>
          </w:p>
        </w:tc>
        <w:tc>
          <w:tcPr>
            <w:tcW w:w="1850" w:type="dxa"/>
            <w:gridSpan w:val="5"/>
          </w:tcPr>
          <w:p w14:paraId="6CEB4031" w14:textId="77777777" w:rsidR="00363E3B" w:rsidRPr="00267D39" w:rsidRDefault="00363E3B" w:rsidP="00363E3B">
            <w:pPr>
              <w:rPr>
                <w:sz w:val="16"/>
                <w:szCs w:val="16"/>
              </w:rPr>
            </w:pPr>
            <w:r w:rsidRPr="005254B9">
              <w:rPr>
                <w:spacing w:val="-2"/>
                <w:sz w:val="16"/>
                <w:szCs w:val="16"/>
              </w:rPr>
              <w:t>Институција</w:t>
            </w:r>
          </w:p>
        </w:tc>
        <w:tc>
          <w:tcPr>
            <w:tcW w:w="1678" w:type="dxa"/>
            <w:gridSpan w:val="2"/>
          </w:tcPr>
          <w:p w14:paraId="180A8AD2" w14:textId="77777777" w:rsidR="00363E3B" w:rsidRPr="00267D39" w:rsidRDefault="00363E3B" w:rsidP="00363E3B">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324" w:type="dxa"/>
            <w:gridSpan w:val="3"/>
          </w:tcPr>
          <w:p w14:paraId="677C46DF" w14:textId="77777777" w:rsidR="00363E3B" w:rsidRPr="00267D39" w:rsidRDefault="00363E3B" w:rsidP="00363E3B">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363E3B" w14:paraId="7F7FE58E" w14:textId="77777777" w:rsidTr="00363E3B">
        <w:tc>
          <w:tcPr>
            <w:tcW w:w="1433" w:type="dxa"/>
            <w:gridSpan w:val="2"/>
          </w:tcPr>
          <w:p w14:paraId="13C541D4" w14:textId="77777777" w:rsidR="00363E3B" w:rsidRPr="00267D39" w:rsidRDefault="00363E3B" w:rsidP="00363E3B">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77" w:type="dxa"/>
            <w:gridSpan w:val="2"/>
          </w:tcPr>
          <w:p w14:paraId="117B0DC7" w14:textId="77777777" w:rsidR="00363E3B" w:rsidRPr="00741278" w:rsidRDefault="00363E3B" w:rsidP="00363E3B">
            <w:pPr>
              <w:rPr>
                <w:sz w:val="16"/>
                <w:szCs w:val="16"/>
                <w:lang w:val="sr-Cyrl-RS"/>
              </w:rPr>
            </w:pPr>
            <w:r>
              <w:rPr>
                <w:sz w:val="16"/>
                <w:szCs w:val="16"/>
                <w:lang w:val="sr-Cyrl-RS"/>
              </w:rPr>
              <w:t>2023. 2017.</w:t>
            </w:r>
          </w:p>
        </w:tc>
        <w:tc>
          <w:tcPr>
            <w:tcW w:w="1850" w:type="dxa"/>
            <w:gridSpan w:val="5"/>
          </w:tcPr>
          <w:p w14:paraId="38CC41C4" w14:textId="77777777" w:rsidR="00363E3B" w:rsidRPr="00267D39" w:rsidRDefault="00363E3B" w:rsidP="00363E3B">
            <w:pPr>
              <w:rPr>
                <w:sz w:val="16"/>
                <w:szCs w:val="16"/>
              </w:rPr>
            </w:pPr>
            <w:r w:rsidRPr="00015982">
              <w:rPr>
                <w:sz w:val="16"/>
                <w:szCs w:val="16"/>
                <w:lang w:val="sr-Cyrl-RS"/>
              </w:rPr>
              <w:t xml:space="preserve">МФ ВМА УО Београд </w:t>
            </w:r>
          </w:p>
        </w:tc>
        <w:tc>
          <w:tcPr>
            <w:tcW w:w="1678" w:type="dxa"/>
            <w:gridSpan w:val="2"/>
          </w:tcPr>
          <w:p w14:paraId="0F03D812" w14:textId="77777777" w:rsidR="00363E3B" w:rsidRPr="00741278" w:rsidRDefault="00363E3B" w:rsidP="00363E3B">
            <w:pPr>
              <w:rPr>
                <w:sz w:val="16"/>
                <w:szCs w:val="16"/>
                <w:lang w:val="sr-Cyrl-RS"/>
              </w:rPr>
            </w:pPr>
            <w:r>
              <w:rPr>
                <w:sz w:val="16"/>
                <w:szCs w:val="16"/>
                <w:lang w:val="sr-Cyrl-RS"/>
              </w:rPr>
              <w:t>Интерна медицина</w:t>
            </w:r>
          </w:p>
        </w:tc>
        <w:tc>
          <w:tcPr>
            <w:tcW w:w="3324" w:type="dxa"/>
            <w:gridSpan w:val="3"/>
          </w:tcPr>
          <w:p w14:paraId="2184D22E" w14:textId="77777777" w:rsidR="00363E3B" w:rsidRPr="00E96A9E" w:rsidRDefault="00363E3B" w:rsidP="00363E3B">
            <w:pPr>
              <w:rPr>
                <w:sz w:val="16"/>
                <w:szCs w:val="16"/>
                <w:lang w:val="sr-Cyrl-RS"/>
              </w:rPr>
            </w:pPr>
            <w:r>
              <w:rPr>
                <w:sz w:val="16"/>
                <w:szCs w:val="16"/>
                <w:lang w:val="sr-Cyrl-RS"/>
              </w:rPr>
              <w:t>Пулмологија</w:t>
            </w:r>
          </w:p>
        </w:tc>
      </w:tr>
      <w:tr w:rsidR="00363E3B" w14:paraId="4FDD70E7" w14:textId="77777777" w:rsidTr="00363E3B">
        <w:tc>
          <w:tcPr>
            <w:tcW w:w="1433" w:type="dxa"/>
            <w:gridSpan w:val="2"/>
          </w:tcPr>
          <w:p w14:paraId="6896774A" w14:textId="77777777" w:rsidR="00363E3B" w:rsidRPr="00267D39" w:rsidRDefault="00363E3B" w:rsidP="00363E3B">
            <w:pPr>
              <w:rPr>
                <w:sz w:val="16"/>
                <w:szCs w:val="16"/>
              </w:rPr>
            </w:pPr>
            <w:r w:rsidRPr="005254B9">
              <w:rPr>
                <w:spacing w:val="-2"/>
                <w:sz w:val="16"/>
                <w:szCs w:val="16"/>
              </w:rPr>
              <w:t>Докторат</w:t>
            </w:r>
          </w:p>
        </w:tc>
        <w:tc>
          <w:tcPr>
            <w:tcW w:w="777" w:type="dxa"/>
            <w:gridSpan w:val="2"/>
          </w:tcPr>
          <w:p w14:paraId="6F6B31B7" w14:textId="77777777" w:rsidR="00363E3B" w:rsidRPr="00741278" w:rsidRDefault="00363E3B" w:rsidP="00363E3B">
            <w:pPr>
              <w:rPr>
                <w:sz w:val="16"/>
                <w:szCs w:val="16"/>
                <w:lang w:val="sr-Cyrl-RS"/>
              </w:rPr>
            </w:pPr>
            <w:r>
              <w:rPr>
                <w:sz w:val="16"/>
                <w:szCs w:val="16"/>
                <w:lang w:val="sr-Cyrl-RS"/>
              </w:rPr>
              <w:t>2016.</w:t>
            </w:r>
          </w:p>
        </w:tc>
        <w:tc>
          <w:tcPr>
            <w:tcW w:w="1850" w:type="dxa"/>
            <w:gridSpan w:val="5"/>
          </w:tcPr>
          <w:p w14:paraId="7E5F1F88" w14:textId="77777777" w:rsidR="00363E3B" w:rsidRPr="00267D39" w:rsidRDefault="00363E3B" w:rsidP="00363E3B">
            <w:pPr>
              <w:rPr>
                <w:sz w:val="16"/>
                <w:szCs w:val="16"/>
              </w:rPr>
            </w:pPr>
            <w:r>
              <w:rPr>
                <w:sz w:val="16"/>
                <w:szCs w:val="16"/>
                <w:lang w:val="sr-Cyrl-RS"/>
              </w:rPr>
              <w:t xml:space="preserve">МФ </w:t>
            </w:r>
            <w:r w:rsidRPr="00E96A9E">
              <w:rPr>
                <w:sz w:val="16"/>
                <w:szCs w:val="16"/>
              </w:rPr>
              <w:t>ВМА</w:t>
            </w:r>
            <w:r>
              <w:rPr>
                <w:sz w:val="16"/>
                <w:szCs w:val="16"/>
                <w:lang w:val="sr-Cyrl-RS"/>
              </w:rPr>
              <w:t xml:space="preserve"> УО Београд</w:t>
            </w:r>
          </w:p>
        </w:tc>
        <w:tc>
          <w:tcPr>
            <w:tcW w:w="1678" w:type="dxa"/>
            <w:gridSpan w:val="2"/>
          </w:tcPr>
          <w:p w14:paraId="22498D88" w14:textId="77777777" w:rsidR="00363E3B" w:rsidRPr="00741278" w:rsidRDefault="00363E3B" w:rsidP="00363E3B">
            <w:pPr>
              <w:rPr>
                <w:sz w:val="16"/>
                <w:szCs w:val="16"/>
                <w:lang w:val="sr-Cyrl-RS"/>
              </w:rPr>
            </w:pPr>
            <w:r>
              <w:rPr>
                <w:sz w:val="16"/>
                <w:szCs w:val="16"/>
                <w:lang w:val="sr-Cyrl-RS"/>
              </w:rPr>
              <w:t>Интерна медицина</w:t>
            </w:r>
          </w:p>
        </w:tc>
        <w:tc>
          <w:tcPr>
            <w:tcW w:w="3324" w:type="dxa"/>
            <w:gridSpan w:val="3"/>
          </w:tcPr>
          <w:p w14:paraId="7AC76E3F" w14:textId="77777777" w:rsidR="00363E3B" w:rsidRPr="00267D39" w:rsidRDefault="00363E3B" w:rsidP="00363E3B">
            <w:pPr>
              <w:rPr>
                <w:sz w:val="16"/>
                <w:szCs w:val="16"/>
              </w:rPr>
            </w:pPr>
            <w:r>
              <w:rPr>
                <w:sz w:val="16"/>
                <w:szCs w:val="16"/>
                <w:lang w:val="sr-Cyrl-RS"/>
              </w:rPr>
              <w:t>Пулмологија/онкологија</w:t>
            </w:r>
          </w:p>
        </w:tc>
      </w:tr>
      <w:tr w:rsidR="00363E3B" w14:paraId="523103AF" w14:textId="77777777" w:rsidTr="00363E3B">
        <w:tc>
          <w:tcPr>
            <w:tcW w:w="1433" w:type="dxa"/>
            <w:gridSpan w:val="2"/>
          </w:tcPr>
          <w:p w14:paraId="7D413E3B" w14:textId="77777777" w:rsidR="00363E3B" w:rsidRPr="00267D39" w:rsidRDefault="00363E3B" w:rsidP="00363E3B">
            <w:pPr>
              <w:rPr>
                <w:sz w:val="16"/>
                <w:szCs w:val="16"/>
              </w:rPr>
            </w:pPr>
            <w:r w:rsidRPr="005254B9">
              <w:rPr>
                <w:spacing w:val="-2"/>
                <w:sz w:val="16"/>
                <w:szCs w:val="16"/>
              </w:rPr>
              <w:t>Специјализација</w:t>
            </w:r>
          </w:p>
        </w:tc>
        <w:tc>
          <w:tcPr>
            <w:tcW w:w="777" w:type="dxa"/>
            <w:gridSpan w:val="2"/>
          </w:tcPr>
          <w:p w14:paraId="4AFD685A" w14:textId="77777777" w:rsidR="00363E3B" w:rsidRPr="00741278" w:rsidRDefault="00363E3B" w:rsidP="00363E3B">
            <w:pPr>
              <w:rPr>
                <w:sz w:val="16"/>
                <w:szCs w:val="16"/>
                <w:lang w:val="sr-Cyrl-RS"/>
              </w:rPr>
            </w:pPr>
            <w:r>
              <w:rPr>
                <w:sz w:val="16"/>
                <w:szCs w:val="16"/>
                <w:lang w:val="sr-Cyrl-RS"/>
              </w:rPr>
              <w:t>1999.</w:t>
            </w:r>
          </w:p>
        </w:tc>
        <w:tc>
          <w:tcPr>
            <w:tcW w:w="1850" w:type="dxa"/>
            <w:gridSpan w:val="5"/>
          </w:tcPr>
          <w:p w14:paraId="7699158A" w14:textId="77777777" w:rsidR="00363E3B" w:rsidRPr="00741278" w:rsidRDefault="00363E3B" w:rsidP="00363E3B">
            <w:pPr>
              <w:rPr>
                <w:sz w:val="16"/>
                <w:szCs w:val="16"/>
                <w:lang w:val="sr-Cyrl-RS"/>
              </w:rPr>
            </w:pPr>
            <w:r>
              <w:rPr>
                <w:sz w:val="16"/>
                <w:szCs w:val="16"/>
                <w:lang w:val="sr-Cyrl-RS"/>
              </w:rPr>
              <w:t>ВМА, Београд</w:t>
            </w:r>
          </w:p>
        </w:tc>
        <w:tc>
          <w:tcPr>
            <w:tcW w:w="1678" w:type="dxa"/>
            <w:gridSpan w:val="2"/>
          </w:tcPr>
          <w:p w14:paraId="69DC4EF5" w14:textId="77777777" w:rsidR="00363E3B" w:rsidRPr="00741278" w:rsidRDefault="00363E3B" w:rsidP="00363E3B">
            <w:pPr>
              <w:rPr>
                <w:sz w:val="16"/>
                <w:szCs w:val="16"/>
                <w:lang w:val="sr-Cyrl-RS"/>
              </w:rPr>
            </w:pPr>
            <w:r>
              <w:rPr>
                <w:sz w:val="16"/>
                <w:szCs w:val="16"/>
                <w:lang w:val="sr-Cyrl-RS"/>
              </w:rPr>
              <w:t>Пнеумофтизиологија</w:t>
            </w:r>
          </w:p>
        </w:tc>
        <w:tc>
          <w:tcPr>
            <w:tcW w:w="3324" w:type="dxa"/>
            <w:gridSpan w:val="3"/>
          </w:tcPr>
          <w:p w14:paraId="43CE08B6" w14:textId="77777777" w:rsidR="00363E3B" w:rsidRPr="00267D39" w:rsidRDefault="00363E3B" w:rsidP="00363E3B">
            <w:pPr>
              <w:rPr>
                <w:sz w:val="16"/>
                <w:szCs w:val="16"/>
              </w:rPr>
            </w:pPr>
            <w:r w:rsidRPr="00741278">
              <w:rPr>
                <w:sz w:val="16"/>
                <w:szCs w:val="16"/>
              </w:rPr>
              <w:t>Субспецијализација из пулмологије 2016.год</w:t>
            </w:r>
          </w:p>
        </w:tc>
      </w:tr>
      <w:tr w:rsidR="00363E3B" w14:paraId="7FBE1670" w14:textId="77777777" w:rsidTr="00363E3B">
        <w:tc>
          <w:tcPr>
            <w:tcW w:w="1433" w:type="dxa"/>
            <w:gridSpan w:val="2"/>
          </w:tcPr>
          <w:p w14:paraId="3D673B0C" w14:textId="77777777" w:rsidR="00363E3B" w:rsidRPr="00267D39" w:rsidRDefault="00363E3B" w:rsidP="00363E3B">
            <w:pPr>
              <w:rPr>
                <w:sz w:val="16"/>
                <w:szCs w:val="16"/>
              </w:rPr>
            </w:pPr>
            <w:r w:rsidRPr="005254B9">
              <w:rPr>
                <w:spacing w:val="-2"/>
                <w:sz w:val="16"/>
                <w:szCs w:val="16"/>
              </w:rPr>
              <w:t>Магистратура</w:t>
            </w:r>
          </w:p>
        </w:tc>
        <w:tc>
          <w:tcPr>
            <w:tcW w:w="777" w:type="dxa"/>
            <w:gridSpan w:val="2"/>
          </w:tcPr>
          <w:p w14:paraId="3C511978" w14:textId="77777777" w:rsidR="00363E3B" w:rsidRPr="00741278" w:rsidRDefault="00363E3B" w:rsidP="00363E3B">
            <w:pPr>
              <w:rPr>
                <w:sz w:val="16"/>
                <w:szCs w:val="16"/>
                <w:lang w:val="sr-Cyrl-RS"/>
              </w:rPr>
            </w:pPr>
            <w:r>
              <w:rPr>
                <w:sz w:val="16"/>
                <w:szCs w:val="16"/>
                <w:lang w:val="sr-Cyrl-RS"/>
              </w:rPr>
              <w:t>2008.</w:t>
            </w:r>
          </w:p>
        </w:tc>
        <w:tc>
          <w:tcPr>
            <w:tcW w:w="1850" w:type="dxa"/>
            <w:gridSpan w:val="5"/>
          </w:tcPr>
          <w:p w14:paraId="0E4AEFD5" w14:textId="77777777" w:rsidR="00363E3B" w:rsidRPr="00741278" w:rsidRDefault="00363E3B" w:rsidP="00363E3B">
            <w:pPr>
              <w:rPr>
                <w:sz w:val="16"/>
                <w:szCs w:val="16"/>
                <w:lang w:val="sr-Cyrl-RS"/>
              </w:rPr>
            </w:pPr>
            <w:r w:rsidRPr="00015982">
              <w:rPr>
                <w:sz w:val="16"/>
                <w:szCs w:val="16"/>
                <w:lang w:val="sr-Cyrl-RS"/>
              </w:rPr>
              <w:t>МФ ВМА УО Београд</w:t>
            </w:r>
            <w:r>
              <w:rPr>
                <w:sz w:val="16"/>
                <w:szCs w:val="16"/>
                <w:lang w:val="sr-Cyrl-RS"/>
              </w:rPr>
              <w:t xml:space="preserve">, </w:t>
            </w:r>
          </w:p>
        </w:tc>
        <w:tc>
          <w:tcPr>
            <w:tcW w:w="1678" w:type="dxa"/>
            <w:gridSpan w:val="2"/>
          </w:tcPr>
          <w:p w14:paraId="6BDF6CAF" w14:textId="77777777" w:rsidR="00363E3B" w:rsidRPr="00741278" w:rsidRDefault="00363E3B" w:rsidP="00363E3B">
            <w:pPr>
              <w:rPr>
                <w:sz w:val="16"/>
                <w:szCs w:val="16"/>
                <w:lang w:val="sr-Cyrl-RS"/>
              </w:rPr>
            </w:pPr>
            <w:r>
              <w:rPr>
                <w:sz w:val="16"/>
                <w:szCs w:val="16"/>
                <w:lang w:val="sr-Cyrl-RS"/>
              </w:rPr>
              <w:t>Интерна медицина</w:t>
            </w:r>
          </w:p>
        </w:tc>
        <w:tc>
          <w:tcPr>
            <w:tcW w:w="3324" w:type="dxa"/>
            <w:gridSpan w:val="3"/>
          </w:tcPr>
          <w:p w14:paraId="75595927" w14:textId="77777777" w:rsidR="00363E3B" w:rsidRPr="00741278" w:rsidRDefault="00363E3B" w:rsidP="00363E3B">
            <w:pPr>
              <w:rPr>
                <w:sz w:val="16"/>
                <w:szCs w:val="16"/>
                <w:lang w:val="sr-Cyrl-RS"/>
              </w:rPr>
            </w:pPr>
            <w:r>
              <w:rPr>
                <w:sz w:val="16"/>
                <w:szCs w:val="16"/>
                <w:lang w:val="sr-Cyrl-RS"/>
              </w:rPr>
              <w:t>Пулмологија/онкологија</w:t>
            </w:r>
          </w:p>
        </w:tc>
      </w:tr>
      <w:tr w:rsidR="00363E3B" w14:paraId="20D71189" w14:textId="77777777" w:rsidTr="00363E3B">
        <w:tc>
          <w:tcPr>
            <w:tcW w:w="1433" w:type="dxa"/>
            <w:gridSpan w:val="2"/>
          </w:tcPr>
          <w:p w14:paraId="3A6FCED5" w14:textId="77777777" w:rsidR="00363E3B" w:rsidRPr="00267D39" w:rsidRDefault="00363E3B" w:rsidP="00363E3B">
            <w:pPr>
              <w:rPr>
                <w:sz w:val="16"/>
                <w:szCs w:val="16"/>
              </w:rPr>
            </w:pPr>
            <w:r w:rsidRPr="005254B9">
              <w:rPr>
                <w:spacing w:val="-2"/>
                <w:sz w:val="16"/>
                <w:szCs w:val="16"/>
              </w:rPr>
              <w:t>Мастер</w:t>
            </w:r>
          </w:p>
        </w:tc>
        <w:tc>
          <w:tcPr>
            <w:tcW w:w="777" w:type="dxa"/>
            <w:gridSpan w:val="2"/>
          </w:tcPr>
          <w:p w14:paraId="6E5E9CDD" w14:textId="77777777" w:rsidR="00363E3B" w:rsidRPr="00741278" w:rsidRDefault="00363E3B" w:rsidP="00363E3B">
            <w:pPr>
              <w:rPr>
                <w:sz w:val="16"/>
                <w:szCs w:val="16"/>
                <w:lang w:val="sr-Cyrl-RS"/>
              </w:rPr>
            </w:pPr>
          </w:p>
        </w:tc>
        <w:tc>
          <w:tcPr>
            <w:tcW w:w="1850" w:type="dxa"/>
            <w:gridSpan w:val="5"/>
          </w:tcPr>
          <w:p w14:paraId="3EB4C22C" w14:textId="77777777" w:rsidR="00363E3B" w:rsidRPr="00267D39" w:rsidRDefault="00363E3B" w:rsidP="00363E3B">
            <w:pPr>
              <w:rPr>
                <w:sz w:val="16"/>
                <w:szCs w:val="16"/>
              </w:rPr>
            </w:pPr>
          </w:p>
        </w:tc>
        <w:tc>
          <w:tcPr>
            <w:tcW w:w="1678" w:type="dxa"/>
            <w:gridSpan w:val="2"/>
          </w:tcPr>
          <w:p w14:paraId="3789DD70" w14:textId="77777777" w:rsidR="00363E3B" w:rsidRPr="00267D39" w:rsidRDefault="00363E3B" w:rsidP="00363E3B">
            <w:pPr>
              <w:rPr>
                <w:sz w:val="16"/>
                <w:szCs w:val="16"/>
              </w:rPr>
            </w:pPr>
          </w:p>
        </w:tc>
        <w:tc>
          <w:tcPr>
            <w:tcW w:w="3324" w:type="dxa"/>
            <w:gridSpan w:val="3"/>
          </w:tcPr>
          <w:p w14:paraId="3F00E828" w14:textId="77777777" w:rsidR="00363E3B" w:rsidRPr="00267D39" w:rsidRDefault="00363E3B" w:rsidP="00363E3B">
            <w:pPr>
              <w:rPr>
                <w:sz w:val="16"/>
                <w:szCs w:val="16"/>
              </w:rPr>
            </w:pPr>
          </w:p>
        </w:tc>
      </w:tr>
      <w:tr w:rsidR="00363E3B" w14:paraId="4D944A42" w14:textId="77777777" w:rsidTr="00363E3B">
        <w:tc>
          <w:tcPr>
            <w:tcW w:w="1433" w:type="dxa"/>
            <w:gridSpan w:val="2"/>
          </w:tcPr>
          <w:p w14:paraId="75C887CA" w14:textId="77777777" w:rsidR="00363E3B" w:rsidRPr="00267D39" w:rsidRDefault="00363E3B" w:rsidP="00363E3B">
            <w:pPr>
              <w:rPr>
                <w:sz w:val="16"/>
                <w:szCs w:val="16"/>
              </w:rPr>
            </w:pPr>
            <w:r w:rsidRPr="005254B9">
              <w:rPr>
                <w:spacing w:val="-2"/>
                <w:sz w:val="16"/>
                <w:szCs w:val="16"/>
              </w:rPr>
              <w:t>Диплома</w:t>
            </w:r>
          </w:p>
        </w:tc>
        <w:tc>
          <w:tcPr>
            <w:tcW w:w="777" w:type="dxa"/>
            <w:gridSpan w:val="2"/>
          </w:tcPr>
          <w:p w14:paraId="290E341D" w14:textId="77777777" w:rsidR="00363E3B" w:rsidRPr="00741278" w:rsidRDefault="00363E3B" w:rsidP="00363E3B">
            <w:pPr>
              <w:rPr>
                <w:sz w:val="16"/>
                <w:szCs w:val="16"/>
                <w:lang w:val="sr-Cyrl-RS"/>
              </w:rPr>
            </w:pPr>
            <w:r>
              <w:rPr>
                <w:sz w:val="16"/>
                <w:szCs w:val="16"/>
                <w:lang w:val="sr-Cyrl-RS"/>
              </w:rPr>
              <w:t>1993.</w:t>
            </w:r>
          </w:p>
        </w:tc>
        <w:tc>
          <w:tcPr>
            <w:tcW w:w="1850" w:type="dxa"/>
            <w:gridSpan w:val="5"/>
          </w:tcPr>
          <w:p w14:paraId="20F20D63" w14:textId="77777777" w:rsidR="00363E3B" w:rsidRDefault="00363E3B" w:rsidP="00363E3B">
            <w:pPr>
              <w:rPr>
                <w:bCs/>
                <w:sz w:val="16"/>
                <w:szCs w:val="16"/>
                <w:lang w:val="sr-Cyrl-RS"/>
              </w:rPr>
            </w:pPr>
            <w:r w:rsidRPr="00741278">
              <w:rPr>
                <w:bCs/>
                <w:sz w:val="16"/>
                <w:szCs w:val="16"/>
                <w:lang w:val="sr-Cyrl-RS"/>
              </w:rPr>
              <w:t>М</w:t>
            </w:r>
            <w:r>
              <w:rPr>
                <w:bCs/>
                <w:sz w:val="16"/>
                <w:szCs w:val="16"/>
                <w:lang w:val="sr-Cyrl-RS"/>
              </w:rPr>
              <w:t>Ф,</w:t>
            </w:r>
            <w:r w:rsidRPr="00741278">
              <w:rPr>
                <w:bCs/>
                <w:sz w:val="16"/>
                <w:szCs w:val="16"/>
                <w:lang w:val="sr-Cyrl-RS"/>
              </w:rPr>
              <w:t xml:space="preserve"> Универзитет у </w:t>
            </w:r>
            <w:r>
              <w:rPr>
                <w:bCs/>
                <w:sz w:val="16"/>
                <w:szCs w:val="16"/>
                <w:lang w:val="sr-Cyrl-RS"/>
              </w:rPr>
              <w:t>Б</w:t>
            </w:r>
            <w:r w:rsidRPr="00741278">
              <w:rPr>
                <w:bCs/>
                <w:sz w:val="16"/>
                <w:szCs w:val="16"/>
                <w:lang w:val="sr-Cyrl-RS"/>
              </w:rPr>
              <w:t>еограду</w:t>
            </w:r>
          </w:p>
          <w:p w14:paraId="00F84212" w14:textId="77777777" w:rsidR="00363E3B" w:rsidRPr="00741278" w:rsidRDefault="00363E3B" w:rsidP="00363E3B">
            <w:pPr>
              <w:rPr>
                <w:sz w:val="16"/>
                <w:szCs w:val="16"/>
              </w:rPr>
            </w:pPr>
          </w:p>
        </w:tc>
        <w:tc>
          <w:tcPr>
            <w:tcW w:w="1678" w:type="dxa"/>
            <w:gridSpan w:val="2"/>
          </w:tcPr>
          <w:p w14:paraId="4F0B5B5E" w14:textId="77777777" w:rsidR="00363E3B" w:rsidRPr="00741278" w:rsidRDefault="00363E3B" w:rsidP="00363E3B">
            <w:pPr>
              <w:rPr>
                <w:sz w:val="16"/>
                <w:szCs w:val="16"/>
                <w:lang w:val="sr-Cyrl-RS"/>
              </w:rPr>
            </w:pPr>
            <w:r>
              <w:rPr>
                <w:sz w:val="16"/>
                <w:szCs w:val="16"/>
                <w:lang w:val="sr-Cyrl-RS"/>
              </w:rPr>
              <w:t>Доктор медицине</w:t>
            </w:r>
          </w:p>
        </w:tc>
        <w:tc>
          <w:tcPr>
            <w:tcW w:w="3324" w:type="dxa"/>
            <w:gridSpan w:val="3"/>
          </w:tcPr>
          <w:p w14:paraId="01BD1326" w14:textId="77777777" w:rsidR="00363E3B" w:rsidRPr="00267D39" w:rsidRDefault="00363E3B" w:rsidP="00363E3B">
            <w:pPr>
              <w:rPr>
                <w:sz w:val="16"/>
                <w:szCs w:val="16"/>
              </w:rPr>
            </w:pPr>
          </w:p>
        </w:tc>
      </w:tr>
      <w:tr w:rsidR="00363E3B" w14:paraId="6BE0855C" w14:textId="77777777" w:rsidTr="00363E3B">
        <w:tc>
          <w:tcPr>
            <w:tcW w:w="9062" w:type="dxa"/>
            <w:gridSpan w:val="14"/>
          </w:tcPr>
          <w:p w14:paraId="4CF19B52" w14:textId="77777777" w:rsidR="00363E3B" w:rsidRPr="00267D39" w:rsidRDefault="00363E3B" w:rsidP="00363E3B">
            <w:pPr>
              <w:rPr>
                <w:sz w:val="16"/>
                <w:szCs w:val="16"/>
              </w:rPr>
            </w:pPr>
          </w:p>
        </w:tc>
      </w:tr>
      <w:tr w:rsidR="00363E3B" w14:paraId="5D882263" w14:textId="77777777" w:rsidTr="00363E3B">
        <w:tc>
          <w:tcPr>
            <w:tcW w:w="478" w:type="dxa"/>
          </w:tcPr>
          <w:p w14:paraId="1F68FBD5" w14:textId="77777777" w:rsidR="00363E3B" w:rsidRPr="00267D39" w:rsidRDefault="00363E3B" w:rsidP="00363E3B">
            <w:pPr>
              <w:rPr>
                <w:sz w:val="16"/>
                <w:szCs w:val="16"/>
                <w:lang w:val="sr-Cyrl-RS"/>
              </w:rPr>
            </w:pPr>
            <w:r>
              <w:rPr>
                <w:sz w:val="16"/>
                <w:szCs w:val="16"/>
                <w:lang w:val="sr-Cyrl-RS"/>
              </w:rPr>
              <w:t>Р.Б.</w:t>
            </w:r>
          </w:p>
        </w:tc>
        <w:tc>
          <w:tcPr>
            <w:tcW w:w="1073" w:type="dxa"/>
            <w:gridSpan w:val="2"/>
          </w:tcPr>
          <w:p w14:paraId="1991D2F4" w14:textId="77777777" w:rsidR="00363E3B" w:rsidRPr="00267D39" w:rsidRDefault="00363E3B" w:rsidP="00363E3B">
            <w:pPr>
              <w:rPr>
                <w:sz w:val="16"/>
                <w:szCs w:val="16"/>
              </w:rPr>
            </w:pPr>
            <w:r w:rsidRPr="00EB7F13">
              <w:rPr>
                <w:sz w:val="16"/>
                <w:szCs w:val="16"/>
              </w:rPr>
              <w:t>Ознака предмета</w:t>
            </w:r>
          </w:p>
        </w:tc>
        <w:tc>
          <w:tcPr>
            <w:tcW w:w="2277" w:type="dxa"/>
            <w:gridSpan w:val="5"/>
          </w:tcPr>
          <w:p w14:paraId="0A569371" w14:textId="77777777" w:rsidR="00363E3B" w:rsidRPr="00267D39" w:rsidRDefault="00363E3B" w:rsidP="00363E3B">
            <w:pPr>
              <w:rPr>
                <w:sz w:val="16"/>
                <w:szCs w:val="16"/>
              </w:rPr>
            </w:pPr>
            <w:r w:rsidRPr="00EB7F13">
              <w:rPr>
                <w:iCs/>
                <w:sz w:val="16"/>
                <w:szCs w:val="16"/>
              </w:rPr>
              <w:t>Назив предмета</w:t>
            </w:r>
            <w:r w:rsidRPr="00EB7F13">
              <w:rPr>
                <w:iCs/>
                <w:sz w:val="16"/>
                <w:szCs w:val="16"/>
                <w:lang w:val="sr-Cyrl-CS"/>
              </w:rPr>
              <w:t xml:space="preserve">     </w:t>
            </w:r>
          </w:p>
        </w:tc>
        <w:tc>
          <w:tcPr>
            <w:tcW w:w="1747" w:type="dxa"/>
            <w:gridSpan w:val="2"/>
          </w:tcPr>
          <w:p w14:paraId="3662FD64" w14:textId="77777777" w:rsidR="00363E3B" w:rsidRPr="00267D39" w:rsidRDefault="00363E3B" w:rsidP="00363E3B">
            <w:pPr>
              <w:rPr>
                <w:sz w:val="16"/>
                <w:szCs w:val="16"/>
              </w:rPr>
            </w:pPr>
            <w:r w:rsidRPr="00EB7F13">
              <w:rPr>
                <w:sz w:val="16"/>
                <w:szCs w:val="16"/>
              </w:rPr>
              <w:t>Вид наставе</w:t>
            </w:r>
          </w:p>
        </w:tc>
        <w:tc>
          <w:tcPr>
            <w:tcW w:w="1995" w:type="dxa"/>
            <w:gridSpan w:val="3"/>
          </w:tcPr>
          <w:p w14:paraId="0E9FA6AB" w14:textId="77777777" w:rsidR="00363E3B" w:rsidRPr="00267D39" w:rsidRDefault="00363E3B" w:rsidP="00363E3B">
            <w:pPr>
              <w:rPr>
                <w:sz w:val="16"/>
                <w:szCs w:val="16"/>
              </w:rPr>
            </w:pPr>
            <w:r w:rsidRPr="00EB7F13">
              <w:rPr>
                <w:iCs/>
                <w:sz w:val="16"/>
                <w:szCs w:val="16"/>
              </w:rPr>
              <w:t>Назив студијског програма</w:t>
            </w:r>
          </w:p>
        </w:tc>
        <w:tc>
          <w:tcPr>
            <w:tcW w:w="1492" w:type="dxa"/>
          </w:tcPr>
          <w:p w14:paraId="1DC9B096" w14:textId="77777777" w:rsidR="00363E3B" w:rsidRPr="00267D39" w:rsidRDefault="00363E3B" w:rsidP="00363E3B">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363E3B" w14:paraId="07F70537" w14:textId="77777777" w:rsidTr="00363E3B">
        <w:tc>
          <w:tcPr>
            <w:tcW w:w="478" w:type="dxa"/>
          </w:tcPr>
          <w:p w14:paraId="4A9C1D23" w14:textId="77777777" w:rsidR="00363E3B" w:rsidRPr="00267D39" w:rsidRDefault="00363E3B" w:rsidP="00363E3B">
            <w:pPr>
              <w:rPr>
                <w:sz w:val="16"/>
                <w:szCs w:val="16"/>
                <w:lang w:val="sr-Cyrl-RS"/>
              </w:rPr>
            </w:pPr>
            <w:r>
              <w:rPr>
                <w:sz w:val="16"/>
                <w:szCs w:val="16"/>
                <w:lang w:val="sr-Cyrl-RS"/>
              </w:rPr>
              <w:t>1.</w:t>
            </w:r>
          </w:p>
        </w:tc>
        <w:tc>
          <w:tcPr>
            <w:tcW w:w="1073" w:type="dxa"/>
            <w:gridSpan w:val="2"/>
          </w:tcPr>
          <w:p w14:paraId="62169424" w14:textId="77777777" w:rsidR="00363E3B" w:rsidRPr="00267D39" w:rsidRDefault="00363E3B" w:rsidP="00363E3B">
            <w:pPr>
              <w:rPr>
                <w:sz w:val="16"/>
                <w:szCs w:val="16"/>
              </w:rPr>
            </w:pPr>
            <w:r>
              <w:rPr>
                <w:spacing w:val="-2"/>
                <w:sz w:val="16"/>
              </w:rPr>
              <w:t>20.ИНПР03</w:t>
            </w:r>
          </w:p>
        </w:tc>
        <w:tc>
          <w:tcPr>
            <w:tcW w:w="2277" w:type="dxa"/>
            <w:gridSpan w:val="5"/>
          </w:tcPr>
          <w:p w14:paraId="173E0D69" w14:textId="77777777" w:rsidR="00363E3B" w:rsidRPr="00267D39" w:rsidRDefault="00363E3B" w:rsidP="00363E3B">
            <w:pPr>
              <w:rPr>
                <w:sz w:val="16"/>
                <w:szCs w:val="16"/>
              </w:rPr>
            </w:pPr>
            <w:r>
              <w:rPr>
                <w:spacing w:val="-2"/>
                <w:sz w:val="16"/>
              </w:rPr>
              <w:t>Интерна</w:t>
            </w:r>
            <w:r>
              <w:rPr>
                <w:spacing w:val="40"/>
                <w:sz w:val="16"/>
              </w:rPr>
              <w:t xml:space="preserve"> </w:t>
            </w:r>
            <w:r>
              <w:rPr>
                <w:spacing w:val="-2"/>
                <w:sz w:val="16"/>
              </w:rPr>
              <w:t>пропедевтика</w:t>
            </w:r>
          </w:p>
        </w:tc>
        <w:tc>
          <w:tcPr>
            <w:tcW w:w="1747" w:type="dxa"/>
            <w:gridSpan w:val="2"/>
          </w:tcPr>
          <w:p w14:paraId="429530F0" w14:textId="77777777" w:rsidR="00363E3B" w:rsidRPr="00267D39" w:rsidRDefault="00363E3B" w:rsidP="00363E3B">
            <w:pPr>
              <w:rPr>
                <w:sz w:val="16"/>
                <w:szCs w:val="16"/>
              </w:rPr>
            </w:pPr>
            <w:r>
              <w:rPr>
                <w:sz w:val="16"/>
              </w:rPr>
              <w:t>Теоријска</w:t>
            </w:r>
            <w:r>
              <w:rPr>
                <w:spacing w:val="-5"/>
                <w:sz w:val="16"/>
              </w:rPr>
              <w:t xml:space="preserve"> </w:t>
            </w:r>
            <w:r>
              <w:rPr>
                <w:sz w:val="16"/>
              </w:rPr>
              <w:t>и</w:t>
            </w:r>
            <w:r>
              <w:rPr>
                <w:spacing w:val="40"/>
                <w:sz w:val="16"/>
              </w:rPr>
              <w:t xml:space="preserve"> </w:t>
            </w:r>
            <w:r>
              <w:rPr>
                <w:sz w:val="16"/>
              </w:rPr>
              <w:t>практична</w:t>
            </w:r>
            <w:r>
              <w:rPr>
                <w:spacing w:val="-10"/>
                <w:sz w:val="16"/>
              </w:rPr>
              <w:t xml:space="preserve"> </w:t>
            </w:r>
            <w:r>
              <w:rPr>
                <w:sz w:val="16"/>
              </w:rPr>
              <w:t>настава</w:t>
            </w:r>
          </w:p>
        </w:tc>
        <w:tc>
          <w:tcPr>
            <w:tcW w:w="1995" w:type="dxa"/>
            <w:gridSpan w:val="3"/>
          </w:tcPr>
          <w:p w14:paraId="70833F13" w14:textId="77777777" w:rsidR="00363E3B" w:rsidRPr="00267D39" w:rsidRDefault="00363E3B" w:rsidP="00363E3B">
            <w:pPr>
              <w:rPr>
                <w:sz w:val="16"/>
                <w:szCs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492" w:type="dxa"/>
          </w:tcPr>
          <w:p w14:paraId="7617BE93" w14:textId="77777777" w:rsidR="00363E3B" w:rsidRPr="00267D39" w:rsidRDefault="00363E3B" w:rsidP="00363E3B">
            <w:pPr>
              <w:rPr>
                <w:sz w:val="16"/>
                <w:szCs w:val="16"/>
              </w:rPr>
            </w:pPr>
            <w:r>
              <w:rPr>
                <w:spacing w:val="-4"/>
                <w:sz w:val="16"/>
              </w:rPr>
              <w:t>ИАС</w:t>
            </w:r>
            <w:r>
              <w:rPr>
                <w:spacing w:val="-10"/>
                <w:sz w:val="16"/>
              </w:rPr>
              <w:t>M</w:t>
            </w:r>
          </w:p>
        </w:tc>
      </w:tr>
      <w:tr w:rsidR="00363E3B" w14:paraId="032038E4" w14:textId="77777777" w:rsidTr="00363E3B">
        <w:tc>
          <w:tcPr>
            <w:tcW w:w="478" w:type="dxa"/>
          </w:tcPr>
          <w:p w14:paraId="2A8FD38B" w14:textId="77777777" w:rsidR="00363E3B" w:rsidRPr="00267D39" w:rsidRDefault="00363E3B" w:rsidP="00363E3B">
            <w:pPr>
              <w:rPr>
                <w:sz w:val="16"/>
                <w:szCs w:val="16"/>
                <w:lang w:val="sr-Cyrl-RS"/>
              </w:rPr>
            </w:pPr>
            <w:r>
              <w:rPr>
                <w:sz w:val="16"/>
                <w:szCs w:val="16"/>
                <w:lang w:val="sr-Cyrl-RS"/>
              </w:rPr>
              <w:t>2.</w:t>
            </w:r>
          </w:p>
        </w:tc>
        <w:tc>
          <w:tcPr>
            <w:tcW w:w="1073" w:type="dxa"/>
            <w:gridSpan w:val="2"/>
          </w:tcPr>
          <w:p w14:paraId="6AB336B0" w14:textId="77777777" w:rsidR="00363E3B" w:rsidRPr="00267D39" w:rsidRDefault="00363E3B" w:rsidP="00363E3B">
            <w:pPr>
              <w:rPr>
                <w:sz w:val="16"/>
                <w:szCs w:val="16"/>
              </w:rPr>
            </w:pPr>
            <w:r>
              <w:rPr>
                <w:spacing w:val="-2"/>
                <w:sz w:val="16"/>
              </w:rPr>
              <w:t>20.ИНТМ04</w:t>
            </w:r>
          </w:p>
        </w:tc>
        <w:tc>
          <w:tcPr>
            <w:tcW w:w="2277" w:type="dxa"/>
            <w:gridSpan w:val="5"/>
          </w:tcPr>
          <w:p w14:paraId="7845EACE" w14:textId="77777777" w:rsidR="00363E3B" w:rsidRPr="00267D39" w:rsidRDefault="00363E3B" w:rsidP="00363E3B">
            <w:pPr>
              <w:rPr>
                <w:sz w:val="16"/>
                <w:szCs w:val="16"/>
              </w:rPr>
            </w:pPr>
            <w:r>
              <w:rPr>
                <w:sz w:val="16"/>
              </w:rPr>
              <w:t>Интерна</w:t>
            </w:r>
            <w:r>
              <w:rPr>
                <w:spacing w:val="-5"/>
                <w:sz w:val="16"/>
              </w:rPr>
              <w:t xml:space="preserve"> </w:t>
            </w:r>
            <w:r>
              <w:rPr>
                <w:spacing w:val="-2"/>
                <w:sz w:val="16"/>
              </w:rPr>
              <w:t>медицина</w:t>
            </w:r>
          </w:p>
        </w:tc>
        <w:tc>
          <w:tcPr>
            <w:tcW w:w="1747" w:type="dxa"/>
            <w:gridSpan w:val="2"/>
          </w:tcPr>
          <w:p w14:paraId="2D4DDE1E" w14:textId="77777777" w:rsidR="00363E3B" w:rsidRPr="00267D39" w:rsidRDefault="00363E3B" w:rsidP="00363E3B">
            <w:pPr>
              <w:rPr>
                <w:sz w:val="16"/>
                <w:szCs w:val="16"/>
              </w:rPr>
            </w:pPr>
            <w:r>
              <w:rPr>
                <w:sz w:val="16"/>
              </w:rPr>
              <w:t>Теоријска</w:t>
            </w:r>
            <w:r>
              <w:rPr>
                <w:spacing w:val="-5"/>
                <w:sz w:val="16"/>
              </w:rPr>
              <w:t xml:space="preserve"> </w:t>
            </w:r>
            <w:r>
              <w:rPr>
                <w:sz w:val="16"/>
              </w:rPr>
              <w:t>и</w:t>
            </w:r>
            <w:r>
              <w:rPr>
                <w:spacing w:val="40"/>
                <w:sz w:val="16"/>
              </w:rPr>
              <w:t xml:space="preserve"> </w:t>
            </w:r>
            <w:r>
              <w:rPr>
                <w:sz w:val="16"/>
              </w:rPr>
              <w:t>практична</w:t>
            </w:r>
            <w:r>
              <w:rPr>
                <w:spacing w:val="-10"/>
                <w:sz w:val="16"/>
              </w:rPr>
              <w:t xml:space="preserve"> </w:t>
            </w:r>
            <w:r>
              <w:rPr>
                <w:sz w:val="16"/>
              </w:rPr>
              <w:t>настава</w:t>
            </w:r>
          </w:p>
        </w:tc>
        <w:tc>
          <w:tcPr>
            <w:tcW w:w="1995" w:type="dxa"/>
            <w:gridSpan w:val="3"/>
          </w:tcPr>
          <w:p w14:paraId="1F4EF35A" w14:textId="77777777" w:rsidR="00363E3B" w:rsidRPr="00267D39" w:rsidRDefault="00363E3B" w:rsidP="00363E3B">
            <w:pPr>
              <w:rPr>
                <w:sz w:val="16"/>
                <w:szCs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492" w:type="dxa"/>
          </w:tcPr>
          <w:p w14:paraId="32DA7DFE" w14:textId="77777777" w:rsidR="00363E3B" w:rsidRPr="00267D39" w:rsidRDefault="00363E3B" w:rsidP="00363E3B">
            <w:pPr>
              <w:rPr>
                <w:sz w:val="16"/>
                <w:szCs w:val="16"/>
              </w:rPr>
            </w:pPr>
            <w:r>
              <w:rPr>
                <w:spacing w:val="-4"/>
                <w:sz w:val="16"/>
              </w:rPr>
              <w:t>ИАС</w:t>
            </w:r>
            <w:r>
              <w:rPr>
                <w:spacing w:val="-10"/>
                <w:sz w:val="16"/>
              </w:rPr>
              <w:t>M</w:t>
            </w:r>
          </w:p>
        </w:tc>
      </w:tr>
      <w:tr w:rsidR="00363E3B" w14:paraId="4F243066" w14:textId="77777777" w:rsidTr="00363E3B">
        <w:tc>
          <w:tcPr>
            <w:tcW w:w="478" w:type="dxa"/>
          </w:tcPr>
          <w:p w14:paraId="06333E7A" w14:textId="77777777" w:rsidR="00363E3B" w:rsidRPr="00267D39" w:rsidRDefault="00363E3B" w:rsidP="00363E3B">
            <w:pPr>
              <w:rPr>
                <w:sz w:val="16"/>
                <w:szCs w:val="16"/>
                <w:lang w:val="sr-Cyrl-RS"/>
              </w:rPr>
            </w:pPr>
            <w:r>
              <w:rPr>
                <w:sz w:val="16"/>
                <w:szCs w:val="16"/>
                <w:lang w:val="sr-Cyrl-RS"/>
              </w:rPr>
              <w:t>3.</w:t>
            </w:r>
          </w:p>
        </w:tc>
        <w:tc>
          <w:tcPr>
            <w:tcW w:w="1073" w:type="dxa"/>
            <w:gridSpan w:val="2"/>
          </w:tcPr>
          <w:p w14:paraId="76F071E9" w14:textId="77777777" w:rsidR="00363E3B" w:rsidRPr="00267D39" w:rsidRDefault="00363E3B" w:rsidP="00363E3B">
            <w:pPr>
              <w:rPr>
                <w:sz w:val="16"/>
                <w:szCs w:val="16"/>
              </w:rPr>
            </w:pPr>
            <w:r>
              <w:rPr>
                <w:spacing w:val="-2"/>
                <w:sz w:val="16"/>
              </w:rPr>
              <w:t>20.ПАМЕ06</w:t>
            </w:r>
          </w:p>
        </w:tc>
        <w:tc>
          <w:tcPr>
            <w:tcW w:w="2277" w:type="dxa"/>
            <w:gridSpan w:val="5"/>
          </w:tcPr>
          <w:p w14:paraId="014EF332" w14:textId="77777777" w:rsidR="00363E3B" w:rsidRPr="00267D39" w:rsidRDefault="00363E3B" w:rsidP="00363E3B">
            <w:pPr>
              <w:rPr>
                <w:sz w:val="16"/>
                <w:szCs w:val="16"/>
              </w:rPr>
            </w:pPr>
            <w:r>
              <w:rPr>
                <w:spacing w:val="-2"/>
                <w:sz w:val="16"/>
              </w:rPr>
              <w:t>Палијативна</w:t>
            </w:r>
            <w:r>
              <w:rPr>
                <w:spacing w:val="40"/>
                <w:sz w:val="16"/>
              </w:rPr>
              <w:t xml:space="preserve"> </w:t>
            </w:r>
            <w:r>
              <w:rPr>
                <w:spacing w:val="-2"/>
                <w:sz w:val="16"/>
              </w:rPr>
              <w:t>медицина</w:t>
            </w:r>
          </w:p>
        </w:tc>
        <w:tc>
          <w:tcPr>
            <w:tcW w:w="1747" w:type="dxa"/>
            <w:gridSpan w:val="2"/>
          </w:tcPr>
          <w:p w14:paraId="4CD47D96" w14:textId="77777777" w:rsidR="00363E3B" w:rsidRPr="00267D39" w:rsidRDefault="00363E3B" w:rsidP="00363E3B">
            <w:pPr>
              <w:rPr>
                <w:sz w:val="16"/>
                <w:szCs w:val="16"/>
              </w:rPr>
            </w:pPr>
            <w:r>
              <w:rPr>
                <w:sz w:val="16"/>
              </w:rPr>
              <w:t>Теоријска</w:t>
            </w:r>
            <w:r>
              <w:rPr>
                <w:spacing w:val="-5"/>
                <w:sz w:val="16"/>
              </w:rPr>
              <w:t xml:space="preserve"> </w:t>
            </w:r>
            <w:r>
              <w:rPr>
                <w:sz w:val="16"/>
              </w:rPr>
              <w:t>и</w:t>
            </w:r>
            <w:r>
              <w:rPr>
                <w:spacing w:val="40"/>
                <w:sz w:val="16"/>
              </w:rPr>
              <w:t xml:space="preserve"> </w:t>
            </w:r>
            <w:r>
              <w:rPr>
                <w:sz w:val="16"/>
              </w:rPr>
              <w:t>практична</w:t>
            </w:r>
            <w:r>
              <w:rPr>
                <w:spacing w:val="-10"/>
                <w:sz w:val="16"/>
              </w:rPr>
              <w:t xml:space="preserve"> </w:t>
            </w:r>
            <w:r>
              <w:rPr>
                <w:sz w:val="16"/>
              </w:rPr>
              <w:t>настава</w:t>
            </w:r>
          </w:p>
        </w:tc>
        <w:tc>
          <w:tcPr>
            <w:tcW w:w="1995" w:type="dxa"/>
            <w:gridSpan w:val="3"/>
          </w:tcPr>
          <w:p w14:paraId="0EE2B4B8" w14:textId="77777777" w:rsidR="00363E3B" w:rsidRPr="00267D39" w:rsidRDefault="00363E3B" w:rsidP="00363E3B">
            <w:pPr>
              <w:rPr>
                <w:sz w:val="16"/>
                <w:szCs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492" w:type="dxa"/>
          </w:tcPr>
          <w:p w14:paraId="2A3BB1E4" w14:textId="77777777" w:rsidR="00363E3B" w:rsidRPr="00267D39" w:rsidRDefault="00363E3B" w:rsidP="00363E3B">
            <w:pPr>
              <w:rPr>
                <w:sz w:val="16"/>
                <w:szCs w:val="16"/>
              </w:rPr>
            </w:pPr>
            <w:r>
              <w:rPr>
                <w:spacing w:val="-4"/>
                <w:sz w:val="16"/>
              </w:rPr>
              <w:t>ИАС</w:t>
            </w:r>
            <w:r>
              <w:rPr>
                <w:spacing w:val="-10"/>
                <w:sz w:val="16"/>
              </w:rPr>
              <w:t>М</w:t>
            </w:r>
          </w:p>
        </w:tc>
      </w:tr>
      <w:tr w:rsidR="00363E3B" w14:paraId="0E52BA80" w14:textId="77777777" w:rsidTr="00363E3B">
        <w:tc>
          <w:tcPr>
            <w:tcW w:w="9062" w:type="dxa"/>
            <w:gridSpan w:val="14"/>
          </w:tcPr>
          <w:p w14:paraId="0DABAE84" w14:textId="77777777" w:rsidR="00363E3B" w:rsidRPr="00267D39" w:rsidRDefault="00363E3B" w:rsidP="00363E3B">
            <w:pPr>
              <w:rPr>
                <w:sz w:val="16"/>
                <w:szCs w:val="16"/>
              </w:rPr>
            </w:pPr>
            <w:r w:rsidRPr="00EB7F13">
              <w:rPr>
                <w:b/>
                <w:sz w:val="16"/>
                <w:szCs w:val="16"/>
                <w:lang w:val="sr-Cyrl-CS"/>
              </w:rPr>
              <w:t>Репрезентативне референце (минимално 5 не више од 10)</w:t>
            </w:r>
          </w:p>
        </w:tc>
      </w:tr>
      <w:tr w:rsidR="00363E3B" w14:paraId="2D248B49" w14:textId="77777777" w:rsidTr="00363E3B">
        <w:tc>
          <w:tcPr>
            <w:tcW w:w="478" w:type="dxa"/>
          </w:tcPr>
          <w:p w14:paraId="16C96AFD" w14:textId="77777777" w:rsidR="00363E3B" w:rsidRPr="00267D39" w:rsidRDefault="00363E3B" w:rsidP="00363E3B">
            <w:pPr>
              <w:rPr>
                <w:sz w:val="16"/>
                <w:szCs w:val="16"/>
              </w:rPr>
            </w:pPr>
            <w:r>
              <w:rPr>
                <w:sz w:val="16"/>
                <w:szCs w:val="16"/>
                <w:lang w:val="sr-Cyrl-RS"/>
              </w:rPr>
              <w:t>1.</w:t>
            </w:r>
          </w:p>
        </w:tc>
        <w:tc>
          <w:tcPr>
            <w:tcW w:w="8584" w:type="dxa"/>
            <w:gridSpan w:val="13"/>
          </w:tcPr>
          <w:p w14:paraId="481A1F03" w14:textId="77777777" w:rsidR="00363E3B" w:rsidRPr="00267D39" w:rsidRDefault="00363E3B" w:rsidP="00363E3B">
            <w:pPr>
              <w:rPr>
                <w:sz w:val="16"/>
                <w:szCs w:val="16"/>
              </w:rPr>
            </w:pPr>
            <w:r w:rsidRPr="00F91CEB">
              <w:rPr>
                <w:b/>
                <w:bCs/>
                <w:sz w:val="16"/>
                <w:szCs w:val="16"/>
              </w:rPr>
              <w:t>Cvetković G</w:t>
            </w:r>
            <w:r w:rsidRPr="00E96A9E">
              <w:rPr>
                <w:sz w:val="16"/>
                <w:szCs w:val="16"/>
              </w:rPr>
              <w:t>, Plavec G, Tatomirović Ž, Jović M, Lončarević O, Trifunović Z, Vuković J, et al. Expression of p63 as a predictive and prognostic factor in advanced Non-small-cell lung cancer. Vojnosanit Pregl 2018. DOI: 10.2298/VSP160616220C</w:t>
            </w:r>
          </w:p>
        </w:tc>
      </w:tr>
      <w:tr w:rsidR="00363E3B" w14:paraId="45048EC1" w14:textId="77777777" w:rsidTr="00363E3B">
        <w:tc>
          <w:tcPr>
            <w:tcW w:w="478" w:type="dxa"/>
          </w:tcPr>
          <w:p w14:paraId="6E003726" w14:textId="77777777" w:rsidR="00363E3B" w:rsidRPr="00267D39" w:rsidRDefault="00363E3B" w:rsidP="00363E3B">
            <w:pPr>
              <w:rPr>
                <w:sz w:val="16"/>
                <w:szCs w:val="16"/>
              </w:rPr>
            </w:pPr>
            <w:r>
              <w:rPr>
                <w:sz w:val="16"/>
                <w:szCs w:val="16"/>
                <w:lang w:val="sr-Cyrl-RS"/>
              </w:rPr>
              <w:t>2.</w:t>
            </w:r>
          </w:p>
        </w:tc>
        <w:tc>
          <w:tcPr>
            <w:tcW w:w="8584" w:type="dxa"/>
            <w:gridSpan w:val="13"/>
          </w:tcPr>
          <w:p w14:paraId="19509F86" w14:textId="77777777" w:rsidR="00363E3B" w:rsidRPr="00267D39" w:rsidRDefault="00363E3B" w:rsidP="00363E3B">
            <w:pPr>
              <w:rPr>
                <w:sz w:val="16"/>
                <w:szCs w:val="16"/>
              </w:rPr>
            </w:pPr>
            <w:r w:rsidRPr="00BA6F9F">
              <w:rPr>
                <w:sz w:val="16"/>
                <w:szCs w:val="16"/>
              </w:rPr>
              <w:t>Perić A, Gaćeša D</w:t>
            </w:r>
            <w:r w:rsidRPr="00F91CEB">
              <w:rPr>
                <w:b/>
                <w:bCs/>
                <w:sz w:val="16"/>
                <w:szCs w:val="16"/>
              </w:rPr>
              <w:t>, Cvetković G,</w:t>
            </w:r>
            <w:r w:rsidRPr="00BA6F9F">
              <w:rPr>
                <w:sz w:val="16"/>
                <w:szCs w:val="16"/>
              </w:rPr>
              <w:t xml:space="preserve"> Vojvodić D. Inflammatory mediators in nasal secretions of patients with nasal polyposis with and without aspirin sensitivity. Immun Inflamm Dis 2023; 11: e 791.  DOI: 10.1002/iid3.791  ISSN:2050-4527</w:t>
            </w:r>
          </w:p>
        </w:tc>
      </w:tr>
      <w:tr w:rsidR="00363E3B" w14:paraId="6C423D1D" w14:textId="77777777" w:rsidTr="00363E3B">
        <w:tc>
          <w:tcPr>
            <w:tcW w:w="478" w:type="dxa"/>
          </w:tcPr>
          <w:p w14:paraId="5AE548FE" w14:textId="77777777" w:rsidR="00363E3B" w:rsidRPr="00267D39" w:rsidRDefault="00363E3B" w:rsidP="00363E3B">
            <w:pPr>
              <w:rPr>
                <w:sz w:val="16"/>
                <w:szCs w:val="16"/>
              </w:rPr>
            </w:pPr>
            <w:r>
              <w:rPr>
                <w:sz w:val="16"/>
                <w:szCs w:val="16"/>
                <w:lang w:val="sr-Cyrl-RS"/>
              </w:rPr>
              <w:t>3.</w:t>
            </w:r>
          </w:p>
        </w:tc>
        <w:tc>
          <w:tcPr>
            <w:tcW w:w="8584" w:type="dxa"/>
            <w:gridSpan w:val="13"/>
          </w:tcPr>
          <w:p w14:paraId="292E3209" w14:textId="77777777" w:rsidR="00363E3B" w:rsidRPr="00267D39" w:rsidRDefault="00363E3B" w:rsidP="00363E3B">
            <w:pPr>
              <w:rPr>
                <w:sz w:val="16"/>
                <w:szCs w:val="16"/>
              </w:rPr>
            </w:pPr>
            <w:r w:rsidRPr="00E96A9E">
              <w:rPr>
                <w:sz w:val="16"/>
                <w:szCs w:val="16"/>
              </w:rPr>
              <w:t xml:space="preserve">Novkovic D, </w:t>
            </w:r>
            <w:r w:rsidRPr="00F91CEB">
              <w:rPr>
                <w:b/>
                <w:bCs/>
                <w:sz w:val="16"/>
                <w:szCs w:val="16"/>
              </w:rPr>
              <w:t>Cvetković G</w:t>
            </w:r>
            <w:r w:rsidRPr="00E96A9E">
              <w:rPr>
                <w:sz w:val="16"/>
                <w:szCs w:val="16"/>
              </w:rPr>
              <w:t>, Aćimović S, Milić R, Šarac S, Urošević R. Using respiratory polygraphy in diagnosing obstructive sleep apnea - our experiences. Vojnosanit Pregl 2019. DOI:10.2298/VSP170504015N</w:t>
            </w:r>
          </w:p>
        </w:tc>
      </w:tr>
      <w:tr w:rsidR="00363E3B" w14:paraId="5A04066F" w14:textId="77777777" w:rsidTr="00363E3B">
        <w:tc>
          <w:tcPr>
            <w:tcW w:w="478" w:type="dxa"/>
          </w:tcPr>
          <w:p w14:paraId="442F6411" w14:textId="77777777" w:rsidR="00363E3B" w:rsidRPr="00267D39" w:rsidRDefault="00363E3B" w:rsidP="00363E3B">
            <w:pPr>
              <w:rPr>
                <w:sz w:val="16"/>
                <w:szCs w:val="16"/>
              </w:rPr>
            </w:pPr>
            <w:r>
              <w:rPr>
                <w:sz w:val="16"/>
                <w:szCs w:val="16"/>
                <w:lang w:val="sr-Cyrl-RS"/>
              </w:rPr>
              <w:t>4.</w:t>
            </w:r>
          </w:p>
        </w:tc>
        <w:tc>
          <w:tcPr>
            <w:tcW w:w="8584" w:type="dxa"/>
            <w:gridSpan w:val="13"/>
          </w:tcPr>
          <w:p w14:paraId="691EB49E" w14:textId="77777777" w:rsidR="00363E3B" w:rsidRPr="00267D39" w:rsidRDefault="00363E3B" w:rsidP="00363E3B">
            <w:pPr>
              <w:rPr>
                <w:sz w:val="16"/>
                <w:szCs w:val="16"/>
              </w:rPr>
            </w:pPr>
            <w:r w:rsidRPr="00E96A9E">
              <w:rPr>
                <w:sz w:val="16"/>
                <w:szCs w:val="16"/>
              </w:rPr>
              <w:t xml:space="preserve">Lončarević O, Rusović S, Stojisavljević M, Vuković J, Plavec G, Aćimović S, </w:t>
            </w:r>
            <w:r w:rsidRPr="00F91CEB">
              <w:rPr>
                <w:b/>
                <w:bCs/>
                <w:sz w:val="16"/>
                <w:szCs w:val="16"/>
              </w:rPr>
              <w:t>Cvetković G</w:t>
            </w:r>
            <w:r w:rsidRPr="00E96A9E">
              <w:rPr>
                <w:sz w:val="16"/>
                <w:szCs w:val="16"/>
              </w:rPr>
              <w:t>, et al. Hereditary hemorrhagic telangiectasia with bilateral pulmonary vascular malformations – A case report. Vojnosanit Pregl 2016;  DOI: 10.2298/VSP150515094L</w:t>
            </w:r>
          </w:p>
        </w:tc>
      </w:tr>
      <w:tr w:rsidR="00363E3B" w14:paraId="14853566" w14:textId="77777777" w:rsidTr="00363E3B">
        <w:tc>
          <w:tcPr>
            <w:tcW w:w="478" w:type="dxa"/>
          </w:tcPr>
          <w:p w14:paraId="6777C5E2" w14:textId="77777777" w:rsidR="00363E3B" w:rsidRPr="00267D39" w:rsidRDefault="00363E3B" w:rsidP="00363E3B">
            <w:pPr>
              <w:rPr>
                <w:sz w:val="16"/>
                <w:szCs w:val="16"/>
              </w:rPr>
            </w:pPr>
            <w:r>
              <w:rPr>
                <w:sz w:val="16"/>
                <w:szCs w:val="16"/>
                <w:lang w:val="sr-Cyrl-RS"/>
              </w:rPr>
              <w:t>5.</w:t>
            </w:r>
          </w:p>
        </w:tc>
        <w:tc>
          <w:tcPr>
            <w:tcW w:w="8584" w:type="dxa"/>
            <w:gridSpan w:val="13"/>
          </w:tcPr>
          <w:p w14:paraId="78EF6F13" w14:textId="77777777" w:rsidR="00363E3B" w:rsidRPr="00267D39" w:rsidRDefault="00363E3B" w:rsidP="00363E3B">
            <w:pPr>
              <w:rPr>
                <w:sz w:val="16"/>
                <w:szCs w:val="16"/>
              </w:rPr>
            </w:pPr>
            <w:r w:rsidRPr="00E96A9E">
              <w:rPr>
                <w:sz w:val="16"/>
                <w:szCs w:val="16"/>
              </w:rPr>
              <w:t xml:space="preserve">Krivokuća Ž, Tatomirović Ž, </w:t>
            </w:r>
            <w:r w:rsidRPr="00F91CEB">
              <w:rPr>
                <w:b/>
                <w:bCs/>
                <w:sz w:val="16"/>
                <w:szCs w:val="16"/>
              </w:rPr>
              <w:t>Cvetković G</w:t>
            </w:r>
            <w:r w:rsidRPr="00E96A9E">
              <w:rPr>
                <w:sz w:val="16"/>
                <w:szCs w:val="16"/>
              </w:rPr>
              <w:t>, Džambas J, Škuletić V, Ristić S. Validity of cytology in the diagnosis of small cell lung carcinoma. Vojnosanit Pregl 2020.  DOI: 10.2298/VSP180813172K</w:t>
            </w:r>
          </w:p>
        </w:tc>
      </w:tr>
      <w:tr w:rsidR="00363E3B" w14:paraId="1D374763" w14:textId="77777777" w:rsidTr="00363E3B">
        <w:tc>
          <w:tcPr>
            <w:tcW w:w="9062" w:type="dxa"/>
            <w:gridSpan w:val="14"/>
          </w:tcPr>
          <w:p w14:paraId="555E4985" w14:textId="77777777" w:rsidR="00363E3B" w:rsidRPr="00267D39" w:rsidRDefault="00363E3B" w:rsidP="00363E3B">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363E3B" w14:paraId="168CDDC5" w14:textId="77777777" w:rsidTr="00363E3B">
        <w:tc>
          <w:tcPr>
            <w:tcW w:w="3001" w:type="dxa"/>
            <w:gridSpan w:val="6"/>
          </w:tcPr>
          <w:p w14:paraId="6CBA7329" w14:textId="77777777" w:rsidR="00363E3B" w:rsidRPr="00267D39" w:rsidRDefault="00363E3B" w:rsidP="00363E3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61" w:type="dxa"/>
            <w:gridSpan w:val="8"/>
          </w:tcPr>
          <w:p w14:paraId="47E0CFB3" w14:textId="77777777" w:rsidR="00363E3B" w:rsidRPr="00BA6F9F" w:rsidRDefault="00363E3B" w:rsidP="00363E3B">
            <w:pPr>
              <w:rPr>
                <w:sz w:val="16"/>
                <w:szCs w:val="16"/>
                <w:lang w:val="sr-Latn-RS"/>
              </w:rPr>
            </w:pPr>
            <w:r>
              <w:rPr>
                <w:sz w:val="16"/>
                <w:szCs w:val="16"/>
                <w:lang w:val="sr-Latn-RS"/>
              </w:rPr>
              <w:t>16</w:t>
            </w:r>
          </w:p>
        </w:tc>
      </w:tr>
      <w:tr w:rsidR="00363E3B" w14:paraId="65744542" w14:textId="77777777" w:rsidTr="00363E3B">
        <w:tc>
          <w:tcPr>
            <w:tcW w:w="3001" w:type="dxa"/>
            <w:gridSpan w:val="6"/>
          </w:tcPr>
          <w:p w14:paraId="35249CF1" w14:textId="77777777" w:rsidR="00363E3B" w:rsidRPr="00267D39" w:rsidRDefault="00363E3B" w:rsidP="00363E3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61" w:type="dxa"/>
            <w:gridSpan w:val="8"/>
          </w:tcPr>
          <w:p w14:paraId="58A5A33D" w14:textId="77777777" w:rsidR="00363E3B" w:rsidRPr="00BA6F9F" w:rsidRDefault="00363E3B" w:rsidP="00363E3B">
            <w:pPr>
              <w:rPr>
                <w:sz w:val="16"/>
                <w:szCs w:val="16"/>
                <w:lang w:val="sr-Cyrl-RS"/>
              </w:rPr>
            </w:pPr>
            <w:r>
              <w:rPr>
                <w:sz w:val="16"/>
                <w:szCs w:val="16"/>
                <w:lang w:val="sr-Cyrl-RS"/>
              </w:rPr>
              <w:t>11</w:t>
            </w:r>
          </w:p>
        </w:tc>
      </w:tr>
      <w:tr w:rsidR="00363E3B" w14:paraId="73DD22C4" w14:textId="77777777" w:rsidTr="00363E3B">
        <w:tc>
          <w:tcPr>
            <w:tcW w:w="3576" w:type="dxa"/>
            <w:gridSpan w:val="7"/>
          </w:tcPr>
          <w:p w14:paraId="3891D69C" w14:textId="77777777" w:rsidR="00363E3B" w:rsidRPr="00267D39" w:rsidRDefault="00363E3B" w:rsidP="00363E3B">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3016" w:type="dxa"/>
            <w:gridSpan w:val="5"/>
          </w:tcPr>
          <w:p w14:paraId="4DE2EC26" w14:textId="77777777" w:rsidR="00363E3B" w:rsidRPr="00267D39" w:rsidRDefault="00363E3B" w:rsidP="00363E3B">
            <w:pPr>
              <w:rPr>
                <w:sz w:val="16"/>
                <w:szCs w:val="16"/>
                <w:lang w:val="sr-Cyrl-RS"/>
              </w:rPr>
            </w:pPr>
            <w:r w:rsidRPr="005254B9">
              <w:rPr>
                <w:sz w:val="16"/>
                <w:szCs w:val="16"/>
              </w:rPr>
              <w:t>Домаћи</w:t>
            </w:r>
            <w:r>
              <w:rPr>
                <w:sz w:val="16"/>
                <w:szCs w:val="16"/>
                <w:lang w:val="sr-Cyrl-RS"/>
              </w:rPr>
              <w:t xml:space="preserve"> -  1</w:t>
            </w:r>
          </w:p>
        </w:tc>
        <w:tc>
          <w:tcPr>
            <w:tcW w:w="2470" w:type="dxa"/>
            <w:gridSpan w:val="2"/>
          </w:tcPr>
          <w:p w14:paraId="158A409A" w14:textId="77777777" w:rsidR="00363E3B" w:rsidRPr="00267D39" w:rsidRDefault="00363E3B" w:rsidP="00363E3B">
            <w:pPr>
              <w:rPr>
                <w:sz w:val="16"/>
                <w:szCs w:val="16"/>
                <w:lang w:val="sr-Cyrl-RS"/>
              </w:rPr>
            </w:pPr>
            <w:r w:rsidRPr="005254B9">
              <w:rPr>
                <w:sz w:val="16"/>
                <w:szCs w:val="16"/>
              </w:rPr>
              <w:t>Међународни</w:t>
            </w:r>
            <w:r>
              <w:rPr>
                <w:sz w:val="16"/>
                <w:szCs w:val="16"/>
                <w:lang w:val="sr-Cyrl-RS"/>
              </w:rPr>
              <w:t xml:space="preserve"> -  0</w:t>
            </w:r>
          </w:p>
        </w:tc>
      </w:tr>
      <w:tr w:rsidR="00363E3B" w14:paraId="291FFA97" w14:textId="77777777" w:rsidTr="00363E3B">
        <w:tc>
          <w:tcPr>
            <w:tcW w:w="2761" w:type="dxa"/>
            <w:gridSpan w:val="5"/>
          </w:tcPr>
          <w:p w14:paraId="058BBCB5" w14:textId="77777777" w:rsidR="00363E3B" w:rsidRPr="00267D39" w:rsidRDefault="00363E3B" w:rsidP="00363E3B">
            <w:pPr>
              <w:rPr>
                <w:sz w:val="16"/>
                <w:szCs w:val="16"/>
              </w:rPr>
            </w:pPr>
            <w:r w:rsidRPr="005254B9">
              <w:rPr>
                <w:spacing w:val="-2"/>
                <w:sz w:val="16"/>
                <w:szCs w:val="16"/>
              </w:rPr>
              <w:t>Усавршавања</w:t>
            </w:r>
          </w:p>
        </w:tc>
        <w:tc>
          <w:tcPr>
            <w:tcW w:w="6301" w:type="dxa"/>
            <w:gridSpan w:val="9"/>
          </w:tcPr>
          <w:p w14:paraId="5CD316D6" w14:textId="77777777" w:rsidR="00363E3B" w:rsidRPr="00267D39" w:rsidRDefault="00363E3B" w:rsidP="00363E3B">
            <w:pPr>
              <w:rPr>
                <w:sz w:val="16"/>
                <w:szCs w:val="16"/>
              </w:rPr>
            </w:pPr>
            <w:r w:rsidRPr="00E96A9E">
              <w:rPr>
                <w:sz w:val="16"/>
                <w:szCs w:val="16"/>
              </w:rPr>
              <w:t>2002.- Analysis of Lung mechanics utilising Impulse Oscillometry –Workshop in Belgrade; 2006.-The course Evidence Based Management of Lung Cancer- (The Europien  School of Oncology )- Belgrade; 2009,2011,2014, yearly trinaing in TBC , Clinical Center of Serbia;2013.-Bronchoscopy training course- Golnik,  Slovenia</w:t>
            </w:r>
          </w:p>
        </w:tc>
      </w:tr>
      <w:tr w:rsidR="00363E3B" w14:paraId="26F0D90B" w14:textId="77777777" w:rsidTr="00363E3B">
        <w:tc>
          <w:tcPr>
            <w:tcW w:w="9062" w:type="dxa"/>
            <w:gridSpan w:val="14"/>
          </w:tcPr>
          <w:p w14:paraId="4ADD4D72" w14:textId="77777777" w:rsidR="00363E3B" w:rsidRPr="00267D39" w:rsidRDefault="00363E3B" w:rsidP="00363E3B">
            <w:pPr>
              <w:pStyle w:val="TableParagraph"/>
              <w:spacing w:line="237" w:lineRule="auto"/>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r>
              <w:t xml:space="preserve"> </w:t>
            </w:r>
            <w:r w:rsidRPr="00BA6F9F">
              <w:rPr>
                <w:sz w:val="16"/>
                <w:szCs w:val="16"/>
              </w:rPr>
              <w:t>Аутор је и коаутор  преко 40 радова из области онкологије, интерстицијских болести плућа, алергологије, опструктивних болести плућа, туберкулозе, плућне циркулације објављених код нас и у иностранству.</w:t>
            </w:r>
            <w:r>
              <w:rPr>
                <w:sz w:val="16"/>
                <w:szCs w:val="16"/>
                <w:lang w:val="sr-Cyrl-RS"/>
              </w:rPr>
              <w:t>//</w:t>
            </w:r>
            <w:r w:rsidRPr="00BA6F9F">
              <w:rPr>
                <w:sz w:val="16"/>
                <w:szCs w:val="16"/>
              </w:rPr>
              <w:t xml:space="preserve"> </w:t>
            </w:r>
            <w:r w:rsidRPr="00DB5BF1">
              <w:rPr>
                <w:sz w:val="16"/>
                <w:szCs w:val="16"/>
              </w:rPr>
              <w:t xml:space="preserve">Рецензент часописа „Војносантитетски преглед“  чији је издавач Институт за научне информације ВМА, Београд. </w:t>
            </w:r>
            <w:r w:rsidRPr="00BA6F9F">
              <w:rPr>
                <w:sz w:val="16"/>
                <w:szCs w:val="16"/>
              </w:rPr>
              <w:t>Учествовала је као предавач у акредитованим пулмолошким и онколошким програмима континуиране медицинске едукације.</w:t>
            </w:r>
            <w:r>
              <w:rPr>
                <w:sz w:val="16"/>
                <w:szCs w:val="16"/>
                <w:lang w:val="sr-Cyrl-RS"/>
              </w:rPr>
              <w:t>//</w:t>
            </w:r>
            <w:r w:rsidRPr="00BA6F9F">
              <w:rPr>
                <w:sz w:val="16"/>
                <w:szCs w:val="16"/>
              </w:rPr>
              <w:t xml:space="preserve"> Превела је два поглавља ( 82. Пнеумонија и 85. Карцином плућа) 21 издања Уџбеника интерне медицине Сесил са енглеског на српски језик  2007. год.</w:t>
            </w:r>
            <w:r>
              <w:rPr>
                <w:sz w:val="16"/>
                <w:szCs w:val="16"/>
                <w:lang w:val="sr-Cyrl-RS"/>
              </w:rPr>
              <w:t>//</w:t>
            </w:r>
            <w:r w:rsidRPr="00BA6F9F">
              <w:rPr>
                <w:sz w:val="16"/>
                <w:szCs w:val="16"/>
              </w:rPr>
              <w:t xml:space="preserve">  </w:t>
            </w:r>
            <w:r>
              <w:rPr>
                <w:sz w:val="16"/>
                <w:szCs w:val="16"/>
                <w:lang w:val="sr-Cyrl-RS"/>
              </w:rPr>
              <w:t>Аутор је једног поглавља у књизи</w:t>
            </w:r>
            <w:r w:rsidRPr="00BA6F9F">
              <w:rPr>
                <w:sz w:val="16"/>
                <w:szCs w:val="16"/>
              </w:rPr>
              <w:t xml:space="preserve"> „Палијативна медицина“-2024.год. главни уредник доц др сц мед Раде Милић</w:t>
            </w:r>
            <w:r>
              <w:rPr>
                <w:sz w:val="16"/>
                <w:szCs w:val="16"/>
                <w:lang w:val="sr-Cyrl-RS"/>
              </w:rPr>
              <w:t xml:space="preserve"> // </w:t>
            </w:r>
            <w:r w:rsidRPr="00BA6F9F">
              <w:rPr>
                <w:sz w:val="16"/>
                <w:szCs w:val="16"/>
              </w:rPr>
              <w:t xml:space="preserve">Коаутор је </w:t>
            </w:r>
            <w:r>
              <w:rPr>
                <w:sz w:val="16"/>
                <w:szCs w:val="16"/>
                <w:lang w:val="sr-Cyrl-RS"/>
              </w:rPr>
              <w:t xml:space="preserve">три </w:t>
            </w:r>
            <w:r w:rsidRPr="00BA6F9F">
              <w:rPr>
                <w:sz w:val="16"/>
                <w:szCs w:val="16"/>
              </w:rPr>
              <w:t>поглавља књиге „Палијативна медицина-одабрана поглавља“ -2024.год. главни уредник проф др сц мед Драгана Јовановић</w:t>
            </w:r>
            <w:r>
              <w:rPr>
                <w:sz w:val="16"/>
                <w:szCs w:val="16"/>
                <w:lang w:val="sr-Cyrl-RS"/>
              </w:rPr>
              <w:t xml:space="preserve">.. </w:t>
            </w:r>
          </w:p>
        </w:tc>
      </w:tr>
      <w:tr w:rsidR="00363E3B" w14:paraId="601BED1A" w14:textId="77777777" w:rsidTr="00363E3B">
        <w:tc>
          <w:tcPr>
            <w:tcW w:w="9062" w:type="dxa"/>
            <w:gridSpan w:val="14"/>
            <w:vAlign w:val="center"/>
          </w:tcPr>
          <w:p w14:paraId="00C3518B" w14:textId="77777777" w:rsidR="00363E3B" w:rsidRPr="0030412D" w:rsidRDefault="00363E3B" w:rsidP="00363E3B">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0C64F5A1" w14:textId="77777777" w:rsidR="00071E18" w:rsidRPr="008B5510" w:rsidRDefault="00071E18" w:rsidP="008B5510">
      <w:pPr>
        <w:pStyle w:val="TableParagraph"/>
        <w:spacing w:line="182" w:lineRule="exact"/>
        <w:ind w:left="0"/>
        <w:rPr>
          <w:sz w:val="16"/>
          <w:lang w:val="sr-Cyrl-RS"/>
        </w:rPr>
        <w:sectPr w:rsidR="00071E18" w:rsidRPr="008B5510">
          <w:pgSz w:w="11910" w:h="16850"/>
          <w:pgMar w:top="1060" w:right="283" w:bottom="440" w:left="283" w:header="187" w:footer="253" w:gutter="0"/>
          <w:cols w:space="720"/>
        </w:sectPr>
      </w:pPr>
    </w:p>
    <w:tbl>
      <w:tblPr>
        <w:tblpPr w:leftFromText="180" w:rightFromText="180" w:vertAnchor="text" w:horzAnchor="margin" w:tblpXSpec="center" w:tblpY="13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926"/>
        <w:gridCol w:w="108"/>
        <w:gridCol w:w="374"/>
        <w:gridCol w:w="278"/>
        <w:gridCol w:w="825"/>
        <w:gridCol w:w="472"/>
        <w:gridCol w:w="115"/>
        <w:gridCol w:w="148"/>
        <w:gridCol w:w="1562"/>
        <w:gridCol w:w="544"/>
        <w:gridCol w:w="1759"/>
        <w:gridCol w:w="784"/>
        <w:gridCol w:w="1133"/>
      </w:tblGrid>
      <w:tr w:rsidR="002A2D77" w14:paraId="63FDF4AD" w14:textId="77777777" w:rsidTr="002A2D77">
        <w:trPr>
          <w:trHeight w:val="127"/>
        </w:trPr>
        <w:tc>
          <w:tcPr>
            <w:tcW w:w="3773" w:type="dxa"/>
            <w:gridSpan w:val="9"/>
          </w:tcPr>
          <w:p w14:paraId="7EBDE9C7" w14:textId="77777777" w:rsidR="002A2D77" w:rsidRDefault="002A2D77" w:rsidP="002A2D77">
            <w:pPr>
              <w:pStyle w:val="TableParagraph"/>
              <w:spacing w:before="100"/>
              <w:rPr>
                <w:b/>
                <w:sz w:val="16"/>
              </w:rPr>
            </w:pPr>
            <w:bookmarkStart w:id="14" w:name="_Hlk220062268"/>
            <w:r>
              <w:rPr>
                <w:b/>
                <w:sz w:val="16"/>
              </w:rPr>
              <w:lastRenderedPageBreak/>
              <w:t>Име</w:t>
            </w:r>
            <w:r>
              <w:rPr>
                <w:b/>
                <w:spacing w:val="-5"/>
                <w:sz w:val="16"/>
              </w:rPr>
              <w:t xml:space="preserve"> </w:t>
            </w:r>
            <w:r>
              <w:rPr>
                <w:b/>
                <w:sz w:val="16"/>
              </w:rPr>
              <w:t>и</w:t>
            </w:r>
            <w:r>
              <w:rPr>
                <w:b/>
                <w:spacing w:val="-1"/>
                <w:sz w:val="16"/>
              </w:rPr>
              <w:t xml:space="preserve"> </w:t>
            </w:r>
            <w:r>
              <w:rPr>
                <w:b/>
                <w:spacing w:val="-2"/>
                <w:sz w:val="16"/>
              </w:rPr>
              <w:t>презиме</w:t>
            </w:r>
          </w:p>
        </w:tc>
        <w:tc>
          <w:tcPr>
            <w:tcW w:w="5782" w:type="dxa"/>
            <w:gridSpan w:val="5"/>
            <w:shd w:val="clear" w:color="auto" w:fill="D9D9D9" w:themeFill="background1" w:themeFillShade="D9"/>
          </w:tcPr>
          <w:p w14:paraId="56BE7792" w14:textId="77777777" w:rsidR="002A2D77" w:rsidRPr="003963A2" w:rsidRDefault="002A2D77" w:rsidP="002A2D77">
            <w:pPr>
              <w:pStyle w:val="TableParagraph"/>
              <w:spacing w:before="117"/>
              <w:ind w:left="291"/>
              <w:rPr>
                <w:b/>
                <w:bCs/>
                <w:sz w:val="18"/>
              </w:rPr>
            </w:pPr>
            <w:bookmarkStart w:id="15" w:name="_bookmark47"/>
            <w:bookmarkEnd w:id="15"/>
            <w:r w:rsidRPr="003963A2">
              <w:rPr>
                <w:b/>
                <w:bCs/>
                <w:sz w:val="18"/>
              </w:rPr>
              <w:t>Гордана</w:t>
            </w:r>
            <w:r w:rsidRPr="003963A2">
              <w:rPr>
                <w:b/>
                <w:bCs/>
                <w:spacing w:val="-4"/>
                <w:sz w:val="18"/>
              </w:rPr>
              <w:t xml:space="preserve"> </w:t>
            </w:r>
            <w:r w:rsidRPr="003963A2">
              <w:rPr>
                <w:b/>
                <w:bCs/>
                <w:spacing w:val="-2"/>
                <w:sz w:val="18"/>
              </w:rPr>
              <w:t>Шупић</w:t>
            </w:r>
          </w:p>
        </w:tc>
      </w:tr>
      <w:tr w:rsidR="002A2D77" w14:paraId="31E8CDC0" w14:textId="77777777" w:rsidTr="002A2D77">
        <w:trPr>
          <w:trHeight w:val="249"/>
        </w:trPr>
        <w:tc>
          <w:tcPr>
            <w:tcW w:w="3773" w:type="dxa"/>
            <w:gridSpan w:val="9"/>
          </w:tcPr>
          <w:p w14:paraId="20A08C7B" w14:textId="77777777" w:rsidR="002A2D77" w:rsidRDefault="002A2D77" w:rsidP="002A2D77">
            <w:pPr>
              <w:pStyle w:val="TableParagraph"/>
              <w:spacing w:before="30"/>
              <w:rPr>
                <w:b/>
                <w:sz w:val="16"/>
              </w:rPr>
            </w:pPr>
            <w:r>
              <w:rPr>
                <w:b/>
                <w:spacing w:val="-2"/>
                <w:sz w:val="16"/>
              </w:rPr>
              <w:t>Звање</w:t>
            </w:r>
          </w:p>
        </w:tc>
        <w:tc>
          <w:tcPr>
            <w:tcW w:w="5782" w:type="dxa"/>
            <w:gridSpan w:val="5"/>
          </w:tcPr>
          <w:p w14:paraId="4A3A1948" w14:textId="7E110995" w:rsidR="002A2D77" w:rsidRDefault="000150E0" w:rsidP="002A2D77">
            <w:pPr>
              <w:pStyle w:val="TableParagraph"/>
              <w:spacing w:before="28"/>
              <w:ind w:left="111"/>
              <w:rPr>
                <w:sz w:val="16"/>
              </w:rPr>
            </w:pPr>
            <w:r>
              <w:rPr>
                <w:sz w:val="16"/>
                <w:lang w:val="sr-Cyrl-RS"/>
              </w:rPr>
              <w:t>р</w:t>
            </w:r>
            <w:r w:rsidR="002A2D77">
              <w:rPr>
                <w:sz w:val="16"/>
                <w:lang w:val="sr-Cyrl-RS"/>
              </w:rPr>
              <w:t xml:space="preserve">едовни </w:t>
            </w:r>
            <w:r w:rsidR="002A2D77">
              <w:rPr>
                <w:spacing w:val="-7"/>
                <w:sz w:val="16"/>
              </w:rPr>
              <w:t xml:space="preserve"> </w:t>
            </w:r>
            <w:r w:rsidR="002A2D77">
              <w:rPr>
                <w:sz w:val="16"/>
              </w:rPr>
              <w:t>професор,</w:t>
            </w:r>
            <w:r w:rsidR="002A2D77">
              <w:rPr>
                <w:spacing w:val="-6"/>
                <w:sz w:val="16"/>
              </w:rPr>
              <w:t xml:space="preserve"> </w:t>
            </w:r>
            <w:r w:rsidR="002A2D77">
              <w:rPr>
                <w:sz w:val="16"/>
              </w:rPr>
              <w:t>др</w:t>
            </w:r>
            <w:r w:rsidR="002A2D77">
              <w:rPr>
                <w:spacing w:val="-5"/>
                <w:sz w:val="16"/>
              </w:rPr>
              <w:t xml:space="preserve"> </w:t>
            </w:r>
            <w:r w:rsidR="002A2D77">
              <w:rPr>
                <w:sz w:val="16"/>
              </w:rPr>
              <w:t>сци</w:t>
            </w:r>
            <w:r w:rsidR="002A2D77">
              <w:rPr>
                <w:spacing w:val="-5"/>
                <w:sz w:val="16"/>
              </w:rPr>
              <w:t xml:space="preserve"> </w:t>
            </w:r>
            <w:r w:rsidR="002A2D77">
              <w:rPr>
                <w:sz w:val="16"/>
              </w:rPr>
              <w:t>биол.,</w:t>
            </w:r>
            <w:r w:rsidR="002A2D77">
              <w:rPr>
                <w:spacing w:val="-6"/>
                <w:sz w:val="16"/>
              </w:rPr>
              <w:t xml:space="preserve"> </w:t>
            </w:r>
            <w:r w:rsidR="002A2D77">
              <w:rPr>
                <w:sz w:val="16"/>
              </w:rPr>
              <w:t>Молекуларни</w:t>
            </w:r>
            <w:r w:rsidR="002A2D77">
              <w:rPr>
                <w:spacing w:val="-4"/>
                <w:sz w:val="16"/>
              </w:rPr>
              <w:t xml:space="preserve"> </w:t>
            </w:r>
            <w:r w:rsidR="002A2D77">
              <w:rPr>
                <w:sz w:val="16"/>
              </w:rPr>
              <w:t>биолог</w:t>
            </w:r>
            <w:r w:rsidR="002A2D77">
              <w:rPr>
                <w:spacing w:val="-5"/>
                <w:sz w:val="16"/>
              </w:rPr>
              <w:t xml:space="preserve"> </w:t>
            </w:r>
            <w:r w:rsidR="002A2D77">
              <w:rPr>
                <w:sz w:val="16"/>
              </w:rPr>
              <w:t>и</w:t>
            </w:r>
            <w:r w:rsidR="002A2D77">
              <w:rPr>
                <w:spacing w:val="-4"/>
                <w:sz w:val="16"/>
              </w:rPr>
              <w:t xml:space="preserve"> </w:t>
            </w:r>
            <w:r w:rsidR="002A2D77">
              <w:rPr>
                <w:spacing w:val="-2"/>
                <w:sz w:val="16"/>
              </w:rPr>
              <w:t>физиолог</w:t>
            </w:r>
          </w:p>
        </w:tc>
      </w:tr>
      <w:tr w:rsidR="002A2D77" w14:paraId="352AF918" w14:textId="77777777" w:rsidTr="002A2D77">
        <w:trPr>
          <w:trHeight w:val="551"/>
        </w:trPr>
        <w:tc>
          <w:tcPr>
            <w:tcW w:w="3773" w:type="dxa"/>
            <w:gridSpan w:val="9"/>
          </w:tcPr>
          <w:p w14:paraId="4B2A1C7C" w14:textId="77777777" w:rsidR="002A2D77" w:rsidRDefault="002A2D77" w:rsidP="002A2D77">
            <w:pPr>
              <w:pStyle w:val="TableParagraph"/>
              <w:spacing w:before="88"/>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31"/>
                <w:sz w:val="16"/>
              </w:rPr>
              <w:t xml:space="preserve"> </w:t>
            </w:r>
            <w:r>
              <w:rPr>
                <w:b/>
                <w:sz w:val="16"/>
              </w:rPr>
              <w:t>или</w:t>
            </w:r>
            <w:r>
              <w:rPr>
                <w:b/>
                <w:spacing w:val="-6"/>
                <w:sz w:val="16"/>
              </w:rPr>
              <w:t xml:space="preserve"> </w:t>
            </w:r>
            <w:r>
              <w:rPr>
                <w:b/>
                <w:sz w:val="16"/>
              </w:rPr>
              <w:t>непуним</w:t>
            </w:r>
            <w:r>
              <w:rPr>
                <w:b/>
                <w:spacing w:val="-3"/>
                <w:sz w:val="16"/>
              </w:rPr>
              <w:t xml:space="preserve"> </w:t>
            </w:r>
            <w:r>
              <w:rPr>
                <w:b/>
                <w:sz w:val="16"/>
              </w:rPr>
              <w:t>радним</w:t>
            </w:r>
            <w:r>
              <w:rPr>
                <w:b/>
                <w:spacing w:val="-4"/>
                <w:sz w:val="16"/>
              </w:rPr>
              <w:t xml:space="preserve"> </w:t>
            </w:r>
            <w:r>
              <w:rPr>
                <w:b/>
                <w:sz w:val="16"/>
              </w:rPr>
              <w:t>временом</w:t>
            </w:r>
            <w:r>
              <w:rPr>
                <w:b/>
                <w:spacing w:val="-6"/>
                <w:sz w:val="16"/>
              </w:rPr>
              <w:t xml:space="preserve"> </w:t>
            </w:r>
            <w:r>
              <w:rPr>
                <w:b/>
                <w:sz w:val="16"/>
              </w:rPr>
              <w:t>и</w:t>
            </w:r>
            <w:r>
              <w:rPr>
                <w:b/>
                <w:spacing w:val="-6"/>
                <w:sz w:val="16"/>
              </w:rPr>
              <w:t xml:space="preserve"> </w:t>
            </w:r>
            <w:r>
              <w:rPr>
                <w:b/>
                <w:sz w:val="16"/>
              </w:rPr>
              <w:t>од</w:t>
            </w:r>
            <w:r>
              <w:rPr>
                <w:b/>
                <w:spacing w:val="-7"/>
                <w:sz w:val="16"/>
              </w:rPr>
              <w:t xml:space="preserve"> </w:t>
            </w:r>
            <w:r>
              <w:rPr>
                <w:b/>
                <w:sz w:val="16"/>
              </w:rPr>
              <w:t>када</w:t>
            </w:r>
          </w:p>
        </w:tc>
        <w:tc>
          <w:tcPr>
            <w:tcW w:w="5782" w:type="dxa"/>
            <w:gridSpan w:val="5"/>
          </w:tcPr>
          <w:p w14:paraId="2993A3CE" w14:textId="77777777" w:rsidR="002A2D77" w:rsidRDefault="002A2D77" w:rsidP="002A2D77">
            <w:pPr>
              <w:pStyle w:val="TableParagraph"/>
              <w:spacing w:line="178" w:lineRule="exact"/>
              <w:ind w:left="111"/>
              <w:rPr>
                <w:sz w:val="16"/>
              </w:rPr>
            </w:pPr>
            <w:r>
              <w:rPr>
                <w:spacing w:val="-2"/>
                <w:sz w:val="16"/>
              </w:rPr>
              <w:t>Војномедицинска</w:t>
            </w:r>
            <w:r>
              <w:rPr>
                <w:spacing w:val="18"/>
                <w:sz w:val="16"/>
              </w:rPr>
              <w:t xml:space="preserve"> </w:t>
            </w:r>
            <w:r>
              <w:rPr>
                <w:spacing w:val="-2"/>
                <w:sz w:val="16"/>
              </w:rPr>
              <w:t>академија</w:t>
            </w:r>
          </w:p>
          <w:p w14:paraId="1FFFD8C0" w14:textId="77777777" w:rsidR="002A2D77" w:rsidRDefault="002A2D77" w:rsidP="002A2D77">
            <w:pPr>
              <w:pStyle w:val="TableParagraph"/>
              <w:spacing w:line="182" w:lineRule="exact"/>
              <w:ind w:left="111" w:right="53"/>
              <w:rPr>
                <w:sz w:val="16"/>
              </w:rPr>
            </w:pPr>
            <w:r>
              <w:rPr>
                <w:sz w:val="16"/>
              </w:rPr>
              <w:t>Медицински</w:t>
            </w:r>
            <w:r>
              <w:rPr>
                <w:spacing w:val="-6"/>
                <w:sz w:val="16"/>
              </w:rPr>
              <w:t xml:space="preserve"> </w:t>
            </w:r>
            <w:r>
              <w:rPr>
                <w:sz w:val="16"/>
              </w:rPr>
              <w:t>факултет</w:t>
            </w:r>
            <w:r>
              <w:rPr>
                <w:spacing w:val="-6"/>
                <w:sz w:val="16"/>
              </w:rPr>
              <w:t xml:space="preserve"> </w:t>
            </w:r>
            <w:r>
              <w:rPr>
                <w:sz w:val="16"/>
              </w:rPr>
              <w:t>Војномедицинске</w:t>
            </w:r>
            <w:r>
              <w:rPr>
                <w:spacing w:val="-8"/>
                <w:sz w:val="16"/>
              </w:rPr>
              <w:t xml:space="preserve"> </w:t>
            </w:r>
            <w:r>
              <w:rPr>
                <w:sz w:val="16"/>
              </w:rPr>
              <w:t>академије</w:t>
            </w:r>
            <w:r>
              <w:rPr>
                <w:spacing w:val="-8"/>
                <w:sz w:val="16"/>
              </w:rPr>
              <w:t xml:space="preserve"> </w:t>
            </w:r>
            <w:r>
              <w:rPr>
                <w:sz w:val="16"/>
              </w:rPr>
              <w:t>Универзитета</w:t>
            </w:r>
            <w:r>
              <w:rPr>
                <w:spacing w:val="-5"/>
                <w:sz w:val="16"/>
              </w:rPr>
              <w:t xml:space="preserve"> </w:t>
            </w:r>
            <w:r>
              <w:rPr>
                <w:sz w:val="16"/>
              </w:rPr>
              <w:t>одбране,</w:t>
            </w:r>
            <w:r>
              <w:rPr>
                <w:spacing w:val="-5"/>
                <w:sz w:val="16"/>
              </w:rPr>
              <w:t xml:space="preserve"> </w:t>
            </w:r>
            <w:r>
              <w:rPr>
                <w:sz w:val="16"/>
              </w:rPr>
              <w:t>од</w:t>
            </w:r>
            <w:r>
              <w:rPr>
                <w:spacing w:val="40"/>
                <w:sz w:val="16"/>
              </w:rPr>
              <w:t xml:space="preserve"> </w:t>
            </w:r>
            <w:r>
              <w:rPr>
                <w:spacing w:val="-2"/>
                <w:sz w:val="16"/>
              </w:rPr>
              <w:t>2019.</w:t>
            </w:r>
          </w:p>
        </w:tc>
      </w:tr>
      <w:tr w:rsidR="002A2D77" w14:paraId="51942706" w14:textId="77777777" w:rsidTr="002A2D77">
        <w:trPr>
          <w:trHeight w:val="318"/>
        </w:trPr>
        <w:tc>
          <w:tcPr>
            <w:tcW w:w="3773" w:type="dxa"/>
            <w:gridSpan w:val="9"/>
          </w:tcPr>
          <w:p w14:paraId="4CA2E22A" w14:textId="77777777" w:rsidR="002A2D77" w:rsidRDefault="002A2D77" w:rsidP="002A2D77">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782" w:type="dxa"/>
            <w:gridSpan w:val="5"/>
          </w:tcPr>
          <w:p w14:paraId="1FCB33EF" w14:textId="77777777" w:rsidR="002A2D77" w:rsidRDefault="002A2D77" w:rsidP="002A2D77">
            <w:pPr>
              <w:pStyle w:val="TableParagraph"/>
              <w:spacing w:before="61"/>
              <w:ind w:left="111"/>
              <w:rPr>
                <w:sz w:val="16"/>
              </w:rPr>
            </w:pPr>
            <w:r>
              <w:rPr>
                <w:sz w:val="16"/>
              </w:rPr>
              <w:t>Биологија</w:t>
            </w:r>
            <w:r>
              <w:rPr>
                <w:spacing w:val="-5"/>
                <w:sz w:val="16"/>
              </w:rPr>
              <w:t xml:space="preserve"> </w:t>
            </w:r>
            <w:r>
              <w:rPr>
                <w:sz w:val="16"/>
              </w:rPr>
              <w:t>са</w:t>
            </w:r>
            <w:r>
              <w:rPr>
                <w:spacing w:val="-4"/>
                <w:sz w:val="16"/>
              </w:rPr>
              <w:t xml:space="preserve"> </w:t>
            </w:r>
            <w:r>
              <w:rPr>
                <w:sz w:val="16"/>
              </w:rPr>
              <w:t>хуманом</w:t>
            </w:r>
            <w:r>
              <w:rPr>
                <w:spacing w:val="-5"/>
                <w:sz w:val="16"/>
              </w:rPr>
              <w:t xml:space="preserve"> </w:t>
            </w:r>
            <w:r>
              <w:rPr>
                <w:spacing w:val="-2"/>
                <w:sz w:val="16"/>
              </w:rPr>
              <w:t>генетиком</w:t>
            </w:r>
          </w:p>
        </w:tc>
      </w:tr>
      <w:tr w:rsidR="002A2D77" w14:paraId="00A150E1" w14:textId="77777777" w:rsidTr="002A2D77">
        <w:trPr>
          <w:trHeight w:val="265"/>
        </w:trPr>
        <w:tc>
          <w:tcPr>
            <w:tcW w:w="9555" w:type="dxa"/>
            <w:gridSpan w:val="14"/>
          </w:tcPr>
          <w:p w14:paraId="3BA9EACB" w14:textId="77777777" w:rsidR="002A2D77" w:rsidRDefault="002A2D77" w:rsidP="002A2D77">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2A2D77" w14:paraId="1553E813" w14:textId="77777777" w:rsidTr="002A2D77">
        <w:trPr>
          <w:trHeight w:val="426"/>
        </w:trPr>
        <w:tc>
          <w:tcPr>
            <w:tcW w:w="1453" w:type="dxa"/>
            <w:gridSpan w:val="2"/>
          </w:tcPr>
          <w:p w14:paraId="47A88721" w14:textId="77777777" w:rsidR="002A2D77" w:rsidRDefault="002A2D77" w:rsidP="002A2D77">
            <w:pPr>
              <w:pStyle w:val="TableParagraph"/>
              <w:ind w:left="0"/>
              <w:rPr>
                <w:sz w:val="16"/>
              </w:rPr>
            </w:pPr>
          </w:p>
        </w:tc>
        <w:tc>
          <w:tcPr>
            <w:tcW w:w="760" w:type="dxa"/>
            <w:gridSpan w:val="3"/>
          </w:tcPr>
          <w:p w14:paraId="2754CA18" w14:textId="77777777" w:rsidR="002A2D77" w:rsidRDefault="002A2D77" w:rsidP="002A2D77">
            <w:pPr>
              <w:pStyle w:val="TableParagraph"/>
              <w:spacing w:before="114"/>
              <w:rPr>
                <w:sz w:val="16"/>
              </w:rPr>
            </w:pPr>
            <w:r>
              <w:rPr>
                <w:spacing w:val="-2"/>
                <w:sz w:val="16"/>
              </w:rPr>
              <w:t>Година</w:t>
            </w:r>
          </w:p>
        </w:tc>
        <w:tc>
          <w:tcPr>
            <w:tcW w:w="3122" w:type="dxa"/>
            <w:gridSpan w:val="5"/>
          </w:tcPr>
          <w:p w14:paraId="7AD9B622" w14:textId="77777777" w:rsidR="002A2D77" w:rsidRDefault="002A2D77" w:rsidP="002A2D77">
            <w:pPr>
              <w:pStyle w:val="TableParagraph"/>
              <w:spacing w:before="114"/>
              <w:ind w:left="108"/>
              <w:rPr>
                <w:sz w:val="16"/>
              </w:rPr>
            </w:pPr>
            <w:r>
              <w:rPr>
                <w:spacing w:val="-2"/>
                <w:sz w:val="16"/>
              </w:rPr>
              <w:t>Институција</w:t>
            </w:r>
          </w:p>
        </w:tc>
        <w:tc>
          <w:tcPr>
            <w:tcW w:w="2303" w:type="dxa"/>
            <w:gridSpan w:val="2"/>
          </w:tcPr>
          <w:p w14:paraId="0D2D3821" w14:textId="77777777" w:rsidR="002A2D77" w:rsidRDefault="002A2D77" w:rsidP="002A2D77">
            <w:pPr>
              <w:pStyle w:val="TableParagraph"/>
              <w:spacing w:before="114"/>
              <w:ind w:left="97"/>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1917" w:type="dxa"/>
            <w:gridSpan w:val="2"/>
          </w:tcPr>
          <w:p w14:paraId="1ACF148B" w14:textId="77777777" w:rsidR="002A2D77" w:rsidRDefault="002A2D77" w:rsidP="002A2D77">
            <w:pPr>
              <w:pStyle w:val="TableParagraph"/>
              <w:spacing w:before="23"/>
              <w:ind w:left="112"/>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2A2D77" w14:paraId="067EBD7D" w14:textId="77777777" w:rsidTr="002A2D77">
        <w:trPr>
          <w:trHeight w:val="426"/>
        </w:trPr>
        <w:tc>
          <w:tcPr>
            <w:tcW w:w="1453" w:type="dxa"/>
            <w:gridSpan w:val="2"/>
          </w:tcPr>
          <w:p w14:paraId="4EFAD0A2" w14:textId="77777777" w:rsidR="002A2D77" w:rsidRDefault="002A2D77" w:rsidP="002A2D77">
            <w:pPr>
              <w:pStyle w:val="TableParagraph"/>
              <w:spacing w:before="117"/>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760" w:type="dxa"/>
            <w:gridSpan w:val="3"/>
          </w:tcPr>
          <w:p w14:paraId="0722A561" w14:textId="77777777" w:rsidR="002A2D77" w:rsidRDefault="002A2D77" w:rsidP="002A2D77">
            <w:pPr>
              <w:pStyle w:val="TableParagraph"/>
              <w:spacing w:before="85"/>
              <w:rPr>
                <w:sz w:val="16"/>
              </w:rPr>
            </w:pPr>
            <w:r>
              <w:rPr>
                <w:spacing w:val="-2"/>
                <w:sz w:val="16"/>
              </w:rPr>
              <w:t>2023.</w:t>
            </w:r>
          </w:p>
        </w:tc>
        <w:tc>
          <w:tcPr>
            <w:tcW w:w="3122" w:type="dxa"/>
            <w:gridSpan w:val="5"/>
          </w:tcPr>
          <w:p w14:paraId="572F3B80" w14:textId="77777777" w:rsidR="002A2D77" w:rsidRDefault="002A2D77" w:rsidP="002A2D77">
            <w:pPr>
              <w:pStyle w:val="TableParagraph"/>
              <w:spacing w:before="117"/>
              <w:ind w:left="108"/>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303" w:type="dxa"/>
            <w:gridSpan w:val="2"/>
          </w:tcPr>
          <w:p w14:paraId="4A0A7F5B" w14:textId="77777777" w:rsidR="002A2D77" w:rsidRDefault="002A2D77" w:rsidP="002A2D77">
            <w:pPr>
              <w:pStyle w:val="TableParagraph"/>
              <w:ind w:left="97" w:right="40"/>
              <w:rPr>
                <w:sz w:val="16"/>
              </w:rPr>
            </w:pPr>
            <w:r>
              <w:rPr>
                <w:sz w:val="16"/>
              </w:rPr>
              <w:t>Биологија</w:t>
            </w:r>
            <w:r>
              <w:rPr>
                <w:spacing w:val="-10"/>
                <w:sz w:val="16"/>
              </w:rPr>
              <w:t xml:space="preserve"> </w:t>
            </w:r>
            <w:r>
              <w:rPr>
                <w:sz w:val="16"/>
              </w:rPr>
              <w:t>са</w:t>
            </w:r>
            <w:r>
              <w:rPr>
                <w:spacing w:val="-10"/>
                <w:sz w:val="16"/>
              </w:rPr>
              <w:t xml:space="preserve"> </w:t>
            </w:r>
            <w:r>
              <w:rPr>
                <w:sz w:val="16"/>
              </w:rPr>
              <w:t>хуманом</w:t>
            </w:r>
            <w:r>
              <w:rPr>
                <w:spacing w:val="40"/>
                <w:sz w:val="16"/>
              </w:rPr>
              <w:t xml:space="preserve"> </w:t>
            </w:r>
            <w:r>
              <w:rPr>
                <w:spacing w:val="-2"/>
                <w:sz w:val="16"/>
              </w:rPr>
              <w:t>генетиком</w:t>
            </w:r>
          </w:p>
        </w:tc>
        <w:tc>
          <w:tcPr>
            <w:tcW w:w="1917" w:type="dxa"/>
            <w:gridSpan w:val="2"/>
          </w:tcPr>
          <w:p w14:paraId="0FC4A871" w14:textId="77777777" w:rsidR="002A2D77" w:rsidRDefault="002A2D77" w:rsidP="002A2D77">
            <w:pPr>
              <w:pStyle w:val="TableParagraph"/>
              <w:spacing w:before="85"/>
              <w:ind w:left="112"/>
              <w:rPr>
                <w:sz w:val="16"/>
              </w:rPr>
            </w:pPr>
            <w:r>
              <w:rPr>
                <w:sz w:val="16"/>
              </w:rPr>
              <w:t>Хумана</w:t>
            </w:r>
            <w:r>
              <w:rPr>
                <w:spacing w:val="-5"/>
                <w:sz w:val="16"/>
              </w:rPr>
              <w:t xml:space="preserve"> </w:t>
            </w:r>
            <w:r>
              <w:rPr>
                <w:spacing w:val="-2"/>
                <w:sz w:val="16"/>
              </w:rPr>
              <w:t>генетика</w:t>
            </w:r>
          </w:p>
        </w:tc>
      </w:tr>
      <w:tr w:rsidR="002A2D77" w14:paraId="08644683" w14:textId="77777777" w:rsidTr="002A2D77">
        <w:trPr>
          <w:trHeight w:val="429"/>
        </w:trPr>
        <w:tc>
          <w:tcPr>
            <w:tcW w:w="1453" w:type="dxa"/>
            <w:gridSpan w:val="2"/>
          </w:tcPr>
          <w:p w14:paraId="47380DFF" w14:textId="77777777" w:rsidR="002A2D77" w:rsidRDefault="002A2D77" w:rsidP="002A2D77">
            <w:pPr>
              <w:pStyle w:val="TableParagraph"/>
              <w:spacing w:before="117"/>
              <w:rPr>
                <w:sz w:val="16"/>
              </w:rPr>
            </w:pPr>
            <w:r>
              <w:rPr>
                <w:spacing w:val="-2"/>
                <w:sz w:val="16"/>
              </w:rPr>
              <w:t>Докторат</w:t>
            </w:r>
          </w:p>
        </w:tc>
        <w:tc>
          <w:tcPr>
            <w:tcW w:w="760" w:type="dxa"/>
            <w:gridSpan w:val="3"/>
          </w:tcPr>
          <w:p w14:paraId="4C7DC235" w14:textId="77777777" w:rsidR="002A2D77" w:rsidRDefault="002A2D77" w:rsidP="002A2D77">
            <w:pPr>
              <w:pStyle w:val="TableParagraph"/>
              <w:spacing w:before="88"/>
              <w:rPr>
                <w:sz w:val="16"/>
              </w:rPr>
            </w:pPr>
            <w:r>
              <w:rPr>
                <w:spacing w:val="-2"/>
                <w:sz w:val="16"/>
              </w:rPr>
              <w:t>2009.</w:t>
            </w:r>
          </w:p>
        </w:tc>
        <w:tc>
          <w:tcPr>
            <w:tcW w:w="3122" w:type="dxa"/>
            <w:gridSpan w:val="5"/>
          </w:tcPr>
          <w:p w14:paraId="0F904B8A" w14:textId="77777777" w:rsidR="002A2D77" w:rsidRDefault="002A2D77" w:rsidP="002A2D77">
            <w:pPr>
              <w:pStyle w:val="TableParagraph"/>
              <w:ind w:left="108" w:right="11"/>
              <w:rPr>
                <w:sz w:val="16"/>
              </w:rPr>
            </w:pPr>
            <w:r>
              <w:rPr>
                <w:sz w:val="16"/>
              </w:rPr>
              <w:t>Биолошки</w:t>
            </w:r>
            <w:r>
              <w:rPr>
                <w:spacing w:val="-10"/>
                <w:sz w:val="16"/>
              </w:rPr>
              <w:t xml:space="preserve"> </w:t>
            </w:r>
            <w:r>
              <w:rPr>
                <w:sz w:val="16"/>
              </w:rPr>
              <w:t>факултет,</w:t>
            </w:r>
            <w:r>
              <w:rPr>
                <w:spacing w:val="-10"/>
                <w:sz w:val="16"/>
              </w:rPr>
              <w:t xml:space="preserve"> </w:t>
            </w:r>
            <w:r>
              <w:rPr>
                <w:sz w:val="16"/>
              </w:rPr>
              <w:t>Универзитет</w:t>
            </w:r>
            <w:r>
              <w:rPr>
                <w:spacing w:val="-10"/>
                <w:sz w:val="16"/>
              </w:rPr>
              <w:t xml:space="preserve"> </w:t>
            </w:r>
            <w:r>
              <w:rPr>
                <w:sz w:val="16"/>
              </w:rPr>
              <w:t>у</w:t>
            </w:r>
            <w:r>
              <w:rPr>
                <w:spacing w:val="40"/>
                <w:sz w:val="16"/>
              </w:rPr>
              <w:t xml:space="preserve"> </w:t>
            </w:r>
            <w:r>
              <w:rPr>
                <w:spacing w:val="-2"/>
                <w:sz w:val="16"/>
              </w:rPr>
              <w:t>Београду</w:t>
            </w:r>
          </w:p>
        </w:tc>
        <w:tc>
          <w:tcPr>
            <w:tcW w:w="2303" w:type="dxa"/>
            <w:gridSpan w:val="2"/>
          </w:tcPr>
          <w:p w14:paraId="2DAEB045" w14:textId="77777777" w:rsidR="002A2D77" w:rsidRDefault="002A2D77" w:rsidP="002A2D77">
            <w:pPr>
              <w:pStyle w:val="TableParagraph"/>
              <w:spacing w:before="88"/>
              <w:ind w:left="97"/>
              <w:rPr>
                <w:sz w:val="16"/>
              </w:rPr>
            </w:pPr>
            <w:r>
              <w:rPr>
                <w:sz w:val="16"/>
              </w:rPr>
              <w:t>Молекуларна</w:t>
            </w:r>
            <w:r>
              <w:rPr>
                <w:spacing w:val="-8"/>
                <w:sz w:val="16"/>
              </w:rPr>
              <w:t xml:space="preserve"> </w:t>
            </w:r>
            <w:r>
              <w:rPr>
                <w:spacing w:val="-2"/>
                <w:sz w:val="16"/>
              </w:rPr>
              <w:t>биологија</w:t>
            </w:r>
          </w:p>
        </w:tc>
        <w:tc>
          <w:tcPr>
            <w:tcW w:w="1917" w:type="dxa"/>
            <w:gridSpan w:val="2"/>
          </w:tcPr>
          <w:p w14:paraId="21AD1751" w14:textId="77777777" w:rsidR="002A2D77" w:rsidRDefault="002A2D77" w:rsidP="002A2D77">
            <w:pPr>
              <w:pStyle w:val="TableParagraph"/>
              <w:ind w:left="112" w:right="113"/>
              <w:rPr>
                <w:sz w:val="16"/>
              </w:rPr>
            </w:pPr>
            <w:r>
              <w:rPr>
                <w:sz w:val="16"/>
              </w:rPr>
              <w:t>Молекуларна</w:t>
            </w:r>
            <w:r>
              <w:rPr>
                <w:spacing w:val="-10"/>
                <w:sz w:val="16"/>
              </w:rPr>
              <w:t xml:space="preserve"> </w:t>
            </w:r>
            <w:r>
              <w:rPr>
                <w:sz w:val="16"/>
              </w:rPr>
              <w:t>биологија,</w:t>
            </w:r>
            <w:r>
              <w:rPr>
                <w:spacing w:val="40"/>
                <w:sz w:val="16"/>
              </w:rPr>
              <w:t xml:space="preserve"> </w:t>
            </w:r>
            <w:r>
              <w:rPr>
                <w:spacing w:val="-2"/>
                <w:sz w:val="16"/>
              </w:rPr>
              <w:t>Епигенетика</w:t>
            </w:r>
          </w:p>
        </w:tc>
      </w:tr>
      <w:tr w:rsidR="002A2D77" w14:paraId="09E55036" w14:textId="77777777" w:rsidTr="002A2D77">
        <w:trPr>
          <w:trHeight w:val="182"/>
        </w:trPr>
        <w:tc>
          <w:tcPr>
            <w:tcW w:w="1453" w:type="dxa"/>
            <w:gridSpan w:val="2"/>
          </w:tcPr>
          <w:p w14:paraId="09F1B907" w14:textId="77777777" w:rsidR="002A2D77" w:rsidRDefault="002A2D77" w:rsidP="002A2D77">
            <w:pPr>
              <w:pStyle w:val="TableParagraph"/>
              <w:spacing w:line="163" w:lineRule="exact"/>
              <w:rPr>
                <w:sz w:val="16"/>
              </w:rPr>
            </w:pPr>
            <w:r>
              <w:rPr>
                <w:spacing w:val="-2"/>
                <w:sz w:val="16"/>
              </w:rPr>
              <w:t>Специјализација</w:t>
            </w:r>
          </w:p>
        </w:tc>
        <w:tc>
          <w:tcPr>
            <w:tcW w:w="760" w:type="dxa"/>
            <w:gridSpan w:val="3"/>
          </w:tcPr>
          <w:p w14:paraId="1954062E" w14:textId="77777777" w:rsidR="002A2D77" w:rsidRDefault="002A2D77" w:rsidP="002A2D77">
            <w:pPr>
              <w:pStyle w:val="TableParagraph"/>
              <w:ind w:left="0"/>
              <w:rPr>
                <w:sz w:val="12"/>
                <w:lang w:val="sr-Cyrl-RS"/>
              </w:rPr>
            </w:pPr>
          </w:p>
          <w:p w14:paraId="477DD4DF" w14:textId="77777777" w:rsidR="002A2D77" w:rsidRPr="00EE2ACC" w:rsidRDefault="002A2D77" w:rsidP="002A2D77">
            <w:pPr>
              <w:pStyle w:val="TableParagraph"/>
              <w:ind w:left="0"/>
              <w:rPr>
                <w:sz w:val="12"/>
                <w:lang w:val="sr-Cyrl-RS"/>
              </w:rPr>
            </w:pPr>
          </w:p>
        </w:tc>
        <w:tc>
          <w:tcPr>
            <w:tcW w:w="3122" w:type="dxa"/>
            <w:gridSpan w:val="5"/>
          </w:tcPr>
          <w:p w14:paraId="415C57C3" w14:textId="77777777" w:rsidR="002A2D77" w:rsidRDefault="002A2D77" w:rsidP="002A2D77">
            <w:pPr>
              <w:pStyle w:val="TableParagraph"/>
              <w:ind w:left="0"/>
              <w:rPr>
                <w:sz w:val="12"/>
              </w:rPr>
            </w:pPr>
          </w:p>
        </w:tc>
        <w:tc>
          <w:tcPr>
            <w:tcW w:w="2303" w:type="dxa"/>
            <w:gridSpan w:val="2"/>
          </w:tcPr>
          <w:p w14:paraId="0E9FAB22" w14:textId="77777777" w:rsidR="002A2D77" w:rsidRDefault="002A2D77" w:rsidP="002A2D77">
            <w:pPr>
              <w:pStyle w:val="TableParagraph"/>
              <w:ind w:left="0"/>
              <w:rPr>
                <w:sz w:val="12"/>
              </w:rPr>
            </w:pPr>
          </w:p>
        </w:tc>
        <w:tc>
          <w:tcPr>
            <w:tcW w:w="1917" w:type="dxa"/>
            <w:gridSpan w:val="2"/>
          </w:tcPr>
          <w:p w14:paraId="1E750248" w14:textId="77777777" w:rsidR="002A2D77" w:rsidRDefault="002A2D77" w:rsidP="002A2D77">
            <w:pPr>
              <w:pStyle w:val="TableParagraph"/>
              <w:ind w:left="0"/>
              <w:rPr>
                <w:sz w:val="12"/>
              </w:rPr>
            </w:pPr>
          </w:p>
        </w:tc>
      </w:tr>
      <w:tr w:rsidR="002A2D77" w14:paraId="122949BB" w14:textId="77777777" w:rsidTr="002A2D77">
        <w:trPr>
          <w:trHeight w:val="429"/>
        </w:trPr>
        <w:tc>
          <w:tcPr>
            <w:tcW w:w="1453" w:type="dxa"/>
            <w:gridSpan w:val="2"/>
          </w:tcPr>
          <w:p w14:paraId="3D42E91B" w14:textId="77777777" w:rsidR="002A2D77" w:rsidRDefault="002A2D77" w:rsidP="002A2D77">
            <w:pPr>
              <w:pStyle w:val="TableParagraph"/>
              <w:spacing w:before="117"/>
              <w:rPr>
                <w:sz w:val="16"/>
              </w:rPr>
            </w:pPr>
            <w:r>
              <w:rPr>
                <w:spacing w:val="-2"/>
                <w:sz w:val="16"/>
              </w:rPr>
              <w:t>Магистратура</w:t>
            </w:r>
          </w:p>
        </w:tc>
        <w:tc>
          <w:tcPr>
            <w:tcW w:w="760" w:type="dxa"/>
            <w:gridSpan w:val="3"/>
          </w:tcPr>
          <w:p w14:paraId="4AF58135" w14:textId="77777777" w:rsidR="002A2D77" w:rsidRDefault="002A2D77" w:rsidP="002A2D77">
            <w:pPr>
              <w:pStyle w:val="TableParagraph"/>
              <w:spacing w:before="88"/>
              <w:rPr>
                <w:sz w:val="16"/>
              </w:rPr>
            </w:pPr>
            <w:r>
              <w:rPr>
                <w:spacing w:val="-2"/>
                <w:sz w:val="16"/>
              </w:rPr>
              <w:t>2001.</w:t>
            </w:r>
          </w:p>
        </w:tc>
        <w:tc>
          <w:tcPr>
            <w:tcW w:w="3122" w:type="dxa"/>
            <w:gridSpan w:val="5"/>
          </w:tcPr>
          <w:p w14:paraId="476AA445" w14:textId="77777777" w:rsidR="002A2D77" w:rsidRDefault="002A2D77" w:rsidP="002A2D77">
            <w:pPr>
              <w:pStyle w:val="TableParagraph"/>
              <w:spacing w:line="237" w:lineRule="auto"/>
              <w:ind w:left="108" w:right="11"/>
              <w:rPr>
                <w:sz w:val="16"/>
              </w:rPr>
            </w:pPr>
            <w:r>
              <w:rPr>
                <w:sz w:val="16"/>
              </w:rPr>
              <w:t>Биолошки</w:t>
            </w:r>
            <w:r>
              <w:rPr>
                <w:spacing w:val="-10"/>
                <w:sz w:val="16"/>
              </w:rPr>
              <w:t xml:space="preserve"> </w:t>
            </w:r>
            <w:r>
              <w:rPr>
                <w:sz w:val="16"/>
              </w:rPr>
              <w:t>факултет,</w:t>
            </w:r>
            <w:r>
              <w:rPr>
                <w:spacing w:val="-10"/>
                <w:sz w:val="16"/>
              </w:rPr>
              <w:t xml:space="preserve"> </w:t>
            </w:r>
            <w:r>
              <w:rPr>
                <w:sz w:val="16"/>
              </w:rPr>
              <w:t>Универзитет</w:t>
            </w:r>
            <w:r>
              <w:rPr>
                <w:spacing w:val="-10"/>
                <w:sz w:val="16"/>
              </w:rPr>
              <w:t xml:space="preserve"> </w:t>
            </w:r>
            <w:r>
              <w:rPr>
                <w:sz w:val="16"/>
              </w:rPr>
              <w:t>у</w:t>
            </w:r>
            <w:r>
              <w:rPr>
                <w:spacing w:val="40"/>
                <w:sz w:val="16"/>
              </w:rPr>
              <w:t xml:space="preserve"> </w:t>
            </w:r>
            <w:r>
              <w:rPr>
                <w:spacing w:val="-2"/>
                <w:sz w:val="16"/>
              </w:rPr>
              <w:t>Београду</w:t>
            </w:r>
          </w:p>
        </w:tc>
        <w:tc>
          <w:tcPr>
            <w:tcW w:w="2303" w:type="dxa"/>
            <w:gridSpan w:val="2"/>
          </w:tcPr>
          <w:p w14:paraId="612CD8FC" w14:textId="77777777" w:rsidR="002A2D77" w:rsidRDefault="002A2D77" w:rsidP="002A2D77">
            <w:pPr>
              <w:pStyle w:val="TableParagraph"/>
              <w:spacing w:line="237" w:lineRule="auto"/>
              <w:ind w:left="97"/>
              <w:rPr>
                <w:sz w:val="16"/>
              </w:rPr>
            </w:pPr>
            <w:r>
              <w:rPr>
                <w:sz w:val="16"/>
              </w:rPr>
              <w:t>Молекуларна</w:t>
            </w:r>
            <w:r>
              <w:rPr>
                <w:spacing w:val="-10"/>
                <w:sz w:val="16"/>
              </w:rPr>
              <w:t xml:space="preserve"> </w:t>
            </w:r>
            <w:r>
              <w:rPr>
                <w:sz w:val="16"/>
              </w:rPr>
              <w:t>биологија</w:t>
            </w:r>
            <w:r>
              <w:rPr>
                <w:spacing w:val="-10"/>
                <w:sz w:val="16"/>
              </w:rPr>
              <w:t xml:space="preserve"> </w:t>
            </w:r>
            <w:r>
              <w:rPr>
                <w:sz w:val="16"/>
              </w:rPr>
              <w:t>и</w:t>
            </w:r>
            <w:r>
              <w:rPr>
                <w:spacing w:val="40"/>
                <w:sz w:val="16"/>
              </w:rPr>
              <w:t xml:space="preserve"> </w:t>
            </w:r>
            <w:r>
              <w:rPr>
                <w:spacing w:val="-2"/>
                <w:sz w:val="16"/>
              </w:rPr>
              <w:t>биохемија</w:t>
            </w:r>
          </w:p>
        </w:tc>
        <w:tc>
          <w:tcPr>
            <w:tcW w:w="1917" w:type="dxa"/>
            <w:gridSpan w:val="2"/>
          </w:tcPr>
          <w:p w14:paraId="108D274C" w14:textId="77777777" w:rsidR="002A2D77" w:rsidRDefault="002A2D77" w:rsidP="002A2D77">
            <w:pPr>
              <w:pStyle w:val="TableParagraph"/>
              <w:spacing w:before="117"/>
              <w:ind w:left="112"/>
              <w:rPr>
                <w:sz w:val="16"/>
              </w:rPr>
            </w:pPr>
            <w:r>
              <w:rPr>
                <w:spacing w:val="-2"/>
                <w:sz w:val="16"/>
              </w:rPr>
              <w:t>Имунологија</w:t>
            </w:r>
          </w:p>
        </w:tc>
      </w:tr>
      <w:tr w:rsidR="002A2D77" w14:paraId="5F3EEC26" w14:textId="77777777" w:rsidTr="002A2D77">
        <w:trPr>
          <w:trHeight w:val="220"/>
        </w:trPr>
        <w:tc>
          <w:tcPr>
            <w:tcW w:w="1453" w:type="dxa"/>
            <w:gridSpan w:val="2"/>
          </w:tcPr>
          <w:p w14:paraId="54FE4A79" w14:textId="77777777" w:rsidR="002A2D77" w:rsidRDefault="002A2D77" w:rsidP="002A2D77">
            <w:pPr>
              <w:pStyle w:val="TableParagraph"/>
              <w:spacing w:before="13"/>
              <w:rPr>
                <w:sz w:val="16"/>
              </w:rPr>
            </w:pPr>
            <w:r>
              <w:rPr>
                <w:spacing w:val="-2"/>
                <w:sz w:val="16"/>
              </w:rPr>
              <w:t>Мастер</w:t>
            </w:r>
          </w:p>
        </w:tc>
        <w:tc>
          <w:tcPr>
            <w:tcW w:w="760" w:type="dxa"/>
            <w:gridSpan w:val="3"/>
          </w:tcPr>
          <w:p w14:paraId="3A7BDEFF" w14:textId="77777777" w:rsidR="002A2D77" w:rsidRDefault="002A2D77" w:rsidP="002A2D77">
            <w:pPr>
              <w:pStyle w:val="TableParagraph"/>
              <w:ind w:left="0"/>
              <w:rPr>
                <w:sz w:val="14"/>
              </w:rPr>
            </w:pPr>
          </w:p>
        </w:tc>
        <w:tc>
          <w:tcPr>
            <w:tcW w:w="3122" w:type="dxa"/>
            <w:gridSpan w:val="5"/>
          </w:tcPr>
          <w:p w14:paraId="3D26AAB6" w14:textId="77777777" w:rsidR="002A2D77" w:rsidRDefault="002A2D77" w:rsidP="002A2D77">
            <w:pPr>
              <w:pStyle w:val="TableParagraph"/>
              <w:ind w:left="0"/>
              <w:rPr>
                <w:sz w:val="14"/>
              </w:rPr>
            </w:pPr>
          </w:p>
        </w:tc>
        <w:tc>
          <w:tcPr>
            <w:tcW w:w="2303" w:type="dxa"/>
            <w:gridSpan w:val="2"/>
          </w:tcPr>
          <w:p w14:paraId="0F6FEC4D" w14:textId="77777777" w:rsidR="002A2D77" w:rsidRDefault="002A2D77" w:rsidP="002A2D77">
            <w:pPr>
              <w:pStyle w:val="TableParagraph"/>
              <w:ind w:left="0"/>
              <w:rPr>
                <w:sz w:val="14"/>
              </w:rPr>
            </w:pPr>
          </w:p>
        </w:tc>
        <w:tc>
          <w:tcPr>
            <w:tcW w:w="1917" w:type="dxa"/>
            <w:gridSpan w:val="2"/>
          </w:tcPr>
          <w:p w14:paraId="53C8F3D4" w14:textId="77777777" w:rsidR="002A2D77" w:rsidRDefault="002A2D77" w:rsidP="002A2D77">
            <w:pPr>
              <w:pStyle w:val="TableParagraph"/>
              <w:ind w:left="0"/>
              <w:rPr>
                <w:sz w:val="14"/>
              </w:rPr>
            </w:pPr>
          </w:p>
        </w:tc>
      </w:tr>
      <w:tr w:rsidR="002A2D77" w14:paraId="47ACB06C" w14:textId="77777777" w:rsidTr="002A2D77">
        <w:trPr>
          <w:trHeight w:val="611"/>
        </w:trPr>
        <w:tc>
          <w:tcPr>
            <w:tcW w:w="1453" w:type="dxa"/>
            <w:gridSpan w:val="2"/>
          </w:tcPr>
          <w:p w14:paraId="0BF6495F" w14:textId="77777777" w:rsidR="002A2D77" w:rsidRDefault="002A2D77" w:rsidP="002A2D77">
            <w:pPr>
              <w:pStyle w:val="TableParagraph"/>
              <w:spacing w:before="24"/>
              <w:ind w:left="0"/>
              <w:rPr>
                <w:sz w:val="16"/>
              </w:rPr>
            </w:pPr>
          </w:p>
          <w:p w14:paraId="026973A5" w14:textId="77777777" w:rsidR="002A2D77" w:rsidRDefault="002A2D77" w:rsidP="002A2D77">
            <w:pPr>
              <w:pStyle w:val="TableParagraph"/>
              <w:rPr>
                <w:sz w:val="16"/>
              </w:rPr>
            </w:pPr>
            <w:r>
              <w:rPr>
                <w:spacing w:val="-2"/>
                <w:sz w:val="16"/>
              </w:rPr>
              <w:t>Диплома</w:t>
            </w:r>
          </w:p>
        </w:tc>
        <w:tc>
          <w:tcPr>
            <w:tcW w:w="760" w:type="dxa"/>
            <w:gridSpan w:val="3"/>
          </w:tcPr>
          <w:p w14:paraId="228621E9" w14:textId="77777777" w:rsidR="002A2D77" w:rsidRDefault="002A2D77" w:rsidP="002A2D77">
            <w:pPr>
              <w:pStyle w:val="TableParagraph"/>
              <w:spacing w:before="179"/>
              <w:rPr>
                <w:sz w:val="16"/>
              </w:rPr>
            </w:pPr>
            <w:r>
              <w:rPr>
                <w:spacing w:val="-2"/>
                <w:sz w:val="16"/>
              </w:rPr>
              <w:t>1998.</w:t>
            </w:r>
          </w:p>
        </w:tc>
        <w:tc>
          <w:tcPr>
            <w:tcW w:w="3122" w:type="dxa"/>
            <w:gridSpan w:val="5"/>
          </w:tcPr>
          <w:p w14:paraId="0ECFBE7E" w14:textId="77777777" w:rsidR="002A2D77" w:rsidRDefault="002A2D77" w:rsidP="002A2D77">
            <w:pPr>
              <w:pStyle w:val="TableParagraph"/>
              <w:ind w:left="108"/>
              <w:rPr>
                <w:sz w:val="16"/>
              </w:rPr>
            </w:pPr>
            <w:r>
              <w:rPr>
                <w:sz w:val="16"/>
              </w:rPr>
              <w:t>Молекуларна</w:t>
            </w:r>
            <w:r>
              <w:rPr>
                <w:spacing w:val="-10"/>
                <w:sz w:val="16"/>
              </w:rPr>
              <w:t xml:space="preserve"> </w:t>
            </w:r>
            <w:r>
              <w:rPr>
                <w:sz w:val="16"/>
              </w:rPr>
              <w:t>биологија</w:t>
            </w:r>
            <w:r>
              <w:rPr>
                <w:spacing w:val="-10"/>
                <w:sz w:val="16"/>
              </w:rPr>
              <w:t xml:space="preserve"> </w:t>
            </w:r>
            <w:r>
              <w:rPr>
                <w:sz w:val="16"/>
              </w:rPr>
              <w:t>и</w:t>
            </w:r>
            <w:r>
              <w:rPr>
                <w:spacing w:val="-10"/>
                <w:sz w:val="16"/>
              </w:rPr>
              <w:t xml:space="preserve"> </w:t>
            </w:r>
            <w:r>
              <w:rPr>
                <w:sz w:val="16"/>
              </w:rPr>
              <w:t>физиологија,</w:t>
            </w:r>
            <w:r>
              <w:rPr>
                <w:spacing w:val="40"/>
                <w:sz w:val="16"/>
              </w:rPr>
              <w:t xml:space="preserve"> </w:t>
            </w:r>
            <w:r>
              <w:rPr>
                <w:sz w:val="16"/>
              </w:rPr>
              <w:t>Биолошки факултет, Универзитет у</w:t>
            </w:r>
            <w:r>
              <w:rPr>
                <w:spacing w:val="40"/>
                <w:sz w:val="16"/>
              </w:rPr>
              <w:t xml:space="preserve"> </w:t>
            </w:r>
            <w:r>
              <w:rPr>
                <w:spacing w:val="-2"/>
                <w:sz w:val="16"/>
              </w:rPr>
              <w:t>Београду</w:t>
            </w:r>
          </w:p>
        </w:tc>
        <w:tc>
          <w:tcPr>
            <w:tcW w:w="2303" w:type="dxa"/>
            <w:gridSpan w:val="2"/>
          </w:tcPr>
          <w:p w14:paraId="52CB9FE5" w14:textId="77777777" w:rsidR="002A2D77" w:rsidRDefault="002A2D77" w:rsidP="002A2D77">
            <w:pPr>
              <w:pStyle w:val="TableParagraph"/>
              <w:spacing w:before="85"/>
              <w:ind w:left="97"/>
              <w:rPr>
                <w:sz w:val="16"/>
              </w:rPr>
            </w:pPr>
            <w:r>
              <w:rPr>
                <w:sz w:val="16"/>
              </w:rPr>
              <w:t>Молекуларна</w:t>
            </w:r>
            <w:r>
              <w:rPr>
                <w:spacing w:val="-10"/>
                <w:sz w:val="16"/>
              </w:rPr>
              <w:t xml:space="preserve"> </w:t>
            </w:r>
            <w:r>
              <w:rPr>
                <w:sz w:val="16"/>
              </w:rPr>
              <w:t>биологија</w:t>
            </w:r>
            <w:r>
              <w:rPr>
                <w:spacing w:val="-10"/>
                <w:sz w:val="16"/>
              </w:rPr>
              <w:t xml:space="preserve"> </w:t>
            </w:r>
            <w:r>
              <w:rPr>
                <w:sz w:val="16"/>
              </w:rPr>
              <w:t>и</w:t>
            </w:r>
            <w:r>
              <w:rPr>
                <w:spacing w:val="40"/>
                <w:sz w:val="16"/>
              </w:rPr>
              <w:t xml:space="preserve"> </w:t>
            </w:r>
            <w:r>
              <w:rPr>
                <w:spacing w:val="-2"/>
                <w:sz w:val="16"/>
              </w:rPr>
              <w:t>физиологија</w:t>
            </w:r>
          </w:p>
        </w:tc>
        <w:tc>
          <w:tcPr>
            <w:tcW w:w="1917" w:type="dxa"/>
            <w:gridSpan w:val="2"/>
          </w:tcPr>
          <w:p w14:paraId="68C1EFE7" w14:textId="77777777" w:rsidR="002A2D77" w:rsidRDefault="002A2D77" w:rsidP="002A2D77">
            <w:pPr>
              <w:pStyle w:val="TableParagraph"/>
              <w:spacing w:before="24"/>
              <w:ind w:left="0"/>
              <w:rPr>
                <w:sz w:val="16"/>
              </w:rPr>
            </w:pPr>
          </w:p>
          <w:p w14:paraId="731D5758" w14:textId="77777777" w:rsidR="002A2D77" w:rsidRDefault="002A2D77" w:rsidP="002A2D77">
            <w:pPr>
              <w:pStyle w:val="TableParagraph"/>
              <w:rPr>
                <w:sz w:val="16"/>
              </w:rPr>
            </w:pPr>
            <w:r>
              <w:rPr>
                <w:sz w:val="16"/>
                <w:szCs w:val="16"/>
                <w:lang w:val="sr-Cyrl-RS"/>
              </w:rPr>
              <w:t>Молекуларна биологија</w:t>
            </w:r>
            <w:r>
              <w:rPr>
                <w:sz w:val="16"/>
                <w:szCs w:val="16"/>
              </w:rPr>
              <w:t xml:space="preserve">, </w:t>
            </w:r>
            <w:r>
              <w:rPr>
                <w:sz w:val="16"/>
                <w:szCs w:val="16"/>
                <w:lang w:val="sr-Cyrl-RS"/>
              </w:rPr>
              <w:t>Генетика</w:t>
            </w:r>
          </w:p>
        </w:tc>
      </w:tr>
      <w:tr w:rsidR="002A2D77" w14:paraId="5827A332" w14:textId="77777777" w:rsidTr="002A2D77">
        <w:trPr>
          <w:trHeight w:val="426"/>
        </w:trPr>
        <w:tc>
          <w:tcPr>
            <w:tcW w:w="9555" w:type="dxa"/>
            <w:gridSpan w:val="14"/>
          </w:tcPr>
          <w:p w14:paraId="46F8F6FA" w14:textId="77777777" w:rsidR="002A2D77" w:rsidRDefault="002A2D77" w:rsidP="002A2D77">
            <w:pPr>
              <w:pStyle w:val="TableParagraph"/>
              <w:spacing w:before="119"/>
              <w:rPr>
                <w:b/>
                <w:sz w:val="16"/>
              </w:rPr>
            </w:pPr>
            <w:r>
              <w:rPr>
                <w:b/>
                <w:sz w:val="16"/>
              </w:rPr>
              <w:t>Списак</w:t>
            </w:r>
            <w:r>
              <w:rPr>
                <w:b/>
                <w:spacing w:val="-8"/>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5"/>
                <w:sz w:val="16"/>
              </w:rPr>
              <w:t xml:space="preserve"> </w:t>
            </w:r>
            <w:r>
              <w:rPr>
                <w:b/>
                <w:spacing w:val="-2"/>
                <w:sz w:val="16"/>
              </w:rPr>
              <w:t>студија</w:t>
            </w:r>
          </w:p>
        </w:tc>
      </w:tr>
      <w:tr w:rsidR="002A2D77" w14:paraId="65A742FA" w14:textId="77777777" w:rsidTr="002A2D77">
        <w:trPr>
          <w:trHeight w:val="369"/>
        </w:trPr>
        <w:tc>
          <w:tcPr>
            <w:tcW w:w="527" w:type="dxa"/>
          </w:tcPr>
          <w:p w14:paraId="03AC8EDB" w14:textId="77777777" w:rsidR="002A2D77" w:rsidRDefault="002A2D77" w:rsidP="002A2D77">
            <w:pPr>
              <w:pStyle w:val="TableParagraph"/>
              <w:spacing w:before="88"/>
              <w:ind w:left="60" w:right="98"/>
              <w:jc w:val="center"/>
              <w:rPr>
                <w:sz w:val="16"/>
              </w:rPr>
            </w:pPr>
            <w:r>
              <w:rPr>
                <w:spacing w:val="-4"/>
                <w:sz w:val="16"/>
              </w:rPr>
              <w:t>Р.Б.</w:t>
            </w:r>
          </w:p>
        </w:tc>
        <w:tc>
          <w:tcPr>
            <w:tcW w:w="1034" w:type="dxa"/>
            <w:gridSpan w:val="2"/>
          </w:tcPr>
          <w:p w14:paraId="0DF12B4C" w14:textId="77777777" w:rsidR="002A2D77" w:rsidRDefault="002A2D77" w:rsidP="002A2D77">
            <w:pPr>
              <w:pStyle w:val="TableParagraph"/>
              <w:spacing w:line="178" w:lineRule="exact"/>
              <w:ind w:left="147"/>
              <w:rPr>
                <w:sz w:val="16"/>
              </w:rPr>
            </w:pPr>
            <w:r>
              <w:rPr>
                <w:spacing w:val="-2"/>
                <w:sz w:val="16"/>
              </w:rPr>
              <w:t>Ознака</w:t>
            </w:r>
          </w:p>
          <w:p w14:paraId="7816BDE0" w14:textId="77777777" w:rsidR="002A2D77" w:rsidRDefault="002A2D77" w:rsidP="002A2D77">
            <w:pPr>
              <w:pStyle w:val="TableParagraph"/>
              <w:spacing w:before="1" w:line="170" w:lineRule="exact"/>
              <w:ind w:left="147"/>
              <w:rPr>
                <w:sz w:val="16"/>
              </w:rPr>
            </w:pPr>
            <w:r>
              <w:rPr>
                <w:spacing w:val="-2"/>
                <w:sz w:val="16"/>
              </w:rPr>
              <w:t>предмета</w:t>
            </w:r>
          </w:p>
        </w:tc>
        <w:tc>
          <w:tcPr>
            <w:tcW w:w="1949" w:type="dxa"/>
            <w:gridSpan w:val="4"/>
          </w:tcPr>
          <w:p w14:paraId="1B7F2E37" w14:textId="77777777" w:rsidR="002A2D77" w:rsidRDefault="002A2D77" w:rsidP="002A2D77">
            <w:pPr>
              <w:pStyle w:val="TableParagraph"/>
              <w:spacing w:before="88"/>
              <w:rPr>
                <w:sz w:val="16"/>
              </w:rPr>
            </w:pPr>
            <w:r>
              <w:rPr>
                <w:sz w:val="16"/>
              </w:rPr>
              <w:t>Назив</w:t>
            </w:r>
            <w:r>
              <w:rPr>
                <w:spacing w:val="-5"/>
                <w:sz w:val="16"/>
              </w:rPr>
              <w:t xml:space="preserve"> </w:t>
            </w:r>
            <w:r>
              <w:rPr>
                <w:spacing w:val="-2"/>
                <w:sz w:val="16"/>
              </w:rPr>
              <w:t>предмета</w:t>
            </w:r>
          </w:p>
        </w:tc>
        <w:tc>
          <w:tcPr>
            <w:tcW w:w="1825" w:type="dxa"/>
            <w:gridSpan w:val="3"/>
          </w:tcPr>
          <w:p w14:paraId="791CC6EC" w14:textId="77777777" w:rsidR="002A2D77" w:rsidRDefault="002A2D77" w:rsidP="002A2D77">
            <w:pPr>
              <w:pStyle w:val="TableParagraph"/>
              <w:spacing w:before="88"/>
              <w:ind w:left="110"/>
              <w:rPr>
                <w:sz w:val="16"/>
              </w:rPr>
            </w:pPr>
            <w:r>
              <w:rPr>
                <w:sz w:val="16"/>
              </w:rPr>
              <w:t>Вид</w:t>
            </w:r>
            <w:r>
              <w:rPr>
                <w:spacing w:val="-4"/>
                <w:sz w:val="16"/>
              </w:rPr>
              <w:t xml:space="preserve"> </w:t>
            </w:r>
            <w:r>
              <w:rPr>
                <w:spacing w:val="-2"/>
                <w:sz w:val="16"/>
              </w:rPr>
              <w:t>наставе</w:t>
            </w:r>
          </w:p>
        </w:tc>
        <w:tc>
          <w:tcPr>
            <w:tcW w:w="3087" w:type="dxa"/>
            <w:gridSpan w:val="3"/>
          </w:tcPr>
          <w:p w14:paraId="60084EDB" w14:textId="77777777" w:rsidR="002A2D77" w:rsidRDefault="002A2D77" w:rsidP="002A2D77">
            <w:pPr>
              <w:pStyle w:val="TableParagraph"/>
              <w:spacing w:before="88"/>
              <w:ind w:left="125"/>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133" w:type="dxa"/>
          </w:tcPr>
          <w:p w14:paraId="39C622F7" w14:textId="77777777" w:rsidR="002A2D77" w:rsidRDefault="002A2D77" w:rsidP="002A2D77">
            <w:pPr>
              <w:pStyle w:val="TableParagraph"/>
              <w:spacing w:line="178" w:lineRule="exact"/>
              <w:ind w:left="113"/>
              <w:rPr>
                <w:sz w:val="16"/>
              </w:rPr>
            </w:pPr>
            <w:r>
              <w:rPr>
                <w:spacing w:val="-2"/>
                <w:sz w:val="16"/>
              </w:rPr>
              <w:t>Врста</w:t>
            </w:r>
          </w:p>
          <w:p w14:paraId="01383DCB" w14:textId="77777777" w:rsidR="002A2D77" w:rsidRDefault="002A2D77" w:rsidP="002A2D77">
            <w:pPr>
              <w:pStyle w:val="TableParagraph"/>
              <w:spacing w:before="1" w:line="170" w:lineRule="exact"/>
              <w:ind w:left="113"/>
              <w:rPr>
                <w:sz w:val="16"/>
              </w:rPr>
            </w:pPr>
            <w:r>
              <w:rPr>
                <w:spacing w:val="-2"/>
                <w:sz w:val="16"/>
              </w:rPr>
              <w:t>студија</w:t>
            </w:r>
          </w:p>
        </w:tc>
      </w:tr>
      <w:tr w:rsidR="002A2D77" w14:paraId="4F997518" w14:textId="77777777" w:rsidTr="002A2D77">
        <w:trPr>
          <w:trHeight w:val="366"/>
        </w:trPr>
        <w:tc>
          <w:tcPr>
            <w:tcW w:w="527" w:type="dxa"/>
          </w:tcPr>
          <w:p w14:paraId="5CC14D6E" w14:textId="77777777" w:rsidR="002A2D77" w:rsidRDefault="002A2D77" w:rsidP="002A2D77">
            <w:pPr>
              <w:pStyle w:val="TableParagraph"/>
              <w:spacing w:before="85"/>
              <w:ind w:left="47" w:right="223"/>
              <w:jc w:val="center"/>
              <w:rPr>
                <w:sz w:val="16"/>
              </w:rPr>
            </w:pPr>
            <w:r>
              <w:rPr>
                <w:spacing w:val="-5"/>
                <w:sz w:val="16"/>
              </w:rPr>
              <w:t>1.</w:t>
            </w:r>
          </w:p>
        </w:tc>
        <w:tc>
          <w:tcPr>
            <w:tcW w:w="1034" w:type="dxa"/>
            <w:gridSpan w:val="2"/>
          </w:tcPr>
          <w:p w14:paraId="7EC46DBE" w14:textId="77777777" w:rsidR="002A2D77" w:rsidRDefault="002A2D77" w:rsidP="002A2D77">
            <w:pPr>
              <w:pStyle w:val="TableParagraph"/>
              <w:spacing w:before="85"/>
              <w:ind w:left="147"/>
              <w:rPr>
                <w:sz w:val="16"/>
              </w:rPr>
            </w:pPr>
            <w:r>
              <w:rPr>
                <w:spacing w:val="-2"/>
                <w:sz w:val="16"/>
              </w:rPr>
              <w:t>20.ХУГЕ01</w:t>
            </w:r>
          </w:p>
        </w:tc>
        <w:tc>
          <w:tcPr>
            <w:tcW w:w="1949" w:type="dxa"/>
            <w:gridSpan w:val="4"/>
          </w:tcPr>
          <w:p w14:paraId="50B30ABB" w14:textId="77777777" w:rsidR="002A2D77" w:rsidRDefault="002A2D77" w:rsidP="002A2D77">
            <w:pPr>
              <w:pStyle w:val="TableParagraph"/>
              <w:spacing w:before="85"/>
              <w:rPr>
                <w:sz w:val="16"/>
              </w:rPr>
            </w:pPr>
            <w:r>
              <w:rPr>
                <w:sz w:val="16"/>
              </w:rPr>
              <w:t>Хумана</w:t>
            </w:r>
            <w:r>
              <w:rPr>
                <w:spacing w:val="-5"/>
                <w:sz w:val="16"/>
              </w:rPr>
              <w:t xml:space="preserve"> </w:t>
            </w:r>
            <w:r>
              <w:rPr>
                <w:spacing w:val="-2"/>
                <w:sz w:val="16"/>
              </w:rPr>
              <w:t>генетика</w:t>
            </w:r>
          </w:p>
        </w:tc>
        <w:tc>
          <w:tcPr>
            <w:tcW w:w="1825" w:type="dxa"/>
            <w:gridSpan w:val="3"/>
          </w:tcPr>
          <w:p w14:paraId="7FAF99BF" w14:textId="77777777" w:rsidR="002A2D77" w:rsidRDefault="002A2D77" w:rsidP="002A2D77">
            <w:pPr>
              <w:pStyle w:val="TableParagraph"/>
              <w:spacing w:line="178" w:lineRule="exact"/>
              <w:ind w:left="110"/>
              <w:rPr>
                <w:sz w:val="16"/>
              </w:rPr>
            </w:pPr>
            <w:r>
              <w:rPr>
                <w:spacing w:val="-2"/>
                <w:sz w:val="16"/>
              </w:rPr>
              <w:t>теоријска/практична</w:t>
            </w:r>
          </w:p>
        </w:tc>
        <w:tc>
          <w:tcPr>
            <w:tcW w:w="3087" w:type="dxa"/>
            <w:gridSpan w:val="3"/>
          </w:tcPr>
          <w:p w14:paraId="0EAA3138" w14:textId="77777777" w:rsidR="002A2D77" w:rsidRDefault="002A2D77" w:rsidP="002A2D77">
            <w:pPr>
              <w:pStyle w:val="TableParagraph"/>
              <w:spacing w:before="85"/>
              <w:ind w:left="125"/>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33" w:type="dxa"/>
          </w:tcPr>
          <w:p w14:paraId="322EFC7F" w14:textId="77777777" w:rsidR="002A2D77" w:rsidRDefault="002A2D77" w:rsidP="002A2D77">
            <w:pPr>
              <w:pStyle w:val="TableParagraph"/>
              <w:spacing w:before="85"/>
              <w:ind w:left="113"/>
              <w:rPr>
                <w:sz w:val="16"/>
              </w:rPr>
            </w:pPr>
            <w:r>
              <w:rPr>
                <w:spacing w:val="-4"/>
                <w:sz w:val="16"/>
              </w:rPr>
              <w:t>ИАСМ</w:t>
            </w:r>
          </w:p>
        </w:tc>
      </w:tr>
      <w:tr w:rsidR="002A2D77" w14:paraId="1F99948E" w14:textId="77777777" w:rsidTr="002A2D77">
        <w:trPr>
          <w:trHeight w:val="369"/>
        </w:trPr>
        <w:tc>
          <w:tcPr>
            <w:tcW w:w="527" w:type="dxa"/>
          </w:tcPr>
          <w:p w14:paraId="4D2DF535" w14:textId="77777777" w:rsidR="002A2D77" w:rsidRDefault="002A2D77" w:rsidP="002A2D77">
            <w:pPr>
              <w:pStyle w:val="TableParagraph"/>
              <w:spacing w:before="88"/>
              <w:ind w:left="47" w:right="223"/>
              <w:jc w:val="center"/>
              <w:rPr>
                <w:sz w:val="16"/>
              </w:rPr>
            </w:pPr>
            <w:r>
              <w:rPr>
                <w:spacing w:val="-5"/>
                <w:sz w:val="16"/>
              </w:rPr>
              <w:t>2.</w:t>
            </w:r>
          </w:p>
        </w:tc>
        <w:tc>
          <w:tcPr>
            <w:tcW w:w="1034" w:type="dxa"/>
            <w:gridSpan w:val="2"/>
          </w:tcPr>
          <w:p w14:paraId="7724C3C6" w14:textId="77777777" w:rsidR="002A2D77" w:rsidRDefault="002A2D77" w:rsidP="002A2D77">
            <w:pPr>
              <w:pStyle w:val="TableParagraph"/>
              <w:spacing w:before="88"/>
              <w:ind w:left="147"/>
              <w:rPr>
                <w:sz w:val="16"/>
              </w:rPr>
            </w:pPr>
            <w:r>
              <w:rPr>
                <w:spacing w:val="-2"/>
                <w:sz w:val="16"/>
              </w:rPr>
              <w:t>20.МЕГЕ04</w:t>
            </w:r>
          </w:p>
        </w:tc>
        <w:tc>
          <w:tcPr>
            <w:tcW w:w="1949" w:type="dxa"/>
            <w:gridSpan w:val="4"/>
          </w:tcPr>
          <w:p w14:paraId="587774BF" w14:textId="77777777" w:rsidR="002A2D77" w:rsidRDefault="002A2D77" w:rsidP="002A2D77">
            <w:pPr>
              <w:pStyle w:val="TableParagraph"/>
              <w:spacing w:before="88"/>
              <w:rPr>
                <w:sz w:val="16"/>
              </w:rPr>
            </w:pPr>
            <w:r>
              <w:rPr>
                <w:sz w:val="16"/>
              </w:rPr>
              <w:t>Медицинска</w:t>
            </w:r>
            <w:r>
              <w:rPr>
                <w:spacing w:val="-7"/>
                <w:sz w:val="16"/>
              </w:rPr>
              <w:t xml:space="preserve"> </w:t>
            </w:r>
            <w:r>
              <w:rPr>
                <w:spacing w:val="-2"/>
                <w:sz w:val="16"/>
              </w:rPr>
              <w:t>генетика</w:t>
            </w:r>
          </w:p>
        </w:tc>
        <w:tc>
          <w:tcPr>
            <w:tcW w:w="1825" w:type="dxa"/>
            <w:gridSpan w:val="3"/>
          </w:tcPr>
          <w:p w14:paraId="79C699ED" w14:textId="77777777" w:rsidR="002A2D77" w:rsidRDefault="002A2D77" w:rsidP="002A2D77">
            <w:pPr>
              <w:pStyle w:val="TableParagraph"/>
              <w:spacing w:line="178" w:lineRule="exact"/>
              <w:ind w:left="110"/>
              <w:rPr>
                <w:sz w:val="16"/>
              </w:rPr>
            </w:pPr>
            <w:r>
              <w:rPr>
                <w:spacing w:val="-2"/>
                <w:sz w:val="16"/>
              </w:rPr>
              <w:t>теоријска/практична</w:t>
            </w:r>
          </w:p>
        </w:tc>
        <w:tc>
          <w:tcPr>
            <w:tcW w:w="3087" w:type="dxa"/>
            <w:gridSpan w:val="3"/>
          </w:tcPr>
          <w:p w14:paraId="530C116F" w14:textId="77777777" w:rsidR="002A2D77" w:rsidRDefault="002A2D77" w:rsidP="002A2D77">
            <w:pPr>
              <w:pStyle w:val="TableParagraph"/>
              <w:spacing w:before="88"/>
              <w:ind w:left="125"/>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33" w:type="dxa"/>
          </w:tcPr>
          <w:p w14:paraId="11059E60" w14:textId="77777777" w:rsidR="002A2D77" w:rsidRDefault="002A2D77" w:rsidP="002A2D77">
            <w:pPr>
              <w:pStyle w:val="TableParagraph"/>
              <w:spacing w:before="88"/>
              <w:ind w:left="113"/>
              <w:rPr>
                <w:sz w:val="16"/>
              </w:rPr>
            </w:pPr>
            <w:r>
              <w:rPr>
                <w:spacing w:val="-4"/>
                <w:sz w:val="16"/>
              </w:rPr>
              <w:t>ИАСМ</w:t>
            </w:r>
          </w:p>
        </w:tc>
      </w:tr>
      <w:tr w:rsidR="00F431A3" w14:paraId="1F6E96AE" w14:textId="77777777" w:rsidTr="002A2D77">
        <w:trPr>
          <w:trHeight w:val="369"/>
        </w:trPr>
        <w:tc>
          <w:tcPr>
            <w:tcW w:w="527" w:type="dxa"/>
          </w:tcPr>
          <w:p w14:paraId="32B9749A" w14:textId="783B2E33" w:rsidR="00F431A3" w:rsidRPr="00F431A3" w:rsidRDefault="00F431A3" w:rsidP="00F431A3">
            <w:pPr>
              <w:pStyle w:val="TableParagraph"/>
              <w:spacing w:before="88"/>
              <w:ind w:left="47" w:right="223"/>
              <w:jc w:val="center"/>
              <w:rPr>
                <w:spacing w:val="-5"/>
                <w:sz w:val="16"/>
                <w:lang w:val="sr-Cyrl-RS"/>
              </w:rPr>
            </w:pPr>
            <w:r>
              <w:rPr>
                <w:spacing w:val="-5"/>
                <w:sz w:val="16"/>
                <w:lang w:val="sr-Cyrl-RS"/>
              </w:rPr>
              <w:t>3.</w:t>
            </w:r>
          </w:p>
        </w:tc>
        <w:tc>
          <w:tcPr>
            <w:tcW w:w="1034" w:type="dxa"/>
            <w:gridSpan w:val="2"/>
          </w:tcPr>
          <w:p w14:paraId="0FBB1084" w14:textId="1898BD50" w:rsidR="00F431A3" w:rsidRPr="00F431A3" w:rsidRDefault="00F431A3" w:rsidP="00F431A3">
            <w:pPr>
              <w:pStyle w:val="TableParagraph"/>
              <w:spacing w:before="88"/>
              <w:ind w:left="147"/>
              <w:rPr>
                <w:spacing w:val="-2"/>
                <w:sz w:val="16"/>
                <w:lang w:val="sr-Cyrl-RS"/>
              </w:rPr>
            </w:pPr>
            <w:r>
              <w:rPr>
                <w:spacing w:val="-2"/>
                <w:sz w:val="16"/>
                <w:lang w:val="sr-Cyrl-RS"/>
              </w:rPr>
              <w:t>20.ПСТР05</w:t>
            </w:r>
          </w:p>
        </w:tc>
        <w:tc>
          <w:tcPr>
            <w:tcW w:w="1949" w:type="dxa"/>
            <w:gridSpan w:val="4"/>
          </w:tcPr>
          <w:p w14:paraId="16753FE5" w14:textId="627FB460" w:rsidR="00F431A3" w:rsidRPr="00F431A3" w:rsidRDefault="00F431A3" w:rsidP="00F431A3">
            <w:pPr>
              <w:pStyle w:val="TableParagraph"/>
              <w:spacing w:before="88"/>
              <w:rPr>
                <w:sz w:val="16"/>
                <w:lang w:val="sr-Cyrl-RS"/>
              </w:rPr>
            </w:pPr>
            <w:r>
              <w:rPr>
                <w:sz w:val="16"/>
                <w:lang w:val="sr-Cyrl-RS"/>
              </w:rPr>
              <w:t>Психотрауматологија</w:t>
            </w:r>
          </w:p>
        </w:tc>
        <w:tc>
          <w:tcPr>
            <w:tcW w:w="1825" w:type="dxa"/>
            <w:gridSpan w:val="3"/>
          </w:tcPr>
          <w:p w14:paraId="2B20E08D" w14:textId="6D97F17B" w:rsidR="00F431A3" w:rsidRDefault="00F431A3" w:rsidP="00F431A3">
            <w:pPr>
              <w:pStyle w:val="TableParagraph"/>
              <w:spacing w:line="178" w:lineRule="exact"/>
              <w:ind w:left="110"/>
              <w:rPr>
                <w:spacing w:val="-2"/>
                <w:sz w:val="16"/>
              </w:rPr>
            </w:pPr>
            <w:r>
              <w:rPr>
                <w:spacing w:val="-2"/>
                <w:sz w:val="16"/>
              </w:rPr>
              <w:t>теоријска/практична</w:t>
            </w:r>
          </w:p>
        </w:tc>
        <w:tc>
          <w:tcPr>
            <w:tcW w:w="3087" w:type="dxa"/>
            <w:gridSpan w:val="3"/>
          </w:tcPr>
          <w:p w14:paraId="27534915" w14:textId="7917FC7B" w:rsidR="00F431A3" w:rsidRDefault="00F431A3" w:rsidP="00F431A3">
            <w:pPr>
              <w:pStyle w:val="TableParagraph"/>
              <w:spacing w:before="88"/>
              <w:ind w:left="125"/>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33" w:type="dxa"/>
          </w:tcPr>
          <w:p w14:paraId="41276586" w14:textId="283E042E" w:rsidR="00F431A3" w:rsidRDefault="00F431A3" w:rsidP="00F431A3">
            <w:pPr>
              <w:pStyle w:val="TableParagraph"/>
              <w:spacing w:before="88"/>
              <w:ind w:left="113"/>
              <w:rPr>
                <w:spacing w:val="-4"/>
                <w:sz w:val="16"/>
              </w:rPr>
            </w:pPr>
            <w:r>
              <w:rPr>
                <w:spacing w:val="-4"/>
                <w:sz w:val="16"/>
              </w:rPr>
              <w:t>ИАСМ</w:t>
            </w:r>
          </w:p>
        </w:tc>
      </w:tr>
      <w:tr w:rsidR="002A2D77" w14:paraId="1AAE54F4" w14:textId="77777777" w:rsidTr="002A2D77">
        <w:trPr>
          <w:trHeight w:val="369"/>
        </w:trPr>
        <w:tc>
          <w:tcPr>
            <w:tcW w:w="527" w:type="dxa"/>
            <w:vAlign w:val="center"/>
          </w:tcPr>
          <w:p w14:paraId="61E4D098" w14:textId="3157D41A" w:rsidR="002A2D77" w:rsidRPr="00F431A3" w:rsidRDefault="00F431A3" w:rsidP="002A2D77">
            <w:pPr>
              <w:pStyle w:val="TableParagraph"/>
              <w:spacing w:before="88"/>
              <w:ind w:left="47" w:right="223"/>
              <w:jc w:val="center"/>
              <w:rPr>
                <w:spacing w:val="-5"/>
                <w:sz w:val="16"/>
                <w:lang w:val="sr-Cyrl-RS"/>
              </w:rPr>
            </w:pPr>
            <w:r>
              <w:rPr>
                <w:spacing w:val="-5"/>
                <w:sz w:val="16"/>
                <w:szCs w:val="16"/>
                <w:lang w:val="sr-Cyrl-RS"/>
              </w:rPr>
              <w:t>4.</w:t>
            </w:r>
          </w:p>
        </w:tc>
        <w:tc>
          <w:tcPr>
            <w:tcW w:w="1034" w:type="dxa"/>
            <w:gridSpan w:val="2"/>
            <w:vAlign w:val="center"/>
          </w:tcPr>
          <w:p w14:paraId="22233C39" w14:textId="77777777" w:rsidR="002A2D77" w:rsidRDefault="002A2D77" w:rsidP="002A2D77">
            <w:pPr>
              <w:pStyle w:val="TableParagraph"/>
              <w:spacing w:before="88"/>
              <w:ind w:left="147"/>
              <w:rPr>
                <w:spacing w:val="-2"/>
                <w:sz w:val="16"/>
              </w:rPr>
            </w:pPr>
            <w:r>
              <w:rPr>
                <w:sz w:val="16"/>
                <w:szCs w:val="16"/>
                <w:lang w:val="sr-Latn-RS"/>
              </w:rPr>
              <w:t>20.</w:t>
            </w:r>
            <w:r w:rsidRPr="00CF2085">
              <w:rPr>
                <w:sz w:val="16"/>
                <w:szCs w:val="16"/>
                <w:lang w:val="sr-Cyrl-RS"/>
              </w:rPr>
              <w:t>БХГ01</w:t>
            </w:r>
          </w:p>
        </w:tc>
        <w:tc>
          <w:tcPr>
            <w:tcW w:w="1949" w:type="dxa"/>
            <w:gridSpan w:val="4"/>
            <w:vAlign w:val="center"/>
          </w:tcPr>
          <w:p w14:paraId="3CCA2ADA" w14:textId="0F3BCC7E" w:rsidR="002A2D77" w:rsidRDefault="002A2D77" w:rsidP="002A2D77">
            <w:pPr>
              <w:pStyle w:val="TableParagraph"/>
              <w:spacing w:before="88"/>
              <w:rPr>
                <w:sz w:val="16"/>
              </w:rPr>
            </w:pPr>
            <w:r w:rsidRPr="00CF2085">
              <w:rPr>
                <w:sz w:val="16"/>
                <w:szCs w:val="16"/>
              </w:rPr>
              <w:t xml:space="preserve"> </w:t>
            </w:r>
            <w:r w:rsidRPr="00CF2085">
              <w:rPr>
                <w:sz w:val="16"/>
                <w:szCs w:val="16"/>
                <w:lang w:val="sr-Cyrl-RS"/>
              </w:rPr>
              <w:t xml:space="preserve">Биологија са хуманом </w:t>
            </w:r>
            <w:r w:rsidR="00C30AA9">
              <w:rPr>
                <w:sz w:val="16"/>
                <w:szCs w:val="16"/>
                <w:lang w:val="sr-Cyrl-RS"/>
              </w:rPr>
              <w:t xml:space="preserve">    </w:t>
            </w:r>
            <w:r w:rsidRPr="00CF2085">
              <w:rPr>
                <w:sz w:val="16"/>
                <w:szCs w:val="16"/>
                <w:lang w:val="sr-Cyrl-RS"/>
              </w:rPr>
              <w:t>генетиком</w:t>
            </w:r>
          </w:p>
        </w:tc>
        <w:tc>
          <w:tcPr>
            <w:tcW w:w="1825" w:type="dxa"/>
            <w:gridSpan w:val="3"/>
            <w:vAlign w:val="center"/>
          </w:tcPr>
          <w:p w14:paraId="32DAC65C" w14:textId="77777777" w:rsidR="002A2D77" w:rsidRDefault="002A2D77" w:rsidP="002A2D77">
            <w:pPr>
              <w:pStyle w:val="TableParagraph"/>
              <w:spacing w:line="178" w:lineRule="exact"/>
              <w:ind w:left="110"/>
              <w:rPr>
                <w:spacing w:val="-2"/>
                <w:sz w:val="16"/>
              </w:rPr>
            </w:pPr>
            <w:r w:rsidRPr="00CF2085">
              <w:rPr>
                <w:sz w:val="16"/>
                <w:szCs w:val="16"/>
                <w:lang w:val="sr-Cyrl-RS"/>
              </w:rPr>
              <w:t>Теоријска/практична</w:t>
            </w:r>
          </w:p>
        </w:tc>
        <w:tc>
          <w:tcPr>
            <w:tcW w:w="3087" w:type="dxa"/>
            <w:gridSpan w:val="3"/>
            <w:vAlign w:val="center"/>
          </w:tcPr>
          <w:p w14:paraId="0DF8971C" w14:textId="77777777" w:rsidR="002A2D77" w:rsidRPr="003963A2" w:rsidRDefault="002A2D77" w:rsidP="002A2D77">
            <w:pPr>
              <w:pStyle w:val="TableParagraph"/>
              <w:spacing w:before="88"/>
              <w:ind w:left="125"/>
              <w:rPr>
                <w:sz w:val="16"/>
                <w:szCs w:val="16"/>
                <w:lang w:val="sr-Cyrl-RS"/>
              </w:rPr>
            </w:pPr>
            <w:r w:rsidRPr="00CF2085">
              <w:rPr>
                <w:sz w:val="16"/>
                <w:szCs w:val="16"/>
                <w:lang w:val="sr-Cyrl-RS"/>
              </w:rPr>
              <w:t>Интегрисане академске</w:t>
            </w:r>
            <w:r>
              <w:rPr>
                <w:sz w:val="16"/>
                <w:szCs w:val="16"/>
                <w:lang w:val="sr-Cyrl-RS"/>
              </w:rPr>
              <w:t xml:space="preserve"> </w:t>
            </w:r>
            <w:r>
              <w:t xml:space="preserve"> </w:t>
            </w:r>
            <w:r>
              <w:rPr>
                <w:sz w:val="16"/>
                <w:szCs w:val="16"/>
                <w:lang w:val="sr-Cyrl-RS"/>
              </w:rPr>
              <w:t>студије стоматологије</w:t>
            </w:r>
          </w:p>
        </w:tc>
        <w:tc>
          <w:tcPr>
            <w:tcW w:w="1133" w:type="dxa"/>
            <w:vAlign w:val="center"/>
          </w:tcPr>
          <w:p w14:paraId="14C9BEED" w14:textId="77777777" w:rsidR="002A2D77" w:rsidRDefault="002A2D77" w:rsidP="002A2D77">
            <w:pPr>
              <w:pStyle w:val="TableParagraph"/>
              <w:spacing w:before="88"/>
              <w:ind w:left="113"/>
              <w:rPr>
                <w:spacing w:val="-4"/>
                <w:sz w:val="16"/>
              </w:rPr>
            </w:pPr>
            <w:r w:rsidRPr="003130B0">
              <w:rPr>
                <w:sz w:val="16"/>
                <w:szCs w:val="16"/>
                <w:lang w:val="sr-Cyrl-RS"/>
              </w:rPr>
              <w:t>ИАСС</w:t>
            </w:r>
          </w:p>
        </w:tc>
      </w:tr>
      <w:tr w:rsidR="002A2D77" w14:paraId="21967A2E" w14:textId="77777777" w:rsidTr="002A2D77">
        <w:trPr>
          <w:trHeight w:val="225"/>
        </w:trPr>
        <w:tc>
          <w:tcPr>
            <w:tcW w:w="9555" w:type="dxa"/>
            <w:gridSpan w:val="14"/>
          </w:tcPr>
          <w:p w14:paraId="2CFDD9BA" w14:textId="77777777" w:rsidR="002A2D77" w:rsidRDefault="002A2D77" w:rsidP="002A2D77">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2A2D77" w14:paraId="6F6E74E7" w14:textId="77777777" w:rsidTr="002A2D77">
        <w:trPr>
          <w:trHeight w:val="431"/>
        </w:trPr>
        <w:tc>
          <w:tcPr>
            <w:tcW w:w="527" w:type="dxa"/>
          </w:tcPr>
          <w:p w14:paraId="24DA06BD" w14:textId="77777777" w:rsidR="002A2D77" w:rsidRDefault="002A2D77" w:rsidP="002A2D77">
            <w:pPr>
              <w:pStyle w:val="TableParagraph"/>
              <w:spacing w:before="179"/>
              <w:ind w:left="0" w:right="220"/>
              <w:jc w:val="center"/>
              <w:rPr>
                <w:sz w:val="16"/>
              </w:rPr>
            </w:pPr>
            <w:r>
              <w:rPr>
                <w:spacing w:val="-10"/>
                <w:sz w:val="16"/>
              </w:rPr>
              <w:t>1</w:t>
            </w:r>
          </w:p>
        </w:tc>
        <w:tc>
          <w:tcPr>
            <w:tcW w:w="9028" w:type="dxa"/>
            <w:gridSpan w:val="13"/>
            <w:vAlign w:val="center"/>
          </w:tcPr>
          <w:p w14:paraId="5B4133D6" w14:textId="77777777" w:rsidR="002A2D77" w:rsidRDefault="002A2D77" w:rsidP="002A2D77">
            <w:pPr>
              <w:pStyle w:val="TableParagraph"/>
              <w:ind w:left="65" w:right="68"/>
              <w:rPr>
                <w:sz w:val="16"/>
              </w:rPr>
            </w:pPr>
            <w:r w:rsidRPr="00131D79">
              <w:rPr>
                <w:sz w:val="16"/>
                <w:szCs w:val="16"/>
                <w:lang w:val="sr-Cyrl-CS"/>
              </w:rPr>
              <w:t xml:space="preserve">Ivkovic N, Misic D, Kozomara R, Jovic S, Sami A, Velikic G, Stosic S, </w:t>
            </w:r>
            <w:r w:rsidRPr="003963A2">
              <w:rPr>
                <w:b/>
                <w:bCs/>
                <w:sz w:val="16"/>
                <w:szCs w:val="16"/>
                <w:lang w:val="sr-Cyrl-CS"/>
              </w:rPr>
              <w:t>Supic G</w:t>
            </w:r>
            <w:r w:rsidRPr="00131D79">
              <w:rPr>
                <w:sz w:val="16"/>
                <w:szCs w:val="16"/>
                <w:lang w:val="sr-Cyrl-CS"/>
              </w:rPr>
              <w:t>. Clinical Relevance of FOXP3, PD-L1, PD-1, and miR-155 Gene Expression and Genetic Variants in HPV-Negative Oral Carcinomas. Int J Mol Sci. 2025;26(15):7218. M21, IF 4,9.</w:t>
            </w:r>
          </w:p>
        </w:tc>
      </w:tr>
      <w:tr w:rsidR="002A2D77" w14:paraId="5A7D2B8B" w14:textId="77777777" w:rsidTr="002A2D77">
        <w:trPr>
          <w:trHeight w:val="473"/>
        </w:trPr>
        <w:tc>
          <w:tcPr>
            <w:tcW w:w="527" w:type="dxa"/>
          </w:tcPr>
          <w:p w14:paraId="7B87ABCA" w14:textId="6AB49DD1" w:rsidR="002A2D77" w:rsidRPr="00F073F6" w:rsidRDefault="002A2D77" w:rsidP="002A2D77">
            <w:pPr>
              <w:pStyle w:val="TableParagraph"/>
              <w:spacing w:line="178" w:lineRule="exact"/>
              <w:ind w:left="-11"/>
              <w:rPr>
                <w:sz w:val="16"/>
                <w:lang w:val="sr-Cyrl-RS"/>
              </w:rPr>
            </w:pPr>
          </w:p>
          <w:p w14:paraId="1ED6578D" w14:textId="77777777" w:rsidR="002A2D77" w:rsidRDefault="002A2D77" w:rsidP="002A2D77">
            <w:pPr>
              <w:pStyle w:val="TableParagraph"/>
              <w:spacing w:line="183" w:lineRule="exact"/>
              <w:rPr>
                <w:sz w:val="16"/>
              </w:rPr>
            </w:pPr>
            <w:r>
              <w:rPr>
                <w:spacing w:val="-10"/>
                <w:sz w:val="16"/>
              </w:rPr>
              <w:t>2</w:t>
            </w:r>
          </w:p>
        </w:tc>
        <w:tc>
          <w:tcPr>
            <w:tcW w:w="9028" w:type="dxa"/>
            <w:gridSpan w:val="13"/>
            <w:vAlign w:val="center"/>
          </w:tcPr>
          <w:p w14:paraId="1FE976BE" w14:textId="77777777" w:rsidR="002A2D77" w:rsidRDefault="002A2D77" w:rsidP="002A2D77">
            <w:pPr>
              <w:pStyle w:val="TableParagraph"/>
              <w:ind w:left="65" w:right="68"/>
              <w:rPr>
                <w:sz w:val="16"/>
              </w:rPr>
            </w:pPr>
            <w:r w:rsidRPr="003963A2">
              <w:rPr>
                <w:b/>
                <w:bCs/>
                <w:sz w:val="16"/>
                <w:szCs w:val="16"/>
                <w:lang w:val="sr-Cyrl-CS"/>
              </w:rPr>
              <w:t>Supic G</w:t>
            </w:r>
            <w:r w:rsidRPr="001A2A29">
              <w:rPr>
                <w:sz w:val="16"/>
                <w:szCs w:val="16"/>
                <w:lang w:val="sr-Cyrl-CS"/>
              </w:rPr>
              <w:t>, Stefik D, Ivkovic N, Sami A, Zeljic K, Jovic S, Kozomara R, Vojvodic D, Stosic S. Prognostic impact of miR-34b/c DNA methylation, gene expression, and promoter polymorphism in HPV-negative oral squamous cell carcinomas. Sci Rep. 2022;12(1):1296. IF=4.996, M21.</w:t>
            </w:r>
          </w:p>
        </w:tc>
      </w:tr>
      <w:tr w:rsidR="002A2D77" w14:paraId="4AB66300" w14:textId="77777777" w:rsidTr="002A2D77">
        <w:trPr>
          <w:trHeight w:val="486"/>
        </w:trPr>
        <w:tc>
          <w:tcPr>
            <w:tcW w:w="527" w:type="dxa"/>
          </w:tcPr>
          <w:p w14:paraId="0EFC4924" w14:textId="2203C000" w:rsidR="002A2D77" w:rsidRPr="00F073F6" w:rsidRDefault="002A2D77" w:rsidP="00F073F6">
            <w:pPr>
              <w:pStyle w:val="TableParagraph"/>
              <w:spacing w:line="178" w:lineRule="exact"/>
              <w:ind w:left="0"/>
              <w:rPr>
                <w:sz w:val="16"/>
                <w:lang w:val="sr-Cyrl-RS"/>
              </w:rPr>
            </w:pPr>
          </w:p>
          <w:p w14:paraId="7F8EB527" w14:textId="77777777" w:rsidR="002A2D77" w:rsidRDefault="002A2D77" w:rsidP="002A2D77">
            <w:pPr>
              <w:pStyle w:val="TableParagraph"/>
              <w:spacing w:before="1"/>
              <w:rPr>
                <w:sz w:val="16"/>
              </w:rPr>
            </w:pPr>
            <w:r>
              <w:rPr>
                <w:spacing w:val="-10"/>
                <w:sz w:val="16"/>
              </w:rPr>
              <w:t>3</w:t>
            </w:r>
          </w:p>
        </w:tc>
        <w:tc>
          <w:tcPr>
            <w:tcW w:w="9028" w:type="dxa"/>
            <w:gridSpan w:val="13"/>
            <w:vAlign w:val="center"/>
          </w:tcPr>
          <w:p w14:paraId="20C89986" w14:textId="77777777" w:rsidR="002A2D77" w:rsidRDefault="002A2D77" w:rsidP="002A2D77">
            <w:pPr>
              <w:pStyle w:val="TableParagraph"/>
              <w:ind w:left="65" w:right="68"/>
              <w:rPr>
                <w:sz w:val="16"/>
              </w:rPr>
            </w:pPr>
            <w:r w:rsidRPr="00131D79">
              <w:rPr>
                <w:sz w:val="16"/>
                <w:szCs w:val="16"/>
                <w:lang w:val="sr-Cyrl-CS"/>
              </w:rPr>
              <w:t xml:space="preserve">Karajovic J, Kovacevic B, Uzelac B, Stefik D, Jovanovic B, Ristic P, Cerovic S, </w:t>
            </w:r>
            <w:r w:rsidRPr="003963A2">
              <w:rPr>
                <w:b/>
                <w:bCs/>
                <w:sz w:val="16"/>
                <w:szCs w:val="16"/>
                <w:lang w:val="sr-Cyrl-CS"/>
              </w:rPr>
              <w:t>Supic G</w:t>
            </w:r>
            <w:r w:rsidRPr="00131D79">
              <w:rPr>
                <w:sz w:val="16"/>
                <w:szCs w:val="16"/>
                <w:lang w:val="sr-Cyrl-CS"/>
              </w:rPr>
              <w:t>. Association of HOTAIR, MIR155HG, TERC, miR-155, -196a2, and -146a Genes Polymorphisms with Papillary Thyroid Cancer Susceptibility and P</w:t>
            </w:r>
            <w:r>
              <w:rPr>
                <w:sz w:val="16"/>
                <w:szCs w:val="16"/>
                <w:lang w:val="sr-Cyrl-CS"/>
              </w:rPr>
              <w:t>rognosis. Cancers (Basel). 2024</w:t>
            </w:r>
            <w:r w:rsidRPr="00131D79">
              <w:rPr>
                <w:sz w:val="16"/>
                <w:szCs w:val="16"/>
                <w:lang w:val="sr-Cyrl-CS"/>
              </w:rPr>
              <w:t>;16(3):485. IF=4.4, M21</w:t>
            </w:r>
          </w:p>
        </w:tc>
      </w:tr>
      <w:tr w:rsidR="002A2D77" w14:paraId="7CB31322" w14:textId="77777777" w:rsidTr="002A2D77">
        <w:trPr>
          <w:trHeight w:val="429"/>
        </w:trPr>
        <w:tc>
          <w:tcPr>
            <w:tcW w:w="527" w:type="dxa"/>
          </w:tcPr>
          <w:p w14:paraId="5200CF1D" w14:textId="04E98670" w:rsidR="002A2D77" w:rsidRPr="00F073F6" w:rsidRDefault="002A2D77" w:rsidP="002A2D77">
            <w:pPr>
              <w:pStyle w:val="TableParagraph"/>
              <w:spacing w:line="178" w:lineRule="exact"/>
              <w:ind w:left="-11"/>
              <w:rPr>
                <w:sz w:val="16"/>
                <w:lang w:val="sr-Cyrl-RS"/>
              </w:rPr>
            </w:pPr>
          </w:p>
          <w:p w14:paraId="04167CC1" w14:textId="77777777" w:rsidR="002A2D77" w:rsidRDefault="002A2D77" w:rsidP="002A2D77">
            <w:pPr>
              <w:pStyle w:val="TableParagraph"/>
              <w:spacing w:before="1"/>
              <w:rPr>
                <w:sz w:val="16"/>
              </w:rPr>
            </w:pPr>
            <w:r>
              <w:rPr>
                <w:spacing w:val="-10"/>
                <w:sz w:val="16"/>
              </w:rPr>
              <w:t>4</w:t>
            </w:r>
          </w:p>
        </w:tc>
        <w:tc>
          <w:tcPr>
            <w:tcW w:w="9028" w:type="dxa"/>
            <w:gridSpan w:val="13"/>
            <w:vAlign w:val="center"/>
          </w:tcPr>
          <w:p w14:paraId="6DBCBD32" w14:textId="77777777" w:rsidR="002A2D77" w:rsidRDefault="002A2D77" w:rsidP="002A2D77">
            <w:pPr>
              <w:pStyle w:val="TableParagraph"/>
              <w:ind w:left="65" w:right="68"/>
              <w:rPr>
                <w:sz w:val="16"/>
              </w:rPr>
            </w:pPr>
            <w:r w:rsidRPr="001A2A29">
              <w:rPr>
                <w:sz w:val="16"/>
                <w:szCs w:val="16"/>
                <w:lang w:val="sr-Cyrl-CS"/>
              </w:rPr>
              <w:t xml:space="preserve">Stefik, D.; Vranic, V.; Ivkovic, N.; Velikic, G.; Maric, D.M.; Abazovic, D.; Vojvodic, D.; Maric, D.L.; </w:t>
            </w:r>
            <w:r w:rsidRPr="003963A2">
              <w:rPr>
                <w:b/>
                <w:bCs/>
                <w:sz w:val="16"/>
                <w:szCs w:val="16"/>
                <w:lang w:val="sr-Cyrl-CS"/>
              </w:rPr>
              <w:t>Supic, G</w:t>
            </w:r>
            <w:r w:rsidRPr="001A2A29">
              <w:rPr>
                <w:sz w:val="16"/>
                <w:szCs w:val="16"/>
                <w:lang w:val="sr-Cyrl-CS"/>
              </w:rPr>
              <w:t>. Potential Impact of Polymorphisms in Toll-like Receptors 2, 3, 4, 7, 9, miR-146a, miR-155, and miR-196a Genes on Osteoarthritis Susceptibility. Biology 2023, 12, 458. IF=4.2, M21.</w:t>
            </w:r>
          </w:p>
        </w:tc>
      </w:tr>
      <w:tr w:rsidR="002A2D77" w14:paraId="6220B8C6" w14:textId="77777777" w:rsidTr="002A2D77">
        <w:trPr>
          <w:trHeight w:val="486"/>
        </w:trPr>
        <w:tc>
          <w:tcPr>
            <w:tcW w:w="527" w:type="dxa"/>
          </w:tcPr>
          <w:p w14:paraId="7CF1F5CF" w14:textId="0DD72047" w:rsidR="002A2D77" w:rsidRPr="00F073F6" w:rsidRDefault="002A2D77" w:rsidP="002A2D77">
            <w:pPr>
              <w:pStyle w:val="TableParagraph"/>
              <w:spacing w:line="178" w:lineRule="exact"/>
              <w:ind w:left="-11"/>
              <w:rPr>
                <w:sz w:val="16"/>
                <w:lang w:val="sr-Cyrl-RS"/>
              </w:rPr>
            </w:pPr>
          </w:p>
          <w:p w14:paraId="69700D25" w14:textId="77777777" w:rsidR="002A2D77" w:rsidRDefault="002A2D77" w:rsidP="002A2D77">
            <w:pPr>
              <w:pStyle w:val="TableParagraph"/>
              <w:spacing w:before="1"/>
              <w:rPr>
                <w:sz w:val="16"/>
              </w:rPr>
            </w:pPr>
            <w:r>
              <w:rPr>
                <w:spacing w:val="-10"/>
                <w:sz w:val="16"/>
              </w:rPr>
              <w:t>5</w:t>
            </w:r>
          </w:p>
        </w:tc>
        <w:tc>
          <w:tcPr>
            <w:tcW w:w="9028" w:type="dxa"/>
            <w:gridSpan w:val="13"/>
            <w:vAlign w:val="center"/>
          </w:tcPr>
          <w:p w14:paraId="0AB52387" w14:textId="77777777" w:rsidR="002A2D77" w:rsidRDefault="002A2D77" w:rsidP="002A2D77">
            <w:pPr>
              <w:pStyle w:val="TableParagraph"/>
              <w:ind w:left="65" w:right="68"/>
              <w:rPr>
                <w:sz w:val="16"/>
              </w:rPr>
            </w:pPr>
            <w:r w:rsidRPr="002D6676">
              <w:rPr>
                <w:sz w:val="16"/>
                <w:szCs w:val="16"/>
              </w:rPr>
              <w:t xml:space="preserve">Jovanovic MZ, Geller DA, Gajovic NM, Jurisevic MM, Arsenijevic NN, Jovanovic MM, </w:t>
            </w:r>
            <w:r w:rsidRPr="003963A2">
              <w:rPr>
                <w:b/>
                <w:bCs/>
                <w:sz w:val="16"/>
                <w:szCs w:val="16"/>
              </w:rPr>
              <w:t>Supic G</w:t>
            </w:r>
            <w:r w:rsidRPr="002D6676">
              <w:rPr>
                <w:sz w:val="16"/>
                <w:szCs w:val="16"/>
              </w:rPr>
              <w:t>, Vojvodic DV, Jovanovic IP. Dual blockage of PD-L/PD-1 and IL33/ST2 axes slows tumor growth and improves antitumor immunity by boosting NK cells. Life Sci. 2022 Jan 15;289:120214. IF=6.780, M21.</w:t>
            </w:r>
          </w:p>
        </w:tc>
      </w:tr>
      <w:tr w:rsidR="002A2D77" w14:paraId="722C291C" w14:textId="77777777" w:rsidTr="002A2D77">
        <w:trPr>
          <w:trHeight w:val="429"/>
        </w:trPr>
        <w:tc>
          <w:tcPr>
            <w:tcW w:w="527" w:type="dxa"/>
          </w:tcPr>
          <w:p w14:paraId="1C5D6FC1" w14:textId="10FDF001" w:rsidR="002A2D77" w:rsidRPr="00F073F6" w:rsidRDefault="002A2D77" w:rsidP="002A2D77">
            <w:pPr>
              <w:pStyle w:val="TableParagraph"/>
              <w:spacing w:line="178" w:lineRule="exact"/>
              <w:ind w:left="-11"/>
              <w:rPr>
                <w:sz w:val="16"/>
                <w:lang w:val="sr-Cyrl-RS"/>
              </w:rPr>
            </w:pPr>
          </w:p>
          <w:p w14:paraId="47950133" w14:textId="77777777" w:rsidR="002A2D77" w:rsidRDefault="002A2D77" w:rsidP="002A2D77">
            <w:pPr>
              <w:pStyle w:val="TableParagraph"/>
              <w:spacing w:before="1"/>
              <w:rPr>
                <w:sz w:val="16"/>
              </w:rPr>
            </w:pPr>
            <w:r>
              <w:rPr>
                <w:spacing w:val="-10"/>
                <w:sz w:val="16"/>
              </w:rPr>
              <w:t>6</w:t>
            </w:r>
          </w:p>
        </w:tc>
        <w:tc>
          <w:tcPr>
            <w:tcW w:w="9028" w:type="dxa"/>
            <w:gridSpan w:val="13"/>
          </w:tcPr>
          <w:p w14:paraId="3A5BE34F" w14:textId="77777777" w:rsidR="002A2D77" w:rsidRDefault="002A2D77" w:rsidP="002A2D77">
            <w:pPr>
              <w:pStyle w:val="TableParagraph"/>
              <w:ind w:left="65" w:right="506"/>
              <w:rPr>
                <w:sz w:val="16"/>
              </w:rPr>
            </w:pPr>
            <w:r w:rsidRPr="00EC0298">
              <w:rPr>
                <w:sz w:val="16"/>
                <w:szCs w:val="16"/>
              </w:rPr>
              <w:t xml:space="preserve">Velikic G, </w:t>
            </w:r>
            <w:r w:rsidRPr="003963A2">
              <w:rPr>
                <w:b/>
                <w:bCs/>
                <w:sz w:val="16"/>
                <w:szCs w:val="16"/>
              </w:rPr>
              <w:t>Supic G</w:t>
            </w:r>
            <w:r w:rsidRPr="00EC0298">
              <w:rPr>
                <w:sz w:val="16"/>
                <w:szCs w:val="16"/>
              </w:rPr>
              <w:t>, Maric DL, Puletic M, Ovcak Kos M, Vojvodic D, Maric DM. Neurodegeneration as Ecosystem Failure: A New Paradigm for Prevention and Treatment. Int J Mol Sci. 2025;26(22):11207. doi: 10.3390/ijms262211207. M21, IF 5.2.</w:t>
            </w:r>
          </w:p>
        </w:tc>
      </w:tr>
      <w:tr w:rsidR="002A2D77" w14:paraId="3A013101" w14:textId="77777777" w:rsidTr="002A2D77">
        <w:trPr>
          <w:trHeight w:val="366"/>
        </w:trPr>
        <w:tc>
          <w:tcPr>
            <w:tcW w:w="527" w:type="dxa"/>
          </w:tcPr>
          <w:p w14:paraId="23320817" w14:textId="78ED1048" w:rsidR="002A2D77" w:rsidRPr="00F073F6" w:rsidRDefault="002A2D77" w:rsidP="002A2D77">
            <w:pPr>
              <w:pStyle w:val="TableParagraph"/>
              <w:spacing w:line="178" w:lineRule="exact"/>
              <w:ind w:left="-11"/>
              <w:rPr>
                <w:sz w:val="16"/>
                <w:lang w:val="sr-Cyrl-RS"/>
              </w:rPr>
            </w:pPr>
          </w:p>
          <w:p w14:paraId="516D2A01" w14:textId="77777777" w:rsidR="002A2D77" w:rsidRDefault="002A2D77" w:rsidP="002A2D77">
            <w:pPr>
              <w:pStyle w:val="TableParagraph"/>
              <w:spacing w:before="1" w:line="168" w:lineRule="exact"/>
              <w:rPr>
                <w:sz w:val="16"/>
              </w:rPr>
            </w:pPr>
            <w:r>
              <w:rPr>
                <w:spacing w:val="-10"/>
                <w:sz w:val="16"/>
              </w:rPr>
              <w:t>7</w:t>
            </w:r>
          </w:p>
        </w:tc>
        <w:tc>
          <w:tcPr>
            <w:tcW w:w="9028" w:type="dxa"/>
            <w:gridSpan w:val="13"/>
            <w:vAlign w:val="center"/>
          </w:tcPr>
          <w:p w14:paraId="63F1456C" w14:textId="77777777" w:rsidR="002A2D77" w:rsidRDefault="002A2D77" w:rsidP="002A2D77">
            <w:pPr>
              <w:pStyle w:val="TableParagraph"/>
              <w:spacing w:before="25"/>
              <w:ind w:left="65"/>
              <w:rPr>
                <w:sz w:val="16"/>
              </w:rPr>
            </w:pPr>
            <w:r w:rsidRPr="00EC0298">
              <w:rPr>
                <w:sz w:val="16"/>
                <w:szCs w:val="16"/>
                <w:shd w:val="clear" w:color="auto" w:fill="FFFFFF"/>
                <w:lang w:val="sr-Latn-CS"/>
              </w:rPr>
              <w:t>Joković D, Milosavljević F, Stojanović Z</w:t>
            </w:r>
            <w:r w:rsidRPr="003963A2">
              <w:rPr>
                <w:b/>
                <w:bCs/>
                <w:sz w:val="16"/>
                <w:szCs w:val="16"/>
                <w:shd w:val="clear" w:color="auto" w:fill="FFFFFF"/>
                <w:lang w:val="sr-Latn-CS"/>
              </w:rPr>
              <w:t>, Šupić G</w:t>
            </w:r>
            <w:r w:rsidRPr="00EC0298">
              <w:rPr>
                <w:sz w:val="16"/>
                <w:szCs w:val="16"/>
                <w:shd w:val="clear" w:color="auto" w:fill="FFFFFF"/>
                <w:lang w:val="sr-Latn-CS"/>
              </w:rPr>
              <w:t>, Vojvodić D, Uzelac B, Jukić MM, Petković Ćurčin A. CYP2C19 slow metabolizer phenotype is associated with lower antidepressant efficacy and tolerability. Psychiatry Res. 2022 Jun;312:114535. IF=11.225, M21a.</w:t>
            </w:r>
          </w:p>
        </w:tc>
      </w:tr>
      <w:tr w:rsidR="002A2D77" w14:paraId="27727405" w14:textId="77777777" w:rsidTr="002A2D77">
        <w:trPr>
          <w:trHeight w:val="489"/>
        </w:trPr>
        <w:tc>
          <w:tcPr>
            <w:tcW w:w="527" w:type="dxa"/>
          </w:tcPr>
          <w:p w14:paraId="5AC1B500" w14:textId="77777777" w:rsidR="002A2D77" w:rsidRDefault="002A2D77" w:rsidP="002A2D77">
            <w:pPr>
              <w:pStyle w:val="TableParagraph"/>
              <w:spacing w:before="179"/>
              <w:ind w:left="0" w:right="220"/>
              <w:jc w:val="center"/>
              <w:rPr>
                <w:sz w:val="16"/>
              </w:rPr>
            </w:pPr>
            <w:r>
              <w:rPr>
                <w:spacing w:val="-10"/>
                <w:sz w:val="16"/>
              </w:rPr>
              <w:t>8</w:t>
            </w:r>
          </w:p>
        </w:tc>
        <w:tc>
          <w:tcPr>
            <w:tcW w:w="9028" w:type="dxa"/>
            <w:gridSpan w:val="13"/>
            <w:vAlign w:val="center"/>
          </w:tcPr>
          <w:p w14:paraId="54499F55" w14:textId="77777777" w:rsidR="002A2D77" w:rsidRDefault="002A2D77" w:rsidP="002A2D77">
            <w:pPr>
              <w:pStyle w:val="TableParagraph"/>
              <w:ind w:left="65" w:right="68"/>
              <w:rPr>
                <w:sz w:val="16"/>
              </w:rPr>
            </w:pPr>
            <w:r w:rsidRPr="003963A2">
              <w:rPr>
                <w:b/>
                <w:bCs/>
                <w:sz w:val="16"/>
                <w:szCs w:val="16"/>
              </w:rPr>
              <w:t>Supic G</w:t>
            </w:r>
            <w:r>
              <w:rPr>
                <w:sz w:val="16"/>
                <w:szCs w:val="16"/>
              </w:rPr>
              <w:t>, Kozomara R, Jovic N, Zeljic K, Magic Z. Prognostic significance of tumor-related genes hypermethylation detected in cancer-free surgical margins of oral squamous cell carcinomas. Oral oncology 2011, 47(8): 702-708. IF= 2.871, М21.</w:t>
            </w:r>
          </w:p>
        </w:tc>
      </w:tr>
      <w:tr w:rsidR="002A2D77" w14:paraId="09CAB35E" w14:textId="77777777" w:rsidTr="002A2D77">
        <w:trPr>
          <w:trHeight w:val="487"/>
        </w:trPr>
        <w:tc>
          <w:tcPr>
            <w:tcW w:w="527" w:type="dxa"/>
          </w:tcPr>
          <w:p w14:paraId="6CD9AC1F" w14:textId="77777777" w:rsidR="002A2D77" w:rsidRDefault="002A2D77" w:rsidP="002A2D77">
            <w:pPr>
              <w:pStyle w:val="TableParagraph"/>
              <w:spacing w:before="177"/>
              <w:ind w:left="0" w:right="220"/>
              <w:jc w:val="center"/>
              <w:rPr>
                <w:sz w:val="16"/>
              </w:rPr>
            </w:pPr>
            <w:r>
              <w:rPr>
                <w:spacing w:val="-10"/>
                <w:sz w:val="16"/>
              </w:rPr>
              <w:t>9</w:t>
            </w:r>
          </w:p>
        </w:tc>
        <w:tc>
          <w:tcPr>
            <w:tcW w:w="9028" w:type="dxa"/>
            <w:gridSpan w:val="13"/>
            <w:vAlign w:val="center"/>
          </w:tcPr>
          <w:p w14:paraId="75AD05F6" w14:textId="77777777" w:rsidR="002A2D77" w:rsidRDefault="002A2D77" w:rsidP="002A2D77">
            <w:pPr>
              <w:pStyle w:val="TableParagraph"/>
              <w:spacing w:line="237" w:lineRule="auto"/>
              <w:ind w:left="65" w:right="68"/>
              <w:rPr>
                <w:sz w:val="16"/>
              </w:rPr>
            </w:pPr>
            <w:r>
              <w:rPr>
                <w:sz w:val="16"/>
                <w:szCs w:val="16"/>
              </w:rPr>
              <w:t xml:space="preserve">Tomic S, Djokic J, Vasilijic S, Vucevic D, Todorovic V, </w:t>
            </w:r>
            <w:r w:rsidRPr="003963A2">
              <w:rPr>
                <w:b/>
                <w:bCs/>
                <w:sz w:val="16"/>
                <w:szCs w:val="16"/>
              </w:rPr>
              <w:t>Supic G,</w:t>
            </w:r>
            <w:r>
              <w:rPr>
                <w:sz w:val="16"/>
                <w:szCs w:val="16"/>
              </w:rPr>
              <w:t xml:space="preserve"> Colic M. Immunomodulatory properties of mesenchymal stem cells derived from dental pulp and dental follicle are susceptible to activation by toll-like receptor agonists. Stem Cells Dev. 2011;20(4):695-708. IF= 4.791, М21.</w:t>
            </w:r>
          </w:p>
        </w:tc>
      </w:tr>
      <w:tr w:rsidR="002A2D77" w14:paraId="5B352B51" w14:textId="77777777" w:rsidTr="002A2D77">
        <w:trPr>
          <w:trHeight w:val="489"/>
        </w:trPr>
        <w:tc>
          <w:tcPr>
            <w:tcW w:w="527" w:type="dxa"/>
          </w:tcPr>
          <w:p w14:paraId="404FE082" w14:textId="77777777" w:rsidR="002A2D77" w:rsidRDefault="002A2D77" w:rsidP="002A2D77">
            <w:pPr>
              <w:pStyle w:val="TableParagraph"/>
              <w:spacing w:line="178" w:lineRule="exact"/>
              <w:ind w:left="84" w:right="220"/>
              <w:jc w:val="center"/>
              <w:rPr>
                <w:sz w:val="16"/>
              </w:rPr>
            </w:pPr>
            <w:r>
              <w:rPr>
                <w:spacing w:val="-5"/>
                <w:sz w:val="16"/>
              </w:rPr>
              <w:t>10</w:t>
            </w:r>
          </w:p>
        </w:tc>
        <w:tc>
          <w:tcPr>
            <w:tcW w:w="9028" w:type="dxa"/>
            <w:gridSpan w:val="13"/>
            <w:vAlign w:val="center"/>
          </w:tcPr>
          <w:p w14:paraId="5364C061" w14:textId="77777777" w:rsidR="002A2D77" w:rsidRDefault="002A2D77" w:rsidP="002A2D77">
            <w:pPr>
              <w:pStyle w:val="TableParagraph"/>
              <w:ind w:left="65" w:right="68"/>
              <w:rPr>
                <w:sz w:val="16"/>
              </w:rPr>
            </w:pPr>
            <w:r w:rsidRPr="002D6676">
              <w:rPr>
                <w:sz w:val="16"/>
                <w:szCs w:val="16"/>
              </w:rPr>
              <w:t xml:space="preserve">Simonovic M, </w:t>
            </w:r>
            <w:r w:rsidRPr="003963A2">
              <w:rPr>
                <w:sz w:val="16"/>
                <w:szCs w:val="16"/>
              </w:rPr>
              <w:t>Ruzica Kozomara</w:t>
            </w:r>
            <w:r w:rsidRPr="002D6676">
              <w:rPr>
                <w:sz w:val="16"/>
                <w:szCs w:val="16"/>
              </w:rPr>
              <w:t xml:space="preserve">, Sasa Jovic, Gordana Velikic, Elizabeta Ristanovic, Nikoleta Djordjevski, Danijela Djuric-Petkovic, Srboljub Stosic, </w:t>
            </w:r>
            <w:r w:rsidRPr="003963A2">
              <w:rPr>
                <w:b/>
                <w:bCs/>
                <w:sz w:val="16"/>
                <w:szCs w:val="16"/>
              </w:rPr>
              <w:t>Gordana Supic</w:t>
            </w:r>
            <w:r w:rsidRPr="002D6676">
              <w:rPr>
                <w:sz w:val="16"/>
                <w:szCs w:val="16"/>
              </w:rPr>
              <w:t>. Genetic Variants of EBI3, Tumor Epstein-Barr virus, and Human Cytomegalovirus Status in HPV-Negative Oral Cancer. Journal of Applied Oral Science, 2026. - doi.org/10.1590/1678-7765-2025-0492.  M21, IF 2.6.</w:t>
            </w:r>
          </w:p>
        </w:tc>
      </w:tr>
      <w:tr w:rsidR="002A2D77" w14:paraId="1FA05B8D" w14:textId="77777777" w:rsidTr="002A2D77">
        <w:trPr>
          <w:trHeight w:val="280"/>
        </w:trPr>
        <w:tc>
          <w:tcPr>
            <w:tcW w:w="9555" w:type="dxa"/>
            <w:gridSpan w:val="14"/>
          </w:tcPr>
          <w:p w14:paraId="21CBB9B7" w14:textId="77777777" w:rsidR="002A2D77" w:rsidRDefault="002A2D77" w:rsidP="002A2D77">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2A2D77" w14:paraId="5AD8DE3A" w14:textId="77777777" w:rsidTr="002A2D77">
        <w:trPr>
          <w:trHeight w:val="244"/>
        </w:trPr>
        <w:tc>
          <w:tcPr>
            <w:tcW w:w="3625" w:type="dxa"/>
            <w:gridSpan w:val="8"/>
          </w:tcPr>
          <w:p w14:paraId="65E5014B" w14:textId="77777777" w:rsidR="002A2D77" w:rsidRDefault="002A2D77" w:rsidP="002A2D77">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930" w:type="dxa"/>
            <w:gridSpan w:val="6"/>
          </w:tcPr>
          <w:p w14:paraId="1D6F889E" w14:textId="77777777" w:rsidR="002A2D77" w:rsidRDefault="002A2D77" w:rsidP="002A2D77">
            <w:pPr>
              <w:pStyle w:val="TableParagraph"/>
              <w:spacing w:line="178" w:lineRule="exact"/>
              <w:ind w:left="110"/>
              <w:rPr>
                <w:sz w:val="16"/>
              </w:rPr>
            </w:pPr>
            <w:r>
              <w:rPr>
                <w:spacing w:val="-5"/>
                <w:sz w:val="16"/>
              </w:rPr>
              <w:t>1850</w:t>
            </w:r>
          </w:p>
        </w:tc>
      </w:tr>
      <w:tr w:rsidR="002A2D77" w14:paraId="35ED71C4" w14:textId="77777777" w:rsidTr="002A2D77">
        <w:trPr>
          <w:trHeight w:val="244"/>
        </w:trPr>
        <w:tc>
          <w:tcPr>
            <w:tcW w:w="3625" w:type="dxa"/>
            <w:gridSpan w:val="8"/>
          </w:tcPr>
          <w:p w14:paraId="4CD24630" w14:textId="77777777" w:rsidR="002A2D77" w:rsidRDefault="002A2D77" w:rsidP="002A2D77">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930" w:type="dxa"/>
            <w:gridSpan w:val="6"/>
          </w:tcPr>
          <w:p w14:paraId="39DB8797" w14:textId="77777777" w:rsidR="002A2D77" w:rsidRDefault="002A2D77" w:rsidP="002A2D77">
            <w:pPr>
              <w:pStyle w:val="TableParagraph"/>
              <w:spacing w:line="178" w:lineRule="exact"/>
              <w:ind w:left="110"/>
              <w:rPr>
                <w:sz w:val="16"/>
              </w:rPr>
            </w:pPr>
            <w:r>
              <w:rPr>
                <w:spacing w:val="-5"/>
                <w:sz w:val="16"/>
              </w:rPr>
              <w:t>66</w:t>
            </w:r>
          </w:p>
        </w:tc>
      </w:tr>
      <w:tr w:rsidR="002A2D77" w14:paraId="142C2ABD" w14:textId="77777777" w:rsidTr="002A2D77">
        <w:trPr>
          <w:trHeight w:val="277"/>
        </w:trPr>
        <w:tc>
          <w:tcPr>
            <w:tcW w:w="3038" w:type="dxa"/>
            <w:gridSpan w:val="6"/>
          </w:tcPr>
          <w:p w14:paraId="713231BC" w14:textId="77777777" w:rsidR="002A2D77" w:rsidRDefault="002A2D77" w:rsidP="002A2D77">
            <w:pPr>
              <w:pStyle w:val="TableParagraph"/>
              <w:spacing w:before="40"/>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1"/>
                <w:sz w:val="16"/>
              </w:rPr>
              <w:t xml:space="preserve"> </w:t>
            </w:r>
            <w:r>
              <w:rPr>
                <w:spacing w:val="-2"/>
                <w:sz w:val="16"/>
              </w:rPr>
              <w:t>пројектима</w:t>
            </w:r>
          </w:p>
        </w:tc>
        <w:tc>
          <w:tcPr>
            <w:tcW w:w="2841" w:type="dxa"/>
            <w:gridSpan w:val="5"/>
          </w:tcPr>
          <w:p w14:paraId="2DAAE8B7" w14:textId="77777777" w:rsidR="002A2D77" w:rsidRDefault="002A2D77" w:rsidP="002A2D77">
            <w:pPr>
              <w:pStyle w:val="TableParagraph"/>
              <w:spacing w:before="40"/>
              <w:ind w:left="108"/>
              <w:rPr>
                <w:sz w:val="16"/>
              </w:rPr>
            </w:pPr>
            <w:r>
              <w:rPr>
                <w:sz w:val="16"/>
              </w:rPr>
              <w:t>Домаћи</w:t>
            </w:r>
            <w:r>
              <w:rPr>
                <w:spacing w:val="35"/>
                <w:sz w:val="16"/>
              </w:rPr>
              <w:t>-1</w:t>
            </w:r>
          </w:p>
        </w:tc>
        <w:tc>
          <w:tcPr>
            <w:tcW w:w="3676" w:type="dxa"/>
            <w:gridSpan w:val="3"/>
          </w:tcPr>
          <w:p w14:paraId="10AE9238" w14:textId="77777777" w:rsidR="002A2D77" w:rsidRDefault="002A2D77" w:rsidP="002A2D77">
            <w:pPr>
              <w:pStyle w:val="TableParagraph"/>
              <w:spacing w:before="40"/>
              <w:ind w:left="112"/>
              <w:rPr>
                <w:sz w:val="16"/>
              </w:rPr>
            </w:pPr>
            <w:r>
              <w:rPr>
                <w:sz w:val="16"/>
              </w:rPr>
              <w:t>Међународни</w:t>
            </w:r>
            <w:r>
              <w:rPr>
                <w:spacing w:val="-10"/>
                <w:sz w:val="16"/>
              </w:rPr>
              <w:t xml:space="preserve"> -</w:t>
            </w:r>
          </w:p>
        </w:tc>
      </w:tr>
      <w:tr w:rsidR="002A2D77" w14:paraId="76053CD4" w14:textId="77777777" w:rsidTr="002A2D77">
        <w:trPr>
          <w:trHeight w:val="182"/>
        </w:trPr>
        <w:tc>
          <w:tcPr>
            <w:tcW w:w="1935" w:type="dxa"/>
            <w:gridSpan w:val="4"/>
          </w:tcPr>
          <w:p w14:paraId="7D705791" w14:textId="77777777" w:rsidR="002A2D77" w:rsidRDefault="002A2D77" w:rsidP="002A2D77">
            <w:pPr>
              <w:pStyle w:val="TableParagraph"/>
              <w:spacing w:line="162" w:lineRule="exact"/>
              <w:rPr>
                <w:sz w:val="16"/>
              </w:rPr>
            </w:pPr>
            <w:r>
              <w:rPr>
                <w:spacing w:val="-2"/>
                <w:sz w:val="16"/>
              </w:rPr>
              <w:t>Усавршавања</w:t>
            </w:r>
          </w:p>
        </w:tc>
        <w:tc>
          <w:tcPr>
            <w:tcW w:w="7620" w:type="dxa"/>
            <w:gridSpan w:val="10"/>
          </w:tcPr>
          <w:p w14:paraId="59DC5DBF" w14:textId="77777777" w:rsidR="002A2D77" w:rsidRDefault="002A2D77" w:rsidP="002A2D77">
            <w:pPr>
              <w:pStyle w:val="TableParagraph"/>
              <w:ind w:left="0"/>
              <w:rPr>
                <w:sz w:val="12"/>
              </w:rPr>
            </w:pPr>
            <w:r w:rsidRPr="00B47E05">
              <w:rPr>
                <w:sz w:val="16"/>
                <w:szCs w:val="16"/>
                <w:lang w:val="sr-Cyrl-CS"/>
              </w:rPr>
              <w:t>Каролинска институт, Стокхолм, Шведска</w:t>
            </w:r>
            <w:r>
              <w:rPr>
                <w:sz w:val="16"/>
                <w:szCs w:val="16"/>
                <w:lang w:val="sr-Cyrl-CS"/>
              </w:rPr>
              <w:t>, 2008.</w:t>
            </w:r>
          </w:p>
        </w:tc>
      </w:tr>
      <w:tr w:rsidR="002A2D77" w14:paraId="6952966F" w14:textId="77777777" w:rsidTr="002A2D77">
        <w:trPr>
          <w:trHeight w:val="244"/>
        </w:trPr>
        <w:tc>
          <w:tcPr>
            <w:tcW w:w="9555" w:type="dxa"/>
            <w:gridSpan w:val="14"/>
          </w:tcPr>
          <w:p w14:paraId="41FB860E" w14:textId="77777777" w:rsidR="002A2D77" w:rsidRDefault="002A2D77" w:rsidP="002A2D77">
            <w:pPr>
              <w:pStyle w:val="TableParagraph"/>
              <w:spacing w:line="181"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bookmarkEnd w:id="14"/>
    </w:tbl>
    <w:p w14:paraId="1ADC0DBC" w14:textId="1D315D56" w:rsidR="00071E18" w:rsidRDefault="00071E18" w:rsidP="008B5510">
      <w:pPr>
        <w:pStyle w:val="TableParagraph"/>
        <w:ind w:left="0"/>
        <w:rPr>
          <w:sz w:val="16"/>
          <w:lang w:val="sr-Cyrl-RS"/>
        </w:rPr>
      </w:pPr>
    </w:p>
    <w:p w14:paraId="4DFA81DF" w14:textId="77777777" w:rsidR="002A2D77" w:rsidRDefault="002A2D77" w:rsidP="008B5510">
      <w:pPr>
        <w:pStyle w:val="TableParagraph"/>
        <w:ind w:left="0"/>
        <w:rPr>
          <w:sz w:val="16"/>
          <w:lang w:val="sr-Cyrl-RS"/>
        </w:rPr>
      </w:pPr>
    </w:p>
    <w:p w14:paraId="431D3893" w14:textId="77777777" w:rsidR="002A2D77" w:rsidRDefault="002A2D77" w:rsidP="008B5510">
      <w:pPr>
        <w:pStyle w:val="TableParagraph"/>
        <w:ind w:left="0"/>
        <w:rPr>
          <w:sz w:val="16"/>
          <w:lang w:val="sr-Cyrl-RS"/>
        </w:rPr>
      </w:pPr>
    </w:p>
    <w:p w14:paraId="01B5556A" w14:textId="77777777" w:rsidR="002A2D77" w:rsidRDefault="002A2D77" w:rsidP="008B5510">
      <w:pPr>
        <w:pStyle w:val="TableParagraph"/>
        <w:ind w:left="0"/>
        <w:rPr>
          <w:sz w:val="16"/>
          <w:lang w:val="sr-Cyrl-RS"/>
        </w:rPr>
      </w:pPr>
    </w:p>
    <w:p w14:paraId="0BF7983E" w14:textId="06E681E1" w:rsidR="002A2D77" w:rsidRPr="002A2D77" w:rsidRDefault="002A2D77" w:rsidP="008B5510">
      <w:pPr>
        <w:pStyle w:val="TableParagraph"/>
        <w:ind w:left="0"/>
        <w:rPr>
          <w:sz w:val="18"/>
          <w:szCs w:val="18"/>
          <w:lang w:val="sr-Cyrl-RS"/>
        </w:rPr>
        <w:sectPr w:rsidR="002A2D77" w:rsidRPr="002A2D77">
          <w:pgSz w:w="11910" w:h="16850"/>
          <w:pgMar w:top="1060" w:right="283" w:bottom="440" w:left="283" w:header="187" w:footer="253" w:gutter="0"/>
          <w:cols w:space="720"/>
        </w:sectPr>
      </w:pPr>
      <w:r>
        <w:rPr>
          <w:sz w:val="16"/>
          <w:lang w:val="sr-Cyrl-RS"/>
        </w:rPr>
        <w:t xml:space="preserve">   </w:t>
      </w:r>
      <w:r w:rsidR="002E7501">
        <w:rPr>
          <w:sz w:val="16"/>
          <w:lang w:val="sr-Cyrl-RS"/>
        </w:rPr>
        <w:t xml:space="preserve">                    </w:t>
      </w:r>
      <w:r w:rsidR="002E7501" w:rsidRPr="002E7501">
        <w:rPr>
          <w:sz w:val="18"/>
          <w:szCs w:val="18"/>
          <w:lang w:val="sr-Cyrl-RS"/>
        </w:rPr>
        <w:t>Табела 9.1 Картон наставника</w:t>
      </w:r>
    </w:p>
    <w:p w14:paraId="34982D62" w14:textId="77777777" w:rsidR="00071E18" w:rsidRPr="008B5510" w:rsidRDefault="00071E18">
      <w:pPr>
        <w:pStyle w:val="Teloteksta"/>
        <w:rPr>
          <w:sz w:val="20"/>
          <w:lang w:val="sr-Cyrl-RS"/>
        </w:rPr>
      </w:pPr>
    </w:p>
    <w:p w14:paraId="70E18196" w14:textId="0D4F017D" w:rsidR="00071E18" w:rsidRPr="003963A2" w:rsidRDefault="00071E18">
      <w:pPr>
        <w:pStyle w:val="Teloteksta"/>
        <w:spacing w:before="71"/>
        <w:rPr>
          <w:sz w:val="20"/>
          <w:lang w:val="sr-Cyrl-RS"/>
        </w:rPr>
      </w:pPr>
    </w:p>
    <w:p w14:paraId="48CA37AC" w14:textId="2A4CEDF8" w:rsidR="00071E18" w:rsidRPr="002A2D77" w:rsidRDefault="003963A2" w:rsidP="00480A8C">
      <w:pPr>
        <w:pStyle w:val="TableParagraph"/>
        <w:spacing w:line="181" w:lineRule="exact"/>
        <w:rPr>
          <w:sz w:val="20"/>
          <w:lang w:val="sr-Cyrl-RS"/>
        </w:rPr>
      </w:pPr>
      <w:r>
        <w:rPr>
          <w:sz w:val="16"/>
          <w:lang w:val="sr-Cyrl-RS"/>
        </w:rPr>
        <w:t xml:space="preserve">          </w:t>
      </w:r>
    </w:p>
    <w:p w14:paraId="71F32B99" w14:textId="5E459447" w:rsidR="00363E3B" w:rsidRPr="009276E4" w:rsidRDefault="00FE5F17" w:rsidP="00363E3B">
      <w:pPr>
        <w:spacing w:after="60"/>
        <w:rPr>
          <w:sz w:val="14"/>
          <w:szCs w:val="14"/>
        </w:rPr>
      </w:pPr>
      <w:r>
        <w:rPr>
          <w:sz w:val="16"/>
          <w:lang w:val="sr-Latn-RS"/>
        </w:rPr>
        <w:t xml:space="preserve">            </w:t>
      </w:r>
      <w:r w:rsidR="00363E3B">
        <w:rPr>
          <w:sz w:val="16"/>
          <w:lang w:val="sr-Cyrl-RS"/>
        </w:rPr>
        <w:t xml:space="preserve"> </w:t>
      </w:r>
      <w:r w:rsidR="00F073F6" w:rsidRPr="002E7501">
        <w:rPr>
          <w:sz w:val="18"/>
          <w:szCs w:val="18"/>
          <w:lang w:val="sr-Cyrl-RS"/>
        </w:rPr>
        <w:t>Табела 9.1 Картон наставника</w:t>
      </w:r>
    </w:p>
    <w:p w14:paraId="18DC7EB3" w14:textId="77777777" w:rsidR="00363E3B" w:rsidRPr="009276E4" w:rsidRDefault="00363E3B" w:rsidP="00363E3B">
      <w:pPr>
        <w:spacing w:after="60"/>
        <w:jc w:val="center"/>
        <w:rPr>
          <w:sz w:val="14"/>
          <w:szCs w:val="14"/>
        </w:rPr>
      </w:pPr>
    </w:p>
    <w:tbl>
      <w:tblPr>
        <w:tblpPr w:leftFromText="180" w:rightFromText="180" w:vertAnchor="text" w:horzAnchor="margin" w:tblpXSpec="center" w:tblpY="-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1610"/>
        <w:gridCol w:w="176"/>
        <w:gridCol w:w="231"/>
        <w:gridCol w:w="759"/>
        <w:gridCol w:w="484"/>
        <w:gridCol w:w="579"/>
        <w:gridCol w:w="239"/>
        <w:gridCol w:w="1161"/>
        <w:gridCol w:w="237"/>
        <w:gridCol w:w="91"/>
        <w:gridCol w:w="1799"/>
        <w:gridCol w:w="997"/>
        <w:gridCol w:w="987"/>
      </w:tblGrid>
      <w:tr w:rsidR="00EE2ACC" w:rsidRPr="009276E4" w14:paraId="3350F0FF" w14:textId="77777777" w:rsidTr="00EE2ACC">
        <w:trPr>
          <w:trHeight w:val="98"/>
        </w:trPr>
        <w:tc>
          <w:tcPr>
            <w:tcW w:w="5071" w:type="dxa"/>
            <w:gridSpan w:val="9"/>
            <w:vAlign w:val="center"/>
          </w:tcPr>
          <w:p w14:paraId="5D76B05A" w14:textId="77777777" w:rsidR="00EE2ACC" w:rsidRPr="009276E4" w:rsidRDefault="00EE2ACC" w:rsidP="00EE2ACC">
            <w:pPr>
              <w:tabs>
                <w:tab w:val="left" w:pos="567"/>
              </w:tabs>
              <w:spacing w:after="60"/>
              <w:rPr>
                <w:b/>
                <w:sz w:val="14"/>
                <w:szCs w:val="14"/>
                <w:lang w:val="sr-Cyrl-CS"/>
              </w:rPr>
            </w:pPr>
            <w:r w:rsidRPr="009276E4">
              <w:rPr>
                <w:b/>
                <w:sz w:val="14"/>
                <w:szCs w:val="14"/>
                <w:lang w:val="sr-Cyrl-CS"/>
              </w:rPr>
              <w:t xml:space="preserve">Име и презиме </w:t>
            </w:r>
          </w:p>
        </w:tc>
        <w:tc>
          <w:tcPr>
            <w:tcW w:w="5272" w:type="dxa"/>
            <w:gridSpan w:val="6"/>
            <w:shd w:val="clear" w:color="auto" w:fill="D9D9D9" w:themeFill="background1" w:themeFillShade="D9"/>
            <w:vAlign w:val="center"/>
          </w:tcPr>
          <w:p w14:paraId="2D586615" w14:textId="5D945070" w:rsidR="00FE5F17" w:rsidRPr="008B5510" w:rsidRDefault="00EE2ACC" w:rsidP="00EE2ACC">
            <w:pPr>
              <w:rPr>
                <w:b/>
                <w:bCs/>
                <w:sz w:val="14"/>
                <w:szCs w:val="14"/>
              </w:rPr>
            </w:pPr>
            <w:r w:rsidRPr="008B5510">
              <w:rPr>
                <w:b/>
                <w:bCs/>
                <w:sz w:val="14"/>
                <w:szCs w:val="14"/>
              </w:rPr>
              <w:t>Горица Ристић</w:t>
            </w:r>
          </w:p>
        </w:tc>
      </w:tr>
      <w:tr w:rsidR="00EE2ACC" w:rsidRPr="009276E4" w14:paraId="7DE931E4" w14:textId="77777777" w:rsidTr="00EE2ACC">
        <w:trPr>
          <w:trHeight w:val="58"/>
        </w:trPr>
        <w:tc>
          <w:tcPr>
            <w:tcW w:w="5071" w:type="dxa"/>
            <w:gridSpan w:val="9"/>
            <w:vAlign w:val="center"/>
          </w:tcPr>
          <w:p w14:paraId="433A3769" w14:textId="77777777" w:rsidR="00EE2ACC" w:rsidRPr="009276E4" w:rsidRDefault="00EE2ACC" w:rsidP="00EE2ACC">
            <w:pPr>
              <w:tabs>
                <w:tab w:val="left" w:pos="567"/>
              </w:tabs>
              <w:spacing w:after="60"/>
              <w:rPr>
                <w:b/>
                <w:sz w:val="14"/>
                <w:szCs w:val="14"/>
                <w:lang w:val="sr-Cyrl-CS"/>
              </w:rPr>
            </w:pPr>
            <w:r w:rsidRPr="009276E4">
              <w:rPr>
                <w:b/>
                <w:sz w:val="14"/>
                <w:szCs w:val="14"/>
                <w:lang w:val="sr-Cyrl-CS"/>
              </w:rPr>
              <w:t>Звање</w:t>
            </w:r>
          </w:p>
        </w:tc>
        <w:tc>
          <w:tcPr>
            <w:tcW w:w="5272" w:type="dxa"/>
            <w:gridSpan w:val="6"/>
            <w:vAlign w:val="center"/>
          </w:tcPr>
          <w:p w14:paraId="2B6C89A4" w14:textId="7BD39EF7" w:rsidR="00EE2ACC" w:rsidRPr="009276E4" w:rsidRDefault="000150E0" w:rsidP="00EE2ACC">
            <w:pPr>
              <w:tabs>
                <w:tab w:val="left" w:pos="567"/>
              </w:tabs>
              <w:spacing w:after="60"/>
              <w:rPr>
                <w:sz w:val="14"/>
                <w:szCs w:val="14"/>
                <w:lang w:val="sr-Cyrl-CS"/>
              </w:rPr>
            </w:pPr>
            <w:r>
              <w:rPr>
                <w:sz w:val="14"/>
                <w:szCs w:val="14"/>
                <w:lang w:val="sr-Cyrl-CS"/>
              </w:rPr>
              <w:t>в</w:t>
            </w:r>
            <w:r w:rsidR="00EE2ACC" w:rsidRPr="009276E4">
              <w:rPr>
                <w:sz w:val="14"/>
                <w:szCs w:val="14"/>
                <w:lang w:val="sr-Cyrl-CS"/>
              </w:rPr>
              <w:t>анредни професор</w:t>
            </w:r>
          </w:p>
        </w:tc>
      </w:tr>
      <w:tr w:rsidR="00EE2ACC" w:rsidRPr="009276E4" w14:paraId="763C7E37" w14:textId="77777777" w:rsidTr="00EE2ACC">
        <w:trPr>
          <w:trHeight w:val="427"/>
        </w:trPr>
        <w:tc>
          <w:tcPr>
            <w:tcW w:w="5071" w:type="dxa"/>
            <w:gridSpan w:val="9"/>
            <w:vAlign w:val="center"/>
          </w:tcPr>
          <w:p w14:paraId="762BE572" w14:textId="77777777" w:rsidR="00EE2ACC" w:rsidRPr="009276E4" w:rsidRDefault="00EE2ACC" w:rsidP="00EE2ACC">
            <w:pPr>
              <w:tabs>
                <w:tab w:val="left" w:pos="567"/>
              </w:tabs>
              <w:spacing w:after="60"/>
              <w:rPr>
                <w:b/>
                <w:sz w:val="14"/>
                <w:szCs w:val="14"/>
                <w:lang w:val="sr-Cyrl-CS"/>
              </w:rPr>
            </w:pPr>
            <w:r w:rsidRPr="009276E4">
              <w:rPr>
                <w:b/>
                <w:sz w:val="14"/>
                <w:szCs w:val="14"/>
                <w:lang w:val="sr-Cyrl-CS"/>
              </w:rPr>
              <w:t xml:space="preserve">Назив институције у  којој наставник ради са пуним </w:t>
            </w:r>
            <w:r w:rsidRPr="009276E4">
              <w:rPr>
                <w:b/>
                <w:sz w:val="14"/>
                <w:szCs w:val="14"/>
              </w:rPr>
              <w:t xml:space="preserve"> или непуним </w:t>
            </w:r>
            <w:r w:rsidRPr="009276E4">
              <w:rPr>
                <w:b/>
                <w:sz w:val="14"/>
                <w:szCs w:val="14"/>
                <w:lang w:val="sr-Cyrl-CS"/>
              </w:rPr>
              <w:t>радним временом и од када</w:t>
            </w:r>
          </w:p>
        </w:tc>
        <w:tc>
          <w:tcPr>
            <w:tcW w:w="5272" w:type="dxa"/>
            <w:gridSpan w:val="6"/>
            <w:vAlign w:val="center"/>
          </w:tcPr>
          <w:p w14:paraId="0D0E3CBB" w14:textId="77777777" w:rsidR="00EE2ACC" w:rsidRPr="009276E4" w:rsidRDefault="00EE2ACC" w:rsidP="00EE2ACC">
            <w:pPr>
              <w:tabs>
                <w:tab w:val="left" w:pos="567"/>
              </w:tabs>
              <w:spacing w:after="60"/>
              <w:rPr>
                <w:sz w:val="14"/>
                <w:szCs w:val="14"/>
                <w:lang w:val="sr-Cyrl-CS"/>
              </w:rPr>
            </w:pPr>
            <w:r w:rsidRPr="009276E4">
              <w:rPr>
                <w:sz w:val="14"/>
                <w:szCs w:val="14"/>
                <w:lang w:val="sr-Cyrl-CS"/>
              </w:rPr>
              <w:t>Вма - клиника за реуматологију и клиничку имунологију</w:t>
            </w:r>
          </w:p>
        </w:tc>
      </w:tr>
      <w:tr w:rsidR="00EE2ACC" w:rsidRPr="009276E4" w14:paraId="12888AEE" w14:textId="77777777" w:rsidTr="00EE2ACC">
        <w:trPr>
          <w:trHeight w:val="427"/>
        </w:trPr>
        <w:tc>
          <w:tcPr>
            <w:tcW w:w="5071" w:type="dxa"/>
            <w:gridSpan w:val="9"/>
            <w:vAlign w:val="center"/>
          </w:tcPr>
          <w:p w14:paraId="09C2EB3C" w14:textId="77777777" w:rsidR="00EE2ACC" w:rsidRPr="009276E4" w:rsidRDefault="00EE2ACC" w:rsidP="00EE2ACC">
            <w:pPr>
              <w:tabs>
                <w:tab w:val="left" w:pos="567"/>
              </w:tabs>
              <w:spacing w:after="60"/>
              <w:rPr>
                <w:b/>
                <w:sz w:val="14"/>
                <w:szCs w:val="14"/>
                <w:lang w:val="sr-Cyrl-CS"/>
              </w:rPr>
            </w:pPr>
            <w:r w:rsidRPr="009276E4">
              <w:rPr>
                <w:b/>
                <w:sz w:val="14"/>
                <w:szCs w:val="14"/>
                <w:lang w:val="sr-Cyrl-CS"/>
              </w:rPr>
              <w:t>Ужа научна односно уметничка област</w:t>
            </w:r>
          </w:p>
        </w:tc>
        <w:tc>
          <w:tcPr>
            <w:tcW w:w="5272" w:type="dxa"/>
            <w:gridSpan w:val="6"/>
            <w:vAlign w:val="center"/>
          </w:tcPr>
          <w:p w14:paraId="15C71BF7" w14:textId="77777777" w:rsidR="00EE2ACC" w:rsidRPr="009276E4" w:rsidRDefault="00EE2ACC" w:rsidP="00EE2ACC">
            <w:pPr>
              <w:tabs>
                <w:tab w:val="left" w:pos="567"/>
              </w:tabs>
              <w:spacing w:after="60"/>
              <w:rPr>
                <w:sz w:val="14"/>
                <w:szCs w:val="14"/>
                <w:lang w:val="sr-Cyrl-CS"/>
              </w:rPr>
            </w:pPr>
            <w:r w:rsidRPr="009276E4">
              <w:rPr>
                <w:sz w:val="14"/>
                <w:szCs w:val="14"/>
                <w:lang w:val="sr-Cyrl-CS"/>
              </w:rPr>
              <w:t>Реуматологија</w:t>
            </w:r>
          </w:p>
        </w:tc>
      </w:tr>
      <w:tr w:rsidR="00EE2ACC" w:rsidRPr="009276E4" w14:paraId="7BFA1C98" w14:textId="77777777" w:rsidTr="00EE2ACC">
        <w:trPr>
          <w:trHeight w:val="274"/>
        </w:trPr>
        <w:tc>
          <w:tcPr>
            <w:tcW w:w="10343" w:type="dxa"/>
            <w:gridSpan w:val="15"/>
            <w:vAlign w:val="center"/>
          </w:tcPr>
          <w:p w14:paraId="1B4688C8" w14:textId="77777777" w:rsidR="00EE2ACC" w:rsidRPr="009276E4" w:rsidRDefault="00EE2ACC" w:rsidP="00EE2ACC">
            <w:pPr>
              <w:tabs>
                <w:tab w:val="left" w:pos="567"/>
              </w:tabs>
              <w:spacing w:after="60"/>
              <w:rPr>
                <w:b/>
                <w:sz w:val="14"/>
                <w:szCs w:val="14"/>
                <w:lang w:val="sr-Cyrl-CS"/>
              </w:rPr>
            </w:pPr>
            <w:r w:rsidRPr="009276E4">
              <w:rPr>
                <w:b/>
                <w:sz w:val="14"/>
                <w:szCs w:val="14"/>
                <w:lang w:val="sr-Cyrl-CS"/>
              </w:rPr>
              <w:t>Академска каријера</w:t>
            </w:r>
          </w:p>
        </w:tc>
      </w:tr>
      <w:tr w:rsidR="00EE2ACC" w:rsidRPr="009276E4" w14:paraId="600E4863" w14:textId="77777777" w:rsidTr="00EE2ACC">
        <w:trPr>
          <w:trHeight w:val="69"/>
        </w:trPr>
        <w:tc>
          <w:tcPr>
            <w:tcW w:w="2779" w:type="dxa"/>
            <w:gridSpan w:val="4"/>
            <w:vAlign w:val="center"/>
          </w:tcPr>
          <w:p w14:paraId="4527FF69" w14:textId="77777777" w:rsidR="00EE2ACC" w:rsidRPr="009276E4" w:rsidRDefault="00EE2ACC" w:rsidP="00EE2ACC">
            <w:pPr>
              <w:tabs>
                <w:tab w:val="left" w:pos="567"/>
              </w:tabs>
              <w:spacing w:after="60"/>
              <w:rPr>
                <w:sz w:val="14"/>
                <w:szCs w:val="14"/>
                <w:lang w:val="sr-Cyrl-CS"/>
              </w:rPr>
            </w:pPr>
          </w:p>
        </w:tc>
        <w:tc>
          <w:tcPr>
            <w:tcW w:w="990" w:type="dxa"/>
            <w:gridSpan w:val="2"/>
            <w:vAlign w:val="center"/>
          </w:tcPr>
          <w:p w14:paraId="2A7E334A" w14:textId="77777777" w:rsidR="00EE2ACC" w:rsidRPr="009276E4" w:rsidRDefault="00EE2ACC" w:rsidP="00EE2ACC">
            <w:pPr>
              <w:tabs>
                <w:tab w:val="left" w:pos="567"/>
              </w:tabs>
              <w:spacing w:after="60"/>
              <w:rPr>
                <w:sz w:val="14"/>
                <w:szCs w:val="14"/>
                <w:lang w:val="sr-Cyrl-CS"/>
              </w:rPr>
            </w:pPr>
            <w:r w:rsidRPr="009276E4">
              <w:rPr>
                <w:sz w:val="14"/>
                <w:szCs w:val="14"/>
                <w:lang w:val="sr-Cyrl-CS"/>
              </w:rPr>
              <w:t xml:space="preserve">Година </w:t>
            </w:r>
          </w:p>
        </w:tc>
        <w:tc>
          <w:tcPr>
            <w:tcW w:w="2463" w:type="dxa"/>
            <w:gridSpan w:val="4"/>
            <w:vAlign w:val="center"/>
          </w:tcPr>
          <w:p w14:paraId="4682770C" w14:textId="77777777" w:rsidR="00EE2ACC" w:rsidRPr="009276E4" w:rsidRDefault="00EE2ACC" w:rsidP="00EE2ACC">
            <w:pPr>
              <w:tabs>
                <w:tab w:val="left" w:pos="567"/>
              </w:tabs>
              <w:spacing w:after="60"/>
              <w:rPr>
                <w:sz w:val="14"/>
                <w:szCs w:val="14"/>
                <w:lang w:val="sr-Cyrl-CS"/>
              </w:rPr>
            </w:pPr>
            <w:r w:rsidRPr="009276E4">
              <w:rPr>
                <w:sz w:val="14"/>
                <w:szCs w:val="14"/>
                <w:lang w:val="sr-Cyrl-CS"/>
              </w:rPr>
              <w:t xml:space="preserve">Институција </w:t>
            </w:r>
          </w:p>
        </w:tc>
        <w:tc>
          <w:tcPr>
            <w:tcW w:w="2127" w:type="dxa"/>
            <w:gridSpan w:val="3"/>
            <w:vAlign w:val="center"/>
          </w:tcPr>
          <w:p w14:paraId="161DE70C" w14:textId="77777777" w:rsidR="00EE2ACC" w:rsidRPr="009276E4" w:rsidRDefault="00EE2ACC" w:rsidP="00EE2ACC">
            <w:pPr>
              <w:tabs>
                <w:tab w:val="left" w:pos="567"/>
              </w:tabs>
              <w:spacing w:after="60"/>
              <w:rPr>
                <w:sz w:val="14"/>
                <w:szCs w:val="14"/>
                <w:lang w:val="sr-Cyrl-CS"/>
              </w:rPr>
            </w:pPr>
            <w:r w:rsidRPr="009276E4">
              <w:rPr>
                <w:sz w:val="14"/>
                <w:szCs w:val="14"/>
              </w:rPr>
              <w:t>Научна или уметничка о</w:t>
            </w:r>
            <w:r w:rsidRPr="009276E4">
              <w:rPr>
                <w:sz w:val="14"/>
                <w:szCs w:val="14"/>
                <w:lang w:val="sr-Cyrl-CS"/>
              </w:rPr>
              <w:t xml:space="preserve">бласт </w:t>
            </w:r>
          </w:p>
        </w:tc>
        <w:tc>
          <w:tcPr>
            <w:tcW w:w="1984" w:type="dxa"/>
            <w:gridSpan w:val="2"/>
            <w:vAlign w:val="center"/>
          </w:tcPr>
          <w:p w14:paraId="1435691D" w14:textId="77777777" w:rsidR="00EE2ACC" w:rsidRPr="009276E4" w:rsidRDefault="00EE2ACC" w:rsidP="00EE2ACC">
            <w:pPr>
              <w:tabs>
                <w:tab w:val="left" w:pos="567"/>
              </w:tabs>
              <w:spacing w:after="60"/>
              <w:rPr>
                <w:sz w:val="14"/>
                <w:szCs w:val="14"/>
              </w:rPr>
            </w:pPr>
            <w:r w:rsidRPr="009276E4">
              <w:rPr>
                <w:sz w:val="14"/>
                <w:szCs w:val="14"/>
              </w:rPr>
              <w:t>Ужа научна, уметничка или стручна област</w:t>
            </w:r>
          </w:p>
        </w:tc>
      </w:tr>
      <w:tr w:rsidR="00EE2ACC" w:rsidRPr="009276E4" w14:paraId="70E171BA" w14:textId="77777777" w:rsidTr="00EE2ACC">
        <w:trPr>
          <w:trHeight w:val="244"/>
        </w:trPr>
        <w:tc>
          <w:tcPr>
            <w:tcW w:w="2779" w:type="dxa"/>
            <w:gridSpan w:val="4"/>
            <w:vAlign w:val="center"/>
          </w:tcPr>
          <w:p w14:paraId="1EFBE96A" w14:textId="77777777" w:rsidR="00EE2ACC" w:rsidRPr="009276E4" w:rsidRDefault="00EE2ACC" w:rsidP="00EE2ACC">
            <w:pPr>
              <w:tabs>
                <w:tab w:val="left" w:pos="567"/>
              </w:tabs>
              <w:spacing w:after="60"/>
              <w:rPr>
                <w:sz w:val="14"/>
                <w:szCs w:val="14"/>
                <w:lang w:val="sr-Cyrl-CS"/>
              </w:rPr>
            </w:pPr>
            <w:r w:rsidRPr="009276E4">
              <w:rPr>
                <w:sz w:val="14"/>
                <w:szCs w:val="14"/>
                <w:lang w:val="sr-Cyrl-CS"/>
              </w:rPr>
              <w:t>Избор у звање ванредног професора</w:t>
            </w:r>
          </w:p>
        </w:tc>
        <w:tc>
          <w:tcPr>
            <w:tcW w:w="990" w:type="dxa"/>
            <w:gridSpan w:val="2"/>
            <w:vAlign w:val="center"/>
          </w:tcPr>
          <w:p w14:paraId="41364D1E" w14:textId="77777777" w:rsidR="00EE2ACC" w:rsidRPr="009276E4" w:rsidRDefault="00EE2ACC" w:rsidP="00EE2ACC">
            <w:pPr>
              <w:tabs>
                <w:tab w:val="left" w:pos="567"/>
              </w:tabs>
              <w:spacing w:after="60"/>
              <w:rPr>
                <w:sz w:val="14"/>
                <w:szCs w:val="14"/>
                <w:lang w:val="sr-Cyrl-CS"/>
              </w:rPr>
            </w:pPr>
            <w:r w:rsidRPr="009276E4">
              <w:rPr>
                <w:sz w:val="14"/>
                <w:szCs w:val="14"/>
                <w:lang w:val="sr-Cyrl-CS"/>
              </w:rPr>
              <w:t>2021.</w:t>
            </w:r>
          </w:p>
        </w:tc>
        <w:tc>
          <w:tcPr>
            <w:tcW w:w="2463" w:type="dxa"/>
            <w:gridSpan w:val="4"/>
            <w:vAlign w:val="center"/>
          </w:tcPr>
          <w:p w14:paraId="5B3947EC" w14:textId="77777777" w:rsidR="00EE2ACC" w:rsidRPr="009276E4" w:rsidRDefault="00EE2ACC" w:rsidP="00EE2ACC">
            <w:pPr>
              <w:tabs>
                <w:tab w:val="left" w:pos="567"/>
              </w:tabs>
              <w:spacing w:after="60"/>
              <w:rPr>
                <w:sz w:val="14"/>
                <w:szCs w:val="14"/>
                <w:lang w:val="sr-Cyrl-CS"/>
              </w:rPr>
            </w:pPr>
            <w:r>
              <w:rPr>
                <w:sz w:val="14"/>
                <w:szCs w:val="14"/>
                <w:lang w:val="sr-Cyrl-CS"/>
              </w:rPr>
              <w:t xml:space="preserve">МФ </w:t>
            </w:r>
            <w:r w:rsidRPr="009276E4">
              <w:rPr>
                <w:sz w:val="14"/>
                <w:szCs w:val="14"/>
                <w:lang w:val="sr-Cyrl-CS"/>
              </w:rPr>
              <w:t>ВМА</w:t>
            </w:r>
          </w:p>
        </w:tc>
        <w:tc>
          <w:tcPr>
            <w:tcW w:w="2127" w:type="dxa"/>
            <w:gridSpan w:val="3"/>
            <w:vAlign w:val="center"/>
          </w:tcPr>
          <w:p w14:paraId="3F890246" w14:textId="77777777" w:rsidR="00EE2ACC" w:rsidRPr="009276E4" w:rsidRDefault="00EE2ACC" w:rsidP="00EE2ACC">
            <w:pPr>
              <w:tabs>
                <w:tab w:val="left" w:pos="567"/>
              </w:tabs>
              <w:spacing w:after="60"/>
              <w:rPr>
                <w:sz w:val="14"/>
                <w:szCs w:val="14"/>
                <w:lang w:val="sr-Cyrl-CS"/>
              </w:rPr>
            </w:pPr>
            <w:r w:rsidRPr="009276E4">
              <w:rPr>
                <w:sz w:val="14"/>
                <w:szCs w:val="14"/>
                <w:lang w:val="sr-Cyrl-RS"/>
              </w:rPr>
              <w:t>Интерна медицина</w:t>
            </w:r>
          </w:p>
        </w:tc>
        <w:tc>
          <w:tcPr>
            <w:tcW w:w="1984" w:type="dxa"/>
            <w:gridSpan w:val="2"/>
            <w:vAlign w:val="center"/>
          </w:tcPr>
          <w:p w14:paraId="06291398" w14:textId="77777777" w:rsidR="00EE2ACC" w:rsidRPr="009276E4" w:rsidRDefault="00EE2ACC" w:rsidP="00EE2ACC">
            <w:pPr>
              <w:tabs>
                <w:tab w:val="left" w:pos="567"/>
              </w:tabs>
              <w:spacing w:after="60"/>
              <w:rPr>
                <w:sz w:val="14"/>
                <w:szCs w:val="14"/>
                <w:lang w:val="sr-Cyrl-CS"/>
              </w:rPr>
            </w:pPr>
            <w:r w:rsidRPr="009276E4">
              <w:rPr>
                <w:sz w:val="14"/>
                <w:szCs w:val="14"/>
                <w:lang w:val="sr-Cyrl-CS"/>
              </w:rPr>
              <w:t>Реуматологија</w:t>
            </w:r>
          </w:p>
        </w:tc>
      </w:tr>
      <w:tr w:rsidR="00EE2ACC" w:rsidRPr="009276E4" w14:paraId="4E08D3AF" w14:textId="77777777" w:rsidTr="00EE2ACC">
        <w:trPr>
          <w:trHeight w:val="276"/>
        </w:trPr>
        <w:tc>
          <w:tcPr>
            <w:tcW w:w="2779" w:type="dxa"/>
            <w:gridSpan w:val="4"/>
            <w:vAlign w:val="center"/>
          </w:tcPr>
          <w:p w14:paraId="13D4DFAA" w14:textId="77777777" w:rsidR="00EE2ACC" w:rsidRPr="009276E4" w:rsidRDefault="00EE2ACC" w:rsidP="00EE2ACC">
            <w:pPr>
              <w:tabs>
                <w:tab w:val="left" w:pos="567"/>
              </w:tabs>
              <w:spacing w:after="60"/>
              <w:rPr>
                <w:sz w:val="14"/>
                <w:szCs w:val="14"/>
                <w:lang w:val="sr-Cyrl-CS"/>
              </w:rPr>
            </w:pPr>
            <w:r w:rsidRPr="009276E4">
              <w:rPr>
                <w:sz w:val="14"/>
                <w:szCs w:val="14"/>
                <w:lang w:val="sr-Cyrl-CS"/>
              </w:rPr>
              <w:t>Избор у звање доцента</w:t>
            </w:r>
          </w:p>
        </w:tc>
        <w:tc>
          <w:tcPr>
            <w:tcW w:w="990" w:type="dxa"/>
            <w:gridSpan w:val="2"/>
            <w:vAlign w:val="center"/>
          </w:tcPr>
          <w:p w14:paraId="6895303B" w14:textId="77777777" w:rsidR="00EE2ACC" w:rsidRPr="009276E4" w:rsidRDefault="00EE2ACC" w:rsidP="00EE2ACC">
            <w:pPr>
              <w:tabs>
                <w:tab w:val="left" w:pos="567"/>
              </w:tabs>
              <w:spacing w:after="60"/>
              <w:rPr>
                <w:sz w:val="14"/>
                <w:szCs w:val="14"/>
                <w:lang w:val="sr-Cyrl-CS"/>
              </w:rPr>
            </w:pPr>
            <w:r w:rsidRPr="009276E4">
              <w:rPr>
                <w:sz w:val="14"/>
                <w:szCs w:val="14"/>
                <w:lang w:val="sr-Cyrl-CS"/>
              </w:rPr>
              <w:t>2016.</w:t>
            </w:r>
          </w:p>
        </w:tc>
        <w:tc>
          <w:tcPr>
            <w:tcW w:w="2463" w:type="dxa"/>
            <w:gridSpan w:val="4"/>
            <w:vAlign w:val="center"/>
          </w:tcPr>
          <w:p w14:paraId="3E683F78" w14:textId="77777777" w:rsidR="00EE2ACC" w:rsidRPr="009276E4" w:rsidRDefault="00EE2ACC" w:rsidP="00EE2ACC">
            <w:pPr>
              <w:tabs>
                <w:tab w:val="left" w:pos="567"/>
              </w:tabs>
              <w:spacing w:after="60"/>
              <w:rPr>
                <w:sz w:val="14"/>
                <w:szCs w:val="14"/>
                <w:lang w:val="sr-Cyrl-CS"/>
              </w:rPr>
            </w:pPr>
            <w:r>
              <w:rPr>
                <w:sz w:val="14"/>
                <w:szCs w:val="14"/>
                <w:lang w:val="sr-Cyrl-CS"/>
              </w:rPr>
              <w:t xml:space="preserve">МФ </w:t>
            </w:r>
            <w:r w:rsidRPr="009276E4">
              <w:rPr>
                <w:sz w:val="14"/>
                <w:szCs w:val="14"/>
                <w:lang w:val="sr-Cyrl-CS"/>
              </w:rPr>
              <w:t>ВМА</w:t>
            </w:r>
          </w:p>
        </w:tc>
        <w:tc>
          <w:tcPr>
            <w:tcW w:w="2127" w:type="dxa"/>
            <w:gridSpan w:val="3"/>
            <w:vAlign w:val="center"/>
          </w:tcPr>
          <w:p w14:paraId="4057B7FC" w14:textId="77777777" w:rsidR="00EE2ACC" w:rsidRPr="009276E4" w:rsidRDefault="00EE2ACC" w:rsidP="00EE2ACC">
            <w:pPr>
              <w:tabs>
                <w:tab w:val="left" w:pos="567"/>
              </w:tabs>
              <w:spacing w:after="60"/>
              <w:rPr>
                <w:sz w:val="14"/>
                <w:szCs w:val="14"/>
                <w:lang w:val="sr-Cyrl-CS"/>
              </w:rPr>
            </w:pPr>
            <w:r w:rsidRPr="009276E4">
              <w:rPr>
                <w:sz w:val="14"/>
                <w:szCs w:val="14"/>
                <w:lang w:val="sr-Cyrl-RS"/>
              </w:rPr>
              <w:t>Интерна медицина</w:t>
            </w:r>
          </w:p>
        </w:tc>
        <w:tc>
          <w:tcPr>
            <w:tcW w:w="1984" w:type="dxa"/>
            <w:gridSpan w:val="2"/>
            <w:vAlign w:val="center"/>
          </w:tcPr>
          <w:p w14:paraId="003A0CC7" w14:textId="77777777" w:rsidR="00EE2ACC" w:rsidRPr="009276E4" w:rsidRDefault="00EE2ACC" w:rsidP="00EE2ACC">
            <w:pPr>
              <w:tabs>
                <w:tab w:val="left" w:pos="567"/>
              </w:tabs>
              <w:spacing w:after="60"/>
              <w:rPr>
                <w:sz w:val="14"/>
                <w:szCs w:val="14"/>
                <w:lang w:val="sr-Cyrl-CS"/>
              </w:rPr>
            </w:pPr>
            <w:r w:rsidRPr="009276E4">
              <w:rPr>
                <w:sz w:val="14"/>
                <w:szCs w:val="14"/>
                <w:lang w:val="sr-Cyrl-CS"/>
              </w:rPr>
              <w:t>Реуматологија</w:t>
            </w:r>
          </w:p>
        </w:tc>
      </w:tr>
      <w:tr w:rsidR="00EE2ACC" w:rsidRPr="009276E4" w14:paraId="5EDE8E4B" w14:textId="77777777" w:rsidTr="00EE2ACC">
        <w:trPr>
          <w:trHeight w:val="280"/>
        </w:trPr>
        <w:tc>
          <w:tcPr>
            <w:tcW w:w="2779" w:type="dxa"/>
            <w:gridSpan w:val="4"/>
            <w:vAlign w:val="center"/>
          </w:tcPr>
          <w:p w14:paraId="43ADAC8E" w14:textId="77777777" w:rsidR="00EE2ACC" w:rsidRPr="009276E4" w:rsidRDefault="00EE2ACC" w:rsidP="00EE2ACC">
            <w:pPr>
              <w:tabs>
                <w:tab w:val="left" w:pos="567"/>
              </w:tabs>
              <w:spacing w:after="60"/>
              <w:rPr>
                <w:sz w:val="14"/>
                <w:szCs w:val="14"/>
                <w:lang w:val="sr-Cyrl-CS"/>
              </w:rPr>
            </w:pPr>
            <w:r w:rsidRPr="009276E4">
              <w:rPr>
                <w:sz w:val="14"/>
                <w:szCs w:val="14"/>
                <w:lang w:val="sr-Cyrl-CS"/>
              </w:rPr>
              <w:t>Избор у звање асистента</w:t>
            </w:r>
          </w:p>
        </w:tc>
        <w:tc>
          <w:tcPr>
            <w:tcW w:w="990" w:type="dxa"/>
            <w:gridSpan w:val="2"/>
            <w:vAlign w:val="center"/>
          </w:tcPr>
          <w:p w14:paraId="78C18C7D" w14:textId="77777777" w:rsidR="00EE2ACC" w:rsidRPr="009276E4" w:rsidRDefault="00EE2ACC" w:rsidP="00EE2ACC">
            <w:pPr>
              <w:tabs>
                <w:tab w:val="left" w:pos="567"/>
              </w:tabs>
              <w:spacing w:after="60"/>
              <w:rPr>
                <w:sz w:val="14"/>
                <w:szCs w:val="14"/>
                <w:lang w:val="sr-Cyrl-CS"/>
              </w:rPr>
            </w:pPr>
            <w:r w:rsidRPr="009276E4">
              <w:rPr>
                <w:sz w:val="14"/>
                <w:szCs w:val="14"/>
                <w:lang w:val="sr-Cyrl-CS"/>
              </w:rPr>
              <w:t>2007.</w:t>
            </w:r>
          </w:p>
        </w:tc>
        <w:tc>
          <w:tcPr>
            <w:tcW w:w="2463" w:type="dxa"/>
            <w:gridSpan w:val="4"/>
            <w:vAlign w:val="center"/>
          </w:tcPr>
          <w:p w14:paraId="34378D80" w14:textId="77777777" w:rsidR="00EE2ACC" w:rsidRPr="009276E4" w:rsidRDefault="00EE2ACC" w:rsidP="00EE2ACC">
            <w:pPr>
              <w:tabs>
                <w:tab w:val="left" w:pos="567"/>
              </w:tabs>
              <w:spacing w:after="60"/>
              <w:rPr>
                <w:sz w:val="14"/>
                <w:szCs w:val="14"/>
                <w:lang w:val="sr-Cyrl-CS"/>
              </w:rPr>
            </w:pPr>
            <w:r>
              <w:rPr>
                <w:sz w:val="14"/>
                <w:szCs w:val="14"/>
                <w:lang w:val="sr-Cyrl-CS"/>
              </w:rPr>
              <w:t xml:space="preserve">МФ </w:t>
            </w:r>
            <w:r w:rsidRPr="009276E4">
              <w:rPr>
                <w:sz w:val="14"/>
                <w:szCs w:val="14"/>
                <w:lang w:val="sr-Cyrl-CS"/>
              </w:rPr>
              <w:t>ВМА</w:t>
            </w:r>
          </w:p>
        </w:tc>
        <w:tc>
          <w:tcPr>
            <w:tcW w:w="2127" w:type="dxa"/>
            <w:gridSpan w:val="3"/>
            <w:vAlign w:val="center"/>
          </w:tcPr>
          <w:p w14:paraId="523C252A" w14:textId="77777777" w:rsidR="00EE2ACC" w:rsidRPr="009276E4" w:rsidRDefault="00EE2ACC" w:rsidP="00EE2ACC">
            <w:pPr>
              <w:tabs>
                <w:tab w:val="left" w:pos="567"/>
              </w:tabs>
              <w:spacing w:after="60"/>
              <w:rPr>
                <w:sz w:val="14"/>
                <w:szCs w:val="14"/>
                <w:lang w:val="sr-Cyrl-CS"/>
              </w:rPr>
            </w:pPr>
            <w:r w:rsidRPr="009276E4">
              <w:rPr>
                <w:sz w:val="14"/>
                <w:szCs w:val="14"/>
                <w:lang w:val="sr-Cyrl-RS"/>
              </w:rPr>
              <w:t>Интерна медицина</w:t>
            </w:r>
          </w:p>
        </w:tc>
        <w:tc>
          <w:tcPr>
            <w:tcW w:w="1984" w:type="dxa"/>
            <w:gridSpan w:val="2"/>
            <w:vAlign w:val="center"/>
          </w:tcPr>
          <w:p w14:paraId="686AA8E7" w14:textId="77777777" w:rsidR="00EE2ACC" w:rsidRPr="009276E4" w:rsidRDefault="00EE2ACC" w:rsidP="00EE2ACC">
            <w:pPr>
              <w:tabs>
                <w:tab w:val="left" w:pos="567"/>
              </w:tabs>
              <w:spacing w:after="60"/>
              <w:rPr>
                <w:sz w:val="14"/>
                <w:szCs w:val="14"/>
                <w:lang w:val="sr-Cyrl-CS"/>
              </w:rPr>
            </w:pPr>
            <w:r w:rsidRPr="009276E4">
              <w:rPr>
                <w:sz w:val="14"/>
                <w:szCs w:val="14"/>
                <w:lang w:val="sr-Cyrl-CS"/>
              </w:rPr>
              <w:t>Реуматологија</w:t>
            </w:r>
          </w:p>
        </w:tc>
      </w:tr>
      <w:tr w:rsidR="00EE2ACC" w:rsidRPr="009276E4" w14:paraId="74DEC027" w14:textId="77777777" w:rsidTr="00EE2ACC">
        <w:trPr>
          <w:trHeight w:val="270"/>
        </w:trPr>
        <w:tc>
          <w:tcPr>
            <w:tcW w:w="2779" w:type="dxa"/>
            <w:gridSpan w:val="4"/>
            <w:vAlign w:val="center"/>
          </w:tcPr>
          <w:p w14:paraId="1B05AE10" w14:textId="77777777" w:rsidR="00EE2ACC" w:rsidRPr="009276E4" w:rsidRDefault="00EE2ACC" w:rsidP="00EE2ACC">
            <w:pPr>
              <w:tabs>
                <w:tab w:val="left" w:pos="567"/>
              </w:tabs>
              <w:spacing w:after="60"/>
              <w:rPr>
                <w:sz w:val="14"/>
                <w:szCs w:val="14"/>
                <w:lang w:val="sr-Cyrl-CS"/>
              </w:rPr>
            </w:pPr>
            <w:r w:rsidRPr="009276E4">
              <w:rPr>
                <w:sz w:val="14"/>
                <w:szCs w:val="14"/>
                <w:lang w:val="sr-Cyrl-CS"/>
              </w:rPr>
              <w:t>Докторат</w:t>
            </w:r>
          </w:p>
        </w:tc>
        <w:tc>
          <w:tcPr>
            <w:tcW w:w="990" w:type="dxa"/>
            <w:gridSpan w:val="2"/>
            <w:vAlign w:val="center"/>
          </w:tcPr>
          <w:p w14:paraId="43F354FC" w14:textId="77777777" w:rsidR="00EE2ACC" w:rsidRPr="009276E4" w:rsidRDefault="00EE2ACC" w:rsidP="00EE2ACC">
            <w:pPr>
              <w:tabs>
                <w:tab w:val="left" w:pos="567"/>
              </w:tabs>
              <w:spacing w:after="60"/>
              <w:rPr>
                <w:sz w:val="14"/>
                <w:szCs w:val="14"/>
                <w:lang w:val="sr-Cyrl-CS"/>
              </w:rPr>
            </w:pPr>
            <w:r w:rsidRPr="009276E4">
              <w:rPr>
                <w:sz w:val="14"/>
                <w:szCs w:val="14"/>
                <w:lang w:val="sr-Cyrl-CS"/>
              </w:rPr>
              <w:t>2015.</w:t>
            </w:r>
          </w:p>
        </w:tc>
        <w:tc>
          <w:tcPr>
            <w:tcW w:w="2463" w:type="dxa"/>
            <w:gridSpan w:val="4"/>
            <w:vAlign w:val="center"/>
          </w:tcPr>
          <w:p w14:paraId="691011B9" w14:textId="77777777" w:rsidR="00EE2ACC" w:rsidRPr="009276E4" w:rsidRDefault="00EE2ACC" w:rsidP="00EE2ACC">
            <w:pPr>
              <w:tabs>
                <w:tab w:val="left" w:pos="567"/>
              </w:tabs>
              <w:spacing w:after="60"/>
              <w:rPr>
                <w:sz w:val="14"/>
                <w:szCs w:val="14"/>
                <w:lang w:val="sr-Cyrl-CS"/>
              </w:rPr>
            </w:pPr>
            <w:r>
              <w:rPr>
                <w:sz w:val="14"/>
                <w:szCs w:val="14"/>
                <w:lang w:val="sr-Cyrl-CS"/>
              </w:rPr>
              <w:t xml:space="preserve">МФ </w:t>
            </w:r>
            <w:r w:rsidRPr="009276E4">
              <w:rPr>
                <w:sz w:val="14"/>
                <w:szCs w:val="14"/>
                <w:lang w:val="sr-Cyrl-CS"/>
              </w:rPr>
              <w:t>ВМА</w:t>
            </w:r>
          </w:p>
        </w:tc>
        <w:tc>
          <w:tcPr>
            <w:tcW w:w="2127" w:type="dxa"/>
            <w:gridSpan w:val="3"/>
            <w:vAlign w:val="center"/>
          </w:tcPr>
          <w:p w14:paraId="2884DFAB" w14:textId="77777777" w:rsidR="00EE2ACC" w:rsidRPr="009276E4" w:rsidRDefault="00EE2ACC" w:rsidP="00EE2ACC">
            <w:pPr>
              <w:tabs>
                <w:tab w:val="left" w:pos="567"/>
              </w:tabs>
              <w:spacing w:after="60"/>
              <w:rPr>
                <w:sz w:val="14"/>
                <w:szCs w:val="14"/>
                <w:lang w:val="sr-Cyrl-CS"/>
              </w:rPr>
            </w:pPr>
            <w:r w:rsidRPr="009276E4">
              <w:rPr>
                <w:sz w:val="14"/>
                <w:szCs w:val="14"/>
                <w:lang w:val="sr-Cyrl-CS"/>
              </w:rPr>
              <w:t>Реуматологија</w:t>
            </w:r>
          </w:p>
        </w:tc>
        <w:tc>
          <w:tcPr>
            <w:tcW w:w="1984" w:type="dxa"/>
            <w:gridSpan w:val="2"/>
            <w:vAlign w:val="center"/>
          </w:tcPr>
          <w:p w14:paraId="0C856776" w14:textId="77777777" w:rsidR="00EE2ACC" w:rsidRPr="009276E4" w:rsidRDefault="00EE2ACC" w:rsidP="00EE2ACC">
            <w:pPr>
              <w:tabs>
                <w:tab w:val="left" w:pos="567"/>
              </w:tabs>
              <w:spacing w:after="60"/>
              <w:rPr>
                <w:sz w:val="14"/>
                <w:szCs w:val="14"/>
                <w:lang w:val="sr-Cyrl-CS"/>
              </w:rPr>
            </w:pPr>
          </w:p>
        </w:tc>
      </w:tr>
      <w:tr w:rsidR="00EE2ACC" w:rsidRPr="009276E4" w14:paraId="5A222964" w14:textId="77777777" w:rsidTr="00EE2ACC">
        <w:trPr>
          <w:trHeight w:val="274"/>
        </w:trPr>
        <w:tc>
          <w:tcPr>
            <w:tcW w:w="2779" w:type="dxa"/>
            <w:gridSpan w:val="4"/>
            <w:vAlign w:val="center"/>
          </w:tcPr>
          <w:p w14:paraId="207E9167" w14:textId="77777777" w:rsidR="00EE2ACC" w:rsidRPr="009276E4" w:rsidRDefault="00EE2ACC" w:rsidP="00EE2ACC">
            <w:pPr>
              <w:tabs>
                <w:tab w:val="left" w:pos="567"/>
              </w:tabs>
              <w:spacing w:after="60"/>
              <w:rPr>
                <w:sz w:val="14"/>
                <w:szCs w:val="14"/>
                <w:lang w:val="sr-Cyrl-CS"/>
              </w:rPr>
            </w:pPr>
            <w:r w:rsidRPr="009276E4">
              <w:rPr>
                <w:sz w:val="14"/>
                <w:szCs w:val="14"/>
                <w:lang w:val="sr-Cyrl-CS"/>
              </w:rPr>
              <w:t>Специјализација</w:t>
            </w:r>
          </w:p>
        </w:tc>
        <w:tc>
          <w:tcPr>
            <w:tcW w:w="990" w:type="dxa"/>
            <w:gridSpan w:val="2"/>
            <w:vAlign w:val="center"/>
          </w:tcPr>
          <w:p w14:paraId="329CF25D" w14:textId="77777777" w:rsidR="00EE2ACC" w:rsidRPr="009276E4" w:rsidRDefault="00EE2ACC" w:rsidP="00EE2ACC">
            <w:pPr>
              <w:tabs>
                <w:tab w:val="left" w:pos="567"/>
              </w:tabs>
              <w:spacing w:after="60"/>
              <w:rPr>
                <w:sz w:val="14"/>
                <w:szCs w:val="14"/>
                <w:lang w:val="sr-Cyrl-CS"/>
              </w:rPr>
            </w:pPr>
            <w:r w:rsidRPr="009276E4">
              <w:rPr>
                <w:sz w:val="14"/>
                <w:szCs w:val="14"/>
                <w:lang w:val="sr-Cyrl-CS"/>
              </w:rPr>
              <w:t>2001.</w:t>
            </w:r>
          </w:p>
        </w:tc>
        <w:tc>
          <w:tcPr>
            <w:tcW w:w="2463" w:type="dxa"/>
            <w:gridSpan w:val="4"/>
            <w:vAlign w:val="center"/>
          </w:tcPr>
          <w:p w14:paraId="4A0A9A60" w14:textId="77777777" w:rsidR="00EE2ACC" w:rsidRPr="009276E4" w:rsidRDefault="00EE2ACC" w:rsidP="00EE2ACC">
            <w:pPr>
              <w:tabs>
                <w:tab w:val="left" w:pos="567"/>
              </w:tabs>
              <w:spacing w:after="60"/>
              <w:rPr>
                <w:sz w:val="14"/>
                <w:szCs w:val="14"/>
                <w:lang w:val="sr-Cyrl-CS"/>
              </w:rPr>
            </w:pPr>
            <w:r>
              <w:rPr>
                <w:sz w:val="14"/>
                <w:szCs w:val="14"/>
                <w:lang w:val="sr-Cyrl-CS"/>
              </w:rPr>
              <w:t xml:space="preserve">МФ </w:t>
            </w:r>
            <w:r w:rsidRPr="009276E4">
              <w:rPr>
                <w:sz w:val="14"/>
                <w:szCs w:val="14"/>
                <w:lang w:val="sr-Cyrl-CS"/>
              </w:rPr>
              <w:t>ВМА</w:t>
            </w:r>
          </w:p>
        </w:tc>
        <w:tc>
          <w:tcPr>
            <w:tcW w:w="2127" w:type="dxa"/>
            <w:gridSpan w:val="3"/>
            <w:vAlign w:val="center"/>
          </w:tcPr>
          <w:p w14:paraId="13D11E62" w14:textId="77777777" w:rsidR="00EE2ACC" w:rsidRPr="009276E4" w:rsidRDefault="00EE2ACC" w:rsidP="00EE2ACC">
            <w:pPr>
              <w:tabs>
                <w:tab w:val="left" w:pos="567"/>
              </w:tabs>
              <w:spacing w:after="60"/>
              <w:rPr>
                <w:sz w:val="14"/>
                <w:szCs w:val="14"/>
                <w:lang w:val="sr-Cyrl-RS"/>
              </w:rPr>
            </w:pPr>
            <w:r w:rsidRPr="009276E4">
              <w:rPr>
                <w:sz w:val="14"/>
                <w:szCs w:val="14"/>
                <w:lang w:val="sr-Cyrl-RS"/>
              </w:rPr>
              <w:t>Интерна медицина</w:t>
            </w:r>
          </w:p>
        </w:tc>
        <w:tc>
          <w:tcPr>
            <w:tcW w:w="1984" w:type="dxa"/>
            <w:gridSpan w:val="2"/>
            <w:vAlign w:val="center"/>
          </w:tcPr>
          <w:p w14:paraId="58875058" w14:textId="77777777" w:rsidR="00EE2ACC" w:rsidRPr="009276E4" w:rsidRDefault="00EE2ACC" w:rsidP="00EE2ACC">
            <w:pPr>
              <w:tabs>
                <w:tab w:val="left" w:pos="567"/>
              </w:tabs>
              <w:spacing w:after="60"/>
              <w:rPr>
                <w:sz w:val="14"/>
                <w:szCs w:val="14"/>
                <w:lang w:val="sr-Cyrl-CS"/>
              </w:rPr>
            </w:pPr>
          </w:p>
        </w:tc>
      </w:tr>
      <w:tr w:rsidR="00EE2ACC" w:rsidRPr="009276E4" w14:paraId="0ED32DCB" w14:textId="77777777" w:rsidTr="00EE2ACC">
        <w:trPr>
          <w:trHeight w:val="136"/>
        </w:trPr>
        <w:tc>
          <w:tcPr>
            <w:tcW w:w="2779" w:type="dxa"/>
            <w:gridSpan w:val="4"/>
            <w:vAlign w:val="center"/>
          </w:tcPr>
          <w:p w14:paraId="6B9AD0F8" w14:textId="77777777" w:rsidR="00EE2ACC" w:rsidRPr="009276E4" w:rsidRDefault="00EE2ACC" w:rsidP="00EE2ACC">
            <w:pPr>
              <w:tabs>
                <w:tab w:val="left" w:pos="567"/>
              </w:tabs>
              <w:spacing w:after="60"/>
              <w:rPr>
                <w:sz w:val="14"/>
                <w:szCs w:val="14"/>
              </w:rPr>
            </w:pPr>
            <w:r w:rsidRPr="009276E4">
              <w:rPr>
                <w:sz w:val="14"/>
                <w:szCs w:val="14"/>
                <w:lang w:val="sr-Latn-CS"/>
              </w:rPr>
              <w:t>Субспецијализација</w:t>
            </w:r>
          </w:p>
        </w:tc>
        <w:tc>
          <w:tcPr>
            <w:tcW w:w="990" w:type="dxa"/>
            <w:gridSpan w:val="2"/>
            <w:vAlign w:val="center"/>
          </w:tcPr>
          <w:p w14:paraId="2D4FACA9" w14:textId="77777777" w:rsidR="00EE2ACC" w:rsidRPr="009276E4" w:rsidRDefault="00EE2ACC" w:rsidP="00EE2ACC">
            <w:pPr>
              <w:tabs>
                <w:tab w:val="left" w:pos="567"/>
              </w:tabs>
              <w:spacing w:after="60"/>
              <w:rPr>
                <w:sz w:val="14"/>
                <w:szCs w:val="14"/>
                <w:lang w:val="sr-Cyrl-CS"/>
              </w:rPr>
            </w:pPr>
            <w:r w:rsidRPr="009276E4">
              <w:rPr>
                <w:sz w:val="14"/>
                <w:szCs w:val="14"/>
                <w:lang w:val="sr-Cyrl-CS"/>
              </w:rPr>
              <w:t>2007</w:t>
            </w:r>
          </w:p>
        </w:tc>
        <w:tc>
          <w:tcPr>
            <w:tcW w:w="2463" w:type="dxa"/>
            <w:gridSpan w:val="4"/>
            <w:vAlign w:val="center"/>
          </w:tcPr>
          <w:p w14:paraId="649F9EE4" w14:textId="77777777" w:rsidR="00EE2ACC" w:rsidRPr="009276E4" w:rsidRDefault="00EE2ACC" w:rsidP="00EE2ACC">
            <w:pPr>
              <w:tabs>
                <w:tab w:val="left" w:pos="567"/>
              </w:tabs>
              <w:spacing w:after="60"/>
              <w:rPr>
                <w:sz w:val="14"/>
                <w:szCs w:val="14"/>
                <w:lang w:val="sr-Cyrl-CS"/>
              </w:rPr>
            </w:pPr>
            <w:r>
              <w:rPr>
                <w:sz w:val="14"/>
                <w:szCs w:val="14"/>
                <w:lang w:val="sr-Cyrl-CS"/>
              </w:rPr>
              <w:t xml:space="preserve">МФ </w:t>
            </w:r>
            <w:r w:rsidRPr="009276E4">
              <w:rPr>
                <w:sz w:val="14"/>
                <w:szCs w:val="14"/>
                <w:lang w:val="sr-Cyrl-CS"/>
              </w:rPr>
              <w:t>ВМА</w:t>
            </w:r>
          </w:p>
        </w:tc>
        <w:tc>
          <w:tcPr>
            <w:tcW w:w="2127" w:type="dxa"/>
            <w:gridSpan w:val="3"/>
            <w:vAlign w:val="center"/>
          </w:tcPr>
          <w:p w14:paraId="5A9F8650" w14:textId="77777777" w:rsidR="00EE2ACC" w:rsidRPr="009276E4" w:rsidRDefault="00EE2ACC" w:rsidP="00EE2ACC">
            <w:pPr>
              <w:tabs>
                <w:tab w:val="left" w:pos="567"/>
              </w:tabs>
              <w:spacing w:after="60"/>
              <w:rPr>
                <w:sz w:val="14"/>
                <w:szCs w:val="14"/>
                <w:lang w:val="sr-Cyrl-CS"/>
              </w:rPr>
            </w:pPr>
            <w:r w:rsidRPr="009276E4">
              <w:rPr>
                <w:sz w:val="14"/>
                <w:szCs w:val="14"/>
                <w:lang w:val="sr-Cyrl-CS"/>
              </w:rPr>
              <w:t>Реуматологија</w:t>
            </w:r>
          </w:p>
        </w:tc>
        <w:tc>
          <w:tcPr>
            <w:tcW w:w="1984" w:type="dxa"/>
            <w:gridSpan w:val="2"/>
            <w:vAlign w:val="center"/>
          </w:tcPr>
          <w:p w14:paraId="34F0A413" w14:textId="77777777" w:rsidR="00EE2ACC" w:rsidRPr="009276E4" w:rsidRDefault="00EE2ACC" w:rsidP="00EE2ACC">
            <w:pPr>
              <w:tabs>
                <w:tab w:val="left" w:pos="567"/>
              </w:tabs>
              <w:spacing w:after="60"/>
              <w:rPr>
                <w:sz w:val="14"/>
                <w:szCs w:val="14"/>
                <w:lang w:val="sr-Cyrl-CS"/>
              </w:rPr>
            </w:pPr>
          </w:p>
        </w:tc>
      </w:tr>
      <w:tr w:rsidR="00EE2ACC" w:rsidRPr="009276E4" w14:paraId="58609983" w14:textId="77777777" w:rsidTr="00EE2ACC">
        <w:trPr>
          <w:trHeight w:val="183"/>
        </w:trPr>
        <w:tc>
          <w:tcPr>
            <w:tcW w:w="2779" w:type="dxa"/>
            <w:gridSpan w:val="4"/>
            <w:vAlign w:val="center"/>
          </w:tcPr>
          <w:p w14:paraId="569083C2" w14:textId="77777777" w:rsidR="00EE2ACC" w:rsidRPr="009276E4" w:rsidRDefault="00EE2ACC" w:rsidP="00EE2ACC">
            <w:pPr>
              <w:tabs>
                <w:tab w:val="left" w:pos="567"/>
              </w:tabs>
              <w:spacing w:after="60"/>
              <w:rPr>
                <w:sz w:val="14"/>
                <w:szCs w:val="14"/>
                <w:lang w:val="sr-Cyrl-CS"/>
              </w:rPr>
            </w:pPr>
            <w:r w:rsidRPr="009276E4">
              <w:rPr>
                <w:sz w:val="14"/>
                <w:szCs w:val="14"/>
                <w:lang w:val="sr-Cyrl-CS"/>
              </w:rPr>
              <w:t>Магистратура</w:t>
            </w:r>
          </w:p>
        </w:tc>
        <w:tc>
          <w:tcPr>
            <w:tcW w:w="990" w:type="dxa"/>
            <w:gridSpan w:val="2"/>
            <w:vAlign w:val="center"/>
          </w:tcPr>
          <w:p w14:paraId="011BA078" w14:textId="77777777" w:rsidR="00EE2ACC" w:rsidRPr="009276E4" w:rsidRDefault="00EE2ACC" w:rsidP="00EE2ACC">
            <w:pPr>
              <w:tabs>
                <w:tab w:val="left" w:pos="567"/>
              </w:tabs>
              <w:spacing w:after="60"/>
              <w:rPr>
                <w:sz w:val="14"/>
                <w:szCs w:val="14"/>
                <w:lang w:val="sr-Cyrl-CS"/>
              </w:rPr>
            </w:pPr>
            <w:r w:rsidRPr="009276E4">
              <w:rPr>
                <w:sz w:val="14"/>
                <w:szCs w:val="14"/>
                <w:lang w:val="sr-Cyrl-CS"/>
              </w:rPr>
              <w:t>2007.</w:t>
            </w:r>
          </w:p>
        </w:tc>
        <w:tc>
          <w:tcPr>
            <w:tcW w:w="2463" w:type="dxa"/>
            <w:gridSpan w:val="4"/>
            <w:vAlign w:val="center"/>
          </w:tcPr>
          <w:p w14:paraId="1BE7B9CB" w14:textId="77777777" w:rsidR="00EE2ACC" w:rsidRPr="009276E4" w:rsidRDefault="00EE2ACC" w:rsidP="00EE2ACC">
            <w:pPr>
              <w:tabs>
                <w:tab w:val="left" w:pos="567"/>
              </w:tabs>
              <w:spacing w:after="60"/>
              <w:rPr>
                <w:sz w:val="14"/>
                <w:szCs w:val="14"/>
                <w:lang w:val="sr-Cyrl-CS"/>
              </w:rPr>
            </w:pPr>
            <w:r>
              <w:rPr>
                <w:sz w:val="14"/>
                <w:szCs w:val="14"/>
                <w:lang w:val="sr-Cyrl-CS"/>
              </w:rPr>
              <w:t xml:space="preserve">МФ </w:t>
            </w:r>
            <w:r w:rsidRPr="009276E4">
              <w:rPr>
                <w:sz w:val="14"/>
                <w:szCs w:val="14"/>
                <w:lang w:val="sr-Cyrl-CS"/>
              </w:rPr>
              <w:t>ВМА</w:t>
            </w:r>
          </w:p>
        </w:tc>
        <w:tc>
          <w:tcPr>
            <w:tcW w:w="2127" w:type="dxa"/>
            <w:gridSpan w:val="3"/>
            <w:vAlign w:val="center"/>
          </w:tcPr>
          <w:p w14:paraId="23CF5BF1" w14:textId="77777777" w:rsidR="00EE2ACC" w:rsidRPr="009276E4" w:rsidRDefault="00EE2ACC" w:rsidP="00EE2ACC">
            <w:pPr>
              <w:tabs>
                <w:tab w:val="left" w:pos="567"/>
              </w:tabs>
              <w:spacing w:after="60"/>
              <w:rPr>
                <w:sz w:val="14"/>
                <w:szCs w:val="14"/>
                <w:lang w:val="sr-Cyrl-CS"/>
              </w:rPr>
            </w:pPr>
            <w:r w:rsidRPr="009276E4">
              <w:rPr>
                <w:sz w:val="14"/>
                <w:szCs w:val="14"/>
                <w:lang w:val="sr-Cyrl-CS"/>
              </w:rPr>
              <w:t>Реуматологија</w:t>
            </w:r>
          </w:p>
        </w:tc>
        <w:tc>
          <w:tcPr>
            <w:tcW w:w="1984" w:type="dxa"/>
            <w:gridSpan w:val="2"/>
            <w:vAlign w:val="center"/>
          </w:tcPr>
          <w:p w14:paraId="6506FE8F" w14:textId="77777777" w:rsidR="00EE2ACC" w:rsidRPr="009276E4" w:rsidRDefault="00EE2ACC" w:rsidP="00EE2ACC">
            <w:pPr>
              <w:tabs>
                <w:tab w:val="left" w:pos="567"/>
              </w:tabs>
              <w:spacing w:after="60"/>
              <w:rPr>
                <w:sz w:val="14"/>
                <w:szCs w:val="14"/>
                <w:lang w:val="sr-Cyrl-CS"/>
              </w:rPr>
            </w:pPr>
          </w:p>
        </w:tc>
      </w:tr>
      <w:tr w:rsidR="00EE2ACC" w:rsidRPr="009276E4" w14:paraId="0A27FB71" w14:textId="77777777" w:rsidTr="00EE2ACC">
        <w:trPr>
          <w:trHeight w:val="100"/>
        </w:trPr>
        <w:tc>
          <w:tcPr>
            <w:tcW w:w="2779" w:type="dxa"/>
            <w:gridSpan w:val="4"/>
            <w:vAlign w:val="center"/>
          </w:tcPr>
          <w:p w14:paraId="0CEE2BC8" w14:textId="77777777" w:rsidR="00EE2ACC" w:rsidRPr="009276E4" w:rsidRDefault="00EE2ACC" w:rsidP="00EE2ACC">
            <w:pPr>
              <w:tabs>
                <w:tab w:val="left" w:pos="567"/>
              </w:tabs>
              <w:spacing w:after="60"/>
              <w:rPr>
                <w:sz w:val="14"/>
                <w:szCs w:val="14"/>
                <w:lang w:val="sr-Cyrl-CS"/>
              </w:rPr>
            </w:pPr>
            <w:r w:rsidRPr="009276E4">
              <w:rPr>
                <w:sz w:val="14"/>
                <w:szCs w:val="14"/>
                <w:lang w:val="sr-Cyrl-CS"/>
              </w:rPr>
              <w:t>Диплома</w:t>
            </w:r>
          </w:p>
        </w:tc>
        <w:tc>
          <w:tcPr>
            <w:tcW w:w="990" w:type="dxa"/>
            <w:gridSpan w:val="2"/>
            <w:vAlign w:val="center"/>
          </w:tcPr>
          <w:p w14:paraId="28124E6E" w14:textId="77777777" w:rsidR="00EE2ACC" w:rsidRPr="009276E4" w:rsidRDefault="00EE2ACC" w:rsidP="00EE2ACC">
            <w:pPr>
              <w:tabs>
                <w:tab w:val="left" w:pos="567"/>
              </w:tabs>
              <w:spacing w:after="60"/>
              <w:rPr>
                <w:sz w:val="14"/>
                <w:szCs w:val="14"/>
                <w:lang w:val="sr-Cyrl-CS"/>
              </w:rPr>
            </w:pPr>
            <w:r w:rsidRPr="009276E4">
              <w:rPr>
                <w:sz w:val="14"/>
                <w:szCs w:val="14"/>
                <w:lang w:val="sr-Cyrl-CS"/>
              </w:rPr>
              <w:t>1993.</w:t>
            </w:r>
          </w:p>
        </w:tc>
        <w:tc>
          <w:tcPr>
            <w:tcW w:w="2463" w:type="dxa"/>
            <w:gridSpan w:val="4"/>
            <w:vAlign w:val="center"/>
          </w:tcPr>
          <w:p w14:paraId="6157A355" w14:textId="77777777" w:rsidR="00EE2ACC" w:rsidRPr="009276E4" w:rsidRDefault="00EE2ACC" w:rsidP="00EE2ACC">
            <w:pPr>
              <w:tabs>
                <w:tab w:val="left" w:pos="567"/>
              </w:tabs>
              <w:spacing w:after="60"/>
              <w:rPr>
                <w:sz w:val="14"/>
                <w:szCs w:val="14"/>
                <w:lang w:val="sr-Cyrl-RS"/>
              </w:rPr>
            </w:pPr>
            <w:r w:rsidRPr="009276E4">
              <w:rPr>
                <w:sz w:val="14"/>
                <w:szCs w:val="14"/>
                <w:lang w:val="sr-Latn-CS"/>
              </w:rPr>
              <w:t>Ме</w:t>
            </w:r>
            <w:r w:rsidRPr="009276E4">
              <w:rPr>
                <w:sz w:val="14"/>
                <w:szCs w:val="14"/>
                <w:lang w:val="sr-Cyrl-RS"/>
              </w:rPr>
              <w:t xml:space="preserve">д. </w:t>
            </w:r>
            <w:r w:rsidRPr="009276E4">
              <w:rPr>
                <w:sz w:val="14"/>
                <w:szCs w:val="14"/>
                <w:lang w:val="sr-Latn-CS"/>
              </w:rPr>
              <w:t xml:space="preserve">факултет у Београду </w:t>
            </w:r>
          </w:p>
        </w:tc>
        <w:tc>
          <w:tcPr>
            <w:tcW w:w="2127" w:type="dxa"/>
            <w:gridSpan w:val="3"/>
            <w:vAlign w:val="center"/>
          </w:tcPr>
          <w:p w14:paraId="7A21D7C1" w14:textId="77777777" w:rsidR="00EE2ACC" w:rsidRPr="009276E4" w:rsidRDefault="00EE2ACC" w:rsidP="00EE2ACC">
            <w:pPr>
              <w:tabs>
                <w:tab w:val="left" w:pos="-720"/>
                <w:tab w:val="left" w:pos="0"/>
                <w:tab w:val="left" w:pos="720"/>
                <w:tab w:val="left" w:pos="1440"/>
                <w:tab w:val="left" w:pos="2160"/>
              </w:tabs>
              <w:suppressAutoHyphens/>
              <w:jc w:val="both"/>
              <w:rPr>
                <w:sz w:val="14"/>
                <w:szCs w:val="14"/>
                <w:lang w:val="sr-Latn-RS"/>
              </w:rPr>
            </w:pPr>
          </w:p>
          <w:p w14:paraId="7F5F0C2F" w14:textId="77777777" w:rsidR="00EE2ACC" w:rsidRPr="009276E4" w:rsidRDefault="00EE2ACC" w:rsidP="00EE2ACC">
            <w:pPr>
              <w:tabs>
                <w:tab w:val="left" w:pos="567"/>
              </w:tabs>
              <w:spacing w:after="60"/>
              <w:rPr>
                <w:sz w:val="14"/>
                <w:szCs w:val="14"/>
                <w:lang w:val="sr-Cyrl-CS"/>
              </w:rPr>
            </w:pPr>
          </w:p>
        </w:tc>
        <w:tc>
          <w:tcPr>
            <w:tcW w:w="1984" w:type="dxa"/>
            <w:gridSpan w:val="2"/>
            <w:vAlign w:val="center"/>
          </w:tcPr>
          <w:p w14:paraId="7C6357B0" w14:textId="77777777" w:rsidR="00EE2ACC" w:rsidRPr="009276E4" w:rsidRDefault="00EE2ACC" w:rsidP="00EE2ACC">
            <w:pPr>
              <w:tabs>
                <w:tab w:val="left" w:pos="567"/>
              </w:tabs>
              <w:spacing w:after="60"/>
              <w:rPr>
                <w:sz w:val="14"/>
                <w:szCs w:val="14"/>
                <w:lang w:val="sr-Cyrl-CS"/>
              </w:rPr>
            </w:pPr>
          </w:p>
        </w:tc>
      </w:tr>
      <w:tr w:rsidR="00EE2ACC" w:rsidRPr="009276E4" w14:paraId="209AD793" w14:textId="77777777" w:rsidTr="00EE2ACC">
        <w:trPr>
          <w:trHeight w:val="427"/>
        </w:trPr>
        <w:tc>
          <w:tcPr>
            <w:tcW w:w="10343" w:type="dxa"/>
            <w:gridSpan w:val="15"/>
            <w:vAlign w:val="center"/>
          </w:tcPr>
          <w:p w14:paraId="3AE5E54F" w14:textId="77777777" w:rsidR="00EE2ACC" w:rsidRPr="009276E4" w:rsidRDefault="00EE2ACC" w:rsidP="00EE2ACC">
            <w:pPr>
              <w:tabs>
                <w:tab w:val="left" w:pos="567"/>
              </w:tabs>
              <w:spacing w:after="60"/>
              <w:rPr>
                <w:b/>
                <w:sz w:val="14"/>
                <w:szCs w:val="14"/>
              </w:rPr>
            </w:pPr>
            <w:r w:rsidRPr="009276E4">
              <w:rPr>
                <w:b/>
                <w:sz w:val="14"/>
                <w:szCs w:val="14"/>
                <w:lang w:val="sr-Cyrl-CS"/>
              </w:rPr>
              <w:t xml:space="preserve">Списак предмета за  које  је наставник акредитован </w:t>
            </w:r>
            <w:r w:rsidRPr="009276E4">
              <w:rPr>
                <w:b/>
                <w:sz w:val="14"/>
                <w:szCs w:val="14"/>
              </w:rPr>
              <w:t>на првом или другом степену студија</w:t>
            </w:r>
          </w:p>
        </w:tc>
      </w:tr>
      <w:tr w:rsidR="00EE2ACC" w:rsidRPr="009276E4" w14:paraId="1B16977A" w14:textId="77777777" w:rsidTr="00EE2ACC">
        <w:trPr>
          <w:trHeight w:val="410"/>
        </w:trPr>
        <w:tc>
          <w:tcPr>
            <w:tcW w:w="993" w:type="dxa"/>
            <w:gridSpan w:val="2"/>
            <w:vAlign w:val="center"/>
          </w:tcPr>
          <w:p w14:paraId="6F4CEE01" w14:textId="77777777" w:rsidR="00EE2ACC" w:rsidRPr="009276E4" w:rsidRDefault="00EE2ACC" w:rsidP="00EE2ACC">
            <w:pPr>
              <w:tabs>
                <w:tab w:val="left" w:pos="567"/>
              </w:tabs>
              <w:spacing w:after="60"/>
              <w:rPr>
                <w:sz w:val="14"/>
                <w:szCs w:val="14"/>
                <w:lang w:val="sr-Cyrl-CS"/>
              </w:rPr>
            </w:pPr>
            <w:r w:rsidRPr="009276E4">
              <w:rPr>
                <w:sz w:val="14"/>
                <w:szCs w:val="14"/>
                <w:lang w:val="sr-Cyrl-CS"/>
              </w:rPr>
              <w:t>Р.Б.</w:t>
            </w:r>
          </w:p>
          <w:p w14:paraId="755380C4" w14:textId="77777777" w:rsidR="00EE2ACC" w:rsidRPr="009276E4" w:rsidRDefault="00EE2ACC" w:rsidP="00EE2ACC">
            <w:pPr>
              <w:tabs>
                <w:tab w:val="left" w:pos="567"/>
              </w:tabs>
              <w:spacing w:after="60"/>
              <w:rPr>
                <w:sz w:val="14"/>
                <w:szCs w:val="14"/>
                <w:lang w:val="sr-Cyrl-CS"/>
              </w:rPr>
            </w:pPr>
            <w:r w:rsidRPr="009276E4">
              <w:rPr>
                <w:sz w:val="14"/>
                <w:szCs w:val="14"/>
                <w:lang w:val="sr-Cyrl-CS"/>
              </w:rPr>
              <w:t>1</w:t>
            </w:r>
            <w:r w:rsidRPr="009276E4">
              <w:rPr>
                <w:sz w:val="14"/>
                <w:szCs w:val="14"/>
              </w:rPr>
              <w:t>,2,3...</w:t>
            </w:r>
            <w:r w:rsidRPr="009276E4">
              <w:rPr>
                <w:sz w:val="14"/>
                <w:szCs w:val="14"/>
                <w:lang w:val="sr-Cyrl-CS"/>
              </w:rPr>
              <w:t>.</w:t>
            </w:r>
          </w:p>
        </w:tc>
        <w:tc>
          <w:tcPr>
            <w:tcW w:w="1610" w:type="dxa"/>
            <w:vAlign w:val="center"/>
          </w:tcPr>
          <w:p w14:paraId="1F7FC854" w14:textId="77777777" w:rsidR="00EE2ACC" w:rsidRPr="009276E4" w:rsidRDefault="00EE2ACC" w:rsidP="00EE2ACC">
            <w:pPr>
              <w:tabs>
                <w:tab w:val="left" w:pos="567"/>
              </w:tabs>
              <w:spacing w:after="60"/>
              <w:rPr>
                <w:sz w:val="14"/>
                <w:szCs w:val="14"/>
              </w:rPr>
            </w:pPr>
            <w:r w:rsidRPr="009276E4">
              <w:rPr>
                <w:sz w:val="14"/>
                <w:szCs w:val="14"/>
              </w:rPr>
              <w:t>Ознака предмета</w:t>
            </w:r>
          </w:p>
        </w:tc>
        <w:tc>
          <w:tcPr>
            <w:tcW w:w="1650" w:type="dxa"/>
            <w:gridSpan w:val="4"/>
            <w:vAlign w:val="center"/>
          </w:tcPr>
          <w:p w14:paraId="0435125D" w14:textId="77777777" w:rsidR="00EE2ACC" w:rsidRPr="009276E4" w:rsidRDefault="00EE2ACC" w:rsidP="00EE2ACC">
            <w:pPr>
              <w:tabs>
                <w:tab w:val="left" w:pos="567"/>
              </w:tabs>
              <w:spacing w:after="60"/>
              <w:rPr>
                <w:sz w:val="14"/>
                <w:szCs w:val="14"/>
                <w:lang w:val="sr-Cyrl-CS"/>
              </w:rPr>
            </w:pPr>
            <w:r w:rsidRPr="009276E4">
              <w:rPr>
                <w:iCs/>
                <w:sz w:val="14"/>
                <w:szCs w:val="14"/>
              </w:rPr>
              <w:t>Назив предмета</w:t>
            </w:r>
            <w:r w:rsidRPr="009276E4">
              <w:rPr>
                <w:iCs/>
                <w:sz w:val="14"/>
                <w:szCs w:val="14"/>
                <w:lang w:val="sr-Cyrl-CS"/>
              </w:rPr>
              <w:t xml:space="preserve">     </w:t>
            </w:r>
          </w:p>
        </w:tc>
        <w:tc>
          <w:tcPr>
            <w:tcW w:w="2216" w:type="dxa"/>
            <w:gridSpan w:val="4"/>
            <w:vAlign w:val="center"/>
          </w:tcPr>
          <w:p w14:paraId="030E3715" w14:textId="77777777" w:rsidR="00EE2ACC" w:rsidRPr="009276E4" w:rsidRDefault="00EE2ACC" w:rsidP="00EE2ACC">
            <w:pPr>
              <w:tabs>
                <w:tab w:val="left" w:pos="567"/>
              </w:tabs>
              <w:spacing w:after="60"/>
              <w:rPr>
                <w:sz w:val="14"/>
                <w:szCs w:val="14"/>
              </w:rPr>
            </w:pPr>
            <w:r w:rsidRPr="009276E4">
              <w:rPr>
                <w:sz w:val="14"/>
                <w:szCs w:val="14"/>
              </w:rPr>
              <w:t>Вид наставе</w:t>
            </w:r>
          </w:p>
        </w:tc>
        <w:tc>
          <w:tcPr>
            <w:tcW w:w="2887" w:type="dxa"/>
            <w:gridSpan w:val="3"/>
            <w:vAlign w:val="center"/>
          </w:tcPr>
          <w:p w14:paraId="5363C412" w14:textId="77777777" w:rsidR="00EE2ACC" w:rsidRPr="009276E4" w:rsidRDefault="00EE2ACC" w:rsidP="00EE2ACC">
            <w:pPr>
              <w:tabs>
                <w:tab w:val="left" w:pos="567"/>
              </w:tabs>
              <w:spacing w:after="60"/>
              <w:rPr>
                <w:sz w:val="14"/>
                <w:szCs w:val="14"/>
              </w:rPr>
            </w:pPr>
            <w:r w:rsidRPr="009276E4">
              <w:rPr>
                <w:iCs/>
                <w:sz w:val="14"/>
                <w:szCs w:val="14"/>
              </w:rPr>
              <w:t xml:space="preserve">Назив студијског програма </w:t>
            </w:r>
          </w:p>
        </w:tc>
        <w:tc>
          <w:tcPr>
            <w:tcW w:w="987" w:type="dxa"/>
            <w:vAlign w:val="center"/>
          </w:tcPr>
          <w:p w14:paraId="3565BD29" w14:textId="77777777" w:rsidR="00EE2ACC" w:rsidRPr="00311638" w:rsidRDefault="00EE2ACC" w:rsidP="00EE2ACC">
            <w:pPr>
              <w:tabs>
                <w:tab w:val="left" w:pos="567"/>
              </w:tabs>
              <w:spacing w:after="60"/>
              <w:rPr>
                <w:sz w:val="14"/>
                <w:szCs w:val="14"/>
                <w:lang w:val="sr-Cyrl-RS"/>
              </w:rPr>
            </w:pPr>
            <w:r w:rsidRPr="009276E4">
              <w:rPr>
                <w:iCs/>
                <w:sz w:val="14"/>
                <w:szCs w:val="14"/>
              </w:rPr>
              <w:t>В</w:t>
            </w:r>
            <w:r w:rsidRPr="009276E4">
              <w:rPr>
                <w:iCs/>
                <w:sz w:val="14"/>
                <w:szCs w:val="14"/>
                <w:lang w:val="sr-Cyrl-CS"/>
              </w:rPr>
              <w:t xml:space="preserve">рста студија </w:t>
            </w:r>
          </w:p>
        </w:tc>
      </w:tr>
      <w:tr w:rsidR="00EE2ACC" w:rsidRPr="009276E4" w14:paraId="6A455F83" w14:textId="77777777" w:rsidTr="00EE2ACC">
        <w:trPr>
          <w:trHeight w:val="90"/>
        </w:trPr>
        <w:tc>
          <w:tcPr>
            <w:tcW w:w="993" w:type="dxa"/>
            <w:gridSpan w:val="2"/>
            <w:vAlign w:val="center"/>
          </w:tcPr>
          <w:p w14:paraId="4CBDE508" w14:textId="77777777" w:rsidR="00EE2ACC" w:rsidRPr="009276E4" w:rsidRDefault="00EE2ACC" w:rsidP="00EE2ACC">
            <w:pPr>
              <w:tabs>
                <w:tab w:val="left" w:pos="567"/>
              </w:tabs>
              <w:spacing w:after="60"/>
              <w:rPr>
                <w:sz w:val="14"/>
                <w:szCs w:val="14"/>
                <w:lang w:val="sr-Cyrl-CS"/>
              </w:rPr>
            </w:pPr>
            <w:r w:rsidRPr="009276E4">
              <w:rPr>
                <w:sz w:val="14"/>
                <w:szCs w:val="14"/>
                <w:lang w:val="sr-Cyrl-CS"/>
              </w:rPr>
              <w:t>1.</w:t>
            </w:r>
          </w:p>
        </w:tc>
        <w:tc>
          <w:tcPr>
            <w:tcW w:w="1610" w:type="dxa"/>
          </w:tcPr>
          <w:p w14:paraId="2C084936" w14:textId="77777777" w:rsidR="00EE2ACC" w:rsidRPr="001D0C8F" w:rsidRDefault="00EE2ACC" w:rsidP="00EE2ACC">
            <w:pPr>
              <w:tabs>
                <w:tab w:val="left" w:pos="567"/>
              </w:tabs>
              <w:spacing w:after="60"/>
              <w:rPr>
                <w:sz w:val="14"/>
                <w:szCs w:val="14"/>
                <w:lang w:val="sr-Cyrl-CS"/>
              </w:rPr>
            </w:pPr>
            <w:r w:rsidRPr="001D0C8F">
              <w:rPr>
                <w:sz w:val="14"/>
                <w:szCs w:val="14"/>
              </w:rPr>
              <w:t>20.ИНТМ04</w:t>
            </w:r>
          </w:p>
        </w:tc>
        <w:tc>
          <w:tcPr>
            <w:tcW w:w="1650" w:type="dxa"/>
            <w:gridSpan w:val="4"/>
          </w:tcPr>
          <w:p w14:paraId="54ED6645" w14:textId="77777777" w:rsidR="00EE2ACC" w:rsidRPr="001D0C8F" w:rsidRDefault="00EE2ACC" w:rsidP="00EE2ACC">
            <w:pPr>
              <w:tabs>
                <w:tab w:val="left" w:pos="567"/>
              </w:tabs>
              <w:spacing w:after="60"/>
              <w:rPr>
                <w:sz w:val="14"/>
                <w:szCs w:val="14"/>
                <w:lang w:val="sr-Cyrl-CS"/>
              </w:rPr>
            </w:pPr>
            <w:r w:rsidRPr="001D0C8F">
              <w:rPr>
                <w:sz w:val="14"/>
                <w:szCs w:val="14"/>
              </w:rPr>
              <w:t>Интерна медицина</w:t>
            </w:r>
          </w:p>
        </w:tc>
        <w:tc>
          <w:tcPr>
            <w:tcW w:w="2216" w:type="dxa"/>
            <w:gridSpan w:val="4"/>
          </w:tcPr>
          <w:p w14:paraId="3279541C" w14:textId="77777777" w:rsidR="00EE2ACC" w:rsidRPr="001D0C8F" w:rsidRDefault="00EE2ACC" w:rsidP="00EE2ACC">
            <w:pPr>
              <w:tabs>
                <w:tab w:val="left" w:pos="567"/>
              </w:tabs>
              <w:spacing w:after="60"/>
              <w:rPr>
                <w:sz w:val="14"/>
                <w:szCs w:val="14"/>
                <w:lang w:val="sr-Cyrl-CS"/>
              </w:rPr>
            </w:pPr>
            <w:r w:rsidRPr="001D0C8F">
              <w:rPr>
                <w:sz w:val="14"/>
                <w:szCs w:val="14"/>
              </w:rPr>
              <w:t>Теријска и практична настава</w:t>
            </w:r>
          </w:p>
        </w:tc>
        <w:tc>
          <w:tcPr>
            <w:tcW w:w="2887" w:type="dxa"/>
            <w:gridSpan w:val="3"/>
          </w:tcPr>
          <w:p w14:paraId="739C975A" w14:textId="77777777" w:rsidR="00EE2ACC" w:rsidRPr="001D0C8F" w:rsidRDefault="00EE2ACC" w:rsidP="00EE2ACC">
            <w:pPr>
              <w:tabs>
                <w:tab w:val="left" w:pos="567"/>
              </w:tabs>
              <w:spacing w:after="60"/>
              <w:rPr>
                <w:sz w:val="14"/>
                <w:szCs w:val="14"/>
                <w:lang w:val="sr-Cyrl-CS"/>
              </w:rPr>
            </w:pPr>
            <w:r w:rsidRPr="001D0C8F">
              <w:rPr>
                <w:sz w:val="14"/>
                <w:szCs w:val="14"/>
              </w:rPr>
              <w:t>Интегрисане академске студије медицине</w:t>
            </w:r>
          </w:p>
        </w:tc>
        <w:tc>
          <w:tcPr>
            <w:tcW w:w="987" w:type="dxa"/>
          </w:tcPr>
          <w:p w14:paraId="59674816" w14:textId="77777777" w:rsidR="00EE2ACC" w:rsidRPr="001D0C8F" w:rsidRDefault="00EE2ACC" w:rsidP="00EE2ACC">
            <w:pPr>
              <w:tabs>
                <w:tab w:val="left" w:pos="567"/>
              </w:tabs>
              <w:spacing w:after="60"/>
              <w:rPr>
                <w:sz w:val="14"/>
                <w:szCs w:val="14"/>
                <w:lang w:val="sr-Cyrl-CS"/>
              </w:rPr>
            </w:pPr>
            <w:r w:rsidRPr="001D0C8F">
              <w:rPr>
                <w:sz w:val="14"/>
                <w:szCs w:val="14"/>
              </w:rPr>
              <w:t>ИАСМ</w:t>
            </w:r>
          </w:p>
        </w:tc>
      </w:tr>
      <w:tr w:rsidR="00EE2ACC" w:rsidRPr="009276E4" w14:paraId="5489884F" w14:textId="77777777" w:rsidTr="00EE2ACC">
        <w:trPr>
          <w:trHeight w:val="272"/>
        </w:trPr>
        <w:tc>
          <w:tcPr>
            <w:tcW w:w="10343" w:type="dxa"/>
            <w:gridSpan w:val="15"/>
            <w:vAlign w:val="center"/>
          </w:tcPr>
          <w:p w14:paraId="026E1789" w14:textId="77777777" w:rsidR="00EE2ACC" w:rsidRPr="009276E4" w:rsidRDefault="00EE2ACC" w:rsidP="00EE2ACC">
            <w:pPr>
              <w:tabs>
                <w:tab w:val="left" w:pos="567"/>
              </w:tabs>
              <w:spacing w:after="60"/>
              <w:rPr>
                <w:b/>
                <w:sz w:val="14"/>
                <w:szCs w:val="14"/>
                <w:lang w:val="sr-Cyrl-CS"/>
              </w:rPr>
            </w:pPr>
            <w:r w:rsidRPr="009276E4">
              <w:rPr>
                <w:b/>
                <w:sz w:val="14"/>
                <w:szCs w:val="14"/>
                <w:lang w:val="sr-Cyrl-CS"/>
              </w:rPr>
              <w:t>Репрезентативне референце (минимално 5 не више од 10)</w:t>
            </w:r>
          </w:p>
        </w:tc>
      </w:tr>
      <w:tr w:rsidR="00EE2ACC" w:rsidRPr="009276E4" w14:paraId="622B9569" w14:textId="77777777" w:rsidTr="00EE2ACC">
        <w:trPr>
          <w:trHeight w:val="427"/>
        </w:trPr>
        <w:tc>
          <w:tcPr>
            <w:tcW w:w="709" w:type="dxa"/>
            <w:vAlign w:val="center"/>
          </w:tcPr>
          <w:p w14:paraId="3B3F189E" w14:textId="77777777" w:rsidR="00EE2ACC" w:rsidRPr="009276E4" w:rsidRDefault="00EE2ACC" w:rsidP="00EE2ACC">
            <w:pPr>
              <w:widowControl/>
              <w:tabs>
                <w:tab w:val="left" w:pos="567"/>
              </w:tabs>
              <w:autoSpaceDE/>
              <w:autoSpaceDN/>
              <w:spacing w:after="60"/>
              <w:ind w:left="360"/>
              <w:rPr>
                <w:sz w:val="14"/>
                <w:szCs w:val="14"/>
                <w:lang w:val="sr-Cyrl-CS"/>
              </w:rPr>
            </w:pPr>
            <w:r>
              <w:rPr>
                <w:sz w:val="14"/>
                <w:szCs w:val="14"/>
                <w:lang w:val="sr-Cyrl-CS"/>
              </w:rPr>
              <w:t>1.</w:t>
            </w:r>
          </w:p>
        </w:tc>
        <w:tc>
          <w:tcPr>
            <w:tcW w:w="9634" w:type="dxa"/>
            <w:gridSpan w:val="14"/>
            <w:vAlign w:val="center"/>
          </w:tcPr>
          <w:p w14:paraId="7EA02EAD" w14:textId="77777777" w:rsidR="00EE2ACC" w:rsidRPr="009276E4" w:rsidRDefault="00EE2ACC" w:rsidP="00EE2ACC">
            <w:pPr>
              <w:shd w:val="clear" w:color="auto" w:fill="FFFFFF"/>
              <w:jc w:val="both"/>
              <w:rPr>
                <w:sz w:val="14"/>
                <w:szCs w:val="14"/>
              </w:rPr>
            </w:pPr>
            <w:r w:rsidRPr="009276E4">
              <w:rPr>
                <w:sz w:val="14"/>
                <w:szCs w:val="14"/>
              </w:rPr>
              <w:t>Smolen JS RBM, Bergstra SA, Kerschbaumer A, Sepriano A, Aletaha D, Caporali R, Edwards CJ, Hyrich KL, Pope JE, de Souza S, Stamm TA, Takeuchi T, Verschueren P, Winthrop KL, Balsa A, Bathon JM, Buch MH, Burmester GR, Buttgereit F, Cardiel MH, Chatzidionysiou K, Codreanu C, Cutolo M, den Broeder AA, El Aoufy K, Finckh A, Fonseca JE, Gottenberg JE, Haavardsholm EA, Iagnocco A, Lauper K, Li Z, McInnes IB, Mysler EF, Nash P, Poor G, </w:t>
            </w:r>
            <w:r w:rsidRPr="009276E4">
              <w:rPr>
                <w:b/>
                <w:bCs/>
                <w:sz w:val="14"/>
                <w:szCs w:val="14"/>
                <w:u w:val="single"/>
              </w:rPr>
              <w:t>Ristic GG</w:t>
            </w:r>
            <w:r w:rsidRPr="009276E4">
              <w:rPr>
                <w:sz w:val="14"/>
                <w:szCs w:val="14"/>
              </w:rPr>
              <w:t>, Rivellese F, Rubbert-Roth A, Schulze-Koops H, Stoilov N, Strangfeld A, van der Helm-van Mil A, van Duuren E, Vliet Vlieland TPM, Westhovens R, van der Heijde D. Ann Rheum Dis. 2023 Jan;82(1):3-18. doi: 10.1136/ard-2022-223356. PMID: 36357155 </w:t>
            </w:r>
            <w:r w:rsidRPr="009276E4">
              <w:rPr>
                <w:rFonts w:eastAsia="TimesNewRoman"/>
                <w:b/>
                <w:sz w:val="14"/>
                <w:szCs w:val="14"/>
                <w:lang w:val="sr-Latn-RS"/>
              </w:rPr>
              <w:t>IF=20.3</w:t>
            </w:r>
            <w:r>
              <w:t xml:space="preserve"> </w:t>
            </w:r>
            <w:r w:rsidRPr="009276E4">
              <w:rPr>
                <w:rFonts w:eastAsia="TimesNewRoman"/>
                <w:b/>
                <w:sz w:val="14"/>
                <w:szCs w:val="14"/>
                <w:lang w:val="sr-Latn-RS"/>
              </w:rPr>
              <w:t>М21а+</w:t>
            </w:r>
          </w:p>
        </w:tc>
      </w:tr>
      <w:tr w:rsidR="00EE2ACC" w:rsidRPr="009276E4" w14:paraId="6E25F7D7" w14:textId="77777777" w:rsidTr="00EE2ACC">
        <w:trPr>
          <w:trHeight w:val="175"/>
        </w:trPr>
        <w:tc>
          <w:tcPr>
            <w:tcW w:w="709" w:type="dxa"/>
            <w:vAlign w:val="center"/>
          </w:tcPr>
          <w:p w14:paraId="3D0FD302" w14:textId="77777777" w:rsidR="00EE2ACC" w:rsidRPr="009276E4" w:rsidRDefault="00EE2ACC" w:rsidP="00EE2ACC">
            <w:pPr>
              <w:widowControl/>
              <w:tabs>
                <w:tab w:val="left" w:pos="567"/>
              </w:tabs>
              <w:autoSpaceDE/>
              <w:autoSpaceDN/>
              <w:spacing w:after="60"/>
              <w:ind w:left="360"/>
              <w:rPr>
                <w:sz w:val="14"/>
                <w:szCs w:val="14"/>
                <w:lang w:val="sr-Cyrl-CS"/>
              </w:rPr>
            </w:pPr>
            <w:r>
              <w:rPr>
                <w:sz w:val="14"/>
                <w:szCs w:val="14"/>
                <w:lang w:val="sr-Cyrl-CS"/>
              </w:rPr>
              <w:t>2.</w:t>
            </w:r>
          </w:p>
        </w:tc>
        <w:tc>
          <w:tcPr>
            <w:tcW w:w="9634" w:type="dxa"/>
            <w:gridSpan w:val="14"/>
            <w:vAlign w:val="center"/>
          </w:tcPr>
          <w:p w14:paraId="231EC2DA" w14:textId="77777777" w:rsidR="00EE2ACC" w:rsidRPr="009276E4" w:rsidRDefault="00EE2ACC" w:rsidP="00EE2ACC">
            <w:pPr>
              <w:jc w:val="both"/>
              <w:rPr>
                <w:b/>
                <w:sz w:val="14"/>
                <w:szCs w:val="14"/>
                <w:lang w:val="sr-Latn-RS"/>
              </w:rPr>
            </w:pPr>
            <w:hyperlink r:id="rId77" w:history="1">
              <w:r w:rsidRPr="009276E4">
                <w:rPr>
                  <w:rStyle w:val="Hiperveza"/>
                  <w:b/>
                  <w:color w:val="auto"/>
                  <w:sz w:val="14"/>
                  <w:szCs w:val="14"/>
                  <w:lang w:val="sr-Latn-CS"/>
                </w:rPr>
                <w:t>Ristić GG,</w:t>
              </w:r>
              <w:r w:rsidRPr="009276E4">
                <w:rPr>
                  <w:rStyle w:val="Hiperveza"/>
                  <w:color w:val="auto"/>
                  <w:sz w:val="14"/>
                  <w:szCs w:val="14"/>
                  <w:lang w:val="sr-Latn-CS"/>
                </w:rPr>
                <w:t xml:space="preserve"> </w:t>
              </w:r>
              <w:r w:rsidRPr="009276E4">
                <w:rPr>
                  <w:rStyle w:val="Hiperveza"/>
                  <w:color w:val="auto"/>
                  <w:sz w:val="14"/>
                  <w:szCs w:val="14"/>
                  <w:u w:val="none"/>
                  <w:lang w:val="sr-Latn-CS"/>
                </w:rPr>
                <w:t xml:space="preserve">Subota V, Stanisavljević D, Vojvodić D, Ristić AD, Glišić B, Petronijević M, Stefanović DZ. </w:t>
              </w:r>
              <w:r w:rsidRPr="009276E4">
                <w:rPr>
                  <w:rStyle w:val="Hiperveza"/>
                  <w:color w:val="auto"/>
                  <w:sz w:val="14"/>
                  <w:szCs w:val="14"/>
                  <w:u w:val="none"/>
                  <w:shd w:val="clear" w:color="auto" w:fill="FFFFFF"/>
                </w:rPr>
                <w:t xml:space="preserve">Arthritis Res Ther. 2021; 23: 95. doi: 10.1186/s13075-021-02476-0. </w:t>
              </w:r>
              <w:r w:rsidRPr="009276E4">
                <w:rPr>
                  <w:rStyle w:val="Hiperveza"/>
                  <w:b/>
                  <w:bCs/>
                  <w:color w:val="auto"/>
                  <w:sz w:val="14"/>
                  <w:szCs w:val="14"/>
                  <w:u w:val="none"/>
                  <w:lang w:val="en-GB"/>
                </w:rPr>
                <w:t>IF=5,6</w:t>
              </w:r>
            </w:hyperlink>
            <w:r>
              <w:rPr>
                <w:b/>
                <w:sz w:val="14"/>
                <w:szCs w:val="14"/>
                <w:lang w:val="sr-Latn-CS"/>
              </w:rPr>
              <w:t xml:space="preserve"> </w:t>
            </w:r>
            <w:r w:rsidRPr="009276E4">
              <w:rPr>
                <w:b/>
                <w:sz w:val="14"/>
                <w:szCs w:val="14"/>
                <w:lang w:val="sr-Cyrl-RS"/>
              </w:rPr>
              <w:t>М21</w:t>
            </w:r>
          </w:p>
        </w:tc>
      </w:tr>
      <w:tr w:rsidR="00EE2ACC" w:rsidRPr="009276E4" w14:paraId="0FFCEB0E" w14:textId="77777777" w:rsidTr="00EE2ACC">
        <w:trPr>
          <w:trHeight w:val="264"/>
        </w:trPr>
        <w:tc>
          <w:tcPr>
            <w:tcW w:w="709" w:type="dxa"/>
            <w:vAlign w:val="center"/>
          </w:tcPr>
          <w:p w14:paraId="41A1DA5B" w14:textId="77777777" w:rsidR="00EE2ACC" w:rsidRPr="009276E4" w:rsidRDefault="00EE2ACC" w:rsidP="00EE2ACC">
            <w:pPr>
              <w:widowControl/>
              <w:tabs>
                <w:tab w:val="left" w:pos="567"/>
              </w:tabs>
              <w:autoSpaceDE/>
              <w:autoSpaceDN/>
              <w:spacing w:after="60"/>
              <w:ind w:left="360"/>
              <w:rPr>
                <w:sz w:val="14"/>
                <w:szCs w:val="14"/>
                <w:lang w:val="sr-Cyrl-CS"/>
              </w:rPr>
            </w:pPr>
            <w:r>
              <w:rPr>
                <w:sz w:val="14"/>
                <w:szCs w:val="14"/>
                <w:lang w:val="sr-Cyrl-CS"/>
              </w:rPr>
              <w:t>3.</w:t>
            </w:r>
          </w:p>
        </w:tc>
        <w:tc>
          <w:tcPr>
            <w:tcW w:w="9634" w:type="dxa"/>
            <w:gridSpan w:val="14"/>
            <w:vAlign w:val="center"/>
          </w:tcPr>
          <w:p w14:paraId="7942BA95" w14:textId="77777777" w:rsidR="00EE2ACC" w:rsidRPr="009276E4" w:rsidRDefault="00EE2ACC" w:rsidP="00EE2ACC">
            <w:pPr>
              <w:jc w:val="both"/>
              <w:rPr>
                <w:b/>
                <w:sz w:val="14"/>
                <w:szCs w:val="14"/>
                <w:lang w:val="sr-Latn-RS"/>
              </w:rPr>
            </w:pPr>
            <w:r w:rsidRPr="009276E4">
              <w:rPr>
                <w:sz w:val="14"/>
                <w:szCs w:val="14"/>
              </w:rPr>
              <w:t>Markovic M, Campochiaro C, Glisic B, Petronijevic M, </w:t>
            </w:r>
            <w:r w:rsidRPr="009276E4">
              <w:rPr>
                <w:b/>
                <w:bCs/>
                <w:sz w:val="14"/>
                <w:szCs w:val="14"/>
                <w:u w:val="single"/>
              </w:rPr>
              <w:t>Ristic G</w:t>
            </w:r>
            <w:r w:rsidRPr="009276E4">
              <w:rPr>
                <w:sz w:val="14"/>
                <w:szCs w:val="14"/>
                <w:u w:val="single"/>
              </w:rPr>
              <w:t>,</w:t>
            </w:r>
            <w:r w:rsidRPr="009276E4">
              <w:rPr>
                <w:sz w:val="14"/>
                <w:szCs w:val="14"/>
              </w:rPr>
              <w:t xml:space="preserve"> Stanojevic I, Vojvodic D, Viapiana N, Matucci-Cerinic M, Dagna L. Sci Rep. 2025 May 26;15(1):18325. doi: 10.1038/s41598-025-03464-z. </w:t>
            </w:r>
            <w:r w:rsidRPr="009276E4">
              <w:rPr>
                <w:b/>
                <w:sz w:val="14"/>
                <w:szCs w:val="14"/>
              </w:rPr>
              <w:t>IF 3.9.</w:t>
            </w:r>
            <w:r w:rsidRPr="009276E4">
              <w:rPr>
                <w:sz w:val="14"/>
                <w:szCs w:val="14"/>
              </w:rPr>
              <w:t xml:space="preserve"> </w:t>
            </w:r>
            <w:r w:rsidRPr="009276E4">
              <w:rPr>
                <w:b/>
                <w:sz w:val="14"/>
                <w:szCs w:val="14"/>
                <w:lang w:val="sr-Cyrl-RS"/>
              </w:rPr>
              <w:t>М21</w:t>
            </w:r>
          </w:p>
        </w:tc>
      </w:tr>
      <w:tr w:rsidR="00EE2ACC" w:rsidRPr="009276E4" w14:paraId="3A73B3F7" w14:textId="77777777" w:rsidTr="00EE2ACC">
        <w:trPr>
          <w:trHeight w:val="198"/>
        </w:trPr>
        <w:tc>
          <w:tcPr>
            <w:tcW w:w="709" w:type="dxa"/>
            <w:vAlign w:val="center"/>
          </w:tcPr>
          <w:p w14:paraId="74D2348D" w14:textId="77777777" w:rsidR="00EE2ACC" w:rsidRPr="009276E4" w:rsidRDefault="00EE2ACC" w:rsidP="00EE2ACC">
            <w:pPr>
              <w:widowControl/>
              <w:tabs>
                <w:tab w:val="left" w:pos="567"/>
              </w:tabs>
              <w:autoSpaceDE/>
              <w:autoSpaceDN/>
              <w:spacing w:after="60"/>
              <w:ind w:left="360"/>
              <w:rPr>
                <w:sz w:val="14"/>
                <w:szCs w:val="14"/>
                <w:lang w:val="sr-Cyrl-CS"/>
              </w:rPr>
            </w:pPr>
            <w:r>
              <w:rPr>
                <w:sz w:val="14"/>
                <w:szCs w:val="14"/>
                <w:lang w:val="sr-Cyrl-CS"/>
              </w:rPr>
              <w:t>4.</w:t>
            </w:r>
          </w:p>
        </w:tc>
        <w:tc>
          <w:tcPr>
            <w:tcW w:w="9634" w:type="dxa"/>
            <w:gridSpan w:val="14"/>
            <w:vAlign w:val="center"/>
          </w:tcPr>
          <w:p w14:paraId="3F36F577" w14:textId="77777777" w:rsidR="00EE2ACC" w:rsidRPr="009276E4" w:rsidRDefault="00EE2ACC" w:rsidP="00EE2ACC">
            <w:pPr>
              <w:pStyle w:val="Uvlaenjetelateksta"/>
              <w:spacing w:after="0"/>
              <w:ind w:left="0"/>
              <w:jc w:val="both"/>
              <w:rPr>
                <w:b/>
                <w:sz w:val="14"/>
                <w:szCs w:val="14"/>
                <w:lang w:val="sr-Latn-RS"/>
              </w:rPr>
            </w:pPr>
            <w:hyperlink r:id="rId78" w:history="1">
              <w:r w:rsidRPr="009276E4">
                <w:rPr>
                  <w:sz w:val="14"/>
                  <w:szCs w:val="14"/>
                </w:rPr>
                <w:t>Ceranic</w:t>
              </w:r>
            </w:hyperlink>
            <w:r w:rsidRPr="009276E4">
              <w:rPr>
                <w:sz w:val="14"/>
                <w:szCs w:val="14"/>
              </w:rPr>
              <w:t xml:space="preserve"> J., </w:t>
            </w:r>
            <w:hyperlink r:id="rId79" w:history="1">
              <w:r w:rsidRPr="009276E4">
                <w:rPr>
                  <w:sz w:val="14"/>
                  <w:szCs w:val="14"/>
                </w:rPr>
                <w:t>Kisic Tepavcevic</w:t>
              </w:r>
            </w:hyperlink>
            <w:r w:rsidRPr="009276E4">
              <w:rPr>
                <w:sz w:val="14"/>
                <w:szCs w:val="14"/>
                <w:lang w:val="sr-Cyrl-RS"/>
              </w:rPr>
              <w:t xml:space="preserve"> </w:t>
            </w:r>
            <w:r w:rsidRPr="009276E4">
              <w:rPr>
                <w:sz w:val="14"/>
                <w:szCs w:val="14"/>
                <w:lang w:val="sr-Latn-RS"/>
              </w:rPr>
              <w:t>D.</w:t>
            </w:r>
            <w:r w:rsidRPr="009276E4">
              <w:rPr>
                <w:sz w:val="14"/>
                <w:szCs w:val="14"/>
              </w:rPr>
              <w:t>, </w:t>
            </w:r>
            <w:hyperlink r:id="rId80" w:history="1">
              <w:r w:rsidRPr="009276E4">
                <w:rPr>
                  <w:sz w:val="14"/>
                  <w:szCs w:val="14"/>
                </w:rPr>
                <w:t>Petronijevic</w:t>
              </w:r>
            </w:hyperlink>
            <w:r w:rsidRPr="009276E4">
              <w:rPr>
                <w:sz w:val="14"/>
                <w:szCs w:val="14"/>
                <w:lang w:val="sr-Cyrl-RS"/>
              </w:rPr>
              <w:t xml:space="preserve"> М.</w:t>
            </w:r>
            <w:r w:rsidRPr="009276E4">
              <w:rPr>
                <w:sz w:val="14"/>
                <w:szCs w:val="14"/>
              </w:rPr>
              <w:t>, </w:t>
            </w:r>
            <w:hyperlink r:id="rId81" w:history="1">
              <w:r w:rsidRPr="009276E4">
                <w:rPr>
                  <w:sz w:val="14"/>
                  <w:szCs w:val="14"/>
                </w:rPr>
                <w:t>Milic</w:t>
              </w:r>
            </w:hyperlink>
            <w:r w:rsidRPr="009276E4">
              <w:rPr>
                <w:sz w:val="14"/>
                <w:szCs w:val="14"/>
                <w:lang w:val="sr-Cyrl-RS"/>
              </w:rPr>
              <w:t xml:space="preserve"> М.</w:t>
            </w:r>
            <w:r w:rsidRPr="009276E4">
              <w:rPr>
                <w:sz w:val="14"/>
                <w:szCs w:val="14"/>
              </w:rPr>
              <w:t>, </w:t>
            </w:r>
            <w:hyperlink r:id="rId82" w:history="1">
              <w:r w:rsidRPr="009276E4">
                <w:rPr>
                  <w:sz w:val="14"/>
                  <w:szCs w:val="14"/>
                </w:rPr>
                <w:t xml:space="preserve"> Ceranic</w:t>
              </w:r>
            </w:hyperlink>
            <w:r w:rsidRPr="009276E4">
              <w:rPr>
                <w:sz w:val="14"/>
                <w:szCs w:val="14"/>
                <w:lang w:val="sr-Cyrl-RS"/>
              </w:rPr>
              <w:t xml:space="preserve"> М.</w:t>
            </w:r>
            <w:r w:rsidRPr="009276E4">
              <w:rPr>
                <w:sz w:val="14"/>
                <w:szCs w:val="14"/>
              </w:rPr>
              <w:t>, </w:t>
            </w:r>
            <w:hyperlink r:id="rId83" w:history="1">
              <w:r w:rsidRPr="009276E4">
                <w:rPr>
                  <w:sz w:val="14"/>
                  <w:szCs w:val="14"/>
                </w:rPr>
                <w:t xml:space="preserve"> Rancic</w:t>
              </w:r>
            </w:hyperlink>
            <w:r w:rsidRPr="009276E4">
              <w:rPr>
                <w:sz w:val="14"/>
                <w:szCs w:val="14"/>
              </w:rPr>
              <w:t xml:space="preserve"> N., </w:t>
            </w:r>
            <w:hyperlink r:id="rId84" w:history="1">
              <w:r w:rsidRPr="009276E4">
                <w:rPr>
                  <w:b/>
                  <w:sz w:val="14"/>
                  <w:szCs w:val="14"/>
                  <w:u w:val="single"/>
                </w:rPr>
                <w:t xml:space="preserve"> Ristic</w:t>
              </w:r>
            </w:hyperlink>
            <w:r w:rsidRPr="009276E4">
              <w:rPr>
                <w:b/>
                <w:sz w:val="14"/>
                <w:szCs w:val="14"/>
                <w:u w:val="single"/>
              </w:rPr>
              <w:t xml:space="preserve"> G.</w:t>
            </w:r>
            <w:r w:rsidRPr="009276E4">
              <w:rPr>
                <w:sz w:val="14"/>
                <w:szCs w:val="14"/>
              </w:rPr>
              <w:t xml:space="preserve"> Medicina (Kaunas). 2023 Aug 10;59(8):1446. </w:t>
            </w:r>
            <w:r w:rsidRPr="009276E4">
              <w:rPr>
                <w:sz w:val="14"/>
                <w:szCs w:val="14"/>
                <w:shd w:val="clear" w:color="auto" w:fill="FFFFFF"/>
              </w:rPr>
              <w:t xml:space="preserve">doi: 10.3390/medicina59081446. </w:t>
            </w:r>
            <w:r w:rsidRPr="009276E4">
              <w:rPr>
                <w:b/>
                <w:sz w:val="14"/>
                <w:szCs w:val="14"/>
                <w:shd w:val="clear" w:color="auto" w:fill="FFFFFF"/>
              </w:rPr>
              <w:t>IF=2.6</w:t>
            </w:r>
            <w:r w:rsidRPr="009276E4">
              <w:rPr>
                <w:sz w:val="14"/>
                <w:szCs w:val="14"/>
                <w:shd w:val="clear" w:color="auto" w:fill="FFFFFF"/>
                <w:lang w:val="sr-Latn-RS"/>
              </w:rPr>
              <w:t xml:space="preserve"> </w:t>
            </w:r>
            <w:r>
              <w:rPr>
                <w:sz w:val="14"/>
                <w:szCs w:val="14"/>
                <w:shd w:val="clear" w:color="auto" w:fill="FFFFFF"/>
                <w:lang w:val="sr-Latn-RS"/>
              </w:rPr>
              <w:t xml:space="preserve"> </w:t>
            </w:r>
            <w:r w:rsidRPr="009276E4">
              <w:rPr>
                <w:b/>
                <w:bCs/>
                <w:sz w:val="14"/>
                <w:szCs w:val="14"/>
                <w:shd w:val="clear" w:color="auto" w:fill="FFFFFF"/>
                <w:lang w:val="sr-Latn-RS"/>
              </w:rPr>
              <w:t>M21</w:t>
            </w:r>
          </w:p>
        </w:tc>
      </w:tr>
      <w:tr w:rsidR="00EE2ACC" w:rsidRPr="009276E4" w14:paraId="7E54067E" w14:textId="77777777" w:rsidTr="00EE2ACC">
        <w:trPr>
          <w:trHeight w:val="258"/>
        </w:trPr>
        <w:tc>
          <w:tcPr>
            <w:tcW w:w="709" w:type="dxa"/>
            <w:vAlign w:val="center"/>
          </w:tcPr>
          <w:p w14:paraId="03CBED7D" w14:textId="77777777" w:rsidR="00EE2ACC" w:rsidRPr="009276E4" w:rsidRDefault="00EE2ACC" w:rsidP="00EE2ACC">
            <w:pPr>
              <w:widowControl/>
              <w:tabs>
                <w:tab w:val="left" w:pos="567"/>
              </w:tabs>
              <w:autoSpaceDE/>
              <w:autoSpaceDN/>
              <w:spacing w:after="60"/>
              <w:ind w:left="360"/>
              <w:rPr>
                <w:sz w:val="14"/>
                <w:szCs w:val="14"/>
                <w:lang w:val="sr-Cyrl-CS"/>
              </w:rPr>
            </w:pPr>
            <w:r>
              <w:rPr>
                <w:sz w:val="14"/>
                <w:szCs w:val="14"/>
                <w:lang w:val="sr-Cyrl-CS"/>
              </w:rPr>
              <w:t>5.</w:t>
            </w:r>
          </w:p>
        </w:tc>
        <w:tc>
          <w:tcPr>
            <w:tcW w:w="9634" w:type="dxa"/>
            <w:gridSpan w:val="14"/>
            <w:vAlign w:val="center"/>
          </w:tcPr>
          <w:p w14:paraId="41629752" w14:textId="77777777" w:rsidR="00EE2ACC" w:rsidRPr="009276E4" w:rsidRDefault="00EE2ACC" w:rsidP="00EE2ACC">
            <w:pPr>
              <w:jc w:val="both"/>
              <w:rPr>
                <w:sz w:val="14"/>
                <w:szCs w:val="14"/>
                <w:lang w:val="sr-Latn-RS"/>
              </w:rPr>
            </w:pPr>
            <w:r w:rsidRPr="009276E4">
              <w:rPr>
                <w:b/>
                <w:sz w:val="14"/>
                <w:szCs w:val="14"/>
                <w:u w:val="single"/>
                <w:lang w:val="sr-Latn-CS"/>
              </w:rPr>
              <w:t>Ristić GG,</w:t>
            </w:r>
            <w:r w:rsidRPr="009276E4">
              <w:rPr>
                <w:sz w:val="14"/>
                <w:szCs w:val="14"/>
                <w:lang w:val="sr-Latn-CS"/>
              </w:rPr>
              <w:t xml:space="preserve"> Subota V, Lepić T, Stanisavljević D, Glišić B, Ristić AD, Petronijević M, Stefanović DZ.. PLoS One. 2015 Aug 6;10(8):e0130462</w:t>
            </w:r>
            <w:r w:rsidRPr="009276E4">
              <w:rPr>
                <w:b/>
                <w:bCs/>
                <w:sz w:val="14"/>
                <w:szCs w:val="14"/>
                <w:lang w:val="en-GB"/>
              </w:rPr>
              <w:t xml:space="preserve"> IF=3,</w:t>
            </w:r>
            <w:r w:rsidRPr="009276E4">
              <w:rPr>
                <w:b/>
                <w:bCs/>
                <w:sz w:val="14"/>
                <w:szCs w:val="14"/>
                <w:lang w:val="sr-Cyrl-RS"/>
              </w:rPr>
              <w:t>057</w:t>
            </w:r>
            <w:r>
              <w:rPr>
                <w:b/>
                <w:bCs/>
                <w:sz w:val="14"/>
                <w:szCs w:val="14"/>
                <w:lang w:val="sr-Latn-RS"/>
              </w:rPr>
              <w:t xml:space="preserve"> M21</w:t>
            </w:r>
          </w:p>
        </w:tc>
      </w:tr>
      <w:tr w:rsidR="00EE2ACC" w:rsidRPr="009276E4" w14:paraId="31C1C1FB" w14:textId="77777777" w:rsidTr="00EE2ACC">
        <w:trPr>
          <w:trHeight w:val="134"/>
        </w:trPr>
        <w:tc>
          <w:tcPr>
            <w:tcW w:w="709" w:type="dxa"/>
            <w:vAlign w:val="center"/>
          </w:tcPr>
          <w:p w14:paraId="788A0A94" w14:textId="77777777" w:rsidR="00EE2ACC" w:rsidRPr="009276E4" w:rsidRDefault="00EE2ACC" w:rsidP="00EE2ACC">
            <w:pPr>
              <w:widowControl/>
              <w:tabs>
                <w:tab w:val="left" w:pos="567"/>
              </w:tabs>
              <w:autoSpaceDE/>
              <w:autoSpaceDN/>
              <w:spacing w:after="60"/>
              <w:ind w:left="360"/>
              <w:rPr>
                <w:sz w:val="14"/>
                <w:szCs w:val="14"/>
                <w:lang w:val="sr-Cyrl-CS"/>
              </w:rPr>
            </w:pPr>
            <w:r>
              <w:rPr>
                <w:sz w:val="14"/>
                <w:szCs w:val="14"/>
                <w:lang w:val="sr-Cyrl-CS"/>
              </w:rPr>
              <w:t>6.</w:t>
            </w:r>
          </w:p>
        </w:tc>
        <w:tc>
          <w:tcPr>
            <w:tcW w:w="9634" w:type="dxa"/>
            <w:gridSpan w:val="14"/>
            <w:vAlign w:val="center"/>
          </w:tcPr>
          <w:p w14:paraId="62C4C4E0" w14:textId="77777777" w:rsidR="00EE2ACC" w:rsidRPr="009276E4" w:rsidRDefault="00EE2ACC" w:rsidP="00EE2ACC">
            <w:pPr>
              <w:tabs>
                <w:tab w:val="left" w:pos="-720"/>
              </w:tabs>
              <w:suppressAutoHyphens/>
              <w:overflowPunct w:val="0"/>
              <w:adjustRightInd w:val="0"/>
              <w:spacing w:line="260" w:lineRule="exact"/>
              <w:jc w:val="both"/>
              <w:textAlignment w:val="baseline"/>
              <w:rPr>
                <w:sz w:val="14"/>
                <w:szCs w:val="14"/>
                <w:lang w:val="sr-Latn-RS"/>
              </w:rPr>
            </w:pPr>
            <w:r>
              <w:rPr>
                <w:b/>
                <w:sz w:val="14"/>
                <w:szCs w:val="14"/>
                <w:u w:val="single"/>
                <w:lang w:val="sr-Latn-CS"/>
              </w:rPr>
              <w:t>R</w:t>
            </w:r>
            <w:r w:rsidRPr="009276E4">
              <w:rPr>
                <w:b/>
                <w:sz w:val="14"/>
                <w:szCs w:val="14"/>
                <w:u w:val="single"/>
                <w:lang w:val="sr-Latn-CS"/>
              </w:rPr>
              <w:t>istić GG,</w:t>
            </w:r>
            <w:r w:rsidRPr="009276E4">
              <w:rPr>
                <w:sz w:val="14"/>
                <w:szCs w:val="14"/>
                <w:lang w:val="sr-Latn-CS"/>
              </w:rPr>
              <w:t xml:space="preserve"> Lepić T, Glisić B, Stanisavljević D, Vojvodić D, Petronijević M, Stefanović D Rheumatology (Oxford). 2010 Jun;49(6):1076-81</w:t>
            </w:r>
            <w:r w:rsidRPr="009276E4">
              <w:rPr>
                <w:b/>
                <w:bCs/>
                <w:sz w:val="14"/>
                <w:szCs w:val="14"/>
                <w:lang w:val="en-GB"/>
              </w:rPr>
              <w:t xml:space="preserve"> IF=</w:t>
            </w:r>
            <w:r w:rsidRPr="009276E4">
              <w:rPr>
                <w:b/>
                <w:bCs/>
                <w:sz w:val="14"/>
                <w:szCs w:val="14"/>
                <w:lang w:val="sr-Cyrl-RS"/>
              </w:rPr>
              <w:t>4.171</w:t>
            </w:r>
            <w:r>
              <w:rPr>
                <w:b/>
                <w:bCs/>
                <w:sz w:val="14"/>
                <w:szCs w:val="14"/>
                <w:lang w:val="sr-Latn-RS"/>
              </w:rPr>
              <w:t xml:space="preserve"> M21</w:t>
            </w:r>
          </w:p>
        </w:tc>
      </w:tr>
      <w:tr w:rsidR="00EE2ACC" w:rsidRPr="009276E4" w14:paraId="5BFEADD5" w14:textId="77777777" w:rsidTr="00EE2ACC">
        <w:trPr>
          <w:trHeight w:val="294"/>
        </w:trPr>
        <w:tc>
          <w:tcPr>
            <w:tcW w:w="709" w:type="dxa"/>
            <w:vAlign w:val="center"/>
          </w:tcPr>
          <w:p w14:paraId="713B96A4" w14:textId="77777777" w:rsidR="00EE2ACC" w:rsidRPr="009276E4" w:rsidRDefault="00EE2ACC" w:rsidP="00EE2ACC">
            <w:pPr>
              <w:widowControl/>
              <w:tabs>
                <w:tab w:val="left" w:pos="567"/>
              </w:tabs>
              <w:autoSpaceDE/>
              <w:autoSpaceDN/>
              <w:spacing w:after="60"/>
              <w:ind w:left="360"/>
              <w:rPr>
                <w:sz w:val="14"/>
                <w:szCs w:val="14"/>
                <w:lang w:val="sr-Cyrl-CS"/>
              </w:rPr>
            </w:pPr>
            <w:r>
              <w:rPr>
                <w:sz w:val="14"/>
                <w:szCs w:val="14"/>
                <w:lang w:val="sr-Cyrl-CS"/>
              </w:rPr>
              <w:t>7.</w:t>
            </w:r>
          </w:p>
        </w:tc>
        <w:tc>
          <w:tcPr>
            <w:tcW w:w="9634" w:type="dxa"/>
            <w:gridSpan w:val="14"/>
            <w:vAlign w:val="center"/>
          </w:tcPr>
          <w:p w14:paraId="160F1754" w14:textId="77777777" w:rsidR="00EE2ACC" w:rsidRPr="009276E4" w:rsidRDefault="00EE2ACC" w:rsidP="00EE2ACC">
            <w:pPr>
              <w:tabs>
                <w:tab w:val="left" w:pos="-720"/>
              </w:tabs>
              <w:suppressAutoHyphens/>
              <w:overflowPunct w:val="0"/>
              <w:adjustRightInd w:val="0"/>
              <w:spacing w:line="260" w:lineRule="exact"/>
              <w:jc w:val="both"/>
              <w:textAlignment w:val="baseline"/>
              <w:rPr>
                <w:sz w:val="14"/>
                <w:szCs w:val="14"/>
              </w:rPr>
            </w:pPr>
            <w:r w:rsidRPr="009276E4">
              <w:rPr>
                <w:sz w:val="14"/>
                <w:szCs w:val="14"/>
              </w:rPr>
              <w:t>Petronijević M, Petronijević N, Ivković M, Stefanović D, Radonjić N, Glisić B</w:t>
            </w:r>
            <w:r w:rsidRPr="009276E4">
              <w:rPr>
                <w:sz w:val="14"/>
                <w:szCs w:val="14"/>
                <w:u w:val="single"/>
              </w:rPr>
              <w:t xml:space="preserve">, </w:t>
            </w:r>
            <w:r w:rsidRPr="009276E4">
              <w:rPr>
                <w:b/>
                <w:sz w:val="14"/>
                <w:szCs w:val="14"/>
                <w:u w:val="single"/>
              </w:rPr>
              <w:t>Ristić G,</w:t>
            </w:r>
            <w:r w:rsidRPr="009276E4">
              <w:rPr>
                <w:sz w:val="14"/>
                <w:szCs w:val="14"/>
              </w:rPr>
              <w:t xml:space="preserve"> Damjanović A, Paunović V.</w:t>
            </w:r>
            <w:r w:rsidRPr="009276E4">
              <w:rPr>
                <w:sz w:val="14"/>
                <w:szCs w:val="14"/>
                <w:lang w:val="sr-Cyrl-CS"/>
              </w:rPr>
              <w:t xml:space="preserve"> Bone 2008 Mar; 42 (3): 582-90. </w:t>
            </w:r>
            <w:r w:rsidRPr="009276E4">
              <w:rPr>
                <w:b/>
                <w:bCs/>
                <w:sz w:val="14"/>
                <w:szCs w:val="14"/>
                <w:lang w:val="en-GB"/>
              </w:rPr>
              <w:t>IF=</w:t>
            </w:r>
            <w:r w:rsidRPr="009276E4">
              <w:rPr>
                <w:b/>
                <w:bCs/>
                <w:sz w:val="14"/>
                <w:szCs w:val="14"/>
                <w:lang w:val="sr-Cyrl-RS"/>
              </w:rPr>
              <w:t>4</w:t>
            </w:r>
            <w:r w:rsidRPr="009276E4">
              <w:rPr>
                <w:b/>
                <w:bCs/>
                <w:sz w:val="14"/>
                <w:szCs w:val="14"/>
                <w:lang w:val="en-GB"/>
              </w:rPr>
              <w:t>,</w:t>
            </w:r>
            <w:r w:rsidRPr="009276E4">
              <w:rPr>
                <w:b/>
                <w:bCs/>
                <w:sz w:val="14"/>
                <w:szCs w:val="14"/>
                <w:lang w:val="sr-Cyrl-RS"/>
              </w:rPr>
              <w:t>1</w:t>
            </w:r>
            <w:r w:rsidRPr="009276E4">
              <w:rPr>
                <w:b/>
                <w:bCs/>
                <w:sz w:val="14"/>
                <w:szCs w:val="14"/>
                <w:lang w:val="en-GB"/>
              </w:rPr>
              <w:t>4</w:t>
            </w:r>
            <w:r>
              <w:rPr>
                <w:b/>
                <w:bCs/>
                <w:sz w:val="14"/>
                <w:szCs w:val="14"/>
                <w:lang w:val="en-GB"/>
              </w:rPr>
              <w:t xml:space="preserve"> M21</w:t>
            </w:r>
          </w:p>
        </w:tc>
      </w:tr>
      <w:tr w:rsidR="00EE2ACC" w:rsidRPr="009276E4" w14:paraId="7D93DC7C" w14:textId="77777777" w:rsidTr="00EE2ACC">
        <w:trPr>
          <w:trHeight w:val="270"/>
        </w:trPr>
        <w:tc>
          <w:tcPr>
            <w:tcW w:w="709" w:type="dxa"/>
            <w:vAlign w:val="center"/>
          </w:tcPr>
          <w:p w14:paraId="545FA6AF" w14:textId="77777777" w:rsidR="00EE2ACC" w:rsidRPr="009276E4" w:rsidRDefault="00EE2ACC" w:rsidP="00EE2ACC">
            <w:pPr>
              <w:widowControl/>
              <w:tabs>
                <w:tab w:val="left" w:pos="567"/>
              </w:tabs>
              <w:autoSpaceDE/>
              <w:autoSpaceDN/>
              <w:spacing w:after="60"/>
              <w:ind w:left="360"/>
              <w:rPr>
                <w:sz w:val="14"/>
                <w:szCs w:val="14"/>
                <w:lang w:val="sr-Cyrl-CS"/>
              </w:rPr>
            </w:pPr>
            <w:r>
              <w:rPr>
                <w:sz w:val="14"/>
                <w:szCs w:val="14"/>
                <w:lang w:val="sr-Cyrl-CS"/>
              </w:rPr>
              <w:t>8.</w:t>
            </w:r>
          </w:p>
        </w:tc>
        <w:tc>
          <w:tcPr>
            <w:tcW w:w="9634" w:type="dxa"/>
            <w:gridSpan w:val="14"/>
            <w:vAlign w:val="center"/>
          </w:tcPr>
          <w:p w14:paraId="748A6D66" w14:textId="77777777" w:rsidR="00EE2ACC" w:rsidRPr="00BE7F05" w:rsidRDefault="00EE2ACC" w:rsidP="00EE2ACC">
            <w:pPr>
              <w:overflowPunct w:val="0"/>
              <w:adjustRightInd w:val="0"/>
              <w:spacing w:line="260" w:lineRule="exact"/>
              <w:jc w:val="both"/>
              <w:textAlignment w:val="baseline"/>
              <w:rPr>
                <w:sz w:val="14"/>
                <w:szCs w:val="14"/>
                <w:lang w:val="sr-Cyrl-RS"/>
              </w:rPr>
            </w:pPr>
            <w:r w:rsidRPr="009276E4">
              <w:rPr>
                <w:sz w:val="14"/>
                <w:szCs w:val="14"/>
              </w:rPr>
              <w:t xml:space="preserve"> Ristić AD, Maksimović R, Simeunović DS, </w:t>
            </w:r>
            <w:r w:rsidRPr="009276E4">
              <w:rPr>
                <w:b/>
                <w:sz w:val="14"/>
                <w:szCs w:val="14"/>
                <w:u w:val="single"/>
              </w:rPr>
              <w:t>Ristić GG,</w:t>
            </w:r>
            <w:r w:rsidRPr="009276E4">
              <w:rPr>
                <w:sz w:val="14"/>
                <w:szCs w:val="14"/>
              </w:rPr>
              <w:t xml:space="preserve"> Radovanović G, Seferović D, Maisch B, Matucci-Cerinic M.</w:t>
            </w:r>
            <w:r w:rsidRPr="009276E4">
              <w:rPr>
                <w:sz w:val="14"/>
                <w:szCs w:val="14"/>
                <w:lang w:val="sr-Cyrl-RS"/>
              </w:rPr>
              <w:t xml:space="preserve"> </w:t>
            </w:r>
            <w:r w:rsidRPr="009276E4">
              <w:rPr>
                <w:sz w:val="14"/>
                <w:szCs w:val="14"/>
              </w:rPr>
              <w:t>Rheumatology (Oxford). 2006 Oct;45 Suppl 4:iv39-42.</w:t>
            </w:r>
          </w:p>
        </w:tc>
      </w:tr>
      <w:tr w:rsidR="00EE2ACC" w:rsidRPr="009276E4" w14:paraId="0B11D2EF" w14:textId="77777777" w:rsidTr="00EE2ACC">
        <w:trPr>
          <w:trHeight w:val="275"/>
        </w:trPr>
        <w:tc>
          <w:tcPr>
            <w:tcW w:w="10343" w:type="dxa"/>
            <w:gridSpan w:val="15"/>
            <w:vAlign w:val="center"/>
          </w:tcPr>
          <w:p w14:paraId="2C7E79C2" w14:textId="77777777" w:rsidR="00EE2ACC" w:rsidRPr="009276E4" w:rsidRDefault="00EE2ACC" w:rsidP="00EE2ACC">
            <w:pPr>
              <w:tabs>
                <w:tab w:val="left" w:pos="567"/>
              </w:tabs>
              <w:spacing w:after="60"/>
              <w:rPr>
                <w:b/>
                <w:sz w:val="14"/>
                <w:szCs w:val="14"/>
                <w:lang w:val="sr-Cyrl-CS"/>
              </w:rPr>
            </w:pPr>
            <w:r w:rsidRPr="009276E4">
              <w:rPr>
                <w:b/>
                <w:sz w:val="14"/>
                <w:szCs w:val="14"/>
                <w:lang w:val="sr-Cyrl-CS"/>
              </w:rPr>
              <w:t xml:space="preserve">Збирни подаци научне, односно уметничке и стручне активности наставника </w:t>
            </w:r>
          </w:p>
        </w:tc>
      </w:tr>
      <w:tr w:rsidR="00EE2ACC" w:rsidRPr="009276E4" w14:paraId="0E14C341" w14:textId="77777777" w:rsidTr="00EE2ACC">
        <w:trPr>
          <w:trHeight w:val="272"/>
        </w:trPr>
        <w:tc>
          <w:tcPr>
            <w:tcW w:w="4832" w:type="dxa"/>
            <w:gridSpan w:val="8"/>
            <w:vAlign w:val="center"/>
          </w:tcPr>
          <w:p w14:paraId="45D5CAEE" w14:textId="77777777" w:rsidR="00EE2ACC" w:rsidRPr="009276E4" w:rsidRDefault="00EE2ACC" w:rsidP="00EE2ACC">
            <w:pPr>
              <w:tabs>
                <w:tab w:val="left" w:pos="567"/>
              </w:tabs>
              <w:spacing w:after="60"/>
              <w:rPr>
                <w:sz w:val="14"/>
                <w:szCs w:val="14"/>
                <w:lang w:val="sr-Cyrl-CS"/>
              </w:rPr>
            </w:pPr>
            <w:r w:rsidRPr="009276E4">
              <w:rPr>
                <w:sz w:val="14"/>
                <w:szCs w:val="14"/>
                <w:lang w:val="sr-Cyrl-CS"/>
              </w:rPr>
              <w:t>Укупан број цитата</w:t>
            </w:r>
          </w:p>
        </w:tc>
        <w:tc>
          <w:tcPr>
            <w:tcW w:w="5511" w:type="dxa"/>
            <w:gridSpan w:val="7"/>
            <w:vAlign w:val="center"/>
          </w:tcPr>
          <w:p w14:paraId="35D6D777" w14:textId="77777777" w:rsidR="00EE2ACC" w:rsidRPr="001D0C8F" w:rsidRDefault="00EE2ACC" w:rsidP="00EE2ACC">
            <w:pPr>
              <w:tabs>
                <w:tab w:val="left" w:pos="567"/>
              </w:tabs>
              <w:spacing w:after="60"/>
              <w:rPr>
                <w:b/>
                <w:spacing w:val="-3"/>
                <w:sz w:val="14"/>
                <w:szCs w:val="14"/>
                <w:lang w:val="sr-Cyrl-RS"/>
              </w:rPr>
            </w:pPr>
            <w:r w:rsidRPr="009276E4">
              <w:rPr>
                <w:b/>
                <w:sz w:val="14"/>
                <w:szCs w:val="14"/>
                <w:lang w:val="sr-Cyrl-RS"/>
              </w:rPr>
              <w:t>Број цитата 1614 у SCOPUS бази</w:t>
            </w:r>
            <w:r w:rsidRPr="009276E4">
              <w:rPr>
                <w:b/>
                <w:sz w:val="14"/>
                <w:szCs w:val="14"/>
                <w:lang w:val="sr-Latn-RS"/>
              </w:rPr>
              <w:t xml:space="preserve">; </w:t>
            </w:r>
            <w:r>
              <w:rPr>
                <w:b/>
                <w:spacing w:val="-3"/>
                <w:sz w:val="14"/>
                <w:szCs w:val="14"/>
                <w:lang w:val="sr-Latn-RS"/>
              </w:rPr>
              <w:t xml:space="preserve">   </w:t>
            </w:r>
            <w:r w:rsidRPr="009276E4">
              <w:rPr>
                <w:b/>
                <w:spacing w:val="-3"/>
                <w:sz w:val="14"/>
                <w:szCs w:val="14"/>
                <w:lang w:val="sr-Cyrl-RS"/>
              </w:rPr>
              <w:t>укупан</w:t>
            </w:r>
            <w:r w:rsidRPr="009276E4">
              <w:rPr>
                <w:b/>
                <w:spacing w:val="-3"/>
                <w:sz w:val="14"/>
                <w:szCs w:val="14"/>
              </w:rPr>
              <w:t xml:space="preserve"> IF </w:t>
            </w:r>
            <w:r w:rsidRPr="009276E4">
              <w:rPr>
                <w:b/>
                <w:spacing w:val="-3"/>
                <w:sz w:val="14"/>
                <w:szCs w:val="14"/>
                <w:lang w:val="sr-Cyrl-RS"/>
              </w:rPr>
              <w:t>53.95</w:t>
            </w:r>
            <w:r w:rsidRPr="009276E4">
              <w:rPr>
                <w:b/>
                <w:spacing w:val="-3"/>
                <w:sz w:val="14"/>
                <w:szCs w:val="14"/>
                <w:lang w:val="sr-Latn-RS"/>
              </w:rPr>
              <w:t>,</w:t>
            </w:r>
            <w:r w:rsidRPr="009276E4">
              <w:rPr>
                <w:b/>
                <w:sz w:val="14"/>
                <w:szCs w:val="14"/>
                <w:lang w:val="sr-Latn-RS"/>
              </w:rPr>
              <w:t xml:space="preserve"> H index 8</w:t>
            </w:r>
            <w:r w:rsidRPr="009276E4">
              <w:rPr>
                <w:b/>
                <w:sz w:val="14"/>
                <w:szCs w:val="14"/>
                <w:lang w:val="sr-Cyrl-RS"/>
              </w:rPr>
              <w:t>;</w:t>
            </w:r>
          </w:p>
        </w:tc>
      </w:tr>
      <w:tr w:rsidR="00EE2ACC" w:rsidRPr="009276E4" w14:paraId="1328BB81" w14:textId="77777777" w:rsidTr="00EE2ACC">
        <w:trPr>
          <w:trHeight w:val="101"/>
        </w:trPr>
        <w:tc>
          <w:tcPr>
            <w:tcW w:w="4832" w:type="dxa"/>
            <w:gridSpan w:val="8"/>
            <w:vAlign w:val="center"/>
          </w:tcPr>
          <w:p w14:paraId="4D9351FB" w14:textId="77777777" w:rsidR="00EE2ACC" w:rsidRPr="009276E4" w:rsidRDefault="00EE2ACC" w:rsidP="00EE2ACC">
            <w:pPr>
              <w:tabs>
                <w:tab w:val="left" w:pos="567"/>
              </w:tabs>
              <w:spacing w:after="60"/>
              <w:rPr>
                <w:sz w:val="14"/>
                <w:szCs w:val="14"/>
                <w:lang w:val="sr-Cyrl-CS"/>
              </w:rPr>
            </w:pPr>
            <w:r w:rsidRPr="009276E4">
              <w:rPr>
                <w:sz w:val="14"/>
                <w:szCs w:val="14"/>
                <w:lang w:val="sr-Cyrl-CS"/>
              </w:rPr>
              <w:t>Укупан број радова са SCI (SSCI) листе</w:t>
            </w:r>
          </w:p>
        </w:tc>
        <w:tc>
          <w:tcPr>
            <w:tcW w:w="5511" w:type="dxa"/>
            <w:gridSpan w:val="7"/>
            <w:vAlign w:val="center"/>
          </w:tcPr>
          <w:p w14:paraId="27BCDAF5" w14:textId="77777777" w:rsidR="00EE2ACC" w:rsidRPr="009276E4" w:rsidRDefault="00EE2ACC" w:rsidP="00EE2ACC">
            <w:pPr>
              <w:tabs>
                <w:tab w:val="left" w:pos="567"/>
              </w:tabs>
              <w:spacing w:after="60"/>
              <w:rPr>
                <w:b/>
                <w:sz w:val="14"/>
                <w:szCs w:val="14"/>
                <w:lang w:val="sr-Cyrl-CS"/>
              </w:rPr>
            </w:pPr>
            <w:r w:rsidRPr="009276E4">
              <w:rPr>
                <w:b/>
                <w:sz w:val="14"/>
                <w:szCs w:val="14"/>
                <w:lang w:val="sr-Cyrl-CS"/>
              </w:rPr>
              <w:t>14 (четрнаест)</w:t>
            </w:r>
          </w:p>
        </w:tc>
      </w:tr>
      <w:tr w:rsidR="00EE2ACC" w:rsidRPr="009276E4" w14:paraId="286DD6E2" w14:textId="77777777" w:rsidTr="00EE2ACC">
        <w:trPr>
          <w:trHeight w:val="58"/>
        </w:trPr>
        <w:tc>
          <w:tcPr>
            <w:tcW w:w="4832" w:type="dxa"/>
            <w:gridSpan w:val="8"/>
            <w:vAlign w:val="center"/>
          </w:tcPr>
          <w:p w14:paraId="1CADF6D1" w14:textId="77777777" w:rsidR="00EE2ACC" w:rsidRPr="009276E4" w:rsidRDefault="00EE2ACC" w:rsidP="00EE2ACC">
            <w:pPr>
              <w:tabs>
                <w:tab w:val="left" w:pos="567"/>
              </w:tabs>
              <w:spacing w:after="60"/>
              <w:rPr>
                <w:sz w:val="14"/>
                <w:szCs w:val="14"/>
                <w:lang w:val="sr-Cyrl-CS"/>
              </w:rPr>
            </w:pPr>
            <w:r w:rsidRPr="009276E4">
              <w:rPr>
                <w:sz w:val="14"/>
                <w:szCs w:val="14"/>
                <w:lang w:val="sr-Cyrl-CS"/>
              </w:rPr>
              <w:t>Тренутно учешће на пројектима</w:t>
            </w:r>
          </w:p>
        </w:tc>
        <w:tc>
          <w:tcPr>
            <w:tcW w:w="1728" w:type="dxa"/>
            <w:gridSpan w:val="4"/>
            <w:vAlign w:val="center"/>
          </w:tcPr>
          <w:p w14:paraId="58E2772E" w14:textId="77777777" w:rsidR="00EE2ACC" w:rsidRPr="00BE7F05" w:rsidRDefault="00EE2ACC" w:rsidP="00EE2ACC">
            <w:pPr>
              <w:tabs>
                <w:tab w:val="left" w:pos="567"/>
              </w:tabs>
              <w:spacing w:after="60"/>
              <w:rPr>
                <w:sz w:val="14"/>
                <w:szCs w:val="14"/>
                <w:lang w:val="sr-Cyrl-RS"/>
              </w:rPr>
            </w:pPr>
            <w:r w:rsidRPr="009276E4">
              <w:rPr>
                <w:sz w:val="14"/>
                <w:szCs w:val="14"/>
                <w:lang w:val="sr-Cyrl-CS"/>
              </w:rPr>
              <w:t>Домаћи</w:t>
            </w:r>
            <w:r w:rsidRPr="009276E4">
              <w:rPr>
                <w:sz w:val="14"/>
                <w:szCs w:val="14"/>
                <w:lang w:val="sr-Latn-RS"/>
              </w:rPr>
              <w:t xml:space="preserve">    </w:t>
            </w:r>
            <w:r>
              <w:rPr>
                <w:sz w:val="14"/>
                <w:szCs w:val="14"/>
                <w:lang w:val="sr-Cyrl-RS"/>
              </w:rPr>
              <w:t>-</w:t>
            </w:r>
          </w:p>
        </w:tc>
        <w:tc>
          <w:tcPr>
            <w:tcW w:w="3783" w:type="dxa"/>
            <w:gridSpan w:val="3"/>
            <w:vAlign w:val="center"/>
          </w:tcPr>
          <w:p w14:paraId="030315F4" w14:textId="77777777" w:rsidR="00EE2ACC" w:rsidRPr="00BE7F05" w:rsidRDefault="00EE2ACC" w:rsidP="00EE2ACC">
            <w:pPr>
              <w:tabs>
                <w:tab w:val="left" w:pos="567"/>
              </w:tabs>
              <w:spacing w:after="60"/>
              <w:rPr>
                <w:sz w:val="14"/>
                <w:szCs w:val="14"/>
                <w:lang w:val="sr-Cyrl-RS"/>
              </w:rPr>
            </w:pPr>
            <w:r w:rsidRPr="009276E4">
              <w:rPr>
                <w:sz w:val="14"/>
                <w:szCs w:val="14"/>
                <w:lang w:val="sr-Cyrl-CS"/>
              </w:rPr>
              <w:t>Међународни</w:t>
            </w:r>
            <w:r w:rsidRPr="009276E4">
              <w:rPr>
                <w:sz w:val="14"/>
                <w:szCs w:val="14"/>
                <w:lang w:val="sr-Latn-RS"/>
              </w:rPr>
              <w:t xml:space="preserve">     </w:t>
            </w:r>
            <w:r>
              <w:rPr>
                <w:sz w:val="14"/>
                <w:szCs w:val="14"/>
                <w:lang w:val="sr-Cyrl-RS"/>
              </w:rPr>
              <w:t>-</w:t>
            </w:r>
          </w:p>
        </w:tc>
      </w:tr>
      <w:tr w:rsidR="00EE2ACC" w:rsidRPr="009276E4" w14:paraId="4BDB16F5" w14:textId="77777777" w:rsidTr="00EE2ACC">
        <w:trPr>
          <w:trHeight w:val="427"/>
        </w:trPr>
        <w:tc>
          <w:tcPr>
            <w:tcW w:w="3010" w:type="dxa"/>
            <w:gridSpan w:val="5"/>
            <w:vAlign w:val="center"/>
          </w:tcPr>
          <w:p w14:paraId="18D95A26" w14:textId="77777777" w:rsidR="00EE2ACC" w:rsidRPr="009276E4" w:rsidRDefault="00EE2ACC" w:rsidP="00EE2ACC">
            <w:pPr>
              <w:tabs>
                <w:tab w:val="left" w:pos="567"/>
              </w:tabs>
              <w:spacing w:after="60"/>
              <w:rPr>
                <w:sz w:val="14"/>
                <w:szCs w:val="14"/>
                <w:lang w:val="sr-Cyrl-CS"/>
              </w:rPr>
            </w:pPr>
            <w:r w:rsidRPr="009276E4">
              <w:rPr>
                <w:sz w:val="14"/>
                <w:szCs w:val="14"/>
                <w:lang w:val="sr-Cyrl-CS"/>
              </w:rPr>
              <w:t xml:space="preserve">Усавршавања </w:t>
            </w:r>
          </w:p>
        </w:tc>
        <w:tc>
          <w:tcPr>
            <w:tcW w:w="7333" w:type="dxa"/>
            <w:gridSpan w:val="10"/>
            <w:vAlign w:val="center"/>
          </w:tcPr>
          <w:p w14:paraId="65641734" w14:textId="77777777" w:rsidR="00EE2ACC" w:rsidRPr="00BE7F05" w:rsidRDefault="00EE2ACC" w:rsidP="00EE2ACC">
            <w:pPr>
              <w:tabs>
                <w:tab w:val="left" w:pos="567"/>
              </w:tabs>
              <w:spacing w:after="60"/>
              <w:rPr>
                <w:sz w:val="14"/>
                <w:szCs w:val="14"/>
                <w:lang w:val="sr-Cyrl-RS"/>
              </w:rPr>
            </w:pPr>
          </w:p>
        </w:tc>
      </w:tr>
      <w:tr w:rsidR="00EE2ACC" w:rsidRPr="009276E4" w14:paraId="1EFA8D9B" w14:textId="77777777" w:rsidTr="00EE2ACC">
        <w:trPr>
          <w:trHeight w:val="427"/>
        </w:trPr>
        <w:tc>
          <w:tcPr>
            <w:tcW w:w="10343" w:type="dxa"/>
            <w:gridSpan w:val="15"/>
            <w:vAlign w:val="center"/>
          </w:tcPr>
          <w:p w14:paraId="2F0C9284" w14:textId="77777777" w:rsidR="00EE2ACC" w:rsidRPr="009276E4" w:rsidRDefault="00EE2ACC" w:rsidP="00EE2ACC">
            <w:pPr>
              <w:tabs>
                <w:tab w:val="left" w:pos="567"/>
              </w:tabs>
              <w:rPr>
                <w:sz w:val="14"/>
                <w:szCs w:val="14"/>
                <w:lang w:val="sr-Latn-RS"/>
              </w:rPr>
            </w:pPr>
            <w:r w:rsidRPr="009276E4">
              <w:rPr>
                <w:sz w:val="14"/>
                <w:szCs w:val="14"/>
                <w:lang w:val="sr-Cyrl-CS"/>
              </w:rPr>
              <w:t>Други подаци које сматрате релевантним</w:t>
            </w:r>
            <w:r>
              <w:rPr>
                <w:sz w:val="14"/>
                <w:szCs w:val="14"/>
                <w:lang w:val="sr-Cyrl-CS"/>
              </w:rPr>
              <w:t xml:space="preserve"> </w:t>
            </w:r>
            <w:r w:rsidRPr="009276E4">
              <w:rPr>
                <w:b/>
                <w:sz w:val="14"/>
                <w:szCs w:val="14"/>
                <w:lang w:val="sr-Cyrl-RS"/>
              </w:rPr>
              <w:t xml:space="preserve">Помоћни уџбеник: </w:t>
            </w:r>
            <w:r w:rsidRPr="009276E4">
              <w:rPr>
                <w:sz w:val="14"/>
                <w:szCs w:val="14"/>
                <w:lang w:val="sr-Cyrl-RS"/>
              </w:rPr>
              <w:t xml:space="preserve">СПОНДИЛОАРТРИТИСИ – Нова номенклатура и класификациони критеријуми за постављање дијагнозе. </w:t>
            </w:r>
            <w:r w:rsidRPr="009276E4">
              <w:rPr>
                <w:b/>
                <w:sz w:val="14"/>
                <w:szCs w:val="14"/>
                <w:lang w:val="sr-Cyrl-RS"/>
              </w:rPr>
              <w:t xml:space="preserve">Медија </w:t>
            </w:r>
            <w:r>
              <w:rPr>
                <w:b/>
                <w:sz w:val="14"/>
                <w:szCs w:val="14"/>
                <w:lang w:val="sr-Cyrl-RS"/>
              </w:rPr>
              <w:t xml:space="preserve">      </w:t>
            </w:r>
            <w:r w:rsidRPr="009276E4">
              <w:rPr>
                <w:b/>
                <w:sz w:val="14"/>
                <w:szCs w:val="14"/>
                <w:lang w:val="sr-Cyrl-RS"/>
              </w:rPr>
              <w:t>центар „Одбрана“,</w:t>
            </w:r>
            <w:r w:rsidRPr="009276E4">
              <w:rPr>
                <w:b/>
                <w:sz w:val="14"/>
                <w:szCs w:val="14"/>
                <w:lang w:val="sr-Latn-RS"/>
              </w:rPr>
              <w:t xml:space="preserve"> </w:t>
            </w:r>
            <w:r w:rsidRPr="009276E4">
              <w:rPr>
                <w:b/>
                <w:sz w:val="14"/>
                <w:szCs w:val="14"/>
                <w:lang w:val="sr-Cyrl-RS"/>
              </w:rPr>
              <w:t>2023.</w:t>
            </w:r>
            <w:r w:rsidRPr="009276E4">
              <w:rPr>
                <w:sz w:val="14"/>
                <w:szCs w:val="14"/>
                <w:lang w:val="sr-Cyrl-RS"/>
              </w:rPr>
              <w:t xml:space="preserve"> </w:t>
            </w:r>
            <w:r w:rsidRPr="009276E4">
              <w:rPr>
                <w:sz w:val="14"/>
                <w:szCs w:val="14"/>
                <w:lang w:val="sr-Latn-RS"/>
              </w:rPr>
              <w:t>ISBN 978-86-335-0819-3.</w:t>
            </w:r>
          </w:p>
          <w:p w14:paraId="105D9FCF" w14:textId="77777777" w:rsidR="00EE2ACC" w:rsidRPr="009276E4" w:rsidRDefault="00EE2ACC" w:rsidP="00EE2ACC">
            <w:pPr>
              <w:pStyle w:val="Teloteksta"/>
              <w:numPr>
                <w:ilvl w:val="0"/>
                <w:numId w:val="22"/>
              </w:numPr>
              <w:tabs>
                <w:tab w:val="left" w:pos="-720"/>
              </w:tabs>
              <w:suppressAutoHyphens/>
              <w:autoSpaceDE/>
              <w:autoSpaceDN/>
              <w:jc w:val="both"/>
              <w:rPr>
                <w:sz w:val="14"/>
                <w:szCs w:val="14"/>
              </w:rPr>
            </w:pPr>
            <w:r w:rsidRPr="009276E4">
              <w:rPr>
                <w:sz w:val="14"/>
                <w:szCs w:val="14"/>
                <w:lang w:val="sr-Cyrl-RS"/>
              </w:rPr>
              <w:t>Реценз</w:t>
            </w:r>
            <w:r w:rsidRPr="009276E4">
              <w:rPr>
                <w:sz w:val="14"/>
                <w:szCs w:val="14"/>
                <w:lang w:val="sr-Latn-RS"/>
              </w:rPr>
              <w:t>ent</w:t>
            </w:r>
            <w:r w:rsidRPr="009276E4">
              <w:rPr>
                <w:sz w:val="14"/>
                <w:szCs w:val="14"/>
                <w:lang w:val="sr-Cyrl-RS"/>
              </w:rPr>
              <w:t xml:space="preserve"> за интернационалне и домаће часописе: </w:t>
            </w:r>
            <w:r w:rsidRPr="009276E4">
              <w:rPr>
                <w:color w:val="000000"/>
                <w:sz w:val="14"/>
                <w:szCs w:val="14"/>
                <w:shd w:val="clear" w:color="auto" w:fill="FFFFFF"/>
              </w:rPr>
              <w:t>Rheumatology International</w:t>
            </w:r>
            <w:r w:rsidRPr="009276E4">
              <w:rPr>
                <w:color w:val="000000"/>
                <w:sz w:val="14"/>
                <w:szCs w:val="14"/>
                <w:shd w:val="clear" w:color="auto" w:fill="FFFFFF"/>
                <w:lang w:val="sr-Cyrl-RS"/>
              </w:rPr>
              <w:t xml:space="preserve">, Arthritis Care and Research, </w:t>
            </w:r>
            <w:r w:rsidRPr="009276E4">
              <w:rPr>
                <w:color w:val="000000"/>
                <w:sz w:val="14"/>
                <w:szCs w:val="14"/>
                <w:shd w:val="clear" w:color="auto" w:fill="FFFFFF"/>
                <w:lang w:val="sr-Latn-RS"/>
              </w:rPr>
              <w:t xml:space="preserve">Vojnosanitetski pregled, </w:t>
            </w:r>
            <w:r w:rsidRPr="009276E4">
              <w:rPr>
                <w:color w:val="000000"/>
                <w:sz w:val="14"/>
                <w:szCs w:val="14"/>
                <w:shd w:val="clear" w:color="auto" w:fill="FFFFFF"/>
                <w:lang w:val="sr-Cyrl-RS"/>
              </w:rPr>
              <w:t>Srpski Arhiv</w:t>
            </w:r>
            <w:r w:rsidRPr="009276E4">
              <w:rPr>
                <w:sz w:val="14"/>
                <w:szCs w:val="14"/>
                <w:lang w:val="sr-Cyrl-RS"/>
              </w:rPr>
              <w:t xml:space="preserve"> </w:t>
            </w:r>
          </w:p>
          <w:p w14:paraId="72C8711B" w14:textId="77777777" w:rsidR="00EE2ACC" w:rsidRPr="009276E4" w:rsidRDefault="00EE2ACC" w:rsidP="00EE2ACC">
            <w:pPr>
              <w:pStyle w:val="Teloteksta"/>
              <w:numPr>
                <w:ilvl w:val="0"/>
                <w:numId w:val="22"/>
              </w:numPr>
              <w:tabs>
                <w:tab w:val="left" w:pos="-720"/>
              </w:tabs>
              <w:suppressAutoHyphens/>
              <w:autoSpaceDE/>
              <w:autoSpaceDN/>
              <w:jc w:val="both"/>
              <w:rPr>
                <w:sz w:val="14"/>
                <w:szCs w:val="14"/>
              </w:rPr>
            </w:pPr>
            <w:r w:rsidRPr="009276E4">
              <w:rPr>
                <w:sz w:val="14"/>
                <w:szCs w:val="14"/>
                <w:lang w:val="sr-Cyrl-RS"/>
              </w:rPr>
              <w:t xml:space="preserve">Аутор или коаутор у преко </w:t>
            </w:r>
            <w:r w:rsidRPr="009276E4">
              <w:rPr>
                <w:sz w:val="14"/>
                <w:szCs w:val="14"/>
                <w:lang w:val="sr-Latn-RS"/>
              </w:rPr>
              <w:t>9</w:t>
            </w:r>
            <w:r w:rsidRPr="009276E4">
              <w:rPr>
                <w:sz w:val="14"/>
                <w:szCs w:val="14"/>
                <w:lang w:val="sr-Cyrl-RS"/>
              </w:rPr>
              <w:t>0 радова презентованих на домаћим и међународним конгресима</w:t>
            </w:r>
          </w:p>
          <w:p w14:paraId="0EA81FC2" w14:textId="77777777" w:rsidR="00EE2ACC" w:rsidRPr="009276E4" w:rsidRDefault="00EE2ACC" w:rsidP="00EE2ACC">
            <w:pPr>
              <w:pStyle w:val="Teloteksta"/>
              <w:numPr>
                <w:ilvl w:val="0"/>
                <w:numId w:val="22"/>
              </w:numPr>
              <w:tabs>
                <w:tab w:val="left" w:pos="-720"/>
              </w:tabs>
              <w:suppressAutoHyphens/>
              <w:autoSpaceDE/>
              <w:autoSpaceDN/>
              <w:jc w:val="both"/>
              <w:rPr>
                <w:sz w:val="14"/>
                <w:szCs w:val="14"/>
              </w:rPr>
            </w:pPr>
            <w:r w:rsidRPr="009276E4">
              <w:rPr>
                <w:sz w:val="14"/>
                <w:szCs w:val="14"/>
                <w:lang w:val="sr-Cyrl-RS"/>
              </w:rPr>
              <w:t xml:space="preserve">Аутор у </w:t>
            </w:r>
            <w:r w:rsidRPr="009276E4">
              <w:rPr>
                <w:sz w:val="14"/>
                <w:szCs w:val="14"/>
                <w:lang w:val="sr-Latn-RS"/>
              </w:rPr>
              <w:t>6 поглавља у монографијама националног значаја</w:t>
            </w:r>
          </w:p>
          <w:p w14:paraId="62D70E32" w14:textId="77777777" w:rsidR="00EE2ACC" w:rsidRPr="009276E4" w:rsidRDefault="00EE2ACC" w:rsidP="00EE2ACC">
            <w:pPr>
              <w:widowControl/>
              <w:numPr>
                <w:ilvl w:val="0"/>
                <w:numId w:val="22"/>
              </w:numPr>
              <w:tabs>
                <w:tab w:val="left" w:pos="-720"/>
                <w:tab w:val="left" w:pos="0"/>
                <w:tab w:val="num" w:pos="444"/>
              </w:tabs>
              <w:suppressAutoHyphens/>
              <w:autoSpaceDE/>
              <w:autoSpaceDN/>
              <w:rPr>
                <w:spacing w:val="-3"/>
                <w:sz w:val="14"/>
                <w:szCs w:val="14"/>
              </w:rPr>
            </w:pPr>
            <w:r w:rsidRPr="009276E4">
              <w:rPr>
                <w:sz w:val="14"/>
                <w:szCs w:val="14"/>
                <w:lang w:val="sr-Cyrl-RS"/>
              </w:rPr>
              <w:t xml:space="preserve">Стипендије </w:t>
            </w:r>
            <w:r w:rsidRPr="009276E4">
              <w:rPr>
                <w:sz w:val="14"/>
                <w:szCs w:val="14"/>
                <w:lang w:val="sr-Latn-RS"/>
              </w:rPr>
              <w:t>EULARA</w:t>
            </w:r>
            <w:r w:rsidRPr="009276E4">
              <w:rPr>
                <w:sz w:val="14"/>
                <w:szCs w:val="14"/>
                <w:lang w:val="sr-Cyrl-RS"/>
              </w:rPr>
              <w:t xml:space="preserve"> (</w:t>
            </w:r>
            <w:r w:rsidRPr="009276E4">
              <w:rPr>
                <w:sz w:val="14"/>
                <w:szCs w:val="14"/>
                <w:lang w:val="sl-SI"/>
              </w:rPr>
              <w:t>European League Against Rheumatism</w:t>
            </w:r>
            <w:r w:rsidRPr="009276E4">
              <w:rPr>
                <w:sz w:val="14"/>
                <w:szCs w:val="14"/>
                <w:lang w:val="sr-Cyrl-RS"/>
              </w:rPr>
              <w:t>)</w:t>
            </w:r>
            <w:r w:rsidRPr="009276E4">
              <w:rPr>
                <w:spacing w:val="-3"/>
                <w:sz w:val="14"/>
                <w:szCs w:val="14"/>
              </w:rPr>
              <w:t xml:space="preserve"> 2006, 2007 </w:t>
            </w:r>
            <w:r w:rsidRPr="009276E4">
              <w:rPr>
                <w:spacing w:val="-3"/>
                <w:sz w:val="14"/>
                <w:szCs w:val="14"/>
                <w:lang w:val="sr-Cyrl-RS"/>
              </w:rPr>
              <w:t>и</w:t>
            </w:r>
            <w:r w:rsidRPr="009276E4">
              <w:rPr>
                <w:spacing w:val="-3"/>
                <w:sz w:val="14"/>
                <w:szCs w:val="14"/>
              </w:rPr>
              <w:t xml:space="preserve"> 2008</w:t>
            </w:r>
            <w:r w:rsidRPr="009276E4">
              <w:rPr>
                <w:sz w:val="14"/>
                <w:szCs w:val="14"/>
                <w:lang w:val="sr-Cyrl-RS"/>
              </w:rPr>
              <w:t xml:space="preserve"> за учешће на Европским конгресима реуматолога са оригиналним радовима</w:t>
            </w:r>
          </w:p>
          <w:p w14:paraId="6F488142" w14:textId="77777777" w:rsidR="00EE2ACC" w:rsidRPr="009276E4" w:rsidRDefault="00EE2ACC" w:rsidP="00EE2ACC">
            <w:pPr>
              <w:widowControl/>
              <w:numPr>
                <w:ilvl w:val="0"/>
                <w:numId w:val="22"/>
              </w:numPr>
              <w:tabs>
                <w:tab w:val="left" w:pos="-720"/>
                <w:tab w:val="left" w:pos="0"/>
              </w:tabs>
              <w:suppressAutoHyphens/>
              <w:autoSpaceDE/>
              <w:autoSpaceDN/>
              <w:rPr>
                <w:spacing w:val="-3"/>
                <w:sz w:val="14"/>
                <w:szCs w:val="14"/>
              </w:rPr>
            </w:pPr>
            <w:r w:rsidRPr="009276E4">
              <w:rPr>
                <w:spacing w:val="-3"/>
                <w:sz w:val="14"/>
                <w:szCs w:val="14"/>
              </w:rPr>
              <w:t>Наградe  Удружења реуматолога Србије за најбољи рад на конгресима реуматолога  2009</w:t>
            </w:r>
            <w:r w:rsidRPr="009276E4">
              <w:rPr>
                <w:spacing w:val="-3"/>
                <w:sz w:val="14"/>
                <w:szCs w:val="14"/>
                <w:lang w:val="sr-Cyrl-RS"/>
              </w:rPr>
              <w:t>.</w:t>
            </w:r>
            <w:r w:rsidRPr="009276E4">
              <w:rPr>
                <w:spacing w:val="-3"/>
                <w:sz w:val="14"/>
                <w:szCs w:val="14"/>
              </w:rPr>
              <w:t>г</w:t>
            </w:r>
            <w:r w:rsidRPr="009276E4">
              <w:rPr>
                <w:spacing w:val="-3"/>
                <w:sz w:val="14"/>
                <w:szCs w:val="14"/>
                <w:lang w:val="sr-Cyrl-RS"/>
              </w:rPr>
              <w:t>., 2016.г.</w:t>
            </w:r>
          </w:p>
          <w:p w14:paraId="4B93ACCC" w14:textId="77777777" w:rsidR="00EE2ACC" w:rsidRPr="009276E4" w:rsidRDefault="00EE2ACC" w:rsidP="00EE2ACC">
            <w:pPr>
              <w:widowControl/>
              <w:numPr>
                <w:ilvl w:val="0"/>
                <w:numId w:val="22"/>
              </w:numPr>
              <w:tabs>
                <w:tab w:val="left" w:pos="-720"/>
                <w:tab w:val="left" w:pos="0"/>
              </w:tabs>
              <w:suppressAutoHyphens/>
              <w:autoSpaceDE/>
              <w:autoSpaceDN/>
              <w:rPr>
                <w:spacing w:val="-3"/>
                <w:sz w:val="14"/>
                <w:szCs w:val="14"/>
              </w:rPr>
            </w:pPr>
            <w:r w:rsidRPr="009276E4">
              <w:rPr>
                <w:sz w:val="14"/>
                <w:szCs w:val="14"/>
                <w:lang w:val="sr-Cyrl-CS"/>
              </w:rPr>
              <w:t>Председник Удружења реуматолога Србије 2025-</w:t>
            </w:r>
          </w:p>
          <w:p w14:paraId="7B58F6A2" w14:textId="77777777" w:rsidR="00EE2ACC" w:rsidRPr="009276E4" w:rsidRDefault="00EE2ACC" w:rsidP="00EE2ACC">
            <w:pPr>
              <w:tabs>
                <w:tab w:val="left" w:pos="-720"/>
                <w:tab w:val="left" w:pos="0"/>
              </w:tabs>
              <w:suppressAutoHyphens/>
              <w:ind w:left="360"/>
              <w:rPr>
                <w:spacing w:val="-3"/>
                <w:sz w:val="14"/>
                <w:szCs w:val="14"/>
              </w:rPr>
            </w:pPr>
          </w:p>
        </w:tc>
      </w:tr>
    </w:tbl>
    <w:p w14:paraId="5DF56514" w14:textId="77777777" w:rsidR="00363E3B" w:rsidRPr="009276E4" w:rsidRDefault="00363E3B" w:rsidP="00363E3B">
      <w:pPr>
        <w:tabs>
          <w:tab w:val="left" w:pos="567"/>
        </w:tabs>
        <w:spacing w:after="60"/>
        <w:jc w:val="both"/>
        <w:rPr>
          <w:sz w:val="14"/>
          <w:szCs w:val="14"/>
        </w:rPr>
      </w:pPr>
    </w:p>
    <w:p w14:paraId="55638641" w14:textId="77777777" w:rsidR="00071E18" w:rsidRDefault="00071E18">
      <w:pPr>
        <w:pStyle w:val="TableParagraph"/>
        <w:rPr>
          <w:sz w:val="16"/>
          <w:lang w:val="sr-Cyrl-RS"/>
        </w:rPr>
      </w:pPr>
    </w:p>
    <w:p w14:paraId="4E02AB77" w14:textId="77777777" w:rsidR="00042B47" w:rsidRDefault="00042B47">
      <w:pPr>
        <w:pStyle w:val="TableParagraph"/>
        <w:rPr>
          <w:sz w:val="16"/>
          <w:lang w:val="sr-Cyrl-RS"/>
        </w:rPr>
      </w:pPr>
    </w:p>
    <w:p w14:paraId="50249E9B" w14:textId="77777777" w:rsidR="00042B47" w:rsidRDefault="00042B47">
      <w:pPr>
        <w:pStyle w:val="TableParagraph"/>
        <w:rPr>
          <w:sz w:val="16"/>
          <w:lang w:val="sr-Cyrl-RS"/>
        </w:rPr>
      </w:pPr>
    </w:p>
    <w:p w14:paraId="2D3AAB0F" w14:textId="77777777" w:rsidR="00042B47" w:rsidRDefault="00042B47">
      <w:pPr>
        <w:pStyle w:val="TableParagraph"/>
        <w:rPr>
          <w:sz w:val="16"/>
          <w:lang w:val="sr-Cyrl-RS"/>
        </w:rPr>
      </w:pPr>
    </w:p>
    <w:p w14:paraId="142F10DA" w14:textId="77777777" w:rsidR="00042B47" w:rsidRDefault="00042B47">
      <w:pPr>
        <w:pStyle w:val="TableParagraph"/>
        <w:rPr>
          <w:sz w:val="16"/>
          <w:lang w:val="sr-Cyrl-RS"/>
        </w:rPr>
      </w:pPr>
    </w:p>
    <w:p w14:paraId="415BAB7F" w14:textId="77777777" w:rsidR="00042B47" w:rsidRDefault="00042B47">
      <w:pPr>
        <w:pStyle w:val="TableParagraph"/>
        <w:rPr>
          <w:sz w:val="16"/>
          <w:lang w:val="sr-Cyrl-RS"/>
        </w:rPr>
      </w:pPr>
    </w:p>
    <w:p w14:paraId="45903B0B" w14:textId="77777777" w:rsidR="00042B47" w:rsidRDefault="00042B47">
      <w:pPr>
        <w:pStyle w:val="TableParagraph"/>
        <w:rPr>
          <w:sz w:val="16"/>
          <w:lang w:val="sr-Cyrl-RS"/>
        </w:rPr>
      </w:pPr>
    </w:p>
    <w:p w14:paraId="340FE550" w14:textId="77777777" w:rsidR="00042B47" w:rsidRDefault="00042B47">
      <w:pPr>
        <w:pStyle w:val="TableParagraph"/>
        <w:rPr>
          <w:sz w:val="16"/>
          <w:lang w:val="sr-Cyrl-RS"/>
        </w:rPr>
      </w:pPr>
    </w:p>
    <w:p w14:paraId="19C74321" w14:textId="77777777" w:rsidR="00042B47" w:rsidRDefault="00042B47">
      <w:pPr>
        <w:pStyle w:val="TableParagraph"/>
        <w:rPr>
          <w:sz w:val="16"/>
          <w:lang w:val="sr-Cyrl-RS"/>
        </w:rPr>
      </w:pPr>
    </w:p>
    <w:p w14:paraId="66632DBA" w14:textId="77777777" w:rsidR="00042B47" w:rsidRDefault="00042B47">
      <w:pPr>
        <w:pStyle w:val="TableParagraph"/>
        <w:rPr>
          <w:sz w:val="16"/>
          <w:lang w:val="sr-Cyrl-RS"/>
        </w:rPr>
      </w:pPr>
    </w:p>
    <w:p w14:paraId="376EAA09" w14:textId="77777777" w:rsidR="00042B47" w:rsidRDefault="00042B47">
      <w:pPr>
        <w:pStyle w:val="TableParagraph"/>
        <w:rPr>
          <w:sz w:val="16"/>
          <w:lang w:val="sr-Cyrl-RS"/>
        </w:rPr>
      </w:pPr>
    </w:p>
    <w:p w14:paraId="19F7876F" w14:textId="77777777" w:rsidR="00042B47" w:rsidRDefault="00042B47">
      <w:pPr>
        <w:pStyle w:val="TableParagraph"/>
        <w:rPr>
          <w:sz w:val="16"/>
          <w:lang w:val="sr-Cyrl-RS"/>
        </w:rPr>
      </w:pPr>
    </w:p>
    <w:p w14:paraId="2B3EA118" w14:textId="77777777" w:rsidR="00042B47" w:rsidRDefault="00042B47">
      <w:pPr>
        <w:pStyle w:val="TableParagraph"/>
        <w:rPr>
          <w:sz w:val="16"/>
          <w:lang w:val="sr-Cyrl-RS"/>
        </w:rPr>
      </w:pPr>
    </w:p>
    <w:p w14:paraId="76DE8CBA" w14:textId="77777777" w:rsidR="00D43C62" w:rsidRDefault="00042B47" w:rsidP="00D43C62">
      <w:pPr>
        <w:rPr>
          <w:sz w:val="2"/>
          <w:lang w:val="sr-Cyrl-CS"/>
        </w:rPr>
      </w:pPr>
      <w:r>
        <w:rPr>
          <w:sz w:val="16"/>
          <w:lang w:val="sr-Cyrl-RS"/>
        </w:rPr>
        <w:t xml:space="preserve">   </w:t>
      </w:r>
    </w:p>
    <w:p w14:paraId="52C9C117" w14:textId="77777777" w:rsidR="00D43C62" w:rsidRDefault="00D43C62" w:rsidP="00D43C62">
      <w:pPr>
        <w:rPr>
          <w:sz w:val="2"/>
          <w:lang w:val="sr-Cyrl-CS"/>
        </w:rPr>
      </w:pPr>
    </w:p>
    <w:p w14:paraId="21018392" w14:textId="77777777" w:rsidR="00D43C62" w:rsidRDefault="00D43C62" w:rsidP="00D43C62">
      <w:pPr>
        <w:rPr>
          <w:sz w:val="2"/>
          <w:lang w:val="sr-Cyrl-CS"/>
        </w:rPr>
      </w:pPr>
    </w:p>
    <w:p w14:paraId="52214750" w14:textId="77777777" w:rsidR="00D43C62" w:rsidRDefault="00D43C62" w:rsidP="00D43C62">
      <w:pPr>
        <w:rPr>
          <w:sz w:val="2"/>
          <w:lang w:val="sr-Cyrl-CS"/>
        </w:rPr>
      </w:pPr>
    </w:p>
    <w:p w14:paraId="61B9A8A5" w14:textId="77777777" w:rsidR="00D43C62" w:rsidRDefault="00D43C62" w:rsidP="00D43C62">
      <w:pPr>
        <w:rPr>
          <w:sz w:val="2"/>
          <w:lang w:val="sr-Cyrl-CS"/>
        </w:rPr>
      </w:pPr>
    </w:p>
    <w:p w14:paraId="2A87A0F4" w14:textId="77777777" w:rsidR="00D43C62" w:rsidRDefault="00D43C62" w:rsidP="00D43C62">
      <w:pPr>
        <w:rPr>
          <w:sz w:val="2"/>
          <w:lang w:val="sr-Cyrl-CS"/>
        </w:rPr>
      </w:pPr>
    </w:p>
    <w:p w14:paraId="30367068" w14:textId="77777777" w:rsidR="00D43C62" w:rsidRPr="00A77524" w:rsidRDefault="00D43C62" w:rsidP="00D43C62">
      <w:pPr>
        <w:rPr>
          <w:sz w:val="2"/>
          <w:lang w:val="sr-Cyrl-CS"/>
        </w:rPr>
      </w:pPr>
    </w:p>
    <w:p w14:paraId="33830F5D" w14:textId="77777777" w:rsidR="00D43C62" w:rsidRPr="00A77524" w:rsidRDefault="00D43C62" w:rsidP="00D43C62">
      <w:pPr>
        <w:rPr>
          <w:sz w:val="2"/>
          <w:lang w:val="sr-Cyrl-CS"/>
        </w:rPr>
      </w:pPr>
    </w:p>
    <w:p w14:paraId="45F1247F" w14:textId="77777777" w:rsidR="00D43C62" w:rsidRPr="00A77524" w:rsidRDefault="00D43C62" w:rsidP="00D43C62">
      <w:pPr>
        <w:rPr>
          <w:sz w:val="2"/>
          <w:lang w:val="sr-Cyrl-CS"/>
        </w:rPr>
      </w:pPr>
    </w:p>
    <w:p w14:paraId="4F120170" w14:textId="4F9B4C70" w:rsidR="00D43C62" w:rsidRPr="00D43C62" w:rsidRDefault="00D43C62" w:rsidP="00D43C62">
      <w:pPr>
        <w:rPr>
          <w:sz w:val="18"/>
          <w:szCs w:val="18"/>
          <w:lang w:val="sr-Cyrl-CS"/>
        </w:rPr>
      </w:pPr>
      <w:r>
        <w:rPr>
          <w:b/>
          <w:bCs/>
          <w:sz w:val="18"/>
          <w:szCs w:val="18"/>
          <w:lang w:val="sr-Cyrl-CS"/>
        </w:rPr>
        <w:t xml:space="preserve">                  </w:t>
      </w:r>
      <w:r w:rsidRPr="00D43C62">
        <w:rPr>
          <w:sz w:val="18"/>
          <w:szCs w:val="18"/>
          <w:lang w:val="sr-Cyrl-CS"/>
        </w:rPr>
        <w:t>Табела 9.1  Картон наставника</w:t>
      </w:r>
    </w:p>
    <w:tbl>
      <w:tblPr>
        <w:tblpPr w:leftFromText="180" w:rightFromText="180" w:vertAnchor="page" w:horzAnchor="margin" w:tblpXSpec="center" w:tblpY="2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34"/>
        <w:gridCol w:w="893"/>
        <w:gridCol w:w="383"/>
        <w:gridCol w:w="133"/>
        <w:gridCol w:w="1071"/>
        <w:gridCol w:w="880"/>
        <w:gridCol w:w="306"/>
        <w:gridCol w:w="104"/>
        <w:gridCol w:w="1027"/>
        <w:gridCol w:w="120"/>
        <w:gridCol w:w="318"/>
        <w:gridCol w:w="1473"/>
        <w:gridCol w:w="780"/>
        <w:gridCol w:w="1291"/>
      </w:tblGrid>
      <w:tr w:rsidR="00D43C62" w:rsidRPr="00C96097" w14:paraId="575C4882" w14:textId="77777777" w:rsidTr="00D43C62">
        <w:trPr>
          <w:trHeight w:val="260"/>
        </w:trPr>
        <w:tc>
          <w:tcPr>
            <w:tcW w:w="4634" w:type="dxa"/>
            <w:gridSpan w:val="8"/>
            <w:vAlign w:val="center"/>
          </w:tcPr>
          <w:p w14:paraId="00CE15B6" w14:textId="77777777" w:rsidR="00D43C62" w:rsidRPr="00C96097" w:rsidRDefault="00D43C62" w:rsidP="00D43C62">
            <w:pPr>
              <w:tabs>
                <w:tab w:val="left" w:pos="567"/>
              </w:tabs>
              <w:spacing w:after="60"/>
              <w:rPr>
                <w:b/>
                <w:sz w:val="18"/>
                <w:szCs w:val="18"/>
                <w:lang w:val="sr-Cyrl-CS"/>
              </w:rPr>
            </w:pPr>
            <w:r w:rsidRPr="00C96097">
              <w:rPr>
                <w:b/>
                <w:sz w:val="18"/>
                <w:szCs w:val="18"/>
                <w:lang w:val="sr-Cyrl-CS"/>
              </w:rPr>
              <w:t xml:space="preserve">Име и презиме </w:t>
            </w:r>
          </w:p>
        </w:tc>
        <w:tc>
          <w:tcPr>
            <w:tcW w:w="5113" w:type="dxa"/>
            <w:gridSpan w:val="7"/>
            <w:shd w:val="clear" w:color="auto" w:fill="D9D9D9"/>
            <w:vAlign w:val="center"/>
          </w:tcPr>
          <w:p w14:paraId="7D23896E" w14:textId="77777777" w:rsidR="00D43C62" w:rsidRPr="00A77524" w:rsidRDefault="00D43C62" w:rsidP="00D43C62">
            <w:pPr>
              <w:tabs>
                <w:tab w:val="left" w:pos="567"/>
              </w:tabs>
              <w:spacing w:after="60"/>
              <w:rPr>
                <w:b/>
                <w:bCs/>
                <w:sz w:val="18"/>
                <w:szCs w:val="18"/>
                <w:lang w:val="sr-Cyrl-CS"/>
              </w:rPr>
            </w:pPr>
            <w:r w:rsidRPr="00A77524">
              <w:rPr>
                <w:b/>
                <w:bCs/>
                <w:sz w:val="18"/>
                <w:szCs w:val="18"/>
                <w:lang w:val="sr-Cyrl-RS"/>
              </w:rPr>
              <w:t>Далибор</w:t>
            </w:r>
            <w:r w:rsidRPr="00A77524">
              <w:rPr>
                <w:b/>
                <w:bCs/>
                <w:sz w:val="18"/>
                <w:szCs w:val="18"/>
                <w:lang w:val="sr-Cyrl-CS"/>
              </w:rPr>
              <w:t xml:space="preserve"> Б. Јовановић</w:t>
            </w:r>
          </w:p>
        </w:tc>
      </w:tr>
      <w:tr w:rsidR="00D43C62" w:rsidRPr="00C96097" w14:paraId="535A2258" w14:textId="77777777" w:rsidTr="00D43C62">
        <w:trPr>
          <w:trHeight w:val="134"/>
        </w:trPr>
        <w:tc>
          <w:tcPr>
            <w:tcW w:w="4634" w:type="dxa"/>
            <w:gridSpan w:val="8"/>
            <w:vAlign w:val="center"/>
          </w:tcPr>
          <w:p w14:paraId="0A5678E0" w14:textId="77777777" w:rsidR="00D43C62" w:rsidRPr="0026453F" w:rsidRDefault="00D43C62" w:rsidP="00D43C62">
            <w:pPr>
              <w:tabs>
                <w:tab w:val="left" w:pos="567"/>
              </w:tabs>
              <w:spacing w:after="60"/>
              <w:rPr>
                <w:b/>
                <w:sz w:val="18"/>
                <w:szCs w:val="18"/>
                <w:lang w:val="sr-Cyrl-CS"/>
              </w:rPr>
            </w:pPr>
            <w:r w:rsidRPr="0026453F">
              <w:rPr>
                <w:b/>
                <w:sz w:val="18"/>
                <w:szCs w:val="18"/>
                <w:lang w:val="sr-Cyrl-CS"/>
              </w:rPr>
              <w:t>Звање</w:t>
            </w:r>
          </w:p>
        </w:tc>
        <w:tc>
          <w:tcPr>
            <w:tcW w:w="5113" w:type="dxa"/>
            <w:gridSpan w:val="7"/>
            <w:vAlign w:val="center"/>
          </w:tcPr>
          <w:p w14:paraId="3267CE17" w14:textId="77777777" w:rsidR="00D43C62" w:rsidRPr="0026453F" w:rsidRDefault="00D43C62" w:rsidP="00D43C62">
            <w:pPr>
              <w:tabs>
                <w:tab w:val="left" w:pos="567"/>
              </w:tabs>
              <w:spacing w:after="60"/>
              <w:rPr>
                <w:sz w:val="18"/>
                <w:szCs w:val="18"/>
                <w:lang w:val="sr-Cyrl-CS"/>
              </w:rPr>
            </w:pPr>
            <w:r w:rsidRPr="0026453F">
              <w:rPr>
                <w:sz w:val="18"/>
                <w:szCs w:val="18"/>
                <w:lang w:val="sr-Cyrl-CS"/>
              </w:rPr>
              <w:t>доцент</w:t>
            </w:r>
          </w:p>
        </w:tc>
      </w:tr>
      <w:tr w:rsidR="00D43C62" w:rsidRPr="00C96097" w14:paraId="6F7596FB" w14:textId="77777777" w:rsidTr="00D43C62">
        <w:trPr>
          <w:trHeight w:val="427"/>
        </w:trPr>
        <w:tc>
          <w:tcPr>
            <w:tcW w:w="4634" w:type="dxa"/>
            <w:gridSpan w:val="8"/>
            <w:vAlign w:val="center"/>
          </w:tcPr>
          <w:p w14:paraId="43E46994" w14:textId="77777777" w:rsidR="00D43C62" w:rsidRPr="0026453F" w:rsidRDefault="00D43C62" w:rsidP="00D43C62">
            <w:pPr>
              <w:tabs>
                <w:tab w:val="left" w:pos="567"/>
              </w:tabs>
              <w:spacing w:after="60"/>
              <w:rPr>
                <w:b/>
                <w:sz w:val="18"/>
                <w:szCs w:val="18"/>
                <w:lang w:val="sr-Cyrl-CS"/>
              </w:rPr>
            </w:pPr>
            <w:r w:rsidRPr="0026453F">
              <w:rPr>
                <w:b/>
                <w:sz w:val="18"/>
                <w:szCs w:val="18"/>
                <w:lang w:val="sr-Cyrl-CS"/>
              </w:rPr>
              <w:t>Назив институције у  којој наставник ради са пуним  или непуним радним временом и од када</w:t>
            </w:r>
          </w:p>
        </w:tc>
        <w:tc>
          <w:tcPr>
            <w:tcW w:w="5113" w:type="dxa"/>
            <w:gridSpan w:val="7"/>
            <w:vAlign w:val="center"/>
          </w:tcPr>
          <w:p w14:paraId="2CB323EA" w14:textId="77777777" w:rsidR="00D43C62" w:rsidRPr="0026453F" w:rsidRDefault="00D43C62" w:rsidP="00D43C62">
            <w:pPr>
              <w:tabs>
                <w:tab w:val="left" w:pos="567"/>
              </w:tabs>
              <w:spacing w:after="60"/>
              <w:rPr>
                <w:sz w:val="18"/>
                <w:szCs w:val="18"/>
                <w:lang w:val="sr-Cyrl-CS"/>
              </w:rPr>
            </w:pPr>
            <w:r w:rsidRPr="0026453F">
              <w:rPr>
                <w:sz w:val="18"/>
                <w:szCs w:val="18"/>
                <w:lang w:val="sr-Cyrl-CS"/>
              </w:rPr>
              <w:t>Медицински факултет ВМА, 10.03.2025.</w:t>
            </w:r>
          </w:p>
        </w:tc>
      </w:tr>
      <w:tr w:rsidR="00D43C62" w:rsidRPr="00C96097" w14:paraId="1D8F5F4F" w14:textId="77777777" w:rsidTr="00D43C62">
        <w:trPr>
          <w:trHeight w:val="206"/>
        </w:trPr>
        <w:tc>
          <w:tcPr>
            <w:tcW w:w="4634" w:type="dxa"/>
            <w:gridSpan w:val="8"/>
            <w:vAlign w:val="center"/>
          </w:tcPr>
          <w:p w14:paraId="0D2E0642" w14:textId="77777777" w:rsidR="00D43C62" w:rsidRPr="0026453F" w:rsidRDefault="00D43C62" w:rsidP="00D43C62">
            <w:pPr>
              <w:tabs>
                <w:tab w:val="left" w:pos="567"/>
              </w:tabs>
              <w:spacing w:after="60"/>
              <w:rPr>
                <w:b/>
                <w:sz w:val="18"/>
                <w:szCs w:val="18"/>
                <w:lang w:val="sr-Cyrl-CS"/>
              </w:rPr>
            </w:pPr>
            <w:r w:rsidRPr="0026453F">
              <w:rPr>
                <w:b/>
                <w:sz w:val="18"/>
                <w:szCs w:val="18"/>
                <w:lang w:val="sr-Cyrl-CS"/>
              </w:rPr>
              <w:t>Ужа научна односно уметничка област</w:t>
            </w:r>
          </w:p>
        </w:tc>
        <w:tc>
          <w:tcPr>
            <w:tcW w:w="5113" w:type="dxa"/>
            <w:gridSpan w:val="7"/>
            <w:vAlign w:val="center"/>
          </w:tcPr>
          <w:p w14:paraId="39B2DB2F" w14:textId="77777777" w:rsidR="00D43C62" w:rsidRPr="0026453F" w:rsidRDefault="00D43C62" w:rsidP="00D43C62">
            <w:pPr>
              <w:tabs>
                <w:tab w:val="left" w:pos="567"/>
              </w:tabs>
              <w:spacing w:after="60"/>
              <w:rPr>
                <w:sz w:val="18"/>
                <w:szCs w:val="18"/>
                <w:lang w:val="sr-Cyrl-CS"/>
              </w:rPr>
            </w:pPr>
            <w:r w:rsidRPr="0026453F">
              <w:rPr>
                <w:rFonts w:eastAsia="MS Mincho"/>
                <w:sz w:val="18"/>
                <w:szCs w:val="18"/>
              </w:rPr>
              <w:t>Материјали и заштита</w:t>
            </w:r>
          </w:p>
        </w:tc>
      </w:tr>
      <w:tr w:rsidR="00D43C62" w:rsidRPr="00C96097" w14:paraId="0BFC91AC" w14:textId="77777777" w:rsidTr="00D43C62">
        <w:trPr>
          <w:trHeight w:val="179"/>
        </w:trPr>
        <w:tc>
          <w:tcPr>
            <w:tcW w:w="9747" w:type="dxa"/>
            <w:gridSpan w:val="15"/>
            <w:vAlign w:val="center"/>
          </w:tcPr>
          <w:p w14:paraId="20482D3F" w14:textId="77777777" w:rsidR="00D43C62" w:rsidRPr="0026453F" w:rsidRDefault="00D43C62" w:rsidP="00D43C62">
            <w:pPr>
              <w:tabs>
                <w:tab w:val="left" w:pos="567"/>
              </w:tabs>
              <w:spacing w:after="60"/>
              <w:rPr>
                <w:b/>
                <w:sz w:val="18"/>
                <w:szCs w:val="18"/>
                <w:lang w:val="sr-Cyrl-CS"/>
              </w:rPr>
            </w:pPr>
            <w:r w:rsidRPr="0026453F">
              <w:rPr>
                <w:b/>
                <w:sz w:val="18"/>
                <w:szCs w:val="18"/>
                <w:lang w:val="sr-Cyrl-CS"/>
              </w:rPr>
              <w:t>Академска каријера</w:t>
            </w:r>
          </w:p>
        </w:tc>
      </w:tr>
      <w:tr w:rsidR="00D43C62" w:rsidRPr="00C96097" w14:paraId="059F4BB1" w14:textId="77777777" w:rsidTr="00D43C62">
        <w:trPr>
          <w:trHeight w:val="332"/>
        </w:trPr>
        <w:tc>
          <w:tcPr>
            <w:tcW w:w="2377" w:type="dxa"/>
            <w:gridSpan w:val="5"/>
            <w:vAlign w:val="center"/>
          </w:tcPr>
          <w:p w14:paraId="736D2768" w14:textId="77777777" w:rsidR="00D43C62" w:rsidRPr="0026453F" w:rsidRDefault="00D43C62" w:rsidP="00D43C62">
            <w:pPr>
              <w:tabs>
                <w:tab w:val="left" w:pos="567"/>
              </w:tabs>
              <w:spacing w:after="60"/>
              <w:rPr>
                <w:sz w:val="18"/>
                <w:szCs w:val="18"/>
                <w:lang w:val="sr-Cyrl-CS"/>
              </w:rPr>
            </w:pPr>
          </w:p>
        </w:tc>
        <w:tc>
          <w:tcPr>
            <w:tcW w:w="1071" w:type="dxa"/>
            <w:vAlign w:val="center"/>
          </w:tcPr>
          <w:p w14:paraId="3D8DBC43" w14:textId="77777777" w:rsidR="00D43C62" w:rsidRPr="0026453F" w:rsidRDefault="00D43C62" w:rsidP="00D43C62">
            <w:pPr>
              <w:tabs>
                <w:tab w:val="left" w:pos="567"/>
              </w:tabs>
              <w:spacing w:after="60"/>
              <w:rPr>
                <w:sz w:val="18"/>
                <w:szCs w:val="18"/>
                <w:lang w:val="sr-Cyrl-CS"/>
              </w:rPr>
            </w:pPr>
            <w:r w:rsidRPr="0026453F">
              <w:rPr>
                <w:sz w:val="18"/>
                <w:szCs w:val="18"/>
                <w:lang w:val="sr-Cyrl-CS"/>
              </w:rPr>
              <w:t xml:space="preserve">Година </w:t>
            </w:r>
          </w:p>
        </w:tc>
        <w:tc>
          <w:tcPr>
            <w:tcW w:w="2317" w:type="dxa"/>
            <w:gridSpan w:val="4"/>
            <w:vAlign w:val="center"/>
          </w:tcPr>
          <w:p w14:paraId="017C3D5F" w14:textId="77777777" w:rsidR="00D43C62" w:rsidRPr="0026453F" w:rsidRDefault="00D43C62" w:rsidP="00D43C62">
            <w:pPr>
              <w:tabs>
                <w:tab w:val="left" w:pos="567"/>
              </w:tabs>
              <w:spacing w:after="60"/>
              <w:rPr>
                <w:sz w:val="18"/>
                <w:szCs w:val="18"/>
                <w:lang w:val="sr-Cyrl-CS"/>
              </w:rPr>
            </w:pPr>
            <w:r w:rsidRPr="0026453F">
              <w:rPr>
                <w:sz w:val="18"/>
                <w:szCs w:val="18"/>
                <w:lang w:val="sr-Cyrl-CS"/>
              </w:rPr>
              <w:t xml:space="preserve">Институција </w:t>
            </w:r>
          </w:p>
        </w:tc>
        <w:tc>
          <w:tcPr>
            <w:tcW w:w="1911" w:type="dxa"/>
            <w:gridSpan w:val="3"/>
            <w:vAlign w:val="center"/>
          </w:tcPr>
          <w:p w14:paraId="164B0FA0" w14:textId="77777777" w:rsidR="00D43C62" w:rsidRPr="00C96097" w:rsidRDefault="00D43C62" w:rsidP="00D43C62">
            <w:pPr>
              <w:tabs>
                <w:tab w:val="left" w:pos="567"/>
              </w:tabs>
              <w:spacing w:after="60"/>
              <w:rPr>
                <w:sz w:val="18"/>
                <w:szCs w:val="18"/>
                <w:lang w:val="sr-Cyrl-CS"/>
              </w:rPr>
            </w:pPr>
            <w:r w:rsidRPr="00C96097">
              <w:rPr>
                <w:sz w:val="18"/>
                <w:szCs w:val="18"/>
                <w:lang w:val="sr-Cyrl-CS"/>
              </w:rPr>
              <w:t xml:space="preserve">Научна или уметничка област </w:t>
            </w:r>
          </w:p>
        </w:tc>
        <w:tc>
          <w:tcPr>
            <w:tcW w:w="2071" w:type="dxa"/>
            <w:gridSpan w:val="2"/>
            <w:vAlign w:val="center"/>
          </w:tcPr>
          <w:p w14:paraId="58A323BF" w14:textId="77777777" w:rsidR="00D43C62" w:rsidRPr="00C96097" w:rsidRDefault="00D43C62" w:rsidP="00D43C62">
            <w:pPr>
              <w:tabs>
                <w:tab w:val="left" w:pos="567"/>
              </w:tabs>
              <w:spacing w:after="60"/>
              <w:rPr>
                <w:sz w:val="18"/>
                <w:szCs w:val="18"/>
                <w:lang w:val="sr-Cyrl-CS"/>
              </w:rPr>
            </w:pPr>
            <w:r w:rsidRPr="00C96097">
              <w:rPr>
                <w:sz w:val="18"/>
                <w:szCs w:val="18"/>
                <w:lang w:val="sr-Cyrl-CS"/>
              </w:rPr>
              <w:t>Ужа научна, уметничка или стручна област</w:t>
            </w:r>
          </w:p>
        </w:tc>
      </w:tr>
      <w:tr w:rsidR="00D43C62" w:rsidRPr="00C96097" w14:paraId="66B1D510" w14:textId="77777777" w:rsidTr="00D43C62">
        <w:trPr>
          <w:trHeight w:val="251"/>
        </w:trPr>
        <w:tc>
          <w:tcPr>
            <w:tcW w:w="2377" w:type="dxa"/>
            <w:gridSpan w:val="5"/>
            <w:vAlign w:val="center"/>
          </w:tcPr>
          <w:p w14:paraId="4B27734E" w14:textId="77777777" w:rsidR="00D43C62" w:rsidRPr="0026453F" w:rsidRDefault="00D43C62" w:rsidP="00D43C62">
            <w:pPr>
              <w:tabs>
                <w:tab w:val="left" w:pos="567"/>
              </w:tabs>
              <w:spacing w:after="60"/>
              <w:rPr>
                <w:sz w:val="18"/>
                <w:szCs w:val="18"/>
                <w:lang w:val="sr-Cyrl-CS"/>
              </w:rPr>
            </w:pPr>
            <w:r w:rsidRPr="0026453F">
              <w:rPr>
                <w:sz w:val="18"/>
                <w:szCs w:val="18"/>
                <w:lang w:val="sr-Cyrl-CS"/>
              </w:rPr>
              <w:t>Избор у звање</w:t>
            </w:r>
          </w:p>
        </w:tc>
        <w:tc>
          <w:tcPr>
            <w:tcW w:w="1071" w:type="dxa"/>
            <w:vAlign w:val="center"/>
          </w:tcPr>
          <w:p w14:paraId="437F6568" w14:textId="77777777" w:rsidR="00D43C62" w:rsidRPr="0026453F" w:rsidRDefault="00D43C62" w:rsidP="00D43C62">
            <w:pPr>
              <w:jc w:val="center"/>
              <w:rPr>
                <w:sz w:val="18"/>
                <w:szCs w:val="18"/>
                <w:lang w:val="sr-Cyrl-CS"/>
              </w:rPr>
            </w:pPr>
            <w:r w:rsidRPr="0026453F">
              <w:rPr>
                <w:sz w:val="18"/>
                <w:szCs w:val="18"/>
                <w:lang w:val="sr-Cyrl-CS"/>
              </w:rPr>
              <w:t>2025.</w:t>
            </w:r>
          </w:p>
        </w:tc>
        <w:tc>
          <w:tcPr>
            <w:tcW w:w="2317" w:type="dxa"/>
            <w:gridSpan w:val="4"/>
            <w:vAlign w:val="center"/>
          </w:tcPr>
          <w:p w14:paraId="09621A1B" w14:textId="77777777" w:rsidR="00D43C62" w:rsidRPr="0026453F" w:rsidRDefault="00D43C62" w:rsidP="00D43C62">
            <w:pPr>
              <w:rPr>
                <w:sz w:val="18"/>
                <w:szCs w:val="18"/>
                <w:lang w:val="sr-Cyrl-CS"/>
              </w:rPr>
            </w:pPr>
            <w:r w:rsidRPr="0026453F">
              <w:rPr>
                <w:sz w:val="18"/>
                <w:szCs w:val="18"/>
                <w:lang w:val="sr-Cyrl-CS"/>
              </w:rPr>
              <w:t>Универзитет одбране у Београду, Војна академија</w:t>
            </w:r>
          </w:p>
        </w:tc>
        <w:tc>
          <w:tcPr>
            <w:tcW w:w="1911" w:type="dxa"/>
            <w:gridSpan w:val="3"/>
            <w:vAlign w:val="center"/>
          </w:tcPr>
          <w:p w14:paraId="139030B0" w14:textId="77777777" w:rsidR="00D43C62" w:rsidRPr="00C96097" w:rsidRDefault="00D43C62" w:rsidP="00D43C62">
            <w:pPr>
              <w:rPr>
                <w:sz w:val="18"/>
                <w:szCs w:val="18"/>
                <w:lang w:val="sr-Cyrl-CS"/>
              </w:rPr>
            </w:pPr>
            <w:r w:rsidRPr="00C96097">
              <w:rPr>
                <w:sz w:val="18"/>
                <w:szCs w:val="18"/>
                <w:lang w:val="sr-Cyrl-CS"/>
              </w:rPr>
              <w:t>Војнохемијско инжењерство</w:t>
            </w:r>
          </w:p>
        </w:tc>
        <w:tc>
          <w:tcPr>
            <w:tcW w:w="2071" w:type="dxa"/>
            <w:gridSpan w:val="2"/>
            <w:vAlign w:val="center"/>
          </w:tcPr>
          <w:p w14:paraId="1DA8903A" w14:textId="77777777" w:rsidR="00D43C62" w:rsidRPr="00C96097" w:rsidRDefault="00D43C62" w:rsidP="00D43C62">
            <w:pPr>
              <w:rPr>
                <w:sz w:val="18"/>
                <w:szCs w:val="18"/>
                <w:lang w:val="sr-Cyrl-CS"/>
              </w:rPr>
            </w:pPr>
            <w:r w:rsidRPr="00C96097">
              <w:rPr>
                <w:sz w:val="18"/>
                <w:szCs w:val="18"/>
                <w:lang w:val="sr-Cyrl-CS"/>
              </w:rPr>
              <w:t>Материјали и заштита</w:t>
            </w:r>
          </w:p>
        </w:tc>
      </w:tr>
      <w:tr w:rsidR="00D43C62" w:rsidRPr="00C96097" w14:paraId="1BC92CF4" w14:textId="77777777" w:rsidTr="00D43C62">
        <w:trPr>
          <w:trHeight w:val="314"/>
        </w:trPr>
        <w:tc>
          <w:tcPr>
            <w:tcW w:w="2377" w:type="dxa"/>
            <w:gridSpan w:val="5"/>
            <w:vAlign w:val="center"/>
          </w:tcPr>
          <w:p w14:paraId="4F47B867" w14:textId="77777777" w:rsidR="00D43C62" w:rsidRPr="00C96097" w:rsidRDefault="00D43C62" w:rsidP="00D43C62">
            <w:pPr>
              <w:tabs>
                <w:tab w:val="left" w:pos="567"/>
              </w:tabs>
              <w:spacing w:after="60"/>
              <w:rPr>
                <w:sz w:val="18"/>
                <w:szCs w:val="18"/>
                <w:lang w:val="sr-Cyrl-CS"/>
              </w:rPr>
            </w:pPr>
            <w:r w:rsidRPr="00C96097">
              <w:rPr>
                <w:sz w:val="18"/>
                <w:szCs w:val="18"/>
                <w:lang w:val="sr-Cyrl-CS"/>
              </w:rPr>
              <w:t>Докторат</w:t>
            </w:r>
          </w:p>
        </w:tc>
        <w:tc>
          <w:tcPr>
            <w:tcW w:w="1071" w:type="dxa"/>
            <w:vAlign w:val="center"/>
          </w:tcPr>
          <w:p w14:paraId="0D7A2F59" w14:textId="77777777" w:rsidR="00D43C62" w:rsidRPr="00C96097" w:rsidRDefault="00D43C62" w:rsidP="00D43C62">
            <w:pPr>
              <w:jc w:val="center"/>
              <w:rPr>
                <w:sz w:val="18"/>
                <w:szCs w:val="18"/>
                <w:lang w:val="sr-Cyrl-CS"/>
              </w:rPr>
            </w:pPr>
            <w:r w:rsidRPr="00C96097">
              <w:rPr>
                <w:sz w:val="18"/>
                <w:szCs w:val="18"/>
                <w:lang w:val="sr-Cyrl-CS"/>
              </w:rPr>
              <w:t>2014.</w:t>
            </w:r>
          </w:p>
        </w:tc>
        <w:tc>
          <w:tcPr>
            <w:tcW w:w="2317" w:type="dxa"/>
            <w:gridSpan w:val="4"/>
            <w:vAlign w:val="center"/>
          </w:tcPr>
          <w:p w14:paraId="23771A56" w14:textId="77777777" w:rsidR="00D43C62" w:rsidRPr="00C96097" w:rsidRDefault="00D43C62" w:rsidP="00D43C62">
            <w:pPr>
              <w:rPr>
                <w:sz w:val="18"/>
                <w:szCs w:val="18"/>
                <w:lang w:val="sr-Cyrl-CS"/>
              </w:rPr>
            </w:pPr>
            <w:r w:rsidRPr="00C96097">
              <w:rPr>
                <w:sz w:val="18"/>
                <w:szCs w:val="18"/>
                <w:lang w:val="sr-Cyrl-CS"/>
              </w:rPr>
              <w:t>Универзитет одбране у Београду, Војна академија</w:t>
            </w:r>
          </w:p>
        </w:tc>
        <w:tc>
          <w:tcPr>
            <w:tcW w:w="1911" w:type="dxa"/>
            <w:gridSpan w:val="3"/>
            <w:vAlign w:val="center"/>
          </w:tcPr>
          <w:p w14:paraId="2B3A2724" w14:textId="77777777" w:rsidR="00D43C62" w:rsidRPr="00C96097" w:rsidRDefault="00D43C62" w:rsidP="00D43C62">
            <w:pPr>
              <w:rPr>
                <w:sz w:val="18"/>
                <w:szCs w:val="18"/>
                <w:lang w:val="sr-Cyrl-CS"/>
              </w:rPr>
            </w:pPr>
            <w:r w:rsidRPr="00C96097">
              <w:rPr>
                <w:sz w:val="18"/>
                <w:szCs w:val="18"/>
                <w:lang w:val="sr-Cyrl-CS"/>
              </w:rPr>
              <w:t>Војнохемијско инжењерство</w:t>
            </w:r>
          </w:p>
        </w:tc>
        <w:tc>
          <w:tcPr>
            <w:tcW w:w="2071" w:type="dxa"/>
            <w:gridSpan w:val="2"/>
            <w:vAlign w:val="center"/>
          </w:tcPr>
          <w:p w14:paraId="70FC5802" w14:textId="77777777" w:rsidR="00D43C62" w:rsidRPr="00C96097" w:rsidRDefault="00D43C62" w:rsidP="00D43C62">
            <w:pPr>
              <w:rPr>
                <w:sz w:val="18"/>
                <w:szCs w:val="18"/>
                <w:lang w:val="sr-Cyrl-CS"/>
              </w:rPr>
            </w:pPr>
            <w:r w:rsidRPr="00C96097">
              <w:rPr>
                <w:sz w:val="18"/>
                <w:szCs w:val="18"/>
                <w:lang w:val="sr-Cyrl-CS"/>
              </w:rPr>
              <w:t>Материјали и заштита</w:t>
            </w:r>
          </w:p>
        </w:tc>
      </w:tr>
      <w:tr w:rsidR="00D43C62" w:rsidRPr="00C96097" w14:paraId="3EDE9EDC" w14:textId="77777777" w:rsidTr="00D43C62">
        <w:trPr>
          <w:trHeight w:val="260"/>
        </w:trPr>
        <w:tc>
          <w:tcPr>
            <w:tcW w:w="2377" w:type="dxa"/>
            <w:gridSpan w:val="5"/>
            <w:vAlign w:val="center"/>
          </w:tcPr>
          <w:p w14:paraId="0FCE5998" w14:textId="77777777" w:rsidR="00D43C62" w:rsidRPr="00C96097" w:rsidRDefault="00D43C62" w:rsidP="00D43C62">
            <w:pPr>
              <w:tabs>
                <w:tab w:val="left" w:pos="567"/>
              </w:tabs>
              <w:spacing w:after="60"/>
              <w:rPr>
                <w:sz w:val="18"/>
                <w:szCs w:val="18"/>
                <w:lang w:val="sr-Cyrl-CS"/>
              </w:rPr>
            </w:pPr>
            <w:r w:rsidRPr="00C96097">
              <w:rPr>
                <w:sz w:val="18"/>
                <w:szCs w:val="18"/>
                <w:lang w:val="sr-Cyrl-CS"/>
              </w:rPr>
              <w:t>Специјализација</w:t>
            </w:r>
          </w:p>
        </w:tc>
        <w:tc>
          <w:tcPr>
            <w:tcW w:w="1071" w:type="dxa"/>
            <w:vAlign w:val="center"/>
          </w:tcPr>
          <w:p w14:paraId="7A4FE499" w14:textId="77777777" w:rsidR="00D43C62" w:rsidRPr="00C96097" w:rsidRDefault="00D43C62" w:rsidP="00D43C62">
            <w:pPr>
              <w:jc w:val="center"/>
              <w:rPr>
                <w:sz w:val="18"/>
                <w:szCs w:val="18"/>
                <w:lang w:val="sr-Cyrl-CS"/>
              </w:rPr>
            </w:pPr>
            <w:r w:rsidRPr="00C96097">
              <w:rPr>
                <w:sz w:val="18"/>
                <w:szCs w:val="18"/>
                <w:lang w:val="sr-Cyrl-CS"/>
              </w:rPr>
              <w:t>-</w:t>
            </w:r>
          </w:p>
        </w:tc>
        <w:tc>
          <w:tcPr>
            <w:tcW w:w="2317" w:type="dxa"/>
            <w:gridSpan w:val="4"/>
            <w:vAlign w:val="center"/>
          </w:tcPr>
          <w:p w14:paraId="6601AD41" w14:textId="77777777" w:rsidR="00D43C62" w:rsidRPr="00C96097" w:rsidRDefault="00D43C62" w:rsidP="00D43C62">
            <w:pPr>
              <w:rPr>
                <w:sz w:val="18"/>
                <w:szCs w:val="18"/>
                <w:lang w:val="sr-Cyrl-CS"/>
              </w:rPr>
            </w:pPr>
            <w:r w:rsidRPr="00C96097">
              <w:rPr>
                <w:sz w:val="18"/>
                <w:szCs w:val="18"/>
                <w:lang w:val="sr-Cyrl-CS"/>
              </w:rPr>
              <w:t>-</w:t>
            </w:r>
          </w:p>
        </w:tc>
        <w:tc>
          <w:tcPr>
            <w:tcW w:w="1911" w:type="dxa"/>
            <w:gridSpan w:val="3"/>
            <w:vAlign w:val="center"/>
          </w:tcPr>
          <w:p w14:paraId="69607133" w14:textId="77777777" w:rsidR="00D43C62" w:rsidRPr="00C96097" w:rsidRDefault="00D43C62" w:rsidP="00D43C62">
            <w:pPr>
              <w:rPr>
                <w:color w:val="FF0000"/>
                <w:sz w:val="18"/>
                <w:szCs w:val="18"/>
                <w:lang w:val="sr-Cyrl-CS"/>
              </w:rPr>
            </w:pPr>
            <w:r w:rsidRPr="00C96097">
              <w:rPr>
                <w:color w:val="FF0000"/>
                <w:sz w:val="18"/>
                <w:szCs w:val="18"/>
                <w:lang w:val="sr-Cyrl-CS"/>
              </w:rPr>
              <w:t>-</w:t>
            </w:r>
          </w:p>
        </w:tc>
        <w:tc>
          <w:tcPr>
            <w:tcW w:w="2071" w:type="dxa"/>
            <w:gridSpan w:val="2"/>
            <w:vAlign w:val="center"/>
          </w:tcPr>
          <w:p w14:paraId="33E3A285" w14:textId="77777777" w:rsidR="00D43C62" w:rsidRPr="00C96097" w:rsidRDefault="00D43C62" w:rsidP="00D43C62">
            <w:pPr>
              <w:rPr>
                <w:color w:val="FF0000"/>
                <w:sz w:val="18"/>
                <w:szCs w:val="18"/>
                <w:lang w:val="sr-Cyrl-CS"/>
              </w:rPr>
            </w:pPr>
            <w:r w:rsidRPr="00C96097">
              <w:rPr>
                <w:color w:val="FF0000"/>
                <w:sz w:val="18"/>
                <w:szCs w:val="18"/>
                <w:lang w:val="sr-Cyrl-CS"/>
              </w:rPr>
              <w:t>-</w:t>
            </w:r>
          </w:p>
        </w:tc>
      </w:tr>
      <w:tr w:rsidR="00D43C62" w:rsidRPr="00C96097" w14:paraId="2DD4A7A3" w14:textId="77777777" w:rsidTr="00D43C62">
        <w:trPr>
          <w:trHeight w:val="224"/>
        </w:trPr>
        <w:tc>
          <w:tcPr>
            <w:tcW w:w="2377" w:type="dxa"/>
            <w:gridSpan w:val="5"/>
            <w:vAlign w:val="center"/>
          </w:tcPr>
          <w:p w14:paraId="7D812FE4" w14:textId="77777777" w:rsidR="00D43C62" w:rsidRPr="00C96097" w:rsidRDefault="00D43C62" w:rsidP="00D43C62">
            <w:pPr>
              <w:tabs>
                <w:tab w:val="left" w:pos="567"/>
              </w:tabs>
              <w:spacing w:after="60"/>
              <w:rPr>
                <w:sz w:val="18"/>
                <w:szCs w:val="18"/>
                <w:lang w:val="sr-Cyrl-CS"/>
              </w:rPr>
            </w:pPr>
            <w:r w:rsidRPr="00C96097">
              <w:rPr>
                <w:sz w:val="18"/>
                <w:szCs w:val="18"/>
                <w:lang w:val="sr-Cyrl-CS"/>
              </w:rPr>
              <w:t>Магистратура</w:t>
            </w:r>
          </w:p>
        </w:tc>
        <w:tc>
          <w:tcPr>
            <w:tcW w:w="1071" w:type="dxa"/>
            <w:vAlign w:val="center"/>
          </w:tcPr>
          <w:p w14:paraId="60173317" w14:textId="77777777" w:rsidR="00D43C62" w:rsidRPr="00C96097" w:rsidRDefault="00D43C62" w:rsidP="00D43C62">
            <w:pPr>
              <w:jc w:val="center"/>
              <w:rPr>
                <w:sz w:val="18"/>
                <w:szCs w:val="18"/>
                <w:lang w:val="sr-Cyrl-CS"/>
              </w:rPr>
            </w:pPr>
            <w:r w:rsidRPr="00C96097">
              <w:rPr>
                <w:sz w:val="18"/>
                <w:szCs w:val="18"/>
                <w:lang w:val="sr-Cyrl-CS"/>
              </w:rPr>
              <w:t>2008.</w:t>
            </w:r>
          </w:p>
        </w:tc>
        <w:tc>
          <w:tcPr>
            <w:tcW w:w="2317" w:type="dxa"/>
            <w:gridSpan w:val="4"/>
            <w:vAlign w:val="center"/>
          </w:tcPr>
          <w:p w14:paraId="750FDD88" w14:textId="77777777" w:rsidR="00D43C62" w:rsidRPr="00C96097" w:rsidRDefault="00D43C62" w:rsidP="00D43C62">
            <w:pPr>
              <w:rPr>
                <w:sz w:val="18"/>
                <w:szCs w:val="18"/>
                <w:lang w:val="sr-Cyrl-CS"/>
              </w:rPr>
            </w:pPr>
            <w:r w:rsidRPr="00C96097">
              <w:rPr>
                <w:sz w:val="18"/>
                <w:szCs w:val="18"/>
                <w:lang w:val="sr-Cyrl-CS"/>
              </w:rPr>
              <w:t>Универзитет у Нишу, Факултет заштите на раду</w:t>
            </w:r>
          </w:p>
        </w:tc>
        <w:tc>
          <w:tcPr>
            <w:tcW w:w="1911" w:type="dxa"/>
            <w:gridSpan w:val="3"/>
            <w:vAlign w:val="center"/>
          </w:tcPr>
          <w:p w14:paraId="7CB2A4FC" w14:textId="77777777" w:rsidR="00D43C62" w:rsidRPr="00C96097" w:rsidRDefault="00D43C62" w:rsidP="00D43C62">
            <w:pPr>
              <w:rPr>
                <w:sz w:val="18"/>
                <w:szCs w:val="18"/>
                <w:lang w:val="sr-Cyrl-CS"/>
              </w:rPr>
            </w:pPr>
            <w:r w:rsidRPr="00C96097">
              <w:rPr>
                <w:sz w:val="18"/>
                <w:szCs w:val="18"/>
                <w:lang w:val="sr-Cyrl-CS"/>
              </w:rPr>
              <w:t>Заштита животне средине</w:t>
            </w:r>
          </w:p>
        </w:tc>
        <w:tc>
          <w:tcPr>
            <w:tcW w:w="2071" w:type="dxa"/>
            <w:gridSpan w:val="2"/>
            <w:vAlign w:val="center"/>
          </w:tcPr>
          <w:p w14:paraId="6C705E0A" w14:textId="77777777" w:rsidR="00D43C62" w:rsidRPr="00C96097" w:rsidRDefault="00D43C62" w:rsidP="00D43C62">
            <w:pPr>
              <w:rPr>
                <w:sz w:val="18"/>
                <w:szCs w:val="18"/>
                <w:lang w:val="sr-Cyrl-CS"/>
              </w:rPr>
            </w:pPr>
            <w:r w:rsidRPr="00C96097">
              <w:rPr>
                <w:sz w:val="18"/>
                <w:szCs w:val="18"/>
                <w:lang w:val="sr-Cyrl-CS"/>
              </w:rPr>
              <w:t>Управљање ванредним ситуацијама</w:t>
            </w:r>
          </w:p>
        </w:tc>
      </w:tr>
      <w:tr w:rsidR="00D43C62" w:rsidRPr="00C96097" w14:paraId="6EDB60D4" w14:textId="77777777" w:rsidTr="00D43C62">
        <w:trPr>
          <w:trHeight w:val="197"/>
        </w:trPr>
        <w:tc>
          <w:tcPr>
            <w:tcW w:w="2377" w:type="dxa"/>
            <w:gridSpan w:val="5"/>
            <w:vAlign w:val="center"/>
          </w:tcPr>
          <w:p w14:paraId="522FD162" w14:textId="77777777" w:rsidR="00D43C62" w:rsidRPr="00C96097" w:rsidRDefault="00D43C62" w:rsidP="00D43C62">
            <w:pPr>
              <w:tabs>
                <w:tab w:val="left" w:pos="567"/>
              </w:tabs>
              <w:spacing w:after="60"/>
              <w:rPr>
                <w:sz w:val="18"/>
                <w:szCs w:val="18"/>
                <w:lang w:val="sr-Cyrl-CS"/>
              </w:rPr>
            </w:pPr>
            <w:r w:rsidRPr="00C96097">
              <w:rPr>
                <w:sz w:val="18"/>
                <w:szCs w:val="18"/>
                <w:lang w:val="sr-Cyrl-CS"/>
              </w:rPr>
              <w:t>Мастер</w:t>
            </w:r>
          </w:p>
        </w:tc>
        <w:tc>
          <w:tcPr>
            <w:tcW w:w="1071" w:type="dxa"/>
            <w:vAlign w:val="center"/>
          </w:tcPr>
          <w:p w14:paraId="0F808D26" w14:textId="77777777" w:rsidR="00D43C62" w:rsidRPr="00C96097" w:rsidRDefault="00D43C62" w:rsidP="00D43C62">
            <w:pPr>
              <w:jc w:val="center"/>
              <w:rPr>
                <w:sz w:val="18"/>
                <w:szCs w:val="18"/>
                <w:lang w:val="sr-Cyrl-CS"/>
              </w:rPr>
            </w:pPr>
            <w:r w:rsidRPr="00C96097">
              <w:rPr>
                <w:sz w:val="18"/>
                <w:szCs w:val="18"/>
                <w:lang w:val="sr-Cyrl-CS"/>
              </w:rPr>
              <w:t>-</w:t>
            </w:r>
          </w:p>
        </w:tc>
        <w:tc>
          <w:tcPr>
            <w:tcW w:w="2317" w:type="dxa"/>
            <w:gridSpan w:val="4"/>
            <w:vAlign w:val="center"/>
          </w:tcPr>
          <w:p w14:paraId="51B39789" w14:textId="77777777" w:rsidR="00D43C62" w:rsidRPr="00C96097" w:rsidRDefault="00D43C62" w:rsidP="00D43C62">
            <w:pPr>
              <w:rPr>
                <w:sz w:val="18"/>
                <w:szCs w:val="18"/>
                <w:lang w:val="sr-Cyrl-CS"/>
              </w:rPr>
            </w:pPr>
            <w:r w:rsidRPr="00C96097">
              <w:rPr>
                <w:sz w:val="18"/>
                <w:szCs w:val="18"/>
                <w:lang w:val="sr-Cyrl-CS"/>
              </w:rPr>
              <w:t>-</w:t>
            </w:r>
          </w:p>
        </w:tc>
        <w:tc>
          <w:tcPr>
            <w:tcW w:w="1911" w:type="dxa"/>
            <w:gridSpan w:val="3"/>
            <w:vAlign w:val="center"/>
          </w:tcPr>
          <w:p w14:paraId="71C94D77" w14:textId="77777777" w:rsidR="00D43C62" w:rsidRPr="00C96097" w:rsidRDefault="00D43C62" w:rsidP="00D43C62">
            <w:pPr>
              <w:rPr>
                <w:sz w:val="18"/>
                <w:szCs w:val="18"/>
                <w:lang w:val="sr-Cyrl-CS"/>
              </w:rPr>
            </w:pPr>
            <w:r w:rsidRPr="00C96097">
              <w:rPr>
                <w:sz w:val="18"/>
                <w:szCs w:val="18"/>
                <w:lang w:val="sr-Cyrl-CS"/>
              </w:rPr>
              <w:t>-</w:t>
            </w:r>
          </w:p>
        </w:tc>
        <w:tc>
          <w:tcPr>
            <w:tcW w:w="2071" w:type="dxa"/>
            <w:gridSpan w:val="2"/>
            <w:vAlign w:val="center"/>
          </w:tcPr>
          <w:p w14:paraId="52ADC13F" w14:textId="77777777" w:rsidR="00D43C62" w:rsidRPr="00C96097" w:rsidRDefault="00D43C62" w:rsidP="00D43C62">
            <w:pPr>
              <w:rPr>
                <w:sz w:val="18"/>
                <w:szCs w:val="18"/>
                <w:lang w:val="sr-Cyrl-CS"/>
              </w:rPr>
            </w:pPr>
            <w:r w:rsidRPr="00C96097">
              <w:rPr>
                <w:sz w:val="18"/>
                <w:szCs w:val="18"/>
                <w:lang w:val="sr-Cyrl-CS"/>
              </w:rPr>
              <w:t>-</w:t>
            </w:r>
          </w:p>
        </w:tc>
      </w:tr>
      <w:tr w:rsidR="00D43C62" w:rsidRPr="00C96097" w14:paraId="3447F9E2" w14:textId="77777777" w:rsidTr="00D43C62">
        <w:trPr>
          <w:trHeight w:val="251"/>
        </w:trPr>
        <w:tc>
          <w:tcPr>
            <w:tcW w:w="2377" w:type="dxa"/>
            <w:gridSpan w:val="5"/>
            <w:vAlign w:val="center"/>
          </w:tcPr>
          <w:p w14:paraId="711EA823" w14:textId="77777777" w:rsidR="00D43C62" w:rsidRPr="00C96097" w:rsidRDefault="00D43C62" w:rsidP="00D43C62">
            <w:pPr>
              <w:tabs>
                <w:tab w:val="left" w:pos="567"/>
              </w:tabs>
              <w:spacing w:after="60"/>
              <w:rPr>
                <w:sz w:val="18"/>
                <w:szCs w:val="18"/>
                <w:lang w:val="sr-Cyrl-CS"/>
              </w:rPr>
            </w:pPr>
            <w:r w:rsidRPr="00C96097">
              <w:rPr>
                <w:sz w:val="18"/>
                <w:szCs w:val="18"/>
                <w:lang w:val="sr-Cyrl-CS"/>
              </w:rPr>
              <w:t>Диплома</w:t>
            </w:r>
          </w:p>
        </w:tc>
        <w:tc>
          <w:tcPr>
            <w:tcW w:w="1071" w:type="dxa"/>
            <w:vAlign w:val="center"/>
          </w:tcPr>
          <w:p w14:paraId="4025421F" w14:textId="77777777" w:rsidR="00D43C62" w:rsidRPr="00C96097" w:rsidRDefault="00D43C62" w:rsidP="00D43C62">
            <w:pPr>
              <w:jc w:val="center"/>
              <w:rPr>
                <w:sz w:val="18"/>
                <w:szCs w:val="18"/>
                <w:lang w:val="sr-Cyrl-CS"/>
              </w:rPr>
            </w:pPr>
            <w:r w:rsidRPr="00C96097">
              <w:rPr>
                <w:sz w:val="18"/>
                <w:szCs w:val="18"/>
                <w:lang w:val="sr-Cyrl-CS"/>
              </w:rPr>
              <w:t>2000.</w:t>
            </w:r>
          </w:p>
        </w:tc>
        <w:tc>
          <w:tcPr>
            <w:tcW w:w="2317" w:type="dxa"/>
            <w:gridSpan w:val="4"/>
            <w:vAlign w:val="center"/>
          </w:tcPr>
          <w:p w14:paraId="70667F64" w14:textId="77777777" w:rsidR="00D43C62" w:rsidRPr="00C96097" w:rsidRDefault="00D43C62" w:rsidP="00D43C62">
            <w:pPr>
              <w:rPr>
                <w:sz w:val="18"/>
                <w:szCs w:val="18"/>
                <w:lang w:val="sr-Cyrl-CS"/>
              </w:rPr>
            </w:pPr>
            <w:r w:rsidRPr="00C96097">
              <w:rPr>
                <w:sz w:val="18"/>
                <w:szCs w:val="18"/>
                <w:lang w:val="sr-Cyrl-CS"/>
              </w:rPr>
              <w:t>Војна академија, Београд</w:t>
            </w:r>
          </w:p>
        </w:tc>
        <w:tc>
          <w:tcPr>
            <w:tcW w:w="1911" w:type="dxa"/>
            <w:gridSpan w:val="3"/>
            <w:vAlign w:val="center"/>
          </w:tcPr>
          <w:p w14:paraId="27322141" w14:textId="77777777" w:rsidR="00D43C62" w:rsidRPr="00C96097" w:rsidRDefault="00D43C62" w:rsidP="00D43C62">
            <w:pPr>
              <w:rPr>
                <w:sz w:val="18"/>
                <w:szCs w:val="18"/>
                <w:lang w:val="sr-Cyrl-CS"/>
              </w:rPr>
            </w:pPr>
            <w:r w:rsidRPr="00C96097">
              <w:rPr>
                <w:sz w:val="18"/>
                <w:szCs w:val="18"/>
                <w:lang w:val="sr-Cyrl-CS"/>
              </w:rPr>
              <w:t>АБХО</w:t>
            </w:r>
          </w:p>
        </w:tc>
        <w:tc>
          <w:tcPr>
            <w:tcW w:w="2071" w:type="dxa"/>
            <w:gridSpan w:val="2"/>
            <w:vAlign w:val="center"/>
          </w:tcPr>
          <w:p w14:paraId="49329341" w14:textId="77777777" w:rsidR="00D43C62" w:rsidRPr="00C96097" w:rsidRDefault="00D43C62" w:rsidP="00D43C62">
            <w:pPr>
              <w:rPr>
                <w:sz w:val="18"/>
                <w:szCs w:val="18"/>
                <w:lang w:val="sr-Cyrl-CS"/>
              </w:rPr>
            </w:pPr>
            <w:r w:rsidRPr="00C96097">
              <w:rPr>
                <w:sz w:val="18"/>
                <w:szCs w:val="18"/>
                <w:lang w:val="sr-Cyrl-CS"/>
              </w:rPr>
              <w:t>АБХО</w:t>
            </w:r>
          </w:p>
        </w:tc>
      </w:tr>
      <w:tr w:rsidR="00D43C62" w:rsidRPr="00C96097" w14:paraId="5EFBBE9F" w14:textId="77777777" w:rsidTr="00D43C62">
        <w:trPr>
          <w:trHeight w:val="224"/>
        </w:trPr>
        <w:tc>
          <w:tcPr>
            <w:tcW w:w="9747" w:type="dxa"/>
            <w:gridSpan w:val="15"/>
            <w:vAlign w:val="center"/>
          </w:tcPr>
          <w:p w14:paraId="484A21B3" w14:textId="77777777" w:rsidR="00D43C62" w:rsidRPr="00C96097" w:rsidRDefault="00D43C62" w:rsidP="00D43C62">
            <w:pPr>
              <w:tabs>
                <w:tab w:val="left" w:pos="567"/>
              </w:tabs>
              <w:spacing w:after="60"/>
              <w:rPr>
                <w:b/>
                <w:sz w:val="18"/>
                <w:szCs w:val="18"/>
                <w:lang w:val="sr-Cyrl-CS"/>
              </w:rPr>
            </w:pPr>
            <w:r w:rsidRPr="00C96097">
              <w:rPr>
                <w:b/>
                <w:sz w:val="18"/>
                <w:szCs w:val="18"/>
                <w:lang w:val="sr-Cyrl-CS"/>
              </w:rPr>
              <w:t>Списак предмета за  које  је наставник акредитован на првом или другом степену студија</w:t>
            </w:r>
          </w:p>
        </w:tc>
      </w:tr>
      <w:tr w:rsidR="00D43C62" w:rsidRPr="00C96097" w14:paraId="1038690F" w14:textId="77777777" w:rsidTr="00D43C62">
        <w:trPr>
          <w:trHeight w:val="197"/>
        </w:trPr>
        <w:tc>
          <w:tcPr>
            <w:tcW w:w="534" w:type="dxa"/>
            <w:vAlign w:val="center"/>
          </w:tcPr>
          <w:p w14:paraId="7ACCB77E" w14:textId="77777777" w:rsidR="00D43C62" w:rsidRPr="00C96097" w:rsidRDefault="00D43C62" w:rsidP="00D43C62">
            <w:pPr>
              <w:tabs>
                <w:tab w:val="left" w:pos="567"/>
              </w:tabs>
              <w:spacing w:after="60"/>
              <w:rPr>
                <w:sz w:val="18"/>
                <w:szCs w:val="18"/>
                <w:lang w:val="sr-Cyrl-CS"/>
              </w:rPr>
            </w:pPr>
            <w:r w:rsidRPr="00C96097">
              <w:rPr>
                <w:sz w:val="18"/>
                <w:szCs w:val="18"/>
                <w:lang w:val="sr-Cyrl-CS"/>
              </w:rPr>
              <w:t>Р.Б.</w:t>
            </w:r>
          </w:p>
        </w:tc>
        <w:tc>
          <w:tcPr>
            <w:tcW w:w="1327" w:type="dxa"/>
            <w:gridSpan w:val="2"/>
            <w:vAlign w:val="center"/>
          </w:tcPr>
          <w:p w14:paraId="1AA865E5" w14:textId="77777777" w:rsidR="00D43C62" w:rsidRPr="00C96097" w:rsidRDefault="00D43C62" w:rsidP="00D43C62">
            <w:pPr>
              <w:tabs>
                <w:tab w:val="left" w:pos="567"/>
              </w:tabs>
              <w:spacing w:after="60"/>
              <w:rPr>
                <w:sz w:val="18"/>
                <w:szCs w:val="18"/>
                <w:lang w:val="sr-Cyrl-CS"/>
              </w:rPr>
            </w:pPr>
            <w:r w:rsidRPr="00C96097">
              <w:rPr>
                <w:sz w:val="18"/>
                <w:szCs w:val="18"/>
                <w:lang w:val="sr-Cyrl-CS"/>
              </w:rPr>
              <w:t>Ознака предмета</w:t>
            </w:r>
          </w:p>
        </w:tc>
        <w:tc>
          <w:tcPr>
            <w:tcW w:w="2877" w:type="dxa"/>
            <w:gridSpan w:val="6"/>
            <w:vAlign w:val="center"/>
          </w:tcPr>
          <w:p w14:paraId="4959C541" w14:textId="77777777" w:rsidR="00D43C62" w:rsidRPr="00C96097" w:rsidRDefault="00D43C62" w:rsidP="00D43C62">
            <w:pPr>
              <w:tabs>
                <w:tab w:val="left" w:pos="567"/>
              </w:tabs>
              <w:spacing w:after="60"/>
              <w:rPr>
                <w:sz w:val="18"/>
                <w:szCs w:val="18"/>
                <w:lang w:val="sr-Cyrl-CS"/>
              </w:rPr>
            </w:pPr>
            <w:r w:rsidRPr="00C96097">
              <w:rPr>
                <w:iCs/>
                <w:sz w:val="18"/>
                <w:szCs w:val="18"/>
                <w:lang w:val="sr-Cyrl-CS"/>
              </w:rPr>
              <w:t>Назив предмета</w:t>
            </w:r>
          </w:p>
        </w:tc>
        <w:tc>
          <w:tcPr>
            <w:tcW w:w="1147" w:type="dxa"/>
            <w:gridSpan w:val="2"/>
            <w:vAlign w:val="center"/>
          </w:tcPr>
          <w:p w14:paraId="13F117E5" w14:textId="77777777" w:rsidR="00D43C62" w:rsidRPr="00C96097" w:rsidRDefault="00D43C62" w:rsidP="00D43C62">
            <w:pPr>
              <w:tabs>
                <w:tab w:val="left" w:pos="567"/>
              </w:tabs>
              <w:spacing w:after="60"/>
              <w:rPr>
                <w:sz w:val="18"/>
                <w:szCs w:val="18"/>
                <w:lang w:val="sr-Cyrl-CS"/>
              </w:rPr>
            </w:pPr>
            <w:r w:rsidRPr="00C96097">
              <w:rPr>
                <w:sz w:val="18"/>
                <w:szCs w:val="18"/>
                <w:lang w:val="sr-Cyrl-CS"/>
              </w:rPr>
              <w:t>Вид наставе</w:t>
            </w:r>
          </w:p>
        </w:tc>
        <w:tc>
          <w:tcPr>
            <w:tcW w:w="2571" w:type="dxa"/>
            <w:gridSpan w:val="3"/>
            <w:vAlign w:val="center"/>
          </w:tcPr>
          <w:p w14:paraId="232E7865" w14:textId="77777777" w:rsidR="00D43C62" w:rsidRPr="00C96097" w:rsidRDefault="00D43C62" w:rsidP="00D43C62">
            <w:pPr>
              <w:tabs>
                <w:tab w:val="left" w:pos="567"/>
              </w:tabs>
              <w:spacing w:after="60"/>
              <w:rPr>
                <w:sz w:val="18"/>
                <w:szCs w:val="18"/>
                <w:lang w:val="sr-Cyrl-CS"/>
              </w:rPr>
            </w:pPr>
            <w:r w:rsidRPr="00C96097">
              <w:rPr>
                <w:iCs/>
                <w:sz w:val="18"/>
                <w:szCs w:val="18"/>
                <w:lang w:val="sr-Cyrl-CS"/>
              </w:rPr>
              <w:t xml:space="preserve">Назив студијског програма </w:t>
            </w:r>
          </w:p>
        </w:tc>
        <w:tc>
          <w:tcPr>
            <w:tcW w:w="1291" w:type="dxa"/>
            <w:vAlign w:val="center"/>
          </w:tcPr>
          <w:p w14:paraId="48CD8A1D" w14:textId="77777777" w:rsidR="00D43C62" w:rsidRPr="00C96097" w:rsidRDefault="00D43C62" w:rsidP="00D43C62">
            <w:pPr>
              <w:tabs>
                <w:tab w:val="left" w:pos="567"/>
              </w:tabs>
              <w:spacing w:after="60"/>
              <w:rPr>
                <w:sz w:val="18"/>
                <w:szCs w:val="18"/>
                <w:lang w:val="sr-Cyrl-CS"/>
              </w:rPr>
            </w:pPr>
            <w:r w:rsidRPr="00C96097">
              <w:rPr>
                <w:iCs/>
                <w:sz w:val="18"/>
                <w:szCs w:val="18"/>
                <w:lang w:val="sr-Cyrl-CS"/>
              </w:rPr>
              <w:t xml:space="preserve">Врста студија </w:t>
            </w:r>
          </w:p>
        </w:tc>
      </w:tr>
      <w:tr w:rsidR="00D43C62" w:rsidRPr="00C96097" w14:paraId="0D7F2810" w14:textId="77777777" w:rsidTr="00D43C62">
        <w:trPr>
          <w:trHeight w:val="206"/>
        </w:trPr>
        <w:tc>
          <w:tcPr>
            <w:tcW w:w="534" w:type="dxa"/>
            <w:vAlign w:val="center"/>
          </w:tcPr>
          <w:p w14:paraId="5F2314DA" w14:textId="77777777" w:rsidR="00D43C62" w:rsidRPr="00C96097" w:rsidRDefault="00D43C62" w:rsidP="00D43C62">
            <w:pPr>
              <w:widowControl/>
              <w:numPr>
                <w:ilvl w:val="0"/>
                <w:numId w:val="43"/>
              </w:numPr>
              <w:tabs>
                <w:tab w:val="left" w:pos="567"/>
              </w:tabs>
              <w:autoSpaceDE/>
              <w:autoSpaceDN/>
              <w:ind w:left="113" w:firstLine="0"/>
              <w:rPr>
                <w:sz w:val="18"/>
                <w:szCs w:val="18"/>
                <w:lang w:val="sr-Cyrl-CS"/>
              </w:rPr>
            </w:pPr>
          </w:p>
        </w:tc>
        <w:tc>
          <w:tcPr>
            <w:tcW w:w="1327" w:type="dxa"/>
            <w:gridSpan w:val="2"/>
            <w:vAlign w:val="center"/>
          </w:tcPr>
          <w:p w14:paraId="5FE3D612" w14:textId="77777777" w:rsidR="00D43C62" w:rsidRPr="00A77524" w:rsidRDefault="00D43C62" w:rsidP="00D43C62">
            <w:pPr>
              <w:tabs>
                <w:tab w:val="left" w:pos="567"/>
              </w:tabs>
              <w:rPr>
                <w:iCs/>
                <w:sz w:val="18"/>
                <w:szCs w:val="18"/>
                <w:lang w:val="sr-Cyrl-RS"/>
              </w:rPr>
            </w:pPr>
            <w:r w:rsidRPr="00A77524">
              <w:rPr>
                <w:iCs/>
                <w:sz w:val="18"/>
                <w:szCs w:val="18"/>
                <w:lang w:val="sr-Cyrl-RS"/>
              </w:rPr>
              <w:t>20.БИОФ01</w:t>
            </w:r>
          </w:p>
        </w:tc>
        <w:tc>
          <w:tcPr>
            <w:tcW w:w="2877" w:type="dxa"/>
            <w:gridSpan w:val="6"/>
            <w:vAlign w:val="center"/>
          </w:tcPr>
          <w:p w14:paraId="42985970" w14:textId="77777777" w:rsidR="00D43C62" w:rsidRPr="00E35372" w:rsidRDefault="00D43C62" w:rsidP="00D43C62">
            <w:pPr>
              <w:rPr>
                <w:sz w:val="18"/>
                <w:szCs w:val="18"/>
                <w:lang w:val="sr-Cyrl-RS"/>
              </w:rPr>
            </w:pPr>
            <w:r>
              <w:rPr>
                <w:sz w:val="18"/>
                <w:szCs w:val="18"/>
                <w:lang w:val="sr-Cyrl-RS"/>
              </w:rPr>
              <w:t>Биофизика</w:t>
            </w:r>
          </w:p>
        </w:tc>
        <w:tc>
          <w:tcPr>
            <w:tcW w:w="1147" w:type="dxa"/>
            <w:gridSpan w:val="2"/>
            <w:vAlign w:val="center"/>
          </w:tcPr>
          <w:p w14:paraId="69AC02EA" w14:textId="77777777" w:rsidR="00D43C62" w:rsidRPr="00C96097" w:rsidRDefault="00D43C62" w:rsidP="00D43C62">
            <w:pPr>
              <w:tabs>
                <w:tab w:val="left" w:pos="567"/>
              </w:tabs>
              <w:rPr>
                <w:sz w:val="18"/>
                <w:szCs w:val="18"/>
                <w:lang w:val="sr-Cyrl-CS"/>
              </w:rPr>
            </w:pPr>
            <w:r w:rsidRPr="00C96097">
              <w:rPr>
                <w:sz w:val="18"/>
                <w:szCs w:val="18"/>
                <w:lang w:val="sr-Cyrl-CS"/>
              </w:rPr>
              <w:t>Предавања, Вежбе</w:t>
            </w:r>
          </w:p>
        </w:tc>
        <w:tc>
          <w:tcPr>
            <w:tcW w:w="2571" w:type="dxa"/>
            <w:gridSpan w:val="3"/>
            <w:vAlign w:val="center"/>
          </w:tcPr>
          <w:p w14:paraId="06F8B410" w14:textId="77777777" w:rsidR="00D43C62" w:rsidRPr="00C96097" w:rsidRDefault="00D43C62" w:rsidP="00D43C62">
            <w:pPr>
              <w:tabs>
                <w:tab w:val="left" w:pos="567"/>
              </w:tabs>
              <w:rPr>
                <w:sz w:val="18"/>
                <w:szCs w:val="18"/>
                <w:lang w:val="sr-Cyrl-CS"/>
              </w:rPr>
            </w:pPr>
            <w:r>
              <w:rPr>
                <w:sz w:val="18"/>
                <w:szCs w:val="18"/>
                <w:lang w:val="sr-Cyrl-CS"/>
              </w:rPr>
              <w:t>Интегрисане академске студије медицине</w:t>
            </w:r>
          </w:p>
        </w:tc>
        <w:tc>
          <w:tcPr>
            <w:tcW w:w="1291" w:type="dxa"/>
            <w:vAlign w:val="center"/>
          </w:tcPr>
          <w:p w14:paraId="0E207041" w14:textId="77777777" w:rsidR="00D43C62" w:rsidRPr="00A77524" w:rsidRDefault="00D43C62" w:rsidP="00D43C62">
            <w:pPr>
              <w:tabs>
                <w:tab w:val="left" w:pos="567"/>
              </w:tabs>
              <w:rPr>
                <w:sz w:val="18"/>
                <w:szCs w:val="18"/>
                <w:lang w:val="sr-Latn-RS"/>
              </w:rPr>
            </w:pPr>
            <w:r>
              <w:rPr>
                <w:sz w:val="18"/>
                <w:szCs w:val="18"/>
                <w:lang w:val="sr-Cyrl-CS"/>
              </w:rPr>
              <w:t xml:space="preserve">ИАСМ </w:t>
            </w:r>
          </w:p>
        </w:tc>
      </w:tr>
      <w:tr w:rsidR="00D43C62" w:rsidRPr="00C96097" w14:paraId="2158893D" w14:textId="77777777" w:rsidTr="00D43C62">
        <w:trPr>
          <w:trHeight w:val="382"/>
        </w:trPr>
        <w:tc>
          <w:tcPr>
            <w:tcW w:w="534" w:type="dxa"/>
            <w:vAlign w:val="center"/>
          </w:tcPr>
          <w:p w14:paraId="62309500" w14:textId="77777777" w:rsidR="00D43C62" w:rsidRPr="00C96097" w:rsidRDefault="00D43C62" w:rsidP="00D43C62">
            <w:pPr>
              <w:widowControl/>
              <w:numPr>
                <w:ilvl w:val="0"/>
                <w:numId w:val="43"/>
              </w:numPr>
              <w:tabs>
                <w:tab w:val="left" w:pos="567"/>
              </w:tabs>
              <w:autoSpaceDE/>
              <w:autoSpaceDN/>
              <w:ind w:left="113" w:firstLine="0"/>
              <w:rPr>
                <w:sz w:val="18"/>
                <w:szCs w:val="18"/>
                <w:lang w:val="sr-Cyrl-CS"/>
              </w:rPr>
            </w:pPr>
          </w:p>
        </w:tc>
        <w:tc>
          <w:tcPr>
            <w:tcW w:w="1327" w:type="dxa"/>
            <w:gridSpan w:val="2"/>
            <w:vAlign w:val="center"/>
          </w:tcPr>
          <w:p w14:paraId="7CD0FAC3" w14:textId="77777777" w:rsidR="00D43C62" w:rsidRPr="00A77524" w:rsidRDefault="00D43C62" w:rsidP="00D43C62">
            <w:pPr>
              <w:tabs>
                <w:tab w:val="left" w:pos="567"/>
              </w:tabs>
              <w:rPr>
                <w:iCs/>
                <w:sz w:val="18"/>
                <w:szCs w:val="18"/>
                <w:lang w:val="sr-Cyrl-RS"/>
              </w:rPr>
            </w:pPr>
            <w:r w:rsidRPr="00A77524">
              <w:rPr>
                <w:iCs/>
                <w:sz w:val="18"/>
                <w:szCs w:val="18"/>
                <w:lang w:val="sr-Cyrl-RS"/>
              </w:rPr>
              <w:t>20.ХЕТЕ05</w:t>
            </w:r>
          </w:p>
        </w:tc>
        <w:tc>
          <w:tcPr>
            <w:tcW w:w="2877" w:type="dxa"/>
            <w:gridSpan w:val="6"/>
            <w:vAlign w:val="center"/>
          </w:tcPr>
          <w:p w14:paraId="7830FBE7" w14:textId="77777777" w:rsidR="00D43C62" w:rsidRPr="00E35372" w:rsidRDefault="00D43C62" w:rsidP="00D43C62">
            <w:pPr>
              <w:rPr>
                <w:bCs/>
                <w:sz w:val="18"/>
                <w:szCs w:val="18"/>
                <w:lang w:val="sr-Cyrl-RS"/>
              </w:rPr>
            </w:pPr>
            <w:r>
              <w:rPr>
                <w:bCs/>
                <w:sz w:val="18"/>
                <w:szCs w:val="18"/>
                <w:lang w:val="sr-Cyrl-RS"/>
              </w:rPr>
              <w:t>Хемијски тероризам</w:t>
            </w:r>
          </w:p>
        </w:tc>
        <w:tc>
          <w:tcPr>
            <w:tcW w:w="1147" w:type="dxa"/>
            <w:gridSpan w:val="2"/>
            <w:vAlign w:val="center"/>
          </w:tcPr>
          <w:p w14:paraId="0A3CD0DF" w14:textId="77777777" w:rsidR="00D43C62" w:rsidRPr="00C96097" w:rsidRDefault="00D43C62" w:rsidP="00D43C62">
            <w:pPr>
              <w:tabs>
                <w:tab w:val="left" w:pos="567"/>
              </w:tabs>
              <w:rPr>
                <w:sz w:val="18"/>
                <w:szCs w:val="18"/>
                <w:lang w:val="sr-Cyrl-CS"/>
              </w:rPr>
            </w:pPr>
            <w:r w:rsidRPr="00C96097">
              <w:rPr>
                <w:sz w:val="18"/>
                <w:szCs w:val="18"/>
                <w:lang w:val="sr-Cyrl-CS"/>
              </w:rPr>
              <w:t>Предавања, Вежбе</w:t>
            </w:r>
          </w:p>
        </w:tc>
        <w:tc>
          <w:tcPr>
            <w:tcW w:w="2571" w:type="dxa"/>
            <w:gridSpan w:val="3"/>
            <w:vAlign w:val="center"/>
          </w:tcPr>
          <w:p w14:paraId="5A25A98A" w14:textId="77777777" w:rsidR="00D43C62" w:rsidRPr="00C96097" w:rsidRDefault="00D43C62" w:rsidP="00D43C62">
            <w:pPr>
              <w:tabs>
                <w:tab w:val="left" w:pos="567"/>
              </w:tabs>
              <w:rPr>
                <w:sz w:val="18"/>
                <w:szCs w:val="18"/>
                <w:lang w:val="sr-Cyrl-CS"/>
              </w:rPr>
            </w:pPr>
            <w:r w:rsidRPr="00A77524">
              <w:rPr>
                <w:sz w:val="18"/>
                <w:szCs w:val="18"/>
                <w:lang w:val="sr-Cyrl-CS"/>
              </w:rPr>
              <w:t>Интегрисане академске студије медицине</w:t>
            </w:r>
          </w:p>
        </w:tc>
        <w:tc>
          <w:tcPr>
            <w:tcW w:w="1291" w:type="dxa"/>
            <w:vAlign w:val="center"/>
          </w:tcPr>
          <w:p w14:paraId="71E60B9D" w14:textId="77777777" w:rsidR="00D43C62" w:rsidRPr="00A77524" w:rsidRDefault="00D43C62" w:rsidP="00D43C62">
            <w:pPr>
              <w:tabs>
                <w:tab w:val="left" w:pos="567"/>
              </w:tabs>
              <w:rPr>
                <w:sz w:val="18"/>
                <w:szCs w:val="18"/>
                <w:lang w:val="sr-Latn-RS"/>
              </w:rPr>
            </w:pPr>
            <w:r w:rsidRPr="00E35372">
              <w:rPr>
                <w:sz w:val="18"/>
                <w:szCs w:val="18"/>
                <w:lang w:val="sr-Cyrl-CS"/>
              </w:rPr>
              <w:t xml:space="preserve">ИАСМ </w:t>
            </w:r>
          </w:p>
        </w:tc>
      </w:tr>
      <w:tr w:rsidR="00D43C62" w:rsidRPr="00C96097" w14:paraId="72F76743" w14:textId="77777777" w:rsidTr="00D43C62">
        <w:trPr>
          <w:trHeight w:val="233"/>
        </w:trPr>
        <w:tc>
          <w:tcPr>
            <w:tcW w:w="9747" w:type="dxa"/>
            <w:gridSpan w:val="15"/>
            <w:vAlign w:val="center"/>
          </w:tcPr>
          <w:p w14:paraId="5C959EBC" w14:textId="77777777" w:rsidR="00D43C62" w:rsidRPr="00C96097" w:rsidRDefault="00D43C62" w:rsidP="00D43C62">
            <w:pPr>
              <w:tabs>
                <w:tab w:val="left" w:pos="567"/>
              </w:tabs>
              <w:rPr>
                <w:b/>
                <w:sz w:val="18"/>
                <w:szCs w:val="18"/>
                <w:lang w:val="sr-Cyrl-CS"/>
              </w:rPr>
            </w:pPr>
            <w:r w:rsidRPr="00C96097">
              <w:rPr>
                <w:b/>
                <w:sz w:val="18"/>
                <w:szCs w:val="18"/>
                <w:lang w:val="sr-Cyrl-CS"/>
              </w:rPr>
              <w:t>Репрезентативне референце (минимално 5 не више од 10)</w:t>
            </w:r>
          </w:p>
        </w:tc>
      </w:tr>
      <w:tr w:rsidR="00D43C62" w:rsidRPr="00C96097" w14:paraId="4FF932F9" w14:textId="77777777" w:rsidTr="00D43C62">
        <w:trPr>
          <w:trHeight w:val="152"/>
        </w:trPr>
        <w:tc>
          <w:tcPr>
            <w:tcW w:w="968" w:type="dxa"/>
            <w:gridSpan w:val="2"/>
            <w:vAlign w:val="center"/>
          </w:tcPr>
          <w:p w14:paraId="184174CC" w14:textId="77777777" w:rsidR="00D43C62" w:rsidRPr="00C96097" w:rsidRDefault="00D43C62" w:rsidP="0068792D">
            <w:pPr>
              <w:widowControl/>
              <w:numPr>
                <w:ilvl w:val="0"/>
                <w:numId w:val="44"/>
              </w:numPr>
              <w:tabs>
                <w:tab w:val="left" w:pos="567"/>
              </w:tabs>
              <w:autoSpaceDE/>
              <w:autoSpaceDN/>
              <w:rPr>
                <w:sz w:val="18"/>
                <w:szCs w:val="18"/>
                <w:lang w:val="sr-Cyrl-CS"/>
              </w:rPr>
            </w:pPr>
          </w:p>
        </w:tc>
        <w:tc>
          <w:tcPr>
            <w:tcW w:w="8779" w:type="dxa"/>
            <w:gridSpan w:val="13"/>
            <w:vAlign w:val="center"/>
          </w:tcPr>
          <w:p w14:paraId="222A688A" w14:textId="77777777" w:rsidR="00D43C62" w:rsidRPr="00C96097" w:rsidRDefault="00D43C62" w:rsidP="00D43C62">
            <w:pPr>
              <w:rPr>
                <w:sz w:val="18"/>
                <w:szCs w:val="18"/>
                <w:lang w:val="sr-Latn-RS"/>
              </w:rPr>
            </w:pPr>
            <w:r w:rsidRPr="00C96097">
              <w:rPr>
                <w:sz w:val="18"/>
                <w:szCs w:val="18"/>
                <w:lang w:val="sr-Latn-RS"/>
              </w:rPr>
              <w:t xml:space="preserve">B. Cekovic, R. Karkalic, V. Anicijevic, </w:t>
            </w:r>
            <w:r w:rsidRPr="00C96097">
              <w:rPr>
                <w:b/>
                <w:bCs/>
                <w:sz w:val="18"/>
                <w:szCs w:val="18"/>
                <w:lang w:val="sr-Latn-RS"/>
              </w:rPr>
              <w:t>D. Jovanovic</w:t>
            </w:r>
            <w:r w:rsidRPr="00C96097">
              <w:rPr>
                <w:sz w:val="18"/>
                <w:szCs w:val="18"/>
                <w:lang w:val="sr-Latn-RS"/>
              </w:rPr>
              <w:t>, Detection and analytical challenges of Novichok nerve agents: A review from the perspective of the Navalny and Skripal cases, Talanta Open, Vol 12, December 2025, 100593, M21</w:t>
            </w:r>
          </w:p>
        </w:tc>
      </w:tr>
      <w:tr w:rsidR="00D43C62" w:rsidRPr="00C96097" w14:paraId="466414FE" w14:textId="77777777" w:rsidTr="00D43C62">
        <w:trPr>
          <w:trHeight w:val="260"/>
        </w:trPr>
        <w:tc>
          <w:tcPr>
            <w:tcW w:w="968" w:type="dxa"/>
            <w:gridSpan w:val="2"/>
            <w:vAlign w:val="center"/>
          </w:tcPr>
          <w:p w14:paraId="2625672E" w14:textId="77777777" w:rsidR="00D43C62" w:rsidRPr="00C96097" w:rsidRDefault="00D43C62" w:rsidP="0068792D">
            <w:pPr>
              <w:widowControl/>
              <w:numPr>
                <w:ilvl w:val="0"/>
                <w:numId w:val="44"/>
              </w:numPr>
              <w:tabs>
                <w:tab w:val="left" w:pos="567"/>
              </w:tabs>
              <w:autoSpaceDE/>
              <w:autoSpaceDN/>
              <w:rPr>
                <w:sz w:val="18"/>
                <w:szCs w:val="18"/>
                <w:lang w:val="sr-Cyrl-CS"/>
              </w:rPr>
            </w:pPr>
          </w:p>
        </w:tc>
        <w:tc>
          <w:tcPr>
            <w:tcW w:w="8779" w:type="dxa"/>
            <w:gridSpan w:val="13"/>
            <w:vAlign w:val="center"/>
          </w:tcPr>
          <w:p w14:paraId="03F418B2" w14:textId="77777777" w:rsidR="00D43C62" w:rsidRPr="00C96097" w:rsidRDefault="00D43C62" w:rsidP="00D43C62">
            <w:pPr>
              <w:rPr>
                <w:sz w:val="18"/>
                <w:szCs w:val="18"/>
                <w:lang w:val="sr-Cyrl-CS"/>
              </w:rPr>
            </w:pPr>
            <w:r w:rsidRPr="00C96097">
              <w:rPr>
                <w:b/>
                <w:bCs/>
                <w:sz w:val="18"/>
                <w:szCs w:val="18"/>
                <w:lang w:val="sr-Cyrl-CS"/>
              </w:rPr>
              <w:t>D. Jovanović</w:t>
            </w:r>
            <w:r w:rsidRPr="00C96097">
              <w:rPr>
                <w:sz w:val="18"/>
                <w:szCs w:val="18"/>
                <w:lang w:val="sr-Cyrl-CS"/>
              </w:rPr>
              <w:t>, R. Karkalić, Lj. Tomić, S. Radaković, Z. Veličković, Efficacy of a novel phase change material for microclimate body cooling, Thermal Science, Vol. 18, No. 2, ISSN 2334-7163, pp. 657-665, 2014, М22.</w:t>
            </w:r>
          </w:p>
        </w:tc>
      </w:tr>
      <w:tr w:rsidR="00D43C62" w:rsidRPr="00C96097" w14:paraId="7424ABC9" w14:textId="77777777" w:rsidTr="00D43C62">
        <w:trPr>
          <w:trHeight w:val="233"/>
        </w:trPr>
        <w:tc>
          <w:tcPr>
            <w:tcW w:w="968" w:type="dxa"/>
            <w:gridSpan w:val="2"/>
            <w:vAlign w:val="center"/>
          </w:tcPr>
          <w:p w14:paraId="0886342F" w14:textId="77777777" w:rsidR="00D43C62" w:rsidRPr="00C96097" w:rsidRDefault="00D43C62" w:rsidP="0068792D">
            <w:pPr>
              <w:widowControl/>
              <w:numPr>
                <w:ilvl w:val="0"/>
                <w:numId w:val="44"/>
              </w:numPr>
              <w:tabs>
                <w:tab w:val="left" w:pos="567"/>
              </w:tabs>
              <w:autoSpaceDE/>
              <w:autoSpaceDN/>
              <w:rPr>
                <w:sz w:val="18"/>
                <w:szCs w:val="18"/>
                <w:lang w:val="sr-Cyrl-CS"/>
              </w:rPr>
            </w:pPr>
          </w:p>
        </w:tc>
        <w:tc>
          <w:tcPr>
            <w:tcW w:w="8779" w:type="dxa"/>
            <w:gridSpan w:val="13"/>
            <w:vAlign w:val="center"/>
          </w:tcPr>
          <w:p w14:paraId="1F8CB5BC" w14:textId="77777777" w:rsidR="00D43C62" w:rsidRPr="00C96097" w:rsidRDefault="00D43C62" w:rsidP="00D43C62">
            <w:pPr>
              <w:rPr>
                <w:sz w:val="18"/>
                <w:szCs w:val="18"/>
                <w:lang w:val="sr-Cyrl-CS"/>
              </w:rPr>
            </w:pPr>
            <w:r w:rsidRPr="00C96097">
              <w:rPr>
                <w:b/>
                <w:bCs/>
                <w:sz w:val="18"/>
                <w:szCs w:val="18"/>
                <w:lang w:val="sr-Cyrl-CS"/>
              </w:rPr>
              <w:t>D. Jovanović</w:t>
            </w:r>
            <w:r w:rsidRPr="00C96097">
              <w:rPr>
                <w:sz w:val="18"/>
                <w:szCs w:val="18"/>
                <w:lang w:val="sr-Cyrl-CS"/>
              </w:rPr>
              <w:t>, P. Stojisavljević, S. Cvetanović, D. Rajić, R. Karkalić, N. Ivanković, Ž. Senić, Testing of the functional garments with microencapsulated phase-change material in simulated high temperature conditions, Hemijska industrija, 2016, 70(5), pp. 573-579, ISSN: 2217-7426, IF 0.50, M23</w:t>
            </w:r>
          </w:p>
        </w:tc>
      </w:tr>
      <w:tr w:rsidR="00D43C62" w:rsidRPr="00C96097" w14:paraId="6885FD24" w14:textId="77777777" w:rsidTr="00D43C62">
        <w:trPr>
          <w:trHeight w:val="233"/>
        </w:trPr>
        <w:tc>
          <w:tcPr>
            <w:tcW w:w="968" w:type="dxa"/>
            <w:gridSpan w:val="2"/>
            <w:vAlign w:val="center"/>
          </w:tcPr>
          <w:p w14:paraId="3DDF2A97" w14:textId="77777777" w:rsidR="00D43C62" w:rsidRPr="00C96097" w:rsidRDefault="00D43C62" w:rsidP="0068792D">
            <w:pPr>
              <w:widowControl/>
              <w:numPr>
                <w:ilvl w:val="0"/>
                <w:numId w:val="44"/>
              </w:numPr>
              <w:tabs>
                <w:tab w:val="left" w:pos="567"/>
              </w:tabs>
              <w:autoSpaceDE/>
              <w:autoSpaceDN/>
              <w:rPr>
                <w:sz w:val="18"/>
                <w:szCs w:val="18"/>
                <w:lang w:val="sr-Cyrl-CS"/>
              </w:rPr>
            </w:pPr>
          </w:p>
        </w:tc>
        <w:tc>
          <w:tcPr>
            <w:tcW w:w="8779" w:type="dxa"/>
            <w:gridSpan w:val="13"/>
            <w:vAlign w:val="center"/>
          </w:tcPr>
          <w:p w14:paraId="3571C457" w14:textId="77777777" w:rsidR="00D43C62" w:rsidRPr="00C96097" w:rsidRDefault="00D43C62" w:rsidP="00D43C62">
            <w:pPr>
              <w:rPr>
                <w:b/>
                <w:bCs/>
                <w:sz w:val="18"/>
                <w:szCs w:val="18"/>
                <w:lang w:val="sr-Cyrl-CS"/>
              </w:rPr>
            </w:pPr>
            <w:r w:rsidRPr="00C96097">
              <w:rPr>
                <w:b/>
                <w:bCs/>
                <w:sz w:val="18"/>
                <w:szCs w:val="18"/>
                <w:lang w:val="sr-Cyrl-CS"/>
              </w:rPr>
              <w:t>D. Jovanović</w:t>
            </w:r>
            <w:r w:rsidRPr="00C96097">
              <w:rPr>
                <w:sz w:val="18"/>
                <w:szCs w:val="18"/>
                <w:lang w:val="sr-Cyrl-CS"/>
              </w:rPr>
              <w:t>, R. Karkalić, S. Zeba, M. Pavlović, S. Radaković, Physiological tolerance to uncompensated heat stress in soldiers - effects of various types of body cooling systems, Vojnosanitetski pregled, Beograd, 71(3), pp. 259-264, YU ISSN: 0042-8450, 2014, М23.</w:t>
            </w:r>
          </w:p>
        </w:tc>
      </w:tr>
      <w:tr w:rsidR="00D43C62" w:rsidRPr="00C96097" w14:paraId="4870C9CE" w14:textId="77777777" w:rsidTr="00D43C62">
        <w:trPr>
          <w:trHeight w:val="206"/>
        </w:trPr>
        <w:tc>
          <w:tcPr>
            <w:tcW w:w="968" w:type="dxa"/>
            <w:gridSpan w:val="2"/>
            <w:vAlign w:val="center"/>
          </w:tcPr>
          <w:p w14:paraId="774D4F7A" w14:textId="77777777" w:rsidR="00D43C62" w:rsidRPr="00C96097" w:rsidRDefault="00D43C62" w:rsidP="0068792D">
            <w:pPr>
              <w:widowControl/>
              <w:numPr>
                <w:ilvl w:val="0"/>
                <w:numId w:val="44"/>
              </w:numPr>
              <w:tabs>
                <w:tab w:val="left" w:pos="567"/>
              </w:tabs>
              <w:autoSpaceDE/>
              <w:autoSpaceDN/>
              <w:rPr>
                <w:sz w:val="18"/>
                <w:szCs w:val="18"/>
                <w:lang w:val="sr-Cyrl-CS"/>
              </w:rPr>
            </w:pPr>
          </w:p>
        </w:tc>
        <w:tc>
          <w:tcPr>
            <w:tcW w:w="8779" w:type="dxa"/>
            <w:gridSpan w:val="13"/>
            <w:vAlign w:val="center"/>
          </w:tcPr>
          <w:p w14:paraId="6BEEEFC2" w14:textId="77777777" w:rsidR="00D43C62" w:rsidRPr="00C96097" w:rsidRDefault="00D43C62" w:rsidP="00D43C62">
            <w:pPr>
              <w:rPr>
                <w:sz w:val="18"/>
                <w:szCs w:val="18"/>
                <w:lang w:val="sr-Cyrl-CS"/>
              </w:rPr>
            </w:pPr>
            <w:r w:rsidRPr="00C96097">
              <w:rPr>
                <w:sz w:val="18"/>
                <w:szCs w:val="18"/>
                <w:lang w:val="sr-Cyrl-CS"/>
              </w:rPr>
              <w:t xml:space="preserve">Lj. Tomić, </w:t>
            </w:r>
            <w:r w:rsidRPr="00C96097">
              <w:rPr>
                <w:b/>
                <w:bCs/>
                <w:sz w:val="18"/>
                <w:szCs w:val="18"/>
                <w:lang w:val="sr-Cyrl-CS"/>
              </w:rPr>
              <w:t>D. Jovanović</w:t>
            </w:r>
            <w:r w:rsidRPr="00C96097">
              <w:rPr>
                <w:sz w:val="18"/>
                <w:szCs w:val="18"/>
                <w:lang w:val="sr-Cyrl-CS"/>
              </w:rPr>
              <w:t>, R. Karkalić, V. Damnjanović, B. Kovačević, D. Filipović, S. Radaković, Application of pulsed flash thermography method for specific defect estimation in aluminum, Thermal Science, Vol. 19, No. 5, pp. 1845-1854, 2015, М22.</w:t>
            </w:r>
          </w:p>
        </w:tc>
      </w:tr>
      <w:tr w:rsidR="00D43C62" w:rsidRPr="00C96097" w14:paraId="0D9D8677" w14:textId="77777777" w:rsidTr="00D43C62">
        <w:trPr>
          <w:trHeight w:val="260"/>
        </w:trPr>
        <w:tc>
          <w:tcPr>
            <w:tcW w:w="968" w:type="dxa"/>
            <w:gridSpan w:val="2"/>
            <w:vAlign w:val="center"/>
          </w:tcPr>
          <w:p w14:paraId="29FAC612" w14:textId="77777777" w:rsidR="00D43C62" w:rsidRPr="00C96097" w:rsidRDefault="00D43C62" w:rsidP="0068792D">
            <w:pPr>
              <w:widowControl/>
              <w:numPr>
                <w:ilvl w:val="0"/>
                <w:numId w:val="44"/>
              </w:numPr>
              <w:tabs>
                <w:tab w:val="left" w:pos="567"/>
              </w:tabs>
              <w:autoSpaceDE/>
              <w:autoSpaceDN/>
              <w:rPr>
                <w:sz w:val="18"/>
                <w:szCs w:val="18"/>
                <w:lang w:val="sr-Cyrl-CS"/>
              </w:rPr>
            </w:pPr>
          </w:p>
        </w:tc>
        <w:tc>
          <w:tcPr>
            <w:tcW w:w="8779" w:type="dxa"/>
            <w:gridSpan w:val="13"/>
            <w:vAlign w:val="center"/>
          </w:tcPr>
          <w:p w14:paraId="148D590A" w14:textId="77777777" w:rsidR="00D43C62" w:rsidRPr="00C96097" w:rsidRDefault="00D43C62" w:rsidP="00D43C62">
            <w:pPr>
              <w:rPr>
                <w:sz w:val="18"/>
                <w:szCs w:val="18"/>
                <w:lang w:val="sr-Cyrl-CS"/>
              </w:rPr>
            </w:pPr>
            <w:r w:rsidRPr="00C96097">
              <w:rPr>
                <w:sz w:val="18"/>
                <w:szCs w:val="18"/>
                <w:lang w:val="sr-Cyrl-CS"/>
              </w:rPr>
              <w:t>R. Karkalić, N. Ivanković, D. Jovanović, S. Marković, D. Inđić, M. Mićović, B. Kovačević, Dynamic adsorption characteristics of thin layered activated charcoal materials used in chemical protective overgarments, Indian Journal of Fibre &amp; Textile Research, Vol. 41, pp. 402-410, 2016, М22.</w:t>
            </w:r>
          </w:p>
        </w:tc>
      </w:tr>
      <w:tr w:rsidR="00D43C62" w:rsidRPr="00C96097" w14:paraId="631BDFC2" w14:textId="77777777" w:rsidTr="00D43C62">
        <w:trPr>
          <w:trHeight w:val="260"/>
        </w:trPr>
        <w:tc>
          <w:tcPr>
            <w:tcW w:w="968" w:type="dxa"/>
            <w:gridSpan w:val="2"/>
            <w:vAlign w:val="center"/>
          </w:tcPr>
          <w:p w14:paraId="6F3C2EB0" w14:textId="77777777" w:rsidR="00D43C62" w:rsidRPr="00C96097" w:rsidRDefault="00D43C62" w:rsidP="0068792D">
            <w:pPr>
              <w:widowControl/>
              <w:numPr>
                <w:ilvl w:val="0"/>
                <w:numId w:val="44"/>
              </w:numPr>
              <w:tabs>
                <w:tab w:val="left" w:pos="567"/>
              </w:tabs>
              <w:autoSpaceDE/>
              <w:autoSpaceDN/>
              <w:spacing w:after="60"/>
              <w:rPr>
                <w:sz w:val="18"/>
                <w:szCs w:val="18"/>
                <w:lang w:val="sr-Cyrl-CS"/>
              </w:rPr>
            </w:pPr>
          </w:p>
        </w:tc>
        <w:tc>
          <w:tcPr>
            <w:tcW w:w="8779" w:type="dxa"/>
            <w:gridSpan w:val="13"/>
            <w:vAlign w:val="center"/>
          </w:tcPr>
          <w:p w14:paraId="72D7FD43" w14:textId="77777777" w:rsidR="00D43C62" w:rsidRPr="00C96097" w:rsidRDefault="00D43C62" w:rsidP="00D43C62">
            <w:pPr>
              <w:rPr>
                <w:sz w:val="18"/>
                <w:szCs w:val="18"/>
                <w:lang w:val="sr-Cyrl-CS"/>
              </w:rPr>
            </w:pPr>
            <w:r w:rsidRPr="00C96097">
              <w:rPr>
                <w:sz w:val="18"/>
                <w:szCs w:val="18"/>
                <w:lang w:val="sr-Cyrl-CS"/>
              </w:rPr>
              <w:t xml:space="preserve">R. Karkalić, M. Mandić, J. N. Runić, </w:t>
            </w:r>
            <w:r w:rsidRPr="00C96097">
              <w:rPr>
                <w:b/>
                <w:bCs/>
                <w:sz w:val="18"/>
                <w:szCs w:val="18"/>
                <w:lang w:val="sr-Cyrl-CS"/>
              </w:rPr>
              <w:t>D. Jovanović</w:t>
            </w:r>
            <w:r w:rsidRPr="00C96097">
              <w:rPr>
                <w:sz w:val="18"/>
                <w:szCs w:val="18"/>
                <w:lang w:val="sr-Cyrl-CS"/>
              </w:rPr>
              <w:t>, Z. Luković, S. Vojnović, Antimicrobial and antibiofilm activity and biological decontamination efficiency of ED-1 emulsion, J. Serb. Chem. Soc., 2019, 84(1), pp. 99-110, ISSN: 0352-5139,.IF 1.02 M23</w:t>
            </w:r>
          </w:p>
        </w:tc>
      </w:tr>
      <w:tr w:rsidR="00D43C62" w:rsidRPr="00C96097" w14:paraId="632249AC" w14:textId="77777777" w:rsidTr="00D43C62">
        <w:trPr>
          <w:trHeight w:val="197"/>
        </w:trPr>
        <w:tc>
          <w:tcPr>
            <w:tcW w:w="968" w:type="dxa"/>
            <w:gridSpan w:val="2"/>
            <w:vAlign w:val="center"/>
          </w:tcPr>
          <w:p w14:paraId="3F640F63" w14:textId="77777777" w:rsidR="00D43C62" w:rsidRPr="00C96097" w:rsidRDefault="00D43C62" w:rsidP="0068792D">
            <w:pPr>
              <w:widowControl/>
              <w:numPr>
                <w:ilvl w:val="0"/>
                <w:numId w:val="44"/>
              </w:numPr>
              <w:tabs>
                <w:tab w:val="left" w:pos="567"/>
              </w:tabs>
              <w:autoSpaceDE/>
              <w:autoSpaceDN/>
              <w:spacing w:after="60"/>
              <w:rPr>
                <w:sz w:val="18"/>
                <w:szCs w:val="18"/>
                <w:lang w:val="sr-Cyrl-CS"/>
              </w:rPr>
            </w:pPr>
          </w:p>
        </w:tc>
        <w:tc>
          <w:tcPr>
            <w:tcW w:w="8779" w:type="dxa"/>
            <w:gridSpan w:val="13"/>
            <w:vAlign w:val="center"/>
          </w:tcPr>
          <w:p w14:paraId="7CAF10BE" w14:textId="77777777" w:rsidR="00D43C62" w:rsidRPr="00C96097" w:rsidRDefault="00D43C62" w:rsidP="00D43C62">
            <w:pPr>
              <w:rPr>
                <w:sz w:val="18"/>
                <w:szCs w:val="18"/>
                <w:lang w:val="sr-Cyrl-CS"/>
              </w:rPr>
            </w:pPr>
            <w:r w:rsidRPr="00C96097">
              <w:rPr>
                <w:sz w:val="18"/>
                <w:szCs w:val="18"/>
                <w:lang w:val="sr-Cyrl-CS"/>
              </w:rPr>
              <w:t xml:space="preserve">M. Pavlović, J. Pejović, J. Mladenović, R. Čekanac, </w:t>
            </w:r>
            <w:r w:rsidRPr="00C96097">
              <w:rPr>
                <w:b/>
                <w:bCs/>
                <w:sz w:val="18"/>
                <w:szCs w:val="18"/>
                <w:lang w:val="sr-Cyrl-CS"/>
              </w:rPr>
              <w:t>D. Jovanović</w:t>
            </w:r>
            <w:r w:rsidRPr="00C96097">
              <w:rPr>
                <w:sz w:val="18"/>
                <w:szCs w:val="18"/>
                <w:lang w:val="sr-Cyrl-CS"/>
              </w:rPr>
              <w:t>, R. Karkalić, D. Ranđelović, Ejection experience in Serbian air force 1990 - 2010, Vojnosanitetski pregled, Beograd, 71(6), pp. 531-533, YU ISSN: 0042-8450, 2014, М23.</w:t>
            </w:r>
          </w:p>
        </w:tc>
      </w:tr>
      <w:tr w:rsidR="00D43C62" w:rsidRPr="00C96097" w14:paraId="23EC44D8" w14:textId="77777777" w:rsidTr="00D43C62">
        <w:trPr>
          <w:trHeight w:val="197"/>
        </w:trPr>
        <w:tc>
          <w:tcPr>
            <w:tcW w:w="968" w:type="dxa"/>
            <w:gridSpan w:val="2"/>
            <w:vAlign w:val="center"/>
          </w:tcPr>
          <w:p w14:paraId="3571470B" w14:textId="77777777" w:rsidR="00D43C62" w:rsidRPr="00C96097" w:rsidRDefault="00D43C62" w:rsidP="0068792D">
            <w:pPr>
              <w:widowControl/>
              <w:numPr>
                <w:ilvl w:val="0"/>
                <w:numId w:val="44"/>
              </w:numPr>
              <w:tabs>
                <w:tab w:val="left" w:pos="567"/>
              </w:tabs>
              <w:autoSpaceDE/>
              <w:autoSpaceDN/>
              <w:spacing w:after="60"/>
              <w:rPr>
                <w:sz w:val="18"/>
                <w:szCs w:val="18"/>
                <w:lang w:val="sr-Cyrl-CS"/>
              </w:rPr>
            </w:pPr>
          </w:p>
        </w:tc>
        <w:tc>
          <w:tcPr>
            <w:tcW w:w="8779" w:type="dxa"/>
            <w:gridSpan w:val="13"/>
            <w:vAlign w:val="center"/>
          </w:tcPr>
          <w:p w14:paraId="55BF38A0" w14:textId="77777777" w:rsidR="00D43C62" w:rsidRPr="00C96097" w:rsidRDefault="00D43C62" w:rsidP="00D43C62">
            <w:pPr>
              <w:rPr>
                <w:sz w:val="18"/>
                <w:szCs w:val="18"/>
                <w:lang w:val="sr-Cyrl-CS"/>
              </w:rPr>
            </w:pPr>
            <w:r w:rsidRPr="00C96097">
              <w:rPr>
                <w:sz w:val="18"/>
                <w:szCs w:val="18"/>
                <w:lang w:val="sr-Cyrl-CS"/>
              </w:rPr>
              <w:t xml:space="preserve">D. Rajić, Ž. Kamberović, R. Karkalić, M. Todorović, N. Ivanković, S. Bauk, </w:t>
            </w:r>
            <w:r w:rsidRPr="00C96097">
              <w:rPr>
                <w:b/>
                <w:bCs/>
                <w:sz w:val="18"/>
                <w:szCs w:val="18"/>
                <w:lang w:val="sr-Cyrl-CS"/>
              </w:rPr>
              <w:t>D. Jovanović</w:t>
            </w:r>
            <w:r w:rsidRPr="00C96097">
              <w:rPr>
                <w:sz w:val="18"/>
                <w:szCs w:val="18"/>
                <w:lang w:val="sr-Cyrl-CS"/>
              </w:rPr>
              <w:t>, A comparative analysis of the selected properties of protective filtering masks, Hem. Ind. 68(4), pp. 454-464, UDC 614.894.2:623, 2014, М23.</w:t>
            </w:r>
          </w:p>
        </w:tc>
      </w:tr>
      <w:tr w:rsidR="00D43C62" w:rsidRPr="00C96097" w14:paraId="23B012BF" w14:textId="77777777" w:rsidTr="00D43C62">
        <w:trPr>
          <w:trHeight w:val="197"/>
        </w:trPr>
        <w:tc>
          <w:tcPr>
            <w:tcW w:w="968" w:type="dxa"/>
            <w:gridSpan w:val="2"/>
            <w:vAlign w:val="center"/>
          </w:tcPr>
          <w:p w14:paraId="3A19C978" w14:textId="77777777" w:rsidR="00D43C62" w:rsidRPr="00C96097" w:rsidRDefault="00D43C62" w:rsidP="0068792D">
            <w:pPr>
              <w:widowControl/>
              <w:numPr>
                <w:ilvl w:val="0"/>
                <w:numId w:val="44"/>
              </w:numPr>
              <w:tabs>
                <w:tab w:val="left" w:pos="567"/>
              </w:tabs>
              <w:autoSpaceDE/>
              <w:autoSpaceDN/>
              <w:spacing w:after="60"/>
              <w:rPr>
                <w:sz w:val="18"/>
                <w:szCs w:val="18"/>
                <w:lang w:val="sr-Cyrl-CS"/>
              </w:rPr>
            </w:pPr>
          </w:p>
        </w:tc>
        <w:tc>
          <w:tcPr>
            <w:tcW w:w="8779" w:type="dxa"/>
            <w:gridSpan w:val="13"/>
            <w:vAlign w:val="center"/>
          </w:tcPr>
          <w:p w14:paraId="0A52C083" w14:textId="77777777" w:rsidR="00D43C62" w:rsidRPr="00C96097" w:rsidRDefault="00D43C62" w:rsidP="00D43C62">
            <w:pPr>
              <w:rPr>
                <w:sz w:val="18"/>
                <w:szCs w:val="18"/>
                <w:lang w:val="sr-Cyrl-CS"/>
              </w:rPr>
            </w:pPr>
            <w:r w:rsidRPr="00C96097">
              <w:rPr>
                <w:sz w:val="18"/>
                <w:szCs w:val="18"/>
                <w:lang w:val="sr-Cyrl-CS"/>
              </w:rPr>
              <w:t xml:space="preserve">R. Karkalić, </w:t>
            </w:r>
            <w:r w:rsidRPr="00C96097">
              <w:rPr>
                <w:b/>
                <w:bCs/>
                <w:sz w:val="18"/>
                <w:szCs w:val="18"/>
                <w:lang w:val="sr-Cyrl-CS"/>
              </w:rPr>
              <w:t>D. Jovanović</w:t>
            </w:r>
            <w:r w:rsidRPr="00C96097">
              <w:rPr>
                <w:sz w:val="18"/>
                <w:szCs w:val="18"/>
                <w:lang w:val="sr-Cyrl-CS"/>
              </w:rPr>
              <w:t>, S. Radaković, D. Rajić, B. Petrović, N. Ivanković, Ž. Senić, The influence of the passive evaporative cooling vest on a chemical industry workers and physiological strain level in hot conditions, Hem. Ind. 69(5), pp. 587-594, 2015, M23.</w:t>
            </w:r>
          </w:p>
        </w:tc>
      </w:tr>
      <w:tr w:rsidR="00D43C62" w:rsidRPr="00C96097" w14:paraId="0CCAD19D" w14:textId="77777777" w:rsidTr="00D43C62">
        <w:trPr>
          <w:trHeight w:val="170"/>
        </w:trPr>
        <w:tc>
          <w:tcPr>
            <w:tcW w:w="9747" w:type="dxa"/>
            <w:gridSpan w:val="15"/>
            <w:vAlign w:val="center"/>
          </w:tcPr>
          <w:p w14:paraId="34CBE2DC" w14:textId="77777777" w:rsidR="00D43C62" w:rsidRPr="00C96097" w:rsidRDefault="00D43C62" w:rsidP="00D43C62">
            <w:pPr>
              <w:tabs>
                <w:tab w:val="left" w:pos="567"/>
              </w:tabs>
              <w:spacing w:after="60"/>
              <w:rPr>
                <w:b/>
                <w:sz w:val="18"/>
                <w:szCs w:val="18"/>
                <w:lang w:val="sr-Cyrl-CS"/>
              </w:rPr>
            </w:pPr>
            <w:r w:rsidRPr="00C96097">
              <w:rPr>
                <w:b/>
                <w:sz w:val="18"/>
                <w:szCs w:val="18"/>
                <w:lang w:val="sr-Cyrl-CS"/>
              </w:rPr>
              <w:t xml:space="preserve">Збирни подаци научне, односно уметничке и стручне активности наставника </w:t>
            </w:r>
          </w:p>
        </w:tc>
      </w:tr>
      <w:tr w:rsidR="00D43C62" w:rsidRPr="00C96097" w14:paraId="1503D7A5" w14:textId="77777777" w:rsidTr="00D43C62">
        <w:trPr>
          <w:trHeight w:val="233"/>
        </w:trPr>
        <w:tc>
          <w:tcPr>
            <w:tcW w:w="4328" w:type="dxa"/>
            <w:gridSpan w:val="7"/>
            <w:vAlign w:val="center"/>
          </w:tcPr>
          <w:p w14:paraId="5BD836A5" w14:textId="77777777" w:rsidR="00D43C62" w:rsidRPr="00C96097" w:rsidRDefault="00D43C62" w:rsidP="00D43C62">
            <w:pPr>
              <w:tabs>
                <w:tab w:val="left" w:pos="567"/>
              </w:tabs>
              <w:spacing w:after="60"/>
              <w:rPr>
                <w:sz w:val="18"/>
                <w:szCs w:val="18"/>
                <w:lang w:val="sr-Cyrl-CS"/>
              </w:rPr>
            </w:pPr>
            <w:r w:rsidRPr="00C96097">
              <w:rPr>
                <w:sz w:val="18"/>
                <w:szCs w:val="18"/>
                <w:lang w:val="sr-Cyrl-CS"/>
              </w:rPr>
              <w:t>Укупан број цитата</w:t>
            </w:r>
          </w:p>
        </w:tc>
        <w:tc>
          <w:tcPr>
            <w:tcW w:w="5419" w:type="dxa"/>
            <w:gridSpan w:val="8"/>
            <w:vAlign w:val="center"/>
          </w:tcPr>
          <w:p w14:paraId="10B54424" w14:textId="77777777" w:rsidR="00D43C62" w:rsidRPr="00C96097" w:rsidRDefault="00D43C62" w:rsidP="00D43C62">
            <w:pPr>
              <w:tabs>
                <w:tab w:val="left" w:pos="567"/>
              </w:tabs>
              <w:spacing w:after="60"/>
              <w:rPr>
                <w:sz w:val="18"/>
                <w:szCs w:val="18"/>
                <w:highlight w:val="yellow"/>
                <w:lang w:val="sr-Latn-RS"/>
              </w:rPr>
            </w:pPr>
            <w:r w:rsidRPr="00C96097">
              <w:rPr>
                <w:sz w:val="18"/>
                <w:szCs w:val="18"/>
                <w:lang w:val="sr-Latn-RS"/>
              </w:rPr>
              <w:t>84</w:t>
            </w:r>
          </w:p>
        </w:tc>
      </w:tr>
      <w:tr w:rsidR="00D43C62" w:rsidRPr="00C96097" w14:paraId="60378862" w14:textId="77777777" w:rsidTr="00D43C62">
        <w:trPr>
          <w:trHeight w:val="197"/>
        </w:trPr>
        <w:tc>
          <w:tcPr>
            <w:tcW w:w="4328" w:type="dxa"/>
            <w:gridSpan w:val="7"/>
            <w:vAlign w:val="center"/>
          </w:tcPr>
          <w:p w14:paraId="4F74A21E" w14:textId="77777777" w:rsidR="00D43C62" w:rsidRPr="00C96097" w:rsidRDefault="00D43C62" w:rsidP="00D43C62">
            <w:pPr>
              <w:tabs>
                <w:tab w:val="left" w:pos="567"/>
              </w:tabs>
              <w:spacing w:after="60"/>
              <w:rPr>
                <w:sz w:val="18"/>
                <w:szCs w:val="18"/>
                <w:lang w:val="sr-Cyrl-CS"/>
              </w:rPr>
            </w:pPr>
            <w:r w:rsidRPr="00C96097">
              <w:rPr>
                <w:sz w:val="18"/>
                <w:szCs w:val="18"/>
                <w:lang w:val="sr-Cyrl-CS"/>
              </w:rPr>
              <w:t>Укупан број радова са SCI (SSCI) листе</w:t>
            </w:r>
          </w:p>
        </w:tc>
        <w:tc>
          <w:tcPr>
            <w:tcW w:w="5419" w:type="dxa"/>
            <w:gridSpan w:val="8"/>
            <w:vAlign w:val="center"/>
          </w:tcPr>
          <w:p w14:paraId="487C362F" w14:textId="77777777" w:rsidR="00D43C62" w:rsidRPr="00C96097" w:rsidRDefault="00D43C62" w:rsidP="00D43C62">
            <w:pPr>
              <w:tabs>
                <w:tab w:val="left" w:pos="567"/>
              </w:tabs>
              <w:spacing w:after="60"/>
              <w:rPr>
                <w:sz w:val="18"/>
                <w:szCs w:val="18"/>
                <w:highlight w:val="yellow"/>
                <w:lang w:val="sr-Latn-RS"/>
              </w:rPr>
            </w:pPr>
            <w:r w:rsidRPr="00C96097">
              <w:rPr>
                <w:sz w:val="18"/>
                <w:szCs w:val="18"/>
                <w:lang w:val="sr-Latn-RS"/>
              </w:rPr>
              <w:t>12</w:t>
            </w:r>
          </w:p>
        </w:tc>
      </w:tr>
      <w:tr w:rsidR="00D43C62" w:rsidRPr="00C96097" w14:paraId="296FBFAD" w14:textId="77777777" w:rsidTr="00D43C62">
        <w:trPr>
          <w:trHeight w:val="170"/>
        </w:trPr>
        <w:tc>
          <w:tcPr>
            <w:tcW w:w="4328" w:type="dxa"/>
            <w:gridSpan w:val="7"/>
            <w:vAlign w:val="center"/>
          </w:tcPr>
          <w:p w14:paraId="4D77F33D" w14:textId="77777777" w:rsidR="00D43C62" w:rsidRPr="00C96097" w:rsidRDefault="00D43C62" w:rsidP="00D43C62">
            <w:pPr>
              <w:tabs>
                <w:tab w:val="left" w:pos="567"/>
              </w:tabs>
              <w:spacing w:after="60"/>
              <w:rPr>
                <w:sz w:val="18"/>
                <w:szCs w:val="18"/>
                <w:lang w:val="sr-Cyrl-CS"/>
              </w:rPr>
            </w:pPr>
            <w:r w:rsidRPr="00C96097">
              <w:rPr>
                <w:sz w:val="18"/>
                <w:szCs w:val="18"/>
                <w:lang w:val="sr-Cyrl-CS"/>
              </w:rPr>
              <w:t>Тренутно учешће на пројектима</w:t>
            </w:r>
          </w:p>
        </w:tc>
        <w:tc>
          <w:tcPr>
            <w:tcW w:w="1875" w:type="dxa"/>
            <w:gridSpan w:val="5"/>
            <w:vAlign w:val="center"/>
          </w:tcPr>
          <w:p w14:paraId="0DBB4A9F" w14:textId="77777777" w:rsidR="00D43C62" w:rsidRPr="00C96097" w:rsidRDefault="00D43C62" w:rsidP="00D43C62">
            <w:pPr>
              <w:tabs>
                <w:tab w:val="left" w:pos="567"/>
              </w:tabs>
              <w:spacing w:after="60"/>
              <w:rPr>
                <w:sz w:val="18"/>
                <w:szCs w:val="18"/>
                <w:lang w:val="sr-Cyrl-CS"/>
              </w:rPr>
            </w:pPr>
            <w:r w:rsidRPr="00C96097">
              <w:rPr>
                <w:sz w:val="18"/>
                <w:szCs w:val="18"/>
                <w:lang w:val="sr-Cyrl-CS"/>
              </w:rPr>
              <w:t xml:space="preserve">Домаћи: </w:t>
            </w:r>
          </w:p>
        </w:tc>
        <w:tc>
          <w:tcPr>
            <w:tcW w:w="3544" w:type="dxa"/>
            <w:gridSpan w:val="3"/>
            <w:vAlign w:val="center"/>
          </w:tcPr>
          <w:p w14:paraId="652A78F8" w14:textId="77777777" w:rsidR="00D43C62" w:rsidRPr="00C96097" w:rsidRDefault="00D43C62" w:rsidP="00D43C62">
            <w:pPr>
              <w:tabs>
                <w:tab w:val="left" w:pos="567"/>
              </w:tabs>
              <w:spacing w:after="60"/>
              <w:rPr>
                <w:sz w:val="18"/>
                <w:szCs w:val="18"/>
                <w:lang w:val="sr-Cyrl-CS"/>
              </w:rPr>
            </w:pPr>
            <w:r w:rsidRPr="00C96097">
              <w:rPr>
                <w:sz w:val="18"/>
                <w:szCs w:val="18"/>
                <w:lang w:val="sr-Cyrl-CS"/>
              </w:rPr>
              <w:t>Међународни</w:t>
            </w:r>
          </w:p>
        </w:tc>
      </w:tr>
      <w:tr w:rsidR="00D43C62" w:rsidRPr="00C96097" w14:paraId="365C6FFD" w14:textId="77777777" w:rsidTr="00D43C62">
        <w:trPr>
          <w:trHeight w:val="224"/>
        </w:trPr>
        <w:tc>
          <w:tcPr>
            <w:tcW w:w="2244" w:type="dxa"/>
            <w:gridSpan w:val="4"/>
            <w:vAlign w:val="center"/>
          </w:tcPr>
          <w:p w14:paraId="3F1913CF" w14:textId="77777777" w:rsidR="00D43C62" w:rsidRPr="00C96097" w:rsidRDefault="00D43C62" w:rsidP="00D43C62">
            <w:pPr>
              <w:tabs>
                <w:tab w:val="left" w:pos="567"/>
              </w:tabs>
              <w:spacing w:after="60"/>
              <w:rPr>
                <w:sz w:val="18"/>
                <w:szCs w:val="18"/>
                <w:lang w:val="sr-Cyrl-CS"/>
              </w:rPr>
            </w:pPr>
            <w:r w:rsidRPr="00C96097">
              <w:rPr>
                <w:sz w:val="18"/>
                <w:szCs w:val="18"/>
                <w:lang w:val="sr-Cyrl-CS"/>
              </w:rPr>
              <w:t>Усавршавања</w:t>
            </w:r>
          </w:p>
        </w:tc>
        <w:tc>
          <w:tcPr>
            <w:tcW w:w="7503" w:type="dxa"/>
            <w:gridSpan w:val="11"/>
            <w:vAlign w:val="center"/>
          </w:tcPr>
          <w:p w14:paraId="4019BC5F" w14:textId="77777777" w:rsidR="00D43C62" w:rsidRPr="00C96097" w:rsidRDefault="00D43C62" w:rsidP="00D43C62">
            <w:pPr>
              <w:tabs>
                <w:tab w:val="left" w:pos="567"/>
              </w:tabs>
              <w:spacing w:after="60"/>
              <w:rPr>
                <w:sz w:val="18"/>
                <w:szCs w:val="18"/>
                <w:lang w:val="sr-Cyrl-CS"/>
              </w:rPr>
            </w:pPr>
          </w:p>
        </w:tc>
      </w:tr>
      <w:tr w:rsidR="00D43C62" w:rsidRPr="00C96097" w14:paraId="422F7FA4" w14:textId="77777777" w:rsidTr="00D43C62">
        <w:trPr>
          <w:trHeight w:val="287"/>
        </w:trPr>
        <w:tc>
          <w:tcPr>
            <w:tcW w:w="9747" w:type="dxa"/>
            <w:gridSpan w:val="15"/>
            <w:vAlign w:val="center"/>
          </w:tcPr>
          <w:p w14:paraId="134110D5" w14:textId="77777777" w:rsidR="00D43C62" w:rsidRPr="00C96097" w:rsidRDefault="00D43C62" w:rsidP="00D43C62">
            <w:pPr>
              <w:tabs>
                <w:tab w:val="left" w:pos="567"/>
              </w:tabs>
              <w:spacing w:after="60"/>
              <w:rPr>
                <w:sz w:val="18"/>
                <w:szCs w:val="18"/>
                <w:lang w:val="sr-Cyrl-CS"/>
              </w:rPr>
            </w:pPr>
            <w:r w:rsidRPr="00C96097">
              <w:rPr>
                <w:sz w:val="18"/>
                <w:szCs w:val="18"/>
                <w:lang w:val="sr-Cyrl-CS"/>
              </w:rPr>
              <w:t>Други подаци које сматрате релевантним</w:t>
            </w:r>
          </w:p>
        </w:tc>
      </w:tr>
    </w:tbl>
    <w:p w14:paraId="33407C43" w14:textId="77777777" w:rsidR="00D43C62" w:rsidRPr="00A77524" w:rsidRDefault="00D43C62" w:rsidP="00D43C62">
      <w:pPr>
        <w:rPr>
          <w:sz w:val="18"/>
          <w:szCs w:val="18"/>
          <w:lang w:val="sr-Cyrl-CS"/>
        </w:rPr>
      </w:pPr>
    </w:p>
    <w:p w14:paraId="4BB69023" w14:textId="4BEBED55" w:rsidR="00042B47" w:rsidRPr="00363E3B" w:rsidRDefault="00042B47">
      <w:pPr>
        <w:pStyle w:val="TableParagraph"/>
        <w:rPr>
          <w:sz w:val="16"/>
          <w:lang w:val="sr-Cyrl-RS"/>
        </w:rPr>
        <w:sectPr w:rsidR="00042B47" w:rsidRPr="00363E3B">
          <w:pgSz w:w="11910" w:h="16850"/>
          <w:pgMar w:top="1060" w:right="283" w:bottom="440" w:left="283" w:header="187" w:footer="253" w:gutter="0"/>
          <w:cols w:space="720"/>
        </w:sectPr>
      </w:pPr>
    </w:p>
    <w:p w14:paraId="35C47811" w14:textId="77777777" w:rsidR="00071E18" w:rsidRDefault="00071E18">
      <w:pPr>
        <w:pStyle w:val="Teloteksta"/>
        <w:rPr>
          <w:sz w:val="20"/>
        </w:rPr>
      </w:pPr>
    </w:p>
    <w:p w14:paraId="4D3EE67D" w14:textId="77777777" w:rsidR="00071E18" w:rsidRDefault="00071E18">
      <w:pPr>
        <w:pStyle w:val="Teloteksta"/>
        <w:rPr>
          <w:sz w:val="20"/>
        </w:rPr>
      </w:pPr>
    </w:p>
    <w:p w14:paraId="011D19BD" w14:textId="77777777" w:rsidR="00071E18" w:rsidRDefault="00071E18">
      <w:pPr>
        <w:pStyle w:val="Teloteksta"/>
        <w:rPr>
          <w:sz w:val="20"/>
        </w:rPr>
      </w:pPr>
    </w:p>
    <w:p w14:paraId="54711058" w14:textId="413731F6" w:rsidR="00071E18" w:rsidRPr="00EE2ACC" w:rsidRDefault="00EE2ACC">
      <w:pPr>
        <w:pStyle w:val="Teloteksta"/>
        <w:rPr>
          <w:sz w:val="20"/>
          <w:lang w:val="sr-Cyrl-RS"/>
        </w:rPr>
      </w:pPr>
      <w:r>
        <w:rPr>
          <w:sz w:val="20"/>
          <w:lang w:val="sr-Cyrl-RS"/>
        </w:rPr>
        <w:t xml:space="preserve">                  </w:t>
      </w:r>
      <w:r w:rsidR="00F073F6" w:rsidRPr="002E7501">
        <w:rPr>
          <w:sz w:val="18"/>
          <w:szCs w:val="18"/>
          <w:lang w:val="sr-Cyrl-RS"/>
        </w:rPr>
        <w:t>Табела 9.1 Картон наставника</w:t>
      </w:r>
    </w:p>
    <w:tbl>
      <w:tblPr>
        <w:tblpPr w:leftFromText="180" w:rightFromText="180" w:vertAnchor="text" w:horzAnchor="margin" w:tblpXSpec="center" w:tblpY="97"/>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279"/>
        <w:gridCol w:w="833"/>
        <w:gridCol w:w="399"/>
        <w:gridCol w:w="310"/>
        <w:gridCol w:w="286"/>
        <w:gridCol w:w="1503"/>
        <w:gridCol w:w="334"/>
        <w:gridCol w:w="130"/>
        <w:gridCol w:w="684"/>
        <w:gridCol w:w="223"/>
        <w:gridCol w:w="257"/>
        <w:gridCol w:w="1613"/>
        <w:gridCol w:w="809"/>
        <w:gridCol w:w="1373"/>
      </w:tblGrid>
      <w:tr w:rsidR="00D051F7" w:rsidRPr="003F7B19" w14:paraId="3304851D" w14:textId="77777777" w:rsidTr="00363E3B">
        <w:trPr>
          <w:trHeight w:val="58"/>
        </w:trPr>
        <w:tc>
          <w:tcPr>
            <w:tcW w:w="4538" w:type="dxa"/>
            <w:gridSpan w:val="9"/>
          </w:tcPr>
          <w:p w14:paraId="28532C6E" w14:textId="77777777" w:rsidR="00D051F7" w:rsidRPr="003F7B19" w:rsidRDefault="00D051F7" w:rsidP="00D051F7">
            <w:pPr>
              <w:spacing w:before="100"/>
              <w:ind w:left="287"/>
              <w:rPr>
                <w:b/>
                <w:sz w:val="16"/>
              </w:rPr>
            </w:pPr>
            <w:r w:rsidRPr="00363E3B">
              <w:rPr>
                <w:b/>
                <w:sz w:val="16"/>
                <w:lang w:val="sr-Cyrl-RS"/>
              </w:rPr>
              <w:t>И</w:t>
            </w:r>
            <w:r w:rsidRPr="00363E3B">
              <w:rPr>
                <w:b/>
                <w:sz w:val="16"/>
              </w:rPr>
              <w:t>ме</w:t>
            </w:r>
            <w:r w:rsidRPr="00363E3B">
              <w:rPr>
                <w:b/>
                <w:spacing w:val="-5"/>
                <w:sz w:val="16"/>
              </w:rPr>
              <w:t xml:space="preserve"> </w:t>
            </w:r>
            <w:r w:rsidRPr="00363E3B">
              <w:rPr>
                <w:b/>
                <w:sz w:val="16"/>
              </w:rPr>
              <w:t>и</w:t>
            </w:r>
            <w:r w:rsidRPr="00363E3B">
              <w:rPr>
                <w:b/>
                <w:spacing w:val="-1"/>
                <w:sz w:val="16"/>
              </w:rPr>
              <w:t xml:space="preserve"> </w:t>
            </w:r>
            <w:r w:rsidRPr="00363E3B">
              <w:rPr>
                <w:b/>
                <w:spacing w:val="-2"/>
                <w:sz w:val="16"/>
              </w:rPr>
              <w:t>презиме</w:t>
            </w:r>
          </w:p>
        </w:tc>
        <w:tc>
          <w:tcPr>
            <w:tcW w:w="4959" w:type="dxa"/>
            <w:gridSpan w:val="6"/>
            <w:shd w:val="clear" w:color="auto" w:fill="D9D9D9" w:themeFill="background1" w:themeFillShade="D9"/>
          </w:tcPr>
          <w:p w14:paraId="19DC49B6" w14:textId="09A72E88" w:rsidR="00D051F7" w:rsidRPr="00363E3B" w:rsidRDefault="002A2D77" w:rsidP="002A2D77">
            <w:pPr>
              <w:spacing w:before="115"/>
              <w:rPr>
                <w:b/>
                <w:bCs/>
                <w:sz w:val="18"/>
              </w:rPr>
            </w:pPr>
            <w:bookmarkStart w:id="16" w:name="_bookmark51"/>
            <w:bookmarkEnd w:id="16"/>
            <w:r>
              <w:rPr>
                <w:b/>
                <w:bCs/>
                <w:sz w:val="18"/>
                <w:lang w:val="sr-Cyrl-RS"/>
              </w:rPr>
              <w:t xml:space="preserve">   </w:t>
            </w:r>
            <w:r w:rsidR="00D051F7" w:rsidRPr="00363E3B">
              <w:rPr>
                <w:b/>
                <w:bCs/>
                <w:sz w:val="18"/>
              </w:rPr>
              <w:t>Данијела</w:t>
            </w:r>
            <w:r w:rsidR="00D051F7" w:rsidRPr="00363E3B">
              <w:rPr>
                <w:b/>
                <w:bCs/>
                <w:spacing w:val="-6"/>
                <w:sz w:val="18"/>
              </w:rPr>
              <w:t xml:space="preserve"> </w:t>
            </w:r>
            <w:r w:rsidR="00D051F7" w:rsidRPr="00363E3B">
              <w:rPr>
                <w:b/>
                <w:bCs/>
                <w:sz w:val="18"/>
              </w:rPr>
              <w:t>Ђурић-</w:t>
            </w:r>
            <w:r w:rsidR="00D051F7" w:rsidRPr="00363E3B">
              <w:rPr>
                <w:b/>
                <w:bCs/>
                <w:spacing w:val="-2"/>
                <w:sz w:val="18"/>
              </w:rPr>
              <w:t>Петковић</w:t>
            </w:r>
          </w:p>
        </w:tc>
      </w:tr>
      <w:tr w:rsidR="00D051F7" w:rsidRPr="003F7B19" w14:paraId="359801E5" w14:textId="77777777" w:rsidTr="00D051F7">
        <w:trPr>
          <w:trHeight w:val="366"/>
        </w:trPr>
        <w:tc>
          <w:tcPr>
            <w:tcW w:w="4538" w:type="dxa"/>
            <w:gridSpan w:val="9"/>
          </w:tcPr>
          <w:p w14:paraId="4F7373A3" w14:textId="77777777" w:rsidR="00D051F7" w:rsidRPr="0026453F" w:rsidRDefault="00D051F7" w:rsidP="00D051F7">
            <w:pPr>
              <w:spacing w:before="88"/>
              <w:ind w:left="287"/>
              <w:rPr>
                <w:b/>
                <w:sz w:val="16"/>
                <w:lang w:val="sr-Latn-RS"/>
              </w:rPr>
            </w:pPr>
            <w:r w:rsidRPr="0026453F">
              <w:rPr>
                <w:b/>
                <w:spacing w:val="-2"/>
                <w:sz w:val="16"/>
              </w:rPr>
              <w:t>Звање</w:t>
            </w:r>
          </w:p>
        </w:tc>
        <w:tc>
          <w:tcPr>
            <w:tcW w:w="4959" w:type="dxa"/>
            <w:gridSpan w:val="6"/>
          </w:tcPr>
          <w:p w14:paraId="6E61B635" w14:textId="26603FCA" w:rsidR="00D051F7" w:rsidRPr="0026453F" w:rsidRDefault="00D051F7" w:rsidP="008C048D">
            <w:pPr>
              <w:spacing w:line="178" w:lineRule="exact"/>
              <w:ind w:left="285"/>
              <w:rPr>
                <w:sz w:val="16"/>
              </w:rPr>
            </w:pPr>
            <w:r w:rsidRPr="0026453F">
              <w:rPr>
                <w:sz w:val="16"/>
                <w:lang w:val="sr-Cyrl-RS"/>
              </w:rPr>
              <w:t>доцент</w:t>
            </w:r>
          </w:p>
        </w:tc>
      </w:tr>
      <w:tr w:rsidR="00D051F7" w:rsidRPr="003F7B19" w14:paraId="6F400FF7" w14:textId="77777777" w:rsidTr="00D051F7">
        <w:trPr>
          <w:trHeight w:val="412"/>
        </w:trPr>
        <w:tc>
          <w:tcPr>
            <w:tcW w:w="4538" w:type="dxa"/>
            <w:gridSpan w:val="9"/>
          </w:tcPr>
          <w:p w14:paraId="238D84BC" w14:textId="77777777" w:rsidR="00D051F7" w:rsidRPr="0026453F" w:rsidRDefault="00D051F7" w:rsidP="00D051F7">
            <w:pPr>
              <w:spacing w:before="21"/>
              <w:ind w:left="287"/>
              <w:rPr>
                <w:b/>
                <w:sz w:val="16"/>
              </w:rPr>
            </w:pPr>
            <w:r w:rsidRPr="0026453F">
              <w:rPr>
                <w:b/>
                <w:sz w:val="16"/>
              </w:rPr>
              <w:t>Назив</w:t>
            </w:r>
            <w:r w:rsidRPr="0026453F">
              <w:rPr>
                <w:b/>
                <w:spacing w:val="-7"/>
                <w:sz w:val="16"/>
              </w:rPr>
              <w:t xml:space="preserve"> </w:t>
            </w:r>
            <w:r w:rsidRPr="0026453F">
              <w:rPr>
                <w:b/>
                <w:sz w:val="16"/>
              </w:rPr>
              <w:t>институције</w:t>
            </w:r>
            <w:r w:rsidRPr="0026453F">
              <w:rPr>
                <w:b/>
                <w:spacing w:val="-6"/>
                <w:sz w:val="16"/>
              </w:rPr>
              <w:t xml:space="preserve"> </w:t>
            </w:r>
            <w:r w:rsidRPr="0026453F">
              <w:rPr>
                <w:b/>
                <w:sz w:val="16"/>
              </w:rPr>
              <w:t>у</w:t>
            </w:r>
            <w:r w:rsidRPr="0026453F">
              <w:rPr>
                <w:b/>
                <w:spacing w:val="32"/>
                <w:sz w:val="16"/>
              </w:rPr>
              <w:t xml:space="preserve"> </w:t>
            </w:r>
            <w:r w:rsidRPr="0026453F">
              <w:rPr>
                <w:b/>
                <w:sz w:val="16"/>
              </w:rPr>
              <w:t>којој</w:t>
            </w:r>
            <w:r w:rsidRPr="0026453F">
              <w:rPr>
                <w:b/>
                <w:spacing w:val="-7"/>
                <w:sz w:val="16"/>
              </w:rPr>
              <w:t xml:space="preserve"> </w:t>
            </w:r>
            <w:r w:rsidRPr="0026453F">
              <w:rPr>
                <w:b/>
                <w:sz w:val="16"/>
              </w:rPr>
              <w:t>наставник</w:t>
            </w:r>
            <w:r w:rsidRPr="0026453F">
              <w:rPr>
                <w:b/>
                <w:spacing w:val="-3"/>
                <w:sz w:val="16"/>
              </w:rPr>
              <w:t xml:space="preserve"> </w:t>
            </w:r>
            <w:r w:rsidRPr="0026453F">
              <w:rPr>
                <w:b/>
                <w:sz w:val="16"/>
              </w:rPr>
              <w:t>ради</w:t>
            </w:r>
            <w:r w:rsidRPr="0026453F">
              <w:rPr>
                <w:b/>
                <w:spacing w:val="-3"/>
                <w:sz w:val="16"/>
              </w:rPr>
              <w:t xml:space="preserve"> </w:t>
            </w:r>
            <w:r w:rsidRPr="0026453F">
              <w:rPr>
                <w:b/>
                <w:sz w:val="16"/>
              </w:rPr>
              <w:t>са</w:t>
            </w:r>
            <w:r w:rsidRPr="0026453F">
              <w:rPr>
                <w:b/>
                <w:spacing w:val="-5"/>
                <w:sz w:val="16"/>
              </w:rPr>
              <w:t xml:space="preserve"> </w:t>
            </w:r>
            <w:r w:rsidRPr="0026453F">
              <w:rPr>
                <w:b/>
                <w:sz w:val="16"/>
              </w:rPr>
              <w:t>пуним или</w:t>
            </w:r>
            <w:r w:rsidRPr="0026453F">
              <w:rPr>
                <w:b/>
                <w:spacing w:val="40"/>
                <w:sz w:val="16"/>
              </w:rPr>
              <w:t xml:space="preserve"> </w:t>
            </w:r>
            <w:r w:rsidRPr="0026453F">
              <w:rPr>
                <w:b/>
                <w:sz w:val="16"/>
              </w:rPr>
              <w:t>непуним радним временом и од када</w:t>
            </w:r>
          </w:p>
        </w:tc>
        <w:tc>
          <w:tcPr>
            <w:tcW w:w="4959" w:type="dxa"/>
            <w:gridSpan w:val="6"/>
          </w:tcPr>
          <w:p w14:paraId="0729F246" w14:textId="77777777" w:rsidR="00D051F7" w:rsidRPr="0026453F" w:rsidRDefault="00D051F7" w:rsidP="00D051F7">
            <w:pPr>
              <w:spacing w:before="109"/>
              <w:ind w:left="285"/>
              <w:rPr>
                <w:sz w:val="16"/>
              </w:rPr>
            </w:pPr>
            <w:r w:rsidRPr="0026453F">
              <w:rPr>
                <w:spacing w:val="-2"/>
                <w:sz w:val="16"/>
              </w:rPr>
              <w:t>Војномедицинска</w:t>
            </w:r>
            <w:r w:rsidRPr="0026453F">
              <w:rPr>
                <w:spacing w:val="13"/>
                <w:sz w:val="16"/>
              </w:rPr>
              <w:t xml:space="preserve"> </w:t>
            </w:r>
            <w:r w:rsidRPr="0026453F">
              <w:rPr>
                <w:spacing w:val="-2"/>
                <w:sz w:val="16"/>
              </w:rPr>
              <w:t>академија,</w:t>
            </w:r>
            <w:r w:rsidRPr="0026453F">
              <w:rPr>
                <w:spacing w:val="10"/>
                <w:sz w:val="16"/>
              </w:rPr>
              <w:t xml:space="preserve"> </w:t>
            </w:r>
            <w:r w:rsidRPr="0026453F">
              <w:rPr>
                <w:spacing w:val="-2"/>
                <w:sz w:val="16"/>
              </w:rPr>
              <w:t>Београд,</w:t>
            </w:r>
            <w:r w:rsidRPr="0026453F">
              <w:rPr>
                <w:spacing w:val="11"/>
                <w:sz w:val="16"/>
              </w:rPr>
              <w:t xml:space="preserve"> </w:t>
            </w:r>
            <w:r w:rsidRPr="0026453F">
              <w:rPr>
                <w:spacing w:val="-2"/>
                <w:sz w:val="16"/>
              </w:rPr>
              <w:t>15.01.2008.</w:t>
            </w:r>
          </w:p>
        </w:tc>
      </w:tr>
      <w:tr w:rsidR="00D051F7" w:rsidRPr="003F7B19" w14:paraId="43254487" w14:textId="77777777" w:rsidTr="00D051F7">
        <w:trPr>
          <w:trHeight w:val="184"/>
        </w:trPr>
        <w:tc>
          <w:tcPr>
            <w:tcW w:w="4538" w:type="dxa"/>
            <w:gridSpan w:val="9"/>
          </w:tcPr>
          <w:p w14:paraId="07B15AD7" w14:textId="77777777" w:rsidR="00D051F7" w:rsidRPr="0026453F" w:rsidRDefault="00D051F7" w:rsidP="00D051F7">
            <w:pPr>
              <w:spacing w:line="164" w:lineRule="exact"/>
              <w:ind w:left="287"/>
              <w:rPr>
                <w:b/>
                <w:sz w:val="16"/>
              </w:rPr>
            </w:pPr>
            <w:r w:rsidRPr="0026453F">
              <w:rPr>
                <w:b/>
                <w:sz w:val="16"/>
              </w:rPr>
              <w:t>Ужа</w:t>
            </w:r>
            <w:r w:rsidRPr="0026453F">
              <w:rPr>
                <w:b/>
                <w:spacing w:val="-6"/>
                <w:sz w:val="16"/>
              </w:rPr>
              <w:t xml:space="preserve"> </w:t>
            </w:r>
            <w:r w:rsidRPr="0026453F">
              <w:rPr>
                <w:b/>
                <w:sz w:val="16"/>
              </w:rPr>
              <w:t>научна</w:t>
            </w:r>
            <w:r w:rsidRPr="0026453F">
              <w:rPr>
                <w:b/>
                <w:spacing w:val="-8"/>
                <w:sz w:val="16"/>
              </w:rPr>
              <w:t xml:space="preserve"> </w:t>
            </w:r>
            <w:r w:rsidRPr="0026453F">
              <w:rPr>
                <w:b/>
                <w:sz w:val="16"/>
              </w:rPr>
              <w:t>односно</w:t>
            </w:r>
            <w:r w:rsidRPr="0026453F">
              <w:rPr>
                <w:b/>
                <w:spacing w:val="-8"/>
                <w:sz w:val="16"/>
              </w:rPr>
              <w:t xml:space="preserve"> </w:t>
            </w:r>
            <w:r w:rsidRPr="0026453F">
              <w:rPr>
                <w:b/>
                <w:sz w:val="16"/>
              </w:rPr>
              <w:t>уметничка</w:t>
            </w:r>
            <w:r w:rsidRPr="0026453F">
              <w:rPr>
                <w:b/>
                <w:spacing w:val="-7"/>
                <w:sz w:val="16"/>
              </w:rPr>
              <w:t xml:space="preserve"> </w:t>
            </w:r>
            <w:r w:rsidRPr="0026453F">
              <w:rPr>
                <w:b/>
                <w:spacing w:val="-2"/>
                <w:sz w:val="16"/>
              </w:rPr>
              <w:t>област</w:t>
            </w:r>
          </w:p>
        </w:tc>
        <w:tc>
          <w:tcPr>
            <w:tcW w:w="4959" w:type="dxa"/>
            <w:gridSpan w:val="6"/>
          </w:tcPr>
          <w:p w14:paraId="39F690FE" w14:textId="77777777" w:rsidR="00D051F7" w:rsidRPr="0026453F" w:rsidRDefault="00D051F7" w:rsidP="00D051F7">
            <w:pPr>
              <w:spacing w:line="164" w:lineRule="exact"/>
              <w:ind w:left="285"/>
              <w:rPr>
                <w:sz w:val="16"/>
              </w:rPr>
            </w:pPr>
            <w:r w:rsidRPr="0026453F">
              <w:rPr>
                <w:spacing w:val="-2"/>
                <w:sz w:val="16"/>
              </w:rPr>
              <w:t>Микробиологија</w:t>
            </w:r>
          </w:p>
        </w:tc>
      </w:tr>
      <w:tr w:rsidR="00D051F7" w:rsidRPr="003F7B19" w14:paraId="56D51572" w14:textId="77777777" w:rsidTr="00D051F7">
        <w:trPr>
          <w:trHeight w:val="184"/>
        </w:trPr>
        <w:tc>
          <w:tcPr>
            <w:tcW w:w="9497" w:type="dxa"/>
            <w:gridSpan w:val="15"/>
          </w:tcPr>
          <w:p w14:paraId="07C2CA3C" w14:textId="77777777" w:rsidR="00D051F7" w:rsidRPr="0026453F" w:rsidRDefault="00D051F7" w:rsidP="00D051F7">
            <w:pPr>
              <w:spacing w:line="164" w:lineRule="exact"/>
              <w:ind w:left="287"/>
              <w:rPr>
                <w:b/>
                <w:sz w:val="16"/>
              </w:rPr>
            </w:pPr>
            <w:r w:rsidRPr="0026453F">
              <w:rPr>
                <w:b/>
                <w:sz w:val="16"/>
              </w:rPr>
              <w:t>Академска</w:t>
            </w:r>
            <w:r w:rsidRPr="0026453F">
              <w:rPr>
                <w:b/>
                <w:spacing w:val="-9"/>
                <w:sz w:val="16"/>
              </w:rPr>
              <w:t xml:space="preserve"> </w:t>
            </w:r>
            <w:r w:rsidRPr="0026453F">
              <w:rPr>
                <w:b/>
                <w:spacing w:val="-2"/>
                <w:sz w:val="16"/>
              </w:rPr>
              <w:t>каријера</w:t>
            </w:r>
          </w:p>
        </w:tc>
      </w:tr>
      <w:tr w:rsidR="00D051F7" w:rsidRPr="003F7B19" w14:paraId="1423F2EC" w14:textId="77777777" w:rsidTr="00D051F7">
        <w:trPr>
          <w:trHeight w:val="551"/>
        </w:trPr>
        <w:tc>
          <w:tcPr>
            <w:tcW w:w="1576" w:type="dxa"/>
            <w:gridSpan w:val="3"/>
          </w:tcPr>
          <w:p w14:paraId="47A4925A" w14:textId="77777777" w:rsidR="00D051F7" w:rsidRPr="0026453F" w:rsidRDefault="00D051F7" w:rsidP="00D051F7">
            <w:pPr>
              <w:rPr>
                <w:sz w:val="16"/>
              </w:rPr>
            </w:pPr>
          </w:p>
        </w:tc>
        <w:tc>
          <w:tcPr>
            <w:tcW w:w="995" w:type="dxa"/>
            <w:gridSpan w:val="3"/>
          </w:tcPr>
          <w:p w14:paraId="0F8F5BAB" w14:textId="77777777" w:rsidR="00D051F7" w:rsidRPr="0026453F" w:rsidRDefault="00D051F7" w:rsidP="00D051F7">
            <w:pPr>
              <w:spacing w:before="179"/>
              <w:ind w:left="287"/>
              <w:rPr>
                <w:sz w:val="16"/>
              </w:rPr>
            </w:pPr>
            <w:r w:rsidRPr="0026453F">
              <w:rPr>
                <w:spacing w:val="-2"/>
                <w:sz w:val="16"/>
              </w:rPr>
              <w:t>Година</w:t>
            </w:r>
          </w:p>
        </w:tc>
        <w:tc>
          <w:tcPr>
            <w:tcW w:w="2651" w:type="dxa"/>
            <w:gridSpan w:val="4"/>
          </w:tcPr>
          <w:p w14:paraId="09BC61DA" w14:textId="77777777" w:rsidR="00D051F7" w:rsidRPr="0026453F" w:rsidRDefault="00D051F7" w:rsidP="00D051F7">
            <w:pPr>
              <w:spacing w:before="179"/>
              <w:ind w:left="285"/>
              <w:rPr>
                <w:sz w:val="16"/>
              </w:rPr>
            </w:pPr>
            <w:r w:rsidRPr="0026453F">
              <w:rPr>
                <w:spacing w:val="-2"/>
                <w:sz w:val="16"/>
              </w:rPr>
              <w:t>Институција</w:t>
            </w:r>
          </w:p>
        </w:tc>
        <w:tc>
          <w:tcPr>
            <w:tcW w:w="2093" w:type="dxa"/>
            <w:gridSpan w:val="3"/>
          </w:tcPr>
          <w:p w14:paraId="1B029A8D" w14:textId="77777777" w:rsidR="00D051F7" w:rsidRPr="003F7B19" w:rsidRDefault="00D051F7" w:rsidP="00D051F7">
            <w:pPr>
              <w:spacing w:before="88"/>
              <w:ind w:left="285" w:right="162"/>
              <w:rPr>
                <w:sz w:val="16"/>
              </w:rPr>
            </w:pPr>
            <w:r w:rsidRPr="003F7B19">
              <w:rPr>
                <w:sz w:val="16"/>
              </w:rPr>
              <w:t>Научна</w:t>
            </w:r>
            <w:r w:rsidRPr="003F7B19">
              <w:rPr>
                <w:spacing w:val="-10"/>
                <w:sz w:val="16"/>
              </w:rPr>
              <w:t xml:space="preserve"> </w:t>
            </w:r>
            <w:r w:rsidRPr="003F7B19">
              <w:rPr>
                <w:sz w:val="16"/>
              </w:rPr>
              <w:t>или</w:t>
            </w:r>
            <w:r w:rsidRPr="003F7B19">
              <w:rPr>
                <w:spacing w:val="-10"/>
                <w:sz w:val="16"/>
              </w:rPr>
              <w:t xml:space="preserve"> </w:t>
            </w:r>
            <w:r w:rsidRPr="003F7B19">
              <w:rPr>
                <w:sz w:val="16"/>
              </w:rPr>
              <w:t>уметничка</w:t>
            </w:r>
            <w:r w:rsidRPr="003F7B19">
              <w:rPr>
                <w:spacing w:val="40"/>
                <w:sz w:val="16"/>
              </w:rPr>
              <w:t xml:space="preserve"> </w:t>
            </w:r>
            <w:r w:rsidRPr="003F7B19">
              <w:rPr>
                <w:spacing w:val="-2"/>
                <w:sz w:val="16"/>
              </w:rPr>
              <w:t>област</w:t>
            </w:r>
          </w:p>
        </w:tc>
        <w:tc>
          <w:tcPr>
            <w:tcW w:w="2182" w:type="dxa"/>
            <w:gridSpan w:val="2"/>
          </w:tcPr>
          <w:p w14:paraId="4DEFC918" w14:textId="77777777" w:rsidR="00D051F7" w:rsidRPr="003F7B19" w:rsidRDefault="00D051F7" w:rsidP="00D051F7">
            <w:pPr>
              <w:ind w:left="285"/>
              <w:rPr>
                <w:sz w:val="16"/>
              </w:rPr>
            </w:pPr>
            <w:r w:rsidRPr="003F7B19">
              <w:rPr>
                <w:sz w:val="16"/>
              </w:rPr>
              <w:t>Ужа научна,</w:t>
            </w:r>
            <w:r w:rsidRPr="003F7B19">
              <w:rPr>
                <w:spacing w:val="40"/>
                <w:sz w:val="16"/>
              </w:rPr>
              <w:t xml:space="preserve"> </w:t>
            </w:r>
            <w:r w:rsidRPr="003F7B19">
              <w:rPr>
                <w:sz w:val="16"/>
              </w:rPr>
              <w:t>уметничка</w:t>
            </w:r>
            <w:r w:rsidRPr="003F7B19">
              <w:rPr>
                <w:spacing w:val="-7"/>
                <w:sz w:val="16"/>
              </w:rPr>
              <w:t xml:space="preserve"> </w:t>
            </w:r>
            <w:r w:rsidRPr="003F7B19">
              <w:rPr>
                <w:spacing w:val="-5"/>
                <w:sz w:val="16"/>
              </w:rPr>
              <w:t>или</w:t>
            </w:r>
          </w:p>
          <w:p w14:paraId="03028E91" w14:textId="77777777" w:rsidR="00D051F7" w:rsidRPr="003F7B19" w:rsidRDefault="00D051F7" w:rsidP="00D051F7">
            <w:pPr>
              <w:spacing w:line="168" w:lineRule="exact"/>
              <w:ind w:left="285"/>
              <w:rPr>
                <w:sz w:val="16"/>
              </w:rPr>
            </w:pPr>
            <w:r w:rsidRPr="003F7B19">
              <w:rPr>
                <w:sz w:val="16"/>
              </w:rPr>
              <w:t>стручна</w:t>
            </w:r>
            <w:r w:rsidRPr="003F7B19">
              <w:rPr>
                <w:spacing w:val="-5"/>
                <w:sz w:val="16"/>
              </w:rPr>
              <w:t xml:space="preserve"> </w:t>
            </w:r>
            <w:r w:rsidRPr="003F7B19">
              <w:rPr>
                <w:spacing w:val="-2"/>
                <w:sz w:val="16"/>
              </w:rPr>
              <w:t>област</w:t>
            </w:r>
          </w:p>
        </w:tc>
      </w:tr>
      <w:tr w:rsidR="00D051F7" w:rsidRPr="003F7B19" w14:paraId="0137C2D1" w14:textId="77777777" w:rsidTr="008C048D">
        <w:trPr>
          <w:trHeight w:val="466"/>
        </w:trPr>
        <w:tc>
          <w:tcPr>
            <w:tcW w:w="1576" w:type="dxa"/>
            <w:gridSpan w:val="3"/>
          </w:tcPr>
          <w:p w14:paraId="422AFB96" w14:textId="77777777" w:rsidR="00D051F7" w:rsidRPr="0026453F" w:rsidRDefault="00D051F7" w:rsidP="00D051F7">
            <w:pPr>
              <w:spacing w:before="179"/>
              <w:ind w:left="287"/>
              <w:rPr>
                <w:sz w:val="16"/>
              </w:rPr>
            </w:pPr>
            <w:r w:rsidRPr="0026453F">
              <w:rPr>
                <w:sz w:val="16"/>
              </w:rPr>
              <w:t>Избор</w:t>
            </w:r>
            <w:r w:rsidRPr="0026453F">
              <w:rPr>
                <w:spacing w:val="-4"/>
                <w:sz w:val="16"/>
              </w:rPr>
              <w:t xml:space="preserve"> </w:t>
            </w:r>
            <w:r w:rsidRPr="0026453F">
              <w:rPr>
                <w:sz w:val="16"/>
              </w:rPr>
              <w:t>у</w:t>
            </w:r>
            <w:r w:rsidRPr="0026453F">
              <w:rPr>
                <w:spacing w:val="-5"/>
                <w:sz w:val="16"/>
              </w:rPr>
              <w:t xml:space="preserve"> </w:t>
            </w:r>
            <w:r w:rsidRPr="0026453F">
              <w:rPr>
                <w:spacing w:val="-2"/>
                <w:sz w:val="16"/>
              </w:rPr>
              <w:t>звање</w:t>
            </w:r>
          </w:p>
        </w:tc>
        <w:tc>
          <w:tcPr>
            <w:tcW w:w="995" w:type="dxa"/>
            <w:gridSpan w:val="3"/>
          </w:tcPr>
          <w:p w14:paraId="06028EA6" w14:textId="77708166" w:rsidR="00D051F7" w:rsidRPr="0026453F" w:rsidRDefault="00D051F7" w:rsidP="00D051F7">
            <w:pPr>
              <w:spacing w:before="88"/>
              <w:ind w:left="287" w:right="98"/>
              <w:rPr>
                <w:sz w:val="16"/>
              </w:rPr>
            </w:pPr>
            <w:r w:rsidRPr="0026453F">
              <w:rPr>
                <w:spacing w:val="-2"/>
                <w:sz w:val="16"/>
              </w:rPr>
              <w:t>20</w:t>
            </w:r>
            <w:r w:rsidRPr="0026453F">
              <w:rPr>
                <w:spacing w:val="-2"/>
                <w:sz w:val="16"/>
                <w:lang w:val="sr-Cyrl-RS"/>
              </w:rPr>
              <w:t>25</w:t>
            </w:r>
            <w:r w:rsidRPr="0026453F">
              <w:rPr>
                <w:spacing w:val="-2"/>
                <w:sz w:val="16"/>
              </w:rPr>
              <w:t>.</w:t>
            </w:r>
          </w:p>
        </w:tc>
        <w:tc>
          <w:tcPr>
            <w:tcW w:w="2651" w:type="dxa"/>
            <w:gridSpan w:val="4"/>
          </w:tcPr>
          <w:p w14:paraId="2B273206" w14:textId="77777777" w:rsidR="00D051F7" w:rsidRPr="0026453F" w:rsidRDefault="00D051F7" w:rsidP="00D051F7">
            <w:pPr>
              <w:spacing w:before="179"/>
              <w:ind w:left="285"/>
              <w:rPr>
                <w:sz w:val="16"/>
              </w:rPr>
            </w:pPr>
            <w:r w:rsidRPr="0026453F">
              <w:rPr>
                <w:sz w:val="16"/>
              </w:rPr>
              <w:t>МФ</w:t>
            </w:r>
            <w:r w:rsidRPr="0026453F">
              <w:rPr>
                <w:spacing w:val="-4"/>
                <w:sz w:val="16"/>
              </w:rPr>
              <w:t xml:space="preserve"> </w:t>
            </w:r>
            <w:r w:rsidRPr="0026453F">
              <w:rPr>
                <w:sz w:val="16"/>
              </w:rPr>
              <w:t>ВМА</w:t>
            </w:r>
            <w:r w:rsidRPr="0026453F">
              <w:rPr>
                <w:spacing w:val="-3"/>
                <w:sz w:val="16"/>
              </w:rPr>
              <w:t xml:space="preserve"> </w:t>
            </w:r>
            <w:r w:rsidRPr="0026453F">
              <w:rPr>
                <w:spacing w:val="-5"/>
                <w:sz w:val="16"/>
              </w:rPr>
              <w:t>УО</w:t>
            </w:r>
          </w:p>
        </w:tc>
        <w:tc>
          <w:tcPr>
            <w:tcW w:w="2093" w:type="dxa"/>
            <w:gridSpan w:val="3"/>
          </w:tcPr>
          <w:p w14:paraId="19B6E11B" w14:textId="77777777" w:rsidR="00D051F7" w:rsidRPr="003F7B19" w:rsidRDefault="00D051F7" w:rsidP="00D051F7">
            <w:pPr>
              <w:ind w:left="285" w:right="452"/>
              <w:rPr>
                <w:sz w:val="16"/>
              </w:rPr>
            </w:pPr>
            <w:r w:rsidRPr="003F7B19">
              <w:rPr>
                <w:sz w:val="16"/>
              </w:rPr>
              <w:t>Медицинске</w:t>
            </w:r>
            <w:r w:rsidRPr="003F7B19">
              <w:rPr>
                <w:spacing w:val="-10"/>
                <w:sz w:val="16"/>
              </w:rPr>
              <w:t xml:space="preserve"> </w:t>
            </w:r>
            <w:r w:rsidRPr="003F7B19">
              <w:rPr>
                <w:sz w:val="16"/>
              </w:rPr>
              <w:t>науке-</w:t>
            </w:r>
            <w:r w:rsidRPr="003F7B19">
              <w:rPr>
                <w:spacing w:val="40"/>
                <w:sz w:val="16"/>
              </w:rPr>
              <w:t xml:space="preserve"> </w:t>
            </w:r>
            <w:r w:rsidRPr="003F7B19">
              <w:rPr>
                <w:spacing w:val="-2"/>
                <w:sz w:val="16"/>
              </w:rPr>
              <w:t>медицина</w:t>
            </w:r>
          </w:p>
        </w:tc>
        <w:tc>
          <w:tcPr>
            <w:tcW w:w="2182" w:type="dxa"/>
            <w:gridSpan w:val="2"/>
          </w:tcPr>
          <w:p w14:paraId="17E682E1" w14:textId="77777777" w:rsidR="00D051F7" w:rsidRPr="003F7B19" w:rsidRDefault="00D051F7" w:rsidP="00D051F7">
            <w:pPr>
              <w:spacing w:before="179"/>
              <w:ind w:left="285"/>
              <w:rPr>
                <w:sz w:val="16"/>
              </w:rPr>
            </w:pPr>
            <w:r w:rsidRPr="003F7B19">
              <w:rPr>
                <w:spacing w:val="-2"/>
                <w:sz w:val="16"/>
              </w:rPr>
              <w:t>Микробиологија</w:t>
            </w:r>
          </w:p>
        </w:tc>
      </w:tr>
      <w:tr w:rsidR="00D051F7" w:rsidRPr="003F7B19" w14:paraId="0BB246A7" w14:textId="77777777" w:rsidTr="00D051F7">
        <w:trPr>
          <w:trHeight w:val="230"/>
        </w:trPr>
        <w:tc>
          <w:tcPr>
            <w:tcW w:w="1576" w:type="dxa"/>
            <w:gridSpan w:val="3"/>
          </w:tcPr>
          <w:p w14:paraId="53396D91" w14:textId="77777777" w:rsidR="00D051F7" w:rsidRPr="0026453F" w:rsidRDefault="00D051F7" w:rsidP="00D051F7">
            <w:pPr>
              <w:spacing w:before="18"/>
              <w:ind w:left="287"/>
              <w:rPr>
                <w:sz w:val="16"/>
              </w:rPr>
            </w:pPr>
            <w:r w:rsidRPr="0026453F">
              <w:rPr>
                <w:spacing w:val="-2"/>
                <w:sz w:val="16"/>
              </w:rPr>
              <w:t>Докторат</w:t>
            </w:r>
          </w:p>
        </w:tc>
        <w:tc>
          <w:tcPr>
            <w:tcW w:w="995" w:type="dxa"/>
            <w:gridSpan w:val="3"/>
          </w:tcPr>
          <w:p w14:paraId="5D2D42DE" w14:textId="77777777" w:rsidR="00D051F7" w:rsidRPr="0026453F" w:rsidRDefault="00D051F7" w:rsidP="00D051F7">
            <w:pPr>
              <w:spacing w:before="18"/>
              <w:ind w:left="287"/>
              <w:rPr>
                <w:sz w:val="16"/>
                <w:lang w:val="sr-Cyrl-RS"/>
              </w:rPr>
            </w:pPr>
            <w:r w:rsidRPr="0026453F">
              <w:rPr>
                <w:sz w:val="16"/>
                <w:lang w:val="sr-Cyrl-RS"/>
              </w:rPr>
              <w:t>2025.</w:t>
            </w:r>
          </w:p>
        </w:tc>
        <w:tc>
          <w:tcPr>
            <w:tcW w:w="2651" w:type="dxa"/>
            <w:gridSpan w:val="4"/>
          </w:tcPr>
          <w:p w14:paraId="2C6B393C" w14:textId="77777777" w:rsidR="00D051F7" w:rsidRPr="0026453F" w:rsidRDefault="00D051F7" w:rsidP="00D051F7">
            <w:pPr>
              <w:spacing w:before="18"/>
              <w:ind w:left="107"/>
              <w:rPr>
                <w:sz w:val="16"/>
              </w:rPr>
            </w:pPr>
            <w:r w:rsidRPr="0026453F">
              <w:rPr>
                <w:sz w:val="16"/>
              </w:rPr>
              <w:t>МФ</w:t>
            </w:r>
            <w:r w:rsidRPr="0026453F">
              <w:rPr>
                <w:spacing w:val="-4"/>
                <w:sz w:val="16"/>
              </w:rPr>
              <w:t xml:space="preserve"> </w:t>
            </w:r>
            <w:r w:rsidRPr="0026453F">
              <w:rPr>
                <w:sz w:val="16"/>
              </w:rPr>
              <w:t>ВМА</w:t>
            </w:r>
            <w:r w:rsidRPr="0026453F">
              <w:rPr>
                <w:spacing w:val="-3"/>
                <w:sz w:val="16"/>
              </w:rPr>
              <w:t xml:space="preserve"> </w:t>
            </w:r>
            <w:r w:rsidRPr="0026453F">
              <w:rPr>
                <w:spacing w:val="-5"/>
                <w:sz w:val="16"/>
              </w:rPr>
              <w:t>УО</w:t>
            </w:r>
          </w:p>
        </w:tc>
        <w:tc>
          <w:tcPr>
            <w:tcW w:w="2093" w:type="dxa"/>
            <w:gridSpan w:val="3"/>
          </w:tcPr>
          <w:p w14:paraId="287F6C91" w14:textId="77777777" w:rsidR="00D051F7" w:rsidRPr="008C048D" w:rsidRDefault="00D051F7" w:rsidP="00D051F7">
            <w:pPr>
              <w:rPr>
                <w:sz w:val="16"/>
              </w:rPr>
            </w:pPr>
            <w:r w:rsidRPr="008C048D">
              <w:rPr>
                <w:sz w:val="16"/>
              </w:rPr>
              <w:t>Медицинске</w:t>
            </w:r>
            <w:r w:rsidRPr="008C048D">
              <w:rPr>
                <w:spacing w:val="-10"/>
                <w:sz w:val="16"/>
              </w:rPr>
              <w:t xml:space="preserve"> </w:t>
            </w:r>
            <w:r w:rsidRPr="008C048D">
              <w:rPr>
                <w:sz w:val="16"/>
              </w:rPr>
              <w:t>науке-</w:t>
            </w:r>
            <w:r w:rsidRPr="008C048D">
              <w:rPr>
                <w:spacing w:val="40"/>
                <w:sz w:val="16"/>
              </w:rPr>
              <w:t xml:space="preserve"> </w:t>
            </w:r>
            <w:r w:rsidRPr="008C048D">
              <w:rPr>
                <w:spacing w:val="-2"/>
                <w:sz w:val="16"/>
              </w:rPr>
              <w:t>медицина</w:t>
            </w:r>
          </w:p>
        </w:tc>
        <w:tc>
          <w:tcPr>
            <w:tcW w:w="2182" w:type="dxa"/>
            <w:gridSpan w:val="2"/>
          </w:tcPr>
          <w:p w14:paraId="3B74D23D" w14:textId="77777777" w:rsidR="00D051F7" w:rsidRPr="008C048D" w:rsidRDefault="00D051F7" w:rsidP="00D051F7">
            <w:pPr>
              <w:rPr>
                <w:sz w:val="16"/>
                <w:lang w:val="sr-Cyrl-RS"/>
              </w:rPr>
            </w:pPr>
            <w:r w:rsidRPr="008C048D">
              <w:rPr>
                <w:sz w:val="16"/>
                <w:lang w:val="sr-Cyrl-RS"/>
              </w:rPr>
              <w:t xml:space="preserve">        Микробиологија</w:t>
            </w:r>
          </w:p>
        </w:tc>
      </w:tr>
      <w:tr w:rsidR="00D051F7" w:rsidRPr="003F7B19" w14:paraId="7AF7369F" w14:textId="77777777" w:rsidTr="008C048D">
        <w:trPr>
          <w:trHeight w:val="222"/>
        </w:trPr>
        <w:tc>
          <w:tcPr>
            <w:tcW w:w="1576" w:type="dxa"/>
            <w:gridSpan w:val="3"/>
          </w:tcPr>
          <w:p w14:paraId="514D3C00" w14:textId="77777777" w:rsidR="00D051F7" w:rsidRPr="003F7B19" w:rsidRDefault="00D051F7" w:rsidP="00D051F7">
            <w:pPr>
              <w:spacing w:before="180"/>
              <w:ind w:left="287"/>
              <w:rPr>
                <w:sz w:val="16"/>
              </w:rPr>
            </w:pPr>
            <w:r w:rsidRPr="003F7B19">
              <w:rPr>
                <w:spacing w:val="-2"/>
                <w:sz w:val="16"/>
              </w:rPr>
              <w:t>Специјализација</w:t>
            </w:r>
          </w:p>
        </w:tc>
        <w:tc>
          <w:tcPr>
            <w:tcW w:w="995" w:type="dxa"/>
            <w:gridSpan w:val="3"/>
          </w:tcPr>
          <w:p w14:paraId="1B03A2D8" w14:textId="77777777" w:rsidR="00D051F7" w:rsidRPr="008C048D" w:rsidRDefault="00D051F7" w:rsidP="00D051F7">
            <w:pPr>
              <w:spacing w:before="180"/>
              <w:ind w:left="287"/>
              <w:rPr>
                <w:sz w:val="16"/>
              </w:rPr>
            </w:pPr>
            <w:r w:rsidRPr="008C048D">
              <w:rPr>
                <w:spacing w:val="-2"/>
                <w:sz w:val="16"/>
              </w:rPr>
              <w:t>2008.</w:t>
            </w:r>
          </w:p>
        </w:tc>
        <w:tc>
          <w:tcPr>
            <w:tcW w:w="2651" w:type="dxa"/>
            <w:gridSpan w:val="4"/>
          </w:tcPr>
          <w:p w14:paraId="758AFFF3" w14:textId="77777777" w:rsidR="00D051F7" w:rsidRPr="008C048D" w:rsidRDefault="00D051F7" w:rsidP="00D051F7">
            <w:pPr>
              <w:spacing w:before="88"/>
              <w:ind w:left="285" w:right="378"/>
              <w:rPr>
                <w:sz w:val="16"/>
              </w:rPr>
            </w:pPr>
            <w:r w:rsidRPr="008C048D">
              <w:rPr>
                <w:sz w:val="16"/>
              </w:rPr>
              <w:t>Војномедицинска</w:t>
            </w:r>
            <w:r w:rsidRPr="008C048D">
              <w:rPr>
                <w:spacing w:val="-10"/>
                <w:sz w:val="16"/>
              </w:rPr>
              <w:t xml:space="preserve"> </w:t>
            </w:r>
            <w:r w:rsidRPr="008C048D">
              <w:rPr>
                <w:sz w:val="16"/>
              </w:rPr>
              <w:t>академија,</w:t>
            </w:r>
            <w:r w:rsidRPr="008C048D">
              <w:rPr>
                <w:spacing w:val="40"/>
                <w:sz w:val="16"/>
              </w:rPr>
              <w:t xml:space="preserve"> </w:t>
            </w:r>
            <w:r w:rsidRPr="008C048D">
              <w:rPr>
                <w:spacing w:val="-2"/>
                <w:sz w:val="16"/>
              </w:rPr>
              <w:t>Београд</w:t>
            </w:r>
          </w:p>
        </w:tc>
        <w:tc>
          <w:tcPr>
            <w:tcW w:w="2093" w:type="dxa"/>
            <w:gridSpan w:val="3"/>
          </w:tcPr>
          <w:p w14:paraId="7089F20E" w14:textId="77777777" w:rsidR="00D051F7" w:rsidRPr="008C048D" w:rsidRDefault="00D051F7" w:rsidP="00D051F7">
            <w:pPr>
              <w:spacing w:line="237" w:lineRule="auto"/>
              <w:ind w:left="285" w:right="452"/>
              <w:rPr>
                <w:sz w:val="16"/>
              </w:rPr>
            </w:pPr>
            <w:r w:rsidRPr="008C048D">
              <w:rPr>
                <w:sz w:val="16"/>
              </w:rPr>
              <w:t>Медицинске</w:t>
            </w:r>
            <w:r w:rsidRPr="008C048D">
              <w:rPr>
                <w:spacing w:val="-10"/>
                <w:sz w:val="16"/>
              </w:rPr>
              <w:t xml:space="preserve"> </w:t>
            </w:r>
            <w:r w:rsidRPr="008C048D">
              <w:rPr>
                <w:sz w:val="16"/>
              </w:rPr>
              <w:t>науке-</w:t>
            </w:r>
            <w:r w:rsidRPr="008C048D">
              <w:rPr>
                <w:spacing w:val="40"/>
                <w:sz w:val="16"/>
              </w:rPr>
              <w:t xml:space="preserve"> </w:t>
            </w:r>
            <w:r w:rsidRPr="008C048D">
              <w:rPr>
                <w:spacing w:val="-2"/>
                <w:sz w:val="16"/>
              </w:rPr>
              <w:t>медицина</w:t>
            </w:r>
          </w:p>
        </w:tc>
        <w:tc>
          <w:tcPr>
            <w:tcW w:w="2182" w:type="dxa"/>
            <w:gridSpan w:val="2"/>
          </w:tcPr>
          <w:p w14:paraId="7717E8C3" w14:textId="77777777" w:rsidR="00D051F7" w:rsidRPr="008C048D" w:rsidRDefault="00D051F7" w:rsidP="00D051F7">
            <w:pPr>
              <w:spacing w:line="237" w:lineRule="auto"/>
              <w:ind w:left="285" w:right="193"/>
              <w:rPr>
                <w:sz w:val="16"/>
              </w:rPr>
            </w:pPr>
            <w:r w:rsidRPr="008C048D">
              <w:rPr>
                <w:spacing w:val="-2"/>
                <w:sz w:val="16"/>
              </w:rPr>
              <w:t>Микробиологија</w:t>
            </w:r>
            <w:r w:rsidRPr="008C048D">
              <w:rPr>
                <w:spacing w:val="40"/>
                <w:sz w:val="16"/>
              </w:rPr>
              <w:t xml:space="preserve"> </w:t>
            </w:r>
            <w:r w:rsidRPr="008C048D">
              <w:rPr>
                <w:spacing w:val="-6"/>
                <w:sz w:val="16"/>
              </w:rPr>
              <w:t>са</w:t>
            </w:r>
          </w:p>
          <w:p w14:paraId="6B496D69" w14:textId="77777777" w:rsidR="00D051F7" w:rsidRPr="008C048D" w:rsidRDefault="00D051F7" w:rsidP="00D051F7">
            <w:pPr>
              <w:spacing w:line="170" w:lineRule="exact"/>
              <w:ind w:left="285"/>
              <w:rPr>
                <w:sz w:val="16"/>
              </w:rPr>
            </w:pPr>
            <w:r w:rsidRPr="008C048D">
              <w:rPr>
                <w:spacing w:val="-2"/>
                <w:sz w:val="16"/>
              </w:rPr>
              <w:t>паразитологијом</w:t>
            </w:r>
          </w:p>
        </w:tc>
      </w:tr>
      <w:tr w:rsidR="00D051F7" w:rsidRPr="003F7B19" w14:paraId="19A75917" w14:textId="77777777" w:rsidTr="00D051F7">
        <w:trPr>
          <w:trHeight w:val="301"/>
        </w:trPr>
        <w:tc>
          <w:tcPr>
            <w:tcW w:w="1576" w:type="dxa"/>
            <w:gridSpan w:val="3"/>
          </w:tcPr>
          <w:p w14:paraId="78F77E19" w14:textId="77777777" w:rsidR="00D051F7" w:rsidRPr="003F7B19" w:rsidRDefault="00D051F7" w:rsidP="00D051F7">
            <w:pPr>
              <w:spacing w:before="54"/>
              <w:ind w:left="287"/>
              <w:rPr>
                <w:sz w:val="16"/>
              </w:rPr>
            </w:pPr>
            <w:r w:rsidRPr="003F7B19">
              <w:rPr>
                <w:spacing w:val="-2"/>
                <w:sz w:val="16"/>
              </w:rPr>
              <w:t>Мастер</w:t>
            </w:r>
          </w:p>
        </w:tc>
        <w:tc>
          <w:tcPr>
            <w:tcW w:w="995" w:type="dxa"/>
            <w:gridSpan w:val="3"/>
          </w:tcPr>
          <w:p w14:paraId="49AD8D87" w14:textId="77777777" w:rsidR="00D051F7" w:rsidRPr="003F7B19" w:rsidRDefault="00D051F7" w:rsidP="00D051F7">
            <w:pPr>
              <w:rPr>
                <w:sz w:val="16"/>
              </w:rPr>
            </w:pPr>
          </w:p>
        </w:tc>
        <w:tc>
          <w:tcPr>
            <w:tcW w:w="2651" w:type="dxa"/>
            <w:gridSpan w:val="4"/>
          </w:tcPr>
          <w:p w14:paraId="221B450B" w14:textId="77777777" w:rsidR="00D051F7" w:rsidRPr="003F7B19" w:rsidRDefault="00D051F7" w:rsidP="00D051F7">
            <w:pPr>
              <w:rPr>
                <w:sz w:val="16"/>
              </w:rPr>
            </w:pPr>
          </w:p>
        </w:tc>
        <w:tc>
          <w:tcPr>
            <w:tcW w:w="2093" w:type="dxa"/>
            <w:gridSpan w:val="3"/>
          </w:tcPr>
          <w:p w14:paraId="0B34780A" w14:textId="77777777" w:rsidR="00D051F7" w:rsidRPr="003F7B19" w:rsidRDefault="00D051F7" w:rsidP="00D051F7">
            <w:pPr>
              <w:rPr>
                <w:sz w:val="16"/>
              </w:rPr>
            </w:pPr>
          </w:p>
        </w:tc>
        <w:tc>
          <w:tcPr>
            <w:tcW w:w="2182" w:type="dxa"/>
            <w:gridSpan w:val="2"/>
          </w:tcPr>
          <w:p w14:paraId="76EDBE38" w14:textId="77777777" w:rsidR="00D051F7" w:rsidRPr="003F7B19" w:rsidRDefault="00D051F7" w:rsidP="00D051F7">
            <w:pPr>
              <w:rPr>
                <w:sz w:val="16"/>
              </w:rPr>
            </w:pPr>
          </w:p>
        </w:tc>
      </w:tr>
      <w:tr w:rsidR="00D051F7" w:rsidRPr="003F7B19" w14:paraId="17AA3BA3" w14:textId="77777777" w:rsidTr="008C048D">
        <w:trPr>
          <w:trHeight w:val="347"/>
        </w:trPr>
        <w:tc>
          <w:tcPr>
            <w:tcW w:w="1576" w:type="dxa"/>
            <w:gridSpan w:val="3"/>
          </w:tcPr>
          <w:p w14:paraId="44118CD0" w14:textId="77777777" w:rsidR="00D051F7" w:rsidRPr="003F7B19" w:rsidRDefault="00D051F7" w:rsidP="00D051F7">
            <w:pPr>
              <w:spacing w:before="179"/>
              <w:ind w:left="287"/>
              <w:rPr>
                <w:sz w:val="16"/>
              </w:rPr>
            </w:pPr>
            <w:r w:rsidRPr="003F7B19">
              <w:rPr>
                <w:spacing w:val="-2"/>
                <w:sz w:val="16"/>
              </w:rPr>
              <w:t>Диплома</w:t>
            </w:r>
          </w:p>
        </w:tc>
        <w:tc>
          <w:tcPr>
            <w:tcW w:w="995" w:type="dxa"/>
            <w:gridSpan w:val="3"/>
          </w:tcPr>
          <w:p w14:paraId="7053F003" w14:textId="77777777" w:rsidR="00D051F7" w:rsidRPr="003F7B19" w:rsidRDefault="00D051F7" w:rsidP="00D051F7">
            <w:pPr>
              <w:spacing w:before="179"/>
              <w:ind w:left="287"/>
              <w:rPr>
                <w:sz w:val="16"/>
              </w:rPr>
            </w:pPr>
            <w:r w:rsidRPr="003F7B19">
              <w:rPr>
                <w:spacing w:val="-2"/>
                <w:sz w:val="16"/>
              </w:rPr>
              <w:t>2002.</w:t>
            </w:r>
          </w:p>
        </w:tc>
        <w:tc>
          <w:tcPr>
            <w:tcW w:w="2651" w:type="dxa"/>
            <w:gridSpan w:val="4"/>
          </w:tcPr>
          <w:p w14:paraId="5F2B84DF" w14:textId="77777777" w:rsidR="00D051F7" w:rsidRPr="003F7B19" w:rsidRDefault="00D051F7" w:rsidP="00D051F7">
            <w:pPr>
              <w:spacing w:before="88"/>
              <w:ind w:left="285" w:right="664"/>
              <w:rPr>
                <w:sz w:val="16"/>
              </w:rPr>
            </w:pPr>
            <w:r w:rsidRPr="003F7B19">
              <w:rPr>
                <w:sz w:val="16"/>
              </w:rPr>
              <w:t>Универзитет</w:t>
            </w:r>
            <w:r w:rsidRPr="003F7B19">
              <w:rPr>
                <w:spacing w:val="-10"/>
                <w:sz w:val="16"/>
              </w:rPr>
              <w:t xml:space="preserve"> </w:t>
            </w:r>
            <w:r w:rsidRPr="003F7B19">
              <w:rPr>
                <w:sz w:val="16"/>
              </w:rPr>
              <w:t>у</w:t>
            </w:r>
            <w:r w:rsidRPr="003F7B19">
              <w:rPr>
                <w:spacing w:val="-10"/>
                <w:sz w:val="16"/>
              </w:rPr>
              <w:t xml:space="preserve"> </w:t>
            </w:r>
            <w:r w:rsidRPr="003F7B19">
              <w:rPr>
                <w:sz w:val="16"/>
              </w:rPr>
              <w:t>Београду,</w:t>
            </w:r>
            <w:r w:rsidRPr="003F7B19">
              <w:rPr>
                <w:spacing w:val="40"/>
                <w:sz w:val="16"/>
              </w:rPr>
              <w:t xml:space="preserve"> </w:t>
            </w:r>
            <w:r w:rsidRPr="003F7B19">
              <w:rPr>
                <w:sz w:val="16"/>
              </w:rPr>
              <w:t>Медицински</w:t>
            </w:r>
            <w:r w:rsidRPr="003F7B19">
              <w:rPr>
                <w:spacing w:val="-1"/>
                <w:sz w:val="16"/>
              </w:rPr>
              <w:t xml:space="preserve"> </w:t>
            </w:r>
            <w:r w:rsidRPr="003F7B19">
              <w:rPr>
                <w:sz w:val="16"/>
              </w:rPr>
              <w:t>факултет</w:t>
            </w:r>
          </w:p>
        </w:tc>
        <w:tc>
          <w:tcPr>
            <w:tcW w:w="2093" w:type="dxa"/>
            <w:gridSpan w:val="3"/>
          </w:tcPr>
          <w:p w14:paraId="23953A80" w14:textId="77777777" w:rsidR="00D051F7" w:rsidRPr="003F7B19" w:rsidRDefault="00D051F7" w:rsidP="00D051F7">
            <w:pPr>
              <w:spacing w:line="237" w:lineRule="auto"/>
              <w:ind w:left="285" w:right="452"/>
              <w:rPr>
                <w:sz w:val="16"/>
              </w:rPr>
            </w:pPr>
            <w:r w:rsidRPr="003F7B19">
              <w:rPr>
                <w:sz w:val="16"/>
              </w:rPr>
              <w:t>Медицинске</w:t>
            </w:r>
            <w:r w:rsidRPr="003F7B19">
              <w:rPr>
                <w:spacing w:val="-10"/>
                <w:sz w:val="16"/>
              </w:rPr>
              <w:t xml:space="preserve"> </w:t>
            </w:r>
            <w:r w:rsidRPr="003F7B19">
              <w:rPr>
                <w:sz w:val="16"/>
              </w:rPr>
              <w:t>науке-</w:t>
            </w:r>
            <w:r w:rsidRPr="003F7B19">
              <w:rPr>
                <w:spacing w:val="40"/>
                <w:sz w:val="16"/>
              </w:rPr>
              <w:t xml:space="preserve"> </w:t>
            </w:r>
            <w:r w:rsidRPr="003F7B19">
              <w:rPr>
                <w:spacing w:val="-2"/>
                <w:sz w:val="16"/>
              </w:rPr>
              <w:t>медицина</w:t>
            </w:r>
          </w:p>
        </w:tc>
        <w:tc>
          <w:tcPr>
            <w:tcW w:w="2182" w:type="dxa"/>
            <w:gridSpan w:val="2"/>
          </w:tcPr>
          <w:p w14:paraId="2EF21206" w14:textId="77777777" w:rsidR="00D051F7" w:rsidRPr="003F7B19" w:rsidRDefault="00D051F7" w:rsidP="00D051F7">
            <w:pPr>
              <w:spacing w:before="179"/>
              <w:ind w:left="285"/>
              <w:rPr>
                <w:sz w:val="16"/>
              </w:rPr>
            </w:pPr>
            <w:r w:rsidRPr="003F7B19">
              <w:rPr>
                <w:spacing w:val="-2"/>
                <w:sz w:val="16"/>
              </w:rPr>
              <w:t>Медицина</w:t>
            </w:r>
          </w:p>
        </w:tc>
      </w:tr>
      <w:tr w:rsidR="00D051F7" w:rsidRPr="003F7B19" w14:paraId="4119F0CB" w14:textId="77777777" w:rsidTr="00D051F7">
        <w:trPr>
          <w:trHeight w:val="426"/>
        </w:trPr>
        <w:tc>
          <w:tcPr>
            <w:tcW w:w="9497" w:type="dxa"/>
            <w:gridSpan w:val="15"/>
          </w:tcPr>
          <w:p w14:paraId="78BE8C51" w14:textId="77777777" w:rsidR="00D051F7" w:rsidRPr="003F7B19" w:rsidRDefault="00D051F7" w:rsidP="00D051F7">
            <w:pPr>
              <w:spacing w:before="117"/>
              <w:ind w:left="287"/>
              <w:rPr>
                <w:b/>
                <w:sz w:val="16"/>
              </w:rPr>
            </w:pPr>
            <w:r w:rsidRPr="003F7B19">
              <w:rPr>
                <w:b/>
                <w:sz w:val="16"/>
              </w:rPr>
              <w:t>Списак</w:t>
            </w:r>
            <w:r w:rsidRPr="003F7B19">
              <w:rPr>
                <w:b/>
                <w:spacing w:val="-7"/>
                <w:sz w:val="16"/>
              </w:rPr>
              <w:t xml:space="preserve"> </w:t>
            </w:r>
            <w:r w:rsidRPr="003F7B19">
              <w:rPr>
                <w:b/>
                <w:sz w:val="16"/>
              </w:rPr>
              <w:t>предмета</w:t>
            </w:r>
            <w:r w:rsidRPr="003F7B19">
              <w:rPr>
                <w:b/>
                <w:spacing w:val="-5"/>
                <w:sz w:val="16"/>
              </w:rPr>
              <w:t xml:space="preserve"> </w:t>
            </w:r>
            <w:r w:rsidRPr="003F7B19">
              <w:rPr>
                <w:b/>
                <w:sz w:val="16"/>
              </w:rPr>
              <w:t>за</w:t>
            </w:r>
            <w:r w:rsidRPr="003F7B19">
              <w:rPr>
                <w:b/>
                <w:spacing w:val="30"/>
                <w:sz w:val="16"/>
              </w:rPr>
              <w:t xml:space="preserve"> </w:t>
            </w:r>
            <w:r w:rsidRPr="003F7B19">
              <w:rPr>
                <w:b/>
                <w:sz w:val="16"/>
              </w:rPr>
              <w:t>које</w:t>
            </w:r>
            <w:r w:rsidRPr="003F7B19">
              <w:rPr>
                <w:b/>
                <w:spacing w:val="31"/>
                <w:sz w:val="16"/>
              </w:rPr>
              <w:t xml:space="preserve"> </w:t>
            </w:r>
            <w:r w:rsidRPr="003F7B19">
              <w:rPr>
                <w:b/>
                <w:sz w:val="16"/>
              </w:rPr>
              <w:t>је</w:t>
            </w:r>
            <w:r w:rsidRPr="003F7B19">
              <w:rPr>
                <w:b/>
                <w:spacing w:val="-5"/>
                <w:sz w:val="16"/>
              </w:rPr>
              <w:t xml:space="preserve"> </w:t>
            </w:r>
            <w:r w:rsidRPr="003F7B19">
              <w:rPr>
                <w:b/>
                <w:sz w:val="16"/>
              </w:rPr>
              <w:t>наставник</w:t>
            </w:r>
            <w:r w:rsidRPr="003F7B19">
              <w:rPr>
                <w:b/>
                <w:spacing w:val="-5"/>
                <w:sz w:val="16"/>
              </w:rPr>
              <w:t xml:space="preserve"> </w:t>
            </w:r>
            <w:r w:rsidRPr="003F7B19">
              <w:rPr>
                <w:b/>
                <w:sz w:val="16"/>
              </w:rPr>
              <w:t>акредитован</w:t>
            </w:r>
            <w:r w:rsidRPr="003F7B19">
              <w:rPr>
                <w:b/>
                <w:spacing w:val="-1"/>
                <w:sz w:val="16"/>
              </w:rPr>
              <w:t xml:space="preserve"> </w:t>
            </w:r>
            <w:r w:rsidRPr="003F7B19">
              <w:rPr>
                <w:b/>
                <w:spacing w:val="-2"/>
                <w:sz w:val="16"/>
              </w:rPr>
              <w:t>напрвомилидругомстепенустудија</w:t>
            </w:r>
          </w:p>
        </w:tc>
      </w:tr>
      <w:tr w:rsidR="00D051F7" w:rsidRPr="003F7B19" w14:paraId="3D6CB5DD" w14:textId="77777777" w:rsidTr="00D051F7">
        <w:trPr>
          <w:trHeight w:val="446"/>
        </w:trPr>
        <w:tc>
          <w:tcPr>
            <w:tcW w:w="743" w:type="dxa"/>
            <w:gridSpan w:val="2"/>
          </w:tcPr>
          <w:p w14:paraId="1B376ED8" w14:textId="77777777" w:rsidR="00D051F7" w:rsidRPr="003F7B19" w:rsidRDefault="00D051F7" w:rsidP="00D051F7">
            <w:pPr>
              <w:spacing w:before="124"/>
              <w:ind w:left="287"/>
              <w:rPr>
                <w:sz w:val="16"/>
              </w:rPr>
            </w:pPr>
            <w:r w:rsidRPr="003F7B19">
              <w:rPr>
                <w:spacing w:val="-4"/>
                <w:sz w:val="16"/>
              </w:rPr>
              <w:t>Р.Б.</w:t>
            </w:r>
          </w:p>
        </w:tc>
        <w:tc>
          <w:tcPr>
            <w:tcW w:w="1542" w:type="dxa"/>
            <w:gridSpan w:val="3"/>
          </w:tcPr>
          <w:p w14:paraId="38A418CE" w14:textId="77777777" w:rsidR="00D051F7" w:rsidRPr="003F7B19" w:rsidRDefault="00D051F7" w:rsidP="00D051F7">
            <w:pPr>
              <w:spacing w:before="33"/>
              <w:ind w:left="287" w:right="609"/>
              <w:rPr>
                <w:sz w:val="16"/>
              </w:rPr>
            </w:pPr>
            <w:r w:rsidRPr="003F7B19">
              <w:rPr>
                <w:spacing w:val="-2"/>
                <w:sz w:val="16"/>
              </w:rPr>
              <w:t>Ознака</w:t>
            </w:r>
            <w:r w:rsidRPr="003F7B19">
              <w:rPr>
                <w:spacing w:val="40"/>
                <w:sz w:val="16"/>
              </w:rPr>
              <w:t xml:space="preserve"> </w:t>
            </w:r>
            <w:r w:rsidRPr="003F7B19">
              <w:rPr>
                <w:spacing w:val="-2"/>
                <w:sz w:val="16"/>
              </w:rPr>
              <w:t>предмета</w:t>
            </w:r>
          </w:p>
        </w:tc>
        <w:tc>
          <w:tcPr>
            <w:tcW w:w="2123" w:type="dxa"/>
            <w:gridSpan w:val="3"/>
          </w:tcPr>
          <w:p w14:paraId="0A58637E" w14:textId="77777777" w:rsidR="00D051F7" w:rsidRPr="003F7B19" w:rsidRDefault="00D051F7" w:rsidP="00D051F7">
            <w:pPr>
              <w:spacing w:before="124"/>
              <w:ind w:left="286"/>
              <w:rPr>
                <w:sz w:val="16"/>
              </w:rPr>
            </w:pPr>
            <w:r w:rsidRPr="003F7B19">
              <w:rPr>
                <w:sz w:val="16"/>
              </w:rPr>
              <w:t>Назив</w:t>
            </w:r>
            <w:r w:rsidRPr="003F7B19">
              <w:rPr>
                <w:spacing w:val="-5"/>
                <w:sz w:val="16"/>
              </w:rPr>
              <w:t xml:space="preserve"> </w:t>
            </w:r>
            <w:r w:rsidRPr="003F7B19">
              <w:rPr>
                <w:spacing w:val="-2"/>
                <w:sz w:val="16"/>
              </w:rPr>
              <w:t>предмета</w:t>
            </w:r>
          </w:p>
        </w:tc>
        <w:tc>
          <w:tcPr>
            <w:tcW w:w="1294" w:type="dxa"/>
            <w:gridSpan w:val="4"/>
          </w:tcPr>
          <w:p w14:paraId="7BED8547" w14:textId="77777777" w:rsidR="00D051F7" w:rsidRPr="003F7B19" w:rsidRDefault="00D051F7" w:rsidP="00D051F7">
            <w:pPr>
              <w:spacing w:before="124"/>
              <w:ind w:left="285"/>
              <w:rPr>
                <w:sz w:val="16"/>
              </w:rPr>
            </w:pPr>
            <w:r w:rsidRPr="003F7B19">
              <w:rPr>
                <w:sz w:val="16"/>
              </w:rPr>
              <w:t>Вид</w:t>
            </w:r>
            <w:r w:rsidRPr="003F7B19">
              <w:rPr>
                <w:spacing w:val="-4"/>
                <w:sz w:val="16"/>
              </w:rPr>
              <w:t xml:space="preserve"> </w:t>
            </w:r>
            <w:r w:rsidRPr="003F7B19">
              <w:rPr>
                <w:spacing w:val="-2"/>
                <w:sz w:val="16"/>
              </w:rPr>
              <w:t>наставе</w:t>
            </w:r>
          </w:p>
        </w:tc>
        <w:tc>
          <w:tcPr>
            <w:tcW w:w="2422" w:type="dxa"/>
            <w:gridSpan w:val="2"/>
          </w:tcPr>
          <w:p w14:paraId="621EF0F3" w14:textId="77777777" w:rsidR="00D051F7" w:rsidRPr="003F7B19" w:rsidRDefault="00D051F7" w:rsidP="00D051F7">
            <w:pPr>
              <w:spacing w:before="124"/>
              <w:ind w:left="285"/>
              <w:rPr>
                <w:sz w:val="16"/>
              </w:rPr>
            </w:pPr>
            <w:r w:rsidRPr="003F7B19">
              <w:rPr>
                <w:sz w:val="16"/>
              </w:rPr>
              <w:t>Назив</w:t>
            </w:r>
            <w:r w:rsidRPr="003F7B19">
              <w:rPr>
                <w:spacing w:val="-6"/>
                <w:sz w:val="16"/>
              </w:rPr>
              <w:t xml:space="preserve"> </w:t>
            </w:r>
            <w:r w:rsidRPr="003F7B19">
              <w:rPr>
                <w:sz w:val="16"/>
              </w:rPr>
              <w:t>студијског</w:t>
            </w:r>
            <w:r w:rsidRPr="003F7B19">
              <w:rPr>
                <w:spacing w:val="-6"/>
                <w:sz w:val="16"/>
              </w:rPr>
              <w:t xml:space="preserve"> </w:t>
            </w:r>
            <w:r w:rsidRPr="003F7B19">
              <w:rPr>
                <w:spacing w:val="-2"/>
                <w:sz w:val="16"/>
              </w:rPr>
              <w:t>програма</w:t>
            </w:r>
          </w:p>
        </w:tc>
        <w:tc>
          <w:tcPr>
            <w:tcW w:w="1373" w:type="dxa"/>
          </w:tcPr>
          <w:p w14:paraId="580E735E" w14:textId="77777777" w:rsidR="00D051F7" w:rsidRPr="003F7B19" w:rsidRDefault="00D051F7" w:rsidP="00D051F7">
            <w:pPr>
              <w:spacing w:before="33"/>
              <w:ind w:left="285" w:right="96"/>
              <w:rPr>
                <w:sz w:val="16"/>
              </w:rPr>
            </w:pPr>
            <w:r w:rsidRPr="003F7B19">
              <w:rPr>
                <w:spacing w:val="-2"/>
                <w:sz w:val="16"/>
              </w:rPr>
              <w:t>Врста</w:t>
            </w:r>
            <w:r w:rsidRPr="003F7B19">
              <w:rPr>
                <w:spacing w:val="40"/>
                <w:sz w:val="16"/>
              </w:rPr>
              <w:t xml:space="preserve"> </w:t>
            </w:r>
            <w:r w:rsidRPr="003F7B19">
              <w:rPr>
                <w:spacing w:val="-2"/>
                <w:sz w:val="16"/>
              </w:rPr>
              <w:t>студија</w:t>
            </w:r>
          </w:p>
        </w:tc>
      </w:tr>
      <w:tr w:rsidR="00D051F7" w:rsidRPr="003F7B19" w14:paraId="0DE82177" w14:textId="77777777" w:rsidTr="00D051F7">
        <w:trPr>
          <w:trHeight w:val="426"/>
        </w:trPr>
        <w:tc>
          <w:tcPr>
            <w:tcW w:w="743" w:type="dxa"/>
            <w:gridSpan w:val="2"/>
          </w:tcPr>
          <w:p w14:paraId="0E89BB86" w14:textId="77777777" w:rsidR="00D051F7" w:rsidRPr="003F7B19" w:rsidRDefault="00D051F7" w:rsidP="00D051F7">
            <w:pPr>
              <w:spacing w:before="114"/>
              <w:ind w:right="84"/>
              <w:jc w:val="center"/>
              <w:rPr>
                <w:sz w:val="16"/>
              </w:rPr>
            </w:pPr>
            <w:r w:rsidRPr="003F7B19">
              <w:rPr>
                <w:spacing w:val="-5"/>
                <w:sz w:val="16"/>
              </w:rPr>
              <w:t>1.</w:t>
            </w:r>
          </w:p>
        </w:tc>
        <w:tc>
          <w:tcPr>
            <w:tcW w:w="1542" w:type="dxa"/>
            <w:gridSpan w:val="3"/>
          </w:tcPr>
          <w:p w14:paraId="54EBCE28" w14:textId="477C7DBC" w:rsidR="00D051F7" w:rsidRPr="003F7B19" w:rsidRDefault="008C048D" w:rsidP="00D051F7">
            <w:pPr>
              <w:spacing w:before="114"/>
              <w:ind w:left="287"/>
              <w:rPr>
                <w:sz w:val="16"/>
              </w:rPr>
            </w:pPr>
            <w:r>
              <w:rPr>
                <w:spacing w:val="-2"/>
                <w:sz w:val="16"/>
                <w:lang w:val="sr-Cyrl-RS"/>
              </w:rPr>
              <w:t>20.</w:t>
            </w:r>
            <w:r w:rsidR="00D051F7" w:rsidRPr="003F7B19">
              <w:rPr>
                <w:spacing w:val="-2"/>
                <w:sz w:val="16"/>
              </w:rPr>
              <w:t>MEМБ02</w:t>
            </w:r>
          </w:p>
        </w:tc>
        <w:tc>
          <w:tcPr>
            <w:tcW w:w="2123" w:type="dxa"/>
            <w:gridSpan w:val="3"/>
          </w:tcPr>
          <w:p w14:paraId="7550C37F" w14:textId="77777777" w:rsidR="00D051F7" w:rsidRPr="003F7B19" w:rsidRDefault="00D051F7" w:rsidP="00D051F7">
            <w:pPr>
              <w:spacing w:before="23"/>
              <w:ind w:left="286"/>
              <w:rPr>
                <w:sz w:val="16"/>
              </w:rPr>
            </w:pPr>
            <w:r w:rsidRPr="003F7B19">
              <w:rPr>
                <w:spacing w:val="-2"/>
                <w:sz w:val="16"/>
              </w:rPr>
              <w:t>Медицинска</w:t>
            </w:r>
            <w:r w:rsidRPr="003F7B19">
              <w:rPr>
                <w:spacing w:val="40"/>
                <w:sz w:val="16"/>
              </w:rPr>
              <w:t xml:space="preserve"> </w:t>
            </w:r>
            <w:r w:rsidRPr="003F7B19">
              <w:rPr>
                <w:spacing w:val="-2"/>
                <w:sz w:val="16"/>
              </w:rPr>
              <w:t>микробиологија</w:t>
            </w:r>
          </w:p>
        </w:tc>
        <w:tc>
          <w:tcPr>
            <w:tcW w:w="1294" w:type="dxa"/>
            <w:gridSpan w:val="4"/>
          </w:tcPr>
          <w:p w14:paraId="3668DFB7" w14:textId="77777777" w:rsidR="00D051F7" w:rsidRPr="003F7B19" w:rsidRDefault="00D051F7" w:rsidP="00D051F7">
            <w:pPr>
              <w:spacing w:before="114"/>
              <w:ind w:left="285"/>
              <w:rPr>
                <w:sz w:val="16"/>
              </w:rPr>
            </w:pPr>
            <w:r w:rsidRPr="003F7B19">
              <w:rPr>
                <w:spacing w:val="-2"/>
                <w:sz w:val="16"/>
              </w:rPr>
              <w:t>практична</w:t>
            </w:r>
          </w:p>
        </w:tc>
        <w:tc>
          <w:tcPr>
            <w:tcW w:w="2422" w:type="dxa"/>
            <w:gridSpan w:val="2"/>
          </w:tcPr>
          <w:p w14:paraId="705B3DA1" w14:textId="77777777" w:rsidR="00D051F7" w:rsidRPr="003F7B19" w:rsidRDefault="00D051F7" w:rsidP="00D051F7">
            <w:pPr>
              <w:spacing w:before="23"/>
              <w:ind w:left="285" w:right="511"/>
              <w:rPr>
                <w:sz w:val="16"/>
              </w:rPr>
            </w:pPr>
            <w:r w:rsidRPr="003F7B19">
              <w:rPr>
                <w:sz w:val="16"/>
              </w:rPr>
              <w:t>Интегрисане</w:t>
            </w:r>
            <w:r w:rsidRPr="003F7B19">
              <w:rPr>
                <w:spacing w:val="-10"/>
                <w:sz w:val="16"/>
              </w:rPr>
              <w:t xml:space="preserve"> </w:t>
            </w:r>
            <w:r w:rsidRPr="003F7B19">
              <w:rPr>
                <w:sz w:val="16"/>
              </w:rPr>
              <w:t>академске</w:t>
            </w:r>
            <w:r w:rsidRPr="003F7B19">
              <w:rPr>
                <w:spacing w:val="40"/>
                <w:sz w:val="16"/>
              </w:rPr>
              <w:t xml:space="preserve"> </w:t>
            </w:r>
            <w:r w:rsidRPr="003F7B19">
              <w:rPr>
                <w:sz w:val="16"/>
              </w:rPr>
              <w:t>студије</w:t>
            </w:r>
            <w:r w:rsidRPr="003F7B19">
              <w:rPr>
                <w:spacing w:val="-5"/>
                <w:sz w:val="16"/>
              </w:rPr>
              <w:t xml:space="preserve"> </w:t>
            </w:r>
            <w:r w:rsidRPr="003F7B19">
              <w:rPr>
                <w:sz w:val="16"/>
              </w:rPr>
              <w:t>медицине</w:t>
            </w:r>
          </w:p>
        </w:tc>
        <w:tc>
          <w:tcPr>
            <w:tcW w:w="1373" w:type="dxa"/>
          </w:tcPr>
          <w:p w14:paraId="775834A2" w14:textId="77777777" w:rsidR="00D051F7" w:rsidRPr="003F7B19" w:rsidRDefault="00D051F7" w:rsidP="00D051F7">
            <w:pPr>
              <w:spacing w:before="114"/>
              <w:ind w:left="285"/>
              <w:rPr>
                <w:sz w:val="16"/>
              </w:rPr>
            </w:pPr>
            <w:r w:rsidRPr="003F7B19">
              <w:rPr>
                <w:spacing w:val="-4"/>
                <w:sz w:val="16"/>
              </w:rPr>
              <w:t>ИАСМ</w:t>
            </w:r>
          </w:p>
        </w:tc>
      </w:tr>
      <w:tr w:rsidR="00D051F7" w:rsidRPr="003F7B19" w14:paraId="6B279EBB" w14:textId="77777777" w:rsidTr="00D051F7">
        <w:trPr>
          <w:trHeight w:val="426"/>
        </w:trPr>
        <w:tc>
          <w:tcPr>
            <w:tcW w:w="9497" w:type="dxa"/>
            <w:gridSpan w:val="15"/>
          </w:tcPr>
          <w:p w14:paraId="1D589A64" w14:textId="77777777" w:rsidR="00D051F7" w:rsidRPr="003F7B19" w:rsidRDefault="00D051F7" w:rsidP="00D051F7">
            <w:pPr>
              <w:spacing w:before="117"/>
              <w:ind w:left="287"/>
              <w:rPr>
                <w:b/>
                <w:sz w:val="16"/>
              </w:rPr>
            </w:pPr>
            <w:r w:rsidRPr="003F7B19">
              <w:rPr>
                <w:b/>
                <w:sz w:val="16"/>
              </w:rPr>
              <w:t>Репрезентативне</w:t>
            </w:r>
            <w:r w:rsidRPr="003F7B19">
              <w:rPr>
                <w:b/>
                <w:spacing w:val="-5"/>
                <w:sz w:val="16"/>
              </w:rPr>
              <w:t xml:space="preserve"> </w:t>
            </w:r>
            <w:r w:rsidRPr="003F7B19">
              <w:rPr>
                <w:b/>
                <w:sz w:val="16"/>
              </w:rPr>
              <w:t>референце</w:t>
            </w:r>
            <w:r w:rsidRPr="003F7B19">
              <w:rPr>
                <w:b/>
                <w:spacing w:val="-8"/>
                <w:sz w:val="16"/>
              </w:rPr>
              <w:t xml:space="preserve"> </w:t>
            </w:r>
            <w:r w:rsidRPr="003F7B19">
              <w:rPr>
                <w:b/>
                <w:sz w:val="16"/>
              </w:rPr>
              <w:t>(минимално</w:t>
            </w:r>
            <w:r w:rsidRPr="003F7B19">
              <w:rPr>
                <w:b/>
                <w:spacing w:val="-6"/>
                <w:sz w:val="16"/>
              </w:rPr>
              <w:t xml:space="preserve"> </w:t>
            </w:r>
            <w:r w:rsidRPr="003F7B19">
              <w:rPr>
                <w:b/>
                <w:sz w:val="16"/>
              </w:rPr>
              <w:t>5</w:t>
            </w:r>
            <w:r w:rsidRPr="003F7B19">
              <w:rPr>
                <w:b/>
                <w:spacing w:val="-7"/>
                <w:sz w:val="16"/>
              </w:rPr>
              <w:t xml:space="preserve"> </w:t>
            </w:r>
            <w:r w:rsidRPr="003F7B19">
              <w:rPr>
                <w:b/>
                <w:sz w:val="16"/>
              </w:rPr>
              <w:t>не</w:t>
            </w:r>
            <w:r w:rsidRPr="003F7B19">
              <w:rPr>
                <w:b/>
                <w:spacing w:val="-5"/>
                <w:sz w:val="16"/>
              </w:rPr>
              <w:t xml:space="preserve"> </w:t>
            </w:r>
            <w:r w:rsidRPr="003F7B19">
              <w:rPr>
                <w:b/>
                <w:sz w:val="16"/>
              </w:rPr>
              <w:t>више</w:t>
            </w:r>
            <w:r w:rsidRPr="003F7B19">
              <w:rPr>
                <w:b/>
                <w:spacing w:val="-7"/>
                <w:sz w:val="16"/>
              </w:rPr>
              <w:t xml:space="preserve"> </w:t>
            </w:r>
            <w:r w:rsidRPr="003F7B19">
              <w:rPr>
                <w:b/>
                <w:sz w:val="16"/>
              </w:rPr>
              <w:t>од</w:t>
            </w:r>
            <w:r w:rsidRPr="003F7B19">
              <w:rPr>
                <w:b/>
                <w:spacing w:val="-7"/>
                <w:sz w:val="16"/>
              </w:rPr>
              <w:t xml:space="preserve"> </w:t>
            </w:r>
            <w:r w:rsidRPr="003F7B19">
              <w:rPr>
                <w:b/>
                <w:spacing w:val="-5"/>
                <w:sz w:val="16"/>
              </w:rPr>
              <w:t>10)</w:t>
            </w:r>
          </w:p>
        </w:tc>
      </w:tr>
      <w:tr w:rsidR="00D051F7" w:rsidRPr="003F7B19" w14:paraId="61F05C2E" w14:textId="77777777" w:rsidTr="00D051F7">
        <w:trPr>
          <w:trHeight w:val="225"/>
        </w:trPr>
        <w:tc>
          <w:tcPr>
            <w:tcW w:w="464" w:type="dxa"/>
          </w:tcPr>
          <w:p w14:paraId="6A0152CF" w14:textId="77777777" w:rsidR="00D051F7" w:rsidRPr="008C048D" w:rsidRDefault="00D051F7" w:rsidP="00D051F7">
            <w:pPr>
              <w:spacing w:before="13"/>
              <w:ind w:right="93"/>
              <w:jc w:val="right"/>
              <w:rPr>
                <w:spacing w:val="-5"/>
                <w:sz w:val="16"/>
                <w:lang w:val="sr-Cyrl-RS"/>
              </w:rPr>
            </w:pPr>
            <w:r w:rsidRPr="008C048D">
              <w:rPr>
                <w:spacing w:val="-5"/>
                <w:sz w:val="16"/>
                <w:lang w:val="sr-Cyrl-RS"/>
              </w:rPr>
              <w:t>1.</w:t>
            </w:r>
          </w:p>
        </w:tc>
        <w:tc>
          <w:tcPr>
            <w:tcW w:w="9033" w:type="dxa"/>
            <w:gridSpan w:val="14"/>
          </w:tcPr>
          <w:p w14:paraId="4FD2B82C" w14:textId="77777777" w:rsidR="00D051F7" w:rsidRPr="008C048D" w:rsidRDefault="00D051F7" w:rsidP="008C048D">
            <w:pPr>
              <w:spacing w:line="194" w:lineRule="exact"/>
              <w:jc w:val="both"/>
              <w:rPr>
                <w:sz w:val="16"/>
                <w:lang w:val="sr-Cyrl-RS"/>
              </w:rPr>
            </w:pPr>
            <w:r w:rsidRPr="008C048D">
              <w:rPr>
                <w:sz w:val="16"/>
                <w:lang w:val="sr-Cyrl-RS"/>
              </w:rPr>
              <w:t xml:space="preserve">Rakonjac, B., Djurić, M., Djurić-Petković, D., Dabić, J., Simonović, M., Milić, M., &amp;amp; Arsović, A. (2025). Evaluation of the NG-Test CARBA 5 for Rapid Rapid Detection of Carbapenemases in Clinical isolates of Klebsiella pneumoniae. Antibiotics, 14(10), 989. https://doi.org/10.3390/antibiotics14100989 </w:t>
            </w:r>
            <w:r w:rsidRPr="008C048D">
              <w:rPr>
                <w:sz w:val="16"/>
              </w:rPr>
              <w:t>9</w:t>
            </w:r>
          </w:p>
        </w:tc>
      </w:tr>
      <w:tr w:rsidR="00D051F7" w:rsidRPr="003F7B19" w14:paraId="0702965E" w14:textId="77777777" w:rsidTr="00D051F7">
        <w:trPr>
          <w:trHeight w:val="225"/>
        </w:trPr>
        <w:tc>
          <w:tcPr>
            <w:tcW w:w="464" w:type="dxa"/>
          </w:tcPr>
          <w:p w14:paraId="5D0D35A3" w14:textId="77777777" w:rsidR="00D051F7" w:rsidRPr="008C048D" w:rsidRDefault="00D051F7" w:rsidP="00D051F7">
            <w:pPr>
              <w:spacing w:before="13"/>
              <w:ind w:right="93"/>
              <w:jc w:val="right"/>
              <w:rPr>
                <w:spacing w:val="-5"/>
                <w:sz w:val="16"/>
                <w:lang w:val="sr-Cyrl-RS"/>
              </w:rPr>
            </w:pPr>
            <w:r w:rsidRPr="008C048D">
              <w:rPr>
                <w:spacing w:val="-5"/>
                <w:sz w:val="16"/>
                <w:lang w:val="sr-Cyrl-RS"/>
              </w:rPr>
              <w:t>2.</w:t>
            </w:r>
          </w:p>
        </w:tc>
        <w:tc>
          <w:tcPr>
            <w:tcW w:w="9033" w:type="dxa"/>
            <w:gridSpan w:val="14"/>
          </w:tcPr>
          <w:p w14:paraId="5E7D4666" w14:textId="0DF07189" w:rsidR="00D051F7" w:rsidRPr="008C048D" w:rsidRDefault="00D051F7" w:rsidP="008C048D">
            <w:pPr>
              <w:spacing w:line="194" w:lineRule="exact"/>
              <w:jc w:val="both"/>
              <w:rPr>
                <w:sz w:val="16"/>
                <w:lang w:val="sr-Cyrl-RS"/>
              </w:rPr>
            </w:pPr>
            <w:r w:rsidRPr="008C048D">
              <w:rPr>
                <w:sz w:val="16"/>
                <w:lang w:val="sr-Cyrl-RS"/>
              </w:rPr>
              <w:t xml:space="preserve">Đurić-Petković D, Šuljagić V, Begović Kuprešanin V, Rančić N, Nikolić V. Vaccine Effectiveness against SARS-CoV-2 Infection during the Circulation of Alpha, Delta, or Omicron Variants: A Retrospective Cohort Study in a Tertiary Hospital in Serbia. Vaccines (Basel). 2024 Feb 18;12(2):211. doi:10.3390/vaccines12020211. </w:t>
            </w:r>
            <w:r w:rsidRPr="008C048D">
              <w:rPr>
                <w:sz w:val="16"/>
              </w:rPr>
              <w:t>11.</w:t>
            </w:r>
          </w:p>
        </w:tc>
      </w:tr>
      <w:tr w:rsidR="00D051F7" w:rsidRPr="003F7B19" w14:paraId="4CB62697" w14:textId="77777777" w:rsidTr="00D051F7">
        <w:trPr>
          <w:trHeight w:val="225"/>
        </w:trPr>
        <w:tc>
          <w:tcPr>
            <w:tcW w:w="464" w:type="dxa"/>
          </w:tcPr>
          <w:p w14:paraId="094F496D" w14:textId="77777777" w:rsidR="00D051F7" w:rsidRPr="008C048D" w:rsidRDefault="00D051F7" w:rsidP="00D051F7">
            <w:pPr>
              <w:spacing w:before="13"/>
              <w:ind w:right="93"/>
              <w:jc w:val="right"/>
              <w:rPr>
                <w:spacing w:val="-5"/>
                <w:sz w:val="16"/>
                <w:lang w:val="sr-Cyrl-RS"/>
              </w:rPr>
            </w:pPr>
            <w:r w:rsidRPr="008C048D">
              <w:rPr>
                <w:spacing w:val="-5"/>
                <w:sz w:val="16"/>
                <w:lang w:val="sr-Cyrl-RS"/>
              </w:rPr>
              <w:t>3.</w:t>
            </w:r>
          </w:p>
        </w:tc>
        <w:tc>
          <w:tcPr>
            <w:tcW w:w="9033" w:type="dxa"/>
            <w:gridSpan w:val="14"/>
          </w:tcPr>
          <w:p w14:paraId="41C093B1" w14:textId="77777777" w:rsidR="00D051F7" w:rsidRPr="008C048D" w:rsidRDefault="00D051F7" w:rsidP="008C048D">
            <w:pPr>
              <w:spacing w:line="194" w:lineRule="exact"/>
              <w:jc w:val="both"/>
              <w:rPr>
                <w:sz w:val="16"/>
                <w:lang w:val="sr-Cyrl-RS"/>
              </w:rPr>
            </w:pPr>
            <w:r w:rsidRPr="008C048D">
              <w:rPr>
                <w:sz w:val="16"/>
                <w:lang w:val="sr-Cyrl-RS"/>
              </w:rPr>
              <w:t>Šuljagić V, Đurić-Petković D, Lazić S, Mladenović J, Rakonjac B, Opačić D, Ljubenović N, Milojković B, Radojević K, Nenezić I, Rančić N. Epidemiological Predictors of Positive SARS-CoV-2 Polymerase Chain Reaction Test in Three Cohorts: Hospitalized Patients, Healthcare Workers, and Military Population, Serbia, 2020. Int J Environ Res Public Health. 2023 Feb 17;20(4):3601. doi:</w:t>
            </w:r>
          </w:p>
          <w:p w14:paraId="13EED6E1" w14:textId="77777777" w:rsidR="00D051F7" w:rsidRPr="008C048D" w:rsidRDefault="00D051F7" w:rsidP="008C048D">
            <w:pPr>
              <w:spacing w:line="194" w:lineRule="exact"/>
              <w:ind w:left="107"/>
              <w:jc w:val="both"/>
              <w:rPr>
                <w:sz w:val="16"/>
              </w:rPr>
            </w:pPr>
            <w:r w:rsidRPr="008C048D">
              <w:rPr>
                <w:sz w:val="16"/>
                <w:lang w:val="sr-Cyrl-RS"/>
              </w:rPr>
              <w:t>10.3390/ijerph20043601.</w:t>
            </w:r>
          </w:p>
        </w:tc>
      </w:tr>
      <w:tr w:rsidR="00D051F7" w:rsidRPr="003F7B19" w14:paraId="3ED50A95" w14:textId="77777777" w:rsidTr="00D051F7">
        <w:trPr>
          <w:trHeight w:val="225"/>
        </w:trPr>
        <w:tc>
          <w:tcPr>
            <w:tcW w:w="464" w:type="dxa"/>
          </w:tcPr>
          <w:p w14:paraId="02F3592F" w14:textId="77777777" w:rsidR="00D051F7" w:rsidRPr="008C048D" w:rsidRDefault="00D051F7" w:rsidP="00D051F7">
            <w:pPr>
              <w:spacing w:before="13"/>
              <w:ind w:right="93"/>
              <w:jc w:val="right"/>
              <w:rPr>
                <w:spacing w:val="-5"/>
                <w:sz w:val="16"/>
                <w:lang w:val="sr-Cyrl-RS"/>
              </w:rPr>
            </w:pPr>
            <w:r w:rsidRPr="008C048D">
              <w:rPr>
                <w:spacing w:val="-5"/>
                <w:sz w:val="16"/>
                <w:lang w:val="sr-Cyrl-RS"/>
              </w:rPr>
              <w:t>4.</w:t>
            </w:r>
          </w:p>
        </w:tc>
        <w:tc>
          <w:tcPr>
            <w:tcW w:w="9033" w:type="dxa"/>
            <w:gridSpan w:val="14"/>
          </w:tcPr>
          <w:p w14:paraId="4CB109E2" w14:textId="77777777" w:rsidR="00D051F7" w:rsidRPr="008C048D" w:rsidRDefault="00D051F7" w:rsidP="008C048D">
            <w:pPr>
              <w:spacing w:line="194" w:lineRule="exact"/>
              <w:ind w:left="107"/>
              <w:jc w:val="both"/>
              <w:rPr>
                <w:sz w:val="16"/>
              </w:rPr>
            </w:pPr>
            <w:r w:rsidRPr="008C048D">
              <w:rPr>
                <w:sz w:val="16"/>
                <w:lang w:val="sr-Cyrl-RS"/>
              </w:rPr>
              <w:t>Данијела Ђурић-Петковић</w:t>
            </w:r>
            <w:r w:rsidRPr="008C048D">
              <w:rPr>
                <w:sz w:val="16"/>
              </w:rPr>
              <w:t xml:space="preserve">, </w:t>
            </w:r>
            <w:r w:rsidRPr="008C048D">
              <w:rPr>
                <w:sz w:val="16"/>
                <w:lang w:val="sr-Cyrl-RS"/>
              </w:rPr>
              <w:t>Елизабета Ристановић</w:t>
            </w:r>
            <w:r w:rsidRPr="008C048D">
              <w:rPr>
                <w:sz w:val="16"/>
              </w:rPr>
              <w:t>. Monitoring of CMV viral load</w:t>
            </w:r>
            <w:r w:rsidRPr="008C048D">
              <w:rPr>
                <w:sz w:val="16"/>
                <w:lang w:val="sr-Cyrl-RS"/>
              </w:rPr>
              <w:t xml:space="preserve"> </w:t>
            </w:r>
            <w:r w:rsidRPr="008C048D">
              <w:rPr>
                <w:sz w:val="16"/>
              </w:rPr>
              <w:t>after stem cell transplantation. MD – Medical data vol.12 (2): 087-089, 2020.</w:t>
            </w:r>
          </w:p>
        </w:tc>
      </w:tr>
      <w:tr w:rsidR="00D051F7" w:rsidRPr="003F7B19" w14:paraId="534775A5" w14:textId="77777777" w:rsidTr="00D051F7">
        <w:trPr>
          <w:trHeight w:val="225"/>
        </w:trPr>
        <w:tc>
          <w:tcPr>
            <w:tcW w:w="464" w:type="dxa"/>
          </w:tcPr>
          <w:p w14:paraId="0E03BAB1" w14:textId="77777777" w:rsidR="00D051F7" w:rsidRPr="008C048D" w:rsidRDefault="00D051F7" w:rsidP="00D051F7">
            <w:pPr>
              <w:spacing w:before="13"/>
              <w:ind w:right="93"/>
              <w:jc w:val="right"/>
              <w:rPr>
                <w:sz w:val="16"/>
              </w:rPr>
            </w:pPr>
            <w:r w:rsidRPr="008C048D">
              <w:rPr>
                <w:spacing w:val="-5"/>
                <w:sz w:val="16"/>
                <w:lang w:val="sr-Cyrl-RS"/>
              </w:rPr>
              <w:t>5</w:t>
            </w:r>
            <w:r w:rsidRPr="008C048D">
              <w:rPr>
                <w:spacing w:val="-5"/>
                <w:sz w:val="16"/>
              </w:rPr>
              <w:t>.</w:t>
            </w:r>
          </w:p>
        </w:tc>
        <w:tc>
          <w:tcPr>
            <w:tcW w:w="9033" w:type="dxa"/>
            <w:gridSpan w:val="14"/>
          </w:tcPr>
          <w:p w14:paraId="401DD37F" w14:textId="77777777" w:rsidR="00D051F7" w:rsidRPr="008C048D" w:rsidRDefault="00D051F7" w:rsidP="008C048D">
            <w:pPr>
              <w:spacing w:line="194" w:lineRule="exact"/>
              <w:ind w:left="107"/>
              <w:jc w:val="both"/>
              <w:rPr>
                <w:sz w:val="16"/>
              </w:rPr>
            </w:pPr>
            <w:r w:rsidRPr="008C048D">
              <w:rPr>
                <w:sz w:val="16"/>
              </w:rPr>
              <w:t>Д.</w:t>
            </w:r>
            <w:r w:rsidRPr="008C048D">
              <w:rPr>
                <w:spacing w:val="-9"/>
                <w:sz w:val="16"/>
              </w:rPr>
              <w:t xml:space="preserve"> </w:t>
            </w:r>
            <w:r w:rsidRPr="008C048D">
              <w:rPr>
                <w:sz w:val="16"/>
              </w:rPr>
              <w:t>Ђурић-Петковић</w:t>
            </w:r>
            <w:r w:rsidRPr="008C048D">
              <w:rPr>
                <w:b/>
                <w:sz w:val="16"/>
              </w:rPr>
              <w:t>.</w:t>
            </w:r>
            <w:r w:rsidRPr="008C048D">
              <w:rPr>
                <w:sz w:val="16"/>
              </w:rPr>
              <w:t>,</w:t>
            </w:r>
            <w:r w:rsidRPr="008C048D">
              <w:rPr>
                <w:spacing w:val="-6"/>
                <w:sz w:val="16"/>
              </w:rPr>
              <w:t xml:space="preserve"> </w:t>
            </w:r>
            <w:r w:rsidRPr="008C048D">
              <w:rPr>
                <w:sz w:val="16"/>
              </w:rPr>
              <w:t>Н.</w:t>
            </w:r>
            <w:r w:rsidRPr="008C048D">
              <w:rPr>
                <w:spacing w:val="-6"/>
                <w:sz w:val="16"/>
              </w:rPr>
              <w:t xml:space="preserve"> </w:t>
            </w:r>
            <w:r w:rsidRPr="008C048D">
              <w:rPr>
                <w:sz w:val="16"/>
              </w:rPr>
              <w:t>Куљић</w:t>
            </w:r>
            <w:r w:rsidRPr="008C048D">
              <w:rPr>
                <w:spacing w:val="-7"/>
                <w:sz w:val="16"/>
              </w:rPr>
              <w:t xml:space="preserve"> </w:t>
            </w:r>
            <w:r w:rsidRPr="008C048D">
              <w:rPr>
                <w:sz w:val="16"/>
              </w:rPr>
              <w:t>Капулица.</w:t>
            </w:r>
            <w:r w:rsidRPr="008C048D">
              <w:rPr>
                <w:b/>
                <w:sz w:val="16"/>
              </w:rPr>
              <w:t>„</w:t>
            </w:r>
            <w:r w:rsidRPr="008C048D">
              <w:rPr>
                <w:sz w:val="16"/>
              </w:rPr>
              <w:t>OZikа</w:t>
            </w:r>
            <w:r w:rsidRPr="008C048D">
              <w:rPr>
                <w:spacing w:val="-7"/>
                <w:sz w:val="16"/>
              </w:rPr>
              <w:t xml:space="preserve"> </w:t>
            </w:r>
            <w:r w:rsidRPr="008C048D">
              <w:rPr>
                <w:sz w:val="16"/>
              </w:rPr>
              <w:t>virusu</w:t>
            </w:r>
            <w:r w:rsidRPr="008C048D">
              <w:rPr>
                <w:spacing w:val="-7"/>
                <w:sz w:val="16"/>
              </w:rPr>
              <w:t xml:space="preserve"> </w:t>
            </w:r>
            <w:r w:rsidRPr="008C048D">
              <w:rPr>
                <w:sz w:val="16"/>
              </w:rPr>
              <w:t>“.</w:t>
            </w:r>
            <w:r w:rsidRPr="008C048D">
              <w:rPr>
                <w:spacing w:val="-6"/>
                <w:sz w:val="16"/>
              </w:rPr>
              <w:t xml:space="preserve"> </w:t>
            </w:r>
            <w:r w:rsidRPr="008C048D">
              <w:rPr>
                <w:sz w:val="16"/>
              </w:rPr>
              <w:t>МД-Медицал</w:t>
            </w:r>
            <w:r w:rsidRPr="008C048D">
              <w:rPr>
                <w:spacing w:val="-7"/>
                <w:sz w:val="16"/>
              </w:rPr>
              <w:t xml:space="preserve"> </w:t>
            </w:r>
            <w:r w:rsidRPr="008C048D">
              <w:rPr>
                <w:sz w:val="16"/>
              </w:rPr>
              <w:t>Датавол.8(2):109-</w:t>
            </w:r>
            <w:r w:rsidRPr="008C048D">
              <w:rPr>
                <w:spacing w:val="-2"/>
                <w:sz w:val="16"/>
              </w:rPr>
              <w:t>112,2016.</w:t>
            </w:r>
          </w:p>
        </w:tc>
      </w:tr>
      <w:tr w:rsidR="00D051F7" w:rsidRPr="003F7B19" w14:paraId="44018B8B" w14:textId="77777777" w:rsidTr="00D051F7">
        <w:trPr>
          <w:trHeight w:val="551"/>
        </w:trPr>
        <w:tc>
          <w:tcPr>
            <w:tcW w:w="464" w:type="dxa"/>
          </w:tcPr>
          <w:p w14:paraId="777911DB" w14:textId="77777777" w:rsidR="00D051F7" w:rsidRPr="008C048D" w:rsidRDefault="00D051F7" w:rsidP="00D051F7">
            <w:pPr>
              <w:spacing w:before="177"/>
              <w:ind w:right="93"/>
              <w:jc w:val="right"/>
              <w:rPr>
                <w:sz w:val="16"/>
              </w:rPr>
            </w:pPr>
            <w:r w:rsidRPr="008C048D">
              <w:rPr>
                <w:spacing w:val="-5"/>
                <w:sz w:val="16"/>
                <w:lang w:val="sr-Cyrl-RS"/>
              </w:rPr>
              <w:t>6</w:t>
            </w:r>
            <w:r w:rsidRPr="008C048D">
              <w:rPr>
                <w:spacing w:val="-5"/>
                <w:sz w:val="16"/>
              </w:rPr>
              <w:t>.</w:t>
            </w:r>
          </w:p>
        </w:tc>
        <w:tc>
          <w:tcPr>
            <w:tcW w:w="9033" w:type="dxa"/>
            <w:gridSpan w:val="14"/>
          </w:tcPr>
          <w:p w14:paraId="24BB643F" w14:textId="2C92E2DB" w:rsidR="00D051F7" w:rsidRPr="008C048D" w:rsidRDefault="00D051F7" w:rsidP="008C048D">
            <w:pPr>
              <w:spacing w:line="237" w:lineRule="auto"/>
              <w:jc w:val="both"/>
              <w:rPr>
                <w:sz w:val="16"/>
              </w:rPr>
            </w:pPr>
            <w:r w:rsidRPr="008C048D">
              <w:rPr>
                <w:sz w:val="16"/>
              </w:rPr>
              <w:t>Дејана Савић, Драгутин Јовановић, Данијела Ђурић-Петковић, Љиљана Радојчић, Миљановић Гора, Елизабета</w:t>
            </w:r>
            <w:r w:rsidRPr="008C048D">
              <w:rPr>
                <w:spacing w:val="40"/>
                <w:sz w:val="16"/>
              </w:rPr>
              <w:t xml:space="preserve"> </w:t>
            </w:r>
            <w:r w:rsidRPr="008C048D">
              <w:rPr>
                <w:sz w:val="16"/>
              </w:rPr>
              <w:t>Ристановић,</w:t>
            </w:r>
            <w:r w:rsidRPr="008C048D">
              <w:rPr>
                <w:spacing w:val="-5"/>
                <w:sz w:val="16"/>
              </w:rPr>
              <w:t xml:space="preserve"> </w:t>
            </w:r>
            <w:r w:rsidRPr="008C048D">
              <w:rPr>
                <w:sz w:val="16"/>
              </w:rPr>
              <w:t>Зорица</w:t>
            </w:r>
            <w:r w:rsidRPr="008C048D">
              <w:rPr>
                <w:spacing w:val="-2"/>
                <w:sz w:val="16"/>
              </w:rPr>
              <w:t xml:space="preserve"> </w:t>
            </w:r>
            <w:r w:rsidRPr="008C048D">
              <w:rPr>
                <w:sz w:val="16"/>
              </w:rPr>
              <w:t>Лепшановић.</w:t>
            </w:r>
            <w:r w:rsidRPr="008C048D">
              <w:rPr>
                <w:spacing w:val="-1"/>
                <w:sz w:val="16"/>
              </w:rPr>
              <w:t xml:space="preserve"> </w:t>
            </w:r>
            <w:r w:rsidRPr="008C048D">
              <w:rPr>
                <w:sz w:val="16"/>
              </w:rPr>
              <w:t>„Laboratory</w:t>
            </w:r>
            <w:r w:rsidRPr="008C048D">
              <w:rPr>
                <w:spacing w:val="-6"/>
                <w:sz w:val="16"/>
              </w:rPr>
              <w:t xml:space="preserve"> </w:t>
            </w:r>
            <w:r w:rsidRPr="008C048D">
              <w:rPr>
                <w:sz w:val="16"/>
              </w:rPr>
              <w:t>diagnosis</w:t>
            </w:r>
            <w:r w:rsidRPr="008C048D">
              <w:rPr>
                <w:spacing w:val="-5"/>
                <w:sz w:val="16"/>
              </w:rPr>
              <w:t xml:space="preserve"> </w:t>
            </w:r>
            <w:r w:rsidRPr="008C048D">
              <w:rPr>
                <w:sz w:val="16"/>
              </w:rPr>
              <w:t>of</w:t>
            </w:r>
            <w:r w:rsidRPr="008C048D">
              <w:rPr>
                <w:spacing w:val="-1"/>
                <w:sz w:val="16"/>
              </w:rPr>
              <w:t xml:space="preserve"> </w:t>
            </w:r>
            <w:r w:rsidRPr="008C048D">
              <w:rPr>
                <w:i/>
                <w:sz w:val="16"/>
              </w:rPr>
              <w:t>Chlamydia</w:t>
            </w:r>
            <w:r w:rsidRPr="008C048D">
              <w:rPr>
                <w:i/>
                <w:spacing w:val="-4"/>
                <w:sz w:val="16"/>
              </w:rPr>
              <w:t xml:space="preserve"> </w:t>
            </w:r>
            <w:r w:rsidRPr="008C048D">
              <w:rPr>
                <w:i/>
                <w:sz w:val="16"/>
              </w:rPr>
              <w:t>trachomatis</w:t>
            </w:r>
            <w:r w:rsidRPr="008C048D">
              <w:rPr>
                <w:i/>
                <w:spacing w:val="-3"/>
                <w:sz w:val="16"/>
              </w:rPr>
              <w:t xml:space="preserve"> </w:t>
            </w:r>
            <w:r w:rsidRPr="008C048D">
              <w:rPr>
                <w:sz w:val="16"/>
              </w:rPr>
              <w:t>infection</w:t>
            </w:r>
            <w:r w:rsidRPr="008C048D">
              <w:rPr>
                <w:spacing w:val="-4"/>
                <w:sz w:val="16"/>
              </w:rPr>
              <w:t xml:space="preserve"> </w:t>
            </w:r>
            <w:r w:rsidRPr="008C048D">
              <w:rPr>
                <w:sz w:val="16"/>
              </w:rPr>
              <w:t>detected</w:t>
            </w:r>
            <w:r w:rsidRPr="008C048D">
              <w:rPr>
                <w:spacing w:val="-4"/>
                <w:sz w:val="16"/>
              </w:rPr>
              <w:t xml:space="preserve"> </w:t>
            </w:r>
            <w:r w:rsidRPr="008C048D">
              <w:rPr>
                <w:sz w:val="16"/>
              </w:rPr>
              <w:t>by</w:t>
            </w:r>
            <w:r w:rsidRPr="008C048D">
              <w:rPr>
                <w:spacing w:val="-6"/>
                <w:sz w:val="16"/>
              </w:rPr>
              <w:t xml:space="preserve"> </w:t>
            </w:r>
            <w:r w:rsidRPr="008C048D">
              <w:rPr>
                <w:sz w:val="16"/>
              </w:rPr>
              <w:t>direct</w:t>
            </w:r>
            <w:r w:rsidRPr="008C048D">
              <w:rPr>
                <w:spacing w:val="-4"/>
                <w:sz w:val="16"/>
              </w:rPr>
              <w:t xml:space="preserve"> </w:t>
            </w:r>
            <w:r w:rsidRPr="008C048D">
              <w:rPr>
                <w:sz w:val="16"/>
              </w:rPr>
              <w:t>fluorescent</w:t>
            </w:r>
            <w:r w:rsidR="008C048D">
              <w:rPr>
                <w:sz w:val="16"/>
                <w:lang w:val="sr-Cyrl-RS"/>
              </w:rPr>
              <w:t xml:space="preserve"> </w:t>
            </w:r>
            <w:r w:rsidRPr="008C048D">
              <w:rPr>
                <w:spacing w:val="-2"/>
                <w:sz w:val="16"/>
              </w:rPr>
              <w:t>antibody</w:t>
            </w:r>
            <w:r w:rsidRPr="008C048D">
              <w:rPr>
                <w:spacing w:val="14"/>
                <w:sz w:val="16"/>
              </w:rPr>
              <w:t xml:space="preserve"> </w:t>
            </w:r>
            <w:r w:rsidRPr="008C048D">
              <w:rPr>
                <w:spacing w:val="-2"/>
                <w:sz w:val="16"/>
              </w:rPr>
              <w:t>and</w:t>
            </w:r>
            <w:r w:rsidRPr="008C048D">
              <w:rPr>
                <w:spacing w:val="18"/>
                <w:sz w:val="16"/>
              </w:rPr>
              <w:t xml:space="preserve"> </w:t>
            </w:r>
            <w:r w:rsidRPr="008C048D">
              <w:rPr>
                <w:spacing w:val="-2"/>
                <w:sz w:val="16"/>
              </w:rPr>
              <w:t>polymerasechainreaction“.МД-Медицал</w:t>
            </w:r>
            <w:r w:rsidRPr="008C048D">
              <w:rPr>
                <w:spacing w:val="76"/>
                <w:sz w:val="16"/>
              </w:rPr>
              <w:t xml:space="preserve"> </w:t>
            </w:r>
            <w:r w:rsidRPr="008C048D">
              <w:rPr>
                <w:spacing w:val="-2"/>
                <w:sz w:val="16"/>
              </w:rPr>
              <w:t>Датавол.5(4):343-346,2013.</w:t>
            </w:r>
          </w:p>
        </w:tc>
      </w:tr>
      <w:tr w:rsidR="00D051F7" w:rsidRPr="003F7B19" w14:paraId="4FEC5C16" w14:textId="77777777" w:rsidTr="00D051F7">
        <w:trPr>
          <w:trHeight w:val="366"/>
        </w:trPr>
        <w:tc>
          <w:tcPr>
            <w:tcW w:w="464" w:type="dxa"/>
          </w:tcPr>
          <w:p w14:paraId="0A53385A" w14:textId="77777777" w:rsidR="00D051F7" w:rsidRPr="008C048D" w:rsidRDefault="00D051F7" w:rsidP="00D051F7">
            <w:pPr>
              <w:spacing w:before="85"/>
              <w:ind w:right="93"/>
              <w:jc w:val="right"/>
              <w:rPr>
                <w:sz w:val="16"/>
              </w:rPr>
            </w:pPr>
            <w:r w:rsidRPr="008C048D">
              <w:rPr>
                <w:spacing w:val="-5"/>
                <w:sz w:val="16"/>
                <w:lang w:val="sr-Cyrl-RS"/>
              </w:rPr>
              <w:t>7</w:t>
            </w:r>
            <w:r w:rsidRPr="008C048D">
              <w:rPr>
                <w:spacing w:val="-5"/>
                <w:sz w:val="16"/>
              </w:rPr>
              <w:t>.</w:t>
            </w:r>
          </w:p>
        </w:tc>
        <w:tc>
          <w:tcPr>
            <w:tcW w:w="9033" w:type="dxa"/>
            <w:gridSpan w:val="14"/>
          </w:tcPr>
          <w:p w14:paraId="2D347154" w14:textId="50510B14" w:rsidR="00D051F7" w:rsidRPr="008C048D" w:rsidRDefault="00D051F7" w:rsidP="008C048D">
            <w:pPr>
              <w:spacing w:line="178" w:lineRule="exact"/>
              <w:jc w:val="both"/>
              <w:rPr>
                <w:sz w:val="16"/>
              </w:rPr>
            </w:pPr>
            <w:r w:rsidRPr="008C048D">
              <w:rPr>
                <w:sz w:val="16"/>
              </w:rPr>
              <w:t>Д.Јовановић,</w:t>
            </w:r>
            <w:r w:rsidRPr="008C048D">
              <w:rPr>
                <w:spacing w:val="-10"/>
                <w:sz w:val="16"/>
              </w:rPr>
              <w:t xml:space="preserve"> </w:t>
            </w:r>
            <w:r w:rsidRPr="008C048D">
              <w:rPr>
                <w:sz w:val="16"/>
              </w:rPr>
              <w:t>Д.</w:t>
            </w:r>
            <w:r w:rsidRPr="008C048D">
              <w:rPr>
                <w:spacing w:val="-5"/>
                <w:sz w:val="16"/>
              </w:rPr>
              <w:t xml:space="preserve"> </w:t>
            </w:r>
            <w:r w:rsidRPr="008C048D">
              <w:rPr>
                <w:sz w:val="16"/>
              </w:rPr>
              <w:t>Савић</w:t>
            </w:r>
            <w:r w:rsidRPr="008C048D">
              <w:rPr>
                <w:spacing w:val="-6"/>
                <w:sz w:val="16"/>
              </w:rPr>
              <w:t xml:space="preserve"> </w:t>
            </w:r>
            <w:r w:rsidRPr="008C048D">
              <w:rPr>
                <w:sz w:val="16"/>
              </w:rPr>
              <w:t>,</w:t>
            </w:r>
            <w:r w:rsidRPr="008C048D">
              <w:rPr>
                <w:spacing w:val="-8"/>
                <w:sz w:val="16"/>
              </w:rPr>
              <w:t xml:space="preserve"> </w:t>
            </w:r>
            <w:r w:rsidRPr="008C048D">
              <w:rPr>
                <w:sz w:val="16"/>
              </w:rPr>
              <w:t>Д.Ђурић-Петковић,</w:t>
            </w:r>
            <w:r w:rsidRPr="008C048D">
              <w:rPr>
                <w:spacing w:val="-7"/>
                <w:sz w:val="16"/>
              </w:rPr>
              <w:t xml:space="preserve"> </w:t>
            </w:r>
            <w:r w:rsidRPr="008C048D">
              <w:rPr>
                <w:sz w:val="16"/>
              </w:rPr>
              <w:t>Д.</w:t>
            </w:r>
            <w:r w:rsidRPr="008C048D">
              <w:rPr>
                <w:spacing w:val="-5"/>
                <w:sz w:val="16"/>
              </w:rPr>
              <w:t xml:space="preserve"> </w:t>
            </w:r>
            <w:r w:rsidRPr="008C048D">
              <w:rPr>
                <w:sz w:val="16"/>
              </w:rPr>
              <w:t>Тасић,</w:t>
            </w:r>
            <w:r w:rsidRPr="008C048D">
              <w:rPr>
                <w:spacing w:val="-7"/>
                <w:sz w:val="16"/>
              </w:rPr>
              <w:t xml:space="preserve"> </w:t>
            </w:r>
            <w:r w:rsidRPr="008C048D">
              <w:rPr>
                <w:sz w:val="16"/>
              </w:rPr>
              <w:t>Н.Куљић</w:t>
            </w:r>
            <w:r w:rsidRPr="008C048D">
              <w:rPr>
                <w:spacing w:val="-5"/>
                <w:sz w:val="16"/>
              </w:rPr>
              <w:t xml:space="preserve"> </w:t>
            </w:r>
            <w:r w:rsidRPr="008C048D">
              <w:rPr>
                <w:sz w:val="16"/>
              </w:rPr>
              <w:t>Капулица.</w:t>
            </w:r>
            <w:r w:rsidRPr="008C048D">
              <w:rPr>
                <w:spacing w:val="-7"/>
                <w:sz w:val="16"/>
              </w:rPr>
              <w:t xml:space="preserve"> </w:t>
            </w:r>
            <w:r w:rsidRPr="008C048D">
              <w:rPr>
                <w:sz w:val="16"/>
              </w:rPr>
              <w:t>„PCR</w:t>
            </w:r>
            <w:r w:rsidRPr="008C048D">
              <w:rPr>
                <w:spacing w:val="-7"/>
                <w:sz w:val="16"/>
              </w:rPr>
              <w:t xml:space="preserve"> </w:t>
            </w:r>
            <w:r w:rsidRPr="008C048D">
              <w:rPr>
                <w:sz w:val="16"/>
              </w:rPr>
              <w:t>u</w:t>
            </w:r>
            <w:r w:rsidRPr="008C048D">
              <w:rPr>
                <w:spacing w:val="-6"/>
                <w:sz w:val="16"/>
              </w:rPr>
              <w:t xml:space="preserve"> </w:t>
            </w:r>
            <w:r w:rsidRPr="008C048D">
              <w:rPr>
                <w:sz w:val="16"/>
              </w:rPr>
              <w:t>dijagnostici</w:t>
            </w:r>
            <w:r w:rsidRPr="008C048D">
              <w:rPr>
                <w:spacing w:val="-7"/>
                <w:sz w:val="16"/>
              </w:rPr>
              <w:t xml:space="preserve"> </w:t>
            </w:r>
            <w:r w:rsidRPr="008C048D">
              <w:rPr>
                <w:sz w:val="16"/>
              </w:rPr>
              <w:t>HBVinfekcije“.</w:t>
            </w:r>
            <w:r w:rsidRPr="008C048D">
              <w:rPr>
                <w:spacing w:val="-4"/>
                <w:sz w:val="16"/>
              </w:rPr>
              <w:t xml:space="preserve"> </w:t>
            </w:r>
            <w:r w:rsidRPr="008C048D">
              <w:rPr>
                <w:spacing w:val="-5"/>
                <w:sz w:val="16"/>
              </w:rPr>
              <w:t>VII</w:t>
            </w:r>
            <w:r w:rsidR="008C048D">
              <w:rPr>
                <w:sz w:val="16"/>
                <w:lang w:val="sr-Cyrl-RS"/>
              </w:rPr>
              <w:t xml:space="preserve"> </w:t>
            </w:r>
            <w:r w:rsidRPr="008C048D">
              <w:rPr>
                <w:sz w:val="16"/>
              </w:rPr>
              <w:t>Конгрес</w:t>
            </w:r>
            <w:r w:rsidRPr="008C048D">
              <w:rPr>
                <w:spacing w:val="-8"/>
                <w:sz w:val="16"/>
              </w:rPr>
              <w:t xml:space="preserve"> </w:t>
            </w:r>
            <w:r w:rsidRPr="008C048D">
              <w:rPr>
                <w:sz w:val="16"/>
              </w:rPr>
              <w:t>Микробиолога</w:t>
            </w:r>
            <w:r w:rsidRPr="008C048D">
              <w:rPr>
                <w:spacing w:val="-5"/>
                <w:sz w:val="16"/>
              </w:rPr>
              <w:t xml:space="preserve"> </w:t>
            </w:r>
            <w:r w:rsidRPr="008C048D">
              <w:rPr>
                <w:sz w:val="16"/>
              </w:rPr>
              <w:t>Србије,</w:t>
            </w:r>
            <w:r w:rsidRPr="008C048D">
              <w:rPr>
                <w:spacing w:val="-5"/>
                <w:sz w:val="16"/>
              </w:rPr>
              <w:t xml:space="preserve"> </w:t>
            </w:r>
            <w:r w:rsidRPr="008C048D">
              <w:rPr>
                <w:sz w:val="16"/>
              </w:rPr>
              <w:t>Београд,</w:t>
            </w:r>
            <w:r w:rsidRPr="008C048D">
              <w:rPr>
                <w:spacing w:val="27"/>
                <w:sz w:val="16"/>
              </w:rPr>
              <w:t xml:space="preserve"> </w:t>
            </w:r>
            <w:r w:rsidRPr="008C048D">
              <w:rPr>
                <w:sz w:val="16"/>
              </w:rPr>
              <w:t>03-05.</w:t>
            </w:r>
            <w:r w:rsidRPr="008C048D">
              <w:rPr>
                <w:spacing w:val="-5"/>
                <w:sz w:val="16"/>
              </w:rPr>
              <w:t xml:space="preserve"> </w:t>
            </w:r>
            <w:r w:rsidRPr="008C048D">
              <w:rPr>
                <w:sz w:val="16"/>
              </w:rPr>
              <w:t>јун</w:t>
            </w:r>
            <w:r w:rsidRPr="008C048D">
              <w:rPr>
                <w:spacing w:val="-6"/>
                <w:sz w:val="16"/>
              </w:rPr>
              <w:t xml:space="preserve"> </w:t>
            </w:r>
            <w:r w:rsidRPr="008C048D">
              <w:rPr>
                <w:spacing w:val="-4"/>
                <w:sz w:val="16"/>
              </w:rPr>
              <w:t>2010.</w:t>
            </w:r>
          </w:p>
        </w:tc>
      </w:tr>
      <w:tr w:rsidR="00D051F7" w:rsidRPr="003F7B19" w14:paraId="0560AC5A" w14:textId="77777777" w:rsidTr="00D051F7">
        <w:trPr>
          <w:trHeight w:val="210"/>
        </w:trPr>
        <w:tc>
          <w:tcPr>
            <w:tcW w:w="464" w:type="dxa"/>
          </w:tcPr>
          <w:p w14:paraId="39959727" w14:textId="77777777" w:rsidR="00D051F7" w:rsidRPr="008C048D" w:rsidRDefault="00D051F7" w:rsidP="00D051F7">
            <w:pPr>
              <w:spacing w:before="9" w:line="182" w:lineRule="exact"/>
              <w:ind w:right="93"/>
              <w:jc w:val="right"/>
              <w:rPr>
                <w:sz w:val="16"/>
              </w:rPr>
            </w:pPr>
            <w:r w:rsidRPr="008C048D">
              <w:rPr>
                <w:spacing w:val="-5"/>
                <w:sz w:val="16"/>
                <w:lang w:val="sr-Cyrl-RS"/>
              </w:rPr>
              <w:t>8</w:t>
            </w:r>
            <w:r w:rsidRPr="008C048D">
              <w:rPr>
                <w:spacing w:val="-5"/>
                <w:sz w:val="16"/>
              </w:rPr>
              <w:t>.</w:t>
            </w:r>
          </w:p>
        </w:tc>
        <w:tc>
          <w:tcPr>
            <w:tcW w:w="9033" w:type="dxa"/>
            <w:gridSpan w:val="14"/>
          </w:tcPr>
          <w:p w14:paraId="3AD480DF" w14:textId="77777777" w:rsidR="00D051F7" w:rsidRPr="008C048D" w:rsidRDefault="00D051F7" w:rsidP="008C048D">
            <w:pPr>
              <w:spacing w:line="181" w:lineRule="exact"/>
              <w:jc w:val="both"/>
              <w:rPr>
                <w:sz w:val="16"/>
              </w:rPr>
            </w:pPr>
            <w:r w:rsidRPr="008C048D">
              <w:rPr>
                <w:spacing w:val="-2"/>
                <w:sz w:val="16"/>
              </w:rPr>
              <w:t>Н.</w:t>
            </w:r>
            <w:r w:rsidRPr="008C048D">
              <w:rPr>
                <w:spacing w:val="17"/>
                <w:sz w:val="16"/>
              </w:rPr>
              <w:t xml:space="preserve"> </w:t>
            </w:r>
            <w:r w:rsidRPr="008C048D">
              <w:rPr>
                <w:spacing w:val="-2"/>
                <w:sz w:val="16"/>
              </w:rPr>
              <w:t>Куљић</w:t>
            </w:r>
            <w:r w:rsidRPr="008C048D">
              <w:rPr>
                <w:spacing w:val="15"/>
                <w:sz w:val="16"/>
              </w:rPr>
              <w:t xml:space="preserve"> </w:t>
            </w:r>
            <w:r w:rsidRPr="008C048D">
              <w:rPr>
                <w:spacing w:val="-2"/>
                <w:sz w:val="16"/>
              </w:rPr>
              <w:t>Капулица,Д.</w:t>
            </w:r>
            <w:r w:rsidRPr="008C048D">
              <w:rPr>
                <w:spacing w:val="13"/>
                <w:sz w:val="16"/>
              </w:rPr>
              <w:t xml:space="preserve"> </w:t>
            </w:r>
            <w:r w:rsidRPr="008C048D">
              <w:rPr>
                <w:spacing w:val="-2"/>
                <w:sz w:val="16"/>
              </w:rPr>
              <w:t>Ђурић-Петковић</w:t>
            </w:r>
            <w:r w:rsidRPr="008C048D">
              <w:rPr>
                <w:b/>
                <w:spacing w:val="-2"/>
                <w:sz w:val="16"/>
              </w:rPr>
              <w:t>.</w:t>
            </w:r>
            <w:r w:rsidRPr="008C048D">
              <w:rPr>
                <w:b/>
                <w:spacing w:val="15"/>
                <w:sz w:val="16"/>
              </w:rPr>
              <w:t xml:space="preserve"> </w:t>
            </w:r>
            <w:r w:rsidRPr="008C048D">
              <w:rPr>
                <w:b/>
                <w:spacing w:val="-2"/>
                <w:sz w:val="16"/>
              </w:rPr>
              <w:t>„</w:t>
            </w:r>
            <w:r w:rsidRPr="008C048D">
              <w:rPr>
                <w:spacing w:val="-2"/>
                <w:sz w:val="16"/>
              </w:rPr>
              <w:t>Virusni</w:t>
            </w:r>
            <w:r w:rsidRPr="008C048D">
              <w:rPr>
                <w:spacing w:val="14"/>
                <w:sz w:val="16"/>
              </w:rPr>
              <w:t xml:space="preserve"> </w:t>
            </w:r>
            <w:r w:rsidRPr="008C048D">
              <w:rPr>
                <w:spacing w:val="-2"/>
                <w:sz w:val="16"/>
              </w:rPr>
              <w:t>gastroenterokolitis“.</w:t>
            </w:r>
            <w:r w:rsidRPr="008C048D">
              <w:rPr>
                <w:spacing w:val="14"/>
                <w:sz w:val="16"/>
              </w:rPr>
              <w:t xml:space="preserve"> </w:t>
            </w:r>
            <w:r w:rsidRPr="008C048D">
              <w:rPr>
                <w:spacing w:val="-2"/>
                <w:sz w:val="16"/>
              </w:rPr>
              <w:t>МД-Медицал</w:t>
            </w:r>
            <w:r w:rsidRPr="008C048D">
              <w:rPr>
                <w:spacing w:val="12"/>
                <w:sz w:val="16"/>
              </w:rPr>
              <w:t xml:space="preserve"> </w:t>
            </w:r>
            <w:r w:rsidRPr="008C048D">
              <w:rPr>
                <w:spacing w:val="-2"/>
                <w:sz w:val="16"/>
              </w:rPr>
              <w:t>Датавол.4(4):429-434,2012.</w:t>
            </w:r>
          </w:p>
        </w:tc>
      </w:tr>
      <w:tr w:rsidR="00D051F7" w:rsidRPr="003F7B19" w14:paraId="4C0EF18E" w14:textId="77777777" w:rsidTr="00D051F7">
        <w:trPr>
          <w:trHeight w:val="213"/>
        </w:trPr>
        <w:tc>
          <w:tcPr>
            <w:tcW w:w="464" w:type="dxa"/>
          </w:tcPr>
          <w:p w14:paraId="68C0BB28" w14:textId="77777777" w:rsidR="00D051F7" w:rsidRPr="008C048D" w:rsidRDefault="00D051F7" w:rsidP="00D051F7">
            <w:pPr>
              <w:spacing w:before="9"/>
              <w:ind w:right="93"/>
              <w:jc w:val="right"/>
              <w:rPr>
                <w:sz w:val="16"/>
              </w:rPr>
            </w:pPr>
            <w:r w:rsidRPr="008C048D">
              <w:rPr>
                <w:spacing w:val="-5"/>
                <w:sz w:val="16"/>
                <w:lang w:val="sr-Cyrl-RS"/>
              </w:rPr>
              <w:t>9</w:t>
            </w:r>
            <w:r w:rsidRPr="008C048D">
              <w:rPr>
                <w:spacing w:val="-5"/>
                <w:sz w:val="16"/>
              </w:rPr>
              <w:t>.</w:t>
            </w:r>
          </w:p>
        </w:tc>
        <w:tc>
          <w:tcPr>
            <w:tcW w:w="9033" w:type="dxa"/>
            <w:gridSpan w:val="14"/>
          </w:tcPr>
          <w:p w14:paraId="44D8CBCB" w14:textId="77777777" w:rsidR="00D051F7" w:rsidRPr="008C048D" w:rsidRDefault="00D051F7" w:rsidP="008C048D">
            <w:pPr>
              <w:spacing w:line="183" w:lineRule="exact"/>
              <w:jc w:val="both"/>
              <w:rPr>
                <w:sz w:val="16"/>
              </w:rPr>
            </w:pPr>
            <w:r w:rsidRPr="008C048D">
              <w:rPr>
                <w:sz w:val="16"/>
              </w:rPr>
              <w:t>Д.</w:t>
            </w:r>
            <w:r w:rsidRPr="008C048D">
              <w:rPr>
                <w:spacing w:val="-10"/>
                <w:sz w:val="16"/>
              </w:rPr>
              <w:t xml:space="preserve"> </w:t>
            </w:r>
            <w:r w:rsidRPr="008C048D">
              <w:rPr>
                <w:sz w:val="16"/>
              </w:rPr>
              <w:t>Ђурић-Петковић</w:t>
            </w:r>
            <w:r w:rsidRPr="008C048D">
              <w:rPr>
                <w:b/>
                <w:sz w:val="16"/>
              </w:rPr>
              <w:t>.</w:t>
            </w:r>
            <w:r w:rsidRPr="008C048D">
              <w:rPr>
                <w:sz w:val="16"/>
              </w:rPr>
              <w:t>,</w:t>
            </w:r>
            <w:r w:rsidRPr="008C048D">
              <w:rPr>
                <w:spacing w:val="-7"/>
                <w:sz w:val="16"/>
              </w:rPr>
              <w:t xml:space="preserve"> </w:t>
            </w:r>
            <w:r w:rsidRPr="008C048D">
              <w:rPr>
                <w:sz w:val="16"/>
              </w:rPr>
              <w:t>Н.</w:t>
            </w:r>
            <w:r w:rsidRPr="008C048D">
              <w:rPr>
                <w:spacing w:val="-10"/>
                <w:sz w:val="16"/>
              </w:rPr>
              <w:t xml:space="preserve"> </w:t>
            </w:r>
            <w:r w:rsidRPr="008C048D">
              <w:rPr>
                <w:sz w:val="16"/>
              </w:rPr>
              <w:t>Куљић</w:t>
            </w:r>
            <w:r w:rsidRPr="008C048D">
              <w:rPr>
                <w:spacing w:val="-9"/>
                <w:sz w:val="16"/>
              </w:rPr>
              <w:t xml:space="preserve"> </w:t>
            </w:r>
            <w:r w:rsidRPr="008C048D">
              <w:rPr>
                <w:sz w:val="16"/>
              </w:rPr>
              <w:t>Капулица.</w:t>
            </w:r>
            <w:r w:rsidRPr="008C048D">
              <w:rPr>
                <w:b/>
                <w:sz w:val="16"/>
              </w:rPr>
              <w:t>„</w:t>
            </w:r>
            <w:r w:rsidRPr="008C048D">
              <w:rPr>
                <w:sz w:val="16"/>
              </w:rPr>
              <w:t>OZika</w:t>
            </w:r>
            <w:r w:rsidRPr="008C048D">
              <w:rPr>
                <w:spacing w:val="-7"/>
                <w:sz w:val="16"/>
              </w:rPr>
              <w:t xml:space="preserve"> </w:t>
            </w:r>
            <w:r w:rsidRPr="008C048D">
              <w:rPr>
                <w:sz w:val="16"/>
              </w:rPr>
              <w:t>virusu</w:t>
            </w:r>
            <w:r w:rsidRPr="008C048D">
              <w:rPr>
                <w:spacing w:val="-7"/>
                <w:sz w:val="16"/>
              </w:rPr>
              <w:t xml:space="preserve"> </w:t>
            </w:r>
            <w:r w:rsidRPr="008C048D">
              <w:rPr>
                <w:sz w:val="16"/>
              </w:rPr>
              <w:t>“.</w:t>
            </w:r>
            <w:r w:rsidRPr="008C048D">
              <w:rPr>
                <w:spacing w:val="-10"/>
                <w:sz w:val="16"/>
              </w:rPr>
              <w:t xml:space="preserve"> </w:t>
            </w:r>
            <w:r w:rsidRPr="008C048D">
              <w:rPr>
                <w:sz w:val="16"/>
              </w:rPr>
              <w:t>МД-Медицал</w:t>
            </w:r>
            <w:r w:rsidRPr="008C048D">
              <w:rPr>
                <w:spacing w:val="-8"/>
                <w:sz w:val="16"/>
              </w:rPr>
              <w:t xml:space="preserve"> </w:t>
            </w:r>
            <w:r w:rsidRPr="008C048D">
              <w:rPr>
                <w:sz w:val="16"/>
              </w:rPr>
              <w:t>Датавол.8(2):109-</w:t>
            </w:r>
            <w:r w:rsidRPr="008C048D">
              <w:rPr>
                <w:spacing w:val="-2"/>
                <w:sz w:val="16"/>
              </w:rPr>
              <w:t>112,2016.</w:t>
            </w:r>
          </w:p>
        </w:tc>
      </w:tr>
      <w:tr w:rsidR="00D051F7" w:rsidRPr="003F7B19" w14:paraId="1D9C974F" w14:textId="77777777" w:rsidTr="00D051F7">
        <w:trPr>
          <w:trHeight w:val="551"/>
        </w:trPr>
        <w:tc>
          <w:tcPr>
            <w:tcW w:w="464" w:type="dxa"/>
          </w:tcPr>
          <w:p w14:paraId="7455A103" w14:textId="77777777" w:rsidR="00D051F7" w:rsidRPr="008C048D" w:rsidRDefault="00D051F7" w:rsidP="00D051F7">
            <w:pPr>
              <w:spacing w:before="179"/>
              <w:ind w:right="93"/>
              <w:jc w:val="right"/>
              <w:rPr>
                <w:sz w:val="16"/>
              </w:rPr>
            </w:pPr>
            <w:r w:rsidRPr="008C048D">
              <w:rPr>
                <w:spacing w:val="-5"/>
                <w:sz w:val="16"/>
                <w:lang w:val="sr-Cyrl-RS"/>
              </w:rPr>
              <w:t>10</w:t>
            </w:r>
            <w:r w:rsidRPr="008C048D">
              <w:rPr>
                <w:spacing w:val="-5"/>
                <w:sz w:val="16"/>
              </w:rPr>
              <w:t>.</w:t>
            </w:r>
          </w:p>
        </w:tc>
        <w:tc>
          <w:tcPr>
            <w:tcW w:w="9033" w:type="dxa"/>
            <w:gridSpan w:val="14"/>
          </w:tcPr>
          <w:p w14:paraId="140ED46C" w14:textId="77777777" w:rsidR="00D051F7" w:rsidRPr="008C048D" w:rsidRDefault="00D051F7" w:rsidP="008C048D">
            <w:pPr>
              <w:spacing w:line="178" w:lineRule="exact"/>
              <w:jc w:val="both"/>
              <w:rPr>
                <w:sz w:val="16"/>
              </w:rPr>
            </w:pPr>
            <w:r w:rsidRPr="008C048D">
              <w:rPr>
                <w:sz w:val="16"/>
              </w:rPr>
              <w:t>Дејана</w:t>
            </w:r>
            <w:r w:rsidRPr="008C048D">
              <w:rPr>
                <w:spacing w:val="-9"/>
                <w:sz w:val="16"/>
              </w:rPr>
              <w:t xml:space="preserve"> </w:t>
            </w:r>
            <w:r w:rsidRPr="008C048D">
              <w:rPr>
                <w:sz w:val="16"/>
              </w:rPr>
              <w:t>Савић,</w:t>
            </w:r>
            <w:r w:rsidRPr="008C048D">
              <w:rPr>
                <w:spacing w:val="-9"/>
                <w:sz w:val="16"/>
              </w:rPr>
              <w:t xml:space="preserve"> </w:t>
            </w:r>
            <w:r w:rsidRPr="008C048D">
              <w:rPr>
                <w:sz w:val="16"/>
              </w:rPr>
              <w:t>Драгутин</w:t>
            </w:r>
            <w:r w:rsidRPr="008C048D">
              <w:rPr>
                <w:spacing w:val="-6"/>
                <w:sz w:val="16"/>
              </w:rPr>
              <w:t xml:space="preserve"> </w:t>
            </w:r>
            <w:r w:rsidRPr="008C048D">
              <w:rPr>
                <w:sz w:val="16"/>
              </w:rPr>
              <w:t>Јовановић,</w:t>
            </w:r>
            <w:r w:rsidRPr="008C048D">
              <w:rPr>
                <w:spacing w:val="-10"/>
                <w:sz w:val="16"/>
              </w:rPr>
              <w:t xml:space="preserve"> </w:t>
            </w:r>
            <w:r w:rsidRPr="008C048D">
              <w:rPr>
                <w:sz w:val="16"/>
              </w:rPr>
              <w:t>Данијела</w:t>
            </w:r>
            <w:r w:rsidRPr="008C048D">
              <w:rPr>
                <w:spacing w:val="-7"/>
                <w:sz w:val="16"/>
              </w:rPr>
              <w:t xml:space="preserve"> </w:t>
            </w:r>
            <w:r w:rsidRPr="008C048D">
              <w:rPr>
                <w:sz w:val="16"/>
              </w:rPr>
              <w:t>Ђурић-Петковић,</w:t>
            </w:r>
            <w:r w:rsidRPr="008C048D">
              <w:rPr>
                <w:spacing w:val="-6"/>
                <w:sz w:val="16"/>
              </w:rPr>
              <w:t xml:space="preserve"> </w:t>
            </w:r>
            <w:r w:rsidRPr="008C048D">
              <w:rPr>
                <w:sz w:val="16"/>
              </w:rPr>
              <w:t>Љиљана</w:t>
            </w:r>
            <w:r w:rsidRPr="008C048D">
              <w:rPr>
                <w:spacing w:val="-6"/>
                <w:sz w:val="16"/>
              </w:rPr>
              <w:t xml:space="preserve"> </w:t>
            </w:r>
            <w:r w:rsidRPr="008C048D">
              <w:rPr>
                <w:sz w:val="16"/>
              </w:rPr>
              <w:t>Радојчић,</w:t>
            </w:r>
            <w:r w:rsidRPr="008C048D">
              <w:rPr>
                <w:spacing w:val="-9"/>
                <w:sz w:val="16"/>
              </w:rPr>
              <w:t xml:space="preserve"> </w:t>
            </w:r>
            <w:r w:rsidRPr="008C048D">
              <w:rPr>
                <w:sz w:val="16"/>
              </w:rPr>
              <w:t>Миљановић</w:t>
            </w:r>
            <w:r w:rsidRPr="008C048D">
              <w:rPr>
                <w:spacing w:val="-8"/>
                <w:sz w:val="16"/>
              </w:rPr>
              <w:t xml:space="preserve"> </w:t>
            </w:r>
            <w:r w:rsidRPr="008C048D">
              <w:rPr>
                <w:sz w:val="16"/>
              </w:rPr>
              <w:t>Гора,</w:t>
            </w:r>
            <w:r w:rsidRPr="008C048D">
              <w:rPr>
                <w:spacing w:val="-6"/>
                <w:sz w:val="16"/>
              </w:rPr>
              <w:t xml:space="preserve"> </w:t>
            </w:r>
            <w:r w:rsidRPr="008C048D">
              <w:rPr>
                <w:spacing w:val="-2"/>
                <w:sz w:val="16"/>
              </w:rPr>
              <w:t>Елизабета</w:t>
            </w:r>
          </w:p>
          <w:p w14:paraId="17F7EF1B" w14:textId="77777777" w:rsidR="00D051F7" w:rsidRPr="008C048D" w:rsidRDefault="00D051F7" w:rsidP="008C048D">
            <w:pPr>
              <w:spacing w:line="182" w:lineRule="exact"/>
              <w:jc w:val="both"/>
              <w:rPr>
                <w:sz w:val="16"/>
              </w:rPr>
            </w:pPr>
            <w:r w:rsidRPr="008C048D">
              <w:rPr>
                <w:sz w:val="16"/>
              </w:rPr>
              <w:t>Ристановић,</w:t>
            </w:r>
            <w:r w:rsidRPr="008C048D">
              <w:rPr>
                <w:spacing w:val="-5"/>
                <w:sz w:val="16"/>
              </w:rPr>
              <w:t xml:space="preserve"> </w:t>
            </w:r>
            <w:r w:rsidRPr="008C048D">
              <w:rPr>
                <w:sz w:val="16"/>
              </w:rPr>
              <w:t>Зорица</w:t>
            </w:r>
            <w:r w:rsidRPr="008C048D">
              <w:rPr>
                <w:spacing w:val="-2"/>
                <w:sz w:val="16"/>
              </w:rPr>
              <w:t xml:space="preserve"> </w:t>
            </w:r>
            <w:r w:rsidRPr="008C048D">
              <w:rPr>
                <w:sz w:val="16"/>
              </w:rPr>
              <w:t>Лепшановић.</w:t>
            </w:r>
            <w:r w:rsidRPr="008C048D">
              <w:rPr>
                <w:spacing w:val="-1"/>
                <w:sz w:val="16"/>
              </w:rPr>
              <w:t xml:space="preserve"> </w:t>
            </w:r>
            <w:r w:rsidRPr="008C048D">
              <w:rPr>
                <w:sz w:val="16"/>
              </w:rPr>
              <w:t>„Laboratory</w:t>
            </w:r>
            <w:r w:rsidRPr="008C048D">
              <w:rPr>
                <w:spacing w:val="-6"/>
                <w:sz w:val="16"/>
              </w:rPr>
              <w:t xml:space="preserve"> </w:t>
            </w:r>
            <w:r w:rsidRPr="008C048D">
              <w:rPr>
                <w:sz w:val="16"/>
              </w:rPr>
              <w:t>diagnosis</w:t>
            </w:r>
            <w:r w:rsidRPr="008C048D">
              <w:rPr>
                <w:spacing w:val="-5"/>
                <w:sz w:val="16"/>
              </w:rPr>
              <w:t xml:space="preserve"> </w:t>
            </w:r>
            <w:r w:rsidRPr="008C048D">
              <w:rPr>
                <w:sz w:val="16"/>
              </w:rPr>
              <w:t>of</w:t>
            </w:r>
            <w:r w:rsidRPr="008C048D">
              <w:rPr>
                <w:spacing w:val="-1"/>
                <w:sz w:val="16"/>
              </w:rPr>
              <w:t xml:space="preserve"> </w:t>
            </w:r>
            <w:r w:rsidRPr="008C048D">
              <w:rPr>
                <w:i/>
                <w:sz w:val="16"/>
              </w:rPr>
              <w:t>Chlamydia</w:t>
            </w:r>
            <w:r w:rsidRPr="008C048D">
              <w:rPr>
                <w:i/>
                <w:spacing w:val="-4"/>
                <w:sz w:val="16"/>
              </w:rPr>
              <w:t xml:space="preserve"> </w:t>
            </w:r>
            <w:r w:rsidRPr="008C048D">
              <w:rPr>
                <w:i/>
                <w:sz w:val="16"/>
              </w:rPr>
              <w:t>trachomatis</w:t>
            </w:r>
            <w:r w:rsidRPr="008C048D">
              <w:rPr>
                <w:i/>
                <w:spacing w:val="-3"/>
                <w:sz w:val="16"/>
              </w:rPr>
              <w:t xml:space="preserve"> </w:t>
            </w:r>
            <w:r w:rsidRPr="008C048D">
              <w:rPr>
                <w:sz w:val="16"/>
              </w:rPr>
              <w:t>infection</w:t>
            </w:r>
            <w:r w:rsidRPr="008C048D">
              <w:rPr>
                <w:spacing w:val="-4"/>
                <w:sz w:val="16"/>
              </w:rPr>
              <w:t xml:space="preserve"> </w:t>
            </w:r>
            <w:r w:rsidRPr="008C048D">
              <w:rPr>
                <w:sz w:val="16"/>
              </w:rPr>
              <w:t>detected</w:t>
            </w:r>
            <w:r w:rsidRPr="008C048D">
              <w:rPr>
                <w:spacing w:val="-4"/>
                <w:sz w:val="16"/>
              </w:rPr>
              <w:t xml:space="preserve"> </w:t>
            </w:r>
            <w:r w:rsidRPr="008C048D">
              <w:rPr>
                <w:sz w:val="16"/>
              </w:rPr>
              <w:t>by</w:t>
            </w:r>
            <w:r w:rsidRPr="008C048D">
              <w:rPr>
                <w:spacing w:val="-6"/>
                <w:sz w:val="16"/>
              </w:rPr>
              <w:t xml:space="preserve"> </w:t>
            </w:r>
            <w:r w:rsidRPr="008C048D">
              <w:rPr>
                <w:sz w:val="16"/>
              </w:rPr>
              <w:t>direct</w:t>
            </w:r>
            <w:r w:rsidRPr="008C048D">
              <w:rPr>
                <w:spacing w:val="-4"/>
                <w:sz w:val="16"/>
              </w:rPr>
              <w:t xml:space="preserve"> </w:t>
            </w:r>
            <w:r w:rsidRPr="008C048D">
              <w:rPr>
                <w:sz w:val="16"/>
              </w:rPr>
              <w:t>fluorescent</w:t>
            </w:r>
            <w:r w:rsidRPr="008C048D">
              <w:rPr>
                <w:spacing w:val="40"/>
                <w:sz w:val="16"/>
              </w:rPr>
              <w:t xml:space="preserve"> </w:t>
            </w:r>
            <w:r w:rsidRPr="008C048D">
              <w:rPr>
                <w:sz w:val="16"/>
              </w:rPr>
              <w:t>antibody and polymerasechainreaction“.МД-Медицал</w:t>
            </w:r>
            <w:r w:rsidRPr="008C048D">
              <w:rPr>
                <w:spacing w:val="40"/>
                <w:sz w:val="16"/>
              </w:rPr>
              <w:t xml:space="preserve"> </w:t>
            </w:r>
            <w:r w:rsidRPr="008C048D">
              <w:rPr>
                <w:sz w:val="16"/>
              </w:rPr>
              <w:t>Датавол.5(4):343-346,2013.</w:t>
            </w:r>
          </w:p>
        </w:tc>
      </w:tr>
      <w:tr w:rsidR="00D051F7" w:rsidRPr="003F7B19" w14:paraId="1BA803DE" w14:textId="77777777" w:rsidTr="00D051F7">
        <w:trPr>
          <w:trHeight w:val="184"/>
        </w:trPr>
        <w:tc>
          <w:tcPr>
            <w:tcW w:w="9497" w:type="dxa"/>
            <w:gridSpan w:val="15"/>
          </w:tcPr>
          <w:p w14:paraId="1B656387" w14:textId="77777777" w:rsidR="00D051F7" w:rsidRPr="008C048D" w:rsidRDefault="00D051F7" w:rsidP="00D051F7">
            <w:pPr>
              <w:spacing w:line="164" w:lineRule="exact"/>
              <w:ind w:left="287"/>
              <w:rPr>
                <w:b/>
                <w:sz w:val="16"/>
              </w:rPr>
            </w:pPr>
            <w:r w:rsidRPr="008C048D">
              <w:rPr>
                <w:b/>
                <w:sz w:val="16"/>
              </w:rPr>
              <w:t>Збирни</w:t>
            </w:r>
            <w:r w:rsidRPr="008C048D">
              <w:rPr>
                <w:b/>
                <w:spacing w:val="-8"/>
                <w:sz w:val="16"/>
              </w:rPr>
              <w:t xml:space="preserve"> </w:t>
            </w:r>
            <w:r w:rsidRPr="008C048D">
              <w:rPr>
                <w:b/>
                <w:sz w:val="16"/>
              </w:rPr>
              <w:t>подаци</w:t>
            </w:r>
            <w:r w:rsidRPr="008C048D">
              <w:rPr>
                <w:b/>
                <w:spacing w:val="-7"/>
                <w:sz w:val="16"/>
              </w:rPr>
              <w:t xml:space="preserve"> </w:t>
            </w:r>
            <w:r w:rsidRPr="008C048D">
              <w:rPr>
                <w:b/>
                <w:sz w:val="16"/>
              </w:rPr>
              <w:t>научне,</w:t>
            </w:r>
            <w:r w:rsidRPr="008C048D">
              <w:rPr>
                <w:b/>
                <w:spacing w:val="-7"/>
                <w:sz w:val="16"/>
              </w:rPr>
              <w:t xml:space="preserve"> </w:t>
            </w:r>
            <w:r w:rsidRPr="008C048D">
              <w:rPr>
                <w:b/>
                <w:sz w:val="16"/>
              </w:rPr>
              <w:t>односно</w:t>
            </w:r>
            <w:r w:rsidRPr="008C048D">
              <w:rPr>
                <w:b/>
                <w:spacing w:val="-7"/>
                <w:sz w:val="16"/>
              </w:rPr>
              <w:t xml:space="preserve"> </w:t>
            </w:r>
            <w:r w:rsidRPr="008C048D">
              <w:rPr>
                <w:b/>
                <w:sz w:val="16"/>
              </w:rPr>
              <w:t>уметничке</w:t>
            </w:r>
            <w:r w:rsidRPr="008C048D">
              <w:rPr>
                <w:b/>
                <w:spacing w:val="-8"/>
                <w:sz w:val="16"/>
              </w:rPr>
              <w:t xml:space="preserve"> </w:t>
            </w:r>
            <w:r w:rsidRPr="008C048D">
              <w:rPr>
                <w:b/>
                <w:sz w:val="16"/>
              </w:rPr>
              <w:t>и</w:t>
            </w:r>
            <w:r w:rsidRPr="008C048D">
              <w:rPr>
                <w:b/>
                <w:spacing w:val="-6"/>
                <w:sz w:val="16"/>
              </w:rPr>
              <w:t xml:space="preserve"> </w:t>
            </w:r>
            <w:r w:rsidRPr="008C048D">
              <w:rPr>
                <w:b/>
                <w:sz w:val="16"/>
              </w:rPr>
              <w:t>стручне</w:t>
            </w:r>
            <w:r w:rsidRPr="008C048D">
              <w:rPr>
                <w:b/>
                <w:spacing w:val="-7"/>
                <w:sz w:val="16"/>
              </w:rPr>
              <w:t xml:space="preserve"> </w:t>
            </w:r>
            <w:r w:rsidRPr="008C048D">
              <w:rPr>
                <w:b/>
                <w:sz w:val="16"/>
              </w:rPr>
              <w:t>активности</w:t>
            </w:r>
            <w:r w:rsidRPr="008C048D">
              <w:rPr>
                <w:b/>
                <w:spacing w:val="-7"/>
                <w:sz w:val="16"/>
              </w:rPr>
              <w:t xml:space="preserve"> </w:t>
            </w:r>
            <w:r w:rsidRPr="008C048D">
              <w:rPr>
                <w:b/>
                <w:spacing w:val="-2"/>
                <w:sz w:val="16"/>
              </w:rPr>
              <w:t>наставника</w:t>
            </w:r>
          </w:p>
        </w:tc>
      </w:tr>
      <w:tr w:rsidR="00D051F7" w:rsidRPr="003F7B19" w14:paraId="2C1E8152" w14:textId="77777777" w:rsidTr="00D051F7">
        <w:trPr>
          <w:trHeight w:val="232"/>
        </w:trPr>
        <w:tc>
          <w:tcPr>
            <w:tcW w:w="4074" w:type="dxa"/>
            <w:gridSpan w:val="7"/>
          </w:tcPr>
          <w:p w14:paraId="17A91C9D" w14:textId="77777777" w:rsidR="00D051F7" w:rsidRPr="008C048D" w:rsidRDefault="00D051F7" w:rsidP="00D051F7">
            <w:pPr>
              <w:spacing w:before="18"/>
              <w:ind w:left="287"/>
              <w:rPr>
                <w:sz w:val="16"/>
              </w:rPr>
            </w:pPr>
            <w:r w:rsidRPr="008C048D">
              <w:rPr>
                <w:sz w:val="16"/>
              </w:rPr>
              <w:t>Укупан</w:t>
            </w:r>
            <w:r w:rsidRPr="008C048D">
              <w:rPr>
                <w:spacing w:val="-4"/>
                <w:sz w:val="16"/>
              </w:rPr>
              <w:t xml:space="preserve"> </w:t>
            </w:r>
            <w:r w:rsidRPr="008C048D">
              <w:rPr>
                <w:sz w:val="16"/>
              </w:rPr>
              <w:t>број</w:t>
            </w:r>
            <w:r w:rsidRPr="008C048D">
              <w:rPr>
                <w:spacing w:val="-4"/>
                <w:sz w:val="16"/>
              </w:rPr>
              <w:t xml:space="preserve"> </w:t>
            </w:r>
            <w:r w:rsidRPr="008C048D">
              <w:rPr>
                <w:spacing w:val="-2"/>
                <w:sz w:val="16"/>
              </w:rPr>
              <w:t>цитата</w:t>
            </w:r>
          </w:p>
        </w:tc>
        <w:tc>
          <w:tcPr>
            <w:tcW w:w="5423" w:type="dxa"/>
            <w:gridSpan w:val="8"/>
          </w:tcPr>
          <w:p w14:paraId="4DBB7905" w14:textId="77777777" w:rsidR="00D051F7" w:rsidRPr="008C048D" w:rsidRDefault="00D051F7" w:rsidP="00D051F7">
            <w:pPr>
              <w:rPr>
                <w:sz w:val="16"/>
                <w:lang w:val="sr-Cyrl-RS"/>
              </w:rPr>
            </w:pPr>
            <w:r w:rsidRPr="008C048D">
              <w:rPr>
                <w:sz w:val="16"/>
                <w:lang w:val="sr-Cyrl-RS"/>
              </w:rPr>
              <w:t>5</w:t>
            </w:r>
          </w:p>
        </w:tc>
      </w:tr>
      <w:tr w:rsidR="00D051F7" w:rsidRPr="003F7B19" w14:paraId="3BA180CA" w14:textId="77777777" w:rsidTr="00D051F7">
        <w:trPr>
          <w:trHeight w:val="184"/>
        </w:trPr>
        <w:tc>
          <w:tcPr>
            <w:tcW w:w="4074" w:type="dxa"/>
            <w:gridSpan w:val="7"/>
          </w:tcPr>
          <w:p w14:paraId="2953EBBA" w14:textId="77777777" w:rsidR="00D051F7" w:rsidRPr="008C048D" w:rsidRDefault="00D051F7" w:rsidP="00D051F7">
            <w:pPr>
              <w:spacing w:line="164" w:lineRule="exact"/>
              <w:ind w:left="287"/>
              <w:rPr>
                <w:sz w:val="16"/>
              </w:rPr>
            </w:pPr>
            <w:r w:rsidRPr="008C048D">
              <w:rPr>
                <w:sz w:val="16"/>
              </w:rPr>
              <w:t>Укупан</w:t>
            </w:r>
            <w:r w:rsidRPr="008C048D">
              <w:rPr>
                <w:spacing w:val="-4"/>
                <w:sz w:val="16"/>
              </w:rPr>
              <w:t xml:space="preserve"> </w:t>
            </w:r>
            <w:r w:rsidRPr="008C048D">
              <w:rPr>
                <w:sz w:val="16"/>
              </w:rPr>
              <w:t>број</w:t>
            </w:r>
            <w:r w:rsidRPr="008C048D">
              <w:rPr>
                <w:spacing w:val="-4"/>
                <w:sz w:val="16"/>
              </w:rPr>
              <w:t xml:space="preserve"> </w:t>
            </w:r>
            <w:r w:rsidRPr="008C048D">
              <w:rPr>
                <w:sz w:val="16"/>
              </w:rPr>
              <w:t>радова</w:t>
            </w:r>
            <w:r w:rsidRPr="008C048D">
              <w:rPr>
                <w:spacing w:val="-5"/>
                <w:sz w:val="16"/>
              </w:rPr>
              <w:t xml:space="preserve"> </w:t>
            </w:r>
            <w:r w:rsidRPr="008C048D">
              <w:rPr>
                <w:sz w:val="16"/>
              </w:rPr>
              <w:t>са</w:t>
            </w:r>
            <w:r w:rsidRPr="008C048D">
              <w:rPr>
                <w:spacing w:val="-2"/>
                <w:sz w:val="16"/>
              </w:rPr>
              <w:t xml:space="preserve"> </w:t>
            </w:r>
            <w:r w:rsidRPr="008C048D">
              <w:rPr>
                <w:sz w:val="16"/>
              </w:rPr>
              <w:t>SCI</w:t>
            </w:r>
            <w:r w:rsidRPr="008C048D">
              <w:rPr>
                <w:spacing w:val="-7"/>
                <w:sz w:val="16"/>
              </w:rPr>
              <w:t xml:space="preserve"> </w:t>
            </w:r>
            <w:r w:rsidRPr="008C048D">
              <w:rPr>
                <w:sz w:val="16"/>
              </w:rPr>
              <w:t>(SSCI)</w:t>
            </w:r>
            <w:r w:rsidRPr="008C048D">
              <w:rPr>
                <w:spacing w:val="-4"/>
                <w:sz w:val="16"/>
              </w:rPr>
              <w:t xml:space="preserve"> листе</w:t>
            </w:r>
          </w:p>
        </w:tc>
        <w:tc>
          <w:tcPr>
            <w:tcW w:w="5423" w:type="dxa"/>
            <w:gridSpan w:val="8"/>
          </w:tcPr>
          <w:p w14:paraId="1386F63F" w14:textId="77777777" w:rsidR="00D051F7" w:rsidRPr="008C048D" w:rsidRDefault="00D051F7" w:rsidP="00D051F7">
            <w:pPr>
              <w:rPr>
                <w:sz w:val="16"/>
                <w:szCs w:val="16"/>
                <w:lang w:val="sr-Cyrl-RS"/>
              </w:rPr>
            </w:pPr>
            <w:r w:rsidRPr="008C048D">
              <w:rPr>
                <w:sz w:val="16"/>
                <w:szCs w:val="16"/>
                <w:lang w:val="sr-Cyrl-RS"/>
              </w:rPr>
              <w:t>2</w:t>
            </w:r>
          </w:p>
        </w:tc>
      </w:tr>
      <w:tr w:rsidR="00D051F7" w:rsidRPr="003F7B19" w14:paraId="71917CF2" w14:textId="77777777" w:rsidTr="00D051F7">
        <w:trPr>
          <w:trHeight w:val="277"/>
        </w:trPr>
        <w:tc>
          <w:tcPr>
            <w:tcW w:w="4074" w:type="dxa"/>
            <w:gridSpan w:val="7"/>
          </w:tcPr>
          <w:p w14:paraId="3DD69E2C" w14:textId="77777777" w:rsidR="00D051F7" w:rsidRPr="008C048D" w:rsidRDefault="00D051F7" w:rsidP="00D051F7">
            <w:pPr>
              <w:spacing w:before="42"/>
              <w:ind w:left="287"/>
              <w:rPr>
                <w:sz w:val="16"/>
              </w:rPr>
            </w:pPr>
            <w:r w:rsidRPr="008C048D">
              <w:rPr>
                <w:sz w:val="16"/>
              </w:rPr>
              <w:t>Тренутно</w:t>
            </w:r>
            <w:r w:rsidRPr="008C048D">
              <w:rPr>
                <w:spacing w:val="-3"/>
                <w:sz w:val="16"/>
              </w:rPr>
              <w:t xml:space="preserve"> </w:t>
            </w:r>
            <w:r w:rsidRPr="008C048D">
              <w:rPr>
                <w:sz w:val="16"/>
              </w:rPr>
              <w:t>учешће</w:t>
            </w:r>
            <w:r w:rsidRPr="008C048D">
              <w:rPr>
                <w:spacing w:val="-7"/>
                <w:sz w:val="16"/>
              </w:rPr>
              <w:t xml:space="preserve"> </w:t>
            </w:r>
            <w:r w:rsidRPr="008C048D">
              <w:rPr>
                <w:sz w:val="16"/>
              </w:rPr>
              <w:t>на</w:t>
            </w:r>
            <w:r w:rsidRPr="008C048D">
              <w:rPr>
                <w:spacing w:val="-3"/>
                <w:sz w:val="16"/>
              </w:rPr>
              <w:t xml:space="preserve"> </w:t>
            </w:r>
            <w:r w:rsidRPr="008C048D">
              <w:rPr>
                <w:spacing w:val="-2"/>
                <w:sz w:val="16"/>
              </w:rPr>
              <w:t>пројектима</w:t>
            </w:r>
          </w:p>
        </w:tc>
        <w:tc>
          <w:tcPr>
            <w:tcW w:w="1371" w:type="dxa"/>
            <w:gridSpan w:val="4"/>
          </w:tcPr>
          <w:p w14:paraId="6D7EE130" w14:textId="77777777" w:rsidR="00D051F7" w:rsidRPr="008C048D" w:rsidRDefault="00D051F7" w:rsidP="00D051F7">
            <w:pPr>
              <w:spacing w:before="42"/>
              <w:ind w:left="285"/>
              <w:rPr>
                <w:sz w:val="16"/>
                <w:lang w:val="sr-Cyrl-RS"/>
              </w:rPr>
            </w:pPr>
            <w:r w:rsidRPr="008C048D">
              <w:rPr>
                <w:spacing w:val="-2"/>
                <w:sz w:val="16"/>
              </w:rPr>
              <w:t>Домаћи:</w:t>
            </w:r>
            <w:r w:rsidRPr="008C048D">
              <w:rPr>
                <w:spacing w:val="-2"/>
                <w:sz w:val="16"/>
                <w:lang w:val="sr-Cyrl-RS"/>
              </w:rPr>
              <w:t xml:space="preserve"> 1</w:t>
            </w:r>
          </w:p>
        </w:tc>
        <w:tc>
          <w:tcPr>
            <w:tcW w:w="4052" w:type="dxa"/>
            <w:gridSpan w:val="4"/>
          </w:tcPr>
          <w:p w14:paraId="3791DB29" w14:textId="77777777" w:rsidR="00D051F7" w:rsidRPr="008C048D" w:rsidRDefault="00D051F7" w:rsidP="00D051F7">
            <w:pPr>
              <w:spacing w:before="42"/>
              <w:ind w:left="285"/>
              <w:rPr>
                <w:sz w:val="16"/>
              </w:rPr>
            </w:pPr>
            <w:r w:rsidRPr="008C048D">
              <w:rPr>
                <w:spacing w:val="-2"/>
                <w:sz w:val="16"/>
              </w:rPr>
              <w:t>Међународни:</w:t>
            </w:r>
          </w:p>
        </w:tc>
      </w:tr>
      <w:tr w:rsidR="00D051F7" w:rsidRPr="003F7B19" w14:paraId="03F372AC" w14:textId="77777777" w:rsidTr="00D051F7">
        <w:trPr>
          <w:trHeight w:val="359"/>
        </w:trPr>
        <w:tc>
          <w:tcPr>
            <w:tcW w:w="1975" w:type="dxa"/>
            <w:gridSpan w:val="4"/>
          </w:tcPr>
          <w:p w14:paraId="757353EF" w14:textId="77777777" w:rsidR="00D051F7" w:rsidRPr="003F7B19" w:rsidRDefault="00D051F7" w:rsidP="00D051F7">
            <w:pPr>
              <w:spacing w:before="83"/>
              <w:ind w:left="287"/>
              <w:rPr>
                <w:sz w:val="16"/>
              </w:rPr>
            </w:pPr>
            <w:r w:rsidRPr="003F7B19">
              <w:rPr>
                <w:spacing w:val="-2"/>
                <w:sz w:val="16"/>
              </w:rPr>
              <w:t>Усавршавања</w:t>
            </w:r>
          </w:p>
        </w:tc>
        <w:tc>
          <w:tcPr>
            <w:tcW w:w="7522" w:type="dxa"/>
            <w:gridSpan w:val="11"/>
          </w:tcPr>
          <w:p w14:paraId="6467FA1F" w14:textId="77777777" w:rsidR="00D051F7" w:rsidRPr="003F7B19" w:rsidRDefault="00D051F7" w:rsidP="00D051F7">
            <w:pPr>
              <w:spacing w:before="82"/>
              <w:ind w:left="673"/>
              <w:rPr>
                <w:rFonts w:ascii="Calibri" w:hAnsi="Calibri"/>
                <w:sz w:val="16"/>
              </w:rPr>
            </w:pPr>
            <w:r w:rsidRPr="003F7B19">
              <w:rPr>
                <w:rFonts w:ascii="Calibri" w:hAnsi="Calibri"/>
                <w:spacing w:val="-2"/>
                <w:sz w:val="16"/>
              </w:rPr>
              <w:t>Вирусологија</w:t>
            </w:r>
          </w:p>
        </w:tc>
      </w:tr>
      <w:tr w:rsidR="00D051F7" w:rsidRPr="003F7B19" w14:paraId="125EBB4F" w14:textId="77777777" w:rsidTr="00D051F7">
        <w:trPr>
          <w:trHeight w:val="184"/>
        </w:trPr>
        <w:tc>
          <w:tcPr>
            <w:tcW w:w="9497" w:type="dxa"/>
            <w:gridSpan w:val="15"/>
          </w:tcPr>
          <w:p w14:paraId="2D82EA2E" w14:textId="77777777" w:rsidR="00D051F7" w:rsidRPr="003F7B19" w:rsidRDefault="00D051F7" w:rsidP="00D051F7">
            <w:pPr>
              <w:spacing w:line="164" w:lineRule="exact"/>
              <w:ind w:left="287"/>
              <w:rPr>
                <w:sz w:val="16"/>
              </w:rPr>
            </w:pPr>
            <w:r w:rsidRPr="003F7B19">
              <w:rPr>
                <w:sz w:val="16"/>
              </w:rPr>
              <w:t>Други</w:t>
            </w:r>
            <w:r w:rsidRPr="003F7B19">
              <w:rPr>
                <w:spacing w:val="-5"/>
                <w:sz w:val="16"/>
              </w:rPr>
              <w:t xml:space="preserve"> </w:t>
            </w:r>
            <w:r w:rsidRPr="003F7B19">
              <w:rPr>
                <w:sz w:val="16"/>
              </w:rPr>
              <w:t>подаци</w:t>
            </w:r>
            <w:r w:rsidRPr="003F7B19">
              <w:rPr>
                <w:spacing w:val="-7"/>
                <w:sz w:val="16"/>
              </w:rPr>
              <w:t xml:space="preserve"> </w:t>
            </w:r>
            <w:r w:rsidRPr="003F7B19">
              <w:rPr>
                <w:sz w:val="16"/>
              </w:rPr>
              <w:t>које</w:t>
            </w:r>
            <w:r w:rsidRPr="003F7B19">
              <w:rPr>
                <w:spacing w:val="-6"/>
                <w:sz w:val="16"/>
              </w:rPr>
              <w:t xml:space="preserve"> </w:t>
            </w:r>
            <w:r w:rsidRPr="003F7B19">
              <w:rPr>
                <w:sz w:val="16"/>
              </w:rPr>
              <w:t>сматрате</w:t>
            </w:r>
            <w:r w:rsidRPr="003F7B19">
              <w:rPr>
                <w:spacing w:val="-6"/>
                <w:sz w:val="16"/>
              </w:rPr>
              <w:t xml:space="preserve"> </w:t>
            </w:r>
            <w:r w:rsidRPr="003F7B19">
              <w:rPr>
                <w:spacing w:val="-2"/>
                <w:sz w:val="16"/>
              </w:rPr>
              <w:t>релевантним</w:t>
            </w:r>
          </w:p>
        </w:tc>
      </w:tr>
    </w:tbl>
    <w:p w14:paraId="108CF204" w14:textId="77777777" w:rsidR="00071E18" w:rsidRDefault="00071E18">
      <w:pPr>
        <w:pStyle w:val="Teloteksta"/>
        <w:spacing w:before="70"/>
        <w:rPr>
          <w:sz w:val="20"/>
        </w:rPr>
      </w:pPr>
    </w:p>
    <w:p w14:paraId="1BC7E3B3" w14:textId="77777777" w:rsidR="00071E18" w:rsidRDefault="00071E18">
      <w:pPr>
        <w:pStyle w:val="TableParagraph"/>
        <w:spacing w:line="164" w:lineRule="exact"/>
        <w:rPr>
          <w:sz w:val="16"/>
        </w:rPr>
        <w:sectPr w:rsidR="00071E18">
          <w:pgSz w:w="11910" w:h="16850"/>
          <w:pgMar w:top="1060" w:right="283" w:bottom="440" w:left="283" w:header="187" w:footer="253" w:gutter="0"/>
          <w:cols w:space="720"/>
        </w:sectPr>
      </w:pPr>
    </w:p>
    <w:p w14:paraId="5E770EE3" w14:textId="77777777" w:rsidR="00071E18" w:rsidRDefault="00071E18">
      <w:pPr>
        <w:pStyle w:val="Teloteksta"/>
      </w:pPr>
    </w:p>
    <w:p w14:paraId="1882F189" w14:textId="77777777" w:rsidR="00071E18" w:rsidRDefault="00071E18">
      <w:pPr>
        <w:pStyle w:val="Teloteksta"/>
      </w:pPr>
    </w:p>
    <w:p w14:paraId="7278CACA" w14:textId="77777777" w:rsidR="00071E18" w:rsidRDefault="00071E18">
      <w:pPr>
        <w:pStyle w:val="Teloteksta"/>
      </w:pPr>
    </w:p>
    <w:p w14:paraId="29DB599F" w14:textId="77777777" w:rsidR="00071E18" w:rsidRDefault="00071E18">
      <w:pPr>
        <w:pStyle w:val="Teloteksta"/>
      </w:pPr>
    </w:p>
    <w:p w14:paraId="5F0A03B9" w14:textId="77777777" w:rsidR="00071E18" w:rsidRDefault="00071E18">
      <w:pPr>
        <w:pStyle w:val="Teloteksta"/>
      </w:pPr>
    </w:p>
    <w:p w14:paraId="1E3DBDAE" w14:textId="77777777" w:rsidR="00071E18" w:rsidRDefault="00071E18">
      <w:pPr>
        <w:pStyle w:val="Teloteksta"/>
      </w:pPr>
    </w:p>
    <w:p w14:paraId="41A27E26" w14:textId="5CA33B86" w:rsidR="00071E18" w:rsidRPr="00EE2ACC" w:rsidRDefault="00EE2ACC">
      <w:pPr>
        <w:pStyle w:val="Teloteksta"/>
        <w:rPr>
          <w:lang w:val="sr-Cyrl-RS"/>
        </w:rPr>
      </w:pPr>
      <w:r>
        <w:rPr>
          <w:lang w:val="sr-Cyrl-RS"/>
        </w:rPr>
        <w:t xml:space="preserve">                            </w:t>
      </w:r>
      <w:r w:rsidR="00F073F6" w:rsidRPr="002E7501">
        <w:rPr>
          <w:sz w:val="18"/>
          <w:szCs w:val="18"/>
          <w:lang w:val="sr-Cyrl-RS"/>
        </w:rPr>
        <w:t>Табела 9.1 Картон наставника</w:t>
      </w:r>
    </w:p>
    <w:p w14:paraId="11CE4BA7" w14:textId="77777777" w:rsidR="00071E18" w:rsidRDefault="00071E18">
      <w:pPr>
        <w:pStyle w:val="Teloteksta"/>
      </w:pPr>
    </w:p>
    <w:tbl>
      <w:tblPr>
        <w:tblStyle w:val="Koordinatnamreatabele"/>
        <w:tblW w:w="0" w:type="auto"/>
        <w:tblInd w:w="1137" w:type="dxa"/>
        <w:tblLook w:val="04A0" w:firstRow="1" w:lastRow="0" w:firstColumn="1" w:lastColumn="0" w:noHBand="0" w:noVBand="1"/>
      </w:tblPr>
      <w:tblGrid>
        <w:gridCol w:w="477"/>
        <w:gridCol w:w="971"/>
        <w:gridCol w:w="121"/>
        <w:gridCol w:w="653"/>
        <w:gridCol w:w="549"/>
        <w:gridCol w:w="241"/>
        <w:gridCol w:w="557"/>
        <w:gridCol w:w="248"/>
        <w:gridCol w:w="305"/>
        <w:gridCol w:w="1342"/>
        <w:gridCol w:w="444"/>
        <w:gridCol w:w="817"/>
        <w:gridCol w:w="923"/>
        <w:gridCol w:w="1431"/>
      </w:tblGrid>
      <w:tr w:rsidR="00EE2ACC" w14:paraId="59A91290" w14:textId="77777777" w:rsidTr="00EE2ACC">
        <w:tc>
          <w:tcPr>
            <w:tcW w:w="3798" w:type="dxa"/>
            <w:gridSpan w:val="8"/>
          </w:tcPr>
          <w:p w14:paraId="2CD7C4A8" w14:textId="77777777" w:rsidR="00EE2ACC" w:rsidRPr="00267D39" w:rsidRDefault="00EE2ACC" w:rsidP="00F24B63">
            <w:pPr>
              <w:rPr>
                <w:sz w:val="16"/>
                <w:szCs w:val="16"/>
              </w:rPr>
            </w:pPr>
            <w:r w:rsidRPr="00267D39">
              <w:rPr>
                <w:b/>
                <w:bCs/>
                <w:sz w:val="16"/>
                <w:szCs w:val="16"/>
                <w:lang w:val="sr-Cyrl-RS"/>
              </w:rPr>
              <w:t>Име и презиме</w:t>
            </w:r>
          </w:p>
        </w:tc>
        <w:tc>
          <w:tcPr>
            <w:tcW w:w="5262" w:type="dxa"/>
            <w:gridSpan w:val="6"/>
            <w:shd w:val="clear" w:color="auto" w:fill="D9D9D9" w:themeFill="background1" w:themeFillShade="D9"/>
          </w:tcPr>
          <w:p w14:paraId="6CA0389F" w14:textId="77777777" w:rsidR="00EE2ACC" w:rsidRPr="00030F86" w:rsidRDefault="00EE2ACC" w:rsidP="00F24B63">
            <w:pPr>
              <w:rPr>
                <w:b/>
                <w:bCs/>
                <w:sz w:val="16"/>
                <w:szCs w:val="16"/>
                <w:lang w:val="sr-Cyrl-RS"/>
              </w:rPr>
            </w:pPr>
            <w:r w:rsidRPr="00030F86">
              <w:rPr>
                <w:b/>
                <w:bCs/>
                <w:sz w:val="16"/>
                <w:szCs w:val="16"/>
                <w:lang w:val="sr-Cyrl-RS"/>
              </w:rPr>
              <w:t>Данило Војводић</w:t>
            </w:r>
          </w:p>
        </w:tc>
      </w:tr>
      <w:tr w:rsidR="00EE2ACC" w14:paraId="335ADAB0" w14:textId="77777777" w:rsidTr="00EE2ACC">
        <w:tc>
          <w:tcPr>
            <w:tcW w:w="3798" w:type="dxa"/>
            <w:gridSpan w:val="8"/>
          </w:tcPr>
          <w:p w14:paraId="463A003E" w14:textId="77777777" w:rsidR="00EE2ACC" w:rsidRPr="00267D39" w:rsidRDefault="00EE2ACC" w:rsidP="00F24B63">
            <w:pPr>
              <w:rPr>
                <w:sz w:val="16"/>
                <w:szCs w:val="16"/>
              </w:rPr>
            </w:pPr>
            <w:r w:rsidRPr="00267D39">
              <w:rPr>
                <w:b/>
                <w:bCs/>
                <w:sz w:val="16"/>
                <w:szCs w:val="16"/>
                <w:lang w:val="sr-Cyrl-RS"/>
              </w:rPr>
              <w:t>Звање</w:t>
            </w:r>
          </w:p>
        </w:tc>
        <w:tc>
          <w:tcPr>
            <w:tcW w:w="5262" w:type="dxa"/>
            <w:gridSpan w:val="6"/>
          </w:tcPr>
          <w:p w14:paraId="3A2833E0" w14:textId="77777777" w:rsidR="00EE2ACC" w:rsidRPr="00722E40" w:rsidRDefault="00EE2ACC" w:rsidP="00F24B63">
            <w:pPr>
              <w:rPr>
                <w:sz w:val="16"/>
                <w:szCs w:val="16"/>
                <w:lang w:val="sr-Cyrl-RS"/>
              </w:rPr>
            </w:pPr>
            <w:r>
              <w:rPr>
                <w:sz w:val="16"/>
                <w:szCs w:val="16"/>
                <w:lang w:val="sr-Cyrl-RS"/>
              </w:rPr>
              <w:t>редовни професор</w:t>
            </w:r>
          </w:p>
        </w:tc>
      </w:tr>
      <w:tr w:rsidR="00EE2ACC" w14:paraId="0FE98F02" w14:textId="77777777" w:rsidTr="00EE2ACC">
        <w:tc>
          <w:tcPr>
            <w:tcW w:w="3798" w:type="dxa"/>
            <w:gridSpan w:val="8"/>
          </w:tcPr>
          <w:p w14:paraId="3F846243" w14:textId="77777777" w:rsidR="00EE2ACC" w:rsidRPr="00267D39" w:rsidRDefault="00EE2ACC" w:rsidP="00F24B63">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262" w:type="dxa"/>
            <w:gridSpan w:val="6"/>
            <w:vAlign w:val="center"/>
          </w:tcPr>
          <w:p w14:paraId="54BA7363" w14:textId="77777777" w:rsidR="00EE2ACC" w:rsidRPr="00722E40" w:rsidRDefault="00EE2ACC" w:rsidP="00F24B63">
            <w:pPr>
              <w:rPr>
                <w:sz w:val="16"/>
                <w:szCs w:val="16"/>
                <w:lang w:val="sr-Cyrl-RS"/>
              </w:rPr>
            </w:pPr>
            <w:r>
              <w:rPr>
                <w:sz w:val="16"/>
                <w:szCs w:val="16"/>
                <w:lang w:val="sr-Cyrl-RS"/>
              </w:rPr>
              <w:t>Војномедицинска академија, дец 1990.</w:t>
            </w:r>
          </w:p>
        </w:tc>
      </w:tr>
      <w:tr w:rsidR="00EE2ACC" w14:paraId="47A0AF1E" w14:textId="77777777" w:rsidTr="00EE2ACC">
        <w:tc>
          <w:tcPr>
            <w:tcW w:w="3798" w:type="dxa"/>
            <w:gridSpan w:val="8"/>
          </w:tcPr>
          <w:p w14:paraId="0E2004BD" w14:textId="77777777" w:rsidR="00EE2ACC" w:rsidRPr="00267D39" w:rsidRDefault="00EE2ACC" w:rsidP="00F24B63">
            <w:pPr>
              <w:rPr>
                <w:sz w:val="16"/>
                <w:szCs w:val="16"/>
              </w:rPr>
            </w:pPr>
            <w:r w:rsidRPr="00267D39">
              <w:rPr>
                <w:b/>
                <w:bCs/>
                <w:sz w:val="16"/>
                <w:szCs w:val="16"/>
                <w:lang w:val="sr-Cyrl-RS"/>
              </w:rPr>
              <w:t>Ужа научна односно уметничка област</w:t>
            </w:r>
          </w:p>
        </w:tc>
        <w:tc>
          <w:tcPr>
            <w:tcW w:w="5262" w:type="dxa"/>
            <w:gridSpan w:val="6"/>
          </w:tcPr>
          <w:p w14:paraId="7D62854C" w14:textId="77777777" w:rsidR="00EE2ACC" w:rsidRPr="00C42237" w:rsidRDefault="00EE2ACC" w:rsidP="00F24B63">
            <w:pPr>
              <w:rPr>
                <w:sz w:val="16"/>
                <w:szCs w:val="16"/>
                <w:lang w:val="sr-Latn-RS"/>
              </w:rPr>
            </w:pPr>
            <w:r>
              <w:rPr>
                <w:sz w:val="16"/>
                <w:szCs w:val="16"/>
                <w:lang w:val="sr-Cyrl-RS"/>
              </w:rPr>
              <w:t>Имунологија</w:t>
            </w:r>
          </w:p>
        </w:tc>
      </w:tr>
      <w:tr w:rsidR="00EE2ACC" w14:paraId="72CB845D" w14:textId="77777777" w:rsidTr="00EE2ACC">
        <w:tc>
          <w:tcPr>
            <w:tcW w:w="9060" w:type="dxa"/>
            <w:gridSpan w:val="14"/>
          </w:tcPr>
          <w:p w14:paraId="7A6AEB23" w14:textId="77777777" w:rsidR="00EE2ACC" w:rsidRPr="00267D39" w:rsidRDefault="00EE2ACC" w:rsidP="00F24B63">
            <w:pPr>
              <w:rPr>
                <w:b/>
                <w:bCs/>
                <w:sz w:val="16"/>
                <w:szCs w:val="16"/>
                <w:lang w:val="sr-Cyrl-RS"/>
              </w:rPr>
            </w:pPr>
            <w:r w:rsidRPr="00267D39">
              <w:rPr>
                <w:b/>
                <w:bCs/>
                <w:sz w:val="16"/>
                <w:szCs w:val="16"/>
                <w:lang w:val="sr-Cyrl-RS"/>
              </w:rPr>
              <w:t>Академска каријера</w:t>
            </w:r>
          </w:p>
        </w:tc>
      </w:tr>
      <w:tr w:rsidR="00EE2ACC" w14:paraId="45E4CCB5" w14:textId="77777777" w:rsidTr="00EE2ACC">
        <w:tc>
          <w:tcPr>
            <w:tcW w:w="1432" w:type="dxa"/>
            <w:gridSpan w:val="2"/>
          </w:tcPr>
          <w:p w14:paraId="04A1DE4C" w14:textId="77777777" w:rsidR="00EE2ACC" w:rsidRPr="00A91E35" w:rsidRDefault="00EE2ACC" w:rsidP="00F24B63">
            <w:pPr>
              <w:rPr>
                <w:sz w:val="16"/>
                <w:szCs w:val="16"/>
              </w:rPr>
            </w:pPr>
          </w:p>
        </w:tc>
        <w:tc>
          <w:tcPr>
            <w:tcW w:w="771" w:type="dxa"/>
            <w:gridSpan w:val="2"/>
            <w:vAlign w:val="center"/>
          </w:tcPr>
          <w:p w14:paraId="50D9BC7C" w14:textId="77777777" w:rsidR="00EE2ACC" w:rsidRPr="00A91E35" w:rsidRDefault="00EE2ACC" w:rsidP="00F24B63">
            <w:pPr>
              <w:rPr>
                <w:sz w:val="16"/>
                <w:szCs w:val="16"/>
                <w:lang w:val="sr-Cyrl-RS"/>
              </w:rPr>
            </w:pPr>
            <w:r w:rsidRPr="00A91E35">
              <w:rPr>
                <w:sz w:val="16"/>
                <w:szCs w:val="16"/>
                <w:lang w:val="sr-Cyrl-RS"/>
              </w:rPr>
              <w:t>Година</w:t>
            </w:r>
          </w:p>
        </w:tc>
        <w:tc>
          <w:tcPr>
            <w:tcW w:w="1900" w:type="dxa"/>
            <w:gridSpan w:val="5"/>
            <w:vAlign w:val="center"/>
          </w:tcPr>
          <w:p w14:paraId="4C20C7B3" w14:textId="77777777" w:rsidR="00EE2ACC" w:rsidRPr="00A91E35" w:rsidRDefault="00EE2ACC" w:rsidP="00F24B63">
            <w:pPr>
              <w:rPr>
                <w:sz w:val="16"/>
                <w:szCs w:val="16"/>
              </w:rPr>
            </w:pPr>
            <w:r w:rsidRPr="00A91E35">
              <w:rPr>
                <w:spacing w:val="-2"/>
                <w:sz w:val="16"/>
                <w:szCs w:val="16"/>
              </w:rPr>
              <w:t>Институција</w:t>
            </w:r>
          </w:p>
        </w:tc>
        <w:tc>
          <w:tcPr>
            <w:tcW w:w="1786" w:type="dxa"/>
            <w:gridSpan w:val="2"/>
            <w:vAlign w:val="center"/>
          </w:tcPr>
          <w:p w14:paraId="2099F206" w14:textId="77777777" w:rsidR="00EE2ACC" w:rsidRPr="00A91E35" w:rsidRDefault="00EE2ACC" w:rsidP="00F24B63">
            <w:pPr>
              <w:rPr>
                <w:sz w:val="16"/>
                <w:szCs w:val="16"/>
              </w:rPr>
            </w:pPr>
            <w:r w:rsidRPr="00A91E35">
              <w:rPr>
                <w:sz w:val="16"/>
                <w:szCs w:val="16"/>
              </w:rPr>
              <w:t>Научна</w:t>
            </w:r>
            <w:r w:rsidRPr="00A91E35">
              <w:rPr>
                <w:spacing w:val="-4"/>
                <w:sz w:val="16"/>
                <w:szCs w:val="16"/>
              </w:rPr>
              <w:t xml:space="preserve"> </w:t>
            </w:r>
            <w:r w:rsidRPr="00A91E35">
              <w:rPr>
                <w:sz w:val="16"/>
                <w:szCs w:val="16"/>
              </w:rPr>
              <w:t>или</w:t>
            </w:r>
            <w:r w:rsidRPr="00A91E35">
              <w:rPr>
                <w:spacing w:val="-4"/>
                <w:sz w:val="16"/>
                <w:szCs w:val="16"/>
              </w:rPr>
              <w:t xml:space="preserve"> </w:t>
            </w:r>
            <w:r w:rsidRPr="00A91E35">
              <w:rPr>
                <w:sz w:val="16"/>
                <w:szCs w:val="16"/>
              </w:rPr>
              <w:t>уметничка</w:t>
            </w:r>
            <w:r w:rsidRPr="00A91E35">
              <w:rPr>
                <w:spacing w:val="-3"/>
                <w:sz w:val="16"/>
                <w:szCs w:val="16"/>
              </w:rPr>
              <w:t xml:space="preserve"> </w:t>
            </w:r>
            <w:r w:rsidRPr="00A91E35">
              <w:rPr>
                <w:spacing w:val="-2"/>
                <w:sz w:val="16"/>
                <w:szCs w:val="16"/>
              </w:rPr>
              <w:t>област</w:t>
            </w:r>
          </w:p>
        </w:tc>
        <w:tc>
          <w:tcPr>
            <w:tcW w:w="3171" w:type="dxa"/>
            <w:gridSpan w:val="3"/>
            <w:vAlign w:val="center"/>
          </w:tcPr>
          <w:p w14:paraId="4CE69B68" w14:textId="77777777" w:rsidR="00EE2ACC" w:rsidRPr="00A91E35" w:rsidRDefault="00EE2ACC" w:rsidP="00F24B63">
            <w:pPr>
              <w:rPr>
                <w:sz w:val="16"/>
                <w:szCs w:val="16"/>
              </w:rPr>
            </w:pPr>
            <w:r w:rsidRPr="00A91E35">
              <w:rPr>
                <w:sz w:val="16"/>
                <w:szCs w:val="16"/>
              </w:rPr>
              <w:t>Ужа</w:t>
            </w:r>
            <w:r w:rsidRPr="00A91E35">
              <w:rPr>
                <w:spacing w:val="-10"/>
                <w:sz w:val="16"/>
                <w:szCs w:val="16"/>
              </w:rPr>
              <w:t xml:space="preserve"> </w:t>
            </w:r>
            <w:r w:rsidRPr="00A91E35">
              <w:rPr>
                <w:sz w:val="16"/>
                <w:szCs w:val="16"/>
              </w:rPr>
              <w:t>научна,</w:t>
            </w:r>
            <w:r w:rsidRPr="00A91E35">
              <w:rPr>
                <w:spacing w:val="-10"/>
                <w:sz w:val="16"/>
                <w:szCs w:val="16"/>
              </w:rPr>
              <w:t xml:space="preserve"> </w:t>
            </w:r>
            <w:r w:rsidRPr="00A91E35">
              <w:rPr>
                <w:sz w:val="16"/>
                <w:szCs w:val="16"/>
              </w:rPr>
              <w:t>уметничка</w:t>
            </w:r>
            <w:r w:rsidRPr="00A91E35">
              <w:rPr>
                <w:spacing w:val="40"/>
                <w:sz w:val="16"/>
                <w:szCs w:val="16"/>
              </w:rPr>
              <w:t xml:space="preserve"> </w:t>
            </w:r>
            <w:r w:rsidRPr="00A91E35">
              <w:rPr>
                <w:sz w:val="16"/>
                <w:szCs w:val="16"/>
              </w:rPr>
              <w:t>или стручна област</w:t>
            </w:r>
          </w:p>
        </w:tc>
      </w:tr>
      <w:tr w:rsidR="00EE2ACC" w14:paraId="7D2F4303" w14:textId="77777777" w:rsidTr="00EE2ACC">
        <w:tc>
          <w:tcPr>
            <w:tcW w:w="1432" w:type="dxa"/>
            <w:gridSpan w:val="2"/>
            <w:vAlign w:val="center"/>
          </w:tcPr>
          <w:p w14:paraId="758E131E" w14:textId="77777777" w:rsidR="00EE2ACC" w:rsidRPr="00A91E35" w:rsidRDefault="00EE2ACC" w:rsidP="00F24B63">
            <w:pPr>
              <w:rPr>
                <w:sz w:val="16"/>
                <w:szCs w:val="16"/>
              </w:rPr>
            </w:pPr>
            <w:r w:rsidRPr="00A91E35">
              <w:rPr>
                <w:sz w:val="16"/>
                <w:szCs w:val="16"/>
              </w:rPr>
              <w:t>Избор</w:t>
            </w:r>
            <w:r w:rsidRPr="00A91E35">
              <w:rPr>
                <w:spacing w:val="-4"/>
                <w:sz w:val="16"/>
                <w:szCs w:val="16"/>
              </w:rPr>
              <w:t xml:space="preserve"> </w:t>
            </w:r>
            <w:r w:rsidRPr="00A91E35">
              <w:rPr>
                <w:sz w:val="16"/>
                <w:szCs w:val="16"/>
              </w:rPr>
              <w:t>у</w:t>
            </w:r>
            <w:r w:rsidRPr="00A91E35">
              <w:rPr>
                <w:spacing w:val="-5"/>
                <w:sz w:val="16"/>
                <w:szCs w:val="16"/>
              </w:rPr>
              <w:t xml:space="preserve"> </w:t>
            </w:r>
            <w:r w:rsidRPr="00A91E35">
              <w:rPr>
                <w:spacing w:val="-2"/>
                <w:sz w:val="16"/>
                <w:szCs w:val="16"/>
              </w:rPr>
              <w:t>звање</w:t>
            </w:r>
          </w:p>
        </w:tc>
        <w:tc>
          <w:tcPr>
            <w:tcW w:w="771" w:type="dxa"/>
            <w:gridSpan w:val="2"/>
            <w:vAlign w:val="center"/>
          </w:tcPr>
          <w:p w14:paraId="66805E28" w14:textId="77777777" w:rsidR="00EE2ACC" w:rsidRPr="00A91E35" w:rsidRDefault="00EE2ACC" w:rsidP="00F24B63">
            <w:pPr>
              <w:rPr>
                <w:sz w:val="16"/>
                <w:szCs w:val="16"/>
              </w:rPr>
            </w:pPr>
            <w:r>
              <w:rPr>
                <w:sz w:val="16"/>
                <w:szCs w:val="16"/>
                <w:lang w:val="sr-Cyrl-RS"/>
              </w:rPr>
              <w:t>2013</w:t>
            </w:r>
            <w:r w:rsidRPr="00A91E35">
              <w:rPr>
                <w:sz w:val="16"/>
                <w:szCs w:val="16"/>
                <w:lang w:val="sr-Cyrl-RS"/>
              </w:rPr>
              <w:t>.</w:t>
            </w:r>
          </w:p>
        </w:tc>
        <w:tc>
          <w:tcPr>
            <w:tcW w:w="1900" w:type="dxa"/>
            <w:gridSpan w:val="5"/>
            <w:vAlign w:val="center"/>
          </w:tcPr>
          <w:p w14:paraId="65A912E6" w14:textId="77777777" w:rsidR="00EE2ACC" w:rsidRPr="00A91E35" w:rsidRDefault="00EE2ACC" w:rsidP="00F24B63">
            <w:pPr>
              <w:rPr>
                <w:sz w:val="16"/>
                <w:szCs w:val="16"/>
              </w:rPr>
            </w:pPr>
            <w:r w:rsidRPr="00A91E35">
              <w:rPr>
                <w:sz w:val="16"/>
                <w:szCs w:val="16"/>
                <w:lang w:val="sr-Cyrl-RS"/>
              </w:rPr>
              <w:t>Медицински факултет ВМА УО</w:t>
            </w:r>
          </w:p>
        </w:tc>
        <w:tc>
          <w:tcPr>
            <w:tcW w:w="1786" w:type="dxa"/>
            <w:gridSpan w:val="2"/>
            <w:vAlign w:val="center"/>
          </w:tcPr>
          <w:p w14:paraId="2246F0C0" w14:textId="77777777" w:rsidR="00EE2ACC" w:rsidRPr="00A91E35" w:rsidRDefault="00EE2ACC" w:rsidP="00F24B63">
            <w:pPr>
              <w:rPr>
                <w:sz w:val="16"/>
                <w:szCs w:val="16"/>
              </w:rPr>
            </w:pPr>
            <w:r w:rsidRPr="00A91E35">
              <w:rPr>
                <w:sz w:val="16"/>
                <w:szCs w:val="16"/>
                <w:lang w:val="sr-Cyrl-RS"/>
              </w:rPr>
              <w:t>Медицина</w:t>
            </w:r>
          </w:p>
        </w:tc>
        <w:tc>
          <w:tcPr>
            <w:tcW w:w="3171" w:type="dxa"/>
            <w:gridSpan w:val="3"/>
            <w:vAlign w:val="center"/>
          </w:tcPr>
          <w:p w14:paraId="168EBE82" w14:textId="77777777" w:rsidR="00EE2ACC" w:rsidRPr="00A91E35" w:rsidRDefault="00EE2ACC" w:rsidP="00F24B63">
            <w:pPr>
              <w:rPr>
                <w:sz w:val="16"/>
                <w:szCs w:val="16"/>
              </w:rPr>
            </w:pPr>
            <w:r>
              <w:rPr>
                <w:sz w:val="16"/>
                <w:szCs w:val="16"/>
                <w:lang w:val="sr-Cyrl-RS"/>
              </w:rPr>
              <w:t>Имунологија</w:t>
            </w:r>
          </w:p>
        </w:tc>
      </w:tr>
      <w:tr w:rsidR="00EE2ACC" w14:paraId="6CE48291" w14:textId="77777777" w:rsidTr="00EE2ACC">
        <w:tc>
          <w:tcPr>
            <w:tcW w:w="1432" w:type="dxa"/>
            <w:gridSpan w:val="2"/>
            <w:vAlign w:val="center"/>
          </w:tcPr>
          <w:p w14:paraId="192AB65D" w14:textId="77777777" w:rsidR="00EE2ACC" w:rsidRPr="00A91E35" w:rsidRDefault="00EE2ACC" w:rsidP="00F24B63">
            <w:pPr>
              <w:rPr>
                <w:sz w:val="16"/>
                <w:szCs w:val="16"/>
              </w:rPr>
            </w:pPr>
            <w:r w:rsidRPr="00A91E35">
              <w:rPr>
                <w:spacing w:val="-2"/>
                <w:sz w:val="16"/>
                <w:szCs w:val="16"/>
              </w:rPr>
              <w:t>Докторат</w:t>
            </w:r>
          </w:p>
        </w:tc>
        <w:tc>
          <w:tcPr>
            <w:tcW w:w="771" w:type="dxa"/>
            <w:gridSpan w:val="2"/>
            <w:vAlign w:val="center"/>
          </w:tcPr>
          <w:p w14:paraId="16A2D365" w14:textId="77777777" w:rsidR="00EE2ACC" w:rsidRPr="00A91E35" w:rsidRDefault="00EE2ACC" w:rsidP="00F24B63">
            <w:pPr>
              <w:rPr>
                <w:sz w:val="16"/>
                <w:szCs w:val="16"/>
              </w:rPr>
            </w:pPr>
            <w:r>
              <w:rPr>
                <w:sz w:val="16"/>
                <w:szCs w:val="16"/>
                <w:lang w:val="sr-Cyrl-RS"/>
              </w:rPr>
              <w:t>2002</w:t>
            </w:r>
            <w:r w:rsidRPr="00A91E35">
              <w:rPr>
                <w:sz w:val="16"/>
                <w:szCs w:val="16"/>
                <w:lang w:val="sr-Cyrl-RS"/>
              </w:rPr>
              <w:t>.</w:t>
            </w:r>
          </w:p>
        </w:tc>
        <w:tc>
          <w:tcPr>
            <w:tcW w:w="1900" w:type="dxa"/>
            <w:gridSpan w:val="5"/>
            <w:vAlign w:val="center"/>
          </w:tcPr>
          <w:p w14:paraId="7F9499B6" w14:textId="77777777" w:rsidR="00EE2ACC" w:rsidRPr="00A91E35" w:rsidRDefault="00EE2ACC" w:rsidP="00F24B63">
            <w:pPr>
              <w:rPr>
                <w:sz w:val="16"/>
                <w:szCs w:val="16"/>
              </w:rPr>
            </w:pPr>
            <w:r w:rsidRPr="00A91E35">
              <w:rPr>
                <w:sz w:val="16"/>
                <w:szCs w:val="16"/>
                <w:lang w:val="sr-Cyrl-RS"/>
              </w:rPr>
              <w:t>Војномедицинска академија, Београд</w:t>
            </w:r>
          </w:p>
        </w:tc>
        <w:tc>
          <w:tcPr>
            <w:tcW w:w="1786" w:type="dxa"/>
            <w:gridSpan w:val="2"/>
            <w:vAlign w:val="center"/>
          </w:tcPr>
          <w:p w14:paraId="02D9DB06" w14:textId="77777777" w:rsidR="00EE2ACC" w:rsidRPr="00A91E35" w:rsidRDefault="00EE2ACC" w:rsidP="00F24B63">
            <w:pPr>
              <w:rPr>
                <w:sz w:val="16"/>
                <w:szCs w:val="16"/>
              </w:rPr>
            </w:pPr>
            <w:r w:rsidRPr="00A91E35">
              <w:rPr>
                <w:sz w:val="16"/>
                <w:szCs w:val="16"/>
                <w:lang w:val="sr-Cyrl-RS"/>
              </w:rPr>
              <w:t>Медицина</w:t>
            </w:r>
          </w:p>
        </w:tc>
        <w:tc>
          <w:tcPr>
            <w:tcW w:w="3171" w:type="dxa"/>
            <w:gridSpan w:val="3"/>
            <w:vAlign w:val="center"/>
          </w:tcPr>
          <w:p w14:paraId="7AB42B0D" w14:textId="77777777" w:rsidR="00EE2ACC" w:rsidRPr="00A91E35" w:rsidRDefault="00EE2ACC" w:rsidP="00F24B63">
            <w:pPr>
              <w:rPr>
                <w:sz w:val="16"/>
                <w:szCs w:val="16"/>
              </w:rPr>
            </w:pPr>
            <w:r>
              <w:rPr>
                <w:sz w:val="16"/>
                <w:szCs w:val="16"/>
                <w:lang w:val="sr-Cyrl-RS"/>
              </w:rPr>
              <w:t>Имунологија</w:t>
            </w:r>
          </w:p>
        </w:tc>
      </w:tr>
      <w:tr w:rsidR="00EE2ACC" w14:paraId="42E52F27" w14:textId="77777777" w:rsidTr="00EE2ACC">
        <w:tc>
          <w:tcPr>
            <w:tcW w:w="1432" w:type="dxa"/>
            <w:gridSpan w:val="2"/>
            <w:vAlign w:val="center"/>
          </w:tcPr>
          <w:p w14:paraId="1571D45D" w14:textId="77777777" w:rsidR="00EE2ACC" w:rsidRPr="00A91E35" w:rsidRDefault="00EE2ACC" w:rsidP="00F24B63">
            <w:pPr>
              <w:rPr>
                <w:spacing w:val="-2"/>
                <w:sz w:val="16"/>
                <w:szCs w:val="16"/>
              </w:rPr>
            </w:pPr>
            <w:r w:rsidRPr="00A91E35">
              <w:rPr>
                <w:spacing w:val="-2"/>
                <w:sz w:val="16"/>
                <w:szCs w:val="16"/>
              </w:rPr>
              <w:t>Магистратура</w:t>
            </w:r>
          </w:p>
        </w:tc>
        <w:tc>
          <w:tcPr>
            <w:tcW w:w="771" w:type="dxa"/>
            <w:gridSpan w:val="2"/>
            <w:vAlign w:val="center"/>
          </w:tcPr>
          <w:p w14:paraId="4AECA59D" w14:textId="77777777" w:rsidR="00EE2ACC" w:rsidRPr="00A91E35" w:rsidRDefault="00EE2ACC" w:rsidP="00F24B63">
            <w:pPr>
              <w:rPr>
                <w:sz w:val="16"/>
                <w:szCs w:val="16"/>
                <w:lang w:val="sr-Cyrl-RS"/>
              </w:rPr>
            </w:pPr>
            <w:r>
              <w:rPr>
                <w:sz w:val="16"/>
                <w:szCs w:val="16"/>
                <w:lang w:val="sr-Cyrl-RS"/>
              </w:rPr>
              <w:t>1998</w:t>
            </w:r>
            <w:r w:rsidRPr="00A91E35">
              <w:rPr>
                <w:sz w:val="16"/>
                <w:szCs w:val="16"/>
                <w:lang w:val="sr-Cyrl-RS"/>
              </w:rPr>
              <w:t>.</w:t>
            </w:r>
          </w:p>
        </w:tc>
        <w:tc>
          <w:tcPr>
            <w:tcW w:w="1900" w:type="dxa"/>
            <w:gridSpan w:val="5"/>
            <w:vAlign w:val="center"/>
          </w:tcPr>
          <w:p w14:paraId="739A49DB" w14:textId="77777777" w:rsidR="00EE2ACC" w:rsidRPr="00A91E35" w:rsidRDefault="00EE2ACC" w:rsidP="00F24B63">
            <w:pPr>
              <w:rPr>
                <w:sz w:val="16"/>
                <w:szCs w:val="16"/>
                <w:lang w:val="sr-Cyrl-RS"/>
              </w:rPr>
            </w:pPr>
            <w:r w:rsidRPr="00A91E35">
              <w:rPr>
                <w:sz w:val="16"/>
                <w:szCs w:val="16"/>
                <w:lang w:val="sr-Cyrl-RS"/>
              </w:rPr>
              <w:t>Војномедицинска академија, Београд</w:t>
            </w:r>
          </w:p>
        </w:tc>
        <w:tc>
          <w:tcPr>
            <w:tcW w:w="1786" w:type="dxa"/>
            <w:gridSpan w:val="2"/>
            <w:vAlign w:val="center"/>
          </w:tcPr>
          <w:p w14:paraId="01103DE4" w14:textId="77777777" w:rsidR="00EE2ACC" w:rsidRPr="00A91E35" w:rsidRDefault="00EE2ACC" w:rsidP="00F24B63">
            <w:pPr>
              <w:rPr>
                <w:sz w:val="16"/>
                <w:szCs w:val="16"/>
                <w:lang w:val="sr-Cyrl-RS"/>
              </w:rPr>
            </w:pPr>
            <w:r w:rsidRPr="00A91E35">
              <w:rPr>
                <w:sz w:val="16"/>
                <w:szCs w:val="16"/>
                <w:lang w:val="sr-Cyrl-RS"/>
              </w:rPr>
              <w:t>Медицина</w:t>
            </w:r>
          </w:p>
        </w:tc>
        <w:tc>
          <w:tcPr>
            <w:tcW w:w="3171" w:type="dxa"/>
            <w:gridSpan w:val="3"/>
            <w:vAlign w:val="center"/>
          </w:tcPr>
          <w:p w14:paraId="6722F385" w14:textId="77777777" w:rsidR="00EE2ACC" w:rsidRPr="00A91E35" w:rsidRDefault="00EE2ACC" w:rsidP="00F24B63">
            <w:pPr>
              <w:rPr>
                <w:sz w:val="16"/>
                <w:szCs w:val="16"/>
                <w:lang w:val="sr-Cyrl-RS"/>
              </w:rPr>
            </w:pPr>
            <w:r>
              <w:rPr>
                <w:sz w:val="16"/>
                <w:szCs w:val="16"/>
                <w:lang w:val="sr-Cyrl-RS"/>
              </w:rPr>
              <w:t>Имунологија</w:t>
            </w:r>
          </w:p>
        </w:tc>
      </w:tr>
      <w:tr w:rsidR="00EE2ACC" w14:paraId="12973BE3" w14:textId="77777777" w:rsidTr="00EE2ACC">
        <w:tc>
          <w:tcPr>
            <w:tcW w:w="1432" w:type="dxa"/>
            <w:gridSpan w:val="2"/>
            <w:vAlign w:val="center"/>
          </w:tcPr>
          <w:p w14:paraId="6D4EB771" w14:textId="77777777" w:rsidR="00EE2ACC" w:rsidRPr="00A91E35" w:rsidRDefault="00EE2ACC" w:rsidP="00F24B63">
            <w:pPr>
              <w:rPr>
                <w:sz w:val="16"/>
                <w:szCs w:val="16"/>
              </w:rPr>
            </w:pPr>
            <w:r w:rsidRPr="00A91E35">
              <w:rPr>
                <w:spacing w:val="-2"/>
                <w:sz w:val="16"/>
                <w:szCs w:val="16"/>
              </w:rPr>
              <w:t>Специјализација</w:t>
            </w:r>
          </w:p>
        </w:tc>
        <w:tc>
          <w:tcPr>
            <w:tcW w:w="771" w:type="dxa"/>
            <w:gridSpan w:val="2"/>
            <w:vAlign w:val="center"/>
          </w:tcPr>
          <w:p w14:paraId="7FE066CE" w14:textId="77777777" w:rsidR="00EE2ACC" w:rsidRPr="00A91E35" w:rsidRDefault="00EE2ACC" w:rsidP="00F24B63">
            <w:pPr>
              <w:rPr>
                <w:sz w:val="16"/>
                <w:szCs w:val="16"/>
              </w:rPr>
            </w:pPr>
            <w:r>
              <w:rPr>
                <w:sz w:val="16"/>
                <w:szCs w:val="16"/>
                <w:lang w:val="sr-Cyrl-RS"/>
              </w:rPr>
              <w:t>1993</w:t>
            </w:r>
            <w:r w:rsidRPr="00A91E35">
              <w:rPr>
                <w:sz w:val="16"/>
                <w:szCs w:val="16"/>
                <w:lang w:val="sr-Cyrl-RS"/>
              </w:rPr>
              <w:t>.</w:t>
            </w:r>
          </w:p>
        </w:tc>
        <w:tc>
          <w:tcPr>
            <w:tcW w:w="1900" w:type="dxa"/>
            <w:gridSpan w:val="5"/>
            <w:vAlign w:val="center"/>
          </w:tcPr>
          <w:p w14:paraId="5ED4D74F" w14:textId="77777777" w:rsidR="00EE2ACC" w:rsidRPr="00A91E35" w:rsidRDefault="00EE2ACC" w:rsidP="00F24B63">
            <w:pPr>
              <w:rPr>
                <w:sz w:val="16"/>
                <w:szCs w:val="16"/>
              </w:rPr>
            </w:pPr>
            <w:r w:rsidRPr="00A91E35">
              <w:rPr>
                <w:sz w:val="16"/>
                <w:szCs w:val="16"/>
                <w:lang w:val="sr-Cyrl-RS"/>
              </w:rPr>
              <w:t>Војномедицинска академија, Београд</w:t>
            </w:r>
          </w:p>
        </w:tc>
        <w:tc>
          <w:tcPr>
            <w:tcW w:w="1786" w:type="dxa"/>
            <w:gridSpan w:val="2"/>
            <w:vAlign w:val="center"/>
          </w:tcPr>
          <w:p w14:paraId="2654CFE3" w14:textId="77777777" w:rsidR="00EE2ACC" w:rsidRPr="00A91E35" w:rsidRDefault="00EE2ACC" w:rsidP="00F24B63">
            <w:pPr>
              <w:rPr>
                <w:sz w:val="16"/>
                <w:szCs w:val="16"/>
              </w:rPr>
            </w:pPr>
            <w:r w:rsidRPr="00A91E35">
              <w:rPr>
                <w:sz w:val="16"/>
                <w:szCs w:val="16"/>
                <w:lang w:val="sr-Cyrl-RS"/>
              </w:rPr>
              <w:t>Медицина</w:t>
            </w:r>
          </w:p>
        </w:tc>
        <w:tc>
          <w:tcPr>
            <w:tcW w:w="3171" w:type="dxa"/>
            <w:gridSpan w:val="3"/>
            <w:vAlign w:val="center"/>
          </w:tcPr>
          <w:p w14:paraId="1EB7F74E" w14:textId="77777777" w:rsidR="00EE2ACC" w:rsidRPr="00A91E35" w:rsidRDefault="00EE2ACC" w:rsidP="00F24B63">
            <w:pPr>
              <w:rPr>
                <w:sz w:val="16"/>
                <w:szCs w:val="16"/>
              </w:rPr>
            </w:pPr>
            <w:r>
              <w:rPr>
                <w:sz w:val="16"/>
                <w:szCs w:val="16"/>
                <w:lang w:val="sr-Cyrl-RS"/>
              </w:rPr>
              <w:t>Имунологија</w:t>
            </w:r>
          </w:p>
        </w:tc>
      </w:tr>
      <w:tr w:rsidR="00EE2ACC" w14:paraId="1321467E" w14:textId="77777777" w:rsidTr="00EE2ACC">
        <w:tc>
          <w:tcPr>
            <w:tcW w:w="1432" w:type="dxa"/>
            <w:gridSpan w:val="2"/>
            <w:vAlign w:val="center"/>
          </w:tcPr>
          <w:p w14:paraId="4EE1310E" w14:textId="77777777" w:rsidR="00EE2ACC" w:rsidRPr="00A91E35" w:rsidRDefault="00EE2ACC" w:rsidP="00F24B63">
            <w:pPr>
              <w:rPr>
                <w:sz w:val="16"/>
                <w:szCs w:val="16"/>
              </w:rPr>
            </w:pPr>
            <w:r w:rsidRPr="00A91E35">
              <w:rPr>
                <w:spacing w:val="-2"/>
                <w:sz w:val="16"/>
                <w:szCs w:val="16"/>
              </w:rPr>
              <w:t>Диплома</w:t>
            </w:r>
          </w:p>
        </w:tc>
        <w:tc>
          <w:tcPr>
            <w:tcW w:w="771" w:type="dxa"/>
            <w:gridSpan w:val="2"/>
            <w:vAlign w:val="center"/>
          </w:tcPr>
          <w:p w14:paraId="3023CBC4" w14:textId="77777777" w:rsidR="00EE2ACC" w:rsidRPr="00A91E35" w:rsidRDefault="00EE2ACC" w:rsidP="00F24B63">
            <w:pPr>
              <w:rPr>
                <w:sz w:val="16"/>
                <w:szCs w:val="16"/>
              </w:rPr>
            </w:pPr>
            <w:r>
              <w:rPr>
                <w:sz w:val="16"/>
                <w:szCs w:val="16"/>
                <w:lang w:val="sr-Cyrl-RS"/>
              </w:rPr>
              <w:t>1998</w:t>
            </w:r>
            <w:r w:rsidRPr="00A91E35">
              <w:rPr>
                <w:sz w:val="16"/>
                <w:szCs w:val="16"/>
                <w:lang w:val="sr-Cyrl-RS"/>
              </w:rPr>
              <w:t>.</w:t>
            </w:r>
          </w:p>
        </w:tc>
        <w:tc>
          <w:tcPr>
            <w:tcW w:w="1900" w:type="dxa"/>
            <w:gridSpan w:val="5"/>
            <w:vAlign w:val="center"/>
          </w:tcPr>
          <w:p w14:paraId="684CE455" w14:textId="77777777" w:rsidR="00EE2ACC" w:rsidRPr="00A91E35" w:rsidRDefault="00EE2ACC" w:rsidP="00F24B63">
            <w:pPr>
              <w:rPr>
                <w:sz w:val="16"/>
                <w:szCs w:val="16"/>
              </w:rPr>
            </w:pPr>
            <w:r w:rsidRPr="00A91E35">
              <w:rPr>
                <w:sz w:val="16"/>
                <w:szCs w:val="16"/>
                <w:lang w:val="sr-Cyrl-RS"/>
              </w:rPr>
              <w:t>Медицински факултет</w:t>
            </w:r>
            <w:r>
              <w:rPr>
                <w:sz w:val="16"/>
                <w:szCs w:val="16"/>
                <w:lang w:val="sr-Cyrl-RS"/>
              </w:rPr>
              <w:t>,</w:t>
            </w:r>
            <w:r w:rsidRPr="00A91E35">
              <w:rPr>
                <w:sz w:val="16"/>
                <w:szCs w:val="16"/>
                <w:lang w:val="sr-Cyrl-RS"/>
              </w:rPr>
              <w:t xml:space="preserve"> Универзитет у Београду</w:t>
            </w:r>
          </w:p>
        </w:tc>
        <w:tc>
          <w:tcPr>
            <w:tcW w:w="1786" w:type="dxa"/>
            <w:gridSpan w:val="2"/>
            <w:vAlign w:val="center"/>
          </w:tcPr>
          <w:p w14:paraId="68E091AE" w14:textId="77777777" w:rsidR="00EE2ACC" w:rsidRPr="00A91E35" w:rsidRDefault="00EE2ACC" w:rsidP="00F24B63">
            <w:pPr>
              <w:rPr>
                <w:sz w:val="16"/>
                <w:szCs w:val="16"/>
              </w:rPr>
            </w:pPr>
            <w:r w:rsidRPr="00A91E35">
              <w:rPr>
                <w:sz w:val="16"/>
                <w:szCs w:val="16"/>
                <w:lang w:val="sr-Cyrl-RS"/>
              </w:rPr>
              <w:t>Медицина</w:t>
            </w:r>
          </w:p>
        </w:tc>
        <w:tc>
          <w:tcPr>
            <w:tcW w:w="3171" w:type="dxa"/>
            <w:gridSpan w:val="3"/>
            <w:vAlign w:val="center"/>
          </w:tcPr>
          <w:p w14:paraId="0A41A345" w14:textId="77777777" w:rsidR="00EE2ACC" w:rsidRPr="007A6EF1" w:rsidRDefault="00EE2ACC" w:rsidP="00F24B63">
            <w:pPr>
              <w:rPr>
                <w:sz w:val="16"/>
                <w:szCs w:val="16"/>
                <w:lang w:val="sr-Cyrl-RS"/>
              </w:rPr>
            </w:pPr>
            <w:r>
              <w:rPr>
                <w:sz w:val="16"/>
                <w:szCs w:val="16"/>
                <w:lang w:val="sr-Cyrl-RS"/>
              </w:rPr>
              <w:t>/</w:t>
            </w:r>
          </w:p>
        </w:tc>
      </w:tr>
      <w:tr w:rsidR="00EE2ACC" w14:paraId="7430EECB" w14:textId="77777777" w:rsidTr="00EE2ACC">
        <w:tc>
          <w:tcPr>
            <w:tcW w:w="9060" w:type="dxa"/>
            <w:gridSpan w:val="14"/>
          </w:tcPr>
          <w:p w14:paraId="7E99FAA1" w14:textId="77777777" w:rsidR="00EE2ACC" w:rsidRPr="00267D39" w:rsidRDefault="00EE2ACC" w:rsidP="00F24B63">
            <w:pPr>
              <w:rPr>
                <w:sz w:val="16"/>
                <w:szCs w:val="16"/>
              </w:rPr>
            </w:pPr>
          </w:p>
        </w:tc>
      </w:tr>
      <w:tr w:rsidR="00EE2ACC" w14:paraId="20EB01E1" w14:textId="77777777" w:rsidTr="00EE2ACC">
        <w:tc>
          <w:tcPr>
            <w:tcW w:w="477" w:type="dxa"/>
            <w:vAlign w:val="center"/>
          </w:tcPr>
          <w:p w14:paraId="1445C8C7" w14:textId="77777777" w:rsidR="00EE2ACC" w:rsidRPr="00A91E35" w:rsidRDefault="00EE2ACC" w:rsidP="00F24B63">
            <w:pPr>
              <w:rPr>
                <w:sz w:val="16"/>
                <w:szCs w:val="16"/>
                <w:lang w:val="sr-Cyrl-RS"/>
              </w:rPr>
            </w:pPr>
            <w:r w:rsidRPr="00A91E35">
              <w:rPr>
                <w:sz w:val="16"/>
                <w:szCs w:val="16"/>
                <w:lang w:val="sr-Cyrl-RS"/>
              </w:rPr>
              <w:t>Р.Б.</w:t>
            </w:r>
          </w:p>
        </w:tc>
        <w:tc>
          <w:tcPr>
            <w:tcW w:w="1073" w:type="dxa"/>
            <w:gridSpan w:val="2"/>
            <w:vAlign w:val="center"/>
          </w:tcPr>
          <w:p w14:paraId="5434247A" w14:textId="77777777" w:rsidR="00EE2ACC" w:rsidRPr="00A91E35" w:rsidRDefault="00EE2ACC" w:rsidP="00F24B63">
            <w:pPr>
              <w:rPr>
                <w:sz w:val="16"/>
                <w:szCs w:val="16"/>
              </w:rPr>
            </w:pPr>
            <w:r w:rsidRPr="00A91E35">
              <w:rPr>
                <w:sz w:val="16"/>
                <w:szCs w:val="16"/>
              </w:rPr>
              <w:t>Ознака предмета</w:t>
            </w:r>
          </w:p>
        </w:tc>
        <w:tc>
          <w:tcPr>
            <w:tcW w:w="2248" w:type="dxa"/>
            <w:gridSpan w:val="5"/>
            <w:vAlign w:val="center"/>
          </w:tcPr>
          <w:p w14:paraId="6F684046" w14:textId="77777777" w:rsidR="00EE2ACC" w:rsidRPr="00A91E35" w:rsidRDefault="00EE2ACC" w:rsidP="00F24B63">
            <w:pPr>
              <w:rPr>
                <w:sz w:val="16"/>
                <w:szCs w:val="16"/>
              </w:rPr>
            </w:pPr>
            <w:r w:rsidRPr="00A91E35">
              <w:rPr>
                <w:iCs/>
                <w:sz w:val="16"/>
                <w:szCs w:val="16"/>
              </w:rPr>
              <w:t>Назив предмета</w:t>
            </w:r>
            <w:r w:rsidRPr="00A91E35">
              <w:rPr>
                <w:iCs/>
                <w:sz w:val="16"/>
                <w:szCs w:val="16"/>
                <w:lang w:val="sr-Cyrl-CS"/>
              </w:rPr>
              <w:t xml:space="preserve">     </w:t>
            </w:r>
          </w:p>
        </w:tc>
        <w:tc>
          <w:tcPr>
            <w:tcW w:w="1647" w:type="dxa"/>
            <w:gridSpan w:val="2"/>
            <w:vAlign w:val="center"/>
          </w:tcPr>
          <w:p w14:paraId="0D76A31C" w14:textId="77777777" w:rsidR="00EE2ACC" w:rsidRPr="00A91E35" w:rsidRDefault="00EE2ACC" w:rsidP="00F24B63">
            <w:pPr>
              <w:rPr>
                <w:sz w:val="16"/>
                <w:szCs w:val="16"/>
              </w:rPr>
            </w:pPr>
            <w:r w:rsidRPr="00A91E35">
              <w:rPr>
                <w:sz w:val="16"/>
                <w:szCs w:val="16"/>
              </w:rPr>
              <w:t>Вид наставе</w:t>
            </w:r>
          </w:p>
        </w:tc>
        <w:tc>
          <w:tcPr>
            <w:tcW w:w="2184" w:type="dxa"/>
            <w:gridSpan w:val="3"/>
            <w:vAlign w:val="center"/>
          </w:tcPr>
          <w:p w14:paraId="1B5C2F62" w14:textId="77777777" w:rsidR="00EE2ACC" w:rsidRPr="00A91E35" w:rsidRDefault="00EE2ACC" w:rsidP="00F24B63">
            <w:pPr>
              <w:rPr>
                <w:sz w:val="16"/>
                <w:szCs w:val="16"/>
              </w:rPr>
            </w:pPr>
            <w:r w:rsidRPr="00A91E35">
              <w:rPr>
                <w:iCs/>
                <w:sz w:val="16"/>
                <w:szCs w:val="16"/>
              </w:rPr>
              <w:t>Назив студијског програма</w:t>
            </w:r>
          </w:p>
        </w:tc>
        <w:tc>
          <w:tcPr>
            <w:tcW w:w="1431" w:type="dxa"/>
            <w:vAlign w:val="center"/>
          </w:tcPr>
          <w:p w14:paraId="3A927DA5" w14:textId="77777777" w:rsidR="00EE2ACC" w:rsidRPr="00A91E35" w:rsidRDefault="00EE2ACC" w:rsidP="00F24B63">
            <w:pPr>
              <w:rPr>
                <w:sz w:val="16"/>
                <w:szCs w:val="16"/>
              </w:rPr>
            </w:pPr>
            <w:r w:rsidRPr="00A91E35">
              <w:rPr>
                <w:iCs/>
                <w:sz w:val="16"/>
                <w:szCs w:val="16"/>
                <w:lang w:val="ru-RU"/>
              </w:rPr>
              <w:t>В</w:t>
            </w:r>
            <w:r w:rsidRPr="00A91E35">
              <w:rPr>
                <w:iCs/>
                <w:sz w:val="16"/>
                <w:szCs w:val="16"/>
                <w:lang w:val="sr-Cyrl-CS"/>
              </w:rPr>
              <w:t>рста студија (</w:t>
            </w:r>
            <w:r w:rsidRPr="00A91E35">
              <w:rPr>
                <w:iCs/>
                <w:sz w:val="16"/>
                <w:szCs w:val="16"/>
                <w:lang w:val="ru-RU"/>
              </w:rPr>
              <w:t>ИАСМ, ИАСС)</w:t>
            </w:r>
          </w:p>
        </w:tc>
      </w:tr>
      <w:tr w:rsidR="00EE2ACC" w14:paraId="774FB827" w14:textId="77777777" w:rsidTr="00EE2ACC">
        <w:tc>
          <w:tcPr>
            <w:tcW w:w="477" w:type="dxa"/>
            <w:vAlign w:val="center"/>
          </w:tcPr>
          <w:p w14:paraId="72B3CD88" w14:textId="77777777" w:rsidR="00EE2ACC" w:rsidRPr="00A91E35" w:rsidRDefault="00EE2ACC" w:rsidP="00F24B63">
            <w:pPr>
              <w:rPr>
                <w:sz w:val="16"/>
                <w:szCs w:val="16"/>
                <w:lang w:val="sr-Cyrl-RS"/>
              </w:rPr>
            </w:pPr>
            <w:r w:rsidRPr="00A91E35">
              <w:rPr>
                <w:sz w:val="16"/>
                <w:szCs w:val="16"/>
                <w:lang w:val="sr-Cyrl-RS"/>
              </w:rPr>
              <w:t>1.</w:t>
            </w:r>
          </w:p>
        </w:tc>
        <w:tc>
          <w:tcPr>
            <w:tcW w:w="1073" w:type="dxa"/>
            <w:gridSpan w:val="2"/>
            <w:vAlign w:val="center"/>
          </w:tcPr>
          <w:p w14:paraId="76E0CE78" w14:textId="66ADF3E1" w:rsidR="00EE2ACC" w:rsidRPr="00A91E35" w:rsidRDefault="00EE2ACC" w:rsidP="00F24B63">
            <w:pPr>
              <w:rPr>
                <w:sz w:val="16"/>
                <w:szCs w:val="16"/>
              </w:rPr>
            </w:pPr>
            <w:r>
              <w:rPr>
                <w:sz w:val="16"/>
                <w:szCs w:val="16"/>
                <w:lang w:val="sr-Cyrl-RS"/>
              </w:rPr>
              <w:t>20.</w:t>
            </w:r>
            <w:r w:rsidR="00A57B38">
              <w:rPr>
                <w:sz w:val="16"/>
                <w:szCs w:val="16"/>
                <w:lang w:val="sr-Cyrl-RS"/>
              </w:rPr>
              <w:t>ОСИМ</w:t>
            </w:r>
            <w:r>
              <w:rPr>
                <w:sz w:val="16"/>
                <w:szCs w:val="16"/>
              </w:rPr>
              <w:t>03</w:t>
            </w:r>
          </w:p>
        </w:tc>
        <w:tc>
          <w:tcPr>
            <w:tcW w:w="2248" w:type="dxa"/>
            <w:gridSpan w:val="5"/>
            <w:vAlign w:val="center"/>
          </w:tcPr>
          <w:p w14:paraId="295DB95F" w14:textId="77777777" w:rsidR="00EE2ACC" w:rsidRPr="00154E60" w:rsidRDefault="00EE2ACC" w:rsidP="00F24B63">
            <w:pPr>
              <w:rPr>
                <w:sz w:val="16"/>
                <w:szCs w:val="16"/>
                <w:lang w:val="sr-Cyrl-RS"/>
              </w:rPr>
            </w:pPr>
            <w:r>
              <w:rPr>
                <w:sz w:val="16"/>
                <w:szCs w:val="16"/>
                <w:lang w:val="sr-Cyrl-RS"/>
              </w:rPr>
              <w:t>Основи имунологије</w:t>
            </w:r>
          </w:p>
        </w:tc>
        <w:tc>
          <w:tcPr>
            <w:tcW w:w="1647" w:type="dxa"/>
            <w:gridSpan w:val="2"/>
            <w:vAlign w:val="center"/>
          </w:tcPr>
          <w:p w14:paraId="0B9D3B05" w14:textId="77777777" w:rsidR="00EE2ACC" w:rsidRPr="00A91E35" w:rsidRDefault="00EE2ACC" w:rsidP="00F24B63">
            <w:pPr>
              <w:rPr>
                <w:sz w:val="16"/>
                <w:szCs w:val="16"/>
              </w:rPr>
            </w:pPr>
            <w:r>
              <w:rPr>
                <w:rFonts w:eastAsia="Arial"/>
                <w:sz w:val="16"/>
                <w:szCs w:val="16"/>
                <w:lang w:val="sr-Cyrl-RS"/>
              </w:rPr>
              <w:t>Теоријска/практична</w:t>
            </w:r>
          </w:p>
        </w:tc>
        <w:tc>
          <w:tcPr>
            <w:tcW w:w="2184" w:type="dxa"/>
            <w:gridSpan w:val="3"/>
            <w:vAlign w:val="center"/>
          </w:tcPr>
          <w:p w14:paraId="29EDE990" w14:textId="77777777" w:rsidR="00EE2ACC" w:rsidRPr="00A91E35" w:rsidRDefault="00EE2ACC" w:rsidP="00F24B63">
            <w:pPr>
              <w:pStyle w:val="TableParagraph"/>
              <w:spacing w:line="178" w:lineRule="exact"/>
              <w:ind w:left="110"/>
              <w:rPr>
                <w:sz w:val="16"/>
                <w:szCs w:val="16"/>
              </w:rPr>
            </w:pPr>
            <w:r w:rsidRPr="00A91E35">
              <w:rPr>
                <w:sz w:val="16"/>
                <w:szCs w:val="16"/>
              </w:rPr>
              <w:t>Интегрисане</w:t>
            </w:r>
            <w:r w:rsidRPr="00A91E35">
              <w:rPr>
                <w:spacing w:val="-8"/>
                <w:sz w:val="16"/>
                <w:szCs w:val="16"/>
              </w:rPr>
              <w:t xml:space="preserve"> </w:t>
            </w:r>
            <w:r w:rsidRPr="00A91E35">
              <w:rPr>
                <w:sz w:val="16"/>
                <w:szCs w:val="16"/>
              </w:rPr>
              <w:t>академске</w:t>
            </w:r>
            <w:r w:rsidRPr="00A91E35">
              <w:rPr>
                <w:spacing w:val="-7"/>
                <w:sz w:val="16"/>
                <w:szCs w:val="16"/>
              </w:rPr>
              <w:t xml:space="preserve"> </w:t>
            </w:r>
            <w:r w:rsidRPr="00A91E35">
              <w:rPr>
                <w:spacing w:val="-2"/>
                <w:sz w:val="16"/>
                <w:szCs w:val="16"/>
              </w:rPr>
              <w:t>студије</w:t>
            </w:r>
            <w:r>
              <w:rPr>
                <w:spacing w:val="-2"/>
                <w:sz w:val="16"/>
                <w:szCs w:val="16"/>
                <w:lang w:val="sr-Cyrl-RS"/>
              </w:rPr>
              <w:t xml:space="preserve"> </w:t>
            </w:r>
            <w:r w:rsidRPr="00A91E35">
              <w:rPr>
                <w:spacing w:val="-2"/>
                <w:sz w:val="16"/>
                <w:szCs w:val="16"/>
              </w:rPr>
              <w:t>медицине</w:t>
            </w:r>
          </w:p>
        </w:tc>
        <w:tc>
          <w:tcPr>
            <w:tcW w:w="1431" w:type="dxa"/>
            <w:vAlign w:val="center"/>
          </w:tcPr>
          <w:p w14:paraId="2725FC60" w14:textId="77777777" w:rsidR="00EE2ACC" w:rsidRPr="00A91E35" w:rsidRDefault="00EE2ACC" w:rsidP="00F24B63">
            <w:pPr>
              <w:rPr>
                <w:sz w:val="16"/>
                <w:szCs w:val="16"/>
              </w:rPr>
            </w:pPr>
            <w:r w:rsidRPr="00A91E35">
              <w:rPr>
                <w:spacing w:val="-4"/>
                <w:sz w:val="16"/>
                <w:szCs w:val="16"/>
              </w:rPr>
              <w:t>ИАСМ</w:t>
            </w:r>
          </w:p>
        </w:tc>
      </w:tr>
      <w:tr w:rsidR="00EE2ACC" w14:paraId="68CFD80F" w14:textId="77777777" w:rsidTr="00EE2ACC">
        <w:tc>
          <w:tcPr>
            <w:tcW w:w="477" w:type="dxa"/>
            <w:vAlign w:val="center"/>
          </w:tcPr>
          <w:p w14:paraId="4858A2BC" w14:textId="77777777" w:rsidR="00EE2ACC" w:rsidRPr="00A91E35" w:rsidRDefault="00EE2ACC" w:rsidP="00F24B63">
            <w:pPr>
              <w:rPr>
                <w:sz w:val="16"/>
                <w:szCs w:val="16"/>
                <w:lang w:val="sr-Cyrl-RS"/>
              </w:rPr>
            </w:pPr>
            <w:r w:rsidRPr="00A91E35">
              <w:rPr>
                <w:sz w:val="16"/>
                <w:szCs w:val="16"/>
                <w:lang w:val="sr-Cyrl-RS"/>
              </w:rPr>
              <w:t>2.</w:t>
            </w:r>
          </w:p>
        </w:tc>
        <w:tc>
          <w:tcPr>
            <w:tcW w:w="1073" w:type="dxa"/>
            <w:gridSpan w:val="2"/>
            <w:vAlign w:val="center"/>
          </w:tcPr>
          <w:p w14:paraId="0B67D5CD" w14:textId="22E10C70" w:rsidR="00EE2ACC" w:rsidRPr="00A91E35" w:rsidRDefault="00EE2ACC" w:rsidP="00F24B63">
            <w:pPr>
              <w:rPr>
                <w:sz w:val="16"/>
                <w:szCs w:val="16"/>
              </w:rPr>
            </w:pPr>
            <w:r>
              <w:rPr>
                <w:sz w:val="16"/>
                <w:szCs w:val="16"/>
                <w:lang w:val="sr-Cyrl-RS"/>
              </w:rPr>
              <w:t>20.</w:t>
            </w:r>
            <w:r w:rsidR="00A57B38">
              <w:rPr>
                <w:sz w:val="16"/>
                <w:szCs w:val="16"/>
                <w:lang w:val="sr-Cyrl-RS"/>
              </w:rPr>
              <w:t>НЧМЕ</w:t>
            </w:r>
            <w:r>
              <w:rPr>
                <w:sz w:val="16"/>
                <w:szCs w:val="16"/>
              </w:rPr>
              <w:t>03</w:t>
            </w:r>
          </w:p>
        </w:tc>
        <w:tc>
          <w:tcPr>
            <w:tcW w:w="2248" w:type="dxa"/>
            <w:gridSpan w:val="5"/>
            <w:vAlign w:val="center"/>
          </w:tcPr>
          <w:p w14:paraId="2981C23C" w14:textId="77777777" w:rsidR="00EE2ACC" w:rsidRPr="00154E60" w:rsidRDefault="00EE2ACC" w:rsidP="00F24B63">
            <w:pPr>
              <w:rPr>
                <w:sz w:val="16"/>
                <w:szCs w:val="16"/>
                <w:lang w:val="sr-Cyrl-RS"/>
              </w:rPr>
            </w:pPr>
            <w:r>
              <w:rPr>
                <w:sz w:val="16"/>
                <w:szCs w:val="16"/>
                <w:lang w:val="sr-Cyrl-RS"/>
              </w:rPr>
              <w:t>Научни метод</w:t>
            </w:r>
          </w:p>
        </w:tc>
        <w:tc>
          <w:tcPr>
            <w:tcW w:w="1647" w:type="dxa"/>
            <w:gridSpan w:val="2"/>
            <w:vAlign w:val="center"/>
          </w:tcPr>
          <w:p w14:paraId="72054A71" w14:textId="6CE84F9A" w:rsidR="00EE2ACC" w:rsidRPr="00A91E35" w:rsidRDefault="00F431A3" w:rsidP="00F24B63">
            <w:pPr>
              <w:rPr>
                <w:sz w:val="16"/>
                <w:szCs w:val="16"/>
              </w:rPr>
            </w:pPr>
            <w:r w:rsidRPr="00F431A3">
              <w:rPr>
                <w:sz w:val="16"/>
                <w:szCs w:val="16"/>
                <w:lang w:val="sr-Cyrl-RS"/>
              </w:rPr>
              <w:t>Теоријска/практична</w:t>
            </w:r>
          </w:p>
        </w:tc>
        <w:tc>
          <w:tcPr>
            <w:tcW w:w="2184" w:type="dxa"/>
            <w:gridSpan w:val="3"/>
            <w:vAlign w:val="center"/>
          </w:tcPr>
          <w:p w14:paraId="5005B84D" w14:textId="77777777" w:rsidR="00EE2ACC" w:rsidRPr="00A91E35" w:rsidRDefault="00EE2ACC" w:rsidP="00F24B63">
            <w:pPr>
              <w:rPr>
                <w:sz w:val="16"/>
                <w:szCs w:val="16"/>
              </w:rPr>
            </w:pPr>
            <w:r w:rsidRPr="00A91E35">
              <w:rPr>
                <w:sz w:val="16"/>
                <w:szCs w:val="16"/>
              </w:rPr>
              <w:t>Интегрисане</w:t>
            </w:r>
            <w:r w:rsidRPr="00A91E35">
              <w:rPr>
                <w:spacing w:val="-10"/>
                <w:sz w:val="16"/>
                <w:szCs w:val="16"/>
              </w:rPr>
              <w:t xml:space="preserve"> </w:t>
            </w:r>
            <w:r w:rsidRPr="00A91E35">
              <w:rPr>
                <w:sz w:val="16"/>
                <w:szCs w:val="16"/>
              </w:rPr>
              <w:t>академске</w:t>
            </w:r>
            <w:r w:rsidRPr="00A91E35">
              <w:rPr>
                <w:spacing w:val="-10"/>
                <w:sz w:val="16"/>
                <w:szCs w:val="16"/>
              </w:rPr>
              <w:t xml:space="preserve"> </w:t>
            </w:r>
            <w:r w:rsidRPr="00A91E35">
              <w:rPr>
                <w:sz w:val="16"/>
                <w:szCs w:val="16"/>
              </w:rPr>
              <w:t>студије</w:t>
            </w:r>
            <w:r w:rsidRPr="00A91E35">
              <w:rPr>
                <w:spacing w:val="40"/>
                <w:sz w:val="16"/>
                <w:szCs w:val="16"/>
              </w:rPr>
              <w:t xml:space="preserve"> </w:t>
            </w:r>
            <w:r w:rsidRPr="00A91E35">
              <w:rPr>
                <w:spacing w:val="-2"/>
                <w:sz w:val="16"/>
                <w:szCs w:val="16"/>
              </w:rPr>
              <w:t>медицине</w:t>
            </w:r>
          </w:p>
        </w:tc>
        <w:tc>
          <w:tcPr>
            <w:tcW w:w="1431" w:type="dxa"/>
            <w:vAlign w:val="center"/>
          </w:tcPr>
          <w:p w14:paraId="067C4781" w14:textId="77777777" w:rsidR="00EE2ACC" w:rsidRPr="00A91E35" w:rsidRDefault="00EE2ACC" w:rsidP="00F24B63">
            <w:pPr>
              <w:rPr>
                <w:sz w:val="16"/>
                <w:szCs w:val="16"/>
              </w:rPr>
            </w:pPr>
            <w:r w:rsidRPr="00A91E35">
              <w:rPr>
                <w:spacing w:val="-4"/>
                <w:sz w:val="16"/>
                <w:szCs w:val="16"/>
              </w:rPr>
              <w:t>ИАСМ</w:t>
            </w:r>
          </w:p>
        </w:tc>
      </w:tr>
      <w:tr w:rsidR="00EE2ACC" w14:paraId="288FEAB3" w14:textId="77777777" w:rsidTr="00EE2ACC">
        <w:tc>
          <w:tcPr>
            <w:tcW w:w="477" w:type="dxa"/>
            <w:vAlign w:val="center"/>
          </w:tcPr>
          <w:p w14:paraId="08A09A22" w14:textId="77777777" w:rsidR="00EE2ACC" w:rsidRPr="00A91E35" w:rsidRDefault="00EE2ACC" w:rsidP="00F24B63">
            <w:pPr>
              <w:rPr>
                <w:sz w:val="16"/>
                <w:szCs w:val="16"/>
                <w:lang w:val="sr-Cyrl-RS"/>
              </w:rPr>
            </w:pPr>
            <w:r w:rsidRPr="00A91E35">
              <w:rPr>
                <w:sz w:val="16"/>
                <w:szCs w:val="16"/>
                <w:lang w:val="sr-Cyrl-RS"/>
              </w:rPr>
              <w:t>3.</w:t>
            </w:r>
          </w:p>
        </w:tc>
        <w:tc>
          <w:tcPr>
            <w:tcW w:w="1073" w:type="dxa"/>
            <w:gridSpan w:val="2"/>
            <w:vAlign w:val="center"/>
          </w:tcPr>
          <w:p w14:paraId="1445C64C" w14:textId="579E8A7A" w:rsidR="00EE2ACC" w:rsidRPr="00A91E35" w:rsidRDefault="00EE2ACC" w:rsidP="00F24B63">
            <w:pPr>
              <w:rPr>
                <w:sz w:val="16"/>
                <w:szCs w:val="16"/>
              </w:rPr>
            </w:pPr>
            <w:r>
              <w:rPr>
                <w:sz w:val="16"/>
                <w:szCs w:val="16"/>
                <w:lang w:val="sr-Cyrl-RS"/>
              </w:rPr>
              <w:t>20.</w:t>
            </w:r>
            <w:r w:rsidR="00A57B38">
              <w:rPr>
                <w:sz w:val="16"/>
                <w:szCs w:val="16"/>
                <w:lang w:val="sr-Cyrl-RS"/>
              </w:rPr>
              <w:t>МОИМ</w:t>
            </w:r>
            <w:r>
              <w:rPr>
                <w:sz w:val="16"/>
                <w:szCs w:val="16"/>
              </w:rPr>
              <w:t>04</w:t>
            </w:r>
          </w:p>
        </w:tc>
        <w:tc>
          <w:tcPr>
            <w:tcW w:w="2248" w:type="dxa"/>
            <w:gridSpan w:val="5"/>
            <w:vAlign w:val="center"/>
          </w:tcPr>
          <w:p w14:paraId="53D51113" w14:textId="77777777" w:rsidR="00EE2ACC" w:rsidRPr="00154E60" w:rsidRDefault="00EE2ACC" w:rsidP="00F24B63">
            <w:pPr>
              <w:rPr>
                <w:sz w:val="16"/>
                <w:szCs w:val="16"/>
                <w:lang w:val="sr-Cyrl-RS"/>
              </w:rPr>
            </w:pPr>
            <w:r>
              <w:rPr>
                <w:sz w:val="16"/>
                <w:szCs w:val="16"/>
                <w:lang w:val="sr-Cyrl-RS"/>
              </w:rPr>
              <w:t>Молекулска имунологија</w:t>
            </w:r>
          </w:p>
        </w:tc>
        <w:tc>
          <w:tcPr>
            <w:tcW w:w="1647" w:type="dxa"/>
            <w:gridSpan w:val="2"/>
            <w:vAlign w:val="center"/>
          </w:tcPr>
          <w:p w14:paraId="2FFCD9F9" w14:textId="3050825A" w:rsidR="00EE2ACC" w:rsidRPr="00A91E35" w:rsidRDefault="00F431A3" w:rsidP="00F24B63">
            <w:pPr>
              <w:rPr>
                <w:sz w:val="16"/>
                <w:szCs w:val="16"/>
              </w:rPr>
            </w:pPr>
            <w:r w:rsidRPr="00F431A3">
              <w:rPr>
                <w:sz w:val="16"/>
                <w:szCs w:val="16"/>
                <w:lang w:val="sr-Cyrl-RS"/>
              </w:rPr>
              <w:t>Теоријска/практична</w:t>
            </w:r>
          </w:p>
        </w:tc>
        <w:tc>
          <w:tcPr>
            <w:tcW w:w="2184" w:type="dxa"/>
            <w:gridSpan w:val="3"/>
            <w:vAlign w:val="center"/>
          </w:tcPr>
          <w:p w14:paraId="1242F7A8" w14:textId="77777777" w:rsidR="00EE2ACC" w:rsidRPr="00A91E35" w:rsidRDefault="00EE2ACC" w:rsidP="00F24B63">
            <w:pPr>
              <w:pStyle w:val="TableParagraph"/>
              <w:spacing w:line="178" w:lineRule="exact"/>
              <w:ind w:left="110"/>
              <w:rPr>
                <w:sz w:val="16"/>
                <w:szCs w:val="16"/>
              </w:rPr>
            </w:pPr>
            <w:r w:rsidRPr="00A91E35">
              <w:rPr>
                <w:sz w:val="16"/>
                <w:szCs w:val="16"/>
              </w:rPr>
              <w:t>Интегрисане</w:t>
            </w:r>
            <w:r w:rsidRPr="00A91E35">
              <w:rPr>
                <w:spacing w:val="-8"/>
                <w:sz w:val="16"/>
                <w:szCs w:val="16"/>
              </w:rPr>
              <w:t xml:space="preserve"> </w:t>
            </w:r>
            <w:r w:rsidRPr="00A91E35">
              <w:rPr>
                <w:sz w:val="16"/>
                <w:szCs w:val="16"/>
              </w:rPr>
              <w:t>академске</w:t>
            </w:r>
            <w:r w:rsidRPr="00A91E35">
              <w:rPr>
                <w:spacing w:val="-7"/>
                <w:sz w:val="16"/>
                <w:szCs w:val="16"/>
              </w:rPr>
              <w:t xml:space="preserve"> </w:t>
            </w:r>
            <w:r w:rsidRPr="00A91E35">
              <w:rPr>
                <w:spacing w:val="-2"/>
                <w:sz w:val="16"/>
                <w:szCs w:val="16"/>
              </w:rPr>
              <w:t>студије</w:t>
            </w:r>
            <w:r>
              <w:rPr>
                <w:spacing w:val="-2"/>
                <w:sz w:val="16"/>
                <w:szCs w:val="16"/>
                <w:lang w:val="sr-Cyrl-RS"/>
              </w:rPr>
              <w:t xml:space="preserve"> </w:t>
            </w:r>
            <w:r w:rsidRPr="00A91E35">
              <w:rPr>
                <w:spacing w:val="-2"/>
                <w:sz w:val="16"/>
                <w:szCs w:val="16"/>
              </w:rPr>
              <w:t>медицине</w:t>
            </w:r>
          </w:p>
        </w:tc>
        <w:tc>
          <w:tcPr>
            <w:tcW w:w="1431" w:type="dxa"/>
            <w:vAlign w:val="center"/>
          </w:tcPr>
          <w:p w14:paraId="2E23A579" w14:textId="77777777" w:rsidR="00EE2ACC" w:rsidRPr="00A91E35" w:rsidRDefault="00EE2ACC" w:rsidP="00F24B63">
            <w:pPr>
              <w:rPr>
                <w:sz w:val="16"/>
                <w:szCs w:val="16"/>
              </w:rPr>
            </w:pPr>
            <w:r w:rsidRPr="00A91E35">
              <w:rPr>
                <w:spacing w:val="-4"/>
                <w:sz w:val="16"/>
                <w:szCs w:val="16"/>
              </w:rPr>
              <w:t>ИАСМ</w:t>
            </w:r>
          </w:p>
        </w:tc>
      </w:tr>
      <w:tr w:rsidR="00EE2ACC" w14:paraId="62610E55" w14:textId="77777777" w:rsidTr="00EE2ACC">
        <w:tc>
          <w:tcPr>
            <w:tcW w:w="477" w:type="dxa"/>
            <w:vAlign w:val="center"/>
          </w:tcPr>
          <w:p w14:paraId="342BA367" w14:textId="77777777" w:rsidR="00EE2ACC" w:rsidRPr="00A91E35" w:rsidRDefault="00EE2ACC" w:rsidP="00F24B63">
            <w:pPr>
              <w:rPr>
                <w:sz w:val="16"/>
                <w:szCs w:val="16"/>
                <w:lang w:val="sr-Cyrl-RS"/>
              </w:rPr>
            </w:pPr>
            <w:r w:rsidRPr="00A91E35">
              <w:rPr>
                <w:sz w:val="16"/>
                <w:szCs w:val="16"/>
                <w:lang w:val="sr-Cyrl-RS"/>
              </w:rPr>
              <w:t xml:space="preserve">4. </w:t>
            </w:r>
          </w:p>
        </w:tc>
        <w:tc>
          <w:tcPr>
            <w:tcW w:w="1073" w:type="dxa"/>
            <w:gridSpan w:val="2"/>
            <w:vAlign w:val="center"/>
          </w:tcPr>
          <w:p w14:paraId="0928801C" w14:textId="60069777" w:rsidR="00EE2ACC" w:rsidRPr="00A91E35" w:rsidRDefault="00EE2ACC" w:rsidP="00F24B63">
            <w:pPr>
              <w:rPr>
                <w:sz w:val="16"/>
                <w:szCs w:val="16"/>
              </w:rPr>
            </w:pPr>
            <w:r>
              <w:rPr>
                <w:sz w:val="16"/>
                <w:szCs w:val="16"/>
                <w:lang w:val="sr-Cyrl-RS"/>
              </w:rPr>
              <w:t>20.</w:t>
            </w:r>
            <w:r w:rsidR="00A57B38">
              <w:rPr>
                <w:sz w:val="16"/>
                <w:szCs w:val="16"/>
                <w:lang w:val="sr-Cyrl-RS"/>
              </w:rPr>
              <w:t>ИМОТ</w:t>
            </w:r>
            <w:r>
              <w:rPr>
                <w:sz w:val="16"/>
                <w:szCs w:val="16"/>
              </w:rPr>
              <w:t>05</w:t>
            </w:r>
          </w:p>
        </w:tc>
        <w:tc>
          <w:tcPr>
            <w:tcW w:w="2248" w:type="dxa"/>
            <w:gridSpan w:val="5"/>
            <w:vAlign w:val="center"/>
          </w:tcPr>
          <w:p w14:paraId="71C775E8" w14:textId="6A874034" w:rsidR="00EE2ACC" w:rsidRPr="00154E60" w:rsidRDefault="00EE2ACC" w:rsidP="00F24B63">
            <w:pPr>
              <w:rPr>
                <w:sz w:val="16"/>
                <w:szCs w:val="16"/>
                <w:lang w:val="sr-Cyrl-RS"/>
              </w:rPr>
            </w:pPr>
            <w:r>
              <w:rPr>
                <w:sz w:val="16"/>
                <w:szCs w:val="16"/>
                <w:lang w:val="sr-Cyrl-RS"/>
              </w:rPr>
              <w:t>Имун</w:t>
            </w:r>
            <w:r w:rsidR="000C0116">
              <w:rPr>
                <w:sz w:val="16"/>
                <w:szCs w:val="16"/>
                <w:lang w:val="sr-Cyrl-RS"/>
              </w:rPr>
              <w:t>олошке</w:t>
            </w:r>
            <w:r>
              <w:rPr>
                <w:sz w:val="16"/>
                <w:szCs w:val="16"/>
                <w:lang w:val="sr-Cyrl-RS"/>
              </w:rPr>
              <w:t xml:space="preserve"> основе трансплантације</w:t>
            </w:r>
          </w:p>
        </w:tc>
        <w:tc>
          <w:tcPr>
            <w:tcW w:w="1647" w:type="dxa"/>
            <w:gridSpan w:val="2"/>
            <w:vAlign w:val="center"/>
          </w:tcPr>
          <w:p w14:paraId="0C0326EB" w14:textId="373125C4" w:rsidR="00EE2ACC" w:rsidRPr="00A91E35" w:rsidRDefault="00F431A3" w:rsidP="00F24B63">
            <w:pPr>
              <w:rPr>
                <w:sz w:val="16"/>
                <w:szCs w:val="16"/>
              </w:rPr>
            </w:pPr>
            <w:r w:rsidRPr="00F431A3">
              <w:rPr>
                <w:sz w:val="16"/>
                <w:szCs w:val="16"/>
                <w:lang w:val="sr-Cyrl-RS"/>
              </w:rPr>
              <w:t>Теоријска/практична</w:t>
            </w:r>
          </w:p>
        </w:tc>
        <w:tc>
          <w:tcPr>
            <w:tcW w:w="2184" w:type="dxa"/>
            <w:gridSpan w:val="3"/>
            <w:vAlign w:val="center"/>
          </w:tcPr>
          <w:p w14:paraId="6FF8AC8E" w14:textId="77777777" w:rsidR="00EE2ACC" w:rsidRPr="00A91E35" w:rsidRDefault="00EE2ACC" w:rsidP="00F24B63">
            <w:pPr>
              <w:rPr>
                <w:sz w:val="16"/>
                <w:szCs w:val="16"/>
              </w:rPr>
            </w:pPr>
            <w:r w:rsidRPr="00A91E35">
              <w:rPr>
                <w:sz w:val="16"/>
                <w:szCs w:val="16"/>
              </w:rPr>
              <w:t>Интегрисане</w:t>
            </w:r>
            <w:r w:rsidRPr="00A91E35">
              <w:rPr>
                <w:spacing w:val="-10"/>
                <w:sz w:val="16"/>
                <w:szCs w:val="16"/>
              </w:rPr>
              <w:t xml:space="preserve"> </w:t>
            </w:r>
            <w:r w:rsidRPr="00A91E35">
              <w:rPr>
                <w:sz w:val="16"/>
                <w:szCs w:val="16"/>
              </w:rPr>
              <w:t>академске</w:t>
            </w:r>
            <w:r w:rsidRPr="00A91E35">
              <w:rPr>
                <w:spacing w:val="-10"/>
                <w:sz w:val="16"/>
                <w:szCs w:val="16"/>
              </w:rPr>
              <w:t xml:space="preserve"> </w:t>
            </w:r>
            <w:r w:rsidRPr="00A91E35">
              <w:rPr>
                <w:sz w:val="16"/>
                <w:szCs w:val="16"/>
              </w:rPr>
              <w:t>студије</w:t>
            </w:r>
            <w:r w:rsidRPr="00A91E35">
              <w:rPr>
                <w:spacing w:val="40"/>
                <w:sz w:val="16"/>
                <w:szCs w:val="16"/>
              </w:rPr>
              <w:t xml:space="preserve"> </w:t>
            </w:r>
            <w:r w:rsidRPr="00A91E35">
              <w:rPr>
                <w:spacing w:val="-2"/>
                <w:sz w:val="16"/>
                <w:szCs w:val="16"/>
              </w:rPr>
              <w:t>медицине</w:t>
            </w:r>
          </w:p>
        </w:tc>
        <w:tc>
          <w:tcPr>
            <w:tcW w:w="1431" w:type="dxa"/>
            <w:vAlign w:val="center"/>
          </w:tcPr>
          <w:p w14:paraId="3200C3B7" w14:textId="77777777" w:rsidR="00EE2ACC" w:rsidRPr="00A91E35" w:rsidRDefault="00EE2ACC" w:rsidP="00F24B63">
            <w:pPr>
              <w:rPr>
                <w:sz w:val="16"/>
                <w:szCs w:val="16"/>
              </w:rPr>
            </w:pPr>
            <w:r w:rsidRPr="00A91E35">
              <w:rPr>
                <w:spacing w:val="-4"/>
                <w:sz w:val="16"/>
                <w:szCs w:val="16"/>
              </w:rPr>
              <w:t>ИАСМ</w:t>
            </w:r>
          </w:p>
        </w:tc>
      </w:tr>
      <w:tr w:rsidR="00EE2ACC" w14:paraId="5A00FAD8" w14:textId="77777777" w:rsidTr="00EE2ACC">
        <w:tc>
          <w:tcPr>
            <w:tcW w:w="9060" w:type="dxa"/>
            <w:gridSpan w:val="14"/>
          </w:tcPr>
          <w:p w14:paraId="406FBE54" w14:textId="77777777" w:rsidR="00EE2ACC" w:rsidRDefault="00EE2ACC" w:rsidP="00F24B63">
            <w:pPr>
              <w:rPr>
                <w:b/>
                <w:sz w:val="16"/>
                <w:szCs w:val="16"/>
                <w:lang w:val="sr-Cyrl-CS"/>
              </w:rPr>
            </w:pPr>
          </w:p>
          <w:p w14:paraId="19E56220" w14:textId="77777777" w:rsidR="00EE2ACC" w:rsidRDefault="00EE2ACC" w:rsidP="00F24B63">
            <w:pPr>
              <w:rPr>
                <w:b/>
                <w:sz w:val="16"/>
                <w:szCs w:val="16"/>
                <w:lang w:val="sr-Cyrl-CS"/>
              </w:rPr>
            </w:pPr>
            <w:r w:rsidRPr="00EB7F13">
              <w:rPr>
                <w:b/>
                <w:sz w:val="16"/>
                <w:szCs w:val="16"/>
                <w:lang w:val="sr-Cyrl-CS"/>
              </w:rPr>
              <w:t>Репрезентативне референце (минимално 5 не више од 10)</w:t>
            </w:r>
          </w:p>
          <w:p w14:paraId="0FF235A7" w14:textId="77777777" w:rsidR="00EE2ACC" w:rsidRPr="00267D39" w:rsidRDefault="00EE2ACC" w:rsidP="00F24B63">
            <w:pPr>
              <w:rPr>
                <w:sz w:val="16"/>
                <w:szCs w:val="16"/>
              </w:rPr>
            </w:pPr>
          </w:p>
        </w:tc>
      </w:tr>
      <w:tr w:rsidR="00EE2ACC" w14:paraId="0AB4CA97" w14:textId="77777777" w:rsidTr="00EE2ACC">
        <w:tc>
          <w:tcPr>
            <w:tcW w:w="477" w:type="dxa"/>
          </w:tcPr>
          <w:p w14:paraId="72A40CA1" w14:textId="77777777" w:rsidR="00EE2ACC" w:rsidRPr="00A91E35" w:rsidRDefault="00EE2ACC" w:rsidP="00F24B63">
            <w:pPr>
              <w:rPr>
                <w:sz w:val="16"/>
                <w:szCs w:val="16"/>
              </w:rPr>
            </w:pPr>
            <w:r w:rsidRPr="00A91E35">
              <w:rPr>
                <w:sz w:val="16"/>
                <w:szCs w:val="16"/>
                <w:lang w:val="sr-Cyrl-RS"/>
              </w:rPr>
              <w:t>1.</w:t>
            </w:r>
          </w:p>
        </w:tc>
        <w:tc>
          <w:tcPr>
            <w:tcW w:w="8583" w:type="dxa"/>
            <w:gridSpan w:val="13"/>
          </w:tcPr>
          <w:p w14:paraId="1A85665D" w14:textId="77777777" w:rsidR="00EE2ACC" w:rsidRPr="00336EBB" w:rsidRDefault="00EE2ACC" w:rsidP="00F24B63">
            <w:pPr>
              <w:rPr>
                <w:sz w:val="16"/>
                <w:szCs w:val="16"/>
              </w:rPr>
            </w:pPr>
            <w:r w:rsidRPr="00CB2F22">
              <w:rPr>
                <w:kern w:val="2"/>
                <w:sz w:val="16"/>
                <w:szCs w:val="16"/>
                <w:shd w:val="clear" w:color="auto" w:fill="FFFFFF"/>
                <w:lang w:val="sr-Latn-RS"/>
              </w:rPr>
              <w:t xml:space="preserve">Velikic, G.; Supic, G.; Maric, D.L.; Puletic, M.; Ovcak Kos, M.; </w:t>
            </w:r>
            <w:r w:rsidRPr="008B5510">
              <w:rPr>
                <w:b/>
                <w:bCs/>
                <w:kern w:val="2"/>
                <w:sz w:val="16"/>
                <w:szCs w:val="16"/>
                <w:shd w:val="clear" w:color="auto" w:fill="FFFFFF"/>
                <w:lang w:val="sr-Latn-RS"/>
              </w:rPr>
              <w:t>Vojvodic, D</w:t>
            </w:r>
            <w:r w:rsidRPr="00CB2F22">
              <w:rPr>
                <w:kern w:val="2"/>
                <w:sz w:val="16"/>
                <w:szCs w:val="16"/>
                <w:shd w:val="clear" w:color="auto" w:fill="FFFFFF"/>
                <w:lang w:val="sr-Latn-RS"/>
              </w:rPr>
              <w:t xml:space="preserve">.; Maric, D.M. Neurodegeneration as Ecosystem Failure: A New Paradigm for Prevention and Treatment. Int J Mol Sci. </w:t>
            </w:r>
            <w:r w:rsidRPr="00CB2F22">
              <w:rPr>
                <w:b/>
                <w:kern w:val="2"/>
                <w:sz w:val="16"/>
                <w:szCs w:val="16"/>
                <w:shd w:val="clear" w:color="auto" w:fill="FFFFFF"/>
                <w:lang w:val="sr-Latn-RS"/>
              </w:rPr>
              <w:t>2025</w:t>
            </w:r>
            <w:r w:rsidRPr="00CB2F22">
              <w:rPr>
                <w:kern w:val="2"/>
                <w:sz w:val="16"/>
                <w:szCs w:val="16"/>
                <w:shd w:val="clear" w:color="auto" w:fill="FFFFFF"/>
                <w:lang w:val="sr-Latn-RS"/>
              </w:rPr>
              <w:t>, 26, 11207. https://doi.org/10.3390/ijms262211207</w:t>
            </w:r>
          </w:p>
        </w:tc>
      </w:tr>
      <w:tr w:rsidR="00EE2ACC" w14:paraId="4F2BEE71" w14:textId="77777777" w:rsidTr="00EE2ACC">
        <w:tc>
          <w:tcPr>
            <w:tcW w:w="477" w:type="dxa"/>
          </w:tcPr>
          <w:p w14:paraId="54CCBD4C" w14:textId="77777777" w:rsidR="00EE2ACC" w:rsidRPr="00A91E35" w:rsidRDefault="00EE2ACC" w:rsidP="00F24B63">
            <w:pPr>
              <w:rPr>
                <w:sz w:val="16"/>
                <w:szCs w:val="16"/>
                <w:lang w:val="en-GB"/>
              </w:rPr>
            </w:pPr>
            <w:r w:rsidRPr="00A91E35">
              <w:rPr>
                <w:sz w:val="16"/>
                <w:szCs w:val="16"/>
                <w:lang w:val="en-GB"/>
              </w:rPr>
              <w:t>2.</w:t>
            </w:r>
          </w:p>
        </w:tc>
        <w:tc>
          <w:tcPr>
            <w:tcW w:w="8583" w:type="dxa"/>
            <w:gridSpan w:val="13"/>
          </w:tcPr>
          <w:p w14:paraId="4D870086" w14:textId="77777777" w:rsidR="00EE2ACC" w:rsidRPr="00336EBB" w:rsidRDefault="00EE2ACC" w:rsidP="00F24B63">
            <w:pPr>
              <w:rPr>
                <w:sz w:val="16"/>
                <w:szCs w:val="16"/>
              </w:rPr>
            </w:pPr>
            <w:r w:rsidRPr="00CB2F22">
              <w:rPr>
                <w:kern w:val="2"/>
                <w:sz w:val="16"/>
                <w:szCs w:val="16"/>
                <w:lang w:val="sr-Latn-RS"/>
              </w:rPr>
              <w:t xml:space="preserve">Perić A, Vezmar Kovačević S, Barać A, Perić A and Vojvodić D. Immunomodulatory Effects of Pelargonium sidoides Extract (EPs7630) in the Treatment of Acute Rhinosinusitis. Expert Reviews in Molecular Medicine, </w:t>
            </w:r>
            <w:r w:rsidRPr="00CB2F22">
              <w:rPr>
                <w:b/>
                <w:kern w:val="2"/>
                <w:sz w:val="16"/>
                <w:szCs w:val="16"/>
                <w:lang w:val="sr-Latn-RS"/>
              </w:rPr>
              <w:t>2025</w:t>
            </w:r>
            <w:r w:rsidRPr="00CB2F22">
              <w:rPr>
                <w:kern w:val="2"/>
                <w:sz w:val="16"/>
                <w:szCs w:val="16"/>
                <w:lang w:val="sr-Latn-RS"/>
              </w:rPr>
              <w:t>, 27, e25, 1–6 https://doi.org/10.1017/erm.2025.10013</w:t>
            </w:r>
          </w:p>
        </w:tc>
      </w:tr>
      <w:tr w:rsidR="00EE2ACC" w14:paraId="04B37C00" w14:textId="77777777" w:rsidTr="00EE2ACC">
        <w:tc>
          <w:tcPr>
            <w:tcW w:w="477" w:type="dxa"/>
          </w:tcPr>
          <w:p w14:paraId="6367561E" w14:textId="77777777" w:rsidR="00EE2ACC" w:rsidRPr="00A91E35" w:rsidRDefault="00EE2ACC" w:rsidP="00F24B63">
            <w:pPr>
              <w:rPr>
                <w:sz w:val="16"/>
                <w:szCs w:val="16"/>
              </w:rPr>
            </w:pPr>
            <w:r w:rsidRPr="00A91E35">
              <w:rPr>
                <w:sz w:val="16"/>
                <w:szCs w:val="16"/>
                <w:lang w:val="sr-Cyrl-RS"/>
              </w:rPr>
              <w:t>3.</w:t>
            </w:r>
          </w:p>
        </w:tc>
        <w:tc>
          <w:tcPr>
            <w:tcW w:w="8583" w:type="dxa"/>
            <w:gridSpan w:val="13"/>
            <w:vAlign w:val="center"/>
          </w:tcPr>
          <w:p w14:paraId="0E5F9A6A" w14:textId="77777777" w:rsidR="00EE2ACC" w:rsidRPr="00336EBB" w:rsidRDefault="00EE2ACC" w:rsidP="00F24B63">
            <w:pPr>
              <w:rPr>
                <w:sz w:val="16"/>
                <w:szCs w:val="16"/>
              </w:rPr>
            </w:pPr>
            <w:r w:rsidRPr="00CB2F22">
              <w:rPr>
                <w:kern w:val="2"/>
                <w:sz w:val="16"/>
                <w:szCs w:val="16"/>
                <w:shd w:val="clear" w:color="auto" w:fill="FFFFFF"/>
                <w:lang w:val="sr-Latn-RS"/>
              </w:rPr>
              <w:t>Markovic, M., Campochiaro, C., Glisic, B. </w:t>
            </w:r>
            <w:r w:rsidRPr="00CB2F22">
              <w:rPr>
                <w:kern w:val="2"/>
                <w:sz w:val="16"/>
                <w:szCs w:val="16"/>
              </w:rPr>
              <w:t xml:space="preserve">Milan Petronijevic, Gorica Ristic, Ivan Stanojevic, </w:t>
            </w:r>
            <w:r w:rsidRPr="008B5510">
              <w:rPr>
                <w:b/>
                <w:bCs/>
                <w:kern w:val="2"/>
                <w:sz w:val="16"/>
                <w:szCs w:val="16"/>
              </w:rPr>
              <w:t>Danilo Vojvodic</w:t>
            </w:r>
            <w:r w:rsidRPr="00CB2F22">
              <w:rPr>
                <w:kern w:val="2"/>
                <w:sz w:val="16"/>
                <w:szCs w:val="16"/>
              </w:rPr>
              <w:t>, Naomi Viapiana, Marco Matucci-Cerinic, Lorenzo Dagna</w:t>
            </w:r>
            <w:r w:rsidRPr="00CB2F22">
              <w:rPr>
                <w:i/>
                <w:iCs/>
                <w:kern w:val="2"/>
                <w:sz w:val="16"/>
                <w:szCs w:val="16"/>
              </w:rPr>
              <w:t>.</w:t>
            </w:r>
            <w:r w:rsidRPr="00CB2F22">
              <w:rPr>
                <w:kern w:val="2"/>
                <w:sz w:val="16"/>
                <w:szCs w:val="16"/>
              </w:rPr>
              <w:t> Association of circulating levels of anti-CarP antibodies with disease activity, disability and radiological damage in rheumatoid arthritis patients: an open-label, observational study. </w:t>
            </w:r>
            <w:r w:rsidRPr="00CB2F22">
              <w:rPr>
                <w:i/>
                <w:iCs/>
                <w:kern w:val="2"/>
                <w:sz w:val="16"/>
                <w:szCs w:val="16"/>
              </w:rPr>
              <w:t>Sci Rep</w:t>
            </w:r>
            <w:r w:rsidRPr="00CB2F22">
              <w:rPr>
                <w:kern w:val="2"/>
                <w:sz w:val="16"/>
                <w:szCs w:val="16"/>
              </w:rPr>
              <w:t> </w:t>
            </w:r>
            <w:r w:rsidRPr="00CB2F22">
              <w:rPr>
                <w:bCs/>
                <w:kern w:val="2"/>
                <w:sz w:val="16"/>
                <w:szCs w:val="16"/>
              </w:rPr>
              <w:t>15</w:t>
            </w:r>
            <w:r w:rsidRPr="00CB2F22">
              <w:rPr>
                <w:kern w:val="2"/>
                <w:sz w:val="16"/>
                <w:szCs w:val="16"/>
              </w:rPr>
              <w:t>, 18325 (</w:t>
            </w:r>
            <w:r w:rsidRPr="00CB2F22">
              <w:rPr>
                <w:b/>
                <w:kern w:val="2"/>
                <w:sz w:val="16"/>
                <w:szCs w:val="16"/>
              </w:rPr>
              <w:t>2025</w:t>
            </w:r>
            <w:r w:rsidRPr="00CB2F22">
              <w:rPr>
                <w:kern w:val="2"/>
                <w:sz w:val="16"/>
                <w:szCs w:val="16"/>
              </w:rPr>
              <w:t>). https://doi.org/10.1038/s41598-025-03464-z</w:t>
            </w:r>
          </w:p>
        </w:tc>
      </w:tr>
      <w:tr w:rsidR="00EE2ACC" w14:paraId="04EDA329" w14:textId="77777777" w:rsidTr="00EE2ACC">
        <w:tc>
          <w:tcPr>
            <w:tcW w:w="477" w:type="dxa"/>
          </w:tcPr>
          <w:p w14:paraId="74A8B4E8" w14:textId="77777777" w:rsidR="00EE2ACC" w:rsidRPr="00A91E35" w:rsidRDefault="00EE2ACC" w:rsidP="00F24B63">
            <w:pPr>
              <w:rPr>
                <w:sz w:val="16"/>
                <w:szCs w:val="16"/>
              </w:rPr>
            </w:pPr>
            <w:r w:rsidRPr="00A91E35">
              <w:rPr>
                <w:sz w:val="16"/>
                <w:szCs w:val="16"/>
                <w:lang w:val="sr-Cyrl-RS"/>
              </w:rPr>
              <w:t>4.</w:t>
            </w:r>
          </w:p>
        </w:tc>
        <w:tc>
          <w:tcPr>
            <w:tcW w:w="8583" w:type="dxa"/>
            <w:gridSpan w:val="13"/>
            <w:vAlign w:val="center"/>
          </w:tcPr>
          <w:p w14:paraId="07312F3B" w14:textId="77777777" w:rsidR="00EE2ACC" w:rsidRPr="00336EBB" w:rsidRDefault="00EE2ACC" w:rsidP="00F24B63">
            <w:pPr>
              <w:rPr>
                <w:sz w:val="16"/>
                <w:szCs w:val="16"/>
              </w:rPr>
            </w:pPr>
            <w:r w:rsidRPr="00CB2F22">
              <w:rPr>
                <w:kern w:val="2"/>
                <w:sz w:val="16"/>
                <w:szCs w:val="16"/>
                <w:shd w:val="clear" w:color="auto" w:fill="FFFFFF"/>
                <w:lang w:val="sr-Latn-RS"/>
              </w:rPr>
              <w:t xml:space="preserve">Kovacevic, D.; Velikic, G.; Maric, D.M.; Maric, D.L.; Puletic, M.; Gvozdenovic, L.; </w:t>
            </w:r>
            <w:r w:rsidRPr="008B5510">
              <w:rPr>
                <w:b/>
                <w:bCs/>
                <w:kern w:val="2"/>
                <w:sz w:val="16"/>
                <w:szCs w:val="16"/>
                <w:shd w:val="clear" w:color="auto" w:fill="FFFFFF"/>
                <w:lang w:val="sr-Latn-RS"/>
              </w:rPr>
              <w:t>Vojvodic, D</w:t>
            </w:r>
            <w:r w:rsidRPr="00CB2F22">
              <w:rPr>
                <w:kern w:val="2"/>
                <w:sz w:val="16"/>
                <w:szCs w:val="16"/>
                <w:shd w:val="clear" w:color="auto" w:fill="FFFFFF"/>
                <w:lang w:val="sr-Latn-RS"/>
              </w:rPr>
              <w:t xml:space="preserve">.; Supic, G. Parkinson’s Spectrum Mechanisms in Pregnancy: Exploring Hypothetical Scenarios for MSA in the Era of ART.Int J Mol Sci </w:t>
            </w:r>
            <w:r w:rsidRPr="00CB2F22">
              <w:rPr>
                <w:b/>
                <w:kern w:val="2"/>
                <w:sz w:val="16"/>
                <w:szCs w:val="16"/>
                <w:shd w:val="clear" w:color="auto" w:fill="FFFFFF"/>
                <w:lang w:val="sr-Latn-RS"/>
              </w:rPr>
              <w:t>2025</w:t>
            </w:r>
            <w:r w:rsidRPr="00CB2F22">
              <w:rPr>
                <w:kern w:val="2"/>
                <w:sz w:val="16"/>
                <w:szCs w:val="16"/>
                <w:shd w:val="clear" w:color="auto" w:fill="FFFFFF"/>
                <w:lang w:val="sr-Latn-RS"/>
              </w:rPr>
              <w:t>, 26,  3348. https://doi.org/10.3390/ijms26073348</w:t>
            </w:r>
          </w:p>
        </w:tc>
      </w:tr>
      <w:tr w:rsidR="00EE2ACC" w14:paraId="36A28D2A" w14:textId="77777777" w:rsidTr="00EE2ACC">
        <w:tc>
          <w:tcPr>
            <w:tcW w:w="477" w:type="dxa"/>
          </w:tcPr>
          <w:p w14:paraId="2B98FC44" w14:textId="77777777" w:rsidR="00EE2ACC" w:rsidRPr="00A91E35" w:rsidRDefault="00EE2ACC" w:rsidP="00F24B63">
            <w:pPr>
              <w:rPr>
                <w:sz w:val="16"/>
                <w:szCs w:val="16"/>
              </w:rPr>
            </w:pPr>
            <w:r w:rsidRPr="00A91E35">
              <w:rPr>
                <w:sz w:val="16"/>
                <w:szCs w:val="16"/>
                <w:lang w:val="sr-Cyrl-RS"/>
              </w:rPr>
              <w:t>5.</w:t>
            </w:r>
          </w:p>
        </w:tc>
        <w:tc>
          <w:tcPr>
            <w:tcW w:w="8583" w:type="dxa"/>
            <w:gridSpan w:val="13"/>
            <w:vAlign w:val="center"/>
          </w:tcPr>
          <w:p w14:paraId="1A75DCC1" w14:textId="38AADA03" w:rsidR="00EE2ACC" w:rsidRPr="008B5510" w:rsidRDefault="00EE2ACC" w:rsidP="008B5510">
            <w:pPr>
              <w:tabs>
                <w:tab w:val="left" w:pos="567"/>
              </w:tabs>
              <w:rPr>
                <w:kern w:val="2"/>
                <w:sz w:val="16"/>
                <w:szCs w:val="16"/>
                <w:shd w:val="clear" w:color="auto" w:fill="FFFFFF"/>
              </w:rPr>
            </w:pPr>
            <w:r w:rsidRPr="00CB2F22">
              <w:rPr>
                <w:kern w:val="2"/>
                <w:sz w:val="16"/>
                <w:szCs w:val="16"/>
                <w:shd w:val="clear" w:color="auto" w:fill="FFFFFF"/>
              </w:rPr>
              <w:t xml:space="preserve">Rakic M, Tatic Z, Radovanovic S, Petkovic-Curcin A, </w:t>
            </w:r>
            <w:r w:rsidRPr="008B5510">
              <w:rPr>
                <w:b/>
                <w:bCs/>
                <w:kern w:val="2"/>
                <w:sz w:val="16"/>
                <w:szCs w:val="16"/>
                <w:shd w:val="clear" w:color="auto" w:fill="FFFFFF"/>
              </w:rPr>
              <w:t>Vojvodic D</w:t>
            </w:r>
            <w:r w:rsidRPr="00CB2F22">
              <w:rPr>
                <w:kern w:val="2"/>
                <w:sz w:val="16"/>
                <w:szCs w:val="16"/>
                <w:shd w:val="clear" w:color="auto" w:fill="FFFFFF"/>
              </w:rPr>
              <w:t xml:space="preserve">, Monje A. Resolution of peri-implant mucositis following standard treatment: A prospective split-mouth study. J Periodontol. </w:t>
            </w:r>
            <w:r w:rsidRPr="00CB2F22">
              <w:rPr>
                <w:b/>
                <w:kern w:val="2"/>
                <w:sz w:val="16"/>
                <w:szCs w:val="16"/>
                <w:shd w:val="clear" w:color="auto" w:fill="FFFFFF"/>
              </w:rPr>
              <w:t>2024</w:t>
            </w:r>
            <w:r w:rsidRPr="00CB2F22">
              <w:rPr>
                <w:kern w:val="2"/>
                <w:sz w:val="16"/>
                <w:szCs w:val="16"/>
                <w:shd w:val="clear" w:color="auto" w:fill="FFFFFF"/>
              </w:rPr>
              <w:t xml:space="preserve"> Sep;95(9):842-852. doi: 10.1002/JPER.23-0507. Epub 2023 Dec 2. PMID: 38041803.</w:t>
            </w:r>
          </w:p>
        </w:tc>
      </w:tr>
      <w:tr w:rsidR="00EE2ACC" w14:paraId="785F90D4" w14:textId="77777777" w:rsidTr="00EE2ACC">
        <w:tc>
          <w:tcPr>
            <w:tcW w:w="477" w:type="dxa"/>
          </w:tcPr>
          <w:p w14:paraId="150E4ED0" w14:textId="77777777" w:rsidR="00EE2ACC" w:rsidRPr="00A91E35" w:rsidRDefault="00EE2ACC" w:rsidP="00F24B63">
            <w:pPr>
              <w:rPr>
                <w:sz w:val="16"/>
                <w:szCs w:val="16"/>
              </w:rPr>
            </w:pPr>
            <w:r w:rsidRPr="00A91E35">
              <w:rPr>
                <w:sz w:val="16"/>
                <w:szCs w:val="16"/>
                <w:lang w:val="sr-Cyrl-RS"/>
              </w:rPr>
              <w:t>6.</w:t>
            </w:r>
          </w:p>
        </w:tc>
        <w:tc>
          <w:tcPr>
            <w:tcW w:w="8583" w:type="dxa"/>
            <w:gridSpan w:val="13"/>
            <w:vAlign w:val="center"/>
          </w:tcPr>
          <w:p w14:paraId="12C3B0BA" w14:textId="2B81AEE2" w:rsidR="00EE2ACC" w:rsidRPr="008B5510" w:rsidRDefault="00EE2ACC" w:rsidP="008B5510">
            <w:pPr>
              <w:overflowPunct w:val="0"/>
              <w:ind w:right="-288"/>
              <w:jc w:val="both"/>
              <w:textAlignment w:val="baseline"/>
              <w:rPr>
                <w:kern w:val="2"/>
                <w:sz w:val="16"/>
                <w:szCs w:val="16"/>
              </w:rPr>
            </w:pPr>
            <w:r w:rsidRPr="00CB2F22">
              <w:rPr>
                <w:kern w:val="2"/>
                <w:sz w:val="16"/>
                <w:szCs w:val="16"/>
              </w:rPr>
              <w:t xml:space="preserve">Puletic, M.; Velikic, G.; Maric, D.M.; Supic, G.; Maric, D.L.; Radovic,N.; Avramov, S.; </w:t>
            </w:r>
            <w:r w:rsidRPr="008B5510">
              <w:rPr>
                <w:b/>
                <w:bCs/>
                <w:kern w:val="2"/>
                <w:sz w:val="16"/>
                <w:szCs w:val="16"/>
              </w:rPr>
              <w:t>Vojvodic, D</w:t>
            </w:r>
            <w:r w:rsidRPr="00CB2F22">
              <w:rPr>
                <w:kern w:val="2"/>
                <w:sz w:val="16"/>
                <w:szCs w:val="16"/>
              </w:rPr>
              <w:t xml:space="preserve">.  Clinical Efficacy of Extracellular Vesicle Therapy in Periodontitis: Reduced Inflammation and Enhanced Regeneration. Int. J. Mol. Sci. </w:t>
            </w:r>
            <w:r w:rsidRPr="00CB2F22">
              <w:rPr>
                <w:b/>
                <w:kern w:val="2"/>
                <w:sz w:val="16"/>
                <w:szCs w:val="16"/>
              </w:rPr>
              <w:t>2024</w:t>
            </w:r>
            <w:r w:rsidRPr="00CB2F22">
              <w:rPr>
                <w:kern w:val="2"/>
                <w:sz w:val="16"/>
                <w:szCs w:val="16"/>
              </w:rPr>
              <w:t>, 25, 5753. https://doi.org/10.3390/ ijms25115753</w:t>
            </w:r>
          </w:p>
        </w:tc>
      </w:tr>
      <w:tr w:rsidR="00EE2ACC" w14:paraId="2045CE4F" w14:textId="77777777" w:rsidTr="00EE2ACC">
        <w:tc>
          <w:tcPr>
            <w:tcW w:w="477" w:type="dxa"/>
          </w:tcPr>
          <w:p w14:paraId="05441D3D" w14:textId="77777777" w:rsidR="00EE2ACC" w:rsidRPr="00A91E35" w:rsidRDefault="00EE2ACC" w:rsidP="00F24B63">
            <w:pPr>
              <w:rPr>
                <w:sz w:val="16"/>
                <w:szCs w:val="16"/>
              </w:rPr>
            </w:pPr>
            <w:r w:rsidRPr="00A91E35">
              <w:rPr>
                <w:sz w:val="16"/>
                <w:szCs w:val="16"/>
                <w:lang w:val="sr-Cyrl-RS"/>
              </w:rPr>
              <w:t>7.</w:t>
            </w:r>
          </w:p>
        </w:tc>
        <w:tc>
          <w:tcPr>
            <w:tcW w:w="8583" w:type="dxa"/>
            <w:gridSpan w:val="13"/>
            <w:vAlign w:val="center"/>
          </w:tcPr>
          <w:p w14:paraId="7BAFBF2B" w14:textId="19C49B55" w:rsidR="00EE2ACC" w:rsidRPr="008B5510" w:rsidRDefault="00EE2ACC" w:rsidP="008B5510">
            <w:pPr>
              <w:tabs>
                <w:tab w:val="left" w:pos="567"/>
              </w:tabs>
              <w:rPr>
                <w:kern w:val="2"/>
                <w:sz w:val="16"/>
                <w:szCs w:val="16"/>
                <w:shd w:val="clear" w:color="auto" w:fill="FFFFFF"/>
              </w:rPr>
            </w:pPr>
            <w:r w:rsidRPr="00CB2F22">
              <w:rPr>
                <w:kern w:val="2"/>
                <w:sz w:val="16"/>
                <w:szCs w:val="16"/>
                <w:shd w:val="clear" w:color="auto" w:fill="FFFFFF"/>
              </w:rPr>
              <w:t xml:space="preserve">Velikic, G.; Maric, D.M.; Maric, D.L.; Supic, G.; Puletic, M.; Dulic, O.; </w:t>
            </w:r>
            <w:r w:rsidRPr="008B5510">
              <w:rPr>
                <w:b/>
                <w:bCs/>
                <w:kern w:val="2"/>
                <w:sz w:val="16"/>
                <w:szCs w:val="16"/>
                <w:shd w:val="clear" w:color="auto" w:fill="FFFFFF"/>
              </w:rPr>
              <w:t>Vojvodic, D</w:t>
            </w:r>
            <w:r w:rsidRPr="00CB2F22">
              <w:rPr>
                <w:kern w:val="2"/>
                <w:sz w:val="16"/>
                <w:szCs w:val="16"/>
                <w:shd w:val="clear" w:color="auto" w:fill="FFFFFF"/>
              </w:rPr>
              <w:t>. Harnessing the Stem Cell Niche in Regenerative Medicine: Innovative Avenue to Combat Neurodegenerative Diseases.</w:t>
            </w:r>
            <w:r w:rsidRPr="00CB2F22">
              <w:rPr>
                <w:rStyle w:val="Naglaavanje"/>
                <w:kern w:val="2"/>
                <w:sz w:val="16"/>
                <w:szCs w:val="16"/>
                <w:shd w:val="clear" w:color="auto" w:fill="FFFFFF"/>
              </w:rPr>
              <w:t>Int. J. Mol. Sci.</w:t>
            </w:r>
            <w:r w:rsidRPr="00CB2F22">
              <w:rPr>
                <w:kern w:val="2"/>
                <w:sz w:val="16"/>
                <w:szCs w:val="16"/>
                <w:shd w:val="clear" w:color="auto" w:fill="FFFFFF"/>
              </w:rPr>
              <w:t> </w:t>
            </w:r>
            <w:r w:rsidRPr="00CB2F22">
              <w:rPr>
                <w:b/>
                <w:bCs/>
                <w:kern w:val="2"/>
                <w:sz w:val="16"/>
                <w:szCs w:val="16"/>
                <w:shd w:val="clear" w:color="auto" w:fill="FFFFFF"/>
              </w:rPr>
              <w:t>2024</w:t>
            </w:r>
            <w:r w:rsidRPr="00CB2F22">
              <w:rPr>
                <w:kern w:val="2"/>
                <w:sz w:val="16"/>
                <w:szCs w:val="16"/>
                <w:shd w:val="clear" w:color="auto" w:fill="FFFFFF"/>
              </w:rPr>
              <w:t>, </w:t>
            </w:r>
            <w:r w:rsidRPr="00CB2F22">
              <w:rPr>
                <w:rStyle w:val="Naglaavanje"/>
                <w:kern w:val="2"/>
                <w:sz w:val="16"/>
                <w:szCs w:val="16"/>
                <w:shd w:val="clear" w:color="auto" w:fill="FFFFFF"/>
              </w:rPr>
              <w:t>25</w:t>
            </w:r>
            <w:r w:rsidRPr="00CB2F22">
              <w:rPr>
                <w:kern w:val="2"/>
                <w:sz w:val="16"/>
                <w:szCs w:val="16"/>
                <w:shd w:val="clear" w:color="auto" w:fill="FFFFFF"/>
              </w:rPr>
              <w:t xml:space="preserve">, 993. </w:t>
            </w:r>
            <w:hyperlink r:id="rId85" w:history="1">
              <w:r w:rsidRPr="00CB2F22">
                <w:rPr>
                  <w:rStyle w:val="Hiperveza"/>
                  <w:color w:val="auto"/>
                  <w:kern w:val="2"/>
                  <w:sz w:val="16"/>
                  <w:szCs w:val="16"/>
                  <w:shd w:val="clear" w:color="auto" w:fill="FFFFFF"/>
                </w:rPr>
                <w:t>https://doi.org/10.3390/ijms25020993</w:t>
              </w:r>
            </w:hyperlink>
          </w:p>
        </w:tc>
      </w:tr>
      <w:tr w:rsidR="00EE2ACC" w14:paraId="25F6337C" w14:textId="77777777" w:rsidTr="00EE2ACC">
        <w:tc>
          <w:tcPr>
            <w:tcW w:w="477" w:type="dxa"/>
          </w:tcPr>
          <w:p w14:paraId="31085F94" w14:textId="77777777" w:rsidR="00EE2ACC" w:rsidRPr="00A91E35" w:rsidRDefault="00EE2ACC" w:rsidP="00F24B63">
            <w:pPr>
              <w:rPr>
                <w:sz w:val="16"/>
                <w:szCs w:val="16"/>
              </w:rPr>
            </w:pPr>
            <w:r w:rsidRPr="00A91E35">
              <w:rPr>
                <w:sz w:val="16"/>
                <w:szCs w:val="16"/>
                <w:lang w:val="sr-Cyrl-RS"/>
              </w:rPr>
              <w:t>8.</w:t>
            </w:r>
          </w:p>
        </w:tc>
        <w:tc>
          <w:tcPr>
            <w:tcW w:w="8583" w:type="dxa"/>
            <w:gridSpan w:val="13"/>
            <w:vAlign w:val="center"/>
          </w:tcPr>
          <w:p w14:paraId="1D2EC2DC" w14:textId="0F69D133" w:rsidR="00EE2ACC" w:rsidRPr="008B5510" w:rsidRDefault="00EE2ACC" w:rsidP="008B5510">
            <w:pPr>
              <w:tabs>
                <w:tab w:val="left" w:pos="567"/>
              </w:tabs>
              <w:rPr>
                <w:kern w:val="2"/>
                <w:sz w:val="16"/>
                <w:szCs w:val="16"/>
              </w:rPr>
            </w:pPr>
            <w:r w:rsidRPr="00CB2F22">
              <w:rPr>
                <w:kern w:val="2"/>
                <w:sz w:val="16"/>
                <w:szCs w:val="16"/>
              </w:rPr>
              <w:t xml:space="preserve">Mia Rakic, Luigi Canullo, Sandro Radovanovic, Zoran Tatic, Milena Radunovic, Assem Souedain, Pierre Weiss, Xavier Struillou, </w:t>
            </w:r>
            <w:r w:rsidRPr="008B5510">
              <w:rPr>
                <w:b/>
                <w:bCs/>
                <w:kern w:val="2"/>
                <w:sz w:val="16"/>
                <w:szCs w:val="16"/>
              </w:rPr>
              <w:t>Danilo Vojvodic</w:t>
            </w:r>
            <w:r w:rsidRPr="00CB2F22">
              <w:rPr>
                <w:kern w:val="2"/>
                <w:sz w:val="16"/>
                <w:szCs w:val="16"/>
              </w:rPr>
              <w:t xml:space="preserve">.Diagnostic value of VEGF in peri-implantitis and its correlation with titanium particles: A controlled clinical study.Dental Materials </w:t>
            </w:r>
            <w:r w:rsidRPr="00CB2F22">
              <w:rPr>
                <w:b/>
                <w:kern w:val="2"/>
                <w:sz w:val="16"/>
                <w:szCs w:val="16"/>
              </w:rPr>
              <w:t>2024</w:t>
            </w:r>
            <w:r w:rsidRPr="00CB2F22">
              <w:rPr>
                <w:kern w:val="2"/>
                <w:sz w:val="16"/>
                <w:szCs w:val="16"/>
              </w:rPr>
              <w:t xml:space="preserve">, 40 (1): 28-36. </w:t>
            </w:r>
            <w:hyperlink r:id="rId86" w:tgtFrame="_blank" w:tooltip="Persistent link using digital object identifier" w:history="1">
              <w:r w:rsidRPr="00CB2F22">
                <w:rPr>
                  <w:rStyle w:val="anchor-text"/>
                  <w:kern w:val="2"/>
                  <w:sz w:val="16"/>
                  <w:szCs w:val="16"/>
                </w:rPr>
                <w:t>https://doi.org/10.1016/j.dental.2023.10.003</w:t>
              </w:r>
            </w:hyperlink>
          </w:p>
        </w:tc>
      </w:tr>
      <w:tr w:rsidR="00EE2ACC" w14:paraId="68508CC9" w14:textId="77777777" w:rsidTr="00EE2ACC">
        <w:tc>
          <w:tcPr>
            <w:tcW w:w="477" w:type="dxa"/>
          </w:tcPr>
          <w:p w14:paraId="7121F369" w14:textId="77777777" w:rsidR="00EE2ACC" w:rsidRPr="00A91E35" w:rsidRDefault="00EE2ACC" w:rsidP="00F24B63">
            <w:pPr>
              <w:rPr>
                <w:sz w:val="16"/>
                <w:szCs w:val="16"/>
              </w:rPr>
            </w:pPr>
            <w:r w:rsidRPr="00A91E35">
              <w:rPr>
                <w:sz w:val="16"/>
                <w:szCs w:val="16"/>
                <w:lang w:val="sr-Cyrl-RS"/>
              </w:rPr>
              <w:t>9.</w:t>
            </w:r>
          </w:p>
        </w:tc>
        <w:tc>
          <w:tcPr>
            <w:tcW w:w="8583" w:type="dxa"/>
            <w:gridSpan w:val="13"/>
            <w:vAlign w:val="center"/>
          </w:tcPr>
          <w:p w14:paraId="3E83FB68" w14:textId="77777777" w:rsidR="00EE2ACC" w:rsidRPr="00336EBB" w:rsidRDefault="00EE2ACC" w:rsidP="00F24B63">
            <w:pPr>
              <w:rPr>
                <w:sz w:val="16"/>
                <w:szCs w:val="16"/>
              </w:rPr>
            </w:pPr>
            <w:r w:rsidRPr="00CB2F22">
              <w:rPr>
                <w:kern w:val="2"/>
                <w:sz w:val="16"/>
                <w:szCs w:val="16"/>
                <w:shd w:val="clear" w:color="auto" w:fill="FFFFFF"/>
                <w:lang w:val="sr-Latn-RS"/>
              </w:rPr>
              <w:t xml:space="preserve">Maric, D.M.; </w:t>
            </w:r>
            <w:r w:rsidRPr="008B5510">
              <w:rPr>
                <w:b/>
                <w:bCs/>
                <w:kern w:val="2"/>
                <w:sz w:val="16"/>
                <w:szCs w:val="16"/>
                <w:shd w:val="clear" w:color="auto" w:fill="FFFFFF"/>
                <w:lang w:val="sr-Latn-RS"/>
              </w:rPr>
              <w:t>Vojvodic, D</w:t>
            </w:r>
            <w:r w:rsidRPr="00CB2F22">
              <w:rPr>
                <w:kern w:val="2"/>
                <w:sz w:val="16"/>
                <w:szCs w:val="16"/>
                <w:shd w:val="clear" w:color="auto" w:fill="FFFFFF"/>
                <w:lang w:val="sr-Latn-RS"/>
              </w:rPr>
              <w:t xml:space="preserve">.; Maric, D.L.; Velikic, G.; Radomir, M.; Sokolovac, I.; Stefik, D.; Ivkovic, N.; Susnjevic, S.; Puletic, M.; et al. Cytokine Dynamics in Autism: Analysis of BMAC Therapy Outcomes.Int J Mol Sci </w:t>
            </w:r>
            <w:r w:rsidRPr="00CB2F22">
              <w:rPr>
                <w:b/>
                <w:kern w:val="2"/>
                <w:sz w:val="16"/>
                <w:szCs w:val="16"/>
                <w:shd w:val="clear" w:color="auto" w:fill="FFFFFF"/>
                <w:lang w:val="sr-Latn-RS"/>
              </w:rPr>
              <w:t>2023</w:t>
            </w:r>
            <w:r w:rsidRPr="00CB2F22">
              <w:rPr>
                <w:kern w:val="2"/>
                <w:sz w:val="16"/>
                <w:szCs w:val="16"/>
                <w:shd w:val="clear" w:color="auto" w:fill="FFFFFF"/>
                <w:lang w:val="sr-Latn-RS"/>
              </w:rPr>
              <w:t>, 24, 15080. https://doi.org/10.3390/ijms242015080</w:t>
            </w:r>
          </w:p>
        </w:tc>
      </w:tr>
      <w:tr w:rsidR="00EE2ACC" w14:paraId="7BC6FC85" w14:textId="77777777" w:rsidTr="00EE2ACC">
        <w:tc>
          <w:tcPr>
            <w:tcW w:w="477" w:type="dxa"/>
          </w:tcPr>
          <w:p w14:paraId="7535EA36" w14:textId="77777777" w:rsidR="00EE2ACC" w:rsidRPr="00A91E35" w:rsidRDefault="00EE2ACC" w:rsidP="00F24B63">
            <w:pPr>
              <w:rPr>
                <w:sz w:val="16"/>
                <w:szCs w:val="16"/>
                <w:lang w:val="sr-Cyrl-RS"/>
              </w:rPr>
            </w:pPr>
            <w:r>
              <w:rPr>
                <w:sz w:val="16"/>
                <w:szCs w:val="16"/>
                <w:lang w:val="sr-Cyrl-RS"/>
              </w:rPr>
              <w:t>10</w:t>
            </w:r>
          </w:p>
        </w:tc>
        <w:tc>
          <w:tcPr>
            <w:tcW w:w="8583" w:type="dxa"/>
            <w:gridSpan w:val="13"/>
            <w:vAlign w:val="center"/>
          </w:tcPr>
          <w:p w14:paraId="306708BD" w14:textId="77777777" w:rsidR="00EE2ACC" w:rsidRPr="00336EBB" w:rsidRDefault="00EE2ACC" w:rsidP="00F24B63">
            <w:pPr>
              <w:rPr>
                <w:sz w:val="16"/>
                <w:szCs w:val="16"/>
              </w:rPr>
            </w:pPr>
            <w:r w:rsidRPr="00CB2F22">
              <w:rPr>
                <w:kern w:val="2"/>
                <w:sz w:val="16"/>
                <w:szCs w:val="16"/>
                <w:shd w:val="clear" w:color="auto" w:fill="FFFFFF"/>
                <w:lang w:val="sr-Latn-RS"/>
              </w:rPr>
              <w:t xml:space="preserve">Resan, M.; Cvejic, Z.; Pancevski, I.; Thumann, G.; Kropp, M.; Guber, I.; Ristic, D.; </w:t>
            </w:r>
            <w:r w:rsidRPr="008B5510">
              <w:rPr>
                <w:b/>
                <w:bCs/>
                <w:kern w:val="2"/>
                <w:sz w:val="16"/>
                <w:szCs w:val="16"/>
                <w:shd w:val="clear" w:color="auto" w:fill="FFFFFF"/>
                <w:lang w:val="sr-Latn-RS"/>
              </w:rPr>
              <w:t>Vojvodic, D</w:t>
            </w:r>
            <w:r w:rsidRPr="00CB2F22">
              <w:rPr>
                <w:kern w:val="2"/>
                <w:sz w:val="16"/>
                <w:szCs w:val="16"/>
                <w:shd w:val="clear" w:color="auto" w:fill="FFFFFF"/>
                <w:lang w:val="sr-Latn-RS"/>
              </w:rPr>
              <w:t>.; Pajic, B. Interleukin 12 in the Acute Phase of the Immune Response after Excimer Laser Treatment. </w:t>
            </w:r>
            <w:r w:rsidRPr="00CB2F22">
              <w:rPr>
                <w:kern w:val="2"/>
                <w:sz w:val="16"/>
                <w:szCs w:val="16"/>
              </w:rPr>
              <w:t xml:space="preserve">J Clin Med </w:t>
            </w:r>
            <w:r w:rsidRPr="00CB2F22">
              <w:rPr>
                <w:b/>
                <w:kern w:val="2"/>
                <w:sz w:val="16"/>
                <w:szCs w:val="16"/>
              </w:rPr>
              <w:t>2023</w:t>
            </w:r>
            <w:r w:rsidRPr="00CB2F22">
              <w:rPr>
                <w:kern w:val="2"/>
                <w:sz w:val="16"/>
                <w:szCs w:val="16"/>
              </w:rPr>
              <w:t>, 12, 4472. https://doi.org/10.3390/jcm12134472</w:t>
            </w:r>
          </w:p>
        </w:tc>
      </w:tr>
      <w:tr w:rsidR="00EE2ACC" w14:paraId="72C1C882" w14:textId="77777777" w:rsidTr="00EE2ACC">
        <w:tc>
          <w:tcPr>
            <w:tcW w:w="9060" w:type="dxa"/>
            <w:gridSpan w:val="14"/>
          </w:tcPr>
          <w:p w14:paraId="1BD26D8F" w14:textId="77777777" w:rsidR="00EE2ACC" w:rsidRPr="00267D39" w:rsidRDefault="00EE2ACC" w:rsidP="00F24B63">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EE2ACC" w14:paraId="1D82AD98" w14:textId="77777777" w:rsidTr="00EE2ACC">
        <w:tc>
          <w:tcPr>
            <w:tcW w:w="2993" w:type="dxa"/>
            <w:gridSpan w:val="6"/>
          </w:tcPr>
          <w:p w14:paraId="0F3620F6" w14:textId="77777777" w:rsidR="00EE2ACC" w:rsidRPr="00267D39" w:rsidRDefault="00EE2ACC"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67" w:type="dxa"/>
            <w:gridSpan w:val="8"/>
          </w:tcPr>
          <w:p w14:paraId="2A9B290D" w14:textId="77777777" w:rsidR="00EE2ACC" w:rsidRPr="002D4BB2" w:rsidRDefault="00EE2ACC" w:rsidP="00F24B63">
            <w:pPr>
              <w:rPr>
                <w:sz w:val="16"/>
                <w:szCs w:val="16"/>
                <w:lang w:val="en-GB"/>
              </w:rPr>
            </w:pPr>
            <w:r>
              <w:rPr>
                <w:sz w:val="16"/>
                <w:szCs w:val="16"/>
                <w:lang w:val="sr-Cyrl-RS"/>
              </w:rPr>
              <w:t>3775</w:t>
            </w:r>
          </w:p>
        </w:tc>
      </w:tr>
      <w:tr w:rsidR="00EE2ACC" w14:paraId="6F5698AA" w14:textId="77777777" w:rsidTr="00EE2ACC">
        <w:tc>
          <w:tcPr>
            <w:tcW w:w="2993" w:type="dxa"/>
            <w:gridSpan w:val="6"/>
          </w:tcPr>
          <w:p w14:paraId="394A59D7" w14:textId="77777777" w:rsidR="00EE2ACC" w:rsidRPr="00267D39" w:rsidRDefault="00EE2ACC"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67" w:type="dxa"/>
            <w:gridSpan w:val="8"/>
          </w:tcPr>
          <w:p w14:paraId="74655ABA" w14:textId="77777777" w:rsidR="00EE2ACC" w:rsidRPr="002D4BB2" w:rsidRDefault="00EE2ACC" w:rsidP="00F24B63">
            <w:pPr>
              <w:rPr>
                <w:sz w:val="16"/>
                <w:szCs w:val="16"/>
                <w:lang w:val="sr-Cyrl-RS"/>
              </w:rPr>
            </w:pPr>
            <w:r>
              <w:rPr>
                <w:sz w:val="16"/>
                <w:szCs w:val="16"/>
                <w:lang w:val="sr-Cyrl-RS"/>
              </w:rPr>
              <w:t>219</w:t>
            </w:r>
          </w:p>
        </w:tc>
      </w:tr>
      <w:tr w:rsidR="00EE2ACC" w14:paraId="59C81B89" w14:textId="77777777" w:rsidTr="00EE2ACC">
        <w:tc>
          <w:tcPr>
            <w:tcW w:w="3550" w:type="dxa"/>
            <w:gridSpan w:val="7"/>
          </w:tcPr>
          <w:p w14:paraId="682B9EC7" w14:textId="77777777" w:rsidR="00EE2ACC" w:rsidRPr="00267D39" w:rsidRDefault="00EE2ACC" w:rsidP="00F24B63">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3156" w:type="dxa"/>
            <w:gridSpan w:val="5"/>
          </w:tcPr>
          <w:p w14:paraId="6C771D38" w14:textId="77777777" w:rsidR="00EE2ACC" w:rsidRPr="00267D39" w:rsidRDefault="00EE2ACC" w:rsidP="00F24B63">
            <w:pPr>
              <w:rPr>
                <w:sz w:val="16"/>
                <w:szCs w:val="16"/>
                <w:lang w:val="sr-Cyrl-RS"/>
              </w:rPr>
            </w:pPr>
            <w:r w:rsidRPr="005254B9">
              <w:rPr>
                <w:sz w:val="16"/>
                <w:szCs w:val="16"/>
              </w:rPr>
              <w:t>Домаћи</w:t>
            </w:r>
            <w:r>
              <w:rPr>
                <w:sz w:val="16"/>
                <w:szCs w:val="16"/>
                <w:lang w:val="sr-Cyrl-RS"/>
              </w:rPr>
              <w:t xml:space="preserve"> - један</w:t>
            </w:r>
          </w:p>
        </w:tc>
        <w:tc>
          <w:tcPr>
            <w:tcW w:w="2354" w:type="dxa"/>
            <w:gridSpan w:val="2"/>
          </w:tcPr>
          <w:p w14:paraId="30A8E0E2" w14:textId="77777777" w:rsidR="00EE2ACC" w:rsidRPr="00267D39" w:rsidRDefault="00EE2ACC" w:rsidP="00F24B63">
            <w:pPr>
              <w:rPr>
                <w:sz w:val="16"/>
                <w:szCs w:val="16"/>
                <w:lang w:val="sr-Cyrl-RS"/>
              </w:rPr>
            </w:pPr>
            <w:r w:rsidRPr="005254B9">
              <w:rPr>
                <w:sz w:val="16"/>
                <w:szCs w:val="16"/>
              </w:rPr>
              <w:t>Међународни</w:t>
            </w:r>
            <w:r>
              <w:rPr>
                <w:sz w:val="16"/>
                <w:szCs w:val="16"/>
                <w:lang w:val="sr-Cyrl-RS"/>
              </w:rPr>
              <w:t xml:space="preserve"> - </w:t>
            </w:r>
          </w:p>
        </w:tc>
      </w:tr>
      <w:tr w:rsidR="00EE2ACC" w14:paraId="0FBC051E" w14:textId="77777777" w:rsidTr="00EE2ACC">
        <w:tc>
          <w:tcPr>
            <w:tcW w:w="2752" w:type="dxa"/>
            <w:gridSpan w:val="5"/>
          </w:tcPr>
          <w:p w14:paraId="6CD54403" w14:textId="77777777" w:rsidR="00EE2ACC" w:rsidRPr="00267D39" w:rsidRDefault="00EE2ACC" w:rsidP="00F24B63">
            <w:pPr>
              <w:rPr>
                <w:sz w:val="16"/>
                <w:szCs w:val="16"/>
              </w:rPr>
            </w:pPr>
            <w:r w:rsidRPr="005254B9">
              <w:rPr>
                <w:spacing w:val="-2"/>
                <w:sz w:val="16"/>
                <w:szCs w:val="16"/>
              </w:rPr>
              <w:t>Усавршавања</w:t>
            </w:r>
          </w:p>
        </w:tc>
        <w:tc>
          <w:tcPr>
            <w:tcW w:w="6308" w:type="dxa"/>
            <w:gridSpan w:val="9"/>
          </w:tcPr>
          <w:p w14:paraId="4C9F20D9" w14:textId="77777777" w:rsidR="00EE2ACC" w:rsidRPr="00267D39" w:rsidRDefault="00EE2ACC" w:rsidP="00F24B63">
            <w:pPr>
              <w:rPr>
                <w:sz w:val="16"/>
                <w:szCs w:val="16"/>
              </w:rPr>
            </w:pPr>
          </w:p>
        </w:tc>
      </w:tr>
      <w:tr w:rsidR="00EE2ACC" w14:paraId="65701084" w14:textId="77777777" w:rsidTr="00EE2ACC">
        <w:tc>
          <w:tcPr>
            <w:tcW w:w="9060" w:type="dxa"/>
            <w:gridSpan w:val="14"/>
          </w:tcPr>
          <w:p w14:paraId="3B1D1309" w14:textId="77777777" w:rsidR="00EE2ACC" w:rsidRPr="00267D39" w:rsidRDefault="00EE2ACC" w:rsidP="00F24B63">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EE2ACC" w14:paraId="21CEC6DB" w14:textId="77777777" w:rsidTr="00EE2ACC">
        <w:tc>
          <w:tcPr>
            <w:tcW w:w="9060" w:type="dxa"/>
            <w:gridSpan w:val="14"/>
            <w:vAlign w:val="center"/>
          </w:tcPr>
          <w:p w14:paraId="17368666" w14:textId="77777777" w:rsidR="00EE2ACC" w:rsidRPr="0030412D" w:rsidRDefault="00EE2ACC" w:rsidP="00F24B63">
            <w:pPr>
              <w:pStyle w:val="TableParagraph"/>
              <w:spacing w:line="237" w:lineRule="auto"/>
              <w:ind w:left="0"/>
              <w:rPr>
                <w:sz w:val="16"/>
                <w:szCs w:val="16"/>
              </w:rPr>
            </w:pPr>
          </w:p>
        </w:tc>
      </w:tr>
    </w:tbl>
    <w:p w14:paraId="7723E427" w14:textId="77777777" w:rsidR="00071E18" w:rsidRPr="002351DF" w:rsidRDefault="00071E18">
      <w:pPr>
        <w:pStyle w:val="Teloteksta"/>
        <w:rPr>
          <w:sz w:val="20"/>
          <w:lang w:val="sr-Cyrl-RS"/>
        </w:rPr>
      </w:pPr>
    </w:p>
    <w:p w14:paraId="36F4A27B" w14:textId="77777777" w:rsidR="00071E18" w:rsidRDefault="00071E18">
      <w:pPr>
        <w:pStyle w:val="Teloteksta"/>
        <w:spacing w:before="70"/>
        <w:rPr>
          <w:sz w:val="20"/>
        </w:rPr>
      </w:pPr>
    </w:p>
    <w:p w14:paraId="5CEBAE21" w14:textId="77777777" w:rsidR="00071E18" w:rsidRDefault="00071E18">
      <w:pPr>
        <w:pStyle w:val="TableParagraph"/>
        <w:spacing w:line="181" w:lineRule="exact"/>
        <w:rPr>
          <w:sz w:val="16"/>
        </w:rPr>
        <w:sectPr w:rsidR="00071E18">
          <w:pgSz w:w="11910" w:h="16850"/>
          <w:pgMar w:top="1060" w:right="283" w:bottom="440" w:left="283" w:header="187" w:footer="253" w:gutter="0"/>
          <w:cols w:space="720"/>
        </w:sectPr>
      </w:pPr>
    </w:p>
    <w:p w14:paraId="588415E8" w14:textId="77777777" w:rsidR="00071E18" w:rsidRDefault="00071E18">
      <w:pPr>
        <w:pStyle w:val="Teloteksta"/>
        <w:rPr>
          <w:sz w:val="20"/>
        </w:rPr>
      </w:pPr>
    </w:p>
    <w:p w14:paraId="5E495107" w14:textId="77777777" w:rsidR="00071E18" w:rsidRDefault="00071E18">
      <w:pPr>
        <w:pStyle w:val="Teloteksta"/>
        <w:rPr>
          <w:sz w:val="20"/>
        </w:rPr>
      </w:pPr>
    </w:p>
    <w:p w14:paraId="3DB65B06" w14:textId="77777777" w:rsidR="00071E18" w:rsidRDefault="00071E18">
      <w:pPr>
        <w:pStyle w:val="Teloteksta"/>
        <w:rPr>
          <w:sz w:val="20"/>
        </w:rPr>
      </w:pPr>
    </w:p>
    <w:p w14:paraId="48879FFA" w14:textId="76B7B387" w:rsidR="00765C2F" w:rsidRDefault="00765C2F">
      <w:pPr>
        <w:pStyle w:val="Teloteksta"/>
        <w:rPr>
          <w:sz w:val="20"/>
          <w:lang w:val="sr-Cyrl-RS"/>
        </w:rPr>
      </w:pPr>
      <w:r>
        <w:rPr>
          <w:sz w:val="20"/>
          <w:lang w:val="sr-Cyrl-RS"/>
        </w:rPr>
        <w:t xml:space="preserve">   </w:t>
      </w:r>
    </w:p>
    <w:p w14:paraId="298ABC4A" w14:textId="13B22F66" w:rsidR="00765C2F" w:rsidRDefault="00F073F6">
      <w:pPr>
        <w:pStyle w:val="Teloteksta"/>
        <w:rPr>
          <w:sz w:val="20"/>
          <w:lang w:val="sr-Cyrl-RS"/>
        </w:rPr>
      </w:pPr>
      <w:r>
        <w:rPr>
          <w:sz w:val="18"/>
          <w:szCs w:val="18"/>
          <w:lang w:val="sr-Cyrl-RS"/>
        </w:rPr>
        <w:t xml:space="preserve">                     </w:t>
      </w:r>
      <w:r w:rsidRPr="002E7501">
        <w:rPr>
          <w:sz w:val="18"/>
          <w:szCs w:val="18"/>
          <w:lang w:val="sr-Cyrl-RS"/>
        </w:rPr>
        <w:t>Табела 9.1 Картон наставника</w:t>
      </w:r>
    </w:p>
    <w:tbl>
      <w:tblPr>
        <w:tblpPr w:leftFromText="180" w:rightFromText="180" w:vertAnchor="text" w:horzAnchor="margin" w:tblpXSpec="center" w:tblpY="1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926"/>
        <w:gridCol w:w="108"/>
        <w:gridCol w:w="374"/>
        <w:gridCol w:w="278"/>
        <w:gridCol w:w="825"/>
        <w:gridCol w:w="588"/>
        <w:gridCol w:w="148"/>
        <w:gridCol w:w="899"/>
        <w:gridCol w:w="1207"/>
        <w:gridCol w:w="336"/>
        <w:gridCol w:w="1423"/>
        <w:gridCol w:w="785"/>
        <w:gridCol w:w="954"/>
      </w:tblGrid>
      <w:tr w:rsidR="00765C2F" w14:paraId="0CAD4763" w14:textId="77777777" w:rsidTr="00EE2ACC">
        <w:trPr>
          <w:trHeight w:val="388"/>
        </w:trPr>
        <w:tc>
          <w:tcPr>
            <w:tcW w:w="3774" w:type="dxa"/>
            <w:gridSpan w:val="8"/>
          </w:tcPr>
          <w:p w14:paraId="0A4B9534" w14:textId="77777777" w:rsidR="00765C2F" w:rsidRDefault="00765C2F" w:rsidP="00765C2F">
            <w:pPr>
              <w:pStyle w:val="TableParagraph"/>
              <w:spacing w:before="100"/>
              <w:rPr>
                <w:b/>
                <w:sz w:val="16"/>
              </w:rPr>
            </w:pPr>
            <w:r w:rsidRPr="002351DF">
              <w:rPr>
                <w:b/>
                <w:sz w:val="16"/>
              </w:rPr>
              <w:t>Име</w:t>
            </w:r>
            <w:r w:rsidRPr="002351DF">
              <w:rPr>
                <w:b/>
                <w:spacing w:val="-5"/>
                <w:sz w:val="16"/>
              </w:rPr>
              <w:t xml:space="preserve"> </w:t>
            </w:r>
            <w:r w:rsidRPr="002351DF">
              <w:rPr>
                <w:b/>
                <w:sz w:val="16"/>
              </w:rPr>
              <w:t>и</w:t>
            </w:r>
            <w:r w:rsidRPr="002351DF">
              <w:rPr>
                <w:b/>
                <w:spacing w:val="-1"/>
                <w:sz w:val="16"/>
              </w:rPr>
              <w:t xml:space="preserve"> </w:t>
            </w:r>
            <w:r w:rsidRPr="002351DF">
              <w:rPr>
                <w:b/>
                <w:spacing w:val="-2"/>
                <w:sz w:val="16"/>
              </w:rPr>
              <w:t>презиме</w:t>
            </w:r>
          </w:p>
        </w:tc>
        <w:tc>
          <w:tcPr>
            <w:tcW w:w="5604" w:type="dxa"/>
            <w:gridSpan w:val="6"/>
            <w:shd w:val="clear" w:color="auto" w:fill="D9D9D9" w:themeFill="background1" w:themeFillShade="D9"/>
          </w:tcPr>
          <w:p w14:paraId="10A7B3E6" w14:textId="77777777" w:rsidR="00765C2F" w:rsidRPr="00765C2F" w:rsidRDefault="00765C2F" w:rsidP="00765C2F">
            <w:pPr>
              <w:pStyle w:val="TableParagraph"/>
              <w:spacing w:before="115"/>
              <w:rPr>
                <w:b/>
                <w:bCs/>
                <w:sz w:val="18"/>
              </w:rPr>
            </w:pPr>
            <w:bookmarkStart w:id="17" w:name="_bookmark55"/>
            <w:bookmarkEnd w:id="17"/>
            <w:r w:rsidRPr="00765C2F">
              <w:rPr>
                <w:b/>
                <w:bCs/>
                <w:sz w:val="18"/>
              </w:rPr>
              <w:t>Дејан</w:t>
            </w:r>
            <w:r w:rsidRPr="00765C2F">
              <w:rPr>
                <w:b/>
                <w:bCs/>
                <w:spacing w:val="-7"/>
                <w:sz w:val="18"/>
              </w:rPr>
              <w:t xml:space="preserve"> </w:t>
            </w:r>
            <w:r w:rsidRPr="00765C2F">
              <w:rPr>
                <w:b/>
                <w:bCs/>
                <w:spacing w:val="-2"/>
                <w:sz w:val="18"/>
              </w:rPr>
              <w:t>Костић</w:t>
            </w:r>
          </w:p>
        </w:tc>
      </w:tr>
      <w:tr w:rsidR="00765C2F" w14:paraId="2D32BFB2" w14:textId="77777777" w:rsidTr="00765C2F">
        <w:trPr>
          <w:trHeight w:val="246"/>
        </w:trPr>
        <w:tc>
          <w:tcPr>
            <w:tcW w:w="3774" w:type="dxa"/>
            <w:gridSpan w:val="8"/>
          </w:tcPr>
          <w:p w14:paraId="6E9869B8" w14:textId="77777777" w:rsidR="00765C2F" w:rsidRDefault="00765C2F" w:rsidP="00765C2F">
            <w:pPr>
              <w:pStyle w:val="TableParagraph"/>
              <w:spacing w:before="28"/>
              <w:rPr>
                <w:b/>
                <w:sz w:val="16"/>
              </w:rPr>
            </w:pPr>
            <w:r>
              <w:rPr>
                <w:b/>
                <w:spacing w:val="-2"/>
                <w:sz w:val="16"/>
              </w:rPr>
              <w:t>Звање</w:t>
            </w:r>
          </w:p>
        </w:tc>
        <w:tc>
          <w:tcPr>
            <w:tcW w:w="5604" w:type="dxa"/>
            <w:gridSpan w:val="6"/>
          </w:tcPr>
          <w:p w14:paraId="681C9FFE" w14:textId="77777777" w:rsidR="00765C2F" w:rsidRPr="00D7618D" w:rsidRDefault="00765C2F" w:rsidP="00765C2F">
            <w:pPr>
              <w:pStyle w:val="TableParagraph"/>
              <w:spacing w:before="25"/>
              <w:ind w:left="110"/>
              <w:rPr>
                <w:sz w:val="16"/>
                <w:lang w:val="sr-Cyrl-RS"/>
              </w:rPr>
            </w:pPr>
            <w:r w:rsidRPr="00D7618D">
              <w:rPr>
                <w:color w:val="000000" w:themeColor="text1"/>
                <w:spacing w:val="-2"/>
                <w:sz w:val="16"/>
                <w:lang w:val="sr-Cyrl-RS"/>
              </w:rPr>
              <w:t>ванредни професор</w:t>
            </w:r>
          </w:p>
        </w:tc>
      </w:tr>
      <w:tr w:rsidR="00765C2F" w14:paraId="404AF1E3" w14:textId="77777777" w:rsidTr="00765C2F">
        <w:trPr>
          <w:trHeight w:val="429"/>
        </w:trPr>
        <w:tc>
          <w:tcPr>
            <w:tcW w:w="3774" w:type="dxa"/>
            <w:gridSpan w:val="8"/>
          </w:tcPr>
          <w:p w14:paraId="0EF0E323" w14:textId="77777777" w:rsidR="00765C2F" w:rsidRDefault="00765C2F" w:rsidP="00765C2F">
            <w:pPr>
              <w:pStyle w:val="TableParagraph"/>
              <w:spacing w:before="28"/>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31"/>
                <w:sz w:val="16"/>
              </w:rPr>
              <w:t xml:space="preserve"> </w:t>
            </w:r>
            <w:r>
              <w:rPr>
                <w:b/>
                <w:sz w:val="16"/>
              </w:rPr>
              <w:t>или</w:t>
            </w:r>
            <w:r>
              <w:rPr>
                <w:b/>
                <w:spacing w:val="-6"/>
                <w:sz w:val="16"/>
              </w:rPr>
              <w:t xml:space="preserve"> </w:t>
            </w:r>
            <w:r>
              <w:rPr>
                <w:b/>
                <w:sz w:val="16"/>
              </w:rPr>
              <w:t>непуним</w:t>
            </w:r>
            <w:r>
              <w:rPr>
                <w:b/>
                <w:spacing w:val="-3"/>
                <w:sz w:val="16"/>
              </w:rPr>
              <w:t xml:space="preserve"> </w:t>
            </w:r>
            <w:r>
              <w:rPr>
                <w:b/>
                <w:sz w:val="16"/>
              </w:rPr>
              <w:t>радним</w:t>
            </w:r>
            <w:r>
              <w:rPr>
                <w:b/>
                <w:spacing w:val="-4"/>
                <w:sz w:val="16"/>
              </w:rPr>
              <w:t xml:space="preserve"> </w:t>
            </w:r>
            <w:r>
              <w:rPr>
                <w:b/>
                <w:sz w:val="16"/>
              </w:rPr>
              <w:t>временом</w:t>
            </w:r>
            <w:r>
              <w:rPr>
                <w:b/>
                <w:spacing w:val="-6"/>
                <w:sz w:val="16"/>
              </w:rPr>
              <w:t xml:space="preserve"> </w:t>
            </w:r>
            <w:r>
              <w:rPr>
                <w:b/>
                <w:sz w:val="16"/>
              </w:rPr>
              <w:t>и</w:t>
            </w:r>
            <w:r>
              <w:rPr>
                <w:b/>
                <w:spacing w:val="-6"/>
                <w:sz w:val="16"/>
              </w:rPr>
              <w:t xml:space="preserve"> </w:t>
            </w:r>
            <w:r>
              <w:rPr>
                <w:b/>
                <w:sz w:val="16"/>
              </w:rPr>
              <w:t>од</w:t>
            </w:r>
            <w:r>
              <w:rPr>
                <w:b/>
                <w:spacing w:val="-7"/>
                <w:sz w:val="16"/>
              </w:rPr>
              <w:t xml:space="preserve"> </w:t>
            </w:r>
            <w:r>
              <w:rPr>
                <w:b/>
                <w:sz w:val="16"/>
              </w:rPr>
              <w:t>када</w:t>
            </w:r>
          </w:p>
        </w:tc>
        <w:tc>
          <w:tcPr>
            <w:tcW w:w="5604" w:type="dxa"/>
            <w:gridSpan w:val="6"/>
          </w:tcPr>
          <w:p w14:paraId="4A467687" w14:textId="77777777" w:rsidR="00765C2F" w:rsidRDefault="00765C2F" w:rsidP="00765C2F">
            <w:pPr>
              <w:pStyle w:val="TableParagraph"/>
              <w:spacing w:before="25"/>
              <w:ind w:left="110"/>
              <w:rPr>
                <w:sz w:val="16"/>
              </w:rPr>
            </w:pPr>
            <w:r>
              <w:rPr>
                <w:spacing w:val="-2"/>
                <w:sz w:val="16"/>
              </w:rPr>
              <w:t>Војномедицинска</w:t>
            </w:r>
            <w:r>
              <w:rPr>
                <w:spacing w:val="18"/>
                <w:sz w:val="16"/>
              </w:rPr>
              <w:t xml:space="preserve"> </w:t>
            </w:r>
            <w:r>
              <w:rPr>
                <w:spacing w:val="-2"/>
                <w:sz w:val="16"/>
              </w:rPr>
              <w:t>академија</w:t>
            </w:r>
          </w:p>
          <w:p w14:paraId="0C3DF775" w14:textId="77777777" w:rsidR="00765C2F" w:rsidRDefault="00765C2F" w:rsidP="00765C2F">
            <w:pPr>
              <w:pStyle w:val="TableParagraph"/>
              <w:spacing w:before="1"/>
              <w:ind w:left="110"/>
              <w:rPr>
                <w:sz w:val="16"/>
              </w:rPr>
            </w:pPr>
            <w:r>
              <w:rPr>
                <w:sz w:val="16"/>
              </w:rPr>
              <w:t>Медицински</w:t>
            </w:r>
            <w:r>
              <w:rPr>
                <w:spacing w:val="-10"/>
                <w:sz w:val="16"/>
              </w:rPr>
              <w:t xml:space="preserve"> </w:t>
            </w:r>
            <w:r>
              <w:rPr>
                <w:sz w:val="16"/>
              </w:rPr>
              <w:t>факултет</w:t>
            </w:r>
            <w:r>
              <w:rPr>
                <w:spacing w:val="-9"/>
                <w:sz w:val="16"/>
              </w:rPr>
              <w:t xml:space="preserve"> </w:t>
            </w:r>
            <w:r>
              <w:rPr>
                <w:sz w:val="16"/>
              </w:rPr>
              <w:t>Војномедицинске</w:t>
            </w:r>
            <w:r>
              <w:rPr>
                <w:spacing w:val="-10"/>
                <w:sz w:val="16"/>
              </w:rPr>
              <w:t xml:space="preserve"> </w:t>
            </w:r>
            <w:r>
              <w:rPr>
                <w:sz w:val="16"/>
              </w:rPr>
              <w:t>академије</w:t>
            </w:r>
            <w:r>
              <w:rPr>
                <w:spacing w:val="-10"/>
                <w:sz w:val="16"/>
              </w:rPr>
              <w:t xml:space="preserve"> </w:t>
            </w:r>
            <w:r>
              <w:rPr>
                <w:sz w:val="16"/>
              </w:rPr>
              <w:t>Универзитета</w:t>
            </w:r>
            <w:r>
              <w:rPr>
                <w:spacing w:val="-8"/>
                <w:sz w:val="16"/>
              </w:rPr>
              <w:t xml:space="preserve"> </w:t>
            </w:r>
            <w:r>
              <w:rPr>
                <w:spacing w:val="-2"/>
                <w:sz w:val="16"/>
              </w:rPr>
              <w:t>одбране</w:t>
            </w:r>
          </w:p>
        </w:tc>
      </w:tr>
      <w:tr w:rsidR="00765C2F" w14:paraId="1D33D8B8" w14:textId="77777777" w:rsidTr="00765C2F">
        <w:trPr>
          <w:trHeight w:val="316"/>
        </w:trPr>
        <w:tc>
          <w:tcPr>
            <w:tcW w:w="3774" w:type="dxa"/>
            <w:gridSpan w:val="8"/>
          </w:tcPr>
          <w:p w14:paraId="162E55A7" w14:textId="77777777" w:rsidR="00765C2F" w:rsidRDefault="00765C2F" w:rsidP="00765C2F">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604" w:type="dxa"/>
            <w:gridSpan w:val="6"/>
          </w:tcPr>
          <w:p w14:paraId="0A98A663" w14:textId="77777777" w:rsidR="00765C2F" w:rsidRDefault="00765C2F" w:rsidP="00765C2F">
            <w:pPr>
              <w:pStyle w:val="TableParagraph"/>
              <w:spacing w:before="61"/>
              <w:ind w:left="110"/>
              <w:rPr>
                <w:sz w:val="16"/>
              </w:rPr>
            </w:pPr>
            <w:r>
              <w:rPr>
                <w:spacing w:val="-2"/>
                <w:sz w:val="16"/>
              </w:rPr>
              <w:t>радиологија</w:t>
            </w:r>
          </w:p>
        </w:tc>
      </w:tr>
      <w:tr w:rsidR="00765C2F" w14:paraId="4E9329BD" w14:textId="77777777" w:rsidTr="00765C2F">
        <w:trPr>
          <w:trHeight w:val="265"/>
        </w:trPr>
        <w:tc>
          <w:tcPr>
            <w:tcW w:w="9378" w:type="dxa"/>
            <w:gridSpan w:val="14"/>
          </w:tcPr>
          <w:p w14:paraId="690DB986" w14:textId="77777777" w:rsidR="00765C2F" w:rsidRDefault="00765C2F" w:rsidP="00765C2F">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765C2F" w14:paraId="57FE2F5E" w14:textId="77777777" w:rsidTr="00765C2F">
        <w:trPr>
          <w:trHeight w:val="551"/>
        </w:trPr>
        <w:tc>
          <w:tcPr>
            <w:tcW w:w="1453" w:type="dxa"/>
            <w:gridSpan w:val="2"/>
          </w:tcPr>
          <w:p w14:paraId="7EB50C40" w14:textId="77777777" w:rsidR="00765C2F" w:rsidRDefault="00765C2F" w:rsidP="00765C2F">
            <w:pPr>
              <w:pStyle w:val="TableParagraph"/>
              <w:ind w:left="0"/>
              <w:rPr>
                <w:sz w:val="16"/>
              </w:rPr>
            </w:pPr>
          </w:p>
        </w:tc>
        <w:tc>
          <w:tcPr>
            <w:tcW w:w="760" w:type="dxa"/>
            <w:gridSpan w:val="3"/>
          </w:tcPr>
          <w:p w14:paraId="02A3F63B" w14:textId="77777777" w:rsidR="00765C2F" w:rsidRDefault="00765C2F" w:rsidP="00765C2F">
            <w:pPr>
              <w:pStyle w:val="TableParagraph"/>
              <w:spacing w:before="179"/>
              <w:rPr>
                <w:sz w:val="16"/>
              </w:rPr>
            </w:pPr>
            <w:r>
              <w:rPr>
                <w:spacing w:val="-2"/>
                <w:sz w:val="16"/>
              </w:rPr>
              <w:t>Година</w:t>
            </w:r>
          </w:p>
        </w:tc>
        <w:tc>
          <w:tcPr>
            <w:tcW w:w="2460" w:type="dxa"/>
            <w:gridSpan w:val="4"/>
          </w:tcPr>
          <w:p w14:paraId="6729D606" w14:textId="77777777" w:rsidR="00765C2F" w:rsidRDefault="00765C2F" w:rsidP="00765C2F">
            <w:pPr>
              <w:pStyle w:val="TableParagraph"/>
              <w:spacing w:before="179"/>
              <w:ind w:left="108"/>
              <w:rPr>
                <w:sz w:val="16"/>
              </w:rPr>
            </w:pPr>
            <w:r>
              <w:rPr>
                <w:spacing w:val="-2"/>
                <w:sz w:val="16"/>
              </w:rPr>
              <w:t>Институција</w:t>
            </w:r>
          </w:p>
        </w:tc>
        <w:tc>
          <w:tcPr>
            <w:tcW w:w="2966" w:type="dxa"/>
            <w:gridSpan w:val="3"/>
          </w:tcPr>
          <w:p w14:paraId="4B04A4E9" w14:textId="77777777" w:rsidR="00765C2F" w:rsidRDefault="00765C2F" w:rsidP="00765C2F">
            <w:pPr>
              <w:pStyle w:val="TableParagraph"/>
              <w:spacing w:before="179"/>
              <w:ind w:left="150"/>
              <w:rPr>
                <w:sz w:val="16"/>
              </w:rPr>
            </w:pPr>
            <w:r>
              <w:rPr>
                <w:sz w:val="16"/>
              </w:rPr>
              <w:t>Научна</w:t>
            </w:r>
            <w:r>
              <w:rPr>
                <w:spacing w:val="-4"/>
                <w:sz w:val="16"/>
              </w:rPr>
              <w:t xml:space="preserve"> </w:t>
            </w:r>
            <w:r>
              <w:rPr>
                <w:sz w:val="16"/>
              </w:rPr>
              <w:t>или</w:t>
            </w:r>
            <w:r>
              <w:rPr>
                <w:spacing w:val="-4"/>
                <w:sz w:val="16"/>
              </w:rPr>
              <w:t xml:space="preserve"> </w:t>
            </w:r>
            <w:r>
              <w:rPr>
                <w:sz w:val="16"/>
              </w:rPr>
              <w:t>уметничка</w:t>
            </w:r>
            <w:r>
              <w:rPr>
                <w:spacing w:val="-3"/>
                <w:sz w:val="16"/>
              </w:rPr>
              <w:t xml:space="preserve"> </w:t>
            </w:r>
            <w:r>
              <w:rPr>
                <w:spacing w:val="-2"/>
                <w:sz w:val="16"/>
              </w:rPr>
              <w:t>област</w:t>
            </w:r>
          </w:p>
        </w:tc>
        <w:tc>
          <w:tcPr>
            <w:tcW w:w="1739" w:type="dxa"/>
            <w:gridSpan w:val="2"/>
          </w:tcPr>
          <w:p w14:paraId="0C374B60" w14:textId="77777777" w:rsidR="00765C2F" w:rsidRDefault="00765C2F" w:rsidP="00765C2F">
            <w:pPr>
              <w:pStyle w:val="TableParagraph"/>
              <w:ind w:left="111" w:right="174"/>
              <w:rPr>
                <w:sz w:val="16"/>
              </w:rPr>
            </w:pPr>
            <w:r>
              <w:rPr>
                <w:sz w:val="16"/>
              </w:rPr>
              <w:t>Ужа научна,</w:t>
            </w:r>
            <w:r>
              <w:rPr>
                <w:spacing w:val="40"/>
                <w:sz w:val="16"/>
              </w:rPr>
              <w:t xml:space="preserve"> </w:t>
            </w:r>
            <w:r>
              <w:rPr>
                <w:sz w:val="16"/>
              </w:rPr>
              <w:t>уметничка</w:t>
            </w:r>
            <w:r>
              <w:rPr>
                <w:spacing w:val="-10"/>
                <w:sz w:val="16"/>
              </w:rPr>
              <w:t xml:space="preserve"> </w:t>
            </w:r>
            <w:r>
              <w:rPr>
                <w:spacing w:val="-5"/>
                <w:sz w:val="16"/>
              </w:rPr>
              <w:t>или</w:t>
            </w:r>
          </w:p>
          <w:p w14:paraId="4053555A" w14:textId="77777777" w:rsidR="00765C2F" w:rsidRDefault="00765C2F" w:rsidP="00765C2F">
            <w:pPr>
              <w:pStyle w:val="TableParagraph"/>
              <w:spacing w:line="168" w:lineRule="exact"/>
              <w:ind w:left="111"/>
              <w:rPr>
                <w:sz w:val="16"/>
              </w:rPr>
            </w:pPr>
            <w:r>
              <w:rPr>
                <w:sz w:val="16"/>
              </w:rPr>
              <w:t>стручна</w:t>
            </w:r>
            <w:r>
              <w:rPr>
                <w:spacing w:val="-6"/>
                <w:sz w:val="16"/>
              </w:rPr>
              <w:t xml:space="preserve"> </w:t>
            </w:r>
            <w:r>
              <w:rPr>
                <w:spacing w:val="-2"/>
                <w:sz w:val="16"/>
              </w:rPr>
              <w:t>област</w:t>
            </w:r>
          </w:p>
        </w:tc>
      </w:tr>
      <w:tr w:rsidR="00765C2F" w14:paraId="6F22B39A" w14:textId="77777777" w:rsidTr="00765C2F">
        <w:trPr>
          <w:trHeight w:val="244"/>
        </w:trPr>
        <w:tc>
          <w:tcPr>
            <w:tcW w:w="1453" w:type="dxa"/>
            <w:gridSpan w:val="2"/>
          </w:tcPr>
          <w:p w14:paraId="4D6C028A" w14:textId="77777777" w:rsidR="00765C2F" w:rsidRDefault="00765C2F" w:rsidP="00765C2F">
            <w:pPr>
              <w:pStyle w:val="TableParagraph"/>
              <w:spacing w:before="25"/>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760" w:type="dxa"/>
            <w:gridSpan w:val="3"/>
          </w:tcPr>
          <w:p w14:paraId="43AA365C" w14:textId="77777777" w:rsidR="00765C2F" w:rsidRPr="00D7618D" w:rsidRDefault="00765C2F" w:rsidP="00765C2F">
            <w:pPr>
              <w:pStyle w:val="TableParagraph"/>
              <w:spacing w:line="181" w:lineRule="exact"/>
              <w:rPr>
                <w:color w:val="000000" w:themeColor="text1"/>
                <w:sz w:val="16"/>
              </w:rPr>
            </w:pPr>
            <w:r w:rsidRPr="00D7618D">
              <w:rPr>
                <w:color w:val="000000" w:themeColor="text1"/>
                <w:spacing w:val="-2"/>
                <w:sz w:val="16"/>
              </w:rPr>
              <w:t>20</w:t>
            </w:r>
            <w:r w:rsidRPr="00D7618D">
              <w:rPr>
                <w:color w:val="000000" w:themeColor="text1"/>
                <w:spacing w:val="-2"/>
                <w:sz w:val="16"/>
                <w:lang w:val="sr-Cyrl-RS"/>
              </w:rPr>
              <w:t>22</w:t>
            </w:r>
            <w:r w:rsidRPr="00D7618D">
              <w:rPr>
                <w:color w:val="000000" w:themeColor="text1"/>
                <w:spacing w:val="-2"/>
                <w:sz w:val="16"/>
              </w:rPr>
              <w:t>.</w:t>
            </w:r>
          </w:p>
        </w:tc>
        <w:tc>
          <w:tcPr>
            <w:tcW w:w="2460" w:type="dxa"/>
            <w:gridSpan w:val="4"/>
          </w:tcPr>
          <w:p w14:paraId="73F4332C" w14:textId="77777777" w:rsidR="00765C2F" w:rsidRDefault="00765C2F" w:rsidP="00765C2F">
            <w:pPr>
              <w:pStyle w:val="TableParagraph"/>
              <w:spacing w:line="181" w:lineRule="exact"/>
              <w:ind w:left="108"/>
              <w:rPr>
                <w:sz w:val="16"/>
              </w:rPr>
            </w:pPr>
            <w:r>
              <w:rPr>
                <w:sz w:val="16"/>
              </w:rPr>
              <w:t>МФ</w:t>
            </w:r>
            <w:r>
              <w:rPr>
                <w:spacing w:val="-3"/>
                <w:sz w:val="16"/>
              </w:rPr>
              <w:t xml:space="preserve"> </w:t>
            </w:r>
            <w:r>
              <w:rPr>
                <w:sz w:val="16"/>
              </w:rPr>
              <w:t>ВМА</w:t>
            </w:r>
            <w:r>
              <w:rPr>
                <w:spacing w:val="-4"/>
                <w:sz w:val="16"/>
              </w:rPr>
              <w:t xml:space="preserve"> </w:t>
            </w:r>
            <w:r>
              <w:rPr>
                <w:sz w:val="16"/>
              </w:rPr>
              <w:t>УО</w:t>
            </w:r>
            <w:r>
              <w:rPr>
                <w:spacing w:val="38"/>
                <w:sz w:val="16"/>
              </w:rPr>
              <w:t xml:space="preserve"> </w:t>
            </w:r>
            <w:r>
              <w:rPr>
                <w:spacing w:val="-2"/>
                <w:sz w:val="16"/>
              </w:rPr>
              <w:t>Београду</w:t>
            </w:r>
          </w:p>
        </w:tc>
        <w:tc>
          <w:tcPr>
            <w:tcW w:w="2966" w:type="dxa"/>
            <w:gridSpan w:val="3"/>
          </w:tcPr>
          <w:p w14:paraId="7A5C1152" w14:textId="77777777" w:rsidR="00765C2F" w:rsidRDefault="00765C2F" w:rsidP="00765C2F">
            <w:pPr>
              <w:pStyle w:val="TableParagraph"/>
              <w:spacing w:line="181" w:lineRule="exact"/>
              <w:ind w:left="150"/>
              <w:rPr>
                <w:sz w:val="16"/>
              </w:rPr>
            </w:pPr>
            <w:r>
              <w:rPr>
                <w:spacing w:val="-2"/>
                <w:sz w:val="16"/>
              </w:rPr>
              <w:t>Медицина</w:t>
            </w:r>
          </w:p>
        </w:tc>
        <w:tc>
          <w:tcPr>
            <w:tcW w:w="1739" w:type="dxa"/>
            <w:gridSpan w:val="2"/>
          </w:tcPr>
          <w:p w14:paraId="39117E2F" w14:textId="77777777" w:rsidR="00765C2F" w:rsidRDefault="00765C2F" w:rsidP="00765C2F">
            <w:pPr>
              <w:pStyle w:val="TableParagraph"/>
              <w:spacing w:line="181" w:lineRule="exact"/>
              <w:ind w:left="111"/>
              <w:rPr>
                <w:sz w:val="16"/>
              </w:rPr>
            </w:pPr>
            <w:r>
              <w:rPr>
                <w:spacing w:val="-2"/>
                <w:sz w:val="16"/>
              </w:rPr>
              <w:t>Радиологија</w:t>
            </w:r>
          </w:p>
        </w:tc>
      </w:tr>
      <w:tr w:rsidR="00765C2F" w14:paraId="475179B3" w14:textId="77777777" w:rsidTr="00765C2F">
        <w:trPr>
          <w:trHeight w:val="429"/>
        </w:trPr>
        <w:tc>
          <w:tcPr>
            <w:tcW w:w="1453" w:type="dxa"/>
            <w:gridSpan w:val="2"/>
          </w:tcPr>
          <w:p w14:paraId="215115AE" w14:textId="77777777" w:rsidR="00765C2F" w:rsidRDefault="00765C2F" w:rsidP="00765C2F">
            <w:pPr>
              <w:pStyle w:val="TableParagraph"/>
              <w:spacing w:before="117"/>
              <w:rPr>
                <w:sz w:val="16"/>
              </w:rPr>
            </w:pPr>
            <w:r>
              <w:rPr>
                <w:spacing w:val="-2"/>
                <w:sz w:val="16"/>
              </w:rPr>
              <w:t>Докторат</w:t>
            </w:r>
          </w:p>
        </w:tc>
        <w:tc>
          <w:tcPr>
            <w:tcW w:w="760" w:type="dxa"/>
            <w:gridSpan w:val="3"/>
          </w:tcPr>
          <w:p w14:paraId="3EB97C11" w14:textId="77777777" w:rsidR="00765C2F" w:rsidRDefault="00765C2F" w:rsidP="00765C2F">
            <w:pPr>
              <w:pStyle w:val="TableParagraph"/>
              <w:spacing w:before="88"/>
              <w:rPr>
                <w:sz w:val="16"/>
              </w:rPr>
            </w:pPr>
            <w:r>
              <w:rPr>
                <w:spacing w:val="-2"/>
                <w:sz w:val="16"/>
              </w:rPr>
              <w:t>2017.</w:t>
            </w:r>
          </w:p>
        </w:tc>
        <w:tc>
          <w:tcPr>
            <w:tcW w:w="2460" w:type="dxa"/>
            <w:gridSpan w:val="4"/>
          </w:tcPr>
          <w:p w14:paraId="6CD9796E" w14:textId="77777777" w:rsidR="00765C2F" w:rsidRDefault="00765C2F" w:rsidP="00765C2F">
            <w:pPr>
              <w:pStyle w:val="TableParagraph"/>
              <w:spacing w:before="88"/>
              <w:ind w:left="108"/>
              <w:rPr>
                <w:sz w:val="16"/>
              </w:rPr>
            </w:pPr>
            <w:r>
              <w:rPr>
                <w:sz w:val="16"/>
              </w:rPr>
              <w:t>МФ</w:t>
            </w:r>
            <w:r>
              <w:rPr>
                <w:spacing w:val="31"/>
                <w:sz w:val="16"/>
              </w:rPr>
              <w:t xml:space="preserve"> </w:t>
            </w:r>
            <w:r>
              <w:rPr>
                <w:sz w:val="16"/>
              </w:rPr>
              <w:t>Универзитета</w:t>
            </w:r>
            <w:r>
              <w:rPr>
                <w:spacing w:val="-3"/>
                <w:sz w:val="16"/>
              </w:rPr>
              <w:t xml:space="preserve"> </w:t>
            </w:r>
            <w:r>
              <w:rPr>
                <w:sz w:val="16"/>
              </w:rPr>
              <w:t>у</w:t>
            </w:r>
            <w:r>
              <w:rPr>
                <w:spacing w:val="-6"/>
                <w:sz w:val="16"/>
              </w:rPr>
              <w:t xml:space="preserve"> </w:t>
            </w:r>
            <w:r>
              <w:rPr>
                <w:sz w:val="16"/>
              </w:rPr>
              <w:t>Новом</w:t>
            </w:r>
            <w:r>
              <w:rPr>
                <w:spacing w:val="-4"/>
                <w:sz w:val="16"/>
              </w:rPr>
              <w:t xml:space="preserve"> Саду</w:t>
            </w:r>
          </w:p>
        </w:tc>
        <w:tc>
          <w:tcPr>
            <w:tcW w:w="2966" w:type="dxa"/>
            <w:gridSpan w:val="3"/>
          </w:tcPr>
          <w:p w14:paraId="6E146852" w14:textId="77777777" w:rsidR="00765C2F" w:rsidRDefault="00765C2F" w:rsidP="00765C2F">
            <w:pPr>
              <w:pStyle w:val="TableParagraph"/>
              <w:spacing w:before="88"/>
              <w:ind w:left="150"/>
              <w:rPr>
                <w:sz w:val="16"/>
              </w:rPr>
            </w:pPr>
            <w:r>
              <w:rPr>
                <w:spacing w:val="-2"/>
                <w:sz w:val="16"/>
              </w:rPr>
              <w:t>Медицина</w:t>
            </w:r>
          </w:p>
        </w:tc>
        <w:tc>
          <w:tcPr>
            <w:tcW w:w="1739" w:type="dxa"/>
            <w:gridSpan w:val="2"/>
          </w:tcPr>
          <w:p w14:paraId="1FF2F944" w14:textId="77777777" w:rsidR="00765C2F" w:rsidRDefault="00765C2F" w:rsidP="00765C2F">
            <w:pPr>
              <w:pStyle w:val="TableParagraph"/>
              <w:spacing w:line="242" w:lineRule="auto"/>
              <w:ind w:left="111" w:right="174"/>
              <w:rPr>
                <w:sz w:val="16"/>
              </w:rPr>
            </w:pPr>
            <w:r>
              <w:rPr>
                <w:sz w:val="16"/>
              </w:rPr>
              <w:t>Клиничка</w:t>
            </w:r>
            <w:r>
              <w:rPr>
                <w:spacing w:val="-10"/>
                <w:sz w:val="16"/>
              </w:rPr>
              <w:t xml:space="preserve"> </w:t>
            </w:r>
            <w:r>
              <w:rPr>
                <w:sz w:val="16"/>
              </w:rPr>
              <w:t>медицина-</w:t>
            </w:r>
            <w:r>
              <w:rPr>
                <w:spacing w:val="40"/>
                <w:sz w:val="16"/>
              </w:rPr>
              <w:t xml:space="preserve"> </w:t>
            </w:r>
            <w:r>
              <w:rPr>
                <w:spacing w:val="-2"/>
                <w:sz w:val="16"/>
              </w:rPr>
              <w:t>радиологија</w:t>
            </w:r>
          </w:p>
        </w:tc>
      </w:tr>
      <w:tr w:rsidR="00765C2F" w14:paraId="614DE0C5" w14:textId="77777777" w:rsidTr="00765C2F">
        <w:trPr>
          <w:trHeight w:val="241"/>
        </w:trPr>
        <w:tc>
          <w:tcPr>
            <w:tcW w:w="1453" w:type="dxa"/>
            <w:gridSpan w:val="2"/>
          </w:tcPr>
          <w:p w14:paraId="1BB69342" w14:textId="77777777" w:rsidR="00765C2F" w:rsidRDefault="00765C2F" w:rsidP="00765C2F">
            <w:pPr>
              <w:pStyle w:val="TableParagraph"/>
              <w:spacing w:before="23"/>
              <w:rPr>
                <w:sz w:val="16"/>
              </w:rPr>
            </w:pPr>
            <w:r>
              <w:rPr>
                <w:spacing w:val="-2"/>
                <w:sz w:val="16"/>
              </w:rPr>
              <w:t>Специјализација</w:t>
            </w:r>
          </w:p>
        </w:tc>
        <w:tc>
          <w:tcPr>
            <w:tcW w:w="760" w:type="dxa"/>
            <w:gridSpan w:val="3"/>
          </w:tcPr>
          <w:p w14:paraId="463C0C8A" w14:textId="77777777" w:rsidR="00765C2F" w:rsidRDefault="00765C2F" w:rsidP="00765C2F">
            <w:pPr>
              <w:pStyle w:val="TableParagraph"/>
              <w:spacing w:line="178" w:lineRule="exact"/>
              <w:rPr>
                <w:sz w:val="16"/>
              </w:rPr>
            </w:pPr>
            <w:r>
              <w:rPr>
                <w:spacing w:val="-2"/>
                <w:sz w:val="16"/>
              </w:rPr>
              <w:t>2008.</w:t>
            </w:r>
          </w:p>
        </w:tc>
        <w:tc>
          <w:tcPr>
            <w:tcW w:w="2460" w:type="dxa"/>
            <w:gridSpan w:val="4"/>
          </w:tcPr>
          <w:p w14:paraId="08B9E181" w14:textId="77777777" w:rsidR="00765C2F" w:rsidRDefault="00765C2F" w:rsidP="00765C2F">
            <w:pPr>
              <w:pStyle w:val="TableParagraph"/>
              <w:spacing w:line="178" w:lineRule="exact"/>
              <w:ind w:left="108"/>
              <w:rPr>
                <w:sz w:val="16"/>
              </w:rPr>
            </w:pPr>
            <w:r>
              <w:rPr>
                <w:spacing w:val="-2"/>
                <w:sz w:val="16"/>
              </w:rPr>
              <w:t>Војномедицинска</w:t>
            </w:r>
            <w:r>
              <w:rPr>
                <w:spacing w:val="18"/>
                <w:sz w:val="16"/>
              </w:rPr>
              <w:t xml:space="preserve"> </w:t>
            </w:r>
            <w:r>
              <w:rPr>
                <w:spacing w:val="-2"/>
                <w:sz w:val="16"/>
              </w:rPr>
              <w:t>академија</w:t>
            </w:r>
          </w:p>
        </w:tc>
        <w:tc>
          <w:tcPr>
            <w:tcW w:w="2966" w:type="dxa"/>
            <w:gridSpan w:val="3"/>
          </w:tcPr>
          <w:p w14:paraId="5E0CBD65" w14:textId="77777777" w:rsidR="00765C2F" w:rsidRDefault="00765C2F" w:rsidP="00765C2F">
            <w:pPr>
              <w:pStyle w:val="TableParagraph"/>
              <w:spacing w:line="178" w:lineRule="exact"/>
              <w:ind w:left="150"/>
              <w:rPr>
                <w:sz w:val="16"/>
              </w:rPr>
            </w:pPr>
            <w:r>
              <w:rPr>
                <w:spacing w:val="-2"/>
                <w:sz w:val="16"/>
              </w:rPr>
              <w:t>Медицина</w:t>
            </w:r>
          </w:p>
        </w:tc>
        <w:tc>
          <w:tcPr>
            <w:tcW w:w="1739" w:type="dxa"/>
            <w:gridSpan w:val="2"/>
          </w:tcPr>
          <w:p w14:paraId="29CAB9FD" w14:textId="77777777" w:rsidR="00765C2F" w:rsidRDefault="00765C2F" w:rsidP="00765C2F">
            <w:pPr>
              <w:pStyle w:val="TableParagraph"/>
              <w:spacing w:line="178" w:lineRule="exact"/>
              <w:ind w:left="111"/>
              <w:rPr>
                <w:sz w:val="16"/>
              </w:rPr>
            </w:pPr>
            <w:r>
              <w:rPr>
                <w:spacing w:val="-2"/>
                <w:sz w:val="16"/>
              </w:rPr>
              <w:t>Радиологија</w:t>
            </w:r>
          </w:p>
        </w:tc>
      </w:tr>
      <w:tr w:rsidR="00765C2F" w14:paraId="685C2191" w14:textId="77777777" w:rsidTr="00765C2F">
        <w:trPr>
          <w:trHeight w:val="244"/>
        </w:trPr>
        <w:tc>
          <w:tcPr>
            <w:tcW w:w="1453" w:type="dxa"/>
            <w:gridSpan w:val="2"/>
          </w:tcPr>
          <w:p w14:paraId="03B4D8CF" w14:textId="77777777" w:rsidR="00765C2F" w:rsidRDefault="00765C2F" w:rsidP="00765C2F">
            <w:pPr>
              <w:pStyle w:val="TableParagraph"/>
              <w:spacing w:before="25"/>
              <w:rPr>
                <w:sz w:val="16"/>
              </w:rPr>
            </w:pPr>
            <w:r>
              <w:rPr>
                <w:spacing w:val="-2"/>
                <w:sz w:val="16"/>
              </w:rPr>
              <w:t>Магистратура</w:t>
            </w:r>
          </w:p>
        </w:tc>
        <w:tc>
          <w:tcPr>
            <w:tcW w:w="760" w:type="dxa"/>
            <w:gridSpan w:val="3"/>
          </w:tcPr>
          <w:p w14:paraId="4BEE3E9C" w14:textId="77777777" w:rsidR="00765C2F" w:rsidRDefault="00765C2F" w:rsidP="00765C2F">
            <w:pPr>
              <w:pStyle w:val="TableParagraph"/>
              <w:ind w:left="0"/>
              <w:rPr>
                <w:sz w:val="16"/>
              </w:rPr>
            </w:pPr>
          </w:p>
        </w:tc>
        <w:tc>
          <w:tcPr>
            <w:tcW w:w="2460" w:type="dxa"/>
            <w:gridSpan w:val="4"/>
          </w:tcPr>
          <w:p w14:paraId="0DE4D678" w14:textId="77777777" w:rsidR="00765C2F" w:rsidRDefault="00765C2F" w:rsidP="00765C2F">
            <w:pPr>
              <w:pStyle w:val="TableParagraph"/>
              <w:ind w:left="0"/>
              <w:rPr>
                <w:sz w:val="16"/>
              </w:rPr>
            </w:pPr>
          </w:p>
        </w:tc>
        <w:tc>
          <w:tcPr>
            <w:tcW w:w="2966" w:type="dxa"/>
            <w:gridSpan w:val="3"/>
          </w:tcPr>
          <w:p w14:paraId="1F046D5F" w14:textId="77777777" w:rsidR="00765C2F" w:rsidRDefault="00765C2F" w:rsidP="00765C2F">
            <w:pPr>
              <w:pStyle w:val="TableParagraph"/>
              <w:ind w:left="0"/>
              <w:rPr>
                <w:sz w:val="16"/>
              </w:rPr>
            </w:pPr>
          </w:p>
        </w:tc>
        <w:tc>
          <w:tcPr>
            <w:tcW w:w="1739" w:type="dxa"/>
            <w:gridSpan w:val="2"/>
          </w:tcPr>
          <w:p w14:paraId="07E49CB3" w14:textId="77777777" w:rsidR="00765C2F" w:rsidRDefault="00765C2F" w:rsidP="00765C2F">
            <w:pPr>
              <w:pStyle w:val="TableParagraph"/>
              <w:ind w:left="0"/>
              <w:rPr>
                <w:sz w:val="16"/>
              </w:rPr>
            </w:pPr>
          </w:p>
        </w:tc>
      </w:tr>
      <w:tr w:rsidR="00765C2F" w14:paraId="269023F0" w14:textId="77777777" w:rsidTr="00765C2F">
        <w:trPr>
          <w:trHeight w:val="244"/>
        </w:trPr>
        <w:tc>
          <w:tcPr>
            <w:tcW w:w="1453" w:type="dxa"/>
            <w:gridSpan w:val="2"/>
          </w:tcPr>
          <w:p w14:paraId="3180ADC4" w14:textId="77777777" w:rsidR="00765C2F" w:rsidRDefault="00765C2F" w:rsidP="00765C2F">
            <w:pPr>
              <w:pStyle w:val="TableParagraph"/>
              <w:spacing w:before="25"/>
              <w:rPr>
                <w:sz w:val="16"/>
              </w:rPr>
            </w:pPr>
            <w:r>
              <w:rPr>
                <w:spacing w:val="-2"/>
                <w:sz w:val="16"/>
              </w:rPr>
              <w:t>Мастер</w:t>
            </w:r>
          </w:p>
        </w:tc>
        <w:tc>
          <w:tcPr>
            <w:tcW w:w="760" w:type="dxa"/>
            <w:gridSpan w:val="3"/>
          </w:tcPr>
          <w:p w14:paraId="3096F5DF" w14:textId="77777777" w:rsidR="00765C2F" w:rsidRDefault="00765C2F" w:rsidP="00765C2F">
            <w:pPr>
              <w:pStyle w:val="TableParagraph"/>
              <w:ind w:left="0"/>
              <w:rPr>
                <w:sz w:val="16"/>
              </w:rPr>
            </w:pPr>
          </w:p>
        </w:tc>
        <w:tc>
          <w:tcPr>
            <w:tcW w:w="2460" w:type="dxa"/>
            <w:gridSpan w:val="4"/>
          </w:tcPr>
          <w:p w14:paraId="2A63324C" w14:textId="77777777" w:rsidR="00765C2F" w:rsidRDefault="00765C2F" w:rsidP="00765C2F">
            <w:pPr>
              <w:pStyle w:val="TableParagraph"/>
              <w:ind w:left="0"/>
              <w:rPr>
                <w:sz w:val="16"/>
              </w:rPr>
            </w:pPr>
          </w:p>
        </w:tc>
        <w:tc>
          <w:tcPr>
            <w:tcW w:w="2966" w:type="dxa"/>
            <w:gridSpan w:val="3"/>
          </w:tcPr>
          <w:p w14:paraId="3A8D4F9F" w14:textId="77777777" w:rsidR="00765C2F" w:rsidRDefault="00765C2F" w:rsidP="00765C2F">
            <w:pPr>
              <w:pStyle w:val="TableParagraph"/>
              <w:ind w:left="0"/>
              <w:rPr>
                <w:sz w:val="16"/>
              </w:rPr>
            </w:pPr>
          </w:p>
        </w:tc>
        <w:tc>
          <w:tcPr>
            <w:tcW w:w="1739" w:type="dxa"/>
            <w:gridSpan w:val="2"/>
          </w:tcPr>
          <w:p w14:paraId="5A346193" w14:textId="77777777" w:rsidR="00765C2F" w:rsidRDefault="00765C2F" w:rsidP="00765C2F">
            <w:pPr>
              <w:pStyle w:val="TableParagraph"/>
              <w:ind w:left="0"/>
              <w:rPr>
                <w:sz w:val="16"/>
              </w:rPr>
            </w:pPr>
          </w:p>
        </w:tc>
      </w:tr>
      <w:tr w:rsidR="00765C2F" w14:paraId="61844306" w14:textId="77777777" w:rsidTr="00765C2F">
        <w:trPr>
          <w:trHeight w:val="250"/>
        </w:trPr>
        <w:tc>
          <w:tcPr>
            <w:tcW w:w="1453" w:type="dxa"/>
            <w:gridSpan w:val="2"/>
          </w:tcPr>
          <w:p w14:paraId="02BF785F" w14:textId="77777777" w:rsidR="00765C2F" w:rsidRDefault="00765C2F" w:rsidP="00765C2F">
            <w:pPr>
              <w:pStyle w:val="TableParagraph"/>
              <w:spacing w:before="117"/>
              <w:rPr>
                <w:sz w:val="16"/>
              </w:rPr>
            </w:pPr>
            <w:r>
              <w:rPr>
                <w:spacing w:val="-2"/>
                <w:sz w:val="16"/>
              </w:rPr>
              <w:t>Диплома</w:t>
            </w:r>
          </w:p>
        </w:tc>
        <w:tc>
          <w:tcPr>
            <w:tcW w:w="760" w:type="dxa"/>
            <w:gridSpan w:val="3"/>
          </w:tcPr>
          <w:p w14:paraId="0679813F" w14:textId="77777777" w:rsidR="00765C2F" w:rsidRDefault="00765C2F" w:rsidP="00765C2F">
            <w:pPr>
              <w:pStyle w:val="TableParagraph"/>
              <w:spacing w:before="88"/>
              <w:rPr>
                <w:sz w:val="16"/>
              </w:rPr>
            </w:pPr>
            <w:r>
              <w:rPr>
                <w:spacing w:val="-2"/>
                <w:sz w:val="16"/>
              </w:rPr>
              <w:t>1995.</w:t>
            </w:r>
          </w:p>
        </w:tc>
        <w:tc>
          <w:tcPr>
            <w:tcW w:w="2460" w:type="dxa"/>
            <w:gridSpan w:val="4"/>
          </w:tcPr>
          <w:p w14:paraId="7E601238" w14:textId="77777777" w:rsidR="00765C2F" w:rsidRDefault="00765C2F" w:rsidP="00765C2F">
            <w:pPr>
              <w:pStyle w:val="TableParagraph"/>
              <w:ind w:left="108"/>
              <w:rPr>
                <w:sz w:val="16"/>
              </w:rPr>
            </w:pPr>
            <w:r>
              <w:rPr>
                <w:sz w:val="16"/>
              </w:rPr>
              <w:t>Медицински</w:t>
            </w:r>
            <w:r>
              <w:rPr>
                <w:spacing w:val="-10"/>
                <w:sz w:val="16"/>
              </w:rPr>
              <w:t xml:space="preserve"> </w:t>
            </w:r>
            <w:r>
              <w:rPr>
                <w:sz w:val="16"/>
              </w:rPr>
              <w:t>факултет</w:t>
            </w:r>
            <w:r>
              <w:rPr>
                <w:spacing w:val="-10"/>
                <w:sz w:val="16"/>
              </w:rPr>
              <w:t xml:space="preserve"> </w:t>
            </w:r>
            <w:r>
              <w:rPr>
                <w:sz w:val="16"/>
              </w:rPr>
              <w:t>Универзитета</w:t>
            </w:r>
            <w:r>
              <w:rPr>
                <w:spacing w:val="-10"/>
                <w:sz w:val="16"/>
              </w:rPr>
              <w:t xml:space="preserve"> </w:t>
            </w:r>
            <w:r>
              <w:rPr>
                <w:sz w:val="16"/>
              </w:rPr>
              <w:t>у</w:t>
            </w:r>
            <w:r>
              <w:rPr>
                <w:spacing w:val="40"/>
                <w:sz w:val="16"/>
              </w:rPr>
              <w:t xml:space="preserve"> </w:t>
            </w:r>
            <w:r>
              <w:rPr>
                <w:spacing w:val="-2"/>
                <w:sz w:val="16"/>
              </w:rPr>
              <w:t>Београду</w:t>
            </w:r>
          </w:p>
        </w:tc>
        <w:tc>
          <w:tcPr>
            <w:tcW w:w="2966" w:type="dxa"/>
            <w:gridSpan w:val="3"/>
          </w:tcPr>
          <w:p w14:paraId="46A7F85A" w14:textId="77777777" w:rsidR="00765C2F" w:rsidRDefault="00765C2F" w:rsidP="00765C2F">
            <w:pPr>
              <w:pStyle w:val="TableParagraph"/>
              <w:spacing w:before="88"/>
              <w:ind w:left="150"/>
              <w:rPr>
                <w:sz w:val="16"/>
              </w:rPr>
            </w:pPr>
            <w:r>
              <w:rPr>
                <w:spacing w:val="-2"/>
                <w:sz w:val="16"/>
              </w:rPr>
              <w:t>Медицина</w:t>
            </w:r>
          </w:p>
        </w:tc>
        <w:tc>
          <w:tcPr>
            <w:tcW w:w="1739" w:type="dxa"/>
            <w:gridSpan w:val="2"/>
          </w:tcPr>
          <w:p w14:paraId="34EF75BA" w14:textId="77777777" w:rsidR="00765C2F" w:rsidRDefault="00765C2F" w:rsidP="00765C2F">
            <w:pPr>
              <w:pStyle w:val="TableParagraph"/>
              <w:ind w:left="0"/>
              <w:rPr>
                <w:sz w:val="16"/>
              </w:rPr>
            </w:pPr>
          </w:p>
        </w:tc>
      </w:tr>
      <w:tr w:rsidR="00765C2F" w14:paraId="30BE7FBE" w14:textId="77777777" w:rsidTr="00765C2F">
        <w:trPr>
          <w:trHeight w:val="426"/>
        </w:trPr>
        <w:tc>
          <w:tcPr>
            <w:tcW w:w="9378" w:type="dxa"/>
            <w:gridSpan w:val="14"/>
          </w:tcPr>
          <w:p w14:paraId="2A0C30F2" w14:textId="77777777" w:rsidR="00765C2F" w:rsidRDefault="00765C2F" w:rsidP="00765C2F">
            <w:pPr>
              <w:pStyle w:val="TableParagraph"/>
              <w:spacing w:before="11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степену</w:t>
            </w:r>
            <w:r>
              <w:rPr>
                <w:b/>
                <w:spacing w:val="-3"/>
                <w:sz w:val="16"/>
              </w:rPr>
              <w:t xml:space="preserve"> </w:t>
            </w:r>
            <w:r>
              <w:rPr>
                <w:b/>
                <w:spacing w:val="-2"/>
                <w:sz w:val="16"/>
              </w:rPr>
              <w:t>студија</w:t>
            </w:r>
          </w:p>
        </w:tc>
      </w:tr>
      <w:tr w:rsidR="00765C2F" w14:paraId="41107538" w14:textId="77777777" w:rsidTr="00765C2F">
        <w:trPr>
          <w:trHeight w:val="366"/>
        </w:trPr>
        <w:tc>
          <w:tcPr>
            <w:tcW w:w="527" w:type="dxa"/>
          </w:tcPr>
          <w:p w14:paraId="17376EF9" w14:textId="77777777" w:rsidR="00765C2F" w:rsidRDefault="00765C2F" w:rsidP="00765C2F">
            <w:pPr>
              <w:pStyle w:val="TableParagraph"/>
              <w:spacing w:before="85"/>
              <w:rPr>
                <w:sz w:val="16"/>
              </w:rPr>
            </w:pPr>
            <w:r>
              <w:rPr>
                <w:spacing w:val="-4"/>
                <w:sz w:val="16"/>
              </w:rPr>
              <w:t>Р.Б.</w:t>
            </w:r>
          </w:p>
        </w:tc>
        <w:tc>
          <w:tcPr>
            <w:tcW w:w="1034" w:type="dxa"/>
            <w:gridSpan w:val="2"/>
          </w:tcPr>
          <w:p w14:paraId="44A8FCDB" w14:textId="77777777" w:rsidR="00765C2F" w:rsidRDefault="00765C2F" w:rsidP="00765C2F">
            <w:pPr>
              <w:pStyle w:val="TableParagraph"/>
              <w:spacing w:line="178" w:lineRule="exact"/>
              <w:ind w:left="147"/>
              <w:rPr>
                <w:sz w:val="16"/>
              </w:rPr>
            </w:pPr>
            <w:r>
              <w:rPr>
                <w:spacing w:val="-2"/>
                <w:sz w:val="16"/>
              </w:rPr>
              <w:t>Ознака</w:t>
            </w:r>
          </w:p>
          <w:p w14:paraId="21F93274" w14:textId="77777777" w:rsidR="00765C2F" w:rsidRDefault="00765C2F" w:rsidP="00765C2F">
            <w:pPr>
              <w:pStyle w:val="TableParagraph"/>
              <w:spacing w:before="1" w:line="168" w:lineRule="exact"/>
              <w:ind w:left="147"/>
              <w:rPr>
                <w:sz w:val="16"/>
              </w:rPr>
            </w:pPr>
            <w:r>
              <w:rPr>
                <w:spacing w:val="-2"/>
                <w:sz w:val="16"/>
              </w:rPr>
              <w:t>предмета</w:t>
            </w:r>
          </w:p>
        </w:tc>
        <w:tc>
          <w:tcPr>
            <w:tcW w:w="3112" w:type="dxa"/>
            <w:gridSpan w:val="6"/>
          </w:tcPr>
          <w:p w14:paraId="70115E42" w14:textId="77777777" w:rsidR="00765C2F" w:rsidRDefault="00765C2F" w:rsidP="00765C2F">
            <w:pPr>
              <w:pStyle w:val="TableParagraph"/>
              <w:spacing w:before="85"/>
              <w:rPr>
                <w:sz w:val="16"/>
              </w:rPr>
            </w:pPr>
            <w:r>
              <w:rPr>
                <w:sz w:val="16"/>
              </w:rPr>
              <w:t>Назив</w:t>
            </w:r>
            <w:r>
              <w:rPr>
                <w:spacing w:val="-5"/>
                <w:sz w:val="16"/>
              </w:rPr>
              <w:t xml:space="preserve"> </w:t>
            </w:r>
            <w:r>
              <w:rPr>
                <w:spacing w:val="-2"/>
                <w:sz w:val="16"/>
              </w:rPr>
              <w:t>предмета</w:t>
            </w:r>
          </w:p>
        </w:tc>
        <w:tc>
          <w:tcPr>
            <w:tcW w:w="1543" w:type="dxa"/>
            <w:gridSpan w:val="2"/>
          </w:tcPr>
          <w:p w14:paraId="655A0D2D" w14:textId="77777777" w:rsidR="00765C2F" w:rsidRDefault="00765C2F" w:rsidP="00765C2F">
            <w:pPr>
              <w:pStyle w:val="TableParagraph"/>
              <w:spacing w:line="178" w:lineRule="exact"/>
              <w:ind w:left="70"/>
              <w:rPr>
                <w:sz w:val="16"/>
              </w:rPr>
            </w:pPr>
            <w:r>
              <w:rPr>
                <w:spacing w:val="-5"/>
                <w:sz w:val="16"/>
              </w:rPr>
              <w:t>Вид</w:t>
            </w:r>
          </w:p>
          <w:p w14:paraId="4AB85349" w14:textId="77777777" w:rsidR="00765C2F" w:rsidRDefault="00765C2F" w:rsidP="00765C2F">
            <w:pPr>
              <w:pStyle w:val="TableParagraph"/>
              <w:spacing w:before="1" w:line="168" w:lineRule="exact"/>
              <w:ind w:left="70"/>
              <w:rPr>
                <w:sz w:val="16"/>
              </w:rPr>
            </w:pPr>
            <w:r>
              <w:rPr>
                <w:spacing w:val="-2"/>
                <w:sz w:val="16"/>
              </w:rPr>
              <w:t>наставе</w:t>
            </w:r>
          </w:p>
        </w:tc>
        <w:tc>
          <w:tcPr>
            <w:tcW w:w="2208" w:type="dxa"/>
            <w:gridSpan w:val="2"/>
          </w:tcPr>
          <w:p w14:paraId="1C5FEC7E" w14:textId="77777777" w:rsidR="00765C2F" w:rsidRDefault="00765C2F" w:rsidP="00765C2F">
            <w:pPr>
              <w:pStyle w:val="TableParagraph"/>
              <w:spacing w:before="85"/>
              <w:ind w:left="111"/>
              <w:rPr>
                <w:sz w:val="16"/>
              </w:rPr>
            </w:pPr>
            <w:r>
              <w:rPr>
                <w:sz w:val="16"/>
              </w:rPr>
              <w:t>Назив</w:t>
            </w:r>
            <w:r>
              <w:rPr>
                <w:spacing w:val="-6"/>
                <w:sz w:val="16"/>
              </w:rPr>
              <w:t xml:space="preserve"> </w:t>
            </w:r>
            <w:r>
              <w:rPr>
                <w:sz w:val="16"/>
              </w:rPr>
              <w:t>студијског</w:t>
            </w:r>
            <w:r>
              <w:rPr>
                <w:spacing w:val="-5"/>
                <w:sz w:val="16"/>
              </w:rPr>
              <w:t xml:space="preserve"> </w:t>
            </w:r>
            <w:r>
              <w:rPr>
                <w:spacing w:val="-2"/>
                <w:sz w:val="16"/>
              </w:rPr>
              <w:t>програма</w:t>
            </w:r>
          </w:p>
        </w:tc>
        <w:tc>
          <w:tcPr>
            <w:tcW w:w="954" w:type="dxa"/>
          </w:tcPr>
          <w:p w14:paraId="27005080" w14:textId="77777777" w:rsidR="00765C2F" w:rsidRDefault="00765C2F" w:rsidP="00765C2F">
            <w:pPr>
              <w:pStyle w:val="TableParagraph"/>
              <w:spacing w:line="178" w:lineRule="exact"/>
              <w:ind w:left="111"/>
              <w:rPr>
                <w:sz w:val="16"/>
              </w:rPr>
            </w:pPr>
            <w:r>
              <w:rPr>
                <w:spacing w:val="-2"/>
                <w:sz w:val="16"/>
              </w:rPr>
              <w:t>Врста</w:t>
            </w:r>
          </w:p>
          <w:p w14:paraId="521D1737" w14:textId="77777777" w:rsidR="00765C2F" w:rsidRDefault="00765C2F" w:rsidP="00765C2F">
            <w:pPr>
              <w:pStyle w:val="TableParagraph"/>
              <w:spacing w:before="1" w:line="168" w:lineRule="exact"/>
              <w:ind w:left="111"/>
              <w:rPr>
                <w:sz w:val="16"/>
              </w:rPr>
            </w:pPr>
            <w:r>
              <w:rPr>
                <w:spacing w:val="-2"/>
                <w:sz w:val="16"/>
              </w:rPr>
              <w:t>студија</w:t>
            </w:r>
          </w:p>
        </w:tc>
      </w:tr>
      <w:tr w:rsidR="00765C2F" w14:paraId="1EE2E407" w14:textId="77777777" w:rsidTr="00765C2F">
        <w:trPr>
          <w:trHeight w:val="369"/>
        </w:trPr>
        <w:tc>
          <w:tcPr>
            <w:tcW w:w="527" w:type="dxa"/>
          </w:tcPr>
          <w:p w14:paraId="2F6DAFD3" w14:textId="77777777" w:rsidR="00765C2F" w:rsidRDefault="00765C2F" w:rsidP="00765C2F">
            <w:pPr>
              <w:pStyle w:val="TableParagraph"/>
              <w:spacing w:before="88"/>
              <w:rPr>
                <w:sz w:val="16"/>
              </w:rPr>
            </w:pPr>
            <w:r>
              <w:rPr>
                <w:spacing w:val="-5"/>
                <w:sz w:val="16"/>
              </w:rPr>
              <w:t>1.</w:t>
            </w:r>
          </w:p>
        </w:tc>
        <w:tc>
          <w:tcPr>
            <w:tcW w:w="1034" w:type="dxa"/>
            <w:gridSpan w:val="2"/>
          </w:tcPr>
          <w:p w14:paraId="1DFEFA43" w14:textId="77777777" w:rsidR="00765C2F" w:rsidRDefault="00765C2F" w:rsidP="00765C2F">
            <w:pPr>
              <w:pStyle w:val="TableParagraph"/>
              <w:spacing w:before="88"/>
              <w:ind w:left="147"/>
              <w:rPr>
                <w:sz w:val="16"/>
              </w:rPr>
            </w:pPr>
            <w:r>
              <w:rPr>
                <w:spacing w:val="-2"/>
                <w:sz w:val="16"/>
                <w:lang w:val="sr-Cyrl-RS"/>
              </w:rPr>
              <w:t>20.</w:t>
            </w:r>
            <w:r>
              <w:rPr>
                <w:spacing w:val="-2"/>
                <w:sz w:val="16"/>
              </w:rPr>
              <w:t>РАДИ04</w:t>
            </w:r>
          </w:p>
        </w:tc>
        <w:tc>
          <w:tcPr>
            <w:tcW w:w="3112" w:type="dxa"/>
            <w:gridSpan w:val="6"/>
          </w:tcPr>
          <w:p w14:paraId="59D39030" w14:textId="77777777" w:rsidR="00765C2F" w:rsidRDefault="00765C2F" w:rsidP="00765C2F">
            <w:pPr>
              <w:pStyle w:val="TableParagraph"/>
              <w:spacing w:before="88"/>
              <w:rPr>
                <w:sz w:val="16"/>
              </w:rPr>
            </w:pPr>
            <w:r>
              <w:rPr>
                <w:spacing w:val="-2"/>
                <w:sz w:val="16"/>
              </w:rPr>
              <w:t>Радиологија</w:t>
            </w:r>
          </w:p>
        </w:tc>
        <w:tc>
          <w:tcPr>
            <w:tcW w:w="1543" w:type="dxa"/>
            <w:gridSpan w:val="2"/>
          </w:tcPr>
          <w:p w14:paraId="0B2A67A6" w14:textId="713BDEAC" w:rsidR="00765C2F" w:rsidRDefault="00765C2F" w:rsidP="00765C2F">
            <w:pPr>
              <w:pStyle w:val="TableParagraph"/>
              <w:spacing w:line="178" w:lineRule="exact"/>
              <w:ind w:left="70"/>
              <w:rPr>
                <w:sz w:val="16"/>
              </w:rPr>
            </w:pPr>
            <w:r>
              <w:rPr>
                <w:spacing w:val="-2"/>
                <w:sz w:val="16"/>
              </w:rPr>
              <w:t xml:space="preserve">теоријска/практична </w:t>
            </w:r>
          </w:p>
          <w:p w14:paraId="176CD66D" w14:textId="74D70A2B" w:rsidR="00765C2F" w:rsidRDefault="00765C2F" w:rsidP="00765C2F">
            <w:pPr>
              <w:pStyle w:val="TableParagraph"/>
              <w:spacing w:before="1" w:line="170" w:lineRule="exact"/>
              <w:ind w:left="70"/>
              <w:rPr>
                <w:sz w:val="16"/>
              </w:rPr>
            </w:pPr>
          </w:p>
        </w:tc>
        <w:tc>
          <w:tcPr>
            <w:tcW w:w="2208" w:type="dxa"/>
            <w:gridSpan w:val="2"/>
          </w:tcPr>
          <w:p w14:paraId="456AE3B2" w14:textId="754203A0" w:rsidR="00765C2F" w:rsidRPr="00765C2F" w:rsidRDefault="00765C2F" w:rsidP="00765C2F">
            <w:pPr>
              <w:pStyle w:val="TableParagraph"/>
              <w:spacing w:before="57"/>
              <w:rPr>
                <w:sz w:val="16"/>
                <w:lang w:val="sr-Cyrl-RS"/>
              </w:rPr>
            </w:pPr>
            <w:r>
              <w:rPr>
                <w:spacing w:val="-4"/>
                <w:sz w:val="16"/>
                <w:lang w:val="sr-Cyrl-RS"/>
              </w:rPr>
              <w:t>Интегрисане академске студије медицине</w:t>
            </w:r>
          </w:p>
        </w:tc>
        <w:tc>
          <w:tcPr>
            <w:tcW w:w="954" w:type="dxa"/>
          </w:tcPr>
          <w:p w14:paraId="30AE042C" w14:textId="77777777" w:rsidR="00765C2F" w:rsidRDefault="00765C2F" w:rsidP="00765C2F">
            <w:pPr>
              <w:pStyle w:val="TableParagraph"/>
              <w:spacing w:before="88"/>
              <w:ind w:left="111"/>
              <w:rPr>
                <w:sz w:val="16"/>
              </w:rPr>
            </w:pPr>
            <w:r>
              <w:rPr>
                <w:spacing w:val="-4"/>
                <w:sz w:val="16"/>
              </w:rPr>
              <w:t>ИАСМ</w:t>
            </w:r>
          </w:p>
        </w:tc>
      </w:tr>
      <w:tr w:rsidR="00961624" w14:paraId="52CEE68C" w14:textId="77777777" w:rsidTr="00765C2F">
        <w:trPr>
          <w:trHeight w:val="369"/>
        </w:trPr>
        <w:tc>
          <w:tcPr>
            <w:tcW w:w="527" w:type="dxa"/>
          </w:tcPr>
          <w:p w14:paraId="79542452" w14:textId="5D045DD9" w:rsidR="00961624" w:rsidRPr="00961624" w:rsidRDefault="00961624" w:rsidP="00961624">
            <w:pPr>
              <w:pStyle w:val="TableParagraph"/>
              <w:spacing w:before="88"/>
              <w:rPr>
                <w:spacing w:val="-5"/>
                <w:sz w:val="16"/>
                <w:lang w:val="sr-Cyrl-RS"/>
              </w:rPr>
            </w:pPr>
            <w:r>
              <w:rPr>
                <w:spacing w:val="-5"/>
                <w:sz w:val="16"/>
                <w:lang w:val="sr-Cyrl-RS"/>
              </w:rPr>
              <w:t>2.</w:t>
            </w:r>
          </w:p>
        </w:tc>
        <w:tc>
          <w:tcPr>
            <w:tcW w:w="1034" w:type="dxa"/>
            <w:gridSpan w:val="2"/>
          </w:tcPr>
          <w:p w14:paraId="2C025C32" w14:textId="0F3CFED1" w:rsidR="00961624" w:rsidRDefault="00961624" w:rsidP="00961624">
            <w:pPr>
              <w:pStyle w:val="TableParagraph"/>
              <w:spacing w:before="88"/>
              <w:ind w:left="147"/>
              <w:rPr>
                <w:spacing w:val="-2"/>
                <w:sz w:val="16"/>
                <w:lang w:val="sr-Cyrl-RS"/>
              </w:rPr>
            </w:pPr>
            <w:r>
              <w:rPr>
                <w:spacing w:val="-2"/>
                <w:sz w:val="16"/>
                <w:lang w:val="sr-Cyrl-RS"/>
              </w:rPr>
              <w:t>20.</w:t>
            </w:r>
            <w:r>
              <w:rPr>
                <w:spacing w:val="-2"/>
                <w:sz w:val="16"/>
              </w:rPr>
              <w:t>БИОФ01</w:t>
            </w:r>
          </w:p>
        </w:tc>
        <w:tc>
          <w:tcPr>
            <w:tcW w:w="3112" w:type="dxa"/>
            <w:gridSpan w:val="6"/>
          </w:tcPr>
          <w:p w14:paraId="7197AE1F" w14:textId="32085ECF" w:rsidR="00961624" w:rsidRDefault="00961624" w:rsidP="00961624">
            <w:pPr>
              <w:pStyle w:val="TableParagraph"/>
              <w:spacing w:before="88"/>
              <w:rPr>
                <w:spacing w:val="-2"/>
                <w:sz w:val="16"/>
              </w:rPr>
            </w:pPr>
            <w:r>
              <w:rPr>
                <w:spacing w:val="-2"/>
                <w:sz w:val="16"/>
              </w:rPr>
              <w:t>Биофизика</w:t>
            </w:r>
          </w:p>
        </w:tc>
        <w:tc>
          <w:tcPr>
            <w:tcW w:w="1543" w:type="dxa"/>
            <w:gridSpan w:val="2"/>
          </w:tcPr>
          <w:p w14:paraId="12677D50" w14:textId="2E5915D5" w:rsidR="00961624" w:rsidRDefault="00961624" w:rsidP="00961624">
            <w:pPr>
              <w:pStyle w:val="TableParagraph"/>
              <w:spacing w:line="178" w:lineRule="exact"/>
              <w:ind w:left="70"/>
              <w:rPr>
                <w:spacing w:val="-2"/>
                <w:sz w:val="16"/>
                <w:lang w:val="sr-Cyrl-RS"/>
              </w:rPr>
            </w:pPr>
            <w:r>
              <w:rPr>
                <w:spacing w:val="-2"/>
                <w:sz w:val="16"/>
                <w:lang w:val="sr-Cyrl-RS"/>
              </w:rPr>
              <w:t>Теоријска</w:t>
            </w:r>
          </w:p>
          <w:p w14:paraId="62FFD1CC" w14:textId="6CE11820" w:rsidR="00961624" w:rsidRDefault="00961624" w:rsidP="00961624">
            <w:pPr>
              <w:pStyle w:val="TableParagraph"/>
              <w:spacing w:line="178" w:lineRule="exact"/>
              <w:ind w:left="70"/>
              <w:rPr>
                <w:spacing w:val="-2"/>
                <w:sz w:val="16"/>
              </w:rPr>
            </w:pPr>
            <w:r>
              <w:rPr>
                <w:spacing w:val="-2"/>
                <w:sz w:val="16"/>
              </w:rPr>
              <w:t>практична</w:t>
            </w:r>
          </w:p>
        </w:tc>
        <w:tc>
          <w:tcPr>
            <w:tcW w:w="2208" w:type="dxa"/>
            <w:gridSpan w:val="2"/>
          </w:tcPr>
          <w:p w14:paraId="1418ED6E" w14:textId="77777777" w:rsidR="00961624" w:rsidRDefault="00961624" w:rsidP="00961624">
            <w:pPr>
              <w:pStyle w:val="TableParagraph"/>
              <w:spacing w:line="178" w:lineRule="exact"/>
              <w:ind w:left="112"/>
              <w:rPr>
                <w:sz w:val="16"/>
              </w:rPr>
            </w:pPr>
            <w:r>
              <w:rPr>
                <w:sz w:val="16"/>
              </w:rPr>
              <w:t>Интегрисане</w:t>
            </w:r>
            <w:r>
              <w:rPr>
                <w:spacing w:val="-7"/>
                <w:sz w:val="16"/>
              </w:rPr>
              <w:t xml:space="preserve"> </w:t>
            </w:r>
            <w:r>
              <w:rPr>
                <w:spacing w:val="-2"/>
                <w:sz w:val="16"/>
              </w:rPr>
              <w:t>академске</w:t>
            </w:r>
          </w:p>
          <w:p w14:paraId="0B2066BD" w14:textId="1B595122" w:rsidR="00961624" w:rsidRDefault="00961624" w:rsidP="00961624">
            <w:pPr>
              <w:pStyle w:val="TableParagraph"/>
              <w:spacing w:before="57"/>
              <w:rPr>
                <w:spacing w:val="-4"/>
                <w:sz w:val="16"/>
                <w:lang w:val="sr-Cyrl-RS"/>
              </w:rPr>
            </w:pPr>
            <w:r>
              <w:rPr>
                <w:sz w:val="16"/>
              </w:rPr>
              <w:t>студије</w:t>
            </w:r>
            <w:r>
              <w:rPr>
                <w:spacing w:val="-9"/>
                <w:sz w:val="16"/>
              </w:rPr>
              <w:t xml:space="preserve"> </w:t>
            </w:r>
            <w:r>
              <w:rPr>
                <w:spacing w:val="-2"/>
                <w:sz w:val="16"/>
              </w:rPr>
              <w:t>медицине</w:t>
            </w:r>
          </w:p>
        </w:tc>
        <w:tc>
          <w:tcPr>
            <w:tcW w:w="954" w:type="dxa"/>
          </w:tcPr>
          <w:p w14:paraId="75121C26" w14:textId="4C8A335B" w:rsidR="00961624" w:rsidRDefault="00961624" w:rsidP="00961624">
            <w:pPr>
              <w:pStyle w:val="TableParagraph"/>
              <w:spacing w:before="88"/>
              <w:ind w:left="111"/>
              <w:rPr>
                <w:spacing w:val="-4"/>
                <w:sz w:val="16"/>
              </w:rPr>
            </w:pPr>
            <w:r>
              <w:rPr>
                <w:spacing w:val="-4"/>
                <w:sz w:val="16"/>
              </w:rPr>
              <w:t>ИАСМ</w:t>
            </w:r>
          </w:p>
        </w:tc>
      </w:tr>
      <w:tr w:rsidR="00765C2F" w14:paraId="5A7AD92A" w14:textId="77777777" w:rsidTr="00765C2F">
        <w:trPr>
          <w:trHeight w:val="225"/>
        </w:trPr>
        <w:tc>
          <w:tcPr>
            <w:tcW w:w="9378" w:type="dxa"/>
            <w:gridSpan w:val="14"/>
          </w:tcPr>
          <w:p w14:paraId="0152A46F" w14:textId="77777777" w:rsidR="00765C2F" w:rsidRDefault="00765C2F" w:rsidP="00765C2F">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765C2F" w14:paraId="16BD33CE" w14:textId="77777777" w:rsidTr="00765C2F">
        <w:trPr>
          <w:trHeight w:val="431"/>
        </w:trPr>
        <w:tc>
          <w:tcPr>
            <w:tcW w:w="527" w:type="dxa"/>
          </w:tcPr>
          <w:p w14:paraId="35EA0BDB" w14:textId="77777777" w:rsidR="00765C2F" w:rsidRDefault="00765C2F" w:rsidP="00F073F6">
            <w:pPr>
              <w:pStyle w:val="TableParagraph"/>
              <w:spacing w:before="179"/>
              <w:jc w:val="center"/>
              <w:rPr>
                <w:sz w:val="16"/>
              </w:rPr>
            </w:pPr>
            <w:r>
              <w:rPr>
                <w:spacing w:val="-5"/>
                <w:sz w:val="16"/>
              </w:rPr>
              <w:t>1.</w:t>
            </w:r>
          </w:p>
        </w:tc>
        <w:tc>
          <w:tcPr>
            <w:tcW w:w="8851" w:type="dxa"/>
            <w:gridSpan w:val="13"/>
          </w:tcPr>
          <w:p w14:paraId="6ED5AF91" w14:textId="77777777" w:rsidR="00765C2F" w:rsidRPr="00D7618D" w:rsidRDefault="00765C2F" w:rsidP="00765C2F">
            <w:pPr>
              <w:pStyle w:val="TableParagraph"/>
              <w:ind w:left="65" w:right="113"/>
              <w:rPr>
                <w:color w:val="000000" w:themeColor="text1"/>
                <w:sz w:val="16"/>
              </w:rPr>
            </w:pPr>
            <w:r w:rsidRPr="00D7618D">
              <w:rPr>
                <w:rFonts w:eastAsiaTheme="majorEastAsia"/>
                <w:color w:val="000000" w:themeColor="text1"/>
                <w:sz w:val="16"/>
              </w:rPr>
              <w:t>Sekuli</w:t>
            </w:r>
            <w:r w:rsidRPr="00D7618D">
              <w:rPr>
                <w:rFonts w:eastAsiaTheme="majorEastAsia"/>
                <w:color w:val="000000" w:themeColor="text1"/>
                <w:sz w:val="16"/>
                <w:lang w:val="sr-Cyrl-RS"/>
              </w:rPr>
              <w:t xml:space="preserve">ć </w:t>
            </w:r>
            <w:r w:rsidRPr="00D7618D">
              <w:rPr>
                <w:rFonts w:eastAsiaTheme="majorEastAsia"/>
                <w:color w:val="000000" w:themeColor="text1"/>
                <w:sz w:val="16"/>
              </w:rPr>
              <w:t>I</w:t>
            </w:r>
            <w:r w:rsidRPr="00D7618D">
              <w:rPr>
                <w:rFonts w:eastAsiaTheme="majorEastAsia"/>
                <w:color w:val="000000" w:themeColor="text1"/>
                <w:sz w:val="16"/>
                <w:lang w:val="sr-Cyrl-RS"/>
              </w:rPr>
              <w:t xml:space="preserve">, </w:t>
            </w:r>
            <w:r w:rsidRPr="00D7618D">
              <w:rPr>
                <w:rFonts w:eastAsiaTheme="majorEastAsia"/>
                <w:color w:val="000000" w:themeColor="text1"/>
                <w:sz w:val="16"/>
              </w:rPr>
              <w:t>Ran</w:t>
            </w:r>
            <w:r w:rsidRPr="00D7618D">
              <w:rPr>
                <w:rFonts w:eastAsiaTheme="majorEastAsia"/>
                <w:color w:val="000000" w:themeColor="text1"/>
                <w:sz w:val="16"/>
                <w:lang w:val="sr-Cyrl-RS"/>
              </w:rPr>
              <w:t>č</w:t>
            </w:r>
            <w:r w:rsidRPr="00D7618D">
              <w:rPr>
                <w:rFonts w:eastAsiaTheme="majorEastAsia"/>
                <w:color w:val="000000" w:themeColor="text1"/>
                <w:sz w:val="16"/>
              </w:rPr>
              <w:t>i</w:t>
            </w:r>
            <w:r w:rsidRPr="00D7618D">
              <w:rPr>
                <w:rFonts w:eastAsiaTheme="majorEastAsia"/>
                <w:color w:val="000000" w:themeColor="text1"/>
                <w:sz w:val="16"/>
                <w:lang w:val="sr-Cyrl-RS"/>
              </w:rPr>
              <w:t xml:space="preserve">ć </w:t>
            </w:r>
            <w:r w:rsidRPr="00D7618D">
              <w:rPr>
                <w:rFonts w:eastAsiaTheme="majorEastAsia"/>
                <w:color w:val="000000" w:themeColor="text1"/>
                <w:sz w:val="16"/>
              </w:rPr>
              <w:t>N</w:t>
            </w:r>
            <w:r w:rsidRPr="00D7618D">
              <w:rPr>
                <w:rFonts w:eastAsiaTheme="majorEastAsia"/>
                <w:color w:val="000000" w:themeColor="text1"/>
                <w:sz w:val="16"/>
                <w:lang w:val="sr-Cyrl-RS"/>
              </w:rPr>
              <w:t xml:space="preserve">, </w:t>
            </w:r>
            <w:r w:rsidRPr="00D7618D">
              <w:rPr>
                <w:rFonts w:eastAsiaTheme="majorEastAsia"/>
                <w:color w:val="000000" w:themeColor="text1"/>
                <w:sz w:val="16"/>
              </w:rPr>
              <w:t>Miladinovi</w:t>
            </w:r>
            <w:r w:rsidRPr="00D7618D">
              <w:rPr>
                <w:rFonts w:eastAsiaTheme="majorEastAsia"/>
                <w:color w:val="000000" w:themeColor="text1"/>
                <w:sz w:val="16"/>
                <w:lang w:val="sr-Cyrl-RS"/>
              </w:rPr>
              <w:t xml:space="preserve">ć </w:t>
            </w:r>
            <w:r w:rsidRPr="00D7618D">
              <w:rPr>
                <w:rFonts w:eastAsiaTheme="majorEastAsia"/>
                <w:color w:val="000000" w:themeColor="text1"/>
                <w:sz w:val="16"/>
              </w:rPr>
              <w:t>U</w:t>
            </w:r>
            <w:r w:rsidRPr="00D7618D">
              <w:rPr>
                <w:rFonts w:eastAsiaTheme="majorEastAsia"/>
                <w:color w:val="000000" w:themeColor="text1"/>
                <w:sz w:val="16"/>
                <w:lang w:val="sr-Cyrl-RS"/>
              </w:rPr>
              <w:t xml:space="preserve">, </w:t>
            </w:r>
            <w:r w:rsidRPr="00D7618D">
              <w:rPr>
                <w:rFonts w:eastAsiaTheme="majorEastAsia"/>
                <w:color w:val="000000" w:themeColor="text1"/>
                <w:sz w:val="16"/>
              </w:rPr>
              <w:t>Jovanovski</w:t>
            </w:r>
            <w:r w:rsidRPr="00D7618D">
              <w:rPr>
                <w:rFonts w:eastAsiaTheme="majorEastAsia"/>
                <w:color w:val="000000" w:themeColor="text1"/>
                <w:sz w:val="16"/>
                <w:lang w:val="sr-Cyrl-RS"/>
              </w:rPr>
              <w:t xml:space="preserve"> </w:t>
            </w:r>
            <w:r w:rsidRPr="00D7618D">
              <w:rPr>
                <w:rFonts w:eastAsiaTheme="majorEastAsia"/>
                <w:color w:val="000000" w:themeColor="text1"/>
                <w:sz w:val="16"/>
              </w:rPr>
              <w:t>A</w:t>
            </w:r>
            <w:r w:rsidRPr="00D7618D">
              <w:rPr>
                <w:rFonts w:eastAsiaTheme="majorEastAsia"/>
                <w:color w:val="000000" w:themeColor="text1"/>
                <w:sz w:val="16"/>
                <w:lang w:val="sr-Cyrl-RS"/>
              </w:rPr>
              <w:t xml:space="preserve">, </w:t>
            </w:r>
            <w:r w:rsidRPr="00765C2F">
              <w:rPr>
                <w:rFonts w:eastAsiaTheme="majorEastAsia"/>
                <w:color w:val="000000" w:themeColor="text1"/>
                <w:sz w:val="16"/>
              </w:rPr>
              <w:t>Mi</w:t>
            </w:r>
            <w:r w:rsidRPr="00765C2F">
              <w:rPr>
                <w:rFonts w:eastAsiaTheme="majorEastAsia"/>
                <w:color w:val="000000" w:themeColor="text1"/>
                <w:sz w:val="16"/>
                <w:lang w:val="sr-Cyrl-RS"/>
              </w:rPr>
              <w:t>š</w:t>
            </w:r>
            <w:r w:rsidRPr="00765C2F">
              <w:rPr>
                <w:rFonts w:eastAsiaTheme="majorEastAsia"/>
                <w:color w:val="000000" w:themeColor="text1"/>
                <w:sz w:val="16"/>
              </w:rPr>
              <w:t>ovi</w:t>
            </w:r>
            <w:r w:rsidRPr="00765C2F">
              <w:rPr>
                <w:rFonts w:eastAsiaTheme="majorEastAsia"/>
                <w:color w:val="000000" w:themeColor="text1"/>
                <w:sz w:val="16"/>
                <w:lang w:val="sr-Cyrl-RS"/>
              </w:rPr>
              <w:t xml:space="preserve">ć </w:t>
            </w:r>
            <w:r w:rsidRPr="00765C2F">
              <w:rPr>
                <w:rFonts w:eastAsiaTheme="majorEastAsia"/>
                <w:color w:val="000000" w:themeColor="text1"/>
                <w:sz w:val="16"/>
              </w:rPr>
              <w:t>M</w:t>
            </w:r>
            <w:r w:rsidRPr="00D7618D">
              <w:rPr>
                <w:rFonts w:eastAsiaTheme="majorEastAsia"/>
                <w:color w:val="000000" w:themeColor="text1"/>
                <w:sz w:val="16"/>
                <w:lang w:val="sr-Cyrl-RS"/>
              </w:rPr>
              <w:t xml:space="preserve">, </w:t>
            </w:r>
            <w:r w:rsidRPr="00D7618D">
              <w:rPr>
                <w:rFonts w:eastAsiaTheme="majorEastAsia"/>
                <w:color w:val="000000" w:themeColor="text1"/>
                <w:sz w:val="16"/>
              </w:rPr>
              <w:t>Bo</w:t>
            </w:r>
            <w:r w:rsidRPr="00D7618D">
              <w:rPr>
                <w:rFonts w:eastAsiaTheme="majorEastAsia"/>
                <w:color w:val="000000" w:themeColor="text1"/>
                <w:sz w:val="16"/>
                <w:lang w:val="sr-Cyrl-RS"/>
              </w:rPr>
              <w:t>š</w:t>
            </w:r>
            <w:r w:rsidRPr="00D7618D">
              <w:rPr>
                <w:rFonts w:eastAsiaTheme="majorEastAsia"/>
                <w:color w:val="000000" w:themeColor="text1"/>
                <w:sz w:val="16"/>
              </w:rPr>
              <w:t>kovi</w:t>
            </w:r>
            <w:r w:rsidRPr="00D7618D">
              <w:rPr>
                <w:rFonts w:eastAsiaTheme="majorEastAsia"/>
                <w:color w:val="000000" w:themeColor="text1"/>
                <w:sz w:val="16"/>
                <w:lang w:val="sr-Cyrl-RS"/>
              </w:rPr>
              <w:t xml:space="preserve">ć </w:t>
            </w:r>
            <w:r w:rsidRPr="00D7618D">
              <w:rPr>
                <w:rFonts w:eastAsiaTheme="majorEastAsia"/>
                <w:color w:val="000000" w:themeColor="text1"/>
                <w:sz w:val="16"/>
              </w:rPr>
              <w:t>Sekuli</w:t>
            </w:r>
            <w:r w:rsidRPr="00D7618D">
              <w:rPr>
                <w:rFonts w:eastAsiaTheme="majorEastAsia"/>
                <w:color w:val="000000" w:themeColor="text1"/>
                <w:sz w:val="16"/>
                <w:lang w:val="sr-Cyrl-RS"/>
              </w:rPr>
              <w:t xml:space="preserve">ć </w:t>
            </w:r>
            <w:r w:rsidRPr="00D7618D">
              <w:rPr>
                <w:rFonts w:eastAsiaTheme="majorEastAsia"/>
                <w:color w:val="000000" w:themeColor="text1"/>
                <w:sz w:val="16"/>
              </w:rPr>
              <w:t>J</w:t>
            </w:r>
            <w:r w:rsidRPr="00D7618D">
              <w:rPr>
                <w:rFonts w:eastAsiaTheme="majorEastAsia"/>
                <w:color w:val="000000" w:themeColor="text1"/>
                <w:sz w:val="16"/>
                <w:lang w:val="sr-Cyrl-RS"/>
              </w:rPr>
              <w:t xml:space="preserve">, </w:t>
            </w:r>
            <w:r w:rsidRPr="00765C2F">
              <w:rPr>
                <w:rFonts w:eastAsiaTheme="majorEastAsia"/>
                <w:b/>
                <w:bCs/>
                <w:color w:val="000000" w:themeColor="text1"/>
                <w:sz w:val="16"/>
              </w:rPr>
              <w:t>Kosti</w:t>
            </w:r>
            <w:r w:rsidRPr="00765C2F">
              <w:rPr>
                <w:rFonts w:eastAsiaTheme="majorEastAsia"/>
                <w:b/>
                <w:bCs/>
                <w:color w:val="000000" w:themeColor="text1"/>
                <w:sz w:val="16"/>
                <w:lang w:val="sr-Cyrl-RS"/>
              </w:rPr>
              <w:t xml:space="preserve">ć </w:t>
            </w:r>
            <w:r w:rsidRPr="00765C2F">
              <w:rPr>
                <w:rFonts w:eastAsiaTheme="majorEastAsia"/>
                <w:b/>
                <w:bCs/>
                <w:color w:val="000000" w:themeColor="text1"/>
                <w:sz w:val="16"/>
              </w:rPr>
              <w:t>D</w:t>
            </w:r>
            <w:r w:rsidRPr="00765C2F">
              <w:rPr>
                <w:rFonts w:eastAsiaTheme="majorEastAsia"/>
                <w:b/>
                <w:bCs/>
                <w:color w:val="000000" w:themeColor="text1"/>
                <w:sz w:val="16"/>
                <w:lang w:val="sr-Cyrl-RS"/>
              </w:rPr>
              <w:t>.</w:t>
            </w:r>
            <w:r w:rsidRPr="00D7618D">
              <w:rPr>
                <w:rFonts w:eastAsiaTheme="majorEastAsia"/>
                <w:color w:val="000000" w:themeColor="text1"/>
                <w:sz w:val="16"/>
                <w:lang w:val="sr-Cyrl-RS"/>
              </w:rPr>
              <w:t xml:space="preserve"> </w:t>
            </w:r>
            <w:r w:rsidRPr="00D7618D">
              <w:rPr>
                <w:rFonts w:eastAsiaTheme="majorEastAsia"/>
                <w:color w:val="000000" w:themeColor="text1"/>
                <w:sz w:val="16"/>
              </w:rPr>
              <w:t>Correction</w:t>
            </w:r>
            <w:r w:rsidRPr="00D7618D">
              <w:rPr>
                <w:rFonts w:eastAsiaTheme="majorEastAsia"/>
                <w:color w:val="000000" w:themeColor="text1"/>
                <w:sz w:val="16"/>
                <w:lang w:val="sr-Cyrl-RS"/>
              </w:rPr>
              <w:t xml:space="preserve">: </w:t>
            </w:r>
            <w:r w:rsidRPr="00D7618D">
              <w:rPr>
                <w:rFonts w:eastAsiaTheme="majorEastAsia"/>
                <w:color w:val="000000" w:themeColor="text1"/>
                <w:sz w:val="16"/>
              </w:rPr>
              <w:t>Outcomes</w:t>
            </w:r>
            <w:r w:rsidRPr="00D7618D">
              <w:rPr>
                <w:rFonts w:eastAsiaTheme="majorEastAsia"/>
                <w:color w:val="000000" w:themeColor="text1"/>
                <w:sz w:val="16"/>
                <w:lang w:val="sr-Cyrl-RS"/>
              </w:rPr>
              <w:t xml:space="preserve"> </w:t>
            </w:r>
            <w:r w:rsidRPr="00D7618D">
              <w:rPr>
                <w:rFonts w:eastAsiaTheme="majorEastAsia"/>
                <w:color w:val="000000" w:themeColor="text1"/>
                <w:sz w:val="16"/>
              </w:rPr>
              <w:t>of</w:t>
            </w:r>
            <w:r w:rsidRPr="00D7618D">
              <w:rPr>
                <w:rFonts w:eastAsiaTheme="majorEastAsia"/>
                <w:color w:val="000000" w:themeColor="text1"/>
                <w:sz w:val="16"/>
                <w:lang w:val="sr-Cyrl-RS"/>
              </w:rPr>
              <w:t xml:space="preserve"> </w:t>
            </w:r>
            <w:r w:rsidRPr="00D7618D">
              <w:rPr>
                <w:rFonts w:eastAsiaTheme="majorEastAsia"/>
                <w:color w:val="000000" w:themeColor="text1"/>
                <w:sz w:val="16"/>
              </w:rPr>
              <w:t>Coil</w:t>
            </w:r>
            <w:r w:rsidRPr="00D7618D">
              <w:rPr>
                <w:rFonts w:eastAsiaTheme="majorEastAsia"/>
                <w:color w:val="000000" w:themeColor="text1"/>
                <w:sz w:val="16"/>
                <w:lang w:val="sr-Cyrl-RS"/>
              </w:rPr>
              <w:t>-</w:t>
            </w:r>
            <w:r w:rsidRPr="00D7618D">
              <w:rPr>
                <w:rFonts w:eastAsiaTheme="majorEastAsia"/>
                <w:color w:val="000000" w:themeColor="text1"/>
                <w:sz w:val="16"/>
              </w:rPr>
              <w:t>Based</w:t>
            </w:r>
            <w:r w:rsidRPr="00D7618D">
              <w:rPr>
                <w:rFonts w:eastAsiaTheme="majorEastAsia"/>
                <w:color w:val="000000" w:themeColor="text1"/>
                <w:sz w:val="16"/>
                <w:lang w:val="sr-Cyrl-RS"/>
              </w:rPr>
              <w:t xml:space="preserve"> </w:t>
            </w:r>
            <w:r w:rsidRPr="00D7618D">
              <w:rPr>
                <w:rFonts w:eastAsiaTheme="majorEastAsia"/>
                <w:color w:val="000000" w:themeColor="text1"/>
                <w:sz w:val="16"/>
              </w:rPr>
              <w:t>Bronchial</w:t>
            </w:r>
            <w:r w:rsidRPr="00D7618D">
              <w:rPr>
                <w:rFonts w:eastAsiaTheme="majorEastAsia"/>
                <w:color w:val="000000" w:themeColor="text1"/>
                <w:sz w:val="16"/>
                <w:lang w:val="sr-Cyrl-RS"/>
              </w:rPr>
              <w:t xml:space="preserve"> </w:t>
            </w:r>
            <w:r w:rsidRPr="00D7618D">
              <w:rPr>
                <w:rFonts w:eastAsiaTheme="majorEastAsia"/>
                <w:color w:val="000000" w:themeColor="text1"/>
                <w:sz w:val="16"/>
              </w:rPr>
              <w:t>Artery</w:t>
            </w:r>
            <w:r w:rsidRPr="00D7618D">
              <w:rPr>
                <w:rFonts w:eastAsiaTheme="majorEastAsia"/>
                <w:color w:val="000000" w:themeColor="text1"/>
                <w:sz w:val="16"/>
                <w:lang w:val="sr-Cyrl-RS"/>
              </w:rPr>
              <w:t xml:space="preserve"> </w:t>
            </w:r>
            <w:r w:rsidRPr="00D7618D">
              <w:rPr>
                <w:rFonts w:eastAsiaTheme="majorEastAsia"/>
                <w:color w:val="000000" w:themeColor="text1"/>
                <w:sz w:val="16"/>
              </w:rPr>
              <w:t>Embolization</w:t>
            </w:r>
            <w:r w:rsidRPr="00D7618D">
              <w:rPr>
                <w:rFonts w:eastAsiaTheme="majorEastAsia"/>
                <w:color w:val="000000" w:themeColor="text1"/>
                <w:sz w:val="16"/>
                <w:lang w:val="sr-Cyrl-RS"/>
              </w:rPr>
              <w:t xml:space="preserve"> </w:t>
            </w:r>
            <w:r w:rsidRPr="00D7618D">
              <w:rPr>
                <w:rFonts w:eastAsiaTheme="majorEastAsia"/>
                <w:color w:val="000000" w:themeColor="text1"/>
                <w:sz w:val="16"/>
              </w:rPr>
              <w:t>for</w:t>
            </w:r>
            <w:r w:rsidRPr="00D7618D">
              <w:rPr>
                <w:rFonts w:eastAsiaTheme="majorEastAsia"/>
                <w:color w:val="000000" w:themeColor="text1"/>
                <w:sz w:val="16"/>
                <w:lang w:val="sr-Cyrl-RS"/>
              </w:rPr>
              <w:t xml:space="preserve"> </w:t>
            </w:r>
            <w:r w:rsidRPr="00D7618D">
              <w:rPr>
                <w:rFonts w:eastAsiaTheme="majorEastAsia"/>
                <w:color w:val="000000" w:themeColor="text1"/>
                <w:sz w:val="16"/>
              </w:rPr>
              <w:t>Hemoptysis</w:t>
            </w:r>
            <w:r w:rsidRPr="00D7618D">
              <w:rPr>
                <w:rFonts w:eastAsiaTheme="majorEastAsia"/>
                <w:color w:val="000000" w:themeColor="text1"/>
                <w:sz w:val="16"/>
                <w:lang w:val="sr-Cyrl-RS"/>
              </w:rPr>
              <w:t xml:space="preserve">. </w:t>
            </w:r>
            <w:r w:rsidRPr="00D7618D">
              <w:rPr>
                <w:rFonts w:eastAsiaTheme="majorEastAsia"/>
                <w:color w:val="000000" w:themeColor="text1"/>
                <w:sz w:val="16"/>
              </w:rPr>
              <w:t>Bratisl. Med. J. (2025). doi.org/10.1007/s44411-025-00442-9</w:t>
            </w:r>
          </w:p>
        </w:tc>
      </w:tr>
      <w:tr w:rsidR="00765C2F" w14:paraId="2083B5ED" w14:textId="77777777" w:rsidTr="00765C2F">
        <w:trPr>
          <w:trHeight w:val="427"/>
        </w:trPr>
        <w:tc>
          <w:tcPr>
            <w:tcW w:w="527" w:type="dxa"/>
          </w:tcPr>
          <w:p w14:paraId="73792F7D" w14:textId="35D115FA" w:rsidR="00765C2F" w:rsidRPr="00F073F6" w:rsidRDefault="00765C2F" w:rsidP="00F073F6">
            <w:pPr>
              <w:pStyle w:val="TableParagraph"/>
              <w:spacing w:line="178" w:lineRule="exact"/>
              <w:ind w:left="-11"/>
              <w:jc w:val="center"/>
              <w:rPr>
                <w:sz w:val="16"/>
                <w:lang w:val="sr-Cyrl-RS"/>
              </w:rPr>
            </w:pPr>
          </w:p>
          <w:p w14:paraId="0B1FBD75" w14:textId="77777777" w:rsidR="00765C2F" w:rsidRDefault="00765C2F" w:rsidP="00F073F6">
            <w:pPr>
              <w:pStyle w:val="TableParagraph"/>
              <w:spacing w:before="1"/>
              <w:jc w:val="center"/>
              <w:rPr>
                <w:sz w:val="16"/>
              </w:rPr>
            </w:pPr>
            <w:r>
              <w:rPr>
                <w:spacing w:val="-5"/>
                <w:sz w:val="16"/>
              </w:rPr>
              <w:t>2.</w:t>
            </w:r>
          </w:p>
        </w:tc>
        <w:tc>
          <w:tcPr>
            <w:tcW w:w="8851" w:type="dxa"/>
            <w:gridSpan w:val="13"/>
          </w:tcPr>
          <w:p w14:paraId="5BB3EC79" w14:textId="77777777" w:rsidR="00765C2F" w:rsidRPr="00D7618D" w:rsidRDefault="00765C2F" w:rsidP="00765C2F">
            <w:pPr>
              <w:pStyle w:val="TableParagraph"/>
              <w:ind w:left="65" w:right="113"/>
              <w:rPr>
                <w:color w:val="000000" w:themeColor="text1"/>
                <w:sz w:val="16"/>
              </w:rPr>
            </w:pPr>
            <w:r w:rsidRPr="00D7618D">
              <w:rPr>
                <w:color w:val="000000" w:themeColor="text1"/>
                <w:sz w:val="16"/>
              </w:rPr>
              <w:t>Nenezic N, Dragicevic Jeremic J, Rancic N, et al. (October 13, 2025) The Link</w:t>
            </w:r>
            <w:r w:rsidRPr="00D7618D">
              <w:rPr>
                <w:color w:val="000000" w:themeColor="text1"/>
                <w:sz w:val="16"/>
                <w:lang w:val="sr-Cyrl-RS"/>
              </w:rPr>
              <w:t xml:space="preserve"> </w:t>
            </w:r>
            <w:r w:rsidRPr="00D7618D">
              <w:rPr>
                <w:color w:val="000000" w:themeColor="text1"/>
                <w:sz w:val="16"/>
              </w:rPr>
              <w:t>Between Serum Levels of Dehydroepiandrosterone and Alzheimer’s Disease: A</w:t>
            </w:r>
            <w:r w:rsidRPr="00D7618D">
              <w:rPr>
                <w:color w:val="000000" w:themeColor="text1"/>
                <w:sz w:val="16"/>
                <w:lang w:val="sr-Cyrl-RS"/>
              </w:rPr>
              <w:t xml:space="preserve"> </w:t>
            </w:r>
            <w:r w:rsidRPr="00D7618D">
              <w:rPr>
                <w:color w:val="000000" w:themeColor="text1"/>
                <w:sz w:val="16"/>
              </w:rPr>
              <w:t>Pilot Study in the Serbian Population. Cureus 17(10): e94489.doi:10.7759/cureus.94489</w:t>
            </w:r>
          </w:p>
        </w:tc>
      </w:tr>
      <w:tr w:rsidR="00765C2F" w14:paraId="58F54413" w14:textId="77777777" w:rsidTr="00765C2F">
        <w:trPr>
          <w:trHeight w:val="429"/>
        </w:trPr>
        <w:tc>
          <w:tcPr>
            <w:tcW w:w="527" w:type="dxa"/>
          </w:tcPr>
          <w:p w14:paraId="744520C7" w14:textId="7EA05E43" w:rsidR="00765C2F" w:rsidRDefault="00F073F6" w:rsidP="00F073F6">
            <w:pPr>
              <w:pStyle w:val="TableParagraph"/>
              <w:spacing w:line="178" w:lineRule="exact"/>
              <w:ind w:left="-11"/>
              <w:jc w:val="center"/>
              <w:rPr>
                <w:sz w:val="16"/>
              </w:rPr>
            </w:pPr>
            <w:r>
              <w:rPr>
                <w:spacing w:val="-5"/>
                <w:sz w:val="16"/>
                <w:lang w:val="sr-Cyrl-RS"/>
              </w:rPr>
              <w:t xml:space="preserve">   </w:t>
            </w:r>
            <w:r w:rsidR="00765C2F">
              <w:rPr>
                <w:spacing w:val="-5"/>
                <w:sz w:val="16"/>
              </w:rPr>
              <w:t>3.</w:t>
            </w:r>
          </w:p>
        </w:tc>
        <w:tc>
          <w:tcPr>
            <w:tcW w:w="8851" w:type="dxa"/>
            <w:gridSpan w:val="13"/>
          </w:tcPr>
          <w:p w14:paraId="1B075D85" w14:textId="77777777" w:rsidR="00765C2F" w:rsidRPr="00D7618D" w:rsidRDefault="00765C2F" w:rsidP="00765C2F">
            <w:pPr>
              <w:pStyle w:val="TableParagraph"/>
              <w:ind w:left="65" w:right="195"/>
              <w:rPr>
                <w:color w:val="000000" w:themeColor="text1"/>
                <w:sz w:val="16"/>
              </w:rPr>
            </w:pPr>
            <w:r w:rsidRPr="00D7618D">
              <w:rPr>
                <w:color w:val="000000" w:themeColor="text1"/>
                <w:sz w:val="16"/>
              </w:rPr>
              <w:t xml:space="preserve">Radojičić B, Dolić M, Taušan Đ, Radojičić M, Mišović M, </w:t>
            </w:r>
            <w:r w:rsidRPr="00765C2F">
              <w:rPr>
                <w:b/>
                <w:bCs/>
                <w:color w:val="000000" w:themeColor="text1"/>
                <w:sz w:val="16"/>
              </w:rPr>
              <w:t>Kostić D.</w:t>
            </w:r>
            <w:r w:rsidRPr="00D7618D">
              <w:rPr>
                <w:color w:val="000000" w:themeColor="text1"/>
                <w:sz w:val="16"/>
              </w:rPr>
              <w:t xml:space="preserve"> Comparison of</w:t>
            </w:r>
            <w:r w:rsidRPr="00D7618D">
              <w:rPr>
                <w:color w:val="000000" w:themeColor="text1"/>
                <w:sz w:val="16"/>
                <w:lang w:val="sr-Cyrl-RS"/>
              </w:rPr>
              <w:t xml:space="preserve"> </w:t>
            </w:r>
            <w:r w:rsidRPr="00D7618D">
              <w:rPr>
                <w:color w:val="000000" w:themeColor="text1"/>
                <w:sz w:val="16"/>
              </w:rPr>
              <w:t>baricitinib and tocilizumab in clinical outcome among hospitalized patients with severe</w:t>
            </w:r>
            <w:r w:rsidRPr="00D7618D">
              <w:rPr>
                <w:color w:val="000000" w:themeColor="text1"/>
                <w:sz w:val="16"/>
                <w:lang w:val="sr-Cyrl-RS"/>
              </w:rPr>
              <w:t xml:space="preserve"> </w:t>
            </w:r>
            <w:r w:rsidRPr="00D7618D">
              <w:rPr>
                <w:color w:val="000000" w:themeColor="text1"/>
                <w:sz w:val="16"/>
              </w:rPr>
              <w:t>form of COVID-19 - our experiences, Srp Arh Celok Lek 2025, Online First: October</w:t>
            </w:r>
          </w:p>
          <w:p w14:paraId="049B6819" w14:textId="77777777" w:rsidR="00765C2F" w:rsidRPr="00D7618D" w:rsidRDefault="00765C2F" w:rsidP="00765C2F">
            <w:pPr>
              <w:pStyle w:val="TableParagraph"/>
              <w:ind w:left="65" w:right="195"/>
              <w:rPr>
                <w:color w:val="000000" w:themeColor="text1"/>
                <w:sz w:val="16"/>
              </w:rPr>
            </w:pPr>
            <w:r w:rsidRPr="00D7618D">
              <w:rPr>
                <w:color w:val="000000" w:themeColor="text1"/>
                <w:sz w:val="16"/>
              </w:rPr>
              <w:t>30, 2025. doi.org/10.2298/SARH250108083R,</w:t>
            </w:r>
          </w:p>
        </w:tc>
      </w:tr>
      <w:tr w:rsidR="00765C2F" w14:paraId="56544061" w14:textId="77777777" w:rsidTr="00765C2F">
        <w:trPr>
          <w:trHeight w:val="611"/>
        </w:trPr>
        <w:tc>
          <w:tcPr>
            <w:tcW w:w="527" w:type="dxa"/>
          </w:tcPr>
          <w:p w14:paraId="6B3AA243" w14:textId="6DC622F9" w:rsidR="00765C2F" w:rsidRDefault="00765C2F" w:rsidP="00F073F6">
            <w:pPr>
              <w:pStyle w:val="TableParagraph"/>
              <w:spacing w:line="178" w:lineRule="exact"/>
              <w:ind w:left="0"/>
              <w:jc w:val="center"/>
              <w:rPr>
                <w:sz w:val="16"/>
              </w:rPr>
            </w:pPr>
            <w:r>
              <w:rPr>
                <w:spacing w:val="-5"/>
                <w:sz w:val="16"/>
              </w:rPr>
              <w:t>4.</w:t>
            </w:r>
          </w:p>
        </w:tc>
        <w:tc>
          <w:tcPr>
            <w:tcW w:w="8851" w:type="dxa"/>
            <w:gridSpan w:val="13"/>
          </w:tcPr>
          <w:p w14:paraId="436FE225" w14:textId="77777777" w:rsidR="00765C2F" w:rsidRPr="00D7618D" w:rsidRDefault="00765C2F" w:rsidP="00765C2F">
            <w:pPr>
              <w:rPr>
                <w:rFonts w:cstheme="minorHAnsi"/>
                <w:color w:val="000000" w:themeColor="text1"/>
                <w:sz w:val="16"/>
                <w:szCs w:val="16"/>
              </w:rPr>
            </w:pPr>
            <w:r w:rsidRPr="00765C2F">
              <w:rPr>
                <w:rFonts w:cstheme="minorHAnsi"/>
                <w:b/>
                <w:bCs/>
                <w:color w:val="000000" w:themeColor="text1"/>
                <w:sz w:val="16"/>
                <w:szCs w:val="16"/>
              </w:rPr>
              <w:t>Kostić D.,</w:t>
            </w:r>
            <w:r w:rsidRPr="00D7618D">
              <w:rPr>
                <w:rFonts w:cstheme="minorHAnsi"/>
                <w:color w:val="000000" w:themeColor="text1"/>
                <w:sz w:val="16"/>
                <w:szCs w:val="16"/>
              </w:rPr>
              <w:t xml:space="preserve"> Mišović M., Vučković F., Crevar Đ., Sekulić I., Georgievski-Brkić B., Kostić</w:t>
            </w:r>
            <w:r w:rsidRPr="00D7618D">
              <w:rPr>
                <w:rFonts w:cstheme="minorHAnsi"/>
                <w:color w:val="000000" w:themeColor="text1"/>
                <w:sz w:val="16"/>
                <w:szCs w:val="16"/>
                <w:lang w:val="sr-Cyrl-RS"/>
              </w:rPr>
              <w:t xml:space="preserve"> </w:t>
            </w:r>
            <w:r w:rsidRPr="00D7618D">
              <w:rPr>
                <w:rFonts w:cstheme="minorHAnsi"/>
                <w:color w:val="000000" w:themeColor="text1"/>
                <w:sz w:val="16"/>
                <w:szCs w:val="16"/>
              </w:rPr>
              <w:t>S., Dinčić E. Gadolinium deposition in the brain of patients with relapsing-remitting</w:t>
            </w:r>
            <w:r w:rsidRPr="00D7618D">
              <w:rPr>
                <w:rFonts w:cstheme="minorHAnsi"/>
                <w:color w:val="000000" w:themeColor="text1"/>
                <w:sz w:val="16"/>
                <w:szCs w:val="16"/>
                <w:lang w:val="sr-Cyrl-RS"/>
              </w:rPr>
              <w:t xml:space="preserve"> </w:t>
            </w:r>
            <w:r w:rsidRPr="00D7618D">
              <w:rPr>
                <w:rFonts w:cstheme="minorHAnsi"/>
                <w:color w:val="000000" w:themeColor="text1"/>
                <w:sz w:val="16"/>
                <w:szCs w:val="16"/>
              </w:rPr>
              <w:t>multiple sclerosis after 10 years of follow-up. Vojnosanit Pregl, 2023; 80(9): 736-42.</w:t>
            </w:r>
          </w:p>
          <w:p w14:paraId="36437E62" w14:textId="77777777" w:rsidR="00765C2F" w:rsidRPr="00D7618D" w:rsidRDefault="00765C2F" w:rsidP="00765C2F">
            <w:pPr>
              <w:pStyle w:val="TableParagraph"/>
              <w:ind w:left="65" w:right="113"/>
              <w:rPr>
                <w:color w:val="000000" w:themeColor="text1"/>
                <w:sz w:val="16"/>
              </w:rPr>
            </w:pPr>
            <w:r w:rsidRPr="00D7618D">
              <w:rPr>
                <w:rFonts w:cstheme="minorHAnsi"/>
                <w:color w:val="000000" w:themeColor="text1"/>
                <w:sz w:val="16"/>
                <w:szCs w:val="16"/>
              </w:rPr>
              <w:t>doi:10.2298/VSP220314018K</w:t>
            </w:r>
          </w:p>
        </w:tc>
      </w:tr>
      <w:tr w:rsidR="00765C2F" w14:paraId="0B43F46D" w14:textId="77777777" w:rsidTr="00765C2F">
        <w:trPr>
          <w:trHeight w:val="455"/>
        </w:trPr>
        <w:tc>
          <w:tcPr>
            <w:tcW w:w="527" w:type="dxa"/>
          </w:tcPr>
          <w:p w14:paraId="41B33593" w14:textId="475D0525" w:rsidR="00765C2F" w:rsidRDefault="00765C2F" w:rsidP="00F073F6">
            <w:pPr>
              <w:pStyle w:val="TableParagraph"/>
              <w:spacing w:line="178" w:lineRule="exact"/>
              <w:ind w:left="-11"/>
              <w:jc w:val="center"/>
              <w:rPr>
                <w:sz w:val="16"/>
              </w:rPr>
            </w:pPr>
            <w:r>
              <w:rPr>
                <w:spacing w:val="-5"/>
                <w:sz w:val="16"/>
              </w:rPr>
              <w:t>5.</w:t>
            </w:r>
          </w:p>
        </w:tc>
        <w:tc>
          <w:tcPr>
            <w:tcW w:w="8851" w:type="dxa"/>
            <w:gridSpan w:val="13"/>
          </w:tcPr>
          <w:p w14:paraId="131B180E" w14:textId="77777777" w:rsidR="00765C2F" w:rsidRPr="00D7618D" w:rsidRDefault="00765C2F" w:rsidP="00765C2F">
            <w:pPr>
              <w:rPr>
                <w:rFonts w:cstheme="minorHAnsi"/>
                <w:color w:val="000000" w:themeColor="text1"/>
                <w:sz w:val="16"/>
                <w:szCs w:val="16"/>
              </w:rPr>
            </w:pPr>
            <w:r w:rsidRPr="00D7618D">
              <w:rPr>
                <w:rFonts w:cstheme="minorHAnsi"/>
                <w:color w:val="000000" w:themeColor="text1"/>
                <w:sz w:val="16"/>
                <w:szCs w:val="16"/>
              </w:rPr>
              <w:t>Šaponjski J., Stojanović Lj., Stanisavljević N., Đoković A., Vojinović R., Kocić S.,Nikolić S., Matić P., Filipović B., Đulejić V., Čolović V., Bogosavljević N., Aleksandrić</w:t>
            </w:r>
            <w:r w:rsidRPr="00D7618D">
              <w:rPr>
                <w:rFonts w:cstheme="minorHAnsi"/>
                <w:color w:val="000000" w:themeColor="text1"/>
                <w:sz w:val="16"/>
                <w:szCs w:val="16"/>
                <w:lang w:val="sr-Cyrl-RS"/>
              </w:rPr>
              <w:t xml:space="preserve"> </w:t>
            </w:r>
            <w:r w:rsidRPr="00D7618D">
              <w:rPr>
                <w:rFonts w:cstheme="minorHAnsi"/>
                <w:color w:val="000000" w:themeColor="text1"/>
                <w:sz w:val="16"/>
                <w:szCs w:val="16"/>
              </w:rPr>
              <w:t xml:space="preserve">D., </w:t>
            </w:r>
            <w:r w:rsidRPr="00765C2F">
              <w:rPr>
                <w:rFonts w:cstheme="minorHAnsi"/>
                <w:b/>
                <w:bCs/>
                <w:color w:val="000000" w:themeColor="text1"/>
                <w:sz w:val="16"/>
                <w:szCs w:val="16"/>
              </w:rPr>
              <w:t>Kostić D</w:t>
            </w:r>
            <w:r w:rsidRPr="00D7618D">
              <w:rPr>
                <w:rFonts w:cstheme="minorHAnsi"/>
                <w:color w:val="000000" w:themeColor="text1"/>
                <w:sz w:val="16"/>
                <w:szCs w:val="16"/>
              </w:rPr>
              <w:t>., Georgievski-Brkić B., Mišović M., Colić N., Šaponjski D. Quantitative and</w:t>
            </w:r>
          </w:p>
          <w:p w14:paraId="117687C9" w14:textId="77777777" w:rsidR="00765C2F" w:rsidRPr="00D7618D" w:rsidRDefault="00765C2F" w:rsidP="00765C2F">
            <w:pPr>
              <w:rPr>
                <w:rFonts w:cstheme="minorHAnsi"/>
                <w:color w:val="000000" w:themeColor="text1"/>
                <w:sz w:val="16"/>
                <w:szCs w:val="16"/>
              </w:rPr>
            </w:pPr>
            <w:r w:rsidRPr="00D7618D">
              <w:rPr>
                <w:rFonts w:cstheme="minorHAnsi"/>
                <w:color w:val="000000" w:themeColor="text1"/>
                <w:sz w:val="16"/>
                <w:szCs w:val="16"/>
              </w:rPr>
              <w:t>Qualitative Characteristics of Atherosclerotic Plaques on Carotid Arteries in Patients with</w:t>
            </w:r>
            <w:r w:rsidRPr="00D7618D">
              <w:rPr>
                <w:rFonts w:cstheme="minorHAnsi"/>
                <w:color w:val="000000" w:themeColor="text1"/>
                <w:sz w:val="16"/>
                <w:szCs w:val="16"/>
                <w:lang w:val="sr-Cyrl-RS"/>
              </w:rPr>
              <w:t xml:space="preserve"> </w:t>
            </w:r>
            <w:r w:rsidRPr="00D7618D">
              <w:rPr>
                <w:rFonts w:cstheme="minorHAnsi"/>
                <w:color w:val="000000" w:themeColor="text1"/>
                <w:sz w:val="16"/>
                <w:szCs w:val="16"/>
              </w:rPr>
              <w:t>Antiphospholipid Syndrome: The Role of MDCT Angiography. Diseases, 2023; 11(4):131. doi:10.3390/diseases11040131</w:t>
            </w:r>
          </w:p>
        </w:tc>
      </w:tr>
      <w:tr w:rsidR="00765C2F" w:rsidRPr="00BB2EE6" w14:paraId="647BAB4B" w14:textId="77777777" w:rsidTr="00765C2F">
        <w:trPr>
          <w:trHeight w:val="429"/>
        </w:trPr>
        <w:tc>
          <w:tcPr>
            <w:tcW w:w="527" w:type="dxa"/>
          </w:tcPr>
          <w:p w14:paraId="4904BB3C" w14:textId="569B39CD" w:rsidR="00765C2F" w:rsidRPr="00F073F6" w:rsidRDefault="00765C2F" w:rsidP="00F073F6">
            <w:pPr>
              <w:pStyle w:val="TableParagraph"/>
              <w:spacing w:line="178" w:lineRule="exact"/>
              <w:ind w:left="0"/>
              <w:jc w:val="center"/>
              <w:rPr>
                <w:sz w:val="16"/>
                <w:lang w:val="sr-Cyrl-RS"/>
              </w:rPr>
            </w:pPr>
          </w:p>
          <w:p w14:paraId="558FCB21" w14:textId="77777777" w:rsidR="00765C2F" w:rsidRDefault="00765C2F" w:rsidP="00F073F6">
            <w:pPr>
              <w:pStyle w:val="TableParagraph"/>
              <w:spacing w:before="1"/>
              <w:jc w:val="center"/>
              <w:rPr>
                <w:sz w:val="16"/>
              </w:rPr>
            </w:pPr>
            <w:r>
              <w:rPr>
                <w:spacing w:val="-5"/>
                <w:sz w:val="16"/>
              </w:rPr>
              <w:t>6.</w:t>
            </w:r>
          </w:p>
        </w:tc>
        <w:tc>
          <w:tcPr>
            <w:tcW w:w="8851" w:type="dxa"/>
            <w:gridSpan w:val="13"/>
          </w:tcPr>
          <w:p w14:paraId="0870A521" w14:textId="77777777" w:rsidR="00765C2F" w:rsidRPr="00D7618D" w:rsidRDefault="00765C2F" w:rsidP="00765C2F">
            <w:pPr>
              <w:rPr>
                <w:color w:val="000000" w:themeColor="text1"/>
                <w:sz w:val="16"/>
                <w:szCs w:val="16"/>
                <w:lang w:val="sr-Cyrl-RS"/>
              </w:rPr>
            </w:pPr>
            <w:r w:rsidRPr="00D7618D">
              <w:rPr>
                <w:color w:val="000000" w:themeColor="text1"/>
                <w:sz w:val="16"/>
                <w:szCs w:val="16"/>
              </w:rPr>
              <w:t xml:space="preserve">Čanković M, Tešić M, Jevtić M, Stevanović D, Jovanović MB, </w:t>
            </w:r>
            <w:r w:rsidRPr="00765C2F">
              <w:rPr>
                <w:b/>
                <w:bCs/>
                <w:color w:val="000000" w:themeColor="text1"/>
                <w:sz w:val="16"/>
                <w:szCs w:val="16"/>
              </w:rPr>
              <w:t>Kostić D</w:t>
            </w:r>
            <w:r w:rsidRPr="00D7618D">
              <w:rPr>
                <w:color w:val="000000" w:themeColor="text1"/>
                <w:sz w:val="16"/>
                <w:szCs w:val="16"/>
              </w:rPr>
              <w:t xml:space="preserve">, Antić J, Trivić SK. Predictors of health-related quality of life in Serbian patients with head and neck cancer. </w:t>
            </w:r>
            <w:r w:rsidRPr="00D7618D">
              <w:rPr>
                <w:color w:val="000000" w:themeColor="text1"/>
                <w:sz w:val="16"/>
                <w:szCs w:val="16"/>
                <w:lang w:val="es-ES"/>
              </w:rPr>
              <w:t xml:space="preserve">Med Oral Patol Oral Cir Bucal. 2022 Jul 1;27(4):e340-e350. </w:t>
            </w:r>
            <w:r w:rsidRPr="00D7618D">
              <w:rPr>
                <w:color w:val="000000" w:themeColor="text1"/>
                <w:sz w:val="16"/>
                <w:szCs w:val="16"/>
                <w:lang w:val="sr-Cyrl-RS"/>
              </w:rPr>
              <w:t xml:space="preserve"> </w:t>
            </w:r>
            <w:r w:rsidRPr="00D7618D">
              <w:rPr>
                <w:color w:val="000000" w:themeColor="text1"/>
                <w:sz w:val="16"/>
                <w:szCs w:val="16"/>
                <w:lang w:val="es-ES"/>
              </w:rPr>
              <w:t>doi: 10.4317/medoral.25274. ISSN 1698-6946</w:t>
            </w:r>
          </w:p>
        </w:tc>
      </w:tr>
      <w:tr w:rsidR="00765C2F" w14:paraId="47D0C74D" w14:textId="77777777" w:rsidTr="00765C2F">
        <w:trPr>
          <w:trHeight w:val="366"/>
        </w:trPr>
        <w:tc>
          <w:tcPr>
            <w:tcW w:w="527" w:type="dxa"/>
          </w:tcPr>
          <w:p w14:paraId="4F3388E9" w14:textId="136AC445" w:rsidR="00765C2F" w:rsidRDefault="00765C2F" w:rsidP="00F073F6">
            <w:pPr>
              <w:pStyle w:val="TableParagraph"/>
              <w:spacing w:line="178" w:lineRule="exact"/>
              <w:ind w:left="-11"/>
              <w:jc w:val="center"/>
              <w:rPr>
                <w:sz w:val="16"/>
              </w:rPr>
            </w:pPr>
            <w:r>
              <w:rPr>
                <w:spacing w:val="-5"/>
                <w:sz w:val="16"/>
              </w:rPr>
              <w:t>7.</w:t>
            </w:r>
          </w:p>
        </w:tc>
        <w:tc>
          <w:tcPr>
            <w:tcW w:w="8851" w:type="dxa"/>
            <w:gridSpan w:val="13"/>
          </w:tcPr>
          <w:p w14:paraId="07183C5F" w14:textId="77777777" w:rsidR="00765C2F" w:rsidRPr="00D7618D" w:rsidRDefault="00765C2F" w:rsidP="00765C2F">
            <w:pPr>
              <w:rPr>
                <w:color w:val="000000" w:themeColor="text1"/>
                <w:sz w:val="16"/>
                <w:szCs w:val="16"/>
                <w:lang w:val="sr-Cyrl-RS"/>
              </w:rPr>
            </w:pPr>
            <w:r w:rsidRPr="00D7618D">
              <w:rPr>
                <w:color w:val="000000" w:themeColor="text1"/>
                <w:sz w:val="16"/>
                <w:szCs w:val="16"/>
              </w:rPr>
              <w:t xml:space="preserve">Vlašković T, Brkić BG, Stević Z, </w:t>
            </w:r>
            <w:r w:rsidRPr="00765C2F">
              <w:rPr>
                <w:b/>
                <w:bCs/>
                <w:color w:val="000000" w:themeColor="text1"/>
                <w:sz w:val="16"/>
                <w:szCs w:val="16"/>
              </w:rPr>
              <w:t>Kostić D</w:t>
            </w:r>
            <w:r w:rsidRPr="00D7618D">
              <w:rPr>
                <w:color w:val="000000" w:themeColor="text1"/>
                <w:sz w:val="16"/>
                <w:szCs w:val="16"/>
              </w:rPr>
              <w:t>, Stanisavljević N, Marinkovic I, Vojvodić A, Nikolić P, Puškaš</w:t>
            </w:r>
            <w:r w:rsidRPr="00D7618D">
              <w:rPr>
                <w:color w:val="000000" w:themeColor="text1"/>
                <w:sz w:val="16"/>
                <w:szCs w:val="16"/>
                <w:lang w:val="sr-Cyrl-RS"/>
              </w:rPr>
              <w:t xml:space="preserve"> </w:t>
            </w:r>
            <w:r w:rsidRPr="00D7618D">
              <w:rPr>
                <w:color w:val="000000" w:themeColor="text1"/>
                <w:sz w:val="16"/>
                <w:szCs w:val="16"/>
              </w:rPr>
              <w:t>L, Blagojević M, Marinković S. Anatomic and MRI bases for medullary infarctions with patients’</w:t>
            </w:r>
            <w:r w:rsidRPr="00D7618D">
              <w:rPr>
                <w:color w:val="000000" w:themeColor="text1"/>
                <w:sz w:val="16"/>
                <w:szCs w:val="16"/>
                <w:lang w:val="sr-Cyrl-RS"/>
              </w:rPr>
              <w:t xml:space="preserve"> </w:t>
            </w:r>
            <w:r w:rsidRPr="00D7618D">
              <w:rPr>
                <w:color w:val="000000" w:themeColor="text1"/>
                <w:sz w:val="16"/>
                <w:szCs w:val="16"/>
              </w:rPr>
              <w:t>presentation. J Stroke Cerebrovasc. 2022;31(10):10630. ISSN: 1532-8511</w:t>
            </w:r>
          </w:p>
        </w:tc>
      </w:tr>
      <w:tr w:rsidR="00765C2F" w14:paraId="0FA8DE2A" w14:textId="77777777" w:rsidTr="00765C2F">
        <w:trPr>
          <w:trHeight w:val="429"/>
        </w:trPr>
        <w:tc>
          <w:tcPr>
            <w:tcW w:w="527" w:type="dxa"/>
          </w:tcPr>
          <w:p w14:paraId="2F7AB70E" w14:textId="77777777" w:rsidR="00765C2F" w:rsidRDefault="00765C2F" w:rsidP="00F073F6">
            <w:pPr>
              <w:pStyle w:val="TableParagraph"/>
              <w:spacing w:before="179"/>
              <w:jc w:val="center"/>
              <w:rPr>
                <w:sz w:val="16"/>
              </w:rPr>
            </w:pPr>
            <w:r>
              <w:rPr>
                <w:spacing w:val="-5"/>
                <w:sz w:val="16"/>
              </w:rPr>
              <w:t>8.</w:t>
            </w:r>
          </w:p>
        </w:tc>
        <w:tc>
          <w:tcPr>
            <w:tcW w:w="8851" w:type="dxa"/>
            <w:gridSpan w:val="13"/>
          </w:tcPr>
          <w:p w14:paraId="11CD6503" w14:textId="77777777" w:rsidR="00765C2F" w:rsidRDefault="00765C2F" w:rsidP="00765C2F">
            <w:pPr>
              <w:pStyle w:val="TableParagraph"/>
              <w:ind w:left="65" w:right="113"/>
              <w:rPr>
                <w:sz w:val="16"/>
              </w:rPr>
            </w:pPr>
            <w:r w:rsidRPr="00765C2F">
              <w:rPr>
                <w:b/>
                <w:bCs/>
                <w:sz w:val="16"/>
              </w:rPr>
              <w:t>Kostić</w:t>
            </w:r>
            <w:r w:rsidRPr="00765C2F">
              <w:rPr>
                <w:b/>
                <w:bCs/>
                <w:spacing w:val="-2"/>
                <w:sz w:val="16"/>
              </w:rPr>
              <w:t xml:space="preserve"> </w:t>
            </w:r>
            <w:r w:rsidRPr="00765C2F">
              <w:rPr>
                <w:b/>
                <w:bCs/>
                <w:sz w:val="16"/>
              </w:rPr>
              <w:t>D</w:t>
            </w:r>
            <w:r>
              <w:rPr>
                <w:sz w:val="16"/>
              </w:rPr>
              <w:t>,</w:t>
            </w:r>
            <w:r>
              <w:rPr>
                <w:spacing w:val="-5"/>
                <w:sz w:val="16"/>
              </w:rPr>
              <w:t xml:space="preserve"> </w:t>
            </w:r>
            <w:r>
              <w:rPr>
                <w:sz w:val="16"/>
              </w:rPr>
              <w:t>Brkić-Georgievski</w:t>
            </w:r>
            <w:r>
              <w:rPr>
                <w:spacing w:val="-2"/>
                <w:sz w:val="16"/>
              </w:rPr>
              <w:t xml:space="preserve"> </w:t>
            </w:r>
            <w:r>
              <w:rPr>
                <w:sz w:val="16"/>
              </w:rPr>
              <w:t>B,</w:t>
            </w:r>
            <w:r>
              <w:rPr>
                <w:spacing w:val="-2"/>
                <w:sz w:val="16"/>
              </w:rPr>
              <w:t xml:space="preserve"> </w:t>
            </w:r>
            <w:r>
              <w:rPr>
                <w:sz w:val="16"/>
              </w:rPr>
              <w:t>Jovanovski</w:t>
            </w:r>
            <w:r>
              <w:rPr>
                <w:spacing w:val="-2"/>
                <w:sz w:val="16"/>
              </w:rPr>
              <w:t xml:space="preserve"> </w:t>
            </w:r>
            <w:r>
              <w:rPr>
                <w:sz w:val="16"/>
              </w:rPr>
              <w:t>A,</w:t>
            </w:r>
            <w:r>
              <w:rPr>
                <w:spacing w:val="-2"/>
                <w:sz w:val="16"/>
              </w:rPr>
              <w:t xml:space="preserve"> </w:t>
            </w:r>
            <w:r>
              <w:rPr>
                <w:sz w:val="16"/>
              </w:rPr>
              <w:t>Kostić</w:t>
            </w:r>
            <w:r>
              <w:rPr>
                <w:spacing w:val="-5"/>
                <w:sz w:val="16"/>
              </w:rPr>
              <w:t xml:space="preserve"> </w:t>
            </w:r>
            <w:r>
              <w:rPr>
                <w:sz w:val="16"/>
              </w:rPr>
              <w:t>S,</w:t>
            </w:r>
            <w:r>
              <w:rPr>
                <w:spacing w:val="-2"/>
                <w:sz w:val="16"/>
              </w:rPr>
              <w:t xml:space="preserve"> </w:t>
            </w:r>
            <w:r>
              <w:rPr>
                <w:sz w:val="16"/>
              </w:rPr>
              <w:t>Ivetić</w:t>
            </w:r>
            <w:r>
              <w:rPr>
                <w:spacing w:val="-2"/>
                <w:sz w:val="16"/>
              </w:rPr>
              <w:t xml:space="preserve"> </w:t>
            </w:r>
            <w:r>
              <w:rPr>
                <w:sz w:val="16"/>
              </w:rPr>
              <w:t>D,</w:t>
            </w:r>
            <w:r>
              <w:rPr>
                <w:spacing w:val="40"/>
                <w:sz w:val="16"/>
              </w:rPr>
              <w:t xml:space="preserve"> </w:t>
            </w:r>
            <w:r>
              <w:rPr>
                <w:sz w:val="16"/>
              </w:rPr>
              <w:t>Sekulović L. Posterior</w:t>
            </w:r>
            <w:r>
              <w:rPr>
                <w:spacing w:val="-4"/>
                <w:sz w:val="16"/>
              </w:rPr>
              <w:t xml:space="preserve"> </w:t>
            </w:r>
            <w:r>
              <w:rPr>
                <w:sz w:val="16"/>
              </w:rPr>
              <w:t>reversible</w:t>
            </w:r>
            <w:r>
              <w:rPr>
                <w:spacing w:val="-2"/>
                <w:sz w:val="16"/>
              </w:rPr>
              <w:t xml:space="preserve"> </w:t>
            </w:r>
            <w:r>
              <w:rPr>
                <w:sz w:val="16"/>
              </w:rPr>
              <w:t>encephalopathy</w:t>
            </w:r>
            <w:r>
              <w:rPr>
                <w:spacing w:val="-5"/>
                <w:sz w:val="16"/>
              </w:rPr>
              <w:t xml:space="preserve"> </w:t>
            </w:r>
            <w:r>
              <w:rPr>
                <w:sz w:val="16"/>
              </w:rPr>
              <w:t>syndrome--A</w:t>
            </w:r>
            <w:r>
              <w:rPr>
                <w:spacing w:val="-5"/>
                <w:sz w:val="16"/>
              </w:rPr>
              <w:t xml:space="preserve"> </w:t>
            </w:r>
            <w:r>
              <w:rPr>
                <w:sz w:val="16"/>
              </w:rPr>
              <w:t>case</w:t>
            </w:r>
            <w:r>
              <w:rPr>
                <w:spacing w:val="-5"/>
                <w:sz w:val="16"/>
              </w:rPr>
              <w:t xml:space="preserve"> </w:t>
            </w:r>
            <w:r>
              <w:rPr>
                <w:sz w:val="16"/>
              </w:rPr>
              <w:t>report.</w:t>
            </w:r>
            <w:r>
              <w:rPr>
                <w:spacing w:val="-1"/>
                <w:sz w:val="16"/>
              </w:rPr>
              <w:t xml:space="preserve"> </w:t>
            </w:r>
            <w:r>
              <w:rPr>
                <w:sz w:val="16"/>
              </w:rPr>
              <w:t>Vojnosanit Pregl. 2015 Aug;72(8):735-9.</w:t>
            </w:r>
          </w:p>
        </w:tc>
      </w:tr>
      <w:tr w:rsidR="00765C2F" w14:paraId="5AEF4119" w14:textId="77777777" w:rsidTr="00765C2F">
        <w:trPr>
          <w:trHeight w:val="280"/>
        </w:trPr>
        <w:tc>
          <w:tcPr>
            <w:tcW w:w="9378" w:type="dxa"/>
            <w:gridSpan w:val="14"/>
          </w:tcPr>
          <w:p w14:paraId="5C5F9BF7" w14:textId="77777777" w:rsidR="00765C2F" w:rsidRDefault="00765C2F" w:rsidP="00765C2F">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5"/>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765C2F" w14:paraId="13AF0203" w14:textId="77777777" w:rsidTr="00765C2F">
        <w:trPr>
          <w:trHeight w:val="184"/>
        </w:trPr>
        <w:tc>
          <w:tcPr>
            <w:tcW w:w="3626" w:type="dxa"/>
            <w:gridSpan w:val="7"/>
          </w:tcPr>
          <w:p w14:paraId="27A14B47" w14:textId="77777777" w:rsidR="00765C2F" w:rsidRDefault="00765C2F" w:rsidP="00765C2F">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752" w:type="dxa"/>
            <w:gridSpan w:val="7"/>
          </w:tcPr>
          <w:p w14:paraId="71D1AB8C" w14:textId="77777777" w:rsidR="00765C2F" w:rsidRPr="00D7618D" w:rsidRDefault="00765C2F" w:rsidP="00765C2F">
            <w:pPr>
              <w:pStyle w:val="TableParagraph"/>
              <w:spacing w:line="164" w:lineRule="exact"/>
              <w:ind w:left="109"/>
              <w:rPr>
                <w:color w:val="000000" w:themeColor="text1"/>
                <w:sz w:val="16"/>
                <w:lang w:val="sr-Cyrl-RS"/>
              </w:rPr>
            </w:pPr>
            <w:r w:rsidRPr="00D7618D">
              <w:rPr>
                <w:color w:val="000000" w:themeColor="text1"/>
                <w:spacing w:val="-10"/>
                <w:sz w:val="16"/>
                <w:lang w:val="sr-Cyrl-RS"/>
              </w:rPr>
              <w:t>63</w:t>
            </w:r>
          </w:p>
        </w:tc>
      </w:tr>
      <w:tr w:rsidR="00765C2F" w14:paraId="7A01809A" w14:textId="77777777" w:rsidTr="00765C2F">
        <w:trPr>
          <w:trHeight w:val="189"/>
        </w:trPr>
        <w:tc>
          <w:tcPr>
            <w:tcW w:w="3626" w:type="dxa"/>
            <w:gridSpan w:val="7"/>
          </w:tcPr>
          <w:p w14:paraId="3BECF326" w14:textId="77777777" w:rsidR="00765C2F" w:rsidRDefault="00765C2F" w:rsidP="00765C2F">
            <w:pPr>
              <w:pStyle w:val="TableParagraph"/>
              <w:spacing w:line="169"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752" w:type="dxa"/>
            <w:gridSpan w:val="7"/>
          </w:tcPr>
          <w:p w14:paraId="0C38CC47" w14:textId="77777777" w:rsidR="00765C2F" w:rsidRPr="00D7618D" w:rsidRDefault="00765C2F" w:rsidP="00765C2F">
            <w:pPr>
              <w:pStyle w:val="TableParagraph"/>
              <w:spacing w:line="169" w:lineRule="exact"/>
              <w:ind w:left="109"/>
              <w:rPr>
                <w:color w:val="000000" w:themeColor="text1"/>
                <w:sz w:val="16"/>
                <w:lang w:val="sr-Cyrl-RS"/>
              </w:rPr>
            </w:pPr>
            <w:r w:rsidRPr="00D7618D">
              <w:rPr>
                <w:color w:val="000000" w:themeColor="text1"/>
                <w:spacing w:val="-5"/>
                <w:sz w:val="16"/>
                <w:lang w:val="sr-Cyrl-RS"/>
              </w:rPr>
              <w:t>31</w:t>
            </w:r>
          </w:p>
        </w:tc>
      </w:tr>
      <w:tr w:rsidR="00765C2F" w14:paraId="6FD9ECB5" w14:textId="77777777" w:rsidTr="00765C2F">
        <w:trPr>
          <w:trHeight w:val="278"/>
        </w:trPr>
        <w:tc>
          <w:tcPr>
            <w:tcW w:w="3038" w:type="dxa"/>
            <w:gridSpan w:val="6"/>
          </w:tcPr>
          <w:p w14:paraId="26AF98B8" w14:textId="77777777" w:rsidR="00765C2F" w:rsidRDefault="00765C2F" w:rsidP="00765C2F">
            <w:pPr>
              <w:pStyle w:val="TableParagraph"/>
              <w:spacing w:before="43"/>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42" w:type="dxa"/>
            <w:gridSpan w:val="4"/>
          </w:tcPr>
          <w:p w14:paraId="39829F97" w14:textId="77777777" w:rsidR="00765C2F" w:rsidRDefault="00765C2F" w:rsidP="00765C2F">
            <w:pPr>
              <w:pStyle w:val="TableParagraph"/>
              <w:spacing w:before="43"/>
              <w:ind w:left="108"/>
              <w:rPr>
                <w:sz w:val="16"/>
              </w:rPr>
            </w:pPr>
            <w:r>
              <w:rPr>
                <w:sz w:val="16"/>
              </w:rPr>
              <w:t>Домаћи</w:t>
            </w:r>
            <w:r>
              <w:rPr>
                <w:spacing w:val="33"/>
                <w:sz w:val="16"/>
              </w:rPr>
              <w:t xml:space="preserve"> </w:t>
            </w:r>
            <w:r>
              <w:rPr>
                <w:sz w:val="16"/>
              </w:rPr>
              <w:t>1</w:t>
            </w:r>
            <w:r>
              <w:rPr>
                <w:spacing w:val="2"/>
                <w:sz w:val="16"/>
              </w:rPr>
              <w:t xml:space="preserve"> </w:t>
            </w:r>
            <w:r>
              <w:rPr>
                <w:spacing w:val="-2"/>
                <w:sz w:val="16"/>
              </w:rPr>
              <w:t>(један)</w:t>
            </w:r>
          </w:p>
        </w:tc>
        <w:tc>
          <w:tcPr>
            <w:tcW w:w="3498" w:type="dxa"/>
            <w:gridSpan w:val="4"/>
          </w:tcPr>
          <w:p w14:paraId="6331280A" w14:textId="77777777" w:rsidR="00765C2F" w:rsidRDefault="00765C2F" w:rsidP="00765C2F">
            <w:pPr>
              <w:pStyle w:val="TableParagraph"/>
              <w:spacing w:before="43"/>
              <w:ind w:left="111"/>
              <w:rPr>
                <w:sz w:val="16"/>
              </w:rPr>
            </w:pPr>
            <w:r>
              <w:rPr>
                <w:sz w:val="16"/>
              </w:rPr>
              <w:t>Међународни</w:t>
            </w:r>
            <w:r>
              <w:rPr>
                <w:spacing w:val="-10"/>
                <w:sz w:val="16"/>
              </w:rPr>
              <w:t xml:space="preserve"> -</w:t>
            </w:r>
          </w:p>
        </w:tc>
      </w:tr>
      <w:tr w:rsidR="00765C2F" w14:paraId="40CB42D5" w14:textId="77777777" w:rsidTr="00765C2F">
        <w:trPr>
          <w:trHeight w:val="551"/>
        </w:trPr>
        <w:tc>
          <w:tcPr>
            <w:tcW w:w="1935" w:type="dxa"/>
            <w:gridSpan w:val="4"/>
          </w:tcPr>
          <w:p w14:paraId="165ADD3C" w14:textId="77777777" w:rsidR="00765C2F" w:rsidRDefault="00765C2F" w:rsidP="00765C2F">
            <w:pPr>
              <w:pStyle w:val="TableParagraph"/>
              <w:spacing w:before="179"/>
              <w:rPr>
                <w:sz w:val="16"/>
              </w:rPr>
            </w:pPr>
            <w:r>
              <w:rPr>
                <w:spacing w:val="-2"/>
                <w:sz w:val="16"/>
              </w:rPr>
              <w:t>Усавршавања</w:t>
            </w:r>
          </w:p>
        </w:tc>
        <w:tc>
          <w:tcPr>
            <w:tcW w:w="7443" w:type="dxa"/>
            <w:gridSpan w:val="10"/>
          </w:tcPr>
          <w:p w14:paraId="36E5F57A" w14:textId="77777777" w:rsidR="00765C2F" w:rsidRDefault="00765C2F" w:rsidP="00765C2F">
            <w:pPr>
              <w:pStyle w:val="TableParagraph"/>
              <w:ind w:right="967"/>
              <w:rPr>
                <w:sz w:val="16"/>
              </w:rPr>
            </w:pPr>
            <w:r>
              <w:rPr>
                <w:color w:val="212121"/>
                <w:sz w:val="16"/>
              </w:rPr>
              <w:t>Advanced</w:t>
            </w:r>
            <w:r>
              <w:rPr>
                <w:color w:val="212121"/>
                <w:spacing w:val="-5"/>
                <w:sz w:val="16"/>
              </w:rPr>
              <w:t xml:space="preserve"> </w:t>
            </w:r>
            <w:r>
              <w:rPr>
                <w:color w:val="212121"/>
                <w:sz w:val="16"/>
              </w:rPr>
              <w:t>Course</w:t>
            </w:r>
            <w:r>
              <w:rPr>
                <w:color w:val="212121"/>
                <w:spacing w:val="-6"/>
                <w:sz w:val="16"/>
              </w:rPr>
              <w:t xml:space="preserve"> </w:t>
            </w:r>
            <w:r>
              <w:rPr>
                <w:color w:val="212121"/>
                <w:sz w:val="16"/>
              </w:rPr>
              <w:t>in</w:t>
            </w:r>
            <w:r>
              <w:rPr>
                <w:color w:val="212121"/>
                <w:spacing w:val="-3"/>
                <w:sz w:val="16"/>
              </w:rPr>
              <w:t xml:space="preserve"> </w:t>
            </w:r>
            <w:r>
              <w:rPr>
                <w:color w:val="212121"/>
                <w:sz w:val="16"/>
              </w:rPr>
              <w:t>Diagnostic</w:t>
            </w:r>
            <w:r>
              <w:rPr>
                <w:color w:val="212121"/>
                <w:spacing w:val="-3"/>
                <w:sz w:val="16"/>
              </w:rPr>
              <w:t xml:space="preserve"> </w:t>
            </w:r>
            <w:r>
              <w:rPr>
                <w:color w:val="212121"/>
                <w:sz w:val="16"/>
              </w:rPr>
              <w:t>Neuroradiology</w:t>
            </w:r>
            <w:r>
              <w:rPr>
                <w:color w:val="212121"/>
                <w:spacing w:val="-6"/>
                <w:sz w:val="16"/>
              </w:rPr>
              <w:t xml:space="preserve"> </w:t>
            </w:r>
            <w:r>
              <w:rPr>
                <w:color w:val="212121"/>
                <w:sz w:val="16"/>
              </w:rPr>
              <w:t>on</w:t>
            </w:r>
            <w:r>
              <w:rPr>
                <w:color w:val="212121"/>
                <w:spacing w:val="-3"/>
                <w:sz w:val="16"/>
              </w:rPr>
              <w:t xml:space="preserve"> </w:t>
            </w:r>
            <w:r>
              <w:rPr>
                <w:color w:val="212121"/>
                <w:sz w:val="16"/>
              </w:rPr>
              <w:t>Neurodegenerative</w:t>
            </w:r>
            <w:r>
              <w:rPr>
                <w:color w:val="212121"/>
                <w:spacing w:val="-6"/>
                <w:sz w:val="16"/>
              </w:rPr>
              <w:t xml:space="preserve"> </w:t>
            </w:r>
            <w:r>
              <w:rPr>
                <w:color w:val="212121"/>
                <w:sz w:val="16"/>
              </w:rPr>
              <w:t>Diseases,</w:t>
            </w:r>
            <w:r>
              <w:rPr>
                <w:color w:val="212121"/>
                <w:spacing w:val="-3"/>
                <w:sz w:val="16"/>
              </w:rPr>
              <w:t xml:space="preserve"> </w:t>
            </w:r>
            <w:r>
              <w:rPr>
                <w:color w:val="212121"/>
                <w:sz w:val="16"/>
              </w:rPr>
              <w:t>Paris</w:t>
            </w:r>
            <w:r>
              <w:rPr>
                <w:color w:val="212121"/>
                <w:spacing w:val="-6"/>
                <w:sz w:val="16"/>
              </w:rPr>
              <w:t xml:space="preserve"> </w:t>
            </w:r>
            <w:r>
              <w:rPr>
                <w:color w:val="212121"/>
                <w:sz w:val="16"/>
              </w:rPr>
              <w:t>2019.</w:t>
            </w:r>
            <w:r>
              <w:rPr>
                <w:color w:val="212121"/>
                <w:spacing w:val="40"/>
                <w:sz w:val="16"/>
              </w:rPr>
              <w:t xml:space="preserve"> </w:t>
            </w:r>
            <w:r>
              <w:rPr>
                <w:sz w:val="16"/>
              </w:rPr>
              <w:t>Школа магнетне резонанце,Сремска Каменица,Нови Сад, Србија 2011.</w:t>
            </w:r>
          </w:p>
          <w:p w14:paraId="2F072961" w14:textId="77777777" w:rsidR="00765C2F" w:rsidRDefault="00765C2F" w:rsidP="00765C2F">
            <w:pPr>
              <w:pStyle w:val="TableParagraph"/>
              <w:spacing w:line="169" w:lineRule="exact"/>
              <w:rPr>
                <w:sz w:val="16"/>
              </w:rPr>
            </w:pPr>
            <w:r>
              <w:rPr>
                <w:sz w:val="16"/>
              </w:rPr>
              <w:t>Школа</w:t>
            </w:r>
            <w:r>
              <w:rPr>
                <w:spacing w:val="-10"/>
                <w:sz w:val="16"/>
              </w:rPr>
              <w:t xml:space="preserve"> </w:t>
            </w:r>
            <w:r>
              <w:rPr>
                <w:sz w:val="16"/>
              </w:rPr>
              <w:t>неурорадиологије,</w:t>
            </w:r>
            <w:r>
              <w:rPr>
                <w:spacing w:val="-4"/>
                <w:sz w:val="16"/>
              </w:rPr>
              <w:t xml:space="preserve"> </w:t>
            </w:r>
            <w:r>
              <w:rPr>
                <w:sz w:val="16"/>
              </w:rPr>
              <w:t>Центар</w:t>
            </w:r>
            <w:r>
              <w:rPr>
                <w:spacing w:val="-4"/>
                <w:sz w:val="16"/>
              </w:rPr>
              <w:t xml:space="preserve"> </w:t>
            </w:r>
            <w:r>
              <w:rPr>
                <w:sz w:val="16"/>
              </w:rPr>
              <w:t>за</w:t>
            </w:r>
            <w:r>
              <w:rPr>
                <w:spacing w:val="-4"/>
                <w:sz w:val="16"/>
              </w:rPr>
              <w:t xml:space="preserve"> </w:t>
            </w:r>
            <w:r>
              <w:rPr>
                <w:sz w:val="16"/>
              </w:rPr>
              <w:t>радиологију</w:t>
            </w:r>
            <w:r>
              <w:rPr>
                <w:spacing w:val="-8"/>
                <w:sz w:val="16"/>
              </w:rPr>
              <w:t xml:space="preserve"> </w:t>
            </w:r>
            <w:r>
              <w:rPr>
                <w:sz w:val="16"/>
              </w:rPr>
              <w:t>и</w:t>
            </w:r>
            <w:r>
              <w:rPr>
                <w:spacing w:val="-5"/>
                <w:sz w:val="16"/>
              </w:rPr>
              <w:t xml:space="preserve"> </w:t>
            </w:r>
            <w:r>
              <w:rPr>
                <w:sz w:val="16"/>
              </w:rPr>
              <w:t>МР,</w:t>
            </w:r>
            <w:r>
              <w:rPr>
                <w:spacing w:val="-8"/>
                <w:sz w:val="16"/>
              </w:rPr>
              <w:t xml:space="preserve"> </w:t>
            </w:r>
            <w:r>
              <w:rPr>
                <w:sz w:val="16"/>
              </w:rPr>
              <w:t>Клинички</w:t>
            </w:r>
            <w:r>
              <w:rPr>
                <w:spacing w:val="-7"/>
                <w:sz w:val="16"/>
              </w:rPr>
              <w:t xml:space="preserve"> </w:t>
            </w:r>
            <w:r>
              <w:rPr>
                <w:sz w:val="16"/>
              </w:rPr>
              <w:t>центар</w:t>
            </w:r>
            <w:r>
              <w:rPr>
                <w:spacing w:val="-6"/>
                <w:sz w:val="16"/>
              </w:rPr>
              <w:t xml:space="preserve"> </w:t>
            </w:r>
            <w:r>
              <w:rPr>
                <w:sz w:val="16"/>
              </w:rPr>
              <w:t>Србије,</w:t>
            </w:r>
            <w:r>
              <w:rPr>
                <w:spacing w:val="-4"/>
                <w:sz w:val="16"/>
              </w:rPr>
              <w:t xml:space="preserve"> </w:t>
            </w:r>
            <w:r>
              <w:rPr>
                <w:sz w:val="16"/>
              </w:rPr>
              <w:t>Београд,</w:t>
            </w:r>
            <w:r>
              <w:rPr>
                <w:spacing w:val="-7"/>
                <w:sz w:val="16"/>
              </w:rPr>
              <w:t xml:space="preserve"> </w:t>
            </w:r>
            <w:r>
              <w:rPr>
                <w:sz w:val="16"/>
              </w:rPr>
              <w:t>Србија</w:t>
            </w:r>
            <w:r>
              <w:rPr>
                <w:spacing w:val="-7"/>
                <w:sz w:val="16"/>
              </w:rPr>
              <w:t xml:space="preserve"> </w:t>
            </w:r>
            <w:r>
              <w:rPr>
                <w:spacing w:val="-2"/>
                <w:sz w:val="16"/>
              </w:rPr>
              <w:t>2011.</w:t>
            </w:r>
          </w:p>
        </w:tc>
      </w:tr>
      <w:tr w:rsidR="00765C2F" w14:paraId="4D51F43B" w14:textId="77777777" w:rsidTr="00765C2F">
        <w:trPr>
          <w:trHeight w:val="249"/>
        </w:trPr>
        <w:tc>
          <w:tcPr>
            <w:tcW w:w="9378" w:type="dxa"/>
            <w:gridSpan w:val="14"/>
          </w:tcPr>
          <w:p w14:paraId="50CFC1FD" w14:textId="77777777" w:rsidR="00765C2F" w:rsidRDefault="00765C2F" w:rsidP="00765C2F">
            <w:pPr>
              <w:pStyle w:val="TableParagraph"/>
              <w:spacing w:line="181"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25D56C4E" w14:textId="52BF2C73" w:rsidR="00765C2F" w:rsidRDefault="00765C2F">
      <w:pPr>
        <w:pStyle w:val="Teloteksta"/>
        <w:rPr>
          <w:sz w:val="20"/>
          <w:lang w:val="sr-Cyrl-RS"/>
        </w:rPr>
      </w:pPr>
      <w:r>
        <w:rPr>
          <w:sz w:val="20"/>
          <w:lang w:val="sr-Cyrl-RS"/>
        </w:rPr>
        <w:t xml:space="preserve">          </w:t>
      </w:r>
    </w:p>
    <w:p w14:paraId="39E4B1BD" w14:textId="77777777" w:rsidR="00765C2F" w:rsidRPr="00765C2F" w:rsidRDefault="00765C2F">
      <w:pPr>
        <w:pStyle w:val="Teloteksta"/>
        <w:rPr>
          <w:sz w:val="20"/>
          <w:lang w:val="sr-Cyrl-RS"/>
        </w:rPr>
      </w:pPr>
      <w:r>
        <w:rPr>
          <w:sz w:val="20"/>
          <w:lang w:val="sr-Cyrl-RS"/>
        </w:rPr>
        <w:t xml:space="preserve">        </w:t>
      </w:r>
    </w:p>
    <w:p w14:paraId="5B838F0B" w14:textId="1113A66F" w:rsidR="00765C2F" w:rsidRPr="00765C2F" w:rsidRDefault="00765C2F">
      <w:pPr>
        <w:pStyle w:val="Teloteksta"/>
        <w:rPr>
          <w:sz w:val="20"/>
          <w:lang w:val="sr-Cyrl-RS"/>
        </w:rPr>
      </w:pPr>
    </w:p>
    <w:p w14:paraId="75B78FAA" w14:textId="77777777" w:rsidR="00071E18" w:rsidRDefault="00071E18">
      <w:pPr>
        <w:pStyle w:val="Teloteksta"/>
        <w:rPr>
          <w:sz w:val="20"/>
        </w:rPr>
      </w:pPr>
    </w:p>
    <w:p w14:paraId="1E0F6133" w14:textId="77777777" w:rsidR="00071E18" w:rsidRDefault="00071E18">
      <w:pPr>
        <w:pStyle w:val="Teloteksta"/>
        <w:spacing w:before="70" w:after="1"/>
        <w:rPr>
          <w:sz w:val="20"/>
        </w:rPr>
      </w:pPr>
    </w:p>
    <w:p w14:paraId="60FA9406" w14:textId="77777777" w:rsidR="00071E18" w:rsidRDefault="00071E18">
      <w:pPr>
        <w:pStyle w:val="TableParagraph"/>
        <w:spacing w:line="181" w:lineRule="exact"/>
        <w:rPr>
          <w:sz w:val="16"/>
        </w:rPr>
      </w:pPr>
    </w:p>
    <w:p w14:paraId="09E4C19D" w14:textId="77777777" w:rsidR="00363E3B" w:rsidRPr="00363E3B" w:rsidRDefault="00363E3B" w:rsidP="00363E3B"/>
    <w:p w14:paraId="7CA51DC7" w14:textId="77777777" w:rsidR="00363E3B" w:rsidRPr="00363E3B" w:rsidRDefault="00363E3B" w:rsidP="00363E3B"/>
    <w:p w14:paraId="3B34B0E7" w14:textId="77777777" w:rsidR="00363E3B" w:rsidRPr="00363E3B" w:rsidRDefault="00363E3B" w:rsidP="00363E3B"/>
    <w:p w14:paraId="38663A67" w14:textId="77777777" w:rsidR="00363E3B" w:rsidRPr="00363E3B" w:rsidRDefault="00363E3B" w:rsidP="00363E3B"/>
    <w:p w14:paraId="2A77709F" w14:textId="77777777" w:rsidR="00363E3B" w:rsidRPr="00363E3B" w:rsidRDefault="00363E3B" w:rsidP="00363E3B"/>
    <w:p w14:paraId="7BCD0EF2" w14:textId="77777777" w:rsidR="00363E3B" w:rsidRPr="00363E3B" w:rsidRDefault="00363E3B" w:rsidP="00363E3B"/>
    <w:p w14:paraId="547F0CFE" w14:textId="77777777" w:rsidR="00363E3B" w:rsidRPr="00363E3B" w:rsidRDefault="00363E3B" w:rsidP="00363E3B"/>
    <w:p w14:paraId="218CC7DC" w14:textId="77777777" w:rsidR="00363E3B" w:rsidRPr="00363E3B" w:rsidRDefault="00363E3B" w:rsidP="00363E3B"/>
    <w:p w14:paraId="017459A3" w14:textId="77777777" w:rsidR="00363E3B" w:rsidRPr="00363E3B" w:rsidRDefault="00363E3B" w:rsidP="00363E3B"/>
    <w:p w14:paraId="69F48A2C" w14:textId="77777777" w:rsidR="00363E3B" w:rsidRPr="00363E3B" w:rsidRDefault="00363E3B" w:rsidP="00363E3B"/>
    <w:p w14:paraId="0831F14E" w14:textId="77777777" w:rsidR="00363E3B" w:rsidRPr="00363E3B" w:rsidRDefault="00363E3B" w:rsidP="00363E3B"/>
    <w:p w14:paraId="31331256" w14:textId="77777777" w:rsidR="00363E3B" w:rsidRPr="00363E3B" w:rsidRDefault="00363E3B" w:rsidP="00363E3B"/>
    <w:p w14:paraId="06D55995" w14:textId="77777777" w:rsidR="00363E3B" w:rsidRPr="00363E3B" w:rsidRDefault="00363E3B" w:rsidP="00363E3B"/>
    <w:p w14:paraId="72FCA282" w14:textId="77777777" w:rsidR="00363E3B" w:rsidRPr="00363E3B" w:rsidRDefault="00363E3B" w:rsidP="00363E3B"/>
    <w:p w14:paraId="7307245C" w14:textId="77777777" w:rsidR="00363E3B" w:rsidRPr="00363E3B" w:rsidRDefault="00363E3B" w:rsidP="00363E3B"/>
    <w:p w14:paraId="5D755102" w14:textId="77777777" w:rsidR="00363E3B" w:rsidRPr="00363E3B" w:rsidRDefault="00363E3B" w:rsidP="00363E3B"/>
    <w:p w14:paraId="53484760" w14:textId="77777777" w:rsidR="00363E3B" w:rsidRPr="00363E3B" w:rsidRDefault="00363E3B" w:rsidP="00363E3B"/>
    <w:p w14:paraId="3AD1AA1D" w14:textId="77777777" w:rsidR="00363E3B" w:rsidRPr="00363E3B" w:rsidRDefault="00363E3B" w:rsidP="00363E3B"/>
    <w:p w14:paraId="4E178AD6" w14:textId="77777777" w:rsidR="00363E3B" w:rsidRPr="00363E3B" w:rsidRDefault="00363E3B" w:rsidP="00363E3B"/>
    <w:p w14:paraId="502936F8" w14:textId="77777777" w:rsidR="00363E3B" w:rsidRPr="00363E3B" w:rsidRDefault="00363E3B" w:rsidP="00363E3B"/>
    <w:p w14:paraId="0F7D25B5" w14:textId="77777777" w:rsidR="00363E3B" w:rsidRPr="00363E3B" w:rsidRDefault="00363E3B" w:rsidP="00363E3B"/>
    <w:p w14:paraId="0B47138A" w14:textId="77777777" w:rsidR="00363E3B" w:rsidRPr="00363E3B" w:rsidRDefault="00363E3B" w:rsidP="00363E3B"/>
    <w:p w14:paraId="6BB8D7C1" w14:textId="77777777" w:rsidR="00363E3B" w:rsidRPr="00363E3B" w:rsidRDefault="00363E3B" w:rsidP="00363E3B"/>
    <w:p w14:paraId="254BCAC7" w14:textId="77777777" w:rsidR="00363E3B" w:rsidRPr="00363E3B" w:rsidRDefault="00363E3B" w:rsidP="00363E3B"/>
    <w:p w14:paraId="419E6172" w14:textId="77777777" w:rsidR="00363E3B" w:rsidRPr="00363E3B" w:rsidRDefault="00363E3B" w:rsidP="00363E3B"/>
    <w:p w14:paraId="3961A009" w14:textId="77777777" w:rsidR="00363E3B" w:rsidRPr="00363E3B" w:rsidRDefault="00363E3B" w:rsidP="00363E3B"/>
    <w:p w14:paraId="09870262" w14:textId="77777777" w:rsidR="00363E3B" w:rsidRPr="00363E3B" w:rsidRDefault="00363E3B" w:rsidP="00363E3B"/>
    <w:p w14:paraId="2D48B63F" w14:textId="77777777" w:rsidR="00363E3B" w:rsidRPr="00363E3B" w:rsidRDefault="00363E3B" w:rsidP="00363E3B"/>
    <w:p w14:paraId="43E6E4F4" w14:textId="77777777" w:rsidR="00363E3B" w:rsidRPr="00363E3B" w:rsidRDefault="00363E3B" w:rsidP="00363E3B"/>
    <w:p w14:paraId="3620B2B3" w14:textId="77777777" w:rsidR="00363E3B" w:rsidRPr="00363E3B" w:rsidRDefault="00363E3B" w:rsidP="00363E3B"/>
    <w:p w14:paraId="4B412AD3" w14:textId="77777777" w:rsidR="00363E3B" w:rsidRPr="00363E3B" w:rsidRDefault="00363E3B" w:rsidP="00363E3B"/>
    <w:p w14:paraId="1A6BDAA8" w14:textId="77777777" w:rsidR="00363E3B" w:rsidRPr="00363E3B" w:rsidRDefault="00363E3B" w:rsidP="00363E3B"/>
    <w:p w14:paraId="1F3DEECF" w14:textId="77777777" w:rsidR="00363E3B" w:rsidRPr="00363E3B" w:rsidRDefault="00363E3B" w:rsidP="00363E3B"/>
    <w:p w14:paraId="4DA246FF" w14:textId="77777777" w:rsidR="00363E3B" w:rsidRPr="00363E3B" w:rsidRDefault="00363E3B" w:rsidP="00363E3B"/>
    <w:p w14:paraId="0E25945B" w14:textId="77777777" w:rsidR="00363E3B" w:rsidRPr="00363E3B" w:rsidRDefault="00363E3B" w:rsidP="00363E3B"/>
    <w:p w14:paraId="2413363C" w14:textId="77777777" w:rsidR="00363E3B" w:rsidRPr="00363E3B" w:rsidRDefault="00363E3B" w:rsidP="00363E3B"/>
    <w:p w14:paraId="78542987" w14:textId="77777777" w:rsidR="00363E3B" w:rsidRPr="00363E3B" w:rsidRDefault="00363E3B" w:rsidP="00363E3B"/>
    <w:p w14:paraId="15D6FE92" w14:textId="77777777" w:rsidR="00363E3B" w:rsidRPr="00363E3B" w:rsidRDefault="00363E3B" w:rsidP="00363E3B"/>
    <w:p w14:paraId="7C20D2EC" w14:textId="77777777" w:rsidR="00363E3B" w:rsidRPr="00363E3B" w:rsidRDefault="00363E3B" w:rsidP="00363E3B"/>
    <w:p w14:paraId="055756DB" w14:textId="77777777" w:rsidR="00363E3B" w:rsidRPr="00363E3B" w:rsidRDefault="00363E3B" w:rsidP="00363E3B"/>
    <w:p w14:paraId="1365D66F" w14:textId="77777777" w:rsidR="00363E3B" w:rsidRPr="00363E3B" w:rsidRDefault="00363E3B" w:rsidP="00363E3B"/>
    <w:p w14:paraId="65DA0BD3" w14:textId="77777777" w:rsidR="00363E3B" w:rsidRPr="00363E3B" w:rsidRDefault="00363E3B" w:rsidP="00363E3B"/>
    <w:p w14:paraId="3CB65F72" w14:textId="77777777" w:rsidR="00363E3B" w:rsidRDefault="00363E3B" w:rsidP="00363E3B">
      <w:pPr>
        <w:rPr>
          <w:sz w:val="16"/>
        </w:rPr>
      </w:pPr>
    </w:p>
    <w:p w14:paraId="14121854" w14:textId="77777777" w:rsidR="00363E3B" w:rsidRPr="00363E3B" w:rsidRDefault="00363E3B" w:rsidP="00363E3B"/>
    <w:p w14:paraId="38D20E35" w14:textId="77777777" w:rsidR="00363E3B" w:rsidRDefault="00363E3B" w:rsidP="00363E3B">
      <w:pPr>
        <w:jc w:val="center"/>
        <w:rPr>
          <w:sz w:val="16"/>
          <w:lang w:val="sr-Cyrl-RS"/>
        </w:rPr>
      </w:pPr>
    </w:p>
    <w:p w14:paraId="1BBBDBAD" w14:textId="77777777" w:rsidR="00363E3B" w:rsidRDefault="00363E3B" w:rsidP="00363E3B">
      <w:pPr>
        <w:jc w:val="center"/>
        <w:rPr>
          <w:sz w:val="16"/>
          <w:lang w:val="sr-Cyrl-RS"/>
        </w:rPr>
      </w:pPr>
    </w:p>
    <w:p w14:paraId="123FDB9C" w14:textId="77777777" w:rsidR="00363E3B" w:rsidRDefault="00363E3B" w:rsidP="00363E3B">
      <w:pPr>
        <w:jc w:val="center"/>
        <w:rPr>
          <w:sz w:val="16"/>
          <w:lang w:val="sr-Cyrl-RS"/>
        </w:rPr>
      </w:pPr>
    </w:p>
    <w:p w14:paraId="303417C3" w14:textId="77777777" w:rsidR="00363E3B" w:rsidRDefault="00363E3B" w:rsidP="00363E3B">
      <w:pPr>
        <w:jc w:val="center"/>
        <w:rPr>
          <w:sz w:val="16"/>
          <w:lang w:val="sr-Cyrl-RS"/>
        </w:rPr>
      </w:pPr>
    </w:p>
    <w:p w14:paraId="2D72AF9A" w14:textId="77777777" w:rsidR="00363E3B" w:rsidRDefault="00363E3B" w:rsidP="00363E3B">
      <w:pPr>
        <w:jc w:val="center"/>
        <w:rPr>
          <w:sz w:val="16"/>
          <w:lang w:val="sr-Cyrl-RS"/>
        </w:rPr>
      </w:pPr>
    </w:p>
    <w:p w14:paraId="35F26438" w14:textId="77777777" w:rsidR="00363E3B" w:rsidRDefault="00363E3B" w:rsidP="00363E3B">
      <w:pPr>
        <w:jc w:val="center"/>
        <w:rPr>
          <w:sz w:val="16"/>
          <w:lang w:val="sr-Cyrl-RS"/>
        </w:rPr>
      </w:pPr>
    </w:p>
    <w:p w14:paraId="055778E9" w14:textId="77777777" w:rsidR="00363E3B" w:rsidRDefault="00363E3B" w:rsidP="00363E3B">
      <w:pPr>
        <w:jc w:val="center"/>
        <w:rPr>
          <w:sz w:val="16"/>
          <w:lang w:val="sr-Cyrl-RS"/>
        </w:rPr>
      </w:pPr>
    </w:p>
    <w:p w14:paraId="5CEE5436" w14:textId="77777777" w:rsidR="00363E3B" w:rsidRDefault="00363E3B" w:rsidP="00363E3B">
      <w:pPr>
        <w:jc w:val="center"/>
        <w:rPr>
          <w:sz w:val="16"/>
          <w:lang w:val="sr-Cyrl-RS"/>
        </w:rPr>
      </w:pPr>
    </w:p>
    <w:p w14:paraId="294CC582" w14:textId="77777777" w:rsidR="00363E3B" w:rsidRDefault="00363E3B" w:rsidP="00363E3B">
      <w:pPr>
        <w:jc w:val="center"/>
        <w:rPr>
          <w:sz w:val="16"/>
          <w:lang w:val="sr-Cyrl-RS"/>
        </w:rPr>
      </w:pPr>
    </w:p>
    <w:p w14:paraId="54BCF308" w14:textId="77777777" w:rsidR="00363E3B" w:rsidRDefault="00363E3B" w:rsidP="00363E3B">
      <w:pPr>
        <w:jc w:val="center"/>
        <w:rPr>
          <w:sz w:val="16"/>
          <w:lang w:val="sr-Cyrl-RS"/>
        </w:rPr>
      </w:pPr>
    </w:p>
    <w:p w14:paraId="5CE41FF5" w14:textId="77777777" w:rsidR="00363E3B" w:rsidRDefault="00363E3B" w:rsidP="00363E3B">
      <w:pPr>
        <w:jc w:val="center"/>
        <w:rPr>
          <w:sz w:val="16"/>
          <w:lang w:val="sr-Cyrl-RS"/>
        </w:rPr>
      </w:pPr>
    </w:p>
    <w:p w14:paraId="53F2471A" w14:textId="77777777" w:rsidR="00363E3B" w:rsidRPr="00363E3B" w:rsidRDefault="00363E3B" w:rsidP="00363E3B">
      <w:pPr>
        <w:jc w:val="center"/>
        <w:rPr>
          <w:sz w:val="16"/>
          <w:lang w:val="sr-Cyrl-RS"/>
        </w:rPr>
      </w:pPr>
    </w:p>
    <w:p w14:paraId="655FFB44" w14:textId="51BF1112" w:rsidR="00363E3B" w:rsidRPr="00740E4D" w:rsidRDefault="00363E3B" w:rsidP="00363E3B">
      <w:pPr>
        <w:rPr>
          <w:b/>
          <w:bCs/>
          <w:sz w:val="18"/>
          <w:szCs w:val="18"/>
          <w:lang w:val="sr-Cyrl-RS"/>
        </w:rPr>
      </w:pPr>
      <w:r>
        <w:rPr>
          <w:lang w:val="sr-Cyrl-RS"/>
        </w:rPr>
        <w:t xml:space="preserve">                       </w:t>
      </w:r>
      <w:r w:rsidR="00F073F6" w:rsidRPr="002E7501">
        <w:rPr>
          <w:sz w:val="18"/>
          <w:szCs w:val="18"/>
          <w:lang w:val="sr-Cyrl-RS"/>
        </w:rPr>
        <w:t>Табела 9.1 Картон наставника</w:t>
      </w:r>
    </w:p>
    <w:p w14:paraId="2E374BD3" w14:textId="77777777" w:rsidR="00363E3B" w:rsidRDefault="00363E3B" w:rsidP="00363E3B"/>
    <w:p w14:paraId="1A64BB9D" w14:textId="77777777" w:rsidR="00363E3B" w:rsidRDefault="00363E3B" w:rsidP="00363E3B"/>
    <w:tbl>
      <w:tblPr>
        <w:tblStyle w:val="Koordinatnamreatabele"/>
        <w:tblW w:w="0" w:type="auto"/>
        <w:tblInd w:w="1131" w:type="dxa"/>
        <w:tblLook w:val="04A0" w:firstRow="1" w:lastRow="0" w:firstColumn="1" w:lastColumn="0" w:noHBand="0" w:noVBand="1"/>
      </w:tblPr>
      <w:tblGrid>
        <w:gridCol w:w="477"/>
        <w:gridCol w:w="960"/>
        <w:gridCol w:w="118"/>
        <w:gridCol w:w="662"/>
        <w:gridCol w:w="802"/>
        <w:gridCol w:w="350"/>
        <w:gridCol w:w="238"/>
        <w:gridCol w:w="257"/>
        <w:gridCol w:w="236"/>
        <w:gridCol w:w="1132"/>
        <w:gridCol w:w="444"/>
        <w:gridCol w:w="877"/>
        <w:gridCol w:w="1007"/>
        <w:gridCol w:w="1502"/>
      </w:tblGrid>
      <w:tr w:rsidR="00363E3B" w14:paraId="63BE7C36" w14:textId="77777777" w:rsidTr="00363E3B">
        <w:tc>
          <w:tcPr>
            <w:tcW w:w="3864" w:type="dxa"/>
            <w:gridSpan w:val="8"/>
          </w:tcPr>
          <w:p w14:paraId="257E4756" w14:textId="77777777" w:rsidR="00363E3B" w:rsidRPr="002844FF" w:rsidRDefault="00363E3B" w:rsidP="00CC11AB">
            <w:pPr>
              <w:rPr>
                <w:sz w:val="14"/>
                <w:szCs w:val="14"/>
              </w:rPr>
            </w:pPr>
            <w:r w:rsidRPr="002844FF">
              <w:rPr>
                <w:b/>
                <w:bCs/>
                <w:sz w:val="14"/>
                <w:szCs w:val="14"/>
                <w:lang w:val="sr-Cyrl-RS"/>
              </w:rPr>
              <w:t>Име и презиме</w:t>
            </w:r>
          </w:p>
        </w:tc>
        <w:tc>
          <w:tcPr>
            <w:tcW w:w="5198" w:type="dxa"/>
            <w:gridSpan w:val="6"/>
            <w:shd w:val="clear" w:color="auto" w:fill="D9D9D9" w:themeFill="background1" w:themeFillShade="D9"/>
          </w:tcPr>
          <w:p w14:paraId="788364C9" w14:textId="77777777" w:rsidR="00363E3B" w:rsidRPr="00FE5F17" w:rsidRDefault="00363E3B" w:rsidP="00CC11AB">
            <w:pPr>
              <w:rPr>
                <w:b/>
                <w:bCs/>
                <w:sz w:val="14"/>
                <w:szCs w:val="14"/>
                <w:lang w:val="sr-Cyrl-RS"/>
              </w:rPr>
            </w:pPr>
            <w:r w:rsidRPr="00FE5F17">
              <w:rPr>
                <w:b/>
                <w:bCs/>
                <w:sz w:val="14"/>
                <w:szCs w:val="14"/>
                <w:lang w:val="sr-Cyrl-RS"/>
              </w:rPr>
              <w:t>Дејан Пилчевић</w:t>
            </w:r>
          </w:p>
        </w:tc>
      </w:tr>
      <w:tr w:rsidR="00363E3B" w14:paraId="30F105F0" w14:textId="77777777" w:rsidTr="00363E3B">
        <w:tc>
          <w:tcPr>
            <w:tcW w:w="3864" w:type="dxa"/>
            <w:gridSpan w:val="8"/>
          </w:tcPr>
          <w:p w14:paraId="1DB013F0" w14:textId="77777777" w:rsidR="00363E3B" w:rsidRPr="002844FF" w:rsidRDefault="00363E3B" w:rsidP="00CC11AB">
            <w:pPr>
              <w:rPr>
                <w:sz w:val="14"/>
                <w:szCs w:val="14"/>
              </w:rPr>
            </w:pPr>
            <w:r w:rsidRPr="002844FF">
              <w:rPr>
                <w:b/>
                <w:bCs/>
                <w:sz w:val="14"/>
                <w:szCs w:val="14"/>
                <w:lang w:val="sr-Cyrl-RS"/>
              </w:rPr>
              <w:t>Звање</w:t>
            </w:r>
          </w:p>
        </w:tc>
        <w:tc>
          <w:tcPr>
            <w:tcW w:w="5198" w:type="dxa"/>
            <w:gridSpan w:val="6"/>
          </w:tcPr>
          <w:p w14:paraId="06F99C62" w14:textId="72007BED" w:rsidR="00363E3B" w:rsidRPr="002844FF" w:rsidRDefault="00D43C62" w:rsidP="00CC11AB">
            <w:pPr>
              <w:rPr>
                <w:sz w:val="14"/>
                <w:szCs w:val="14"/>
                <w:lang w:val="sr-Cyrl-RS"/>
              </w:rPr>
            </w:pPr>
            <w:r>
              <w:rPr>
                <w:sz w:val="14"/>
                <w:szCs w:val="14"/>
                <w:lang w:val="sr-Cyrl-RS"/>
              </w:rPr>
              <w:t>д</w:t>
            </w:r>
            <w:r w:rsidR="00363E3B" w:rsidRPr="002844FF">
              <w:rPr>
                <w:sz w:val="14"/>
                <w:szCs w:val="14"/>
                <w:lang w:val="sr-Cyrl-RS"/>
              </w:rPr>
              <w:t>оцент</w:t>
            </w:r>
          </w:p>
        </w:tc>
      </w:tr>
      <w:tr w:rsidR="00363E3B" w14:paraId="69C7EE40" w14:textId="77777777" w:rsidTr="00363E3B">
        <w:tc>
          <w:tcPr>
            <w:tcW w:w="3864" w:type="dxa"/>
            <w:gridSpan w:val="8"/>
          </w:tcPr>
          <w:p w14:paraId="297D93B8" w14:textId="77777777" w:rsidR="00363E3B" w:rsidRPr="002844FF" w:rsidRDefault="00363E3B" w:rsidP="00CC11AB">
            <w:pPr>
              <w:rPr>
                <w:sz w:val="14"/>
                <w:szCs w:val="14"/>
              </w:rPr>
            </w:pPr>
            <w:r w:rsidRPr="002844FF">
              <w:rPr>
                <w:b/>
                <w:bCs/>
                <w:sz w:val="14"/>
                <w:szCs w:val="14"/>
                <w:lang w:val="sr-Cyrl-RS"/>
              </w:rPr>
              <w:t>Назив институције у којој наставник ради са пуним или непуним радним временом и од када</w:t>
            </w:r>
          </w:p>
        </w:tc>
        <w:tc>
          <w:tcPr>
            <w:tcW w:w="5198" w:type="dxa"/>
            <w:gridSpan w:val="6"/>
          </w:tcPr>
          <w:p w14:paraId="5198B0EA" w14:textId="77777777" w:rsidR="00363E3B" w:rsidRPr="002844FF" w:rsidRDefault="00363E3B" w:rsidP="00CC11AB">
            <w:pPr>
              <w:rPr>
                <w:sz w:val="14"/>
                <w:szCs w:val="14"/>
              </w:rPr>
            </w:pPr>
            <w:r w:rsidRPr="002844FF">
              <w:rPr>
                <w:sz w:val="14"/>
                <w:szCs w:val="14"/>
              </w:rPr>
              <w:t>Медицински</w:t>
            </w:r>
            <w:r w:rsidRPr="002844FF">
              <w:rPr>
                <w:spacing w:val="-6"/>
                <w:sz w:val="14"/>
                <w:szCs w:val="14"/>
              </w:rPr>
              <w:t xml:space="preserve"> </w:t>
            </w:r>
            <w:r w:rsidRPr="002844FF">
              <w:rPr>
                <w:sz w:val="14"/>
                <w:szCs w:val="14"/>
              </w:rPr>
              <w:t>факултет</w:t>
            </w:r>
            <w:r w:rsidRPr="002844FF">
              <w:rPr>
                <w:spacing w:val="-6"/>
                <w:sz w:val="14"/>
                <w:szCs w:val="14"/>
              </w:rPr>
              <w:t xml:space="preserve"> </w:t>
            </w:r>
            <w:r w:rsidRPr="002844FF">
              <w:rPr>
                <w:sz w:val="14"/>
                <w:szCs w:val="14"/>
              </w:rPr>
              <w:t>Војномедицинске</w:t>
            </w:r>
            <w:r w:rsidRPr="002844FF">
              <w:rPr>
                <w:spacing w:val="-8"/>
                <w:sz w:val="14"/>
                <w:szCs w:val="14"/>
              </w:rPr>
              <w:t xml:space="preserve"> </w:t>
            </w:r>
            <w:r w:rsidRPr="002844FF">
              <w:rPr>
                <w:sz w:val="14"/>
                <w:szCs w:val="14"/>
              </w:rPr>
              <w:t>академије</w:t>
            </w:r>
            <w:r w:rsidRPr="002844FF">
              <w:rPr>
                <w:spacing w:val="-8"/>
                <w:sz w:val="14"/>
                <w:szCs w:val="14"/>
              </w:rPr>
              <w:t xml:space="preserve"> </w:t>
            </w:r>
            <w:r w:rsidRPr="002844FF">
              <w:rPr>
                <w:sz w:val="14"/>
                <w:szCs w:val="14"/>
              </w:rPr>
              <w:t>Универзитета</w:t>
            </w:r>
            <w:r w:rsidRPr="002844FF">
              <w:rPr>
                <w:spacing w:val="-5"/>
                <w:sz w:val="14"/>
                <w:szCs w:val="14"/>
              </w:rPr>
              <w:t xml:space="preserve"> </w:t>
            </w:r>
            <w:r w:rsidRPr="002844FF">
              <w:rPr>
                <w:sz w:val="14"/>
                <w:szCs w:val="14"/>
              </w:rPr>
              <w:t>одбране</w:t>
            </w:r>
            <w:r w:rsidRPr="002844FF">
              <w:rPr>
                <w:spacing w:val="-7"/>
                <w:sz w:val="14"/>
                <w:szCs w:val="14"/>
              </w:rPr>
              <w:t xml:space="preserve"> </w:t>
            </w:r>
            <w:r w:rsidRPr="002844FF">
              <w:rPr>
                <w:sz w:val="14"/>
                <w:szCs w:val="14"/>
              </w:rPr>
              <w:t>у</w:t>
            </w:r>
            <w:r w:rsidRPr="002844FF">
              <w:rPr>
                <w:spacing w:val="40"/>
                <w:sz w:val="14"/>
                <w:szCs w:val="14"/>
              </w:rPr>
              <w:t xml:space="preserve"> </w:t>
            </w:r>
            <w:r w:rsidRPr="002844FF">
              <w:rPr>
                <w:sz w:val="14"/>
                <w:szCs w:val="14"/>
              </w:rPr>
              <w:t>Београду од 2012. године</w:t>
            </w:r>
          </w:p>
        </w:tc>
      </w:tr>
      <w:tr w:rsidR="00363E3B" w14:paraId="6D1E2E5A" w14:textId="77777777" w:rsidTr="00363E3B">
        <w:tc>
          <w:tcPr>
            <w:tcW w:w="3864" w:type="dxa"/>
            <w:gridSpan w:val="8"/>
          </w:tcPr>
          <w:p w14:paraId="360C0702" w14:textId="77777777" w:rsidR="00363E3B" w:rsidRPr="002844FF" w:rsidRDefault="00363E3B" w:rsidP="00CC11AB">
            <w:pPr>
              <w:rPr>
                <w:sz w:val="14"/>
                <w:szCs w:val="14"/>
              </w:rPr>
            </w:pPr>
            <w:r w:rsidRPr="002844FF">
              <w:rPr>
                <w:b/>
                <w:bCs/>
                <w:sz w:val="14"/>
                <w:szCs w:val="14"/>
                <w:lang w:val="sr-Cyrl-RS"/>
              </w:rPr>
              <w:t>Ужа научна односно уметничка област</w:t>
            </w:r>
          </w:p>
        </w:tc>
        <w:tc>
          <w:tcPr>
            <w:tcW w:w="5198" w:type="dxa"/>
            <w:gridSpan w:val="6"/>
          </w:tcPr>
          <w:p w14:paraId="0675B7F0" w14:textId="77777777" w:rsidR="00363E3B" w:rsidRPr="002844FF" w:rsidRDefault="00363E3B" w:rsidP="00CC11AB">
            <w:pPr>
              <w:rPr>
                <w:sz w:val="14"/>
                <w:szCs w:val="14"/>
              </w:rPr>
            </w:pPr>
            <w:r w:rsidRPr="002844FF">
              <w:rPr>
                <w:sz w:val="14"/>
                <w:szCs w:val="14"/>
              </w:rPr>
              <w:t>Интерна</w:t>
            </w:r>
            <w:r w:rsidRPr="002844FF">
              <w:rPr>
                <w:spacing w:val="-4"/>
                <w:sz w:val="14"/>
                <w:szCs w:val="14"/>
              </w:rPr>
              <w:t xml:space="preserve"> </w:t>
            </w:r>
            <w:r w:rsidRPr="002844FF">
              <w:rPr>
                <w:sz w:val="14"/>
                <w:szCs w:val="14"/>
              </w:rPr>
              <w:t>медицина</w:t>
            </w:r>
            <w:r w:rsidRPr="002844FF">
              <w:rPr>
                <w:spacing w:val="-2"/>
                <w:sz w:val="14"/>
                <w:szCs w:val="14"/>
              </w:rPr>
              <w:t xml:space="preserve"> </w:t>
            </w:r>
            <w:r w:rsidRPr="002844FF">
              <w:rPr>
                <w:sz w:val="14"/>
                <w:szCs w:val="14"/>
              </w:rPr>
              <w:t>-</w:t>
            </w:r>
            <w:r w:rsidRPr="002844FF">
              <w:rPr>
                <w:spacing w:val="-6"/>
                <w:sz w:val="14"/>
                <w:szCs w:val="14"/>
              </w:rPr>
              <w:t xml:space="preserve"> </w:t>
            </w:r>
            <w:r w:rsidRPr="002844FF">
              <w:rPr>
                <w:spacing w:val="-2"/>
                <w:sz w:val="14"/>
                <w:szCs w:val="14"/>
              </w:rPr>
              <w:t>нефрологија</w:t>
            </w:r>
          </w:p>
        </w:tc>
      </w:tr>
      <w:tr w:rsidR="00363E3B" w14:paraId="280C9CD2" w14:textId="77777777" w:rsidTr="00363E3B">
        <w:tc>
          <w:tcPr>
            <w:tcW w:w="9062" w:type="dxa"/>
            <w:gridSpan w:val="14"/>
          </w:tcPr>
          <w:p w14:paraId="39E52D6E" w14:textId="77777777" w:rsidR="00363E3B" w:rsidRPr="002844FF" w:rsidRDefault="00363E3B" w:rsidP="00CC11AB">
            <w:pPr>
              <w:rPr>
                <w:b/>
                <w:bCs/>
                <w:sz w:val="14"/>
                <w:szCs w:val="14"/>
                <w:lang w:val="sr-Cyrl-RS"/>
              </w:rPr>
            </w:pPr>
            <w:r w:rsidRPr="002844FF">
              <w:rPr>
                <w:b/>
                <w:bCs/>
                <w:sz w:val="14"/>
                <w:szCs w:val="14"/>
                <w:lang w:val="sr-Cyrl-RS"/>
              </w:rPr>
              <w:t>Академска каријера</w:t>
            </w:r>
          </w:p>
        </w:tc>
      </w:tr>
      <w:tr w:rsidR="00363E3B" w14:paraId="2C238532" w14:textId="77777777" w:rsidTr="00363E3B">
        <w:tc>
          <w:tcPr>
            <w:tcW w:w="1437" w:type="dxa"/>
            <w:gridSpan w:val="2"/>
          </w:tcPr>
          <w:p w14:paraId="06E8DF30" w14:textId="77777777" w:rsidR="00363E3B" w:rsidRPr="002844FF" w:rsidRDefault="00363E3B" w:rsidP="00CC11AB">
            <w:pPr>
              <w:rPr>
                <w:sz w:val="14"/>
                <w:szCs w:val="14"/>
              </w:rPr>
            </w:pPr>
          </w:p>
        </w:tc>
        <w:tc>
          <w:tcPr>
            <w:tcW w:w="780" w:type="dxa"/>
            <w:gridSpan w:val="2"/>
          </w:tcPr>
          <w:p w14:paraId="2EC6DF13" w14:textId="77777777" w:rsidR="00363E3B" w:rsidRPr="002844FF" w:rsidRDefault="00363E3B" w:rsidP="00CC11AB">
            <w:pPr>
              <w:rPr>
                <w:sz w:val="14"/>
                <w:szCs w:val="14"/>
                <w:lang w:val="sr-Cyrl-RS"/>
              </w:rPr>
            </w:pPr>
            <w:r w:rsidRPr="002844FF">
              <w:rPr>
                <w:sz w:val="14"/>
                <w:szCs w:val="14"/>
                <w:lang w:val="sr-Cyrl-RS"/>
              </w:rPr>
              <w:t>Година</w:t>
            </w:r>
          </w:p>
        </w:tc>
        <w:tc>
          <w:tcPr>
            <w:tcW w:w="1883" w:type="dxa"/>
            <w:gridSpan w:val="5"/>
          </w:tcPr>
          <w:p w14:paraId="1E689CF1" w14:textId="77777777" w:rsidR="00363E3B" w:rsidRPr="002844FF" w:rsidRDefault="00363E3B" w:rsidP="00CC11AB">
            <w:pPr>
              <w:rPr>
                <w:sz w:val="14"/>
                <w:szCs w:val="14"/>
              </w:rPr>
            </w:pPr>
            <w:r w:rsidRPr="002844FF">
              <w:rPr>
                <w:spacing w:val="-2"/>
                <w:sz w:val="14"/>
                <w:szCs w:val="14"/>
              </w:rPr>
              <w:t>Институција</w:t>
            </w:r>
          </w:p>
        </w:tc>
        <w:tc>
          <w:tcPr>
            <w:tcW w:w="1576" w:type="dxa"/>
            <w:gridSpan w:val="2"/>
          </w:tcPr>
          <w:p w14:paraId="2E599681" w14:textId="77777777" w:rsidR="00363E3B" w:rsidRPr="002844FF" w:rsidRDefault="00363E3B" w:rsidP="00CC11AB">
            <w:pPr>
              <w:rPr>
                <w:sz w:val="14"/>
                <w:szCs w:val="14"/>
              </w:rPr>
            </w:pPr>
            <w:r w:rsidRPr="002844FF">
              <w:rPr>
                <w:sz w:val="14"/>
                <w:szCs w:val="14"/>
              </w:rPr>
              <w:t>Научна</w:t>
            </w:r>
            <w:r w:rsidRPr="002844FF">
              <w:rPr>
                <w:spacing w:val="-4"/>
                <w:sz w:val="14"/>
                <w:szCs w:val="14"/>
              </w:rPr>
              <w:t xml:space="preserve"> </w:t>
            </w:r>
            <w:r w:rsidRPr="002844FF">
              <w:rPr>
                <w:sz w:val="14"/>
                <w:szCs w:val="14"/>
              </w:rPr>
              <w:t>или</w:t>
            </w:r>
            <w:r w:rsidRPr="002844FF">
              <w:rPr>
                <w:spacing w:val="-4"/>
                <w:sz w:val="14"/>
                <w:szCs w:val="14"/>
              </w:rPr>
              <w:t xml:space="preserve"> </w:t>
            </w:r>
            <w:r w:rsidRPr="002844FF">
              <w:rPr>
                <w:sz w:val="14"/>
                <w:szCs w:val="14"/>
              </w:rPr>
              <w:t>уметничка</w:t>
            </w:r>
            <w:r w:rsidRPr="002844FF">
              <w:rPr>
                <w:spacing w:val="-3"/>
                <w:sz w:val="14"/>
                <w:szCs w:val="14"/>
              </w:rPr>
              <w:t xml:space="preserve"> </w:t>
            </w:r>
            <w:r w:rsidRPr="002844FF">
              <w:rPr>
                <w:spacing w:val="-2"/>
                <w:sz w:val="14"/>
                <w:szCs w:val="14"/>
              </w:rPr>
              <w:t>област</w:t>
            </w:r>
          </w:p>
        </w:tc>
        <w:tc>
          <w:tcPr>
            <w:tcW w:w="3386" w:type="dxa"/>
            <w:gridSpan w:val="3"/>
          </w:tcPr>
          <w:p w14:paraId="3DEF9B3F" w14:textId="77777777" w:rsidR="00363E3B" w:rsidRPr="002844FF" w:rsidRDefault="00363E3B" w:rsidP="00CC11AB">
            <w:pPr>
              <w:rPr>
                <w:sz w:val="14"/>
                <w:szCs w:val="14"/>
              </w:rPr>
            </w:pPr>
            <w:r w:rsidRPr="002844FF">
              <w:rPr>
                <w:sz w:val="14"/>
                <w:szCs w:val="14"/>
              </w:rPr>
              <w:t>Ужа</w:t>
            </w:r>
            <w:r w:rsidRPr="002844FF">
              <w:rPr>
                <w:spacing w:val="-10"/>
                <w:sz w:val="14"/>
                <w:szCs w:val="14"/>
              </w:rPr>
              <w:t xml:space="preserve"> </w:t>
            </w:r>
            <w:r w:rsidRPr="002844FF">
              <w:rPr>
                <w:sz w:val="14"/>
                <w:szCs w:val="14"/>
              </w:rPr>
              <w:t>научна,</w:t>
            </w:r>
            <w:r w:rsidRPr="002844FF">
              <w:rPr>
                <w:spacing w:val="-10"/>
                <w:sz w:val="14"/>
                <w:szCs w:val="14"/>
              </w:rPr>
              <w:t xml:space="preserve"> </w:t>
            </w:r>
            <w:r w:rsidRPr="002844FF">
              <w:rPr>
                <w:sz w:val="14"/>
                <w:szCs w:val="14"/>
              </w:rPr>
              <w:t>уметничка</w:t>
            </w:r>
            <w:r w:rsidRPr="002844FF">
              <w:rPr>
                <w:spacing w:val="40"/>
                <w:sz w:val="14"/>
                <w:szCs w:val="14"/>
              </w:rPr>
              <w:t xml:space="preserve"> </w:t>
            </w:r>
            <w:r w:rsidRPr="002844FF">
              <w:rPr>
                <w:sz w:val="14"/>
                <w:szCs w:val="14"/>
              </w:rPr>
              <w:t>или стручна област</w:t>
            </w:r>
          </w:p>
        </w:tc>
      </w:tr>
      <w:tr w:rsidR="00363E3B" w14:paraId="41A08117" w14:textId="77777777" w:rsidTr="00363E3B">
        <w:tc>
          <w:tcPr>
            <w:tcW w:w="1437" w:type="dxa"/>
            <w:gridSpan w:val="2"/>
          </w:tcPr>
          <w:p w14:paraId="69B9A9AD" w14:textId="77777777" w:rsidR="00363E3B" w:rsidRPr="002844FF" w:rsidRDefault="00363E3B" w:rsidP="00CC11AB">
            <w:pPr>
              <w:rPr>
                <w:sz w:val="14"/>
                <w:szCs w:val="14"/>
              </w:rPr>
            </w:pPr>
            <w:r w:rsidRPr="002844FF">
              <w:rPr>
                <w:sz w:val="14"/>
                <w:szCs w:val="14"/>
              </w:rPr>
              <w:t>Избор</w:t>
            </w:r>
            <w:r w:rsidRPr="002844FF">
              <w:rPr>
                <w:spacing w:val="-4"/>
                <w:sz w:val="14"/>
                <w:szCs w:val="14"/>
              </w:rPr>
              <w:t xml:space="preserve"> </w:t>
            </w:r>
            <w:r w:rsidRPr="002844FF">
              <w:rPr>
                <w:sz w:val="14"/>
                <w:szCs w:val="14"/>
              </w:rPr>
              <w:t>у</w:t>
            </w:r>
            <w:r w:rsidRPr="002844FF">
              <w:rPr>
                <w:spacing w:val="-5"/>
                <w:sz w:val="14"/>
                <w:szCs w:val="14"/>
              </w:rPr>
              <w:t xml:space="preserve"> </w:t>
            </w:r>
            <w:r w:rsidRPr="002844FF">
              <w:rPr>
                <w:spacing w:val="-2"/>
                <w:sz w:val="14"/>
                <w:szCs w:val="14"/>
              </w:rPr>
              <w:t>звање</w:t>
            </w:r>
          </w:p>
        </w:tc>
        <w:tc>
          <w:tcPr>
            <w:tcW w:w="780" w:type="dxa"/>
            <w:gridSpan w:val="2"/>
          </w:tcPr>
          <w:p w14:paraId="12AF3BE0" w14:textId="77777777" w:rsidR="00363E3B" w:rsidRPr="002844FF" w:rsidRDefault="00363E3B" w:rsidP="00CC11AB">
            <w:pPr>
              <w:rPr>
                <w:sz w:val="14"/>
                <w:szCs w:val="14"/>
                <w:lang w:val="sr-Cyrl-RS"/>
              </w:rPr>
            </w:pPr>
            <w:r>
              <w:rPr>
                <w:sz w:val="14"/>
                <w:szCs w:val="14"/>
                <w:lang w:val="sr-Cyrl-RS"/>
              </w:rPr>
              <w:t>20</w:t>
            </w:r>
            <w:r>
              <w:rPr>
                <w:sz w:val="14"/>
                <w:szCs w:val="14"/>
                <w:lang w:val="sr-Latn-RS"/>
              </w:rPr>
              <w:t>21</w:t>
            </w:r>
            <w:r w:rsidRPr="002844FF">
              <w:rPr>
                <w:sz w:val="14"/>
                <w:szCs w:val="14"/>
                <w:lang w:val="sr-Cyrl-RS"/>
              </w:rPr>
              <w:t>.</w:t>
            </w:r>
          </w:p>
        </w:tc>
        <w:tc>
          <w:tcPr>
            <w:tcW w:w="1883" w:type="dxa"/>
            <w:gridSpan w:val="5"/>
          </w:tcPr>
          <w:p w14:paraId="6798B4AC" w14:textId="77777777" w:rsidR="00363E3B" w:rsidRPr="002844FF" w:rsidRDefault="00363E3B" w:rsidP="00CC11AB">
            <w:pPr>
              <w:rPr>
                <w:sz w:val="14"/>
                <w:szCs w:val="14"/>
              </w:rPr>
            </w:pPr>
            <w:r w:rsidRPr="002844FF">
              <w:rPr>
                <w:sz w:val="14"/>
                <w:szCs w:val="14"/>
              </w:rPr>
              <w:t>МФ</w:t>
            </w:r>
            <w:r w:rsidRPr="002844FF">
              <w:rPr>
                <w:spacing w:val="-5"/>
                <w:sz w:val="14"/>
                <w:szCs w:val="14"/>
              </w:rPr>
              <w:t xml:space="preserve"> </w:t>
            </w:r>
            <w:r w:rsidRPr="002844FF">
              <w:rPr>
                <w:spacing w:val="-5"/>
                <w:sz w:val="14"/>
                <w:szCs w:val="14"/>
                <w:lang w:val="sr-Cyrl-RS"/>
              </w:rPr>
              <w:t xml:space="preserve">ВМА </w:t>
            </w:r>
            <w:r w:rsidRPr="002844FF">
              <w:rPr>
                <w:sz w:val="14"/>
                <w:szCs w:val="14"/>
              </w:rPr>
              <w:t>У</w:t>
            </w:r>
            <w:r w:rsidRPr="002844FF">
              <w:rPr>
                <w:sz w:val="14"/>
                <w:szCs w:val="14"/>
                <w:lang w:val="sr-Cyrl-RS"/>
              </w:rPr>
              <w:t>О</w:t>
            </w:r>
          </w:p>
        </w:tc>
        <w:tc>
          <w:tcPr>
            <w:tcW w:w="1576" w:type="dxa"/>
            <w:gridSpan w:val="2"/>
          </w:tcPr>
          <w:p w14:paraId="68582271" w14:textId="77777777" w:rsidR="00363E3B" w:rsidRPr="002844FF" w:rsidRDefault="00363E3B" w:rsidP="00CC11AB">
            <w:pPr>
              <w:rPr>
                <w:sz w:val="14"/>
                <w:szCs w:val="14"/>
                <w:lang w:val="sr-Cyrl-RS"/>
              </w:rPr>
            </w:pPr>
            <w:r w:rsidRPr="002844FF">
              <w:rPr>
                <w:sz w:val="14"/>
                <w:szCs w:val="14"/>
                <w:lang w:val="sr-Cyrl-RS"/>
              </w:rPr>
              <w:t>Медицинске науке</w:t>
            </w:r>
          </w:p>
        </w:tc>
        <w:tc>
          <w:tcPr>
            <w:tcW w:w="3386" w:type="dxa"/>
            <w:gridSpan w:val="3"/>
          </w:tcPr>
          <w:p w14:paraId="182E41D7" w14:textId="77777777" w:rsidR="00363E3B" w:rsidRPr="002844FF" w:rsidRDefault="00363E3B" w:rsidP="00CC11AB">
            <w:pPr>
              <w:rPr>
                <w:sz w:val="14"/>
                <w:szCs w:val="14"/>
                <w:lang w:val="sr-Cyrl-RS"/>
              </w:rPr>
            </w:pPr>
            <w:r w:rsidRPr="002844FF">
              <w:rPr>
                <w:sz w:val="14"/>
                <w:szCs w:val="14"/>
              </w:rPr>
              <w:t>Интерна</w:t>
            </w:r>
            <w:r w:rsidRPr="002844FF">
              <w:rPr>
                <w:spacing w:val="-6"/>
                <w:sz w:val="14"/>
                <w:szCs w:val="14"/>
              </w:rPr>
              <w:t xml:space="preserve"> </w:t>
            </w:r>
            <w:r w:rsidRPr="002844FF">
              <w:rPr>
                <w:sz w:val="14"/>
                <w:szCs w:val="14"/>
              </w:rPr>
              <w:t>медицина</w:t>
            </w:r>
            <w:r w:rsidRPr="002844FF">
              <w:rPr>
                <w:spacing w:val="-6"/>
                <w:sz w:val="14"/>
                <w:szCs w:val="14"/>
              </w:rPr>
              <w:t xml:space="preserve"> </w:t>
            </w:r>
            <w:r w:rsidRPr="002844FF">
              <w:rPr>
                <w:spacing w:val="-2"/>
                <w:sz w:val="14"/>
                <w:szCs w:val="14"/>
              </w:rPr>
              <w:t>нефрологија</w:t>
            </w:r>
          </w:p>
        </w:tc>
      </w:tr>
      <w:tr w:rsidR="00363E3B" w14:paraId="20C75F5A" w14:textId="77777777" w:rsidTr="00363E3B">
        <w:tc>
          <w:tcPr>
            <w:tcW w:w="1437" w:type="dxa"/>
            <w:gridSpan w:val="2"/>
          </w:tcPr>
          <w:p w14:paraId="45851ABC" w14:textId="77777777" w:rsidR="00363E3B" w:rsidRPr="002844FF" w:rsidRDefault="00363E3B" w:rsidP="00CC11AB">
            <w:pPr>
              <w:rPr>
                <w:sz w:val="14"/>
                <w:szCs w:val="14"/>
              </w:rPr>
            </w:pPr>
            <w:r w:rsidRPr="002844FF">
              <w:rPr>
                <w:spacing w:val="-2"/>
                <w:sz w:val="14"/>
                <w:szCs w:val="14"/>
              </w:rPr>
              <w:t>Докторат</w:t>
            </w:r>
          </w:p>
        </w:tc>
        <w:tc>
          <w:tcPr>
            <w:tcW w:w="780" w:type="dxa"/>
            <w:gridSpan w:val="2"/>
          </w:tcPr>
          <w:p w14:paraId="1E5F6DCC" w14:textId="77777777" w:rsidR="00363E3B" w:rsidRPr="002844FF" w:rsidRDefault="00363E3B" w:rsidP="00CC11AB">
            <w:pPr>
              <w:rPr>
                <w:sz w:val="14"/>
                <w:szCs w:val="14"/>
                <w:lang w:val="sr-Cyrl-RS"/>
              </w:rPr>
            </w:pPr>
            <w:r w:rsidRPr="002844FF">
              <w:rPr>
                <w:sz w:val="14"/>
                <w:szCs w:val="14"/>
                <w:lang w:val="sr-Cyrl-RS"/>
              </w:rPr>
              <w:t>2020.</w:t>
            </w:r>
          </w:p>
        </w:tc>
        <w:tc>
          <w:tcPr>
            <w:tcW w:w="1883" w:type="dxa"/>
            <w:gridSpan w:val="5"/>
          </w:tcPr>
          <w:p w14:paraId="4E03FA3C" w14:textId="77777777" w:rsidR="00363E3B" w:rsidRPr="002844FF" w:rsidRDefault="00363E3B" w:rsidP="00CC11AB">
            <w:pPr>
              <w:rPr>
                <w:sz w:val="14"/>
                <w:szCs w:val="14"/>
              </w:rPr>
            </w:pPr>
            <w:r w:rsidRPr="002844FF">
              <w:rPr>
                <w:sz w:val="14"/>
                <w:szCs w:val="14"/>
              </w:rPr>
              <w:t>МФ</w:t>
            </w:r>
            <w:r w:rsidRPr="002844FF">
              <w:rPr>
                <w:spacing w:val="-5"/>
                <w:sz w:val="14"/>
                <w:szCs w:val="14"/>
              </w:rPr>
              <w:t xml:space="preserve"> </w:t>
            </w:r>
            <w:r w:rsidRPr="002844FF">
              <w:rPr>
                <w:sz w:val="14"/>
                <w:szCs w:val="14"/>
              </w:rPr>
              <w:t>Универзитет</w:t>
            </w:r>
            <w:r w:rsidRPr="002844FF">
              <w:rPr>
                <w:spacing w:val="-4"/>
                <w:sz w:val="14"/>
                <w:szCs w:val="14"/>
              </w:rPr>
              <w:t xml:space="preserve"> </w:t>
            </w:r>
            <w:r w:rsidRPr="002844FF">
              <w:rPr>
                <w:sz w:val="14"/>
                <w:szCs w:val="14"/>
              </w:rPr>
              <w:t>у</w:t>
            </w:r>
            <w:r w:rsidRPr="002844FF">
              <w:rPr>
                <w:spacing w:val="-6"/>
                <w:sz w:val="14"/>
                <w:szCs w:val="14"/>
              </w:rPr>
              <w:t xml:space="preserve"> </w:t>
            </w:r>
            <w:r w:rsidRPr="002844FF">
              <w:rPr>
                <w:spacing w:val="-2"/>
                <w:sz w:val="14"/>
                <w:szCs w:val="14"/>
              </w:rPr>
              <w:t>Крагујевцу</w:t>
            </w:r>
          </w:p>
        </w:tc>
        <w:tc>
          <w:tcPr>
            <w:tcW w:w="1576" w:type="dxa"/>
            <w:gridSpan w:val="2"/>
          </w:tcPr>
          <w:p w14:paraId="09A3A272" w14:textId="77777777" w:rsidR="00363E3B" w:rsidRPr="002844FF" w:rsidRDefault="00363E3B" w:rsidP="00CC11AB">
            <w:pPr>
              <w:rPr>
                <w:sz w:val="14"/>
                <w:szCs w:val="14"/>
              </w:rPr>
            </w:pPr>
            <w:r w:rsidRPr="002844FF">
              <w:rPr>
                <w:sz w:val="14"/>
                <w:szCs w:val="14"/>
                <w:lang w:val="sr-Cyrl-RS"/>
              </w:rPr>
              <w:t>Медицинске науке</w:t>
            </w:r>
          </w:p>
        </w:tc>
        <w:tc>
          <w:tcPr>
            <w:tcW w:w="3386" w:type="dxa"/>
            <w:gridSpan w:val="3"/>
          </w:tcPr>
          <w:p w14:paraId="659BB04D" w14:textId="77777777" w:rsidR="00363E3B" w:rsidRPr="002844FF" w:rsidRDefault="00363E3B" w:rsidP="00CC11AB">
            <w:pPr>
              <w:rPr>
                <w:sz w:val="14"/>
                <w:szCs w:val="14"/>
              </w:rPr>
            </w:pPr>
            <w:r w:rsidRPr="002844FF">
              <w:rPr>
                <w:sz w:val="14"/>
                <w:szCs w:val="14"/>
              </w:rPr>
              <w:t>Интерна</w:t>
            </w:r>
            <w:r w:rsidRPr="002844FF">
              <w:rPr>
                <w:spacing w:val="-6"/>
                <w:sz w:val="14"/>
                <w:szCs w:val="14"/>
              </w:rPr>
              <w:t xml:space="preserve"> </w:t>
            </w:r>
            <w:r w:rsidRPr="002844FF">
              <w:rPr>
                <w:sz w:val="14"/>
                <w:szCs w:val="14"/>
              </w:rPr>
              <w:t>медицина</w:t>
            </w:r>
            <w:r w:rsidRPr="002844FF">
              <w:rPr>
                <w:spacing w:val="-6"/>
                <w:sz w:val="14"/>
                <w:szCs w:val="14"/>
              </w:rPr>
              <w:t xml:space="preserve"> </w:t>
            </w:r>
          </w:p>
        </w:tc>
      </w:tr>
      <w:tr w:rsidR="00363E3B" w14:paraId="28EECF59" w14:textId="77777777" w:rsidTr="00363E3B">
        <w:tc>
          <w:tcPr>
            <w:tcW w:w="1437" w:type="dxa"/>
            <w:gridSpan w:val="2"/>
          </w:tcPr>
          <w:p w14:paraId="1BA1D052" w14:textId="77777777" w:rsidR="00363E3B" w:rsidRPr="002844FF" w:rsidRDefault="00363E3B" w:rsidP="00CC11AB">
            <w:pPr>
              <w:rPr>
                <w:sz w:val="14"/>
                <w:szCs w:val="14"/>
              </w:rPr>
            </w:pPr>
            <w:r w:rsidRPr="002844FF">
              <w:rPr>
                <w:spacing w:val="-2"/>
                <w:sz w:val="14"/>
                <w:szCs w:val="14"/>
              </w:rPr>
              <w:t>Специјализација</w:t>
            </w:r>
          </w:p>
        </w:tc>
        <w:tc>
          <w:tcPr>
            <w:tcW w:w="780" w:type="dxa"/>
            <w:gridSpan w:val="2"/>
          </w:tcPr>
          <w:p w14:paraId="29C19E5A" w14:textId="77777777" w:rsidR="00363E3B" w:rsidRPr="002844FF" w:rsidRDefault="00363E3B" w:rsidP="00CC11AB">
            <w:pPr>
              <w:rPr>
                <w:sz w:val="14"/>
                <w:szCs w:val="14"/>
                <w:lang w:val="sr-Cyrl-RS"/>
              </w:rPr>
            </w:pPr>
            <w:r w:rsidRPr="002844FF">
              <w:rPr>
                <w:sz w:val="14"/>
                <w:szCs w:val="14"/>
                <w:lang w:val="sr-Cyrl-RS"/>
              </w:rPr>
              <w:t>2005.</w:t>
            </w:r>
          </w:p>
        </w:tc>
        <w:tc>
          <w:tcPr>
            <w:tcW w:w="1883" w:type="dxa"/>
            <w:gridSpan w:val="5"/>
          </w:tcPr>
          <w:p w14:paraId="03E49DE5" w14:textId="77777777" w:rsidR="00363E3B" w:rsidRPr="002844FF" w:rsidRDefault="00363E3B" w:rsidP="00CC11AB">
            <w:pPr>
              <w:rPr>
                <w:sz w:val="14"/>
                <w:szCs w:val="14"/>
                <w:lang w:val="sr-Cyrl-RS"/>
              </w:rPr>
            </w:pPr>
            <w:r w:rsidRPr="002844FF">
              <w:rPr>
                <w:sz w:val="14"/>
                <w:szCs w:val="14"/>
                <w:lang w:val="sr-Cyrl-RS"/>
              </w:rPr>
              <w:t>ВМА</w:t>
            </w:r>
          </w:p>
        </w:tc>
        <w:tc>
          <w:tcPr>
            <w:tcW w:w="1576" w:type="dxa"/>
            <w:gridSpan w:val="2"/>
          </w:tcPr>
          <w:p w14:paraId="7489FA55" w14:textId="77777777" w:rsidR="00363E3B" w:rsidRPr="002844FF" w:rsidRDefault="00363E3B" w:rsidP="00CC11AB">
            <w:pPr>
              <w:rPr>
                <w:sz w:val="14"/>
                <w:szCs w:val="14"/>
              </w:rPr>
            </w:pPr>
            <w:r w:rsidRPr="002844FF">
              <w:rPr>
                <w:sz w:val="14"/>
                <w:szCs w:val="14"/>
                <w:lang w:val="sr-Cyrl-RS"/>
              </w:rPr>
              <w:t>Медицинске науке</w:t>
            </w:r>
          </w:p>
        </w:tc>
        <w:tc>
          <w:tcPr>
            <w:tcW w:w="3386" w:type="dxa"/>
            <w:gridSpan w:val="3"/>
          </w:tcPr>
          <w:p w14:paraId="6C558C28" w14:textId="77777777" w:rsidR="00363E3B" w:rsidRPr="002844FF" w:rsidRDefault="00363E3B" w:rsidP="00CC11AB">
            <w:pPr>
              <w:rPr>
                <w:sz w:val="14"/>
                <w:szCs w:val="14"/>
                <w:lang w:val="sr-Cyrl-RS"/>
              </w:rPr>
            </w:pPr>
            <w:r w:rsidRPr="002844FF">
              <w:rPr>
                <w:sz w:val="14"/>
                <w:szCs w:val="14"/>
              </w:rPr>
              <w:t>Интерна</w:t>
            </w:r>
            <w:r w:rsidRPr="002844FF">
              <w:rPr>
                <w:spacing w:val="-6"/>
                <w:sz w:val="14"/>
                <w:szCs w:val="14"/>
              </w:rPr>
              <w:t xml:space="preserve"> </w:t>
            </w:r>
            <w:r w:rsidRPr="002844FF">
              <w:rPr>
                <w:sz w:val="14"/>
                <w:szCs w:val="14"/>
              </w:rPr>
              <w:t>медицина</w:t>
            </w:r>
            <w:r w:rsidRPr="002844FF">
              <w:rPr>
                <w:sz w:val="14"/>
                <w:szCs w:val="14"/>
                <w:lang w:val="sr-Cyrl-RS"/>
              </w:rPr>
              <w:t xml:space="preserve"> </w:t>
            </w:r>
            <w:r w:rsidRPr="002844FF">
              <w:rPr>
                <w:spacing w:val="-6"/>
                <w:sz w:val="14"/>
                <w:szCs w:val="14"/>
              </w:rPr>
              <w:t xml:space="preserve"> </w:t>
            </w:r>
          </w:p>
        </w:tc>
      </w:tr>
      <w:tr w:rsidR="00363E3B" w14:paraId="6B37F070" w14:textId="77777777" w:rsidTr="00363E3B">
        <w:tc>
          <w:tcPr>
            <w:tcW w:w="1437" w:type="dxa"/>
            <w:gridSpan w:val="2"/>
          </w:tcPr>
          <w:p w14:paraId="6C9543B3" w14:textId="77777777" w:rsidR="00363E3B" w:rsidRPr="002844FF" w:rsidRDefault="00363E3B" w:rsidP="00CC11AB">
            <w:pPr>
              <w:rPr>
                <w:sz w:val="14"/>
                <w:szCs w:val="14"/>
              </w:rPr>
            </w:pPr>
            <w:r w:rsidRPr="002844FF">
              <w:rPr>
                <w:spacing w:val="-2"/>
                <w:sz w:val="14"/>
                <w:szCs w:val="14"/>
              </w:rPr>
              <w:t>Магистратура</w:t>
            </w:r>
          </w:p>
        </w:tc>
        <w:tc>
          <w:tcPr>
            <w:tcW w:w="780" w:type="dxa"/>
            <w:gridSpan w:val="2"/>
          </w:tcPr>
          <w:p w14:paraId="355316F9" w14:textId="77777777" w:rsidR="00363E3B" w:rsidRPr="002844FF" w:rsidRDefault="00363E3B" w:rsidP="00CC11AB">
            <w:pPr>
              <w:rPr>
                <w:sz w:val="14"/>
                <w:szCs w:val="14"/>
              </w:rPr>
            </w:pPr>
          </w:p>
        </w:tc>
        <w:tc>
          <w:tcPr>
            <w:tcW w:w="1883" w:type="dxa"/>
            <w:gridSpan w:val="5"/>
          </w:tcPr>
          <w:p w14:paraId="4FA52C7E" w14:textId="77777777" w:rsidR="00363E3B" w:rsidRPr="002844FF" w:rsidRDefault="00363E3B" w:rsidP="00CC11AB">
            <w:pPr>
              <w:rPr>
                <w:sz w:val="14"/>
                <w:szCs w:val="14"/>
              </w:rPr>
            </w:pPr>
          </w:p>
        </w:tc>
        <w:tc>
          <w:tcPr>
            <w:tcW w:w="1576" w:type="dxa"/>
            <w:gridSpan w:val="2"/>
          </w:tcPr>
          <w:p w14:paraId="0EA8B60B" w14:textId="77777777" w:rsidR="00363E3B" w:rsidRPr="002844FF" w:rsidRDefault="00363E3B" w:rsidP="00CC11AB">
            <w:pPr>
              <w:rPr>
                <w:sz w:val="14"/>
                <w:szCs w:val="14"/>
              </w:rPr>
            </w:pPr>
          </w:p>
        </w:tc>
        <w:tc>
          <w:tcPr>
            <w:tcW w:w="3386" w:type="dxa"/>
            <w:gridSpan w:val="3"/>
          </w:tcPr>
          <w:p w14:paraId="795C766B" w14:textId="77777777" w:rsidR="00363E3B" w:rsidRPr="002844FF" w:rsidRDefault="00363E3B" w:rsidP="00CC11AB">
            <w:pPr>
              <w:rPr>
                <w:sz w:val="14"/>
                <w:szCs w:val="14"/>
              </w:rPr>
            </w:pPr>
          </w:p>
        </w:tc>
      </w:tr>
      <w:tr w:rsidR="00363E3B" w14:paraId="60A9B3C7" w14:textId="77777777" w:rsidTr="00363E3B">
        <w:tc>
          <w:tcPr>
            <w:tcW w:w="1437" w:type="dxa"/>
            <w:gridSpan w:val="2"/>
          </w:tcPr>
          <w:p w14:paraId="5C0FE568" w14:textId="77777777" w:rsidR="00363E3B" w:rsidRPr="002844FF" w:rsidRDefault="00363E3B" w:rsidP="00CC11AB">
            <w:pPr>
              <w:rPr>
                <w:sz w:val="14"/>
                <w:szCs w:val="14"/>
              </w:rPr>
            </w:pPr>
            <w:r w:rsidRPr="002844FF">
              <w:rPr>
                <w:spacing w:val="-2"/>
                <w:sz w:val="14"/>
                <w:szCs w:val="14"/>
              </w:rPr>
              <w:t>Мастер</w:t>
            </w:r>
          </w:p>
        </w:tc>
        <w:tc>
          <w:tcPr>
            <w:tcW w:w="780" w:type="dxa"/>
            <w:gridSpan w:val="2"/>
          </w:tcPr>
          <w:p w14:paraId="68E0B633" w14:textId="77777777" w:rsidR="00363E3B" w:rsidRPr="002844FF" w:rsidRDefault="00363E3B" w:rsidP="00CC11AB">
            <w:pPr>
              <w:rPr>
                <w:sz w:val="14"/>
                <w:szCs w:val="14"/>
              </w:rPr>
            </w:pPr>
          </w:p>
        </w:tc>
        <w:tc>
          <w:tcPr>
            <w:tcW w:w="1883" w:type="dxa"/>
            <w:gridSpan w:val="5"/>
          </w:tcPr>
          <w:p w14:paraId="0FBAA031" w14:textId="77777777" w:rsidR="00363E3B" w:rsidRPr="002844FF" w:rsidRDefault="00363E3B" w:rsidP="00CC11AB">
            <w:pPr>
              <w:rPr>
                <w:sz w:val="14"/>
                <w:szCs w:val="14"/>
              </w:rPr>
            </w:pPr>
          </w:p>
        </w:tc>
        <w:tc>
          <w:tcPr>
            <w:tcW w:w="1576" w:type="dxa"/>
            <w:gridSpan w:val="2"/>
          </w:tcPr>
          <w:p w14:paraId="05A02D3B" w14:textId="77777777" w:rsidR="00363E3B" w:rsidRPr="002844FF" w:rsidRDefault="00363E3B" w:rsidP="00CC11AB">
            <w:pPr>
              <w:rPr>
                <w:sz w:val="14"/>
                <w:szCs w:val="14"/>
              </w:rPr>
            </w:pPr>
          </w:p>
        </w:tc>
        <w:tc>
          <w:tcPr>
            <w:tcW w:w="3386" w:type="dxa"/>
            <w:gridSpan w:val="3"/>
          </w:tcPr>
          <w:p w14:paraId="6CF3D11A" w14:textId="77777777" w:rsidR="00363E3B" w:rsidRPr="002844FF" w:rsidRDefault="00363E3B" w:rsidP="00CC11AB">
            <w:pPr>
              <w:rPr>
                <w:sz w:val="14"/>
                <w:szCs w:val="14"/>
              </w:rPr>
            </w:pPr>
          </w:p>
        </w:tc>
      </w:tr>
      <w:tr w:rsidR="00363E3B" w14:paraId="02CE7DCE" w14:textId="77777777" w:rsidTr="00363E3B">
        <w:tc>
          <w:tcPr>
            <w:tcW w:w="1437" w:type="dxa"/>
            <w:gridSpan w:val="2"/>
          </w:tcPr>
          <w:p w14:paraId="6962B155" w14:textId="77777777" w:rsidR="00363E3B" w:rsidRPr="002844FF" w:rsidRDefault="00363E3B" w:rsidP="00CC11AB">
            <w:pPr>
              <w:rPr>
                <w:sz w:val="14"/>
                <w:szCs w:val="14"/>
              </w:rPr>
            </w:pPr>
            <w:r w:rsidRPr="002844FF">
              <w:rPr>
                <w:spacing w:val="-2"/>
                <w:sz w:val="14"/>
                <w:szCs w:val="14"/>
              </w:rPr>
              <w:t>Диплома</w:t>
            </w:r>
          </w:p>
        </w:tc>
        <w:tc>
          <w:tcPr>
            <w:tcW w:w="780" w:type="dxa"/>
            <w:gridSpan w:val="2"/>
          </w:tcPr>
          <w:p w14:paraId="0A39F421" w14:textId="77777777" w:rsidR="00363E3B" w:rsidRPr="002844FF" w:rsidRDefault="00363E3B" w:rsidP="00CC11AB">
            <w:pPr>
              <w:rPr>
                <w:sz w:val="14"/>
                <w:szCs w:val="14"/>
                <w:lang w:val="sr-Cyrl-RS"/>
              </w:rPr>
            </w:pPr>
            <w:r w:rsidRPr="002844FF">
              <w:rPr>
                <w:sz w:val="14"/>
                <w:szCs w:val="14"/>
                <w:lang w:val="sr-Cyrl-RS"/>
              </w:rPr>
              <w:t>1997.</w:t>
            </w:r>
          </w:p>
        </w:tc>
        <w:tc>
          <w:tcPr>
            <w:tcW w:w="1883" w:type="dxa"/>
            <w:gridSpan w:val="5"/>
          </w:tcPr>
          <w:p w14:paraId="6C575F31" w14:textId="77777777" w:rsidR="00363E3B" w:rsidRPr="002844FF" w:rsidRDefault="00363E3B" w:rsidP="00CC11AB">
            <w:pPr>
              <w:rPr>
                <w:sz w:val="14"/>
                <w:szCs w:val="14"/>
              </w:rPr>
            </w:pPr>
            <w:r w:rsidRPr="002844FF">
              <w:rPr>
                <w:sz w:val="14"/>
                <w:szCs w:val="14"/>
              </w:rPr>
              <w:t>МФ</w:t>
            </w:r>
            <w:r w:rsidRPr="002844FF">
              <w:rPr>
                <w:spacing w:val="-4"/>
                <w:sz w:val="14"/>
                <w:szCs w:val="14"/>
              </w:rPr>
              <w:t xml:space="preserve"> </w:t>
            </w:r>
            <w:r w:rsidRPr="002844FF">
              <w:rPr>
                <w:sz w:val="14"/>
                <w:szCs w:val="14"/>
              </w:rPr>
              <w:t>Универзитет</w:t>
            </w:r>
            <w:r w:rsidRPr="002844FF">
              <w:rPr>
                <w:spacing w:val="-4"/>
                <w:sz w:val="14"/>
                <w:szCs w:val="14"/>
              </w:rPr>
              <w:t xml:space="preserve"> </w:t>
            </w:r>
            <w:r w:rsidRPr="002844FF">
              <w:rPr>
                <w:sz w:val="14"/>
                <w:szCs w:val="14"/>
              </w:rPr>
              <w:t>у</w:t>
            </w:r>
            <w:r w:rsidRPr="002844FF">
              <w:rPr>
                <w:spacing w:val="-6"/>
                <w:sz w:val="14"/>
                <w:szCs w:val="14"/>
              </w:rPr>
              <w:t xml:space="preserve"> </w:t>
            </w:r>
            <w:r w:rsidRPr="002844FF">
              <w:rPr>
                <w:spacing w:val="-2"/>
                <w:sz w:val="14"/>
                <w:szCs w:val="14"/>
              </w:rPr>
              <w:t>Београду</w:t>
            </w:r>
          </w:p>
        </w:tc>
        <w:tc>
          <w:tcPr>
            <w:tcW w:w="1576" w:type="dxa"/>
            <w:gridSpan w:val="2"/>
          </w:tcPr>
          <w:p w14:paraId="6EEBC665" w14:textId="77777777" w:rsidR="00363E3B" w:rsidRPr="002844FF" w:rsidRDefault="00363E3B" w:rsidP="00CC11AB">
            <w:pPr>
              <w:rPr>
                <w:sz w:val="14"/>
                <w:szCs w:val="14"/>
              </w:rPr>
            </w:pPr>
            <w:r w:rsidRPr="002844FF">
              <w:rPr>
                <w:sz w:val="14"/>
                <w:szCs w:val="14"/>
                <w:lang w:val="sr-Cyrl-RS"/>
              </w:rPr>
              <w:t>Медицинске науке</w:t>
            </w:r>
          </w:p>
        </w:tc>
        <w:tc>
          <w:tcPr>
            <w:tcW w:w="3386" w:type="dxa"/>
            <w:gridSpan w:val="3"/>
          </w:tcPr>
          <w:p w14:paraId="66270A99" w14:textId="77777777" w:rsidR="00363E3B" w:rsidRPr="002844FF" w:rsidRDefault="00363E3B" w:rsidP="00CC11AB">
            <w:pPr>
              <w:rPr>
                <w:sz w:val="14"/>
                <w:szCs w:val="14"/>
              </w:rPr>
            </w:pPr>
            <w:r w:rsidRPr="002844FF">
              <w:rPr>
                <w:sz w:val="14"/>
                <w:szCs w:val="14"/>
                <w:lang w:val="sr-Cyrl-RS"/>
              </w:rPr>
              <w:t>М</w:t>
            </w:r>
            <w:r w:rsidRPr="002844FF">
              <w:rPr>
                <w:sz w:val="14"/>
                <w:szCs w:val="14"/>
              </w:rPr>
              <w:t>едицина</w:t>
            </w:r>
            <w:r w:rsidRPr="002844FF">
              <w:rPr>
                <w:spacing w:val="-6"/>
                <w:sz w:val="14"/>
                <w:szCs w:val="14"/>
              </w:rPr>
              <w:t xml:space="preserve"> </w:t>
            </w:r>
          </w:p>
        </w:tc>
      </w:tr>
      <w:tr w:rsidR="00363E3B" w14:paraId="5C1E90EF" w14:textId="77777777" w:rsidTr="00363E3B">
        <w:tc>
          <w:tcPr>
            <w:tcW w:w="9062" w:type="dxa"/>
            <w:gridSpan w:val="14"/>
          </w:tcPr>
          <w:p w14:paraId="46BD02BB" w14:textId="77777777" w:rsidR="00363E3B" w:rsidRPr="002844FF" w:rsidRDefault="00363E3B" w:rsidP="00CC11AB">
            <w:pPr>
              <w:rPr>
                <w:sz w:val="14"/>
                <w:szCs w:val="14"/>
              </w:rPr>
            </w:pPr>
          </w:p>
        </w:tc>
      </w:tr>
      <w:tr w:rsidR="00363E3B" w14:paraId="738F9F4A" w14:textId="77777777" w:rsidTr="00363E3B">
        <w:tc>
          <w:tcPr>
            <w:tcW w:w="477" w:type="dxa"/>
          </w:tcPr>
          <w:p w14:paraId="1BAAF8DE" w14:textId="77777777" w:rsidR="00363E3B" w:rsidRPr="002844FF" w:rsidRDefault="00363E3B" w:rsidP="00CC11AB">
            <w:pPr>
              <w:rPr>
                <w:sz w:val="14"/>
                <w:szCs w:val="14"/>
                <w:lang w:val="sr-Cyrl-RS"/>
              </w:rPr>
            </w:pPr>
            <w:r w:rsidRPr="002844FF">
              <w:rPr>
                <w:sz w:val="14"/>
                <w:szCs w:val="14"/>
                <w:lang w:val="sr-Cyrl-RS"/>
              </w:rPr>
              <w:t>Р.Б.</w:t>
            </w:r>
          </w:p>
        </w:tc>
        <w:tc>
          <w:tcPr>
            <w:tcW w:w="1078" w:type="dxa"/>
            <w:gridSpan w:val="2"/>
          </w:tcPr>
          <w:p w14:paraId="091A208A" w14:textId="77777777" w:rsidR="00363E3B" w:rsidRPr="002844FF" w:rsidRDefault="00363E3B" w:rsidP="00CC11AB">
            <w:pPr>
              <w:rPr>
                <w:sz w:val="14"/>
                <w:szCs w:val="14"/>
              </w:rPr>
            </w:pPr>
            <w:r w:rsidRPr="002844FF">
              <w:rPr>
                <w:sz w:val="14"/>
                <w:szCs w:val="14"/>
              </w:rPr>
              <w:t>Ознака предмета</w:t>
            </w:r>
          </w:p>
        </w:tc>
        <w:tc>
          <w:tcPr>
            <w:tcW w:w="1814" w:type="dxa"/>
            <w:gridSpan w:val="3"/>
          </w:tcPr>
          <w:p w14:paraId="4A5EF0F9" w14:textId="77777777" w:rsidR="00363E3B" w:rsidRPr="002844FF" w:rsidRDefault="00363E3B" w:rsidP="00CC11AB">
            <w:pPr>
              <w:rPr>
                <w:sz w:val="14"/>
                <w:szCs w:val="14"/>
              </w:rPr>
            </w:pPr>
            <w:r w:rsidRPr="002844FF">
              <w:rPr>
                <w:iCs/>
                <w:sz w:val="14"/>
                <w:szCs w:val="14"/>
              </w:rPr>
              <w:t>Назив предмета</w:t>
            </w:r>
            <w:r w:rsidRPr="002844FF">
              <w:rPr>
                <w:iCs/>
                <w:sz w:val="14"/>
                <w:szCs w:val="14"/>
                <w:lang w:val="sr-Cyrl-CS"/>
              </w:rPr>
              <w:t xml:space="preserve">     </w:t>
            </w:r>
          </w:p>
        </w:tc>
        <w:tc>
          <w:tcPr>
            <w:tcW w:w="1863" w:type="dxa"/>
            <w:gridSpan w:val="4"/>
          </w:tcPr>
          <w:p w14:paraId="374F6C0E" w14:textId="77777777" w:rsidR="00363E3B" w:rsidRPr="002844FF" w:rsidRDefault="00363E3B" w:rsidP="00CC11AB">
            <w:pPr>
              <w:rPr>
                <w:sz w:val="14"/>
                <w:szCs w:val="14"/>
              </w:rPr>
            </w:pPr>
            <w:r w:rsidRPr="002844FF">
              <w:rPr>
                <w:sz w:val="14"/>
                <w:szCs w:val="14"/>
              </w:rPr>
              <w:t>Вид наставе</w:t>
            </w:r>
          </w:p>
        </w:tc>
        <w:tc>
          <w:tcPr>
            <w:tcW w:w="2328" w:type="dxa"/>
            <w:gridSpan w:val="3"/>
          </w:tcPr>
          <w:p w14:paraId="7CF128A1" w14:textId="77777777" w:rsidR="00363E3B" w:rsidRPr="002844FF" w:rsidRDefault="00363E3B" w:rsidP="00CC11AB">
            <w:pPr>
              <w:rPr>
                <w:sz w:val="14"/>
                <w:szCs w:val="14"/>
              </w:rPr>
            </w:pPr>
            <w:r w:rsidRPr="002844FF">
              <w:rPr>
                <w:iCs/>
                <w:sz w:val="14"/>
                <w:szCs w:val="14"/>
              </w:rPr>
              <w:t>Назив студијског програма</w:t>
            </w:r>
          </w:p>
        </w:tc>
        <w:tc>
          <w:tcPr>
            <w:tcW w:w="1502" w:type="dxa"/>
          </w:tcPr>
          <w:p w14:paraId="4AB096A2" w14:textId="77777777" w:rsidR="00363E3B" w:rsidRPr="002844FF" w:rsidRDefault="00363E3B" w:rsidP="00CC11AB">
            <w:pPr>
              <w:rPr>
                <w:sz w:val="14"/>
                <w:szCs w:val="14"/>
              </w:rPr>
            </w:pPr>
            <w:r w:rsidRPr="002844FF">
              <w:rPr>
                <w:iCs/>
                <w:sz w:val="14"/>
                <w:szCs w:val="14"/>
                <w:lang w:val="ru-RU"/>
              </w:rPr>
              <w:t>В</w:t>
            </w:r>
            <w:r w:rsidRPr="002844FF">
              <w:rPr>
                <w:iCs/>
                <w:sz w:val="14"/>
                <w:szCs w:val="14"/>
                <w:lang w:val="sr-Cyrl-CS"/>
              </w:rPr>
              <w:t>рста студија (</w:t>
            </w:r>
            <w:r w:rsidRPr="002844FF">
              <w:rPr>
                <w:iCs/>
                <w:sz w:val="14"/>
                <w:szCs w:val="14"/>
                <w:lang w:val="ru-RU"/>
              </w:rPr>
              <w:t>ИАСМ, ИАСС)</w:t>
            </w:r>
          </w:p>
        </w:tc>
      </w:tr>
      <w:tr w:rsidR="00363E3B" w14:paraId="5C717E1E" w14:textId="77777777" w:rsidTr="00363E3B">
        <w:tc>
          <w:tcPr>
            <w:tcW w:w="477" w:type="dxa"/>
          </w:tcPr>
          <w:p w14:paraId="67DEBCF0" w14:textId="77777777" w:rsidR="00363E3B" w:rsidRPr="002844FF" w:rsidRDefault="00363E3B" w:rsidP="00CC11AB">
            <w:pPr>
              <w:rPr>
                <w:sz w:val="14"/>
                <w:szCs w:val="14"/>
                <w:lang w:val="sr-Cyrl-RS"/>
              </w:rPr>
            </w:pPr>
            <w:r w:rsidRPr="002844FF">
              <w:rPr>
                <w:sz w:val="14"/>
                <w:szCs w:val="14"/>
                <w:lang w:val="sr-Cyrl-RS"/>
              </w:rPr>
              <w:t>1.</w:t>
            </w:r>
          </w:p>
        </w:tc>
        <w:tc>
          <w:tcPr>
            <w:tcW w:w="1078" w:type="dxa"/>
            <w:gridSpan w:val="2"/>
          </w:tcPr>
          <w:p w14:paraId="6703221F" w14:textId="77777777" w:rsidR="00363E3B" w:rsidRPr="00363E3B" w:rsidRDefault="00363E3B" w:rsidP="00CC11AB">
            <w:pPr>
              <w:rPr>
                <w:sz w:val="14"/>
                <w:szCs w:val="14"/>
                <w:lang w:val="sr-Cyrl-RS"/>
              </w:rPr>
            </w:pPr>
            <w:r w:rsidRPr="00363E3B">
              <w:rPr>
                <w:sz w:val="14"/>
                <w:szCs w:val="14"/>
                <w:lang w:val="sr-Cyrl-RS"/>
              </w:rPr>
              <w:t>20.ИНТМ04</w:t>
            </w:r>
          </w:p>
        </w:tc>
        <w:tc>
          <w:tcPr>
            <w:tcW w:w="1814" w:type="dxa"/>
            <w:gridSpan w:val="3"/>
          </w:tcPr>
          <w:p w14:paraId="7E40DE6B" w14:textId="77777777" w:rsidR="00363E3B" w:rsidRPr="002844FF" w:rsidRDefault="00363E3B" w:rsidP="00CC11AB">
            <w:pPr>
              <w:rPr>
                <w:sz w:val="14"/>
                <w:szCs w:val="14"/>
              </w:rPr>
            </w:pPr>
            <w:r w:rsidRPr="002844FF">
              <w:rPr>
                <w:sz w:val="14"/>
                <w:szCs w:val="14"/>
              </w:rPr>
              <w:t>Интерна</w:t>
            </w:r>
            <w:r w:rsidRPr="002844FF">
              <w:rPr>
                <w:spacing w:val="-5"/>
                <w:sz w:val="14"/>
                <w:szCs w:val="14"/>
              </w:rPr>
              <w:t xml:space="preserve"> </w:t>
            </w:r>
            <w:r w:rsidRPr="002844FF">
              <w:rPr>
                <w:spacing w:val="-2"/>
                <w:sz w:val="14"/>
                <w:szCs w:val="14"/>
              </w:rPr>
              <w:t>медицина</w:t>
            </w:r>
          </w:p>
        </w:tc>
        <w:tc>
          <w:tcPr>
            <w:tcW w:w="1863" w:type="dxa"/>
            <w:gridSpan w:val="4"/>
          </w:tcPr>
          <w:p w14:paraId="19A1A2F0" w14:textId="77777777" w:rsidR="00363E3B" w:rsidRPr="002844FF" w:rsidRDefault="00363E3B" w:rsidP="00CC11AB">
            <w:pPr>
              <w:pStyle w:val="TableParagraph"/>
              <w:spacing w:line="178" w:lineRule="exact"/>
              <w:ind w:left="120"/>
              <w:rPr>
                <w:sz w:val="14"/>
                <w:szCs w:val="14"/>
              </w:rPr>
            </w:pPr>
            <w:r w:rsidRPr="002844FF">
              <w:rPr>
                <w:spacing w:val="-2"/>
                <w:sz w:val="14"/>
                <w:szCs w:val="14"/>
                <w:lang w:val="sr-Cyrl-RS"/>
              </w:rPr>
              <w:t>Теоријска и п</w:t>
            </w:r>
            <w:r w:rsidRPr="002844FF">
              <w:rPr>
                <w:spacing w:val="-2"/>
                <w:sz w:val="14"/>
                <w:szCs w:val="14"/>
              </w:rPr>
              <w:t>рактична</w:t>
            </w:r>
          </w:p>
          <w:p w14:paraId="68F49299" w14:textId="74197A1A" w:rsidR="00363E3B" w:rsidRPr="002844FF" w:rsidRDefault="00363E3B" w:rsidP="00CC11AB">
            <w:pPr>
              <w:rPr>
                <w:sz w:val="14"/>
                <w:szCs w:val="14"/>
              </w:rPr>
            </w:pPr>
            <w:r>
              <w:rPr>
                <w:spacing w:val="-2"/>
                <w:sz w:val="14"/>
                <w:szCs w:val="14"/>
                <w:lang w:val="sr-Cyrl-RS"/>
              </w:rPr>
              <w:t xml:space="preserve">     </w:t>
            </w:r>
            <w:r w:rsidRPr="002844FF">
              <w:rPr>
                <w:spacing w:val="-2"/>
                <w:sz w:val="14"/>
                <w:szCs w:val="14"/>
              </w:rPr>
              <w:t>настава</w:t>
            </w:r>
          </w:p>
        </w:tc>
        <w:tc>
          <w:tcPr>
            <w:tcW w:w="2328" w:type="dxa"/>
            <w:gridSpan w:val="3"/>
          </w:tcPr>
          <w:p w14:paraId="09A8E761" w14:textId="77777777" w:rsidR="00363E3B" w:rsidRPr="002844FF" w:rsidRDefault="00363E3B" w:rsidP="00CC11AB">
            <w:pPr>
              <w:pStyle w:val="TableParagraph"/>
              <w:spacing w:line="178" w:lineRule="exact"/>
              <w:ind w:left="115"/>
              <w:rPr>
                <w:sz w:val="14"/>
                <w:szCs w:val="14"/>
              </w:rPr>
            </w:pPr>
            <w:r w:rsidRPr="002844FF">
              <w:rPr>
                <w:sz w:val="14"/>
                <w:szCs w:val="14"/>
              </w:rPr>
              <w:t>Интегрисане</w:t>
            </w:r>
            <w:r w:rsidRPr="002844FF">
              <w:rPr>
                <w:spacing w:val="-7"/>
                <w:sz w:val="14"/>
                <w:szCs w:val="14"/>
              </w:rPr>
              <w:t xml:space="preserve"> </w:t>
            </w:r>
            <w:r w:rsidRPr="002844FF">
              <w:rPr>
                <w:spacing w:val="-2"/>
                <w:sz w:val="14"/>
                <w:szCs w:val="14"/>
              </w:rPr>
              <w:t>академске</w:t>
            </w:r>
          </w:p>
          <w:p w14:paraId="2FC12804" w14:textId="77777777" w:rsidR="00363E3B" w:rsidRPr="002844FF" w:rsidRDefault="00363E3B" w:rsidP="00CC11AB">
            <w:pPr>
              <w:rPr>
                <w:sz w:val="14"/>
                <w:szCs w:val="14"/>
              </w:rPr>
            </w:pPr>
            <w:r w:rsidRPr="002844FF">
              <w:rPr>
                <w:sz w:val="14"/>
                <w:szCs w:val="14"/>
              </w:rPr>
              <w:t>студије</w:t>
            </w:r>
            <w:r w:rsidRPr="002844FF">
              <w:rPr>
                <w:spacing w:val="-9"/>
                <w:sz w:val="14"/>
                <w:szCs w:val="14"/>
              </w:rPr>
              <w:t xml:space="preserve"> </w:t>
            </w:r>
            <w:r w:rsidRPr="002844FF">
              <w:rPr>
                <w:spacing w:val="-2"/>
                <w:sz w:val="14"/>
                <w:szCs w:val="14"/>
              </w:rPr>
              <w:t>медицине</w:t>
            </w:r>
          </w:p>
        </w:tc>
        <w:tc>
          <w:tcPr>
            <w:tcW w:w="1502" w:type="dxa"/>
          </w:tcPr>
          <w:p w14:paraId="2028E8A3" w14:textId="77777777" w:rsidR="00363E3B" w:rsidRPr="002844FF" w:rsidRDefault="00363E3B" w:rsidP="00CC11AB">
            <w:pPr>
              <w:rPr>
                <w:sz w:val="14"/>
                <w:szCs w:val="14"/>
              </w:rPr>
            </w:pPr>
            <w:r w:rsidRPr="002844FF">
              <w:rPr>
                <w:spacing w:val="-4"/>
                <w:sz w:val="14"/>
                <w:szCs w:val="14"/>
              </w:rPr>
              <w:t>ИАСМ</w:t>
            </w:r>
          </w:p>
        </w:tc>
      </w:tr>
      <w:tr w:rsidR="00363E3B" w14:paraId="19152952" w14:textId="77777777" w:rsidTr="00363E3B">
        <w:tc>
          <w:tcPr>
            <w:tcW w:w="477" w:type="dxa"/>
          </w:tcPr>
          <w:p w14:paraId="09003AFD" w14:textId="77777777" w:rsidR="00363E3B" w:rsidRPr="002844FF" w:rsidRDefault="00363E3B" w:rsidP="00CC11AB">
            <w:pPr>
              <w:rPr>
                <w:sz w:val="14"/>
                <w:szCs w:val="14"/>
                <w:lang w:val="sr-Cyrl-RS"/>
              </w:rPr>
            </w:pPr>
            <w:r w:rsidRPr="002844FF">
              <w:rPr>
                <w:sz w:val="14"/>
                <w:szCs w:val="14"/>
                <w:lang w:val="sr-Cyrl-RS"/>
              </w:rPr>
              <w:t>2.</w:t>
            </w:r>
          </w:p>
        </w:tc>
        <w:tc>
          <w:tcPr>
            <w:tcW w:w="1078" w:type="dxa"/>
            <w:gridSpan w:val="2"/>
          </w:tcPr>
          <w:p w14:paraId="68E3B993" w14:textId="77777777" w:rsidR="00363E3B" w:rsidRPr="00363E3B" w:rsidRDefault="00363E3B" w:rsidP="00CC11AB">
            <w:pPr>
              <w:rPr>
                <w:sz w:val="14"/>
                <w:szCs w:val="14"/>
              </w:rPr>
            </w:pPr>
            <w:r w:rsidRPr="00363E3B">
              <w:rPr>
                <w:spacing w:val="-2"/>
                <w:sz w:val="14"/>
                <w:szCs w:val="14"/>
                <w:lang w:val="sr-Cyrl-RS"/>
              </w:rPr>
              <w:t>20.</w:t>
            </w:r>
            <w:r w:rsidRPr="00363E3B">
              <w:rPr>
                <w:spacing w:val="-2"/>
                <w:sz w:val="14"/>
                <w:szCs w:val="14"/>
              </w:rPr>
              <w:t>ИНПР03</w:t>
            </w:r>
          </w:p>
        </w:tc>
        <w:tc>
          <w:tcPr>
            <w:tcW w:w="1814" w:type="dxa"/>
            <w:gridSpan w:val="3"/>
          </w:tcPr>
          <w:p w14:paraId="0353290D" w14:textId="77777777" w:rsidR="00363E3B" w:rsidRPr="002844FF" w:rsidRDefault="00363E3B" w:rsidP="00CC11AB">
            <w:pPr>
              <w:rPr>
                <w:sz w:val="14"/>
                <w:szCs w:val="14"/>
                <w:lang w:val="sr-Cyrl-RS"/>
              </w:rPr>
            </w:pPr>
            <w:r w:rsidRPr="002844FF">
              <w:rPr>
                <w:sz w:val="14"/>
                <w:szCs w:val="14"/>
                <w:lang w:val="sr-Cyrl-RS"/>
              </w:rPr>
              <w:t>Интерна пропедевтика</w:t>
            </w:r>
          </w:p>
        </w:tc>
        <w:tc>
          <w:tcPr>
            <w:tcW w:w="1863" w:type="dxa"/>
            <w:gridSpan w:val="4"/>
          </w:tcPr>
          <w:p w14:paraId="285A99BC" w14:textId="77777777" w:rsidR="00363E3B" w:rsidRPr="002844FF" w:rsidRDefault="00363E3B" w:rsidP="00CC11AB">
            <w:pPr>
              <w:pStyle w:val="TableParagraph"/>
              <w:spacing w:line="178" w:lineRule="exact"/>
              <w:ind w:left="120"/>
              <w:rPr>
                <w:sz w:val="14"/>
                <w:szCs w:val="14"/>
              </w:rPr>
            </w:pPr>
            <w:r w:rsidRPr="002844FF">
              <w:rPr>
                <w:spacing w:val="-2"/>
                <w:sz w:val="14"/>
                <w:szCs w:val="14"/>
                <w:lang w:val="sr-Cyrl-RS"/>
              </w:rPr>
              <w:t>Теоријска и п</w:t>
            </w:r>
            <w:r w:rsidRPr="002844FF">
              <w:rPr>
                <w:spacing w:val="-2"/>
                <w:sz w:val="14"/>
                <w:szCs w:val="14"/>
              </w:rPr>
              <w:t>рактична</w:t>
            </w:r>
          </w:p>
          <w:p w14:paraId="36C89C1D" w14:textId="2F41DD05" w:rsidR="00363E3B" w:rsidRPr="002844FF" w:rsidRDefault="00363E3B" w:rsidP="00CC11AB">
            <w:pPr>
              <w:rPr>
                <w:sz w:val="14"/>
                <w:szCs w:val="14"/>
              </w:rPr>
            </w:pPr>
            <w:r>
              <w:rPr>
                <w:spacing w:val="-2"/>
                <w:sz w:val="14"/>
                <w:szCs w:val="14"/>
                <w:lang w:val="sr-Cyrl-RS"/>
              </w:rPr>
              <w:t xml:space="preserve">    </w:t>
            </w:r>
            <w:r w:rsidRPr="002844FF">
              <w:rPr>
                <w:spacing w:val="-2"/>
                <w:sz w:val="14"/>
                <w:szCs w:val="14"/>
              </w:rPr>
              <w:t>настава</w:t>
            </w:r>
          </w:p>
        </w:tc>
        <w:tc>
          <w:tcPr>
            <w:tcW w:w="2328" w:type="dxa"/>
            <w:gridSpan w:val="3"/>
          </w:tcPr>
          <w:p w14:paraId="4919D4B5" w14:textId="77777777" w:rsidR="00363E3B" w:rsidRPr="002844FF" w:rsidRDefault="00363E3B" w:rsidP="00CC11AB">
            <w:pPr>
              <w:pStyle w:val="TableParagraph"/>
              <w:spacing w:line="178" w:lineRule="exact"/>
              <w:ind w:left="115"/>
              <w:rPr>
                <w:sz w:val="14"/>
                <w:szCs w:val="14"/>
              </w:rPr>
            </w:pPr>
            <w:r w:rsidRPr="002844FF">
              <w:rPr>
                <w:sz w:val="14"/>
                <w:szCs w:val="14"/>
              </w:rPr>
              <w:t>Интегрисане</w:t>
            </w:r>
            <w:r w:rsidRPr="002844FF">
              <w:rPr>
                <w:spacing w:val="-7"/>
                <w:sz w:val="14"/>
                <w:szCs w:val="14"/>
              </w:rPr>
              <w:t xml:space="preserve"> </w:t>
            </w:r>
            <w:r w:rsidRPr="002844FF">
              <w:rPr>
                <w:spacing w:val="-2"/>
                <w:sz w:val="14"/>
                <w:szCs w:val="14"/>
              </w:rPr>
              <w:t>академске</w:t>
            </w:r>
          </w:p>
          <w:p w14:paraId="7F020B3A" w14:textId="77777777" w:rsidR="00363E3B" w:rsidRPr="002844FF" w:rsidRDefault="00363E3B" w:rsidP="00CC11AB">
            <w:pPr>
              <w:rPr>
                <w:sz w:val="14"/>
                <w:szCs w:val="14"/>
              </w:rPr>
            </w:pPr>
            <w:r w:rsidRPr="002844FF">
              <w:rPr>
                <w:sz w:val="14"/>
                <w:szCs w:val="14"/>
              </w:rPr>
              <w:t>студије</w:t>
            </w:r>
            <w:r w:rsidRPr="002844FF">
              <w:rPr>
                <w:spacing w:val="-9"/>
                <w:sz w:val="14"/>
                <w:szCs w:val="14"/>
              </w:rPr>
              <w:t xml:space="preserve"> </w:t>
            </w:r>
            <w:r w:rsidRPr="002844FF">
              <w:rPr>
                <w:spacing w:val="-2"/>
                <w:sz w:val="14"/>
                <w:szCs w:val="14"/>
              </w:rPr>
              <w:t>медицине</w:t>
            </w:r>
          </w:p>
        </w:tc>
        <w:tc>
          <w:tcPr>
            <w:tcW w:w="1502" w:type="dxa"/>
          </w:tcPr>
          <w:p w14:paraId="0C75AA5B" w14:textId="77777777" w:rsidR="00363E3B" w:rsidRPr="002844FF" w:rsidRDefault="00363E3B" w:rsidP="00CC11AB">
            <w:pPr>
              <w:rPr>
                <w:sz w:val="14"/>
                <w:szCs w:val="14"/>
              </w:rPr>
            </w:pPr>
            <w:r w:rsidRPr="002844FF">
              <w:rPr>
                <w:spacing w:val="-4"/>
                <w:sz w:val="14"/>
                <w:szCs w:val="14"/>
              </w:rPr>
              <w:t>ИАСМ</w:t>
            </w:r>
          </w:p>
        </w:tc>
      </w:tr>
      <w:tr w:rsidR="00363E3B" w14:paraId="13559CF4" w14:textId="77777777" w:rsidTr="00363E3B">
        <w:tc>
          <w:tcPr>
            <w:tcW w:w="9062" w:type="dxa"/>
            <w:gridSpan w:val="14"/>
          </w:tcPr>
          <w:p w14:paraId="5BDEF479" w14:textId="77777777" w:rsidR="00363E3B" w:rsidRPr="002844FF" w:rsidRDefault="00363E3B" w:rsidP="00CC11AB">
            <w:pPr>
              <w:rPr>
                <w:sz w:val="14"/>
                <w:szCs w:val="14"/>
              </w:rPr>
            </w:pPr>
            <w:r w:rsidRPr="002844FF">
              <w:rPr>
                <w:b/>
                <w:sz w:val="14"/>
                <w:szCs w:val="14"/>
                <w:lang w:val="sr-Cyrl-CS"/>
              </w:rPr>
              <w:t>Репрезентативне референце (минимално 5 не више од 10)</w:t>
            </w:r>
          </w:p>
        </w:tc>
      </w:tr>
      <w:tr w:rsidR="00363E3B" w14:paraId="6380D2E1" w14:textId="77777777" w:rsidTr="00363E3B">
        <w:tc>
          <w:tcPr>
            <w:tcW w:w="477" w:type="dxa"/>
          </w:tcPr>
          <w:p w14:paraId="5672EBB2" w14:textId="77777777" w:rsidR="00363E3B" w:rsidRPr="002844FF" w:rsidRDefault="00363E3B" w:rsidP="00CC11AB">
            <w:pPr>
              <w:rPr>
                <w:sz w:val="14"/>
                <w:szCs w:val="14"/>
              </w:rPr>
            </w:pPr>
            <w:r w:rsidRPr="002844FF">
              <w:rPr>
                <w:sz w:val="14"/>
                <w:szCs w:val="14"/>
                <w:lang w:val="sr-Cyrl-RS"/>
              </w:rPr>
              <w:t>1.</w:t>
            </w:r>
          </w:p>
        </w:tc>
        <w:tc>
          <w:tcPr>
            <w:tcW w:w="8585" w:type="dxa"/>
            <w:gridSpan w:val="13"/>
          </w:tcPr>
          <w:p w14:paraId="11C8E834" w14:textId="77777777" w:rsidR="00363E3B" w:rsidRPr="003A58F2" w:rsidRDefault="00363E3B" w:rsidP="00CC11AB">
            <w:pPr>
              <w:rPr>
                <w:sz w:val="14"/>
                <w:szCs w:val="14"/>
              </w:rPr>
            </w:pPr>
            <w:r w:rsidRPr="003A58F2">
              <w:rPr>
                <w:color w:val="212121"/>
                <w:sz w:val="14"/>
                <w:szCs w:val="14"/>
                <w:shd w:val="clear" w:color="auto" w:fill="FFFFFF"/>
              </w:rPr>
              <w:t>Rabrenovic V, Rabrenovic M, Petrovic M, Pilcevic D, Labovic B, Rancic N. The Significance of Newly Derived Disease Activity Parameters Neutrophil/Albumin Ratio, Neutrophil/Complement C3 Ratio, and Albumin/Globulin Ratio in a Group of Patients With Lupus Nephritis. Cureus. 2025 Oct 12;17(10):e94377. doi: 10.7759/cureus.94377.</w:t>
            </w:r>
          </w:p>
        </w:tc>
      </w:tr>
      <w:tr w:rsidR="00363E3B" w14:paraId="70ECDD4C" w14:textId="77777777" w:rsidTr="00363E3B">
        <w:tc>
          <w:tcPr>
            <w:tcW w:w="477" w:type="dxa"/>
          </w:tcPr>
          <w:p w14:paraId="6026E039" w14:textId="77777777" w:rsidR="00363E3B" w:rsidRPr="002844FF" w:rsidRDefault="00363E3B" w:rsidP="00CC11AB">
            <w:pPr>
              <w:rPr>
                <w:sz w:val="14"/>
                <w:szCs w:val="14"/>
              </w:rPr>
            </w:pPr>
            <w:r w:rsidRPr="002844FF">
              <w:rPr>
                <w:sz w:val="14"/>
                <w:szCs w:val="14"/>
                <w:lang w:val="sr-Cyrl-RS"/>
              </w:rPr>
              <w:t>2.</w:t>
            </w:r>
          </w:p>
        </w:tc>
        <w:tc>
          <w:tcPr>
            <w:tcW w:w="8585" w:type="dxa"/>
            <w:gridSpan w:val="13"/>
          </w:tcPr>
          <w:p w14:paraId="4E74C66B" w14:textId="77777777" w:rsidR="00363E3B" w:rsidRPr="003A58F2" w:rsidRDefault="00363E3B" w:rsidP="00CC11AB">
            <w:pPr>
              <w:shd w:val="clear" w:color="auto" w:fill="FFFFFF" w:themeFill="background1"/>
              <w:rPr>
                <w:sz w:val="14"/>
                <w:szCs w:val="14"/>
              </w:rPr>
            </w:pPr>
            <w:r w:rsidRPr="003A58F2">
              <w:rPr>
                <w:color w:val="212121"/>
                <w:sz w:val="14"/>
                <w:szCs w:val="14"/>
                <w:shd w:val="clear" w:color="auto" w:fill="FFFFFF"/>
              </w:rPr>
              <w:t>Labovic B, Rabrenovic V, Petrovic M, Pilcevic D, Lepic T, Rancic N. Association Between the Vascular Ageing of the Carotid Arteries and Different Dialysis Modalities. Cureus. 2025 Aug 6;17(8):e89519. doi: 10.7759/cureus.89519.</w:t>
            </w:r>
          </w:p>
        </w:tc>
      </w:tr>
      <w:tr w:rsidR="00363E3B" w14:paraId="45F7E0F6" w14:textId="77777777" w:rsidTr="00363E3B">
        <w:tc>
          <w:tcPr>
            <w:tcW w:w="477" w:type="dxa"/>
          </w:tcPr>
          <w:p w14:paraId="49F29210" w14:textId="77777777" w:rsidR="00363E3B" w:rsidRPr="002844FF" w:rsidRDefault="00363E3B" w:rsidP="00CC11AB">
            <w:pPr>
              <w:rPr>
                <w:sz w:val="14"/>
                <w:szCs w:val="14"/>
              </w:rPr>
            </w:pPr>
            <w:r w:rsidRPr="002844FF">
              <w:rPr>
                <w:sz w:val="14"/>
                <w:szCs w:val="14"/>
                <w:lang w:val="sr-Cyrl-RS"/>
              </w:rPr>
              <w:t>3.</w:t>
            </w:r>
          </w:p>
        </w:tc>
        <w:tc>
          <w:tcPr>
            <w:tcW w:w="8585" w:type="dxa"/>
            <w:gridSpan w:val="13"/>
          </w:tcPr>
          <w:p w14:paraId="79DA478D" w14:textId="77777777" w:rsidR="00363E3B" w:rsidRPr="003A58F2" w:rsidRDefault="00363E3B" w:rsidP="00CC11AB">
            <w:pPr>
              <w:shd w:val="clear" w:color="auto" w:fill="FFFFFF" w:themeFill="background1"/>
              <w:rPr>
                <w:sz w:val="14"/>
                <w:szCs w:val="14"/>
              </w:rPr>
            </w:pPr>
            <w:hyperlink r:id="rId87" w:history="1">
              <w:r w:rsidRPr="003A58F2">
                <w:rPr>
                  <w:rStyle w:val="Hiperveza"/>
                  <w:color w:val="auto"/>
                  <w:sz w:val="14"/>
                  <w:szCs w:val="14"/>
                  <w:u w:val="none"/>
                  <w:bdr w:val="none" w:sz="0" w:space="0" w:color="auto" w:frame="1"/>
                </w:rPr>
                <w:t>Jovanovic Dragana, </w:t>
              </w:r>
            </w:hyperlink>
            <w:hyperlink r:id="rId88" w:history="1">
              <w:r w:rsidRPr="003A58F2">
                <w:rPr>
                  <w:rStyle w:val="Hiperveza"/>
                  <w:color w:val="auto"/>
                  <w:sz w:val="14"/>
                  <w:szCs w:val="14"/>
                  <w:u w:val="none"/>
                  <w:bdr w:val="none" w:sz="0" w:space="0" w:color="auto" w:frame="1"/>
                </w:rPr>
                <w:t>Pilcevic Dejan, </w:t>
              </w:r>
            </w:hyperlink>
            <w:hyperlink r:id="rId89" w:history="1">
              <w:r w:rsidRPr="003A58F2">
                <w:rPr>
                  <w:rStyle w:val="Hiperveza"/>
                  <w:color w:val="auto"/>
                  <w:sz w:val="14"/>
                  <w:szCs w:val="14"/>
                  <w:u w:val="none"/>
                  <w:bdr w:val="none" w:sz="0" w:space="0" w:color="auto" w:frame="1"/>
                </w:rPr>
                <w:t>Isailovic Jelena, </w:t>
              </w:r>
            </w:hyperlink>
            <w:hyperlink r:id="rId90" w:history="1">
              <w:r w:rsidRPr="003A58F2">
                <w:rPr>
                  <w:rStyle w:val="Hiperveza"/>
                  <w:color w:val="auto"/>
                  <w:sz w:val="14"/>
                  <w:szCs w:val="14"/>
                  <w:u w:val="none"/>
                  <w:bdr w:val="none" w:sz="0" w:space="0" w:color="auto" w:frame="1"/>
                </w:rPr>
                <w:t>Perkovic-Vukcevic Natasa, </w:t>
              </w:r>
            </w:hyperlink>
            <w:hyperlink r:id="rId91" w:history="1">
              <w:r w:rsidRPr="003A58F2">
                <w:rPr>
                  <w:rStyle w:val="Hiperveza"/>
                  <w:color w:val="auto"/>
                  <w:sz w:val="14"/>
                  <w:szCs w:val="14"/>
                  <w:u w:val="none"/>
                  <w:bdr w:val="none" w:sz="0" w:space="0" w:color="auto" w:frame="1"/>
                </w:rPr>
                <w:t>Vukovic Rade.</w:t>
              </w:r>
            </w:hyperlink>
            <w:r w:rsidRPr="003A58F2">
              <w:rPr>
                <w:sz w:val="14"/>
                <w:szCs w:val="14"/>
              </w:rPr>
              <w:t xml:space="preserve"> Application of single-pass albumin dialysis in the acute phase of amanitin syndrome caused by mushroom poisoning . Vojnosanit Pregl, 2025;.82(9):597-603.</w:t>
            </w:r>
          </w:p>
        </w:tc>
      </w:tr>
      <w:tr w:rsidR="00363E3B" w14:paraId="4281E67D" w14:textId="77777777" w:rsidTr="00363E3B">
        <w:tc>
          <w:tcPr>
            <w:tcW w:w="477" w:type="dxa"/>
          </w:tcPr>
          <w:p w14:paraId="517E1735" w14:textId="77777777" w:rsidR="00363E3B" w:rsidRPr="002844FF" w:rsidRDefault="00363E3B" w:rsidP="00CC11AB">
            <w:pPr>
              <w:rPr>
                <w:sz w:val="14"/>
                <w:szCs w:val="14"/>
              </w:rPr>
            </w:pPr>
            <w:r w:rsidRPr="002844FF">
              <w:rPr>
                <w:sz w:val="14"/>
                <w:szCs w:val="14"/>
                <w:lang w:val="sr-Cyrl-RS"/>
              </w:rPr>
              <w:t>4.</w:t>
            </w:r>
          </w:p>
        </w:tc>
        <w:tc>
          <w:tcPr>
            <w:tcW w:w="8585" w:type="dxa"/>
            <w:gridSpan w:val="13"/>
          </w:tcPr>
          <w:p w14:paraId="6D4D1DEC" w14:textId="77777777" w:rsidR="00363E3B" w:rsidRPr="003A58F2" w:rsidRDefault="00363E3B" w:rsidP="00CC11AB">
            <w:pPr>
              <w:rPr>
                <w:sz w:val="14"/>
                <w:szCs w:val="14"/>
              </w:rPr>
            </w:pPr>
            <w:hyperlink r:id="rId92" w:history="1">
              <w:r w:rsidRPr="003A58F2">
                <w:rPr>
                  <w:rStyle w:val="Hiperveza"/>
                  <w:color w:val="auto"/>
                  <w:sz w:val="14"/>
                  <w:szCs w:val="14"/>
                  <w:u w:val="none"/>
                  <w:bdr w:val="none" w:sz="0" w:space="0" w:color="auto" w:frame="1"/>
                </w:rPr>
                <w:t>Stojadinovic Milorad, </w:t>
              </w:r>
            </w:hyperlink>
            <w:hyperlink r:id="rId93" w:history="1">
              <w:r w:rsidRPr="003A58F2">
                <w:rPr>
                  <w:rStyle w:val="Hiperveza"/>
                  <w:color w:val="auto"/>
                  <w:sz w:val="14"/>
                  <w:szCs w:val="14"/>
                  <w:u w:val="none"/>
                  <w:bdr w:val="none" w:sz="0" w:space="0" w:color="auto" w:frame="1"/>
                </w:rPr>
                <w:t>Zivkovic-Zaric Radica, </w:t>
              </w:r>
            </w:hyperlink>
            <w:hyperlink r:id="rId94" w:history="1">
              <w:r w:rsidRPr="003A58F2">
                <w:rPr>
                  <w:rStyle w:val="Hiperveza"/>
                  <w:color w:val="auto"/>
                  <w:sz w:val="14"/>
                  <w:szCs w:val="14"/>
                  <w:u w:val="none"/>
                  <w:bdr w:val="none" w:sz="0" w:space="0" w:color="auto" w:frame="1"/>
                </w:rPr>
                <w:t>Petrovic Dejan, </w:t>
              </w:r>
            </w:hyperlink>
            <w:hyperlink r:id="rId95" w:history="1">
              <w:r w:rsidRPr="003A58F2">
                <w:rPr>
                  <w:rStyle w:val="Hiperveza"/>
                  <w:color w:val="auto"/>
                  <w:sz w:val="14"/>
                  <w:szCs w:val="14"/>
                  <w:u w:val="none"/>
                  <w:bdr w:val="none" w:sz="0" w:space="0" w:color="auto" w:frame="1"/>
                </w:rPr>
                <w:t>Kezic Aleksandra, </w:t>
              </w:r>
            </w:hyperlink>
            <w:hyperlink r:id="rId96" w:history="1">
              <w:r w:rsidRPr="003A58F2">
                <w:rPr>
                  <w:rStyle w:val="Hiperveza"/>
                  <w:color w:val="auto"/>
                  <w:sz w:val="14"/>
                  <w:szCs w:val="14"/>
                  <w:u w:val="none"/>
                  <w:bdr w:val="none" w:sz="0" w:space="0" w:color="auto" w:frame="1"/>
                </w:rPr>
                <w:t>Radovic Milan</w:t>
              </w:r>
            </w:hyperlink>
            <w:r w:rsidRPr="003A58F2">
              <w:rPr>
                <w:sz w:val="14"/>
                <w:szCs w:val="14"/>
              </w:rPr>
              <w:t xml:space="preserve">, </w:t>
            </w:r>
            <w:hyperlink r:id="rId97" w:history="1">
              <w:r w:rsidRPr="003A58F2">
                <w:rPr>
                  <w:rStyle w:val="Hiperveza"/>
                  <w:color w:val="auto"/>
                  <w:sz w:val="14"/>
                  <w:szCs w:val="14"/>
                  <w:u w:val="none"/>
                  <w:bdr w:val="none" w:sz="0" w:space="0" w:color="auto" w:frame="1"/>
                </w:rPr>
                <w:t>Jovicic-Pavlovic Svetlana, </w:t>
              </w:r>
            </w:hyperlink>
            <w:hyperlink r:id="rId98" w:history="1">
              <w:r w:rsidRPr="003A58F2">
                <w:rPr>
                  <w:rStyle w:val="Hiperveza"/>
                  <w:color w:val="auto"/>
                  <w:sz w:val="14"/>
                  <w:szCs w:val="14"/>
                  <w:u w:val="none"/>
                  <w:bdr w:val="none" w:sz="0" w:space="0" w:color="auto" w:frame="1"/>
                </w:rPr>
                <w:t>Mrdja Ivana, </w:t>
              </w:r>
            </w:hyperlink>
            <w:hyperlink r:id="rId99" w:history="1">
              <w:r w:rsidRPr="003A58F2">
                <w:rPr>
                  <w:rStyle w:val="Hiperveza"/>
                  <w:color w:val="auto"/>
                  <w:sz w:val="14"/>
                  <w:szCs w:val="14"/>
                  <w:u w:val="none"/>
                  <w:bdr w:val="none" w:sz="0" w:space="0" w:color="auto" w:frame="1"/>
                </w:rPr>
                <w:t>Hadzi-Tanovic Lara, </w:t>
              </w:r>
            </w:hyperlink>
            <w:hyperlink r:id="rId100" w:history="1">
              <w:r w:rsidRPr="003A58F2">
                <w:rPr>
                  <w:rStyle w:val="Hiperveza"/>
                  <w:color w:val="auto"/>
                  <w:sz w:val="14"/>
                  <w:szCs w:val="14"/>
                  <w:u w:val="none"/>
                  <w:bdr w:val="none" w:sz="0" w:space="0" w:color="auto" w:frame="1"/>
                </w:rPr>
                <w:t>Knezevic Violeta, </w:t>
              </w:r>
            </w:hyperlink>
            <w:hyperlink r:id="rId101" w:history="1">
              <w:r w:rsidRPr="003A58F2">
                <w:rPr>
                  <w:rStyle w:val="Hiperveza"/>
                  <w:color w:val="auto"/>
                  <w:sz w:val="14"/>
                  <w:szCs w:val="14"/>
                  <w:u w:val="none"/>
                  <w:bdr w:val="none" w:sz="0" w:space="0" w:color="auto" w:frame="1"/>
                </w:rPr>
                <w:t>Pilcevic Dejan, </w:t>
              </w:r>
            </w:hyperlink>
            <w:hyperlink r:id="rId102" w:history="1">
              <w:r w:rsidRPr="003A58F2">
                <w:rPr>
                  <w:rStyle w:val="Hiperveza"/>
                  <w:color w:val="auto"/>
                  <w:sz w:val="14"/>
                  <w:szCs w:val="14"/>
                  <w:u w:val="none"/>
                  <w:bdr w:val="none" w:sz="0" w:space="0" w:color="auto" w:frame="1"/>
                </w:rPr>
                <w:t>Jemcov Tamara</w:t>
              </w:r>
            </w:hyperlink>
            <w:r w:rsidRPr="003A58F2">
              <w:rPr>
                <w:sz w:val="14"/>
                <w:szCs w:val="14"/>
              </w:rPr>
              <w:t xml:space="preserve">, </w:t>
            </w:r>
            <w:hyperlink r:id="rId103" w:history="1">
              <w:r w:rsidRPr="003A58F2">
                <w:rPr>
                  <w:rStyle w:val="Hiperveza"/>
                  <w:color w:val="auto"/>
                  <w:sz w:val="14"/>
                  <w:szCs w:val="14"/>
                  <w:u w:val="none"/>
                  <w:bdr w:val="none" w:sz="0" w:space="0" w:color="auto" w:frame="1"/>
                </w:rPr>
                <w:t>Karapandzic Marija, </w:t>
              </w:r>
            </w:hyperlink>
            <w:hyperlink r:id="rId104" w:history="1">
              <w:r w:rsidRPr="003A58F2">
                <w:rPr>
                  <w:rStyle w:val="Hiperveza"/>
                  <w:color w:val="auto"/>
                  <w:sz w:val="14"/>
                  <w:szCs w:val="14"/>
                  <w:u w:val="none"/>
                  <w:bdr w:val="none" w:sz="0" w:space="0" w:color="auto" w:frame="1"/>
                </w:rPr>
                <w:t>Jankovic Slobodan.Cost Analysis of Hospital Treatment for Peritoneal Dialysis/Associated Peritonitis. </w:t>
              </w:r>
            </w:hyperlink>
            <w:r w:rsidRPr="003A58F2">
              <w:rPr>
                <w:sz w:val="14"/>
                <w:szCs w:val="14"/>
                <w:lang w:eastAsia="sr-Latn-RS"/>
              </w:rPr>
              <w:t>IRANIAN JOURNAL OF PUBLIC HEALTH, 2025;54 (6): 1225-1232</w:t>
            </w:r>
          </w:p>
        </w:tc>
      </w:tr>
      <w:tr w:rsidR="00363E3B" w14:paraId="116EC6F7" w14:textId="77777777" w:rsidTr="00363E3B">
        <w:tc>
          <w:tcPr>
            <w:tcW w:w="477" w:type="dxa"/>
          </w:tcPr>
          <w:p w14:paraId="0C7417B7" w14:textId="77777777" w:rsidR="00363E3B" w:rsidRPr="002844FF" w:rsidRDefault="00363E3B" w:rsidP="00CC11AB">
            <w:pPr>
              <w:rPr>
                <w:sz w:val="14"/>
                <w:szCs w:val="14"/>
              </w:rPr>
            </w:pPr>
            <w:r w:rsidRPr="002844FF">
              <w:rPr>
                <w:sz w:val="14"/>
                <w:szCs w:val="14"/>
                <w:lang w:val="sr-Cyrl-RS"/>
              </w:rPr>
              <w:t>5.</w:t>
            </w:r>
          </w:p>
        </w:tc>
        <w:tc>
          <w:tcPr>
            <w:tcW w:w="8585" w:type="dxa"/>
            <w:gridSpan w:val="13"/>
          </w:tcPr>
          <w:p w14:paraId="5CBE73D6" w14:textId="77777777" w:rsidR="00363E3B" w:rsidRPr="003A58F2" w:rsidRDefault="00363E3B" w:rsidP="00CC11AB">
            <w:pPr>
              <w:rPr>
                <w:sz w:val="14"/>
                <w:szCs w:val="14"/>
              </w:rPr>
            </w:pPr>
            <w:hyperlink r:id="rId105" w:history="1">
              <w:r w:rsidRPr="003A58F2">
                <w:rPr>
                  <w:rStyle w:val="Hiperveza"/>
                  <w:color w:val="auto"/>
                  <w:sz w:val="14"/>
                  <w:szCs w:val="14"/>
                  <w:u w:val="none"/>
                  <w:bdr w:val="none" w:sz="0" w:space="0" w:color="auto" w:frame="1"/>
                </w:rPr>
                <w:t>Rabrenovic Violeta</w:t>
              </w:r>
            </w:hyperlink>
            <w:r w:rsidRPr="003A58F2">
              <w:rPr>
                <w:sz w:val="14"/>
                <w:szCs w:val="14"/>
              </w:rPr>
              <w:t xml:space="preserve">, </w:t>
            </w:r>
            <w:hyperlink r:id="rId106" w:history="1">
              <w:r w:rsidRPr="003A58F2">
                <w:rPr>
                  <w:rStyle w:val="Hiperveza"/>
                  <w:color w:val="auto"/>
                  <w:sz w:val="14"/>
                  <w:szCs w:val="14"/>
                  <w:u w:val="none"/>
                  <w:bdr w:val="none" w:sz="0" w:space="0" w:color="auto" w:frame="1"/>
                </w:rPr>
                <w:t>Petrovic Milica, </w:t>
              </w:r>
            </w:hyperlink>
            <w:hyperlink r:id="rId107" w:history="1">
              <w:r w:rsidRPr="003A58F2">
                <w:rPr>
                  <w:rStyle w:val="Hiperveza"/>
                  <w:color w:val="auto"/>
                  <w:sz w:val="14"/>
                  <w:szCs w:val="14"/>
                  <w:u w:val="none"/>
                  <w:bdr w:val="none" w:sz="0" w:space="0" w:color="auto" w:frame="1"/>
                </w:rPr>
                <w:t>Rabrenovic Milorad,  </w:t>
              </w:r>
            </w:hyperlink>
            <w:hyperlink r:id="rId108" w:history="1">
              <w:r w:rsidRPr="003A58F2">
                <w:rPr>
                  <w:rStyle w:val="Hiperveza"/>
                  <w:color w:val="auto"/>
                  <w:sz w:val="14"/>
                  <w:szCs w:val="14"/>
                  <w:u w:val="none"/>
                  <w:bdr w:val="none" w:sz="0" w:space="0" w:color="auto" w:frame="1"/>
                </w:rPr>
                <w:t xml:space="preserve">Pilcevic Dejan, </w:t>
              </w:r>
            </w:hyperlink>
            <w:hyperlink r:id="rId109" w:history="1">
              <w:r w:rsidRPr="003A58F2">
                <w:rPr>
                  <w:rStyle w:val="Hiperveza"/>
                  <w:color w:val="auto"/>
                  <w:sz w:val="14"/>
                  <w:szCs w:val="14"/>
                  <w:u w:val="none"/>
                  <w:bdr w:val="none" w:sz="0" w:space="0" w:color="auto" w:frame="1"/>
                </w:rPr>
                <w:t>Rancic Nemanja K</w:t>
              </w:r>
            </w:hyperlink>
            <w:r w:rsidRPr="003A58F2">
              <w:rPr>
                <w:sz w:val="14"/>
                <w:szCs w:val="14"/>
              </w:rPr>
              <w:t xml:space="preserve">. The significance of biomarkers of inflammation in predicting the activity of lupus nephritis. </w:t>
            </w:r>
            <w:r w:rsidRPr="003A58F2">
              <w:rPr>
                <w:sz w:val="14"/>
                <w:szCs w:val="14"/>
                <w:lang w:eastAsia="sr-Latn-RS"/>
              </w:rPr>
              <w:t>JOURNAL OF MEDICAL BIOCHEMISTRY, 2024;43(1): 116-125</w:t>
            </w:r>
          </w:p>
        </w:tc>
      </w:tr>
      <w:tr w:rsidR="00363E3B" w14:paraId="56BF57A9" w14:textId="77777777" w:rsidTr="00363E3B">
        <w:tc>
          <w:tcPr>
            <w:tcW w:w="477" w:type="dxa"/>
          </w:tcPr>
          <w:p w14:paraId="61D3AC9F" w14:textId="77777777" w:rsidR="00363E3B" w:rsidRPr="002844FF" w:rsidRDefault="00363E3B" w:rsidP="00CC11AB">
            <w:pPr>
              <w:rPr>
                <w:sz w:val="14"/>
                <w:szCs w:val="14"/>
              </w:rPr>
            </w:pPr>
            <w:r w:rsidRPr="002844FF">
              <w:rPr>
                <w:sz w:val="14"/>
                <w:szCs w:val="14"/>
                <w:lang w:val="sr-Cyrl-RS"/>
              </w:rPr>
              <w:t>6.</w:t>
            </w:r>
          </w:p>
        </w:tc>
        <w:tc>
          <w:tcPr>
            <w:tcW w:w="8585" w:type="dxa"/>
            <w:gridSpan w:val="13"/>
          </w:tcPr>
          <w:p w14:paraId="10924720" w14:textId="77777777" w:rsidR="00363E3B" w:rsidRPr="003A58F2" w:rsidRDefault="00363E3B" w:rsidP="00CC11AB">
            <w:pPr>
              <w:rPr>
                <w:sz w:val="14"/>
                <w:szCs w:val="14"/>
              </w:rPr>
            </w:pPr>
            <w:r w:rsidRPr="003A58F2">
              <w:rPr>
                <w:color w:val="212121"/>
                <w:sz w:val="14"/>
                <w:szCs w:val="14"/>
                <w:shd w:val="clear" w:color="auto" w:fill="FFFFFF"/>
              </w:rPr>
              <w:t>Pilcevic D, Djuric Jovicic M, Antonijevic M, Bacanin N, Jovanovic L, Zivkovic M, Dragovic M, Bisevac P. Performance evaluation of metaheuristics-tuned recurrent neural networks for electroencephalography anomaly detection. Front Physiol. 2023 Nov 14;14:1267011. doi: 10.3389/fphys.2023.1267011.</w:t>
            </w:r>
          </w:p>
        </w:tc>
      </w:tr>
      <w:tr w:rsidR="00363E3B" w14:paraId="1A30B2D0" w14:textId="77777777" w:rsidTr="00363E3B">
        <w:tc>
          <w:tcPr>
            <w:tcW w:w="477" w:type="dxa"/>
          </w:tcPr>
          <w:p w14:paraId="0592E1B7" w14:textId="77777777" w:rsidR="00363E3B" w:rsidRPr="002844FF" w:rsidRDefault="00363E3B" w:rsidP="00CC11AB">
            <w:pPr>
              <w:rPr>
                <w:sz w:val="14"/>
                <w:szCs w:val="14"/>
              </w:rPr>
            </w:pPr>
            <w:r w:rsidRPr="002844FF">
              <w:rPr>
                <w:sz w:val="14"/>
                <w:szCs w:val="14"/>
                <w:lang w:val="sr-Cyrl-RS"/>
              </w:rPr>
              <w:t>7.</w:t>
            </w:r>
          </w:p>
        </w:tc>
        <w:tc>
          <w:tcPr>
            <w:tcW w:w="8585" w:type="dxa"/>
            <w:gridSpan w:val="13"/>
          </w:tcPr>
          <w:p w14:paraId="6EE9CB7F" w14:textId="77777777" w:rsidR="00363E3B" w:rsidRPr="003A58F2" w:rsidRDefault="00363E3B" w:rsidP="00CC11AB">
            <w:pPr>
              <w:jc w:val="both"/>
              <w:rPr>
                <w:sz w:val="14"/>
                <w:szCs w:val="14"/>
              </w:rPr>
            </w:pPr>
            <w:r w:rsidRPr="003A58F2">
              <w:rPr>
                <w:sz w:val="14"/>
                <w:szCs w:val="14"/>
              </w:rPr>
              <w:t>Pilčević D,</w:t>
            </w:r>
            <w:r w:rsidRPr="003A58F2">
              <w:rPr>
                <w:spacing w:val="-4"/>
                <w:sz w:val="14"/>
                <w:szCs w:val="14"/>
              </w:rPr>
              <w:t xml:space="preserve"> </w:t>
            </w:r>
            <w:r w:rsidRPr="003A58F2">
              <w:rPr>
                <w:sz w:val="14"/>
                <w:szCs w:val="14"/>
              </w:rPr>
              <w:t>Rančić</w:t>
            </w:r>
            <w:r w:rsidRPr="003A58F2">
              <w:rPr>
                <w:spacing w:val="-1"/>
                <w:sz w:val="14"/>
                <w:szCs w:val="14"/>
              </w:rPr>
              <w:t xml:space="preserve"> </w:t>
            </w:r>
            <w:r w:rsidRPr="003A58F2">
              <w:rPr>
                <w:sz w:val="14"/>
                <w:szCs w:val="14"/>
              </w:rPr>
              <w:t>N,</w:t>
            </w:r>
            <w:r w:rsidRPr="003A58F2">
              <w:rPr>
                <w:spacing w:val="-4"/>
                <w:sz w:val="14"/>
                <w:szCs w:val="14"/>
              </w:rPr>
              <w:t xml:space="preserve"> </w:t>
            </w:r>
            <w:r w:rsidRPr="003A58F2">
              <w:rPr>
                <w:sz w:val="14"/>
                <w:szCs w:val="14"/>
              </w:rPr>
              <w:t>Jović</w:t>
            </w:r>
            <w:r w:rsidRPr="003A58F2">
              <w:rPr>
                <w:spacing w:val="-1"/>
                <w:sz w:val="14"/>
                <w:szCs w:val="14"/>
              </w:rPr>
              <w:t xml:space="preserve"> </w:t>
            </w:r>
            <w:r w:rsidRPr="003A58F2">
              <w:rPr>
                <w:sz w:val="14"/>
                <w:szCs w:val="14"/>
              </w:rPr>
              <w:t>Z,</w:t>
            </w:r>
            <w:r w:rsidRPr="003A58F2">
              <w:rPr>
                <w:spacing w:val="-3"/>
                <w:sz w:val="14"/>
                <w:szCs w:val="14"/>
              </w:rPr>
              <w:t xml:space="preserve"> </w:t>
            </w:r>
            <w:r w:rsidRPr="003A58F2">
              <w:rPr>
                <w:sz w:val="14"/>
                <w:szCs w:val="14"/>
              </w:rPr>
              <w:t>Rabrenović</w:t>
            </w:r>
            <w:r w:rsidRPr="003A58F2">
              <w:rPr>
                <w:spacing w:val="-1"/>
                <w:sz w:val="14"/>
                <w:szCs w:val="14"/>
              </w:rPr>
              <w:t xml:space="preserve"> </w:t>
            </w:r>
            <w:r w:rsidRPr="003A58F2">
              <w:rPr>
                <w:sz w:val="14"/>
                <w:szCs w:val="14"/>
              </w:rPr>
              <w:t>V,</w:t>
            </w:r>
            <w:r w:rsidRPr="003A58F2">
              <w:rPr>
                <w:spacing w:val="-1"/>
                <w:sz w:val="14"/>
                <w:szCs w:val="14"/>
              </w:rPr>
              <w:t xml:space="preserve"> </w:t>
            </w:r>
            <w:r w:rsidRPr="003A58F2">
              <w:rPr>
                <w:sz w:val="14"/>
                <w:szCs w:val="14"/>
              </w:rPr>
              <w:t>Antić S,</w:t>
            </w:r>
            <w:r w:rsidRPr="003A58F2">
              <w:rPr>
                <w:spacing w:val="-1"/>
                <w:sz w:val="14"/>
                <w:szCs w:val="14"/>
              </w:rPr>
              <w:t xml:space="preserve"> </w:t>
            </w:r>
            <w:r w:rsidRPr="003A58F2">
              <w:rPr>
                <w:sz w:val="14"/>
                <w:szCs w:val="14"/>
              </w:rPr>
              <w:t>Petrović</w:t>
            </w:r>
            <w:r w:rsidRPr="003A58F2">
              <w:rPr>
                <w:spacing w:val="-3"/>
                <w:sz w:val="14"/>
                <w:szCs w:val="14"/>
              </w:rPr>
              <w:t xml:space="preserve"> </w:t>
            </w:r>
            <w:r w:rsidRPr="003A58F2">
              <w:rPr>
                <w:sz w:val="14"/>
                <w:szCs w:val="14"/>
              </w:rPr>
              <w:t>M,</w:t>
            </w:r>
            <w:r w:rsidRPr="003A58F2">
              <w:rPr>
                <w:spacing w:val="-1"/>
                <w:sz w:val="14"/>
                <w:szCs w:val="14"/>
              </w:rPr>
              <w:t xml:space="preserve"> </w:t>
            </w:r>
            <w:r w:rsidRPr="003A58F2">
              <w:rPr>
                <w:sz w:val="14"/>
                <w:szCs w:val="14"/>
              </w:rPr>
              <w:t>Petrović</w:t>
            </w:r>
            <w:r w:rsidRPr="003A58F2">
              <w:rPr>
                <w:spacing w:val="-6"/>
                <w:sz w:val="14"/>
                <w:szCs w:val="14"/>
              </w:rPr>
              <w:t xml:space="preserve"> </w:t>
            </w:r>
            <w:r w:rsidRPr="003A58F2">
              <w:rPr>
                <w:sz w:val="14"/>
                <w:szCs w:val="14"/>
              </w:rPr>
              <w:t>D,</w:t>
            </w:r>
            <w:r w:rsidRPr="003A58F2">
              <w:rPr>
                <w:spacing w:val="-1"/>
                <w:sz w:val="14"/>
                <w:szCs w:val="14"/>
              </w:rPr>
              <w:t xml:space="preserve"> </w:t>
            </w:r>
            <w:r w:rsidRPr="003A58F2">
              <w:rPr>
                <w:sz w:val="14"/>
                <w:szCs w:val="14"/>
              </w:rPr>
              <w:t>Maksić</w:t>
            </w:r>
            <w:r w:rsidRPr="003A58F2">
              <w:rPr>
                <w:spacing w:val="-3"/>
                <w:sz w:val="14"/>
                <w:szCs w:val="14"/>
              </w:rPr>
              <w:t xml:space="preserve"> </w:t>
            </w:r>
            <w:r w:rsidRPr="003A58F2">
              <w:rPr>
                <w:sz w:val="14"/>
                <w:szCs w:val="14"/>
              </w:rPr>
              <w:t>Đ.</w:t>
            </w:r>
            <w:r w:rsidRPr="003A58F2">
              <w:rPr>
                <w:spacing w:val="39"/>
                <w:sz w:val="14"/>
                <w:szCs w:val="14"/>
              </w:rPr>
              <w:t xml:space="preserve"> </w:t>
            </w:r>
            <w:r w:rsidRPr="003A58F2">
              <w:rPr>
                <w:sz w:val="14"/>
                <w:szCs w:val="14"/>
              </w:rPr>
              <w:t>Diagnostic</w:t>
            </w:r>
            <w:r w:rsidRPr="003A58F2">
              <w:rPr>
                <w:spacing w:val="-1"/>
                <w:sz w:val="14"/>
                <w:szCs w:val="14"/>
              </w:rPr>
              <w:t xml:space="preserve"> </w:t>
            </w:r>
            <w:r w:rsidRPr="003A58F2">
              <w:rPr>
                <w:sz w:val="14"/>
                <w:szCs w:val="14"/>
              </w:rPr>
              <w:t>importance</w:t>
            </w:r>
            <w:r w:rsidRPr="003A58F2">
              <w:rPr>
                <w:spacing w:val="-4"/>
                <w:sz w:val="14"/>
                <w:szCs w:val="14"/>
              </w:rPr>
              <w:t xml:space="preserve"> </w:t>
            </w:r>
            <w:r w:rsidRPr="003A58F2">
              <w:rPr>
                <w:sz w:val="14"/>
                <w:szCs w:val="14"/>
              </w:rPr>
              <w:t>of</w:t>
            </w:r>
            <w:r w:rsidRPr="003A58F2">
              <w:rPr>
                <w:spacing w:val="-3"/>
                <w:sz w:val="14"/>
                <w:szCs w:val="14"/>
              </w:rPr>
              <w:t xml:space="preserve"> </w:t>
            </w:r>
            <w:r w:rsidRPr="003A58F2">
              <w:rPr>
                <w:sz w:val="14"/>
                <w:szCs w:val="14"/>
              </w:rPr>
              <w:t>cystatin</w:t>
            </w:r>
            <w:r w:rsidRPr="003A58F2">
              <w:rPr>
                <w:spacing w:val="-3"/>
                <w:sz w:val="14"/>
                <w:szCs w:val="14"/>
              </w:rPr>
              <w:t xml:space="preserve"> </w:t>
            </w:r>
            <w:r w:rsidRPr="003A58F2">
              <w:rPr>
                <w:sz w:val="14"/>
                <w:szCs w:val="14"/>
              </w:rPr>
              <w:t>c</w:t>
            </w:r>
            <w:r w:rsidRPr="003A58F2">
              <w:rPr>
                <w:spacing w:val="-4"/>
                <w:sz w:val="14"/>
                <w:szCs w:val="14"/>
              </w:rPr>
              <w:t xml:space="preserve"> </w:t>
            </w:r>
            <w:r w:rsidRPr="003A58F2">
              <w:rPr>
                <w:sz w:val="14"/>
                <w:szCs w:val="14"/>
              </w:rPr>
              <w:t>and</w:t>
            </w:r>
            <w:r w:rsidRPr="003A58F2">
              <w:rPr>
                <w:spacing w:val="-3"/>
                <w:sz w:val="14"/>
                <w:szCs w:val="14"/>
              </w:rPr>
              <w:t xml:space="preserve"> </w:t>
            </w:r>
            <w:r w:rsidRPr="003A58F2">
              <w:rPr>
                <w:sz w:val="14"/>
                <w:szCs w:val="14"/>
              </w:rPr>
              <w:t>creatinine</w:t>
            </w:r>
            <w:r w:rsidRPr="003A58F2">
              <w:rPr>
                <w:spacing w:val="40"/>
                <w:sz w:val="14"/>
                <w:szCs w:val="14"/>
              </w:rPr>
              <w:t xml:space="preserve"> </w:t>
            </w:r>
            <w:r w:rsidRPr="003A58F2">
              <w:rPr>
                <w:sz w:val="14"/>
                <w:szCs w:val="14"/>
              </w:rPr>
              <w:t>for contrast-induced acute kidney injury. Vojnosanit Pregl 2021;78(3): 337–342.</w:t>
            </w:r>
          </w:p>
        </w:tc>
      </w:tr>
      <w:tr w:rsidR="00363E3B" w14:paraId="3C2AAAA2" w14:textId="77777777" w:rsidTr="00363E3B">
        <w:tc>
          <w:tcPr>
            <w:tcW w:w="477" w:type="dxa"/>
          </w:tcPr>
          <w:p w14:paraId="594889C9" w14:textId="77777777" w:rsidR="00363E3B" w:rsidRPr="002844FF" w:rsidRDefault="00363E3B" w:rsidP="00CC11AB">
            <w:pPr>
              <w:rPr>
                <w:sz w:val="14"/>
                <w:szCs w:val="14"/>
              </w:rPr>
            </w:pPr>
            <w:r w:rsidRPr="002844FF">
              <w:rPr>
                <w:sz w:val="14"/>
                <w:szCs w:val="14"/>
                <w:lang w:val="sr-Cyrl-RS"/>
              </w:rPr>
              <w:t>8.</w:t>
            </w:r>
          </w:p>
        </w:tc>
        <w:tc>
          <w:tcPr>
            <w:tcW w:w="8585" w:type="dxa"/>
            <w:gridSpan w:val="13"/>
          </w:tcPr>
          <w:p w14:paraId="4EDAD503" w14:textId="77777777" w:rsidR="00363E3B" w:rsidRPr="003A58F2" w:rsidRDefault="00363E3B" w:rsidP="00CC11AB">
            <w:pPr>
              <w:rPr>
                <w:sz w:val="14"/>
                <w:szCs w:val="14"/>
              </w:rPr>
            </w:pPr>
            <w:r w:rsidRPr="003A58F2">
              <w:rPr>
                <w:sz w:val="14"/>
                <w:szCs w:val="14"/>
              </w:rPr>
              <w:t>Antić S, Draginić N,</w:t>
            </w:r>
            <w:r w:rsidRPr="003A58F2">
              <w:rPr>
                <w:bCs/>
                <w:sz w:val="14"/>
                <w:szCs w:val="14"/>
              </w:rPr>
              <w:t>Pilčević D</w:t>
            </w:r>
            <w:r w:rsidRPr="003A58F2">
              <w:rPr>
                <w:sz w:val="14"/>
                <w:szCs w:val="14"/>
              </w:rPr>
              <w:t>, Živković V, Srejović I, JeremićN, Petrović D, Jakovljević V. The influence of vitamin e coated dialysis membrane on oxidative stress during the single session of on-line hemodiafiltration. Vojnosanit Pregl 2019;78(5):511-518</w:t>
            </w:r>
          </w:p>
        </w:tc>
      </w:tr>
      <w:tr w:rsidR="00363E3B" w14:paraId="616977FF" w14:textId="77777777" w:rsidTr="00363E3B">
        <w:tc>
          <w:tcPr>
            <w:tcW w:w="9062" w:type="dxa"/>
            <w:gridSpan w:val="14"/>
          </w:tcPr>
          <w:p w14:paraId="236B2B51" w14:textId="77777777" w:rsidR="00363E3B" w:rsidRPr="002844FF" w:rsidRDefault="00363E3B" w:rsidP="00CC11AB">
            <w:pPr>
              <w:rPr>
                <w:sz w:val="14"/>
                <w:szCs w:val="14"/>
              </w:rPr>
            </w:pPr>
            <w:r w:rsidRPr="002844FF">
              <w:rPr>
                <w:b/>
                <w:sz w:val="14"/>
                <w:szCs w:val="14"/>
              </w:rPr>
              <w:t>Збирни</w:t>
            </w:r>
            <w:r w:rsidRPr="002844FF">
              <w:rPr>
                <w:b/>
                <w:spacing w:val="-8"/>
                <w:sz w:val="14"/>
                <w:szCs w:val="14"/>
              </w:rPr>
              <w:t xml:space="preserve"> </w:t>
            </w:r>
            <w:r w:rsidRPr="002844FF">
              <w:rPr>
                <w:b/>
                <w:sz w:val="14"/>
                <w:szCs w:val="14"/>
              </w:rPr>
              <w:t>подаци</w:t>
            </w:r>
            <w:r w:rsidRPr="002844FF">
              <w:rPr>
                <w:b/>
                <w:spacing w:val="-7"/>
                <w:sz w:val="14"/>
                <w:szCs w:val="14"/>
              </w:rPr>
              <w:t xml:space="preserve"> </w:t>
            </w:r>
            <w:r w:rsidRPr="002844FF">
              <w:rPr>
                <w:b/>
                <w:sz w:val="14"/>
                <w:szCs w:val="14"/>
              </w:rPr>
              <w:t>научне,</w:t>
            </w:r>
            <w:r w:rsidRPr="002844FF">
              <w:rPr>
                <w:b/>
                <w:spacing w:val="-8"/>
                <w:sz w:val="14"/>
                <w:szCs w:val="14"/>
              </w:rPr>
              <w:t xml:space="preserve"> </w:t>
            </w:r>
            <w:r w:rsidRPr="002844FF">
              <w:rPr>
                <w:b/>
                <w:sz w:val="14"/>
                <w:szCs w:val="14"/>
              </w:rPr>
              <w:t>односно</w:t>
            </w:r>
            <w:r w:rsidRPr="002844FF">
              <w:rPr>
                <w:b/>
                <w:spacing w:val="-7"/>
                <w:sz w:val="14"/>
                <w:szCs w:val="14"/>
              </w:rPr>
              <w:t xml:space="preserve"> </w:t>
            </w:r>
            <w:r w:rsidRPr="002844FF">
              <w:rPr>
                <w:b/>
                <w:sz w:val="14"/>
                <w:szCs w:val="14"/>
              </w:rPr>
              <w:t>уметничке</w:t>
            </w:r>
            <w:r w:rsidRPr="002844FF">
              <w:rPr>
                <w:b/>
                <w:spacing w:val="-8"/>
                <w:sz w:val="14"/>
                <w:szCs w:val="14"/>
              </w:rPr>
              <w:t xml:space="preserve"> </w:t>
            </w:r>
            <w:r w:rsidRPr="002844FF">
              <w:rPr>
                <w:b/>
                <w:sz w:val="14"/>
                <w:szCs w:val="14"/>
              </w:rPr>
              <w:t>и</w:t>
            </w:r>
            <w:r w:rsidRPr="002844FF">
              <w:rPr>
                <w:b/>
                <w:spacing w:val="-5"/>
                <w:sz w:val="14"/>
                <w:szCs w:val="14"/>
              </w:rPr>
              <w:t xml:space="preserve"> </w:t>
            </w:r>
            <w:r w:rsidRPr="002844FF">
              <w:rPr>
                <w:b/>
                <w:sz w:val="14"/>
                <w:szCs w:val="14"/>
              </w:rPr>
              <w:t>стручне</w:t>
            </w:r>
            <w:r w:rsidRPr="002844FF">
              <w:rPr>
                <w:b/>
                <w:spacing w:val="-8"/>
                <w:sz w:val="14"/>
                <w:szCs w:val="14"/>
              </w:rPr>
              <w:t xml:space="preserve"> </w:t>
            </w:r>
            <w:r w:rsidRPr="002844FF">
              <w:rPr>
                <w:b/>
                <w:sz w:val="14"/>
                <w:szCs w:val="14"/>
              </w:rPr>
              <w:t>активности</w:t>
            </w:r>
            <w:r w:rsidRPr="002844FF">
              <w:rPr>
                <w:b/>
                <w:spacing w:val="-7"/>
                <w:sz w:val="14"/>
                <w:szCs w:val="14"/>
              </w:rPr>
              <w:t xml:space="preserve"> </w:t>
            </w:r>
            <w:r w:rsidRPr="002844FF">
              <w:rPr>
                <w:b/>
                <w:spacing w:val="-2"/>
                <w:sz w:val="14"/>
                <w:szCs w:val="14"/>
              </w:rPr>
              <w:t>наставника</w:t>
            </w:r>
          </w:p>
        </w:tc>
      </w:tr>
      <w:tr w:rsidR="00363E3B" w14:paraId="7F16C6C9" w14:textId="77777777" w:rsidTr="00363E3B">
        <w:tc>
          <w:tcPr>
            <w:tcW w:w="3019" w:type="dxa"/>
            <w:gridSpan w:val="5"/>
          </w:tcPr>
          <w:p w14:paraId="262D6CF8" w14:textId="77777777" w:rsidR="00363E3B" w:rsidRPr="002844FF" w:rsidRDefault="00363E3B" w:rsidP="00CC11AB">
            <w:pPr>
              <w:rPr>
                <w:sz w:val="14"/>
                <w:szCs w:val="14"/>
              </w:rPr>
            </w:pPr>
            <w:r w:rsidRPr="002844FF">
              <w:rPr>
                <w:sz w:val="14"/>
                <w:szCs w:val="14"/>
              </w:rPr>
              <w:t>Укупан</w:t>
            </w:r>
            <w:r w:rsidRPr="002844FF">
              <w:rPr>
                <w:spacing w:val="-4"/>
                <w:sz w:val="14"/>
                <w:szCs w:val="14"/>
              </w:rPr>
              <w:t xml:space="preserve"> </w:t>
            </w:r>
            <w:r w:rsidRPr="002844FF">
              <w:rPr>
                <w:sz w:val="14"/>
                <w:szCs w:val="14"/>
              </w:rPr>
              <w:t>број</w:t>
            </w:r>
            <w:r w:rsidRPr="002844FF">
              <w:rPr>
                <w:spacing w:val="-4"/>
                <w:sz w:val="14"/>
                <w:szCs w:val="14"/>
              </w:rPr>
              <w:t xml:space="preserve"> </w:t>
            </w:r>
            <w:r w:rsidRPr="002844FF">
              <w:rPr>
                <w:spacing w:val="-2"/>
                <w:sz w:val="14"/>
                <w:szCs w:val="14"/>
              </w:rPr>
              <w:t>цитата</w:t>
            </w:r>
          </w:p>
        </w:tc>
        <w:tc>
          <w:tcPr>
            <w:tcW w:w="6043" w:type="dxa"/>
            <w:gridSpan w:val="9"/>
          </w:tcPr>
          <w:p w14:paraId="37BA3F2F" w14:textId="77777777" w:rsidR="00363E3B" w:rsidRPr="00D94B2C" w:rsidRDefault="00363E3B" w:rsidP="00CC11AB">
            <w:pPr>
              <w:rPr>
                <w:sz w:val="14"/>
                <w:szCs w:val="14"/>
                <w:lang w:val="sr-Cyrl-RS"/>
              </w:rPr>
            </w:pPr>
            <w:r>
              <w:rPr>
                <w:sz w:val="14"/>
                <w:szCs w:val="14"/>
                <w:lang w:val="sr-Cyrl-RS"/>
              </w:rPr>
              <w:t>82</w:t>
            </w:r>
          </w:p>
        </w:tc>
      </w:tr>
      <w:tr w:rsidR="00363E3B" w14:paraId="2A362000" w14:textId="77777777" w:rsidTr="00363E3B">
        <w:tc>
          <w:tcPr>
            <w:tcW w:w="3019" w:type="dxa"/>
            <w:gridSpan w:val="5"/>
          </w:tcPr>
          <w:p w14:paraId="27D50F9F" w14:textId="77777777" w:rsidR="00363E3B" w:rsidRPr="002844FF" w:rsidRDefault="00363E3B" w:rsidP="00CC11AB">
            <w:pPr>
              <w:rPr>
                <w:sz w:val="14"/>
                <w:szCs w:val="14"/>
              </w:rPr>
            </w:pPr>
            <w:r w:rsidRPr="002844FF">
              <w:rPr>
                <w:sz w:val="14"/>
                <w:szCs w:val="14"/>
              </w:rPr>
              <w:t>Укупан</w:t>
            </w:r>
            <w:r w:rsidRPr="002844FF">
              <w:rPr>
                <w:spacing w:val="-4"/>
                <w:sz w:val="14"/>
                <w:szCs w:val="14"/>
              </w:rPr>
              <w:t xml:space="preserve"> </w:t>
            </w:r>
            <w:r w:rsidRPr="002844FF">
              <w:rPr>
                <w:sz w:val="14"/>
                <w:szCs w:val="14"/>
              </w:rPr>
              <w:t>број</w:t>
            </w:r>
            <w:r w:rsidRPr="002844FF">
              <w:rPr>
                <w:spacing w:val="-4"/>
                <w:sz w:val="14"/>
                <w:szCs w:val="14"/>
              </w:rPr>
              <w:t xml:space="preserve"> </w:t>
            </w:r>
            <w:r w:rsidRPr="002844FF">
              <w:rPr>
                <w:sz w:val="14"/>
                <w:szCs w:val="14"/>
              </w:rPr>
              <w:t>радова</w:t>
            </w:r>
            <w:r w:rsidRPr="002844FF">
              <w:rPr>
                <w:spacing w:val="-5"/>
                <w:sz w:val="14"/>
                <w:szCs w:val="14"/>
              </w:rPr>
              <w:t xml:space="preserve"> </w:t>
            </w:r>
            <w:r w:rsidRPr="002844FF">
              <w:rPr>
                <w:sz w:val="14"/>
                <w:szCs w:val="14"/>
              </w:rPr>
              <w:t>са</w:t>
            </w:r>
            <w:r w:rsidRPr="002844FF">
              <w:rPr>
                <w:spacing w:val="-2"/>
                <w:sz w:val="14"/>
                <w:szCs w:val="14"/>
              </w:rPr>
              <w:t xml:space="preserve"> </w:t>
            </w:r>
            <w:r w:rsidRPr="002844FF">
              <w:rPr>
                <w:sz w:val="14"/>
                <w:szCs w:val="14"/>
              </w:rPr>
              <w:t>SCI</w:t>
            </w:r>
            <w:r w:rsidRPr="002844FF">
              <w:rPr>
                <w:spacing w:val="-7"/>
                <w:sz w:val="14"/>
                <w:szCs w:val="14"/>
              </w:rPr>
              <w:t xml:space="preserve"> </w:t>
            </w:r>
            <w:r w:rsidRPr="002844FF">
              <w:rPr>
                <w:sz w:val="14"/>
                <w:szCs w:val="14"/>
              </w:rPr>
              <w:t>(SSCI)</w:t>
            </w:r>
            <w:r w:rsidRPr="002844FF">
              <w:rPr>
                <w:spacing w:val="-4"/>
                <w:sz w:val="14"/>
                <w:szCs w:val="14"/>
              </w:rPr>
              <w:t xml:space="preserve"> листе</w:t>
            </w:r>
          </w:p>
        </w:tc>
        <w:tc>
          <w:tcPr>
            <w:tcW w:w="6043" w:type="dxa"/>
            <w:gridSpan w:val="9"/>
          </w:tcPr>
          <w:p w14:paraId="33C51151" w14:textId="77777777" w:rsidR="00363E3B" w:rsidRPr="002844FF" w:rsidRDefault="00363E3B" w:rsidP="00CC11AB">
            <w:pPr>
              <w:rPr>
                <w:sz w:val="14"/>
                <w:szCs w:val="14"/>
              </w:rPr>
            </w:pPr>
            <w:r w:rsidRPr="002844FF">
              <w:rPr>
                <w:sz w:val="14"/>
                <w:szCs w:val="14"/>
              </w:rPr>
              <w:t>16</w:t>
            </w:r>
          </w:p>
        </w:tc>
      </w:tr>
      <w:tr w:rsidR="00363E3B" w14:paraId="1FFAEAAA" w14:textId="77777777" w:rsidTr="00363E3B">
        <w:tc>
          <w:tcPr>
            <w:tcW w:w="3607" w:type="dxa"/>
            <w:gridSpan w:val="7"/>
          </w:tcPr>
          <w:p w14:paraId="79767617" w14:textId="77777777" w:rsidR="00363E3B" w:rsidRPr="002844FF" w:rsidRDefault="00363E3B" w:rsidP="00CC11AB">
            <w:pPr>
              <w:rPr>
                <w:sz w:val="14"/>
                <w:szCs w:val="14"/>
              </w:rPr>
            </w:pPr>
            <w:r w:rsidRPr="002844FF">
              <w:rPr>
                <w:sz w:val="14"/>
                <w:szCs w:val="14"/>
              </w:rPr>
              <w:t>Тренутно</w:t>
            </w:r>
            <w:r w:rsidRPr="002844FF">
              <w:rPr>
                <w:spacing w:val="-3"/>
                <w:sz w:val="14"/>
                <w:szCs w:val="14"/>
              </w:rPr>
              <w:t xml:space="preserve"> </w:t>
            </w:r>
            <w:r w:rsidRPr="002844FF">
              <w:rPr>
                <w:sz w:val="14"/>
                <w:szCs w:val="14"/>
              </w:rPr>
              <w:t>учешће</w:t>
            </w:r>
            <w:r w:rsidRPr="002844FF">
              <w:rPr>
                <w:spacing w:val="-7"/>
                <w:sz w:val="14"/>
                <w:szCs w:val="14"/>
              </w:rPr>
              <w:t xml:space="preserve"> </w:t>
            </w:r>
            <w:r w:rsidRPr="002844FF">
              <w:rPr>
                <w:sz w:val="14"/>
                <w:szCs w:val="14"/>
              </w:rPr>
              <w:t>на</w:t>
            </w:r>
            <w:r w:rsidRPr="002844FF">
              <w:rPr>
                <w:spacing w:val="-3"/>
                <w:sz w:val="14"/>
                <w:szCs w:val="14"/>
              </w:rPr>
              <w:t xml:space="preserve"> </w:t>
            </w:r>
            <w:r w:rsidRPr="002844FF">
              <w:rPr>
                <w:spacing w:val="-2"/>
                <w:sz w:val="14"/>
                <w:szCs w:val="14"/>
              </w:rPr>
              <w:t>пројектима</w:t>
            </w:r>
          </w:p>
        </w:tc>
        <w:tc>
          <w:tcPr>
            <w:tcW w:w="2946" w:type="dxa"/>
            <w:gridSpan w:val="5"/>
          </w:tcPr>
          <w:p w14:paraId="509D453E" w14:textId="77777777" w:rsidR="00363E3B" w:rsidRPr="002844FF" w:rsidRDefault="00363E3B" w:rsidP="00CC11AB">
            <w:pPr>
              <w:rPr>
                <w:sz w:val="14"/>
                <w:szCs w:val="14"/>
                <w:lang w:val="sr-Cyrl-RS"/>
              </w:rPr>
            </w:pPr>
            <w:r w:rsidRPr="002844FF">
              <w:rPr>
                <w:sz w:val="14"/>
                <w:szCs w:val="14"/>
              </w:rPr>
              <w:t>Домаћи</w:t>
            </w:r>
            <w:r w:rsidRPr="002844FF">
              <w:rPr>
                <w:sz w:val="14"/>
                <w:szCs w:val="14"/>
                <w:lang w:val="sr-Cyrl-RS"/>
              </w:rPr>
              <w:t xml:space="preserve"> - </w:t>
            </w:r>
          </w:p>
        </w:tc>
        <w:tc>
          <w:tcPr>
            <w:tcW w:w="2509" w:type="dxa"/>
            <w:gridSpan w:val="2"/>
          </w:tcPr>
          <w:p w14:paraId="3C764326" w14:textId="77777777" w:rsidR="00363E3B" w:rsidRPr="002844FF" w:rsidRDefault="00363E3B" w:rsidP="00CC11AB">
            <w:pPr>
              <w:rPr>
                <w:sz w:val="14"/>
                <w:szCs w:val="14"/>
                <w:lang w:val="sr-Cyrl-RS"/>
              </w:rPr>
            </w:pPr>
            <w:r w:rsidRPr="002844FF">
              <w:rPr>
                <w:sz w:val="14"/>
                <w:szCs w:val="14"/>
              </w:rPr>
              <w:t>Међународни</w:t>
            </w:r>
            <w:r w:rsidRPr="002844FF">
              <w:rPr>
                <w:sz w:val="14"/>
                <w:szCs w:val="14"/>
                <w:lang w:val="sr-Cyrl-RS"/>
              </w:rPr>
              <w:t xml:space="preserve"> - </w:t>
            </w:r>
          </w:p>
        </w:tc>
      </w:tr>
      <w:tr w:rsidR="00363E3B" w14:paraId="34E66E1D" w14:textId="77777777" w:rsidTr="00363E3B">
        <w:tc>
          <w:tcPr>
            <w:tcW w:w="1437" w:type="dxa"/>
            <w:gridSpan w:val="2"/>
          </w:tcPr>
          <w:p w14:paraId="780937C6" w14:textId="77777777" w:rsidR="00363E3B" w:rsidRPr="002844FF" w:rsidRDefault="00363E3B" w:rsidP="00CC11AB">
            <w:pPr>
              <w:rPr>
                <w:sz w:val="14"/>
                <w:szCs w:val="14"/>
              </w:rPr>
            </w:pPr>
            <w:r w:rsidRPr="002844FF">
              <w:rPr>
                <w:spacing w:val="-2"/>
                <w:sz w:val="14"/>
                <w:szCs w:val="14"/>
              </w:rPr>
              <w:t>Усавршавања</w:t>
            </w:r>
          </w:p>
        </w:tc>
        <w:tc>
          <w:tcPr>
            <w:tcW w:w="7625" w:type="dxa"/>
            <w:gridSpan w:val="12"/>
          </w:tcPr>
          <w:p w14:paraId="14AD93BB" w14:textId="77777777" w:rsidR="00363E3B" w:rsidRPr="002844FF" w:rsidRDefault="00363E3B" w:rsidP="00CC11AB">
            <w:pPr>
              <w:rPr>
                <w:sz w:val="14"/>
                <w:szCs w:val="14"/>
                <w:lang w:val="sr-Cyrl-CS"/>
              </w:rPr>
            </w:pPr>
            <w:r w:rsidRPr="002844FF">
              <w:rPr>
                <w:sz w:val="14"/>
                <w:szCs w:val="14"/>
                <w:lang w:val="sr-Cyrl-CS"/>
              </w:rPr>
              <w:t>2010.г. Интернационала академија за перитонеумску дијализу, Краков, Пољска</w:t>
            </w:r>
          </w:p>
          <w:p w14:paraId="62091684" w14:textId="77777777" w:rsidR="00363E3B" w:rsidRDefault="00363E3B" w:rsidP="00CC11AB">
            <w:pPr>
              <w:rPr>
                <w:sz w:val="14"/>
                <w:szCs w:val="14"/>
                <w:lang w:val="sr-Latn-RS"/>
              </w:rPr>
            </w:pPr>
            <w:r w:rsidRPr="002844FF">
              <w:rPr>
                <w:sz w:val="14"/>
                <w:szCs w:val="14"/>
                <w:lang w:val="sr-Cyrl-CS"/>
              </w:rPr>
              <w:t>2010.г. Школа континуираних екстакорпоралних метода у лечењу акутне бубрежне инсуфицијенције, Вићенца, Италија</w:t>
            </w:r>
          </w:p>
          <w:p w14:paraId="11B1BEE4" w14:textId="77777777" w:rsidR="00363E3B" w:rsidRPr="00533F4F" w:rsidRDefault="00363E3B" w:rsidP="00CC11AB">
            <w:pPr>
              <w:rPr>
                <w:sz w:val="14"/>
                <w:szCs w:val="14"/>
                <w:lang w:val="sr-Latn-RS"/>
              </w:rPr>
            </w:pPr>
            <w:r>
              <w:rPr>
                <w:sz w:val="14"/>
                <w:szCs w:val="14"/>
                <w:lang w:val="sr-Latn-RS"/>
              </w:rPr>
              <w:t>2012.</w:t>
            </w:r>
            <w:r>
              <w:rPr>
                <w:sz w:val="14"/>
                <w:szCs w:val="14"/>
                <w:lang w:val="sr-Cyrl-RS"/>
              </w:rPr>
              <w:t>г. Субспецијализација из нефрологије, ВМА</w:t>
            </w:r>
            <w:r>
              <w:rPr>
                <w:sz w:val="14"/>
                <w:szCs w:val="14"/>
                <w:lang w:val="sr-Latn-RS"/>
              </w:rPr>
              <w:t xml:space="preserve">, </w:t>
            </w:r>
          </w:p>
          <w:p w14:paraId="6AF4EABF" w14:textId="77777777" w:rsidR="00363E3B" w:rsidRPr="002844FF" w:rsidRDefault="00363E3B" w:rsidP="00CC11AB">
            <w:pPr>
              <w:rPr>
                <w:sz w:val="14"/>
                <w:szCs w:val="14"/>
              </w:rPr>
            </w:pPr>
            <w:r w:rsidRPr="002844FF">
              <w:rPr>
                <w:sz w:val="14"/>
                <w:szCs w:val="14"/>
                <w:lang w:val="sr-Cyrl-CS"/>
              </w:rPr>
              <w:t xml:space="preserve">2015.г. Курс </w:t>
            </w:r>
            <w:r w:rsidRPr="002844FF">
              <w:rPr>
                <w:i/>
                <w:sz w:val="14"/>
                <w:szCs w:val="14"/>
              </w:rPr>
              <w:t>Advance life support</w:t>
            </w:r>
            <w:r w:rsidRPr="002844FF">
              <w:rPr>
                <w:sz w:val="14"/>
                <w:szCs w:val="14"/>
              </w:rPr>
              <w:t>, Центар за обуку и тактику Војске Србије</w:t>
            </w:r>
          </w:p>
          <w:p w14:paraId="50DE8AE3" w14:textId="77777777" w:rsidR="00363E3B" w:rsidRPr="002844FF" w:rsidRDefault="00363E3B" w:rsidP="00CC11AB">
            <w:pPr>
              <w:rPr>
                <w:sz w:val="14"/>
                <w:szCs w:val="14"/>
              </w:rPr>
            </w:pPr>
            <w:r w:rsidRPr="002844FF">
              <w:rPr>
                <w:sz w:val="14"/>
                <w:szCs w:val="14"/>
                <w:lang w:val="sr-Cyrl-CS"/>
              </w:rPr>
              <w:t>2022.г. Курс за пласирање перитонеумских катетера, Истанбул Турска</w:t>
            </w:r>
          </w:p>
          <w:p w14:paraId="0482F6B8" w14:textId="77777777" w:rsidR="00363E3B" w:rsidRPr="002844FF" w:rsidRDefault="00363E3B" w:rsidP="00CC11AB">
            <w:pPr>
              <w:rPr>
                <w:sz w:val="14"/>
                <w:szCs w:val="14"/>
              </w:rPr>
            </w:pPr>
            <w:r w:rsidRPr="002844FF">
              <w:rPr>
                <w:sz w:val="14"/>
                <w:szCs w:val="14"/>
              </w:rPr>
              <w:t>2025.</w:t>
            </w:r>
            <w:r>
              <w:rPr>
                <w:sz w:val="14"/>
                <w:szCs w:val="14"/>
                <w:lang w:val="sr-Cyrl-RS"/>
              </w:rPr>
              <w:t xml:space="preserve">г. </w:t>
            </w:r>
            <w:r w:rsidRPr="002844FF">
              <w:rPr>
                <w:sz w:val="14"/>
                <w:szCs w:val="14"/>
              </w:rPr>
              <w:t xml:space="preserve"> Mayo Clinic, Rochester, MN, USA, observership </w:t>
            </w:r>
          </w:p>
          <w:p w14:paraId="2F3F9290" w14:textId="77777777" w:rsidR="00363E3B" w:rsidRPr="002844FF" w:rsidRDefault="00363E3B" w:rsidP="00CC11AB">
            <w:pPr>
              <w:rPr>
                <w:sz w:val="14"/>
                <w:szCs w:val="14"/>
              </w:rPr>
            </w:pPr>
            <w:r w:rsidRPr="002844FF">
              <w:rPr>
                <w:spacing w:val="-6"/>
                <w:sz w:val="14"/>
                <w:szCs w:val="14"/>
                <w:lang w:val="sr-Cyrl-RS"/>
              </w:rPr>
              <w:t>У</w:t>
            </w:r>
            <w:r w:rsidRPr="002844FF">
              <w:rPr>
                <w:spacing w:val="-6"/>
                <w:sz w:val="14"/>
                <w:szCs w:val="14"/>
              </w:rPr>
              <w:t xml:space="preserve"> </w:t>
            </w:r>
            <w:r w:rsidRPr="002844FF">
              <w:rPr>
                <w:sz w:val="14"/>
                <w:szCs w:val="14"/>
              </w:rPr>
              <w:t>више</w:t>
            </w:r>
            <w:r w:rsidRPr="002844FF">
              <w:rPr>
                <w:spacing w:val="-5"/>
                <w:sz w:val="14"/>
                <w:szCs w:val="14"/>
              </w:rPr>
              <w:t xml:space="preserve"> </w:t>
            </w:r>
            <w:r w:rsidRPr="002844FF">
              <w:rPr>
                <w:sz w:val="14"/>
                <w:szCs w:val="14"/>
              </w:rPr>
              <w:t>наврата</w:t>
            </w:r>
            <w:r w:rsidRPr="002844FF">
              <w:rPr>
                <w:spacing w:val="-2"/>
                <w:sz w:val="14"/>
                <w:szCs w:val="14"/>
              </w:rPr>
              <w:t xml:space="preserve"> </w:t>
            </w:r>
            <w:r w:rsidRPr="002844FF">
              <w:rPr>
                <w:sz w:val="14"/>
                <w:szCs w:val="14"/>
              </w:rPr>
              <w:t>школа</w:t>
            </w:r>
            <w:r w:rsidRPr="002844FF">
              <w:rPr>
                <w:spacing w:val="-2"/>
                <w:sz w:val="14"/>
                <w:szCs w:val="14"/>
              </w:rPr>
              <w:t xml:space="preserve"> </w:t>
            </w:r>
            <w:r w:rsidRPr="002844FF">
              <w:rPr>
                <w:sz w:val="14"/>
                <w:szCs w:val="14"/>
              </w:rPr>
              <w:t>хемодијализе,</w:t>
            </w:r>
            <w:r w:rsidRPr="002844FF">
              <w:rPr>
                <w:spacing w:val="-2"/>
                <w:sz w:val="14"/>
                <w:szCs w:val="14"/>
              </w:rPr>
              <w:t xml:space="preserve"> </w:t>
            </w:r>
            <w:r w:rsidRPr="002844FF">
              <w:rPr>
                <w:sz w:val="14"/>
                <w:szCs w:val="14"/>
              </w:rPr>
              <w:t>перитонеумске</w:t>
            </w:r>
            <w:r w:rsidRPr="002844FF">
              <w:rPr>
                <w:spacing w:val="-5"/>
                <w:sz w:val="14"/>
                <w:szCs w:val="14"/>
              </w:rPr>
              <w:t xml:space="preserve"> </w:t>
            </w:r>
            <w:r w:rsidRPr="002844FF">
              <w:rPr>
                <w:sz w:val="14"/>
                <w:szCs w:val="14"/>
              </w:rPr>
              <w:t>дијализе,</w:t>
            </w:r>
            <w:r w:rsidRPr="002844FF">
              <w:rPr>
                <w:spacing w:val="40"/>
                <w:sz w:val="14"/>
                <w:szCs w:val="14"/>
              </w:rPr>
              <w:t xml:space="preserve"> </w:t>
            </w:r>
            <w:r w:rsidRPr="002844FF">
              <w:rPr>
                <w:sz w:val="14"/>
                <w:szCs w:val="14"/>
              </w:rPr>
              <w:t>трансплантације и клиничке нефрологије у нашој земљи.</w:t>
            </w:r>
          </w:p>
        </w:tc>
      </w:tr>
      <w:tr w:rsidR="00363E3B" w14:paraId="53035C17" w14:textId="77777777" w:rsidTr="00363E3B">
        <w:tc>
          <w:tcPr>
            <w:tcW w:w="9062" w:type="dxa"/>
            <w:gridSpan w:val="14"/>
          </w:tcPr>
          <w:p w14:paraId="071B132C" w14:textId="77777777" w:rsidR="00363E3B" w:rsidRDefault="00363E3B" w:rsidP="00CC11AB">
            <w:pPr>
              <w:pStyle w:val="Bezrazmaka"/>
              <w:rPr>
                <w:sz w:val="14"/>
                <w:szCs w:val="14"/>
                <w:lang w:val="sr-Cyrl-RS"/>
              </w:rPr>
            </w:pPr>
            <w:r>
              <w:rPr>
                <w:sz w:val="14"/>
                <w:szCs w:val="14"/>
              </w:rPr>
              <w:t>Други</w:t>
            </w:r>
            <w:r>
              <w:rPr>
                <w:spacing w:val="-2"/>
                <w:sz w:val="14"/>
                <w:szCs w:val="14"/>
              </w:rPr>
              <w:t xml:space="preserve"> </w:t>
            </w:r>
            <w:r>
              <w:rPr>
                <w:sz w:val="14"/>
                <w:szCs w:val="14"/>
              </w:rPr>
              <w:t>подаци</w:t>
            </w:r>
            <w:r>
              <w:rPr>
                <w:spacing w:val="-4"/>
                <w:sz w:val="14"/>
                <w:szCs w:val="14"/>
              </w:rPr>
              <w:t xml:space="preserve"> </w:t>
            </w:r>
            <w:r>
              <w:rPr>
                <w:sz w:val="14"/>
                <w:szCs w:val="14"/>
              </w:rPr>
              <w:t>које</w:t>
            </w:r>
            <w:r>
              <w:rPr>
                <w:spacing w:val="-4"/>
                <w:sz w:val="14"/>
                <w:szCs w:val="14"/>
              </w:rPr>
              <w:t xml:space="preserve"> </w:t>
            </w:r>
            <w:r>
              <w:rPr>
                <w:sz w:val="14"/>
                <w:szCs w:val="14"/>
              </w:rPr>
              <w:t>сматрате</w:t>
            </w:r>
            <w:r>
              <w:rPr>
                <w:spacing w:val="-4"/>
                <w:sz w:val="14"/>
                <w:szCs w:val="14"/>
              </w:rPr>
              <w:t xml:space="preserve"> </w:t>
            </w:r>
            <w:r>
              <w:rPr>
                <w:sz w:val="14"/>
                <w:szCs w:val="14"/>
              </w:rPr>
              <w:t xml:space="preserve">релевантним: </w:t>
            </w:r>
          </w:p>
          <w:p w14:paraId="34BB4126" w14:textId="77777777" w:rsidR="00363E3B" w:rsidRDefault="00363E3B" w:rsidP="00CC11AB">
            <w:pPr>
              <w:pStyle w:val="Bezrazmaka"/>
              <w:rPr>
                <w:sz w:val="14"/>
                <w:szCs w:val="14"/>
              </w:rPr>
            </w:pPr>
            <w:r>
              <w:rPr>
                <w:bCs/>
                <w:sz w:val="14"/>
                <w:szCs w:val="14"/>
              </w:rPr>
              <w:t>20</w:t>
            </w:r>
            <w:r>
              <w:rPr>
                <w:bCs/>
                <w:sz w:val="14"/>
                <w:szCs w:val="14"/>
                <w:lang w:val="sr-Cyrl-RS"/>
              </w:rPr>
              <w:t>11</w:t>
            </w:r>
            <w:r>
              <w:rPr>
                <w:bCs/>
                <w:sz w:val="14"/>
                <w:szCs w:val="14"/>
              </w:rPr>
              <w:t>.г.-2015.г.</w:t>
            </w:r>
            <w:r>
              <w:rPr>
                <w:bCs/>
                <w:sz w:val="14"/>
                <w:szCs w:val="14"/>
                <w:lang w:val="sr-Cyrl-RS"/>
              </w:rPr>
              <w:t xml:space="preserve">председник Надзорног одбора и </w:t>
            </w:r>
            <w:r>
              <w:rPr>
                <w:bCs/>
                <w:sz w:val="14"/>
                <w:szCs w:val="14"/>
              </w:rPr>
              <w:t>секретар Нефролошке секције</w:t>
            </w:r>
            <w:r>
              <w:rPr>
                <w:bCs/>
                <w:sz w:val="14"/>
                <w:szCs w:val="14"/>
                <w:lang w:val="sr-Cyrl-CS"/>
              </w:rPr>
              <w:t xml:space="preserve"> СЛД</w:t>
            </w:r>
            <w:r>
              <w:rPr>
                <w:sz w:val="14"/>
                <w:szCs w:val="14"/>
              </w:rPr>
              <w:t>; Toko</w:t>
            </w:r>
            <w:r>
              <w:rPr>
                <w:sz w:val="14"/>
                <w:szCs w:val="14"/>
                <w:lang w:val="sr-Cyrl-RS"/>
              </w:rPr>
              <w:t>м</w:t>
            </w:r>
            <w:r>
              <w:rPr>
                <w:sz w:val="14"/>
                <w:szCs w:val="14"/>
              </w:rPr>
              <w:t xml:space="preserve"> 2015. i 2017.</w:t>
            </w:r>
            <w:r>
              <w:rPr>
                <w:sz w:val="14"/>
                <w:szCs w:val="14"/>
                <w:lang w:val="sr-Cyrl-RS"/>
              </w:rPr>
              <w:t xml:space="preserve">г. </w:t>
            </w:r>
            <w:r>
              <w:rPr>
                <w:sz w:val="14"/>
                <w:szCs w:val="14"/>
                <w:lang w:val="sr-Cyrl-CS"/>
              </w:rPr>
              <w:t xml:space="preserve"> у Мировној мисији УН </w:t>
            </w:r>
            <w:r>
              <w:rPr>
                <w:i/>
                <w:sz w:val="14"/>
                <w:szCs w:val="14"/>
                <w:lang w:val="sr-Cyrl-CS"/>
              </w:rPr>
              <w:t>"</w:t>
            </w:r>
            <w:r>
              <w:rPr>
                <w:i/>
                <w:sz w:val="14"/>
                <w:szCs w:val="14"/>
              </w:rPr>
              <w:t>MINUSCA</w:t>
            </w:r>
            <w:r>
              <w:rPr>
                <w:sz w:val="14"/>
                <w:szCs w:val="14"/>
                <w:lang w:val="sr-Cyrl-CS"/>
              </w:rPr>
              <w:t>"у  Централноафричкој републици ангажован као Главни интерниста Војске Србије</w:t>
            </w:r>
            <w:r>
              <w:rPr>
                <w:bCs/>
                <w:sz w:val="14"/>
                <w:szCs w:val="14"/>
              </w:rPr>
              <w:t>;</w:t>
            </w:r>
            <w:r>
              <w:rPr>
                <w:bCs/>
                <w:sz w:val="14"/>
                <w:szCs w:val="14"/>
                <w:lang w:val="sr-Cyrl-RS"/>
              </w:rPr>
              <w:t xml:space="preserve"> Н</w:t>
            </w:r>
            <w:r>
              <w:rPr>
                <w:bCs/>
                <w:sz w:val="14"/>
                <w:szCs w:val="14"/>
              </w:rPr>
              <w:t>аград</w:t>
            </w:r>
            <w:r>
              <w:rPr>
                <w:bCs/>
                <w:sz w:val="14"/>
                <w:szCs w:val="14"/>
                <w:lang w:val="sr-Cyrl-CS"/>
              </w:rPr>
              <w:t>а</w:t>
            </w:r>
            <w:r>
              <w:rPr>
                <w:bCs/>
                <w:sz w:val="14"/>
                <w:szCs w:val="14"/>
              </w:rPr>
              <w:t xml:space="preserve"> за најбољу оралну презентацију н</w:t>
            </w:r>
            <w:r>
              <w:rPr>
                <w:bCs/>
                <w:sz w:val="14"/>
                <w:szCs w:val="14"/>
                <w:lang w:val="sr-Cyrl-CS"/>
              </w:rPr>
              <w:t xml:space="preserve">а </w:t>
            </w:r>
            <w:r>
              <w:rPr>
                <w:bCs/>
                <w:sz w:val="14"/>
                <w:szCs w:val="14"/>
              </w:rPr>
              <w:t>23. Балканском конгресу војне медицине, Анталија, Турска,</w:t>
            </w:r>
            <w:r>
              <w:rPr>
                <w:bCs/>
                <w:sz w:val="14"/>
                <w:szCs w:val="14"/>
                <w:lang w:val="sr-Cyrl-CS"/>
              </w:rPr>
              <w:t xml:space="preserve"> </w:t>
            </w:r>
            <w:r>
              <w:rPr>
                <w:bCs/>
                <w:sz w:val="14"/>
                <w:szCs w:val="14"/>
              </w:rPr>
              <w:t>2018.г;</w:t>
            </w:r>
            <w:r>
              <w:rPr>
                <w:bCs/>
                <w:sz w:val="14"/>
                <w:szCs w:val="14"/>
                <w:lang w:val="sr-Cyrl-CS"/>
              </w:rPr>
              <w:t xml:space="preserve"> 2018.-2022.г. председник Н</w:t>
            </w:r>
            <w:r>
              <w:rPr>
                <w:bCs/>
                <w:sz w:val="14"/>
                <w:szCs w:val="14"/>
              </w:rPr>
              <w:t>адзорног одбора Удружења нефролога Србије;</w:t>
            </w:r>
            <w:r>
              <w:rPr>
                <w:bCs/>
                <w:sz w:val="14"/>
                <w:szCs w:val="14"/>
                <w:lang w:val="sr-Cyrl-RS"/>
              </w:rPr>
              <w:t xml:space="preserve"> </w:t>
            </w:r>
            <w:r>
              <w:rPr>
                <w:bCs/>
                <w:sz w:val="14"/>
                <w:szCs w:val="14"/>
              </w:rPr>
              <w:t xml:space="preserve">2020.-2021.г начелник Одељења привремене Covid 19 болнице "Штарк Арена" </w:t>
            </w:r>
            <w:r>
              <w:rPr>
                <w:bCs/>
                <w:sz w:val="14"/>
                <w:szCs w:val="14"/>
                <w:lang w:val="sr-Cyrl-RS"/>
              </w:rPr>
              <w:t>(спомен медаља министра одбране Републике Србије)</w:t>
            </w:r>
            <w:r>
              <w:rPr>
                <w:bCs/>
                <w:sz w:val="14"/>
                <w:szCs w:val="14"/>
              </w:rPr>
              <w:t xml:space="preserve">; </w:t>
            </w:r>
            <w:r>
              <w:rPr>
                <w:bCs/>
                <w:sz w:val="14"/>
                <w:szCs w:val="14"/>
                <w:lang w:val="sr-Cyrl-CS"/>
              </w:rPr>
              <w:t>2022.- члан Управног одбора Удружења нефролога Србије</w:t>
            </w:r>
            <w:r>
              <w:rPr>
                <w:bCs/>
                <w:sz w:val="14"/>
                <w:szCs w:val="14"/>
              </w:rPr>
              <w:t xml:space="preserve">; </w:t>
            </w:r>
            <w:r>
              <w:rPr>
                <w:sz w:val="14"/>
                <w:szCs w:val="14"/>
              </w:rPr>
              <w:t>Аутор поглавља у књизи ,Терапија примарних гломерулонефритиса”, уредник:Ђ. Максић, 2018.</w:t>
            </w:r>
            <w:r>
              <w:rPr>
                <w:sz w:val="14"/>
                <w:szCs w:val="14"/>
                <w:lang w:val="sr-Cyrl-RS"/>
              </w:rPr>
              <w:t xml:space="preserve"> </w:t>
            </w:r>
          </w:p>
          <w:p w14:paraId="0EBF1132" w14:textId="77777777" w:rsidR="00363E3B" w:rsidRPr="002844FF" w:rsidRDefault="00363E3B" w:rsidP="00CC11AB">
            <w:pPr>
              <w:pStyle w:val="Bezrazmaka"/>
            </w:pPr>
            <w:r>
              <w:rPr>
                <w:sz w:val="14"/>
                <w:szCs w:val="14"/>
                <w:lang w:val="sr-Cyrl-RS"/>
              </w:rPr>
              <w:t>Уредник</w:t>
            </w:r>
            <w:r>
              <w:rPr>
                <w:sz w:val="14"/>
                <w:szCs w:val="14"/>
              </w:rPr>
              <w:t xml:space="preserve"> </w:t>
            </w:r>
            <w:r>
              <w:rPr>
                <w:sz w:val="14"/>
                <w:szCs w:val="14"/>
                <w:lang w:val="sr-Cyrl-RS"/>
              </w:rPr>
              <w:t>области интерне медицине и р</w:t>
            </w:r>
            <w:r>
              <w:rPr>
                <w:sz w:val="14"/>
                <w:szCs w:val="14"/>
              </w:rPr>
              <w:t>ецензент</w:t>
            </w:r>
            <w:r>
              <w:rPr>
                <w:sz w:val="14"/>
                <w:szCs w:val="14"/>
                <w:lang w:val="sr-Cyrl-RS"/>
              </w:rPr>
              <w:t xml:space="preserve"> </w:t>
            </w:r>
            <w:r>
              <w:rPr>
                <w:sz w:val="14"/>
                <w:szCs w:val="14"/>
              </w:rPr>
              <w:t>у</w:t>
            </w:r>
            <w:r>
              <w:rPr>
                <w:sz w:val="14"/>
                <w:szCs w:val="14"/>
                <w:lang w:val="sr-Cyrl-RS"/>
              </w:rPr>
              <w:t xml:space="preserve"> </w:t>
            </w:r>
            <w:r>
              <w:rPr>
                <w:sz w:val="14"/>
                <w:szCs w:val="14"/>
              </w:rPr>
              <w:t>часопис</w:t>
            </w:r>
            <w:r>
              <w:rPr>
                <w:sz w:val="14"/>
                <w:szCs w:val="14"/>
                <w:lang w:val="sr-Cyrl-RS"/>
              </w:rPr>
              <w:t>у</w:t>
            </w:r>
            <w:r>
              <w:rPr>
                <w:spacing w:val="-6"/>
                <w:sz w:val="14"/>
                <w:szCs w:val="14"/>
              </w:rPr>
              <w:t xml:space="preserve"> </w:t>
            </w:r>
            <w:r>
              <w:rPr>
                <w:sz w:val="14"/>
                <w:szCs w:val="14"/>
              </w:rPr>
              <w:t>,Војносанитетски</w:t>
            </w:r>
            <w:r>
              <w:rPr>
                <w:spacing w:val="-5"/>
                <w:sz w:val="14"/>
                <w:szCs w:val="14"/>
              </w:rPr>
              <w:t xml:space="preserve"> </w:t>
            </w:r>
            <w:r>
              <w:rPr>
                <w:sz w:val="14"/>
                <w:szCs w:val="14"/>
              </w:rPr>
              <w:t>преглед”;</w:t>
            </w:r>
            <w:r>
              <w:rPr>
                <w:sz w:val="14"/>
                <w:szCs w:val="14"/>
                <w:lang w:val="sr-Cyrl-RS"/>
              </w:rPr>
              <w:t xml:space="preserve"> рецензент у</w:t>
            </w:r>
            <w:r>
              <w:rPr>
                <w:spacing w:val="-4"/>
                <w:sz w:val="14"/>
                <w:szCs w:val="14"/>
              </w:rPr>
              <w:t xml:space="preserve"> </w:t>
            </w:r>
            <w:r>
              <w:rPr>
                <w:spacing w:val="-4"/>
                <w:sz w:val="14"/>
                <w:szCs w:val="14"/>
                <w:lang w:val="sr-Cyrl-RS"/>
              </w:rPr>
              <w:t>више међународних часописа</w:t>
            </w:r>
          </w:p>
        </w:tc>
      </w:tr>
    </w:tbl>
    <w:p w14:paraId="75CDABBC" w14:textId="31AB392B" w:rsidR="00363E3B" w:rsidRPr="002351DF" w:rsidRDefault="00363E3B" w:rsidP="00363E3B">
      <w:pPr>
        <w:tabs>
          <w:tab w:val="center" w:pos="5672"/>
        </w:tabs>
        <w:rPr>
          <w:lang w:val="sr-Cyrl-RS"/>
        </w:rPr>
        <w:sectPr w:rsidR="00363E3B" w:rsidRPr="002351DF">
          <w:pgSz w:w="11910" w:h="16850"/>
          <w:pgMar w:top="1060" w:right="283" w:bottom="440" w:left="283" w:header="187" w:footer="253" w:gutter="0"/>
          <w:cols w:space="720"/>
        </w:sectPr>
      </w:pPr>
    </w:p>
    <w:p w14:paraId="09209967" w14:textId="77777777" w:rsidR="00071E18" w:rsidRPr="002351DF" w:rsidRDefault="00071E18">
      <w:pPr>
        <w:pStyle w:val="Teloteksta"/>
        <w:rPr>
          <w:sz w:val="20"/>
          <w:lang w:val="sr-Cyrl-RS"/>
        </w:rPr>
      </w:pPr>
    </w:p>
    <w:p w14:paraId="42A9BE30" w14:textId="2B5FB851" w:rsidR="00071E18" w:rsidRPr="00363E3B" w:rsidRDefault="00363E3B">
      <w:pPr>
        <w:pStyle w:val="Teloteksta"/>
        <w:rPr>
          <w:sz w:val="20"/>
          <w:lang w:val="sr-Cyrl-RS"/>
        </w:rPr>
      </w:pPr>
      <w:r>
        <w:rPr>
          <w:sz w:val="20"/>
          <w:lang w:val="sr-Cyrl-RS"/>
        </w:rPr>
        <w:t xml:space="preserve">              </w:t>
      </w:r>
      <w:r w:rsidR="00F073F6" w:rsidRPr="002E7501">
        <w:rPr>
          <w:sz w:val="18"/>
          <w:szCs w:val="18"/>
          <w:lang w:val="sr-Cyrl-RS"/>
        </w:rPr>
        <w:t>Табела 9.1 Картон наставника</w:t>
      </w:r>
    </w:p>
    <w:p w14:paraId="04F21301" w14:textId="77777777" w:rsidR="00071E18" w:rsidRDefault="00071E18">
      <w:pPr>
        <w:pStyle w:val="Teloteksta"/>
        <w:spacing w:before="70" w:after="1"/>
        <w:rPr>
          <w:sz w:val="20"/>
        </w:rPr>
      </w:pPr>
    </w:p>
    <w:tbl>
      <w:tblPr>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75"/>
        <w:gridCol w:w="883"/>
        <w:gridCol w:w="108"/>
        <w:gridCol w:w="665"/>
        <w:gridCol w:w="814"/>
        <w:gridCol w:w="588"/>
        <w:gridCol w:w="168"/>
        <w:gridCol w:w="566"/>
        <w:gridCol w:w="1524"/>
        <w:gridCol w:w="333"/>
        <w:gridCol w:w="837"/>
        <w:gridCol w:w="1370"/>
        <w:gridCol w:w="1569"/>
      </w:tblGrid>
      <w:tr w:rsidR="00071E18" w14:paraId="4A01AF28" w14:textId="77777777" w:rsidTr="00EF6E84">
        <w:trPr>
          <w:trHeight w:val="240"/>
        </w:trPr>
        <w:tc>
          <w:tcPr>
            <w:tcW w:w="4361" w:type="dxa"/>
            <w:gridSpan w:val="9"/>
          </w:tcPr>
          <w:p w14:paraId="2621ED8C" w14:textId="77777777" w:rsidR="00071E18" w:rsidRDefault="00B53481">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633" w:type="dxa"/>
            <w:gridSpan w:val="5"/>
            <w:shd w:val="clear" w:color="auto" w:fill="D9D9D9" w:themeFill="background1" w:themeFillShade="D9"/>
          </w:tcPr>
          <w:p w14:paraId="7EA2E394" w14:textId="77777777" w:rsidR="00071E18" w:rsidRPr="00363E3B" w:rsidRDefault="00B53481" w:rsidP="002A2D77">
            <w:pPr>
              <w:pStyle w:val="TableParagraph"/>
              <w:spacing w:before="115"/>
              <w:rPr>
                <w:b/>
                <w:bCs/>
                <w:sz w:val="18"/>
              </w:rPr>
            </w:pPr>
            <w:bookmarkStart w:id="18" w:name="_bookmark58"/>
            <w:bookmarkEnd w:id="18"/>
            <w:r w:rsidRPr="00363E3B">
              <w:rPr>
                <w:b/>
                <w:bCs/>
                <w:sz w:val="18"/>
              </w:rPr>
              <w:t>Драган</w:t>
            </w:r>
            <w:r w:rsidRPr="00363E3B">
              <w:rPr>
                <w:b/>
                <w:bCs/>
                <w:spacing w:val="-3"/>
                <w:sz w:val="18"/>
              </w:rPr>
              <w:t xml:space="preserve"> </w:t>
            </w:r>
            <w:r w:rsidRPr="00363E3B">
              <w:rPr>
                <w:b/>
                <w:bCs/>
                <w:spacing w:val="-2"/>
                <w:sz w:val="18"/>
              </w:rPr>
              <w:t>Динчић</w:t>
            </w:r>
          </w:p>
        </w:tc>
      </w:tr>
      <w:tr w:rsidR="00071E18" w14:paraId="585039E9" w14:textId="77777777">
        <w:trPr>
          <w:trHeight w:val="241"/>
        </w:trPr>
        <w:tc>
          <w:tcPr>
            <w:tcW w:w="4361" w:type="dxa"/>
            <w:gridSpan w:val="9"/>
          </w:tcPr>
          <w:p w14:paraId="3DA97E41" w14:textId="77777777" w:rsidR="00071E18" w:rsidRDefault="00B53481">
            <w:pPr>
              <w:pStyle w:val="TableParagraph"/>
              <w:spacing w:before="25"/>
              <w:rPr>
                <w:b/>
                <w:sz w:val="16"/>
              </w:rPr>
            </w:pPr>
            <w:r>
              <w:rPr>
                <w:b/>
                <w:spacing w:val="-2"/>
                <w:sz w:val="16"/>
              </w:rPr>
              <w:t>Звање</w:t>
            </w:r>
          </w:p>
        </w:tc>
        <w:tc>
          <w:tcPr>
            <w:tcW w:w="5633" w:type="dxa"/>
            <w:gridSpan w:val="5"/>
          </w:tcPr>
          <w:p w14:paraId="2A5D4C98" w14:textId="51F5BD57" w:rsidR="00071E18" w:rsidRDefault="00363E3B">
            <w:pPr>
              <w:pStyle w:val="TableParagraph"/>
              <w:spacing w:line="178" w:lineRule="exact"/>
              <w:ind w:left="108"/>
              <w:rPr>
                <w:sz w:val="16"/>
              </w:rPr>
            </w:pPr>
            <w:r>
              <w:rPr>
                <w:sz w:val="16"/>
                <w:lang w:val="sr-Cyrl-RS"/>
              </w:rPr>
              <w:t xml:space="preserve"> </w:t>
            </w:r>
            <w:r w:rsidR="00D43C62">
              <w:rPr>
                <w:sz w:val="16"/>
                <w:lang w:val="sr-Cyrl-RS"/>
              </w:rPr>
              <w:t>р</w:t>
            </w:r>
            <w:r w:rsidR="00B53481">
              <w:rPr>
                <w:sz w:val="16"/>
              </w:rPr>
              <w:t>едовни</w:t>
            </w:r>
            <w:r w:rsidR="00B53481">
              <w:rPr>
                <w:spacing w:val="-7"/>
                <w:sz w:val="16"/>
              </w:rPr>
              <w:t xml:space="preserve"> </w:t>
            </w:r>
            <w:r w:rsidR="00B53481">
              <w:rPr>
                <w:spacing w:val="-2"/>
                <w:sz w:val="16"/>
              </w:rPr>
              <w:t>професор</w:t>
            </w:r>
          </w:p>
        </w:tc>
      </w:tr>
      <w:tr w:rsidR="00071E18" w14:paraId="3C49FC61" w14:textId="77777777">
        <w:trPr>
          <w:trHeight w:val="546"/>
        </w:trPr>
        <w:tc>
          <w:tcPr>
            <w:tcW w:w="4361" w:type="dxa"/>
            <w:gridSpan w:val="9"/>
          </w:tcPr>
          <w:p w14:paraId="18CA7F8E" w14:textId="77777777" w:rsidR="00071E18" w:rsidRDefault="00B53481">
            <w:pPr>
              <w:pStyle w:val="TableParagraph"/>
              <w:spacing w:before="88"/>
              <w:ind w:right="208"/>
              <w:rPr>
                <w:b/>
                <w:sz w:val="16"/>
              </w:rPr>
            </w:pPr>
            <w:r>
              <w:rPr>
                <w:b/>
                <w:sz w:val="16"/>
              </w:rPr>
              <w:t>Назив</w:t>
            </w:r>
            <w:r>
              <w:rPr>
                <w:b/>
                <w:spacing w:val="-7"/>
                <w:sz w:val="16"/>
              </w:rPr>
              <w:t xml:space="preserve"> </w:t>
            </w:r>
            <w:r>
              <w:rPr>
                <w:b/>
                <w:sz w:val="16"/>
              </w:rPr>
              <w:t>институције</w:t>
            </w:r>
            <w:r>
              <w:rPr>
                <w:b/>
                <w:spacing w:val="-6"/>
                <w:sz w:val="16"/>
              </w:rPr>
              <w:t xml:space="preserve"> </w:t>
            </w:r>
            <w:r>
              <w:rPr>
                <w:b/>
                <w:sz w:val="16"/>
              </w:rPr>
              <w:t>у</w:t>
            </w:r>
            <w:r>
              <w:rPr>
                <w:b/>
                <w:spacing w:val="31"/>
                <w:sz w:val="16"/>
              </w:rPr>
              <w:t xml:space="preserve"> </w:t>
            </w:r>
            <w:r>
              <w:rPr>
                <w:b/>
                <w:sz w:val="16"/>
              </w:rPr>
              <w:t>којој</w:t>
            </w:r>
            <w:r>
              <w:rPr>
                <w:b/>
                <w:spacing w:val="-7"/>
                <w:sz w:val="16"/>
              </w:rPr>
              <w:t xml:space="preserve"> </w:t>
            </w:r>
            <w:r>
              <w:rPr>
                <w:b/>
                <w:sz w:val="16"/>
              </w:rPr>
              <w:t>наставник</w:t>
            </w:r>
            <w:r>
              <w:rPr>
                <w:b/>
                <w:spacing w:val="-4"/>
                <w:sz w:val="16"/>
              </w:rPr>
              <w:t xml:space="preserve"> </w:t>
            </w:r>
            <w:r>
              <w:rPr>
                <w:b/>
                <w:sz w:val="16"/>
              </w:rPr>
              <w:t>ради</w:t>
            </w:r>
            <w:r>
              <w:rPr>
                <w:b/>
                <w:spacing w:val="-4"/>
                <w:sz w:val="16"/>
              </w:rPr>
              <w:t xml:space="preserve"> </w:t>
            </w:r>
            <w:r>
              <w:rPr>
                <w:b/>
                <w:sz w:val="16"/>
              </w:rPr>
              <w:t>са</w:t>
            </w:r>
            <w:r>
              <w:rPr>
                <w:b/>
                <w:spacing w:val="-5"/>
                <w:sz w:val="16"/>
              </w:rPr>
              <w:t xml:space="preserve"> </w:t>
            </w:r>
            <w:r>
              <w:rPr>
                <w:b/>
                <w:sz w:val="16"/>
              </w:rPr>
              <w:t>пуним</w:t>
            </w:r>
            <w:r>
              <w:rPr>
                <w:b/>
                <w:spacing w:val="40"/>
                <w:sz w:val="16"/>
              </w:rPr>
              <w:t xml:space="preserve"> </w:t>
            </w:r>
            <w:r>
              <w:rPr>
                <w:b/>
                <w:sz w:val="16"/>
              </w:rPr>
              <w:t>или непуним радним временом и од када</w:t>
            </w:r>
          </w:p>
        </w:tc>
        <w:tc>
          <w:tcPr>
            <w:tcW w:w="5633" w:type="dxa"/>
            <w:gridSpan w:val="5"/>
          </w:tcPr>
          <w:p w14:paraId="2B8C313F" w14:textId="12B65DEC" w:rsidR="00071E18" w:rsidRDefault="00363E3B">
            <w:pPr>
              <w:pStyle w:val="TableParagraph"/>
              <w:spacing w:before="148"/>
              <w:ind w:left="108"/>
              <w:rPr>
                <w:sz w:val="16"/>
              </w:rPr>
            </w:pPr>
            <w:r>
              <w:rPr>
                <w:spacing w:val="-2"/>
                <w:sz w:val="16"/>
                <w:lang w:val="sr-Cyrl-RS"/>
              </w:rPr>
              <w:t xml:space="preserve"> </w:t>
            </w:r>
            <w:r w:rsidR="00B53481">
              <w:rPr>
                <w:spacing w:val="-2"/>
                <w:sz w:val="16"/>
              </w:rPr>
              <w:t>Војномедицинска</w:t>
            </w:r>
            <w:r w:rsidR="00B53481">
              <w:rPr>
                <w:spacing w:val="16"/>
                <w:sz w:val="16"/>
              </w:rPr>
              <w:t xml:space="preserve"> </w:t>
            </w:r>
            <w:r w:rsidR="00B53481">
              <w:rPr>
                <w:spacing w:val="-2"/>
                <w:sz w:val="16"/>
              </w:rPr>
              <w:t>академија,</w:t>
            </w:r>
            <w:r w:rsidR="00B53481">
              <w:rPr>
                <w:spacing w:val="12"/>
                <w:sz w:val="16"/>
              </w:rPr>
              <w:t xml:space="preserve"> </w:t>
            </w:r>
            <w:r w:rsidR="00B53481">
              <w:rPr>
                <w:spacing w:val="-2"/>
                <w:sz w:val="16"/>
              </w:rPr>
              <w:t>Београд</w:t>
            </w:r>
          </w:p>
        </w:tc>
      </w:tr>
      <w:tr w:rsidR="00071E18" w14:paraId="78A8A838" w14:textId="77777777">
        <w:trPr>
          <w:trHeight w:val="244"/>
        </w:trPr>
        <w:tc>
          <w:tcPr>
            <w:tcW w:w="4361" w:type="dxa"/>
            <w:gridSpan w:val="9"/>
          </w:tcPr>
          <w:p w14:paraId="7D63DB71" w14:textId="77777777" w:rsidR="00071E18" w:rsidRDefault="00B53481">
            <w:pPr>
              <w:pStyle w:val="TableParagraph"/>
              <w:spacing w:before="28"/>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633" w:type="dxa"/>
            <w:gridSpan w:val="5"/>
          </w:tcPr>
          <w:p w14:paraId="7AE685D1" w14:textId="793DF2DC" w:rsidR="00071E18" w:rsidRDefault="00363E3B">
            <w:pPr>
              <w:pStyle w:val="TableParagraph"/>
              <w:spacing w:line="181" w:lineRule="exact"/>
              <w:ind w:left="108"/>
              <w:rPr>
                <w:sz w:val="16"/>
              </w:rPr>
            </w:pPr>
            <w:r>
              <w:rPr>
                <w:sz w:val="16"/>
                <w:lang w:val="sr-Cyrl-RS"/>
              </w:rPr>
              <w:t xml:space="preserve"> </w:t>
            </w:r>
            <w:r w:rsidR="00B53481">
              <w:rPr>
                <w:sz w:val="16"/>
              </w:rPr>
              <w:t>Интерна</w:t>
            </w:r>
            <w:r w:rsidR="00B53481">
              <w:rPr>
                <w:spacing w:val="38"/>
                <w:sz w:val="16"/>
              </w:rPr>
              <w:t xml:space="preserve"> </w:t>
            </w:r>
            <w:r w:rsidR="00B53481">
              <w:rPr>
                <w:spacing w:val="-2"/>
                <w:sz w:val="16"/>
              </w:rPr>
              <w:t>медицина</w:t>
            </w:r>
          </w:p>
        </w:tc>
      </w:tr>
      <w:tr w:rsidR="00071E18" w14:paraId="3801FF4C" w14:textId="77777777">
        <w:trPr>
          <w:trHeight w:val="184"/>
        </w:trPr>
        <w:tc>
          <w:tcPr>
            <w:tcW w:w="9994" w:type="dxa"/>
            <w:gridSpan w:val="14"/>
          </w:tcPr>
          <w:p w14:paraId="794A71F0" w14:textId="77777777" w:rsidR="00071E18" w:rsidRDefault="00B53481">
            <w:pPr>
              <w:pStyle w:val="TableParagraph"/>
              <w:spacing w:line="164" w:lineRule="exact"/>
              <w:rPr>
                <w:b/>
                <w:sz w:val="16"/>
              </w:rPr>
            </w:pPr>
            <w:r>
              <w:rPr>
                <w:b/>
                <w:sz w:val="16"/>
              </w:rPr>
              <w:t>Академска</w:t>
            </w:r>
            <w:r>
              <w:rPr>
                <w:b/>
                <w:spacing w:val="-9"/>
                <w:sz w:val="16"/>
              </w:rPr>
              <w:t xml:space="preserve"> </w:t>
            </w:r>
            <w:r>
              <w:rPr>
                <w:b/>
                <w:spacing w:val="-2"/>
                <w:sz w:val="16"/>
              </w:rPr>
              <w:t>каријера</w:t>
            </w:r>
          </w:p>
        </w:tc>
      </w:tr>
      <w:tr w:rsidR="00071E18" w14:paraId="566DEE6A" w14:textId="77777777">
        <w:trPr>
          <w:trHeight w:val="426"/>
        </w:trPr>
        <w:tc>
          <w:tcPr>
            <w:tcW w:w="1452" w:type="dxa"/>
            <w:gridSpan w:val="3"/>
          </w:tcPr>
          <w:p w14:paraId="3FABCADF" w14:textId="77777777" w:rsidR="00071E18" w:rsidRDefault="00071E18">
            <w:pPr>
              <w:pStyle w:val="TableParagraph"/>
              <w:ind w:left="0"/>
              <w:rPr>
                <w:sz w:val="16"/>
              </w:rPr>
            </w:pPr>
          </w:p>
        </w:tc>
        <w:tc>
          <w:tcPr>
            <w:tcW w:w="773" w:type="dxa"/>
            <w:gridSpan w:val="2"/>
          </w:tcPr>
          <w:p w14:paraId="3C9292B2" w14:textId="77777777" w:rsidR="00071E18" w:rsidRDefault="00B53481">
            <w:pPr>
              <w:pStyle w:val="TableParagraph"/>
              <w:spacing w:before="117"/>
              <w:ind w:left="108"/>
              <w:rPr>
                <w:sz w:val="16"/>
              </w:rPr>
            </w:pPr>
            <w:r>
              <w:rPr>
                <w:spacing w:val="-2"/>
                <w:sz w:val="16"/>
              </w:rPr>
              <w:t>Година</w:t>
            </w:r>
          </w:p>
        </w:tc>
        <w:tc>
          <w:tcPr>
            <w:tcW w:w="1570" w:type="dxa"/>
            <w:gridSpan w:val="3"/>
          </w:tcPr>
          <w:p w14:paraId="5E128DA8" w14:textId="77777777" w:rsidR="00071E18" w:rsidRDefault="00B53481">
            <w:pPr>
              <w:pStyle w:val="TableParagraph"/>
              <w:spacing w:before="117"/>
              <w:ind w:left="95"/>
              <w:rPr>
                <w:sz w:val="16"/>
              </w:rPr>
            </w:pPr>
            <w:r>
              <w:rPr>
                <w:spacing w:val="-2"/>
                <w:sz w:val="16"/>
              </w:rPr>
              <w:t>Институција</w:t>
            </w:r>
          </w:p>
        </w:tc>
        <w:tc>
          <w:tcPr>
            <w:tcW w:w="3260" w:type="dxa"/>
            <w:gridSpan w:val="4"/>
          </w:tcPr>
          <w:p w14:paraId="08D13B74" w14:textId="77777777" w:rsidR="00071E18" w:rsidRDefault="00B53481">
            <w:pPr>
              <w:pStyle w:val="TableParagraph"/>
              <w:spacing w:before="117"/>
              <w:ind w:left="108"/>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2939" w:type="dxa"/>
            <w:gridSpan w:val="2"/>
          </w:tcPr>
          <w:p w14:paraId="5DE28750" w14:textId="77777777" w:rsidR="00071E18" w:rsidRDefault="00B53481">
            <w:pPr>
              <w:pStyle w:val="TableParagraph"/>
              <w:spacing w:before="25"/>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9"/>
                <w:sz w:val="16"/>
              </w:rPr>
              <w:t xml:space="preserve"> </w:t>
            </w:r>
            <w:r>
              <w:rPr>
                <w:sz w:val="16"/>
              </w:rPr>
              <w:t>или</w:t>
            </w:r>
            <w:r>
              <w:rPr>
                <w:spacing w:val="-10"/>
                <w:sz w:val="16"/>
              </w:rPr>
              <w:t xml:space="preserve"> </w:t>
            </w:r>
            <w:r>
              <w:rPr>
                <w:sz w:val="16"/>
              </w:rPr>
              <w:t>стручна</w:t>
            </w:r>
            <w:r>
              <w:rPr>
                <w:spacing w:val="40"/>
                <w:sz w:val="16"/>
              </w:rPr>
              <w:t xml:space="preserve"> </w:t>
            </w:r>
            <w:r>
              <w:rPr>
                <w:spacing w:val="-2"/>
                <w:sz w:val="16"/>
              </w:rPr>
              <w:t>област</w:t>
            </w:r>
          </w:p>
        </w:tc>
      </w:tr>
      <w:tr w:rsidR="00071E18" w14:paraId="1FA6219A" w14:textId="77777777">
        <w:trPr>
          <w:trHeight w:val="184"/>
        </w:trPr>
        <w:tc>
          <w:tcPr>
            <w:tcW w:w="1452" w:type="dxa"/>
            <w:gridSpan w:val="3"/>
          </w:tcPr>
          <w:p w14:paraId="526036FE" w14:textId="77777777" w:rsidR="00071E18" w:rsidRDefault="00B53481">
            <w:pPr>
              <w:pStyle w:val="TableParagraph"/>
              <w:spacing w:line="164" w:lineRule="exact"/>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773" w:type="dxa"/>
            <w:gridSpan w:val="2"/>
          </w:tcPr>
          <w:p w14:paraId="502A89FC" w14:textId="77777777" w:rsidR="00071E18" w:rsidRDefault="00B53481">
            <w:pPr>
              <w:pStyle w:val="TableParagraph"/>
              <w:spacing w:line="164" w:lineRule="exact"/>
              <w:ind w:left="108"/>
              <w:rPr>
                <w:sz w:val="16"/>
              </w:rPr>
            </w:pPr>
            <w:r>
              <w:rPr>
                <w:spacing w:val="-2"/>
                <w:sz w:val="16"/>
              </w:rPr>
              <w:t>2016.</w:t>
            </w:r>
          </w:p>
        </w:tc>
        <w:tc>
          <w:tcPr>
            <w:tcW w:w="1570" w:type="dxa"/>
            <w:gridSpan w:val="3"/>
          </w:tcPr>
          <w:p w14:paraId="0AFC6EFA" w14:textId="77777777" w:rsidR="00071E18" w:rsidRDefault="00B53481">
            <w:pPr>
              <w:pStyle w:val="TableParagraph"/>
              <w:spacing w:line="164" w:lineRule="exact"/>
              <w:ind w:left="95"/>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3260" w:type="dxa"/>
            <w:gridSpan w:val="4"/>
          </w:tcPr>
          <w:p w14:paraId="113A2BEA" w14:textId="77777777" w:rsidR="00071E18" w:rsidRDefault="00B53481">
            <w:pPr>
              <w:pStyle w:val="TableParagraph"/>
              <w:spacing w:line="164" w:lineRule="exact"/>
              <w:ind w:left="108"/>
              <w:rPr>
                <w:sz w:val="16"/>
              </w:rPr>
            </w:pPr>
            <w:r>
              <w:rPr>
                <w:sz w:val="16"/>
              </w:rPr>
              <w:t>Интерна</w:t>
            </w:r>
            <w:r>
              <w:rPr>
                <w:spacing w:val="38"/>
                <w:sz w:val="16"/>
              </w:rPr>
              <w:t xml:space="preserve"> </w:t>
            </w:r>
            <w:r>
              <w:rPr>
                <w:spacing w:val="-2"/>
                <w:sz w:val="16"/>
              </w:rPr>
              <w:t>медицина</w:t>
            </w:r>
          </w:p>
        </w:tc>
        <w:tc>
          <w:tcPr>
            <w:tcW w:w="2939" w:type="dxa"/>
            <w:gridSpan w:val="2"/>
          </w:tcPr>
          <w:p w14:paraId="7FB3613B" w14:textId="77777777" w:rsidR="00071E18" w:rsidRDefault="00B53481">
            <w:pPr>
              <w:pStyle w:val="TableParagraph"/>
              <w:spacing w:line="164" w:lineRule="exact"/>
              <w:rPr>
                <w:sz w:val="16"/>
              </w:rPr>
            </w:pPr>
            <w:r>
              <w:rPr>
                <w:spacing w:val="-2"/>
                <w:sz w:val="16"/>
              </w:rPr>
              <w:t>Кардиологија</w:t>
            </w:r>
          </w:p>
        </w:tc>
      </w:tr>
      <w:tr w:rsidR="00071E18" w14:paraId="7D8456F5" w14:textId="77777777">
        <w:trPr>
          <w:trHeight w:val="213"/>
        </w:trPr>
        <w:tc>
          <w:tcPr>
            <w:tcW w:w="1452" w:type="dxa"/>
            <w:gridSpan w:val="3"/>
          </w:tcPr>
          <w:p w14:paraId="4363CC83" w14:textId="77777777" w:rsidR="00071E18" w:rsidRDefault="00B53481">
            <w:pPr>
              <w:pStyle w:val="TableParagraph"/>
              <w:spacing w:before="9"/>
              <w:rPr>
                <w:sz w:val="16"/>
              </w:rPr>
            </w:pPr>
            <w:r>
              <w:rPr>
                <w:spacing w:val="-2"/>
                <w:sz w:val="16"/>
              </w:rPr>
              <w:t>Докторат</w:t>
            </w:r>
          </w:p>
        </w:tc>
        <w:tc>
          <w:tcPr>
            <w:tcW w:w="773" w:type="dxa"/>
            <w:gridSpan w:val="2"/>
          </w:tcPr>
          <w:p w14:paraId="66A9A6F0" w14:textId="77777777" w:rsidR="00071E18" w:rsidRDefault="00B53481">
            <w:pPr>
              <w:pStyle w:val="TableParagraph"/>
              <w:spacing w:before="9"/>
              <w:ind w:left="108"/>
              <w:rPr>
                <w:sz w:val="16"/>
              </w:rPr>
            </w:pPr>
            <w:r>
              <w:rPr>
                <w:spacing w:val="-2"/>
                <w:sz w:val="16"/>
              </w:rPr>
              <w:t>2001.</w:t>
            </w:r>
          </w:p>
        </w:tc>
        <w:tc>
          <w:tcPr>
            <w:tcW w:w="1570" w:type="dxa"/>
            <w:gridSpan w:val="3"/>
          </w:tcPr>
          <w:p w14:paraId="15762DDE" w14:textId="77777777" w:rsidR="00071E18" w:rsidRDefault="00B53481">
            <w:pPr>
              <w:pStyle w:val="TableParagraph"/>
              <w:spacing w:before="9"/>
              <w:ind w:left="95"/>
              <w:rPr>
                <w:sz w:val="16"/>
              </w:rPr>
            </w:pPr>
            <w:r>
              <w:rPr>
                <w:spacing w:val="-5"/>
                <w:sz w:val="16"/>
              </w:rPr>
              <w:t>ВМА</w:t>
            </w:r>
          </w:p>
        </w:tc>
        <w:tc>
          <w:tcPr>
            <w:tcW w:w="3260" w:type="dxa"/>
            <w:gridSpan w:val="4"/>
          </w:tcPr>
          <w:p w14:paraId="71CA479B" w14:textId="77777777" w:rsidR="00071E18" w:rsidRDefault="00B53481">
            <w:pPr>
              <w:pStyle w:val="TableParagraph"/>
              <w:spacing w:before="9"/>
              <w:ind w:left="108"/>
              <w:rPr>
                <w:sz w:val="16"/>
              </w:rPr>
            </w:pPr>
            <w:r>
              <w:rPr>
                <w:sz w:val="16"/>
              </w:rPr>
              <w:t>Интерна</w:t>
            </w:r>
            <w:r>
              <w:rPr>
                <w:spacing w:val="-5"/>
                <w:sz w:val="16"/>
              </w:rPr>
              <w:t xml:space="preserve"> </w:t>
            </w:r>
            <w:r>
              <w:rPr>
                <w:spacing w:val="-2"/>
                <w:sz w:val="16"/>
              </w:rPr>
              <w:t>медицина</w:t>
            </w:r>
          </w:p>
        </w:tc>
        <w:tc>
          <w:tcPr>
            <w:tcW w:w="2939" w:type="dxa"/>
            <w:gridSpan w:val="2"/>
          </w:tcPr>
          <w:p w14:paraId="7829FAB8" w14:textId="77777777" w:rsidR="00071E18" w:rsidRDefault="00B53481">
            <w:pPr>
              <w:pStyle w:val="TableParagraph"/>
              <w:spacing w:before="9"/>
              <w:rPr>
                <w:sz w:val="16"/>
              </w:rPr>
            </w:pPr>
            <w:r>
              <w:rPr>
                <w:spacing w:val="-2"/>
                <w:sz w:val="16"/>
              </w:rPr>
              <w:t>Кардиологија</w:t>
            </w:r>
          </w:p>
        </w:tc>
      </w:tr>
      <w:tr w:rsidR="00071E18" w14:paraId="7AE0A3A7" w14:textId="77777777">
        <w:trPr>
          <w:trHeight w:val="184"/>
        </w:trPr>
        <w:tc>
          <w:tcPr>
            <w:tcW w:w="1452" w:type="dxa"/>
            <w:gridSpan w:val="3"/>
          </w:tcPr>
          <w:p w14:paraId="5908E76B" w14:textId="77777777" w:rsidR="00071E18" w:rsidRDefault="00B53481">
            <w:pPr>
              <w:pStyle w:val="TableParagraph"/>
              <w:spacing w:line="164" w:lineRule="exact"/>
              <w:rPr>
                <w:sz w:val="16"/>
              </w:rPr>
            </w:pPr>
            <w:r>
              <w:rPr>
                <w:spacing w:val="-2"/>
                <w:sz w:val="16"/>
              </w:rPr>
              <w:t>Специјализација</w:t>
            </w:r>
          </w:p>
        </w:tc>
        <w:tc>
          <w:tcPr>
            <w:tcW w:w="773" w:type="dxa"/>
            <w:gridSpan w:val="2"/>
          </w:tcPr>
          <w:p w14:paraId="45A2DBCC" w14:textId="77777777" w:rsidR="00071E18" w:rsidRDefault="00B53481">
            <w:pPr>
              <w:pStyle w:val="TableParagraph"/>
              <w:spacing w:line="164" w:lineRule="exact"/>
              <w:ind w:left="108"/>
              <w:rPr>
                <w:sz w:val="16"/>
              </w:rPr>
            </w:pPr>
            <w:r>
              <w:rPr>
                <w:spacing w:val="-2"/>
                <w:sz w:val="16"/>
              </w:rPr>
              <w:t>1998.</w:t>
            </w:r>
          </w:p>
        </w:tc>
        <w:tc>
          <w:tcPr>
            <w:tcW w:w="1570" w:type="dxa"/>
            <w:gridSpan w:val="3"/>
          </w:tcPr>
          <w:p w14:paraId="13D6F87B" w14:textId="77777777" w:rsidR="00071E18" w:rsidRDefault="00B53481">
            <w:pPr>
              <w:pStyle w:val="TableParagraph"/>
              <w:spacing w:line="164" w:lineRule="exact"/>
              <w:ind w:left="95"/>
              <w:rPr>
                <w:sz w:val="16"/>
              </w:rPr>
            </w:pPr>
            <w:r>
              <w:rPr>
                <w:spacing w:val="-5"/>
                <w:sz w:val="16"/>
              </w:rPr>
              <w:t>ВМА</w:t>
            </w:r>
          </w:p>
        </w:tc>
        <w:tc>
          <w:tcPr>
            <w:tcW w:w="3260" w:type="dxa"/>
            <w:gridSpan w:val="4"/>
          </w:tcPr>
          <w:p w14:paraId="39073238" w14:textId="77777777" w:rsidR="00071E18" w:rsidRDefault="00B53481">
            <w:pPr>
              <w:pStyle w:val="TableParagraph"/>
              <w:spacing w:line="164" w:lineRule="exact"/>
              <w:ind w:left="108"/>
              <w:rPr>
                <w:sz w:val="16"/>
              </w:rPr>
            </w:pPr>
            <w:r>
              <w:rPr>
                <w:sz w:val="16"/>
              </w:rPr>
              <w:t>Интерна</w:t>
            </w:r>
            <w:r>
              <w:rPr>
                <w:spacing w:val="-5"/>
                <w:sz w:val="16"/>
              </w:rPr>
              <w:t xml:space="preserve"> </w:t>
            </w:r>
            <w:r>
              <w:rPr>
                <w:spacing w:val="-2"/>
                <w:sz w:val="16"/>
              </w:rPr>
              <w:t>медицина</w:t>
            </w:r>
          </w:p>
        </w:tc>
        <w:tc>
          <w:tcPr>
            <w:tcW w:w="2939" w:type="dxa"/>
            <w:gridSpan w:val="2"/>
          </w:tcPr>
          <w:p w14:paraId="641E5646" w14:textId="77777777" w:rsidR="00071E18" w:rsidRDefault="00B53481">
            <w:pPr>
              <w:pStyle w:val="TableParagraph"/>
              <w:spacing w:line="164" w:lineRule="exact"/>
              <w:rPr>
                <w:sz w:val="16"/>
              </w:rPr>
            </w:pPr>
            <w:r>
              <w:rPr>
                <w:spacing w:val="-2"/>
                <w:sz w:val="16"/>
              </w:rPr>
              <w:t>Кардиологија</w:t>
            </w:r>
          </w:p>
        </w:tc>
      </w:tr>
      <w:tr w:rsidR="00071E18" w14:paraId="0AB75840" w14:textId="77777777">
        <w:trPr>
          <w:trHeight w:val="220"/>
        </w:trPr>
        <w:tc>
          <w:tcPr>
            <w:tcW w:w="1452" w:type="dxa"/>
            <w:gridSpan w:val="3"/>
          </w:tcPr>
          <w:p w14:paraId="16F330E9" w14:textId="77777777" w:rsidR="00071E18" w:rsidRDefault="00B53481">
            <w:pPr>
              <w:pStyle w:val="TableParagraph"/>
              <w:spacing w:before="12"/>
              <w:rPr>
                <w:sz w:val="16"/>
              </w:rPr>
            </w:pPr>
            <w:r>
              <w:rPr>
                <w:spacing w:val="-2"/>
                <w:sz w:val="16"/>
              </w:rPr>
              <w:t>Магистратура</w:t>
            </w:r>
          </w:p>
        </w:tc>
        <w:tc>
          <w:tcPr>
            <w:tcW w:w="773" w:type="dxa"/>
            <w:gridSpan w:val="2"/>
          </w:tcPr>
          <w:p w14:paraId="0AA81C36" w14:textId="77777777" w:rsidR="00071E18" w:rsidRDefault="00B53481">
            <w:pPr>
              <w:pStyle w:val="TableParagraph"/>
              <w:spacing w:before="12"/>
              <w:ind w:left="108"/>
              <w:rPr>
                <w:sz w:val="16"/>
              </w:rPr>
            </w:pPr>
            <w:r>
              <w:rPr>
                <w:spacing w:val="-2"/>
                <w:sz w:val="16"/>
              </w:rPr>
              <w:t>1997.</w:t>
            </w:r>
          </w:p>
        </w:tc>
        <w:tc>
          <w:tcPr>
            <w:tcW w:w="1570" w:type="dxa"/>
            <w:gridSpan w:val="3"/>
          </w:tcPr>
          <w:p w14:paraId="6E4EF49E" w14:textId="77777777" w:rsidR="00071E18" w:rsidRDefault="00B53481">
            <w:pPr>
              <w:pStyle w:val="TableParagraph"/>
              <w:spacing w:before="12"/>
              <w:ind w:left="95"/>
              <w:rPr>
                <w:sz w:val="16"/>
              </w:rPr>
            </w:pPr>
            <w:r>
              <w:rPr>
                <w:spacing w:val="-5"/>
                <w:sz w:val="16"/>
              </w:rPr>
              <w:t>ВМА</w:t>
            </w:r>
          </w:p>
        </w:tc>
        <w:tc>
          <w:tcPr>
            <w:tcW w:w="3260" w:type="dxa"/>
            <w:gridSpan w:val="4"/>
          </w:tcPr>
          <w:p w14:paraId="660B49A8" w14:textId="77777777" w:rsidR="00071E18" w:rsidRDefault="00B53481">
            <w:pPr>
              <w:pStyle w:val="TableParagraph"/>
              <w:spacing w:before="12"/>
              <w:ind w:left="108"/>
              <w:rPr>
                <w:sz w:val="16"/>
              </w:rPr>
            </w:pPr>
            <w:r>
              <w:rPr>
                <w:sz w:val="16"/>
              </w:rPr>
              <w:t>Интерна</w:t>
            </w:r>
            <w:r>
              <w:rPr>
                <w:spacing w:val="-5"/>
                <w:sz w:val="16"/>
              </w:rPr>
              <w:t xml:space="preserve"> </w:t>
            </w:r>
            <w:r>
              <w:rPr>
                <w:spacing w:val="-2"/>
                <w:sz w:val="16"/>
              </w:rPr>
              <w:t>медицина</w:t>
            </w:r>
          </w:p>
        </w:tc>
        <w:tc>
          <w:tcPr>
            <w:tcW w:w="2939" w:type="dxa"/>
            <w:gridSpan w:val="2"/>
          </w:tcPr>
          <w:p w14:paraId="5A15A066" w14:textId="77777777" w:rsidR="00071E18" w:rsidRDefault="00071E18">
            <w:pPr>
              <w:pStyle w:val="TableParagraph"/>
              <w:ind w:left="0"/>
              <w:rPr>
                <w:sz w:val="14"/>
              </w:rPr>
            </w:pPr>
          </w:p>
        </w:tc>
      </w:tr>
      <w:tr w:rsidR="00071E18" w14:paraId="61258CA1" w14:textId="77777777">
        <w:trPr>
          <w:trHeight w:val="218"/>
        </w:trPr>
        <w:tc>
          <w:tcPr>
            <w:tcW w:w="1452" w:type="dxa"/>
            <w:gridSpan w:val="3"/>
          </w:tcPr>
          <w:p w14:paraId="36C15802" w14:textId="77777777" w:rsidR="00071E18" w:rsidRDefault="00B53481">
            <w:pPr>
              <w:pStyle w:val="TableParagraph"/>
              <w:spacing w:before="11"/>
              <w:rPr>
                <w:sz w:val="16"/>
              </w:rPr>
            </w:pPr>
            <w:r>
              <w:rPr>
                <w:spacing w:val="-2"/>
                <w:sz w:val="16"/>
              </w:rPr>
              <w:t>Мастер</w:t>
            </w:r>
          </w:p>
        </w:tc>
        <w:tc>
          <w:tcPr>
            <w:tcW w:w="773" w:type="dxa"/>
            <w:gridSpan w:val="2"/>
          </w:tcPr>
          <w:p w14:paraId="325A0684" w14:textId="77777777" w:rsidR="00071E18" w:rsidRDefault="00071E18">
            <w:pPr>
              <w:pStyle w:val="TableParagraph"/>
              <w:ind w:left="0"/>
              <w:rPr>
                <w:sz w:val="14"/>
              </w:rPr>
            </w:pPr>
          </w:p>
        </w:tc>
        <w:tc>
          <w:tcPr>
            <w:tcW w:w="1570" w:type="dxa"/>
            <w:gridSpan w:val="3"/>
          </w:tcPr>
          <w:p w14:paraId="42B8BBDD" w14:textId="77777777" w:rsidR="00071E18" w:rsidRDefault="00071E18">
            <w:pPr>
              <w:pStyle w:val="TableParagraph"/>
              <w:ind w:left="0"/>
              <w:rPr>
                <w:sz w:val="14"/>
              </w:rPr>
            </w:pPr>
          </w:p>
        </w:tc>
        <w:tc>
          <w:tcPr>
            <w:tcW w:w="3260" w:type="dxa"/>
            <w:gridSpan w:val="4"/>
          </w:tcPr>
          <w:p w14:paraId="440BD2D2" w14:textId="77777777" w:rsidR="00071E18" w:rsidRDefault="00071E18">
            <w:pPr>
              <w:pStyle w:val="TableParagraph"/>
              <w:ind w:left="0"/>
              <w:rPr>
                <w:sz w:val="14"/>
              </w:rPr>
            </w:pPr>
          </w:p>
        </w:tc>
        <w:tc>
          <w:tcPr>
            <w:tcW w:w="2939" w:type="dxa"/>
            <w:gridSpan w:val="2"/>
          </w:tcPr>
          <w:p w14:paraId="14A38B59" w14:textId="77777777" w:rsidR="00071E18" w:rsidRDefault="00071E18">
            <w:pPr>
              <w:pStyle w:val="TableParagraph"/>
              <w:ind w:left="0"/>
              <w:rPr>
                <w:sz w:val="14"/>
              </w:rPr>
            </w:pPr>
          </w:p>
        </w:tc>
      </w:tr>
      <w:tr w:rsidR="00071E18" w14:paraId="3452DC57" w14:textId="77777777">
        <w:trPr>
          <w:trHeight w:val="184"/>
        </w:trPr>
        <w:tc>
          <w:tcPr>
            <w:tcW w:w="1452" w:type="dxa"/>
            <w:gridSpan w:val="3"/>
          </w:tcPr>
          <w:p w14:paraId="7890D846" w14:textId="77777777" w:rsidR="00071E18" w:rsidRDefault="00B53481">
            <w:pPr>
              <w:pStyle w:val="TableParagraph"/>
              <w:spacing w:line="164" w:lineRule="exact"/>
              <w:rPr>
                <w:sz w:val="16"/>
              </w:rPr>
            </w:pPr>
            <w:r>
              <w:rPr>
                <w:spacing w:val="-2"/>
                <w:sz w:val="16"/>
              </w:rPr>
              <w:t>Диплома</w:t>
            </w:r>
          </w:p>
        </w:tc>
        <w:tc>
          <w:tcPr>
            <w:tcW w:w="773" w:type="dxa"/>
            <w:gridSpan w:val="2"/>
          </w:tcPr>
          <w:p w14:paraId="67C5E2D3" w14:textId="77777777" w:rsidR="00071E18" w:rsidRDefault="00B53481">
            <w:pPr>
              <w:pStyle w:val="TableParagraph"/>
              <w:spacing w:line="164" w:lineRule="exact"/>
              <w:ind w:left="108"/>
              <w:rPr>
                <w:sz w:val="16"/>
              </w:rPr>
            </w:pPr>
            <w:r>
              <w:rPr>
                <w:spacing w:val="-2"/>
                <w:sz w:val="16"/>
              </w:rPr>
              <w:t>1989.</w:t>
            </w:r>
          </w:p>
        </w:tc>
        <w:tc>
          <w:tcPr>
            <w:tcW w:w="1570" w:type="dxa"/>
            <w:gridSpan w:val="3"/>
          </w:tcPr>
          <w:p w14:paraId="2D9B99FC" w14:textId="77777777" w:rsidR="00071E18" w:rsidRDefault="00B53481">
            <w:pPr>
              <w:pStyle w:val="TableParagraph"/>
              <w:spacing w:line="164" w:lineRule="exact"/>
              <w:ind w:left="95"/>
              <w:rPr>
                <w:sz w:val="16"/>
              </w:rPr>
            </w:pPr>
            <w:r>
              <w:rPr>
                <w:sz w:val="16"/>
              </w:rPr>
              <w:t>МФ</w:t>
            </w:r>
            <w:r>
              <w:rPr>
                <w:spacing w:val="39"/>
                <w:sz w:val="16"/>
              </w:rPr>
              <w:t xml:space="preserve"> </w:t>
            </w:r>
            <w:r>
              <w:rPr>
                <w:sz w:val="16"/>
              </w:rPr>
              <w:t>у</w:t>
            </w:r>
            <w:r>
              <w:rPr>
                <w:spacing w:val="-3"/>
                <w:sz w:val="16"/>
              </w:rPr>
              <w:t xml:space="preserve"> </w:t>
            </w:r>
            <w:r>
              <w:rPr>
                <w:spacing w:val="-2"/>
                <w:sz w:val="16"/>
              </w:rPr>
              <w:t>Београду</w:t>
            </w:r>
          </w:p>
        </w:tc>
        <w:tc>
          <w:tcPr>
            <w:tcW w:w="3260" w:type="dxa"/>
            <w:gridSpan w:val="4"/>
          </w:tcPr>
          <w:p w14:paraId="456F3083" w14:textId="77777777" w:rsidR="00071E18" w:rsidRDefault="00B53481">
            <w:pPr>
              <w:pStyle w:val="TableParagraph"/>
              <w:spacing w:line="164" w:lineRule="exact"/>
              <w:ind w:left="108"/>
              <w:rPr>
                <w:sz w:val="16"/>
              </w:rPr>
            </w:pPr>
            <w:r>
              <w:rPr>
                <w:spacing w:val="-2"/>
                <w:sz w:val="16"/>
              </w:rPr>
              <w:t>Медицина</w:t>
            </w:r>
          </w:p>
        </w:tc>
        <w:tc>
          <w:tcPr>
            <w:tcW w:w="2939" w:type="dxa"/>
            <w:gridSpan w:val="2"/>
          </w:tcPr>
          <w:p w14:paraId="55A4F4DE" w14:textId="77777777" w:rsidR="00071E18" w:rsidRDefault="00B53481">
            <w:pPr>
              <w:pStyle w:val="TableParagraph"/>
              <w:spacing w:line="164" w:lineRule="exact"/>
              <w:rPr>
                <w:sz w:val="16"/>
              </w:rPr>
            </w:pPr>
            <w:r>
              <w:rPr>
                <w:spacing w:val="-2"/>
                <w:sz w:val="16"/>
              </w:rPr>
              <w:t>Медицина</w:t>
            </w:r>
          </w:p>
        </w:tc>
      </w:tr>
      <w:tr w:rsidR="00071E18" w14:paraId="2D8D3E4C" w14:textId="77777777">
        <w:trPr>
          <w:trHeight w:val="218"/>
        </w:trPr>
        <w:tc>
          <w:tcPr>
            <w:tcW w:w="9994" w:type="dxa"/>
            <w:gridSpan w:val="14"/>
          </w:tcPr>
          <w:p w14:paraId="69DBBA76" w14:textId="77777777" w:rsidR="00071E18" w:rsidRDefault="00B53481">
            <w:pPr>
              <w:pStyle w:val="TableParagraph"/>
              <w:spacing w:before="13"/>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0"/>
                <w:sz w:val="16"/>
              </w:rPr>
              <w:t xml:space="preserve"> </w:t>
            </w:r>
            <w:r>
              <w:rPr>
                <w:b/>
                <w:sz w:val="16"/>
              </w:rPr>
              <w:t>је</w:t>
            </w:r>
            <w:r>
              <w:rPr>
                <w:b/>
                <w:spacing w:val="-5"/>
                <w:sz w:val="16"/>
              </w:rPr>
              <w:t xml:space="preserve"> </w:t>
            </w:r>
            <w:r>
              <w:rPr>
                <w:b/>
                <w:sz w:val="16"/>
              </w:rPr>
              <w:t>наставник</w:t>
            </w:r>
            <w:r>
              <w:rPr>
                <w:b/>
                <w:spacing w:val="-5"/>
                <w:sz w:val="16"/>
              </w:rPr>
              <w:t xml:space="preserve"> </w:t>
            </w:r>
            <w:r>
              <w:rPr>
                <w:b/>
                <w:sz w:val="16"/>
              </w:rPr>
              <w:t>акредитован</w:t>
            </w:r>
            <w:r>
              <w:rPr>
                <w:b/>
                <w:spacing w:val="-4"/>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071E18" w14:paraId="0A9CAA3B" w14:textId="77777777">
        <w:trPr>
          <w:trHeight w:val="366"/>
        </w:trPr>
        <w:tc>
          <w:tcPr>
            <w:tcW w:w="569" w:type="dxa"/>
            <w:gridSpan w:val="2"/>
          </w:tcPr>
          <w:p w14:paraId="1E9BC600" w14:textId="77777777" w:rsidR="00071E18" w:rsidRDefault="00B53481">
            <w:pPr>
              <w:pStyle w:val="TableParagraph"/>
              <w:spacing w:before="85"/>
              <w:rPr>
                <w:sz w:val="16"/>
              </w:rPr>
            </w:pPr>
            <w:r>
              <w:rPr>
                <w:spacing w:val="-4"/>
                <w:sz w:val="16"/>
              </w:rPr>
              <w:t>Р.Б.</w:t>
            </w:r>
          </w:p>
        </w:tc>
        <w:tc>
          <w:tcPr>
            <w:tcW w:w="991" w:type="dxa"/>
            <w:gridSpan w:val="2"/>
          </w:tcPr>
          <w:p w14:paraId="5907A00D" w14:textId="77777777" w:rsidR="00071E18" w:rsidRDefault="00B53481">
            <w:pPr>
              <w:pStyle w:val="TableParagraph"/>
              <w:spacing w:line="178" w:lineRule="exact"/>
              <w:ind w:left="108"/>
              <w:rPr>
                <w:sz w:val="16"/>
              </w:rPr>
            </w:pPr>
            <w:r>
              <w:rPr>
                <w:spacing w:val="-2"/>
                <w:sz w:val="16"/>
              </w:rPr>
              <w:t>Ознака</w:t>
            </w:r>
          </w:p>
          <w:p w14:paraId="1493F974" w14:textId="77777777" w:rsidR="00071E18" w:rsidRDefault="00B53481">
            <w:pPr>
              <w:pStyle w:val="TableParagraph"/>
              <w:spacing w:before="1" w:line="168" w:lineRule="exact"/>
              <w:ind w:left="108"/>
              <w:rPr>
                <w:sz w:val="16"/>
              </w:rPr>
            </w:pPr>
            <w:r>
              <w:rPr>
                <w:spacing w:val="-2"/>
                <w:sz w:val="16"/>
              </w:rPr>
              <w:t>предмета</w:t>
            </w:r>
          </w:p>
        </w:tc>
        <w:tc>
          <w:tcPr>
            <w:tcW w:w="2235" w:type="dxa"/>
            <w:gridSpan w:val="4"/>
          </w:tcPr>
          <w:p w14:paraId="0BD58BBE" w14:textId="77777777" w:rsidR="00071E18" w:rsidRDefault="00B53481">
            <w:pPr>
              <w:pStyle w:val="TableParagraph"/>
              <w:spacing w:before="85"/>
              <w:ind w:left="108"/>
              <w:rPr>
                <w:sz w:val="16"/>
              </w:rPr>
            </w:pPr>
            <w:r>
              <w:rPr>
                <w:sz w:val="16"/>
              </w:rPr>
              <w:t>Назив</w:t>
            </w:r>
            <w:r>
              <w:rPr>
                <w:spacing w:val="-5"/>
                <w:sz w:val="16"/>
              </w:rPr>
              <w:t xml:space="preserve"> </w:t>
            </w:r>
            <w:r>
              <w:rPr>
                <w:spacing w:val="-2"/>
                <w:sz w:val="16"/>
              </w:rPr>
              <w:t>предмета</w:t>
            </w:r>
          </w:p>
        </w:tc>
        <w:tc>
          <w:tcPr>
            <w:tcW w:w="2423" w:type="dxa"/>
            <w:gridSpan w:val="3"/>
          </w:tcPr>
          <w:p w14:paraId="1A5EBF22" w14:textId="77777777" w:rsidR="00071E18" w:rsidRDefault="00B53481">
            <w:pPr>
              <w:pStyle w:val="TableParagraph"/>
              <w:spacing w:before="85"/>
              <w:ind w:left="108"/>
              <w:rPr>
                <w:sz w:val="16"/>
              </w:rPr>
            </w:pPr>
            <w:r>
              <w:rPr>
                <w:sz w:val="16"/>
              </w:rPr>
              <w:t>Вид</w:t>
            </w:r>
            <w:r>
              <w:rPr>
                <w:spacing w:val="-4"/>
                <w:sz w:val="16"/>
              </w:rPr>
              <w:t xml:space="preserve"> </w:t>
            </w:r>
            <w:r>
              <w:rPr>
                <w:spacing w:val="-2"/>
                <w:sz w:val="16"/>
              </w:rPr>
              <w:t>наставе</w:t>
            </w:r>
          </w:p>
        </w:tc>
        <w:tc>
          <w:tcPr>
            <w:tcW w:w="2207" w:type="dxa"/>
            <w:gridSpan w:val="2"/>
          </w:tcPr>
          <w:p w14:paraId="3FD73D4A" w14:textId="77777777" w:rsidR="00071E18" w:rsidRDefault="00B53481">
            <w:pPr>
              <w:pStyle w:val="TableParagraph"/>
              <w:spacing w:before="85"/>
              <w:ind w:left="109"/>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569" w:type="dxa"/>
          </w:tcPr>
          <w:p w14:paraId="3F5713BA" w14:textId="77777777" w:rsidR="00071E18" w:rsidRDefault="00B53481">
            <w:pPr>
              <w:pStyle w:val="TableParagraph"/>
              <w:spacing w:before="85"/>
              <w:ind w:left="111"/>
              <w:rPr>
                <w:sz w:val="16"/>
              </w:rPr>
            </w:pPr>
            <w:r>
              <w:rPr>
                <w:sz w:val="16"/>
              </w:rPr>
              <w:t>Врста</w:t>
            </w:r>
            <w:r>
              <w:rPr>
                <w:spacing w:val="-5"/>
                <w:sz w:val="16"/>
              </w:rPr>
              <w:t xml:space="preserve"> </w:t>
            </w:r>
            <w:r>
              <w:rPr>
                <w:spacing w:val="-2"/>
                <w:sz w:val="16"/>
              </w:rPr>
              <w:t>студија</w:t>
            </w:r>
          </w:p>
        </w:tc>
      </w:tr>
      <w:tr w:rsidR="00071E18" w14:paraId="3B928D37" w14:textId="77777777">
        <w:trPr>
          <w:trHeight w:val="369"/>
        </w:trPr>
        <w:tc>
          <w:tcPr>
            <w:tcW w:w="569" w:type="dxa"/>
            <w:gridSpan w:val="2"/>
          </w:tcPr>
          <w:p w14:paraId="373B3CE0" w14:textId="77777777" w:rsidR="00071E18" w:rsidRDefault="00B53481">
            <w:pPr>
              <w:pStyle w:val="TableParagraph"/>
              <w:spacing w:before="88"/>
              <w:rPr>
                <w:sz w:val="16"/>
              </w:rPr>
            </w:pPr>
            <w:r>
              <w:rPr>
                <w:spacing w:val="-5"/>
                <w:sz w:val="16"/>
              </w:rPr>
              <w:t>1.</w:t>
            </w:r>
          </w:p>
        </w:tc>
        <w:tc>
          <w:tcPr>
            <w:tcW w:w="991" w:type="dxa"/>
            <w:gridSpan w:val="2"/>
          </w:tcPr>
          <w:p w14:paraId="769B33FD" w14:textId="0359162D" w:rsidR="00071E18" w:rsidRDefault="00EE2ACC">
            <w:pPr>
              <w:pStyle w:val="TableParagraph"/>
              <w:spacing w:before="88"/>
              <w:ind w:left="108"/>
              <w:rPr>
                <w:sz w:val="16"/>
              </w:rPr>
            </w:pPr>
            <w:r>
              <w:rPr>
                <w:spacing w:val="-2"/>
                <w:sz w:val="16"/>
                <w:lang w:val="sr-Cyrl-RS"/>
              </w:rPr>
              <w:t>20.</w:t>
            </w:r>
            <w:r w:rsidR="00B53481">
              <w:rPr>
                <w:spacing w:val="-2"/>
                <w:sz w:val="16"/>
              </w:rPr>
              <w:t>ИНТМ04</w:t>
            </w:r>
          </w:p>
        </w:tc>
        <w:tc>
          <w:tcPr>
            <w:tcW w:w="2235" w:type="dxa"/>
            <w:gridSpan w:val="4"/>
          </w:tcPr>
          <w:p w14:paraId="3B267037" w14:textId="77777777" w:rsidR="00071E18" w:rsidRDefault="00B53481">
            <w:pPr>
              <w:pStyle w:val="TableParagraph"/>
              <w:spacing w:before="88"/>
              <w:ind w:left="108"/>
              <w:rPr>
                <w:sz w:val="16"/>
              </w:rPr>
            </w:pPr>
            <w:r>
              <w:rPr>
                <w:sz w:val="16"/>
              </w:rPr>
              <w:t>Интерна</w:t>
            </w:r>
            <w:r>
              <w:rPr>
                <w:spacing w:val="-5"/>
                <w:sz w:val="16"/>
              </w:rPr>
              <w:t xml:space="preserve"> </w:t>
            </w:r>
            <w:r>
              <w:rPr>
                <w:spacing w:val="-2"/>
                <w:sz w:val="16"/>
              </w:rPr>
              <w:t>медицина</w:t>
            </w:r>
          </w:p>
        </w:tc>
        <w:tc>
          <w:tcPr>
            <w:tcW w:w="2423" w:type="dxa"/>
            <w:gridSpan w:val="3"/>
          </w:tcPr>
          <w:p w14:paraId="4CABB8D5" w14:textId="77777777" w:rsidR="00071E18" w:rsidRDefault="00B53481">
            <w:pPr>
              <w:pStyle w:val="TableParagraph"/>
              <w:spacing w:before="88"/>
              <w:ind w:left="108"/>
              <w:rPr>
                <w:sz w:val="16"/>
              </w:rPr>
            </w:pPr>
            <w:r>
              <w:rPr>
                <w:sz w:val="16"/>
              </w:rPr>
              <w:t>Tеоријска</w:t>
            </w:r>
            <w:r>
              <w:rPr>
                <w:spacing w:val="-6"/>
                <w:sz w:val="16"/>
              </w:rPr>
              <w:t xml:space="preserve"> </w:t>
            </w:r>
            <w:r>
              <w:rPr>
                <w:sz w:val="16"/>
              </w:rPr>
              <w:t>и</w:t>
            </w:r>
            <w:r>
              <w:rPr>
                <w:spacing w:val="-6"/>
                <w:sz w:val="16"/>
              </w:rPr>
              <w:t xml:space="preserve"> </w:t>
            </w:r>
            <w:r>
              <w:rPr>
                <w:sz w:val="16"/>
              </w:rPr>
              <w:t>практична</w:t>
            </w:r>
            <w:r>
              <w:rPr>
                <w:spacing w:val="-3"/>
                <w:sz w:val="16"/>
              </w:rPr>
              <w:t xml:space="preserve"> </w:t>
            </w:r>
            <w:r>
              <w:rPr>
                <w:spacing w:val="-2"/>
                <w:sz w:val="16"/>
              </w:rPr>
              <w:t>настава</w:t>
            </w:r>
          </w:p>
        </w:tc>
        <w:tc>
          <w:tcPr>
            <w:tcW w:w="2207" w:type="dxa"/>
            <w:gridSpan w:val="2"/>
          </w:tcPr>
          <w:p w14:paraId="72DEAED3" w14:textId="77777777" w:rsidR="00071E18" w:rsidRDefault="00B53481">
            <w:pPr>
              <w:pStyle w:val="TableParagraph"/>
              <w:spacing w:line="178" w:lineRule="exact"/>
              <w:ind w:left="109"/>
              <w:rPr>
                <w:sz w:val="16"/>
              </w:rPr>
            </w:pPr>
            <w:r>
              <w:rPr>
                <w:sz w:val="16"/>
              </w:rPr>
              <w:t>Интегрисане</w:t>
            </w:r>
            <w:r>
              <w:rPr>
                <w:spacing w:val="-7"/>
                <w:sz w:val="16"/>
              </w:rPr>
              <w:t xml:space="preserve"> </w:t>
            </w:r>
            <w:r>
              <w:rPr>
                <w:spacing w:val="-2"/>
                <w:sz w:val="16"/>
              </w:rPr>
              <w:t>академске</w:t>
            </w:r>
          </w:p>
          <w:p w14:paraId="63E5C09F" w14:textId="77777777" w:rsidR="00071E18" w:rsidRDefault="00B53481">
            <w:pPr>
              <w:pStyle w:val="TableParagraph"/>
              <w:spacing w:before="1" w:line="170" w:lineRule="exact"/>
              <w:ind w:left="109"/>
              <w:rPr>
                <w:sz w:val="16"/>
              </w:rPr>
            </w:pPr>
            <w:r>
              <w:rPr>
                <w:sz w:val="16"/>
              </w:rPr>
              <w:t>студије</w:t>
            </w:r>
            <w:r>
              <w:rPr>
                <w:spacing w:val="-9"/>
                <w:sz w:val="16"/>
              </w:rPr>
              <w:t xml:space="preserve"> </w:t>
            </w:r>
            <w:r>
              <w:rPr>
                <w:spacing w:val="-2"/>
                <w:sz w:val="16"/>
              </w:rPr>
              <w:t>медицине</w:t>
            </w:r>
          </w:p>
        </w:tc>
        <w:tc>
          <w:tcPr>
            <w:tcW w:w="1569" w:type="dxa"/>
          </w:tcPr>
          <w:p w14:paraId="001B8A3A" w14:textId="77777777" w:rsidR="00071E18" w:rsidRDefault="00B53481">
            <w:pPr>
              <w:pStyle w:val="TableParagraph"/>
              <w:spacing w:before="88"/>
              <w:ind w:left="111"/>
              <w:rPr>
                <w:sz w:val="16"/>
              </w:rPr>
            </w:pPr>
            <w:r>
              <w:rPr>
                <w:spacing w:val="-4"/>
                <w:sz w:val="16"/>
              </w:rPr>
              <w:t>ИАСМ</w:t>
            </w:r>
          </w:p>
        </w:tc>
      </w:tr>
      <w:tr w:rsidR="00071E18" w14:paraId="365E0CF0" w14:textId="77777777">
        <w:trPr>
          <w:trHeight w:val="366"/>
        </w:trPr>
        <w:tc>
          <w:tcPr>
            <w:tcW w:w="569" w:type="dxa"/>
            <w:gridSpan w:val="2"/>
          </w:tcPr>
          <w:p w14:paraId="12A988CB" w14:textId="60772F9B" w:rsidR="00071E18" w:rsidRDefault="006C254A" w:rsidP="006C254A">
            <w:pPr>
              <w:pStyle w:val="TableParagraph"/>
              <w:spacing w:before="85"/>
              <w:ind w:left="0"/>
              <w:rPr>
                <w:sz w:val="16"/>
              </w:rPr>
            </w:pPr>
            <w:r>
              <w:rPr>
                <w:spacing w:val="-5"/>
                <w:sz w:val="16"/>
                <w:lang w:val="sr-Cyrl-RS"/>
              </w:rPr>
              <w:t xml:space="preserve">   2</w:t>
            </w:r>
            <w:r w:rsidR="00B53481">
              <w:rPr>
                <w:spacing w:val="-5"/>
                <w:sz w:val="16"/>
              </w:rPr>
              <w:t>.</w:t>
            </w:r>
          </w:p>
        </w:tc>
        <w:tc>
          <w:tcPr>
            <w:tcW w:w="991" w:type="dxa"/>
            <w:gridSpan w:val="2"/>
          </w:tcPr>
          <w:p w14:paraId="0CF18D25" w14:textId="101B9EE8" w:rsidR="00071E18" w:rsidRDefault="00EE2ACC">
            <w:pPr>
              <w:pStyle w:val="TableParagraph"/>
              <w:spacing w:before="85"/>
              <w:ind w:left="108"/>
              <w:rPr>
                <w:sz w:val="16"/>
              </w:rPr>
            </w:pPr>
            <w:r>
              <w:rPr>
                <w:spacing w:val="-2"/>
                <w:sz w:val="16"/>
                <w:lang w:val="sr-Cyrl-RS"/>
              </w:rPr>
              <w:t>20.</w:t>
            </w:r>
            <w:r w:rsidR="00B53481">
              <w:rPr>
                <w:spacing w:val="-2"/>
                <w:sz w:val="16"/>
              </w:rPr>
              <w:t>ОТСС06</w:t>
            </w:r>
          </w:p>
        </w:tc>
        <w:tc>
          <w:tcPr>
            <w:tcW w:w="2235" w:type="dxa"/>
            <w:gridSpan w:val="4"/>
          </w:tcPr>
          <w:p w14:paraId="29C07D2A" w14:textId="77777777" w:rsidR="00071E18" w:rsidRDefault="00B53481">
            <w:pPr>
              <w:pStyle w:val="TableParagraph"/>
              <w:spacing w:line="178" w:lineRule="exact"/>
              <w:ind w:left="108"/>
              <w:rPr>
                <w:sz w:val="16"/>
              </w:rPr>
            </w:pPr>
            <w:r>
              <w:rPr>
                <w:sz w:val="16"/>
              </w:rPr>
              <w:t>Организација</w:t>
            </w:r>
            <w:r>
              <w:rPr>
                <w:spacing w:val="-5"/>
                <w:sz w:val="16"/>
              </w:rPr>
              <w:t xml:space="preserve"> </w:t>
            </w:r>
            <w:r>
              <w:rPr>
                <w:sz w:val="16"/>
              </w:rPr>
              <w:t>и</w:t>
            </w:r>
            <w:r>
              <w:rPr>
                <w:spacing w:val="-7"/>
                <w:sz w:val="16"/>
              </w:rPr>
              <w:t xml:space="preserve"> </w:t>
            </w:r>
            <w:r>
              <w:rPr>
                <w:spacing w:val="-2"/>
                <w:sz w:val="16"/>
              </w:rPr>
              <w:t>тактика</w:t>
            </w:r>
          </w:p>
          <w:p w14:paraId="588E7AFD" w14:textId="77777777" w:rsidR="00071E18" w:rsidRDefault="00B53481">
            <w:pPr>
              <w:pStyle w:val="TableParagraph"/>
              <w:spacing w:before="1" w:line="168" w:lineRule="exact"/>
              <w:ind w:left="108"/>
              <w:rPr>
                <w:sz w:val="16"/>
              </w:rPr>
            </w:pPr>
            <w:r>
              <w:rPr>
                <w:sz w:val="16"/>
              </w:rPr>
              <w:t>санитетске</w:t>
            </w:r>
            <w:r>
              <w:rPr>
                <w:spacing w:val="-10"/>
                <w:sz w:val="16"/>
              </w:rPr>
              <w:t xml:space="preserve"> </w:t>
            </w:r>
            <w:r>
              <w:rPr>
                <w:spacing w:val="-2"/>
                <w:sz w:val="16"/>
              </w:rPr>
              <w:t>службе</w:t>
            </w:r>
          </w:p>
        </w:tc>
        <w:tc>
          <w:tcPr>
            <w:tcW w:w="2423" w:type="dxa"/>
            <w:gridSpan w:val="3"/>
          </w:tcPr>
          <w:p w14:paraId="6D1127BB" w14:textId="77777777" w:rsidR="00071E18" w:rsidRDefault="00B53481">
            <w:pPr>
              <w:pStyle w:val="TableParagraph"/>
              <w:spacing w:before="85"/>
              <w:ind w:left="108"/>
              <w:rPr>
                <w:sz w:val="16"/>
              </w:rPr>
            </w:pPr>
            <w:r>
              <w:rPr>
                <w:sz w:val="16"/>
              </w:rPr>
              <w:t>Tеоријска</w:t>
            </w:r>
            <w:r>
              <w:rPr>
                <w:spacing w:val="-6"/>
                <w:sz w:val="16"/>
              </w:rPr>
              <w:t xml:space="preserve"> </w:t>
            </w:r>
            <w:r>
              <w:rPr>
                <w:sz w:val="16"/>
              </w:rPr>
              <w:t>и</w:t>
            </w:r>
            <w:r>
              <w:rPr>
                <w:spacing w:val="-6"/>
                <w:sz w:val="16"/>
              </w:rPr>
              <w:t xml:space="preserve"> </w:t>
            </w:r>
            <w:r>
              <w:rPr>
                <w:sz w:val="16"/>
              </w:rPr>
              <w:t>практична</w:t>
            </w:r>
            <w:r>
              <w:rPr>
                <w:spacing w:val="-3"/>
                <w:sz w:val="16"/>
              </w:rPr>
              <w:t xml:space="preserve"> </w:t>
            </w:r>
            <w:r>
              <w:rPr>
                <w:spacing w:val="-2"/>
                <w:sz w:val="16"/>
              </w:rPr>
              <w:t>настава</w:t>
            </w:r>
          </w:p>
        </w:tc>
        <w:tc>
          <w:tcPr>
            <w:tcW w:w="2207" w:type="dxa"/>
            <w:gridSpan w:val="2"/>
          </w:tcPr>
          <w:p w14:paraId="462E1962" w14:textId="77777777" w:rsidR="00071E18" w:rsidRDefault="00B53481">
            <w:pPr>
              <w:pStyle w:val="TableParagraph"/>
              <w:spacing w:line="178" w:lineRule="exact"/>
              <w:ind w:left="109"/>
              <w:rPr>
                <w:sz w:val="16"/>
              </w:rPr>
            </w:pPr>
            <w:r>
              <w:rPr>
                <w:sz w:val="16"/>
              </w:rPr>
              <w:t>Интегрисане</w:t>
            </w:r>
            <w:r>
              <w:rPr>
                <w:spacing w:val="-7"/>
                <w:sz w:val="16"/>
              </w:rPr>
              <w:t xml:space="preserve"> </w:t>
            </w:r>
            <w:r>
              <w:rPr>
                <w:spacing w:val="-2"/>
                <w:sz w:val="16"/>
              </w:rPr>
              <w:t>академске</w:t>
            </w:r>
          </w:p>
          <w:p w14:paraId="7190A688" w14:textId="77777777" w:rsidR="00071E18" w:rsidRDefault="00B53481">
            <w:pPr>
              <w:pStyle w:val="TableParagraph"/>
              <w:spacing w:before="1" w:line="168" w:lineRule="exact"/>
              <w:ind w:left="109"/>
              <w:rPr>
                <w:sz w:val="16"/>
              </w:rPr>
            </w:pPr>
            <w:r>
              <w:rPr>
                <w:sz w:val="16"/>
              </w:rPr>
              <w:t>студије</w:t>
            </w:r>
            <w:r>
              <w:rPr>
                <w:spacing w:val="-9"/>
                <w:sz w:val="16"/>
              </w:rPr>
              <w:t xml:space="preserve"> </w:t>
            </w:r>
            <w:r>
              <w:rPr>
                <w:spacing w:val="-2"/>
                <w:sz w:val="16"/>
              </w:rPr>
              <w:t>медицине</w:t>
            </w:r>
          </w:p>
        </w:tc>
        <w:tc>
          <w:tcPr>
            <w:tcW w:w="1569" w:type="dxa"/>
          </w:tcPr>
          <w:p w14:paraId="555198C1" w14:textId="77777777" w:rsidR="00071E18" w:rsidRDefault="00B53481">
            <w:pPr>
              <w:pStyle w:val="TableParagraph"/>
              <w:spacing w:before="85"/>
              <w:ind w:left="111"/>
              <w:rPr>
                <w:sz w:val="16"/>
              </w:rPr>
            </w:pPr>
            <w:r>
              <w:rPr>
                <w:spacing w:val="-4"/>
                <w:sz w:val="16"/>
              </w:rPr>
              <w:t>ИАСМ</w:t>
            </w:r>
          </w:p>
        </w:tc>
      </w:tr>
      <w:tr w:rsidR="00071E18" w14:paraId="4E2CCF96" w14:textId="77777777">
        <w:trPr>
          <w:trHeight w:val="184"/>
        </w:trPr>
        <w:tc>
          <w:tcPr>
            <w:tcW w:w="9994" w:type="dxa"/>
            <w:gridSpan w:val="14"/>
          </w:tcPr>
          <w:p w14:paraId="51233172" w14:textId="77777777" w:rsidR="00071E18" w:rsidRDefault="00B53481">
            <w:pPr>
              <w:pStyle w:val="TableParagraph"/>
              <w:spacing w:line="164"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071E18" w14:paraId="589B852F" w14:textId="77777777">
        <w:trPr>
          <w:trHeight w:val="429"/>
        </w:trPr>
        <w:tc>
          <w:tcPr>
            <w:tcW w:w="394" w:type="dxa"/>
          </w:tcPr>
          <w:p w14:paraId="282479EC" w14:textId="77777777" w:rsidR="00071E18" w:rsidRDefault="00B53481">
            <w:pPr>
              <w:pStyle w:val="TableParagraph"/>
              <w:spacing w:before="119"/>
              <w:rPr>
                <w:sz w:val="16"/>
              </w:rPr>
            </w:pPr>
            <w:r>
              <w:rPr>
                <w:spacing w:val="-5"/>
                <w:sz w:val="16"/>
              </w:rPr>
              <w:t>1.</w:t>
            </w:r>
          </w:p>
        </w:tc>
        <w:tc>
          <w:tcPr>
            <w:tcW w:w="9600" w:type="dxa"/>
            <w:gridSpan w:val="13"/>
          </w:tcPr>
          <w:p w14:paraId="1A6610B4" w14:textId="77777777" w:rsidR="00071E18" w:rsidRDefault="00B53481">
            <w:pPr>
              <w:pStyle w:val="TableParagraph"/>
              <w:spacing w:line="237" w:lineRule="auto"/>
              <w:ind w:right="190"/>
              <w:rPr>
                <w:sz w:val="16"/>
              </w:rPr>
            </w:pPr>
            <w:r>
              <w:rPr>
                <w:sz w:val="16"/>
              </w:rPr>
              <w:t>Zurnić</w:t>
            </w:r>
            <w:r>
              <w:rPr>
                <w:spacing w:val="-2"/>
                <w:sz w:val="16"/>
              </w:rPr>
              <w:t xml:space="preserve"> </w:t>
            </w:r>
            <w:r>
              <w:rPr>
                <w:sz w:val="16"/>
              </w:rPr>
              <w:t>I,</w:t>
            </w:r>
            <w:r>
              <w:rPr>
                <w:spacing w:val="-2"/>
                <w:sz w:val="16"/>
              </w:rPr>
              <w:t xml:space="preserve"> </w:t>
            </w:r>
            <w:r>
              <w:rPr>
                <w:sz w:val="16"/>
              </w:rPr>
              <w:t>Djurić</w:t>
            </w:r>
            <w:r>
              <w:rPr>
                <w:spacing w:val="-2"/>
                <w:sz w:val="16"/>
              </w:rPr>
              <w:t xml:space="preserve"> </w:t>
            </w:r>
            <w:r>
              <w:rPr>
                <w:sz w:val="16"/>
              </w:rPr>
              <w:t>T,</w:t>
            </w:r>
            <w:r>
              <w:rPr>
                <w:spacing w:val="-2"/>
                <w:sz w:val="16"/>
              </w:rPr>
              <w:t xml:space="preserve"> </w:t>
            </w:r>
            <w:r>
              <w:rPr>
                <w:sz w:val="16"/>
              </w:rPr>
              <w:t>Koncar</w:t>
            </w:r>
            <w:r>
              <w:rPr>
                <w:spacing w:val="-4"/>
                <w:sz w:val="16"/>
              </w:rPr>
              <w:t xml:space="preserve"> </w:t>
            </w:r>
            <w:r>
              <w:rPr>
                <w:sz w:val="16"/>
              </w:rPr>
              <w:t>I,</w:t>
            </w:r>
            <w:r>
              <w:rPr>
                <w:spacing w:val="-2"/>
                <w:sz w:val="16"/>
              </w:rPr>
              <w:t xml:space="preserve"> </w:t>
            </w:r>
            <w:r>
              <w:rPr>
                <w:sz w:val="16"/>
              </w:rPr>
              <w:t>Stanković</w:t>
            </w:r>
            <w:r>
              <w:rPr>
                <w:spacing w:val="-2"/>
                <w:sz w:val="16"/>
              </w:rPr>
              <w:t xml:space="preserve"> </w:t>
            </w:r>
            <w:r>
              <w:rPr>
                <w:sz w:val="16"/>
              </w:rPr>
              <w:t>A,</w:t>
            </w:r>
            <w:r>
              <w:rPr>
                <w:spacing w:val="-2"/>
                <w:sz w:val="16"/>
              </w:rPr>
              <w:t xml:space="preserve"> </w:t>
            </w:r>
            <w:r>
              <w:rPr>
                <w:sz w:val="16"/>
              </w:rPr>
              <w:t>Dincić</w:t>
            </w:r>
            <w:r>
              <w:rPr>
                <w:spacing w:val="-2"/>
                <w:sz w:val="16"/>
              </w:rPr>
              <w:t xml:space="preserve"> </w:t>
            </w:r>
            <w:r>
              <w:rPr>
                <w:sz w:val="16"/>
              </w:rPr>
              <w:t>D,</w:t>
            </w:r>
            <w:r>
              <w:rPr>
                <w:spacing w:val="-2"/>
                <w:sz w:val="16"/>
              </w:rPr>
              <w:t xml:space="preserve"> </w:t>
            </w:r>
            <w:r>
              <w:rPr>
                <w:sz w:val="16"/>
              </w:rPr>
              <w:t>Zivković</w:t>
            </w:r>
            <w:r>
              <w:rPr>
                <w:spacing w:val="-4"/>
                <w:sz w:val="16"/>
              </w:rPr>
              <w:t xml:space="preserve"> </w:t>
            </w:r>
            <w:r>
              <w:rPr>
                <w:sz w:val="16"/>
              </w:rPr>
              <w:t>M. Apolipoprotein</w:t>
            </w:r>
            <w:r>
              <w:rPr>
                <w:spacing w:val="-2"/>
                <w:sz w:val="16"/>
              </w:rPr>
              <w:t xml:space="preserve"> </w:t>
            </w:r>
            <w:r>
              <w:rPr>
                <w:sz w:val="16"/>
              </w:rPr>
              <w:t>E</w:t>
            </w:r>
            <w:r>
              <w:rPr>
                <w:spacing w:val="-3"/>
                <w:sz w:val="16"/>
              </w:rPr>
              <w:t xml:space="preserve"> </w:t>
            </w:r>
            <w:r>
              <w:rPr>
                <w:sz w:val="16"/>
              </w:rPr>
              <w:t>gene</w:t>
            </w:r>
            <w:r>
              <w:rPr>
                <w:spacing w:val="-6"/>
                <w:sz w:val="16"/>
              </w:rPr>
              <w:t xml:space="preserve"> </w:t>
            </w:r>
            <w:r>
              <w:rPr>
                <w:sz w:val="16"/>
              </w:rPr>
              <w:t>polymorphisms</w:t>
            </w:r>
            <w:r>
              <w:rPr>
                <w:spacing w:val="-5"/>
                <w:sz w:val="16"/>
              </w:rPr>
              <w:t xml:space="preserve"> </w:t>
            </w:r>
            <w:r>
              <w:rPr>
                <w:sz w:val="16"/>
              </w:rPr>
              <w:t>as</w:t>
            </w:r>
            <w:r>
              <w:rPr>
                <w:spacing w:val="-3"/>
                <w:sz w:val="16"/>
              </w:rPr>
              <w:t xml:space="preserve"> </w:t>
            </w:r>
            <w:r>
              <w:rPr>
                <w:sz w:val="16"/>
              </w:rPr>
              <w:t>risk</w:t>
            </w:r>
            <w:r>
              <w:rPr>
                <w:spacing w:val="-2"/>
                <w:sz w:val="16"/>
              </w:rPr>
              <w:t xml:space="preserve"> </w:t>
            </w:r>
            <w:r>
              <w:rPr>
                <w:sz w:val="16"/>
              </w:rPr>
              <w:t>factors</w:t>
            </w:r>
            <w:r>
              <w:rPr>
                <w:spacing w:val="-3"/>
                <w:sz w:val="16"/>
              </w:rPr>
              <w:t xml:space="preserve"> </w:t>
            </w:r>
            <w:r>
              <w:rPr>
                <w:sz w:val="16"/>
              </w:rPr>
              <w:t>for</w:t>
            </w:r>
            <w:r>
              <w:rPr>
                <w:spacing w:val="-4"/>
                <w:sz w:val="16"/>
              </w:rPr>
              <w:t xml:space="preserve"> </w:t>
            </w:r>
            <w:r>
              <w:rPr>
                <w:sz w:val="16"/>
              </w:rPr>
              <w:t>carotid</w:t>
            </w:r>
            <w:r>
              <w:rPr>
                <w:spacing w:val="40"/>
                <w:sz w:val="16"/>
              </w:rPr>
              <w:t xml:space="preserve"> </w:t>
            </w:r>
            <w:r>
              <w:rPr>
                <w:sz w:val="16"/>
              </w:rPr>
              <w:t>atherosclerosis.</w:t>
            </w:r>
            <w:r>
              <w:rPr>
                <w:spacing w:val="40"/>
                <w:sz w:val="16"/>
              </w:rPr>
              <w:t xml:space="preserve"> </w:t>
            </w:r>
            <w:r>
              <w:rPr>
                <w:sz w:val="16"/>
              </w:rPr>
              <w:t>Vojnosanit Pregl. 2014;71(4):362-7.</w:t>
            </w:r>
          </w:p>
        </w:tc>
      </w:tr>
      <w:tr w:rsidR="00071E18" w14:paraId="40FFF3E7" w14:textId="77777777">
        <w:trPr>
          <w:trHeight w:val="614"/>
        </w:trPr>
        <w:tc>
          <w:tcPr>
            <w:tcW w:w="394" w:type="dxa"/>
          </w:tcPr>
          <w:p w14:paraId="615133F7" w14:textId="122ED425" w:rsidR="00071E18" w:rsidRPr="00F073F6" w:rsidRDefault="00071E18">
            <w:pPr>
              <w:pStyle w:val="TableParagraph"/>
              <w:spacing w:before="117"/>
              <w:ind w:left="-11"/>
              <w:rPr>
                <w:sz w:val="16"/>
                <w:lang w:val="sr-Cyrl-RS"/>
              </w:rPr>
            </w:pPr>
          </w:p>
          <w:p w14:paraId="0343670C" w14:textId="77777777" w:rsidR="00071E18" w:rsidRDefault="00B53481">
            <w:pPr>
              <w:pStyle w:val="TableParagraph"/>
              <w:spacing w:before="1"/>
              <w:rPr>
                <w:sz w:val="16"/>
              </w:rPr>
            </w:pPr>
            <w:r>
              <w:rPr>
                <w:spacing w:val="-5"/>
                <w:sz w:val="16"/>
              </w:rPr>
              <w:t>2.</w:t>
            </w:r>
          </w:p>
        </w:tc>
        <w:tc>
          <w:tcPr>
            <w:tcW w:w="9600" w:type="dxa"/>
            <w:gridSpan w:val="13"/>
          </w:tcPr>
          <w:p w14:paraId="4BD4E271" w14:textId="77777777" w:rsidR="00071E18" w:rsidRDefault="00B53481">
            <w:pPr>
              <w:pStyle w:val="TableParagraph"/>
              <w:ind w:right="190"/>
              <w:rPr>
                <w:sz w:val="16"/>
              </w:rPr>
            </w:pPr>
            <w:r>
              <w:rPr>
                <w:sz w:val="16"/>
              </w:rPr>
              <w:t>Zivković</w:t>
            </w:r>
            <w:r>
              <w:rPr>
                <w:spacing w:val="-1"/>
                <w:sz w:val="16"/>
              </w:rPr>
              <w:t xml:space="preserve"> </w:t>
            </w:r>
            <w:r>
              <w:rPr>
                <w:sz w:val="16"/>
              </w:rPr>
              <w:t>M,</w:t>
            </w:r>
            <w:r>
              <w:rPr>
                <w:spacing w:val="-1"/>
                <w:sz w:val="16"/>
              </w:rPr>
              <w:t xml:space="preserve"> </w:t>
            </w:r>
            <w:r>
              <w:rPr>
                <w:sz w:val="16"/>
              </w:rPr>
              <w:t>Kolaković</w:t>
            </w:r>
            <w:r>
              <w:rPr>
                <w:spacing w:val="-1"/>
                <w:sz w:val="16"/>
              </w:rPr>
              <w:t xml:space="preserve"> </w:t>
            </w:r>
            <w:r>
              <w:rPr>
                <w:sz w:val="16"/>
              </w:rPr>
              <w:t>A,</w:t>
            </w:r>
            <w:r>
              <w:rPr>
                <w:spacing w:val="-1"/>
                <w:sz w:val="16"/>
              </w:rPr>
              <w:t xml:space="preserve"> </w:t>
            </w:r>
            <w:r>
              <w:rPr>
                <w:sz w:val="16"/>
              </w:rPr>
              <w:t>Radak</w:t>
            </w:r>
            <w:r>
              <w:rPr>
                <w:spacing w:val="-1"/>
                <w:sz w:val="16"/>
              </w:rPr>
              <w:t xml:space="preserve"> </w:t>
            </w:r>
            <w:r>
              <w:rPr>
                <w:sz w:val="16"/>
              </w:rPr>
              <w:t>D,</w:t>
            </w:r>
            <w:r>
              <w:rPr>
                <w:spacing w:val="-6"/>
                <w:sz w:val="16"/>
              </w:rPr>
              <w:t xml:space="preserve"> </w:t>
            </w:r>
            <w:r>
              <w:rPr>
                <w:sz w:val="16"/>
              </w:rPr>
              <w:t>Dinčić</w:t>
            </w:r>
            <w:r>
              <w:rPr>
                <w:spacing w:val="-4"/>
                <w:sz w:val="16"/>
              </w:rPr>
              <w:t xml:space="preserve"> </w:t>
            </w:r>
            <w:r>
              <w:rPr>
                <w:sz w:val="16"/>
              </w:rPr>
              <w:t>D,</w:t>
            </w:r>
            <w:r>
              <w:rPr>
                <w:spacing w:val="-4"/>
                <w:sz w:val="16"/>
              </w:rPr>
              <w:t xml:space="preserve"> </w:t>
            </w:r>
            <w:r>
              <w:rPr>
                <w:sz w:val="16"/>
              </w:rPr>
              <w:t>Radak</w:t>
            </w:r>
            <w:r>
              <w:rPr>
                <w:spacing w:val="-1"/>
                <w:sz w:val="16"/>
              </w:rPr>
              <w:t xml:space="preserve"> </w:t>
            </w:r>
            <w:r>
              <w:rPr>
                <w:sz w:val="16"/>
              </w:rPr>
              <w:t>S,</w:t>
            </w:r>
            <w:r>
              <w:rPr>
                <w:spacing w:val="-4"/>
                <w:sz w:val="16"/>
              </w:rPr>
              <w:t xml:space="preserve"> </w:t>
            </w:r>
            <w:r>
              <w:rPr>
                <w:sz w:val="16"/>
              </w:rPr>
              <w:t>Djurić</w:t>
            </w:r>
            <w:r>
              <w:rPr>
                <w:spacing w:val="-4"/>
                <w:sz w:val="16"/>
              </w:rPr>
              <w:t xml:space="preserve"> </w:t>
            </w:r>
            <w:r>
              <w:rPr>
                <w:sz w:val="16"/>
              </w:rPr>
              <w:t>T,</w:t>
            </w:r>
            <w:r>
              <w:rPr>
                <w:spacing w:val="-1"/>
                <w:sz w:val="16"/>
              </w:rPr>
              <w:t xml:space="preserve"> </w:t>
            </w:r>
            <w:r>
              <w:rPr>
                <w:sz w:val="16"/>
              </w:rPr>
              <w:t>Stanković</w:t>
            </w:r>
            <w:r>
              <w:rPr>
                <w:spacing w:val="-1"/>
                <w:sz w:val="16"/>
              </w:rPr>
              <w:t xml:space="preserve"> </w:t>
            </w:r>
            <w:r>
              <w:rPr>
                <w:sz w:val="16"/>
              </w:rPr>
              <w:t>A.</w:t>
            </w:r>
            <w:r>
              <w:rPr>
                <w:spacing w:val="40"/>
                <w:sz w:val="16"/>
              </w:rPr>
              <w:t xml:space="preserve"> </w:t>
            </w:r>
            <w:r>
              <w:rPr>
                <w:sz w:val="16"/>
              </w:rPr>
              <w:t>The</w:t>
            </w:r>
            <w:r>
              <w:rPr>
                <w:spacing w:val="-4"/>
                <w:sz w:val="16"/>
              </w:rPr>
              <w:t xml:space="preserve"> </w:t>
            </w:r>
            <w:r>
              <w:rPr>
                <w:sz w:val="16"/>
              </w:rPr>
              <w:t>sex-specific</w:t>
            </w:r>
            <w:r>
              <w:rPr>
                <w:spacing w:val="-4"/>
                <w:sz w:val="16"/>
              </w:rPr>
              <w:t xml:space="preserve"> </w:t>
            </w:r>
            <w:r>
              <w:rPr>
                <w:sz w:val="16"/>
              </w:rPr>
              <w:t>association</w:t>
            </w:r>
            <w:r>
              <w:rPr>
                <w:spacing w:val="-3"/>
                <w:sz w:val="16"/>
              </w:rPr>
              <w:t xml:space="preserve"> </w:t>
            </w:r>
            <w:r>
              <w:rPr>
                <w:sz w:val="16"/>
              </w:rPr>
              <w:t>of</w:t>
            </w:r>
            <w:r>
              <w:rPr>
                <w:spacing w:val="-5"/>
                <w:sz w:val="16"/>
              </w:rPr>
              <w:t xml:space="preserve"> </w:t>
            </w:r>
            <w:r>
              <w:rPr>
                <w:sz w:val="16"/>
              </w:rPr>
              <w:t>Met62Ile</w:t>
            </w:r>
            <w:r>
              <w:rPr>
                <w:spacing w:val="-4"/>
                <w:sz w:val="16"/>
              </w:rPr>
              <w:t xml:space="preserve"> </w:t>
            </w:r>
            <w:r>
              <w:rPr>
                <w:sz w:val="16"/>
              </w:rPr>
              <w:t>gene</w:t>
            </w:r>
            <w:r>
              <w:rPr>
                <w:spacing w:val="-4"/>
                <w:sz w:val="16"/>
              </w:rPr>
              <w:t xml:space="preserve"> </w:t>
            </w:r>
            <w:r>
              <w:rPr>
                <w:sz w:val="16"/>
              </w:rPr>
              <w:t>polymorphism</w:t>
            </w:r>
            <w:r>
              <w:rPr>
                <w:spacing w:val="-5"/>
                <w:sz w:val="16"/>
              </w:rPr>
              <w:t xml:space="preserve"> </w:t>
            </w:r>
            <w:r>
              <w:rPr>
                <w:sz w:val="16"/>
              </w:rPr>
              <w:t>in</w:t>
            </w:r>
            <w:r>
              <w:rPr>
                <w:spacing w:val="40"/>
                <w:sz w:val="16"/>
              </w:rPr>
              <w:t xml:space="preserve"> </w:t>
            </w:r>
            <w:r>
              <w:rPr>
                <w:sz w:val="16"/>
              </w:rPr>
              <w:t>P-selectin glycoprotein ligand (PSGL-1) with carotid plaque presence: preliminary study.</w:t>
            </w:r>
            <w:r>
              <w:rPr>
                <w:spacing w:val="80"/>
                <w:sz w:val="16"/>
              </w:rPr>
              <w:t xml:space="preserve"> </w:t>
            </w:r>
            <w:r>
              <w:rPr>
                <w:sz w:val="16"/>
              </w:rPr>
              <w:t>Mol Biol Rep. 2012 Jun;39(6):6479-85. doi:</w:t>
            </w:r>
            <w:r>
              <w:rPr>
                <w:spacing w:val="40"/>
                <w:sz w:val="16"/>
              </w:rPr>
              <w:t xml:space="preserve"> </w:t>
            </w:r>
            <w:r>
              <w:rPr>
                <w:spacing w:val="-2"/>
                <w:sz w:val="16"/>
              </w:rPr>
              <w:t>10.1007/s11033-012-1475-5.</w:t>
            </w:r>
          </w:p>
        </w:tc>
      </w:tr>
      <w:tr w:rsidR="00071E18" w14:paraId="29296DDA" w14:textId="77777777">
        <w:trPr>
          <w:trHeight w:val="426"/>
        </w:trPr>
        <w:tc>
          <w:tcPr>
            <w:tcW w:w="394" w:type="dxa"/>
          </w:tcPr>
          <w:p w14:paraId="363CB026" w14:textId="298D4551" w:rsidR="00071E18" w:rsidRPr="00F073F6" w:rsidRDefault="00071E18">
            <w:pPr>
              <w:pStyle w:val="TableParagraph"/>
              <w:spacing w:before="23"/>
              <w:ind w:left="-11"/>
              <w:rPr>
                <w:sz w:val="16"/>
                <w:lang w:val="sr-Cyrl-RS"/>
              </w:rPr>
            </w:pPr>
          </w:p>
          <w:p w14:paraId="513E635E" w14:textId="77777777" w:rsidR="00071E18" w:rsidRDefault="00B53481">
            <w:pPr>
              <w:pStyle w:val="TableParagraph"/>
              <w:spacing w:before="1"/>
              <w:rPr>
                <w:sz w:val="16"/>
              </w:rPr>
            </w:pPr>
            <w:r>
              <w:rPr>
                <w:spacing w:val="-5"/>
                <w:sz w:val="16"/>
              </w:rPr>
              <w:t>3.</w:t>
            </w:r>
          </w:p>
        </w:tc>
        <w:tc>
          <w:tcPr>
            <w:tcW w:w="9600" w:type="dxa"/>
            <w:gridSpan w:val="13"/>
          </w:tcPr>
          <w:p w14:paraId="6176E483" w14:textId="77777777" w:rsidR="00071E18" w:rsidRDefault="00B53481">
            <w:pPr>
              <w:pStyle w:val="TableParagraph"/>
              <w:spacing w:line="237" w:lineRule="auto"/>
              <w:ind w:right="190"/>
              <w:rPr>
                <w:sz w:val="16"/>
              </w:rPr>
            </w:pPr>
            <w:r>
              <w:rPr>
                <w:sz w:val="16"/>
              </w:rPr>
              <w:t>Mega</w:t>
            </w:r>
            <w:r>
              <w:rPr>
                <w:spacing w:val="-1"/>
                <w:sz w:val="16"/>
              </w:rPr>
              <w:t xml:space="preserve"> </w:t>
            </w:r>
            <w:r>
              <w:rPr>
                <w:sz w:val="16"/>
              </w:rPr>
              <w:t>JL,</w:t>
            </w:r>
            <w:r>
              <w:rPr>
                <w:spacing w:val="-1"/>
                <w:sz w:val="16"/>
              </w:rPr>
              <w:t xml:space="preserve"> </w:t>
            </w:r>
            <w:r>
              <w:rPr>
                <w:sz w:val="16"/>
              </w:rPr>
              <w:t>Braunwald</w:t>
            </w:r>
            <w:r>
              <w:rPr>
                <w:spacing w:val="-1"/>
                <w:sz w:val="16"/>
              </w:rPr>
              <w:t xml:space="preserve"> </w:t>
            </w:r>
            <w:r>
              <w:rPr>
                <w:sz w:val="16"/>
              </w:rPr>
              <w:t>E,</w:t>
            </w:r>
            <w:r>
              <w:rPr>
                <w:spacing w:val="-1"/>
                <w:sz w:val="16"/>
              </w:rPr>
              <w:t xml:space="preserve"> </w:t>
            </w:r>
            <w:r>
              <w:rPr>
                <w:sz w:val="16"/>
              </w:rPr>
              <w:t>(...)</w:t>
            </w:r>
            <w:r>
              <w:rPr>
                <w:spacing w:val="-3"/>
                <w:sz w:val="16"/>
              </w:rPr>
              <w:t xml:space="preserve"> </w:t>
            </w:r>
            <w:r>
              <w:rPr>
                <w:sz w:val="16"/>
              </w:rPr>
              <w:t>Dincic</w:t>
            </w:r>
            <w:r>
              <w:rPr>
                <w:spacing w:val="-4"/>
                <w:sz w:val="16"/>
              </w:rPr>
              <w:t xml:space="preserve"> </w:t>
            </w:r>
            <w:r>
              <w:rPr>
                <w:sz w:val="16"/>
              </w:rPr>
              <w:t>D.</w:t>
            </w:r>
            <w:r>
              <w:rPr>
                <w:spacing w:val="-4"/>
                <w:sz w:val="16"/>
              </w:rPr>
              <w:t xml:space="preserve"> </w:t>
            </w:r>
            <w:r>
              <w:rPr>
                <w:sz w:val="16"/>
              </w:rPr>
              <w:t>Rivaroxaban</w:t>
            </w:r>
            <w:r>
              <w:rPr>
                <w:spacing w:val="-1"/>
                <w:sz w:val="16"/>
              </w:rPr>
              <w:t xml:space="preserve"> </w:t>
            </w:r>
            <w:r>
              <w:rPr>
                <w:sz w:val="16"/>
              </w:rPr>
              <w:t>in</w:t>
            </w:r>
            <w:r>
              <w:rPr>
                <w:spacing w:val="-3"/>
                <w:sz w:val="16"/>
              </w:rPr>
              <w:t xml:space="preserve"> </w:t>
            </w:r>
            <w:r>
              <w:rPr>
                <w:sz w:val="16"/>
              </w:rPr>
              <w:t>patients</w:t>
            </w:r>
            <w:r>
              <w:rPr>
                <w:spacing w:val="-2"/>
                <w:sz w:val="16"/>
              </w:rPr>
              <w:t xml:space="preserve"> </w:t>
            </w:r>
            <w:r>
              <w:rPr>
                <w:sz w:val="16"/>
              </w:rPr>
              <w:t>with</w:t>
            </w:r>
            <w:r>
              <w:rPr>
                <w:spacing w:val="-3"/>
                <w:sz w:val="16"/>
              </w:rPr>
              <w:t xml:space="preserve"> </w:t>
            </w:r>
            <w:r>
              <w:rPr>
                <w:sz w:val="16"/>
              </w:rPr>
              <w:t>a</w:t>
            </w:r>
            <w:r>
              <w:rPr>
                <w:spacing w:val="-1"/>
                <w:sz w:val="16"/>
              </w:rPr>
              <w:t xml:space="preserve"> </w:t>
            </w:r>
            <w:r>
              <w:rPr>
                <w:sz w:val="16"/>
              </w:rPr>
              <w:t>recent</w:t>
            </w:r>
            <w:r>
              <w:rPr>
                <w:spacing w:val="-3"/>
                <w:sz w:val="16"/>
              </w:rPr>
              <w:t xml:space="preserve"> </w:t>
            </w:r>
            <w:r>
              <w:rPr>
                <w:sz w:val="16"/>
              </w:rPr>
              <w:t>acute</w:t>
            </w:r>
            <w:r>
              <w:rPr>
                <w:spacing w:val="-4"/>
                <w:sz w:val="16"/>
              </w:rPr>
              <w:t xml:space="preserve"> </w:t>
            </w:r>
            <w:r>
              <w:rPr>
                <w:sz w:val="16"/>
              </w:rPr>
              <w:t>coronary</w:t>
            </w:r>
            <w:r>
              <w:rPr>
                <w:spacing w:val="-5"/>
                <w:sz w:val="16"/>
              </w:rPr>
              <w:t xml:space="preserve"> </w:t>
            </w:r>
            <w:r>
              <w:rPr>
                <w:sz w:val="16"/>
              </w:rPr>
              <w:t>syndrome. .</w:t>
            </w:r>
            <w:r>
              <w:rPr>
                <w:spacing w:val="-1"/>
                <w:sz w:val="16"/>
              </w:rPr>
              <w:t xml:space="preserve"> </w:t>
            </w:r>
            <w:r>
              <w:rPr>
                <w:sz w:val="16"/>
              </w:rPr>
              <w:t>N</w:t>
            </w:r>
            <w:r>
              <w:rPr>
                <w:spacing w:val="-3"/>
                <w:sz w:val="16"/>
              </w:rPr>
              <w:t xml:space="preserve"> </w:t>
            </w:r>
            <w:r>
              <w:rPr>
                <w:sz w:val="16"/>
              </w:rPr>
              <w:t>Engl</w:t>
            </w:r>
            <w:r>
              <w:rPr>
                <w:spacing w:val="-3"/>
                <w:sz w:val="16"/>
              </w:rPr>
              <w:t xml:space="preserve"> </w:t>
            </w:r>
            <w:r>
              <w:rPr>
                <w:sz w:val="16"/>
              </w:rPr>
              <w:t>J</w:t>
            </w:r>
            <w:r>
              <w:rPr>
                <w:spacing w:val="-4"/>
                <w:sz w:val="16"/>
              </w:rPr>
              <w:t xml:space="preserve"> </w:t>
            </w:r>
            <w:r>
              <w:rPr>
                <w:sz w:val="16"/>
              </w:rPr>
              <w:t>Med.</w:t>
            </w:r>
            <w:r>
              <w:rPr>
                <w:spacing w:val="-4"/>
                <w:sz w:val="16"/>
              </w:rPr>
              <w:t xml:space="preserve"> </w:t>
            </w:r>
            <w:r>
              <w:rPr>
                <w:sz w:val="16"/>
              </w:rPr>
              <w:t>2012</w:t>
            </w:r>
            <w:r>
              <w:rPr>
                <w:spacing w:val="-1"/>
                <w:sz w:val="16"/>
              </w:rPr>
              <w:t xml:space="preserve"> </w:t>
            </w:r>
            <w:r>
              <w:rPr>
                <w:sz w:val="16"/>
              </w:rPr>
              <w:t>Jan</w:t>
            </w:r>
            <w:r>
              <w:rPr>
                <w:spacing w:val="-3"/>
                <w:sz w:val="16"/>
              </w:rPr>
              <w:t xml:space="preserve"> </w:t>
            </w:r>
            <w:r>
              <w:rPr>
                <w:sz w:val="16"/>
              </w:rPr>
              <w:t>5;366(1):9-19.</w:t>
            </w:r>
            <w:r>
              <w:rPr>
                <w:spacing w:val="40"/>
                <w:sz w:val="16"/>
              </w:rPr>
              <w:t xml:space="preserve"> </w:t>
            </w:r>
            <w:r>
              <w:rPr>
                <w:sz w:val="16"/>
              </w:rPr>
              <w:t>doi:</w:t>
            </w:r>
            <w:r>
              <w:rPr>
                <w:spacing w:val="-3"/>
                <w:sz w:val="16"/>
              </w:rPr>
              <w:t xml:space="preserve"> </w:t>
            </w:r>
            <w:r>
              <w:rPr>
                <w:sz w:val="16"/>
              </w:rPr>
              <w:t>10.1056/NEJMoa1112277.</w:t>
            </w:r>
          </w:p>
        </w:tc>
      </w:tr>
      <w:tr w:rsidR="00071E18" w14:paraId="51D8F977" w14:textId="77777777">
        <w:trPr>
          <w:trHeight w:val="429"/>
        </w:trPr>
        <w:tc>
          <w:tcPr>
            <w:tcW w:w="394" w:type="dxa"/>
          </w:tcPr>
          <w:p w14:paraId="35680C21" w14:textId="2BA8FEE8" w:rsidR="00071E18" w:rsidRPr="00F073F6" w:rsidRDefault="00071E18">
            <w:pPr>
              <w:pStyle w:val="TableParagraph"/>
              <w:spacing w:before="25" w:line="183" w:lineRule="exact"/>
              <w:ind w:left="-11"/>
              <w:rPr>
                <w:sz w:val="16"/>
                <w:lang w:val="sr-Cyrl-RS"/>
              </w:rPr>
            </w:pPr>
          </w:p>
          <w:p w14:paraId="73A60FD9" w14:textId="77777777" w:rsidR="00071E18" w:rsidRDefault="00B53481">
            <w:pPr>
              <w:pStyle w:val="TableParagraph"/>
              <w:spacing w:line="183" w:lineRule="exact"/>
              <w:rPr>
                <w:sz w:val="16"/>
              </w:rPr>
            </w:pPr>
            <w:r>
              <w:rPr>
                <w:spacing w:val="-5"/>
                <w:sz w:val="16"/>
              </w:rPr>
              <w:t>4.</w:t>
            </w:r>
          </w:p>
        </w:tc>
        <w:tc>
          <w:tcPr>
            <w:tcW w:w="9600" w:type="dxa"/>
            <w:gridSpan w:val="13"/>
          </w:tcPr>
          <w:p w14:paraId="44BAEB12" w14:textId="77777777" w:rsidR="00071E18" w:rsidRDefault="00B53481">
            <w:pPr>
              <w:pStyle w:val="TableParagraph"/>
              <w:ind w:right="472"/>
              <w:rPr>
                <w:sz w:val="16"/>
              </w:rPr>
            </w:pPr>
            <w:r>
              <w:rPr>
                <w:sz w:val="16"/>
              </w:rPr>
              <w:t>Schwartz</w:t>
            </w:r>
            <w:r>
              <w:rPr>
                <w:spacing w:val="-3"/>
                <w:sz w:val="16"/>
              </w:rPr>
              <w:t xml:space="preserve"> </w:t>
            </w:r>
            <w:r>
              <w:rPr>
                <w:sz w:val="16"/>
              </w:rPr>
              <w:t>GG, Steg</w:t>
            </w:r>
            <w:r>
              <w:rPr>
                <w:spacing w:val="-2"/>
                <w:sz w:val="16"/>
              </w:rPr>
              <w:t xml:space="preserve"> </w:t>
            </w:r>
            <w:r>
              <w:rPr>
                <w:sz w:val="16"/>
              </w:rPr>
              <w:t>PG, (...)</w:t>
            </w:r>
            <w:r>
              <w:rPr>
                <w:spacing w:val="-2"/>
                <w:sz w:val="16"/>
              </w:rPr>
              <w:t xml:space="preserve"> </w:t>
            </w:r>
            <w:r>
              <w:rPr>
                <w:sz w:val="16"/>
              </w:rPr>
              <w:t>Dincic D.</w:t>
            </w:r>
            <w:r>
              <w:rPr>
                <w:spacing w:val="-3"/>
                <w:sz w:val="16"/>
              </w:rPr>
              <w:t xml:space="preserve"> </w:t>
            </w:r>
            <w:r>
              <w:rPr>
                <w:sz w:val="16"/>
              </w:rPr>
              <w:t>Alirocumab</w:t>
            </w:r>
            <w:r>
              <w:rPr>
                <w:spacing w:val="-2"/>
                <w:sz w:val="16"/>
              </w:rPr>
              <w:t xml:space="preserve"> </w:t>
            </w:r>
            <w:r>
              <w:rPr>
                <w:sz w:val="16"/>
              </w:rPr>
              <w:t>and</w:t>
            </w:r>
            <w:r>
              <w:rPr>
                <w:spacing w:val="-2"/>
                <w:sz w:val="16"/>
              </w:rPr>
              <w:t xml:space="preserve"> </w:t>
            </w:r>
            <w:r>
              <w:rPr>
                <w:sz w:val="16"/>
              </w:rPr>
              <w:t>Cardiovascular</w:t>
            </w:r>
            <w:r>
              <w:rPr>
                <w:spacing w:val="-2"/>
                <w:sz w:val="16"/>
              </w:rPr>
              <w:t xml:space="preserve"> </w:t>
            </w:r>
            <w:r>
              <w:rPr>
                <w:sz w:val="16"/>
              </w:rPr>
              <w:t>Outcomes</w:t>
            </w:r>
            <w:r>
              <w:rPr>
                <w:spacing w:val="-1"/>
                <w:sz w:val="16"/>
              </w:rPr>
              <w:t xml:space="preserve"> </w:t>
            </w:r>
            <w:r>
              <w:rPr>
                <w:sz w:val="16"/>
              </w:rPr>
              <w:t>after</w:t>
            </w:r>
            <w:r>
              <w:rPr>
                <w:spacing w:val="-2"/>
                <w:sz w:val="16"/>
              </w:rPr>
              <w:t xml:space="preserve"> </w:t>
            </w:r>
            <w:r>
              <w:rPr>
                <w:sz w:val="16"/>
              </w:rPr>
              <w:t>Acute</w:t>
            </w:r>
            <w:r>
              <w:rPr>
                <w:spacing w:val="-3"/>
                <w:sz w:val="16"/>
              </w:rPr>
              <w:t xml:space="preserve"> </w:t>
            </w:r>
            <w:r>
              <w:rPr>
                <w:sz w:val="16"/>
              </w:rPr>
              <w:t>Coronary</w:t>
            </w:r>
            <w:r>
              <w:rPr>
                <w:spacing w:val="-4"/>
                <w:sz w:val="16"/>
              </w:rPr>
              <w:t xml:space="preserve"> </w:t>
            </w:r>
            <w:r>
              <w:rPr>
                <w:sz w:val="16"/>
              </w:rPr>
              <w:t>Syndrome. N</w:t>
            </w:r>
            <w:r>
              <w:rPr>
                <w:spacing w:val="-2"/>
                <w:sz w:val="16"/>
              </w:rPr>
              <w:t xml:space="preserve"> </w:t>
            </w:r>
            <w:r>
              <w:rPr>
                <w:sz w:val="16"/>
              </w:rPr>
              <w:t>Engl</w:t>
            </w:r>
            <w:r>
              <w:rPr>
                <w:spacing w:val="-2"/>
                <w:sz w:val="16"/>
              </w:rPr>
              <w:t xml:space="preserve"> </w:t>
            </w:r>
            <w:r>
              <w:rPr>
                <w:sz w:val="16"/>
              </w:rPr>
              <w:t>J</w:t>
            </w:r>
            <w:r>
              <w:rPr>
                <w:spacing w:val="-1"/>
                <w:sz w:val="16"/>
              </w:rPr>
              <w:t xml:space="preserve"> </w:t>
            </w:r>
            <w:r>
              <w:rPr>
                <w:sz w:val="16"/>
              </w:rPr>
              <w:t>Med.</w:t>
            </w:r>
            <w:r>
              <w:rPr>
                <w:spacing w:val="-3"/>
                <w:sz w:val="16"/>
              </w:rPr>
              <w:t xml:space="preserve"> </w:t>
            </w:r>
            <w:r>
              <w:rPr>
                <w:sz w:val="16"/>
              </w:rPr>
              <w:t>2018 Nov</w:t>
            </w:r>
            <w:r>
              <w:rPr>
                <w:spacing w:val="40"/>
                <w:sz w:val="16"/>
              </w:rPr>
              <w:t xml:space="preserve"> </w:t>
            </w:r>
            <w:r>
              <w:rPr>
                <w:sz w:val="16"/>
              </w:rPr>
              <w:t>29;379(22):2097-2107. doi: 10.1056/NEJMoa1801174.</w:t>
            </w:r>
          </w:p>
        </w:tc>
      </w:tr>
      <w:tr w:rsidR="00071E18" w14:paraId="4BDEA943" w14:textId="77777777">
        <w:trPr>
          <w:trHeight w:val="611"/>
        </w:trPr>
        <w:tc>
          <w:tcPr>
            <w:tcW w:w="394" w:type="dxa"/>
          </w:tcPr>
          <w:p w14:paraId="0BE7219A" w14:textId="0D47D2E4" w:rsidR="00071E18" w:rsidRPr="00F073F6" w:rsidRDefault="00071E18">
            <w:pPr>
              <w:pStyle w:val="TableParagraph"/>
              <w:spacing w:before="117" w:line="183" w:lineRule="exact"/>
              <w:ind w:left="-11"/>
              <w:rPr>
                <w:sz w:val="16"/>
                <w:lang w:val="sr-Cyrl-RS"/>
              </w:rPr>
            </w:pPr>
          </w:p>
          <w:p w14:paraId="3D00BC7B" w14:textId="77777777" w:rsidR="00071E18" w:rsidRDefault="00B53481">
            <w:pPr>
              <w:pStyle w:val="TableParagraph"/>
              <w:spacing w:line="183" w:lineRule="exact"/>
              <w:rPr>
                <w:sz w:val="16"/>
              </w:rPr>
            </w:pPr>
            <w:r>
              <w:rPr>
                <w:spacing w:val="-5"/>
                <w:sz w:val="16"/>
              </w:rPr>
              <w:t>5.</w:t>
            </w:r>
          </w:p>
        </w:tc>
        <w:tc>
          <w:tcPr>
            <w:tcW w:w="9600" w:type="dxa"/>
            <w:gridSpan w:val="13"/>
          </w:tcPr>
          <w:p w14:paraId="604B829D" w14:textId="77777777" w:rsidR="00071E18" w:rsidRDefault="00B53481">
            <w:pPr>
              <w:pStyle w:val="TableParagraph"/>
              <w:ind w:right="170"/>
              <w:jc w:val="both"/>
              <w:rPr>
                <w:sz w:val="16"/>
              </w:rPr>
            </w:pPr>
            <w:r>
              <w:rPr>
                <w:sz w:val="16"/>
              </w:rPr>
              <w:t>Ray</w:t>
            </w:r>
            <w:r>
              <w:rPr>
                <w:spacing w:val="-5"/>
                <w:sz w:val="16"/>
              </w:rPr>
              <w:t xml:space="preserve"> </w:t>
            </w:r>
            <w:r>
              <w:rPr>
                <w:sz w:val="16"/>
              </w:rPr>
              <w:t>KK,</w:t>
            </w:r>
            <w:r>
              <w:rPr>
                <w:spacing w:val="-1"/>
                <w:sz w:val="16"/>
              </w:rPr>
              <w:t xml:space="preserve"> </w:t>
            </w:r>
            <w:r>
              <w:rPr>
                <w:sz w:val="16"/>
              </w:rPr>
              <w:t>Colhoun</w:t>
            </w:r>
            <w:r>
              <w:rPr>
                <w:spacing w:val="-1"/>
                <w:sz w:val="16"/>
              </w:rPr>
              <w:t xml:space="preserve"> </w:t>
            </w:r>
            <w:r>
              <w:rPr>
                <w:sz w:val="16"/>
              </w:rPr>
              <w:t>HM,</w:t>
            </w:r>
            <w:r>
              <w:rPr>
                <w:spacing w:val="-1"/>
                <w:sz w:val="16"/>
              </w:rPr>
              <w:t xml:space="preserve"> </w:t>
            </w:r>
            <w:r>
              <w:rPr>
                <w:sz w:val="16"/>
              </w:rPr>
              <w:t>(...)</w:t>
            </w:r>
            <w:r>
              <w:rPr>
                <w:spacing w:val="-3"/>
                <w:sz w:val="16"/>
              </w:rPr>
              <w:t xml:space="preserve"> </w:t>
            </w:r>
            <w:r>
              <w:rPr>
                <w:sz w:val="16"/>
              </w:rPr>
              <w:t>Dincic</w:t>
            </w:r>
            <w:r>
              <w:rPr>
                <w:spacing w:val="-4"/>
                <w:sz w:val="16"/>
              </w:rPr>
              <w:t xml:space="preserve"> </w:t>
            </w:r>
            <w:r>
              <w:rPr>
                <w:sz w:val="16"/>
              </w:rPr>
              <w:t>D.</w:t>
            </w:r>
            <w:r>
              <w:rPr>
                <w:spacing w:val="-4"/>
                <w:sz w:val="16"/>
              </w:rPr>
              <w:t xml:space="preserve"> </w:t>
            </w:r>
            <w:r>
              <w:rPr>
                <w:sz w:val="16"/>
              </w:rPr>
              <w:t>Effects</w:t>
            </w:r>
            <w:r>
              <w:rPr>
                <w:spacing w:val="-2"/>
                <w:sz w:val="16"/>
              </w:rPr>
              <w:t xml:space="preserve"> </w:t>
            </w:r>
            <w:r>
              <w:rPr>
                <w:sz w:val="16"/>
              </w:rPr>
              <w:t>of</w:t>
            </w:r>
            <w:r>
              <w:rPr>
                <w:spacing w:val="-3"/>
                <w:sz w:val="16"/>
              </w:rPr>
              <w:t xml:space="preserve"> </w:t>
            </w:r>
            <w:r>
              <w:rPr>
                <w:sz w:val="16"/>
              </w:rPr>
              <w:t>alirocumab</w:t>
            </w:r>
            <w:r>
              <w:rPr>
                <w:spacing w:val="-1"/>
                <w:sz w:val="16"/>
              </w:rPr>
              <w:t xml:space="preserve"> </w:t>
            </w:r>
            <w:r>
              <w:rPr>
                <w:sz w:val="16"/>
              </w:rPr>
              <w:t>on</w:t>
            </w:r>
            <w:r>
              <w:rPr>
                <w:spacing w:val="-3"/>
                <w:sz w:val="16"/>
              </w:rPr>
              <w:t xml:space="preserve"> </w:t>
            </w:r>
            <w:r>
              <w:rPr>
                <w:sz w:val="16"/>
              </w:rPr>
              <w:t>cardiovascular</w:t>
            </w:r>
            <w:r>
              <w:rPr>
                <w:spacing w:val="-3"/>
                <w:sz w:val="16"/>
              </w:rPr>
              <w:t xml:space="preserve"> </w:t>
            </w:r>
            <w:r>
              <w:rPr>
                <w:sz w:val="16"/>
              </w:rPr>
              <w:t>and</w:t>
            </w:r>
            <w:r>
              <w:rPr>
                <w:spacing w:val="-1"/>
                <w:sz w:val="16"/>
              </w:rPr>
              <w:t xml:space="preserve"> </w:t>
            </w:r>
            <w:r>
              <w:rPr>
                <w:sz w:val="16"/>
              </w:rPr>
              <w:t>metabolic</w:t>
            </w:r>
            <w:r>
              <w:rPr>
                <w:spacing w:val="-4"/>
                <w:sz w:val="16"/>
              </w:rPr>
              <w:t xml:space="preserve"> </w:t>
            </w:r>
            <w:r>
              <w:rPr>
                <w:sz w:val="16"/>
              </w:rPr>
              <w:t>outcomes</w:t>
            </w:r>
            <w:r>
              <w:rPr>
                <w:spacing w:val="-2"/>
                <w:sz w:val="16"/>
              </w:rPr>
              <w:t xml:space="preserve"> </w:t>
            </w:r>
            <w:r>
              <w:rPr>
                <w:sz w:val="16"/>
              </w:rPr>
              <w:t>after</w:t>
            </w:r>
            <w:r>
              <w:rPr>
                <w:spacing w:val="-3"/>
                <w:sz w:val="16"/>
              </w:rPr>
              <w:t xml:space="preserve"> </w:t>
            </w:r>
            <w:r>
              <w:rPr>
                <w:sz w:val="16"/>
              </w:rPr>
              <w:t>acute</w:t>
            </w:r>
            <w:r>
              <w:rPr>
                <w:spacing w:val="-4"/>
                <w:sz w:val="16"/>
              </w:rPr>
              <w:t xml:space="preserve"> </w:t>
            </w:r>
            <w:r>
              <w:rPr>
                <w:sz w:val="16"/>
              </w:rPr>
              <w:t>coronary</w:t>
            </w:r>
            <w:r>
              <w:rPr>
                <w:spacing w:val="-5"/>
                <w:sz w:val="16"/>
              </w:rPr>
              <w:t xml:space="preserve"> </w:t>
            </w:r>
            <w:r>
              <w:rPr>
                <w:sz w:val="16"/>
              </w:rPr>
              <w:t>syndrome</w:t>
            </w:r>
            <w:r>
              <w:rPr>
                <w:spacing w:val="-4"/>
                <w:sz w:val="16"/>
              </w:rPr>
              <w:t xml:space="preserve"> </w:t>
            </w:r>
            <w:r>
              <w:rPr>
                <w:sz w:val="16"/>
              </w:rPr>
              <w:t>in</w:t>
            </w:r>
            <w:r>
              <w:rPr>
                <w:spacing w:val="-3"/>
                <w:sz w:val="16"/>
              </w:rPr>
              <w:t xml:space="preserve"> </w:t>
            </w:r>
            <w:r>
              <w:rPr>
                <w:sz w:val="16"/>
              </w:rPr>
              <w:t>patients</w:t>
            </w:r>
            <w:r>
              <w:rPr>
                <w:spacing w:val="40"/>
                <w:sz w:val="16"/>
              </w:rPr>
              <w:t xml:space="preserve"> </w:t>
            </w:r>
            <w:r>
              <w:rPr>
                <w:sz w:val="16"/>
              </w:rPr>
              <w:t>with or</w:t>
            </w:r>
            <w:r>
              <w:rPr>
                <w:spacing w:val="-2"/>
                <w:sz w:val="16"/>
              </w:rPr>
              <w:t xml:space="preserve"> </w:t>
            </w:r>
            <w:r>
              <w:rPr>
                <w:sz w:val="16"/>
              </w:rPr>
              <w:t>without</w:t>
            </w:r>
            <w:r>
              <w:rPr>
                <w:spacing w:val="-2"/>
                <w:sz w:val="16"/>
              </w:rPr>
              <w:t xml:space="preserve"> </w:t>
            </w:r>
            <w:r>
              <w:rPr>
                <w:sz w:val="16"/>
              </w:rPr>
              <w:t>diabetes:</w:t>
            </w:r>
            <w:r>
              <w:rPr>
                <w:spacing w:val="-2"/>
                <w:sz w:val="16"/>
              </w:rPr>
              <w:t xml:space="preserve"> </w:t>
            </w:r>
            <w:r>
              <w:rPr>
                <w:sz w:val="16"/>
              </w:rPr>
              <w:t>a</w:t>
            </w:r>
            <w:r>
              <w:rPr>
                <w:spacing w:val="-3"/>
                <w:sz w:val="16"/>
              </w:rPr>
              <w:t xml:space="preserve"> </w:t>
            </w:r>
            <w:r>
              <w:rPr>
                <w:sz w:val="16"/>
              </w:rPr>
              <w:t>prespecified analysis</w:t>
            </w:r>
            <w:r>
              <w:rPr>
                <w:spacing w:val="-1"/>
                <w:sz w:val="16"/>
              </w:rPr>
              <w:t xml:space="preserve"> </w:t>
            </w:r>
            <w:r>
              <w:rPr>
                <w:sz w:val="16"/>
              </w:rPr>
              <w:t>of</w:t>
            </w:r>
            <w:r>
              <w:rPr>
                <w:spacing w:val="-2"/>
                <w:sz w:val="16"/>
              </w:rPr>
              <w:t xml:space="preserve"> </w:t>
            </w:r>
            <w:r>
              <w:rPr>
                <w:sz w:val="16"/>
              </w:rPr>
              <w:t>the</w:t>
            </w:r>
            <w:r>
              <w:rPr>
                <w:spacing w:val="-3"/>
                <w:sz w:val="16"/>
              </w:rPr>
              <w:t xml:space="preserve"> </w:t>
            </w:r>
            <w:r>
              <w:rPr>
                <w:sz w:val="16"/>
              </w:rPr>
              <w:t>ODYSSEY</w:t>
            </w:r>
            <w:r>
              <w:rPr>
                <w:spacing w:val="-2"/>
                <w:sz w:val="16"/>
              </w:rPr>
              <w:t xml:space="preserve"> </w:t>
            </w:r>
            <w:r>
              <w:rPr>
                <w:sz w:val="16"/>
              </w:rPr>
              <w:t>OUTCOMES</w:t>
            </w:r>
            <w:r>
              <w:rPr>
                <w:spacing w:val="-1"/>
                <w:sz w:val="16"/>
              </w:rPr>
              <w:t xml:space="preserve"> </w:t>
            </w:r>
            <w:r>
              <w:rPr>
                <w:sz w:val="16"/>
              </w:rPr>
              <w:t>randomised</w:t>
            </w:r>
            <w:r>
              <w:rPr>
                <w:spacing w:val="-2"/>
                <w:sz w:val="16"/>
              </w:rPr>
              <w:t xml:space="preserve"> </w:t>
            </w:r>
            <w:r>
              <w:rPr>
                <w:sz w:val="16"/>
              </w:rPr>
              <w:t>controlled trial.</w:t>
            </w:r>
            <w:r>
              <w:rPr>
                <w:spacing w:val="40"/>
                <w:sz w:val="16"/>
              </w:rPr>
              <w:t xml:space="preserve"> </w:t>
            </w:r>
            <w:r>
              <w:rPr>
                <w:sz w:val="16"/>
              </w:rPr>
              <w:t>Lancet Diabetes</w:t>
            </w:r>
            <w:r>
              <w:rPr>
                <w:spacing w:val="-1"/>
                <w:sz w:val="16"/>
              </w:rPr>
              <w:t xml:space="preserve"> </w:t>
            </w:r>
            <w:r>
              <w:rPr>
                <w:sz w:val="16"/>
              </w:rPr>
              <w:t>Endocrinol. 2019</w:t>
            </w:r>
            <w:r>
              <w:rPr>
                <w:spacing w:val="40"/>
                <w:sz w:val="16"/>
              </w:rPr>
              <w:t xml:space="preserve"> </w:t>
            </w:r>
            <w:r>
              <w:rPr>
                <w:sz w:val="16"/>
              </w:rPr>
              <w:t>Aug;7(8):618-628. doi: 10.1016/S2213-8587(19)30158-5.</w:t>
            </w:r>
          </w:p>
        </w:tc>
      </w:tr>
      <w:tr w:rsidR="00071E18" w14:paraId="61E2F1C1" w14:textId="77777777">
        <w:trPr>
          <w:trHeight w:val="184"/>
        </w:trPr>
        <w:tc>
          <w:tcPr>
            <w:tcW w:w="9994" w:type="dxa"/>
            <w:gridSpan w:val="14"/>
          </w:tcPr>
          <w:p w14:paraId="38103C38" w14:textId="77777777" w:rsidR="00071E18" w:rsidRDefault="00B53481">
            <w:pPr>
              <w:pStyle w:val="TableParagraph"/>
              <w:spacing w:line="164" w:lineRule="exact"/>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071E18" w14:paraId="0520046C" w14:textId="77777777">
        <w:trPr>
          <w:trHeight w:val="182"/>
        </w:trPr>
        <w:tc>
          <w:tcPr>
            <w:tcW w:w="3627" w:type="dxa"/>
            <w:gridSpan w:val="7"/>
          </w:tcPr>
          <w:p w14:paraId="5A6168E8" w14:textId="77777777" w:rsidR="00071E18" w:rsidRDefault="00B53481">
            <w:pPr>
              <w:pStyle w:val="TableParagraph"/>
              <w:spacing w:line="162"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6367" w:type="dxa"/>
            <w:gridSpan w:val="7"/>
          </w:tcPr>
          <w:p w14:paraId="6602666B" w14:textId="77777777" w:rsidR="00071E18" w:rsidRDefault="00B53481">
            <w:pPr>
              <w:pStyle w:val="TableParagraph"/>
              <w:spacing w:line="162" w:lineRule="exact"/>
              <w:ind w:left="108"/>
              <w:rPr>
                <w:sz w:val="16"/>
              </w:rPr>
            </w:pPr>
            <w:r>
              <w:rPr>
                <w:spacing w:val="-5"/>
                <w:sz w:val="16"/>
              </w:rPr>
              <w:t>392</w:t>
            </w:r>
          </w:p>
        </w:tc>
      </w:tr>
      <w:tr w:rsidR="00071E18" w14:paraId="3543847C" w14:textId="77777777">
        <w:trPr>
          <w:trHeight w:val="184"/>
        </w:trPr>
        <w:tc>
          <w:tcPr>
            <w:tcW w:w="3627" w:type="dxa"/>
            <w:gridSpan w:val="7"/>
          </w:tcPr>
          <w:p w14:paraId="385645C7" w14:textId="77777777" w:rsidR="00071E18" w:rsidRDefault="00B53481">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6367" w:type="dxa"/>
            <w:gridSpan w:val="7"/>
          </w:tcPr>
          <w:p w14:paraId="60BFB304" w14:textId="77777777" w:rsidR="00071E18" w:rsidRDefault="00B53481">
            <w:pPr>
              <w:pStyle w:val="TableParagraph"/>
              <w:spacing w:line="164" w:lineRule="exact"/>
              <w:ind w:left="108"/>
              <w:rPr>
                <w:sz w:val="16"/>
              </w:rPr>
            </w:pPr>
            <w:r>
              <w:rPr>
                <w:spacing w:val="-5"/>
                <w:sz w:val="16"/>
              </w:rPr>
              <w:t>33</w:t>
            </w:r>
          </w:p>
        </w:tc>
      </w:tr>
      <w:tr w:rsidR="00071E18" w14:paraId="3EF49CFC" w14:textId="77777777">
        <w:trPr>
          <w:trHeight w:val="184"/>
        </w:trPr>
        <w:tc>
          <w:tcPr>
            <w:tcW w:w="3039" w:type="dxa"/>
            <w:gridSpan w:val="6"/>
          </w:tcPr>
          <w:p w14:paraId="7A3E4F54" w14:textId="77777777" w:rsidR="00071E18" w:rsidRDefault="00B53481">
            <w:pPr>
              <w:pStyle w:val="TableParagraph"/>
              <w:spacing w:line="164" w:lineRule="exact"/>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46" w:type="dxa"/>
            <w:gridSpan w:val="4"/>
          </w:tcPr>
          <w:p w14:paraId="437631E4" w14:textId="77777777" w:rsidR="00071E18" w:rsidRDefault="00B53481">
            <w:pPr>
              <w:pStyle w:val="TableParagraph"/>
              <w:spacing w:line="164" w:lineRule="exact"/>
              <w:ind w:left="108"/>
              <w:rPr>
                <w:sz w:val="16"/>
              </w:rPr>
            </w:pPr>
            <w:r>
              <w:rPr>
                <w:sz w:val="16"/>
              </w:rPr>
              <w:t>Домаћи</w:t>
            </w:r>
            <w:r>
              <w:rPr>
                <w:spacing w:val="34"/>
                <w:sz w:val="16"/>
              </w:rPr>
              <w:t xml:space="preserve"> </w:t>
            </w:r>
            <w:r>
              <w:rPr>
                <w:spacing w:val="-10"/>
                <w:sz w:val="16"/>
              </w:rPr>
              <w:t>1</w:t>
            </w:r>
          </w:p>
        </w:tc>
        <w:tc>
          <w:tcPr>
            <w:tcW w:w="4109" w:type="dxa"/>
            <w:gridSpan w:val="4"/>
          </w:tcPr>
          <w:p w14:paraId="2864D2B8" w14:textId="77777777" w:rsidR="00071E18" w:rsidRDefault="00B53481">
            <w:pPr>
              <w:pStyle w:val="TableParagraph"/>
              <w:spacing w:line="164" w:lineRule="exact"/>
              <w:ind w:left="108"/>
              <w:rPr>
                <w:sz w:val="16"/>
              </w:rPr>
            </w:pPr>
            <w:r>
              <w:rPr>
                <w:spacing w:val="-2"/>
                <w:sz w:val="16"/>
              </w:rPr>
              <w:t>Међународни</w:t>
            </w:r>
          </w:p>
        </w:tc>
      </w:tr>
      <w:tr w:rsidR="00071E18" w14:paraId="1AAB0F79" w14:textId="77777777">
        <w:trPr>
          <w:trHeight w:val="186"/>
        </w:trPr>
        <w:tc>
          <w:tcPr>
            <w:tcW w:w="2225" w:type="dxa"/>
            <w:gridSpan w:val="5"/>
          </w:tcPr>
          <w:p w14:paraId="4937359B" w14:textId="77777777" w:rsidR="00071E18" w:rsidRDefault="00B53481">
            <w:pPr>
              <w:pStyle w:val="TableParagraph"/>
              <w:spacing w:line="167" w:lineRule="exact"/>
              <w:rPr>
                <w:sz w:val="16"/>
              </w:rPr>
            </w:pPr>
            <w:r>
              <w:rPr>
                <w:spacing w:val="-2"/>
                <w:sz w:val="16"/>
              </w:rPr>
              <w:t>Усавршавања</w:t>
            </w:r>
          </w:p>
        </w:tc>
        <w:tc>
          <w:tcPr>
            <w:tcW w:w="7769" w:type="dxa"/>
            <w:gridSpan w:val="9"/>
          </w:tcPr>
          <w:p w14:paraId="66104EC7" w14:textId="77777777" w:rsidR="00071E18" w:rsidRDefault="00071E18">
            <w:pPr>
              <w:pStyle w:val="TableParagraph"/>
              <w:ind w:left="0"/>
              <w:rPr>
                <w:sz w:val="12"/>
              </w:rPr>
            </w:pPr>
          </w:p>
        </w:tc>
      </w:tr>
      <w:tr w:rsidR="00071E18" w14:paraId="1A449A5C" w14:textId="77777777">
        <w:trPr>
          <w:trHeight w:val="642"/>
        </w:trPr>
        <w:tc>
          <w:tcPr>
            <w:tcW w:w="2225" w:type="dxa"/>
            <w:gridSpan w:val="5"/>
          </w:tcPr>
          <w:p w14:paraId="2F7D4D01" w14:textId="77777777" w:rsidR="00071E18" w:rsidRDefault="00B53481">
            <w:pPr>
              <w:pStyle w:val="TableParagraph"/>
              <w:spacing w:before="133"/>
              <w:rPr>
                <w:sz w:val="16"/>
              </w:rPr>
            </w:pPr>
            <w:r>
              <w:rPr>
                <w:sz w:val="16"/>
              </w:rPr>
              <w:t>Други</w:t>
            </w:r>
            <w:r>
              <w:rPr>
                <w:spacing w:val="-10"/>
                <w:sz w:val="16"/>
              </w:rPr>
              <w:t xml:space="preserve"> </w:t>
            </w:r>
            <w:r>
              <w:rPr>
                <w:sz w:val="16"/>
              </w:rPr>
              <w:t>подаци</w:t>
            </w:r>
            <w:r>
              <w:rPr>
                <w:spacing w:val="-10"/>
                <w:sz w:val="16"/>
              </w:rPr>
              <w:t xml:space="preserve"> </w:t>
            </w:r>
            <w:r>
              <w:rPr>
                <w:sz w:val="16"/>
              </w:rPr>
              <w:t>које</w:t>
            </w:r>
            <w:r>
              <w:rPr>
                <w:spacing w:val="-10"/>
                <w:sz w:val="16"/>
              </w:rPr>
              <w:t xml:space="preserve"> </w:t>
            </w:r>
            <w:r>
              <w:rPr>
                <w:sz w:val="16"/>
              </w:rPr>
              <w:t>сматрате</w:t>
            </w:r>
            <w:r>
              <w:rPr>
                <w:spacing w:val="40"/>
                <w:sz w:val="16"/>
              </w:rPr>
              <w:t xml:space="preserve"> </w:t>
            </w:r>
            <w:r>
              <w:rPr>
                <w:spacing w:val="-2"/>
                <w:sz w:val="16"/>
              </w:rPr>
              <w:t>релевантним</w:t>
            </w:r>
          </w:p>
        </w:tc>
        <w:tc>
          <w:tcPr>
            <w:tcW w:w="7769" w:type="dxa"/>
            <w:gridSpan w:val="9"/>
          </w:tcPr>
          <w:p w14:paraId="74FFF41B" w14:textId="77777777" w:rsidR="00071E18" w:rsidRDefault="00B53481">
            <w:pPr>
              <w:pStyle w:val="TableParagraph"/>
              <w:spacing w:before="11"/>
              <w:ind w:left="120" w:right="340"/>
              <w:rPr>
                <w:sz w:val="16"/>
              </w:rPr>
            </w:pPr>
            <w:r>
              <w:rPr>
                <w:sz w:val="16"/>
              </w:rPr>
              <w:t>Председник Подружнице СЛД ВМАСекретар кардиолошке секције, СЛД,Члан удружења кардиолога и</w:t>
            </w:r>
            <w:r>
              <w:rPr>
                <w:spacing w:val="40"/>
                <w:sz w:val="16"/>
              </w:rPr>
              <w:t xml:space="preserve"> </w:t>
            </w:r>
            <w:r>
              <w:rPr>
                <w:sz w:val="16"/>
              </w:rPr>
              <w:t>удружења</w:t>
            </w:r>
            <w:r>
              <w:rPr>
                <w:spacing w:val="-3"/>
                <w:sz w:val="16"/>
              </w:rPr>
              <w:t xml:space="preserve"> </w:t>
            </w:r>
            <w:r>
              <w:rPr>
                <w:sz w:val="16"/>
              </w:rPr>
              <w:t>за</w:t>
            </w:r>
            <w:r>
              <w:rPr>
                <w:spacing w:val="-3"/>
                <w:sz w:val="16"/>
              </w:rPr>
              <w:t xml:space="preserve"> </w:t>
            </w:r>
            <w:r>
              <w:rPr>
                <w:sz w:val="16"/>
              </w:rPr>
              <w:t>борбу</w:t>
            </w:r>
            <w:r>
              <w:rPr>
                <w:spacing w:val="-7"/>
                <w:sz w:val="16"/>
              </w:rPr>
              <w:t xml:space="preserve"> </w:t>
            </w:r>
            <w:r>
              <w:rPr>
                <w:sz w:val="16"/>
              </w:rPr>
              <w:t>против</w:t>
            </w:r>
            <w:r>
              <w:rPr>
                <w:spacing w:val="-5"/>
                <w:sz w:val="16"/>
              </w:rPr>
              <w:t xml:space="preserve"> </w:t>
            </w:r>
            <w:r>
              <w:rPr>
                <w:sz w:val="16"/>
              </w:rPr>
              <w:t>атеросклерозе,</w:t>
            </w:r>
            <w:r>
              <w:rPr>
                <w:spacing w:val="-3"/>
                <w:sz w:val="16"/>
              </w:rPr>
              <w:t xml:space="preserve"> </w:t>
            </w:r>
            <w:r>
              <w:rPr>
                <w:sz w:val="16"/>
              </w:rPr>
              <w:t>Члан</w:t>
            </w:r>
            <w:r>
              <w:rPr>
                <w:spacing w:val="-4"/>
                <w:sz w:val="16"/>
              </w:rPr>
              <w:t xml:space="preserve"> </w:t>
            </w:r>
            <w:r>
              <w:rPr>
                <w:sz w:val="16"/>
              </w:rPr>
              <w:t>Европског</w:t>
            </w:r>
            <w:r>
              <w:rPr>
                <w:spacing w:val="-5"/>
                <w:sz w:val="16"/>
              </w:rPr>
              <w:t xml:space="preserve"> </w:t>
            </w:r>
            <w:r>
              <w:rPr>
                <w:sz w:val="16"/>
              </w:rPr>
              <w:t>Удруженај</w:t>
            </w:r>
            <w:r>
              <w:rPr>
                <w:spacing w:val="-5"/>
                <w:sz w:val="16"/>
              </w:rPr>
              <w:t xml:space="preserve"> </w:t>
            </w:r>
            <w:r>
              <w:rPr>
                <w:sz w:val="16"/>
              </w:rPr>
              <w:t>Кардиолога Већи</w:t>
            </w:r>
            <w:r>
              <w:rPr>
                <w:spacing w:val="-6"/>
                <w:sz w:val="16"/>
              </w:rPr>
              <w:t xml:space="preserve"> </w:t>
            </w:r>
            <w:r>
              <w:rPr>
                <w:sz w:val="16"/>
              </w:rPr>
              <w:t>број</w:t>
            </w:r>
            <w:r>
              <w:rPr>
                <w:spacing w:val="-3"/>
                <w:sz w:val="16"/>
              </w:rPr>
              <w:t xml:space="preserve"> </w:t>
            </w:r>
            <w:r>
              <w:rPr>
                <w:sz w:val="16"/>
              </w:rPr>
              <w:t>предавања</w:t>
            </w:r>
            <w:r>
              <w:rPr>
                <w:spacing w:val="-6"/>
                <w:sz w:val="16"/>
              </w:rPr>
              <w:t xml:space="preserve"> </w:t>
            </w:r>
            <w:r>
              <w:rPr>
                <w:sz w:val="16"/>
              </w:rPr>
              <w:t>по</w:t>
            </w:r>
            <w:r>
              <w:rPr>
                <w:spacing w:val="40"/>
                <w:sz w:val="16"/>
              </w:rPr>
              <w:t xml:space="preserve"> </w:t>
            </w:r>
            <w:r>
              <w:rPr>
                <w:sz w:val="16"/>
              </w:rPr>
              <w:t>позиву на домаћим и</w:t>
            </w:r>
            <w:r>
              <w:rPr>
                <w:spacing w:val="40"/>
                <w:sz w:val="16"/>
              </w:rPr>
              <w:t xml:space="preserve"> </w:t>
            </w:r>
            <w:r>
              <w:rPr>
                <w:sz w:val="16"/>
              </w:rPr>
              <w:t>медјународним састанцима .</w:t>
            </w:r>
          </w:p>
        </w:tc>
      </w:tr>
    </w:tbl>
    <w:p w14:paraId="54E27A49" w14:textId="77777777" w:rsidR="00071E18" w:rsidRDefault="00071E18">
      <w:pPr>
        <w:pStyle w:val="TableParagraph"/>
        <w:rPr>
          <w:sz w:val="16"/>
        </w:rPr>
        <w:sectPr w:rsidR="00071E18">
          <w:pgSz w:w="11910" w:h="16850"/>
          <w:pgMar w:top="1060" w:right="283" w:bottom="440" w:left="283" w:header="187" w:footer="253" w:gutter="0"/>
          <w:cols w:space="720"/>
        </w:sectPr>
      </w:pPr>
    </w:p>
    <w:p w14:paraId="0F7A2B93" w14:textId="77777777" w:rsidR="00071E18" w:rsidRDefault="00071E18">
      <w:pPr>
        <w:pStyle w:val="Teloteksta"/>
        <w:rPr>
          <w:sz w:val="20"/>
        </w:rPr>
      </w:pPr>
    </w:p>
    <w:p w14:paraId="5CE64CD7" w14:textId="77777777" w:rsidR="00071E18" w:rsidRDefault="00071E18">
      <w:pPr>
        <w:pStyle w:val="Teloteksta"/>
        <w:rPr>
          <w:sz w:val="20"/>
        </w:rPr>
      </w:pPr>
    </w:p>
    <w:p w14:paraId="0A1EB4EB" w14:textId="77777777" w:rsidR="00071E18" w:rsidRDefault="00071E18">
      <w:pPr>
        <w:pStyle w:val="Teloteksta"/>
        <w:rPr>
          <w:sz w:val="20"/>
        </w:rPr>
      </w:pPr>
    </w:p>
    <w:p w14:paraId="570F428F" w14:textId="118F695D" w:rsidR="00071E18" w:rsidRPr="00D839A3" w:rsidRDefault="00D839A3">
      <w:pPr>
        <w:pStyle w:val="Teloteksta"/>
        <w:rPr>
          <w:sz w:val="20"/>
          <w:lang w:val="sr-Cyrl-RS"/>
        </w:rPr>
      </w:pPr>
      <w:r>
        <w:rPr>
          <w:sz w:val="20"/>
          <w:lang w:val="sr-Cyrl-RS"/>
        </w:rPr>
        <w:t xml:space="preserve">    </w:t>
      </w:r>
      <w:r w:rsidR="00F073F6" w:rsidRPr="002E7501">
        <w:rPr>
          <w:sz w:val="18"/>
          <w:szCs w:val="18"/>
          <w:lang w:val="sr-Cyrl-RS"/>
        </w:rPr>
        <w:t>Табела 9.1 Картон наставника</w:t>
      </w:r>
    </w:p>
    <w:p w14:paraId="7F7941B6" w14:textId="77777777" w:rsidR="00071E18" w:rsidRDefault="00071E18">
      <w:pPr>
        <w:pStyle w:val="Teloteksta"/>
        <w:spacing w:before="70"/>
        <w:rPr>
          <w:sz w:val="20"/>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1000"/>
        <w:gridCol w:w="425"/>
        <w:gridCol w:w="425"/>
        <w:gridCol w:w="663"/>
        <w:gridCol w:w="757"/>
        <w:gridCol w:w="142"/>
        <w:gridCol w:w="708"/>
        <w:gridCol w:w="1238"/>
        <w:gridCol w:w="322"/>
        <w:gridCol w:w="119"/>
        <w:gridCol w:w="3260"/>
        <w:gridCol w:w="1134"/>
      </w:tblGrid>
      <w:tr w:rsidR="00071E18" w14:paraId="3D25E437" w14:textId="77777777" w:rsidTr="00D839A3">
        <w:trPr>
          <w:trHeight w:val="388"/>
        </w:trPr>
        <w:tc>
          <w:tcPr>
            <w:tcW w:w="4647" w:type="dxa"/>
            <w:gridSpan w:val="8"/>
          </w:tcPr>
          <w:p w14:paraId="69DAD42F" w14:textId="77777777" w:rsidR="00071E18" w:rsidRDefault="00B53481">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6073" w:type="dxa"/>
            <w:gridSpan w:val="5"/>
            <w:shd w:val="clear" w:color="auto" w:fill="D9D9D9" w:themeFill="background1" w:themeFillShade="D9"/>
          </w:tcPr>
          <w:p w14:paraId="0B0AECAA" w14:textId="77777777" w:rsidR="00071E18" w:rsidRPr="00D839A3" w:rsidRDefault="00B53481">
            <w:pPr>
              <w:pStyle w:val="TableParagraph"/>
              <w:spacing w:before="115"/>
              <w:ind w:left="285"/>
              <w:rPr>
                <w:b/>
                <w:bCs/>
                <w:sz w:val="18"/>
              </w:rPr>
            </w:pPr>
            <w:bookmarkStart w:id="19" w:name="_bookmark59"/>
            <w:bookmarkEnd w:id="19"/>
            <w:r w:rsidRPr="00D839A3">
              <w:rPr>
                <w:b/>
                <w:bCs/>
                <w:sz w:val="18"/>
              </w:rPr>
              <w:t>Драган</w:t>
            </w:r>
            <w:r w:rsidRPr="00D839A3">
              <w:rPr>
                <w:b/>
                <w:bCs/>
                <w:spacing w:val="-5"/>
                <w:sz w:val="18"/>
              </w:rPr>
              <w:t xml:space="preserve"> </w:t>
            </w:r>
            <w:r w:rsidRPr="00D839A3">
              <w:rPr>
                <w:b/>
                <w:bCs/>
                <w:spacing w:val="-2"/>
                <w:sz w:val="18"/>
              </w:rPr>
              <w:t>Ђорђевић</w:t>
            </w:r>
          </w:p>
        </w:tc>
      </w:tr>
      <w:tr w:rsidR="00071E18" w14:paraId="559CAC56" w14:textId="77777777" w:rsidTr="00727E39">
        <w:trPr>
          <w:trHeight w:val="249"/>
        </w:trPr>
        <w:tc>
          <w:tcPr>
            <w:tcW w:w="4647" w:type="dxa"/>
            <w:gridSpan w:val="8"/>
          </w:tcPr>
          <w:p w14:paraId="71B0DD21" w14:textId="77777777" w:rsidR="00071E18" w:rsidRDefault="00B53481">
            <w:pPr>
              <w:pStyle w:val="TableParagraph"/>
              <w:spacing w:before="28"/>
              <w:rPr>
                <w:b/>
                <w:sz w:val="16"/>
              </w:rPr>
            </w:pPr>
            <w:r>
              <w:rPr>
                <w:b/>
                <w:spacing w:val="-2"/>
                <w:sz w:val="16"/>
              </w:rPr>
              <w:t>Звање</w:t>
            </w:r>
          </w:p>
        </w:tc>
        <w:tc>
          <w:tcPr>
            <w:tcW w:w="6073" w:type="dxa"/>
            <w:gridSpan w:val="5"/>
          </w:tcPr>
          <w:p w14:paraId="2920424F" w14:textId="180D3C6C" w:rsidR="00071E18" w:rsidRDefault="00D43C62">
            <w:pPr>
              <w:pStyle w:val="TableParagraph"/>
              <w:spacing w:line="181" w:lineRule="exact"/>
              <w:ind w:left="105"/>
              <w:rPr>
                <w:sz w:val="16"/>
              </w:rPr>
            </w:pPr>
            <w:r>
              <w:rPr>
                <w:spacing w:val="-2"/>
                <w:sz w:val="16"/>
                <w:lang w:val="sr-Cyrl-RS"/>
              </w:rPr>
              <w:t>д</w:t>
            </w:r>
            <w:r w:rsidR="00B53481">
              <w:rPr>
                <w:spacing w:val="-2"/>
                <w:sz w:val="16"/>
              </w:rPr>
              <w:t>оцент</w:t>
            </w:r>
          </w:p>
        </w:tc>
      </w:tr>
      <w:tr w:rsidR="00071E18" w14:paraId="3330202A" w14:textId="77777777" w:rsidTr="00727E39">
        <w:trPr>
          <w:trHeight w:val="486"/>
        </w:trPr>
        <w:tc>
          <w:tcPr>
            <w:tcW w:w="4647" w:type="dxa"/>
            <w:gridSpan w:val="8"/>
          </w:tcPr>
          <w:p w14:paraId="768C3EB3" w14:textId="77777777" w:rsidR="00071E18" w:rsidRDefault="00B53481">
            <w:pPr>
              <w:pStyle w:val="TableParagraph"/>
              <w:spacing w:before="57"/>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3"/>
                <w:sz w:val="16"/>
              </w:rPr>
              <w:t xml:space="preserve"> </w:t>
            </w:r>
            <w:r>
              <w:rPr>
                <w:b/>
                <w:sz w:val="16"/>
              </w:rPr>
              <w:t>којој</w:t>
            </w:r>
            <w:r>
              <w:rPr>
                <w:b/>
                <w:spacing w:val="-6"/>
                <w:sz w:val="16"/>
              </w:rPr>
              <w:t xml:space="preserve"> </w:t>
            </w:r>
            <w:r>
              <w:rPr>
                <w:b/>
                <w:sz w:val="16"/>
              </w:rPr>
              <w:t>наставник</w:t>
            </w:r>
            <w:r>
              <w:rPr>
                <w:b/>
                <w:spacing w:val="-3"/>
                <w:sz w:val="16"/>
              </w:rPr>
              <w:t xml:space="preserve"> </w:t>
            </w:r>
            <w:r>
              <w:rPr>
                <w:b/>
                <w:sz w:val="16"/>
              </w:rPr>
              <w:t>ради</w:t>
            </w:r>
            <w:r>
              <w:rPr>
                <w:b/>
                <w:spacing w:val="-3"/>
                <w:sz w:val="16"/>
              </w:rPr>
              <w:t xml:space="preserve"> </w:t>
            </w:r>
            <w:r>
              <w:rPr>
                <w:b/>
                <w:sz w:val="16"/>
              </w:rPr>
              <w:t>са</w:t>
            </w:r>
            <w:r>
              <w:rPr>
                <w:b/>
                <w:spacing w:val="-4"/>
                <w:sz w:val="16"/>
              </w:rPr>
              <w:t xml:space="preserve"> </w:t>
            </w:r>
            <w:r>
              <w:rPr>
                <w:b/>
                <w:sz w:val="16"/>
              </w:rPr>
              <w:t>пуним</w:t>
            </w:r>
            <w:r>
              <w:rPr>
                <w:b/>
                <w:spacing w:val="35"/>
                <w:sz w:val="16"/>
              </w:rPr>
              <w:t xml:space="preserve"> </w:t>
            </w:r>
            <w:r>
              <w:rPr>
                <w:b/>
                <w:sz w:val="16"/>
              </w:rPr>
              <w:t>или</w:t>
            </w:r>
            <w:r>
              <w:rPr>
                <w:b/>
                <w:spacing w:val="40"/>
                <w:sz w:val="16"/>
              </w:rPr>
              <w:t xml:space="preserve"> </w:t>
            </w:r>
            <w:r>
              <w:rPr>
                <w:b/>
                <w:sz w:val="16"/>
              </w:rPr>
              <w:t>непуним радним временом и од када</w:t>
            </w:r>
          </w:p>
        </w:tc>
        <w:tc>
          <w:tcPr>
            <w:tcW w:w="6073" w:type="dxa"/>
            <w:gridSpan w:val="5"/>
          </w:tcPr>
          <w:p w14:paraId="7D4E4299" w14:textId="77777777" w:rsidR="00071E18" w:rsidRDefault="00B53481">
            <w:pPr>
              <w:pStyle w:val="TableParagraph"/>
              <w:spacing w:line="178" w:lineRule="exact"/>
              <w:ind w:left="105"/>
              <w:rPr>
                <w:sz w:val="16"/>
              </w:rPr>
            </w:pPr>
            <w:r>
              <w:rPr>
                <w:sz w:val="16"/>
              </w:rPr>
              <w:t>Војномедицинска</w:t>
            </w:r>
            <w:r>
              <w:rPr>
                <w:spacing w:val="-10"/>
                <w:sz w:val="16"/>
              </w:rPr>
              <w:t xml:space="preserve"> </w:t>
            </w:r>
            <w:r>
              <w:rPr>
                <w:sz w:val="16"/>
              </w:rPr>
              <w:t>академија</w:t>
            </w:r>
            <w:r>
              <w:rPr>
                <w:spacing w:val="-9"/>
                <w:sz w:val="16"/>
              </w:rPr>
              <w:t xml:space="preserve"> </w:t>
            </w:r>
            <w:r>
              <w:rPr>
                <w:spacing w:val="-2"/>
                <w:sz w:val="16"/>
              </w:rPr>
              <w:t>Београд</w:t>
            </w:r>
          </w:p>
          <w:p w14:paraId="3E5DE53D" w14:textId="77777777" w:rsidR="00071E18" w:rsidRDefault="00B53481">
            <w:pPr>
              <w:pStyle w:val="TableParagraph"/>
              <w:spacing w:before="58"/>
              <w:ind w:left="105"/>
              <w:rPr>
                <w:sz w:val="16"/>
              </w:rPr>
            </w:pPr>
            <w:r>
              <w:rPr>
                <w:spacing w:val="-2"/>
                <w:sz w:val="16"/>
              </w:rPr>
              <w:t>28.02.2000.</w:t>
            </w:r>
          </w:p>
        </w:tc>
      </w:tr>
      <w:tr w:rsidR="00071E18" w14:paraId="2AD01E74" w14:textId="77777777" w:rsidTr="00727E39">
        <w:trPr>
          <w:trHeight w:val="244"/>
        </w:trPr>
        <w:tc>
          <w:tcPr>
            <w:tcW w:w="4647" w:type="dxa"/>
            <w:gridSpan w:val="8"/>
          </w:tcPr>
          <w:p w14:paraId="584EBE47" w14:textId="77777777" w:rsidR="00071E18" w:rsidRDefault="00B53481">
            <w:pPr>
              <w:pStyle w:val="TableParagraph"/>
              <w:spacing w:before="28"/>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6073" w:type="dxa"/>
            <w:gridSpan w:val="5"/>
          </w:tcPr>
          <w:p w14:paraId="5FE68D85" w14:textId="77777777" w:rsidR="00071E18" w:rsidRDefault="00B53481">
            <w:pPr>
              <w:pStyle w:val="TableParagraph"/>
              <w:spacing w:line="178" w:lineRule="exact"/>
              <w:ind w:left="105"/>
              <w:rPr>
                <w:sz w:val="16"/>
              </w:rPr>
            </w:pPr>
            <w:r>
              <w:rPr>
                <w:sz w:val="16"/>
              </w:rPr>
              <w:t>Анестезиологија</w:t>
            </w:r>
            <w:r>
              <w:rPr>
                <w:spacing w:val="-8"/>
                <w:sz w:val="16"/>
              </w:rPr>
              <w:t xml:space="preserve"> </w:t>
            </w:r>
            <w:r>
              <w:rPr>
                <w:sz w:val="16"/>
              </w:rPr>
              <w:t>и</w:t>
            </w:r>
            <w:r>
              <w:rPr>
                <w:spacing w:val="-6"/>
                <w:sz w:val="16"/>
              </w:rPr>
              <w:t xml:space="preserve"> </w:t>
            </w:r>
            <w:r>
              <w:rPr>
                <w:sz w:val="16"/>
              </w:rPr>
              <w:t>интензивно</w:t>
            </w:r>
            <w:r>
              <w:rPr>
                <w:spacing w:val="-7"/>
                <w:sz w:val="16"/>
              </w:rPr>
              <w:t xml:space="preserve"> </w:t>
            </w:r>
            <w:r>
              <w:rPr>
                <w:spacing w:val="-2"/>
                <w:sz w:val="16"/>
              </w:rPr>
              <w:t>лечење</w:t>
            </w:r>
          </w:p>
        </w:tc>
      </w:tr>
      <w:tr w:rsidR="00071E18" w14:paraId="1663B888" w14:textId="77777777" w:rsidTr="00727E39">
        <w:trPr>
          <w:trHeight w:val="201"/>
        </w:trPr>
        <w:tc>
          <w:tcPr>
            <w:tcW w:w="10720" w:type="dxa"/>
            <w:gridSpan w:val="13"/>
          </w:tcPr>
          <w:p w14:paraId="0D2D1AA4" w14:textId="77777777" w:rsidR="00071E18" w:rsidRDefault="00B53481">
            <w:pPr>
              <w:pStyle w:val="TableParagraph"/>
              <w:spacing w:before="6" w:line="175" w:lineRule="exact"/>
              <w:rPr>
                <w:b/>
                <w:sz w:val="16"/>
              </w:rPr>
            </w:pPr>
            <w:r>
              <w:rPr>
                <w:b/>
                <w:sz w:val="16"/>
              </w:rPr>
              <w:t>Академска</w:t>
            </w:r>
            <w:r>
              <w:rPr>
                <w:b/>
                <w:spacing w:val="-8"/>
                <w:sz w:val="16"/>
              </w:rPr>
              <w:t xml:space="preserve"> </w:t>
            </w:r>
            <w:r>
              <w:rPr>
                <w:b/>
                <w:spacing w:val="-2"/>
                <w:sz w:val="16"/>
              </w:rPr>
              <w:t>каријера</w:t>
            </w:r>
          </w:p>
        </w:tc>
      </w:tr>
      <w:tr w:rsidR="00071E18" w14:paraId="50A03988" w14:textId="77777777" w:rsidTr="00727E39">
        <w:trPr>
          <w:trHeight w:val="323"/>
        </w:trPr>
        <w:tc>
          <w:tcPr>
            <w:tcW w:w="1527" w:type="dxa"/>
            <w:gridSpan w:val="2"/>
          </w:tcPr>
          <w:p w14:paraId="0AAB00AB" w14:textId="77777777" w:rsidR="00071E18" w:rsidRDefault="00071E18">
            <w:pPr>
              <w:pStyle w:val="TableParagraph"/>
              <w:ind w:left="0"/>
              <w:rPr>
                <w:sz w:val="16"/>
              </w:rPr>
            </w:pPr>
          </w:p>
        </w:tc>
        <w:tc>
          <w:tcPr>
            <w:tcW w:w="850" w:type="dxa"/>
            <w:gridSpan w:val="2"/>
          </w:tcPr>
          <w:p w14:paraId="5D4549A1" w14:textId="77777777" w:rsidR="00071E18" w:rsidRDefault="00B53481">
            <w:pPr>
              <w:pStyle w:val="TableParagraph"/>
              <w:spacing w:before="64"/>
              <w:rPr>
                <w:sz w:val="16"/>
              </w:rPr>
            </w:pPr>
            <w:r>
              <w:rPr>
                <w:spacing w:val="-2"/>
                <w:sz w:val="16"/>
              </w:rPr>
              <w:t>Година</w:t>
            </w:r>
          </w:p>
        </w:tc>
        <w:tc>
          <w:tcPr>
            <w:tcW w:w="1562" w:type="dxa"/>
            <w:gridSpan w:val="3"/>
          </w:tcPr>
          <w:p w14:paraId="46269774" w14:textId="77777777" w:rsidR="00071E18" w:rsidRDefault="00B53481">
            <w:pPr>
              <w:pStyle w:val="TableParagraph"/>
              <w:spacing w:before="64"/>
              <w:rPr>
                <w:sz w:val="16"/>
              </w:rPr>
            </w:pPr>
            <w:r>
              <w:rPr>
                <w:spacing w:val="-2"/>
                <w:sz w:val="16"/>
              </w:rPr>
              <w:t>Институција</w:t>
            </w:r>
          </w:p>
        </w:tc>
        <w:tc>
          <w:tcPr>
            <w:tcW w:w="2268" w:type="dxa"/>
            <w:gridSpan w:val="3"/>
          </w:tcPr>
          <w:p w14:paraId="518D218B" w14:textId="77777777" w:rsidR="00071E18" w:rsidRDefault="00B53481">
            <w:pPr>
              <w:pStyle w:val="TableParagraph"/>
              <w:spacing w:before="64"/>
              <w:ind w:left="105"/>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4513" w:type="dxa"/>
            <w:gridSpan w:val="3"/>
          </w:tcPr>
          <w:p w14:paraId="2E4CBA9F" w14:textId="77777777" w:rsidR="00071E18" w:rsidRDefault="00B53481">
            <w:pPr>
              <w:pStyle w:val="TableParagraph"/>
              <w:spacing w:before="64"/>
              <w:ind w:left="106"/>
              <w:rPr>
                <w:sz w:val="16"/>
              </w:rPr>
            </w:pPr>
            <w:r>
              <w:rPr>
                <w:sz w:val="16"/>
              </w:rPr>
              <w:t>Ужа</w:t>
            </w:r>
            <w:r>
              <w:rPr>
                <w:spacing w:val="-5"/>
                <w:sz w:val="16"/>
              </w:rPr>
              <w:t xml:space="preserve"> </w:t>
            </w:r>
            <w:r>
              <w:rPr>
                <w:sz w:val="16"/>
              </w:rPr>
              <w:t>научна,</w:t>
            </w:r>
            <w:r>
              <w:rPr>
                <w:spacing w:val="-6"/>
                <w:sz w:val="16"/>
              </w:rPr>
              <w:t xml:space="preserve"> </w:t>
            </w:r>
            <w:r>
              <w:rPr>
                <w:sz w:val="16"/>
              </w:rPr>
              <w:t>уметничка</w:t>
            </w:r>
            <w:r>
              <w:rPr>
                <w:spacing w:val="-5"/>
                <w:sz w:val="16"/>
              </w:rPr>
              <w:t xml:space="preserve"> </w:t>
            </w:r>
            <w:r>
              <w:rPr>
                <w:sz w:val="16"/>
              </w:rPr>
              <w:t>или</w:t>
            </w:r>
            <w:r>
              <w:rPr>
                <w:spacing w:val="-6"/>
                <w:sz w:val="16"/>
              </w:rPr>
              <w:t xml:space="preserve"> </w:t>
            </w:r>
            <w:r>
              <w:rPr>
                <w:sz w:val="16"/>
              </w:rPr>
              <w:t>стручна</w:t>
            </w:r>
            <w:r>
              <w:rPr>
                <w:spacing w:val="-4"/>
                <w:sz w:val="16"/>
              </w:rPr>
              <w:t xml:space="preserve"> </w:t>
            </w:r>
            <w:r>
              <w:rPr>
                <w:spacing w:val="-2"/>
                <w:sz w:val="16"/>
              </w:rPr>
              <w:t>област</w:t>
            </w:r>
          </w:p>
        </w:tc>
      </w:tr>
      <w:tr w:rsidR="00071E18" w14:paraId="109791C7" w14:textId="77777777" w:rsidTr="00727E39">
        <w:trPr>
          <w:trHeight w:val="244"/>
        </w:trPr>
        <w:tc>
          <w:tcPr>
            <w:tcW w:w="1527" w:type="dxa"/>
            <w:gridSpan w:val="2"/>
          </w:tcPr>
          <w:p w14:paraId="2DCBF318" w14:textId="77777777" w:rsidR="00071E18" w:rsidRDefault="00B53481">
            <w:pPr>
              <w:pStyle w:val="TableParagraph"/>
              <w:spacing w:before="25"/>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850" w:type="dxa"/>
            <w:gridSpan w:val="2"/>
          </w:tcPr>
          <w:p w14:paraId="0439ADA6" w14:textId="096D7F94" w:rsidR="00071E18" w:rsidRDefault="00B53481">
            <w:pPr>
              <w:pStyle w:val="TableParagraph"/>
              <w:spacing w:line="181" w:lineRule="exact"/>
              <w:rPr>
                <w:sz w:val="16"/>
              </w:rPr>
            </w:pPr>
            <w:r>
              <w:rPr>
                <w:spacing w:val="-2"/>
                <w:sz w:val="16"/>
              </w:rPr>
              <w:t>20</w:t>
            </w:r>
            <w:r w:rsidR="00D839A3">
              <w:rPr>
                <w:spacing w:val="-2"/>
                <w:sz w:val="16"/>
                <w:lang w:val="sr-Cyrl-RS"/>
              </w:rPr>
              <w:t>21</w:t>
            </w:r>
            <w:r>
              <w:rPr>
                <w:spacing w:val="-2"/>
                <w:sz w:val="16"/>
              </w:rPr>
              <w:t>.</w:t>
            </w:r>
          </w:p>
        </w:tc>
        <w:tc>
          <w:tcPr>
            <w:tcW w:w="1562" w:type="dxa"/>
            <w:gridSpan w:val="3"/>
          </w:tcPr>
          <w:p w14:paraId="33C7692F" w14:textId="77777777" w:rsidR="00071E18" w:rsidRDefault="00B53481">
            <w:pPr>
              <w:pStyle w:val="TableParagraph"/>
              <w:spacing w:line="181" w:lineRule="exact"/>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268" w:type="dxa"/>
            <w:gridSpan w:val="3"/>
          </w:tcPr>
          <w:p w14:paraId="041B0C8A" w14:textId="77777777" w:rsidR="00071E18" w:rsidRDefault="00B53481">
            <w:pPr>
              <w:pStyle w:val="TableParagraph"/>
              <w:spacing w:line="181" w:lineRule="exact"/>
              <w:ind w:left="105"/>
              <w:rPr>
                <w:sz w:val="16"/>
              </w:rPr>
            </w:pPr>
            <w:r>
              <w:rPr>
                <w:spacing w:val="-2"/>
                <w:sz w:val="16"/>
              </w:rPr>
              <w:t>Медицина</w:t>
            </w:r>
          </w:p>
        </w:tc>
        <w:tc>
          <w:tcPr>
            <w:tcW w:w="4513" w:type="dxa"/>
            <w:gridSpan w:val="3"/>
          </w:tcPr>
          <w:p w14:paraId="1CBCC328" w14:textId="77777777" w:rsidR="00071E18" w:rsidRDefault="00B53481">
            <w:pPr>
              <w:pStyle w:val="TableParagraph"/>
              <w:spacing w:line="181" w:lineRule="exact"/>
              <w:ind w:left="106"/>
              <w:rPr>
                <w:sz w:val="16"/>
              </w:rPr>
            </w:pPr>
            <w:r>
              <w:rPr>
                <w:sz w:val="16"/>
              </w:rPr>
              <w:t>Анестезиологија</w:t>
            </w:r>
            <w:r>
              <w:rPr>
                <w:spacing w:val="-8"/>
                <w:sz w:val="16"/>
              </w:rPr>
              <w:t xml:space="preserve"> </w:t>
            </w:r>
            <w:r>
              <w:rPr>
                <w:sz w:val="16"/>
              </w:rPr>
              <w:t>и</w:t>
            </w:r>
            <w:r>
              <w:rPr>
                <w:spacing w:val="-6"/>
                <w:sz w:val="16"/>
              </w:rPr>
              <w:t xml:space="preserve"> </w:t>
            </w:r>
            <w:r>
              <w:rPr>
                <w:sz w:val="16"/>
              </w:rPr>
              <w:t>интензивно</w:t>
            </w:r>
            <w:r>
              <w:rPr>
                <w:spacing w:val="-7"/>
                <w:sz w:val="16"/>
              </w:rPr>
              <w:t xml:space="preserve"> </w:t>
            </w:r>
            <w:r>
              <w:rPr>
                <w:spacing w:val="-2"/>
                <w:sz w:val="16"/>
              </w:rPr>
              <w:t>лечење</w:t>
            </w:r>
          </w:p>
        </w:tc>
      </w:tr>
      <w:tr w:rsidR="00071E18" w14:paraId="7076DB96" w14:textId="77777777" w:rsidTr="00727E39">
        <w:trPr>
          <w:trHeight w:val="244"/>
        </w:trPr>
        <w:tc>
          <w:tcPr>
            <w:tcW w:w="1527" w:type="dxa"/>
            <w:gridSpan w:val="2"/>
          </w:tcPr>
          <w:p w14:paraId="21C03445" w14:textId="77777777" w:rsidR="00071E18" w:rsidRDefault="00B53481">
            <w:pPr>
              <w:pStyle w:val="TableParagraph"/>
              <w:spacing w:before="25"/>
              <w:rPr>
                <w:sz w:val="16"/>
              </w:rPr>
            </w:pPr>
            <w:r>
              <w:rPr>
                <w:spacing w:val="-2"/>
                <w:sz w:val="16"/>
              </w:rPr>
              <w:t>Докторат</w:t>
            </w:r>
          </w:p>
        </w:tc>
        <w:tc>
          <w:tcPr>
            <w:tcW w:w="850" w:type="dxa"/>
            <w:gridSpan w:val="2"/>
          </w:tcPr>
          <w:p w14:paraId="65A1FEA6" w14:textId="77777777" w:rsidR="00071E18" w:rsidRDefault="00B53481">
            <w:pPr>
              <w:pStyle w:val="TableParagraph"/>
              <w:spacing w:line="178" w:lineRule="exact"/>
              <w:rPr>
                <w:sz w:val="16"/>
              </w:rPr>
            </w:pPr>
            <w:r>
              <w:rPr>
                <w:spacing w:val="-2"/>
                <w:sz w:val="16"/>
              </w:rPr>
              <w:t>2015.</w:t>
            </w:r>
          </w:p>
        </w:tc>
        <w:tc>
          <w:tcPr>
            <w:tcW w:w="1562" w:type="dxa"/>
            <w:gridSpan w:val="3"/>
          </w:tcPr>
          <w:p w14:paraId="12B3205E" w14:textId="77777777" w:rsidR="00071E18" w:rsidRDefault="00B53481">
            <w:pPr>
              <w:pStyle w:val="TableParagraph"/>
              <w:spacing w:line="178" w:lineRule="exact"/>
              <w:rPr>
                <w:sz w:val="16"/>
              </w:rPr>
            </w:pPr>
            <w:r>
              <w:rPr>
                <w:sz w:val="16"/>
              </w:rPr>
              <w:t>МФ</w:t>
            </w:r>
            <w:r>
              <w:rPr>
                <w:spacing w:val="-2"/>
                <w:sz w:val="16"/>
              </w:rPr>
              <w:t xml:space="preserve"> </w:t>
            </w:r>
            <w:r>
              <w:rPr>
                <w:sz w:val="16"/>
              </w:rPr>
              <w:t>у</w:t>
            </w:r>
            <w:r>
              <w:rPr>
                <w:spacing w:val="-3"/>
                <w:sz w:val="16"/>
              </w:rPr>
              <w:t xml:space="preserve"> </w:t>
            </w:r>
            <w:r>
              <w:rPr>
                <w:spacing w:val="-2"/>
                <w:sz w:val="16"/>
              </w:rPr>
              <w:t>Крагујевцу</w:t>
            </w:r>
          </w:p>
        </w:tc>
        <w:tc>
          <w:tcPr>
            <w:tcW w:w="2268" w:type="dxa"/>
            <w:gridSpan w:val="3"/>
          </w:tcPr>
          <w:p w14:paraId="7CED6580" w14:textId="77777777" w:rsidR="00071E18" w:rsidRDefault="00B53481">
            <w:pPr>
              <w:pStyle w:val="TableParagraph"/>
              <w:spacing w:line="178" w:lineRule="exact"/>
              <w:ind w:left="105"/>
              <w:rPr>
                <w:sz w:val="16"/>
              </w:rPr>
            </w:pPr>
            <w:r>
              <w:rPr>
                <w:spacing w:val="-2"/>
                <w:sz w:val="16"/>
              </w:rPr>
              <w:t>Медицина</w:t>
            </w:r>
          </w:p>
        </w:tc>
        <w:tc>
          <w:tcPr>
            <w:tcW w:w="4513" w:type="dxa"/>
            <w:gridSpan w:val="3"/>
          </w:tcPr>
          <w:p w14:paraId="3A5BD7E9" w14:textId="77777777" w:rsidR="00071E18" w:rsidRDefault="00B53481">
            <w:pPr>
              <w:pStyle w:val="TableParagraph"/>
              <w:spacing w:line="178" w:lineRule="exact"/>
              <w:ind w:left="106"/>
              <w:rPr>
                <w:sz w:val="16"/>
              </w:rPr>
            </w:pPr>
            <w:r>
              <w:rPr>
                <w:sz w:val="16"/>
              </w:rPr>
              <w:t>Анестезиологија</w:t>
            </w:r>
            <w:r>
              <w:rPr>
                <w:spacing w:val="-8"/>
                <w:sz w:val="16"/>
              </w:rPr>
              <w:t xml:space="preserve"> </w:t>
            </w:r>
            <w:r>
              <w:rPr>
                <w:sz w:val="16"/>
              </w:rPr>
              <w:t>и</w:t>
            </w:r>
            <w:r>
              <w:rPr>
                <w:spacing w:val="-6"/>
                <w:sz w:val="16"/>
              </w:rPr>
              <w:t xml:space="preserve"> </w:t>
            </w:r>
            <w:r>
              <w:rPr>
                <w:sz w:val="16"/>
              </w:rPr>
              <w:t>интензивно</w:t>
            </w:r>
            <w:r>
              <w:rPr>
                <w:spacing w:val="-7"/>
                <w:sz w:val="16"/>
              </w:rPr>
              <w:t xml:space="preserve"> </w:t>
            </w:r>
            <w:r>
              <w:rPr>
                <w:spacing w:val="-2"/>
                <w:sz w:val="16"/>
              </w:rPr>
              <w:t>лечење</w:t>
            </w:r>
          </w:p>
        </w:tc>
      </w:tr>
      <w:tr w:rsidR="00071E18" w14:paraId="357A4210" w14:textId="77777777" w:rsidTr="00727E39">
        <w:trPr>
          <w:trHeight w:val="244"/>
        </w:trPr>
        <w:tc>
          <w:tcPr>
            <w:tcW w:w="1527" w:type="dxa"/>
            <w:gridSpan w:val="2"/>
          </w:tcPr>
          <w:p w14:paraId="1AD2F072" w14:textId="77777777" w:rsidR="00071E18" w:rsidRDefault="00B53481">
            <w:pPr>
              <w:pStyle w:val="TableParagraph"/>
              <w:spacing w:before="25"/>
              <w:rPr>
                <w:sz w:val="16"/>
              </w:rPr>
            </w:pPr>
            <w:r>
              <w:rPr>
                <w:spacing w:val="-2"/>
                <w:sz w:val="16"/>
              </w:rPr>
              <w:t>Специјализација</w:t>
            </w:r>
          </w:p>
        </w:tc>
        <w:tc>
          <w:tcPr>
            <w:tcW w:w="850" w:type="dxa"/>
            <w:gridSpan w:val="2"/>
          </w:tcPr>
          <w:p w14:paraId="295F0F12" w14:textId="77777777" w:rsidR="00071E18" w:rsidRDefault="00B53481">
            <w:pPr>
              <w:pStyle w:val="TableParagraph"/>
              <w:spacing w:line="178" w:lineRule="exact"/>
              <w:rPr>
                <w:sz w:val="16"/>
              </w:rPr>
            </w:pPr>
            <w:r>
              <w:rPr>
                <w:spacing w:val="-2"/>
                <w:sz w:val="16"/>
              </w:rPr>
              <w:t>1999.</w:t>
            </w:r>
          </w:p>
        </w:tc>
        <w:tc>
          <w:tcPr>
            <w:tcW w:w="1562" w:type="dxa"/>
            <w:gridSpan w:val="3"/>
          </w:tcPr>
          <w:p w14:paraId="3ED1EE38" w14:textId="77777777" w:rsidR="00071E18" w:rsidRDefault="00B53481">
            <w:pPr>
              <w:pStyle w:val="TableParagraph"/>
              <w:spacing w:line="178" w:lineRule="exact"/>
              <w:rPr>
                <w:sz w:val="16"/>
              </w:rPr>
            </w:pPr>
            <w:r>
              <w:rPr>
                <w:spacing w:val="-5"/>
                <w:sz w:val="16"/>
              </w:rPr>
              <w:t>ВМА</w:t>
            </w:r>
          </w:p>
        </w:tc>
        <w:tc>
          <w:tcPr>
            <w:tcW w:w="2268" w:type="dxa"/>
            <w:gridSpan w:val="3"/>
          </w:tcPr>
          <w:p w14:paraId="16ACBB87" w14:textId="77777777" w:rsidR="00071E18" w:rsidRDefault="00B53481">
            <w:pPr>
              <w:pStyle w:val="TableParagraph"/>
              <w:spacing w:line="178" w:lineRule="exact"/>
              <w:ind w:left="105"/>
              <w:rPr>
                <w:sz w:val="16"/>
              </w:rPr>
            </w:pPr>
            <w:r>
              <w:rPr>
                <w:spacing w:val="-2"/>
                <w:sz w:val="16"/>
              </w:rPr>
              <w:t>Медицина</w:t>
            </w:r>
          </w:p>
        </w:tc>
        <w:tc>
          <w:tcPr>
            <w:tcW w:w="4513" w:type="dxa"/>
            <w:gridSpan w:val="3"/>
          </w:tcPr>
          <w:p w14:paraId="7BA2F412" w14:textId="77777777" w:rsidR="00071E18" w:rsidRDefault="00B53481">
            <w:pPr>
              <w:pStyle w:val="TableParagraph"/>
              <w:spacing w:before="25"/>
              <w:ind w:left="106"/>
              <w:rPr>
                <w:sz w:val="16"/>
              </w:rPr>
            </w:pPr>
            <w:r>
              <w:rPr>
                <w:sz w:val="16"/>
              </w:rPr>
              <w:t>Анестезиологија</w:t>
            </w:r>
            <w:r>
              <w:rPr>
                <w:spacing w:val="-8"/>
                <w:sz w:val="16"/>
              </w:rPr>
              <w:t xml:space="preserve"> </w:t>
            </w:r>
            <w:r>
              <w:rPr>
                <w:sz w:val="16"/>
              </w:rPr>
              <w:t>и</w:t>
            </w:r>
            <w:r>
              <w:rPr>
                <w:spacing w:val="-6"/>
                <w:sz w:val="16"/>
              </w:rPr>
              <w:t xml:space="preserve"> </w:t>
            </w:r>
            <w:r>
              <w:rPr>
                <w:sz w:val="16"/>
              </w:rPr>
              <w:t>интензивно</w:t>
            </w:r>
            <w:r>
              <w:rPr>
                <w:spacing w:val="-7"/>
                <w:sz w:val="16"/>
              </w:rPr>
              <w:t xml:space="preserve"> </w:t>
            </w:r>
            <w:r>
              <w:rPr>
                <w:spacing w:val="-2"/>
                <w:sz w:val="16"/>
              </w:rPr>
              <w:t>лечење</w:t>
            </w:r>
          </w:p>
        </w:tc>
      </w:tr>
      <w:tr w:rsidR="00071E18" w14:paraId="59FCF913" w14:textId="77777777" w:rsidTr="00727E39">
        <w:trPr>
          <w:trHeight w:val="244"/>
        </w:trPr>
        <w:tc>
          <w:tcPr>
            <w:tcW w:w="1527" w:type="dxa"/>
            <w:gridSpan w:val="2"/>
          </w:tcPr>
          <w:p w14:paraId="2E452C77" w14:textId="77777777" w:rsidR="00071E18" w:rsidRDefault="00B53481">
            <w:pPr>
              <w:pStyle w:val="TableParagraph"/>
              <w:spacing w:before="25"/>
              <w:rPr>
                <w:sz w:val="16"/>
              </w:rPr>
            </w:pPr>
            <w:r>
              <w:rPr>
                <w:spacing w:val="-2"/>
                <w:sz w:val="16"/>
              </w:rPr>
              <w:t>Магистратура</w:t>
            </w:r>
          </w:p>
        </w:tc>
        <w:tc>
          <w:tcPr>
            <w:tcW w:w="850" w:type="dxa"/>
            <w:gridSpan w:val="2"/>
          </w:tcPr>
          <w:p w14:paraId="2EC7A41A" w14:textId="77777777" w:rsidR="00071E18" w:rsidRDefault="00071E18">
            <w:pPr>
              <w:pStyle w:val="TableParagraph"/>
              <w:ind w:left="0"/>
              <w:rPr>
                <w:sz w:val="16"/>
              </w:rPr>
            </w:pPr>
          </w:p>
        </w:tc>
        <w:tc>
          <w:tcPr>
            <w:tcW w:w="1562" w:type="dxa"/>
            <w:gridSpan w:val="3"/>
          </w:tcPr>
          <w:p w14:paraId="3BEF4F3D" w14:textId="77777777" w:rsidR="00071E18" w:rsidRDefault="00071E18">
            <w:pPr>
              <w:pStyle w:val="TableParagraph"/>
              <w:ind w:left="0"/>
              <w:rPr>
                <w:sz w:val="16"/>
              </w:rPr>
            </w:pPr>
          </w:p>
        </w:tc>
        <w:tc>
          <w:tcPr>
            <w:tcW w:w="2268" w:type="dxa"/>
            <w:gridSpan w:val="3"/>
          </w:tcPr>
          <w:p w14:paraId="66BFB02C" w14:textId="77777777" w:rsidR="00071E18" w:rsidRDefault="00071E18">
            <w:pPr>
              <w:pStyle w:val="TableParagraph"/>
              <w:ind w:left="0"/>
              <w:rPr>
                <w:sz w:val="16"/>
              </w:rPr>
            </w:pPr>
          </w:p>
        </w:tc>
        <w:tc>
          <w:tcPr>
            <w:tcW w:w="4513" w:type="dxa"/>
            <w:gridSpan w:val="3"/>
          </w:tcPr>
          <w:p w14:paraId="62D68018" w14:textId="77777777" w:rsidR="00071E18" w:rsidRDefault="00071E18">
            <w:pPr>
              <w:pStyle w:val="TableParagraph"/>
              <w:ind w:left="0"/>
              <w:rPr>
                <w:sz w:val="16"/>
              </w:rPr>
            </w:pPr>
          </w:p>
        </w:tc>
      </w:tr>
      <w:tr w:rsidR="00071E18" w14:paraId="353C7F69" w14:textId="77777777" w:rsidTr="00727E39">
        <w:trPr>
          <w:trHeight w:val="245"/>
        </w:trPr>
        <w:tc>
          <w:tcPr>
            <w:tcW w:w="1527" w:type="dxa"/>
            <w:gridSpan w:val="2"/>
          </w:tcPr>
          <w:p w14:paraId="58EC3E5E" w14:textId="77777777" w:rsidR="00071E18" w:rsidRDefault="00B53481">
            <w:pPr>
              <w:pStyle w:val="TableParagraph"/>
              <w:spacing w:before="24"/>
              <w:rPr>
                <w:sz w:val="16"/>
              </w:rPr>
            </w:pPr>
            <w:r>
              <w:rPr>
                <w:spacing w:val="-2"/>
                <w:sz w:val="16"/>
              </w:rPr>
              <w:t>Мастер</w:t>
            </w:r>
          </w:p>
        </w:tc>
        <w:tc>
          <w:tcPr>
            <w:tcW w:w="850" w:type="dxa"/>
            <w:gridSpan w:val="2"/>
          </w:tcPr>
          <w:p w14:paraId="7A218EA3" w14:textId="77777777" w:rsidR="00071E18" w:rsidRDefault="00071E18">
            <w:pPr>
              <w:pStyle w:val="TableParagraph"/>
              <w:ind w:left="0"/>
              <w:rPr>
                <w:sz w:val="16"/>
              </w:rPr>
            </w:pPr>
          </w:p>
        </w:tc>
        <w:tc>
          <w:tcPr>
            <w:tcW w:w="1562" w:type="dxa"/>
            <w:gridSpan w:val="3"/>
          </w:tcPr>
          <w:p w14:paraId="7469F208" w14:textId="77777777" w:rsidR="00071E18" w:rsidRDefault="00071E18">
            <w:pPr>
              <w:pStyle w:val="TableParagraph"/>
              <w:ind w:left="0"/>
              <w:rPr>
                <w:sz w:val="16"/>
              </w:rPr>
            </w:pPr>
          </w:p>
        </w:tc>
        <w:tc>
          <w:tcPr>
            <w:tcW w:w="2268" w:type="dxa"/>
            <w:gridSpan w:val="3"/>
          </w:tcPr>
          <w:p w14:paraId="1F770FA0" w14:textId="77777777" w:rsidR="00071E18" w:rsidRDefault="00071E18">
            <w:pPr>
              <w:pStyle w:val="TableParagraph"/>
              <w:ind w:left="0"/>
              <w:rPr>
                <w:sz w:val="16"/>
              </w:rPr>
            </w:pPr>
          </w:p>
        </w:tc>
        <w:tc>
          <w:tcPr>
            <w:tcW w:w="4513" w:type="dxa"/>
            <w:gridSpan w:val="3"/>
          </w:tcPr>
          <w:p w14:paraId="359F2433" w14:textId="77777777" w:rsidR="00071E18" w:rsidRDefault="00071E18">
            <w:pPr>
              <w:pStyle w:val="TableParagraph"/>
              <w:ind w:left="0"/>
              <w:rPr>
                <w:sz w:val="16"/>
              </w:rPr>
            </w:pPr>
          </w:p>
        </w:tc>
      </w:tr>
      <w:tr w:rsidR="00071E18" w14:paraId="65038C16" w14:textId="77777777" w:rsidTr="00727E39">
        <w:trPr>
          <w:trHeight w:val="242"/>
        </w:trPr>
        <w:tc>
          <w:tcPr>
            <w:tcW w:w="1527" w:type="dxa"/>
            <w:gridSpan w:val="2"/>
          </w:tcPr>
          <w:p w14:paraId="6CF0B28A" w14:textId="77777777" w:rsidR="00071E18" w:rsidRDefault="00B53481">
            <w:pPr>
              <w:pStyle w:val="TableParagraph"/>
              <w:spacing w:before="23"/>
              <w:rPr>
                <w:sz w:val="16"/>
              </w:rPr>
            </w:pPr>
            <w:r>
              <w:rPr>
                <w:spacing w:val="-2"/>
                <w:sz w:val="16"/>
              </w:rPr>
              <w:t>Диплома</w:t>
            </w:r>
          </w:p>
        </w:tc>
        <w:tc>
          <w:tcPr>
            <w:tcW w:w="850" w:type="dxa"/>
            <w:gridSpan w:val="2"/>
          </w:tcPr>
          <w:p w14:paraId="68FE3857" w14:textId="77777777" w:rsidR="00071E18" w:rsidRDefault="00B53481">
            <w:pPr>
              <w:pStyle w:val="TableParagraph"/>
              <w:spacing w:line="178" w:lineRule="exact"/>
              <w:rPr>
                <w:sz w:val="16"/>
              </w:rPr>
            </w:pPr>
            <w:r>
              <w:rPr>
                <w:spacing w:val="-2"/>
                <w:sz w:val="16"/>
              </w:rPr>
              <w:t>1991.</w:t>
            </w:r>
          </w:p>
        </w:tc>
        <w:tc>
          <w:tcPr>
            <w:tcW w:w="1562" w:type="dxa"/>
            <w:gridSpan w:val="3"/>
          </w:tcPr>
          <w:p w14:paraId="7BC44422" w14:textId="77777777" w:rsidR="00071E18" w:rsidRDefault="00B53481">
            <w:pPr>
              <w:pStyle w:val="TableParagraph"/>
              <w:spacing w:line="178" w:lineRule="exact"/>
              <w:rPr>
                <w:sz w:val="16"/>
              </w:rPr>
            </w:pPr>
            <w:r>
              <w:rPr>
                <w:sz w:val="16"/>
              </w:rPr>
              <w:t>МФ у</w:t>
            </w:r>
            <w:r>
              <w:rPr>
                <w:spacing w:val="-3"/>
                <w:sz w:val="16"/>
              </w:rPr>
              <w:t xml:space="preserve"> </w:t>
            </w:r>
            <w:r>
              <w:rPr>
                <w:spacing w:val="-4"/>
                <w:sz w:val="16"/>
              </w:rPr>
              <w:t>Нишу</w:t>
            </w:r>
          </w:p>
        </w:tc>
        <w:tc>
          <w:tcPr>
            <w:tcW w:w="2268" w:type="dxa"/>
            <w:gridSpan w:val="3"/>
          </w:tcPr>
          <w:p w14:paraId="3376C716" w14:textId="77777777" w:rsidR="00071E18" w:rsidRDefault="00B53481">
            <w:pPr>
              <w:pStyle w:val="TableParagraph"/>
              <w:spacing w:before="23"/>
              <w:ind w:left="105"/>
              <w:rPr>
                <w:sz w:val="16"/>
              </w:rPr>
            </w:pPr>
            <w:r>
              <w:rPr>
                <w:spacing w:val="-2"/>
                <w:sz w:val="16"/>
              </w:rPr>
              <w:t>Медицина</w:t>
            </w:r>
          </w:p>
        </w:tc>
        <w:tc>
          <w:tcPr>
            <w:tcW w:w="4513" w:type="dxa"/>
            <w:gridSpan w:val="3"/>
          </w:tcPr>
          <w:p w14:paraId="6EC05ED9" w14:textId="77777777" w:rsidR="00071E18" w:rsidRDefault="00B53481">
            <w:pPr>
              <w:pStyle w:val="TableParagraph"/>
              <w:spacing w:before="23"/>
              <w:ind w:left="106"/>
              <w:rPr>
                <w:sz w:val="16"/>
              </w:rPr>
            </w:pPr>
            <w:r>
              <w:rPr>
                <w:spacing w:val="-2"/>
                <w:sz w:val="16"/>
              </w:rPr>
              <w:t>Медицина</w:t>
            </w:r>
          </w:p>
        </w:tc>
      </w:tr>
      <w:tr w:rsidR="00071E18" w14:paraId="3C1F66D7" w14:textId="77777777" w:rsidTr="00727E39">
        <w:trPr>
          <w:trHeight w:val="206"/>
        </w:trPr>
        <w:tc>
          <w:tcPr>
            <w:tcW w:w="10720" w:type="dxa"/>
            <w:gridSpan w:val="13"/>
          </w:tcPr>
          <w:p w14:paraId="54221F80" w14:textId="77777777" w:rsidR="00071E18" w:rsidRDefault="00B53481">
            <w:pPr>
              <w:pStyle w:val="TableParagraph"/>
              <w:spacing w:before="9" w:line="177" w:lineRule="exact"/>
              <w:rPr>
                <w:b/>
                <w:sz w:val="16"/>
              </w:rPr>
            </w:pPr>
            <w:r>
              <w:rPr>
                <w:b/>
                <w:sz w:val="16"/>
              </w:rPr>
              <w:t>Списак</w:t>
            </w:r>
            <w:r>
              <w:rPr>
                <w:b/>
                <w:spacing w:val="-8"/>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5"/>
                <w:sz w:val="16"/>
              </w:rPr>
              <w:t xml:space="preserve"> </w:t>
            </w:r>
            <w:r>
              <w:rPr>
                <w:b/>
                <w:spacing w:val="-2"/>
                <w:sz w:val="16"/>
              </w:rPr>
              <w:t>студија</w:t>
            </w:r>
          </w:p>
        </w:tc>
      </w:tr>
      <w:tr w:rsidR="00071E18" w14:paraId="2338E8A2" w14:textId="77777777" w:rsidTr="00EF6E84">
        <w:trPr>
          <w:trHeight w:val="366"/>
        </w:trPr>
        <w:tc>
          <w:tcPr>
            <w:tcW w:w="527" w:type="dxa"/>
          </w:tcPr>
          <w:p w14:paraId="1BB90AD1" w14:textId="77777777" w:rsidR="00071E18" w:rsidRDefault="00B53481">
            <w:pPr>
              <w:pStyle w:val="TableParagraph"/>
              <w:spacing w:before="85"/>
              <w:rPr>
                <w:sz w:val="16"/>
              </w:rPr>
            </w:pPr>
            <w:r>
              <w:rPr>
                <w:spacing w:val="-4"/>
                <w:sz w:val="16"/>
              </w:rPr>
              <w:t>Р.Б.</w:t>
            </w:r>
          </w:p>
        </w:tc>
        <w:tc>
          <w:tcPr>
            <w:tcW w:w="1000" w:type="dxa"/>
          </w:tcPr>
          <w:p w14:paraId="24E0BD0F" w14:textId="77777777" w:rsidR="00071E18" w:rsidRDefault="00B53481">
            <w:pPr>
              <w:pStyle w:val="TableParagraph"/>
              <w:spacing w:line="178" w:lineRule="exact"/>
              <w:ind w:left="147"/>
              <w:rPr>
                <w:sz w:val="16"/>
              </w:rPr>
            </w:pPr>
            <w:r>
              <w:rPr>
                <w:spacing w:val="-2"/>
                <w:sz w:val="16"/>
              </w:rPr>
              <w:t>Ознака</w:t>
            </w:r>
          </w:p>
          <w:p w14:paraId="5CC1A6B7" w14:textId="77777777" w:rsidR="00071E18" w:rsidRDefault="00B53481">
            <w:pPr>
              <w:pStyle w:val="TableParagraph"/>
              <w:spacing w:before="1" w:line="168" w:lineRule="exact"/>
              <w:ind w:left="147"/>
              <w:rPr>
                <w:sz w:val="16"/>
              </w:rPr>
            </w:pPr>
            <w:r>
              <w:rPr>
                <w:spacing w:val="-2"/>
                <w:sz w:val="16"/>
              </w:rPr>
              <w:t>предмета</w:t>
            </w:r>
          </w:p>
        </w:tc>
        <w:tc>
          <w:tcPr>
            <w:tcW w:w="2270" w:type="dxa"/>
            <w:gridSpan w:val="4"/>
          </w:tcPr>
          <w:p w14:paraId="0C259226" w14:textId="77777777" w:rsidR="00071E18" w:rsidRDefault="00B53481">
            <w:pPr>
              <w:pStyle w:val="TableParagraph"/>
              <w:spacing w:before="85"/>
              <w:rPr>
                <w:sz w:val="16"/>
              </w:rPr>
            </w:pPr>
            <w:r>
              <w:rPr>
                <w:sz w:val="16"/>
              </w:rPr>
              <w:t>Назив</w:t>
            </w:r>
            <w:r>
              <w:rPr>
                <w:spacing w:val="-5"/>
                <w:sz w:val="16"/>
              </w:rPr>
              <w:t xml:space="preserve"> </w:t>
            </w:r>
            <w:r>
              <w:rPr>
                <w:spacing w:val="-2"/>
                <w:sz w:val="16"/>
              </w:rPr>
              <w:t>предмета</w:t>
            </w:r>
          </w:p>
        </w:tc>
        <w:tc>
          <w:tcPr>
            <w:tcW w:w="2529" w:type="dxa"/>
            <w:gridSpan w:val="5"/>
          </w:tcPr>
          <w:p w14:paraId="18648337" w14:textId="77777777" w:rsidR="00071E18" w:rsidRDefault="00B53481">
            <w:pPr>
              <w:pStyle w:val="TableParagraph"/>
              <w:spacing w:before="85"/>
              <w:ind w:left="106"/>
              <w:rPr>
                <w:sz w:val="16"/>
              </w:rPr>
            </w:pPr>
            <w:r>
              <w:rPr>
                <w:sz w:val="16"/>
              </w:rPr>
              <w:t>Вид</w:t>
            </w:r>
            <w:r>
              <w:rPr>
                <w:spacing w:val="-4"/>
                <w:sz w:val="16"/>
              </w:rPr>
              <w:t xml:space="preserve"> </w:t>
            </w:r>
            <w:r>
              <w:rPr>
                <w:spacing w:val="-2"/>
                <w:sz w:val="16"/>
              </w:rPr>
              <w:t>наставе</w:t>
            </w:r>
          </w:p>
        </w:tc>
        <w:tc>
          <w:tcPr>
            <w:tcW w:w="3260" w:type="dxa"/>
          </w:tcPr>
          <w:p w14:paraId="630A8C6D" w14:textId="77777777" w:rsidR="00071E18" w:rsidRDefault="00B53481">
            <w:pPr>
              <w:pStyle w:val="TableParagraph"/>
              <w:spacing w:before="85"/>
              <w:ind w:left="105"/>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134" w:type="dxa"/>
          </w:tcPr>
          <w:p w14:paraId="26BA1B53" w14:textId="77777777" w:rsidR="00071E18" w:rsidRDefault="00B53481">
            <w:pPr>
              <w:pStyle w:val="TableParagraph"/>
              <w:spacing w:line="178" w:lineRule="exact"/>
              <w:ind w:left="106"/>
              <w:rPr>
                <w:sz w:val="16"/>
              </w:rPr>
            </w:pPr>
            <w:r>
              <w:rPr>
                <w:spacing w:val="-2"/>
                <w:sz w:val="16"/>
              </w:rPr>
              <w:t>Врста</w:t>
            </w:r>
          </w:p>
          <w:p w14:paraId="4CB6FDF1" w14:textId="77777777" w:rsidR="00071E18" w:rsidRDefault="00B53481">
            <w:pPr>
              <w:pStyle w:val="TableParagraph"/>
              <w:spacing w:before="1" w:line="168" w:lineRule="exact"/>
              <w:ind w:left="106"/>
              <w:rPr>
                <w:sz w:val="16"/>
              </w:rPr>
            </w:pPr>
            <w:r>
              <w:rPr>
                <w:spacing w:val="-2"/>
                <w:sz w:val="16"/>
              </w:rPr>
              <w:t>студија</w:t>
            </w:r>
          </w:p>
        </w:tc>
      </w:tr>
      <w:tr w:rsidR="00071E18" w14:paraId="45083773" w14:textId="77777777" w:rsidTr="00EF6E84">
        <w:trPr>
          <w:trHeight w:val="429"/>
        </w:trPr>
        <w:tc>
          <w:tcPr>
            <w:tcW w:w="527" w:type="dxa"/>
          </w:tcPr>
          <w:p w14:paraId="59415FC6" w14:textId="77777777" w:rsidR="00071E18" w:rsidRDefault="00B53481">
            <w:pPr>
              <w:pStyle w:val="TableParagraph"/>
              <w:spacing w:before="117"/>
              <w:rPr>
                <w:sz w:val="16"/>
              </w:rPr>
            </w:pPr>
            <w:r>
              <w:rPr>
                <w:spacing w:val="-5"/>
                <w:sz w:val="16"/>
              </w:rPr>
              <w:t>1.</w:t>
            </w:r>
          </w:p>
        </w:tc>
        <w:tc>
          <w:tcPr>
            <w:tcW w:w="1000" w:type="dxa"/>
          </w:tcPr>
          <w:p w14:paraId="3C040F5D" w14:textId="2C7760EA" w:rsidR="00071E18" w:rsidRDefault="00D839A3">
            <w:pPr>
              <w:pStyle w:val="TableParagraph"/>
              <w:spacing w:before="88"/>
              <w:ind w:left="7" w:right="104"/>
              <w:jc w:val="center"/>
              <w:rPr>
                <w:sz w:val="16"/>
              </w:rPr>
            </w:pPr>
            <w:r>
              <w:rPr>
                <w:spacing w:val="-2"/>
                <w:sz w:val="16"/>
                <w:lang w:val="sr-Cyrl-RS"/>
              </w:rPr>
              <w:t>20.</w:t>
            </w:r>
            <w:r w:rsidR="00B53481">
              <w:rPr>
                <w:spacing w:val="-2"/>
                <w:sz w:val="16"/>
              </w:rPr>
              <w:t>ПРПО01</w:t>
            </w:r>
          </w:p>
        </w:tc>
        <w:tc>
          <w:tcPr>
            <w:tcW w:w="2270" w:type="dxa"/>
            <w:gridSpan w:val="4"/>
          </w:tcPr>
          <w:p w14:paraId="02CE33DD" w14:textId="77777777" w:rsidR="00071E18" w:rsidRDefault="00B53481">
            <w:pPr>
              <w:pStyle w:val="TableParagraph"/>
              <w:spacing w:line="237" w:lineRule="auto"/>
              <w:ind w:right="133"/>
              <w:rPr>
                <w:sz w:val="16"/>
              </w:rPr>
            </w:pPr>
            <w:r>
              <w:rPr>
                <w:sz w:val="16"/>
              </w:rPr>
              <w:t>Прва</w:t>
            </w:r>
            <w:r>
              <w:rPr>
                <w:spacing w:val="-10"/>
                <w:sz w:val="16"/>
              </w:rPr>
              <w:t xml:space="preserve"> </w:t>
            </w:r>
            <w:r>
              <w:rPr>
                <w:sz w:val="16"/>
              </w:rPr>
              <w:t>помоћ</w:t>
            </w:r>
            <w:r>
              <w:rPr>
                <w:spacing w:val="-10"/>
                <w:sz w:val="16"/>
              </w:rPr>
              <w:t xml:space="preserve"> </w:t>
            </w:r>
            <w:r>
              <w:rPr>
                <w:sz w:val="16"/>
              </w:rPr>
              <w:t>у</w:t>
            </w:r>
            <w:r>
              <w:rPr>
                <w:spacing w:val="-10"/>
                <w:sz w:val="16"/>
              </w:rPr>
              <w:t xml:space="preserve"> </w:t>
            </w:r>
            <w:r>
              <w:rPr>
                <w:sz w:val="16"/>
              </w:rPr>
              <w:t>мирнодопским</w:t>
            </w:r>
            <w:r>
              <w:rPr>
                <w:spacing w:val="40"/>
                <w:sz w:val="16"/>
              </w:rPr>
              <w:t xml:space="preserve"> </w:t>
            </w:r>
            <w:r>
              <w:rPr>
                <w:sz w:val="16"/>
              </w:rPr>
              <w:t>и ратним условима</w:t>
            </w:r>
          </w:p>
        </w:tc>
        <w:tc>
          <w:tcPr>
            <w:tcW w:w="2529" w:type="dxa"/>
            <w:gridSpan w:val="5"/>
          </w:tcPr>
          <w:p w14:paraId="3BA846EE" w14:textId="77777777" w:rsidR="00071E18" w:rsidRDefault="00B53481">
            <w:pPr>
              <w:pStyle w:val="TableParagraph"/>
              <w:spacing w:line="237" w:lineRule="auto"/>
              <w:ind w:left="106" w:right="169"/>
              <w:rPr>
                <w:sz w:val="16"/>
              </w:rPr>
            </w:pPr>
            <w:r>
              <w:rPr>
                <w:spacing w:val="-2"/>
                <w:sz w:val="16"/>
              </w:rPr>
              <w:t>Теоријска/</w:t>
            </w:r>
            <w:r>
              <w:rPr>
                <w:spacing w:val="40"/>
                <w:sz w:val="16"/>
              </w:rPr>
              <w:t xml:space="preserve"> </w:t>
            </w:r>
            <w:r>
              <w:rPr>
                <w:sz w:val="16"/>
              </w:rPr>
              <w:t>практична</w:t>
            </w:r>
            <w:r>
              <w:rPr>
                <w:spacing w:val="-10"/>
                <w:sz w:val="16"/>
              </w:rPr>
              <w:t xml:space="preserve"> </w:t>
            </w:r>
            <w:r>
              <w:rPr>
                <w:sz w:val="16"/>
              </w:rPr>
              <w:t>настава</w:t>
            </w:r>
          </w:p>
        </w:tc>
        <w:tc>
          <w:tcPr>
            <w:tcW w:w="3260" w:type="dxa"/>
          </w:tcPr>
          <w:p w14:paraId="41B5E14B" w14:textId="77777777" w:rsidR="00071E18" w:rsidRDefault="00B53481">
            <w:pPr>
              <w:pStyle w:val="TableParagraph"/>
              <w:spacing w:before="88"/>
              <w:ind w:left="105"/>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5"/>
                <w:sz w:val="16"/>
              </w:rPr>
              <w:t xml:space="preserve"> </w:t>
            </w:r>
            <w:r>
              <w:rPr>
                <w:spacing w:val="-2"/>
                <w:sz w:val="16"/>
              </w:rPr>
              <w:t>медицине</w:t>
            </w:r>
          </w:p>
        </w:tc>
        <w:tc>
          <w:tcPr>
            <w:tcW w:w="1134" w:type="dxa"/>
          </w:tcPr>
          <w:p w14:paraId="7990DA00" w14:textId="77777777" w:rsidR="00071E18" w:rsidRDefault="00B53481">
            <w:pPr>
              <w:pStyle w:val="TableParagraph"/>
              <w:spacing w:before="117"/>
              <w:ind w:left="106"/>
              <w:rPr>
                <w:sz w:val="16"/>
              </w:rPr>
            </w:pPr>
            <w:r>
              <w:rPr>
                <w:spacing w:val="-4"/>
                <w:sz w:val="16"/>
              </w:rPr>
              <w:t>ИАСМ</w:t>
            </w:r>
          </w:p>
        </w:tc>
      </w:tr>
      <w:tr w:rsidR="00071E18" w14:paraId="7A786071" w14:textId="77777777" w:rsidTr="00EF6E84">
        <w:trPr>
          <w:trHeight w:val="426"/>
        </w:trPr>
        <w:tc>
          <w:tcPr>
            <w:tcW w:w="527" w:type="dxa"/>
          </w:tcPr>
          <w:p w14:paraId="6743FD95" w14:textId="77777777" w:rsidR="00071E18" w:rsidRDefault="00B53481">
            <w:pPr>
              <w:pStyle w:val="TableParagraph"/>
              <w:spacing w:before="117"/>
              <w:rPr>
                <w:sz w:val="16"/>
              </w:rPr>
            </w:pPr>
            <w:r>
              <w:rPr>
                <w:spacing w:val="-5"/>
                <w:sz w:val="16"/>
              </w:rPr>
              <w:t>2.</w:t>
            </w:r>
          </w:p>
        </w:tc>
        <w:tc>
          <w:tcPr>
            <w:tcW w:w="1000" w:type="dxa"/>
          </w:tcPr>
          <w:p w14:paraId="36642FEC" w14:textId="06A109E6" w:rsidR="00071E18" w:rsidRDefault="00D839A3">
            <w:pPr>
              <w:pStyle w:val="TableParagraph"/>
              <w:spacing w:before="85"/>
              <w:ind w:left="7" w:right="104"/>
              <w:jc w:val="center"/>
              <w:rPr>
                <w:sz w:val="16"/>
              </w:rPr>
            </w:pPr>
            <w:r>
              <w:rPr>
                <w:spacing w:val="-2"/>
                <w:sz w:val="16"/>
                <w:lang w:val="sr-Cyrl-RS"/>
              </w:rPr>
              <w:t>20.</w:t>
            </w:r>
            <w:r w:rsidR="00B53481">
              <w:rPr>
                <w:spacing w:val="-2"/>
                <w:sz w:val="16"/>
              </w:rPr>
              <w:t>АНЕС05</w:t>
            </w:r>
          </w:p>
        </w:tc>
        <w:tc>
          <w:tcPr>
            <w:tcW w:w="2270" w:type="dxa"/>
            <w:gridSpan w:val="4"/>
          </w:tcPr>
          <w:p w14:paraId="3C8F2EB3" w14:textId="77777777" w:rsidR="00071E18" w:rsidRDefault="00B53481">
            <w:pPr>
              <w:pStyle w:val="TableParagraph"/>
              <w:ind w:right="133"/>
              <w:rPr>
                <w:sz w:val="16"/>
              </w:rPr>
            </w:pPr>
            <w:r>
              <w:rPr>
                <w:sz w:val="16"/>
              </w:rPr>
              <w:t>Анестезиологија и</w:t>
            </w:r>
            <w:r>
              <w:rPr>
                <w:spacing w:val="40"/>
                <w:sz w:val="16"/>
              </w:rPr>
              <w:t xml:space="preserve"> </w:t>
            </w:r>
            <w:r>
              <w:rPr>
                <w:sz w:val="16"/>
              </w:rPr>
              <w:t>интензивно</w:t>
            </w:r>
            <w:r>
              <w:rPr>
                <w:spacing w:val="-6"/>
                <w:sz w:val="16"/>
              </w:rPr>
              <w:t xml:space="preserve"> </w:t>
            </w:r>
            <w:r>
              <w:rPr>
                <w:spacing w:val="-2"/>
                <w:sz w:val="16"/>
              </w:rPr>
              <w:t>лечење</w:t>
            </w:r>
          </w:p>
        </w:tc>
        <w:tc>
          <w:tcPr>
            <w:tcW w:w="2529" w:type="dxa"/>
            <w:gridSpan w:val="5"/>
          </w:tcPr>
          <w:p w14:paraId="5BFF6B2F" w14:textId="77777777" w:rsidR="00071E18" w:rsidRDefault="00B53481">
            <w:pPr>
              <w:pStyle w:val="TableParagraph"/>
              <w:ind w:left="106" w:right="169"/>
              <w:rPr>
                <w:sz w:val="16"/>
              </w:rPr>
            </w:pPr>
            <w:r>
              <w:rPr>
                <w:spacing w:val="-2"/>
                <w:sz w:val="16"/>
              </w:rPr>
              <w:t>Теоријска/</w:t>
            </w:r>
            <w:r>
              <w:rPr>
                <w:spacing w:val="40"/>
                <w:sz w:val="16"/>
              </w:rPr>
              <w:t xml:space="preserve"> </w:t>
            </w:r>
            <w:r>
              <w:rPr>
                <w:sz w:val="16"/>
              </w:rPr>
              <w:t>практична</w:t>
            </w:r>
            <w:r>
              <w:rPr>
                <w:spacing w:val="-10"/>
                <w:sz w:val="16"/>
              </w:rPr>
              <w:t xml:space="preserve"> </w:t>
            </w:r>
            <w:r>
              <w:rPr>
                <w:sz w:val="16"/>
              </w:rPr>
              <w:t>настава</w:t>
            </w:r>
          </w:p>
        </w:tc>
        <w:tc>
          <w:tcPr>
            <w:tcW w:w="3260" w:type="dxa"/>
          </w:tcPr>
          <w:p w14:paraId="70BFC1F6" w14:textId="77777777" w:rsidR="00071E18" w:rsidRDefault="00B53481">
            <w:pPr>
              <w:pStyle w:val="TableParagraph"/>
              <w:spacing w:before="85"/>
              <w:ind w:left="105"/>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34" w:type="dxa"/>
          </w:tcPr>
          <w:p w14:paraId="0780FD0C" w14:textId="77777777" w:rsidR="00071E18" w:rsidRDefault="00B53481">
            <w:pPr>
              <w:pStyle w:val="TableParagraph"/>
              <w:spacing w:before="117"/>
              <w:ind w:left="106"/>
              <w:rPr>
                <w:sz w:val="16"/>
              </w:rPr>
            </w:pPr>
            <w:r>
              <w:rPr>
                <w:spacing w:val="-4"/>
                <w:sz w:val="16"/>
              </w:rPr>
              <w:t>ИАСМ</w:t>
            </w:r>
          </w:p>
        </w:tc>
      </w:tr>
      <w:tr w:rsidR="00751BA9" w14:paraId="7FBC86C0" w14:textId="77777777" w:rsidTr="00EF6E84">
        <w:trPr>
          <w:trHeight w:val="429"/>
        </w:trPr>
        <w:tc>
          <w:tcPr>
            <w:tcW w:w="527" w:type="dxa"/>
          </w:tcPr>
          <w:p w14:paraId="7718B9E5" w14:textId="77777777" w:rsidR="00751BA9" w:rsidRDefault="00751BA9" w:rsidP="00751BA9">
            <w:pPr>
              <w:pStyle w:val="TableParagraph"/>
              <w:spacing w:before="117"/>
              <w:rPr>
                <w:sz w:val="16"/>
              </w:rPr>
            </w:pPr>
            <w:r>
              <w:rPr>
                <w:spacing w:val="-5"/>
                <w:sz w:val="16"/>
              </w:rPr>
              <w:t>3.</w:t>
            </w:r>
          </w:p>
        </w:tc>
        <w:tc>
          <w:tcPr>
            <w:tcW w:w="1000" w:type="dxa"/>
          </w:tcPr>
          <w:p w14:paraId="0AA0874C" w14:textId="6ECA5DA5" w:rsidR="00751BA9" w:rsidRPr="001E6A92" w:rsidRDefault="00751BA9" w:rsidP="00751BA9">
            <w:pPr>
              <w:pStyle w:val="TableParagraph"/>
              <w:spacing w:before="88"/>
              <w:ind w:left="4" w:right="104"/>
              <w:jc w:val="center"/>
              <w:rPr>
                <w:color w:val="EE0000"/>
                <w:sz w:val="16"/>
              </w:rPr>
            </w:pPr>
            <w:r>
              <w:rPr>
                <w:spacing w:val="-2"/>
                <w:sz w:val="16"/>
                <w:lang w:val="sr-Cyrl-RS"/>
              </w:rPr>
              <w:t>20.</w:t>
            </w:r>
            <w:r>
              <w:rPr>
                <w:spacing w:val="-2"/>
                <w:sz w:val="16"/>
              </w:rPr>
              <w:t>УРМЕ05</w:t>
            </w:r>
          </w:p>
        </w:tc>
        <w:tc>
          <w:tcPr>
            <w:tcW w:w="2270" w:type="dxa"/>
            <w:gridSpan w:val="4"/>
          </w:tcPr>
          <w:p w14:paraId="4B7320E3" w14:textId="647782FE" w:rsidR="00751BA9" w:rsidRPr="001E6A92" w:rsidRDefault="00751BA9" w:rsidP="00751BA9">
            <w:pPr>
              <w:pStyle w:val="TableParagraph"/>
              <w:spacing w:before="88"/>
              <w:rPr>
                <w:color w:val="EE0000"/>
                <w:sz w:val="16"/>
              </w:rPr>
            </w:pPr>
            <w:r>
              <w:rPr>
                <w:sz w:val="16"/>
              </w:rPr>
              <w:t>Ургентна</w:t>
            </w:r>
            <w:r>
              <w:rPr>
                <w:spacing w:val="-5"/>
                <w:sz w:val="16"/>
              </w:rPr>
              <w:t xml:space="preserve"> </w:t>
            </w:r>
            <w:r>
              <w:rPr>
                <w:spacing w:val="-2"/>
                <w:sz w:val="16"/>
              </w:rPr>
              <w:t>медицина</w:t>
            </w:r>
          </w:p>
        </w:tc>
        <w:tc>
          <w:tcPr>
            <w:tcW w:w="2529" w:type="dxa"/>
            <w:gridSpan w:val="5"/>
          </w:tcPr>
          <w:p w14:paraId="1AC179BC" w14:textId="57E93472" w:rsidR="00751BA9" w:rsidRPr="001E6A92" w:rsidRDefault="00751BA9" w:rsidP="00751BA9">
            <w:pPr>
              <w:pStyle w:val="TableParagraph"/>
              <w:spacing w:line="237" w:lineRule="auto"/>
              <w:ind w:left="106" w:right="169"/>
              <w:rPr>
                <w:color w:val="EE0000"/>
                <w:sz w:val="16"/>
              </w:rPr>
            </w:pPr>
            <w:r>
              <w:rPr>
                <w:spacing w:val="-2"/>
                <w:sz w:val="16"/>
              </w:rPr>
              <w:t>Теоријска/</w:t>
            </w:r>
            <w:r>
              <w:rPr>
                <w:spacing w:val="40"/>
                <w:sz w:val="16"/>
              </w:rPr>
              <w:t xml:space="preserve"> </w:t>
            </w:r>
            <w:r>
              <w:rPr>
                <w:sz w:val="16"/>
              </w:rPr>
              <w:t>практична</w:t>
            </w:r>
            <w:r>
              <w:rPr>
                <w:spacing w:val="-10"/>
                <w:sz w:val="16"/>
              </w:rPr>
              <w:t xml:space="preserve"> </w:t>
            </w:r>
            <w:r>
              <w:rPr>
                <w:sz w:val="16"/>
              </w:rPr>
              <w:t>настава</w:t>
            </w:r>
          </w:p>
        </w:tc>
        <w:tc>
          <w:tcPr>
            <w:tcW w:w="3260" w:type="dxa"/>
          </w:tcPr>
          <w:p w14:paraId="0B67EFE6" w14:textId="288DE204" w:rsidR="00751BA9" w:rsidRDefault="00751BA9" w:rsidP="00751BA9">
            <w:pPr>
              <w:pStyle w:val="TableParagraph"/>
              <w:spacing w:before="88"/>
              <w:ind w:left="105"/>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34" w:type="dxa"/>
          </w:tcPr>
          <w:p w14:paraId="2D6B12C9" w14:textId="66247CCE" w:rsidR="00751BA9" w:rsidRDefault="00751BA9" w:rsidP="00751BA9">
            <w:pPr>
              <w:pStyle w:val="TableParagraph"/>
              <w:spacing w:before="117"/>
              <w:ind w:left="106"/>
              <w:rPr>
                <w:sz w:val="16"/>
              </w:rPr>
            </w:pPr>
            <w:r>
              <w:rPr>
                <w:spacing w:val="-4"/>
                <w:sz w:val="16"/>
              </w:rPr>
              <w:t>ИАСМ</w:t>
            </w:r>
          </w:p>
        </w:tc>
      </w:tr>
      <w:tr w:rsidR="00751BA9" w14:paraId="5DF21E6A" w14:textId="77777777" w:rsidTr="00EF6E84">
        <w:trPr>
          <w:trHeight w:val="426"/>
        </w:trPr>
        <w:tc>
          <w:tcPr>
            <w:tcW w:w="527" w:type="dxa"/>
          </w:tcPr>
          <w:p w14:paraId="7E8A7CDE" w14:textId="77777777" w:rsidR="00751BA9" w:rsidRDefault="00751BA9" w:rsidP="00751BA9">
            <w:pPr>
              <w:pStyle w:val="TableParagraph"/>
              <w:spacing w:before="117"/>
              <w:rPr>
                <w:sz w:val="16"/>
              </w:rPr>
            </w:pPr>
            <w:r>
              <w:rPr>
                <w:spacing w:val="-5"/>
                <w:sz w:val="16"/>
              </w:rPr>
              <w:t>4.</w:t>
            </w:r>
          </w:p>
        </w:tc>
        <w:tc>
          <w:tcPr>
            <w:tcW w:w="1000" w:type="dxa"/>
          </w:tcPr>
          <w:p w14:paraId="21E53A13" w14:textId="20D4E45F" w:rsidR="00751BA9" w:rsidRDefault="00751BA9" w:rsidP="00751BA9">
            <w:pPr>
              <w:pStyle w:val="TableParagraph"/>
              <w:spacing w:before="85"/>
              <w:ind w:left="14" w:right="104"/>
              <w:jc w:val="center"/>
              <w:rPr>
                <w:sz w:val="16"/>
              </w:rPr>
            </w:pPr>
            <w:r>
              <w:rPr>
                <w:spacing w:val="-2"/>
                <w:sz w:val="16"/>
                <w:lang w:val="sr-Cyrl-RS"/>
              </w:rPr>
              <w:t>20.</w:t>
            </w:r>
            <w:r>
              <w:rPr>
                <w:spacing w:val="-2"/>
                <w:sz w:val="16"/>
              </w:rPr>
              <w:t>СТПХ05</w:t>
            </w:r>
          </w:p>
        </w:tc>
        <w:tc>
          <w:tcPr>
            <w:tcW w:w="2270" w:type="dxa"/>
            <w:gridSpan w:val="4"/>
          </w:tcPr>
          <w:p w14:paraId="71F1B441" w14:textId="2249DBD1" w:rsidR="00751BA9" w:rsidRDefault="00751BA9" w:rsidP="00751BA9">
            <w:pPr>
              <w:pStyle w:val="TableParagraph"/>
              <w:spacing w:before="85"/>
              <w:rPr>
                <w:sz w:val="16"/>
              </w:rPr>
            </w:pPr>
            <w:r>
              <w:rPr>
                <w:sz w:val="16"/>
              </w:rPr>
              <w:t>Стручна</w:t>
            </w:r>
            <w:r>
              <w:rPr>
                <w:spacing w:val="-9"/>
                <w:sz w:val="16"/>
              </w:rPr>
              <w:t xml:space="preserve"> </w:t>
            </w:r>
            <w:r>
              <w:rPr>
                <w:sz w:val="16"/>
              </w:rPr>
              <w:t>пракса-</w:t>
            </w:r>
            <w:r>
              <w:rPr>
                <w:spacing w:val="-2"/>
                <w:sz w:val="16"/>
              </w:rPr>
              <w:t>хирургија</w:t>
            </w:r>
          </w:p>
        </w:tc>
        <w:tc>
          <w:tcPr>
            <w:tcW w:w="2529" w:type="dxa"/>
            <w:gridSpan w:val="5"/>
          </w:tcPr>
          <w:p w14:paraId="609D1B25" w14:textId="0682A976" w:rsidR="00751BA9" w:rsidRDefault="00751BA9" w:rsidP="00751BA9">
            <w:pPr>
              <w:pStyle w:val="TableParagraph"/>
              <w:ind w:left="106" w:right="169"/>
              <w:rPr>
                <w:sz w:val="16"/>
              </w:rPr>
            </w:pPr>
            <w:r>
              <w:rPr>
                <w:sz w:val="16"/>
              </w:rPr>
              <w:t>Практична</w:t>
            </w:r>
            <w:r>
              <w:rPr>
                <w:spacing w:val="-6"/>
                <w:sz w:val="16"/>
              </w:rPr>
              <w:t xml:space="preserve"> </w:t>
            </w:r>
            <w:r>
              <w:rPr>
                <w:spacing w:val="-2"/>
                <w:sz w:val="16"/>
              </w:rPr>
              <w:t>настава</w:t>
            </w:r>
          </w:p>
        </w:tc>
        <w:tc>
          <w:tcPr>
            <w:tcW w:w="3260" w:type="dxa"/>
          </w:tcPr>
          <w:p w14:paraId="06274C43" w14:textId="5DABC0BF" w:rsidR="00751BA9" w:rsidRDefault="00751BA9" w:rsidP="00751BA9">
            <w:pPr>
              <w:pStyle w:val="TableParagraph"/>
              <w:spacing w:before="85"/>
              <w:ind w:left="105"/>
              <w:rPr>
                <w:sz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tc>
        <w:tc>
          <w:tcPr>
            <w:tcW w:w="1134" w:type="dxa"/>
          </w:tcPr>
          <w:p w14:paraId="2CA55672" w14:textId="210E5806" w:rsidR="00751BA9" w:rsidRDefault="00751BA9" w:rsidP="00751BA9">
            <w:pPr>
              <w:pStyle w:val="TableParagraph"/>
              <w:spacing w:before="117"/>
              <w:ind w:left="106"/>
              <w:rPr>
                <w:sz w:val="16"/>
              </w:rPr>
            </w:pPr>
            <w:r>
              <w:rPr>
                <w:spacing w:val="-4"/>
                <w:sz w:val="16"/>
              </w:rPr>
              <w:t>ИАСМ</w:t>
            </w:r>
          </w:p>
        </w:tc>
      </w:tr>
      <w:tr w:rsidR="00751BA9" w14:paraId="4625340A" w14:textId="77777777" w:rsidTr="00EF6E84">
        <w:trPr>
          <w:trHeight w:val="328"/>
        </w:trPr>
        <w:tc>
          <w:tcPr>
            <w:tcW w:w="527" w:type="dxa"/>
          </w:tcPr>
          <w:p w14:paraId="2C85C1E5" w14:textId="77777777" w:rsidR="00751BA9" w:rsidRDefault="00751BA9" w:rsidP="00751BA9">
            <w:pPr>
              <w:pStyle w:val="TableParagraph"/>
              <w:spacing w:before="66"/>
              <w:rPr>
                <w:sz w:val="16"/>
              </w:rPr>
            </w:pPr>
            <w:r>
              <w:rPr>
                <w:spacing w:val="-5"/>
                <w:sz w:val="16"/>
              </w:rPr>
              <w:t>5.</w:t>
            </w:r>
          </w:p>
        </w:tc>
        <w:tc>
          <w:tcPr>
            <w:tcW w:w="1000" w:type="dxa"/>
          </w:tcPr>
          <w:p w14:paraId="226C2B8F" w14:textId="3E53A297" w:rsidR="00751BA9" w:rsidRDefault="00751BA9" w:rsidP="00751BA9">
            <w:pPr>
              <w:pStyle w:val="TableParagraph"/>
              <w:spacing w:before="25"/>
              <w:ind w:left="7" w:right="104"/>
              <w:jc w:val="center"/>
              <w:rPr>
                <w:sz w:val="16"/>
              </w:rPr>
            </w:pPr>
            <w:r>
              <w:rPr>
                <w:spacing w:val="-2"/>
                <w:sz w:val="16"/>
                <w:lang w:val="sr-Cyrl-RS"/>
              </w:rPr>
              <w:t>20.</w:t>
            </w:r>
            <w:r>
              <w:rPr>
                <w:spacing w:val="-2"/>
                <w:sz w:val="16"/>
              </w:rPr>
              <w:t>ИЛРП06</w:t>
            </w:r>
          </w:p>
        </w:tc>
        <w:tc>
          <w:tcPr>
            <w:tcW w:w="2270" w:type="dxa"/>
            <w:gridSpan w:val="4"/>
          </w:tcPr>
          <w:p w14:paraId="2ACFDDB9" w14:textId="29914E7A" w:rsidR="00751BA9" w:rsidRDefault="00751BA9" w:rsidP="00751BA9">
            <w:pPr>
              <w:pStyle w:val="TableParagraph"/>
              <w:spacing w:before="25"/>
              <w:rPr>
                <w:sz w:val="16"/>
              </w:rPr>
            </w:pPr>
            <w:r>
              <w:rPr>
                <w:sz w:val="16"/>
              </w:rPr>
              <w:t>Интензивно</w:t>
            </w:r>
            <w:r>
              <w:rPr>
                <w:spacing w:val="-10"/>
                <w:sz w:val="16"/>
              </w:rPr>
              <w:t xml:space="preserve"> </w:t>
            </w:r>
            <w:r>
              <w:rPr>
                <w:sz w:val="16"/>
              </w:rPr>
              <w:t>лечење</w:t>
            </w:r>
            <w:r>
              <w:rPr>
                <w:spacing w:val="-10"/>
                <w:sz w:val="16"/>
              </w:rPr>
              <w:t xml:space="preserve"> </w:t>
            </w:r>
            <w:r>
              <w:rPr>
                <w:sz w:val="16"/>
              </w:rPr>
              <w:t>рањеника</w:t>
            </w:r>
            <w:r>
              <w:rPr>
                <w:spacing w:val="40"/>
                <w:sz w:val="16"/>
              </w:rPr>
              <w:t xml:space="preserve"> </w:t>
            </w:r>
            <w:r>
              <w:rPr>
                <w:sz w:val="16"/>
              </w:rPr>
              <w:t>са ратном политраумом</w:t>
            </w:r>
          </w:p>
        </w:tc>
        <w:tc>
          <w:tcPr>
            <w:tcW w:w="2529" w:type="dxa"/>
            <w:gridSpan w:val="5"/>
          </w:tcPr>
          <w:p w14:paraId="0379D4B5" w14:textId="467C6D12" w:rsidR="00751BA9" w:rsidRDefault="00751BA9" w:rsidP="00751BA9">
            <w:pPr>
              <w:pStyle w:val="TableParagraph"/>
              <w:spacing w:before="25"/>
              <w:ind w:left="106"/>
              <w:rPr>
                <w:sz w:val="16"/>
              </w:rPr>
            </w:pPr>
            <w:r>
              <w:rPr>
                <w:sz w:val="16"/>
              </w:rPr>
              <w:t>Tеоријска</w:t>
            </w:r>
            <w:r>
              <w:rPr>
                <w:spacing w:val="-5"/>
                <w:sz w:val="16"/>
              </w:rPr>
              <w:t xml:space="preserve"> </w:t>
            </w:r>
            <w:r>
              <w:rPr>
                <w:sz w:val="16"/>
              </w:rPr>
              <w:t>и</w:t>
            </w:r>
            <w:r>
              <w:rPr>
                <w:spacing w:val="40"/>
                <w:sz w:val="16"/>
              </w:rPr>
              <w:t xml:space="preserve"> </w:t>
            </w:r>
            <w:r>
              <w:rPr>
                <w:sz w:val="16"/>
              </w:rPr>
              <w:t>практична</w:t>
            </w:r>
            <w:r>
              <w:rPr>
                <w:spacing w:val="-10"/>
                <w:sz w:val="16"/>
              </w:rPr>
              <w:t xml:space="preserve"> </w:t>
            </w:r>
            <w:r>
              <w:rPr>
                <w:sz w:val="16"/>
              </w:rPr>
              <w:t>настава</w:t>
            </w:r>
          </w:p>
        </w:tc>
        <w:tc>
          <w:tcPr>
            <w:tcW w:w="3260" w:type="dxa"/>
          </w:tcPr>
          <w:p w14:paraId="73E1D6B4" w14:textId="2E7121B5" w:rsidR="00751BA9" w:rsidRDefault="00751BA9" w:rsidP="00751BA9">
            <w:pPr>
              <w:pStyle w:val="TableParagraph"/>
              <w:spacing w:before="25"/>
              <w:ind w:left="105"/>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34" w:type="dxa"/>
          </w:tcPr>
          <w:p w14:paraId="39F6A503" w14:textId="4526F23F" w:rsidR="00751BA9" w:rsidRDefault="00751BA9" w:rsidP="00751BA9">
            <w:pPr>
              <w:pStyle w:val="TableParagraph"/>
              <w:spacing w:before="25"/>
              <w:ind w:left="106"/>
              <w:rPr>
                <w:sz w:val="16"/>
              </w:rPr>
            </w:pPr>
            <w:r>
              <w:rPr>
                <w:spacing w:val="-4"/>
                <w:sz w:val="16"/>
              </w:rPr>
              <w:t>ИАСМ</w:t>
            </w:r>
          </w:p>
        </w:tc>
      </w:tr>
      <w:tr w:rsidR="00751BA9" w14:paraId="7A0B49D1" w14:textId="77777777" w:rsidTr="00EF6E84">
        <w:trPr>
          <w:trHeight w:val="426"/>
        </w:trPr>
        <w:tc>
          <w:tcPr>
            <w:tcW w:w="527" w:type="dxa"/>
          </w:tcPr>
          <w:p w14:paraId="1C4A3635" w14:textId="77777777" w:rsidR="00751BA9" w:rsidRDefault="00751BA9" w:rsidP="00751BA9">
            <w:pPr>
              <w:pStyle w:val="TableParagraph"/>
              <w:spacing w:before="117"/>
              <w:rPr>
                <w:sz w:val="16"/>
              </w:rPr>
            </w:pPr>
            <w:r>
              <w:rPr>
                <w:spacing w:val="-5"/>
                <w:sz w:val="16"/>
              </w:rPr>
              <w:t>6.</w:t>
            </w:r>
          </w:p>
        </w:tc>
        <w:tc>
          <w:tcPr>
            <w:tcW w:w="1000" w:type="dxa"/>
          </w:tcPr>
          <w:p w14:paraId="660E492C" w14:textId="02283E65" w:rsidR="00751BA9" w:rsidRDefault="00751BA9" w:rsidP="00751BA9">
            <w:pPr>
              <w:pStyle w:val="TableParagraph"/>
              <w:spacing w:before="85"/>
              <w:ind w:left="0" w:right="104"/>
              <w:jc w:val="center"/>
              <w:rPr>
                <w:sz w:val="16"/>
              </w:rPr>
            </w:pPr>
            <w:r>
              <w:rPr>
                <w:spacing w:val="-2"/>
                <w:sz w:val="16"/>
                <w:lang w:val="sr-Cyrl-RS"/>
              </w:rPr>
              <w:t>20.</w:t>
            </w:r>
            <w:r>
              <w:rPr>
                <w:spacing w:val="-2"/>
                <w:sz w:val="16"/>
              </w:rPr>
              <w:t>ИЛРП06</w:t>
            </w:r>
          </w:p>
        </w:tc>
        <w:tc>
          <w:tcPr>
            <w:tcW w:w="2270" w:type="dxa"/>
            <w:gridSpan w:val="4"/>
          </w:tcPr>
          <w:p w14:paraId="4D1A067C" w14:textId="5CEE648F" w:rsidR="00751BA9" w:rsidRDefault="00751BA9" w:rsidP="00751BA9">
            <w:pPr>
              <w:pStyle w:val="TableParagraph"/>
              <w:ind w:right="6"/>
              <w:rPr>
                <w:sz w:val="16"/>
              </w:rPr>
            </w:pPr>
            <w:r>
              <w:rPr>
                <w:sz w:val="16"/>
              </w:rPr>
              <w:t>Интензивно</w:t>
            </w:r>
            <w:r>
              <w:rPr>
                <w:spacing w:val="-10"/>
                <w:sz w:val="16"/>
              </w:rPr>
              <w:t xml:space="preserve"> </w:t>
            </w:r>
            <w:r>
              <w:rPr>
                <w:sz w:val="16"/>
              </w:rPr>
              <w:t>лечење</w:t>
            </w:r>
            <w:r>
              <w:rPr>
                <w:spacing w:val="-10"/>
                <w:sz w:val="16"/>
              </w:rPr>
              <w:t xml:space="preserve"> </w:t>
            </w:r>
            <w:r>
              <w:rPr>
                <w:sz w:val="16"/>
              </w:rPr>
              <w:t>рањеника</w:t>
            </w:r>
            <w:r>
              <w:rPr>
                <w:spacing w:val="40"/>
                <w:sz w:val="16"/>
              </w:rPr>
              <w:t xml:space="preserve"> </w:t>
            </w:r>
            <w:r>
              <w:rPr>
                <w:sz w:val="16"/>
              </w:rPr>
              <w:t>са ратном политраумом</w:t>
            </w:r>
          </w:p>
        </w:tc>
        <w:tc>
          <w:tcPr>
            <w:tcW w:w="2529" w:type="dxa"/>
            <w:gridSpan w:val="5"/>
          </w:tcPr>
          <w:p w14:paraId="7A77934B" w14:textId="4094A0D0" w:rsidR="00751BA9" w:rsidRDefault="00751BA9" w:rsidP="00751BA9">
            <w:pPr>
              <w:pStyle w:val="TableParagraph"/>
              <w:ind w:left="106" w:right="169"/>
              <w:rPr>
                <w:sz w:val="16"/>
              </w:rPr>
            </w:pPr>
            <w:r>
              <w:rPr>
                <w:sz w:val="16"/>
              </w:rPr>
              <w:t>Tеоријска</w:t>
            </w:r>
            <w:r>
              <w:rPr>
                <w:spacing w:val="-5"/>
                <w:sz w:val="16"/>
              </w:rPr>
              <w:t xml:space="preserve"> </w:t>
            </w:r>
            <w:r>
              <w:rPr>
                <w:sz w:val="16"/>
              </w:rPr>
              <w:t>и</w:t>
            </w:r>
            <w:r>
              <w:rPr>
                <w:spacing w:val="40"/>
                <w:sz w:val="16"/>
              </w:rPr>
              <w:t xml:space="preserve"> </w:t>
            </w:r>
            <w:r>
              <w:rPr>
                <w:sz w:val="16"/>
              </w:rPr>
              <w:t>практична</w:t>
            </w:r>
            <w:r>
              <w:rPr>
                <w:spacing w:val="-10"/>
                <w:sz w:val="16"/>
              </w:rPr>
              <w:t xml:space="preserve"> </w:t>
            </w:r>
            <w:r>
              <w:rPr>
                <w:sz w:val="16"/>
              </w:rPr>
              <w:t>настава</w:t>
            </w:r>
          </w:p>
        </w:tc>
        <w:tc>
          <w:tcPr>
            <w:tcW w:w="3260" w:type="dxa"/>
          </w:tcPr>
          <w:p w14:paraId="585A92B0" w14:textId="20EA1465" w:rsidR="00751BA9" w:rsidRDefault="00751BA9" w:rsidP="00751BA9">
            <w:pPr>
              <w:pStyle w:val="TableParagraph"/>
              <w:spacing w:before="117"/>
              <w:ind w:left="105"/>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34" w:type="dxa"/>
          </w:tcPr>
          <w:p w14:paraId="25BA6040" w14:textId="4F1D2F72" w:rsidR="00751BA9" w:rsidRDefault="00751BA9" w:rsidP="00751BA9">
            <w:pPr>
              <w:pStyle w:val="TableParagraph"/>
              <w:spacing w:before="117"/>
              <w:ind w:left="106"/>
              <w:rPr>
                <w:sz w:val="16"/>
              </w:rPr>
            </w:pPr>
            <w:r>
              <w:rPr>
                <w:sz w:val="16"/>
                <w:szCs w:val="16"/>
                <w:lang w:val="sr-Cyrl-RS"/>
              </w:rPr>
              <w:t>ИАСС</w:t>
            </w:r>
          </w:p>
        </w:tc>
      </w:tr>
      <w:tr w:rsidR="00071E18" w14:paraId="2E10139D" w14:textId="77777777" w:rsidTr="00727E39">
        <w:trPr>
          <w:trHeight w:val="211"/>
        </w:trPr>
        <w:tc>
          <w:tcPr>
            <w:tcW w:w="10720" w:type="dxa"/>
            <w:gridSpan w:val="13"/>
          </w:tcPr>
          <w:p w14:paraId="1E1BDD93" w14:textId="77777777" w:rsidR="00071E18" w:rsidRDefault="00B53481">
            <w:pPr>
              <w:pStyle w:val="TableParagraph"/>
              <w:spacing w:before="11" w:line="180" w:lineRule="exact"/>
              <w:rPr>
                <w:b/>
                <w:sz w:val="16"/>
              </w:rPr>
            </w:pPr>
            <w:r>
              <w:rPr>
                <w:b/>
                <w:sz w:val="16"/>
              </w:rPr>
              <w:t>Репрезентативне</w:t>
            </w:r>
            <w:r>
              <w:rPr>
                <w:b/>
                <w:spacing w:val="-5"/>
                <w:sz w:val="16"/>
              </w:rPr>
              <w:t xml:space="preserve"> </w:t>
            </w:r>
            <w:r>
              <w:rPr>
                <w:b/>
                <w:sz w:val="16"/>
              </w:rPr>
              <w:t>референце</w:t>
            </w:r>
            <w:r>
              <w:rPr>
                <w:b/>
                <w:spacing w:val="-7"/>
                <w:sz w:val="16"/>
              </w:rPr>
              <w:t xml:space="preserve"> </w:t>
            </w:r>
            <w:r>
              <w:rPr>
                <w:b/>
                <w:sz w:val="16"/>
              </w:rPr>
              <w:t>(минимално</w:t>
            </w:r>
            <w:r>
              <w:rPr>
                <w:b/>
                <w:spacing w:val="-6"/>
                <w:sz w:val="16"/>
              </w:rPr>
              <w:t xml:space="preserve"> </w:t>
            </w:r>
            <w:r>
              <w:rPr>
                <w:b/>
                <w:sz w:val="16"/>
              </w:rPr>
              <w:t>5</w:t>
            </w:r>
            <w:r>
              <w:rPr>
                <w:b/>
                <w:spacing w:val="-6"/>
                <w:sz w:val="16"/>
              </w:rPr>
              <w:t xml:space="preserve"> </w:t>
            </w:r>
            <w:r>
              <w:rPr>
                <w:b/>
                <w:sz w:val="16"/>
              </w:rPr>
              <w:t>не</w:t>
            </w:r>
            <w:r>
              <w:rPr>
                <w:b/>
                <w:spacing w:val="-5"/>
                <w:sz w:val="16"/>
              </w:rPr>
              <w:t xml:space="preserve"> </w:t>
            </w:r>
            <w:r>
              <w:rPr>
                <w:b/>
                <w:sz w:val="16"/>
              </w:rPr>
              <w:t>више</w:t>
            </w:r>
            <w:r>
              <w:rPr>
                <w:b/>
                <w:spacing w:val="-6"/>
                <w:sz w:val="16"/>
              </w:rPr>
              <w:t xml:space="preserve"> </w:t>
            </w:r>
            <w:r>
              <w:rPr>
                <w:b/>
                <w:sz w:val="16"/>
              </w:rPr>
              <w:t>од</w:t>
            </w:r>
            <w:r>
              <w:rPr>
                <w:b/>
                <w:spacing w:val="-7"/>
                <w:sz w:val="16"/>
              </w:rPr>
              <w:t xml:space="preserve"> </w:t>
            </w:r>
            <w:r>
              <w:rPr>
                <w:b/>
                <w:spacing w:val="-5"/>
                <w:sz w:val="16"/>
              </w:rPr>
              <w:t>10)</w:t>
            </w:r>
          </w:p>
        </w:tc>
      </w:tr>
      <w:tr w:rsidR="00D839A3" w14:paraId="2187ABE1" w14:textId="77777777" w:rsidTr="00EF6E84">
        <w:trPr>
          <w:trHeight w:val="312"/>
        </w:trPr>
        <w:tc>
          <w:tcPr>
            <w:tcW w:w="527" w:type="dxa"/>
          </w:tcPr>
          <w:p w14:paraId="39CD4541" w14:textId="73E312C4" w:rsidR="00D839A3" w:rsidRPr="00D839A3" w:rsidRDefault="00D839A3" w:rsidP="00D839A3">
            <w:pPr>
              <w:pStyle w:val="TableParagraph"/>
              <w:spacing w:before="179"/>
              <w:jc w:val="center"/>
              <w:rPr>
                <w:sz w:val="16"/>
                <w:lang w:val="sr-Cyrl-RS"/>
              </w:rPr>
            </w:pPr>
            <w:r>
              <w:rPr>
                <w:sz w:val="16"/>
                <w:lang w:val="sr-Cyrl-RS"/>
              </w:rPr>
              <w:t>1.</w:t>
            </w:r>
          </w:p>
        </w:tc>
        <w:tc>
          <w:tcPr>
            <w:tcW w:w="10193" w:type="dxa"/>
            <w:gridSpan w:val="12"/>
          </w:tcPr>
          <w:p w14:paraId="3291E194" w14:textId="3F631A7C" w:rsidR="00D839A3" w:rsidRDefault="00D839A3" w:rsidP="00D839A3">
            <w:pPr>
              <w:pStyle w:val="TableParagraph"/>
              <w:spacing w:line="170" w:lineRule="exact"/>
              <w:ind w:left="65"/>
              <w:rPr>
                <w:sz w:val="16"/>
              </w:rPr>
            </w:pPr>
            <w:r w:rsidRPr="00350350">
              <w:rPr>
                <w:sz w:val="16"/>
                <w:szCs w:val="16"/>
              </w:rPr>
              <w:t xml:space="preserve">Zeba S, Surbatovic M, Udovicic I, Stanojevic I, Vojvodic D, Rondovic G, Mladenovic K, Abazovic T, Hasanovic A, Ilic AN, Abazovic D, Khan W, </w:t>
            </w:r>
            <w:r w:rsidRPr="00350350">
              <w:rPr>
                <w:b/>
                <w:sz w:val="16"/>
                <w:szCs w:val="16"/>
                <w:u w:val="single"/>
              </w:rPr>
              <w:t>Djordjevic D</w:t>
            </w:r>
            <w:r w:rsidRPr="00350350">
              <w:rPr>
                <w:sz w:val="16"/>
                <w:szCs w:val="16"/>
              </w:rPr>
              <w:t>. Immune Cell-Based versus Albumin-Based Ratios as Outcome Predictors in Critically Ill COVID-19 Patients. J Inflamm Res. 2025; 18: 73-9</w:t>
            </w:r>
          </w:p>
        </w:tc>
      </w:tr>
      <w:tr w:rsidR="00D839A3" w14:paraId="7DD36E6A" w14:textId="77777777" w:rsidTr="00727E39">
        <w:trPr>
          <w:trHeight w:val="426"/>
        </w:trPr>
        <w:tc>
          <w:tcPr>
            <w:tcW w:w="527" w:type="dxa"/>
          </w:tcPr>
          <w:p w14:paraId="7574D9A7" w14:textId="4FB8B45C" w:rsidR="00D839A3" w:rsidRPr="00D839A3" w:rsidRDefault="00D839A3" w:rsidP="00D839A3">
            <w:pPr>
              <w:pStyle w:val="TableParagraph"/>
              <w:spacing w:line="183" w:lineRule="exact"/>
              <w:jc w:val="center"/>
              <w:rPr>
                <w:sz w:val="16"/>
                <w:lang w:val="sr-Cyrl-RS"/>
              </w:rPr>
            </w:pPr>
            <w:r>
              <w:rPr>
                <w:sz w:val="16"/>
                <w:lang w:val="sr-Cyrl-RS"/>
              </w:rPr>
              <w:t>2.</w:t>
            </w:r>
          </w:p>
        </w:tc>
        <w:tc>
          <w:tcPr>
            <w:tcW w:w="10193" w:type="dxa"/>
            <w:gridSpan w:val="12"/>
          </w:tcPr>
          <w:p w14:paraId="1ECEC7CB" w14:textId="57FBE083" w:rsidR="00D839A3" w:rsidRDefault="00D839A3" w:rsidP="00D839A3">
            <w:pPr>
              <w:pStyle w:val="TableParagraph"/>
              <w:spacing w:before="23"/>
              <w:ind w:left="65" w:right="50"/>
              <w:rPr>
                <w:sz w:val="16"/>
              </w:rPr>
            </w:pPr>
            <w:r w:rsidRPr="00350350">
              <w:rPr>
                <w:sz w:val="16"/>
                <w:szCs w:val="16"/>
              </w:rPr>
              <w:t xml:space="preserve">Rondovic G, </w:t>
            </w:r>
            <w:r w:rsidRPr="00350350">
              <w:rPr>
                <w:b/>
                <w:sz w:val="16"/>
                <w:szCs w:val="16"/>
                <w:u w:val="single"/>
              </w:rPr>
              <w:t>Djordjevic D</w:t>
            </w:r>
            <w:r w:rsidRPr="00350350">
              <w:rPr>
                <w:sz w:val="16"/>
                <w:szCs w:val="16"/>
              </w:rPr>
              <w:t>, Udovicic I, Stanojevic I, Zeba S, Abazovic T, et al. From Cytokine Storm to Cytokine Breeze: Did Lessons Learned from Immunopathogenesis Improve Immunomodulatory Treatment of Moderate-to-Severe COVID-19? Biomedicines. 2022; 10(10): 2620</w:t>
            </w:r>
          </w:p>
        </w:tc>
      </w:tr>
      <w:tr w:rsidR="00D839A3" w14:paraId="24CC6AF1" w14:textId="77777777" w:rsidTr="00EF6E84">
        <w:trPr>
          <w:trHeight w:val="311"/>
        </w:trPr>
        <w:tc>
          <w:tcPr>
            <w:tcW w:w="527" w:type="dxa"/>
          </w:tcPr>
          <w:p w14:paraId="332D32A8" w14:textId="2A57F612" w:rsidR="00D839A3" w:rsidRPr="00D839A3" w:rsidRDefault="00D839A3" w:rsidP="00D839A3">
            <w:pPr>
              <w:pStyle w:val="TableParagraph"/>
              <w:spacing w:line="183" w:lineRule="exact"/>
              <w:jc w:val="center"/>
              <w:rPr>
                <w:sz w:val="16"/>
                <w:lang w:val="sr-Cyrl-RS"/>
              </w:rPr>
            </w:pPr>
            <w:r>
              <w:rPr>
                <w:sz w:val="16"/>
                <w:lang w:val="sr-Cyrl-RS"/>
              </w:rPr>
              <w:t>3.</w:t>
            </w:r>
          </w:p>
        </w:tc>
        <w:tc>
          <w:tcPr>
            <w:tcW w:w="10193" w:type="dxa"/>
            <w:gridSpan w:val="12"/>
          </w:tcPr>
          <w:p w14:paraId="7506E6AD" w14:textId="74E0D6C8" w:rsidR="00D839A3" w:rsidRDefault="00D839A3" w:rsidP="00D839A3">
            <w:pPr>
              <w:pStyle w:val="TableParagraph"/>
              <w:spacing w:line="170" w:lineRule="exact"/>
              <w:ind w:left="65"/>
              <w:rPr>
                <w:sz w:val="16"/>
              </w:rPr>
            </w:pPr>
            <w:r w:rsidRPr="00DD4E0E">
              <w:rPr>
                <w:sz w:val="16"/>
                <w:szCs w:val="16"/>
              </w:rPr>
              <w:t xml:space="preserve">Udovicic I, Stanojevic I, </w:t>
            </w:r>
            <w:r w:rsidRPr="00DD4E0E">
              <w:rPr>
                <w:b/>
                <w:sz w:val="16"/>
                <w:szCs w:val="16"/>
                <w:u w:val="single"/>
              </w:rPr>
              <w:t>Djordjevic D</w:t>
            </w:r>
            <w:r w:rsidRPr="00DD4E0E">
              <w:rPr>
                <w:sz w:val="16"/>
                <w:szCs w:val="16"/>
              </w:rPr>
              <w:t>, Zeba S, Rondovic G, Abazovic T, et al. Immunomonitoring of Monocyte and Neutrophil Function in Critically Ill Patients: From Sepsis and/or Trauma to COVID-19. J Clin Med. 2021; 10(24): 5815.</w:t>
            </w:r>
          </w:p>
        </w:tc>
      </w:tr>
      <w:tr w:rsidR="00D839A3" w14:paraId="7FD21EF9" w14:textId="77777777" w:rsidTr="00727E39">
        <w:trPr>
          <w:trHeight w:val="393"/>
        </w:trPr>
        <w:tc>
          <w:tcPr>
            <w:tcW w:w="527" w:type="dxa"/>
          </w:tcPr>
          <w:p w14:paraId="23C9D497" w14:textId="77BEA257" w:rsidR="00D839A3" w:rsidRPr="00D839A3" w:rsidRDefault="00D839A3" w:rsidP="00D839A3">
            <w:pPr>
              <w:pStyle w:val="TableParagraph"/>
              <w:spacing w:before="1"/>
              <w:jc w:val="center"/>
              <w:rPr>
                <w:sz w:val="16"/>
                <w:lang w:val="sr-Cyrl-RS"/>
              </w:rPr>
            </w:pPr>
            <w:r>
              <w:rPr>
                <w:sz w:val="16"/>
                <w:lang w:val="sr-Cyrl-RS"/>
              </w:rPr>
              <w:t>4.</w:t>
            </w:r>
          </w:p>
        </w:tc>
        <w:tc>
          <w:tcPr>
            <w:tcW w:w="10193" w:type="dxa"/>
            <w:gridSpan w:val="12"/>
          </w:tcPr>
          <w:p w14:paraId="10ED6F43" w14:textId="709CA4A6" w:rsidR="00D839A3" w:rsidRDefault="00D839A3" w:rsidP="00D839A3">
            <w:pPr>
              <w:pStyle w:val="TableParagraph"/>
              <w:spacing w:before="5" w:line="180" w:lineRule="atLeast"/>
              <w:ind w:left="65" w:right="50"/>
              <w:rPr>
                <w:sz w:val="16"/>
              </w:rPr>
            </w:pPr>
            <w:r w:rsidRPr="00DD4E0E">
              <w:rPr>
                <w:sz w:val="16"/>
                <w:szCs w:val="16"/>
              </w:rPr>
              <w:t xml:space="preserve">Zeba S, Surbatovic M, Stanojevic I, Radakovic S, </w:t>
            </w:r>
            <w:r w:rsidRPr="00DD4E0E">
              <w:rPr>
                <w:b/>
                <w:sz w:val="16"/>
                <w:szCs w:val="16"/>
                <w:u w:val="single"/>
              </w:rPr>
              <w:t>Djordjevic D</w:t>
            </w:r>
            <w:r w:rsidRPr="00DD4E0E">
              <w:rPr>
                <w:sz w:val="16"/>
                <w:szCs w:val="16"/>
                <w:u w:val="single"/>
              </w:rPr>
              <w:t>,</w:t>
            </w:r>
            <w:r w:rsidRPr="00DD4E0E">
              <w:rPr>
                <w:sz w:val="16"/>
                <w:szCs w:val="16"/>
              </w:rPr>
              <w:t xml:space="preserve"> Udovicic I, Rondovic G, Vojvodic D. The effects of intraoperative hypothermia on cytokine profile: А randomized pilot study. J Clin Anesth. 2020; 63:109779.</w:t>
            </w:r>
          </w:p>
        </w:tc>
      </w:tr>
      <w:tr w:rsidR="00D839A3" w14:paraId="6D3D8AF5" w14:textId="77777777" w:rsidTr="00727E39">
        <w:trPr>
          <w:trHeight w:val="455"/>
        </w:trPr>
        <w:tc>
          <w:tcPr>
            <w:tcW w:w="527" w:type="dxa"/>
          </w:tcPr>
          <w:p w14:paraId="53193B62" w14:textId="6E5E6F0D" w:rsidR="00D839A3" w:rsidRPr="00D839A3" w:rsidRDefault="00D839A3" w:rsidP="00D839A3">
            <w:pPr>
              <w:pStyle w:val="TableParagraph"/>
              <w:spacing w:before="1"/>
              <w:jc w:val="center"/>
              <w:rPr>
                <w:sz w:val="16"/>
                <w:lang w:val="sr-Cyrl-RS"/>
              </w:rPr>
            </w:pPr>
            <w:r>
              <w:rPr>
                <w:sz w:val="16"/>
                <w:lang w:val="sr-Cyrl-RS"/>
              </w:rPr>
              <w:t>5.</w:t>
            </w:r>
          </w:p>
        </w:tc>
        <w:tc>
          <w:tcPr>
            <w:tcW w:w="10193" w:type="dxa"/>
            <w:gridSpan w:val="12"/>
          </w:tcPr>
          <w:p w14:paraId="44656705" w14:textId="77777777" w:rsidR="00D839A3" w:rsidRDefault="00D839A3" w:rsidP="00D839A3">
            <w:pPr>
              <w:pStyle w:val="TableParagraph"/>
              <w:spacing w:line="237" w:lineRule="auto"/>
              <w:ind w:left="65" w:right="50"/>
              <w:rPr>
                <w:sz w:val="16"/>
              </w:rPr>
            </w:pPr>
            <w:r>
              <w:rPr>
                <w:sz w:val="16"/>
              </w:rPr>
              <w:t>Djordjevic D, Rondovic G, Surbatovic M, et al. Neutrophil-to-Lymphocyte Ratio, Monocyte-to-Lymphocyte Ratio, Platelet-to-</w:t>
            </w:r>
            <w:r>
              <w:rPr>
                <w:spacing w:val="40"/>
                <w:sz w:val="16"/>
              </w:rPr>
              <w:t xml:space="preserve"> </w:t>
            </w:r>
            <w:r>
              <w:rPr>
                <w:sz w:val="16"/>
              </w:rPr>
              <w:t>Lymphocyte</w:t>
            </w:r>
            <w:r>
              <w:rPr>
                <w:spacing w:val="-4"/>
                <w:sz w:val="16"/>
              </w:rPr>
              <w:t xml:space="preserve"> </w:t>
            </w:r>
            <w:r>
              <w:rPr>
                <w:sz w:val="16"/>
              </w:rPr>
              <w:t>Ratio</w:t>
            </w:r>
            <w:r>
              <w:rPr>
                <w:spacing w:val="-5"/>
                <w:sz w:val="16"/>
              </w:rPr>
              <w:t xml:space="preserve"> </w:t>
            </w:r>
            <w:r>
              <w:rPr>
                <w:sz w:val="16"/>
              </w:rPr>
              <w:t>and</w:t>
            </w:r>
            <w:r>
              <w:rPr>
                <w:spacing w:val="-3"/>
                <w:sz w:val="16"/>
              </w:rPr>
              <w:t xml:space="preserve"> </w:t>
            </w:r>
            <w:r>
              <w:rPr>
                <w:sz w:val="16"/>
              </w:rPr>
              <w:t>Mean</w:t>
            </w:r>
            <w:r>
              <w:rPr>
                <w:spacing w:val="-1"/>
                <w:sz w:val="16"/>
              </w:rPr>
              <w:t xml:space="preserve"> </w:t>
            </w:r>
            <w:r>
              <w:rPr>
                <w:sz w:val="16"/>
              </w:rPr>
              <w:t>Platelet Volume-to-Platelet</w:t>
            </w:r>
            <w:r>
              <w:rPr>
                <w:spacing w:val="-1"/>
                <w:sz w:val="16"/>
              </w:rPr>
              <w:t xml:space="preserve"> </w:t>
            </w:r>
            <w:r>
              <w:rPr>
                <w:sz w:val="16"/>
              </w:rPr>
              <w:t>Count</w:t>
            </w:r>
            <w:r>
              <w:rPr>
                <w:spacing w:val="-3"/>
                <w:sz w:val="16"/>
              </w:rPr>
              <w:t xml:space="preserve"> </w:t>
            </w:r>
            <w:r>
              <w:rPr>
                <w:sz w:val="16"/>
              </w:rPr>
              <w:t>Ratio</w:t>
            </w:r>
            <w:r>
              <w:rPr>
                <w:spacing w:val="-3"/>
                <w:sz w:val="16"/>
              </w:rPr>
              <w:t xml:space="preserve"> </w:t>
            </w:r>
            <w:r>
              <w:rPr>
                <w:sz w:val="16"/>
              </w:rPr>
              <w:t>as</w:t>
            </w:r>
            <w:r>
              <w:rPr>
                <w:spacing w:val="-4"/>
                <w:sz w:val="16"/>
              </w:rPr>
              <w:t xml:space="preserve"> </w:t>
            </w:r>
            <w:r>
              <w:rPr>
                <w:sz w:val="16"/>
              </w:rPr>
              <w:t>biomarkers</w:t>
            </w:r>
            <w:r>
              <w:rPr>
                <w:spacing w:val="-2"/>
                <w:sz w:val="16"/>
              </w:rPr>
              <w:t xml:space="preserve"> </w:t>
            </w:r>
            <w:r>
              <w:rPr>
                <w:sz w:val="16"/>
              </w:rPr>
              <w:t>in</w:t>
            </w:r>
            <w:r>
              <w:rPr>
                <w:spacing w:val="-3"/>
                <w:sz w:val="16"/>
              </w:rPr>
              <w:t xml:space="preserve"> </w:t>
            </w:r>
            <w:r>
              <w:rPr>
                <w:sz w:val="16"/>
              </w:rPr>
              <w:t>critically</w:t>
            </w:r>
            <w:r>
              <w:rPr>
                <w:spacing w:val="-5"/>
                <w:sz w:val="16"/>
              </w:rPr>
              <w:t xml:space="preserve"> </w:t>
            </w:r>
            <w:r>
              <w:rPr>
                <w:sz w:val="16"/>
              </w:rPr>
              <w:t>ill</w:t>
            </w:r>
            <w:r>
              <w:rPr>
                <w:spacing w:val="-3"/>
                <w:sz w:val="16"/>
              </w:rPr>
              <w:t xml:space="preserve"> </w:t>
            </w:r>
            <w:r>
              <w:rPr>
                <w:sz w:val="16"/>
              </w:rPr>
              <w:t>and</w:t>
            </w:r>
            <w:r>
              <w:rPr>
                <w:spacing w:val="-1"/>
                <w:sz w:val="16"/>
              </w:rPr>
              <w:t xml:space="preserve"> </w:t>
            </w:r>
            <w:r>
              <w:rPr>
                <w:sz w:val="16"/>
              </w:rPr>
              <w:t>injured patients:which</w:t>
            </w:r>
            <w:r>
              <w:rPr>
                <w:spacing w:val="-1"/>
                <w:sz w:val="16"/>
              </w:rPr>
              <w:t xml:space="preserve"> </w:t>
            </w:r>
            <w:r>
              <w:rPr>
                <w:sz w:val="16"/>
              </w:rPr>
              <w:t>ratio</w:t>
            </w:r>
            <w:r>
              <w:rPr>
                <w:spacing w:val="-3"/>
                <w:sz w:val="16"/>
              </w:rPr>
              <w:t xml:space="preserve"> </w:t>
            </w:r>
            <w:r>
              <w:rPr>
                <w:sz w:val="16"/>
              </w:rPr>
              <w:t>to</w:t>
            </w:r>
          </w:p>
          <w:p w14:paraId="0A07EDE1" w14:textId="012E0842" w:rsidR="00D839A3" w:rsidRDefault="00D839A3" w:rsidP="00D839A3">
            <w:pPr>
              <w:pStyle w:val="TableParagraph"/>
              <w:spacing w:before="37"/>
              <w:ind w:left="65" w:right="150"/>
              <w:rPr>
                <w:sz w:val="16"/>
              </w:rPr>
            </w:pPr>
            <w:r>
              <w:rPr>
                <w:sz w:val="16"/>
              </w:rPr>
              <w:t>choose</w:t>
            </w:r>
            <w:r>
              <w:rPr>
                <w:spacing w:val="-7"/>
                <w:sz w:val="16"/>
              </w:rPr>
              <w:t xml:space="preserve"> </w:t>
            </w:r>
            <w:r>
              <w:rPr>
                <w:sz w:val="16"/>
              </w:rPr>
              <w:t>to</w:t>
            </w:r>
            <w:r>
              <w:rPr>
                <w:spacing w:val="-6"/>
                <w:sz w:val="16"/>
              </w:rPr>
              <w:t xml:space="preserve"> </w:t>
            </w:r>
            <w:r>
              <w:rPr>
                <w:sz w:val="16"/>
              </w:rPr>
              <w:t>predict</w:t>
            </w:r>
            <w:r>
              <w:rPr>
                <w:spacing w:val="-4"/>
                <w:sz w:val="16"/>
              </w:rPr>
              <w:t xml:space="preserve"> </w:t>
            </w:r>
            <w:r>
              <w:rPr>
                <w:sz w:val="16"/>
              </w:rPr>
              <w:t>outcome</w:t>
            </w:r>
            <w:r>
              <w:rPr>
                <w:spacing w:val="-7"/>
                <w:sz w:val="16"/>
              </w:rPr>
              <w:t xml:space="preserve"> </w:t>
            </w:r>
            <w:r>
              <w:rPr>
                <w:sz w:val="16"/>
              </w:rPr>
              <w:t>and</w:t>
            </w:r>
            <w:r>
              <w:rPr>
                <w:spacing w:val="-5"/>
                <w:sz w:val="16"/>
              </w:rPr>
              <w:t xml:space="preserve"> </w:t>
            </w:r>
            <w:r>
              <w:rPr>
                <w:sz w:val="16"/>
              </w:rPr>
              <w:t>nature</w:t>
            </w:r>
            <w:r>
              <w:rPr>
                <w:spacing w:val="-7"/>
                <w:sz w:val="16"/>
              </w:rPr>
              <w:t xml:space="preserve"> </w:t>
            </w:r>
            <w:r>
              <w:rPr>
                <w:sz w:val="16"/>
              </w:rPr>
              <w:t>of</w:t>
            </w:r>
            <w:r>
              <w:rPr>
                <w:spacing w:val="-6"/>
                <w:sz w:val="16"/>
              </w:rPr>
              <w:t xml:space="preserve"> </w:t>
            </w:r>
            <w:r>
              <w:rPr>
                <w:sz w:val="16"/>
              </w:rPr>
              <w:t>bacteremia?</w:t>
            </w:r>
            <w:r>
              <w:rPr>
                <w:spacing w:val="-2"/>
                <w:sz w:val="16"/>
              </w:rPr>
              <w:t xml:space="preserve"> </w:t>
            </w:r>
            <w:r>
              <w:rPr>
                <w:sz w:val="16"/>
              </w:rPr>
              <w:t>Mediators</w:t>
            </w:r>
            <w:r>
              <w:rPr>
                <w:spacing w:val="-5"/>
                <w:sz w:val="16"/>
              </w:rPr>
              <w:t xml:space="preserve"> </w:t>
            </w:r>
            <w:r>
              <w:rPr>
                <w:sz w:val="16"/>
              </w:rPr>
              <w:t>Inflamm</w:t>
            </w:r>
            <w:r>
              <w:rPr>
                <w:spacing w:val="-5"/>
                <w:sz w:val="16"/>
              </w:rPr>
              <w:t xml:space="preserve"> </w:t>
            </w:r>
            <w:r>
              <w:rPr>
                <w:sz w:val="16"/>
              </w:rPr>
              <w:t>2018;</w:t>
            </w:r>
            <w:r>
              <w:rPr>
                <w:spacing w:val="-5"/>
                <w:sz w:val="16"/>
              </w:rPr>
              <w:t xml:space="preserve"> </w:t>
            </w:r>
            <w:r>
              <w:rPr>
                <w:spacing w:val="-2"/>
                <w:sz w:val="16"/>
              </w:rPr>
              <w:t>2018:3758068.</w:t>
            </w:r>
          </w:p>
        </w:tc>
      </w:tr>
      <w:tr w:rsidR="00D839A3" w14:paraId="4D22511F" w14:textId="77777777" w:rsidTr="00727E39">
        <w:trPr>
          <w:trHeight w:val="455"/>
        </w:trPr>
        <w:tc>
          <w:tcPr>
            <w:tcW w:w="527" w:type="dxa"/>
          </w:tcPr>
          <w:p w14:paraId="23662282" w14:textId="56BC9CC6" w:rsidR="00D839A3" w:rsidRPr="00D839A3" w:rsidRDefault="00D839A3" w:rsidP="00D839A3">
            <w:pPr>
              <w:pStyle w:val="TableParagraph"/>
              <w:spacing w:line="178" w:lineRule="exact"/>
              <w:ind w:left="-11"/>
              <w:jc w:val="center"/>
              <w:rPr>
                <w:spacing w:val="-10"/>
                <w:sz w:val="16"/>
                <w:lang w:val="sr-Cyrl-RS"/>
              </w:rPr>
            </w:pPr>
            <w:r>
              <w:rPr>
                <w:spacing w:val="-10"/>
                <w:sz w:val="16"/>
                <w:lang w:val="sr-Cyrl-RS"/>
              </w:rPr>
              <w:t>6.</w:t>
            </w:r>
          </w:p>
        </w:tc>
        <w:tc>
          <w:tcPr>
            <w:tcW w:w="10193" w:type="dxa"/>
            <w:gridSpan w:val="12"/>
          </w:tcPr>
          <w:p w14:paraId="204689D4" w14:textId="5DFF6C7E" w:rsidR="00D839A3" w:rsidRDefault="00D839A3" w:rsidP="00D839A3">
            <w:pPr>
              <w:pStyle w:val="TableParagraph"/>
              <w:spacing w:before="37"/>
              <w:ind w:left="65" w:right="150"/>
              <w:rPr>
                <w:sz w:val="16"/>
              </w:rPr>
            </w:pPr>
            <w:r w:rsidRPr="000C1299">
              <w:rPr>
                <w:sz w:val="16"/>
                <w:szCs w:val="16"/>
              </w:rPr>
              <w:t xml:space="preserve">Kendrišic M, Surbatovic M, </w:t>
            </w:r>
            <w:r w:rsidRPr="000C1299">
              <w:rPr>
                <w:b/>
                <w:sz w:val="16"/>
                <w:szCs w:val="16"/>
                <w:u w:val="single"/>
              </w:rPr>
              <w:t>Djordjević D</w:t>
            </w:r>
            <w:r w:rsidRPr="000C1299">
              <w:rPr>
                <w:sz w:val="16"/>
                <w:szCs w:val="16"/>
              </w:rPr>
              <w:t>, Trifunovic B, Jevdjic J. Analgesic efficacy and safety of four different anesthesia/postoperative analgesia protocols in patients following total hip arthroplasty</w:t>
            </w:r>
            <w:r w:rsidRPr="000C1299">
              <w:rPr>
                <w:sz w:val="16"/>
                <w:szCs w:val="16"/>
                <w:lang w:val="fr-FR"/>
              </w:rPr>
              <w:t>. Vojnosanit Pregl. 2017; 74(9): 814-820</w:t>
            </w:r>
          </w:p>
        </w:tc>
      </w:tr>
      <w:tr w:rsidR="00D839A3" w14:paraId="4D83E424" w14:textId="77777777" w:rsidTr="00727E39">
        <w:trPr>
          <w:trHeight w:val="455"/>
        </w:trPr>
        <w:tc>
          <w:tcPr>
            <w:tcW w:w="527" w:type="dxa"/>
          </w:tcPr>
          <w:p w14:paraId="0ED6F430" w14:textId="0985A2BF" w:rsidR="00D839A3" w:rsidRPr="00D839A3" w:rsidRDefault="00D839A3" w:rsidP="00D839A3">
            <w:pPr>
              <w:pStyle w:val="TableParagraph"/>
              <w:spacing w:line="178" w:lineRule="exact"/>
              <w:ind w:left="-11"/>
              <w:jc w:val="center"/>
              <w:rPr>
                <w:spacing w:val="-10"/>
                <w:sz w:val="16"/>
                <w:lang w:val="sr-Cyrl-RS"/>
              </w:rPr>
            </w:pPr>
            <w:r>
              <w:rPr>
                <w:spacing w:val="-10"/>
                <w:sz w:val="16"/>
                <w:lang w:val="sr-Cyrl-RS"/>
              </w:rPr>
              <w:t>7.</w:t>
            </w:r>
          </w:p>
        </w:tc>
        <w:tc>
          <w:tcPr>
            <w:tcW w:w="10193" w:type="dxa"/>
            <w:gridSpan w:val="12"/>
          </w:tcPr>
          <w:p w14:paraId="67629F3D" w14:textId="2AF21789" w:rsidR="00D839A3" w:rsidRDefault="00D839A3" w:rsidP="00D839A3">
            <w:pPr>
              <w:pStyle w:val="TableParagraph"/>
              <w:spacing w:before="37"/>
              <w:ind w:left="65" w:right="150"/>
              <w:rPr>
                <w:sz w:val="16"/>
              </w:rPr>
            </w:pPr>
            <w:r w:rsidRPr="000C1299">
              <w:rPr>
                <w:sz w:val="16"/>
                <w:szCs w:val="16"/>
              </w:rPr>
              <w:t xml:space="preserve">Peric A, Surbatovic M, Vezmar Kovacevic S, Antunovic M,  Veljovic M, Krstic-Lecic I, </w:t>
            </w:r>
            <w:r w:rsidRPr="000C1299">
              <w:rPr>
                <w:b/>
                <w:sz w:val="16"/>
                <w:szCs w:val="16"/>
                <w:u w:val="single"/>
              </w:rPr>
              <w:t>Djordjevic D</w:t>
            </w:r>
            <w:r w:rsidRPr="000C1299">
              <w:rPr>
                <w:sz w:val="16"/>
                <w:szCs w:val="16"/>
              </w:rPr>
              <w:t>,et al. The pathophysiological, pharmacokinetic, pharmacodynamic and pharmacoeconomic approach.</w:t>
            </w:r>
            <w:r w:rsidRPr="000C1299">
              <w:rPr>
                <w:sz w:val="16"/>
                <w:szCs w:val="16"/>
                <w:lang w:val="fr-FR"/>
              </w:rPr>
              <w:t xml:space="preserve"> Vojnosanit Pregl. 2017; 72(2): 175-180</w:t>
            </w:r>
          </w:p>
        </w:tc>
      </w:tr>
      <w:tr w:rsidR="00D839A3" w14:paraId="336D14FF" w14:textId="77777777" w:rsidTr="00727E39">
        <w:trPr>
          <w:trHeight w:val="455"/>
        </w:trPr>
        <w:tc>
          <w:tcPr>
            <w:tcW w:w="527" w:type="dxa"/>
          </w:tcPr>
          <w:p w14:paraId="6656EFB2" w14:textId="1CD740F7" w:rsidR="00D839A3" w:rsidRPr="00D839A3" w:rsidRDefault="00D839A3" w:rsidP="00D839A3">
            <w:pPr>
              <w:pStyle w:val="TableParagraph"/>
              <w:spacing w:line="178" w:lineRule="exact"/>
              <w:ind w:left="-11"/>
              <w:jc w:val="center"/>
              <w:rPr>
                <w:spacing w:val="-10"/>
                <w:sz w:val="16"/>
                <w:lang w:val="sr-Cyrl-RS"/>
              </w:rPr>
            </w:pPr>
            <w:r>
              <w:rPr>
                <w:spacing w:val="-10"/>
                <w:sz w:val="16"/>
                <w:lang w:val="sr-Cyrl-RS"/>
              </w:rPr>
              <w:t>8.</w:t>
            </w:r>
          </w:p>
        </w:tc>
        <w:tc>
          <w:tcPr>
            <w:tcW w:w="10193" w:type="dxa"/>
            <w:gridSpan w:val="12"/>
          </w:tcPr>
          <w:p w14:paraId="30366FD5" w14:textId="247DA815" w:rsidR="00D839A3" w:rsidRDefault="00D839A3" w:rsidP="00D839A3">
            <w:pPr>
              <w:pStyle w:val="TableParagraph"/>
              <w:spacing w:before="37"/>
              <w:ind w:left="65" w:right="150"/>
              <w:rPr>
                <w:sz w:val="16"/>
              </w:rPr>
            </w:pPr>
            <w:r>
              <w:rPr>
                <w:sz w:val="16"/>
              </w:rPr>
              <w:t>Surbatovic</w:t>
            </w:r>
            <w:r>
              <w:rPr>
                <w:spacing w:val="-2"/>
                <w:sz w:val="16"/>
              </w:rPr>
              <w:t xml:space="preserve"> </w:t>
            </w:r>
            <w:r>
              <w:rPr>
                <w:sz w:val="16"/>
              </w:rPr>
              <w:t>M,</w:t>
            </w:r>
            <w:r>
              <w:rPr>
                <w:spacing w:val="-1"/>
                <w:sz w:val="16"/>
              </w:rPr>
              <w:t xml:space="preserve"> </w:t>
            </w:r>
            <w:r>
              <w:rPr>
                <w:sz w:val="16"/>
              </w:rPr>
              <w:t>Popovic</w:t>
            </w:r>
            <w:r>
              <w:rPr>
                <w:spacing w:val="-3"/>
                <w:sz w:val="16"/>
              </w:rPr>
              <w:t xml:space="preserve"> </w:t>
            </w:r>
            <w:r>
              <w:rPr>
                <w:sz w:val="16"/>
              </w:rPr>
              <w:t>N,</w:t>
            </w:r>
            <w:r>
              <w:rPr>
                <w:spacing w:val="-1"/>
                <w:sz w:val="16"/>
              </w:rPr>
              <w:t xml:space="preserve"> </w:t>
            </w:r>
            <w:r>
              <w:rPr>
                <w:sz w:val="16"/>
              </w:rPr>
              <w:t>Vojvodic</w:t>
            </w:r>
            <w:r>
              <w:rPr>
                <w:spacing w:val="-3"/>
                <w:sz w:val="16"/>
              </w:rPr>
              <w:t xml:space="preserve"> </w:t>
            </w:r>
            <w:r>
              <w:rPr>
                <w:sz w:val="16"/>
              </w:rPr>
              <w:t>D,</w:t>
            </w:r>
            <w:r>
              <w:rPr>
                <w:spacing w:val="-1"/>
                <w:sz w:val="16"/>
              </w:rPr>
              <w:t xml:space="preserve"> </w:t>
            </w:r>
            <w:r>
              <w:rPr>
                <w:sz w:val="16"/>
              </w:rPr>
              <w:t>Milosevic I,</w:t>
            </w:r>
            <w:r>
              <w:rPr>
                <w:spacing w:val="-1"/>
                <w:sz w:val="16"/>
              </w:rPr>
              <w:t xml:space="preserve"> </w:t>
            </w:r>
            <w:r>
              <w:rPr>
                <w:sz w:val="16"/>
              </w:rPr>
              <w:t>Acimovic</w:t>
            </w:r>
            <w:r>
              <w:rPr>
                <w:spacing w:val="-1"/>
                <w:sz w:val="16"/>
              </w:rPr>
              <w:t xml:space="preserve"> </w:t>
            </w:r>
            <w:r>
              <w:rPr>
                <w:sz w:val="16"/>
              </w:rPr>
              <w:t>G,</w:t>
            </w:r>
            <w:r>
              <w:rPr>
                <w:spacing w:val="-1"/>
                <w:sz w:val="16"/>
              </w:rPr>
              <w:t xml:space="preserve"> </w:t>
            </w:r>
            <w:r>
              <w:rPr>
                <w:sz w:val="16"/>
              </w:rPr>
              <w:t>Stojicic</w:t>
            </w:r>
            <w:r>
              <w:rPr>
                <w:spacing w:val="-3"/>
                <w:sz w:val="16"/>
              </w:rPr>
              <w:t xml:space="preserve"> </w:t>
            </w:r>
            <w:r>
              <w:rPr>
                <w:sz w:val="16"/>
              </w:rPr>
              <w:t>M,</w:t>
            </w:r>
            <w:r>
              <w:rPr>
                <w:spacing w:val="-1"/>
                <w:sz w:val="16"/>
              </w:rPr>
              <w:t xml:space="preserve"> </w:t>
            </w:r>
            <w:r>
              <w:rPr>
                <w:sz w:val="16"/>
              </w:rPr>
              <w:t>VeljovicM,</w:t>
            </w:r>
            <w:r>
              <w:rPr>
                <w:spacing w:val="-1"/>
                <w:sz w:val="16"/>
              </w:rPr>
              <w:t xml:space="preserve"> </w:t>
            </w:r>
            <w:r>
              <w:rPr>
                <w:sz w:val="16"/>
              </w:rPr>
              <w:t>Jevdjic</w:t>
            </w:r>
            <w:r>
              <w:rPr>
                <w:spacing w:val="-3"/>
                <w:sz w:val="16"/>
              </w:rPr>
              <w:t xml:space="preserve"> </w:t>
            </w:r>
            <w:r>
              <w:rPr>
                <w:sz w:val="16"/>
              </w:rPr>
              <w:t>J,</w:t>
            </w:r>
            <w:r>
              <w:rPr>
                <w:spacing w:val="-1"/>
                <w:sz w:val="16"/>
              </w:rPr>
              <w:t xml:space="preserve"> </w:t>
            </w:r>
            <w:r>
              <w:rPr>
                <w:sz w:val="16"/>
              </w:rPr>
              <w:t>Djordjevic</w:t>
            </w:r>
            <w:r>
              <w:rPr>
                <w:spacing w:val="-5"/>
                <w:sz w:val="16"/>
              </w:rPr>
              <w:t xml:space="preserve"> </w:t>
            </w:r>
            <w:r>
              <w:rPr>
                <w:sz w:val="16"/>
              </w:rPr>
              <w:t>D,</w:t>
            </w:r>
            <w:r>
              <w:rPr>
                <w:spacing w:val="-1"/>
                <w:sz w:val="16"/>
              </w:rPr>
              <w:t xml:space="preserve"> </w:t>
            </w:r>
            <w:r>
              <w:rPr>
                <w:sz w:val="16"/>
              </w:rPr>
              <w:t>Radakovic</w:t>
            </w:r>
            <w:r>
              <w:rPr>
                <w:spacing w:val="-3"/>
                <w:sz w:val="16"/>
              </w:rPr>
              <w:t xml:space="preserve"> </w:t>
            </w:r>
            <w:r>
              <w:rPr>
                <w:sz w:val="16"/>
              </w:rPr>
              <w:t>S.</w:t>
            </w:r>
            <w:r>
              <w:rPr>
                <w:spacing w:val="-3"/>
                <w:sz w:val="16"/>
              </w:rPr>
              <w:t xml:space="preserve"> </w:t>
            </w:r>
            <w:r>
              <w:rPr>
                <w:sz w:val="16"/>
              </w:rPr>
              <w:t>Cytokine</w:t>
            </w:r>
            <w:r>
              <w:rPr>
                <w:spacing w:val="40"/>
                <w:sz w:val="16"/>
              </w:rPr>
              <w:t xml:space="preserve"> </w:t>
            </w:r>
            <w:r>
              <w:rPr>
                <w:sz w:val="16"/>
              </w:rPr>
              <w:t>profile in severe Gram-positive andGram-negative abdominal sepsis. Sci. Rep. 5, 11355; 2015.</w:t>
            </w:r>
          </w:p>
        </w:tc>
      </w:tr>
      <w:tr w:rsidR="00D839A3" w14:paraId="789417A6" w14:textId="77777777" w:rsidTr="00727E39">
        <w:trPr>
          <w:trHeight w:val="455"/>
        </w:trPr>
        <w:tc>
          <w:tcPr>
            <w:tcW w:w="527" w:type="dxa"/>
          </w:tcPr>
          <w:p w14:paraId="1A90FC21" w14:textId="24557901" w:rsidR="00D839A3" w:rsidRPr="00D839A3" w:rsidRDefault="00D839A3" w:rsidP="00D839A3">
            <w:pPr>
              <w:pStyle w:val="TableParagraph"/>
              <w:spacing w:line="178" w:lineRule="exact"/>
              <w:ind w:left="-11"/>
              <w:jc w:val="center"/>
              <w:rPr>
                <w:spacing w:val="-10"/>
                <w:sz w:val="16"/>
                <w:lang w:val="sr-Cyrl-RS"/>
              </w:rPr>
            </w:pPr>
            <w:r>
              <w:rPr>
                <w:spacing w:val="-10"/>
                <w:sz w:val="16"/>
                <w:lang w:val="sr-Cyrl-RS"/>
              </w:rPr>
              <w:t>9.</w:t>
            </w:r>
          </w:p>
        </w:tc>
        <w:tc>
          <w:tcPr>
            <w:tcW w:w="10193" w:type="dxa"/>
            <w:gridSpan w:val="12"/>
          </w:tcPr>
          <w:p w14:paraId="47252F4A" w14:textId="03A5E1C8" w:rsidR="00D839A3" w:rsidRDefault="00D839A3" w:rsidP="00D839A3">
            <w:pPr>
              <w:pStyle w:val="TableParagraph"/>
              <w:spacing w:before="37"/>
              <w:ind w:left="65" w:right="150"/>
              <w:rPr>
                <w:sz w:val="16"/>
              </w:rPr>
            </w:pPr>
            <w:r>
              <w:rPr>
                <w:sz w:val="16"/>
              </w:rPr>
              <w:t>Djordjevic D,</w:t>
            </w:r>
            <w:r>
              <w:rPr>
                <w:spacing w:val="-3"/>
                <w:sz w:val="16"/>
              </w:rPr>
              <w:t xml:space="preserve"> </w:t>
            </w:r>
            <w:r>
              <w:rPr>
                <w:sz w:val="16"/>
              </w:rPr>
              <w:t>Pejovic</w:t>
            </w:r>
            <w:r>
              <w:rPr>
                <w:spacing w:val="-1"/>
                <w:sz w:val="16"/>
              </w:rPr>
              <w:t xml:space="preserve"> </w:t>
            </w:r>
            <w:r>
              <w:rPr>
                <w:sz w:val="16"/>
              </w:rPr>
              <w:t>J,</w:t>
            </w:r>
            <w:r>
              <w:rPr>
                <w:spacing w:val="-3"/>
                <w:sz w:val="16"/>
              </w:rPr>
              <w:t xml:space="preserve"> </w:t>
            </w:r>
            <w:r>
              <w:rPr>
                <w:sz w:val="16"/>
              </w:rPr>
              <w:t>Surbatovic</w:t>
            </w:r>
            <w:r>
              <w:rPr>
                <w:spacing w:val="-3"/>
                <w:sz w:val="16"/>
              </w:rPr>
              <w:t xml:space="preserve"> </w:t>
            </w:r>
            <w:r>
              <w:rPr>
                <w:sz w:val="16"/>
              </w:rPr>
              <w:t>M,</w:t>
            </w:r>
            <w:r>
              <w:rPr>
                <w:spacing w:val="-1"/>
                <w:sz w:val="16"/>
              </w:rPr>
              <w:t xml:space="preserve"> </w:t>
            </w:r>
            <w:r>
              <w:rPr>
                <w:sz w:val="16"/>
              </w:rPr>
              <w:t>Jevdjic</w:t>
            </w:r>
            <w:r>
              <w:rPr>
                <w:spacing w:val="-1"/>
                <w:sz w:val="16"/>
              </w:rPr>
              <w:t xml:space="preserve"> </w:t>
            </w:r>
            <w:r>
              <w:rPr>
                <w:sz w:val="16"/>
              </w:rPr>
              <w:t>J,</w:t>
            </w:r>
            <w:r>
              <w:rPr>
                <w:spacing w:val="-3"/>
                <w:sz w:val="16"/>
              </w:rPr>
              <w:t xml:space="preserve"> </w:t>
            </w:r>
            <w:r>
              <w:rPr>
                <w:sz w:val="16"/>
              </w:rPr>
              <w:t>Radakovic</w:t>
            </w:r>
            <w:r>
              <w:rPr>
                <w:spacing w:val="-3"/>
                <w:sz w:val="16"/>
              </w:rPr>
              <w:t xml:space="preserve"> </w:t>
            </w:r>
            <w:r>
              <w:rPr>
                <w:sz w:val="16"/>
              </w:rPr>
              <w:t>S,</w:t>
            </w:r>
            <w:r>
              <w:rPr>
                <w:spacing w:val="-1"/>
                <w:sz w:val="16"/>
              </w:rPr>
              <w:t xml:space="preserve"> </w:t>
            </w:r>
            <w:r>
              <w:rPr>
                <w:sz w:val="16"/>
              </w:rPr>
              <w:t>Veljovic</w:t>
            </w:r>
            <w:r>
              <w:rPr>
                <w:spacing w:val="-3"/>
                <w:sz w:val="16"/>
              </w:rPr>
              <w:t xml:space="preserve"> </w:t>
            </w:r>
            <w:r>
              <w:rPr>
                <w:sz w:val="16"/>
              </w:rPr>
              <w:t>M,</w:t>
            </w:r>
            <w:r>
              <w:rPr>
                <w:spacing w:val="-1"/>
                <w:sz w:val="16"/>
              </w:rPr>
              <w:t xml:space="preserve"> </w:t>
            </w:r>
            <w:r>
              <w:rPr>
                <w:sz w:val="16"/>
              </w:rPr>
              <w:t>Peric</w:t>
            </w:r>
            <w:r>
              <w:rPr>
                <w:spacing w:val="-3"/>
                <w:sz w:val="16"/>
              </w:rPr>
              <w:t xml:space="preserve"> </w:t>
            </w:r>
            <w:r>
              <w:rPr>
                <w:sz w:val="16"/>
              </w:rPr>
              <w:t>A,Andjelic A,</w:t>
            </w:r>
            <w:r>
              <w:rPr>
                <w:spacing w:val="-1"/>
                <w:sz w:val="16"/>
              </w:rPr>
              <w:t xml:space="preserve"> </w:t>
            </w:r>
            <w:r>
              <w:rPr>
                <w:sz w:val="16"/>
              </w:rPr>
              <w:t>Popovic</w:t>
            </w:r>
            <w:r>
              <w:rPr>
                <w:spacing w:val="-1"/>
                <w:sz w:val="16"/>
              </w:rPr>
              <w:t xml:space="preserve"> </w:t>
            </w:r>
            <w:r>
              <w:rPr>
                <w:sz w:val="16"/>
              </w:rPr>
              <w:t>N.</w:t>
            </w:r>
            <w:r>
              <w:rPr>
                <w:spacing w:val="-1"/>
                <w:sz w:val="16"/>
              </w:rPr>
              <w:t xml:space="preserve"> </w:t>
            </w:r>
            <w:r>
              <w:rPr>
                <w:sz w:val="16"/>
              </w:rPr>
              <w:t>Prognostic</w:t>
            </w:r>
            <w:r>
              <w:rPr>
                <w:spacing w:val="-1"/>
                <w:sz w:val="16"/>
              </w:rPr>
              <w:t xml:space="preserve"> </w:t>
            </w:r>
            <w:r>
              <w:rPr>
                <w:sz w:val="16"/>
              </w:rPr>
              <w:t>value</w:t>
            </w:r>
            <w:r>
              <w:rPr>
                <w:spacing w:val="-4"/>
                <w:sz w:val="16"/>
              </w:rPr>
              <w:t xml:space="preserve"> </w:t>
            </w:r>
            <w:r>
              <w:rPr>
                <w:sz w:val="16"/>
              </w:rPr>
              <w:t>and</w:t>
            </w:r>
            <w:r>
              <w:rPr>
                <w:spacing w:val="-3"/>
                <w:sz w:val="16"/>
              </w:rPr>
              <w:t xml:space="preserve"> </w:t>
            </w:r>
            <w:r>
              <w:rPr>
                <w:sz w:val="16"/>
              </w:rPr>
              <w:t>daily</w:t>
            </w:r>
            <w:r>
              <w:rPr>
                <w:spacing w:val="40"/>
                <w:sz w:val="16"/>
              </w:rPr>
              <w:t xml:space="preserve"> </w:t>
            </w:r>
            <w:r>
              <w:rPr>
                <w:sz w:val="16"/>
              </w:rPr>
              <w:t>trend of interleukin-6, neutrophilCD64 expression, C-reactive protein and lipopolysaccharide-binding protein in criticallyill patients: reliable</w:t>
            </w:r>
            <w:r>
              <w:rPr>
                <w:spacing w:val="-7"/>
                <w:sz w:val="16"/>
              </w:rPr>
              <w:t xml:space="preserve"> </w:t>
            </w:r>
            <w:r>
              <w:rPr>
                <w:sz w:val="16"/>
              </w:rPr>
              <w:t>predictors</w:t>
            </w:r>
            <w:r>
              <w:rPr>
                <w:spacing w:val="-4"/>
                <w:sz w:val="16"/>
              </w:rPr>
              <w:t xml:space="preserve"> </w:t>
            </w:r>
            <w:r>
              <w:rPr>
                <w:sz w:val="16"/>
              </w:rPr>
              <w:t>of</w:t>
            </w:r>
            <w:r>
              <w:rPr>
                <w:spacing w:val="-5"/>
                <w:sz w:val="16"/>
              </w:rPr>
              <w:t xml:space="preserve"> </w:t>
            </w:r>
            <w:r>
              <w:rPr>
                <w:sz w:val="16"/>
              </w:rPr>
              <w:t>outcome</w:t>
            </w:r>
            <w:r>
              <w:rPr>
                <w:spacing w:val="-6"/>
                <w:sz w:val="16"/>
              </w:rPr>
              <w:t xml:space="preserve"> </w:t>
            </w:r>
            <w:r>
              <w:rPr>
                <w:sz w:val="16"/>
              </w:rPr>
              <w:t>or</w:t>
            </w:r>
            <w:r>
              <w:rPr>
                <w:spacing w:val="-5"/>
                <w:sz w:val="16"/>
              </w:rPr>
              <w:t xml:space="preserve"> </w:t>
            </w:r>
            <w:r>
              <w:rPr>
                <w:sz w:val="16"/>
              </w:rPr>
              <w:t>not?</w:t>
            </w:r>
            <w:r>
              <w:rPr>
                <w:spacing w:val="-8"/>
                <w:sz w:val="16"/>
              </w:rPr>
              <w:t xml:space="preserve"> </w:t>
            </w:r>
            <w:r>
              <w:rPr>
                <w:sz w:val="16"/>
              </w:rPr>
              <w:t>J</w:t>
            </w:r>
            <w:r>
              <w:rPr>
                <w:spacing w:val="-4"/>
                <w:sz w:val="16"/>
              </w:rPr>
              <w:t xml:space="preserve"> </w:t>
            </w:r>
            <w:r>
              <w:rPr>
                <w:sz w:val="16"/>
              </w:rPr>
              <w:t>Med</w:t>
            </w:r>
            <w:r>
              <w:rPr>
                <w:spacing w:val="-5"/>
                <w:sz w:val="16"/>
              </w:rPr>
              <w:t xml:space="preserve"> </w:t>
            </w:r>
            <w:r>
              <w:rPr>
                <w:sz w:val="16"/>
              </w:rPr>
              <w:t>Biochem</w:t>
            </w:r>
            <w:r>
              <w:rPr>
                <w:spacing w:val="-6"/>
                <w:sz w:val="16"/>
              </w:rPr>
              <w:t xml:space="preserve"> </w:t>
            </w:r>
            <w:r>
              <w:rPr>
                <w:sz w:val="16"/>
              </w:rPr>
              <w:t>2015;</w:t>
            </w:r>
            <w:r>
              <w:rPr>
                <w:spacing w:val="-5"/>
                <w:sz w:val="16"/>
              </w:rPr>
              <w:t xml:space="preserve"> </w:t>
            </w:r>
            <w:r>
              <w:rPr>
                <w:sz w:val="16"/>
              </w:rPr>
              <w:t>34(4):431-</w:t>
            </w:r>
            <w:r>
              <w:rPr>
                <w:spacing w:val="-10"/>
                <w:sz w:val="16"/>
              </w:rPr>
              <w:t>9</w:t>
            </w:r>
          </w:p>
        </w:tc>
      </w:tr>
      <w:tr w:rsidR="00D839A3" w14:paraId="6C1EC876" w14:textId="77777777" w:rsidTr="00727E39">
        <w:trPr>
          <w:trHeight w:val="455"/>
        </w:trPr>
        <w:tc>
          <w:tcPr>
            <w:tcW w:w="527" w:type="dxa"/>
          </w:tcPr>
          <w:p w14:paraId="7EC02C25" w14:textId="24CEDAE7" w:rsidR="00D839A3" w:rsidRPr="00D839A3" w:rsidRDefault="00D839A3" w:rsidP="00D839A3">
            <w:pPr>
              <w:pStyle w:val="TableParagraph"/>
              <w:spacing w:line="178" w:lineRule="exact"/>
              <w:ind w:left="-11"/>
              <w:jc w:val="center"/>
              <w:rPr>
                <w:spacing w:val="-10"/>
                <w:sz w:val="16"/>
                <w:lang w:val="sr-Cyrl-RS"/>
              </w:rPr>
            </w:pPr>
            <w:r>
              <w:rPr>
                <w:spacing w:val="-10"/>
                <w:sz w:val="16"/>
                <w:lang w:val="sr-Cyrl-RS"/>
              </w:rPr>
              <w:t>10.</w:t>
            </w:r>
          </w:p>
        </w:tc>
        <w:tc>
          <w:tcPr>
            <w:tcW w:w="10193" w:type="dxa"/>
            <w:gridSpan w:val="12"/>
          </w:tcPr>
          <w:p w14:paraId="2D6A8FE3" w14:textId="0DD37952" w:rsidR="00D839A3" w:rsidRDefault="00D839A3" w:rsidP="00D839A3">
            <w:pPr>
              <w:pStyle w:val="TableParagraph"/>
              <w:spacing w:before="37"/>
              <w:ind w:left="65" w:right="150"/>
              <w:rPr>
                <w:sz w:val="16"/>
              </w:rPr>
            </w:pPr>
            <w:r>
              <w:rPr>
                <w:sz w:val="16"/>
              </w:rPr>
              <w:t>Surbatovic</w:t>
            </w:r>
            <w:r>
              <w:rPr>
                <w:spacing w:val="-2"/>
                <w:sz w:val="16"/>
              </w:rPr>
              <w:t xml:space="preserve"> </w:t>
            </w:r>
            <w:r>
              <w:rPr>
                <w:sz w:val="16"/>
              </w:rPr>
              <w:t>M,</w:t>
            </w:r>
            <w:r>
              <w:rPr>
                <w:spacing w:val="39"/>
                <w:sz w:val="16"/>
              </w:rPr>
              <w:t xml:space="preserve"> </w:t>
            </w:r>
            <w:r>
              <w:rPr>
                <w:sz w:val="16"/>
              </w:rPr>
              <w:t>Veljovic</w:t>
            </w:r>
            <w:r>
              <w:rPr>
                <w:spacing w:val="-3"/>
                <w:sz w:val="16"/>
              </w:rPr>
              <w:t xml:space="preserve"> </w:t>
            </w:r>
            <w:r>
              <w:rPr>
                <w:sz w:val="16"/>
              </w:rPr>
              <w:t>M,</w:t>
            </w:r>
            <w:r>
              <w:rPr>
                <w:spacing w:val="-1"/>
                <w:sz w:val="16"/>
              </w:rPr>
              <w:t xml:space="preserve"> </w:t>
            </w:r>
            <w:r>
              <w:rPr>
                <w:sz w:val="16"/>
              </w:rPr>
              <w:t>Jevdjic</w:t>
            </w:r>
            <w:r>
              <w:rPr>
                <w:spacing w:val="-3"/>
                <w:sz w:val="16"/>
              </w:rPr>
              <w:t xml:space="preserve"> </w:t>
            </w:r>
            <w:r>
              <w:rPr>
                <w:sz w:val="16"/>
              </w:rPr>
              <w:t>J,</w:t>
            </w:r>
            <w:r>
              <w:rPr>
                <w:spacing w:val="-6"/>
                <w:sz w:val="16"/>
              </w:rPr>
              <w:t xml:space="preserve"> </w:t>
            </w:r>
            <w:r>
              <w:rPr>
                <w:sz w:val="16"/>
              </w:rPr>
              <w:t>Popovic N,</w:t>
            </w:r>
            <w:r>
              <w:rPr>
                <w:spacing w:val="-1"/>
                <w:sz w:val="16"/>
              </w:rPr>
              <w:t xml:space="preserve"> </w:t>
            </w:r>
            <w:r>
              <w:rPr>
                <w:sz w:val="16"/>
              </w:rPr>
              <w:t>Djordjevic</w:t>
            </w:r>
            <w:r>
              <w:rPr>
                <w:spacing w:val="-3"/>
                <w:sz w:val="16"/>
              </w:rPr>
              <w:t xml:space="preserve"> </w:t>
            </w:r>
            <w:r>
              <w:rPr>
                <w:sz w:val="16"/>
              </w:rPr>
              <w:t>D,</w:t>
            </w:r>
            <w:r>
              <w:rPr>
                <w:spacing w:val="-3"/>
                <w:sz w:val="16"/>
              </w:rPr>
              <w:t xml:space="preserve"> </w:t>
            </w:r>
            <w:r>
              <w:rPr>
                <w:sz w:val="16"/>
              </w:rPr>
              <w:t>Radakovic</w:t>
            </w:r>
            <w:r>
              <w:rPr>
                <w:spacing w:val="-3"/>
                <w:sz w:val="16"/>
              </w:rPr>
              <w:t xml:space="preserve"> </w:t>
            </w:r>
            <w:r>
              <w:rPr>
                <w:sz w:val="16"/>
              </w:rPr>
              <w:t>S.Immunoinflammatory</w:t>
            </w:r>
            <w:r>
              <w:rPr>
                <w:spacing w:val="-4"/>
                <w:sz w:val="16"/>
              </w:rPr>
              <w:t xml:space="preserve"> </w:t>
            </w:r>
            <w:r>
              <w:rPr>
                <w:sz w:val="16"/>
              </w:rPr>
              <w:t>response</w:t>
            </w:r>
            <w:r>
              <w:rPr>
                <w:spacing w:val="-3"/>
                <w:sz w:val="16"/>
              </w:rPr>
              <w:t xml:space="preserve"> </w:t>
            </w:r>
            <w:r>
              <w:rPr>
                <w:sz w:val="16"/>
              </w:rPr>
              <w:t>in</w:t>
            </w:r>
            <w:r>
              <w:rPr>
                <w:spacing w:val="-3"/>
                <w:sz w:val="16"/>
              </w:rPr>
              <w:t xml:space="preserve"> </w:t>
            </w:r>
            <w:r>
              <w:rPr>
                <w:sz w:val="16"/>
              </w:rPr>
              <w:t>critically</w:t>
            </w:r>
            <w:r>
              <w:rPr>
                <w:spacing w:val="-5"/>
                <w:sz w:val="16"/>
              </w:rPr>
              <w:t xml:space="preserve"> </w:t>
            </w:r>
            <w:r>
              <w:rPr>
                <w:sz w:val="16"/>
              </w:rPr>
              <w:t>ill</w:t>
            </w:r>
            <w:r>
              <w:rPr>
                <w:spacing w:val="-3"/>
                <w:sz w:val="16"/>
              </w:rPr>
              <w:t xml:space="preserve"> </w:t>
            </w:r>
            <w:r>
              <w:rPr>
                <w:sz w:val="16"/>
              </w:rPr>
              <w:t>patients:</w:t>
            </w:r>
            <w:r>
              <w:rPr>
                <w:spacing w:val="40"/>
                <w:sz w:val="16"/>
              </w:rPr>
              <w:t xml:space="preserve"> </w:t>
            </w:r>
            <w:r>
              <w:rPr>
                <w:sz w:val="16"/>
              </w:rPr>
              <w:t>Severe sepsis and/or trauma. Mediators Inflamm 2013; 2013:362793</w:t>
            </w:r>
          </w:p>
        </w:tc>
      </w:tr>
      <w:tr w:rsidR="00D839A3" w14:paraId="37C09526" w14:textId="77777777" w:rsidTr="00727E39">
        <w:trPr>
          <w:trHeight w:val="455"/>
        </w:trPr>
        <w:tc>
          <w:tcPr>
            <w:tcW w:w="527" w:type="dxa"/>
          </w:tcPr>
          <w:p w14:paraId="2C694A46" w14:textId="4A39D03C" w:rsidR="00D839A3" w:rsidRPr="00D839A3" w:rsidRDefault="00D839A3" w:rsidP="00D839A3">
            <w:pPr>
              <w:pStyle w:val="TableParagraph"/>
              <w:spacing w:line="178" w:lineRule="exact"/>
              <w:ind w:left="-11"/>
              <w:jc w:val="center"/>
              <w:rPr>
                <w:spacing w:val="-10"/>
                <w:sz w:val="16"/>
                <w:lang w:val="sr-Cyrl-RS"/>
              </w:rPr>
            </w:pPr>
            <w:r>
              <w:rPr>
                <w:spacing w:val="-10"/>
                <w:sz w:val="16"/>
                <w:lang w:val="sr-Cyrl-RS"/>
              </w:rPr>
              <w:t>11.</w:t>
            </w:r>
          </w:p>
        </w:tc>
        <w:tc>
          <w:tcPr>
            <w:tcW w:w="10193" w:type="dxa"/>
            <w:gridSpan w:val="12"/>
          </w:tcPr>
          <w:p w14:paraId="5E532BB5" w14:textId="04E1F318" w:rsidR="00D839A3" w:rsidRDefault="00D839A3" w:rsidP="00D839A3">
            <w:pPr>
              <w:pStyle w:val="TableParagraph"/>
              <w:spacing w:before="37"/>
              <w:ind w:left="65" w:right="150"/>
              <w:rPr>
                <w:sz w:val="16"/>
              </w:rPr>
            </w:pPr>
            <w:r>
              <w:rPr>
                <w:sz w:val="16"/>
              </w:rPr>
              <w:t>Surbatovic</w:t>
            </w:r>
            <w:r>
              <w:rPr>
                <w:spacing w:val="-2"/>
                <w:sz w:val="16"/>
              </w:rPr>
              <w:t xml:space="preserve"> </w:t>
            </w:r>
            <w:r>
              <w:rPr>
                <w:sz w:val="16"/>
              </w:rPr>
              <w:t>M,</w:t>
            </w:r>
            <w:r>
              <w:rPr>
                <w:spacing w:val="-2"/>
                <w:sz w:val="16"/>
              </w:rPr>
              <w:t xml:space="preserve"> </w:t>
            </w:r>
            <w:r>
              <w:rPr>
                <w:sz w:val="16"/>
              </w:rPr>
              <w:t>Jevdjic</w:t>
            </w:r>
            <w:r>
              <w:rPr>
                <w:spacing w:val="-2"/>
                <w:sz w:val="16"/>
              </w:rPr>
              <w:t xml:space="preserve"> </w:t>
            </w:r>
            <w:r>
              <w:rPr>
                <w:sz w:val="16"/>
              </w:rPr>
              <w:t>J,</w:t>
            </w:r>
            <w:r>
              <w:rPr>
                <w:spacing w:val="-2"/>
                <w:sz w:val="16"/>
              </w:rPr>
              <w:t xml:space="preserve"> </w:t>
            </w:r>
            <w:r>
              <w:rPr>
                <w:sz w:val="16"/>
              </w:rPr>
              <w:t>Veljovic</w:t>
            </w:r>
            <w:r>
              <w:rPr>
                <w:spacing w:val="-3"/>
                <w:sz w:val="16"/>
              </w:rPr>
              <w:t xml:space="preserve"> </w:t>
            </w:r>
            <w:r>
              <w:rPr>
                <w:sz w:val="16"/>
              </w:rPr>
              <w:t>M,</w:t>
            </w:r>
            <w:r>
              <w:rPr>
                <w:spacing w:val="-3"/>
                <w:sz w:val="16"/>
              </w:rPr>
              <w:t xml:space="preserve"> </w:t>
            </w:r>
            <w:r>
              <w:rPr>
                <w:sz w:val="16"/>
              </w:rPr>
              <w:t>Popovic</w:t>
            </w:r>
            <w:r>
              <w:rPr>
                <w:spacing w:val="-1"/>
                <w:sz w:val="16"/>
              </w:rPr>
              <w:t xml:space="preserve"> </w:t>
            </w:r>
            <w:r>
              <w:rPr>
                <w:sz w:val="16"/>
              </w:rPr>
              <w:t>N,</w:t>
            </w:r>
            <w:r>
              <w:rPr>
                <w:spacing w:val="-2"/>
                <w:sz w:val="16"/>
              </w:rPr>
              <w:t xml:space="preserve"> </w:t>
            </w:r>
            <w:r>
              <w:rPr>
                <w:sz w:val="16"/>
              </w:rPr>
              <w:t>Djordjevic</w:t>
            </w:r>
            <w:r>
              <w:rPr>
                <w:spacing w:val="-3"/>
                <w:sz w:val="16"/>
              </w:rPr>
              <w:t xml:space="preserve"> </w:t>
            </w:r>
            <w:r>
              <w:rPr>
                <w:sz w:val="16"/>
              </w:rPr>
              <w:t>D,</w:t>
            </w:r>
            <w:r>
              <w:rPr>
                <w:spacing w:val="-3"/>
                <w:sz w:val="16"/>
              </w:rPr>
              <w:t xml:space="preserve"> </w:t>
            </w:r>
            <w:r>
              <w:rPr>
                <w:sz w:val="16"/>
              </w:rPr>
              <w:t>Radakovic</w:t>
            </w:r>
            <w:r>
              <w:rPr>
                <w:spacing w:val="-3"/>
                <w:sz w:val="16"/>
              </w:rPr>
              <w:t xml:space="preserve"> </w:t>
            </w:r>
            <w:r>
              <w:rPr>
                <w:sz w:val="16"/>
              </w:rPr>
              <w:t>S. Immuneresponse</w:t>
            </w:r>
            <w:r>
              <w:rPr>
                <w:spacing w:val="-2"/>
                <w:sz w:val="16"/>
              </w:rPr>
              <w:t xml:space="preserve"> </w:t>
            </w:r>
            <w:r>
              <w:rPr>
                <w:sz w:val="16"/>
              </w:rPr>
              <w:t>in</w:t>
            </w:r>
            <w:r>
              <w:rPr>
                <w:spacing w:val="-1"/>
                <w:sz w:val="16"/>
              </w:rPr>
              <w:t xml:space="preserve"> </w:t>
            </w:r>
            <w:r>
              <w:rPr>
                <w:sz w:val="16"/>
              </w:rPr>
              <w:t>severe</w:t>
            </w:r>
            <w:r>
              <w:rPr>
                <w:spacing w:val="-3"/>
                <w:sz w:val="16"/>
              </w:rPr>
              <w:t xml:space="preserve"> </w:t>
            </w:r>
            <w:r>
              <w:rPr>
                <w:sz w:val="16"/>
              </w:rPr>
              <w:t>infection:</w:t>
            </w:r>
            <w:r>
              <w:rPr>
                <w:spacing w:val="-3"/>
                <w:sz w:val="16"/>
              </w:rPr>
              <w:t xml:space="preserve"> </w:t>
            </w:r>
            <w:r>
              <w:rPr>
                <w:sz w:val="16"/>
              </w:rPr>
              <w:t>Could</w:t>
            </w:r>
            <w:r>
              <w:rPr>
                <w:spacing w:val="-3"/>
                <w:sz w:val="16"/>
              </w:rPr>
              <w:t xml:space="preserve"> </w:t>
            </w:r>
            <w:r>
              <w:rPr>
                <w:sz w:val="16"/>
              </w:rPr>
              <w:t>life-saving</w:t>
            </w:r>
            <w:r>
              <w:rPr>
                <w:spacing w:val="40"/>
                <w:sz w:val="16"/>
              </w:rPr>
              <w:t xml:space="preserve"> </w:t>
            </w:r>
            <w:r>
              <w:rPr>
                <w:sz w:val="16"/>
              </w:rPr>
              <w:t>drugs be potentially harmful? ScientificWorldJournal 2013; 2013:961852</w:t>
            </w:r>
          </w:p>
        </w:tc>
      </w:tr>
      <w:tr w:rsidR="00071E18" w14:paraId="02883139" w14:textId="77777777" w:rsidTr="00727E39">
        <w:trPr>
          <w:trHeight w:val="280"/>
        </w:trPr>
        <w:tc>
          <w:tcPr>
            <w:tcW w:w="10720" w:type="dxa"/>
            <w:gridSpan w:val="13"/>
          </w:tcPr>
          <w:p w14:paraId="6D08B803" w14:textId="77777777" w:rsidR="00071E18" w:rsidRDefault="00B53481">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071E18" w14:paraId="6303C665" w14:textId="77777777" w:rsidTr="00727E39">
        <w:trPr>
          <w:trHeight w:val="244"/>
        </w:trPr>
        <w:tc>
          <w:tcPr>
            <w:tcW w:w="3939" w:type="dxa"/>
            <w:gridSpan w:val="7"/>
          </w:tcPr>
          <w:p w14:paraId="3DD4FB00" w14:textId="77777777" w:rsidR="00071E18" w:rsidRDefault="00B53481">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6781" w:type="dxa"/>
            <w:gridSpan w:val="6"/>
          </w:tcPr>
          <w:p w14:paraId="2EADF7AF" w14:textId="77777777" w:rsidR="00071E18" w:rsidRDefault="00B53481">
            <w:pPr>
              <w:pStyle w:val="TableParagraph"/>
              <w:spacing w:line="178" w:lineRule="exact"/>
              <w:ind w:left="105"/>
              <w:rPr>
                <w:sz w:val="16"/>
              </w:rPr>
            </w:pPr>
            <w:r>
              <w:rPr>
                <w:spacing w:val="-5"/>
                <w:sz w:val="16"/>
              </w:rPr>
              <w:t>701</w:t>
            </w:r>
          </w:p>
        </w:tc>
      </w:tr>
      <w:tr w:rsidR="00071E18" w14:paraId="76FB8DF9" w14:textId="77777777" w:rsidTr="00727E39">
        <w:trPr>
          <w:trHeight w:val="244"/>
        </w:trPr>
        <w:tc>
          <w:tcPr>
            <w:tcW w:w="3939" w:type="dxa"/>
            <w:gridSpan w:val="7"/>
          </w:tcPr>
          <w:p w14:paraId="22DEF805" w14:textId="77777777" w:rsidR="00071E18" w:rsidRDefault="00B53481">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6781" w:type="dxa"/>
            <w:gridSpan w:val="6"/>
          </w:tcPr>
          <w:p w14:paraId="5EDD9DCC" w14:textId="77777777" w:rsidR="00071E18" w:rsidRDefault="00B53481">
            <w:pPr>
              <w:pStyle w:val="TableParagraph"/>
              <w:spacing w:line="178" w:lineRule="exact"/>
              <w:ind w:left="105"/>
              <w:rPr>
                <w:sz w:val="16"/>
              </w:rPr>
            </w:pPr>
            <w:r>
              <w:rPr>
                <w:spacing w:val="-5"/>
                <w:sz w:val="16"/>
              </w:rPr>
              <w:t>15</w:t>
            </w:r>
          </w:p>
        </w:tc>
      </w:tr>
      <w:tr w:rsidR="00071E18" w14:paraId="75658B53" w14:textId="77777777" w:rsidTr="00727E39">
        <w:trPr>
          <w:trHeight w:val="185"/>
        </w:trPr>
        <w:tc>
          <w:tcPr>
            <w:tcW w:w="3040" w:type="dxa"/>
            <w:gridSpan w:val="5"/>
          </w:tcPr>
          <w:p w14:paraId="2B8274C2" w14:textId="77777777" w:rsidR="00071E18" w:rsidRDefault="00B53481">
            <w:pPr>
              <w:pStyle w:val="TableParagraph"/>
              <w:spacing w:line="165" w:lineRule="exact"/>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45" w:type="dxa"/>
            <w:gridSpan w:val="4"/>
          </w:tcPr>
          <w:p w14:paraId="46C5EE26" w14:textId="77777777" w:rsidR="00071E18" w:rsidRDefault="00B53481">
            <w:pPr>
              <w:pStyle w:val="TableParagraph"/>
              <w:spacing w:line="165" w:lineRule="exact"/>
              <w:ind w:left="106"/>
              <w:rPr>
                <w:sz w:val="16"/>
              </w:rPr>
            </w:pPr>
            <w:r>
              <w:rPr>
                <w:spacing w:val="-2"/>
                <w:sz w:val="16"/>
              </w:rPr>
              <w:t>Домаћи</w:t>
            </w:r>
          </w:p>
        </w:tc>
        <w:tc>
          <w:tcPr>
            <w:tcW w:w="4835" w:type="dxa"/>
            <w:gridSpan w:val="4"/>
          </w:tcPr>
          <w:p w14:paraId="324E0012" w14:textId="77777777" w:rsidR="00071E18" w:rsidRDefault="00B53481">
            <w:pPr>
              <w:pStyle w:val="TableParagraph"/>
              <w:spacing w:line="165" w:lineRule="exact"/>
              <w:ind w:left="106"/>
              <w:rPr>
                <w:sz w:val="16"/>
              </w:rPr>
            </w:pPr>
            <w:r>
              <w:rPr>
                <w:sz w:val="16"/>
              </w:rPr>
              <w:t>Међународни</w:t>
            </w:r>
            <w:r>
              <w:rPr>
                <w:spacing w:val="-9"/>
                <w:sz w:val="16"/>
              </w:rPr>
              <w:t xml:space="preserve"> </w:t>
            </w:r>
            <w:r>
              <w:rPr>
                <w:spacing w:val="-10"/>
                <w:sz w:val="16"/>
              </w:rPr>
              <w:t>-</w:t>
            </w:r>
          </w:p>
        </w:tc>
      </w:tr>
      <w:tr w:rsidR="00071E18" w14:paraId="089B5EA9" w14:textId="77777777" w:rsidTr="00EF6E84">
        <w:trPr>
          <w:trHeight w:val="58"/>
        </w:trPr>
        <w:tc>
          <w:tcPr>
            <w:tcW w:w="1952" w:type="dxa"/>
            <w:gridSpan w:val="3"/>
          </w:tcPr>
          <w:p w14:paraId="539EF8B8" w14:textId="77777777" w:rsidR="00071E18" w:rsidRDefault="00B53481">
            <w:pPr>
              <w:pStyle w:val="TableParagraph"/>
              <w:spacing w:before="165"/>
              <w:rPr>
                <w:sz w:val="16"/>
              </w:rPr>
            </w:pPr>
            <w:r>
              <w:rPr>
                <w:spacing w:val="-2"/>
                <w:sz w:val="16"/>
              </w:rPr>
              <w:t>Усавршавања</w:t>
            </w:r>
          </w:p>
        </w:tc>
        <w:tc>
          <w:tcPr>
            <w:tcW w:w="8768" w:type="dxa"/>
            <w:gridSpan w:val="10"/>
          </w:tcPr>
          <w:p w14:paraId="14B89791" w14:textId="77777777" w:rsidR="00071E18" w:rsidRDefault="00071E18">
            <w:pPr>
              <w:pStyle w:val="TableParagraph"/>
              <w:ind w:left="0"/>
              <w:rPr>
                <w:sz w:val="16"/>
              </w:rPr>
            </w:pPr>
          </w:p>
        </w:tc>
      </w:tr>
      <w:tr w:rsidR="00071E18" w14:paraId="703B2B70" w14:textId="77777777" w:rsidTr="00EF6E84">
        <w:trPr>
          <w:trHeight w:val="58"/>
        </w:trPr>
        <w:tc>
          <w:tcPr>
            <w:tcW w:w="1952" w:type="dxa"/>
            <w:gridSpan w:val="3"/>
          </w:tcPr>
          <w:p w14:paraId="4B8B29B9" w14:textId="77777777" w:rsidR="00071E18" w:rsidRDefault="00B53481">
            <w:pPr>
              <w:pStyle w:val="TableParagraph"/>
              <w:spacing w:line="178" w:lineRule="exact"/>
              <w:rPr>
                <w:sz w:val="16"/>
              </w:rPr>
            </w:pPr>
            <w:r>
              <w:rPr>
                <w:sz w:val="16"/>
              </w:rPr>
              <w:t>Други</w:t>
            </w:r>
            <w:r>
              <w:rPr>
                <w:spacing w:val="-9"/>
                <w:sz w:val="16"/>
              </w:rPr>
              <w:t xml:space="preserve"> </w:t>
            </w:r>
            <w:r>
              <w:rPr>
                <w:sz w:val="16"/>
              </w:rPr>
              <w:t>подаци</w:t>
            </w:r>
            <w:r>
              <w:rPr>
                <w:spacing w:val="-10"/>
                <w:sz w:val="16"/>
              </w:rPr>
              <w:t xml:space="preserve"> </w:t>
            </w:r>
            <w:r>
              <w:rPr>
                <w:spacing w:val="-4"/>
                <w:sz w:val="16"/>
              </w:rPr>
              <w:t>које</w:t>
            </w:r>
          </w:p>
          <w:p w14:paraId="34CC7E1E" w14:textId="77777777" w:rsidR="00071E18" w:rsidRDefault="00B53481">
            <w:pPr>
              <w:pStyle w:val="TableParagraph"/>
              <w:spacing w:before="1" w:line="168" w:lineRule="exact"/>
              <w:rPr>
                <w:sz w:val="16"/>
              </w:rPr>
            </w:pPr>
            <w:r>
              <w:rPr>
                <w:sz w:val="16"/>
              </w:rPr>
              <w:t>сматрате</w:t>
            </w:r>
            <w:r>
              <w:rPr>
                <w:spacing w:val="-6"/>
                <w:sz w:val="16"/>
              </w:rPr>
              <w:t xml:space="preserve"> </w:t>
            </w:r>
            <w:r>
              <w:rPr>
                <w:spacing w:val="-2"/>
                <w:sz w:val="16"/>
              </w:rPr>
              <w:t>релевантним</w:t>
            </w:r>
          </w:p>
        </w:tc>
        <w:tc>
          <w:tcPr>
            <w:tcW w:w="8768" w:type="dxa"/>
            <w:gridSpan w:val="10"/>
          </w:tcPr>
          <w:p w14:paraId="240F0B8F" w14:textId="77777777" w:rsidR="00071E18" w:rsidRDefault="00071E18">
            <w:pPr>
              <w:pStyle w:val="TableParagraph"/>
              <w:ind w:left="0"/>
              <w:rPr>
                <w:sz w:val="16"/>
              </w:rPr>
            </w:pPr>
          </w:p>
        </w:tc>
      </w:tr>
    </w:tbl>
    <w:p w14:paraId="28FE5443" w14:textId="77777777" w:rsidR="00071E18" w:rsidRDefault="00071E18">
      <w:pPr>
        <w:pStyle w:val="TableParagraph"/>
        <w:rPr>
          <w:sz w:val="16"/>
        </w:rPr>
        <w:sectPr w:rsidR="00071E18">
          <w:pgSz w:w="11910" w:h="16850"/>
          <w:pgMar w:top="1060" w:right="283" w:bottom="440" w:left="283" w:header="187" w:footer="253" w:gutter="0"/>
          <w:cols w:space="720"/>
        </w:sectPr>
      </w:pPr>
    </w:p>
    <w:p w14:paraId="3FF34975" w14:textId="77777777" w:rsidR="00071E18" w:rsidRDefault="00071E18">
      <w:pPr>
        <w:pStyle w:val="Teloteksta"/>
        <w:rPr>
          <w:sz w:val="20"/>
        </w:rPr>
      </w:pPr>
    </w:p>
    <w:p w14:paraId="7D03C170" w14:textId="77777777" w:rsidR="00071E18" w:rsidRPr="00617377" w:rsidRDefault="00071E18">
      <w:pPr>
        <w:pStyle w:val="Teloteksta"/>
        <w:spacing w:before="70"/>
        <w:rPr>
          <w:sz w:val="20"/>
          <w:lang w:val="sr-Cyrl-RS"/>
        </w:rPr>
      </w:pPr>
    </w:p>
    <w:p w14:paraId="4E7BCC22" w14:textId="77777777" w:rsidR="00617377" w:rsidRDefault="00617377" w:rsidP="00617377"/>
    <w:p w14:paraId="7E5311A2" w14:textId="72B1CAFB" w:rsidR="00617377" w:rsidRPr="00617377" w:rsidRDefault="00F073F6" w:rsidP="00617377">
      <w:pPr>
        <w:rPr>
          <w:b/>
          <w:bCs/>
          <w:sz w:val="18"/>
          <w:szCs w:val="18"/>
          <w:lang w:val="sr-Cyrl-RS"/>
        </w:rPr>
      </w:pPr>
      <w:r>
        <w:rPr>
          <w:sz w:val="18"/>
          <w:szCs w:val="18"/>
          <w:lang w:val="sr-Cyrl-RS"/>
        </w:rPr>
        <w:t xml:space="preserve">        </w:t>
      </w:r>
      <w:r w:rsidRPr="002E7501">
        <w:rPr>
          <w:sz w:val="18"/>
          <w:szCs w:val="18"/>
          <w:lang w:val="sr-Cyrl-RS"/>
        </w:rPr>
        <w:t>Табела 9.1 Картон наставника</w:t>
      </w:r>
    </w:p>
    <w:tbl>
      <w:tblPr>
        <w:tblpPr w:leftFromText="180" w:rightFromText="180" w:vertAnchor="text" w:horzAnchor="margin" w:tblpXSpec="center" w:tblpY="15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898"/>
        <w:gridCol w:w="323"/>
        <w:gridCol w:w="567"/>
        <w:gridCol w:w="1082"/>
        <w:gridCol w:w="246"/>
        <w:gridCol w:w="557"/>
        <w:gridCol w:w="253"/>
        <w:gridCol w:w="1868"/>
        <w:gridCol w:w="88"/>
        <w:gridCol w:w="1123"/>
        <w:gridCol w:w="291"/>
        <w:gridCol w:w="1228"/>
        <w:gridCol w:w="1399"/>
      </w:tblGrid>
      <w:tr w:rsidR="00617377" w:rsidRPr="00E04A25" w14:paraId="77F28977" w14:textId="77777777" w:rsidTr="00EF6E84">
        <w:tc>
          <w:tcPr>
            <w:tcW w:w="4635" w:type="dxa"/>
            <w:gridSpan w:val="8"/>
          </w:tcPr>
          <w:p w14:paraId="5E4D9706" w14:textId="77777777" w:rsidR="00617377" w:rsidRPr="00E04A25" w:rsidRDefault="00617377" w:rsidP="00617377">
            <w:pPr>
              <w:rPr>
                <w:sz w:val="16"/>
                <w:szCs w:val="16"/>
              </w:rPr>
            </w:pPr>
            <w:r w:rsidRPr="00EF6E84">
              <w:rPr>
                <w:b/>
                <w:bCs/>
                <w:sz w:val="16"/>
                <w:szCs w:val="16"/>
                <w:lang w:val="sr-Cyrl-RS"/>
              </w:rPr>
              <w:t>Име и презиме</w:t>
            </w:r>
          </w:p>
        </w:tc>
        <w:tc>
          <w:tcPr>
            <w:tcW w:w="5997" w:type="dxa"/>
            <w:gridSpan w:val="6"/>
            <w:shd w:val="clear" w:color="auto" w:fill="D9D9D9" w:themeFill="background1" w:themeFillShade="D9"/>
          </w:tcPr>
          <w:p w14:paraId="0D1BBB00" w14:textId="7406B38C" w:rsidR="00617377" w:rsidRDefault="00617377" w:rsidP="00617377">
            <w:pPr>
              <w:rPr>
                <w:b/>
                <w:bCs/>
                <w:sz w:val="16"/>
                <w:szCs w:val="16"/>
                <w:lang w:val="sr-Cyrl-RS"/>
              </w:rPr>
            </w:pPr>
            <w:r w:rsidRPr="00E04A25">
              <w:rPr>
                <w:b/>
                <w:bCs/>
                <w:sz w:val="16"/>
                <w:szCs w:val="16"/>
                <w:lang w:val="sr-Cyrl-RS"/>
              </w:rPr>
              <w:t>Драгана Вучевић</w:t>
            </w:r>
          </w:p>
          <w:p w14:paraId="61A7A85B" w14:textId="70EC53E5" w:rsidR="0038441A" w:rsidRPr="00E04A25" w:rsidRDefault="0038441A" w:rsidP="00617377">
            <w:pPr>
              <w:rPr>
                <w:b/>
                <w:bCs/>
                <w:sz w:val="16"/>
                <w:szCs w:val="16"/>
                <w:lang w:val="sr-Cyrl-RS"/>
              </w:rPr>
            </w:pPr>
          </w:p>
        </w:tc>
      </w:tr>
      <w:tr w:rsidR="00617377" w:rsidRPr="00E04A25" w14:paraId="40818055" w14:textId="77777777" w:rsidTr="00617377">
        <w:tc>
          <w:tcPr>
            <w:tcW w:w="4635" w:type="dxa"/>
            <w:gridSpan w:val="8"/>
          </w:tcPr>
          <w:p w14:paraId="2E909557" w14:textId="77777777" w:rsidR="00617377" w:rsidRPr="00E04A25" w:rsidRDefault="00617377" w:rsidP="00617377">
            <w:pPr>
              <w:rPr>
                <w:sz w:val="16"/>
                <w:szCs w:val="16"/>
              </w:rPr>
            </w:pPr>
            <w:r w:rsidRPr="00E04A25">
              <w:rPr>
                <w:b/>
                <w:bCs/>
                <w:sz w:val="16"/>
                <w:szCs w:val="16"/>
                <w:lang w:val="sr-Cyrl-RS"/>
              </w:rPr>
              <w:t>Звање</w:t>
            </w:r>
          </w:p>
        </w:tc>
        <w:tc>
          <w:tcPr>
            <w:tcW w:w="5997" w:type="dxa"/>
            <w:gridSpan w:val="6"/>
          </w:tcPr>
          <w:p w14:paraId="7BBDEEDD" w14:textId="2921B675" w:rsidR="00617377" w:rsidRPr="00E04A25" w:rsidRDefault="00D43C62" w:rsidP="00617377">
            <w:pPr>
              <w:rPr>
                <w:sz w:val="16"/>
                <w:szCs w:val="16"/>
                <w:lang w:val="sr-Cyrl-RS"/>
              </w:rPr>
            </w:pPr>
            <w:r>
              <w:rPr>
                <w:sz w:val="16"/>
                <w:szCs w:val="16"/>
                <w:lang w:val="sr-Cyrl-RS"/>
              </w:rPr>
              <w:t>р</w:t>
            </w:r>
            <w:r w:rsidR="00617377" w:rsidRPr="00E04A25">
              <w:rPr>
                <w:sz w:val="16"/>
                <w:szCs w:val="16"/>
                <w:lang w:val="sr-Cyrl-RS"/>
              </w:rPr>
              <w:t>едовни професор</w:t>
            </w:r>
          </w:p>
        </w:tc>
      </w:tr>
      <w:tr w:rsidR="00617377" w:rsidRPr="00E04A25" w14:paraId="791A5747" w14:textId="77777777" w:rsidTr="00617377">
        <w:tc>
          <w:tcPr>
            <w:tcW w:w="4635" w:type="dxa"/>
            <w:gridSpan w:val="8"/>
          </w:tcPr>
          <w:p w14:paraId="43251405" w14:textId="77777777" w:rsidR="00617377" w:rsidRPr="00E04A25" w:rsidRDefault="00617377" w:rsidP="00617377">
            <w:pPr>
              <w:rPr>
                <w:sz w:val="16"/>
                <w:szCs w:val="16"/>
              </w:rPr>
            </w:pPr>
            <w:r w:rsidRPr="00E04A25">
              <w:rPr>
                <w:b/>
                <w:bCs/>
                <w:sz w:val="16"/>
                <w:szCs w:val="16"/>
                <w:lang w:val="sr-Cyrl-RS"/>
              </w:rPr>
              <w:t>Назив институције у којој наставник ради са пуним или непуним радним временом и од када</w:t>
            </w:r>
          </w:p>
        </w:tc>
        <w:tc>
          <w:tcPr>
            <w:tcW w:w="5997" w:type="dxa"/>
            <w:gridSpan w:val="6"/>
            <w:vAlign w:val="center"/>
          </w:tcPr>
          <w:p w14:paraId="007DE72D" w14:textId="77777777" w:rsidR="00617377" w:rsidRPr="00E04A25" w:rsidRDefault="00617377" w:rsidP="00617377">
            <w:pPr>
              <w:rPr>
                <w:sz w:val="16"/>
                <w:szCs w:val="16"/>
                <w:lang w:val="sr-Cyrl-RS"/>
              </w:rPr>
            </w:pPr>
            <w:r w:rsidRPr="00E04A25">
              <w:rPr>
                <w:sz w:val="16"/>
                <w:szCs w:val="16"/>
                <w:lang w:val="sr-Cyrl-RS"/>
              </w:rPr>
              <w:t>Медицински факултет Војномедицинске академије, август 2021.</w:t>
            </w:r>
          </w:p>
        </w:tc>
      </w:tr>
      <w:tr w:rsidR="00617377" w:rsidRPr="00E04A25" w14:paraId="3FCA60CE" w14:textId="77777777" w:rsidTr="00617377">
        <w:tc>
          <w:tcPr>
            <w:tcW w:w="4635" w:type="dxa"/>
            <w:gridSpan w:val="8"/>
          </w:tcPr>
          <w:p w14:paraId="029325E6" w14:textId="77777777" w:rsidR="00617377" w:rsidRPr="00E04A25" w:rsidRDefault="00617377" w:rsidP="00617377">
            <w:pPr>
              <w:rPr>
                <w:sz w:val="16"/>
                <w:szCs w:val="16"/>
              </w:rPr>
            </w:pPr>
            <w:r w:rsidRPr="00E04A25">
              <w:rPr>
                <w:b/>
                <w:bCs/>
                <w:sz w:val="16"/>
                <w:szCs w:val="16"/>
                <w:lang w:val="sr-Cyrl-RS"/>
              </w:rPr>
              <w:t>Ужа научна односно уметничка област</w:t>
            </w:r>
          </w:p>
        </w:tc>
        <w:tc>
          <w:tcPr>
            <w:tcW w:w="5997" w:type="dxa"/>
            <w:gridSpan w:val="6"/>
          </w:tcPr>
          <w:p w14:paraId="6221A52B" w14:textId="77777777" w:rsidR="00617377" w:rsidRPr="00E04A25" w:rsidRDefault="00617377" w:rsidP="00617377">
            <w:pPr>
              <w:rPr>
                <w:sz w:val="16"/>
                <w:szCs w:val="16"/>
                <w:lang w:val="sr-Cyrl-RS"/>
              </w:rPr>
            </w:pPr>
            <w:r w:rsidRPr="00E04A25">
              <w:rPr>
                <w:sz w:val="16"/>
                <w:szCs w:val="16"/>
                <w:lang w:val="sr-Cyrl-RS"/>
              </w:rPr>
              <w:t>Имунологија</w:t>
            </w:r>
          </w:p>
        </w:tc>
      </w:tr>
      <w:tr w:rsidR="00617377" w:rsidRPr="00E04A25" w14:paraId="132438CB" w14:textId="77777777" w:rsidTr="00617377">
        <w:tc>
          <w:tcPr>
            <w:tcW w:w="10632" w:type="dxa"/>
            <w:gridSpan w:val="14"/>
          </w:tcPr>
          <w:p w14:paraId="51F084D1" w14:textId="77777777" w:rsidR="00617377" w:rsidRPr="00E04A25" w:rsidRDefault="00617377" w:rsidP="00617377">
            <w:pPr>
              <w:rPr>
                <w:b/>
                <w:bCs/>
                <w:sz w:val="16"/>
                <w:szCs w:val="16"/>
                <w:lang w:val="sr-Cyrl-RS"/>
              </w:rPr>
            </w:pPr>
            <w:r w:rsidRPr="00E04A25">
              <w:rPr>
                <w:b/>
                <w:bCs/>
                <w:sz w:val="16"/>
                <w:szCs w:val="16"/>
                <w:lang w:val="sr-Cyrl-RS"/>
              </w:rPr>
              <w:t>Академска каријера</w:t>
            </w:r>
          </w:p>
        </w:tc>
      </w:tr>
      <w:tr w:rsidR="00617377" w:rsidRPr="00E04A25" w14:paraId="1BA2D012" w14:textId="77777777" w:rsidTr="00617377">
        <w:tc>
          <w:tcPr>
            <w:tcW w:w="1607" w:type="dxa"/>
            <w:gridSpan w:val="2"/>
          </w:tcPr>
          <w:p w14:paraId="6FA388AD" w14:textId="77777777" w:rsidR="00617377" w:rsidRPr="00E04A25" w:rsidRDefault="00617377" w:rsidP="00617377">
            <w:pPr>
              <w:rPr>
                <w:color w:val="FF0000"/>
                <w:sz w:val="16"/>
                <w:szCs w:val="16"/>
              </w:rPr>
            </w:pPr>
          </w:p>
        </w:tc>
        <w:tc>
          <w:tcPr>
            <w:tcW w:w="890" w:type="dxa"/>
            <w:gridSpan w:val="2"/>
            <w:vAlign w:val="center"/>
          </w:tcPr>
          <w:p w14:paraId="6FBF593E" w14:textId="77777777" w:rsidR="00617377" w:rsidRPr="00E04A25" w:rsidRDefault="00617377" w:rsidP="00617377">
            <w:pPr>
              <w:rPr>
                <w:sz w:val="16"/>
                <w:szCs w:val="16"/>
                <w:lang w:val="sr-Cyrl-RS"/>
              </w:rPr>
            </w:pPr>
            <w:r w:rsidRPr="00E04A25">
              <w:rPr>
                <w:sz w:val="16"/>
                <w:szCs w:val="16"/>
                <w:lang w:val="sr-Cyrl-RS"/>
              </w:rPr>
              <w:t>Година</w:t>
            </w:r>
          </w:p>
        </w:tc>
        <w:tc>
          <w:tcPr>
            <w:tcW w:w="4094" w:type="dxa"/>
            <w:gridSpan w:val="6"/>
            <w:vAlign w:val="center"/>
          </w:tcPr>
          <w:p w14:paraId="1ACF9E3B" w14:textId="77777777" w:rsidR="00617377" w:rsidRPr="00E04A25" w:rsidRDefault="00617377" w:rsidP="00617377">
            <w:pPr>
              <w:rPr>
                <w:sz w:val="16"/>
                <w:szCs w:val="16"/>
              </w:rPr>
            </w:pPr>
            <w:r w:rsidRPr="00E04A25">
              <w:rPr>
                <w:spacing w:val="-2"/>
                <w:sz w:val="16"/>
                <w:szCs w:val="16"/>
              </w:rPr>
              <w:t>Институција</w:t>
            </w:r>
          </w:p>
        </w:tc>
        <w:tc>
          <w:tcPr>
            <w:tcW w:w="1414" w:type="dxa"/>
            <w:gridSpan w:val="2"/>
            <w:vAlign w:val="center"/>
          </w:tcPr>
          <w:p w14:paraId="29F5F6E8" w14:textId="77777777" w:rsidR="00617377" w:rsidRPr="00E04A25" w:rsidRDefault="00617377" w:rsidP="00617377">
            <w:pPr>
              <w:rPr>
                <w:sz w:val="16"/>
                <w:szCs w:val="16"/>
              </w:rPr>
            </w:pPr>
            <w:r w:rsidRPr="00E04A25">
              <w:rPr>
                <w:sz w:val="16"/>
                <w:szCs w:val="16"/>
              </w:rPr>
              <w:t>Научна</w:t>
            </w:r>
            <w:r w:rsidRPr="00E04A25">
              <w:rPr>
                <w:spacing w:val="-4"/>
                <w:sz w:val="16"/>
                <w:szCs w:val="16"/>
              </w:rPr>
              <w:t xml:space="preserve"> </w:t>
            </w:r>
            <w:r w:rsidRPr="00E04A25">
              <w:rPr>
                <w:sz w:val="16"/>
                <w:szCs w:val="16"/>
              </w:rPr>
              <w:t>или</w:t>
            </w:r>
            <w:r w:rsidRPr="00E04A25">
              <w:rPr>
                <w:spacing w:val="-4"/>
                <w:sz w:val="16"/>
                <w:szCs w:val="16"/>
              </w:rPr>
              <w:t xml:space="preserve"> </w:t>
            </w:r>
            <w:r w:rsidRPr="00E04A25">
              <w:rPr>
                <w:sz w:val="16"/>
                <w:szCs w:val="16"/>
              </w:rPr>
              <w:t>уметничка</w:t>
            </w:r>
            <w:r w:rsidRPr="00E04A25">
              <w:rPr>
                <w:spacing w:val="-3"/>
                <w:sz w:val="16"/>
                <w:szCs w:val="16"/>
              </w:rPr>
              <w:t xml:space="preserve"> </w:t>
            </w:r>
            <w:r w:rsidRPr="00E04A25">
              <w:rPr>
                <w:spacing w:val="-2"/>
                <w:sz w:val="16"/>
                <w:szCs w:val="16"/>
              </w:rPr>
              <w:t>област</w:t>
            </w:r>
          </w:p>
        </w:tc>
        <w:tc>
          <w:tcPr>
            <w:tcW w:w="2627" w:type="dxa"/>
            <w:gridSpan w:val="2"/>
            <w:vAlign w:val="center"/>
          </w:tcPr>
          <w:p w14:paraId="5C0DE1F8" w14:textId="77777777" w:rsidR="00617377" w:rsidRPr="00E04A25" w:rsidRDefault="00617377" w:rsidP="00617377">
            <w:pPr>
              <w:rPr>
                <w:sz w:val="16"/>
                <w:szCs w:val="16"/>
              </w:rPr>
            </w:pPr>
            <w:r w:rsidRPr="00E04A25">
              <w:rPr>
                <w:sz w:val="16"/>
                <w:szCs w:val="16"/>
              </w:rPr>
              <w:t>Ужа</w:t>
            </w:r>
            <w:r w:rsidRPr="00E04A25">
              <w:rPr>
                <w:spacing w:val="-10"/>
                <w:sz w:val="16"/>
                <w:szCs w:val="16"/>
              </w:rPr>
              <w:t xml:space="preserve"> </w:t>
            </w:r>
            <w:r w:rsidRPr="00E04A25">
              <w:rPr>
                <w:sz w:val="16"/>
                <w:szCs w:val="16"/>
              </w:rPr>
              <w:t>научна,</w:t>
            </w:r>
            <w:r w:rsidRPr="00E04A25">
              <w:rPr>
                <w:spacing w:val="-10"/>
                <w:sz w:val="16"/>
                <w:szCs w:val="16"/>
              </w:rPr>
              <w:t xml:space="preserve"> </w:t>
            </w:r>
            <w:r w:rsidRPr="00E04A25">
              <w:rPr>
                <w:sz w:val="16"/>
                <w:szCs w:val="16"/>
              </w:rPr>
              <w:t>уметничка</w:t>
            </w:r>
            <w:r w:rsidRPr="00E04A25">
              <w:rPr>
                <w:spacing w:val="40"/>
                <w:sz w:val="16"/>
                <w:szCs w:val="16"/>
              </w:rPr>
              <w:t xml:space="preserve"> </w:t>
            </w:r>
            <w:r w:rsidRPr="00E04A25">
              <w:rPr>
                <w:sz w:val="16"/>
                <w:szCs w:val="16"/>
              </w:rPr>
              <w:t>или стручна област</w:t>
            </w:r>
          </w:p>
        </w:tc>
      </w:tr>
      <w:tr w:rsidR="00617377" w:rsidRPr="00E04A25" w14:paraId="6A04AEC9" w14:textId="77777777" w:rsidTr="00617377">
        <w:tc>
          <w:tcPr>
            <w:tcW w:w="1607" w:type="dxa"/>
            <w:gridSpan w:val="2"/>
          </w:tcPr>
          <w:p w14:paraId="5015085F" w14:textId="77777777" w:rsidR="00617377" w:rsidRPr="00E04A25" w:rsidRDefault="00617377" w:rsidP="00617377">
            <w:pPr>
              <w:pStyle w:val="TableParagraph"/>
              <w:spacing w:before="105"/>
              <w:rPr>
                <w:sz w:val="16"/>
                <w:szCs w:val="16"/>
              </w:rPr>
            </w:pPr>
            <w:r w:rsidRPr="00E04A25">
              <w:rPr>
                <w:sz w:val="16"/>
                <w:szCs w:val="16"/>
              </w:rPr>
              <w:t>Избор</w:t>
            </w:r>
            <w:r w:rsidRPr="00E04A25">
              <w:rPr>
                <w:spacing w:val="-4"/>
                <w:sz w:val="16"/>
                <w:szCs w:val="16"/>
              </w:rPr>
              <w:t xml:space="preserve"> </w:t>
            </w:r>
            <w:r w:rsidRPr="00E04A25">
              <w:rPr>
                <w:sz w:val="16"/>
                <w:szCs w:val="16"/>
              </w:rPr>
              <w:t>у</w:t>
            </w:r>
            <w:r w:rsidRPr="00E04A25">
              <w:rPr>
                <w:spacing w:val="-5"/>
                <w:sz w:val="16"/>
                <w:szCs w:val="16"/>
              </w:rPr>
              <w:t xml:space="preserve"> </w:t>
            </w:r>
            <w:r w:rsidRPr="00E04A25">
              <w:rPr>
                <w:spacing w:val="-2"/>
                <w:sz w:val="16"/>
                <w:szCs w:val="16"/>
              </w:rPr>
              <w:t>звање</w:t>
            </w:r>
          </w:p>
        </w:tc>
        <w:tc>
          <w:tcPr>
            <w:tcW w:w="890" w:type="dxa"/>
            <w:gridSpan w:val="2"/>
          </w:tcPr>
          <w:p w14:paraId="51EF0970" w14:textId="77777777" w:rsidR="00617377" w:rsidRPr="00E04A25" w:rsidRDefault="00617377" w:rsidP="00617377">
            <w:pPr>
              <w:pStyle w:val="TableParagraph"/>
              <w:spacing w:before="33"/>
              <w:rPr>
                <w:sz w:val="16"/>
                <w:szCs w:val="16"/>
              </w:rPr>
            </w:pPr>
            <w:r w:rsidRPr="00E04A25">
              <w:rPr>
                <w:spacing w:val="-2"/>
                <w:sz w:val="16"/>
                <w:szCs w:val="16"/>
              </w:rPr>
              <w:t>2013.</w:t>
            </w:r>
          </w:p>
        </w:tc>
        <w:tc>
          <w:tcPr>
            <w:tcW w:w="4094" w:type="dxa"/>
            <w:gridSpan w:val="6"/>
          </w:tcPr>
          <w:p w14:paraId="5A4A013A" w14:textId="77777777" w:rsidR="00617377" w:rsidRPr="00E04A25" w:rsidRDefault="00617377" w:rsidP="00617377">
            <w:pPr>
              <w:pStyle w:val="TableParagraph"/>
              <w:spacing w:before="21" w:line="182" w:lineRule="exact"/>
              <w:ind w:left="106" w:right="115"/>
              <w:rPr>
                <w:sz w:val="16"/>
                <w:szCs w:val="16"/>
              </w:rPr>
            </w:pPr>
            <w:r w:rsidRPr="00E04A25">
              <w:rPr>
                <w:sz w:val="16"/>
                <w:szCs w:val="16"/>
              </w:rPr>
              <w:t>Медицински</w:t>
            </w:r>
            <w:r w:rsidRPr="00E04A25">
              <w:rPr>
                <w:spacing w:val="-10"/>
                <w:sz w:val="16"/>
                <w:szCs w:val="16"/>
              </w:rPr>
              <w:t xml:space="preserve"> </w:t>
            </w:r>
            <w:r w:rsidRPr="00E04A25">
              <w:rPr>
                <w:sz w:val="16"/>
                <w:szCs w:val="16"/>
              </w:rPr>
              <w:t>факултет</w:t>
            </w:r>
            <w:r w:rsidRPr="00E04A25">
              <w:rPr>
                <w:spacing w:val="-10"/>
                <w:sz w:val="16"/>
                <w:szCs w:val="16"/>
              </w:rPr>
              <w:t xml:space="preserve"> </w:t>
            </w:r>
            <w:r w:rsidRPr="00E04A25">
              <w:rPr>
                <w:sz w:val="16"/>
                <w:szCs w:val="16"/>
              </w:rPr>
              <w:t>ВМА,</w:t>
            </w:r>
            <w:r w:rsidRPr="00E04A25">
              <w:rPr>
                <w:spacing w:val="40"/>
                <w:sz w:val="16"/>
                <w:szCs w:val="16"/>
              </w:rPr>
              <w:t xml:space="preserve"> </w:t>
            </w:r>
            <w:r w:rsidRPr="00E04A25">
              <w:rPr>
                <w:sz w:val="16"/>
                <w:szCs w:val="16"/>
              </w:rPr>
              <w:t>Универзитета одбране</w:t>
            </w:r>
          </w:p>
        </w:tc>
        <w:tc>
          <w:tcPr>
            <w:tcW w:w="1414" w:type="dxa"/>
            <w:gridSpan w:val="2"/>
          </w:tcPr>
          <w:p w14:paraId="641DEB5B" w14:textId="77777777" w:rsidR="00617377" w:rsidRPr="00E04A25" w:rsidRDefault="00617377" w:rsidP="00617377">
            <w:pPr>
              <w:pStyle w:val="TableParagraph"/>
              <w:spacing w:before="76"/>
              <w:ind w:left="105"/>
              <w:rPr>
                <w:sz w:val="16"/>
                <w:szCs w:val="16"/>
              </w:rPr>
            </w:pPr>
            <w:r w:rsidRPr="00E04A25">
              <w:rPr>
                <w:spacing w:val="-2"/>
                <w:sz w:val="16"/>
                <w:szCs w:val="16"/>
              </w:rPr>
              <w:t>Медицина</w:t>
            </w:r>
          </w:p>
        </w:tc>
        <w:tc>
          <w:tcPr>
            <w:tcW w:w="2627" w:type="dxa"/>
            <w:gridSpan w:val="2"/>
          </w:tcPr>
          <w:p w14:paraId="6ADAE15D" w14:textId="77777777" w:rsidR="00617377" w:rsidRPr="00E04A25" w:rsidRDefault="00617377" w:rsidP="00617377">
            <w:pPr>
              <w:pStyle w:val="TableParagraph"/>
              <w:spacing w:before="105"/>
              <w:rPr>
                <w:sz w:val="16"/>
                <w:szCs w:val="16"/>
              </w:rPr>
            </w:pPr>
            <w:r w:rsidRPr="00E04A25">
              <w:rPr>
                <w:sz w:val="16"/>
                <w:szCs w:val="16"/>
              </w:rPr>
              <w:t>Избор</w:t>
            </w:r>
            <w:r w:rsidRPr="00E04A25">
              <w:rPr>
                <w:spacing w:val="-4"/>
                <w:sz w:val="16"/>
                <w:szCs w:val="16"/>
              </w:rPr>
              <w:t xml:space="preserve"> </w:t>
            </w:r>
            <w:r w:rsidRPr="00E04A25">
              <w:rPr>
                <w:sz w:val="16"/>
                <w:szCs w:val="16"/>
              </w:rPr>
              <w:t>у</w:t>
            </w:r>
            <w:r w:rsidRPr="00E04A25">
              <w:rPr>
                <w:spacing w:val="-5"/>
                <w:sz w:val="16"/>
                <w:szCs w:val="16"/>
              </w:rPr>
              <w:t xml:space="preserve"> </w:t>
            </w:r>
            <w:r w:rsidRPr="00E04A25">
              <w:rPr>
                <w:spacing w:val="-2"/>
                <w:sz w:val="16"/>
                <w:szCs w:val="16"/>
              </w:rPr>
              <w:t>звање</w:t>
            </w:r>
          </w:p>
        </w:tc>
      </w:tr>
      <w:tr w:rsidR="00617377" w:rsidRPr="00E04A25" w14:paraId="209EC391" w14:textId="77777777" w:rsidTr="00617377">
        <w:tc>
          <w:tcPr>
            <w:tcW w:w="1607" w:type="dxa"/>
            <w:gridSpan w:val="2"/>
          </w:tcPr>
          <w:p w14:paraId="50B2348D" w14:textId="77777777" w:rsidR="00617377" w:rsidRPr="00E04A25" w:rsidRDefault="00617377" w:rsidP="00617377">
            <w:pPr>
              <w:pStyle w:val="TableParagraph"/>
              <w:spacing w:before="102"/>
              <w:rPr>
                <w:sz w:val="16"/>
                <w:szCs w:val="16"/>
              </w:rPr>
            </w:pPr>
            <w:r w:rsidRPr="00E04A25">
              <w:rPr>
                <w:spacing w:val="-2"/>
                <w:sz w:val="16"/>
                <w:szCs w:val="16"/>
              </w:rPr>
              <w:t>Докторат</w:t>
            </w:r>
          </w:p>
        </w:tc>
        <w:tc>
          <w:tcPr>
            <w:tcW w:w="890" w:type="dxa"/>
            <w:gridSpan w:val="2"/>
          </w:tcPr>
          <w:p w14:paraId="5F96F5C3" w14:textId="77777777" w:rsidR="00617377" w:rsidRPr="00E04A25" w:rsidRDefault="00617377" w:rsidP="00617377">
            <w:pPr>
              <w:pStyle w:val="TableParagraph"/>
              <w:spacing w:before="25"/>
              <w:rPr>
                <w:sz w:val="16"/>
                <w:szCs w:val="16"/>
              </w:rPr>
            </w:pPr>
            <w:r w:rsidRPr="00E04A25">
              <w:rPr>
                <w:spacing w:val="-2"/>
                <w:sz w:val="16"/>
                <w:szCs w:val="16"/>
              </w:rPr>
              <w:t>2002.</w:t>
            </w:r>
          </w:p>
        </w:tc>
        <w:tc>
          <w:tcPr>
            <w:tcW w:w="4094" w:type="dxa"/>
            <w:gridSpan w:val="6"/>
          </w:tcPr>
          <w:p w14:paraId="3D5F334D" w14:textId="77777777" w:rsidR="00617377" w:rsidRPr="00E04A25" w:rsidRDefault="00617377" w:rsidP="00617377">
            <w:pPr>
              <w:pStyle w:val="TableParagraph"/>
              <w:spacing w:before="10" w:line="180" w:lineRule="atLeast"/>
              <w:ind w:left="106"/>
              <w:rPr>
                <w:sz w:val="16"/>
                <w:szCs w:val="16"/>
              </w:rPr>
            </w:pPr>
            <w:r w:rsidRPr="00E04A25">
              <w:rPr>
                <w:sz w:val="16"/>
                <w:szCs w:val="16"/>
              </w:rPr>
              <w:t>Медицински</w:t>
            </w:r>
            <w:r w:rsidRPr="00E04A25">
              <w:rPr>
                <w:spacing w:val="-10"/>
                <w:sz w:val="16"/>
                <w:szCs w:val="16"/>
              </w:rPr>
              <w:t xml:space="preserve"> </w:t>
            </w:r>
            <w:r w:rsidRPr="00E04A25">
              <w:rPr>
                <w:sz w:val="16"/>
                <w:szCs w:val="16"/>
              </w:rPr>
              <w:t>факултет</w:t>
            </w:r>
            <w:r w:rsidRPr="00E04A25">
              <w:rPr>
                <w:spacing w:val="-10"/>
                <w:sz w:val="16"/>
                <w:szCs w:val="16"/>
              </w:rPr>
              <w:t xml:space="preserve"> </w:t>
            </w:r>
            <w:r w:rsidRPr="00E04A25">
              <w:rPr>
                <w:sz w:val="16"/>
                <w:szCs w:val="16"/>
              </w:rPr>
              <w:t>Универзитета</w:t>
            </w:r>
            <w:r w:rsidRPr="00E04A25">
              <w:rPr>
                <w:spacing w:val="-10"/>
                <w:sz w:val="16"/>
                <w:szCs w:val="16"/>
              </w:rPr>
              <w:t xml:space="preserve"> </w:t>
            </w:r>
            <w:r w:rsidRPr="00E04A25">
              <w:rPr>
                <w:sz w:val="16"/>
                <w:szCs w:val="16"/>
              </w:rPr>
              <w:t>у</w:t>
            </w:r>
            <w:r w:rsidRPr="00E04A25">
              <w:rPr>
                <w:spacing w:val="40"/>
                <w:sz w:val="16"/>
                <w:szCs w:val="16"/>
              </w:rPr>
              <w:t xml:space="preserve"> </w:t>
            </w:r>
            <w:r w:rsidRPr="00E04A25">
              <w:rPr>
                <w:spacing w:val="-2"/>
                <w:sz w:val="16"/>
                <w:szCs w:val="16"/>
              </w:rPr>
              <w:t>Београду</w:t>
            </w:r>
          </w:p>
        </w:tc>
        <w:tc>
          <w:tcPr>
            <w:tcW w:w="1414" w:type="dxa"/>
            <w:gridSpan w:val="2"/>
          </w:tcPr>
          <w:p w14:paraId="083FD550" w14:textId="77777777" w:rsidR="00617377" w:rsidRPr="00E04A25" w:rsidRDefault="00617377" w:rsidP="00617377">
            <w:pPr>
              <w:pStyle w:val="TableParagraph"/>
              <w:spacing w:before="71"/>
              <w:ind w:left="105"/>
              <w:rPr>
                <w:sz w:val="16"/>
                <w:szCs w:val="16"/>
              </w:rPr>
            </w:pPr>
            <w:r w:rsidRPr="00E04A25">
              <w:rPr>
                <w:spacing w:val="-2"/>
                <w:sz w:val="16"/>
                <w:szCs w:val="16"/>
              </w:rPr>
              <w:t>Медицина</w:t>
            </w:r>
          </w:p>
        </w:tc>
        <w:tc>
          <w:tcPr>
            <w:tcW w:w="2627" w:type="dxa"/>
            <w:gridSpan w:val="2"/>
          </w:tcPr>
          <w:p w14:paraId="13E7045B" w14:textId="77777777" w:rsidR="00617377" w:rsidRPr="00E04A25" w:rsidRDefault="00617377" w:rsidP="00617377">
            <w:pPr>
              <w:pStyle w:val="TableParagraph"/>
              <w:spacing w:before="102"/>
              <w:rPr>
                <w:sz w:val="16"/>
                <w:szCs w:val="16"/>
              </w:rPr>
            </w:pPr>
            <w:r w:rsidRPr="00E04A25">
              <w:rPr>
                <w:spacing w:val="-2"/>
                <w:sz w:val="16"/>
                <w:szCs w:val="16"/>
              </w:rPr>
              <w:t>Докторат</w:t>
            </w:r>
          </w:p>
        </w:tc>
      </w:tr>
      <w:tr w:rsidR="00617377" w:rsidRPr="00E04A25" w14:paraId="0E875143" w14:textId="77777777" w:rsidTr="00617377">
        <w:tc>
          <w:tcPr>
            <w:tcW w:w="1607" w:type="dxa"/>
            <w:gridSpan w:val="2"/>
          </w:tcPr>
          <w:p w14:paraId="05C16779" w14:textId="77777777" w:rsidR="00617377" w:rsidRPr="00E04A25" w:rsidRDefault="00617377" w:rsidP="00617377">
            <w:pPr>
              <w:pStyle w:val="TableParagraph"/>
              <w:spacing w:before="105"/>
              <w:rPr>
                <w:sz w:val="16"/>
                <w:szCs w:val="16"/>
              </w:rPr>
            </w:pPr>
            <w:r w:rsidRPr="00E04A25">
              <w:rPr>
                <w:spacing w:val="-2"/>
                <w:sz w:val="16"/>
                <w:szCs w:val="16"/>
              </w:rPr>
              <w:t>Магистратура</w:t>
            </w:r>
          </w:p>
        </w:tc>
        <w:tc>
          <w:tcPr>
            <w:tcW w:w="890" w:type="dxa"/>
            <w:gridSpan w:val="2"/>
          </w:tcPr>
          <w:p w14:paraId="67AB3F9B" w14:textId="77777777" w:rsidR="00617377" w:rsidRPr="00E04A25" w:rsidRDefault="00617377" w:rsidP="00617377">
            <w:pPr>
              <w:pStyle w:val="TableParagraph"/>
              <w:spacing w:before="28"/>
              <w:rPr>
                <w:sz w:val="16"/>
                <w:szCs w:val="16"/>
              </w:rPr>
            </w:pPr>
            <w:r w:rsidRPr="00E04A25">
              <w:rPr>
                <w:spacing w:val="-2"/>
                <w:sz w:val="16"/>
                <w:szCs w:val="16"/>
              </w:rPr>
              <w:t>1994.</w:t>
            </w:r>
          </w:p>
        </w:tc>
        <w:tc>
          <w:tcPr>
            <w:tcW w:w="4094" w:type="dxa"/>
            <w:gridSpan w:val="6"/>
          </w:tcPr>
          <w:p w14:paraId="2FB4156C" w14:textId="77777777" w:rsidR="00617377" w:rsidRPr="00E04A25" w:rsidRDefault="00617377" w:rsidP="00617377">
            <w:pPr>
              <w:pStyle w:val="TableParagraph"/>
              <w:spacing w:before="12" w:line="180" w:lineRule="atLeast"/>
              <w:ind w:left="106"/>
              <w:rPr>
                <w:sz w:val="16"/>
                <w:szCs w:val="16"/>
              </w:rPr>
            </w:pPr>
            <w:r w:rsidRPr="00E04A25">
              <w:rPr>
                <w:sz w:val="16"/>
                <w:szCs w:val="16"/>
              </w:rPr>
              <w:t>Медицински</w:t>
            </w:r>
            <w:r w:rsidRPr="00E04A25">
              <w:rPr>
                <w:spacing w:val="-10"/>
                <w:sz w:val="16"/>
                <w:szCs w:val="16"/>
              </w:rPr>
              <w:t xml:space="preserve"> </w:t>
            </w:r>
            <w:r w:rsidRPr="00E04A25">
              <w:rPr>
                <w:sz w:val="16"/>
                <w:szCs w:val="16"/>
              </w:rPr>
              <w:t>факултет</w:t>
            </w:r>
            <w:r w:rsidRPr="00E04A25">
              <w:rPr>
                <w:spacing w:val="-10"/>
                <w:sz w:val="16"/>
                <w:szCs w:val="16"/>
              </w:rPr>
              <w:t xml:space="preserve"> </w:t>
            </w:r>
            <w:r w:rsidRPr="00E04A25">
              <w:rPr>
                <w:sz w:val="16"/>
                <w:szCs w:val="16"/>
              </w:rPr>
              <w:t>Универзитета</w:t>
            </w:r>
            <w:r w:rsidRPr="00E04A25">
              <w:rPr>
                <w:spacing w:val="-10"/>
                <w:sz w:val="16"/>
                <w:szCs w:val="16"/>
              </w:rPr>
              <w:t xml:space="preserve"> </w:t>
            </w:r>
            <w:r w:rsidRPr="00E04A25">
              <w:rPr>
                <w:sz w:val="16"/>
                <w:szCs w:val="16"/>
              </w:rPr>
              <w:t>у</w:t>
            </w:r>
            <w:r w:rsidRPr="00E04A25">
              <w:rPr>
                <w:spacing w:val="40"/>
                <w:sz w:val="16"/>
                <w:szCs w:val="16"/>
              </w:rPr>
              <w:t xml:space="preserve"> </w:t>
            </w:r>
            <w:r w:rsidRPr="00E04A25">
              <w:rPr>
                <w:spacing w:val="-2"/>
                <w:sz w:val="16"/>
                <w:szCs w:val="16"/>
              </w:rPr>
              <w:t>Београду</w:t>
            </w:r>
          </w:p>
        </w:tc>
        <w:tc>
          <w:tcPr>
            <w:tcW w:w="1414" w:type="dxa"/>
            <w:gridSpan w:val="2"/>
          </w:tcPr>
          <w:p w14:paraId="2AA68A3B" w14:textId="77777777" w:rsidR="00617377" w:rsidRPr="00E04A25" w:rsidRDefault="00617377" w:rsidP="00617377">
            <w:pPr>
              <w:pStyle w:val="TableParagraph"/>
              <w:spacing w:before="73"/>
              <w:ind w:left="105"/>
              <w:rPr>
                <w:sz w:val="16"/>
                <w:szCs w:val="16"/>
              </w:rPr>
            </w:pPr>
            <w:r w:rsidRPr="00E04A25">
              <w:rPr>
                <w:spacing w:val="-2"/>
                <w:sz w:val="16"/>
                <w:szCs w:val="16"/>
              </w:rPr>
              <w:t>Медицина</w:t>
            </w:r>
          </w:p>
        </w:tc>
        <w:tc>
          <w:tcPr>
            <w:tcW w:w="2627" w:type="dxa"/>
            <w:gridSpan w:val="2"/>
          </w:tcPr>
          <w:p w14:paraId="5211C389" w14:textId="77777777" w:rsidR="00617377" w:rsidRPr="00E04A25" w:rsidRDefault="00617377" w:rsidP="00617377">
            <w:pPr>
              <w:pStyle w:val="TableParagraph"/>
              <w:spacing w:line="181" w:lineRule="exact"/>
              <w:ind w:left="102"/>
              <w:rPr>
                <w:sz w:val="16"/>
                <w:szCs w:val="16"/>
              </w:rPr>
            </w:pPr>
            <w:r w:rsidRPr="00E04A25">
              <w:rPr>
                <w:spacing w:val="-2"/>
                <w:sz w:val="16"/>
                <w:szCs w:val="16"/>
              </w:rPr>
              <w:t>Имунологија</w:t>
            </w:r>
          </w:p>
        </w:tc>
      </w:tr>
      <w:tr w:rsidR="00617377" w:rsidRPr="00E04A25" w14:paraId="625BA271" w14:textId="77777777" w:rsidTr="00617377">
        <w:tc>
          <w:tcPr>
            <w:tcW w:w="1607" w:type="dxa"/>
            <w:gridSpan w:val="2"/>
          </w:tcPr>
          <w:p w14:paraId="78453FCB" w14:textId="77777777" w:rsidR="00617377" w:rsidRPr="00E04A25" w:rsidRDefault="00617377" w:rsidP="00617377">
            <w:pPr>
              <w:pStyle w:val="TableParagraph"/>
              <w:spacing w:before="105"/>
              <w:rPr>
                <w:sz w:val="16"/>
                <w:szCs w:val="16"/>
              </w:rPr>
            </w:pPr>
            <w:r w:rsidRPr="00E04A25">
              <w:rPr>
                <w:spacing w:val="-2"/>
                <w:sz w:val="16"/>
                <w:szCs w:val="16"/>
              </w:rPr>
              <w:t>Специјализација</w:t>
            </w:r>
          </w:p>
        </w:tc>
        <w:tc>
          <w:tcPr>
            <w:tcW w:w="890" w:type="dxa"/>
            <w:gridSpan w:val="2"/>
          </w:tcPr>
          <w:p w14:paraId="13AD4164" w14:textId="77777777" w:rsidR="00617377" w:rsidRPr="00E04A25" w:rsidRDefault="00617377" w:rsidP="00617377">
            <w:pPr>
              <w:pStyle w:val="TableParagraph"/>
              <w:spacing w:before="33"/>
              <w:rPr>
                <w:sz w:val="16"/>
                <w:szCs w:val="16"/>
              </w:rPr>
            </w:pPr>
            <w:r w:rsidRPr="00E04A25">
              <w:rPr>
                <w:spacing w:val="-2"/>
                <w:sz w:val="16"/>
                <w:szCs w:val="16"/>
              </w:rPr>
              <w:t>1998.</w:t>
            </w:r>
          </w:p>
        </w:tc>
        <w:tc>
          <w:tcPr>
            <w:tcW w:w="4094" w:type="dxa"/>
            <w:gridSpan w:val="6"/>
          </w:tcPr>
          <w:p w14:paraId="78B24981" w14:textId="77777777" w:rsidR="00617377" w:rsidRPr="00E04A25" w:rsidRDefault="00617377" w:rsidP="00617377">
            <w:pPr>
              <w:pStyle w:val="TableParagraph"/>
              <w:spacing w:before="19" w:line="182" w:lineRule="exact"/>
              <w:ind w:left="106"/>
              <w:rPr>
                <w:sz w:val="16"/>
                <w:szCs w:val="16"/>
              </w:rPr>
            </w:pPr>
            <w:r w:rsidRPr="00E04A25">
              <w:rPr>
                <w:sz w:val="16"/>
                <w:szCs w:val="16"/>
              </w:rPr>
              <w:t>Медицински</w:t>
            </w:r>
            <w:r w:rsidRPr="00E04A25">
              <w:rPr>
                <w:spacing w:val="-10"/>
                <w:sz w:val="16"/>
                <w:szCs w:val="16"/>
              </w:rPr>
              <w:t xml:space="preserve"> </w:t>
            </w:r>
            <w:r w:rsidRPr="00E04A25">
              <w:rPr>
                <w:sz w:val="16"/>
                <w:szCs w:val="16"/>
              </w:rPr>
              <w:t>факултет</w:t>
            </w:r>
            <w:r w:rsidRPr="00E04A25">
              <w:rPr>
                <w:spacing w:val="-10"/>
                <w:sz w:val="16"/>
                <w:szCs w:val="16"/>
              </w:rPr>
              <w:t xml:space="preserve"> </w:t>
            </w:r>
            <w:r w:rsidRPr="00E04A25">
              <w:rPr>
                <w:sz w:val="16"/>
                <w:szCs w:val="16"/>
              </w:rPr>
              <w:t>Универзитета</w:t>
            </w:r>
            <w:r w:rsidRPr="00E04A25">
              <w:rPr>
                <w:spacing w:val="-10"/>
                <w:sz w:val="16"/>
                <w:szCs w:val="16"/>
              </w:rPr>
              <w:t xml:space="preserve"> </w:t>
            </w:r>
            <w:r w:rsidRPr="00E04A25">
              <w:rPr>
                <w:sz w:val="16"/>
                <w:szCs w:val="16"/>
              </w:rPr>
              <w:t>у</w:t>
            </w:r>
            <w:r w:rsidRPr="00E04A25">
              <w:rPr>
                <w:spacing w:val="40"/>
                <w:sz w:val="16"/>
                <w:szCs w:val="16"/>
              </w:rPr>
              <w:t xml:space="preserve"> </w:t>
            </w:r>
            <w:r w:rsidRPr="00E04A25">
              <w:rPr>
                <w:spacing w:val="-2"/>
                <w:sz w:val="16"/>
                <w:szCs w:val="16"/>
              </w:rPr>
              <w:t>Београду</w:t>
            </w:r>
          </w:p>
        </w:tc>
        <w:tc>
          <w:tcPr>
            <w:tcW w:w="1414" w:type="dxa"/>
            <w:gridSpan w:val="2"/>
          </w:tcPr>
          <w:p w14:paraId="6ABAD232" w14:textId="77777777" w:rsidR="00617377" w:rsidRPr="00E04A25" w:rsidRDefault="00617377" w:rsidP="00617377">
            <w:pPr>
              <w:pStyle w:val="TableParagraph"/>
              <w:spacing w:before="76"/>
              <w:ind w:left="105"/>
              <w:rPr>
                <w:sz w:val="16"/>
                <w:szCs w:val="16"/>
              </w:rPr>
            </w:pPr>
            <w:r w:rsidRPr="00E04A25">
              <w:rPr>
                <w:spacing w:val="-2"/>
                <w:sz w:val="16"/>
                <w:szCs w:val="16"/>
              </w:rPr>
              <w:t>Медицина</w:t>
            </w:r>
          </w:p>
        </w:tc>
        <w:tc>
          <w:tcPr>
            <w:tcW w:w="2627" w:type="dxa"/>
            <w:gridSpan w:val="2"/>
          </w:tcPr>
          <w:p w14:paraId="1C1EBD94" w14:textId="77777777" w:rsidR="00617377" w:rsidRPr="00E04A25" w:rsidRDefault="00617377" w:rsidP="00617377">
            <w:pPr>
              <w:pStyle w:val="TableParagraph"/>
              <w:spacing w:line="181" w:lineRule="exact"/>
              <w:ind w:left="102"/>
              <w:rPr>
                <w:sz w:val="16"/>
                <w:szCs w:val="16"/>
              </w:rPr>
            </w:pPr>
            <w:r w:rsidRPr="00E04A25">
              <w:rPr>
                <w:spacing w:val="-2"/>
                <w:sz w:val="16"/>
                <w:szCs w:val="16"/>
              </w:rPr>
              <w:t>Имунологија</w:t>
            </w:r>
          </w:p>
        </w:tc>
      </w:tr>
      <w:tr w:rsidR="00617377" w:rsidRPr="00E04A25" w14:paraId="2C7A5A31" w14:textId="77777777" w:rsidTr="00617377">
        <w:tc>
          <w:tcPr>
            <w:tcW w:w="1607" w:type="dxa"/>
            <w:gridSpan w:val="2"/>
          </w:tcPr>
          <w:p w14:paraId="7073B46C" w14:textId="77777777" w:rsidR="00617377" w:rsidRPr="00E04A25" w:rsidRDefault="00617377" w:rsidP="00617377">
            <w:pPr>
              <w:pStyle w:val="TableParagraph"/>
              <w:spacing w:before="105"/>
              <w:rPr>
                <w:sz w:val="16"/>
                <w:szCs w:val="16"/>
              </w:rPr>
            </w:pPr>
            <w:r w:rsidRPr="00E04A25">
              <w:rPr>
                <w:spacing w:val="-2"/>
                <w:sz w:val="16"/>
                <w:szCs w:val="16"/>
              </w:rPr>
              <w:t>Диплома</w:t>
            </w:r>
          </w:p>
        </w:tc>
        <w:tc>
          <w:tcPr>
            <w:tcW w:w="890" w:type="dxa"/>
            <w:gridSpan w:val="2"/>
          </w:tcPr>
          <w:p w14:paraId="21DD783D" w14:textId="77777777" w:rsidR="00617377" w:rsidRPr="00E04A25" w:rsidRDefault="00617377" w:rsidP="00617377">
            <w:pPr>
              <w:pStyle w:val="TableParagraph"/>
              <w:spacing w:before="30"/>
              <w:rPr>
                <w:sz w:val="16"/>
                <w:szCs w:val="16"/>
              </w:rPr>
            </w:pPr>
            <w:r w:rsidRPr="00E04A25">
              <w:rPr>
                <w:spacing w:val="-2"/>
                <w:sz w:val="16"/>
                <w:szCs w:val="16"/>
              </w:rPr>
              <w:t>1991.</w:t>
            </w:r>
          </w:p>
        </w:tc>
        <w:tc>
          <w:tcPr>
            <w:tcW w:w="4094" w:type="dxa"/>
            <w:gridSpan w:val="6"/>
          </w:tcPr>
          <w:p w14:paraId="485A904E" w14:textId="77777777" w:rsidR="00617377" w:rsidRPr="00E04A25" w:rsidRDefault="00617377" w:rsidP="00617377">
            <w:pPr>
              <w:pStyle w:val="TableParagraph"/>
              <w:spacing w:before="18" w:line="182" w:lineRule="exact"/>
              <w:ind w:left="106"/>
              <w:rPr>
                <w:sz w:val="16"/>
                <w:szCs w:val="16"/>
              </w:rPr>
            </w:pPr>
            <w:r w:rsidRPr="00E04A25">
              <w:rPr>
                <w:sz w:val="16"/>
                <w:szCs w:val="16"/>
              </w:rPr>
              <w:t>Медицински</w:t>
            </w:r>
            <w:r w:rsidRPr="00E04A25">
              <w:rPr>
                <w:spacing w:val="-10"/>
                <w:sz w:val="16"/>
                <w:szCs w:val="16"/>
              </w:rPr>
              <w:t xml:space="preserve"> </w:t>
            </w:r>
            <w:r w:rsidRPr="00E04A25">
              <w:rPr>
                <w:sz w:val="16"/>
                <w:szCs w:val="16"/>
              </w:rPr>
              <w:t>факултет</w:t>
            </w:r>
            <w:r w:rsidRPr="00E04A25">
              <w:rPr>
                <w:spacing w:val="-10"/>
                <w:sz w:val="16"/>
                <w:szCs w:val="16"/>
              </w:rPr>
              <w:t xml:space="preserve"> </w:t>
            </w:r>
            <w:r w:rsidRPr="00E04A25">
              <w:rPr>
                <w:sz w:val="16"/>
                <w:szCs w:val="16"/>
              </w:rPr>
              <w:t>Универзитета</w:t>
            </w:r>
            <w:r w:rsidRPr="00E04A25">
              <w:rPr>
                <w:spacing w:val="-10"/>
                <w:sz w:val="16"/>
                <w:szCs w:val="16"/>
              </w:rPr>
              <w:t xml:space="preserve"> </w:t>
            </w:r>
            <w:r w:rsidRPr="00E04A25">
              <w:rPr>
                <w:sz w:val="16"/>
                <w:szCs w:val="16"/>
              </w:rPr>
              <w:t>у</w:t>
            </w:r>
            <w:r w:rsidRPr="00E04A25">
              <w:rPr>
                <w:spacing w:val="40"/>
                <w:sz w:val="16"/>
                <w:szCs w:val="16"/>
              </w:rPr>
              <w:t xml:space="preserve"> </w:t>
            </w:r>
            <w:r w:rsidRPr="00E04A25">
              <w:rPr>
                <w:spacing w:val="-2"/>
                <w:sz w:val="16"/>
                <w:szCs w:val="16"/>
              </w:rPr>
              <w:t>Београду</w:t>
            </w:r>
          </w:p>
        </w:tc>
        <w:tc>
          <w:tcPr>
            <w:tcW w:w="1414" w:type="dxa"/>
            <w:gridSpan w:val="2"/>
          </w:tcPr>
          <w:p w14:paraId="555ED980" w14:textId="77777777" w:rsidR="00617377" w:rsidRPr="00E04A25" w:rsidRDefault="00617377" w:rsidP="00617377">
            <w:pPr>
              <w:pStyle w:val="TableParagraph"/>
              <w:spacing w:before="73"/>
              <w:ind w:left="105"/>
              <w:rPr>
                <w:sz w:val="16"/>
                <w:szCs w:val="16"/>
              </w:rPr>
            </w:pPr>
            <w:r w:rsidRPr="00E04A25">
              <w:rPr>
                <w:spacing w:val="-2"/>
                <w:sz w:val="16"/>
                <w:szCs w:val="16"/>
              </w:rPr>
              <w:t>Медицина</w:t>
            </w:r>
          </w:p>
        </w:tc>
        <w:tc>
          <w:tcPr>
            <w:tcW w:w="2627" w:type="dxa"/>
            <w:gridSpan w:val="2"/>
            <w:vAlign w:val="center"/>
          </w:tcPr>
          <w:p w14:paraId="32CAE32F" w14:textId="77777777" w:rsidR="00617377" w:rsidRPr="00E04A25" w:rsidRDefault="00617377" w:rsidP="00617377">
            <w:pPr>
              <w:rPr>
                <w:color w:val="FF0000"/>
                <w:sz w:val="16"/>
                <w:szCs w:val="16"/>
              </w:rPr>
            </w:pPr>
          </w:p>
        </w:tc>
      </w:tr>
      <w:tr w:rsidR="00617377" w:rsidRPr="00E04A25" w14:paraId="5504F61D" w14:textId="77777777" w:rsidTr="00617377">
        <w:tc>
          <w:tcPr>
            <w:tcW w:w="10632" w:type="dxa"/>
            <w:gridSpan w:val="14"/>
          </w:tcPr>
          <w:p w14:paraId="6CE2D4A7" w14:textId="77777777" w:rsidR="00617377" w:rsidRPr="00E04A25" w:rsidRDefault="00617377" w:rsidP="00617377">
            <w:pPr>
              <w:rPr>
                <w:color w:val="FF0000"/>
                <w:sz w:val="16"/>
                <w:szCs w:val="16"/>
              </w:rPr>
            </w:pPr>
          </w:p>
        </w:tc>
      </w:tr>
      <w:tr w:rsidR="00617377" w:rsidRPr="00E04A25" w14:paraId="49B49783" w14:textId="77777777" w:rsidTr="00617377">
        <w:tc>
          <w:tcPr>
            <w:tcW w:w="709" w:type="dxa"/>
            <w:vAlign w:val="center"/>
          </w:tcPr>
          <w:p w14:paraId="3A62A2A8" w14:textId="77777777" w:rsidR="00617377" w:rsidRPr="00E04A25" w:rsidRDefault="00617377" w:rsidP="00617377">
            <w:pPr>
              <w:rPr>
                <w:sz w:val="16"/>
                <w:szCs w:val="16"/>
                <w:lang w:val="sr-Cyrl-RS"/>
              </w:rPr>
            </w:pPr>
            <w:r w:rsidRPr="00E04A25">
              <w:rPr>
                <w:sz w:val="16"/>
                <w:szCs w:val="16"/>
                <w:lang w:val="sr-Cyrl-RS"/>
              </w:rPr>
              <w:t>Р.Б.</w:t>
            </w:r>
          </w:p>
        </w:tc>
        <w:tc>
          <w:tcPr>
            <w:tcW w:w="1221" w:type="dxa"/>
            <w:gridSpan w:val="2"/>
            <w:vAlign w:val="center"/>
          </w:tcPr>
          <w:p w14:paraId="7506E4FD" w14:textId="77777777" w:rsidR="00617377" w:rsidRPr="00E04A25" w:rsidRDefault="00617377" w:rsidP="00617377">
            <w:pPr>
              <w:rPr>
                <w:sz w:val="16"/>
                <w:szCs w:val="16"/>
              </w:rPr>
            </w:pPr>
            <w:r w:rsidRPr="00E04A25">
              <w:rPr>
                <w:sz w:val="16"/>
                <w:szCs w:val="16"/>
              </w:rPr>
              <w:t>Ознака предмета</w:t>
            </w:r>
          </w:p>
        </w:tc>
        <w:tc>
          <w:tcPr>
            <w:tcW w:w="2705" w:type="dxa"/>
            <w:gridSpan w:val="5"/>
            <w:vAlign w:val="center"/>
          </w:tcPr>
          <w:p w14:paraId="248BB593" w14:textId="77777777" w:rsidR="00617377" w:rsidRPr="00E04A25" w:rsidRDefault="00617377" w:rsidP="00617377">
            <w:pPr>
              <w:rPr>
                <w:sz w:val="16"/>
                <w:szCs w:val="16"/>
              </w:rPr>
            </w:pPr>
            <w:r w:rsidRPr="00E04A25">
              <w:rPr>
                <w:iCs/>
                <w:sz w:val="16"/>
                <w:szCs w:val="16"/>
              </w:rPr>
              <w:t>Назив предмета</w:t>
            </w:r>
            <w:r w:rsidRPr="00E04A25">
              <w:rPr>
                <w:iCs/>
                <w:sz w:val="16"/>
                <w:szCs w:val="16"/>
                <w:lang w:val="sr-Cyrl-CS"/>
              </w:rPr>
              <w:t xml:space="preserve">     </w:t>
            </w:r>
          </w:p>
        </w:tc>
        <w:tc>
          <w:tcPr>
            <w:tcW w:w="1868" w:type="dxa"/>
            <w:vAlign w:val="center"/>
          </w:tcPr>
          <w:p w14:paraId="1EC17F07" w14:textId="77777777" w:rsidR="00617377" w:rsidRPr="00E04A25" w:rsidRDefault="00617377" w:rsidP="00617377">
            <w:pPr>
              <w:rPr>
                <w:sz w:val="16"/>
                <w:szCs w:val="16"/>
              </w:rPr>
            </w:pPr>
            <w:r w:rsidRPr="00E04A25">
              <w:rPr>
                <w:sz w:val="16"/>
                <w:szCs w:val="16"/>
              </w:rPr>
              <w:t>Вид наставе</w:t>
            </w:r>
          </w:p>
        </w:tc>
        <w:tc>
          <w:tcPr>
            <w:tcW w:w="2730" w:type="dxa"/>
            <w:gridSpan w:val="4"/>
            <w:vAlign w:val="center"/>
          </w:tcPr>
          <w:p w14:paraId="0032F2FC" w14:textId="77777777" w:rsidR="00617377" w:rsidRPr="00E04A25" w:rsidRDefault="00617377" w:rsidP="00617377">
            <w:pPr>
              <w:rPr>
                <w:sz w:val="16"/>
                <w:szCs w:val="16"/>
              </w:rPr>
            </w:pPr>
            <w:r w:rsidRPr="00E04A25">
              <w:rPr>
                <w:iCs/>
                <w:sz w:val="16"/>
                <w:szCs w:val="16"/>
              </w:rPr>
              <w:t>Назив студијског програма</w:t>
            </w:r>
          </w:p>
        </w:tc>
        <w:tc>
          <w:tcPr>
            <w:tcW w:w="1399" w:type="dxa"/>
            <w:vAlign w:val="center"/>
          </w:tcPr>
          <w:p w14:paraId="3DA04CF1" w14:textId="77777777" w:rsidR="00617377" w:rsidRPr="00E04A25" w:rsidRDefault="00617377" w:rsidP="00617377">
            <w:pPr>
              <w:rPr>
                <w:sz w:val="16"/>
                <w:szCs w:val="16"/>
              </w:rPr>
            </w:pPr>
            <w:r w:rsidRPr="00E04A25">
              <w:rPr>
                <w:iCs/>
                <w:sz w:val="16"/>
                <w:szCs w:val="16"/>
                <w:lang w:val="ru-RU"/>
              </w:rPr>
              <w:t>В</w:t>
            </w:r>
            <w:r w:rsidRPr="00E04A25">
              <w:rPr>
                <w:iCs/>
                <w:sz w:val="16"/>
                <w:szCs w:val="16"/>
                <w:lang w:val="sr-Cyrl-CS"/>
              </w:rPr>
              <w:t>рста студија (</w:t>
            </w:r>
            <w:r w:rsidRPr="00E04A25">
              <w:rPr>
                <w:iCs/>
                <w:sz w:val="16"/>
                <w:szCs w:val="16"/>
                <w:lang w:val="ru-RU"/>
              </w:rPr>
              <w:t>ИАСМ, ИАСС)</w:t>
            </w:r>
          </w:p>
        </w:tc>
      </w:tr>
      <w:tr w:rsidR="00617377" w:rsidRPr="00E04A25" w14:paraId="21B738D2" w14:textId="77777777" w:rsidTr="00617377">
        <w:trPr>
          <w:trHeight w:val="371"/>
        </w:trPr>
        <w:tc>
          <w:tcPr>
            <w:tcW w:w="709" w:type="dxa"/>
            <w:vAlign w:val="center"/>
          </w:tcPr>
          <w:p w14:paraId="30255C46" w14:textId="77777777" w:rsidR="00617377" w:rsidRPr="00617377" w:rsidRDefault="00617377" w:rsidP="00617377">
            <w:pPr>
              <w:rPr>
                <w:sz w:val="16"/>
                <w:szCs w:val="16"/>
                <w:lang w:val="sr-Cyrl-RS"/>
              </w:rPr>
            </w:pPr>
            <w:r w:rsidRPr="00617377">
              <w:rPr>
                <w:sz w:val="16"/>
                <w:szCs w:val="16"/>
                <w:lang w:val="sr-Cyrl-RS"/>
              </w:rPr>
              <w:t>1.</w:t>
            </w:r>
          </w:p>
        </w:tc>
        <w:tc>
          <w:tcPr>
            <w:tcW w:w="1221" w:type="dxa"/>
            <w:gridSpan w:val="2"/>
          </w:tcPr>
          <w:p w14:paraId="2451C18C" w14:textId="77777777" w:rsidR="00617377" w:rsidRPr="00617377" w:rsidRDefault="00617377" w:rsidP="00617377">
            <w:pPr>
              <w:pStyle w:val="TableParagraph"/>
              <w:spacing w:before="97"/>
              <w:ind w:left="147"/>
              <w:rPr>
                <w:sz w:val="16"/>
                <w:szCs w:val="16"/>
              </w:rPr>
            </w:pPr>
            <w:r w:rsidRPr="00617377">
              <w:rPr>
                <w:spacing w:val="-2"/>
                <w:sz w:val="16"/>
                <w:szCs w:val="16"/>
                <w:lang w:val="sr-Cyrl-RS"/>
              </w:rPr>
              <w:t>20.</w:t>
            </w:r>
            <w:r w:rsidRPr="00617377">
              <w:rPr>
                <w:spacing w:val="-2"/>
                <w:sz w:val="16"/>
                <w:szCs w:val="16"/>
              </w:rPr>
              <w:t>ОСИМ03</w:t>
            </w:r>
          </w:p>
        </w:tc>
        <w:tc>
          <w:tcPr>
            <w:tcW w:w="2705" w:type="dxa"/>
            <w:gridSpan w:val="5"/>
          </w:tcPr>
          <w:p w14:paraId="6F7AE2B6" w14:textId="77777777" w:rsidR="00617377" w:rsidRPr="00617377" w:rsidRDefault="00617377" w:rsidP="00617377">
            <w:pPr>
              <w:pStyle w:val="TableParagraph"/>
              <w:spacing w:before="97"/>
              <w:rPr>
                <w:sz w:val="16"/>
                <w:szCs w:val="16"/>
              </w:rPr>
            </w:pPr>
            <w:r w:rsidRPr="00617377">
              <w:rPr>
                <w:sz w:val="16"/>
                <w:szCs w:val="16"/>
              </w:rPr>
              <w:t>Основи</w:t>
            </w:r>
            <w:r w:rsidRPr="00617377">
              <w:rPr>
                <w:spacing w:val="-6"/>
                <w:sz w:val="16"/>
                <w:szCs w:val="16"/>
              </w:rPr>
              <w:t xml:space="preserve"> </w:t>
            </w:r>
            <w:r w:rsidRPr="00617377">
              <w:rPr>
                <w:spacing w:val="-2"/>
                <w:sz w:val="16"/>
                <w:szCs w:val="16"/>
              </w:rPr>
              <w:t>имунологије</w:t>
            </w:r>
          </w:p>
        </w:tc>
        <w:tc>
          <w:tcPr>
            <w:tcW w:w="1868" w:type="dxa"/>
          </w:tcPr>
          <w:p w14:paraId="58584B90" w14:textId="77777777" w:rsidR="00617377" w:rsidRPr="00617377" w:rsidRDefault="00617377" w:rsidP="00617377">
            <w:pPr>
              <w:pStyle w:val="TableParagraph"/>
              <w:spacing w:line="180" w:lineRule="atLeast"/>
              <w:ind w:left="105" w:right="182"/>
              <w:rPr>
                <w:sz w:val="16"/>
                <w:szCs w:val="16"/>
              </w:rPr>
            </w:pPr>
            <w:r w:rsidRPr="00617377">
              <w:rPr>
                <w:spacing w:val="-2"/>
                <w:sz w:val="16"/>
                <w:szCs w:val="16"/>
              </w:rPr>
              <w:t>теоријска/практична</w:t>
            </w:r>
            <w:r w:rsidRPr="00617377">
              <w:rPr>
                <w:spacing w:val="40"/>
                <w:sz w:val="16"/>
                <w:szCs w:val="16"/>
              </w:rPr>
              <w:t xml:space="preserve"> </w:t>
            </w:r>
            <w:r w:rsidRPr="00617377">
              <w:rPr>
                <w:spacing w:val="-2"/>
                <w:sz w:val="16"/>
                <w:szCs w:val="16"/>
              </w:rPr>
              <w:t>настава</w:t>
            </w:r>
          </w:p>
        </w:tc>
        <w:tc>
          <w:tcPr>
            <w:tcW w:w="2730" w:type="dxa"/>
            <w:gridSpan w:val="4"/>
          </w:tcPr>
          <w:p w14:paraId="4E57BF6F" w14:textId="77777777" w:rsidR="00617377" w:rsidRPr="00617377" w:rsidRDefault="00617377" w:rsidP="00617377">
            <w:pPr>
              <w:pStyle w:val="TableParagraph"/>
              <w:spacing w:line="237" w:lineRule="auto"/>
              <w:ind w:left="103" w:right="481"/>
              <w:rPr>
                <w:sz w:val="16"/>
                <w:szCs w:val="16"/>
              </w:rPr>
            </w:pPr>
            <w:r w:rsidRPr="00617377">
              <w:rPr>
                <w:sz w:val="16"/>
                <w:szCs w:val="16"/>
              </w:rPr>
              <w:t>Интегрисане</w:t>
            </w:r>
            <w:r w:rsidRPr="00617377">
              <w:rPr>
                <w:spacing w:val="-10"/>
                <w:sz w:val="16"/>
                <w:szCs w:val="16"/>
              </w:rPr>
              <w:t xml:space="preserve"> </w:t>
            </w:r>
            <w:r w:rsidRPr="00617377">
              <w:rPr>
                <w:sz w:val="16"/>
                <w:szCs w:val="16"/>
              </w:rPr>
              <w:t>академске</w:t>
            </w:r>
            <w:r w:rsidRPr="00617377">
              <w:rPr>
                <w:spacing w:val="40"/>
                <w:sz w:val="16"/>
                <w:szCs w:val="16"/>
              </w:rPr>
              <w:t xml:space="preserve"> </w:t>
            </w:r>
            <w:r w:rsidRPr="00617377">
              <w:rPr>
                <w:sz w:val="16"/>
                <w:szCs w:val="16"/>
              </w:rPr>
              <w:t>студије</w:t>
            </w:r>
            <w:r w:rsidRPr="00617377">
              <w:rPr>
                <w:spacing w:val="-5"/>
                <w:sz w:val="16"/>
                <w:szCs w:val="16"/>
              </w:rPr>
              <w:t xml:space="preserve"> </w:t>
            </w:r>
            <w:r w:rsidRPr="00617377">
              <w:rPr>
                <w:sz w:val="16"/>
                <w:szCs w:val="16"/>
              </w:rPr>
              <w:t>медицине</w:t>
            </w:r>
          </w:p>
        </w:tc>
        <w:tc>
          <w:tcPr>
            <w:tcW w:w="1399" w:type="dxa"/>
          </w:tcPr>
          <w:p w14:paraId="1757E349" w14:textId="77777777" w:rsidR="00617377" w:rsidRPr="00617377" w:rsidRDefault="00617377" w:rsidP="00617377">
            <w:pPr>
              <w:pStyle w:val="TableParagraph"/>
              <w:spacing w:before="97"/>
              <w:ind w:left="147"/>
              <w:rPr>
                <w:sz w:val="16"/>
                <w:szCs w:val="16"/>
                <w:lang w:val="sr-Cyrl-RS"/>
              </w:rPr>
            </w:pPr>
            <w:r w:rsidRPr="00617377">
              <w:rPr>
                <w:sz w:val="16"/>
                <w:szCs w:val="16"/>
                <w:lang w:val="sr-Cyrl-RS"/>
              </w:rPr>
              <w:t>ИАСМ</w:t>
            </w:r>
          </w:p>
        </w:tc>
      </w:tr>
      <w:tr w:rsidR="00617377" w:rsidRPr="00E04A25" w14:paraId="2828ECB9" w14:textId="77777777" w:rsidTr="00617377">
        <w:tc>
          <w:tcPr>
            <w:tcW w:w="709" w:type="dxa"/>
            <w:vAlign w:val="center"/>
          </w:tcPr>
          <w:p w14:paraId="0D0B86D7" w14:textId="77777777" w:rsidR="00617377" w:rsidRPr="00617377" w:rsidRDefault="00617377" w:rsidP="00617377">
            <w:pPr>
              <w:rPr>
                <w:sz w:val="16"/>
                <w:szCs w:val="16"/>
                <w:lang w:val="sr-Cyrl-RS"/>
              </w:rPr>
            </w:pPr>
            <w:r w:rsidRPr="00617377">
              <w:rPr>
                <w:sz w:val="16"/>
                <w:szCs w:val="16"/>
                <w:lang w:val="sr-Cyrl-RS"/>
              </w:rPr>
              <w:t>2.</w:t>
            </w:r>
          </w:p>
        </w:tc>
        <w:tc>
          <w:tcPr>
            <w:tcW w:w="1221" w:type="dxa"/>
            <w:gridSpan w:val="2"/>
          </w:tcPr>
          <w:p w14:paraId="0E40A293" w14:textId="77777777" w:rsidR="00617377" w:rsidRPr="00617377" w:rsidRDefault="00617377" w:rsidP="00617377">
            <w:pPr>
              <w:pStyle w:val="TableParagraph"/>
              <w:spacing w:before="97"/>
              <w:ind w:left="147"/>
              <w:rPr>
                <w:sz w:val="16"/>
                <w:szCs w:val="16"/>
              </w:rPr>
            </w:pPr>
            <w:r w:rsidRPr="00617377">
              <w:rPr>
                <w:spacing w:val="-2"/>
                <w:sz w:val="16"/>
                <w:szCs w:val="16"/>
                <w:lang w:val="sr-Cyrl-RS"/>
              </w:rPr>
              <w:t>20.</w:t>
            </w:r>
            <w:r w:rsidRPr="00617377">
              <w:rPr>
                <w:spacing w:val="-2"/>
                <w:sz w:val="16"/>
                <w:szCs w:val="16"/>
              </w:rPr>
              <w:t>МОИМ04</w:t>
            </w:r>
          </w:p>
        </w:tc>
        <w:tc>
          <w:tcPr>
            <w:tcW w:w="2705" w:type="dxa"/>
            <w:gridSpan w:val="5"/>
          </w:tcPr>
          <w:p w14:paraId="60A9AB48" w14:textId="77777777" w:rsidR="00617377" w:rsidRPr="00617377" w:rsidRDefault="00617377" w:rsidP="00617377">
            <w:pPr>
              <w:pStyle w:val="TableParagraph"/>
              <w:spacing w:before="97"/>
              <w:rPr>
                <w:sz w:val="16"/>
                <w:szCs w:val="16"/>
              </w:rPr>
            </w:pPr>
            <w:r w:rsidRPr="00617377">
              <w:rPr>
                <w:sz w:val="16"/>
                <w:szCs w:val="16"/>
              </w:rPr>
              <w:t>Молекуларна</w:t>
            </w:r>
            <w:r w:rsidRPr="00617377">
              <w:rPr>
                <w:spacing w:val="-8"/>
                <w:sz w:val="16"/>
                <w:szCs w:val="16"/>
              </w:rPr>
              <w:t xml:space="preserve"> </w:t>
            </w:r>
            <w:r w:rsidRPr="00617377">
              <w:rPr>
                <w:spacing w:val="-2"/>
                <w:sz w:val="16"/>
                <w:szCs w:val="16"/>
              </w:rPr>
              <w:t>имунологија</w:t>
            </w:r>
          </w:p>
        </w:tc>
        <w:tc>
          <w:tcPr>
            <w:tcW w:w="1868" w:type="dxa"/>
          </w:tcPr>
          <w:p w14:paraId="681CC6BD" w14:textId="77777777" w:rsidR="00617377" w:rsidRPr="00617377" w:rsidRDefault="00617377" w:rsidP="00617377">
            <w:pPr>
              <w:pStyle w:val="TableParagraph"/>
              <w:spacing w:line="180" w:lineRule="atLeast"/>
              <w:ind w:left="105" w:right="182"/>
              <w:rPr>
                <w:sz w:val="16"/>
                <w:szCs w:val="16"/>
              </w:rPr>
            </w:pPr>
            <w:r w:rsidRPr="00617377">
              <w:rPr>
                <w:spacing w:val="-2"/>
                <w:sz w:val="16"/>
                <w:szCs w:val="16"/>
              </w:rPr>
              <w:t>теоријска/практична</w:t>
            </w:r>
            <w:r w:rsidRPr="00617377">
              <w:rPr>
                <w:spacing w:val="40"/>
                <w:sz w:val="16"/>
                <w:szCs w:val="16"/>
              </w:rPr>
              <w:t xml:space="preserve"> </w:t>
            </w:r>
            <w:r w:rsidRPr="00617377">
              <w:rPr>
                <w:spacing w:val="-2"/>
                <w:sz w:val="16"/>
                <w:szCs w:val="16"/>
              </w:rPr>
              <w:t>настава</w:t>
            </w:r>
          </w:p>
        </w:tc>
        <w:tc>
          <w:tcPr>
            <w:tcW w:w="2730" w:type="dxa"/>
            <w:gridSpan w:val="4"/>
          </w:tcPr>
          <w:p w14:paraId="33013BD8" w14:textId="77777777" w:rsidR="00617377" w:rsidRPr="00617377" w:rsidRDefault="00617377" w:rsidP="00617377">
            <w:pPr>
              <w:pStyle w:val="Pasussalistom"/>
              <w:spacing w:line="237" w:lineRule="auto"/>
              <w:ind w:left="103" w:right="481"/>
              <w:rPr>
                <w:sz w:val="16"/>
                <w:szCs w:val="16"/>
              </w:rPr>
            </w:pPr>
            <w:r w:rsidRPr="00617377">
              <w:rPr>
                <w:sz w:val="16"/>
                <w:szCs w:val="16"/>
              </w:rPr>
              <w:t>Интегрисане</w:t>
            </w:r>
            <w:r w:rsidRPr="00617377">
              <w:rPr>
                <w:spacing w:val="-10"/>
                <w:sz w:val="16"/>
                <w:szCs w:val="16"/>
              </w:rPr>
              <w:t xml:space="preserve"> </w:t>
            </w:r>
            <w:r w:rsidRPr="00617377">
              <w:rPr>
                <w:sz w:val="16"/>
                <w:szCs w:val="16"/>
              </w:rPr>
              <w:t>академске</w:t>
            </w:r>
            <w:r w:rsidRPr="00617377">
              <w:rPr>
                <w:spacing w:val="40"/>
                <w:sz w:val="16"/>
                <w:szCs w:val="16"/>
              </w:rPr>
              <w:t xml:space="preserve"> </w:t>
            </w:r>
            <w:r w:rsidRPr="00617377">
              <w:rPr>
                <w:sz w:val="16"/>
                <w:szCs w:val="16"/>
              </w:rPr>
              <w:t>студије</w:t>
            </w:r>
            <w:r w:rsidRPr="00617377">
              <w:rPr>
                <w:spacing w:val="-5"/>
                <w:sz w:val="16"/>
                <w:szCs w:val="16"/>
              </w:rPr>
              <w:t xml:space="preserve"> </w:t>
            </w:r>
            <w:r w:rsidRPr="00617377">
              <w:rPr>
                <w:sz w:val="16"/>
                <w:szCs w:val="16"/>
              </w:rPr>
              <w:t>медицине</w:t>
            </w:r>
          </w:p>
        </w:tc>
        <w:tc>
          <w:tcPr>
            <w:tcW w:w="1399" w:type="dxa"/>
          </w:tcPr>
          <w:p w14:paraId="5161989F" w14:textId="77777777" w:rsidR="00617377" w:rsidRPr="00617377" w:rsidRDefault="00617377" w:rsidP="00617377">
            <w:pPr>
              <w:pStyle w:val="Pasussalistom"/>
              <w:spacing w:before="97"/>
              <w:ind w:left="147"/>
              <w:rPr>
                <w:sz w:val="16"/>
                <w:szCs w:val="16"/>
                <w:lang w:val="sr-Cyrl-RS"/>
              </w:rPr>
            </w:pPr>
            <w:r w:rsidRPr="00617377">
              <w:rPr>
                <w:sz w:val="16"/>
                <w:szCs w:val="16"/>
                <w:lang w:val="sr-Cyrl-RS"/>
              </w:rPr>
              <w:t>ИАСМ</w:t>
            </w:r>
          </w:p>
        </w:tc>
      </w:tr>
      <w:tr w:rsidR="00617377" w:rsidRPr="00E04A25" w14:paraId="15F6B4BD" w14:textId="77777777" w:rsidTr="00617377">
        <w:tc>
          <w:tcPr>
            <w:tcW w:w="709" w:type="dxa"/>
            <w:vAlign w:val="center"/>
          </w:tcPr>
          <w:p w14:paraId="450E2A55" w14:textId="77777777" w:rsidR="00617377" w:rsidRPr="00617377" w:rsidRDefault="00617377" w:rsidP="00617377">
            <w:pPr>
              <w:rPr>
                <w:sz w:val="16"/>
                <w:szCs w:val="16"/>
                <w:lang w:val="sr-Cyrl-RS"/>
              </w:rPr>
            </w:pPr>
            <w:r w:rsidRPr="00617377">
              <w:rPr>
                <w:sz w:val="16"/>
                <w:szCs w:val="16"/>
                <w:lang w:val="sr-Cyrl-RS"/>
              </w:rPr>
              <w:t>3.</w:t>
            </w:r>
          </w:p>
        </w:tc>
        <w:tc>
          <w:tcPr>
            <w:tcW w:w="1221" w:type="dxa"/>
            <w:gridSpan w:val="2"/>
          </w:tcPr>
          <w:p w14:paraId="4B7AD067" w14:textId="77777777" w:rsidR="00617377" w:rsidRPr="00617377" w:rsidRDefault="00617377" w:rsidP="00617377">
            <w:pPr>
              <w:pStyle w:val="TableParagraph"/>
              <w:spacing w:before="117"/>
              <w:ind w:left="147"/>
              <w:rPr>
                <w:sz w:val="16"/>
                <w:szCs w:val="16"/>
              </w:rPr>
            </w:pPr>
            <w:r w:rsidRPr="00617377">
              <w:rPr>
                <w:spacing w:val="-2"/>
                <w:sz w:val="16"/>
                <w:szCs w:val="16"/>
                <w:lang w:val="sr-Cyrl-RS"/>
              </w:rPr>
              <w:t>20.</w:t>
            </w:r>
            <w:r w:rsidRPr="00617377">
              <w:rPr>
                <w:spacing w:val="-2"/>
                <w:sz w:val="16"/>
                <w:szCs w:val="16"/>
              </w:rPr>
              <w:t>ИМОТ05</w:t>
            </w:r>
          </w:p>
        </w:tc>
        <w:tc>
          <w:tcPr>
            <w:tcW w:w="2705" w:type="dxa"/>
            <w:gridSpan w:val="5"/>
          </w:tcPr>
          <w:p w14:paraId="4199CADF" w14:textId="77777777" w:rsidR="00617377" w:rsidRPr="00617377" w:rsidRDefault="00617377" w:rsidP="00617377">
            <w:pPr>
              <w:pStyle w:val="TableParagraph"/>
              <w:spacing w:line="237" w:lineRule="auto"/>
              <w:ind w:right="995"/>
              <w:rPr>
                <w:sz w:val="16"/>
                <w:szCs w:val="16"/>
              </w:rPr>
            </w:pPr>
            <w:r w:rsidRPr="00617377">
              <w:rPr>
                <w:sz w:val="16"/>
                <w:szCs w:val="16"/>
              </w:rPr>
              <w:t>Имунолошке</w:t>
            </w:r>
            <w:r w:rsidRPr="00617377">
              <w:rPr>
                <w:spacing w:val="-10"/>
                <w:sz w:val="16"/>
                <w:szCs w:val="16"/>
              </w:rPr>
              <w:t xml:space="preserve"> </w:t>
            </w:r>
            <w:r w:rsidRPr="00617377">
              <w:rPr>
                <w:spacing w:val="-10"/>
                <w:sz w:val="16"/>
                <w:szCs w:val="16"/>
                <w:lang w:val="sr-Cyrl-RS"/>
              </w:rPr>
              <w:t>о</w:t>
            </w:r>
            <w:r w:rsidRPr="00617377">
              <w:rPr>
                <w:sz w:val="16"/>
                <w:szCs w:val="16"/>
              </w:rPr>
              <w:t>снове</w:t>
            </w:r>
            <w:r w:rsidRPr="00617377">
              <w:rPr>
                <w:sz w:val="16"/>
                <w:szCs w:val="16"/>
                <w:lang w:val="sr-Cyrl-RS"/>
              </w:rPr>
              <w:t xml:space="preserve"> </w:t>
            </w:r>
            <w:r w:rsidRPr="00617377">
              <w:rPr>
                <w:spacing w:val="-2"/>
                <w:sz w:val="16"/>
                <w:szCs w:val="16"/>
              </w:rPr>
              <w:t>трансплантације</w:t>
            </w:r>
          </w:p>
        </w:tc>
        <w:tc>
          <w:tcPr>
            <w:tcW w:w="1868" w:type="dxa"/>
          </w:tcPr>
          <w:p w14:paraId="4408A37B" w14:textId="77777777" w:rsidR="00617377" w:rsidRPr="00617377" w:rsidRDefault="00617377" w:rsidP="00617377">
            <w:pPr>
              <w:pStyle w:val="TableParagraph"/>
              <w:spacing w:before="25"/>
              <w:ind w:left="105" w:right="182"/>
              <w:rPr>
                <w:sz w:val="16"/>
                <w:szCs w:val="16"/>
              </w:rPr>
            </w:pPr>
            <w:r w:rsidRPr="00617377">
              <w:rPr>
                <w:spacing w:val="-2"/>
                <w:sz w:val="16"/>
                <w:szCs w:val="16"/>
              </w:rPr>
              <w:t>теоријска/практична</w:t>
            </w:r>
            <w:r w:rsidRPr="00617377">
              <w:rPr>
                <w:spacing w:val="40"/>
                <w:sz w:val="16"/>
                <w:szCs w:val="16"/>
              </w:rPr>
              <w:t xml:space="preserve"> </w:t>
            </w:r>
            <w:r w:rsidRPr="00617377">
              <w:rPr>
                <w:spacing w:val="-2"/>
                <w:sz w:val="16"/>
                <w:szCs w:val="16"/>
              </w:rPr>
              <w:t>настава</w:t>
            </w:r>
          </w:p>
        </w:tc>
        <w:tc>
          <w:tcPr>
            <w:tcW w:w="2730" w:type="dxa"/>
            <w:gridSpan w:val="4"/>
          </w:tcPr>
          <w:p w14:paraId="1A7470B0" w14:textId="77777777" w:rsidR="00617377" w:rsidRPr="00617377" w:rsidRDefault="00617377" w:rsidP="00617377">
            <w:pPr>
              <w:pStyle w:val="TableParagraph"/>
              <w:spacing w:line="237" w:lineRule="auto"/>
              <w:ind w:left="103" w:right="481"/>
              <w:rPr>
                <w:sz w:val="16"/>
                <w:szCs w:val="16"/>
              </w:rPr>
            </w:pPr>
            <w:r w:rsidRPr="00617377">
              <w:rPr>
                <w:sz w:val="16"/>
                <w:szCs w:val="16"/>
              </w:rPr>
              <w:t>Интегрисане</w:t>
            </w:r>
            <w:r w:rsidRPr="00617377">
              <w:rPr>
                <w:spacing w:val="-10"/>
                <w:sz w:val="16"/>
                <w:szCs w:val="16"/>
              </w:rPr>
              <w:t xml:space="preserve"> </w:t>
            </w:r>
            <w:r w:rsidRPr="00617377">
              <w:rPr>
                <w:sz w:val="16"/>
                <w:szCs w:val="16"/>
              </w:rPr>
              <w:t>академске</w:t>
            </w:r>
            <w:r w:rsidRPr="00617377">
              <w:rPr>
                <w:spacing w:val="40"/>
                <w:sz w:val="16"/>
                <w:szCs w:val="16"/>
              </w:rPr>
              <w:t xml:space="preserve"> </w:t>
            </w:r>
            <w:r w:rsidRPr="00617377">
              <w:rPr>
                <w:sz w:val="16"/>
                <w:szCs w:val="16"/>
              </w:rPr>
              <w:t>студије</w:t>
            </w:r>
            <w:r w:rsidRPr="00617377">
              <w:rPr>
                <w:spacing w:val="-5"/>
                <w:sz w:val="16"/>
                <w:szCs w:val="16"/>
              </w:rPr>
              <w:t xml:space="preserve"> </w:t>
            </w:r>
            <w:r w:rsidRPr="00617377">
              <w:rPr>
                <w:sz w:val="16"/>
                <w:szCs w:val="16"/>
              </w:rPr>
              <w:t>медицине</w:t>
            </w:r>
          </w:p>
        </w:tc>
        <w:tc>
          <w:tcPr>
            <w:tcW w:w="1399" w:type="dxa"/>
          </w:tcPr>
          <w:p w14:paraId="0013E2F6" w14:textId="77777777" w:rsidR="00617377" w:rsidRPr="00617377" w:rsidRDefault="00617377" w:rsidP="00617377">
            <w:pPr>
              <w:pStyle w:val="Pasussalistom"/>
              <w:spacing w:before="117"/>
              <w:ind w:left="147"/>
              <w:rPr>
                <w:sz w:val="16"/>
                <w:szCs w:val="16"/>
                <w:lang w:val="sr-Cyrl-RS"/>
              </w:rPr>
            </w:pPr>
            <w:r w:rsidRPr="00617377">
              <w:rPr>
                <w:sz w:val="16"/>
                <w:szCs w:val="16"/>
                <w:lang w:val="sr-Cyrl-RS"/>
              </w:rPr>
              <w:t>ИАСМ</w:t>
            </w:r>
          </w:p>
        </w:tc>
      </w:tr>
      <w:tr w:rsidR="00617377" w:rsidRPr="00E04A25" w14:paraId="071EEED6" w14:textId="77777777" w:rsidTr="00617377">
        <w:tc>
          <w:tcPr>
            <w:tcW w:w="709" w:type="dxa"/>
            <w:vAlign w:val="center"/>
          </w:tcPr>
          <w:p w14:paraId="34806112" w14:textId="77777777" w:rsidR="00617377" w:rsidRPr="00617377" w:rsidRDefault="00617377" w:rsidP="00617377">
            <w:pPr>
              <w:rPr>
                <w:sz w:val="16"/>
                <w:szCs w:val="16"/>
                <w:lang w:val="sr-Cyrl-RS"/>
              </w:rPr>
            </w:pPr>
            <w:r w:rsidRPr="00617377">
              <w:rPr>
                <w:sz w:val="16"/>
                <w:szCs w:val="16"/>
                <w:lang w:val="sr-Cyrl-RS"/>
              </w:rPr>
              <w:t>4.</w:t>
            </w:r>
          </w:p>
        </w:tc>
        <w:tc>
          <w:tcPr>
            <w:tcW w:w="1221" w:type="dxa"/>
            <w:gridSpan w:val="2"/>
          </w:tcPr>
          <w:p w14:paraId="3C18CFB1" w14:textId="77777777" w:rsidR="00617377" w:rsidRPr="00617377" w:rsidRDefault="00617377" w:rsidP="00617377">
            <w:pPr>
              <w:pStyle w:val="TableParagraph"/>
              <w:spacing w:before="95"/>
              <w:ind w:left="147"/>
              <w:rPr>
                <w:sz w:val="16"/>
                <w:szCs w:val="16"/>
              </w:rPr>
            </w:pPr>
            <w:r w:rsidRPr="00617377">
              <w:rPr>
                <w:spacing w:val="-2"/>
                <w:sz w:val="16"/>
                <w:szCs w:val="16"/>
                <w:lang w:val="sr-Cyrl-RS"/>
              </w:rPr>
              <w:t>20.</w:t>
            </w:r>
            <w:r w:rsidRPr="00617377">
              <w:rPr>
                <w:spacing w:val="-2"/>
                <w:sz w:val="16"/>
                <w:szCs w:val="16"/>
              </w:rPr>
              <w:t>НЧМЕ03</w:t>
            </w:r>
          </w:p>
        </w:tc>
        <w:tc>
          <w:tcPr>
            <w:tcW w:w="2705" w:type="dxa"/>
            <w:gridSpan w:val="5"/>
          </w:tcPr>
          <w:p w14:paraId="1EE48CFF" w14:textId="77777777" w:rsidR="00617377" w:rsidRPr="00617377" w:rsidRDefault="00617377" w:rsidP="00617377">
            <w:pPr>
              <w:pStyle w:val="TableParagraph"/>
              <w:spacing w:before="95"/>
              <w:rPr>
                <w:sz w:val="16"/>
                <w:szCs w:val="16"/>
              </w:rPr>
            </w:pPr>
            <w:r w:rsidRPr="00617377">
              <w:rPr>
                <w:sz w:val="16"/>
                <w:szCs w:val="16"/>
              </w:rPr>
              <w:t>Научни</w:t>
            </w:r>
            <w:r w:rsidRPr="00617377">
              <w:rPr>
                <w:spacing w:val="-7"/>
                <w:sz w:val="16"/>
                <w:szCs w:val="16"/>
              </w:rPr>
              <w:t xml:space="preserve"> </w:t>
            </w:r>
            <w:r w:rsidRPr="00617377">
              <w:rPr>
                <w:spacing w:val="-2"/>
                <w:sz w:val="16"/>
                <w:szCs w:val="16"/>
              </w:rPr>
              <w:t>метод</w:t>
            </w:r>
          </w:p>
        </w:tc>
        <w:tc>
          <w:tcPr>
            <w:tcW w:w="1868" w:type="dxa"/>
          </w:tcPr>
          <w:p w14:paraId="4101E85B" w14:textId="77777777" w:rsidR="00617377" w:rsidRPr="00617377" w:rsidRDefault="00617377" w:rsidP="00617377">
            <w:pPr>
              <w:pStyle w:val="TableParagraph"/>
              <w:spacing w:before="2" w:line="182" w:lineRule="exact"/>
              <w:ind w:left="105" w:right="182"/>
              <w:rPr>
                <w:sz w:val="16"/>
                <w:szCs w:val="16"/>
              </w:rPr>
            </w:pPr>
            <w:r w:rsidRPr="00617377">
              <w:rPr>
                <w:spacing w:val="-2"/>
                <w:sz w:val="16"/>
                <w:szCs w:val="16"/>
              </w:rPr>
              <w:t>теоријска/практична</w:t>
            </w:r>
            <w:r w:rsidRPr="00617377">
              <w:rPr>
                <w:spacing w:val="40"/>
                <w:sz w:val="16"/>
                <w:szCs w:val="16"/>
              </w:rPr>
              <w:t xml:space="preserve"> </w:t>
            </w:r>
            <w:r w:rsidRPr="00617377">
              <w:rPr>
                <w:spacing w:val="-2"/>
                <w:sz w:val="16"/>
                <w:szCs w:val="16"/>
              </w:rPr>
              <w:t>настава</w:t>
            </w:r>
          </w:p>
        </w:tc>
        <w:tc>
          <w:tcPr>
            <w:tcW w:w="2730" w:type="dxa"/>
            <w:gridSpan w:val="4"/>
          </w:tcPr>
          <w:p w14:paraId="013BBD1C" w14:textId="77777777" w:rsidR="00617377" w:rsidRPr="00617377" w:rsidRDefault="00617377" w:rsidP="00617377">
            <w:pPr>
              <w:pStyle w:val="Pasussalistom"/>
              <w:spacing w:line="242" w:lineRule="auto"/>
              <w:ind w:left="103" w:right="481"/>
              <w:rPr>
                <w:sz w:val="16"/>
                <w:szCs w:val="16"/>
              </w:rPr>
            </w:pPr>
            <w:r w:rsidRPr="00617377">
              <w:rPr>
                <w:sz w:val="16"/>
                <w:szCs w:val="16"/>
              </w:rPr>
              <w:t>Интегрисане</w:t>
            </w:r>
            <w:r w:rsidRPr="00617377">
              <w:rPr>
                <w:spacing w:val="-10"/>
                <w:sz w:val="16"/>
                <w:szCs w:val="16"/>
              </w:rPr>
              <w:t xml:space="preserve"> </w:t>
            </w:r>
            <w:r w:rsidRPr="00617377">
              <w:rPr>
                <w:sz w:val="16"/>
                <w:szCs w:val="16"/>
              </w:rPr>
              <w:t>академске</w:t>
            </w:r>
            <w:r w:rsidRPr="00617377">
              <w:rPr>
                <w:spacing w:val="40"/>
                <w:sz w:val="16"/>
                <w:szCs w:val="16"/>
              </w:rPr>
              <w:t xml:space="preserve"> </w:t>
            </w:r>
            <w:r w:rsidRPr="00617377">
              <w:rPr>
                <w:sz w:val="16"/>
                <w:szCs w:val="16"/>
              </w:rPr>
              <w:t>студије</w:t>
            </w:r>
            <w:r w:rsidRPr="00617377">
              <w:rPr>
                <w:spacing w:val="-5"/>
                <w:sz w:val="16"/>
                <w:szCs w:val="16"/>
              </w:rPr>
              <w:t xml:space="preserve"> </w:t>
            </w:r>
            <w:r w:rsidRPr="00617377">
              <w:rPr>
                <w:sz w:val="16"/>
                <w:szCs w:val="16"/>
              </w:rPr>
              <w:t>медицине</w:t>
            </w:r>
          </w:p>
        </w:tc>
        <w:tc>
          <w:tcPr>
            <w:tcW w:w="1399" w:type="dxa"/>
          </w:tcPr>
          <w:p w14:paraId="6BD28AAD" w14:textId="77777777" w:rsidR="00617377" w:rsidRPr="00617377" w:rsidRDefault="00617377" w:rsidP="00617377">
            <w:pPr>
              <w:pStyle w:val="TableParagraph"/>
              <w:spacing w:before="95"/>
              <w:ind w:left="147"/>
              <w:rPr>
                <w:sz w:val="16"/>
                <w:szCs w:val="16"/>
                <w:lang w:val="sr-Cyrl-RS"/>
              </w:rPr>
            </w:pPr>
            <w:r w:rsidRPr="00617377">
              <w:rPr>
                <w:sz w:val="16"/>
                <w:szCs w:val="16"/>
                <w:lang w:val="sr-Cyrl-RS"/>
              </w:rPr>
              <w:t>ИАСМ</w:t>
            </w:r>
          </w:p>
        </w:tc>
      </w:tr>
      <w:tr w:rsidR="00617377" w:rsidRPr="00E04A25" w14:paraId="6CE8A212" w14:textId="77777777" w:rsidTr="00617377">
        <w:trPr>
          <w:trHeight w:val="239"/>
        </w:trPr>
        <w:tc>
          <w:tcPr>
            <w:tcW w:w="10632" w:type="dxa"/>
            <w:gridSpan w:val="14"/>
          </w:tcPr>
          <w:p w14:paraId="48BD3A9E" w14:textId="77777777" w:rsidR="00617377" w:rsidRPr="00E04A25" w:rsidRDefault="00617377" w:rsidP="00617377">
            <w:pPr>
              <w:rPr>
                <w:b/>
                <w:sz w:val="16"/>
                <w:szCs w:val="16"/>
                <w:lang w:val="sr-Cyrl-CS"/>
              </w:rPr>
            </w:pPr>
          </w:p>
          <w:p w14:paraId="1E7EA60D" w14:textId="77777777" w:rsidR="00617377" w:rsidRPr="00E04A25" w:rsidRDefault="00617377" w:rsidP="00617377">
            <w:pPr>
              <w:rPr>
                <w:b/>
                <w:sz w:val="16"/>
                <w:szCs w:val="16"/>
                <w:lang w:val="sr-Cyrl-CS"/>
              </w:rPr>
            </w:pPr>
            <w:r w:rsidRPr="00E04A25">
              <w:rPr>
                <w:b/>
                <w:sz w:val="16"/>
                <w:szCs w:val="16"/>
                <w:lang w:val="sr-Cyrl-CS"/>
              </w:rPr>
              <w:t>Репрезентативне референце (минимално 5 не више од 10)</w:t>
            </w:r>
          </w:p>
          <w:p w14:paraId="7BB514B7" w14:textId="77777777" w:rsidR="00617377" w:rsidRPr="00E04A25" w:rsidRDefault="00617377" w:rsidP="00617377">
            <w:pPr>
              <w:rPr>
                <w:sz w:val="16"/>
                <w:szCs w:val="16"/>
              </w:rPr>
            </w:pPr>
          </w:p>
        </w:tc>
      </w:tr>
      <w:tr w:rsidR="00617377" w:rsidRPr="00E04A25" w14:paraId="11E02F5A" w14:textId="77777777" w:rsidTr="00617377">
        <w:tc>
          <w:tcPr>
            <w:tcW w:w="709" w:type="dxa"/>
          </w:tcPr>
          <w:p w14:paraId="339E7477" w14:textId="77777777" w:rsidR="00617377" w:rsidRPr="00E04A25" w:rsidRDefault="00617377" w:rsidP="00617377">
            <w:pPr>
              <w:rPr>
                <w:sz w:val="16"/>
                <w:szCs w:val="16"/>
              </w:rPr>
            </w:pPr>
            <w:r w:rsidRPr="00E04A25">
              <w:rPr>
                <w:sz w:val="16"/>
                <w:szCs w:val="16"/>
                <w:lang w:val="sr-Cyrl-RS"/>
              </w:rPr>
              <w:t>1.</w:t>
            </w:r>
          </w:p>
        </w:tc>
        <w:tc>
          <w:tcPr>
            <w:tcW w:w="9923" w:type="dxa"/>
            <w:gridSpan w:val="13"/>
          </w:tcPr>
          <w:p w14:paraId="60E6D0AC" w14:textId="77777777" w:rsidR="00617377" w:rsidRPr="00E04A25" w:rsidRDefault="00617377" w:rsidP="00617377">
            <w:pPr>
              <w:tabs>
                <w:tab w:val="left" w:pos="567"/>
              </w:tabs>
              <w:rPr>
                <w:sz w:val="16"/>
                <w:szCs w:val="16"/>
              </w:rPr>
            </w:pPr>
            <w:r w:rsidRPr="00E04A25">
              <w:rPr>
                <w:sz w:val="16"/>
                <w:szCs w:val="16"/>
                <w:lang w:val="sr-Cyrl-CS"/>
              </w:rPr>
              <w:t xml:space="preserve">Milanović M, Bekić M, Đokić J, </w:t>
            </w:r>
            <w:r w:rsidRPr="00EF6E84">
              <w:rPr>
                <w:b/>
                <w:bCs/>
                <w:sz w:val="16"/>
                <w:szCs w:val="16"/>
                <w:lang w:val="sr-Cyrl-CS"/>
              </w:rPr>
              <w:t>Vučević D</w:t>
            </w:r>
            <w:r w:rsidRPr="00E04A25">
              <w:rPr>
                <w:sz w:val="16"/>
                <w:szCs w:val="16"/>
                <w:lang w:val="sr-Cyrl-CS"/>
              </w:rPr>
              <w:t>, Čolić M, Tomić S. Exogenous α-ketoglutarate Modulates Redox Metabolism and Functions of Human Dendritic Cells, Altering Their Capacity to Polarise T Cell Response. Int J Biol Sci. 2024 Jan 20;20(3):1064-1087. doi: 10.7150/ijbs.91109. PMID: 38322117; PMCID: PMC10845299.</w:t>
            </w:r>
          </w:p>
        </w:tc>
      </w:tr>
      <w:tr w:rsidR="00617377" w:rsidRPr="00E04A25" w14:paraId="62D7F295" w14:textId="77777777" w:rsidTr="00617377">
        <w:tc>
          <w:tcPr>
            <w:tcW w:w="709" w:type="dxa"/>
          </w:tcPr>
          <w:p w14:paraId="60855381" w14:textId="77777777" w:rsidR="00617377" w:rsidRPr="00E04A25" w:rsidRDefault="00617377" w:rsidP="00617377">
            <w:pPr>
              <w:rPr>
                <w:sz w:val="16"/>
                <w:szCs w:val="16"/>
                <w:lang w:val="en-GB"/>
              </w:rPr>
            </w:pPr>
            <w:r w:rsidRPr="00E04A25">
              <w:rPr>
                <w:sz w:val="16"/>
                <w:szCs w:val="16"/>
                <w:lang w:val="en-GB"/>
              </w:rPr>
              <w:t>2.</w:t>
            </w:r>
          </w:p>
        </w:tc>
        <w:tc>
          <w:tcPr>
            <w:tcW w:w="9923" w:type="dxa"/>
            <w:gridSpan w:val="13"/>
          </w:tcPr>
          <w:p w14:paraId="75E16476" w14:textId="77777777" w:rsidR="00617377" w:rsidRPr="00E04A25" w:rsidRDefault="00617377" w:rsidP="00617377">
            <w:pPr>
              <w:tabs>
                <w:tab w:val="left" w:pos="567"/>
              </w:tabs>
              <w:rPr>
                <w:sz w:val="16"/>
                <w:szCs w:val="16"/>
              </w:rPr>
            </w:pPr>
            <w:r w:rsidRPr="00E04A25">
              <w:rPr>
                <w:sz w:val="16"/>
                <w:szCs w:val="16"/>
                <w:lang w:val="sr-Cyrl-CS"/>
              </w:rPr>
              <w:t xml:space="preserve">Džopalić T, Tomić S, Bekić M, </w:t>
            </w:r>
            <w:r w:rsidRPr="00EF6E84">
              <w:rPr>
                <w:b/>
                <w:bCs/>
                <w:sz w:val="16"/>
                <w:szCs w:val="16"/>
                <w:lang w:val="sr-Cyrl-CS"/>
              </w:rPr>
              <w:t>Vučević D</w:t>
            </w:r>
            <w:r w:rsidRPr="00E04A25">
              <w:rPr>
                <w:sz w:val="16"/>
                <w:szCs w:val="16"/>
                <w:lang w:val="sr-Cyrl-CS"/>
              </w:rPr>
              <w:t>, Mihajlović D, Eraković M, Čolić M. Ex vivo study of IL-6 expression and function in immune cell subsets from human periapical lesions. Int Endod J. 2022 May;55(5):480-494. doi: 10.1111/iej.13704. Epub 2022 Feb 25. PMID: 35150455.</w:t>
            </w:r>
          </w:p>
        </w:tc>
      </w:tr>
      <w:tr w:rsidR="00617377" w:rsidRPr="00E04A25" w14:paraId="7F52D83B" w14:textId="77777777" w:rsidTr="00617377">
        <w:tc>
          <w:tcPr>
            <w:tcW w:w="709" w:type="dxa"/>
          </w:tcPr>
          <w:p w14:paraId="118237BE" w14:textId="77777777" w:rsidR="00617377" w:rsidRPr="00E04A25" w:rsidRDefault="00617377" w:rsidP="00617377">
            <w:pPr>
              <w:rPr>
                <w:sz w:val="16"/>
                <w:szCs w:val="16"/>
              </w:rPr>
            </w:pPr>
            <w:r w:rsidRPr="00E04A25">
              <w:rPr>
                <w:sz w:val="16"/>
                <w:szCs w:val="16"/>
                <w:lang w:val="sr-Cyrl-RS"/>
              </w:rPr>
              <w:t>3.</w:t>
            </w:r>
          </w:p>
        </w:tc>
        <w:tc>
          <w:tcPr>
            <w:tcW w:w="9923" w:type="dxa"/>
            <w:gridSpan w:val="13"/>
            <w:vAlign w:val="center"/>
          </w:tcPr>
          <w:p w14:paraId="4BA11FEE" w14:textId="77777777" w:rsidR="00617377" w:rsidRPr="00E04A25" w:rsidRDefault="00617377" w:rsidP="00617377">
            <w:pPr>
              <w:tabs>
                <w:tab w:val="left" w:pos="567"/>
              </w:tabs>
              <w:rPr>
                <w:sz w:val="16"/>
                <w:szCs w:val="16"/>
              </w:rPr>
            </w:pPr>
            <w:r w:rsidRPr="00E04A25">
              <w:rPr>
                <w:sz w:val="16"/>
                <w:szCs w:val="16"/>
                <w:lang w:val="sr-Cyrl-CS"/>
              </w:rPr>
              <w:t xml:space="preserve">Radojević D, Bekić M, Gruden-Movsesijan A, Ilić N, Dinić M, Bisenić A, Golić N, </w:t>
            </w:r>
            <w:r w:rsidRPr="00EF6E84">
              <w:rPr>
                <w:b/>
                <w:bCs/>
                <w:sz w:val="16"/>
                <w:szCs w:val="16"/>
                <w:lang w:val="sr-Cyrl-CS"/>
              </w:rPr>
              <w:t>Vučević D</w:t>
            </w:r>
            <w:r w:rsidRPr="00E04A25">
              <w:rPr>
                <w:sz w:val="16"/>
                <w:szCs w:val="16"/>
                <w:lang w:val="sr-Cyrl-CS"/>
              </w:rPr>
              <w:t>, Đokić J, Tomić S. Myeloid-derived suppressor cells prevent disruption of the gut barrier, preserve microbiota composition, and potentiate immunoregulatory pathways in a rat model of experimental autoimmune encephalomyelitis. Gut Microbes. 2022 Jan-Dec;14(1):2127455. doi: 10.1080/19490976.2022.2127455. PMID: 36184742; PMCID: PMC9543149.</w:t>
            </w:r>
          </w:p>
        </w:tc>
      </w:tr>
      <w:tr w:rsidR="00617377" w:rsidRPr="00E04A25" w14:paraId="485515EE" w14:textId="77777777" w:rsidTr="00617377">
        <w:tc>
          <w:tcPr>
            <w:tcW w:w="709" w:type="dxa"/>
          </w:tcPr>
          <w:p w14:paraId="283E496B" w14:textId="77777777" w:rsidR="00617377" w:rsidRPr="00E04A25" w:rsidRDefault="00617377" w:rsidP="00617377">
            <w:pPr>
              <w:rPr>
                <w:sz w:val="16"/>
                <w:szCs w:val="16"/>
              </w:rPr>
            </w:pPr>
            <w:r w:rsidRPr="00E04A25">
              <w:rPr>
                <w:sz w:val="16"/>
                <w:szCs w:val="16"/>
                <w:lang w:val="sr-Cyrl-RS"/>
              </w:rPr>
              <w:t>4.</w:t>
            </w:r>
          </w:p>
        </w:tc>
        <w:tc>
          <w:tcPr>
            <w:tcW w:w="9923" w:type="dxa"/>
            <w:gridSpan w:val="13"/>
            <w:vAlign w:val="center"/>
          </w:tcPr>
          <w:p w14:paraId="78935C9E" w14:textId="77777777" w:rsidR="00617377" w:rsidRPr="00E04A25" w:rsidRDefault="00617377" w:rsidP="00617377">
            <w:pPr>
              <w:tabs>
                <w:tab w:val="left" w:pos="567"/>
              </w:tabs>
              <w:rPr>
                <w:sz w:val="16"/>
                <w:szCs w:val="16"/>
              </w:rPr>
            </w:pPr>
            <w:r w:rsidRPr="00E04A25">
              <w:rPr>
                <w:sz w:val="16"/>
                <w:szCs w:val="16"/>
                <w:lang w:val="sr-Cyrl-CS"/>
              </w:rPr>
              <w:t xml:space="preserve">Radojević D, Tomić S, Mihajlović D, Tolinački M, Pavlović B, </w:t>
            </w:r>
            <w:r w:rsidRPr="00EF6E84">
              <w:rPr>
                <w:b/>
                <w:bCs/>
                <w:sz w:val="16"/>
                <w:szCs w:val="16"/>
                <w:lang w:val="sr-Cyrl-CS"/>
              </w:rPr>
              <w:t>Vučević D</w:t>
            </w:r>
            <w:r w:rsidRPr="00E04A25">
              <w:rPr>
                <w:sz w:val="16"/>
                <w:szCs w:val="16"/>
                <w:lang w:val="sr-Cyrl-CS"/>
              </w:rPr>
              <w:t>, Bojić S, Golić N, Čolić M, Đokić J. Fecal microbiota composition associates with the capacity of human peripheral blood monocytes to differentiate into immunogenic dendritic cells in vitro. Gut Microbes. 2021 Jan-Dec;13(1):1-20. doi: 10.1080/19490976.2021.1921927. PMID: 33970783; PMCID: PMC8115579.</w:t>
            </w:r>
          </w:p>
        </w:tc>
      </w:tr>
      <w:tr w:rsidR="00617377" w:rsidRPr="00E04A25" w14:paraId="48B68575" w14:textId="77777777" w:rsidTr="00617377">
        <w:tc>
          <w:tcPr>
            <w:tcW w:w="709" w:type="dxa"/>
          </w:tcPr>
          <w:p w14:paraId="0337211C" w14:textId="77777777" w:rsidR="00617377" w:rsidRPr="00E04A25" w:rsidRDefault="00617377" w:rsidP="00617377">
            <w:pPr>
              <w:rPr>
                <w:sz w:val="16"/>
                <w:szCs w:val="16"/>
              </w:rPr>
            </w:pPr>
            <w:r w:rsidRPr="00E04A25">
              <w:rPr>
                <w:sz w:val="16"/>
                <w:szCs w:val="16"/>
                <w:lang w:val="sr-Cyrl-RS"/>
              </w:rPr>
              <w:t>5.</w:t>
            </w:r>
          </w:p>
        </w:tc>
        <w:tc>
          <w:tcPr>
            <w:tcW w:w="9923" w:type="dxa"/>
            <w:gridSpan w:val="13"/>
            <w:vAlign w:val="center"/>
          </w:tcPr>
          <w:p w14:paraId="74FDD3E2" w14:textId="77777777" w:rsidR="00617377" w:rsidRPr="00E04A25" w:rsidRDefault="00617377" w:rsidP="00617377">
            <w:pPr>
              <w:tabs>
                <w:tab w:val="left" w:pos="567"/>
              </w:tabs>
              <w:rPr>
                <w:sz w:val="16"/>
                <w:szCs w:val="16"/>
                <w:lang w:val="sr-Cyrl-CS"/>
              </w:rPr>
            </w:pPr>
            <w:r w:rsidRPr="00E04A25">
              <w:rPr>
                <w:sz w:val="16"/>
                <w:szCs w:val="16"/>
                <w:lang w:val="sr-Cyrl-CS"/>
              </w:rPr>
              <w:t xml:space="preserve">Tomić S, Joksimović B, Bekić M, Vasiljević M, Milanović M, Čolić M, </w:t>
            </w:r>
            <w:r w:rsidRPr="00EF6E84">
              <w:rPr>
                <w:b/>
                <w:bCs/>
                <w:sz w:val="16"/>
                <w:szCs w:val="16"/>
                <w:lang w:val="sr-Cyrl-CS"/>
              </w:rPr>
              <w:t>Vučević D</w:t>
            </w:r>
            <w:r w:rsidRPr="00E04A25">
              <w:rPr>
                <w:sz w:val="16"/>
                <w:szCs w:val="16"/>
                <w:lang w:val="sr-Cyrl-CS"/>
              </w:rPr>
              <w:t>. Prostaglanin-E2 Potentiates the Suppressive Functions of Human Mononuclear Myeloid-Derived Suppressor Cells and Increases Their Capacity to Expand IL-10-Producing Regulatory T Cell Subsets. Front Immunol. 2019 Mar 18;10:475. doi: 10.3389/fimmu.2019.00475. PMID: 30936876; PMCID: PMC6431635.</w:t>
            </w:r>
          </w:p>
        </w:tc>
      </w:tr>
      <w:tr w:rsidR="00617377" w:rsidRPr="00E04A25" w14:paraId="263662F7" w14:textId="77777777" w:rsidTr="00617377">
        <w:tc>
          <w:tcPr>
            <w:tcW w:w="709" w:type="dxa"/>
          </w:tcPr>
          <w:p w14:paraId="1D2AA9C1" w14:textId="77777777" w:rsidR="00617377" w:rsidRPr="00E04A25" w:rsidRDefault="00617377" w:rsidP="00617377">
            <w:pPr>
              <w:rPr>
                <w:sz w:val="16"/>
                <w:szCs w:val="16"/>
              </w:rPr>
            </w:pPr>
            <w:r w:rsidRPr="00E04A25">
              <w:rPr>
                <w:sz w:val="16"/>
                <w:szCs w:val="16"/>
                <w:lang w:val="sr-Cyrl-RS"/>
              </w:rPr>
              <w:t>6.</w:t>
            </w:r>
          </w:p>
        </w:tc>
        <w:tc>
          <w:tcPr>
            <w:tcW w:w="9923" w:type="dxa"/>
            <w:gridSpan w:val="13"/>
            <w:vAlign w:val="center"/>
          </w:tcPr>
          <w:p w14:paraId="08BF1933" w14:textId="77777777" w:rsidR="00617377" w:rsidRPr="00E04A25" w:rsidRDefault="00617377" w:rsidP="00617377">
            <w:pPr>
              <w:tabs>
                <w:tab w:val="left" w:pos="567"/>
              </w:tabs>
              <w:rPr>
                <w:sz w:val="16"/>
                <w:szCs w:val="16"/>
                <w:lang w:val="sr-Cyrl-CS"/>
              </w:rPr>
            </w:pPr>
            <w:r w:rsidRPr="00E04A25">
              <w:rPr>
                <w:sz w:val="16"/>
                <w:szCs w:val="16"/>
                <w:lang w:val="sr-Cyrl-CS"/>
              </w:rPr>
              <w:t xml:space="preserve">Tomić S, Ilić N, Kokol V, Gruden-Movsesijan A, Mihajlović D, Bekić M, Sofronić-Milosavljević L, Čolić M, </w:t>
            </w:r>
            <w:r w:rsidRPr="00EF6E84">
              <w:rPr>
                <w:b/>
                <w:bCs/>
                <w:sz w:val="16"/>
                <w:szCs w:val="16"/>
                <w:lang w:val="sr-Cyrl-CS"/>
              </w:rPr>
              <w:t>Vučević D</w:t>
            </w:r>
            <w:r w:rsidRPr="00E04A25">
              <w:rPr>
                <w:sz w:val="16"/>
                <w:szCs w:val="16"/>
                <w:lang w:val="sr-Cyrl-CS"/>
              </w:rPr>
              <w:t>. Functionalization-dependent effects of cellulose nanofibrils on tolerogenic mechanisms of human dendritic cells. Int J Nanomedicine. 2018 Oct 31;13:6941-6960. doi: 10.2147/IJN.S183510. PMID: 30464452; PMCID: PMC6217907.</w:t>
            </w:r>
          </w:p>
        </w:tc>
      </w:tr>
      <w:tr w:rsidR="00617377" w:rsidRPr="00E04A25" w14:paraId="44472973" w14:textId="77777777" w:rsidTr="00617377">
        <w:tc>
          <w:tcPr>
            <w:tcW w:w="709" w:type="dxa"/>
          </w:tcPr>
          <w:p w14:paraId="0F7F625E" w14:textId="77777777" w:rsidR="00617377" w:rsidRPr="00E04A25" w:rsidRDefault="00617377" w:rsidP="00617377">
            <w:pPr>
              <w:rPr>
                <w:sz w:val="16"/>
                <w:szCs w:val="16"/>
              </w:rPr>
            </w:pPr>
            <w:r w:rsidRPr="00E04A25">
              <w:rPr>
                <w:sz w:val="16"/>
                <w:szCs w:val="16"/>
                <w:lang w:val="sr-Cyrl-RS"/>
              </w:rPr>
              <w:t>7.</w:t>
            </w:r>
          </w:p>
        </w:tc>
        <w:tc>
          <w:tcPr>
            <w:tcW w:w="9923" w:type="dxa"/>
            <w:gridSpan w:val="13"/>
            <w:vAlign w:val="center"/>
          </w:tcPr>
          <w:p w14:paraId="24ED7250" w14:textId="24F65919" w:rsidR="00617377" w:rsidRPr="00E04A25" w:rsidRDefault="00617377" w:rsidP="00617377">
            <w:pPr>
              <w:tabs>
                <w:tab w:val="left" w:pos="567"/>
              </w:tabs>
              <w:rPr>
                <w:sz w:val="16"/>
                <w:szCs w:val="16"/>
                <w:lang w:val="sr-Cyrl-CS"/>
              </w:rPr>
            </w:pPr>
            <w:r w:rsidRPr="00E04A25">
              <w:rPr>
                <w:sz w:val="16"/>
                <w:szCs w:val="16"/>
                <w:lang w:val="sr-Cyrl-CS"/>
              </w:rPr>
              <w:t xml:space="preserve">Ilic N, Gruden-Movsesijan A, Cvetkovic J, Tomic S, </w:t>
            </w:r>
            <w:r w:rsidRPr="00EF6E84">
              <w:rPr>
                <w:b/>
                <w:bCs/>
                <w:sz w:val="16"/>
                <w:szCs w:val="16"/>
                <w:lang w:val="sr-Cyrl-CS"/>
              </w:rPr>
              <w:t>Vucevic D</w:t>
            </w:r>
            <w:r w:rsidRPr="00E04A25">
              <w:rPr>
                <w:sz w:val="16"/>
                <w:szCs w:val="16"/>
                <w:lang w:val="sr-Cyrl-CS"/>
              </w:rPr>
              <w:t>, Aranzamendi C, Colic M, Pinelli E, Sofronic-Milosavljevic L. Trichinella spiralis Excretory-Secretory Products Induce Tolerogenic Properties in Human Dendritic Cells via Toll-Like Receptors 2 and 4. Front Immunol. 2018 Jan 24;9:11. doi: 10.3389/fimmu.2018.00011. PMID: 29416536; PMCID: PMC5787699.</w:t>
            </w:r>
          </w:p>
        </w:tc>
      </w:tr>
      <w:tr w:rsidR="00617377" w:rsidRPr="00E04A25" w14:paraId="205CE8A6" w14:textId="77777777" w:rsidTr="00617377">
        <w:tc>
          <w:tcPr>
            <w:tcW w:w="709" w:type="dxa"/>
          </w:tcPr>
          <w:p w14:paraId="790DF811" w14:textId="77777777" w:rsidR="00617377" w:rsidRPr="00E04A25" w:rsidRDefault="00617377" w:rsidP="00617377">
            <w:pPr>
              <w:rPr>
                <w:sz w:val="16"/>
                <w:szCs w:val="16"/>
              </w:rPr>
            </w:pPr>
            <w:r w:rsidRPr="00E04A25">
              <w:rPr>
                <w:sz w:val="16"/>
                <w:szCs w:val="16"/>
                <w:lang w:val="sr-Cyrl-RS"/>
              </w:rPr>
              <w:t>8.</w:t>
            </w:r>
          </w:p>
        </w:tc>
        <w:tc>
          <w:tcPr>
            <w:tcW w:w="9923" w:type="dxa"/>
            <w:gridSpan w:val="13"/>
            <w:vAlign w:val="center"/>
          </w:tcPr>
          <w:p w14:paraId="27F29578" w14:textId="77777777" w:rsidR="00617377" w:rsidRPr="00E04A25" w:rsidRDefault="00617377" w:rsidP="00617377">
            <w:pPr>
              <w:tabs>
                <w:tab w:val="left" w:pos="567"/>
              </w:tabs>
              <w:rPr>
                <w:sz w:val="16"/>
                <w:szCs w:val="16"/>
              </w:rPr>
            </w:pPr>
            <w:r w:rsidRPr="00E04A25">
              <w:rPr>
                <w:sz w:val="16"/>
                <w:szCs w:val="16"/>
                <w:lang w:val="sr-Cyrl-CS"/>
              </w:rPr>
              <w:t xml:space="preserve">Tomić S, Janjetović K, Mihajlović D, Milenković M, Kravić-Stevović T, Marković Z, Todorović-Marković B, Spitalsky Z, Micusik M, </w:t>
            </w:r>
            <w:r w:rsidRPr="00EF6E84">
              <w:rPr>
                <w:b/>
                <w:bCs/>
                <w:sz w:val="16"/>
                <w:szCs w:val="16"/>
                <w:lang w:val="sr-Cyrl-CS"/>
              </w:rPr>
              <w:t>Vučević D,</w:t>
            </w:r>
            <w:r w:rsidRPr="00E04A25">
              <w:rPr>
                <w:sz w:val="16"/>
                <w:szCs w:val="16"/>
                <w:lang w:val="sr-Cyrl-CS"/>
              </w:rPr>
              <w:t xml:space="preserve"> Čolić M, Trajković V. Graphene quantum dots suppress proinflammatory T cell responses via autophagy-dependent induction of tolerogenic dendritic cells. Biomaterials. 2017 Nov;146:13-28. doi: 10.1016/j.biomaterials.2017.08.040. Epub 2017 Aug 29. PMID: 28892752.</w:t>
            </w:r>
          </w:p>
        </w:tc>
      </w:tr>
      <w:tr w:rsidR="00617377" w:rsidRPr="00E04A25" w14:paraId="0B281E76" w14:textId="77777777" w:rsidTr="00617377">
        <w:tc>
          <w:tcPr>
            <w:tcW w:w="709" w:type="dxa"/>
          </w:tcPr>
          <w:p w14:paraId="2755E9CB" w14:textId="77777777" w:rsidR="00617377" w:rsidRPr="00E04A25" w:rsidRDefault="00617377" w:rsidP="00617377">
            <w:pPr>
              <w:rPr>
                <w:sz w:val="16"/>
                <w:szCs w:val="16"/>
              </w:rPr>
            </w:pPr>
            <w:r w:rsidRPr="00E04A25">
              <w:rPr>
                <w:sz w:val="16"/>
                <w:szCs w:val="16"/>
                <w:lang w:val="sr-Cyrl-RS"/>
              </w:rPr>
              <w:t>9.</w:t>
            </w:r>
          </w:p>
        </w:tc>
        <w:tc>
          <w:tcPr>
            <w:tcW w:w="9923" w:type="dxa"/>
            <w:gridSpan w:val="13"/>
            <w:vAlign w:val="center"/>
          </w:tcPr>
          <w:p w14:paraId="25F6E125" w14:textId="77777777" w:rsidR="00617377" w:rsidRPr="00E04A25" w:rsidRDefault="00617377" w:rsidP="00617377">
            <w:pPr>
              <w:tabs>
                <w:tab w:val="left" w:pos="567"/>
              </w:tabs>
              <w:rPr>
                <w:sz w:val="16"/>
                <w:szCs w:val="16"/>
                <w:lang w:val="sr-Cyrl-CS"/>
              </w:rPr>
            </w:pPr>
            <w:r w:rsidRPr="00E04A25">
              <w:rPr>
                <w:sz w:val="16"/>
                <w:szCs w:val="16"/>
                <w:lang w:val="sr-Cyrl-CS"/>
              </w:rPr>
              <w:t>Draskovic-Pavlovic B, Vucevic D, Bozic B, Majstorovic I, Colic M. Functional properties of granulocytes after thermal injury. Immunol Res. 2012 Apr;52(1-2):133-8. doi: 10.1007/s12026-012-8280-z. PMID: 22388640.</w:t>
            </w:r>
          </w:p>
        </w:tc>
      </w:tr>
      <w:tr w:rsidR="00617377" w:rsidRPr="00E04A25" w14:paraId="61E22CAA" w14:textId="77777777" w:rsidTr="00617377">
        <w:tc>
          <w:tcPr>
            <w:tcW w:w="709" w:type="dxa"/>
          </w:tcPr>
          <w:p w14:paraId="1D255C6D" w14:textId="77777777" w:rsidR="00617377" w:rsidRPr="00E04A25" w:rsidRDefault="00617377" w:rsidP="00617377">
            <w:pPr>
              <w:rPr>
                <w:sz w:val="16"/>
                <w:szCs w:val="16"/>
                <w:lang w:val="sr-Cyrl-RS"/>
              </w:rPr>
            </w:pPr>
            <w:r w:rsidRPr="00E04A25">
              <w:rPr>
                <w:sz w:val="16"/>
                <w:szCs w:val="16"/>
                <w:lang w:val="sr-Cyrl-RS"/>
              </w:rPr>
              <w:t>10.</w:t>
            </w:r>
          </w:p>
        </w:tc>
        <w:tc>
          <w:tcPr>
            <w:tcW w:w="9923" w:type="dxa"/>
            <w:gridSpan w:val="13"/>
            <w:vAlign w:val="center"/>
          </w:tcPr>
          <w:p w14:paraId="3D5786FB" w14:textId="77777777" w:rsidR="00617377" w:rsidRPr="00E04A25" w:rsidRDefault="00617377" w:rsidP="00617377">
            <w:pPr>
              <w:tabs>
                <w:tab w:val="left" w:pos="567"/>
              </w:tabs>
              <w:rPr>
                <w:sz w:val="16"/>
                <w:szCs w:val="16"/>
                <w:lang w:val="sr-Cyrl-CS"/>
              </w:rPr>
            </w:pPr>
            <w:r w:rsidRPr="00EF6E84">
              <w:rPr>
                <w:b/>
                <w:bCs/>
                <w:sz w:val="16"/>
                <w:szCs w:val="16"/>
                <w:lang w:val="sr-Cyrl-CS"/>
              </w:rPr>
              <w:t>Vucevic D</w:t>
            </w:r>
            <w:r w:rsidRPr="00E04A25">
              <w:rPr>
                <w:sz w:val="16"/>
                <w:szCs w:val="16"/>
                <w:lang w:val="sr-Cyrl-CS"/>
              </w:rPr>
              <w:t>, Maravic-Stojkovic V, Vasilijic S, Borovic-Labudovic M, Majstorovic I, Radak D, Jevtic M, Milosavljevic P, Colic M. Inverse production of IL-6 and IL-10 by abdominal aortic aneurysm explant tissues in culture. Cardiovasc Pathol. 2012 Nov-Dec;21(6):482-9. doi: 10.1016/j.carpath.2012.02.006. Epub 2012 Mar 22. PMID: 22445549.</w:t>
            </w:r>
          </w:p>
        </w:tc>
      </w:tr>
      <w:tr w:rsidR="00617377" w:rsidRPr="00E04A25" w14:paraId="53413D6E" w14:textId="77777777" w:rsidTr="00617377">
        <w:tc>
          <w:tcPr>
            <w:tcW w:w="10632" w:type="dxa"/>
            <w:gridSpan w:val="14"/>
          </w:tcPr>
          <w:p w14:paraId="3CD85BA9" w14:textId="77777777" w:rsidR="00617377" w:rsidRPr="00E04A25" w:rsidRDefault="00617377" w:rsidP="00617377">
            <w:pPr>
              <w:rPr>
                <w:sz w:val="16"/>
                <w:szCs w:val="16"/>
              </w:rPr>
            </w:pPr>
            <w:r w:rsidRPr="00E04A25">
              <w:rPr>
                <w:b/>
                <w:sz w:val="16"/>
                <w:szCs w:val="16"/>
              </w:rPr>
              <w:t>Збирни</w:t>
            </w:r>
            <w:r w:rsidRPr="00E04A25">
              <w:rPr>
                <w:b/>
                <w:spacing w:val="-8"/>
                <w:sz w:val="16"/>
                <w:szCs w:val="16"/>
              </w:rPr>
              <w:t xml:space="preserve"> </w:t>
            </w:r>
            <w:r w:rsidRPr="00E04A25">
              <w:rPr>
                <w:b/>
                <w:sz w:val="16"/>
                <w:szCs w:val="16"/>
              </w:rPr>
              <w:t>подаци</w:t>
            </w:r>
            <w:r w:rsidRPr="00E04A25">
              <w:rPr>
                <w:b/>
                <w:spacing w:val="-7"/>
                <w:sz w:val="16"/>
                <w:szCs w:val="16"/>
              </w:rPr>
              <w:t xml:space="preserve"> </w:t>
            </w:r>
            <w:r w:rsidRPr="00E04A25">
              <w:rPr>
                <w:b/>
                <w:sz w:val="16"/>
                <w:szCs w:val="16"/>
              </w:rPr>
              <w:t>научне,</w:t>
            </w:r>
            <w:r w:rsidRPr="00E04A25">
              <w:rPr>
                <w:b/>
                <w:spacing w:val="-8"/>
                <w:sz w:val="16"/>
                <w:szCs w:val="16"/>
              </w:rPr>
              <w:t xml:space="preserve"> </w:t>
            </w:r>
            <w:r w:rsidRPr="00E04A25">
              <w:rPr>
                <w:b/>
                <w:sz w:val="16"/>
                <w:szCs w:val="16"/>
              </w:rPr>
              <w:t>односно</w:t>
            </w:r>
            <w:r w:rsidRPr="00E04A25">
              <w:rPr>
                <w:b/>
                <w:spacing w:val="-7"/>
                <w:sz w:val="16"/>
                <w:szCs w:val="16"/>
              </w:rPr>
              <w:t xml:space="preserve"> </w:t>
            </w:r>
            <w:r w:rsidRPr="00E04A25">
              <w:rPr>
                <w:b/>
                <w:sz w:val="16"/>
                <w:szCs w:val="16"/>
              </w:rPr>
              <w:t>уметничке</w:t>
            </w:r>
            <w:r w:rsidRPr="00E04A25">
              <w:rPr>
                <w:b/>
                <w:spacing w:val="-8"/>
                <w:sz w:val="16"/>
                <w:szCs w:val="16"/>
              </w:rPr>
              <w:t xml:space="preserve"> </w:t>
            </w:r>
            <w:r w:rsidRPr="00E04A25">
              <w:rPr>
                <w:b/>
                <w:sz w:val="16"/>
                <w:szCs w:val="16"/>
              </w:rPr>
              <w:t>и</w:t>
            </w:r>
            <w:r w:rsidRPr="00E04A25">
              <w:rPr>
                <w:b/>
                <w:spacing w:val="-5"/>
                <w:sz w:val="16"/>
                <w:szCs w:val="16"/>
              </w:rPr>
              <w:t xml:space="preserve"> </w:t>
            </w:r>
            <w:r w:rsidRPr="00E04A25">
              <w:rPr>
                <w:b/>
                <w:sz w:val="16"/>
                <w:szCs w:val="16"/>
              </w:rPr>
              <w:t>стручне</w:t>
            </w:r>
            <w:r w:rsidRPr="00E04A25">
              <w:rPr>
                <w:b/>
                <w:spacing w:val="-8"/>
                <w:sz w:val="16"/>
                <w:szCs w:val="16"/>
              </w:rPr>
              <w:t xml:space="preserve"> </w:t>
            </w:r>
            <w:r w:rsidRPr="00E04A25">
              <w:rPr>
                <w:b/>
                <w:sz w:val="16"/>
                <w:szCs w:val="16"/>
              </w:rPr>
              <w:t>активности</w:t>
            </w:r>
            <w:r w:rsidRPr="00E04A25">
              <w:rPr>
                <w:b/>
                <w:spacing w:val="-7"/>
                <w:sz w:val="16"/>
                <w:szCs w:val="16"/>
              </w:rPr>
              <w:t xml:space="preserve"> </w:t>
            </w:r>
            <w:r w:rsidRPr="00E04A25">
              <w:rPr>
                <w:b/>
                <w:spacing w:val="-2"/>
                <w:sz w:val="16"/>
                <w:szCs w:val="16"/>
              </w:rPr>
              <w:t>наставника</w:t>
            </w:r>
          </w:p>
        </w:tc>
      </w:tr>
      <w:tr w:rsidR="00617377" w:rsidRPr="00E04A25" w14:paraId="17BB4C05" w14:textId="77777777" w:rsidTr="00617377">
        <w:tc>
          <w:tcPr>
            <w:tcW w:w="3825" w:type="dxa"/>
            <w:gridSpan w:val="6"/>
          </w:tcPr>
          <w:p w14:paraId="08DE9967" w14:textId="77777777" w:rsidR="00617377" w:rsidRPr="00E04A25" w:rsidRDefault="00617377" w:rsidP="00617377">
            <w:pPr>
              <w:rPr>
                <w:sz w:val="16"/>
                <w:szCs w:val="16"/>
              </w:rPr>
            </w:pPr>
            <w:r w:rsidRPr="00E04A25">
              <w:rPr>
                <w:sz w:val="16"/>
                <w:szCs w:val="16"/>
              </w:rPr>
              <w:t>Укупан</w:t>
            </w:r>
            <w:r w:rsidRPr="00E04A25">
              <w:rPr>
                <w:spacing w:val="-4"/>
                <w:sz w:val="16"/>
                <w:szCs w:val="16"/>
              </w:rPr>
              <w:t xml:space="preserve"> </w:t>
            </w:r>
            <w:r w:rsidRPr="00E04A25">
              <w:rPr>
                <w:sz w:val="16"/>
                <w:szCs w:val="16"/>
              </w:rPr>
              <w:t>број</w:t>
            </w:r>
            <w:r w:rsidRPr="00E04A25">
              <w:rPr>
                <w:spacing w:val="-4"/>
                <w:sz w:val="16"/>
                <w:szCs w:val="16"/>
              </w:rPr>
              <w:t xml:space="preserve"> </w:t>
            </w:r>
            <w:r w:rsidRPr="00E04A25">
              <w:rPr>
                <w:spacing w:val="-2"/>
                <w:sz w:val="16"/>
                <w:szCs w:val="16"/>
              </w:rPr>
              <w:t>цитата</w:t>
            </w:r>
          </w:p>
        </w:tc>
        <w:tc>
          <w:tcPr>
            <w:tcW w:w="6807" w:type="dxa"/>
            <w:gridSpan w:val="8"/>
            <w:vAlign w:val="center"/>
          </w:tcPr>
          <w:p w14:paraId="5EAFC23B" w14:textId="77777777" w:rsidR="00617377" w:rsidRPr="00E04A25" w:rsidRDefault="00617377" w:rsidP="00617377">
            <w:pPr>
              <w:tabs>
                <w:tab w:val="left" w:pos="567"/>
              </w:tabs>
              <w:rPr>
                <w:sz w:val="16"/>
                <w:szCs w:val="16"/>
                <w:lang w:val="sr-Latn-RS"/>
              </w:rPr>
            </w:pPr>
            <w:r w:rsidRPr="00E04A25">
              <w:rPr>
                <w:sz w:val="16"/>
                <w:szCs w:val="16"/>
                <w:lang w:val="sr-Latn-RS"/>
              </w:rPr>
              <w:t>1331</w:t>
            </w:r>
          </w:p>
        </w:tc>
      </w:tr>
      <w:tr w:rsidR="00617377" w:rsidRPr="00E04A25" w14:paraId="1A9AAC94" w14:textId="77777777" w:rsidTr="00617377">
        <w:tc>
          <w:tcPr>
            <w:tcW w:w="3825" w:type="dxa"/>
            <w:gridSpan w:val="6"/>
          </w:tcPr>
          <w:p w14:paraId="07601597" w14:textId="77777777" w:rsidR="00617377" w:rsidRPr="00E04A25" w:rsidRDefault="00617377" w:rsidP="00617377">
            <w:pPr>
              <w:rPr>
                <w:sz w:val="16"/>
                <w:szCs w:val="16"/>
              </w:rPr>
            </w:pPr>
            <w:r w:rsidRPr="00E04A25">
              <w:rPr>
                <w:sz w:val="16"/>
                <w:szCs w:val="16"/>
              </w:rPr>
              <w:t>Укупан</w:t>
            </w:r>
            <w:r w:rsidRPr="00E04A25">
              <w:rPr>
                <w:spacing w:val="-4"/>
                <w:sz w:val="16"/>
                <w:szCs w:val="16"/>
              </w:rPr>
              <w:t xml:space="preserve"> </w:t>
            </w:r>
            <w:r w:rsidRPr="00E04A25">
              <w:rPr>
                <w:sz w:val="16"/>
                <w:szCs w:val="16"/>
              </w:rPr>
              <w:t>број</w:t>
            </w:r>
            <w:r w:rsidRPr="00E04A25">
              <w:rPr>
                <w:spacing w:val="-4"/>
                <w:sz w:val="16"/>
                <w:szCs w:val="16"/>
              </w:rPr>
              <w:t xml:space="preserve"> </w:t>
            </w:r>
            <w:r w:rsidRPr="00E04A25">
              <w:rPr>
                <w:sz w:val="16"/>
                <w:szCs w:val="16"/>
              </w:rPr>
              <w:t>радова</w:t>
            </w:r>
            <w:r w:rsidRPr="00E04A25">
              <w:rPr>
                <w:spacing w:val="-5"/>
                <w:sz w:val="16"/>
                <w:szCs w:val="16"/>
              </w:rPr>
              <w:t xml:space="preserve"> </w:t>
            </w:r>
            <w:r w:rsidRPr="00E04A25">
              <w:rPr>
                <w:sz w:val="16"/>
                <w:szCs w:val="16"/>
              </w:rPr>
              <w:t>са</w:t>
            </w:r>
            <w:r w:rsidRPr="00E04A25">
              <w:rPr>
                <w:spacing w:val="-2"/>
                <w:sz w:val="16"/>
                <w:szCs w:val="16"/>
              </w:rPr>
              <w:t xml:space="preserve"> </w:t>
            </w:r>
            <w:r w:rsidRPr="00E04A25">
              <w:rPr>
                <w:sz w:val="16"/>
                <w:szCs w:val="16"/>
              </w:rPr>
              <w:t>SCI</w:t>
            </w:r>
            <w:r w:rsidRPr="00E04A25">
              <w:rPr>
                <w:spacing w:val="-7"/>
                <w:sz w:val="16"/>
                <w:szCs w:val="16"/>
              </w:rPr>
              <w:t xml:space="preserve"> </w:t>
            </w:r>
            <w:r w:rsidRPr="00E04A25">
              <w:rPr>
                <w:sz w:val="16"/>
                <w:szCs w:val="16"/>
              </w:rPr>
              <w:t>(SSCI)</w:t>
            </w:r>
            <w:r w:rsidRPr="00E04A25">
              <w:rPr>
                <w:spacing w:val="-4"/>
                <w:sz w:val="16"/>
                <w:szCs w:val="16"/>
              </w:rPr>
              <w:t xml:space="preserve"> листе</w:t>
            </w:r>
          </w:p>
        </w:tc>
        <w:tc>
          <w:tcPr>
            <w:tcW w:w="6807" w:type="dxa"/>
            <w:gridSpan w:val="8"/>
            <w:vAlign w:val="center"/>
          </w:tcPr>
          <w:p w14:paraId="0C28F70F" w14:textId="77777777" w:rsidR="00617377" w:rsidRPr="00E04A25" w:rsidRDefault="00617377" w:rsidP="00617377">
            <w:pPr>
              <w:tabs>
                <w:tab w:val="left" w:pos="567"/>
              </w:tabs>
              <w:rPr>
                <w:sz w:val="16"/>
                <w:szCs w:val="16"/>
                <w:lang w:val="sr-Latn-RS"/>
              </w:rPr>
            </w:pPr>
            <w:r w:rsidRPr="00E04A25">
              <w:rPr>
                <w:sz w:val="16"/>
                <w:szCs w:val="16"/>
                <w:lang w:val="sr-Latn-RS"/>
              </w:rPr>
              <w:t>62</w:t>
            </w:r>
          </w:p>
        </w:tc>
      </w:tr>
      <w:tr w:rsidR="00617377" w:rsidRPr="00E04A25" w14:paraId="0967838C" w14:textId="77777777" w:rsidTr="00617377">
        <w:tc>
          <w:tcPr>
            <w:tcW w:w="4382" w:type="dxa"/>
            <w:gridSpan w:val="7"/>
          </w:tcPr>
          <w:p w14:paraId="3ADB7119" w14:textId="77777777" w:rsidR="00617377" w:rsidRPr="00E04A25" w:rsidRDefault="00617377" w:rsidP="00617377">
            <w:pPr>
              <w:rPr>
                <w:sz w:val="16"/>
                <w:szCs w:val="16"/>
              </w:rPr>
            </w:pPr>
            <w:r w:rsidRPr="00E04A25">
              <w:rPr>
                <w:sz w:val="16"/>
                <w:szCs w:val="16"/>
              </w:rPr>
              <w:t>Тренутно</w:t>
            </w:r>
            <w:r w:rsidRPr="00E04A25">
              <w:rPr>
                <w:spacing w:val="-3"/>
                <w:sz w:val="16"/>
                <w:szCs w:val="16"/>
              </w:rPr>
              <w:t xml:space="preserve"> </w:t>
            </w:r>
            <w:r w:rsidRPr="00E04A25">
              <w:rPr>
                <w:sz w:val="16"/>
                <w:szCs w:val="16"/>
              </w:rPr>
              <w:t>учешће</w:t>
            </w:r>
            <w:r w:rsidRPr="00E04A25">
              <w:rPr>
                <w:spacing w:val="-7"/>
                <w:sz w:val="16"/>
                <w:szCs w:val="16"/>
              </w:rPr>
              <w:t xml:space="preserve"> </w:t>
            </w:r>
            <w:r w:rsidRPr="00E04A25">
              <w:rPr>
                <w:sz w:val="16"/>
                <w:szCs w:val="16"/>
              </w:rPr>
              <w:t>на</w:t>
            </w:r>
            <w:r w:rsidRPr="00E04A25">
              <w:rPr>
                <w:spacing w:val="-3"/>
                <w:sz w:val="16"/>
                <w:szCs w:val="16"/>
              </w:rPr>
              <w:t xml:space="preserve"> </w:t>
            </w:r>
            <w:r w:rsidRPr="00E04A25">
              <w:rPr>
                <w:spacing w:val="-2"/>
                <w:sz w:val="16"/>
                <w:szCs w:val="16"/>
              </w:rPr>
              <w:t>пројектима</w:t>
            </w:r>
          </w:p>
        </w:tc>
        <w:tc>
          <w:tcPr>
            <w:tcW w:w="3332" w:type="dxa"/>
            <w:gridSpan w:val="4"/>
          </w:tcPr>
          <w:p w14:paraId="0F8EA2ED" w14:textId="77777777" w:rsidR="00617377" w:rsidRPr="00E04A25" w:rsidRDefault="00617377" w:rsidP="00617377">
            <w:pPr>
              <w:rPr>
                <w:sz w:val="16"/>
                <w:szCs w:val="16"/>
                <w:lang w:val="sr-Cyrl-RS"/>
              </w:rPr>
            </w:pPr>
            <w:r w:rsidRPr="00E04A25">
              <w:rPr>
                <w:sz w:val="16"/>
                <w:szCs w:val="16"/>
              </w:rPr>
              <w:t>Домаћи</w:t>
            </w:r>
            <w:r w:rsidRPr="00E04A25">
              <w:rPr>
                <w:sz w:val="16"/>
                <w:szCs w:val="16"/>
                <w:lang w:val="sr-Cyrl-RS"/>
              </w:rPr>
              <w:t xml:space="preserve"> -</w:t>
            </w:r>
          </w:p>
        </w:tc>
        <w:tc>
          <w:tcPr>
            <w:tcW w:w="2918" w:type="dxa"/>
            <w:gridSpan w:val="3"/>
          </w:tcPr>
          <w:p w14:paraId="6E0D2594" w14:textId="77777777" w:rsidR="00617377" w:rsidRPr="00E04A25" w:rsidRDefault="00617377" w:rsidP="00617377">
            <w:pPr>
              <w:rPr>
                <w:sz w:val="16"/>
                <w:szCs w:val="16"/>
                <w:lang w:val="sr-Cyrl-RS"/>
              </w:rPr>
            </w:pPr>
            <w:r w:rsidRPr="00E04A25">
              <w:rPr>
                <w:sz w:val="16"/>
                <w:szCs w:val="16"/>
              </w:rPr>
              <w:t>Међународни</w:t>
            </w:r>
            <w:r w:rsidRPr="00E04A25">
              <w:rPr>
                <w:sz w:val="16"/>
                <w:szCs w:val="16"/>
                <w:lang w:val="sr-Cyrl-RS"/>
              </w:rPr>
              <w:t xml:space="preserve"> - </w:t>
            </w:r>
          </w:p>
        </w:tc>
      </w:tr>
      <w:tr w:rsidR="00617377" w:rsidRPr="00E04A25" w14:paraId="56F8D61F" w14:textId="77777777" w:rsidTr="00617377">
        <w:tc>
          <w:tcPr>
            <w:tcW w:w="3579" w:type="dxa"/>
            <w:gridSpan w:val="5"/>
          </w:tcPr>
          <w:p w14:paraId="632E512C" w14:textId="77777777" w:rsidR="00617377" w:rsidRPr="00E04A25" w:rsidRDefault="00617377" w:rsidP="00617377">
            <w:pPr>
              <w:rPr>
                <w:sz w:val="16"/>
                <w:szCs w:val="16"/>
              </w:rPr>
            </w:pPr>
            <w:r w:rsidRPr="00E04A25">
              <w:rPr>
                <w:spacing w:val="-2"/>
                <w:sz w:val="16"/>
                <w:szCs w:val="16"/>
              </w:rPr>
              <w:t>Усавршавања</w:t>
            </w:r>
          </w:p>
        </w:tc>
        <w:tc>
          <w:tcPr>
            <w:tcW w:w="7053" w:type="dxa"/>
            <w:gridSpan w:val="9"/>
          </w:tcPr>
          <w:p w14:paraId="02ECF17C" w14:textId="77777777" w:rsidR="00617377" w:rsidRPr="00E04A25" w:rsidRDefault="00617377" w:rsidP="00617377">
            <w:pPr>
              <w:rPr>
                <w:sz w:val="16"/>
                <w:szCs w:val="16"/>
              </w:rPr>
            </w:pPr>
            <w:r w:rsidRPr="00E04A25">
              <w:rPr>
                <w:sz w:val="16"/>
                <w:szCs w:val="16"/>
                <w:lang w:val="sr-Cyrl-CS"/>
              </w:rPr>
              <w:t>-</w:t>
            </w:r>
          </w:p>
        </w:tc>
      </w:tr>
      <w:tr w:rsidR="00617377" w:rsidRPr="00E04A25" w14:paraId="34058737" w14:textId="77777777" w:rsidTr="00617377">
        <w:tc>
          <w:tcPr>
            <w:tcW w:w="10632" w:type="dxa"/>
            <w:gridSpan w:val="14"/>
          </w:tcPr>
          <w:p w14:paraId="233B4652" w14:textId="77777777" w:rsidR="00617377" w:rsidRPr="00E04A25" w:rsidRDefault="00617377" w:rsidP="00617377">
            <w:pPr>
              <w:pStyle w:val="TableParagraph"/>
              <w:spacing w:line="237" w:lineRule="auto"/>
              <w:ind w:left="0"/>
              <w:rPr>
                <w:sz w:val="16"/>
                <w:szCs w:val="16"/>
              </w:rPr>
            </w:pPr>
            <w:r w:rsidRPr="00E04A25">
              <w:rPr>
                <w:sz w:val="16"/>
                <w:szCs w:val="16"/>
              </w:rPr>
              <w:t>Други</w:t>
            </w:r>
            <w:r w:rsidRPr="00E04A25">
              <w:rPr>
                <w:spacing w:val="-2"/>
                <w:sz w:val="16"/>
                <w:szCs w:val="16"/>
              </w:rPr>
              <w:t xml:space="preserve"> </w:t>
            </w:r>
            <w:r w:rsidRPr="00E04A25">
              <w:rPr>
                <w:sz w:val="16"/>
                <w:szCs w:val="16"/>
              </w:rPr>
              <w:t>подаци</w:t>
            </w:r>
            <w:r w:rsidRPr="00E04A25">
              <w:rPr>
                <w:spacing w:val="-4"/>
                <w:sz w:val="16"/>
                <w:szCs w:val="16"/>
              </w:rPr>
              <w:t xml:space="preserve"> </w:t>
            </w:r>
            <w:r w:rsidRPr="00E04A25">
              <w:rPr>
                <w:sz w:val="16"/>
                <w:szCs w:val="16"/>
              </w:rPr>
              <w:t>које</w:t>
            </w:r>
            <w:r w:rsidRPr="00E04A25">
              <w:rPr>
                <w:spacing w:val="-4"/>
                <w:sz w:val="16"/>
                <w:szCs w:val="16"/>
              </w:rPr>
              <w:t xml:space="preserve"> </w:t>
            </w:r>
            <w:r w:rsidRPr="00E04A25">
              <w:rPr>
                <w:sz w:val="16"/>
                <w:szCs w:val="16"/>
              </w:rPr>
              <w:t>сматрате</w:t>
            </w:r>
            <w:r w:rsidRPr="00E04A25">
              <w:rPr>
                <w:spacing w:val="-4"/>
                <w:sz w:val="16"/>
                <w:szCs w:val="16"/>
              </w:rPr>
              <w:t xml:space="preserve"> </w:t>
            </w:r>
            <w:r w:rsidRPr="00E04A25">
              <w:rPr>
                <w:sz w:val="16"/>
                <w:szCs w:val="16"/>
              </w:rPr>
              <w:t>релевантним:</w:t>
            </w:r>
          </w:p>
        </w:tc>
      </w:tr>
    </w:tbl>
    <w:p w14:paraId="53D87986" w14:textId="77777777" w:rsidR="00617377" w:rsidRDefault="00617377" w:rsidP="00617377">
      <w:pPr>
        <w:jc w:val="center"/>
        <w:rPr>
          <w:b/>
          <w:bCs/>
          <w:lang w:val="sr-Cyrl-RS"/>
        </w:rPr>
      </w:pPr>
    </w:p>
    <w:p w14:paraId="67984CF6" w14:textId="77777777" w:rsidR="00617377" w:rsidRDefault="00617377" w:rsidP="00617377"/>
    <w:p w14:paraId="096A84A4" w14:textId="77777777" w:rsidR="00071E18" w:rsidRDefault="00071E18">
      <w:pPr>
        <w:pStyle w:val="TableParagraph"/>
        <w:rPr>
          <w:sz w:val="12"/>
        </w:rPr>
        <w:sectPr w:rsidR="00071E18">
          <w:pgSz w:w="11910" w:h="16850"/>
          <w:pgMar w:top="1060" w:right="283" w:bottom="440" w:left="283" w:header="187" w:footer="253" w:gutter="0"/>
          <w:cols w:space="720"/>
        </w:sectPr>
      </w:pPr>
    </w:p>
    <w:p w14:paraId="566F453E" w14:textId="77777777" w:rsidR="00071E18" w:rsidRDefault="00071E18">
      <w:pPr>
        <w:pStyle w:val="Teloteksta"/>
        <w:rPr>
          <w:sz w:val="20"/>
        </w:rPr>
      </w:pPr>
    </w:p>
    <w:p w14:paraId="05C0482C" w14:textId="77777777" w:rsidR="00071E18" w:rsidRDefault="00071E18">
      <w:pPr>
        <w:pStyle w:val="Teloteksta"/>
        <w:rPr>
          <w:sz w:val="20"/>
        </w:rPr>
      </w:pPr>
    </w:p>
    <w:p w14:paraId="3C9D81FF" w14:textId="77777777" w:rsidR="00071E18" w:rsidRDefault="00071E18">
      <w:pPr>
        <w:pStyle w:val="Teloteksta"/>
        <w:rPr>
          <w:sz w:val="20"/>
        </w:rPr>
      </w:pPr>
    </w:p>
    <w:p w14:paraId="4A2B15E9" w14:textId="77777777" w:rsidR="0023288B" w:rsidRDefault="0023288B" w:rsidP="0023288B">
      <w:r>
        <w:rPr>
          <w:sz w:val="20"/>
          <w:lang w:val="sr-Cyrl-RS"/>
        </w:rPr>
        <w:t xml:space="preserve">                     </w:t>
      </w:r>
      <w:r>
        <w:tab/>
      </w:r>
    </w:p>
    <w:p w14:paraId="71F46A20" w14:textId="025EA9C9" w:rsidR="0023288B" w:rsidRPr="009B7A37" w:rsidRDefault="00F073F6" w:rsidP="0023288B">
      <w:pPr>
        <w:rPr>
          <w:b/>
          <w:bCs/>
          <w:sz w:val="16"/>
          <w:szCs w:val="16"/>
          <w:lang w:val="sr-Cyrl-RS"/>
        </w:rPr>
      </w:pPr>
      <w:r>
        <w:rPr>
          <w:sz w:val="18"/>
          <w:szCs w:val="18"/>
          <w:lang w:val="sr-Cyrl-RS"/>
        </w:rPr>
        <w:t xml:space="preserve">           </w:t>
      </w:r>
      <w:r w:rsidRPr="002E7501">
        <w:rPr>
          <w:sz w:val="18"/>
          <w:szCs w:val="18"/>
          <w:lang w:val="sr-Cyrl-RS"/>
        </w:rPr>
        <w:t>Табела 9.1 Картон наставника</w:t>
      </w:r>
    </w:p>
    <w:tbl>
      <w:tblPr>
        <w:tblpPr w:leftFromText="180" w:rightFromText="180" w:vertAnchor="text" w:horzAnchor="margin" w:tblpXSpec="center"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960"/>
        <w:gridCol w:w="259"/>
        <w:gridCol w:w="521"/>
        <w:gridCol w:w="802"/>
        <w:gridCol w:w="588"/>
        <w:gridCol w:w="257"/>
        <w:gridCol w:w="236"/>
        <w:gridCol w:w="119"/>
        <w:gridCol w:w="1457"/>
        <w:gridCol w:w="102"/>
        <w:gridCol w:w="775"/>
        <w:gridCol w:w="2656"/>
        <w:gridCol w:w="1134"/>
      </w:tblGrid>
      <w:tr w:rsidR="0023288B" w14:paraId="2BDE8DDE" w14:textId="77777777" w:rsidTr="0023288B">
        <w:tc>
          <w:tcPr>
            <w:tcW w:w="3864" w:type="dxa"/>
            <w:gridSpan w:val="7"/>
          </w:tcPr>
          <w:p w14:paraId="56E277E4" w14:textId="77777777" w:rsidR="0023288B" w:rsidRPr="00EA4C63" w:rsidRDefault="0023288B" w:rsidP="0023288B">
            <w:pPr>
              <w:rPr>
                <w:sz w:val="16"/>
                <w:szCs w:val="16"/>
              </w:rPr>
            </w:pPr>
            <w:r w:rsidRPr="00EA4C63">
              <w:rPr>
                <w:b/>
                <w:bCs/>
                <w:sz w:val="16"/>
                <w:szCs w:val="16"/>
                <w:lang w:val="sr-Cyrl-RS"/>
              </w:rPr>
              <w:t>Име и презиме</w:t>
            </w:r>
          </w:p>
        </w:tc>
        <w:tc>
          <w:tcPr>
            <w:tcW w:w="6479" w:type="dxa"/>
            <w:gridSpan w:val="7"/>
            <w:shd w:val="clear" w:color="auto" w:fill="D9D9D9" w:themeFill="background1" w:themeFillShade="D9"/>
          </w:tcPr>
          <w:p w14:paraId="491E5638" w14:textId="77777777" w:rsidR="0023288B" w:rsidRPr="009B7A37" w:rsidRDefault="0023288B" w:rsidP="0023288B">
            <w:pPr>
              <w:rPr>
                <w:b/>
                <w:bCs/>
                <w:sz w:val="16"/>
                <w:szCs w:val="16"/>
                <w:lang w:val="sr-Cyrl-RS"/>
              </w:rPr>
            </w:pPr>
            <w:r w:rsidRPr="009B7A37">
              <w:rPr>
                <w:b/>
                <w:bCs/>
                <w:sz w:val="16"/>
                <w:szCs w:val="16"/>
                <w:lang w:val="sr-Cyrl-RS"/>
              </w:rPr>
              <w:t>Драгана Даковић</w:t>
            </w:r>
          </w:p>
        </w:tc>
      </w:tr>
      <w:tr w:rsidR="0023288B" w14:paraId="1BA15060" w14:textId="77777777" w:rsidTr="0023288B">
        <w:tc>
          <w:tcPr>
            <w:tcW w:w="3864" w:type="dxa"/>
            <w:gridSpan w:val="7"/>
          </w:tcPr>
          <w:p w14:paraId="13F54A3A" w14:textId="77777777" w:rsidR="0023288B" w:rsidRPr="00EA4C63" w:rsidRDefault="0023288B" w:rsidP="0023288B">
            <w:pPr>
              <w:rPr>
                <w:sz w:val="16"/>
                <w:szCs w:val="16"/>
              </w:rPr>
            </w:pPr>
            <w:r w:rsidRPr="00EA4C63">
              <w:rPr>
                <w:b/>
                <w:bCs/>
                <w:sz w:val="16"/>
                <w:szCs w:val="16"/>
                <w:lang w:val="sr-Cyrl-RS"/>
              </w:rPr>
              <w:t>Звање</w:t>
            </w:r>
          </w:p>
        </w:tc>
        <w:tc>
          <w:tcPr>
            <w:tcW w:w="6479" w:type="dxa"/>
            <w:gridSpan w:val="7"/>
          </w:tcPr>
          <w:p w14:paraId="442D5EF9" w14:textId="6BD6D791" w:rsidR="0023288B" w:rsidRPr="00CB7C8E" w:rsidRDefault="00D43C62" w:rsidP="0023288B">
            <w:pPr>
              <w:rPr>
                <w:sz w:val="16"/>
                <w:szCs w:val="16"/>
                <w:lang w:val="sr-Cyrl-RS"/>
              </w:rPr>
            </w:pPr>
            <w:r>
              <w:rPr>
                <w:sz w:val="16"/>
                <w:szCs w:val="16"/>
                <w:lang w:val="sr-Cyrl-RS"/>
              </w:rPr>
              <w:t>р</w:t>
            </w:r>
            <w:r w:rsidR="0023288B">
              <w:rPr>
                <w:sz w:val="16"/>
                <w:szCs w:val="16"/>
                <w:lang w:val="sr-Cyrl-RS"/>
              </w:rPr>
              <w:t>едовни професор</w:t>
            </w:r>
          </w:p>
        </w:tc>
      </w:tr>
      <w:tr w:rsidR="0023288B" w14:paraId="28FF7D4A" w14:textId="77777777" w:rsidTr="0023288B">
        <w:tc>
          <w:tcPr>
            <w:tcW w:w="3864" w:type="dxa"/>
            <w:gridSpan w:val="7"/>
          </w:tcPr>
          <w:p w14:paraId="16952528" w14:textId="77777777" w:rsidR="0023288B" w:rsidRPr="00EA4C63" w:rsidRDefault="0023288B" w:rsidP="0023288B">
            <w:pPr>
              <w:rPr>
                <w:sz w:val="16"/>
                <w:szCs w:val="16"/>
              </w:rPr>
            </w:pPr>
            <w:r w:rsidRPr="00EA4C63">
              <w:rPr>
                <w:b/>
                <w:bCs/>
                <w:sz w:val="16"/>
                <w:szCs w:val="16"/>
                <w:lang w:val="sr-Cyrl-RS"/>
              </w:rPr>
              <w:t>Назив институције у којој наставник ради са пуним или непуним радним временом и од када</w:t>
            </w:r>
          </w:p>
        </w:tc>
        <w:tc>
          <w:tcPr>
            <w:tcW w:w="6479" w:type="dxa"/>
            <w:gridSpan w:val="7"/>
          </w:tcPr>
          <w:p w14:paraId="72BF1E6F" w14:textId="77777777" w:rsidR="0023288B" w:rsidRPr="00CB7C8E" w:rsidRDefault="0023288B" w:rsidP="0023288B">
            <w:pPr>
              <w:rPr>
                <w:sz w:val="16"/>
                <w:szCs w:val="16"/>
                <w:lang w:val="sr-Cyrl-RS"/>
              </w:rPr>
            </w:pPr>
            <w:r>
              <w:rPr>
                <w:sz w:val="16"/>
                <w:szCs w:val="16"/>
                <w:lang w:val="sr-Cyrl-RS"/>
              </w:rPr>
              <w:t>Војномедицинска академија Београд, 16.11.1998.г</w:t>
            </w:r>
          </w:p>
        </w:tc>
      </w:tr>
      <w:tr w:rsidR="0023288B" w14:paraId="20A8C9B7" w14:textId="77777777" w:rsidTr="0023288B">
        <w:tc>
          <w:tcPr>
            <w:tcW w:w="3864" w:type="dxa"/>
            <w:gridSpan w:val="7"/>
          </w:tcPr>
          <w:p w14:paraId="6C764830" w14:textId="77777777" w:rsidR="0023288B" w:rsidRPr="00EA4C63" w:rsidRDefault="0023288B" w:rsidP="0023288B">
            <w:pPr>
              <w:rPr>
                <w:sz w:val="16"/>
                <w:szCs w:val="16"/>
              </w:rPr>
            </w:pPr>
            <w:r w:rsidRPr="00EA4C63">
              <w:rPr>
                <w:b/>
                <w:bCs/>
                <w:sz w:val="16"/>
                <w:szCs w:val="16"/>
                <w:lang w:val="sr-Cyrl-RS"/>
              </w:rPr>
              <w:t>Ужа научна односно уметничка област</w:t>
            </w:r>
          </w:p>
        </w:tc>
        <w:tc>
          <w:tcPr>
            <w:tcW w:w="6479" w:type="dxa"/>
            <w:gridSpan w:val="7"/>
          </w:tcPr>
          <w:p w14:paraId="10BC3E25" w14:textId="77777777" w:rsidR="0023288B" w:rsidRPr="00CB7C8E" w:rsidRDefault="0023288B" w:rsidP="0023288B">
            <w:pPr>
              <w:rPr>
                <w:sz w:val="16"/>
                <w:szCs w:val="16"/>
                <w:lang w:val="sr-Cyrl-RS"/>
              </w:rPr>
            </w:pPr>
            <w:r>
              <w:rPr>
                <w:sz w:val="16"/>
                <w:szCs w:val="16"/>
                <w:lang w:val="sr-Cyrl-RS"/>
              </w:rPr>
              <w:t>Пародонтологија и орална медицина</w:t>
            </w:r>
          </w:p>
        </w:tc>
      </w:tr>
      <w:tr w:rsidR="0023288B" w14:paraId="27A82164" w14:textId="77777777" w:rsidTr="0023288B">
        <w:tc>
          <w:tcPr>
            <w:tcW w:w="10343" w:type="dxa"/>
            <w:gridSpan w:val="14"/>
          </w:tcPr>
          <w:p w14:paraId="064F34C5" w14:textId="77777777" w:rsidR="0023288B" w:rsidRPr="00EA4C63" w:rsidRDefault="0023288B" w:rsidP="0023288B">
            <w:pPr>
              <w:rPr>
                <w:b/>
                <w:bCs/>
                <w:sz w:val="16"/>
                <w:szCs w:val="16"/>
                <w:lang w:val="sr-Cyrl-RS"/>
              </w:rPr>
            </w:pPr>
            <w:r w:rsidRPr="00EA4C63">
              <w:rPr>
                <w:b/>
                <w:bCs/>
                <w:sz w:val="16"/>
                <w:szCs w:val="16"/>
                <w:lang w:val="sr-Cyrl-RS"/>
              </w:rPr>
              <w:t>Академска каријера</w:t>
            </w:r>
          </w:p>
        </w:tc>
      </w:tr>
      <w:tr w:rsidR="0023288B" w14:paraId="51D4115F" w14:textId="77777777" w:rsidTr="0023288B">
        <w:tc>
          <w:tcPr>
            <w:tcW w:w="1437" w:type="dxa"/>
            <w:gridSpan w:val="2"/>
          </w:tcPr>
          <w:p w14:paraId="7815B92A" w14:textId="77777777" w:rsidR="0023288B" w:rsidRPr="00EA4C63" w:rsidRDefault="0023288B" w:rsidP="0023288B">
            <w:pPr>
              <w:rPr>
                <w:sz w:val="16"/>
                <w:szCs w:val="16"/>
              </w:rPr>
            </w:pPr>
          </w:p>
        </w:tc>
        <w:tc>
          <w:tcPr>
            <w:tcW w:w="780" w:type="dxa"/>
            <w:gridSpan w:val="2"/>
          </w:tcPr>
          <w:p w14:paraId="746D772B" w14:textId="77777777" w:rsidR="0023288B" w:rsidRPr="00EA4C63" w:rsidRDefault="0023288B" w:rsidP="0023288B">
            <w:pPr>
              <w:rPr>
                <w:sz w:val="16"/>
                <w:szCs w:val="16"/>
                <w:lang w:val="sr-Cyrl-RS"/>
              </w:rPr>
            </w:pPr>
            <w:r w:rsidRPr="00EA4C63">
              <w:rPr>
                <w:sz w:val="16"/>
                <w:szCs w:val="16"/>
                <w:lang w:val="sr-Cyrl-RS"/>
              </w:rPr>
              <w:t>Година</w:t>
            </w:r>
          </w:p>
        </w:tc>
        <w:tc>
          <w:tcPr>
            <w:tcW w:w="1883" w:type="dxa"/>
            <w:gridSpan w:val="4"/>
          </w:tcPr>
          <w:p w14:paraId="268190A7" w14:textId="77777777" w:rsidR="0023288B" w:rsidRPr="00EA4C63" w:rsidRDefault="0023288B" w:rsidP="0023288B">
            <w:pPr>
              <w:rPr>
                <w:sz w:val="16"/>
                <w:szCs w:val="16"/>
              </w:rPr>
            </w:pPr>
            <w:r w:rsidRPr="00EA4C63">
              <w:rPr>
                <w:spacing w:val="-2"/>
                <w:sz w:val="16"/>
                <w:szCs w:val="16"/>
              </w:rPr>
              <w:t>Институција</w:t>
            </w:r>
          </w:p>
        </w:tc>
        <w:tc>
          <w:tcPr>
            <w:tcW w:w="1576" w:type="dxa"/>
            <w:gridSpan w:val="2"/>
          </w:tcPr>
          <w:p w14:paraId="53971D06" w14:textId="77777777" w:rsidR="0023288B" w:rsidRPr="00EA4C63" w:rsidRDefault="0023288B" w:rsidP="0023288B">
            <w:pPr>
              <w:rPr>
                <w:sz w:val="16"/>
                <w:szCs w:val="16"/>
              </w:rPr>
            </w:pPr>
            <w:r w:rsidRPr="00EA4C63">
              <w:rPr>
                <w:sz w:val="16"/>
                <w:szCs w:val="16"/>
              </w:rPr>
              <w:t>Научна</w:t>
            </w:r>
            <w:r w:rsidRPr="00EA4C63">
              <w:rPr>
                <w:spacing w:val="-4"/>
                <w:sz w:val="16"/>
                <w:szCs w:val="16"/>
              </w:rPr>
              <w:t xml:space="preserve"> </w:t>
            </w:r>
            <w:r w:rsidRPr="00EA4C63">
              <w:rPr>
                <w:sz w:val="16"/>
                <w:szCs w:val="16"/>
              </w:rPr>
              <w:t>или</w:t>
            </w:r>
            <w:r w:rsidRPr="00EA4C63">
              <w:rPr>
                <w:spacing w:val="-4"/>
                <w:sz w:val="16"/>
                <w:szCs w:val="16"/>
              </w:rPr>
              <w:t xml:space="preserve"> </w:t>
            </w:r>
            <w:r w:rsidRPr="00EA4C63">
              <w:rPr>
                <w:sz w:val="16"/>
                <w:szCs w:val="16"/>
              </w:rPr>
              <w:t>уметничка</w:t>
            </w:r>
            <w:r w:rsidRPr="00EA4C63">
              <w:rPr>
                <w:spacing w:val="-3"/>
                <w:sz w:val="16"/>
                <w:szCs w:val="16"/>
              </w:rPr>
              <w:t xml:space="preserve"> </w:t>
            </w:r>
            <w:r w:rsidRPr="00EA4C63">
              <w:rPr>
                <w:spacing w:val="-2"/>
                <w:sz w:val="16"/>
                <w:szCs w:val="16"/>
              </w:rPr>
              <w:t>област</w:t>
            </w:r>
          </w:p>
        </w:tc>
        <w:tc>
          <w:tcPr>
            <w:tcW w:w="4667" w:type="dxa"/>
            <w:gridSpan w:val="4"/>
          </w:tcPr>
          <w:p w14:paraId="67415E85" w14:textId="77777777" w:rsidR="0023288B" w:rsidRPr="00EA4C63" w:rsidRDefault="0023288B" w:rsidP="0023288B">
            <w:pPr>
              <w:rPr>
                <w:sz w:val="16"/>
                <w:szCs w:val="16"/>
              </w:rPr>
            </w:pPr>
            <w:r w:rsidRPr="00EA4C63">
              <w:rPr>
                <w:sz w:val="16"/>
                <w:szCs w:val="16"/>
              </w:rPr>
              <w:t>Ужа</w:t>
            </w:r>
            <w:r w:rsidRPr="00EA4C63">
              <w:rPr>
                <w:spacing w:val="-10"/>
                <w:sz w:val="16"/>
                <w:szCs w:val="16"/>
              </w:rPr>
              <w:t xml:space="preserve"> </w:t>
            </w:r>
            <w:r w:rsidRPr="00EA4C63">
              <w:rPr>
                <w:sz w:val="16"/>
                <w:szCs w:val="16"/>
              </w:rPr>
              <w:t>научна,</w:t>
            </w:r>
            <w:r w:rsidRPr="00EA4C63">
              <w:rPr>
                <w:spacing w:val="-10"/>
                <w:sz w:val="16"/>
                <w:szCs w:val="16"/>
              </w:rPr>
              <w:t xml:space="preserve"> </w:t>
            </w:r>
            <w:r w:rsidRPr="00EA4C63">
              <w:rPr>
                <w:sz w:val="16"/>
                <w:szCs w:val="16"/>
              </w:rPr>
              <w:t>уметничка</w:t>
            </w:r>
            <w:r w:rsidRPr="00EA4C63">
              <w:rPr>
                <w:spacing w:val="40"/>
                <w:sz w:val="16"/>
                <w:szCs w:val="16"/>
              </w:rPr>
              <w:t xml:space="preserve"> </w:t>
            </w:r>
            <w:r w:rsidRPr="00EA4C63">
              <w:rPr>
                <w:sz w:val="16"/>
                <w:szCs w:val="16"/>
              </w:rPr>
              <w:t>или стручна област</w:t>
            </w:r>
          </w:p>
        </w:tc>
      </w:tr>
      <w:tr w:rsidR="0023288B" w14:paraId="4A7366AD" w14:textId="77777777" w:rsidTr="0023288B">
        <w:tc>
          <w:tcPr>
            <w:tcW w:w="1437" w:type="dxa"/>
            <w:gridSpan w:val="2"/>
          </w:tcPr>
          <w:p w14:paraId="4FAB496B" w14:textId="77777777" w:rsidR="0023288B" w:rsidRPr="00EA4C63" w:rsidRDefault="0023288B" w:rsidP="0023288B">
            <w:pPr>
              <w:rPr>
                <w:sz w:val="16"/>
                <w:szCs w:val="16"/>
              </w:rPr>
            </w:pPr>
            <w:r w:rsidRPr="00EA4C63">
              <w:rPr>
                <w:sz w:val="16"/>
                <w:szCs w:val="16"/>
              </w:rPr>
              <w:t>Избор</w:t>
            </w:r>
            <w:r w:rsidRPr="00EA4C63">
              <w:rPr>
                <w:spacing w:val="-4"/>
                <w:sz w:val="16"/>
                <w:szCs w:val="16"/>
              </w:rPr>
              <w:t xml:space="preserve"> </w:t>
            </w:r>
            <w:r w:rsidRPr="00EA4C63">
              <w:rPr>
                <w:sz w:val="16"/>
                <w:szCs w:val="16"/>
              </w:rPr>
              <w:t>у</w:t>
            </w:r>
            <w:r w:rsidRPr="00EA4C63">
              <w:rPr>
                <w:spacing w:val="-5"/>
                <w:sz w:val="16"/>
                <w:szCs w:val="16"/>
              </w:rPr>
              <w:t xml:space="preserve"> </w:t>
            </w:r>
            <w:r w:rsidRPr="00EA4C63">
              <w:rPr>
                <w:spacing w:val="-2"/>
                <w:sz w:val="16"/>
                <w:szCs w:val="16"/>
              </w:rPr>
              <w:t>звање</w:t>
            </w:r>
          </w:p>
        </w:tc>
        <w:tc>
          <w:tcPr>
            <w:tcW w:w="780" w:type="dxa"/>
            <w:gridSpan w:val="2"/>
          </w:tcPr>
          <w:p w14:paraId="792C7AE3" w14:textId="77777777" w:rsidR="0023288B" w:rsidRPr="00CB7C8E" w:rsidRDefault="0023288B" w:rsidP="0023288B">
            <w:pPr>
              <w:rPr>
                <w:sz w:val="16"/>
                <w:szCs w:val="16"/>
                <w:lang w:val="sr-Cyrl-RS"/>
              </w:rPr>
            </w:pPr>
            <w:r>
              <w:rPr>
                <w:sz w:val="16"/>
                <w:szCs w:val="16"/>
                <w:lang w:val="sr-Cyrl-RS"/>
              </w:rPr>
              <w:t>2021.</w:t>
            </w:r>
          </w:p>
        </w:tc>
        <w:tc>
          <w:tcPr>
            <w:tcW w:w="1883" w:type="dxa"/>
            <w:gridSpan w:val="4"/>
          </w:tcPr>
          <w:p w14:paraId="3A7361AF" w14:textId="77777777" w:rsidR="0023288B" w:rsidRPr="00CB7C8E" w:rsidRDefault="0023288B" w:rsidP="0023288B">
            <w:pPr>
              <w:rPr>
                <w:sz w:val="16"/>
                <w:szCs w:val="16"/>
                <w:lang w:val="sr-Cyrl-RS"/>
              </w:rPr>
            </w:pPr>
            <w:r>
              <w:rPr>
                <w:sz w:val="16"/>
                <w:szCs w:val="16"/>
                <w:lang w:val="sr-Cyrl-RS"/>
              </w:rPr>
              <w:t>Медицински факултет ВМА УО</w:t>
            </w:r>
          </w:p>
        </w:tc>
        <w:tc>
          <w:tcPr>
            <w:tcW w:w="1576" w:type="dxa"/>
            <w:gridSpan w:val="2"/>
          </w:tcPr>
          <w:p w14:paraId="77773CEE" w14:textId="77777777" w:rsidR="0023288B" w:rsidRPr="00CB7C8E" w:rsidRDefault="0023288B" w:rsidP="0023288B">
            <w:pPr>
              <w:rPr>
                <w:sz w:val="16"/>
                <w:szCs w:val="16"/>
                <w:lang w:val="sr-Cyrl-RS"/>
              </w:rPr>
            </w:pPr>
            <w:r>
              <w:rPr>
                <w:sz w:val="16"/>
                <w:szCs w:val="16"/>
                <w:lang w:val="sr-Cyrl-RS"/>
              </w:rPr>
              <w:t xml:space="preserve">Стоматологија </w:t>
            </w:r>
          </w:p>
        </w:tc>
        <w:tc>
          <w:tcPr>
            <w:tcW w:w="4667" w:type="dxa"/>
            <w:gridSpan w:val="4"/>
          </w:tcPr>
          <w:p w14:paraId="346965CE" w14:textId="77777777" w:rsidR="0023288B" w:rsidRPr="00CB7C8E" w:rsidRDefault="0023288B" w:rsidP="0023288B">
            <w:pPr>
              <w:rPr>
                <w:sz w:val="16"/>
                <w:szCs w:val="16"/>
                <w:lang w:val="sr-Cyrl-RS"/>
              </w:rPr>
            </w:pPr>
            <w:r>
              <w:rPr>
                <w:sz w:val="16"/>
                <w:szCs w:val="16"/>
                <w:lang w:val="sr-Cyrl-RS"/>
              </w:rPr>
              <w:t>Орална медицина</w:t>
            </w:r>
          </w:p>
        </w:tc>
      </w:tr>
      <w:tr w:rsidR="0023288B" w14:paraId="3E97E3F6" w14:textId="77777777" w:rsidTr="0023288B">
        <w:tc>
          <w:tcPr>
            <w:tcW w:w="1437" w:type="dxa"/>
            <w:gridSpan w:val="2"/>
          </w:tcPr>
          <w:p w14:paraId="4836E8B1" w14:textId="77777777" w:rsidR="0023288B" w:rsidRPr="00EA4C63" w:rsidRDefault="0023288B" w:rsidP="0023288B">
            <w:pPr>
              <w:rPr>
                <w:sz w:val="16"/>
                <w:szCs w:val="16"/>
              </w:rPr>
            </w:pPr>
            <w:r w:rsidRPr="00EA4C63">
              <w:rPr>
                <w:spacing w:val="-2"/>
                <w:sz w:val="16"/>
                <w:szCs w:val="16"/>
              </w:rPr>
              <w:t>Докторат</w:t>
            </w:r>
          </w:p>
        </w:tc>
        <w:tc>
          <w:tcPr>
            <w:tcW w:w="780" w:type="dxa"/>
            <w:gridSpan w:val="2"/>
          </w:tcPr>
          <w:p w14:paraId="7D89B313" w14:textId="77777777" w:rsidR="0023288B" w:rsidRPr="00CB7C8E" w:rsidRDefault="0023288B" w:rsidP="0023288B">
            <w:pPr>
              <w:rPr>
                <w:sz w:val="16"/>
                <w:szCs w:val="16"/>
                <w:lang w:val="sr-Cyrl-RS"/>
              </w:rPr>
            </w:pPr>
            <w:r>
              <w:rPr>
                <w:sz w:val="16"/>
                <w:szCs w:val="16"/>
                <w:lang w:val="sr-Cyrl-RS"/>
              </w:rPr>
              <w:t>2010.</w:t>
            </w:r>
          </w:p>
        </w:tc>
        <w:tc>
          <w:tcPr>
            <w:tcW w:w="1883" w:type="dxa"/>
            <w:gridSpan w:val="4"/>
          </w:tcPr>
          <w:p w14:paraId="26A7EBDF" w14:textId="77777777" w:rsidR="0023288B" w:rsidRPr="00CB7C8E" w:rsidRDefault="0023288B" w:rsidP="0023288B">
            <w:pPr>
              <w:rPr>
                <w:sz w:val="16"/>
                <w:szCs w:val="16"/>
                <w:lang w:val="sr-Cyrl-RS"/>
              </w:rPr>
            </w:pPr>
            <w:r>
              <w:rPr>
                <w:sz w:val="16"/>
                <w:szCs w:val="16"/>
                <w:lang w:val="sr-Cyrl-RS"/>
              </w:rPr>
              <w:t>Војномедицинска академија</w:t>
            </w:r>
          </w:p>
        </w:tc>
        <w:tc>
          <w:tcPr>
            <w:tcW w:w="1576" w:type="dxa"/>
            <w:gridSpan w:val="2"/>
          </w:tcPr>
          <w:p w14:paraId="1310892E" w14:textId="77777777" w:rsidR="0023288B" w:rsidRPr="00EA4C63" w:rsidRDefault="0023288B" w:rsidP="0023288B">
            <w:pPr>
              <w:rPr>
                <w:sz w:val="16"/>
                <w:szCs w:val="16"/>
              </w:rPr>
            </w:pPr>
            <w:r>
              <w:rPr>
                <w:sz w:val="16"/>
                <w:szCs w:val="16"/>
                <w:lang w:val="sr-Cyrl-RS"/>
              </w:rPr>
              <w:t>Стоматологија</w:t>
            </w:r>
          </w:p>
        </w:tc>
        <w:tc>
          <w:tcPr>
            <w:tcW w:w="4667" w:type="dxa"/>
            <w:gridSpan w:val="4"/>
          </w:tcPr>
          <w:p w14:paraId="7C6B61E7" w14:textId="77777777" w:rsidR="0023288B" w:rsidRPr="00CB7C8E" w:rsidRDefault="0023288B" w:rsidP="0023288B">
            <w:pPr>
              <w:rPr>
                <w:sz w:val="16"/>
                <w:szCs w:val="16"/>
                <w:lang w:val="sr-Cyrl-RS"/>
              </w:rPr>
            </w:pPr>
            <w:r>
              <w:rPr>
                <w:sz w:val="16"/>
                <w:szCs w:val="16"/>
                <w:lang w:val="sr-Cyrl-RS"/>
              </w:rPr>
              <w:t>Пародонтологија и орална медицина</w:t>
            </w:r>
          </w:p>
        </w:tc>
      </w:tr>
      <w:tr w:rsidR="0023288B" w14:paraId="39C27368" w14:textId="77777777" w:rsidTr="0023288B">
        <w:tc>
          <w:tcPr>
            <w:tcW w:w="1437" w:type="dxa"/>
            <w:gridSpan w:val="2"/>
          </w:tcPr>
          <w:p w14:paraId="641136BF" w14:textId="77777777" w:rsidR="0023288B" w:rsidRPr="00EA4C63" w:rsidRDefault="0023288B" w:rsidP="0023288B">
            <w:pPr>
              <w:rPr>
                <w:sz w:val="16"/>
                <w:szCs w:val="16"/>
              </w:rPr>
            </w:pPr>
            <w:r w:rsidRPr="00EA4C63">
              <w:rPr>
                <w:spacing w:val="-2"/>
                <w:sz w:val="16"/>
                <w:szCs w:val="16"/>
              </w:rPr>
              <w:t>Специјализација</w:t>
            </w:r>
          </w:p>
        </w:tc>
        <w:tc>
          <w:tcPr>
            <w:tcW w:w="780" w:type="dxa"/>
            <w:gridSpan w:val="2"/>
          </w:tcPr>
          <w:p w14:paraId="036E2A30" w14:textId="77777777" w:rsidR="0023288B" w:rsidRPr="00CB7C8E" w:rsidRDefault="0023288B" w:rsidP="0023288B">
            <w:pPr>
              <w:rPr>
                <w:sz w:val="16"/>
                <w:szCs w:val="16"/>
                <w:lang w:val="sr-Cyrl-RS"/>
              </w:rPr>
            </w:pPr>
            <w:r>
              <w:rPr>
                <w:sz w:val="16"/>
                <w:szCs w:val="16"/>
                <w:lang w:val="sr-Cyrl-RS"/>
              </w:rPr>
              <w:t>1994.</w:t>
            </w:r>
          </w:p>
        </w:tc>
        <w:tc>
          <w:tcPr>
            <w:tcW w:w="1883" w:type="dxa"/>
            <w:gridSpan w:val="4"/>
          </w:tcPr>
          <w:p w14:paraId="34551D06" w14:textId="77777777" w:rsidR="0023288B" w:rsidRPr="00CB7C8E" w:rsidRDefault="0023288B" w:rsidP="0023288B">
            <w:pPr>
              <w:rPr>
                <w:sz w:val="16"/>
                <w:szCs w:val="16"/>
                <w:lang w:val="sr-Cyrl-RS"/>
              </w:rPr>
            </w:pPr>
            <w:r>
              <w:rPr>
                <w:sz w:val="16"/>
                <w:szCs w:val="16"/>
                <w:lang w:val="sr-Cyrl-RS"/>
              </w:rPr>
              <w:t>Стоматолошки факултет УБ</w:t>
            </w:r>
          </w:p>
        </w:tc>
        <w:tc>
          <w:tcPr>
            <w:tcW w:w="1576" w:type="dxa"/>
            <w:gridSpan w:val="2"/>
          </w:tcPr>
          <w:p w14:paraId="404741C0" w14:textId="77777777" w:rsidR="0023288B" w:rsidRPr="00EA4C63" w:rsidRDefault="0023288B" w:rsidP="0023288B">
            <w:pPr>
              <w:rPr>
                <w:sz w:val="16"/>
                <w:szCs w:val="16"/>
              </w:rPr>
            </w:pPr>
            <w:r>
              <w:rPr>
                <w:sz w:val="16"/>
                <w:szCs w:val="16"/>
                <w:lang w:val="sr-Cyrl-RS"/>
              </w:rPr>
              <w:t>Стоматологија</w:t>
            </w:r>
          </w:p>
        </w:tc>
        <w:tc>
          <w:tcPr>
            <w:tcW w:w="4667" w:type="dxa"/>
            <w:gridSpan w:val="4"/>
          </w:tcPr>
          <w:p w14:paraId="08B24309" w14:textId="77777777" w:rsidR="0023288B" w:rsidRPr="00EA4C63" w:rsidRDefault="0023288B" w:rsidP="0023288B">
            <w:pPr>
              <w:rPr>
                <w:sz w:val="16"/>
                <w:szCs w:val="16"/>
              </w:rPr>
            </w:pPr>
            <w:r>
              <w:rPr>
                <w:sz w:val="16"/>
                <w:szCs w:val="16"/>
                <w:lang w:val="sr-Cyrl-RS"/>
              </w:rPr>
              <w:t>Пародонтологија и орална медицина</w:t>
            </w:r>
          </w:p>
        </w:tc>
      </w:tr>
      <w:tr w:rsidR="0023288B" w14:paraId="499E7696" w14:textId="77777777" w:rsidTr="0023288B">
        <w:tc>
          <w:tcPr>
            <w:tcW w:w="1437" w:type="dxa"/>
            <w:gridSpan w:val="2"/>
          </w:tcPr>
          <w:p w14:paraId="73D22D07" w14:textId="77777777" w:rsidR="0023288B" w:rsidRPr="00EA4C63" w:rsidRDefault="0023288B" w:rsidP="0023288B">
            <w:pPr>
              <w:rPr>
                <w:sz w:val="16"/>
                <w:szCs w:val="16"/>
              </w:rPr>
            </w:pPr>
            <w:r w:rsidRPr="00EA4C63">
              <w:rPr>
                <w:spacing w:val="-2"/>
                <w:sz w:val="16"/>
                <w:szCs w:val="16"/>
              </w:rPr>
              <w:t>Магистратура</w:t>
            </w:r>
          </w:p>
        </w:tc>
        <w:tc>
          <w:tcPr>
            <w:tcW w:w="780" w:type="dxa"/>
            <w:gridSpan w:val="2"/>
          </w:tcPr>
          <w:p w14:paraId="611653FC" w14:textId="77777777" w:rsidR="0023288B" w:rsidRPr="004C1E60" w:rsidRDefault="0023288B" w:rsidP="0023288B">
            <w:pPr>
              <w:rPr>
                <w:sz w:val="16"/>
                <w:szCs w:val="16"/>
                <w:lang w:val="sr-Cyrl-RS"/>
              </w:rPr>
            </w:pPr>
            <w:r>
              <w:rPr>
                <w:sz w:val="16"/>
                <w:szCs w:val="16"/>
                <w:lang w:val="sr-Cyrl-RS"/>
              </w:rPr>
              <w:t>2005.</w:t>
            </w:r>
          </w:p>
        </w:tc>
        <w:tc>
          <w:tcPr>
            <w:tcW w:w="1883" w:type="dxa"/>
            <w:gridSpan w:val="4"/>
          </w:tcPr>
          <w:p w14:paraId="30A0E0DC" w14:textId="77777777" w:rsidR="0023288B" w:rsidRPr="004C1E60" w:rsidRDefault="0023288B" w:rsidP="0023288B">
            <w:pPr>
              <w:rPr>
                <w:sz w:val="16"/>
                <w:szCs w:val="16"/>
                <w:lang w:val="sr-Cyrl-RS"/>
              </w:rPr>
            </w:pPr>
            <w:r>
              <w:rPr>
                <w:sz w:val="16"/>
                <w:szCs w:val="16"/>
                <w:lang w:val="sr-Cyrl-RS"/>
              </w:rPr>
              <w:t>Војномедицинска академија</w:t>
            </w:r>
          </w:p>
        </w:tc>
        <w:tc>
          <w:tcPr>
            <w:tcW w:w="1576" w:type="dxa"/>
            <w:gridSpan w:val="2"/>
          </w:tcPr>
          <w:p w14:paraId="26DF2A7F" w14:textId="77777777" w:rsidR="0023288B" w:rsidRPr="00EA4C63" w:rsidRDefault="0023288B" w:rsidP="0023288B">
            <w:pPr>
              <w:rPr>
                <w:sz w:val="16"/>
                <w:szCs w:val="16"/>
              </w:rPr>
            </w:pPr>
            <w:r>
              <w:rPr>
                <w:sz w:val="16"/>
                <w:szCs w:val="16"/>
                <w:lang w:val="sr-Cyrl-RS"/>
              </w:rPr>
              <w:t>Стоматологија</w:t>
            </w:r>
          </w:p>
        </w:tc>
        <w:tc>
          <w:tcPr>
            <w:tcW w:w="4667" w:type="dxa"/>
            <w:gridSpan w:val="4"/>
          </w:tcPr>
          <w:p w14:paraId="5A6E040E" w14:textId="77777777" w:rsidR="0023288B" w:rsidRPr="00EA4C63" w:rsidRDefault="0023288B" w:rsidP="0023288B">
            <w:pPr>
              <w:rPr>
                <w:sz w:val="16"/>
                <w:szCs w:val="16"/>
              </w:rPr>
            </w:pPr>
            <w:r>
              <w:rPr>
                <w:sz w:val="16"/>
                <w:szCs w:val="16"/>
                <w:lang w:val="sr-Cyrl-RS"/>
              </w:rPr>
              <w:t>Пародонтологија и орална медицина</w:t>
            </w:r>
          </w:p>
        </w:tc>
      </w:tr>
      <w:tr w:rsidR="0023288B" w14:paraId="60FD85BF" w14:textId="77777777" w:rsidTr="0023288B">
        <w:tc>
          <w:tcPr>
            <w:tcW w:w="1437" w:type="dxa"/>
            <w:gridSpan w:val="2"/>
          </w:tcPr>
          <w:p w14:paraId="5F3828BD" w14:textId="77777777" w:rsidR="0023288B" w:rsidRPr="00EA4C63" w:rsidRDefault="0023288B" w:rsidP="0023288B">
            <w:pPr>
              <w:rPr>
                <w:sz w:val="16"/>
                <w:szCs w:val="16"/>
              </w:rPr>
            </w:pPr>
            <w:r w:rsidRPr="00EA4C63">
              <w:rPr>
                <w:spacing w:val="-2"/>
                <w:sz w:val="16"/>
                <w:szCs w:val="16"/>
              </w:rPr>
              <w:t>Мастер</w:t>
            </w:r>
          </w:p>
        </w:tc>
        <w:tc>
          <w:tcPr>
            <w:tcW w:w="780" w:type="dxa"/>
            <w:gridSpan w:val="2"/>
          </w:tcPr>
          <w:p w14:paraId="087FC91C" w14:textId="77777777" w:rsidR="0023288B" w:rsidRPr="00EA4C63" w:rsidRDefault="0023288B" w:rsidP="0023288B">
            <w:pPr>
              <w:rPr>
                <w:sz w:val="16"/>
                <w:szCs w:val="16"/>
              </w:rPr>
            </w:pPr>
          </w:p>
        </w:tc>
        <w:tc>
          <w:tcPr>
            <w:tcW w:w="1883" w:type="dxa"/>
            <w:gridSpan w:val="4"/>
          </w:tcPr>
          <w:p w14:paraId="2952E09C" w14:textId="77777777" w:rsidR="0023288B" w:rsidRPr="00EA4C63" w:rsidRDefault="0023288B" w:rsidP="0023288B">
            <w:pPr>
              <w:rPr>
                <w:sz w:val="16"/>
                <w:szCs w:val="16"/>
              </w:rPr>
            </w:pPr>
          </w:p>
        </w:tc>
        <w:tc>
          <w:tcPr>
            <w:tcW w:w="1576" w:type="dxa"/>
            <w:gridSpan w:val="2"/>
          </w:tcPr>
          <w:p w14:paraId="6B7F854E" w14:textId="77777777" w:rsidR="0023288B" w:rsidRPr="00EA4C63" w:rsidRDefault="0023288B" w:rsidP="0023288B">
            <w:pPr>
              <w:rPr>
                <w:sz w:val="16"/>
                <w:szCs w:val="16"/>
              </w:rPr>
            </w:pPr>
          </w:p>
        </w:tc>
        <w:tc>
          <w:tcPr>
            <w:tcW w:w="4667" w:type="dxa"/>
            <w:gridSpan w:val="4"/>
          </w:tcPr>
          <w:p w14:paraId="1629E9DD" w14:textId="77777777" w:rsidR="0023288B" w:rsidRPr="00EA4C63" w:rsidRDefault="0023288B" w:rsidP="0023288B">
            <w:pPr>
              <w:rPr>
                <w:sz w:val="16"/>
                <w:szCs w:val="16"/>
              </w:rPr>
            </w:pPr>
          </w:p>
        </w:tc>
      </w:tr>
      <w:tr w:rsidR="0023288B" w14:paraId="57E38075" w14:textId="77777777" w:rsidTr="0023288B">
        <w:tc>
          <w:tcPr>
            <w:tcW w:w="1437" w:type="dxa"/>
            <w:gridSpan w:val="2"/>
          </w:tcPr>
          <w:p w14:paraId="7900CEA5" w14:textId="77777777" w:rsidR="0023288B" w:rsidRPr="00EA4C63" w:rsidRDefault="0023288B" w:rsidP="0023288B">
            <w:pPr>
              <w:rPr>
                <w:sz w:val="16"/>
                <w:szCs w:val="16"/>
              </w:rPr>
            </w:pPr>
            <w:r w:rsidRPr="00EA4C63">
              <w:rPr>
                <w:spacing w:val="-2"/>
                <w:sz w:val="16"/>
                <w:szCs w:val="16"/>
              </w:rPr>
              <w:t>Диплома</w:t>
            </w:r>
          </w:p>
        </w:tc>
        <w:tc>
          <w:tcPr>
            <w:tcW w:w="780" w:type="dxa"/>
            <w:gridSpan w:val="2"/>
          </w:tcPr>
          <w:p w14:paraId="2F047D1D" w14:textId="77777777" w:rsidR="0023288B" w:rsidRPr="004C1E60" w:rsidRDefault="0023288B" w:rsidP="0023288B">
            <w:pPr>
              <w:rPr>
                <w:sz w:val="16"/>
                <w:szCs w:val="16"/>
                <w:lang w:val="sr-Cyrl-RS"/>
              </w:rPr>
            </w:pPr>
            <w:r>
              <w:rPr>
                <w:sz w:val="16"/>
                <w:szCs w:val="16"/>
                <w:lang w:val="sr-Cyrl-RS"/>
              </w:rPr>
              <w:t>1989.</w:t>
            </w:r>
          </w:p>
        </w:tc>
        <w:tc>
          <w:tcPr>
            <w:tcW w:w="1883" w:type="dxa"/>
            <w:gridSpan w:val="4"/>
          </w:tcPr>
          <w:p w14:paraId="5A408E09" w14:textId="77777777" w:rsidR="0023288B" w:rsidRPr="004C1E60" w:rsidRDefault="0023288B" w:rsidP="0023288B">
            <w:pPr>
              <w:rPr>
                <w:sz w:val="16"/>
                <w:szCs w:val="16"/>
                <w:lang w:val="sr-Cyrl-RS"/>
              </w:rPr>
            </w:pPr>
            <w:r>
              <w:rPr>
                <w:sz w:val="16"/>
                <w:szCs w:val="16"/>
                <w:lang w:val="sr-Cyrl-RS"/>
              </w:rPr>
              <w:t>Стоматолошки факултет УБ</w:t>
            </w:r>
          </w:p>
        </w:tc>
        <w:tc>
          <w:tcPr>
            <w:tcW w:w="1576" w:type="dxa"/>
            <w:gridSpan w:val="2"/>
          </w:tcPr>
          <w:p w14:paraId="7995DA90" w14:textId="77777777" w:rsidR="0023288B" w:rsidRPr="00EA4C63" w:rsidRDefault="0023288B" w:rsidP="0023288B">
            <w:pPr>
              <w:rPr>
                <w:sz w:val="16"/>
                <w:szCs w:val="16"/>
              </w:rPr>
            </w:pPr>
            <w:r>
              <w:rPr>
                <w:sz w:val="16"/>
                <w:szCs w:val="16"/>
                <w:lang w:val="sr-Cyrl-RS"/>
              </w:rPr>
              <w:t>Стоматологија</w:t>
            </w:r>
          </w:p>
        </w:tc>
        <w:tc>
          <w:tcPr>
            <w:tcW w:w="4667" w:type="dxa"/>
            <w:gridSpan w:val="4"/>
          </w:tcPr>
          <w:p w14:paraId="04EECAB7" w14:textId="77777777" w:rsidR="0023288B" w:rsidRPr="00EA4C63" w:rsidRDefault="0023288B" w:rsidP="0023288B">
            <w:pPr>
              <w:rPr>
                <w:sz w:val="16"/>
                <w:szCs w:val="16"/>
              </w:rPr>
            </w:pPr>
          </w:p>
        </w:tc>
      </w:tr>
      <w:tr w:rsidR="0023288B" w14:paraId="6FB2316C" w14:textId="77777777" w:rsidTr="0023288B">
        <w:tc>
          <w:tcPr>
            <w:tcW w:w="10343" w:type="dxa"/>
            <w:gridSpan w:val="14"/>
          </w:tcPr>
          <w:p w14:paraId="4DC3E843" w14:textId="77777777" w:rsidR="0023288B" w:rsidRPr="00EA4C63" w:rsidRDefault="0023288B" w:rsidP="0023288B">
            <w:pPr>
              <w:rPr>
                <w:sz w:val="16"/>
                <w:szCs w:val="16"/>
              </w:rPr>
            </w:pPr>
          </w:p>
        </w:tc>
      </w:tr>
      <w:tr w:rsidR="0023288B" w14:paraId="7A7947CB" w14:textId="77777777" w:rsidTr="00496772">
        <w:tc>
          <w:tcPr>
            <w:tcW w:w="477" w:type="dxa"/>
          </w:tcPr>
          <w:p w14:paraId="221EE955" w14:textId="77777777" w:rsidR="0023288B" w:rsidRPr="00EA4C63" w:rsidRDefault="0023288B" w:rsidP="0023288B">
            <w:pPr>
              <w:rPr>
                <w:sz w:val="16"/>
                <w:szCs w:val="16"/>
                <w:lang w:val="sr-Cyrl-RS"/>
              </w:rPr>
            </w:pPr>
            <w:r w:rsidRPr="00EA4C63">
              <w:rPr>
                <w:sz w:val="16"/>
                <w:szCs w:val="16"/>
                <w:lang w:val="sr-Cyrl-RS"/>
              </w:rPr>
              <w:t>Р.Б.</w:t>
            </w:r>
          </w:p>
        </w:tc>
        <w:tc>
          <w:tcPr>
            <w:tcW w:w="1219" w:type="dxa"/>
            <w:gridSpan w:val="2"/>
          </w:tcPr>
          <w:p w14:paraId="16EA2757" w14:textId="77777777" w:rsidR="0023288B" w:rsidRPr="00EA4C63" w:rsidRDefault="0023288B" w:rsidP="0023288B">
            <w:pPr>
              <w:rPr>
                <w:sz w:val="16"/>
                <w:szCs w:val="16"/>
              </w:rPr>
            </w:pPr>
            <w:r w:rsidRPr="00EA4C63">
              <w:rPr>
                <w:sz w:val="16"/>
                <w:szCs w:val="16"/>
              </w:rPr>
              <w:t>Ознака предмета</w:t>
            </w:r>
          </w:p>
        </w:tc>
        <w:tc>
          <w:tcPr>
            <w:tcW w:w="2523" w:type="dxa"/>
            <w:gridSpan w:val="6"/>
          </w:tcPr>
          <w:p w14:paraId="2FF3F6B2" w14:textId="77777777" w:rsidR="0023288B" w:rsidRPr="00EA4C63" w:rsidRDefault="0023288B" w:rsidP="0023288B">
            <w:pPr>
              <w:rPr>
                <w:sz w:val="16"/>
                <w:szCs w:val="16"/>
              </w:rPr>
            </w:pPr>
            <w:r w:rsidRPr="00EA4C63">
              <w:rPr>
                <w:iCs/>
                <w:sz w:val="16"/>
                <w:szCs w:val="16"/>
              </w:rPr>
              <w:t>Назив предмета</w:t>
            </w:r>
            <w:r w:rsidRPr="00EA4C63">
              <w:rPr>
                <w:iCs/>
                <w:sz w:val="16"/>
                <w:szCs w:val="16"/>
                <w:lang w:val="sr-Cyrl-CS"/>
              </w:rPr>
              <w:t xml:space="preserve">     </w:t>
            </w:r>
          </w:p>
        </w:tc>
        <w:tc>
          <w:tcPr>
            <w:tcW w:w="1559" w:type="dxa"/>
            <w:gridSpan w:val="2"/>
          </w:tcPr>
          <w:p w14:paraId="3D4BC615" w14:textId="77777777" w:rsidR="0023288B" w:rsidRPr="00EA4C63" w:rsidRDefault="0023288B" w:rsidP="0023288B">
            <w:pPr>
              <w:rPr>
                <w:sz w:val="16"/>
                <w:szCs w:val="16"/>
              </w:rPr>
            </w:pPr>
            <w:r w:rsidRPr="00EA4C63">
              <w:rPr>
                <w:sz w:val="16"/>
                <w:szCs w:val="16"/>
              </w:rPr>
              <w:t>Вид наставе</w:t>
            </w:r>
          </w:p>
        </w:tc>
        <w:tc>
          <w:tcPr>
            <w:tcW w:w="3431" w:type="dxa"/>
            <w:gridSpan w:val="2"/>
          </w:tcPr>
          <w:p w14:paraId="1EFAEF0B" w14:textId="77777777" w:rsidR="0023288B" w:rsidRPr="00EA4C63" w:rsidRDefault="0023288B" w:rsidP="0023288B">
            <w:pPr>
              <w:rPr>
                <w:sz w:val="16"/>
                <w:szCs w:val="16"/>
              </w:rPr>
            </w:pPr>
            <w:r w:rsidRPr="00EA4C63">
              <w:rPr>
                <w:iCs/>
                <w:sz w:val="16"/>
                <w:szCs w:val="16"/>
              </w:rPr>
              <w:t>Назив студијског програма</w:t>
            </w:r>
          </w:p>
        </w:tc>
        <w:tc>
          <w:tcPr>
            <w:tcW w:w="1134" w:type="dxa"/>
          </w:tcPr>
          <w:p w14:paraId="1BB1438D" w14:textId="4F61D072" w:rsidR="0023288B" w:rsidRPr="00EA4C63" w:rsidRDefault="0023288B" w:rsidP="0023288B">
            <w:pPr>
              <w:rPr>
                <w:sz w:val="16"/>
                <w:szCs w:val="16"/>
              </w:rPr>
            </w:pPr>
            <w:r w:rsidRPr="00EA4C63">
              <w:rPr>
                <w:iCs/>
                <w:sz w:val="16"/>
                <w:szCs w:val="16"/>
                <w:lang w:val="ru-RU"/>
              </w:rPr>
              <w:t>В</w:t>
            </w:r>
            <w:r w:rsidRPr="00EA4C63">
              <w:rPr>
                <w:iCs/>
                <w:sz w:val="16"/>
                <w:szCs w:val="16"/>
                <w:lang w:val="sr-Cyrl-CS"/>
              </w:rPr>
              <w:t>рста студија</w:t>
            </w:r>
          </w:p>
        </w:tc>
      </w:tr>
      <w:tr w:rsidR="0023288B" w14:paraId="0B39913D" w14:textId="77777777" w:rsidTr="00496772">
        <w:tc>
          <w:tcPr>
            <w:tcW w:w="477" w:type="dxa"/>
          </w:tcPr>
          <w:p w14:paraId="19C43334" w14:textId="77777777" w:rsidR="0023288B" w:rsidRPr="00EA4C63" w:rsidRDefault="0023288B" w:rsidP="0023288B">
            <w:pPr>
              <w:rPr>
                <w:sz w:val="16"/>
                <w:szCs w:val="16"/>
                <w:lang w:val="sr-Cyrl-RS"/>
              </w:rPr>
            </w:pPr>
            <w:r w:rsidRPr="00EA4C63">
              <w:rPr>
                <w:sz w:val="16"/>
                <w:szCs w:val="16"/>
                <w:lang w:val="sr-Cyrl-RS"/>
              </w:rPr>
              <w:t>1.</w:t>
            </w:r>
          </w:p>
        </w:tc>
        <w:tc>
          <w:tcPr>
            <w:tcW w:w="1219" w:type="dxa"/>
            <w:gridSpan w:val="2"/>
            <w:vAlign w:val="center"/>
          </w:tcPr>
          <w:p w14:paraId="16ED207E" w14:textId="6013FEBC" w:rsidR="0023288B" w:rsidRPr="00626505" w:rsidRDefault="0023288B" w:rsidP="0023288B">
            <w:pPr>
              <w:rPr>
                <w:sz w:val="16"/>
                <w:szCs w:val="16"/>
              </w:rPr>
            </w:pPr>
            <w:r>
              <w:rPr>
                <w:sz w:val="16"/>
                <w:szCs w:val="16"/>
                <w:lang w:val="sr-Cyrl-RS"/>
              </w:rPr>
              <w:t>24.</w:t>
            </w:r>
            <w:r>
              <w:rPr>
                <w:sz w:val="16"/>
                <w:szCs w:val="16"/>
              </w:rPr>
              <w:t>O</w:t>
            </w:r>
            <w:r w:rsidR="00645B4D">
              <w:rPr>
                <w:sz w:val="16"/>
                <w:szCs w:val="16"/>
                <w:lang w:val="sr-Cyrl-RS"/>
              </w:rPr>
              <w:t>Х</w:t>
            </w:r>
            <w:r>
              <w:rPr>
                <w:sz w:val="16"/>
                <w:szCs w:val="16"/>
              </w:rPr>
              <w:t>01</w:t>
            </w:r>
          </w:p>
        </w:tc>
        <w:tc>
          <w:tcPr>
            <w:tcW w:w="2523" w:type="dxa"/>
            <w:gridSpan w:val="6"/>
            <w:vAlign w:val="center"/>
          </w:tcPr>
          <w:p w14:paraId="22044A02" w14:textId="77777777" w:rsidR="0023288B" w:rsidRPr="00410EA2" w:rsidRDefault="0023288B" w:rsidP="0023288B">
            <w:pPr>
              <w:rPr>
                <w:b/>
                <w:sz w:val="16"/>
                <w:szCs w:val="16"/>
                <w:lang w:val="sr-Cyrl-RS"/>
              </w:rPr>
            </w:pPr>
            <w:r>
              <w:rPr>
                <w:b/>
                <w:sz w:val="16"/>
                <w:szCs w:val="16"/>
                <w:lang w:val="sr-Cyrl-RS"/>
              </w:rPr>
              <w:t>Орална хигијена</w:t>
            </w:r>
          </w:p>
        </w:tc>
        <w:tc>
          <w:tcPr>
            <w:tcW w:w="1559" w:type="dxa"/>
            <w:gridSpan w:val="2"/>
            <w:vAlign w:val="center"/>
          </w:tcPr>
          <w:p w14:paraId="1997E61A"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73632FD6"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3F2F0E04" w14:textId="77777777" w:rsidR="0023288B" w:rsidRPr="009E1A40" w:rsidRDefault="0023288B" w:rsidP="0023288B">
            <w:pPr>
              <w:rPr>
                <w:sz w:val="16"/>
                <w:szCs w:val="16"/>
                <w:lang w:val="sr-Cyrl-RS"/>
              </w:rPr>
            </w:pPr>
            <w:r>
              <w:rPr>
                <w:sz w:val="16"/>
                <w:szCs w:val="16"/>
                <w:lang w:val="sr-Cyrl-RS"/>
              </w:rPr>
              <w:t>ИАСС</w:t>
            </w:r>
          </w:p>
        </w:tc>
      </w:tr>
      <w:tr w:rsidR="0023288B" w14:paraId="44042F68" w14:textId="77777777" w:rsidTr="00496772">
        <w:tc>
          <w:tcPr>
            <w:tcW w:w="477" w:type="dxa"/>
          </w:tcPr>
          <w:p w14:paraId="3A858636" w14:textId="77777777" w:rsidR="0023288B" w:rsidRPr="00EA4C63" w:rsidRDefault="0023288B" w:rsidP="0023288B">
            <w:pPr>
              <w:rPr>
                <w:sz w:val="16"/>
                <w:szCs w:val="16"/>
                <w:lang w:val="sr-Cyrl-RS"/>
              </w:rPr>
            </w:pPr>
            <w:r w:rsidRPr="00EA4C63">
              <w:rPr>
                <w:sz w:val="16"/>
                <w:szCs w:val="16"/>
                <w:lang w:val="sr-Cyrl-RS"/>
              </w:rPr>
              <w:t>2.</w:t>
            </w:r>
          </w:p>
        </w:tc>
        <w:tc>
          <w:tcPr>
            <w:tcW w:w="1219" w:type="dxa"/>
            <w:gridSpan w:val="2"/>
          </w:tcPr>
          <w:p w14:paraId="2F7A902C" w14:textId="78DF4BD3" w:rsidR="0023288B" w:rsidRPr="00CF5E55" w:rsidRDefault="0023288B" w:rsidP="0023288B">
            <w:pPr>
              <w:ind w:right="-20"/>
              <w:rPr>
                <w:sz w:val="16"/>
                <w:szCs w:val="16"/>
                <w:lang w:val="sr-Latn-RS"/>
              </w:rPr>
            </w:pPr>
            <w:r>
              <w:rPr>
                <w:sz w:val="16"/>
                <w:szCs w:val="16"/>
                <w:lang w:val="sr-Cyrl-RS"/>
              </w:rPr>
              <w:t>24.</w:t>
            </w:r>
            <w:r w:rsidR="00645B4D">
              <w:rPr>
                <w:sz w:val="16"/>
                <w:szCs w:val="16"/>
                <w:lang w:val="sr-Cyrl-RS"/>
              </w:rPr>
              <w:t>ПДДМ</w:t>
            </w:r>
            <w:r w:rsidRPr="00CF5E55">
              <w:rPr>
                <w:sz w:val="16"/>
                <w:szCs w:val="16"/>
                <w:lang w:val="sr-Latn-RS"/>
              </w:rPr>
              <w:t>03</w:t>
            </w:r>
          </w:p>
        </w:tc>
        <w:tc>
          <w:tcPr>
            <w:tcW w:w="2523" w:type="dxa"/>
            <w:gridSpan w:val="6"/>
          </w:tcPr>
          <w:p w14:paraId="0BF9B790" w14:textId="77777777" w:rsidR="0023288B" w:rsidRPr="00CF5E55" w:rsidRDefault="0023288B" w:rsidP="0023288B">
            <w:pPr>
              <w:spacing w:line="239" w:lineRule="auto"/>
              <w:ind w:right="396"/>
              <w:rPr>
                <w:b/>
                <w:sz w:val="16"/>
                <w:szCs w:val="16"/>
                <w:lang w:val="sr-Cyrl-RS"/>
              </w:rPr>
            </w:pPr>
            <w:r>
              <w:rPr>
                <w:b/>
                <w:sz w:val="16"/>
                <w:szCs w:val="16"/>
                <w:lang w:val="sr-Cyrl-RS"/>
              </w:rPr>
              <w:t>Принципи дијагностике у денталној медицини</w:t>
            </w:r>
          </w:p>
        </w:tc>
        <w:tc>
          <w:tcPr>
            <w:tcW w:w="1559" w:type="dxa"/>
            <w:gridSpan w:val="2"/>
            <w:vAlign w:val="center"/>
          </w:tcPr>
          <w:p w14:paraId="0603BF0C"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58C4D785"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128CF0F2" w14:textId="77777777" w:rsidR="0023288B" w:rsidRPr="00EA4C63" w:rsidRDefault="0023288B" w:rsidP="0023288B">
            <w:pPr>
              <w:rPr>
                <w:sz w:val="16"/>
                <w:szCs w:val="16"/>
              </w:rPr>
            </w:pPr>
            <w:r>
              <w:rPr>
                <w:sz w:val="16"/>
                <w:szCs w:val="16"/>
                <w:lang w:val="sr-Cyrl-RS"/>
              </w:rPr>
              <w:t>ИАСС</w:t>
            </w:r>
          </w:p>
        </w:tc>
      </w:tr>
      <w:tr w:rsidR="0023288B" w14:paraId="28895F2A" w14:textId="77777777" w:rsidTr="00496772">
        <w:tc>
          <w:tcPr>
            <w:tcW w:w="477" w:type="dxa"/>
          </w:tcPr>
          <w:p w14:paraId="6F9B8B29" w14:textId="77777777" w:rsidR="0023288B" w:rsidRPr="00EA4C63" w:rsidRDefault="0023288B" w:rsidP="0023288B">
            <w:pPr>
              <w:rPr>
                <w:sz w:val="16"/>
                <w:szCs w:val="16"/>
                <w:lang w:val="sr-Cyrl-RS"/>
              </w:rPr>
            </w:pPr>
            <w:r w:rsidRPr="00EA4C63">
              <w:rPr>
                <w:sz w:val="16"/>
                <w:szCs w:val="16"/>
                <w:lang w:val="sr-Cyrl-RS"/>
              </w:rPr>
              <w:t>3.</w:t>
            </w:r>
          </w:p>
        </w:tc>
        <w:tc>
          <w:tcPr>
            <w:tcW w:w="1219" w:type="dxa"/>
            <w:gridSpan w:val="2"/>
            <w:vAlign w:val="center"/>
          </w:tcPr>
          <w:p w14:paraId="3D3690B1" w14:textId="77777777" w:rsidR="0023288B" w:rsidRPr="00CF5E55" w:rsidRDefault="0023288B" w:rsidP="0023288B">
            <w:pPr>
              <w:rPr>
                <w:sz w:val="16"/>
                <w:szCs w:val="16"/>
                <w:lang w:val="sr-Latn-RS"/>
              </w:rPr>
            </w:pPr>
            <w:r>
              <w:rPr>
                <w:sz w:val="16"/>
                <w:szCs w:val="16"/>
                <w:lang w:val="sr-Cyrl-RS"/>
              </w:rPr>
              <w:t>24.</w:t>
            </w:r>
            <w:r>
              <w:rPr>
                <w:sz w:val="16"/>
                <w:szCs w:val="16"/>
                <w:lang w:val="sr-Latn-RS"/>
              </w:rPr>
              <w:t>OM04</w:t>
            </w:r>
          </w:p>
        </w:tc>
        <w:tc>
          <w:tcPr>
            <w:tcW w:w="2523" w:type="dxa"/>
            <w:gridSpan w:val="6"/>
          </w:tcPr>
          <w:p w14:paraId="7159A63F" w14:textId="77777777" w:rsidR="0023288B" w:rsidRPr="00CF5E55" w:rsidRDefault="0023288B" w:rsidP="0023288B">
            <w:pPr>
              <w:spacing w:line="239" w:lineRule="auto"/>
              <w:ind w:right="396"/>
              <w:rPr>
                <w:b/>
                <w:sz w:val="16"/>
                <w:szCs w:val="16"/>
                <w:lang w:val="sr-Cyrl-RS"/>
              </w:rPr>
            </w:pPr>
            <w:r>
              <w:rPr>
                <w:b/>
                <w:sz w:val="16"/>
                <w:szCs w:val="16"/>
                <w:lang w:val="sr-Cyrl-RS"/>
              </w:rPr>
              <w:t>Орална медицина</w:t>
            </w:r>
          </w:p>
        </w:tc>
        <w:tc>
          <w:tcPr>
            <w:tcW w:w="1559" w:type="dxa"/>
            <w:gridSpan w:val="2"/>
            <w:vAlign w:val="center"/>
          </w:tcPr>
          <w:p w14:paraId="174BB7D3"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4ED7D3B9"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48E23147" w14:textId="77777777" w:rsidR="0023288B" w:rsidRPr="00EA4C63" w:rsidRDefault="0023288B" w:rsidP="0023288B">
            <w:pPr>
              <w:rPr>
                <w:sz w:val="16"/>
                <w:szCs w:val="16"/>
              </w:rPr>
            </w:pPr>
            <w:r>
              <w:rPr>
                <w:sz w:val="16"/>
                <w:szCs w:val="16"/>
                <w:lang w:val="sr-Cyrl-RS"/>
              </w:rPr>
              <w:t>ИАСС</w:t>
            </w:r>
          </w:p>
        </w:tc>
      </w:tr>
      <w:tr w:rsidR="0023288B" w14:paraId="25025FA1" w14:textId="77777777" w:rsidTr="00496772">
        <w:tc>
          <w:tcPr>
            <w:tcW w:w="477" w:type="dxa"/>
          </w:tcPr>
          <w:p w14:paraId="39149717" w14:textId="77777777" w:rsidR="0023288B" w:rsidRPr="00EA4C63" w:rsidRDefault="0023288B" w:rsidP="0023288B">
            <w:pPr>
              <w:rPr>
                <w:sz w:val="16"/>
                <w:szCs w:val="16"/>
                <w:lang w:val="sr-Cyrl-RS"/>
              </w:rPr>
            </w:pPr>
            <w:r w:rsidRPr="00EA4C63">
              <w:rPr>
                <w:sz w:val="16"/>
                <w:szCs w:val="16"/>
                <w:lang w:val="sr-Cyrl-RS"/>
              </w:rPr>
              <w:t>4.</w:t>
            </w:r>
          </w:p>
        </w:tc>
        <w:tc>
          <w:tcPr>
            <w:tcW w:w="1219" w:type="dxa"/>
            <w:gridSpan w:val="2"/>
            <w:vAlign w:val="center"/>
          </w:tcPr>
          <w:p w14:paraId="65F5161C" w14:textId="1C0BF36C" w:rsidR="0023288B" w:rsidRPr="00D07EA7" w:rsidRDefault="0023288B" w:rsidP="0023288B">
            <w:pPr>
              <w:rPr>
                <w:sz w:val="16"/>
                <w:szCs w:val="16"/>
                <w:lang w:val="sr-Cyrl-RS"/>
              </w:rPr>
            </w:pPr>
            <w:r>
              <w:rPr>
                <w:sz w:val="16"/>
                <w:szCs w:val="16"/>
                <w:lang w:val="sr-Cyrl-RS"/>
              </w:rPr>
              <w:t>24.</w:t>
            </w:r>
            <w:r w:rsidR="00496772">
              <w:rPr>
                <w:sz w:val="16"/>
                <w:szCs w:val="16"/>
                <w:lang w:val="sr-Cyrl-RS"/>
              </w:rPr>
              <w:t>ОФБ</w:t>
            </w:r>
            <w:r>
              <w:rPr>
                <w:sz w:val="16"/>
                <w:szCs w:val="16"/>
                <w:lang w:val="sr-Latn-RS"/>
              </w:rPr>
              <w:t>04</w:t>
            </w:r>
          </w:p>
        </w:tc>
        <w:tc>
          <w:tcPr>
            <w:tcW w:w="2523" w:type="dxa"/>
            <w:gridSpan w:val="6"/>
          </w:tcPr>
          <w:p w14:paraId="065E1853" w14:textId="77777777" w:rsidR="0023288B" w:rsidRDefault="0023288B" w:rsidP="0023288B">
            <w:pPr>
              <w:spacing w:line="239" w:lineRule="auto"/>
              <w:ind w:right="396"/>
              <w:rPr>
                <w:b/>
                <w:sz w:val="16"/>
                <w:szCs w:val="16"/>
                <w:lang w:val="sr-Cyrl-RS"/>
              </w:rPr>
            </w:pPr>
            <w:r>
              <w:rPr>
                <w:b/>
                <w:sz w:val="16"/>
                <w:szCs w:val="16"/>
                <w:lang w:val="sr-Cyrl-RS"/>
              </w:rPr>
              <w:t>Орофацијални бол</w:t>
            </w:r>
          </w:p>
        </w:tc>
        <w:tc>
          <w:tcPr>
            <w:tcW w:w="1559" w:type="dxa"/>
            <w:gridSpan w:val="2"/>
            <w:vAlign w:val="center"/>
          </w:tcPr>
          <w:p w14:paraId="62D7EE0F"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10D4A159"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483E9C63" w14:textId="77777777" w:rsidR="0023288B" w:rsidRPr="00EA4C63" w:rsidRDefault="0023288B" w:rsidP="0023288B">
            <w:pPr>
              <w:rPr>
                <w:sz w:val="16"/>
                <w:szCs w:val="16"/>
              </w:rPr>
            </w:pPr>
            <w:r>
              <w:rPr>
                <w:sz w:val="16"/>
                <w:szCs w:val="16"/>
                <w:lang w:val="sr-Cyrl-RS"/>
              </w:rPr>
              <w:t>ИАСС</w:t>
            </w:r>
          </w:p>
        </w:tc>
      </w:tr>
      <w:tr w:rsidR="0023288B" w14:paraId="7695BA61" w14:textId="77777777" w:rsidTr="00496772">
        <w:tc>
          <w:tcPr>
            <w:tcW w:w="477" w:type="dxa"/>
          </w:tcPr>
          <w:p w14:paraId="671B58E9" w14:textId="77777777" w:rsidR="0023288B" w:rsidRPr="00EA4C63" w:rsidRDefault="0023288B" w:rsidP="0023288B">
            <w:pPr>
              <w:rPr>
                <w:sz w:val="16"/>
                <w:szCs w:val="16"/>
                <w:lang w:val="sr-Cyrl-RS"/>
              </w:rPr>
            </w:pPr>
            <w:r>
              <w:rPr>
                <w:sz w:val="16"/>
                <w:szCs w:val="16"/>
                <w:lang w:val="sr-Cyrl-RS"/>
              </w:rPr>
              <w:t>5.</w:t>
            </w:r>
          </w:p>
        </w:tc>
        <w:tc>
          <w:tcPr>
            <w:tcW w:w="1219" w:type="dxa"/>
            <w:gridSpan w:val="2"/>
            <w:vAlign w:val="center"/>
          </w:tcPr>
          <w:p w14:paraId="1F2ED00B" w14:textId="4EE26241" w:rsidR="0023288B" w:rsidRPr="00CF5E55" w:rsidRDefault="0023288B" w:rsidP="0023288B">
            <w:pPr>
              <w:rPr>
                <w:color w:val="000000"/>
                <w:sz w:val="16"/>
                <w:szCs w:val="16"/>
                <w:lang w:val="sr-Latn-RS"/>
              </w:rPr>
            </w:pPr>
            <w:r>
              <w:rPr>
                <w:color w:val="000000"/>
                <w:sz w:val="16"/>
                <w:szCs w:val="16"/>
                <w:lang w:val="sr-Cyrl-RS"/>
              </w:rPr>
              <w:t>24.</w:t>
            </w:r>
            <w:r>
              <w:rPr>
                <w:color w:val="000000"/>
                <w:sz w:val="16"/>
                <w:szCs w:val="16"/>
                <w:lang w:val="sr-Latn-RS"/>
              </w:rPr>
              <w:t>O</w:t>
            </w:r>
            <w:r w:rsidR="00496772">
              <w:rPr>
                <w:color w:val="000000"/>
                <w:sz w:val="16"/>
                <w:szCs w:val="16"/>
                <w:lang w:val="sr-Cyrl-RS"/>
              </w:rPr>
              <w:t>ПА</w:t>
            </w:r>
            <w:r>
              <w:rPr>
                <w:color w:val="000000"/>
                <w:sz w:val="16"/>
                <w:szCs w:val="16"/>
                <w:lang w:val="sr-Cyrl-RS"/>
              </w:rPr>
              <w:t>0</w:t>
            </w:r>
            <w:r>
              <w:rPr>
                <w:color w:val="000000"/>
                <w:sz w:val="16"/>
                <w:szCs w:val="16"/>
                <w:lang w:val="sr-Latn-RS"/>
              </w:rPr>
              <w:t>5</w:t>
            </w:r>
          </w:p>
        </w:tc>
        <w:tc>
          <w:tcPr>
            <w:tcW w:w="2523" w:type="dxa"/>
            <w:gridSpan w:val="6"/>
            <w:vAlign w:val="center"/>
          </w:tcPr>
          <w:p w14:paraId="61EFF0F7" w14:textId="77777777" w:rsidR="0023288B" w:rsidRPr="00410EA2" w:rsidRDefault="0023288B" w:rsidP="0023288B">
            <w:pPr>
              <w:rPr>
                <w:b/>
                <w:color w:val="000000"/>
                <w:sz w:val="16"/>
                <w:szCs w:val="16"/>
                <w:lang w:val="sr-Cyrl-RS"/>
              </w:rPr>
            </w:pPr>
            <w:r>
              <w:rPr>
                <w:b/>
                <w:color w:val="000000"/>
                <w:sz w:val="16"/>
                <w:szCs w:val="16"/>
                <w:lang w:val="sr-Cyrl-RS"/>
              </w:rPr>
              <w:t>Основи пародонтологије</w:t>
            </w:r>
          </w:p>
        </w:tc>
        <w:tc>
          <w:tcPr>
            <w:tcW w:w="1559" w:type="dxa"/>
            <w:gridSpan w:val="2"/>
            <w:vAlign w:val="center"/>
          </w:tcPr>
          <w:p w14:paraId="4CFC0BB2"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7C598EF1"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12CDA73E" w14:textId="77777777" w:rsidR="0023288B" w:rsidRPr="00EA4C63" w:rsidRDefault="0023288B" w:rsidP="0023288B">
            <w:pPr>
              <w:rPr>
                <w:sz w:val="16"/>
                <w:szCs w:val="16"/>
              </w:rPr>
            </w:pPr>
            <w:r>
              <w:rPr>
                <w:sz w:val="16"/>
                <w:szCs w:val="16"/>
                <w:lang w:val="sr-Cyrl-RS"/>
              </w:rPr>
              <w:t>ИАСС</w:t>
            </w:r>
          </w:p>
        </w:tc>
      </w:tr>
      <w:tr w:rsidR="0023288B" w14:paraId="60F7E6C8" w14:textId="77777777" w:rsidTr="00496772">
        <w:tc>
          <w:tcPr>
            <w:tcW w:w="477" w:type="dxa"/>
          </w:tcPr>
          <w:p w14:paraId="691C18AB" w14:textId="77777777" w:rsidR="0023288B" w:rsidRPr="00EA4C63" w:rsidRDefault="0023288B" w:rsidP="0023288B">
            <w:pPr>
              <w:rPr>
                <w:sz w:val="16"/>
                <w:szCs w:val="16"/>
                <w:lang w:val="sr-Cyrl-RS"/>
              </w:rPr>
            </w:pPr>
            <w:r>
              <w:rPr>
                <w:sz w:val="16"/>
                <w:szCs w:val="16"/>
                <w:lang w:val="sr-Cyrl-RS"/>
              </w:rPr>
              <w:t>6.</w:t>
            </w:r>
          </w:p>
        </w:tc>
        <w:tc>
          <w:tcPr>
            <w:tcW w:w="1219" w:type="dxa"/>
            <w:gridSpan w:val="2"/>
            <w:vAlign w:val="center"/>
          </w:tcPr>
          <w:p w14:paraId="75EB34A8" w14:textId="28736BAB" w:rsidR="0023288B" w:rsidRPr="00CF5E55" w:rsidRDefault="0023288B" w:rsidP="0023288B">
            <w:pPr>
              <w:rPr>
                <w:color w:val="000000"/>
                <w:sz w:val="16"/>
                <w:szCs w:val="16"/>
                <w:lang w:val="sr-Latn-RS"/>
              </w:rPr>
            </w:pPr>
            <w:r>
              <w:rPr>
                <w:color w:val="000000"/>
                <w:sz w:val="16"/>
                <w:szCs w:val="16"/>
                <w:lang w:val="sr-Cyrl-RS"/>
              </w:rPr>
              <w:t>24.</w:t>
            </w:r>
            <w:r w:rsidR="00496772">
              <w:rPr>
                <w:color w:val="000000"/>
                <w:sz w:val="16"/>
                <w:szCs w:val="16"/>
                <w:lang w:val="sr-Cyrl-RS"/>
              </w:rPr>
              <w:t>ПНТД</w:t>
            </w:r>
            <w:r>
              <w:rPr>
                <w:color w:val="000000"/>
                <w:sz w:val="16"/>
                <w:szCs w:val="16"/>
                <w:lang w:val="sr-Latn-RS"/>
              </w:rPr>
              <w:t>05</w:t>
            </w:r>
          </w:p>
        </w:tc>
        <w:tc>
          <w:tcPr>
            <w:tcW w:w="2523" w:type="dxa"/>
            <w:gridSpan w:val="6"/>
            <w:vAlign w:val="center"/>
          </w:tcPr>
          <w:p w14:paraId="5B4FF762" w14:textId="77777777" w:rsidR="0023288B" w:rsidRPr="00410EA2" w:rsidRDefault="0023288B" w:rsidP="0023288B">
            <w:pPr>
              <w:rPr>
                <w:b/>
                <w:color w:val="000000"/>
                <w:sz w:val="16"/>
                <w:szCs w:val="16"/>
                <w:lang w:val="sr-Cyrl-RS"/>
              </w:rPr>
            </w:pPr>
            <w:r>
              <w:rPr>
                <w:b/>
                <w:color w:val="000000"/>
                <w:sz w:val="16"/>
                <w:szCs w:val="16"/>
                <w:lang w:val="sr-Cyrl-RS"/>
              </w:rPr>
              <w:t>Примена нових технологија у денталној медицини</w:t>
            </w:r>
          </w:p>
        </w:tc>
        <w:tc>
          <w:tcPr>
            <w:tcW w:w="1559" w:type="dxa"/>
            <w:gridSpan w:val="2"/>
            <w:vAlign w:val="center"/>
          </w:tcPr>
          <w:p w14:paraId="25D2493D"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0F506C73"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1B5D2F9A" w14:textId="77777777" w:rsidR="0023288B" w:rsidRPr="00EA4C63" w:rsidRDefault="0023288B" w:rsidP="0023288B">
            <w:pPr>
              <w:rPr>
                <w:sz w:val="16"/>
                <w:szCs w:val="16"/>
              </w:rPr>
            </w:pPr>
            <w:r>
              <w:rPr>
                <w:sz w:val="16"/>
                <w:szCs w:val="16"/>
                <w:lang w:val="sr-Cyrl-RS"/>
              </w:rPr>
              <w:t>ИАСС</w:t>
            </w:r>
          </w:p>
        </w:tc>
      </w:tr>
      <w:tr w:rsidR="0023288B" w14:paraId="2DC9C073" w14:textId="77777777" w:rsidTr="00496772">
        <w:tc>
          <w:tcPr>
            <w:tcW w:w="477" w:type="dxa"/>
          </w:tcPr>
          <w:p w14:paraId="215D7D92" w14:textId="77777777" w:rsidR="0023288B" w:rsidRPr="00EA4C63" w:rsidRDefault="0023288B" w:rsidP="0023288B">
            <w:pPr>
              <w:rPr>
                <w:sz w:val="16"/>
                <w:szCs w:val="16"/>
                <w:lang w:val="sr-Cyrl-RS"/>
              </w:rPr>
            </w:pPr>
            <w:r>
              <w:rPr>
                <w:sz w:val="16"/>
                <w:szCs w:val="16"/>
                <w:lang w:val="sr-Cyrl-RS"/>
              </w:rPr>
              <w:t>7.</w:t>
            </w:r>
          </w:p>
        </w:tc>
        <w:tc>
          <w:tcPr>
            <w:tcW w:w="1219" w:type="dxa"/>
            <w:gridSpan w:val="2"/>
            <w:vAlign w:val="center"/>
          </w:tcPr>
          <w:p w14:paraId="1AA707A2" w14:textId="3074FEDC" w:rsidR="0023288B" w:rsidRPr="00CF5E55" w:rsidRDefault="0023288B" w:rsidP="0023288B">
            <w:pPr>
              <w:rPr>
                <w:color w:val="000000"/>
                <w:sz w:val="16"/>
                <w:szCs w:val="16"/>
                <w:lang w:val="sr-Latn-RS"/>
              </w:rPr>
            </w:pPr>
            <w:r>
              <w:rPr>
                <w:color w:val="000000"/>
                <w:sz w:val="16"/>
                <w:szCs w:val="16"/>
                <w:lang w:val="sr-Cyrl-RS"/>
              </w:rPr>
              <w:t>24.</w:t>
            </w:r>
            <w:r w:rsidR="00496772">
              <w:rPr>
                <w:color w:val="000000"/>
                <w:sz w:val="16"/>
                <w:szCs w:val="16"/>
                <w:lang w:val="sr-Cyrl-RS"/>
              </w:rPr>
              <w:t>КП</w:t>
            </w:r>
            <w:r>
              <w:rPr>
                <w:color w:val="000000"/>
                <w:sz w:val="16"/>
                <w:szCs w:val="16"/>
                <w:lang w:val="sr-Latn-RS"/>
              </w:rPr>
              <w:t>06</w:t>
            </w:r>
          </w:p>
        </w:tc>
        <w:tc>
          <w:tcPr>
            <w:tcW w:w="2523" w:type="dxa"/>
            <w:gridSpan w:val="6"/>
            <w:vAlign w:val="center"/>
          </w:tcPr>
          <w:p w14:paraId="14DC912B" w14:textId="77777777" w:rsidR="0023288B" w:rsidRPr="00410EA2" w:rsidRDefault="0023288B" w:rsidP="0023288B">
            <w:pPr>
              <w:rPr>
                <w:b/>
                <w:color w:val="000000"/>
                <w:sz w:val="16"/>
                <w:szCs w:val="16"/>
                <w:lang w:val="sr-Cyrl-RS"/>
              </w:rPr>
            </w:pPr>
            <w:r>
              <w:rPr>
                <w:b/>
                <w:color w:val="000000"/>
                <w:sz w:val="16"/>
                <w:szCs w:val="16"/>
                <w:lang w:val="sr-Cyrl-RS"/>
              </w:rPr>
              <w:t>Клиничка пародонтологија</w:t>
            </w:r>
          </w:p>
        </w:tc>
        <w:tc>
          <w:tcPr>
            <w:tcW w:w="1559" w:type="dxa"/>
            <w:gridSpan w:val="2"/>
            <w:vAlign w:val="center"/>
          </w:tcPr>
          <w:p w14:paraId="6CB9E4C0"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32899A8E"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63FAF65A" w14:textId="77777777" w:rsidR="0023288B" w:rsidRPr="00EA4C63" w:rsidRDefault="0023288B" w:rsidP="0023288B">
            <w:pPr>
              <w:rPr>
                <w:sz w:val="16"/>
                <w:szCs w:val="16"/>
              </w:rPr>
            </w:pPr>
            <w:r>
              <w:rPr>
                <w:sz w:val="16"/>
                <w:szCs w:val="16"/>
                <w:lang w:val="sr-Cyrl-RS"/>
              </w:rPr>
              <w:t>ИАСС</w:t>
            </w:r>
          </w:p>
        </w:tc>
      </w:tr>
      <w:tr w:rsidR="0023288B" w14:paraId="2E718A4A" w14:textId="77777777" w:rsidTr="00496772">
        <w:tc>
          <w:tcPr>
            <w:tcW w:w="477" w:type="dxa"/>
          </w:tcPr>
          <w:p w14:paraId="2FE8C8E1" w14:textId="77777777" w:rsidR="0023288B" w:rsidRPr="00EA4C63" w:rsidRDefault="0023288B" w:rsidP="0023288B">
            <w:pPr>
              <w:rPr>
                <w:sz w:val="16"/>
                <w:szCs w:val="16"/>
                <w:lang w:val="sr-Cyrl-RS"/>
              </w:rPr>
            </w:pPr>
            <w:r>
              <w:rPr>
                <w:sz w:val="16"/>
                <w:szCs w:val="16"/>
                <w:lang w:val="sr-Cyrl-RS"/>
              </w:rPr>
              <w:t>8.</w:t>
            </w:r>
          </w:p>
        </w:tc>
        <w:tc>
          <w:tcPr>
            <w:tcW w:w="1219" w:type="dxa"/>
            <w:gridSpan w:val="2"/>
            <w:vAlign w:val="center"/>
          </w:tcPr>
          <w:p w14:paraId="106F360F" w14:textId="7058FDCF" w:rsidR="0023288B" w:rsidRPr="00CF5E55" w:rsidRDefault="0023288B" w:rsidP="0023288B">
            <w:pPr>
              <w:rPr>
                <w:color w:val="000000"/>
                <w:sz w:val="16"/>
                <w:szCs w:val="16"/>
                <w:lang w:val="sr-Latn-RS"/>
              </w:rPr>
            </w:pPr>
            <w:r>
              <w:rPr>
                <w:color w:val="000000"/>
                <w:sz w:val="16"/>
                <w:szCs w:val="16"/>
                <w:lang w:val="sr-Cyrl-RS"/>
              </w:rPr>
              <w:t>24.</w:t>
            </w:r>
            <w:r w:rsidR="00496772">
              <w:rPr>
                <w:color w:val="000000"/>
                <w:sz w:val="16"/>
                <w:szCs w:val="16"/>
                <w:lang w:val="sr-Cyrl-RS"/>
              </w:rPr>
              <w:t>УСС</w:t>
            </w:r>
            <w:r>
              <w:rPr>
                <w:color w:val="000000"/>
                <w:sz w:val="16"/>
                <w:szCs w:val="16"/>
                <w:lang w:val="sr-Cyrl-RS"/>
              </w:rPr>
              <w:t>0</w:t>
            </w:r>
            <w:r>
              <w:rPr>
                <w:color w:val="000000"/>
                <w:sz w:val="16"/>
                <w:szCs w:val="16"/>
                <w:lang w:val="sr-Latn-RS"/>
              </w:rPr>
              <w:t>6</w:t>
            </w:r>
          </w:p>
        </w:tc>
        <w:tc>
          <w:tcPr>
            <w:tcW w:w="2523" w:type="dxa"/>
            <w:gridSpan w:val="6"/>
            <w:vAlign w:val="center"/>
          </w:tcPr>
          <w:p w14:paraId="15799A85" w14:textId="77777777" w:rsidR="0023288B" w:rsidRPr="00410EA2" w:rsidRDefault="0023288B" w:rsidP="0023288B">
            <w:pPr>
              <w:rPr>
                <w:b/>
                <w:color w:val="000000"/>
                <w:sz w:val="16"/>
                <w:szCs w:val="16"/>
                <w:lang w:val="sr-Cyrl-RS"/>
              </w:rPr>
            </w:pPr>
            <w:r>
              <w:rPr>
                <w:b/>
                <w:color w:val="000000"/>
                <w:sz w:val="16"/>
                <w:szCs w:val="16"/>
                <w:lang w:val="sr-Cyrl-RS"/>
              </w:rPr>
              <w:t>Ургентна стања у стоматологији</w:t>
            </w:r>
          </w:p>
        </w:tc>
        <w:tc>
          <w:tcPr>
            <w:tcW w:w="1559" w:type="dxa"/>
            <w:gridSpan w:val="2"/>
            <w:vAlign w:val="center"/>
          </w:tcPr>
          <w:p w14:paraId="75299536"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574E41F6"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70455241" w14:textId="77777777" w:rsidR="0023288B" w:rsidRPr="00EA4C63" w:rsidRDefault="0023288B" w:rsidP="0023288B">
            <w:pPr>
              <w:rPr>
                <w:sz w:val="16"/>
                <w:szCs w:val="16"/>
              </w:rPr>
            </w:pPr>
            <w:r>
              <w:rPr>
                <w:sz w:val="16"/>
                <w:szCs w:val="16"/>
                <w:lang w:val="sr-Cyrl-RS"/>
              </w:rPr>
              <w:t>ИАСС</w:t>
            </w:r>
          </w:p>
        </w:tc>
      </w:tr>
      <w:tr w:rsidR="0023288B" w14:paraId="40AF1B2A" w14:textId="77777777" w:rsidTr="00496772">
        <w:tc>
          <w:tcPr>
            <w:tcW w:w="477" w:type="dxa"/>
          </w:tcPr>
          <w:p w14:paraId="54D30A54" w14:textId="77777777" w:rsidR="0023288B" w:rsidRPr="00EA4C63" w:rsidRDefault="0023288B" w:rsidP="0023288B">
            <w:pPr>
              <w:rPr>
                <w:sz w:val="16"/>
                <w:szCs w:val="16"/>
                <w:lang w:val="sr-Cyrl-RS"/>
              </w:rPr>
            </w:pPr>
            <w:r>
              <w:rPr>
                <w:sz w:val="16"/>
                <w:szCs w:val="16"/>
                <w:lang w:val="sr-Cyrl-RS"/>
              </w:rPr>
              <w:t>9.</w:t>
            </w:r>
          </w:p>
        </w:tc>
        <w:tc>
          <w:tcPr>
            <w:tcW w:w="1219" w:type="dxa"/>
            <w:gridSpan w:val="2"/>
            <w:vAlign w:val="center"/>
          </w:tcPr>
          <w:p w14:paraId="3F40235D" w14:textId="2CB0D821" w:rsidR="0023288B" w:rsidRPr="00CF5E55" w:rsidRDefault="0023288B" w:rsidP="0023288B">
            <w:pPr>
              <w:rPr>
                <w:color w:val="000000"/>
                <w:sz w:val="16"/>
                <w:szCs w:val="16"/>
                <w:lang w:val="sr-Latn-RS"/>
              </w:rPr>
            </w:pPr>
            <w:r>
              <w:rPr>
                <w:color w:val="000000"/>
                <w:sz w:val="16"/>
                <w:szCs w:val="16"/>
                <w:lang w:val="sr-Cyrl-RS"/>
              </w:rPr>
              <w:t>24.</w:t>
            </w:r>
            <w:r w:rsidR="00496772">
              <w:rPr>
                <w:color w:val="000000"/>
                <w:sz w:val="16"/>
                <w:szCs w:val="16"/>
                <w:lang w:val="sr-Cyrl-RS"/>
              </w:rPr>
              <w:t>СЛОП</w:t>
            </w:r>
            <w:r>
              <w:rPr>
                <w:color w:val="000000"/>
                <w:sz w:val="16"/>
                <w:szCs w:val="16"/>
                <w:lang w:val="sr-Latn-RS"/>
              </w:rPr>
              <w:t>06</w:t>
            </w:r>
          </w:p>
        </w:tc>
        <w:tc>
          <w:tcPr>
            <w:tcW w:w="2523" w:type="dxa"/>
            <w:gridSpan w:val="6"/>
            <w:vAlign w:val="center"/>
          </w:tcPr>
          <w:p w14:paraId="1A998160" w14:textId="77777777" w:rsidR="0023288B" w:rsidRPr="00410EA2" w:rsidRDefault="0023288B" w:rsidP="0023288B">
            <w:pPr>
              <w:rPr>
                <w:b/>
                <w:color w:val="000000"/>
                <w:sz w:val="16"/>
                <w:szCs w:val="16"/>
                <w:lang w:val="sr-Cyrl-RS"/>
              </w:rPr>
            </w:pPr>
            <w:r>
              <w:rPr>
                <w:b/>
                <w:color w:val="000000"/>
                <w:sz w:val="16"/>
                <w:szCs w:val="16"/>
                <w:lang w:val="sr-Cyrl-RS"/>
              </w:rPr>
              <w:t>Стоматолошко лечење онколошких пацијената</w:t>
            </w:r>
          </w:p>
        </w:tc>
        <w:tc>
          <w:tcPr>
            <w:tcW w:w="1559" w:type="dxa"/>
            <w:gridSpan w:val="2"/>
            <w:vAlign w:val="center"/>
          </w:tcPr>
          <w:p w14:paraId="0E050A82"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7270CD67"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6C84E0C0" w14:textId="77777777" w:rsidR="0023288B" w:rsidRPr="00EA4C63" w:rsidRDefault="0023288B" w:rsidP="0023288B">
            <w:pPr>
              <w:rPr>
                <w:sz w:val="16"/>
                <w:szCs w:val="16"/>
              </w:rPr>
            </w:pPr>
            <w:r>
              <w:rPr>
                <w:sz w:val="16"/>
                <w:szCs w:val="16"/>
                <w:lang w:val="sr-Cyrl-RS"/>
              </w:rPr>
              <w:t>ИАСС</w:t>
            </w:r>
          </w:p>
        </w:tc>
      </w:tr>
      <w:tr w:rsidR="0023288B" w14:paraId="089461EE" w14:textId="77777777" w:rsidTr="00496772">
        <w:tc>
          <w:tcPr>
            <w:tcW w:w="477" w:type="dxa"/>
          </w:tcPr>
          <w:p w14:paraId="18B1E603" w14:textId="77777777" w:rsidR="0023288B" w:rsidRPr="00EA4C63" w:rsidRDefault="0023288B" w:rsidP="0023288B">
            <w:pPr>
              <w:rPr>
                <w:sz w:val="16"/>
                <w:szCs w:val="16"/>
                <w:lang w:val="sr-Cyrl-RS"/>
              </w:rPr>
            </w:pPr>
            <w:r>
              <w:rPr>
                <w:sz w:val="16"/>
                <w:szCs w:val="16"/>
                <w:lang w:val="sr-Cyrl-RS"/>
              </w:rPr>
              <w:t>10.</w:t>
            </w:r>
          </w:p>
        </w:tc>
        <w:tc>
          <w:tcPr>
            <w:tcW w:w="1219" w:type="dxa"/>
            <w:gridSpan w:val="2"/>
            <w:vAlign w:val="center"/>
          </w:tcPr>
          <w:p w14:paraId="7BD1CD10" w14:textId="20A93754" w:rsidR="0023288B" w:rsidRPr="00CF5E55" w:rsidRDefault="0023288B" w:rsidP="0023288B">
            <w:pPr>
              <w:rPr>
                <w:color w:val="000000"/>
                <w:sz w:val="16"/>
                <w:szCs w:val="16"/>
                <w:lang w:val="sr-Latn-RS"/>
              </w:rPr>
            </w:pPr>
            <w:r>
              <w:rPr>
                <w:color w:val="000000"/>
                <w:sz w:val="16"/>
                <w:szCs w:val="16"/>
                <w:lang w:val="sr-Cyrl-RS"/>
              </w:rPr>
              <w:t>24.</w:t>
            </w:r>
            <w:r w:rsidR="00496772">
              <w:rPr>
                <w:color w:val="000000"/>
                <w:sz w:val="16"/>
                <w:szCs w:val="16"/>
                <w:lang w:val="sr-Cyrl-RS"/>
              </w:rPr>
              <w:t>СЗПП</w:t>
            </w:r>
            <w:r>
              <w:rPr>
                <w:color w:val="000000"/>
                <w:sz w:val="16"/>
                <w:szCs w:val="16"/>
                <w:lang w:val="sr-Latn-RS"/>
              </w:rPr>
              <w:t>06</w:t>
            </w:r>
          </w:p>
        </w:tc>
        <w:tc>
          <w:tcPr>
            <w:tcW w:w="2523" w:type="dxa"/>
            <w:gridSpan w:val="6"/>
            <w:vAlign w:val="center"/>
          </w:tcPr>
          <w:p w14:paraId="3AB4E60F" w14:textId="77777777" w:rsidR="0023288B" w:rsidRPr="00CF5E55" w:rsidRDefault="0023288B" w:rsidP="0023288B">
            <w:pPr>
              <w:rPr>
                <w:b/>
                <w:color w:val="000000"/>
                <w:sz w:val="16"/>
                <w:szCs w:val="16"/>
                <w:lang w:val="sr-Latn-RS"/>
              </w:rPr>
            </w:pPr>
            <w:r>
              <w:rPr>
                <w:b/>
                <w:color w:val="000000"/>
                <w:sz w:val="16"/>
                <w:szCs w:val="16"/>
                <w:lang w:val="sr-Cyrl-RS"/>
              </w:rPr>
              <w:t>Стоматолошка заштита особа са посебним потребама</w:t>
            </w:r>
          </w:p>
        </w:tc>
        <w:tc>
          <w:tcPr>
            <w:tcW w:w="1559" w:type="dxa"/>
            <w:gridSpan w:val="2"/>
            <w:vAlign w:val="center"/>
          </w:tcPr>
          <w:p w14:paraId="48EAA20B" w14:textId="77777777" w:rsidR="0023288B" w:rsidRPr="00410EA2"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6C575C9B" w14:textId="77777777" w:rsidR="0023288B" w:rsidRPr="00410EA2" w:rsidRDefault="0023288B" w:rsidP="0023288B">
            <w:pPr>
              <w:rPr>
                <w:sz w:val="16"/>
                <w:szCs w:val="16"/>
                <w:lang w:val="sr-Cyrl-RS"/>
              </w:rPr>
            </w:pPr>
            <w:r>
              <w:rPr>
                <w:sz w:val="16"/>
                <w:szCs w:val="16"/>
                <w:lang w:val="sr-Cyrl-RS"/>
              </w:rPr>
              <w:t>Интегрисане академске студије стоматологије</w:t>
            </w:r>
          </w:p>
        </w:tc>
        <w:tc>
          <w:tcPr>
            <w:tcW w:w="1134" w:type="dxa"/>
          </w:tcPr>
          <w:p w14:paraId="6E8893A0" w14:textId="77777777" w:rsidR="0023288B" w:rsidRPr="00EA4C63" w:rsidRDefault="0023288B" w:rsidP="0023288B">
            <w:pPr>
              <w:rPr>
                <w:sz w:val="16"/>
                <w:szCs w:val="16"/>
              </w:rPr>
            </w:pPr>
            <w:r>
              <w:rPr>
                <w:sz w:val="16"/>
                <w:szCs w:val="16"/>
                <w:lang w:val="sr-Cyrl-RS"/>
              </w:rPr>
              <w:t>ИАСС</w:t>
            </w:r>
          </w:p>
        </w:tc>
      </w:tr>
      <w:tr w:rsidR="0023288B" w14:paraId="49B73CD6" w14:textId="77777777" w:rsidTr="00496772">
        <w:tc>
          <w:tcPr>
            <w:tcW w:w="477" w:type="dxa"/>
          </w:tcPr>
          <w:p w14:paraId="3F7DA43A" w14:textId="77777777" w:rsidR="0023288B" w:rsidRDefault="0023288B" w:rsidP="0023288B">
            <w:pPr>
              <w:rPr>
                <w:sz w:val="16"/>
                <w:szCs w:val="16"/>
                <w:lang w:val="sr-Cyrl-RS"/>
              </w:rPr>
            </w:pPr>
            <w:r>
              <w:rPr>
                <w:sz w:val="16"/>
                <w:szCs w:val="16"/>
                <w:lang w:val="sr-Cyrl-RS"/>
              </w:rPr>
              <w:t>11.</w:t>
            </w:r>
          </w:p>
        </w:tc>
        <w:tc>
          <w:tcPr>
            <w:tcW w:w="1219" w:type="dxa"/>
            <w:gridSpan w:val="2"/>
            <w:vAlign w:val="center"/>
          </w:tcPr>
          <w:p w14:paraId="52122AD2" w14:textId="36920FB4" w:rsidR="0023288B" w:rsidRDefault="0023288B" w:rsidP="0023288B">
            <w:pPr>
              <w:rPr>
                <w:color w:val="000000"/>
                <w:sz w:val="16"/>
                <w:szCs w:val="16"/>
                <w:lang w:val="sr-Cyrl-RS"/>
              </w:rPr>
            </w:pPr>
            <w:r>
              <w:rPr>
                <w:color w:val="000000"/>
                <w:sz w:val="16"/>
                <w:szCs w:val="16"/>
                <w:lang w:val="sr-Cyrl-RS"/>
              </w:rPr>
              <w:t xml:space="preserve">20. </w:t>
            </w:r>
            <w:r w:rsidR="00496772">
              <w:rPr>
                <w:color w:val="000000"/>
                <w:sz w:val="16"/>
                <w:szCs w:val="16"/>
                <w:lang w:val="sr-Cyrl-RS"/>
              </w:rPr>
              <w:t>ОПМЕ</w:t>
            </w:r>
            <w:r>
              <w:rPr>
                <w:color w:val="000000"/>
                <w:sz w:val="16"/>
                <w:szCs w:val="16"/>
                <w:lang w:val="sr-Cyrl-RS"/>
              </w:rPr>
              <w:t>06</w:t>
            </w:r>
          </w:p>
        </w:tc>
        <w:tc>
          <w:tcPr>
            <w:tcW w:w="2523" w:type="dxa"/>
            <w:gridSpan w:val="6"/>
            <w:vAlign w:val="center"/>
          </w:tcPr>
          <w:p w14:paraId="1E01ADC2" w14:textId="77777777" w:rsidR="0023288B" w:rsidRDefault="0023288B" w:rsidP="0023288B">
            <w:pPr>
              <w:rPr>
                <w:b/>
                <w:color w:val="000000"/>
                <w:sz w:val="16"/>
                <w:szCs w:val="16"/>
                <w:lang w:val="sr-Cyrl-RS"/>
              </w:rPr>
            </w:pPr>
            <w:r>
              <w:rPr>
                <w:b/>
                <w:color w:val="000000"/>
                <w:sz w:val="16"/>
                <w:szCs w:val="16"/>
                <w:lang w:val="sr-Cyrl-RS"/>
              </w:rPr>
              <w:t xml:space="preserve">Општа орална медицина </w:t>
            </w:r>
          </w:p>
        </w:tc>
        <w:tc>
          <w:tcPr>
            <w:tcW w:w="1559" w:type="dxa"/>
            <w:gridSpan w:val="2"/>
            <w:vAlign w:val="center"/>
          </w:tcPr>
          <w:p w14:paraId="41739B6E" w14:textId="77777777" w:rsidR="0023288B" w:rsidRDefault="0023288B" w:rsidP="0023288B">
            <w:pPr>
              <w:rPr>
                <w:sz w:val="16"/>
                <w:szCs w:val="16"/>
                <w:lang w:val="sr-Cyrl-RS"/>
              </w:rPr>
            </w:pPr>
            <w:r>
              <w:rPr>
                <w:sz w:val="16"/>
                <w:szCs w:val="16"/>
                <w:lang w:val="sr-Cyrl-RS"/>
              </w:rPr>
              <w:t>Теоријска настава</w:t>
            </w:r>
          </w:p>
        </w:tc>
        <w:tc>
          <w:tcPr>
            <w:tcW w:w="3431" w:type="dxa"/>
            <w:gridSpan w:val="2"/>
            <w:vAlign w:val="center"/>
          </w:tcPr>
          <w:p w14:paraId="0B1EAE65" w14:textId="77777777" w:rsidR="0023288B" w:rsidRDefault="0023288B" w:rsidP="0023288B">
            <w:pPr>
              <w:rPr>
                <w:sz w:val="16"/>
                <w:szCs w:val="16"/>
                <w:lang w:val="sr-Cyrl-RS"/>
              </w:rPr>
            </w:pPr>
            <w:r>
              <w:rPr>
                <w:sz w:val="16"/>
                <w:szCs w:val="16"/>
                <w:lang w:val="sr-Cyrl-RS"/>
              </w:rPr>
              <w:t>Интегрисане академске студије медицине</w:t>
            </w:r>
          </w:p>
        </w:tc>
        <w:tc>
          <w:tcPr>
            <w:tcW w:w="1134" w:type="dxa"/>
          </w:tcPr>
          <w:p w14:paraId="33150D98" w14:textId="77777777" w:rsidR="0023288B" w:rsidRDefault="0023288B" w:rsidP="0023288B">
            <w:pPr>
              <w:rPr>
                <w:sz w:val="16"/>
                <w:szCs w:val="16"/>
                <w:lang w:val="sr-Cyrl-RS"/>
              </w:rPr>
            </w:pPr>
            <w:r>
              <w:rPr>
                <w:sz w:val="16"/>
                <w:szCs w:val="16"/>
                <w:lang w:val="sr-Cyrl-RS"/>
              </w:rPr>
              <w:t>ИАСМ</w:t>
            </w:r>
          </w:p>
        </w:tc>
      </w:tr>
      <w:tr w:rsidR="0023288B" w14:paraId="1133044C" w14:textId="77777777" w:rsidTr="0023288B">
        <w:tc>
          <w:tcPr>
            <w:tcW w:w="10343" w:type="dxa"/>
            <w:gridSpan w:val="14"/>
          </w:tcPr>
          <w:p w14:paraId="15A5B590" w14:textId="77777777" w:rsidR="0023288B" w:rsidRPr="004C1E60" w:rsidRDefault="0023288B" w:rsidP="0023288B">
            <w:pPr>
              <w:rPr>
                <w:b/>
                <w:sz w:val="16"/>
                <w:szCs w:val="16"/>
                <w:lang w:val="sr-Cyrl-CS"/>
              </w:rPr>
            </w:pPr>
            <w:r w:rsidRPr="00EA4C63">
              <w:rPr>
                <w:b/>
                <w:sz w:val="16"/>
                <w:szCs w:val="16"/>
                <w:lang w:val="sr-Cyrl-CS"/>
              </w:rPr>
              <w:t>Репрезентативне референце (минимално 5 не више од 10)</w:t>
            </w:r>
          </w:p>
        </w:tc>
      </w:tr>
      <w:tr w:rsidR="0023288B" w14:paraId="7BA56B73" w14:textId="77777777" w:rsidTr="0023288B">
        <w:tc>
          <w:tcPr>
            <w:tcW w:w="477" w:type="dxa"/>
          </w:tcPr>
          <w:p w14:paraId="6D3886D0" w14:textId="77777777" w:rsidR="0023288B" w:rsidRPr="00EA4C63" w:rsidRDefault="0023288B" w:rsidP="0023288B">
            <w:pPr>
              <w:jc w:val="center"/>
              <w:rPr>
                <w:sz w:val="16"/>
                <w:szCs w:val="16"/>
              </w:rPr>
            </w:pPr>
            <w:r w:rsidRPr="00EA4C63">
              <w:rPr>
                <w:sz w:val="16"/>
                <w:szCs w:val="16"/>
                <w:lang w:val="sr-Cyrl-RS"/>
              </w:rPr>
              <w:t>1.</w:t>
            </w:r>
          </w:p>
        </w:tc>
        <w:tc>
          <w:tcPr>
            <w:tcW w:w="9866" w:type="dxa"/>
            <w:gridSpan w:val="13"/>
            <w:vAlign w:val="center"/>
          </w:tcPr>
          <w:p w14:paraId="2C98C40A" w14:textId="77777777" w:rsidR="0023288B" w:rsidRPr="00BE6DBA" w:rsidRDefault="0023288B" w:rsidP="0023288B">
            <w:pPr>
              <w:tabs>
                <w:tab w:val="left" w:pos="567"/>
              </w:tabs>
              <w:rPr>
                <w:sz w:val="16"/>
                <w:szCs w:val="16"/>
              </w:rPr>
            </w:pPr>
            <w:r>
              <w:rPr>
                <w:color w:val="2E2E2E"/>
                <w:sz w:val="16"/>
                <w:szCs w:val="16"/>
              </w:rPr>
              <w:t xml:space="preserve">Stanisic D, </w:t>
            </w:r>
            <w:r w:rsidRPr="00204412">
              <w:rPr>
                <w:b/>
                <w:color w:val="2E2E2E"/>
                <w:sz w:val="16"/>
                <w:szCs w:val="16"/>
              </w:rPr>
              <w:t>Dakovic D</w:t>
            </w:r>
            <w:r>
              <w:rPr>
                <w:color w:val="2E2E2E"/>
                <w:sz w:val="16"/>
                <w:szCs w:val="16"/>
              </w:rPr>
              <w:t xml:space="preserve">, Kozomara R, Mladenovic R, Mijailovic S, Djurdjevic M, Jovanovic D, Vujović S. </w:t>
            </w:r>
            <w:r w:rsidRPr="00204412">
              <w:rPr>
                <w:color w:val="2E2E2E"/>
                <w:sz w:val="16"/>
                <w:szCs w:val="16"/>
              </w:rPr>
              <w:t>Translation, transcultural adaptation, and validation of the Serbian version of the University of Washington Quality of Life (UW-QoL) Questionnaire - a pilot study</w:t>
            </w:r>
            <w:r>
              <w:rPr>
                <w:color w:val="2E2E2E"/>
                <w:sz w:val="16"/>
                <w:szCs w:val="16"/>
              </w:rPr>
              <w:t>. VSP. 2024; 81 (3): 150-161</w:t>
            </w:r>
          </w:p>
        </w:tc>
      </w:tr>
      <w:tr w:rsidR="0023288B" w14:paraId="04544AE9" w14:textId="77777777" w:rsidTr="0023288B">
        <w:tc>
          <w:tcPr>
            <w:tcW w:w="477" w:type="dxa"/>
          </w:tcPr>
          <w:p w14:paraId="14182759" w14:textId="77777777" w:rsidR="0023288B" w:rsidRPr="00331ECA" w:rsidRDefault="0023288B" w:rsidP="0023288B">
            <w:pPr>
              <w:jc w:val="center"/>
              <w:rPr>
                <w:sz w:val="16"/>
                <w:szCs w:val="16"/>
                <w:lang w:val="sr-Latn-RS"/>
              </w:rPr>
            </w:pPr>
            <w:r>
              <w:rPr>
                <w:sz w:val="16"/>
                <w:szCs w:val="16"/>
                <w:lang w:val="sr-Latn-RS"/>
              </w:rPr>
              <w:t>2.</w:t>
            </w:r>
          </w:p>
        </w:tc>
        <w:tc>
          <w:tcPr>
            <w:tcW w:w="9866" w:type="dxa"/>
            <w:gridSpan w:val="13"/>
            <w:vAlign w:val="center"/>
          </w:tcPr>
          <w:p w14:paraId="7DAA2B83" w14:textId="77777777" w:rsidR="0023288B" w:rsidRPr="00025968" w:rsidRDefault="0023288B" w:rsidP="0023288B">
            <w:pPr>
              <w:tabs>
                <w:tab w:val="left" w:pos="567"/>
              </w:tabs>
              <w:rPr>
                <w:b/>
                <w:sz w:val="16"/>
                <w:szCs w:val="16"/>
              </w:rPr>
            </w:pPr>
            <w:r w:rsidRPr="00025968">
              <w:rPr>
                <w:b/>
                <w:sz w:val="16"/>
                <w:szCs w:val="16"/>
              </w:rPr>
              <w:t>Dakovic D</w:t>
            </w:r>
            <w:r w:rsidRPr="001B3242">
              <w:rPr>
                <w:sz w:val="16"/>
                <w:szCs w:val="16"/>
              </w:rPr>
              <w:t xml:space="preserve">, Mladenovic R, Ristic Lj, Jevtovic R, Videnovic N, Bukumiric Z. Effectiveness of an intraoral thermoformed splint with magnet device in patients with xerostomia and hyposalivation: A pilot study. </w:t>
            </w:r>
            <w:r w:rsidRPr="00FB1A07">
              <w:rPr>
                <w:i/>
                <w:sz w:val="16"/>
                <w:szCs w:val="16"/>
              </w:rPr>
              <w:t>Journal of Oral Pathology and Medicine</w:t>
            </w:r>
            <w:r w:rsidRPr="001B3242">
              <w:rPr>
                <w:sz w:val="16"/>
                <w:szCs w:val="16"/>
              </w:rPr>
              <w:t xml:space="preserve"> </w:t>
            </w:r>
            <w:r w:rsidRPr="001B3242">
              <w:rPr>
                <w:sz w:val="16"/>
                <w:szCs w:val="16"/>
                <w:lang w:val="sr-Cyrl-RS"/>
              </w:rPr>
              <w:t>2021;50(2);244-250</w:t>
            </w:r>
          </w:p>
        </w:tc>
      </w:tr>
      <w:tr w:rsidR="0023288B" w14:paraId="438D36B8" w14:textId="77777777" w:rsidTr="0023288B">
        <w:tc>
          <w:tcPr>
            <w:tcW w:w="477" w:type="dxa"/>
          </w:tcPr>
          <w:p w14:paraId="30CA8C1C" w14:textId="77777777" w:rsidR="0023288B" w:rsidRPr="00EA4C63" w:rsidRDefault="0023288B" w:rsidP="0023288B">
            <w:pPr>
              <w:jc w:val="center"/>
              <w:rPr>
                <w:sz w:val="16"/>
                <w:szCs w:val="16"/>
              </w:rPr>
            </w:pPr>
            <w:r>
              <w:rPr>
                <w:sz w:val="16"/>
                <w:szCs w:val="16"/>
                <w:lang w:val="sr-Latn-RS"/>
              </w:rPr>
              <w:t>3</w:t>
            </w:r>
            <w:r w:rsidRPr="00EA4C63">
              <w:rPr>
                <w:sz w:val="16"/>
                <w:szCs w:val="16"/>
                <w:lang w:val="sr-Cyrl-RS"/>
              </w:rPr>
              <w:t>.</w:t>
            </w:r>
          </w:p>
        </w:tc>
        <w:tc>
          <w:tcPr>
            <w:tcW w:w="9866" w:type="dxa"/>
            <w:gridSpan w:val="13"/>
            <w:vAlign w:val="center"/>
          </w:tcPr>
          <w:p w14:paraId="656DE23D" w14:textId="77777777" w:rsidR="0023288B" w:rsidRPr="003D13D8" w:rsidRDefault="0023288B" w:rsidP="0023288B">
            <w:pPr>
              <w:tabs>
                <w:tab w:val="left" w:pos="567"/>
              </w:tabs>
              <w:rPr>
                <w:sz w:val="16"/>
                <w:szCs w:val="16"/>
              </w:rPr>
            </w:pPr>
            <w:r w:rsidRPr="001B3242">
              <w:rPr>
                <w:sz w:val="16"/>
                <w:szCs w:val="16"/>
              </w:rPr>
              <w:t xml:space="preserve">Kovacevic V, </w:t>
            </w:r>
            <w:r w:rsidRPr="00025968">
              <w:rPr>
                <w:b/>
                <w:sz w:val="16"/>
                <w:szCs w:val="16"/>
              </w:rPr>
              <w:t>Dakovic D</w:t>
            </w:r>
            <w:r w:rsidRPr="001B3242">
              <w:rPr>
                <w:sz w:val="16"/>
                <w:szCs w:val="16"/>
              </w:rPr>
              <w:t xml:space="preserve">, Stevanovic I. Oxidative/antioxidative effects of colloidal silver ions and chlorhexidine in   saliva and gingival fluid of periodontal patients. </w:t>
            </w:r>
            <w:r w:rsidRPr="00FB1A07">
              <w:rPr>
                <w:i/>
                <w:sz w:val="16"/>
                <w:szCs w:val="16"/>
              </w:rPr>
              <w:t>Vojnosanitetski pregled</w:t>
            </w:r>
            <w:r w:rsidRPr="001B3242">
              <w:rPr>
                <w:sz w:val="16"/>
                <w:szCs w:val="16"/>
              </w:rPr>
              <w:t xml:space="preserve"> </w:t>
            </w:r>
            <w:r w:rsidRPr="001B3242">
              <w:rPr>
                <w:sz w:val="16"/>
                <w:szCs w:val="16"/>
                <w:lang w:val="sr-Cyrl-RS"/>
              </w:rPr>
              <w:t>2022;79(5):441-447</w:t>
            </w:r>
          </w:p>
        </w:tc>
      </w:tr>
      <w:tr w:rsidR="0023288B" w14:paraId="72E726BB" w14:textId="77777777" w:rsidTr="0023288B">
        <w:tc>
          <w:tcPr>
            <w:tcW w:w="477" w:type="dxa"/>
          </w:tcPr>
          <w:p w14:paraId="1B7914A7" w14:textId="77777777" w:rsidR="0023288B" w:rsidRPr="00EA4C63" w:rsidRDefault="0023288B" w:rsidP="0023288B">
            <w:pPr>
              <w:jc w:val="center"/>
              <w:rPr>
                <w:sz w:val="16"/>
                <w:szCs w:val="16"/>
              </w:rPr>
            </w:pPr>
            <w:r>
              <w:rPr>
                <w:sz w:val="16"/>
                <w:szCs w:val="16"/>
                <w:lang w:val="sr-Latn-RS"/>
              </w:rPr>
              <w:t>4</w:t>
            </w:r>
            <w:r w:rsidRPr="00EA4C63">
              <w:rPr>
                <w:sz w:val="16"/>
                <w:szCs w:val="16"/>
                <w:lang w:val="sr-Cyrl-RS"/>
              </w:rPr>
              <w:t>.</w:t>
            </w:r>
          </w:p>
        </w:tc>
        <w:tc>
          <w:tcPr>
            <w:tcW w:w="9866" w:type="dxa"/>
            <w:gridSpan w:val="13"/>
            <w:vAlign w:val="center"/>
          </w:tcPr>
          <w:p w14:paraId="0F19FC0D" w14:textId="77777777" w:rsidR="0023288B" w:rsidRPr="00A53DA4" w:rsidRDefault="0023288B" w:rsidP="0023288B">
            <w:pPr>
              <w:tabs>
                <w:tab w:val="left" w:pos="567"/>
              </w:tabs>
              <w:rPr>
                <w:sz w:val="16"/>
                <w:szCs w:val="16"/>
              </w:rPr>
            </w:pPr>
            <w:r w:rsidRPr="00025968">
              <w:rPr>
                <w:b/>
                <w:sz w:val="16"/>
                <w:szCs w:val="16"/>
              </w:rPr>
              <w:t>Daković D</w:t>
            </w:r>
            <w:r w:rsidRPr="001B3242">
              <w:rPr>
                <w:sz w:val="16"/>
                <w:szCs w:val="16"/>
              </w:rPr>
              <w:t xml:space="preserve"> , Lekić M, Bokonjić  D, Lazić Z , Čutović  T, Mladenović R. Evaluation of periodontal status and treatment needs of the Serbian military forces population. </w:t>
            </w:r>
            <w:r w:rsidRPr="00FB1A07">
              <w:rPr>
                <w:i/>
                <w:sz w:val="16"/>
                <w:szCs w:val="16"/>
              </w:rPr>
              <w:t>Vojnosanitetski pregled</w:t>
            </w:r>
            <w:r w:rsidRPr="001B3242">
              <w:rPr>
                <w:sz w:val="16"/>
                <w:szCs w:val="16"/>
              </w:rPr>
              <w:t xml:space="preserve"> </w:t>
            </w:r>
            <w:r w:rsidRPr="001B3242">
              <w:rPr>
                <w:sz w:val="16"/>
                <w:szCs w:val="16"/>
                <w:lang w:val="sr-Cyrl-RS"/>
              </w:rPr>
              <w:t>2021;78(9):911-918</w:t>
            </w:r>
          </w:p>
        </w:tc>
      </w:tr>
      <w:tr w:rsidR="0023288B" w14:paraId="7F58FF71" w14:textId="77777777" w:rsidTr="0023288B">
        <w:tc>
          <w:tcPr>
            <w:tcW w:w="477" w:type="dxa"/>
          </w:tcPr>
          <w:p w14:paraId="28C5D3FD" w14:textId="77777777" w:rsidR="0023288B" w:rsidRPr="00EA4C63" w:rsidRDefault="0023288B" w:rsidP="0023288B">
            <w:pPr>
              <w:jc w:val="center"/>
              <w:rPr>
                <w:sz w:val="16"/>
                <w:szCs w:val="16"/>
              </w:rPr>
            </w:pPr>
            <w:r w:rsidRPr="00EA4C63">
              <w:rPr>
                <w:sz w:val="16"/>
                <w:szCs w:val="16"/>
                <w:lang w:val="sr-Cyrl-RS"/>
              </w:rPr>
              <w:t>5.</w:t>
            </w:r>
          </w:p>
        </w:tc>
        <w:tc>
          <w:tcPr>
            <w:tcW w:w="9866" w:type="dxa"/>
            <w:gridSpan w:val="13"/>
            <w:vAlign w:val="center"/>
          </w:tcPr>
          <w:p w14:paraId="486254B8" w14:textId="77777777" w:rsidR="0023288B" w:rsidRPr="006F78D0" w:rsidRDefault="0023288B" w:rsidP="0023288B">
            <w:pPr>
              <w:ind w:right="-20"/>
              <w:rPr>
                <w:sz w:val="16"/>
                <w:szCs w:val="16"/>
              </w:rPr>
            </w:pPr>
            <w:r w:rsidRPr="001B3242">
              <w:rPr>
                <w:sz w:val="16"/>
                <w:szCs w:val="16"/>
              </w:rPr>
              <w:t xml:space="preserve">Mladenovic R, </w:t>
            </w:r>
            <w:r w:rsidRPr="00025968">
              <w:rPr>
                <w:b/>
                <w:sz w:val="16"/>
                <w:szCs w:val="16"/>
              </w:rPr>
              <w:t>Dakovic D</w:t>
            </w:r>
            <w:r w:rsidRPr="001B3242">
              <w:rPr>
                <w:sz w:val="16"/>
                <w:szCs w:val="16"/>
              </w:rPr>
              <w:t xml:space="preserve">, Pereira L, Matvijenko V, Mladenovic K. Effect of augmented reality simulation on administration of local anaesthesia in paediatric patients. </w:t>
            </w:r>
            <w:r w:rsidRPr="00FB1A07">
              <w:rPr>
                <w:i/>
                <w:sz w:val="16"/>
                <w:szCs w:val="16"/>
              </w:rPr>
              <w:t>Eur J Dent Educ</w:t>
            </w:r>
            <w:r w:rsidRPr="001B3242">
              <w:rPr>
                <w:sz w:val="16"/>
                <w:szCs w:val="16"/>
              </w:rPr>
              <w:t>. 2020; 24: 507– 512</w:t>
            </w:r>
          </w:p>
        </w:tc>
      </w:tr>
      <w:tr w:rsidR="0023288B" w14:paraId="6CEC3ED5" w14:textId="77777777" w:rsidTr="0023288B">
        <w:tc>
          <w:tcPr>
            <w:tcW w:w="477" w:type="dxa"/>
          </w:tcPr>
          <w:p w14:paraId="144C81C6" w14:textId="77777777" w:rsidR="0023288B" w:rsidRPr="00EA4C63" w:rsidRDefault="0023288B" w:rsidP="0023288B">
            <w:pPr>
              <w:jc w:val="center"/>
              <w:rPr>
                <w:sz w:val="16"/>
                <w:szCs w:val="16"/>
              </w:rPr>
            </w:pPr>
            <w:r w:rsidRPr="00EA4C63">
              <w:rPr>
                <w:sz w:val="16"/>
                <w:szCs w:val="16"/>
                <w:lang w:val="sr-Cyrl-RS"/>
              </w:rPr>
              <w:t>6.</w:t>
            </w:r>
          </w:p>
        </w:tc>
        <w:tc>
          <w:tcPr>
            <w:tcW w:w="9866" w:type="dxa"/>
            <w:gridSpan w:val="13"/>
          </w:tcPr>
          <w:p w14:paraId="561B35D0" w14:textId="77777777" w:rsidR="0023288B" w:rsidRPr="006F78D0" w:rsidRDefault="0023288B" w:rsidP="0023288B">
            <w:pPr>
              <w:widowControl/>
              <w:autoSpaceDE/>
              <w:autoSpaceDN/>
              <w:jc w:val="both"/>
              <w:rPr>
                <w:sz w:val="16"/>
                <w:szCs w:val="16"/>
              </w:rPr>
            </w:pPr>
            <w:r w:rsidRPr="001B3242">
              <w:rPr>
                <w:sz w:val="16"/>
                <w:szCs w:val="16"/>
              </w:rPr>
              <w:t xml:space="preserve">Ristic L, </w:t>
            </w:r>
            <w:r w:rsidRPr="00025968">
              <w:rPr>
                <w:b/>
                <w:sz w:val="16"/>
                <w:szCs w:val="16"/>
              </w:rPr>
              <w:t>Dakovic D</w:t>
            </w:r>
            <w:r w:rsidRPr="001B3242">
              <w:rPr>
                <w:sz w:val="16"/>
                <w:szCs w:val="16"/>
              </w:rPr>
              <w:t xml:space="preserve">, Postic S, Lazic Z, Bacevic M, Vucevic D. Clinical Characteristics of Abutment Teeth with Gingival Discoloration. </w:t>
            </w:r>
            <w:r w:rsidRPr="00FB1A07">
              <w:rPr>
                <w:i/>
                <w:sz w:val="16"/>
                <w:szCs w:val="16"/>
              </w:rPr>
              <w:t>J Prosthodont</w:t>
            </w:r>
            <w:r w:rsidRPr="001B3242">
              <w:rPr>
                <w:sz w:val="16"/>
                <w:szCs w:val="16"/>
                <w:lang w:val="sr-Cyrl-RS"/>
              </w:rPr>
              <w:t xml:space="preserve">  2019 </w:t>
            </w:r>
            <w:r w:rsidRPr="001B3242">
              <w:rPr>
                <w:sz w:val="16"/>
                <w:szCs w:val="16"/>
                <w:lang w:val="sr-Latn-RS"/>
              </w:rPr>
              <w:t>Jan;</w:t>
            </w:r>
            <w:r w:rsidRPr="001B3242">
              <w:rPr>
                <w:sz w:val="16"/>
                <w:szCs w:val="16"/>
                <w:lang w:val="sr-Cyrl-RS"/>
              </w:rPr>
              <w:t>28(1):45-50</w:t>
            </w:r>
          </w:p>
        </w:tc>
      </w:tr>
      <w:tr w:rsidR="0023288B" w14:paraId="1B974F01" w14:textId="77777777" w:rsidTr="0023288B">
        <w:tc>
          <w:tcPr>
            <w:tcW w:w="477" w:type="dxa"/>
          </w:tcPr>
          <w:p w14:paraId="3E335C27" w14:textId="77777777" w:rsidR="0023288B" w:rsidRPr="00EA4C63" w:rsidRDefault="0023288B" w:rsidP="0023288B">
            <w:pPr>
              <w:jc w:val="center"/>
              <w:rPr>
                <w:sz w:val="16"/>
                <w:szCs w:val="16"/>
              </w:rPr>
            </w:pPr>
            <w:r w:rsidRPr="00EA4C63">
              <w:rPr>
                <w:sz w:val="16"/>
                <w:szCs w:val="16"/>
                <w:lang w:val="sr-Cyrl-RS"/>
              </w:rPr>
              <w:t>7.</w:t>
            </w:r>
          </w:p>
        </w:tc>
        <w:tc>
          <w:tcPr>
            <w:tcW w:w="9866" w:type="dxa"/>
            <w:gridSpan w:val="13"/>
            <w:vAlign w:val="center"/>
          </w:tcPr>
          <w:p w14:paraId="536317DD" w14:textId="77777777" w:rsidR="0023288B" w:rsidRPr="001B3242" w:rsidRDefault="0023288B" w:rsidP="0023288B">
            <w:pPr>
              <w:tabs>
                <w:tab w:val="left" w:pos="567"/>
              </w:tabs>
              <w:rPr>
                <w:sz w:val="16"/>
                <w:szCs w:val="16"/>
              </w:rPr>
            </w:pPr>
            <w:r w:rsidRPr="003F0338">
              <w:rPr>
                <w:sz w:val="16"/>
                <w:szCs w:val="16"/>
              </w:rPr>
              <w:t xml:space="preserve">Mladenovic R, Cvetkovic A, Martinovic B, Mladenovic K, Zivkovic M, Arsic Z, Mladenovic S, Lukovic TZ, </w:t>
            </w:r>
            <w:r w:rsidRPr="00025968">
              <w:rPr>
                <w:b/>
                <w:sz w:val="16"/>
                <w:szCs w:val="16"/>
              </w:rPr>
              <w:t>Dakovic D</w:t>
            </w:r>
            <w:r w:rsidRPr="003F0338">
              <w:rPr>
                <w:sz w:val="16"/>
                <w:szCs w:val="16"/>
              </w:rPr>
              <w:t xml:space="preserve">. Efficiency of chewable toothbrush in reduction of dental plaque in students. </w:t>
            </w:r>
            <w:r w:rsidRPr="00FB1A07">
              <w:rPr>
                <w:i/>
                <w:sz w:val="16"/>
                <w:szCs w:val="16"/>
              </w:rPr>
              <w:t>BMC Oral Health</w:t>
            </w:r>
            <w:r w:rsidRPr="003F0338">
              <w:rPr>
                <w:sz w:val="16"/>
                <w:szCs w:val="16"/>
              </w:rPr>
              <w:t>. 2019 Apr 18;19(1):58</w:t>
            </w:r>
          </w:p>
        </w:tc>
      </w:tr>
      <w:tr w:rsidR="0023288B" w14:paraId="670DA012" w14:textId="77777777" w:rsidTr="0023288B">
        <w:tc>
          <w:tcPr>
            <w:tcW w:w="477" w:type="dxa"/>
          </w:tcPr>
          <w:p w14:paraId="16BEAB6A" w14:textId="77777777" w:rsidR="0023288B" w:rsidRPr="00EA4C63" w:rsidRDefault="0023288B" w:rsidP="0023288B">
            <w:pPr>
              <w:jc w:val="center"/>
              <w:rPr>
                <w:sz w:val="16"/>
                <w:szCs w:val="16"/>
              </w:rPr>
            </w:pPr>
            <w:r w:rsidRPr="00EA4C63">
              <w:rPr>
                <w:sz w:val="16"/>
                <w:szCs w:val="16"/>
                <w:lang w:val="sr-Cyrl-RS"/>
              </w:rPr>
              <w:t>8.</w:t>
            </w:r>
          </w:p>
        </w:tc>
        <w:tc>
          <w:tcPr>
            <w:tcW w:w="9866" w:type="dxa"/>
            <w:gridSpan w:val="13"/>
            <w:vAlign w:val="center"/>
          </w:tcPr>
          <w:p w14:paraId="2BC2B104" w14:textId="77777777" w:rsidR="0023288B" w:rsidRPr="001B3242" w:rsidRDefault="0023288B" w:rsidP="0023288B">
            <w:pPr>
              <w:tabs>
                <w:tab w:val="left" w:pos="567"/>
              </w:tabs>
              <w:rPr>
                <w:sz w:val="16"/>
                <w:szCs w:val="16"/>
              </w:rPr>
            </w:pPr>
            <w:r w:rsidRPr="00025968">
              <w:rPr>
                <w:b/>
                <w:sz w:val="16"/>
                <w:szCs w:val="16"/>
              </w:rPr>
              <w:t>Dakovic D</w:t>
            </w:r>
            <w:r w:rsidRPr="001B3242">
              <w:rPr>
                <w:sz w:val="16"/>
                <w:szCs w:val="16"/>
              </w:rPr>
              <w:t xml:space="preserve">, Colic M, Cakic S, Mileusnic I, Hajdukovic,Z, Stamatovic N. Salivary interleukin – 8 levels in children suffering from Type 1 diabetes mellitus. </w:t>
            </w:r>
            <w:r w:rsidRPr="00FB1A07">
              <w:rPr>
                <w:i/>
                <w:sz w:val="16"/>
                <w:szCs w:val="16"/>
              </w:rPr>
              <w:t>Journal of Clinical Pediatric Dentistry</w:t>
            </w:r>
            <w:r w:rsidRPr="001B3242">
              <w:rPr>
                <w:sz w:val="16"/>
                <w:szCs w:val="16"/>
              </w:rPr>
              <w:t xml:space="preserve"> 2013; 37(4): 377-380.   </w:t>
            </w:r>
          </w:p>
        </w:tc>
      </w:tr>
      <w:tr w:rsidR="0023288B" w14:paraId="0F4EDDE1" w14:textId="77777777" w:rsidTr="0023288B">
        <w:tc>
          <w:tcPr>
            <w:tcW w:w="477" w:type="dxa"/>
          </w:tcPr>
          <w:p w14:paraId="10C2C688" w14:textId="77777777" w:rsidR="0023288B" w:rsidRPr="00EA4C63" w:rsidRDefault="0023288B" w:rsidP="0023288B">
            <w:pPr>
              <w:jc w:val="center"/>
              <w:rPr>
                <w:sz w:val="16"/>
                <w:szCs w:val="16"/>
              </w:rPr>
            </w:pPr>
            <w:r w:rsidRPr="00EA4C63">
              <w:rPr>
                <w:sz w:val="16"/>
                <w:szCs w:val="16"/>
                <w:lang w:val="sr-Cyrl-RS"/>
              </w:rPr>
              <w:t>9.</w:t>
            </w:r>
          </w:p>
        </w:tc>
        <w:tc>
          <w:tcPr>
            <w:tcW w:w="9866" w:type="dxa"/>
            <w:gridSpan w:val="13"/>
            <w:vAlign w:val="center"/>
          </w:tcPr>
          <w:p w14:paraId="1B4709C7" w14:textId="77777777" w:rsidR="0023288B" w:rsidRPr="001B3242" w:rsidRDefault="0023288B" w:rsidP="0023288B">
            <w:pPr>
              <w:tabs>
                <w:tab w:val="left" w:pos="567"/>
              </w:tabs>
              <w:rPr>
                <w:sz w:val="16"/>
                <w:szCs w:val="16"/>
              </w:rPr>
            </w:pPr>
            <w:r w:rsidRPr="003F0338">
              <w:rPr>
                <w:sz w:val="16"/>
                <w:szCs w:val="16"/>
              </w:rPr>
              <w:t xml:space="preserve">Petkovic-Curcin A, Zeljic K, Cikota-Aleksic B, </w:t>
            </w:r>
            <w:r w:rsidRPr="00025968">
              <w:rPr>
                <w:b/>
                <w:sz w:val="16"/>
                <w:szCs w:val="16"/>
              </w:rPr>
              <w:t>Dakovic D</w:t>
            </w:r>
            <w:r w:rsidRPr="003F0338">
              <w:rPr>
                <w:sz w:val="16"/>
                <w:szCs w:val="16"/>
              </w:rPr>
              <w:t>, Tatic Z, Magic Z. Association of Cytokine Gene Polymorphism with Peri-implantitis Risk</w:t>
            </w:r>
            <w:r w:rsidRPr="00FB1A07">
              <w:rPr>
                <w:i/>
                <w:sz w:val="16"/>
                <w:szCs w:val="16"/>
              </w:rPr>
              <w:t>. Int J Oral Maxillofac Implants</w:t>
            </w:r>
            <w:r w:rsidRPr="003F0338">
              <w:rPr>
                <w:sz w:val="16"/>
                <w:szCs w:val="16"/>
              </w:rPr>
              <w:t xml:space="preserve"> 2017  Sep/Oct; 32(5): 241-248.  </w:t>
            </w:r>
          </w:p>
        </w:tc>
      </w:tr>
      <w:tr w:rsidR="0023288B" w14:paraId="0083ACAC" w14:textId="77777777" w:rsidTr="0023288B">
        <w:tc>
          <w:tcPr>
            <w:tcW w:w="10343" w:type="dxa"/>
            <w:gridSpan w:val="14"/>
          </w:tcPr>
          <w:p w14:paraId="5FA2B842" w14:textId="77777777" w:rsidR="0023288B" w:rsidRPr="00EA4C63" w:rsidRDefault="0023288B" w:rsidP="0023288B">
            <w:pPr>
              <w:rPr>
                <w:sz w:val="16"/>
                <w:szCs w:val="16"/>
              </w:rPr>
            </w:pPr>
            <w:r w:rsidRPr="00EA4C63">
              <w:rPr>
                <w:b/>
                <w:sz w:val="16"/>
                <w:szCs w:val="16"/>
              </w:rPr>
              <w:t>Збирни</w:t>
            </w:r>
            <w:r w:rsidRPr="00EA4C63">
              <w:rPr>
                <w:b/>
                <w:spacing w:val="-8"/>
                <w:sz w:val="16"/>
                <w:szCs w:val="16"/>
              </w:rPr>
              <w:t xml:space="preserve"> </w:t>
            </w:r>
            <w:r w:rsidRPr="00EA4C63">
              <w:rPr>
                <w:b/>
                <w:sz w:val="16"/>
                <w:szCs w:val="16"/>
              </w:rPr>
              <w:t>подаци</w:t>
            </w:r>
            <w:r w:rsidRPr="00EA4C63">
              <w:rPr>
                <w:b/>
                <w:spacing w:val="-7"/>
                <w:sz w:val="16"/>
                <w:szCs w:val="16"/>
              </w:rPr>
              <w:t xml:space="preserve"> </w:t>
            </w:r>
            <w:r w:rsidRPr="00EA4C63">
              <w:rPr>
                <w:b/>
                <w:sz w:val="16"/>
                <w:szCs w:val="16"/>
              </w:rPr>
              <w:t>научне,</w:t>
            </w:r>
            <w:r w:rsidRPr="00EA4C63">
              <w:rPr>
                <w:b/>
                <w:spacing w:val="-8"/>
                <w:sz w:val="16"/>
                <w:szCs w:val="16"/>
              </w:rPr>
              <w:t xml:space="preserve"> </w:t>
            </w:r>
            <w:r w:rsidRPr="00EA4C63">
              <w:rPr>
                <w:b/>
                <w:sz w:val="16"/>
                <w:szCs w:val="16"/>
              </w:rPr>
              <w:t>односно</w:t>
            </w:r>
            <w:r w:rsidRPr="00EA4C63">
              <w:rPr>
                <w:b/>
                <w:spacing w:val="-7"/>
                <w:sz w:val="16"/>
                <w:szCs w:val="16"/>
              </w:rPr>
              <w:t xml:space="preserve"> </w:t>
            </w:r>
            <w:r w:rsidRPr="00EA4C63">
              <w:rPr>
                <w:b/>
                <w:sz w:val="16"/>
                <w:szCs w:val="16"/>
              </w:rPr>
              <w:t>уметничке</w:t>
            </w:r>
            <w:r w:rsidRPr="00EA4C63">
              <w:rPr>
                <w:b/>
                <w:spacing w:val="-8"/>
                <w:sz w:val="16"/>
                <w:szCs w:val="16"/>
              </w:rPr>
              <w:t xml:space="preserve"> </w:t>
            </w:r>
            <w:r w:rsidRPr="00EA4C63">
              <w:rPr>
                <w:b/>
                <w:sz w:val="16"/>
                <w:szCs w:val="16"/>
              </w:rPr>
              <w:t>и</w:t>
            </w:r>
            <w:r w:rsidRPr="00EA4C63">
              <w:rPr>
                <w:b/>
                <w:spacing w:val="-5"/>
                <w:sz w:val="16"/>
                <w:szCs w:val="16"/>
              </w:rPr>
              <w:t xml:space="preserve"> </w:t>
            </w:r>
            <w:r w:rsidRPr="00EA4C63">
              <w:rPr>
                <w:b/>
                <w:sz w:val="16"/>
                <w:szCs w:val="16"/>
              </w:rPr>
              <w:t>стручне</w:t>
            </w:r>
            <w:r w:rsidRPr="00EA4C63">
              <w:rPr>
                <w:b/>
                <w:spacing w:val="-8"/>
                <w:sz w:val="16"/>
                <w:szCs w:val="16"/>
              </w:rPr>
              <w:t xml:space="preserve"> </w:t>
            </w:r>
            <w:r w:rsidRPr="00EA4C63">
              <w:rPr>
                <w:b/>
                <w:sz w:val="16"/>
                <w:szCs w:val="16"/>
              </w:rPr>
              <w:t>активности</w:t>
            </w:r>
            <w:r w:rsidRPr="00EA4C63">
              <w:rPr>
                <w:b/>
                <w:spacing w:val="-7"/>
                <w:sz w:val="16"/>
                <w:szCs w:val="16"/>
              </w:rPr>
              <w:t xml:space="preserve"> </w:t>
            </w:r>
            <w:r w:rsidRPr="00EA4C63">
              <w:rPr>
                <w:b/>
                <w:spacing w:val="-2"/>
                <w:sz w:val="16"/>
                <w:szCs w:val="16"/>
              </w:rPr>
              <w:t>наставника</w:t>
            </w:r>
          </w:p>
        </w:tc>
      </w:tr>
      <w:tr w:rsidR="0023288B" w14:paraId="5AF909FD" w14:textId="77777777" w:rsidTr="0023288B">
        <w:tc>
          <w:tcPr>
            <w:tcW w:w="3019" w:type="dxa"/>
            <w:gridSpan w:val="5"/>
          </w:tcPr>
          <w:p w14:paraId="5683FD27" w14:textId="77777777" w:rsidR="0023288B" w:rsidRPr="00EA4C63" w:rsidRDefault="0023288B" w:rsidP="0023288B">
            <w:pPr>
              <w:rPr>
                <w:sz w:val="16"/>
                <w:szCs w:val="16"/>
              </w:rPr>
            </w:pPr>
            <w:r w:rsidRPr="00EA4C63">
              <w:rPr>
                <w:sz w:val="16"/>
                <w:szCs w:val="16"/>
              </w:rPr>
              <w:t>Укупан</w:t>
            </w:r>
            <w:r w:rsidRPr="00EA4C63">
              <w:rPr>
                <w:spacing w:val="-4"/>
                <w:sz w:val="16"/>
                <w:szCs w:val="16"/>
              </w:rPr>
              <w:t xml:space="preserve"> </w:t>
            </w:r>
            <w:r w:rsidRPr="00EA4C63">
              <w:rPr>
                <w:sz w:val="16"/>
                <w:szCs w:val="16"/>
              </w:rPr>
              <w:t>број</w:t>
            </w:r>
            <w:r w:rsidRPr="00EA4C63">
              <w:rPr>
                <w:spacing w:val="-4"/>
                <w:sz w:val="16"/>
                <w:szCs w:val="16"/>
              </w:rPr>
              <w:t xml:space="preserve"> </w:t>
            </w:r>
            <w:r w:rsidRPr="00EA4C63">
              <w:rPr>
                <w:spacing w:val="-2"/>
                <w:sz w:val="16"/>
                <w:szCs w:val="16"/>
              </w:rPr>
              <w:t>цитата</w:t>
            </w:r>
          </w:p>
        </w:tc>
        <w:tc>
          <w:tcPr>
            <w:tcW w:w="7324" w:type="dxa"/>
            <w:gridSpan w:val="9"/>
          </w:tcPr>
          <w:p w14:paraId="2093A3A1" w14:textId="77777777" w:rsidR="0023288B" w:rsidRPr="005A4DD6" w:rsidRDefault="0023288B" w:rsidP="0023288B">
            <w:pPr>
              <w:rPr>
                <w:sz w:val="16"/>
                <w:szCs w:val="16"/>
              </w:rPr>
            </w:pPr>
            <w:r>
              <w:rPr>
                <w:sz w:val="16"/>
                <w:szCs w:val="16"/>
              </w:rPr>
              <w:t>324</w:t>
            </w:r>
          </w:p>
        </w:tc>
      </w:tr>
      <w:tr w:rsidR="0023288B" w14:paraId="205057CA" w14:textId="77777777" w:rsidTr="0023288B">
        <w:tc>
          <w:tcPr>
            <w:tcW w:w="3019" w:type="dxa"/>
            <w:gridSpan w:val="5"/>
          </w:tcPr>
          <w:p w14:paraId="1F011916" w14:textId="77777777" w:rsidR="0023288B" w:rsidRPr="00EA4C63" w:rsidRDefault="0023288B" w:rsidP="0023288B">
            <w:pPr>
              <w:rPr>
                <w:sz w:val="16"/>
                <w:szCs w:val="16"/>
              </w:rPr>
            </w:pPr>
            <w:r w:rsidRPr="00EA4C63">
              <w:rPr>
                <w:sz w:val="16"/>
                <w:szCs w:val="16"/>
              </w:rPr>
              <w:t>Укупан</w:t>
            </w:r>
            <w:r w:rsidRPr="00EA4C63">
              <w:rPr>
                <w:spacing w:val="-4"/>
                <w:sz w:val="16"/>
                <w:szCs w:val="16"/>
              </w:rPr>
              <w:t xml:space="preserve"> </w:t>
            </w:r>
            <w:r w:rsidRPr="00EA4C63">
              <w:rPr>
                <w:sz w:val="16"/>
                <w:szCs w:val="16"/>
              </w:rPr>
              <w:t>број</w:t>
            </w:r>
            <w:r w:rsidRPr="00EA4C63">
              <w:rPr>
                <w:spacing w:val="-4"/>
                <w:sz w:val="16"/>
                <w:szCs w:val="16"/>
              </w:rPr>
              <w:t xml:space="preserve"> </w:t>
            </w:r>
            <w:r w:rsidRPr="00EA4C63">
              <w:rPr>
                <w:sz w:val="16"/>
                <w:szCs w:val="16"/>
              </w:rPr>
              <w:t>радова</w:t>
            </w:r>
            <w:r w:rsidRPr="00EA4C63">
              <w:rPr>
                <w:spacing w:val="-5"/>
                <w:sz w:val="16"/>
                <w:szCs w:val="16"/>
              </w:rPr>
              <w:t xml:space="preserve"> </w:t>
            </w:r>
            <w:r w:rsidRPr="00EA4C63">
              <w:rPr>
                <w:sz w:val="16"/>
                <w:szCs w:val="16"/>
              </w:rPr>
              <w:t>са</w:t>
            </w:r>
            <w:r w:rsidRPr="00EA4C63">
              <w:rPr>
                <w:spacing w:val="-2"/>
                <w:sz w:val="16"/>
                <w:szCs w:val="16"/>
              </w:rPr>
              <w:t xml:space="preserve"> </w:t>
            </w:r>
            <w:r w:rsidRPr="00EA4C63">
              <w:rPr>
                <w:sz w:val="16"/>
                <w:szCs w:val="16"/>
              </w:rPr>
              <w:t>SCI</w:t>
            </w:r>
            <w:r w:rsidRPr="00EA4C63">
              <w:rPr>
                <w:spacing w:val="-7"/>
                <w:sz w:val="16"/>
                <w:szCs w:val="16"/>
              </w:rPr>
              <w:t xml:space="preserve"> </w:t>
            </w:r>
            <w:r w:rsidRPr="00EA4C63">
              <w:rPr>
                <w:sz w:val="16"/>
                <w:szCs w:val="16"/>
              </w:rPr>
              <w:t>(SSCI)</w:t>
            </w:r>
            <w:r w:rsidRPr="00EA4C63">
              <w:rPr>
                <w:spacing w:val="-4"/>
                <w:sz w:val="16"/>
                <w:szCs w:val="16"/>
              </w:rPr>
              <w:t xml:space="preserve"> листе</w:t>
            </w:r>
          </w:p>
        </w:tc>
        <w:tc>
          <w:tcPr>
            <w:tcW w:w="7324" w:type="dxa"/>
            <w:gridSpan w:val="9"/>
          </w:tcPr>
          <w:p w14:paraId="082C233C" w14:textId="77777777" w:rsidR="0023288B" w:rsidRPr="009E1A40" w:rsidRDefault="0023288B" w:rsidP="0023288B">
            <w:pPr>
              <w:rPr>
                <w:sz w:val="16"/>
                <w:szCs w:val="16"/>
                <w:lang w:val="sr-Cyrl-RS"/>
              </w:rPr>
            </w:pPr>
            <w:r>
              <w:rPr>
                <w:sz w:val="16"/>
                <w:szCs w:val="16"/>
                <w:lang w:val="sr-Cyrl-RS"/>
              </w:rPr>
              <w:t>27</w:t>
            </w:r>
          </w:p>
        </w:tc>
      </w:tr>
      <w:tr w:rsidR="0023288B" w14:paraId="657484AA" w14:textId="77777777" w:rsidTr="0023288B">
        <w:tc>
          <w:tcPr>
            <w:tcW w:w="3607" w:type="dxa"/>
            <w:gridSpan w:val="6"/>
          </w:tcPr>
          <w:p w14:paraId="4544B38E" w14:textId="77777777" w:rsidR="0023288B" w:rsidRPr="00EA4C63" w:rsidRDefault="0023288B" w:rsidP="0023288B">
            <w:pPr>
              <w:rPr>
                <w:sz w:val="16"/>
                <w:szCs w:val="16"/>
              </w:rPr>
            </w:pPr>
            <w:r w:rsidRPr="00EA4C63">
              <w:rPr>
                <w:sz w:val="16"/>
                <w:szCs w:val="16"/>
              </w:rPr>
              <w:t>Тренутно</w:t>
            </w:r>
            <w:r w:rsidRPr="00EA4C63">
              <w:rPr>
                <w:spacing w:val="-3"/>
                <w:sz w:val="16"/>
                <w:szCs w:val="16"/>
              </w:rPr>
              <w:t xml:space="preserve"> </w:t>
            </w:r>
            <w:r w:rsidRPr="00EA4C63">
              <w:rPr>
                <w:sz w:val="16"/>
                <w:szCs w:val="16"/>
              </w:rPr>
              <w:t>учешће</w:t>
            </w:r>
            <w:r w:rsidRPr="00EA4C63">
              <w:rPr>
                <w:spacing w:val="-7"/>
                <w:sz w:val="16"/>
                <w:szCs w:val="16"/>
              </w:rPr>
              <w:t xml:space="preserve"> </w:t>
            </w:r>
            <w:r w:rsidRPr="00EA4C63">
              <w:rPr>
                <w:sz w:val="16"/>
                <w:szCs w:val="16"/>
              </w:rPr>
              <w:t>на</w:t>
            </w:r>
            <w:r w:rsidRPr="00EA4C63">
              <w:rPr>
                <w:spacing w:val="-3"/>
                <w:sz w:val="16"/>
                <w:szCs w:val="16"/>
              </w:rPr>
              <w:t xml:space="preserve"> </w:t>
            </w:r>
            <w:r w:rsidRPr="00EA4C63">
              <w:rPr>
                <w:spacing w:val="-2"/>
                <w:sz w:val="16"/>
                <w:szCs w:val="16"/>
              </w:rPr>
              <w:t>пројектима</w:t>
            </w:r>
          </w:p>
        </w:tc>
        <w:tc>
          <w:tcPr>
            <w:tcW w:w="2946" w:type="dxa"/>
            <w:gridSpan w:val="6"/>
          </w:tcPr>
          <w:p w14:paraId="77A919E3" w14:textId="77777777" w:rsidR="0023288B" w:rsidRPr="00EA4C63" w:rsidRDefault="0023288B" w:rsidP="0023288B">
            <w:pPr>
              <w:rPr>
                <w:sz w:val="16"/>
                <w:szCs w:val="16"/>
                <w:lang w:val="sr-Cyrl-RS"/>
              </w:rPr>
            </w:pPr>
            <w:r w:rsidRPr="00EA4C63">
              <w:rPr>
                <w:sz w:val="16"/>
                <w:szCs w:val="16"/>
              </w:rPr>
              <w:t>Домаћи</w:t>
            </w:r>
            <w:r w:rsidRPr="00EA4C63">
              <w:rPr>
                <w:sz w:val="16"/>
                <w:szCs w:val="16"/>
                <w:lang w:val="sr-Cyrl-RS"/>
              </w:rPr>
              <w:t xml:space="preserve"> - </w:t>
            </w:r>
          </w:p>
        </w:tc>
        <w:tc>
          <w:tcPr>
            <w:tcW w:w="3790" w:type="dxa"/>
            <w:gridSpan w:val="2"/>
          </w:tcPr>
          <w:p w14:paraId="2D53085C" w14:textId="77777777" w:rsidR="0023288B" w:rsidRPr="00EA4C63" w:rsidRDefault="0023288B" w:rsidP="0023288B">
            <w:pPr>
              <w:rPr>
                <w:sz w:val="16"/>
                <w:szCs w:val="16"/>
                <w:lang w:val="sr-Cyrl-RS"/>
              </w:rPr>
            </w:pPr>
            <w:r w:rsidRPr="00EA4C63">
              <w:rPr>
                <w:sz w:val="16"/>
                <w:szCs w:val="16"/>
              </w:rPr>
              <w:t>Међународни</w:t>
            </w:r>
            <w:r w:rsidRPr="00EA4C63">
              <w:rPr>
                <w:sz w:val="16"/>
                <w:szCs w:val="16"/>
                <w:lang w:val="sr-Cyrl-RS"/>
              </w:rPr>
              <w:t xml:space="preserve"> - </w:t>
            </w:r>
          </w:p>
        </w:tc>
      </w:tr>
    </w:tbl>
    <w:p w14:paraId="48984FB3" w14:textId="77777777" w:rsidR="0023288B" w:rsidRDefault="0023288B" w:rsidP="0023288B"/>
    <w:p w14:paraId="0190EE74" w14:textId="03934A4A" w:rsidR="00071E18" w:rsidRPr="0023288B" w:rsidRDefault="0023288B">
      <w:pPr>
        <w:pStyle w:val="Teloteksta"/>
        <w:spacing w:before="70"/>
        <w:rPr>
          <w:sz w:val="20"/>
          <w:lang w:val="sr-Cyrl-RS"/>
        </w:rPr>
      </w:pPr>
      <w:r>
        <w:rPr>
          <w:sz w:val="20"/>
          <w:lang w:val="sr-Cyrl-RS"/>
        </w:rPr>
        <w:t xml:space="preserve">  </w:t>
      </w:r>
    </w:p>
    <w:p w14:paraId="645545A3" w14:textId="77777777" w:rsidR="00071E18" w:rsidRDefault="00071E18">
      <w:pPr>
        <w:pStyle w:val="TableParagraph"/>
        <w:rPr>
          <w:sz w:val="16"/>
        </w:rPr>
        <w:sectPr w:rsidR="00071E18">
          <w:pgSz w:w="11910" w:h="16850"/>
          <w:pgMar w:top="1060" w:right="283" w:bottom="440" w:left="283" w:header="187" w:footer="253" w:gutter="0"/>
          <w:cols w:space="720"/>
        </w:sectPr>
      </w:pPr>
    </w:p>
    <w:p w14:paraId="0AA8DAC5" w14:textId="77777777" w:rsidR="00071E18" w:rsidRPr="00F073F6" w:rsidRDefault="00071E18">
      <w:pPr>
        <w:pStyle w:val="Teloteksta"/>
        <w:rPr>
          <w:sz w:val="20"/>
          <w:lang w:val="sr-Cyrl-RS"/>
        </w:rPr>
      </w:pPr>
    </w:p>
    <w:p w14:paraId="47486943" w14:textId="77777777" w:rsidR="003A688A" w:rsidRPr="003A688A" w:rsidRDefault="003A688A">
      <w:pPr>
        <w:pStyle w:val="Teloteksta"/>
        <w:rPr>
          <w:sz w:val="20"/>
          <w:lang w:val="sr-Cyrl-RS"/>
        </w:rPr>
      </w:pPr>
    </w:p>
    <w:p w14:paraId="0ADD5B03" w14:textId="2CE31E70" w:rsidR="00071E18" w:rsidRDefault="003A688A">
      <w:pPr>
        <w:pStyle w:val="Teloteksta"/>
        <w:spacing w:before="72"/>
        <w:rPr>
          <w:sz w:val="18"/>
          <w:szCs w:val="18"/>
          <w:lang w:val="sr-Cyrl-RS"/>
        </w:rPr>
      </w:pPr>
      <w:r>
        <w:rPr>
          <w:sz w:val="20"/>
          <w:lang w:val="sr-Cyrl-RS"/>
        </w:rPr>
        <w:t xml:space="preserve">                  </w:t>
      </w:r>
      <w:r w:rsidR="00F073F6" w:rsidRPr="002E7501">
        <w:rPr>
          <w:sz w:val="18"/>
          <w:szCs w:val="18"/>
          <w:lang w:val="sr-Cyrl-RS"/>
        </w:rPr>
        <w:t>Табела 9.1 Картон наставника</w:t>
      </w:r>
    </w:p>
    <w:p w14:paraId="286ED87C" w14:textId="77777777" w:rsidR="00F073F6" w:rsidRPr="003A688A" w:rsidRDefault="00F073F6">
      <w:pPr>
        <w:pStyle w:val="Teloteksta"/>
        <w:spacing w:before="72"/>
        <w:rPr>
          <w:sz w:val="20"/>
          <w:lang w:val="sr-Cyrl-RS"/>
        </w:rPr>
      </w:pPr>
    </w:p>
    <w:tbl>
      <w:tblPr>
        <w:tblpPr w:leftFromText="180" w:rightFromText="180" w:vertAnchor="text" w:horzAnchor="margin" w:tblpXSpec="center" w:tblpY="30"/>
        <w:tblW w:w="9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993"/>
        <w:gridCol w:w="141"/>
        <w:gridCol w:w="851"/>
        <w:gridCol w:w="1494"/>
        <w:gridCol w:w="490"/>
        <w:gridCol w:w="993"/>
        <w:gridCol w:w="567"/>
        <w:gridCol w:w="1701"/>
        <w:gridCol w:w="432"/>
        <w:gridCol w:w="1292"/>
      </w:tblGrid>
      <w:tr w:rsidR="003A688A" w14:paraId="1A6D7F83" w14:textId="77777777" w:rsidTr="00F24B63">
        <w:trPr>
          <w:trHeight w:val="280"/>
        </w:trPr>
        <w:tc>
          <w:tcPr>
            <w:tcW w:w="4041" w:type="dxa"/>
            <w:gridSpan w:val="5"/>
          </w:tcPr>
          <w:p w14:paraId="624EB234" w14:textId="77777777" w:rsidR="003A688A" w:rsidRDefault="003A688A" w:rsidP="00F24B63">
            <w:pPr>
              <w:pStyle w:val="TableParagraph"/>
              <w:spacing w:before="71"/>
              <w:ind w:left="287"/>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475" w:type="dxa"/>
            <w:gridSpan w:val="6"/>
            <w:shd w:val="clear" w:color="auto" w:fill="D9D9D9" w:themeFill="background1" w:themeFillShade="D9"/>
          </w:tcPr>
          <w:p w14:paraId="001756E7" w14:textId="77777777" w:rsidR="003A688A" w:rsidRPr="00BA5FA9" w:rsidRDefault="003A688A" w:rsidP="00F24B63">
            <w:pPr>
              <w:pStyle w:val="TableParagraph"/>
              <w:spacing w:before="117"/>
              <w:ind w:left="289"/>
              <w:rPr>
                <w:b/>
                <w:bCs/>
                <w:sz w:val="18"/>
              </w:rPr>
            </w:pPr>
            <w:bookmarkStart w:id="20" w:name="_bookmark65"/>
            <w:bookmarkEnd w:id="20"/>
            <w:r w:rsidRPr="00BA5FA9">
              <w:rPr>
                <w:b/>
                <w:bCs/>
                <w:sz w:val="18"/>
              </w:rPr>
              <w:t>Драгана</w:t>
            </w:r>
            <w:r w:rsidRPr="00BA5FA9">
              <w:rPr>
                <w:b/>
                <w:bCs/>
                <w:spacing w:val="-3"/>
                <w:sz w:val="18"/>
              </w:rPr>
              <w:t xml:space="preserve"> </w:t>
            </w:r>
            <w:r w:rsidRPr="00BA5FA9">
              <w:rPr>
                <w:b/>
                <w:bCs/>
                <w:spacing w:val="-2"/>
                <w:sz w:val="18"/>
              </w:rPr>
              <w:t>Ристић</w:t>
            </w:r>
          </w:p>
        </w:tc>
      </w:tr>
      <w:tr w:rsidR="003A688A" w14:paraId="25706626" w14:textId="77777777" w:rsidTr="00F24B63">
        <w:trPr>
          <w:trHeight w:val="268"/>
        </w:trPr>
        <w:tc>
          <w:tcPr>
            <w:tcW w:w="4041" w:type="dxa"/>
            <w:gridSpan w:val="5"/>
          </w:tcPr>
          <w:p w14:paraId="75C182C7" w14:textId="77777777" w:rsidR="003A688A" w:rsidRDefault="003A688A" w:rsidP="00F24B63">
            <w:pPr>
              <w:pStyle w:val="TableParagraph"/>
              <w:spacing w:before="9"/>
              <w:ind w:left="287"/>
              <w:rPr>
                <w:b/>
                <w:sz w:val="16"/>
              </w:rPr>
            </w:pPr>
            <w:r>
              <w:rPr>
                <w:b/>
                <w:spacing w:val="-2"/>
                <w:sz w:val="16"/>
              </w:rPr>
              <w:t>Звање</w:t>
            </w:r>
          </w:p>
        </w:tc>
        <w:tc>
          <w:tcPr>
            <w:tcW w:w="5475" w:type="dxa"/>
            <w:gridSpan w:val="6"/>
          </w:tcPr>
          <w:p w14:paraId="1BC31103" w14:textId="4E92D8C4" w:rsidR="003A688A" w:rsidRPr="00EC42D8" w:rsidRDefault="00D43C62" w:rsidP="00F24B63">
            <w:pPr>
              <w:pStyle w:val="TableParagraph"/>
              <w:spacing w:before="6"/>
              <w:ind w:left="289"/>
              <w:rPr>
                <w:sz w:val="16"/>
                <w:lang w:val="sr-Cyrl-RS"/>
              </w:rPr>
            </w:pPr>
            <w:r>
              <w:rPr>
                <w:spacing w:val="-2"/>
                <w:sz w:val="16"/>
                <w:lang w:val="sr-Cyrl-RS"/>
              </w:rPr>
              <w:t>в</w:t>
            </w:r>
            <w:r w:rsidR="003A688A">
              <w:rPr>
                <w:spacing w:val="-2"/>
                <w:sz w:val="16"/>
                <w:lang w:val="sr-Cyrl-RS"/>
              </w:rPr>
              <w:t>анредни професор</w:t>
            </w:r>
          </w:p>
        </w:tc>
      </w:tr>
      <w:tr w:rsidR="003A688A" w14:paraId="3118D7B8" w14:textId="77777777" w:rsidTr="00F24B63">
        <w:trPr>
          <w:trHeight w:val="426"/>
        </w:trPr>
        <w:tc>
          <w:tcPr>
            <w:tcW w:w="4041" w:type="dxa"/>
            <w:gridSpan w:val="5"/>
          </w:tcPr>
          <w:p w14:paraId="640B9346" w14:textId="77777777" w:rsidR="003A688A" w:rsidRDefault="003A688A" w:rsidP="00F24B63">
            <w:pPr>
              <w:pStyle w:val="TableParagraph"/>
              <w:ind w:left="287"/>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7"/>
                <w:sz w:val="16"/>
              </w:rPr>
              <w:t xml:space="preserve"> </w:t>
            </w:r>
            <w:r>
              <w:rPr>
                <w:b/>
                <w:sz w:val="16"/>
              </w:rPr>
              <w:t>илинепунимрадним</w:t>
            </w:r>
            <w:r>
              <w:rPr>
                <w:b/>
                <w:spacing w:val="-7"/>
                <w:sz w:val="16"/>
              </w:rPr>
              <w:t xml:space="preserve"> </w:t>
            </w:r>
            <w:r>
              <w:rPr>
                <w:b/>
                <w:sz w:val="16"/>
              </w:rPr>
              <w:t>временом</w:t>
            </w:r>
            <w:r>
              <w:rPr>
                <w:b/>
                <w:spacing w:val="-8"/>
                <w:sz w:val="16"/>
              </w:rPr>
              <w:t xml:space="preserve"> </w:t>
            </w:r>
            <w:r>
              <w:rPr>
                <w:b/>
                <w:sz w:val="16"/>
              </w:rPr>
              <w:t>и</w:t>
            </w:r>
            <w:r>
              <w:rPr>
                <w:b/>
                <w:spacing w:val="-8"/>
                <w:sz w:val="16"/>
              </w:rPr>
              <w:t xml:space="preserve"> </w:t>
            </w:r>
            <w:r>
              <w:rPr>
                <w:b/>
                <w:sz w:val="16"/>
              </w:rPr>
              <w:t>од</w:t>
            </w:r>
            <w:r>
              <w:rPr>
                <w:b/>
                <w:spacing w:val="-9"/>
                <w:sz w:val="16"/>
              </w:rPr>
              <w:t xml:space="preserve"> </w:t>
            </w:r>
            <w:r>
              <w:rPr>
                <w:b/>
                <w:sz w:val="16"/>
              </w:rPr>
              <w:t>када</w:t>
            </w:r>
          </w:p>
        </w:tc>
        <w:tc>
          <w:tcPr>
            <w:tcW w:w="5475" w:type="dxa"/>
            <w:gridSpan w:val="6"/>
          </w:tcPr>
          <w:p w14:paraId="2B1DCB9C" w14:textId="77777777" w:rsidR="003A688A" w:rsidRDefault="003A688A" w:rsidP="00F24B63">
            <w:pPr>
              <w:pStyle w:val="TableParagraph"/>
              <w:ind w:left="289" w:right="169"/>
              <w:rPr>
                <w:sz w:val="16"/>
              </w:rPr>
            </w:pPr>
            <w:r>
              <w:rPr>
                <w:sz w:val="16"/>
              </w:rPr>
              <w:t>Клиника</w:t>
            </w:r>
            <w:r>
              <w:rPr>
                <w:spacing w:val="-7"/>
                <w:sz w:val="16"/>
              </w:rPr>
              <w:t xml:space="preserve"> </w:t>
            </w:r>
            <w:r>
              <w:rPr>
                <w:sz w:val="16"/>
              </w:rPr>
              <w:t>за</w:t>
            </w:r>
            <w:r>
              <w:rPr>
                <w:spacing w:val="-5"/>
                <w:sz w:val="16"/>
              </w:rPr>
              <w:t xml:space="preserve"> </w:t>
            </w:r>
            <w:r>
              <w:rPr>
                <w:sz w:val="16"/>
              </w:rPr>
              <w:t>очне</w:t>
            </w:r>
            <w:r>
              <w:rPr>
                <w:spacing w:val="-6"/>
                <w:sz w:val="16"/>
              </w:rPr>
              <w:t xml:space="preserve"> </w:t>
            </w:r>
            <w:r>
              <w:rPr>
                <w:sz w:val="16"/>
              </w:rPr>
              <w:t>болести</w:t>
            </w:r>
            <w:r>
              <w:rPr>
                <w:spacing w:val="-6"/>
                <w:sz w:val="16"/>
              </w:rPr>
              <w:t xml:space="preserve"> </w:t>
            </w:r>
            <w:r>
              <w:rPr>
                <w:sz w:val="16"/>
              </w:rPr>
              <w:t>ВМА,</w:t>
            </w:r>
            <w:r>
              <w:rPr>
                <w:spacing w:val="-5"/>
                <w:sz w:val="16"/>
              </w:rPr>
              <w:t xml:space="preserve"> </w:t>
            </w:r>
            <w:r>
              <w:rPr>
                <w:sz w:val="16"/>
              </w:rPr>
              <w:t>Медицински</w:t>
            </w:r>
            <w:r>
              <w:rPr>
                <w:spacing w:val="-6"/>
                <w:sz w:val="16"/>
              </w:rPr>
              <w:t xml:space="preserve"> </w:t>
            </w:r>
            <w:r>
              <w:rPr>
                <w:sz w:val="16"/>
              </w:rPr>
              <w:t>факултет</w:t>
            </w:r>
            <w:r>
              <w:rPr>
                <w:spacing w:val="-6"/>
                <w:sz w:val="16"/>
              </w:rPr>
              <w:t xml:space="preserve"> </w:t>
            </w:r>
            <w:r>
              <w:rPr>
                <w:sz w:val="16"/>
              </w:rPr>
              <w:t>ВМА</w:t>
            </w:r>
            <w:r>
              <w:rPr>
                <w:spacing w:val="40"/>
                <w:sz w:val="16"/>
              </w:rPr>
              <w:t xml:space="preserve"> </w:t>
            </w:r>
            <w:r>
              <w:rPr>
                <w:sz w:val="16"/>
              </w:rPr>
              <w:t>Универзитета одбране</w:t>
            </w:r>
          </w:p>
        </w:tc>
      </w:tr>
      <w:tr w:rsidR="003A688A" w14:paraId="4A2027B6" w14:textId="77777777" w:rsidTr="00F24B63">
        <w:trPr>
          <w:trHeight w:val="263"/>
        </w:trPr>
        <w:tc>
          <w:tcPr>
            <w:tcW w:w="4041" w:type="dxa"/>
            <w:gridSpan w:val="5"/>
          </w:tcPr>
          <w:p w14:paraId="21188297" w14:textId="77777777" w:rsidR="003A688A" w:rsidRDefault="003A688A" w:rsidP="00F24B63">
            <w:pPr>
              <w:pStyle w:val="TableParagraph"/>
              <w:spacing w:before="9"/>
              <w:ind w:left="287"/>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475" w:type="dxa"/>
            <w:gridSpan w:val="6"/>
          </w:tcPr>
          <w:p w14:paraId="44569F0A" w14:textId="77777777" w:rsidR="003A688A" w:rsidRDefault="003A688A" w:rsidP="00F24B63">
            <w:pPr>
              <w:pStyle w:val="TableParagraph"/>
              <w:spacing w:before="6"/>
              <w:ind w:left="289"/>
              <w:rPr>
                <w:sz w:val="16"/>
              </w:rPr>
            </w:pPr>
            <w:r>
              <w:rPr>
                <w:spacing w:val="-2"/>
                <w:sz w:val="16"/>
              </w:rPr>
              <w:t>Офталмологија</w:t>
            </w:r>
          </w:p>
        </w:tc>
      </w:tr>
      <w:tr w:rsidR="003A688A" w14:paraId="76994879" w14:textId="77777777" w:rsidTr="00F24B63">
        <w:trPr>
          <w:trHeight w:val="270"/>
        </w:trPr>
        <w:tc>
          <w:tcPr>
            <w:tcW w:w="9516" w:type="dxa"/>
            <w:gridSpan w:val="11"/>
          </w:tcPr>
          <w:p w14:paraId="4EA04C3B" w14:textId="77777777" w:rsidR="003A688A" w:rsidRDefault="003A688A" w:rsidP="00F24B63">
            <w:pPr>
              <w:pStyle w:val="TableParagraph"/>
              <w:spacing w:before="11"/>
              <w:ind w:left="287"/>
              <w:rPr>
                <w:b/>
                <w:sz w:val="16"/>
              </w:rPr>
            </w:pPr>
            <w:r>
              <w:rPr>
                <w:b/>
                <w:sz w:val="16"/>
              </w:rPr>
              <w:t>Академска</w:t>
            </w:r>
            <w:r>
              <w:rPr>
                <w:b/>
                <w:spacing w:val="-9"/>
                <w:sz w:val="16"/>
              </w:rPr>
              <w:t xml:space="preserve"> </w:t>
            </w:r>
            <w:r>
              <w:rPr>
                <w:b/>
                <w:spacing w:val="-2"/>
                <w:sz w:val="16"/>
              </w:rPr>
              <w:t>каријера</w:t>
            </w:r>
          </w:p>
        </w:tc>
      </w:tr>
      <w:tr w:rsidR="003A688A" w14:paraId="08506924" w14:textId="77777777" w:rsidTr="002A2D77">
        <w:trPr>
          <w:trHeight w:val="611"/>
        </w:trPr>
        <w:tc>
          <w:tcPr>
            <w:tcW w:w="1555" w:type="dxa"/>
            <w:gridSpan w:val="2"/>
          </w:tcPr>
          <w:p w14:paraId="717E5060" w14:textId="77777777" w:rsidR="003A688A" w:rsidRDefault="003A688A" w:rsidP="00F24B63">
            <w:pPr>
              <w:pStyle w:val="TableParagraph"/>
              <w:ind w:left="0"/>
              <w:rPr>
                <w:sz w:val="16"/>
              </w:rPr>
            </w:pPr>
          </w:p>
        </w:tc>
        <w:tc>
          <w:tcPr>
            <w:tcW w:w="992" w:type="dxa"/>
            <w:gridSpan w:val="2"/>
          </w:tcPr>
          <w:p w14:paraId="15DE6DFC" w14:textId="77777777" w:rsidR="003A688A" w:rsidRDefault="003A688A" w:rsidP="00F24B63">
            <w:pPr>
              <w:pStyle w:val="TableParagraph"/>
              <w:spacing w:before="179"/>
              <w:ind w:left="288"/>
              <w:rPr>
                <w:sz w:val="16"/>
              </w:rPr>
            </w:pPr>
            <w:r>
              <w:rPr>
                <w:spacing w:val="-2"/>
                <w:sz w:val="16"/>
              </w:rPr>
              <w:t>Година</w:t>
            </w:r>
          </w:p>
        </w:tc>
        <w:tc>
          <w:tcPr>
            <w:tcW w:w="2977" w:type="dxa"/>
            <w:gridSpan w:val="3"/>
          </w:tcPr>
          <w:p w14:paraId="112E20CF" w14:textId="77777777" w:rsidR="003A688A" w:rsidRDefault="003A688A" w:rsidP="00F24B63">
            <w:pPr>
              <w:pStyle w:val="TableParagraph"/>
              <w:spacing w:before="179"/>
              <w:ind w:left="289"/>
              <w:rPr>
                <w:sz w:val="16"/>
              </w:rPr>
            </w:pPr>
            <w:r>
              <w:rPr>
                <w:spacing w:val="-2"/>
                <w:sz w:val="16"/>
              </w:rPr>
              <w:t>Институција</w:t>
            </w:r>
          </w:p>
        </w:tc>
        <w:tc>
          <w:tcPr>
            <w:tcW w:w="2268" w:type="dxa"/>
            <w:gridSpan w:val="2"/>
          </w:tcPr>
          <w:p w14:paraId="31AD6AE2" w14:textId="77777777" w:rsidR="003A688A" w:rsidRDefault="003A688A" w:rsidP="00F24B63">
            <w:pPr>
              <w:pStyle w:val="TableParagraph"/>
              <w:spacing w:before="85"/>
              <w:ind w:left="289"/>
              <w:rPr>
                <w:sz w:val="16"/>
              </w:rPr>
            </w:pPr>
            <w:r>
              <w:rPr>
                <w:spacing w:val="-2"/>
                <w:sz w:val="16"/>
              </w:rPr>
              <w:t>Научнаилиуметничка</w:t>
            </w:r>
            <w:r>
              <w:rPr>
                <w:spacing w:val="40"/>
                <w:sz w:val="16"/>
              </w:rPr>
              <w:t xml:space="preserve"> </w:t>
            </w:r>
            <w:r>
              <w:rPr>
                <w:spacing w:val="-2"/>
                <w:sz w:val="16"/>
              </w:rPr>
              <w:t>област</w:t>
            </w:r>
          </w:p>
        </w:tc>
        <w:tc>
          <w:tcPr>
            <w:tcW w:w="1724" w:type="dxa"/>
            <w:gridSpan w:val="2"/>
          </w:tcPr>
          <w:p w14:paraId="64EA3717" w14:textId="77777777" w:rsidR="003A688A" w:rsidRDefault="003A688A" w:rsidP="00F24B63">
            <w:pPr>
              <w:pStyle w:val="TableParagraph"/>
              <w:ind w:left="288"/>
              <w:rPr>
                <w:sz w:val="16"/>
              </w:rPr>
            </w:pPr>
            <w:r>
              <w:rPr>
                <w:spacing w:val="-2"/>
                <w:sz w:val="16"/>
              </w:rPr>
              <w:t>Ужанаучна,</w:t>
            </w:r>
            <w:r>
              <w:rPr>
                <w:spacing w:val="40"/>
                <w:sz w:val="16"/>
              </w:rPr>
              <w:t xml:space="preserve"> </w:t>
            </w:r>
            <w:r>
              <w:rPr>
                <w:spacing w:val="-2"/>
                <w:sz w:val="16"/>
              </w:rPr>
              <w:t>уметничкаилистручнаобл</w:t>
            </w:r>
            <w:r>
              <w:rPr>
                <w:spacing w:val="40"/>
                <w:sz w:val="16"/>
              </w:rPr>
              <w:t xml:space="preserve"> </w:t>
            </w:r>
            <w:r>
              <w:rPr>
                <w:spacing w:val="-4"/>
                <w:sz w:val="16"/>
              </w:rPr>
              <w:t>аст</w:t>
            </w:r>
          </w:p>
        </w:tc>
      </w:tr>
      <w:tr w:rsidR="003A688A" w14:paraId="5AB17420" w14:textId="77777777" w:rsidTr="002A2D77">
        <w:trPr>
          <w:trHeight w:val="182"/>
        </w:trPr>
        <w:tc>
          <w:tcPr>
            <w:tcW w:w="1555" w:type="dxa"/>
            <w:gridSpan w:val="2"/>
          </w:tcPr>
          <w:p w14:paraId="0FDE4041" w14:textId="77777777" w:rsidR="003A688A" w:rsidRDefault="003A688A" w:rsidP="002A2D77">
            <w:pPr>
              <w:pStyle w:val="TableParagraph"/>
              <w:ind w:left="0"/>
              <w:rPr>
                <w:sz w:val="16"/>
              </w:rPr>
            </w:pPr>
          </w:p>
          <w:p w14:paraId="5C53BD9A" w14:textId="77777777" w:rsidR="003A688A" w:rsidRDefault="003A688A" w:rsidP="002A2D77">
            <w:pPr>
              <w:pStyle w:val="TableParagraph"/>
              <w:ind w:left="287"/>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992" w:type="dxa"/>
            <w:gridSpan w:val="2"/>
            <w:vAlign w:val="center"/>
          </w:tcPr>
          <w:p w14:paraId="139D9B6F" w14:textId="77777777" w:rsidR="003A688A" w:rsidRDefault="003A688A" w:rsidP="002A2D77">
            <w:pPr>
              <w:pStyle w:val="TableParagraph"/>
              <w:spacing w:line="178" w:lineRule="exact"/>
              <w:ind w:left="288"/>
              <w:rPr>
                <w:sz w:val="16"/>
                <w:lang w:val="sr-Cyrl-RS"/>
              </w:rPr>
            </w:pPr>
          </w:p>
          <w:p w14:paraId="2060A6AD" w14:textId="77777777" w:rsidR="003A688A" w:rsidRPr="00EC42D8" w:rsidRDefault="003A688A" w:rsidP="002A2D77">
            <w:pPr>
              <w:pStyle w:val="TableParagraph"/>
              <w:spacing w:line="178" w:lineRule="exact"/>
              <w:ind w:left="288"/>
              <w:rPr>
                <w:sz w:val="16"/>
                <w:lang w:val="sr-Cyrl-RS"/>
              </w:rPr>
            </w:pPr>
            <w:r>
              <w:rPr>
                <w:sz w:val="16"/>
                <w:lang w:val="sr-Cyrl-RS"/>
              </w:rPr>
              <w:t>2024</w:t>
            </w:r>
          </w:p>
        </w:tc>
        <w:tc>
          <w:tcPr>
            <w:tcW w:w="2977" w:type="dxa"/>
            <w:gridSpan w:val="3"/>
            <w:vAlign w:val="center"/>
          </w:tcPr>
          <w:p w14:paraId="36E6FAEA" w14:textId="77777777" w:rsidR="003A688A" w:rsidRDefault="003A688A" w:rsidP="002A2D77">
            <w:pPr>
              <w:pStyle w:val="TableParagraph"/>
              <w:ind w:left="0"/>
              <w:rPr>
                <w:sz w:val="16"/>
              </w:rPr>
            </w:pPr>
          </w:p>
          <w:p w14:paraId="5634A219" w14:textId="77777777" w:rsidR="003A688A" w:rsidRDefault="003A688A" w:rsidP="002A2D77">
            <w:pPr>
              <w:pStyle w:val="TableParagraph"/>
              <w:ind w:left="289"/>
              <w:rPr>
                <w:sz w:val="16"/>
              </w:rPr>
            </w:pPr>
            <w:r>
              <w:rPr>
                <w:sz w:val="16"/>
              </w:rPr>
              <w:t>MФ</w:t>
            </w:r>
            <w:r>
              <w:rPr>
                <w:spacing w:val="-4"/>
                <w:sz w:val="16"/>
              </w:rPr>
              <w:t xml:space="preserve"> </w:t>
            </w:r>
            <w:r>
              <w:rPr>
                <w:sz w:val="16"/>
              </w:rPr>
              <w:t>ВМА</w:t>
            </w:r>
            <w:r>
              <w:rPr>
                <w:spacing w:val="-3"/>
                <w:sz w:val="16"/>
              </w:rPr>
              <w:t xml:space="preserve"> </w:t>
            </w:r>
            <w:r>
              <w:rPr>
                <w:spacing w:val="-5"/>
                <w:sz w:val="16"/>
              </w:rPr>
              <w:t>УО</w:t>
            </w:r>
          </w:p>
        </w:tc>
        <w:tc>
          <w:tcPr>
            <w:tcW w:w="2268" w:type="dxa"/>
            <w:gridSpan w:val="2"/>
            <w:vAlign w:val="center"/>
          </w:tcPr>
          <w:p w14:paraId="3C3B70AC" w14:textId="77777777" w:rsidR="003A688A" w:rsidRDefault="003A688A" w:rsidP="002A2D77">
            <w:pPr>
              <w:pStyle w:val="TableParagraph"/>
              <w:spacing w:line="178" w:lineRule="exact"/>
              <w:ind w:left="289"/>
              <w:rPr>
                <w:sz w:val="16"/>
              </w:rPr>
            </w:pPr>
            <w:r>
              <w:rPr>
                <w:spacing w:val="-2"/>
                <w:sz w:val="16"/>
              </w:rPr>
              <w:t>Медицина</w:t>
            </w:r>
          </w:p>
        </w:tc>
        <w:tc>
          <w:tcPr>
            <w:tcW w:w="1724" w:type="dxa"/>
            <w:gridSpan w:val="2"/>
            <w:vAlign w:val="center"/>
          </w:tcPr>
          <w:p w14:paraId="722D9B73" w14:textId="77777777" w:rsidR="003A688A" w:rsidRDefault="003A688A" w:rsidP="00052526">
            <w:pPr>
              <w:pStyle w:val="TableParagraph"/>
              <w:ind w:left="0"/>
              <w:jc w:val="center"/>
              <w:rPr>
                <w:sz w:val="16"/>
              </w:rPr>
            </w:pPr>
            <w:r>
              <w:rPr>
                <w:spacing w:val="-2"/>
                <w:sz w:val="16"/>
              </w:rPr>
              <w:t>Офталмологија</w:t>
            </w:r>
          </w:p>
        </w:tc>
      </w:tr>
      <w:tr w:rsidR="003A688A" w14:paraId="6D902175" w14:textId="77777777" w:rsidTr="002A2D77">
        <w:trPr>
          <w:trHeight w:val="273"/>
        </w:trPr>
        <w:tc>
          <w:tcPr>
            <w:tcW w:w="1555" w:type="dxa"/>
            <w:gridSpan w:val="2"/>
          </w:tcPr>
          <w:p w14:paraId="64C0D873" w14:textId="5F830F69" w:rsidR="003A688A" w:rsidRDefault="002A2D77" w:rsidP="002A2D77">
            <w:pPr>
              <w:pStyle w:val="TableParagraph"/>
              <w:spacing w:before="180"/>
              <w:ind w:left="0"/>
              <w:rPr>
                <w:sz w:val="16"/>
              </w:rPr>
            </w:pPr>
            <w:r>
              <w:rPr>
                <w:spacing w:val="-2"/>
                <w:sz w:val="16"/>
                <w:lang w:val="sr-Cyrl-RS"/>
              </w:rPr>
              <w:t xml:space="preserve">       </w:t>
            </w:r>
            <w:r w:rsidR="003A688A">
              <w:rPr>
                <w:spacing w:val="-2"/>
                <w:sz w:val="16"/>
              </w:rPr>
              <w:t>Докторат</w:t>
            </w:r>
          </w:p>
        </w:tc>
        <w:tc>
          <w:tcPr>
            <w:tcW w:w="992" w:type="dxa"/>
            <w:gridSpan w:val="2"/>
          </w:tcPr>
          <w:p w14:paraId="553C9209" w14:textId="77777777" w:rsidR="003A688A" w:rsidRDefault="003A688A" w:rsidP="00F24B63">
            <w:pPr>
              <w:pStyle w:val="TableParagraph"/>
              <w:spacing w:before="180"/>
              <w:ind w:left="288"/>
              <w:rPr>
                <w:sz w:val="16"/>
              </w:rPr>
            </w:pPr>
            <w:r>
              <w:rPr>
                <w:spacing w:val="-2"/>
                <w:sz w:val="16"/>
              </w:rPr>
              <w:t>2017.</w:t>
            </w:r>
          </w:p>
        </w:tc>
        <w:tc>
          <w:tcPr>
            <w:tcW w:w="2977" w:type="dxa"/>
            <w:gridSpan w:val="3"/>
          </w:tcPr>
          <w:p w14:paraId="0FBB5071" w14:textId="77777777" w:rsidR="003A688A" w:rsidRDefault="003A688A" w:rsidP="00F24B63">
            <w:pPr>
              <w:pStyle w:val="TableParagraph"/>
              <w:ind w:left="289" w:right="135"/>
              <w:rPr>
                <w:sz w:val="16"/>
              </w:rPr>
            </w:pPr>
            <w:r>
              <w:rPr>
                <w:spacing w:val="-2"/>
                <w:sz w:val="16"/>
              </w:rPr>
              <w:t>Медицински</w:t>
            </w:r>
            <w:r>
              <w:rPr>
                <w:spacing w:val="40"/>
                <w:sz w:val="16"/>
              </w:rPr>
              <w:t xml:space="preserve"> </w:t>
            </w:r>
            <w:r>
              <w:rPr>
                <w:sz w:val="16"/>
              </w:rPr>
              <w:t>факултет у</w:t>
            </w:r>
            <w:r>
              <w:rPr>
                <w:spacing w:val="40"/>
                <w:sz w:val="16"/>
              </w:rPr>
              <w:t xml:space="preserve"> </w:t>
            </w:r>
            <w:r>
              <w:rPr>
                <w:spacing w:val="-2"/>
                <w:sz w:val="16"/>
              </w:rPr>
              <w:t>Крагујевцу</w:t>
            </w:r>
          </w:p>
        </w:tc>
        <w:tc>
          <w:tcPr>
            <w:tcW w:w="2268" w:type="dxa"/>
            <w:gridSpan w:val="2"/>
          </w:tcPr>
          <w:p w14:paraId="2009CB7B" w14:textId="77777777" w:rsidR="003A688A" w:rsidRDefault="003A688A" w:rsidP="00F24B63">
            <w:pPr>
              <w:pStyle w:val="TableParagraph"/>
              <w:spacing w:line="178" w:lineRule="exact"/>
              <w:ind w:left="289"/>
              <w:rPr>
                <w:sz w:val="16"/>
              </w:rPr>
            </w:pPr>
            <w:r>
              <w:rPr>
                <w:spacing w:val="-2"/>
                <w:sz w:val="16"/>
              </w:rPr>
              <w:t>Медицина</w:t>
            </w:r>
          </w:p>
        </w:tc>
        <w:tc>
          <w:tcPr>
            <w:tcW w:w="1724" w:type="dxa"/>
            <w:gridSpan w:val="2"/>
            <w:vAlign w:val="center"/>
          </w:tcPr>
          <w:p w14:paraId="32CFEBA7" w14:textId="6182634E" w:rsidR="003A688A" w:rsidRDefault="003A688A" w:rsidP="00052526">
            <w:pPr>
              <w:pStyle w:val="TableParagraph"/>
              <w:ind w:left="0"/>
              <w:jc w:val="center"/>
              <w:rPr>
                <w:sz w:val="16"/>
              </w:rPr>
            </w:pPr>
            <w:r>
              <w:rPr>
                <w:spacing w:val="-2"/>
                <w:sz w:val="16"/>
              </w:rPr>
              <w:t>Офталмологија</w:t>
            </w:r>
          </w:p>
        </w:tc>
      </w:tr>
      <w:tr w:rsidR="003A688A" w14:paraId="642F953E" w14:textId="77777777" w:rsidTr="002A2D77">
        <w:trPr>
          <w:trHeight w:val="211"/>
        </w:trPr>
        <w:tc>
          <w:tcPr>
            <w:tcW w:w="1555" w:type="dxa"/>
            <w:gridSpan w:val="2"/>
          </w:tcPr>
          <w:p w14:paraId="4D6083C2" w14:textId="77777777" w:rsidR="003A688A" w:rsidRDefault="003A688A" w:rsidP="00F24B63">
            <w:pPr>
              <w:pStyle w:val="TableParagraph"/>
              <w:spacing w:before="33"/>
              <w:ind w:left="287"/>
              <w:rPr>
                <w:sz w:val="16"/>
              </w:rPr>
            </w:pPr>
            <w:r>
              <w:rPr>
                <w:spacing w:val="-2"/>
                <w:sz w:val="16"/>
              </w:rPr>
              <w:t>Специјализација</w:t>
            </w:r>
          </w:p>
        </w:tc>
        <w:tc>
          <w:tcPr>
            <w:tcW w:w="992" w:type="dxa"/>
            <w:gridSpan w:val="2"/>
          </w:tcPr>
          <w:p w14:paraId="0AAB85DE" w14:textId="77777777" w:rsidR="003A688A" w:rsidRDefault="003A688A" w:rsidP="00F24B63">
            <w:pPr>
              <w:pStyle w:val="TableParagraph"/>
              <w:spacing w:before="33"/>
              <w:ind w:left="288"/>
              <w:rPr>
                <w:sz w:val="16"/>
              </w:rPr>
            </w:pPr>
            <w:r>
              <w:rPr>
                <w:spacing w:val="-2"/>
                <w:sz w:val="16"/>
              </w:rPr>
              <w:t>2005.</w:t>
            </w:r>
          </w:p>
        </w:tc>
        <w:tc>
          <w:tcPr>
            <w:tcW w:w="2977" w:type="dxa"/>
            <w:gridSpan w:val="3"/>
          </w:tcPr>
          <w:p w14:paraId="713B47B3" w14:textId="77777777" w:rsidR="003A688A" w:rsidRDefault="003A688A" w:rsidP="00F24B63">
            <w:pPr>
              <w:pStyle w:val="TableParagraph"/>
              <w:spacing w:before="33"/>
              <w:ind w:left="289"/>
              <w:rPr>
                <w:sz w:val="16"/>
              </w:rPr>
            </w:pPr>
            <w:r>
              <w:rPr>
                <w:spacing w:val="-5"/>
                <w:sz w:val="16"/>
              </w:rPr>
              <w:t>ВМА</w:t>
            </w:r>
          </w:p>
        </w:tc>
        <w:tc>
          <w:tcPr>
            <w:tcW w:w="2268" w:type="dxa"/>
            <w:gridSpan w:val="2"/>
          </w:tcPr>
          <w:p w14:paraId="0A3A84C2" w14:textId="77777777" w:rsidR="003A688A" w:rsidRDefault="003A688A" w:rsidP="00F24B63">
            <w:pPr>
              <w:pStyle w:val="TableParagraph"/>
              <w:spacing w:line="178" w:lineRule="exact"/>
              <w:ind w:left="289"/>
              <w:rPr>
                <w:sz w:val="16"/>
              </w:rPr>
            </w:pPr>
            <w:r>
              <w:rPr>
                <w:spacing w:val="-2"/>
                <w:sz w:val="16"/>
              </w:rPr>
              <w:t>Медицина</w:t>
            </w:r>
          </w:p>
        </w:tc>
        <w:tc>
          <w:tcPr>
            <w:tcW w:w="1724" w:type="dxa"/>
            <w:gridSpan w:val="2"/>
            <w:vAlign w:val="center"/>
          </w:tcPr>
          <w:p w14:paraId="0203BB28" w14:textId="575A672D" w:rsidR="003A688A" w:rsidRDefault="00052526" w:rsidP="00052526">
            <w:pPr>
              <w:pStyle w:val="TableParagraph"/>
              <w:ind w:left="108"/>
              <w:rPr>
                <w:sz w:val="16"/>
              </w:rPr>
            </w:pPr>
            <w:r>
              <w:rPr>
                <w:spacing w:val="-2"/>
                <w:sz w:val="16"/>
                <w:lang w:val="sr-Cyrl-RS"/>
              </w:rPr>
              <w:t xml:space="preserve">   </w:t>
            </w:r>
            <w:r w:rsidR="003A688A">
              <w:rPr>
                <w:spacing w:val="-2"/>
                <w:sz w:val="16"/>
              </w:rPr>
              <w:t>Офталмологија</w:t>
            </w:r>
          </w:p>
        </w:tc>
      </w:tr>
      <w:tr w:rsidR="003A688A" w14:paraId="5C7DCF79" w14:textId="77777777" w:rsidTr="002A2D77">
        <w:trPr>
          <w:trHeight w:val="268"/>
        </w:trPr>
        <w:tc>
          <w:tcPr>
            <w:tcW w:w="1555" w:type="dxa"/>
            <w:gridSpan w:val="2"/>
          </w:tcPr>
          <w:p w14:paraId="107D4FB5" w14:textId="77777777" w:rsidR="003A688A" w:rsidRDefault="003A688A" w:rsidP="00F24B63">
            <w:pPr>
              <w:pStyle w:val="TableParagraph"/>
              <w:spacing w:before="6"/>
              <w:ind w:left="287"/>
              <w:rPr>
                <w:sz w:val="16"/>
              </w:rPr>
            </w:pPr>
            <w:r>
              <w:rPr>
                <w:spacing w:val="-2"/>
                <w:sz w:val="16"/>
              </w:rPr>
              <w:t>Магистратура</w:t>
            </w:r>
          </w:p>
        </w:tc>
        <w:tc>
          <w:tcPr>
            <w:tcW w:w="992" w:type="dxa"/>
            <w:gridSpan w:val="2"/>
          </w:tcPr>
          <w:p w14:paraId="3267979D" w14:textId="77777777" w:rsidR="003A688A" w:rsidRDefault="003A688A" w:rsidP="00F24B63">
            <w:pPr>
              <w:pStyle w:val="TableParagraph"/>
              <w:spacing w:before="6"/>
              <w:ind w:left="288"/>
              <w:rPr>
                <w:sz w:val="16"/>
              </w:rPr>
            </w:pPr>
            <w:r>
              <w:rPr>
                <w:spacing w:val="-10"/>
                <w:sz w:val="16"/>
              </w:rPr>
              <w:t>/</w:t>
            </w:r>
          </w:p>
        </w:tc>
        <w:tc>
          <w:tcPr>
            <w:tcW w:w="2977" w:type="dxa"/>
            <w:gridSpan w:val="3"/>
          </w:tcPr>
          <w:p w14:paraId="4B30391A" w14:textId="77777777" w:rsidR="003A688A" w:rsidRDefault="003A688A" w:rsidP="00F24B63">
            <w:pPr>
              <w:pStyle w:val="TableParagraph"/>
              <w:spacing w:before="6"/>
              <w:ind w:left="289"/>
              <w:rPr>
                <w:sz w:val="16"/>
              </w:rPr>
            </w:pPr>
            <w:r>
              <w:rPr>
                <w:spacing w:val="-10"/>
                <w:sz w:val="16"/>
              </w:rPr>
              <w:t>/</w:t>
            </w:r>
          </w:p>
        </w:tc>
        <w:tc>
          <w:tcPr>
            <w:tcW w:w="2268" w:type="dxa"/>
            <w:gridSpan w:val="2"/>
          </w:tcPr>
          <w:p w14:paraId="140B76D6" w14:textId="77777777" w:rsidR="003A688A" w:rsidRDefault="003A688A" w:rsidP="00F24B63">
            <w:pPr>
              <w:pStyle w:val="TableParagraph"/>
              <w:spacing w:before="6"/>
              <w:ind w:left="289"/>
              <w:rPr>
                <w:sz w:val="16"/>
              </w:rPr>
            </w:pPr>
            <w:r>
              <w:rPr>
                <w:spacing w:val="-10"/>
                <w:sz w:val="16"/>
              </w:rPr>
              <w:t>/</w:t>
            </w:r>
          </w:p>
        </w:tc>
        <w:tc>
          <w:tcPr>
            <w:tcW w:w="1724" w:type="dxa"/>
            <w:gridSpan w:val="2"/>
          </w:tcPr>
          <w:p w14:paraId="16DAA1CC" w14:textId="77777777" w:rsidR="003A688A" w:rsidRDefault="003A688A" w:rsidP="00F24B63">
            <w:pPr>
              <w:pStyle w:val="TableParagraph"/>
              <w:spacing w:before="6"/>
              <w:ind w:left="288"/>
              <w:rPr>
                <w:sz w:val="16"/>
              </w:rPr>
            </w:pPr>
            <w:r>
              <w:rPr>
                <w:spacing w:val="-10"/>
                <w:sz w:val="16"/>
              </w:rPr>
              <w:t>/</w:t>
            </w:r>
          </w:p>
        </w:tc>
      </w:tr>
      <w:tr w:rsidR="003A688A" w14:paraId="35CD11A4" w14:textId="77777777" w:rsidTr="002A2D77">
        <w:trPr>
          <w:trHeight w:val="273"/>
        </w:trPr>
        <w:tc>
          <w:tcPr>
            <w:tcW w:w="1555" w:type="dxa"/>
            <w:gridSpan w:val="2"/>
          </w:tcPr>
          <w:p w14:paraId="618D2FEB" w14:textId="77777777" w:rsidR="003A688A" w:rsidRDefault="003A688A" w:rsidP="00F24B63">
            <w:pPr>
              <w:pStyle w:val="TableParagraph"/>
              <w:spacing w:before="9"/>
              <w:ind w:left="287"/>
              <w:rPr>
                <w:sz w:val="16"/>
              </w:rPr>
            </w:pPr>
            <w:r>
              <w:rPr>
                <w:spacing w:val="-2"/>
                <w:sz w:val="16"/>
              </w:rPr>
              <w:t>Мастер</w:t>
            </w:r>
          </w:p>
        </w:tc>
        <w:tc>
          <w:tcPr>
            <w:tcW w:w="992" w:type="dxa"/>
            <w:gridSpan w:val="2"/>
          </w:tcPr>
          <w:p w14:paraId="007437D8" w14:textId="77777777" w:rsidR="003A688A" w:rsidRDefault="003A688A" w:rsidP="00F24B63">
            <w:pPr>
              <w:pStyle w:val="TableParagraph"/>
              <w:spacing w:before="9"/>
              <w:ind w:left="288"/>
              <w:rPr>
                <w:sz w:val="16"/>
              </w:rPr>
            </w:pPr>
            <w:r>
              <w:rPr>
                <w:spacing w:val="-10"/>
                <w:sz w:val="16"/>
              </w:rPr>
              <w:t>/</w:t>
            </w:r>
          </w:p>
        </w:tc>
        <w:tc>
          <w:tcPr>
            <w:tcW w:w="2977" w:type="dxa"/>
            <w:gridSpan w:val="3"/>
          </w:tcPr>
          <w:p w14:paraId="058F1B69" w14:textId="77777777" w:rsidR="003A688A" w:rsidRDefault="003A688A" w:rsidP="00F24B63">
            <w:pPr>
              <w:pStyle w:val="TableParagraph"/>
              <w:spacing w:before="9"/>
              <w:ind w:left="289"/>
              <w:rPr>
                <w:sz w:val="16"/>
              </w:rPr>
            </w:pPr>
            <w:r>
              <w:rPr>
                <w:spacing w:val="-10"/>
                <w:sz w:val="16"/>
              </w:rPr>
              <w:t>/</w:t>
            </w:r>
          </w:p>
        </w:tc>
        <w:tc>
          <w:tcPr>
            <w:tcW w:w="2268" w:type="dxa"/>
            <w:gridSpan w:val="2"/>
          </w:tcPr>
          <w:p w14:paraId="5E1B38A0" w14:textId="77777777" w:rsidR="003A688A" w:rsidRDefault="003A688A" w:rsidP="00F24B63">
            <w:pPr>
              <w:pStyle w:val="TableParagraph"/>
              <w:spacing w:before="9"/>
              <w:ind w:left="289"/>
              <w:rPr>
                <w:sz w:val="16"/>
              </w:rPr>
            </w:pPr>
            <w:r>
              <w:rPr>
                <w:spacing w:val="-10"/>
                <w:sz w:val="16"/>
              </w:rPr>
              <w:t>/</w:t>
            </w:r>
          </w:p>
        </w:tc>
        <w:tc>
          <w:tcPr>
            <w:tcW w:w="1724" w:type="dxa"/>
            <w:gridSpan w:val="2"/>
          </w:tcPr>
          <w:p w14:paraId="55584147" w14:textId="77777777" w:rsidR="003A688A" w:rsidRDefault="003A688A" w:rsidP="00F24B63">
            <w:pPr>
              <w:pStyle w:val="TableParagraph"/>
              <w:spacing w:before="9"/>
              <w:ind w:left="288"/>
              <w:rPr>
                <w:sz w:val="16"/>
              </w:rPr>
            </w:pPr>
            <w:r>
              <w:rPr>
                <w:spacing w:val="-10"/>
                <w:sz w:val="16"/>
              </w:rPr>
              <w:t>/</w:t>
            </w:r>
          </w:p>
        </w:tc>
      </w:tr>
      <w:tr w:rsidR="003A688A" w14:paraId="4EEE2F88" w14:textId="77777777" w:rsidTr="002A2D77">
        <w:trPr>
          <w:trHeight w:val="58"/>
        </w:trPr>
        <w:tc>
          <w:tcPr>
            <w:tcW w:w="1555" w:type="dxa"/>
            <w:gridSpan w:val="2"/>
          </w:tcPr>
          <w:p w14:paraId="172A9A0C" w14:textId="77777777" w:rsidR="003A688A" w:rsidRDefault="003A688A" w:rsidP="00F24B63">
            <w:pPr>
              <w:pStyle w:val="TableParagraph"/>
              <w:spacing w:before="85"/>
              <w:ind w:left="287"/>
              <w:rPr>
                <w:sz w:val="16"/>
              </w:rPr>
            </w:pPr>
            <w:r>
              <w:rPr>
                <w:spacing w:val="-2"/>
                <w:sz w:val="16"/>
              </w:rPr>
              <w:t>Диплома</w:t>
            </w:r>
          </w:p>
        </w:tc>
        <w:tc>
          <w:tcPr>
            <w:tcW w:w="992" w:type="dxa"/>
            <w:gridSpan w:val="2"/>
          </w:tcPr>
          <w:p w14:paraId="58646D30" w14:textId="77777777" w:rsidR="003A688A" w:rsidRDefault="003A688A" w:rsidP="00F24B63">
            <w:pPr>
              <w:pStyle w:val="TableParagraph"/>
              <w:spacing w:before="85"/>
              <w:ind w:left="288"/>
              <w:rPr>
                <w:sz w:val="16"/>
              </w:rPr>
            </w:pPr>
            <w:r>
              <w:rPr>
                <w:spacing w:val="-2"/>
                <w:sz w:val="16"/>
              </w:rPr>
              <w:t>1999.</w:t>
            </w:r>
          </w:p>
        </w:tc>
        <w:tc>
          <w:tcPr>
            <w:tcW w:w="2977" w:type="dxa"/>
            <w:gridSpan w:val="3"/>
          </w:tcPr>
          <w:p w14:paraId="1FBDB86F" w14:textId="77777777" w:rsidR="003A688A" w:rsidRDefault="003A688A" w:rsidP="00F24B63">
            <w:pPr>
              <w:pStyle w:val="TableParagraph"/>
              <w:spacing w:line="237" w:lineRule="auto"/>
              <w:ind w:left="289" w:right="135"/>
              <w:rPr>
                <w:sz w:val="16"/>
              </w:rPr>
            </w:pPr>
            <w:r>
              <w:rPr>
                <w:spacing w:val="-2"/>
                <w:sz w:val="16"/>
              </w:rPr>
              <w:t>Медицински</w:t>
            </w:r>
            <w:r>
              <w:rPr>
                <w:spacing w:val="40"/>
                <w:sz w:val="16"/>
              </w:rPr>
              <w:t xml:space="preserve"> </w:t>
            </w:r>
            <w:r>
              <w:rPr>
                <w:sz w:val="16"/>
              </w:rPr>
              <w:t>факултет</w:t>
            </w:r>
            <w:r>
              <w:rPr>
                <w:spacing w:val="-10"/>
                <w:sz w:val="16"/>
              </w:rPr>
              <w:t xml:space="preserve"> </w:t>
            </w:r>
            <w:r>
              <w:rPr>
                <w:sz w:val="16"/>
              </w:rPr>
              <w:t>у</w:t>
            </w:r>
            <w:r>
              <w:rPr>
                <w:spacing w:val="-10"/>
                <w:sz w:val="16"/>
              </w:rPr>
              <w:t xml:space="preserve"> </w:t>
            </w:r>
            <w:r>
              <w:rPr>
                <w:sz w:val="16"/>
              </w:rPr>
              <w:t>Београду</w:t>
            </w:r>
          </w:p>
        </w:tc>
        <w:tc>
          <w:tcPr>
            <w:tcW w:w="2268" w:type="dxa"/>
            <w:gridSpan w:val="2"/>
          </w:tcPr>
          <w:p w14:paraId="4C5946AD" w14:textId="77777777" w:rsidR="003A688A" w:rsidRDefault="003A688A" w:rsidP="00F24B63">
            <w:pPr>
              <w:pStyle w:val="TableParagraph"/>
              <w:spacing w:before="85"/>
              <w:ind w:left="289"/>
              <w:rPr>
                <w:sz w:val="16"/>
              </w:rPr>
            </w:pPr>
            <w:r>
              <w:rPr>
                <w:spacing w:val="-2"/>
                <w:sz w:val="16"/>
              </w:rPr>
              <w:t>Медицина</w:t>
            </w:r>
          </w:p>
        </w:tc>
        <w:tc>
          <w:tcPr>
            <w:tcW w:w="1724" w:type="dxa"/>
            <w:gridSpan w:val="2"/>
          </w:tcPr>
          <w:p w14:paraId="17F93836" w14:textId="77777777" w:rsidR="003A688A" w:rsidRDefault="003A688A" w:rsidP="00F24B63">
            <w:pPr>
              <w:pStyle w:val="TableParagraph"/>
              <w:spacing w:before="85"/>
              <w:ind w:left="288"/>
              <w:rPr>
                <w:sz w:val="16"/>
              </w:rPr>
            </w:pPr>
            <w:r>
              <w:rPr>
                <w:spacing w:val="-10"/>
                <w:sz w:val="16"/>
              </w:rPr>
              <w:t>/</w:t>
            </w:r>
          </w:p>
        </w:tc>
      </w:tr>
      <w:tr w:rsidR="003A688A" w14:paraId="47477C91" w14:textId="77777777" w:rsidTr="003A688A">
        <w:trPr>
          <w:trHeight w:val="305"/>
        </w:trPr>
        <w:tc>
          <w:tcPr>
            <w:tcW w:w="9516" w:type="dxa"/>
            <w:gridSpan w:val="11"/>
          </w:tcPr>
          <w:p w14:paraId="22A24BED" w14:textId="77777777" w:rsidR="003A688A" w:rsidRDefault="003A688A" w:rsidP="00F24B63">
            <w:pPr>
              <w:pStyle w:val="TableParagraph"/>
              <w:spacing w:before="88"/>
              <w:ind w:left="28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5"/>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pacing w:val="-2"/>
                <w:sz w:val="16"/>
              </w:rPr>
              <w:t>напрвомилидругомстепенустудија</w:t>
            </w:r>
          </w:p>
        </w:tc>
      </w:tr>
      <w:tr w:rsidR="003A688A" w14:paraId="2CA618FB" w14:textId="77777777" w:rsidTr="00F24B63">
        <w:trPr>
          <w:trHeight w:val="454"/>
        </w:trPr>
        <w:tc>
          <w:tcPr>
            <w:tcW w:w="562" w:type="dxa"/>
          </w:tcPr>
          <w:p w14:paraId="1C82ACBB" w14:textId="77777777" w:rsidR="003A688A" w:rsidRDefault="003A688A" w:rsidP="00F24B63">
            <w:pPr>
              <w:pStyle w:val="TableParagraph"/>
              <w:spacing w:before="86"/>
              <w:ind w:left="0"/>
              <w:rPr>
                <w:sz w:val="16"/>
              </w:rPr>
            </w:pPr>
          </w:p>
          <w:p w14:paraId="5C29448B" w14:textId="77777777" w:rsidR="003A688A" w:rsidRDefault="003A688A" w:rsidP="00F24B63">
            <w:pPr>
              <w:pStyle w:val="TableParagraph"/>
              <w:ind w:left="287"/>
              <w:rPr>
                <w:sz w:val="16"/>
              </w:rPr>
            </w:pPr>
            <w:r>
              <w:rPr>
                <w:spacing w:val="-4"/>
                <w:sz w:val="16"/>
              </w:rPr>
              <w:t>Р.Б.</w:t>
            </w:r>
          </w:p>
        </w:tc>
        <w:tc>
          <w:tcPr>
            <w:tcW w:w="1134" w:type="dxa"/>
            <w:gridSpan w:val="2"/>
          </w:tcPr>
          <w:p w14:paraId="363774B2" w14:textId="77777777" w:rsidR="003A688A" w:rsidRDefault="003A688A" w:rsidP="00F24B63">
            <w:pPr>
              <w:pStyle w:val="TableParagraph"/>
              <w:spacing w:before="179"/>
              <w:ind w:left="288" w:right="82"/>
              <w:rPr>
                <w:sz w:val="16"/>
              </w:rPr>
            </w:pPr>
            <w:r>
              <w:rPr>
                <w:spacing w:val="-2"/>
                <w:sz w:val="16"/>
              </w:rPr>
              <w:t>Ознака</w:t>
            </w:r>
            <w:r>
              <w:rPr>
                <w:spacing w:val="-2"/>
                <w:sz w:val="16"/>
                <w:lang w:val="sr-Cyrl-RS"/>
              </w:rPr>
              <w:t xml:space="preserve"> предме</w:t>
            </w:r>
            <w:r>
              <w:rPr>
                <w:spacing w:val="-6"/>
                <w:sz w:val="16"/>
              </w:rPr>
              <w:t>та</w:t>
            </w:r>
          </w:p>
        </w:tc>
        <w:tc>
          <w:tcPr>
            <w:tcW w:w="2835" w:type="dxa"/>
            <w:gridSpan w:val="3"/>
          </w:tcPr>
          <w:p w14:paraId="08848F3C" w14:textId="77777777" w:rsidR="003A688A" w:rsidRDefault="003A688A" w:rsidP="00F24B63">
            <w:pPr>
              <w:pStyle w:val="TableParagraph"/>
              <w:spacing w:before="86"/>
              <w:ind w:left="0"/>
              <w:rPr>
                <w:sz w:val="16"/>
              </w:rPr>
            </w:pPr>
          </w:p>
          <w:p w14:paraId="6077979C" w14:textId="77777777" w:rsidR="003A688A" w:rsidRDefault="003A688A" w:rsidP="00F24B63">
            <w:pPr>
              <w:pStyle w:val="TableParagraph"/>
              <w:ind w:left="288"/>
              <w:rPr>
                <w:sz w:val="16"/>
              </w:rPr>
            </w:pPr>
            <w:r>
              <w:rPr>
                <w:spacing w:val="-2"/>
                <w:sz w:val="16"/>
              </w:rPr>
              <w:t>Називпредмета</w:t>
            </w:r>
          </w:p>
        </w:tc>
        <w:tc>
          <w:tcPr>
            <w:tcW w:w="1560" w:type="dxa"/>
            <w:gridSpan w:val="2"/>
          </w:tcPr>
          <w:p w14:paraId="670018F5" w14:textId="77777777" w:rsidR="003A688A" w:rsidRDefault="003A688A" w:rsidP="00F24B63">
            <w:pPr>
              <w:pStyle w:val="TableParagraph"/>
              <w:spacing w:before="86"/>
              <w:ind w:left="0"/>
              <w:rPr>
                <w:sz w:val="16"/>
              </w:rPr>
            </w:pPr>
          </w:p>
          <w:p w14:paraId="09CA4E51" w14:textId="77777777" w:rsidR="003A688A" w:rsidRDefault="003A688A" w:rsidP="00F24B63">
            <w:pPr>
              <w:pStyle w:val="TableParagraph"/>
              <w:ind w:left="289"/>
              <w:rPr>
                <w:sz w:val="16"/>
              </w:rPr>
            </w:pPr>
            <w:r>
              <w:rPr>
                <w:spacing w:val="-2"/>
                <w:sz w:val="16"/>
              </w:rPr>
              <w:t>Виднаставе</w:t>
            </w:r>
          </w:p>
        </w:tc>
        <w:tc>
          <w:tcPr>
            <w:tcW w:w="2133" w:type="dxa"/>
            <w:gridSpan w:val="2"/>
          </w:tcPr>
          <w:p w14:paraId="312B2EB3" w14:textId="77777777" w:rsidR="003A688A" w:rsidRDefault="003A688A" w:rsidP="00F24B63">
            <w:pPr>
              <w:pStyle w:val="TableParagraph"/>
              <w:spacing w:before="86"/>
              <w:ind w:left="0"/>
              <w:rPr>
                <w:sz w:val="16"/>
              </w:rPr>
            </w:pPr>
          </w:p>
          <w:p w14:paraId="60AB687C" w14:textId="77777777" w:rsidR="003A688A" w:rsidRDefault="003A688A" w:rsidP="00F24B63">
            <w:pPr>
              <w:pStyle w:val="TableParagraph"/>
              <w:ind w:left="288"/>
              <w:rPr>
                <w:sz w:val="16"/>
              </w:rPr>
            </w:pPr>
            <w:r>
              <w:rPr>
                <w:spacing w:val="-2"/>
                <w:sz w:val="16"/>
              </w:rPr>
              <w:t>Називстудијскогпрограма</w:t>
            </w:r>
          </w:p>
        </w:tc>
        <w:tc>
          <w:tcPr>
            <w:tcW w:w="1292" w:type="dxa"/>
          </w:tcPr>
          <w:p w14:paraId="2AD4469F" w14:textId="77777777" w:rsidR="003A688A" w:rsidRDefault="003A688A" w:rsidP="00F24B63">
            <w:pPr>
              <w:pStyle w:val="TableParagraph"/>
              <w:spacing w:before="179"/>
              <w:ind w:left="287" w:right="485"/>
              <w:rPr>
                <w:sz w:val="16"/>
              </w:rPr>
            </w:pPr>
            <w:r>
              <w:rPr>
                <w:spacing w:val="-2"/>
                <w:sz w:val="16"/>
              </w:rPr>
              <w:t>Врста</w:t>
            </w:r>
            <w:r>
              <w:rPr>
                <w:spacing w:val="40"/>
                <w:sz w:val="16"/>
              </w:rPr>
              <w:t xml:space="preserve"> </w:t>
            </w:r>
            <w:r>
              <w:rPr>
                <w:spacing w:val="-2"/>
                <w:sz w:val="16"/>
              </w:rPr>
              <w:t>студија</w:t>
            </w:r>
          </w:p>
        </w:tc>
      </w:tr>
      <w:tr w:rsidR="003A688A" w14:paraId="63BED540" w14:textId="77777777" w:rsidTr="00F24B63">
        <w:trPr>
          <w:trHeight w:val="267"/>
        </w:trPr>
        <w:tc>
          <w:tcPr>
            <w:tcW w:w="562" w:type="dxa"/>
          </w:tcPr>
          <w:p w14:paraId="7B191924" w14:textId="77777777" w:rsidR="003A688A" w:rsidRDefault="003A688A" w:rsidP="00F24B63">
            <w:pPr>
              <w:pStyle w:val="TableParagraph"/>
              <w:spacing w:before="179"/>
              <w:ind w:left="0"/>
              <w:jc w:val="center"/>
              <w:rPr>
                <w:sz w:val="16"/>
              </w:rPr>
            </w:pPr>
            <w:r>
              <w:rPr>
                <w:spacing w:val="-5"/>
                <w:sz w:val="16"/>
              </w:rPr>
              <w:t>1.</w:t>
            </w:r>
          </w:p>
        </w:tc>
        <w:tc>
          <w:tcPr>
            <w:tcW w:w="1134" w:type="dxa"/>
            <w:gridSpan w:val="2"/>
          </w:tcPr>
          <w:p w14:paraId="0CE6709E" w14:textId="77777777" w:rsidR="003A688A" w:rsidRDefault="003A688A" w:rsidP="006A347A">
            <w:pPr>
              <w:pStyle w:val="TableParagraph"/>
              <w:spacing w:before="179"/>
              <w:ind w:left="288"/>
              <w:rPr>
                <w:sz w:val="16"/>
              </w:rPr>
            </w:pPr>
            <w:r>
              <w:rPr>
                <w:spacing w:val="-2"/>
                <w:sz w:val="16"/>
              </w:rPr>
              <w:t>20.ОФТА06</w:t>
            </w:r>
          </w:p>
        </w:tc>
        <w:tc>
          <w:tcPr>
            <w:tcW w:w="2835" w:type="dxa"/>
            <w:gridSpan w:val="3"/>
          </w:tcPr>
          <w:p w14:paraId="7F7B1EA8" w14:textId="77777777" w:rsidR="003A688A" w:rsidRDefault="003A688A" w:rsidP="00F24B63">
            <w:pPr>
              <w:pStyle w:val="TableParagraph"/>
              <w:spacing w:before="179"/>
              <w:ind w:left="0"/>
              <w:rPr>
                <w:sz w:val="16"/>
              </w:rPr>
            </w:pPr>
            <w:r>
              <w:rPr>
                <w:spacing w:val="-2"/>
                <w:sz w:val="16"/>
              </w:rPr>
              <w:t>Офталмологија</w:t>
            </w:r>
          </w:p>
        </w:tc>
        <w:tc>
          <w:tcPr>
            <w:tcW w:w="1560" w:type="dxa"/>
            <w:gridSpan w:val="2"/>
          </w:tcPr>
          <w:p w14:paraId="31541B41" w14:textId="77777777" w:rsidR="003A688A" w:rsidRPr="00EC42D8" w:rsidRDefault="003A688A" w:rsidP="00F24B63">
            <w:pPr>
              <w:pStyle w:val="TableParagraph"/>
              <w:ind w:left="289" w:right="545"/>
              <w:rPr>
                <w:sz w:val="16"/>
                <w:lang w:val="sr-Cyrl-RS"/>
              </w:rPr>
            </w:pPr>
            <w:r>
              <w:rPr>
                <w:sz w:val="16"/>
              </w:rPr>
              <w:t>Теоријска</w:t>
            </w:r>
            <w:r>
              <w:rPr>
                <w:spacing w:val="-10"/>
                <w:sz w:val="16"/>
                <w:lang w:val="sr-Cyrl-RS"/>
              </w:rPr>
              <w:t xml:space="preserve"> и вежбе</w:t>
            </w:r>
          </w:p>
        </w:tc>
        <w:tc>
          <w:tcPr>
            <w:tcW w:w="2133" w:type="dxa"/>
            <w:gridSpan w:val="2"/>
          </w:tcPr>
          <w:p w14:paraId="02A648C9" w14:textId="77777777" w:rsidR="003A688A" w:rsidRDefault="003A688A" w:rsidP="00F24B63">
            <w:pPr>
              <w:pStyle w:val="TableParagraph"/>
              <w:spacing w:before="85"/>
              <w:ind w:left="288"/>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92" w:type="dxa"/>
          </w:tcPr>
          <w:p w14:paraId="4042F507" w14:textId="77777777" w:rsidR="003A688A" w:rsidRDefault="003A688A" w:rsidP="00F24B63">
            <w:pPr>
              <w:pStyle w:val="TableParagraph"/>
              <w:spacing w:before="179"/>
              <w:ind w:left="287"/>
              <w:rPr>
                <w:sz w:val="16"/>
              </w:rPr>
            </w:pPr>
            <w:r>
              <w:rPr>
                <w:spacing w:val="-4"/>
                <w:sz w:val="16"/>
              </w:rPr>
              <w:t>ИАСМ</w:t>
            </w:r>
          </w:p>
        </w:tc>
      </w:tr>
      <w:tr w:rsidR="003A688A" w14:paraId="7A115E78" w14:textId="77777777" w:rsidTr="00F24B63">
        <w:trPr>
          <w:trHeight w:val="372"/>
        </w:trPr>
        <w:tc>
          <w:tcPr>
            <w:tcW w:w="562" w:type="dxa"/>
          </w:tcPr>
          <w:p w14:paraId="2B07E293" w14:textId="77777777" w:rsidR="003A688A" w:rsidRPr="00EC42D8" w:rsidRDefault="003A688A" w:rsidP="00F24B63">
            <w:pPr>
              <w:pStyle w:val="TableParagraph"/>
              <w:spacing w:before="179"/>
              <w:ind w:left="0"/>
              <w:jc w:val="center"/>
              <w:rPr>
                <w:spacing w:val="-5"/>
                <w:sz w:val="16"/>
                <w:lang w:val="sr-Cyrl-RS"/>
              </w:rPr>
            </w:pPr>
            <w:r>
              <w:rPr>
                <w:spacing w:val="-5"/>
                <w:sz w:val="16"/>
                <w:lang w:val="sr-Cyrl-RS"/>
              </w:rPr>
              <w:t>2.</w:t>
            </w:r>
          </w:p>
        </w:tc>
        <w:tc>
          <w:tcPr>
            <w:tcW w:w="1134" w:type="dxa"/>
            <w:gridSpan w:val="2"/>
          </w:tcPr>
          <w:p w14:paraId="688BF193" w14:textId="77777777" w:rsidR="003A688A" w:rsidRDefault="003A688A" w:rsidP="006A347A">
            <w:pPr>
              <w:pStyle w:val="TableParagraph"/>
              <w:spacing w:before="179"/>
              <w:ind w:left="288"/>
              <w:rPr>
                <w:spacing w:val="-2"/>
                <w:sz w:val="16"/>
              </w:rPr>
            </w:pPr>
            <w:r w:rsidRPr="00EC42D8">
              <w:rPr>
                <w:spacing w:val="-2"/>
                <w:sz w:val="16"/>
              </w:rPr>
              <w:t>24.BMP03</w:t>
            </w:r>
          </w:p>
        </w:tc>
        <w:tc>
          <w:tcPr>
            <w:tcW w:w="2835" w:type="dxa"/>
            <w:gridSpan w:val="3"/>
          </w:tcPr>
          <w:p w14:paraId="5BBF7BE0" w14:textId="77777777" w:rsidR="003A688A" w:rsidRDefault="003A688A" w:rsidP="00F24B63">
            <w:pPr>
              <w:pStyle w:val="TableParagraph"/>
              <w:spacing w:before="179"/>
              <w:ind w:left="0"/>
              <w:rPr>
                <w:spacing w:val="-2"/>
                <w:sz w:val="16"/>
              </w:rPr>
            </w:pPr>
            <w:r w:rsidRPr="00EC42D8">
              <w:rPr>
                <w:spacing w:val="-2"/>
                <w:sz w:val="16"/>
              </w:rPr>
              <w:t>Блок медицинских предмета од значаја за орофацијалну</w:t>
            </w:r>
            <w:r>
              <w:rPr>
                <w:spacing w:val="-2"/>
                <w:sz w:val="16"/>
                <w:lang w:val="sr-Cyrl-RS"/>
              </w:rPr>
              <w:t xml:space="preserve"> </w:t>
            </w:r>
            <w:r w:rsidRPr="00EC42D8">
              <w:rPr>
                <w:spacing w:val="-2"/>
                <w:sz w:val="16"/>
              </w:rPr>
              <w:t>регију</w:t>
            </w:r>
          </w:p>
        </w:tc>
        <w:tc>
          <w:tcPr>
            <w:tcW w:w="1560" w:type="dxa"/>
            <w:gridSpan w:val="2"/>
          </w:tcPr>
          <w:p w14:paraId="5C003AA8" w14:textId="77777777" w:rsidR="003A688A" w:rsidRDefault="003A688A" w:rsidP="00F24B63">
            <w:pPr>
              <w:pStyle w:val="TableParagraph"/>
              <w:ind w:left="289" w:right="545"/>
              <w:rPr>
                <w:sz w:val="16"/>
              </w:rPr>
            </w:pPr>
            <w:r>
              <w:rPr>
                <w:sz w:val="16"/>
              </w:rPr>
              <w:t>Теоријска</w:t>
            </w:r>
            <w:r>
              <w:rPr>
                <w:spacing w:val="-10"/>
                <w:sz w:val="16"/>
                <w:lang w:val="sr-Cyrl-RS"/>
              </w:rPr>
              <w:t xml:space="preserve"> и вежбе</w:t>
            </w:r>
          </w:p>
        </w:tc>
        <w:tc>
          <w:tcPr>
            <w:tcW w:w="2133" w:type="dxa"/>
            <w:gridSpan w:val="2"/>
          </w:tcPr>
          <w:p w14:paraId="0FD729A8" w14:textId="77777777" w:rsidR="003A688A" w:rsidRPr="00EC42D8" w:rsidRDefault="003A688A" w:rsidP="00F24B63">
            <w:pPr>
              <w:pStyle w:val="TableParagraph"/>
              <w:spacing w:before="85"/>
              <w:ind w:left="288"/>
              <w:rPr>
                <w:sz w:val="16"/>
                <w:lang w:val="sr-Cyrl-RS"/>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lang w:val="sr-Cyrl-RS"/>
              </w:rPr>
              <w:t>стоматологије</w:t>
            </w:r>
          </w:p>
        </w:tc>
        <w:tc>
          <w:tcPr>
            <w:tcW w:w="1292" w:type="dxa"/>
          </w:tcPr>
          <w:p w14:paraId="4C65D7B7" w14:textId="77777777" w:rsidR="003A688A" w:rsidRPr="00EC42D8" w:rsidRDefault="003A688A" w:rsidP="00F24B63">
            <w:pPr>
              <w:pStyle w:val="TableParagraph"/>
              <w:spacing w:before="179"/>
              <w:ind w:left="287"/>
              <w:rPr>
                <w:spacing w:val="-4"/>
                <w:sz w:val="16"/>
                <w:lang w:val="sr-Cyrl-RS"/>
              </w:rPr>
            </w:pPr>
            <w:r>
              <w:rPr>
                <w:spacing w:val="-4"/>
                <w:sz w:val="16"/>
              </w:rPr>
              <w:t>ИАС</w:t>
            </w:r>
            <w:r>
              <w:rPr>
                <w:spacing w:val="-4"/>
                <w:sz w:val="16"/>
                <w:lang w:val="sr-Cyrl-RS"/>
              </w:rPr>
              <w:t>С</w:t>
            </w:r>
          </w:p>
        </w:tc>
      </w:tr>
      <w:tr w:rsidR="003A688A" w14:paraId="5A0DC869" w14:textId="77777777" w:rsidTr="00F24B63">
        <w:trPr>
          <w:trHeight w:val="244"/>
        </w:trPr>
        <w:tc>
          <w:tcPr>
            <w:tcW w:w="9516" w:type="dxa"/>
            <w:gridSpan w:val="11"/>
          </w:tcPr>
          <w:p w14:paraId="07621D61" w14:textId="77777777" w:rsidR="003A688A" w:rsidRDefault="003A688A" w:rsidP="00F24B63">
            <w:pPr>
              <w:pStyle w:val="TableParagraph"/>
              <w:spacing w:line="181" w:lineRule="exact"/>
              <w:ind w:left="287"/>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3A688A" w14:paraId="5B795779" w14:textId="77777777" w:rsidTr="003A688A">
        <w:trPr>
          <w:trHeight w:val="434"/>
        </w:trPr>
        <w:tc>
          <w:tcPr>
            <w:tcW w:w="562" w:type="dxa"/>
          </w:tcPr>
          <w:p w14:paraId="5DCE4A7F" w14:textId="77777777" w:rsidR="003A688A" w:rsidRDefault="003A688A" w:rsidP="00F24B63">
            <w:pPr>
              <w:pStyle w:val="TableParagraph"/>
              <w:spacing w:before="148"/>
              <w:rPr>
                <w:sz w:val="16"/>
              </w:rPr>
            </w:pPr>
            <w:r>
              <w:rPr>
                <w:spacing w:val="-5"/>
                <w:sz w:val="16"/>
              </w:rPr>
              <w:t>1.</w:t>
            </w:r>
          </w:p>
        </w:tc>
        <w:tc>
          <w:tcPr>
            <w:tcW w:w="8954" w:type="dxa"/>
            <w:gridSpan w:val="10"/>
          </w:tcPr>
          <w:p w14:paraId="4E0CC89F" w14:textId="77777777" w:rsidR="003A688A" w:rsidRPr="00EA5654" w:rsidRDefault="003A688A" w:rsidP="003A688A">
            <w:pPr>
              <w:pStyle w:val="TableParagraph"/>
              <w:spacing w:line="182" w:lineRule="exact"/>
              <w:ind w:left="0" w:right="115"/>
              <w:rPr>
                <w:color w:val="EE0000"/>
                <w:sz w:val="16"/>
                <w:szCs w:val="16"/>
              </w:rPr>
            </w:pPr>
            <w:r w:rsidRPr="00EA5654">
              <w:rPr>
                <w:rFonts w:asciiTheme="majorBidi" w:hAnsiTheme="majorBidi" w:cstheme="majorBidi"/>
                <w:b/>
                <w:bCs/>
                <w:sz w:val="16"/>
                <w:szCs w:val="16"/>
                <w:lang w:val="sr-Cyrl-CS"/>
              </w:rPr>
              <w:t>Ristic D</w:t>
            </w:r>
            <w:r w:rsidRPr="00EA5654">
              <w:rPr>
                <w:rFonts w:asciiTheme="majorBidi" w:hAnsiTheme="majorBidi" w:cstheme="majorBidi"/>
                <w:sz w:val="16"/>
                <w:szCs w:val="16"/>
                <w:lang w:val="sr-Cyrl-CS"/>
              </w:rPr>
              <w:t xml:space="preserve">, Resan M, Pancevski I, Ristic P, Vukosavljevic M, Cvetkovic M, Pajic B. Correlation ot the OCT Double-Layer Sign with Type I Non-Exudative Neovascularisation on OCT-A in Age-Related Macular Degeneration.Medicina, 2023, 59 (10), 1829. </w:t>
            </w:r>
          </w:p>
        </w:tc>
      </w:tr>
      <w:tr w:rsidR="003A688A" w14:paraId="02CE0CAE" w14:textId="77777777" w:rsidTr="003A688A">
        <w:trPr>
          <w:trHeight w:val="425"/>
        </w:trPr>
        <w:tc>
          <w:tcPr>
            <w:tcW w:w="562" w:type="dxa"/>
          </w:tcPr>
          <w:p w14:paraId="591DA362" w14:textId="77777777" w:rsidR="003A688A" w:rsidRDefault="003A688A" w:rsidP="00F24B63">
            <w:pPr>
              <w:pStyle w:val="TableParagraph"/>
              <w:spacing w:before="85"/>
              <w:rPr>
                <w:sz w:val="16"/>
              </w:rPr>
            </w:pPr>
            <w:r>
              <w:rPr>
                <w:spacing w:val="-5"/>
                <w:sz w:val="16"/>
              </w:rPr>
              <w:t>2.</w:t>
            </w:r>
          </w:p>
        </w:tc>
        <w:tc>
          <w:tcPr>
            <w:tcW w:w="8954" w:type="dxa"/>
            <w:gridSpan w:val="10"/>
          </w:tcPr>
          <w:p w14:paraId="6111CC0E" w14:textId="77777777" w:rsidR="003A688A" w:rsidRPr="00EA5654" w:rsidRDefault="003A688A" w:rsidP="003A688A">
            <w:pPr>
              <w:pStyle w:val="TableParagraph"/>
              <w:spacing w:before="25"/>
              <w:ind w:left="0"/>
              <w:rPr>
                <w:color w:val="EE0000"/>
                <w:sz w:val="16"/>
                <w:szCs w:val="16"/>
              </w:rPr>
            </w:pPr>
            <w:r w:rsidRPr="00EA5654">
              <w:rPr>
                <w:rFonts w:asciiTheme="majorBidi" w:hAnsiTheme="majorBidi" w:cstheme="majorBidi"/>
                <w:sz w:val="16"/>
                <w:szCs w:val="16"/>
                <w:lang w:val="sr-Cyrl-CS"/>
              </w:rPr>
              <w:t xml:space="preserve">Trenkić M, Jevtović Stoimenov T, Bašić J, Vasilijević J, </w:t>
            </w:r>
            <w:r w:rsidRPr="00EA5654">
              <w:rPr>
                <w:rFonts w:asciiTheme="majorBidi" w:hAnsiTheme="majorBidi" w:cstheme="majorBidi"/>
                <w:b/>
                <w:bCs/>
                <w:sz w:val="16"/>
                <w:szCs w:val="16"/>
                <w:lang w:val="sr-Cyrl-CS"/>
              </w:rPr>
              <w:t>Ristić D</w:t>
            </w:r>
            <w:r w:rsidRPr="00EA5654">
              <w:rPr>
                <w:rFonts w:asciiTheme="majorBidi" w:hAnsiTheme="majorBidi" w:cstheme="majorBidi"/>
                <w:sz w:val="16"/>
                <w:szCs w:val="16"/>
                <w:lang w:val="sr-Cyrl-CS"/>
              </w:rPr>
              <w:t xml:space="preserve">, Trenkić M, Veselinović A, Cvetanović M. Increased concentration of tumor necrosis factor alpha in the plasma of glaucoma patients.Vojnosanitetski pregled (2023); Online First October, 2023.  DOI: https://doi.org/10.2298/VSP230725062T   </w:t>
            </w:r>
          </w:p>
        </w:tc>
      </w:tr>
      <w:tr w:rsidR="003A688A" w14:paraId="1B49146B" w14:textId="77777777" w:rsidTr="003A688A">
        <w:trPr>
          <w:trHeight w:val="405"/>
        </w:trPr>
        <w:tc>
          <w:tcPr>
            <w:tcW w:w="562" w:type="dxa"/>
          </w:tcPr>
          <w:p w14:paraId="35C92FA6" w14:textId="77777777" w:rsidR="003A688A" w:rsidRDefault="003A688A" w:rsidP="00F24B63">
            <w:pPr>
              <w:pStyle w:val="TableParagraph"/>
              <w:spacing w:before="148"/>
              <w:rPr>
                <w:sz w:val="16"/>
              </w:rPr>
            </w:pPr>
            <w:r>
              <w:rPr>
                <w:spacing w:val="-5"/>
                <w:sz w:val="16"/>
              </w:rPr>
              <w:t>3.</w:t>
            </w:r>
          </w:p>
        </w:tc>
        <w:tc>
          <w:tcPr>
            <w:tcW w:w="8954" w:type="dxa"/>
            <w:gridSpan w:val="10"/>
          </w:tcPr>
          <w:p w14:paraId="66425F26" w14:textId="77777777" w:rsidR="003A688A" w:rsidRPr="00EA5654" w:rsidRDefault="003A688A" w:rsidP="003A688A">
            <w:pPr>
              <w:pStyle w:val="TableParagraph"/>
              <w:spacing w:line="168" w:lineRule="exact"/>
              <w:ind w:left="0"/>
              <w:rPr>
                <w:color w:val="EE0000"/>
                <w:sz w:val="16"/>
                <w:szCs w:val="16"/>
              </w:rPr>
            </w:pPr>
            <w:r w:rsidRPr="00EA5654">
              <w:rPr>
                <w:sz w:val="16"/>
                <w:szCs w:val="16"/>
              </w:rPr>
              <w:t xml:space="preserve">Zečević R, Srećković S, </w:t>
            </w:r>
            <w:r w:rsidRPr="00EA5654">
              <w:rPr>
                <w:b/>
                <w:bCs/>
                <w:sz w:val="16"/>
                <w:szCs w:val="16"/>
              </w:rPr>
              <w:t>Ristić D</w:t>
            </w:r>
            <w:r w:rsidRPr="00EA5654">
              <w:rPr>
                <w:sz w:val="16"/>
                <w:szCs w:val="16"/>
              </w:rPr>
              <w:t xml:space="preserve">, Đurić A, Kontić M. Selective laser trabeculoplasty-what do we know so far? Review. </w:t>
            </w:r>
            <w:r w:rsidRPr="00EA5654">
              <w:rPr>
                <w:i/>
                <w:iCs/>
                <w:sz w:val="16"/>
                <w:szCs w:val="16"/>
              </w:rPr>
              <w:t>Experimental and Applied Biomedical Research (2023)</w:t>
            </w:r>
            <w:r w:rsidRPr="00EA5654">
              <w:rPr>
                <w:sz w:val="16"/>
                <w:szCs w:val="16"/>
              </w:rPr>
              <w:t xml:space="preserve">; Online First July, 2023. DOI: https://doi.org/10.2478/sjecr-2022-0032    </w:t>
            </w:r>
          </w:p>
        </w:tc>
      </w:tr>
      <w:tr w:rsidR="003A688A" w14:paraId="5DE29C11" w14:textId="77777777" w:rsidTr="003A688A">
        <w:trPr>
          <w:trHeight w:val="271"/>
        </w:trPr>
        <w:tc>
          <w:tcPr>
            <w:tcW w:w="562" w:type="dxa"/>
          </w:tcPr>
          <w:p w14:paraId="5DA10EA8" w14:textId="77777777" w:rsidR="003A688A" w:rsidRDefault="003A688A" w:rsidP="00F24B63">
            <w:pPr>
              <w:pStyle w:val="TableParagraph"/>
              <w:spacing w:before="150"/>
              <w:rPr>
                <w:sz w:val="16"/>
              </w:rPr>
            </w:pPr>
            <w:r>
              <w:rPr>
                <w:spacing w:val="-5"/>
                <w:sz w:val="16"/>
              </w:rPr>
              <w:t>4.</w:t>
            </w:r>
          </w:p>
        </w:tc>
        <w:tc>
          <w:tcPr>
            <w:tcW w:w="8954" w:type="dxa"/>
            <w:gridSpan w:val="10"/>
          </w:tcPr>
          <w:p w14:paraId="7C6F88DE" w14:textId="3A77FCE9" w:rsidR="003A688A" w:rsidRPr="00EA5654" w:rsidRDefault="003A688A" w:rsidP="003A688A">
            <w:pPr>
              <w:pStyle w:val="TableParagraph"/>
              <w:spacing w:line="168" w:lineRule="exact"/>
              <w:ind w:left="0"/>
              <w:rPr>
                <w:color w:val="EE0000"/>
                <w:sz w:val="16"/>
                <w:szCs w:val="16"/>
              </w:rPr>
            </w:pPr>
            <w:r>
              <w:rPr>
                <w:rFonts w:asciiTheme="majorBidi" w:hAnsiTheme="majorBidi" w:cstheme="majorBidi"/>
                <w:sz w:val="16"/>
                <w:szCs w:val="16"/>
                <w:lang w:val="sr-Latn-CS"/>
              </w:rPr>
              <w:t xml:space="preserve"> </w:t>
            </w:r>
            <w:r w:rsidRPr="00EA5654">
              <w:rPr>
                <w:rFonts w:asciiTheme="majorBidi" w:hAnsiTheme="majorBidi" w:cstheme="majorBidi"/>
                <w:sz w:val="16"/>
                <w:szCs w:val="16"/>
                <w:lang w:val="sr-Latn-CS"/>
              </w:rPr>
              <w:t xml:space="preserve">Resan M, Cvejić Ž, Pančevski I, Thumann G, Kropp M, Gruber I, </w:t>
            </w:r>
            <w:r w:rsidRPr="00EA5654">
              <w:rPr>
                <w:rFonts w:asciiTheme="majorBidi" w:hAnsiTheme="majorBidi" w:cstheme="majorBidi"/>
                <w:b/>
                <w:bCs/>
                <w:sz w:val="16"/>
                <w:szCs w:val="16"/>
                <w:lang w:val="sr-Latn-CS"/>
              </w:rPr>
              <w:t>Ristić D</w:t>
            </w:r>
            <w:r w:rsidRPr="00EA5654">
              <w:rPr>
                <w:rFonts w:asciiTheme="majorBidi" w:hAnsiTheme="majorBidi" w:cstheme="majorBidi"/>
                <w:sz w:val="16"/>
                <w:szCs w:val="16"/>
                <w:lang w:val="sr-Latn-CS"/>
              </w:rPr>
              <w:t xml:space="preserve">, Vojvodić D, Pajić B. Interleukin 12 in the Acute Phase of the Immune Response after Excimer Laser Treatment. Journal of Clinical Medicine 2023 Jul 4;12(13):4472. ISSN  2077-0383  </w:t>
            </w:r>
          </w:p>
        </w:tc>
      </w:tr>
      <w:tr w:rsidR="003A688A" w14:paraId="7DD32853" w14:textId="77777777" w:rsidTr="00F24B63">
        <w:trPr>
          <w:trHeight w:val="429"/>
        </w:trPr>
        <w:tc>
          <w:tcPr>
            <w:tcW w:w="562" w:type="dxa"/>
          </w:tcPr>
          <w:p w14:paraId="598A15E9" w14:textId="77777777" w:rsidR="003A688A" w:rsidRDefault="003A688A" w:rsidP="00F24B63">
            <w:pPr>
              <w:pStyle w:val="TableParagraph"/>
              <w:spacing w:before="88"/>
              <w:rPr>
                <w:sz w:val="16"/>
              </w:rPr>
            </w:pPr>
            <w:r>
              <w:rPr>
                <w:spacing w:val="-5"/>
                <w:sz w:val="16"/>
              </w:rPr>
              <w:t>5.</w:t>
            </w:r>
          </w:p>
        </w:tc>
        <w:tc>
          <w:tcPr>
            <w:tcW w:w="8954" w:type="dxa"/>
            <w:gridSpan w:val="10"/>
          </w:tcPr>
          <w:p w14:paraId="21776E67" w14:textId="77777777" w:rsidR="003A688A" w:rsidRPr="00EA5654" w:rsidRDefault="003A688A" w:rsidP="003A688A">
            <w:pPr>
              <w:pStyle w:val="TableParagraph"/>
              <w:spacing w:before="29"/>
              <w:ind w:left="0"/>
              <w:rPr>
                <w:color w:val="EE0000"/>
                <w:sz w:val="16"/>
                <w:szCs w:val="16"/>
              </w:rPr>
            </w:pPr>
            <w:r w:rsidRPr="00EA5654">
              <w:rPr>
                <w:rFonts w:asciiTheme="majorBidi" w:hAnsiTheme="majorBidi" w:cstheme="majorBidi"/>
                <w:b/>
                <w:bCs/>
                <w:color w:val="000000"/>
                <w:sz w:val="16"/>
                <w:szCs w:val="16"/>
              </w:rPr>
              <w:t>Ristić D</w:t>
            </w:r>
            <w:r w:rsidRPr="00EA5654">
              <w:rPr>
                <w:rFonts w:asciiTheme="majorBidi" w:hAnsiTheme="majorBidi" w:cstheme="majorBidi"/>
                <w:bCs/>
                <w:color w:val="000000"/>
                <w:sz w:val="16"/>
                <w:szCs w:val="16"/>
              </w:rPr>
              <w:t>, Vukosavljević M, Kontić M, Ristić P, Bokonjić D, Janićijević-Petrović M, Adžić</w:t>
            </w:r>
            <w:r w:rsidRPr="00EA5654">
              <w:rPr>
                <w:rFonts w:asciiTheme="majorBidi" w:hAnsiTheme="majorBidi" w:cstheme="majorBidi"/>
                <w:bCs/>
                <w:color w:val="000000"/>
                <w:sz w:val="16"/>
                <w:szCs w:val="16"/>
                <w:lang w:val="sr-Cyrl-CS"/>
              </w:rPr>
              <w:t>-</w:t>
            </w:r>
            <w:r w:rsidRPr="00EA5654">
              <w:rPr>
                <w:rFonts w:asciiTheme="majorBidi" w:hAnsiTheme="majorBidi" w:cstheme="majorBidi"/>
                <w:bCs/>
                <w:color w:val="000000"/>
                <w:sz w:val="16"/>
                <w:szCs w:val="16"/>
              </w:rPr>
              <w:t xml:space="preserve"> Zečević A,  Janićijević-Petrović K.</w:t>
            </w:r>
            <w:r w:rsidRPr="00EA5654">
              <w:rPr>
                <w:rFonts w:asciiTheme="majorBidi" w:hAnsiTheme="majorBidi" w:cstheme="majorBidi"/>
                <w:color w:val="000000"/>
                <w:sz w:val="16"/>
                <w:szCs w:val="16"/>
              </w:rPr>
              <w:t xml:space="preserve"> </w:t>
            </w:r>
            <w:r w:rsidRPr="00EA5654">
              <w:rPr>
                <w:rFonts w:asciiTheme="majorBidi" w:hAnsiTheme="majorBidi" w:cstheme="majorBidi"/>
                <w:bCs/>
                <w:color w:val="000000"/>
                <w:sz w:val="16"/>
                <w:szCs w:val="16"/>
              </w:rPr>
              <w:t xml:space="preserve">Correlation Between Visual Acuity, External Limiting Membrane And Photoreceptor Status In Patients With Neovascular Age Related Macular Degeneration Treated With Bevacizumab ; </w:t>
            </w:r>
            <w:r w:rsidRPr="00EA5654">
              <w:rPr>
                <w:rFonts w:asciiTheme="majorBidi" w:hAnsiTheme="majorBidi" w:cstheme="majorBidi"/>
                <w:iCs/>
                <w:color w:val="000000"/>
                <w:sz w:val="16"/>
                <w:szCs w:val="16"/>
              </w:rPr>
              <w:t xml:space="preserve">Vojnosanit Pregl </w:t>
            </w:r>
            <w:r w:rsidRPr="00EA5654">
              <w:rPr>
                <w:rFonts w:asciiTheme="majorBidi" w:hAnsiTheme="majorBidi" w:cstheme="majorBidi"/>
                <w:color w:val="000000"/>
                <w:sz w:val="16"/>
                <w:szCs w:val="16"/>
              </w:rPr>
              <w:t>2017; 74(9):849-853.</w:t>
            </w:r>
          </w:p>
        </w:tc>
      </w:tr>
      <w:tr w:rsidR="003A688A" w14:paraId="42785F27" w14:textId="77777777" w:rsidTr="00F24B63">
        <w:trPr>
          <w:trHeight w:val="426"/>
        </w:trPr>
        <w:tc>
          <w:tcPr>
            <w:tcW w:w="9516" w:type="dxa"/>
            <w:gridSpan w:val="11"/>
          </w:tcPr>
          <w:p w14:paraId="28BF0039" w14:textId="77777777" w:rsidR="003A688A" w:rsidRDefault="003A688A" w:rsidP="00F24B63">
            <w:pPr>
              <w:pStyle w:val="TableParagraph"/>
              <w:spacing w:before="88"/>
              <w:ind w:left="287"/>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3A688A" w14:paraId="330203BD" w14:textId="77777777" w:rsidTr="002A2D77">
        <w:trPr>
          <w:trHeight w:val="58"/>
        </w:trPr>
        <w:tc>
          <w:tcPr>
            <w:tcW w:w="2547" w:type="dxa"/>
            <w:gridSpan w:val="4"/>
          </w:tcPr>
          <w:p w14:paraId="1EE729D8" w14:textId="77777777" w:rsidR="003A688A" w:rsidRDefault="003A688A" w:rsidP="00F24B63">
            <w:pPr>
              <w:pStyle w:val="TableParagraph"/>
              <w:spacing w:before="85"/>
              <w:ind w:left="287"/>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6969" w:type="dxa"/>
            <w:gridSpan w:val="7"/>
          </w:tcPr>
          <w:p w14:paraId="253D12AB" w14:textId="77777777" w:rsidR="003A688A" w:rsidRPr="00EC42D8" w:rsidRDefault="003A688A" w:rsidP="00F24B63">
            <w:pPr>
              <w:pStyle w:val="TableParagraph"/>
              <w:spacing w:before="85"/>
              <w:ind w:left="289"/>
              <w:rPr>
                <w:color w:val="EE0000"/>
                <w:sz w:val="16"/>
              </w:rPr>
            </w:pPr>
            <w:r w:rsidRPr="00F541F6">
              <w:rPr>
                <w:color w:val="000000" w:themeColor="text1"/>
                <w:spacing w:val="-5"/>
                <w:sz w:val="16"/>
              </w:rPr>
              <w:t>39</w:t>
            </w:r>
          </w:p>
        </w:tc>
      </w:tr>
      <w:tr w:rsidR="003A688A" w14:paraId="2A2C8EF3" w14:textId="77777777" w:rsidTr="002A2D77">
        <w:trPr>
          <w:trHeight w:val="179"/>
        </w:trPr>
        <w:tc>
          <w:tcPr>
            <w:tcW w:w="2547" w:type="dxa"/>
            <w:gridSpan w:val="4"/>
          </w:tcPr>
          <w:p w14:paraId="6F56266D" w14:textId="77777777" w:rsidR="003A688A" w:rsidRDefault="003A688A" w:rsidP="00F24B63">
            <w:pPr>
              <w:pStyle w:val="TableParagraph"/>
              <w:spacing w:before="85"/>
              <w:ind w:left="287"/>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6969" w:type="dxa"/>
            <w:gridSpan w:val="7"/>
          </w:tcPr>
          <w:p w14:paraId="570D0959" w14:textId="77777777" w:rsidR="003A688A" w:rsidRPr="00EC42D8" w:rsidRDefault="003A688A" w:rsidP="00F24B63">
            <w:pPr>
              <w:pStyle w:val="TableParagraph"/>
              <w:spacing w:before="85"/>
              <w:ind w:left="289"/>
              <w:rPr>
                <w:color w:val="EE0000"/>
                <w:sz w:val="16"/>
              </w:rPr>
            </w:pPr>
            <w:r w:rsidRPr="00F541F6">
              <w:rPr>
                <w:color w:val="000000" w:themeColor="text1"/>
                <w:spacing w:val="-10"/>
                <w:sz w:val="16"/>
              </w:rPr>
              <w:t>13</w:t>
            </w:r>
          </w:p>
        </w:tc>
      </w:tr>
      <w:tr w:rsidR="003A688A" w:rsidRPr="00EA5654" w14:paraId="3566128E" w14:textId="77777777" w:rsidTr="002A2D77">
        <w:trPr>
          <w:trHeight w:val="278"/>
        </w:trPr>
        <w:tc>
          <w:tcPr>
            <w:tcW w:w="2547" w:type="dxa"/>
            <w:gridSpan w:val="4"/>
          </w:tcPr>
          <w:p w14:paraId="0A74BE2C" w14:textId="77777777" w:rsidR="003A688A" w:rsidRPr="00EA5654" w:rsidRDefault="003A688A" w:rsidP="00F24B63">
            <w:pPr>
              <w:pStyle w:val="TableParagraph"/>
              <w:spacing w:before="11"/>
              <w:ind w:left="287"/>
              <w:rPr>
                <w:sz w:val="16"/>
                <w:szCs w:val="16"/>
              </w:rPr>
            </w:pPr>
            <w:r w:rsidRPr="00EA5654">
              <w:rPr>
                <w:sz w:val="16"/>
                <w:szCs w:val="16"/>
              </w:rPr>
              <w:t>Тренутно</w:t>
            </w:r>
            <w:r w:rsidRPr="00EA5654">
              <w:rPr>
                <w:spacing w:val="-3"/>
                <w:sz w:val="16"/>
                <w:szCs w:val="16"/>
              </w:rPr>
              <w:t xml:space="preserve"> </w:t>
            </w:r>
            <w:r w:rsidRPr="00EA5654">
              <w:rPr>
                <w:sz w:val="16"/>
                <w:szCs w:val="16"/>
              </w:rPr>
              <w:t>учешће</w:t>
            </w:r>
            <w:r w:rsidRPr="00EA5654">
              <w:rPr>
                <w:spacing w:val="-7"/>
                <w:sz w:val="16"/>
                <w:szCs w:val="16"/>
              </w:rPr>
              <w:t xml:space="preserve"> </w:t>
            </w:r>
            <w:r w:rsidRPr="00EA5654">
              <w:rPr>
                <w:sz w:val="16"/>
                <w:szCs w:val="16"/>
              </w:rPr>
              <w:t>на</w:t>
            </w:r>
            <w:r w:rsidRPr="00EA5654">
              <w:rPr>
                <w:spacing w:val="-3"/>
                <w:sz w:val="16"/>
                <w:szCs w:val="16"/>
              </w:rPr>
              <w:t xml:space="preserve"> </w:t>
            </w:r>
            <w:r w:rsidRPr="00EA5654">
              <w:rPr>
                <w:spacing w:val="-2"/>
                <w:sz w:val="16"/>
                <w:szCs w:val="16"/>
              </w:rPr>
              <w:t>пројектима</w:t>
            </w:r>
          </w:p>
        </w:tc>
        <w:tc>
          <w:tcPr>
            <w:tcW w:w="2977" w:type="dxa"/>
            <w:gridSpan w:val="3"/>
          </w:tcPr>
          <w:p w14:paraId="3BB052CF" w14:textId="187FF6DB" w:rsidR="003A688A" w:rsidRPr="00EA5654" w:rsidRDefault="003A688A" w:rsidP="00F24B63">
            <w:pPr>
              <w:pStyle w:val="TableParagraph"/>
              <w:spacing w:before="11"/>
              <w:ind w:left="289"/>
              <w:rPr>
                <w:sz w:val="16"/>
                <w:szCs w:val="16"/>
              </w:rPr>
            </w:pPr>
            <w:r w:rsidRPr="00EA5654">
              <w:rPr>
                <w:rFonts w:asciiTheme="majorBidi" w:hAnsiTheme="majorBidi" w:cstheme="majorBidi"/>
                <w:sz w:val="16"/>
                <w:szCs w:val="16"/>
                <w:lang w:val="sr-Cyrl-CS"/>
              </w:rPr>
              <w:t xml:space="preserve"> Домаћи</w:t>
            </w:r>
            <w:r>
              <w:rPr>
                <w:rFonts w:asciiTheme="majorBidi" w:hAnsiTheme="majorBidi" w:cstheme="majorBidi"/>
                <w:sz w:val="16"/>
                <w:szCs w:val="16"/>
              </w:rPr>
              <w:t>-</w:t>
            </w:r>
            <w:r>
              <w:rPr>
                <w:rFonts w:asciiTheme="majorBidi" w:hAnsiTheme="majorBidi" w:cstheme="majorBidi"/>
                <w:sz w:val="16"/>
                <w:szCs w:val="16"/>
                <w:lang w:val="sr-Cyrl-CS"/>
              </w:rPr>
              <w:t xml:space="preserve"> 1</w:t>
            </w:r>
          </w:p>
        </w:tc>
        <w:tc>
          <w:tcPr>
            <w:tcW w:w="3992" w:type="dxa"/>
            <w:gridSpan w:val="4"/>
          </w:tcPr>
          <w:p w14:paraId="7665AB35" w14:textId="77777777" w:rsidR="003A688A" w:rsidRPr="00EA5654" w:rsidRDefault="003A688A" w:rsidP="00F24B63">
            <w:pPr>
              <w:pStyle w:val="TableParagraph"/>
              <w:spacing w:before="11"/>
              <w:ind w:left="289"/>
              <w:rPr>
                <w:sz w:val="16"/>
                <w:szCs w:val="16"/>
              </w:rPr>
            </w:pPr>
            <w:r w:rsidRPr="00EA5654">
              <w:rPr>
                <w:sz w:val="16"/>
                <w:szCs w:val="16"/>
              </w:rPr>
              <w:t>Међународни</w:t>
            </w:r>
            <w:r w:rsidRPr="00EA5654">
              <w:rPr>
                <w:spacing w:val="31"/>
                <w:sz w:val="16"/>
                <w:szCs w:val="16"/>
              </w:rPr>
              <w:t xml:space="preserve"> </w:t>
            </w:r>
            <w:r w:rsidRPr="00EA5654">
              <w:rPr>
                <w:spacing w:val="-10"/>
                <w:sz w:val="16"/>
                <w:szCs w:val="16"/>
              </w:rPr>
              <w:t>-</w:t>
            </w:r>
          </w:p>
        </w:tc>
      </w:tr>
      <w:tr w:rsidR="003A688A" w:rsidRPr="00EA5654" w14:paraId="75152573" w14:textId="77777777" w:rsidTr="002A2D77">
        <w:trPr>
          <w:trHeight w:val="192"/>
        </w:trPr>
        <w:tc>
          <w:tcPr>
            <w:tcW w:w="1555" w:type="dxa"/>
            <w:gridSpan w:val="2"/>
          </w:tcPr>
          <w:p w14:paraId="27E2A6A2" w14:textId="77777777" w:rsidR="003A688A" w:rsidRPr="00EA5654" w:rsidRDefault="003A688A" w:rsidP="00F24B63">
            <w:pPr>
              <w:pStyle w:val="TableParagraph"/>
              <w:spacing w:before="85"/>
              <w:ind w:left="287"/>
              <w:rPr>
                <w:sz w:val="16"/>
                <w:szCs w:val="16"/>
              </w:rPr>
            </w:pPr>
            <w:r w:rsidRPr="00EA5654">
              <w:rPr>
                <w:spacing w:val="-2"/>
                <w:sz w:val="16"/>
                <w:szCs w:val="16"/>
              </w:rPr>
              <w:t>Усавршавања</w:t>
            </w:r>
          </w:p>
        </w:tc>
        <w:tc>
          <w:tcPr>
            <w:tcW w:w="7961" w:type="dxa"/>
            <w:gridSpan w:val="9"/>
          </w:tcPr>
          <w:p w14:paraId="3D1F4E8C" w14:textId="77777777" w:rsidR="003A688A" w:rsidRPr="00EA5654" w:rsidRDefault="003A688A" w:rsidP="00F24B63">
            <w:pPr>
              <w:pStyle w:val="TableParagraph"/>
              <w:ind w:left="0"/>
              <w:rPr>
                <w:sz w:val="16"/>
                <w:szCs w:val="16"/>
              </w:rPr>
            </w:pPr>
          </w:p>
        </w:tc>
      </w:tr>
      <w:tr w:rsidR="003A688A" w:rsidRPr="00EA5654" w14:paraId="17454613" w14:textId="77777777" w:rsidTr="003A688A">
        <w:trPr>
          <w:trHeight w:val="58"/>
        </w:trPr>
        <w:tc>
          <w:tcPr>
            <w:tcW w:w="9516" w:type="dxa"/>
            <w:gridSpan w:val="11"/>
          </w:tcPr>
          <w:p w14:paraId="474AAFC0" w14:textId="77777777" w:rsidR="003A688A" w:rsidRPr="00EA5654" w:rsidRDefault="003A688A" w:rsidP="00F24B63">
            <w:pPr>
              <w:pStyle w:val="TableParagraph"/>
              <w:spacing w:before="85"/>
              <w:ind w:left="287"/>
              <w:rPr>
                <w:sz w:val="16"/>
                <w:szCs w:val="16"/>
              </w:rPr>
            </w:pPr>
            <w:r w:rsidRPr="00EA5654">
              <w:rPr>
                <w:sz w:val="16"/>
                <w:szCs w:val="16"/>
              </w:rPr>
              <w:t>Други</w:t>
            </w:r>
            <w:r w:rsidRPr="00EA5654">
              <w:rPr>
                <w:spacing w:val="-5"/>
                <w:sz w:val="16"/>
                <w:szCs w:val="16"/>
              </w:rPr>
              <w:t xml:space="preserve"> </w:t>
            </w:r>
            <w:r w:rsidRPr="00EA5654">
              <w:rPr>
                <w:sz w:val="16"/>
                <w:szCs w:val="16"/>
              </w:rPr>
              <w:t>подаци</w:t>
            </w:r>
            <w:r w:rsidRPr="00EA5654">
              <w:rPr>
                <w:spacing w:val="-7"/>
                <w:sz w:val="16"/>
                <w:szCs w:val="16"/>
              </w:rPr>
              <w:t xml:space="preserve"> </w:t>
            </w:r>
            <w:r w:rsidRPr="00EA5654">
              <w:rPr>
                <w:sz w:val="16"/>
                <w:szCs w:val="16"/>
              </w:rPr>
              <w:t>које</w:t>
            </w:r>
            <w:r w:rsidRPr="00EA5654">
              <w:rPr>
                <w:spacing w:val="-6"/>
                <w:sz w:val="16"/>
                <w:szCs w:val="16"/>
              </w:rPr>
              <w:t xml:space="preserve"> </w:t>
            </w:r>
            <w:r w:rsidRPr="00EA5654">
              <w:rPr>
                <w:sz w:val="16"/>
                <w:szCs w:val="16"/>
              </w:rPr>
              <w:t>сматрате</w:t>
            </w:r>
            <w:r w:rsidRPr="00EA5654">
              <w:rPr>
                <w:spacing w:val="-6"/>
                <w:sz w:val="16"/>
                <w:szCs w:val="16"/>
              </w:rPr>
              <w:t xml:space="preserve"> </w:t>
            </w:r>
            <w:r w:rsidRPr="00EA5654">
              <w:rPr>
                <w:spacing w:val="-2"/>
                <w:sz w:val="16"/>
                <w:szCs w:val="16"/>
              </w:rPr>
              <w:t>релевантним</w:t>
            </w:r>
          </w:p>
        </w:tc>
      </w:tr>
    </w:tbl>
    <w:p w14:paraId="2882FBE0" w14:textId="77777777" w:rsidR="00071E18" w:rsidRDefault="00071E18">
      <w:pPr>
        <w:pStyle w:val="TableParagraph"/>
        <w:rPr>
          <w:sz w:val="16"/>
        </w:rPr>
        <w:sectPr w:rsidR="00071E18">
          <w:pgSz w:w="11910" w:h="16850"/>
          <w:pgMar w:top="1060" w:right="283" w:bottom="440" w:left="283" w:header="187" w:footer="253" w:gutter="0"/>
          <w:cols w:space="720"/>
        </w:sectPr>
      </w:pPr>
    </w:p>
    <w:p w14:paraId="4405927F" w14:textId="77777777" w:rsidR="00071E18" w:rsidRDefault="00071E18">
      <w:pPr>
        <w:pStyle w:val="Teloteksta"/>
        <w:rPr>
          <w:sz w:val="20"/>
        </w:rPr>
      </w:pPr>
    </w:p>
    <w:p w14:paraId="24D1EEFA" w14:textId="77777777" w:rsidR="00071E18" w:rsidRDefault="00071E18">
      <w:pPr>
        <w:pStyle w:val="Teloteksta"/>
        <w:rPr>
          <w:sz w:val="20"/>
        </w:rPr>
      </w:pPr>
    </w:p>
    <w:p w14:paraId="352CA695" w14:textId="457DA764" w:rsidR="00DF77A7" w:rsidRPr="00BD5E4C" w:rsidRDefault="00DF77A7">
      <w:pPr>
        <w:pStyle w:val="Teloteksta"/>
        <w:spacing w:before="72"/>
        <w:rPr>
          <w:sz w:val="20"/>
        </w:rPr>
      </w:pPr>
      <w:r>
        <w:rPr>
          <w:sz w:val="20"/>
          <w:lang w:val="sr-Cyrl-RS"/>
        </w:rPr>
        <w:tab/>
      </w:r>
    </w:p>
    <w:p w14:paraId="3E861ED0" w14:textId="7E37D803" w:rsidR="00DF77A7" w:rsidRPr="00DF77A7" w:rsidRDefault="00DF77A7">
      <w:pPr>
        <w:pStyle w:val="Teloteksta"/>
        <w:spacing w:before="72"/>
        <w:rPr>
          <w:sz w:val="20"/>
          <w:lang w:val="sr-Cyrl-RS"/>
        </w:rPr>
      </w:pPr>
      <w:r>
        <w:rPr>
          <w:sz w:val="20"/>
          <w:lang w:val="sr-Cyrl-RS"/>
        </w:rPr>
        <w:tab/>
      </w:r>
      <w:r>
        <w:rPr>
          <w:sz w:val="20"/>
          <w:lang w:val="sr-Cyrl-RS"/>
        </w:rPr>
        <w:tab/>
      </w:r>
    </w:p>
    <w:p w14:paraId="3F66E5F9" w14:textId="587541DA" w:rsidR="00DF77A7" w:rsidRPr="00F26730" w:rsidRDefault="00DF77A7" w:rsidP="00DF77A7">
      <w:pPr>
        <w:rPr>
          <w:b/>
          <w:bCs/>
          <w:sz w:val="18"/>
          <w:szCs w:val="18"/>
          <w:lang w:val="sr-Cyrl-RS"/>
        </w:rPr>
      </w:pPr>
      <w:r>
        <w:rPr>
          <w:b/>
          <w:bCs/>
          <w:sz w:val="18"/>
          <w:szCs w:val="18"/>
          <w:lang w:val="sr-Cyrl-RS"/>
        </w:rPr>
        <w:t xml:space="preserve">                         </w:t>
      </w:r>
      <w:r w:rsidR="00F073F6" w:rsidRPr="002E7501">
        <w:rPr>
          <w:sz w:val="18"/>
          <w:szCs w:val="18"/>
          <w:lang w:val="sr-Cyrl-RS"/>
        </w:rPr>
        <w:t>Табела 9.1 Картон наставника</w:t>
      </w:r>
    </w:p>
    <w:p w14:paraId="69915719" w14:textId="77777777" w:rsidR="00DF77A7" w:rsidRPr="00F26730" w:rsidRDefault="00DF77A7" w:rsidP="00DF77A7">
      <w:pPr>
        <w:rPr>
          <w:sz w:val="18"/>
          <w:szCs w:val="18"/>
        </w:rPr>
      </w:pPr>
    </w:p>
    <w:tbl>
      <w:tblPr>
        <w:tblStyle w:val="Koordinatnamreatabele"/>
        <w:tblpPr w:leftFromText="180" w:rightFromText="180" w:vertAnchor="text" w:horzAnchor="margin" w:tblpXSpec="center" w:tblpY="66"/>
        <w:tblW w:w="0" w:type="auto"/>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DF77A7" w:rsidRPr="00BD5E4C" w14:paraId="0F85B1C3" w14:textId="77777777" w:rsidTr="00DF77A7">
        <w:tc>
          <w:tcPr>
            <w:tcW w:w="3864" w:type="dxa"/>
            <w:gridSpan w:val="8"/>
          </w:tcPr>
          <w:p w14:paraId="37AE5954" w14:textId="77777777" w:rsidR="00DF77A7" w:rsidRPr="00BD5E4C" w:rsidRDefault="00DF77A7" w:rsidP="00DF77A7">
            <w:pPr>
              <w:rPr>
                <w:sz w:val="16"/>
                <w:szCs w:val="16"/>
              </w:rPr>
            </w:pPr>
            <w:r w:rsidRPr="00BD5E4C">
              <w:rPr>
                <w:b/>
                <w:bCs/>
                <w:sz w:val="16"/>
                <w:szCs w:val="16"/>
                <w:lang w:val="sr-Cyrl-RS"/>
              </w:rPr>
              <w:t>Име и презиме</w:t>
            </w:r>
          </w:p>
        </w:tc>
        <w:tc>
          <w:tcPr>
            <w:tcW w:w="5198" w:type="dxa"/>
            <w:gridSpan w:val="6"/>
            <w:shd w:val="clear" w:color="auto" w:fill="D9D9D9" w:themeFill="background1" w:themeFillShade="D9"/>
          </w:tcPr>
          <w:p w14:paraId="36A5BE63" w14:textId="77777777" w:rsidR="00DF77A7" w:rsidRPr="00BD5E4C" w:rsidRDefault="00DF77A7" w:rsidP="00DF77A7">
            <w:pPr>
              <w:rPr>
                <w:b/>
                <w:bCs/>
                <w:sz w:val="16"/>
                <w:szCs w:val="16"/>
                <w:lang w:val="sr-Cyrl-RS"/>
              </w:rPr>
            </w:pPr>
            <w:r w:rsidRPr="00BD5E4C">
              <w:rPr>
                <w:b/>
                <w:bCs/>
                <w:sz w:val="16"/>
                <w:szCs w:val="16"/>
              </w:rPr>
              <w:t>Дражен</w:t>
            </w:r>
            <w:r w:rsidRPr="00BD5E4C">
              <w:rPr>
                <w:b/>
                <w:bCs/>
                <w:spacing w:val="-4"/>
                <w:sz w:val="16"/>
                <w:szCs w:val="16"/>
              </w:rPr>
              <w:t xml:space="preserve"> </w:t>
            </w:r>
            <w:r w:rsidRPr="00BD5E4C">
              <w:rPr>
                <w:b/>
                <w:bCs/>
                <w:spacing w:val="-2"/>
                <w:sz w:val="16"/>
                <w:szCs w:val="16"/>
              </w:rPr>
              <w:t>Иветић</w:t>
            </w:r>
          </w:p>
        </w:tc>
      </w:tr>
      <w:tr w:rsidR="00DF77A7" w:rsidRPr="00BD5E4C" w14:paraId="6883CDAC" w14:textId="77777777" w:rsidTr="00DF77A7">
        <w:tc>
          <w:tcPr>
            <w:tcW w:w="3864" w:type="dxa"/>
            <w:gridSpan w:val="8"/>
          </w:tcPr>
          <w:p w14:paraId="1701387F" w14:textId="77777777" w:rsidR="00DF77A7" w:rsidRPr="00BD5E4C" w:rsidRDefault="00DF77A7" w:rsidP="00DF77A7">
            <w:pPr>
              <w:rPr>
                <w:sz w:val="16"/>
                <w:szCs w:val="16"/>
              </w:rPr>
            </w:pPr>
            <w:r w:rsidRPr="00BD5E4C">
              <w:rPr>
                <w:b/>
                <w:bCs/>
                <w:sz w:val="16"/>
                <w:szCs w:val="16"/>
                <w:lang w:val="sr-Cyrl-RS"/>
              </w:rPr>
              <w:t>Звање</w:t>
            </w:r>
          </w:p>
        </w:tc>
        <w:tc>
          <w:tcPr>
            <w:tcW w:w="5198" w:type="dxa"/>
            <w:gridSpan w:val="6"/>
          </w:tcPr>
          <w:p w14:paraId="24E10B86" w14:textId="001D6A7E" w:rsidR="00DF77A7" w:rsidRPr="00BD5E4C" w:rsidRDefault="00D43C62" w:rsidP="00DF77A7">
            <w:pPr>
              <w:rPr>
                <w:sz w:val="16"/>
                <w:szCs w:val="16"/>
                <w:lang w:val="sr-Cyrl-RS"/>
              </w:rPr>
            </w:pPr>
            <w:r>
              <w:rPr>
                <w:sz w:val="16"/>
                <w:szCs w:val="16"/>
                <w:lang w:val="sr-Cyrl-RS"/>
              </w:rPr>
              <w:t>д</w:t>
            </w:r>
            <w:r w:rsidR="00DF77A7" w:rsidRPr="00BD5E4C">
              <w:rPr>
                <w:sz w:val="16"/>
                <w:szCs w:val="16"/>
                <w:lang w:val="sr-Cyrl-RS"/>
              </w:rPr>
              <w:t>оцент</w:t>
            </w:r>
          </w:p>
        </w:tc>
      </w:tr>
      <w:tr w:rsidR="00DF77A7" w:rsidRPr="00BD5E4C" w14:paraId="72B42F74" w14:textId="77777777" w:rsidTr="00DF77A7">
        <w:tc>
          <w:tcPr>
            <w:tcW w:w="3864" w:type="dxa"/>
            <w:gridSpan w:val="8"/>
          </w:tcPr>
          <w:p w14:paraId="23762FF4" w14:textId="77777777" w:rsidR="00DF77A7" w:rsidRPr="00BD5E4C" w:rsidRDefault="00DF77A7" w:rsidP="00DF77A7">
            <w:pPr>
              <w:rPr>
                <w:sz w:val="16"/>
                <w:szCs w:val="16"/>
              </w:rPr>
            </w:pPr>
            <w:r w:rsidRPr="00BD5E4C">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081A6FC6" w14:textId="77777777" w:rsidR="00DF77A7" w:rsidRPr="00BD5E4C" w:rsidRDefault="00DF77A7" w:rsidP="00DF77A7">
            <w:pPr>
              <w:pStyle w:val="TableParagraph"/>
              <w:ind w:left="0"/>
              <w:rPr>
                <w:sz w:val="16"/>
                <w:szCs w:val="16"/>
              </w:rPr>
            </w:pPr>
          </w:p>
          <w:p w14:paraId="793EA105" w14:textId="77777777" w:rsidR="00DF77A7" w:rsidRPr="00BD5E4C" w:rsidRDefault="00DF77A7" w:rsidP="00DF77A7">
            <w:pPr>
              <w:rPr>
                <w:sz w:val="16"/>
                <w:szCs w:val="16"/>
              </w:rPr>
            </w:pPr>
            <w:r w:rsidRPr="00BD5E4C">
              <w:rPr>
                <w:sz w:val="16"/>
                <w:szCs w:val="16"/>
              </w:rPr>
              <w:t>Клиника</w:t>
            </w:r>
            <w:r w:rsidRPr="00BD5E4C">
              <w:rPr>
                <w:spacing w:val="-9"/>
                <w:sz w:val="16"/>
                <w:szCs w:val="16"/>
              </w:rPr>
              <w:t xml:space="preserve"> </w:t>
            </w:r>
            <w:r w:rsidRPr="00BD5E4C">
              <w:rPr>
                <w:sz w:val="16"/>
                <w:szCs w:val="16"/>
              </w:rPr>
              <w:t>за</w:t>
            </w:r>
            <w:r w:rsidRPr="00BD5E4C">
              <w:rPr>
                <w:spacing w:val="-6"/>
                <w:sz w:val="16"/>
                <w:szCs w:val="16"/>
              </w:rPr>
              <w:t xml:space="preserve"> </w:t>
            </w:r>
            <w:r w:rsidRPr="00BD5E4C">
              <w:rPr>
                <w:sz w:val="16"/>
                <w:szCs w:val="16"/>
              </w:rPr>
              <w:t>неурохирургију,</w:t>
            </w:r>
            <w:r w:rsidRPr="00BD5E4C">
              <w:rPr>
                <w:spacing w:val="-6"/>
                <w:sz w:val="16"/>
                <w:szCs w:val="16"/>
              </w:rPr>
              <w:t xml:space="preserve"> </w:t>
            </w:r>
            <w:r w:rsidRPr="00BD5E4C">
              <w:rPr>
                <w:sz w:val="16"/>
                <w:szCs w:val="16"/>
              </w:rPr>
              <w:t>Војномедицинска</w:t>
            </w:r>
            <w:r w:rsidRPr="00BD5E4C">
              <w:rPr>
                <w:spacing w:val="-7"/>
                <w:sz w:val="16"/>
                <w:szCs w:val="16"/>
              </w:rPr>
              <w:t xml:space="preserve"> </w:t>
            </w:r>
            <w:r w:rsidRPr="00BD5E4C">
              <w:rPr>
                <w:sz w:val="16"/>
                <w:szCs w:val="16"/>
              </w:rPr>
              <w:t>Академија,</w:t>
            </w:r>
            <w:r w:rsidRPr="00BD5E4C">
              <w:rPr>
                <w:spacing w:val="-6"/>
                <w:sz w:val="16"/>
                <w:szCs w:val="16"/>
              </w:rPr>
              <w:t xml:space="preserve"> </w:t>
            </w:r>
            <w:r w:rsidRPr="00BD5E4C">
              <w:rPr>
                <w:sz w:val="16"/>
                <w:szCs w:val="16"/>
              </w:rPr>
              <w:t>од</w:t>
            </w:r>
            <w:r w:rsidRPr="00BD5E4C">
              <w:rPr>
                <w:spacing w:val="-8"/>
                <w:sz w:val="16"/>
                <w:szCs w:val="16"/>
              </w:rPr>
              <w:t xml:space="preserve"> </w:t>
            </w:r>
            <w:r w:rsidRPr="00BD5E4C">
              <w:rPr>
                <w:sz w:val="16"/>
                <w:szCs w:val="16"/>
              </w:rPr>
              <w:t>јуна</w:t>
            </w:r>
            <w:r w:rsidRPr="00BD5E4C">
              <w:rPr>
                <w:spacing w:val="-6"/>
                <w:sz w:val="16"/>
                <w:szCs w:val="16"/>
              </w:rPr>
              <w:t xml:space="preserve"> </w:t>
            </w:r>
            <w:r w:rsidRPr="00BD5E4C">
              <w:rPr>
                <w:spacing w:val="-2"/>
                <w:sz w:val="16"/>
                <w:szCs w:val="16"/>
              </w:rPr>
              <w:t>1995.год</w:t>
            </w:r>
          </w:p>
        </w:tc>
      </w:tr>
      <w:tr w:rsidR="00DF77A7" w:rsidRPr="00BD5E4C" w14:paraId="721853A5" w14:textId="77777777" w:rsidTr="00DF77A7">
        <w:tc>
          <w:tcPr>
            <w:tcW w:w="3864" w:type="dxa"/>
            <w:gridSpan w:val="8"/>
          </w:tcPr>
          <w:p w14:paraId="058D720D" w14:textId="77777777" w:rsidR="00DF77A7" w:rsidRPr="00BD5E4C" w:rsidRDefault="00DF77A7" w:rsidP="00DF77A7">
            <w:pPr>
              <w:rPr>
                <w:sz w:val="16"/>
                <w:szCs w:val="16"/>
              </w:rPr>
            </w:pPr>
            <w:r w:rsidRPr="00BD5E4C">
              <w:rPr>
                <w:b/>
                <w:bCs/>
                <w:sz w:val="16"/>
                <w:szCs w:val="16"/>
                <w:lang w:val="sr-Cyrl-RS"/>
              </w:rPr>
              <w:t>Ужа научна односно уметничка област</w:t>
            </w:r>
          </w:p>
        </w:tc>
        <w:tc>
          <w:tcPr>
            <w:tcW w:w="5198" w:type="dxa"/>
            <w:gridSpan w:val="6"/>
          </w:tcPr>
          <w:p w14:paraId="1E5D0869" w14:textId="77777777" w:rsidR="00DF77A7" w:rsidRPr="00BD5E4C" w:rsidRDefault="00DF77A7" w:rsidP="00DF77A7">
            <w:pPr>
              <w:rPr>
                <w:sz w:val="16"/>
                <w:szCs w:val="16"/>
              </w:rPr>
            </w:pPr>
            <w:r w:rsidRPr="00BD5E4C">
              <w:rPr>
                <w:sz w:val="16"/>
                <w:szCs w:val="16"/>
              </w:rPr>
              <w:t>Неурохирургија,</w:t>
            </w:r>
            <w:r w:rsidRPr="00BD5E4C">
              <w:rPr>
                <w:spacing w:val="-7"/>
                <w:sz w:val="16"/>
                <w:szCs w:val="16"/>
              </w:rPr>
              <w:t xml:space="preserve"> </w:t>
            </w:r>
            <w:r w:rsidRPr="00BD5E4C">
              <w:rPr>
                <w:sz w:val="16"/>
                <w:szCs w:val="16"/>
              </w:rPr>
              <w:t>хирургија</w:t>
            </w:r>
            <w:r w:rsidRPr="00BD5E4C">
              <w:rPr>
                <w:spacing w:val="-7"/>
                <w:sz w:val="16"/>
                <w:szCs w:val="16"/>
              </w:rPr>
              <w:t xml:space="preserve"> </w:t>
            </w:r>
            <w:r w:rsidRPr="00BD5E4C">
              <w:rPr>
                <w:sz w:val="16"/>
                <w:szCs w:val="16"/>
              </w:rPr>
              <w:t>базе</w:t>
            </w:r>
            <w:r w:rsidRPr="00BD5E4C">
              <w:rPr>
                <w:spacing w:val="-9"/>
                <w:sz w:val="16"/>
                <w:szCs w:val="16"/>
              </w:rPr>
              <w:t xml:space="preserve"> </w:t>
            </w:r>
            <w:r w:rsidRPr="00BD5E4C">
              <w:rPr>
                <w:sz w:val="16"/>
                <w:szCs w:val="16"/>
              </w:rPr>
              <w:t>лобање,</w:t>
            </w:r>
            <w:r w:rsidRPr="00BD5E4C">
              <w:rPr>
                <w:spacing w:val="-7"/>
                <w:sz w:val="16"/>
                <w:szCs w:val="16"/>
              </w:rPr>
              <w:t xml:space="preserve"> </w:t>
            </w:r>
            <w:r w:rsidRPr="00BD5E4C">
              <w:rPr>
                <w:sz w:val="16"/>
                <w:szCs w:val="16"/>
              </w:rPr>
              <w:t>спинална</w:t>
            </w:r>
            <w:r w:rsidRPr="00BD5E4C">
              <w:rPr>
                <w:spacing w:val="-6"/>
                <w:sz w:val="16"/>
                <w:szCs w:val="16"/>
              </w:rPr>
              <w:t xml:space="preserve"> </w:t>
            </w:r>
            <w:r w:rsidRPr="00BD5E4C">
              <w:rPr>
                <w:spacing w:val="-2"/>
                <w:sz w:val="16"/>
                <w:szCs w:val="16"/>
              </w:rPr>
              <w:t>хирургија</w:t>
            </w:r>
          </w:p>
        </w:tc>
      </w:tr>
      <w:tr w:rsidR="00DF77A7" w:rsidRPr="00BD5E4C" w14:paraId="09AECF96" w14:textId="77777777" w:rsidTr="00DF77A7">
        <w:tc>
          <w:tcPr>
            <w:tcW w:w="9062" w:type="dxa"/>
            <w:gridSpan w:val="14"/>
          </w:tcPr>
          <w:p w14:paraId="2A4DE74A" w14:textId="77777777" w:rsidR="00DF77A7" w:rsidRPr="00BD5E4C" w:rsidRDefault="00DF77A7" w:rsidP="00DF77A7">
            <w:pPr>
              <w:rPr>
                <w:b/>
                <w:bCs/>
                <w:sz w:val="16"/>
                <w:szCs w:val="16"/>
                <w:lang w:val="sr-Cyrl-RS"/>
              </w:rPr>
            </w:pPr>
            <w:r w:rsidRPr="00BD5E4C">
              <w:rPr>
                <w:b/>
                <w:bCs/>
                <w:sz w:val="16"/>
                <w:szCs w:val="16"/>
                <w:lang w:val="sr-Cyrl-RS"/>
              </w:rPr>
              <w:t>Академска каријера</w:t>
            </w:r>
          </w:p>
        </w:tc>
      </w:tr>
      <w:tr w:rsidR="00DF77A7" w:rsidRPr="00BD5E4C" w14:paraId="6068344A" w14:textId="77777777" w:rsidTr="00DF77A7">
        <w:tc>
          <w:tcPr>
            <w:tcW w:w="1437" w:type="dxa"/>
            <w:gridSpan w:val="2"/>
          </w:tcPr>
          <w:p w14:paraId="125E6ED5" w14:textId="77777777" w:rsidR="00DF77A7" w:rsidRPr="00BD5E4C" w:rsidRDefault="00DF77A7" w:rsidP="00DF77A7">
            <w:pPr>
              <w:rPr>
                <w:sz w:val="16"/>
                <w:szCs w:val="16"/>
              </w:rPr>
            </w:pPr>
          </w:p>
        </w:tc>
        <w:tc>
          <w:tcPr>
            <w:tcW w:w="780" w:type="dxa"/>
            <w:gridSpan w:val="2"/>
          </w:tcPr>
          <w:p w14:paraId="4BCEA3D7" w14:textId="77777777" w:rsidR="00DF77A7" w:rsidRPr="00BD5E4C" w:rsidRDefault="00DF77A7" w:rsidP="00DF77A7">
            <w:pPr>
              <w:rPr>
                <w:sz w:val="16"/>
                <w:szCs w:val="16"/>
                <w:lang w:val="sr-Cyrl-RS"/>
              </w:rPr>
            </w:pPr>
            <w:r w:rsidRPr="00BD5E4C">
              <w:rPr>
                <w:sz w:val="16"/>
                <w:szCs w:val="16"/>
                <w:lang w:val="sr-Cyrl-RS"/>
              </w:rPr>
              <w:t>Година</w:t>
            </w:r>
          </w:p>
        </w:tc>
        <w:tc>
          <w:tcPr>
            <w:tcW w:w="1883" w:type="dxa"/>
            <w:gridSpan w:val="5"/>
          </w:tcPr>
          <w:p w14:paraId="51704D5D" w14:textId="77777777" w:rsidR="00DF77A7" w:rsidRPr="00BD5E4C" w:rsidRDefault="00DF77A7" w:rsidP="00DF77A7">
            <w:pPr>
              <w:rPr>
                <w:sz w:val="16"/>
                <w:szCs w:val="16"/>
              </w:rPr>
            </w:pPr>
            <w:r w:rsidRPr="00BD5E4C">
              <w:rPr>
                <w:spacing w:val="-2"/>
                <w:sz w:val="16"/>
                <w:szCs w:val="16"/>
              </w:rPr>
              <w:t>Институција</w:t>
            </w:r>
          </w:p>
        </w:tc>
        <w:tc>
          <w:tcPr>
            <w:tcW w:w="1576" w:type="dxa"/>
            <w:gridSpan w:val="2"/>
          </w:tcPr>
          <w:p w14:paraId="5C54D5F4" w14:textId="77777777" w:rsidR="00DF77A7" w:rsidRPr="00BD5E4C" w:rsidRDefault="00DF77A7" w:rsidP="00DF77A7">
            <w:pPr>
              <w:rPr>
                <w:sz w:val="16"/>
                <w:szCs w:val="16"/>
              </w:rPr>
            </w:pPr>
            <w:r w:rsidRPr="00BD5E4C">
              <w:rPr>
                <w:sz w:val="16"/>
                <w:szCs w:val="16"/>
              </w:rPr>
              <w:t>Научна</w:t>
            </w:r>
            <w:r w:rsidRPr="00BD5E4C">
              <w:rPr>
                <w:spacing w:val="-4"/>
                <w:sz w:val="16"/>
                <w:szCs w:val="16"/>
              </w:rPr>
              <w:t xml:space="preserve"> </w:t>
            </w:r>
            <w:r w:rsidRPr="00BD5E4C">
              <w:rPr>
                <w:sz w:val="16"/>
                <w:szCs w:val="16"/>
              </w:rPr>
              <w:t>или</w:t>
            </w:r>
            <w:r w:rsidRPr="00BD5E4C">
              <w:rPr>
                <w:spacing w:val="-4"/>
                <w:sz w:val="16"/>
                <w:szCs w:val="16"/>
              </w:rPr>
              <w:t xml:space="preserve"> </w:t>
            </w:r>
            <w:r w:rsidRPr="00BD5E4C">
              <w:rPr>
                <w:sz w:val="16"/>
                <w:szCs w:val="16"/>
              </w:rPr>
              <w:t>уметничка</w:t>
            </w:r>
            <w:r w:rsidRPr="00BD5E4C">
              <w:rPr>
                <w:spacing w:val="-3"/>
                <w:sz w:val="16"/>
                <w:szCs w:val="16"/>
              </w:rPr>
              <w:t xml:space="preserve"> </w:t>
            </w:r>
            <w:r w:rsidRPr="00BD5E4C">
              <w:rPr>
                <w:spacing w:val="-2"/>
                <w:sz w:val="16"/>
                <w:szCs w:val="16"/>
              </w:rPr>
              <w:t>област</w:t>
            </w:r>
          </w:p>
        </w:tc>
        <w:tc>
          <w:tcPr>
            <w:tcW w:w="3386" w:type="dxa"/>
            <w:gridSpan w:val="3"/>
          </w:tcPr>
          <w:p w14:paraId="3DA0E46E" w14:textId="77777777" w:rsidR="00DF77A7" w:rsidRPr="00BD5E4C" w:rsidRDefault="00DF77A7" w:rsidP="00DF77A7">
            <w:pPr>
              <w:rPr>
                <w:sz w:val="16"/>
                <w:szCs w:val="16"/>
              </w:rPr>
            </w:pPr>
            <w:r w:rsidRPr="00BD5E4C">
              <w:rPr>
                <w:sz w:val="16"/>
                <w:szCs w:val="16"/>
              </w:rPr>
              <w:t>Ужа</w:t>
            </w:r>
            <w:r w:rsidRPr="00BD5E4C">
              <w:rPr>
                <w:spacing w:val="-10"/>
                <w:sz w:val="16"/>
                <w:szCs w:val="16"/>
              </w:rPr>
              <w:t xml:space="preserve"> </w:t>
            </w:r>
            <w:r w:rsidRPr="00BD5E4C">
              <w:rPr>
                <w:sz w:val="16"/>
                <w:szCs w:val="16"/>
              </w:rPr>
              <w:t>научна,</w:t>
            </w:r>
            <w:r w:rsidRPr="00BD5E4C">
              <w:rPr>
                <w:spacing w:val="-10"/>
                <w:sz w:val="16"/>
                <w:szCs w:val="16"/>
              </w:rPr>
              <w:t xml:space="preserve"> </w:t>
            </w:r>
            <w:r w:rsidRPr="00BD5E4C">
              <w:rPr>
                <w:sz w:val="16"/>
                <w:szCs w:val="16"/>
              </w:rPr>
              <w:t>уметничка</w:t>
            </w:r>
            <w:r w:rsidRPr="00BD5E4C">
              <w:rPr>
                <w:spacing w:val="40"/>
                <w:sz w:val="16"/>
                <w:szCs w:val="16"/>
              </w:rPr>
              <w:t xml:space="preserve"> </w:t>
            </w:r>
            <w:r w:rsidRPr="00BD5E4C">
              <w:rPr>
                <w:sz w:val="16"/>
                <w:szCs w:val="16"/>
              </w:rPr>
              <w:t>или стручна област</w:t>
            </w:r>
          </w:p>
        </w:tc>
      </w:tr>
      <w:tr w:rsidR="00DF77A7" w:rsidRPr="00BD5E4C" w14:paraId="1AD2A2C3" w14:textId="77777777" w:rsidTr="00DF77A7">
        <w:tc>
          <w:tcPr>
            <w:tcW w:w="1437" w:type="dxa"/>
            <w:gridSpan w:val="2"/>
          </w:tcPr>
          <w:p w14:paraId="18AADD0B" w14:textId="77777777" w:rsidR="00DF77A7" w:rsidRPr="00BD5E4C" w:rsidRDefault="00DF77A7" w:rsidP="00DF77A7">
            <w:pPr>
              <w:rPr>
                <w:sz w:val="16"/>
                <w:szCs w:val="16"/>
              </w:rPr>
            </w:pPr>
            <w:r w:rsidRPr="00BD5E4C">
              <w:rPr>
                <w:sz w:val="16"/>
                <w:szCs w:val="16"/>
              </w:rPr>
              <w:t>Избор</w:t>
            </w:r>
            <w:r w:rsidRPr="00BD5E4C">
              <w:rPr>
                <w:spacing w:val="-4"/>
                <w:sz w:val="16"/>
                <w:szCs w:val="16"/>
              </w:rPr>
              <w:t xml:space="preserve"> </w:t>
            </w:r>
            <w:r w:rsidRPr="00BD5E4C">
              <w:rPr>
                <w:sz w:val="16"/>
                <w:szCs w:val="16"/>
              </w:rPr>
              <w:t>у</w:t>
            </w:r>
            <w:r w:rsidRPr="00BD5E4C">
              <w:rPr>
                <w:spacing w:val="-5"/>
                <w:sz w:val="16"/>
                <w:szCs w:val="16"/>
              </w:rPr>
              <w:t xml:space="preserve"> </w:t>
            </w:r>
            <w:r w:rsidRPr="00BD5E4C">
              <w:rPr>
                <w:spacing w:val="-2"/>
                <w:sz w:val="16"/>
                <w:szCs w:val="16"/>
              </w:rPr>
              <w:t>звање</w:t>
            </w:r>
          </w:p>
        </w:tc>
        <w:tc>
          <w:tcPr>
            <w:tcW w:w="780" w:type="dxa"/>
            <w:gridSpan w:val="2"/>
          </w:tcPr>
          <w:p w14:paraId="6DEEA085" w14:textId="77777777" w:rsidR="00DF77A7" w:rsidRPr="00BD5E4C" w:rsidRDefault="00DF77A7" w:rsidP="00DF77A7">
            <w:pPr>
              <w:rPr>
                <w:sz w:val="16"/>
                <w:szCs w:val="16"/>
                <w:lang w:val="sr-Cyrl-RS"/>
              </w:rPr>
            </w:pPr>
            <w:r w:rsidRPr="00BD5E4C">
              <w:rPr>
                <w:sz w:val="16"/>
                <w:szCs w:val="16"/>
                <w:lang w:val="sr-Cyrl-RS"/>
              </w:rPr>
              <w:t>2021.</w:t>
            </w:r>
          </w:p>
        </w:tc>
        <w:tc>
          <w:tcPr>
            <w:tcW w:w="1883" w:type="dxa"/>
            <w:gridSpan w:val="5"/>
          </w:tcPr>
          <w:p w14:paraId="769110FD" w14:textId="77777777" w:rsidR="00DF77A7" w:rsidRPr="00BD5E4C" w:rsidRDefault="00DF77A7" w:rsidP="00DF77A7">
            <w:pPr>
              <w:rPr>
                <w:sz w:val="16"/>
                <w:szCs w:val="16"/>
              </w:rPr>
            </w:pPr>
            <w:r w:rsidRPr="00BD5E4C">
              <w:rPr>
                <w:spacing w:val="-5"/>
                <w:sz w:val="16"/>
                <w:szCs w:val="16"/>
              </w:rPr>
              <w:t>ВМА</w:t>
            </w:r>
          </w:p>
        </w:tc>
        <w:tc>
          <w:tcPr>
            <w:tcW w:w="1576" w:type="dxa"/>
            <w:gridSpan w:val="2"/>
          </w:tcPr>
          <w:p w14:paraId="3645B1B9" w14:textId="77777777" w:rsidR="00DF77A7" w:rsidRPr="00BD5E4C" w:rsidRDefault="00DF77A7" w:rsidP="00DF77A7">
            <w:pPr>
              <w:rPr>
                <w:sz w:val="16"/>
                <w:szCs w:val="16"/>
              </w:rPr>
            </w:pPr>
            <w:r w:rsidRPr="00BD5E4C">
              <w:rPr>
                <w:spacing w:val="-2"/>
                <w:sz w:val="16"/>
                <w:szCs w:val="16"/>
              </w:rPr>
              <w:t>Медицина</w:t>
            </w:r>
          </w:p>
        </w:tc>
        <w:tc>
          <w:tcPr>
            <w:tcW w:w="3386" w:type="dxa"/>
            <w:gridSpan w:val="3"/>
          </w:tcPr>
          <w:p w14:paraId="2ABFCAC5" w14:textId="77777777" w:rsidR="00DF77A7" w:rsidRPr="00BD5E4C" w:rsidRDefault="00DF77A7" w:rsidP="00DF77A7">
            <w:pPr>
              <w:rPr>
                <w:sz w:val="16"/>
                <w:szCs w:val="16"/>
              </w:rPr>
            </w:pPr>
            <w:r w:rsidRPr="00BD5E4C">
              <w:rPr>
                <w:spacing w:val="-2"/>
                <w:sz w:val="16"/>
                <w:szCs w:val="16"/>
              </w:rPr>
              <w:t>Неурохирургија</w:t>
            </w:r>
          </w:p>
        </w:tc>
      </w:tr>
      <w:tr w:rsidR="00DF77A7" w:rsidRPr="00BD5E4C" w14:paraId="252AD604" w14:textId="77777777" w:rsidTr="00DF77A7">
        <w:tc>
          <w:tcPr>
            <w:tcW w:w="1437" w:type="dxa"/>
            <w:gridSpan w:val="2"/>
          </w:tcPr>
          <w:p w14:paraId="1DBAD95A" w14:textId="77777777" w:rsidR="00DF77A7" w:rsidRPr="00BD5E4C" w:rsidRDefault="00DF77A7" w:rsidP="00DF77A7">
            <w:pPr>
              <w:rPr>
                <w:sz w:val="16"/>
                <w:szCs w:val="16"/>
              </w:rPr>
            </w:pPr>
            <w:r w:rsidRPr="00BD5E4C">
              <w:rPr>
                <w:spacing w:val="-2"/>
                <w:sz w:val="16"/>
                <w:szCs w:val="16"/>
              </w:rPr>
              <w:t>Докторат</w:t>
            </w:r>
          </w:p>
        </w:tc>
        <w:tc>
          <w:tcPr>
            <w:tcW w:w="780" w:type="dxa"/>
            <w:gridSpan w:val="2"/>
          </w:tcPr>
          <w:p w14:paraId="24310240" w14:textId="77777777" w:rsidR="00DF77A7" w:rsidRPr="00BD5E4C" w:rsidRDefault="00DF77A7" w:rsidP="00DF77A7">
            <w:pPr>
              <w:pStyle w:val="TableParagraph"/>
              <w:spacing w:before="2"/>
              <w:ind w:left="0"/>
              <w:rPr>
                <w:sz w:val="16"/>
                <w:szCs w:val="16"/>
              </w:rPr>
            </w:pPr>
          </w:p>
          <w:p w14:paraId="07301FB4" w14:textId="77777777" w:rsidR="00DF77A7" w:rsidRPr="00BD5E4C" w:rsidRDefault="00DF77A7" w:rsidP="00DF77A7">
            <w:pPr>
              <w:rPr>
                <w:sz w:val="16"/>
                <w:szCs w:val="16"/>
              </w:rPr>
            </w:pPr>
            <w:r w:rsidRPr="00BD5E4C">
              <w:rPr>
                <w:spacing w:val="-2"/>
                <w:sz w:val="16"/>
                <w:szCs w:val="16"/>
              </w:rPr>
              <w:t>2020.</w:t>
            </w:r>
          </w:p>
        </w:tc>
        <w:tc>
          <w:tcPr>
            <w:tcW w:w="1883" w:type="dxa"/>
            <w:gridSpan w:val="5"/>
          </w:tcPr>
          <w:p w14:paraId="5C3CF6AF" w14:textId="77777777" w:rsidR="00DF77A7" w:rsidRPr="00BD5E4C" w:rsidRDefault="00DF77A7" w:rsidP="00DF77A7">
            <w:pPr>
              <w:pStyle w:val="TableParagraph"/>
              <w:spacing w:before="2"/>
              <w:ind w:left="0"/>
              <w:rPr>
                <w:sz w:val="16"/>
                <w:szCs w:val="16"/>
              </w:rPr>
            </w:pPr>
          </w:p>
          <w:p w14:paraId="29D07D8E" w14:textId="77777777" w:rsidR="00DF77A7" w:rsidRPr="00BD5E4C" w:rsidRDefault="00DF77A7" w:rsidP="00DF77A7">
            <w:pPr>
              <w:rPr>
                <w:sz w:val="16"/>
                <w:szCs w:val="16"/>
              </w:rPr>
            </w:pPr>
            <w:r w:rsidRPr="00BD5E4C">
              <w:rPr>
                <w:sz w:val="16"/>
                <w:szCs w:val="16"/>
              </w:rPr>
              <w:t>МФ</w:t>
            </w:r>
            <w:r w:rsidRPr="00BD5E4C">
              <w:rPr>
                <w:spacing w:val="-2"/>
                <w:sz w:val="16"/>
                <w:szCs w:val="16"/>
              </w:rPr>
              <w:t xml:space="preserve"> </w:t>
            </w:r>
            <w:r w:rsidRPr="00BD5E4C">
              <w:rPr>
                <w:sz w:val="16"/>
                <w:szCs w:val="16"/>
              </w:rPr>
              <w:t>у</w:t>
            </w:r>
            <w:r w:rsidRPr="00BD5E4C">
              <w:rPr>
                <w:spacing w:val="-3"/>
                <w:sz w:val="16"/>
                <w:szCs w:val="16"/>
              </w:rPr>
              <w:t xml:space="preserve"> </w:t>
            </w:r>
            <w:r w:rsidRPr="00BD5E4C">
              <w:rPr>
                <w:spacing w:val="-2"/>
                <w:sz w:val="16"/>
                <w:szCs w:val="16"/>
              </w:rPr>
              <w:t>Крагујевцу</w:t>
            </w:r>
          </w:p>
        </w:tc>
        <w:tc>
          <w:tcPr>
            <w:tcW w:w="1576" w:type="dxa"/>
            <w:gridSpan w:val="2"/>
          </w:tcPr>
          <w:p w14:paraId="3E6D6C3B" w14:textId="77777777" w:rsidR="00DF77A7" w:rsidRPr="00BD5E4C" w:rsidRDefault="00DF77A7" w:rsidP="00DF77A7">
            <w:pPr>
              <w:pStyle w:val="TableParagraph"/>
              <w:spacing w:before="2"/>
              <w:ind w:left="0"/>
              <w:rPr>
                <w:sz w:val="16"/>
                <w:szCs w:val="16"/>
              </w:rPr>
            </w:pPr>
          </w:p>
          <w:p w14:paraId="06DDDD64" w14:textId="77777777" w:rsidR="00DF77A7" w:rsidRPr="00BD5E4C" w:rsidRDefault="00DF77A7" w:rsidP="00DF77A7">
            <w:pPr>
              <w:rPr>
                <w:sz w:val="16"/>
                <w:szCs w:val="16"/>
              </w:rPr>
            </w:pPr>
            <w:r w:rsidRPr="00BD5E4C">
              <w:rPr>
                <w:spacing w:val="-2"/>
                <w:sz w:val="16"/>
                <w:szCs w:val="16"/>
              </w:rPr>
              <w:t>Медицина</w:t>
            </w:r>
          </w:p>
        </w:tc>
        <w:tc>
          <w:tcPr>
            <w:tcW w:w="3386" w:type="dxa"/>
            <w:gridSpan w:val="3"/>
          </w:tcPr>
          <w:p w14:paraId="08830386" w14:textId="77777777" w:rsidR="00DF77A7" w:rsidRPr="00BD5E4C" w:rsidRDefault="00DF77A7" w:rsidP="00DF77A7">
            <w:pPr>
              <w:rPr>
                <w:sz w:val="16"/>
                <w:szCs w:val="16"/>
              </w:rPr>
            </w:pPr>
            <w:r w:rsidRPr="00BD5E4C">
              <w:rPr>
                <w:sz w:val="16"/>
                <w:szCs w:val="16"/>
              </w:rPr>
              <w:t>Клиничка</w:t>
            </w:r>
            <w:r w:rsidRPr="00BD5E4C">
              <w:rPr>
                <w:spacing w:val="-10"/>
                <w:sz w:val="16"/>
                <w:szCs w:val="16"/>
              </w:rPr>
              <w:t xml:space="preserve"> </w:t>
            </w:r>
            <w:r w:rsidRPr="00BD5E4C">
              <w:rPr>
                <w:sz w:val="16"/>
                <w:szCs w:val="16"/>
              </w:rPr>
              <w:t>и</w:t>
            </w:r>
            <w:r w:rsidRPr="00BD5E4C">
              <w:rPr>
                <w:spacing w:val="-10"/>
                <w:sz w:val="16"/>
                <w:szCs w:val="16"/>
              </w:rPr>
              <w:t xml:space="preserve"> </w:t>
            </w:r>
            <w:r w:rsidRPr="00BD5E4C">
              <w:rPr>
                <w:sz w:val="16"/>
                <w:szCs w:val="16"/>
              </w:rPr>
              <w:t>експериментална</w:t>
            </w:r>
            <w:r w:rsidRPr="00BD5E4C">
              <w:rPr>
                <w:spacing w:val="40"/>
                <w:sz w:val="16"/>
                <w:szCs w:val="16"/>
              </w:rPr>
              <w:t xml:space="preserve"> </w:t>
            </w:r>
            <w:r w:rsidRPr="00BD5E4C">
              <w:rPr>
                <w:spacing w:val="-2"/>
                <w:sz w:val="16"/>
                <w:szCs w:val="16"/>
              </w:rPr>
              <w:t>хирургија</w:t>
            </w:r>
          </w:p>
        </w:tc>
      </w:tr>
      <w:tr w:rsidR="00DF77A7" w:rsidRPr="00BD5E4C" w14:paraId="4D841083" w14:textId="77777777" w:rsidTr="00DF77A7">
        <w:tc>
          <w:tcPr>
            <w:tcW w:w="1437" w:type="dxa"/>
            <w:gridSpan w:val="2"/>
          </w:tcPr>
          <w:p w14:paraId="776122FA" w14:textId="77777777" w:rsidR="00DF77A7" w:rsidRPr="00BD5E4C" w:rsidRDefault="00DF77A7" w:rsidP="00DF77A7">
            <w:pPr>
              <w:rPr>
                <w:sz w:val="16"/>
                <w:szCs w:val="16"/>
              </w:rPr>
            </w:pPr>
            <w:r w:rsidRPr="00BD5E4C">
              <w:rPr>
                <w:spacing w:val="-2"/>
                <w:sz w:val="16"/>
                <w:szCs w:val="16"/>
              </w:rPr>
              <w:t>Специјализација</w:t>
            </w:r>
          </w:p>
        </w:tc>
        <w:tc>
          <w:tcPr>
            <w:tcW w:w="780" w:type="dxa"/>
            <w:gridSpan w:val="2"/>
          </w:tcPr>
          <w:p w14:paraId="6487D49E" w14:textId="77777777" w:rsidR="00DF77A7" w:rsidRPr="00BD5E4C" w:rsidRDefault="00DF77A7" w:rsidP="00DF77A7">
            <w:pPr>
              <w:rPr>
                <w:sz w:val="16"/>
                <w:szCs w:val="16"/>
              </w:rPr>
            </w:pPr>
            <w:r w:rsidRPr="00BD5E4C">
              <w:rPr>
                <w:spacing w:val="-2"/>
                <w:sz w:val="16"/>
                <w:szCs w:val="16"/>
              </w:rPr>
              <w:t>2006.</w:t>
            </w:r>
          </w:p>
        </w:tc>
        <w:tc>
          <w:tcPr>
            <w:tcW w:w="1883" w:type="dxa"/>
            <w:gridSpan w:val="5"/>
          </w:tcPr>
          <w:p w14:paraId="49F49EB8" w14:textId="77777777" w:rsidR="00DF77A7" w:rsidRPr="00BD5E4C" w:rsidRDefault="00DF77A7" w:rsidP="00DF77A7">
            <w:pPr>
              <w:rPr>
                <w:sz w:val="16"/>
                <w:szCs w:val="16"/>
              </w:rPr>
            </w:pPr>
            <w:r w:rsidRPr="00BD5E4C">
              <w:rPr>
                <w:spacing w:val="-5"/>
                <w:sz w:val="16"/>
                <w:szCs w:val="16"/>
              </w:rPr>
              <w:t>ВМА</w:t>
            </w:r>
          </w:p>
        </w:tc>
        <w:tc>
          <w:tcPr>
            <w:tcW w:w="1576" w:type="dxa"/>
            <w:gridSpan w:val="2"/>
          </w:tcPr>
          <w:p w14:paraId="4879D335" w14:textId="77777777" w:rsidR="00DF77A7" w:rsidRPr="00BD5E4C" w:rsidRDefault="00DF77A7" w:rsidP="00DF77A7">
            <w:pPr>
              <w:rPr>
                <w:sz w:val="16"/>
                <w:szCs w:val="16"/>
              </w:rPr>
            </w:pPr>
            <w:r w:rsidRPr="00BD5E4C">
              <w:rPr>
                <w:spacing w:val="-2"/>
                <w:sz w:val="16"/>
                <w:szCs w:val="16"/>
              </w:rPr>
              <w:t>Медицина</w:t>
            </w:r>
          </w:p>
        </w:tc>
        <w:tc>
          <w:tcPr>
            <w:tcW w:w="3386" w:type="dxa"/>
            <w:gridSpan w:val="3"/>
          </w:tcPr>
          <w:p w14:paraId="04A87458" w14:textId="77777777" w:rsidR="00DF77A7" w:rsidRPr="00BD5E4C" w:rsidRDefault="00DF77A7" w:rsidP="00DF77A7">
            <w:pPr>
              <w:rPr>
                <w:sz w:val="16"/>
                <w:szCs w:val="16"/>
              </w:rPr>
            </w:pPr>
            <w:r w:rsidRPr="00BD5E4C">
              <w:rPr>
                <w:spacing w:val="-2"/>
                <w:sz w:val="16"/>
                <w:szCs w:val="16"/>
              </w:rPr>
              <w:t>Неурохирургија</w:t>
            </w:r>
          </w:p>
        </w:tc>
      </w:tr>
      <w:tr w:rsidR="00DF77A7" w:rsidRPr="00BD5E4C" w14:paraId="66CD3511" w14:textId="77777777" w:rsidTr="00DF77A7">
        <w:tc>
          <w:tcPr>
            <w:tcW w:w="1437" w:type="dxa"/>
            <w:gridSpan w:val="2"/>
          </w:tcPr>
          <w:p w14:paraId="5E7A4270" w14:textId="77777777" w:rsidR="00DF77A7" w:rsidRPr="00BD5E4C" w:rsidRDefault="00DF77A7" w:rsidP="00DF77A7">
            <w:pPr>
              <w:rPr>
                <w:sz w:val="16"/>
                <w:szCs w:val="16"/>
              </w:rPr>
            </w:pPr>
            <w:r w:rsidRPr="00BD5E4C">
              <w:rPr>
                <w:spacing w:val="-2"/>
                <w:sz w:val="16"/>
                <w:szCs w:val="16"/>
              </w:rPr>
              <w:t>Магистратура</w:t>
            </w:r>
          </w:p>
        </w:tc>
        <w:tc>
          <w:tcPr>
            <w:tcW w:w="780" w:type="dxa"/>
            <w:gridSpan w:val="2"/>
          </w:tcPr>
          <w:p w14:paraId="13539C28" w14:textId="77777777" w:rsidR="00DF77A7" w:rsidRPr="00BD5E4C" w:rsidRDefault="00DF77A7" w:rsidP="00DF77A7">
            <w:pPr>
              <w:rPr>
                <w:sz w:val="16"/>
                <w:szCs w:val="16"/>
              </w:rPr>
            </w:pPr>
          </w:p>
        </w:tc>
        <w:tc>
          <w:tcPr>
            <w:tcW w:w="1883" w:type="dxa"/>
            <w:gridSpan w:val="5"/>
          </w:tcPr>
          <w:p w14:paraId="099A595D" w14:textId="77777777" w:rsidR="00DF77A7" w:rsidRPr="00BD5E4C" w:rsidRDefault="00DF77A7" w:rsidP="00DF77A7">
            <w:pPr>
              <w:rPr>
                <w:sz w:val="16"/>
                <w:szCs w:val="16"/>
              </w:rPr>
            </w:pPr>
          </w:p>
        </w:tc>
        <w:tc>
          <w:tcPr>
            <w:tcW w:w="1576" w:type="dxa"/>
            <w:gridSpan w:val="2"/>
          </w:tcPr>
          <w:p w14:paraId="01630C6C" w14:textId="77777777" w:rsidR="00DF77A7" w:rsidRPr="00BD5E4C" w:rsidRDefault="00DF77A7" w:rsidP="00DF77A7">
            <w:pPr>
              <w:rPr>
                <w:sz w:val="16"/>
                <w:szCs w:val="16"/>
              </w:rPr>
            </w:pPr>
          </w:p>
        </w:tc>
        <w:tc>
          <w:tcPr>
            <w:tcW w:w="3386" w:type="dxa"/>
            <w:gridSpan w:val="3"/>
          </w:tcPr>
          <w:p w14:paraId="4FE03139" w14:textId="77777777" w:rsidR="00DF77A7" w:rsidRPr="00BD5E4C" w:rsidRDefault="00DF77A7" w:rsidP="00DF77A7">
            <w:pPr>
              <w:rPr>
                <w:sz w:val="16"/>
                <w:szCs w:val="16"/>
              </w:rPr>
            </w:pPr>
          </w:p>
        </w:tc>
      </w:tr>
      <w:tr w:rsidR="00DF77A7" w:rsidRPr="00BD5E4C" w14:paraId="19C7E2DD" w14:textId="77777777" w:rsidTr="00DF77A7">
        <w:tc>
          <w:tcPr>
            <w:tcW w:w="1437" w:type="dxa"/>
            <w:gridSpan w:val="2"/>
          </w:tcPr>
          <w:p w14:paraId="6979BEEA" w14:textId="77777777" w:rsidR="00DF77A7" w:rsidRPr="00BD5E4C" w:rsidRDefault="00DF77A7" w:rsidP="00DF77A7">
            <w:pPr>
              <w:rPr>
                <w:sz w:val="16"/>
                <w:szCs w:val="16"/>
              </w:rPr>
            </w:pPr>
            <w:r w:rsidRPr="00BD5E4C">
              <w:rPr>
                <w:spacing w:val="-2"/>
                <w:sz w:val="16"/>
                <w:szCs w:val="16"/>
              </w:rPr>
              <w:t>Мастер</w:t>
            </w:r>
          </w:p>
        </w:tc>
        <w:tc>
          <w:tcPr>
            <w:tcW w:w="780" w:type="dxa"/>
            <w:gridSpan w:val="2"/>
          </w:tcPr>
          <w:p w14:paraId="7E9E0CDE" w14:textId="77777777" w:rsidR="00DF77A7" w:rsidRPr="00BD5E4C" w:rsidRDefault="00DF77A7" w:rsidP="00DF77A7">
            <w:pPr>
              <w:rPr>
                <w:sz w:val="16"/>
                <w:szCs w:val="16"/>
              </w:rPr>
            </w:pPr>
          </w:p>
        </w:tc>
        <w:tc>
          <w:tcPr>
            <w:tcW w:w="1883" w:type="dxa"/>
            <w:gridSpan w:val="5"/>
          </w:tcPr>
          <w:p w14:paraId="10609624" w14:textId="77777777" w:rsidR="00DF77A7" w:rsidRPr="00BD5E4C" w:rsidRDefault="00DF77A7" w:rsidP="00DF77A7">
            <w:pPr>
              <w:rPr>
                <w:sz w:val="16"/>
                <w:szCs w:val="16"/>
              </w:rPr>
            </w:pPr>
          </w:p>
        </w:tc>
        <w:tc>
          <w:tcPr>
            <w:tcW w:w="1576" w:type="dxa"/>
            <w:gridSpan w:val="2"/>
          </w:tcPr>
          <w:p w14:paraId="646C8F5C" w14:textId="77777777" w:rsidR="00DF77A7" w:rsidRPr="00BD5E4C" w:rsidRDefault="00DF77A7" w:rsidP="00DF77A7">
            <w:pPr>
              <w:rPr>
                <w:sz w:val="16"/>
                <w:szCs w:val="16"/>
              </w:rPr>
            </w:pPr>
          </w:p>
        </w:tc>
        <w:tc>
          <w:tcPr>
            <w:tcW w:w="3386" w:type="dxa"/>
            <w:gridSpan w:val="3"/>
          </w:tcPr>
          <w:p w14:paraId="33C4A3AD" w14:textId="77777777" w:rsidR="00DF77A7" w:rsidRPr="00BD5E4C" w:rsidRDefault="00DF77A7" w:rsidP="00DF77A7">
            <w:pPr>
              <w:rPr>
                <w:sz w:val="16"/>
                <w:szCs w:val="16"/>
              </w:rPr>
            </w:pPr>
          </w:p>
        </w:tc>
      </w:tr>
      <w:tr w:rsidR="00DF77A7" w:rsidRPr="00BD5E4C" w14:paraId="1BE51724" w14:textId="77777777" w:rsidTr="00DF77A7">
        <w:tc>
          <w:tcPr>
            <w:tcW w:w="1437" w:type="dxa"/>
            <w:gridSpan w:val="2"/>
          </w:tcPr>
          <w:p w14:paraId="245708E9" w14:textId="77777777" w:rsidR="00DF77A7" w:rsidRPr="00BD5E4C" w:rsidRDefault="00DF77A7" w:rsidP="00DF77A7">
            <w:pPr>
              <w:rPr>
                <w:sz w:val="16"/>
                <w:szCs w:val="16"/>
              </w:rPr>
            </w:pPr>
            <w:r w:rsidRPr="00BD5E4C">
              <w:rPr>
                <w:spacing w:val="-2"/>
                <w:sz w:val="16"/>
                <w:szCs w:val="16"/>
              </w:rPr>
              <w:t>Диплома</w:t>
            </w:r>
          </w:p>
        </w:tc>
        <w:tc>
          <w:tcPr>
            <w:tcW w:w="780" w:type="dxa"/>
            <w:gridSpan w:val="2"/>
          </w:tcPr>
          <w:p w14:paraId="39FD9734" w14:textId="77777777" w:rsidR="00DF77A7" w:rsidRPr="00BD5E4C" w:rsidRDefault="00DF77A7" w:rsidP="00DF77A7">
            <w:pPr>
              <w:rPr>
                <w:sz w:val="16"/>
                <w:szCs w:val="16"/>
              </w:rPr>
            </w:pPr>
            <w:r w:rsidRPr="00BD5E4C">
              <w:rPr>
                <w:spacing w:val="-2"/>
                <w:sz w:val="16"/>
                <w:szCs w:val="16"/>
              </w:rPr>
              <w:t>1998.</w:t>
            </w:r>
          </w:p>
        </w:tc>
        <w:tc>
          <w:tcPr>
            <w:tcW w:w="1883" w:type="dxa"/>
            <w:gridSpan w:val="5"/>
          </w:tcPr>
          <w:p w14:paraId="509E8772" w14:textId="77777777" w:rsidR="00DF77A7" w:rsidRPr="00BD5E4C" w:rsidRDefault="00DF77A7" w:rsidP="00DF77A7">
            <w:pPr>
              <w:rPr>
                <w:sz w:val="16"/>
                <w:szCs w:val="16"/>
              </w:rPr>
            </w:pPr>
            <w:r w:rsidRPr="00BD5E4C">
              <w:rPr>
                <w:sz w:val="16"/>
                <w:szCs w:val="16"/>
              </w:rPr>
              <w:t>МФ,</w:t>
            </w:r>
            <w:r w:rsidRPr="00BD5E4C">
              <w:rPr>
                <w:spacing w:val="-1"/>
                <w:sz w:val="16"/>
                <w:szCs w:val="16"/>
              </w:rPr>
              <w:t xml:space="preserve"> </w:t>
            </w:r>
            <w:r w:rsidRPr="00BD5E4C">
              <w:rPr>
                <w:sz w:val="16"/>
                <w:szCs w:val="16"/>
              </w:rPr>
              <w:t>у</w:t>
            </w:r>
            <w:r w:rsidRPr="00BD5E4C">
              <w:rPr>
                <w:spacing w:val="-3"/>
                <w:sz w:val="16"/>
                <w:szCs w:val="16"/>
              </w:rPr>
              <w:t xml:space="preserve"> </w:t>
            </w:r>
            <w:r w:rsidRPr="00BD5E4C">
              <w:rPr>
                <w:spacing w:val="-2"/>
                <w:sz w:val="16"/>
                <w:szCs w:val="16"/>
              </w:rPr>
              <w:t>Београду</w:t>
            </w:r>
          </w:p>
        </w:tc>
        <w:tc>
          <w:tcPr>
            <w:tcW w:w="1576" w:type="dxa"/>
            <w:gridSpan w:val="2"/>
          </w:tcPr>
          <w:p w14:paraId="6CBF0D48" w14:textId="77777777" w:rsidR="00DF77A7" w:rsidRPr="00BD5E4C" w:rsidRDefault="00DF77A7" w:rsidP="00DF77A7">
            <w:pPr>
              <w:rPr>
                <w:sz w:val="16"/>
                <w:szCs w:val="16"/>
              </w:rPr>
            </w:pPr>
            <w:r w:rsidRPr="00BD5E4C">
              <w:rPr>
                <w:spacing w:val="-2"/>
                <w:sz w:val="16"/>
                <w:szCs w:val="16"/>
              </w:rPr>
              <w:t>Медицина</w:t>
            </w:r>
          </w:p>
        </w:tc>
        <w:tc>
          <w:tcPr>
            <w:tcW w:w="3386" w:type="dxa"/>
            <w:gridSpan w:val="3"/>
          </w:tcPr>
          <w:p w14:paraId="786D806F" w14:textId="77777777" w:rsidR="00DF77A7" w:rsidRPr="00BD5E4C" w:rsidRDefault="00DF77A7" w:rsidP="00DF77A7">
            <w:pPr>
              <w:rPr>
                <w:sz w:val="16"/>
                <w:szCs w:val="16"/>
              </w:rPr>
            </w:pPr>
            <w:r w:rsidRPr="00BD5E4C">
              <w:rPr>
                <w:spacing w:val="-2"/>
                <w:sz w:val="16"/>
                <w:szCs w:val="16"/>
              </w:rPr>
              <w:t>Медицина</w:t>
            </w:r>
          </w:p>
        </w:tc>
      </w:tr>
      <w:tr w:rsidR="00DF77A7" w:rsidRPr="00BD5E4C" w14:paraId="5327545C" w14:textId="77777777" w:rsidTr="00DF77A7">
        <w:tc>
          <w:tcPr>
            <w:tcW w:w="9062" w:type="dxa"/>
            <w:gridSpan w:val="14"/>
          </w:tcPr>
          <w:p w14:paraId="3EB57A73" w14:textId="77777777" w:rsidR="00DF77A7" w:rsidRPr="00BD5E4C" w:rsidRDefault="00DF77A7" w:rsidP="00DF77A7">
            <w:pPr>
              <w:rPr>
                <w:sz w:val="16"/>
                <w:szCs w:val="16"/>
              </w:rPr>
            </w:pPr>
          </w:p>
        </w:tc>
      </w:tr>
      <w:tr w:rsidR="00DF77A7" w:rsidRPr="00BD5E4C" w14:paraId="1768D622" w14:textId="77777777" w:rsidTr="00DF77A7">
        <w:tc>
          <w:tcPr>
            <w:tcW w:w="477" w:type="dxa"/>
          </w:tcPr>
          <w:p w14:paraId="26DC2B4F" w14:textId="77777777" w:rsidR="00DF77A7" w:rsidRPr="00BD5E4C" w:rsidRDefault="00DF77A7" w:rsidP="00DF77A7">
            <w:pPr>
              <w:rPr>
                <w:sz w:val="16"/>
                <w:szCs w:val="16"/>
                <w:lang w:val="sr-Cyrl-RS"/>
              </w:rPr>
            </w:pPr>
            <w:r w:rsidRPr="00BD5E4C">
              <w:rPr>
                <w:sz w:val="16"/>
                <w:szCs w:val="16"/>
                <w:lang w:val="sr-Cyrl-RS"/>
              </w:rPr>
              <w:t>Р.Б.</w:t>
            </w:r>
          </w:p>
        </w:tc>
        <w:tc>
          <w:tcPr>
            <w:tcW w:w="1078" w:type="dxa"/>
            <w:gridSpan w:val="2"/>
          </w:tcPr>
          <w:p w14:paraId="67764007" w14:textId="77777777" w:rsidR="00DF77A7" w:rsidRPr="00BD5E4C" w:rsidRDefault="00DF77A7" w:rsidP="00DF77A7">
            <w:pPr>
              <w:rPr>
                <w:sz w:val="16"/>
                <w:szCs w:val="16"/>
              </w:rPr>
            </w:pPr>
            <w:r w:rsidRPr="00BD5E4C">
              <w:rPr>
                <w:sz w:val="16"/>
                <w:szCs w:val="16"/>
              </w:rPr>
              <w:t>Ознака предмета</w:t>
            </w:r>
          </w:p>
        </w:tc>
        <w:tc>
          <w:tcPr>
            <w:tcW w:w="2309" w:type="dxa"/>
            <w:gridSpan w:val="5"/>
          </w:tcPr>
          <w:p w14:paraId="3E832D93" w14:textId="77777777" w:rsidR="00DF77A7" w:rsidRPr="00BD5E4C" w:rsidRDefault="00DF77A7" w:rsidP="00DF77A7">
            <w:pPr>
              <w:rPr>
                <w:sz w:val="16"/>
                <w:szCs w:val="16"/>
              </w:rPr>
            </w:pPr>
            <w:r w:rsidRPr="00BD5E4C">
              <w:rPr>
                <w:iCs/>
                <w:sz w:val="16"/>
                <w:szCs w:val="16"/>
              </w:rPr>
              <w:t>Назив предмета</w:t>
            </w:r>
            <w:r w:rsidRPr="00BD5E4C">
              <w:rPr>
                <w:iCs/>
                <w:sz w:val="16"/>
                <w:szCs w:val="16"/>
                <w:lang w:val="sr-Cyrl-CS"/>
              </w:rPr>
              <w:t xml:space="preserve">     </w:t>
            </w:r>
          </w:p>
        </w:tc>
        <w:tc>
          <w:tcPr>
            <w:tcW w:w="1368" w:type="dxa"/>
            <w:gridSpan w:val="2"/>
          </w:tcPr>
          <w:p w14:paraId="497842DC" w14:textId="77777777" w:rsidR="00DF77A7" w:rsidRPr="00BD5E4C" w:rsidRDefault="00DF77A7" w:rsidP="00DF77A7">
            <w:pPr>
              <w:rPr>
                <w:sz w:val="16"/>
                <w:szCs w:val="16"/>
              </w:rPr>
            </w:pPr>
            <w:r w:rsidRPr="00BD5E4C">
              <w:rPr>
                <w:sz w:val="16"/>
                <w:szCs w:val="16"/>
              </w:rPr>
              <w:t>Вид наставе</w:t>
            </w:r>
          </w:p>
        </w:tc>
        <w:tc>
          <w:tcPr>
            <w:tcW w:w="2328" w:type="dxa"/>
            <w:gridSpan w:val="3"/>
          </w:tcPr>
          <w:p w14:paraId="25A9BF53" w14:textId="77777777" w:rsidR="00DF77A7" w:rsidRPr="00BD5E4C" w:rsidRDefault="00DF77A7" w:rsidP="00DF77A7">
            <w:pPr>
              <w:rPr>
                <w:sz w:val="16"/>
                <w:szCs w:val="16"/>
              </w:rPr>
            </w:pPr>
            <w:r w:rsidRPr="00BD5E4C">
              <w:rPr>
                <w:iCs/>
                <w:sz w:val="16"/>
                <w:szCs w:val="16"/>
              </w:rPr>
              <w:t>Назив студијског програма</w:t>
            </w:r>
          </w:p>
        </w:tc>
        <w:tc>
          <w:tcPr>
            <w:tcW w:w="1502" w:type="dxa"/>
          </w:tcPr>
          <w:p w14:paraId="7C1D9EFA" w14:textId="77777777" w:rsidR="00DF77A7" w:rsidRPr="00BD5E4C" w:rsidRDefault="00DF77A7" w:rsidP="00DF77A7">
            <w:pPr>
              <w:rPr>
                <w:sz w:val="16"/>
                <w:szCs w:val="16"/>
              </w:rPr>
            </w:pPr>
            <w:r w:rsidRPr="00BD5E4C">
              <w:rPr>
                <w:iCs/>
                <w:sz w:val="16"/>
                <w:szCs w:val="16"/>
                <w:lang w:val="ru-RU"/>
              </w:rPr>
              <w:t>В</w:t>
            </w:r>
            <w:r w:rsidRPr="00BD5E4C">
              <w:rPr>
                <w:iCs/>
                <w:sz w:val="16"/>
                <w:szCs w:val="16"/>
                <w:lang w:val="sr-Cyrl-CS"/>
              </w:rPr>
              <w:t>рста студија (</w:t>
            </w:r>
            <w:r w:rsidRPr="00BD5E4C">
              <w:rPr>
                <w:iCs/>
                <w:sz w:val="16"/>
                <w:szCs w:val="16"/>
                <w:lang w:val="ru-RU"/>
              </w:rPr>
              <w:t>ИАСМ, ИАСС)</w:t>
            </w:r>
          </w:p>
        </w:tc>
      </w:tr>
      <w:tr w:rsidR="00DF77A7" w:rsidRPr="00BD5E4C" w14:paraId="1C31C421" w14:textId="77777777" w:rsidTr="00DF77A7">
        <w:tc>
          <w:tcPr>
            <w:tcW w:w="477" w:type="dxa"/>
          </w:tcPr>
          <w:p w14:paraId="2BEB8CD3" w14:textId="77777777" w:rsidR="00DF77A7" w:rsidRPr="00BD5E4C" w:rsidRDefault="00DF77A7" w:rsidP="00DF77A7">
            <w:pPr>
              <w:rPr>
                <w:sz w:val="16"/>
                <w:szCs w:val="16"/>
                <w:lang w:val="sr-Cyrl-RS"/>
              </w:rPr>
            </w:pPr>
            <w:r w:rsidRPr="00BD5E4C">
              <w:rPr>
                <w:sz w:val="16"/>
                <w:szCs w:val="16"/>
                <w:lang w:val="sr-Cyrl-RS"/>
              </w:rPr>
              <w:t>1.</w:t>
            </w:r>
          </w:p>
        </w:tc>
        <w:tc>
          <w:tcPr>
            <w:tcW w:w="1078" w:type="dxa"/>
            <w:gridSpan w:val="2"/>
          </w:tcPr>
          <w:p w14:paraId="06865685" w14:textId="77777777" w:rsidR="00DF77A7" w:rsidRPr="00BD5E4C" w:rsidRDefault="00DF77A7" w:rsidP="00DF77A7">
            <w:pPr>
              <w:rPr>
                <w:sz w:val="16"/>
                <w:szCs w:val="16"/>
              </w:rPr>
            </w:pPr>
            <w:r w:rsidRPr="00BD5E4C">
              <w:rPr>
                <w:spacing w:val="-2"/>
                <w:sz w:val="16"/>
                <w:szCs w:val="16"/>
                <w:lang w:val="sr-Cyrl-RS"/>
              </w:rPr>
              <w:t>20.</w:t>
            </w:r>
            <w:r w:rsidRPr="00BD5E4C">
              <w:rPr>
                <w:spacing w:val="-2"/>
                <w:sz w:val="16"/>
                <w:szCs w:val="16"/>
              </w:rPr>
              <w:t>ХИРУ05</w:t>
            </w:r>
          </w:p>
        </w:tc>
        <w:tc>
          <w:tcPr>
            <w:tcW w:w="2309" w:type="dxa"/>
            <w:gridSpan w:val="5"/>
          </w:tcPr>
          <w:p w14:paraId="6AB1D3F4" w14:textId="77777777" w:rsidR="00DF77A7" w:rsidRPr="00BD5E4C" w:rsidRDefault="00DF77A7" w:rsidP="00DF77A7">
            <w:pPr>
              <w:rPr>
                <w:sz w:val="16"/>
                <w:szCs w:val="16"/>
              </w:rPr>
            </w:pPr>
            <w:r w:rsidRPr="00BD5E4C">
              <w:rPr>
                <w:spacing w:val="-2"/>
                <w:sz w:val="16"/>
                <w:szCs w:val="16"/>
              </w:rPr>
              <w:t>Хирургија</w:t>
            </w:r>
          </w:p>
        </w:tc>
        <w:tc>
          <w:tcPr>
            <w:tcW w:w="1368" w:type="dxa"/>
            <w:gridSpan w:val="2"/>
          </w:tcPr>
          <w:p w14:paraId="431D14DA" w14:textId="77777777" w:rsidR="00DF77A7" w:rsidRPr="00BD5E4C" w:rsidRDefault="00DF77A7" w:rsidP="00DF77A7">
            <w:pPr>
              <w:rPr>
                <w:sz w:val="16"/>
                <w:szCs w:val="16"/>
                <w:lang w:val="sr-Cyrl-RS"/>
              </w:rPr>
            </w:pPr>
            <w:r w:rsidRPr="00BD5E4C">
              <w:rPr>
                <w:sz w:val="16"/>
                <w:szCs w:val="16"/>
                <w:lang w:val="sr-Cyrl-RS"/>
              </w:rPr>
              <w:t>Вежбе</w:t>
            </w:r>
          </w:p>
        </w:tc>
        <w:tc>
          <w:tcPr>
            <w:tcW w:w="2328" w:type="dxa"/>
            <w:gridSpan w:val="3"/>
          </w:tcPr>
          <w:p w14:paraId="4DB5C789" w14:textId="77777777" w:rsidR="00DF77A7" w:rsidRPr="00BD5E4C" w:rsidRDefault="00DF77A7" w:rsidP="00DF77A7">
            <w:pPr>
              <w:rPr>
                <w:sz w:val="16"/>
                <w:szCs w:val="16"/>
              </w:rPr>
            </w:pPr>
            <w:r w:rsidRPr="00BD5E4C">
              <w:rPr>
                <w:sz w:val="16"/>
                <w:szCs w:val="16"/>
              </w:rPr>
              <w:t>Интегрисане</w:t>
            </w:r>
            <w:r w:rsidRPr="00BD5E4C">
              <w:rPr>
                <w:spacing w:val="-10"/>
                <w:sz w:val="16"/>
                <w:szCs w:val="16"/>
              </w:rPr>
              <w:t xml:space="preserve"> </w:t>
            </w:r>
            <w:r w:rsidRPr="00BD5E4C">
              <w:rPr>
                <w:sz w:val="16"/>
                <w:szCs w:val="16"/>
              </w:rPr>
              <w:t>академске</w:t>
            </w:r>
            <w:r w:rsidRPr="00BD5E4C">
              <w:rPr>
                <w:spacing w:val="40"/>
                <w:sz w:val="16"/>
                <w:szCs w:val="16"/>
              </w:rPr>
              <w:t xml:space="preserve"> </w:t>
            </w:r>
            <w:r w:rsidRPr="00BD5E4C">
              <w:rPr>
                <w:sz w:val="16"/>
                <w:szCs w:val="16"/>
              </w:rPr>
              <w:t>студије</w:t>
            </w:r>
            <w:r w:rsidRPr="00BD5E4C">
              <w:rPr>
                <w:spacing w:val="-5"/>
                <w:sz w:val="16"/>
                <w:szCs w:val="16"/>
              </w:rPr>
              <w:t xml:space="preserve"> </w:t>
            </w:r>
            <w:r w:rsidRPr="00BD5E4C">
              <w:rPr>
                <w:sz w:val="16"/>
                <w:szCs w:val="16"/>
              </w:rPr>
              <w:t>медицине</w:t>
            </w:r>
          </w:p>
        </w:tc>
        <w:tc>
          <w:tcPr>
            <w:tcW w:w="1502" w:type="dxa"/>
          </w:tcPr>
          <w:p w14:paraId="51B4B287" w14:textId="77777777" w:rsidR="00DF77A7" w:rsidRPr="00BD5E4C" w:rsidRDefault="00DF77A7" w:rsidP="00DF77A7">
            <w:pPr>
              <w:rPr>
                <w:sz w:val="16"/>
                <w:szCs w:val="16"/>
              </w:rPr>
            </w:pPr>
            <w:r w:rsidRPr="00BD5E4C">
              <w:rPr>
                <w:spacing w:val="-4"/>
                <w:sz w:val="16"/>
                <w:szCs w:val="16"/>
              </w:rPr>
              <w:t>ИАСМ</w:t>
            </w:r>
          </w:p>
        </w:tc>
      </w:tr>
      <w:tr w:rsidR="00DF77A7" w:rsidRPr="00BD5E4C" w14:paraId="2D35DCA3" w14:textId="77777777" w:rsidTr="00DF77A7">
        <w:tc>
          <w:tcPr>
            <w:tcW w:w="477" w:type="dxa"/>
          </w:tcPr>
          <w:p w14:paraId="3C3DECB9" w14:textId="77777777" w:rsidR="00DF77A7" w:rsidRPr="00BD5E4C" w:rsidRDefault="00DF77A7" w:rsidP="00DF77A7">
            <w:pPr>
              <w:rPr>
                <w:sz w:val="16"/>
                <w:szCs w:val="16"/>
                <w:lang w:val="sr-Cyrl-RS"/>
              </w:rPr>
            </w:pPr>
            <w:r w:rsidRPr="00BD5E4C">
              <w:rPr>
                <w:sz w:val="16"/>
                <w:szCs w:val="16"/>
                <w:lang w:val="sr-Cyrl-RS"/>
              </w:rPr>
              <w:t>2.</w:t>
            </w:r>
          </w:p>
        </w:tc>
        <w:tc>
          <w:tcPr>
            <w:tcW w:w="1078" w:type="dxa"/>
            <w:gridSpan w:val="2"/>
          </w:tcPr>
          <w:p w14:paraId="2EAF3AAB" w14:textId="77777777" w:rsidR="00DF77A7" w:rsidRPr="00BD5E4C" w:rsidRDefault="00DF77A7" w:rsidP="00DF77A7">
            <w:pPr>
              <w:rPr>
                <w:sz w:val="16"/>
                <w:szCs w:val="16"/>
              </w:rPr>
            </w:pPr>
            <w:r w:rsidRPr="00BD5E4C">
              <w:rPr>
                <w:spacing w:val="-2"/>
                <w:sz w:val="16"/>
                <w:szCs w:val="16"/>
                <w:lang w:val="sr-Cyrl-RS"/>
              </w:rPr>
              <w:t>20.</w:t>
            </w:r>
            <w:r w:rsidRPr="00BD5E4C">
              <w:rPr>
                <w:spacing w:val="-2"/>
                <w:sz w:val="16"/>
                <w:szCs w:val="16"/>
              </w:rPr>
              <w:t>СТПХ05</w:t>
            </w:r>
          </w:p>
        </w:tc>
        <w:tc>
          <w:tcPr>
            <w:tcW w:w="2309" w:type="dxa"/>
            <w:gridSpan w:val="5"/>
          </w:tcPr>
          <w:p w14:paraId="136A7436" w14:textId="77777777" w:rsidR="00DF77A7" w:rsidRPr="00BD5E4C" w:rsidRDefault="00DF77A7" w:rsidP="00DF77A7">
            <w:pPr>
              <w:rPr>
                <w:sz w:val="16"/>
                <w:szCs w:val="16"/>
              </w:rPr>
            </w:pPr>
            <w:r w:rsidRPr="00BD5E4C">
              <w:rPr>
                <w:sz w:val="16"/>
                <w:szCs w:val="16"/>
              </w:rPr>
              <w:t>Стручна</w:t>
            </w:r>
            <w:r w:rsidRPr="00BD5E4C">
              <w:rPr>
                <w:spacing w:val="-10"/>
                <w:sz w:val="16"/>
                <w:szCs w:val="16"/>
              </w:rPr>
              <w:t xml:space="preserve"> </w:t>
            </w:r>
            <w:r w:rsidRPr="00BD5E4C">
              <w:rPr>
                <w:sz w:val="16"/>
                <w:szCs w:val="16"/>
              </w:rPr>
              <w:t>пракса-</w:t>
            </w:r>
            <w:r w:rsidRPr="00BD5E4C">
              <w:rPr>
                <w:spacing w:val="40"/>
                <w:sz w:val="16"/>
                <w:szCs w:val="16"/>
              </w:rPr>
              <w:t xml:space="preserve"> </w:t>
            </w:r>
            <w:r w:rsidRPr="00BD5E4C">
              <w:rPr>
                <w:spacing w:val="-2"/>
                <w:sz w:val="16"/>
                <w:szCs w:val="16"/>
              </w:rPr>
              <w:t>хирургија</w:t>
            </w:r>
          </w:p>
        </w:tc>
        <w:tc>
          <w:tcPr>
            <w:tcW w:w="1368" w:type="dxa"/>
            <w:gridSpan w:val="2"/>
          </w:tcPr>
          <w:p w14:paraId="75F8F708" w14:textId="77777777" w:rsidR="00DF77A7" w:rsidRPr="00BD5E4C" w:rsidRDefault="00DF77A7" w:rsidP="00DF77A7">
            <w:pPr>
              <w:rPr>
                <w:sz w:val="16"/>
                <w:szCs w:val="16"/>
                <w:lang w:val="sr-Cyrl-RS"/>
              </w:rPr>
            </w:pPr>
            <w:r w:rsidRPr="00BD5E4C">
              <w:rPr>
                <w:sz w:val="16"/>
                <w:szCs w:val="16"/>
                <w:lang w:val="sr-Cyrl-RS"/>
              </w:rPr>
              <w:t>Остало</w:t>
            </w:r>
          </w:p>
        </w:tc>
        <w:tc>
          <w:tcPr>
            <w:tcW w:w="2328" w:type="dxa"/>
            <w:gridSpan w:val="3"/>
          </w:tcPr>
          <w:p w14:paraId="6B29EFAE" w14:textId="77777777" w:rsidR="00DF77A7" w:rsidRPr="00BD5E4C" w:rsidRDefault="00DF77A7" w:rsidP="00DF77A7">
            <w:pPr>
              <w:rPr>
                <w:sz w:val="16"/>
                <w:szCs w:val="16"/>
              </w:rPr>
            </w:pPr>
            <w:r w:rsidRPr="00BD5E4C">
              <w:rPr>
                <w:sz w:val="16"/>
                <w:szCs w:val="16"/>
              </w:rPr>
              <w:t>Интегрисане</w:t>
            </w:r>
            <w:r w:rsidRPr="00BD5E4C">
              <w:rPr>
                <w:spacing w:val="-10"/>
                <w:sz w:val="16"/>
                <w:szCs w:val="16"/>
              </w:rPr>
              <w:t xml:space="preserve"> </w:t>
            </w:r>
            <w:r w:rsidRPr="00BD5E4C">
              <w:rPr>
                <w:sz w:val="16"/>
                <w:szCs w:val="16"/>
              </w:rPr>
              <w:t>академске</w:t>
            </w:r>
            <w:r w:rsidRPr="00BD5E4C">
              <w:rPr>
                <w:spacing w:val="40"/>
                <w:sz w:val="16"/>
                <w:szCs w:val="16"/>
              </w:rPr>
              <w:t xml:space="preserve"> </w:t>
            </w:r>
            <w:r w:rsidRPr="00BD5E4C">
              <w:rPr>
                <w:sz w:val="16"/>
                <w:szCs w:val="16"/>
              </w:rPr>
              <w:t>студије</w:t>
            </w:r>
            <w:r w:rsidRPr="00BD5E4C">
              <w:rPr>
                <w:spacing w:val="-5"/>
                <w:sz w:val="16"/>
                <w:szCs w:val="16"/>
              </w:rPr>
              <w:t xml:space="preserve"> </w:t>
            </w:r>
            <w:r w:rsidRPr="00BD5E4C">
              <w:rPr>
                <w:sz w:val="16"/>
                <w:szCs w:val="16"/>
              </w:rPr>
              <w:t>медицине</w:t>
            </w:r>
          </w:p>
        </w:tc>
        <w:tc>
          <w:tcPr>
            <w:tcW w:w="1502" w:type="dxa"/>
          </w:tcPr>
          <w:p w14:paraId="42DCD721" w14:textId="77777777" w:rsidR="00DF77A7" w:rsidRPr="00BD5E4C" w:rsidRDefault="00DF77A7" w:rsidP="00DF77A7">
            <w:pPr>
              <w:rPr>
                <w:sz w:val="16"/>
                <w:szCs w:val="16"/>
              </w:rPr>
            </w:pPr>
            <w:r w:rsidRPr="00BD5E4C">
              <w:rPr>
                <w:spacing w:val="-4"/>
                <w:sz w:val="16"/>
                <w:szCs w:val="16"/>
              </w:rPr>
              <w:t>ИАСМ</w:t>
            </w:r>
          </w:p>
        </w:tc>
      </w:tr>
      <w:tr w:rsidR="00DF77A7" w:rsidRPr="00BD5E4C" w14:paraId="2F43AB41" w14:textId="77777777" w:rsidTr="00DF77A7">
        <w:tc>
          <w:tcPr>
            <w:tcW w:w="477" w:type="dxa"/>
          </w:tcPr>
          <w:p w14:paraId="065E3648" w14:textId="77777777" w:rsidR="00DF77A7" w:rsidRPr="00BD5E4C" w:rsidRDefault="00DF77A7" w:rsidP="00DF77A7">
            <w:pPr>
              <w:rPr>
                <w:sz w:val="16"/>
                <w:szCs w:val="16"/>
                <w:lang w:val="sr-Cyrl-RS"/>
              </w:rPr>
            </w:pPr>
            <w:r w:rsidRPr="00BD5E4C">
              <w:rPr>
                <w:sz w:val="16"/>
                <w:szCs w:val="16"/>
                <w:lang w:val="sr-Cyrl-RS"/>
              </w:rPr>
              <w:t>3.</w:t>
            </w:r>
          </w:p>
        </w:tc>
        <w:tc>
          <w:tcPr>
            <w:tcW w:w="1078" w:type="dxa"/>
            <w:gridSpan w:val="2"/>
          </w:tcPr>
          <w:p w14:paraId="67550C32" w14:textId="77777777" w:rsidR="00DF77A7" w:rsidRPr="00BD5E4C" w:rsidRDefault="00DF77A7" w:rsidP="00DF77A7">
            <w:pPr>
              <w:rPr>
                <w:sz w:val="16"/>
                <w:szCs w:val="16"/>
              </w:rPr>
            </w:pPr>
            <w:r w:rsidRPr="00BD5E4C">
              <w:rPr>
                <w:spacing w:val="-2"/>
                <w:sz w:val="16"/>
                <w:szCs w:val="16"/>
                <w:lang w:val="sr-Cyrl-RS"/>
              </w:rPr>
              <w:t>20.</w:t>
            </w:r>
            <w:r w:rsidRPr="00BD5E4C">
              <w:rPr>
                <w:spacing w:val="-2"/>
                <w:sz w:val="16"/>
                <w:szCs w:val="16"/>
              </w:rPr>
              <w:t>МЕБО05</w:t>
            </w:r>
          </w:p>
        </w:tc>
        <w:tc>
          <w:tcPr>
            <w:tcW w:w="2309" w:type="dxa"/>
            <w:gridSpan w:val="5"/>
          </w:tcPr>
          <w:p w14:paraId="44C1C22A" w14:textId="77777777" w:rsidR="00DF77A7" w:rsidRPr="00BD5E4C" w:rsidRDefault="00DF77A7" w:rsidP="00DF77A7">
            <w:pPr>
              <w:rPr>
                <w:sz w:val="16"/>
                <w:szCs w:val="16"/>
              </w:rPr>
            </w:pPr>
            <w:r w:rsidRPr="00BD5E4C">
              <w:rPr>
                <w:sz w:val="16"/>
                <w:szCs w:val="16"/>
              </w:rPr>
              <w:t>Медицина</w:t>
            </w:r>
            <w:r w:rsidRPr="00BD5E4C">
              <w:rPr>
                <w:spacing w:val="-8"/>
                <w:sz w:val="16"/>
                <w:szCs w:val="16"/>
              </w:rPr>
              <w:t xml:space="preserve"> </w:t>
            </w:r>
            <w:r w:rsidRPr="00BD5E4C">
              <w:rPr>
                <w:spacing w:val="-4"/>
                <w:sz w:val="16"/>
                <w:szCs w:val="16"/>
              </w:rPr>
              <w:t>бола</w:t>
            </w:r>
          </w:p>
        </w:tc>
        <w:tc>
          <w:tcPr>
            <w:tcW w:w="1368" w:type="dxa"/>
            <w:gridSpan w:val="2"/>
          </w:tcPr>
          <w:p w14:paraId="5842A397" w14:textId="77777777" w:rsidR="00DF77A7" w:rsidRPr="00BD5E4C" w:rsidRDefault="00DF77A7" w:rsidP="00DF77A7">
            <w:pPr>
              <w:rPr>
                <w:sz w:val="16"/>
                <w:szCs w:val="16"/>
                <w:lang w:val="sr-Cyrl-RS"/>
              </w:rPr>
            </w:pPr>
            <w:r w:rsidRPr="00BD5E4C">
              <w:rPr>
                <w:sz w:val="16"/>
                <w:szCs w:val="16"/>
                <w:lang w:val="sr-Cyrl-RS"/>
              </w:rPr>
              <w:t>Вежбе</w:t>
            </w:r>
          </w:p>
        </w:tc>
        <w:tc>
          <w:tcPr>
            <w:tcW w:w="2328" w:type="dxa"/>
            <w:gridSpan w:val="3"/>
          </w:tcPr>
          <w:p w14:paraId="0F8ACBFF" w14:textId="77777777" w:rsidR="00DF77A7" w:rsidRPr="00BD5E4C" w:rsidRDefault="00DF77A7" w:rsidP="00DF77A7">
            <w:pPr>
              <w:rPr>
                <w:sz w:val="16"/>
                <w:szCs w:val="16"/>
              </w:rPr>
            </w:pPr>
            <w:r w:rsidRPr="00BD5E4C">
              <w:rPr>
                <w:sz w:val="16"/>
                <w:szCs w:val="16"/>
              </w:rPr>
              <w:t>Интегрисане</w:t>
            </w:r>
            <w:r w:rsidRPr="00BD5E4C">
              <w:rPr>
                <w:spacing w:val="-12"/>
                <w:sz w:val="16"/>
                <w:szCs w:val="16"/>
              </w:rPr>
              <w:t xml:space="preserve"> </w:t>
            </w:r>
            <w:r w:rsidRPr="00BD5E4C">
              <w:rPr>
                <w:sz w:val="16"/>
                <w:szCs w:val="16"/>
              </w:rPr>
              <w:t>академске студије медицине</w:t>
            </w:r>
          </w:p>
        </w:tc>
        <w:tc>
          <w:tcPr>
            <w:tcW w:w="1502" w:type="dxa"/>
          </w:tcPr>
          <w:p w14:paraId="5AC0BDF1" w14:textId="77777777" w:rsidR="00DF77A7" w:rsidRPr="00BD5E4C" w:rsidRDefault="00DF77A7" w:rsidP="00DF77A7">
            <w:pPr>
              <w:rPr>
                <w:sz w:val="16"/>
                <w:szCs w:val="16"/>
              </w:rPr>
            </w:pPr>
            <w:r w:rsidRPr="00BD5E4C">
              <w:rPr>
                <w:spacing w:val="-4"/>
                <w:sz w:val="16"/>
                <w:szCs w:val="16"/>
              </w:rPr>
              <w:t>ИАСМ</w:t>
            </w:r>
          </w:p>
        </w:tc>
      </w:tr>
      <w:tr w:rsidR="00DF77A7" w:rsidRPr="00BD5E4C" w14:paraId="74901958" w14:textId="77777777" w:rsidTr="00DF77A7">
        <w:tc>
          <w:tcPr>
            <w:tcW w:w="9062" w:type="dxa"/>
            <w:gridSpan w:val="14"/>
          </w:tcPr>
          <w:p w14:paraId="68EA035E" w14:textId="77777777" w:rsidR="00DF77A7" w:rsidRPr="00BD5E4C" w:rsidRDefault="00DF77A7" w:rsidP="00DF77A7">
            <w:pPr>
              <w:rPr>
                <w:sz w:val="16"/>
                <w:szCs w:val="16"/>
              </w:rPr>
            </w:pPr>
            <w:r w:rsidRPr="00BD5E4C">
              <w:rPr>
                <w:b/>
                <w:sz w:val="16"/>
                <w:szCs w:val="16"/>
                <w:lang w:val="sr-Cyrl-CS"/>
              </w:rPr>
              <w:t>Репрезентативне референце (минимално 5 не више од 10)</w:t>
            </w:r>
          </w:p>
        </w:tc>
      </w:tr>
      <w:tr w:rsidR="00E379AD" w:rsidRPr="00BD5E4C" w14:paraId="6905A816" w14:textId="77777777" w:rsidTr="00DF77A7">
        <w:tc>
          <w:tcPr>
            <w:tcW w:w="477" w:type="dxa"/>
          </w:tcPr>
          <w:p w14:paraId="572929E5" w14:textId="77777777" w:rsidR="00E379AD" w:rsidRPr="00BD5E4C" w:rsidRDefault="00E379AD" w:rsidP="00E379AD">
            <w:pPr>
              <w:rPr>
                <w:sz w:val="16"/>
                <w:szCs w:val="16"/>
              </w:rPr>
            </w:pPr>
            <w:r w:rsidRPr="00BD5E4C">
              <w:rPr>
                <w:sz w:val="16"/>
                <w:szCs w:val="16"/>
                <w:lang w:val="sr-Cyrl-RS"/>
              </w:rPr>
              <w:t>1.</w:t>
            </w:r>
          </w:p>
        </w:tc>
        <w:tc>
          <w:tcPr>
            <w:tcW w:w="8585" w:type="dxa"/>
            <w:gridSpan w:val="13"/>
          </w:tcPr>
          <w:p w14:paraId="613929CE" w14:textId="1DB66DB5" w:rsidR="00E379AD" w:rsidRPr="00BD5E4C" w:rsidRDefault="00E379AD" w:rsidP="00E379AD">
            <w:pPr>
              <w:rPr>
                <w:sz w:val="16"/>
                <w:szCs w:val="16"/>
              </w:rPr>
            </w:pPr>
            <w:r w:rsidRPr="00E379AD">
              <w:rPr>
                <w:b/>
                <w:bCs/>
                <w:sz w:val="16"/>
                <w:szCs w:val="16"/>
              </w:rPr>
              <w:t>Ivetić D</w:t>
            </w:r>
            <w:r w:rsidRPr="00A77C7C">
              <w:rPr>
                <w:sz w:val="16"/>
                <w:szCs w:val="16"/>
              </w:rPr>
              <w:t>, Kostić D, Bezmarević M, Jovanovski A, Bogićević I, Radulac M, Stanković S, Živojinović D</w:t>
            </w:r>
            <w:r>
              <w:rPr>
                <w:sz w:val="16"/>
                <w:szCs w:val="16"/>
              </w:rPr>
              <w:t>:</w:t>
            </w:r>
            <w:r w:rsidRPr="00A77C7C">
              <w:rPr>
                <w:sz w:val="16"/>
                <w:szCs w:val="16"/>
              </w:rPr>
              <w:t xml:space="preserve"> Extremely rare case of isolated cerebellar amyloidoma: a short report. Neuroradiology. 2026 Jan 14. doi: 10.1007/s00234-025-03887-5. Epub ahead of print. PMID: 41533154.</w:t>
            </w:r>
          </w:p>
        </w:tc>
      </w:tr>
      <w:tr w:rsidR="00E379AD" w:rsidRPr="00BD5E4C" w14:paraId="167F2081" w14:textId="77777777" w:rsidTr="00DF77A7">
        <w:tc>
          <w:tcPr>
            <w:tcW w:w="477" w:type="dxa"/>
          </w:tcPr>
          <w:p w14:paraId="62BD4221" w14:textId="234501E0" w:rsidR="00E379AD" w:rsidRPr="00BD5E4C" w:rsidRDefault="002A2D77" w:rsidP="00E379AD">
            <w:pPr>
              <w:rPr>
                <w:sz w:val="16"/>
                <w:szCs w:val="16"/>
                <w:lang w:val="sr-Cyrl-RS"/>
              </w:rPr>
            </w:pPr>
            <w:r>
              <w:rPr>
                <w:sz w:val="16"/>
                <w:szCs w:val="16"/>
                <w:lang w:val="sr-Cyrl-RS"/>
              </w:rPr>
              <w:t>2.</w:t>
            </w:r>
          </w:p>
        </w:tc>
        <w:tc>
          <w:tcPr>
            <w:tcW w:w="8585" w:type="dxa"/>
            <w:gridSpan w:val="13"/>
          </w:tcPr>
          <w:p w14:paraId="119EDC89" w14:textId="52DE4572" w:rsidR="00E379AD" w:rsidRPr="00E379AD" w:rsidRDefault="00E379AD" w:rsidP="00E379AD">
            <w:pPr>
              <w:rPr>
                <w:sz w:val="16"/>
                <w:szCs w:val="16"/>
              </w:rPr>
            </w:pPr>
            <w:r w:rsidRPr="00E379AD">
              <w:rPr>
                <w:b/>
                <w:bCs/>
                <w:sz w:val="16"/>
                <w:szCs w:val="16"/>
              </w:rPr>
              <w:t>Ivetic D</w:t>
            </w:r>
            <w:r w:rsidRPr="00E379AD">
              <w:rPr>
                <w:sz w:val="16"/>
                <w:szCs w:val="16"/>
              </w:rPr>
              <w:t>, Stankovic S, salatic I, Djurdjevic A, Roganovic Saric A, Kandolf L: Clinical characteristics and outcome of surgically treated melanoma brain metastasis: a single-centercase series. Egypt J Neurosurg 41, 6 (2026). https://doi.org/10.1186/s41984-025-00516-4</w:t>
            </w:r>
          </w:p>
        </w:tc>
      </w:tr>
      <w:tr w:rsidR="00E379AD" w:rsidRPr="00BD5E4C" w14:paraId="2339576B" w14:textId="77777777" w:rsidTr="00DF77A7">
        <w:tc>
          <w:tcPr>
            <w:tcW w:w="477" w:type="dxa"/>
          </w:tcPr>
          <w:p w14:paraId="360867AA" w14:textId="3FEA0139" w:rsidR="00E379AD" w:rsidRPr="00BD5E4C" w:rsidRDefault="002A2D77" w:rsidP="00E379AD">
            <w:pPr>
              <w:rPr>
                <w:sz w:val="16"/>
                <w:szCs w:val="16"/>
                <w:lang w:val="sr-Cyrl-RS"/>
              </w:rPr>
            </w:pPr>
            <w:r>
              <w:rPr>
                <w:sz w:val="16"/>
                <w:szCs w:val="16"/>
                <w:lang w:val="sr-Cyrl-RS"/>
              </w:rPr>
              <w:t>3.</w:t>
            </w:r>
          </w:p>
        </w:tc>
        <w:tc>
          <w:tcPr>
            <w:tcW w:w="8585" w:type="dxa"/>
            <w:gridSpan w:val="13"/>
          </w:tcPr>
          <w:p w14:paraId="7B7DC69C" w14:textId="578D8D69" w:rsidR="00E379AD" w:rsidRPr="00E379AD" w:rsidRDefault="00E379AD" w:rsidP="00E379AD">
            <w:pPr>
              <w:rPr>
                <w:b/>
                <w:bCs/>
                <w:sz w:val="16"/>
                <w:szCs w:val="16"/>
              </w:rPr>
            </w:pPr>
            <w:r w:rsidRPr="00E379AD">
              <w:rPr>
                <w:b/>
                <w:bCs/>
                <w:sz w:val="16"/>
                <w:szCs w:val="16"/>
              </w:rPr>
              <w:t>Ivetic D</w:t>
            </w:r>
            <w:r w:rsidRPr="00297D81">
              <w:rPr>
                <w:sz w:val="16"/>
                <w:szCs w:val="16"/>
              </w:rPr>
              <w:t>, Pavlicevic G, Kostic D: Efficacy of surgical treatment in patients with cervical spondylotic myelopathy. Vojnosanit Pregl 2021; 78(1): 16-20.</w:t>
            </w:r>
          </w:p>
        </w:tc>
      </w:tr>
      <w:tr w:rsidR="00E379AD" w:rsidRPr="00BD5E4C" w14:paraId="5757782A" w14:textId="77777777" w:rsidTr="00DF77A7">
        <w:tc>
          <w:tcPr>
            <w:tcW w:w="477" w:type="dxa"/>
          </w:tcPr>
          <w:p w14:paraId="49059A49" w14:textId="4EDAEDAB" w:rsidR="00E379AD" w:rsidRPr="00BD5E4C" w:rsidRDefault="002A2D77" w:rsidP="00E379AD">
            <w:pPr>
              <w:rPr>
                <w:sz w:val="16"/>
                <w:szCs w:val="16"/>
                <w:lang w:val="sr-Cyrl-RS"/>
              </w:rPr>
            </w:pPr>
            <w:r>
              <w:rPr>
                <w:sz w:val="16"/>
                <w:szCs w:val="16"/>
                <w:lang w:val="sr-Cyrl-RS"/>
              </w:rPr>
              <w:t>4.</w:t>
            </w:r>
          </w:p>
        </w:tc>
        <w:tc>
          <w:tcPr>
            <w:tcW w:w="8585" w:type="dxa"/>
            <w:gridSpan w:val="13"/>
          </w:tcPr>
          <w:p w14:paraId="76FCB277" w14:textId="62078C09" w:rsidR="00E379AD" w:rsidRPr="00BD5E4C" w:rsidRDefault="00E379AD" w:rsidP="00E379AD">
            <w:pPr>
              <w:rPr>
                <w:b/>
                <w:bCs/>
                <w:sz w:val="16"/>
                <w:szCs w:val="16"/>
              </w:rPr>
            </w:pPr>
            <w:r w:rsidRPr="00BD5E4C">
              <w:rPr>
                <w:b/>
                <w:bCs/>
                <w:sz w:val="16"/>
                <w:szCs w:val="16"/>
              </w:rPr>
              <w:t>Ivetic</w:t>
            </w:r>
            <w:r w:rsidRPr="00BD5E4C">
              <w:rPr>
                <w:b/>
                <w:bCs/>
                <w:spacing w:val="-2"/>
                <w:sz w:val="16"/>
                <w:szCs w:val="16"/>
              </w:rPr>
              <w:t xml:space="preserve"> </w:t>
            </w:r>
            <w:r w:rsidRPr="00BD5E4C">
              <w:rPr>
                <w:b/>
                <w:bCs/>
                <w:sz w:val="16"/>
                <w:szCs w:val="16"/>
              </w:rPr>
              <w:t>D</w:t>
            </w:r>
            <w:r w:rsidRPr="00BD5E4C">
              <w:rPr>
                <w:sz w:val="16"/>
                <w:szCs w:val="16"/>
              </w:rPr>
              <w:t>,</w:t>
            </w:r>
            <w:r w:rsidRPr="00BD5E4C">
              <w:rPr>
                <w:spacing w:val="-2"/>
                <w:sz w:val="16"/>
                <w:szCs w:val="16"/>
              </w:rPr>
              <w:t xml:space="preserve"> </w:t>
            </w:r>
            <w:r w:rsidRPr="00BD5E4C">
              <w:rPr>
                <w:sz w:val="16"/>
                <w:szCs w:val="16"/>
              </w:rPr>
              <w:t>Pavlicevic</w:t>
            </w:r>
            <w:r w:rsidRPr="00BD5E4C">
              <w:rPr>
                <w:spacing w:val="-5"/>
                <w:sz w:val="16"/>
                <w:szCs w:val="16"/>
              </w:rPr>
              <w:t xml:space="preserve"> </w:t>
            </w:r>
            <w:r w:rsidRPr="00BD5E4C">
              <w:rPr>
                <w:sz w:val="16"/>
                <w:szCs w:val="16"/>
              </w:rPr>
              <w:t>G,</w:t>
            </w:r>
            <w:r w:rsidRPr="00BD5E4C">
              <w:rPr>
                <w:spacing w:val="-2"/>
                <w:sz w:val="16"/>
                <w:szCs w:val="16"/>
              </w:rPr>
              <w:t xml:space="preserve"> </w:t>
            </w:r>
            <w:r w:rsidRPr="00BD5E4C">
              <w:rPr>
                <w:sz w:val="16"/>
                <w:szCs w:val="16"/>
              </w:rPr>
              <w:t>Kostic</w:t>
            </w:r>
            <w:r w:rsidRPr="00BD5E4C">
              <w:rPr>
                <w:spacing w:val="-2"/>
                <w:sz w:val="16"/>
                <w:szCs w:val="16"/>
              </w:rPr>
              <w:t xml:space="preserve"> </w:t>
            </w:r>
            <w:r w:rsidRPr="00BD5E4C">
              <w:rPr>
                <w:sz w:val="16"/>
                <w:szCs w:val="16"/>
              </w:rPr>
              <w:t>D:</w:t>
            </w:r>
            <w:r w:rsidRPr="00BD5E4C">
              <w:rPr>
                <w:spacing w:val="-4"/>
                <w:sz w:val="16"/>
                <w:szCs w:val="16"/>
              </w:rPr>
              <w:t xml:space="preserve"> </w:t>
            </w:r>
            <w:r w:rsidRPr="00BD5E4C">
              <w:rPr>
                <w:sz w:val="16"/>
                <w:szCs w:val="16"/>
              </w:rPr>
              <w:t>Efficacy</w:t>
            </w:r>
            <w:r w:rsidRPr="00BD5E4C">
              <w:rPr>
                <w:spacing w:val="-6"/>
                <w:sz w:val="16"/>
                <w:szCs w:val="16"/>
              </w:rPr>
              <w:t xml:space="preserve"> </w:t>
            </w:r>
            <w:r w:rsidRPr="00BD5E4C">
              <w:rPr>
                <w:sz w:val="16"/>
                <w:szCs w:val="16"/>
              </w:rPr>
              <w:t>of</w:t>
            </w:r>
            <w:r w:rsidRPr="00BD5E4C">
              <w:rPr>
                <w:spacing w:val="-4"/>
                <w:sz w:val="16"/>
                <w:szCs w:val="16"/>
              </w:rPr>
              <w:t xml:space="preserve"> </w:t>
            </w:r>
            <w:r w:rsidRPr="00BD5E4C">
              <w:rPr>
                <w:sz w:val="16"/>
                <w:szCs w:val="16"/>
              </w:rPr>
              <w:t>surgical</w:t>
            </w:r>
            <w:r w:rsidRPr="00BD5E4C">
              <w:rPr>
                <w:spacing w:val="-7"/>
                <w:sz w:val="16"/>
                <w:szCs w:val="16"/>
              </w:rPr>
              <w:t xml:space="preserve"> </w:t>
            </w:r>
            <w:r w:rsidRPr="00BD5E4C">
              <w:rPr>
                <w:sz w:val="16"/>
                <w:szCs w:val="16"/>
              </w:rPr>
              <w:t>treatment</w:t>
            </w:r>
            <w:r w:rsidRPr="00BD5E4C">
              <w:rPr>
                <w:spacing w:val="-2"/>
                <w:sz w:val="16"/>
                <w:szCs w:val="16"/>
              </w:rPr>
              <w:t xml:space="preserve"> </w:t>
            </w:r>
            <w:r w:rsidRPr="00BD5E4C">
              <w:rPr>
                <w:sz w:val="16"/>
                <w:szCs w:val="16"/>
              </w:rPr>
              <w:t>in</w:t>
            </w:r>
            <w:r w:rsidRPr="00BD5E4C">
              <w:rPr>
                <w:spacing w:val="-4"/>
                <w:sz w:val="16"/>
                <w:szCs w:val="16"/>
              </w:rPr>
              <w:t xml:space="preserve"> </w:t>
            </w:r>
            <w:r w:rsidRPr="00BD5E4C">
              <w:rPr>
                <w:sz w:val="16"/>
                <w:szCs w:val="16"/>
              </w:rPr>
              <w:t>patients</w:t>
            </w:r>
            <w:r w:rsidRPr="00BD5E4C">
              <w:rPr>
                <w:spacing w:val="-5"/>
                <w:sz w:val="16"/>
                <w:szCs w:val="16"/>
              </w:rPr>
              <w:t xml:space="preserve"> </w:t>
            </w:r>
            <w:r w:rsidRPr="00BD5E4C">
              <w:rPr>
                <w:sz w:val="16"/>
                <w:szCs w:val="16"/>
              </w:rPr>
              <w:t>with</w:t>
            </w:r>
            <w:r w:rsidRPr="00BD5E4C">
              <w:rPr>
                <w:spacing w:val="-2"/>
                <w:sz w:val="16"/>
                <w:szCs w:val="16"/>
              </w:rPr>
              <w:t xml:space="preserve"> </w:t>
            </w:r>
            <w:r w:rsidRPr="00BD5E4C">
              <w:rPr>
                <w:sz w:val="16"/>
                <w:szCs w:val="16"/>
              </w:rPr>
              <w:t>cervical</w:t>
            </w:r>
            <w:r w:rsidRPr="00BD5E4C">
              <w:rPr>
                <w:spacing w:val="-4"/>
                <w:sz w:val="16"/>
                <w:szCs w:val="16"/>
              </w:rPr>
              <w:t xml:space="preserve"> </w:t>
            </w:r>
            <w:r w:rsidRPr="00BD5E4C">
              <w:rPr>
                <w:sz w:val="16"/>
                <w:szCs w:val="16"/>
              </w:rPr>
              <w:t>spondylotic</w:t>
            </w:r>
            <w:r w:rsidRPr="00BD5E4C">
              <w:rPr>
                <w:spacing w:val="-2"/>
                <w:sz w:val="16"/>
                <w:szCs w:val="16"/>
              </w:rPr>
              <w:t xml:space="preserve"> </w:t>
            </w:r>
            <w:r w:rsidRPr="00BD5E4C">
              <w:rPr>
                <w:sz w:val="16"/>
                <w:szCs w:val="16"/>
              </w:rPr>
              <w:t>myelopathy.</w:t>
            </w:r>
            <w:r w:rsidRPr="00BD5E4C">
              <w:rPr>
                <w:spacing w:val="-2"/>
                <w:sz w:val="16"/>
                <w:szCs w:val="16"/>
              </w:rPr>
              <w:t xml:space="preserve"> </w:t>
            </w:r>
            <w:r w:rsidRPr="00BD5E4C">
              <w:rPr>
                <w:sz w:val="16"/>
                <w:szCs w:val="16"/>
              </w:rPr>
              <w:t>Vojnosanit Pregl</w:t>
            </w:r>
            <w:r w:rsidRPr="00BD5E4C">
              <w:rPr>
                <w:spacing w:val="40"/>
                <w:sz w:val="16"/>
                <w:szCs w:val="16"/>
              </w:rPr>
              <w:t xml:space="preserve"> </w:t>
            </w:r>
            <w:r w:rsidRPr="00BD5E4C">
              <w:rPr>
                <w:sz w:val="16"/>
                <w:szCs w:val="16"/>
              </w:rPr>
              <w:t xml:space="preserve">(2019);Online First March,2019,DOI: </w:t>
            </w:r>
            <w:hyperlink r:id="rId110" w:history="1">
              <w:r w:rsidRPr="00BD5E4C">
                <w:rPr>
                  <w:rStyle w:val="Hiperveza"/>
                  <w:color w:val="auto"/>
                  <w:sz w:val="16"/>
                  <w:szCs w:val="16"/>
                  <w:u w:val="none"/>
                </w:rPr>
                <w:t>https://doi.org/10.2298/VSP190110030I</w:t>
              </w:r>
            </w:hyperlink>
          </w:p>
        </w:tc>
      </w:tr>
      <w:tr w:rsidR="00E379AD" w:rsidRPr="00BD5E4C" w14:paraId="227F042A" w14:textId="77777777" w:rsidTr="00DF77A7">
        <w:tc>
          <w:tcPr>
            <w:tcW w:w="477" w:type="dxa"/>
          </w:tcPr>
          <w:p w14:paraId="190E558C" w14:textId="600A969B" w:rsidR="00E379AD" w:rsidRPr="002A2D77" w:rsidRDefault="002A2D77" w:rsidP="00E379AD">
            <w:pPr>
              <w:rPr>
                <w:sz w:val="16"/>
                <w:szCs w:val="16"/>
                <w:lang w:val="sr-Cyrl-RS"/>
              </w:rPr>
            </w:pPr>
            <w:r>
              <w:rPr>
                <w:sz w:val="16"/>
                <w:szCs w:val="16"/>
                <w:lang w:val="sr-Cyrl-RS"/>
              </w:rPr>
              <w:t>5.</w:t>
            </w:r>
          </w:p>
        </w:tc>
        <w:tc>
          <w:tcPr>
            <w:tcW w:w="8585" w:type="dxa"/>
            <w:gridSpan w:val="13"/>
          </w:tcPr>
          <w:p w14:paraId="55F49182" w14:textId="77777777" w:rsidR="00E379AD" w:rsidRPr="00BD5E4C" w:rsidRDefault="00E379AD" w:rsidP="00E379AD">
            <w:pPr>
              <w:rPr>
                <w:sz w:val="16"/>
                <w:szCs w:val="16"/>
              </w:rPr>
            </w:pPr>
            <w:r w:rsidRPr="00BD5E4C">
              <w:rPr>
                <w:b/>
                <w:bCs/>
                <w:sz w:val="16"/>
                <w:szCs w:val="16"/>
              </w:rPr>
              <w:t>Ivetic</w:t>
            </w:r>
            <w:r w:rsidRPr="00BD5E4C">
              <w:rPr>
                <w:b/>
                <w:bCs/>
                <w:spacing w:val="-1"/>
                <w:sz w:val="16"/>
                <w:szCs w:val="16"/>
              </w:rPr>
              <w:t xml:space="preserve"> </w:t>
            </w:r>
            <w:r w:rsidRPr="00BD5E4C">
              <w:rPr>
                <w:b/>
                <w:bCs/>
                <w:sz w:val="16"/>
                <w:szCs w:val="16"/>
              </w:rPr>
              <w:t>D</w:t>
            </w:r>
            <w:r w:rsidRPr="00BD5E4C">
              <w:rPr>
                <w:sz w:val="16"/>
                <w:szCs w:val="16"/>
              </w:rPr>
              <w:t>,</w:t>
            </w:r>
            <w:r w:rsidRPr="00BD5E4C">
              <w:rPr>
                <w:spacing w:val="-1"/>
                <w:sz w:val="16"/>
                <w:szCs w:val="16"/>
              </w:rPr>
              <w:t xml:space="preserve"> </w:t>
            </w:r>
            <w:r w:rsidRPr="00BD5E4C">
              <w:rPr>
                <w:sz w:val="16"/>
                <w:szCs w:val="16"/>
              </w:rPr>
              <w:t>Pavlicevic</w:t>
            </w:r>
            <w:r w:rsidRPr="00BD5E4C">
              <w:rPr>
                <w:spacing w:val="-4"/>
                <w:sz w:val="16"/>
                <w:szCs w:val="16"/>
              </w:rPr>
              <w:t xml:space="preserve"> </w:t>
            </w:r>
            <w:r w:rsidRPr="00BD5E4C">
              <w:rPr>
                <w:sz w:val="16"/>
                <w:szCs w:val="16"/>
              </w:rPr>
              <w:t>G,</w:t>
            </w:r>
            <w:r w:rsidRPr="00BD5E4C">
              <w:rPr>
                <w:spacing w:val="-1"/>
                <w:sz w:val="16"/>
                <w:szCs w:val="16"/>
              </w:rPr>
              <w:t xml:space="preserve"> </w:t>
            </w:r>
            <w:r w:rsidRPr="00BD5E4C">
              <w:rPr>
                <w:sz w:val="16"/>
                <w:szCs w:val="16"/>
              </w:rPr>
              <w:t>Antic</w:t>
            </w:r>
            <w:r w:rsidRPr="00BD5E4C">
              <w:rPr>
                <w:spacing w:val="-4"/>
                <w:sz w:val="16"/>
                <w:szCs w:val="16"/>
              </w:rPr>
              <w:t xml:space="preserve"> </w:t>
            </w:r>
            <w:r w:rsidRPr="00BD5E4C">
              <w:rPr>
                <w:sz w:val="16"/>
                <w:szCs w:val="16"/>
              </w:rPr>
              <w:t>B:</w:t>
            </w:r>
            <w:r w:rsidRPr="00BD5E4C">
              <w:rPr>
                <w:spacing w:val="-3"/>
                <w:sz w:val="16"/>
                <w:szCs w:val="16"/>
              </w:rPr>
              <w:t xml:space="preserve"> </w:t>
            </w:r>
            <w:r w:rsidRPr="00BD5E4C">
              <w:rPr>
                <w:sz w:val="16"/>
                <w:szCs w:val="16"/>
              </w:rPr>
              <w:t>C1-C2</w:t>
            </w:r>
            <w:r w:rsidRPr="00BD5E4C">
              <w:rPr>
                <w:spacing w:val="-1"/>
                <w:sz w:val="16"/>
                <w:szCs w:val="16"/>
              </w:rPr>
              <w:t xml:space="preserve"> </w:t>
            </w:r>
            <w:r w:rsidRPr="00BD5E4C">
              <w:rPr>
                <w:sz w:val="16"/>
                <w:szCs w:val="16"/>
              </w:rPr>
              <w:t>screw</w:t>
            </w:r>
            <w:r w:rsidRPr="00BD5E4C">
              <w:rPr>
                <w:spacing w:val="-5"/>
                <w:sz w:val="16"/>
                <w:szCs w:val="16"/>
              </w:rPr>
              <w:t xml:space="preserve"> </w:t>
            </w:r>
            <w:r w:rsidRPr="00BD5E4C">
              <w:rPr>
                <w:sz w:val="16"/>
                <w:szCs w:val="16"/>
              </w:rPr>
              <w:t>fixation</w:t>
            </w:r>
            <w:r w:rsidRPr="00BD5E4C">
              <w:rPr>
                <w:spacing w:val="-3"/>
                <w:sz w:val="16"/>
                <w:szCs w:val="16"/>
              </w:rPr>
              <w:t xml:space="preserve"> </w:t>
            </w:r>
            <w:r w:rsidRPr="00BD5E4C">
              <w:rPr>
                <w:sz w:val="16"/>
                <w:szCs w:val="16"/>
              </w:rPr>
              <w:t>in</w:t>
            </w:r>
            <w:r w:rsidRPr="00BD5E4C">
              <w:rPr>
                <w:spacing w:val="-3"/>
                <w:sz w:val="16"/>
                <w:szCs w:val="16"/>
              </w:rPr>
              <w:t xml:space="preserve"> </w:t>
            </w:r>
            <w:r w:rsidRPr="00BD5E4C">
              <w:rPr>
                <w:sz w:val="16"/>
                <w:szCs w:val="16"/>
              </w:rPr>
              <w:t>patient</w:t>
            </w:r>
            <w:r w:rsidRPr="00BD5E4C">
              <w:rPr>
                <w:spacing w:val="-1"/>
                <w:sz w:val="16"/>
                <w:szCs w:val="16"/>
              </w:rPr>
              <w:t xml:space="preserve"> </w:t>
            </w:r>
            <w:r w:rsidRPr="00BD5E4C">
              <w:rPr>
                <w:sz w:val="16"/>
                <w:szCs w:val="16"/>
              </w:rPr>
              <w:t>with</w:t>
            </w:r>
            <w:r w:rsidRPr="00BD5E4C">
              <w:rPr>
                <w:spacing w:val="-1"/>
                <w:sz w:val="16"/>
                <w:szCs w:val="16"/>
              </w:rPr>
              <w:t xml:space="preserve"> </w:t>
            </w:r>
            <w:r w:rsidRPr="00BD5E4C">
              <w:rPr>
                <w:sz w:val="16"/>
                <w:szCs w:val="16"/>
              </w:rPr>
              <w:t>anomalous</w:t>
            </w:r>
            <w:r w:rsidRPr="00BD5E4C">
              <w:rPr>
                <w:spacing w:val="-2"/>
                <w:sz w:val="16"/>
                <w:szCs w:val="16"/>
              </w:rPr>
              <w:t xml:space="preserve"> </w:t>
            </w:r>
            <w:r w:rsidRPr="00BD5E4C">
              <w:rPr>
                <w:sz w:val="16"/>
                <w:szCs w:val="16"/>
              </w:rPr>
              <w:t>course</w:t>
            </w:r>
            <w:r w:rsidRPr="00BD5E4C">
              <w:rPr>
                <w:spacing w:val="-4"/>
                <w:sz w:val="16"/>
                <w:szCs w:val="16"/>
              </w:rPr>
              <w:t xml:space="preserve"> </w:t>
            </w:r>
            <w:r w:rsidRPr="00BD5E4C">
              <w:rPr>
                <w:sz w:val="16"/>
                <w:szCs w:val="16"/>
              </w:rPr>
              <w:t>of</w:t>
            </w:r>
            <w:r w:rsidRPr="00BD5E4C">
              <w:rPr>
                <w:spacing w:val="-3"/>
                <w:sz w:val="16"/>
                <w:szCs w:val="16"/>
              </w:rPr>
              <w:t xml:space="preserve"> </w:t>
            </w:r>
            <w:r w:rsidRPr="00BD5E4C">
              <w:rPr>
                <w:sz w:val="16"/>
                <w:szCs w:val="16"/>
              </w:rPr>
              <w:t>vertebral</w:t>
            </w:r>
            <w:r w:rsidRPr="00BD5E4C">
              <w:rPr>
                <w:spacing w:val="-3"/>
                <w:sz w:val="16"/>
                <w:szCs w:val="16"/>
              </w:rPr>
              <w:t xml:space="preserve"> </w:t>
            </w:r>
            <w:r w:rsidRPr="00BD5E4C">
              <w:rPr>
                <w:sz w:val="16"/>
                <w:szCs w:val="16"/>
              </w:rPr>
              <w:t>artery – case</w:t>
            </w:r>
            <w:r w:rsidRPr="00BD5E4C">
              <w:rPr>
                <w:spacing w:val="-4"/>
                <w:sz w:val="16"/>
                <w:szCs w:val="16"/>
              </w:rPr>
              <w:t xml:space="preserve"> </w:t>
            </w:r>
            <w:r w:rsidRPr="00BD5E4C">
              <w:rPr>
                <w:sz w:val="16"/>
                <w:szCs w:val="16"/>
              </w:rPr>
              <w:t>report.</w:t>
            </w:r>
            <w:r w:rsidRPr="00BD5E4C">
              <w:rPr>
                <w:spacing w:val="-1"/>
                <w:sz w:val="16"/>
                <w:szCs w:val="16"/>
              </w:rPr>
              <w:t xml:space="preserve"> </w:t>
            </w:r>
            <w:r w:rsidRPr="00BD5E4C">
              <w:rPr>
                <w:sz w:val="16"/>
                <w:szCs w:val="16"/>
              </w:rPr>
              <w:t>Vojnosanit</w:t>
            </w:r>
            <w:r w:rsidRPr="00BD5E4C">
              <w:rPr>
                <w:spacing w:val="40"/>
                <w:sz w:val="16"/>
                <w:szCs w:val="16"/>
              </w:rPr>
              <w:t xml:space="preserve"> </w:t>
            </w:r>
            <w:r w:rsidRPr="00BD5E4C">
              <w:rPr>
                <w:sz w:val="16"/>
                <w:szCs w:val="16"/>
              </w:rPr>
              <w:t xml:space="preserve">Pregl 2019; 76. </w:t>
            </w:r>
            <w:hyperlink r:id="rId111" w:history="1">
              <w:r w:rsidRPr="00BD5E4C">
                <w:rPr>
                  <w:rStyle w:val="Hiperveza"/>
                  <w:color w:val="auto"/>
                  <w:sz w:val="16"/>
                  <w:szCs w:val="16"/>
                  <w:u w:val="none"/>
                </w:rPr>
                <w:t>https://doi.org/10.2298/VSP160622143I</w:t>
              </w:r>
            </w:hyperlink>
          </w:p>
        </w:tc>
      </w:tr>
      <w:tr w:rsidR="00E379AD" w:rsidRPr="00BD5E4C" w14:paraId="18A153B0" w14:textId="77777777" w:rsidTr="00DF77A7">
        <w:tc>
          <w:tcPr>
            <w:tcW w:w="477" w:type="dxa"/>
          </w:tcPr>
          <w:p w14:paraId="7DCF9439" w14:textId="74BB66E5" w:rsidR="00E379AD" w:rsidRPr="002A2D77" w:rsidRDefault="002A2D77" w:rsidP="00E379AD">
            <w:pPr>
              <w:rPr>
                <w:sz w:val="16"/>
                <w:szCs w:val="16"/>
                <w:lang w:val="sr-Cyrl-RS"/>
              </w:rPr>
            </w:pPr>
            <w:r>
              <w:rPr>
                <w:sz w:val="16"/>
                <w:szCs w:val="16"/>
                <w:lang w:val="sr-Cyrl-RS"/>
              </w:rPr>
              <w:t>6.</w:t>
            </w:r>
          </w:p>
        </w:tc>
        <w:tc>
          <w:tcPr>
            <w:tcW w:w="8585" w:type="dxa"/>
            <w:gridSpan w:val="13"/>
          </w:tcPr>
          <w:p w14:paraId="1F764E2A" w14:textId="77777777" w:rsidR="00E379AD" w:rsidRPr="00BD5E4C" w:rsidRDefault="00E379AD" w:rsidP="00E379AD">
            <w:pPr>
              <w:pStyle w:val="TableParagraph"/>
              <w:spacing w:line="178" w:lineRule="exact"/>
              <w:ind w:left="0"/>
              <w:rPr>
                <w:sz w:val="16"/>
                <w:szCs w:val="16"/>
              </w:rPr>
            </w:pPr>
            <w:r w:rsidRPr="00BD5E4C">
              <w:rPr>
                <w:sz w:val="16"/>
                <w:szCs w:val="16"/>
              </w:rPr>
              <w:t>Pavlicevic</w:t>
            </w:r>
            <w:r w:rsidRPr="00BD5E4C">
              <w:rPr>
                <w:spacing w:val="-7"/>
                <w:sz w:val="16"/>
                <w:szCs w:val="16"/>
              </w:rPr>
              <w:t xml:space="preserve"> </w:t>
            </w:r>
            <w:r w:rsidRPr="00BD5E4C">
              <w:rPr>
                <w:sz w:val="16"/>
                <w:szCs w:val="16"/>
              </w:rPr>
              <w:t>G,</w:t>
            </w:r>
            <w:r w:rsidRPr="00BD5E4C">
              <w:rPr>
                <w:spacing w:val="-2"/>
                <w:sz w:val="16"/>
                <w:szCs w:val="16"/>
              </w:rPr>
              <w:t xml:space="preserve"> </w:t>
            </w:r>
            <w:r w:rsidRPr="00BD5E4C">
              <w:rPr>
                <w:sz w:val="16"/>
                <w:szCs w:val="16"/>
              </w:rPr>
              <w:t>Lepic</w:t>
            </w:r>
            <w:r w:rsidRPr="00BD5E4C">
              <w:rPr>
                <w:spacing w:val="-4"/>
                <w:sz w:val="16"/>
                <w:szCs w:val="16"/>
              </w:rPr>
              <w:t xml:space="preserve"> </w:t>
            </w:r>
            <w:r w:rsidRPr="00BD5E4C">
              <w:rPr>
                <w:sz w:val="16"/>
                <w:szCs w:val="16"/>
              </w:rPr>
              <w:t>M,</w:t>
            </w:r>
            <w:r w:rsidRPr="00BD5E4C">
              <w:rPr>
                <w:spacing w:val="-4"/>
                <w:sz w:val="16"/>
                <w:szCs w:val="16"/>
              </w:rPr>
              <w:t xml:space="preserve"> </w:t>
            </w:r>
            <w:r w:rsidRPr="00BD5E4C">
              <w:rPr>
                <w:sz w:val="16"/>
                <w:szCs w:val="16"/>
              </w:rPr>
              <w:t>Peric</w:t>
            </w:r>
            <w:r w:rsidRPr="00BD5E4C">
              <w:rPr>
                <w:spacing w:val="-4"/>
                <w:sz w:val="16"/>
                <w:szCs w:val="16"/>
              </w:rPr>
              <w:t xml:space="preserve"> </w:t>
            </w:r>
            <w:r w:rsidRPr="00BD5E4C">
              <w:rPr>
                <w:sz w:val="16"/>
                <w:szCs w:val="16"/>
              </w:rPr>
              <w:t>P,</w:t>
            </w:r>
            <w:r w:rsidRPr="00BD5E4C">
              <w:rPr>
                <w:spacing w:val="-4"/>
                <w:sz w:val="16"/>
                <w:szCs w:val="16"/>
              </w:rPr>
              <w:t xml:space="preserve"> </w:t>
            </w:r>
            <w:r w:rsidRPr="00BD5E4C">
              <w:rPr>
                <w:b/>
                <w:bCs/>
                <w:sz w:val="16"/>
                <w:szCs w:val="16"/>
              </w:rPr>
              <w:t>Ivetic</w:t>
            </w:r>
            <w:r w:rsidRPr="00BD5E4C">
              <w:rPr>
                <w:b/>
                <w:bCs/>
                <w:spacing w:val="-4"/>
                <w:sz w:val="16"/>
                <w:szCs w:val="16"/>
              </w:rPr>
              <w:t xml:space="preserve"> </w:t>
            </w:r>
            <w:r w:rsidRPr="00BD5E4C">
              <w:rPr>
                <w:b/>
                <w:bCs/>
                <w:sz w:val="16"/>
                <w:szCs w:val="16"/>
              </w:rPr>
              <w:t>D</w:t>
            </w:r>
            <w:r w:rsidRPr="00BD5E4C">
              <w:rPr>
                <w:sz w:val="16"/>
                <w:szCs w:val="16"/>
              </w:rPr>
              <w:t>,</w:t>
            </w:r>
            <w:r w:rsidRPr="00BD5E4C">
              <w:rPr>
                <w:spacing w:val="-4"/>
                <w:sz w:val="16"/>
                <w:szCs w:val="16"/>
              </w:rPr>
              <w:t xml:space="preserve"> </w:t>
            </w:r>
            <w:r w:rsidRPr="00BD5E4C">
              <w:rPr>
                <w:sz w:val="16"/>
                <w:szCs w:val="16"/>
              </w:rPr>
              <w:t>Roganovic</w:t>
            </w:r>
            <w:r w:rsidRPr="00BD5E4C">
              <w:rPr>
                <w:spacing w:val="-4"/>
                <w:sz w:val="16"/>
                <w:szCs w:val="16"/>
              </w:rPr>
              <w:t xml:space="preserve"> </w:t>
            </w:r>
            <w:r w:rsidRPr="00BD5E4C">
              <w:rPr>
                <w:sz w:val="16"/>
                <w:szCs w:val="16"/>
              </w:rPr>
              <w:t>A,</w:t>
            </w:r>
            <w:r w:rsidRPr="00BD5E4C">
              <w:rPr>
                <w:spacing w:val="-4"/>
                <w:sz w:val="16"/>
                <w:szCs w:val="16"/>
              </w:rPr>
              <w:t xml:space="preserve"> </w:t>
            </w:r>
            <w:r w:rsidRPr="00BD5E4C">
              <w:rPr>
                <w:sz w:val="16"/>
                <w:szCs w:val="16"/>
              </w:rPr>
              <w:t>Roganovic</w:t>
            </w:r>
            <w:r w:rsidRPr="00BD5E4C">
              <w:rPr>
                <w:spacing w:val="-4"/>
                <w:sz w:val="16"/>
                <w:szCs w:val="16"/>
              </w:rPr>
              <w:t xml:space="preserve"> </w:t>
            </w:r>
            <w:r w:rsidRPr="00BD5E4C">
              <w:rPr>
                <w:sz w:val="16"/>
                <w:szCs w:val="16"/>
              </w:rPr>
              <w:t>Z:</w:t>
            </w:r>
            <w:r w:rsidRPr="00BD5E4C">
              <w:rPr>
                <w:spacing w:val="-6"/>
                <w:sz w:val="16"/>
                <w:szCs w:val="16"/>
              </w:rPr>
              <w:t xml:space="preserve"> </w:t>
            </w:r>
            <w:r w:rsidRPr="00BD5E4C">
              <w:rPr>
                <w:sz w:val="16"/>
                <w:szCs w:val="16"/>
              </w:rPr>
              <w:t>Analysis</w:t>
            </w:r>
            <w:r w:rsidRPr="00BD5E4C">
              <w:rPr>
                <w:spacing w:val="-5"/>
                <w:sz w:val="16"/>
                <w:szCs w:val="16"/>
              </w:rPr>
              <w:t xml:space="preserve"> </w:t>
            </w:r>
            <w:r w:rsidRPr="00BD5E4C">
              <w:rPr>
                <w:sz w:val="16"/>
                <w:szCs w:val="16"/>
              </w:rPr>
              <w:t>of</w:t>
            </w:r>
            <w:r w:rsidRPr="00BD5E4C">
              <w:rPr>
                <w:spacing w:val="-6"/>
                <w:sz w:val="16"/>
                <w:szCs w:val="16"/>
              </w:rPr>
              <w:t xml:space="preserve"> </w:t>
            </w:r>
            <w:r w:rsidRPr="00BD5E4C">
              <w:rPr>
                <w:sz w:val="16"/>
                <w:szCs w:val="16"/>
              </w:rPr>
              <w:t>the</w:t>
            </w:r>
            <w:r w:rsidRPr="00BD5E4C">
              <w:rPr>
                <w:spacing w:val="-7"/>
                <w:sz w:val="16"/>
                <w:szCs w:val="16"/>
              </w:rPr>
              <w:t xml:space="preserve"> </w:t>
            </w:r>
            <w:r w:rsidRPr="00BD5E4C">
              <w:rPr>
                <w:sz w:val="16"/>
                <w:szCs w:val="16"/>
              </w:rPr>
              <w:t>factors</w:t>
            </w:r>
            <w:r w:rsidRPr="00BD5E4C">
              <w:rPr>
                <w:spacing w:val="-6"/>
                <w:sz w:val="16"/>
                <w:szCs w:val="16"/>
              </w:rPr>
              <w:t xml:space="preserve"> </w:t>
            </w:r>
            <w:r w:rsidRPr="00BD5E4C">
              <w:rPr>
                <w:sz w:val="16"/>
                <w:szCs w:val="16"/>
              </w:rPr>
              <w:t>affecting</w:t>
            </w:r>
            <w:r w:rsidRPr="00BD5E4C">
              <w:rPr>
                <w:spacing w:val="-6"/>
                <w:sz w:val="16"/>
                <w:szCs w:val="16"/>
              </w:rPr>
              <w:t xml:space="preserve"> </w:t>
            </w:r>
            <w:r w:rsidRPr="00BD5E4C">
              <w:rPr>
                <w:sz w:val="16"/>
                <w:szCs w:val="16"/>
              </w:rPr>
              <w:t>outcome</w:t>
            </w:r>
            <w:r w:rsidRPr="00BD5E4C">
              <w:rPr>
                <w:spacing w:val="-7"/>
                <w:sz w:val="16"/>
                <w:szCs w:val="16"/>
              </w:rPr>
              <w:t xml:space="preserve"> </w:t>
            </w:r>
            <w:r w:rsidRPr="00BD5E4C">
              <w:rPr>
                <w:sz w:val="16"/>
                <w:szCs w:val="16"/>
              </w:rPr>
              <w:t>after</w:t>
            </w:r>
            <w:r w:rsidRPr="00BD5E4C">
              <w:rPr>
                <w:spacing w:val="-5"/>
                <w:sz w:val="16"/>
                <w:szCs w:val="16"/>
              </w:rPr>
              <w:t xml:space="preserve"> </w:t>
            </w:r>
            <w:r w:rsidRPr="00BD5E4C">
              <w:rPr>
                <w:sz w:val="16"/>
                <w:szCs w:val="16"/>
              </w:rPr>
              <w:t>combat-</w:t>
            </w:r>
            <w:r w:rsidRPr="00BD5E4C">
              <w:rPr>
                <w:spacing w:val="-2"/>
                <w:sz w:val="16"/>
                <w:szCs w:val="16"/>
              </w:rPr>
              <w:t>related</w:t>
            </w:r>
            <w:r w:rsidRPr="00BD5E4C">
              <w:rPr>
                <w:sz w:val="16"/>
                <w:szCs w:val="16"/>
              </w:rPr>
              <w:t>cranial</w:t>
            </w:r>
            <w:r w:rsidRPr="00BD5E4C">
              <w:rPr>
                <w:spacing w:val="-10"/>
                <w:sz w:val="16"/>
                <w:szCs w:val="16"/>
              </w:rPr>
              <w:t xml:space="preserve"> </w:t>
            </w:r>
            <w:r w:rsidRPr="00BD5E4C">
              <w:rPr>
                <w:sz w:val="16"/>
                <w:szCs w:val="16"/>
              </w:rPr>
              <w:t>defect</w:t>
            </w:r>
            <w:r w:rsidRPr="00BD5E4C">
              <w:rPr>
                <w:spacing w:val="-4"/>
                <w:sz w:val="16"/>
                <w:szCs w:val="16"/>
              </w:rPr>
              <w:t xml:space="preserve"> </w:t>
            </w:r>
            <w:r w:rsidRPr="00BD5E4C">
              <w:rPr>
                <w:sz w:val="16"/>
                <w:szCs w:val="16"/>
              </w:rPr>
              <w:t>reconstruction.</w:t>
            </w:r>
            <w:r w:rsidRPr="00BD5E4C">
              <w:rPr>
                <w:spacing w:val="-8"/>
                <w:sz w:val="16"/>
                <w:szCs w:val="16"/>
              </w:rPr>
              <w:t xml:space="preserve"> </w:t>
            </w:r>
            <w:r w:rsidRPr="00BD5E4C">
              <w:rPr>
                <w:sz w:val="16"/>
                <w:szCs w:val="16"/>
              </w:rPr>
              <w:t>J</w:t>
            </w:r>
            <w:r w:rsidRPr="00BD5E4C">
              <w:rPr>
                <w:spacing w:val="-7"/>
                <w:sz w:val="16"/>
                <w:szCs w:val="16"/>
              </w:rPr>
              <w:t xml:space="preserve"> </w:t>
            </w:r>
            <w:r w:rsidRPr="00BD5E4C">
              <w:rPr>
                <w:sz w:val="16"/>
                <w:szCs w:val="16"/>
              </w:rPr>
              <w:t>Craniomaxillofac</w:t>
            </w:r>
            <w:r w:rsidRPr="00BD5E4C">
              <w:rPr>
                <w:spacing w:val="-5"/>
                <w:sz w:val="16"/>
                <w:szCs w:val="16"/>
              </w:rPr>
              <w:t xml:space="preserve"> </w:t>
            </w:r>
            <w:r w:rsidRPr="00BD5E4C">
              <w:rPr>
                <w:sz w:val="16"/>
                <w:szCs w:val="16"/>
              </w:rPr>
              <w:t>Surg</w:t>
            </w:r>
            <w:r w:rsidRPr="00BD5E4C">
              <w:rPr>
                <w:spacing w:val="-6"/>
                <w:sz w:val="16"/>
                <w:szCs w:val="16"/>
              </w:rPr>
              <w:t xml:space="preserve"> </w:t>
            </w:r>
            <w:r w:rsidRPr="00BD5E4C">
              <w:rPr>
                <w:sz w:val="16"/>
                <w:szCs w:val="16"/>
              </w:rPr>
              <w:t>2017;</w:t>
            </w:r>
            <w:r w:rsidRPr="00BD5E4C">
              <w:rPr>
                <w:spacing w:val="-6"/>
                <w:sz w:val="16"/>
                <w:szCs w:val="16"/>
              </w:rPr>
              <w:t xml:space="preserve"> </w:t>
            </w:r>
            <w:r w:rsidRPr="00BD5E4C">
              <w:rPr>
                <w:sz w:val="16"/>
                <w:szCs w:val="16"/>
              </w:rPr>
              <w:t>45:</w:t>
            </w:r>
            <w:r w:rsidRPr="00BD5E4C">
              <w:rPr>
                <w:spacing w:val="-9"/>
                <w:sz w:val="16"/>
                <w:szCs w:val="16"/>
              </w:rPr>
              <w:t xml:space="preserve"> </w:t>
            </w:r>
            <w:r w:rsidRPr="00BD5E4C">
              <w:rPr>
                <w:sz w:val="16"/>
                <w:szCs w:val="16"/>
              </w:rPr>
              <w:t>312-</w:t>
            </w:r>
            <w:r w:rsidRPr="00BD5E4C">
              <w:rPr>
                <w:spacing w:val="-4"/>
                <w:sz w:val="16"/>
                <w:szCs w:val="16"/>
              </w:rPr>
              <w:t>318.</w:t>
            </w:r>
          </w:p>
        </w:tc>
      </w:tr>
      <w:tr w:rsidR="00E379AD" w:rsidRPr="00BD5E4C" w14:paraId="544E606F" w14:textId="77777777" w:rsidTr="00DF77A7">
        <w:tc>
          <w:tcPr>
            <w:tcW w:w="477" w:type="dxa"/>
          </w:tcPr>
          <w:p w14:paraId="001443C9" w14:textId="7AFC5D38" w:rsidR="00E379AD" w:rsidRPr="002A2D77" w:rsidRDefault="002A2D77" w:rsidP="00E379AD">
            <w:pPr>
              <w:rPr>
                <w:sz w:val="16"/>
                <w:szCs w:val="16"/>
                <w:lang w:val="sr-Cyrl-RS"/>
              </w:rPr>
            </w:pPr>
            <w:r>
              <w:rPr>
                <w:sz w:val="16"/>
                <w:szCs w:val="16"/>
                <w:lang w:val="sr-Cyrl-RS"/>
              </w:rPr>
              <w:t>7.</w:t>
            </w:r>
          </w:p>
        </w:tc>
        <w:tc>
          <w:tcPr>
            <w:tcW w:w="8585" w:type="dxa"/>
            <w:gridSpan w:val="13"/>
          </w:tcPr>
          <w:p w14:paraId="24791604" w14:textId="77777777" w:rsidR="00E379AD" w:rsidRPr="00BD5E4C" w:rsidRDefault="00E379AD" w:rsidP="00E379AD">
            <w:pPr>
              <w:rPr>
                <w:sz w:val="16"/>
                <w:szCs w:val="16"/>
              </w:rPr>
            </w:pPr>
            <w:r w:rsidRPr="00BD5E4C">
              <w:rPr>
                <w:sz w:val="16"/>
                <w:szCs w:val="16"/>
              </w:rPr>
              <w:t>Peric</w:t>
            </w:r>
            <w:r w:rsidRPr="00BD5E4C">
              <w:rPr>
                <w:spacing w:val="-1"/>
                <w:sz w:val="16"/>
                <w:szCs w:val="16"/>
              </w:rPr>
              <w:t xml:space="preserve"> </w:t>
            </w:r>
            <w:r w:rsidRPr="00BD5E4C">
              <w:rPr>
                <w:sz w:val="16"/>
                <w:szCs w:val="16"/>
              </w:rPr>
              <w:t>A,</w:t>
            </w:r>
            <w:r w:rsidRPr="00BD5E4C">
              <w:rPr>
                <w:spacing w:val="-1"/>
                <w:sz w:val="16"/>
                <w:szCs w:val="16"/>
              </w:rPr>
              <w:t xml:space="preserve"> </w:t>
            </w:r>
            <w:r w:rsidRPr="00BD5E4C">
              <w:rPr>
                <w:sz w:val="16"/>
                <w:szCs w:val="16"/>
              </w:rPr>
              <w:t>Milojevic</w:t>
            </w:r>
            <w:r w:rsidRPr="00BD5E4C">
              <w:rPr>
                <w:spacing w:val="-4"/>
                <w:sz w:val="16"/>
                <w:szCs w:val="16"/>
              </w:rPr>
              <w:t xml:space="preserve"> </w:t>
            </w:r>
            <w:r w:rsidRPr="00BD5E4C">
              <w:rPr>
                <w:sz w:val="16"/>
                <w:szCs w:val="16"/>
              </w:rPr>
              <w:t>M,</w:t>
            </w:r>
            <w:r w:rsidRPr="00BD5E4C">
              <w:rPr>
                <w:spacing w:val="-1"/>
                <w:sz w:val="16"/>
                <w:szCs w:val="16"/>
              </w:rPr>
              <w:t xml:space="preserve"> </w:t>
            </w:r>
            <w:r w:rsidRPr="00BD5E4C">
              <w:rPr>
                <w:b/>
                <w:bCs/>
                <w:sz w:val="16"/>
                <w:szCs w:val="16"/>
              </w:rPr>
              <w:t>Ivetic</w:t>
            </w:r>
            <w:r w:rsidRPr="00BD5E4C">
              <w:rPr>
                <w:b/>
                <w:bCs/>
                <w:spacing w:val="-1"/>
                <w:sz w:val="16"/>
                <w:szCs w:val="16"/>
              </w:rPr>
              <w:t xml:space="preserve"> </w:t>
            </w:r>
            <w:r w:rsidRPr="00BD5E4C">
              <w:rPr>
                <w:b/>
                <w:bCs/>
                <w:sz w:val="16"/>
                <w:szCs w:val="16"/>
              </w:rPr>
              <w:t>D</w:t>
            </w:r>
            <w:r w:rsidRPr="00BD5E4C">
              <w:rPr>
                <w:sz w:val="16"/>
                <w:szCs w:val="16"/>
              </w:rPr>
              <w:t>:</w:t>
            </w:r>
            <w:r w:rsidRPr="00BD5E4C">
              <w:rPr>
                <w:spacing w:val="-3"/>
                <w:sz w:val="16"/>
                <w:szCs w:val="16"/>
              </w:rPr>
              <w:t xml:space="preserve"> </w:t>
            </w:r>
            <w:r w:rsidRPr="00BD5E4C">
              <w:rPr>
                <w:sz w:val="16"/>
                <w:szCs w:val="16"/>
              </w:rPr>
              <w:t>A</w:t>
            </w:r>
            <w:r w:rsidRPr="00BD5E4C">
              <w:rPr>
                <w:spacing w:val="-5"/>
                <w:sz w:val="16"/>
                <w:szCs w:val="16"/>
              </w:rPr>
              <w:t xml:space="preserve"> </w:t>
            </w:r>
            <w:r w:rsidRPr="00BD5E4C">
              <w:rPr>
                <w:sz w:val="16"/>
                <w:szCs w:val="16"/>
              </w:rPr>
              <w:t>Pott`s</w:t>
            </w:r>
            <w:r w:rsidRPr="00BD5E4C">
              <w:rPr>
                <w:spacing w:val="-2"/>
                <w:sz w:val="16"/>
                <w:szCs w:val="16"/>
              </w:rPr>
              <w:t xml:space="preserve"> </w:t>
            </w:r>
            <w:r w:rsidRPr="00BD5E4C">
              <w:rPr>
                <w:sz w:val="16"/>
                <w:szCs w:val="16"/>
              </w:rPr>
              <w:t>puffy</w:t>
            </w:r>
            <w:r w:rsidRPr="00BD5E4C">
              <w:rPr>
                <w:spacing w:val="-5"/>
                <w:sz w:val="16"/>
                <w:szCs w:val="16"/>
              </w:rPr>
              <w:t xml:space="preserve"> </w:t>
            </w:r>
            <w:r w:rsidRPr="00BD5E4C">
              <w:rPr>
                <w:sz w:val="16"/>
                <w:szCs w:val="16"/>
              </w:rPr>
              <w:t>tumor</w:t>
            </w:r>
            <w:r w:rsidRPr="00BD5E4C">
              <w:rPr>
                <w:spacing w:val="-3"/>
                <w:sz w:val="16"/>
                <w:szCs w:val="16"/>
              </w:rPr>
              <w:t xml:space="preserve"> </w:t>
            </w:r>
            <w:r w:rsidRPr="00BD5E4C">
              <w:rPr>
                <w:sz w:val="16"/>
                <w:szCs w:val="16"/>
              </w:rPr>
              <w:t>associated</w:t>
            </w:r>
            <w:r w:rsidRPr="00BD5E4C">
              <w:rPr>
                <w:spacing w:val="-1"/>
                <w:sz w:val="16"/>
                <w:szCs w:val="16"/>
              </w:rPr>
              <w:t xml:space="preserve"> </w:t>
            </w:r>
            <w:r w:rsidRPr="00BD5E4C">
              <w:rPr>
                <w:sz w:val="16"/>
                <w:szCs w:val="16"/>
              </w:rPr>
              <w:t>with</w:t>
            </w:r>
            <w:r w:rsidRPr="00BD5E4C">
              <w:rPr>
                <w:spacing w:val="-3"/>
                <w:sz w:val="16"/>
                <w:szCs w:val="16"/>
              </w:rPr>
              <w:t xml:space="preserve"> </w:t>
            </w:r>
            <w:r w:rsidRPr="00BD5E4C">
              <w:rPr>
                <w:sz w:val="16"/>
                <w:szCs w:val="16"/>
              </w:rPr>
              <w:t>epidural-cutaneous</w:t>
            </w:r>
            <w:r w:rsidRPr="00BD5E4C">
              <w:rPr>
                <w:spacing w:val="-2"/>
                <w:sz w:val="16"/>
                <w:szCs w:val="16"/>
              </w:rPr>
              <w:t xml:space="preserve"> </w:t>
            </w:r>
            <w:r w:rsidRPr="00BD5E4C">
              <w:rPr>
                <w:sz w:val="16"/>
                <w:szCs w:val="16"/>
              </w:rPr>
              <w:t>fistula</w:t>
            </w:r>
            <w:r w:rsidRPr="00BD5E4C">
              <w:rPr>
                <w:spacing w:val="-4"/>
                <w:sz w:val="16"/>
                <w:szCs w:val="16"/>
              </w:rPr>
              <w:t xml:space="preserve"> </w:t>
            </w:r>
            <w:r w:rsidRPr="00BD5E4C">
              <w:rPr>
                <w:sz w:val="16"/>
                <w:szCs w:val="16"/>
              </w:rPr>
              <w:t>and</w:t>
            </w:r>
            <w:r w:rsidRPr="00BD5E4C">
              <w:rPr>
                <w:spacing w:val="-1"/>
                <w:sz w:val="16"/>
                <w:szCs w:val="16"/>
              </w:rPr>
              <w:t xml:space="preserve"> </w:t>
            </w:r>
            <w:r w:rsidRPr="00BD5E4C">
              <w:rPr>
                <w:sz w:val="16"/>
                <w:szCs w:val="16"/>
              </w:rPr>
              <w:t>epidural</w:t>
            </w:r>
            <w:r w:rsidRPr="00BD5E4C">
              <w:rPr>
                <w:spacing w:val="-3"/>
                <w:sz w:val="16"/>
                <w:szCs w:val="16"/>
              </w:rPr>
              <w:t xml:space="preserve"> </w:t>
            </w:r>
            <w:r w:rsidRPr="00BD5E4C">
              <w:rPr>
                <w:sz w:val="16"/>
                <w:szCs w:val="16"/>
              </w:rPr>
              <w:t>abscess:</w:t>
            </w:r>
            <w:r w:rsidRPr="00BD5E4C">
              <w:rPr>
                <w:spacing w:val="-4"/>
                <w:sz w:val="16"/>
                <w:szCs w:val="16"/>
              </w:rPr>
              <w:t xml:space="preserve"> </w:t>
            </w:r>
            <w:r w:rsidRPr="00BD5E4C">
              <w:rPr>
                <w:sz w:val="16"/>
                <w:szCs w:val="16"/>
              </w:rPr>
              <w:t>case</w:t>
            </w:r>
            <w:r w:rsidRPr="00BD5E4C">
              <w:rPr>
                <w:spacing w:val="-4"/>
                <w:sz w:val="16"/>
                <w:szCs w:val="16"/>
              </w:rPr>
              <w:t xml:space="preserve"> </w:t>
            </w:r>
            <w:r w:rsidRPr="00BD5E4C">
              <w:rPr>
                <w:sz w:val="16"/>
                <w:szCs w:val="16"/>
              </w:rPr>
              <w:t>report.</w:t>
            </w:r>
            <w:r w:rsidRPr="00BD5E4C">
              <w:rPr>
                <w:spacing w:val="40"/>
                <w:sz w:val="16"/>
                <w:szCs w:val="16"/>
              </w:rPr>
              <w:t xml:space="preserve"> </w:t>
            </w:r>
            <w:r w:rsidRPr="00BD5E4C">
              <w:rPr>
                <w:sz w:val="16"/>
                <w:szCs w:val="16"/>
              </w:rPr>
              <w:t>Balkan Med J 2017; 34(3): 284-287.</w:t>
            </w:r>
          </w:p>
        </w:tc>
      </w:tr>
      <w:tr w:rsidR="00E379AD" w:rsidRPr="00BD5E4C" w14:paraId="2905D48C" w14:textId="77777777" w:rsidTr="00DF77A7">
        <w:tc>
          <w:tcPr>
            <w:tcW w:w="477" w:type="dxa"/>
          </w:tcPr>
          <w:p w14:paraId="5DD666A7" w14:textId="5D4607EF" w:rsidR="00E379AD" w:rsidRPr="002A2D77" w:rsidRDefault="002A2D77" w:rsidP="00E379AD">
            <w:pPr>
              <w:rPr>
                <w:sz w:val="16"/>
                <w:szCs w:val="16"/>
                <w:lang w:val="sr-Cyrl-RS"/>
              </w:rPr>
            </w:pPr>
            <w:r>
              <w:rPr>
                <w:sz w:val="16"/>
                <w:szCs w:val="16"/>
                <w:lang w:val="sr-Cyrl-RS"/>
              </w:rPr>
              <w:t>8.</w:t>
            </w:r>
          </w:p>
        </w:tc>
        <w:tc>
          <w:tcPr>
            <w:tcW w:w="8585" w:type="dxa"/>
            <w:gridSpan w:val="13"/>
          </w:tcPr>
          <w:p w14:paraId="052CF6D4" w14:textId="77777777" w:rsidR="00E379AD" w:rsidRPr="00BD5E4C" w:rsidRDefault="00E379AD" w:rsidP="00E379AD">
            <w:pPr>
              <w:rPr>
                <w:sz w:val="16"/>
                <w:szCs w:val="16"/>
              </w:rPr>
            </w:pPr>
            <w:r w:rsidRPr="00BD5E4C">
              <w:rPr>
                <w:sz w:val="16"/>
                <w:szCs w:val="16"/>
              </w:rPr>
              <w:t>Kostic</w:t>
            </w:r>
            <w:r w:rsidRPr="00BD5E4C">
              <w:rPr>
                <w:spacing w:val="-2"/>
                <w:sz w:val="16"/>
                <w:szCs w:val="16"/>
              </w:rPr>
              <w:t xml:space="preserve"> </w:t>
            </w:r>
            <w:r w:rsidRPr="00BD5E4C">
              <w:rPr>
                <w:sz w:val="16"/>
                <w:szCs w:val="16"/>
              </w:rPr>
              <w:t>D,</w:t>
            </w:r>
            <w:r w:rsidRPr="00BD5E4C">
              <w:rPr>
                <w:spacing w:val="-2"/>
                <w:sz w:val="16"/>
                <w:szCs w:val="16"/>
              </w:rPr>
              <w:t xml:space="preserve"> </w:t>
            </w:r>
            <w:r w:rsidRPr="00BD5E4C">
              <w:rPr>
                <w:sz w:val="16"/>
                <w:szCs w:val="16"/>
              </w:rPr>
              <w:t>Brkic-Georgievski</w:t>
            </w:r>
            <w:r w:rsidRPr="00BD5E4C">
              <w:rPr>
                <w:spacing w:val="-2"/>
                <w:sz w:val="16"/>
                <w:szCs w:val="16"/>
              </w:rPr>
              <w:t xml:space="preserve"> </w:t>
            </w:r>
            <w:r w:rsidRPr="00BD5E4C">
              <w:rPr>
                <w:sz w:val="16"/>
                <w:szCs w:val="16"/>
              </w:rPr>
              <w:t>B,</w:t>
            </w:r>
            <w:r w:rsidRPr="00BD5E4C">
              <w:rPr>
                <w:spacing w:val="-2"/>
                <w:sz w:val="16"/>
                <w:szCs w:val="16"/>
              </w:rPr>
              <w:t xml:space="preserve"> </w:t>
            </w:r>
            <w:r w:rsidRPr="00BD5E4C">
              <w:rPr>
                <w:sz w:val="16"/>
                <w:szCs w:val="16"/>
              </w:rPr>
              <w:t>Jovanovski</w:t>
            </w:r>
            <w:r w:rsidRPr="00BD5E4C">
              <w:rPr>
                <w:spacing w:val="-2"/>
                <w:sz w:val="16"/>
                <w:szCs w:val="16"/>
              </w:rPr>
              <w:t xml:space="preserve"> </w:t>
            </w:r>
            <w:r w:rsidRPr="00BD5E4C">
              <w:rPr>
                <w:sz w:val="16"/>
                <w:szCs w:val="16"/>
              </w:rPr>
              <w:t>A,</w:t>
            </w:r>
            <w:r w:rsidRPr="00BD5E4C">
              <w:rPr>
                <w:spacing w:val="-2"/>
                <w:sz w:val="16"/>
                <w:szCs w:val="16"/>
              </w:rPr>
              <w:t xml:space="preserve"> </w:t>
            </w:r>
            <w:r w:rsidRPr="00BD5E4C">
              <w:rPr>
                <w:sz w:val="16"/>
                <w:szCs w:val="16"/>
              </w:rPr>
              <w:t>Kostic</w:t>
            </w:r>
            <w:r w:rsidRPr="00BD5E4C">
              <w:rPr>
                <w:spacing w:val="-2"/>
                <w:sz w:val="16"/>
                <w:szCs w:val="16"/>
              </w:rPr>
              <w:t xml:space="preserve"> </w:t>
            </w:r>
            <w:r w:rsidRPr="00BD5E4C">
              <w:rPr>
                <w:sz w:val="16"/>
                <w:szCs w:val="16"/>
              </w:rPr>
              <w:t>S</w:t>
            </w:r>
            <w:r w:rsidRPr="00BD5E4C">
              <w:rPr>
                <w:b/>
                <w:bCs/>
                <w:sz w:val="16"/>
                <w:szCs w:val="16"/>
              </w:rPr>
              <w:t>,</w:t>
            </w:r>
            <w:r w:rsidRPr="00BD5E4C">
              <w:rPr>
                <w:b/>
                <w:bCs/>
                <w:spacing w:val="-2"/>
                <w:sz w:val="16"/>
                <w:szCs w:val="16"/>
              </w:rPr>
              <w:t xml:space="preserve"> </w:t>
            </w:r>
            <w:r w:rsidRPr="00BD5E4C">
              <w:rPr>
                <w:b/>
                <w:bCs/>
                <w:sz w:val="16"/>
                <w:szCs w:val="16"/>
              </w:rPr>
              <w:t>Ivetic</w:t>
            </w:r>
            <w:r w:rsidRPr="00BD5E4C">
              <w:rPr>
                <w:b/>
                <w:bCs/>
                <w:spacing w:val="-2"/>
                <w:sz w:val="16"/>
                <w:szCs w:val="16"/>
              </w:rPr>
              <w:t xml:space="preserve"> </w:t>
            </w:r>
            <w:r w:rsidRPr="00BD5E4C">
              <w:rPr>
                <w:b/>
                <w:bCs/>
                <w:sz w:val="16"/>
                <w:szCs w:val="16"/>
              </w:rPr>
              <w:t>D</w:t>
            </w:r>
            <w:r w:rsidRPr="00BD5E4C">
              <w:rPr>
                <w:sz w:val="16"/>
                <w:szCs w:val="16"/>
              </w:rPr>
              <w:t>,</w:t>
            </w:r>
            <w:r w:rsidRPr="00BD5E4C">
              <w:rPr>
                <w:spacing w:val="-2"/>
                <w:sz w:val="16"/>
                <w:szCs w:val="16"/>
              </w:rPr>
              <w:t xml:space="preserve"> </w:t>
            </w:r>
            <w:r w:rsidRPr="00BD5E4C">
              <w:rPr>
                <w:sz w:val="16"/>
                <w:szCs w:val="16"/>
              </w:rPr>
              <w:t>Sekulovic</w:t>
            </w:r>
            <w:r w:rsidRPr="00BD5E4C">
              <w:rPr>
                <w:spacing w:val="-5"/>
                <w:sz w:val="16"/>
                <w:szCs w:val="16"/>
              </w:rPr>
              <w:t xml:space="preserve"> </w:t>
            </w:r>
            <w:r w:rsidRPr="00BD5E4C">
              <w:rPr>
                <w:sz w:val="16"/>
                <w:szCs w:val="16"/>
              </w:rPr>
              <w:t>L:</w:t>
            </w:r>
            <w:r w:rsidRPr="00BD5E4C">
              <w:rPr>
                <w:spacing w:val="-4"/>
                <w:sz w:val="16"/>
                <w:szCs w:val="16"/>
              </w:rPr>
              <w:t xml:space="preserve"> </w:t>
            </w:r>
            <w:r w:rsidRPr="00BD5E4C">
              <w:rPr>
                <w:sz w:val="16"/>
                <w:szCs w:val="16"/>
              </w:rPr>
              <w:t>Posterior</w:t>
            </w:r>
            <w:r w:rsidRPr="00BD5E4C">
              <w:rPr>
                <w:spacing w:val="-4"/>
                <w:sz w:val="16"/>
                <w:szCs w:val="16"/>
              </w:rPr>
              <w:t xml:space="preserve"> </w:t>
            </w:r>
            <w:r w:rsidRPr="00BD5E4C">
              <w:rPr>
                <w:sz w:val="16"/>
                <w:szCs w:val="16"/>
              </w:rPr>
              <w:t>reversible</w:t>
            </w:r>
            <w:r w:rsidRPr="00BD5E4C">
              <w:rPr>
                <w:spacing w:val="-5"/>
                <w:sz w:val="16"/>
                <w:szCs w:val="16"/>
              </w:rPr>
              <w:t xml:space="preserve"> </w:t>
            </w:r>
            <w:r w:rsidRPr="00BD5E4C">
              <w:rPr>
                <w:sz w:val="16"/>
                <w:szCs w:val="16"/>
              </w:rPr>
              <w:t>encephalopathy</w:t>
            </w:r>
            <w:r w:rsidRPr="00BD5E4C">
              <w:rPr>
                <w:spacing w:val="-6"/>
                <w:sz w:val="16"/>
                <w:szCs w:val="16"/>
              </w:rPr>
              <w:t xml:space="preserve"> </w:t>
            </w:r>
            <w:r w:rsidRPr="00BD5E4C">
              <w:rPr>
                <w:sz w:val="16"/>
                <w:szCs w:val="16"/>
              </w:rPr>
              <w:t>syndrome-case</w:t>
            </w:r>
            <w:r w:rsidRPr="00BD5E4C">
              <w:rPr>
                <w:spacing w:val="40"/>
                <w:sz w:val="16"/>
                <w:szCs w:val="16"/>
              </w:rPr>
              <w:t xml:space="preserve"> </w:t>
            </w:r>
            <w:r w:rsidRPr="00BD5E4C">
              <w:rPr>
                <w:sz w:val="16"/>
                <w:szCs w:val="16"/>
              </w:rPr>
              <w:t>report. Vojnosanit Pregl 2015; 72(8): 735-739.</w:t>
            </w:r>
          </w:p>
        </w:tc>
      </w:tr>
      <w:tr w:rsidR="00E379AD" w:rsidRPr="00BD5E4C" w14:paraId="25A03AA6" w14:textId="77777777" w:rsidTr="00DF77A7">
        <w:tc>
          <w:tcPr>
            <w:tcW w:w="9062" w:type="dxa"/>
            <w:gridSpan w:val="14"/>
          </w:tcPr>
          <w:p w14:paraId="5FB7B4CE" w14:textId="77777777" w:rsidR="00E379AD" w:rsidRPr="00BD5E4C" w:rsidRDefault="00E379AD" w:rsidP="00E379AD">
            <w:pPr>
              <w:rPr>
                <w:sz w:val="16"/>
                <w:szCs w:val="16"/>
              </w:rPr>
            </w:pPr>
            <w:r w:rsidRPr="00BD5E4C">
              <w:rPr>
                <w:b/>
                <w:sz w:val="16"/>
                <w:szCs w:val="16"/>
              </w:rPr>
              <w:t>Збирни</w:t>
            </w:r>
            <w:r w:rsidRPr="00BD5E4C">
              <w:rPr>
                <w:b/>
                <w:spacing w:val="-8"/>
                <w:sz w:val="16"/>
                <w:szCs w:val="16"/>
              </w:rPr>
              <w:t xml:space="preserve"> </w:t>
            </w:r>
            <w:r w:rsidRPr="00BD5E4C">
              <w:rPr>
                <w:b/>
                <w:sz w:val="16"/>
                <w:szCs w:val="16"/>
              </w:rPr>
              <w:t>подаци</w:t>
            </w:r>
            <w:r w:rsidRPr="00BD5E4C">
              <w:rPr>
                <w:b/>
                <w:spacing w:val="-7"/>
                <w:sz w:val="16"/>
                <w:szCs w:val="16"/>
              </w:rPr>
              <w:t xml:space="preserve"> </w:t>
            </w:r>
            <w:r w:rsidRPr="00BD5E4C">
              <w:rPr>
                <w:b/>
                <w:sz w:val="16"/>
                <w:szCs w:val="16"/>
              </w:rPr>
              <w:t>научне,</w:t>
            </w:r>
            <w:r w:rsidRPr="00BD5E4C">
              <w:rPr>
                <w:b/>
                <w:spacing w:val="-8"/>
                <w:sz w:val="16"/>
                <w:szCs w:val="16"/>
              </w:rPr>
              <w:t xml:space="preserve"> </w:t>
            </w:r>
            <w:r w:rsidRPr="00BD5E4C">
              <w:rPr>
                <w:b/>
                <w:sz w:val="16"/>
                <w:szCs w:val="16"/>
              </w:rPr>
              <w:t>односно</w:t>
            </w:r>
            <w:r w:rsidRPr="00BD5E4C">
              <w:rPr>
                <w:b/>
                <w:spacing w:val="-7"/>
                <w:sz w:val="16"/>
                <w:szCs w:val="16"/>
              </w:rPr>
              <w:t xml:space="preserve"> </w:t>
            </w:r>
            <w:r w:rsidRPr="00BD5E4C">
              <w:rPr>
                <w:b/>
                <w:sz w:val="16"/>
                <w:szCs w:val="16"/>
              </w:rPr>
              <w:t>уметничке</w:t>
            </w:r>
            <w:r w:rsidRPr="00BD5E4C">
              <w:rPr>
                <w:b/>
                <w:spacing w:val="-8"/>
                <w:sz w:val="16"/>
                <w:szCs w:val="16"/>
              </w:rPr>
              <w:t xml:space="preserve"> </w:t>
            </w:r>
            <w:r w:rsidRPr="00BD5E4C">
              <w:rPr>
                <w:b/>
                <w:sz w:val="16"/>
                <w:szCs w:val="16"/>
              </w:rPr>
              <w:t>и</w:t>
            </w:r>
            <w:r w:rsidRPr="00BD5E4C">
              <w:rPr>
                <w:b/>
                <w:spacing w:val="-5"/>
                <w:sz w:val="16"/>
                <w:szCs w:val="16"/>
              </w:rPr>
              <w:t xml:space="preserve"> </w:t>
            </w:r>
            <w:r w:rsidRPr="00BD5E4C">
              <w:rPr>
                <w:b/>
                <w:sz w:val="16"/>
                <w:szCs w:val="16"/>
              </w:rPr>
              <w:t>стручне</w:t>
            </w:r>
            <w:r w:rsidRPr="00BD5E4C">
              <w:rPr>
                <w:b/>
                <w:spacing w:val="-8"/>
                <w:sz w:val="16"/>
                <w:szCs w:val="16"/>
              </w:rPr>
              <w:t xml:space="preserve"> </w:t>
            </w:r>
            <w:r w:rsidRPr="00BD5E4C">
              <w:rPr>
                <w:b/>
                <w:sz w:val="16"/>
                <w:szCs w:val="16"/>
              </w:rPr>
              <w:t>активности</w:t>
            </w:r>
            <w:r w:rsidRPr="00BD5E4C">
              <w:rPr>
                <w:b/>
                <w:spacing w:val="-7"/>
                <w:sz w:val="16"/>
                <w:szCs w:val="16"/>
              </w:rPr>
              <w:t xml:space="preserve"> </w:t>
            </w:r>
            <w:r w:rsidRPr="00BD5E4C">
              <w:rPr>
                <w:b/>
                <w:spacing w:val="-2"/>
                <w:sz w:val="16"/>
                <w:szCs w:val="16"/>
              </w:rPr>
              <w:t>наставника</w:t>
            </w:r>
          </w:p>
        </w:tc>
      </w:tr>
      <w:tr w:rsidR="00E379AD" w:rsidRPr="00BD5E4C" w14:paraId="0E894417" w14:textId="77777777" w:rsidTr="00DF77A7">
        <w:tc>
          <w:tcPr>
            <w:tcW w:w="3019" w:type="dxa"/>
            <w:gridSpan w:val="6"/>
          </w:tcPr>
          <w:p w14:paraId="0EF6B6CB" w14:textId="77777777" w:rsidR="00E379AD" w:rsidRPr="00BD5E4C" w:rsidRDefault="00E379AD" w:rsidP="00E379AD">
            <w:pPr>
              <w:rPr>
                <w:sz w:val="16"/>
                <w:szCs w:val="16"/>
              </w:rPr>
            </w:pPr>
            <w:r w:rsidRPr="00BD5E4C">
              <w:rPr>
                <w:sz w:val="16"/>
                <w:szCs w:val="16"/>
              </w:rPr>
              <w:t>Укупан</w:t>
            </w:r>
            <w:r w:rsidRPr="00BD5E4C">
              <w:rPr>
                <w:spacing w:val="-4"/>
                <w:sz w:val="16"/>
                <w:szCs w:val="16"/>
              </w:rPr>
              <w:t xml:space="preserve"> </w:t>
            </w:r>
            <w:r w:rsidRPr="00BD5E4C">
              <w:rPr>
                <w:sz w:val="16"/>
                <w:szCs w:val="16"/>
              </w:rPr>
              <w:t>број</w:t>
            </w:r>
            <w:r w:rsidRPr="00BD5E4C">
              <w:rPr>
                <w:spacing w:val="-4"/>
                <w:sz w:val="16"/>
                <w:szCs w:val="16"/>
              </w:rPr>
              <w:t xml:space="preserve"> </w:t>
            </w:r>
            <w:r w:rsidRPr="00BD5E4C">
              <w:rPr>
                <w:spacing w:val="-2"/>
                <w:sz w:val="16"/>
                <w:szCs w:val="16"/>
              </w:rPr>
              <w:t>цитата</w:t>
            </w:r>
          </w:p>
        </w:tc>
        <w:tc>
          <w:tcPr>
            <w:tcW w:w="6043" w:type="dxa"/>
            <w:gridSpan w:val="8"/>
          </w:tcPr>
          <w:p w14:paraId="29CF3DF9" w14:textId="25DBDB30" w:rsidR="00E379AD" w:rsidRPr="00BD5E4C" w:rsidRDefault="00E379AD" w:rsidP="00E379AD">
            <w:pPr>
              <w:rPr>
                <w:sz w:val="16"/>
                <w:szCs w:val="16"/>
                <w:lang w:val="sr-Cyrl-RS"/>
              </w:rPr>
            </w:pPr>
            <w:r>
              <w:rPr>
                <w:sz w:val="16"/>
                <w:szCs w:val="16"/>
                <w:lang w:val="sr-Cyrl-RS"/>
              </w:rPr>
              <w:t>31</w:t>
            </w:r>
          </w:p>
        </w:tc>
      </w:tr>
      <w:tr w:rsidR="00E379AD" w:rsidRPr="00BD5E4C" w14:paraId="020FA2ED" w14:textId="77777777" w:rsidTr="00DF77A7">
        <w:tc>
          <w:tcPr>
            <w:tcW w:w="3019" w:type="dxa"/>
            <w:gridSpan w:val="6"/>
          </w:tcPr>
          <w:p w14:paraId="4305D689" w14:textId="77777777" w:rsidR="00E379AD" w:rsidRPr="00BD5E4C" w:rsidRDefault="00E379AD" w:rsidP="00E379AD">
            <w:pPr>
              <w:rPr>
                <w:sz w:val="16"/>
                <w:szCs w:val="16"/>
              </w:rPr>
            </w:pPr>
            <w:r w:rsidRPr="00BD5E4C">
              <w:rPr>
                <w:sz w:val="16"/>
                <w:szCs w:val="16"/>
              </w:rPr>
              <w:t>Укупан</w:t>
            </w:r>
            <w:r w:rsidRPr="00BD5E4C">
              <w:rPr>
                <w:spacing w:val="-4"/>
                <w:sz w:val="16"/>
                <w:szCs w:val="16"/>
              </w:rPr>
              <w:t xml:space="preserve"> </w:t>
            </w:r>
            <w:r w:rsidRPr="00BD5E4C">
              <w:rPr>
                <w:sz w:val="16"/>
                <w:szCs w:val="16"/>
              </w:rPr>
              <w:t>број</w:t>
            </w:r>
            <w:r w:rsidRPr="00BD5E4C">
              <w:rPr>
                <w:spacing w:val="-4"/>
                <w:sz w:val="16"/>
                <w:szCs w:val="16"/>
              </w:rPr>
              <w:t xml:space="preserve"> </w:t>
            </w:r>
            <w:r w:rsidRPr="00BD5E4C">
              <w:rPr>
                <w:sz w:val="16"/>
                <w:szCs w:val="16"/>
              </w:rPr>
              <w:t>радова</w:t>
            </w:r>
            <w:r w:rsidRPr="00BD5E4C">
              <w:rPr>
                <w:spacing w:val="-5"/>
                <w:sz w:val="16"/>
                <w:szCs w:val="16"/>
              </w:rPr>
              <w:t xml:space="preserve"> </w:t>
            </w:r>
            <w:r w:rsidRPr="00BD5E4C">
              <w:rPr>
                <w:sz w:val="16"/>
                <w:szCs w:val="16"/>
              </w:rPr>
              <w:t>са</w:t>
            </w:r>
            <w:r w:rsidRPr="00BD5E4C">
              <w:rPr>
                <w:spacing w:val="-2"/>
                <w:sz w:val="16"/>
                <w:szCs w:val="16"/>
              </w:rPr>
              <w:t xml:space="preserve"> </w:t>
            </w:r>
            <w:r w:rsidRPr="00BD5E4C">
              <w:rPr>
                <w:sz w:val="16"/>
                <w:szCs w:val="16"/>
              </w:rPr>
              <w:t>SCI</w:t>
            </w:r>
            <w:r w:rsidRPr="00BD5E4C">
              <w:rPr>
                <w:spacing w:val="-7"/>
                <w:sz w:val="16"/>
                <w:szCs w:val="16"/>
              </w:rPr>
              <w:t xml:space="preserve"> </w:t>
            </w:r>
            <w:r w:rsidRPr="00BD5E4C">
              <w:rPr>
                <w:sz w:val="16"/>
                <w:szCs w:val="16"/>
              </w:rPr>
              <w:t>(SSCI)</w:t>
            </w:r>
            <w:r w:rsidRPr="00BD5E4C">
              <w:rPr>
                <w:spacing w:val="-4"/>
                <w:sz w:val="16"/>
                <w:szCs w:val="16"/>
              </w:rPr>
              <w:t xml:space="preserve"> листе</w:t>
            </w:r>
          </w:p>
        </w:tc>
        <w:tc>
          <w:tcPr>
            <w:tcW w:w="6043" w:type="dxa"/>
            <w:gridSpan w:val="8"/>
          </w:tcPr>
          <w:p w14:paraId="520417BE" w14:textId="062C5C0E" w:rsidR="00E379AD" w:rsidRPr="00BD5E4C" w:rsidRDefault="00E379AD" w:rsidP="00E379AD">
            <w:pPr>
              <w:rPr>
                <w:sz w:val="16"/>
                <w:szCs w:val="16"/>
                <w:lang w:val="sr-Cyrl-RS"/>
              </w:rPr>
            </w:pPr>
            <w:r>
              <w:rPr>
                <w:sz w:val="16"/>
                <w:szCs w:val="16"/>
                <w:lang w:val="sr-Cyrl-RS"/>
              </w:rPr>
              <w:t>11</w:t>
            </w:r>
          </w:p>
        </w:tc>
      </w:tr>
      <w:tr w:rsidR="00E379AD" w:rsidRPr="00BD5E4C" w14:paraId="3BECCF8C" w14:textId="77777777" w:rsidTr="00DF77A7">
        <w:tc>
          <w:tcPr>
            <w:tcW w:w="3607" w:type="dxa"/>
            <w:gridSpan w:val="7"/>
          </w:tcPr>
          <w:p w14:paraId="2CEA1BD7" w14:textId="77777777" w:rsidR="00E379AD" w:rsidRPr="00BD5E4C" w:rsidRDefault="00E379AD" w:rsidP="00E379AD">
            <w:pPr>
              <w:rPr>
                <w:sz w:val="16"/>
                <w:szCs w:val="16"/>
              </w:rPr>
            </w:pPr>
            <w:r w:rsidRPr="00BD5E4C">
              <w:rPr>
                <w:sz w:val="16"/>
                <w:szCs w:val="16"/>
              </w:rPr>
              <w:t>Тренутно</w:t>
            </w:r>
            <w:r w:rsidRPr="00BD5E4C">
              <w:rPr>
                <w:spacing w:val="-3"/>
                <w:sz w:val="16"/>
                <w:szCs w:val="16"/>
              </w:rPr>
              <w:t xml:space="preserve"> </w:t>
            </w:r>
            <w:r w:rsidRPr="00BD5E4C">
              <w:rPr>
                <w:sz w:val="16"/>
                <w:szCs w:val="16"/>
              </w:rPr>
              <w:t>учешће</w:t>
            </w:r>
            <w:r w:rsidRPr="00BD5E4C">
              <w:rPr>
                <w:spacing w:val="-7"/>
                <w:sz w:val="16"/>
                <w:szCs w:val="16"/>
              </w:rPr>
              <w:t xml:space="preserve"> </w:t>
            </w:r>
            <w:r w:rsidRPr="00BD5E4C">
              <w:rPr>
                <w:sz w:val="16"/>
                <w:szCs w:val="16"/>
              </w:rPr>
              <w:t>на</w:t>
            </w:r>
            <w:r w:rsidRPr="00BD5E4C">
              <w:rPr>
                <w:spacing w:val="-3"/>
                <w:sz w:val="16"/>
                <w:szCs w:val="16"/>
              </w:rPr>
              <w:t xml:space="preserve"> </w:t>
            </w:r>
            <w:r w:rsidRPr="00BD5E4C">
              <w:rPr>
                <w:spacing w:val="-2"/>
                <w:sz w:val="16"/>
                <w:szCs w:val="16"/>
              </w:rPr>
              <w:t>пројектима</w:t>
            </w:r>
          </w:p>
        </w:tc>
        <w:tc>
          <w:tcPr>
            <w:tcW w:w="2946" w:type="dxa"/>
            <w:gridSpan w:val="5"/>
          </w:tcPr>
          <w:p w14:paraId="2C3AD45C" w14:textId="77777777" w:rsidR="00E379AD" w:rsidRPr="00BD5E4C" w:rsidRDefault="00E379AD" w:rsidP="00E379AD">
            <w:pPr>
              <w:rPr>
                <w:sz w:val="16"/>
                <w:szCs w:val="16"/>
                <w:lang w:val="sr-Cyrl-RS"/>
              </w:rPr>
            </w:pPr>
            <w:r w:rsidRPr="00BD5E4C">
              <w:rPr>
                <w:sz w:val="16"/>
                <w:szCs w:val="16"/>
              </w:rPr>
              <w:t>Домаћи</w:t>
            </w:r>
            <w:r w:rsidRPr="00BD5E4C">
              <w:rPr>
                <w:sz w:val="16"/>
                <w:szCs w:val="16"/>
                <w:lang w:val="sr-Cyrl-RS"/>
              </w:rPr>
              <w:t xml:space="preserve"> - 1</w:t>
            </w:r>
          </w:p>
        </w:tc>
        <w:tc>
          <w:tcPr>
            <w:tcW w:w="2509" w:type="dxa"/>
            <w:gridSpan w:val="2"/>
          </w:tcPr>
          <w:p w14:paraId="67F1A250" w14:textId="77777777" w:rsidR="00E379AD" w:rsidRPr="00BD5E4C" w:rsidRDefault="00E379AD" w:rsidP="00E379AD">
            <w:pPr>
              <w:rPr>
                <w:sz w:val="16"/>
                <w:szCs w:val="16"/>
                <w:lang w:val="sr-Cyrl-RS"/>
              </w:rPr>
            </w:pPr>
            <w:r w:rsidRPr="00BD5E4C">
              <w:rPr>
                <w:sz w:val="16"/>
                <w:szCs w:val="16"/>
              </w:rPr>
              <w:t>Међународни</w:t>
            </w:r>
            <w:r w:rsidRPr="00BD5E4C">
              <w:rPr>
                <w:sz w:val="16"/>
                <w:szCs w:val="16"/>
                <w:lang w:val="sr-Cyrl-RS"/>
              </w:rPr>
              <w:t xml:space="preserve"> - </w:t>
            </w:r>
          </w:p>
        </w:tc>
      </w:tr>
      <w:tr w:rsidR="00E379AD" w:rsidRPr="00BD5E4C" w14:paraId="38C84398" w14:textId="77777777" w:rsidTr="00DF77A7">
        <w:tc>
          <w:tcPr>
            <w:tcW w:w="2776" w:type="dxa"/>
            <w:gridSpan w:val="5"/>
          </w:tcPr>
          <w:p w14:paraId="06E30AB3" w14:textId="77777777" w:rsidR="00E379AD" w:rsidRPr="00BD5E4C" w:rsidRDefault="00E379AD" w:rsidP="00E379AD">
            <w:pPr>
              <w:rPr>
                <w:sz w:val="16"/>
                <w:szCs w:val="16"/>
              </w:rPr>
            </w:pPr>
            <w:r w:rsidRPr="00BD5E4C">
              <w:rPr>
                <w:spacing w:val="-2"/>
                <w:sz w:val="16"/>
                <w:szCs w:val="16"/>
              </w:rPr>
              <w:t>Усавршавања</w:t>
            </w:r>
          </w:p>
        </w:tc>
        <w:tc>
          <w:tcPr>
            <w:tcW w:w="6286" w:type="dxa"/>
            <w:gridSpan w:val="9"/>
          </w:tcPr>
          <w:p w14:paraId="53524B0B" w14:textId="77777777" w:rsidR="00E379AD" w:rsidRPr="00BD5E4C" w:rsidRDefault="00E379AD" w:rsidP="00E379AD">
            <w:pPr>
              <w:pStyle w:val="TableParagraph"/>
              <w:spacing w:line="182" w:lineRule="exact"/>
              <w:ind w:left="288"/>
              <w:rPr>
                <w:sz w:val="16"/>
                <w:szCs w:val="16"/>
              </w:rPr>
            </w:pPr>
            <w:r w:rsidRPr="00BD5E4C">
              <w:rPr>
                <w:sz w:val="16"/>
                <w:szCs w:val="16"/>
              </w:rPr>
              <w:t>Хирургија</w:t>
            </w:r>
            <w:r w:rsidRPr="00BD5E4C">
              <w:rPr>
                <w:spacing w:val="-6"/>
                <w:sz w:val="16"/>
                <w:szCs w:val="16"/>
              </w:rPr>
              <w:t xml:space="preserve"> </w:t>
            </w:r>
            <w:r w:rsidRPr="00BD5E4C">
              <w:rPr>
                <w:sz w:val="16"/>
                <w:szCs w:val="16"/>
              </w:rPr>
              <w:t>базе</w:t>
            </w:r>
            <w:r w:rsidRPr="00BD5E4C">
              <w:rPr>
                <w:spacing w:val="-8"/>
                <w:sz w:val="16"/>
                <w:szCs w:val="16"/>
              </w:rPr>
              <w:t xml:space="preserve"> </w:t>
            </w:r>
            <w:r w:rsidRPr="00BD5E4C">
              <w:rPr>
                <w:sz w:val="16"/>
                <w:szCs w:val="16"/>
              </w:rPr>
              <w:t>лобање-Хановер,</w:t>
            </w:r>
            <w:r w:rsidRPr="00BD5E4C">
              <w:rPr>
                <w:spacing w:val="-5"/>
                <w:sz w:val="16"/>
                <w:szCs w:val="16"/>
              </w:rPr>
              <w:t xml:space="preserve"> </w:t>
            </w:r>
            <w:r w:rsidRPr="00BD5E4C">
              <w:rPr>
                <w:sz w:val="16"/>
                <w:szCs w:val="16"/>
              </w:rPr>
              <w:t>Немачка</w:t>
            </w:r>
            <w:r w:rsidRPr="00BD5E4C">
              <w:rPr>
                <w:spacing w:val="-5"/>
                <w:sz w:val="16"/>
                <w:szCs w:val="16"/>
              </w:rPr>
              <w:t xml:space="preserve"> </w:t>
            </w:r>
            <w:r w:rsidRPr="00BD5E4C">
              <w:rPr>
                <w:sz w:val="16"/>
                <w:szCs w:val="16"/>
              </w:rPr>
              <w:t>(Проф.</w:t>
            </w:r>
            <w:r w:rsidRPr="00BD5E4C">
              <w:rPr>
                <w:spacing w:val="-6"/>
                <w:sz w:val="16"/>
                <w:szCs w:val="16"/>
              </w:rPr>
              <w:t xml:space="preserve"> </w:t>
            </w:r>
            <w:r w:rsidRPr="00BD5E4C">
              <w:rPr>
                <w:sz w:val="16"/>
                <w:szCs w:val="16"/>
              </w:rPr>
              <w:t>др</w:t>
            </w:r>
            <w:r w:rsidRPr="00BD5E4C">
              <w:rPr>
                <w:spacing w:val="-7"/>
                <w:sz w:val="16"/>
                <w:szCs w:val="16"/>
              </w:rPr>
              <w:t xml:space="preserve"> </w:t>
            </w:r>
            <w:r w:rsidRPr="00BD5E4C">
              <w:rPr>
                <w:sz w:val="16"/>
                <w:szCs w:val="16"/>
              </w:rPr>
              <w:t>Мадјид</w:t>
            </w:r>
            <w:r w:rsidRPr="00BD5E4C">
              <w:rPr>
                <w:spacing w:val="-7"/>
                <w:sz w:val="16"/>
                <w:szCs w:val="16"/>
              </w:rPr>
              <w:t xml:space="preserve"> </w:t>
            </w:r>
            <w:r w:rsidRPr="00BD5E4C">
              <w:rPr>
                <w:sz w:val="16"/>
                <w:szCs w:val="16"/>
              </w:rPr>
              <w:t>Сами)-</w:t>
            </w:r>
            <w:r w:rsidRPr="00BD5E4C">
              <w:rPr>
                <w:spacing w:val="-4"/>
                <w:sz w:val="16"/>
                <w:szCs w:val="16"/>
              </w:rPr>
              <w:t>2014.</w:t>
            </w:r>
          </w:p>
          <w:p w14:paraId="1715C236" w14:textId="77777777" w:rsidR="00E379AD" w:rsidRPr="00BD5E4C" w:rsidRDefault="00E379AD" w:rsidP="00E379AD">
            <w:pPr>
              <w:rPr>
                <w:sz w:val="16"/>
                <w:szCs w:val="16"/>
                <w:lang w:val="sr-Latn-RS"/>
              </w:rPr>
            </w:pPr>
            <w:r w:rsidRPr="00BD5E4C">
              <w:rPr>
                <w:sz w:val="16"/>
                <w:szCs w:val="16"/>
              </w:rPr>
              <w:t>Више</w:t>
            </w:r>
            <w:r w:rsidRPr="00BD5E4C">
              <w:rPr>
                <w:spacing w:val="-8"/>
                <w:sz w:val="16"/>
                <w:szCs w:val="16"/>
              </w:rPr>
              <w:t xml:space="preserve"> </w:t>
            </w:r>
            <w:r w:rsidRPr="00BD5E4C">
              <w:rPr>
                <w:sz w:val="16"/>
                <w:szCs w:val="16"/>
              </w:rPr>
              <w:t>усавршавања</w:t>
            </w:r>
            <w:r w:rsidRPr="00BD5E4C">
              <w:rPr>
                <w:spacing w:val="-8"/>
                <w:sz w:val="16"/>
                <w:szCs w:val="16"/>
              </w:rPr>
              <w:t xml:space="preserve"> </w:t>
            </w:r>
            <w:r w:rsidRPr="00BD5E4C">
              <w:rPr>
                <w:sz w:val="16"/>
                <w:szCs w:val="16"/>
              </w:rPr>
              <w:t>из</w:t>
            </w:r>
            <w:r w:rsidRPr="00BD5E4C">
              <w:rPr>
                <w:spacing w:val="-7"/>
                <w:sz w:val="16"/>
                <w:szCs w:val="16"/>
              </w:rPr>
              <w:t xml:space="preserve"> </w:t>
            </w:r>
            <w:r w:rsidRPr="00BD5E4C">
              <w:rPr>
                <w:sz w:val="16"/>
                <w:szCs w:val="16"/>
              </w:rPr>
              <w:t>области</w:t>
            </w:r>
            <w:r w:rsidRPr="00BD5E4C">
              <w:rPr>
                <w:spacing w:val="-7"/>
                <w:sz w:val="16"/>
                <w:szCs w:val="16"/>
              </w:rPr>
              <w:t xml:space="preserve"> </w:t>
            </w:r>
            <w:r w:rsidRPr="00BD5E4C">
              <w:rPr>
                <w:sz w:val="16"/>
                <w:szCs w:val="16"/>
              </w:rPr>
              <w:t>спиналне</w:t>
            </w:r>
            <w:r w:rsidRPr="00BD5E4C">
              <w:rPr>
                <w:spacing w:val="-7"/>
                <w:sz w:val="16"/>
                <w:szCs w:val="16"/>
              </w:rPr>
              <w:t xml:space="preserve"> </w:t>
            </w:r>
            <w:r w:rsidRPr="00BD5E4C">
              <w:rPr>
                <w:sz w:val="16"/>
                <w:szCs w:val="16"/>
              </w:rPr>
              <w:t>хирургије</w:t>
            </w:r>
            <w:r w:rsidRPr="00BD5E4C">
              <w:rPr>
                <w:spacing w:val="-8"/>
                <w:sz w:val="16"/>
                <w:szCs w:val="16"/>
              </w:rPr>
              <w:t xml:space="preserve"> </w:t>
            </w:r>
            <w:r w:rsidRPr="00BD5E4C">
              <w:rPr>
                <w:sz w:val="16"/>
                <w:szCs w:val="16"/>
              </w:rPr>
              <w:t>(Шпанија,</w:t>
            </w:r>
            <w:r w:rsidRPr="00BD5E4C">
              <w:rPr>
                <w:spacing w:val="-5"/>
                <w:sz w:val="16"/>
                <w:szCs w:val="16"/>
              </w:rPr>
              <w:t xml:space="preserve"> </w:t>
            </w:r>
            <w:r w:rsidRPr="00BD5E4C">
              <w:rPr>
                <w:sz w:val="16"/>
                <w:szCs w:val="16"/>
              </w:rPr>
              <w:t>Аустрија,</w:t>
            </w:r>
            <w:r w:rsidRPr="00BD5E4C">
              <w:rPr>
                <w:spacing w:val="-7"/>
                <w:sz w:val="16"/>
                <w:szCs w:val="16"/>
              </w:rPr>
              <w:t xml:space="preserve"> </w:t>
            </w:r>
            <w:r w:rsidRPr="00BD5E4C">
              <w:rPr>
                <w:spacing w:val="-2"/>
                <w:sz w:val="16"/>
                <w:szCs w:val="16"/>
              </w:rPr>
              <w:t>Малта)</w:t>
            </w:r>
          </w:p>
        </w:tc>
      </w:tr>
      <w:tr w:rsidR="00E379AD" w:rsidRPr="00BD5E4C" w14:paraId="2D7D3EE8" w14:textId="77777777" w:rsidTr="00DF77A7">
        <w:tc>
          <w:tcPr>
            <w:tcW w:w="9062" w:type="dxa"/>
            <w:gridSpan w:val="14"/>
          </w:tcPr>
          <w:p w14:paraId="75D5FDF9" w14:textId="77777777" w:rsidR="00E379AD" w:rsidRPr="00BD5E4C" w:rsidRDefault="00E379AD" w:rsidP="00E379AD">
            <w:pPr>
              <w:pStyle w:val="TableParagraph"/>
              <w:spacing w:line="237" w:lineRule="auto"/>
              <w:ind w:left="0"/>
              <w:rPr>
                <w:sz w:val="16"/>
                <w:szCs w:val="16"/>
              </w:rPr>
            </w:pPr>
            <w:r w:rsidRPr="00BD5E4C">
              <w:rPr>
                <w:sz w:val="16"/>
                <w:szCs w:val="16"/>
              </w:rPr>
              <w:t>Други</w:t>
            </w:r>
            <w:r w:rsidRPr="00BD5E4C">
              <w:rPr>
                <w:spacing w:val="-2"/>
                <w:sz w:val="16"/>
                <w:szCs w:val="16"/>
              </w:rPr>
              <w:t xml:space="preserve"> </w:t>
            </w:r>
            <w:r w:rsidRPr="00BD5E4C">
              <w:rPr>
                <w:sz w:val="16"/>
                <w:szCs w:val="16"/>
              </w:rPr>
              <w:t>подаци</w:t>
            </w:r>
            <w:r w:rsidRPr="00BD5E4C">
              <w:rPr>
                <w:spacing w:val="-4"/>
                <w:sz w:val="16"/>
                <w:szCs w:val="16"/>
              </w:rPr>
              <w:t xml:space="preserve"> </w:t>
            </w:r>
            <w:r w:rsidRPr="00BD5E4C">
              <w:rPr>
                <w:sz w:val="16"/>
                <w:szCs w:val="16"/>
              </w:rPr>
              <w:t>које</w:t>
            </w:r>
            <w:r w:rsidRPr="00BD5E4C">
              <w:rPr>
                <w:spacing w:val="-4"/>
                <w:sz w:val="16"/>
                <w:szCs w:val="16"/>
              </w:rPr>
              <w:t xml:space="preserve"> </w:t>
            </w:r>
            <w:r w:rsidRPr="00BD5E4C">
              <w:rPr>
                <w:sz w:val="16"/>
                <w:szCs w:val="16"/>
              </w:rPr>
              <w:t>сматрате</w:t>
            </w:r>
            <w:r w:rsidRPr="00BD5E4C">
              <w:rPr>
                <w:spacing w:val="-4"/>
                <w:sz w:val="16"/>
                <w:szCs w:val="16"/>
              </w:rPr>
              <w:t xml:space="preserve"> </w:t>
            </w:r>
            <w:r w:rsidRPr="00BD5E4C">
              <w:rPr>
                <w:sz w:val="16"/>
                <w:szCs w:val="16"/>
              </w:rPr>
              <w:t>релевантним:</w:t>
            </w:r>
          </w:p>
        </w:tc>
      </w:tr>
      <w:tr w:rsidR="00E379AD" w:rsidRPr="00BD5E4C" w14:paraId="7A136BC7" w14:textId="77777777" w:rsidTr="00DF77A7">
        <w:tc>
          <w:tcPr>
            <w:tcW w:w="9062" w:type="dxa"/>
            <w:gridSpan w:val="14"/>
            <w:vAlign w:val="center"/>
          </w:tcPr>
          <w:p w14:paraId="38E31117" w14:textId="77777777" w:rsidR="00E379AD" w:rsidRPr="00BD5E4C" w:rsidRDefault="00E379AD" w:rsidP="00E379AD">
            <w:pPr>
              <w:pStyle w:val="TableParagraph"/>
              <w:spacing w:line="237" w:lineRule="auto"/>
              <w:ind w:left="0"/>
              <w:rPr>
                <w:sz w:val="16"/>
                <w:szCs w:val="16"/>
              </w:rPr>
            </w:pPr>
            <w:r w:rsidRPr="00BD5E4C">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07C74B87" w14:textId="77777777" w:rsidR="00DF77A7" w:rsidRDefault="00DF77A7" w:rsidP="00DF77A7"/>
    <w:p w14:paraId="605E8056" w14:textId="77777777" w:rsidR="00DF77A7" w:rsidRDefault="00DF77A7" w:rsidP="00DF77A7"/>
    <w:p w14:paraId="5D9BCE48" w14:textId="77777777" w:rsidR="00071E18" w:rsidRDefault="00071E18">
      <w:pPr>
        <w:pStyle w:val="Teloteksta"/>
        <w:rPr>
          <w:sz w:val="20"/>
        </w:rPr>
      </w:pPr>
    </w:p>
    <w:p w14:paraId="3D457619" w14:textId="77777777" w:rsidR="00071E18" w:rsidRDefault="00071E18">
      <w:pPr>
        <w:pStyle w:val="Teloteksta"/>
        <w:spacing w:before="179"/>
        <w:rPr>
          <w:sz w:val="20"/>
        </w:rPr>
      </w:pPr>
    </w:p>
    <w:p w14:paraId="44CBBE7E" w14:textId="77777777" w:rsidR="00071E18" w:rsidRDefault="00071E18">
      <w:pPr>
        <w:pStyle w:val="TableParagraph"/>
        <w:spacing w:line="178" w:lineRule="exact"/>
        <w:rPr>
          <w:sz w:val="16"/>
        </w:rPr>
        <w:sectPr w:rsidR="00071E18">
          <w:pgSz w:w="11910" w:h="16850"/>
          <w:pgMar w:top="1060" w:right="283" w:bottom="440" w:left="283" w:header="187" w:footer="253" w:gutter="0"/>
          <w:cols w:space="720"/>
        </w:sectPr>
      </w:pPr>
    </w:p>
    <w:p w14:paraId="5757CCA0" w14:textId="77777777" w:rsidR="00071E18" w:rsidRDefault="00071E18">
      <w:pPr>
        <w:pStyle w:val="Teloteksta"/>
        <w:rPr>
          <w:sz w:val="20"/>
        </w:rPr>
      </w:pPr>
    </w:p>
    <w:p w14:paraId="5E5202B2" w14:textId="77777777" w:rsidR="00071E18" w:rsidRDefault="00071E18">
      <w:pPr>
        <w:pStyle w:val="Teloteksta"/>
        <w:spacing w:before="217"/>
        <w:rPr>
          <w:sz w:val="20"/>
        </w:rPr>
      </w:pPr>
    </w:p>
    <w:p w14:paraId="7D6FDB68" w14:textId="77777777" w:rsidR="00071E18" w:rsidRDefault="00071E18">
      <w:pPr>
        <w:pStyle w:val="TableParagraph"/>
        <w:rPr>
          <w:sz w:val="16"/>
          <w:lang w:val="sr-Cyrl-RS"/>
        </w:rPr>
      </w:pPr>
    </w:p>
    <w:p w14:paraId="2726A0E3" w14:textId="77777777" w:rsidR="00827BC7" w:rsidRDefault="00827BC7">
      <w:pPr>
        <w:pStyle w:val="TableParagraph"/>
        <w:rPr>
          <w:sz w:val="16"/>
          <w:lang w:val="sr-Cyrl-RS"/>
        </w:rPr>
      </w:pPr>
    </w:p>
    <w:p w14:paraId="0F7E7F6B" w14:textId="77777777" w:rsidR="00827BC7" w:rsidRDefault="00827BC7">
      <w:pPr>
        <w:pStyle w:val="TableParagraph"/>
        <w:rPr>
          <w:sz w:val="16"/>
          <w:lang w:val="sr-Cyrl-RS"/>
        </w:rPr>
      </w:pPr>
    </w:p>
    <w:p w14:paraId="1520CF5A" w14:textId="430BC64B" w:rsidR="00827BC7" w:rsidRPr="00827BC7" w:rsidRDefault="00827BC7" w:rsidP="00827BC7">
      <w:pPr>
        <w:rPr>
          <w:b/>
          <w:bCs/>
          <w:sz w:val="18"/>
          <w:szCs w:val="18"/>
          <w:lang w:val="sr-Cyrl-RS"/>
        </w:rPr>
      </w:pPr>
      <w:bookmarkStart w:id="21" w:name="_Hlk220071080"/>
      <w:r>
        <w:rPr>
          <w:b/>
          <w:bCs/>
          <w:lang w:val="sr-Cyrl-RS"/>
        </w:rPr>
        <w:t xml:space="preserve">             </w:t>
      </w:r>
      <w:r w:rsidR="00F073F6" w:rsidRPr="002E7501">
        <w:rPr>
          <w:sz w:val="18"/>
          <w:szCs w:val="18"/>
          <w:lang w:val="sr-Cyrl-RS"/>
        </w:rPr>
        <w:t>Табела 9.1 Картон наставника</w:t>
      </w:r>
    </w:p>
    <w:tbl>
      <w:tblPr>
        <w:tblpPr w:leftFromText="180" w:rightFromText="180" w:vertAnchor="text" w:horzAnchor="margin" w:tblpXSpec="center"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
        <w:gridCol w:w="955"/>
        <w:gridCol w:w="118"/>
        <w:gridCol w:w="653"/>
        <w:gridCol w:w="549"/>
        <w:gridCol w:w="241"/>
        <w:gridCol w:w="557"/>
        <w:gridCol w:w="248"/>
        <w:gridCol w:w="875"/>
        <w:gridCol w:w="772"/>
        <w:gridCol w:w="929"/>
        <w:gridCol w:w="332"/>
        <w:gridCol w:w="923"/>
        <w:gridCol w:w="2289"/>
      </w:tblGrid>
      <w:tr w:rsidR="007140B7" w14:paraId="1029CE05" w14:textId="77777777" w:rsidTr="00D30CC9">
        <w:tc>
          <w:tcPr>
            <w:tcW w:w="3798" w:type="dxa"/>
            <w:gridSpan w:val="8"/>
          </w:tcPr>
          <w:bookmarkEnd w:id="21"/>
          <w:p w14:paraId="6980A10D" w14:textId="77777777" w:rsidR="007140B7" w:rsidRDefault="007140B7" w:rsidP="007140B7">
            <w:pPr>
              <w:rPr>
                <w:sz w:val="16"/>
                <w:szCs w:val="16"/>
              </w:rPr>
            </w:pPr>
            <w:r w:rsidRPr="00D30CC9">
              <w:rPr>
                <w:b/>
                <w:bCs/>
                <w:sz w:val="16"/>
                <w:szCs w:val="16"/>
                <w:lang w:val="sr-Cyrl-RS"/>
              </w:rPr>
              <w:t>Име и презиме</w:t>
            </w:r>
          </w:p>
        </w:tc>
        <w:tc>
          <w:tcPr>
            <w:tcW w:w="6120" w:type="dxa"/>
            <w:gridSpan w:val="6"/>
            <w:shd w:val="clear" w:color="auto" w:fill="D9D9D9" w:themeFill="background1" w:themeFillShade="D9"/>
          </w:tcPr>
          <w:p w14:paraId="06AF5A59" w14:textId="77777777" w:rsidR="007140B7" w:rsidRPr="00BD5E4C" w:rsidRDefault="007140B7" w:rsidP="007140B7">
            <w:pPr>
              <w:rPr>
                <w:b/>
                <w:bCs/>
                <w:sz w:val="16"/>
                <w:szCs w:val="16"/>
                <w:lang w:val="sr-Cyrl-RS"/>
              </w:rPr>
            </w:pPr>
            <w:r w:rsidRPr="00BD5E4C">
              <w:rPr>
                <w:b/>
                <w:bCs/>
                <w:sz w:val="16"/>
                <w:szCs w:val="16"/>
                <w:lang w:val="sr-Cyrl-RS"/>
              </w:rPr>
              <w:t>Душан Вучетић</w:t>
            </w:r>
          </w:p>
        </w:tc>
      </w:tr>
      <w:tr w:rsidR="007140B7" w14:paraId="62C4BFEA" w14:textId="77777777" w:rsidTr="007140B7">
        <w:tc>
          <w:tcPr>
            <w:tcW w:w="3798" w:type="dxa"/>
            <w:gridSpan w:val="8"/>
          </w:tcPr>
          <w:p w14:paraId="2ED14672" w14:textId="77777777" w:rsidR="007140B7" w:rsidRDefault="007140B7" w:rsidP="007140B7">
            <w:pPr>
              <w:rPr>
                <w:sz w:val="16"/>
                <w:szCs w:val="16"/>
              </w:rPr>
            </w:pPr>
            <w:r>
              <w:rPr>
                <w:b/>
                <w:bCs/>
                <w:sz w:val="16"/>
                <w:szCs w:val="16"/>
                <w:lang w:val="sr-Cyrl-RS"/>
              </w:rPr>
              <w:t>Звање</w:t>
            </w:r>
          </w:p>
        </w:tc>
        <w:tc>
          <w:tcPr>
            <w:tcW w:w="6120" w:type="dxa"/>
            <w:gridSpan w:val="6"/>
          </w:tcPr>
          <w:p w14:paraId="2D8858D5" w14:textId="77777777" w:rsidR="007140B7" w:rsidRDefault="007140B7" w:rsidP="007140B7">
            <w:pPr>
              <w:rPr>
                <w:sz w:val="16"/>
                <w:szCs w:val="16"/>
                <w:lang w:val="sr-Cyrl-RS"/>
              </w:rPr>
            </w:pPr>
            <w:r>
              <w:rPr>
                <w:sz w:val="16"/>
                <w:szCs w:val="16"/>
                <w:lang w:val="sr-Cyrl-RS"/>
              </w:rPr>
              <w:t>редовни професор</w:t>
            </w:r>
          </w:p>
        </w:tc>
      </w:tr>
      <w:tr w:rsidR="007140B7" w14:paraId="03BBF4FF" w14:textId="77777777" w:rsidTr="007140B7">
        <w:tc>
          <w:tcPr>
            <w:tcW w:w="3798" w:type="dxa"/>
            <w:gridSpan w:val="8"/>
          </w:tcPr>
          <w:p w14:paraId="31035A5C" w14:textId="77777777" w:rsidR="007140B7" w:rsidRDefault="007140B7" w:rsidP="007140B7">
            <w:pPr>
              <w:rPr>
                <w:sz w:val="16"/>
                <w:szCs w:val="16"/>
              </w:rPr>
            </w:pPr>
            <w:r>
              <w:rPr>
                <w:b/>
                <w:bCs/>
                <w:sz w:val="16"/>
                <w:szCs w:val="16"/>
                <w:lang w:val="sr-Cyrl-RS"/>
              </w:rPr>
              <w:t>Назив институције у којој наставник ради са пуним или непуним радним временом и од када</w:t>
            </w:r>
          </w:p>
        </w:tc>
        <w:tc>
          <w:tcPr>
            <w:tcW w:w="6120" w:type="dxa"/>
            <w:gridSpan w:val="6"/>
            <w:vAlign w:val="center"/>
          </w:tcPr>
          <w:p w14:paraId="68AE59E7" w14:textId="77777777" w:rsidR="007140B7" w:rsidRDefault="007140B7" w:rsidP="007140B7">
            <w:pPr>
              <w:rPr>
                <w:sz w:val="16"/>
                <w:szCs w:val="16"/>
                <w:lang w:val="sr-Cyrl-RS"/>
              </w:rPr>
            </w:pPr>
            <w:r>
              <w:rPr>
                <w:sz w:val="16"/>
                <w:szCs w:val="16"/>
                <w:lang w:val="sr-Cyrl-RS"/>
              </w:rPr>
              <w:t>Војномедицинска академија, децембар 1990.</w:t>
            </w:r>
          </w:p>
        </w:tc>
      </w:tr>
      <w:tr w:rsidR="007140B7" w14:paraId="67CA0846" w14:textId="77777777" w:rsidTr="007140B7">
        <w:tc>
          <w:tcPr>
            <w:tcW w:w="3798" w:type="dxa"/>
            <w:gridSpan w:val="8"/>
          </w:tcPr>
          <w:p w14:paraId="5CB29AB3" w14:textId="77777777" w:rsidR="007140B7" w:rsidRDefault="007140B7" w:rsidP="007140B7">
            <w:pPr>
              <w:rPr>
                <w:sz w:val="16"/>
                <w:szCs w:val="16"/>
              </w:rPr>
            </w:pPr>
            <w:r>
              <w:rPr>
                <w:b/>
                <w:bCs/>
                <w:sz w:val="16"/>
                <w:szCs w:val="16"/>
                <w:lang w:val="sr-Cyrl-RS"/>
              </w:rPr>
              <w:t>Ужа научна односно уметничка област</w:t>
            </w:r>
          </w:p>
        </w:tc>
        <w:tc>
          <w:tcPr>
            <w:tcW w:w="6120" w:type="dxa"/>
            <w:gridSpan w:val="6"/>
          </w:tcPr>
          <w:p w14:paraId="4AE5AA7B" w14:textId="77777777" w:rsidR="007140B7" w:rsidRDefault="007140B7" w:rsidP="007140B7">
            <w:pPr>
              <w:rPr>
                <w:sz w:val="16"/>
                <w:szCs w:val="16"/>
                <w:lang w:val="sr-Cyrl-RS"/>
              </w:rPr>
            </w:pPr>
            <w:r>
              <w:rPr>
                <w:sz w:val="16"/>
                <w:szCs w:val="16"/>
                <w:lang w:val="sr-Cyrl-RS"/>
              </w:rPr>
              <w:t>Трансфузиологија</w:t>
            </w:r>
          </w:p>
        </w:tc>
      </w:tr>
      <w:tr w:rsidR="007140B7" w14:paraId="08F5555E" w14:textId="77777777" w:rsidTr="007140B7">
        <w:tc>
          <w:tcPr>
            <w:tcW w:w="9918" w:type="dxa"/>
            <w:gridSpan w:val="14"/>
          </w:tcPr>
          <w:p w14:paraId="4CAC4C3B" w14:textId="77777777" w:rsidR="007140B7" w:rsidRDefault="007140B7" w:rsidP="007140B7">
            <w:pPr>
              <w:rPr>
                <w:b/>
                <w:bCs/>
                <w:sz w:val="16"/>
                <w:szCs w:val="16"/>
                <w:lang w:val="sr-Cyrl-RS"/>
              </w:rPr>
            </w:pPr>
            <w:r>
              <w:rPr>
                <w:b/>
                <w:bCs/>
                <w:sz w:val="16"/>
                <w:szCs w:val="16"/>
                <w:lang w:val="sr-Cyrl-RS"/>
              </w:rPr>
              <w:t>Академска каријера</w:t>
            </w:r>
          </w:p>
        </w:tc>
      </w:tr>
      <w:tr w:rsidR="007140B7" w14:paraId="34AF84C4" w14:textId="77777777" w:rsidTr="007140B7">
        <w:tc>
          <w:tcPr>
            <w:tcW w:w="1432" w:type="dxa"/>
            <w:gridSpan w:val="2"/>
          </w:tcPr>
          <w:p w14:paraId="46D8BA22" w14:textId="77777777" w:rsidR="007140B7" w:rsidRDefault="007140B7" w:rsidP="007140B7">
            <w:pPr>
              <w:rPr>
                <w:sz w:val="16"/>
                <w:szCs w:val="16"/>
              </w:rPr>
            </w:pPr>
          </w:p>
        </w:tc>
        <w:tc>
          <w:tcPr>
            <w:tcW w:w="771" w:type="dxa"/>
            <w:gridSpan w:val="2"/>
            <w:vAlign w:val="center"/>
          </w:tcPr>
          <w:p w14:paraId="03699308" w14:textId="77777777" w:rsidR="007140B7" w:rsidRDefault="007140B7" w:rsidP="007140B7">
            <w:pPr>
              <w:rPr>
                <w:sz w:val="16"/>
                <w:szCs w:val="16"/>
                <w:lang w:val="sr-Cyrl-RS"/>
              </w:rPr>
            </w:pPr>
            <w:r>
              <w:rPr>
                <w:sz w:val="16"/>
                <w:szCs w:val="16"/>
                <w:lang w:val="sr-Cyrl-RS"/>
              </w:rPr>
              <w:t>Година</w:t>
            </w:r>
          </w:p>
        </w:tc>
        <w:tc>
          <w:tcPr>
            <w:tcW w:w="2470" w:type="dxa"/>
            <w:gridSpan w:val="5"/>
            <w:vAlign w:val="center"/>
          </w:tcPr>
          <w:p w14:paraId="043A43DF" w14:textId="77777777" w:rsidR="007140B7" w:rsidRDefault="007140B7" w:rsidP="007140B7">
            <w:pPr>
              <w:rPr>
                <w:sz w:val="16"/>
                <w:szCs w:val="16"/>
              </w:rPr>
            </w:pPr>
            <w:r>
              <w:rPr>
                <w:spacing w:val="-2"/>
                <w:sz w:val="16"/>
                <w:szCs w:val="16"/>
              </w:rPr>
              <w:t>Институција</w:t>
            </w:r>
          </w:p>
        </w:tc>
        <w:tc>
          <w:tcPr>
            <w:tcW w:w="1701" w:type="dxa"/>
            <w:gridSpan w:val="2"/>
            <w:vAlign w:val="center"/>
          </w:tcPr>
          <w:p w14:paraId="4A4A6AB3" w14:textId="77777777" w:rsidR="007140B7" w:rsidRDefault="007140B7" w:rsidP="007140B7">
            <w:pPr>
              <w:rPr>
                <w:sz w:val="16"/>
                <w:szCs w:val="16"/>
              </w:rPr>
            </w:pPr>
            <w:r>
              <w:rPr>
                <w:sz w:val="16"/>
                <w:szCs w:val="16"/>
              </w:rPr>
              <w:t>Научна</w:t>
            </w:r>
            <w:r>
              <w:rPr>
                <w:spacing w:val="-4"/>
                <w:sz w:val="16"/>
                <w:szCs w:val="16"/>
              </w:rPr>
              <w:t xml:space="preserve"> </w:t>
            </w:r>
            <w:r>
              <w:rPr>
                <w:sz w:val="16"/>
                <w:szCs w:val="16"/>
              </w:rPr>
              <w:t>или</w:t>
            </w:r>
            <w:r>
              <w:rPr>
                <w:spacing w:val="-4"/>
                <w:sz w:val="16"/>
                <w:szCs w:val="16"/>
              </w:rPr>
              <w:t xml:space="preserve"> </w:t>
            </w:r>
            <w:r>
              <w:rPr>
                <w:sz w:val="16"/>
                <w:szCs w:val="16"/>
              </w:rPr>
              <w:t>уметничка</w:t>
            </w:r>
            <w:r>
              <w:rPr>
                <w:spacing w:val="-3"/>
                <w:sz w:val="16"/>
                <w:szCs w:val="16"/>
              </w:rPr>
              <w:t xml:space="preserve"> </w:t>
            </w:r>
            <w:r>
              <w:rPr>
                <w:spacing w:val="-2"/>
                <w:sz w:val="16"/>
                <w:szCs w:val="16"/>
              </w:rPr>
              <w:t>област</w:t>
            </w:r>
          </w:p>
        </w:tc>
        <w:tc>
          <w:tcPr>
            <w:tcW w:w="3544" w:type="dxa"/>
            <w:gridSpan w:val="3"/>
            <w:vAlign w:val="center"/>
          </w:tcPr>
          <w:p w14:paraId="23EC20B5" w14:textId="77777777" w:rsidR="007140B7" w:rsidRDefault="007140B7" w:rsidP="007140B7">
            <w:pPr>
              <w:rPr>
                <w:sz w:val="16"/>
                <w:szCs w:val="16"/>
              </w:rPr>
            </w:pPr>
            <w:r>
              <w:rPr>
                <w:sz w:val="16"/>
                <w:szCs w:val="16"/>
              </w:rPr>
              <w:t>Ужа</w:t>
            </w:r>
            <w:r>
              <w:rPr>
                <w:spacing w:val="-10"/>
                <w:sz w:val="16"/>
                <w:szCs w:val="16"/>
              </w:rPr>
              <w:t xml:space="preserve"> </w:t>
            </w:r>
            <w:r>
              <w:rPr>
                <w:sz w:val="16"/>
                <w:szCs w:val="16"/>
              </w:rPr>
              <w:t>научна,</w:t>
            </w:r>
            <w:r>
              <w:rPr>
                <w:spacing w:val="-10"/>
                <w:sz w:val="16"/>
                <w:szCs w:val="16"/>
              </w:rPr>
              <w:t xml:space="preserve"> </w:t>
            </w:r>
            <w:r>
              <w:rPr>
                <w:sz w:val="16"/>
                <w:szCs w:val="16"/>
              </w:rPr>
              <w:t>уметничка</w:t>
            </w:r>
            <w:r>
              <w:rPr>
                <w:spacing w:val="40"/>
                <w:sz w:val="16"/>
                <w:szCs w:val="16"/>
              </w:rPr>
              <w:t xml:space="preserve"> </w:t>
            </w:r>
            <w:r>
              <w:rPr>
                <w:sz w:val="16"/>
                <w:szCs w:val="16"/>
              </w:rPr>
              <w:t>или стручна област</w:t>
            </w:r>
          </w:p>
        </w:tc>
      </w:tr>
      <w:tr w:rsidR="007140B7" w14:paraId="4133DD27" w14:textId="77777777" w:rsidTr="007140B7">
        <w:tc>
          <w:tcPr>
            <w:tcW w:w="1432" w:type="dxa"/>
            <w:gridSpan w:val="2"/>
            <w:vAlign w:val="center"/>
          </w:tcPr>
          <w:p w14:paraId="4C8511D8" w14:textId="77777777" w:rsidR="007140B7" w:rsidRDefault="007140B7" w:rsidP="007140B7">
            <w:pPr>
              <w:rPr>
                <w:sz w:val="16"/>
                <w:szCs w:val="16"/>
              </w:rPr>
            </w:pPr>
            <w:r>
              <w:rPr>
                <w:sz w:val="16"/>
                <w:szCs w:val="16"/>
              </w:rPr>
              <w:t>Избор</w:t>
            </w:r>
            <w:r>
              <w:rPr>
                <w:spacing w:val="-4"/>
                <w:sz w:val="16"/>
                <w:szCs w:val="16"/>
              </w:rPr>
              <w:t xml:space="preserve"> </w:t>
            </w:r>
            <w:r>
              <w:rPr>
                <w:sz w:val="16"/>
                <w:szCs w:val="16"/>
              </w:rPr>
              <w:t>у</w:t>
            </w:r>
            <w:r>
              <w:rPr>
                <w:spacing w:val="-5"/>
                <w:sz w:val="16"/>
                <w:szCs w:val="16"/>
              </w:rPr>
              <w:t xml:space="preserve"> </w:t>
            </w:r>
            <w:r>
              <w:rPr>
                <w:spacing w:val="-2"/>
                <w:sz w:val="16"/>
                <w:szCs w:val="16"/>
              </w:rPr>
              <w:t>звање</w:t>
            </w:r>
          </w:p>
        </w:tc>
        <w:tc>
          <w:tcPr>
            <w:tcW w:w="771" w:type="dxa"/>
            <w:gridSpan w:val="2"/>
            <w:vAlign w:val="center"/>
          </w:tcPr>
          <w:p w14:paraId="280A5F9D" w14:textId="77777777" w:rsidR="007140B7" w:rsidRDefault="007140B7" w:rsidP="007140B7">
            <w:pPr>
              <w:rPr>
                <w:sz w:val="16"/>
                <w:szCs w:val="16"/>
              </w:rPr>
            </w:pPr>
            <w:r>
              <w:rPr>
                <w:sz w:val="16"/>
                <w:szCs w:val="16"/>
                <w:lang w:val="sr-Cyrl-RS"/>
              </w:rPr>
              <w:t>2022.</w:t>
            </w:r>
          </w:p>
        </w:tc>
        <w:tc>
          <w:tcPr>
            <w:tcW w:w="2470" w:type="dxa"/>
            <w:gridSpan w:val="5"/>
            <w:vAlign w:val="center"/>
          </w:tcPr>
          <w:p w14:paraId="3102E333" w14:textId="77777777" w:rsidR="007140B7" w:rsidRDefault="007140B7" w:rsidP="007140B7">
            <w:pPr>
              <w:rPr>
                <w:sz w:val="16"/>
                <w:szCs w:val="16"/>
              </w:rPr>
            </w:pPr>
            <w:r>
              <w:rPr>
                <w:sz w:val="16"/>
                <w:szCs w:val="16"/>
                <w:lang w:val="sr-Cyrl-RS"/>
              </w:rPr>
              <w:t>Медицински факултет ВМА УО</w:t>
            </w:r>
          </w:p>
        </w:tc>
        <w:tc>
          <w:tcPr>
            <w:tcW w:w="1701" w:type="dxa"/>
            <w:gridSpan w:val="2"/>
            <w:vAlign w:val="center"/>
          </w:tcPr>
          <w:p w14:paraId="56D2FB36" w14:textId="77777777" w:rsidR="007140B7" w:rsidRDefault="007140B7" w:rsidP="007140B7">
            <w:pPr>
              <w:rPr>
                <w:sz w:val="16"/>
                <w:szCs w:val="16"/>
              </w:rPr>
            </w:pPr>
            <w:r>
              <w:rPr>
                <w:sz w:val="16"/>
                <w:szCs w:val="16"/>
                <w:lang w:val="sr-Cyrl-RS"/>
              </w:rPr>
              <w:t>Медицина</w:t>
            </w:r>
          </w:p>
        </w:tc>
        <w:tc>
          <w:tcPr>
            <w:tcW w:w="3544" w:type="dxa"/>
            <w:gridSpan w:val="3"/>
            <w:vAlign w:val="center"/>
          </w:tcPr>
          <w:p w14:paraId="76FC1EBB" w14:textId="77777777" w:rsidR="007140B7" w:rsidRDefault="007140B7" w:rsidP="007140B7">
            <w:pPr>
              <w:rPr>
                <w:sz w:val="16"/>
                <w:szCs w:val="16"/>
              </w:rPr>
            </w:pPr>
            <w:r>
              <w:rPr>
                <w:sz w:val="16"/>
                <w:szCs w:val="16"/>
                <w:lang w:val="sr-Cyrl-RS"/>
              </w:rPr>
              <w:t>Трансфузиологија</w:t>
            </w:r>
          </w:p>
        </w:tc>
      </w:tr>
      <w:tr w:rsidR="007140B7" w14:paraId="72B94C28" w14:textId="77777777" w:rsidTr="007140B7">
        <w:tc>
          <w:tcPr>
            <w:tcW w:w="1432" w:type="dxa"/>
            <w:gridSpan w:val="2"/>
            <w:vAlign w:val="center"/>
          </w:tcPr>
          <w:p w14:paraId="7DB7E653" w14:textId="77777777" w:rsidR="007140B7" w:rsidRDefault="007140B7" w:rsidP="007140B7">
            <w:pPr>
              <w:rPr>
                <w:sz w:val="16"/>
                <w:szCs w:val="16"/>
              </w:rPr>
            </w:pPr>
            <w:r>
              <w:rPr>
                <w:spacing w:val="-2"/>
                <w:sz w:val="16"/>
                <w:szCs w:val="16"/>
              </w:rPr>
              <w:t>Докторат</w:t>
            </w:r>
          </w:p>
        </w:tc>
        <w:tc>
          <w:tcPr>
            <w:tcW w:w="771" w:type="dxa"/>
            <w:gridSpan w:val="2"/>
            <w:vAlign w:val="center"/>
          </w:tcPr>
          <w:p w14:paraId="130BF118" w14:textId="77777777" w:rsidR="007140B7" w:rsidRDefault="007140B7" w:rsidP="007140B7">
            <w:pPr>
              <w:rPr>
                <w:sz w:val="16"/>
                <w:szCs w:val="16"/>
              </w:rPr>
            </w:pPr>
            <w:r>
              <w:rPr>
                <w:sz w:val="16"/>
                <w:szCs w:val="16"/>
                <w:lang w:val="sr-Cyrl-RS"/>
              </w:rPr>
              <w:t>2007.</w:t>
            </w:r>
          </w:p>
        </w:tc>
        <w:tc>
          <w:tcPr>
            <w:tcW w:w="2470" w:type="dxa"/>
            <w:gridSpan w:val="5"/>
            <w:vAlign w:val="center"/>
          </w:tcPr>
          <w:p w14:paraId="4C2CF1C5" w14:textId="77777777" w:rsidR="007140B7" w:rsidRDefault="007140B7" w:rsidP="007140B7">
            <w:pPr>
              <w:rPr>
                <w:sz w:val="16"/>
                <w:szCs w:val="16"/>
              </w:rPr>
            </w:pPr>
            <w:r>
              <w:rPr>
                <w:sz w:val="16"/>
                <w:szCs w:val="16"/>
                <w:lang w:val="sr-Cyrl-RS"/>
              </w:rPr>
              <w:t>Војномедицинска академија, Београд</w:t>
            </w:r>
          </w:p>
        </w:tc>
        <w:tc>
          <w:tcPr>
            <w:tcW w:w="1701" w:type="dxa"/>
            <w:gridSpan w:val="2"/>
            <w:vAlign w:val="center"/>
          </w:tcPr>
          <w:p w14:paraId="7343FA6A" w14:textId="77777777" w:rsidR="007140B7" w:rsidRDefault="007140B7" w:rsidP="007140B7">
            <w:pPr>
              <w:rPr>
                <w:sz w:val="16"/>
                <w:szCs w:val="16"/>
              </w:rPr>
            </w:pPr>
            <w:r>
              <w:rPr>
                <w:sz w:val="16"/>
                <w:szCs w:val="16"/>
                <w:lang w:val="sr-Cyrl-RS"/>
              </w:rPr>
              <w:t>Медицина</w:t>
            </w:r>
          </w:p>
        </w:tc>
        <w:tc>
          <w:tcPr>
            <w:tcW w:w="3544" w:type="dxa"/>
            <w:gridSpan w:val="3"/>
          </w:tcPr>
          <w:p w14:paraId="11EAAB46" w14:textId="77777777" w:rsidR="007140B7" w:rsidRDefault="007140B7" w:rsidP="007140B7">
            <w:r>
              <w:rPr>
                <w:sz w:val="16"/>
                <w:szCs w:val="16"/>
                <w:lang w:val="sr-Cyrl-RS"/>
              </w:rPr>
              <w:t>Трансфузиологија</w:t>
            </w:r>
          </w:p>
        </w:tc>
      </w:tr>
      <w:tr w:rsidR="007140B7" w14:paraId="4A55AE0D" w14:textId="77777777" w:rsidTr="007140B7">
        <w:tc>
          <w:tcPr>
            <w:tcW w:w="1432" w:type="dxa"/>
            <w:gridSpan w:val="2"/>
            <w:vAlign w:val="center"/>
          </w:tcPr>
          <w:p w14:paraId="49AB8F6B" w14:textId="77777777" w:rsidR="007140B7" w:rsidRDefault="007140B7" w:rsidP="007140B7">
            <w:pPr>
              <w:rPr>
                <w:spacing w:val="-2"/>
                <w:sz w:val="16"/>
                <w:szCs w:val="16"/>
              </w:rPr>
            </w:pPr>
            <w:r>
              <w:rPr>
                <w:spacing w:val="-2"/>
                <w:sz w:val="16"/>
                <w:szCs w:val="16"/>
              </w:rPr>
              <w:t>Магистратура</w:t>
            </w:r>
          </w:p>
        </w:tc>
        <w:tc>
          <w:tcPr>
            <w:tcW w:w="771" w:type="dxa"/>
            <w:gridSpan w:val="2"/>
            <w:vAlign w:val="center"/>
          </w:tcPr>
          <w:p w14:paraId="55A9E37F" w14:textId="77777777" w:rsidR="007140B7" w:rsidRDefault="007140B7" w:rsidP="007140B7">
            <w:pPr>
              <w:rPr>
                <w:sz w:val="16"/>
                <w:szCs w:val="16"/>
                <w:lang w:val="sr-Cyrl-RS"/>
              </w:rPr>
            </w:pPr>
            <w:r>
              <w:rPr>
                <w:sz w:val="16"/>
                <w:szCs w:val="16"/>
                <w:lang w:val="sr-Cyrl-RS"/>
              </w:rPr>
              <w:t>2001.</w:t>
            </w:r>
          </w:p>
        </w:tc>
        <w:tc>
          <w:tcPr>
            <w:tcW w:w="2470" w:type="dxa"/>
            <w:gridSpan w:val="5"/>
            <w:vAlign w:val="center"/>
          </w:tcPr>
          <w:p w14:paraId="718960FE" w14:textId="77777777" w:rsidR="007140B7" w:rsidRDefault="007140B7" w:rsidP="007140B7">
            <w:pPr>
              <w:rPr>
                <w:sz w:val="16"/>
                <w:szCs w:val="16"/>
                <w:lang w:val="sr-Cyrl-RS"/>
              </w:rPr>
            </w:pPr>
            <w:r>
              <w:rPr>
                <w:sz w:val="16"/>
                <w:szCs w:val="16"/>
                <w:lang w:val="sr-Cyrl-RS"/>
              </w:rPr>
              <w:t>Војномедицинска академија, Београд</w:t>
            </w:r>
          </w:p>
        </w:tc>
        <w:tc>
          <w:tcPr>
            <w:tcW w:w="1701" w:type="dxa"/>
            <w:gridSpan w:val="2"/>
            <w:vAlign w:val="center"/>
          </w:tcPr>
          <w:p w14:paraId="3E5AD2A8" w14:textId="77777777" w:rsidR="007140B7" w:rsidRDefault="007140B7" w:rsidP="007140B7">
            <w:pPr>
              <w:rPr>
                <w:sz w:val="16"/>
                <w:szCs w:val="16"/>
                <w:lang w:val="sr-Cyrl-RS"/>
              </w:rPr>
            </w:pPr>
            <w:r>
              <w:rPr>
                <w:sz w:val="16"/>
                <w:szCs w:val="16"/>
                <w:lang w:val="sr-Cyrl-RS"/>
              </w:rPr>
              <w:t>Медицина</w:t>
            </w:r>
          </w:p>
        </w:tc>
        <w:tc>
          <w:tcPr>
            <w:tcW w:w="3544" w:type="dxa"/>
            <w:gridSpan w:val="3"/>
          </w:tcPr>
          <w:p w14:paraId="3D503D8A" w14:textId="77777777" w:rsidR="007140B7" w:rsidRDefault="007140B7" w:rsidP="007140B7">
            <w:r>
              <w:rPr>
                <w:sz w:val="16"/>
                <w:szCs w:val="16"/>
                <w:lang w:val="sr-Cyrl-RS"/>
              </w:rPr>
              <w:t>Трансфузиологија</w:t>
            </w:r>
          </w:p>
        </w:tc>
      </w:tr>
      <w:tr w:rsidR="007140B7" w14:paraId="2B2F5A8A" w14:textId="77777777" w:rsidTr="007140B7">
        <w:tc>
          <w:tcPr>
            <w:tcW w:w="1432" w:type="dxa"/>
            <w:gridSpan w:val="2"/>
            <w:vAlign w:val="center"/>
          </w:tcPr>
          <w:p w14:paraId="5402F72C" w14:textId="77777777" w:rsidR="007140B7" w:rsidRDefault="007140B7" w:rsidP="007140B7">
            <w:pPr>
              <w:rPr>
                <w:sz w:val="16"/>
                <w:szCs w:val="16"/>
              </w:rPr>
            </w:pPr>
            <w:r>
              <w:rPr>
                <w:spacing w:val="-2"/>
                <w:sz w:val="16"/>
                <w:szCs w:val="16"/>
              </w:rPr>
              <w:t>Специјализација</w:t>
            </w:r>
          </w:p>
        </w:tc>
        <w:tc>
          <w:tcPr>
            <w:tcW w:w="771" w:type="dxa"/>
            <w:gridSpan w:val="2"/>
            <w:vAlign w:val="center"/>
          </w:tcPr>
          <w:p w14:paraId="10D133A5" w14:textId="77777777" w:rsidR="007140B7" w:rsidRDefault="007140B7" w:rsidP="007140B7">
            <w:pPr>
              <w:rPr>
                <w:sz w:val="16"/>
                <w:szCs w:val="16"/>
              </w:rPr>
            </w:pPr>
            <w:r>
              <w:rPr>
                <w:sz w:val="16"/>
                <w:szCs w:val="16"/>
                <w:lang w:val="sr-Cyrl-RS"/>
              </w:rPr>
              <w:t>1993.</w:t>
            </w:r>
          </w:p>
        </w:tc>
        <w:tc>
          <w:tcPr>
            <w:tcW w:w="2470" w:type="dxa"/>
            <w:gridSpan w:val="5"/>
            <w:vAlign w:val="center"/>
          </w:tcPr>
          <w:p w14:paraId="44B7008E" w14:textId="77777777" w:rsidR="007140B7" w:rsidRDefault="007140B7" w:rsidP="007140B7">
            <w:pPr>
              <w:rPr>
                <w:sz w:val="16"/>
                <w:szCs w:val="16"/>
              </w:rPr>
            </w:pPr>
            <w:r>
              <w:rPr>
                <w:sz w:val="16"/>
                <w:szCs w:val="16"/>
                <w:lang w:val="sr-Cyrl-RS"/>
              </w:rPr>
              <w:t>Војномедицинска академија, Београд</w:t>
            </w:r>
          </w:p>
        </w:tc>
        <w:tc>
          <w:tcPr>
            <w:tcW w:w="1701" w:type="dxa"/>
            <w:gridSpan w:val="2"/>
            <w:vAlign w:val="center"/>
          </w:tcPr>
          <w:p w14:paraId="3B9D2998" w14:textId="77777777" w:rsidR="007140B7" w:rsidRDefault="007140B7" w:rsidP="007140B7">
            <w:pPr>
              <w:rPr>
                <w:sz w:val="16"/>
                <w:szCs w:val="16"/>
              </w:rPr>
            </w:pPr>
            <w:r>
              <w:rPr>
                <w:sz w:val="16"/>
                <w:szCs w:val="16"/>
                <w:lang w:val="sr-Cyrl-RS"/>
              </w:rPr>
              <w:t>Медицина</w:t>
            </w:r>
          </w:p>
        </w:tc>
        <w:tc>
          <w:tcPr>
            <w:tcW w:w="3544" w:type="dxa"/>
            <w:gridSpan w:val="3"/>
          </w:tcPr>
          <w:p w14:paraId="1751762D" w14:textId="77777777" w:rsidR="007140B7" w:rsidRDefault="007140B7" w:rsidP="007140B7">
            <w:r>
              <w:rPr>
                <w:sz w:val="16"/>
                <w:szCs w:val="16"/>
                <w:lang w:val="sr-Cyrl-RS"/>
              </w:rPr>
              <w:t>Трансфузиологија</w:t>
            </w:r>
          </w:p>
        </w:tc>
      </w:tr>
      <w:tr w:rsidR="007140B7" w14:paraId="1FCA03D5" w14:textId="77777777" w:rsidTr="007140B7">
        <w:tc>
          <w:tcPr>
            <w:tcW w:w="1432" w:type="dxa"/>
            <w:gridSpan w:val="2"/>
            <w:vAlign w:val="center"/>
          </w:tcPr>
          <w:p w14:paraId="52B130D4" w14:textId="77777777" w:rsidR="007140B7" w:rsidRDefault="007140B7" w:rsidP="007140B7">
            <w:pPr>
              <w:rPr>
                <w:sz w:val="16"/>
                <w:szCs w:val="16"/>
              </w:rPr>
            </w:pPr>
            <w:r>
              <w:rPr>
                <w:spacing w:val="-2"/>
                <w:sz w:val="16"/>
                <w:szCs w:val="16"/>
              </w:rPr>
              <w:t>Диплома</w:t>
            </w:r>
          </w:p>
        </w:tc>
        <w:tc>
          <w:tcPr>
            <w:tcW w:w="771" w:type="dxa"/>
            <w:gridSpan w:val="2"/>
            <w:vAlign w:val="center"/>
          </w:tcPr>
          <w:p w14:paraId="72AB26E7" w14:textId="77777777" w:rsidR="007140B7" w:rsidRDefault="007140B7" w:rsidP="007140B7">
            <w:pPr>
              <w:rPr>
                <w:sz w:val="16"/>
                <w:szCs w:val="16"/>
              </w:rPr>
            </w:pPr>
            <w:r>
              <w:rPr>
                <w:sz w:val="16"/>
                <w:szCs w:val="16"/>
                <w:lang w:val="sr-Cyrl-RS"/>
              </w:rPr>
              <w:t>1987.</w:t>
            </w:r>
          </w:p>
        </w:tc>
        <w:tc>
          <w:tcPr>
            <w:tcW w:w="2470" w:type="dxa"/>
            <w:gridSpan w:val="5"/>
            <w:vAlign w:val="center"/>
          </w:tcPr>
          <w:p w14:paraId="2B006FB8" w14:textId="77777777" w:rsidR="007140B7" w:rsidRDefault="007140B7" w:rsidP="007140B7">
            <w:pPr>
              <w:rPr>
                <w:sz w:val="16"/>
                <w:szCs w:val="16"/>
              </w:rPr>
            </w:pPr>
            <w:r>
              <w:rPr>
                <w:sz w:val="16"/>
                <w:szCs w:val="16"/>
                <w:lang w:val="sr-Cyrl-RS"/>
              </w:rPr>
              <w:t>Медицински факултет, Универзитет у Београду</w:t>
            </w:r>
          </w:p>
        </w:tc>
        <w:tc>
          <w:tcPr>
            <w:tcW w:w="1701" w:type="dxa"/>
            <w:gridSpan w:val="2"/>
            <w:vAlign w:val="center"/>
          </w:tcPr>
          <w:p w14:paraId="4ACAACCD" w14:textId="77777777" w:rsidR="007140B7" w:rsidRDefault="007140B7" w:rsidP="007140B7">
            <w:pPr>
              <w:rPr>
                <w:sz w:val="16"/>
                <w:szCs w:val="16"/>
              </w:rPr>
            </w:pPr>
            <w:r>
              <w:rPr>
                <w:sz w:val="16"/>
                <w:szCs w:val="16"/>
                <w:lang w:val="sr-Cyrl-RS"/>
              </w:rPr>
              <w:t>Медицина</w:t>
            </w:r>
          </w:p>
        </w:tc>
        <w:tc>
          <w:tcPr>
            <w:tcW w:w="3544" w:type="dxa"/>
            <w:gridSpan w:val="3"/>
            <w:vAlign w:val="center"/>
          </w:tcPr>
          <w:p w14:paraId="5C540ED6" w14:textId="77777777" w:rsidR="007140B7" w:rsidRDefault="007140B7" w:rsidP="007140B7">
            <w:pPr>
              <w:rPr>
                <w:sz w:val="16"/>
                <w:szCs w:val="16"/>
              </w:rPr>
            </w:pPr>
          </w:p>
        </w:tc>
      </w:tr>
      <w:tr w:rsidR="007140B7" w14:paraId="72063494" w14:textId="77777777" w:rsidTr="007140B7">
        <w:tc>
          <w:tcPr>
            <w:tcW w:w="9918" w:type="dxa"/>
            <w:gridSpan w:val="14"/>
          </w:tcPr>
          <w:p w14:paraId="2401BEEC" w14:textId="77777777" w:rsidR="007140B7" w:rsidRDefault="007140B7" w:rsidP="007140B7">
            <w:pPr>
              <w:rPr>
                <w:sz w:val="16"/>
                <w:szCs w:val="16"/>
              </w:rPr>
            </w:pPr>
          </w:p>
        </w:tc>
      </w:tr>
      <w:tr w:rsidR="007140B7" w14:paraId="5E07E5DF" w14:textId="77777777" w:rsidTr="007140B7">
        <w:tc>
          <w:tcPr>
            <w:tcW w:w="477" w:type="dxa"/>
            <w:vAlign w:val="center"/>
          </w:tcPr>
          <w:p w14:paraId="731C1197" w14:textId="77777777" w:rsidR="007140B7" w:rsidRDefault="007140B7" w:rsidP="007140B7">
            <w:pPr>
              <w:rPr>
                <w:sz w:val="16"/>
                <w:szCs w:val="16"/>
                <w:lang w:val="sr-Cyrl-RS"/>
              </w:rPr>
            </w:pPr>
            <w:r>
              <w:rPr>
                <w:sz w:val="16"/>
                <w:szCs w:val="16"/>
                <w:lang w:val="sr-Cyrl-RS"/>
              </w:rPr>
              <w:t>Р.Б.</w:t>
            </w:r>
          </w:p>
        </w:tc>
        <w:tc>
          <w:tcPr>
            <w:tcW w:w="1073" w:type="dxa"/>
            <w:gridSpan w:val="2"/>
            <w:vAlign w:val="center"/>
          </w:tcPr>
          <w:p w14:paraId="16DBC991" w14:textId="77777777" w:rsidR="007140B7" w:rsidRDefault="007140B7" w:rsidP="007140B7">
            <w:pPr>
              <w:rPr>
                <w:sz w:val="16"/>
                <w:szCs w:val="16"/>
              </w:rPr>
            </w:pPr>
            <w:r>
              <w:rPr>
                <w:sz w:val="16"/>
                <w:szCs w:val="16"/>
              </w:rPr>
              <w:t>Ознака предмета</w:t>
            </w:r>
          </w:p>
        </w:tc>
        <w:tc>
          <w:tcPr>
            <w:tcW w:w="2248" w:type="dxa"/>
            <w:gridSpan w:val="5"/>
            <w:vAlign w:val="center"/>
          </w:tcPr>
          <w:p w14:paraId="08D06EF6" w14:textId="77777777" w:rsidR="007140B7" w:rsidRDefault="007140B7" w:rsidP="007140B7">
            <w:pPr>
              <w:rPr>
                <w:sz w:val="16"/>
                <w:szCs w:val="16"/>
              </w:rPr>
            </w:pPr>
            <w:r>
              <w:rPr>
                <w:iCs/>
                <w:sz w:val="16"/>
                <w:szCs w:val="16"/>
              </w:rPr>
              <w:t>Назив предмета</w:t>
            </w:r>
            <w:r>
              <w:rPr>
                <w:iCs/>
                <w:sz w:val="16"/>
                <w:szCs w:val="16"/>
                <w:lang w:val="sr-Cyrl-CS"/>
              </w:rPr>
              <w:t xml:space="preserve">     </w:t>
            </w:r>
          </w:p>
        </w:tc>
        <w:tc>
          <w:tcPr>
            <w:tcW w:w="1647" w:type="dxa"/>
            <w:gridSpan w:val="2"/>
            <w:vAlign w:val="center"/>
          </w:tcPr>
          <w:p w14:paraId="3F3D7815" w14:textId="77777777" w:rsidR="007140B7" w:rsidRDefault="007140B7" w:rsidP="007140B7">
            <w:pPr>
              <w:rPr>
                <w:sz w:val="16"/>
                <w:szCs w:val="16"/>
              </w:rPr>
            </w:pPr>
            <w:r>
              <w:rPr>
                <w:sz w:val="16"/>
                <w:szCs w:val="16"/>
              </w:rPr>
              <w:t>Вид наставе</w:t>
            </w:r>
          </w:p>
        </w:tc>
        <w:tc>
          <w:tcPr>
            <w:tcW w:w="2184" w:type="dxa"/>
            <w:gridSpan w:val="3"/>
            <w:vAlign w:val="center"/>
          </w:tcPr>
          <w:p w14:paraId="3434979E" w14:textId="77777777" w:rsidR="007140B7" w:rsidRDefault="007140B7" w:rsidP="007140B7">
            <w:pPr>
              <w:rPr>
                <w:sz w:val="16"/>
                <w:szCs w:val="16"/>
              </w:rPr>
            </w:pPr>
            <w:r>
              <w:rPr>
                <w:iCs/>
                <w:sz w:val="16"/>
                <w:szCs w:val="16"/>
              </w:rPr>
              <w:t>Назив студијског програма</w:t>
            </w:r>
          </w:p>
        </w:tc>
        <w:tc>
          <w:tcPr>
            <w:tcW w:w="2289" w:type="dxa"/>
            <w:vAlign w:val="center"/>
          </w:tcPr>
          <w:p w14:paraId="60A96801" w14:textId="77777777" w:rsidR="007140B7" w:rsidRDefault="007140B7" w:rsidP="007140B7">
            <w:pPr>
              <w:rPr>
                <w:sz w:val="16"/>
                <w:szCs w:val="16"/>
              </w:rPr>
            </w:pPr>
            <w:r>
              <w:rPr>
                <w:iCs/>
                <w:sz w:val="16"/>
                <w:szCs w:val="16"/>
                <w:lang w:val="ru-RU"/>
              </w:rPr>
              <w:t>В</w:t>
            </w:r>
            <w:r>
              <w:rPr>
                <w:iCs/>
                <w:sz w:val="16"/>
                <w:szCs w:val="16"/>
                <w:lang w:val="sr-Cyrl-CS"/>
              </w:rPr>
              <w:t>рста студија (</w:t>
            </w:r>
            <w:r>
              <w:rPr>
                <w:iCs/>
                <w:sz w:val="16"/>
                <w:szCs w:val="16"/>
                <w:lang w:val="ru-RU"/>
              </w:rPr>
              <w:t>ИАСМ, ИАСС)</w:t>
            </w:r>
          </w:p>
        </w:tc>
      </w:tr>
      <w:tr w:rsidR="007140B7" w14:paraId="083BFA98" w14:textId="77777777" w:rsidTr="007140B7">
        <w:tc>
          <w:tcPr>
            <w:tcW w:w="477" w:type="dxa"/>
            <w:vAlign w:val="center"/>
          </w:tcPr>
          <w:p w14:paraId="700A9159" w14:textId="77777777" w:rsidR="007140B7" w:rsidRDefault="007140B7" w:rsidP="007140B7">
            <w:pPr>
              <w:rPr>
                <w:sz w:val="16"/>
                <w:szCs w:val="16"/>
                <w:lang w:val="sr-Cyrl-RS"/>
              </w:rPr>
            </w:pPr>
            <w:r>
              <w:rPr>
                <w:sz w:val="16"/>
                <w:szCs w:val="16"/>
                <w:lang w:val="sr-Cyrl-RS"/>
              </w:rPr>
              <w:t>1.</w:t>
            </w:r>
          </w:p>
        </w:tc>
        <w:tc>
          <w:tcPr>
            <w:tcW w:w="1073" w:type="dxa"/>
            <w:gridSpan w:val="2"/>
            <w:vAlign w:val="center"/>
          </w:tcPr>
          <w:p w14:paraId="6076EE67" w14:textId="77777777" w:rsidR="007140B7" w:rsidRDefault="007140B7" w:rsidP="007140B7">
            <w:pPr>
              <w:rPr>
                <w:sz w:val="16"/>
                <w:szCs w:val="16"/>
              </w:rPr>
            </w:pPr>
            <w:r>
              <w:rPr>
                <w:spacing w:val="-2"/>
                <w:sz w:val="16"/>
                <w:szCs w:val="16"/>
                <w:lang w:val="sr-Cyrl-RS"/>
              </w:rPr>
              <w:t>20.ТРАН05</w:t>
            </w:r>
          </w:p>
        </w:tc>
        <w:tc>
          <w:tcPr>
            <w:tcW w:w="2248" w:type="dxa"/>
            <w:gridSpan w:val="5"/>
            <w:vAlign w:val="center"/>
          </w:tcPr>
          <w:p w14:paraId="4DA4D4FC" w14:textId="77777777" w:rsidR="007140B7" w:rsidRDefault="007140B7" w:rsidP="007140B7">
            <w:pPr>
              <w:rPr>
                <w:sz w:val="16"/>
                <w:szCs w:val="16"/>
              </w:rPr>
            </w:pPr>
            <w:r>
              <w:rPr>
                <w:sz w:val="16"/>
                <w:szCs w:val="16"/>
                <w:lang w:val="sr-Cyrl-RS"/>
              </w:rPr>
              <w:t>Трансфузиологија</w:t>
            </w:r>
          </w:p>
        </w:tc>
        <w:tc>
          <w:tcPr>
            <w:tcW w:w="1647" w:type="dxa"/>
            <w:gridSpan w:val="2"/>
            <w:vAlign w:val="center"/>
          </w:tcPr>
          <w:p w14:paraId="478BB325" w14:textId="77777777" w:rsidR="007140B7" w:rsidRDefault="007140B7" w:rsidP="007140B7">
            <w:pPr>
              <w:rPr>
                <w:sz w:val="16"/>
                <w:szCs w:val="16"/>
              </w:rPr>
            </w:pPr>
            <w:r>
              <w:rPr>
                <w:rFonts w:eastAsia="Arial"/>
                <w:sz w:val="16"/>
                <w:szCs w:val="16"/>
                <w:lang w:val="sr-Cyrl-RS"/>
              </w:rPr>
              <w:t>Теоријска/практична</w:t>
            </w:r>
          </w:p>
        </w:tc>
        <w:tc>
          <w:tcPr>
            <w:tcW w:w="2184" w:type="dxa"/>
            <w:gridSpan w:val="3"/>
            <w:vAlign w:val="center"/>
          </w:tcPr>
          <w:p w14:paraId="556465FC" w14:textId="77777777" w:rsidR="007140B7" w:rsidRDefault="007140B7" w:rsidP="007140B7">
            <w:pPr>
              <w:pStyle w:val="TableParagraph"/>
              <w:spacing w:line="178" w:lineRule="exact"/>
              <w:ind w:left="110"/>
              <w:rPr>
                <w:sz w:val="16"/>
                <w:szCs w:val="16"/>
              </w:rPr>
            </w:pPr>
            <w:r>
              <w:rPr>
                <w:sz w:val="16"/>
                <w:szCs w:val="16"/>
              </w:rPr>
              <w:t>Интегрисане</w:t>
            </w:r>
            <w:r>
              <w:rPr>
                <w:spacing w:val="-8"/>
                <w:sz w:val="16"/>
                <w:szCs w:val="16"/>
              </w:rPr>
              <w:t xml:space="preserve"> </w:t>
            </w:r>
            <w:r>
              <w:rPr>
                <w:sz w:val="16"/>
                <w:szCs w:val="16"/>
              </w:rPr>
              <w:t>академске</w:t>
            </w:r>
            <w:r>
              <w:rPr>
                <w:spacing w:val="-7"/>
                <w:sz w:val="16"/>
                <w:szCs w:val="16"/>
              </w:rPr>
              <w:t xml:space="preserve"> </w:t>
            </w:r>
            <w:r>
              <w:rPr>
                <w:spacing w:val="-2"/>
                <w:sz w:val="16"/>
                <w:szCs w:val="16"/>
              </w:rPr>
              <w:t>студије</w:t>
            </w:r>
            <w:r>
              <w:rPr>
                <w:spacing w:val="-2"/>
                <w:sz w:val="16"/>
                <w:szCs w:val="16"/>
                <w:lang w:val="sr-Cyrl-RS"/>
              </w:rPr>
              <w:t xml:space="preserve"> </w:t>
            </w:r>
            <w:r>
              <w:rPr>
                <w:spacing w:val="-2"/>
                <w:sz w:val="16"/>
                <w:szCs w:val="16"/>
              </w:rPr>
              <w:t>медицине</w:t>
            </w:r>
          </w:p>
        </w:tc>
        <w:tc>
          <w:tcPr>
            <w:tcW w:w="2289" w:type="dxa"/>
            <w:vAlign w:val="center"/>
          </w:tcPr>
          <w:p w14:paraId="07A962B2" w14:textId="77777777" w:rsidR="007140B7" w:rsidRDefault="007140B7" w:rsidP="007140B7">
            <w:pPr>
              <w:rPr>
                <w:sz w:val="16"/>
                <w:szCs w:val="16"/>
              </w:rPr>
            </w:pPr>
            <w:r>
              <w:rPr>
                <w:spacing w:val="-4"/>
                <w:sz w:val="16"/>
                <w:szCs w:val="16"/>
              </w:rPr>
              <w:t>ИАСМ</w:t>
            </w:r>
          </w:p>
        </w:tc>
      </w:tr>
      <w:tr w:rsidR="007140B7" w14:paraId="4A3B1F85" w14:textId="77777777" w:rsidTr="007140B7">
        <w:trPr>
          <w:trHeight w:val="183"/>
        </w:trPr>
        <w:tc>
          <w:tcPr>
            <w:tcW w:w="9918" w:type="dxa"/>
            <w:gridSpan w:val="14"/>
          </w:tcPr>
          <w:p w14:paraId="000947FA" w14:textId="77777777" w:rsidR="007140B7" w:rsidRDefault="007140B7" w:rsidP="007140B7">
            <w:pPr>
              <w:rPr>
                <w:b/>
                <w:sz w:val="16"/>
                <w:szCs w:val="16"/>
                <w:lang w:val="sr-Cyrl-CS"/>
              </w:rPr>
            </w:pPr>
            <w:r>
              <w:rPr>
                <w:b/>
                <w:sz w:val="16"/>
                <w:szCs w:val="16"/>
                <w:lang w:val="sr-Cyrl-CS"/>
              </w:rPr>
              <w:t>Репрезентативне референце (минимално 5 не више од 10)</w:t>
            </w:r>
          </w:p>
          <w:p w14:paraId="7F1B027B" w14:textId="77777777" w:rsidR="007140B7" w:rsidRDefault="007140B7" w:rsidP="007140B7">
            <w:pPr>
              <w:rPr>
                <w:sz w:val="16"/>
                <w:szCs w:val="16"/>
              </w:rPr>
            </w:pPr>
          </w:p>
        </w:tc>
      </w:tr>
      <w:tr w:rsidR="007140B7" w14:paraId="00448136" w14:textId="77777777" w:rsidTr="007140B7">
        <w:tc>
          <w:tcPr>
            <w:tcW w:w="477" w:type="dxa"/>
          </w:tcPr>
          <w:p w14:paraId="59351C17" w14:textId="77777777" w:rsidR="007140B7" w:rsidRDefault="007140B7" w:rsidP="007140B7">
            <w:pPr>
              <w:rPr>
                <w:sz w:val="16"/>
                <w:szCs w:val="16"/>
              </w:rPr>
            </w:pPr>
            <w:r>
              <w:rPr>
                <w:sz w:val="16"/>
                <w:szCs w:val="16"/>
                <w:lang w:val="sr-Cyrl-RS"/>
              </w:rPr>
              <w:t>1.</w:t>
            </w:r>
          </w:p>
        </w:tc>
        <w:tc>
          <w:tcPr>
            <w:tcW w:w="9441" w:type="dxa"/>
            <w:gridSpan w:val="13"/>
          </w:tcPr>
          <w:p w14:paraId="658371F9" w14:textId="77777777" w:rsidR="007140B7" w:rsidRDefault="007140B7" w:rsidP="007140B7">
            <w:pPr>
              <w:shd w:val="clear" w:color="auto" w:fill="FFFFFF"/>
              <w:textAlignment w:val="baseline"/>
              <w:rPr>
                <w:sz w:val="16"/>
                <w:szCs w:val="16"/>
              </w:rPr>
            </w:pPr>
            <w:r>
              <w:rPr>
                <w:sz w:val="16"/>
                <w:szCs w:val="16"/>
              </w:rPr>
              <w:t>Radmilović MD, Ilić VL, Vučetić DD, Trivanović DI, Rabasović MD, Krmpot AJ, Drvenica IT. Light on abnormal red blood cell subpopulations: Label-free optics-based approach for studying in vitro rigidified blood cells. Spectrochim Acta A</w:t>
            </w:r>
          </w:p>
          <w:p w14:paraId="7EB85291" w14:textId="77777777" w:rsidR="007140B7" w:rsidRDefault="007140B7" w:rsidP="007140B7">
            <w:pPr>
              <w:shd w:val="clear" w:color="auto" w:fill="FFFFFF"/>
              <w:textAlignment w:val="baseline"/>
              <w:rPr>
                <w:sz w:val="16"/>
                <w:szCs w:val="16"/>
              </w:rPr>
            </w:pPr>
            <w:r>
              <w:rPr>
                <w:sz w:val="16"/>
                <w:szCs w:val="16"/>
              </w:rPr>
              <w:t>Mol Biomol Spectrosc. 2025 Feb 15;327:125420. doi: 10.1016/j.saa.2024.125420.</w:t>
            </w:r>
          </w:p>
        </w:tc>
      </w:tr>
      <w:tr w:rsidR="007140B7" w14:paraId="2BB8243A" w14:textId="77777777" w:rsidTr="007140B7">
        <w:tc>
          <w:tcPr>
            <w:tcW w:w="477" w:type="dxa"/>
          </w:tcPr>
          <w:p w14:paraId="5F1DA3E5" w14:textId="77777777" w:rsidR="007140B7" w:rsidRDefault="007140B7" w:rsidP="007140B7">
            <w:pPr>
              <w:rPr>
                <w:sz w:val="16"/>
                <w:szCs w:val="16"/>
                <w:lang w:val="en-GB"/>
              </w:rPr>
            </w:pPr>
            <w:r>
              <w:rPr>
                <w:sz w:val="16"/>
                <w:szCs w:val="16"/>
                <w:lang w:val="en-GB"/>
              </w:rPr>
              <w:t>2.</w:t>
            </w:r>
          </w:p>
        </w:tc>
        <w:tc>
          <w:tcPr>
            <w:tcW w:w="9441" w:type="dxa"/>
            <w:gridSpan w:val="13"/>
          </w:tcPr>
          <w:p w14:paraId="0F2579A3" w14:textId="77777777" w:rsidR="007140B7" w:rsidRDefault="007140B7" w:rsidP="007140B7">
            <w:pPr>
              <w:shd w:val="clear" w:color="auto" w:fill="FFFFFF"/>
              <w:textAlignment w:val="baseline"/>
              <w:rPr>
                <w:sz w:val="16"/>
                <w:szCs w:val="16"/>
              </w:rPr>
            </w:pPr>
            <w:r>
              <w:rPr>
                <w:sz w:val="16"/>
                <w:szCs w:val="16"/>
              </w:rPr>
              <w:t>Vukovic J, Abazovic D, Vucetic D, Medenica S. CAR-engineered T cell therapy as an emerging strategy for treating autoimmune diseases. Front Med (Lausanne). 2024 Oct 10;11:1447147. doi: 10.3389/fmed.2024.1447147.</w:t>
            </w:r>
          </w:p>
        </w:tc>
      </w:tr>
      <w:tr w:rsidR="007140B7" w14:paraId="2E6FB765" w14:textId="77777777" w:rsidTr="007140B7">
        <w:tc>
          <w:tcPr>
            <w:tcW w:w="477" w:type="dxa"/>
          </w:tcPr>
          <w:p w14:paraId="52529FE2" w14:textId="77777777" w:rsidR="007140B7" w:rsidRDefault="007140B7" w:rsidP="007140B7">
            <w:pPr>
              <w:rPr>
                <w:sz w:val="16"/>
                <w:szCs w:val="16"/>
              </w:rPr>
            </w:pPr>
            <w:r>
              <w:rPr>
                <w:sz w:val="16"/>
                <w:szCs w:val="16"/>
                <w:lang w:val="sr-Cyrl-RS"/>
              </w:rPr>
              <w:t>3.</w:t>
            </w:r>
          </w:p>
        </w:tc>
        <w:tc>
          <w:tcPr>
            <w:tcW w:w="9441" w:type="dxa"/>
            <w:gridSpan w:val="13"/>
            <w:vAlign w:val="center"/>
          </w:tcPr>
          <w:p w14:paraId="46CC80A3" w14:textId="77777777" w:rsidR="007140B7" w:rsidRDefault="007140B7" w:rsidP="007140B7">
            <w:pPr>
              <w:shd w:val="clear" w:color="auto" w:fill="FFFFFF"/>
              <w:textAlignment w:val="baseline"/>
              <w:rPr>
                <w:sz w:val="16"/>
                <w:szCs w:val="16"/>
              </w:rPr>
            </w:pPr>
            <w:r>
              <w:rPr>
                <w:sz w:val="16"/>
                <w:szCs w:val="16"/>
              </w:rPr>
              <w:t>Djukić T, Drvenica I, Kovačić M, Minić R, Vučetić D, Majerič D, Šefik-Bukilica M, Savić O, Bugarski B, Ilić V. Dynamic light scattering analysis of immune complexes in sera of rheumatoid arthritis patients. Anal Biochem. 2023 Aug 1;674:115194. doi: 10.1016/j.ab.2023.115194.</w:t>
            </w:r>
          </w:p>
        </w:tc>
      </w:tr>
      <w:tr w:rsidR="007140B7" w14:paraId="521C9F02" w14:textId="77777777" w:rsidTr="007140B7">
        <w:tc>
          <w:tcPr>
            <w:tcW w:w="477" w:type="dxa"/>
          </w:tcPr>
          <w:p w14:paraId="0EDB70CA" w14:textId="77777777" w:rsidR="007140B7" w:rsidRDefault="007140B7" w:rsidP="007140B7">
            <w:pPr>
              <w:rPr>
                <w:sz w:val="16"/>
                <w:szCs w:val="16"/>
              </w:rPr>
            </w:pPr>
            <w:r>
              <w:rPr>
                <w:sz w:val="16"/>
                <w:szCs w:val="16"/>
                <w:lang w:val="sr-Cyrl-RS"/>
              </w:rPr>
              <w:t>4.</w:t>
            </w:r>
          </w:p>
        </w:tc>
        <w:tc>
          <w:tcPr>
            <w:tcW w:w="9441" w:type="dxa"/>
            <w:gridSpan w:val="13"/>
            <w:vAlign w:val="center"/>
          </w:tcPr>
          <w:p w14:paraId="1382B9B8" w14:textId="77777777" w:rsidR="007140B7" w:rsidRDefault="007140B7" w:rsidP="007140B7">
            <w:pPr>
              <w:shd w:val="clear" w:color="auto" w:fill="FFFFFF"/>
              <w:textAlignment w:val="baseline"/>
              <w:rPr>
                <w:sz w:val="16"/>
                <w:szCs w:val="16"/>
              </w:rPr>
            </w:pPr>
            <w:r>
              <w:rPr>
                <w:sz w:val="16"/>
                <w:szCs w:val="16"/>
              </w:rPr>
              <w:t>Drvenica I, Mojsilović S, Stančić A, Marković D, Kovačić M, Maslovarić I, Rapajić I, Vučetić D, Ilić V. The effects of incubation media on the assessment of the shape of human erythrocytes by flow cytometry: a contribution to</w:t>
            </w:r>
          </w:p>
          <w:p w14:paraId="191B9480" w14:textId="77777777" w:rsidR="007140B7" w:rsidRDefault="007140B7" w:rsidP="007140B7">
            <w:pPr>
              <w:shd w:val="clear" w:color="auto" w:fill="FFFFFF"/>
              <w:textAlignment w:val="baseline"/>
              <w:rPr>
                <w:sz w:val="16"/>
                <w:szCs w:val="16"/>
              </w:rPr>
            </w:pPr>
            <w:r>
              <w:rPr>
                <w:sz w:val="16"/>
                <w:szCs w:val="16"/>
              </w:rPr>
              <w:t>mathematical data interpretation to enable wider application of the method. Eur Biophys J. 2021 Sep;50(6):829-846.</w:t>
            </w:r>
          </w:p>
        </w:tc>
      </w:tr>
      <w:tr w:rsidR="007140B7" w14:paraId="7451287B" w14:textId="77777777" w:rsidTr="007140B7">
        <w:tc>
          <w:tcPr>
            <w:tcW w:w="477" w:type="dxa"/>
          </w:tcPr>
          <w:p w14:paraId="2F0CE585" w14:textId="77777777" w:rsidR="007140B7" w:rsidRDefault="007140B7" w:rsidP="007140B7">
            <w:pPr>
              <w:rPr>
                <w:sz w:val="16"/>
                <w:szCs w:val="16"/>
              </w:rPr>
            </w:pPr>
            <w:r>
              <w:rPr>
                <w:sz w:val="16"/>
                <w:szCs w:val="16"/>
                <w:lang w:val="sr-Cyrl-RS"/>
              </w:rPr>
              <w:t>5.</w:t>
            </w:r>
          </w:p>
        </w:tc>
        <w:tc>
          <w:tcPr>
            <w:tcW w:w="9441" w:type="dxa"/>
            <w:gridSpan w:val="13"/>
            <w:vAlign w:val="center"/>
          </w:tcPr>
          <w:p w14:paraId="1CCDF855" w14:textId="77777777" w:rsidR="007140B7" w:rsidRDefault="007140B7" w:rsidP="007140B7">
            <w:pPr>
              <w:shd w:val="clear" w:color="auto" w:fill="FFFFFF"/>
              <w:textAlignment w:val="baseline"/>
              <w:rPr>
                <w:sz w:val="16"/>
                <w:szCs w:val="16"/>
              </w:rPr>
            </w:pPr>
            <w:r>
              <w:rPr>
                <w:sz w:val="16"/>
                <w:szCs w:val="16"/>
              </w:rPr>
              <w:t>Vučetić D, Jovičić M, Maslovarić I, Bogdanović S, Antić A, Stanojković Z, Filimonović G, Ilić V. Transfusion-transmissible infections among Serbian blood donors: declining trends over the period 2005-2017. Blood Transfus. 2019</w:t>
            </w:r>
          </w:p>
          <w:p w14:paraId="24BCA6A1" w14:textId="77777777" w:rsidR="007140B7" w:rsidRDefault="007140B7" w:rsidP="007140B7">
            <w:pPr>
              <w:rPr>
                <w:sz w:val="16"/>
                <w:szCs w:val="16"/>
              </w:rPr>
            </w:pPr>
            <w:r>
              <w:rPr>
                <w:sz w:val="16"/>
                <w:szCs w:val="16"/>
              </w:rPr>
              <w:t xml:space="preserve">Sep;17(5):336-346 </w:t>
            </w:r>
          </w:p>
        </w:tc>
      </w:tr>
      <w:tr w:rsidR="007140B7" w14:paraId="4C8B0558" w14:textId="77777777" w:rsidTr="007140B7">
        <w:tc>
          <w:tcPr>
            <w:tcW w:w="477" w:type="dxa"/>
          </w:tcPr>
          <w:p w14:paraId="688AE726" w14:textId="77777777" w:rsidR="007140B7" w:rsidRDefault="007140B7" w:rsidP="007140B7">
            <w:pPr>
              <w:rPr>
                <w:sz w:val="16"/>
                <w:szCs w:val="16"/>
              </w:rPr>
            </w:pPr>
            <w:r>
              <w:rPr>
                <w:sz w:val="16"/>
                <w:szCs w:val="16"/>
                <w:lang w:val="sr-Cyrl-RS"/>
              </w:rPr>
              <w:t>6.</w:t>
            </w:r>
          </w:p>
        </w:tc>
        <w:tc>
          <w:tcPr>
            <w:tcW w:w="9441" w:type="dxa"/>
            <w:gridSpan w:val="13"/>
            <w:vAlign w:val="center"/>
          </w:tcPr>
          <w:p w14:paraId="33D28F5F" w14:textId="77777777" w:rsidR="007140B7" w:rsidRDefault="007140B7" w:rsidP="007140B7">
            <w:pPr>
              <w:shd w:val="clear" w:color="auto" w:fill="FFFFFF"/>
              <w:textAlignment w:val="baseline"/>
              <w:rPr>
                <w:sz w:val="16"/>
                <w:szCs w:val="16"/>
              </w:rPr>
            </w:pPr>
            <w:r>
              <w:rPr>
                <w:sz w:val="16"/>
                <w:szCs w:val="16"/>
              </w:rPr>
              <w:t>Šijan G, Vojvodić A, Milićević S, Vučetić D, Petrov N, Kozarski J, Đorđević B, Ostojić N, Nikolić Ž, Mitrić B, Malivuković A, Stepić N. Platelet gel in wound treatment in patient with pemphigus vulgaris and Type 2 diabetes mellitus:</w:t>
            </w:r>
          </w:p>
          <w:p w14:paraId="2FD2FEF0" w14:textId="77777777" w:rsidR="007140B7" w:rsidRDefault="007140B7" w:rsidP="007140B7">
            <w:pPr>
              <w:rPr>
                <w:sz w:val="16"/>
                <w:szCs w:val="16"/>
              </w:rPr>
            </w:pPr>
            <w:r>
              <w:rPr>
                <w:sz w:val="16"/>
                <w:szCs w:val="16"/>
              </w:rPr>
              <w:t xml:space="preserve">Case report. Dermatol Ther. 2019 Nov;32(6):e13099. doi: 10.1111/dth.13099 </w:t>
            </w:r>
          </w:p>
        </w:tc>
      </w:tr>
      <w:tr w:rsidR="007140B7" w14:paraId="434D36E2" w14:textId="77777777" w:rsidTr="007140B7">
        <w:tc>
          <w:tcPr>
            <w:tcW w:w="477" w:type="dxa"/>
          </w:tcPr>
          <w:p w14:paraId="0C58D7BD" w14:textId="77777777" w:rsidR="007140B7" w:rsidRDefault="007140B7" w:rsidP="007140B7">
            <w:pPr>
              <w:rPr>
                <w:sz w:val="16"/>
                <w:szCs w:val="16"/>
              </w:rPr>
            </w:pPr>
            <w:r>
              <w:rPr>
                <w:sz w:val="16"/>
                <w:szCs w:val="16"/>
                <w:lang w:val="sr-Cyrl-RS"/>
              </w:rPr>
              <w:t>7.</w:t>
            </w:r>
          </w:p>
        </w:tc>
        <w:tc>
          <w:tcPr>
            <w:tcW w:w="9441" w:type="dxa"/>
            <w:gridSpan w:val="13"/>
            <w:vAlign w:val="center"/>
          </w:tcPr>
          <w:p w14:paraId="47592E2C" w14:textId="77777777" w:rsidR="007140B7" w:rsidRDefault="007140B7" w:rsidP="007140B7">
            <w:pPr>
              <w:shd w:val="clear" w:color="auto" w:fill="FFFFFF"/>
              <w:textAlignment w:val="baseline"/>
              <w:rPr>
                <w:sz w:val="16"/>
                <w:szCs w:val="16"/>
              </w:rPr>
            </w:pPr>
            <w:r>
              <w:rPr>
                <w:sz w:val="16"/>
                <w:szCs w:val="16"/>
              </w:rPr>
              <w:t xml:space="preserve">Vučetić D, Ilić V, Vojvodić D, Subota V, Todorović M, Balint B. Flow cytometry analysis of platelet populations: usefulness for monitoringthe storage lesion in pooled buffy-coat platelet concentrates. Blood Transfus. 2018 Jan;16(1):83-92. </w:t>
            </w:r>
          </w:p>
        </w:tc>
      </w:tr>
      <w:tr w:rsidR="007140B7" w14:paraId="3B9FD37A" w14:textId="77777777" w:rsidTr="007140B7">
        <w:tc>
          <w:tcPr>
            <w:tcW w:w="477" w:type="dxa"/>
          </w:tcPr>
          <w:p w14:paraId="043F6155" w14:textId="77777777" w:rsidR="007140B7" w:rsidRDefault="007140B7" w:rsidP="007140B7">
            <w:pPr>
              <w:rPr>
                <w:sz w:val="16"/>
                <w:szCs w:val="16"/>
              </w:rPr>
            </w:pPr>
            <w:r>
              <w:rPr>
                <w:sz w:val="16"/>
                <w:szCs w:val="16"/>
                <w:lang w:val="sr-Cyrl-RS"/>
              </w:rPr>
              <w:t>8.</w:t>
            </w:r>
          </w:p>
        </w:tc>
        <w:tc>
          <w:tcPr>
            <w:tcW w:w="9441" w:type="dxa"/>
            <w:gridSpan w:val="13"/>
            <w:vAlign w:val="center"/>
          </w:tcPr>
          <w:p w14:paraId="0E85BC92" w14:textId="77777777" w:rsidR="007140B7" w:rsidRDefault="007140B7" w:rsidP="007140B7">
            <w:pPr>
              <w:shd w:val="clear" w:color="auto" w:fill="FFFFFF"/>
              <w:textAlignment w:val="baseline"/>
              <w:rPr>
                <w:sz w:val="16"/>
                <w:szCs w:val="16"/>
              </w:rPr>
            </w:pPr>
            <w:r>
              <w:rPr>
                <w:sz w:val="16"/>
                <w:szCs w:val="16"/>
              </w:rPr>
              <w:t>Bukara K, Drvenica I, Ilić V, Stančić A, Mišić D, Vasić B, Gajić R, Vučetić D, Kiekens F, Bugarski B. Comparative studies on osmosis based encapsulation of sodium diclofenac in porcine and outdated human erythrocyte ghosts. J Biotechnol. 2016 Dec 20;240:14-22.</w:t>
            </w:r>
          </w:p>
        </w:tc>
      </w:tr>
      <w:tr w:rsidR="007140B7" w14:paraId="66A13AF8" w14:textId="77777777" w:rsidTr="007140B7">
        <w:tc>
          <w:tcPr>
            <w:tcW w:w="477" w:type="dxa"/>
          </w:tcPr>
          <w:p w14:paraId="7D80D020" w14:textId="77777777" w:rsidR="007140B7" w:rsidRDefault="007140B7" w:rsidP="007140B7">
            <w:pPr>
              <w:rPr>
                <w:sz w:val="16"/>
                <w:szCs w:val="16"/>
              </w:rPr>
            </w:pPr>
            <w:r>
              <w:rPr>
                <w:sz w:val="16"/>
                <w:szCs w:val="16"/>
                <w:lang w:val="sr-Cyrl-RS"/>
              </w:rPr>
              <w:t>9.</w:t>
            </w:r>
          </w:p>
        </w:tc>
        <w:tc>
          <w:tcPr>
            <w:tcW w:w="9441" w:type="dxa"/>
            <w:gridSpan w:val="13"/>
            <w:vAlign w:val="center"/>
          </w:tcPr>
          <w:p w14:paraId="51BD4F8A" w14:textId="77777777" w:rsidR="007140B7" w:rsidRDefault="007140B7" w:rsidP="007140B7">
            <w:pPr>
              <w:shd w:val="clear" w:color="auto" w:fill="FFFFFF"/>
              <w:textAlignment w:val="baseline"/>
              <w:rPr>
                <w:sz w:val="16"/>
                <w:szCs w:val="16"/>
              </w:rPr>
            </w:pPr>
            <w:r>
              <w:rPr>
                <w:sz w:val="16"/>
                <w:szCs w:val="16"/>
              </w:rPr>
              <w:t xml:space="preserve">Vučetić D, Kecman G, Ilić V, Balint B. Blood donors' positivity for transfusion-transmissible infections: the Serbian Military Medical Academy experience. Blood Transfus. 2015 Oct;13(4):569-75. </w:t>
            </w:r>
          </w:p>
        </w:tc>
      </w:tr>
      <w:tr w:rsidR="007140B7" w14:paraId="14A0EA77" w14:textId="77777777" w:rsidTr="007140B7">
        <w:tc>
          <w:tcPr>
            <w:tcW w:w="477" w:type="dxa"/>
          </w:tcPr>
          <w:p w14:paraId="52603421" w14:textId="77777777" w:rsidR="007140B7" w:rsidRDefault="007140B7" w:rsidP="007140B7">
            <w:pPr>
              <w:rPr>
                <w:sz w:val="16"/>
                <w:szCs w:val="16"/>
                <w:lang w:val="sr-Cyrl-RS"/>
              </w:rPr>
            </w:pPr>
            <w:r>
              <w:rPr>
                <w:sz w:val="16"/>
                <w:szCs w:val="16"/>
                <w:lang w:val="sr-Cyrl-RS"/>
              </w:rPr>
              <w:t>10.</w:t>
            </w:r>
          </w:p>
        </w:tc>
        <w:tc>
          <w:tcPr>
            <w:tcW w:w="9441" w:type="dxa"/>
            <w:gridSpan w:val="13"/>
            <w:vAlign w:val="center"/>
          </w:tcPr>
          <w:p w14:paraId="4FBCAF61" w14:textId="77777777" w:rsidR="007140B7" w:rsidRDefault="007140B7" w:rsidP="007140B7">
            <w:pPr>
              <w:shd w:val="clear" w:color="auto" w:fill="FFFFFF"/>
              <w:textAlignment w:val="baseline"/>
              <w:rPr>
                <w:sz w:val="16"/>
                <w:szCs w:val="16"/>
                <w:lang w:val="sr-Cyrl-CS"/>
              </w:rPr>
            </w:pPr>
            <w:r>
              <w:rPr>
                <w:sz w:val="16"/>
                <w:szCs w:val="16"/>
              </w:rPr>
              <w:t>Gojkov-Jovicic D, Todorovic-Balint M, Kanjuh V, Vucetic D, Pavlovic M, Balint B. Extended platelet concentrate storage/practice - A model based on the rationalized microbial monitoring. Transfus Apher Sci. 2015 Aug;53(1):82-4.</w:t>
            </w:r>
          </w:p>
        </w:tc>
      </w:tr>
      <w:tr w:rsidR="007140B7" w14:paraId="162C6987" w14:textId="77777777" w:rsidTr="007140B7">
        <w:tc>
          <w:tcPr>
            <w:tcW w:w="9918" w:type="dxa"/>
            <w:gridSpan w:val="14"/>
          </w:tcPr>
          <w:p w14:paraId="7C4FA2FB" w14:textId="77777777" w:rsidR="007140B7" w:rsidRDefault="007140B7" w:rsidP="007140B7">
            <w:pPr>
              <w:rPr>
                <w:sz w:val="16"/>
                <w:szCs w:val="16"/>
              </w:rPr>
            </w:pPr>
            <w:r>
              <w:rPr>
                <w:b/>
                <w:sz w:val="16"/>
                <w:szCs w:val="16"/>
              </w:rPr>
              <w:t>Збирни</w:t>
            </w:r>
            <w:r>
              <w:rPr>
                <w:b/>
                <w:spacing w:val="-8"/>
                <w:sz w:val="16"/>
                <w:szCs w:val="16"/>
              </w:rPr>
              <w:t xml:space="preserve"> </w:t>
            </w:r>
            <w:r>
              <w:rPr>
                <w:b/>
                <w:sz w:val="16"/>
                <w:szCs w:val="16"/>
              </w:rPr>
              <w:t>подаци</w:t>
            </w:r>
            <w:r>
              <w:rPr>
                <w:b/>
                <w:spacing w:val="-7"/>
                <w:sz w:val="16"/>
                <w:szCs w:val="16"/>
              </w:rPr>
              <w:t xml:space="preserve"> </w:t>
            </w:r>
            <w:r>
              <w:rPr>
                <w:b/>
                <w:sz w:val="16"/>
                <w:szCs w:val="16"/>
              </w:rPr>
              <w:t>научне,</w:t>
            </w:r>
            <w:r>
              <w:rPr>
                <w:b/>
                <w:spacing w:val="-8"/>
                <w:sz w:val="16"/>
                <w:szCs w:val="16"/>
              </w:rPr>
              <w:t xml:space="preserve"> </w:t>
            </w:r>
            <w:r>
              <w:rPr>
                <w:b/>
                <w:sz w:val="16"/>
                <w:szCs w:val="16"/>
              </w:rPr>
              <w:t>односно</w:t>
            </w:r>
            <w:r>
              <w:rPr>
                <w:b/>
                <w:spacing w:val="-7"/>
                <w:sz w:val="16"/>
                <w:szCs w:val="16"/>
              </w:rPr>
              <w:t xml:space="preserve"> </w:t>
            </w:r>
            <w:r>
              <w:rPr>
                <w:b/>
                <w:sz w:val="16"/>
                <w:szCs w:val="16"/>
              </w:rPr>
              <w:t>уметничке</w:t>
            </w:r>
            <w:r>
              <w:rPr>
                <w:b/>
                <w:spacing w:val="-8"/>
                <w:sz w:val="16"/>
                <w:szCs w:val="16"/>
              </w:rPr>
              <w:t xml:space="preserve"> </w:t>
            </w:r>
            <w:r>
              <w:rPr>
                <w:b/>
                <w:sz w:val="16"/>
                <w:szCs w:val="16"/>
              </w:rPr>
              <w:t>и</w:t>
            </w:r>
            <w:r>
              <w:rPr>
                <w:b/>
                <w:spacing w:val="-5"/>
                <w:sz w:val="16"/>
                <w:szCs w:val="16"/>
              </w:rPr>
              <w:t xml:space="preserve"> </w:t>
            </w:r>
            <w:r>
              <w:rPr>
                <w:b/>
                <w:sz w:val="16"/>
                <w:szCs w:val="16"/>
              </w:rPr>
              <w:t>стручне</w:t>
            </w:r>
            <w:r>
              <w:rPr>
                <w:b/>
                <w:spacing w:val="-8"/>
                <w:sz w:val="16"/>
                <w:szCs w:val="16"/>
              </w:rPr>
              <w:t xml:space="preserve"> </w:t>
            </w:r>
            <w:r>
              <w:rPr>
                <w:b/>
                <w:sz w:val="16"/>
                <w:szCs w:val="16"/>
              </w:rPr>
              <w:t>активности</w:t>
            </w:r>
            <w:r>
              <w:rPr>
                <w:b/>
                <w:spacing w:val="-7"/>
                <w:sz w:val="16"/>
                <w:szCs w:val="16"/>
              </w:rPr>
              <w:t xml:space="preserve"> </w:t>
            </w:r>
            <w:r>
              <w:rPr>
                <w:b/>
                <w:spacing w:val="-2"/>
                <w:sz w:val="16"/>
                <w:szCs w:val="16"/>
              </w:rPr>
              <w:t>наставника</w:t>
            </w:r>
          </w:p>
        </w:tc>
      </w:tr>
      <w:tr w:rsidR="007140B7" w14:paraId="0750C6CF" w14:textId="77777777" w:rsidTr="007140B7">
        <w:tc>
          <w:tcPr>
            <w:tcW w:w="2993" w:type="dxa"/>
            <w:gridSpan w:val="6"/>
          </w:tcPr>
          <w:p w14:paraId="40D91AB6" w14:textId="77777777" w:rsidR="007140B7" w:rsidRDefault="007140B7" w:rsidP="007140B7">
            <w:pPr>
              <w:rPr>
                <w:sz w:val="16"/>
                <w:szCs w:val="16"/>
              </w:rPr>
            </w:pPr>
            <w:r>
              <w:rPr>
                <w:sz w:val="16"/>
                <w:szCs w:val="16"/>
              </w:rPr>
              <w:t>Укупан</w:t>
            </w:r>
            <w:r>
              <w:rPr>
                <w:spacing w:val="-4"/>
                <w:sz w:val="16"/>
                <w:szCs w:val="16"/>
              </w:rPr>
              <w:t xml:space="preserve"> </w:t>
            </w:r>
            <w:r>
              <w:rPr>
                <w:sz w:val="16"/>
                <w:szCs w:val="16"/>
              </w:rPr>
              <w:t>број</w:t>
            </w:r>
            <w:r>
              <w:rPr>
                <w:spacing w:val="-4"/>
                <w:sz w:val="16"/>
                <w:szCs w:val="16"/>
              </w:rPr>
              <w:t xml:space="preserve"> </w:t>
            </w:r>
            <w:r>
              <w:rPr>
                <w:spacing w:val="-2"/>
                <w:sz w:val="16"/>
                <w:szCs w:val="16"/>
              </w:rPr>
              <w:t>цитата</w:t>
            </w:r>
          </w:p>
        </w:tc>
        <w:tc>
          <w:tcPr>
            <w:tcW w:w="6925" w:type="dxa"/>
            <w:gridSpan w:val="8"/>
          </w:tcPr>
          <w:p w14:paraId="63E29A92" w14:textId="77777777" w:rsidR="007140B7" w:rsidRDefault="007140B7" w:rsidP="007140B7">
            <w:pPr>
              <w:rPr>
                <w:sz w:val="16"/>
                <w:szCs w:val="16"/>
                <w:lang w:val="sr-Cyrl-RS"/>
              </w:rPr>
            </w:pPr>
            <w:r>
              <w:rPr>
                <w:sz w:val="16"/>
                <w:szCs w:val="16"/>
                <w:lang w:val="sr-Cyrl-RS"/>
              </w:rPr>
              <w:t>391</w:t>
            </w:r>
          </w:p>
        </w:tc>
      </w:tr>
      <w:tr w:rsidR="007140B7" w14:paraId="0067CA28" w14:textId="77777777" w:rsidTr="007140B7">
        <w:tc>
          <w:tcPr>
            <w:tcW w:w="2993" w:type="dxa"/>
            <w:gridSpan w:val="6"/>
          </w:tcPr>
          <w:p w14:paraId="40E798AA" w14:textId="77777777" w:rsidR="007140B7" w:rsidRDefault="007140B7" w:rsidP="007140B7">
            <w:pPr>
              <w:rPr>
                <w:sz w:val="16"/>
                <w:szCs w:val="16"/>
              </w:rPr>
            </w:pPr>
            <w:r>
              <w:rPr>
                <w:sz w:val="16"/>
                <w:szCs w:val="16"/>
              </w:rPr>
              <w:t>Укупан</w:t>
            </w:r>
            <w:r>
              <w:rPr>
                <w:spacing w:val="-4"/>
                <w:sz w:val="16"/>
                <w:szCs w:val="16"/>
              </w:rPr>
              <w:t xml:space="preserve"> </w:t>
            </w:r>
            <w:r>
              <w:rPr>
                <w:sz w:val="16"/>
                <w:szCs w:val="16"/>
              </w:rPr>
              <w:t>број</w:t>
            </w:r>
            <w:r>
              <w:rPr>
                <w:spacing w:val="-4"/>
                <w:sz w:val="16"/>
                <w:szCs w:val="16"/>
              </w:rPr>
              <w:t xml:space="preserve"> </w:t>
            </w:r>
            <w:r>
              <w:rPr>
                <w:sz w:val="16"/>
                <w:szCs w:val="16"/>
              </w:rPr>
              <w:t>радова</w:t>
            </w:r>
            <w:r>
              <w:rPr>
                <w:spacing w:val="-5"/>
                <w:sz w:val="16"/>
                <w:szCs w:val="16"/>
              </w:rPr>
              <w:t xml:space="preserve"> </w:t>
            </w:r>
            <w:r>
              <w:rPr>
                <w:sz w:val="16"/>
                <w:szCs w:val="16"/>
              </w:rPr>
              <w:t>са</w:t>
            </w:r>
            <w:r>
              <w:rPr>
                <w:spacing w:val="-2"/>
                <w:sz w:val="16"/>
                <w:szCs w:val="16"/>
              </w:rPr>
              <w:t xml:space="preserve"> </w:t>
            </w:r>
            <w:r>
              <w:rPr>
                <w:sz w:val="16"/>
                <w:szCs w:val="16"/>
              </w:rPr>
              <w:t>SCI</w:t>
            </w:r>
            <w:r>
              <w:rPr>
                <w:spacing w:val="-7"/>
                <w:sz w:val="16"/>
                <w:szCs w:val="16"/>
              </w:rPr>
              <w:t xml:space="preserve"> </w:t>
            </w:r>
            <w:r>
              <w:rPr>
                <w:sz w:val="16"/>
                <w:szCs w:val="16"/>
              </w:rPr>
              <w:t>(SSCI)</w:t>
            </w:r>
            <w:r>
              <w:rPr>
                <w:spacing w:val="-4"/>
                <w:sz w:val="16"/>
                <w:szCs w:val="16"/>
              </w:rPr>
              <w:t xml:space="preserve"> листе</w:t>
            </w:r>
          </w:p>
        </w:tc>
        <w:tc>
          <w:tcPr>
            <w:tcW w:w="6925" w:type="dxa"/>
            <w:gridSpan w:val="8"/>
          </w:tcPr>
          <w:p w14:paraId="0FD884B5" w14:textId="77777777" w:rsidR="007140B7" w:rsidRDefault="007140B7" w:rsidP="007140B7">
            <w:pPr>
              <w:rPr>
                <w:sz w:val="16"/>
                <w:szCs w:val="16"/>
                <w:lang w:val="sr-Cyrl-RS"/>
              </w:rPr>
            </w:pPr>
            <w:r>
              <w:rPr>
                <w:sz w:val="16"/>
                <w:szCs w:val="16"/>
                <w:lang w:val="sr-Cyrl-RS"/>
              </w:rPr>
              <w:t>25</w:t>
            </w:r>
          </w:p>
        </w:tc>
      </w:tr>
      <w:tr w:rsidR="007140B7" w14:paraId="47BF696D" w14:textId="77777777" w:rsidTr="007140B7">
        <w:tc>
          <w:tcPr>
            <w:tcW w:w="3550" w:type="dxa"/>
            <w:gridSpan w:val="7"/>
          </w:tcPr>
          <w:p w14:paraId="28C30F10" w14:textId="77777777" w:rsidR="007140B7" w:rsidRDefault="007140B7" w:rsidP="007140B7">
            <w:pPr>
              <w:rPr>
                <w:sz w:val="16"/>
                <w:szCs w:val="16"/>
              </w:rPr>
            </w:pPr>
            <w:r>
              <w:rPr>
                <w:sz w:val="16"/>
                <w:szCs w:val="16"/>
              </w:rPr>
              <w:t>Тренутно</w:t>
            </w:r>
            <w:r>
              <w:rPr>
                <w:spacing w:val="-3"/>
                <w:sz w:val="16"/>
                <w:szCs w:val="16"/>
              </w:rPr>
              <w:t xml:space="preserve"> </w:t>
            </w:r>
            <w:r>
              <w:rPr>
                <w:sz w:val="16"/>
                <w:szCs w:val="16"/>
              </w:rPr>
              <w:t>учешће</w:t>
            </w:r>
            <w:r>
              <w:rPr>
                <w:spacing w:val="-7"/>
                <w:sz w:val="16"/>
                <w:szCs w:val="16"/>
              </w:rPr>
              <w:t xml:space="preserve"> </w:t>
            </w:r>
            <w:r>
              <w:rPr>
                <w:sz w:val="16"/>
                <w:szCs w:val="16"/>
              </w:rPr>
              <w:t>на</w:t>
            </w:r>
            <w:r>
              <w:rPr>
                <w:spacing w:val="-3"/>
                <w:sz w:val="16"/>
                <w:szCs w:val="16"/>
              </w:rPr>
              <w:t xml:space="preserve"> </w:t>
            </w:r>
            <w:r>
              <w:rPr>
                <w:spacing w:val="-2"/>
                <w:sz w:val="16"/>
                <w:szCs w:val="16"/>
              </w:rPr>
              <w:t>пројектима</w:t>
            </w:r>
          </w:p>
        </w:tc>
        <w:tc>
          <w:tcPr>
            <w:tcW w:w="3156" w:type="dxa"/>
            <w:gridSpan w:val="5"/>
          </w:tcPr>
          <w:p w14:paraId="5E25AAEF" w14:textId="77777777" w:rsidR="007140B7" w:rsidRDefault="007140B7" w:rsidP="007140B7">
            <w:pPr>
              <w:rPr>
                <w:sz w:val="16"/>
                <w:szCs w:val="16"/>
                <w:lang w:val="sr-Cyrl-RS"/>
              </w:rPr>
            </w:pPr>
            <w:r>
              <w:rPr>
                <w:sz w:val="16"/>
                <w:szCs w:val="16"/>
              </w:rPr>
              <w:t>Домаћи</w:t>
            </w:r>
            <w:r>
              <w:rPr>
                <w:sz w:val="16"/>
                <w:szCs w:val="16"/>
                <w:lang w:val="sr-Cyrl-RS"/>
              </w:rPr>
              <w:t xml:space="preserve"> - један</w:t>
            </w:r>
          </w:p>
        </w:tc>
        <w:tc>
          <w:tcPr>
            <w:tcW w:w="3212" w:type="dxa"/>
            <w:gridSpan w:val="2"/>
          </w:tcPr>
          <w:p w14:paraId="661B7E0B" w14:textId="77777777" w:rsidR="007140B7" w:rsidRDefault="007140B7" w:rsidP="007140B7">
            <w:pPr>
              <w:rPr>
                <w:sz w:val="16"/>
                <w:szCs w:val="16"/>
                <w:lang w:val="sr-Cyrl-RS"/>
              </w:rPr>
            </w:pPr>
            <w:r>
              <w:rPr>
                <w:sz w:val="16"/>
                <w:szCs w:val="16"/>
              </w:rPr>
              <w:t>Међународни</w:t>
            </w:r>
            <w:r>
              <w:rPr>
                <w:sz w:val="16"/>
                <w:szCs w:val="16"/>
                <w:lang w:val="sr-Cyrl-RS"/>
              </w:rPr>
              <w:t xml:space="preserve"> - </w:t>
            </w:r>
          </w:p>
        </w:tc>
      </w:tr>
      <w:tr w:rsidR="007140B7" w14:paraId="61739918" w14:textId="77777777" w:rsidTr="007140B7">
        <w:tc>
          <w:tcPr>
            <w:tcW w:w="2752" w:type="dxa"/>
            <w:gridSpan w:val="5"/>
          </w:tcPr>
          <w:p w14:paraId="153C56FD" w14:textId="77777777" w:rsidR="007140B7" w:rsidRDefault="007140B7" w:rsidP="007140B7">
            <w:pPr>
              <w:rPr>
                <w:sz w:val="16"/>
                <w:szCs w:val="16"/>
              </w:rPr>
            </w:pPr>
            <w:r>
              <w:rPr>
                <w:spacing w:val="-2"/>
                <w:sz w:val="16"/>
                <w:szCs w:val="16"/>
              </w:rPr>
              <w:t>Усавршавања</w:t>
            </w:r>
          </w:p>
        </w:tc>
        <w:tc>
          <w:tcPr>
            <w:tcW w:w="7166" w:type="dxa"/>
            <w:gridSpan w:val="9"/>
          </w:tcPr>
          <w:p w14:paraId="46E1D9F6" w14:textId="77777777" w:rsidR="007140B7" w:rsidRDefault="007140B7" w:rsidP="007140B7">
            <w:pPr>
              <w:rPr>
                <w:sz w:val="16"/>
                <w:szCs w:val="16"/>
              </w:rPr>
            </w:pPr>
            <w:r>
              <w:rPr>
                <w:sz w:val="16"/>
                <w:szCs w:val="16"/>
                <w:lang w:val="sr-Cyrl-CS"/>
              </w:rPr>
              <w:t>Учествовао сам на симпозијуму о смерницама и развоју трансфузиологије у Кембриџу 2000. године, на позив</w:t>
            </w:r>
            <w:r>
              <w:t xml:space="preserve"> </w:t>
            </w:r>
            <w:r>
              <w:rPr>
                <w:sz w:val="16"/>
                <w:szCs w:val="16"/>
              </w:rPr>
              <w:t xml:space="preserve">Prof. Jean Pierre Allaina. </w:t>
            </w:r>
            <w:r>
              <w:rPr>
                <w:sz w:val="16"/>
                <w:szCs w:val="16"/>
                <w:lang w:val="sr-Cyrl-CS"/>
              </w:rPr>
              <w:t xml:space="preserve">Током 2001. године </w:t>
            </w:r>
            <w:r>
              <w:rPr>
                <w:sz w:val="16"/>
                <w:szCs w:val="16"/>
              </w:rPr>
              <w:t>сам</w:t>
            </w:r>
            <w:r>
              <w:rPr>
                <w:sz w:val="16"/>
                <w:szCs w:val="16"/>
                <w:lang w:val="sr-Cyrl-CS"/>
              </w:rPr>
              <w:t xml:space="preserve"> био</w:t>
            </w:r>
            <w:r>
              <w:rPr>
                <w:sz w:val="16"/>
                <w:szCs w:val="16"/>
                <w:lang w:val="hr-HR"/>
              </w:rPr>
              <w:t xml:space="preserve"> </w:t>
            </w:r>
            <w:r>
              <w:rPr>
                <w:sz w:val="16"/>
                <w:szCs w:val="16"/>
                <w:lang w:val="sr-Cyrl-CS"/>
              </w:rPr>
              <w:t>на</w:t>
            </w:r>
            <w:r>
              <w:rPr>
                <w:sz w:val="16"/>
                <w:szCs w:val="16"/>
                <w:lang w:val="hr-HR"/>
              </w:rPr>
              <w:t xml:space="preserve"> </w:t>
            </w:r>
            <w:r>
              <w:rPr>
                <w:sz w:val="16"/>
                <w:szCs w:val="16"/>
                <w:lang w:val="sr-Cyrl-CS"/>
              </w:rPr>
              <w:t>стру</w:t>
            </w:r>
            <w:r>
              <w:rPr>
                <w:sz w:val="16"/>
                <w:szCs w:val="16"/>
                <w:lang w:val="hr-HR"/>
              </w:rPr>
              <w:t>ч</w:t>
            </w:r>
            <w:r>
              <w:rPr>
                <w:sz w:val="16"/>
                <w:szCs w:val="16"/>
                <w:lang w:val="sr-Cyrl-CS"/>
              </w:rPr>
              <w:t>ном</w:t>
            </w:r>
            <w:r>
              <w:rPr>
                <w:sz w:val="16"/>
                <w:szCs w:val="16"/>
                <w:lang w:val="hr-HR"/>
              </w:rPr>
              <w:t xml:space="preserve"> </w:t>
            </w:r>
            <w:r>
              <w:rPr>
                <w:sz w:val="16"/>
                <w:szCs w:val="16"/>
                <w:lang w:val="sr-Cyrl-CS"/>
              </w:rPr>
              <w:t>усавр</w:t>
            </w:r>
            <w:r>
              <w:rPr>
                <w:sz w:val="16"/>
                <w:szCs w:val="16"/>
                <w:lang w:val="hr-HR"/>
              </w:rPr>
              <w:t>ш</w:t>
            </w:r>
            <w:r>
              <w:rPr>
                <w:sz w:val="16"/>
                <w:szCs w:val="16"/>
                <w:lang w:val="sr-Cyrl-CS"/>
              </w:rPr>
              <w:t>авању</w:t>
            </w:r>
            <w:r>
              <w:rPr>
                <w:sz w:val="16"/>
                <w:szCs w:val="16"/>
                <w:lang w:val="hr-HR"/>
              </w:rPr>
              <w:t xml:space="preserve"> </w:t>
            </w:r>
            <w:r>
              <w:rPr>
                <w:sz w:val="16"/>
                <w:szCs w:val="16"/>
                <w:lang w:val="sr-Cyrl-CS"/>
              </w:rPr>
              <w:t>у</w:t>
            </w:r>
            <w:r>
              <w:rPr>
                <w:sz w:val="16"/>
                <w:szCs w:val="16"/>
                <w:lang w:val="hr-HR"/>
              </w:rPr>
              <w:t xml:space="preserve"> </w:t>
            </w:r>
            <w:r>
              <w:rPr>
                <w:sz w:val="16"/>
                <w:szCs w:val="16"/>
                <w:lang w:val="sr-Cyrl-RS"/>
              </w:rPr>
              <w:t xml:space="preserve">болници </w:t>
            </w:r>
            <w:r>
              <w:rPr>
                <w:sz w:val="16"/>
                <w:szCs w:val="16"/>
                <w:lang w:val="hr-HR"/>
              </w:rPr>
              <w:t>“</w:t>
            </w:r>
            <w:r>
              <w:rPr>
                <w:sz w:val="16"/>
                <w:szCs w:val="16"/>
              </w:rPr>
              <w:t>Policlinic</w:t>
            </w:r>
            <w:r>
              <w:rPr>
                <w:sz w:val="16"/>
                <w:szCs w:val="16"/>
                <w:lang w:val="sr-Cyrl-RS"/>
              </w:rPr>
              <w:t>о</w:t>
            </w:r>
            <w:r>
              <w:rPr>
                <w:sz w:val="16"/>
                <w:szCs w:val="16"/>
                <w:lang w:val="hr-HR"/>
              </w:rPr>
              <w:t xml:space="preserve"> </w:t>
            </w:r>
            <w:r>
              <w:rPr>
                <w:sz w:val="16"/>
                <w:szCs w:val="16"/>
              </w:rPr>
              <w:t>San</w:t>
            </w:r>
            <w:r>
              <w:rPr>
                <w:sz w:val="16"/>
                <w:szCs w:val="16"/>
                <w:lang w:val="hr-HR"/>
              </w:rPr>
              <w:t xml:space="preserve"> </w:t>
            </w:r>
            <w:r>
              <w:rPr>
                <w:sz w:val="16"/>
                <w:szCs w:val="16"/>
              </w:rPr>
              <w:t>Matteo</w:t>
            </w:r>
            <w:r>
              <w:rPr>
                <w:sz w:val="16"/>
                <w:szCs w:val="16"/>
                <w:lang w:val="hr-HR"/>
              </w:rPr>
              <w:t xml:space="preserve">” </w:t>
            </w:r>
            <w:r>
              <w:rPr>
                <w:sz w:val="16"/>
                <w:szCs w:val="16"/>
                <w:lang w:val="sr-Cyrl-CS"/>
              </w:rPr>
              <w:t>у</w:t>
            </w:r>
            <w:r>
              <w:rPr>
                <w:sz w:val="16"/>
                <w:szCs w:val="16"/>
                <w:lang w:val="hr-HR"/>
              </w:rPr>
              <w:t xml:space="preserve"> </w:t>
            </w:r>
            <w:r>
              <w:rPr>
                <w:sz w:val="16"/>
                <w:szCs w:val="16"/>
                <w:lang w:val="sr-Cyrl-CS"/>
              </w:rPr>
              <w:t>Павији</w:t>
            </w:r>
            <w:r>
              <w:rPr>
                <w:sz w:val="16"/>
                <w:szCs w:val="16"/>
                <w:lang w:val="hr-HR"/>
              </w:rPr>
              <w:t xml:space="preserve">, </w:t>
            </w:r>
            <w:r>
              <w:rPr>
                <w:sz w:val="16"/>
                <w:szCs w:val="16"/>
                <w:lang w:val="sr-Cyrl-CS"/>
              </w:rPr>
              <w:t>на</w:t>
            </w:r>
            <w:r>
              <w:rPr>
                <w:sz w:val="16"/>
                <w:szCs w:val="16"/>
                <w:lang w:val="hr-HR"/>
              </w:rPr>
              <w:t xml:space="preserve"> </w:t>
            </w:r>
            <w:r>
              <w:rPr>
                <w:sz w:val="16"/>
                <w:szCs w:val="16"/>
                <w:lang w:val="sr-Cyrl-CS"/>
              </w:rPr>
              <w:t>позив</w:t>
            </w:r>
            <w:r>
              <w:rPr>
                <w:sz w:val="16"/>
                <w:szCs w:val="16"/>
                <w:lang w:val="hr-HR"/>
              </w:rPr>
              <w:t xml:space="preserve"> </w:t>
            </w:r>
            <w:r>
              <w:rPr>
                <w:sz w:val="16"/>
                <w:szCs w:val="16"/>
                <w:lang w:val="sr-Cyrl-CS"/>
              </w:rPr>
              <w:t>воде</w:t>
            </w:r>
            <w:r>
              <w:rPr>
                <w:sz w:val="16"/>
                <w:szCs w:val="16"/>
                <w:lang w:val="hr-HR"/>
              </w:rPr>
              <w:t>ћ</w:t>
            </w:r>
            <w:r>
              <w:rPr>
                <w:sz w:val="16"/>
                <w:szCs w:val="16"/>
                <w:lang w:val="sr-Cyrl-CS"/>
              </w:rPr>
              <w:t>ег</w:t>
            </w:r>
            <w:r>
              <w:rPr>
                <w:sz w:val="16"/>
                <w:szCs w:val="16"/>
                <w:lang w:val="hr-HR"/>
              </w:rPr>
              <w:t xml:space="preserve"> </w:t>
            </w:r>
            <w:r>
              <w:rPr>
                <w:sz w:val="16"/>
                <w:szCs w:val="16"/>
                <w:lang w:val="sr-Cyrl-CS"/>
              </w:rPr>
              <w:t>трансфузиолога</w:t>
            </w:r>
            <w:r>
              <w:rPr>
                <w:sz w:val="16"/>
                <w:szCs w:val="16"/>
                <w:lang w:val="hr-HR"/>
              </w:rPr>
              <w:t xml:space="preserve"> </w:t>
            </w:r>
            <w:r>
              <w:rPr>
                <w:sz w:val="16"/>
                <w:szCs w:val="16"/>
                <w:lang w:val="sr-Cyrl-CS"/>
              </w:rPr>
              <w:t>Dr</w:t>
            </w:r>
            <w:r>
              <w:rPr>
                <w:sz w:val="16"/>
                <w:szCs w:val="16"/>
                <w:lang w:val="hr-HR"/>
              </w:rPr>
              <w:t xml:space="preserve">. </w:t>
            </w:r>
            <w:r>
              <w:rPr>
                <w:sz w:val="16"/>
                <w:szCs w:val="16"/>
              </w:rPr>
              <w:t>Cesare</w:t>
            </w:r>
            <w:r>
              <w:rPr>
                <w:sz w:val="16"/>
                <w:szCs w:val="16"/>
                <w:lang w:val="hr-HR"/>
              </w:rPr>
              <w:t xml:space="preserve"> </w:t>
            </w:r>
            <w:r>
              <w:rPr>
                <w:sz w:val="16"/>
                <w:szCs w:val="16"/>
              </w:rPr>
              <w:t>Perottija</w:t>
            </w:r>
            <w:r>
              <w:rPr>
                <w:sz w:val="16"/>
                <w:szCs w:val="16"/>
                <w:lang w:val="hr-HR"/>
              </w:rPr>
              <w:t xml:space="preserve">. </w:t>
            </w:r>
            <w:r>
              <w:rPr>
                <w:sz w:val="16"/>
                <w:szCs w:val="16"/>
                <w:lang w:val="sr-Cyrl-RS"/>
              </w:rPr>
              <w:t>Током 2024. године сам био на усавршавању у Универзитетској клиници у Барселони на позив Prof. dr Mi</w:t>
            </w:r>
            <w:r>
              <w:rPr>
                <w:sz w:val="16"/>
                <w:szCs w:val="16"/>
                <w:lang w:val="sr-Latn-RS"/>
              </w:rPr>
              <w:t>q</w:t>
            </w:r>
            <w:r>
              <w:rPr>
                <w:sz w:val="16"/>
                <w:szCs w:val="16"/>
                <w:lang w:val="sr-Cyrl-RS"/>
              </w:rPr>
              <w:t>ela Losana</w:t>
            </w:r>
            <w:r>
              <w:rPr>
                <w:sz w:val="16"/>
                <w:szCs w:val="16"/>
                <w:lang w:val="sr-Latn-RS"/>
              </w:rPr>
              <w:t xml:space="preserve"> (главног уредника Vox Sanguinisa)</w:t>
            </w:r>
            <w:r>
              <w:rPr>
                <w:sz w:val="16"/>
                <w:szCs w:val="16"/>
                <w:lang w:val="sr-Cyrl-RS"/>
              </w:rPr>
              <w:t xml:space="preserve">. </w:t>
            </w:r>
            <w:r>
              <w:rPr>
                <w:sz w:val="16"/>
                <w:szCs w:val="16"/>
                <w:lang w:val="sr-Latn-RS"/>
              </w:rPr>
              <w:t>Током 2025. године сам био на усавршавању у „</w:t>
            </w:r>
            <w:r>
              <w:rPr>
                <w:sz w:val="16"/>
                <w:szCs w:val="16"/>
                <w:lang w:val="sr-Cyrl-CS"/>
              </w:rPr>
              <w:t>Etablissement français du sang Nouvelle-Aquitaine</w:t>
            </w:r>
            <w:r>
              <w:rPr>
                <w:sz w:val="16"/>
                <w:szCs w:val="16"/>
                <w:lang w:val="sr-Latn-RS"/>
              </w:rPr>
              <w:t>“ u Bordou, на позив prof dr Xaviera Lafargea.</w:t>
            </w:r>
          </w:p>
        </w:tc>
      </w:tr>
      <w:tr w:rsidR="007140B7" w14:paraId="63EAE8AE" w14:textId="77777777" w:rsidTr="007140B7">
        <w:tc>
          <w:tcPr>
            <w:tcW w:w="9918" w:type="dxa"/>
            <w:gridSpan w:val="14"/>
          </w:tcPr>
          <w:p w14:paraId="2AC508AF" w14:textId="77777777" w:rsidR="007140B7" w:rsidRDefault="007140B7" w:rsidP="007140B7">
            <w:pPr>
              <w:pStyle w:val="TableParagraph"/>
              <w:spacing w:line="237" w:lineRule="auto"/>
              <w:ind w:left="0"/>
              <w:rPr>
                <w:sz w:val="16"/>
                <w:szCs w:val="16"/>
              </w:rPr>
            </w:pPr>
            <w:r>
              <w:rPr>
                <w:sz w:val="16"/>
                <w:szCs w:val="16"/>
              </w:rPr>
              <w:t>Други</w:t>
            </w:r>
            <w:r>
              <w:rPr>
                <w:spacing w:val="-2"/>
                <w:sz w:val="16"/>
                <w:szCs w:val="16"/>
              </w:rPr>
              <w:t xml:space="preserve"> </w:t>
            </w:r>
            <w:r>
              <w:rPr>
                <w:sz w:val="16"/>
                <w:szCs w:val="16"/>
              </w:rPr>
              <w:t>подаци</w:t>
            </w:r>
            <w:r>
              <w:rPr>
                <w:spacing w:val="-4"/>
                <w:sz w:val="16"/>
                <w:szCs w:val="16"/>
              </w:rPr>
              <w:t xml:space="preserve"> </w:t>
            </w:r>
            <w:r>
              <w:rPr>
                <w:sz w:val="16"/>
                <w:szCs w:val="16"/>
              </w:rPr>
              <w:t>које</w:t>
            </w:r>
            <w:r>
              <w:rPr>
                <w:spacing w:val="-4"/>
                <w:sz w:val="16"/>
                <w:szCs w:val="16"/>
              </w:rPr>
              <w:t xml:space="preserve"> </w:t>
            </w:r>
            <w:r>
              <w:rPr>
                <w:sz w:val="16"/>
                <w:szCs w:val="16"/>
              </w:rPr>
              <w:t>сматрате</w:t>
            </w:r>
            <w:r>
              <w:rPr>
                <w:spacing w:val="-4"/>
                <w:sz w:val="16"/>
                <w:szCs w:val="16"/>
              </w:rPr>
              <w:t xml:space="preserve"> </w:t>
            </w:r>
            <w:r>
              <w:rPr>
                <w:sz w:val="16"/>
                <w:szCs w:val="16"/>
              </w:rPr>
              <w:t>релевантним:</w:t>
            </w:r>
          </w:p>
        </w:tc>
      </w:tr>
      <w:tr w:rsidR="007140B7" w14:paraId="3A43CC6F" w14:textId="77777777" w:rsidTr="007140B7">
        <w:tc>
          <w:tcPr>
            <w:tcW w:w="9918" w:type="dxa"/>
            <w:gridSpan w:val="14"/>
            <w:vAlign w:val="center"/>
          </w:tcPr>
          <w:p w14:paraId="45ED4383" w14:textId="77777777" w:rsidR="007140B7" w:rsidRDefault="007140B7" w:rsidP="007140B7">
            <w:pPr>
              <w:pStyle w:val="TableParagraph"/>
              <w:spacing w:line="237" w:lineRule="auto"/>
              <w:ind w:left="0"/>
              <w:rPr>
                <w:sz w:val="16"/>
                <w:szCs w:val="16"/>
              </w:rPr>
            </w:pPr>
            <w:r>
              <w:rPr>
                <w:sz w:val="16"/>
                <w:szCs w:val="16"/>
                <w:lang w:val="sr-Cyrl-CS"/>
              </w:rPr>
              <w:t xml:space="preserve">Увео сам </w:t>
            </w:r>
            <w:r>
              <w:rPr>
                <w:sz w:val="16"/>
                <w:szCs w:val="16"/>
                <w:lang w:val="sr-Latn-RS"/>
              </w:rPr>
              <w:t>флоуцитометрију тр</w:t>
            </w:r>
            <w:r>
              <w:rPr>
                <w:sz w:val="16"/>
                <w:szCs w:val="16"/>
                <w:lang w:val="sr-Cyrl-CS"/>
              </w:rPr>
              <w:t xml:space="preserve">омбоцитних </w:t>
            </w:r>
            <w:r>
              <w:rPr>
                <w:sz w:val="16"/>
                <w:szCs w:val="16"/>
                <w:lang w:val="sr-Latn-RS"/>
              </w:rPr>
              <w:t xml:space="preserve">антигена, </w:t>
            </w:r>
            <w:r>
              <w:rPr>
                <w:sz w:val="16"/>
                <w:szCs w:val="16"/>
                <w:lang w:val="sr-Cyrl-CS"/>
              </w:rPr>
              <w:t>криоконзервациј</w:t>
            </w:r>
            <w:r>
              <w:rPr>
                <w:sz w:val="16"/>
                <w:szCs w:val="16"/>
                <w:lang w:val="sr-Latn-RS"/>
              </w:rPr>
              <w:t>у</w:t>
            </w:r>
            <w:r>
              <w:rPr>
                <w:sz w:val="16"/>
                <w:szCs w:val="16"/>
                <w:lang w:val="sr-Cyrl-CS"/>
              </w:rPr>
              <w:t xml:space="preserve"> тромбоцита</w:t>
            </w:r>
            <w:r>
              <w:rPr>
                <w:sz w:val="16"/>
                <w:szCs w:val="16"/>
                <w:lang w:val="sr-Latn-RS"/>
              </w:rPr>
              <w:t>, екстракорпоралн</w:t>
            </w:r>
            <w:r>
              <w:rPr>
                <w:sz w:val="16"/>
                <w:szCs w:val="16"/>
                <w:lang w:val="sr-Cyrl-RS"/>
              </w:rPr>
              <w:t>у</w:t>
            </w:r>
            <w:r>
              <w:rPr>
                <w:sz w:val="16"/>
                <w:szCs w:val="16"/>
                <w:lang w:val="sr-Latn-RS"/>
              </w:rPr>
              <w:t xml:space="preserve"> </w:t>
            </w:r>
            <w:r>
              <w:rPr>
                <w:sz w:val="16"/>
                <w:szCs w:val="16"/>
                <w:lang w:val="sr-Cyrl-CS"/>
              </w:rPr>
              <w:t>фотоферез</w:t>
            </w:r>
            <w:r>
              <w:rPr>
                <w:sz w:val="16"/>
                <w:szCs w:val="16"/>
                <w:lang w:val="sr-Cyrl-RS"/>
              </w:rPr>
              <w:t>у</w:t>
            </w:r>
            <w:r>
              <w:rPr>
                <w:sz w:val="16"/>
                <w:szCs w:val="16"/>
                <w:lang w:val="sr-Latn-RS"/>
              </w:rPr>
              <w:t xml:space="preserve">, као и NAT-PCR ID – индивидуално тестирање давалаца крви. </w:t>
            </w:r>
            <w:r>
              <w:rPr>
                <w:sz w:val="16"/>
                <w:szCs w:val="16"/>
              </w:rPr>
              <w:t>Говорим италијански (</w:t>
            </w:r>
            <w:r>
              <w:rPr>
                <w:sz w:val="16"/>
                <w:szCs w:val="16"/>
                <w:lang w:val="sr-Cyrl-CS"/>
              </w:rPr>
              <w:t>конверзацијски</w:t>
            </w:r>
            <w:r>
              <w:rPr>
                <w:sz w:val="16"/>
                <w:szCs w:val="16"/>
              </w:rPr>
              <w:t xml:space="preserve"> ниво), енглески и руски језик. </w:t>
            </w:r>
            <w:r>
              <w:rPr>
                <w:sz w:val="16"/>
                <w:szCs w:val="16"/>
                <w:lang w:val="sr-Cyrl-CS"/>
              </w:rPr>
              <w:t>Ч</w:t>
            </w:r>
            <w:r>
              <w:rPr>
                <w:sz w:val="16"/>
                <w:szCs w:val="16"/>
              </w:rPr>
              <w:t>лан</w:t>
            </w:r>
            <w:r>
              <w:rPr>
                <w:sz w:val="16"/>
                <w:szCs w:val="16"/>
                <w:lang w:val="hr-HR"/>
              </w:rPr>
              <w:t xml:space="preserve"> </w:t>
            </w:r>
            <w:r>
              <w:rPr>
                <w:sz w:val="16"/>
                <w:szCs w:val="16"/>
                <w:lang w:val="sr-Cyrl-CS"/>
              </w:rPr>
              <w:t xml:space="preserve">сам </w:t>
            </w:r>
            <w:r>
              <w:rPr>
                <w:sz w:val="16"/>
                <w:szCs w:val="16"/>
              </w:rPr>
              <w:t>СЛД</w:t>
            </w:r>
            <w:r>
              <w:rPr>
                <w:sz w:val="16"/>
                <w:szCs w:val="16"/>
                <w:lang w:val="hr-HR"/>
              </w:rPr>
              <w:t>-</w:t>
            </w:r>
            <w:r>
              <w:rPr>
                <w:sz w:val="16"/>
                <w:szCs w:val="16"/>
              </w:rPr>
              <w:t>а</w:t>
            </w:r>
            <w:r>
              <w:rPr>
                <w:sz w:val="16"/>
                <w:szCs w:val="16"/>
                <w:lang w:val="sr-Cyrl-CS"/>
              </w:rPr>
              <w:t>-</w:t>
            </w:r>
            <w:r>
              <w:rPr>
                <w:sz w:val="16"/>
                <w:szCs w:val="16"/>
                <w:lang w:val="hr-HR"/>
              </w:rPr>
              <w:t>С</w:t>
            </w:r>
            <w:r>
              <w:rPr>
                <w:sz w:val="16"/>
                <w:szCs w:val="16"/>
              </w:rPr>
              <w:t>екције</w:t>
            </w:r>
            <w:r>
              <w:rPr>
                <w:sz w:val="16"/>
                <w:szCs w:val="16"/>
                <w:lang w:val="hr-HR"/>
              </w:rPr>
              <w:t xml:space="preserve"> </w:t>
            </w:r>
            <w:r>
              <w:rPr>
                <w:sz w:val="16"/>
                <w:szCs w:val="16"/>
              </w:rPr>
              <w:t>за</w:t>
            </w:r>
            <w:r>
              <w:rPr>
                <w:sz w:val="16"/>
                <w:szCs w:val="16"/>
                <w:lang w:val="hr-HR"/>
              </w:rPr>
              <w:t xml:space="preserve"> </w:t>
            </w:r>
            <w:r>
              <w:rPr>
                <w:sz w:val="16"/>
                <w:szCs w:val="16"/>
              </w:rPr>
              <w:t>трансфузиологију, ISBT</w:t>
            </w:r>
            <w:r>
              <w:rPr>
                <w:sz w:val="16"/>
                <w:szCs w:val="16"/>
                <w:lang w:val="sr-Cyrl-CS"/>
              </w:rPr>
              <w:t xml:space="preserve"> као и </w:t>
            </w:r>
            <w:r>
              <w:rPr>
                <w:sz w:val="16"/>
                <w:szCs w:val="16"/>
                <w:lang w:val="sr-Latn-RS"/>
              </w:rPr>
              <w:t>EBMT.</w:t>
            </w:r>
          </w:p>
        </w:tc>
      </w:tr>
    </w:tbl>
    <w:p w14:paraId="26BF668B" w14:textId="77777777" w:rsidR="00827BC7" w:rsidRDefault="00827BC7" w:rsidP="00827BC7">
      <w:pPr>
        <w:jc w:val="center"/>
        <w:rPr>
          <w:b/>
          <w:bCs/>
          <w:lang w:val="sr-Cyrl-RS"/>
        </w:rPr>
      </w:pPr>
    </w:p>
    <w:p w14:paraId="08F087B5" w14:textId="77777777" w:rsidR="00827BC7" w:rsidRDefault="00827BC7">
      <w:pPr>
        <w:pStyle w:val="TableParagraph"/>
        <w:rPr>
          <w:sz w:val="16"/>
          <w:lang w:val="sr-Cyrl-RS"/>
        </w:rPr>
      </w:pPr>
    </w:p>
    <w:p w14:paraId="3604F0D8" w14:textId="77777777" w:rsidR="00587E6F" w:rsidRDefault="00587E6F">
      <w:pPr>
        <w:pStyle w:val="TableParagraph"/>
        <w:rPr>
          <w:sz w:val="16"/>
          <w:lang w:val="sr-Cyrl-RS"/>
        </w:rPr>
      </w:pPr>
    </w:p>
    <w:p w14:paraId="7E0B1078" w14:textId="77777777" w:rsidR="00587E6F" w:rsidRPr="00827BC7" w:rsidRDefault="00587E6F" w:rsidP="00587E6F">
      <w:pPr>
        <w:pStyle w:val="TableParagraph"/>
        <w:ind w:left="0"/>
        <w:rPr>
          <w:sz w:val="16"/>
          <w:lang w:val="sr-Cyrl-RS"/>
        </w:rPr>
        <w:sectPr w:rsidR="00587E6F" w:rsidRPr="00827BC7">
          <w:pgSz w:w="11910" w:h="16850"/>
          <w:pgMar w:top="1060" w:right="283" w:bottom="440" w:left="283" w:header="187" w:footer="253" w:gutter="0"/>
          <w:cols w:space="720"/>
        </w:sectPr>
      </w:pPr>
    </w:p>
    <w:p w14:paraId="7D36A3A9" w14:textId="77777777" w:rsidR="00587E6F" w:rsidRDefault="00587E6F">
      <w:pPr>
        <w:pStyle w:val="Teloteksta"/>
        <w:spacing w:before="71"/>
        <w:rPr>
          <w:sz w:val="20"/>
          <w:lang w:val="sr-Cyrl-RS"/>
        </w:rPr>
      </w:pPr>
    </w:p>
    <w:p w14:paraId="32FCAF59" w14:textId="0720ADC7" w:rsidR="00587E6F" w:rsidRPr="00587E6F" w:rsidRDefault="007140B7" w:rsidP="00587E6F">
      <w:pPr>
        <w:pStyle w:val="Teloteksta"/>
        <w:spacing w:before="71"/>
        <w:jc w:val="both"/>
        <w:rPr>
          <w:sz w:val="18"/>
          <w:szCs w:val="18"/>
          <w:lang w:val="sr-Cyrl-RS"/>
        </w:rPr>
      </w:pPr>
      <w:r w:rsidRPr="007140B7">
        <w:rPr>
          <w:sz w:val="20"/>
          <w:lang w:val="sr-Cyrl-RS"/>
        </w:rPr>
        <w:t xml:space="preserve"> </w:t>
      </w:r>
      <w:r w:rsidR="00587E6F">
        <w:rPr>
          <w:sz w:val="20"/>
          <w:lang w:val="sr-Cyrl-RS"/>
        </w:rPr>
        <w:t xml:space="preserve">                </w:t>
      </w:r>
    </w:p>
    <w:p w14:paraId="22DFBDEE" w14:textId="12F22DD6" w:rsidR="00587E6F" w:rsidRDefault="00587E6F" w:rsidP="00587E6F">
      <w:pPr>
        <w:pStyle w:val="Teloteksta"/>
        <w:spacing w:before="71"/>
        <w:rPr>
          <w:sz w:val="20"/>
          <w:lang w:val="sr-Cyrl-RS"/>
        </w:rPr>
      </w:pPr>
      <w:r>
        <w:rPr>
          <w:sz w:val="20"/>
          <w:lang w:val="sr-Cyrl-RS"/>
        </w:rPr>
        <w:t xml:space="preserve">     </w:t>
      </w:r>
      <w:r w:rsidR="00F073F6" w:rsidRPr="002E7501">
        <w:rPr>
          <w:sz w:val="18"/>
          <w:szCs w:val="18"/>
          <w:lang w:val="sr-Cyrl-RS"/>
        </w:rPr>
        <w:t>Табела 9.1 Картон наставника</w:t>
      </w:r>
    </w:p>
    <w:tbl>
      <w:tblPr>
        <w:tblpPr w:leftFromText="180" w:rightFromText="180" w:vertAnchor="page" w:horzAnchor="margin" w:tblpXSpec="center" w:tblpY="2029"/>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993"/>
        <w:gridCol w:w="567"/>
        <w:gridCol w:w="2268"/>
        <w:gridCol w:w="2551"/>
        <w:gridCol w:w="851"/>
        <w:gridCol w:w="2976"/>
      </w:tblGrid>
      <w:tr w:rsidR="00587E6F" w:rsidRPr="00CF2085" w14:paraId="4DF6B3C0" w14:textId="77777777" w:rsidTr="00F24B63">
        <w:trPr>
          <w:trHeight w:val="274"/>
        </w:trPr>
        <w:tc>
          <w:tcPr>
            <w:tcW w:w="4390" w:type="dxa"/>
            <w:gridSpan w:val="4"/>
            <w:vAlign w:val="center"/>
          </w:tcPr>
          <w:p w14:paraId="5A378E07" w14:textId="77777777" w:rsidR="00587E6F" w:rsidRPr="00CF2085" w:rsidRDefault="00587E6F" w:rsidP="00F24B63">
            <w:pPr>
              <w:pStyle w:val="TableParagraph"/>
              <w:rPr>
                <w:b/>
                <w:sz w:val="16"/>
                <w:szCs w:val="16"/>
              </w:rPr>
            </w:pPr>
            <w:r w:rsidRPr="00CF2085">
              <w:rPr>
                <w:b/>
                <w:sz w:val="16"/>
                <w:szCs w:val="16"/>
              </w:rPr>
              <w:t>Име</w:t>
            </w:r>
            <w:r w:rsidRPr="00CF2085">
              <w:rPr>
                <w:b/>
                <w:spacing w:val="-5"/>
                <w:sz w:val="16"/>
                <w:szCs w:val="16"/>
              </w:rPr>
              <w:t xml:space="preserve"> </w:t>
            </w:r>
            <w:r w:rsidRPr="00CF2085">
              <w:rPr>
                <w:b/>
                <w:sz w:val="16"/>
                <w:szCs w:val="16"/>
              </w:rPr>
              <w:t>и</w:t>
            </w:r>
            <w:r w:rsidRPr="00CF2085">
              <w:rPr>
                <w:b/>
                <w:spacing w:val="-1"/>
                <w:sz w:val="16"/>
                <w:szCs w:val="16"/>
              </w:rPr>
              <w:t xml:space="preserve"> </w:t>
            </w:r>
            <w:r w:rsidRPr="00CF2085">
              <w:rPr>
                <w:b/>
                <w:spacing w:val="-2"/>
                <w:sz w:val="16"/>
                <w:szCs w:val="16"/>
              </w:rPr>
              <w:t>презиме</w:t>
            </w:r>
          </w:p>
        </w:tc>
        <w:tc>
          <w:tcPr>
            <w:tcW w:w="6378" w:type="dxa"/>
            <w:gridSpan w:val="3"/>
            <w:shd w:val="clear" w:color="auto" w:fill="D9D9D9" w:themeFill="background1" w:themeFillShade="D9"/>
            <w:vAlign w:val="center"/>
          </w:tcPr>
          <w:p w14:paraId="205091D1" w14:textId="77777777" w:rsidR="00587E6F" w:rsidRPr="007140B7" w:rsidRDefault="00587E6F" w:rsidP="00F24B63">
            <w:pPr>
              <w:pStyle w:val="TableParagraph"/>
              <w:ind w:left="0"/>
              <w:rPr>
                <w:b/>
                <w:bCs/>
                <w:sz w:val="16"/>
                <w:szCs w:val="16"/>
                <w:lang w:val="sr-Cyrl-RS"/>
              </w:rPr>
            </w:pPr>
            <w:r w:rsidRPr="007140B7">
              <w:rPr>
                <w:b/>
                <w:bCs/>
                <w:sz w:val="16"/>
                <w:szCs w:val="16"/>
                <w:lang w:val="sr-Cyrl-CS"/>
              </w:rPr>
              <w:t>Душан Михајловић</w:t>
            </w:r>
          </w:p>
        </w:tc>
      </w:tr>
      <w:tr w:rsidR="00587E6F" w:rsidRPr="00CF2085" w14:paraId="31A1D343" w14:textId="77777777" w:rsidTr="00F24B63">
        <w:trPr>
          <w:trHeight w:val="251"/>
        </w:trPr>
        <w:tc>
          <w:tcPr>
            <w:tcW w:w="4390" w:type="dxa"/>
            <w:gridSpan w:val="4"/>
            <w:vAlign w:val="center"/>
          </w:tcPr>
          <w:p w14:paraId="0C5AA8C4" w14:textId="77777777" w:rsidR="00587E6F" w:rsidRPr="00CF2085" w:rsidRDefault="00587E6F" w:rsidP="00F24B63">
            <w:pPr>
              <w:pStyle w:val="TableParagraph"/>
              <w:rPr>
                <w:b/>
                <w:sz w:val="16"/>
                <w:szCs w:val="16"/>
              </w:rPr>
            </w:pPr>
            <w:r w:rsidRPr="00CF2085">
              <w:rPr>
                <w:b/>
                <w:spacing w:val="-2"/>
                <w:sz w:val="16"/>
                <w:szCs w:val="16"/>
              </w:rPr>
              <w:t>Звање</w:t>
            </w:r>
          </w:p>
        </w:tc>
        <w:tc>
          <w:tcPr>
            <w:tcW w:w="6378" w:type="dxa"/>
            <w:gridSpan w:val="3"/>
            <w:vAlign w:val="center"/>
          </w:tcPr>
          <w:p w14:paraId="0D091CC8" w14:textId="55B449E2" w:rsidR="00587E6F" w:rsidRPr="00CF2085" w:rsidRDefault="00587E6F" w:rsidP="00F24B63">
            <w:pPr>
              <w:tabs>
                <w:tab w:val="left" w:pos="567"/>
              </w:tabs>
              <w:rPr>
                <w:sz w:val="16"/>
                <w:szCs w:val="16"/>
              </w:rPr>
            </w:pPr>
            <w:r>
              <w:rPr>
                <w:sz w:val="16"/>
                <w:szCs w:val="16"/>
                <w:lang w:val="sr-Cyrl-RS"/>
              </w:rPr>
              <w:t xml:space="preserve">1. </w:t>
            </w:r>
            <w:r w:rsidR="00B70F33">
              <w:rPr>
                <w:sz w:val="16"/>
                <w:szCs w:val="16"/>
                <w:lang w:val="sr-Cyrl-RS"/>
              </w:rPr>
              <w:t>д</w:t>
            </w:r>
            <w:r w:rsidRPr="00046204">
              <w:rPr>
                <w:sz w:val="16"/>
                <w:szCs w:val="16"/>
                <w:lang w:val="sr-Cyrl-RS"/>
              </w:rPr>
              <w:t>оцент</w:t>
            </w:r>
            <w:r>
              <w:rPr>
                <w:sz w:val="16"/>
                <w:szCs w:val="16"/>
                <w:lang w:val="sr-Cyrl-RS"/>
              </w:rPr>
              <w:t xml:space="preserve">, 2. </w:t>
            </w:r>
            <w:r w:rsidR="00B70F33">
              <w:rPr>
                <w:sz w:val="16"/>
                <w:szCs w:val="16"/>
                <w:lang w:val="sr-Cyrl-RS"/>
              </w:rPr>
              <w:t>н</w:t>
            </w:r>
            <w:r>
              <w:rPr>
                <w:sz w:val="16"/>
                <w:szCs w:val="16"/>
                <w:lang w:val="sr-Cyrl-RS"/>
              </w:rPr>
              <w:t>аучни сарадник</w:t>
            </w:r>
          </w:p>
        </w:tc>
      </w:tr>
      <w:tr w:rsidR="00587E6F" w:rsidRPr="00CF2085" w14:paraId="24D6A716" w14:textId="77777777" w:rsidTr="00F24B63">
        <w:trPr>
          <w:trHeight w:val="426"/>
        </w:trPr>
        <w:tc>
          <w:tcPr>
            <w:tcW w:w="4390" w:type="dxa"/>
            <w:gridSpan w:val="4"/>
            <w:vAlign w:val="center"/>
          </w:tcPr>
          <w:p w14:paraId="28328A6E" w14:textId="77777777" w:rsidR="00587E6F" w:rsidRPr="00CF2085" w:rsidRDefault="00587E6F" w:rsidP="00F24B63">
            <w:pPr>
              <w:pStyle w:val="TableParagraph"/>
              <w:ind w:right="59"/>
              <w:rPr>
                <w:b/>
                <w:sz w:val="16"/>
                <w:szCs w:val="16"/>
              </w:rPr>
            </w:pPr>
            <w:r w:rsidRPr="00CF2085">
              <w:rPr>
                <w:b/>
                <w:sz w:val="16"/>
                <w:szCs w:val="16"/>
              </w:rPr>
              <w:t>Назив</w:t>
            </w:r>
            <w:r w:rsidRPr="00CF2085">
              <w:rPr>
                <w:b/>
                <w:spacing w:val="-7"/>
                <w:sz w:val="16"/>
                <w:szCs w:val="16"/>
              </w:rPr>
              <w:t xml:space="preserve"> </w:t>
            </w:r>
            <w:r w:rsidRPr="00CF2085">
              <w:rPr>
                <w:b/>
                <w:sz w:val="16"/>
                <w:szCs w:val="16"/>
              </w:rPr>
              <w:t>институције</w:t>
            </w:r>
            <w:r w:rsidRPr="00CF2085">
              <w:rPr>
                <w:b/>
                <w:spacing w:val="-6"/>
                <w:sz w:val="16"/>
                <w:szCs w:val="16"/>
              </w:rPr>
              <w:t xml:space="preserve"> </w:t>
            </w:r>
            <w:r w:rsidRPr="00CF2085">
              <w:rPr>
                <w:b/>
                <w:sz w:val="16"/>
                <w:szCs w:val="16"/>
              </w:rPr>
              <w:t>у</w:t>
            </w:r>
            <w:r w:rsidRPr="00CF2085">
              <w:rPr>
                <w:b/>
                <w:spacing w:val="31"/>
                <w:sz w:val="16"/>
                <w:szCs w:val="16"/>
              </w:rPr>
              <w:t xml:space="preserve"> </w:t>
            </w:r>
            <w:r w:rsidRPr="00CF2085">
              <w:rPr>
                <w:b/>
                <w:sz w:val="16"/>
                <w:szCs w:val="16"/>
              </w:rPr>
              <w:t>којој</w:t>
            </w:r>
            <w:r w:rsidRPr="00CF2085">
              <w:rPr>
                <w:b/>
                <w:spacing w:val="-7"/>
                <w:sz w:val="16"/>
                <w:szCs w:val="16"/>
              </w:rPr>
              <w:t xml:space="preserve"> </w:t>
            </w:r>
            <w:r w:rsidRPr="00CF2085">
              <w:rPr>
                <w:b/>
                <w:sz w:val="16"/>
                <w:szCs w:val="16"/>
              </w:rPr>
              <w:t>наставник</w:t>
            </w:r>
            <w:r w:rsidRPr="00CF2085">
              <w:rPr>
                <w:b/>
                <w:spacing w:val="-4"/>
                <w:sz w:val="16"/>
                <w:szCs w:val="16"/>
              </w:rPr>
              <w:t xml:space="preserve"> </w:t>
            </w:r>
            <w:r w:rsidRPr="00CF2085">
              <w:rPr>
                <w:b/>
                <w:sz w:val="16"/>
                <w:szCs w:val="16"/>
              </w:rPr>
              <w:t>ради</w:t>
            </w:r>
            <w:r w:rsidRPr="00CF2085">
              <w:rPr>
                <w:b/>
                <w:spacing w:val="-4"/>
                <w:sz w:val="16"/>
                <w:szCs w:val="16"/>
              </w:rPr>
              <w:t xml:space="preserve"> </w:t>
            </w:r>
            <w:r w:rsidRPr="00CF2085">
              <w:rPr>
                <w:b/>
                <w:sz w:val="16"/>
                <w:szCs w:val="16"/>
              </w:rPr>
              <w:t>са</w:t>
            </w:r>
            <w:r w:rsidRPr="00CF2085">
              <w:rPr>
                <w:b/>
                <w:spacing w:val="-5"/>
                <w:sz w:val="16"/>
                <w:szCs w:val="16"/>
              </w:rPr>
              <w:t xml:space="preserve"> </w:t>
            </w:r>
            <w:r w:rsidRPr="00CF2085">
              <w:rPr>
                <w:b/>
                <w:sz w:val="16"/>
                <w:szCs w:val="16"/>
              </w:rPr>
              <w:t>пуним</w:t>
            </w:r>
            <w:r w:rsidRPr="00CF2085">
              <w:rPr>
                <w:b/>
                <w:spacing w:val="40"/>
                <w:sz w:val="16"/>
                <w:szCs w:val="16"/>
              </w:rPr>
              <w:t xml:space="preserve"> </w:t>
            </w:r>
            <w:r w:rsidRPr="00CF2085">
              <w:rPr>
                <w:b/>
                <w:sz w:val="16"/>
                <w:szCs w:val="16"/>
              </w:rPr>
              <w:t>или непуним радним временом и од када</w:t>
            </w:r>
          </w:p>
        </w:tc>
        <w:tc>
          <w:tcPr>
            <w:tcW w:w="6378" w:type="dxa"/>
            <w:gridSpan w:val="3"/>
            <w:vAlign w:val="center"/>
          </w:tcPr>
          <w:p w14:paraId="35F576AD" w14:textId="77777777" w:rsidR="00587E6F" w:rsidRPr="00CF2085" w:rsidRDefault="00587E6F" w:rsidP="00F24B63">
            <w:pPr>
              <w:pStyle w:val="TableParagraph"/>
              <w:ind w:left="0"/>
              <w:rPr>
                <w:sz w:val="16"/>
                <w:szCs w:val="16"/>
                <w:lang w:val="sr-Cyrl-RS"/>
              </w:rPr>
            </w:pPr>
            <w:r>
              <w:rPr>
                <w:sz w:val="16"/>
                <w:szCs w:val="16"/>
                <w:lang w:val="sr-Cyrl-RS"/>
              </w:rPr>
              <w:t>Војномедицинска академија</w:t>
            </w:r>
          </w:p>
        </w:tc>
      </w:tr>
      <w:tr w:rsidR="00587E6F" w:rsidRPr="00CF2085" w14:paraId="25A1F987" w14:textId="77777777" w:rsidTr="00F24B63">
        <w:trPr>
          <w:trHeight w:val="284"/>
        </w:trPr>
        <w:tc>
          <w:tcPr>
            <w:tcW w:w="4390" w:type="dxa"/>
            <w:gridSpan w:val="4"/>
            <w:vAlign w:val="center"/>
          </w:tcPr>
          <w:p w14:paraId="59D4C178" w14:textId="77777777" w:rsidR="00587E6F" w:rsidRPr="00CF2085" w:rsidRDefault="00587E6F" w:rsidP="00F24B63">
            <w:pPr>
              <w:pStyle w:val="TableParagraph"/>
              <w:rPr>
                <w:b/>
                <w:sz w:val="16"/>
                <w:szCs w:val="16"/>
              </w:rPr>
            </w:pPr>
            <w:r w:rsidRPr="00CF2085">
              <w:rPr>
                <w:b/>
                <w:sz w:val="16"/>
                <w:szCs w:val="16"/>
              </w:rPr>
              <w:t>Ужа</w:t>
            </w:r>
            <w:r w:rsidRPr="00CF2085">
              <w:rPr>
                <w:b/>
                <w:spacing w:val="-6"/>
                <w:sz w:val="16"/>
                <w:szCs w:val="16"/>
              </w:rPr>
              <w:t xml:space="preserve"> </w:t>
            </w:r>
            <w:r w:rsidRPr="00CF2085">
              <w:rPr>
                <w:b/>
                <w:sz w:val="16"/>
                <w:szCs w:val="16"/>
              </w:rPr>
              <w:t>научна</w:t>
            </w:r>
            <w:r w:rsidRPr="00CF2085">
              <w:rPr>
                <w:b/>
                <w:spacing w:val="-8"/>
                <w:sz w:val="16"/>
                <w:szCs w:val="16"/>
              </w:rPr>
              <w:t xml:space="preserve"> </w:t>
            </w:r>
            <w:r w:rsidRPr="00CF2085">
              <w:rPr>
                <w:b/>
                <w:sz w:val="16"/>
                <w:szCs w:val="16"/>
              </w:rPr>
              <w:t>односно</w:t>
            </w:r>
            <w:r w:rsidRPr="00CF2085">
              <w:rPr>
                <w:b/>
                <w:spacing w:val="-8"/>
                <w:sz w:val="16"/>
                <w:szCs w:val="16"/>
              </w:rPr>
              <w:t xml:space="preserve"> </w:t>
            </w:r>
            <w:r w:rsidRPr="00CF2085">
              <w:rPr>
                <w:b/>
                <w:sz w:val="16"/>
                <w:szCs w:val="16"/>
              </w:rPr>
              <w:t>уметничка</w:t>
            </w:r>
            <w:r w:rsidRPr="00CF2085">
              <w:rPr>
                <w:b/>
                <w:spacing w:val="-7"/>
                <w:sz w:val="16"/>
                <w:szCs w:val="16"/>
              </w:rPr>
              <w:t xml:space="preserve"> </w:t>
            </w:r>
            <w:r w:rsidRPr="00CF2085">
              <w:rPr>
                <w:b/>
                <w:spacing w:val="-2"/>
                <w:sz w:val="16"/>
                <w:szCs w:val="16"/>
              </w:rPr>
              <w:t>област</w:t>
            </w:r>
          </w:p>
        </w:tc>
        <w:tc>
          <w:tcPr>
            <w:tcW w:w="6378" w:type="dxa"/>
            <w:gridSpan w:val="3"/>
            <w:vAlign w:val="center"/>
          </w:tcPr>
          <w:p w14:paraId="520F0790" w14:textId="77777777" w:rsidR="00587E6F" w:rsidRPr="00CD040B" w:rsidRDefault="00587E6F" w:rsidP="00F24B63">
            <w:pPr>
              <w:pStyle w:val="TableParagraph"/>
              <w:ind w:left="0"/>
              <w:rPr>
                <w:sz w:val="16"/>
                <w:szCs w:val="16"/>
                <w:lang w:val="sr-Cyrl-RS"/>
              </w:rPr>
            </w:pPr>
            <w:r>
              <w:rPr>
                <w:sz w:val="16"/>
                <w:szCs w:val="16"/>
                <w:lang w:val="sr-Cyrl-RS"/>
              </w:rPr>
              <w:t>Биохемија</w:t>
            </w:r>
          </w:p>
        </w:tc>
      </w:tr>
      <w:tr w:rsidR="00587E6F" w:rsidRPr="00CF2085" w14:paraId="456C08F3" w14:textId="77777777" w:rsidTr="00F24B63">
        <w:trPr>
          <w:trHeight w:val="241"/>
        </w:trPr>
        <w:tc>
          <w:tcPr>
            <w:tcW w:w="10768" w:type="dxa"/>
            <w:gridSpan w:val="7"/>
            <w:vAlign w:val="center"/>
          </w:tcPr>
          <w:p w14:paraId="51EE7E31" w14:textId="77777777" w:rsidR="00587E6F" w:rsidRPr="00CF2085" w:rsidRDefault="00587E6F" w:rsidP="00F24B63">
            <w:pPr>
              <w:pStyle w:val="TableParagraph"/>
              <w:rPr>
                <w:b/>
                <w:sz w:val="16"/>
                <w:szCs w:val="16"/>
              </w:rPr>
            </w:pPr>
            <w:r w:rsidRPr="00CF2085">
              <w:rPr>
                <w:b/>
                <w:sz w:val="16"/>
                <w:szCs w:val="16"/>
              </w:rPr>
              <w:t>Академска</w:t>
            </w:r>
            <w:r w:rsidRPr="00CF2085">
              <w:rPr>
                <w:b/>
                <w:spacing w:val="-9"/>
                <w:sz w:val="16"/>
                <w:szCs w:val="16"/>
              </w:rPr>
              <w:t xml:space="preserve"> </w:t>
            </w:r>
            <w:r w:rsidRPr="00CF2085">
              <w:rPr>
                <w:b/>
                <w:spacing w:val="-2"/>
                <w:sz w:val="16"/>
                <w:szCs w:val="16"/>
              </w:rPr>
              <w:t>каријера</w:t>
            </w:r>
          </w:p>
        </w:tc>
      </w:tr>
      <w:tr w:rsidR="00587E6F" w:rsidRPr="00CF2085" w14:paraId="1480DAF2" w14:textId="77777777" w:rsidTr="00F24B63">
        <w:trPr>
          <w:trHeight w:val="429"/>
        </w:trPr>
        <w:tc>
          <w:tcPr>
            <w:tcW w:w="1555" w:type="dxa"/>
            <w:gridSpan w:val="2"/>
            <w:vAlign w:val="center"/>
          </w:tcPr>
          <w:p w14:paraId="5CA02260" w14:textId="77777777" w:rsidR="00587E6F" w:rsidRPr="00CF2085" w:rsidRDefault="00587E6F" w:rsidP="00F24B63">
            <w:pPr>
              <w:pStyle w:val="TableParagraph"/>
              <w:ind w:left="0"/>
              <w:rPr>
                <w:sz w:val="16"/>
                <w:szCs w:val="16"/>
              </w:rPr>
            </w:pPr>
          </w:p>
        </w:tc>
        <w:tc>
          <w:tcPr>
            <w:tcW w:w="567" w:type="dxa"/>
            <w:vAlign w:val="center"/>
          </w:tcPr>
          <w:p w14:paraId="06539D63" w14:textId="77777777" w:rsidR="00587E6F" w:rsidRPr="00CF2085" w:rsidRDefault="00587E6F" w:rsidP="00F24B63">
            <w:pPr>
              <w:pStyle w:val="TableParagraph"/>
              <w:ind w:left="0"/>
              <w:jc w:val="center"/>
              <w:rPr>
                <w:sz w:val="16"/>
                <w:szCs w:val="16"/>
              </w:rPr>
            </w:pPr>
            <w:r w:rsidRPr="00CF2085">
              <w:rPr>
                <w:spacing w:val="-2"/>
                <w:sz w:val="16"/>
                <w:szCs w:val="16"/>
              </w:rPr>
              <w:t>Година</w:t>
            </w:r>
          </w:p>
        </w:tc>
        <w:tc>
          <w:tcPr>
            <w:tcW w:w="2268" w:type="dxa"/>
            <w:vAlign w:val="center"/>
          </w:tcPr>
          <w:p w14:paraId="50C990A4" w14:textId="77777777" w:rsidR="00587E6F" w:rsidRPr="00CF2085" w:rsidRDefault="00587E6F" w:rsidP="00F24B63">
            <w:pPr>
              <w:pStyle w:val="TableParagraph"/>
              <w:jc w:val="center"/>
              <w:rPr>
                <w:sz w:val="16"/>
                <w:szCs w:val="16"/>
              </w:rPr>
            </w:pPr>
            <w:r w:rsidRPr="00CF2085">
              <w:rPr>
                <w:spacing w:val="-2"/>
                <w:sz w:val="16"/>
                <w:szCs w:val="16"/>
              </w:rPr>
              <w:t>Институција</w:t>
            </w:r>
          </w:p>
        </w:tc>
        <w:tc>
          <w:tcPr>
            <w:tcW w:w="2551" w:type="dxa"/>
            <w:vAlign w:val="center"/>
          </w:tcPr>
          <w:p w14:paraId="5FBECDD3" w14:textId="77777777" w:rsidR="00587E6F" w:rsidRPr="00CF2085" w:rsidRDefault="00587E6F" w:rsidP="00F24B63">
            <w:pPr>
              <w:pStyle w:val="TableParagraph"/>
              <w:jc w:val="center"/>
              <w:rPr>
                <w:sz w:val="16"/>
                <w:szCs w:val="16"/>
              </w:rPr>
            </w:pPr>
            <w:r w:rsidRPr="00CF2085">
              <w:rPr>
                <w:sz w:val="16"/>
                <w:szCs w:val="16"/>
              </w:rPr>
              <w:t>Научна</w:t>
            </w:r>
            <w:r w:rsidRPr="00CF2085">
              <w:rPr>
                <w:spacing w:val="-10"/>
                <w:sz w:val="16"/>
                <w:szCs w:val="16"/>
              </w:rPr>
              <w:t xml:space="preserve"> </w:t>
            </w:r>
            <w:r w:rsidRPr="00CF2085">
              <w:rPr>
                <w:sz w:val="16"/>
                <w:szCs w:val="16"/>
              </w:rPr>
              <w:t>или</w:t>
            </w:r>
            <w:r w:rsidRPr="00CF2085">
              <w:rPr>
                <w:spacing w:val="-10"/>
                <w:sz w:val="16"/>
                <w:szCs w:val="16"/>
              </w:rPr>
              <w:t xml:space="preserve"> </w:t>
            </w:r>
            <w:r w:rsidRPr="00CF2085">
              <w:rPr>
                <w:sz w:val="16"/>
                <w:szCs w:val="16"/>
              </w:rPr>
              <w:t>уметничка</w:t>
            </w:r>
            <w:r w:rsidRPr="00CF2085">
              <w:rPr>
                <w:spacing w:val="40"/>
                <w:sz w:val="16"/>
                <w:szCs w:val="16"/>
              </w:rPr>
              <w:t xml:space="preserve"> </w:t>
            </w:r>
            <w:r w:rsidRPr="00CF2085">
              <w:rPr>
                <w:spacing w:val="-2"/>
                <w:sz w:val="16"/>
                <w:szCs w:val="16"/>
              </w:rPr>
              <w:t>област</w:t>
            </w:r>
          </w:p>
        </w:tc>
        <w:tc>
          <w:tcPr>
            <w:tcW w:w="3827" w:type="dxa"/>
            <w:gridSpan w:val="2"/>
            <w:vAlign w:val="center"/>
          </w:tcPr>
          <w:p w14:paraId="35EB0739" w14:textId="77777777" w:rsidR="00587E6F" w:rsidRPr="00CF2085" w:rsidRDefault="00587E6F" w:rsidP="00F24B63">
            <w:pPr>
              <w:pStyle w:val="TableParagraph"/>
              <w:ind w:right="93"/>
              <w:jc w:val="center"/>
              <w:rPr>
                <w:sz w:val="16"/>
                <w:szCs w:val="16"/>
              </w:rPr>
            </w:pPr>
            <w:r w:rsidRPr="00CF2085">
              <w:rPr>
                <w:sz w:val="16"/>
                <w:szCs w:val="16"/>
              </w:rPr>
              <w:t>Ужа</w:t>
            </w:r>
            <w:r w:rsidRPr="00CF2085">
              <w:rPr>
                <w:spacing w:val="-10"/>
                <w:sz w:val="16"/>
                <w:szCs w:val="16"/>
              </w:rPr>
              <w:t xml:space="preserve"> </w:t>
            </w:r>
            <w:r w:rsidRPr="00CF2085">
              <w:rPr>
                <w:sz w:val="16"/>
                <w:szCs w:val="16"/>
              </w:rPr>
              <w:t>научна,</w:t>
            </w:r>
            <w:r w:rsidRPr="00CF2085">
              <w:rPr>
                <w:spacing w:val="-10"/>
                <w:sz w:val="16"/>
                <w:szCs w:val="16"/>
              </w:rPr>
              <w:t xml:space="preserve"> </w:t>
            </w:r>
            <w:r w:rsidRPr="00CF2085">
              <w:rPr>
                <w:sz w:val="16"/>
                <w:szCs w:val="16"/>
              </w:rPr>
              <w:t>уметничка</w:t>
            </w:r>
            <w:r w:rsidRPr="00CF2085">
              <w:rPr>
                <w:spacing w:val="-10"/>
                <w:sz w:val="16"/>
                <w:szCs w:val="16"/>
              </w:rPr>
              <w:t xml:space="preserve"> </w:t>
            </w:r>
            <w:r w:rsidRPr="00CF2085">
              <w:rPr>
                <w:sz w:val="16"/>
                <w:szCs w:val="16"/>
              </w:rPr>
              <w:t>или</w:t>
            </w:r>
            <w:r w:rsidRPr="00CF2085">
              <w:rPr>
                <w:spacing w:val="-10"/>
                <w:sz w:val="16"/>
                <w:szCs w:val="16"/>
              </w:rPr>
              <w:t xml:space="preserve"> </w:t>
            </w:r>
            <w:r w:rsidRPr="00CF2085">
              <w:rPr>
                <w:sz w:val="16"/>
                <w:szCs w:val="16"/>
              </w:rPr>
              <w:t>стручна</w:t>
            </w:r>
            <w:r w:rsidRPr="00CF2085">
              <w:rPr>
                <w:spacing w:val="40"/>
                <w:sz w:val="16"/>
                <w:szCs w:val="16"/>
              </w:rPr>
              <w:t xml:space="preserve"> </w:t>
            </w:r>
            <w:r w:rsidRPr="00CF2085">
              <w:rPr>
                <w:spacing w:val="-2"/>
                <w:sz w:val="16"/>
                <w:szCs w:val="16"/>
              </w:rPr>
              <w:t>област</w:t>
            </w:r>
          </w:p>
        </w:tc>
      </w:tr>
      <w:tr w:rsidR="00587E6F" w:rsidRPr="00CD040B" w14:paraId="1B671AF6" w14:textId="77777777" w:rsidTr="00F24B63">
        <w:trPr>
          <w:trHeight w:val="275"/>
        </w:trPr>
        <w:tc>
          <w:tcPr>
            <w:tcW w:w="1555" w:type="dxa"/>
            <w:gridSpan w:val="2"/>
            <w:vAlign w:val="center"/>
          </w:tcPr>
          <w:p w14:paraId="2E5C2319" w14:textId="77777777" w:rsidR="00587E6F" w:rsidRPr="00CF2085" w:rsidRDefault="00587E6F" w:rsidP="00F24B63">
            <w:pPr>
              <w:rPr>
                <w:sz w:val="16"/>
                <w:szCs w:val="16"/>
                <w:lang w:val="sr-Cyrl-CS"/>
              </w:rPr>
            </w:pPr>
            <w:r w:rsidRPr="00CF2085">
              <w:rPr>
                <w:sz w:val="16"/>
                <w:szCs w:val="16"/>
                <w:lang w:val="sr-Cyrl-CS"/>
              </w:rPr>
              <w:t xml:space="preserve"> Избор у звање</w:t>
            </w:r>
            <w:r w:rsidRPr="00CF2085">
              <w:rPr>
                <w:sz w:val="16"/>
                <w:szCs w:val="16"/>
                <w:vertAlign w:val="superscript"/>
                <w:lang w:val="sr-Cyrl-CS"/>
              </w:rPr>
              <w:t>1</w:t>
            </w:r>
          </w:p>
          <w:p w14:paraId="1FBB3DDE" w14:textId="77777777" w:rsidR="00587E6F" w:rsidRPr="00CD040B" w:rsidRDefault="00587E6F" w:rsidP="00F24B63">
            <w:pPr>
              <w:pStyle w:val="TableParagraph"/>
              <w:ind w:left="0"/>
              <w:rPr>
                <w:sz w:val="16"/>
                <w:szCs w:val="16"/>
                <w:lang w:val="sr-Cyrl-CS"/>
              </w:rPr>
            </w:pPr>
            <w:r w:rsidRPr="00CF2085">
              <w:rPr>
                <w:sz w:val="16"/>
                <w:szCs w:val="16"/>
                <w:lang w:val="sr-Cyrl-CS"/>
              </w:rPr>
              <w:t xml:space="preserve"> Избор у звање</w:t>
            </w:r>
            <w:r w:rsidRPr="00CF2085">
              <w:rPr>
                <w:sz w:val="16"/>
                <w:szCs w:val="16"/>
                <w:vertAlign w:val="superscript"/>
                <w:lang w:val="sr-Cyrl-CS"/>
              </w:rPr>
              <w:t>2</w:t>
            </w:r>
          </w:p>
        </w:tc>
        <w:tc>
          <w:tcPr>
            <w:tcW w:w="567" w:type="dxa"/>
            <w:vAlign w:val="center"/>
          </w:tcPr>
          <w:p w14:paraId="6D412192" w14:textId="77777777" w:rsidR="00587E6F" w:rsidRDefault="00587E6F" w:rsidP="00F24B63">
            <w:pPr>
              <w:tabs>
                <w:tab w:val="left" w:pos="567"/>
              </w:tabs>
              <w:jc w:val="center"/>
              <w:rPr>
                <w:sz w:val="16"/>
                <w:szCs w:val="16"/>
                <w:lang w:val="sr-Cyrl-CS"/>
              </w:rPr>
            </w:pPr>
            <w:r w:rsidRPr="00046204">
              <w:rPr>
                <w:sz w:val="16"/>
                <w:szCs w:val="16"/>
                <w:lang w:val="sr-Cyrl-CS"/>
              </w:rPr>
              <w:t>2024.</w:t>
            </w:r>
          </w:p>
          <w:p w14:paraId="76B1D985" w14:textId="77777777" w:rsidR="00587E6F" w:rsidRPr="00CF2085" w:rsidRDefault="00587E6F" w:rsidP="00F24B63">
            <w:pPr>
              <w:pStyle w:val="TableParagraph"/>
              <w:ind w:left="0"/>
              <w:jc w:val="center"/>
              <w:rPr>
                <w:sz w:val="16"/>
                <w:szCs w:val="16"/>
                <w:lang w:val="sr-Cyrl-RS"/>
              </w:rPr>
            </w:pPr>
            <w:r>
              <w:rPr>
                <w:sz w:val="16"/>
                <w:szCs w:val="16"/>
                <w:lang w:val="sr-Cyrl-CS"/>
              </w:rPr>
              <w:t xml:space="preserve">2021. </w:t>
            </w:r>
          </w:p>
        </w:tc>
        <w:tc>
          <w:tcPr>
            <w:tcW w:w="2268" w:type="dxa"/>
            <w:vAlign w:val="center"/>
          </w:tcPr>
          <w:p w14:paraId="1FF2AA58" w14:textId="77777777" w:rsidR="00587E6F" w:rsidRPr="00CD040B" w:rsidRDefault="00587E6F" w:rsidP="00F24B63">
            <w:pPr>
              <w:tabs>
                <w:tab w:val="left" w:pos="567"/>
              </w:tabs>
              <w:jc w:val="center"/>
              <w:rPr>
                <w:sz w:val="16"/>
                <w:szCs w:val="16"/>
                <w:lang w:val="sr-Cyrl-CS"/>
              </w:rPr>
            </w:pPr>
            <w:r w:rsidRPr="00046204">
              <w:rPr>
                <w:sz w:val="16"/>
                <w:szCs w:val="16"/>
                <w:lang w:val="sr-Cyrl-CS"/>
              </w:rPr>
              <w:t>Медицински факултет Војномедицинске академије, Универзитет одбране</w:t>
            </w:r>
          </w:p>
        </w:tc>
        <w:tc>
          <w:tcPr>
            <w:tcW w:w="2551" w:type="dxa"/>
            <w:vAlign w:val="center"/>
          </w:tcPr>
          <w:p w14:paraId="3B7DC284" w14:textId="77777777" w:rsidR="00587E6F" w:rsidRPr="00CD040B" w:rsidRDefault="00587E6F" w:rsidP="00F24B63">
            <w:pPr>
              <w:pStyle w:val="TableParagraph"/>
              <w:jc w:val="center"/>
              <w:rPr>
                <w:sz w:val="16"/>
                <w:szCs w:val="16"/>
                <w:lang w:val="sr-Cyrl-CS"/>
              </w:rPr>
            </w:pPr>
            <w:r w:rsidRPr="00046204">
              <w:rPr>
                <w:sz w:val="16"/>
                <w:szCs w:val="16"/>
                <w:lang w:val="sr-Cyrl-CS"/>
              </w:rPr>
              <w:t>Медицина</w:t>
            </w:r>
          </w:p>
        </w:tc>
        <w:tc>
          <w:tcPr>
            <w:tcW w:w="3827" w:type="dxa"/>
            <w:gridSpan w:val="2"/>
            <w:vAlign w:val="center"/>
          </w:tcPr>
          <w:p w14:paraId="629C25E8" w14:textId="77777777" w:rsidR="00587E6F" w:rsidRPr="00CD040B" w:rsidRDefault="00587E6F" w:rsidP="00F24B63">
            <w:pPr>
              <w:pStyle w:val="TableParagraph"/>
              <w:jc w:val="center"/>
              <w:rPr>
                <w:sz w:val="16"/>
                <w:szCs w:val="16"/>
                <w:lang w:val="sr-Cyrl-CS"/>
              </w:rPr>
            </w:pPr>
            <w:r w:rsidRPr="00046204">
              <w:rPr>
                <w:sz w:val="16"/>
                <w:szCs w:val="16"/>
                <w:lang w:val="sr-Cyrl-CS"/>
              </w:rPr>
              <w:t>Биохемија</w:t>
            </w:r>
          </w:p>
        </w:tc>
      </w:tr>
      <w:tr w:rsidR="00587E6F" w:rsidRPr="00CF2085" w14:paraId="1B164AAE" w14:textId="77777777" w:rsidTr="00F24B63">
        <w:trPr>
          <w:trHeight w:val="323"/>
        </w:trPr>
        <w:tc>
          <w:tcPr>
            <w:tcW w:w="1555" w:type="dxa"/>
            <w:gridSpan w:val="2"/>
            <w:vAlign w:val="center"/>
          </w:tcPr>
          <w:p w14:paraId="5D821580" w14:textId="77777777" w:rsidR="00587E6F" w:rsidRPr="00CF2085" w:rsidRDefault="00587E6F" w:rsidP="00F24B63">
            <w:pPr>
              <w:pStyle w:val="TableParagraph"/>
              <w:ind w:left="0"/>
              <w:rPr>
                <w:sz w:val="16"/>
                <w:szCs w:val="16"/>
              </w:rPr>
            </w:pPr>
            <w:r w:rsidRPr="00CF2085">
              <w:rPr>
                <w:spacing w:val="-2"/>
                <w:sz w:val="16"/>
                <w:szCs w:val="16"/>
                <w:lang w:val="sr-Cyrl-RS"/>
              </w:rPr>
              <w:t xml:space="preserve"> </w:t>
            </w:r>
            <w:r w:rsidRPr="00CF2085">
              <w:rPr>
                <w:spacing w:val="-2"/>
                <w:sz w:val="16"/>
                <w:szCs w:val="16"/>
              </w:rPr>
              <w:t>Докторат</w:t>
            </w:r>
          </w:p>
        </w:tc>
        <w:tc>
          <w:tcPr>
            <w:tcW w:w="567" w:type="dxa"/>
            <w:vAlign w:val="center"/>
          </w:tcPr>
          <w:p w14:paraId="627FA9F0" w14:textId="77777777" w:rsidR="00587E6F" w:rsidRPr="00CF2085" w:rsidRDefault="00587E6F" w:rsidP="00F24B63">
            <w:pPr>
              <w:pStyle w:val="TableParagraph"/>
              <w:ind w:left="0"/>
              <w:jc w:val="center"/>
              <w:rPr>
                <w:sz w:val="16"/>
                <w:szCs w:val="16"/>
                <w:lang w:val="sr-Cyrl-RS"/>
              </w:rPr>
            </w:pPr>
            <w:r w:rsidRPr="00046204">
              <w:rPr>
                <w:sz w:val="16"/>
                <w:szCs w:val="16"/>
                <w:lang w:val="sr-Cyrl-CS"/>
              </w:rPr>
              <w:t>2015.</w:t>
            </w:r>
          </w:p>
        </w:tc>
        <w:tc>
          <w:tcPr>
            <w:tcW w:w="2268" w:type="dxa"/>
            <w:vAlign w:val="center"/>
          </w:tcPr>
          <w:p w14:paraId="56A73F3E" w14:textId="77777777" w:rsidR="00587E6F" w:rsidRPr="00CF2085" w:rsidRDefault="00587E6F" w:rsidP="00F24B63">
            <w:pPr>
              <w:tabs>
                <w:tab w:val="left" w:pos="567"/>
              </w:tabs>
              <w:jc w:val="center"/>
              <w:rPr>
                <w:sz w:val="16"/>
                <w:szCs w:val="16"/>
                <w:lang w:val="sr-Cyrl-CS"/>
              </w:rPr>
            </w:pPr>
            <w:r w:rsidRPr="00046204">
              <w:rPr>
                <w:sz w:val="16"/>
                <w:szCs w:val="16"/>
                <w:lang w:val="sr-Cyrl-CS"/>
              </w:rPr>
              <w:t>Факултет медицинских наука, Универзитет у Крагујевцу</w:t>
            </w:r>
          </w:p>
        </w:tc>
        <w:tc>
          <w:tcPr>
            <w:tcW w:w="2551" w:type="dxa"/>
            <w:vAlign w:val="center"/>
          </w:tcPr>
          <w:p w14:paraId="69320C4E" w14:textId="77777777" w:rsidR="00587E6F" w:rsidRPr="00CF2085" w:rsidRDefault="00587E6F" w:rsidP="00F24B63">
            <w:pPr>
              <w:tabs>
                <w:tab w:val="left" w:pos="567"/>
              </w:tabs>
              <w:jc w:val="center"/>
              <w:rPr>
                <w:sz w:val="16"/>
                <w:szCs w:val="16"/>
                <w:lang w:val="sr-Cyrl-CS"/>
              </w:rPr>
            </w:pPr>
            <w:r w:rsidRPr="00046204">
              <w:rPr>
                <w:sz w:val="16"/>
                <w:szCs w:val="16"/>
                <w:lang w:val="sr-Cyrl-CS"/>
              </w:rPr>
              <w:t>Медицина</w:t>
            </w:r>
          </w:p>
        </w:tc>
        <w:tc>
          <w:tcPr>
            <w:tcW w:w="3827" w:type="dxa"/>
            <w:gridSpan w:val="2"/>
            <w:vAlign w:val="center"/>
          </w:tcPr>
          <w:p w14:paraId="400F03EC" w14:textId="77777777" w:rsidR="00587E6F" w:rsidRPr="00CF2085" w:rsidRDefault="00587E6F" w:rsidP="00F24B63">
            <w:pPr>
              <w:jc w:val="center"/>
              <w:rPr>
                <w:sz w:val="16"/>
                <w:szCs w:val="16"/>
                <w:lang w:val="sr-Cyrl-CS"/>
              </w:rPr>
            </w:pPr>
            <w:r w:rsidRPr="00046204">
              <w:rPr>
                <w:sz w:val="16"/>
                <w:szCs w:val="16"/>
                <w:lang w:val="sr-Cyrl-CS"/>
              </w:rPr>
              <w:t>Медицина</w:t>
            </w:r>
          </w:p>
        </w:tc>
      </w:tr>
      <w:tr w:rsidR="00587E6F" w:rsidRPr="00CF2085" w14:paraId="67001C91" w14:textId="77777777" w:rsidTr="00F24B63">
        <w:trPr>
          <w:trHeight w:val="265"/>
        </w:trPr>
        <w:tc>
          <w:tcPr>
            <w:tcW w:w="1555" w:type="dxa"/>
            <w:gridSpan w:val="2"/>
            <w:vAlign w:val="center"/>
          </w:tcPr>
          <w:p w14:paraId="413BB5CD" w14:textId="77777777" w:rsidR="00587E6F" w:rsidRPr="00CF2085" w:rsidRDefault="00587E6F" w:rsidP="00F24B63">
            <w:pPr>
              <w:pStyle w:val="TableParagraph"/>
              <w:ind w:left="0"/>
              <w:rPr>
                <w:sz w:val="16"/>
                <w:szCs w:val="16"/>
              </w:rPr>
            </w:pPr>
            <w:r w:rsidRPr="00CF2085">
              <w:rPr>
                <w:spacing w:val="-2"/>
                <w:sz w:val="16"/>
                <w:szCs w:val="16"/>
                <w:lang w:val="sr-Cyrl-RS"/>
              </w:rPr>
              <w:t xml:space="preserve"> </w:t>
            </w:r>
            <w:r w:rsidRPr="00CF2085">
              <w:rPr>
                <w:spacing w:val="-2"/>
                <w:sz w:val="16"/>
                <w:szCs w:val="16"/>
              </w:rPr>
              <w:t>Магистратура</w:t>
            </w:r>
          </w:p>
        </w:tc>
        <w:tc>
          <w:tcPr>
            <w:tcW w:w="567" w:type="dxa"/>
            <w:vAlign w:val="center"/>
          </w:tcPr>
          <w:p w14:paraId="2ABA42FB" w14:textId="77777777" w:rsidR="00587E6F" w:rsidRPr="00CF2085" w:rsidRDefault="00587E6F" w:rsidP="00F24B63">
            <w:pPr>
              <w:tabs>
                <w:tab w:val="left" w:pos="567"/>
              </w:tabs>
              <w:jc w:val="center"/>
              <w:rPr>
                <w:sz w:val="16"/>
                <w:szCs w:val="16"/>
                <w:lang w:val="sr-Cyrl-CS"/>
              </w:rPr>
            </w:pPr>
          </w:p>
        </w:tc>
        <w:tc>
          <w:tcPr>
            <w:tcW w:w="2268" w:type="dxa"/>
            <w:vAlign w:val="center"/>
          </w:tcPr>
          <w:p w14:paraId="46A851ED" w14:textId="77777777" w:rsidR="00587E6F" w:rsidRPr="00CF2085" w:rsidRDefault="00587E6F" w:rsidP="00F24B63">
            <w:pPr>
              <w:tabs>
                <w:tab w:val="left" w:pos="567"/>
              </w:tabs>
              <w:jc w:val="center"/>
              <w:rPr>
                <w:sz w:val="16"/>
                <w:szCs w:val="16"/>
                <w:lang w:val="sr-Cyrl-CS"/>
              </w:rPr>
            </w:pPr>
          </w:p>
        </w:tc>
        <w:tc>
          <w:tcPr>
            <w:tcW w:w="2551" w:type="dxa"/>
            <w:vAlign w:val="center"/>
          </w:tcPr>
          <w:p w14:paraId="425BDA86" w14:textId="77777777" w:rsidR="00587E6F" w:rsidRPr="00CF2085" w:rsidRDefault="00587E6F" w:rsidP="00F24B63">
            <w:pPr>
              <w:tabs>
                <w:tab w:val="left" w:pos="567"/>
              </w:tabs>
              <w:jc w:val="center"/>
              <w:rPr>
                <w:sz w:val="16"/>
                <w:szCs w:val="16"/>
                <w:lang w:val="sr-Cyrl-CS"/>
              </w:rPr>
            </w:pPr>
          </w:p>
        </w:tc>
        <w:tc>
          <w:tcPr>
            <w:tcW w:w="3827" w:type="dxa"/>
            <w:gridSpan w:val="2"/>
            <w:vAlign w:val="center"/>
          </w:tcPr>
          <w:p w14:paraId="58DB0FF5" w14:textId="77777777" w:rsidR="00587E6F" w:rsidRPr="00CF2085" w:rsidRDefault="00587E6F" w:rsidP="00F24B63">
            <w:pPr>
              <w:jc w:val="center"/>
              <w:rPr>
                <w:sz w:val="16"/>
                <w:szCs w:val="16"/>
                <w:lang w:val="sr-Cyrl-CS"/>
              </w:rPr>
            </w:pPr>
          </w:p>
        </w:tc>
      </w:tr>
      <w:tr w:rsidR="00587E6F" w:rsidRPr="00CF2085" w14:paraId="62776F3D" w14:textId="77777777" w:rsidTr="00F24B63">
        <w:trPr>
          <w:trHeight w:val="273"/>
        </w:trPr>
        <w:tc>
          <w:tcPr>
            <w:tcW w:w="1555" w:type="dxa"/>
            <w:gridSpan w:val="2"/>
            <w:vAlign w:val="center"/>
          </w:tcPr>
          <w:p w14:paraId="0A54DC77" w14:textId="77777777" w:rsidR="00587E6F" w:rsidRPr="00CF2085" w:rsidRDefault="00587E6F" w:rsidP="00F24B63">
            <w:pPr>
              <w:pStyle w:val="TableParagraph"/>
              <w:ind w:left="0"/>
              <w:rPr>
                <w:sz w:val="16"/>
                <w:szCs w:val="16"/>
              </w:rPr>
            </w:pPr>
            <w:r w:rsidRPr="00CF2085">
              <w:rPr>
                <w:spacing w:val="-2"/>
                <w:sz w:val="16"/>
                <w:szCs w:val="16"/>
                <w:lang w:val="sr-Cyrl-RS"/>
              </w:rPr>
              <w:t xml:space="preserve"> </w:t>
            </w:r>
            <w:r w:rsidRPr="00CF2085">
              <w:rPr>
                <w:spacing w:val="-2"/>
                <w:sz w:val="16"/>
                <w:szCs w:val="16"/>
              </w:rPr>
              <w:t>Диплома</w:t>
            </w:r>
          </w:p>
        </w:tc>
        <w:tc>
          <w:tcPr>
            <w:tcW w:w="567" w:type="dxa"/>
            <w:vAlign w:val="center"/>
          </w:tcPr>
          <w:p w14:paraId="749A8962" w14:textId="77777777" w:rsidR="00587E6F" w:rsidRPr="00CF2085" w:rsidRDefault="00587E6F" w:rsidP="00F24B63">
            <w:pPr>
              <w:tabs>
                <w:tab w:val="left" w:pos="567"/>
              </w:tabs>
              <w:jc w:val="center"/>
              <w:rPr>
                <w:sz w:val="16"/>
                <w:szCs w:val="16"/>
                <w:lang w:val="sr-Cyrl-CS"/>
              </w:rPr>
            </w:pPr>
            <w:r w:rsidRPr="00046204">
              <w:rPr>
                <w:sz w:val="16"/>
                <w:szCs w:val="16"/>
                <w:lang w:val="sr-Cyrl-CS"/>
              </w:rPr>
              <w:t>2010.</w:t>
            </w:r>
          </w:p>
        </w:tc>
        <w:tc>
          <w:tcPr>
            <w:tcW w:w="2268" w:type="dxa"/>
            <w:vAlign w:val="center"/>
          </w:tcPr>
          <w:p w14:paraId="679571BB" w14:textId="77777777" w:rsidR="00587E6F" w:rsidRPr="00CF2085" w:rsidRDefault="00587E6F" w:rsidP="00F24B63">
            <w:pPr>
              <w:tabs>
                <w:tab w:val="left" w:pos="567"/>
              </w:tabs>
              <w:jc w:val="center"/>
              <w:rPr>
                <w:sz w:val="16"/>
                <w:szCs w:val="16"/>
                <w:lang w:val="sr-Cyrl-CS"/>
              </w:rPr>
            </w:pPr>
            <w:r w:rsidRPr="00046204">
              <w:rPr>
                <w:sz w:val="16"/>
                <w:szCs w:val="16"/>
                <w:lang w:val="sr-Cyrl-CS"/>
              </w:rPr>
              <w:t>Медицински факултет, Универзитет у Нишу</w:t>
            </w:r>
          </w:p>
        </w:tc>
        <w:tc>
          <w:tcPr>
            <w:tcW w:w="2551" w:type="dxa"/>
            <w:vAlign w:val="center"/>
          </w:tcPr>
          <w:p w14:paraId="6B38F9F5" w14:textId="77777777" w:rsidR="00587E6F" w:rsidRPr="00CF2085" w:rsidRDefault="00587E6F" w:rsidP="00F24B63">
            <w:pPr>
              <w:tabs>
                <w:tab w:val="left" w:pos="567"/>
              </w:tabs>
              <w:jc w:val="center"/>
              <w:rPr>
                <w:sz w:val="16"/>
                <w:szCs w:val="16"/>
                <w:lang w:val="sr-Cyrl-CS"/>
              </w:rPr>
            </w:pPr>
            <w:r w:rsidRPr="00046204">
              <w:rPr>
                <w:sz w:val="16"/>
                <w:szCs w:val="16"/>
                <w:lang w:val="sr-Cyrl-CS"/>
              </w:rPr>
              <w:t>Медицина</w:t>
            </w:r>
          </w:p>
        </w:tc>
        <w:tc>
          <w:tcPr>
            <w:tcW w:w="3827" w:type="dxa"/>
            <w:gridSpan w:val="2"/>
            <w:vAlign w:val="center"/>
          </w:tcPr>
          <w:p w14:paraId="03DA22D8" w14:textId="77777777" w:rsidR="00587E6F" w:rsidRPr="00CF2085" w:rsidRDefault="00587E6F" w:rsidP="00F24B63">
            <w:pPr>
              <w:jc w:val="center"/>
              <w:rPr>
                <w:sz w:val="16"/>
                <w:szCs w:val="16"/>
                <w:lang w:val="sr-Cyrl-CS"/>
              </w:rPr>
            </w:pPr>
            <w:r w:rsidRPr="00046204">
              <w:rPr>
                <w:sz w:val="16"/>
                <w:szCs w:val="16"/>
                <w:lang w:val="sr-Cyrl-CS"/>
              </w:rPr>
              <w:t>Медицина</w:t>
            </w:r>
          </w:p>
        </w:tc>
      </w:tr>
      <w:tr w:rsidR="00587E6F" w:rsidRPr="00CF2085" w14:paraId="07F22B13" w14:textId="77777777" w:rsidTr="00F24B63">
        <w:trPr>
          <w:trHeight w:val="330"/>
        </w:trPr>
        <w:tc>
          <w:tcPr>
            <w:tcW w:w="10768" w:type="dxa"/>
            <w:gridSpan w:val="7"/>
            <w:vAlign w:val="center"/>
          </w:tcPr>
          <w:p w14:paraId="1AF36EE6" w14:textId="77777777" w:rsidR="00587E6F" w:rsidRPr="00CF2085" w:rsidRDefault="00587E6F" w:rsidP="00F24B63">
            <w:pPr>
              <w:pStyle w:val="TableParagraph"/>
              <w:rPr>
                <w:b/>
                <w:sz w:val="16"/>
                <w:szCs w:val="16"/>
              </w:rPr>
            </w:pPr>
            <w:r w:rsidRPr="00CF2085">
              <w:rPr>
                <w:b/>
                <w:sz w:val="16"/>
                <w:szCs w:val="16"/>
              </w:rPr>
              <w:t>Списак</w:t>
            </w:r>
            <w:r w:rsidRPr="00CF2085">
              <w:rPr>
                <w:b/>
                <w:spacing w:val="-7"/>
                <w:sz w:val="16"/>
                <w:szCs w:val="16"/>
              </w:rPr>
              <w:t xml:space="preserve"> </w:t>
            </w:r>
            <w:r w:rsidRPr="00CF2085">
              <w:rPr>
                <w:b/>
                <w:sz w:val="16"/>
                <w:szCs w:val="16"/>
              </w:rPr>
              <w:t>предмета</w:t>
            </w:r>
            <w:r w:rsidRPr="00CF2085">
              <w:rPr>
                <w:b/>
                <w:spacing w:val="-5"/>
                <w:sz w:val="16"/>
                <w:szCs w:val="16"/>
              </w:rPr>
              <w:t xml:space="preserve"> </w:t>
            </w:r>
            <w:r w:rsidRPr="00CF2085">
              <w:rPr>
                <w:b/>
                <w:sz w:val="16"/>
                <w:szCs w:val="16"/>
              </w:rPr>
              <w:t>за</w:t>
            </w:r>
            <w:r w:rsidRPr="00CF2085">
              <w:rPr>
                <w:b/>
                <w:spacing w:val="31"/>
                <w:sz w:val="16"/>
                <w:szCs w:val="16"/>
              </w:rPr>
              <w:t xml:space="preserve"> </w:t>
            </w:r>
            <w:r w:rsidRPr="00CF2085">
              <w:rPr>
                <w:b/>
                <w:sz w:val="16"/>
                <w:szCs w:val="16"/>
              </w:rPr>
              <w:t>које</w:t>
            </w:r>
            <w:r w:rsidRPr="00CF2085">
              <w:rPr>
                <w:b/>
                <w:spacing w:val="32"/>
                <w:sz w:val="16"/>
                <w:szCs w:val="16"/>
              </w:rPr>
              <w:t xml:space="preserve"> </w:t>
            </w:r>
            <w:r w:rsidRPr="00CF2085">
              <w:rPr>
                <w:b/>
                <w:sz w:val="16"/>
                <w:szCs w:val="16"/>
              </w:rPr>
              <w:t>је</w:t>
            </w:r>
            <w:r w:rsidRPr="00CF2085">
              <w:rPr>
                <w:b/>
                <w:spacing w:val="-5"/>
                <w:sz w:val="16"/>
                <w:szCs w:val="16"/>
              </w:rPr>
              <w:t xml:space="preserve"> </w:t>
            </w:r>
            <w:r w:rsidRPr="00CF2085">
              <w:rPr>
                <w:b/>
                <w:sz w:val="16"/>
                <w:szCs w:val="16"/>
              </w:rPr>
              <w:t>наставник</w:t>
            </w:r>
            <w:r w:rsidRPr="00CF2085">
              <w:rPr>
                <w:b/>
                <w:spacing w:val="-5"/>
                <w:sz w:val="16"/>
                <w:szCs w:val="16"/>
              </w:rPr>
              <w:t xml:space="preserve"> </w:t>
            </w:r>
            <w:r w:rsidRPr="00CF2085">
              <w:rPr>
                <w:b/>
                <w:sz w:val="16"/>
                <w:szCs w:val="16"/>
              </w:rPr>
              <w:t>акредитован</w:t>
            </w:r>
            <w:r w:rsidRPr="00CF2085">
              <w:rPr>
                <w:b/>
                <w:spacing w:val="-3"/>
                <w:sz w:val="16"/>
                <w:szCs w:val="16"/>
              </w:rPr>
              <w:t xml:space="preserve"> </w:t>
            </w:r>
            <w:r w:rsidRPr="00CF2085">
              <w:rPr>
                <w:b/>
                <w:sz w:val="16"/>
                <w:szCs w:val="16"/>
              </w:rPr>
              <w:t>на</w:t>
            </w:r>
            <w:r w:rsidRPr="00CF2085">
              <w:rPr>
                <w:b/>
                <w:spacing w:val="-4"/>
                <w:sz w:val="16"/>
                <w:szCs w:val="16"/>
              </w:rPr>
              <w:t xml:space="preserve"> </w:t>
            </w:r>
            <w:r w:rsidRPr="00CF2085">
              <w:rPr>
                <w:b/>
                <w:sz w:val="16"/>
                <w:szCs w:val="16"/>
              </w:rPr>
              <w:t>првом</w:t>
            </w:r>
            <w:r w:rsidRPr="00CF2085">
              <w:rPr>
                <w:b/>
                <w:spacing w:val="-5"/>
                <w:sz w:val="16"/>
                <w:szCs w:val="16"/>
              </w:rPr>
              <w:t xml:space="preserve"> </w:t>
            </w:r>
            <w:r w:rsidRPr="00CF2085">
              <w:rPr>
                <w:b/>
                <w:sz w:val="16"/>
                <w:szCs w:val="16"/>
              </w:rPr>
              <w:t>или</w:t>
            </w:r>
            <w:r w:rsidRPr="00CF2085">
              <w:rPr>
                <w:b/>
                <w:spacing w:val="-4"/>
                <w:sz w:val="16"/>
                <w:szCs w:val="16"/>
              </w:rPr>
              <w:t xml:space="preserve"> </w:t>
            </w:r>
            <w:r w:rsidRPr="00CF2085">
              <w:rPr>
                <w:b/>
                <w:sz w:val="16"/>
                <w:szCs w:val="16"/>
              </w:rPr>
              <w:t>другом</w:t>
            </w:r>
            <w:r w:rsidRPr="00CF2085">
              <w:rPr>
                <w:b/>
                <w:spacing w:val="-5"/>
                <w:sz w:val="16"/>
                <w:szCs w:val="16"/>
              </w:rPr>
              <w:t xml:space="preserve"> </w:t>
            </w:r>
            <w:r w:rsidRPr="00CF2085">
              <w:rPr>
                <w:b/>
                <w:sz w:val="16"/>
                <w:szCs w:val="16"/>
              </w:rPr>
              <w:t>степену</w:t>
            </w:r>
            <w:r w:rsidRPr="00CF2085">
              <w:rPr>
                <w:b/>
                <w:spacing w:val="-4"/>
                <w:sz w:val="16"/>
                <w:szCs w:val="16"/>
              </w:rPr>
              <w:t xml:space="preserve"> </w:t>
            </w:r>
            <w:r w:rsidRPr="00CF2085">
              <w:rPr>
                <w:b/>
                <w:spacing w:val="-2"/>
                <w:sz w:val="16"/>
                <w:szCs w:val="16"/>
              </w:rPr>
              <w:t>студија</w:t>
            </w:r>
          </w:p>
        </w:tc>
      </w:tr>
      <w:tr w:rsidR="00587E6F" w:rsidRPr="00CF2085" w14:paraId="326089E9" w14:textId="77777777" w:rsidTr="00F24B63">
        <w:trPr>
          <w:trHeight w:val="248"/>
        </w:trPr>
        <w:tc>
          <w:tcPr>
            <w:tcW w:w="562" w:type="dxa"/>
            <w:vAlign w:val="center"/>
          </w:tcPr>
          <w:p w14:paraId="706B303F" w14:textId="77777777" w:rsidR="00587E6F" w:rsidRPr="00CF2085" w:rsidRDefault="00587E6F" w:rsidP="00F24B63">
            <w:pPr>
              <w:pStyle w:val="TableParagraph"/>
              <w:rPr>
                <w:sz w:val="16"/>
                <w:szCs w:val="16"/>
              </w:rPr>
            </w:pPr>
            <w:r w:rsidRPr="00CF2085">
              <w:rPr>
                <w:spacing w:val="-5"/>
                <w:sz w:val="16"/>
                <w:szCs w:val="16"/>
              </w:rPr>
              <w:t>Р.</w:t>
            </w:r>
            <w:r>
              <w:rPr>
                <w:spacing w:val="-5"/>
                <w:sz w:val="16"/>
                <w:szCs w:val="16"/>
              </w:rPr>
              <w:t xml:space="preserve"> </w:t>
            </w:r>
            <w:r>
              <w:rPr>
                <w:spacing w:val="-5"/>
                <w:sz w:val="16"/>
                <w:szCs w:val="16"/>
                <w:lang w:val="sr-Cyrl-RS"/>
              </w:rPr>
              <w:t>Б</w:t>
            </w:r>
            <w:r w:rsidRPr="00CF2085">
              <w:rPr>
                <w:spacing w:val="-5"/>
                <w:sz w:val="16"/>
                <w:szCs w:val="16"/>
              </w:rPr>
              <w:t>.</w:t>
            </w:r>
          </w:p>
        </w:tc>
        <w:tc>
          <w:tcPr>
            <w:tcW w:w="993" w:type="dxa"/>
            <w:vAlign w:val="center"/>
          </w:tcPr>
          <w:p w14:paraId="5B26D181" w14:textId="77777777" w:rsidR="00587E6F" w:rsidRPr="00CF2085" w:rsidRDefault="00587E6F" w:rsidP="00F24B63">
            <w:pPr>
              <w:pStyle w:val="TableParagraph"/>
              <w:ind w:right="166"/>
              <w:jc w:val="center"/>
              <w:rPr>
                <w:sz w:val="16"/>
                <w:szCs w:val="16"/>
              </w:rPr>
            </w:pPr>
            <w:r w:rsidRPr="00CF2085">
              <w:rPr>
                <w:spacing w:val="-2"/>
                <w:sz w:val="16"/>
                <w:szCs w:val="16"/>
              </w:rPr>
              <w:t>Ознака</w:t>
            </w:r>
            <w:r w:rsidRPr="00CF2085">
              <w:rPr>
                <w:spacing w:val="40"/>
                <w:sz w:val="16"/>
                <w:szCs w:val="16"/>
              </w:rPr>
              <w:t xml:space="preserve"> </w:t>
            </w:r>
            <w:r w:rsidRPr="00CF2085">
              <w:rPr>
                <w:spacing w:val="-2"/>
                <w:sz w:val="16"/>
                <w:szCs w:val="16"/>
              </w:rPr>
              <w:t>предмета</w:t>
            </w:r>
          </w:p>
        </w:tc>
        <w:tc>
          <w:tcPr>
            <w:tcW w:w="2835" w:type="dxa"/>
            <w:gridSpan w:val="2"/>
            <w:vAlign w:val="center"/>
          </w:tcPr>
          <w:p w14:paraId="7B401C00" w14:textId="77777777" w:rsidR="00587E6F" w:rsidRPr="00CF2085" w:rsidRDefault="00587E6F" w:rsidP="00F24B63">
            <w:pPr>
              <w:pStyle w:val="TableParagraph"/>
              <w:ind w:left="0"/>
              <w:jc w:val="center"/>
              <w:rPr>
                <w:sz w:val="16"/>
                <w:szCs w:val="16"/>
              </w:rPr>
            </w:pPr>
            <w:r w:rsidRPr="00CF2085">
              <w:rPr>
                <w:sz w:val="16"/>
                <w:szCs w:val="16"/>
              </w:rPr>
              <w:t>Назив</w:t>
            </w:r>
            <w:r w:rsidRPr="00CF2085">
              <w:rPr>
                <w:spacing w:val="-5"/>
                <w:sz w:val="16"/>
                <w:szCs w:val="16"/>
              </w:rPr>
              <w:t xml:space="preserve"> </w:t>
            </w:r>
            <w:r w:rsidRPr="00CF2085">
              <w:rPr>
                <w:spacing w:val="-2"/>
                <w:sz w:val="16"/>
                <w:szCs w:val="16"/>
              </w:rPr>
              <w:t>предмета</w:t>
            </w:r>
          </w:p>
        </w:tc>
        <w:tc>
          <w:tcPr>
            <w:tcW w:w="2551" w:type="dxa"/>
            <w:vAlign w:val="center"/>
          </w:tcPr>
          <w:p w14:paraId="657F198B" w14:textId="77777777" w:rsidR="00587E6F" w:rsidRPr="00CF2085" w:rsidRDefault="00587E6F" w:rsidP="00F24B63">
            <w:pPr>
              <w:pStyle w:val="TableParagraph"/>
              <w:ind w:left="0"/>
              <w:jc w:val="center"/>
              <w:rPr>
                <w:sz w:val="16"/>
                <w:szCs w:val="16"/>
              </w:rPr>
            </w:pPr>
            <w:r w:rsidRPr="00CF2085">
              <w:rPr>
                <w:sz w:val="16"/>
                <w:szCs w:val="16"/>
              </w:rPr>
              <w:t>Вид</w:t>
            </w:r>
            <w:r w:rsidRPr="00CF2085">
              <w:rPr>
                <w:spacing w:val="-4"/>
                <w:sz w:val="16"/>
                <w:szCs w:val="16"/>
              </w:rPr>
              <w:t xml:space="preserve"> </w:t>
            </w:r>
            <w:r w:rsidRPr="00CF2085">
              <w:rPr>
                <w:spacing w:val="-2"/>
                <w:sz w:val="16"/>
                <w:szCs w:val="16"/>
              </w:rPr>
              <w:t>наставе</w:t>
            </w:r>
          </w:p>
        </w:tc>
        <w:tc>
          <w:tcPr>
            <w:tcW w:w="851" w:type="dxa"/>
            <w:vAlign w:val="center"/>
          </w:tcPr>
          <w:p w14:paraId="5803D8EA" w14:textId="77777777" w:rsidR="00587E6F" w:rsidRPr="00CF2085" w:rsidRDefault="00587E6F" w:rsidP="00F24B63">
            <w:pPr>
              <w:pStyle w:val="TableParagraph"/>
              <w:ind w:left="0"/>
              <w:jc w:val="center"/>
              <w:rPr>
                <w:sz w:val="16"/>
                <w:szCs w:val="16"/>
                <w:lang w:val="sr-Cyrl-RS"/>
              </w:rPr>
            </w:pPr>
            <w:r>
              <w:rPr>
                <w:sz w:val="16"/>
                <w:szCs w:val="16"/>
                <w:lang w:val="sr-Cyrl-RS"/>
              </w:rPr>
              <w:t>Назив студијског програма</w:t>
            </w:r>
          </w:p>
        </w:tc>
        <w:tc>
          <w:tcPr>
            <w:tcW w:w="2976" w:type="dxa"/>
            <w:vAlign w:val="center"/>
          </w:tcPr>
          <w:p w14:paraId="26A566AC" w14:textId="77777777" w:rsidR="00587E6F" w:rsidRPr="00CF2085" w:rsidRDefault="00587E6F" w:rsidP="00F24B63">
            <w:pPr>
              <w:pStyle w:val="TableParagraph"/>
              <w:ind w:left="0" w:right="462"/>
              <w:jc w:val="center"/>
              <w:rPr>
                <w:sz w:val="16"/>
                <w:szCs w:val="16"/>
              </w:rPr>
            </w:pPr>
            <w:r w:rsidRPr="00CF2085">
              <w:rPr>
                <w:spacing w:val="-2"/>
                <w:sz w:val="16"/>
                <w:szCs w:val="16"/>
              </w:rPr>
              <w:t>Врста</w:t>
            </w:r>
            <w:r w:rsidRPr="00CF2085">
              <w:rPr>
                <w:spacing w:val="40"/>
                <w:sz w:val="16"/>
                <w:szCs w:val="16"/>
              </w:rPr>
              <w:t xml:space="preserve"> </w:t>
            </w:r>
            <w:r w:rsidRPr="00CF2085">
              <w:rPr>
                <w:spacing w:val="-2"/>
                <w:sz w:val="16"/>
                <w:szCs w:val="16"/>
              </w:rPr>
              <w:t>студија</w:t>
            </w:r>
          </w:p>
        </w:tc>
      </w:tr>
      <w:tr w:rsidR="00587E6F" w:rsidRPr="00CF2085" w14:paraId="4667CE96" w14:textId="77777777" w:rsidTr="00F24B63">
        <w:trPr>
          <w:trHeight w:val="157"/>
        </w:trPr>
        <w:tc>
          <w:tcPr>
            <w:tcW w:w="562" w:type="dxa"/>
            <w:vAlign w:val="center"/>
          </w:tcPr>
          <w:p w14:paraId="3C9776AD" w14:textId="77777777" w:rsidR="00587E6F" w:rsidRPr="00CF2085" w:rsidRDefault="00587E6F" w:rsidP="00F24B63">
            <w:pPr>
              <w:pStyle w:val="TableParagraph"/>
              <w:jc w:val="center"/>
              <w:rPr>
                <w:sz w:val="16"/>
                <w:szCs w:val="16"/>
              </w:rPr>
            </w:pPr>
            <w:r w:rsidRPr="00CF2085">
              <w:rPr>
                <w:spacing w:val="-5"/>
                <w:sz w:val="16"/>
                <w:szCs w:val="16"/>
              </w:rPr>
              <w:t>1.</w:t>
            </w:r>
          </w:p>
        </w:tc>
        <w:tc>
          <w:tcPr>
            <w:tcW w:w="993" w:type="dxa"/>
            <w:vAlign w:val="center"/>
          </w:tcPr>
          <w:p w14:paraId="19B0AC2F" w14:textId="12CDD769" w:rsidR="00587E6F" w:rsidRPr="004A2869" w:rsidRDefault="00587E6F" w:rsidP="00F24B63">
            <w:pPr>
              <w:pStyle w:val="TableParagraph"/>
              <w:jc w:val="center"/>
              <w:rPr>
                <w:sz w:val="16"/>
                <w:szCs w:val="16"/>
              </w:rPr>
            </w:pPr>
            <w:r w:rsidRPr="004A2869">
              <w:rPr>
                <w:sz w:val="16"/>
                <w:szCs w:val="16"/>
              </w:rPr>
              <w:t>20.ME</w:t>
            </w:r>
            <w:r w:rsidR="00496772">
              <w:rPr>
                <w:sz w:val="16"/>
                <w:szCs w:val="16"/>
                <w:lang w:val="sr-Cyrl-RS"/>
              </w:rPr>
              <w:t>БХ</w:t>
            </w:r>
            <w:r w:rsidRPr="004A2869">
              <w:rPr>
                <w:sz w:val="16"/>
                <w:szCs w:val="16"/>
              </w:rPr>
              <w:t>02</w:t>
            </w:r>
          </w:p>
        </w:tc>
        <w:tc>
          <w:tcPr>
            <w:tcW w:w="2835" w:type="dxa"/>
            <w:gridSpan w:val="2"/>
            <w:vAlign w:val="center"/>
          </w:tcPr>
          <w:p w14:paraId="29CA38AE" w14:textId="77777777" w:rsidR="00587E6F" w:rsidRPr="00CF2085" w:rsidRDefault="00587E6F" w:rsidP="00F24B63">
            <w:pPr>
              <w:pStyle w:val="TableParagraph"/>
              <w:ind w:left="0" w:right="28"/>
              <w:rPr>
                <w:sz w:val="16"/>
                <w:szCs w:val="16"/>
                <w:lang w:val="sr-Cyrl-RS"/>
              </w:rPr>
            </w:pPr>
            <w:r>
              <w:rPr>
                <w:sz w:val="16"/>
                <w:szCs w:val="16"/>
              </w:rPr>
              <w:t xml:space="preserve"> </w:t>
            </w:r>
            <w:r w:rsidRPr="00046204">
              <w:rPr>
                <w:sz w:val="16"/>
                <w:szCs w:val="16"/>
                <w:lang w:val="sr-Cyrl-CS"/>
              </w:rPr>
              <w:t>Медицинска биохемија</w:t>
            </w:r>
          </w:p>
        </w:tc>
        <w:tc>
          <w:tcPr>
            <w:tcW w:w="2551" w:type="dxa"/>
            <w:vAlign w:val="center"/>
          </w:tcPr>
          <w:p w14:paraId="4DED2821" w14:textId="77777777" w:rsidR="00587E6F" w:rsidRPr="00CF2085" w:rsidRDefault="00587E6F" w:rsidP="00F24B63">
            <w:pPr>
              <w:pStyle w:val="TableParagraph"/>
              <w:ind w:left="0"/>
              <w:jc w:val="center"/>
              <w:rPr>
                <w:sz w:val="16"/>
                <w:szCs w:val="16"/>
                <w:lang w:val="sr-Cyrl-RS"/>
              </w:rPr>
            </w:pPr>
            <w:r>
              <w:rPr>
                <w:sz w:val="16"/>
                <w:szCs w:val="16"/>
                <w:lang w:val="sr-Cyrl-RS"/>
              </w:rPr>
              <w:t>Предавања и практична настава</w:t>
            </w:r>
          </w:p>
        </w:tc>
        <w:tc>
          <w:tcPr>
            <w:tcW w:w="851" w:type="dxa"/>
            <w:vAlign w:val="center"/>
          </w:tcPr>
          <w:p w14:paraId="1E294751" w14:textId="77777777" w:rsidR="00587E6F" w:rsidRPr="00CF2085" w:rsidRDefault="00587E6F" w:rsidP="00F24B63">
            <w:pPr>
              <w:jc w:val="center"/>
              <w:rPr>
                <w:sz w:val="16"/>
                <w:szCs w:val="16"/>
                <w:lang w:val="sr-Cyrl-RS"/>
              </w:rPr>
            </w:pPr>
            <w:r>
              <w:rPr>
                <w:sz w:val="16"/>
                <w:szCs w:val="16"/>
                <w:lang w:val="sr-Cyrl-RS"/>
              </w:rPr>
              <w:t>ИАСМ</w:t>
            </w:r>
          </w:p>
        </w:tc>
        <w:tc>
          <w:tcPr>
            <w:tcW w:w="2976" w:type="dxa"/>
            <w:vAlign w:val="center"/>
          </w:tcPr>
          <w:p w14:paraId="30A1B349" w14:textId="77777777" w:rsidR="00587E6F" w:rsidRPr="00CF2085" w:rsidRDefault="00587E6F" w:rsidP="00F24B63">
            <w:pPr>
              <w:pStyle w:val="TableParagraph"/>
              <w:ind w:left="0"/>
              <w:jc w:val="center"/>
              <w:rPr>
                <w:sz w:val="16"/>
                <w:szCs w:val="16"/>
                <w:lang w:val="sr-Cyrl-RS"/>
              </w:rPr>
            </w:pPr>
            <w:r>
              <w:rPr>
                <w:sz w:val="16"/>
                <w:szCs w:val="16"/>
                <w:lang w:val="sr-Cyrl-RS"/>
              </w:rPr>
              <w:t>Основне академске студије</w:t>
            </w:r>
          </w:p>
        </w:tc>
      </w:tr>
      <w:tr w:rsidR="00587E6F" w:rsidRPr="00CF2085" w14:paraId="3ACBBFCC" w14:textId="77777777" w:rsidTr="00F24B63">
        <w:trPr>
          <w:trHeight w:val="157"/>
        </w:trPr>
        <w:tc>
          <w:tcPr>
            <w:tcW w:w="562" w:type="dxa"/>
          </w:tcPr>
          <w:p w14:paraId="176D2CE2" w14:textId="77777777" w:rsidR="00587E6F" w:rsidRPr="00CF2085" w:rsidRDefault="00587E6F" w:rsidP="00F24B63">
            <w:pPr>
              <w:pStyle w:val="TableParagraph"/>
              <w:spacing w:before="33"/>
              <w:jc w:val="center"/>
              <w:rPr>
                <w:sz w:val="16"/>
                <w:szCs w:val="16"/>
              </w:rPr>
            </w:pPr>
            <w:r w:rsidRPr="00CF2085">
              <w:rPr>
                <w:spacing w:val="-5"/>
                <w:sz w:val="16"/>
                <w:szCs w:val="16"/>
              </w:rPr>
              <w:t>2.</w:t>
            </w:r>
          </w:p>
        </w:tc>
        <w:tc>
          <w:tcPr>
            <w:tcW w:w="993" w:type="dxa"/>
          </w:tcPr>
          <w:p w14:paraId="525F8C27" w14:textId="527C79B9" w:rsidR="00587E6F" w:rsidRPr="00CF2085" w:rsidRDefault="00587E6F" w:rsidP="00F24B63">
            <w:pPr>
              <w:pStyle w:val="TableParagraph"/>
              <w:spacing w:before="33"/>
              <w:ind w:left="0" w:right="49"/>
              <w:jc w:val="center"/>
              <w:rPr>
                <w:sz w:val="16"/>
                <w:szCs w:val="16"/>
              </w:rPr>
            </w:pPr>
            <w:r w:rsidRPr="00F52649">
              <w:rPr>
                <w:sz w:val="16"/>
                <w:szCs w:val="16"/>
              </w:rPr>
              <w:t>24.OO</w:t>
            </w:r>
            <w:r w:rsidR="00496772">
              <w:rPr>
                <w:sz w:val="16"/>
                <w:szCs w:val="16"/>
                <w:lang w:val="sr-Cyrl-RS"/>
              </w:rPr>
              <w:t>Б</w:t>
            </w:r>
            <w:r w:rsidRPr="00F52649">
              <w:rPr>
                <w:sz w:val="16"/>
                <w:szCs w:val="16"/>
              </w:rPr>
              <w:t>01</w:t>
            </w:r>
          </w:p>
        </w:tc>
        <w:tc>
          <w:tcPr>
            <w:tcW w:w="2835" w:type="dxa"/>
            <w:gridSpan w:val="2"/>
          </w:tcPr>
          <w:p w14:paraId="36909AE5" w14:textId="77777777" w:rsidR="00587E6F" w:rsidRPr="00CF2085" w:rsidRDefault="00587E6F" w:rsidP="00F24B63">
            <w:pPr>
              <w:pStyle w:val="TableParagraph"/>
              <w:spacing w:before="33"/>
              <w:ind w:left="0"/>
              <w:rPr>
                <w:sz w:val="16"/>
                <w:szCs w:val="16"/>
              </w:rPr>
            </w:pPr>
            <w:r>
              <w:rPr>
                <w:sz w:val="16"/>
                <w:szCs w:val="16"/>
              </w:rPr>
              <w:t xml:space="preserve"> </w:t>
            </w:r>
            <w:r w:rsidRPr="00046204">
              <w:rPr>
                <w:sz w:val="16"/>
                <w:szCs w:val="16"/>
                <w:lang w:val="sr-Cyrl-RS"/>
              </w:rPr>
              <w:t>Општа и орална биохемија</w:t>
            </w:r>
          </w:p>
        </w:tc>
        <w:tc>
          <w:tcPr>
            <w:tcW w:w="2551" w:type="dxa"/>
          </w:tcPr>
          <w:p w14:paraId="64931E27" w14:textId="77777777" w:rsidR="00587E6F" w:rsidRPr="00CD040B" w:rsidRDefault="00587E6F" w:rsidP="00F24B63">
            <w:pPr>
              <w:pStyle w:val="TableParagraph"/>
              <w:spacing w:before="33"/>
              <w:ind w:left="0"/>
              <w:jc w:val="center"/>
              <w:rPr>
                <w:b/>
                <w:bCs/>
                <w:sz w:val="16"/>
                <w:szCs w:val="16"/>
              </w:rPr>
            </w:pPr>
            <w:r>
              <w:rPr>
                <w:sz w:val="16"/>
                <w:szCs w:val="16"/>
                <w:lang w:val="sr-Cyrl-RS"/>
              </w:rPr>
              <w:t>Предавања и практична настава</w:t>
            </w:r>
          </w:p>
        </w:tc>
        <w:tc>
          <w:tcPr>
            <w:tcW w:w="851" w:type="dxa"/>
          </w:tcPr>
          <w:p w14:paraId="7AF8ABA3" w14:textId="77777777" w:rsidR="00587E6F" w:rsidRPr="00CF2085" w:rsidRDefault="00587E6F" w:rsidP="00F24B63">
            <w:pPr>
              <w:jc w:val="center"/>
              <w:rPr>
                <w:sz w:val="16"/>
                <w:szCs w:val="16"/>
                <w:lang w:val="sr-Cyrl-RS"/>
              </w:rPr>
            </w:pPr>
            <w:r>
              <w:rPr>
                <w:sz w:val="16"/>
                <w:szCs w:val="16"/>
                <w:lang w:val="sr-Cyrl-RS"/>
              </w:rPr>
              <w:t>ИАСС</w:t>
            </w:r>
          </w:p>
        </w:tc>
        <w:tc>
          <w:tcPr>
            <w:tcW w:w="2976" w:type="dxa"/>
          </w:tcPr>
          <w:p w14:paraId="30DD7484" w14:textId="77777777" w:rsidR="00587E6F" w:rsidRPr="00CF2085" w:rsidRDefault="00587E6F" w:rsidP="00F24B63">
            <w:pPr>
              <w:pStyle w:val="TableParagraph"/>
              <w:spacing w:before="33"/>
              <w:ind w:left="0"/>
              <w:jc w:val="center"/>
              <w:rPr>
                <w:sz w:val="16"/>
                <w:szCs w:val="16"/>
                <w:lang w:val="sr-Cyrl-RS"/>
              </w:rPr>
            </w:pPr>
            <w:r>
              <w:rPr>
                <w:sz w:val="16"/>
                <w:szCs w:val="16"/>
                <w:lang w:val="sr-Cyrl-RS"/>
              </w:rPr>
              <w:t>Основне академске студије</w:t>
            </w:r>
          </w:p>
        </w:tc>
      </w:tr>
      <w:tr w:rsidR="00587E6F" w:rsidRPr="00CF2085" w14:paraId="044DA103" w14:textId="77777777" w:rsidTr="00F24B63">
        <w:trPr>
          <w:trHeight w:val="273"/>
        </w:trPr>
        <w:tc>
          <w:tcPr>
            <w:tcW w:w="10768" w:type="dxa"/>
            <w:gridSpan w:val="7"/>
            <w:vAlign w:val="center"/>
          </w:tcPr>
          <w:p w14:paraId="3589D8C4" w14:textId="77777777" w:rsidR="00587E6F" w:rsidRPr="00CF2085" w:rsidRDefault="00587E6F" w:rsidP="00F24B63">
            <w:pPr>
              <w:pStyle w:val="TableParagraph"/>
              <w:rPr>
                <w:b/>
                <w:sz w:val="16"/>
                <w:szCs w:val="16"/>
              </w:rPr>
            </w:pPr>
            <w:r w:rsidRPr="00CF2085">
              <w:rPr>
                <w:b/>
                <w:sz w:val="16"/>
                <w:szCs w:val="16"/>
              </w:rPr>
              <w:t>Репрезентативне</w:t>
            </w:r>
            <w:r w:rsidRPr="00CF2085">
              <w:rPr>
                <w:b/>
                <w:spacing w:val="-5"/>
                <w:sz w:val="16"/>
                <w:szCs w:val="16"/>
              </w:rPr>
              <w:t xml:space="preserve"> </w:t>
            </w:r>
            <w:r w:rsidRPr="00CF2085">
              <w:rPr>
                <w:b/>
                <w:sz w:val="16"/>
                <w:szCs w:val="16"/>
              </w:rPr>
              <w:t>референце</w:t>
            </w:r>
            <w:r w:rsidRPr="00CF2085">
              <w:rPr>
                <w:b/>
                <w:spacing w:val="-8"/>
                <w:sz w:val="16"/>
                <w:szCs w:val="16"/>
              </w:rPr>
              <w:t xml:space="preserve"> </w:t>
            </w:r>
            <w:r w:rsidRPr="00CF2085">
              <w:rPr>
                <w:b/>
                <w:sz w:val="16"/>
                <w:szCs w:val="16"/>
              </w:rPr>
              <w:t>(минимално</w:t>
            </w:r>
            <w:r w:rsidRPr="00CF2085">
              <w:rPr>
                <w:b/>
                <w:spacing w:val="-6"/>
                <w:sz w:val="16"/>
                <w:szCs w:val="16"/>
              </w:rPr>
              <w:t xml:space="preserve"> </w:t>
            </w:r>
            <w:r w:rsidRPr="00CF2085">
              <w:rPr>
                <w:b/>
                <w:sz w:val="16"/>
                <w:szCs w:val="16"/>
              </w:rPr>
              <w:t>5</w:t>
            </w:r>
            <w:r w:rsidRPr="00CF2085">
              <w:rPr>
                <w:b/>
                <w:spacing w:val="-7"/>
                <w:sz w:val="16"/>
                <w:szCs w:val="16"/>
              </w:rPr>
              <w:t xml:space="preserve"> </w:t>
            </w:r>
            <w:r w:rsidRPr="00CF2085">
              <w:rPr>
                <w:b/>
                <w:sz w:val="16"/>
                <w:szCs w:val="16"/>
              </w:rPr>
              <w:t>не</w:t>
            </w:r>
            <w:r w:rsidRPr="00CF2085">
              <w:rPr>
                <w:b/>
                <w:spacing w:val="-5"/>
                <w:sz w:val="16"/>
                <w:szCs w:val="16"/>
              </w:rPr>
              <w:t xml:space="preserve"> </w:t>
            </w:r>
            <w:r w:rsidRPr="00CF2085">
              <w:rPr>
                <w:b/>
                <w:sz w:val="16"/>
                <w:szCs w:val="16"/>
              </w:rPr>
              <w:t>више</w:t>
            </w:r>
            <w:r w:rsidRPr="00CF2085">
              <w:rPr>
                <w:b/>
                <w:spacing w:val="-7"/>
                <w:sz w:val="16"/>
                <w:szCs w:val="16"/>
              </w:rPr>
              <w:t xml:space="preserve"> </w:t>
            </w:r>
            <w:r w:rsidRPr="00CF2085">
              <w:rPr>
                <w:b/>
                <w:sz w:val="16"/>
                <w:szCs w:val="16"/>
              </w:rPr>
              <w:t>од</w:t>
            </w:r>
            <w:r w:rsidRPr="00CF2085">
              <w:rPr>
                <w:b/>
                <w:spacing w:val="-7"/>
                <w:sz w:val="16"/>
                <w:szCs w:val="16"/>
              </w:rPr>
              <w:t xml:space="preserve"> </w:t>
            </w:r>
            <w:r w:rsidRPr="00CF2085">
              <w:rPr>
                <w:b/>
                <w:spacing w:val="-5"/>
                <w:sz w:val="16"/>
                <w:szCs w:val="16"/>
              </w:rPr>
              <w:t>10)</w:t>
            </w:r>
          </w:p>
        </w:tc>
      </w:tr>
      <w:tr w:rsidR="00587E6F" w:rsidRPr="00CF2085" w14:paraId="4C483D6C" w14:textId="77777777" w:rsidTr="00F24B63">
        <w:trPr>
          <w:trHeight w:val="369"/>
        </w:trPr>
        <w:tc>
          <w:tcPr>
            <w:tcW w:w="562" w:type="dxa"/>
            <w:vAlign w:val="center"/>
          </w:tcPr>
          <w:p w14:paraId="3126A058" w14:textId="77777777" w:rsidR="00587E6F" w:rsidRPr="00CF2085" w:rsidRDefault="00587E6F" w:rsidP="00F24B63">
            <w:pPr>
              <w:pStyle w:val="TableParagraph"/>
              <w:ind w:left="0" w:right="63"/>
              <w:jc w:val="center"/>
              <w:rPr>
                <w:sz w:val="16"/>
                <w:szCs w:val="16"/>
              </w:rPr>
            </w:pPr>
            <w:r w:rsidRPr="00CF2085">
              <w:rPr>
                <w:spacing w:val="-5"/>
                <w:sz w:val="16"/>
                <w:szCs w:val="16"/>
              </w:rPr>
              <w:t>1.</w:t>
            </w:r>
          </w:p>
        </w:tc>
        <w:tc>
          <w:tcPr>
            <w:tcW w:w="10206" w:type="dxa"/>
            <w:gridSpan w:val="6"/>
            <w:vAlign w:val="center"/>
          </w:tcPr>
          <w:p w14:paraId="31E228E9" w14:textId="77777777" w:rsidR="00587E6F" w:rsidRPr="00F7735B" w:rsidRDefault="00587E6F" w:rsidP="00F24B63">
            <w:pPr>
              <w:jc w:val="both"/>
              <w:rPr>
                <w:sz w:val="16"/>
                <w:szCs w:val="16"/>
                <w:lang w:eastAsia="en-GB"/>
              </w:rPr>
            </w:pPr>
            <w:r w:rsidRPr="00D30CC9">
              <w:rPr>
                <w:b/>
                <w:sz w:val="16"/>
                <w:szCs w:val="16"/>
              </w:rPr>
              <w:t>Mihajlovic D</w:t>
            </w:r>
            <w:r w:rsidRPr="00573D36">
              <w:rPr>
                <w:bCs/>
                <w:sz w:val="16"/>
                <w:szCs w:val="16"/>
              </w:rPr>
              <w:t>, Rajkovic I, Chinou I, Colic M. Dose-dependent immunomodulatory effects of 10-hydroxy-2-decenoic acid on human monocyte-derived dendritic cells. Journal of Functional Foods 2013;5:838-846. (IF=4.480)</w:t>
            </w:r>
          </w:p>
        </w:tc>
      </w:tr>
      <w:tr w:rsidR="00587E6F" w:rsidRPr="00CF2085" w14:paraId="12A0A145" w14:textId="77777777" w:rsidTr="00F24B63">
        <w:trPr>
          <w:trHeight w:val="367"/>
        </w:trPr>
        <w:tc>
          <w:tcPr>
            <w:tcW w:w="562" w:type="dxa"/>
            <w:vAlign w:val="center"/>
          </w:tcPr>
          <w:p w14:paraId="0A693CB8" w14:textId="77777777" w:rsidR="00587E6F" w:rsidRPr="00CF2085" w:rsidRDefault="00587E6F" w:rsidP="00F24B63">
            <w:pPr>
              <w:pStyle w:val="TableParagraph"/>
              <w:ind w:left="0" w:right="63"/>
              <w:jc w:val="center"/>
              <w:rPr>
                <w:sz w:val="16"/>
                <w:szCs w:val="16"/>
              </w:rPr>
            </w:pPr>
            <w:r w:rsidRPr="00CF2085">
              <w:rPr>
                <w:spacing w:val="-5"/>
                <w:sz w:val="16"/>
                <w:szCs w:val="16"/>
              </w:rPr>
              <w:t>2.</w:t>
            </w:r>
          </w:p>
        </w:tc>
        <w:tc>
          <w:tcPr>
            <w:tcW w:w="10206" w:type="dxa"/>
            <w:gridSpan w:val="6"/>
            <w:vAlign w:val="center"/>
          </w:tcPr>
          <w:p w14:paraId="024B0237" w14:textId="77777777" w:rsidR="00587E6F" w:rsidRPr="00F7735B" w:rsidRDefault="00587E6F" w:rsidP="00F24B63">
            <w:pPr>
              <w:jc w:val="both"/>
              <w:rPr>
                <w:sz w:val="16"/>
                <w:szCs w:val="16"/>
                <w:lang w:eastAsia="en-GB"/>
              </w:rPr>
            </w:pPr>
            <w:r w:rsidRPr="00573D36">
              <w:rPr>
                <w:bCs/>
                <w:sz w:val="16"/>
                <w:szCs w:val="16"/>
              </w:rPr>
              <w:t xml:space="preserve">Čolić M, </w:t>
            </w:r>
            <w:r w:rsidRPr="00D30CC9">
              <w:rPr>
                <w:b/>
                <w:sz w:val="16"/>
                <w:szCs w:val="16"/>
              </w:rPr>
              <w:t>Mihajlović D</w:t>
            </w:r>
            <w:r w:rsidRPr="00573D36">
              <w:rPr>
                <w:bCs/>
                <w:sz w:val="16"/>
                <w:szCs w:val="16"/>
              </w:rPr>
              <w:t xml:space="preserve">, Mathew A, Naseri N, Kokol V. Citocompatibility and immunomodulatory properties of wood based nanofibrillated cellulose. Cellulose 2015;22:763-778. (IF=3.195) </w:t>
            </w:r>
          </w:p>
        </w:tc>
      </w:tr>
      <w:tr w:rsidR="00587E6F" w:rsidRPr="00CF2085" w14:paraId="499AD99B" w14:textId="77777777" w:rsidTr="00F24B63">
        <w:trPr>
          <w:trHeight w:val="366"/>
        </w:trPr>
        <w:tc>
          <w:tcPr>
            <w:tcW w:w="562" w:type="dxa"/>
            <w:vAlign w:val="center"/>
          </w:tcPr>
          <w:p w14:paraId="37578AC4" w14:textId="77777777" w:rsidR="00587E6F" w:rsidRPr="00CF2085" w:rsidRDefault="00587E6F" w:rsidP="00F24B63">
            <w:pPr>
              <w:pStyle w:val="TableParagraph"/>
              <w:ind w:left="0" w:right="63"/>
              <w:jc w:val="center"/>
              <w:rPr>
                <w:sz w:val="16"/>
                <w:szCs w:val="16"/>
              </w:rPr>
            </w:pPr>
            <w:r w:rsidRPr="00CF2085">
              <w:rPr>
                <w:spacing w:val="-5"/>
                <w:sz w:val="16"/>
                <w:szCs w:val="16"/>
              </w:rPr>
              <w:t>3.</w:t>
            </w:r>
          </w:p>
        </w:tc>
        <w:tc>
          <w:tcPr>
            <w:tcW w:w="10206" w:type="dxa"/>
            <w:gridSpan w:val="6"/>
          </w:tcPr>
          <w:p w14:paraId="3473629C" w14:textId="77777777" w:rsidR="00587E6F" w:rsidRPr="00F7735B" w:rsidRDefault="00587E6F" w:rsidP="00F24B63">
            <w:pPr>
              <w:jc w:val="both"/>
              <w:rPr>
                <w:sz w:val="16"/>
                <w:szCs w:val="16"/>
                <w:lang w:eastAsia="en-GB"/>
              </w:rPr>
            </w:pPr>
            <w:r w:rsidRPr="00573D36">
              <w:rPr>
                <w:bCs/>
                <w:sz w:val="16"/>
                <w:szCs w:val="16"/>
              </w:rPr>
              <w:t xml:space="preserve">Tomić S, Janjetović K, </w:t>
            </w:r>
            <w:r w:rsidRPr="00D30CC9">
              <w:rPr>
                <w:b/>
                <w:sz w:val="16"/>
                <w:szCs w:val="16"/>
              </w:rPr>
              <w:t>Mihajlović D</w:t>
            </w:r>
            <w:r w:rsidRPr="00573D36">
              <w:rPr>
                <w:bCs/>
                <w:sz w:val="16"/>
                <w:szCs w:val="16"/>
              </w:rPr>
              <w:t xml:space="preserve">, Milenković M, Kravić-Stevović T, Marković Z, Todorović-Marković B, Spitalsky Z, Micusik M, Vučević D, Čolić M, Trajković V. Graphene quantum dots suppress proinflammatory T cell responses via autophagy-dependent induction of tolerogenic dendritic cells. Biomaterials 2017;146:13-28. (IF=8.806) </w:t>
            </w:r>
          </w:p>
        </w:tc>
      </w:tr>
      <w:tr w:rsidR="00587E6F" w:rsidRPr="00CF2085" w14:paraId="687807F2" w14:textId="77777777" w:rsidTr="00F24B63">
        <w:trPr>
          <w:trHeight w:val="369"/>
        </w:trPr>
        <w:tc>
          <w:tcPr>
            <w:tcW w:w="562" w:type="dxa"/>
            <w:vAlign w:val="center"/>
          </w:tcPr>
          <w:p w14:paraId="549AEE77" w14:textId="77777777" w:rsidR="00587E6F" w:rsidRPr="00CF2085" w:rsidRDefault="00587E6F" w:rsidP="00F24B63">
            <w:pPr>
              <w:pStyle w:val="TableParagraph"/>
              <w:ind w:left="0" w:right="63"/>
              <w:jc w:val="center"/>
              <w:rPr>
                <w:sz w:val="16"/>
                <w:szCs w:val="16"/>
              </w:rPr>
            </w:pPr>
            <w:r w:rsidRPr="00CF2085">
              <w:rPr>
                <w:spacing w:val="-5"/>
                <w:sz w:val="16"/>
                <w:szCs w:val="16"/>
              </w:rPr>
              <w:t>4.</w:t>
            </w:r>
          </w:p>
        </w:tc>
        <w:tc>
          <w:tcPr>
            <w:tcW w:w="10206" w:type="dxa"/>
            <w:gridSpan w:val="6"/>
          </w:tcPr>
          <w:p w14:paraId="56BB3F4B" w14:textId="77777777" w:rsidR="00587E6F" w:rsidRPr="00F7735B" w:rsidRDefault="00587E6F" w:rsidP="00F24B63">
            <w:pPr>
              <w:jc w:val="both"/>
              <w:rPr>
                <w:sz w:val="16"/>
                <w:szCs w:val="16"/>
                <w:shd w:val="clear" w:color="auto" w:fill="FFFFFF"/>
              </w:rPr>
            </w:pPr>
            <w:r w:rsidRPr="00573D36">
              <w:rPr>
                <w:bCs/>
                <w:sz w:val="16"/>
                <w:szCs w:val="16"/>
              </w:rPr>
              <w:t xml:space="preserve">Radojević D, Tomić S, </w:t>
            </w:r>
            <w:r w:rsidRPr="00D30CC9">
              <w:rPr>
                <w:b/>
                <w:sz w:val="16"/>
                <w:szCs w:val="16"/>
              </w:rPr>
              <w:t xml:space="preserve">Mihajlović </w:t>
            </w:r>
            <w:r w:rsidRPr="00573D36">
              <w:rPr>
                <w:bCs/>
                <w:sz w:val="16"/>
                <w:szCs w:val="16"/>
              </w:rPr>
              <w:t>D, Tolinački M, Pavlović B, Vučević D, Bojić S, Nataša Golić, Čolić M, Đokić J. Fecal microbiota composition associates with the capacity of human peripheral blood monocytes to differentiate into immunogenic dendritic cells in vitro. Gut Microbes 2021;13(1):1-20. (IF=10.245)</w:t>
            </w:r>
          </w:p>
        </w:tc>
      </w:tr>
      <w:tr w:rsidR="00587E6F" w:rsidRPr="00CF2085" w14:paraId="262E438B" w14:textId="77777777" w:rsidTr="00F24B63">
        <w:trPr>
          <w:trHeight w:val="244"/>
        </w:trPr>
        <w:tc>
          <w:tcPr>
            <w:tcW w:w="562" w:type="dxa"/>
            <w:vAlign w:val="center"/>
          </w:tcPr>
          <w:p w14:paraId="5FD5B7BD" w14:textId="77777777" w:rsidR="00587E6F" w:rsidRPr="00CF2085" w:rsidRDefault="00587E6F" w:rsidP="00F24B63">
            <w:pPr>
              <w:pStyle w:val="TableParagraph"/>
              <w:ind w:left="0" w:right="63"/>
              <w:jc w:val="center"/>
              <w:rPr>
                <w:sz w:val="16"/>
                <w:szCs w:val="16"/>
              </w:rPr>
            </w:pPr>
            <w:r w:rsidRPr="00CF2085">
              <w:rPr>
                <w:spacing w:val="-5"/>
                <w:sz w:val="16"/>
                <w:szCs w:val="16"/>
              </w:rPr>
              <w:t>5.</w:t>
            </w:r>
          </w:p>
        </w:tc>
        <w:tc>
          <w:tcPr>
            <w:tcW w:w="10206" w:type="dxa"/>
            <w:gridSpan w:val="6"/>
          </w:tcPr>
          <w:p w14:paraId="24F6ABEC" w14:textId="77777777" w:rsidR="00587E6F" w:rsidRPr="00F7735B" w:rsidRDefault="00587E6F" w:rsidP="00F24B63">
            <w:pPr>
              <w:jc w:val="both"/>
              <w:rPr>
                <w:sz w:val="16"/>
                <w:szCs w:val="16"/>
                <w:shd w:val="clear" w:color="auto" w:fill="FFFFFF"/>
              </w:rPr>
            </w:pPr>
            <w:r w:rsidRPr="00573D36">
              <w:rPr>
                <w:bCs/>
                <w:sz w:val="16"/>
                <w:szCs w:val="16"/>
              </w:rPr>
              <w:t xml:space="preserve">Džopalić T, Tomić S, Bekić M, Vučević D, </w:t>
            </w:r>
            <w:r w:rsidRPr="00D30CC9">
              <w:rPr>
                <w:b/>
                <w:sz w:val="16"/>
                <w:szCs w:val="16"/>
              </w:rPr>
              <w:t>Mihajlović D</w:t>
            </w:r>
            <w:r w:rsidRPr="00573D36">
              <w:rPr>
                <w:bCs/>
                <w:sz w:val="16"/>
                <w:szCs w:val="16"/>
              </w:rPr>
              <w:t>, Eraković M, Čolić M. Ex vivo study of IL‐6 expression and function in immune cell subsets from human periapical lesions. International Endodontic Journal 2022, 55(5), 480-494. (IF=5.165)</w:t>
            </w:r>
          </w:p>
        </w:tc>
      </w:tr>
      <w:tr w:rsidR="00587E6F" w:rsidRPr="00CF2085" w14:paraId="422930F8" w14:textId="77777777" w:rsidTr="00F24B63">
        <w:trPr>
          <w:trHeight w:val="241"/>
        </w:trPr>
        <w:tc>
          <w:tcPr>
            <w:tcW w:w="562" w:type="dxa"/>
            <w:vAlign w:val="center"/>
          </w:tcPr>
          <w:p w14:paraId="57E1F7EC" w14:textId="77777777" w:rsidR="00587E6F" w:rsidRPr="00CF2085" w:rsidRDefault="00587E6F" w:rsidP="00F24B63">
            <w:pPr>
              <w:pStyle w:val="TableParagraph"/>
              <w:ind w:left="0" w:right="63"/>
              <w:jc w:val="center"/>
              <w:rPr>
                <w:sz w:val="16"/>
                <w:szCs w:val="16"/>
              </w:rPr>
            </w:pPr>
            <w:r w:rsidRPr="00CF2085">
              <w:rPr>
                <w:spacing w:val="-5"/>
                <w:sz w:val="16"/>
                <w:szCs w:val="16"/>
              </w:rPr>
              <w:t>6.</w:t>
            </w:r>
          </w:p>
        </w:tc>
        <w:tc>
          <w:tcPr>
            <w:tcW w:w="10206" w:type="dxa"/>
            <w:gridSpan w:val="6"/>
          </w:tcPr>
          <w:p w14:paraId="12F0FD11" w14:textId="77777777" w:rsidR="00587E6F" w:rsidRPr="00F7735B" w:rsidRDefault="00587E6F" w:rsidP="00F24B63">
            <w:pPr>
              <w:jc w:val="both"/>
              <w:rPr>
                <w:sz w:val="16"/>
                <w:szCs w:val="16"/>
              </w:rPr>
            </w:pPr>
            <w:r w:rsidRPr="00573D36">
              <w:rPr>
                <w:bCs/>
                <w:sz w:val="16"/>
                <w:szCs w:val="16"/>
              </w:rPr>
              <w:t xml:space="preserve">Bekić M, Vasiljević M, Stojanović D, Kokol V, </w:t>
            </w:r>
            <w:r w:rsidRPr="00D30CC9">
              <w:rPr>
                <w:b/>
                <w:sz w:val="16"/>
                <w:szCs w:val="16"/>
              </w:rPr>
              <w:t>Mihajlović D</w:t>
            </w:r>
            <w:r w:rsidRPr="00573D36">
              <w:rPr>
                <w:bCs/>
                <w:sz w:val="16"/>
                <w:szCs w:val="16"/>
              </w:rPr>
              <w:t>, Vučević D, Uskoković P, Čolić M, Tomić S. Phosphonate-Modified Cellulose Nanocrystals Potentiate the Th1 Polarising Capacity of Monocyte-Derived Dendritic Cells via GABA-B Receptor. International Journal of Nanomedicine, 2022, 3191-3216. (IF=7.033)</w:t>
            </w:r>
          </w:p>
        </w:tc>
      </w:tr>
      <w:tr w:rsidR="00587E6F" w:rsidRPr="00CF2085" w14:paraId="0C79455F" w14:textId="77777777" w:rsidTr="00F24B63">
        <w:trPr>
          <w:trHeight w:val="241"/>
        </w:trPr>
        <w:tc>
          <w:tcPr>
            <w:tcW w:w="562" w:type="dxa"/>
            <w:vAlign w:val="center"/>
          </w:tcPr>
          <w:p w14:paraId="414871FC" w14:textId="77777777" w:rsidR="00587E6F" w:rsidRPr="00CF2085" w:rsidRDefault="00587E6F" w:rsidP="00F24B63">
            <w:pPr>
              <w:pStyle w:val="TableParagraph"/>
              <w:ind w:left="0" w:right="63"/>
              <w:jc w:val="center"/>
              <w:rPr>
                <w:spacing w:val="-5"/>
                <w:sz w:val="16"/>
                <w:szCs w:val="16"/>
                <w:lang w:val="sr-Cyrl-RS"/>
              </w:rPr>
            </w:pPr>
            <w:r w:rsidRPr="00CF2085">
              <w:rPr>
                <w:spacing w:val="-5"/>
                <w:sz w:val="16"/>
                <w:szCs w:val="16"/>
              </w:rPr>
              <w:t>7</w:t>
            </w:r>
            <w:r w:rsidRPr="00CF2085">
              <w:rPr>
                <w:spacing w:val="-5"/>
                <w:sz w:val="16"/>
                <w:szCs w:val="16"/>
                <w:lang w:val="sr-Cyrl-RS"/>
              </w:rPr>
              <w:t>.</w:t>
            </w:r>
          </w:p>
        </w:tc>
        <w:tc>
          <w:tcPr>
            <w:tcW w:w="10206" w:type="dxa"/>
            <w:gridSpan w:val="6"/>
          </w:tcPr>
          <w:p w14:paraId="1349ACDD" w14:textId="77777777" w:rsidR="00587E6F" w:rsidRPr="00F7735B" w:rsidRDefault="00587E6F" w:rsidP="00F24B63">
            <w:pPr>
              <w:jc w:val="both"/>
              <w:rPr>
                <w:sz w:val="16"/>
                <w:szCs w:val="16"/>
              </w:rPr>
            </w:pPr>
            <w:r w:rsidRPr="00573D36">
              <w:rPr>
                <w:bCs/>
                <w:sz w:val="16"/>
                <w:szCs w:val="16"/>
              </w:rPr>
              <w:t>Bakalovi</w:t>
            </w:r>
            <w:r w:rsidRPr="00CA150A">
              <w:rPr>
                <w:bCs/>
                <w:sz w:val="16"/>
                <w:szCs w:val="16"/>
                <w:lang w:val="sr-Cyrl-RS"/>
              </w:rPr>
              <w:t xml:space="preserve">ć </w:t>
            </w:r>
            <w:r w:rsidRPr="00573D36">
              <w:rPr>
                <w:bCs/>
                <w:sz w:val="16"/>
                <w:szCs w:val="16"/>
              </w:rPr>
              <w:t>G</w:t>
            </w:r>
            <w:r w:rsidRPr="00CA150A">
              <w:rPr>
                <w:bCs/>
                <w:sz w:val="16"/>
                <w:szCs w:val="16"/>
                <w:lang w:val="sr-Cyrl-RS"/>
              </w:rPr>
              <w:t xml:space="preserve">, </w:t>
            </w:r>
            <w:r w:rsidRPr="00573D36">
              <w:rPr>
                <w:bCs/>
                <w:sz w:val="16"/>
                <w:szCs w:val="16"/>
              </w:rPr>
              <w:t>Bokonji</w:t>
            </w:r>
            <w:r w:rsidRPr="00CA150A">
              <w:rPr>
                <w:bCs/>
                <w:sz w:val="16"/>
                <w:szCs w:val="16"/>
                <w:lang w:val="sr-Cyrl-RS"/>
              </w:rPr>
              <w:t xml:space="preserve">ć </w:t>
            </w:r>
            <w:r w:rsidRPr="00573D36">
              <w:rPr>
                <w:bCs/>
                <w:sz w:val="16"/>
                <w:szCs w:val="16"/>
              </w:rPr>
              <w:t>D</w:t>
            </w:r>
            <w:r w:rsidRPr="00CA150A">
              <w:rPr>
                <w:bCs/>
                <w:sz w:val="16"/>
                <w:szCs w:val="16"/>
                <w:lang w:val="sr-Cyrl-RS"/>
              </w:rPr>
              <w:t xml:space="preserve">, </w:t>
            </w:r>
            <w:r w:rsidRPr="00D30CC9">
              <w:rPr>
                <w:b/>
                <w:sz w:val="16"/>
                <w:szCs w:val="16"/>
              </w:rPr>
              <w:t>Mihajlovi</w:t>
            </w:r>
            <w:r w:rsidRPr="00D30CC9">
              <w:rPr>
                <w:b/>
                <w:sz w:val="16"/>
                <w:szCs w:val="16"/>
                <w:lang w:val="sr-Cyrl-RS"/>
              </w:rPr>
              <w:t xml:space="preserve">ć </w:t>
            </w:r>
            <w:r w:rsidRPr="00D30CC9">
              <w:rPr>
                <w:b/>
                <w:sz w:val="16"/>
                <w:szCs w:val="16"/>
              </w:rPr>
              <w:t>D</w:t>
            </w:r>
            <w:r w:rsidRPr="00CA150A">
              <w:rPr>
                <w:bCs/>
                <w:sz w:val="16"/>
                <w:szCs w:val="16"/>
                <w:lang w:val="sr-Cyrl-RS"/>
              </w:rPr>
              <w:t>, Č</w:t>
            </w:r>
            <w:r w:rsidRPr="00573D36">
              <w:rPr>
                <w:bCs/>
                <w:sz w:val="16"/>
                <w:szCs w:val="16"/>
              </w:rPr>
              <w:t>oli</w:t>
            </w:r>
            <w:r w:rsidRPr="00CA150A">
              <w:rPr>
                <w:bCs/>
                <w:sz w:val="16"/>
                <w:szCs w:val="16"/>
                <w:lang w:val="sr-Cyrl-RS"/>
              </w:rPr>
              <w:t xml:space="preserve">ć </w:t>
            </w:r>
            <w:r w:rsidRPr="00573D36">
              <w:rPr>
                <w:bCs/>
                <w:sz w:val="16"/>
                <w:szCs w:val="16"/>
              </w:rPr>
              <w:t>M</w:t>
            </w:r>
            <w:r w:rsidRPr="00CA150A">
              <w:rPr>
                <w:bCs/>
                <w:sz w:val="16"/>
                <w:szCs w:val="16"/>
                <w:lang w:val="sr-Cyrl-RS"/>
              </w:rPr>
              <w:t xml:space="preserve">, </w:t>
            </w:r>
            <w:r w:rsidRPr="00573D36">
              <w:rPr>
                <w:bCs/>
                <w:sz w:val="16"/>
                <w:szCs w:val="16"/>
              </w:rPr>
              <w:t>Mali</w:t>
            </w:r>
            <w:r w:rsidRPr="00CA150A">
              <w:rPr>
                <w:bCs/>
                <w:sz w:val="16"/>
                <w:szCs w:val="16"/>
                <w:lang w:val="sr-Cyrl-RS"/>
              </w:rPr>
              <w:t xml:space="preserve">š </w:t>
            </w:r>
            <w:r w:rsidRPr="00573D36">
              <w:rPr>
                <w:bCs/>
                <w:sz w:val="16"/>
                <w:szCs w:val="16"/>
              </w:rPr>
              <w:t>V</w:t>
            </w:r>
            <w:r w:rsidRPr="00CA150A">
              <w:rPr>
                <w:bCs/>
                <w:sz w:val="16"/>
                <w:szCs w:val="16"/>
                <w:lang w:val="sr-Cyrl-RS"/>
              </w:rPr>
              <w:t xml:space="preserve">, </w:t>
            </w:r>
            <w:r w:rsidRPr="00573D36">
              <w:rPr>
                <w:bCs/>
                <w:sz w:val="16"/>
                <w:szCs w:val="16"/>
              </w:rPr>
              <w:t>Drakul</w:t>
            </w:r>
            <w:r w:rsidRPr="00CA150A">
              <w:rPr>
                <w:bCs/>
                <w:sz w:val="16"/>
                <w:szCs w:val="16"/>
                <w:lang w:val="sr-Cyrl-RS"/>
              </w:rPr>
              <w:t xml:space="preserve"> </w:t>
            </w:r>
            <w:r w:rsidRPr="00573D36">
              <w:rPr>
                <w:bCs/>
                <w:sz w:val="16"/>
                <w:szCs w:val="16"/>
              </w:rPr>
              <w:t>M</w:t>
            </w:r>
            <w:r w:rsidRPr="00CA150A">
              <w:rPr>
                <w:bCs/>
                <w:sz w:val="16"/>
                <w:szCs w:val="16"/>
                <w:lang w:val="sr-Cyrl-RS"/>
              </w:rPr>
              <w:t xml:space="preserve">, </w:t>
            </w:r>
            <w:r w:rsidRPr="00573D36">
              <w:rPr>
                <w:bCs/>
                <w:sz w:val="16"/>
                <w:szCs w:val="16"/>
              </w:rPr>
              <w:t>Tomi</w:t>
            </w:r>
            <w:r w:rsidRPr="00CA150A">
              <w:rPr>
                <w:bCs/>
                <w:sz w:val="16"/>
                <w:szCs w:val="16"/>
                <w:lang w:val="sr-Cyrl-RS"/>
              </w:rPr>
              <w:t xml:space="preserve">ć </w:t>
            </w:r>
            <w:r w:rsidRPr="00573D36">
              <w:rPr>
                <w:bCs/>
                <w:sz w:val="16"/>
                <w:szCs w:val="16"/>
              </w:rPr>
              <w:t>S</w:t>
            </w:r>
            <w:r w:rsidRPr="00CA150A">
              <w:rPr>
                <w:bCs/>
                <w:sz w:val="16"/>
                <w:szCs w:val="16"/>
                <w:lang w:val="sr-Cyrl-RS"/>
              </w:rPr>
              <w:t xml:space="preserve">, </w:t>
            </w:r>
            <w:r w:rsidRPr="00573D36">
              <w:rPr>
                <w:bCs/>
                <w:sz w:val="16"/>
                <w:szCs w:val="16"/>
              </w:rPr>
              <w:t>Joji</w:t>
            </w:r>
            <w:r w:rsidRPr="00CA150A">
              <w:rPr>
                <w:bCs/>
                <w:sz w:val="16"/>
                <w:szCs w:val="16"/>
                <w:lang w:val="sr-Cyrl-RS"/>
              </w:rPr>
              <w:t xml:space="preserve">ć </w:t>
            </w:r>
            <w:r w:rsidRPr="00573D36">
              <w:rPr>
                <w:bCs/>
                <w:sz w:val="16"/>
                <w:szCs w:val="16"/>
              </w:rPr>
              <w:t>I</w:t>
            </w:r>
            <w:r w:rsidRPr="00CA150A">
              <w:rPr>
                <w:bCs/>
                <w:sz w:val="16"/>
                <w:szCs w:val="16"/>
                <w:lang w:val="sr-Cyrl-RS"/>
              </w:rPr>
              <w:t xml:space="preserve">, </w:t>
            </w:r>
            <w:r w:rsidRPr="00573D36">
              <w:rPr>
                <w:bCs/>
                <w:sz w:val="16"/>
                <w:szCs w:val="16"/>
              </w:rPr>
              <w:t>Rako</w:t>
            </w:r>
            <w:r w:rsidRPr="00CA150A">
              <w:rPr>
                <w:bCs/>
                <w:sz w:val="16"/>
                <w:szCs w:val="16"/>
                <w:lang w:val="sr-Cyrl-RS"/>
              </w:rPr>
              <w:t>č</w:t>
            </w:r>
            <w:r w:rsidRPr="00573D36">
              <w:rPr>
                <w:bCs/>
                <w:sz w:val="16"/>
                <w:szCs w:val="16"/>
              </w:rPr>
              <w:t>evi</w:t>
            </w:r>
            <w:r w:rsidRPr="00CA150A">
              <w:rPr>
                <w:bCs/>
                <w:sz w:val="16"/>
                <w:szCs w:val="16"/>
                <w:lang w:val="sr-Cyrl-RS"/>
              </w:rPr>
              <w:t xml:space="preserve">ć </w:t>
            </w:r>
            <w:r w:rsidRPr="00573D36">
              <w:rPr>
                <w:bCs/>
                <w:sz w:val="16"/>
                <w:szCs w:val="16"/>
              </w:rPr>
              <w:t>S</w:t>
            </w:r>
            <w:r w:rsidRPr="00CA150A">
              <w:rPr>
                <w:bCs/>
                <w:sz w:val="16"/>
                <w:szCs w:val="16"/>
                <w:lang w:val="sr-Cyrl-RS"/>
              </w:rPr>
              <w:t xml:space="preserve">, </w:t>
            </w:r>
            <w:r w:rsidRPr="00573D36">
              <w:rPr>
                <w:bCs/>
                <w:sz w:val="16"/>
                <w:szCs w:val="16"/>
              </w:rPr>
              <w:t>Popovi</w:t>
            </w:r>
            <w:r w:rsidRPr="00CA150A">
              <w:rPr>
                <w:bCs/>
                <w:sz w:val="16"/>
                <w:szCs w:val="16"/>
                <w:lang w:val="sr-Cyrl-RS"/>
              </w:rPr>
              <w:t xml:space="preserve">ć </w:t>
            </w:r>
            <w:r w:rsidRPr="00573D36">
              <w:rPr>
                <w:bCs/>
                <w:sz w:val="16"/>
                <w:szCs w:val="16"/>
              </w:rPr>
              <w:t>D</w:t>
            </w:r>
            <w:r w:rsidRPr="00CA150A">
              <w:rPr>
                <w:bCs/>
                <w:sz w:val="16"/>
                <w:szCs w:val="16"/>
                <w:lang w:val="sr-Cyrl-RS"/>
              </w:rPr>
              <w:t xml:space="preserve">, </w:t>
            </w:r>
            <w:r w:rsidRPr="00573D36">
              <w:rPr>
                <w:bCs/>
                <w:sz w:val="16"/>
                <w:szCs w:val="16"/>
              </w:rPr>
              <w:t>et</w:t>
            </w:r>
            <w:r w:rsidRPr="00CA150A">
              <w:rPr>
                <w:bCs/>
                <w:sz w:val="16"/>
                <w:szCs w:val="16"/>
                <w:lang w:val="sr-Cyrl-RS"/>
              </w:rPr>
              <w:t xml:space="preserve"> </w:t>
            </w:r>
            <w:r w:rsidRPr="00573D36">
              <w:rPr>
                <w:bCs/>
                <w:sz w:val="16"/>
                <w:szCs w:val="16"/>
              </w:rPr>
              <w:t>al</w:t>
            </w:r>
            <w:r w:rsidRPr="00CA150A">
              <w:rPr>
                <w:bCs/>
                <w:sz w:val="16"/>
                <w:szCs w:val="16"/>
                <w:lang w:val="sr-Cyrl-RS"/>
              </w:rPr>
              <w:t xml:space="preserve">. </w:t>
            </w:r>
            <w:r w:rsidRPr="00573D36">
              <w:rPr>
                <w:bCs/>
                <w:sz w:val="16"/>
                <w:szCs w:val="16"/>
              </w:rPr>
              <w:t>Dysfunctions of Neutrophils in the Peripheral Blood of Children with Cystic Fibrosis. Biomedicines. 2023; 11(6):1725. (IF=4.700)</w:t>
            </w:r>
          </w:p>
        </w:tc>
      </w:tr>
      <w:tr w:rsidR="00587E6F" w:rsidRPr="00CF2085" w14:paraId="23A201B3" w14:textId="77777777" w:rsidTr="00F24B63">
        <w:trPr>
          <w:trHeight w:val="241"/>
        </w:trPr>
        <w:tc>
          <w:tcPr>
            <w:tcW w:w="562" w:type="dxa"/>
            <w:vAlign w:val="center"/>
          </w:tcPr>
          <w:p w14:paraId="23671200" w14:textId="77777777" w:rsidR="00587E6F" w:rsidRPr="00F7735B" w:rsidRDefault="00587E6F" w:rsidP="00F24B63">
            <w:pPr>
              <w:pStyle w:val="TableParagraph"/>
              <w:ind w:left="0" w:right="63"/>
              <w:jc w:val="center"/>
              <w:rPr>
                <w:spacing w:val="-5"/>
                <w:sz w:val="16"/>
                <w:szCs w:val="16"/>
                <w:lang w:val="sr-Cyrl-RS"/>
              </w:rPr>
            </w:pPr>
            <w:r>
              <w:rPr>
                <w:spacing w:val="-5"/>
                <w:sz w:val="16"/>
                <w:szCs w:val="16"/>
                <w:lang w:val="sr-Cyrl-RS"/>
              </w:rPr>
              <w:t>8.</w:t>
            </w:r>
          </w:p>
        </w:tc>
        <w:tc>
          <w:tcPr>
            <w:tcW w:w="10206" w:type="dxa"/>
            <w:gridSpan w:val="6"/>
          </w:tcPr>
          <w:p w14:paraId="442A3E3A" w14:textId="77777777" w:rsidR="00587E6F" w:rsidRPr="00F7735B" w:rsidRDefault="00587E6F" w:rsidP="00F24B63">
            <w:pPr>
              <w:jc w:val="both"/>
              <w:rPr>
                <w:sz w:val="16"/>
                <w:szCs w:val="16"/>
                <w:shd w:val="clear" w:color="auto" w:fill="FFFFFF"/>
                <w:lang w:val="sr-Latn-CS"/>
              </w:rPr>
            </w:pPr>
            <w:r w:rsidRPr="00573D36">
              <w:rPr>
                <w:bCs/>
                <w:sz w:val="16"/>
                <w:szCs w:val="16"/>
              </w:rPr>
              <w:t>Drakul</w:t>
            </w:r>
            <w:r w:rsidRPr="00CA150A">
              <w:rPr>
                <w:bCs/>
                <w:sz w:val="16"/>
                <w:szCs w:val="16"/>
                <w:lang w:val="sr-Cyrl-RS"/>
              </w:rPr>
              <w:t xml:space="preserve"> </w:t>
            </w:r>
            <w:r w:rsidRPr="00573D36">
              <w:rPr>
                <w:bCs/>
                <w:sz w:val="16"/>
                <w:szCs w:val="16"/>
              </w:rPr>
              <w:t>M</w:t>
            </w:r>
            <w:r w:rsidRPr="00CA150A">
              <w:rPr>
                <w:bCs/>
                <w:sz w:val="16"/>
                <w:szCs w:val="16"/>
                <w:lang w:val="sr-Cyrl-RS"/>
              </w:rPr>
              <w:t xml:space="preserve">, </w:t>
            </w:r>
            <w:r w:rsidRPr="00573D36">
              <w:rPr>
                <w:bCs/>
                <w:sz w:val="16"/>
                <w:szCs w:val="16"/>
              </w:rPr>
              <w:t>Tomi</w:t>
            </w:r>
            <w:r w:rsidRPr="00CA150A">
              <w:rPr>
                <w:bCs/>
                <w:sz w:val="16"/>
                <w:szCs w:val="16"/>
                <w:lang w:val="sr-Cyrl-RS"/>
              </w:rPr>
              <w:t xml:space="preserve">ć </w:t>
            </w:r>
            <w:r w:rsidRPr="00573D36">
              <w:rPr>
                <w:bCs/>
                <w:sz w:val="16"/>
                <w:szCs w:val="16"/>
              </w:rPr>
              <w:t>S</w:t>
            </w:r>
            <w:r w:rsidRPr="00CA150A">
              <w:rPr>
                <w:bCs/>
                <w:sz w:val="16"/>
                <w:szCs w:val="16"/>
                <w:lang w:val="sr-Cyrl-RS"/>
              </w:rPr>
              <w:t xml:space="preserve">, </w:t>
            </w:r>
            <w:r w:rsidRPr="00573D36">
              <w:rPr>
                <w:bCs/>
                <w:sz w:val="16"/>
                <w:szCs w:val="16"/>
              </w:rPr>
              <w:t>Beki</w:t>
            </w:r>
            <w:r w:rsidRPr="00CA150A">
              <w:rPr>
                <w:bCs/>
                <w:sz w:val="16"/>
                <w:szCs w:val="16"/>
                <w:lang w:val="sr-Cyrl-RS"/>
              </w:rPr>
              <w:t xml:space="preserve">ć </w:t>
            </w:r>
            <w:r w:rsidRPr="00573D36">
              <w:rPr>
                <w:bCs/>
                <w:sz w:val="16"/>
                <w:szCs w:val="16"/>
              </w:rPr>
              <w:t>M</w:t>
            </w:r>
            <w:r w:rsidRPr="00CA150A">
              <w:rPr>
                <w:bCs/>
                <w:sz w:val="16"/>
                <w:szCs w:val="16"/>
                <w:lang w:val="sr-Cyrl-RS"/>
              </w:rPr>
              <w:t xml:space="preserve">, </w:t>
            </w:r>
            <w:r w:rsidRPr="00D30CC9">
              <w:rPr>
                <w:b/>
                <w:sz w:val="16"/>
                <w:szCs w:val="16"/>
              </w:rPr>
              <w:t>Mihajlovi</w:t>
            </w:r>
            <w:r w:rsidRPr="00D30CC9">
              <w:rPr>
                <w:b/>
                <w:sz w:val="16"/>
                <w:szCs w:val="16"/>
                <w:lang w:val="sr-Cyrl-RS"/>
              </w:rPr>
              <w:t xml:space="preserve">ć </w:t>
            </w:r>
            <w:r w:rsidRPr="00D30CC9">
              <w:rPr>
                <w:b/>
                <w:sz w:val="16"/>
                <w:szCs w:val="16"/>
              </w:rPr>
              <w:t>D</w:t>
            </w:r>
            <w:r w:rsidRPr="00CA150A">
              <w:rPr>
                <w:bCs/>
                <w:sz w:val="16"/>
                <w:szCs w:val="16"/>
                <w:lang w:val="sr-Cyrl-RS"/>
              </w:rPr>
              <w:t xml:space="preserve">, </w:t>
            </w:r>
            <w:r w:rsidRPr="00573D36">
              <w:rPr>
                <w:bCs/>
                <w:sz w:val="16"/>
                <w:szCs w:val="16"/>
              </w:rPr>
              <w:t>Vasiljevi</w:t>
            </w:r>
            <w:r w:rsidRPr="00CA150A">
              <w:rPr>
                <w:bCs/>
                <w:sz w:val="16"/>
                <w:szCs w:val="16"/>
                <w:lang w:val="sr-Cyrl-RS"/>
              </w:rPr>
              <w:t xml:space="preserve">ć </w:t>
            </w:r>
            <w:r w:rsidRPr="00573D36">
              <w:rPr>
                <w:bCs/>
                <w:sz w:val="16"/>
                <w:szCs w:val="16"/>
              </w:rPr>
              <w:t>M</w:t>
            </w:r>
            <w:r w:rsidRPr="00CA150A">
              <w:rPr>
                <w:bCs/>
                <w:sz w:val="16"/>
                <w:szCs w:val="16"/>
                <w:lang w:val="sr-Cyrl-RS"/>
              </w:rPr>
              <w:t xml:space="preserve">, </w:t>
            </w:r>
            <w:r w:rsidRPr="00573D36">
              <w:rPr>
                <w:bCs/>
                <w:sz w:val="16"/>
                <w:szCs w:val="16"/>
              </w:rPr>
              <w:t>Rako</w:t>
            </w:r>
            <w:r w:rsidRPr="00CA150A">
              <w:rPr>
                <w:bCs/>
                <w:sz w:val="16"/>
                <w:szCs w:val="16"/>
                <w:lang w:val="sr-Cyrl-RS"/>
              </w:rPr>
              <w:t>č</w:t>
            </w:r>
            <w:r w:rsidRPr="00573D36">
              <w:rPr>
                <w:bCs/>
                <w:sz w:val="16"/>
                <w:szCs w:val="16"/>
              </w:rPr>
              <w:t>evi</w:t>
            </w:r>
            <w:r w:rsidRPr="00CA150A">
              <w:rPr>
                <w:bCs/>
                <w:sz w:val="16"/>
                <w:szCs w:val="16"/>
                <w:lang w:val="sr-Cyrl-RS"/>
              </w:rPr>
              <w:t xml:space="preserve">ć </w:t>
            </w:r>
            <w:r w:rsidRPr="00573D36">
              <w:rPr>
                <w:bCs/>
                <w:sz w:val="16"/>
                <w:szCs w:val="16"/>
              </w:rPr>
              <w:t>S</w:t>
            </w:r>
            <w:r w:rsidRPr="00CA150A">
              <w:rPr>
                <w:bCs/>
                <w:sz w:val="16"/>
                <w:szCs w:val="16"/>
                <w:lang w:val="sr-Cyrl-RS"/>
              </w:rPr>
              <w:t>, Đ</w:t>
            </w:r>
            <w:r w:rsidRPr="00573D36">
              <w:rPr>
                <w:bCs/>
                <w:sz w:val="16"/>
                <w:szCs w:val="16"/>
              </w:rPr>
              <w:t>oki</w:t>
            </w:r>
            <w:r w:rsidRPr="00CA150A">
              <w:rPr>
                <w:bCs/>
                <w:sz w:val="16"/>
                <w:szCs w:val="16"/>
                <w:lang w:val="sr-Cyrl-RS"/>
              </w:rPr>
              <w:t xml:space="preserve">ć </w:t>
            </w:r>
            <w:r w:rsidRPr="00573D36">
              <w:rPr>
                <w:bCs/>
                <w:sz w:val="16"/>
                <w:szCs w:val="16"/>
              </w:rPr>
              <w:t>J</w:t>
            </w:r>
            <w:r w:rsidRPr="00CA150A">
              <w:rPr>
                <w:bCs/>
                <w:sz w:val="16"/>
                <w:szCs w:val="16"/>
                <w:lang w:val="sr-Cyrl-RS"/>
              </w:rPr>
              <w:t xml:space="preserve">, </w:t>
            </w:r>
            <w:r w:rsidRPr="00573D36">
              <w:rPr>
                <w:bCs/>
                <w:sz w:val="16"/>
                <w:szCs w:val="16"/>
              </w:rPr>
              <w:t>Popovi</w:t>
            </w:r>
            <w:r w:rsidRPr="00CA150A">
              <w:rPr>
                <w:bCs/>
                <w:sz w:val="16"/>
                <w:szCs w:val="16"/>
                <w:lang w:val="sr-Cyrl-RS"/>
              </w:rPr>
              <w:t xml:space="preserve">ć </w:t>
            </w:r>
            <w:r w:rsidRPr="00573D36">
              <w:rPr>
                <w:bCs/>
                <w:sz w:val="16"/>
                <w:szCs w:val="16"/>
              </w:rPr>
              <w:t>N</w:t>
            </w:r>
            <w:r w:rsidRPr="00CA150A">
              <w:rPr>
                <w:bCs/>
                <w:sz w:val="16"/>
                <w:szCs w:val="16"/>
                <w:lang w:val="sr-Cyrl-RS"/>
              </w:rPr>
              <w:t xml:space="preserve">, </w:t>
            </w:r>
            <w:r w:rsidRPr="00573D36">
              <w:rPr>
                <w:bCs/>
                <w:sz w:val="16"/>
                <w:szCs w:val="16"/>
              </w:rPr>
              <w:t>Bokonji</w:t>
            </w:r>
            <w:r w:rsidRPr="00CA150A">
              <w:rPr>
                <w:bCs/>
                <w:sz w:val="16"/>
                <w:szCs w:val="16"/>
                <w:lang w:val="sr-Cyrl-RS"/>
              </w:rPr>
              <w:t xml:space="preserve">ć </w:t>
            </w:r>
            <w:r w:rsidRPr="00573D36">
              <w:rPr>
                <w:bCs/>
                <w:sz w:val="16"/>
                <w:szCs w:val="16"/>
              </w:rPr>
              <w:t>D</w:t>
            </w:r>
            <w:r w:rsidRPr="00CA150A">
              <w:rPr>
                <w:bCs/>
                <w:sz w:val="16"/>
                <w:szCs w:val="16"/>
                <w:lang w:val="sr-Cyrl-RS"/>
              </w:rPr>
              <w:t>, Č</w:t>
            </w:r>
            <w:r w:rsidRPr="00573D36">
              <w:rPr>
                <w:bCs/>
                <w:sz w:val="16"/>
                <w:szCs w:val="16"/>
              </w:rPr>
              <w:t>oli</w:t>
            </w:r>
            <w:r w:rsidRPr="00CA150A">
              <w:rPr>
                <w:bCs/>
                <w:sz w:val="16"/>
                <w:szCs w:val="16"/>
                <w:lang w:val="sr-Cyrl-RS"/>
              </w:rPr>
              <w:t xml:space="preserve">ć </w:t>
            </w:r>
            <w:r w:rsidRPr="00573D36">
              <w:rPr>
                <w:bCs/>
                <w:sz w:val="16"/>
                <w:szCs w:val="16"/>
              </w:rPr>
              <w:t>M</w:t>
            </w:r>
            <w:r w:rsidRPr="00CA150A">
              <w:rPr>
                <w:bCs/>
                <w:sz w:val="16"/>
                <w:szCs w:val="16"/>
                <w:lang w:val="sr-Cyrl-RS"/>
              </w:rPr>
              <w:t xml:space="preserve">. </w:t>
            </w:r>
            <w:r w:rsidRPr="00573D36">
              <w:rPr>
                <w:bCs/>
                <w:sz w:val="16"/>
                <w:szCs w:val="16"/>
              </w:rPr>
              <w:t>Sitagliptin</w:t>
            </w:r>
            <w:r w:rsidRPr="00CA150A">
              <w:rPr>
                <w:bCs/>
                <w:sz w:val="16"/>
                <w:szCs w:val="16"/>
                <w:lang w:val="sr-Cyrl-RS"/>
              </w:rPr>
              <w:t xml:space="preserve"> </w:t>
            </w:r>
            <w:r w:rsidRPr="00573D36">
              <w:rPr>
                <w:bCs/>
                <w:sz w:val="16"/>
                <w:szCs w:val="16"/>
              </w:rPr>
              <w:t>Induces</w:t>
            </w:r>
            <w:r w:rsidRPr="00CA150A">
              <w:rPr>
                <w:bCs/>
                <w:sz w:val="16"/>
                <w:szCs w:val="16"/>
                <w:lang w:val="sr-Cyrl-RS"/>
              </w:rPr>
              <w:t xml:space="preserve"> </w:t>
            </w:r>
            <w:r w:rsidRPr="00573D36">
              <w:rPr>
                <w:bCs/>
                <w:sz w:val="16"/>
                <w:szCs w:val="16"/>
              </w:rPr>
              <w:t>Tolerogenic</w:t>
            </w:r>
            <w:r w:rsidRPr="00CA150A">
              <w:rPr>
                <w:bCs/>
                <w:sz w:val="16"/>
                <w:szCs w:val="16"/>
                <w:lang w:val="sr-Cyrl-RS"/>
              </w:rPr>
              <w:t xml:space="preserve"> </w:t>
            </w:r>
            <w:r w:rsidRPr="00573D36">
              <w:rPr>
                <w:bCs/>
                <w:sz w:val="16"/>
                <w:szCs w:val="16"/>
              </w:rPr>
              <w:t>Human</w:t>
            </w:r>
            <w:r w:rsidRPr="00CA150A">
              <w:rPr>
                <w:bCs/>
                <w:sz w:val="16"/>
                <w:szCs w:val="16"/>
                <w:lang w:val="sr-Cyrl-RS"/>
              </w:rPr>
              <w:t xml:space="preserve"> </w:t>
            </w:r>
            <w:r w:rsidRPr="00573D36">
              <w:rPr>
                <w:bCs/>
                <w:sz w:val="16"/>
                <w:szCs w:val="16"/>
              </w:rPr>
              <w:t>Dendritic</w:t>
            </w:r>
            <w:r w:rsidRPr="00CA150A">
              <w:rPr>
                <w:bCs/>
                <w:sz w:val="16"/>
                <w:szCs w:val="16"/>
                <w:lang w:val="sr-Cyrl-RS"/>
              </w:rPr>
              <w:t xml:space="preserve"> </w:t>
            </w:r>
            <w:r w:rsidRPr="00573D36">
              <w:rPr>
                <w:bCs/>
                <w:sz w:val="16"/>
                <w:szCs w:val="16"/>
              </w:rPr>
              <w:t>Cells</w:t>
            </w:r>
            <w:r w:rsidRPr="00CA150A">
              <w:rPr>
                <w:bCs/>
                <w:sz w:val="16"/>
                <w:szCs w:val="16"/>
                <w:lang w:val="sr-Cyrl-RS"/>
              </w:rPr>
              <w:t xml:space="preserve">. </w:t>
            </w:r>
            <w:r w:rsidRPr="00573D36">
              <w:rPr>
                <w:bCs/>
                <w:sz w:val="16"/>
                <w:szCs w:val="16"/>
              </w:rPr>
              <w:t>International Journal of Molecular Sciences. 2023; 24(23):16829. (IF=5.600)</w:t>
            </w:r>
          </w:p>
        </w:tc>
      </w:tr>
      <w:tr w:rsidR="00587E6F" w:rsidRPr="00CF2085" w14:paraId="6414FEFD" w14:textId="77777777" w:rsidTr="00F24B63">
        <w:trPr>
          <w:trHeight w:val="241"/>
        </w:trPr>
        <w:tc>
          <w:tcPr>
            <w:tcW w:w="562" w:type="dxa"/>
            <w:vAlign w:val="center"/>
          </w:tcPr>
          <w:p w14:paraId="19280692" w14:textId="77777777" w:rsidR="00587E6F" w:rsidRPr="00F7735B" w:rsidRDefault="00587E6F" w:rsidP="00F24B63">
            <w:pPr>
              <w:pStyle w:val="TableParagraph"/>
              <w:ind w:left="0" w:right="63"/>
              <w:jc w:val="center"/>
              <w:rPr>
                <w:spacing w:val="-5"/>
                <w:sz w:val="16"/>
                <w:szCs w:val="16"/>
                <w:lang w:val="sr-Cyrl-RS"/>
              </w:rPr>
            </w:pPr>
            <w:r>
              <w:rPr>
                <w:spacing w:val="-5"/>
                <w:sz w:val="16"/>
                <w:szCs w:val="16"/>
                <w:lang w:val="sr-Cyrl-RS"/>
              </w:rPr>
              <w:t>9.</w:t>
            </w:r>
          </w:p>
        </w:tc>
        <w:tc>
          <w:tcPr>
            <w:tcW w:w="10206" w:type="dxa"/>
            <w:gridSpan w:val="6"/>
            <w:vAlign w:val="center"/>
          </w:tcPr>
          <w:p w14:paraId="2F90E103" w14:textId="77777777" w:rsidR="00587E6F" w:rsidRPr="00F7735B" w:rsidRDefault="00587E6F" w:rsidP="00F24B63">
            <w:pPr>
              <w:jc w:val="both"/>
              <w:rPr>
                <w:sz w:val="16"/>
                <w:szCs w:val="16"/>
                <w:shd w:val="clear" w:color="auto" w:fill="FFFFFF"/>
                <w:lang w:val="sr-Latn-CS"/>
              </w:rPr>
            </w:pPr>
            <w:r w:rsidRPr="00573D36">
              <w:rPr>
                <w:bCs/>
                <w:sz w:val="16"/>
                <w:szCs w:val="16"/>
                <w:lang w:val="sr-Latn-CS"/>
              </w:rPr>
              <w:t>Popović</w:t>
            </w:r>
            <w:r w:rsidRPr="00573D36">
              <w:rPr>
                <w:bCs/>
                <w:sz w:val="16"/>
                <w:szCs w:val="16"/>
                <w:lang w:val="sr-Cyrl-RS"/>
              </w:rPr>
              <w:t xml:space="preserve"> </w:t>
            </w:r>
            <w:r w:rsidRPr="00573D36">
              <w:rPr>
                <w:bCs/>
                <w:sz w:val="16"/>
                <w:szCs w:val="16"/>
              </w:rPr>
              <w:t>G</w:t>
            </w:r>
            <w:r w:rsidRPr="00573D36">
              <w:rPr>
                <w:bCs/>
                <w:sz w:val="16"/>
                <w:szCs w:val="16"/>
                <w:lang w:val="sr-Latn-CS"/>
              </w:rPr>
              <w:t xml:space="preserve">, Rakočević S, Čolić M, Kozić Lj, Drakul M, Mališ V, Bokonjić D, </w:t>
            </w:r>
            <w:r w:rsidRPr="00D30CC9">
              <w:rPr>
                <w:b/>
                <w:sz w:val="16"/>
                <w:szCs w:val="16"/>
                <w:lang w:val="sr-Latn-CS"/>
              </w:rPr>
              <w:t>Mihajlović D</w:t>
            </w:r>
            <w:r w:rsidRPr="00573D36">
              <w:rPr>
                <w:bCs/>
                <w:sz w:val="16"/>
                <w:szCs w:val="16"/>
                <w:lang w:val="sr-Latn-CS"/>
              </w:rPr>
              <w:t xml:space="preserve">. Anti-inflammatory and immunomodulatory effects of valproate and carbamazepine involve distinct signaling in human peripheral blood mononuclear cells. Immunopharmacol Immunotoxicol </w:t>
            </w:r>
            <w:r w:rsidRPr="00573D36">
              <w:rPr>
                <w:bCs/>
                <w:sz w:val="16"/>
                <w:szCs w:val="16"/>
              </w:rPr>
              <w:t>2025;47(4):553-562. (IF=</w:t>
            </w:r>
            <w:r>
              <w:rPr>
                <w:bCs/>
                <w:sz w:val="16"/>
                <w:szCs w:val="16"/>
                <w:lang w:val="sr-Latn-RS"/>
              </w:rPr>
              <w:t>3</w:t>
            </w:r>
            <w:r w:rsidRPr="00573D36">
              <w:rPr>
                <w:bCs/>
                <w:sz w:val="16"/>
                <w:szCs w:val="16"/>
              </w:rPr>
              <w:t>.</w:t>
            </w:r>
            <w:r>
              <w:rPr>
                <w:bCs/>
                <w:sz w:val="16"/>
                <w:szCs w:val="16"/>
                <w:lang w:val="sr-Latn-RS"/>
              </w:rPr>
              <w:t>0</w:t>
            </w:r>
            <w:r w:rsidRPr="00573D36">
              <w:rPr>
                <w:bCs/>
                <w:sz w:val="16"/>
                <w:szCs w:val="16"/>
              </w:rPr>
              <w:t>00)</w:t>
            </w:r>
          </w:p>
        </w:tc>
      </w:tr>
      <w:tr w:rsidR="00587E6F" w:rsidRPr="00CF2085" w14:paraId="2FFC9FA5" w14:textId="77777777" w:rsidTr="00F24B63">
        <w:trPr>
          <w:trHeight w:val="241"/>
        </w:trPr>
        <w:tc>
          <w:tcPr>
            <w:tcW w:w="562" w:type="dxa"/>
            <w:vAlign w:val="center"/>
          </w:tcPr>
          <w:p w14:paraId="14871404" w14:textId="77777777" w:rsidR="00587E6F" w:rsidRPr="00F7735B" w:rsidRDefault="00587E6F" w:rsidP="00F24B63">
            <w:pPr>
              <w:pStyle w:val="TableParagraph"/>
              <w:ind w:left="0" w:right="63"/>
              <w:jc w:val="center"/>
              <w:rPr>
                <w:spacing w:val="-5"/>
                <w:sz w:val="16"/>
                <w:szCs w:val="16"/>
                <w:lang w:val="sr-Cyrl-RS"/>
              </w:rPr>
            </w:pPr>
            <w:r>
              <w:rPr>
                <w:spacing w:val="-5"/>
                <w:sz w:val="16"/>
                <w:szCs w:val="16"/>
                <w:lang w:val="sr-Cyrl-RS"/>
              </w:rPr>
              <w:t>10.</w:t>
            </w:r>
          </w:p>
        </w:tc>
        <w:tc>
          <w:tcPr>
            <w:tcW w:w="10206" w:type="dxa"/>
            <w:gridSpan w:val="6"/>
            <w:vAlign w:val="center"/>
          </w:tcPr>
          <w:p w14:paraId="1D17AAB5" w14:textId="77777777" w:rsidR="00587E6F" w:rsidRPr="00F7735B" w:rsidRDefault="00587E6F" w:rsidP="00F24B63">
            <w:pPr>
              <w:jc w:val="both"/>
              <w:rPr>
                <w:sz w:val="16"/>
                <w:szCs w:val="16"/>
                <w:lang w:val="sr-Latn-CS"/>
              </w:rPr>
            </w:pPr>
            <w:r w:rsidRPr="00573D36">
              <w:rPr>
                <w:bCs/>
                <w:sz w:val="16"/>
                <w:szCs w:val="16"/>
              </w:rPr>
              <w:t xml:space="preserve">Rakočević S, Mališ V, Kozić Lj, Dubovina A, Drakul M, Bokonjić D, Čolić </w:t>
            </w:r>
            <w:r w:rsidRPr="00573D36">
              <w:rPr>
                <w:bCs/>
                <w:sz w:val="16"/>
                <w:szCs w:val="16"/>
                <w:lang w:val="sr-Latn-RS"/>
              </w:rPr>
              <w:t>Č</w:t>
            </w:r>
            <w:r w:rsidRPr="00573D36">
              <w:rPr>
                <w:bCs/>
                <w:sz w:val="16"/>
                <w:szCs w:val="16"/>
              </w:rPr>
              <w:t xml:space="preserve">, </w:t>
            </w:r>
            <w:r w:rsidRPr="00D30CC9">
              <w:rPr>
                <w:b/>
                <w:sz w:val="16"/>
                <w:szCs w:val="16"/>
              </w:rPr>
              <w:t>Mihajlović</w:t>
            </w:r>
            <w:r w:rsidRPr="00D30CC9">
              <w:rPr>
                <w:b/>
                <w:sz w:val="16"/>
                <w:szCs w:val="16"/>
                <w:lang w:val="sr-Latn-RS"/>
              </w:rPr>
              <w:t xml:space="preserve"> D</w:t>
            </w:r>
            <w:r w:rsidRPr="00573D36">
              <w:rPr>
                <w:bCs/>
                <w:sz w:val="16"/>
                <w:szCs w:val="16"/>
                <w:lang w:val="sr-Latn-RS"/>
              </w:rPr>
              <w:t>. Dapsone Alters Phenotypical and Functional Properties of Human Neutrophils In Vitro. Molecules 2024;30(1):113.</w:t>
            </w:r>
            <w:r>
              <w:rPr>
                <w:bCs/>
                <w:sz w:val="16"/>
                <w:szCs w:val="16"/>
                <w:lang w:val="sr-Latn-RS"/>
              </w:rPr>
              <w:t xml:space="preserve"> </w:t>
            </w:r>
            <w:r w:rsidRPr="00573D36">
              <w:rPr>
                <w:bCs/>
                <w:sz w:val="16"/>
                <w:szCs w:val="16"/>
              </w:rPr>
              <w:t>(IF=</w:t>
            </w:r>
            <w:r>
              <w:rPr>
                <w:bCs/>
                <w:sz w:val="16"/>
                <w:szCs w:val="16"/>
              </w:rPr>
              <w:t>4</w:t>
            </w:r>
            <w:r w:rsidRPr="00573D36">
              <w:rPr>
                <w:bCs/>
                <w:sz w:val="16"/>
                <w:szCs w:val="16"/>
              </w:rPr>
              <w:t>.</w:t>
            </w:r>
            <w:r>
              <w:rPr>
                <w:bCs/>
                <w:sz w:val="16"/>
                <w:szCs w:val="16"/>
              </w:rPr>
              <w:t>6</w:t>
            </w:r>
            <w:r w:rsidRPr="00573D36">
              <w:rPr>
                <w:bCs/>
                <w:sz w:val="16"/>
                <w:szCs w:val="16"/>
              </w:rPr>
              <w:t>00)</w:t>
            </w:r>
          </w:p>
        </w:tc>
      </w:tr>
      <w:tr w:rsidR="00587E6F" w:rsidRPr="00CF2085" w14:paraId="5B92C600" w14:textId="77777777" w:rsidTr="00F24B63">
        <w:trPr>
          <w:trHeight w:val="244"/>
        </w:trPr>
        <w:tc>
          <w:tcPr>
            <w:tcW w:w="10768" w:type="dxa"/>
            <w:gridSpan w:val="7"/>
            <w:vAlign w:val="center"/>
          </w:tcPr>
          <w:p w14:paraId="09855822" w14:textId="77777777" w:rsidR="00587E6F" w:rsidRPr="00CF2085" w:rsidRDefault="00587E6F" w:rsidP="00F24B63">
            <w:pPr>
              <w:pStyle w:val="TableParagraph"/>
              <w:rPr>
                <w:b/>
                <w:sz w:val="16"/>
                <w:szCs w:val="16"/>
              </w:rPr>
            </w:pPr>
            <w:r w:rsidRPr="00CF2085">
              <w:rPr>
                <w:b/>
                <w:sz w:val="16"/>
                <w:szCs w:val="16"/>
              </w:rPr>
              <w:t>Збирни</w:t>
            </w:r>
            <w:r w:rsidRPr="00CF2085">
              <w:rPr>
                <w:b/>
                <w:spacing w:val="-8"/>
                <w:sz w:val="16"/>
                <w:szCs w:val="16"/>
              </w:rPr>
              <w:t xml:space="preserve"> </w:t>
            </w:r>
            <w:r w:rsidRPr="00CF2085">
              <w:rPr>
                <w:b/>
                <w:sz w:val="16"/>
                <w:szCs w:val="16"/>
              </w:rPr>
              <w:t>подаци</w:t>
            </w:r>
            <w:r w:rsidRPr="00CF2085">
              <w:rPr>
                <w:b/>
                <w:spacing w:val="-7"/>
                <w:sz w:val="16"/>
                <w:szCs w:val="16"/>
              </w:rPr>
              <w:t xml:space="preserve"> </w:t>
            </w:r>
            <w:r w:rsidRPr="00CF2085">
              <w:rPr>
                <w:b/>
                <w:sz w:val="16"/>
                <w:szCs w:val="16"/>
              </w:rPr>
              <w:t>научне,</w:t>
            </w:r>
            <w:r w:rsidRPr="00CF2085">
              <w:rPr>
                <w:b/>
                <w:spacing w:val="-8"/>
                <w:sz w:val="16"/>
                <w:szCs w:val="16"/>
              </w:rPr>
              <w:t xml:space="preserve"> </w:t>
            </w:r>
            <w:r w:rsidRPr="00CF2085">
              <w:rPr>
                <w:b/>
                <w:sz w:val="16"/>
                <w:szCs w:val="16"/>
              </w:rPr>
              <w:t>односно</w:t>
            </w:r>
            <w:r w:rsidRPr="00CF2085">
              <w:rPr>
                <w:b/>
                <w:spacing w:val="-7"/>
                <w:sz w:val="16"/>
                <w:szCs w:val="16"/>
              </w:rPr>
              <w:t xml:space="preserve"> </w:t>
            </w:r>
            <w:r w:rsidRPr="00CF2085">
              <w:rPr>
                <w:b/>
                <w:sz w:val="16"/>
                <w:szCs w:val="16"/>
              </w:rPr>
              <w:t>уметничке</w:t>
            </w:r>
            <w:r w:rsidRPr="00CF2085">
              <w:rPr>
                <w:b/>
                <w:spacing w:val="-9"/>
                <w:sz w:val="16"/>
                <w:szCs w:val="16"/>
              </w:rPr>
              <w:t xml:space="preserve"> </w:t>
            </w:r>
            <w:r w:rsidRPr="00CF2085">
              <w:rPr>
                <w:b/>
                <w:sz w:val="16"/>
                <w:szCs w:val="16"/>
              </w:rPr>
              <w:t>и</w:t>
            </w:r>
            <w:r w:rsidRPr="00CF2085">
              <w:rPr>
                <w:b/>
                <w:spacing w:val="-5"/>
                <w:sz w:val="16"/>
                <w:szCs w:val="16"/>
              </w:rPr>
              <w:t xml:space="preserve"> </w:t>
            </w:r>
            <w:r w:rsidRPr="00CF2085">
              <w:rPr>
                <w:b/>
                <w:sz w:val="16"/>
                <w:szCs w:val="16"/>
              </w:rPr>
              <w:t>стручне</w:t>
            </w:r>
            <w:r w:rsidRPr="00CF2085">
              <w:rPr>
                <w:b/>
                <w:spacing w:val="-8"/>
                <w:sz w:val="16"/>
                <w:szCs w:val="16"/>
              </w:rPr>
              <w:t xml:space="preserve"> </w:t>
            </w:r>
            <w:r w:rsidRPr="00CF2085">
              <w:rPr>
                <w:b/>
                <w:sz w:val="16"/>
                <w:szCs w:val="16"/>
              </w:rPr>
              <w:t>активности</w:t>
            </w:r>
            <w:r w:rsidRPr="00CF2085">
              <w:rPr>
                <w:b/>
                <w:spacing w:val="-7"/>
                <w:sz w:val="16"/>
                <w:szCs w:val="16"/>
              </w:rPr>
              <w:t xml:space="preserve"> </w:t>
            </w:r>
            <w:r w:rsidRPr="00CF2085">
              <w:rPr>
                <w:b/>
                <w:spacing w:val="-2"/>
                <w:sz w:val="16"/>
                <w:szCs w:val="16"/>
              </w:rPr>
              <w:t>наставника</w:t>
            </w:r>
          </w:p>
        </w:tc>
      </w:tr>
      <w:tr w:rsidR="00587E6F" w:rsidRPr="00CF2085" w14:paraId="0069C4A0" w14:textId="77777777" w:rsidTr="00F24B63">
        <w:trPr>
          <w:trHeight w:val="244"/>
        </w:trPr>
        <w:tc>
          <w:tcPr>
            <w:tcW w:w="4390" w:type="dxa"/>
            <w:gridSpan w:val="4"/>
            <w:vAlign w:val="center"/>
          </w:tcPr>
          <w:p w14:paraId="28C2C9F0" w14:textId="77777777" w:rsidR="00587E6F" w:rsidRPr="00CF2085" w:rsidRDefault="00587E6F" w:rsidP="00F24B63">
            <w:pPr>
              <w:pStyle w:val="TableParagraph"/>
              <w:rPr>
                <w:sz w:val="16"/>
                <w:szCs w:val="16"/>
              </w:rPr>
            </w:pPr>
            <w:r w:rsidRPr="00CF2085">
              <w:rPr>
                <w:sz w:val="16"/>
                <w:szCs w:val="16"/>
              </w:rPr>
              <w:t>Укупан</w:t>
            </w:r>
            <w:r w:rsidRPr="00CF2085">
              <w:rPr>
                <w:spacing w:val="-4"/>
                <w:sz w:val="16"/>
                <w:szCs w:val="16"/>
              </w:rPr>
              <w:t xml:space="preserve"> </w:t>
            </w:r>
            <w:r w:rsidRPr="00CF2085">
              <w:rPr>
                <w:sz w:val="16"/>
                <w:szCs w:val="16"/>
              </w:rPr>
              <w:t>број</w:t>
            </w:r>
            <w:r w:rsidRPr="00CF2085">
              <w:rPr>
                <w:spacing w:val="-4"/>
                <w:sz w:val="16"/>
                <w:szCs w:val="16"/>
              </w:rPr>
              <w:t xml:space="preserve"> </w:t>
            </w:r>
            <w:r w:rsidRPr="00CF2085">
              <w:rPr>
                <w:spacing w:val="-2"/>
                <w:sz w:val="16"/>
                <w:szCs w:val="16"/>
              </w:rPr>
              <w:t>цитата</w:t>
            </w:r>
          </w:p>
        </w:tc>
        <w:tc>
          <w:tcPr>
            <w:tcW w:w="6378" w:type="dxa"/>
            <w:gridSpan w:val="3"/>
            <w:vAlign w:val="center"/>
          </w:tcPr>
          <w:p w14:paraId="53C9D128" w14:textId="77777777" w:rsidR="00587E6F" w:rsidRPr="00CA150A" w:rsidRDefault="00587E6F" w:rsidP="00F24B63">
            <w:pPr>
              <w:pStyle w:val="TableParagraph"/>
              <w:rPr>
                <w:sz w:val="16"/>
                <w:szCs w:val="16"/>
                <w:lang w:val="sr-Cyrl-RS"/>
              </w:rPr>
            </w:pPr>
            <w:r>
              <w:rPr>
                <w:sz w:val="16"/>
                <w:szCs w:val="16"/>
                <w:lang w:val="sr-Cyrl-RS"/>
              </w:rPr>
              <w:t>622</w:t>
            </w:r>
          </w:p>
        </w:tc>
      </w:tr>
      <w:tr w:rsidR="00587E6F" w:rsidRPr="00CF2085" w14:paraId="7AC23AE3" w14:textId="77777777" w:rsidTr="00F24B63">
        <w:trPr>
          <w:trHeight w:val="244"/>
        </w:trPr>
        <w:tc>
          <w:tcPr>
            <w:tcW w:w="4390" w:type="dxa"/>
            <w:gridSpan w:val="4"/>
            <w:vAlign w:val="center"/>
          </w:tcPr>
          <w:p w14:paraId="74A8E079" w14:textId="77777777" w:rsidR="00587E6F" w:rsidRPr="00CF2085" w:rsidRDefault="00587E6F" w:rsidP="00F24B63">
            <w:pPr>
              <w:pStyle w:val="TableParagraph"/>
              <w:rPr>
                <w:sz w:val="16"/>
                <w:szCs w:val="16"/>
              </w:rPr>
            </w:pPr>
            <w:r w:rsidRPr="00CF2085">
              <w:rPr>
                <w:sz w:val="16"/>
                <w:szCs w:val="16"/>
              </w:rPr>
              <w:t>Укупан</w:t>
            </w:r>
            <w:r w:rsidRPr="00CF2085">
              <w:rPr>
                <w:spacing w:val="-4"/>
                <w:sz w:val="16"/>
                <w:szCs w:val="16"/>
              </w:rPr>
              <w:t xml:space="preserve"> </w:t>
            </w:r>
            <w:r w:rsidRPr="00CF2085">
              <w:rPr>
                <w:sz w:val="16"/>
                <w:szCs w:val="16"/>
              </w:rPr>
              <w:t>број</w:t>
            </w:r>
            <w:r w:rsidRPr="00CF2085">
              <w:rPr>
                <w:spacing w:val="-4"/>
                <w:sz w:val="16"/>
                <w:szCs w:val="16"/>
              </w:rPr>
              <w:t xml:space="preserve"> </w:t>
            </w:r>
            <w:r w:rsidRPr="00CF2085">
              <w:rPr>
                <w:sz w:val="16"/>
                <w:szCs w:val="16"/>
              </w:rPr>
              <w:t>радова</w:t>
            </w:r>
            <w:r w:rsidRPr="00CF2085">
              <w:rPr>
                <w:spacing w:val="-5"/>
                <w:sz w:val="16"/>
                <w:szCs w:val="16"/>
              </w:rPr>
              <w:t xml:space="preserve"> </w:t>
            </w:r>
            <w:r w:rsidRPr="00CF2085">
              <w:rPr>
                <w:sz w:val="16"/>
                <w:szCs w:val="16"/>
              </w:rPr>
              <w:t>са</w:t>
            </w:r>
            <w:r w:rsidRPr="00CF2085">
              <w:rPr>
                <w:spacing w:val="-2"/>
                <w:sz w:val="16"/>
                <w:szCs w:val="16"/>
              </w:rPr>
              <w:t xml:space="preserve"> </w:t>
            </w:r>
            <w:r w:rsidRPr="00CF2085">
              <w:rPr>
                <w:sz w:val="16"/>
                <w:szCs w:val="16"/>
              </w:rPr>
              <w:t>SCI</w:t>
            </w:r>
            <w:r w:rsidRPr="00CF2085">
              <w:rPr>
                <w:spacing w:val="-7"/>
                <w:sz w:val="16"/>
                <w:szCs w:val="16"/>
              </w:rPr>
              <w:t xml:space="preserve"> </w:t>
            </w:r>
            <w:r w:rsidRPr="00CF2085">
              <w:rPr>
                <w:sz w:val="16"/>
                <w:szCs w:val="16"/>
              </w:rPr>
              <w:t>(SSCI)</w:t>
            </w:r>
            <w:r w:rsidRPr="00CF2085">
              <w:rPr>
                <w:spacing w:val="-4"/>
                <w:sz w:val="16"/>
                <w:szCs w:val="16"/>
              </w:rPr>
              <w:t xml:space="preserve"> листе</w:t>
            </w:r>
          </w:p>
        </w:tc>
        <w:tc>
          <w:tcPr>
            <w:tcW w:w="6378" w:type="dxa"/>
            <w:gridSpan w:val="3"/>
            <w:vAlign w:val="center"/>
          </w:tcPr>
          <w:p w14:paraId="0DB88490" w14:textId="77777777" w:rsidR="00587E6F" w:rsidRPr="00970F78" w:rsidRDefault="00587E6F" w:rsidP="00F24B63">
            <w:pPr>
              <w:pStyle w:val="TableParagraph"/>
              <w:rPr>
                <w:sz w:val="16"/>
                <w:szCs w:val="16"/>
                <w:lang w:val="sr-Cyrl-RS"/>
              </w:rPr>
            </w:pPr>
            <w:r>
              <w:rPr>
                <w:sz w:val="16"/>
                <w:szCs w:val="16"/>
                <w:lang w:val="sr-Cyrl-RS"/>
              </w:rPr>
              <w:t>24</w:t>
            </w:r>
          </w:p>
        </w:tc>
      </w:tr>
      <w:tr w:rsidR="00587E6F" w:rsidRPr="00CF2085" w14:paraId="5A381FF7" w14:textId="77777777" w:rsidTr="00F24B63">
        <w:trPr>
          <w:trHeight w:val="277"/>
        </w:trPr>
        <w:tc>
          <w:tcPr>
            <w:tcW w:w="4390" w:type="dxa"/>
            <w:gridSpan w:val="4"/>
            <w:vAlign w:val="center"/>
          </w:tcPr>
          <w:p w14:paraId="085A079C" w14:textId="77777777" w:rsidR="00587E6F" w:rsidRPr="00CF2085" w:rsidRDefault="00587E6F" w:rsidP="00F24B63">
            <w:pPr>
              <w:pStyle w:val="TableParagraph"/>
              <w:rPr>
                <w:sz w:val="16"/>
                <w:szCs w:val="16"/>
              </w:rPr>
            </w:pPr>
            <w:r w:rsidRPr="00CF2085">
              <w:rPr>
                <w:sz w:val="16"/>
                <w:szCs w:val="16"/>
              </w:rPr>
              <w:t>Тренутно</w:t>
            </w:r>
            <w:r w:rsidRPr="00CF2085">
              <w:rPr>
                <w:spacing w:val="-3"/>
                <w:sz w:val="16"/>
                <w:szCs w:val="16"/>
              </w:rPr>
              <w:t xml:space="preserve"> </w:t>
            </w:r>
            <w:r w:rsidRPr="00CF2085">
              <w:rPr>
                <w:sz w:val="16"/>
                <w:szCs w:val="16"/>
              </w:rPr>
              <w:t>учешће</w:t>
            </w:r>
            <w:r w:rsidRPr="00CF2085">
              <w:rPr>
                <w:spacing w:val="-7"/>
                <w:sz w:val="16"/>
                <w:szCs w:val="16"/>
              </w:rPr>
              <w:t xml:space="preserve"> </w:t>
            </w:r>
            <w:r w:rsidRPr="00CF2085">
              <w:rPr>
                <w:sz w:val="16"/>
                <w:szCs w:val="16"/>
              </w:rPr>
              <w:t>на</w:t>
            </w:r>
            <w:r w:rsidRPr="00CF2085">
              <w:rPr>
                <w:spacing w:val="-3"/>
                <w:sz w:val="16"/>
                <w:szCs w:val="16"/>
              </w:rPr>
              <w:t xml:space="preserve"> </w:t>
            </w:r>
            <w:r w:rsidRPr="00CF2085">
              <w:rPr>
                <w:spacing w:val="-2"/>
                <w:sz w:val="16"/>
                <w:szCs w:val="16"/>
              </w:rPr>
              <w:t>пројектима</w:t>
            </w:r>
          </w:p>
        </w:tc>
        <w:tc>
          <w:tcPr>
            <w:tcW w:w="3402" w:type="dxa"/>
            <w:gridSpan w:val="2"/>
            <w:vAlign w:val="center"/>
          </w:tcPr>
          <w:p w14:paraId="00E2A9F1" w14:textId="77777777" w:rsidR="00587E6F" w:rsidRPr="00CF2085" w:rsidRDefault="00587E6F" w:rsidP="00F24B63">
            <w:pPr>
              <w:pStyle w:val="TableParagraph"/>
              <w:rPr>
                <w:sz w:val="16"/>
                <w:szCs w:val="16"/>
                <w:lang w:val="sr-Cyrl-RS"/>
              </w:rPr>
            </w:pPr>
          </w:p>
        </w:tc>
        <w:tc>
          <w:tcPr>
            <w:tcW w:w="2976" w:type="dxa"/>
            <w:vAlign w:val="center"/>
          </w:tcPr>
          <w:p w14:paraId="129E33DB" w14:textId="77777777" w:rsidR="00587E6F" w:rsidRPr="00CF2085" w:rsidRDefault="00587E6F" w:rsidP="00F24B63">
            <w:pPr>
              <w:pStyle w:val="TableParagraph"/>
              <w:rPr>
                <w:sz w:val="16"/>
                <w:szCs w:val="16"/>
                <w:lang w:val="sr-Cyrl-RS"/>
              </w:rPr>
            </w:pPr>
          </w:p>
        </w:tc>
      </w:tr>
      <w:tr w:rsidR="00587E6F" w:rsidRPr="00CF2085" w14:paraId="4699E3FE" w14:textId="77777777" w:rsidTr="00F24B63">
        <w:trPr>
          <w:trHeight w:val="122"/>
        </w:trPr>
        <w:tc>
          <w:tcPr>
            <w:tcW w:w="1555" w:type="dxa"/>
            <w:gridSpan w:val="2"/>
            <w:vAlign w:val="center"/>
          </w:tcPr>
          <w:p w14:paraId="362F300B" w14:textId="77777777" w:rsidR="00587E6F" w:rsidRPr="00CF2085" w:rsidRDefault="00587E6F" w:rsidP="00F24B63">
            <w:pPr>
              <w:pStyle w:val="TableParagraph"/>
              <w:rPr>
                <w:sz w:val="16"/>
                <w:szCs w:val="16"/>
              </w:rPr>
            </w:pPr>
            <w:r>
              <w:rPr>
                <w:spacing w:val="-2"/>
                <w:sz w:val="16"/>
                <w:szCs w:val="16"/>
                <w:lang w:val="sr-Cyrl-RS"/>
              </w:rPr>
              <w:t>Ус</w:t>
            </w:r>
            <w:r w:rsidRPr="00CF2085">
              <w:rPr>
                <w:spacing w:val="-2"/>
                <w:sz w:val="16"/>
                <w:szCs w:val="16"/>
              </w:rPr>
              <w:t>авршавања</w:t>
            </w:r>
          </w:p>
        </w:tc>
        <w:tc>
          <w:tcPr>
            <w:tcW w:w="9213" w:type="dxa"/>
            <w:gridSpan w:val="5"/>
            <w:vAlign w:val="center"/>
          </w:tcPr>
          <w:p w14:paraId="4B52E7F8" w14:textId="77777777" w:rsidR="00587E6F" w:rsidRPr="00CF2085" w:rsidRDefault="00587E6F" w:rsidP="00F24B63">
            <w:pPr>
              <w:pStyle w:val="TableParagraph"/>
              <w:rPr>
                <w:sz w:val="16"/>
                <w:szCs w:val="16"/>
              </w:rPr>
            </w:pPr>
          </w:p>
        </w:tc>
      </w:tr>
      <w:tr w:rsidR="00587E6F" w:rsidRPr="00CF2085" w14:paraId="7540357D" w14:textId="77777777" w:rsidTr="00F24B63">
        <w:trPr>
          <w:trHeight w:val="265"/>
        </w:trPr>
        <w:tc>
          <w:tcPr>
            <w:tcW w:w="10768" w:type="dxa"/>
            <w:gridSpan w:val="7"/>
            <w:vAlign w:val="center"/>
          </w:tcPr>
          <w:p w14:paraId="18CC6B61" w14:textId="77777777" w:rsidR="00587E6F" w:rsidRPr="00CF2085" w:rsidRDefault="00587E6F" w:rsidP="00F24B63">
            <w:pPr>
              <w:pStyle w:val="TableParagraph"/>
              <w:rPr>
                <w:sz w:val="16"/>
                <w:szCs w:val="16"/>
              </w:rPr>
            </w:pPr>
            <w:r w:rsidRPr="00CF2085">
              <w:rPr>
                <w:sz w:val="16"/>
                <w:szCs w:val="16"/>
              </w:rPr>
              <w:t>Други</w:t>
            </w:r>
            <w:r w:rsidRPr="00CF2085">
              <w:rPr>
                <w:spacing w:val="-3"/>
                <w:sz w:val="16"/>
                <w:szCs w:val="16"/>
              </w:rPr>
              <w:t xml:space="preserve"> </w:t>
            </w:r>
            <w:r w:rsidRPr="00CF2085">
              <w:rPr>
                <w:sz w:val="16"/>
                <w:szCs w:val="16"/>
              </w:rPr>
              <w:t>подаци</w:t>
            </w:r>
            <w:r w:rsidRPr="00CF2085">
              <w:rPr>
                <w:spacing w:val="-5"/>
                <w:sz w:val="16"/>
                <w:szCs w:val="16"/>
              </w:rPr>
              <w:t xml:space="preserve"> </w:t>
            </w:r>
            <w:r w:rsidRPr="00CF2085">
              <w:rPr>
                <w:sz w:val="16"/>
                <w:szCs w:val="16"/>
              </w:rPr>
              <w:t>које</w:t>
            </w:r>
            <w:r w:rsidRPr="00CF2085">
              <w:rPr>
                <w:spacing w:val="-5"/>
                <w:sz w:val="16"/>
                <w:szCs w:val="16"/>
              </w:rPr>
              <w:t xml:space="preserve"> </w:t>
            </w:r>
            <w:r w:rsidRPr="00CF2085">
              <w:rPr>
                <w:sz w:val="16"/>
                <w:szCs w:val="16"/>
              </w:rPr>
              <w:t>сматрате</w:t>
            </w:r>
            <w:r w:rsidRPr="00CF2085">
              <w:rPr>
                <w:spacing w:val="-5"/>
                <w:sz w:val="16"/>
                <w:szCs w:val="16"/>
              </w:rPr>
              <w:t xml:space="preserve"> </w:t>
            </w:r>
            <w:r w:rsidRPr="00CF2085">
              <w:rPr>
                <w:sz w:val="16"/>
                <w:szCs w:val="16"/>
              </w:rPr>
              <w:t>релевантним</w:t>
            </w:r>
            <w:r w:rsidRPr="00CF2085">
              <w:rPr>
                <w:spacing w:val="-4"/>
                <w:sz w:val="16"/>
                <w:szCs w:val="16"/>
              </w:rPr>
              <w:t xml:space="preserve"> </w:t>
            </w:r>
          </w:p>
        </w:tc>
      </w:tr>
    </w:tbl>
    <w:p w14:paraId="0046236A" w14:textId="77777777" w:rsidR="00587E6F" w:rsidRDefault="00587E6F" w:rsidP="00587E6F">
      <w:pPr>
        <w:pStyle w:val="Teloteksta"/>
        <w:spacing w:before="71"/>
        <w:rPr>
          <w:sz w:val="20"/>
          <w:lang w:val="sr-Cyrl-RS"/>
        </w:rPr>
      </w:pPr>
    </w:p>
    <w:p w14:paraId="1DC93D67" w14:textId="77777777" w:rsidR="00587E6F" w:rsidRDefault="00587E6F" w:rsidP="00587E6F">
      <w:pPr>
        <w:pStyle w:val="Teloteksta"/>
        <w:spacing w:before="71"/>
        <w:rPr>
          <w:sz w:val="20"/>
          <w:lang w:val="sr-Cyrl-RS"/>
        </w:rPr>
      </w:pPr>
    </w:p>
    <w:p w14:paraId="4C454C1F" w14:textId="77777777" w:rsidR="00587E6F" w:rsidRDefault="00587E6F" w:rsidP="00587E6F">
      <w:pPr>
        <w:pStyle w:val="Teloteksta"/>
        <w:spacing w:before="71"/>
        <w:rPr>
          <w:sz w:val="20"/>
          <w:lang w:val="sr-Cyrl-RS"/>
        </w:rPr>
      </w:pPr>
      <w:r>
        <w:rPr>
          <w:sz w:val="20"/>
          <w:lang w:val="sr-Cyrl-RS"/>
        </w:rPr>
        <w:t xml:space="preserve">              </w:t>
      </w:r>
    </w:p>
    <w:p w14:paraId="19860FDD" w14:textId="77777777" w:rsidR="00587E6F" w:rsidRDefault="00587E6F" w:rsidP="00587E6F">
      <w:pPr>
        <w:pStyle w:val="Teloteksta"/>
        <w:spacing w:before="71"/>
        <w:rPr>
          <w:sz w:val="20"/>
          <w:lang w:val="sr-Cyrl-RS"/>
        </w:rPr>
      </w:pPr>
    </w:p>
    <w:p w14:paraId="471B5984" w14:textId="77777777" w:rsidR="00587E6F" w:rsidRDefault="00587E6F" w:rsidP="00587E6F">
      <w:pPr>
        <w:pStyle w:val="Teloteksta"/>
        <w:spacing w:before="71"/>
        <w:rPr>
          <w:sz w:val="20"/>
          <w:lang w:val="sr-Cyrl-RS"/>
        </w:rPr>
      </w:pPr>
    </w:p>
    <w:p w14:paraId="7F45FAAF" w14:textId="77777777" w:rsidR="00587E6F" w:rsidRDefault="00587E6F" w:rsidP="00587E6F">
      <w:pPr>
        <w:pStyle w:val="Teloteksta"/>
        <w:spacing w:before="71"/>
        <w:rPr>
          <w:sz w:val="20"/>
          <w:lang w:val="sr-Cyrl-RS"/>
        </w:rPr>
      </w:pPr>
    </w:p>
    <w:p w14:paraId="3AAF14B2" w14:textId="77777777" w:rsidR="00587E6F" w:rsidRDefault="00587E6F" w:rsidP="00587E6F">
      <w:pPr>
        <w:pStyle w:val="Teloteksta"/>
        <w:spacing w:before="71"/>
        <w:rPr>
          <w:sz w:val="20"/>
          <w:lang w:val="sr-Cyrl-RS"/>
        </w:rPr>
      </w:pPr>
    </w:p>
    <w:p w14:paraId="69B9B3B9" w14:textId="77777777" w:rsidR="00587E6F" w:rsidRDefault="00587E6F" w:rsidP="00587E6F">
      <w:pPr>
        <w:pStyle w:val="Teloteksta"/>
        <w:spacing w:before="71"/>
        <w:rPr>
          <w:sz w:val="20"/>
          <w:lang w:val="sr-Cyrl-RS"/>
        </w:rPr>
      </w:pPr>
    </w:p>
    <w:p w14:paraId="1430AFDA" w14:textId="77777777" w:rsidR="00587E6F" w:rsidRDefault="00587E6F" w:rsidP="00587E6F">
      <w:pPr>
        <w:pStyle w:val="Teloteksta"/>
        <w:spacing w:before="71"/>
        <w:rPr>
          <w:sz w:val="20"/>
          <w:lang w:val="sr-Cyrl-RS"/>
        </w:rPr>
      </w:pPr>
    </w:p>
    <w:p w14:paraId="2AD70A66" w14:textId="77777777" w:rsidR="00587E6F" w:rsidRDefault="00587E6F" w:rsidP="00587E6F">
      <w:pPr>
        <w:pStyle w:val="Teloteksta"/>
        <w:spacing w:before="71"/>
        <w:rPr>
          <w:sz w:val="20"/>
          <w:lang w:val="sr-Cyrl-RS"/>
        </w:rPr>
      </w:pPr>
    </w:p>
    <w:p w14:paraId="16B6BA7B" w14:textId="77777777" w:rsidR="00587E6F" w:rsidRDefault="00587E6F" w:rsidP="00587E6F">
      <w:pPr>
        <w:pStyle w:val="Teloteksta"/>
        <w:spacing w:before="71"/>
        <w:rPr>
          <w:sz w:val="20"/>
          <w:lang w:val="sr-Cyrl-RS"/>
        </w:rPr>
      </w:pPr>
    </w:p>
    <w:p w14:paraId="7B1CC8D6" w14:textId="77777777" w:rsidR="00587E6F" w:rsidRDefault="00587E6F" w:rsidP="00587E6F">
      <w:pPr>
        <w:pStyle w:val="Teloteksta"/>
        <w:spacing w:before="71"/>
        <w:rPr>
          <w:sz w:val="20"/>
          <w:lang w:val="sr-Cyrl-RS"/>
        </w:rPr>
      </w:pPr>
    </w:p>
    <w:p w14:paraId="1A51B6E0" w14:textId="77777777" w:rsidR="00587E6F" w:rsidRDefault="00587E6F" w:rsidP="00587E6F">
      <w:pPr>
        <w:pStyle w:val="Teloteksta"/>
        <w:spacing w:before="71"/>
        <w:rPr>
          <w:sz w:val="20"/>
          <w:lang w:val="sr-Cyrl-RS"/>
        </w:rPr>
      </w:pPr>
    </w:p>
    <w:p w14:paraId="4BE1700A" w14:textId="5D400429" w:rsidR="00587E6F" w:rsidRDefault="00587E6F" w:rsidP="00587E6F">
      <w:pPr>
        <w:pStyle w:val="Teloteksta"/>
        <w:spacing w:before="71"/>
        <w:rPr>
          <w:sz w:val="20"/>
          <w:lang w:val="sr-Cyrl-RS"/>
        </w:rPr>
      </w:pPr>
      <w:r>
        <w:rPr>
          <w:sz w:val="20"/>
          <w:lang w:val="sr-Cyrl-RS"/>
        </w:rPr>
        <w:t xml:space="preserve">       </w:t>
      </w:r>
      <w:r w:rsidR="00F073F6" w:rsidRPr="002E7501">
        <w:rPr>
          <w:sz w:val="18"/>
          <w:szCs w:val="18"/>
          <w:lang w:val="sr-Cyrl-RS"/>
        </w:rPr>
        <w:t>Табела 9.1 Картон наставника</w:t>
      </w:r>
    </w:p>
    <w:tbl>
      <w:tblPr>
        <w:tblpPr w:leftFromText="180" w:rightFromText="180" w:vertAnchor="page" w:horzAnchor="margin" w:tblpXSpec="center" w:tblpY="2185"/>
        <w:tblW w:w="10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1136"/>
        <w:gridCol w:w="260"/>
        <w:gridCol w:w="78"/>
        <w:gridCol w:w="651"/>
        <w:gridCol w:w="2320"/>
        <w:gridCol w:w="200"/>
        <w:gridCol w:w="91"/>
        <w:gridCol w:w="1281"/>
        <w:gridCol w:w="208"/>
        <w:gridCol w:w="983"/>
        <w:gridCol w:w="308"/>
        <w:gridCol w:w="980"/>
        <w:gridCol w:w="1417"/>
      </w:tblGrid>
      <w:tr w:rsidR="00587E6F" w:rsidRPr="00106D67" w14:paraId="48A7222C" w14:textId="77777777" w:rsidTr="00587E6F">
        <w:trPr>
          <w:trHeight w:val="114"/>
        </w:trPr>
        <w:tc>
          <w:tcPr>
            <w:tcW w:w="5281" w:type="dxa"/>
            <w:gridSpan w:val="7"/>
            <w:vAlign w:val="center"/>
          </w:tcPr>
          <w:p w14:paraId="56298BF1" w14:textId="77777777" w:rsidR="00587E6F" w:rsidRPr="00106D67" w:rsidRDefault="00587E6F" w:rsidP="00587E6F">
            <w:pPr>
              <w:tabs>
                <w:tab w:val="left" w:pos="567"/>
              </w:tabs>
              <w:spacing w:after="60"/>
              <w:rPr>
                <w:b/>
                <w:sz w:val="14"/>
                <w:szCs w:val="14"/>
                <w:lang w:val="sr-Cyrl-CS"/>
              </w:rPr>
            </w:pPr>
            <w:r w:rsidRPr="00106D67">
              <w:rPr>
                <w:b/>
                <w:sz w:val="14"/>
                <w:szCs w:val="14"/>
                <w:lang w:val="sr-Cyrl-CS"/>
              </w:rPr>
              <w:t xml:space="preserve">Име и презиме </w:t>
            </w:r>
          </w:p>
        </w:tc>
        <w:tc>
          <w:tcPr>
            <w:tcW w:w="5268" w:type="dxa"/>
            <w:gridSpan w:val="7"/>
            <w:shd w:val="clear" w:color="auto" w:fill="D9D9D9" w:themeFill="background1" w:themeFillShade="D9"/>
            <w:vAlign w:val="center"/>
          </w:tcPr>
          <w:p w14:paraId="12EA7C16" w14:textId="77777777" w:rsidR="00587E6F" w:rsidRPr="00106D67" w:rsidRDefault="00587E6F" w:rsidP="00587E6F">
            <w:pPr>
              <w:tabs>
                <w:tab w:val="left" w:pos="567"/>
              </w:tabs>
              <w:spacing w:after="60"/>
              <w:rPr>
                <w:b/>
                <w:bCs/>
                <w:sz w:val="14"/>
                <w:szCs w:val="14"/>
                <w:lang w:val="sr-Cyrl-CS"/>
              </w:rPr>
            </w:pPr>
            <w:r w:rsidRPr="00106D67">
              <w:rPr>
                <w:b/>
                <w:bCs/>
                <w:sz w:val="14"/>
                <w:szCs w:val="14"/>
                <w:lang w:val="sr-Latn-RS"/>
              </w:rPr>
              <w:t xml:space="preserve">Душан Париповић </w:t>
            </w:r>
          </w:p>
        </w:tc>
      </w:tr>
      <w:tr w:rsidR="00587E6F" w:rsidRPr="00106D67" w14:paraId="3DA12262" w14:textId="77777777" w:rsidTr="00587E6F">
        <w:trPr>
          <w:trHeight w:val="231"/>
        </w:trPr>
        <w:tc>
          <w:tcPr>
            <w:tcW w:w="5281" w:type="dxa"/>
            <w:gridSpan w:val="7"/>
            <w:vAlign w:val="center"/>
          </w:tcPr>
          <w:p w14:paraId="4ED6C514" w14:textId="77777777" w:rsidR="00587E6F" w:rsidRPr="00106D67" w:rsidRDefault="00587E6F" w:rsidP="00587E6F">
            <w:pPr>
              <w:tabs>
                <w:tab w:val="left" w:pos="567"/>
              </w:tabs>
              <w:spacing w:after="60"/>
              <w:rPr>
                <w:b/>
                <w:sz w:val="14"/>
                <w:szCs w:val="14"/>
                <w:lang w:val="sr-Cyrl-CS"/>
              </w:rPr>
            </w:pPr>
            <w:r w:rsidRPr="00106D67">
              <w:rPr>
                <w:b/>
                <w:sz w:val="14"/>
                <w:szCs w:val="14"/>
                <w:lang w:val="sr-Cyrl-CS"/>
              </w:rPr>
              <w:t>Звање</w:t>
            </w:r>
          </w:p>
        </w:tc>
        <w:tc>
          <w:tcPr>
            <w:tcW w:w="5268" w:type="dxa"/>
            <w:gridSpan w:val="7"/>
            <w:vAlign w:val="center"/>
          </w:tcPr>
          <w:p w14:paraId="20537AF7" w14:textId="09050F91" w:rsidR="00587E6F" w:rsidRPr="00106D67" w:rsidRDefault="00D43C62" w:rsidP="00587E6F">
            <w:pPr>
              <w:tabs>
                <w:tab w:val="left" w:pos="567"/>
              </w:tabs>
              <w:spacing w:after="60"/>
              <w:rPr>
                <w:sz w:val="14"/>
                <w:szCs w:val="14"/>
                <w:lang w:val="sr-Cyrl-CS"/>
              </w:rPr>
            </w:pPr>
            <w:r>
              <w:rPr>
                <w:sz w:val="14"/>
                <w:szCs w:val="14"/>
                <w:lang w:val="sr-Cyrl-CS"/>
              </w:rPr>
              <w:t>в</w:t>
            </w:r>
            <w:r w:rsidR="00587E6F" w:rsidRPr="00106D67">
              <w:rPr>
                <w:sz w:val="14"/>
                <w:szCs w:val="14"/>
                <w:lang w:val="sr-Cyrl-CS"/>
              </w:rPr>
              <w:t>анредни професор, датум избора: 18.06.2024.</w:t>
            </w:r>
          </w:p>
        </w:tc>
      </w:tr>
      <w:tr w:rsidR="00587E6F" w:rsidRPr="00106D67" w14:paraId="405C15C4" w14:textId="77777777" w:rsidTr="00587E6F">
        <w:trPr>
          <w:trHeight w:val="223"/>
        </w:trPr>
        <w:tc>
          <w:tcPr>
            <w:tcW w:w="5281" w:type="dxa"/>
            <w:gridSpan w:val="7"/>
            <w:vAlign w:val="center"/>
          </w:tcPr>
          <w:p w14:paraId="69B0DC78" w14:textId="77777777" w:rsidR="00587E6F" w:rsidRPr="00106D67" w:rsidRDefault="00587E6F" w:rsidP="00587E6F">
            <w:pPr>
              <w:tabs>
                <w:tab w:val="left" w:pos="567"/>
              </w:tabs>
              <w:spacing w:after="60"/>
              <w:rPr>
                <w:b/>
                <w:sz w:val="14"/>
                <w:szCs w:val="14"/>
                <w:lang w:val="sr-Cyrl-CS"/>
              </w:rPr>
            </w:pPr>
            <w:r w:rsidRPr="00106D67">
              <w:rPr>
                <w:b/>
                <w:sz w:val="14"/>
                <w:szCs w:val="14"/>
                <w:lang w:val="sr-Cyrl-CS"/>
              </w:rPr>
              <w:t xml:space="preserve">Назив институције у  којој наставник ради са пуним </w:t>
            </w:r>
            <w:r w:rsidRPr="00106D67">
              <w:rPr>
                <w:b/>
                <w:sz w:val="14"/>
                <w:szCs w:val="14"/>
              </w:rPr>
              <w:t xml:space="preserve"> или непуним </w:t>
            </w:r>
            <w:r w:rsidRPr="00106D67">
              <w:rPr>
                <w:b/>
                <w:sz w:val="14"/>
                <w:szCs w:val="14"/>
                <w:lang w:val="sr-Cyrl-CS"/>
              </w:rPr>
              <w:t>радним временом и од када</w:t>
            </w:r>
          </w:p>
        </w:tc>
        <w:tc>
          <w:tcPr>
            <w:tcW w:w="5268" w:type="dxa"/>
            <w:gridSpan w:val="7"/>
            <w:vAlign w:val="center"/>
          </w:tcPr>
          <w:p w14:paraId="4106E3C0" w14:textId="77777777" w:rsidR="00587E6F" w:rsidRPr="00106D67" w:rsidRDefault="00587E6F" w:rsidP="00587E6F">
            <w:pPr>
              <w:tabs>
                <w:tab w:val="left" w:pos="567"/>
              </w:tabs>
              <w:spacing w:after="60"/>
              <w:rPr>
                <w:sz w:val="14"/>
                <w:szCs w:val="14"/>
              </w:rPr>
            </w:pPr>
            <w:r w:rsidRPr="00106D67">
              <w:rPr>
                <w:sz w:val="14"/>
                <w:szCs w:val="14"/>
              </w:rPr>
              <w:t>Универзитет у Београду</w:t>
            </w:r>
            <w:r w:rsidRPr="00106D67">
              <w:rPr>
                <w:sz w:val="14"/>
                <w:szCs w:val="14"/>
                <w:lang w:val="sr-Latn-RS"/>
              </w:rPr>
              <w:t xml:space="preserve"> </w:t>
            </w:r>
            <w:r w:rsidRPr="00106D67">
              <w:rPr>
                <w:sz w:val="14"/>
                <w:szCs w:val="14"/>
              </w:rPr>
              <w:t>Медицински факултет, 2018.</w:t>
            </w:r>
          </w:p>
        </w:tc>
      </w:tr>
      <w:tr w:rsidR="00587E6F" w:rsidRPr="00106D67" w14:paraId="17CD3252" w14:textId="77777777" w:rsidTr="00587E6F">
        <w:trPr>
          <w:trHeight w:val="131"/>
        </w:trPr>
        <w:tc>
          <w:tcPr>
            <w:tcW w:w="5281" w:type="dxa"/>
            <w:gridSpan w:val="7"/>
            <w:vAlign w:val="center"/>
          </w:tcPr>
          <w:p w14:paraId="27BBD1F4" w14:textId="77777777" w:rsidR="00587E6F" w:rsidRPr="00106D67" w:rsidRDefault="00587E6F" w:rsidP="00587E6F">
            <w:pPr>
              <w:tabs>
                <w:tab w:val="left" w:pos="567"/>
              </w:tabs>
              <w:spacing w:after="60"/>
              <w:rPr>
                <w:b/>
                <w:sz w:val="14"/>
                <w:szCs w:val="14"/>
                <w:lang w:val="sr-Cyrl-CS"/>
              </w:rPr>
            </w:pPr>
            <w:r w:rsidRPr="00106D67">
              <w:rPr>
                <w:b/>
                <w:sz w:val="14"/>
                <w:szCs w:val="14"/>
                <w:lang w:val="sr-Cyrl-CS"/>
              </w:rPr>
              <w:t>Ужа научна област</w:t>
            </w:r>
          </w:p>
        </w:tc>
        <w:tc>
          <w:tcPr>
            <w:tcW w:w="5268" w:type="dxa"/>
            <w:gridSpan w:val="7"/>
            <w:vAlign w:val="center"/>
          </w:tcPr>
          <w:p w14:paraId="6B7237A2" w14:textId="77777777" w:rsidR="00587E6F" w:rsidRPr="00106D67" w:rsidRDefault="00587E6F" w:rsidP="00587E6F">
            <w:pPr>
              <w:tabs>
                <w:tab w:val="left" w:pos="567"/>
              </w:tabs>
              <w:spacing w:after="60"/>
              <w:rPr>
                <w:sz w:val="14"/>
                <w:szCs w:val="14"/>
                <w:lang w:val="sr-Cyrl-CS"/>
              </w:rPr>
            </w:pPr>
            <w:r w:rsidRPr="00106D67">
              <w:rPr>
                <w:sz w:val="14"/>
                <w:szCs w:val="14"/>
              </w:rPr>
              <w:t>Педијатрија</w:t>
            </w:r>
          </w:p>
        </w:tc>
      </w:tr>
      <w:tr w:rsidR="00587E6F" w:rsidRPr="00106D67" w14:paraId="2873C2B3" w14:textId="77777777" w:rsidTr="00587E6F">
        <w:trPr>
          <w:trHeight w:val="123"/>
        </w:trPr>
        <w:tc>
          <w:tcPr>
            <w:tcW w:w="10549" w:type="dxa"/>
            <w:gridSpan w:val="14"/>
            <w:vAlign w:val="center"/>
          </w:tcPr>
          <w:p w14:paraId="36103FFE" w14:textId="77777777" w:rsidR="00587E6F" w:rsidRPr="00106D67" w:rsidRDefault="00587E6F" w:rsidP="00587E6F">
            <w:pPr>
              <w:tabs>
                <w:tab w:val="left" w:pos="567"/>
              </w:tabs>
              <w:spacing w:after="60"/>
              <w:rPr>
                <w:b/>
                <w:sz w:val="14"/>
                <w:szCs w:val="14"/>
                <w:lang w:val="sr-Cyrl-CS"/>
              </w:rPr>
            </w:pPr>
            <w:r w:rsidRPr="00106D67">
              <w:rPr>
                <w:b/>
                <w:sz w:val="14"/>
                <w:szCs w:val="14"/>
                <w:lang w:val="sr-Cyrl-CS"/>
              </w:rPr>
              <w:t>Академска каријера</w:t>
            </w:r>
          </w:p>
        </w:tc>
      </w:tr>
      <w:tr w:rsidR="00587E6F" w:rsidRPr="00106D67" w14:paraId="142EEB04" w14:textId="77777777" w:rsidTr="00587E6F">
        <w:trPr>
          <w:trHeight w:val="375"/>
        </w:trPr>
        <w:tc>
          <w:tcPr>
            <w:tcW w:w="2110" w:type="dxa"/>
            <w:gridSpan w:val="4"/>
            <w:vAlign w:val="center"/>
          </w:tcPr>
          <w:p w14:paraId="7C01152E" w14:textId="77777777" w:rsidR="00587E6F" w:rsidRPr="00106D67" w:rsidRDefault="00587E6F" w:rsidP="00587E6F">
            <w:pPr>
              <w:tabs>
                <w:tab w:val="left" w:pos="567"/>
              </w:tabs>
              <w:spacing w:after="60"/>
              <w:rPr>
                <w:sz w:val="14"/>
                <w:szCs w:val="14"/>
                <w:lang w:val="sr-Cyrl-CS"/>
              </w:rPr>
            </w:pPr>
          </w:p>
        </w:tc>
        <w:tc>
          <w:tcPr>
            <w:tcW w:w="651" w:type="dxa"/>
            <w:vAlign w:val="center"/>
          </w:tcPr>
          <w:p w14:paraId="509682D7" w14:textId="77777777" w:rsidR="00587E6F" w:rsidRPr="00106D67" w:rsidRDefault="00587E6F" w:rsidP="00587E6F">
            <w:pPr>
              <w:tabs>
                <w:tab w:val="left" w:pos="567"/>
              </w:tabs>
              <w:spacing w:after="60"/>
              <w:rPr>
                <w:sz w:val="14"/>
                <w:szCs w:val="14"/>
                <w:lang w:val="sr-Cyrl-CS"/>
              </w:rPr>
            </w:pPr>
            <w:r w:rsidRPr="00106D67">
              <w:rPr>
                <w:sz w:val="14"/>
                <w:szCs w:val="14"/>
                <w:lang w:val="sr-Cyrl-CS"/>
              </w:rPr>
              <w:t xml:space="preserve">Година </w:t>
            </w:r>
          </w:p>
        </w:tc>
        <w:tc>
          <w:tcPr>
            <w:tcW w:w="5083" w:type="dxa"/>
            <w:gridSpan w:val="6"/>
            <w:vAlign w:val="center"/>
          </w:tcPr>
          <w:p w14:paraId="39265922" w14:textId="77777777" w:rsidR="00587E6F" w:rsidRPr="00106D67" w:rsidRDefault="00587E6F" w:rsidP="00587E6F">
            <w:pPr>
              <w:tabs>
                <w:tab w:val="left" w:pos="567"/>
              </w:tabs>
              <w:spacing w:after="60"/>
              <w:rPr>
                <w:sz w:val="14"/>
                <w:szCs w:val="14"/>
                <w:lang w:val="sr-Cyrl-CS"/>
              </w:rPr>
            </w:pPr>
            <w:r w:rsidRPr="00106D67">
              <w:rPr>
                <w:sz w:val="14"/>
                <w:szCs w:val="14"/>
                <w:lang w:val="sr-Cyrl-CS"/>
              </w:rPr>
              <w:t xml:space="preserve">Институција </w:t>
            </w:r>
          </w:p>
        </w:tc>
        <w:tc>
          <w:tcPr>
            <w:tcW w:w="1288" w:type="dxa"/>
            <w:gridSpan w:val="2"/>
            <w:vAlign w:val="center"/>
          </w:tcPr>
          <w:p w14:paraId="0F363DD4" w14:textId="77777777" w:rsidR="00587E6F" w:rsidRPr="00106D67" w:rsidRDefault="00587E6F" w:rsidP="00587E6F">
            <w:pPr>
              <w:tabs>
                <w:tab w:val="left" w:pos="567"/>
              </w:tabs>
              <w:spacing w:after="60"/>
              <w:rPr>
                <w:sz w:val="14"/>
                <w:szCs w:val="14"/>
                <w:lang w:val="sr-Cyrl-CS"/>
              </w:rPr>
            </w:pPr>
            <w:r w:rsidRPr="00106D67">
              <w:rPr>
                <w:sz w:val="14"/>
                <w:szCs w:val="14"/>
              </w:rPr>
              <w:t>Научна или уметничка о</w:t>
            </w:r>
            <w:r w:rsidRPr="00106D67">
              <w:rPr>
                <w:sz w:val="14"/>
                <w:szCs w:val="14"/>
                <w:lang w:val="sr-Cyrl-CS"/>
              </w:rPr>
              <w:t xml:space="preserve">бласт </w:t>
            </w:r>
          </w:p>
        </w:tc>
        <w:tc>
          <w:tcPr>
            <w:tcW w:w="1417" w:type="dxa"/>
            <w:vAlign w:val="center"/>
          </w:tcPr>
          <w:p w14:paraId="2EEEA4A4" w14:textId="77777777" w:rsidR="00587E6F" w:rsidRPr="00106D67" w:rsidRDefault="00587E6F" w:rsidP="00587E6F">
            <w:pPr>
              <w:tabs>
                <w:tab w:val="left" w:pos="567"/>
              </w:tabs>
              <w:spacing w:after="60"/>
              <w:rPr>
                <w:sz w:val="14"/>
                <w:szCs w:val="14"/>
              </w:rPr>
            </w:pPr>
            <w:r w:rsidRPr="00106D67">
              <w:rPr>
                <w:sz w:val="14"/>
                <w:szCs w:val="14"/>
              </w:rPr>
              <w:t>Ужа научна област</w:t>
            </w:r>
          </w:p>
        </w:tc>
      </w:tr>
      <w:tr w:rsidR="00587E6F" w:rsidRPr="00106D67" w14:paraId="14EBAD84" w14:textId="77777777" w:rsidTr="00587E6F">
        <w:trPr>
          <w:trHeight w:val="132"/>
        </w:trPr>
        <w:tc>
          <w:tcPr>
            <w:tcW w:w="2110" w:type="dxa"/>
            <w:gridSpan w:val="4"/>
            <w:vAlign w:val="center"/>
          </w:tcPr>
          <w:p w14:paraId="66FABE36" w14:textId="77777777" w:rsidR="00587E6F" w:rsidRPr="00106D67" w:rsidRDefault="00587E6F" w:rsidP="00587E6F">
            <w:pPr>
              <w:tabs>
                <w:tab w:val="left" w:pos="567"/>
              </w:tabs>
              <w:spacing w:after="60"/>
              <w:rPr>
                <w:sz w:val="14"/>
                <w:szCs w:val="14"/>
                <w:lang w:val="sr-Latn-RS"/>
              </w:rPr>
            </w:pPr>
            <w:r w:rsidRPr="00106D67">
              <w:rPr>
                <w:sz w:val="14"/>
                <w:szCs w:val="14"/>
                <w:lang w:val="sr-Cyrl-CS"/>
              </w:rPr>
              <w:t>Избор у звање</w:t>
            </w:r>
            <w:r w:rsidRPr="00106D67">
              <w:rPr>
                <w:sz w:val="14"/>
                <w:szCs w:val="14"/>
              </w:rPr>
              <w:t xml:space="preserve"> </w:t>
            </w:r>
          </w:p>
        </w:tc>
        <w:tc>
          <w:tcPr>
            <w:tcW w:w="651" w:type="dxa"/>
          </w:tcPr>
          <w:p w14:paraId="3C5FFB94" w14:textId="77777777" w:rsidR="00587E6F" w:rsidRPr="00106D67" w:rsidRDefault="00587E6F" w:rsidP="00587E6F">
            <w:pPr>
              <w:tabs>
                <w:tab w:val="left" w:pos="567"/>
              </w:tabs>
              <w:spacing w:after="60"/>
              <w:rPr>
                <w:sz w:val="14"/>
                <w:szCs w:val="14"/>
                <w:lang w:val="sr-Latn-RS"/>
              </w:rPr>
            </w:pPr>
            <w:r w:rsidRPr="00106D67">
              <w:rPr>
                <w:sz w:val="14"/>
                <w:szCs w:val="14"/>
              </w:rPr>
              <w:t>2</w:t>
            </w:r>
            <w:r w:rsidRPr="00106D67">
              <w:rPr>
                <w:sz w:val="14"/>
                <w:szCs w:val="14"/>
                <w:lang w:val="sr-Latn-RS"/>
              </w:rPr>
              <w:t>024</w:t>
            </w:r>
          </w:p>
        </w:tc>
        <w:tc>
          <w:tcPr>
            <w:tcW w:w="5083" w:type="dxa"/>
            <w:gridSpan w:val="6"/>
          </w:tcPr>
          <w:p w14:paraId="49432E10" w14:textId="77777777" w:rsidR="00587E6F" w:rsidRPr="00106D67" w:rsidRDefault="00587E6F" w:rsidP="00587E6F">
            <w:pPr>
              <w:tabs>
                <w:tab w:val="left" w:pos="567"/>
              </w:tabs>
              <w:spacing w:after="60"/>
              <w:rPr>
                <w:sz w:val="14"/>
                <w:szCs w:val="14"/>
                <w:lang w:val="sr-Cyrl-CS"/>
              </w:rPr>
            </w:pPr>
            <w:r w:rsidRPr="00106D67">
              <w:rPr>
                <w:sz w:val="14"/>
                <w:szCs w:val="14"/>
              </w:rPr>
              <w:t>Медицински факултет Универзитета у Београду</w:t>
            </w:r>
          </w:p>
        </w:tc>
        <w:tc>
          <w:tcPr>
            <w:tcW w:w="1288" w:type="dxa"/>
            <w:gridSpan w:val="2"/>
          </w:tcPr>
          <w:p w14:paraId="314AF8BA" w14:textId="77777777" w:rsidR="00587E6F" w:rsidRPr="00106D67" w:rsidRDefault="00587E6F" w:rsidP="00587E6F">
            <w:pPr>
              <w:tabs>
                <w:tab w:val="left" w:pos="567"/>
              </w:tabs>
              <w:spacing w:after="60"/>
              <w:rPr>
                <w:sz w:val="14"/>
                <w:szCs w:val="14"/>
                <w:lang w:val="sr-Cyrl-CS"/>
              </w:rPr>
            </w:pPr>
            <w:r w:rsidRPr="00106D67">
              <w:rPr>
                <w:sz w:val="14"/>
                <w:szCs w:val="14"/>
              </w:rPr>
              <w:t>Медицина</w:t>
            </w:r>
          </w:p>
        </w:tc>
        <w:tc>
          <w:tcPr>
            <w:tcW w:w="1417" w:type="dxa"/>
            <w:vAlign w:val="center"/>
          </w:tcPr>
          <w:p w14:paraId="2434B40A" w14:textId="77777777" w:rsidR="00587E6F" w:rsidRPr="00106D67" w:rsidRDefault="00587E6F" w:rsidP="00587E6F">
            <w:pPr>
              <w:tabs>
                <w:tab w:val="left" w:pos="567"/>
              </w:tabs>
              <w:spacing w:after="60"/>
              <w:rPr>
                <w:sz w:val="14"/>
                <w:szCs w:val="14"/>
                <w:lang w:val="sr-Cyrl-CS"/>
              </w:rPr>
            </w:pPr>
            <w:r w:rsidRPr="00106D67">
              <w:rPr>
                <w:sz w:val="14"/>
                <w:szCs w:val="14"/>
                <w:lang w:val="sr-Cyrl-CS"/>
              </w:rPr>
              <w:t>Педијатрија</w:t>
            </w:r>
          </w:p>
        </w:tc>
      </w:tr>
      <w:tr w:rsidR="00587E6F" w:rsidRPr="00106D67" w14:paraId="34640F2B" w14:textId="77777777" w:rsidTr="00587E6F">
        <w:trPr>
          <w:trHeight w:val="125"/>
        </w:trPr>
        <w:tc>
          <w:tcPr>
            <w:tcW w:w="2110" w:type="dxa"/>
            <w:gridSpan w:val="4"/>
            <w:vAlign w:val="center"/>
          </w:tcPr>
          <w:p w14:paraId="306C582D" w14:textId="77777777" w:rsidR="00587E6F" w:rsidRPr="00106D67" w:rsidRDefault="00587E6F" w:rsidP="00587E6F">
            <w:pPr>
              <w:tabs>
                <w:tab w:val="left" w:pos="567"/>
              </w:tabs>
              <w:spacing w:after="60"/>
              <w:rPr>
                <w:sz w:val="14"/>
                <w:szCs w:val="14"/>
                <w:lang w:val="sr-Cyrl-CS"/>
              </w:rPr>
            </w:pPr>
            <w:r w:rsidRPr="00106D67">
              <w:rPr>
                <w:sz w:val="14"/>
                <w:szCs w:val="14"/>
                <w:lang w:val="sr-Cyrl-CS"/>
              </w:rPr>
              <w:t>Докторат</w:t>
            </w:r>
          </w:p>
        </w:tc>
        <w:tc>
          <w:tcPr>
            <w:tcW w:w="651" w:type="dxa"/>
          </w:tcPr>
          <w:p w14:paraId="477F8B2B" w14:textId="77777777" w:rsidR="00587E6F" w:rsidRPr="00106D67" w:rsidRDefault="00587E6F" w:rsidP="00587E6F">
            <w:pPr>
              <w:tabs>
                <w:tab w:val="left" w:pos="567"/>
              </w:tabs>
              <w:spacing w:after="60"/>
              <w:rPr>
                <w:sz w:val="14"/>
                <w:szCs w:val="14"/>
                <w:lang w:val="sr-Cyrl-CS"/>
              </w:rPr>
            </w:pPr>
            <w:r w:rsidRPr="00106D67">
              <w:rPr>
                <w:sz w:val="14"/>
                <w:szCs w:val="14"/>
              </w:rPr>
              <w:t>2016</w:t>
            </w:r>
          </w:p>
        </w:tc>
        <w:tc>
          <w:tcPr>
            <w:tcW w:w="5083" w:type="dxa"/>
            <w:gridSpan w:val="6"/>
          </w:tcPr>
          <w:p w14:paraId="030ABBC7" w14:textId="77777777" w:rsidR="00587E6F" w:rsidRPr="00106D67" w:rsidRDefault="00587E6F" w:rsidP="00587E6F">
            <w:pPr>
              <w:tabs>
                <w:tab w:val="left" w:pos="567"/>
              </w:tabs>
              <w:spacing w:after="60"/>
              <w:rPr>
                <w:sz w:val="14"/>
                <w:szCs w:val="14"/>
                <w:lang w:val="sr-Cyrl-CS"/>
              </w:rPr>
            </w:pPr>
            <w:r w:rsidRPr="00106D67">
              <w:rPr>
                <w:sz w:val="14"/>
                <w:szCs w:val="14"/>
              </w:rPr>
              <w:t>Медицински факултет Универзитета у Београду</w:t>
            </w:r>
          </w:p>
        </w:tc>
        <w:tc>
          <w:tcPr>
            <w:tcW w:w="1288" w:type="dxa"/>
            <w:gridSpan w:val="2"/>
          </w:tcPr>
          <w:p w14:paraId="4DD27BE3" w14:textId="77777777" w:rsidR="00587E6F" w:rsidRPr="00106D67" w:rsidRDefault="00587E6F" w:rsidP="00587E6F">
            <w:pPr>
              <w:tabs>
                <w:tab w:val="left" w:pos="567"/>
              </w:tabs>
              <w:spacing w:after="60"/>
              <w:rPr>
                <w:sz w:val="14"/>
                <w:szCs w:val="14"/>
                <w:lang w:val="sr-Cyrl-CS"/>
              </w:rPr>
            </w:pPr>
            <w:r w:rsidRPr="00106D67">
              <w:rPr>
                <w:sz w:val="14"/>
                <w:szCs w:val="14"/>
              </w:rPr>
              <w:t>Медицина</w:t>
            </w:r>
          </w:p>
        </w:tc>
        <w:tc>
          <w:tcPr>
            <w:tcW w:w="1417" w:type="dxa"/>
          </w:tcPr>
          <w:p w14:paraId="1EE78EF5" w14:textId="77777777" w:rsidR="00587E6F" w:rsidRPr="00106D67" w:rsidRDefault="00587E6F" w:rsidP="00587E6F">
            <w:pPr>
              <w:tabs>
                <w:tab w:val="left" w:pos="567"/>
              </w:tabs>
              <w:spacing w:after="60"/>
              <w:rPr>
                <w:sz w:val="14"/>
                <w:szCs w:val="14"/>
                <w:lang w:val="sr-Cyrl-CS"/>
              </w:rPr>
            </w:pPr>
            <w:r w:rsidRPr="00106D67">
              <w:rPr>
                <w:sz w:val="14"/>
                <w:szCs w:val="14"/>
                <w:lang w:val="sr-Cyrl-CS"/>
              </w:rPr>
              <w:t>Нефрологија</w:t>
            </w:r>
          </w:p>
        </w:tc>
      </w:tr>
      <w:tr w:rsidR="00587E6F" w:rsidRPr="00106D67" w14:paraId="7B57DC9F" w14:textId="77777777" w:rsidTr="00587E6F">
        <w:trPr>
          <w:trHeight w:val="118"/>
        </w:trPr>
        <w:tc>
          <w:tcPr>
            <w:tcW w:w="2110" w:type="dxa"/>
            <w:gridSpan w:val="4"/>
            <w:vAlign w:val="center"/>
          </w:tcPr>
          <w:p w14:paraId="7DA6A701" w14:textId="77777777" w:rsidR="00587E6F" w:rsidRPr="00106D67" w:rsidRDefault="00587E6F" w:rsidP="00587E6F">
            <w:pPr>
              <w:tabs>
                <w:tab w:val="left" w:pos="567"/>
              </w:tabs>
              <w:spacing w:after="60"/>
              <w:rPr>
                <w:sz w:val="14"/>
                <w:szCs w:val="14"/>
                <w:lang w:val="sr-Cyrl-CS"/>
              </w:rPr>
            </w:pPr>
            <w:r w:rsidRPr="00106D67">
              <w:rPr>
                <w:sz w:val="14"/>
                <w:szCs w:val="14"/>
                <w:lang w:val="sr-Cyrl-CS"/>
              </w:rPr>
              <w:t>Специјализација</w:t>
            </w:r>
          </w:p>
        </w:tc>
        <w:tc>
          <w:tcPr>
            <w:tcW w:w="651" w:type="dxa"/>
          </w:tcPr>
          <w:p w14:paraId="7D61CF04" w14:textId="77777777" w:rsidR="00587E6F" w:rsidRPr="00106D67" w:rsidRDefault="00587E6F" w:rsidP="00587E6F">
            <w:pPr>
              <w:tabs>
                <w:tab w:val="left" w:pos="567"/>
              </w:tabs>
              <w:spacing w:after="60"/>
              <w:rPr>
                <w:sz w:val="14"/>
                <w:szCs w:val="14"/>
                <w:lang w:val="sr-Cyrl-CS"/>
              </w:rPr>
            </w:pPr>
            <w:r w:rsidRPr="00106D67">
              <w:rPr>
                <w:sz w:val="14"/>
                <w:szCs w:val="14"/>
              </w:rPr>
              <w:t>2005</w:t>
            </w:r>
          </w:p>
        </w:tc>
        <w:tc>
          <w:tcPr>
            <w:tcW w:w="5083" w:type="dxa"/>
            <w:gridSpan w:val="6"/>
          </w:tcPr>
          <w:p w14:paraId="2C4FBDD2" w14:textId="77777777" w:rsidR="00587E6F" w:rsidRPr="00106D67" w:rsidRDefault="00587E6F" w:rsidP="00587E6F">
            <w:pPr>
              <w:tabs>
                <w:tab w:val="left" w:pos="567"/>
              </w:tabs>
              <w:spacing w:after="60"/>
              <w:rPr>
                <w:sz w:val="14"/>
                <w:szCs w:val="14"/>
                <w:lang w:val="sr-Cyrl-CS"/>
              </w:rPr>
            </w:pPr>
            <w:r w:rsidRPr="00106D67">
              <w:rPr>
                <w:sz w:val="14"/>
                <w:szCs w:val="14"/>
              </w:rPr>
              <w:t>Медицински факултет, Универзитет у Београду</w:t>
            </w:r>
          </w:p>
        </w:tc>
        <w:tc>
          <w:tcPr>
            <w:tcW w:w="1288" w:type="dxa"/>
            <w:gridSpan w:val="2"/>
          </w:tcPr>
          <w:p w14:paraId="0A31F463" w14:textId="77777777" w:rsidR="00587E6F" w:rsidRPr="00106D67" w:rsidRDefault="00587E6F" w:rsidP="00587E6F">
            <w:pPr>
              <w:tabs>
                <w:tab w:val="left" w:pos="567"/>
              </w:tabs>
              <w:spacing w:after="60"/>
              <w:rPr>
                <w:sz w:val="14"/>
                <w:szCs w:val="14"/>
                <w:lang w:val="sr-Cyrl-CS"/>
              </w:rPr>
            </w:pPr>
            <w:r w:rsidRPr="00106D67">
              <w:rPr>
                <w:sz w:val="14"/>
                <w:szCs w:val="14"/>
              </w:rPr>
              <w:t>Медицина</w:t>
            </w:r>
          </w:p>
        </w:tc>
        <w:tc>
          <w:tcPr>
            <w:tcW w:w="1417" w:type="dxa"/>
          </w:tcPr>
          <w:p w14:paraId="39793E4D" w14:textId="77777777" w:rsidR="00587E6F" w:rsidRPr="00106D67" w:rsidRDefault="00587E6F" w:rsidP="00587E6F">
            <w:pPr>
              <w:tabs>
                <w:tab w:val="left" w:pos="567"/>
              </w:tabs>
              <w:spacing w:after="60"/>
              <w:rPr>
                <w:sz w:val="14"/>
                <w:szCs w:val="14"/>
                <w:lang w:val="sr-Cyrl-CS"/>
              </w:rPr>
            </w:pPr>
            <w:r w:rsidRPr="00106D67">
              <w:rPr>
                <w:sz w:val="14"/>
                <w:szCs w:val="14"/>
                <w:lang w:val="sr-Cyrl-CS"/>
              </w:rPr>
              <w:t>Педијатрија</w:t>
            </w:r>
          </w:p>
        </w:tc>
      </w:tr>
      <w:tr w:rsidR="00587E6F" w:rsidRPr="00106D67" w14:paraId="50BBC150" w14:textId="77777777" w:rsidTr="00587E6F">
        <w:trPr>
          <w:trHeight w:val="224"/>
        </w:trPr>
        <w:tc>
          <w:tcPr>
            <w:tcW w:w="2110" w:type="dxa"/>
            <w:gridSpan w:val="4"/>
            <w:vAlign w:val="center"/>
          </w:tcPr>
          <w:p w14:paraId="74B7B8FE" w14:textId="77777777" w:rsidR="00587E6F" w:rsidRPr="00106D67" w:rsidRDefault="00587E6F" w:rsidP="00587E6F">
            <w:pPr>
              <w:tabs>
                <w:tab w:val="left" w:pos="567"/>
              </w:tabs>
              <w:spacing w:after="60"/>
              <w:rPr>
                <w:sz w:val="14"/>
                <w:szCs w:val="14"/>
                <w:lang w:val="sr-Cyrl-CS"/>
              </w:rPr>
            </w:pPr>
            <w:r w:rsidRPr="00106D67">
              <w:rPr>
                <w:sz w:val="14"/>
                <w:szCs w:val="14"/>
                <w:lang w:val="sr-Cyrl-CS"/>
              </w:rPr>
              <w:t>Магистратура</w:t>
            </w:r>
          </w:p>
        </w:tc>
        <w:tc>
          <w:tcPr>
            <w:tcW w:w="651" w:type="dxa"/>
          </w:tcPr>
          <w:p w14:paraId="4740E494" w14:textId="77777777" w:rsidR="00587E6F" w:rsidRPr="00106D67" w:rsidRDefault="00587E6F" w:rsidP="00587E6F">
            <w:pPr>
              <w:tabs>
                <w:tab w:val="left" w:pos="567"/>
              </w:tabs>
              <w:spacing w:after="60"/>
              <w:rPr>
                <w:sz w:val="14"/>
                <w:szCs w:val="14"/>
                <w:lang w:val="sr-Cyrl-CS"/>
              </w:rPr>
            </w:pPr>
            <w:r w:rsidRPr="00106D67">
              <w:rPr>
                <w:sz w:val="14"/>
                <w:szCs w:val="14"/>
              </w:rPr>
              <w:t>2009</w:t>
            </w:r>
          </w:p>
        </w:tc>
        <w:tc>
          <w:tcPr>
            <w:tcW w:w="5083" w:type="dxa"/>
            <w:gridSpan w:val="6"/>
          </w:tcPr>
          <w:p w14:paraId="1F8DE8CB" w14:textId="77777777" w:rsidR="00587E6F" w:rsidRPr="00106D67" w:rsidRDefault="00587E6F" w:rsidP="00587E6F">
            <w:pPr>
              <w:tabs>
                <w:tab w:val="left" w:pos="567"/>
              </w:tabs>
              <w:spacing w:after="60"/>
              <w:rPr>
                <w:sz w:val="14"/>
                <w:szCs w:val="14"/>
                <w:lang w:val="sr-Cyrl-CS"/>
              </w:rPr>
            </w:pPr>
            <w:r w:rsidRPr="00106D67">
              <w:rPr>
                <w:sz w:val="14"/>
                <w:szCs w:val="14"/>
              </w:rPr>
              <w:t>Медицински факултет, Универзитет у Београду</w:t>
            </w:r>
          </w:p>
        </w:tc>
        <w:tc>
          <w:tcPr>
            <w:tcW w:w="1288" w:type="dxa"/>
            <w:gridSpan w:val="2"/>
          </w:tcPr>
          <w:p w14:paraId="22288439" w14:textId="77777777" w:rsidR="00587E6F" w:rsidRPr="00106D67" w:rsidRDefault="00587E6F" w:rsidP="00587E6F">
            <w:pPr>
              <w:tabs>
                <w:tab w:val="left" w:pos="567"/>
              </w:tabs>
              <w:spacing w:after="60"/>
              <w:rPr>
                <w:sz w:val="14"/>
                <w:szCs w:val="14"/>
                <w:lang w:val="sr-Cyrl-CS"/>
              </w:rPr>
            </w:pPr>
            <w:r w:rsidRPr="00106D67">
              <w:rPr>
                <w:sz w:val="14"/>
                <w:szCs w:val="14"/>
              </w:rPr>
              <w:t>Медицина</w:t>
            </w:r>
          </w:p>
        </w:tc>
        <w:tc>
          <w:tcPr>
            <w:tcW w:w="1417" w:type="dxa"/>
          </w:tcPr>
          <w:p w14:paraId="07653555" w14:textId="77777777" w:rsidR="00587E6F" w:rsidRPr="00106D67" w:rsidRDefault="00587E6F" w:rsidP="00587E6F">
            <w:pPr>
              <w:tabs>
                <w:tab w:val="left" w:pos="567"/>
              </w:tabs>
              <w:spacing w:after="60"/>
              <w:rPr>
                <w:sz w:val="14"/>
                <w:szCs w:val="14"/>
                <w:lang w:val="sr-Cyrl-CS"/>
              </w:rPr>
            </w:pPr>
            <w:r w:rsidRPr="00106D67">
              <w:rPr>
                <w:sz w:val="14"/>
                <w:szCs w:val="14"/>
              </w:rPr>
              <w:t>Нефрологија</w:t>
            </w:r>
          </w:p>
        </w:tc>
      </w:tr>
      <w:tr w:rsidR="00587E6F" w:rsidRPr="00106D67" w14:paraId="1ECC2B1C" w14:textId="77777777" w:rsidTr="00587E6F">
        <w:trPr>
          <w:trHeight w:val="43"/>
        </w:trPr>
        <w:tc>
          <w:tcPr>
            <w:tcW w:w="2110" w:type="dxa"/>
            <w:gridSpan w:val="4"/>
            <w:vAlign w:val="center"/>
          </w:tcPr>
          <w:p w14:paraId="4DF4062F" w14:textId="77777777" w:rsidR="00587E6F" w:rsidRPr="00106D67" w:rsidRDefault="00587E6F" w:rsidP="00587E6F">
            <w:pPr>
              <w:tabs>
                <w:tab w:val="left" w:pos="567"/>
              </w:tabs>
              <w:spacing w:after="60"/>
              <w:rPr>
                <w:sz w:val="14"/>
                <w:szCs w:val="14"/>
              </w:rPr>
            </w:pPr>
            <w:r w:rsidRPr="00106D67">
              <w:rPr>
                <w:sz w:val="14"/>
                <w:szCs w:val="14"/>
              </w:rPr>
              <w:t>Мастер</w:t>
            </w:r>
          </w:p>
        </w:tc>
        <w:tc>
          <w:tcPr>
            <w:tcW w:w="651" w:type="dxa"/>
            <w:vAlign w:val="center"/>
          </w:tcPr>
          <w:p w14:paraId="259E1709" w14:textId="77777777" w:rsidR="00587E6F" w:rsidRPr="00106D67" w:rsidRDefault="00587E6F" w:rsidP="00587E6F">
            <w:pPr>
              <w:tabs>
                <w:tab w:val="left" w:pos="567"/>
              </w:tabs>
              <w:spacing w:after="60"/>
              <w:rPr>
                <w:sz w:val="14"/>
                <w:szCs w:val="14"/>
                <w:lang w:val="sr-Cyrl-CS"/>
              </w:rPr>
            </w:pPr>
          </w:p>
        </w:tc>
        <w:tc>
          <w:tcPr>
            <w:tcW w:w="5083" w:type="dxa"/>
            <w:gridSpan w:val="6"/>
            <w:vAlign w:val="center"/>
          </w:tcPr>
          <w:p w14:paraId="3CE68591" w14:textId="77777777" w:rsidR="00587E6F" w:rsidRPr="00106D67" w:rsidRDefault="00587E6F" w:rsidP="00587E6F">
            <w:pPr>
              <w:tabs>
                <w:tab w:val="left" w:pos="567"/>
              </w:tabs>
              <w:spacing w:after="60"/>
              <w:rPr>
                <w:sz w:val="14"/>
                <w:szCs w:val="14"/>
                <w:lang w:val="sr-Cyrl-CS"/>
              </w:rPr>
            </w:pPr>
          </w:p>
        </w:tc>
        <w:tc>
          <w:tcPr>
            <w:tcW w:w="1288" w:type="dxa"/>
            <w:gridSpan w:val="2"/>
            <w:vAlign w:val="center"/>
          </w:tcPr>
          <w:p w14:paraId="729EE896" w14:textId="77777777" w:rsidR="00587E6F" w:rsidRPr="00106D67" w:rsidRDefault="00587E6F" w:rsidP="00587E6F">
            <w:pPr>
              <w:tabs>
                <w:tab w:val="left" w:pos="567"/>
              </w:tabs>
              <w:spacing w:after="60"/>
              <w:rPr>
                <w:sz w:val="14"/>
                <w:szCs w:val="14"/>
                <w:lang w:val="sr-Cyrl-CS"/>
              </w:rPr>
            </w:pPr>
          </w:p>
        </w:tc>
        <w:tc>
          <w:tcPr>
            <w:tcW w:w="1417" w:type="dxa"/>
            <w:vAlign w:val="center"/>
          </w:tcPr>
          <w:p w14:paraId="554DA552" w14:textId="77777777" w:rsidR="00587E6F" w:rsidRPr="00106D67" w:rsidRDefault="00587E6F" w:rsidP="00587E6F">
            <w:pPr>
              <w:tabs>
                <w:tab w:val="left" w:pos="567"/>
              </w:tabs>
              <w:spacing w:after="60"/>
              <w:rPr>
                <w:sz w:val="14"/>
                <w:szCs w:val="14"/>
                <w:lang w:val="sr-Cyrl-CS"/>
              </w:rPr>
            </w:pPr>
          </w:p>
        </w:tc>
      </w:tr>
      <w:tr w:rsidR="00587E6F" w:rsidRPr="00106D67" w14:paraId="3E7A0A4E" w14:textId="77777777" w:rsidTr="00587E6F">
        <w:trPr>
          <w:trHeight w:val="210"/>
        </w:trPr>
        <w:tc>
          <w:tcPr>
            <w:tcW w:w="2110" w:type="dxa"/>
            <w:gridSpan w:val="4"/>
            <w:vAlign w:val="center"/>
          </w:tcPr>
          <w:p w14:paraId="199E8F5D" w14:textId="77777777" w:rsidR="00587E6F" w:rsidRPr="00106D67" w:rsidRDefault="00587E6F" w:rsidP="00587E6F">
            <w:pPr>
              <w:tabs>
                <w:tab w:val="left" w:pos="567"/>
              </w:tabs>
              <w:spacing w:after="60"/>
              <w:rPr>
                <w:sz w:val="14"/>
                <w:szCs w:val="14"/>
                <w:lang w:val="sr-Cyrl-CS"/>
              </w:rPr>
            </w:pPr>
            <w:r w:rsidRPr="00106D67">
              <w:rPr>
                <w:sz w:val="14"/>
                <w:szCs w:val="14"/>
                <w:lang w:val="sr-Cyrl-CS"/>
              </w:rPr>
              <w:t>Диплома</w:t>
            </w:r>
          </w:p>
        </w:tc>
        <w:tc>
          <w:tcPr>
            <w:tcW w:w="651" w:type="dxa"/>
          </w:tcPr>
          <w:p w14:paraId="72EEB37B" w14:textId="77777777" w:rsidR="00587E6F" w:rsidRPr="00106D67" w:rsidRDefault="00587E6F" w:rsidP="00587E6F">
            <w:pPr>
              <w:tabs>
                <w:tab w:val="left" w:pos="567"/>
              </w:tabs>
              <w:spacing w:after="60"/>
              <w:rPr>
                <w:sz w:val="14"/>
                <w:szCs w:val="14"/>
                <w:lang w:val="sr-Cyrl-CS"/>
              </w:rPr>
            </w:pPr>
            <w:r w:rsidRPr="00106D67">
              <w:rPr>
                <w:sz w:val="14"/>
                <w:szCs w:val="14"/>
              </w:rPr>
              <w:t>1999</w:t>
            </w:r>
          </w:p>
        </w:tc>
        <w:tc>
          <w:tcPr>
            <w:tcW w:w="5083" w:type="dxa"/>
            <w:gridSpan w:val="6"/>
          </w:tcPr>
          <w:p w14:paraId="4A686793" w14:textId="77777777" w:rsidR="00587E6F" w:rsidRPr="00106D67" w:rsidRDefault="00587E6F" w:rsidP="00587E6F">
            <w:pPr>
              <w:tabs>
                <w:tab w:val="left" w:pos="567"/>
              </w:tabs>
              <w:spacing w:after="60"/>
              <w:rPr>
                <w:sz w:val="14"/>
                <w:szCs w:val="14"/>
                <w:lang w:val="sr-Cyrl-CS"/>
              </w:rPr>
            </w:pPr>
            <w:r w:rsidRPr="00106D67">
              <w:rPr>
                <w:sz w:val="14"/>
                <w:szCs w:val="14"/>
              </w:rPr>
              <w:t>Медицински факултет Универзитета у Београду</w:t>
            </w:r>
          </w:p>
        </w:tc>
        <w:tc>
          <w:tcPr>
            <w:tcW w:w="1288" w:type="dxa"/>
            <w:gridSpan w:val="2"/>
          </w:tcPr>
          <w:p w14:paraId="225A4FD7" w14:textId="77777777" w:rsidR="00587E6F" w:rsidRPr="00106D67" w:rsidRDefault="00587E6F" w:rsidP="00587E6F">
            <w:pPr>
              <w:tabs>
                <w:tab w:val="left" w:pos="567"/>
              </w:tabs>
              <w:spacing w:after="60"/>
              <w:rPr>
                <w:sz w:val="14"/>
                <w:szCs w:val="14"/>
                <w:lang w:val="sr-Cyrl-CS"/>
              </w:rPr>
            </w:pPr>
            <w:r w:rsidRPr="00106D67">
              <w:rPr>
                <w:sz w:val="14"/>
                <w:szCs w:val="14"/>
              </w:rPr>
              <w:t>Медицина</w:t>
            </w:r>
          </w:p>
        </w:tc>
        <w:tc>
          <w:tcPr>
            <w:tcW w:w="1417" w:type="dxa"/>
            <w:vAlign w:val="center"/>
          </w:tcPr>
          <w:p w14:paraId="7DB5B1FC" w14:textId="77777777" w:rsidR="00587E6F" w:rsidRPr="00106D67" w:rsidRDefault="00587E6F" w:rsidP="00587E6F">
            <w:pPr>
              <w:tabs>
                <w:tab w:val="left" w:pos="567"/>
              </w:tabs>
              <w:spacing w:after="60"/>
              <w:rPr>
                <w:sz w:val="14"/>
                <w:szCs w:val="14"/>
                <w:lang w:val="sr-Cyrl-CS"/>
              </w:rPr>
            </w:pPr>
          </w:p>
        </w:tc>
      </w:tr>
      <w:tr w:rsidR="00587E6F" w:rsidRPr="00106D67" w14:paraId="35A4C0E6" w14:textId="77777777" w:rsidTr="00587E6F">
        <w:trPr>
          <w:trHeight w:val="375"/>
        </w:trPr>
        <w:tc>
          <w:tcPr>
            <w:tcW w:w="10549" w:type="dxa"/>
            <w:gridSpan w:val="14"/>
            <w:vAlign w:val="center"/>
          </w:tcPr>
          <w:p w14:paraId="6AEA329E" w14:textId="77777777" w:rsidR="00587E6F" w:rsidRPr="00106D67" w:rsidRDefault="00587E6F" w:rsidP="00587E6F">
            <w:pPr>
              <w:tabs>
                <w:tab w:val="left" w:pos="567"/>
              </w:tabs>
              <w:spacing w:after="60"/>
              <w:rPr>
                <w:b/>
                <w:sz w:val="14"/>
                <w:szCs w:val="14"/>
              </w:rPr>
            </w:pPr>
            <w:r w:rsidRPr="00106D67">
              <w:rPr>
                <w:b/>
                <w:sz w:val="14"/>
                <w:szCs w:val="14"/>
                <w:lang w:val="sr-Cyrl-CS"/>
              </w:rPr>
              <w:t xml:space="preserve">Списак предмета за  које  је наставник акредитован </w:t>
            </w:r>
            <w:r w:rsidRPr="00106D67">
              <w:rPr>
                <w:b/>
                <w:sz w:val="14"/>
                <w:szCs w:val="14"/>
              </w:rPr>
              <w:t>на првом или другом степену студија (Интегрисане академске студије медицине, Основне академске студије Сестринство, Мастер академске студије, Специјалистичке академске студије, Мастер струковне студије)</w:t>
            </w:r>
          </w:p>
        </w:tc>
      </w:tr>
      <w:tr w:rsidR="00587E6F" w:rsidRPr="00106D67" w14:paraId="0BD726E8" w14:textId="77777777" w:rsidTr="00587E6F">
        <w:trPr>
          <w:trHeight w:val="723"/>
        </w:trPr>
        <w:tc>
          <w:tcPr>
            <w:tcW w:w="636" w:type="dxa"/>
            <w:vAlign w:val="center"/>
          </w:tcPr>
          <w:p w14:paraId="0C8907CE" w14:textId="77777777" w:rsidR="00587E6F" w:rsidRPr="00106D67" w:rsidRDefault="00587E6F" w:rsidP="00587E6F">
            <w:pPr>
              <w:tabs>
                <w:tab w:val="left" w:pos="567"/>
              </w:tabs>
              <w:spacing w:after="60"/>
              <w:rPr>
                <w:sz w:val="14"/>
                <w:szCs w:val="14"/>
                <w:lang w:val="sr-Cyrl-CS"/>
              </w:rPr>
            </w:pPr>
            <w:r w:rsidRPr="00106D67">
              <w:rPr>
                <w:sz w:val="14"/>
                <w:szCs w:val="14"/>
                <w:lang w:val="sr-Cyrl-CS"/>
              </w:rPr>
              <w:t>Р.Б.</w:t>
            </w:r>
          </w:p>
          <w:p w14:paraId="7FFD31EA" w14:textId="77777777" w:rsidR="00587E6F" w:rsidRPr="00106D67" w:rsidRDefault="00587E6F" w:rsidP="00587E6F">
            <w:pPr>
              <w:tabs>
                <w:tab w:val="left" w:pos="567"/>
              </w:tabs>
              <w:spacing w:after="60"/>
              <w:rPr>
                <w:sz w:val="14"/>
                <w:szCs w:val="14"/>
                <w:lang w:val="sr-Cyrl-CS"/>
              </w:rPr>
            </w:pPr>
            <w:r w:rsidRPr="00106D67">
              <w:rPr>
                <w:sz w:val="14"/>
                <w:szCs w:val="14"/>
                <w:lang w:val="sr-Cyrl-CS"/>
              </w:rPr>
              <w:t>1</w:t>
            </w:r>
            <w:r w:rsidRPr="00106D67">
              <w:rPr>
                <w:sz w:val="14"/>
                <w:szCs w:val="14"/>
              </w:rPr>
              <w:t>,2,3...</w:t>
            </w:r>
            <w:r w:rsidRPr="00106D67">
              <w:rPr>
                <w:sz w:val="14"/>
                <w:szCs w:val="14"/>
                <w:lang w:val="sr-Cyrl-CS"/>
              </w:rPr>
              <w:t>.</w:t>
            </w:r>
          </w:p>
        </w:tc>
        <w:tc>
          <w:tcPr>
            <w:tcW w:w="1136" w:type="dxa"/>
            <w:vAlign w:val="center"/>
          </w:tcPr>
          <w:p w14:paraId="2F70D42C" w14:textId="77777777" w:rsidR="00587E6F" w:rsidRPr="00106D67" w:rsidRDefault="00587E6F" w:rsidP="00587E6F">
            <w:pPr>
              <w:tabs>
                <w:tab w:val="left" w:pos="567"/>
              </w:tabs>
              <w:spacing w:after="60"/>
              <w:rPr>
                <w:sz w:val="14"/>
                <w:szCs w:val="14"/>
              </w:rPr>
            </w:pPr>
            <w:r w:rsidRPr="00106D67">
              <w:rPr>
                <w:sz w:val="14"/>
                <w:szCs w:val="14"/>
              </w:rPr>
              <w:t>Ознака предмета</w:t>
            </w:r>
          </w:p>
        </w:tc>
        <w:tc>
          <w:tcPr>
            <w:tcW w:w="3600" w:type="dxa"/>
            <w:gridSpan w:val="6"/>
            <w:vAlign w:val="center"/>
          </w:tcPr>
          <w:p w14:paraId="168860B2" w14:textId="77777777" w:rsidR="00587E6F" w:rsidRPr="00106D67" w:rsidRDefault="00587E6F" w:rsidP="00587E6F">
            <w:pPr>
              <w:tabs>
                <w:tab w:val="left" w:pos="567"/>
              </w:tabs>
              <w:spacing w:after="60"/>
              <w:rPr>
                <w:sz w:val="14"/>
                <w:szCs w:val="14"/>
                <w:lang w:val="sr-Cyrl-CS"/>
              </w:rPr>
            </w:pPr>
            <w:r w:rsidRPr="00106D67">
              <w:rPr>
                <w:iCs/>
                <w:sz w:val="14"/>
                <w:szCs w:val="14"/>
              </w:rPr>
              <w:t>Назив предмета</w:t>
            </w:r>
            <w:r w:rsidRPr="00106D67">
              <w:rPr>
                <w:iCs/>
                <w:sz w:val="14"/>
                <w:szCs w:val="14"/>
                <w:lang w:val="sr-Cyrl-CS"/>
              </w:rPr>
              <w:t xml:space="preserve">     </w:t>
            </w:r>
          </w:p>
        </w:tc>
        <w:tc>
          <w:tcPr>
            <w:tcW w:w="1489" w:type="dxa"/>
            <w:gridSpan w:val="2"/>
            <w:vAlign w:val="center"/>
          </w:tcPr>
          <w:p w14:paraId="08F255CC" w14:textId="77777777" w:rsidR="00587E6F" w:rsidRPr="00106D67" w:rsidRDefault="00587E6F" w:rsidP="00587E6F">
            <w:pPr>
              <w:tabs>
                <w:tab w:val="left" w:pos="567"/>
              </w:tabs>
              <w:spacing w:after="60"/>
              <w:rPr>
                <w:sz w:val="14"/>
                <w:szCs w:val="14"/>
              </w:rPr>
            </w:pPr>
            <w:r w:rsidRPr="00106D67">
              <w:rPr>
                <w:sz w:val="14"/>
                <w:szCs w:val="14"/>
              </w:rPr>
              <w:t>Вид наставе</w:t>
            </w:r>
          </w:p>
        </w:tc>
        <w:tc>
          <w:tcPr>
            <w:tcW w:w="1291" w:type="dxa"/>
            <w:gridSpan w:val="2"/>
            <w:vAlign w:val="center"/>
          </w:tcPr>
          <w:p w14:paraId="53D23160" w14:textId="77777777" w:rsidR="00587E6F" w:rsidRPr="00106D67" w:rsidRDefault="00587E6F" w:rsidP="00587E6F">
            <w:pPr>
              <w:tabs>
                <w:tab w:val="left" w:pos="567"/>
              </w:tabs>
              <w:spacing w:after="60"/>
              <w:rPr>
                <w:sz w:val="14"/>
                <w:szCs w:val="14"/>
              </w:rPr>
            </w:pPr>
            <w:r w:rsidRPr="00106D67">
              <w:rPr>
                <w:iCs/>
                <w:sz w:val="14"/>
                <w:szCs w:val="14"/>
              </w:rPr>
              <w:t xml:space="preserve">Назив студијског програма </w:t>
            </w:r>
          </w:p>
        </w:tc>
        <w:tc>
          <w:tcPr>
            <w:tcW w:w="2397" w:type="dxa"/>
            <w:gridSpan w:val="2"/>
            <w:vAlign w:val="center"/>
          </w:tcPr>
          <w:p w14:paraId="41BD078B" w14:textId="77777777" w:rsidR="00587E6F" w:rsidRPr="00106D67" w:rsidRDefault="00587E6F" w:rsidP="00587E6F">
            <w:pPr>
              <w:tabs>
                <w:tab w:val="left" w:pos="567"/>
              </w:tabs>
              <w:spacing w:after="60"/>
              <w:rPr>
                <w:sz w:val="14"/>
                <w:szCs w:val="14"/>
                <w:lang w:val="sr-Cyrl-CS"/>
              </w:rPr>
            </w:pPr>
            <w:r w:rsidRPr="00106D67">
              <w:rPr>
                <w:iCs/>
                <w:sz w:val="14"/>
                <w:szCs w:val="14"/>
              </w:rPr>
              <w:t>В</w:t>
            </w:r>
            <w:r w:rsidRPr="00106D67">
              <w:rPr>
                <w:iCs/>
                <w:sz w:val="14"/>
                <w:szCs w:val="14"/>
                <w:lang w:val="sr-Cyrl-CS"/>
              </w:rPr>
              <w:t>рста студија (</w:t>
            </w:r>
            <w:r w:rsidRPr="00106D67">
              <w:rPr>
                <w:iCs/>
                <w:sz w:val="14"/>
                <w:szCs w:val="14"/>
              </w:rPr>
              <w:t>ОСС, ССС, ОАС, МСС, МАС, САС)</w:t>
            </w:r>
          </w:p>
        </w:tc>
      </w:tr>
      <w:tr w:rsidR="00587E6F" w:rsidRPr="00106D67" w14:paraId="0D394061" w14:textId="77777777" w:rsidTr="00587E6F">
        <w:trPr>
          <w:trHeight w:val="375"/>
        </w:trPr>
        <w:tc>
          <w:tcPr>
            <w:tcW w:w="636" w:type="dxa"/>
            <w:vAlign w:val="center"/>
          </w:tcPr>
          <w:p w14:paraId="57FC49BA" w14:textId="77777777" w:rsidR="00587E6F" w:rsidRPr="00106D67" w:rsidRDefault="00587E6F" w:rsidP="00587E6F">
            <w:pPr>
              <w:tabs>
                <w:tab w:val="left" w:pos="567"/>
              </w:tabs>
              <w:spacing w:after="60"/>
              <w:rPr>
                <w:sz w:val="14"/>
                <w:szCs w:val="14"/>
              </w:rPr>
            </w:pPr>
            <w:r w:rsidRPr="00106D67">
              <w:rPr>
                <w:sz w:val="14"/>
                <w:szCs w:val="14"/>
              </w:rPr>
              <w:t>1</w:t>
            </w:r>
          </w:p>
        </w:tc>
        <w:tc>
          <w:tcPr>
            <w:tcW w:w="1136" w:type="dxa"/>
            <w:vAlign w:val="center"/>
          </w:tcPr>
          <w:p w14:paraId="04A54E4C" w14:textId="5881EE13" w:rsidR="00587E6F" w:rsidRPr="00106D67" w:rsidRDefault="00587E6F" w:rsidP="00587E6F">
            <w:pPr>
              <w:tabs>
                <w:tab w:val="left" w:pos="567"/>
              </w:tabs>
              <w:spacing w:after="60"/>
              <w:rPr>
                <w:sz w:val="14"/>
                <w:szCs w:val="14"/>
                <w:lang w:val="sr-Latn-RS"/>
              </w:rPr>
            </w:pPr>
            <w:r w:rsidRPr="00106D67">
              <w:rPr>
                <w:sz w:val="14"/>
                <w:szCs w:val="14"/>
                <w:lang w:val="sr-Latn-RS"/>
              </w:rPr>
              <w:t>20.</w:t>
            </w:r>
            <w:r w:rsidR="00496772">
              <w:rPr>
                <w:sz w:val="14"/>
                <w:szCs w:val="14"/>
                <w:lang w:val="sr-Cyrl-RS"/>
              </w:rPr>
              <w:t>ПЕДИ</w:t>
            </w:r>
            <w:r w:rsidRPr="00106D67">
              <w:rPr>
                <w:sz w:val="14"/>
                <w:szCs w:val="14"/>
                <w:lang w:val="sr-Latn-RS"/>
              </w:rPr>
              <w:t xml:space="preserve">06 </w:t>
            </w:r>
          </w:p>
        </w:tc>
        <w:tc>
          <w:tcPr>
            <w:tcW w:w="3600" w:type="dxa"/>
            <w:gridSpan w:val="6"/>
          </w:tcPr>
          <w:p w14:paraId="54B97866" w14:textId="77777777" w:rsidR="00587E6F" w:rsidRPr="00106D67" w:rsidRDefault="00587E6F" w:rsidP="00587E6F">
            <w:pPr>
              <w:tabs>
                <w:tab w:val="left" w:pos="567"/>
              </w:tabs>
              <w:spacing w:after="60"/>
              <w:rPr>
                <w:sz w:val="14"/>
                <w:szCs w:val="14"/>
                <w:lang w:val="sr-Cyrl-CS"/>
              </w:rPr>
            </w:pPr>
            <w:r w:rsidRPr="00106D67">
              <w:rPr>
                <w:sz w:val="14"/>
                <w:szCs w:val="14"/>
              </w:rPr>
              <w:t>Педијатрија</w:t>
            </w:r>
          </w:p>
        </w:tc>
        <w:tc>
          <w:tcPr>
            <w:tcW w:w="1489" w:type="dxa"/>
            <w:gridSpan w:val="2"/>
          </w:tcPr>
          <w:p w14:paraId="6A4CC322" w14:textId="77777777" w:rsidR="00587E6F" w:rsidRPr="00106D67" w:rsidRDefault="00587E6F" w:rsidP="00587E6F">
            <w:pPr>
              <w:tabs>
                <w:tab w:val="left" w:pos="567"/>
              </w:tabs>
              <w:spacing w:after="60"/>
              <w:rPr>
                <w:sz w:val="14"/>
                <w:szCs w:val="14"/>
                <w:lang w:val="sr-Cyrl-CS"/>
              </w:rPr>
            </w:pPr>
            <w:r w:rsidRPr="00106D67">
              <w:rPr>
                <w:sz w:val="14"/>
                <w:szCs w:val="14"/>
              </w:rPr>
              <w:t>Предавања/вежбе</w:t>
            </w:r>
          </w:p>
        </w:tc>
        <w:tc>
          <w:tcPr>
            <w:tcW w:w="1291" w:type="dxa"/>
            <w:gridSpan w:val="2"/>
          </w:tcPr>
          <w:p w14:paraId="1DE6E6A4" w14:textId="77777777" w:rsidR="00587E6F" w:rsidRPr="00106D67" w:rsidRDefault="00587E6F" w:rsidP="00587E6F">
            <w:pPr>
              <w:tabs>
                <w:tab w:val="left" w:pos="567"/>
              </w:tabs>
              <w:spacing w:after="60"/>
              <w:rPr>
                <w:sz w:val="14"/>
                <w:szCs w:val="14"/>
                <w:lang w:val="sr-Latn-RS"/>
              </w:rPr>
            </w:pPr>
            <w:r w:rsidRPr="00106D67">
              <w:rPr>
                <w:sz w:val="14"/>
                <w:szCs w:val="14"/>
              </w:rPr>
              <w:t>ИАС</w:t>
            </w:r>
            <w:r w:rsidRPr="00106D67">
              <w:rPr>
                <w:sz w:val="14"/>
                <w:szCs w:val="14"/>
                <w:lang w:val="sr-Latn-RS"/>
              </w:rPr>
              <w:t>M</w:t>
            </w:r>
          </w:p>
        </w:tc>
        <w:tc>
          <w:tcPr>
            <w:tcW w:w="2397" w:type="dxa"/>
            <w:gridSpan w:val="2"/>
          </w:tcPr>
          <w:p w14:paraId="3E2ADBA6" w14:textId="77777777" w:rsidR="00587E6F" w:rsidRPr="00106D67" w:rsidRDefault="00587E6F" w:rsidP="00587E6F">
            <w:pPr>
              <w:tabs>
                <w:tab w:val="left" w:pos="567"/>
              </w:tabs>
              <w:spacing w:after="60"/>
              <w:rPr>
                <w:sz w:val="14"/>
                <w:szCs w:val="14"/>
                <w:lang w:val="sr-Cyrl-CS"/>
              </w:rPr>
            </w:pPr>
            <w:r w:rsidRPr="00106D67">
              <w:rPr>
                <w:sz w:val="14"/>
                <w:szCs w:val="14"/>
              </w:rPr>
              <w:t>ИАС</w:t>
            </w:r>
          </w:p>
        </w:tc>
      </w:tr>
      <w:tr w:rsidR="00587E6F" w:rsidRPr="00106D67" w14:paraId="683BE6B7" w14:textId="77777777" w:rsidTr="00587E6F">
        <w:trPr>
          <w:trHeight w:val="202"/>
        </w:trPr>
        <w:tc>
          <w:tcPr>
            <w:tcW w:w="10549" w:type="dxa"/>
            <w:gridSpan w:val="14"/>
            <w:vAlign w:val="center"/>
          </w:tcPr>
          <w:p w14:paraId="6867913E" w14:textId="77777777" w:rsidR="00587E6F" w:rsidRPr="00106D67" w:rsidRDefault="00587E6F" w:rsidP="00587E6F">
            <w:pPr>
              <w:tabs>
                <w:tab w:val="left" w:pos="567"/>
              </w:tabs>
              <w:spacing w:after="60"/>
              <w:rPr>
                <w:b/>
                <w:sz w:val="14"/>
                <w:szCs w:val="14"/>
                <w:lang w:val="sr-Cyrl-CS"/>
              </w:rPr>
            </w:pPr>
            <w:r w:rsidRPr="00106D67">
              <w:rPr>
                <w:b/>
                <w:sz w:val="14"/>
                <w:szCs w:val="14"/>
                <w:lang w:val="sr-Cyrl-CS"/>
              </w:rPr>
              <w:t>Репрезентативне референце (минимално 5 не више од 10)</w:t>
            </w:r>
          </w:p>
        </w:tc>
      </w:tr>
      <w:tr w:rsidR="00587E6F" w:rsidRPr="00106D67" w14:paraId="32854435" w14:textId="77777777" w:rsidTr="00587E6F">
        <w:trPr>
          <w:trHeight w:val="375"/>
        </w:trPr>
        <w:tc>
          <w:tcPr>
            <w:tcW w:w="636" w:type="dxa"/>
            <w:vAlign w:val="center"/>
          </w:tcPr>
          <w:p w14:paraId="5D0EE999" w14:textId="77777777" w:rsidR="00587E6F" w:rsidRPr="00106D67" w:rsidRDefault="00587E6F" w:rsidP="00587E6F">
            <w:pPr>
              <w:widowControl/>
              <w:numPr>
                <w:ilvl w:val="0"/>
                <w:numId w:val="29"/>
              </w:numPr>
              <w:tabs>
                <w:tab w:val="clear" w:pos="720"/>
                <w:tab w:val="left" w:pos="567"/>
              </w:tabs>
              <w:autoSpaceDE/>
              <w:autoSpaceDN/>
              <w:spacing w:after="60"/>
              <w:rPr>
                <w:sz w:val="14"/>
                <w:szCs w:val="14"/>
                <w:lang w:val="sr-Cyrl-CS"/>
              </w:rPr>
            </w:pPr>
          </w:p>
        </w:tc>
        <w:tc>
          <w:tcPr>
            <w:tcW w:w="9913" w:type="dxa"/>
            <w:gridSpan w:val="13"/>
            <w:vAlign w:val="center"/>
          </w:tcPr>
          <w:p w14:paraId="20247ABC" w14:textId="77777777" w:rsidR="00587E6F" w:rsidRPr="00106D67" w:rsidRDefault="00587E6F" w:rsidP="00587E6F">
            <w:pPr>
              <w:tabs>
                <w:tab w:val="left" w:pos="567"/>
              </w:tabs>
              <w:spacing w:after="60"/>
              <w:rPr>
                <w:sz w:val="14"/>
                <w:szCs w:val="14"/>
                <w:lang w:val="sr-Cyrl-CS"/>
              </w:rPr>
            </w:pPr>
            <w:r w:rsidRPr="00106D67">
              <w:rPr>
                <w:sz w:val="14"/>
                <w:szCs w:val="14"/>
                <w:lang w:val="sr-Cyrl-CS"/>
              </w:rPr>
              <w:t xml:space="preserve">Bakkaloglu SA, Vidal E, Bonthuis M, Neto G, </w:t>
            </w:r>
            <w:r w:rsidRPr="00106D67">
              <w:rPr>
                <w:b/>
                <w:sz w:val="14"/>
                <w:szCs w:val="14"/>
                <w:lang w:val="sr-Cyrl-CS"/>
              </w:rPr>
              <w:t>Paripovic D</w:t>
            </w:r>
            <w:r w:rsidRPr="00106D67">
              <w:rPr>
                <w:sz w:val="14"/>
                <w:szCs w:val="14"/>
                <w:lang w:val="sr-Cyrl-CS"/>
              </w:rPr>
              <w:t>, Åsberg A, Hijosa MM, Vondrak K, Jankauskiene A, Roussinov D, Awan A, Jager KJ. European chronic kidney disease registries for children not on kidney replacement therapy: tools for improving health systems and patient-centred outcomes. Clin Kidney J 2023; 16(11):1980-5. М21, IF 4,6</w:t>
            </w:r>
          </w:p>
        </w:tc>
      </w:tr>
      <w:tr w:rsidR="00587E6F" w:rsidRPr="00106D67" w14:paraId="5B30F659" w14:textId="77777777" w:rsidTr="00587E6F">
        <w:trPr>
          <w:trHeight w:val="375"/>
        </w:trPr>
        <w:tc>
          <w:tcPr>
            <w:tcW w:w="636" w:type="dxa"/>
            <w:vAlign w:val="center"/>
          </w:tcPr>
          <w:p w14:paraId="3D966ACA" w14:textId="77777777" w:rsidR="00587E6F" w:rsidRPr="00106D67" w:rsidRDefault="00587E6F" w:rsidP="00587E6F">
            <w:pPr>
              <w:widowControl/>
              <w:numPr>
                <w:ilvl w:val="0"/>
                <w:numId w:val="29"/>
              </w:numPr>
              <w:tabs>
                <w:tab w:val="clear" w:pos="720"/>
                <w:tab w:val="left" w:pos="567"/>
              </w:tabs>
              <w:autoSpaceDE/>
              <w:autoSpaceDN/>
              <w:spacing w:after="60"/>
              <w:rPr>
                <w:sz w:val="14"/>
                <w:szCs w:val="14"/>
                <w:lang w:val="sr-Cyrl-CS"/>
              </w:rPr>
            </w:pPr>
          </w:p>
        </w:tc>
        <w:tc>
          <w:tcPr>
            <w:tcW w:w="9913" w:type="dxa"/>
            <w:gridSpan w:val="13"/>
            <w:vAlign w:val="center"/>
          </w:tcPr>
          <w:p w14:paraId="4E8B9070" w14:textId="77777777" w:rsidR="00587E6F" w:rsidRPr="00106D67" w:rsidRDefault="00587E6F" w:rsidP="00587E6F">
            <w:pPr>
              <w:tabs>
                <w:tab w:val="left" w:pos="567"/>
              </w:tabs>
              <w:spacing w:after="60"/>
              <w:rPr>
                <w:sz w:val="14"/>
                <w:szCs w:val="14"/>
                <w:lang w:val="sr-Cyrl-CS"/>
              </w:rPr>
            </w:pPr>
            <w:r w:rsidRPr="00106D67">
              <w:rPr>
                <w:sz w:val="14"/>
                <w:szCs w:val="14"/>
                <w:lang w:val="sr-Cyrl-CS"/>
              </w:rPr>
              <w:t xml:space="preserve">Sugianto RI, Grabitz C, Bayazit A, Duzova A, Thurn-Valsassina D, Memaran N, Doyon A, Canpolat N, Kaplan Bulut I, Azukaitis K, Obrycki Ł, Anarat A, Büscher R, Caliskan S, Harambat J, Lugani F, Ozcakar ZB, </w:t>
            </w:r>
            <w:r w:rsidRPr="00106D67">
              <w:rPr>
                <w:b/>
                <w:sz w:val="14"/>
                <w:szCs w:val="14"/>
                <w:lang w:val="sr-Cyrl-CS"/>
              </w:rPr>
              <w:t>Paripović D</w:t>
            </w:r>
            <w:r w:rsidRPr="00106D67">
              <w:rPr>
                <w:sz w:val="14"/>
                <w:szCs w:val="14"/>
                <w:lang w:val="sr-Cyrl-CS"/>
              </w:rPr>
              <w:t>, Ranchin B, Querfeld U, Schaefer F, Schmidt BMW, Melk A. Stricter blood pressure control is associated with lower left ventricular mass in children after kidney transplantation: a longitudinal analysis of the 4C-T study. Hypertension 2023; 80:1900-8. М21a, IF 8,3</w:t>
            </w:r>
          </w:p>
        </w:tc>
      </w:tr>
      <w:tr w:rsidR="00587E6F" w:rsidRPr="00106D67" w14:paraId="3D146A94" w14:textId="77777777" w:rsidTr="00587E6F">
        <w:trPr>
          <w:trHeight w:val="336"/>
        </w:trPr>
        <w:tc>
          <w:tcPr>
            <w:tcW w:w="636" w:type="dxa"/>
            <w:vAlign w:val="center"/>
          </w:tcPr>
          <w:p w14:paraId="00679020" w14:textId="77777777" w:rsidR="00587E6F" w:rsidRPr="00106D67" w:rsidRDefault="00587E6F" w:rsidP="00587E6F">
            <w:pPr>
              <w:widowControl/>
              <w:numPr>
                <w:ilvl w:val="0"/>
                <w:numId w:val="29"/>
              </w:numPr>
              <w:tabs>
                <w:tab w:val="clear" w:pos="720"/>
                <w:tab w:val="left" w:pos="567"/>
              </w:tabs>
              <w:autoSpaceDE/>
              <w:autoSpaceDN/>
              <w:spacing w:after="60"/>
              <w:rPr>
                <w:sz w:val="14"/>
                <w:szCs w:val="14"/>
                <w:lang w:val="sr-Cyrl-CS"/>
              </w:rPr>
            </w:pPr>
          </w:p>
        </w:tc>
        <w:tc>
          <w:tcPr>
            <w:tcW w:w="9913" w:type="dxa"/>
            <w:gridSpan w:val="13"/>
            <w:vAlign w:val="center"/>
          </w:tcPr>
          <w:p w14:paraId="2010BC4C" w14:textId="77777777" w:rsidR="00587E6F" w:rsidRPr="00106D67" w:rsidRDefault="00587E6F" w:rsidP="00587E6F">
            <w:pPr>
              <w:tabs>
                <w:tab w:val="left" w:pos="567"/>
              </w:tabs>
              <w:spacing w:after="60"/>
              <w:rPr>
                <w:sz w:val="14"/>
                <w:szCs w:val="14"/>
                <w:lang w:val="sr-Latn-RS"/>
              </w:rPr>
            </w:pPr>
            <w:r w:rsidRPr="00106D67">
              <w:rPr>
                <w:sz w:val="14"/>
                <w:szCs w:val="14"/>
                <w:lang w:val="sr-Cyrl-CS"/>
              </w:rPr>
              <w:t xml:space="preserve">Simachew YM, Antonic T, Gojkovic T, Vladimirov S, Mihajlovic M, Vujcic S, Milosevski-Lomic G, Vekic J, Zeljkovic A, Spasojevic-Kalimanovska V, Peco-Antic A, </w:t>
            </w:r>
            <w:r w:rsidRPr="00106D67">
              <w:rPr>
                <w:b/>
                <w:sz w:val="14"/>
                <w:szCs w:val="14"/>
                <w:lang w:val="sr-Cyrl-CS"/>
              </w:rPr>
              <w:t>Paripovic D</w:t>
            </w:r>
            <w:r w:rsidRPr="00106D67">
              <w:rPr>
                <w:sz w:val="14"/>
                <w:szCs w:val="14"/>
                <w:lang w:val="sr-Cyrl-CS"/>
              </w:rPr>
              <w:t>, Stefanovic A. Lipoproteins and cholesterol homeostasis in paediatric nephrotic syndrome patients. Biochem Med (Zagreb) 2022;32(2):020706. M22</w:t>
            </w:r>
          </w:p>
        </w:tc>
      </w:tr>
      <w:tr w:rsidR="00587E6F" w:rsidRPr="00106D67" w14:paraId="26BD1A51" w14:textId="77777777" w:rsidTr="00587E6F">
        <w:trPr>
          <w:trHeight w:val="375"/>
        </w:trPr>
        <w:tc>
          <w:tcPr>
            <w:tcW w:w="636" w:type="dxa"/>
            <w:vAlign w:val="center"/>
          </w:tcPr>
          <w:p w14:paraId="5349961E" w14:textId="77777777" w:rsidR="00587E6F" w:rsidRPr="00106D67" w:rsidRDefault="00587E6F" w:rsidP="00587E6F">
            <w:pPr>
              <w:widowControl/>
              <w:numPr>
                <w:ilvl w:val="0"/>
                <w:numId w:val="29"/>
              </w:numPr>
              <w:tabs>
                <w:tab w:val="clear" w:pos="720"/>
                <w:tab w:val="left" w:pos="567"/>
              </w:tabs>
              <w:autoSpaceDE/>
              <w:autoSpaceDN/>
              <w:spacing w:after="60"/>
              <w:rPr>
                <w:sz w:val="14"/>
                <w:szCs w:val="14"/>
                <w:lang w:val="sr-Cyrl-CS"/>
              </w:rPr>
            </w:pPr>
          </w:p>
        </w:tc>
        <w:tc>
          <w:tcPr>
            <w:tcW w:w="9913" w:type="dxa"/>
            <w:gridSpan w:val="13"/>
            <w:vAlign w:val="center"/>
          </w:tcPr>
          <w:p w14:paraId="4910DB62" w14:textId="77777777" w:rsidR="00587E6F" w:rsidRPr="00106D67" w:rsidRDefault="00587E6F" w:rsidP="00587E6F">
            <w:pPr>
              <w:tabs>
                <w:tab w:val="left" w:pos="567"/>
              </w:tabs>
              <w:spacing w:after="60"/>
              <w:rPr>
                <w:sz w:val="14"/>
                <w:szCs w:val="14"/>
                <w:lang w:val="sr-Cyrl-CS"/>
              </w:rPr>
            </w:pPr>
            <w:r w:rsidRPr="00106D67">
              <w:rPr>
                <w:sz w:val="14"/>
                <w:szCs w:val="14"/>
                <w:lang w:val="sr-Cyrl-CS"/>
              </w:rPr>
              <w:t xml:space="preserve">Sugianto RI, Memaran N, Schmidt BMW, Doyon A, Thurn-Valsassina D, Alpay H, Anarat A, Arbeiter K, Azukaitis K, Bayazit AK, Bulut IK, Caliskan S, Canpolat N, Duzova A, Gellerman J, Harambat J, Homeyer D, Litwin M, Mencarelli F, Obrycki L, </w:t>
            </w:r>
            <w:r w:rsidRPr="00106D67">
              <w:rPr>
                <w:b/>
                <w:sz w:val="14"/>
                <w:szCs w:val="14"/>
                <w:lang w:val="sr-Cyrl-CS"/>
              </w:rPr>
              <w:t>Paripovic D</w:t>
            </w:r>
            <w:r w:rsidRPr="00106D67">
              <w:rPr>
                <w:sz w:val="14"/>
                <w:szCs w:val="14"/>
                <w:lang w:val="sr-Cyrl-CS"/>
              </w:rPr>
              <w:t>, Ranchin B, Shroff R, Tegtbur U, von der Born J, Yilmaz E, Querfeld U, Wühl E, Schaefer F, Melk A. Findings from 4C-T study demonstrate an increased cardiovascular burden in girls with end stage kidney disease and kidney transplantation. Kidney Int 2022;101(3):585-596. M21a, IF 18,998</w:t>
            </w:r>
          </w:p>
        </w:tc>
      </w:tr>
      <w:tr w:rsidR="00587E6F" w:rsidRPr="00106D67" w14:paraId="168DD2E1" w14:textId="77777777" w:rsidTr="00587E6F">
        <w:trPr>
          <w:trHeight w:val="375"/>
        </w:trPr>
        <w:tc>
          <w:tcPr>
            <w:tcW w:w="636" w:type="dxa"/>
            <w:vAlign w:val="center"/>
          </w:tcPr>
          <w:p w14:paraId="3FA7557D" w14:textId="77777777" w:rsidR="00587E6F" w:rsidRPr="00106D67" w:rsidRDefault="00587E6F" w:rsidP="00587E6F">
            <w:pPr>
              <w:widowControl/>
              <w:numPr>
                <w:ilvl w:val="0"/>
                <w:numId w:val="29"/>
              </w:numPr>
              <w:tabs>
                <w:tab w:val="clear" w:pos="720"/>
                <w:tab w:val="left" w:pos="567"/>
              </w:tabs>
              <w:autoSpaceDE/>
              <w:autoSpaceDN/>
              <w:spacing w:after="60"/>
              <w:rPr>
                <w:sz w:val="14"/>
                <w:szCs w:val="14"/>
                <w:lang w:val="sr-Cyrl-CS"/>
              </w:rPr>
            </w:pPr>
          </w:p>
        </w:tc>
        <w:tc>
          <w:tcPr>
            <w:tcW w:w="9913" w:type="dxa"/>
            <w:gridSpan w:val="13"/>
            <w:vAlign w:val="center"/>
          </w:tcPr>
          <w:p w14:paraId="118781DE" w14:textId="77777777" w:rsidR="00587E6F" w:rsidRPr="00106D67" w:rsidRDefault="00587E6F" w:rsidP="00587E6F">
            <w:pPr>
              <w:tabs>
                <w:tab w:val="left" w:pos="567"/>
              </w:tabs>
              <w:spacing w:after="60"/>
              <w:rPr>
                <w:sz w:val="14"/>
                <w:szCs w:val="14"/>
                <w:lang w:val="sr-Cyrl-CS"/>
              </w:rPr>
            </w:pPr>
            <w:r w:rsidRPr="00106D67">
              <w:rPr>
                <w:sz w:val="14"/>
                <w:szCs w:val="14"/>
                <w:lang w:val="sr-Cyrl-CS"/>
              </w:rPr>
              <w:t xml:space="preserve">Brogan P, Yeung R, Cleary G, Rangaraj S, Kasapcopur O, Hersh A, Li S, </w:t>
            </w:r>
            <w:r w:rsidRPr="00106D67">
              <w:rPr>
                <w:b/>
                <w:sz w:val="14"/>
                <w:szCs w:val="14"/>
                <w:lang w:val="sr-Cyrl-CS"/>
              </w:rPr>
              <w:t>Paripovic D</w:t>
            </w:r>
            <w:r w:rsidRPr="00106D67">
              <w:rPr>
                <w:sz w:val="14"/>
                <w:szCs w:val="14"/>
                <w:lang w:val="sr-Cyrl-CS"/>
              </w:rPr>
              <w:t>, Schikler K, Zeft A, Bracaglia C, Eleftheriou D, Pordeli P, Melega S, Jamois C, Gaudreault J, Michalska M, Brunetta P, Cooper J, Lehane P, PePRS Study Group.  Phase IIa global study evaluating rituximab for the treatment of pediatric patients with granulomatosis with polyangiitis or microscopic polyangiitis. Arthritis Rheumatol 2022;74(1):124-33. M21, IF 15,483</w:t>
            </w:r>
          </w:p>
        </w:tc>
      </w:tr>
      <w:tr w:rsidR="00587E6F" w:rsidRPr="00106D67" w14:paraId="5BE1FF24" w14:textId="77777777" w:rsidTr="00587E6F">
        <w:trPr>
          <w:trHeight w:val="375"/>
        </w:trPr>
        <w:tc>
          <w:tcPr>
            <w:tcW w:w="636" w:type="dxa"/>
            <w:vAlign w:val="center"/>
          </w:tcPr>
          <w:p w14:paraId="59DFC22D" w14:textId="77777777" w:rsidR="00587E6F" w:rsidRPr="00106D67" w:rsidRDefault="00587E6F" w:rsidP="00587E6F">
            <w:pPr>
              <w:widowControl/>
              <w:numPr>
                <w:ilvl w:val="0"/>
                <w:numId w:val="29"/>
              </w:numPr>
              <w:tabs>
                <w:tab w:val="clear" w:pos="720"/>
                <w:tab w:val="left" w:pos="567"/>
              </w:tabs>
              <w:autoSpaceDE/>
              <w:autoSpaceDN/>
              <w:spacing w:after="60"/>
              <w:rPr>
                <w:sz w:val="14"/>
                <w:szCs w:val="14"/>
                <w:lang w:val="sr-Cyrl-CS"/>
              </w:rPr>
            </w:pPr>
          </w:p>
        </w:tc>
        <w:tc>
          <w:tcPr>
            <w:tcW w:w="9913" w:type="dxa"/>
            <w:gridSpan w:val="13"/>
            <w:vAlign w:val="center"/>
          </w:tcPr>
          <w:p w14:paraId="78291A47" w14:textId="77777777" w:rsidR="00587E6F" w:rsidRPr="00106D67" w:rsidRDefault="00587E6F" w:rsidP="00587E6F">
            <w:pPr>
              <w:tabs>
                <w:tab w:val="left" w:pos="567"/>
              </w:tabs>
              <w:spacing w:after="60"/>
              <w:rPr>
                <w:sz w:val="14"/>
                <w:szCs w:val="14"/>
                <w:lang w:val="sr-Cyrl-CS"/>
              </w:rPr>
            </w:pPr>
            <w:r w:rsidRPr="00106D67">
              <w:rPr>
                <w:sz w:val="14"/>
                <w:szCs w:val="14"/>
                <w:lang w:val="sr-Cyrl-CS"/>
              </w:rPr>
              <w:t xml:space="preserve">van den Belt SM, Heerspink HJL, Kirchner M, Gracchi V, Thurn-Valsassina D, Bayazit AK, Niemirska A, Canpolat N, Kaplan Bulut I, Azukaitis K, Duzova A, Bacchetta J, Shroff R, </w:t>
            </w:r>
            <w:r w:rsidRPr="00106D67">
              <w:rPr>
                <w:b/>
                <w:sz w:val="14"/>
                <w:szCs w:val="14"/>
                <w:lang w:val="sr-Cyrl-CS"/>
              </w:rPr>
              <w:t>Paripovic D</w:t>
            </w:r>
            <w:r w:rsidRPr="00106D67">
              <w:rPr>
                <w:sz w:val="14"/>
                <w:szCs w:val="14"/>
                <w:lang w:val="sr-Cyrl-CS"/>
              </w:rPr>
              <w:t>, Ozcakar ZB, Fidan K, Erdogan H, Gellermann J, Wuhl E, de Zeeuw D, Melk A, Querfeld U, Schaefer F. Discontinuation of RAAS inhibition in children with advanced CKD. Clin J Am Soc Nephrol 2020;15(5):625-32. M21a, IF 8,237</w:t>
            </w:r>
          </w:p>
        </w:tc>
      </w:tr>
      <w:tr w:rsidR="00587E6F" w:rsidRPr="00106D67" w14:paraId="46952785" w14:textId="77777777" w:rsidTr="00587E6F">
        <w:trPr>
          <w:trHeight w:val="375"/>
        </w:trPr>
        <w:tc>
          <w:tcPr>
            <w:tcW w:w="636" w:type="dxa"/>
            <w:vAlign w:val="center"/>
          </w:tcPr>
          <w:p w14:paraId="0805F0E8" w14:textId="77777777" w:rsidR="00587E6F" w:rsidRPr="00106D67" w:rsidRDefault="00587E6F" w:rsidP="00587E6F">
            <w:pPr>
              <w:widowControl/>
              <w:numPr>
                <w:ilvl w:val="0"/>
                <w:numId w:val="29"/>
              </w:numPr>
              <w:tabs>
                <w:tab w:val="clear" w:pos="720"/>
                <w:tab w:val="left" w:pos="567"/>
              </w:tabs>
              <w:autoSpaceDE/>
              <w:autoSpaceDN/>
              <w:spacing w:after="60"/>
              <w:rPr>
                <w:sz w:val="14"/>
                <w:szCs w:val="14"/>
                <w:lang w:val="sr-Cyrl-CS"/>
              </w:rPr>
            </w:pPr>
          </w:p>
        </w:tc>
        <w:tc>
          <w:tcPr>
            <w:tcW w:w="9913" w:type="dxa"/>
            <w:gridSpan w:val="13"/>
            <w:vAlign w:val="center"/>
          </w:tcPr>
          <w:p w14:paraId="66F7AC2D" w14:textId="77777777" w:rsidR="00587E6F" w:rsidRPr="00106D67" w:rsidRDefault="00587E6F" w:rsidP="00587E6F">
            <w:pPr>
              <w:tabs>
                <w:tab w:val="left" w:pos="567"/>
              </w:tabs>
              <w:spacing w:after="60"/>
              <w:rPr>
                <w:sz w:val="14"/>
                <w:szCs w:val="14"/>
                <w:lang w:val="sr-Cyrl-CS"/>
              </w:rPr>
            </w:pPr>
            <w:r w:rsidRPr="00106D67">
              <w:rPr>
                <w:sz w:val="14"/>
                <w:szCs w:val="14"/>
                <w:lang w:val="sr-Cyrl-CS"/>
              </w:rPr>
              <w:t xml:space="preserve">Behnisch R, Kirchner M, Anarat A, Bacchetta J, Shroff R, Bilginer Y, Mir S, Caliskan S, </w:t>
            </w:r>
            <w:r w:rsidRPr="00106D67">
              <w:rPr>
                <w:b/>
                <w:sz w:val="14"/>
                <w:szCs w:val="14"/>
                <w:lang w:val="sr-Cyrl-CS"/>
              </w:rPr>
              <w:t>Paripovic D</w:t>
            </w:r>
            <w:r w:rsidRPr="00106D67">
              <w:rPr>
                <w:sz w:val="14"/>
                <w:szCs w:val="14"/>
                <w:lang w:val="sr-Cyrl-CS"/>
              </w:rPr>
              <w:t>, Harambat J, Mencarelli F, Büscher R, Arbeiter K, Soylemezoglu O, Zaloszyc A, Zurowska A, Melk A, Querfeld U, Schaefer F; and the 4C Study Consortium. Determinants of statural growth in European children with chronic kidney disease: Findings from the cardiovascular comorbidity in children with chronic kidney disease (4C) Study. Front Pediatr 2019; 7:278. M21, IF 2,760</w:t>
            </w:r>
          </w:p>
        </w:tc>
      </w:tr>
      <w:tr w:rsidR="00587E6F" w:rsidRPr="00106D67" w14:paraId="738F8E59" w14:textId="77777777" w:rsidTr="00587E6F">
        <w:trPr>
          <w:trHeight w:val="155"/>
        </w:trPr>
        <w:tc>
          <w:tcPr>
            <w:tcW w:w="10549" w:type="dxa"/>
            <w:gridSpan w:val="14"/>
            <w:vAlign w:val="center"/>
          </w:tcPr>
          <w:p w14:paraId="6319E5BE" w14:textId="77777777" w:rsidR="00587E6F" w:rsidRPr="00106D67" w:rsidRDefault="00587E6F" w:rsidP="00587E6F">
            <w:pPr>
              <w:tabs>
                <w:tab w:val="left" w:pos="567"/>
              </w:tabs>
              <w:spacing w:after="60"/>
              <w:rPr>
                <w:b/>
                <w:sz w:val="14"/>
                <w:szCs w:val="14"/>
                <w:lang w:val="sr-Cyrl-CS"/>
              </w:rPr>
            </w:pPr>
            <w:r w:rsidRPr="00106D67">
              <w:rPr>
                <w:b/>
                <w:sz w:val="14"/>
                <w:szCs w:val="14"/>
                <w:lang w:val="sr-Cyrl-CS"/>
              </w:rPr>
              <w:t xml:space="preserve">Збирни подаци научне и стручне активности наставника </w:t>
            </w:r>
          </w:p>
        </w:tc>
      </w:tr>
      <w:tr w:rsidR="00587E6F" w:rsidRPr="00106D67" w14:paraId="0FE8130C" w14:textId="77777777" w:rsidTr="00587E6F">
        <w:trPr>
          <w:trHeight w:val="46"/>
        </w:trPr>
        <w:tc>
          <w:tcPr>
            <w:tcW w:w="5081" w:type="dxa"/>
            <w:gridSpan w:val="6"/>
            <w:vAlign w:val="center"/>
          </w:tcPr>
          <w:p w14:paraId="6554F4D9" w14:textId="77777777" w:rsidR="00587E6F" w:rsidRPr="00106D67" w:rsidRDefault="00587E6F" w:rsidP="00587E6F">
            <w:pPr>
              <w:tabs>
                <w:tab w:val="left" w:pos="567"/>
              </w:tabs>
              <w:spacing w:after="60"/>
              <w:rPr>
                <w:sz w:val="14"/>
                <w:szCs w:val="14"/>
                <w:lang w:val="sr-Cyrl-CS"/>
              </w:rPr>
            </w:pPr>
            <w:r w:rsidRPr="00106D67">
              <w:rPr>
                <w:sz w:val="14"/>
                <w:szCs w:val="14"/>
                <w:lang w:val="sr-Cyrl-CS"/>
              </w:rPr>
              <w:t>Укупан број цитата</w:t>
            </w:r>
          </w:p>
        </w:tc>
        <w:tc>
          <w:tcPr>
            <w:tcW w:w="5468" w:type="dxa"/>
            <w:gridSpan w:val="8"/>
            <w:vAlign w:val="center"/>
          </w:tcPr>
          <w:p w14:paraId="0742273D" w14:textId="77777777" w:rsidR="00587E6F" w:rsidRPr="00106D67" w:rsidRDefault="00587E6F" w:rsidP="00587E6F">
            <w:pPr>
              <w:tabs>
                <w:tab w:val="left" w:pos="567"/>
              </w:tabs>
              <w:spacing w:after="60"/>
              <w:rPr>
                <w:sz w:val="14"/>
                <w:szCs w:val="14"/>
              </w:rPr>
            </w:pPr>
            <w:r w:rsidRPr="00106D67">
              <w:rPr>
                <w:sz w:val="14"/>
                <w:szCs w:val="14"/>
              </w:rPr>
              <w:t>999</w:t>
            </w:r>
          </w:p>
        </w:tc>
      </w:tr>
      <w:tr w:rsidR="00587E6F" w:rsidRPr="00106D67" w14:paraId="0A663D31" w14:textId="77777777" w:rsidTr="00587E6F">
        <w:trPr>
          <w:trHeight w:val="75"/>
        </w:trPr>
        <w:tc>
          <w:tcPr>
            <w:tcW w:w="5081" w:type="dxa"/>
            <w:gridSpan w:val="6"/>
            <w:vAlign w:val="center"/>
          </w:tcPr>
          <w:p w14:paraId="552F7C90" w14:textId="77777777" w:rsidR="00587E6F" w:rsidRPr="00106D67" w:rsidRDefault="00587E6F" w:rsidP="00587E6F">
            <w:pPr>
              <w:tabs>
                <w:tab w:val="left" w:pos="567"/>
              </w:tabs>
              <w:spacing w:after="60"/>
              <w:rPr>
                <w:sz w:val="14"/>
                <w:szCs w:val="14"/>
                <w:lang w:val="sr-Cyrl-CS"/>
              </w:rPr>
            </w:pPr>
            <w:r w:rsidRPr="00106D67">
              <w:rPr>
                <w:sz w:val="14"/>
                <w:szCs w:val="14"/>
                <w:lang w:val="sr-Cyrl-CS"/>
              </w:rPr>
              <w:t>Укупан број радова са SCI (SSCI) листе</w:t>
            </w:r>
          </w:p>
        </w:tc>
        <w:tc>
          <w:tcPr>
            <w:tcW w:w="5468" w:type="dxa"/>
            <w:gridSpan w:val="8"/>
            <w:vAlign w:val="center"/>
          </w:tcPr>
          <w:p w14:paraId="19CA8BEA" w14:textId="77777777" w:rsidR="00587E6F" w:rsidRPr="00106D67" w:rsidRDefault="00587E6F" w:rsidP="00587E6F">
            <w:pPr>
              <w:tabs>
                <w:tab w:val="left" w:pos="567"/>
              </w:tabs>
              <w:spacing w:after="60"/>
              <w:rPr>
                <w:sz w:val="14"/>
                <w:szCs w:val="14"/>
              </w:rPr>
            </w:pPr>
            <w:r w:rsidRPr="00106D67">
              <w:rPr>
                <w:sz w:val="14"/>
                <w:szCs w:val="14"/>
              </w:rPr>
              <w:t>60</w:t>
            </w:r>
          </w:p>
        </w:tc>
      </w:tr>
      <w:tr w:rsidR="00587E6F" w:rsidRPr="00106D67" w14:paraId="63B19FEF" w14:textId="77777777" w:rsidTr="00587E6F">
        <w:trPr>
          <w:trHeight w:val="43"/>
        </w:trPr>
        <w:tc>
          <w:tcPr>
            <w:tcW w:w="5081" w:type="dxa"/>
            <w:gridSpan w:val="6"/>
            <w:vAlign w:val="center"/>
          </w:tcPr>
          <w:p w14:paraId="0F464896" w14:textId="77777777" w:rsidR="00587E6F" w:rsidRPr="00106D67" w:rsidRDefault="00587E6F" w:rsidP="00587E6F">
            <w:pPr>
              <w:tabs>
                <w:tab w:val="left" w:pos="567"/>
              </w:tabs>
              <w:spacing w:after="60"/>
              <w:rPr>
                <w:sz w:val="14"/>
                <w:szCs w:val="14"/>
                <w:lang w:val="sr-Cyrl-CS"/>
              </w:rPr>
            </w:pPr>
            <w:r w:rsidRPr="00106D67">
              <w:rPr>
                <w:sz w:val="14"/>
                <w:szCs w:val="14"/>
                <w:lang w:val="sr-Cyrl-CS"/>
              </w:rPr>
              <w:t>Тренутно учешће на пројектима</w:t>
            </w:r>
          </w:p>
        </w:tc>
        <w:tc>
          <w:tcPr>
            <w:tcW w:w="1572" w:type="dxa"/>
            <w:gridSpan w:val="3"/>
            <w:vAlign w:val="center"/>
          </w:tcPr>
          <w:p w14:paraId="165B566C" w14:textId="77777777" w:rsidR="00587E6F" w:rsidRPr="00106D67" w:rsidRDefault="00587E6F" w:rsidP="00587E6F">
            <w:pPr>
              <w:tabs>
                <w:tab w:val="left" w:pos="567"/>
              </w:tabs>
              <w:spacing w:after="60"/>
              <w:rPr>
                <w:sz w:val="14"/>
                <w:szCs w:val="14"/>
                <w:lang w:val="sr-Cyrl-CS"/>
              </w:rPr>
            </w:pPr>
            <w:r w:rsidRPr="00106D67">
              <w:rPr>
                <w:sz w:val="14"/>
                <w:szCs w:val="14"/>
                <w:lang w:val="sr-Cyrl-CS"/>
              </w:rPr>
              <w:t>Домаћи 1</w:t>
            </w:r>
          </w:p>
        </w:tc>
        <w:tc>
          <w:tcPr>
            <w:tcW w:w="3896" w:type="dxa"/>
            <w:gridSpan w:val="5"/>
            <w:vAlign w:val="center"/>
          </w:tcPr>
          <w:p w14:paraId="490F1BFD" w14:textId="77777777" w:rsidR="00587E6F" w:rsidRPr="00106D67" w:rsidRDefault="00587E6F" w:rsidP="00587E6F">
            <w:pPr>
              <w:tabs>
                <w:tab w:val="left" w:pos="567"/>
              </w:tabs>
              <w:spacing w:after="60"/>
              <w:rPr>
                <w:sz w:val="14"/>
                <w:szCs w:val="14"/>
                <w:lang w:val="sr-Cyrl-CS"/>
              </w:rPr>
            </w:pPr>
            <w:r w:rsidRPr="00106D67">
              <w:rPr>
                <w:sz w:val="14"/>
                <w:szCs w:val="14"/>
                <w:lang w:val="sr-Cyrl-CS"/>
              </w:rPr>
              <w:t>Међународни 1</w:t>
            </w:r>
          </w:p>
        </w:tc>
      </w:tr>
      <w:tr w:rsidR="00587E6F" w:rsidRPr="00106D67" w14:paraId="3C023D0A" w14:textId="77777777" w:rsidTr="00587E6F">
        <w:trPr>
          <w:trHeight w:val="220"/>
        </w:trPr>
        <w:tc>
          <w:tcPr>
            <w:tcW w:w="2032" w:type="dxa"/>
            <w:gridSpan w:val="3"/>
            <w:vAlign w:val="center"/>
          </w:tcPr>
          <w:p w14:paraId="30518AA9" w14:textId="77777777" w:rsidR="00587E6F" w:rsidRPr="00106D67" w:rsidRDefault="00587E6F" w:rsidP="00587E6F">
            <w:pPr>
              <w:tabs>
                <w:tab w:val="left" w:pos="567"/>
              </w:tabs>
              <w:spacing w:after="60"/>
              <w:rPr>
                <w:sz w:val="14"/>
                <w:szCs w:val="14"/>
                <w:lang w:val="sr-Cyrl-CS"/>
              </w:rPr>
            </w:pPr>
            <w:r w:rsidRPr="00106D67">
              <w:rPr>
                <w:sz w:val="14"/>
                <w:szCs w:val="14"/>
                <w:lang w:val="sr-Cyrl-CS"/>
              </w:rPr>
              <w:t xml:space="preserve">Усавршавања </w:t>
            </w:r>
          </w:p>
        </w:tc>
        <w:tc>
          <w:tcPr>
            <w:tcW w:w="8517" w:type="dxa"/>
            <w:gridSpan w:val="11"/>
            <w:vAlign w:val="center"/>
          </w:tcPr>
          <w:p w14:paraId="43415261" w14:textId="77777777" w:rsidR="00587E6F" w:rsidRPr="00106D67" w:rsidRDefault="00587E6F" w:rsidP="00587E6F">
            <w:pPr>
              <w:tabs>
                <w:tab w:val="left" w:pos="567"/>
              </w:tabs>
              <w:spacing w:after="60"/>
              <w:rPr>
                <w:sz w:val="14"/>
                <w:szCs w:val="14"/>
                <w:lang w:val="sr-Cyrl-CS"/>
              </w:rPr>
            </w:pPr>
          </w:p>
        </w:tc>
      </w:tr>
      <w:tr w:rsidR="00587E6F" w:rsidRPr="00106D67" w14:paraId="5553D04A" w14:textId="77777777" w:rsidTr="00587E6F">
        <w:trPr>
          <w:trHeight w:val="200"/>
        </w:trPr>
        <w:tc>
          <w:tcPr>
            <w:tcW w:w="10549" w:type="dxa"/>
            <w:gridSpan w:val="14"/>
            <w:vAlign w:val="center"/>
          </w:tcPr>
          <w:p w14:paraId="3CEC6E64" w14:textId="77777777" w:rsidR="00587E6F" w:rsidRPr="00106D67" w:rsidRDefault="00587E6F" w:rsidP="00587E6F">
            <w:pPr>
              <w:tabs>
                <w:tab w:val="left" w:pos="567"/>
              </w:tabs>
              <w:spacing w:after="60"/>
              <w:rPr>
                <w:sz w:val="14"/>
                <w:szCs w:val="14"/>
                <w:lang w:val="sr-Cyrl-CS"/>
              </w:rPr>
            </w:pPr>
            <w:r w:rsidRPr="00106D67">
              <w:rPr>
                <w:sz w:val="14"/>
                <w:szCs w:val="14"/>
                <w:lang w:val="sr-Cyrl-CS"/>
              </w:rPr>
              <w:t>Други подаци које сматрате релевантним</w:t>
            </w:r>
          </w:p>
        </w:tc>
      </w:tr>
    </w:tbl>
    <w:p w14:paraId="2294001C" w14:textId="77777777" w:rsidR="00587E6F" w:rsidRDefault="00587E6F" w:rsidP="00587E6F">
      <w:pPr>
        <w:pStyle w:val="Teloteksta"/>
        <w:spacing w:before="71"/>
        <w:rPr>
          <w:sz w:val="20"/>
          <w:lang w:val="sr-Cyrl-RS"/>
        </w:rPr>
      </w:pPr>
    </w:p>
    <w:p w14:paraId="22D4E8CC" w14:textId="77777777" w:rsidR="00587E6F" w:rsidRDefault="00587E6F" w:rsidP="00587E6F">
      <w:pPr>
        <w:pStyle w:val="Teloteksta"/>
        <w:spacing w:before="71"/>
        <w:rPr>
          <w:sz w:val="20"/>
          <w:lang w:val="sr-Cyrl-RS"/>
        </w:rPr>
      </w:pPr>
    </w:p>
    <w:p w14:paraId="5CF39D8B" w14:textId="77777777" w:rsidR="00587E6F" w:rsidRDefault="00587E6F" w:rsidP="00587E6F">
      <w:pPr>
        <w:pStyle w:val="Teloteksta"/>
        <w:spacing w:before="71"/>
        <w:rPr>
          <w:sz w:val="20"/>
          <w:lang w:val="sr-Cyrl-RS"/>
        </w:rPr>
      </w:pPr>
    </w:p>
    <w:p w14:paraId="08EFC99F" w14:textId="77777777" w:rsidR="00587E6F" w:rsidRDefault="00587E6F" w:rsidP="00587E6F">
      <w:pPr>
        <w:pStyle w:val="Teloteksta"/>
        <w:spacing w:before="71"/>
        <w:rPr>
          <w:sz w:val="20"/>
          <w:lang w:val="sr-Cyrl-RS"/>
        </w:rPr>
      </w:pPr>
    </w:p>
    <w:p w14:paraId="7216905B" w14:textId="77777777" w:rsidR="00587E6F" w:rsidRDefault="00587E6F" w:rsidP="00587E6F">
      <w:pPr>
        <w:pStyle w:val="Teloteksta"/>
        <w:spacing w:before="71"/>
        <w:rPr>
          <w:sz w:val="20"/>
          <w:lang w:val="sr-Cyrl-RS"/>
        </w:rPr>
      </w:pPr>
    </w:p>
    <w:p w14:paraId="66ACEAB8" w14:textId="77777777" w:rsidR="00587E6F" w:rsidRDefault="00587E6F" w:rsidP="00587E6F">
      <w:pPr>
        <w:pStyle w:val="Teloteksta"/>
        <w:spacing w:before="71"/>
        <w:rPr>
          <w:sz w:val="20"/>
          <w:lang w:val="sr-Cyrl-RS"/>
        </w:rPr>
      </w:pPr>
    </w:p>
    <w:p w14:paraId="12B571D5" w14:textId="77777777" w:rsidR="00587E6F" w:rsidRDefault="00587E6F" w:rsidP="00587E6F">
      <w:pPr>
        <w:pStyle w:val="Teloteksta"/>
        <w:spacing w:before="71"/>
        <w:rPr>
          <w:sz w:val="20"/>
          <w:lang w:val="sr-Cyrl-RS"/>
        </w:rPr>
      </w:pPr>
    </w:p>
    <w:p w14:paraId="55DCBBD0" w14:textId="77777777" w:rsidR="00587E6F" w:rsidRDefault="00587E6F" w:rsidP="00587E6F">
      <w:pPr>
        <w:pStyle w:val="Teloteksta"/>
        <w:spacing w:before="71"/>
        <w:rPr>
          <w:sz w:val="20"/>
          <w:lang w:val="sr-Cyrl-RS"/>
        </w:rPr>
      </w:pPr>
    </w:p>
    <w:p w14:paraId="101E06B0" w14:textId="77777777" w:rsidR="00587E6F" w:rsidRDefault="00587E6F" w:rsidP="00587E6F">
      <w:pPr>
        <w:pStyle w:val="Teloteksta"/>
        <w:spacing w:before="71"/>
        <w:rPr>
          <w:sz w:val="20"/>
          <w:lang w:val="sr-Cyrl-RS"/>
        </w:rPr>
      </w:pPr>
    </w:p>
    <w:p w14:paraId="6AF34588" w14:textId="77777777" w:rsidR="00587E6F" w:rsidRDefault="00587E6F" w:rsidP="00587E6F">
      <w:pPr>
        <w:pStyle w:val="Teloteksta"/>
        <w:spacing w:before="71"/>
        <w:rPr>
          <w:sz w:val="20"/>
          <w:lang w:val="sr-Cyrl-RS"/>
        </w:rPr>
      </w:pPr>
    </w:p>
    <w:p w14:paraId="11BF6A12" w14:textId="77777777" w:rsidR="00587E6F" w:rsidRDefault="00587E6F" w:rsidP="00587E6F">
      <w:pPr>
        <w:pStyle w:val="Teloteksta"/>
        <w:spacing w:before="71"/>
        <w:rPr>
          <w:sz w:val="20"/>
          <w:lang w:val="sr-Cyrl-RS"/>
        </w:rPr>
      </w:pPr>
    </w:p>
    <w:p w14:paraId="7754EB29" w14:textId="77777777" w:rsidR="00587E6F" w:rsidRDefault="00587E6F" w:rsidP="00587E6F">
      <w:pPr>
        <w:pStyle w:val="Teloteksta"/>
        <w:spacing w:before="71"/>
        <w:rPr>
          <w:sz w:val="20"/>
          <w:lang w:val="sr-Cyrl-RS"/>
        </w:rPr>
      </w:pPr>
    </w:p>
    <w:p w14:paraId="0FCE6DB2" w14:textId="77777777" w:rsidR="00587E6F" w:rsidRDefault="00587E6F" w:rsidP="00587E6F">
      <w:pPr>
        <w:pStyle w:val="Teloteksta"/>
        <w:spacing w:before="71"/>
        <w:rPr>
          <w:sz w:val="20"/>
          <w:lang w:val="sr-Cyrl-RS"/>
        </w:rPr>
      </w:pPr>
    </w:p>
    <w:p w14:paraId="7D530B6B" w14:textId="77777777" w:rsidR="00587E6F" w:rsidRDefault="00587E6F" w:rsidP="00587E6F">
      <w:pPr>
        <w:pStyle w:val="Teloteksta"/>
        <w:spacing w:before="71"/>
        <w:rPr>
          <w:sz w:val="20"/>
          <w:lang w:val="sr-Cyrl-RS"/>
        </w:rPr>
      </w:pPr>
    </w:p>
    <w:p w14:paraId="48DE6A98" w14:textId="77777777" w:rsidR="00587E6F" w:rsidRDefault="00587E6F" w:rsidP="00587E6F">
      <w:pPr>
        <w:pStyle w:val="Teloteksta"/>
        <w:spacing w:before="71"/>
        <w:rPr>
          <w:sz w:val="20"/>
          <w:lang w:val="sr-Cyrl-RS"/>
        </w:rPr>
      </w:pPr>
    </w:p>
    <w:p w14:paraId="3D55B5CA" w14:textId="6783E745" w:rsidR="00F073F6" w:rsidRDefault="00F073F6" w:rsidP="00587E6F">
      <w:pPr>
        <w:pStyle w:val="Teloteksta"/>
        <w:spacing w:before="71"/>
        <w:rPr>
          <w:sz w:val="20"/>
          <w:lang w:val="sr-Cyrl-RS"/>
        </w:rPr>
      </w:pPr>
      <w:r>
        <w:rPr>
          <w:sz w:val="20"/>
          <w:lang w:val="sr-Cyrl-RS"/>
        </w:rPr>
        <w:t xml:space="preserve">     </w:t>
      </w:r>
    </w:p>
    <w:p w14:paraId="41BFEAF4" w14:textId="7167FE32" w:rsidR="005F4956" w:rsidRDefault="00F073F6" w:rsidP="00587E6F">
      <w:pPr>
        <w:pStyle w:val="TableParagraph"/>
        <w:spacing w:line="164" w:lineRule="exact"/>
        <w:ind w:left="0"/>
        <w:rPr>
          <w:sz w:val="16"/>
          <w:lang w:val="sr-Cyrl-RS"/>
        </w:rPr>
      </w:pPr>
      <w:r>
        <w:rPr>
          <w:sz w:val="18"/>
          <w:szCs w:val="18"/>
          <w:lang w:val="sr-Cyrl-RS"/>
        </w:rPr>
        <w:t xml:space="preserve">     </w:t>
      </w:r>
      <w:r w:rsidRPr="002E7501">
        <w:rPr>
          <w:sz w:val="18"/>
          <w:szCs w:val="18"/>
          <w:lang w:val="sr-Cyrl-RS"/>
        </w:rPr>
        <w:t>Табела 9.1 Картон наставника</w:t>
      </w:r>
    </w:p>
    <w:p w14:paraId="4F43B9D8" w14:textId="77777777" w:rsidR="00F1775D" w:rsidRDefault="00F1775D" w:rsidP="00587E6F">
      <w:pPr>
        <w:pStyle w:val="TableParagraph"/>
        <w:spacing w:line="164" w:lineRule="exact"/>
        <w:ind w:left="0"/>
        <w:rPr>
          <w:sz w:val="16"/>
          <w:lang w:val="sr-Cyrl-RS"/>
        </w:rPr>
      </w:pPr>
    </w:p>
    <w:p w14:paraId="76B93D49" w14:textId="77777777" w:rsidR="00F1775D" w:rsidRDefault="00F1775D">
      <w:pPr>
        <w:pStyle w:val="TableParagraph"/>
        <w:spacing w:line="164" w:lineRule="exact"/>
        <w:rPr>
          <w:sz w:val="16"/>
          <w:lang w:val="sr-Cyrl-RS"/>
        </w:rPr>
      </w:pPr>
    </w:p>
    <w:p w14:paraId="7D115EA8" w14:textId="77777777" w:rsidR="00F1775D" w:rsidRDefault="00F1775D">
      <w:pPr>
        <w:pStyle w:val="TableParagraph"/>
        <w:spacing w:line="164" w:lineRule="exact"/>
        <w:rPr>
          <w:sz w:val="16"/>
          <w:lang w:val="sr-Cyrl-RS"/>
        </w:rPr>
      </w:pPr>
    </w:p>
    <w:p w14:paraId="4A37D022" w14:textId="77777777" w:rsidR="00F1775D" w:rsidRDefault="00F1775D">
      <w:pPr>
        <w:pStyle w:val="TableParagraph"/>
        <w:spacing w:line="164" w:lineRule="exact"/>
        <w:rPr>
          <w:sz w:val="16"/>
          <w:lang w:val="sr-Cyrl-RS"/>
        </w:rPr>
      </w:pPr>
    </w:p>
    <w:p w14:paraId="435215B5" w14:textId="77777777" w:rsidR="00F1775D" w:rsidRDefault="00F1775D">
      <w:pPr>
        <w:pStyle w:val="TableParagraph"/>
        <w:spacing w:line="164" w:lineRule="exact"/>
        <w:rPr>
          <w:sz w:val="16"/>
          <w:lang w:val="sr-Cyrl-RS"/>
        </w:rPr>
      </w:pPr>
    </w:p>
    <w:p w14:paraId="0858E1F9" w14:textId="77777777" w:rsidR="00F1775D" w:rsidRDefault="00F1775D">
      <w:pPr>
        <w:pStyle w:val="TableParagraph"/>
        <w:spacing w:line="164" w:lineRule="exact"/>
        <w:rPr>
          <w:sz w:val="16"/>
          <w:lang w:val="sr-Cyrl-RS"/>
        </w:rPr>
      </w:pPr>
    </w:p>
    <w:p w14:paraId="71439E8F" w14:textId="77777777" w:rsidR="00F1775D" w:rsidRDefault="00F1775D">
      <w:pPr>
        <w:pStyle w:val="TableParagraph"/>
        <w:spacing w:line="164" w:lineRule="exact"/>
        <w:rPr>
          <w:sz w:val="16"/>
          <w:lang w:val="sr-Cyrl-RS"/>
        </w:rPr>
      </w:pPr>
    </w:p>
    <w:p w14:paraId="4A9DBC44" w14:textId="77777777" w:rsidR="00F1775D" w:rsidRDefault="00F1775D">
      <w:pPr>
        <w:pStyle w:val="TableParagraph"/>
        <w:spacing w:line="164" w:lineRule="exact"/>
        <w:rPr>
          <w:sz w:val="16"/>
          <w:lang w:val="sr-Cyrl-RS"/>
        </w:rPr>
      </w:pPr>
    </w:p>
    <w:p w14:paraId="2ECE5F92" w14:textId="77777777" w:rsidR="00F1775D" w:rsidRDefault="00F1775D">
      <w:pPr>
        <w:pStyle w:val="TableParagraph"/>
        <w:spacing w:line="164" w:lineRule="exact"/>
        <w:rPr>
          <w:sz w:val="16"/>
          <w:lang w:val="sr-Cyrl-RS"/>
        </w:rPr>
      </w:pPr>
    </w:p>
    <w:p w14:paraId="19352DB3" w14:textId="77777777" w:rsidR="00F1775D" w:rsidRDefault="00F1775D">
      <w:pPr>
        <w:pStyle w:val="TableParagraph"/>
        <w:spacing w:line="164" w:lineRule="exact"/>
        <w:rPr>
          <w:sz w:val="16"/>
          <w:lang w:val="sr-Cyrl-RS"/>
        </w:rPr>
      </w:pPr>
    </w:p>
    <w:p w14:paraId="7A1C1E35" w14:textId="77777777" w:rsidR="00F1775D" w:rsidRDefault="00F1775D">
      <w:pPr>
        <w:pStyle w:val="TableParagraph"/>
        <w:spacing w:line="164" w:lineRule="exact"/>
        <w:rPr>
          <w:sz w:val="16"/>
          <w:lang w:val="sr-Cyrl-RS"/>
        </w:rPr>
      </w:pPr>
    </w:p>
    <w:p w14:paraId="11BC550D" w14:textId="77777777" w:rsidR="00F1775D" w:rsidRDefault="00F1775D">
      <w:pPr>
        <w:pStyle w:val="TableParagraph"/>
        <w:spacing w:line="164" w:lineRule="exact"/>
        <w:rPr>
          <w:sz w:val="16"/>
          <w:lang w:val="sr-Cyrl-RS"/>
        </w:rPr>
      </w:pPr>
    </w:p>
    <w:p w14:paraId="7DFB2916" w14:textId="77777777" w:rsidR="00F1775D" w:rsidRDefault="00F1775D">
      <w:pPr>
        <w:pStyle w:val="TableParagraph"/>
        <w:spacing w:line="164" w:lineRule="exact"/>
        <w:rPr>
          <w:sz w:val="16"/>
          <w:lang w:val="sr-Cyrl-RS"/>
        </w:rPr>
      </w:pPr>
    </w:p>
    <w:tbl>
      <w:tblPr>
        <w:tblpPr w:leftFromText="180" w:rightFromText="180" w:vertAnchor="page" w:horzAnchor="margin" w:tblpXSpec="center" w:tblpY="1885"/>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8"/>
        <w:gridCol w:w="925"/>
        <w:gridCol w:w="108"/>
        <w:gridCol w:w="374"/>
        <w:gridCol w:w="278"/>
        <w:gridCol w:w="764"/>
        <w:gridCol w:w="59"/>
        <w:gridCol w:w="735"/>
        <w:gridCol w:w="1191"/>
        <w:gridCol w:w="912"/>
        <w:gridCol w:w="222"/>
        <w:gridCol w:w="1534"/>
        <w:gridCol w:w="1159"/>
        <w:gridCol w:w="1559"/>
      </w:tblGrid>
      <w:tr w:rsidR="005F4956" w:rsidRPr="005F4956" w14:paraId="0A2A0D0A" w14:textId="77777777" w:rsidTr="00BD5E4C">
        <w:trPr>
          <w:trHeight w:val="277"/>
        </w:trPr>
        <w:tc>
          <w:tcPr>
            <w:tcW w:w="4191" w:type="dxa"/>
            <w:gridSpan w:val="8"/>
            <w:tcBorders>
              <w:top w:val="single" w:sz="4" w:space="0" w:color="000000"/>
              <w:left w:val="single" w:sz="4" w:space="0" w:color="000000"/>
              <w:bottom w:val="single" w:sz="4" w:space="0" w:color="000000"/>
              <w:right w:val="single" w:sz="4" w:space="0" w:color="000000"/>
            </w:tcBorders>
            <w:hideMark/>
          </w:tcPr>
          <w:p w14:paraId="78476C2A" w14:textId="77777777" w:rsidR="005F4956" w:rsidRPr="005F4956" w:rsidRDefault="005F4956" w:rsidP="00C93C1D">
            <w:pPr>
              <w:pStyle w:val="TableParagraph"/>
              <w:spacing w:before="98"/>
              <w:rPr>
                <w:b/>
                <w:sz w:val="16"/>
                <w:szCs w:val="16"/>
              </w:rPr>
            </w:pPr>
            <w:r w:rsidRPr="00BD5E4C">
              <w:rPr>
                <w:b/>
                <w:sz w:val="16"/>
                <w:szCs w:val="16"/>
              </w:rPr>
              <w:t>Име</w:t>
            </w:r>
            <w:r w:rsidRPr="00BD5E4C">
              <w:rPr>
                <w:b/>
                <w:spacing w:val="-5"/>
                <w:sz w:val="16"/>
                <w:szCs w:val="16"/>
              </w:rPr>
              <w:t xml:space="preserve"> </w:t>
            </w:r>
            <w:r w:rsidRPr="00BD5E4C">
              <w:rPr>
                <w:b/>
                <w:sz w:val="16"/>
                <w:szCs w:val="16"/>
              </w:rPr>
              <w:t>и</w:t>
            </w:r>
            <w:r w:rsidRPr="00BD5E4C">
              <w:rPr>
                <w:b/>
                <w:spacing w:val="-1"/>
                <w:sz w:val="16"/>
                <w:szCs w:val="16"/>
              </w:rPr>
              <w:t xml:space="preserve"> </w:t>
            </w:r>
            <w:r w:rsidRPr="00BD5E4C">
              <w:rPr>
                <w:b/>
                <w:spacing w:val="-2"/>
                <w:sz w:val="16"/>
                <w:szCs w:val="16"/>
              </w:rPr>
              <w:t>презиме</w:t>
            </w:r>
          </w:p>
        </w:tc>
        <w:tc>
          <w:tcPr>
            <w:tcW w:w="6577"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70D740D" w14:textId="77777777" w:rsidR="005F4956" w:rsidRPr="005F4956" w:rsidRDefault="005F4956" w:rsidP="00C93C1D">
            <w:pPr>
              <w:pStyle w:val="TableParagraph"/>
              <w:spacing w:before="115"/>
              <w:rPr>
                <w:b/>
                <w:bCs/>
                <w:sz w:val="16"/>
                <w:szCs w:val="16"/>
              </w:rPr>
            </w:pPr>
            <w:bookmarkStart w:id="22" w:name="_bookmark69"/>
            <w:bookmarkEnd w:id="22"/>
            <w:r w:rsidRPr="005F4956">
              <w:rPr>
                <w:b/>
                <w:bCs/>
                <w:sz w:val="16"/>
                <w:szCs w:val="16"/>
              </w:rPr>
              <w:t>Душица</w:t>
            </w:r>
            <w:r w:rsidRPr="005F4956">
              <w:rPr>
                <w:b/>
                <w:bCs/>
                <w:spacing w:val="-6"/>
                <w:sz w:val="16"/>
                <w:szCs w:val="16"/>
              </w:rPr>
              <w:t xml:space="preserve"> </w:t>
            </w:r>
            <w:r w:rsidRPr="005F4956">
              <w:rPr>
                <w:b/>
                <w:bCs/>
                <w:spacing w:val="-2"/>
                <w:sz w:val="16"/>
                <w:szCs w:val="16"/>
              </w:rPr>
              <w:t>Мирковић</w:t>
            </w:r>
          </w:p>
        </w:tc>
      </w:tr>
      <w:tr w:rsidR="005F4956" w:rsidRPr="005F4956" w14:paraId="38E67B77" w14:textId="77777777" w:rsidTr="005F4956">
        <w:trPr>
          <w:trHeight w:val="249"/>
        </w:trPr>
        <w:tc>
          <w:tcPr>
            <w:tcW w:w="4191" w:type="dxa"/>
            <w:gridSpan w:val="8"/>
            <w:tcBorders>
              <w:top w:val="single" w:sz="4" w:space="0" w:color="000000"/>
              <w:left w:val="single" w:sz="4" w:space="0" w:color="000000"/>
              <w:bottom w:val="single" w:sz="4" w:space="0" w:color="000000"/>
              <w:right w:val="single" w:sz="4" w:space="0" w:color="000000"/>
            </w:tcBorders>
            <w:hideMark/>
          </w:tcPr>
          <w:p w14:paraId="0A42E4D8" w14:textId="77777777" w:rsidR="005F4956" w:rsidRPr="005F4956" w:rsidRDefault="005F4956" w:rsidP="00C93C1D">
            <w:pPr>
              <w:pStyle w:val="TableParagraph"/>
              <w:spacing w:before="30"/>
              <w:rPr>
                <w:b/>
                <w:sz w:val="16"/>
                <w:szCs w:val="16"/>
              </w:rPr>
            </w:pPr>
            <w:r w:rsidRPr="005F4956">
              <w:rPr>
                <w:b/>
                <w:spacing w:val="-2"/>
                <w:sz w:val="16"/>
                <w:szCs w:val="16"/>
              </w:rPr>
              <w:t>Звање</w:t>
            </w:r>
          </w:p>
        </w:tc>
        <w:tc>
          <w:tcPr>
            <w:tcW w:w="6577" w:type="dxa"/>
            <w:gridSpan w:val="6"/>
            <w:tcBorders>
              <w:top w:val="single" w:sz="4" w:space="0" w:color="000000"/>
              <w:left w:val="single" w:sz="4" w:space="0" w:color="000000"/>
              <w:bottom w:val="single" w:sz="4" w:space="0" w:color="000000"/>
              <w:right w:val="single" w:sz="4" w:space="0" w:color="000000"/>
            </w:tcBorders>
            <w:hideMark/>
          </w:tcPr>
          <w:p w14:paraId="4351EC63" w14:textId="77777777" w:rsidR="005F4956" w:rsidRPr="005F4956" w:rsidRDefault="005F4956" w:rsidP="00C93C1D">
            <w:pPr>
              <w:pStyle w:val="TableParagraph"/>
              <w:spacing w:before="28"/>
              <w:ind w:left="111"/>
              <w:rPr>
                <w:sz w:val="16"/>
                <w:szCs w:val="16"/>
                <w:lang w:val="sr-Cyrl-RS"/>
              </w:rPr>
            </w:pPr>
            <w:r w:rsidRPr="005F4956">
              <w:rPr>
                <w:spacing w:val="-2"/>
                <w:sz w:val="16"/>
                <w:szCs w:val="16"/>
                <w:lang w:val="sr-Cyrl-RS"/>
              </w:rPr>
              <w:t>доцент</w:t>
            </w:r>
          </w:p>
        </w:tc>
      </w:tr>
      <w:tr w:rsidR="005F4956" w:rsidRPr="005F4956" w14:paraId="63E7C7BD" w14:textId="77777777" w:rsidTr="00F1775D">
        <w:trPr>
          <w:trHeight w:val="329"/>
        </w:trPr>
        <w:tc>
          <w:tcPr>
            <w:tcW w:w="4191" w:type="dxa"/>
            <w:gridSpan w:val="8"/>
            <w:tcBorders>
              <w:top w:val="single" w:sz="4" w:space="0" w:color="000000"/>
              <w:left w:val="single" w:sz="4" w:space="0" w:color="000000"/>
              <w:bottom w:val="single" w:sz="4" w:space="0" w:color="000000"/>
              <w:right w:val="single" w:sz="4" w:space="0" w:color="000000"/>
            </w:tcBorders>
            <w:hideMark/>
          </w:tcPr>
          <w:p w14:paraId="7D1B547A" w14:textId="77777777" w:rsidR="005F4956" w:rsidRPr="005F4956" w:rsidRDefault="005F4956" w:rsidP="00C93C1D">
            <w:pPr>
              <w:pStyle w:val="TableParagraph"/>
              <w:spacing w:before="90"/>
              <w:rPr>
                <w:b/>
                <w:sz w:val="16"/>
                <w:szCs w:val="16"/>
              </w:rPr>
            </w:pPr>
            <w:r w:rsidRPr="005F4956">
              <w:rPr>
                <w:b/>
                <w:sz w:val="16"/>
                <w:szCs w:val="16"/>
              </w:rPr>
              <w:t>Назив институције у</w:t>
            </w:r>
            <w:r w:rsidRPr="005F4956">
              <w:rPr>
                <w:b/>
                <w:spacing w:val="40"/>
                <w:sz w:val="16"/>
                <w:szCs w:val="16"/>
              </w:rPr>
              <w:t xml:space="preserve"> </w:t>
            </w:r>
            <w:r w:rsidRPr="005F4956">
              <w:rPr>
                <w:b/>
                <w:sz w:val="16"/>
                <w:szCs w:val="16"/>
              </w:rPr>
              <w:t>којој наставник ради са</w:t>
            </w:r>
            <w:r w:rsidRPr="005F4956">
              <w:rPr>
                <w:b/>
                <w:spacing w:val="40"/>
                <w:sz w:val="16"/>
                <w:szCs w:val="16"/>
              </w:rPr>
              <w:t xml:space="preserve"> </w:t>
            </w:r>
            <w:r w:rsidRPr="005F4956">
              <w:rPr>
                <w:b/>
                <w:sz w:val="16"/>
                <w:szCs w:val="16"/>
              </w:rPr>
              <w:t>пуним</w:t>
            </w:r>
            <w:r w:rsidRPr="005F4956">
              <w:rPr>
                <w:b/>
                <w:spacing w:val="31"/>
                <w:sz w:val="16"/>
                <w:szCs w:val="16"/>
              </w:rPr>
              <w:t xml:space="preserve"> </w:t>
            </w:r>
            <w:r w:rsidRPr="005F4956">
              <w:rPr>
                <w:b/>
                <w:sz w:val="16"/>
                <w:szCs w:val="16"/>
              </w:rPr>
              <w:t>или</w:t>
            </w:r>
            <w:r w:rsidRPr="005F4956">
              <w:rPr>
                <w:b/>
                <w:spacing w:val="-6"/>
                <w:sz w:val="16"/>
                <w:szCs w:val="16"/>
              </w:rPr>
              <w:t xml:space="preserve"> </w:t>
            </w:r>
            <w:r w:rsidRPr="005F4956">
              <w:rPr>
                <w:b/>
                <w:sz w:val="16"/>
                <w:szCs w:val="16"/>
              </w:rPr>
              <w:t>непуним</w:t>
            </w:r>
            <w:r w:rsidRPr="005F4956">
              <w:rPr>
                <w:b/>
                <w:spacing w:val="-3"/>
                <w:sz w:val="16"/>
                <w:szCs w:val="16"/>
              </w:rPr>
              <w:t xml:space="preserve"> </w:t>
            </w:r>
            <w:r w:rsidRPr="005F4956">
              <w:rPr>
                <w:b/>
                <w:sz w:val="16"/>
                <w:szCs w:val="16"/>
              </w:rPr>
              <w:t>радним</w:t>
            </w:r>
            <w:r w:rsidRPr="005F4956">
              <w:rPr>
                <w:b/>
                <w:spacing w:val="-4"/>
                <w:sz w:val="16"/>
                <w:szCs w:val="16"/>
              </w:rPr>
              <w:t xml:space="preserve"> </w:t>
            </w:r>
            <w:r w:rsidRPr="005F4956">
              <w:rPr>
                <w:b/>
                <w:sz w:val="16"/>
                <w:szCs w:val="16"/>
              </w:rPr>
              <w:t>временом</w:t>
            </w:r>
            <w:r w:rsidRPr="005F4956">
              <w:rPr>
                <w:b/>
                <w:spacing w:val="-6"/>
                <w:sz w:val="16"/>
                <w:szCs w:val="16"/>
              </w:rPr>
              <w:t xml:space="preserve"> </w:t>
            </w:r>
            <w:r w:rsidRPr="005F4956">
              <w:rPr>
                <w:b/>
                <w:sz w:val="16"/>
                <w:szCs w:val="16"/>
              </w:rPr>
              <w:t>и</w:t>
            </w:r>
            <w:r w:rsidRPr="005F4956">
              <w:rPr>
                <w:b/>
                <w:spacing w:val="-6"/>
                <w:sz w:val="16"/>
                <w:szCs w:val="16"/>
              </w:rPr>
              <w:t xml:space="preserve"> </w:t>
            </w:r>
            <w:r w:rsidRPr="005F4956">
              <w:rPr>
                <w:b/>
                <w:sz w:val="16"/>
                <w:szCs w:val="16"/>
              </w:rPr>
              <w:t>од</w:t>
            </w:r>
            <w:r w:rsidRPr="005F4956">
              <w:rPr>
                <w:b/>
                <w:spacing w:val="-7"/>
                <w:sz w:val="16"/>
                <w:szCs w:val="16"/>
              </w:rPr>
              <w:t xml:space="preserve"> </w:t>
            </w:r>
            <w:r w:rsidRPr="005F4956">
              <w:rPr>
                <w:b/>
                <w:sz w:val="16"/>
                <w:szCs w:val="16"/>
              </w:rPr>
              <w:t>када</w:t>
            </w:r>
          </w:p>
        </w:tc>
        <w:tc>
          <w:tcPr>
            <w:tcW w:w="6577" w:type="dxa"/>
            <w:gridSpan w:val="6"/>
            <w:tcBorders>
              <w:top w:val="single" w:sz="4" w:space="0" w:color="000000"/>
              <w:left w:val="single" w:sz="4" w:space="0" w:color="000000"/>
              <w:bottom w:val="single" w:sz="4" w:space="0" w:color="000000"/>
              <w:right w:val="single" w:sz="4" w:space="0" w:color="000000"/>
            </w:tcBorders>
            <w:hideMark/>
          </w:tcPr>
          <w:p w14:paraId="1C84BAC4" w14:textId="77777777" w:rsidR="005F4956" w:rsidRPr="005F4956" w:rsidRDefault="005F4956" w:rsidP="00C93C1D">
            <w:pPr>
              <w:pStyle w:val="TableParagraph"/>
              <w:spacing w:line="178" w:lineRule="exact"/>
              <w:ind w:left="111"/>
              <w:rPr>
                <w:sz w:val="16"/>
                <w:szCs w:val="16"/>
              </w:rPr>
            </w:pPr>
            <w:r w:rsidRPr="005F4956">
              <w:rPr>
                <w:spacing w:val="-2"/>
                <w:sz w:val="16"/>
                <w:szCs w:val="16"/>
              </w:rPr>
              <w:t>Војномедицинска</w:t>
            </w:r>
            <w:r w:rsidRPr="005F4956">
              <w:rPr>
                <w:spacing w:val="18"/>
                <w:sz w:val="16"/>
                <w:szCs w:val="16"/>
              </w:rPr>
              <w:t xml:space="preserve"> </w:t>
            </w:r>
            <w:r w:rsidRPr="005F4956">
              <w:rPr>
                <w:spacing w:val="-2"/>
                <w:sz w:val="16"/>
                <w:szCs w:val="16"/>
              </w:rPr>
              <w:t>академија</w:t>
            </w:r>
          </w:p>
          <w:p w14:paraId="2AFDC127" w14:textId="77777777" w:rsidR="005F4956" w:rsidRPr="005F4956" w:rsidRDefault="005F4956" w:rsidP="00C93C1D">
            <w:pPr>
              <w:pStyle w:val="TableParagraph"/>
              <w:spacing w:line="180" w:lineRule="atLeast"/>
              <w:ind w:left="111"/>
              <w:rPr>
                <w:sz w:val="16"/>
                <w:szCs w:val="16"/>
              </w:rPr>
            </w:pPr>
            <w:r w:rsidRPr="005F4956">
              <w:rPr>
                <w:sz w:val="16"/>
                <w:szCs w:val="16"/>
              </w:rPr>
              <w:t>Медицински</w:t>
            </w:r>
            <w:r w:rsidRPr="005F4956">
              <w:rPr>
                <w:spacing w:val="-6"/>
                <w:sz w:val="16"/>
                <w:szCs w:val="16"/>
              </w:rPr>
              <w:t xml:space="preserve"> </w:t>
            </w:r>
            <w:r w:rsidRPr="005F4956">
              <w:rPr>
                <w:sz w:val="16"/>
                <w:szCs w:val="16"/>
              </w:rPr>
              <w:t>факултет</w:t>
            </w:r>
            <w:r w:rsidRPr="005F4956">
              <w:rPr>
                <w:spacing w:val="-6"/>
                <w:sz w:val="16"/>
                <w:szCs w:val="16"/>
              </w:rPr>
              <w:t xml:space="preserve"> </w:t>
            </w:r>
            <w:r w:rsidRPr="005F4956">
              <w:rPr>
                <w:sz w:val="16"/>
                <w:szCs w:val="16"/>
              </w:rPr>
              <w:t>Војномедицинске</w:t>
            </w:r>
            <w:r w:rsidRPr="005F4956">
              <w:rPr>
                <w:spacing w:val="-8"/>
                <w:sz w:val="16"/>
                <w:szCs w:val="16"/>
              </w:rPr>
              <w:t xml:space="preserve"> </w:t>
            </w:r>
            <w:r w:rsidRPr="005F4956">
              <w:rPr>
                <w:sz w:val="16"/>
                <w:szCs w:val="16"/>
              </w:rPr>
              <w:t>академије</w:t>
            </w:r>
            <w:r w:rsidRPr="005F4956">
              <w:rPr>
                <w:spacing w:val="-8"/>
                <w:sz w:val="16"/>
                <w:szCs w:val="16"/>
              </w:rPr>
              <w:t xml:space="preserve"> </w:t>
            </w:r>
            <w:r w:rsidRPr="005F4956">
              <w:rPr>
                <w:sz w:val="16"/>
                <w:szCs w:val="16"/>
              </w:rPr>
              <w:t>Универзитета</w:t>
            </w:r>
            <w:r w:rsidRPr="005F4956">
              <w:rPr>
                <w:spacing w:val="-5"/>
                <w:sz w:val="16"/>
                <w:szCs w:val="16"/>
              </w:rPr>
              <w:t xml:space="preserve"> </w:t>
            </w:r>
            <w:r w:rsidRPr="005F4956">
              <w:rPr>
                <w:sz w:val="16"/>
                <w:szCs w:val="16"/>
              </w:rPr>
              <w:t>одбране</w:t>
            </w:r>
            <w:r w:rsidRPr="005F4956">
              <w:rPr>
                <w:spacing w:val="-7"/>
                <w:sz w:val="16"/>
                <w:szCs w:val="16"/>
              </w:rPr>
              <w:t xml:space="preserve"> </w:t>
            </w:r>
            <w:r w:rsidRPr="005F4956">
              <w:rPr>
                <w:sz w:val="16"/>
                <w:szCs w:val="16"/>
              </w:rPr>
              <w:t>од</w:t>
            </w:r>
            <w:r w:rsidRPr="005F4956">
              <w:rPr>
                <w:spacing w:val="40"/>
                <w:sz w:val="16"/>
                <w:szCs w:val="16"/>
              </w:rPr>
              <w:t xml:space="preserve"> </w:t>
            </w:r>
            <w:r w:rsidRPr="005F4956">
              <w:rPr>
                <w:sz w:val="16"/>
                <w:szCs w:val="16"/>
              </w:rPr>
              <w:t>1998. године</w:t>
            </w:r>
          </w:p>
        </w:tc>
      </w:tr>
      <w:tr w:rsidR="005F4956" w:rsidRPr="005F4956" w14:paraId="5A2972F8" w14:textId="77777777" w:rsidTr="00F1775D">
        <w:trPr>
          <w:trHeight w:val="279"/>
        </w:trPr>
        <w:tc>
          <w:tcPr>
            <w:tcW w:w="4191" w:type="dxa"/>
            <w:gridSpan w:val="8"/>
            <w:tcBorders>
              <w:top w:val="single" w:sz="4" w:space="0" w:color="000000"/>
              <w:left w:val="single" w:sz="4" w:space="0" w:color="000000"/>
              <w:bottom w:val="single" w:sz="4" w:space="0" w:color="000000"/>
              <w:right w:val="single" w:sz="4" w:space="0" w:color="000000"/>
            </w:tcBorders>
            <w:hideMark/>
          </w:tcPr>
          <w:p w14:paraId="4DE67DF1" w14:textId="77777777" w:rsidR="005F4956" w:rsidRPr="005F4956" w:rsidRDefault="005F4956" w:rsidP="00C93C1D">
            <w:pPr>
              <w:pStyle w:val="TableParagraph"/>
              <w:spacing w:before="64"/>
              <w:rPr>
                <w:b/>
                <w:sz w:val="16"/>
                <w:szCs w:val="16"/>
              </w:rPr>
            </w:pPr>
            <w:r w:rsidRPr="005F4956">
              <w:rPr>
                <w:b/>
                <w:sz w:val="16"/>
                <w:szCs w:val="16"/>
              </w:rPr>
              <w:t>Ужа</w:t>
            </w:r>
            <w:r w:rsidRPr="005F4956">
              <w:rPr>
                <w:b/>
                <w:spacing w:val="-6"/>
                <w:sz w:val="16"/>
                <w:szCs w:val="16"/>
              </w:rPr>
              <w:t xml:space="preserve"> </w:t>
            </w:r>
            <w:r w:rsidRPr="005F4956">
              <w:rPr>
                <w:b/>
                <w:sz w:val="16"/>
                <w:szCs w:val="16"/>
              </w:rPr>
              <w:t>научна</w:t>
            </w:r>
            <w:r w:rsidRPr="005F4956">
              <w:rPr>
                <w:b/>
                <w:spacing w:val="-8"/>
                <w:sz w:val="16"/>
                <w:szCs w:val="16"/>
              </w:rPr>
              <w:t xml:space="preserve"> </w:t>
            </w:r>
            <w:r w:rsidRPr="005F4956">
              <w:rPr>
                <w:b/>
                <w:sz w:val="16"/>
                <w:szCs w:val="16"/>
              </w:rPr>
              <w:t>односно</w:t>
            </w:r>
            <w:r w:rsidRPr="005F4956">
              <w:rPr>
                <w:b/>
                <w:spacing w:val="-8"/>
                <w:sz w:val="16"/>
                <w:szCs w:val="16"/>
              </w:rPr>
              <w:t xml:space="preserve"> </w:t>
            </w:r>
            <w:r w:rsidRPr="005F4956">
              <w:rPr>
                <w:b/>
                <w:sz w:val="16"/>
                <w:szCs w:val="16"/>
              </w:rPr>
              <w:t>уметничка</w:t>
            </w:r>
            <w:r w:rsidRPr="005F4956">
              <w:rPr>
                <w:b/>
                <w:spacing w:val="-7"/>
                <w:sz w:val="16"/>
                <w:szCs w:val="16"/>
              </w:rPr>
              <w:t xml:space="preserve"> </w:t>
            </w:r>
            <w:r w:rsidRPr="005F4956">
              <w:rPr>
                <w:b/>
                <w:spacing w:val="-2"/>
                <w:sz w:val="16"/>
                <w:szCs w:val="16"/>
              </w:rPr>
              <w:t>област</w:t>
            </w:r>
          </w:p>
        </w:tc>
        <w:tc>
          <w:tcPr>
            <w:tcW w:w="6577" w:type="dxa"/>
            <w:gridSpan w:val="6"/>
            <w:tcBorders>
              <w:top w:val="single" w:sz="4" w:space="0" w:color="000000"/>
              <w:left w:val="single" w:sz="4" w:space="0" w:color="000000"/>
              <w:bottom w:val="single" w:sz="4" w:space="0" w:color="000000"/>
              <w:right w:val="single" w:sz="4" w:space="0" w:color="000000"/>
            </w:tcBorders>
          </w:tcPr>
          <w:p w14:paraId="1E7A700D" w14:textId="453843F0" w:rsidR="005F4956" w:rsidRPr="00F1775D" w:rsidRDefault="00F1775D" w:rsidP="00C93C1D">
            <w:pPr>
              <w:pStyle w:val="TableParagraph"/>
              <w:ind w:left="0"/>
              <w:rPr>
                <w:sz w:val="16"/>
                <w:szCs w:val="16"/>
                <w:lang w:val="sr-Cyrl-RS"/>
              </w:rPr>
            </w:pPr>
            <w:r>
              <w:rPr>
                <w:sz w:val="16"/>
                <w:szCs w:val="16"/>
                <w:lang w:val="sr-Cyrl-RS"/>
              </w:rPr>
              <w:t xml:space="preserve">  </w:t>
            </w:r>
            <w:r w:rsidRPr="005F4956">
              <w:rPr>
                <w:spacing w:val="-2"/>
                <w:sz w:val="16"/>
                <w:szCs w:val="16"/>
              </w:rPr>
              <w:t xml:space="preserve"> Фармација</w:t>
            </w:r>
          </w:p>
        </w:tc>
      </w:tr>
      <w:tr w:rsidR="005F4956" w:rsidRPr="005F4956" w14:paraId="5D98B7EE" w14:textId="77777777" w:rsidTr="005F4956">
        <w:trPr>
          <w:trHeight w:val="266"/>
        </w:trPr>
        <w:tc>
          <w:tcPr>
            <w:tcW w:w="10768" w:type="dxa"/>
            <w:gridSpan w:val="14"/>
            <w:tcBorders>
              <w:top w:val="single" w:sz="4" w:space="0" w:color="000000"/>
              <w:left w:val="single" w:sz="4" w:space="0" w:color="000000"/>
              <w:bottom w:val="single" w:sz="4" w:space="0" w:color="000000"/>
              <w:right w:val="single" w:sz="4" w:space="0" w:color="000000"/>
            </w:tcBorders>
            <w:hideMark/>
          </w:tcPr>
          <w:p w14:paraId="032C828B" w14:textId="77777777" w:rsidR="005F4956" w:rsidRPr="005F4956" w:rsidRDefault="005F4956" w:rsidP="00C93C1D">
            <w:pPr>
              <w:pStyle w:val="TableParagraph"/>
              <w:spacing w:before="37"/>
              <w:rPr>
                <w:b/>
                <w:sz w:val="16"/>
                <w:szCs w:val="16"/>
              </w:rPr>
            </w:pPr>
            <w:r w:rsidRPr="005F4956">
              <w:rPr>
                <w:b/>
                <w:sz w:val="16"/>
                <w:szCs w:val="16"/>
              </w:rPr>
              <w:t>Академска</w:t>
            </w:r>
            <w:r w:rsidRPr="005F4956">
              <w:rPr>
                <w:b/>
                <w:spacing w:val="-9"/>
                <w:sz w:val="16"/>
                <w:szCs w:val="16"/>
              </w:rPr>
              <w:t xml:space="preserve"> </w:t>
            </w:r>
            <w:r w:rsidRPr="005F4956">
              <w:rPr>
                <w:b/>
                <w:spacing w:val="-2"/>
                <w:sz w:val="16"/>
                <w:szCs w:val="16"/>
              </w:rPr>
              <w:t>каријера</w:t>
            </w:r>
          </w:p>
        </w:tc>
      </w:tr>
      <w:tr w:rsidR="005F4956" w:rsidRPr="005F4956" w14:paraId="148DF69E" w14:textId="77777777" w:rsidTr="00F1775D">
        <w:trPr>
          <w:trHeight w:val="289"/>
        </w:trPr>
        <w:tc>
          <w:tcPr>
            <w:tcW w:w="1873" w:type="dxa"/>
            <w:gridSpan w:val="2"/>
            <w:tcBorders>
              <w:top w:val="single" w:sz="4" w:space="0" w:color="000000"/>
              <w:left w:val="single" w:sz="4" w:space="0" w:color="000000"/>
              <w:bottom w:val="single" w:sz="4" w:space="0" w:color="000000"/>
              <w:right w:val="single" w:sz="4" w:space="0" w:color="000000"/>
            </w:tcBorders>
          </w:tcPr>
          <w:p w14:paraId="46D51076" w14:textId="77777777" w:rsidR="005F4956" w:rsidRPr="005F4956" w:rsidRDefault="005F4956" w:rsidP="00C93C1D">
            <w:pPr>
              <w:pStyle w:val="TableParagraph"/>
              <w:ind w:left="0"/>
              <w:rPr>
                <w:sz w:val="16"/>
                <w:szCs w:val="16"/>
              </w:rPr>
            </w:pPr>
          </w:p>
        </w:tc>
        <w:tc>
          <w:tcPr>
            <w:tcW w:w="760" w:type="dxa"/>
            <w:gridSpan w:val="3"/>
            <w:tcBorders>
              <w:top w:val="single" w:sz="4" w:space="0" w:color="000000"/>
              <w:left w:val="single" w:sz="4" w:space="0" w:color="000000"/>
              <w:bottom w:val="single" w:sz="4" w:space="0" w:color="000000"/>
              <w:right w:val="single" w:sz="4" w:space="0" w:color="000000"/>
            </w:tcBorders>
            <w:hideMark/>
          </w:tcPr>
          <w:p w14:paraId="76E55807" w14:textId="77777777" w:rsidR="005F4956" w:rsidRPr="005F4956" w:rsidRDefault="005F4956" w:rsidP="00C93C1D">
            <w:pPr>
              <w:pStyle w:val="TableParagraph"/>
              <w:spacing w:before="179"/>
              <w:rPr>
                <w:sz w:val="16"/>
                <w:szCs w:val="16"/>
              </w:rPr>
            </w:pPr>
            <w:r w:rsidRPr="005F4956">
              <w:rPr>
                <w:spacing w:val="-2"/>
                <w:sz w:val="16"/>
                <w:szCs w:val="16"/>
              </w:rPr>
              <w:t>Година</w:t>
            </w:r>
          </w:p>
        </w:tc>
        <w:tc>
          <w:tcPr>
            <w:tcW w:w="2749" w:type="dxa"/>
            <w:gridSpan w:val="4"/>
            <w:tcBorders>
              <w:top w:val="single" w:sz="4" w:space="0" w:color="000000"/>
              <w:left w:val="single" w:sz="4" w:space="0" w:color="000000"/>
              <w:bottom w:val="single" w:sz="4" w:space="0" w:color="000000"/>
              <w:right w:val="single" w:sz="4" w:space="0" w:color="000000"/>
            </w:tcBorders>
            <w:hideMark/>
          </w:tcPr>
          <w:p w14:paraId="576F0A97" w14:textId="77777777" w:rsidR="005F4956" w:rsidRPr="005F4956" w:rsidRDefault="005F4956" w:rsidP="00C93C1D">
            <w:pPr>
              <w:pStyle w:val="TableParagraph"/>
              <w:spacing w:before="179"/>
              <w:ind w:left="108"/>
              <w:rPr>
                <w:sz w:val="16"/>
                <w:szCs w:val="16"/>
              </w:rPr>
            </w:pPr>
            <w:r w:rsidRPr="005F4956">
              <w:rPr>
                <w:spacing w:val="-2"/>
                <w:sz w:val="16"/>
                <w:szCs w:val="16"/>
              </w:rPr>
              <w:t>Институција</w:t>
            </w:r>
          </w:p>
        </w:tc>
        <w:tc>
          <w:tcPr>
            <w:tcW w:w="2668" w:type="dxa"/>
            <w:gridSpan w:val="3"/>
            <w:tcBorders>
              <w:top w:val="single" w:sz="4" w:space="0" w:color="000000"/>
              <w:left w:val="single" w:sz="4" w:space="0" w:color="000000"/>
              <w:bottom w:val="single" w:sz="4" w:space="0" w:color="000000"/>
              <w:right w:val="single" w:sz="4" w:space="0" w:color="000000"/>
            </w:tcBorders>
            <w:hideMark/>
          </w:tcPr>
          <w:p w14:paraId="59F61B0B" w14:textId="77777777" w:rsidR="005F4956" w:rsidRPr="005F4956" w:rsidRDefault="005F4956" w:rsidP="00C93C1D">
            <w:pPr>
              <w:pStyle w:val="TableParagraph"/>
              <w:spacing w:before="179"/>
              <w:ind w:left="152"/>
              <w:rPr>
                <w:sz w:val="16"/>
                <w:szCs w:val="16"/>
              </w:rPr>
            </w:pPr>
            <w:r w:rsidRPr="005F4956">
              <w:rPr>
                <w:sz w:val="16"/>
                <w:szCs w:val="16"/>
              </w:rPr>
              <w:t>Научна</w:t>
            </w:r>
            <w:r w:rsidRPr="005F4956">
              <w:rPr>
                <w:spacing w:val="-4"/>
                <w:sz w:val="16"/>
                <w:szCs w:val="16"/>
              </w:rPr>
              <w:t xml:space="preserve"> </w:t>
            </w:r>
            <w:r w:rsidRPr="005F4956">
              <w:rPr>
                <w:sz w:val="16"/>
                <w:szCs w:val="16"/>
              </w:rPr>
              <w:t>или</w:t>
            </w:r>
            <w:r w:rsidRPr="005F4956">
              <w:rPr>
                <w:spacing w:val="-5"/>
                <w:sz w:val="16"/>
                <w:szCs w:val="16"/>
              </w:rPr>
              <w:t xml:space="preserve"> </w:t>
            </w:r>
            <w:r w:rsidRPr="005F4956">
              <w:rPr>
                <w:sz w:val="16"/>
                <w:szCs w:val="16"/>
              </w:rPr>
              <w:t>уметничка</w:t>
            </w:r>
            <w:r w:rsidRPr="005F4956">
              <w:rPr>
                <w:spacing w:val="-3"/>
                <w:sz w:val="16"/>
                <w:szCs w:val="16"/>
              </w:rPr>
              <w:t xml:space="preserve"> </w:t>
            </w:r>
            <w:r w:rsidRPr="005F4956">
              <w:rPr>
                <w:spacing w:val="-2"/>
                <w:sz w:val="16"/>
                <w:szCs w:val="16"/>
              </w:rPr>
              <w:t>област</w:t>
            </w:r>
          </w:p>
        </w:tc>
        <w:tc>
          <w:tcPr>
            <w:tcW w:w="2718" w:type="dxa"/>
            <w:gridSpan w:val="2"/>
            <w:tcBorders>
              <w:top w:val="single" w:sz="4" w:space="0" w:color="000000"/>
              <w:left w:val="single" w:sz="4" w:space="0" w:color="000000"/>
              <w:bottom w:val="single" w:sz="4" w:space="0" w:color="000000"/>
              <w:right w:val="single" w:sz="4" w:space="0" w:color="000000"/>
            </w:tcBorders>
            <w:hideMark/>
          </w:tcPr>
          <w:p w14:paraId="51786D2E" w14:textId="77777777" w:rsidR="005F4956" w:rsidRPr="005F4956" w:rsidRDefault="005F4956" w:rsidP="00C93C1D">
            <w:pPr>
              <w:pStyle w:val="TableParagraph"/>
              <w:spacing w:line="178" w:lineRule="exact"/>
              <w:ind w:left="116"/>
              <w:rPr>
                <w:sz w:val="16"/>
                <w:szCs w:val="16"/>
              </w:rPr>
            </w:pPr>
            <w:r w:rsidRPr="005F4956">
              <w:rPr>
                <w:sz w:val="16"/>
                <w:szCs w:val="16"/>
              </w:rPr>
              <w:t>Ужа</w:t>
            </w:r>
            <w:r w:rsidRPr="005F4956">
              <w:rPr>
                <w:spacing w:val="-2"/>
                <w:sz w:val="16"/>
                <w:szCs w:val="16"/>
              </w:rPr>
              <w:t xml:space="preserve"> научна,</w:t>
            </w:r>
          </w:p>
          <w:p w14:paraId="1401650A" w14:textId="77777777" w:rsidR="005F4956" w:rsidRPr="005F4956" w:rsidRDefault="005F4956" w:rsidP="00C93C1D">
            <w:pPr>
              <w:pStyle w:val="TableParagraph"/>
              <w:spacing w:line="182" w:lineRule="exact"/>
              <w:ind w:left="116"/>
              <w:rPr>
                <w:sz w:val="16"/>
                <w:szCs w:val="16"/>
              </w:rPr>
            </w:pPr>
            <w:r w:rsidRPr="005F4956">
              <w:rPr>
                <w:sz w:val="16"/>
                <w:szCs w:val="16"/>
              </w:rPr>
              <w:t>уметничка</w:t>
            </w:r>
            <w:r w:rsidRPr="005F4956">
              <w:rPr>
                <w:spacing w:val="-10"/>
                <w:sz w:val="16"/>
                <w:szCs w:val="16"/>
              </w:rPr>
              <w:t xml:space="preserve"> </w:t>
            </w:r>
            <w:r w:rsidRPr="005F4956">
              <w:rPr>
                <w:sz w:val="16"/>
                <w:szCs w:val="16"/>
              </w:rPr>
              <w:t>или</w:t>
            </w:r>
            <w:r w:rsidRPr="005F4956">
              <w:rPr>
                <w:spacing w:val="-10"/>
                <w:sz w:val="16"/>
                <w:szCs w:val="16"/>
              </w:rPr>
              <w:t xml:space="preserve"> </w:t>
            </w:r>
            <w:r w:rsidRPr="005F4956">
              <w:rPr>
                <w:sz w:val="16"/>
                <w:szCs w:val="16"/>
              </w:rPr>
              <w:t>стручна</w:t>
            </w:r>
            <w:r w:rsidRPr="005F4956">
              <w:rPr>
                <w:spacing w:val="40"/>
                <w:sz w:val="16"/>
                <w:szCs w:val="16"/>
              </w:rPr>
              <w:t xml:space="preserve"> </w:t>
            </w:r>
            <w:r w:rsidRPr="005F4956">
              <w:rPr>
                <w:spacing w:val="-2"/>
                <w:sz w:val="16"/>
                <w:szCs w:val="16"/>
              </w:rPr>
              <w:t>област</w:t>
            </w:r>
          </w:p>
        </w:tc>
      </w:tr>
      <w:tr w:rsidR="005F4956" w:rsidRPr="005F4956" w14:paraId="49185FB6" w14:textId="77777777" w:rsidTr="00F1775D">
        <w:trPr>
          <w:trHeight w:val="350"/>
        </w:trPr>
        <w:tc>
          <w:tcPr>
            <w:tcW w:w="1873" w:type="dxa"/>
            <w:gridSpan w:val="2"/>
            <w:tcBorders>
              <w:top w:val="single" w:sz="4" w:space="0" w:color="000000"/>
              <w:left w:val="single" w:sz="4" w:space="0" w:color="000000"/>
              <w:bottom w:val="single" w:sz="4" w:space="0" w:color="000000"/>
              <w:right w:val="single" w:sz="4" w:space="0" w:color="000000"/>
            </w:tcBorders>
            <w:hideMark/>
          </w:tcPr>
          <w:p w14:paraId="253AD7E7" w14:textId="77777777" w:rsidR="005F4956" w:rsidRPr="005F4956" w:rsidRDefault="005F4956" w:rsidP="00C93C1D">
            <w:pPr>
              <w:pStyle w:val="TableParagraph"/>
              <w:ind w:left="0"/>
              <w:rPr>
                <w:sz w:val="16"/>
                <w:szCs w:val="16"/>
              </w:rPr>
            </w:pPr>
            <w:r w:rsidRPr="005F4956">
              <w:rPr>
                <w:sz w:val="16"/>
                <w:szCs w:val="16"/>
              </w:rPr>
              <w:t xml:space="preserve">    Избор</w:t>
            </w:r>
            <w:r w:rsidRPr="005F4956">
              <w:rPr>
                <w:spacing w:val="-4"/>
                <w:sz w:val="16"/>
                <w:szCs w:val="16"/>
              </w:rPr>
              <w:t xml:space="preserve"> </w:t>
            </w:r>
            <w:r w:rsidRPr="005F4956">
              <w:rPr>
                <w:sz w:val="16"/>
                <w:szCs w:val="16"/>
              </w:rPr>
              <w:t>у</w:t>
            </w:r>
            <w:r w:rsidRPr="005F4956">
              <w:rPr>
                <w:spacing w:val="-5"/>
                <w:sz w:val="16"/>
                <w:szCs w:val="16"/>
              </w:rPr>
              <w:t xml:space="preserve"> </w:t>
            </w:r>
            <w:r w:rsidRPr="005F4956">
              <w:rPr>
                <w:spacing w:val="-2"/>
                <w:sz w:val="16"/>
                <w:szCs w:val="16"/>
              </w:rPr>
              <w:t>звање</w:t>
            </w:r>
          </w:p>
        </w:tc>
        <w:tc>
          <w:tcPr>
            <w:tcW w:w="760" w:type="dxa"/>
            <w:gridSpan w:val="3"/>
            <w:tcBorders>
              <w:top w:val="single" w:sz="4" w:space="0" w:color="000000"/>
              <w:left w:val="single" w:sz="4" w:space="0" w:color="000000"/>
              <w:bottom w:val="single" w:sz="4" w:space="0" w:color="000000"/>
              <w:right w:val="single" w:sz="4" w:space="0" w:color="000000"/>
            </w:tcBorders>
            <w:hideMark/>
          </w:tcPr>
          <w:p w14:paraId="5D797DDA" w14:textId="77777777" w:rsidR="005F4956" w:rsidRPr="005F4956" w:rsidRDefault="005F4956" w:rsidP="00C93C1D">
            <w:pPr>
              <w:pStyle w:val="TableParagraph"/>
              <w:spacing w:before="179"/>
              <w:rPr>
                <w:spacing w:val="-2"/>
                <w:sz w:val="16"/>
                <w:szCs w:val="16"/>
                <w:lang w:val="sr-Cyrl-RS"/>
              </w:rPr>
            </w:pPr>
            <w:r w:rsidRPr="005F4956">
              <w:rPr>
                <w:spacing w:val="-2"/>
                <w:sz w:val="16"/>
                <w:szCs w:val="16"/>
                <w:lang w:val="sr-Cyrl-RS"/>
              </w:rPr>
              <w:t>2023.</w:t>
            </w:r>
          </w:p>
        </w:tc>
        <w:tc>
          <w:tcPr>
            <w:tcW w:w="2749" w:type="dxa"/>
            <w:gridSpan w:val="4"/>
            <w:tcBorders>
              <w:top w:val="single" w:sz="4" w:space="0" w:color="000000"/>
              <w:left w:val="single" w:sz="4" w:space="0" w:color="000000"/>
              <w:bottom w:val="single" w:sz="4" w:space="0" w:color="000000"/>
              <w:right w:val="single" w:sz="4" w:space="0" w:color="000000"/>
            </w:tcBorders>
            <w:hideMark/>
          </w:tcPr>
          <w:p w14:paraId="18DDF23C" w14:textId="77777777" w:rsidR="005F4956" w:rsidRPr="005F4956" w:rsidRDefault="005F4956" w:rsidP="00C93C1D">
            <w:pPr>
              <w:pStyle w:val="TableParagraph"/>
              <w:spacing w:before="179"/>
              <w:ind w:left="108"/>
              <w:rPr>
                <w:spacing w:val="-2"/>
                <w:sz w:val="16"/>
                <w:szCs w:val="16"/>
              </w:rPr>
            </w:pPr>
            <w:r w:rsidRPr="005F4956">
              <w:rPr>
                <w:spacing w:val="-2"/>
                <w:sz w:val="16"/>
                <w:szCs w:val="16"/>
              </w:rPr>
              <w:t>Војномедицинска</w:t>
            </w:r>
            <w:r w:rsidRPr="005F4956">
              <w:rPr>
                <w:spacing w:val="18"/>
                <w:sz w:val="16"/>
                <w:szCs w:val="16"/>
              </w:rPr>
              <w:t xml:space="preserve"> </w:t>
            </w:r>
            <w:r w:rsidRPr="005F4956">
              <w:rPr>
                <w:spacing w:val="-2"/>
                <w:sz w:val="16"/>
                <w:szCs w:val="16"/>
              </w:rPr>
              <w:t>академија</w:t>
            </w:r>
          </w:p>
        </w:tc>
        <w:tc>
          <w:tcPr>
            <w:tcW w:w="2668" w:type="dxa"/>
            <w:gridSpan w:val="3"/>
            <w:tcBorders>
              <w:top w:val="single" w:sz="4" w:space="0" w:color="000000"/>
              <w:left w:val="single" w:sz="4" w:space="0" w:color="000000"/>
              <w:bottom w:val="single" w:sz="4" w:space="0" w:color="000000"/>
              <w:right w:val="single" w:sz="4" w:space="0" w:color="000000"/>
            </w:tcBorders>
            <w:hideMark/>
          </w:tcPr>
          <w:p w14:paraId="15A299B4" w14:textId="77777777" w:rsidR="005F4956" w:rsidRPr="005F4956" w:rsidRDefault="005F4956" w:rsidP="00C93C1D">
            <w:pPr>
              <w:pStyle w:val="TableParagraph"/>
              <w:spacing w:before="179"/>
              <w:ind w:left="152"/>
              <w:rPr>
                <w:sz w:val="16"/>
                <w:szCs w:val="16"/>
              </w:rPr>
            </w:pPr>
            <w:r w:rsidRPr="005F4956">
              <w:rPr>
                <w:spacing w:val="-2"/>
                <w:sz w:val="16"/>
                <w:szCs w:val="16"/>
              </w:rPr>
              <w:t>Медицина</w:t>
            </w:r>
          </w:p>
        </w:tc>
        <w:tc>
          <w:tcPr>
            <w:tcW w:w="2718" w:type="dxa"/>
            <w:gridSpan w:val="2"/>
            <w:tcBorders>
              <w:top w:val="single" w:sz="4" w:space="0" w:color="000000"/>
              <w:left w:val="single" w:sz="4" w:space="0" w:color="000000"/>
              <w:bottom w:val="single" w:sz="4" w:space="0" w:color="000000"/>
              <w:right w:val="single" w:sz="4" w:space="0" w:color="000000"/>
            </w:tcBorders>
            <w:hideMark/>
          </w:tcPr>
          <w:p w14:paraId="0A967522" w14:textId="4ED9232E" w:rsidR="005F4956" w:rsidRPr="005F4956" w:rsidRDefault="005F4956" w:rsidP="00F1775D">
            <w:pPr>
              <w:pStyle w:val="TableParagraph"/>
              <w:spacing w:line="178" w:lineRule="exact"/>
              <w:ind w:left="116"/>
              <w:rPr>
                <w:sz w:val="16"/>
                <w:szCs w:val="16"/>
              </w:rPr>
            </w:pPr>
            <w:r w:rsidRPr="005F4956">
              <w:rPr>
                <w:spacing w:val="-2"/>
                <w:sz w:val="16"/>
                <w:szCs w:val="16"/>
              </w:rPr>
              <w:t>Фармацеутска</w:t>
            </w:r>
            <w:r w:rsidR="00F1775D">
              <w:rPr>
                <w:sz w:val="16"/>
                <w:szCs w:val="16"/>
                <w:lang w:val="sr-Cyrl-RS"/>
              </w:rPr>
              <w:t xml:space="preserve"> </w:t>
            </w:r>
            <w:r w:rsidRPr="005F4956">
              <w:rPr>
                <w:spacing w:val="-2"/>
                <w:sz w:val="16"/>
                <w:szCs w:val="16"/>
              </w:rPr>
              <w:t>медицина</w:t>
            </w:r>
          </w:p>
        </w:tc>
      </w:tr>
      <w:tr w:rsidR="005F4956" w:rsidRPr="005F4956" w14:paraId="1A17DF2A" w14:textId="77777777" w:rsidTr="00F1775D">
        <w:trPr>
          <w:trHeight w:val="366"/>
        </w:trPr>
        <w:tc>
          <w:tcPr>
            <w:tcW w:w="1873" w:type="dxa"/>
            <w:gridSpan w:val="2"/>
            <w:tcBorders>
              <w:top w:val="single" w:sz="4" w:space="0" w:color="000000"/>
              <w:left w:val="single" w:sz="4" w:space="0" w:color="000000"/>
              <w:bottom w:val="single" w:sz="4" w:space="0" w:color="000000"/>
              <w:right w:val="single" w:sz="4" w:space="0" w:color="000000"/>
            </w:tcBorders>
            <w:hideMark/>
          </w:tcPr>
          <w:p w14:paraId="471C9219" w14:textId="77777777" w:rsidR="005F4956" w:rsidRPr="005F4956" w:rsidRDefault="005F4956" w:rsidP="00C93C1D">
            <w:pPr>
              <w:pStyle w:val="TableParagraph"/>
              <w:spacing w:before="85"/>
              <w:rPr>
                <w:sz w:val="16"/>
                <w:szCs w:val="16"/>
              </w:rPr>
            </w:pPr>
            <w:r w:rsidRPr="005F4956">
              <w:rPr>
                <w:spacing w:val="-2"/>
                <w:sz w:val="16"/>
                <w:szCs w:val="16"/>
              </w:rPr>
              <w:t>Докторат</w:t>
            </w:r>
          </w:p>
        </w:tc>
        <w:tc>
          <w:tcPr>
            <w:tcW w:w="760" w:type="dxa"/>
            <w:gridSpan w:val="3"/>
            <w:tcBorders>
              <w:top w:val="single" w:sz="4" w:space="0" w:color="000000"/>
              <w:left w:val="single" w:sz="4" w:space="0" w:color="000000"/>
              <w:bottom w:val="single" w:sz="4" w:space="0" w:color="000000"/>
              <w:right w:val="single" w:sz="4" w:space="0" w:color="000000"/>
            </w:tcBorders>
            <w:hideMark/>
          </w:tcPr>
          <w:p w14:paraId="2E1D9FC7" w14:textId="77777777" w:rsidR="005F4956" w:rsidRPr="005F4956" w:rsidRDefault="005F4956" w:rsidP="00C93C1D">
            <w:pPr>
              <w:pStyle w:val="TableParagraph"/>
              <w:spacing w:before="85"/>
              <w:rPr>
                <w:sz w:val="16"/>
                <w:szCs w:val="16"/>
              </w:rPr>
            </w:pPr>
            <w:r w:rsidRPr="005F4956">
              <w:rPr>
                <w:spacing w:val="-2"/>
                <w:sz w:val="16"/>
                <w:szCs w:val="16"/>
              </w:rPr>
              <w:t>2019.</w:t>
            </w:r>
          </w:p>
        </w:tc>
        <w:tc>
          <w:tcPr>
            <w:tcW w:w="2749" w:type="dxa"/>
            <w:gridSpan w:val="4"/>
            <w:tcBorders>
              <w:top w:val="single" w:sz="4" w:space="0" w:color="000000"/>
              <w:left w:val="single" w:sz="4" w:space="0" w:color="000000"/>
              <w:bottom w:val="single" w:sz="4" w:space="0" w:color="000000"/>
              <w:right w:val="single" w:sz="4" w:space="0" w:color="000000"/>
            </w:tcBorders>
            <w:hideMark/>
          </w:tcPr>
          <w:p w14:paraId="41874ED7" w14:textId="77777777" w:rsidR="005F4956" w:rsidRPr="005F4956" w:rsidRDefault="005F4956" w:rsidP="00C93C1D">
            <w:pPr>
              <w:pStyle w:val="TableParagraph"/>
              <w:spacing w:line="178" w:lineRule="exact"/>
              <w:ind w:left="108"/>
              <w:rPr>
                <w:sz w:val="16"/>
                <w:szCs w:val="16"/>
              </w:rPr>
            </w:pPr>
            <w:r w:rsidRPr="005F4956">
              <w:rPr>
                <w:sz w:val="16"/>
                <w:szCs w:val="16"/>
              </w:rPr>
              <w:t>Факултет</w:t>
            </w:r>
            <w:r w:rsidRPr="005F4956">
              <w:rPr>
                <w:spacing w:val="-3"/>
                <w:sz w:val="16"/>
                <w:szCs w:val="16"/>
              </w:rPr>
              <w:t xml:space="preserve"> </w:t>
            </w:r>
            <w:r w:rsidRPr="005F4956">
              <w:rPr>
                <w:sz w:val="16"/>
                <w:szCs w:val="16"/>
              </w:rPr>
              <w:t>за</w:t>
            </w:r>
            <w:r w:rsidRPr="005F4956">
              <w:rPr>
                <w:spacing w:val="-2"/>
                <w:sz w:val="16"/>
                <w:szCs w:val="16"/>
              </w:rPr>
              <w:t xml:space="preserve"> </w:t>
            </w:r>
            <w:r w:rsidRPr="005F4956">
              <w:rPr>
                <w:sz w:val="16"/>
                <w:szCs w:val="16"/>
              </w:rPr>
              <w:t>хемију</w:t>
            </w:r>
            <w:r w:rsidRPr="005F4956">
              <w:rPr>
                <w:spacing w:val="-6"/>
                <w:sz w:val="16"/>
                <w:szCs w:val="16"/>
              </w:rPr>
              <w:t xml:space="preserve"> </w:t>
            </w:r>
            <w:r w:rsidRPr="005F4956">
              <w:rPr>
                <w:sz w:val="16"/>
                <w:szCs w:val="16"/>
              </w:rPr>
              <w:t>и</w:t>
            </w:r>
            <w:r w:rsidRPr="005F4956">
              <w:rPr>
                <w:spacing w:val="-2"/>
                <w:sz w:val="16"/>
                <w:szCs w:val="16"/>
              </w:rPr>
              <w:t xml:space="preserve"> хемијску</w:t>
            </w:r>
          </w:p>
          <w:p w14:paraId="7EE854C2" w14:textId="77777777" w:rsidR="005F4956" w:rsidRPr="005F4956" w:rsidRDefault="005F4956" w:rsidP="00C93C1D">
            <w:pPr>
              <w:pStyle w:val="TableParagraph"/>
              <w:spacing w:line="169" w:lineRule="exact"/>
              <w:ind w:left="108"/>
              <w:rPr>
                <w:sz w:val="16"/>
                <w:szCs w:val="16"/>
              </w:rPr>
            </w:pPr>
            <w:r w:rsidRPr="005F4956">
              <w:rPr>
                <w:sz w:val="16"/>
                <w:szCs w:val="16"/>
              </w:rPr>
              <w:t>технологију</w:t>
            </w:r>
            <w:r w:rsidRPr="005F4956">
              <w:rPr>
                <w:spacing w:val="-6"/>
                <w:sz w:val="16"/>
                <w:szCs w:val="16"/>
              </w:rPr>
              <w:t xml:space="preserve"> </w:t>
            </w:r>
            <w:r w:rsidRPr="005F4956">
              <w:rPr>
                <w:sz w:val="16"/>
                <w:szCs w:val="16"/>
              </w:rPr>
              <w:t>у</w:t>
            </w:r>
            <w:r w:rsidRPr="005F4956">
              <w:rPr>
                <w:spacing w:val="-8"/>
                <w:sz w:val="16"/>
                <w:szCs w:val="16"/>
              </w:rPr>
              <w:t xml:space="preserve"> </w:t>
            </w:r>
            <w:r w:rsidRPr="005F4956">
              <w:rPr>
                <w:sz w:val="16"/>
                <w:szCs w:val="16"/>
              </w:rPr>
              <w:t>Марибору,</w:t>
            </w:r>
            <w:r w:rsidRPr="005F4956">
              <w:rPr>
                <w:spacing w:val="-3"/>
                <w:sz w:val="16"/>
                <w:szCs w:val="16"/>
              </w:rPr>
              <w:t xml:space="preserve"> </w:t>
            </w:r>
            <w:r w:rsidRPr="005F4956">
              <w:rPr>
                <w:spacing w:val="-2"/>
                <w:sz w:val="16"/>
                <w:szCs w:val="16"/>
              </w:rPr>
              <w:t>Словенија</w:t>
            </w:r>
          </w:p>
        </w:tc>
        <w:tc>
          <w:tcPr>
            <w:tcW w:w="2668" w:type="dxa"/>
            <w:gridSpan w:val="3"/>
            <w:tcBorders>
              <w:top w:val="single" w:sz="4" w:space="0" w:color="000000"/>
              <w:left w:val="single" w:sz="4" w:space="0" w:color="000000"/>
              <w:bottom w:val="single" w:sz="4" w:space="0" w:color="000000"/>
              <w:right w:val="single" w:sz="4" w:space="0" w:color="000000"/>
            </w:tcBorders>
            <w:hideMark/>
          </w:tcPr>
          <w:p w14:paraId="3208A1B2" w14:textId="77777777" w:rsidR="005F4956" w:rsidRPr="005F4956" w:rsidRDefault="005F4956" w:rsidP="00C93C1D">
            <w:pPr>
              <w:pStyle w:val="TableParagraph"/>
              <w:spacing w:before="85"/>
              <w:ind w:left="152"/>
              <w:rPr>
                <w:sz w:val="16"/>
                <w:szCs w:val="16"/>
              </w:rPr>
            </w:pPr>
            <w:r w:rsidRPr="005F4956">
              <w:rPr>
                <w:sz w:val="16"/>
                <w:szCs w:val="16"/>
              </w:rPr>
              <w:t>Хемијска</w:t>
            </w:r>
            <w:r w:rsidRPr="005F4956">
              <w:rPr>
                <w:spacing w:val="-4"/>
                <w:sz w:val="16"/>
                <w:szCs w:val="16"/>
              </w:rPr>
              <w:t xml:space="preserve"> </w:t>
            </w:r>
            <w:r w:rsidRPr="005F4956">
              <w:rPr>
                <w:spacing w:val="-2"/>
                <w:sz w:val="16"/>
                <w:szCs w:val="16"/>
              </w:rPr>
              <w:t>техника</w:t>
            </w:r>
          </w:p>
        </w:tc>
        <w:tc>
          <w:tcPr>
            <w:tcW w:w="2718" w:type="dxa"/>
            <w:gridSpan w:val="2"/>
            <w:tcBorders>
              <w:top w:val="single" w:sz="4" w:space="0" w:color="000000"/>
              <w:left w:val="single" w:sz="4" w:space="0" w:color="000000"/>
              <w:bottom w:val="single" w:sz="4" w:space="0" w:color="000000"/>
              <w:right w:val="single" w:sz="4" w:space="0" w:color="000000"/>
            </w:tcBorders>
            <w:hideMark/>
          </w:tcPr>
          <w:p w14:paraId="102FF006" w14:textId="77777777" w:rsidR="005F4956" w:rsidRPr="005F4956" w:rsidRDefault="005F4956" w:rsidP="00C93C1D">
            <w:pPr>
              <w:pStyle w:val="TableParagraph"/>
              <w:spacing w:before="85"/>
              <w:ind w:left="116"/>
              <w:rPr>
                <w:sz w:val="16"/>
                <w:szCs w:val="16"/>
              </w:rPr>
            </w:pPr>
            <w:r w:rsidRPr="005F4956">
              <w:rPr>
                <w:spacing w:val="-2"/>
                <w:sz w:val="16"/>
                <w:szCs w:val="16"/>
              </w:rPr>
              <w:t>Нанотехнологија</w:t>
            </w:r>
          </w:p>
        </w:tc>
      </w:tr>
      <w:tr w:rsidR="005F4956" w:rsidRPr="005F4956" w14:paraId="37B16D1E" w14:textId="77777777" w:rsidTr="00F1775D">
        <w:trPr>
          <w:trHeight w:val="304"/>
        </w:trPr>
        <w:tc>
          <w:tcPr>
            <w:tcW w:w="1873" w:type="dxa"/>
            <w:gridSpan w:val="2"/>
            <w:tcBorders>
              <w:top w:val="single" w:sz="4" w:space="0" w:color="000000"/>
              <w:left w:val="single" w:sz="4" w:space="0" w:color="000000"/>
              <w:bottom w:val="single" w:sz="4" w:space="0" w:color="000000"/>
              <w:right w:val="single" w:sz="4" w:space="0" w:color="000000"/>
            </w:tcBorders>
            <w:hideMark/>
          </w:tcPr>
          <w:p w14:paraId="20D8FE97" w14:textId="77777777" w:rsidR="005F4956" w:rsidRPr="005F4956" w:rsidRDefault="005F4956" w:rsidP="00C93C1D">
            <w:pPr>
              <w:pStyle w:val="TableParagraph"/>
              <w:spacing w:before="88"/>
              <w:rPr>
                <w:sz w:val="16"/>
                <w:szCs w:val="16"/>
              </w:rPr>
            </w:pPr>
            <w:r w:rsidRPr="005F4956">
              <w:rPr>
                <w:spacing w:val="-2"/>
                <w:sz w:val="16"/>
                <w:szCs w:val="16"/>
              </w:rPr>
              <w:t>Специјализација</w:t>
            </w:r>
          </w:p>
        </w:tc>
        <w:tc>
          <w:tcPr>
            <w:tcW w:w="760" w:type="dxa"/>
            <w:gridSpan w:val="3"/>
            <w:tcBorders>
              <w:top w:val="single" w:sz="4" w:space="0" w:color="000000"/>
              <w:left w:val="single" w:sz="4" w:space="0" w:color="000000"/>
              <w:bottom w:val="single" w:sz="4" w:space="0" w:color="000000"/>
              <w:right w:val="single" w:sz="4" w:space="0" w:color="000000"/>
            </w:tcBorders>
            <w:hideMark/>
          </w:tcPr>
          <w:p w14:paraId="3FABA067" w14:textId="77777777" w:rsidR="005F4956" w:rsidRPr="005F4956" w:rsidRDefault="005F4956" w:rsidP="00C93C1D">
            <w:pPr>
              <w:pStyle w:val="TableParagraph"/>
              <w:spacing w:before="88"/>
              <w:rPr>
                <w:sz w:val="16"/>
                <w:szCs w:val="16"/>
              </w:rPr>
            </w:pPr>
            <w:r w:rsidRPr="005F4956">
              <w:rPr>
                <w:spacing w:val="-2"/>
                <w:sz w:val="16"/>
                <w:szCs w:val="16"/>
              </w:rPr>
              <w:t>1998.</w:t>
            </w:r>
          </w:p>
        </w:tc>
        <w:tc>
          <w:tcPr>
            <w:tcW w:w="2749" w:type="dxa"/>
            <w:gridSpan w:val="4"/>
            <w:tcBorders>
              <w:top w:val="single" w:sz="4" w:space="0" w:color="000000"/>
              <w:left w:val="single" w:sz="4" w:space="0" w:color="000000"/>
              <w:bottom w:val="single" w:sz="4" w:space="0" w:color="000000"/>
              <w:right w:val="single" w:sz="4" w:space="0" w:color="000000"/>
            </w:tcBorders>
            <w:hideMark/>
          </w:tcPr>
          <w:p w14:paraId="36355614" w14:textId="77777777" w:rsidR="005F4956" w:rsidRPr="005F4956" w:rsidRDefault="005F4956" w:rsidP="00C93C1D">
            <w:pPr>
              <w:pStyle w:val="TableParagraph"/>
              <w:spacing w:before="88"/>
              <w:ind w:left="108"/>
              <w:rPr>
                <w:sz w:val="16"/>
                <w:szCs w:val="16"/>
              </w:rPr>
            </w:pPr>
            <w:r w:rsidRPr="005F4956">
              <w:rPr>
                <w:spacing w:val="-2"/>
                <w:sz w:val="16"/>
                <w:szCs w:val="16"/>
              </w:rPr>
              <w:t>Војномедицинска</w:t>
            </w:r>
            <w:r w:rsidRPr="005F4956">
              <w:rPr>
                <w:spacing w:val="18"/>
                <w:sz w:val="16"/>
                <w:szCs w:val="16"/>
              </w:rPr>
              <w:t xml:space="preserve"> </w:t>
            </w:r>
            <w:r w:rsidRPr="005F4956">
              <w:rPr>
                <w:spacing w:val="-2"/>
                <w:sz w:val="16"/>
                <w:szCs w:val="16"/>
              </w:rPr>
              <w:t>академија</w:t>
            </w:r>
          </w:p>
        </w:tc>
        <w:tc>
          <w:tcPr>
            <w:tcW w:w="2668" w:type="dxa"/>
            <w:gridSpan w:val="3"/>
            <w:tcBorders>
              <w:top w:val="single" w:sz="4" w:space="0" w:color="000000"/>
              <w:left w:val="single" w:sz="4" w:space="0" w:color="000000"/>
              <w:bottom w:val="single" w:sz="4" w:space="0" w:color="000000"/>
              <w:right w:val="single" w:sz="4" w:space="0" w:color="000000"/>
            </w:tcBorders>
            <w:hideMark/>
          </w:tcPr>
          <w:p w14:paraId="3733FBC2" w14:textId="77777777" w:rsidR="005F4956" w:rsidRPr="005F4956" w:rsidRDefault="005F4956" w:rsidP="00C93C1D">
            <w:pPr>
              <w:pStyle w:val="TableParagraph"/>
              <w:spacing w:before="88"/>
              <w:ind w:left="152"/>
              <w:rPr>
                <w:sz w:val="16"/>
                <w:szCs w:val="16"/>
                <w:lang w:val="sr-Cyrl-RS"/>
              </w:rPr>
            </w:pPr>
            <w:r w:rsidRPr="005F4956">
              <w:rPr>
                <w:spacing w:val="-2"/>
                <w:sz w:val="16"/>
                <w:szCs w:val="16"/>
              </w:rPr>
              <w:t>Фармација</w:t>
            </w:r>
          </w:p>
        </w:tc>
        <w:tc>
          <w:tcPr>
            <w:tcW w:w="2718" w:type="dxa"/>
            <w:gridSpan w:val="2"/>
            <w:tcBorders>
              <w:top w:val="single" w:sz="4" w:space="0" w:color="000000"/>
              <w:left w:val="single" w:sz="4" w:space="0" w:color="000000"/>
              <w:bottom w:val="single" w:sz="4" w:space="0" w:color="000000"/>
              <w:right w:val="single" w:sz="4" w:space="0" w:color="000000"/>
            </w:tcBorders>
            <w:hideMark/>
          </w:tcPr>
          <w:p w14:paraId="2C89A5FC" w14:textId="5FEE06F2" w:rsidR="005F4956" w:rsidRPr="005F4956" w:rsidRDefault="005F4956" w:rsidP="00F1775D">
            <w:pPr>
              <w:pStyle w:val="TableParagraph"/>
              <w:spacing w:line="178" w:lineRule="exact"/>
              <w:ind w:left="116"/>
              <w:rPr>
                <w:sz w:val="16"/>
                <w:szCs w:val="16"/>
              </w:rPr>
            </w:pPr>
            <w:r w:rsidRPr="005F4956">
              <w:rPr>
                <w:spacing w:val="-2"/>
                <w:sz w:val="16"/>
                <w:szCs w:val="16"/>
              </w:rPr>
              <w:t>Фармацеутска</w:t>
            </w:r>
            <w:r w:rsidR="00F1775D">
              <w:rPr>
                <w:sz w:val="16"/>
                <w:szCs w:val="16"/>
                <w:lang w:val="sr-Cyrl-RS"/>
              </w:rPr>
              <w:t xml:space="preserve"> </w:t>
            </w:r>
            <w:r w:rsidRPr="005F4956">
              <w:rPr>
                <w:spacing w:val="-2"/>
                <w:sz w:val="16"/>
                <w:szCs w:val="16"/>
              </w:rPr>
              <w:t>технологија</w:t>
            </w:r>
          </w:p>
        </w:tc>
      </w:tr>
      <w:tr w:rsidR="005F4956" w:rsidRPr="005F4956" w14:paraId="0207E890" w14:textId="77777777" w:rsidTr="00F1775D">
        <w:trPr>
          <w:trHeight w:val="218"/>
        </w:trPr>
        <w:tc>
          <w:tcPr>
            <w:tcW w:w="1873" w:type="dxa"/>
            <w:gridSpan w:val="2"/>
            <w:tcBorders>
              <w:top w:val="single" w:sz="4" w:space="0" w:color="000000"/>
              <w:left w:val="single" w:sz="4" w:space="0" w:color="000000"/>
              <w:bottom w:val="single" w:sz="4" w:space="0" w:color="000000"/>
              <w:right w:val="single" w:sz="4" w:space="0" w:color="000000"/>
            </w:tcBorders>
            <w:hideMark/>
          </w:tcPr>
          <w:p w14:paraId="2CB3F70F" w14:textId="77777777" w:rsidR="005F4956" w:rsidRPr="005F4956" w:rsidRDefault="005F4956" w:rsidP="00C93C1D">
            <w:pPr>
              <w:pStyle w:val="TableParagraph"/>
              <w:spacing w:before="11"/>
              <w:rPr>
                <w:sz w:val="16"/>
                <w:szCs w:val="16"/>
              </w:rPr>
            </w:pPr>
            <w:r w:rsidRPr="005F4956">
              <w:rPr>
                <w:spacing w:val="-2"/>
                <w:sz w:val="16"/>
                <w:szCs w:val="16"/>
              </w:rPr>
              <w:t>Магистратура</w:t>
            </w:r>
          </w:p>
        </w:tc>
        <w:tc>
          <w:tcPr>
            <w:tcW w:w="760" w:type="dxa"/>
            <w:gridSpan w:val="3"/>
            <w:tcBorders>
              <w:top w:val="single" w:sz="4" w:space="0" w:color="000000"/>
              <w:left w:val="single" w:sz="4" w:space="0" w:color="000000"/>
              <w:bottom w:val="single" w:sz="4" w:space="0" w:color="000000"/>
              <w:right w:val="single" w:sz="4" w:space="0" w:color="000000"/>
            </w:tcBorders>
            <w:hideMark/>
          </w:tcPr>
          <w:p w14:paraId="0F19C827" w14:textId="77777777" w:rsidR="005F4956" w:rsidRPr="005F4956" w:rsidRDefault="005F4956" w:rsidP="00C93C1D">
            <w:pPr>
              <w:pStyle w:val="TableParagraph"/>
              <w:ind w:left="0"/>
              <w:rPr>
                <w:sz w:val="16"/>
                <w:szCs w:val="16"/>
                <w:lang w:val="sr-Cyrl-RS"/>
              </w:rPr>
            </w:pPr>
            <w:r w:rsidRPr="005F4956">
              <w:rPr>
                <w:sz w:val="16"/>
                <w:szCs w:val="16"/>
                <w:lang w:val="sr-Cyrl-RS"/>
              </w:rPr>
              <w:t xml:space="preserve">    2008.</w:t>
            </w:r>
          </w:p>
        </w:tc>
        <w:tc>
          <w:tcPr>
            <w:tcW w:w="2749" w:type="dxa"/>
            <w:gridSpan w:val="4"/>
            <w:tcBorders>
              <w:top w:val="single" w:sz="4" w:space="0" w:color="000000"/>
              <w:left w:val="single" w:sz="4" w:space="0" w:color="000000"/>
              <w:bottom w:val="single" w:sz="4" w:space="0" w:color="000000"/>
              <w:right w:val="single" w:sz="4" w:space="0" w:color="000000"/>
            </w:tcBorders>
            <w:hideMark/>
          </w:tcPr>
          <w:p w14:paraId="6B204181" w14:textId="77777777" w:rsidR="005F4956" w:rsidRPr="005F4956" w:rsidRDefault="005F4956" w:rsidP="00C93C1D">
            <w:pPr>
              <w:pStyle w:val="TableParagraph"/>
              <w:ind w:left="0"/>
              <w:rPr>
                <w:sz w:val="16"/>
                <w:szCs w:val="16"/>
              </w:rPr>
            </w:pPr>
            <w:r w:rsidRPr="005F4956">
              <w:rPr>
                <w:spacing w:val="-2"/>
                <w:sz w:val="16"/>
                <w:szCs w:val="16"/>
                <w:lang w:val="sr-Cyrl-RS"/>
              </w:rPr>
              <w:t xml:space="preserve">   </w:t>
            </w:r>
            <w:r w:rsidRPr="005F4956">
              <w:rPr>
                <w:spacing w:val="-2"/>
                <w:sz w:val="16"/>
                <w:szCs w:val="16"/>
              </w:rPr>
              <w:t>Војномедицинска</w:t>
            </w:r>
            <w:r w:rsidRPr="005F4956">
              <w:rPr>
                <w:spacing w:val="18"/>
                <w:sz w:val="16"/>
                <w:szCs w:val="16"/>
              </w:rPr>
              <w:t xml:space="preserve"> </w:t>
            </w:r>
            <w:r w:rsidRPr="005F4956">
              <w:rPr>
                <w:spacing w:val="-2"/>
                <w:sz w:val="16"/>
                <w:szCs w:val="16"/>
              </w:rPr>
              <w:t>академија</w:t>
            </w:r>
          </w:p>
        </w:tc>
        <w:tc>
          <w:tcPr>
            <w:tcW w:w="2668" w:type="dxa"/>
            <w:gridSpan w:val="3"/>
            <w:tcBorders>
              <w:top w:val="single" w:sz="4" w:space="0" w:color="000000"/>
              <w:left w:val="single" w:sz="4" w:space="0" w:color="000000"/>
              <w:bottom w:val="single" w:sz="4" w:space="0" w:color="000000"/>
              <w:right w:val="single" w:sz="4" w:space="0" w:color="000000"/>
            </w:tcBorders>
            <w:hideMark/>
          </w:tcPr>
          <w:p w14:paraId="4F7DDAB0" w14:textId="77777777" w:rsidR="005F4956" w:rsidRPr="005F4956" w:rsidRDefault="005F4956" w:rsidP="00C93C1D">
            <w:pPr>
              <w:pStyle w:val="TableParagraph"/>
              <w:ind w:left="0"/>
              <w:rPr>
                <w:sz w:val="16"/>
                <w:szCs w:val="16"/>
              </w:rPr>
            </w:pPr>
            <w:r w:rsidRPr="005F4956">
              <w:rPr>
                <w:spacing w:val="-2"/>
                <w:sz w:val="16"/>
                <w:szCs w:val="16"/>
              </w:rPr>
              <w:t xml:space="preserve">    Фармација</w:t>
            </w:r>
          </w:p>
        </w:tc>
        <w:tc>
          <w:tcPr>
            <w:tcW w:w="2718" w:type="dxa"/>
            <w:gridSpan w:val="2"/>
            <w:tcBorders>
              <w:top w:val="single" w:sz="4" w:space="0" w:color="000000"/>
              <w:left w:val="single" w:sz="4" w:space="0" w:color="000000"/>
              <w:bottom w:val="single" w:sz="4" w:space="0" w:color="000000"/>
              <w:right w:val="single" w:sz="4" w:space="0" w:color="000000"/>
            </w:tcBorders>
            <w:hideMark/>
          </w:tcPr>
          <w:p w14:paraId="454EFB35" w14:textId="47AD5A8B" w:rsidR="005F4956" w:rsidRPr="005F4956" w:rsidRDefault="005F4956" w:rsidP="00F1775D">
            <w:pPr>
              <w:pStyle w:val="TableParagraph"/>
              <w:spacing w:line="178" w:lineRule="exact"/>
              <w:ind w:left="116"/>
              <w:rPr>
                <w:sz w:val="16"/>
                <w:szCs w:val="16"/>
              </w:rPr>
            </w:pPr>
            <w:r w:rsidRPr="005F4956">
              <w:rPr>
                <w:spacing w:val="-2"/>
                <w:sz w:val="16"/>
                <w:szCs w:val="16"/>
              </w:rPr>
              <w:t>Фармацеутска</w:t>
            </w:r>
            <w:r w:rsidR="00F1775D">
              <w:rPr>
                <w:sz w:val="16"/>
                <w:szCs w:val="16"/>
                <w:lang w:val="sr-Cyrl-RS"/>
              </w:rPr>
              <w:t xml:space="preserve"> </w:t>
            </w:r>
            <w:r w:rsidRPr="005F4956">
              <w:rPr>
                <w:spacing w:val="-2"/>
                <w:sz w:val="16"/>
                <w:szCs w:val="16"/>
              </w:rPr>
              <w:t>технологија</w:t>
            </w:r>
          </w:p>
        </w:tc>
      </w:tr>
      <w:tr w:rsidR="005F4956" w:rsidRPr="005F4956" w14:paraId="193331D9" w14:textId="77777777" w:rsidTr="00F1775D">
        <w:trPr>
          <w:trHeight w:val="220"/>
        </w:trPr>
        <w:tc>
          <w:tcPr>
            <w:tcW w:w="1873" w:type="dxa"/>
            <w:gridSpan w:val="2"/>
            <w:tcBorders>
              <w:top w:val="single" w:sz="4" w:space="0" w:color="000000"/>
              <w:left w:val="single" w:sz="4" w:space="0" w:color="000000"/>
              <w:bottom w:val="single" w:sz="4" w:space="0" w:color="000000"/>
              <w:right w:val="single" w:sz="4" w:space="0" w:color="000000"/>
            </w:tcBorders>
            <w:hideMark/>
          </w:tcPr>
          <w:p w14:paraId="04719AA8" w14:textId="77777777" w:rsidR="005F4956" w:rsidRPr="005F4956" w:rsidRDefault="005F4956" w:rsidP="00C93C1D">
            <w:pPr>
              <w:pStyle w:val="TableParagraph"/>
              <w:spacing w:before="13"/>
              <w:rPr>
                <w:sz w:val="16"/>
                <w:szCs w:val="16"/>
              </w:rPr>
            </w:pPr>
            <w:r w:rsidRPr="005F4956">
              <w:rPr>
                <w:spacing w:val="-2"/>
                <w:sz w:val="16"/>
                <w:szCs w:val="16"/>
              </w:rPr>
              <w:t>Мастер</w:t>
            </w:r>
          </w:p>
        </w:tc>
        <w:tc>
          <w:tcPr>
            <w:tcW w:w="760" w:type="dxa"/>
            <w:gridSpan w:val="3"/>
            <w:tcBorders>
              <w:top w:val="single" w:sz="4" w:space="0" w:color="000000"/>
              <w:left w:val="single" w:sz="4" w:space="0" w:color="000000"/>
              <w:bottom w:val="single" w:sz="4" w:space="0" w:color="000000"/>
              <w:right w:val="single" w:sz="4" w:space="0" w:color="000000"/>
            </w:tcBorders>
          </w:tcPr>
          <w:p w14:paraId="1546D74F" w14:textId="77777777" w:rsidR="005F4956" w:rsidRPr="005F4956" w:rsidRDefault="005F4956" w:rsidP="00C93C1D">
            <w:pPr>
              <w:pStyle w:val="TableParagraph"/>
              <w:ind w:left="0"/>
              <w:rPr>
                <w:sz w:val="16"/>
                <w:szCs w:val="16"/>
              </w:rPr>
            </w:pPr>
          </w:p>
        </w:tc>
        <w:tc>
          <w:tcPr>
            <w:tcW w:w="2749" w:type="dxa"/>
            <w:gridSpan w:val="4"/>
            <w:tcBorders>
              <w:top w:val="single" w:sz="4" w:space="0" w:color="000000"/>
              <w:left w:val="single" w:sz="4" w:space="0" w:color="000000"/>
              <w:bottom w:val="single" w:sz="4" w:space="0" w:color="000000"/>
              <w:right w:val="single" w:sz="4" w:space="0" w:color="000000"/>
            </w:tcBorders>
          </w:tcPr>
          <w:p w14:paraId="59BEA59D" w14:textId="77777777" w:rsidR="005F4956" w:rsidRPr="005F4956" w:rsidRDefault="005F4956" w:rsidP="00C93C1D">
            <w:pPr>
              <w:pStyle w:val="TableParagraph"/>
              <w:ind w:left="0"/>
              <w:rPr>
                <w:sz w:val="16"/>
                <w:szCs w:val="16"/>
              </w:rPr>
            </w:pPr>
          </w:p>
        </w:tc>
        <w:tc>
          <w:tcPr>
            <w:tcW w:w="2668" w:type="dxa"/>
            <w:gridSpan w:val="3"/>
            <w:tcBorders>
              <w:top w:val="single" w:sz="4" w:space="0" w:color="000000"/>
              <w:left w:val="single" w:sz="4" w:space="0" w:color="000000"/>
              <w:bottom w:val="single" w:sz="4" w:space="0" w:color="000000"/>
              <w:right w:val="single" w:sz="4" w:space="0" w:color="000000"/>
            </w:tcBorders>
          </w:tcPr>
          <w:p w14:paraId="01E46446" w14:textId="77777777" w:rsidR="005F4956" w:rsidRPr="005F4956" w:rsidRDefault="005F4956" w:rsidP="00C93C1D">
            <w:pPr>
              <w:pStyle w:val="TableParagraph"/>
              <w:ind w:left="0"/>
              <w:rPr>
                <w:sz w:val="16"/>
                <w:szCs w:val="16"/>
              </w:rPr>
            </w:pPr>
          </w:p>
        </w:tc>
        <w:tc>
          <w:tcPr>
            <w:tcW w:w="2718" w:type="dxa"/>
            <w:gridSpan w:val="2"/>
            <w:tcBorders>
              <w:top w:val="single" w:sz="4" w:space="0" w:color="000000"/>
              <w:left w:val="single" w:sz="4" w:space="0" w:color="000000"/>
              <w:bottom w:val="single" w:sz="4" w:space="0" w:color="000000"/>
              <w:right w:val="single" w:sz="4" w:space="0" w:color="000000"/>
            </w:tcBorders>
          </w:tcPr>
          <w:p w14:paraId="31E78056" w14:textId="77777777" w:rsidR="005F4956" w:rsidRPr="005F4956" w:rsidRDefault="005F4956" w:rsidP="00C93C1D">
            <w:pPr>
              <w:pStyle w:val="TableParagraph"/>
              <w:ind w:left="0"/>
              <w:rPr>
                <w:sz w:val="16"/>
                <w:szCs w:val="16"/>
              </w:rPr>
            </w:pPr>
          </w:p>
        </w:tc>
      </w:tr>
      <w:tr w:rsidR="005F4956" w:rsidRPr="005F4956" w14:paraId="6FD7B467" w14:textId="77777777" w:rsidTr="00F1775D">
        <w:trPr>
          <w:trHeight w:val="184"/>
        </w:trPr>
        <w:tc>
          <w:tcPr>
            <w:tcW w:w="1873" w:type="dxa"/>
            <w:gridSpan w:val="2"/>
            <w:tcBorders>
              <w:top w:val="single" w:sz="4" w:space="0" w:color="000000"/>
              <w:left w:val="single" w:sz="4" w:space="0" w:color="000000"/>
              <w:bottom w:val="single" w:sz="4" w:space="0" w:color="000000"/>
              <w:right w:val="single" w:sz="4" w:space="0" w:color="000000"/>
            </w:tcBorders>
            <w:hideMark/>
          </w:tcPr>
          <w:p w14:paraId="5C0C0AB4" w14:textId="77777777" w:rsidR="005F4956" w:rsidRPr="005F4956" w:rsidRDefault="005F4956" w:rsidP="00C93C1D">
            <w:pPr>
              <w:pStyle w:val="TableParagraph"/>
              <w:spacing w:line="164" w:lineRule="exact"/>
              <w:rPr>
                <w:sz w:val="16"/>
                <w:szCs w:val="16"/>
              </w:rPr>
            </w:pPr>
            <w:r w:rsidRPr="005F4956">
              <w:rPr>
                <w:spacing w:val="-2"/>
                <w:sz w:val="16"/>
                <w:szCs w:val="16"/>
              </w:rPr>
              <w:t>Диплома</w:t>
            </w:r>
          </w:p>
        </w:tc>
        <w:tc>
          <w:tcPr>
            <w:tcW w:w="760" w:type="dxa"/>
            <w:gridSpan w:val="3"/>
            <w:tcBorders>
              <w:top w:val="single" w:sz="4" w:space="0" w:color="000000"/>
              <w:left w:val="single" w:sz="4" w:space="0" w:color="000000"/>
              <w:bottom w:val="single" w:sz="4" w:space="0" w:color="000000"/>
              <w:right w:val="single" w:sz="4" w:space="0" w:color="000000"/>
            </w:tcBorders>
            <w:hideMark/>
          </w:tcPr>
          <w:p w14:paraId="5503700F" w14:textId="77777777" w:rsidR="005F4956" w:rsidRPr="005F4956" w:rsidRDefault="005F4956" w:rsidP="00C93C1D">
            <w:pPr>
              <w:pStyle w:val="TableParagraph"/>
              <w:spacing w:line="164" w:lineRule="exact"/>
              <w:rPr>
                <w:sz w:val="16"/>
                <w:szCs w:val="16"/>
              </w:rPr>
            </w:pPr>
            <w:r w:rsidRPr="005F4956">
              <w:rPr>
                <w:spacing w:val="-2"/>
                <w:sz w:val="16"/>
                <w:szCs w:val="16"/>
              </w:rPr>
              <w:t>1992.</w:t>
            </w:r>
          </w:p>
        </w:tc>
        <w:tc>
          <w:tcPr>
            <w:tcW w:w="2749" w:type="dxa"/>
            <w:gridSpan w:val="4"/>
            <w:tcBorders>
              <w:top w:val="single" w:sz="4" w:space="0" w:color="000000"/>
              <w:left w:val="single" w:sz="4" w:space="0" w:color="000000"/>
              <w:bottom w:val="single" w:sz="4" w:space="0" w:color="000000"/>
              <w:right w:val="single" w:sz="4" w:space="0" w:color="000000"/>
            </w:tcBorders>
            <w:hideMark/>
          </w:tcPr>
          <w:p w14:paraId="7FEED306" w14:textId="77777777" w:rsidR="005F4956" w:rsidRPr="005F4956" w:rsidRDefault="005F4956" w:rsidP="00C93C1D">
            <w:pPr>
              <w:pStyle w:val="TableParagraph"/>
              <w:spacing w:line="164" w:lineRule="exact"/>
              <w:ind w:left="108"/>
              <w:rPr>
                <w:sz w:val="16"/>
                <w:szCs w:val="16"/>
              </w:rPr>
            </w:pPr>
            <w:r w:rsidRPr="005F4956">
              <w:rPr>
                <w:sz w:val="16"/>
                <w:szCs w:val="16"/>
              </w:rPr>
              <w:t>Фармацеутски</w:t>
            </w:r>
            <w:r w:rsidRPr="005F4956">
              <w:rPr>
                <w:spacing w:val="-7"/>
                <w:sz w:val="16"/>
                <w:szCs w:val="16"/>
              </w:rPr>
              <w:t xml:space="preserve"> </w:t>
            </w:r>
            <w:r w:rsidRPr="005F4956">
              <w:rPr>
                <w:sz w:val="16"/>
                <w:szCs w:val="16"/>
              </w:rPr>
              <w:t>факултет</w:t>
            </w:r>
            <w:r w:rsidRPr="005F4956">
              <w:rPr>
                <w:spacing w:val="-4"/>
                <w:sz w:val="16"/>
                <w:szCs w:val="16"/>
              </w:rPr>
              <w:t xml:space="preserve"> </w:t>
            </w:r>
            <w:r w:rsidRPr="005F4956">
              <w:rPr>
                <w:sz w:val="16"/>
                <w:szCs w:val="16"/>
              </w:rPr>
              <w:t>у</w:t>
            </w:r>
            <w:r w:rsidRPr="005F4956">
              <w:rPr>
                <w:spacing w:val="-8"/>
                <w:sz w:val="16"/>
                <w:szCs w:val="16"/>
              </w:rPr>
              <w:t xml:space="preserve"> </w:t>
            </w:r>
            <w:r w:rsidRPr="005F4956">
              <w:rPr>
                <w:spacing w:val="-2"/>
                <w:sz w:val="16"/>
                <w:szCs w:val="16"/>
              </w:rPr>
              <w:t>Београду</w:t>
            </w:r>
          </w:p>
        </w:tc>
        <w:tc>
          <w:tcPr>
            <w:tcW w:w="2668" w:type="dxa"/>
            <w:gridSpan w:val="3"/>
            <w:tcBorders>
              <w:top w:val="single" w:sz="4" w:space="0" w:color="000000"/>
              <w:left w:val="single" w:sz="4" w:space="0" w:color="000000"/>
              <w:bottom w:val="single" w:sz="4" w:space="0" w:color="000000"/>
              <w:right w:val="single" w:sz="4" w:space="0" w:color="000000"/>
            </w:tcBorders>
            <w:hideMark/>
          </w:tcPr>
          <w:p w14:paraId="08229CBF" w14:textId="77777777" w:rsidR="005F4956" w:rsidRPr="005F4956" w:rsidRDefault="005F4956" w:rsidP="00C93C1D">
            <w:pPr>
              <w:pStyle w:val="TableParagraph"/>
              <w:spacing w:line="164" w:lineRule="exact"/>
              <w:ind w:left="152"/>
              <w:rPr>
                <w:sz w:val="16"/>
                <w:szCs w:val="16"/>
              </w:rPr>
            </w:pPr>
            <w:r w:rsidRPr="005F4956">
              <w:rPr>
                <w:spacing w:val="-2"/>
                <w:sz w:val="16"/>
                <w:szCs w:val="16"/>
              </w:rPr>
              <w:t>Фармација</w:t>
            </w:r>
          </w:p>
        </w:tc>
        <w:tc>
          <w:tcPr>
            <w:tcW w:w="2718" w:type="dxa"/>
            <w:gridSpan w:val="2"/>
            <w:tcBorders>
              <w:top w:val="single" w:sz="4" w:space="0" w:color="000000"/>
              <w:left w:val="single" w:sz="4" w:space="0" w:color="000000"/>
              <w:bottom w:val="single" w:sz="4" w:space="0" w:color="000000"/>
              <w:right w:val="single" w:sz="4" w:space="0" w:color="000000"/>
            </w:tcBorders>
          </w:tcPr>
          <w:p w14:paraId="32E3FFC3" w14:textId="77777777" w:rsidR="005F4956" w:rsidRPr="005F4956" w:rsidRDefault="005F4956" w:rsidP="00C93C1D">
            <w:pPr>
              <w:pStyle w:val="TableParagraph"/>
              <w:ind w:left="0"/>
              <w:rPr>
                <w:sz w:val="16"/>
                <w:szCs w:val="16"/>
              </w:rPr>
            </w:pPr>
          </w:p>
        </w:tc>
      </w:tr>
      <w:tr w:rsidR="005F4956" w:rsidRPr="005F4956" w14:paraId="0778A06E" w14:textId="77777777" w:rsidTr="005F4956">
        <w:trPr>
          <w:trHeight w:val="426"/>
        </w:trPr>
        <w:tc>
          <w:tcPr>
            <w:tcW w:w="10768" w:type="dxa"/>
            <w:gridSpan w:val="14"/>
            <w:tcBorders>
              <w:top w:val="single" w:sz="4" w:space="0" w:color="000000"/>
              <w:left w:val="single" w:sz="4" w:space="0" w:color="000000"/>
              <w:bottom w:val="single" w:sz="4" w:space="0" w:color="000000"/>
              <w:right w:val="single" w:sz="4" w:space="0" w:color="000000"/>
            </w:tcBorders>
            <w:hideMark/>
          </w:tcPr>
          <w:p w14:paraId="4130C815" w14:textId="77777777" w:rsidR="005F4956" w:rsidRPr="005F4956" w:rsidRDefault="005F4956" w:rsidP="00C93C1D">
            <w:pPr>
              <w:pStyle w:val="TableParagraph"/>
              <w:spacing w:before="119"/>
              <w:rPr>
                <w:b/>
                <w:sz w:val="16"/>
                <w:szCs w:val="16"/>
              </w:rPr>
            </w:pPr>
            <w:r w:rsidRPr="005F4956">
              <w:rPr>
                <w:b/>
                <w:sz w:val="16"/>
                <w:szCs w:val="16"/>
              </w:rPr>
              <w:t>Списак</w:t>
            </w:r>
            <w:r w:rsidRPr="005F4956">
              <w:rPr>
                <w:b/>
                <w:spacing w:val="-7"/>
                <w:sz w:val="16"/>
                <w:szCs w:val="16"/>
              </w:rPr>
              <w:t xml:space="preserve"> </w:t>
            </w:r>
            <w:r w:rsidRPr="005F4956">
              <w:rPr>
                <w:b/>
                <w:sz w:val="16"/>
                <w:szCs w:val="16"/>
              </w:rPr>
              <w:t>предмета</w:t>
            </w:r>
            <w:r w:rsidRPr="005F4956">
              <w:rPr>
                <w:b/>
                <w:spacing w:val="-5"/>
                <w:sz w:val="16"/>
                <w:szCs w:val="16"/>
              </w:rPr>
              <w:t xml:space="preserve"> </w:t>
            </w:r>
            <w:r w:rsidRPr="005F4956">
              <w:rPr>
                <w:b/>
                <w:sz w:val="16"/>
                <w:szCs w:val="16"/>
              </w:rPr>
              <w:t>за</w:t>
            </w:r>
            <w:r w:rsidRPr="005F4956">
              <w:rPr>
                <w:b/>
                <w:spacing w:val="30"/>
                <w:sz w:val="16"/>
                <w:szCs w:val="16"/>
              </w:rPr>
              <w:t xml:space="preserve"> </w:t>
            </w:r>
            <w:r w:rsidRPr="005F4956">
              <w:rPr>
                <w:b/>
                <w:sz w:val="16"/>
                <w:szCs w:val="16"/>
              </w:rPr>
              <w:t>које</w:t>
            </w:r>
            <w:r w:rsidRPr="005F4956">
              <w:rPr>
                <w:b/>
                <w:spacing w:val="31"/>
                <w:sz w:val="16"/>
                <w:szCs w:val="16"/>
              </w:rPr>
              <w:t xml:space="preserve"> </w:t>
            </w:r>
            <w:r w:rsidRPr="005F4956">
              <w:rPr>
                <w:b/>
                <w:sz w:val="16"/>
                <w:szCs w:val="16"/>
              </w:rPr>
              <w:t>је</w:t>
            </w:r>
            <w:r w:rsidRPr="005F4956">
              <w:rPr>
                <w:b/>
                <w:spacing w:val="-6"/>
                <w:sz w:val="16"/>
                <w:szCs w:val="16"/>
              </w:rPr>
              <w:t xml:space="preserve"> </w:t>
            </w:r>
            <w:r w:rsidRPr="005F4956">
              <w:rPr>
                <w:b/>
                <w:sz w:val="16"/>
                <w:szCs w:val="16"/>
              </w:rPr>
              <w:t>наставник</w:t>
            </w:r>
            <w:r w:rsidRPr="005F4956">
              <w:rPr>
                <w:b/>
                <w:spacing w:val="-5"/>
                <w:sz w:val="16"/>
                <w:szCs w:val="16"/>
              </w:rPr>
              <w:t xml:space="preserve"> </w:t>
            </w:r>
            <w:r w:rsidRPr="005F4956">
              <w:rPr>
                <w:b/>
                <w:sz w:val="16"/>
                <w:szCs w:val="16"/>
              </w:rPr>
              <w:t>акредитован</w:t>
            </w:r>
            <w:r w:rsidRPr="005F4956">
              <w:rPr>
                <w:b/>
                <w:spacing w:val="-1"/>
                <w:sz w:val="16"/>
                <w:szCs w:val="16"/>
              </w:rPr>
              <w:t xml:space="preserve"> </w:t>
            </w:r>
            <w:r w:rsidRPr="005F4956">
              <w:rPr>
                <w:b/>
                <w:sz w:val="16"/>
                <w:szCs w:val="16"/>
              </w:rPr>
              <w:t>на</w:t>
            </w:r>
            <w:r w:rsidRPr="005F4956">
              <w:rPr>
                <w:b/>
                <w:spacing w:val="-5"/>
                <w:sz w:val="16"/>
                <w:szCs w:val="16"/>
              </w:rPr>
              <w:t xml:space="preserve"> </w:t>
            </w:r>
            <w:r w:rsidRPr="005F4956">
              <w:rPr>
                <w:b/>
                <w:sz w:val="16"/>
                <w:szCs w:val="16"/>
              </w:rPr>
              <w:t>првом/</w:t>
            </w:r>
            <w:r w:rsidRPr="005F4956">
              <w:rPr>
                <w:b/>
                <w:spacing w:val="-5"/>
                <w:sz w:val="16"/>
                <w:szCs w:val="16"/>
              </w:rPr>
              <w:t xml:space="preserve"> </w:t>
            </w:r>
            <w:r w:rsidRPr="005F4956">
              <w:rPr>
                <w:b/>
                <w:sz w:val="16"/>
                <w:szCs w:val="16"/>
              </w:rPr>
              <w:t>другом</w:t>
            </w:r>
            <w:r w:rsidRPr="005F4956">
              <w:rPr>
                <w:b/>
                <w:spacing w:val="-5"/>
                <w:sz w:val="16"/>
                <w:szCs w:val="16"/>
              </w:rPr>
              <w:t xml:space="preserve"> </w:t>
            </w:r>
            <w:r w:rsidRPr="005F4956">
              <w:rPr>
                <w:b/>
                <w:sz w:val="16"/>
                <w:szCs w:val="16"/>
              </w:rPr>
              <w:t>степену</w:t>
            </w:r>
            <w:r w:rsidRPr="005F4956">
              <w:rPr>
                <w:b/>
                <w:spacing w:val="-3"/>
                <w:sz w:val="16"/>
                <w:szCs w:val="16"/>
              </w:rPr>
              <w:t xml:space="preserve"> </w:t>
            </w:r>
            <w:r w:rsidRPr="005F4956">
              <w:rPr>
                <w:b/>
                <w:spacing w:val="-2"/>
                <w:sz w:val="16"/>
                <w:szCs w:val="16"/>
              </w:rPr>
              <w:t>студија</w:t>
            </w:r>
          </w:p>
        </w:tc>
      </w:tr>
      <w:tr w:rsidR="005F4956" w:rsidRPr="005F4956" w14:paraId="467C347A" w14:textId="77777777" w:rsidTr="00F1775D">
        <w:trPr>
          <w:trHeight w:val="369"/>
        </w:trPr>
        <w:tc>
          <w:tcPr>
            <w:tcW w:w="948" w:type="dxa"/>
            <w:tcBorders>
              <w:top w:val="single" w:sz="4" w:space="0" w:color="000000"/>
              <w:left w:val="single" w:sz="4" w:space="0" w:color="000000"/>
              <w:bottom w:val="single" w:sz="4" w:space="0" w:color="000000"/>
              <w:right w:val="single" w:sz="4" w:space="0" w:color="000000"/>
            </w:tcBorders>
            <w:hideMark/>
          </w:tcPr>
          <w:p w14:paraId="39AF446C" w14:textId="77777777" w:rsidR="005F4956" w:rsidRPr="005F4956" w:rsidRDefault="005F4956" w:rsidP="00C93C1D">
            <w:pPr>
              <w:pStyle w:val="TableParagraph"/>
              <w:spacing w:before="88"/>
              <w:rPr>
                <w:sz w:val="16"/>
                <w:szCs w:val="16"/>
              </w:rPr>
            </w:pPr>
            <w:r w:rsidRPr="005F4956">
              <w:rPr>
                <w:spacing w:val="-4"/>
                <w:sz w:val="16"/>
                <w:szCs w:val="16"/>
              </w:rPr>
              <w:t>Р.Б.</w:t>
            </w:r>
          </w:p>
        </w:tc>
        <w:tc>
          <w:tcPr>
            <w:tcW w:w="1033" w:type="dxa"/>
            <w:gridSpan w:val="2"/>
            <w:tcBorders>
              <w:top w:val="single" w:sz="4" w:space="0" w:color="000000"/>
              <w:left w:val="single" w:sz="4" w:space="0" w:color="000000"/>
              <w:bottom w:val="single" w:sz="4" w:space="0" w:color="000000"/>
              <w:right w:val="single" w:sz="4" w:space="0" w:color="000000"/>
            </w:tcBorders>
            <w:hideMark/>
          </w:tcPr>
          <w:p w14:paraId="13E0C060" w14:textId="77777777" w:rsidR="005F4956" w:rsidRPr="005F4956" w:rsidRDefault="005F4956" w:rsidP="00C93C1D">
            <w:pPr>
              <w:pStyle w:val="TableParagraph"/>
              <w:spacing w:line="178" w:lineRule="exact"/>
              <w:ind w:left="147"/>
              <w:rPr>
                <w:sz w:val="16"/>
                <w:szCs w:val="16"/>
              </w:rPr>
            </w:pPr>
            <w:r w:rsidRPr="005F4956">
              <w:rPr>
                <w:spacing w:val="-2"/>
                <w:sz w:val="16"/>
                <w:szCs w:val="16"/>
              </w:rPr>
              <w:t>Ознака</w:t>
            </w:r>
          </w:p>
          <w:p w14:paraId="3040CDE3" w14:textId="77777777" w:rsidR="005F4956" w:rsidRPr="005F4956" w:rsidRDefault="005F4956" w:rsidP="00C93C1D">
            <w:pPr>
              <w:pStyle w:val="TableParagraph"/>
              <w:spacing w:before="1" w:line="170" w:lineRule="exact"/>
              <w:ind w:left="147"/>
              <w:rPr>
                <w:sz w:val="16"/>
                <w:szCs w:val="16"/>
              </w:rPr>
            </w:pPr>
            <w:r w:rsidRPr="005F4956">
              <w:rPr>
                <w:spacing w:val="-2"/>
                <w:sz w:val="16"/>
                <w:szCs w:val="16"/>
              </w:rPr>
              <w:t>предмета</w:t>
            </w:r>
          </w:p>
        </w:tc>
        <w:tc>
          <w:tcPr>
            <w:tcW w:w="3401" w:type="dxa"/>
            <w:gridSpan w:val="6"/>
            <w:tcBorders>
              <w:top w:val="single" w:sz="4" w:space="0" w:color="000000"/>
              <w:left w:val="single" w:sz="4" w:space="0" w:color="000000"/>
              <w:bottom w:val="single" w:sz="4" w:space="0" w:color="000000"/>
              <w:right w:val="single" w:sz="4" w:space="0" w:color="000000"/>
            </w:tcBorders>
            <w:hideMark/>
          </w:tcPr>
          <w:p w14:paraId="41273AFB" w14:textId="77777777" w:rsidR="005F4956" w:rsidRPr="005F4956" w:rsidRDefault="005F4956" w:rsidP="00C93C1D">
            <w:pPr>
              <w:pStyle w:val="TableParagraph"/>
              <w:spacing w:before="88"/>
              <w:rPr>
                <w:sz w:val="16"/>
                <w:szCs w:val="16"/>
              </w:rPr>
            </w:pPr>
            <w:r w:rsidRPr="005F4956">
              <w:rPr>
                <w:sz w:val="16"/>
                <w:szCs w:val="16"/>
              </w:rPr>
              <w:t>Назив</w:t>
            </w:r>
            <w:r w:rsidRPr="005F4956">
              <w:rPr>
                <w:spacing w:val="-5"/>
                <w:sz w:val="16"/>
                <w:szCs w:val="16"/>
              </w:rPr>
              <w:t xml:space="preserve"> </w:t>
            </w:r>
            <w:r w:rsidRPr="005F4956">
              <w:rPr>
                <w:spacing w:val="-2"/>
                <w:sz w:val="16"/>
                <w:szCs w:val="16"/>
              </w:rPr>
              <w:t>предмета</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90E8DE5" w14:textId="77777777" w:rsidR="005F4956" w:rsidRPr="005F4956" w:rsidRDefault="005F4956" w:rsidP="00C93C1D">
            <w:pPr>
              <w:pStyle w:val="TableParagraph"/>
              <w:spacing w:line="178" w:lineRule="exact"/>
              <w:ind w:left="72"/>
              <w:rPr>
                <w:sz w:val="16"/>
                <w:szCs w:val="16"/>
              </w:rPr>
            </w:pPr>
            <w:r w:rsidRPr="005F4956">
              <w:rPr>
                <w:spacing w:val="-5"/>
                <w:sz w:val="16"/>
                <w:szCs w:val="16"/>
              </w:rPr>
              <w:t>Вид</w:t>
            </w:r>
          </w:p>
          <w:p w14:paraId="5E665472" w14:textId="77777777" w:rsidR="005F4956" w:rsidRPr="005F4956" w:rsidRDefault="005F4956" w:rsidP="00C93C1D">
            <w:pPr>
              <w:pStyle w:val="TableParagraph"/>
              <w:spacing w:before="1" w:line="170" w:lineRule="exact"/>
              <w:ind w:left="72"/>
              <w:rPr>
                <w:sz w:val="16"/>
                <w:szCs w:val="16"/>
              </w:rPr>
            </w:pPr>
            <w:r w:rsidRPr="005F4956">
              <w:rPr>
                <w:spacing w:val="-2"/>
                <w:sz w:val="16"/>
                <w:szCs w:val="16"/>
              </w:rPr>
              <w:t>наставе</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6C2737B" w14:textId="77777777" w:rsidR="005F4956" w:rsidRPr="005F4956" w:rsidRDefault="005F4956" w:rsidP="00C93C1D">
            <w:pPr>
              <w:pStyle w:val="TableParagraph"/>
              <w:spacing w:before="88"/>
              <w:ind w:left="115"/>
              <w:rPr>
                <w:sz w:val="16"/>
                <w:szCs w:val="16"/>
              </w:rPr>
            </w:pPr>
            <w:r w:rsidRPr="005F4956">
              <w:rPr>
                <w:sz w:val="16"/>
                <w:szCs w:val="16"/>
              </w:rPr>
              <w:t>Назив</w:t>
            </w:r>
            <w:r w:rsidRPr="005F4956">
              <w:rPr>
                <w:spacing w:val="-6"/>
                <w:sz w:val="16"/>
                <w:szCs w:val="16"/>
              </w:rPr>
              <w:t xml:space="preserve"> </w:t>
            </w:r>
            <w:r w:rsidRPr="005F4956">
              <w:rPr>
                <w:sz w:val="16"/>
                <w:szCs w:val="16"/>
              </w:rPr>
              <w:t>студијског</w:t>
            </w:r>
            <w:r w:rsidRPr="005F4956">
              <w:rPr>
                <w:spacing w:val="-6"/>
                <w:sz w:val="16"/>
                <w:szCs w:val="16"/>
              </w:rPr>
              <w:t xml:space="preserve"> </w:t>
            </w:r>
            <w:r w:rsidRPr="005F4956">
              <w:rPr>
                <w:spacing w:val="-2"/>
                <w:sz w:val="16"/>
                <w:szCs w:val="16"/>
              </w:rPr>
              <w:t>програма</w:t>
            </w:r>
          </w:p>
        </w:tc>
        <w:tc>
          <w:tcPr>
            <w:tcW w:w="1559" w:type="dxa"/>
            <w:tcBorders>
              <w:top w:val="single" w:sz="4" w:space="0" w:color="000000"/>
              <w:left w:val="single" w:sz="4" w:space="0" w:color="000000"/>
              <w:bottom w:val="single" w:sz="4" w:space="0" w:color="000000"/>
              <w:right w:val="single" w:sz="4" w:space="0" w:color="000000"/>
            </w:tcBorders>
            <w:hideMark/>
          </w:tcPr>
          <w:p w14:paraId="3CD4F5E6" w14:textId="77777777" w:rsidR="005F4956" w:rsidRPr="005F4956" w:rsidRDefault="005F4956" w:rsidP="00C93C1D">
            <w:pPr>
              <w:pStyle w:val="TableParagraph"/>
              <w:spacing w:line="178" w:lineRule="exact"/>
              <w:ind w:left="117"/>
              <w:rPr>
                <w:sz w:val="16"/>
                <w:szCs w:val="16"/>
              </w:rPr>
            </w:pPr>
            <w:r w:rsidRPr="005F4956">
              <w:rPr>
                <w:spacing w:val="-2"/>
                <w:sz w:val="16"/>
                <w:szCs w:val="16"/>
              </w:rPr>
              <w:t>Врста</w:t>
            </w:r>
          </w:p>
          <w:p w14:paraId="50EA4595" w14:textId="77777777" w:rsidR="005F4956" w:rsidRPr="005F4956" w:rsidRDefault="005F4956" w:rsidP="00C93C1D">
            <w:pPr>
              <w:pStyle w:val="TableParagraph"/>
              <w:spacing w:before="1" w:line="170" w:lineRule="exact"/>
              <w:ind w:left="117"/>
              <w:rPr>
                <w:sz w:val="16"/>
                <w:szCs w:val="16"/>
              </w:rPr>
            </w:pPr>
            <w:r w:rsidRPr="005F4956">
              <w:rPr>
                <w:spacing w:val="-2"/>
                <w:sz w:val="16"/>
                <w:szCs w:val="16"/>
              </w:rPr>
              <w:t>студија</w:t>
            </w:r>
          </w:p>
        </w:tc>
      </w:tr>
      <w:tr w:rsidR="005F4956" w:rsidRPr="005F4956" w14:paraId="22E29857" w14:textId="77777777" w:rsidTr="00F1775D">
        <w:trPr>
          <w:trHeight w:val="366"/>
        </w:trPr>
        <w:tc>
          <w:tcPr>
            <w:tcW w:w="948" w:type="dxa"/>
            <w:tcBorders>
              <w:top w:val="single" w:sz="4" w:space="0" w:color="000000"/>
              <w:left w:val="single" w:sz="4" w:space="0" w:color="000000"/>
              <w:bottom w:val="single" w:sz="4" w:space="0" w:color="000000"/>
              <w:right w:val="single" w:sz="4" w:space="0" w:color="000000"/>
            </w:tcBorders>
            <w:hideMark/>
          </w:tcPr>
          <w:p w14:paraId="25F613E0" w14:textId="77777777" w:rsidR="005F4956" w:rsidRPr="005F4956" w:rsidRDefault="005F4956" w:rsidP="00C93C1D">
            <w:pPr>
              <w:pStyle w:val="TableParagraph"/>
              <w:spacing w:before="85"/>
              <w:rPr>
                <w:sz w:val="16"/>
                <w:szCs w:val="16"/>
              </w:rPr>
            </w:pPr>
            <w:r w:rsidRPr="005F4956">
              <w:rPr>
                <w:spacing w:val="-10"/>
                <w:sz w:val="16"/>
                <w:szCs w:val="16"/>
              </w:rPr>
              <w:t>1</w:t>
            </w:r>
          </w:p>
        </w:tc>
        <w:tc>
          <w:tcPr>
            <w:tcW w:w="1033" w:type="dxa"/>
            <w:gridSpan w:val="2"/>
            <w:tcBorders>
              <w:top w:val="single" w:sz="4" w:space="0" w:color="000000"/>
              <w:left w:val="single" w:sz="4" w:space="0" w:color="000000"/>
              <w:bottom w:val="single" w:sz="4" w:space="0" w:color="000000"/>
              <w:right w:val="single" w:sz="4" w:space="0" w:color="000000"/>
            </w:tcBorders>
            <w:hideMark/>
          </w:tcPr>
          <w:p w14:paraId="6C652CE6" w14:textId="77777777" w:rsidR="005F4956" w:rsidRPr="005F4956" w:rsidRDefault="005F4956" w:rsidP="00C93C1D">
            <w:pPr>
              <w:pStyle w:val="TableParagraph"/>
              <w:spacing w:before="85"/>
              <w:ind w:left="147"/>
              <w:rPr>
                <w:sz w:val="16"/>
                <w:szCs w:val="16"/>
              </w:rPr>
            </w:pPr>
            <w:r w:rsidRPr="005F4956">
              <w:rPr>
                <w:spacing w:val="-2"/>
                <w:sz w:val="16"/>
                <w:szCs w:val="16"/>
              </w:rPr>
              <w:t>20</w:t>
            </w:r>
            <w:r w:rsidRPr="005F4956">
              <w:rPr>
                <w:spacing w:val="-2"/>
                <w:sz w:val="16"/>
                <w:szCs w:val="16"/>
                <w:lang w:val="sr-Cyrl-RS"/>
              </w:rPr>
              <w:t>.</w:t>
            </w:r>
            <w:r w:rsidRPr="005F4956">
              <w:rPr>
                <w:spacing w:val="-2"/>
                <w:sz w:val="16"/>
                <w:szCs w:val="16"/>
              </w:rPr>
              <w:t>ФАМЕ04</w:t>
            </w:r>
          </w:p>
        </w:tc>
        <w:tc>
          <w:tcPr>
            <w:tcW w:w="3401" w:type="dxa"/>
            <w:gridSpan w:val="6"/>
            <w:tcBorders>
              <w:top w:val="single" w:sz="4" w:space="0" w:color="000000"/>
              <w:left w:val="single" w:sz="4" w:space="0" w:color="000000"/>
              <w:bottom w:val="single" w:sz="4" w:space="0" w:color="000000"/>
              <w:right w:val="single" w:sz="4" w:space="0" w:color="000000"/>
            </w:tcBorders>
            <w:hideMark/>
          </w:tcPr>
          <w:p w14:paraId="00785A10" w14:textId="77777777" w:rsidR="005F4956" w:rsidRPr="005F4956" w:rsidRDefault="005F4956" w:rsidP="00C93C1D">
            <w:pPr>
              <w:pStyle w:val="TableParagraph"/>
              <w:spacing w:before="85"/>
              <w:rPr>
                <w:sz w:val="16"/>
                <w:szCs w:val="16"/>
              </w:rPr>
            </w:pPr>
            <w:r w:rsidRPr="005F4956">
              <w:rPr>
                <w:sz w:val="16"/>
                <w:szCs w:val="16"/>
              </w:rPr>
              <w:t>Фармацеутска</w:t>
            </w:r>
            <w:r w:rsidRPr="005F4956">
              <w:rPr>
                <w:spacing w:val="-9"/>
                <w:sz w:val="16"/>
                <w:szCs w:val="16"/>
              </w:rPr>
              <w:t xml:space="preserve"> </w:t>
            </w:r>
            <w:r w:rsidRPr="005F4956">
              <w:rPr>
                <w:spacing w:val="-2"/>
                <w:sz w:val="16"/>
                <w:szCs w:val="16"/>
              </w:rPr>
              <w:t>медицина</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943C9B4" w14:textId="6863E8C1" w:rsidR="005F4956" w:rsidRPr="005F4956" w:rsidRDefault="00F1775D" w:rsidP="00F1775D">
            <w:pPr>
              <w:pStyle w:val="TableParagraph"/>
              <w:spacing w:before="85"/>
              <w:ind w:left="72"/>
              <w:rPr>
                <w:spacing w:val="-2"/>
                <w:sz w:val="16"/>
                <w:szCs w:val="16"/>
                <w:lang w:val="sr-Cyrl-RS"/>
              </w:rPr>
            </w:pPr>
            <w:r w:rsidRPr="005F4956">
              <w:rPr>
                <w:spacing w:val="-2"/>
                <w:sz w:val="16"/>
                <w:szCs w:val="16"/>
              </w:rPr>
              <w:t>П</w:t>
            </w:r>
            <w:r w:rsidR="005F4956" w:rsidRPr="005F4956">
              <w:rPr>
                <w:spacing w:val="-2"/>
                <w:sz w:val="16"/>
                <w:szCs w:val="16"/>
              </w:rPr>
              <w:t>р</w:t>
            </w:r>
            <w:r w:rsidR="005F4956" w:rsidRPr="005F4956">
              <w:rPr>
                <w:spacing w:val="-2"/>
                <w:sz w:val="16"/>
                <w:szCs w:val="16"/>
                <w:lang w:val="sr-Cyrl-RS"/>
              </w:rPr>
              <w:t>едавања</w:t>
            </w:r>
            <w:r>
              <w:rPr>
                <w:spacing w:val="-2"/>
                <w:sz w:val="16"/>
                <w:szCs w:val="16"/>
                <w:lang w:val="sr-Cyrl-RS"/>
              </w:rPr>
              <w:t xml:space="preserve"> вежбе</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089DA458" w14:textId="77777777" w:rsidR="005F4956" w:rsidRPr="005F4956" w:rsidRDefault="005F4956" w:rsidP="00C93C1D">
            <w:pPr>
              <w:pStyle w:val="TableParagraph"/>
              <w:spacing w:line="178" w:lineRule="exact"/>
              <w:ind w:left="115"/>
              <w:rPr>
                <w:sz w:val="16"/>
                <w:szCs w:val="16"/>
              </w:rPr>
            </w:pPr>
            <w:r w:rsidRPr="005F4956">
              <w:rPr>
                <w:sz w:val="16"/>
                <w:szCs w:val="16"/>
              </w:rPr>
              <w:t>Интегрисане</w:t>
            </w:r>
            <w:r w:rsidRPr="005F4956">
              <w:rPr>
                <w:spacing w:val="-7"/>
                <w:sz w:val="16"/>
                <w:szCs w:val="16"/>
              </w:rPr>
              <w:t xml:space="preserve"> </w:t>
            </w:r>
            <w:r w:rsidRPr="005F4956">
              <w:rPr>
                <w:spacing w:val="-2"/>
                <w:sz w:val="16"/>
                <w:szCs w:val="16"/>
              </w:rPr>
              <w:t>академске</w:t>
            </w:r>
          </w:p>
          <w:p w14:paraId="22B68AAA" w14:textId="77777777" w:rsidR="005F4956" w:rsidRPr="005F4956" w:rsidRDefault="005F4956" w:rsidP="00C93C1D">
            <w:pPr>
              <w:pStyle w:val="TableParagraph"/>
              <w:spacing w:line="169" w:lineRule="exact"/>
              <w:ind w:left="115"/>
              <w:rPr>
                <w:sz w:val="16"/>
                <w:szCs w:val="16"/>
              </w:rPr>
            </w:pPr>
            <w:r w:rsidRPr="005F4956">
              <w:rPr>
                <w:sz w:val="16"/>
                <w:szCs w:val="16"/>
              </w:rPr>
              <w:t>студије</w:t>
            </w:r>
            <w:r w:rsidRPr="005F4956">
              <w:rPr>
                <w:spacing w:val="-9"/>
                <w:sz w:val="16"/>
                <w:szCs w:val="16"/>
              </w:rPr>
              <w:t xml:space="preserve"> </w:t>
            </w:r>
            <w:r w:rsidRPr="005F4956">
              <w:rPr>
                <w:spacing w:val="-2"/>
                <w:sz w:val="16"/>
                <w:szCs w:val="16"/>
              </w:rPr>
              <w:t>медицине</w:t>
            </w:r>
          </w:p>
        </w:tc>
        <w:tc>
          <w:tcPr>
            <w:tcW w:w="1559" w:type="dxa"/>
            <w:tcBorders>
              <w:top w:val="single" w:sz="4" w:space="0" w:color="000000"/>
              <w:left w:val="single" w:sz="4" w:space="0" w:color="000000"/>
              <w:bottom w:val="single" w:sz="4" w:space="0" w:color="000000"/>
              <w:right w:val="single" w:sz="4" w:space="0" w:color="000000"/>
            </w:tcBorders>
            <w:hideMark/>
          </w:tcPr>
          <w:p w14:paraId="4FF270EA" w14:textId="77777777" w:rsidR="005F4956" w:rsidRPr="005F4956" w:rsidRDefault="005F4956" w:rsidP="00C93C1D">
            <w:pPr>
              <w:pStyle w:val="TableParagraph"/>
              <w:spacing w:before="85"/>
              <w:ind w:left="117"/>
              <w:rPr>
                <w:sz w:val="16"/>
                <w:szCs w:val="16"/>
              </w:rPr>
            </w:pPr>
            <w:r w:rsidRPr="005F4956">
              <w:rPr>
                <w:spacing w:val="-4"/>
                <w:sz w:val="16"/>
                <w:szCs w:val="16"/>
              </w:rPr>
              <w:t>ИАСМ</w:t>
            </w:r>
          </w:p>
        </w:tc>
      </w:tr>
      <w:tr w:rsidR="005F4956" w:rsidRPr="005F4956" w14:paraId="5CC10AFB" w14:textId="77777777" w:rsidTr="005F4956">
        <w:trPr>
          <w:trHeight w:val="227"/>
        </w:trPr>
        <w:tc>
          <w:tcPr>
            <w:tcW w:w="10768" w:type="dxa"/>
            <w:gridSpan w:val="14"/>
            <w:tcBorders>
              <w:top w:val="single" w:sz="4" w:space="0" w:color="000000"/>
              <w:left w:val="single" w:sz="4" w:space="0" w:color="000000"/>
              <w:bottom w:val="single" w:sz="4" w:space="0" w:color="000000"/>
              <w:right w:val="single" w:sz="4" w:space="0" w:color="000000"/>
            </w:tcBorders>
            <w:hideMark/>
          </w:tcPr>
          <w:p w14:paraId="69FAFCCC" w14:textId="77777777" w:rsidR="005F4956" w:rsidRPr="005F4956" w:rsidRDefault="005F4956" w:rsidP="00C93C1D">
            <w:pPr>
              <w:pStyle w:val="TableParagraph"/>
              <w:spacing w:before="18"/>
              <w:rPr>
                <w:b/>
                <w:sz w:val="16"/>
                <w:szCs w:val="16"/>
              </w:rPr>
            </w:pPr>
            <w:r w:rsidRPr="005F4956">
              <w:rPr>
                <w:b/>
                <w:sz w:val="16"/>
                <w:szCs w:val="16"/>
              </w:rPr>
              <w:t>Репрезентативне</w:t>
            </w:r>
            <w:r w:rsidRPr="005F4956">
              <w:rPr>
                <w:b/>
                <w:spacing w:val="-5"/>
                <w:sz w:val="16"/>
                <w:szCs w:val="16"/>
              </w:rPr>
              <w:t xml:space="preserve"> </w:t>
            </w:r>
            <w:r w:rsidRPr="005F4956">
              <w:rPr>
                <w:b/>
                <w:sz w:val="16"/>
                <w:szCs w:val="16"/>
              </w:rPr>
              <w:t>референце</w:t>
            </w:r>
            <w:r w:rsidRPr="005F4956">
              <w:rPr>
                <w:b/>
                <w:spacing w:val="-8"/>
                <w:sz w:val="16"/>
                <w:szCs w:val="16"/>
              </w:rPr>
              <w:t xml:space="preserve"> </w:t>
            </w:r>
            <w:r w:rsidRPr="005F4956">
              <w:rPr>
                <w:b/>
                <w:sz w:val="16"/>
                <w:szCs w:val="16"/>
              </w:rPr>
              <w:t>(минимално</w:t>
            </w:r>
            <w:r w:rsidRPr="005F4956">
              <w:rPr>
                <w:b/>
                <w:spacing w:val="-6"/>
                <w:sz w:val="16"/>
                <w:szCs w:val="16"/>
              </w:rPr>
              <w:t xml:space="preserve"> </w:t>
            </w:r>
            <w:r w:rsidRPr="005F4956">
              <w:rPr>
                <w:b/>
                <w:sz w:val="16"/>
                <w:szCs w:val="16"/>
              </w:rPr>
              <w:t>5</w:t>
            </w:r>
            <w:r w:rsidRPr="005F4956">
              <w:rPr>
                <w:b/>
                <w:spacing w:val="-7"/>
                <w:sz w:val="16"/>
                <w:szCs w:val="16"/>
              </w:rPr>
              <w:t xml:space="preserve"> </w:t>
            </w:r>
            <w:r w:rsidRPr="005F4956">
              <w:rPr>
                <w:b/>
                <w:sz w:val="16"/>
                <w:szCs w:val="16"/>
              </w:rPr>
              <w:t>не</w:t>
            </w:r>
            <w:r w:rsidRPr="005F4956">
              <w:rPr>
                <w:b/>
                <w:spacing w:val="-5"/>
                <w:sz w:val="16"/>
                <w:szCs w:val="16"/>
              </w:rPr>
              <w:t xml:space="preserve"> </w:t>
            </w:r>
            <w:r w:rsidRPr="005F4956">
              <w:rPr>
                <w:b/>
                <w:sz w:val="16"/>
                <w:szCs w:val="16"/>
              </w:rPr>
              <w:t>више</w:t>
            </w:r>
            <w:r w:rsidRPr="005F4956">
              <w:rPr>
                <w:b/>
                <w:spacing w:val="-7"/>
                <w:sz w:val="16"/>
                <w:szCs w:val="16"/>
              </w:rPr>
              <w:t xml:space="preserve"> </w:t>
            </w:r>
            <w:r w:rsidRPr="005F4956">
              <w:rPr>
                <w:b/>
                <w:sz w:val="16"/>
                <w:szCs w:val="16"/>
              </w:rPr>
              <w:t>од</w:t>
            </w:r>
            <w:r w:rsidRPr="005F4956">
              <w:rPr>
                <w:b/>
                <w:spacing w:val="-7"/>
                <w:sz w:val="16"/>
                <w:szCs w:val="16"/>
              </w:rPr>
              <w:t xml:space="preserve"> </w:t>
            </w:r>
            <w:r w:rsidRPr="005F4956">
              <w:rPr>
                <w:b/>
                <w:spacing w:val="-5"/>
                <w:sz w:val="16"/>
                <w:szCs w:val="16"/>
              </w:rPr>
              <w:t>10)</w:t>
            </w:r>
          </w:p>
        </w:tc>
      </w:tr>
      <w:tr w:rsidR="005F4956" w:rsidRPr="005F4956" w14:paraId="6EA87EEC" w14:textId="77777777" w:rsidTr="00F1775D">
        <w:trPr>
          <w:trHeight w:val="240"/>
        </w:trPr>
        <w:tc>
          <w:tcPr>
            <w:tcW w:w="948" w:type="dxa"/>
            <w:tcBorders>
              <w:top w:val="single" w:sz="4" w:space="0" w:color="000000"/>
              <w:left w:val="single" w:sz="4" w:space="0" w:color="000000"/>
              <w:bottom w:val="single" w:sz="4" w:space="0" w:color="000000"/>
              <w:right w:val="single" w:sz="4" w:space="0" w:color="000000"/>
            </w:tcBorders>
            <w:hideMark/>
          </w:tcPr>
          <w:p w14:paraId="74CF1619" w14:textId="77777777" w:rsidR="005F4956" w:rsidRPr="005F4956" w:rsidRDefault="005F4956" w:rsidP="00F073F6">
            <w:pPr>
              <w:pStyle w:val="TableParagraph"/>
              <w:spacing w:before="179"/>
              <w:jc w:val="center"/>
              <w:rPr>
                <w:spacing w:val="-10"/>
                <w:sz w:val="16"/>
                <w:szCs w:val="16"/>
                <w:lang w:val="sr-Cyrl-RS"/>
              </w:rPr>
            </w:pPr>
            <w:r w:rsidRPr="005F4956">
              <w:rPr>
                <w:spacing w:val="-10"/>
                <w:sz w:val="16"/>
                <w:szCs w:val="16"/>
                <w:lang w:val="sr-Cyrl-RS"/>
              </w:rPr>
              <w:t>1.</w:t>
            </w: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478FB1E5" w14:textId="77777777" w:rsidR="005F4956" w:rsidRPr="005F4956" w:rsidRDefault="005F4956" w:rsidP="00C93C1D">
            <w:pPr>
              <w:pStyle w:val="TableParagraph"/>
              <w:spacing w:line="178" w:lineRule="exact"/>
              <w:ind w:left="65"/>
              <w:rPr>
                <w:sz w:val="16"/>
                <w:szCs w:val="16"/>
              </w:rPr>
            </w:pPr>
            <w:r w:rsidRPr="005F4956">
              <w:rPr>
                <w:sz w:val="16"/>
                <w:szCs w:val="16"/>
                <w:shd w:val="clear" w:color="auto" w:fill="FFFFFF"/>
              </w:rPr>
              <w:t xml:space="preserve">Adamov I, Stanojević G, Medarević D, Ivković B, Kočović D, </w:t>
            </w:r>
            <w:r w:rsidRPr="00F1775D">
              <w:rPr>
                <w:b/>
                <w:bCs/>
                <w:sz w:val="16"/>
                <w:szCs w:val="16"/>
                <w:shd w:val="clear" w:color="auto" w:fill="FFFFFF"/>
              </w:rPr>
              <w:t>Mirković D</w:t>
            </w:r>
            <w:r w:rsidRPr="005F4956">
              <w:rPr>
                <w:sz w:val="16"/>
                <w:szCs w:val="16"/>
                <w:shd w:val="clear" w:color="auto" w:fill="FFFFFF"/>
              </w:rPr>
              <w:t>, Ibrić S. Formulation and characterization of immediate-release oral dosage forms with zolpidem tartrate fabricated by digital light processing (DLP) 3D printing technique. Int J Pharm. 2022;624:122046.</w:t>
            </w:r>
          </w:p>
        </w:tc>
      </w:tr>
      <w:tr w:rsidR="005F4956" w:rsidRPr="005F4956" w14:paraId="1B486628" w14:textId="77777777" w:rsidTr="00F1775D">
        <w:trPr>
          <w:trHeight w:val="430"/>
        </w:trPr>
        <w:tc>
          <w:tcPr>
            <w:tcW w:w="948" w:type="dxa"/>
            <w:tcBorders>
              <w:top w:val="single" w:sz="4" w:space="0" w:color="000000"/>
              <w:left w:val="single" w:sz="4" w:space="0" w:color="000000"/>
              <w:bottom w:val="single" w:sz="4" w:space="0" w:color="000000"/>
              <w:right w:val="single" w:sz="4" w:space="0" w:color="000000"/>
            </w:tcBorders>
            <w:hideMark/>
          </w:tcPr>
          <w:p w14:paraId="511A10AE" w14:textId="77777777" w:rsidR="005F4956" w:rsidRPr="005F4956" w:rsidRDefault="005F4956" w:rsidP="00F073F6">
            <w:pPr>
              <w:pStyle w:val="TableParagraph"/>
              <w:spacing w:before="179"/>
              <w:jc w:val="center"/>
              <w:rPr>
                <w:spacing w:val="-10"/>
                <w:sz w:val="16"/>
                <w:szCs w:val="16"/>
                <w:lang w:val="sr-Cyrl-RS"/>
              </w:rPr>
            </w:pPr>
            <w:r w:rsidRPr="005F4956">
              <w:rPr>
                <w:spacing w:val="-10"/>
                <w:sz w:val="16"/>
                <w:szCs w:val="16"/>
                <w:lang w:val="sr-Cyrl-RS"/>
              </w:rPr>
              <w:t>2.</w:t>
            </w: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6FFEC13E" w14:textId="77777777" w:rsidR="005F4956" w:rsidRPr="005F4956" w:rsidRDefault="005F4956" w:rsidP="00C93C1D">
            <w:pPr>
              <w:pStyle w:val="TableParagraph"/>
              <w:rPr>
                <w:sz w:val="16"/>
                <w:szCs w:val="16"/>
                <w:lang w:val="sr-Cyrl-RS" w:eastAsia="sr-Latn-RS"/>
              </w:rPr>
            </w:pPr>
            <w:r w:rsidRPr="005F4956">
              <w:rPr>
                <w:sz w:val="16"/>
                <w:szCs w:val="16"/>
                <w:shd w:val="clear" w:color="auto" w:fill="FFFFFF"/>
              </w:rPr>
              <w:t xml:space="preserve">Vojinović A, Medarević Đ, Stanojević G, </w:t>
            </w:r>
            <w:r w:rsidRPr="00F1775D">
              <w:rPr>
                <w:b/>
                <w:bCs/>
                <w:sz w:val="16"/>
                <w:szCs w:val="16"/>
                <w:shd w:val="clear" w:color="auto" w:fill="FFFFFF"/>
              </w:rPr>
              <w:t>Mirković D</w:t>
            </w:r>
            <w:r w:rsidRPr="005F4956">
              <w:rPr>
                <w:sz w:val="16"/>
                <w:szCs w:val="16"/>
                <w:shd w:val="clear" w:color="auto" w:fill="FFFFFF"/>
              </w:rPr>
              <w:t>, Mugoša S, Adamov I, Ibrić S. Development and Evaluation of 3D-Printed Losartan Potassium Tablets Using Semi-Solid Extrusion: The Effect of Geometry, Drug Loading and Superdisintegrant. Pharmaceuticals (Basel). 2025; 18(10): 1504.</w:t>
            </w:r>
          </w:p>
        </w:tc>
      </w:tr>
      <w:tr w:rsidR="005F4956" w:rsidRPr="005F4956" w14:paraId="3D38D1C2" w14:textId="77777777" w:rsidTr="005F4956">
        <w:trPr>
          <w:trHeight w:val="254"/>
        </w:trPr>
        <w:tc>
          <w:tcPr>
            <w:tcW w:w="948" w:type="dxa"/>
            <w:tcBorders>
              <w:top w:val="single" w:sz="4" w:space="0" w:color="000000"/>
              <w:left w:val="single" w:sz="4" w:space="0" w:color="000000"/>
              <w:bottom w:val="single" w:sz="4" w:space="0" w:color="000000"/>
              <w:right w:val="single" w:sz="4" w:space="0" w:color="000000"/>
            </w:tcBorders>
            <w:hideMark/>
          </w:tcPr>
          <w:p w14:paraId="4383BF1C" w14:textId="77777777" w:rsidR="005F4956" w:rsidRPr="005F4956" w:rsidRDefault="005F4956" w:rsidP="00F073F6">
            <w:pPr>
              <w:pStyle w:val="TableParagraph"/>
              <w:spacing w:before="179"/>
              <w:jc w:val="center"/>
              <w:rPr>
                <w:spacing w:val="-10"/>
                <w:sz w:val="16"/>
                <w:szCs w:val="16"/>
                <w:lang w:val="sr-Cyrl-RS"/>
              </w:rPr>
            </w:pPr>
            <w:r w:rsidRPr="005F4956">
              <w:rPr>
                <w:spacing w:val="-10"/>
                <w:sz w:val="16"/>
                <w:szCs w:val="16"/>
                <w:lang w:val="sr-Cyrl-RS"/>
              </w:rPr>
              <w:t>3.</w:t>
            </w: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30475FF4" w14:textId="77777777" w:rsidR="005F4956" w:rsidRPr="005F4956" w:rsidRDefault="005F4956" w:rsidP="00C93C1D">
            <w:pPr>
              <w:pStyle w:val="TableParagraph"/>
              <w:spacing w:line="178" w:lineRule="exact"/>
              <w:ind w:left="65"/>
              <w:rPr>
                <w:sz w:val="16"/>
                <w:szCs w:val="16"/>
              </w:rPr>
            </w:pPr>
            <w:r w:rsidRPr="005F4956">
              <w:rPr>
                <w:sz w:val="16"/>
                <w:szCs w:val="16"/>
                <w:bdr w:val="none" w:sz="0" w:space="0" w:color="auto" w:frame="1"/>
                <w:shd w:val="clear" w:color="auto" w:fill="FFFFFF"/>
              </w:rPr>
              <w:t>Nicola Fabiano, Vahid Parvaneh, </w:t>
            </w:r>
            <w:r w:rsidRPr="00F1775D">
              <w:rPr>
                <w:b/>
                <w:sz w:val="16"/>
                <w:szCs w:val="16"/>
                <w:bdr w:val="none" w:sz="0" w:space="0" w:color="auto" w:frame="1"/>
                <w:shd w:val="clear" w:color="auto" w:fill="FFFFFF"/>
              </w:rPr>
              <w:t>Dušica Mirković</w:t>
            </w:r>
            <w:r w:rsidRPr="005F4956">
              <w:rPr>
                <w:bCs/>
                <w:sz w:val="16"/>
                <w:szCs w:val="16"/>
                <w:bdr w:val="none" w:sz="0" w:space="0" w:color="auto" w:frame="1"/>
                <w:shd w:val="clear" w:color="auto" w:fill="FFFFFF"/>
              </w:rPr>
              <w:t>,</w:t>
            </w:r>
            <w:r w:rsidRPr="005F4956">
              <w:rPr>
                <w:sz w:val="16"/>
                <w:szCs w:val="16"/>
                <w:bdr w:val="none" w:sz="0" w:space="0" w:color="auto" w:frame="1"/>
                <w:shd w:val="clear" w:color="auto" w:fill="FFFFFF"/>
              </w:rPr>
              <w:t> Ljiljana Paunović &amp; Stojan Radenović.|On W-contractions of Jungck-Ćirić-Wardowski-type in metric spaces. </w:t>
            </w:r>
            <w:r w:rsidRPr="005F4956">
              <w:rPr>
                <w:sz w:val="16"/>
                <w:szCs w:val="16"/>
                <w:shd w:val="clear" w:color="auto" w:fill="FFFFFF"/>
              </w:rPr>
              <w:t>Cogent Mathematics &amp; Statistics. 7:1, 1792699, DOI: 10.1080/25742558.2020.</w:t>
            </w:r>
          </w:p>
        </w:tc>
      </w:tr>
      <w:tr w:rsidR="005F4956" w:rsidRPr="005F4956" w14:paraId="3DE70BFB" w14:textId="77777777" w:rsidTr="005F4956">
        <w:trPr>
          <w:trHeight w:val="404"/>
        </w:trPr>
        <w:tc>
          <w:tcPr>
            <w:tcW w:w="948" w:type="dxa"/>
            <w:tcBorders>
              <w:top w:val="single" w:sz="4" w:space="0" w:color="000000"/>
              <w:left w:val="single" w:sz="4" w:space="0" w:color="000000"/>
              <w:bottom w:val="single" w:sz="4" w:space="0" w:color="000000"/>
              <w:right w:val="single" w:sz="4" w:space="0" w:color="000000"/>
            </w:tcBorders>
            <w:hideMark/>
          </w:tcPr>
          <w:p w14:paraId="47D3C935" w14:textId="77777777" w:rsidR="005F4956" w:rsidRPr="005F4956" w:rsidRDefault="005F4956" w:rsidP="00F073F6">
            <w:pPr>
              <w:pStyle w:val="TableParagraph"/>
              <w:spacing w:before="179"/>
              <w:jc w:val="center"/>
              <w:rPr>
                <w:spacing w:val="-10"/>
                <w:sz w:val="16"/>
                <w:szCs w:val="16"/>
                <w:lang w:val="sr-Cyrl-RS"/>
              </w:rPr>
            </w:pPr>
            <w:r w:rsidRPr="005F4956">
              <w:rPr>
                <w:spacing w:val="-10"/>
                <w:sz w:val="16"/>
                <w:szCs w:val="16"/>
                <w:lang w:val="sr-Cyrl-RS"/>
              </w:rPr>
              <w:t>4.</w:t>
            </w: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22DAC5E8" w14:textId="77777777" w:rsidR="005F4956" w:rsidRPr="005F4956" w:rsidRDefault="005F4956" w:rsidP="00C93C1D">
            <w:pPr>
              <w:pStyle w:val="TableParagraph"/>
              <w:rPr>
                <w:sz w:val="16"/>
                <w:szCs w:val="16"/>
                <w:lang w:val="sr-Cyrl-RS" w:eastAsia="sr-Latn-RS"/>
              </w:rPr>
            </w:pPr>
            <w:r w:rsidRPr="005F4956">
              <w:rPr>
                <w:sz w:val="16"/>
                <w:szCs w:val="16"/>
                <w:lang w:val="sr-Cyrl-RS" w:eastAsia="sr-Latn-RS"/>
              </w:rPr>
              <w:t xml:space="preserve"> </w:t>
            </w:r>
            <w:hyperlink r:id="rId112" w:tgtFrame="_blank" w:tooltip="https://kobson.nb.rs/nauka_u_srbiji.132.html?autor=Mirkovic%20Dusica%20C" w:history="1">
              <w:r w:rsidRPr="00F1775D">
                <w:rPr>
                  <w:rStyle w:val="Hiperveza"/>
                  <w:bCs/>
                  <w:color w:val="auto"/>
                  <w:sz w:val="16"/>
                  <w:szCs w:val="16"/>
                  <w:u w:val="none"/>
                  <w:bdr w:val="none" w:sz="0" w:space="0" w:color="auto" w:frame="1"/>
                  <w:lang w:eastAsia="sr-Latn-RS"/>
                </w:rPr>
                <w:t>Mirkovic Dusica C,</w:t>
              </w:r>
              <w:r w:rsidRPr="00F1775D">
                <w:rPr>
                  <w:rStyle w:val="Hiperveza"/>
                  <w:color w:val="auto"/>
                  <w:sz w:val="16"/>
                  <w:szCs w:val="16"/>
                  <w:u w:val="none"/>
                  <w:bdr w:val="none" w:sz="0" w:space="0" w:color="auto" w:frame="1"/>
                  <w:lang w:eastAsia="sr-Latn-RS"/>
                </w:rPr>
                <w:t> </w:t>
              </w:r>
            </w:hyperlink>
            <w:hyperlink r:id="rId113" w:tgtFrame="_blank" w:tooltip="https://kobson.nb.rs/nauka_u_srbiji.132.html?autor=Ibric%20Svetlana%20R" w:history="1">
              <w:r w:rsidRPr="00F1775D">
                <w:rPr>
                  <w:rStyle w:val="Hiperveza"/>
                  <w:color w:val="auto"/>
                  <w:sz w:val="16"/>
                  <w:szCs w:val="16"/>
                  <w:u w:val="none"/>
                  <w:bdr w:val="none" w:sz="0" w:space="0" w:color="auto" w:frame="1"/>
                  <w:lang w:eastAsia="sr-Latn-RS"/>
                </w:rPr>
                <w:t>Ibric Svetlana R</w:t>
              </w:r>
            </w:hyperlink>
            <w:r w:rsidRPr="00F1775D">
              <w:rPr>
                <w:sz w:val="16"/>
                <w:szCs w:val="16"/>
                <w:lang w:eastAsia="sr-Latn-RS"/>
              </w:rPr>
              <w:t>. </w:t>
            </w:r>
            <w:r w:rsidRPr="005F4956">
              <w:rPr>
                <w:sz w:val="16"/>
                <w:szCs w:val="16"/>
                <w:bdr w:val="none" w:sz="0" w:space="0" w:color="auto" w:frame="1"/>
                <w:lang w:eastAsia="sr-Latn-RS"/>
              </w:rPr>
              <w:t>Investigation of short-term stability of parenteral nutrition nanoemulsions prepared under laboratory conditions. Vojnosanitetski pregled. 2020; 77(7):688-696.</w:t>
            </w:r>
          </w:p>
        </w:tc>
      </w:tr>
      <w:tr w:rsidR="005F4956" w:rsidRPr="005F4956" w14:paraId="683F701B" w14:textId="77777777" w:rsidTr="005F4956">
        <w:trPr>
          <w:trHeight w:val="404"/>
        </w:trPr>
        <w:tc>
          <w:tcPr>
            <w:tcW w:w="948" w:type="dxa"/>
            <w:tcBorders>
              <w:top w:val="single" w:sz="4" w:space="0" w:color="000000"/>
              <w:left w:val="single" w:sz="4" w:space="0" w:color="000000"/>
              <w:bottom w:val="single" w:sz="4" w:space="0" w:color="000000"/>
              <w:right w:val="single" w:sz="4" w:space="0" w:color="000000"/>
            </w:tcBorders>
            <w:hideMark/>
          </w:tcPr>
          <w:p w14:paraId="63C36696" w14:textId="77777777" w:rsidR="005F4956" w:rsidRPr="005F4956" w:rsidRDefault="005F4956" w:rsidP="00F073F6">
            <w:pPr>
              <w:pStyle w:val="TableParagraph"/>
              <w:spacing w:before="179"/>
              <w:jc w:val="center"/>
              <w:rPr>
                <w:spacing w:val="-10"/>
                <w:sz w:val="16"/>
                <w:szCs w:val="16"/>
                <w:lang w:val="sr-Cyrl-RS"/>
              </w:rPr>
            </w:pPr>
            <w:r w:rsidRPr="005F4956">
              <w:rPr>
                <w:spacing w:val="-10"/>
                <w:sz w:val="16"/>
                <w:szCs w:val="16"/>
                <w:lang w:val="sr-Cyrl-RS"/>
              </w:rPr>
              <w:t>5.</w:t>
            </w: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5A43707E" w14:textId="77777777" w:rsidR="005F4956" w:rsidRPr="005F4956" w:rsidRDefault="005F4956" w:rsidP="00C93C1D">
            <w:pPr>
              <w:pStyle w:val="TableParagraph"/>
              <w:rPr>
                <w:color w:val="FF0000"/>
                <w:sz w:val="16"/>
                <w:szCs w:val="16"/>
                <w:lang w:eastAsia="sr-Latn-RS"/>
              </w:rPr>
            </w:pPr>
            <w:r w:rsidRPr="005F4956">
              <w:rPr>
                <w:sz w:val="16"/>
                <w:szCs w:val="16"/>
              </w:rPr>
              <w:t>Jovanikic</w:t>
            </w:r>
            <w:r w:rsidRPr="005F4956">
              <w:rPr>
                <w:spacing w:val="-4"/>
                <w:sz w:val="16"/>
                <w:szCs w:val="16"/>
              </w:rPr>
              <w:t xml:space="preserve"> </w:t>
            </w:r>
            <w:r w:rsidRPr="005F4956">
              <w:rPr>
                <w:sz w:val="16"/>
                <w:szCs w:val="16"/>
              </w:rPr>
              <w:t>O,</w:t>
            </w:r>
            <w:r w:rsidRPr="005F4956">
              <w:rPr>
                <w:spacing w:val="-1"/>
                <w:sz w:val="16"/>
                <w:szCs w:val="16"/>
              </w:rPr>
              <w:t xml:space="preserve"> </w:t>
            </w:r>
            <w:r w:rsidRPr="005F4956">
              <w:rPr>
                <w:sz w:val="16"/>
                <w:szCs w:val="16"/>
              </w:rPr>
              <w:t>Andjelic</w:t>
            </w:r>
            <w:r w:rsidRPr="005F4956">
              <w:rPr>
                <w:spacing w:val="-1"/>
                <w:sz w:val="16"/>
                <w:szCs w:val="16"/>
              </w:rPr>
              <w:t xml:space="preserve"> </w:t>
            </w:r>
            <w:r w:rsidRPr="005F4956">
              <w:rPr>
                <w:sz w:val="16"/>
                <w:szCs w:val="16"/>
              </w:rPr>
              <w:t>G,</w:t>
            </w:r>
            <w:r w:rsidRPr="005F4956">
              <w:rPr>
                <w:spacing w:val="-1"/>
                <w:sz w:val="16"/>
                <w:szCs w:val="16"/>
              </w:rPr>
              <w:t xml:space="preserve"> </w:t>
            </w:r>
            <w:r w:rsidRPr="005F4956">
              <w:rPr>
                <w:sz w:val="16"/>
                <w:szCs w:val="16"/>
              </w:rPr>
              <w:t>Lepic</w:t>
            </w:r>
            <w:r w:rsidRPr="005F4956">
              <w:rPr>
                <w:spacing w:val="-4"/>
                <w:sz w:val="16"/>
                <w:szCs w:val="16"/>
              </w:rPr>
              <w:t xml:space="preserve"> </w:t>
            </w:r>
            <w:r w:rsidRPr="005F4956">
              <w:rPr>
                <w:sz w:val="16"/>
                <w:szCs w:val="16"/>
              </w:rPr>
              <w:t>M,</w:t>
            </w:r>
            <w:r w:rsidRPr="005F4956">
              <w:rPr>
                <w:spacing w:val="-1"/>
                <w:sz w:val="16"/>
                <w:szCs w:val="16"/>
              </w:rPr>
              <w:t xml:space="preserve"> </w:t>
            </w:r>
            <w:r w:rsidRPr="00F1775D">
              <w:rPr>
                <w:b/>
                <w:bCs/>
                <w:sz w:val="16"/>
                <w:szCs w:val="16"/>
              </w:rPr>
              <w:t>Mirkovic</w:t>
            </w:r>
            <w:r w:rsidRPr="00F1775D">
              <w:rPr>
                <w:b/>
                <w:bCs/>
                <w:spacing w:val="-1"/>
                <w:sz w:val="16"/>
                <w:szCs w:val="16"/>
              </w:rPr>
              <w:t xml:space="preserve"> </w:t>
            </w:r>
            <w:r w:rsidRPr="00F1775D">
              <w:rPr>
                <w:b/>
                <w:bCs/>
                <w:sz w:val="16"/>
                <w:szCs w:val="16"/>
              </w:rPr>
              <w:t>D</w:t>
            </w:r>
            <w:r w:rsidRPr="005F4956">
              <w:rPr>
                <w:sz w:val="16"/>
                <w:szCs w:val="16"/>
              </w:rPr>
              <w:t>,</w:t>
            </w:r>
            <w:r w:rsidRPr="005F4956">
              <w:rPr>
                <w:spacing w:val="-2"/>
                <w:sz w:val="16"/>
                <w:szCs w:val="16"/>
              </w:rPr>
              <w:t xml:space="preserve"> </w:t>
            </w:r>
            <w:r w:rsidRPr="005F4956">
              <w:rPr>
                <w:sz w:val="16"/>
                <w:szCs w:val="16"/>
              </w:rPr>
              <w:t>Jovanovic</w:t>
            </w:r>
            <w:r w:rsidRPr="005F4956">
              <w:rPr>
                <w:spacing w:val="-4"/>
                <w:sz w:val="16"/>
                <w:szCs w:val="16"/>
              </w:rPr>
              <w:t xml:space="preserve"> </w:t>
            </w:r>
            <w:r w:rsidRPr="005F4956">
              <w:rPr>
                <w:sz w:val="16"/>
                <w:szCs w:val="16"/>
              </w:rPr>
              <w:t>B,</w:t>
            </w:r>
            <w:r w:rsidRPr="005F4956">
              <w:rPr>
                <w:spacing w:val="-4"/>
                <w:sz w:val="16"/>
                <w:szCs w:val="16"/>
              </w:rPr>
              <w:t xml:space="preserve"> </w:t>
            </w:r>
            <w:r w:rsidRPr="005F4956">
              <w:rPr>
                <w:sz w:val="16"/>
                <w:szCs w:val="16"/>
              </w:rPr>
              <w:t>Lepic</w:t>
            </w:r>
            <w:r w:rsidRPr="005F4956">
              <w:rPr>
                <w:spacing w:val="-1"/>
                <w:sz w:val="16"/>
                <w:szCs w:val="16"/>
              </w:rPr>
              <w:t xml:space="preserve"> </w:t>
            </w:r>
            <w:r w:rsidRPr="005F4956">
              <w:rPr>
                <w:sz w:val="16"/>
                <w:szCs w:val="16"/>
              </w:rPr>
              <w:t>T,</w:t>
            </w:r>
            <w:r w:rsidRPr="005F4956">
              <w:rPr>
                <w:spacing w:val="-1"/>
                <w:sz w:val="16"/>
                <w:szCs w:val="16"/>
              </w:rPr>
              <w:t xml:space="preserve"> </w:t>
            </w:r>
            <w:r w:rsidRPr="005F4956">
              <w:rPr>
                <w:sz w:val="16"/>
                <w:szCs w:val="16"/>
              </w:rPr>
              <w:t>Dragovic</w:t>
            </w:r>
            <w:r w:rsidRPr="005F4956">
              <w:rPr>
                <w:spacing w:val="-1"/>
                <w:sz w:val="16"/>
                <w:szCs w:val="16"/>
              </w:rPr>
              <w:t xml:space="preserve"> </w:t>
            </w:r>
            <w:r w:rsidRPr="005F4956">
              <w:rPr>
                <w:sz w:val="16"/>
                <w:szCs w:val="16"/>
              </w:rPr>
              <w:t>T.</w:t>
            </w:r>
            <w:r w:rsidRPr="005F4956">
              <w:rPr>
                <w:spacing w:val="-1"/>
                <w:sz w:val="16"/>
                <w:szCs w:val="16"/>
              </w:rPr>
              <w:t xml:space="preserve"> </w:t>
            </w:r>
            <w:r w:rsidRPr="005F4956">
              <w:rPr>
                <w:sz w:val="16"/>
                <w:szCs w:val="16"/>
              </w:rPr>
              <w:t>Does</w:t>
            </w:r>
            <w:r w:rsidRPr="005F4956">
              <w:rPr>
                <w:spacing w:val="-2"/>
                <w:sz w:val="16"/>
                <w:szCs w:val="16"/>
              </w:rPr>
              <w:t xml:space="preserve"> </w:t>
            </w:r>
            <w:r w:rsidRPr="005F4956">
              <w:rPr>
                <w:sz w:val="16"/>
                <w:szCs w:val="16"/>
              </w:rPr>
              <w:t>the</w:t>
            </w:r>
            <w:r w:rsidRPr="005F4956">
              <w:rPr>
                <w:spacing w:val="-4"/>
                <w:sz w:val="16"/>
                <w:szCs w:val="16"/>
              </w:rPr>
              <w:t xml:space="preserve"> </w:t>
            </w:r>
            <w:r w:rsidRPr="005F4956">
              <w:rPr>
                <w:sz w:val="16"/>
                <w:szCs w:val="16"/>
              </w:rPr>
              <w:t>blood</w:t>
            </w:r>
            <w:r w:rsidRPr="005F4956">
              <w:rPr>
                <w:spacing w:val="-1"/>
                <w:sz w:val="16"/>
                <w:szCs w:val="16"/>
              </w:rPr>
              <w:t xml:space="preserve"> </w:t>
            </w:r>
            <w:r w:rsidRPr="005F4956">
              <w:rPr>
                <w:sz w:val="16"/>
                <w:szCs w:val="16"/>
              </w:rPr>
              <w:t>glucose</w:t>
            </w:r>
            <w:r w:rsidRPr="005F4956">
              <w:rPr>
                <w:spacing w:val="-4"/>
                <w:sz w:val="16"/>
                <w:szCs w:val="16"/>
              </w:rPr>
              <w:t xml:space="preserve"> </w:t>
            </w:r>
            <w:r w:rsidRPr="005F4956">
              <w:rPr>
                <w:sz w:val="16"/>
                <w:szCs w:val="16"/>
              </w:rPr>
              <w:t>control</w:t>
            </w:r>
            <w:r w:rsidRPr="005F4956">
              <w:rPr>
                <w:spacing w:val="-3"/>
                <w:sz w:val="16"/>
                <w:szCs w:val="16"/>
              </w:rPr>
              <w:t xml:space="preserve"> </w:t>
            </w:r>
            <w:r w:rsidRPr="005F4956">
              <w:rPr>
                <w:sz w:val="16"/>
                <w:szCs w:val="16"/>
              </w:rPr>
              <w:t>have</w:t>
            </w:r>
            <w:r w:rsidRPr="005F4956">
              <w:rPr>
                <w:spacing w:val="-4"/>
                <w:sz w:val="16"/>
                <w:szCs w:val="16"/>
              </w:rPr>
              <w:t xml:space="preserve"> </w:t>
            </w:r>
            <w:r w:rsidRPr="005F4956">
              <w:rPr>
                <w:sz w:val="16"/>
                <w:szCs w:val="16"/>
              </w:rPr>
              <w:t>an</w:t>
            </w:r>
            <w:r w:rsidRPr="005F4956">
              <w:rPr>
                <w:spacing w:val="-3"/>
                <w:sz w:val="16"/>
                <w:szCs w:val="16"/>
              </w:rPr>
              <w:t xml:space="preserve"> </w:t>
            </w:r>
            <w:r w:rsidRPr="005F4956">
              <w:rPr>
                <w:sz w:val="16"/>
                <w:szCs w:val="16"/>
              </w:rPr>
              <w:t>effect</w:t>
            </w:r>
            <w:r w:rsidRPr="005F4956">
              <w:rPr>
                <w:spacing w:val="-1"/>
                <w:sz w:val="16"/>
                <w:szCs w:val="16"/>
              </w:rPr>
              <w:t xml:space="preserve"> </w:t>
            </w:r>
            <w:r w:rsidRPr="005F4956">
              <w:rPr>
                <w:sz w:val="16"/>
                <w:szCs w:val="16"/>
              </w:rPr>
              <w:t>on</w:t>
            </w:r>
            <w:r w:rsidRPr="005F4956">
              <w:rPr>
                <w:spacing w:val="-1"/>
                <w:sz w:val="16"/>
                <w:szCs w:val="16"/>
              </w:rPr>
              <w:t xml:space="preserve"> </w:t>
            </w:r>
            <w:r w:rsidRPr="005F4956">
              <w:rPr>
                <w:sz w:val="16"/>
                <w:szCs w:val="16"/>
              </w:rPr>
              <w:t>the</w:t>
            </w:r>
            <w:r w:rsidRPr="005F4956">
              <w:rPr>
                <w:spacing w:val="40"/>
                <w:sz w:val="16"/>
                <w:szCs w:val="16"/>
              </w:rPr>
              <w:t xml:space="preserve"> </w:t>
            </w:r>
            <w:r w:rsidRPr="005F4956">
              <w:rPr>
                <w:sz w:val="16"/>
                <w:szCs w:val="16"/>
              </w:rPr>
              <w:t>success of the paintful diabetic neuropathy treatment? Vojnosanit Pregl 2019, 75(6):552-557.</w:t>
            </w:r>
          </w:p>
        </w:tc>
      </w:tr>
      <w:tr w:rsidR="005F4956" w:rsidRPr="005F4956" w14:paraId="4839CF03" w14:textId="77777777" w:rsidTr="005F4956">
        <w:trPr>
          <w:trHeight w:val="404"/>
        </w:trPr>
        <w:tc>
          <w:tcPr>
            <w:tcW w:w="948" w:type="dxa"/>
            <w:tcBorders>
              <w:top w:val="single" w:sz="4" w:space="0" w:color="000000"/>
              <w:left w:val="single" w:sz="4" w:space="0" w:color="000000"/>
              <w:bottom w:val="single" w:sz="4" w:space="0" w:color="000000"/>
              <w:right w:val="single" w:sz="4" w:space="0" w:color="000000"/>
            </w:tcBorders>
            <w:hideMark/>
          </w:tcPr>
          <w:p w14:paraId="64BCAFF2" w14:textId="77777777" w:rsidR="005F4956" w:rsidRPr="005F4956" w:rsidRDefault="005F4956" w:rsidP="00F073F6">
            <w:pPr>
              <w:pStyle w:val="TableParagraph"/>
              <w:spacing w:before="179"/>
              <w:jc w:val="center"/>
              <w:rPr>
                <w:spacing w:val="-10"/>
                <w:sz w:val="16"/>
                <w:szCs w:val="16"/>
                <w:lang w:val="sr-Cyrl-RS"/>
              </w:rPr>
            </w:pPr>
            <w:r w:rsidRPr="005F4956">
              <w:rPr>
                <w:spacing w:val="-10"/>
                <w:sz w:val="16"/>
                <w:szCs w:val="16"/>
                <w:lang w:val="sr-Cyrl-RS"/>
              </w:rPr>
              <w:t>6.</w:t>
            </w: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35B6C596" w14:textId="77777777" w:rsidR="005F4956" w:rsidRPr="005F4956" w:rsidRDefault="005F4956" w:rsidP="00C93C1D">
            <w:pPr>
              <w:pStyle w:val="TableParagraph"/>
              <w:rPr>
                <w:sz w:val="16"/>
                <w:szCs w:val="16"/>
              </w:rPr>
            </w:pPr>
            <w:r w:rsidRPr="005F4956">
              <w:rPr>
                <w:sz w:val="16"/>
                <w:szCs w:val="16"/>
              </w:rPr>
              <w:t xml:space="preserve">Jovanikic O, Andjelic G, Lepic M, </w:t>
            </w:r>
            <w:r w:rsidRPr="00F1775D">
              <w:rPr>
                <w:b/>
                <w:bCs/>
                <w:sz w:val="16"/>
                <w:szCs w:val="16"/>
              </w:rPr>
              <w:t>Mirkovic D</w:t>
            </w:r>
            <w:r w:rsidRPr="005F4956">
              <w:rPr>
                <w:sz w:val="16"/>
                <w:szCs w:val="16"/>
              </w:rPr>
              <w:t>, Jovanovic B, Dragovic T, Pavlic G, Lepic T. Comparative analgesic efficacy of</w:t>
            </w:r>
          </w:p>
          <w:p w14:paraId="3FC6C9D5" w14:textId="77777777" w:rsidR="005F4956" w:rsidRPr="005F4956" w:rsidRDefault="005F4956" w:rsidP="00C93C1D">
            <w:pPr>
              <w:pStyle w:val="TableParagraph"/>
              <w:rPr>
                <w:sz w:val="16"/>
                <w:szCs w:val="16"/>
              </w:rPr>
            </w:pPr>
            <w:r w:rsidRPr="005F4956">
              <w:rPr>
                <w:sz w:val="16"/>
                <w:szCs w:val="16"/>
              </w:rPr>
              <w:t>ultrasound-guided nerve blocks induced by three anestethics with different duration of action in the treatment of resistant neutropathic pain in the lower extremities. Vojnosanit Pregl 2019, 76(3):313-320.</w:t>
            </w:r>
          </w:p>
        </w:tc>
      </w:tr>
      <w:tr w:rsidR="005F4956" w:rsidRPr="005F4956" w14:paraId="0485FBC0" w14:textId="77777777" w:rsidTr="005F4956">
        <w:trPr>
          <w:trHeight w:val="426"/>
        </w:trPr>
        <w:tc>
          <w:tcPr>
            <w:tcW w:w="948" w:type="dxa"/>
            <w:tcBorders>
              <w:top w:val="single" w:sz="4" w:space="0" w:color="000000"/>
              <w:left w:val="single" w:sz="4" w:space="0" w:color="000000"/>
              <w:bottom w:val="single" w:sz="4" w:space="0" w:color="000000"/>
              <w:right w:val="single" w:sz="4" w:space="0" w:color="000000"/>
            </w:tcBorders>
            <w:hideMark/>
          </w:tcPr>
          <w:p w14:paraId="6CC78FBC" w14:textId="77777777" w:rsidR="005F4956" w:rsidRPr="005F4956" w:rsidRDefault="005F4956" w:rsidP="00F073F6">
            <w:pPr>
              <w:pStyle w:val="TableParagraph"/>
              <w:spacing w:before="1"/>
              <w:ind w:left="0"/>
              <w:jc w:val="center"/>
              <w:rPr>
                <w:sz w:val="16"/>
                <w:szCs w:val="16"/>
                <w:lang w:val="sr-Cyrl-RS"/>
              </w:rPr>
            </w:pPr>
            <w:r w:rsidRPr="005F4956">
              <w:rPr>
                <w:sz w:val="16"/>
                <w:szCs w:val="16"/>
                <w:lang w:val="sr-Cyrl-RS"/>
              </w:rPr>
              <w:t>7.</w:t>
            </w: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3EE223D8" w14:textId="77777777" w:rsidR="005F4956" w:rsidRPr="005F4956" w:rsidRDefault="005F4956" w:rsidP="00C93C1D">
            <w:pPr>
              <w:pStyle w:val="TableParagraph"/>
              <w:spacing w:before="23"/>
              <w:ind w:left="65"/>
              <w:rPr>
                <w:sz w:val="16"/>
                <w:szCs w:val="16"/>
              </w:rPr>
            </w:pPr>
            <w:r w:rsidRPr="00F1775D">
              <w:rPr>
                <w:b/>
                <w:bCs/>
                <w:sz w:val="16"/>
                <w:szCs w:val="16"/>
              </w:rPr>
              <w:t>Mirkovic D</w:t>
            </w:r>
            <w:r w:rsidRPr="005F4956">
              <w:rPr>
                <w:sz w:val="16"/>
                <w:szCs w:val="16"/>
              </w:rPr>
              <w:t>,</w:t>
            </w:r>
            <w:r w:rsidRPr="005F4956">
              <w:rPr>
                <w:spacing w:val="-3"/>
                <w:sz w:val="16"/>
                <w:szCs w:val="16"/>
              </w:rPr>
              <w:t xml:space="preserve"> </w:t>
            </w:r>
            <w:r w:rsidRPr="005F4956">
              <w:rPr>
                <w:sz w:val="16"/>
                <w:szCs w:val="16"/>
              </w:rPr>
              <w:t>Ibric S, Balanc</w:t>
            </w:r>
            <w:r w:rsidRPr="005F4956">
              <w:rPr>
                <w:spacing w:val="-3"/>
                <w:sz w:val="16"/>
                <w:szCs w:val="16"/>
              </w:rPr>
              <w:t xml:space="preserve"> </w:t>
            </w:r>
            <w:r w:rsidRPr="005F4956">
              <w:rPr>
                <w:sz w:val="16"/>
                <w:szCs w:val="16"/>
              </w:rPr>
              <w:t>B, Knez</w:t>
            </w:r>
            <w:r w:rsidRPr="005F4956">
              <w:rPr>
                <w:spacing w:val="-3"/>
                <w:sz w:val="16"/>
                <w:szCs w:val="16"/>
              </w:rPr>
              <w:t xml:space="preserve"> </w:t>
            </w:r>
            <w:r w:rsidRPr="005F4956">
              <w:rPr>
                <w:sz w:val="16"/>
                <w:szCs w:val="16"/>
              </w:rPr>
              <w:t>Z, Bugarski</w:t>
            </w:r>
            <w:r w:rsidRPr="005F4956">
              <w:rPr>
                <w:spacing w:val="-2"/>
                <w:sz w:val="16"/>
                <w:szCs w:val="16"/>
              </w:rPr>
              <w:t xml:space="preserve"> </w:t>
            </w:r>
            <w:r w:rsidRPr="005F4956">
              <w:rPr>
                <w:sz w:val="16"/>
                <w:szCs w:val="16"/>
              </w:rPr>
              <w:t>B.</w:t>
            </w:r>
            <w:r w:rsidRPr="005F4956">
              <w:rPr>
                <w:spacing w:val="-3"/>
                <w:sz w:val="16"/>
                <w:szCs w:val="16"/>
              </w:rPr>
              <w:t xml:space="preserve"> </w:t>
            </w:r>
            <w:r w:rsidRPr="005F4956">
              <w:rPr>
                <w:sz w:val="16"/>
                <w:szCs w:val="16"/>
              </w:rPr>
              <w:t>Evaluation of</w:t>
            </w:r>
            <w:r w:rsidRPr="005F4956">
              <w:rPr>
                <w:spacing w:val="-4"/>
                <w:sz w:val="16"/>
                <w:szCs w:val="16"/>
              </w:rPr>
              <w:t xml:space="preserve"> </w:t>
            </w:r>
            <w:r w:rsidRPr="005F4956">
              <w:rPr>
                <w:sz w:val="16"/>
                <w:szCs w:val="16"/>
              </w:rPr>
              <w:t>the</w:t>
            </w:r>
            <w:r w:rsidRPr="005F4956">
              <w:rPr>
                <w:spacing w:val="-3"/>
                <w:sz w:val="16"/>
                <w:szCs w:val="16"/>
              </w:rPr>
              <w:t xml:space="preserve"> </w:t>
            </w:r>
            <w:r w:rsidRPr="005F4956">
              <w:rPr>
                <w:sz w:val="16"/>
                <w:szCs w:val="16"/>
              </w:rPr>
              <w:t>impact of</w:t>
            </w:r>
            <w:r w:rsidRPr="005F4956">
              <w:rPr>
                <w:spacing w:val="-2"/>
                <w:sz w:val="16"/>
                <w:szCs w:val="16"/>
              </w:rPr>
              <w:t xml:space="preserve"> </w:t>
            </w:r>
            <w:r w:rsidRPr="005F4956">
              <w:rPr>
                <w:sz w:val="16"/>
                <w:szCs w:val="16"/>
              </w:rPr>
              <w:t>critical</w:t>
            </w:r>
            <w:r w:rsidRPr="005F4956">
              <w:rPr>
                <w:spacing w:val="-5"/>
                <w:sz w:val="16"/>
                <w:szCs w:val="16"/>
              </w:rPr>
              <w:t xml:space="preserve"> </w:t>
            </w:r>
            <w:r w:rsidRPr="005F4956">
              <w:rPr>
                <w:sz w:val="16"/>
                <w:szCs w:val="16"/>
              </w:rPr>
              <w:t>quality</w:t>
            </w:r>
            <w:r w:rsidRPr="005F4956">
              <w:rPr>
                <w:spacing w:val="-4"/>
                <w:sz w:val="16"/>
                <w:szCs w:val="16"/>
              </w:rPr>
              <w:t xml:space="preserve"> </w:t>
            </w:r>
            <w:r w:rsidRPr="005F4956">
              <w:rPr>
                <w:sz w:val="16"/>
                <w:szCs w:val="16"/>
              </w:rPr>
              <w:t>attributes</w:t>
            </w:r>
            <w:r w:rsidRPr="005F4956">
              <w:rPr>
                <w:spacing w:val="-1"/>
                <w:sz w:val="16"/>
                <w:szCs w:val="16"/>
              </w:rPr>
              <w:t xml:space="preserve"> </w:t>
            </w:r>
            <w:r w:rsidRPr="005F4956">
              <w:rPr>
                <w:sz w:val="16"/>
                <w:szCs w:val="16"/>
              </w:rPr>
              <w:t>and</w:t>
            </w:r>
            <w:r w:rsidRPr="005F4956">
              <w:rPr>
                <w:spacing w:val="-2"/>
                <w:sz w:val="16"/>
                <w:szCs w:val="16"/>
              </w:rPr>
              <w:t xml:space="preserve"> </w:t>
            </w:r>
            <w:r w:rsidRPr="005F4956">
              <w:rPr>
                <w:sz w:val="16"/>
                <w:szCs w:val="16"/>
              </w:rPr>
              <w:t>critical</w:t>
            </w:r>
            <w:r w:rsidRPr="005F4956">
              <w:rPr>
                <w:spacing w:val="-5"/>
                <w:sz w:val="16"/>
                <w:szCs w:val="16"/>
              </w:rPr>
              <w:t xml:space="preserve"> </w:t>
            </w:r>
            <w:r w:rsidRPr="005F4956">
              <w:rPr>
                <w:sz w:val="16"/>
                <w:szCs w:val="16"/>
              </w:rPr>
              <w:t>process</w:t>
            </w:r>
            <w:r w:rsidRPr="005F4956">
              <w:rPr>
                <w:spacing w:val="-1"/>
                <w:sz w:val="16"/>
                <w:szCs w:val="16"/>
              </w:rPr>
              <w:t xml:space="preserve"> </w:t>
            </w:r>
            <w:r w:rsidRPr="005F4956">
              <w:rPr>
                <w:sz w:val="16"/>
                <w:szCs w:val="16"/>
              </w:rPr>
              <w:t>parameters</w:t>
            </w:r>
            <w:r w:rsidRPr="005F4956">
              <w:rPr>
                <w:spacing w:val="40"/>
                <w:sz w:val="16"/>
                <w:szCs w:val="16"/>
              </w:rPr>
              <w:t xml:space="preserve"> </w:t>
            </w:r>
            <w:r w:rsidRPr="005F4956">
              <w:rPr>
                <w:sz w:val="16"/>
                <w:szCs w:val="16"/>
              </w:rPr>
              <w:t>on quality and stability of parenteral nutrition nanoemulsions. J Drug Deliv Sci Technol 2017; 39:341-347.</w:t>
            </w:r>
          </w:p>
        </w:tc>
      </w:tr>
      <w:tr w:rsidR="005F4956" w:rsidRPr="005F4956" w14:paraId="2559A1CE" w14:textId="77777777" w:rsidTr="005F4956">
        <w:trPr>
          <w:trHeight w:val="426"/>
        </w:trPr>
        <w:tc>
          <w:tcPr>
            <w:tcW w:w="948" w:type="dxa"/>
            <w:tcBorders>
              <w:top w:val="single" w:sz="4" w:space="0" w:color="000000"/>
              <w:left w:val="single" w:sz="4" w:space="0" w:color="000000"/>
              <w:bottom w:val="single" w:sz="4" w:space="0" w:color="000000"/>
              <w:right w:val="single" w:sz="4" w:space="0" w:color="000000"/>
            </w:tcBorders>
            <w:hideMark/>
          </w:tcPr>
          <w:p w14:paraId="2317A5E8" w14:textId="77777777" w:rsidR="005F4956" w:rsidRPr="005F4956" w:rsidRDefault="005F4956" w:rsidP="00F073F6">
            <w:pPr>
              <w:pStyle w:val="TableParagraph"/>
              <w:spacing w:line="178" w:lineRule="exact"/>
              <w:ind w:left="-11"/>
              <w:jc w:val="center"/>
              <w:rPr>
                <w:sz w:val="16"/>
                <w:szCs w:val="16"/>
                <w:lang w:val="sr-Cyrl-RS"/>
              </w:rPr>
            </w:pPr>
            <w:r w:rsidRPr="005F4956">
              <w:rPr>
                <w:sz w:val="16"/>
                <w:szCs w:val="16"/>
                <w:lang w:val="sr-Cyrl-RS"/>
              </w:rPr>
              <w:t>8.</w:t>
            </w: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5D446EC0" w14:textId="77777777" w:rsidR="005F4956" w:rsidRPr="005F4956" w:rsidRDefault="005F4956" w:rsidP="00C93C1D">
            <w:pPr>
              <w:pStyle w:val="TableParagraph"/>
              <w:spacing w:before="25"/>
              <w:ind w:left="65" w:right="59"/>
              <w:rPr>
                <w:sz w:val="16"/>
                <w:szCs w:val="16"/>
              </w:rPr>
            </w:pPr>
            <w:r w:rsidRPr="00F1775D">
              <w:rPr>
                <w:b/>
                <w:bCs/>
                <w:sz w:val="16"/>
                <w:szCs w:val="16"/>
              </w:rPr>
              <w:t>Mirkovic</w:t>
            </w:r>
            <w:r w:rsidRPr="00F1775D">
              <w:rPr>
                <w:b/>
                <w:bCs/>
                <w:spacing w:val="-1"/>
                <w:sz w:val="16"/>
                <w:szCs w:val="16"/>
              </w:rPr>
              <w:t xml:space="preserve"> </w:t>
            </w:r>
            <w:r w:rsidRPr="00F1775D">
              <w:rPr>
                <w:b/>
                <w:bCs/>
                <w:sz w:val="16"/>
                <w:szCs w:val="16"/>
              </w:rPr>
              <w:t>D</w:t>
            </w:r>
            <w:r w:rsidRPr="005F4956">
              <w:rPr>
                <w:sz w:val="16"/>
                <w:szCs w:val="16"/>
              </w:rPr>
              <w:t>,</w:t>
            </w:r>
            <w:r w:rsidRPr="005F4956">
              <w:rPr>
                <w:spacing w:val="-2"/>
                <w:sz w:val="16"/>
                <w:szCs w:val="16"/>
              </w:rPr>
              <w:t xml:space="preserve"> </w:t>
            </w:r>
            <w:r w:rsidRPr="005F4956">
              <w:rPr>
                <w:sz w:val="16"/>
                <w:szCs w:val="16"/>
              </w:rPr>
              <w:t>Ibric</w:t>
            </w:r>
            <w:r w:rsidRPr="005F4956">
              <w:rPr>
                <w:spacing w:val="-1"/>
                <w:sz w:val="16"/>
                <w:szCs w:val="16"/>
              </w:rPr>
              <w:t xml:space="preserve"> </w:t>
            </w:r>
            <w:r w:rsidRPr="005F4956">
              <w:rPr>
                <w:sz w:val="16"/>
                <w:szCs w:val="16"/>
              </w:rPr>
              <w:t>S,</w:t>
            </w:r>
            <w:r w:rsidRPr="005F4956">
              <w:rPr>
                <w:spacing w:val="-1"/>
                <w:sz w:val="16"/>
                <w:szCs w:val="16"/>
              </w:rPr>
              <w:t xml:space="preserve"> </w:t>
            </w:r>
            <w:r w:rsidRPr="005F4956">
              <w:rPr>
                <w:sz w:val="16"/>
                <w:szCs w:val="16"/>
              </w:rPr>
              <w:t>Antunovic</w:t>
            </w:r>
            <w:r w:rsidRPr="005F4956">
              <w:rPr>
                <w:spacing w:val="-4"/>
                <w:sz w:val="16"/>
                <w:szCs w:val="16"/>
              </w:rPr>
              <w:t xml:space="preserve"> </w:t>
            </w:r>
            <w:r w:rsidRPr="005F4956">
              <w:rPr>
                <w:sz w:val="16"/>
                <w:szCs w:val="16"/>
              </w:rPr>
              <w:t>M. Quality</w:t>
            </w:r>
            <w:r w:rsidRPr="005F4956">
              <w:rPr>
                <w:spacing w:val="-5"/>
                <w:sz w:val="16"/>
                <w:szCs w:val="16"/>
              </w:rPr>
              <w:t xml:space="preserve"> </w:t>
            </w:r>
            <w:r w:rsidRPr="005F4956">
              <w:rPr>
                <w:sz w:val="16"/>
                <w:szCs w:val="16"/>
              </w:rPr>
              <w:t>assessment</w:t>
            </w:r>
            <w:r w:rsidRPr="005F4956">
              <w:rPr>
                <w:spacing w:val="-1"/>
                <w:sz w:val="16"/>
                <w:szCs w:val="16"/>
              </w:rPr>
              <w:t xml:space="preserve"> </w:t>
            </w:r>
            <w:r w:rsidRPr="005F4956">
              <w:rPr>
                <w:sz w:val="16"/>
                <w:szCs w:val="16"/>
              </w:rPr>
              <w:t>of</w:t>
            </w:r>
            <w:r w:rsidRPr="005F4956">
              <w:rPr>
                <w:spacing w:val="-3"/>
                <w:sz w:val="16"/>
                <w:szCs w:val="16"/>
              </w:rPr>
              <w:t xml:space="preserve"> </w:t>
            </w:r>
            <w:r w:rsidRPr="005F4956">
              <w:rPr>
                <w:sz w:val="16"/>
                <w:szCs w:val="16"/>
              </w:rPr>
              <w:t>total</w:t>
            </w:r>
            <w:r w:rsidRPr="005F4956">
              <w:rPr>
                <w:spacing w:val="-6"/>
                <w:sz w:val="16"/>
                <w:szCs w:val="16"/>
              </w:rPr>
              <w:t xml:space="preserve"> </w:t>
            </w:r>
            <w:r w:rsidRPr="005F4956">
              <w:rPr>
                <w:sz w:val="16"/>
                <w:szCs w:val="16"/>
              </w:rPr>
              <w:t>parenteral</w:t>
            </w:r>
            <w:r w:rsidRPr="005F4956">
              <w:rPr>
                <w:spacing w:val="-3"/>
                <w:sz w:val="16"/>
                <w:szCs w:val="16"/>
              </w:rPr>
              <w:t xml:space="preserve"> </w:t>
            </w:r>
            <w:r w:rsidRPr="005F4956">
              <w:rPr>
                <w:sz w:val="16"/>
                <w:szCs w:val="16"/>
              </w:rPr>
              <w:t>nutrition</w:t>
            </w:r>
            <w:r w:rsidRPr="005F4956">
              <w:rPr>
                <w:spacing w:val="-1"/>
                <w:sz w:val="16"/>
                <w:szCs w:val="16"/>
              </w:rPr>
              <w:t xml:space="preserve"> </w:t>
            </w:r>
            <w:r w:rsidRPr="005F4956">
              <w:rPr>
                <w:sz w:val="16"/>
                <w:szCs w:val="16"/>
              </w:rPr>
              <w:t>admixtures</w:t>
            </w:r>
            <w:r w:rsidRPr="005F4956">
              <w:rPr>
                <w:spacing w:val="-2"/>
                <w:sz w:val="16"/>
                <w:szCs w:val="16"/>
              </w:rPr>
              <w:t xml:space="preserve"> </w:t>
            </w:r>
            <w:r w:rsidRPr="005F4956">
              <w:rPr>
                <w:sz w:val="16"/>
                <w:szCs w:val="16"/>
              </w:rPr>
              <w:t>by</w:t>
            </w:r>
            <w:r w:rsidRPr="005F4956">
              <w:rPr>
                <w:spacing w:val="-5"/>
                <w:sz w:val="16"/>
                <w:szCs w:val="16"/>
              </w:rPr>
              <w:t xml:space="preserve"> </w:t>
            </w:r>
            <w:r w:rsidRPr="005F4956">
              <w:rPr>
                <w:sz w:val="16"/>
                <w:szCs w:val="16"/>
              </w:rPr>
              <w:t>the</w:t>
            </w:r>
            <w:r w:rsidRPr="005F4956">
              <w:rPr>
                <w:spacing w:val="-4"/>
                <w:sz w:val="16"/>
                <w:szCs w:val="16"/>
              </w:rPr>
              <w:t xml:space="preserve"> </w:t>
            </w:r>
            <w:r w:rsidRPr="005F4956">
              <w:rPr>
                <w:sz w:val="16"/>
                <w:szCs w:val="16"/>
              </w:rPr>
              <w:t>use</w:t>
            </w:r>
            <w:r w:rsidRPr="005F4956">
              <w:rPr>
                <w:spacing w:val="-4"/>
                <w:sz w:val="16"/>
                <w:szCs w:val="16"/>
              </w:rPr>
              <w:t xml:space="preserve"> </w:t>
            </w:r>
            <w:r w:rsidRPr="005F4956">
              <w:rPr>
                <w:sz w:val="16"/>
                <w:szCs w:val="16"/>
              </w:rPr>
              <w:t>of</w:t>
            </w:r>
            <w:r w:rsidRPr="005F4956">
              <w:rPr>
                <w:spacing w:val="-3"/>
                <w:sz w:val="16"/>
                <w:szCs w:val="16"/>
              </w:rPr>
              <w:t xml:space="preserve"> </w:t>
            </w:r>
            <w:r w:rsidRPr="005F4956">
              <w:rPr>
                <w:sz w:val="16"/>
                <w:szCs w:val="16"/>
              </w:rPr>
              <w:t>fractional</w:t>
            </w:r>
            <w:r w:rsidRPr="005F4956">
              <w:rPr>
                <w:spacing w:val="-3"/>
                <w:sz w:val="16"/>
                <w:szCs w:val="16"/>
              </w:rPr>
              <w:t xml:space="preserve"> </w:t>
            </w:r>
            <w:r w:rsidRPr="005F4956">
              <w:rPr>
                <w:sz w:val="16"/>
                <w:szCs w:val="16"/>
              </w:rPr>
              <w:t>factorial</w:t>
            </w:r>
            <w:r w:rsidRPr="005F4956">
              <w:rPr>
                <w:spacing w:val="-6"/>
                <w:sz w:val="16"/>
                <w:szCs w:val="16"/>
              </w:rPr>
              <w:t xml:space="preserve"> </w:t>
            </w:r>
            <w:r w:rsidRPr="005F4956">
              <w:rPr>
                <w:sz w:val="16"/>
                <w:szCs w:val="16"/>
              </w:rPr>
              <w:t>design.</w:t>
            </w:r>
            <w:r w:rsidRPr="005F4956">
              <w:rPr>
                <w:spacing w:val="40"/>
                <w:sz w:val="16"/>
                <w:szCs w:val="16"/>
              </w:rPr>
              <w:t xml:space="preserve"> </w:t>
            </w:r>
            <w:r w:rsidRPr="005F4956">
              <w:rPr>
                <w:sz w:val="16"/>
                <w:szCs w:val="16"/>
              </w:rPr>
              <w:t>Vojnosanit Pregl 2013; 70(4): 374–379.</w:t>
            </w:r>
          </w:p>
        </w:tc>
      </w:tr>
      <w:tr w:rsidR="005F4956" w:rsidRPr="005F4956" w14:paraId="08705120" w14:textId="77777777" w:rsidTr="005F4956">
        <w:trPr>
          <w:trHeight w:val="393"/>
        </w:trPr>
        <w:tc>
          <w:tcPr>
            <w:tcW w:w="948" w:type="dxa"/>
            <w:tcBorders>
              <w:top w:val="single" w:sz="4" w:space="0" w:color="000000"/>
              <w:left w:val="single" w:sz="4" w:space="0" w:color="000000"/>
              <w:bottom w:val="single" w:sz="4" w:space="0" w:color="000000"/>
              <w:right w:val="single" w:sz="4" w:space="0" w:color="000000"/>
            </w:tcBorders>
          </w:tcPr>
          <w:p w14:paraId="7AA11E72" w14:textId="77777777" w:rsidR="005F4956" w:rsidRPr="005F4956" w:rsidRDefault="005F4956" w:rsidP="00F073F6">
            <w:pPr>
              <w:pStyle w:val="TableParagraph"/>
              <w:spacing w:line="178" w:lineRule="exact"/>
              <w:ind w:left="-11"/>
              <w:jc w:val="center"/>
              <w:rPr>
                <w:sz w:val="16"/>
                <w:szCs w:val="16"/>
                <w:lang w:val="sr-Cyrl-RS"/>
              </w:rPr>
            </w:pPr>
            <w:r w:rsidRPr="005F4956">
              <w:rPr>
                <w:sz w:val="16"/>
                <w:szCs w:val="16"/>
                <w:lang w:val="sr-Cyrl-RS"/>
              </w:rPr>
              <w:t>9.</w:t>
            </w:r>
          </w:p>
          <w:p w14:paraId="1219E79D" w14:textId="77777777" w:rsidR="005F4956" w:rsidRPr="005F4956" w:rsidRDefault="005F4956" w:rsidP="00F073F6">
            <w:pPr>
              <w:pStyle w:val="TableParagraph"/>
              <w:spacing w:before="1"/>
              <w:jc w:val="center"/>
              <w:rPr>
                <w:sz w:val="16"/>
                <w:szCs w:val="16"/>
                <w:lang w:val="sr-Cyrl-RS"/>
              </w:rPr>
            </w:pP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06D7309B" w14:textId="77777777" w:rsidR="005F4956" w:rsidRPr="005F4956" w:rsidRDefault="005F4956" w:rsidP="00C93C1D">
            <w:pPr>
              <w:pStyle w:val="TableParagraph"/>
              <w:spacing w:before="9" w:line="182" w:lineRule="exact"/>
              <w:ind w:left="65"/>
              <w:rPr>
                <w:sz w:val="16"/>
                <w:szCs w:val="16"/>
              </w:rPr>
            </w:pPr>
            <w:r w:rsidRPr="005F4956">
              <w:rPr>
                <w:sz w:val="16"/>
                <w:szCs w:val="16"/>
              </w:rPr>
              <w:t>Tambur</w:t>
            </w:r>
            <w:r w:rsidRPr="005F4956">
              <w:rPr>
                <w:spacing w:val="-3"/>
                <w:sz w:val="16"/>
                <w:szCs w:val="16"/>
              </w:rPr>
              <w:t xml:space="preserve"> </w:t>
            </w:r>
            <w:r w:rsidRPr="005F4956">
              <w:rPr>
                <w:sz w:val="16"/>
                <w:szCs w:val="16"/>
              </w:rPr>
              <w:t>Z,</w:t>
            </w:r>
            <w:r w:rsidRPr="005F4956">
              <w:rPr>
                <w:spacing w:val="-4"/>
                <w:sz w:val="16"/>
                <w:szCs w:val="16"/>
              </w:rPr>
              <w:t xml:space="preserve"> </w:t>
            </w:r>
            <w:r w:rsidRPr="005F4956">
              <w:rPr>
                <w:sz w:val="16"/>
                <w:szCs w:val="16"/>
              </w:rPr>
              <w:t>Miljkovic-Selimovic</w:t>
            </w:r>
            <w:r w:rsidRPr="005F4956">
              <w:rPr>
                <w:spacing w:val="-4"/>
                <w:sz w:val="16"/>
                <w:szCs w:val="16"/>
              </w:rPr>
              <w:t xml:space="preserve"> </w:t>
            </w:r>
            <w:r w:rsidRPr="005F4956">
              <w:rPr>
                <w:sz w:val="16"/>
                <w:szCs w:val="16"/>
              </w:rPr>
              <w:t>B,</w:t>
            </w:r>
            <w:r w:rsidRPr="005F4956">
              <w:rPr>
                <w:spacing w:val="-1"/>
                <w:sz w:val="16"/>
                <w:szCs w:val="16"/>
              </w:rPr>
              <w:t xml:space="preserve"> </w:t>
            </w:r>
            <w:r w:rsidRPr="005F4956">
              <w:rPr>
                <w:sz w:val="16"/>
                <w:szCs w:val="16"/>
              </w:rPr>
              <w:t>Kulisic</w:t>
            </w:r>
            <w:r w:rsidRPr="005F4956">
              <w:rPr>
                <w:spacing w:val="-1"/>
                <w:sz w:val="16"/>
                <w:szCs w:val="16"/>
              </w:rPr>
              <w:t xml:space="preserve"> </w:t>
            </w:r>
            <w:r w:rsidRPr="005F4956">
              <w:rPr>
                <w:sz w:val="16"/>
                <w:szCs w:val="16"/>
              </w:rPr>
              <w:t>Z,</w:t>
            </w:r>
            <w:r w:rsidRPr="005F4956">
              <w:rPr>
                <w:spacing w:val="-2"/>
                <w:sz w:val="16"/>
                <w:szCs w:val="16"/>
              </w:rPr>
              <w:t xml:space="preserve"> </w:t>
            </w:r>
            <w:r w:rsidRPr="00F1775D">
              <w:rPr>
                <w:b/>
                <w:bCs/>
                <w:sz w:val="16"/>
                <w:szCs w:val="16"/>
              </w:rPr>
              <w:t>Mirkovic</w:t>
            </w:r>
            <w:r w:rsidRPr="00F1775D">
              <w:rPr>
                <w:b/>
                <w:bCs/>
                <w:spacing w:val="-1"/>
                <w:sz w:val="16"/>
                <w:szCs w:val="16"/>
              </w:rPr>
              <w:t xml:space="preserve"> </w:t>
            </w:r>
            <w:r w:rsidRPr="00F1775D">
              <w:rPr>
                <w:b/>
                <w:bCs/>
                <w:sz w:val="16"/>
                <w:szCs w:val="16"/>
              </w:rPr>
              <w:t>D</w:t>
            </w:r>
            <w:r w:rsidRPr="005F4956">
              <w:rPr>
                <w:sz w:val="16"/>
                <w:szCs w:val="16"/>
              </w:rPr>
              <w:t>,</w:t>
            </w:r>
            <w:r w:rsidRPr="005F4956">
              <w:rPr>
                <w:spacing w:val="-3"/>
                <w:sz w:val="16"/>
                <w:szCs w:val="16"/>
              </w:rPr>
              <w:t xml:space="preserve"> </w:t>
            </w:r>
            <w:r w:rsidRPr="005F4956">
              <w:rPr>
                <w:sz w:val="16"/>
                <w:szCs w:val="16"/>
              </w:rPr>
              <w:t>Doder</w:t>
            </w:r>
            <w:r w:rsidRPr="005F4956">
              <w:rPr>
                <w:spacing w:val="-3"/>
                <w:sz w:val="16"/>
                <w:szCs w:val="16"/>
              </w:rPr>
              <w:t xml:space="preserve"> </w:t>
            </w:r>
            <w:r w:rsidRPr="005F4956">
              <w:rPr>
                <w:sz w:val="16"/>
                <w:szCs w:val="16"/>
              </w:rPr>
              <w:t>R,</w:t>
            </w:r>
            <w:r w:rsidRPr="005F4956">
              <w:rPr>
                <w:spacing w:val="-1"/>
                <w:sz w:val="16"/>
                <w:szCs w:val="16"/>
              </w:rPr>
              <w:t xml:space="preserve"> </w:t>
            </w:r>
            <w:r w:rsidRPr="005F4956">
              <w:rPr>
                <w:sz w:val="16"/>
                <w:szCs w:val="16"/>
              </w:rPr>
              <w:t>Stanimirovic</w:t>
            </w:r>
            <w:r w:rsidRPr="005F4956">
              <w:rPr>
                <w:spacing w:val="-1"/>
                <w:sz w:val="16"/>
                <w:szCs w:val="16"/>
              </w:rPr>
              <w:t xml:space="preserve"> </w:t>
            </w:r>
            <w:r w:rsidRPr="005F4956">
              <w:rPr>
                <w:sz w:val="16"/>
                <w:szCs w:val="16"/>
              </w:rPr>
              <w:t>Z.</w:t>
            </w:r>
            <w:r w:rsidRPr="005F4956">
              <w:rPr>
                <w:spacing w:val="-1"/>
                <w:sz w:val="16"/>
                <w:szCs w:val="16"/>
              </w:rPr>
              <w:t xml:space="preserve"> </w:t>
            </w:r>
            <w:r w:rsidRPr="005F4956">
              <w:rPr>
                <w:sz w:val="16"/>
                <w:szCs w:val="16"/>
              </w:rPr>
              <w:t>Resistance</w:t>
            </w:r>
            <w:r w:rsidRPr="005F4956">
              <w:rPr>
                <w:spacing w:val="-6"/>
                <w:sz w:val="16"/>
                <w:szCs w:val="16"/>
              </w:rPr>
              <w:t xml:space="preserve"> </w:t>
            </w:r>
            <w:r w:rsidRPr="005F4956">
              <w:rPr>
                <w:sz w:val="16"/>
                <w:szCs w:val="16"/>
              </w:rPr>
              <w:t>to</w:t>
            </w:r>
            <w:r w:rsidRPr="005F4956">
              <w:rPr>
                <w:spacing w:val="-3"/>
                <w:sz w:val="16"/>
                <w:szCs w:val="16"/>
              </w:rPr>
              <w:t xml:space="preserve"> </w:t>
            </w:r>
            <w:r w:rsidRPr="005F4956">
              <w:rPr>
                <w:sz w:val="16"/>
                <w:szCs w:val="16"/>
              </w:rPr>
              <w:t>erythromycin</w:t>
            </w:r>
            <w:r w:rsidRPr="005F4956">
              <w:rPr>
                <w:spacing w:val="-1"/>
                <w:sz w:val="16"/>
                <w:szCs w:val="16"/>
              </w:rPr>
              <w:t xml:space="preserve"> </w:t>
            </w:r>
            <w:r w:rsidRPr="005F4956">
              <w:rPr>
                <w:sz w:val="16"/>
                <w:szCs w:val="16"/>
              </w:rPr>
              <w:t>of</w:t>
            </w:r>
            <w:r w:rsidRPr="005F4956">
              <w:rPr>
                <w:spacing w:val="-3"/>
                <w:sz w:val="16"/>
                <w:szCs w:val="16"/>
              </w:rPr>
              <w:t xml:space="preserve"> </w:t>
            </w:r>
            <w:r w:rsidRPr="005F4956">
              <w:rPr>
                <w:sz w:val="16"/>
                <w:szCs w:val="16"/>
              </w:rPr>
              <w:t>Campylobacter</w:t>
            </w:r>
            <w:r w:rsidRPr="005F4956">
              <w:rPr>
                <w:spacing w:val="40"/>
                <w:sz w:val="16"/>
                <w:szCs w:val="16"/>
              </w:rPr>
              <w:t xml:space="preserve"> </w:t>
            </w:r>
            <w:r w:rsidRPr="005F4956">
              <w:rPr>
                <w:sz w:val="16"/>
                <w:szCs w:val="16"/>
              </w:rPr>
              <w:t>jejuni and Campylobacter coli isolated from animals and humans. Afr J Pharm Pharmacol 2011;5(3):342-346.</w:t>
            </w:r>
          </w:p>
        </w:tc>
      </w:tr>
      <w:tr w:rsidR="005F4956" w:rsidRPr="005F4956" w14:paraId="4F3E916F" w14:textId="77777777" w:rsidTr="005F4956">
        <w:trPr>
          <w:trHeight w:val="455"/>
        </w:trPr>
        <w:tc>
          <w:tcPr>
            <w:tcW w:w="948" w:type="dxa"/>
            <w:tcBorders>
              <w:top w:val="single" w:sz="4" w:space="0" w:color="000000"/>
              <w:left w:val="single" w:sz="4" w:space="0" w:color="000000"/>
              <w:bottom w:val="single" w:sz="4" w:space="0" w:color="000000"/>
              <w:right w:val="single" w:sz="4" w:space="0" w:color="000000"/>
            </w:tcBorders>
          </w:tcPr>
          <w:p w14:paraId="57E4EF8C" w14:textId="77777777" w:rsidR="005F4956" w:rsidRPr="005F4956" w:rsidRDefault="005F4956" w:rsidP="00F073F6">
            <w:pPr>
              <w:pStyle w:val="TableParagraph"/>
              <w:spacing w:line="178" w:lineRule="exact"/>
              <w:ind w:left="-11"/>
              <w:jc w:val="center"/>
              <w:rPr>
                <w:sz w:val="16"/>
                <w:szCs w:val="16"/>
                <w:lang w:val="sr-Cyrl-RS"/>
              </w:rPr>
            </w:pPr>
            <w:r w:rsidRPr="005F4956">
              <w:rPr>
                <w:sz w:val="16"/>
                <w:szCs w:val="16"/>
                <w:lang w:val="sr-Cyrl-RS"/>
              </w:rPr>
              <w:t>10.</w:t>
            </w:r>
          </w:p>
          <w:p w14:paraId="04C6AD2C" w14:textId="77777777" w:rsidR="005F4956" w:rsidRPr="005F4956" w:rsidRDefault="005F4956" w:rsidP="00F073F6">
            <w:pPr>
              <w:pStyle w:val="TableParagraph"/>
              <w:spacing w:before="1"/>
              <w:ind w:left="0"/>
              <w:jc w:val="center"/>
              <w:rPr>
                <w:sz w:val="16"/>
                <w:szCs w:val="16"/>
                <w:lang w:val="sr-Cyrl-RS"/>
              </w:rPr>
            </w:pPr>
          </w:p>
        </w:tc>
        <w:tc>
          <w:tcPr>
            <w:tcW w:w="9820" w:type="dxa"/>
            <w:gridSpan w:val="13"/>
            <w:tcBorders>
              <w:top w:val="single" w:sz="4" w:space="0" w:color="000000"/>
              <w:left w:val="single" w:sz="4" w:space="0" w:color="000000"/>
              <w:bottom w:val="single" w:sz="4" w:space="0" w:color="000000"/>
              <w:right w:val="single" w:sz="4" w:space="0" w:color="000000"/>
            </w:tcBorders>
            <w:hideMark/>
          </w:tcPr>
          <w:p w14:paraId="54EE2642" w14:textId="77777777" w:rsidR="005F4956" w:rsidRPr="005F4956" w:rsidRDefault="005F4956" w:rsidP="00C93C1D">
            <w:pPr>
              <w:pStyle w:val="TableParagraph"/>
              <w:spacing w:before="40"/>
              <w:ind w:left="65" w:right="143"/>
              <w:rPr>
                <w:sz w:val="16"/>
                <w:szCs w:val="16"/>
              </w:rPr>
            </w:pPr>
            <w:r w:rsidRPr="00F1775D">
              <w:rPr>
                <w:b/>
                <w:bCs/>
                <w:sz w:val="16"/>
                <w:szCs w:val="16"/>
              </w:rPr>
              <w:t>Mirkovic</w:t>
            </w:r>
            <w:r w:rsidRPr="00F1775D">
              <w:rPr>
                <w:b/>
                <w:bCs/>
                <w:spacing w:val="-1"/>
                <w:sz w:val="16"/>
                <w:szCs w:val="16"/>
              </w:rPr>
              <w:t xml:space="preserve"> </w:t>
            </w:r>
            <w:r w:rsidRPr="00F1775D">
              <w:rPr>
                <w:b/>
                <w:bCs/>
                <w:sz w:val="16"/>
                <w:szCs w:val="16"/>
              </w:rPr>
              <w:t>D</w:t>
            </w:r>
            <w:r w:rsidRPr="005F4956">
              <w:rPr>
                <w:sz w:val="16"/>
                <w:szCs w:val="16"/>
              </w:rPr>
              <w:t>,</w:t>
            </w:r>
            <w:r w:rsidRPr="005F4956">
              <w:rPr>
                <w:spacing w:val="-4"/>
                <w:sz w:val="16"/>
                <w:szCs w:val="16"/>
              </w:rPr>
              <w:t xml:space="preserve"> </w:t>
            </w:r>
            <w:r w:rsidRPr="005F4956">
              <w:rPr>
                <w:sz w:val="16"/>
                <w:szCs w:val="16"/>
              </w:rPr>
              <w:t>Antunovic</w:t>
            </w:r>
            <w:r w:rsidRPr="005F4956">
              <w:rPr>
                <w:spacing w:val="-4"/>
                <w:sz w:val="16"/>
                <w:szCs w:val="16"/>
              </w:rPr>
              <w:t xml:space="preserve"> </w:t>
            </w:r>
            <w:r w:rsidRPr="005F4956">
              <w:rPr>
                <w:sz w:val="16"/>
                <w:szCs w:val="16"/>
              </w:rPr>
              <w:t>M,</w:t>
            </w:r>
            <w:r w:rsidRPr="005F4956">
              <w:rPr>
                <w:spacing w:val="-1"/>
                <w:sz w:val="16"/>
                <w:szCs w:val="16"/>
              </w:rPr>
              <w:t xml:space="preserve"> </w:t>
            </w:r>
            <w:r w:rsidRPr="005F4956">
              <w:rPr>
                <w:sz w:val="16"/>
                <w:szCs w:val="16"/>
              </w:rPr>
              <w:t>Putic</w:t>
            </w:r>
            <w:r w:rsidRPr="005F4956">
              <w:rPr>
                <w:spacing w:val="-1"/>
                <w:sz w:val="16"/>
                <w:szCs w:val="16"/>
              </w:rPr>
              <w:t xml:space="preserve"> </w:t>
            </w:r>
            <w:r w:rsidRPr="005F4956">
              <w:rPr>
                <w:sz w:val="16"/>
                <w:szCs w:val="16"/>
              </w:rPr>
              <w:t>V,</w:t>
            </w:r>
            <w:r w:rsidRPr="005F4956">
              <w:rPr>
                <w:spacing w:val="-4"/>
                <w:sz w:val="16"/>
                <w:szCs w:val="16"/>
              </w:rPr>
              <w:t xml:space="preserve"> </w:t>
            </w:r>
            <w:r w:rsidRPr="005F4956">
              <w:rPr>
                <w:sz w:val="16"/>
                <w:szCs w:val="16"/>
              </w:rPr>
              <w:t>Aleksic</w:t>
            </w:r>
            <w:r w:rsidRPr="005F4956">
              <w:rPr>
                <w:spacing w:val="-1"/>
                <w:sz w:val="16"/>
                <w:szCs w:val="16"/>
              </w:rPr>
              <w:t xml:space="preserve"> </w:t>
            </w:r>
            <w:r w:rsidRPr="005F4956">
              <w:rPr>
                <w:sz w:val="16"/>
                <w:szCs w:val="16"/>
              </w:rPr>
              <w:t>D.</w:t>
            </w:r>
            <w:r w:rsidRPr="005F4956">
              <w:rPr>
                <w:spacing w:val="-1"/>
                <w:sz w:val="16"/>
                <w:szCs w:val="16"/>
              </w:rPr>
              <w:t xml:space="preserve"> </w:t>
            </w:r>
            <w:r w:rsidRPr="005F4956">
              <w:rPr>
                <w:sz w:val="16"/>
                <w:szCs w:val="16"/>
              </w:rPr>
              <w:t>Ispitivanje</w:t>
            </w:r>
            <w:r w:rsidRPr="005F4956">
              <w:rPr>
                <w:spacing w:val="-4"/>
                <w:sz w:val="16"/>
                <w:szCs w:val="16"/>
              </w:rPr>
              <w:t xml:space="preserve"> </w:t>
            </w:r>
            <w:r w:rsidRPr="005F4956">
              <w:rPr>
                <w:sz w:val="16"/>
                <w:szCs w:val="16"/>
              </w:rPr>
              <w:t>stabilnosti</w:t>
            </w:r>
            <w:r w:rsidRPr="005F4956">
              <w:rPr>
                <w:spacing w:val="-3"/>
                <w:sz w:val="16"/>
                <w:szCs w:val="16"/>
              </w:rPr>
              <w:t xml:space="preserve"> </w:t>
            </w:r>
            <w:r w:rsidRPr="005F4956">
              <w:rPr>
                <w:sz w:val="16"/>
                <w:szCs w:val="16"/>
              </w:rPr>
              <w:t>smeše</w:t>
            </w:r>
            <w:r w:rsidRPr="005F4956">
              <w:rPr>
                <w:spacing w:val="-4"/>
                <w:sz w:val="16"/>
                <w:szCs w:val="16"/>
              </w:rPr>
              <w:t xml:space="preserve"> </w:t>
            </w:r>
            <w:r w:rsidRPr="005F4956">
              <w:rPr>
                <w:sz w:val="16"/>
                <w:szCs w:val="16"/>
              </w:rPr>
              <w:t>za</w:t>
            </w:r>
            <w:r w:rsidRPr="005F4956">
              <w:rPr>
                <w:spacing w:val="-1"/>
                <w:sz w:val="16"/>
                <w:szCs w:val="16"/>
              </w:rPr>
              <w:t xml:space="preserve"> </w:t>
            </w:r>
            <w:r w:rsidRPr="005F4956">
              <w:rPr>
                <w:sz w:val="16"/>
                <w:szCs w:val="16"/>
              </w:rPr>
              <w:t>totalnu</w:t>
            </w:r>
            <w:r w:rsidRPr="005F4956">
              <w:rPr>
                <w:spacing w:val="-3"/>
                <w:sz w:val="16"/>
                <w:szCs w:val="16"/>
              </w:rPr>
              <w:t xml:space="preserve"> </w:t>
            </w:r>
            <w:r w:rsidRPr="005F4956">
              <w:rPr>
                <w:sz w:val="16"/>
                <w:szCs w:val="16"/>
              </w:rPr>
              <w:t>parenteralnu</w:t>
            </w:r>
            <w:r w:rsidRPr="005F4956">
              <w:rPr>
                <w:spacing w:val="-3"/>
                <w:sz w:val="16"/>
                <w:szCs w:val="16"/>
              </w:rPr>
              <w:t xml:space="preserve"> </w:t>
            </w:r>
            <w:r w:rsidRPr="005F4956">
              <w:rPr>
                <w:sz w:val="16"/>
                <w:szCs w:val="16"/>
              </w:rPr>
              <w:t>ishranu</w:t>
            </w:r>
            <w:r w:rsidRPr="005F4956">
              <w:rPr>
                <w:spacing w:val="-3"/>
                <w:sz w:val="16"/>
                <w:szCs w:val="16"/>
              </w:rPr>
              <w:t xml:space="preserve"> </w:t>
            </w:r>
            <w:r w:rsidRPr="005F4956">
              <w:rPr>
                <w:sz w:val="16"/>
                <w:szCs w:val="16"/>
              </w:rPr>
              <w:t>koja se</w:t>
            </w:r>
            <w:r w:rsidRPr="005F4956">
              <w:rPr>
                <w:spacing w:val="-4"/>
                <w:sz w:val="16"/>
                <w:szCs w:val="16"/>
              </w:rPr>
              <w:t xml:space="preserve"> </w:t>
            </w:r>
            <w:r w:rsidRPr="005F4956">
              <w:rPr>
                <w:sz w:val="16"/>
                <w:szCs w:val="16"/>
              </w:rPr>
              <w:t>priprema</w:t>
            </w:r>
            <w:r w:rsidRPr="005F4956">
              <w:rPr>
                <w:spacing w:val="-4"/>
                <w:sz w:val="16"/>
                <w:szCs w:val="16"/>
              </w:rPr>
              <w:t xml:space="preserve"> </w:t>
            </w:r>
            <w:r w:rsidRPr="005F4956">
              <w:rPr>
                <w:sz w:val="16"/>
                <w:szCs w:val="16"/>
              </w:rPr>
              <w:t>u</w:t>
            </w:r>
            <w:r w:rsidRPr="005F4956">
              <w:rPr>
                <w:spacing w:val="-3"/>
                <w:sz w:val="16"/>
                <w:szCs w:val="16"/>
              </w:rPr>
              <w:t xml:space="preserve"> </w:t>
            </w:r>
            <w:r w:rsidRPr="005F4956">
              <w:rPr>
                <w:sz w:val="16"/>
                <w:szCs w:val="16"/>
              </w:rPr>
              <w:t>bolničkoj</w:t>
            </w:r>
            <w:r w:rsidRPr="005F4956">
              <w:rPr>
                <w:spacing w:val="40"/>
                <w:sz w:val="16"/>
                <w:szCs w:val="16"/>
              </w:rPr>
              <w:t xml:space="preserve"> </w:t>
            </w:r>
            <w:r w:rsidRPr="005F4956">
              <w:rPr>
                <w:sz w:val="16"/>
                <w:szCs w:val="16"/>
              </w:rPr>
              <w:t>apoteci, Vojnosanit Pregl 2008; 65(4):286-290.</w:t>
            </w:r>
          </w:p>
        </w:tc>
      </w:tr>
      <w:tr w:rsidR="005F4956" w:rsidRPr="005F4956" w14:paraId="6FB9A6C5" w14:textId="77777777" w:rsidTr="005F4956">
        <w:trPr>
          <w:trHeight w:val="282"/>
        </w:trPr>
        <w:tc>
          <w:tcPr>
            <w:tcW w:w="10768" w:type="dxa"/>
            <w:gridSpan w:val="14"/>
            <w:tcBorders>
              <w:top w:val="single" w:sz="4" w:space="0" w:color="000000"/>
              <w:left w:val="single" w:sz="4" w:space="0" w:color="000000"/>
              <w:bottom w:val="single" w:sz="4" w:space="0" w:color="000000"/>
              <w:right w:val="single" w:sz="4" w:space="0" w:color="000000"/>
            </w:tcBorders>
            <w:hideMark/>
          </w:tcPr>
          <w:p w14:paraId="2E5E38E6" w14:textId="77777777" w:rsidR="005F4956" w:rsidRPr="005F4956" w:rsidRDefault="005F4956" w:rsidP="00C93C1D">
            <w:pPr>
              <w:pStyle w:val="TableParagraph"/>
              <w:spacing w:before="47"/>
              <w:rPr>
                <w:b/>
                <w:sz w:val="16"/>
                <w:szCs w:val="16"/>
              </w:rPr>
            </w:pPr>
            <w:r w:rsidRPr="005F4956">
              <w:rPr>
                <w:b/>
                <w:sz w:val="16"/>
                <w:szCs w:val="16"/>
              </w:rPr>
              <w:t>Збирни</w:t>
            </w:r>
            <w:r w:rsidRPr="005F4956">
              <w:rPr>
                <w:b/>
                <w:spacing w:val="-8"/>
                <w:sz w:val="16"/>
                <w:szCs w:val="16"/>
              </w:rPr>
              <w:t xml:space="preserve"> </w:t>
            </w:r>
            <w:r w:rsidRPr="005F4956">
              <w:rPr>
                <w:b/>
                <w:sz w:val="16"/>
                <w:szCs w:val="16"/>
              </w:rPr>
              <w:t>подаци</w:t>
            </w:r>
            <w:r w:rsidRPr="005F4956">
              <w:rPr>
                <w:b/>
                <w:spacing w:val="-7"/>
                <w:sz w:val="16"/>
                <w:szCs w:val="16"/>
              </w:rPr>
              <w:t xml:space="preserve"> </w:t>
            </w:r>
            <w:r w:rsidRPr="005F4956">
              <w:rPr>
                <w:b/>
                <w:sz w:val="16"/>
                <w:szCs w:val="16"/>
              </w:rPr>
              <w:t>научне,</w:t>
            </w:r>
            <w:r w:rsidRPr="005F4956">
              <w:rPr>
                <w:b/>
                <w:spacing w:val="-8"/>
                <w:sz w:val="16"/>
                <w:szCs w:val="16"/>
              </w:rPr>
              <w:t xml:space="preserve"> </w:t>
            </w:r>
            <w:r w:rsidRPr="005F4956">
              <w:rPr>
                <w:b/>
                <w:sz w:val="16"/>
                <w:szCs w:val="16"/>
              </w:rPr>
              <w:t>односно</w:t>
            </w:r>
            <w:r w:rsidRPr="005F4956">
              <w:rPr>
                <w:b/>
                <w:spacing w:val="-7"/>
                <w:sz w:val="16"/>
                <w:szCs w:val="16"/>
              </w:rPr>
              <w:t xml:space="preserve"> </w:t>
            </w:r>
            <w:r w:rsidRPr="005F4956">
              <w:rPr>
                <w:b/>
                <w:sz w:val="16"/>
                <w:szCs w:val="16"/>
              </w:rPr>
              <w:t>уметничке</w:t>
            </w:r>
            <w:r w:rsidRPr="005F4956">
              <w:rPr>
                <w:b/>
                <w:spacing w:val="-9"/>
                <w:sz w:val="16"/>
                <w:szCs w:val="16"/>
              </w:rPr>
              <w:t xml:space="preserve"> </w:t>
            </w:r>
            <w:r w:rsidRPr="005F4956">
              <w:rPr>
                <w:b/>
                <w:sz w:val="16"/>
                <w:szCs w:val="16"/>
              </w:rPr>
              <w:t>и</w:t>
            </w:r>
            <w:r w:rsidRPr="005F4956">
              <w:rPr>
                <w:b/>
                <w:spacing w:val="-5"/>
                <w:sz w:val="16"/>
                <w:szCs w:val="16"/>
              </w:rPr>
              <w:t xml:space="preserve"> </w:t>
            </w:r>
            <w:r w:rsidRPr="005F4956">
              <w:rPr>
                <w:b/>
                <w:sz w:val="16"/>
                <w:szCs w:val="16"/>
              </w:rPr>
              <w:t>стручне</w:t>
            </w:r>
            <w:r w:rsidRPr="005F4956">
              <w:rPr>
                <w:b/>
                <w:spacing w:val="-8"/>
                <w:sz w:val="16"/>
                <w:szCs w:val="16"/>
              </w:rPr>
              <w:t xml:space="preserve"> </w:t>
            </w:r>
            <w:r w:rsidRPr="005F4956">
              <w:rPr>
                <w:b/>
                <w:sz w:val="16"/>
                <w:szCs w:val="16"/>
              </w:rPr>
              <w:t>активности</w:t>
            </w:r>
            <w:r w:rsidRPr="005F4956">
              <w:rPr>
                <w:b/>
                <w:spacing w:val="-7"/>
                <w:sz w:val="16"/>
                <w:szCs w:val="16"/>
              </w:rPr>
              <w:t xml:space="preserve"> </w:t>
            </w:r>
            <w:r w:rsidRPr="005F4956">
              <w:rPr>
                <w:b/>
                <w:spacing w:val="-2"/>
                <w:sz w:val="16"/>
                <w:szCs w:val="16"/>
              </w:rPr>
              <w:t>наставника</w:t>
            </w:r>
          </w:p>
        </w:tc>
      </w:tr>
      <w:tr w:rsidR="005F4956" w:rsidRPr="005F4956" w14:paraId="77F75B58" w14:textId="77777777" w:rsidTr="00F1775D">
        <w:trPr>
          <w:trHeight w:val="184"/>
        </w:trPr>
        <w:tc>
          <w:tcPr>
            <w:tcW w:w="3397" w:type="dxa"/>
            <w:gridSpan w:val="6"/>
            <w:tcBorders>
              <w:top w:val="single" w:sz="4" w:space="0" w:color="000000"/>
              <w:left w:val="single" w:sz="4" w:space="0" w:color="000000"/>
              <w:bottom w:val="single" w:sz="4" w:space="0" w:color="000000"/>
              <w:right w:val="single" w:sz="4" w:space="0" w:color="000000"/>
            </w:tcBorders>
            <w:hideMark/>
          </w:tcPr>
          <w:p w14:paraId="403FBDE4" w14:textId="77777777" w:rsidR="005F4956" w:rsidRPr="005F4956" w:rsidRDefault="005F4956" w:rsidP="00C93C1D">
            <w:pPr>
              <w:pStyle w:val="TableParagraph"/>
              <w:spacing w:line="164" w:lineRule="exact"/>
              <w:rPr>
                <w:sz w:val="16"/>
                <w:szCs w:val="16"/>
              </w:rPr>
            </w:pPr>
            <w:r w:rsidRPr="005F4956">
              <w:rPr>
                <w:sz w:val="16"/>
                <w:szCs w:val="16"/>
              </w:rPr>
              <w:t>Укупан</w:t>
            </w:r>
            <w:r w:rsidRPr="005F4956">
              <w:rPr>
                <w:spacing w:val="-4"/>
                <w:sz w:val="16"/>
                <w:szCs w:val="16"/>
              </w:rPr>
              <w:t xml:space="preserve"> </w:t>
            </w:r>
            <w:r w:rsidRPr="005F4956">
              <w:rPr>
                <w:sz w:val="16"/>
                <w:szCs w:val="16"/>
              </w:rPr>
              <w:t>број</w:t>
            </w:r>
            <w:r w:rsidRPr="005F4956">
              <w:rPr>
                <w:spacing w:val="-4"/>
                <w:sz w:val="16"/>
                <w:szCs w:val="16"/>
              </w:rPr>
              <w:t xml:space="preserve"> </w:t>
            </w:r>
            <w:r w:rsidRPr="005F4956">
              <w:rPr>
                <w:spacing w:val="-2"/>
                <w:sz w:val="16"/>
                <w:szCs w:val="16"/>
              </w:rPr>
              <w:t>цитата</w:t>
            </w:r>
          </w:p>
        </w:tc>
        <w:tc>
          <w:tcPr>
            <w:tcW w:w="7371" w:type="dxa"/>
            <w:gridSpan w:val="8"/>
            <w:tcBorders>
              <w:top w:val="single" w:sz="4" w:space="0" w:color="000000"/>
              <w:left w:val="single" w:sz="4" w:space="0" w:color="000000"/>
              <w:bottom w:val="single" w:sz="4" w:space="0" w:color="000000"/>
              <w:right w:val="single" w:sz="4" w:space="0" w:color="000000"/>
            </w:tcBorders>
            <w:hideMark/>
          </w:tcPr>
          <w:p w14:paraId="6864A413" w14:textId="77777777" w:rsidR="005F4956" w:rsidRPr="005F4956" w:rsidRDefault="005F4956" w:rsidP="00C93C1D">
            <w:pPr>
              <w:pStyle w:val="TableParagraph"/>
              <w:ind w:left="0"/>
              <w:rPr>
                <w:sz w:val="16"/>
                <w:szCs w:val="16"/>
              </w:rPr>
            </w:pPr>
            <w:r w:rsidRPr="005F4956">
              <w:rPr>
                <w:sz w:val="16"/>
                <w:szCs w:val="16"/>
              </w:rPr>
              <w:t>48</w:t>
            </w:r>
          </w:p>
        </w:tc>
      </w:tr>
      <w:tr w:rsidR="005F4956" w:rsidRPr="005F4956" w14:paraId="1EDD14F2" w14:textId="77777777" w:rsidTr="00F1775D">
        <w:trPr>
          <w:trHeight w:val="189"/>
        </w:trPr>
        <w:tc>
          <w:tcPr>
            <w:tcW w:w="3397" w:type="dxa"/>
            <w:gridSpan w:val="6"/>
            <w:tcBorders>
              <w:top w:val="single" w:sz="4" w:space="0" w:color="000000"/>
              <w:left w:val="single" w:sz="4" w:space="0" w:color="000000"/>
              <w:bottom w:val="single" w:sz="4" w:space="0" w:color="000000"/>
              <w:right w:val="single" w:sz="4" w:space="0" w:color="000000"/>
            </w:tcBorders>
            <w:hideMark/>
          </w:tcPr>
          <w:p w14:paraId="67783521" w14:textId="77777777" w:rsidR="005F4956" w:rsidRPr="005F4956" w:rsidRDefault="005F4956" w:rsidP="00C93C1D">
            <w:pPr>
              <w:pStyle w:val="TableParagraph"/>
              <w:spacing w:line="169" w:lineRule="exact"/>
              <w:rPr>
                <w:sz w:val="16"/>
                <w:szCs w:val="16"/>
              </w:rPr>
            </w:pPr>
            <w:r w:rsidRPr="005F4956">
              <w:rPr>
                <w:sz w:val="16"/>
                <w:szCs w:val="16"/>
              </w:rPr>
              <w:t>Укупан</w:t>
            </w:r>
            <w:r w:rsidRPr="005F4956">
              <w:rPr>
                <w:spacing w:val="-4"/>
                <w:sz w:val="16"/>
                <w:szCs w:val="16"/>
              </w:rPr>
              <w:t xml:space="preserve"> </w:t>
            </w:r>
            <w:r w:rsidRPr="005F4956">
              <w:rPr>
                <w:sz w:val="16"/>
                <w:szCs w:val="16"/>
              </w:rPr>
              <w:t>број</w:t>
            </w:r>
            <w:r w:rsidRPr="005F4956">
              <w:rPr>
                <w:spacing w:val="-4"/>
                <w:sz w:val="16"/>
                <w:szCs w:val="16"/>
              </w:rPr>
              <w:t xml:space="preserve"> </w:t>
            </w:r>
            <w:r w:rsidRPr="005F4956">
              <w:rPr>
                <w:sz w:val="16"/>
                <w:szCs w:val="16"/>
              </w:rPr>
              <w:t>радова</w:t>
            </w:r>
            <w:r w:rsidRPr="005F4956">
              <w:rPr>
                <w:spacing w:val="-5"/>
                <w:sz w:val="16"/>
                <w:szCs w:val="16"/>
              </w:rPr>
              <w:t xml:space="preserve"> </w:t>
            </w:r>
            <w:r w:rsidRPr="005F4956">
              <w:rPr>
                <w:sz w:val="16"/>
                <w:szCs w:val="16"/>
              </w:rPr>
              <w:t>са</w:t>
            </w:r>
            <w:r w:rsidRPr="005F4956">
              <w:rPr>
                <w:spacing w:val="-2"/>
                <w:sz w:val="16"/>
                <w:szCs w:val="16"/>
              </w:rPr>
              <w:t xml:space="preserve"> </w:t>
            </w:r>
            <w:r w:rsidRPr="005F4956">
              <w:rPr>
                <w:sz w:val="16"/>
                <w:szCs w:val="16"/>
              </w:rPr>
              <w:t>SCI</w:t>
            </w:r>
            <w:r w:rsidRPr="005F4956">
              <w:rPr>
                <w:spacing w:val="-7"/>
                <w:sz w:val="16"/>
                <w:szCs w:val="16"/>
              </w:rPr>
              <w:t xml:space="preserve"> </w:t>
            </w:r>
            <w:r w:rsidRPr="005F4956">
              <w:rPr>
                <w:sz w:val="16"/>
                <w:szCs w:val="16"/>
              </w:rPr>
              <w:t>(SSCI)</w:t>
            </w:r>
            <w:r w:rsidRPr="005F4956">
              <w:rPr>
                <w:spacing w:val="-4"/>
                <w:sz w:val="16"/>
                <w:szCs w:val="16"/>
              </w:rPr>
              <w:t xml:space="preserve"> листе</w:t>
            </w:r>
          </w:p>
        </w:tc>
        <w:tc>
          <w:tcPr>
            <w:tcW w:w="7371" w:type="dxa"/>
            <w:gridSpan w:val="8"/>
            <w:tcBorders>
              <w:top w:val="single" w:sz="4" w:space="0" w:color="000000"/>
              <w:left w:val="single" w:sz="4" w:space="0" w:color="000000"/>
              <w:bottom w:val="single" w:sz="4" w:space="0" w:color="000000"/>
              <w:right w:val="single" w:sz="4" w:space="0" w:color="000000"/>
            </w:tcBorders>
            <w:hideMark/>
          </w:tcPr>
          <w:p w14:paraId="099B1E11" w14:textId="77777777" w:rsidR="005F4956" w:rsidRPr="005F4956" w:rsidRDefault="005F4956" w:rsidP="00C93C1D">
            <w:pPr>
              <w:pStyle w:val="TableParagraph"/>
              <w:ind w:left="0"/>
              <w:rPr>
                <w:sz w:val="16"/>
                <w:szCs w:val="16"/>
              </w:rPr>
            </w:pPr>
            <w:r w:rsidRPr="005F4956">
              <w:rPr>
                <w:sz w:val="16"/>
                <w:szCs w:val="16"/>
              </w:rPr>
              <w:t>11</w:t>
            </w:r>
          </w:p>
        </w:tc>
      </w:tr>
      <w:tr w:rsidR="005F4956" w:rsidRPr="005F4956" w14:paraId="374AA1C1" w14:textId="77777777" w:rsidTr="005F4956">
        <w:trPr>
          <w:trHeight w:val="277"/>
        </w:trPr>
        <w:tc>
          <w:tcPr>
            <w:tcW w:w="3456" w:type="dxa"/>
            <w:gridSpan w:val="7"/>
            <w:tcBorders>
              <w:top w:val="single" w:sz="4" w:space="0" w:color="000000"/>
              <w:left w:val="single" w:sz="4" w:space="0" w:color="000000"/>
              <w:bottom w:val="single" w:sz="4" w:space="0" w:color="000000"/>
              <w:right w:val="single" w:sz="4" w:space="0" w:color="000000"/>
            </w:tcBorders>
            <w:hideMark/>
          </w:tcPr>
          <w:p w14:paraId="2279462E" w14:textId="77777777" w:rsidR="005F4956" w:rsidRPr="005F4956" w:rsidRDefault="005F4956" w:rsidP="00C93C1D">
            <w:pPr>
              <w:pStyle w:val="TableParagraph"/>
              <w:spacing w:before="42"/>
              <w:rPr>
                <w:sz w:val="16"/>
                <w:szCs w:val="16"/>
              </w:rPr>
            </w:pPr>
            <w:r w:rsidRPr="005F4956">
              <w:rPr>
                <w:sz w:val="16"/>
                <w:szCs w:val="16"/>
              </w:rPr>
              <w:t>Тренутно</w:t>
            </w:r>
            <w:r w:rsidRPr="005F4956">
              <w:rPr>
                <w:spacing w:val="-3"/>
                <w:sz w:val="16"/>
                <w:szCs w:val="16"/>
              </w:rPr>
              <w:t xml:space="preserve"> </w:t>
            </w:r>
            <w:r w:rsidRPr="005F4956">
              <w:rPr>
                <w:sz w:val="16"/>
                <w:szCs w:val="16"/>
              </w:rPr>
              <w:t>учешће</w:t>
            </w:r>
            <w:r w:rsidRPr="005F4956">
              <w:rPr>
                <w:spacing w:val="-7"/>
                <w:sz w:val="16"/>
                <w:szCs w:val="16"/>
              </w:rPr>
              <w:t xml:space="preserve"> </w:t>
            </w:r>
            <w:r w:rsidRPr="005F4956">
              <w:rPr>
                <w:sz w:val="16"/>
                <w:szCs w:val="16"/>
              </w:rPr>
              <w:t>на</w:t>
            </w:r>
            <w:r w:rsidRPr="005F4956">
              <w:rPr>
                <w:spacing w:val="-3"/>
                <w:sz w:val="16"/>
                <w:szCs w:val="16"/>
              </w:rPr>
              <w:t xml:space="preserve"> </w:t>
            </w:r>
            <w:r w:rsidRPr="005F4956">
              <w:rPr>
                <w:spacing w:val="-2"/>
                <w:sz w:val="16"/>
                <w:szCs w:val="16"/>
              </w:rPr>
              <w:t>пројектима</w:t>
            </w:r>
          </w:p>
        </w:tc>
        <w:tc>
          <w:tcPr>
            <w:tcW w:w="2838" w:type="dxa"/>
            <w:gridSpan w:val="3"/>
            <w:tcBorders>
              <w:top w:val="single" w:sz="4" w:space="0" w:color="000000"/>
              <w:left w:val="single" w:sz="4" w:space="0" w:color="000000"/>
              <w:bottom w:val="single" w:sz="4" w:space="0" w:color="000000"/>
              <w:right w:val="single" w:sz="4" w:space="0" w:color="000000"/>
            </w:tcBorders>
            <w:hideMark/>
          </w:tcPr>
          <w:p w14:paraId="21862A61" w14:textId="77777777" w:rsidR="005F4956" w:rsidRPr="005F4956" w:rsidRDefault="005F4956" w:rsidP="00C93C1D">
            <w:pPr>
              <w:pStyle w:val="TableParagraph"/>
              <w:spacing w:before="42"/>
              <w:ind w:left="109"/>
              <w:rPr>
                <w:sz w:val="16"/>
                <w:szCs w:val="16"/>
                <w:lang w:val="sr-Latn-RS"/>
              </w:rPr>
            </w:pPr>
            <w:r w:rsidRPr="005F4956">
              <w:rPr>
                <w:sz w:val="16"/>
                <w:szCs w:val="16"/>
              </w:rPr>
              <w:t>Домаћи</w:t>
            </w:r>
            <w:r w:rsidRPr="005F4956">
              <w:rPr>
                <w:spacing w:val="33"/>
                <w:sz w:val="16"/>
                <w:szCs w:val="16"/>
              </w:rPr>
              <w:t xml:space="preserve"> </w:t>
            </w:r>
            <w:r w:rsidRPr="005F4956">
              <w:rPr>
                <w:sz w:val="16"/>
                <w:szCs w:val="16"/>
                <w:lang w:val="sr-Cyrl-RS"/>
              </w:rPr>
              <w:t>-</w:t>
            </w:r>
            <w:r w:rsidRPr="005F4956">
              <w:rPr>
                <w:sz w:val="16"/>
                <w:szCs w:val="16"/>
                <w:lang w:val="sr-Latn-RS"/>
              </w:rPr>
              <w:t xml:space="preserve"> </w:t>
            </w:r>
          </w:p>
        </w:tc>
        <w:tc>
          <w:tcPr>
            <w:tcW w:w="4474" w:type="dxa"/>
            <w:gridSpan w:val="4"/>
            <w:tcBorders>
              <w:top w:val="single" w:sz="4" w:space="0" w:color="000000"/>
              <w:left w:val="single" w:sz="4" w:space="0" w:color="000000"/>
              <w:bottom w:val="single" w:sz="4" w:space="0" w:color="000000"/>
              <w:right w:val="single" w:sz="4" w:space="0" w:color="000000"/>
            </w:tcBorders>
            <w:hideMark/>
          </w:tcPr>
          <w:p w14:paraId="331492A5" w14:textId="77777777" w:rsidR="005F4956" w:rsidRPr="005F4956" w:rsidRDefault="005F4956" w:rsidP="00C93C1D">
            <w:pPr>
              <w:pStyle w:val="TableParagraph"/>
              <w:spacing w:before="42"/>
              <w:ind w:left="114"/>
              <w:rPr>
                <w:sz w:val="16"/>
                <w:szCs w:val="16"/>
              </w:rPr>
            </w:pPr>
            <w:r w:rsidRPr="005F4956">
              <w:rPr>
                <w:sz w:val="16"/>
                <w:szCs w:val="16"/>
              </w:rPr>
              <w:t>Међународни</w:t>
            </w:r>
            <w:r w:rsidRPr="005F4956">
              <w:rPr>
                <w:spacing w:val="-9"/>
                <w:sz w:val="16"/>
                <w:szCs w:val="16"/>
              </w:rPr>
              <w:t xml:space="preserve"> </w:t>
            </w:r>
            <w:r w:rsidRPr="005F4956">
              <w:rPr>
                <w:spacing w:val="-10"/>
                <w:sz w:val="16"/>
                <w:szCs w:val="16"/>
              </w:rPr>
              <w:t xml:space="preserve">- </w:t>
            </w:r>
          </w:p>
        </w:tc>
      </w:tr>
      <w:tr w:rsidR="005F4956" w:rsidRPr="005F4956" w14:paraId="508B2B41" w14:textId="77777777" w:rsidTr="005F4956">
        <w:trPr>
          <w:trHeight w:val="184"/>
        </w:trPr>
        <w:tc>
          <w:tcPr>
            <w:tcW w:w="2355" w:type="dxa"/>
            <w:gridSpan w:val="4"/>
            <w:tcBorders>
              <w:top w:val="single" w:sz="4" w:space="0" w:color="000000"/>
              <w:left w:val="single" w:sz="4" w:space="0" w:color="000000"/>
              <w:bottom w:val="single" w:sz="4" w:space="0" w:color="000000"/>
              <w:right w:val="single" w:sz="4" w:space="0" w:color="000000"/>
            </w:tcBorders>
            <w:hideMark/>
          </w:tcPr>
          <w:p w14:paraId="452C2C79" w14:textId="77777777" w:rsidR="005F4956" w:rsidRPr="005F4956" w:rsidRDefault="005F4956" w:rsidP="00C93C1D">
            <w:pPr>
              <w:pStyle w:val="TableParagraph"/>
              <w:spacing w:line="164" w:lineRule="exact"/>
              <w:rPr>
                <w:sz w:val="16"/>
                <w:szCs w:val="16"/>
              </w:rPr>
            </w:pPr>
            <w:r w:rsidRPr="005F4956">
              <w:rPr>
                <w:spacing w:val="-2"/>
                <w:sz w:val="16"/>
                <w:szCs w:val="16"/>
              </w:rPr>
              <w:t>Усавршавања</w:t>
            </w:r>
          </w:p>
        </w:tc>
        <w:tc>
          <w:tcPr>
            <w:tcW w:w="8413" w:type="dxa"/>
            <w:gridSpan w:val="10"/>
            <w:tcBorders>
              <w:top w:val="single" w:sz="4" w:space="0" w:color="000000"/>
              <w:left w:val="single" w:sz="4" w:space="0" w:color="000000"/>
              <w:bottom w:val="single" w:sz="4" w:space="0" w:color="000000"/>
              <w:right w:val="single" w:sz="4" w:space="0" w:color="000000"/>
            </w:tcBorders>
          </w:tcPr>
          <w:p w14:paraId="4AB3031C" w14:textId="77777777" w:rsidR="005F4956" w:rsidRPr="005F4956" w:rsidRDefault="005F4956" w:rsidP="00C93C1D">
            <w:pPr>
              <w:pStyle w:val="TableParagraph"/>
              <w:ind w:left="0"/>
              <w:rPr>
                <w:sz w:val="16"/>
                <w:szCs w:val="16"/>
              </w:rPr>
            </w:pPr>
          </w:p>
        </w:tc>
      </w:tr>
      <w:tr w:rsidR="005F4956" w:rsidRPr="005F4956" w14:paraId="5C6AC133" w14:textId="77777777" w:rsidTr="005F4956">
        <w:trPr>
          <w:trHeight w:val="184"/>
        </w:trPr>
        <w:tc>
          <w:tcPr>
            <w:tcW w:w="10768" w:type="dxa"/>
            <w:gridSpan w:val="14"/>
            <w:tcBorders>
              <w:top w:val="single" w:sz="4" w:space="0" w:color="000000"/>
              <w:left w:val="single" w:sz="4" w:space="0" w:color="000000"/>
              <w:bottom w:val="single" w:sz="4" w:space="0" w:color="000000"/>
              <w:right w:val="single" w:sz="4" w:space="0" w:color="000000"/>
            </w:tcBorders>
            <w:hideMark/>
          </w:tcPr>
          <w:p w14:paraId="06072D8A" w14:textId="77777777" w:rsidR="005F4956" w:rsidRPr="005F4956" w:rsidRDefault="005F4956" w:rsidP="00C93C1D">
            <w:pPr>
              <w:pStyle w:val="TableParagraph"/>
              <w:spacing w:line="164" w:lineRule="exact"/>
              <w:rPr>
                <w:sz w:val="16"/>
                <w:szCs w:val="16"/>
                <w:lang w:val="sr-Cyrl-RS"/>
              </w:rPr>
            </w:pPr>
            <w:r w:rsidRPr="005F4956">
              <w:rPr>
                <w:sz w:val="16"/>
                <w:szCs w:val="16"/>
              </w:rPr>
              <w:t>Други</w:t>
            </w:r>
            <w:r w:rsidRPr="005F4956">
              <w:rPr>
                <w:spacing w:val="-5"/>
                <w:sz w:val="16"/>
                <w:szCs w:val="16"/>
              </w:rPr>
              <w:t xml:space="preserve"> </w:t>
            </w:r>
            <w:r w:rsidRPr="005F4956">
              <w:rPr>
                <w:sz w:val="16"/>
                <w:szCs w:val="16"/>
              </w:rPr>
              <w:t>подаци</w:t>
            </w:r>
            <w:r w:rsidRPr="005F4956">
              <w:rPr>
                <w:spacing w:val="-7"/>
                <w:sz w:val="16"/>
                <w:szCs w:val="16"/>
              </w:rPr>
              <w:t xml:space="preserve"> </w:t>
            </w:r>
            <w:r w:rsidRPr="005F4956">
              <w:rPr>
                <w:sz w:val="16"/>
                <w:szCs w:val="16"/>
              </w:rPr>
              <w:t>које</w:t>
            </w:r>
            <w:r w:rsidRPr="005F4956">
              <w:rPr>
                <w:spacing w:val="-6"/>
                <w:sz w:val="16"/>
                <w:szCs w:val="16"/>
              </w:rPr>
              <w:t xml:space="preserve"> </w:t>
            </w:r>
            <w:r w:rsidRPr="005F4956">
              <w:rPr>
                <w:sz w:val="16"/>
                <w:szCs w:val="16"/>
              </w:rPr>
              <w:t>сматрате</w:t>
            </w:r>
            <w:r w:rsidRPr="005F4956">
              <w:rPr>
                <w:spacing w:val="-6"/>
                <w:sz w:val="16"/>
                <w:szCs w:val="16"/>
              </w:rPr>
              <w:t xml:space="preserve"> </w:t>
            </w:r>
            <w:r w:rsidRPr="005F4956">
              <w:rPr>
                <w:spacing w:val="-2"/>
                <w:sz w:val="16"/>
                <w:szCs w:val="16"/>
              </w:rPr>
              <w:t xml:space="preserve">релевантним – </w:t>
            </w:r>
            <w:r w:rsidRPr="005F4956">
              <w:rPr>
                <w:spacing w:val="-2"/>
                <w:sz w:val="16"/>
                <w:szCs w:val="16"/>
                <w:lang w:val="sr-Cyrl-RS"/>
              </w:rPr>
              <w:t xml:space="preserve">Рецензент за књигу – </w:t>
            </w:r>
            <w:r w:rsidRPr="005F4956">
              <w:rPr>
                <w:spacing w:val="-2"/>
                <w:sz w:val="16"/>
                <w:szCs w:val="16"/>
              </w:rPr>
              <w:t>Kraji</w:t>
            </w:r>
            <w:r w:rsidRPr="005F4956">
              <w:rPr>
                <w:spacing w:val="-2"/>
                <w:sz w:val="16"/>
                <w:szCs w:val="16"/>
                <w:lang w:val="sr-Latn-RS"/>
              </w:rPr>
              <w:t>šnik D, Đekić Lj, Cvijić S, Vasiljević D. Priručnik za praktičnu nastavu iz Farmaceutske tehnologije 2. 2 izmenjeno izd. Beograd: Univerzitet u Beogradu – Farmaceutski fakultet; 2025.</w:t>
            </w:r>
            <w:r w:rsidRPr="005F4956">
              <w:rPr>
                <w:spacing w:val="-2"/>
                <w:sz w:val="16"/>
                <w:szCs w:val="16"/>
                <w:lang w:val="sr-Cyrl-RS"/>
              </w:rPr>
              <w:t xml:space="preserve"> </w:t>
            </w:r>
          </w:p>
        </w:tc>
      </w:tr>
    </w:tbl>
    <w:p w14:paraId="300B0C5D" w14:textId="77777777" w:rsidR="005F4956" w:rsidRDefault="005F4956">
      <w:pPr>
        <w:pStyle w:val="TableParagraph"/>
        <w:spacing w:line="164" w:lineRule="exact"/>
        <w:rPr>
          <w:sz w:val="16"/>
          <w:lang w:val="sr-Cyrl-RS"/>
        </w:rPr>
      </w:pPr>
    </w:p>
    <w:p w14:paraId="3FDCD837" w14:textId="77777777" w:rsidR="00F1775D" w:rsidRDefault="00F1775D" w:rsidP="00F1775D">
      <w:pPr>
        <w:rPr>
          <w:sz w:val="16"/>
          <w:lang w:val="sr-Cyrl-RS"/>
        </w:rPr>
      </w:pPr>
    </w:p>
    <w:p w14:paraId="69BE8CBD" w14:textId="77777777" w:rsidR="00F1775D" w:rsidRDefault="00F1775D" w:rsidP="00F1775D">
      <w:pPr>
        <w:rPr>
          <w:sz w:val="16"/>
          <w:lang w:val="sr-Cyrl-RS"/>
        </w:rPr>
      </w:pPr>
    </w:p>
    <w:p w14:paraId="0112D187" w14:textId="107A1E51" w:rsidR="00F1775D" w:rsidRPr="00F1775D" w:rsidRDefault="00F1775D" w:rsidP="00F1775D">
      <w:pPr>
        <w:tabs>
          <w:tab w:val="left" w:pos="1356"/>
        </w:tabs>
        <w:rPr>
          <w:lang w:val="sr-Cyrl-RS"/>
        </w:rPr>
        <w:sectPr w:rsidR="00F1775D" w:rsidRPr="00F1775D">
          <w:pgSz w:w="11910" w:h="16850"/>
          <w:pgMar w:top="1060" w:right="283" w:bottom="440" w:left="283" w:header="187" w:footer="253" w:gutter="0"/>
          <w:cols w:space="720"/>
        </w:sectPr>
      </w:pPr>
    </w:p>
    <w:p w14:paraId="49FCE3E9" w14:textId="77777777" w:rsidR="00071E18" w:rsidRDefault="00071E18">
      <w:pPr>
        <w:pStyle w:val="Teloteksta"/>
        <w:rPr>
          <w:sz w:val="20"/>
        </w:rPr>
      </w:pPr>
    </w:p>
    <w:p w14:paraId="05C04082" w14:textId="77777777" w:rsidR="00071E18" w:rsidRDefault="00071E18">
      <w:pPr>
        <w:pStyle w:val="Teloteksta"/>
        <w:spacing w:before="71"/>
        <w:rPr>
          <w:sz w:val="20"/>
        </w:rPr>
      </w:pPr>
    </w:p>
    <w:p w14:paraId="336A1032" w14:textId="0AFCD17E" w:rsidR="00733330" w:rsidRPr="00F073F6" w:rsidRDefault="00733330" w:rsidP="00733330">
      <w:pPr>
        <w:rPr>
          <w:sz w:val="16"/>
          <w:szCs w:val="16"/>
          <w:lang w:val="sr-Cyrl-RS"/>
        </w:rPr>
      </w:pPr>
      <w:r>
        <w:rPr>
          <w:sz w:val="16"/>
          <w:lang w:val="sr-Cyrl-RS"/>
        </w:rPr>
        <w:t xml:space="preserve">                    </w:t>
      </w:r>
      <w:r w:rsidR="00F073F6" w:rsidRPr="00F073F6">
        <w:rPr>
          <w:sz w:val="16"/>
          <w:lang w:val="sr-Cyrl-RS"/>
        </w:rPr>
        <w:t xml:space="preserve">Табела </w:t>
      </w:r>
      <w:r w:rsidRPr="00F073F6">
        <w:rPr>
          <w:sz w:val="16"/>
          <w:lang w:val="sr-Cyrl-RS"/>
        </w:rPr>
        <w:t xml:space="preserve">  </w:t>
      </w:r>
      <w:r w:rsidRPr="00F073F6">
        <w:rPr>
          <w:sz w:val="16"/>
          <w:szCs w:val="16"/>
          <w:lang w:val="sr-Cyrl-RS"/>
        </w:rPr>
        <w:t>9.1. Картон наставника</w:t>
      </w:r>
    </w:p>
    <w:tbl>
      <w:tblPr>
        <w:tblStyle w:val="Koordinatnamreatabele"/>
        <w:tblpPr w:leftFromText="180" w:rightFromText="180" w:vertAnchor="text" w:horzAnchor="margin" w:tblpY="195"/>
        <w:tblW w:w="10774" w:type="dxa"/>
        <w:tblLook w:val="04A0" w:firstRow="1" w:lastRow="0" w:firstColumn="1" w:lastColumn="0" w:noHBand="0" w:noVBand="1"/>
      </w:tblPr>
      <w:tblGrid>
        <w:gridCol w:w="425"/>
        <w:gridCol w:w="1135"/>
        <w:gridCol w:w="765"/>
        <w:gridCol w:w="775"/>
        <w:gridCol w:w="553"/>
        <w:gridCol w:w="242"/>
        <w:gridCol w:w="569"/>
        <w:gridCol w:w="498"/>
        <w:gridCol w:w="1117"/>
        <w:gridCol w:w="1284"/>
        <w:gridCol w:w="1426"/>
        <w:gridCol w:w="425"/>
        <w:gridCol w:w="1560"/>
      </w:tblGrid>
      <w:tr w:rsidR="00733330" w:rsidRPr="0036292A" w14:paraId="33318642" w14:textId="77777777" w:rsidTr="00733330">
        <w:tc>
          <w:tcPr>
            <w:tcW w:w="4962" w:type="dxa"/>
            <w:gridSpan w:val="8"/>
          </w:tcPr>
          <w:p w14:paraId="51BE5A6F" w14:textId="77777777" w:rsidR="00733330" w:rsidRPr="0036292A" w:rsidRDefault="00733330" w:rsidP="00733330">
            <w:pPr>
              <w:rPr>
                <w:sz w:val="12"/>
                <w:szCs w:val="12"/>
              </w:rPr>
            </w:pPr>
            <w:r w:rsidRPr="0036292A">
              <w:rPr>
                <w:b/>
                <w:bCs/>
                <w:sz w:val="12"/>
                <w:szCs w:val="12"/>
                <w:lang w:val="sr-Cyrl-RS"/>
              </w:rPr>
              <w:t>Име и презиме</w:t>
            </w:r>
          </w:p>
        </w:tc>
        <w:tc>
          <w:tcPr>
            <w:tcW w:w="5812" w:type="dxa"/>
            <w:gridSpan w:val="5"/>
            <w:shd w:val="clear" w:color="auto" w:fill="D9D9D9" w:themeFill="background1" w:themeFillShade="D9"/>
          </w:tcPr>
          <w:p w14:paraId="0EA03582" w14:textId="77777777" w:rsidR="00733330" w:rsidRPr="00F7284E" w:rsidRDefault="00733330" w:rsidP="00733330">
            <w:pPr>
              <w:rPr>
                <w:b/>
                <w:bCs/>
                <w:sz w:val="16"/>
                <w:szCs w:val="16"/>
                <w:lang w:val="sr-Cyrl-RS"/>
              </w:rPr>
            </w:pPr>
            <w:r w:rsidRPr="00F7284E">
              <w:rPr>
                <w:b/>
                <w:bCs/>
                <w:sz w:val="16"/>
                <w:szCs w:val="16"/>
                <w:lang w:val="sr-Cyrl-RS"/>
              </w:rPr>
              <w:t>Душица Стаменковић</w:t>
            </w:r>
          </w:p>
        </w:tc>
      </w:tr>
      <w:tr w:rsidR="00733330" w:rsidRPr="0036292A" w14:paraId="577F5726" w14:textId="77777777" w:rsidTr="00733330">
        <w:tc>
          <w:tcPr>
            <w:tcW w:w="4962" w:type="dxa"/>
            <w:gridSpan w:val="8"/>
          </w:tcPr>
          <w:p w14:paraId="0DF85724" w14:textId="77777777" w:rsidR="00733330" w:rsidRPr="0036292A" w:rsidRDefault="00733330" w:rsidP="00733330">
            <w:pPr>
              <w:rPr>
                <w:sz w:val="12"/>
                <w:szCs w:val="12"/>
              </w:rPr>
            </w:pPr>
            <w:r w:rsidRPr="0036292A">
              <w:rPr>
                <w:b/>
                <w:bCs/>
                <w:sz w:val="12"/>
                <w:szCs w:val="12"/>
                <w:lang w:val="sr-Cyrl-RS"/>
              </w:rPr>
              <w:t>Звање</w:t>
            </w:r>
          </w:p>
        </w:tc>
        <w:tc>
          <w:tcPr>
            <w:tcW w:w="5812" w:type="dxa"/>
            <w:gridSpan w:val="5"/>
          </w:tcPr>
          <w:p w14:paraId="0B33A64C" w14:textId="1521DACB" w:rsidR="00733330" w:rsidRPr="0036292A" w:rsidRDefault="00D43C62" w:rsidP="00733330">
            <w:pPr>
              <w:rPr>
                <w:sz w:val="12"/>
                <w:szCs w:val="12"/>
                <w:lang w:val="sr-Cyrl-RS"/>
              </w:rPr>
            </w:pPr>
            <w:r>
              <w:rPr>
                <w:sz w:val="12"/>
                <w:szCs w:val="12"/>
                <w:lang w:val="sr-Cyrl-RS"/>
              </w:rPr>
              <w:t>р</w:t>
            </w:r>
            <w:r w:rsidR="00733330" w:rsidRPr="0036292A">
              <w:rPr>
                <w:sz w:val="12"/>
                <w:szCs w:val="12"/>
                <w:lang w:val="sr-Cyrl-RS"/>
              </w:rPr>
              <w:t>едовни професор</w:t>
            </w:r>
          </w:p>
        </w:tc>
      </w:tr>
      <w:tr w:rsidR="00733330" w:rsidRPr="0036292A" w14:paraId="06531F52" w14:textId="77777777" w:rsidTr="00733330">
        <w:tc>
          <w:tcPr>
            <w:tcW w:w="4962" w:type="dxa"/>
            <w:gridSpan w:val="8"/>
          </w:tcPr>
          <w:p w14:paraId="4B3F26B8" w14:textId="77777777" w:rsidR="00733330" w:rsidRPr="0036292A" w:rsidRDefault="00733330" w:rsidP="00733330">
            <w:pPr>
              <w:rPr>
                <w:sz w:val="12"/>
                <w:szCs w:val="12"/>
              </w:rPr>
            </w:pPr>
            <w:r w:rsidRPr="0036292A">
              <w:rPr>
                <w:b/>
                <w:bCs/>
                <w:sz w:val="12"/>
                <w:szCs w:val="12"/>
                <w:lang w:val="sr-Cyrl-RS"/>
              </w:rPr>
              <w:t>Назив институције у којој наставник ради са пуним или непуним радним временом и од када</w:t>
            </w:r>
          </w:p>
        </w:tc>
        <w:tc>
          <w:tcPr>
            <w:tcW w:w="5812" w:type="dxa"/>
            <w:gridSpan w:val="5"/>
          </w:tcPr>
          <w:p w14:paraId="50BD397C" w14:textId="77777777" w:rsidR="00733330" w:rsidRPr="0036292A" w:rsidRDefault="00733330" w:rsidP="00733330">
            <w:pPr>
              <w:rPr>
                <w:sz w:val="12"/>
                <w:szCs w:val="12"/>
                <w:lang w:val="sr-Cyrl-RS"/>
              </w:rPr>
            </w:pPr>
            <w:r w:rsidRPr="0036292A">
              <w:rPr>
                <w:sz w:val="12"/>
                <w:szCs w:val="12"/>
                <w:lang w:val="sr-Cyrl-RS"/>
              </w:rPr>
              <w:t>Војномедицинска академија</w:t>
            </w:r>
          </w:p>
        </w:tc>
      </w:tr>
      <w:tr w:rsidR="00733330" w:rsidRPr="0036292A" w14:paraId="58C02AAA" w14:textId="77777777" w:rsidTr="00733330">
        <w:tc>
          <w:tcPr>
            <w:tcW w:w="4962" w:type="dxa"/>
            <w:gridSpan w:val="8"/>
          </w:tcPr>
          <w:p w14:paraId="3DE53507" w14:textId="77777777" w:rsidR="00733330" w:rsidRPr="0036292A" w:rsidRDefault="00733330" w:rsidP="00733330">
            <w:pPr>
              <w:rPr>
                <w:sz w:val="12"/>
                <w:szCs w:val="12"/>
              </w:rPr>
            </w:pPr>
            <w:r w:rsidRPr="0036292A">
              <w:rPr>
                <w:b/>
                <w:bCs/>
                <w:sz w:val="12"/>
                <w:szCs w:val="12"/>
                <w:lang w:val="sr-Cyrl-RS"/>
              </w:rPr>
              <w:t>Ужа научна односно уметничка област</w:t>
            </w:r>
          </w:p>
        </w:tc>
        <w:tc>
          <w:tcPr>
            <w:tcW w:w="5812" w:type="dxa"/>
            <w:gridSpan w:val="5"/>
          </w:tcPr>
          <w:p w14:paraId="1D3015C7" w14:textId="77777777" w:rsidR="00733330" w:rsidRPr="0036292A" w:rsidRDefault="00733330" w:rsidP="00733330">
            <w:pPr>
              <w:rPr>
                <w:sz w:val="12"/>
                <w:szCs w:val="12"/>
              </w:rPr>
            </w:pPr>
            <w:r w:rsidRPr="0036292A">
              <w:rPr>
                <w:sz w:val="12"/>
                <w:szCs w:val="12"/>
              </w:rPr>
              <w:t>Анестезиологија и интензивно лечење</w:t>
            </w:r>
          </w:p>
        </w:tc>
      </w:tr>
      <w:tr w:rsidR="00733330" w:rsidRPr="0036292A" w14:paraId="0D9AF0DE" w14:textId="77777777" w:rsidTr="00733330">
        <w:tc>
          <w:tcPr>
            <w:tcW w:w="10774" w:type="dxa"/>
            <w:gridSpan w:val="13"/>
          </w:tcPr>
          <w:p w14:paraId="5F319E83" w14:textId="77777777" w:rsidR="00733330" w:rsidRPr="0036292A" w:rsidRDefault="00733330" w:rsidP="00733330">
            <w:pPr>
              <w:rPr>
                <w:b/>
                <w:bCs/>
                <w:sz w:val="12"/>
                <w:szCs w:val="12"/>
                <w:lang w:val="sr-Cyrl-RS"/>
              </w:rPr>
            </w:pPr>
            <w:r w:rsidRPr="0036292A">
              <w:rPr>
                <w:b/>
                <w:bCs/>
                <w:sz w:val="12"/>
                <w:szCs w:val="12"/>
                <w:lang w:val="sr-Cyrl-RS"/>
              </w:rPr>
              <w:t>Академска каријера</w:t>
            </w:r>
          </w:p>
        </w:tc>
      </w:tr>
      <w:tr w:rsidR="00733330" w:rsidRPr="0036292A" w14:paraId="0481DF97" w14:textId="77777777" w:rsidTr="00733330">
        <w:tc>
          <w:tcPr>
            <w:tcW w:w="2325" w:type="dxa"/>
            <w:gridSpan w:val="3"/>
          </w:tcPr>
          <w:p w14:paraId="0C172FFF" w14:textId="77777777" w:rsidR="00733330" w:rsidRPr="0036292A" w:rsidRDefault="00733330" w:rsidP="00733330">
            <w:pPr>
              <w:rPr>
                <w:sz w:val="12"/>
                <w:szCs w:val="12"/>
              </w:rPr>
            </w:pPr>
          </w:p>
        </w:tc>
        <w:tc>
          <w:tcPr>
            <w:tcW w:w="775" w:type="dxa"/>
          </w:tcPr>
          <w:p w14:paraId="7098F7B7" w14:textId="77777777" w:rsidR="00733330" w:rsidRPr="0036292A" w:rsidRDefault="00733330" w:rsidP="00733330">
            <w:pPr>
              <w:rPr>
                <w:sz w:val="12"/>
                <w:szCs w:val="12"/>
                <w:lang w:val="sr-Cyrl-RS"/>
              </w:rPr>
            </w:pPr>
            <w:r w:rsidRPr="0036292A">
              <w:rPr>
                <w:sz w:val="12"/>
                <w:szCs w:val="12"/>
                <w:lang w:val="sr-Cyrl-RS"/>
              </w:rPr>
              <w:t>Година</w:t>
            </w:r>
          </w:p>
        </w:tc>
        <w:tc>
          <w:tcPr>
            <w:tcW w:w="2979" w:type="dxa"/>
            <w:gridSpan w:val="5"/>
          </w:tcPr>
          <w:p w14:paraId="37641C85" w14:textId="77777777" w:rsidR="00733330" w:rsidRPr="0036292A" w:rsidRDefault="00733330" w:rsidP="00733330">
            <w:pPr>
              <w:rPr>
                <w:sz w:val="12"/>
                <w:szCs w:val="12"/>
              </w:rPr>
            </w:pPr>
            <w:r w:rsidRPr="0036292A">
              <w:rPr>
                <w:spacing w:val="-2"/>
                <w:sz w:val="12"/>
                <w:szCs w:val="12"/>
              </w:rPr>
              <w:t>Институција</w:t>
            </w:r>
          </w:p>
        </w:tc>
        <w:tc>
          <w:tcPr>
            <w:tcW w:w="2710" w:type="dxa"/>
            <w:gridSpan w:val="2"/>
          </w:tcPr>
          <w:p w14:paraId="16A6E9AB" w14:textId="77777777" w:rsidR="00733330" w:rsidRPr="0036292A" w:rsidRDefault="00733330" w:rsidP="00733330">
            <w:pPr>
              <w:rPr>
                <w:sz w:val="12"/>
                <w:szCs w:val="12"/>
              </w:rPr>
            </w:pPr>
            <w:r w:rsidRPr="0036292A">
              <w:rPr>
                <w:sz w:val="12"/>
                <w:szCs w:val="12"/>
              </w:rPr>
              <w:t>Научна</w:t>
            </w:r>
            <w:r w:rsidRPr="0036292A">
              <w:rPr>
                <w:spacing w:val="-4"/>
                <w:sz w:val="12"/>
                <w:szCs w:val="12"/>
              </w:rPr>
              <w:t xml:space="preserve"> </w:t>
            </w:r>
            <w:r w:rsidRPr="0036292A">
              <w:rPr>
                <w:sz w:val="12"/>
                <w:szCs w:val="12"/>
              </w:rPr>
              <w:t>или</w:t>
            </w:r>
            <w:r w:rsidRPr="0036292A">
              <w:rPr>
                <w:spacing w:val="-4"/>
                <w:sz w:val="12"/>
                <w:szCs w:val="12"/>
              </w:rPr>
              <w:t xml:space="preserve"> </w:t>
            </w:r>
            <w:r w:rsidRPr="0036292A">
              <w:rPr>
                <w:sz w:val="12"/>
                <w:szCs w:val="12"/>
              </w:rPr>
              <w:t>уметничка</w:t>
            </w:r>
            <w:r w:rsidRPr="0036292A">
              <w:rPr>
                <w:spacing w:val="-3"/>
                <w:sz w:val="12"/>
                <w:szCs w:val="12"/>
              </w:rPr>
              <w:t xml:space="preserve"> </w:t>
            </w:r>
            <w:r w:rsidRPr="0036292A">
              <w:rPr>
                <w:spacing w:val="-2"/>
                <w:sz w:val="12"/>
                <w:szCs w:val="12"/>
              </w:rPr>
              <w:t>област</w:t>
            </w:r>
          </w:p>
        </w:tc>
        <w:tc>
          <w:tcPr>
            <w:tcW w:w="1985" w:type="dxa"/>
            <w:gridSpan w:val="2"/>
          </w:tcPr>
          <w:p w14:paraId="1C5F0650" w14:textId="77777777" w:rsidR="00733330" w:rsidRPr="0036292A" w:rsidRDefault="00733330" w:rsidP="00733330">
            <w:pPr>
              <w:rPr>
                <w:sz w:val="12"/>
                <w:szCs w:val="12"/>
              </w:rPr>
            </w:pPr>
            <w:r w:rsidRPr="0036292A">
              <w:rPr>
                <w:sz w:val="12"/>
                <w:szCs w:val="12"/>
              </w:rPr>
              <w:t>Ужа</w:t>
            </w:r>
            <w:r w:rsidRPr="0036292A">
              <w:rPr>
                <w:spacing w:val="-10"/>
                <w:sz w:val="12"/>
                <w:szCs w:val="12"/>
              </w:rPr>
              <w:t xml:space="preserve"> </w:t>
            </w:r>
            <w:r w:rsidRPr="0036292A">
              <w:rPr>
                <w:sz w:val="12"/>
                <w:szCs w:val="12"/>
              </w:rPr>
              <w:t>научна,</w:t>
            </w:r>
            <w:r w:rsidRPr="0036292A">
              <w:rPr>
                <w:spacing w:val="-10"/>
                <w:sz w:val="12"/>
                <w:szCs w:val="12"/>
              </w:rPr>
              <w:t xml:space="preserve"> </w:t>
            </w:r>
            <w:r w:rsidRPr="0036292A">
              <w:rPr>
                <w:sz w:val="12"/>
                <w:szCs w:val="12"/>
              </w:rPr>
              <w:t>уметничка</w:t>
            </w:r>
            <w:r w:rsidRPr="0036292A">
              <w:rPr>
                <w:spacing w:val="40"/>
                <w:sz w:val="12"/>
                <w:szCs w:val="12"/>
              </w:rPr>
              <w:t xml:space="preserve"> </w:t>
            </w:r>
            <w:r w:rsidRPr="0036292A">
              <w:rPr>
                <w:sz w:val="12"/>
                <w:szCs w:val="12"/>
              </w:rPr>
              <w:t>или стручна област</w:t>
            </w:r>
          </w:p>
        </w:tc>
      </w:tr>
      <w:tr w:rsidR="00733330" w:rsidRPr="0036292A" w14:paraId="722945D4" w14:textId="77777777" w:rsidTr="00733330">
        <w:tc>
          <w:tcPr>
            <w:tcW w:w="2325" w:type="dxa"/>
            <w:gridSpan w:val="3"/>
          </w:tcPr>
          <w:p w14:paraId="056B63FF" w14:textId="77777777" w:rsidR="00733330" w:rsidRPr="0036292A" w:rsidRDefault="00733330" w:rsidP="00733330">
            <w:pPr>
              <w:rPr>
                <w:sz w:val="12"/>
                <w:szCs w:val="12"/>
              </w:rPr>
            </w:pPr>
            <w:r w:rsidRPr="0036292A">
              <w:rPr>
                <w:sz w:val="12"/>
                <w:szCs w:val="12"/>
              </w:rPr>
              <w:t>Избор</w:t>
            </w:r>
            <w:r w:rsidRPr="0036292A">
              <w:rPr>
                <w:spacing w:val="-4"/>
                <w:sz w:val="12"/>
                <w:szCs w:val="12"/>
              </w:rPr>
              <w:t xml:space="preserve"> </w:t>
            </w:r>
            <w:r w:rsidRPr="0036292A">
              <w:rPr>
                <w:sz w:val="12"/>
                <w:szCs w:val="12"/>
              </w:rPr>
              <w:t>у</w:t>
            </w:r>
            <w:r w:rsidRPr="0036292A">
              <w:rPr>
                <w:spacing w:val="-5"/>
                <w:sz w:val="12"/>
                <w:szCs w:val="12"/>
              </w:rPr>
              <w:t xml:space="preserve"> </w:t>
            </w:r>
            <w:r w:rsidRPr="0036292A">
              <w:rPr>
                <w:spacing w:val="-2"/>
                <w:sz w:val="12"/>
                <w:szCs w:val="12"/>
              </w:rPr>
              <w:t>звање</w:t>
            </w:r>
          </w:p>
        </w:tc>
        <w:tc>
          <w:tcPr>
            <w:tcW w:w="775" w:type="dxa"/>
          </w:tcPr>
          <w:p w14:paraId="03E7F3B3" w14:textId="77777777" w:rsidR="00733330" w:rsidRPr="0036292A" w:rsidRDefault="00733330" w:rsidP="00733330">
            <w:pPr>
              <w:rPr>
                <w:sz w:val="12"/>
                <w:szCs w:val="12"/>
                <w:lang w:val="sr-Cyrl-RS"/>
              </w:rPr>
            </w:pPr>
            <w:r w:rsidRPr="0036292A">
              <w:rPr>
                <w:sz w:val="12"/>
                <w:szCs w:val="12"/>
                <w:lang w:val="sr-Cyrl-RS"/>
              </w:rPr>
              <w:t>2024</w:t>
            </w:r>
          </w:p>
        </w:tc>
        <w:tc>
          <w:tcPr>
            <w:tcW w:w="2979" w:type="dxa"/>
            <w:gridSpan w:val="5"/>
          </w:tcPr>
          <w:p w14:paraId="747CC722" w14:textId="77777777" w:rsidR="00733330" w:rsidRPr="0036292A" w:rsidRDefault="00733330" w:rsidP="00733330">
            <w:pPr>
              <w:rPr>
                <w:sz w:val="12"/>
                <w:szCs w:val="12"/>
              </w:rPr>
            </w:pPr>
            <w:r w:rsidRPr="0036292A">
              <w:rPr>
                <w:sz w:val="12"/>
                <w:szCs w:val="12"/>
              </w:rPr>
              <w:t>Медицинцки факултет ВМА Универзитета одбране</w:t>
            </w:r>
          </w:p>
        </w:tc>
        <w:tc>
          <w:tcPr>
            <w:tcW w:w="2710" w:type="dxa"/>
            <w:gridSpan w:val="2"/>
          </w:tcPr>
          <w:p w14:paraId="71F04A86" w14:textId="77777777" w:rsidR="00733330" w:rsidRPr="0036292A" w:rsidRDefault="00733330" w:rsidP="00733330">
            <w:pPr>
              <w:rPr>
                <w:sz w:val="12"/>
                <w:szCs w:val="12"/>
              </w:rPr>
            </w:pPr>
            <w:r w:rsidRPr="0036292A">
              <w:rPr>
                <w:sz w:val="12"/>
                <w:szCs w:val="12"/>
              </w:rPr>
              <w:t>Анестезиологија и интензивно лечење</w:t>
            </w:r>
          </w:p>
        </w:tc>
        <w:tc>
          <w:tcPr>
            <w:tcW w:w="1985" w:type="dxa"/>
            <w:gridSpan w:val="2"/>
          </w:tcPr>
          <w:p w14:paraId="2A67FB87" w14:textId="77777777" w:rsidR="00733330" w:rsidRPr="0036292A" w:rsidRDefault="00733330" w:rsidP="00733330">
            <w:pPr>
              <w:rPr>
                <w:sz w:val="12"/>
                <w:szCs w:val="12"/>
              </w:rPr>
            </w:pPr>
          </w:p>
        </w:tc>
      </w:tr>
      <w:tr w:rsidR="00733330" w:rsidRPr="0036292A" w14:paraId="3587CD55" w14:textId="77777777" w:rsidTr="00733330">
        <w:tc>
          <w:tcPr>
            <w:tcW w:w="2325" w:type="dxa"/>
            <w:gridSpan w:val="3"/>
          </w:tcPr>
          <w:p w14:paraId="3468C369" w14:textId="77777777" w:rsidR="00733330" w:rsidRPr="0036292A" w:rsidRDefault="00733330" w:rsidP="00733330">
            <w:pPr>
              <w:rPr>
                <w:sz w:val="12"/>
                <w:szCs w:val="12"/>
              </w:rPr>
            </w:pPr>
            <w:r w:rsidRPr="0036292A">
              <w:rPr>
                <w:spacing w:val="-2"/>
                <w:sz w:val="12"/>
                <w:szCs w:val="12"/>
              </w:rPr>
              <w:t>Докторат</w:t>
            </w:r>
          </w:p>
        </w:tc>
        <w:tc>
          <w:tcPr>
            <w:tcW w:w="775" w:type="dxa"/>
          </w:tcPr>
          <w:p w14:paraId="321D747A" w14:textId="77777777" w:rsidR="00733330" w:rsidRPr="0036292A" w:rsidRDefault="00733330" w:rsidP="00733330">
            <w:pPr>
              <w:rPr>
                <w:sz w:val="12"/>
                <w:szCs w:val="12"/>
                <w:lang w:val="sr-Cyrl-RS"/>
              </w:rPr>
            </w:pPr>
            <w:r w:rsidRPr="0036292A">
              <w:rPr>
                <w:sz w:val="12"/>
                <w:szCs w:val="12"/>
                <w:lang w:val="sr-Cyrl-RS"/>
              </w:rPr>
              <w:t>2004</w:t>
            </w:r>
          </w:p>
        </w:tc>
        <w:tc>
          <w:tcPr>
            <w:tcW w:w="2979" w:type="dxa"/>
            <w:gridSpan w:val="5"/>
          </w:tcPr>
          <w:p w14:paraId="2F0A444A" w14:textId="77777777" w:rsidR="00733330" w:rsidRPr="0036292A" w:rsidRDefault="00733330" w:rsidP="00733330">
            <w:pPr>
              <w:rPr>
                <w:sz w:val="12"/>
                <w:szCs w:val="12"/>
              </w:rPr>
            </w:pPr>
            <w:r w:rsidRPr="0036292A">
              <w:rPr>
                <w:sz w:val="12"/>
                <w:szCs w:val="12"/>
              </w:rPr>
              <w:t>Медицински факултет Универзитета у Београду</w:t>
            </w:r>
          </w:p>
        </w:tc>
        <w:tc>
          <w:tcPr>
            <w:tcW w:w="2710" w:type="dxa"/>
            <w:gridSpan w:val="2"/>
          </w:tcPr>
          <w:p w14:paraId="37EA87CD" w14:textId="77777777" w:rsidR="00733330" w:rsidRPr="0036292A" w:rsidRDefault="00733330" w:rsidP="00733330">
            <w:pPr>
              <w:rPr>
                <w:sz w:val="12"/>
                <w:szCs w:val="12"/>
              </w:rPr>
            </w:pPr>
            <w:r w:rsidRPr="0036292A">
              <w:rPr>
                <w:sz w:val="12"/>
                <w:szCs w:val="12"/>
              </w:rPr>
              <w:t>Терапија бола</w:t>
            </w:r>
          </w:p>
        </w:tc>
        <w:tc>
          <w:tcPr>
            <w:tcW w:w="1985" w:type="dxa"/>
            <w:gridSpan w:val="2"/>
          </w:tcPr>
          <w:p w14:paraId="3B6890CD" w14:textId="77777777" w:rsidR="00733330" w:rsidRPr="0036292A" w:rsidRDefault="00733330" w:rsidP="00733330">
            <w:pPr>
              <w:rPr>
                <w:sz w:val="12"/>
                <w:szCs w:val="12"/>
              </w:rPr>
            </w:pPr>
          </w:p>
        </w:tc>
      </w:tr>
      <w:tr w:rsidR="00733330" w:rsidRPr="0036292A" w14:paraId="02D6F6D0" w14:textId="77777777" w:rsidTr="00733330">
        <w:tc>
          <w:tcPr>
            <w:tcW w:w="2325" w:type="dxa"/>
            <w:gridSpan w:val="3"/>
          </w:tcPr>
          <w:p w14:paraId="35DD0CF2" w14:textId="77777777" w:rsidR="00733330" w:rsidRPr="0036292A" w:rsidRDefault="00733330" w:rsidP="00733330">
            <w:pPr>
              <w:rPr>
                <w:sz w:val="12"/>
                <w:szCs w:val="12"/>
              </w:rPr>
            </w:pPr>
            <w:r w:rsidRPr="0036292A">
              <w:rPr>
                <w:spacing w:val="-2"/>
                <w:sz w:val="12"/>
                <w:szCs w:val="12"/>
              </w:rPr>
              <w:t>Специјализација</w:t>
            </w:r>
          </w:p>
        </w:tc>
        <w:tc>
          <w:tcPr>
            <w:tcW w:w="775" w:type="dxa"/>
          </w:tcPr>
          <w:p w14:paraId="7C467C4C" w14:textId="77777777" w:rsidR="00733330" w:rsidRPr="0036292A" w:rsidRDefault="00733330" w:rsidP="00733330">
            <w:pPr>
              <w:rPr>
                <w:sz w:val="12"/>
                <w:szCs w:val="12"/>
                <w:lang w:val="sr-Cyrl-RS"/>
              </w:rPr>
            </w:pPr>
            <w:r w:rsidRPr="0036292A">
              <w:rPr>
                <w:sz w:val="12"/>
                <w:szCs w:val="12"/>
                <w:lang w:val="sr-Cyrl-RS"/>
              </w:rPr>
              <w:t>2000</w:t>
            </w:r>
          </w:p>
        </w:tc>
        <w:tc>
          <w:tcPr>
            <w:tcW w:w="2979" w:type="dxa"/>
            <w:gridSpan w:val="5"/>
          </w:tcPr>
          <w:p w14:paraId="371B6E64" w14:textId="77777777" w:rsidR="00733330" w:rsidRPr="0036292A" w:rsidRDefault="00733330" w:rsidP="00733330">
            <w:pPr>
              <w:rPr>
                <w:sz w:val="12"/>
                <w:szCs w:val="12"/>
              </w:rPr>
            </w:pPr>
            <w:r w:rsidRPr="0036292A">
              <w:rPr>
                <w:sz w:val="12"/>
                <w:szCs w:val="12"/>
              </w:rPr>
              <w:t>Војномедицинска академија</w:t>
            </w:r>
          </w:p>
        </w:tc>
        <w:tc>
          <w:tcPr>
            <w:tcW w:w="2710" w:type="dxa"/>
            <w:gridSpan w:val="2"/>
          </w:tcPr>
          <w:p w14:paraId="3266B2B1" w14:textId="77777777" w:rsidR="00733330" w:rsidRPr="0036292A" w:rsidRDefault="00733330" w:rsidP="00733330">
            <w:pPr>
              <w:rPr>
                <w:sz w:val="12"/>
                <w:szCs w:val="12"/>
              </w:rPr>
            </w:pPr>
            <w:r w:rsidRPr="0036292A">
              <w:rPr>
                <w:sz w:val="12"/>
                <w:szCs w:val="12"/>
              </w:rPr>
              <w:t>Специjализациjа из анестезиологиjе са реаниматологиjом</w:t>
            </w:r>
          </w:p>
        </w:tc>
        <w:tc>
          <w:tcPr>
            <w:tcW w:w="1985" w:type="dxa"/>
            <w:gridSpan w:val="2"/>
          </w:tcPr>
          <w:p w14:paraId="28E20B44" w14:textId="77777777" w:rsidR="00733330" w:rsidRPr="0036292A" w:rsidRDefault="00733330" w:rsidP="00733330">
            <w:pPr>
              <w:rPr>
                <w:sz w:val="12"/>
                <w:szCs w:val="12"/>
              </w:rPr>
            </w:pPr>
          </w:p>
        </w:tc>
      </w:tr>
      <w:tr w:rsidR="00733330" w:rsidRPr="0036292A" w14:paraId="1A8DE69D" w14:textId="77777777" w:rsidTr="00733330">
        <w:tc>
          <w:tcPr>
            <w:tcW w:w="2325" w:type="dxa"/>
            <w:gridSpan w:val="3"/>
          </w:tcPr>
          <w:p w14:paraId="0BC74B81" w14:textId="77777777" w:rsidR="00733330" w:rsidRPr="0036292A" w:rsidRDefault="00733330" w:rsidP="00733330">
            <w:pPr>
              <w:rPr>
                <w:sz w:val="12"/>
                <w:szCs w:val="12"/>
              </w:rPr>
            </w:pPr>
            <w:r w:rsidRPr="0036292A">
              <w:rPr>
                <w:spacing w:val="-2"/>
                <w:sz w:val="12"/>
                <w:szCs w:val="12"/>
              </w:rPr>
              <w:t>Магистратура</w:t>
            </w:r>
          </w:p>
        </w:tc>
        <w:tc>
          <w:tcPr>
            <w:tcW w:w="775" w:type="dxa"/>
          </w:tcPr>
          <w:p w14:paraId="77A84158" w14:textId="77777777" w:rsidR="00733330" w:rsidRPr="0036292A" w:rsidRDefault="00733330" w:rsidP="00733330">
            <w:pPr>
              <w:rPr>
                <w:sz w:val="12"/>
                <w:szCs w:val="12"/>
                <w:lang w:val="sr-Cyrl-RS"/>
              </w:rPr>
            </w:pPr>
            <w:r w:rsidRPr="0036292A">
              <w:rPr>
                <w:sz w:val="12"/>
                <w:szCs w:val="12"/>
                <w:lang w:val="sr-Cyrl-RS"/>
              </w:rPr>
              <w:t>1999</w:t>
            </w:r>
          </w:p>
        </w:tc>
        <w:tc>
          <w:tcPr>
            <w:tcW w:w="2979" w:type="dxa"/>
            <w:gridSpan w:val="5"/>
          </w:tcPr>
          <w:p w14:paraId="0CDFC79F" w14:textId="77777777" w:rsidR="00733330" w:rsidRPr="0036292A" w:rsidRDefault="00733330" w:rsidP="00733330">
            <w:pPr>
              <w:rPr>
                <w:sz w:val="12"/>
                <w:szCs w:val="12"/>
              </w:rPr>
            </w:pPr>
            <w:r w:rsidRPr="0036292A">
              <w:rPr>
                <w:sz w:val="12"/>
                <w:szCs w:val="12"/>
              </w:rPr>
              <w:t>Медицински факултет Универзитета у Београду</w:t>
            </w:r>
          </w:p>
        </w:tc>
        <w:tc>
          <w:tcPr>
            <w:tcW w:w="2710" w:type="dxa"/>
            <w:gridSpan w:val="2"/>
          </w:tcPr>
          <w:p w14:paraId="7FF9D049" w14:textId="77777777" w:rsidR="00733330" w:rsidRPr="0036292A" w:rsidRDefault="00733330" w:rsidP="00733330">
            <w:pPr>
              <w:rPr>
                <w:sz w:val="12"/>
                <w:szCs w:val="12"/>
              </w:rPr>
            </w:pPr>
            <w:r w:rsidRPr="0036292A">
              <w:rPr>
                <w:sz w:val="12"/>
                <w:szCs w:val="12"/>
              </w:rPr>
              <w:t>Онкологија</w:t>
            </w:r>
          </w:p>
        </w:tc>
        <w:tc>
          <w:tcPr>
            <w:tcW w:w="1985" w:type="dxa"/>
            <w:gridSpan w:val="2"/>
          </w:tcPr>
          <w:p w14:paraId="2DB88332" w14:textId="77777777" w:rsidR="00733330" w:rsidRPr="0036292A" w:rsidRDefault="00733330" w:rsidP="00733330">
            <w:pPr>
              <w:rPr>
                <w:sz w:val="12"/>
                <w:szCs w:val="12"/>
              </w:rPr>
            </w:pPr>
          </w:p>
        </w:tc>
      </w:tr>
      <w:tr w:rsidR="00733330" w:rsidRPr="0036292A" w14:paraId="34511E32" w14:textId="77777777" w:rsidTr="00733330">
        <w:tc>
          <w:tcPr>
            <w:tcW w:w="2325" w:type="dxa"/>
            <w:gridSpan w:val="3"/>
          </w:tcPr>
          <w:p w14:paraId="50D4D985" w14:textId="77777777" w:rsidR="00733330" w:rsidRPr="0036292A" w:rsidRDefault="00733330" w:rsidP="00733330">
            <w:pPr>
              <w:rPr>
                <w:sz w:val="12"/>
                <w:szCs w:val="12"/>
              </w:rPr>
            </w:pPr>
            <w:r w:rsidRPr="0036292A">
              <w:rPr>
                <w:spacing w:val="-2"/>
                <w:sz w:val="12"/>
                <w:szCs w:val="12"/>
              </w:rPr>
              <w:t>Мастер</w:t>
            </w:r>
          </w:p>
        </w:tc>
        <w:tc>
          <w:tcPr>
            <w:tcW w:w="775" w:type="dxa"/>
          </w:tcPr>
          <w:p w14:paraId="10A99DE8" w14:textId="77777777" w:rsidR="00733330" w:rsidRPr="0036292A" w:rsidRDefault="00733330" w:rsidP="00733330">
            <w:pPr>
              <w:rPr>
                <w:sz w:val="12"/>
                <w:szCs w:val="12"/>
              </w:rPr>
            </w:pPr>
          </w:p>
        </w:tc>
        <w:tc>
          <w:tcPr>
            <w:tcW w:w="2979" w:type="dxa"/>
            <w:gridSpan w:val="5"/>
          </w:tcPr>
          <w:p w14:paraId="561B97E9" w14:textId="77777777" w:rsidR="00733330" w:rsidRPr="0036292A" w:rsidRDefault="00733330" w:rsidP="00733330">
            <w:pPr>
              <w:rPr>
                <w:sz w:val="12"/>
                <w:szCs w:val="12"/>
              </w:rPr>
            </w:pPr>
          </w:p>
        </w:tc>
        <w:tc>
          <w:tcPr>
            <w:tcW w:w="2710" w:type="dxa"/>
            <w:gridSpan w:val="2"/>
          </w:tcPr>
          <w:p w14:paraId="7B9F9C2F" w14:textId="77777777" w:rsidR="00733330" w:rsidRPr="0036292A" w:rsidRDefault="00733330" w:rsidP="00733330">
            <w:pPr>
              <w:rPr>
                <w:sz w:val="12"/>
                <w:szCs w:val="12"/>
              </w:rPr>
            </w:pPr>
          </w:p>
        </w:tc>
        <w:tc>
          <w:tcPr>
            <w:tcW w:w="1985" w:type="dxa"/>
            <w:gridSpan w:val="2"/>
          </w:tcPr>
          <w:p w14:paraId="3537AF69" w14:textId="77777777" w:rsidR="00733330" w:rsidRPr="0036292A" w:rsidRDefault="00733330" w:rsidP="00733330">
            <w:pPr>
              <w:rPr>
                <w:sz w:val="12"/>
                <w:szCs w:val="12"/>
              </w:rPr>
            </w:pPr>
          </w:p>
        </w:tc>
      </w:tr>
      <w:tr w:rsidR="00733330" w:rsidRPr="0036292A" w14:paraId="184CBE1D" w14:textId="77777777" w:rsidTr="00733330">
        <w:tc>
          <w:tcPr>
            <w:tcW w:w="2325" w:type="dxa"/>
            <w:gridSpan w:val="3"/>
          </w:tcPr>
          <w:p w14:paraId="27002FD8" w14:textId="77777777" w:rsidR="00733330" w:rsidRPr="0036292A" w:rsidRDefault="00733330" w:rsidP="00733330">
            <w:pPr>
              <w:rPr>
                <w:sz w:val="12"/>
                <w:szCs w:val="12"/>
              </w:rPr>
            </w:pPr>
            <w:r w:rsidRPr="0036292A">
              <w:rPr>
                <w:spacing w:val="-2"/>
                <w:sz w:val="12"/>
                <w:szCs w:val="12"/>
              </w:rPr>
              <w:t>Диплома</w:t>
            </w:r>
          </w:p>
        </w:tc>
        <w:tc>
          <w:tcPr>
            <w:tcW w:w="775" w:type="dxa"/>
          </w:tcPr>
          <w:p w14:paraId="4D38367A" w14:textId="77777777" w:rsidR="00733330" w:rsidRPr="0036292A" w:rsidRDefault="00733330" w:rsidP="00733330">
            <w:pPr>
              <w:rPr>
                <w:sz w:val="12"/>
                <w:szCs w:val="12"/>
                <w:lang w:val="sr-Cyrl-RS"/>
              </w:rPr>
            </w:pPr>
            <w:r w:rsidRPr="0036292A">
              <w:rPr>
                <w:sz w:val="12"/>
                <w:szCs w:val="12"/>
                <w:lang w:val="sr-Cyrl-RS"/>
              </w:rPr>
              <w:t>1994</w:t>
            </w:r>
          </w:p>
        </w:tc>
        <w:tc>
          <w:tcPr>
            <w:tcW w:w="2979" w:type="dxa"/>
            <w:gridSpan w:val="5"/>
          </w:tcPr>
          <w:p w14:paraId="008ECB54" w14:textId="77777777" w:rsidR="00733330" w:rsidRPr="0036292A" w:rsidRDefault="00733330" w:rsidP="00733330">
            <w:pPr>
              <w:rPr>
                <w:sz w:val="12"/>
                <w:szCs w:val="12"/>
              </w:rPr>
            </w:pPr>
            <w:r w:rsidRPr="0036292A">
              <w:rPr>
                <w:sz w:val="12"/>
                <w:szCs w:val="12"/>
              </w:rPr>
              <w:t>Медицински факултет Универзитета у Београду</w:t>
            </w:r>
          </w:p>
        </w:tc>
        <w:tc>
          <w:tcPr>
            <w:tcW w:w="2710" w:type="dxa"/>
            <w:gridSpan w:val="2"/>
          </w:tcPr>
          <w:p w14:paraId="011B034D" w14:textId="77777777" w:rsidR="00733330" w:rsidRPr="0036292A" w:rsidRDefault="00733330" w:rsidP="00733330">
            <w:pPr>
              <w:rPr>
                <w:sz w:val="12"/>
                <w:szCs w:val="12"/>
              </w:rPr>
            </w:pPr>
            <w:r w:rsidRPr="0036292A">
              <w:rPr>
                <w:sz w:val="12"/>
                <w:szCs w:val="12"/>
              </w:rPr>
              <w:t>Доктор медицине</w:t>
            </w:r>
          </w:p>
        </w:tc>
        <w:tc>
          <w:tcPr>
            <w:tcW w:w="1985" w:type="dxa"/>
            <w:gridSpan w:val="2"/>
          </w:tcPr>
          <w:p w14:paraId="045A53C7" w14:textId="77777777" w:rsidR="00733330" w:rsidRPr="0036292A" w:rsidRDefault="00733330" w:rsidP="00733330">
            <w:pPr>
              <w:rPr>
                <w:sz w:val="12"/>
                <w:szCs w:val="12"/>
              </w:rPr>
            </w:pPr>
          </w:p>
        </w:tc>
      </w:tr>
      <w:tr w:rsidR="00733330" w:rsidRPr="0036292A" w14:paraId="7ACB49EA" w14:textId="77777777" w:rsidTr="00733330">
        <w:tc>
          <w:tcPr>
            <w:tcW w:w="10774" w:type="dxa"/>
            <w:gridSpan w:val="13"/>
          </w:tcPr>
          <w:p w14:paraId="53262E4E" w14:textId="77777777" w:rsidR="00733330" w:rsidRPr="0036292A" w:rsidRDefault="00733330" w:rsidP="00733330">
            <w:pPr>
              <w:rPr>
                <w:sz w:val="12"/>
                <w:szCs w:val="12"/>
              </w:rPr>
            </w:pPr>
          </w:p>
        </w:tc>
      </w:tr>
      <w:tr w:rsidR="00733330" w:rsidRPr="0036292A" w14:paraId="0EE0241B" w14:textId="77777777" w:rsidTr="00733330">
        <w:tc>
          <w:tcPr>
            <w:tcW w:w="425" w:type="dxa"/>
          </w:tcPr>
          <w:p w14:paraId="63DF7F35" w14:textId="77777777" w:rsidR="00733330" w:rsidRPr="0036292A" w:rsidRDefault="00733330" w:rsidP="00733330">
            <w:pPr>
              <w:rPr>
                <w:sz w:val="12"/>
                <w:szCs w:val="12"/>
                <w:lang w:val="sr-Cyrl-RS"/>
              </w:rPr>
            </w:pPr>
            <w:r w:rsidRPr="0036292A">
              <w:rPr>
                <w:sz w:val="12"/>
                <w:szCs w:val="12"/>
                <w:lang w:val="sr-Cyrl-RS"/>
              </w:rPr>
              <w:t>Р.Б.</w:t>
            </w:r>
          </w:p>
        </w:tc>
        <w:tc>
          <w:tcPr>
            <w:tcW w:w="1135" w:type="dxa"/>
          </w:tcPr>
          <w:p w14:paraId="101FEEFF" w14:textId="77777777" w:rsidR="00733330" w:rsidRPr="0036292A" w:rsidRDefault="00733330" w:rsidP="00733330">
            <w:pPr>
              <w:rPr>
                <w:sz w:val="12"/>
                <w:szCs w:val="12"/>
              </w:rPr>
            </w:pPr>
            <w:r w:rsidRPr="0036292A">
              <w:rPr>
                <w:sz w:val="12"/>
                <w:szCs w:val="12"/>
              </w:rPr>
              <w:t>Ознака предмета</w:t>
            </w:r>
          </w:p>
        </w:tc>
        <w:tc>
          <w:tcPr>
            <w:tcW w:w="3402" w:type="dxa"/>
            <w:gridSpan w:val="6"/>
          </w:tcPr>
          <w:p w14:paraId="34205ED7" w14:textId="77777777" w:rsidR="00733330" w:rsidRPr="0036292A" w:rsidRDefault="00733330" w:rsidP="00733330">
            <w:pPr>
              <w:rPr>
                <w:sz w:val="12"/>
                <w:szCs w:val="12"/>
              </w:rPr>
            </w:pPr>
            <w:r w:rsidRPr="0036292A">
              <w:rPr>
                <w:iCs/>
                <w:sz w:val="12"/>
                <w:szCs w:val="12"/>
              </w:rPr>
              <w:t>Назив предмета</w:t>
            </w:r>
            <w:r w:rsidRPr="0036292A">
              <w:rPr>
                <w:iCs/>
                <w:sz w:val="12"/>
                <w:szCs w:val="12"/>
                <w:lang w:val="sr-Cyrl-CS"/>
              </w:rPr>
              <w:t xml:space="preserve">     </w:t>
            </w:r>
          </w:p>
        </w:tc>
        <w:tc>
          <w:tcPr>
            <w:tcW w:w="1117" w:type="dxa"/>
          </w:tcPr>
          <w:p w14:paraId="58E32C68" w14:textId="77777777" w:rsidR="00733330" w:rsidRPr="0036292A" w:rsidRDefault="00733330" w:rsidP="00733330">
            <w:pPr>
              <w:rPr>
                <w:sz w:val="12"/>
                <w:szCs w:val="12"/>
              </w:rPr>
            </w:pPr>
            <w:r w:rsidRPr="0036292A">
              <w:rPr>
                <w:sz w:val="12"/>
                <w:szCs w:val="12"/>
              </w:rPr>
              <w:t>Вид наставе</w:t>
            </w:r>
          </w:p>
        </w:tc>
        <w:tc>
          <w:tcPr>
            <w:tcW w:w="3135" w:type="dxa"/>
            <w:gridSpan w:val="3"/>
          </w:tcPr>
          <w:p w14:paraId="1E2B6481" w14:textId="77777777" w:rsidR="00733330" w:rsidRPr="0036292A" w:rsidRDefault="00733330" w:rsidP="00733330">
            <w:pPr>
              <w:rPr>
                <w:sz w:val="12"/>
                <w:szCs w:val="12"/>
              </w:rPr>
            </w:pPr>
            <w:r w:rsidRPr="0036292A">
              <w:rPr>
                <w:iCs/>
                <w:sz w:val="12"/>
                <w:szCs w:val="12"/>
              </w:rPr>
              <w:t>Назив студијског програма</w:t>
            </w:r>
          </w:p>
        </w:tc>
        <w:tc>
          <w:tcPr>
            <w:tcW w:w="1560" w:type="dxa"/>
          </w:tcPr>
          <w:p w14:paraId="01BB70B9" w14:textId="77777777" w:rsidR="00733330" w:rsidRPr="0036292A" w:rsidRDefault="00733330" w:rsidP="00733330">
            <w:pPr>
              <w:rPr>
                <w:sz w:val="12"/>
                <w:szCs w:val="12"/>
                <w:lang w:val="sr-Latn-RS"/>
              </w:rPr>
            </w:pPr>
            <w:r w:rsidRPr="0036292A">
              <w:rPr>
                <w:iCs/>
                <w:sz w:val="12"/>
                <w:szCs w:val="12"/>
                <w:lang w:val="ru-RU"/>
              </w:rPr>
              <w:t>В</w:t>
            </w:r>
            <w:r w:rsidRPr="0036292A">
              <w:rPr>
                <w:iCs/>
                <w:sz w:val="12"/>
                <w:szCs w:val="12"/>
                <w:lang w:val="sr-Cyrl-CS"/>
              </w:rPr>
              <w:t>рста студија</w:t>
            </w:r>
          </w:p>
        </w:tc>
      </w:tr>
      <w:tr w:rsidR="00733330" w:rsidRPr="0036292A" w14:paraId="79F744D4" w14:textId="77777777" w:rsidTr="00733330">
        <w:trPr>
          <w:trHeight w:val="310"/>
        </w:trPr>
        <w:tc>
          <w:tcPr>
            <w:tcW w:w="425" w:type="dxa"/>
          </w:tcPr>
          <w:p w14:paraId="47D5CA72" w14:textId="77777777" w:rsidR="00733330" w:rsidRPr="0036292A" w:rsidRDefault="00733330" w:rsidP="00733330">
            <w:pPr>
              <w:rPr>
                <w:sz w:val="12"/>
                <w:szCs w:val="12"/>
                <w:lang w:val="sr-Cyrl-RS"/>
              </w:rPr>
            </w:pPr>
            <w:r w:rsidRPr="0036292A">
              <w:rPr>
                <w:sz w:val="12"/>
                <w:szCs w:val="12"/>
                <w:lang w:val="sr-Cyrl-RS"/>
              </w:rPr>
              <w:t>1.</w:t>
            </w:r>
          </w:p>
        </w:tc>
        <w:tc>
          <w:tcPr>
            <w:tcW w:w="1135" w:type="dxa"/>
          </w:tcPr>
          <w:p w14:paraId="6FC44F74" w14:textId="77777777" w:rsidR="00733330" w:rsidRPr="0036292A" w:rsidRDefault="00733330" w:rsidP="00733330">
            <w:pPr>
              <w:rPr>
                <w:sz w:val="12"/>
                <w:szCs w:val="12"/>
              </w:rPr>
            </w:pPr>
            <w:r w:rsidRPr="0036292A">
              <w:rPr>
                <w:sz w:val="12"/>
                <w:szCs w:val="12"/>
              </w:rPr>
              <w:t>20.PRPO01</w:t>
            </w:r>
          </w:p>
        </w:tc>
        <w:tc>
          <w:tcPr>
            <w:tcW w:w="3402" w:type="dxa"/>
            <w:gridSpan w:val="6"/>
          </w:tcPr>
          <w:p w14:paraId="5928FF63" w14:textId="77777777" w:rsidR="00733330" w:rsidRPr="0036292A" w:rsidRDefault="00733330" w:rsidP="00733330">
            <w:pPr>
              <w:rPr>
                <w:sz w:val="12"/>
                <w:szCs w:val="12"/>
              </w:rPr>
            </w:pPr>
            <w:r w:rsidRPr="0036292A">
              <w:rPr>
                <w:sz w:val="12"/>
                <w:szCs w:val="12"/>
              </w:rPr>
              <w:t>Прва помоћ у мирнодопским и ратним условима</w:t>
            </w:r>
          </w:p>
        </w:tc>
        <w:tc>
          <w:tcPr>
            <w:tcW w:w="1117" w:type="dxa"/>
          </w:tcPr>
          <w:p w14:paraId="14DA68B0" w14:textId="77777777" w:rsidR="00733330" w:rsidRPr="0036292A" w:rsidRDefault="00733330" w:rsidP="00733330">
            <w:pPr>
              <w:rPr>
                <w:sz w:val="12"/>
                <w:szCs w:val="12"/>
              </w:rPr>
            </w:pPr>
            <w:r w:rsidRPr="0036292A">
              <w:rPr>
                <w:sz w:val="12"/>
                <w:szCs w:val="12"/>
              </w:rPr>
              <w:t>Теоријски</w:t>
            </w:r>
          </w:p>
        </w:tc>
        <w:tc>
          <w:tcPr>
            <w:tcW w:w="3135" w:type="dxa"/>
            <w:gridSpan w:val="3"/>
          </w:tcPr>
          <w:p w14:paraId="19EED4BF" w14:textId="77777777" w:rsidR="00733330" w:rsidRPr="0036292A" w:rsidRDefault="00733330" w:rsidP="00733330">
            <w:pPr>
              <w:rPr>
                <w:sz w:val="12"/>
                <w:szCs w:val="12"/>
                <w:lang w:val="sr-Cyrl-RS"/>
              </w:rPr>
            </w:pPr>
            <w:r w:rsidRPr="0036292A">
              <w:rPr>
                <w:sz w:val="12"/>
                <w:szCs w:val="12"/>
              </w:rPr>
              <w:t>Интегрисане академске студије за доктора медицине</w:t>
            </w:r>
            <w:r w:rsidRPr="0036292A">
              <w:rPr>
                <w:sz w:val="12"/>
                <w:szCs w:val="12"/>
                <w:lang w:val="sr-Cyrl-RS"/>
              </w:rPr>
              <w:t xml:space="preserve"> и стоматологије</w:t>
            </w:r>
          </w:p>
        </w:tc>
        <w:tc>
          <w:tcPr>
            <w:tcW w:w="1560" w:type="dxa"/>
          </w:tcPr>
          <w:p w14:paraId="7A646EB0" w14:textId="77777777" w:rsidR="00733330" w:rsidRPr="0036292A" w:rsidRDefault="00733330" w:rsidP="00733330">
            <w:pPr>
              <w:rPr>
                <w:sz w:val="12"/>
                <w:szCs w:val="12"/>
                <w:lang w:val="sr-Cyrl-RS"/>
              </w:rPr>
            </w:pPr>
            <w:r w:rsidRPr="0036292A">
              <w:rPr>
                <w:sz w:val="12"/>
                <w:szCs w:val="12"/>
              </w:rPr>
              <w:t>ИАСМ/</w:t>
            </w:r>
            <w:r w:rsidRPr="0036292A">
              <w:rPr>
                <w:sz w:val="12"/>
                <w:szCs w:val="12"/>
                <w:lang w:val="sr-Cyrl-RS"/>
              </w:rPr>
              <w:t>ИАСС</w:t>
            </w:r>
          </w:p>
        </w:tc>
      </w:tr>
      <w:tr w:rsidR="00733330" w:rsidRPr="0036292A" w14:paraId="12109408" w14:textId="77777777" w:rsidTr="00733330">
        <w:tc>
          <w:tcPr>
            <w:tcW w:w="425" w:type="dxa"/>
          </w:tcPr>
          <w:p w14:paraId="1E1872A0" w14:textId="77777777" w:rsidR="00733330" w:rsidRPr="0036292A" w:rsidRDefault="00733330" w:rsidP="00733330">
            <w:pPr>
              <w:rPr>
                <w:sz w:val="12"/>
                <w:szCs w:val="12"/>
                <w:lang w:val="sr-Cyrl-RS"/>
              </w:rPr>
            </w:pPr>
            <w:r w:rsidRPr="0036292A">
              <w:rPr>
                <w:sz w:val="12"/>
                <w:szCs w:val="12"/>
                <w:lang w:val="sr-Cyrl-RS"/>
              </w:rPr>
              <w:t>2.</w:t>
            </w:r>
          </w:p>
        </w:tc>
        <w:tc>
          <w:tcPr>
            <w:tcW w:w="1135" w:type="dxa"/>
          </w:tcPr>
          <w:p w14:paraId="2AF23679" w14:textId="095713EC" w:rsidR="00733330" w:rsidRPr="0036292A" w:rsidRDefault="00733330" w:rsidP="00733330">
            <w:pPr>
              <w:rPr>
                <w:sz w:val="12"/>
                <w:szCs w:val="12"/>
              </w:rPr>
            </w:pPr>
            <w:r w:rsidRPr="0036292A">
              <w:rPr>
                <w:sz w:val="12"/>
                <w:szCs w:val="12"/>
              </w:rPr>
              <w:t>20.</w:t>
            </w:r>
            <w:r w:rsidR="00496772">
              <w:rPr>
                <w:sz w:val="12"/>
                <w:szCs w:val="12"/>
                <w:lang w:val="sr-Cyrl-RS"/>
              </w:rPr>
              <w:t>АНЕС</w:t>
            </w:r>
            <w:r w:rsidRPr="0036292A">
              <w:rPr>
                <w:sz w:val="12"/>
                <w:szCs w:val="12"/>
              </w:rPr>
              <w:t>05</w:t>
            </w:r>
          </w:p>
        </w:tc>
        <w:tc>
          <w:tcPr>
            <w:tcW w:w="3402" w:type="dxa"/>
            <w:gridSpan w:val="6"/>
          </w:tcPr>
          <w:p w14:paraId="29208B56" w14:textId="77777777" w:rsidR="00733330" w:rsidRPr="0036292A" w:rsidRDefault="00733330" w:rsidP="00733330">
            <w:pPr>
              <w:rPr>
                <w:sz w:val="12"/>
                <w:szCs w:val="12"/>
              </w:rPr>
            </w:pPr>
            <w:r w:rsidRPr="0036292A">
              <w:rPr>
                <w:sz w:val="12"/>
                <w:szCs w:val="12"/>
              </w:rPr>
              <w:t>Анестезиологија и интензивно лечење</w:t>
            </w:r>
          </w:p>
        </w:tc>
        <w:tc>
          <w:tcPr>
            <w:tcW w:w="1117" w:type="dxa"/>
          </w:tcPr>
          <w:p w14:paraId="608E31BD" w14:textId="77777777" w:rsidR="00733330" w:rsidRPr="0036292A" w:rsidRDefault="00733330" w:rsidP="00733330">
            <w:pPr>
              <w:rPr>
                <w:sz w:val="12"/>
                <w:szCs w:val="12"/>
                <w:lang w:val="sr-Cyrl-RS"/>
              </w:rPr>
            </w:pPr>
            <w:r w:rsidRPr="0036292A">
              <w:rPr>
                <w:sz w:val="12"/>
                <w:szCs w:val="12"/>
              </w:rPr>
              <w:t xml:space="preserve">Теоријски, </w:t>
            </w:r>
            <w:r w:rsidRPr="0036292A">
              <w:rPr>
                <w:sz w:val="12"/>
                <w:szCs w:val="12"/>
                <w:lang w:val="sr-Cyrl-RS"/>
              </w:rPr>
              <w:t>ДОН</w:t>
            </w:r>
          </w:p>
        </w:tc>
        <w:tc>
          <w:tcPr>
            <w:tcW w:w="3135" w:type="dxa"/>
            <w:gridSpan w:val="3"/>
          </w:tcPr>
          <w:p w14:paraId="4A171526" w14:textId="77777777" w:rsidR="00733330" w:rsidRPr="0036292A" w:rsidRDefault="00733330" w:rsidP="00733330">
            <w:pPr>
              <w:rPr>
                <w:sz w:val="12"/>
                <w:szCs w:val="12"/>
              </w:rPr>
            </w:pPr>
            <w:r w:rsidRPr="0036292A">
              <w:rPr>
                <w:sz w:val="12"/>
                <w:szCs w:val="12"/>
              </w:rPr>
              <w:t>Интегрисане академске студије за доктора медицине</w:t>
            </w:r>
          </w:p>
        </w:tc>
        <w:tc>
          <w:tcPr>
            <w:tcW w:w="1560" w:type="dxa"/>
          </w:tcPr>
          <w:p w14:paraId="72932573" w14:textId="77777777" w:rsidR="00733330" w:rsidRPr="0036292A" w:rsidRDefault="00733330" w:rsidP="00733330">
            <w:pPr>
              <w:rPr>
                <w:sz w:val="12"/>
                <w:szCs w:val="12"/>
              </w:rPr>
            </w:pPr>
            <w:r w:rsidRPr="0036292A">
              <w:rPr>
                <w:sz w:val="12"/>
                <w:szCs w:val="12"/>
              </w:rPr>
              <w:t>ИАСМ</w:t>
            </w:r>
          </w:p>
        </w:tc>
      </w:tr>
      <w:tr w:rsidR="00733330" w:rsidRPr="0036292A" w14:paraId="7DF563E8" w14:textId="77777777" w:rsidTr="00733330">
        <w:tc>
          <w:tcPr>
            <w:tcW w:w="425" w:type="dxa"/>
          </w:tcPr>
          <w:p w14:paraId="210BB613" w14:textId="77777777" w:rsidR="00733330" w:rsidRPr="0036292A" w:rsidRDefault="00733330" w:rsidP="00733330">
            <w:pPr>
              <w:rPr>
                <w:sz w:val="12"/>
                <w:szCs w:val="12"/>
                <w:lang w:val="sr-Cyrl-RS"/>
              </w:rPr>
            </w:pPr>
            <w:r w:rsidRPr="0036292A">
              <w:rPr>
                <w:sz w:val="12"/>
                <w:szCs w:val="12"/>
                <w:lang w:val="sr-Cyrl-RS"/>
              </w:rPr>
              <w:t>3.</w:t>
            </w:r>
          </w:p>
        </w:tc>
        <w:tc>
          <w:tcPr>
            <w:tcW w:w="1135" w:type="dxa"/>
          </w:tcPr>
          <w:p w14:paraId="5954AF19" w14:textId="1E81B76F" w:rsidR="00733330" w:rsidRPr="0036292A" w:rsidRDefault="00733330" w:rsidP="00733330">
            <w:pPr>
              <w:rPr>
                <w:sz w:val="12"/>
                <w:szCs w:val="12"/>
              </w:rPr>
            </w:pPr>
            <w:r w:rsidRPr="0036292A">
              <w:rPr>
                <w:sz w:val="12"/>
                <w:szCs w:val="12"/>
              </w:rPr>
              <w:t>20.</w:t>
            </w:r>
            <w:r w:rsidR="00496772">
              <w:rPr>
                <w:sz w:val="12"/>
                <w:szCs w:val="12"/>
                <w:lang w:val="sr-Cyrl-RS"/>
              </w:rPr>
              <w:t>УРМЕ</w:t>
            </w:r>
            <w:r w:rsidRPr="0036292A">
              <w:rPr>
                <w:sz w:val="12"/>
                <w:szCs w:val="12"/>
              </w:rPr>
              <w:t>05</w:t>
            </w:r>
          </w:p>
        </w:tc>
        <w:tc>
          <w:tcPr>
            <w:tcW w:w="3402" w:type="dxa"/>
            <w:gridSpan w:val="6"/>
          </w:tcPr>
          <w:p w14:paraId="20CE34C4" w14:textId="77777777" w:rsidR="00733330" w:rsidRPr="0036292A" w:rsidRDefault="00733330" w:rsidP="00733330">
            <w:pPr>
              <w:rPr>
                <w:sz w:val="12"/>
                <w:szCs w:val="12"/>
              </w:rPr>
            </w:pPr>
            <w:r w:rsidRPr="0036292A">
              <w:rPr>
                <w:sz w:val="12"/>
                <w:szCs w:val="12"/>
              </w:rPr>
              <w:t>Ургентна медицина</w:t>
            </w:r>
          </w:p>
        </w:tc>
        <w:tc>
          <w:tcPr>
            <w:tcW w:w="1117" w:type="dxa"/>
          </w:tcPr>
          <w:p w14:paraId="21CAFF26" w14:textId="77777777" w:rsidR="00733330" w:rsidRPr="0036292A" w:rsidRDefault="00733330" w:rsidP="00733330">
            <w:pPr>
              <w:rPr>
                <w:sz w:val="12"/>
                <w:szCs w:val="12"/>
                <w:lang w:val="sr-Cyrl-RS"/>
              </w:rPr>
            </w:pPr>
            <w:r w:rsidRPr="0036292A">
              <w:rPr>
                <w:sz w:val="12"/>
                <w:szCs w:val="12"/>
              </w:rPr>
              <w:t>Теоријски</w:t>
            </w:r>
            <w:r w:rsidRPr="0036292A">
              <w:rPr>
                <w:sz w:val="12"/>
                <w:szCs w:val="12"/>
                <w:lang w:val="sr-Cyrl-RS"/>
              </w:rPr>
              <w:t>, ДОН</w:t>
            </w:r>
          </w:p>
        </w:tc>
        <w:tc>
          <w:tcPr>
            <w:tcW w:w="3135" w:type="dxa"/>
            <w:gridSpan w:val="3"/>
          </w:tcPr>
          <w:p w14:paraId="03AB1446" w14:textId="77777777" w:rsidR="00733330" w:rsidRPr="0036292A" w:rsidRDefault="00733330" w:rsidP="00733330">
            <w:pPr>
              <w:rPr>
                <w:sz w:val="12"/>
                <w:szCs w:val="12"/>
              </w:rPr>
            </w:pPr>
            <w:r w:rsidRPr="0036292A">
              <w:rPr>
                <w:sz w:val="12"/>
                <w:szCs w:val="12"/>
              </w:rPr>
              <w:t>Интегрисане академске студије за доктора медицине</w:t>
            </w:r>
          </w:p>
        </w:tc>
        <w:tc>
          <w:tcPr>
            <w:tcW w:w="1560" w:type="dxa"/>
          </w:tcPr>
          <w:p w14:paraId="55356F23" w14:textId="77777777" w:rsidR="00733330" w:rsidRPr="0036292A" w:rsidRDefault="00733330" w:rsidP="00733330">
            <w:pPr>
              <w:rPr>
                <w:sz w:val="12"/>
                <w:szCs w:val="12"/>
              </w:rPr>
            </w:pPr>
            <w:r w:rsidRPr="0036292A">
              <w:rPr>
                <w:sz w:val="12"/>
                <w:szCs w:val="12"/>
              </w:rPr>
              <w:t>ИАСМ</w:t>
            </w:r>
          </w:p>
        </w:tc>
      </w:tr>
      <w:tr w:rsidR="00733330" w:rsidRPr="0036292A" w14:paraId="2058317E" w14:textId="77777777" w:rsidTr="00733330">
        <w:tc>
          <w:tcPr>
            <w:tcW w:w="425" w:type="dxa"/>
          </w:tcPr>
          <w:p w14:paraId="4A06C573" w14:textId="77777777" w:rsidR="00733330" w:rsidRPr="0036292A" w:rsidRDefault="00733330" w:rsidP="00733330">
            <w:pPr>
              <w:rPr>
                <w:sz w:val="12"/>
                <w:szCs w:val="12"/>
                <w:lang w:val="sr-Cyrl-RS"/>
              </w:rPr>
            </w:pPr>
            <w:r w:rsidRPr="0036292A">
              <w:rPr>
                <w:sz w:val="12"/>
                <w:szCs w:val="12"/>
                <w:lang w:val="sr-Cyrl-RS"/>
              </w:rPr>
              <w:t>4.</w:t>
            </w:r>
          </w:p>
        </w:tc>
        <w:tc>
          <w:tcPr>
            <w:tcW w:w="1135" w:type="dxa"/>
          </w:tcPr>
          <w:p w14:paraId="00D1A486" w14:textId="48E1F980" w:rsidR="00733330" w:rsidRPr="0036292A" w:rsidRDefault="00733330" w:rsidP="00733330">
            <w:pPr>
              <w:rPr>
                <w:sz w:val="12"/>
                <w:szCs w:val="12"/>
              </w:rPr>
            </w:pPr>
            <w:r w:rsidRPr="0036292A">
              <w:rPr>
                <w:sz w:val="12"/>
                <w:szCs w:val="12"/>
              </w:rPr>
              <w:t>20.</w:t>
            </w:r>
            <w:r w:rsidR="00496772">
              <w:rPr>
                <w:sz w:val="12"/>
                <w:szCs w:val="12"/>
                <w:lang w:val="sr-Cyrl-RS"/>
              </w:rPr>
              <w:t>МЕБО</w:t>
            </w:r>
            <w:r w:rsidRPr="0036292A">
              <w:rPr>
                <w:sz w:val="12"/>
                <w:szCs w:val="12"/>
              </w:rPr>
              <w:t>05</w:t>
            </w:r>
          </w:p>
        </w:tc>
        <w:tc>
          <w:tcPr>
            <w:tcW w:w="3402" w:type="dxa"/>
            <w:gridSpan w:val="6"/>
          </w:tcPr>
          <w:p w14:paraId="05A150B2" w14:textId="77777777" w:rsidR="00733330" w:rsidRPr="0036292A" w:rsidRDefault="00733330" w:rsidP="00733330">
            <w:pPr>
              <w:rPr>
                <w:sz w:val="12"/>
                <w:szCs w:val="12"/>
              </w:rPr>
            </w:pPr>
            <w:r w:rsidRPr="0036292A">
              <w:rPr>
                <w:sz w:val="12"/>
                <w:szCs w:val="12"/>
              </w:rPr>
              <w:t>Медицина бола</w:t>
            </w:r>
          </w:p>
        </w:tc>
        <w:tc>
          <w:tcPr>
            <w:tcW w:w="1117" w:type="dxa"/>
          </w:tcPr>
          <w:p w14:paraId="18A16FFE" w14:textId="77777777" w:rsidR="00733330" w:rsidRPr="0036292A" w:rsidRDefault="00733330" w:rsidP="00733330">
            <w:pPr>
              <w:rPr>
                <w:sz w:val="12"/>
                <w:szCs w:val="12"/>
              </w:rPr>
            </w:pPr>
            <w:r w:rsidRPr="0036292A">
              <w:rPr>
                <w:sz w:val="12"/>
                <w:szCs w:val="12"/>
              </w:rPr>
              <w:t>Теоријски</w:t>
            </w:r>
          </w:p>
        </w:tc>
        <w:tc>
          <w:tcPr>
            <w:tcW w:w="3135" w:type="dxa"/>
            <w:gridSpan w:val="3"/>
          </w:tcPr>
          <w:p w14:paraId="04523282" w14:textId="77777777" w:rsidR="00733330" w:rsidRPr="0036292A" w:rsidRDefault="00733330" w:rsidP="00733330">
            <w:pPr>
              <w:rPr>
                <w:sz w:val="12"/>
                <w:szCs w:val="12"/>
              </w:rPr>
            </w:pPr>
            <w:r w:rsidRPr="0036292A">
              <w:rPr>
                <w:sz w:val="12"/>
                <w:szCs w:val="12"/>
              </w:rPr>
              <w:t>Интегрисане академске студије за доктора медицине</w:t>
            </w:r>
          </w:p>
        </w:tc>
        <w:tc>
          <w:tcPr>
            <w:tcW w:w="1560" w:type="dxa"/>
          </w:tcPr>
          <w:p w14:paraId="60686785" w14:textId="77777777" w:rsidR="00733330" w:rsidRPr="0036292A" w:rsidRDefault="00733330" w:rsidP="00733330">
            <w:pPr>
              <w:rPr>
                <w:sz w:val="12"/>
                <w:szCs w:val="12"/>
              </w:rPr>
            </w:pPr>
            <w:r w:rsidRPr="0036292A">
              <w:rPr>
                <w:sz w:val="12"/>
                <w:szCs w:val="12"/>
              </w:rPr>
              <w:t>ИАСМ</w:t>
            </w:r>
          </w:p>
        </w:tc>
      </w:tr>
      <w:tr w:rsidR="00733330" w:rsidRPr="0036292A" w14:paraId="6645A2CF" w14:textId="77777777" w:rsidTr="00733330">
        <w:tc>
          <w:tcPr>
            <w:tcW w:w="425" w:type="dxa"/>
          </w:tcPr>
          <w:p w14:paraId="726F6219" w14:textId="77777777" w:rsidR="00733330" w:rsidRPr="0036292A" w:rsidRDefault="00733330" w:rsidP="00733330">
            <w:pPr>
              <w:rPr>
                <w:sz w:val="12"/>
                <w:szCs w:val="12"/>
                <w:lang w:val="sr-Cyrl-RS"/>
              </w:rPr>
            </w:pPr>
            <w:r w:rsidRPr="0036292A">
              <w:rPr>
                <w:sz w:val="12"/>
                <w:szCs w:val="12"/>
                <w:lang w:val="sr-Cyrl-RS"/>
              </w:rPr>
              <w:t>5.</w:t>
            </w:r>
          </w:p>
        </w:tc>
        <w:tc>
          <w:tcPr>
            <w:tcW w:w="1135" w:type="dxa"/>
          </w:tcPr>
          <w:p w14:paraId="3613432E" w14:textId="7A42238B" w:rsidR="00733330" w:rsidRPr="0036292A" w:rsidRDefault="00733330" w:rsidP="00733330">
            <w:pPr>
              <w:rPr>
                <w:sz w:val="12"/>
                <w:szCs w:val="12"/>
              </w:rPr>
            </w:pPr>
            <w:r w:rsidRPr="0036292A">
              <w:rPr>
                <w:sz w:val="12"/>
                <w:szCs w:val="12"/>
              </w:rPr>
              <w:t>20.</w:t>
            </w:r>
            <w:r w:rsidR="00496772">
              <w:rPr>
                <w:sz w:val="12"/>
                <w:szCs w:val="12"/>
                <w:lang w:val="sr-Cyrl-RS"/>
              </w:rPr>
              <w:t>ИЛРП</w:t>
            </w:r>
            <w:r w:rsidRPr="0036292A">
              <w:rPr>
                <w:sz w:val="12"/>
                <w:szCs w:val="12"/>
              </w:rPr>
              <w:t>06</w:t>
            </w:r>
          </w:p>
        </w:tc>
        <w:tc>
          <w:tcPr>
            <w:tcW w:w="3402" w:type="dxa"/>
            <w:gridSpan w:val="6"/>
          </w:tcPr>
          <w:p w14:paraId="1C051D58" w14:textId="77777777" w:rsidR="00733330" w:rsidRPr="0036292A" w:rsidRDefault="00733330" w:rsidP="00733330">
            <w:pPr>
              <w:rPr>
                <w:sz w:val="12"/>
                <w:szCs w:val="12"/>
              </w:rPr>
            </w:pPr>
            <w:r w:rsidRPr="0036292A">
              <w:rPr>
                <w:sz w:val="12"/>
                <w:szCs w:val="12"/>
              </w:rPr>
              <w:t>Интензивно лечење рањеника са ратном</w:t>
            </w:r>
          </w:p>
          <w:p w14:paraId="0B438673" w14:textId="77777777" w:rsidR="00733330" w:rsidRPr="0036292A" w:rsidRDefault="00733330" w:rsidP="00733330">
            <w:pPr>
              <w:rPr>
                <w:sz w:val="12"/>
                <w:szCs w:val="12"/>
              </w:rPr>
            </w:pPr>
            <w:r w:rsidRPr="0036292A">
              <w:rPr>
                <w:sz w:val="12"/>
                <w:szCs w:val="12"/>
              </w:rPr>
              <w:t>политраумом</w:t>
            </w:r>
          </w:p>
        </w:tc>
        <w:tc>
          <w:tcPr>
            <w:tcW w:w="1117" w:type="dxa"/>
          </w:tcPr>
          <w:p w14:paraId="38899636" w14:textId="77777777" w:rsidR="00733330" w:rsidRPr="0036292A" w:rsidRDefault="00733330" w:rsidP="00733330">
            <w:pPr>
              <w:rPr>
                <w:sz w:val="12"/>
                <w:szCs w:val="12"/>
                <w:lang w:val="sr-Cyrl-RS"/>
              </w:rPr>
            </w:pPr>
            <w:r w:rsidRPr="0036292A">
              <w:rPr>
                <w:sz w:val="12"/>
                <w:szCs w:val="12"/>
              </w:rPr>
              <w:t>Теоријски</w:t>
            </w:r>
            <w:r w:rsidRPr="0036292A">
              <w:rPr>
                <w:sz w:val="12"/>
                <w:szCs w:val="12"/>
                <w:lang w:val="sr-Cyrl-RS"/>
              </w:rPr>
              <w:t>, ДОН</w:t>
            </w:r>
          </w:p>
        </w:tc>
        <w:tc>
          <w:tcPr>
            <w:tcW w:w="3135" w:type="dxa"/>
            <w:gridSpan w:val="3"/>
          </w:tcPr>
          <w:p w14:paraId="11546472" w14:textId="77777777" w:rsidR="00733330" w:rsidRPr="0036292A" w:rsidRDefault="00733330" w:rsidP="00733330">
            <w:pPr>
              <w:rPr>
                <w:sz w:val="12"/>
                <w:szCs w:val="12"/>
              </w:rPr>
            </w:pPr>
            <w:r w:rsidRPr="0036292A">
              <w:rPr>
                <w:sz w:val="12"/>
                <w:szCs w:val="12"/>
              </w:rPr>
              <w:t>Интегрисане академске студије за доктора медицине</w:t>
            </w:r>
          </w:p>
        </w:tc>
        <w:tc>
          <w:tcPr>
            <w:tcW w:w="1560" w:type="dxa"/>
          </w:tcPr>
          <w:p w14:paraId="6D9E202F" w14:textId="77777777" w:rsidR="00733330" w:rsidRPr="0036292A" w:rsidRDefault="00733330" w:rsidP="00733330">
            <w:pPr>
              <w:rPr>
                <w:sz w:val="12"/>
                <w:szCs w:val="12"/>
              </w:rPr>
            </w:pPr>
            <w:r w:rsidRPr="0036292A">
              <w:rPr>
                <w:sz w:val="12"/>
                <w:szCs w:val="12"/>
              </w:rPr>
              <w:t>ИАСМ</w:t>
            </w:r>
          </w:p>
        </w:tc>
      </w:tr>
      <w:tr w:rsidR="00733330" w:rsidRPr="0036292A" w14:paraId="7072B8A8" w14:textId="77777777" w:rsidTr="00733330">
        <w:tc>
          <w:tcPr>
            <w:tcW w:w="425" w:type="dxa"/>
          </w:tcPr>
          <w:p w14:paraId="1883C33B" w14:textId="77777777" w:rsidR="00733330" w:rsidRPr="0036292A" w:rsidRDefault="00733330" w:rsidP="00733330">
            <w:pPr>
              <w:rPr>
                <w:sz w:val="12"/>
                <w:szCs w:val="12"/>
                <w:lang w:val="sr-Cyrl-RS"/>
              </w:rPr>
            </w:pPr>
            <w:r w:rsidRPr="0036292A">
              <w:rPr>
                <w:sz w:val="12"/>
                <w:szCs w:val="12"/>
                <w:lang w:val="sr-Cyrl-RS"/>
              </w:rPr>
              <w:t>6.</w:t>
            </w:r>
          </w:p>
        </w:tc>
        <w:tc>
          <w:tcPr>
            <w:tcW w:w="1135" w:type="dxa"/>
          </w:tcPr>
          <w:p w14:paraId="11E574B8" w14:textId="015F6293" w:rsidR="00733330" w:rsidRPr="0036292A" w:rsidRDefault="00733330" w:rsidP="00733330">
            <w:pPr>
              <w:rPr>
                <w:sz w:val="12"/>
                <w:szCs w:val="12"/>
              </w:rPr>
            </w:pPr>
            <w:r w:rsidRPr="0036292A">
              <w:rPr>
                <w:sz w:val="12"/>
                <w:szCs w:val="12"/>
              </w:rPr>
              <w:t>24.</w:t>
            </w:r>
            <w:r w:rsidR="00496772">
              <w:rPr>
                <w:sz w:val="12"/>
                <w:szCs w:val="12"/>
                <w:lang w:val="sr-Cyrl-RS"/>
              </w:rPr>
              <w:t>УСМС</w:t>
            </w:r>
            <w:r w:rsidRPr="0036292A">
              <w:rPr>
                <w:sz w:val="12"/>
                <w:szCs w:val="12"/>
              </w:rPr>
              <w:t>03</w:t>
            </w:r>
          </w:p>
        </w:tc>
        <w:tc>
          <w:tcPr>
            <w:tcW w:w="3402" w:type="dxa"/>
            <w:gridSpan w:val="6"/>
          </w:tcPr>
          <w:p w14:paraId="2ABB78DB" w14:textId="77777777" w:rsidR="00733330" w:rsidRPr="0036292A" w:rsidRDefault="00733330" w:rsidP="00733330">
            <w:pPr>
              <w:rPr>
                <w:sz w:val="12"/>
                <w:szCs w:val="12"/>
              </w:rPr>
            </w:pPr>
            <w:r w:rsidRPr="0036292A">
              <w:rPr>
                <w:sz w:val="12"/>
                <w:szCs w:val="12"/>
              </w:rPr>
              <w:t>Ургентна стања у медицини и</w:t>
            </w:r>
          </w:p>
          <w:p w14:paraId="7518445E" w14:textId="77777777" w:rsidR="00733330" w:rsidRPr="0036292A" w:rsidRDefault="00733330" w:rsidP="00733330">
            <w:pPr>
              <w:rPr>
                <w:sz w:val="12"/>
                <w:szCs w:val="12"/>
              </w:rPr>
            </w:pPr>
            <w:r w:rsidRPr="0036292A">
              <w:rPr>
                <w:sz w:val="12"/>
                <w:szCs w:val="12"/>
              </w:rPr>
              <w:t>стоматолошка пракса</w:t>
            </w:r>
          </w:p>
        </w:tc>
        <w:tc>
          <w:tcPr>
            <w:tcW w:w="1117" w:type="dxa"/>
          </w:tcPr>
          <w:p w14:paraId="3F03D00C" w14:textId="77777777" w:rsidR="00733330" w:rsidRPr="0036292A" w:rsidRDefault="00733330" w:rsidP="00733330">
            <w:pPr>
              <w:rPr>
                <w:sz w:val="12"/>
                <w:szCs w:val="12"/>
              </w:rPr>
            </w:pPr>
            <w:r w:rsidRPr="0036292A">
              <w:rPr>
                <w:sz w:val="12"/>
                <w:szCs w:val="12"/>
              </w:rPr>
              <w:t>Теоријски</w:t>
            </w:r>
          </w:p>
        </w:tc>
        <w:tc>
          <w:tcPr>
            <w:tcW w:w="3135" w:type="dxa"/>
            <w:gridSpan w:val="3"/>
          </w:tcPr>
          <w:p w14:paraId="1051269E" w14:textId="77777777" w:rsidR="00733330" w:rsidRPr="0036292A" w:rsidRDefault="00733330" w:rsidP="00733330">
            <w:pPr>
              <w:rPr>
                <w:sz w:val="12"/>
                <w:szCs w:val="12"/>
              </w:rPr>
            </w:pPr>
            <w:r w:rsidRPr="0036292A">
              <w:rPr>
                <w:sz w:val="12"/>
                <w:szCs w:val="12"/>
              </w:rPr>
              <w:t>Интегрисане академске студије стоматологије</w:t>
            </w:r>
          </w:p>
        </w:tc>
        <w:tc>
          <w:tcPr>
            <w:tcW w:w="1560" w:type="dxa"/>
          </w:tcPr>
          <w:p w14:paraId="14432F1A" w14:textId="77777777" w:rsidR="00733330" w:rsidRPr="0036292A" w:rsidRDefault="00733330" w:rsidP="00733330">
            <w:pPr>
              <w:rPr>
                <w:sz w:val="12"/>
                <w:szCs w:val="12"/>
              </w:rPr>
            </w:pPr>
            <w:r w:rsidRPr="0036292A">
              <w:rPr>
                <w:sz w:val="12"/>
                <w:szCs w:val="12"/>
              </w:rPr>
              <w:t>ИАСС</w:t>
            </w:r>
          </w:p>
        </w:tc>
      </w:tr>
      <w:tr w:rsidR="00733330" w:rsidRPr="0036292A" w14:paraId="64A11695" w14:textId="77777777" w:rsidTr="00733330">
        <w:tc>
          <w:tcPr>
            <w:tcW w:w="10774" w:type="dxa"/>
            <w:gridSpan w:val="13"/>
          </w:tcPr>
          <w:p w14:paraId="7C22F86B" w14:textId="77777777" w:rsidR="00733330" w:rsidRPr="0036292A" w:rsidRDefault="00733330" w:rsidP="00733330">
            <w:pPr>
              <w:rPr>
                <w:sz w:val="12"/>
                <w:szCs w:val="12"/>
              </w:rPr>
            </w:pPr>
            <w:r w:rsidRPr="0036292A">
              <w:rPr>
                <w:b/>
                <w:sz w:val="12"/>
                <w:szCs w:val="12"/>
                <w:lang w:val="sr-Cyrl-CS"/>
              </w:rPr>
              <w:t>Репрезентативне референце (минимално 5 не више од 10)</w:t>
            </w:r>
          </w:p>
        </w:tc>
      </w:tr>
      <w:tr w:rsidR="00733330" w:rsidRPr="0036292A" w14:paraId="765D4679" w14:textId="77777777" w:rsidTr="00733330">
        <w:tc>
          <w:tcPr>
            <w:tcW w:w="425" w:type="dxa"/>
          </w:tcPr>
          <w:p w14:paraId="12EC39C2" w14:textId="77777777" w:rsidR="00733330" w:rsidRPr="0036292A" w:rsidRDefault="00733330" w:rsidP="00733330">
            <w:pPr>
              <w:rPr>
                <w:sz w:val="12"/>
                <w:szCs w:val="12"/>
              </w:rPr>
            </w:pPr>
            <w:r w:rsidRPr="0036292A">
              <w:rPr>
                <w:sz w:val="12"/>
                <w:szCs w:val="12"/>
                <w:lang w:val="sr-Cyrl-RS"/>
              </w:rPr>
              <w:t>1.</w:t>
            </w:r>
          </w:p>
        </w:tc>
        <w:tc>
          <w:tcPr>
            <w:tcW w:w="10349" w:type="dxa"/>
            <w:gridSpan w:val="12"/>
          </w:tcPr>
          <w:p w14:paraId="0B7082F9" w14:textId="77777777" w:rsidR="00733330" w:rsidRPr="0036292A" w:rsidRDefault="00733330" w:rsidP="00733330">
            <w:pPr>
              <w:rPr>
                <w:sz w:val="12"/>
                <w:szCs w:val="12"/>
              </w:rPr>
            </w:pPr>
            <w:r w:rsidRPr="0036292A">
              <w:rPr>
                <w:sz w:val="12"/>
                <w:szCs w:val="12"/>
              </w:rPr>
              <w:t xml:space="preserve">Bojic S, Ladjevic NG, Palibrk IG, Rancic N, Bezmarevic M, Meissner W, Zaslansky R, Stamer U, Baumbach P, </w:t>
            </w:r>
            <w:r w:rsidRPr="0036292A">
              <w:rPr>
                <w:b/>
                <w:sz w:val="12"/>
                <w:szCs w:val="12"/>
              </w:rPr>
              <w:t>Stamenkovic D</w:t>
            </w:r>
            <w:r w:rsidRPr="0036292A">
              <w:rPr>
                <w:sz w:val="12"/>
                <w:szCs w:val="12"/>
              </w:rPr>
              <w:t>. Routes of Postoperative Analgesia Administration in Surgical Wards: Practice vs Guidelines and Economic Implications. Front. Med. 2025; 12:1660365.</w:t>
            </w:r>
          </w:p>
        </w:tc>
      </w:tr>
      <w:tr w:rsidR="00733330" w:rsidRPr="0036292A" w14:paraId="365AE076" w14:textId="77777777" w:rsidTr="00733330">
        <w:tc>
          <w:tcPr>
            <w:tcW w:w="425" w:type="dxa"/>
          </w:tcPr>
          <w:p w14:paraId="73657CC0" w14:textId="77777777" w:rsidR="00733330" w:rsidRPr="0036292A" w:rsidRDefault="00733330" w:rsidP="00733330">
            <w:pPr>
              <w:rPr>
                <w:sz w:val="12"/>
                <w:szCs w:val="12"/>
              </w:rPr>
            </w:pPr>
            <w:r w:rsidRPr="0036292A">
              <w:rPr>
                <w:sz w:val="12"/>
                <w:szCs w:val="12"/>
                <w:lang w:val="sr-Cyrl-RS"/>
              </w:rPr>
              <w:t>2.</w:t>
            </w:r>
          </w:p>
        </w:tc>
        <w:tc>
          <w:tcPr>
            <w:tcW w:w="10349" w:type="dxa"/>
            <w:gridSpan w:val="12"/>
          </w:tcPr>
          <w:p w14:paraId="176FC811" w14:textId="77777777" w:rsidR="00733330" w:rsidRPr="0036292A" w:rsidRDefault="00733330" w:rsidP="00733330">
            <w:pPr>
              <w:rPr>
                <w:sz w:val="12"/>
                <w:szCs w:val="12"/>
                <w:lang w:val="sr-Cyrl-RS"/>
              </w:rPr>
            </w:pPr>
            <w:r w:rsidRPr="0036292A">
              <w:rPr>
                <w:sz w:val="12"/>
                <w:szCs w:val="12"/>
              </w:rPr>
              <w:t xml:space="preserve">Bojic S, Radovanovic N, Radovic M, Stojanovic M, Stevic M, Djuric M, Dimic N, </w:t>
            </w:r>
            <w:r w:rsidRPr="0036292A">
              <w:rPr>
                <w:b/>
                <w:sz w:val="12"/>
                <w:szCs w:val="12"/>
              </w:rPr>
              <w:t>Stamenkovic D</w:t>
            </w:r>
            <w:r w:rsidRPr="0036292A">
              <w:rPr>
                <w:sz w:val="12"/>
                <w:szCs w:val="12"/>
              </w:rPr>
              <w:t>. Sex Is Not an Independent Predictor of Exercise-Induced Pain After Adjustment for Performance and Pain Sensitivity. Pain Research and Management 2025; Article ID 6147802</w:t>
            </w:r>
            <w:r w:rsidRPr="0036292A">
              <w:rPr>
                <w:sz w:val="12"/>
                <w:szCs w:val="12"/>
                <w:lang w:val="sr-Cyrl-RS"/>
              </w:rPr>
              <w:t>.</w:t>
            </w:r>
          </w:p>
        </w:tc>
      </w:tr>
      <w:tr w:rsidR="00733330" w:rsidRPr="0036292A" w14:paraId="70F52665" w14:textId="77777777" w:rsidTr="00733330">
        <w:tc>
          <w:tcPr>
            <w:tcW w:w="425" w:type="dxa"/>
          </w:tcPr>
          <w:p w14:paraId="5761CFC1" w14:textId="77777777" w:rsidR="00733330" w:rsidRPr="0036292A" w:rsidRDefault="00733330" w:rsidP="00733330">
            <w:pPr>
              <w:rPr>
                <w:sz w:val="12"/>
                <w:szCs w:val="12"/>
              </w:rPr>
            </w:pPr>
            <w:r w:rsidRPr="0036292A">
              <w:rPr>
                <w:sz w:val="12"/>
                <w:szCs w:val="12"/>
                <w:lang w:val="sr-Cyrl-RS"/>
              </w:rPr>
              <w:t>3.</w:t>
            </w:r>
          </w:p>
        </w:tc>
        <w:tc>
          <w:tcPr>
            <w:tcW w:w="10349" w:type="dxa"/>
            <w:gridSpan w:val="12"/>
          </w:tcPr>
          <w:p w14:paraId="5E6C047D" w14:textId="77777777" w:rsidR="00733330" w:rsidRPr="0036292A" w:rsidRDefault="00733330" w:rsidP="00733330">
            <w:pPr>
              <w:rPr>
                <w:sz w:val="12"/>
                <w:szCs w:val="12"/>
              </w:rPr>
            </w:pPr>
            <w:r w:rsidRPr="0036292A">
              <w:rPr>
                <w:sz w:val="12"/>
                <w:szCs w:val="12"/>
              </w:rPr>
              <w:t xml:space="preserve">Petrović S, Tarabar D, Ćujić D, </w:t>
            </w:r>
            <w:r w:rsidRPr="0036292A">
              <w:rPr>
                <w:b/>
                <w:sz w:val="12"/>
                <w:szCs w:val="12"/>
              </w:rPr>
              <w:t>Stamenkovic D</w:t>
            </w:r>
            <w:r w:rsidRPr="0036292A">
              <w:rPr>
                <w:sz w:val="12"/>
                <w:szCs w:val="12"/>
              </w:rPr>
              <w:t>, Petrović M, Rančić N, Subota V, Perišić N, Bezmarević, M. A Prospective Observational Study Analyzing the Diagnostic Value of Hepcidin-25 for Anemia in Patients with Inflammatory Bowel Diseases. Int. J. Mol. Sci. 2024; 25: 3564.</w:t>
            </w:r>
          </w:p>
        </w:tc>
      </w:tr>
      <w:tr w:rsidR="00733330" w:rsidRPr="0036292A" w14:paraId="1CE92899" w14:textId="77777777" w:rsidTr="00733330">
        <w:tc>
          <w:tcPr>
            <w:tcW w:w="425" w:type="dxa"/>
          </w:tcPr>
          <w:p w14:paraId="07CEDB9E" w14:textId="77777777" w:rsidR="00733330" w:rsidRPr="0036292A" w:rsidRDefault="00733330" w:rsidP="00733330">
            <w:pPr>
              <w:rPr>
                <w:sz w:val="12"/>
                <w:szCs w:val="12"/>
              </w:rPr>
            </w:pPr>
            <w:r w:rsidRPr="0036292A">
              <w:rPr>
                <w:sz w:val="12"/>
                <w:szCs w:val="12"/>
                <w:lang w:val="sr-Cyrl-RS"/>
              </w:rPr>
              <w:t>4.</w:t>
            </w:r>
          </w:p>
        </w:tc>
        <w:tc>
          <w:tcPr>
            <w:tcW w:w="10349" w:type="dxa"/>
            <w:gridSpan w:val="12"/>
          </w:tcPr>
          <w:p w14:paraId="25CBF7AB" w14:textId="77777777" w:rsidR="00733330" w:rsidRPr="0036292A" w:rsidRDefault="00733330" w:rsidP="00733330">
            <w:pPr>
              <w:rPr>
                <w:sz w:val="12"/>
                <w:szCs w:val="12"/>
              </w:rPr>
            </w:pPr>
            <w:r w:rsidRPr="0036292A">
              <w:rPr>
                <w:b/>
                <w:sz w:val="12"/>
                <w:szCs w:val="12"/>
              </w:rPr>
              <w:t>Stamenkovic D</w:t>
            </w:r>
            <w:r w:rsidRPr="0036292A">
              <w:rPr>
                <w:sz w:val="12"/>
                <w:szCs w:val="12"/>
              </w:rPr>
              <w:t>, Baumbach P, Radovanovic D, Novovic M, Ladjevic N, Dubljanin Raspopovic E, Palibrk I, Unic-Stojanovic D, Jukic A, Jankovic R, Bojic S, Gacic J, Stamer UM, Meissner W, Zaslansky R. The Perioperative Pain Management Bundle is Feasible: Findings From the PAIN OUT Registry. Clin J Pain. 2023;39(10):537-545.</w:t>
            </w:r>
          </w:p>
        </w:tc>
      </w:tr>
      <w:tr w:rsidR="00733330" w:rsidRPr="0036292A" w14:paraId="26ADC2F3" w14:textId="77777777" w:rsidTr="00733330">
        <w:tc>
          <w:tcPr>
            <w:tcW w:w="425" w:type="dxa"/>
          </w:tcPr>
          <w:p w14:paraId="37C74861" w14:textId="77777777" w:rsidR="00733330" w:rsidRPr="0036292A" w:rsidRDefault="00733330" w:rsidP="00733330">
            <w:pPr>
              <w:rPr>
                <w:sz w:val="12"/>
                <w:szCs w:val="12"/>
              </w:rPr>
            </w:pPr>
            <w:r w:rsidRPr="0036292A">
              <w:rPr>
                <w:sz w:val="12"/>
                <w:szCs w:val="12"/>
                <w:lang w:val="sr-Cyrl-RS"/>
              </w:rPr>
              <w:t>5.</w:t>
            </w:r>
          </w:p>
        </w:tc>
        <w:tc>
          <w:tcPr>
            <w:tcW w:w="10349" w:type="dxa"/>
            <w:gridSpan w:val="12"/>
          </w:tcPr>
          <w:p w14:paraId="7330800F" w14:textId="77777777" w:rsidR="00733330" w:rsidRPr="0036292A" w:rsidRDefault="00733330" w:rsidP="00733330">
            <w:pPr>
              <w:rPr>
                <w:sz w:val="12"/>
                <w:szCs w:val="12"/>
              </w:rPr>
            </w:pPr>
            <w:r w:rsidRPr="0036292A">
              <w:rPr>
                <w:sz w:val="12"/>
                <w:szCs w:val="12"/>
              </w:rPr>
              <w:t xml:space="preserve">Bojic S, Ladjevic N, Palibrk I, Soldatovic I, Likic-Ladjevic I, Meissner W, Zaslansky R, Stamer UM, Baumbach P, </w:t>
            </w:r>
            <w:r w:rsidRPr="0036292A">
              <w:rPr>
                <w:b/>
                <w:sz w:val="12"/>
                <w:szCs w:val="12"/>
              </w:rPr>
              <w:t>Stamenkovic D</w:t>
            </w:r>
            <w:r w:rsidRPr="0036292A">
              <w:rPr>
                <w:sz w:val="12"/>
                <w:szCs w:val="12"/>
              </w:rPr>
              <w:t>. Cost-effectiveness of the Perioperative Pain Management Bundle a registry-based study. Front Public Health. 2023;11:1157484.</w:t>
            </w:r>
          </w:p>
        </w:tc>
      </w:tr>
      <w:tr w:rsidR="00733330" w:rsidRPr="0036292A" w14:paraId="1F55A4D4" w14:textId="77777777" w:rsidTr="00733330">
        <w:tc>
          <w:tcPr>
            <w:tcW w:w="425" w:type="dxa"/>
          </w:tcPr>
          <w:p w14:paraId="731CB5B9" w14:textId="77777777" w:rsidR="00733330" w:rsidRPr="0036292A" w:rsidRDefault="00733330" w:rsidP="00733330">
            <w:pPr>
              <w:rPr>
                <w:sz w:val="12"/>
                <w:szCs w:val="12"/>
              </w:rPr>
            </w:pPr>
            <w:r w:rsidRPr="0036292A">
              <w:rPr>
                <w:sz w:val="12"/>
                <w:szCs w:val="12"/>
                <w:lang w:val="sr-Cyrl-RS"/>
              </w:rPr>
              <w:t>6.</w:t>
            </w:r>
          </w:p>
        </w:tc>
        <w:tc>
          <w:tcPr>
            <w:tcW w:w="10349" w:type="dxa"/>
            <w:gridSpan w:val="12"/>
          </w:tcPr>
          <w:p w14:paraId="2F74650E" w14:textId="77777777" w:rsidR="00733330" w:rsidRPr="0036292A" w:rsidRDefault="00733330" w:rsidP="00733330">
            <w:pPr>
              <w:rPr>
                <w:sz w:val="12"/>
                <w:szCs w:val="12"/>
              </w:rPr>
            </w:pPr>
            <w:r w:rsidRPr="0036292A">
              <w:rPr>
                <w:b/>
                <w:sz w:val="12"/>
                <w:szCs w:val="12"/>
              </w:rPr>
              <w:t>Stamenkovic DM</w:t>
            </w:r>
            <w:r w:rsidRPr="0036292A">
              <w:rPr>
                <w:sz w:val="12"/>
                <w:szCs w:val="12"/>
              </w:rPr>
              <w:t>, Ahmad JG, Corso RM, Unic Stojanovic D, Radabaugh JP, Citardi MJ, Cattano D. Perioperative management and surgical field optimization in functional endoscopic sinus surgery. Minerva Anestesiol. 2023; 89(4):316-330.</w:t>
            </w:r>
          </w:p>
        </w:tc>
      </w:tr>
      <w:tr w:rsidR="00733330" w:rsidRPr="0036292A" w14:paraId="3AD559AA" w14:textId="77777777" w:rsidTr="00733330">
        <w:tc>
          <w:tcPr>
            <w:tcW w:w="425" w:type="dxa"/>
          </w:tcPr>
          <w:p w14:paraId="33A10B38" w14:textId="77777777" w:rsidR="00733330" w:rsidRPr="0036292A" w:rsidRDefault="00733330" w:rsidP="00733330">
            <w:pPr>
              <w:rPr>
                <w:sz w:val="12"/>
                <w:szCs w:val="12"/>
              </w:rPr>
            </w:pPr>
            <w:r w:rsidRPr="0036292A">
              <w:rPr>
                <w:sz w:val="12"/>
                <w:szCs w:val="12"/>
                <w:lang w:val="sr-Cyrl-RS"/>
              </w:rPr>
              <w:t>7.</w:t>
            </w:r>
          </w:p>
        </w:tc>
        <w:tc>
          <w:tcPr>
            <w:tcW w:w="10349" w:type="dxa"/>
            <w:gridSpan w:val="12"/>
          </w:tcPr>
          <w:p w14:paraId="443831A5" w14:textId="77777777" w:rsidR="00733330" w:rsidRPr="0036292A" w:rsidRDefault="00733330" w:rsidP="00733330">
            <w:pPr>
              <w:rPr>
                <w:sz w:val="12"/>
                <w:szCs w:val="12"/>
              </w:rPr>
            </w:pPr>
            <w:r w:rsidRPr="0036292A">
              <w:rPr>
                <w:b/>
                <w:sz w:val="12"/>
                <w:szCs w:val="12"/>
              </w:rPr>
              <w:t>Stamenkovic DM</w:t>
            </w:r>
            <w:r w:rsidRPr="0036292A">
              <w:rPr>
                <w:sz w:val="12"/>
                <w:szCs w:val="12"/>
              </w:rPr>
              <w:t>, Bezmarevic M, Bojic S, Unic-Stojanovic D, Stojkovic D, Slavkovic DZ, Bancevic V, Maric N, Karanikolas M.Updates on Wound Infiltration Use for Postoperative Pain Management: A Narrative Review. J Clin Med. 2021; 10 (20):4659.</w:t>
            </w:r>
          </w:p>
        </w:tc>
      </w:tr>
      <w:tr w:rsidR="00733330" w:rsidRPr="0036292A" w14:paraId="1B7A9C3F" w14:textId="77777777" w:rsidTr="00733330">
        <w:tc>
          <w:tcPr>
            <w:tcW w:w="425" w:type="dxa"/>
          </w:tcPr>
          <w:p w14:paraId="25DD969E" w14:textId="77777777" w:rsidR="00733330" w:rsidRPr="0036292A" w:rsidRDefault="00733330" w:rsidP="00733330">
            <w:pPr>
              <w:rPr>
                <w:sz w:val="12"/>
                <w:szCs w:val="12"/>
              </w:rPr>
            </w:pPr>
            <w:r w:rsidRPr="0036292A">
              <w:rPr>
                <w:sz w:val="12"/>
                <w:szCs w:val="12"/>
                <w:lang w:val="sr-Cyrl-RS"/>
              </w:rPr>
              <w:t>8.</w:t>
            </w:r>
          </w:p>
        </w:tc>
        <w:tc>
          <w:tcPr>
            <w:tcW w:w="10349" w:type="dxa"/>
            <w:gridSpan w:val="12"/>
          </w:tcPr>
          <w:p w14:paraId="40E7E64B" w14:textId="77777777" w:rsidR="00733330" w:rsidRPr="0036292A" w:rsidRDefault="00733330" w:rsidP="00733330">
            <w:pPr>
              <w:rPr>
                <w:sz w:val="12"/>
                <w:szCs w:val="12"/>
              </w:rPr>
            </w:pPr>
            <w:r w:rsidRPr="0036292A">
              <w:rPr>
                <w:sz w:val="12"/>
                <w:szCs w:val="12"/>
              </w:rPr>
              <w:t>Dragojevic Simic V, Miljkovic M, Stamenkovic D, Vekic B, Ratkovic N, Simic R, Rancic N. An overview of antiviral strategies for coronavirus 2 (SARS-CoV-2) infection with special reference to antimalarial drugs chloroquine and hydroxychloroquine. Int J Clin Pract. 2021; 75:e13825.</w:t>
            </w:r>
          </w:p>
        </w:tc>
      </w:tr>
      <w:tr w:rsidR="00733330" w:rsidRPr="0036292A" w14:paraId="4480AD1A" w14:textId="77777777" w:rsidTr="00733330">
        <w:tc>
          <w:tcPr>
            <w:tcW w:w="425" w:type="dxa"/>
          </w:tcPr>
          <w:p w14:paraId="49C8DDED" w14:textId="77777777" w:rsidR="00733330" w:rsidRPr="0036292A" w:rsidRDefault="00733330" w:rsidP="00733330">
            <w:pPr>
              <w:rPr>
                <w:sz w:val="12"/>
                <w:szCs w:val="12"/>
              </w:rPr>
            </w:pPr>
            <w:r w:rsidRPr="0036292A">
              <w:rPr>
                <w:sz w:val="12"/>
                <w:szCs w:val="12"/>
                <w:lang w:val="sr-Cyrl-RS"/>
              </w:rPr>
              <w:t>9.</w:t>
            </w:r>
          </w:p>
        </w:tc>
        <w:tc>
          <w:tcPr>
            <w:tcW w:w="10349" w:type="dxa"/>
            <w:gridSpan w:val="12"/>
          </w:tcPr>
          <w:p w14:paraId="39F69A0D" w14:textId="77777777" w:rsidR="00733330" w:rsidRPr="0036292A" w:rsidRDefault="00733330" w:rsidP="00733330">
            <w:pPr>
              <w:rPr>
                <w:sz w:val="12"/>
                <w:szCs w:val="12"/>
              </w:rPr>
            </w:pPr>
            <w:r w:rsidRPr="0036292A">
              <w:rPr>
                <w:b/>
                <w:sz w:val="12"/>
                <w:szCs w:val="12"/>
              </w:rPr>
              <w:t>Stamenkovic DM</w:t>
            </w:r>
            <w:r w:rsidRPr="0036292A">
              <w:rPr>
                <w:sz w:val="12"/>
                <w:szCs w:val="12"/>
              </w:rPr>
              <w:t>, Selvaraj S, Venkatraman S, Arshad A, Rancic NK, Dragojevic-Simic VM, Miljkovic MN, Cattano D. Anesthesia for patients with psychiatric illnesses: a narrative review with emphasis on preoperative assessment and postoperative recovery and pain. Minerva Anestesiol. 2020; 86(10):1089-102.</w:t>
            </w:r>
          </w:p>
        </w:tc>
      </w:tr>
      <w:tr w:rsidR="00733330" w:rsidRPr="0036292A" w14:paraId="11CC752C" w14:textId="77777777" w:rsidTr="00733330">
        <w:tc>
          <w:tcPr>
            <w:tcW w:w="425" w:type="dxa"/>
          </w:tcPr>
          <w:p w14:paraId="177DAA1F" w14:textId="77777777" w:rsidR="00733330" w:rsidRPr="0036292A" w:rsidRDefault="00733330" w:rsidP="00733330">
            <w:pPr>
              <w:rPr>
                <w:sz w:val="12"/>
                <w:szCs w:val="12"/>
              </w:rPr>
            </w:pPr>
            <w:r w:rsidRPr="0036292A">
              <w:rPr>
                <w:sz w:val="12"/>
                <w:szCs w:val="12"/>
                <w:lang w:val="sr-Cyrl-RS"/>
              </w:rPr>
              <w:t>10.</w:t>
            </w:r>
          </w:p>
        </w:tc>
        <w:tc>
          <w:tcPr>
            <w:tcW w:w="10349" w:type="dxa"/>
            <w:gridSpan w:val="12"/>
          </w:tcPr>
          <w:p w14:paraId="4AF41B69" w14:textId="77777777" w:rsidR="00733330" w:rsidRPr="0036292A" w:rsidRDefault="00733330" w:rsidP="00733330">
            <w:pPr>
              <w:rPr>
                <w:sz w:val="12"/>
                <w:szCs w:val="12"/>
              </w:rPr>
            </w:pPr>
            <w:r w:rsidRPr="0036292A">
              <w:rPr>
                <w:b/>
                <w:sz w:val="12"/>
                <w:szCs w:val="12"/>
              </w:rPr>
              <w:t>Stamenkovic DM</w:t>
            </w:r>
            <w:r w:rsidRPr="0036292A">
              <w:rPr>
                <w:sz w:val="12"/>
                <w:szCs w:val="12"/>
              </w:rPr>
              <w:t>, Mladenovic K, Rancic N, Cvijanovic V, Maric N, Neskovic V, Zeba S, Karanikolas M and Ilic TV. Effect of Transcranial Direct Current Stimulation Combined With Patient-Controlled Intravenous Morphine Analgesia on Analgesic Use and Post-Thoracotomy Pain. A Prospective, Randomized, Double-Blind, Sham-Controlled, Proof-of-Concept Clinical Trial. Front. Pharmacol. 2020; 11:125.</w:t>
            </w:r>
          </w:p>
        </w:tc>
      </w:tr>
      <w:tr w:rsidR="00733330" w:rsidRPr="0036292A" w14:paraId="3227C065" w14:textId="77777777" w:rsidTr="00733330">
        <w:tc>
          <w:tcPr>
            <w:tcW w:w="425" w:type="dxa"/>
          </w:tcPr>
          <w:p w14:paraId="6BB7CD48" w14:textId="77777777" w:rsidR="00733330" w:rsidRPr="0036292A" w:rsidRDefault="00733330" w:rsidP="00733330">
            <w:pPr>
              <w:rPr>
                <w:sz w:val="12"/>
                <w:szCs w:val="12"/>
                <w:lang w:val="sr-Cyrl-RS"/>
              </w:rPr>
            </w:pPr>
            <w:r w:rsidRPr="0036292A">
              <w:rPr>
                <w:sz w:val="12"/>
                <w:szCs w:val="12"/>
                <w:lang w:val="sr-Cyrl-RS"/>
              </w:rPr>
              <w:t>11.</w:t>
            </w:r>
          </w:p>
        </w:tc>
        <w:tc>
          <w:tcPr>
            <w:tcW w:w="10349" w:type="dxa"/>
            <w:gridSpan w:val="12"/>
          </w:tcPr>
          <w:p w14:paraId="054B3B1F" w14:textId="77777777" w:rsidR="00733330" w:rsidRPr="0036292A" w:rsidRDefault="00733330" w:rsidP="00733330">
            <w:pPr>
              <w:rPr>
                <w:sz w:val="12"/>
                <w:szCs w:val="12"/>
              </w:rPr>
            </w:pPr>
            <w:r w:rsidRPr="0036292A">
              <w:rPr>
                <w:sz w:val="12"/>
                <w:szCs w:val="12"/>
              </w:rPr>
              <w:t>Rancic N, Mladenovic K, Ilic NV, Dragojevic-Simic V, Karanikolas M, Ilic TV, Stamenkovic DM. Patient-Controlled Intravenous Morphine Analgesia Combined with Transcranial Direct Current Stimulation for Post-Thoracotomy Pain: A Cost-Effectiveness Study and A Feasibility For Its Future Implementation. Int Ј Еnviron Res Public Health 2020; 17(3):816.</w:t>
            </w:r>
          </w:p>
        </w:tc>
      </w:tr>
      <w:tr w:rsidR="00733330" w:rsidRPr="0036292A" w14:paraId="1E90166C" w14:textId="77777777" w:rsidTr="00733330">
        <w:tc>
          <w:tcPr>
            <w:tcW w:w="425" w:type="dxa"/>
          </w:tcPr>
          <w:p w14:paraId="3A0CBC02" w14:textId="77777777" w:rsidR="00733330" w:rsidRPr="0036292A" w:rsidRDefault="00733330" w:rsidP="00733330">
            <w:pPr>
              <w:rPr>
                <w:sz w:val="12"/>
                <w:szCs w:val="12"/>
                <w:lang w:val="sr-Cyrl-RS"/>
              </w:rPr>
            </w:pPr>
            <w:r w:rsidRPr="0036292A">
              <w:rPr>
                <w:sz w:val="12"/>
                <w:szCs w:val="12"/>
                <w:lang w:val="sr-Cyrl-RS"/>
              </w:rPr>
              <w:t>12.</w:t>
            </w:r>
          </w:p>
        </w:tc>
        <w:tc>
          <w:tcPr>
            <w:tcW w:w="10349" w:type="dxa"/>
            <w:gridSpan w:val="12"/>
          </w:tcPr>
          <w:p w14:paraId="15955FFC" w14:textId="77777777" w:rsidR="00733330" w:rsidRPr="0036292A" w:rsidRDefault="00733330" w:rsidP="00733330">
            <w:pPr>
              <w:rPr>
                <w:sz w:val="12"/>
                <w:szCs w:val="12"/>
              </w:rPr>
            </w:pPr>
            <w:r w:rsidRPr="0036292A">
              <w:rPr>
                <w:sz w:val="12"/>
                <w:szCs w:val="12"/>
              </w:rPr>
              <w:t>Stamenkovic DM, Laycock H, Karanikolas M, Ladjevic NG, Neskovic V, Bantel C. Chronic Pain and Chronic Opioid Use After Intensive Care Discharge - Is It Time to Change Practice? Front Pharmacol. 2019; 10:23.</w:t>
            </w:r>
          </w:p>
        </w:tc>
      </w:tr>
      <w:tr w:rsidR="00733330" w:rsidRPr="0036292A" w14:paraId="0B2F0E26" w14:textId="77777777" w:rsidTr="00733330">
        <w:tc>
          <w:tcPr>
            <w:tcW w:w="10774" w:type="dxa"/>
            <w:gridSpan w:val="13"/>
          </w:tcPr>
          <w:p w14:paraId="18B8F8D7" w14:textId="77777777" w:rsidR="00733330" w:rsidRPr="0036292A" w:rsidRDefault="00733330" w:rsidP="00733330">
            <w:pPr>
              <w:rPr>
                <w:sz w:val="12"/>
                <w:szCs w:val="12"/>
              </w:rPr>
            </w:pPr>
            <w:r w:rsidRPr="0036292A">
              <w:rPr>
                <w:b/>
                <w:sz w:val="12"/>
                <w:szCs w:val="12"/>
              </w:rPr>
              <w:t>Збирни</w:t>
            </w:r>
            <w:r w:rsidRPr="0036292A">
              <w:rPr>
                <w:b/>
                <w:spacing w:val="-8"/>
                <w:sz w:val="12"/>
                <w:szCs w:val="12"/>
              </w:rPr>
              <w:t xml:space="preserve"> </w:t>
            </w:r>
            <w:r w:rsidRPr="0036292A">
              <w:rPr>
                <w:b/>
                <w:sz w:val="12"/>
                <w:szCs w:val="12"/>
              </w:rPr>
              <w:t>подаци</w:t>
            </w:r>
            <w:r w:rsidRPr="0036292A">
              <w:rPr>
                <w:b/>
                <w:spacing w:val="-7"/>
                <w:sz w:val="12"/>
                <w:szCs w:val="12"/>
              </w:rPr>
              <w:t xml:space="preserve"> </w:t>
            </w:r>
            <w:r w:rsidRPr="0036292A">
              <w:rPr>
                <w:b/>
                <w:sz w:val="12"/>
                <w:szCs w:val="12"/>
              </w:rPr>
              <w:t>научне,</w:t>
            </w:r>
            <w:r w:rsidRPr="0036292A">
              <w:rPr>
                <w:b/>
                <w:spacing w:val="-8"/>
                <w:sz w:val="12"/>
                <w:szCs w:val="12"/>
              </w:rPr>
              <w:t xml:space="preserve"> </w:t>
            </w:r>
            <w:r w:rsidRPr="0036292A">
              <w:rPr>
                <w:b/>
                <w:sz w:val="12"/>
                <w:szCs w:val="12"/>
              </w:rPr>
              <w:t>односно</w:t>
            </w:r>
            <w:r w:rsidRPr="0036292A">
              <w:rPr>
                <w:b/>
                <w:spacing w:val="-7"/>
                <w:sz w:val="12"/>
                <w:szCs w:val="12"/>
              </w:rPr>
              <w:t xml:space="preserve"> </w:t>
            </w:r>
            <w:r w:rsidRPr="0036292A">
              <w:rPr>
                <w:b/>
                <w:sz w:val="12"/>
                <w:szCs w:val="12"/>
              </w:rPr>
              <w:t>уметничке</w:t>
            </w:r>
            <w:r w:rsidRPr="0036292A">
              <w:rPr>
                <w:b/>
                <w:spacing w:val="-8"/>
                <w:sz w:val="12"/>
                <w:szCs w:val="12"/>
              </w:rPr>
              <w:t xml:space="preserve"> </w:t>
            </w:r>
            <w:r w:rsidRPr="0036292A">
              <w:rPr>
                <w:b/>
                <w:sz w:val="12"/>
                <w:szCs w:val="12"/>
              </w:rPr>
              <w:t>и</w:t>
            </w:r>
            <w:r w:rsidRPr="0036292A">
              <w:rPr>
                <w:b/>
                <w:spacing w:val="-5"/>
                <w:sz w:val="12"/>
                <w:szCs w:val="12"/>
              </w:rPr>
              <w:t xml:space="preserve"> </w:t>
            </w:r>
            <w:r w:rsidRPr="0036292A">
              <w:rPr>
                <w:b/>
                <w:sz w:val="12"/>
                <w:szCs w:val="12"/>
              </w:rPr>
              <w:t>стручне</w:t>
            </w:r>
            <w:r w:rsidRPr="0036292A">
              <w:rPr>
                <w:b/>
                <w:spacing w:val="-8"/>
                <w:sz w:val="12"/>
                <w:szCs w:val="12"/>
              </w:rPr>
              <w:t xml:space="preserve"> </w:t>
            </w:r>
            <w:r w:rsidRPr="0036292A">
              <w:rPr>
                <w:b/>
                <w:sz w:val="12"/>
                <w:szCs w:val="12"/>
              </w:rPr>
              <w:t>активности</w:t>
            </w:r>
            <w:r w:rsidRPr="0036292A">
              <w:rPr>
                <w:b/>
                <w:spacing w:val="-7"/>
                <w:sz w:val="12"/>
                <w:szCs w:val="12"/>
              </w:rPr>
              <w:t xml:space="preserve"> </w:t>
            </w:r>
            <w:r w:rsidRPr="0036292A">
              <w:rPr>
                <w:b/>
                <w:spacing w:val="-2"/>
                <w:sz w:val="12"/>
                <w:szCs w:val="12"/>
              </w:rPr>
              <w:t>наставника</w:t>
            </w:r>
          </w:p>
        </w:tc>
      </w:tr>
      <w:tr w:rsidR="00733330" w:rsidRPr="0036292A" w14:paraId="09BBE21B" w14:textId="77777777" w:rsidTr="00733330">
        <w:tc>
          <w:tcPr>
            <w:tcW w:w="3895" w:type="dxa"/>
            <w:gridSpan w:val="6"/>
          </w:tcPr>
          <w:p w14:paraId="273E8A91" w14:textId="77777777" w:rsidR="00733330" w:rsidRPr="0036292A" w:rsidRDefault="00733330" w:rsidP="00733330">
            <w:pPr>
              <w:rPr>
                <w:sz w:val="12"/>
                <w:szCs w:val="12"/>
              </w:rPr>
            </w:pPr>
            <w:r w:rsidRPr="0036292A">
              <w:rPr>
                <w:sz w:val="12"/>
                <w:szCs w:val="12"/>
              </w:rPr>
              <w:t>Укупан</w:t>
            </w:r>
            <w:r w:rsidRPr="0036292A">
              <w:rPr>
                <w:spacing w:val="-4"/>
                <w:sz w:val="12"/>
                <w:szCs w:val="12"/>
              </w:rPr>
              <w:t xml:space="preserve"> </w:t>
            </w:r>
            <w:r w:rsidRPr="0036292A">
              <w:rPr>
                <w:sz w:val="12"/>
                <w:szCs w:val="12"/>
              </w:rPr>
              <w:t>број</w:t>
            </w:r>
            <w:r w:rsidRPr="0036292A">
              <w:rPr>
                <w:spacing w:val="-4"/>
                <w:sz w:val="12"/>
                <w:szCs w:val="12"/>
              </w:rPr>
              <w:t xml:space="preserve"> </w:t>
            </w:r>
            <w:r w:rsidRPr="0036292A">
              <w:rPr>
                <w:spacing w:val="-2"/>
                <w:sz w:val="12"/>
                <w:szCs w:val="12"/>
              </w:rPr>
              <w:t>цитата</w:t>
            </w:r>
          </w:p>
        </w:tc>
        <w:tc>
          <w:tcPr>
            <w:tcW w:w="6879" w:type="dxa"/>
            <w:gridSpan w:val="7"/>
          </w:tcPr>
          <w:p w14:paraId="2556B073" w14:textId="77777777" w:rsidR="00733330" w:rsidRPr="0036292A" w:rsidRDefault="00733330" w:rsidP="00733330">
            <w:pPr>
              <w:rPr>
                <w:sz w:val="12"/>
                <w:szCs w:val="12"/>
              </w:rPr>
            </w:pPr>
            <w:r w:rsidRPr="0036292A">
              <w:rPr>
                <w:sz w:val="12"/>
                <w:szCs w:val="12"/>
              </w:rPr>
              <w:t>503 (WoS), 702 (Sve baze prema WoS)</w:t>
            </w:r>
          </w:p>
        </w:tc>
      </w:tr>
      <w:tr w:rsidR="00733330" w:rsidRPr="0036292A" w14:paraId="592A4793" w14:textId="77777777" w:rsidTr="00733330">
        <w:tc>
          <w:tcPr>
            <w:tcW w:w="3895" w:type="dxa"/>
            <w:gridSpan w:val="6"/>
          </w:tcPr>
          <w:p w14:paraId="07DDCD60" w14:textId="77777777" w:rsidR="00733330" w:rsidRPr="0036292A" w:rsidRDefault="00733330" w:rsidP="00733330">
            <w:pPr>
              <w:rPr>
                <w:sz w:val="12"/>
                <w:szCs w:val="12"/>
              </w:rPr>
            </w:pPr>
            <w:r w:rsidRPr="0036292A">
              <w:rPr>
                <w:sz w:val="12"/>
                <w:szCs w:val="12"/>
              </w:rPr>
              <w:t>Укупан</w:t>
            </w:r>
            <w:r w:rsidRPr="0036292A">
              <w:rPr>
                <w:spacing w:val="-4"/>
                <w:sz w:val="12"/>
                <w:szCs w:val="12"/>
              </w:rPr>
              <w:t xml:space="preserve"> </w:t>
            </w:r>
            <w:r w:rsidRPr="0036292A">
              <w:rPr>
                <w:sz w:val="12"/>
                <w:szCs w:val="12"/>
              </w:rPr>
              <w:t>број</w:t>
            </w:r>
            <w:r w:rsidRPr="0036292A">
              <w:rPr>
                <w:spacing w:val="-4"/>
                <w:sz w:val="12"/>
                <w:szCs w:val="12"/>
              </w:rPr>
              <w:t xml:space="preserve"> </w:t>
            </w:r>
            <w:r w:rsidRPr="0036292A">
              <w:rPr>
                <w:sz w:val="12"/>
                <w:szCs w:val="12"/>
              </w:rPr>
              <w:t>радова</w:t>
            </w:r>
            <w:r w:rsidRPr="0036292A">
              <w:rPr>
                <w:spacing w:val="-5"/>
                <w:sz w:val="12"/>
                <w:szCs w:val="12"/>
              </w:rPr>
              <w:t xml:space="preserve"> </w:t>
            </w:r>
            <w:r w:rsidRPr="0036292A">
              <w:rPr>
                <w:sz w:val="12"/>
                <w:szCs w:val="12"/>
              </w:rPr>
              <w:t>са</w:t>
            </w:r>
            <w:r w:rsidRPr="0036292A">
              <w:rPr>
                <w:spacing w:val="-2"/>
                <w:sz w:val="12"/>
                <w:szCs w:val="12"/>
              </w:rPr>
              <w:t xml:space="preserve"> </w:t>
            </w:r>
            <w:r w:rsidRPr="0036292A">
              <w:rPr>
                <w:sz w:val="12"/>
                <w:szCs w:val="12"/>
              </w:rPr>
              <w:t>SCI</w:t>
            </w:r>
            <w:r w:rsidRPr="0036292A">
              <w:rPr>
                <w:spacing w:val="-7"/>
                <w:sz w:val="12"/>
                <w:szCs w:val="12"/>
              </w:rPr>
              <w:t xml:space="preserve"> </w:t>
            </w:r>
            <w:r w:rsidRPr="0036292A">
              <w:rPr>
                <w:sz w:val="12"/>
                <w:szCs w:val="12"/>
              </w:rPr>
              <w:t>(SSCI)</w:t>
            </w:r>
            <w:r w:rsidRPr="0036292A">
              <w:rPr>
                <w:spacing w:val="-4"/>
                <w:sz w:val="12"/>
                <w:szCs w:val="12"/>
              </w:rPr>
              <w:t xml:space="preserve"> листе</w:t>
            </w:r>
          </w:p>
        </w:tc>
        <w:tc>
          <w:tcPr>
            <w:tcW w:w="6879" w:type="dxa"/>
            <w:gridSpan w:val="7"/>
          </w:tcPr>
          <w:p w14:paraId="631C8BC1" w14:textId="77777777" w:rsidR="00733330" w:rsidRPr="0036292A" w:rsidRDefault="00733330" w:rsidP="00733330">
            <w:pPr>
              <w:rPr>
                <w:sz w:val="12"/>
                <w:szCs w:val="12"/>
                <w:lang w:val="sr-Cyrl-RS"/>
              </w:rPr>
            </w:pPr>
            <w:r w:rsidRPr="0036292A">
              <w:rPr>
                <w:sz w:val="12"/>
                <w:szCs w:val="12"/>
                <w:lang w:val="sr-Cyrl-RS"/>
              </w:rPr>
              <w:t>51</w:t>
            </w:r>
          </w:p>
        </w:tc>
      </w:tr>
      <w:tr w:rsidR="00733330" w:rsidRPr="0036292A" w14:paraId="4E1237D1" w14:textId="77777777" w:rsidTr="00733330">
        <w:tc>
          <w:tcPr>
            <w:tcW w:w="4464" w:type="dxa"/>
            <w:gridSpan w:val="7"/>
          </w:tcPr>
          <w:p w14:paraId="4608B1C9" w14:textId="77777777" w:rsidR="00733330" w:rsidRPr="0036292A" w:rsidRDefault="00733330" w:rsidP="00733330">
            <w:pPr>
              <w:rPr>
                <w:sz w:val="12"/>
                <w:szCs w:val="12"/>
              </w:rPr>
            </w:pPr>
            <w:r w:rsidRPr="0036292A">
              <w:rPr>
                <w:sz w:val="12"/>
                <w:szCs w:val="12"/>
              </w:rPr>
              <w:t>Тренутно</w:t>
            </w:r>
            <w:r w:rsidRPr="0036292A">
              <w:rPr>
                <w:spacing w:val="-3"/>
                <w:sz w:val="12"/>
                <w:szCs w:val="12"/>
              </w:rPr>
              <w:t xml:space="preserve"> </w:t>
            </w:r>
            <w:r w:rsidRPr="0036292A">
              <w:rPr>
                <w:sz w:val="12"/>
                <w:szCs w:val="12"/>
              </w:rPr>
              <w:t>учешће</w:t>
            </w:r>
            <w:r w:rsidRPr="0036292A">
              <w:rPr>
                <w:spacing w:val="-7"/>
                <w:sz w:val="12"/>
                <w:szCs w:val="12"/>
              </w:rPr>
              <w:t xml:space="preserve"> </w:t>
            </w:r>
            <w:r w:rsidRPr="0036292A">
              <w:rPr>
                <w:sz w:val="12"/>
                <w:szCs w:val="12"/>
              </w:rPr>
              <w:t>на</w:t>
            </w:r>
            <w:r w:rsidRPr="0036292A">
              <w:rPr>
                <w:spacing w:val="-3"/>
                <w:sz w:val="12"/>
                <w:szCs w:val="12"/>
              </w:rPr>
              <w:t xml:space="preserve"> </w:t>
            </w:r>
            <w:r w:rsidRPr="0036292A">
              <w:rPr>
                <w:spacing w:val="-2"/>
                <w:sz w:val="12"/>
                <w:szCs w:val="12"/>
              </w:rPr>
              <w:t>пројектима</w:t>
            </w:r>
          </w:p>
        </w:tc>
        <w:tc>
          <w:tcPr>
            <w:tcW w:w="2899" w:type="dxa"/>
            <w:gridSpan w:val="3"/>
          </w:tcPr>
          <w:p w14:paraId="56994EA0" w14:textId="77777777" w:rsidR="00733330" w:rsidRPr="0036292A" w:rsidRDefault="00733330" w:rsidP="00733330">
            <w:pPr>
              <w:rPr>
                <w:sz w:val="12"/>
                <w:szCs w:val="12"/>
                <w:lang w:val="sr-Cyrl-RS"/>
              </w:rPr>
            </w:pPr>
            <w:r w:rsidRPr="0036292A">
              <w:rPr>
                <w:sz w:val="12"/>
                <w:szCs w:val="12"/>
              </w:rPr>
              <w:t>Домаћи</w:t>
            </w:r>
            <w:r w:rsidRPr="0036292A">
              <w:rPr>
                <w:sz w:val="12"/>
                <w:szCs w:val="12"/>
                <w:lang w:val="sr-Cyrl-RS"/>
              </w:rPr>
              <w:t xml:space="preserve"> -Не </w:t>
            </w:r>
          </w:p>
        </w:tc>
        <w:tc>
          <w:tcPr>
            <w:tcW w:w="3411" w:type="dxa"/>
            <w:gridSpan w:val="3"/>
          </w:tcPr>
          <w:p w14:paraId="526A2B76" w14:textId="77777777" w:rsidR="00733330" w:rsidRPr="0036292A" w:rsidRDefault="00733330" w:rsidP="00733330">
            <w:pPr>
              <w:rPr>
                <w:sz w:val="12"/>
                <w:szCs w:val="12"/>
                <w:lang w:val="sr-Cyrl-RS"/>
              </w:rPr>
            </w:pPr>
            <w:r w:rsidRPr="0036292A">
              <w:rPr>
                <w:sz w:val="12"/>
                <w:szCs w:val="12"/>
              </w:rPr>
              <w:t>Међународни</w:t>
            </w:r>
            <w:r w:rsidRPr="0036292A">
              <w:rPr>
                <w:sz w:val="12"/>
                <w:szCs w:val="12"/>
                <w:lang w:val="sr-Cyrl-RS"/>
              </w:rPr>
              <w:t xml:space="preserve"> - Да</w:t>
            </w:r>
          </w:p>
        </w:tc>
      </w:tr>
      <w:tr w:rsidR="00733330" w:rsidRPr="0036292A" w14:paraId="06D3C5BC" w14:textId="77777777" w:rsidTr="00733330">
        <w:tc>
          <w:tcPr>
            <w:tcW w:w="3653" w:type="dxa"/>
            <w:gridSpan w:val="5"/>
          </w:tcPr>
          <w:p w14:paraId="2BF4209F" w14:textId="77777777" w:rsidR="00733330" w:rsidRPr="0036292A" w:rsidRDefault="00733330" w:rsidP="00733330">
            <w:pPr>
              <w:rPr>
                <w:sz w:val="12"/>
                <w:szCs w:val="12"/>
              </w:rPr>
            </w:pPr>
            <w:r w:rsidRPr="0036292A">
              <w:rPr>
                <w:spacing w:val="-2"/>
                <w:sz w:val="12"/>
                <w:szCs w:val="12"/>
              </w:rPr>
              <w:t>Усавршавања</w:t>
            </w:r>
          </w:p>
        </w:tc>
        <w:tc>
          <w:tcPr>
            <w:tcW w:w="7121" w:type="dxa"/>
            <w:gridSpan w:val="8"/>
          </w:tcPr>
          <w:p w14:paraId="4F94497B" w14:textId="77777777" w:rsidR="00733330" w:rsidRPr="0036292A" w:rsidRDefault="00733330" w:rsidP="00733330">
            <w:pPr>
              <w:rPr>
                <w:sz w:val="12"/>
                <w:szCs w:val="12"/>
              </w:rPr>
            </w:pPr>
            <w:r w:rsidRPr="0036292A">
              <w:rPr>
                <w:sz w:val="12"/>
                <w:szCs w:val="12"/>
              </w:rPr>
              <w:t>Tubeless Uniportal Masterclass, National Center for Respiratory Medicine, Gunagzhou, China, September 22-25, 2025</w:t>
            </w:r>
          </w:p>
        </w:tc>
      </w:tr>
      <w:tr w:rsidR="00733330" w:rsidRPr="0036292A" w14:paraId="46CE5C33" w14:textId="77777777" w:rsidTr="00733330">
        <w:tc>
          <w:tcPr>
            <w:tcW w:w="10774" w:type="dxa"/>
            <w:gridSpan w:val="13"/>
          </w:tcPr>
          <w:p w14:paraId="05556CCE" w14:textId="77777777" w:rsidR="00733330" w:rsidRPr="0036292A" w:rsidRDefault="00733330" w:rsidP="00733330">
            <w:pPr>
              <w:pStyle w:val="TableParagraph"/>
              <w:spacing w:line="237" w:lineRule="auto"/>
              <w:rPr>
                <w:sz w:val="12"/>
                <w:szCs w:val="12"/>
              </w:rPr>
            </w:pPr>
            <w:r w:rsidRPr="0036292A">
              <w:rPr>
                <w:sz w:val="12"/>
                <w:szCs w:val="12"/>
              </w:rPr>
              <w:t>Други</w:t>
            </w:r>
            <w:r w:rsidRPr="0036292A">
              <w:rPr>
                <w:spacing w:val="-2"/>
                <w:sz w:val="12"/>
                <w:szCs w:val="12"/>
              </w:rPr>
              <w:t xml:space="preserve"> </w:t>
            </w:r>
            <w:r w:rsidRPr="0036292A">
              <w:rPr>
                <w:sz w:val="12"/>
                <w:szCs w:val="12"/>
              </w:rPr>
              <w:t>подаци</w:t>
            </w:r>
            <w:r w:rsidRPr="0036292A">
              <w:rPr>
                <w:spacing w:val="-4"/>
                <w:sz w:val="12"/>
                <w:szCs w:val="12"/>
              </w:rPr>
              <w:t xml:space="preserve"> </w:t>
            </w:r>
            <w:r w:rsidRPr="0036292A">
              <w:rPr>
                <w:sz w:val="12"/>
                <w:szCs w:val="12"/>
              </w:rPr>
              <w:t>које</w:t>
            </w:r>
            <w:r w:rsidRPr="0036292A">
              <w:rPr>
                <w:spacing w:val="-4"/>
                <w:sz w:val="12"/>
                <w:szCs w:val="12"/>
              </w:rPr>
              <w:t xml:space="preserve"> </w:t>
            </w:r>
            <w:r w:rsidRPr="0036292A">
              <w:rPr>
                <w:sz w:val="12"/>
                <w:szCs w:val="12"/>
              </w:rPr>
              <w:t>сматрате</w:t>
            </w:r>
            <w:r w:rsidRPr="0036292A">
              <w:rPr>
                <w:spacing w:val="-4"/>
                <w:sz w:val="12"/>
                <w:szCs w:val="12"/>
              </w:rPr>
              <w:t xml:space="preserve"> </w:t>
            </w:r>
            <w:r w:rsidRPr="0036292A">
              <w:rPr>
                <w:sz w:val="12"/>
                <w:szCs w:val="12"/>
              </w:rPr>
              <w:t>релевантним:</w:t>
            </w:r>
          </w:p>
          <w:p w14:paraId="393BD475" w14:textId="77777777" w:rsidR="00733330" w:rsidRPr="0036292A" w:rsidRDefault="00733330" w:rsidP="00733330">
            <w:pPr>
              <w:pStyle w:val="TableParagraph"/>
              <w:spacing w:line="237" w:lineRule="auto"/>
              <w:ind w:left="0"/>
              <w:rPr>
                <w:sz w:val="12"/>
                <w:szCs w:val="12"/>
              </w:rPr>
            </w:pPr>
            <w:r w:rsidRPr="0036292A">
              <w:rPr>
                <w:sz w:val="12"/>
                <w:szCs w:val="12"/>
              </w:rPr>
              <w:t>2005.-2007.-</w:t>
            </w:r>
            <w:r w:rsidRPr="0036292A">
              <w:rPr>
                <w:sz w:val="12"/>
                <w:szCs w:val="12"/>
                <w:lang w:val="sr-Latn-RS"/>
              </w:rPr>
              <w:t xml:space="preserve">Physician and Surgeon Visiting Professor, </w:t>
            </w:r>
            <w:r w:rsidRPr="0036292A">
              <w:rPr>
                <w:sz w:val="12"/>
                <w:szCs w:val="12"/>
              </w:rPr>
              <w:t>Instructor in Anesthesia, Washington University School of Medicine in Saint Louis, Department of Anesthesiology, St. Louis, MO, USA</w:t>
            </w:r>
          </w:p>
          <w:p w14:paraId="47525A21" w14:textId="77777777" w:rsidR="00733330" w:rsidRPr="0036292A" w:rsidRDefault="00733330" w:rsidP="00733330">
            <w:pPr>
              <w:pStyle w:val="TableParagraph"/>
              <w:spacing w:line="237" w:lineRule="auto"/>
              <w:ind w:left="0"/>
              <w:rPr>
                <w:sz w:val="12"/>
                <w:szCs w:val="12"/>
              </w:rPr>
            </w:pPr>
            <w:r w:rsidRPr="0036292A">
              <w:rPr>
                <w:sz w:val="12"/>
                <w:szCs w:val="12"/>
              </w:rPr>
              <w:t>2004.-2005.  Research Fellow in Liver Transplant, Anesthesia Department, St James’s University Hospital, Leeds, United Kingdom</w:t>
            </w:r>
          </w:p>
          <w:p w14:paraId="3D5884B9"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1998 Best Free Paper Competition ESRA 1998, Geneva 3rd prize, European Society of Regional Anesthesia (ESRA) for paper</w:t>
            </w:r>
          </w:p>
          <w:p w14:paraId="07E873CB"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Национални лидер у 2 међународна пројекта од високог значаја:</w:t>
            </w:r>
          </w:p>
          <w:p w14:paraId="7BAEEA44" w14:textId="77777777" w:rsidR="00733330" w:rsidRPr="0036292A" w:rsidRDefault="00733330" w:rsidP="00733330">
            <w:pPr>
              <w:pStyle w:val="TableParagraph"/>
              <w:spacing w:line="237" w:lineRule="auto"/>
              <w:rPr>
                <w:sz w:val="12"/>
                <w:szCs w:val="12"/>
                <w:lang w:val="sr-Cyrl-RS"/>
              </w:rPr>
            </w:pPr>
            <w:r w:rsidRPr="0036292A">
              <w:rPr>
                <w:sz w:val="12"/>
                <w:szCs w:val="12"/>
                <w:lang w:val="sr-Cyrl-RS"/>
              </w:rPr>
              <w:t xml:space="preserve"> 1.Serbian network leader, Pain AND Opioids after Surgery (PANDOS) - ClinicalTrials.gov NCT05877157, University of Aberdeen,   </w:t>
            </w:r>
          </w:p>
          <w:p w14:paraId="005E2366" w14:textId="77777777" w:rsidR="00733330" w:rsidRPr="0036292A" w:rsidRDefault="00733330" w:rsidP="00733330">
            <w:pPr>
              <w:pStyle w:val="TableParagraph"/>
              <w:spacing w:line="237" w:lineRule="auto"/>
              <w:rPr>
                <w:sz w:val="12"/>
                <w:szCs w:val="12"/>
                <w:lang w:val="sr-Cyrl-RS"/>
              </w:rPr>
            </w:pPr>
            <w:r w:rsidRPr="0036292A">
              <w:rPr>
                <w:sz w:val="12"/>
                <w:szCs w:val="12"/>
                <w:lang w:val="sr-Cyrl-RS"/>
              </w:rPr>
              <w:t xml:space="preserve"> European Society of Anaesthesiology and Intensive Care, Chief investigator, Prof. Patrice Forget, REC Reference Number:IRAS  </w:t>
            </w:r>
          </w:p>
          <w:p w14:paraId="3680BAB9" w14:textId="77777777" w:rsidR="00733330" w:rsidRPr="0036292A" w:rsidRDefault="00733330" w:rsidP="00733330">
            <w:pPr>
              <w:pStyle w:val="TableParagraph"/>
              <w:spacing w:line="237" w:lineRule="auto"/>
              <w:rPr>
                <w:sz w:val="12"/>
                <w:szCs w:val="12"/>
                <w:lang w:val="sr-Cyrl-RS"/>
              </w:rPr>
            </w:pPr>
            <w:r w:rsidRPr="0036292A">
              <w:rPr>
                <w:sz w:val="12"/>
                <w:szCs w:val="12"/>
                <w:lang w:val="sr-Cyrl-RS"/>
              </w:rPr>
              <w:t xml:space="preserve">  276689, 2023-ongoing</w:t>
            </w:r>
          </w:p>
          <w:p w14:paraId="03882DAB"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    2. Serbian network coordinator, Pain Out EFIC project, (Project title: Working with healthcare providers to optimize management of </w:t>
            </w:r>
          </w:p>
          <w:p w14:paraId="1A4CAE8C"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    perioperative pain:  a multi-centre project in 8 countries in Europe Clinicaltrials.gov -identifier NCT02083835), Jena University </w:t>
            </w:r>
          </w:p>
          <w:p w14:paraId="0AD0F7E5"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    Hospital, Friedrich Schiller University, Jena, Germany, 2017-2019</w:t>
            </w:r>
          </w:p>
          <w:p w14:paraId="0DC2C72A"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Уредник монографије:</w:t>
            </w:r>
          </w:p>
          <w:p w14:paraId="045F47DD"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Уредник и аутор:Стаменковић Д, Лађевић Н.Акутни постоперативни бол одлука ННВ Медицинског факултета ВМА, Универзитет одбране, ННВ одлука бр 26/59, 59.седница 2018.године. ISBN 978-86-335-0666-3</w:t>
            </w:r>
          </w:p>
          <w:p w14:paraId="5654A633"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Уредник уџбеника:</w:t>
            </w:r>
          </w:p>
          <w:p w14:paraId="0878E638"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Стаменковић Д и сарадници. Основи медицине бола. Медицински факултет ВМА, Универзитет одбране, Београд 2022. ISBN 978-86-335-0799-8 COBISS.SR-ID 76807689  </w:t>
            </w:r>
          </w:p>
          <w:p w14:paraId="2124B734"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Ментор докторске дисертације:</w:t>
            </w:r>
          </w:p>
          <w:p w14:paraId="18951CF6"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кандидат асист.др мед. Катарине Младеновић, област Медицинске науке, „Кортикална модулација акутног бола након торакотомије применом транскранијалне стимулације једносмерном струјом“, област Медицинске науке, Медицински факултет ВМА, Универзитет одбране, одбрањен 09.07.2020 године  </w:t>
            </w:r>
          </w:p>
          <w:p w14:paraId="2B84BF64"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Члан научног одбора међународног скупа међу којима је и 2025.Member of Scientific Committee. 14th Congress of the European Pain Federation   </w:t>
            </w:r>
          </w:p>
          <w:p w14:paraId="1EAF37BF"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 EFIC PAIN IN EUROPE XIV, Lyon 2025</w:t>
            </w:r>
          </w:p>
          <w:p w14:paraId="42FA5AC0"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    Члан научног одбора и уредник зборника међународног скупа БИСОП</w:t>
            </w:r>
          </w:p>
          <w:p w14:paraId="197852B7"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    Уређивање часописа</w:t>
            </w:r>
          </w:p>
          <w:p w14:paraId="3809FD97"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1.Анестезиjа и интензивна терапиjа (Serbian Journal of Anaesthesia and Intensive Therapy (SJAIT)) 2019-2022, Главни уредник (M52/M53)</w:t>
            </w:r>
          </w:p>
          <w:p w14:paraId="72524BCA"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2.Војносанитетски преглед 2020-сада Члан уређивачког одбора</w:t>
            </w:r>
          </w:p>
          <w:p w14:paraId="5A327E97"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3.Анестезиjа и интензивна терапиjа (Serbian Journal of Anaesthesia and Intensive Therapy (SJAIT)) 2015-2019, Заменик уредника (M52/M53)</w:t>
            </w:r>
          </w:p>
          <w:p w14:paraId="5E2F4A95"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4.BMC Anesthesiology- Editorial Board Member (од 2018-надаље) (M23)</w:t>
            </w:r>
          </w:p>
          <w:p w14:paraId="574D2D44" w14:textId="77777777" w:rsidR="00733330" w:rsidRPr="0036292A" w:rsidRDefault="00733330" w:rsidP="00733330">
            <w:pPr>
              <w:pStyle w:val="TableParagraph"/>
              <w:spacing w:line="237" w:lineRule="auto"/>
              <w:ind w:left="0"/>
              <w:rPr>
                <w:sz w:val="12"/>
                <w:szCs w:val="12"/>
                <w:lang w:val="sr-Cyrl-RS"/>
              </w:rPr>
            </w:pPr>
            <w:r w:rsidRPr="0036292A">
              <w:rPr>
                <w:sz w:val="12"/>
                <w:szCs w:val="12"/>
                <w:lang w:val="sr-Cyrl-RS"/>
              </w:rPr>
              <w:t xml:space="preserve">5.Frontiers in Public Health (section Health Economics)-Review Editor in Health Economics (M21)    </w:t>
            </w:r>
          </w:p>
        </w:tc>
      </w:tr>
      <w:tr w:rsidR="00733330" w:rsidRPr="0036292A" w14:paraId="121ECABB" w14:textId="77777777" w:rsidTr="00733330">
        <w:tc>
          <w:tcPr>
            <w:tcW w:w="10774" w:type="dxa"/>
            <w:gridSpan w:val="13"/>
            <w:vAlign w:val="center"/>
          </w:tcPr>
          <w:p w14:paraId="75B3E9D7" w14:textId="77777777" w:rsidR="00733330" w:rsidRPr="0036292A" w:rsidRDefault="00733330" w:rsidP="00733330">
            <w:pPr>
              <w:pStyle w:val="TableParagraph"/>
              <w:spacing w:line="237" w:lineRule="auto"/>
              <w:ind w:left="0"/>
              <w:rPr>
                <w:sz w:val="12"/>
                <w:szCs w:val="12"/>
              </w:rPr>
            </w:pPr>
            <w:r w:rsidRPr="0036292A">
              <w:rPr>
                <w:sz w:val="12"/>
                <w:szCs w:val="12"/>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06FC2F33" w14:textId="77777777" w:rsidR="00733330" w:rsidRDefault="00733330" w:rsidP="00733330"/>
    <w:p w14:paraId="13AB739F" w14:textId="77777777" w:rsidR="00733330" w:rsidRDefault="00733330" w:rsidP="00733330"/>
    <w:p w14:paraId="41301B1D" w14:textId="77777777" w:rsidR="00733330" w:rsidRDefault="00733330" w:rsidP="00733330"/>
    <w:p w14:paraId="6667F07E" w14:textId="6D8CEBA4" w:rsidR="00071E18" w:rsidRPr="00733330" w:rsidRDefault="00071E18">
      <w:pPr>
        <w:pStyle w:val="TableParagraph"/>
        <w:spacing w:line="184" w:lineRule="exact"/>
        <w:rPr>
          <w:sz w:val="16"/>
          <w:lang w:val="sr-Cyrl-RS"/>
        </w:rPr>
        <w:sectPr w:rsidR="00071E18" w:rsidRPr="00733330">
          <w:pgSz w:w="11910" w:h="16850"/>
          <w:pgMar w:top="1060" w:right="283" w:bottom="440" w:left="283" w:header="187" w:footer="253" w:gutter="0"/>
          <w:cols w:space="720"/>
        </w:sectPr>
      </w:pPr>
    </w:p>
    <w:p w14:paraId="3C820550" w14:textId="77777777" w:rsidR="00071E18" w:rsidRDefault="00071E18">
      <w:pPr>
        <w:pStyle w:val="Teloteksta"/>
        <w:rPr>
          <w:sz w:val="20"/>
        </w:rPr>
      </w:pPr>
    </w:p>
    <w:p w14:paraId="6312AB59" w14:textId="77777777" w:rsidR="00071E18" w:rsidRDefault="00071E18">
      <w:pPr>
        <w:pStyle w:val="Teloteksta"/>
        <w:rPr>
          <w:sz w:val="20"/>
        </w:rPr>
      </w:pPr>
    </w:p>
    <w:p w14:paraId="5E4454A4" w14:textId="77777777" w:rsidR="00071E18" w:rsidRDefault="00071E18">
      <w:pPr>
        <w:pStyle w:val="Teloteksta"/>
        <w:rPr>
          <w:sz w:val="20"/>
        </w:rPr>
      </w:pPr>
    </w:p>
    <w:p w14:paraId="7E6FF336" w14:textId="5921DDF3" w:rsidR="00071E18" w:rsidRDefault="002A2D77">
      <w:pPr>
        <w:pStyle w:val="Teloteksta"/>
        <w:spacing w:before="70"/>
        <w:rPr>
          <w:sz w:val="20"/>
          <w:lang w:val="sr-Cyrl-RS"/>
        </w:rPr>
      </w:pPr>
      <w:r>
        <w:rPr>
          <w:sz w:val="20"/>
          <w:lang w:val="sr-Cyrl-RS"/>
        </w:rPr>
        <w:t xml:space="preserve">                       </w:t>
      </w:r>
      <w:r w:rsidR="00F073F6" w:rsidRPr="002E7501">
        <w:rPr>
          <w:sz w:val="18"/>
          <w:szCs w:val="18"/>
          <w:lang w:val="sr-Cyrl-RS"/>
        </w:rPr>
        <w:t>Табела 9.1 Картон наставника</w:t>
      </w:r>
    </w:p>
    <w:p w14:paraId="4238F482" w14:textId="77777777" w:rsidR="00C926AB" w:rsidRPr="00C926AB" w:rsidRDefault="00C926AB">
      <w:pPr>
        <w:pStyle w:val="Teloteksta"/>
        <w:spacing w:before="70"/>
        <w:rPr>
          <w:sz w:val="20"/>
          <w:lang w:val="sr-Cyrl-RS"/>
        </w:rPr>
      </w:pPr>
    </w:p>
    <w:tbl>
      <w:tblPr>
        <w:tblStyle w:val="Koordinatnamreatabele"/>
        <w:tblW w:w="0" w:type="auto"/>
        <w:tblInd w:w="1131" w:type="dxa"/>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C926AB" w14:paraId="39571924" w14:textId="77777777" w:rsidTr="002A2D77">
        <w:tc>
          <w:tcPr>
            <w:tcW w:w="3864" w:type="dxa"/>
            <w:gridSpan w:val="8"/>
          </w:tcPr>
          <w:p w14:paraId="6A6B10AB" w14:textId="77777777" w:rsidR="00C926AB" w:rsidRPr="00267D39" w:rsidRDefault="00C926AB" w:rsidP="00F24B63">
            <w:pPr>
              <w:rPr>
                <w:sz w:val="16"/>
                <w:szCs w:val="16"/>
              </w:rPr>
            </w:pPr>
            <w:r w:rsidRPr="00267D39">
              <w:rPr>
                <w:b/>
                <w:bCs/>
                <w:sz w:val="16"/>
                <w:szCs w:val="16"/>
                <w:lang w:val="sr-Cyrl-RS"/>
              </w:rPr>
              <w:t>Име и презиме</w:t>
            </w:r>
          </w:p>
        </w:tc>
        <w:tc>
          <w:tcPr>
            <w:tcW w:w="5198" w:type="dxa"/>
            <w:gridSpan w:val="6"/>
            <w:shd w:val="clear" w:color="auto" w:fill="D9D9D9" w:themeFill="background1" w:themeFillShade="D9"/>
          </w:tcPr>
          <w:p w14:paraId="286B598C" w14:textId="77777777" w:rsidR="00C926AB" w:rsidRPr="00F141C8" w:rsidRDefault="00C926AB" w:rsidP="00F24B63">
            <w:pPr>
              <w:rPr>
                <w:b/>
                <w:bCs/>
                <w:sz w:val="16"/>
                <w:szCs w:val="16"/>
                <w:lang w:val="sr-Cyrl-RS"/>
              </w:rPr>
            </w:pPr>
            <w:r w:rsidRPr="00F141C8">
              <w:rPr>
                <w:b/>
                <w:bCs/>
                <w:sz w:val="16"/>
                <w:szCs w:val="16"/>
                <w:lang w:val="sr-Cyrl-RS"/>
              </w:rPr>
              <w:t>Евица Динчић</w:t>
            </w:r>
          </w:p>
        </w:tc>
      </w:tr>
      <w:tr w:rsidR="00C926AB" w14:paraId="771CA748" w14:textId="77777777" w:rsidTr="002A2D77">
        <w:tc>
          <w:tcPr>
            <w:tcW w:w="3864" w:type="dxa"/>
            <w:gridSpan w:val="8"/>
          </w:tcPr>
          <w:p w14:paraId="5D6C4647" w14:textId="77777777" w:rsidR="00C926AB" w:rsidRPr="00267D39" w:rsidRDefault="00C926AB" w:rsidP="00F24B63">
            <w:pPr>
              <w:rPr>
                <w:sz w:val="16"/>
                <w:szCs w:val="16"/>
              </w:rPr>
            </w:pPr>
            <w:r w:rsidRPr="00267D39">
              <w:rPr>
                <w:b/>
                <w:bCs/>
                <w:sz w:val="16"/>
                <w:szCs w:val="16"/>
                <w:lang w:val="sr-Cyrl-RS"/>
              </w:rPr>
              <w:t>Звање</w:t>
            </w:r>
          </w:p>
        </w:tc>
        <w:tc>
          <w:tcPr>
            <w:tcW w:w="5198" w:type="dxa"/>
            <w:gridSpan w:val="6"/>
          </w:tcPr>
          <w:p w14:paraId="1DD10795" w14:textId="1D7966F4" w:rsidR="00C926AB" w:rsidRPr="00550506" w:rsidRDefault="00D43C62" w:rsidP="00F24B63">
            <w:pPr>
              <w:rPr>
                <w:sz w:val="16"/>
                <w:szCs w:val="16"/>
                <w:lang w:val="sr-Cyrl-RS"/>
              </w:rPr>
            </w:pPr>
            <w:r>
              <w:rPr>
                <w:sz w:val="16"/>
                <w:szCs w:val="16"/>
                <w:lang w:val="sr-Cyrl-RS"/>
              </w:rPr>
              <w:t>р</w:t>
            </w:r>
            <w:r w:rsidR="00C926AB">
              <w:rPr>
                <w:sz w:val="16"/>
                <w:szCs w:val="16"/>
                <w:lang w:val="sr-Cyrl-RS"/>
              </w:rPr>
              <w:t>едовни професор</w:t>
            </w:r>
          </w:p>
        </w:tc>
      </w:tr>
      <w:tr w:rsidR="00C926AB" w14:paraId="087961DE" w14:textId="77777777" w:rsidTr="002A2D77">
        <w:tc>
          <w:tcPr>
            <w:tcW w:w="3864" w:type="dxa"/>
            <w:gridSpan w:val="8"/>
          </w:tcPr>
          <w:p w14:paraId="214A724A" w14:textId="77777777" w:rsidR="00C926AB" w:rsidRPr="00267D39" w:rsidRDefault="00C926AB" w:rsidP="00F24B63">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400F418C" w14:textId="77777777" w:rsidR="00C926AB" w:rsidRPr="00550506" w:rsidRDefault="00C926AB" w:rsidP="00F24B63">
            <w:pPr>
              <w:rPr>
                <w:sz w:val="16"/>
                <w:szCs w:val="16"/>
              </w:rPr>
            </w:pPr>
            <w:r w:rsidRPr="00550506">
              <w:rPr>
                <w:sz w:val="16"/>
                <w:szCs w:val="16"/>
              </w:rPr>
              <w:t>Клиника за неурологију</w:t>
            </w:r>
          </w:p>
          <w:p w14:paraId="24526856" w14:textId="77777777" w:rsidR="00C926AB" w:rsidRPr="00267D39" w:rsidRDefault="00C926AB" w:rsidP="00F24B63">
            <w:pPr>
              <w:rPr>
                <w:sz w:val="16"/>
                <w:szCs w:val="16"/>
              </w:rPr>
            </w:pPr>
            <w:r w:rsidRPr="00550506">
              <w:rPr>
                <w:sz w:val="16"/>
                <w:szCs w:val="16"/>
              </w:rPr>
              <w:t>Војно медицинска академија од 22.10.1998.године</w:t>
            </w:r>
          </w:p>
        </w:tc>
      </w:tr>
      <w:tr w:rsidR="00C926AB" w14:paraId="0EB8FDB7" w14:textId="77777777" w:rsidTr="002A2D77">
        <w:tc>
          <w:tcPr>
            <w:tcW w:w="3864" w:type="dxa"/>
            <w:gridSpan w:val="8"/>
          </w:tcPr>
          <w:p w14:paraId="33AC4516" w14:textId="77777777" w:rsidR="00C926AB" w:rsidRPr="00267D39" w:rsidRDefault="00C926AB" w:rsidP="00F24B63">
            <w:pPr>
              <w:rPr>
                <w:sz w:val="16"/>
                <w:szCs w:val="16"/>
              </w:rPr>
            </w:pPr>
            <w:r w:rsidRPr="00267D39">
              <w:rPr>
                <w:b/>
                <w:bCs/>
                <w:sz w:val="16"/>
                <w:szCs w:val="16"/>
                <w:lang w:val="sr-Cyrl-RS"/>
              </w:rPr>
              <w:t>Ужа научна односно уметничка област</w:t>
            </w:r>
          </w:p>
        </w:tc>
        <w:tc>
          <w:tcPr>
            <w:tcW w:w="5198" w:type="dxa"/>
            <w:gridSpan w:val="6"/>
          </w:tcPr>
          <w:p w14:paraId="72E322BF" w14:textId="77777777" w:rsidR="00C926AB" w:rsidRPr="00550506" w:rsidRDefault="00C926AB" w:rsidP="00F24B63">
            <w:pPr>
              <w:rPr>
                <w:sz w:val="16"/>
                <w:szCs w:val="16"/>
                <w:lang w:val="sr-Cyrl-RS"/>
              </w:rPr>
            </w:pPr>
            <w:r>
              <w:rPr>
                <w:sz w:val="16"/>
                <w:szCs w:val="16"/>
                <w:lang w:val="sr-Cyrl-RS"/>
              </w:rPr>
              <w:t>Демијелинизационе болести ЦНСа</w:t>
            </w:r>
          </w:p>
        </w:tc>
      </w:tr>
      <w:tr w:rsidR="00C926AB" w14:paraId="51247F29" w14:textId="77777777" w:rsidTr="002A2D77">
        <w:tc>
          <w:tcPr>
            <w:tcW w:w="9062" w:type="dxa"/>
            <w:gridSpan w:val="14"/>
          </w:tcPr>
          <w:p w14:paraId="69EA0090" w14:textId="77777777" w:rsidR="00C926AB" w:rsidRPr="00267D39" w:rsidRDefault="00C926AB" w:rsidP="00F24B63">
            <w:pPr>
              <w:rPr>
                <w:b/>
                <w:bCs/>
                <w:sz w:val="16"/>
                <w:szCs w:val="16"/>
                <w:lang w:val="sr-Cyrl-RS"/>
              </w:rPr>
            </w:pPr>
            <w:r w:rsidRPr="00267D39">
              <w:rPr>
                <w:b/>
                <w:bCs/>
                <w:sz w:val="16"/>
                <w:szCs w:val="16"/>
                <w:lang w:val="sr-Cyrl-RS"/>
              </w:rPr>
              <w:t>Академска каријера</w:t>
            </w:r>
          </w:p>
        </w:tc>
      </w:tr>
      <w:tr w:rsidR="00C926AB" w14:paraId="586007DD" w14:textId="77777777" w:rsidTr="002A2D77">
        <w:tc>
          <w:tcPr>
            <w:tcW w:w="1437" w:type="dxa"/>
            <w:gridSpan w:val="2"/>
          </w:tcPr>
          <w:p w14:paraId="002F227D" w14:textId="77777777" w:rsidR="00C926AB" w:rsidRPr="00267D39" w:rsidRDefault="00C926AB" w:rsidP="00F24B63">
            <w:pPr>
              <w:rPr>
                <w:sz w:val="16"/>
                <w:szCs w:val="16"/>
              </w:rPr>
            </w:pPr>
          </w:p>
        </w:tc>
        <w:tc>
          <w:tcPr>
            <w:tcW w:w="780" w:type="dxa"/>
            <w:gridSpan w:val="2"/>
          </w:tcPr>
          <w:p w14:paraId="2B4AB9AD" w14:textId="77777777" w:rsidR="00C926AB" w:rsidRPr="00267D39" w:rsidRDefault="00C926AB" w:rsidP="00F24B63">
            <w:pPr>
              <w:rPr>
                <w:sz w:val="16"/>
                <w:szCs w:val="16"/>
                <w:lang w:val="sr-Cyrl-RS"/>
              </w:rPr>
            </w:pPr>
            <w:r>
              <w:rPr>
                <w:sz w:val="16"/>
                <w:szCs w:val="16"/>
                <w:lang w:val="sr-Cyrl-RS"/>
              </w:rPr>
              <w:t>Година</w:t>
            </w:r>
          </w:p>
        </w:tc>
        <w:tc>
          <w:tcPr>
            <w:tcW w:w="1883" w:type="dxa"/>
            <w:gridSpan w:val="5"/>
          </w:tcPr>
          <w:p w14:paraId="6CC1F864" w14:textId="77777777" w:rsidR="00C926AB" w:rsidRPr="00267D39" w:rsidRDefault="00C926AB" w:rsidP="00F24B63">
            <w:pPr>
              <w:rPr>
                <w:sz w:val="16"/>
                <w:szCs w:val="16"/>
              </w:rPr>
            </w:pPr>
            <w:r w:rsidRPr="005254B9">
              <w:rPr>
                <w:spacing w:val="-2"/>
                <w:sz w:val="16"/>
                <w:szCs w:val="16"/>
              </w:rPr>
              <w:t>Институција</w:t>
            </w:r>
          </w:p>
        </w:tc>
        <w:tc>
          <w:tcPr>
            <w:tcW w:w="1576" w:type="dxa"/>
            <w:gridSpan w:val="2"/>
          </w:tcPr>
          <w:p w14:paraId="6862F4AF" w14:textId="77777777" w:rsidR="00C926AB" w:rsidRPr="00267D39" w:rsidRDefault="00C926AB" w:rsidP="00F24B63">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386" w:type="dxa"/>
            <w:gridSpan w:val="3"/>
          </w:tcPr>
          <w:p w14:paraId="3751CE31" w14:textId="77777777" w:rsidR="00C926AB" w:rsidRPr="00267D39" w:rsidRDefault="00C926AB" w:rsidP="00F24B63">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C926AB" w14:paraId="6CDB47B9" w14:textId="77777777" w:rsidTr="002A2D77">
        <w:tc>
          <w:tcPr>
            <w:tcW w:w="1437" w:type="dxa"/>
            <w:gridSpan w:val="2"/>
          </w:tcPr>
          <w:p w14:paraId="771A8FDC" w14:textId="77777777" w:rsidR="00C926AB" w:rsidRPr="00267D39" w:rsidRDefault="00C926AB" w:rsidP="00F24B63">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510DDE50" w14:textId="77777777" w:rsidR="00C926AB" w:rsidRPr="00550506" w:rsidRDefault="00C926AB" w:rsidP="00F24B63">
            <w:pPr>
              <w:rPr>
                <w:sz w:val="16"/>
                <w:szCs w:val="16"/>
                <w:lang w:val="sr-Cyrl-RS"/>
              </w:rPr>
            </w:pPr>
            <w:r>
              <w:rPr>
                <w:sz w:val="16"/>
                <w:szCs w:val="16"/>
                <w:lang w:val="sr-Cyrl-RS"/>
              </w:rPr>
              <w:t>2017</w:t>
            </w:r>
          </w:p>
        </w:tc>
        <w:tc>
          <w:tcPr>
            <w:tcW w:w="1883" w:type="dxa"/>
            <w:gridSpan w:val="5"/>
          </w:tcPr>
          <w:p w14:paraId="1C16726A" w14:textId="77777777" w:rsidR="00C926AB" w:rsidRPr="00550506" w:rsidRDefault="00C926AB" w:rsidP="00F24B63">
            <w:pPr>
              <w:rPr>
                <w:sz w:val="16"/>
                <w:szCs w:val="16"/>
                <w:lang w:val="sr-Cyrl-RS"/>
              </w:rPr>
            </w:pPr>
            <w:r>
              <w:rPr>
                <w:sz w:val="16"/>
                <w:szCs w:val="16"/>
                <w:lang w:val="sr-Cyrl-RS"/>
              </w:rPr>
              <w:t>Клиника за неурологију ВМА</w:t>
            </w:r>
          </w:p>
        </w:tc>
        <w:tc>
          <w:tcPr>
            <w:tcW w:w="1576" w:type="dxa"/>
            <w:gridSpan w:val="2"/>
          </w:tcPr>
          <w:p w14:paraId="24300DB3" w14:textId="77777777" w:rsidR="00C926AB" w:rsidRPr="00550506" w:rsidRDefault="00C926AB" w:rsidP="00F24B63">
            <w:pPr>
              <w:rPr>
                <w:sz w:val="16"/>
                <w:szCs w:val="16"/>
                <w:lang w:val="sr-Cyrl-RS"/>
              </w:rPr>
            </w:pPr>
            <w:r>
              <w:rPr>
                <w:sz w:val="16"/>
                <w:szCs w:val="16"/>
                <w:lang w:val="sr-Cyrl-RS"/>
              </w:rPr>
              <w:t>Неурологија</w:t>
            </w:r>
          </w:p>
        </w:tc>
        <w:tc>
          <w:tcPr>
            <w:tcW w:w="3386" w:type="dxa"/>
            <w:gridSpan w:val="3"/>
          </w:tcPr>
          <w:p w14:paraId="628A408D" w14:textId="77777777" w:rsidR="00C926AB" w:rsidRPr="00267D39" w:rsidRDefault="00C926AB" w:rsidP="00F24B63">
            <w:pPr>
              <w:rPr>
                <w:sz w:val="16"/>
                <w:szCs w:val="16"/>
              </w:rPr>
            </w:pPr>
            <w:r w:rsidRPr="00550506">
              <w:rPr>
                <w:sz w:val="16"/>
                <w:szCs w:val="16"/>
              </w:rPr>
              <w:t>Демијелинизационе болести ЦНСа</w:t>
            </w:r>
          </w:p>
        </w:tc>
      </w:tr>
      <w:tr w:rsidR="00C926AB" w14:paraId="23DC7E48" w14:textId="77777777" w:rsidTr="002A2D77">
        <w:tc>
          <w:tcPr>
            <w:tcW w:w="1437" w:type="dxa"/>
            <w:gridSpan w:val="2"/>
          </w:tcPr>
          <w:p w14:paraId="335B70A1" w14:textId="77777777" w:rsidR="00C926AB" w:rsidRPr="00267D39" w:rsidRDefault="00C926AB" w:rsidP="00F24B63">
            <w:pPr>
              <w:rPr>
                <w:sz w:val="16"/>
                <w:szCs w:val="16"/>
              </w:rPr>
            </w:pPr>
            <w:r w:rsidRPr="005254B9">
              <w:rPr>
                <w:spacing w:val="-2"/>
                <w:sz w:val="16"/>
                <w:szCs w:val="16"/>
              </w:rPr>
              <w:t>Докторат</w:t>
            </w:r>
          </w:p>
        </w:tc>
        <w:tc>
          <w:tcPr>
            <w:tcW w:w="780" w:type="dxa"/>
            <w:gridSpan w:val="2"/>
          </w:tcPr>
          <w:p w14:paraId="55FCA408" w14:textId="77777777" w:rsidR="00C926AB" w:rsidRPr="00550506" w:rsidRDefault="00C926AB" w:rsidP="00F24B63">
            <w:pPr>
              <w:rPr>
                <w:sz w:val="16"/>
                <w:szCs w:val="16"/>
                <w:lang w:val="sr-Cyrl-RS"/>
              </w:rPr>
            </w:pPr>
            <w:r>
              <w:rPr>
                <w:sz w:val="16"/>
                <w:szCs w:val="16"/>
                <w:lang w:val="sr-Cyrl-RS"/>
              </w:rPr>
              <w:t>2004</w:t>
            </w:r>
          </w:p>
        </w:tc>
        <w:tc>
          <w:tcPr>
            <w:tcW w:w="1883" w:type="dxa"/>
            <w:gridSpan w:val="5"/>
          </w:tcPr>
          <w:p w14:paraId="582DB50D" w14:textId="77777777" w:rsidR="00C926AB" w:rsidRPr="00267D39" w:rsidRDefault="00C926AB" w:rsidP="00F24B63">
            <w:pPr>
              <w:rPr>
                <w:sz w:val="16"/>
                <w:szCs w:val="16"/>
              </w:rPr>
            </w:pPr>
            <w:r w:rsidRPr="00550506">
              <w:rPr>
                <w:sz w:val="16"/>
                <w:szCs w:val="16"/>
              </w:rPr>
              <w:t>Клиника за неурологију ВМА</w:t>
            </w:r>
          </w:p>
        </w:tc>
        <w:tc>
          <w:tcPr>
            <w:tcW w:w="1576" w:type="dxa"/>
            <w:gridSpan w:val="2"/>
          </w:tcPr>
          <w:p w14:paraId="6C878E02" w14:textId="77777777" w:rsidR="00C926AB" w:rsidRPr="00267D39" w:rsidRDefault="00C926AB" w:rsidP="00F24B63">
            <w:pPr>
              <w:rPr>
                <w:sz w:val="16"/>
                <w:szCs w:val="16"/>
              </w:rPr>
            </w:pPr>
            <w:r w:rsidRPr="00550506">
              <w:rPr>
                <w:sz w:val="16"/>
                <w:szCs w:val="16"/>
              </w:rPr>
              <w:t>Неурологија</w:t>
            </w:r>
          </w:p>
        </w:tc>
        <w:tc>
          <w:tcPr>
            <w:tcW w:w="3386" w:type="dxa"/>
            <w:gridSpan w:val="3"/>
          </w:tcPr>
          <w:p w14:paraId="275FDE36" w14:textId="77777777" w:rsidR="00C926AB" w:rsidRPr="00267D39" w:rsidRDefault="00C926AB" w:rsidP="00F24B63">
            <w:pPr>
              <w:rPr>
                <w:sz w:val="16"/>
                <w:szCs w:val="16"/>
              </w:rPr>
            </w:pPr>
            <w:r w:rsidRPr="00550506">
              <w:rPr>
                <w:sz w:val="16"/>
                <w:szCs w:val="16"/>
              </w:rPr>
              <w:t>Демијелинизационе болести ЦНСа</w:t>
            </w:r>
          </w:p>
        </w:tc>
      </w:tr>
      <w:tr w:rsidR="00C926AB" w14:paraId="47F9AEC6" w14:textId="77777777" w:rsidTr="002A2D77">
        <w:tc>
          <w:tcPr>
            <w:tcW w:w="1437" w:type="dxa"/>
            <w:gridSpan w:val="2"/>
          </w:tcPr>
          <w:p w14:paraId="5CE560A1" w14:textId="77777777" w:rsidR="00C926AB" w:rsidRPr="00267D39" w:rsidRDefault="00C926AB" w:rsidP="00F24B63">
            <w:pPr>
              <w:rPr>
                <w:sz w:val="16"/>
                <w:szCs w:val="16"/>
              </w:rPr>
            </w:pPr>
            <w:r w:rsidRPr="005254B9">
              <w:rPr>
                <w:spacing w:val="-2"/>
                <w:sz w:val="16"/>
                <w:szCs w:val="16"/>
              </w:rPr>
              <w:t>Специјализација</w:t>
            </w:r>
          </w:p>
        </w:tc>
        <w:tc>
          <w:tcPr>
            <w:tcW w:w="780" w:type="dxa"/>
            <w:gridSpan w:val="2"/>
          </w:tcPr>
          <w:p w14:paraId="66B8DD79" w14:textId="77777777" w:rsidR="00C926AB" w:rsidRPr="00550506" w:rsidRDefault="00C926AB" w:rsidP="00F24B63">
            <w:pPr>
              <w:rPr>
                <w:sz w:val="16"/>
                <w:szCs w:val="16"/>
                <w:lang w:val="sr-Cyrl-RS"/>
              </w:rPr>
            </w:pPr>
            <w:r>
              <w:rPr>
                <w:sz w:val="16"/>
                <w:szCs w:val="16"/>
                <w:lang w:val="sr-Cyrl-RS"/>
              </w:rPr>
              <w:t>1998</w:t>
            </w:r>
          </w:p>
        </w:tc>
        <w:tc>
          <w:tcPr>
            <w:tcW w:w="1883" w:type="dxa"/>
            <w:gridSpan w:val="5"/>
          </w:tcPr>
          <w:p w14:paraId="5D1554C1" w14:textId="77777777" w:rsidR="00C926AB" w:rsidRPr="00267D39" w:rsidRDefault="00C926AB" w:rsidP="00F24B63">
            <w:pPr>
              <w:rPr>
                <w:sz w:val="16"/>
                <w:szCs w:val="16"/>
              </w:rPr>
            </w:pPr>
            <w:r w:rsidRPr="00550506">
              <w:rPr>
                <w:sz w:val="16"/>
                <w:szCs w:val="16"/>
              </w:rPr>
              <w:t>Клиника за неурологију ВМА</w:t>
            </w:r>
          </w:p>
        </w:tc>
        <w:tc>
          <w:tcPr>
            <w:tcW w:w="1576" w:type="dxa"/>
            <w:gridSpan w:val="2"/>
          </w:tcPr>
          <w:p w14:paraId="16615C3D" w14:textId="77777777" w:rsidR="00C926AB" w:rsidRPr="00267D39" w:rsidRDefault="00C926AB" w:rsidP="00F24B63">
            <w:pPr>
              <w:rPr>
                <w:sz w:val="16"/>
                <w:szCs w:val="16"/>
              </w:rPr>
            </w:pPr>
            <w:r w:rsidRPr="00550506">
              <w:rPr>
                <w:sz w:val="16"/>
                <w:szCs w:val="16"/>
              </w:rPr>
              <w:t>Неурологија</w:t>
            </w:r>
          </w:p>
        </w:tc>
        <w:tc>
          <w:tcPr>
            <w:tcW w:w="3386" w:type="dxa"/>
            <w:gridSpan w:val="3"/>
          </w:tcPr>
          <w:p w14:paraId="301C47C2" w14:textId="77777777" w:rsidR="00C926AB" w:rsidRPr="00550506" w:rsidRDefault="00C926AB" w:rsidP="00F24B63">
            <w:pPr>
              <w:rPr>
                <w:sz w:val="16"/>
                <w:szCs w:val="16"/>
                <w:lang w:val="sr-Cyrl-RS"/>
              </w:rPr>
            </w:pPr>
            <w:r>
              <w:rPr>
                <w:sz w:val="16"/>
                <w:szCs w:val="16"/>
                <w:lang w:val="sr-Cyrl-RS"/>
              </w:rPr>
              <w:t>неурологија</w:t>
            </w:r>
          </w:p>
        </w:tc>
      </w:tr>
      <w:tr w:rsidR="00C926AB" w14:paraId="6E8C0154" w14:textId="77777777" w:rsidTr="002A2D77">
        <w:tc>
          <w:tcPr>
            <w:tcW w:w="1437" w:type="dxa"/>
            <w:gridSpan w:val="2"/>
          </w:tcPr>
          <w:p w14:paraId="50B2BED7" w14:textId="77777777" w:rsidR="00C926AB" w:rsidRPr="00267D39" w:rsidRDefault="00C926AB" w:rsidP="00F24B63">
            <w:pPr>
              <w:rPr>
                <w:sz w:val="16"/>
                <w:szCs w:val="16"/>
              </w:rPr>
            </w:pPr>
            <w:r w:rsidRPr="005254B9">
              <w:rPr>
                <w:spacing w:val="-2"/>
                <w:sz w:val="16"/>
                <w:szCs w:val="16"/>
              </w:rPr>
              <w:t>Магистратура</w:t>
            </w:r>
          </w:p>
        </w:tc>
        <w:tc>
          <w:tcPr>
            <w:tcW w:w="780" w:type="dxa"/>
            <w:gridSpan w:val="2"/>
          </w:tcPr>
          <w:p w14:paraId="745020EF" w14:textId="77777777" w:rsidR="00C926AB" w:rsidRPr="00550506" w:rsidRDefault="00C926AB" w:rsidP="00F24B63">
            <w:pPr>
              <w:rPr>
                <w:sz w:val="16"/>
                <w:szCs w:val="16"/>
                <w:lang w:val="sr-Cyrl-RS"/>
              </w:rPr>
            </w:pPr>
            <w:r>
              <w:rPr>
                <w:sz w:val="16"/>
                <w:szCs w:val="16"/>
                <w:lang w:val="sr-Cyrl-RS"/>
              </w:rPr>
              <w:t>1998</w:t>
            </w:r>
          </w:p>
        </w:tc>
        <w:tc>
          <w:tcPr>
            <w:tcW w:w="1883" w:type="dxa"/>
            <w:gridSpan w:val="5"/>
          </w:tcPr>
          <w:p w14:paraId="410C6111" w14:textId="77777777" w:rsidR="00C926AB" w:rsidRPr="00267D39" w:rsidRDefault="00C926AB" w:rsidP="00F24B63">
            <w:pPr>
              <w:rPr>
                <w:sz w:val="16"/>
                <w:szCs w:val="16"/>
              </w:rPr>
            </w:pPr>
            <w:r w:rsidRPr="00550506">
              <w:rPr>
                <w:sz w:val="16"/>
                <w:szCs w:val="16"/>
              </w:rPr>
              <w:t>Клиника за неурологију ВМА</w:t>
            </w:r>
          </w:p>
        </w:tc>
        <w:tc>
          <w:tcPr>
            <w:tcW w:w="1576" w:type="dxa"/>
            <w:gridSpan w:val="2"/>
          </w:tcPr>
          <w:p w14:paraId="12F4A6EA" w14:textId="77777777" w:rsidR="00C926AB" w:rsidRPr="00267D39" w:rsidRDefault="00C926AB" w:rsidP="00F24B63">
            <w:pPr>
              <w:rPr>
                <w:sz w:val="16"/>
                <w:szCs w:val="16"/>
              </w:rPr>
            </w:pPr>
            <w:r w:rsidRPr="00550506">
              <w:rPr>
                <w:sz w:val="16"/>
                <w:szCs w:val="16"/>
              </w:rPr>
              <w:t>Неурологија</w:t>
            </w:r>
          </w:p>
        </w:tc>
        <w:tc>
          <w:tcPr>
            <w:tcW w:w="3386" w:type="dxa"/>
            <w:gridSpan w:val="3"/>
          </w:tcPr>
          <w:p w14:paraId="4EB41B66" w14:textId="77777777" w:rsidR="00C926AB" w:rsidRPr="00267D39" w:rsidRDefault="00C926AB" w:rsidP="00F24B63">
            <w:pPr>
              <w:rPr>
                <w:sz w:val="16"/>
                <w:szCs w:val="16"/>
              </w:rPr>
            </w:pPr>
            <w:r w:rsidRPr="00550506">
              <w:rPr>
                <w:sz w:val="16"/>
                <w:szCs w:val="16"/>
              </w:rPr>
              <w:t>Демијелинизационе болести ЦНСа</w:t>
            </w:r>
          </w:p>
        </w:tc>
      </w:tr>
      <w:tr w:rsidR="00C926AB" w14:paraId="5EB3576D" w14:textId="77777777" w:rsidTr="002A2D77">
        <w:tc>
          <w:tcPr>
            <w:tcW w:w="1437" w:type="dxa"/>
            <w:gridSpan w:val="2"/>
          </w:tcPr>
          <w:p w14:paraId="0C1BD53A" w14:textId="77777777" w:rsidR="00C926AB" w:rsidRPr="00267D39" w:rsidRDefault="00C926AB" w:rsidP="00F24B63">
            <w:pPr>
              <w:rPr>
                <w:sz w:val="16"/>
                <w:szCs w:val="16"/>
              </w:rPr>
            </w:pPr>
            <w:r w:rsidRPr="005254B9">
              <w:rPr>
                <w:spacing w:val="-2"/>
                <w:sz w:val="16"/>
                <w:szCs w:val="16"/>
              </w:rPr>
              <w:t>Мастер</w:t>
            </w:r>
          </w:p>
        </w:tc>
        <w:tc>
          <w:tcPr>
            <w:tcW w:w="780" w:type="dxa"/>
            <w:gridSpan w:val="2"/>
          </w:tcPr>
          <w:p w14:paraId="22CFC027" w14:textId="77777777" w:rsidR="00C926AB" w:rsidRPr="00267D39" w:rsidRDefault="00C926AB" w:rsidP="00F24B63">
            <w:pPr>
              <w:rPr>
                <w:sz w:val="16"/>
                <w:szCs w:val="16"/>
              </w:rPr>
            </w:pPr>
          </w:p>
        </w:tc>
        <w:tc>
          <w:tcPr>
            <w:tcW w:w="1883" w:type="dxa"/>
            <w:gridSpan w:val="5"/>
          </w:tcPr>
          <w:p w14:paraId="170B66D8" w14:textId="77777777" w:rsidR="00C926AB" w:rsidRPr="00267D39" w:rsidRDefault="00C926AB" w:rsidP="00F24B63">
            <w:pPr>
              <w:rPr>
                <w:sz w:val="16"/>
                <w:szCs w:val="16"/>
              </w:rPr>
            </w:pPr>
          </w:p>
        </w:tc>
        <w:tc>
          <w:tcPr>
            <w:tcW w:w="1576" w:type="dxa"/>
            <w:gridSpan w:val="2"/>
          </w:tcPr>
          <w:p w14:paraId="2B753BAB" w14:textId="77777777" w:rsidR="00C926AB" w:rsidRPr="00267D39" w:rsidRDefault="00C926AB" w:rsidP="00F24B63">
            <w:pPr>
              <w:rPr>
                <w:sz w:val="16"/>
                <w:szCs w:val="16"/>
              </w:rPr>
            </w:pPr>
          </w:p>
        </w:tc>
        <w:tc>
          <w:tcPr>
            <w:tcW w:w="3386" w:type="dxa"/>
            <w:gridSpan w:val="3"/>
          </w:tcPr>
          <w:p w14:paraId="4B7EE8BC" w14:textId="77777777" w:rsidR="00C926AB" w:rsidRPr="00267D39" w:rsidRDefault="00C926AB" w:rsidP="00F24B63">
            <w:pPr>
              <w:rPr>
                <w:sz w:val="16"/>
                <w:szCs w:val="16"/>
              </w:rPr>
            </w:pPr>
          </w:p>
        </w:tc>
      </w:tr>
      <w:tr w:rsidR="00C926AB" w14:paraId="350E2CD1" w14:textId="77777777" w:rsidTr="002A2D77">
        <w:tc>
          <w:tcPr>
            <w:tcW w:w="1437" w:type="dxa"/>
            <w:gridSpan w:val="2"/>
          </w:tcPr>
          <w:p w14:paraId="212DD65A" w14:textId="77777777" w:rsidR="00C926AB" w:rsidRPr="00267D39" w:rsidRDefault="00C926AB" w:rsidP="00F24B63">
            <w:pPr>
              <w:rPr>
                <w:sz w:val="16"/>
                <w:szCs w:val="16"/>
              </w:rPr>
            </w:pPr>
            <w:r w:rsidRPr="005254B9">
              <w:rPr>
                <w:spacing w:val="-2"/>
                <w:sz w:val="16"/>
                <w:szCs w:val="16"/>
              </w:rPr>
              <w:t>Диплома</w:t>
            </w:r>
          </w:p>
        </w:tc>
        <w:tc>
          <w:tcPr>
            <w:tcW w:w="780" w:type="dxa"/>
            <w:gridSpan w:val="2"/>
          </w:tcPr>
          <w:p w14:paraId="768507CB" w14:textId="77777777" w:rsidR="00C926AB" w:rsidRPr="00550506" w:rsidRDefault="00C926AB" w:rsidP="00F24B63">
            <w:pPr>
              <w:rPr>
                <w:sz w:val="16"/>
                <w:szCs w:val="16"/>
                <w:lang w:val="sr-Cyrl-RS"/>
              </w:rPr>
            </w:pPr>
            <w:r>
              <w:rPr>
                <w:sz w:val="16"/>
                <w:szCs w:val="16"/>
                <w:lang w:val="sr-Cyrl-RS"/>
              </w:rPr>
              <w:t>1989</w:t>
            </w:r>
          </w:p>
        </w:tc>
        <w:tc>
          <w:tcPr>
            <w:tcW w:w="1883" w:type="dxa"/>
            <w:gridSpan w:val="5"/>
          </w:tcPr>
          <w:p w14:paraId="6888F36D" w14:textId="77777777" w:rsidR="00C926AB" w:rsidRPr="00550506" w:rsidRDefault="00C926AB" w:rsidP="00F24B63">
            <w:pPr>
              <w:rPr>
                <w:sz w:val="16"/>
                <w:szCs w:val="16"/>
                <w:lang w:val="sr-Cyrl-RS"/>
              </w:rPr>
            </w:pPr>
            <w:r>
              <w:rPr>
                <w:sz w:val="16"/>
                <w:szCs w:val="16"/>
                <w:lang w:val="sr-Cyrl-RS"/>
              </w:rPr>
              <w:t>МФ Београд</w:t>
            </w:r>
          </w:p>
        </w:tc>
        <w:tc>
          <w:tcPr>
            <w:tcW w:w="1576" w:type="dxa"/>
            <w:gridSpan w:val="2"/>
          </w:tcPr>
          <w:p w14:paraId="68EF8006" w14:textId="77777777" w:rsidR="00C926AB" w:rsidRPr="00267D39" w:rsidRDefault="00C926AB" w:rsidP="00F24B63">
            <w:pPr>
              <w:rPr>
                <w:sz w:val="16"/>
                <w:szCs w:val="16"/>
              </w:rPr>
            </w:pPr>
          </w:p>
        </w:tc>
        <w:tc>
          <w:tcPr>
            <w:tcW w:w="3386" w:type="dxa"/>
            <w:gridSpan w:val="3"/>
          </w:tcPr>
          <w:p w14:paraId="470F67CE" w14:textId="77777777" w:rsidR="00C926AB" w:rsidRPr="00267D39" w:rsidRDefault="00C926AB" w:rsidP="00F24B63">
            <w:pPr>
              <w:rPr>
                <w:sz w:val="16"/>
                <w:szCs w:val="16"/>
              </w:rPr>
            </w:pPr>
          </w:p>
        </w:tc>
      </w:tr>
      <w:tr w:rsidR="00C926AB" w14:paraId="7AE6BF5D" w14:textId="77777777" w:rsidTr="002A2D77">
        <w:tc>
          <w:tcPr>
            <w:tcW w:w="9062" w:type="dxa"/>
            <w:gridSpan w:val="14"/>
          </w:tcPr>
          <w:p w14:paraId="7BDA25BD" w14:textId="77777777" w:rsidR="00C926AB" w:rsidRPr="00267D39" w:rsidRDefault="00C926AB" w:rsidP="00F24B63">
            <w:pPr>
              <w:rPr>
                <w:sz w:val="16"/>
                <w:szCs w:val="16"/>
              </w:rPr>
            </w:pPr>
          </w:p>
        </w:tc>
      </w:tr>
      <w:tr w:rsidR="00C926AB" w14:paraId="79C6B029" w14:textId="77777777" w:rsidTr="002A2D77">
        <w:tc>
          <w:tcPr>
            <w:tcW w:w="477" w:type="dxa"/>
          </w:tcPr>
          <w:p w14:paraId="01484ECC" w14:textId="77777777" w:rsidR="00C926AB" w:rsidRPr="00267D39" w:rsidRDefault="00C926AB" w:rsidP="00F24B63">
            <w:pPr>
              <w:rPr>
                <w:sz w:val="16"/>
                <w:szCs w:val="16"/>
                <w:lang w:val="sr-Cyrl-RS"/>
              </w:rPr>
            </w:pPr>
            <w:r>
              <w:rPr>
                <w:sz w:val="16"/>
                <w:szCs w:val="16"/>
                <w:lang w:val="sr-Cyrl-RS"/>
              </w:rPr>
              <w:t>Р.Б.</w:t>
            </w:r>
          </w:p>
        </w:tc>
        <w:tc>
          <w:tcPr>
            <w:tcW w:w="1078" w:type="dxa"/>
            <w:gridSpan w:val="2"/>
          </w:tcPr>
          <w:p w14:paraId="4E038CE6" w14:textId="77777777" w:rsidR="00C926AB" w:rsidRPr="00267D39" w:rsidRDefault="00C926AB" w:rsidP="00F24B63">
            <w:pPr>
              <w:rPr>
                <w:sz w:val="16"/>
                <w:szCs w:val="16"/>
              </w:rPr>
            </w:pPr>
            <w:r w:rsidRPr="00EB7F13">
              <w:rPr>
                <w:sz w:val="16"/>
                <w:szCs w:val="16"/>
              </w:rPr>
              <w:t>Ознака предмета</w:t>
            </w:r>
          </w:p>
        </w:tc>
        <w:tc>
          <w:tcPr>
            <w:tcW w:w="2309" w:type="dxa"/>
            <w:gridSpan w:val="5"/>
          </w:tcPr>
          <w:p w14:paraId="79413483" w14:textId="77777777" w:rsidR="00C926AB" w:rsidRPr="00267D39" w:rsidRDefault="00C926AB" w:rsidP="00F24B63">
            <w:pPr>
              <w:rPr>
                <w:sz w:val="16"/>
                <w:szCs w:val="16"/>
              </w:rPr>
            </w:pPr>
            <w:r w:rsidRPr="00EB7F13">
              <w:rPr>
                <w:iCs/>
                <w:sz w:val="16"/>
                <w:szCs w:val="16"/>
              </w:rPr>
              <w:t>Назив предмета</w:t>
            </w:r>
            <w:r w:rsidRPr="00EB7F13">
              <w:rPr>
                <w:iCs/>
                <w:sz w:val="16"/>
                <w:szCs w:val="16"/>
                <w:lang w:val="sr-Cyrl-CS"/>
              </w:rPr>
              <w:t xml:space="preserve">     </w:t>
            </w:r>
          </w:p>
        </w:tc>
        <w:tc>
          <w:tcPr>
            <w:tcW w:w="1368" w:type="dxa"/>
            <w:gridSpan w:val="2"/>
          </w:tcPr>
          <w:p w14:paraId="55886C8A" w14:textId="77777777" w:rsidR="00C926AB" w:rsidRPr="00267D39" w:rsidRDefault="00C926AB" w:rsidP="00F24B63">
            <w:pPr>
              <w:rPr>
                <w:sz w:val="16"/>
                <w:szCs w:val="16"/>
              </w:rPr>
            </w:pPr>
            <w:r w:rsidRPr="00EB7F13">
              <w:rPr>
                <w:sz w:val="16"/>
                <w:szCs w:val="16"/>
              </w:rPr>
              <w:t>Вид наставе</w:t>
            </w:r>
          </w:p>
        </w:tc>
        <w:tc>
          <w:tcPr>
            <w:tcW w:w="2328" w:type="dxa"/>
            <w:gridSpan w:val="3"/>
          </w:tcPr>
          <w:p w14:paraId="6DB8DA26" w14:textId="77777777" w:rsidR="00C926AB" w:rsidRPr="00267D39" w:rsidRDefault="00C926AB" w:rsidP="00F24B63">
            <w:pPr>
              <w:rPr>
                <w:sz w:val="16"/>
                <w:szCs w:val="16"/>
              </w:rPr>
            </w:pPr>
            <w:r w:rsidRPr="00EB7F13">
              <w:rPr>
                <w:iCs/>
                <w:sz w:val="16"/>
                <w:szCs w:val="16"/>
              </w:rPr>
              <w:t>Назив студијског програма</w:t>
            </w:r>
          </w:p>
        </w:tc>
        <w:tc>
          <w:tcPr>
            <w:tcW w:w="1502" w:type="dxa"/>
          </w:tcPr>
          <w:p w14:paraId="6795D2D9" w14:textId="77777777" w:rsidR="00C926AB" w:rsidRPr="00267D39" w:rsidRDefault="00C926AB" w:rsidP="00F24B63">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C926AB" w14:paraId="6A3529A3" w14:textId="77777777" w:rsidTr="002A2D77">
        <w:tc>
          <w:tcPr>
            <w:tcW w:w="477" w:type="dxa"/>
          </w:tcPr>
          <w:p w14:paraId="56611339" w14:textId="77777777" w:rsidR="00C926AB" w:rsidRPr="00267D39" w:rsidRDefault="00C926AB" w:rsidP="00F24B63">
            <w:pPr>
              <w:rPr>
                <w:sz w:val="16"/>
                <w:szCs w:val="16"/>
                <w:lang w:val="sr-Cyrl-RS"/>
              </w:rPr>
            </w:pPr>
            <w:r>
              <w:rPr>
                <w:sz w:val="16"/>
                <w:szCs w:val="16"/>
                <w:lang w:val="sr-Cyrl-RS"/>
              </w:rPr>
              <w:t>1.</w:t>
            </w:r>
          </w:p>
        </w:tc>
        <w:tc>
          <w:tcPr>
            <w:tcW w:w="1078" w:type="dxa"/>
            <w:gridSpan w:val="2"/>
          </w:tcPr>
          <w:p w14:paraId="652B5523" w14:textId="3F6946E8" w:rsidR="00C926AB" w:rsidRPr="00267D39" w:rsidRDefault="00412761" w:rsidP="00F24B63">
            <w:pPr>
              <w:rPr>
                <w:sz w:val="16"/>
                <w:szCs w:val="16"/>
              </w:rPr>
            </w:pPr>
            <w:r>
              <w:rPr>
                <w:spacing w:val="-2"/>
                <w:sz w:val="16"/>
                <w:lang w:val="sr-Cyrl-RS"/>
              </w:rPr>
              <w:t>20.</w:t>
            </w:r>
            <w:r w:rsidR="00C926AB">
              <w:rPr>
                <w:spacing w:val="-2"/>
                <w:sz w:val="16"/>
              </w:rPr>
              <w:t>НЕУР04</w:t>
            </w:r>
          </w:p>
        </w:tc>
        <w:tc>
          <w:tcPr>
            <w:tcW w:w="2309" w:type="dxa"/>
            <w:gridSpan w:val="5"/>
          </w:tcPr>
          <w:p w14:paraId="4A6DFAFA" w14:textId="77777777" w:rsidR="00C926AB" w:rsidRPr="00267D39" w:rsidRDefault="00C926AB" w:rsidP="00F24B63">
            <w:pPr>
              <w:rPr>
                <w:sz w:val="16"/>
                <w:szCs w:val="16"/>
              </w:rPr>
            </w:pPr>
            <w:r>
              <w:rPr>
                <w:spacing w:val="-2"/>
                <w:sz w:val="16"/>
              </w:rPr>
              <w:t>Неурологија</w:t>
            </w:r>
          </w:p>
        </w:tc>
        <w:tc>
          <w:tcPr>
            <w:tcW w:w="1368" w:type="dxa"/>
            <w:gridSpan w:val="2"/>
          </w:tcPr>
          <w:p w14:paraId="78422BCC" w14:textId="77777777" w:rsidR="00C926AB" w:rsidRPr="00267D39" w:rsidRDefault="00C926AB" w:rsidP="00F24B63">
            <w:pPr>
              <w:rPr>
                <w:sz w:val="16"/>
                <w:szCs w:val="16"/>
              </w:rPr>
            </w:pPr>
            <w:r>
              <w:rPr>
                <w:sz w:val="16"/>
              </w:rPr>
              <w:t>теоријска/</w:t>
            </w:r>
            <w:r>
              <w:rPr>
                <w:spacing w:val="-7"/>
                <w:sz w:val="16"/>
              </w:rPr>
              <w:t xml:space="preserve"> </w:t>
            </w:r>
            <w:r>
              <w:rPr>
                <w:spacing w:val="-2"/>
                <w:sz w:val="16"/>
              </w:rPr>
              <w:t>практична</w:t>
            </w:r>
          </w:p>
        </w:tc>
        <w:tc>
          <w:tcPr>
            <w:tcW w:w="2328" w:type="dxa"/>
            <w:gridSpan w:val="3"/>
          </w:tcPr>
          <w:p w14:paraId="1D972F4B" w14:textId="77777777" w:rsidR="00C926AB" w:rsidRPr="00267D39" w:rsidRDefault="00C926AB" w:rsidP="00F24B63">
            <w:pPr>
              <w:rPr>
                <w:sz w:val="16"/>
                <w:szCs w:val="16"/>
              </w:rPr>
            </w:pPr>
            <w:r>
              <w:rPr>
                <w:sz w:val="16"/>
              </w:rPr>
              <w:t>Интегрисане</w:t>
            </w:r>
            <w:r>
              <w:rPr>
                <w:spacing w:val="-7"/>
                <w:sz w:val="16"/>
              </w:rPr>
              <w:t xml:space="preserve"> </w:t>
            </w:r>
            <w:r>
              <w:rPr>
                <w:sz w:val="16"/>
              </w:rPr>
              <w:t>студије</w:t>
            </w:r>
            <w:r>
              <w:rPr>
                <w:spacing w:val="-7"/>
                <w:sz w:val="16"/>
              </w:rPr>
              <w:t xml:space="preserve"> </w:t>
            </w:r>
            <w:r>
              <w:rPr>
                <w:spacing w:val="-2"/>
                <w:sz w:val="16"/>
              </w:rPr>
              <w:t>медицине</w:t>
            </w:r>
          </w:p>
        </w:tc>
        <w:tc>
          <w:tcPr>
            <w:tcW w:w="1502" w:type="dxa"/>
          </w:tcPr>
          <w:p w14:paraId="4BFDFF3A" w14:textId="77777777" w:rsidR="00C926AB" w:rsidRPr="00550506" w:rsidRDefault="00C926AB" w:rsidP="00F24B63">
            <w:pPr>
              <w:rPr>
                <w:sz w:val="16"/>
                <w:szCs w:val="16"/>
                <w:lang w:val="sr-Cyrl-RS"/>
              </w:rPr>
            </w:pPr>
            <w:r>
              <w:rPr>
                <w:sz w:val="16"/>
                <w:szCs w:val="16"/>
                <w:lang w:val="sr-Cyrl-RS"/>
              </w:rPr>
              <w:t>ИСАМ</w:t>
            </w:r>
          </w:p>
        </w:tc>
      </w:tr>
      <w:tr w:rsidR="00C926AB" w14:paraId="65072BD5" w14:textId="77777777" w:rsidTr="002A2D77">
        <w:tc>
          <w:tcPr>
            <w:tcW w:w="477" w:type="dxa"/>
          </w:tcPr>
          <w:p w14:paraId="148B3CB1" w14:textId="77777777" w:rsidR="00C926AB" w:rsidRPr="00267D39" w:rsidRDefault="00C926AB" w:rsidP="00F24B63">
            <w:pPr>
              <w:rPr>
                <w:sz w:val="16"/>
                <w:szCs w:val="16"/>
                <w:lang w:val="sr-Cyrl-RS"/>
              </w:rPr>
            </w:pPr>
            <w:r>
              <w:rPr>
                <w:sz w:val="16"/>
                <w:szCs w:val="16"/>
                <w:lang w:val="sr-Cyrl-RS"/>
              </w:rPr>
              <w:t>2.</w:t>
            </w:r>
          </w:p>
        </w:tc>
        <w:tc>
          <w:tcPr>
            <w:tcW w:w="1078" w:type="dxa"/>
            <w:gridSpan w:val="2"/>
          </w:tcPr>
          <w:p w14:paraId="3CA40A0C" w14:textId="3B1A3152" w:rsidR="00C926AB" w:rsidRPr="00267D39" w:rsidRDefault="00412761" w:rsidP="00F24B63">
            <w:pPr>
              <w:rPr>
                <w:sz w:val="16"/>
                <w:szCs w:val="16"/>
              </w:rPr>
            </w:pPr>
            <w:r>
              <w:rPr>
                <w:spacing w:val="-2"/>
                <w:sz w:val="16"/>
                <w:lang w:val="sr-Cyrl-RS"/>
              </w:rPr>
              <w:t>20.</w:t>
            </w:r>
            <w:r w:rsidR="00C926AB">
              <w:rPr>
                <w:spacing w:val="-2"/>
                <w:sz w:val="16"/>
              </w:rPr>
              <w:t>НЕУН04</w:t>
            </w:r>
          </w:p>
        </w:tc>
        <w:tc>
          <w:tcPr>
            <w:tcW w:w="2309" w:type="dxa"/>
            <w:gridSpan w:val="5"/>
          </w:tcPr>
          <w:p w14:paraId="7C224D97" w14:textId="77777777" w:rsidR="00C926AB" w:rsidRPr="00267D39" w:rsidRDefault="00C926AB" w:rsidP="00F24B63">
            <w:pPr>
              <w:rPr>
                <w:sz w:val="16"/>
                <w:szCs w:val="16"/>
              </w:rPr>
            </w:pPr>
            <w:r>
              <w:rPr>
                <w:spacing w:val="-2"/>
                <w:sz w:val="16"/>
              </w:rPr>
              <w:t>Неуронауке</w:t>
            </w:r>
          </w:p>
        </w:tc>
        <w:tc>
          <w:tcPr>
            <w:tcW w:w="1368" w:type="dxa"/>
            <w:gridSpan w:val="2"/>
          </w:tcPr>
          <w:p w14:paraId="4B0794E3" w14:textId="77777777" w:rsidR="00C926AB" w:rsidRPr="00267D39" w:rsidRDefault="00C926AB" w:rsidP="00F24B63">
            <w:pPr>
              <w:rPr>
                <w:sz w:val="16"/>
                <w:szCs w:val="16"/>
              </w:rPr>
            </w:pPr>
            <w:r>
              <w:rPr>
                <w:sz w:val="16"/>
              </w:rPr>
              <w:t>теоријска/</w:t>
            </w:r>
            <w:r>
              <w:rPr>
                <w:spacing w:val="-7"/>
                <w:sz w:val="16"/>
              </w:rPr>
              <w:t xml:space="preserve"> </w:t>
            </w:r>
            <w:r>
              <w:rPr>
                <w:spacing w:val="-2"/>
                <w:sz w:val="16"/>
              </w:rPr>
              <w:t>практична</w:t>
            </w:r>
          </w:p>
        </w:tc>
        <w:tc>
          <w:tcPr>
            <w:tcW w:w="2328" w:type="dxa"/>
            <w:gridSpan w:val="3"/>
          </w:tcPr>
          <w:p w14:paraId="7CE7AC31" w14:textId="77777777" w:rsidR="00C926AB" w:rsidRPr="00267D39" w:rsidRDefault="00C926AB" w:rsidP="00F24B63">
            <w:pPr>
              <w:rPr>
                <w:sz w:val="16"/>
                <w:szCs w:val="16"/>
              </w:rPr>
            </w:pPr>
            <w:r>
              <w:rPr>
                <w:sz w:val="16"/>
              </w:rPr>
              <w:t>Интегрисане</w:t>
            </w:r>
            <w:r>
              <w:rPr>
                <w:spacing w:val="-7"/>
                <w:sz w:val="16"/>
              </w:rPr>
              <w:t xml:space="preserve"> </w:t>
            </w:r>
            <w:r>
              <w:rPr>
                <w:sz w:val="16"/>
              </w:rPr>
              <w:t>студије</w:t>
            </w:r>
            <w:r>
              <w:rPr>
                <w:spacing w:val="-7"/>
                <w:sz w:val="16"/>
              </w:rPr>
              <w:t xml:space="preserve"> </w:t>
            </w:r>
            <w:r>
              <w:rPr>
                <w:spacing w:val="-2"/>
                <w:sz w:val="16"/>
              </w:rPr>
              <w:t>медицине</w:t>
            </w:r>
          </w:p>
        </w:tc>
        <w:tc>
          <w:tcPr>
            <w:tcW w:w="1502" w:type="dxa"/>
          </w:tcPr>
          <w:p w14:paraId="5EC5CAEF" w14:textId="77777777" w:rsidR="00C926AB" w:rsidRPr="00550506" w:rsidRDefault="00C926AB" w:rsidP="00F24B63">
            <w:pPr>
              <w:rPr>
                <w:sz w:val="16"/>
                <w:szCs w:val="16"/>
                <w:lang w:val="sr-Cyrl-RS"/>
              </w:rPr>
            </w:pPr>
            <w:r>
              <w:rPr>
                <w:sz w:val="16"/>
                <w:szCs w:val="16"/>
                <w:lang w:val="sr-Cyrl-RS"/>
              </w:rPr>
              <w:t>ИСАМ</w:t>
            </w:r>
          </w:p>
        </w:tc>
      </w:tr>
      <w:tr w:rsidR="00C926AB" w14:paraId="53F912DE" w14:textId="77777777" w:rsidTr="002A2D77">
        <w:tc>
          <w:tcPr>
            <w:tcW w:w="9062" w:type="dxa"/>
            <w:gridSpan w:val="14"/>
          </w:tcPr>
          <w:p w14:paraId="5F2971A1" w14:textId="46D3262F" w:rsidR="00C926AB" w:rsidRPr="00267D39" w:rsidRDefault="00C926AB" w:rsidP="00F24B63">
            <w:pPr>
              <w:rPr>
                <w:sz w:val="16"/>
                <w:szCs w:val="16"/>
              </w:rPr>
            </w:pPr>
            <w:r w:rsidRPr="00EB7F13">
              <w:rPr>
                <w:b/>
                <w:sz w:val="16"/>
                <w:szCs w:val="16"/>
                <w:lang w:val="sr-Cyrl-CS"/>
              </w:rPr>
              <w:t>Репрезентативне референце (минимално 5 не више од 10)</w:t>
            </w:r>
          </w:p>
        </w:tc>
      </w:tr>
      <w:tr w:rsidR="00C926AB" w14:paraId="51D7A51A" w14:textId="77777777" w:rsidTr="002A2D77">
        <w:tc>
          <w:tcPr>
            <w:tcW w:w="477" w:type="dxa"/>
          </w:tcPr>
          <w:p w14:paraId="15559F46" w14:textId="77777777" w:rsidR="00C926AB" w:rsidRPr="00267D39" w:rsidRDefault="00C926AB" w:rsidP="00F24B63">
            <w:pPr>
              <w:rPr>
                <w:sz w:val="16"/>
                <w:szCs w:val="16"/>
              </w:rPr>
            </w:pPr>
            <w:r>
              <w:rPr>
                <w:sz w:val="16"/>
                <w:szCs w:val="16"/>
                <w:lang w:val="sr-Cyrl-RS"/>
              </w:rPr>
              <w:t>1.</w:t>
            </w:r>
          </w:p>
        </w:tc>
        <w:tc>
          <w:tcPr>
            <w:tcW w:w="8585" w:type="dxa"/>
            <w:gridSpan w:val="13"/>
          </w:tcPr>
          <w:p w14:paraId="10CC04FE" w14:textId="77777777" w:rsidR="00C926AB" w:rsidRPr="00031C19" w:rsidRDefault="00C926AB" w:rsidP="002A2D77">
            <w:pPr>
              <w:pStyle w:val="TableParagraph"/>
              <w:spacing w:before="23"/>
              <w:ind w:left="0"/>
              <w:jc w:val="both"/>
              <w:rPr>
                <w:sz w:val="16"/>
              </w:rPr>
            </w:pPr>
            <w:r w:rsidRPr="00031C19">
              <w:rPr>
                <w:sz w:val="16"/>
              </w:rPr>
              <w:t>Stojkovic L, Rankovic S</w:t>
            </w:r>
            <w:r w:rsidRPr="00031C19">
              <w:rPr>
                <w:b/>
                <w:sz w:val="16"/>
              </w:rPr>
              <w:t>, Dincic E</w:t>
            </w:r>
            <w:r w:rsidRPr="00031C19">
              <w:rPr>
                <w:sz w:val="16"/>
              </w:rPr>
              <w:t>, Boskovic M, Kolakovic A, Seke M, Takić M, Zivkovic M.</w:t>
            </w:r>
          </w:p>
          <w:p w14:paraId="7DE83F77" w14:textId="77777777" w:rsidR="00C926AB" w:rsidRPr="00267D39" w:rsidRDefault="00C926AB" w:rsidP="002A2D77">
            <w:pPr>
              <w:jc w:val="both"/>
              <w:rPr>
                <w:sz w:val="16"/>
                <w:szCs w:val="16"/>
              </w:rPr>
            </w:pPr>
            <w:r w:rsidRPr="00031C19">
              <w:rPr>
                <w:sz w:val="16"/>
              </w:rPr>
              <w:t>The Erythrocyte Fatty Acid Profile in Multiple Sclerosis Is Linked to the Disease Course, Lipid Peroxidation, and Dietary Influence.</w:t>
            </w:r>
            <w:r>
              <w:rPr>
                <w:sz w:val="16"/>
                <w:lang w:val="sr-Cyrl-RS"/>
              </w:rPr>
              <w:t xml:space="preserve"> </w:t>
            </w:r>
            <w:r w:rsidRPr="00031C19">
              <w:rPr>
                <w:sz w:val="16"/>
              </w:rPr>
              <w:t>Nutrients. 2025 Mar 11;17(6):974. doi: 10.3390/nu17060974.</w:t>
            </w:r>
            <w:r>
              <w:rPr>
                <w:sz w:val="16"/>
                <w:lang w:val="sr-Cyrl-RS"/>
              </w:rPr>
              <w:t xml:space="preserve"> </w:t>
            </w:r>
            <w:r w:rsidRPr="00031C19">
              <w:rPr>
                <w:sz w:val="16"/>
              </w:rPr>
              <w:t>PMCID: PMC11944439</w:t>
            </w:r>
          </w:p>
        </w:tc>
      </w:tr>
      <w:tr w:rsidR="00C926AB" w14:paraId="3F39CD65" w14:textId="77777777" w:rsidTr="002A2D77">
        <w:tc>
          <w:tcPr>
            <w:tcW w:w="477" w:type="dxa"/>
          </w:tcPr>
          <w:p w14:paraId="58E5AD70" w14:textId="77777777" w:rsidR="00C926AB" w:rsidRPr="00267D39" w:rsidRDefault="00C926AB" w:rsidP="00F24B63">
            <w:pPr>
              <w:rPr>
                <w:sz w:val="16"/>
                <w:szCs w:val="16"/>
              </w:rPr>
            </w:pPr>
            <w:r>
              <w:rPr>
                <w:sz w:val="16"/>
                <w:szCs w:val="16"/>
                <w:lang w:val="sr-Cyrl-RS"/>
              </w:rPr>
              <w:t>2.</w:t>
            </w:r>
          </w:p>
        </w:tc>
        <w:tc>
          <w:tcPr>
            <w:tcW w:w="8585" w:type="dxa"/>
            <w:gridSpan w:val="13"/>
          </w:tcPr>
          <w:p w14:paraId="7E3B771A" w14:textId="77777777" w:rsidR="00C926AB" w:rsidRPr="00031C19" w:rsidRDefault="00C926AB" w:rsidP="002A2D77">
            <w:pPr>
              <w:pStyle w:val="TableParagraph"/>
              <w:spacing w:before="23"/>
              <w:ind w:left="0"/>
              <w:jc w:val="both"/>
              <w:rPr>
                <w:sz w:val="16"/>
              </w:rPr>
            </w:pPr>
            <w:r w:rsidRPr="00031C19">
              <w:rPr>
                <w:sz w:val="16"/>
              </w:rPr>
              <w:t xml:space="preserve">Djuric T, Djordjevic A, Kuveljic J, Stefanovic M, </w:t>
            </w:r>
            <w:r w:rsidRPr="00031C19">
              <w:rPr>
                <w:b/>
                <w:sz w:val="16"/>
              </w:rPr>
              <w:t>Dincic E,</w:t>
            </w:r>
            <w:r w:rsidRPr="00031C19">
              <w:rPr>
                <w:sz w:val="16"/>
              </w:rPr>
              <w:t xml:space="preserve"> Kolakovic A, Zivkovic M.</w:t>
            </w:r>
          </w:p>
          <w:p w14:paraId="4A552358" w14:textId="77777777" w:rsidR="00C926AB" w:rsidRPr="00267D39" w:rsidRDefault="00C926AB" w:rsidP="002A2D77">
            <w:pPr>
              <w:jc w:val="both"/>
              <w:rPr>
                <w:sz w:val="16"/>
                <w:szCs w:val="16"/>
              </w:rPr>
            </w:pPr>
            <w:r w:rsidRPr="00031C19">
              <w:rPr>
                <w:sz w:val="16"/>
              </w:rPr>
              <w:t>Association of Functional Gene Variants in DYSF-ZNF638, MTSS1 and Ferroptosis-Related Genes with Multiple Sclerosis Sever</w:t>
            </w:r>
            <w:r>
              <w:rPr>
                <w:sz w:val="16"/>
              </w:rPr>
              <w:t xml:space="preserve">ity and Target Gene Expression. </w:t>
            </w:r>
            <w:r w:rsidRPr="00031C19">
              <w:rPr>
                <w:sz w:val="16"/>
              </w:rPr>
              <w:t>Int J Mol Sci. 2025 May 22;26(11):4</w:t>
            </w:r>
            <w:r>
              <w:rPr>
                <w:sz w:val="16"/>
              </w:rPr>
              <w:t xml:space="preserve">986. doi: 10.3390/ijms26114986. </w:t>
            </w:r>
            <w:r w:rsidRPr="00031C19">
              <w:rPr>
                <w:sz w:val="16"/>
              </w:rPr>
              <w:t>PMCID: PMC12155326</w:t>
            </w:r>
          </w:p>
        </w:tc>
      </w:tr>
      <w:tr w:rsidR="00C926AB" w14:paraId="79A159B4" w14:textId="77777777" w:rsidTr="002A2D77">
        <w:tc>
          <w:tcPr>
            <w:tcW w:w="477" w:type="dxa"/>
          </w:tcPr>
          <w:p w14:paraId="27898125" w14:textId="77777777" w:rsidR="00C926AB" w:rsidRPr="00267D39" w:rsidRDefault="00C926AB" w:rsidP="00F24B63">
            <w:pPr>
              <w:rPr>
                <w:sz w:val="16"/>
                <w:szCs w:val="16"/>
              </w:rPr>
            </w:pPr>
            <w:r>
              <w:rPr>
                <w:sz w:val="16"/>
                <w:szCs w:val="16"/>
                <w:lang w:val="sr-Cyrl-RS"/>
              </w:rPr>
              <w:t>3.</w:t>
            </w:r>
          </w:p>
        </w:tc>
        <w:tc>
          <w:tcPr>
            <w:tcW w:w="8585" w:type="dxa"/>
            <w:gridSpan w:val="13"/>
          </w:tcPr>
          <w:p w14:paraId="612C4008" w14:textId="77777777" w:rsidR="00C926AB" w:rsidRPr="00267D39" w:rsidRDefault="00C926AB" w:rsidP="002A2D77">
            <w:pPr>
              <w:jc w:val="both"/>
              <w:rPr>
                <w:sz w:val="16"/>
                <w:szCs w:val="16"/>
              </w:rPr>
            </w:pPr>
            <w:r w:rsidRPr="00031C19">
              <w:rPr>
                <w:sz w:val="16"/>
              </w:rPr>
              <w:t xml:space="preserve">Vasić M, Topić A, Marković B, Milinković N, </w:t>
            </w:r>
            <w:r w:rsidRPr="00031C19">
              <w:rPr>
                <w:b/>
                <w:sz w:val="16"/>
              </w:rPr>
              <w:t>Dinčić E</w:t>
            </w:r>
            <w:r w:rsidRPr="00031C19">
              <w:rPr>
                <w:sz w:val="16"/>
              </w:rPr>
              <w:t>. Oxidative stress-related risk of the multiple sclerosis development.</w:t>
            </w:r>
            <w:r>
              <w:rPr>
                <w:sz w:val="16"/>
              </w:rPr>
              <w:t xml:space="preserve">  </w:t>
            </w:r>
            <w:r w:rsidRPr="00031C19">
              <w:rPr>
                <w:sz w:val="16"/>
              </w:rPr>
              <w:t>J Med Biochem. 2023 Jan 20;42(1):1-8. doi: 10.5937/jomb0-37546.</w:t>
            </w:r>
            <w:r>
              <w:rPr>
                <w:sz w:val="16"/>
              </w:rPr>
              <w:t xml:space="preserve">   </w:t>
            </w:r>
            <w:r w:rsidRPr="00031C19">
              <w:rPr>
                <w:sz w:val="16"/>
              </w:rPr>
              <w:t>PMCID: PMC9920994</w:t>
            </w:r>
          </w:p>
        </w:tc>
      </w:tr>
      <w:tr w:rsidR="00C926AB" w14:paraId="2A4B0648" w14:textId="77777777" w:rsidTr="002A2D77">
        <w:tc>
          <w:tcPr>
            <w:tcW w:w="477" w:type="dxa"/>
          </w:tcPr>
          <w:p w14:paraId="3DFB56B0" w14:textId="77777777" w:rsidR="00C926AB" w:rsidRPr="00267D39" w:rsidRDefault="00C926AB" w:rsidP="00F24B63">
            <w:pPr>
              <w:rPr>
                <w:sz w:val="16"/>
                <w:szCs w:val="16"/>
              </w:rPr>
            </w:pPr>
            <w:r>
              <w:rPr>
                <w:sz w:val="16"/>
                <w:szCs w:val="16"/>
                <w:lang w:val="sr-Cyrl-RS"/>
              </w:rPr>
              <w:t>4.</w:t>
            </w:r>
          </w:p>
        </w:tc>
        <w:tc>
          <w:tcPr>
            <w:tcW w:w="8585" w:type="dxa"/>
            <w:gridSpan w:val="13"/>
          </w:tcPr>
          <w:p w14:paraId="6E3960FF" w14:textId="77777777" w:rsidR="00C926AB" w:rsidRPr="00267D39" w:rsidRDefault="00C926AB" w:rsidP="002A2D77">
            <w:pPr>
              <w:jc w:val="both"/>
              <w:rPr>
                <w:sz w:val="16"/>
                <w:szCs w:val="16"/>
              </w:rPr>
            </w:pPr>
            <w:r>
              <w:rPr>
                <w:sz w:val="16"/>
              </w:rPr>
              <w:t xml:space="preserve">Kolić I, Stojković L, </w:t>
            </w:r>
            <w:r w:rsidRPr="00530D55">
              <w:rPr>
                <w:b/>
                <w:sz w:val="16"/>
              </w:rPr>
              <w:t>Dinčić E,</w:t>
            </w:r>
            <w:r>
              <w:rPr>
                <w:sz w:val="16"/>
              </w:rPr>
              <w:t xml:space="preserve"> Jovanović I, Stanković A, Živković M.J . Expression of LEP, LEPR and PGC1A</w:t>
            </w:r>
            <w:r>
              <w:rPr>
                <w:spacing w:val="-1"/>
                <w:sz w:val="16"/>
              </w:rPr>
              <w:t xml:space="preserve"> </w:t>
            </w:r>
            <w:r>
              <w:rPr>
                <w:sz w:val="16"/>
              </w:rPr>
              <w:t>genes is altered in</w:t>
            </w:r>
            <w:r>
              <w:rPr>
                <w:spacing w:val="40"/>
                <w:sz w:val="16"/>
              </w:rPr>
              <w:t xml:space="preserve"> </w:t>
            </w:r>
            <w:r>
              <w:rPr>
                <w:sz w:val="16"/>
              </w:rPr>
              <w:t>peripheral</w:t>
            </w:r>
            <w:r>
              <w:rPr>
                <w:spacing w:val="-4"/>
                <w:sz w:val="16"/>
              </w:rPr>
              <w:t xml:space="preserve"> </w:t>
            </w:r>
            <w:r>
              <w:rPr>
                <w:sz w:val="16"/>
              </w:rPr>
              <w:t>blood</w:t>
            </w:r>
            <w:r>
              <w:rPr>
                <w:spacing w:val="-2"/>
                <w:sz w:val="16"/>
              </w:rPr>
              <w:t xml:space="preserve"> </w:t>
            </w:r>
            <w:r>
              <w:rPr>
                <w:sz w:val="16"/>
              </w:rPr>
              <w:t>mononuclear</w:t>
            </w:r>
            <w:r>
              <w:rPr>
                <w:spacing w:val="-4"/>
                <w:sz w:val="16"/>
              </w:rPr>
              <w:t xml:space="preserve"> </w:t>
            </w:r>
            <w:r>
              <w:rPr>
                <w:sz w:val="16"/>
              </w:rPr>
              <w:t>cells</w:t>
            </w:r>
            <w:r>
              <w:rPr>
                <w:spacing w:val="-3"/>
                <w:sz w:val="16"/>
              </w:rPr>
              <w:t xml:space="preserve"> </w:t>
            </w:r>
            <w:r>
              <w:rPr>
                <w:sz w:val="16"/>
              </w:rPr>
              <w:t>of</w:t>
            </w:r>
            <w:r>
              <w:rPr>
                <w:spacing w:val="-1"/>
                <w:sz w:val="16"/>
              </w:rPr>
              <w:t xml:space="preserve"> </w:t>
            </w:r>
            <w:r>
              <w:rPr>
                <w:sz w:val="16"/>
              </w:rPr>
              <w:t>patients</w:t>
            </w:r>
            <w:r>
              <w:rPr>
                <w:spacing w:val="-3"/>
                <w:sz w:val="16"/>
              </w:rPr>
              <w:t xml:space="preserve"> </w:t>
            </w:r>
            <w:r>
              <w:rPr>
                <w:sz w:val="16"/>
              </w:rPr>
              <w:t>with</w:t>
            </w:r>
            <w:r>
              <w:rPr>
                <w:spacing w:val="-2"/>
                <w:sz w:val="16"/>
              </w:rPr>
              <w:t xml:space="preserve"> </w:t>
            </w:r>
            <w:r>
              <w:rPr>
                <w:sz w:val="16"/>
              </w:rPr>
              <w:t>relapsing-remitting</w:t>
            </w:r>
            <w:r>
              <w:rPr>
                <w:spacing w:val="-6"/>
                <w:sz w:val="16"/>
              </w:rPr>
              <w:t xml:space="preserve"> </w:t>
            </w:r>
            <w:r>
              <w:rPr>
                <w:sz w:val="16"/>
              </w:rPr>
              <w:t>multiple</w:t>
            </w:r>
            <w:r>
              <w:rPr>
                <w:spacing w:val="-5"/>
                <w:sz w:val="16"/>
              </w:rPr>
              <w:t xml:space="preserve"> </w:t>
            </w:r>
            <w:r>
              <w:rPr>
                <w:sz w:val="16"/>
              </w:rPr>
              <w:t>sclerosis.</w:t>
            </w:r>
            <w:r>
              <w:rPr>
                <w:spacing w:val="-2"/>
                <w:sz w:val="16"/>
              </w:rPr>
              <w:t xml:space="preserve"> </w:t>
            </w:r>
            <w:r>
              <w:rPr>
                <w:sz w:val="16"/>
              </w:rPr>
              <w:t>Neuroimmunol.</w:t>
            </w:r>
            <w:r>
              <w:rPr>
                <w:spacing w:val="-5"/>
                <w:sz w:val="16"/>
              </w:rPr>
              <w:t xml:space="preserve"> </w:t>
            </w:r>
            <w:r>
              <w:rPr>
                <w:sz w:val="16"/>
              </w:rPr>
              <w:t>2020</w:t>
            </w:r>
            <w:r>
              <w:rPr>
                <w:spacing w:val="-2"/>
                <w:sz w:val="16"/>
              </w:rPr>
              <w:t xml:space="preserve"> </w:t>
            </w:r>
            <w:r>
              <w:rPr>
                <w:sz w:val="16"/>
              </w:rPr>
              <w:t>Jan</w:t>
            </w:r>
            <w:r>
              <w:rPr>
                <w:spacing w:val="-4"/>
                <w:sz w:val="16"/>
              </w:rPr>
              <w:t xml:space="preserve"> </w:t>
            </w:r>
            <w:r>
              <w:rPr>
                <w:sz w:val="16"/>
              </w:rPr>
              <w:t>15;338:577090.</w:t>
            </w:r>
          </w:p>
        </w:tc>
      </w:tr>
      <w:tr w:rsidR="00C926AB" w14:paraId="3E5D3CC5" w14:textId="77777777" w:rsidTr="002A2D77">
        <w:tc>
          <w:tcPr>
            <w:tcW w:w="477" w:type="dxa"/>
          </w:tcPr>
          <w:p w14:paraId="1B3CC483" w14:textId="77777777" w:rsidR="00C926AB" w:rsidRPr="00267D39" w:rsidRDefault="00C926AB" w:rsidP="00F24B63">
            <w:pPr>
              <w:rPr>
                <w:sz w:val="16"/>
                <w:szCs w:val="16"/>
              </w:rPr>
            </w:pPr>
            <w:r>
              <w:rPr>
                <w:sz w:val="16"/>
                <w:szCs w:val="16"/>
                <w:lang w:val="sr-Cyrl-RS"/>
              </w:rPr>
              <w:t>5.</w:t>
            </w:r>
          </w:p>
        </w:tc>
        <w:tc>
          <w:tcPr>
            <w:tcW w:w="8585" w:type="dxa"/>
            <w:gridSpan w:val="13"/>
          </w:tcPr>
          <w:p w14:paraId="054B8C97" w14:textId="77777777" w:rsidR="00C926AB" w:rsidRPr="00267D39" w:rsidRDefault="00C926AB" w:rsidP="002A2D77">
            <w:pPr>
              <w:jc w:val="both"/>
              <w:rPr>
                <w:sz w:val="16"/>
                <w:szCs w:val="16"/>
              </w:rPr>
            </w:pPr>
            <w:r w:rsidRPr="00031C19">
              <w:rPr>
                <w:sz w:val="16"/>
              </w:rPr>
              <w:t xml:space="preserve">Stojkovic L, Jovanovic I, </w:t>
            </w:r>
            <w:r w:rsidRPr="00031C19">
              <w:rPr>
                <w:b/>
                <w:sz w:val="16"/>
              </w:rPr>
              <w:t>Dincic E,</w:t>
            </w:r>
            <w:r w:rsidRPr="00031C19">
              <w:rPr>
                <w:sz w:val="16"/>
              </w:rPr>
              <w:t xml:space="preserve"> Djordjevic A, Kuveljic J, Djuric T, Stankovic A, Vojinovic S, Zivkovic M. Targeted RNAseq Revealed the Gene Expression Signature of Ferroptosis-Related Processes Associated with Disease Severity in Pa</w:t>
            </w:r>
            <w:r>
              <w:rPr>
                <w:sz w:val="16"/>
              </w:rPr>
              <w:t xml:space="preserve">tients with Multiple Sclerosis.   </w:t>
            </w:r>
            <w:r w:rsidRPr="00031C19">
              <w:rPr>
                <w:sz w:val="16"/>
              </w:rPr>
              <w:t>Int J Mol Sci. 2024 Mar 5;25(5):3</w:t>
            </w:r>
            <w:r>
              <w:rPr>
                <w:sz w:val="16"/>
              </w:rPr>
              <w:t xml:space="preserve">016. doi: 10.3390/ijms25053016.  </w:t>
            </w:r>
            <w:r w:rsidRPr="00031C19">
              <w:rPr>
                <w:sz w:val="16"/>
              </w:rPr>
              <w:t>PMCID: PMC10932398</w:t>
            </w:r>
          </w:p>
        </w:tc>
      </w:tr>
      <w:tr w:rsidR="00C926AB" w14:paraId="514C96EB" w14:textId="77777777" w:rsidTr="002A2D77">
        <w:tc>
          <w:tcPr>
            <w:tcW w:w="477" w:type="dxa"/>
          </w:tcPr>
          <w:p w14:paraId="19F12916" w14:textId="77777777" w:rsidR="00C926AB" w:rsidRPr="00267D39" w:rsidRDefault="00C926AB" w:rsidP="00F24B63">
            <w:pPr>
              <w:rPr>
                <w:sz w:val="16"/>
                <w:szCs w:val="16"/>
              </w:rPr>
            </w:pPr>
            <w:r>
              <w:rPr>
                <w:sz w:val="16"/>
                <w:szCs w:val="16"/>
                <w:lang w:val="sr-Cyrl-RS"/>
              </w:rPr>
              <w:t>6.</w:t>
            </w:r>
          </w:p>
        </w:tc>
        <w:tc>
          <w:tcPr>
            <w:tcW w:w="8585" w:type="dxa"/>
            <w:gridSpan w:val="13"/>
          </w:tcPr>
          <w:p w14:paraId="53C1EA76" w14:textId="77777777" w:rsidR="00C926AB" w:rsidRPr="00267D39" w:rsidRDefault="00C926AB" w:rsidP="002A2D77">
            <w:pPr>
              <w:jc w:val="both"/>
              <w:rPr>
                <w:sz w:val="16"/>
                <w:szCs w:val="16"/>
              </w:rPr>
            </w:pPr>
            <w:r>
              <w:rPr>
                <w:sz w:val="16"/>
              </w:rPr>
              <w:t>Ljiljana</w:t>
            </w:r>
            <w:r>
              <w:rPr>
                <w:spacing w:val="-9"/>
                <w:sz w:val="16"/>
              </w:rPr>
              <w:t xml:space="preserve"> </w:t>
            </w:r>
            <w:r>
              <w:rPr>
                <w:sz w:val="16"/>
              </w:rPr>
              <w:t>Stojković,</w:t>
            </w:r>
            <w:r>
              <w:rPr>
                <w:spacing w:val="-7"/>
                <w:sz w:val="16"/>
              </w:rPr>
              <w:t xml:space="preserve"> </w:t>
            </w:r>
            <w:r>
              <w:rPr>
                <w:sz w:val="16"/>
              </w:rPr>
              <w:t>Aleksandra</w:t>
            </w:r>
            <w:r>
              <w:rPr>
                <w:spacing w:val="-9"/>
                <w:sz w:val="16"/>
              </w:rPr>
              <w:t xml:space="preserve"> </w:t>
            </w:r>
            <w:r>
              <w:rPr>
                <w:sz w:val="16"/>
              </w:rPr>
              <w:t>Stanković,</w:t>
            </w:r>
            <w:r>
              <w:rPr>
                <w:spacing w:val="-6"/>
                <w:sz w:val="16"/>
              </w:rPr>
              <w:t xml:space="preserve"> </w:t>
            </w:r>
            <w:r>
              <w:rPr>
                <w:sz w:val="16"/>
              </w:rPr>
              <w:t>Ivan</w:t>
            </w:r>
            <w:r>
              <w:rPr>
                <w:spacing w:val="-7"/>
                <w:sz w:val="16"/>
              </w:rPr>
              <w:t xml:space="preserve"> </w:t>
            </w:r>
            <w:r>
              <w:rPr>
                <w:sz w:val="16"/>
              </w:rPr>
              <w:t>Životić,</w:t>
            </w:r>
            <w:r>
              <w:rPr>
                <w:spacing w:val="-7"/>
                <w:sz w:val="16"/>
              </w:rPr>
              <w:t xml:space="preserve"> </w:t>
            </w:r>
            <w:r w:rsidRPr="00031C19">
              <w:rPr>
                <w:b/>
                <w:sz w:val="16"/>
              </w:rPr>
              <w:t>Evica</w:t>
            </w:r>
            <w:r w:rsidRPr="00031C19">
              <w:rPr>
                <w:b/>
                <w:spacing w:val="-9"/>
                <w:sz w:val="16"/>
              </w:rPr>
              <w:t xml:space="preserve"> </w:t>
            </w:r>
            <w:r w:rsidRPr="00031C19">
              <w:rPr>
                <w:b/>
                <w:sz w:val="16"/>
              </w:rPr>
              <w:t>Dinčić,</w:t>
            </w:r>
            <w:r>
              <w:rPr>
                <w:spacing w:val="-9"/>
                <w:sz w:val="16"/>
              </w:rPr>
              <w:t xml:space="preserve"> </w:t>
            </w:r>
            <w:r>
              <w:rPr>
                <w:sz w:val="16"/>
              </w:rPr>
              <w:t>Dragan</w:t>
            </w:r>
            <w:r>
              <w:rPr>
                <w:spacing w:val="-6"/>
                <w:sz w:val="16"/>
              </w:rPr>
              <w:t xml:space="preserve"> </w:t>
            </w:r>
            <w:r>
              <w:rPr>
                <w:sz w:val="16"/>
              </w:rPr>
              <w:t>Alavantić,</w:t>
            </w:r>
            <w:r>
              <w:rPr>
                <w:spacing w:val="-9"/>
                <w:sz w:val="16"/>
              </w:rPr>
              <w:t xml:space="preserve"> </w:t>
            </w:r>
            <w:r>
              <w:rPr>
                <w:sz w:val="16"/>
              </w:rPr>
              <w:t>Maja</w:t>
            </w:r>
            <w:r>
              <w:rPr>
                <w:spacing w:val="-7"/>
                <w:sz w:val="16"/>
              </w:rPr>
              <w:t xml:space="preserve"> </w:t>
            </w:r>
            <w:r>
              <w:rPr>
                <w:sz w:val="16"/>
              </w:rPr>
              <w:t>Živković.</w:t>
            </w:r>
            <w:r>
              <w:rPr>
                <w:spacing w:val="-9"/>
                <w:sz w:val="16"/>
              </w:rPr>
              <w:t xml:space="preserve"> </w:t>
            </w:r>
            <w:r>
              <w:rPr>
                <w:sz w:val="16"/>
              </w:rPr>
              <w:t>Gene</w:t>
            </w:r>
            <w:r>
              <w:rPr>
                <w:spacing w:val="-9"/>
                <w:sz w:val="16"/>
              </w:rPr>
              <w:t xml:space="preserve"> </w:t>
            </w:r>
            <w:r>
              <w:rPr>
                <w:sz w:val="16"/>
              </w:rPr>
              <w:t>expression</w:t>
            </w:r>
            <w:r>
              <w:rPr>
                <w:spacing w:val="-6"/>
                <w:sz w:val="16"/>
              </w:rPr>
              <w:t xml:space="preserve"> </w:t>
            </w:r>
            <w:r>
              <w:rPr>
                <w:spacing w:val="-5"/>
                <w:sz w:val="16"/>
              </w:rPr>
              <w:t>of</w:t>
            </w:r>
            <w:r>
              <w:rPr>
                <w:sz w:val="16"/>
              </w:rPr>
              <w:t>chemokines</w:t>
            </w:r>
            <w:r>
              <w:rPr>
                <w:spacing w:val="-2"/>
                <w:sz w:val="16"/>
              </w:rPr>
              <w:t xml:space="preserve"> </w:t>
            </w:r>
            <w:r>
              <w:rPr>
                <w:sz w:val="16"/>
              </w:rPr>
              <w:t>CX3CL1</w:t>
            </w:r>
            <w:r>
              <w:rPr>
                <w:spacing w:val="-1"/>
                <w:sz w:val="16"/>
              </w:rPr>
              <w:t xml:space="preserve"> </w:t>
            </w:r>
            <w:r>
              <w:rPr>
                <w:sz w:val="16"/>
              </w:rPr>
              <w:t>and</w:t>
            </w:r>
            <w:r>
              <w:rPr>
                <w:spacing w:val="-3"/>
                <w:sz w:val="16"/>
              </w:rPr>
              <w:t xml:space="preserve"> </w:t>
            </w:r>
            <w:r>
              <w:rPr>
                <w:sz w:val="16"/>
              </w:rPr>
              <w:t>CXCL16</w:t>
            </w:r>
            <w:r>
              <w:rPr>
                <w:spacing w:val="-1"/>
                <w:sz w:val="16"/>
              </w:rPr>
              <w:t xml:space="preserve"> </w:t>
            </w:r>
            <w:r>
              <w:rPr>
                <w:sz w:val="16"/>
              </w:rPr>
              <w:t>and</w:t>
            </w:r>
            <w:r>
              <w:rPr>
                <w:spacing w:val="-3"/>
                <w:sz w:val="16"/>
              </w:rPr>
              <w:t xml:space="preserve"> </w:t>
            </w:r>
            <w:r>
              <w:rPr>
                <w:sz w:val="16"/>
              </w:rPr>
              <w:t>their</w:t>
            </w:r>
            <w:r>
              <w:rPr>
                <w:spacing w:val="-3"/>
                <w:sz w:val="16"/>
              </w:rPr>
              <w:t xml:space="preserve"> </w:t>
            </w:r>
            <w:r>
              <w:rPr>
                <w:sz w:val="16"/>
              </w:rPr>
              <w:t>receptors,</w:t>
            </w:r>
            <w:r>
              <w:rPr>
                <w:spacing w:val="-4"/>
                <w:sz w:val="16"/>
              </w:rPr>
              <w:t xml:space="preserve"> </w:t>
            </w:r>
            <w:r>
              <w:rPr>
                <w:sz w:val="16"/>
              </w:rPr>
              <w:t>CX3CR1</w:t>
            </w:r>
            <w:r>
              <w:rPr>
                <w:spacing w:val="-3"/>
                <w:sz w:val="16"/>
              </w:rPr>
              <w:t xml:space="preserve"> </w:t>
            </w:r>
            <w:r>
              <w:rPr>
                <w:sz w:val="16"/>
              </w:rPr>
              <w:t>and</w:t>
            </w:r>
            <w:r>
              <w:rPr>
                <w:spacing w:val="-3"/>
                <w:sz w:val="16"/>
              </w:rPr>
              <w:t xml:space="preserve"> </w:t>
            </w:r>
            <w:r>
              <w:rPr>
                <w:sz w:val="16"/>
              </w:rPr>
              <w:t>CXCR6,</w:t>
            </w:r>
            <w:r>
              <w:rPr>
                <w:spacing w:val="-1"/>
                <w:sz w:val="16"/>
              </w:rPr>
              <w:t xml:space="preserve"> </w:t>
            </w:r>
            <w:r>
              <w:rPr>
                <w:sz w:val="16"/>
              </w:rPr>
              <w:t>in</w:t>
            </w:r>
            <w:r>
              <w:rPr>
                <w:spacing w:val="-3"/>
                <w:sz w:val="16"/>
              </w:rPr>
              <w:t xml:space="preserve"> </w:t>
            </w:r>
            <w:r>
              <w:rPr>
                <w:sz w:val="16"/>
              </w:rPr>
              <w:t>peripheral</w:t>
            </w:r>
            <w:r>
              <w:rPr>
                <w:spacing w:val="-3"/>
                <w:sz w:val="16"/>
              </w:rPr>
              <w:t xml:space="preserve"> </w:t>
            </w:r>
            <w:r>
              <w:rPr>
                <w:sz w:val="16"/>
              </w:rPr>
              <w:t>blood</w:t>
            </w:r>
            <w:r>
              <w:rPr>
                <w:spacing w:val="-1"/>
                <w:sz w:val="16"/>
              </w:rPr>
              <w:t xml:space="preserve"> </w:t>
            </w:r>
            <w:r>
              <w:rPr>
                <w:sz w:val="16"/>
              </w:rPr>
              <w:t>mononuclear</w:t>
            </w:r>
            <w:r>
              <w:rPr>
                <w:spacing w:val="-3"/>
                <w:sz w:val="16"/>
              </w:rPr>
              <w:t xml:space="preserve"> </w:t>
            </w:r>
            <w:r>
              <w:rPr>
                <w:sz w:val="16"/>
              </w:rPr>
              <w:t>cells</w:t>
            </w:r>
            <w:r>
              <w:rPr>
                <w:spacing w:val="-2"/>
                <w:sz w:val="16"/>
              </w:rPr>
              <w:t xml:space="preserve"> </w:t>
            </w:r>
            <w:r>
              <w:rPr>
                <w:sz w:val="16"/>
              </w:rPr>
              <w:t>of</w:t>
            </w:r>
            <w:r>
              <w:rPr>
                <w:spacing w:val="-3"/>
                <w:sz w:val="16"/>
              </w:rPr>
              <w:t xml:space="preserve"> </w:t>
            </w:r>
            <w:r>
              <w:rPr>
                <w:sz w:val="16"/>
              </w:rPr>
              <w:t>patients</w:t>
            </w:r>
            <w:r>
              <w:rPr>
                <w:spacing w:val="-2"/>
                <w:sz w:val="16"/>
              </w:rPr>
              <w:t xml:space="preserve"> </w:t>
            </w:r>
            <w:r>
              <w:rPr>
                <w:sz w:val="16"/>
              </w:rPr>
              <w:t>with</w:t>
            </w:r>
            <w:r>
              <w:rPr>
                <w:spacing w:val="40"/>
                <w:sz w:val="16"/>
              </w:rPr>
              <w:t xml:space="preserve"> </w:t>
            </w:r>
            <w:r>
              <w:rPr>
                <w:sz w:val="16"/>
              </w:rPr>
              <w:t>relapsing-remitting multiple sclerosis - a pilot study. Vojnosanitetski pregled (2019).</w:t>
            </w:r>
          </w:p>
        </w:tc>
      </w:tr>
      <w:tr w:rsidR="00C926AB" w14:paraId="21CF6A31" w14:textId="77777777" w:rsidTr="002A2D77">
        <w:tc>
          <w:tcPr>
            <w:tcW w:w="477" w:type="dxa"/>
          </w:tcPr>
          <w:p w14:paraId="02469E5A" w14:textId="77777777" w:rsidR="00C926AB" w:rsidRPr="00267D39" w:rsidRDefault="00C926AB" w:rsidP="00F24B63">
            <w:pPr>
              <w:rPr>
                <w:sz w:val="16"/>
                <w:szCs w:val="16"/>
              </w:rPr>
            </w:pPr>
            <w:r>
              <w:rPr>
                <w:sz w:val="16"/>
                <w:szCs w:val="16"/>
                <w:lang w:val="sr-Cyrl-RS"/>
              </w:rPr>
              <w:t>7.</w:t>
            </w:r>
          </w:p>
        </w:tc>
        <w:tc>
          <w:tcPr>
            <w:tcW w:w="8585" w:type="dxa"/>
            <w:gridSpan w:val="13"/>
          </w:tcPr>
          <w:p w14:paraId="6A35822A" w14:textId="77777777" w:rsidR="00C926AB" w:rsidRPr="00267D39" w:rsidRDefault="00C926AB" w:rsidP="002A2D77">
            <w:pPr>
              <w:jc w:val="both"/>
              <w:rPr>
                <w:sz w:val="16"/>
                <w:szCs w:val="16"/>
              </w:rPr>
            </w:pPr>
            <w:r>
              <w:rPr>
                <w:sz w:val="16"/>
              </w:rPr>
              <w:t>Krstić Dragan, Stojanović Zvezdana,</w:t>
            </w:r>
            <w:r>
              <w:rPr>
                <w:spacing w:val="-2"/>
                <w:sz w:val="16"/>
              </w:rPr>
              <w:t xml:space="preserve"> </w:t>
            </w:r>
            <w:r>
              <w:rPr>
                <w:sz w:val="16"/>
              </w:rPr>
              <w:t xml:space="preserve">Kolundžija Ksenija, Stojković Mirjana, </w:t>
            </w:r>
            <w:r w:rsidRPr="00530D55">
              <w:rPr>
                <w:b/>
                <w:sz w:val="16"/>
              </w:rPr>
              <w:t>Dinčić Evica.</w:t>
            </w:r>
            <w:r>
              <w:rPr>
                <w:sz w:val="16"/>
              </w:rPr>
              <w:t xml:space="preserve"> The influence of personality</w:t>
            </w:r>
            <w:r>
              <w:rPr>
                <w:spacing w:val="-1"/>
                <w:sz w:val="16"/>
              </w:rPr>
              <w:t xml:space="preserve"> </w:t>
            </w:r>
            <w:r>
              <w:rPr>
                <w:sz w:val="16"/>
              </w:rPr>
              <w:t>traits and</w:t>
            </w:r>
            <w:r>
              <w:rPr>
                <w:spacing w:val="40"/>
                <w:sz w:val="16"/>
              </w:rPr>
              <w:t xml:space="preserve"> </w:t>
            </w:r>
            <w:r>
              <w:rPr>
                <w:sz w:val="16"/>
              </w:rPr>
              <w:t>coping</w:t>
            </w:r>
            <w:r>
              <w:rPr>
                <w:spacing w:val="-3"/>
                <w:sz w:val="16"/>
              </w:rPr>
              <w:t xml:space="preserve"> </w:t>
            </w:r>
            <w:r>
              <w:rPr>
                <w:sz w:val="16"/>
              </w:rPr>
              <w:t>strategies</w:t>
            </w:r>
            <w:r>
              <w:rPr>
                <w:spacing w:val="-2"/>
                <w:sz w:val="16"/>
              </w:rPr>
              <w:t xml:space="preserve"> </w:t>
            </w:r>
            <w:r>
              <w:rPr>
                <w:sz w:val="16"/>
              </w:rPr>
              <w:t>on</w:t>
            </w:r>
            <w:r>
              <w:rPr>
                <w:spacing w:val="-3"/>
                <w:sz w:val="16"/>
              </w:rPr>
              <w:t xml:space="preserve"> </w:t>
            </w:r>
            <w:r>
              <w:rPr>
                <w:sz w:val="16"/>
              </w:rPr>
              <w:t>the</w:t>
            </w:r>
            <w:r>
              <w:rPr>
                <w:spacing w:val="-6"/>
                <w:sz w:val="16"/>
              </w:rPr>
              <w:t xml:space="preserve"> </w:t>
            </w:r>
            <w:r>
              <w:rPr>
                <w:sz w:val="16"/>
              </w:rPr>
              <w:t>quality</w:t>
            </w:r>
            <w:r>
              <w:rPr>
                <w:spacing w:val="-5"/>
                <w:sz w:val="16"/>
              </w:rPr>
              <w:t xml:space="preserve"> </w:t>
            </w:r>
            <w:r>
              <w:rPr>
                <w:sz w:val="16"/>
              </w:rPr>
              <w:t>of</w:t>
            </w:r>
            <w:r>
              <w:rPr>
                <w:spacing w:val="-3"/>
                <w:sz w:val="16"/>
              </w:rPr>
              <w:t xml:space="preserve"> </w:t>
            </w:r>
            <w:r>
              <w:rPr>
                <w:sz w:val="16"/>
              </w:rPr>
              <w:t>life</w:t>
            </w:r>
            <w:r>
              <w:rPr>
                <w:spacing w:val="-1"/>
                <w:sz w:val="16"/>
              </w:rPr>
              <w:t xml:space="preserve"> </w:t>
            </w:r>
            <w:r>
              <w:rPr>
                <w:sz w:val="16"/>
              </w:rPr>
              <w:t>of</w:t>
            </w:r>
            <w:r>
              <w:rPr>
                <w:spacing w:val="-3"/>
                <w:sz w:val="16"/>
              </w:rPr>
              <w:t xml:space="preserve"> </w:t>
            </w:r>
            <w:r>
              <w:rPr>
                <w:sz w:val="16"/>
              </w:rPr>
              <w:t>patients</w:t>
            </w:r>
            <w:r>
              <w:rPr>
                <w:spacing w:val="-2"/>
                <w:sz w:val="16"/>
              </w:rPr>
              <w:t xml:space="preserve"> </w:t>
            </w:r>
            <w:r>
              <w:rPr>
                <w:sz w:val="16"/>
              </w:rPr>
              <w:t>with</w:t>
            </w:r>
            <w:r>
              <w:rPr>
                <w:spacing w:val="-1"/>
                <w:sz w:val="16"/>
              </w:rPr>
              <w:t xml:space="preserve"> </w:t>
            </w:r>
            <w:r>
              <w:rPr>
                <w:sz w:val="16"/>
              </w:rPr>
              <w:t>relapsing-remitting</w:t>
            </w:r>
            <w:r>
              <w:rPr>
                <w:spacing w:val="-5"/>
                <w:sz w:val="16"/>
              </w:rPr>
              <w:t xml:space="preserve"> </w:t>
            </w:r>
            <w:r>
              <w:rPr>
                <w:sz w:val="16"/>
              </w:rPr>
              <w:t>type</w:t>
            </w:r>
            <w:r>
              <w:rPr>
                <w:spacing w:val="-4"/>
                <w:sz w:val="16"/>
              </w:rPr>
              <w:t xml:space="preserve"> </w:t>
            </w:r>
            <w:r>
              <w:rPr>
                <w:sz w:val="16"/>
              </w:rPr>
              <w:t>of</w:t>
            </w:r>
            <w:r>
              <w:rPr>
                <w:spacing w:val="-3"/>
                <w:sz w:val="16"/>
              </w:rPr>
              <w:t xml:space="preserve"> </w:t>
            </w:r>
            <w:r>
              <w:rPr>
                <w:sz w:val="16"/>
              </w:rPr>
              <w:t>multiple</w:t>
            </w:r>
            <w:r>
              <w:rPr>
                <w:spacing w:val="-4"/>
                <w:sz w:val="16"/>
              </w:rPr>
              <w:t xml:space="preserve"> </w:t>
            </w:r>
            <w:r>
              <w:rPr>
                <w:sz w:val="16"/>
              </w:rPr>
              <w:t>sclerosis.</w:t>
            </w:r>
            <w:r>
              <w:rPr>
                <w:spacing w:val="-1"/>
                <w:sz w:val="16"/>
              </w:rPr>
              <w:t xml:space="preserve"> </w:t>
            </w:r>
            <w:r>
              <w:rPr>
                <w:sz w:val="16"/>
              </w:rPr>
              <w:t>Vojnosanitetski</w:t>
            </w:r>
            <w:r>
              <w:rPr>
                <w:spacing w:val="-3"/>
                <w:sz w:val="16"/>
              </w:rPr>
              <w:t xml:space="preserve"> </w:t>
            </w:r>
            <w:r>
              <w:rPr>
                <w:sz w:val="16"/>
              </w:rPr>
              <w:t>pregled</w:t>
            </w:r>
            <w:r>
              <w:rPr>
                <w:spacing w:val="-1"/>
                <w:sz w:val="16"/>
              </w:rPr>
              <w:t xml:space="preserve"> </w:t>
            </w:r>
            <w:r>
              <w:rPr>
                <w:sz w:val="16"/>
              </w:rPr>
              <w:t>2019.</w:t>
            </w:r>
            <w:r>
              <w:rPr>
                <w:spacing w:val="40"/>
                <w:sz w:val="16"/>
              </w:rPr>
              <w:t xml:space="preserve"> </w:t>
            </w:r>
            <w:r>
              <w:rPr>
                <w:sz w:val="16"/>
              </w:rPr>
              <w:t>Pages:</w:t>
            </w:r>
            <w:r>
              <w:rPr>
                <w:spacing w:val="-3"/>
                <w:sz w:val="16"/>
              </w:rPr>
              <w:t xml:space="preserve"> </w:t>
            </w:r>
            <w:r>
              <w:rPr>
                <w:sz w:val="16"/>
              </w:rPr>
              <w:t>132-132.</w:t>
            </w:r>
          </w:p>
        </w:tc>
      </w:tr>
      <w:tr w:rsidR="00C926AB" w14:paraId="35AFF988" w14:textId="77777777" w:rsidTr="002A2D77">
        <w:tc>
          <w:tcPr>
            <w:tcW w:w="477" w:type="dxa"/>
          </w:tcPr>
          <w:p w14:paraId="2D29979E" w14:textId="77777777" w:rsidR="00C926AB" w:rsidRPr="00267D39" w:rsidRDefault="00C926AB" w:rsidP="00F24B63">
            <w:pPr>
              <w:rPr>
                <w:sz w:val="16"/>
                <w:szCs w:val="16"/>
              </w:rPr>
            </w:pPr>
            <w:r>
              <w:rPr>
                <w:sz w:val="16"/>
                <w:szCs w:val="16"/>
                <w:lang w:val="sr-Cyrl-RS"/>
              </w:rPr>
              <w:t>8.</w:t>
            </w:r>
          </w:p>
        </w:tc>
        <w:tc>
          <w:tcPr>
            <w:tcW w:w="8585" w:type="dxa"/>
            <w:gridSpan w:val="13"/>
          </w:tcPr>
          <w:p w14:paraId="2FAA5C9F" w14:textId="77777777" w:rsidR="00C926AB" w:rsidRPr="00267D39" w:rsidRDefault="00C926AB" w:rsidP="002A2D77">
            <w:pPr>
              <w:jc w:val="both"/>
              <w:rPr>
                <w:sz w:val="16"/>
                <w:szCs w:val="16"/>
              </w:rPr>
            </w:pPr>
            <w:r>
              <w:rPr>
                <w:sz w:val="16"/>
              </w:rPr>
              <w:t>Smiljana</w:t>
            </w:r>
            <w:r>
              <w:rPr>
                <w:spacing w:val="-2"/>
                <w:sz w:val="16"/>
              </w:rPr>
              <w:t xml:space="preserve"> </w:t>
            </w:r>
            <w:r>
              <w:rPr>
                <w:sz w:val="16"/>
              </w:rPr>
              <w:t>Kostić,</w:t>
            </w:r>
            <w:r>
              <w:rPr>
                <w:spacing w:val="-2"/>
                <w:sz w:val="16"/>
              </w:rPr>
              <w:t xml:space="preserve"> </w:t>
            </w:r>
            <w:r>
              <w:rPr>
                <w:sz w:val="16"/>
              </w:rPr>
              <w:t>Ivana</w:t>
            </w:r>
            <w:r>
              <w:rPr>
                <w:spacing w:val="-2"/>
                <w:sz w:val="16"/>
              </w:rPr>
              <w:t xml:space="preserve"> </w:t>
            </w:r>
            <w:r>
              <w:rPr>
                <w:sz w:val="16"/>
              </w:rPr>
              <w:t>Kolić,</w:t>
            </w:r>
            <w:r>
              <w:rPr>
                <w:spacing w:val="-2"/>
                <w:sz w:val="16"/>
              </w:rPr>
              <w:t xml:space="preserve"> </w:t>
            </w:r>
            <w:r>
              <w:rPr>
                <w:sz w:val="16"/>
              </w:rPr>
              <w:t>Ranko</w:t>
            </w:r>
            <w:r>
              <w:rPr>
                <w:spacing w:val="-5"/>
                <w:sz w:val="16"/>
              </w:rPr>
              <w:t xml:space="preserve"> </w:t>
            </w:r>
            <w:r>
              <w:rPr>
                <w:sz w:val="16"/>
              </w:rPr>
              <w:t>Raičević,</w:t>
            </w:r>
            <w:r>
              <w:rPr>
                <w:spacing w:val="-2"/>
                <w:sz w:val="16"/>
              </w:rPr>
              <w:t xml:space="preserve"> </w:t>
            </w:r>
            <w:r>
              <w:rPr>
                <w:sz w:val="16"/>
              </w:rPr>
              <w:t>Zvezdana</w:t>
            </w:r>
            <w:r>
              <w:rPr>
                <w:spacing w:val="-4"/>
                <w:sz w:val="16"/>
              </w:rPr>
              <w:t xml:space="preserve"> </w:t>
            </w:r>
            <w:r>
              <w:rPr>
                <w:sz w:val="16"/>
              </w:rPr>
              <w:t>Stojanović,</w:t>
            </w:r>
            <w:r>
              <w:rPr>
                <w:spacing w:val="-2"/>
                <w:sz w:val="16"/>
              </w:rPr>
              <w:t xml:space="preserve"> </w:t>
            </w:r>
            <w:r>
              <w:rPr>
                <w:sz w:val="16"/>
              </w:rPr>
              <w:t>Dejan</w:t>
            </w:r>
            <w:r>
              <w:rPr>
                <w:spacing w:val="-4"/>
                <w:sz w:val="16"/>
              </w:rPr>
              <w:t xml:space="preserve"> </w:t>
            </w:r>
            <w:r>
              <w:rPr>
                <w:sz w:val="16"/>
              </w:rPr>
              <w:t>Kostić,</w:t>
            </w:r>
            <w:r>
              <w:rPr>
                <w:spacing w:val="-2"/>
                <w:sz w:val="16"/>
              </w:rPr>
              <w:t xml:space="preserve"> </w:t>
            </w:r>
            <w:r w:rsidRPr="00530D55">
              <w:rPr>
                <w:b/>
                <w:sz w:val="16"/>
              </w:rPr>
              <w:t>Evica</w:t>
            </w:r>
            <w:r w:rsidRPr="00530D55">
              <w:rPr>
                <w:b/>
                <w:spacing w:val="-2"/>
                <w:sz w:val="16"/>
              </w:rPr>
              <w:t xml:space="preserve"> </w:t>
            </w:r>
            <w:r w:rsidRPr="00530D55">
              <w:rPr>
                <w:b/>
                <w:sz w:val="16"/>
              </w:rPr>
              <w:t>Dinčić</w:t>
            </w:r>
            <w:r>
              <w:rPr>
                <w:sz w:val="16"/>
              </w:rPr>
              <w:t>.</w:t>
            </w:r>
            <w:r>
              <w:rPr>
                <w:spacing w:val="-2"/>
                <w:sz w:val="16"/>
              </w:rPr>
              <w:t xml:space="preserve"> </w:t>
            </w:r>
            <w:r>
              <w:rPr>
                <w:sz w:val="16"/>
              </w:rPr>
              <w:t>Insulin</w:t>
            </w:r>
            <w:r>
              <w:rPr>
                <w:spacing w:val="-4"/>
                <w:sz w:val="16"/>
              </w:rPr>
              <w:t xml:space="preserve"> </w:t>
            </w:r>
            <w:r>
              <w:rPr>
                <w:sz w:val="16"/>
              </w:rPr>
              <w:t>resistance</w:t>
            </w:r>
            <w:r>
              <w:rPr>
                <w:spacing w:val="-4"/>
                <w:sz w:val="16"/>
              </w:rPr>
              <w:t xml:space="preserve"> </w:t>
            </w:r>
            <w:r>
              <w:rPr>
                <w:sz w:val="16"/>
              </w:rPr>
              <w:t>in</w:t>
            </w:r>
            <w:r>
              <w:rPr>
                <w:spacing w:val="-4"/>
                <w:sz w:val="16"/>
              </w:rPr>
              <w:t xml:space="preserve"> </w:t>
            </w:r>
            <w:r>
              <w:rPr>
                <w:sz w:val="16"/>
              </w:rPr>
              <w:t>drug</w:t>
            </w:r>
            <w:r>
              <w:rPr>
                <w:spacing w:val="-4"/>
                <w:sz w:val="16"/>
              </w:rPr>
              <w:t xml:space="preserve"> </w:t>
            </w:r>
            <w:r>
              <w:rPr>
                <w:sz w:val="16"/>
              </w:rPr>
              <w:t>naive</w:t>
            </w:r>
            <w:r>
              <w:rPr>
                <w:spacing w:val="40"/>
                <w:sz w:val="16"/>
              </w:rPr>
              <w:t xml:space="preserve"> </w:t>
            </w:r>
            <w:r>
              <w:rPr>
                <w:sz w:val="16"/>
              </w:rPr>
              <w:t>patients with multiple sclerosis. Insulinska rezistencija kod nelečenih bolesnika sa multiplom sklerozom. Vojnosanit Pregl 2016.</w:t>
            </w:r>
          </w:p>
        </w:tc>
      </w:tr>
      <w:tr w:rsidR="00C926AB" w14:paraId="44F5F4D3" w14:textId="77777777" w:rsidTr="002A2D77">
        <w:tc>
          <w:tcPr>
            <w:tcW w:w="477" w:type="dxa"/>
          </w:tcPr>
          <w:p w14:paraId="3B04B1F8" w14:textId="77777777" w:rsidR="00C926AB" w:rsidRPr="00267D39" w:rsidRDefault="00C926AB" w:rsidP="00F24B63">
            <w:pPr>
              <w:rPr>
                <w:sz w:val="16"/>
                <w:szCs w:val="16"/>
              </w:rPr>
            </w:pPr>
            <w:r>
              <w:rPr>
                <w:sz w:val="16"/>
                <w:szCs w:val="16"/>
                <w:lang w:val="sr-Cyrl-RS"/>
              </w:rPr>
              <w:t>9.</w:t>
            </w:r>
          </w:p>
        </w:tc>
        <w:tc>
          <w:tcPr>
            <w:tcW w:w="8585" w:type="dxa"/>
            <w:gridSpan w:val="13"/>
          </w:tcPr>
          <w:p w14:paraId="3E2C4F96" w14:textId="77777777" w:rsidR="00C926AB" w:rsidRPr="00267D39" w:rsidRDefault="00C926AB" w:rsidP="002A2D77">
            <w:pPr>
              <w:jc w:val="both"/>
              <w:rPr>
                <w:sz w:val="16"/>
                <w:szCs w:val="16"/>
              </w:rPr>
            </w:pPr>
            <w:r w:rsidRPr="00031C19">
              <w:rPr>
                <w:sz w:val="16"/>
              </w:rPr>
              <w:t xml:space="preserve">Stefanović M, Stojković L, Životić I, </w:t>
            </w:r>
            <w:r w:rsidRPr="00031C19">
              <w:rPr>
                <w:b/>
                <w:sz w:val="16"/>
              </w:rPr>
              <w:t>Dinčić E</w:t>
            </w:r>
            <w:r w:rsidRPr="00031C19">
              <w:rPr>
                <w:sz w:val="16"/>
              </w:rPr>
              <w:t>, Stanković A, Živković M.Expression levels of GSDMB and ORMDL3 are associated with relapsing-remitting multiple sclerosi</w:t>
            </w:r>
            <w:r>
              <w:rPr>
                <w:sz w:val="16"/>
              </w:rPr>
              <w:t xml:space="preserve">s and IKZF3 rs12946510 variant.  </w:t>
            </w:r>
            <w:r w:rsidRPr="00031C19">
              <w:rPr>
                <w:sz w:val="16"/>
              </w:rPr>
              <w:t>Heliyon. 2024 Jan 19;10(3):e25033. doi:</w:t>
            </w:r>
            <w:r>
              <w:rPr>
                <w:sz w:val="16"/>
              </w:rPr>
              <w:t xml:space="preserve"> 10.1016/j.heliyon.2024.e25033. </w:t>
            </w:r>
            <w:r w:rsidRPr="00031C19">
              <w:rPr>
                <w:sz w:val="16"/>
              </w:rPr>
              <w:t>PMCID: PMC10837620</w:t>
            </w:r>
          </w:p>
        </w:tc>
      </w:tr>
      <w:tr w:rsidR="00C926AB" w14:paraId="3D23662D" w14:textId="77777777" w:rsidTr="002A2D77">
        <w:tc>
          <w:tcPr>
            <w:tcW w:w="477" w:type="dxa"/>
          </w:tcPr>
          <w:p w14:paraId="2ABE197F" w14:textId="77777777" w:rsidR="00C926AB" w:rsidRPr="00267D39" w:rsidRDefault="00C926AB" w:rsidP="00F24B63">
            <w:pPr>
              <w:rPr>
                <w:sz w:val="16"/>
                <w:szCs w:val="16"/>
              </w:rPr>
            </w:pPr>
            <w:r>
              <w:rPr>
                <w:sz w:val="16"/>
                <w:szCs w:val="16"/>
                <w:lang w:val="sr-Cyrl-RS"/>
              </w:rPr>
              <w:t>10.</w:t>
            </w:r>
          </w:p>
        </w:tc>
        <w:tc>
          <w:tcPr>
            <w:tcW w:w="8585" w:type="dxa"/>
            <w:gridSpan w:val="13"/>
          </w:tcPr>
          <w:p w14:paraId="59E4E49E" w14:textId="77777777" w:rsidR="00C926AB" w:rsidRPr="00267D39" w:rsidRDefault="00C926AB" w:rsidP="002A2D77">
            <w:pPr>
              <w:jc w:val="both"/>
              <w:rPr>
                <w:sz w:val="16"/>
                <w:szCs w:val="16"/>
              </w:rPr>
            </w:pPr>
            <w:r w:rsidRPr="00F35594">
              <w:rPr>
                <w:sz w:val="16"/>
              </w:rPr>
              <w:t xml:space="preserve">Aleksandra Topic , Marija Vasic , Bojan Markovic , Neda Milinkovic , </w:t>
            </w:r>
            <w:r w:rsidRPr="00F35594">
              <w:rPr>
                <w:b/>
                <w:sz w:val="16"/>
              </w:rPr>
              <w:t>Evica Dincic .</w:t>
            </w:r>
            <w:r w:rsidRPr="00F35594">
              <w:rPr>
                <w:sz w:val="16"/>
              </w:rPr>
              <w:t xml:space="preserve"> The Effects of Disease-Modifying Therapies on Oxidative Stress in Patients With Relapsing-Remitting Multiple Sclerosis Clin Neuropharmacol  2022 Nov-Dec;45(6):157-161. doi: 10.1097/WNF.0000000000000519.</w:t>
            </w:r>
          </w:p>
        </w:tc>
      </w:tr>
      <w:tr w:rsidR="00C926AB" w14:paraId="189E9CCF" w14:textId="77777777" w:rsidTr="002A2D77">
        <w:tc>
          <w:tcPr>
            <w:tcW w:w="9062" w:type="dxa"/>
            <w:gridSpan w:val="14"/>
          </w:tcPr>
          <w:p w14:paraId="1213B1F4" w14:textId="77777777" w:rsidR="00C926AB" w:rsidRPr="00267D39" w:rsidRDefault="00C926AB" w:rsidP="00F24B63">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C926AB" w14:paraId="38E060D2" w14:textId="77777777" w:rsidTr="002A2D77">
        <w:tc>
          <w:tcPr>
            <w:tcW w:w="3019" w:type="dxa"/>
            <w:gridSpan w:val="6"/>
          </w:tcPr>
          <w:p w14:paraId="17F26966" w14:textId="77777777" w:rsidR="00C926AB" w:rsidRPr="00267D39" w:rsidRDefault="00C926AB"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8"/>
          </w:tcPr>
          <w:p w14:paraId="49C22A5F" w14:textId="77777777" w:rsidR="00C926AB" w:rsidRPr="00550506" w:rsidRDefault="00C926AB" w:rsidP="00F24B63">
            <w:pPr>
              <w:rPr>
                <w:sz w:val="16"/>
                <w:szCs w:val="16"/>
                <w:lang w:val="sr-Cyrl-RS"/>
              </w:rPr>
            </w:pPr>
            <w:r>
              <w:rPr>
                <w:sz w:val="16"/>
                <w:szCs w:val="16"/>
                <w:lang w:val="sr-Cyrl-RS"/>
              </w:rPr>
              <w:t>688</w:t>
            </w:r>
          </w:p>
        </w:tc>
      </w:tr>
      <w:tr w:rsidR="00C926AB" w14:paraId="3672AC45" w14:textId="77777777" w:rsidTr="002A2D77">
        <w:tc>
          <w:tcPr>
            <w:tcW w:w="3019" w:type="dxa"/>
            <w:gridSpan w:val="6"/>
          </w:tcPr>
          <w:p w14:paraId="12EF17C2" w14:textId="77777777" w:rsidR="00C926AB" w:rsidRPr="00267D39" w:rsidRDefault="00C926AB"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8"/>
          </w:tcPr>
          <w:p w14:paraId="796F1B2E" w14:textId="77777777" w:rsidR="00C926AB" w:rsidRPr="00550506" w:rsidRDefault="00C926AB" w:rsidP="00F24B63">
            <w:pPr>
              <w:rPr>
                <w:sz w:val="16"/>
                <w:szCs w:val="16"/>
                <w:lang w:val="sr-Cyrl-RS"/>
              </w:rPr>
            </w:pPr>
            <w:r>
              <w:rPr>
                <w:sz w:val="16"/>
                <w:szCs w:val="16"/>
                <w:lang w:val="sr-Cyrl-RS"/>
              </w:rPr>
              <w:t>46</w:t>
            </w:r>
          </w:p>
        </w:tc>
      </w:tr>
      <w:tr w:rsidR="00C926AB" w14:paraId="7BD2D74C" w14:textId="77777777" w:rsidTr="002A2D77">
        <w:tc>
          <w:tcPr>
            <w:tcW w:w="3607" w:type="dxa"/>
            <w:gridSpan w:val="7"/>
          </w:tcPr>
          <w:p w14:paraId="6847B6F2" w14:textId="77777777" w:rsidR="00C926AB" w:rsidRPr="00267D39" w:rsidRDefault="00C926AB" w:rsidP="00F24B63">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5"/>
          </w:tcPr>
          <w:p w14:paraId="224240A0" w14:textId="77777777" w:rsidR="00C926AB" w:rsidRPr="00267D39" w:rsidRDefault="00C926AB" w:rsidP="00F24B63">
            <w:pPr>
              <w:rPr>
                <w:sz w:val="16"/>
                <w:szCs w:val="16"/>
                <w:lang w:val="sr-Cyrl-RS"/>
              </w:rPr>
            </w:pPr>
            <w:r w:rsidRPr="005254B9">
              <w:rPr>
                <w:sz w:val="16"/>
                <w:szCs w:val="16"/>
              </w:rPr>
              <w:t>Домаћи</w:t>
            </w:r>
            <w:r>
              <w:rPr>
                <w:sz w:val="16"/>
                <w:szCs w:val="16"/>
                <w:lang w:val="sr-Cyrl-RS"/>
              </w:rPr>
              <w:t xml:space="preserve"> - 1</w:t>
            </w:r>
          </w:p>
        </w:tc>
        <w:tc>
          <w:tcPr>
            <w:tcW w:w="2509" w:type="dxa"/>
            <w:gridSpan w:val="2"/>
          </w:tcPr>
          <w:p w14:paraId="62B60461" w14:textId="77777777" w:rsidR="00C926AB" w:rsidRPr="00267D39" w:rsidRDefault="00C926AB" w:rsidP="00F24B63">
            <w:pPr>
              <w:rPr>
                <w:sz w:val="16"/>
                <w:szCs w:val="16"/>
                <w:lang w:val="sr-Cyrl-RS"/>
              </w:rPr>
            </w:pPr>
            <w:r w:rsidRPr="005254B9">
              <w:rPr>
                <w:sz w:val="16"/>
                <w:szCs w:val="16"/>
              </w:rPr>
              <w:t>Међународни</w:t>
            </w:r>
            <w:r>
              <w:rPr>
                <w:sz w:val="16"/>
                <w:szCs w:val="16"/>
                <w:lang w:val="sr-Cyrl-RS"/>
              </w:rPr>
              <w:t xml:space="preserve"> - </w:t>
            </w:r>
          </w:p>
        </w:tc>
      </w:tr>
      <w:tr w:rsidR="00C926AB" w14:paraId="38B6DF78" w14:textId="77777777" w:rsidTr="002A2D77">
        <w:tc>
          <w:tcPr>
            <w:tcW w:w="2776" w:type="dxa"/>
            <w:gridSpan w:val="5"/>
          </w:tcPr>
          <w:p w14:paraId="629A8B8C" w14:textId="77777777" w:rsidR="00C926AB" w:rsidRPr="00267D39" w:rsidRDefault="00C926AB" w:rsidP="00F24B63">
            <w:pPr>
              <w:rPr>
                <w:sz w:val="16"/>
                <w:szCs w:val="16"/>
              </w:rPr>
            </w:pPr>
            <w:r w:rsidRPr="005254B9">
              <w:rPr>
                <w:spacing w:val="-2"/>
                <w:sz w:val="16"/>
                <w:szCs w:val="16"/>
              </w:rPr>
              <w:t>Усавршавања</w:t>
            </w:r>
          </w:p>
        </w:tc>
        <w:tc>
          <w:tcPr>
            <w:tcW w:w="6286" w:type="dxa"/>
            <w:gridSpan w:val="9"/>
          </w:tcPr>
          <w:p w14:paraId="5DE86D53" w14:textId="77777777" w:rsidR="00C926AB" w:rsidRPr="00B72F9B" w:rsidRDefault="00C926AB" w:rsidP="00F24B63">
            <w:pPr>
              <w:rPr>
                <w:sz w:val="16"/>
                <w:szCs w:val="16"/>
                <w:lang w:val="sr-Cyrl-RS"/>
              </w:rPr>
            </w:pPr>
            <w:r>
              <w:rPr>
                <w:sz w:val="16"/>
                <w:szCs w:val="16"/>
                <w:lang w:val="sr-Cyrl-RS"/>
              </w:rPr>
              <w:t xml:space="preserve">Едукција из неурофизологије ЕМНГ </w:t>
            </w:r>
          </w:p>
        </w:tc>
      </w:tr>
      <w:tr w:rsidR="00C926AB" w14:paraId="7596DB70" w14:textId="77777777" w:rsidTr="002A2D77">
        <w:tc>
          <w:tcPr>
            <w:tcW w:w="9062" w:type="dxa"/>
            <w:gridSpan w:val="14"/>
          </w:tcPr>
          <w:p w14:paraId="5AA7E206" w14:textId="77777777" w:rsidR="00C926AB" w:rsidRPr="00267D39" w:rsidRDefault="00C926AB" w:rsidP="00F24B63">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C926AB" w14:paraId="7A3047CB" w14:textId="77777777" w:rsidTr="002A2D77">
        <w:tc>
          <w:tcPr>
            <w:tcW w:w="9062" w:type="dxa"/>
            <w:gridSpan w:val="14"/>
            <w:vAlign w:val="center"/>
          </w:tcPr>
          <w:p w14:paraId="376D6108" w14:textId="77777777" w:rsidR="00C926AB" w:rsidRPr="0030412D" w:rsidRDefault="00C926AB" w:rsidP="00F24B63">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6E562C09" w14:textId="77777777" w:rsidR="00071E18" w:rsidRDefault="00071E18">
      <w:pPr>
        <w:pStyle w:val="TableParagraph"/>
        <w:spacing w:line="164" w:lineRule="exact"/>
        <w:rPr>
          <w:sz w:val="16"/>
        </w:rPr>
        <w:sectPr w:rsidR="00071E18">
          <w:pgSz w:w="11910" w:h="16850"/>
          <w:pgMar w:top="1060" w:right="283" w:bottom="440" w:left="283" w:header="187" w:footer="253" w:gutter="0"/>
          <w:cols w:space="720"/>
        </w:sectPr>
      </w:pPr>
    </w:p>
    <w:p w14:paraId="7AE4462F" w14:textId="77777777" w:rsidR="00071E18" w:rsidRDefault="00071E18">
      <w:pPr>
        <w:pStyle w:val="Teloteksta"/>
        <w:rPr>
          <w:sz w:val="20"/>
        </w:rPr>
      </w:pPr>
    </w:p>
    <w:p w14:paraId="22656F17" w14:textId="77777777" w:rsidR="00071E18" w:rsidRDefault="00071E18">
      <w:pPr>
        <w:pStyle w:val="Teloteksta"/>
        <w:rPr>
          <w:sz w:val="20"/>
        </w:rPr>
      </w:pPr>
    </w:p>
    <w:p w14:paraId="7B31C8AE" w14:textId="2D554C79" w:rsidR="00071E18" w:rsidRDefault="002A2D77" w:rsidP="002A2D77">
      <w:pPr>
        <w:pStyle w:val="Teloteksta"/>
        <w:spacing w:before="70" w:after="1"/>
        <w:rPr>
          <w:sz w:val="20"/>
          <w:lang w:val="sr-Cyrl-RS"/>
        </w:rPr>
      </w:pPr>
      <w:r>
        <w:rPr>
          <w:sz w:val="20"/>
          <w:lang w:val="sr-Cyrl-RS"/>
        </w:rPr>
        <w:t xml:space="preserve">                    </w:t>
      </w:r>
      <w:r w:rsidR="00F073F6" w:rsidRPr="002E7501">
        <w:rPr>
          <w:sz w:val="18"/>
          <w:szCs w:val="18"/>
          <w:lang w:val="sr-Cyrl-RS"/>
        </w:rPr>
        <w:t>Табела 9.1 Картон наставника</w:t>
      </w:r>
    </w:p>
    <w:p w14:paraId="5137F51E" w14:textId="77777777" w:rsidR="002A2D77" w:rsidRPr="00563599" w:rsidRDefault="002A2D77" w:rsidP="002A2D77">
      <w:pPr>
        <w:pStyle w:val="Teloteksta"/>
        <w:spacing w:before="70" w:after="1"/>
        <w:ind w:left="600"/>
        <w:rPr>
          <w:sz w:val="20"/>
          <w:lang w:val="sr-Cyrl-RS"/>
        </w:rPr>
      </w:pPr>
    </w:p>
    <w:tbl>
      <w:tblPr>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29"/>
        <w:gridCol w:w="789"/>
        <w:gridCol w:w="153"/>
        <w:gridCol w:w="407"/>
        <w:gridCol w:w="768"/>
        <w:gridCol w:w="591"/>
        <w:gridCol w:w="595"/>
        <w:gridCol w:w="557"/>
        <w:gridCol w:w="823"/>
        <w:gridCol w:w="139"/>
        <w:gridCol w:w="811"/>
        <w:gridCol w:w="895"/>
        <w:gridCol w:w="1013"/>
        <w:gridCol w:w="903"/>
      </w:tblGrid>
      <w:tr w:rsidR="00071E18" w14:paraId="19F3CBB7" w14:textId="77777777" w:rsidTr="00BD5E4C">
        <w:trPr>
          <w:trHeight w:val="217"/>
        </w:trPr>
        <w:tc>
          <w:tcPr>
            <w:tcW w:w="3488" w:type="dxa"/>
            <w:gridSpan w:val="7"/>
          </w:tcPr>
          <w:p w14:paraId="3FECABD4" w14:textId="77777777" w:rsidR="00071E18" w:rsidRDefault="00B53481">
            <w:pPr>
              <w:pStyle w:val="TableParagraph"/>
              <w:spacing w:before="100"/>
              <w:ind w:left="287"/>
              <w:rPr>
                <w:b/>
                <w:sz w:val="16"/>
              </w:rPr>
            </w:pPr>
            <w:r w:rsidRPr="00BD5E4C">
              <w:rPr>
                <w:b/>
                <w:sz w:val="16"/>
              </w:rPr>
              <w:t>Име</w:t>
            </w:r>
            <w:r w:rsidRPr="00BD5E4C">
              <w:rPr>
                <w:b/>
                <w:spacing w:val="-5"/>
                <w:sz w:val="16"/>
              </w:rPr>
              <w:t xml:space="preserve"> </w:t>
            </w:r>
            <w:r w:rsidRPr="00BD5E4C">
              <w:rPr>
                <w:b/>
                <w:sz w:val="16"/>
              </w:rPr>
              <w:t>и</w:t>
            </w:r>
            <w:r w:rsidRPr="00BD5E4C">
              <w:rPr>
                <w:b/>
                <w:spacing w:val="-1"/>
                <w:sz w:val="16"/>
              </w:rPr>
              <w:t xml:space="preserve"> </w:t>
            </w:r>
            <w:r w:rsidRPr="00BD5E4C">
              <w:rPr>
                <w:b/>
                <w:spacing w:val="-2"/>
                <w:sz w:val="16"/>
              </w:rPr>
              <w:t>презиме</w:t>
            </w:r>
          </w:p>
        </w:tc>
        <w:tc>
          <w:tcPr>
            <w:tcW w:w="5736" w:type="dxa"/>
            <w:gridSpan w:val="8"/>
            <w:shd w:val="clear" w:color="auto" w:fill="D9D9D9" w:themeFill="background1" w:themeFillShade="D9"/>
          </w:tcPr>
          <w:p w14:paraId="7588BE27" w14:textId="52A21D09" w:rsidR="00071E18" w:rsidRPr="00BD5E4C" w:rsidRDefault="00B53481">
            <w:pPr>
              <w:pStyle w:val="TableParagraph"/>
              <w:spacing w:before="115"/>
              <w:ind w:left="290"/>
              <w:rPr>
                <w:b/>
                <w:bCs/>
                <w:sz w:val="16"/>
                <w:szCs w:val="16"/>
                <w:lang w:val="sr-Cyrl-RS"/>
              </w:rPr>
            </w:pPr>
            <w:bookmarkStart w:id="23" w:name="_bookmark73"/>
            <w:bookmarkEnd w:id="23"/>
            <w:r w:rsidRPr="00BD5E4C">
              <w:rPr>
                <w:b/>
                <w:bCs/>
                <w:sz w:val="16"/>
                <w:szCs w:val="16"/>
              </w:rPr>
              <w:t>Eлизабета</w:t>
            </w:r>
            <w:r w:rsidRPr="00BD5E4C">
              <w:rPr>
                <w:b/>
                <w:bCs/>
                <w:spacing w:val="-4"/>
                <w:sz w:val="16"/>
                <w:szCs w:val="16"/>
              </w:rPr>
              <w:t xml:space="preserve"> </w:t>
            </w:r>
            <w:r w:rsidR="00003FD5" w:rsidRPr="00BD5E4C">
              <w:rPr>
                <w:b/>
                <w:bCs/>
                <w:spacing w:val="-4"/>
                <w:sz w:val="16"/>
                <w:szCs w:val="16"/>
                <w:lang w:val="sr-Cyrl-RS"/>
              </w:rPr>
              <w:t>Ристановић</w:t>
            </w:r>
          </w:p>
        </w:tc>
      </w:tr>
      <w:tr w:rsidR="00071E18" w14:paraId="666C38C8" w14:textId="77777777" w:rsidTr="00563599">
        <w:trPr>
          <w:trHeight w:val="370"/>
        </w:trPr>
        <w:tc>
          <w:tcPr>
            <w:tcW w:w="3488" w:type="dxa"/>
            <w:gridSpan w:val="7"/>
          </w:tcPr>
          <w:p w14:paraId="38DAF489" w14:textId="77777777" w:rsidR="00071E18" w:rsidRDefault="00B53481">
            <w:pPr>
              <w:pStyle w:val="TableParagraph"/>
              <w:spacing w:before="179"/>
              <w:ind w:left="287"/>
              <w:rPr>
                <w:b/>
                <w:sz w:val="16"/>
              </w:rPr>
            </w:pPr>
            <w:r>
              <w:rPr>
                <w:b/>
                <w:spacing w:val="-2"/>
                <w:sz w:val="16"/>
              </w:rPr>
              <w:t>Звање</w:t>
            </w:r>
          </w:p>
        </w:tc>
        <w:tc>
          <w:tcPr>
            <w:tcW w:w="5736" w:type="dxa"/>
            <w:gridSpan w:val="8"/>
          </w:tcPr>
          <w:p w14:paraId="6D9FA7EC" w14:textId="77777777" w:rsidR="00081C50" w:rsidRPr="00BD5E4C" w:rsidRDefault="00081C50" w:rsidP="00081C50">
            <w:pPr>
              <w:spacing w:line="178" w:lineRule="exact"/>
              <w:ind w:left="290"/>
              <w:rPr>
                <w:sz w:val="16"/>
                <w:lang w:val="sr-Cyrl-RS"/>
              </w:rPr>
            </w:pPr>
            <w:r w:rsidRPr="00BD5E4C">
              <w:rPr>
                <w:sz w:val="16"/>
                <w:lang w:val="sr-Cyrl-RS"/>
              </w:rPr>
              <w:t>академик</w:t>
            </w:r>
          </w:p>
          <w:p w14:paraId="20F9FBFA" w14:textId="5A350BDA" w:rsidR="00081C50" w:rsidRPr="00BD5E4C" w:rsidRDefault="00BD5E4C" w:rsidP="00BD5E4C">
            <w:pPr>
              <w:spacing w:line="178" w:lineRule="exact"/>
              <w:rPr>
                <w:sz w:val="16"/>
              </w:rPr>
            </w:pPr>
            <w:r w:rsidRPr="00BD5E4C">
              <w:rPr>
                <w:sz w:val="16"/>
              </w:rPr>
              <w:t xml:space="preserve">      </w:t>
            </w:r>
            <w:r w:rsidR="00081C50" w:rsidRPr="00BD5E4C">
              <w:rPr>
                <w:spacing w:val="-6"/>
                <w:sz w:val="16"/>
              </w:rPr>
              <w:t xml:space="preserve"> </w:t>
            </w:r>
            <w:r w:rsidR="00081C50" w:rsidRPr="00BD5E4C">
              <w:rPr>
                <w:sz w:val="16"/>
              </w:rPr>
              <w:t>редовни</w:t>
            </w:r>
            <w:r w:rsidR="00081C50" w:rsidRPr="00BD5E4C">
              <w:rPr>
                <w:spacing w:val="-6"/>
                <w:sz w:val="16"/>
              </w:rPr>
              <w:t xml:space="preserve"> </w:t>
            </w:r>
            <w:r w:rsidR="00081C50" w:rsidRPr="00BD5E4C">
              <w:rPr>
                <w:spacing w:val="-2"/>
                <w:sz w:val="16"/>
              </w:rPr>
              <w:t>професор</w:t>
            </w:r>
          </w:p>
          <w:p w14:paraId="414A9CC0" w14:textId="7C41990A" w:rsidR="00071E18" w:rsidRDefault="00081C50" w:rsidP="00081C50">
            <w:pPr>
              <w:pStyle w:val="TableParagraph"/>
              <w:spacing w:line="184" w:lineRule="exact"/>
              <w:ind w:left="290"/>
              <w:rPr>
                <w:sz w:val="16"/>
              </w:rPr>
            </w:pPr>
            <w:r w:rsidRPr="00BD5E4C">
              <w:rPr>
                <w:sz w:val="16"/>
              </w:rPr>
              <w:t>научни</w:t>
            </w:r>
            <w:r w:rsidRPr="00BD5E4C">
              <w:rPr>
                <w:spacing w:val="-6"/>
                <w:sz w:val="16"/>
              </w:rPr>
              <w:t xml:space="preserve"> </w:t>
            </w:r>
            <w:r w:rsidRPr="00BD5E4C">
              <w:rPr>
                <w:sz w:val="16"/>
                <w:lang w:val="sr-Cyrl-RS"/>
              </w:rPr>
              <w:t>саветник</w:t>
            </w:r>
            <w:r w:rsidRPr="00BD5E4C">
              <w:rPr>
                <w:sz w:val="16"/>
              </w:rPr>
              <w:t>,</w:t>
            </w:r>
            <w:r w:rsidRPr="00BD5E4C">
              <w:rPr>
                <w:spacing w:val="-4"/>
                <w:sz w:val="16"/>
              </w:rPr>
              <w:t xml:space="preserve"> </w:t>
            </w:r>
            <w:r w:rsidRPr="000702EB">
              <w:rPr>
                <w:sz w:val="16"/>
              </w:rPr>
              <w:t>медицинске</w:t>
            </w:r>
            <w:r w:rsidRPr="000702EB">
              <w:rPr>
                <w:spacing w:val="-7"/>
                <w:sz w:val="16"/>
              </w:rPr>
              <w:t xml:space="preserve"> </w:t>
            </w:r>
            <w:r w:rsidRPr="000702EB">
              <w:rPr>
                <w:sz w:val="16"/>
              </w:rPr>
              <w:t>науке,</w:t>
            </w:r>
            <w:r w:rsidRPr="000702EB">
              <w:rPr>
                <w:spacing w:val="-4"/>
                <w:sz w:val="16"/>
              </w:rPr>
              <w:t xml:space="preserve"> </w:t>
            </w:r>
            <w:r w:rsidRPr="000702EB">
              <w:rPr>
                <w:sz w:val="16"/>
              </w:rPr>
              <w:t>микробиологија</w:t>
            </w:r>
            <w:r w:rsidRPr="000702EB">
              <w:rPr>
                <w:spacing w:val="-4"/>
                <w:sz w:val="16"/>
              </w:rPr>
              <w:t xml:space="preserve"> </w:t>
            </w:r>
            <w:r w:rsidRPr="000702EB">
              <w:rPr>
                <w:sz w:val="16"/>
              </w:rPr>
              <w:t>и</w:t>
            </w:r>
            <w:r w:rsidRPr="000702EB">
              <w:rPr>
                <w:spacing w:val="40"/>
                <w:sz w:val="16"/>
              </w:rPr>
              <w:t xml:space="preserve"> </w:t>
            </w:r>
            <w:r w:rsidRPr="000702EB">
              <w:rPr>
                <w:spacing w:val="-2"/>
                <w:sz w:val="16"/>
              </w:rPr>
              <w:t>имунологија</w:t>
            </w:r>
          </w:p>
        </w:tc>
      </w:tr>
      <w:tr w:rsidR="00071E18" w14:paraId="37D49C6F" w14:textId="77777777" w:rsidTr="00563599">
        <w:trPr>
          <w:trHeight w:val="289"/>
        </w:trPr>
        <w:tc>
          <w:tcPr>
            <w:tcW w:w="3488" w:type="dxa"/>
            <w:gridSpan w:val="7"/>
          </w:tcPr>
          <w:p w14:paraId="60CB31FD" w14:textId="77777777" w:rsidR="00071E18" w:rsidRDefault="00B53481">
            <w:pPr>
              <w:pStyle w:val="TableParagraph"/>
              <w:spacing w:line="181" w:lineRule="exact"/>
              <w:ind w:left="287"/>
              <w:rPr>
                <w:b/>
                <w:sz w:val="16"/>
              </w:rPr>
            </w:pPr>
            <w:r>
              <w:rPr>
                <w:b/>
                <w:sz w:val="16"/>
              </w:rPr>
              <w:t>Назив</w:t>
            </w:r>
            <w:r>
              <w:rPr>
                <w:b/>
                <w:spacing w:val="-7"/>
                <w:sz w:val="16"/>
              </w:rPr>
              <w:t xml:space="preserve"> </w:t>
            </w:r>
            <w:r>
              <w:rPr>
                <w:b/>
                <w:sz w:val="16"/>
              </w:rPr>
              <w:t>институције</w:t>
            </w:r>
            <w:r>
              <w:rPr>
                <w:b/>
                <w:spacing w:val="-5"/>
                <w:sz w:val="16"/>
              </w:rPr>
              <w:t xml:space="preserve"> </w:t>
            </w:r>
            <w:r>
              <w:rPr>
                <w:b/>
                <w:sz w:val="16"/>
              </w:rPr>
              <w:t>у</w:t>
            </w:r>
            <w:r>
              <w:rPr>
                <w:b/>
                <w:spacing w:val="34"/>
                <w:sz w:val="16"/>
              </w:rPr>
              <w:t xml:space="preserve"> </w:t>
            </w:r>
            <w:r>
              <w:rPr>
                <w:b/>
                <w:sz w:val="16"/>
              </w:rPr>
              <w:t>којој</w:t>
            </w:r>
            <w:r>
              <w:rPr>
                <w:b/>
                <w:spacing w:val="-6"/>
                <w:sz w:val="16"/>
              </w:rPr>
              <w:t xml:space="preserve"> </w:t>
            </w:r>
            <w:r>
              <w:rPr>
                <w:b/>
                <w:spacing w:val="-2"/>
                <w:sz w:val="16"/>
              </w:rPr>
              <w:t>наставник</w:t>
            </w:r>
          </w:p>
          <w:p w14:paraId="6E498EE0" w14:textId="77777777" w:rsidR="00071E18" w:rsidRDefault="00B53481">
            <w:pPr>
              <w:pStyle w:val="TableParagraph"/>
              <w:spacing w:line="182" w:lineRule="exact"/>
              <w:ind w:left="287"/>
              <w:rPr>
                <w:b/>
                <w:sz w:val="16"/>
              </w:rPr>
            </w:pPr>
            <w:r>
              <w:rPr>
                <w:b/>
                <w:sz w:val="16"/>
              </w:rPr>
              <w:t>ради</w:t>
            </w:r>
            <w:r>
              <w:rPr>
                <w:b/>
                <w:spacing w:val="-7"/>
                <w:sz w:val="16"/>
              </w:rPr>
              <w:t xml:space="preserve"> </w:t>
            </w:r>
            <w:r>
              <w:rPr>
                <w:b/>
                <w:sz w:val="16"/>
              </w:rPr>
              <w:t>са</w:t>
            </w:r>
            <w:r>
              <w:rPr>
                <w:b/>
                <w:spacing w:val="-7"/>
                <w:sz w:val="16"/>
              </w:rPr>
              <w:t xml:space="preserve"> </w:t>
            </w:r>
            <w:r>
              <w:rPr>
                <w:b/>
                <w:sz w:val="16"/>
              </w:rPr>
              <w:t>пуним</w:t>
            </w:r>
            <w:r>
              <w:rPr>
                <w:b/>
                <w:spacing w:val="29"/>
                <w:sz w:val="16"/>
              </w:rPr>
              <w:t xml:space="preserve"> </w:t>
            </w:r>
            <w:r>
              <w:rPr>
                <w:b/>
                <w:sz w:val="16"/>
              </w:rPr>
              <w:t>или</w:t>
            </w:r>
            <w:r>
              <w:rPr>
                <w:b/>
                <w:spacing w:val="-7"/>
                <w:sz w:val="16"/>
              </w:rPr>
              <w:t xml:space="preserve"> </w:t>
            </w:r>
            <w:r>
              <w:rPr>
                <w:b/>
                <w:sz w:val="16"/>
              </w:rPr>
              <w:t>непуним</w:t>
            </w:r>
            <w:r>
              <w:rPr>
                <w:b/>
                <w:spacing w:val="-5"/>
                <w:sz w:val="16"/>
              </w:rPr>
              <w:t xml:space="preserve"> </w:t>
            </w:r>
            <w:r>
              <w:rPr>
                <w:b/>
                <w:sz w:val="16"/>
              </w:rPr>
              <w:t>радним</w:t>
            </w:r>
            <w:r>
              <w:rPr>
                <w:b/>
                <w:spacing w:val="40"/>
                <w:sz w:val="16"/>
              </w:rPr>
              <w:t xml:space="preserve"> </w:t>
            </w:r>
            <w:r>
              <w:rPr>
                <w:b/>
                <w:sz w:val="16"/>
              </w:rPr>
              <w:t>временом и од када</w:t>
            </w:r>
          </w:p>
        </w:tc>
        <w:tc>
          <w:tcPr>
            <w:tcW w:w="5736" w:type="dxa"/>
            <w:gridSpan w:val="8"/>
          </w:tcPr>
          <w:p w14:paraId="16FB0AA8" w14:textId="77777777" w:rsidR="00071E18" w:rsidRDefault="00B53481">
            <w:pPr>
              <w:pStyle w:val="TableParagraph"/>
              <w:spacing w:before="179"/>
              <w:ind w:left="290"/>
              <w:rPr>
                <w:sz w:val="16"/>
              </w:rPr>
            </w:pPr>
            <w:r>
              <w:rPr>
                <w:spacing w:val="-2"/>
                <w:sz w:val="16"/>
              </w:rPr>
              <w:t>Војномедицинска</w:t>
            </w:r>
            <w:r>
              <w:rPr>
                <w:spacing w:val="13"/>
                <w:sz w:val="16"/>
              </w:rPr>
              <w:t xml:space="preserve"> </w:t>
            </w:r>
            <w:r>
              <w:rPr>
                <w:spacing w:val="-2"/>
                <w:sz w:val="16"/>
              </w:rPr>
              <w:t>академија,</w:t>
            </w:r>
            <w:r>
              <w:rPr>
                <w:spacing w:val="10"/>
                <w:sz w:val="16"/>
              </w:rPr>
              <w:t xml:space="preserve"> </w:t>
            </w:r>
            <w:r>
              <w:rPr>
                <w:spacing w:val="-2"/>
                <w:sz w:val="16"/>
              </w:rPr>
              <w:t>Београд,</w:t>
            </w:r>
            <w:r>
              <w:rPr>
                <w:spacing w:val="11"/>
                <w:sz w:val="16"/>
              </w:rPr>
              <w:t xml:space="preserve"> </w:t>
            </w:r>
            <w:r>
              <w:rPr>
                <w:spacing w:val="-2"/>
                <w:sz w:val="16"/>
              </w:rPr>
              <w:t>21.05.1998</w:t>
            </w:r>
          </w:p>
        </w:tc>
      </w:tr>
      <w:tr w:rsidR="00071E18" w14:paraId="1193BE60" w14:textId="77777777" w:rsidTr="00563599">
        <w:trPr>
          <w:trHeight w:val="271"/>
        </w:trPr>
        <w:tc>
          <w:tcPr>
            <w:tcW w:w="3488" w:type="dxa"/>
            <w:gridSpan w:val="7"/>
          </w:tcPr>
          <w:p w14:paraId="72821A26" w14:textId="77777777" w:rsidR="00071E18" w:rsidRDefault="00B53481">
            <w:pPr>
              <w:pStyle w:val="TableParagraph"/>
              <w:spacing w:before="119"/>
              <w:ind w:left="287"/>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736" w:type="dxa"/>
            <w:gridSpan w:val="8"/>
          </w:tcPr>
          <w:p w14:paraId="04321D1E" w14:textId="77777777" w:rsidR="00071E18" w:rsidRDefault="00B53481">
            <w:pPr>
              <w:pStyle w:val="TableParagraph"/>
              <w:spacing w:before="23"/>
              <w:ind w:left="290"/>
              <w:rPr>
                <w:sz w:val="16"/>
              </w:rPr>
            </w:pPr>
            <w:r>
              <w:rPr>
                <w:sz w:val="16"/>
              </w:rPr>
              <w:t>Микробиологија</w:t>
            </w:r>
            <w:r>
              <w:rPr>
                <w:spacing w:val="-7"/>
                <w:sz w:val="16"/>
              </w:rPr>
              <w:t xml:space="preserve"> </w:t>
            </w:r>
            <w:r>
              <w:rPr>
                <w:sz w:val="16"/>
              </w:rPr>
              <w:t>и</w:t>
            </w:r>
            <w:r>
              <w:rPr>
                <w:spacing w:val="-7"/>
                <w:sz w:val="16"/>
              </w:rPr>
              <w:t xml:space="preserve"> </w:t>
            </w:r>
            <w:r>
              <w:rPr>
                <w:sz w:val="16"/>
              </w:rPr>
              <w:t>имунологија,</w:t>
            </w:r>
            <w:r>
              <w:rPr>
                <w:spacing w:val="-5"/>
                <w:sz w:val="16"/>
              </w:rPr>
              <w:t xml:space="preserve"> </w:t>
            </w:r>
            <w:r>
              <w:rPr>
                <w:sz w:val="16"/>
              </w:rPr>
              <w:t>молекулска</w:t>
            </w:r>
            <w:r>
              <w:rPr>
                <w:spacing w:val="-5"/>
                <w:sz w:val="16"/>
              </w:rPr>
              <w:t xml:space="preserve"> </w:t>
            </w:r>
            <w:r>
              <w:rPr>
                <w:sz w:val="16"/>
              </w:rPr>
              <w:t>микробиологија,</w:t>
            </w:r>
            <w:r>
              <w:rPr>
                <w:spacing w:val="30"/>
                <w:sz w:val="16"/>
              </w:rPr>
              <w:t xml:space="preserve"> </w:t>
            </w:r>
            <w:r>
              <w:rPr>
                <w:sz w:val="16"/>
              </w:rPr>
              <w:t>менаџмент</w:t>
            </w:r>
            <w:r>
              <w:rPr>
                <w:spacing w:val="-6"/>
                <w:sz w:val="16"/>
              </w:rPr>
              <w:t xml:space="preserve"> </w:t>
            </w:r>
            <w:r>
              <w:rPr>
                <w:sz w:val="16"/>
              </w:rPr>
              <w:t>у</w:t>
            </w:r>
            <w:r>
              <w:rPr>
                <w:spacing w:val="40"/>
                <w:sz w:val="16"/>
              </w:rPr>
              <w:t xml:space="preserve"> </w:t>
            </w:r>
            <w:r>
              <w:rPr>
                <w:sz w:val="16"/>
              </w:rPr>
              <w:t>одбрани:</w:t>
            </w:r>
            <w:r>
              <w:rPr>
                <w:spacing w:val="40"/>
                <w:sz w:val="16"/>
              </w:rPr>
              <w:t xml:space="preserve"> </w:t>
            </w:r>
            <w:r>
              <w:rPr>
                <w:sz w:val="16"/>
              </w:rPr>
              <w:t>биотероризам</w:t>
            </w:r>
          </w:p>
        </w:tc>
      </w:tr>
      <w:tr w:rsidR="00071E18" w14:paraId="1BC916E1" w14:textId="77777777" w:rsidTr="00563599">
        <w:trPr>
          <w:trHeight w:val="91"/>
        </w:trPr>
        <w:tc>
          <w:tcPr>
            <w:tcW w:w="9224" w:type="dxa"/>
            <w:gridSpan w:val="15"/>
          </w:tcPr>
          <w:p w14:paraId="6BFB1E5F" w14:textId="77777777" w:rsidR="00071E18" w:rsidRDefault="00B53481">
            <w:pPr>
              <w:pStyle w:val="TableParagraph"/>
              <w:spacing w:line="164" w:lineRule="exact"/>
              <w:ind w:left="287"/>
              <w:rPr>
                <w:b/>
                <w:sz w:val="16"/>
              </w:rPr>
            </w:pPr>
            <w:r>
              <w:rPr>
                <w:b/>
                <w:sz w:val="16"/>
              </w:rPr>
              <w:t>Академска</w:t>
            </w:r>
            <w:r>
              <w:rPr>
                <w:b/>
                <w:spacing w:val="-9"/>
                <w:sz w:val="16"/>
              </w:rPr>
              <w:t xml:space="preserve"> </w:t>
            </w:r>
            <w:r>
              <w:rPr>
                <w:b/>
                <w:spacing w:val="-2"/>
                <w:sz w:val="16"/>
              </w:rPr>
              <w:t>каријера</w:t>
            </w:r>
          </w:p>
        </w:tc>
      </w:tr>
      <w:tr w:rsidR="00071E18" w14:paraId="050E9CBB" w14:textId="77777777" w:rsidTr="00563599">
        <w:trPr>
          <w:trHeight w:val="424"/>
        </w:trPr>
        <w:tc>
          <w:tcPr>
            <w:tcW w:w="1569" w:type="dxa"/>
            <w:gridSpan w:val="3"/>
          </w:tcPr>
          <w:p w14:paraId="0C7F6CAA" w14:textId="77777777" w:rsidR="00071E18" w:rsidRDefault="00071E18">
            <w:pPr>
              <w:pStyle w:val="TableParagraph"/>
              <w:ind w:left="0"/>
              <w:rPr>
                <w:sz w:val="16"/>
              </w:rPr>
            </w:pPr>
          </w:p>
        </w:tc>
        <w:tc>
          <w:tcPr>
            <w:tcW w:w="1328" w:type="dxa"/>
            <w:gridSpan w:val="3"/>
          </w:tcPr>
          <w:p w14:paraId="0F786EB5" w14:textId="77777777" w:rsidR="00071E18" w:rsidRDefault="00B53481">
            <w:pPr>
              <w:pStyle w:val="TableParagraph"/>
              <w:spacing w:before="179"/>
              <w:ind w:left="288"/>
              <w:rPr>
                <w:sz w:val="16"/>
              </w:rPr>
            </w:pPr>
            <w:r>
              <w:rPr>
                <w:spacing w:val="-2"/>
                <w:sz w:val="16"/>
              </w:rPr>
              <w:t>Година</w:t>
            </w:r>
          </w:p>
        </w:tc>
        <w:tc>
          <w:tcPr>
            <w:tcW w:w="2566" w:type="dxa"/>
            <w:gridSpan w:val="4"/>
          </w:tcPr>
          <w:p w14:paraId="1A3BCB08" w14:textId="77777777" w:rsidR="00071E18" w:rsidRDefault="00B53481">
            <w:pPr>
              <w:pStyle w:val="TableParagraph"/>
              <w:spacing w:before="179"/>
              <w:ind w:left="290"/>
              <w:rPr>
                <w:sz w:val="16"/>
              </w:rPr>
            </w:pPr>
            <w:r>
              <w:rPr>
                <w:spacing w:val="-2"/>
                <w:sz w:val="16"/>
              </w:rPr>
              <w:t>Институција</w:t>
            </w:r>
          </w:p>
        </w:tc>
        <w:tc>
          <w:tcPr>
            <w:tcW w:w="1845" w:type="dxa"/>
            <w:gridSpan w:val="3"/>
          </w:tcPr>
          <w:p w14:paraId="02E8AB01" w14:textId="77777777" w:rsidR="00071E18" w:rsidRDefault="00B53481">
            <w:pPr>
              <w:pStyle w:val="TableParagraph"/>
              <w:spacing w:before="85"/>
              <w:ind w:left="290" w:right="319"/>
              <w:rPr>
                <w:sz w:val="16"/>
              </w:rPr>
            </w:pPr>
            <w:r>
              <w:rPr>
                <w:sz w:val="16"/>
              </w:rPr>
              <w:t>Научна или</w:t>
            </w:r>
            <w:r>
              <w:rPr>
                <w:spacing w:val="40"/>
                <w:sz w:val="16"/>
              </w:rPr>
              <w:t xml:space="preserve"> </w:t>
            </w:r>
            <w:r>
              <w:rPr>
                <w:sz w:val="16"/>
              </w:rPr>
              <w:t>уметничка</w:t>
            </w:r>
            <w:r>
              <w:rPr>
                <w:spacing w:val="-10"/>
                <w:sz w:val="16"/>
              </w:rPr>
              <w:t xml:space="preserve"> </w:t>
            </w:r>
            <w:r>
              <w:rPr>
                <w:sz w:val="16"/>
              </w:rPr>
              <w:t>област</w:t>
            </w:r>
          </w:p>
        </w:tc>
        <w:tc>
          <w:tcPr>
            <w:tcW w:w="1916" w:type="dxa"/>
            <w:gridSpan w:val="2"/>
          </w:tcPr>
          <w:p w14:paraId="32F50893" w14:textId="77777777" w:rsidR="00071E18" w:rsidRDefault="00B53481">
            <w:pPr>
              <w:pStyle w:val="TableParagraph"/>
              <w:spacing w:line="178" w:lineRule="exact"/>
              <w:ind w:left="291"/>
              <w:rPr>
                <w:sz w:val="16"/>
              </w:rPr>
            </w:pPr>
            <w:r>
              <w:rPr>
                <w:sz w:val="16"/>
              </w:rPr>
              <w:t>Ужа</w:t>
            </w:r>
            <w:r>
              <w:rPr>
                <w:spacing w:val="-2"/>
                <w:sz w:val="16"/>
              </w:rPr>
              <w:t xml:space="preserve"> научна,</w:t>
            </w:r>
          </w:p>
          <w:p w14:paraId="7D56C69E" w14:textId="77777777" w:rsidR="00071E18" w:rsidRDefault="00B53481">
            <w:pPr>
              <w:pStyle w:val="TableParagraph"/>
              <w:spacing w:line="182" w:lineRule="exact"/>
              <w:ind w:left="291" w:right="93"/>
              <w:rPr>
                <w:sz w:val="16"/>
              </w:rPr>
            </w:pPr>
            <w:r>
              <w:rPr>
                <w:sz w:val="16"/>
              </w:rPr>
              <w:t>уметничка</w:t>
            </w:r>
            <w:r>
              <w:rPr>
                <w:spacing w:val="-10"/>
                <w:sz w:val="16"/>
              </w:rPr>
              <w:t xml:space="preserve"> </w:t>
            </w:r>
            <w:r>
              <w:rPr>
                <w:sz w:val="16"/>
              </w:rPr>
              <w:t>или</w:t>
            </w:r>
            <w:r>
              <w:rPr>
                <w:spacing w:val="40"/>
                <w:sz w:val="16"/>
              </w:rPr>
              <w:t xml:space="preserve"> </w:t>
            </w:r>
            <w:r>
              <w:rPr>
                <w:sz w:val="16"/>
              </w:rPr>
              <w:t>стручна</w:t>
            </w:r>
            <w:r>
              <w:rPr>
                <w:spacing w:val="-6"/>
                <w:sz w:val="16"/>
              </w:rPr>
              <w:t xml:space="preserve"> </w:t>
            </w:r>
            <w:r>
              <w:rPr>
                <w:spacing w:val="-2"/>
                <w:sz w:val="16"/>
              </w:rPr>
              <w:t>област</w:t>
            </w:r>
          </w:p>
        </w:tc>
      </w:tr>
      <w:tr w:rsidR="005266EF" w14:paraId="4022031E" w14:textId="77777777" w:rsidTr="00563599">
        <w:trPr>
          <w:trHeight w:val="919"/>
        </w:trPr>
        <w:tc>
          <w:tcPr>
            <w:tcW w:w="1569" w:type="dxa"/>
            <w:gridSpan w:val="3"/>
          </w:tcPr>
          <w:p w14:paraId="1C9F52D4" w14:textId="77777777" w:rsidR="005266EF" w:rsidRDefault="005266EF" w:rsidP="005266EF">
            <w:pPr>
              <w:pStyle w:val="TableParagraph"/>
              <w:spacing w:before="178"/>
              <w:ind w:left="0"/>
              <w:rPr>
                <w:sz w:val="16"/>
              </w:rPr>
            </w:pPr>
          </w:p>
          <w:p w14:paraId="5DEF9AC8" w14:textId="77777777" w:rsidR="005266EF" w:rsidRDefault="005266EF" w:rsidP="005266EF">
            <w:pPr>
              <w:pStyle w:val="TableParagraph"/>
              <w:ind w:left="287"/>
              <w:rPr>
                <w:spacing w:val="-2"/>
                <w:sz w:val="16"/>
                <w:vertAlign w:val="superscript"/>
              </w:rPr>
            </w:pPr>
            <w:r>
              <w:rPr>
                <w:sz w:val="16"/>
              </w:rPr>
              <w:t>Избор</w:t>
            </w:r>
            <w:r>
              <w:rPr>
                <w:spacing w:val="-4"/>
                <w:sz w:val="16"/>
              </w:rPr>
              <w:t xml:space="preserve"> </w:t>
            </w:r>
            <w:r>
              <w:rPr>
                <w:sz w:val="16"/>
              </w:rPr>
              <w:t>у</w:t>
            </w:r>
            <w:r>
              <w:rPr>
                <w:spacing w:val="-5"/>
                <w:sz w:val="16"/>
              </w:rPr>
              <w:t xml:space="preserve"> </w:t>
            </w:r>
            <w:r>
              <w:rPr>
                <w:spacing w:val="-2"/>
                <w:sz w:val="16"/>
              </w:rPr>
              <w:t>звање</w:t>
            </w:r>
            <w:r w:rsidR="00BD5E4C">
              <w:rPr>
                <w:spacing w:val="-2"/>
                <w:sz w:val="16"/>
                <w:vertAlign w:val="superscript"/>
              </w:rPr>
              <w:t>1</w:t>
            </w:r>
          </w:p>
          <w:p w14:paraId="65608315" w14:textId="219891FC" w:rsidR="00BD5E4C" w:rsidRPr="00BD5E4C" w:rsidRDefault="00BD5E4C" w:rsidP="005266EF">
            <w:pPr>
              <w:pStyle w:val="TableParagraph"/>
              <w:ind w:left="287"/>
              <w:rPr>
                <w:spacing w:val="-2"/>
                <w:sz w:val="16"/>
                <w:vertAlign w:val="superscript"/>
              </w:rPr>
            </w:pPr>
            <w:r w:rsidRPr="00BD5E4C">
              <w:rPr>
                <w:spacing w:val="-2"/>
                <w:sz w:val="16"/>
              </w:rPr>
              <w:t>Избор у звање</w:t>
            </w:r>
            <w:r>
              <w:rPr>
                <w:spacing w:val="-2"/>
                <w:sz w:val="16"/>
                <w:vertAlign w:val="superscript"/>
              </w:rPr>
              <w:t>2</w:t>
            </w:r>
          </w:p>
          <w:p w14:paraId="27395EE4" w14:textId="51D368A7" w:rsidR="00BD5E4C" w:rsidRPr="00BD5E4C" w:rsidRDefault="00BD5E4C" w:rsidP="005266EF">
            <w:pPr>
              <w:pStyle w:val="TableParagraph"/>
              <w:ind w:left="287"/>
              <w:rPr>
                <w:sz w:val="16"/>
                <w:vertAlign w:val="superscript"/>
              </w:rPr>
            </w:pPr>
          </w:p>
        </w:tc>
        <w:tc>
          <w:tcPr>
            <w:tcW w:w="1328" w:type="dxa"/>
            <w:gridSpan w:val="3"/>
          </w:tcPr>
          <w:p w14:paraId="349CE5F7" w14:textId="77777777" w:rsidR="00BD5E4C" w:rsidRDefault="00BD5E4C" w:rsidP="005266EF">
            <w:pPr>
              <w:ind w:left="288"/>
              <w:rPr>
                <w:spacing w:val="-2"/>
                <w:sz w:val="16"/>
              </w:rPr>
            </w:pPr>
          </w:p>
          <w:p w14:paraId="29D83FD2" w14:textId="3BCCA32E" w:rsidR="005266EF" w:rsidRDefault="005266EF" w:rsidP="005266EF">
            <w:pPr>
              <w:ind w:left="288"/>
              <w:rPr>
                <w:spacing w:val="40"/>
                <w:sz w:val="16"/>
              </w:rPr>
            </w:pPr>
            <w:r w:rsidRPr="000702EB">
              <w:rPr>
                <w:spacing w:val="40"/>
                <w:sz w:val="16"/>
              </w:rPr>
              <w:t xml:space="preserve"> </w:t>
            </w:r>
          </w:p>
          <w:p w14:paraId="68152817" w14:textId="77777777" w:rsidR="005266EF" w:rsidRPr="000702EB" w:rsidRDefault="005266EF" w:rsidP="005266EF">
            <w:pPr>
              <w:ind w:left="288"/>
              <w:rPr>
                <w:sz w:val="16"/>
              </w:rPr>
            </w:pPr>
            <w:r w:rsidRPr="000702EB">
              <w:rPr>
                <w:spacing w:val="-4"/>
                <w:sz w:val="16"/>
              </w:rPr>
              <w:t>2013</w:t>
            </w:r>
          </w:p>
          <w:p w14:paraId="3C218C5E" w14:textId="0EC79AE0" w:rsidR="005266EF" w:rsidRPr="00BD5E4C" w:rsidRDefault="005266EF" w:rsidP="005266EF">
            <w:pPr>
              <w:pStyle w:val="TableParagraph"/>
              <w:spacing w:line="184" w:lineRule="exact"/>
              <w:ind w:left="288" w:right="97"/>
              <w:rPr>
                <w:sz w:val="16"/>
              </w:rPr>
            </w:pPr>
            <w:r w:rsidRPr="00BD5E4C">
              <w:rPr>
                <w:spacing w:val="-4"/>
                <w:sz w:val="16"/>
              </w:rPr>
              <w:t>202</w:t>
            </w:r>
            <w:r w:rsidRPr="00BD5E4C">
              <w:rPr>
                <w:spacing w:val="-4"/>
                <w:sz w:val="16"/>
                <w:lang w:val="sr-Cyrl-RS"/>
              </w:rPr>
              <w:t>2</w:t>
            </w:r>
          </w:p>
        </w:tc>
        <w:tc>
          <w:tcPr>
            <w:tcW w:w="2566" w:type="dxa"/>
            <w:gridSpan w:val="4"/>
          </w:tcPr>
          <w:p w14:paraId="18784764" w14:textId="77777777" w:rsidR="005266EF" w:rsidRPr="000702EB" w:rsidRDefault="005266EF" w:rsidP="005266EF">
            <w:pPr>
              <w:ind w:left="290"/>
              <w:rPr>
                <w:sz w:val="16"/>
              </w:rPr>
            </w:pPr>
            <w:r w:rsidRPr="000702EB">
              <w:rPr>
                <w:sz w:val="16"/>
              </w:rPr>
              <w:t>Војна</w:t>
            </w:r>
            <w:r w:rsidRPr="000702EB">
              <w:rPr>
                <w:spacing w:val="-10"/>
                <w:sz w:val="16"/>
              </w:rPr>
              <w:t xml:space="preserve"> </w:t>
            </w:r>
            <w:r w:rsidRPr="000702EB">
              <w:rPr>
                <w:sz w:val="16"/>
              </w:rPr>
              <w:t>академија,</w:t>
            </w:r>
            <w:r w:rsidRPr="000702EB">
              <w:rPr>
                <w:spacing w:val="-10"/>
                <w:sz w:val="16"/>
              </w:rPr>
              <w:t xml:space="preserve"> </w:t>
            </w:r>
            <w:r w:rsidRPr="000702EB">
              <w:rPr>
                <w:sz w:val="16"/>
              </w:rPr>
              <w:t>Универзитет</w:t>
            </w:r>
            <w:r w:rsidRPr="000702EB">
              <w:rPr>
                <w:spacing w:val="40"/>
                <w:sz w:val="16"/>
              </w:rPr>
              <w:t xml:space="preserve"> </w:t>
            </w:r>
            <w:r w:rsidRPr="000702EB">
              <w:rPr>
                <w:spacing w:val="-2"/>
                <w:sz w:val="16"/>
              </w:rPr>
              <w:t>одбране</w:t>
            </w:r>
          </w:p>
          <w:p w14:paraId="5EB3226A" w14:textId="595777E1" w:rsidR="005266EF" w:rsidRPr="00BD5E4C" w:rsidRDefault="005266EF" w:rsidP="005266EF">
            <w:pPr>
              <w:pStyle w:val="TableParagraph"/>
              <w:spacing w:line="184" w:lineRule="exact"/>
              <w:ind w:left="290" w:right="530"/>
              <w:rPr>
                <w:sz w:val="16"/>
              </w:rPr>
            </w:pPr>
            <w:r w:rsidRPr="00BD5E4C">
              <w:rPr>
                <w:sz w:val="16"/>
                <w:lang w:val="sr-Cyrl-RS"/>
              </w:rPr>
              <w:t xml:space="preserve">Медицински факултет ВМА </w:t>
            </w:r>
            <w:r w:rsidRPr="00BD5E4C">
              <w:rPr>
                <w:sz w:val="16"/>
              </w:rPr>
              <w:t>Универзитет</w:t>
            </w:r>
            <w:r w:rsidRPr="00BD5E4C">
              <w:rPr>
                <w:sz w:val="16"/>
                <w:lang w:val="sr-Cyrl-RS"/>
              </w:rPr>
              <w:t xml:space="preserve"> одбране у Београду</w:t>
            </w:r>
          </w:p>
        </w:tc>
        <w:tc>
          <w:tcPr>
            <w:tcW w:w="1845" w:type="dxa"/>
            <w:gridSpan w:val="3"/>
          </w:tcPr>
          <w:p w14:paraId="193C1959" w14:textId="77777777" w:rsidR="005266EF" w:rsidRDefault="005266EF" w:rsidP="005266EF">
            <w:pPr>
              <w:pStyle w:val="TableParagraph"/>
              <w:ind w:left="290" w:right="156"/>
              <w:rPr>
                <w:sz w:val="16"/>
              </w:rPr>
            </w:pPr>
            <w:r>
              <w:rPr>
                <w:sz w:val="16"/>
              </w:rPr>
              <w:t>Менаџмент</w:t>
            </w:r>
            <w:r>
              <w:rPr>
                <w:spacing w:val="-1"/>
                <w:sz w:val="16"/>
              </w:rPr>
              <w:t xml:space="preserve"> </w:t>
            </w:r>
            <w:r>
              <w:rPr>
                <w:sz w:val="16"/>
              </w:rPr>
              <w:t>у</w:t>
            </w:r>
            <w:r>
              <w:rPr>
                <w:spacing w:val="40"/>
                <w:sz w:val="16"/>
              </w:rPr>
              <w:t xml:space="preserve"> </w:t>
            </w:r>
            <w:r>
              <w:rPr>
                <w:spacing w:val="-2"/>
                <w:sz w:val="16"/>
              </w:rPr>
              <w:t>одбрани</w:t>
            </w:r>
            <w:r>
              <w:rPr>
                <w:spacing w:val="40"/>
                <w:sz w:val="16"/>
              </w:rPr>
              <w:t xml:space="preserve"> </w:t>
            </w:r>
            <w:r>
              <w:rPr>
                <w:sz w:val="16"/>
              </w:rPr>
              <w:t>Медицинске</w:t>
            </w:r>
            <w:r>
              <w:rPr>
                <w:spacing w:val="-10"/>
                <w:sz w:val="16"/>
              </w:rPr>
              <w:t xml:space="preserve"> </w:t>
            </w:r>
            <w:r>
              <w:rPr>
                <w:spacing w:val="-2"/>
                <w:sz w:val="16"/>
              </w:rPr>
              <w:t>науке</w:t>
            </w:r>
          </w:p>
          <w:p w14:paraId="31A520D5" w14:textId="77777777" w:rsidR="005266EF" w:rsidRDefault="005266EF" w:rsidP="005266EF">
            <w:pPr>
              <w:pStyle w:val="TableParagraph"/>
              <w:spacing w:line="184" w:lineRule="exact"/>
              <w:ind w:left="290" w:right="270"/>
              <w:rPr>
                <w:sz w:val="16"/>
              </w:rPr>
            </w:pPr>
            <w:r>
              <w:rPr>
                <w:sz w:val="16"/>
              </w:rPr>
              <w:t>Микробиологија</w:t>
            </w:r>
            <w:r>
              <w:rPr>
                <w:spacing w:val="-10"/>
                <w:sz w:val="16"/>
              </w:rPr>
              <w:t xml:space="preserve"> </w:t>
            </w:r>
            <w:r>
              <w:rPr>
                <w:sz w:val="16"/>
              </w:rPr>
              <w:t>и</w:t>
            </w:r>
            <w:r>
              <w:rPr>
                <w:spacing w:val="40"/>
                <w:sz w:val="16"/>
              </w:rPr>
              <w:t xml:space="preserve"> </w:t>
            </w:r>
            <w:r>
              <w:rPr>
                <w:spacing w:val="-2"/>
                <w:sz w:val="16"/>
              </w:rPr>
              <w:t>имунологија</w:t>
            </w:r>
          </w:p>
        </w:tc>
        <w:tc>
          <w:tcPr>
            <w:tcW w:w="1916" w:type="dxa"/>
            <w:gridSpan w:val="2"/>
            <w:vAlign w:val="center"/>
          </w:tcPr>
          <w:p w14:paraId="00BB513B" w14:textId="2A3BE648" w:rsidR="005266EF" w:rsidRPr="009317F9" w:rsidRDefault="009317F9" w:rsidP="009317F9">
            <w:pPr>
              <w:spacing w:before="87"/>
              <w:jc w:val="center"/>
              <w:rPr>
                <w:sz w:val="16"/>
                <w:lang w:val="sr-Cyrl-RS"/>
              </w:rPr>
            </w:pPr>
            <w:r>
              <w:rPr>
                <w:sz w:val="16"/>
                <w:lang w:val="sr-Cyrl-RS"/>
              </w:rPr>
              <w:t>Биотероризам</w:t>
            </w:r>
          </w:p>
          <w:p w14:paraId="6116BB73" w14:textId="19D44DDA" w:rsidR="005266EF" w:rsidRDefault="005266EF" w:rsidP="009317F9">
            <w:pPr>
              <w:pStyle w:val="TableParagraph"/>
              <w:ind w:left="0"/>
              <w:jc w:val="center"/>
              <w:rPr>
                <w:sz w:val="16"/>
              </w:rPr>
            </w:pPr>
            <w:r>
              <w:rPr>
                <w:spacing w:val="-2"/>
                <w:sz w:val="16"/>
              </w:rPr>
              <w:t>Микробиологија</w:t>
            </w:r>
          </w:p>
        </w:tc>
      </w:tr>
      <w:tr w:rsidR="005266EF" w14:paraId="46A928CA" w14:textId="77777777" w:rsidTr="00563599">
        <w:trPr>
          <w:trHeight w:val="377"/>
        </w:trPr>
        <w:tc>
          <w:tcPr>
            <w:tcW w:w="1569" w:type="dxa"/>
            <w:gridSpan w:val="3"/>
          </w:tcPr>
          <w:p w14:paraId="73DE75A7" w14:textId="77777777" w:rsidR="005266EF" w:rsidRDefault="005266EF" w:rsidP="005266EF">
            <w:pPr>
              <w:pStyle w:val="TableParagraph"/>
              <w:spacing w:before="92"/>
              <w:ind w:left="287"/>
              <w:rPr>
                <w:sz w:val="16"/>
              </w:rPr>
            </w:pPr>
            <w:r>
              <w:rPr>
                <w:spacing w:val="-2"/>
                <w:sz w:val="16"/>
              </w:rPr>
              <w:t>Докторат</w:t>
            </w:r>
          </w:p>
        </w:tc>
        <w:tc>
          <w:tcPr>
            <w:tcW w:w="1328" w:type="dxa"/>
            <w:gridSpan w:val="3"/>
          </w:tcPr>
          <w:p w14:paraId="38548D1E" w14:textId="77777777" w:rsidR="005266EF" w:rsidRDefault="005266EF" w:rsidP="005266EF">
            <w:pPr>
              <w:pStyle w:val="TableParagraph"/>
              <w:spacing w:before="92"/>
              <w:ind w:left="288"/>
              <w:rPr>
                <w:sz w:val="16"/>
              </w:rPr>
            </w:pPr>
            <w:r>
              <w:rPr>
                <w:spacing w:val="-2"/>
                <w:sz w:val="16"/>
              </w:rPr>
              <w:t>2002.</w:t>
            </w:r>
          </w:p>
        </w:tc>
        <w:tc>
          <w:tcPr>
            <w:tcW w:w="2566" w:type="dxa"/>
            <w:gridSpan w:val="4"/>
          </w:tcPr>
          <w:p w14:paraId="1EB67EB5" w14:textId="77777777" w:rsidR="005266EF" w:rsidRDefault="005266EF" w:rsidP="005266EF">
            <w:pPr>
              <w:pStyle w:val="TableParagraph"/>
              <w:spacing w:line="182" w:lineRule="exact"/>
              <w:ind w:left="290"/>
              <w:rPr>
                <w:sz w:val="16"/>
              </w:rPr>
            </w:pPr>
            <w:r>
              <w:rPr>
                <w:sz w:val="16"/>
              </w:rPr>
              <w:t>Универзитет</w:t>
            </w:r>
            <w:r>
              <w:rPr>
                <w:spacing w:val="-10"/>
                <w:sz w:val="16"/>
              </w:rPr>
              <w:t xml:space="preserve"> </w:t>
            </w:r>
            <w:r>
              <w:rPr>
                <w:sz w:val="16"/>
              </w:rPr>
              <w:t>у</w:t>
            </w:r>
            <w:r>
              <w:rPr>
                <w:spacing w:val="-10"/>
                <w:sz w:val="16"/>
              </w:rPr>
              <w:t xml:space="preserve"> </w:t>
            </w:r>
            <w:r>
              <w:rPr>
                <w:sz w:val="16"/>
              </w:rPr>
              <w:t>Београду</w:t>
            </w:r>
            <w:r>
              <w:rPr>
                <w:spacing w:val="40"/>
                <w:sz w:val="16"/>
              </w:rPr>
              <w:t xml:space="preserve"> </w:t>
            </w:r>
            <w:r>
              <w:rPr>
                <w:sz w:val="16"/>
              </w:rPr>
              <w:t>Медицински</w:t>
            </w:r>
            <w:r>
              <w:rPr>
                <w:spacing w:val="-1"/>
                <w:sz w:val="16"/>
              </w:rPr>
              <w:t xml:space="preserve"> </w:t>
            </w:r>
            <w:r>
              <w:rPr>
                <w:sz w:val="16"/>
              </w:rPr>
              <w:t>факултет</w:t>
            </w:r>
          </w:p>
        </w:tc>
        <w:tc>
          <w:tcPr>
            <w:tcW w:w="1845" w:type="dxa"/>
            <w:gridSpan w:val="3"/>
          </w:tcPr>
          <w:p w14:paraId="5A27B22E" w14:textId="77777777" w:rsidR="005266EF" w:rsidRDefault="005266EF" w:rsidP="005266EF">
            <w:pPr>
              <w:pStyle w:val="TableParagraph"/>
              <w:spacing w:line="182" w:lineRule="exact"/>
              <w:ind w:left="290" w:right="270"/>
              <w:rPr>
                <w:sz w:val="16"/>
              </w:rPr>
            </w:pPr>
            <w:r>
              <w:rPr>
                <w:sz w:val="16"/>
              </w:rPr>
              <w:t>Микробиологија</w:t>
            </w:r>
            <w:r>
              <w:rPr>
                <w:spacing w:val="-10"/>
                <w:sz w:val="16"/>
              </w:rPr>
              <w:t xml:space="preserve"> </w:t>
            </w:r>
            <w:r>
              <w:rPr>
                <w:sz w:val="16"/>
              </w:rPr>
              <w:t>и</w:t>
            </w:r>
            <w:r>
              <w:rPr>
                <w:spacing w:val="40"/>
                <w:sz w:val="16"/>
              </w:rPr>
              <w:t xml:space="preserve"> </w:t>
            </w:r>
            <w:r>
              <w:rPr>
                <w:spacing w:val="-2"/>
                <w:sz w:val="16"/>
              </w:rPr>
              <w:t>имунологија</w:t>
            </w:r>
          </w:p>
        </w:tc>
        <w:tc>
          <w:tcPr>
            <w:tcW w:w="1916" w:type="dxa"/>
            <w:gridSpan w:val="2"/>
          </w:tcPr>
          <w:p w14:paraId="3FEB730A" w14:textId="77777777" w:rsidR="005266EF" w:rsidRDefault="005266EF" w:rsidP="005266EF">
            <w:pPr>
              <w:pStyle w:val="TableParagraph"/>
              <w:spacing w:before="92"/>
              <w:ind w:left="291"/>
              <w:rPr>
                <w:sz w:val="16"/>
              </w:rPr>
            </w:pPr>
            <w:r>
              <w:rPr>
                <w:spacing w:val="-2"/>
                <w:sz w:val="16"/>
              </w:rPr>
              <w:t>Микробиологија</w:t>
            </w:r>
          </w:p>
        </w:tc>
      </w:tr>
      <w:tr w:rsidR="005266EF" w14:paraId="2595D535" w14:textId="77777777" w:rsidTr="00563599">
        <w:trPr>
          <w:trHeight w:val="184"/>
        </w:trPr>
        <w:tc>
          <w:tcPr>
            <w:tcW w:w="1569" w:type="dxa"/>
            <w:gridSpan w:val="3"/>
          </w:tcPr>
          <w:p w14:paraId="628EA546" w14:textId="77777777" w:rsidR="005266EF" w:rsidRDefault="005266EF" w:rsidP="005266EF">
            <w:pPr>
              <w:pStyle w:val="TableParagraph"/>
              <w:spacing w:line="164" w:lineRule="exact"/>
              <w:ind w:left="287"/>
              <w:rPr>
                <w:sz w:val="16"/>
              </w:rPr>
            </w:pPr>
            <w:r>
              <w:rPr>
                <w:spacing w:val="-2"/>
                <w:sz w:val="16"/>
              </w:rPr>
              <w:t>Специјализација</w:t>
            </w:r>
          </w:p>
        </w:tc>
        <w:tc>
          <w:tcPr>
            <w:tcW w:w="1328" w:type="dxa"/>
            <w:gridSpan w:val="3"/>
          </w:tcPr>
          <w:p w14:paraId="15674ABF" w14:textId="77777777" w:rsidR="005266EF" w:rsidRDefault="005266EF" w:rsidP="005266EF">
            <w:pPr>
              <w:pStyle w:val="TableParagraph"/>
              <w:ind w:left="0"/>
              <w:rPr>
                <w:sz w:val="12"/>
              </w:rPr>
            </w:pPr>
          </w:p>
        </w:tc>
        <w:tc>
          <w:tcPr>
            <w:tcW w:w="2566" w:type="dxa"/>
            <w:gridSpan w:val="4"/>
          </w:tcPr>
          <w:p w14:paraId="36AB2C79" w14:textId="77777777" w:rsidR="005266EF" w:rsidRDefault="005266EF" w:rsidP="005266EF">
            <w:pPr>
              <w:pStyle w:val="TableParagraph"/>
              <w:ind w:left="0"/>
              <w:rPr>
                <w:sz w:val="12"/>
              </w:rPr>
            </w:pPr>
          </w:p>
        </w:tc>
        <w:tc>
          <w:tcPr>
            <w:tcW w:w="1845" w:type="dxa"/>
            <w:gridSpan w:val="3"/>
          </w:tcPr>
          <w:p w14:paraId="5FD5E271" w14:textId="77777777" w:rsidR="005266EF" w:rsidRDefault="005266EF" w:rsidP="005266EF">
            <w:pPr>
              <w:pStyle w:val="TableParagraph"/>
              <w:ind w:left="0"/>
              <w:rPr>
                <w:sz w:val="12"/>
              </w:rPr>
            </w:pPr>
          </w:p>
        </w:tc>
        <w:tc>
          <w:tcPr>
            <w:tcW w:w="1916" w:type="dxa"/>
            <w:gridSpan w:val="2"/>
          </w:tcPr>
          <w:p w14:paraId="2B5CE3A4" w14:textId="77777777" w:rsidR="005266EF" w:rsidRDefault="005266EF" w:rsidP="005266EF">
            <w:pPr>
              <w:pStyle w:val="TableParagraph"/>
              <w:ind w:left="0"/>
              <w:rPr>
                <w:sz w:val="12"/>
              </w:rPr>
            </w:pPr>
          </w:p>
        </w:tc>
      </w:tr>
      <w:tr w:rsidR="005266EF" w14:paraId="77C57D25" w14:textId="77777777" w:rsidTr="00563599">
        <w:trPr>
          <w:trHeight w:val="366"/>
        </w:trPr>
        <w:tc>
          <w:tcPr>
            <w:tcW w:w="1569" w:type="dxa"/>
            <w:gridSpan w:val="3"/>
          </w:tcPr>
          <w:p w14:paraId="002128CD" w14:textId="77777777" w:rsidR="005266EF" w:rsidRDefault="005266EF" w:rsidP="005266EF">
            <w:pPr>
              <w:pStyle w:val="TableParagraph"/>
              <w:spacing w:before="85"/>
              <w:ind w:left="287"/>
              <w:rPr>
                <w:sz w:val="16"/>
              </w:rPr>
            </w:pPr>
            <w:r>
              <w:rPr>
                <w:spacing w:val="-2"/>
                <w:sz w:val="16"/>
              </w:rPr>
              <w:t>Магистратура</w:t>
            </w:r>
          </w:p>
        </w:tc>
        <w:tc>
          <w:tcPr>
            <w:tcW w:w="1328" w:type="dxa"/>
            <w:gridSpan w:val="3"/>
          </w:tcPr>
          <w:p w14:paraId="1326EC16" w14:textId="77777777" w:rsidR="005266EF" w:rsidRDefault="005266EF" w:rsidP="005266EF">
            <w:pPr>
              <w:pStyle w:val="TableParagraph"/>
              <w:spacing w:before="85"/>
              <w:ind w:left="288"/>
              <w:rPr>
                <w:sz w:val="16"/>
              </w:rPr>
            </w:pPr>
            <w:r>
              <w:rPr>
                <w:spacing w:val="-2"/>
                <w:sz w:val="16"/>
              </w:rPr>
              <w:t>1999.</w:t>
            </w:r>
          </w:p>
        </w:tc>
        <w:tc>
          <w:tcPr>
            <w:tcW w:w="2566" w:type="dxa"/>
            <w:gridSpan w:val="4"/>
          </w:tcPr>
          <w:p w14:paraId="573BB087" w14:textId="77777777" w:rsidR="005266EF" w:rsidRDefault="005266EF" w:rsidP="005266EF">
            <w:pPr>
              <w:pStyle w:val="TableParagraph"/>
              <w:spacing w:line="178" w:lineRule="exact"/>
              <w:ind w:left="290"/>
              <w:rPr>
                <w:sz w:val="16"/>
              </w:rPr>
            </w:pPr>
            <w:r>
              <w:rPr>
                <w:sz w:val="16"/>
              </w:rPr>
              <w:t>Универзитет</w:t>
            </w:r>
            <w:r>
              <w:rPr>
                <w:spacing w:val="-6"/>
                <w:sz w:val="16"/>
              </w:rPr>
              <w:t xml:space="preserve"> </w:t>
            </w:r>
            <w:r>
              <w:rPr>
                <w:sz w:val="16"/>
              </w:rPr>
              <w:t>у</w:t>
            </w:r>
            <w:r>
              <w:rPr>
                <w:spacing w:val="-7"/>
                <w:sz w:val="16"/>
              </w:rPr>
              <w:t xml:space="preserve"> </w:t>
            </w:r>
            <w:r>
              <w:rPr>
                <w:spacing w:val="-2"/>
                <w:sz w:val="16"/>
              </w:rPr>
              <w:t>Београду,</w:t>
            </w:r>
          </w:p>
          <w:p w14:paraId="27F01D84" w14:textId="77777777" w:rsidR="005266EF" w:rsidRDefault="005266EF" w:rsidP="005266EF">
            <w:pPr>
              <w:pStyle w:val="TableParagraph"/>
              <w:spacing w:before="1" w:line="168" w:lineRule="exact"/>
              <w:ind w:left="290"/>
              <w:rPr>
                <w:sz w:val="16"/>
              </w:rPr>
            </w:pPr>
            <w:r>
              <w:rPr>
                <w:sz w:val="16"/>
              </w:rPr>
              <w:t>Биолошки</w:t>
            </w:r>
            <w:r>
              <w:rPr>
                <w:spacing w:val="-5"/>
                <w:sz w:val="16"/>
              </w:rPr>
              <w:t xml:space="preserve"> </w:t>
            </w:r>
            <w:r>
              <w:rPr>
                <w:spacing w:val="-2"/>
                <w:sz w:val="16"/>
              </w:rPr>
              <w:t>факултет</w:t>
            </w:r>
          </w:p>
        </w:tc>
        <w:tc>
          <w:tcPr>
            <w:tcW w:w="1845" w:type="dxa"/>
            <w:gridSpan w:val="3"/>
          </w:tcPr>
          <w:p w14:paraId="41A92147" w14:textId="77777777" w:rsidR="005266EF" w:rsidRDefault="005266EF" w:rsidP="005266EF">
            <w:pPr>
              <w:pStyle w:val="TableParagraph"/>
              <w:spacing w:before="85"/>
              <w:ind w:left="290"/>
              <w:rPr>
                <w:sz w:val="16"/>
              </w:rPr>
            </w:pPr>
            <w:r>
              <w:rPr>
                <w:spacing w:val="-2"/>
                <w:sz w:val="16"/>
              </w:rPr>
              <w:t>Микробиологија</w:t>
            </w:r>
          </w:p>
        </w:tc>
        <w:tc>
          <w:tcPr>
            <w:tcW w:w="1916" w:type="dxa"/>
            <w:gridSpan w:val="2"/>
          </w:tcPr>
          <w:p w14:paraId="106E6FD8" w14:textId="77777777" w:rsidR="005266EF" w:rsidRDefault="005266EF" w:rsidP="005266EF">
            <w:pPr>
              <w:pStyle w:val="TableParagraph"/>
              <w:spacing w:before="85"/>
              <w:ind w:left="291"/>
              <w:rPr>
                <w:sz w:val="16"/>
              </w:rPr>
            </w:pPr>
            <w:r>
              <w:rPr>
                <w:spacing w:val="-2"/>
                <w:sz w:val="16"/>
              </w:rPr>
              <w:t>Микробиологија</w:t>
            </w:r>
          </w:p>
        </w:tc>
      </w:tr>
      <w:tr w:rsidR="005266EF" w14:paraId="5EF41D57" w14:textId="77777777" w:rsidTr="00563599">
        <w:trPr>
          <w:trHeight w:val="184"/>
        </w:trPr>
        <w:tc>
          <w:tcPr>
            <w:tcW w:w="1569" w:type="dxa"/>
            <w:gridSpan w:val="3"/>
          </w:tcPr>
          <w:p w14:paraId="6E5EDFD0" w14:textId="77777777" w:rsidR="005266EF" w:rsidRDefault="005266EF" w:rsidP="005266EF">
            <w:pPr>
              <w:pStyle w:val="TableParagraph"/>
              <w:spacing w:line="164" w:lineRule="exact"/>
              <w:ind w:left="287"/>
              <w:rPr>
                <w:sz w:val="16"/>
              </w:rPr>
            </w:pPr>
            <w:r>
              <w:rPr>
                <w:spacing w:val="-2"/>
                <w:sz w:val="16"/>
              </w:rPr>
              <w:t>Мастер</w:t>
            </w:r>
          </w:p>
        </w:tc>
        <w:tc>
          <w:tcPr>
            <w:tcW w:w="1328" w:type="dxa"/>
            <w:gridSpan w:val="3"/>
          </w:tcPr>
          <w:p w14:paraId="48BD13A4" w14:textId="77777777" w:rsidR="005266EF" w:rsidRDefault="005266EF" w:rsidP="005266EF">
            <w:pPr>
              <w:pStyle w:val="TableParagraph"/>
              <w:ind w:left="0"/>
              <w:rPr>
                <w:sz w:val="12"/>
              </w:rPr>
            </w:pPr>
          </w:p>
        </w:tc>
        <w:tc>
          <w:tcPr>
            <w:tcW w:w="2566" w:type="dxa"/>
            <w:gridSpan w:val="4"/>
          </w:tcPr>
          <w:p w14:paraId="18A755C5" w14:textId="77777777" w:rsidR="005266EF" w:rsidRDefault="005266EF" w:rsidP="005266EF">
            <w:pPr>
              <w:pStyle w:val="TableParagraph"/>
              <w:ind w:left="0"/>
              <w:rPr>
                <w:sz w:val="12"/>
              </w:rPr>
            </w:pPr>
          </w:p>
        </w:tc>
        <w:tc>
          <w:tcPr>
            <w:tcW w:w="1845" w:type="dxa"/>
            <w:gridSpan w:val="3"/>
          </w:tcPr>
          <w:p w14:paraId="66921C37" w14:textId="77777777" w:rsidR="005266EF" w:rsidRDefault="005266EF" w:rsidP="005266EF">
            <w:pPr>
              <w:pStyle w:val="TableParagraph"/>
              <w:ind w:left="0"/>
              <w:rPr>
                <w:sz w:val="12"/>
              </w:rPr>
            </w:pPr>
          </w:p>
        </w:tc>
        <w:tc>
          <w:tcPr>
            <w:tcW w:w="1916" w:type="dxa"/>
            <w:gridSpan w:val="2"/>
          </w:tcPr>
          <w:p w14:paraId="0E5145EC" w14:textId="77777777" w:rsidR="005266EF" w:rsidRDefault="005266EF" w:rsidP="005266EF">
            <w:pPr>
              <w:pStyle w:val="TableParagraph"/>
              <w:ind w:left="0"/>
              <w:rPr>
                <w:sz w:val="12"/>
              </w:rPr>
            </w:pPr>
          </w:p>
        </w:tc>
      </w:tr>
      <w:tr w:rsidR="005266EF" w14:paraId="2C8ABDD6" w14:textId="77777777" w:rsidTr="00563599">
        <w:trPr>
          <w:trHeight w:val="551"/>
        </w:trPr>
        <w:tc>
          <w:tcPr>
            <w:tcW w:w="1569" w:type="dxa"/>
            <w:gridSpan w:val="3"/>
          </w:tcPr>
          <w:p w14:paraId="56166BB2" w14:textId="77777777" w:rsidR="005266EF" w:rsidRDefault="005266EF" w:rsidP="005266EF">
            <w:pPr>
              <w:pStyle w:val="TableParagraph"/>
              <w:spacing w:before="179"/>
              <w:ind w:left="287"/>
              <w:rPr>
                <w:sz w:val="16"/>
              </w:rPr>
            </w:pPr>
            <w:r>
              <w:rPr>
                <w:spacing w:val="-2"/>
                <w:sz w:val="16"/>
              </w:rPr>
              <w:t>Диплома</w:t>
            </w:r>
          </w:p>
        </w:tc>
        <w:tc>
          <w:tcPr>
            <w:tcW w:w="1328" w:type="dxa"/>
            <w:gridSpan w:val="3"/>
          </w:tcPr>
          <w:p w14:paraId="352E6461" w14:textId="77777777" w:rsidR="005266EF" w:rsidRDefault="005266EF" w:rsidP="005266EF">
            <w:pPr>
              <w:pStyle w:val="TableParagraph"/>
              <w:spacing w:before="179"/>
              <w:ind w:left="288"/>
              <w:rPr>
                <w:sz w:val="16"/>
              </w:rPr>
            </w:pPr>
            <w:r>
              <w:rPr>
                <w:spacing w:val="-2"/>
                <w:sz w:val="16"/>
              </w:rPr>
              <w:t>1998.</w:t>
            </w:r>
          </w:p>
        </w:tc>
        <w:tc>
          <w:tcPr>
            <w:tcW w:w="2566" w:type="dxa"/>
            <w:gridSpan w:val="4"/>
          </w:tcPr>
          <w:p w14:paraId="4FCDB979" w14:textId="77777777" w:rsidR="005266EF" w:rsidRDefault="005266EF" w:rsidP="005266EF">
            <w:pPr>
              <w:pStyle w:val="TableParagraph"/>
              <w:spacing w:before="88"/>
              <w:ind w:left="290"/>
              <w:rPr>
                <w:sz w:val="16"/>
              </w:rPr>
            </w:pPr>
            <w:r>
              <w:rPr>
                <w:sz w:val="16"/>
              </w:rPr>
              <w:t>Универзитет</w:t>
            </w:r>
            <w:r>
              <w:rPr>
                <w:spacing w:val="-10"/>
                <w:sz w:val="16"/>
              </w:rPr>
              <w:t xml:space="preserve"> </w:t>
            </w:r>
            <w:r>
              <w:rPr>
                <w:sz w:val="16"/>
              </w:rPr>
              <w:t>у</w:t>
            </w:r>
            <w:r>
              <w:rPr>
                <w:spacing w:val="-10"/>
                <w:sz w:val="16"/>
              </w:rPr>
              <w:t xml:space="preserve"> </w:t>
            </w:r>
            <w:r>
              <w:rPr>
                <w:sz w:val="16"/>
              </w:rPr>
              <w:t>Београду,</w:t>
            </w:r>
            <w:r>
              <w:rPr>
                <w:spacing w:val="40"/>
                <w:sz w:val="16"/>
              </w:rPr>
              <w:t xml:space="preserve"> </w:t>
            </w:r>
            <w:r>
              <w:rPr>
                <w:sz w:val="16"/>
              </w:rPr>
              <w:t>Биолошки</w:t>
            </w:r>
            <w:r>
              <w:rPr>
                <w:spacing w:val="-1"/>
                <w:sz w:val="16"/>
              </w:rPr>
              <w:t xml:space="preserve"> </w:t>
            </w:r>
            <w:r>
              <w:rPr>
                <w:sz w:val="16"/>
              </w:rPr>
              <w:t>факултет</w:t>
            </w:r>
          </w:p>
        </w:tc>
        <w:tc>
          <w:tcPr>
            <w:tcW w:w="1845" w:type="dxa"/>
            <w:gridSpan w:val="3"/>
          </w:tcPr>
          <w:p w14:paraId="225147CD" w14:textId="77777777" w:rsidR="005266EF" w:rsidRDefault="005266EF" w:rsidP="005266EF">
            <w:pPr>
              <w:pStyle w:val="TableParagraph"/>
              <w:ind w:left="290" w:right="323"/>
              <w:rPr>
                <w:sz w:val="16"/>
              </w:rPr>
            </w:pPr>
            <w:r>
              <w:rPr>
                <w:spacing w:val="-2"/>
                <w:sz w:val="16"/>
              </w:rPr>
              <w:t>Молекуларна</w:t>
            </w:r>
            <w:r>
              <w:rPr>
                <w:spacing w:val="40"/>
                <w:sz w:val="16"/>
              </w:rPr>
              <w:t xml:space="preserve"> </w:t>
            </w:r>
            <w:r>
              <w:rPr>
                <w:sz w:val="16"/>
              </w:rPr>
              <w:t>биологија и</w:t>
            </w:r>
          </w:p>
          <w:p w14:paraId="233C4C15" w14:textId="77777777" w:rsidR="005266EF" w:rsidRDefault="005266EF" w:rsidP="005266EF">
            <w:pPr>
              <w:pStyle w:val="TableParagraph"/>
              <w:spacing w:line="168" w:lineRule="exact"/>
              <w:ind w:left="290"/>
              <w:rPr>
                <w:sz w:val="16"/>
              </w:rPr>
            </w:pPr>
            <w:r>
              <w:rPr>
                <w:spacing w:val="-2"/>
                <w:sz w:val="16"/>
              </w:rPr>
              <w:t>физиологија</w:t>
            </w:r>
          </w:p>
        </w:tc>
        <w:tc>
          <w:tcPr>
            <w:tcW w:w="1916" w:type="dxa"/>
            <w:gridSpan w:val="2"/>
          </w:tcPr>
          <w:p w14:paraId="5B3F757A" w14:textId="77777777" w:rsidR="005266EF" w:rsidRDefault="005266EF" w:rsidP="005266EF">
            <w:pPr>
              <w:pStyle w:val="TableParagraph"/>
              <w:spacing w:before="88"/>
              <w:ind w:left="291"/>
              <w:rPr>
                <w:sz w:val="16"/>
              </w:rPr>
            </w:pPr>
            <w:r>
              <w:rPr>
                <w:spacing w:val="-2"/>
                <w:sz w:val="16"/>
              </w:rPr>
              <w:t>Експериментална</w:t>
            </w:r>
            <w:r>
              <w:rPr>
                <w:spacing w:val="40"/>
                <w:sz w:val="16"/>
              </w:rPr>
              <w:t xml:space="preserve"> </w:t>
            </w:r>
            <w:r>
              <w:rPr>
                <w:spacing w:val="-2"/>
                <w:sz w:val="16"/>
              </w:rPr>
              <w:t>биомедицина</w:t>
            </w:r>
          </w:p>
        </w:tc>
      </w:tr>
      <w:tr w:rsidR="005266EF" w14:paraId="0BA62E25" w14:textId="77777777" w:rsidTr="00563599">
        <w:trPr>
          <w:trHeight w:val="184"/>
        </w:trPr>
        <w:tc>
          <w:tcPr>
            <w:tcW w:w="9224" w:type="dxa"/>
            <w:gridSpan w:val="15"/>
          </w:tcPr>
          <w:p w14:paraId="61A17F86" w14:textId="77777777" w:rsidR="005266EF" w:rsidRDefault="005266EF" w:rsidP="005266EF">
            <w:pPr>
              <w:pStyle w:val="TableParagraph"/>
              <w:spacing w:line="164" w:lineRule="exact"/>
              <w:ind w:left="28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5266EF" w14:paraId="4E5F615D" w14:textId="77777777" w:rsidTr="00496772">
        <w:trPr>
          <w:trHeight w:val="369"/>
        </w:trPr>
        <w:tc>
          <w:tcPr>
            <w:tcW w:w="780" w:type="dxa"/>
            <w:gridSpan w:val="2"/>
          </w:tcPr>
          <w:p w14:paraId="0144FB97" w14:textId="77777777" w:rsidR="005266EF" w:rsidRDefault="005266EF" w:rsidP="005266EF">
            <w:pPr>
              <w:pStyle w:val="TableParagraph"/>
              <w:spacing w:before="88"/>
              <w:ind w:left="287"/>
              <w:rPr>
                <w:sz w:val="16"/>
              </w:rPr>
            </w:pPr>
            <w:r>
              <w:rPr>
                <w:spacing w:val="-4"/>
                <w:sz w:val="16"/>
              </w:rPr>
              <w:t>Р.Б.</w:t>
            </w:r>
          </w:p>
        </w:tc>
        <w:tc>
          <w:tcPr>
            <w:tcW w:w="1349" w:type="dxa"/>
            <w:gridSpan w:val="3"/>
          </w:tcPr>
          <w:p w14:paraId="4E748188" w14:textId="77777777" w:rsidR="005266EF" w:rsidRDefault="005266EF" w:rsidP="005266EF">
            <w:pPr>
              <w:pStyle w:val="TableParagraph"/>
              <w:spacing w:line="178" w:lineRule="exact"/>
              <w:ind w:left="288"/>
              <w:rPr>
                <w:sz w:val="16"/>
              </w:rPr>
            </w:pPr>
            <w:r>
              <w:rPr>
                <w:spacing w:val="-2"/>
                <w:sz w:val="16"/>
              </w:rPr>
              <w:t>Ознака</w:t>
            </w:r>
          </w:p>
          <w:p w14:paraId="669A28A7" w14:textId="77777777" w:rsidR="005266EF" w:rsidRDefault="005266EF" w:rsidP="005266EF">
            <w:pPr>
              <w:pStyle w:val="TableParagraph"/>
              <w:spacing w:before="1" w:line="170" w:lineRule="exact"/>
              <w:ind w:left="288"/>
              <w:rPr>
                <w:sz w:val="16"/>
              </w:rPr>
            </w:pPr>
            <w:r>
              <w:rPr>
                <w:spacing w:val="-2"/>
                <w:sz w:val="16"/>
              </w:rPr>
              <w:t>предмета</w:t>
            </w:r>
          </w:p>
        </w:tc>
        <w:tc>
          <w:tcPr>
            <w:tcW w:w="2511" w:type="dxa"/>
            <w:gridSpan w:val="4"/>
          </w:tcPr>
          <w:p w14:paraId="431689B3" w14:textId="77777777" w:rsidR="005266EF" w:rsidRDefault="005266EF" w:rsidP="005266EF">
            <w:pPr>
              <w:pStyle w:val="TableParagraph"/>
              <w:spacing w:before="88"/>
              <w:ind w:left="290"/>
              <w:rPr>
                <w:sz w:val="16"/>
              </w:rPr>
            </w:pPr>
            <w:r>
              <w:rPr>
                <w:sz w:val="16"/>
              </w:rPr>
              <w:t>Назив</w:t>
            </w:r>
            <w:r>
              <w:rPr>
                <w:spacing w:val="-5"/>
                <w:sz w:val="16"/>
              </w:rPr>
              <w:t xml:space="preserve"> </w:t>
            </w:r>
            <w:r>
              <w:rPr>
                <w:spacing w:val="-2"/>
                <w:sz w:val="16"/>
              </w:rPr>
              <w:t>предмета</w:t>
            </w:r>
          </w:p>
        </w:tc>
        <w:tc>
          <w:tcPr>
            <w:tcW w:w="1773" w:type="dxa"/>
            <w:gridSpan w:val="3"/>
          </w:tcPr>
          <w:p w14:paraId="52AD7B9B" w14:textId="77777777" w:rsidR="005266EF" w:rsidRDefault="005266EF" w:rsidP="005266EF">
            <w:pPr>
              <w:pStyle w:val="TableParagraph"/>
              <w:spacing w:before="88"/>
              <w:ind w:left="290"/>
              <w:rPr>
                <w:sz w:val="16"/>
              </w:rPr>
            </w:pPr>
            <w:r>
              <w:rPr>
                <w:sz w:val="16"/>
              </w:rPr>
              <w:t>Вид</w:t>
            </w:r>
            <w:r>
              <w:rPr>
                <w:spacing w:val="-4"/>
                <w:sz w:val="16"/>
              </w:rPr>
              <w:t xml:space="preserve"> </w:t>
            </w:r>
            <w:r>
              <w:rPr>
                <w:spacing w:val="-2"/>
                <w:sz w:val="16"/>
              </w:rPr>
              <w:t>наставе</w:t>
            </w:r>
          </w:p>
        </w:tc>
        <w:tc>
          <w:tcPr>
            <w:tcW w:w="1908" w:type="dxa"/>
            <w:gridSpan w:val="2"/>
          </w:tcPr>
          <w:p w14:paraId="646BD282" w14:textId="77777777" w:rsidR="005266EF" w:rsidRDefault="005266EF" w:rsidP="005266EF">
            <w:pPr>
              <w:pStyle w:val="TableParagraph"/>
              <w:spacing w:line="178" w:lineRule="exact"/>
              <w:ind w:left="291"/>
              <w:rPr>
                <w:sz w:val="16"/>
              </w:rPr>
            </w:pPr>
            <w:r>
              <w:rPr>
                <w:sz w:val="16"/>
              </w:rPr>
              <w:t>Назив</w:t>
            </w:r>
            <w:r>
              <w:rPr>
                <w:spacing w:val="-7"/>
                <w:sz w:val="16"/>
              </w:rPr>
              <w:t xml:space="preserve"> </w:t>
            </w:r>
            <w:r>
              <w:rPr>
                <w:spacing w:val="-2"/>
                <w:sz w:val="16"/>
              </w:rPr>
              <w:t>студијског</w:t>
            </w:r>
          </w:p>
          <w:p w14:paraId="17779FF8" w14:textId="77777777" w:rsidR="005266EF" w:rsidRDefault="005266EF" w:rsidP="005266EF">
            <w:pPr>
              <w:pStyle w:val="TableParagraph"/>
              <w:spacing w:before="1" w:line="170" w:lineRule="exact"/>
              <w:ind w:left="291"/>
              <w:rPr>
                <w:sz w:val="16"/>
              </w:rPr>
            </w:pPr>
            <w:r>
              <w:rPr>
                <w:spacing w:val="-2"/>
                <w:sz w:val="16"/>
              </w:rPr>
              <w:t>програма</w:t>
            </w:r>
          </w:p>
        </w:tc>
        <w:tc>
          <w:tcPr>
            <w:tcW w:w="903" w:type="dxa"/>
          </w:tcPr>
          <w:p w14:paraId="63409F4B" w14:textId="77777777" w:rsidR="005266EF" w:rsidRDefault="005266EF" w:rsidP="005266EF">
            <w:pPr>
              <w:pStyle w:val="TableParagraph"/>
              <w:spacing w:line="178" w:lineRule="exact"/>
              <w:ind w:left="291"/>
              <w:rPr>
                <w:sz w:val="16"/>
              </w:rPr>
            </w:pPr>
            <w:r>
              <w:rPr>
                <w:spacing w:val="-2"/>
                <w:sz w:val="16"/>
              </w:rPr>
              <w:t>Врста</w:t>
            </w:r>
          </w:p>
          <w:p w14:paraId="412BF4E9" w14:textId="77777777" w:rsidR="005266EF" w:rsidRDefault="005266EF" w:rsidP="005266EF">
            <w:pPr>
              <w:pStyle w:val="TableParagraph"/>
              <w:spacing w:before="1" w:line="170" w:lineRule="exact"/>
              <w:ind w:left="291"/>
              <w:rPr>
                <w:sz w:val="16"/>
              </w:rPr>
            </w:pPr>
            <w:r>
              <w:rPr>
                <w:spacing w:val="-2"/>
                <w:sz w:val="16"/>
              </w:rPr>
              <w:t>студија</w:t>
            </w:r>
          </w:p>
        </w:tc>
      </w:tr>
      <w:tr w:rsidR="005266EF" w14:paraId="731D3D81" w14:textId="77777777" w:rsidTr="00496772">
        <w:trPr>
          <w:trHeight w:val="469"/>
        </w:trPr>
        <w:tc>
          <w:tcPr>
            <w:tcW w:w="780" w:type="dxa"/>
            <w:gridSpan w:val="2"/>
          </w:tcPr>
          <w:p w14:paraId="3C271B01" w14:textId="77777777" w:rsidR="005266EF" w:rsidRDefault="005266EF" w:rsidP="005266EF">
            <w:pPr>
              <w:pStyle w:val="TableParagraph"/>
              <w:spacing w:before="177"/>
              <w:ind w:left="0" w:right="69"/>
              <w:jc w:val="center"/>
              <w:rPr>
                <w:sz w:val="16"/>
              </w:rPr>
            </w:pPr>
            <w:r>
              <w:rPr>
                <w:spacing w:val="-5"/>
                <w:sz w:val="16"/>
              </w:rPr>
              <w:t>1.</w:t>
            </w:r>
          </w:p>
        </w:tc>
        <w:tc>
          <w:tcPr>
            <w:tcW w:w="1349" w:type="dxa"/>
            <w:gridSpan w:val="3"/>
          </w:tcPr>
          <w:p w14:paraId="4343D69F" w14:textId="499F8F02" w:rsidR="005266EF" w:rsidRDefault="00FA10F9" w:rsidP="00FA10F9">
            <w:pPr>
              <w:pStyle w:val="TableParagraph"/>
              <w:spacing w:before="177"/>
              <w:rPr>
                <w:sz w:val="16"/>
              </w:rPr>
            </w:pPr>
            <w:r>
              <w:rPr>
                <w:spacing w:val="-2"/>
                <w:sz w:val="16"/>
                <w:lang w:val="sr-Cyrl-RS"/>
              </w:rPr>
              <w:t xml:space="preserve">  20.</w:t>
            </w:r>
            <w:r w:rsidR="005266EF">
              <w:rPr>
                <w:spacing w:val="-2"/>
                <w:sz w:val="16"/>
              </w:rPr>
              <w:t>МЕМБ02</w:t>
            </w:r>
          </w:p>
        </w:tc>
        <w:tc>
          <w:tcPr>
            <w:tcW w:w="2511" w:type="dxa"/>
            <w:gridSpan w:val="4"/>
          </w:tcPr>
          <w:p w14:paraId="1C8D62C3" w14:textId="77777777" w:rsidR="005266EF" w:rsidRDefault="005266EF" w:rsidP="005266EF">
            <w:pPr>
              <w:pStyle w:val="TableParagraph"/>
              <w:spacing w:before="177"/>
              <w:ind w:left="290"/>
              <w:rPr>
                <w:sz w:val="16"/>
              </w:rPr>
            </w:pPr>
            <w:r>
              <w:rPr>
                <w:sz w:val="16"/>
              </w:rPr>
              <w:t>Медицинска</w:t>
            </w:r>
            <w:r>
              <w:rPr>
                <w:spacing w:val="-7"/>
                <w:sz w:val="16"/>
              </w:rPr>
              <w:t xml:space="preserve"> </w:t>
            </w:r>
            <w:r>
              <w:rPr>
                <w:spacing w:val="-2"/>
                <w:sz w:val="16"/>
              </w:rPr>
              <w:t>микробиологија</w:t>
            </w:r>
          </w:p>
        </w:tc>
        <w:tc>
          <w:tcPr>
            <w:tcW w:w="1773" w:type="dxa"/>
            <w:gridSpan w:val="3"/>
          </w:tcPr>
          <w:p w14:paraId="771293E0" w14:textId="77777777" w:rsidR="005266EF" w:rsidRDefault="005266EF" w:rsidP="005266EF">
            <w:pPr>
              <w:pStyle w:val="TableParagraph"/>
              <w:spacing w:before="85"/>
              <w:ind w:left="290" w:right="128"/>
              <w:rPr>
                <w:sz w:val="16"/>
              </w:rPr>
            </w:pPr>
            <w:r>
              <w:rPr>
                <w:spacing w:val="-2"/>
                <w:sz w:val="16"/>
              </w:rPr>
              <w:t>теоријска/</w:t>
            </w:r>
            <w:r>
              <w:rPr>
                <w:spacing w:val="40"/>
                <w:sz w:val="16"/>
              </w:rPr>
              <w:t xml:space="preserve"> </w:t>
            </w:r>
            <w:r>
              <w:rPr>
                <w:spacing w:val="-2"/>
                <w:sz w:val="16"/>
              </w:rPr>
              <w:t>практична</w:t>
            </w:r>
          </w:p>
        </w:tc>
        <w:tc>
          <w:tcPr>
            <w:tcW w:w="1908" w:type="dxa"/>
            <w:gridSpan w:val="2"/>
          </w:tcPr>
          <w:p w14:paraId="1EBFEBB1" w14:textId="77777777" w:rsidR="005266EF" w:rsidRDefault="005266EF" w:rsidP="005266EF">
            <w:pPr>
              <w:pStyle w:val="TableParagraph"/>
              <w:spacing w:line="237" w:lineRule="auto"/>
              <w:ind w:left="291" w:right="360"/>
              <w:rPr>
                <w:sz w:val="16"/>
              </w:rPr>
            </w:pPr>
            <w:r>
              <w:rPr>
                <w:spacing w:val="-2"/>
                <w:sz w:val="16"/>
              </w:rPr>
              <w:t>Интегрисане</w:t>
            </w:r>
            <w:r>
              <w:rPr>
                <w:spacing w:val="40"/>
                <w:sz w:val="16"/>
              </w:rPr>
              <w:t xml:space="preserve"> </w:t>
            </w:r>
            <w:r>
              <w:rPr>
                <w:sz w:val="16"/>
              </w:rPr>
              <w:t>академске</w:t>
            </w:r>
            <w:r>
              <w:rPr>
                <w:spacing w:val="-10"/>
                <w:sz w:val="16"/>
              </w:rPr>
              <w:t xml:space="preserve"> </w:t>
            </w:r>
            <w:r>
              <w:rPr>
                <w:sz w:val="16"/>
              </w:rPr>
              <w:t>студије</w:t>
            </w:r>
          </w:p>
          <w:p w14:paraId="43C1ADC2" w14:textId="77777777" w:rsidR="005266EF" w:rsidRDefault="005266EF" w:rsidP="005266EF">
            <w:pPr>
              <w:pStyle w:val="TableParagraph"/>
              <w:spacing w:line="170" w:lineRule="exact"/>
              <w:ind w:left="291"/>
              <w:rPr>
                <w:sz w:val="16"/>
              </w:rPr>
            </w:pPr>
            <w:r>
              <w:rPr>
                <w:spacing w:val="-2"/>
                <w:sz w:val="16"/>
              </w:rPr>
              <w:t>медицине</w:t>
            </w:r>
          </w:p>
        </w:tc>
        <w:tc>
          <w:tcPr>
            <w:tcW w:w="903" w:type="dxa"/>
          </w:tcPr>
          <w:p w14:paraId="7833B7C0" w14:textId="77777777" w:rsidR="005266EF" w:rsidRDefault="005266EF" w:rsidP="005266EF">
            <w:pPr>
              <w:pStyle w:val="TableParagraph"/>
              <w:spacing w:before="177"/>
              <w:ind w:left="0" w:right="120"/>
              <w:jc w:val="right"/>
              <w:rPr>
                <w:sz w:val="16"/>
              </w:rPr>
            </w:pPr>
            <w:r>
              <w:rPr>
                <w:spacing w:val="-4"/>
                <w:sz w:val="16"/>
              </w:rPr>
              <w:t>ИАСМ</w:t>
            </w:r>
          </w:p>
        </w:tc>
      </w:tr>
      <w:tr w:rsidR="005266EF" w14:paraId="0885A042" w14:textId="77777777" w:rsidTr="00496772">
        <w:trPr>
          <w:trHeight w:val="551"/>
        </w:trPr>
        <w:tc>
          <w:tcPr>
            <w:tcW w:w="780" w:type="dxa"/>
            <w:gridSpan w:val="2"/>
          </w:tcPr>
          <w:p w14:paraId="43CD6856" w14:textId="77777777" w:rsidR="005266EF" w:rsidRDefault="005266EF" w:rsidP="005266EF">
            <w:pPr>
              <w:pStyle w:val="TableParagraph"/>
              <w:spacing w:before="179"/>
              <w:ind w:left="0" w:right="69"/>
              <w:jc w:val="center"/>
              <w:rPr>
                <w:sz w:val="16"/>
              </w:rPr>
            </w:pPr>
            <w:r>
              <w:rPr>
                <w:spacing w:val="-5"/>
                <w:sz w:val="16"/>
              </w:rPr>
              <w:t>2.</w:t>
            </w:r>
          </w:p>
        </w:tc>
        <w:tc>
          <w:tcPr>
            <w:tcW w:w="1349" w:type="dxa"/>
            <w:gridSpan w:val="3"/>
          </w:tcPr>
          <w:p w14:paraId="3A28896D" w14:textId="2C81D735" w:rsidR="005266EF" w:rsidRDefault="00FA10F9" w:rsidP="00FA10F9">
            <w:pPr>
              <w:pStyle w:val="TableParagraph"/>
              <w:spacing w:before="179"/>
              <w:rPr>
                <w:sz w:val="16"/>
              </w:rPr>
            </w:pPr>
            <w:r>
              <w:rPr>
                <w:spacing w:val="-2"/>
                <w:sz w:val="16"/>
                <w:lang w:val="sr-Cyrl-RS"/>
              </w:rPr>
              <w:t xml:space="preserve">  20.</w:t>
            </w:r>
            <w:r w:rsidR="005266EF">
              <w:rPr>
                <w:spacing w:val="-2"/>
                <w:sz w:val="16"/>
              </w:rPr>
              <w:t>БОБТ04</w:t>
            </w:r>
          </w:p>
        </w:tc>
        <w:tc>
          <w:tcPr>
            <w:tcW w:w="2511" w:type="dxa"/>
            <w:gridSpan w:val="4"/>
          </w:tcPr>
          <w:p w14:paraId="402D00CD" w14:textId="77777777" w:rsidR="005266EF" w:rsidRDefault="005266EF" w:rsidP="005266EF">
            <w:pPr>
              <w:pStyle w:val="TableParagraph"/>
              <w:spacing w:before="179"/>
              <w:ind w:left="290"/>
              <w:rPr>
                <w:sz w:val="16"/>
              </w:rPr>
            </w:pPr>
            <w:r>
              <w:rPr>
                <w:sz w:val="16"/>
              </w:rPr>
              <w:t>Биолошко</w:t>
            </w:r>
            <w:r>
              <w:rPr>
                <w:spacing w:val="-5"/>
                <w:sz w:val="16"/>
              </w:rPr>
              <w:t xml:space="preserve"> </w:t>
            </w:r>
            <w:r>
              <w:rPr>
                <w:sz w:val="16"/>
              </w:rPr>
              <w:t>оружје</w:t>
            </w:r>
            <w:r>
              <w:rPr>
                <w:spacing w:val="-6"/>
                <w:sz w:val="16"/>
              </w:rPr>
              <w:t xml:space="preserve"> </w:t>
            </w:r>
            <w:r>
              <w:rPr>
                <w:sz w:val="16"/>
              </w:rPr>
              <w:t>и</w:t>
            </w:r>
            <w:r>
              <w:rPr>
                <w:spacing w:val="-4"/>
                <w:sz w:val="16"/>
              </w:rPr>
              <w:t xml:space="preserve"> </w:t>
            </w:r>
            <w:r>
              <w:rPr>
                <w:spacing w:val="-2"/>
                <w:sz w:val="16"/>
              </w:rPr>
              <w:t>биотероризам</w:t>
            </w:r>
          </w:p>
        </w:tc>
        <w:tc>
          <w:tcPr>
            <w:tcW w:w="1773" w:type="dxa"/>
            <w:gridSpan w:val="3"/>
          </w:tcPr>
          <w:p w14:paraId="19848906" w14:textId="77777777" w:rsidR="005266EF" w:rsidRDefault="005266EF" w:rsidP="005266EF">
            <w:pPr>
              <w:pStyle w:val="TableParagraph"/>
              <w:spacing w:before="85"/>
              <w:ind w:left="290" w:right="128"/>
              <w:rPr>
                <w:sz w:val="16"/>
              </w:rPr>
            </w:pPr>
            <w:r>
              <w:rPr>
                <w:spacing w:val="-2"/>
                <w:sz w:val="16"/>
              </w:rPr>
              <w:t>теоријска/</w:t>
            </w:r>
            <w:r>
              <w:rPr>
                <w:spacing w:val="40"/>
                <w:sz w:val="16"/>
              </w:rPr>
              <w:t xml:space="preserve"> </w:t>
            </w:r>
            <w:r>
              <w:rPr>
                <w:spacing w:val="-2"/>
                <w:sz w:val="16"/>
              </w:rPr>
              <w:t>практична</w:t>
            </w:r>
          </w:p>
        </w:tc>
        <w:tc>
          <w:tcPr>
            <w:tcW w:w="1908" w:type="dxa"/>
            <w:gridSpan w:val="2"/>
          </w:tcPr>
          <w:p w14:paraId="0C8968C6" w14:textId="77777777" w:rsidR="005266EF" w:rsidRDefault="005266EF" w:rsidP="005266EF">
            <w:pPr>
              <w:pStyle w:val="TableParagraph"/>
              <w:spacing w:line="178" w:lineRule="exact"/>
              <w:ind w:left="291"/>
              <w:rPr>
                <w:sz w:val="16"/>
              </w:rPr>
            </w:pPr>
            <w:r>
              <w:rPr>
                <w:spacing w:val="-2"/>
                <w:sz w:val="16"/>
              </w:rPr>
              <w:t>Интегрисане</w:t>
            </w:r>
          </w:p>
          <w:p w14:paraId="0E85333F" w14:textId="77777777" w:rsidR="005266EF" w:rsidRDefault="005266EF" w:rsidP="005266EF">
            <w:pPr>
              <w:pStyle w:val="TableParagraph"/>
              <w:spacing w:line="182" w:lineRule="exact"/>
              <w:ind w:left="291" w:right="360"/>
              <w:rPr>
                <w:sz w:val="16"/>
              </w:rPr>
            </w:pP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903" w:type="dxa"/>
          </w:tcPr>
          <w:p w14:paraId="270BBE05" w14:textId="4B3142A0" w:rsidR="009317F9" w:rsidRPr="009317F9" w:rsidRDefault="005266EF" w:rsidP="009317F9">
            <w:pPr>
              <w:pStyle w:val="TableParagraph"/>
              <w:spacing w:before="179"/>
              <w:ind w:left="0" w:right="120"/>
              <w:jc w:val="right"/>
              <w:rPr>
                <w:spacing w:val="-4"/>
                <w:sz w:val="16"/>
                <w:lang w:val="sr-Cyrl-RS"/>
              </w:rPr>
            </w:pPr>
            <w:r>
              <w:rPr>
                <w:spacing w:val="-4"/>
                <w:sz w:val="16"/>
              </w:rPr>
              <w:t>ИАСМ</w:t>
            </w:r>
          </w:p>
        </w:tc>
      </w:tr>
      <w:tr w:rsidR="00EF64C7" w14:paraId="4876AC76" w14:textId="77777777" w:rsidTr="00496772">
        <w:trPr>
          <w:trHeight w:val="361"/>
        </w:trPr>
        <w:tc>
          <w:tcPr>
            <w:tcW w:w="780" w:type="dxa"/>
            <w:gridSpan w:val="2"/>
          </w:tcPr>
          <w:p w14:paraId="1F3D18FF" w14:textId="55D74B8F" w:rsidR="00EF64C7" w:rsidRPr="009317F9" w:rsidRDefault="00EF64C7" w:rsidP="00EF64C7">
            <w:pPr>
              <w:pStyle w:val="TableParagraph"/>
              <w:spacing w:before="179"/>
              <w:ind w:left="0" w:right="69"/>
              <w:jc w:val="center"/>
              <w:rPr>
                <w:spacing w:val="-5"/>
                <w:sz w:val="16"/>
                <w:lang w:val="sr-Cyrl-RS"/>
              </w:rPr>
            </w:pPr>
            <w:r>
              <w:rPr>
                <w:spacing w:val="-5"/>
                <w:sz w:val="16"/>
                <w:lang w:val="sr-Cyrl-RS"/>
              </w:rPr>
              <w:t>3.</w:t>
            </w:r>
          </w:p>
        </w:tc>
        <w:tc>
          <w:tcPr>
            <w:tcW w:w="1349" w:type="dxa"/>
            <w:gridSpan w:val="3"/>
          </w:tcPr>
          <w:p w14:paraId="05F4B4D9" w14:textId="22443614" w:rsidR="00EF64C7" w:rsidRPr="00496772" w:rsidRDefault="00496772" w:rsidP="00496772">
            <w:pPr>
              <w:pStyle w:val="TableParagraph"/>
              <w:spacing w:before="179"/>
              <w:ind w:left="288"/>
              <w:rPr>
                <w:rFonts w:eastAsia="ArialMT"/>
                <w:sz w:val="16"/>
                <w:szCs w:val="16"/>
                <w:lang w:val="sr-Cyrl-RS"/>
              </w:rPr>
            </w:pPr>
            <w:r>
              <w:rPr>
                <w:rFonts w:eastAsia="ArialMT"/>
                <w:sz w:val="16"/>
                <w:szCs w:val="16"/>
                <w:lang w:val="sr-Cyrl-RS"/>
              </w:rPr>
              <w:t>24.</w:t>
            </w:r>
            <w:r w:rsidR="00EF64C7" w:rsidRPr="0052149E">
              <w:rPr>
                <w:rFonts w:eastAsia="ArialMT"/>
                <w:sz w:val="16"/>
                <w:szCs w:val="16"/>
                <w:lang w:val="sr-Latn-RS"/>
              </w:rPr>
              <w:t>MBI02</w:t>
            </w:r>
          </w:p>
        </w:tc>
        <w:tc>
          <w:tcPr>
            <w:tcW w:w="2511" w:type="dxa"/>
            <w:gridSpan w:val="4"/>
          </w:tcPr>
          <w:p w14:paraId="17CAA3E1" w14:textId="7E00CDAC" w:rsidR="00EF64C7" w:rsidRPr="00BD5E4C" w:rsidRDefault="00EF64C7" w:rsidP="00EF64C7">
            <w:pPr>
              <w:pStyle w:val="TableParagraph"/>
              <w:spacing w:before="179"/>
              <w:ind w:left="290"/>
              <w:rPr>
                <w:sz w:val="16"/>
              </w:rPr>
            </w:pPr>
            <w:r w:rsidRPr="00BD5E4C">
              <w:rPr>
                <w:sz w:val="16"/>
                <w:lang w:val="sr-Cyrl-RS"/>
              </w:rPr>
              <w:t>Микробиологија и имунологија</w:t>
            </w:r>
          </w:p>
        </w:tc>
        <w:tc>
          <w:tcPr>
            <w:tcW w:w="1773" w:type="dxa"/>
            <w:gridSpan w:val="3"/>
          </w:tcPr>
          <w:p w14:paraId="53FDA74F" w14:textId="7FDF36C4" w:rsidR="00EF64C7" w:rsidRPr="00BD5E4C" w:rsidRDefault="00EF64C7" w:rsidP="00EF64C7">
            <w:pPr>
              <w:pStyle w:val="TableParagraph"/>
              <w:spacing w:before="85"/>
              <w:ind w:left="290" w:right="128"/>
              <w:rPr>
                <w:spacing w:val="-2"/>
                <w:sz w:val="16"/>
              </w:rPr>
            </w:pPr>
            <w:r w:rsidRPr="00BD5E4C">
              <w:rPr>
                <w:spacing w:val="-2"/>
                <w:sz w:val="16"/>
              </w:rPr>
              <w:t>теоријска/</w:t>
            </w:r>
            <w:r w:rsidRPr="00BD5E4C">
              <w:rPr>
                <w:spacing w:val="40"/>
                <w:sz w:val="16"/>
              </w:rPr>
              <w:t xml:space="preserve"> </w:t>
            </w:r>
            <w:r w:rsidRPr="00BD5E4C">
              <w:rPr>
                <w:spacing w:val="-2"/>
                <w:sz w:val="16"/>
              </w:rPr>
              <w:t>практична</w:t>
            </w:r>
          </w:p>
        </w:tc>
        <w:tc>
          <w:tcPr>
            <w:tcW w:w="1908" w:type="dxa"/>
            <w:gridSpan w:val="2"/>
            <w:vAlign w:val="center"/>
          </w:tcPr>
          <w:p w14:paraId="450860DC" w14:textId="31450400" w:rsidR="00EF64C7" w:rsidRPr="00BD5E4C" w:rsidRDefault="00EF64C7" w:rsidP="00563599">
            <w:pPr>
              <w:pStyle w:val="TableParagraph"/>
              <w:spacing w:line="178" w:lineRule="exact"/>
              <w:ind w:left="291"/>
              <w:jc w:val="center"/>
              <w:rPr>
                <w:spacing w:val="-2"/>
                <w:sz w:val="16"/>
              </w:rPr>
            </w:pPr>
            <w:r w:rsidRPr="00BD5E4C">
              <w:rPr>
                <w:spacing w:val="-2"/>
                <w:sz w:val="16"/>
                <w:lang w:val="sr-Cyrl-RS"/>
              </w:rPr>
              <w:t>Интегрисане академске студије стоматологије</w:t>
            </w:r>
          </w:p>
        </w:tc>
        <w:tc>
          <w:tcPr>
            <w:tcW w:w="903" w:type="dxa"/>
          </w:tcPr>
          <w:p w14:paraId="6D78A59F" w14:textId="3FB74526" w:rsidR="00EF64C7" w:rsidRPr="00BD5E4C" w:rsidRDefault="00EF64C7" w:rsidP="00EF64C7">
            <w:pPr>
              <w:pStyle w:val="TableParagraph"/>
              <w:spacing w:before="179"/>
              <w:ind w:left="0" w:right="120"/>
              <w:jc w:val="right"/>
              <w:rPr>
                <w:spacing w:val="-4"/>
                <w:sz w:val="16"/>
              </w:rPr>
            </w:pPr>
            <w:r w:rsidRPr="00BD5E4C">
              <w:rPr>
                <w:spacing w:val="-4"/>
                <w:sz w:val="16"/>
                <w:lang w:val="sr-Cyrl-RS"/>
              </w:rPr>
              <w:t>ИАСС</w:t>
            </w:r>
          </w:p>
        </w:tc>
      </w:tr>
      <w:tr w:rsidR="00EF64C7" w14:paraId="06293EE9" w14:textId="77777777" w:rsidTr="00563599">
        <w:trPr>
          <w:trHeight w:val="212"/>
        </w:trPr>
        <w:tc>
          <w:tcPr>
            <w:tcW w:w="9224" w:type="dxa"/>
            <w:gridSpan w:val="15"/>
            <w:tcBorders>
              <w:bottom w:val="single" w:sz="12" w:space="0" w:color="DCDCDC"/>
            </w:tcBorders>
          </w:tcPr>
          <w:p w14:paraId="0961C0AC" w14:textId="77777777" w:rsidR="00EF64C7" w:rsidRPr="00BD5E4C" w:rsidRDefault="00EF64C7" w:rsidP="00EF64C7">
            <w:pPr>
              <w:pStyle w:val="TableParagraph"/>
              <w:spacing w:before="13" w:line="179" w:lineRule="exact"/>
              <w:ind w:left="287"/>
              <w:rPr>
                <w:b/>
                <w:sz w:val="16"/>
              </w:rPr>
            </w:pPr>
            <w:r w:rsidRPr="00BD5E4C">
              <w:rPr>
                <w:b/>
                <w:sz w:val="16"/>
              </w:rPr>
              <w:t>Репрезентативне</w:t>
            </w:r>
            <w:r w:rsidRPr="00BD5E4C">
              <w:rPr>
                <w:b/>
                <w:spacing w:val="-5"/>
                <w:sz w:val="16"/>
              </w:rPr>
              <w:t xml:space="preserve"> </w:t>
            </w:r>
            <w:r w:rsidRPr="00BD5E4C">
              <w:rPr>
                <w:b/>
                <w:sz w:val="16"/>
              </w:rPr>
              <w:t>референце</w:t>
            </w:r>
            <w:r w:rsidRPr="00BD5E4C">
              <w:rPr>
                <w:b/>
                <w:spacing w:val="-7"/>
                <w:sz w:val="16"/>
              </w:rPr>
              <w:t xml:space="preserve"> </w:t>
            </w:r>
            <w:r w:rsidRPr="00BD5E4C">
              <w:rPr>
                <w:b/>
                <w:sz w:val="16"/>
              </w:rPr>
              <w:t>(минимално</w:t>
            </w:r>
            <w:r w:rsidRPr="00BD5E4C">
              <w:rPr>
                <w:b/>
                <w:spacing w:val="-6"/>
                <w:sz w:val="16"/>
              </w:rPr>
              <w:t xml:space="preserve"> </w:t>
            </w:r>
            <w:r w:rsidRPr="00BD5E4C">
              <w:rPr>
                <w:b/>
                <w:sz w:val="16"/>
              </w:rPr>
              <w:t>5</w:t>
            </w:r>
            <w:r w:rsidRPr="00BD5E4C">
              <w:rPr>
                <w:b/>
                <w:spacing w:val="-6"/>
                <w:sz w:val="16"/>
              </w:rPr>
              <w:t xml:space="preserve"> </w:t>
            </w:r>
            <w:r w:rsidRPr="00BD5E4C">
              <w:rPr>
                <w:b/>
                <w:sz w:val="16"/>
              </w:rPr>
              <w:t>не</w:t>
            </w:r>
            <w:r w:rsidRPr="00BD5E4C">
              <w:rPr>
                <w:b/>
                <w:spacing w:val="-5"/>
                <w:sz w:val="16"/>
              </w:rPr>
              <w:t xml:space="preserve"> </w:t>
            </w:r>
            <w:r w:rsidRPr="00BD5E4C">
              <w:rPr>
                <w:b/>
                <w:sz w:val="16"/>
              </w:rPr>
              <w:t>више</w:t>
            </w:r>
            <w:r w:rsidRPr="00BD5E4C">
              <w:rPr>
                <w:b/>
                <w:spacing w:val="-6"/>
                <w:sz w:val="16"/>
              </w:rPr>
              <w:t xml:space="preserve"> </w:t>
            </w:r>
            <w:r w:rsidRPr="00BD5E4C">
              <w:rPr>
                <w:b/>
                <w:sz w:val="16"/>
              </w:rPr>
              <w:t>од</w:t>
            </w:r>
            <w:r w:rsidRPr="00BD5E4C">
              <w:rPr>
                <w:b/>
                <w:spacing w:val="-7"/>
                <w:sz w:val="16"/>
              </w:rPr>
              <w:t xml:space="preserve"> </w:t>
            </w:r>
            <w:r w:rsidRPr="00BD5E4C">
              <w:rPr>
                <w:b/>
                <w:spacing w:val="-5"/>
                <w:sz w:val="16"/>
              </w:rPr>
              <w:t>10)</w:t>
            </w:r>
          </w:p>
        </w:tc>
      </w:tr>
      <w:tr w:rsidR="00B34268" w14:paraId="55E044E1" w14:textId="77777777" w:rsidTr="00563599">
        <w:trPr>
          <w:trHeight w:val="566"/>
        </w:trPr>
        <w:tc>
          <w:tcPr>
            <w:tcW w:w="451" w:type="dxa"/>
            <w:vAlign w:val="center"/>
          </w:tcPr>
          <w:p w14:paraId="51B23ADD" w14:textId="77777777" w:rsidR="00B34268" w:rsidRDefault="00B34268" w:rsidP="00563599">
            <w:pPr>
              <w:pStyle w:val="TableParagraph"/>
              <w:ind w:left="0" w:right="100"/>
              <w:jc w:val="center"/>
              <w:rPr>
                <w:sz w:val="16"/>
              </w:rPr>
            </w:pPr>
            <w:r>
              <w:rPr>
                <w:spacing w:val="-5"/>
                <w:sz w:val="16"/>
              </w:rPr>
              <w:t>1.</w:t>
            </w:r>
          </w:p>
        </w:tc>
        <w:tc>
          <w:tcPr>
            <w:tcW w:w="8773" w:type="dxa"/>
            <w:gridSpan w:val="14"/>
            <w:tcBorders>
              <w:top w:val="single" w:sz="12" w:space="0" w:color="DCDCDC"/>
            </w:tcBorders>
          </w:tcPr>
          <w:p w14:paraId="28656BAB" w14:textId="5A4A8F2A" w:rsidR="00B34268" w:rsidRPr="00BD5E4C" w:rsidRDefault="00B34268" w:rsidP="00563599">
            <w:pPr>
              <w:pStyle w:val="TableParagraph"/>
              <w:spacing w:line="182" w:lineRule="exact"/>
              <w:ind w:right="345"/>
              <w:jc w:val="both"/>
              <w:rPr>
                <w:sz w:val="14"/>
                <w:szCs w:val="14"/>
              </w:rPr>
            </w:pPr>
            <w:r w:rsidRPr="00BD5E4C">
              <w:rPr>
                <w:b/>
                <w:sz w:val="14"/>
                <w:szCs w:val="14"/>
                <w:u w:val="single"/>
              </w:rPr>
              <w:t>Ristanovic E</w:t>
            </w:r>
            <w:r w:rsidRPr="00BD5E4C">
              <w:rPr>
                <w:spacing w:val="-2"/>
                <w:sz w:val="14"/>
                <w:szCs w:val="14"/>
              </w:rPr>
              <w:t xml:space="preserve"> </w:t>
            </w:r>
            <w:r w:rsidRPr="00BD5E4C">
              <w:rPr>
                <w:sz w:val="14"/>
                <w:szCs w:val="14"/>
              </w:rPr>
              <w:t>(2018). Ethical</w:t>
            </w:r>
            <w:r w:rsidRPr="00BD5E4C">
              <w:rPr>
                <w:spacing w:val="-4"/>
                <w:sz w:val="14"/>
                <w:szCs w:val="14"/>
              </w:rPr>
              <w:t xml:space="preserve"> </w:t>
            </w:r>
            <w:r w:rsidRPr="00BD5E4C">
              <w:rPr>
                <w:sz w:val="14"/>
                <w:szCs w:val="14"/>
              </w:rPr>
              <w:t>issues</w:t>
            </w:r>
            <w:r w:rsidRPr="00BD5E4C">
              <w:rPr>
                <w:spacing w:val="-2"/>
                <w:sz w:val="14"/>
                <w:szCs w:val="14"/>
              </w:rPr>
              <w:t xml:space="preserve"> </w:t>
            </w:r>
            <w:r w:rsidRPr="00BD5E4C">
              <w:rPr>
                <w:sz w:val="14"/>
                <w:szCs w:val="14"/>
              </w:rPr>
              <w:t>in</w:t>
            </w:r>
            <w:r w:rsidRPr="00BD5E4C">
              <w:rPr>
                <w:spacing w:val="-3"/>
                <w:sz w:val="14"/>
                <w:szCs w:val="14"/>
              </w:rPr>
              <w:t xml:space="preserve"> </w:t>
            </w:r>
            <w:r w:rsidRPr="00BD5E4C">
              <w:rPr>
                <w:sz w:val="14"/>
                <w:szCs w:val="14"/>
              </w:rPr>
              <w:t>bioterrorism and</w:t>
            </w:r>
            <w:r w:rsidRPr="00BD5E4C">
              <w:rPr>
                <w:spacing w:val="-1"/>
                <w:sz w:val="14"/>
                <w:szCs w:val="14"/>
              </w:rPr>
              <w:t xml:space="preserve"> </w:t>
            </w:r>
            <w:r w:rsidRPr="00BD5E4C">
              <w:rPr>
                <w:sz w:val="14"/>
                <w:szCs w:val="14"/>
              </w:rPr>
              <w:t>biodefence.</w:t>
            </w:r>
            <w:r w:rsidRPr="00BD5E4C">
              <w:rPr>
                <w:spacing w:val="-2"/>
                <w:sz w:val="14"/>
                <w:szCs w:val="14"/>
              </w:rPr>
              <w:t xml:space="preserve"> </w:t>
            </w:r>
            <w:r w:rsidRPr="00BD5E4C">
              <w:rPr>
                <w:sz w:val="14"/>
                <w:szCs w:val="14"/>
              </w:rPr>
              <w:t>p.</w:t>
            </w:r>
            <w:r w:rsidRPr="00BD5E4C">
              <w:rPr>
                <w:spacing w:val="-2"/>
                <w:sz w:val="14"/>
                <w:szCs w:val="14"/>
              </w:rPr>
              <w:t xml:space="preserve"> </w:t>
            </w:r>
            <w:r w:rsidRPr="00BD5E4C">
              <w:rPr>
                <w:sz w:val="14"/>
                <w:szCs w:val="14"/>
              </w:rPr>
              <w:t>255-270</w:t>
            </w:r>
            <w:r w:rsidRPr="00BD5E4C">
              <w:rPr>
                <w:spacing w:val="-1"/>
                <w:sz w:val="14"/>
                <w:szCs w:val="14"/>
              </w:rPr>
              <w:t xml:space="preserve"> </w:t>
            </w:r>
            <w:r w:rsidRPr="00BD5E4C">
              <w:rPr>
                <w:sz w:val="14"/>
                <w:szCs w:val="14"/>
              </w:rPr>
              <w:t>in</w:t>
            </w:r>
            <w:r w:rsidRPr="00BD5E4C">
              <w:rPr>
                <w:spacing w:val="-1"/>
                <w:sz w:val="14"/>
                <w:szCs w:val="14"/>
              </w:rPr>
              <w:t xml:space="preserve"> </w:t>
            </w:r>
            <w:r w:rsidRPr="00BD5E4C">
              <w:rPr>
                <w:sz w:val="14"/>
                <w:szCs w:val="14"/>
              </w:rPr>
              <w:t>Radosavljevic,</w:t>
            </w:r>
            <w:r w:rsidRPr="00BD5E4C">
              <w:rPr>
                <w:spacing w:val="-2"/>
                <w:sz w:val="14"/>
                <w:szCs w:val="14"/>
              </w:rPr>
              <w:t xml:space="preserve"> </w:t>
            </w:r>
            <w:r w:rsidRPr="00BD5E4C">
              <w:rPr>
                <w:sz w:val="14"/>
                <w:szCs w:val="14"/>
              </w:rPr>
              <w:t>Banjari,</w:t>
            </w:r>
            <w:r w:rsidRPr="00BD5E4C">
              <w:rPr>
                <w:spacing w:val="-2"/>
                <w:sz w:val="14"/>
                <w:szCs w:val="14"/>
              </w:rPr>
              <w:t xml:space="preserve"> </w:t>
            </w:r>
            <w:r w:rsidRPr="00BD5E4C">
              <w:rPr>
                <w:sz w:val="14"/>
                <w:szCs w:val="14"/>
              </w:rPr>
              <w:t>Belovic (Eds), Defence</w:t>
            </w:r>
            <w:r w:rsidRPr="00BD5E4C">
              <w:rPr>
                <w:spacing w:val="40"/>
                <w:sz w:val="14"/>
                <w:szCs w:val="14"/>
              </w:rPr>
              <w:t xml:space="preserve"> </w:t>
            </w:r>
            <w:r w:rsidRPr="00BD5E4C">
              <w:rPr>
                <w:sz w:val="14"/>
                <w:szCs w:val="14"/>
              </w:rPr>
              <w:t>Against</w:t>
            </w:r>
            <w:r w:rsidRPr="00BD5E4C">
              <w:rPr>
                <w:spacing w:val="-2"/>
                <w:sz w:val="14"/>
                <w:szCs w:val="14"/>
              </w:rPr>
              <w:t xml:space="preserve"> </w:t>
            </w:r>
            <w:r w:rsidRPr="00BD5E4C">
              <w:rPr>
                <w:sz w:val="14"/>
                <w:szCs w:val="14"/>
              </w:rPr>
              <w:t>Bioterrorism.</w:t>
            </w:r>
            <w:r w:rsidRPr="00BD5E4C">
              <w:rPr>
                <w:spacing w:val="-4"/>
                <w:sz w:val="14"/>
                <w:szCs w:val="14"/>
              </w:rPr>
              <w:t xml:space="preserve"> </w:t>
            </w:r>
            <w:r w:rsidRPr="00BD5E4C">
              <w:rPr>
                <w:sz w:val="14"/>
                <w:szCs w:val="14"/>
              </w:rPr>
              <w:t>Methods</w:t>
            </w:r>
            <w:r w:rsidRPr="00BD5E4C">
              <w:rPr>
                <w:spacing w:val="-2"/>
                <w:sz w:val="14"/>
                <w:szCs w:val="14"/>
              </w:rPr>
              <w:t xml:space="preserve"> </w:t>
            </w:r>
            <w:r w:rsidRPr="00BD5E4C">
              <w:rPr>
                <w:sz w:val="14"/>
                <w:szCs w:val="14"/>
              </w:rPr>
              <w:t>for</w:t>
            </w:r>
            <w:r w:rsidRPr="00BD5E4C">
              <w:rPr>
                <w:spacing w:val="-3"/>
                <w:sz w:val="14"/>
                <w:szCs w:val="14"/>
              </w:rPr>
              <w:t xml:space="preserve"> </w:t>
            </w:r>
            <w:r w:rsidRPr="00BD5E4C">
              <w:rPr>
                <w:sz w:val="14"/>
                <w:szCs w:val="14"/>
              </w:rPr>
              <w:t>Prevention</w:t>
            </w:r>
            <w:r w:rsidRPr="00BD5E4C">
              <w:rPr>
                <w:spacing w:val="-3"/>
                <w:sz w:val="14"/>
                <w:szCs w:val="14"/>
              </w:rPr>
              <w:t xml:space="preserve"> </w:t>
            </w:r>
            <w:r w:rsidRPr="00BD5E4C">
              <w:rPr>
                <w:sz w:val="14"/>
                <w:szCs w:val="14"/>
              </w:rPr>
              <w:t>and</w:t>
            </w:r>
            <w:r w:rsidRPr="00BD5E4C">
              <w:rPr>
                <w:spacing w:val="-3"/>
                <w:sz w:val="14"/>
                <w:szCs w:val="14"/>
              </w:rPr>
              <w:t xml:space="preserve"> </w:t>
            </w:r>
            <w:r w:rsidRPr="00BD5E4C">
              <w:rPr>
                <w:sz w:val="14"/>
                <w:szCs w:val="14"/>
              </w:rPr>
              <w:t>Control.</w:t>
            </w:r>
            <w:r w:rsidRPr="00BD5E4C">
              <w:rPr>
                <w:spacing w:val="40"/>
                <w:sz w:val="14"/>
                <w:szCs w:val="14"/>
              </w:rPr>
              <w:t xml:space="preserve"> </w:t>
            </w:r>
            <w:r w:rsidRPr="00BD5E4C">
              <w:rPr>
                <w:sz w:val="14"/>
                <w:szCs w:val="14"/>
              </w:rPr>
              <w:t>Springer</w:t>
            </w:r>
            <w:r w:rsidRPr="00BD5E4C">
              <w:rPr>
                <w:spacing w:val="-3"/>
                <w:sz w:val="14"/>
                <w:szCs w:val="14"/>
              </w:rPr>
              <w:t xml:space="preserve"> </w:t>
            </w:r>
            <w:r w:rsidRPr="00BD5E4C">
              <w:rPr>
                <w:sz w:val="14"/>
                <w:szCs w:val="14"/>
              </w:rPr>
              <w:t>Netherlands.</w:t>
            </w:r>
            <w:r w:rsidRPr="00BD5E4C">
              <w:rPr>
                <w:spacing w:val="-4"/>
                <w:sz w:val="14"/>
                <w:szCs w:val="14"/>
              </w:rPr>
              <w:t xml:space="preserve"> </w:t>
            </w:r>
            <w:r w:rsidRPr="00BD5E4C">
              <w:rPr>
                <w:sz w:val="14"/>
                <w:szCs w:val="14"/>
              </w:rPr>
              <w:t>ISBN-</w:t>
            </w:r>
            <w:r w:rsidRPr="00BD5E4C">
              <w:rPr>
                <w:spacing w:val="-2"/>
                <w:sz w:val="14"/>
                <w:szCs w:val="14"/>
              </w:rPr>
              <w:t xml:space="preserve"> </w:t>
            </w:r>
            <w:r w:rsidRPr="00BD5E4C">
              <w:rPr>
                <w:sz w:val="14"/>
                <w:szCs w:val="14"/>
              </w:rPr>
              <w:t>978-94-024-1263-5</w:t>
            </w:r>
            <w:r w:rsidRPr="00BD5E4C">
              <w:rPr>
                <w:spacing w:val="37"/>
                <w:sz w:val="14"/>
                <w:szCs w:val="14"/>
              </w:rPr>
              <w:t xml:space="preserve"> </w:t>
            </w:r>
            <w:r w:rsidRPr="00BD5E4C">
              <w:rPr>
                <w:sz w:val="14"/>
                <w:szCs w:val="14"/>
              </w:rPr>
              <w:t>DOI</w:t>
            </w:r>
            <w:r w:rsidRPr="00BD5E4C">
              <w:rPr>
                <w:spacing w:val="-7"/>
                <w:sz w:val="14"/>
                <w:szCs w:val="14"/>
              </w:rPr>
              <w:t xml:space="preserve"> </w:t>
            </w:r>
            <w:r w:rsidRPr="00BD5E4C">
              <w:rPr>
                <w:sz w:val="14"/>
                <w:szCs w:val="14"/>
              </w:rPr>
              <w:t>10.1007/978-</w:t>
            </w:r>
            <w:r w:rsidRPr="00BD5E4C">
              <w:rPr>
                <w:spacing w:val="40"/>
                <w:sz w:val="14"/>
                <w:szCs w:val="14"/>
              </w:rPr>
              <w:t xml:space="preserve"> </w:t>
            </w:r>
            <w:r w:rsidRPr="00BD5E4C">
              <w:rPr>
                <w:sz w:val="14"/>
                <w:szCs w:val="14"/>
              </w:rPr>
              <w:t>94-024-1263-5</w:t>
            </w:r>
            <w:r w:rsidRPr="00BD5E4C">
              <w:rPr>
                <w:spacing w:val="40"/>
                <w:sz w:val="14"/>
                <w:szCs w:val="14"/>
              </w:rPr>
              <w:t xml:space="preserve"> </w:t>
            </w:r>
            <w:r w:rsidRPr="00BD5E4C">
              <w:rPr>
                <w:sz w:val="14"/>
                <w:szCs w:val="14"/>
              </w:rPr>
              <w:t>p.255-270 Hardcover ISBN 978-94-024-1262-8, Softcover ISBN 978-94-024-1265-9 Series ISSN 1874-6489</w:t>
            </w:r>
            <w:r w:rsidRPr="00BD5E4C">
              <w:rPr>
                <w:sz w:val="14"/>
                <w:szCs w:val="14"/>
                <w:lang w:val="sr-Cyrl-RS"/>
              </w:rPr>
              <w:t xml:space="preserve"> </w:t>
            </w:r>
            <w:r w:rsidRPr="00BD5E4C">
              <w:rPr>
                <w:b/>
                <w:sz w:val="14"/>
                <w:szCs w:val="14"/>
              </w:rPr>
              <w:t>M13.</w:t>
            </w:r>
          </w:p>
        </w:tc>
      </w:tr>
      <w:tr w:rsidR="00B34268" w14:paraId="39A672A5" w14:textId="77777777" w:rsidTr="00563599">
        <w:trPr>
          <w:trHeight w:val="361"/>
        </w:trPr>
        <w:tc>
          <w:tcPr>
            <w:tcW w:w="451" w:type="dxa"/>
            <w:vAlign w:val="center"/>
          </w:tcPr>
          <w:p w14:paraId="17BF49B3" w14:textId="77777777" w:rsidR="00B34268" w:rsidRDefault="00B34268" w:rsidP="00563599">
            <w:pPr>
              <w:pStyle w:val="TableParagraph"/>
              <w:ind w:left="0" w:right="100"/>
              <w:jc w:val="center"/>
              <w:rPr>
                <w:sz w:val="16"/>
              </w:rPr>
            </w:pPr>
            <w:r>
              <w:rPr>
                <w:spacing w:val="-5"/>
                <w:sz w:val="16"/>
              </w:rPr>
              <w:t>2.</w:t>
            </w:r>
          </w:p>
        </w:tc>
        <w:tc>
          <w:tcPr>
            <w:tcW w:w="8773" w:type="dxa"/>
            <w:gridSpan w:val="14"/>
          </w:tcPr>
          <w:p w14:paraId="2FED3211" w14:textId="796325BB" w:rsidR="00B34268" w:rsidRPr="00BD5E4C" w:rsidRDefault="00B34268" w:rsidP="00563599">
            <w:pPr>
              <w:pStyle w:val="TableParagraph"/>
              <w:spacing w:line="180" w:lineRule="atLeast"/>
              <w:ind w:left="108" w:right="174"/>
              <w:jc w:val="both"/>
              <w:rPr>
                <w:sz w:val="14"/>
                <w:szCs w:val="14"/>
              </w:rPr>
            </w:pPr>
            <w:r w:rsidRPr="00BD5E4C">
              <w:rPr>
                <w:b/>
                <w:sz w:val="14"/>
                <w:szCs w:val="14"/>
              </w:rPr>
              <w:t>Ristanovic E,</w:t>
            </w:r>
            <w:r w:rsidRPr="00BD5E4C">
              <w:rPr>
                <w:sz w:val="14"/>
                <w:szCs w:val="14"/>
              </w:rPr>
              <w:t xml:space="preserve"> Kokoškov N,Crosier I, Kuhn J, Gligic A.</w:t>
            </w:r>
            <w:r w:rsidRPr="00BD5E4C">
              <w:rPr>
                <w:sz w:val="14"/>
                <w:szCs w:val="14"/>
                <w:lang w:val="sr-Cyrl-RS"/>
              </w:rPr>
              <w:t>(2020)</w:t>
            </w:r>
            <w:r w:rsidRPr="00BD5E4C">
              <w:rPr>
                <w:sz w:val="14"/>
                <w:szCs w:val="14"/>
              </w:rPr>
              <w:t xml:space="preserve"> A forgotten epizode of Marburg Virus Disease. Belgrade, Yugoslavia, 1967. Microbiology and Molecular Biology Review. 2020; 84:e00095-19.  DOI:101128/MMBR.00095-19</w:t>
            </w:r>
            <w:r w:rsidRPr="00BD5E4C">
              <w:rPr>
                <w:b/>
                <w:sz w:val="14"/>
                <w:szCs w:val="14"/>
              </w:rPr>
              <w:t xml:space="preserve">. </w:t>
            </w:r>
            <w:r w:rsidRPr="00BD5E4C">
              <w:rPr>
                <w:b/>
                <w:sz w:val="14"/>
                <w:szCs w:val="14"/>
                <w:lang w:val="sr-Cyrl-RS"/>
              </w:rPr>
              <w:t xml:space="preserve">М21а </w:t>
            </w:r>
            <w:r w:rsidRPr="00BD5E4C">
              <w:rPr>
                <w:b/>
                <w:sz w:val="14"/>
                <w:szCs w:val="14"/>
              </w:rPr>
              <w:t>IF (2020):1</w:t>
            </w:r>
            <w:r w:rsidRPr="00BD5E4C">
              <w:rPr>
                <w:b/>
                <w:sz w:val="14"/>
                <w:szCs w:val="14"/>
                <w:lang w:val="sr-Cyrl-RS"/>
              </w:rPr>
              <w:t>2</w:t>
            </w:r>
            <w:r w:rsidRPr="00BD5E4C">
              <w:rPr>
                <w:b/>
                <w:sz w:val="14"/>
                <w:szCs w:val="14"/>
              </w:rPr>
              <w:t>.</w:t>
            </w:r>
            <w:r w:rsidRPr="00BD5E4C">
              <w:rPr>
                <w:b/>
                <w:sz w:val="14"/>
                <w:szCs w:val="14"/>
                <w:lang w:val="sr-Cyrl-RS"/>
              </w:rPr>
              <w:t>568</w:t>
            </w:r>
          </w:p>
        </w:tc>
      </w:tr>
      <w:tr w:rsidR="00B34268" w14:paraId="7177B551" w14:textId="77777777" w:rsidTr="00563599">
        <w:trPr>
          <w:trHeight w:val="343"/>
        </w:trPr>
        <w:tc>
          <w:tcPr>
            <w:tcW w:w="451" w:type="dxa"/>
            <w:vAlign w:val="center"/>
          </w:tcPr>
          <w:p w14:paraId="4188EDD2" w14:textId="77777777" w:rsidR="00B34268" w:rsidRDefault="00B34268" w:rsidP="00563599">
            <w:pPr>
              <w:pStyle w:val="TableParagraph"/>
              <w:ind w:left="0" w:right="100"/>
              <w:jc w:val="center"/>
              <w:rPr>
                <w:sz w:val="16"/>
              </w:rPr>
            </w:pPr>
            <w:r>
              <w:rPr>
                <w:spacing w:val="-5"/>
                <w:sz w:val="16"/>
              </w:rPr>
              <w:t>3.</w:t>
            </w:r>
          </w:p>
        </w:tc>
        <w:tc>
          <w:tcPr>
            <w:tcW w:w="8773" w:type="dxa"/>
            <w:gridSpan w:val="14"/>
          </w:tcPr>
          <w:p w14:paraId="6D625C31" w14:textId="6BAB7137" w:rsidR="00B34268" w:rsidRPr="00BD5E4C" w:rsidRDefault="00B34268" w:rsidP="00563599">
            <w:pPr>
              <w:pStyle w:val="TableParagraph"/>
              <w:spacing w:line="168" w:lineRule="exact"/>
              <w:jc w:val="both"/>
              <w:rPr>
                <w:sz w:val="14"/>
                <w:szCs w:val="14"/>
              </w:rPr>
            </w:pPr>
            <w:r w:rsidRPr="00BD5E4C">
              <w:rPr>
                <w:i/>
                <w:sz w:val="14"/>
                <w:szCs w:val="14"/>
                <w:shd w:val="clear" w:color="auto" w:fill="FFFFFF"/>
              </w:rPr>
              <w:t>Đorđevski, N.,</w:t>
            </w:r>
            <w:r w:rsidRPr="00BD5E4C">
              <w:rPr>
                <w:b/>
                <w:i/>
                <w:sz w:val="14"/>
                <w:szCs w:val="14"/>
                <w:u w:val="single"/>
                <w:shd w:val="clear" w:color="auto" w:fill="FFFFFF"/>
              </w:rPr>
              <w:t xml:space="preserve"> Ristanović, E.</w:t>
            </w:r>
            <w:r w:rsidRPr="00BD5E4C">
              <w:rPr>
                <w:b/>
                <w:i/>
                <w:sz w:val="14"/>
                <w:szCs w:val="14"/>
                <w:shd w:val="clear" w:color="auto" w:fill="FFFFFF"/>
              </w:rPr>
              <w:t>,</w:t>
            </w:r>
            <w:r w:rsidRPr="00BD5E4C">
              <w:rPr>
                <w:sz w:val="14"/>
                <w:szCs w:val="14"/>
                <w:shd w:val="clear" w:color="auto" w:fill="FFFFFF"/>
              </w:rPr>
              <w:t xml:space="preserve"> Ćirić, A., Tomić, D., Nikolić, B., Rajčević, N., &amp; Stojković, D. (2025). Five-Year Retrospective Analysis of Superficial Fungal Infections: Insights from Hospital Experience. </w:t>
            </w:r>
            <w:r w:rsidRPr="00BD5E4C">
              <w:rPr>
                <w:i/>
                <w:iCs/>
                <w:sz w:val="14"/>
                <w:szCs w:val="14"/>
                <w:shd w:val="clear" w:color="auto" w:fill="FFFFFF"/>
              </w:rPr>
              <w:t>Journal of Fungi</w:t>
            </w:r>
            <w:r w:rsidRPr="00BD5E4C">
              <w:rPr>
                <w:sz w:val="14"/>
                <w:szCs w:val="14"/>
                <w:shd w:val="clear" w:color="auto" w:fill="FFFFFF"/>
              </w:rPr>
              <w:t>, </w:t>
            </w:r>
            <w:r w:rsidRPr="00BD5E4C">
              <w:rPr>
                <w:i/>
                <w:iCs/>
                <w:sz w:val="14"/>
                <w:szCs w:val="14"/>
                <w:shd w:val="clear" w:color="auto" w:fill="FFFFFF"/>
              </w:rPr>
              <w:t>11</w:t>
            </w:r>
            <w:r w:rsidRPr="00BD5E4C">
              <w:rPr>
                <w:sz w:val="14"/>
                <w:szCs w:val="14"/>
                <w:shd w:val="clear" w:color="auto" w:fill="FFFFFF"/>
              </w:rPr>
              <w:t xml:space="preserve">(7), 474.  </w:t>
            </w:r>
            <w:hyperlink r:id="rId114" w:history="1">
              <w:r w:rsidRPr="00BD5E4C">
                <w:rPr>
                  <w:rStyle w:val="Hiperveza"/>
                  <w:rFonts w:eastAsia="URWPalladioL-Roma"/>
                  <w:color w:val="auto"/>
                  <w:sz w:val="14"/>
                  <w:szCs w:val="14"/>
                  <w:u w:val="none"/>
                </w:rPr>
                <w:t>https://doi.org/10.3390/jof11070474</w:t>
              </w:r>
            </w:hyperlink>
            <w:r w:rsidRPr="00BD5E4C">
              <w:rPr>
                <w:rFonts w:eastAsia="URWPalladioL-Roma"/>
                <w:b/>
                <w:sz w:val="14"/>
                <w:szCs w:val="14"/>
                <w:lang w:val="sr-Cyrl-RS"/>
              </w:rPr>
              <w:t xml:space="preserve">  М21=8 </w:t>
            </w:r>
          </w:p>
        </w:tc>
      </w:tr>
      <w:tr w:rsidR="00B34268" w14:paraId="1F53B9A4" w14:textId="77777777" w:rsidTr="00563599">
        <w:trPr>
          <w:trHeight w:val="325"/>
        </w:trPr>
        <w:tc>
          <w:tcPr>
            <w:tcW w:w="451" w:type="dxa"/>
            <w:vAlign w:val="center"/>
          </w:tcPr>
          <w:p w14:paraId="1873C576" w14:textId="77777777" w:rsidR="00B34268" w:rsidRDefault="00B34268" w:rsidP="00563599">
            <w:pPr>
              <w:pStyle w:val="TableParagraph"/>
              <w:ind w:left="0" w:right="100"/>
              <w:jc w:val="center"/>
              <w:rPr>
                <w:sz w:val="16"/>
              </w:rPr>
            </w:pPr>
            <w:r>
              <w:rPr>
                <w:spacing w:val="-5"/>
                <w:sz w:val="16"/>
              </w:rPr>
              <w:t>4.</w:t>
            </w:r>
          </w:p>
        </w:tc>
        <w:tc>
          <w:tcPr>
            <w:tcW w:w="8773" w:type="dxa"/>
            <w:gridSpan w:val="14"/>
          </w:tcPr>
          <w:p w14:paraId="2C6AFC09" w14:textId="2B23359B" w:rsidR="00B34268" w:rsidRPr="00BD5E4C" w:rsidRDefault="00B34268" w:rsidP="00563599">
            <w:pPr>
              <w:pStyle w:val="TableParagraph"/>
              <w:ind w:right="187"/>
              <w:jc w:val="both"/>
              <w:rPr>
                <w:sz w:val="14"/>
                <w:szCs w:val="14"/>
                <w:lang w:val="sr-Cyrl-RS"/>
              </w:rPr>
            </w:pPr>
            <w:r w:rsidRPr="00BD5E4C">
              <w:rPr>
                <w:b/>
                <w:sz w:val="14"/>
                <w:szCs w:val="14"/>
                <w:u w:val="single"/>
              </w:rPr>
              <w:t>Ristanovic</w:t>
            </w:r>
            <w:r w:rsidRPr="00BD5E4C">
              <w:rPr>
                <w:b/>
                <w:spacing w:val="-2"/>
                <w:sz w:val="14"/>
                <w:szCs w:val="14"/>
                <w:u w:val="single"/>
              </w:rPr>
              <w:t xml:space="preserve"> </w:t>
            </w:r>
            <w:r w:rsidRPr="00BD5E4C">
              <w:rPr>
                <w:b/>
                <w:sz w:val="14"/>
                <w:szCs w:val="14"/>
                <w:u w:val="single"/>
              </w:rPr>
              <w:t>E</w:t>
            </w:r>
            <w:r w:rsidRPr="00BD5E4C">
              <w:rPr>
                <w:sz w:val="14"/>
                <w:szCs w:val="14"/>
              </w:rPr>
              <w:t>,</w:t>
            </w:r>
            <w:r w:rsidRPr="00BD5E4C">
              <w:rPr>
                <w:spacing w:val="-1"/>
                <w:sz w:val="14"/>
                <w:szCs w:val="14"/>
              </w:rPr>
              <w:t xml:space="preserve"> </w:t>
            </w:r>
            <w:r w:rsidRPr="00BD5E4C">
              <w:rPr>
                <w:sz w:val="14"/>
                <w:szCs w:val="14"/>
              </w:rPr>
              <w:t>Gligic</w:t>
            </w:r>
            <w:r w:rsidRPr="00BD5E4C">
              <w:rPr>
                <w:spacing w:val="-2"/>
                <w:sz w:val="14"/>
                <w:szCs w:val="14"/>
              </w:rPr>
              <w:t xml:space="preserve"> </w:t>
            </w:r>
            <w:r w:rsidRPr="00BD5E4C">
              <w:rPr>
                <w:sz w:val="14"/>
                <w:szCs w:val="14"/>
              </w:rPr>
              <w:t>A,</w:t>
            </w:r>
            <w:r w:rsidRPr="00BD5E4C">
              <w:rPr>
                <w:spacing w:val="-2"/>
                <w:sz w:val="14"/>
                <w:szCs w:val="14"/>
              </w:rPr>
              <w:t xml:space="preserve"> </w:t>
            </w:r>
            <w:r w:rsidRPr="00BD5E4C">
              <w:rPr>
                <w:sz w:val="14"/>
                <w:szCs w:val="14"/>
              </w:rPr>
              <w:t>Atanasievska</w:t>
            </w:r>
            <w:r w:rsidRPr="00BD5E4C">
              <w:rPr>
                <w:spacing w:val="-4"/>
                <w:sz w:val="14"/>
                <w:szCs w:val="14"/>
              </w:rPr>
              <w:t xml:space="preserve"> </w:t>
            </w:r>
            <w:r w:rsidRPr="00BD5E4C">
              <w:rPr>
                <w:sz w:val="14"/>
                <w:szCs w:val="14"/>
              </w:rPr>
              <w:t>S,</w:t>
            </w:r>
            <w:r w:rsidRPr="00BD5E4C">
              <w:rPr>
                <w:spacing w:val="-2"/>
                <w:sz w:val="14"/>
                <w:szCs w:val="14"/>
              </w:rPr>
              <w:t xml:space="preserve"> </w:t>
            </w:r>
            <w:r w:rsidRPr="00BD5E4C">
              <w:rPr>
                <w:sz w:val="14"/>
                <w:szCs w:val="14"/>
              </w:rPr>
              <w:t>Protic-Djokic</w:t>
            </w:r>
            <w:r w:rsidRPr="00BD5E4C">
              <w:rPr>
                <w:spacing w:val="-2"/>
                <w:sz w:val="14"/>
                <w:szCs w:val="14"/>
              </w:rPr>
              <w:t xml:space="preserve"> </w:t>
            </w:r>
            <w:r w:rsidRPr="00BD5E4C">
              <w:rPr>
                <w:sz w:val="14"/>
                <w:szCs w:val="14"/>
              </w:rPr>
              <w:t>V,</w:t>
            </w:r>
            <w:r w:rsidRPr="00BD5E4C">
              <w:rPr>
                <w:spacing w:val="-4"/>
                <w:sz w:val="14"/>
                <w:szCs w:val="14"/>
              </w:rPr>
              <w:t xml:space="preserve"> </w:t>
            </w:r>
            <w:r w:rsidRPr="00BD5E4C">
              <w:rPr>
                <w:sz w:val="14"/>
                <w:szCs w:val="14"/>
              </w:rPr>
              <w:t>Jovanovic</w:t>
            </w:r>
            <w:r w:rsidRPr="00BD5E4C">
              <w:rPr>
                <w:spacing w:val="-4"/>
                <w:sz w:val="14"/>
                <w:szCs w:val="14"/>
              </w:rPr>
              <w:t xml:space="preserve"> </w:t>
            </w:r>
            <w:r w:rsidRPr="00BD5E4C">
              <w:rPr>
                <w:sz w:val="14"/>
                <w:szCs w:val="14"/>
              </w:rPr>
              <w:t>D,</w:t>
            </w:r>
            <w:r w:rsidRPr="00BD5E4C">
              <w:rPr>
                <w:spacing w:val="-4"/>
                <w:sz w:val="14"/>
                <w:szCs w:val="14"/>
              </w:rPr>
              <w:t xml:space="preserve"> </w:t>
            </w:r>
            <w:r w:rsidRPr="00BD5E4C">
              <w:rPr>
                <w:sz w:val="14"/>
                <w:szCs w:val="14"/>
              </w:rPr>
              <w:t>Radunovic</w:t>
            </w:r>
            <w:r w:rsidRPr="00BD5E4C">
              <w:rPr>
                <w:spacing w:val="-4"/>
                <w:sz w:val="14"/>
                <w:szCs w:val="14"/>
              </w:rPr>
              <w:t xml:space="preserve"> </w:t>
            </w:r>
            <w:r w:rsidRPr="00BD5E4C">
              <w:rPr>
                <w:sz w:val="14"/>
                <w:szCs w:val="14"/>
              </w:rPr>
              <w:t>M.</w:t>
            </w:r>
            <w:r w:rsidRPr="00BD5E4C">
              <w:rPr>
                <w:spacing w:val="-2"/>
                <w:sz w:val="14"/>
                <w:szCs w:val="14"/>
              </w:rPr>
              <w:t xml:space="preserve"> </w:t>
            </w:r>
            <w:r w:rsidRPr="00BD5E4C">
              <w:rPr>
                <w:sz w:val="14"/>
                <w:szCs w:val="14"/>
              </w:rPr>
              <w:t>Smallpox</w:t>
            </w:r>
            <w:r w:rsidRPr="00BD5E4C">
              <w:rPr>
                <w:spacing w:val="-4"/>
                <w:sz w:val="14"/>
                <w:szCs w:val="14"/>
              </w:rPr>
              <w:t xml:space="preserve"> </w:t>
            </w:r>
            <w:r w:rsidRPr="00BD5E4C">
              <w:rPr>
                <w:sz w:val="14"/>
                <w:szCs w:val="14"/>
              </w:rPr>
              <w:t>a</w:t>
            </w:r>
            <w:r w:rsidRPr="00BD5E4C">
              <w:rPr>
                <w:spacing w:val="36"/>
                <w:sz w:val="14"/>
                <w:szCs w:val="14"/>
              </w:rPr>
              <w:t xml:space="preserve"> </w:t>
            </w:r>
            <w:r w:rsidRPr="00BD5E4C">
              <w:rPr>
                <w:sz w:val="14"/>
                <w:szCs w:val="14"/>
              </w:rPr>
              <w:t>actual</w:t>
            </w:r>
            <w:r w:rsidRPr="00BD5E4C">
              <w:rPr>
                <w:spacing w:val="-6"/>
                <w:sz w:val="14"/>
                <w:szCs w:val="14"/>
              </w:rPr>
              <w:t xml:space="preserve"> </w:t>
            </w:r>
            <w:r w:rsidRPr="00BD5E4C">
              <w:rPr>
                <w:sz w:val="14"/>
                <w:szCs w:val="14"/>
              </w:rPr>
              <w:t>biothreat:</w:t>
            </w:r>
            <w:r w:rsidRPr="00BD5E4C">
              <w:rPr>
                <w:spacing w:val="-4"/>
                <w:sz w:val="14"/>
                <w:szCs w:val="14"/>
              </w:rPr>
              <w:t xml:space="preserve"> </w:t>
            </w:r>
            <w:r w:rsidRPr="00BD5E4C">
              <w:rPr>
                <w:sz w:val="14"/>
                <w:szCs w:val="14"/>
              </w:rPr>
              <w:t>lessons</w:t>
            </w:r>
            <w:r w:rsidRPr="00BD5E4C">
              <w:rPr>
                <w:spacing w:val="40"/>
                <w:sz w:val="14"/>
                <w:szCs w:val="14"/>
              </w:rPr>
              <w:t xml:space="preserve"> </w:t>
            </w:r>
            <w:r w:rsidRPr="00BD5E4C">
              <w:rPr>
                <w:sz w:val="14"/>
                <w:szCs w:val="14"/>
              </w:rPr>
              <w:t xml:space="preserve">learned from its outbreak in ex-Yugoslavia in 1972. </w:t>
            </w:r>
            <w:hyperlink r:id="rId115">
              <w:r w:rsidRPr="00BD5E4C">
                <w:rPr>
                  <w:i/>
                  <w:sz w:val="14"/>
                  <w:szCs w:val="14"/>
                </w:rPr>
                <w:t>Annali dell'Istituto superiore di sanita</w:t>
              </w:r>
              <w:r w:rsidRPr="00BD5E4C">
                <w:rPr>
                  <w:sz w:val="14"/>
                  <w:szCs w:val="14"/>
                </w:rPr>
                <w:t>,</w:t>
              </w:r>
            </w:hyperlink>
            <w:r w:rsidRPr="00BD5E4C">
              <w:rPr>
                <w:sz w:val="14"/>
                <w:szCs w:val="14"/>
              </w:rPr>
              <w:t xml:space="preserve"> 2016; 52(4): 587-597.</w:t>
            </w:r>
            <w:r w:rsidRPr="00BD5E4C">
              <w:rPr>
                <w:b/>
                <w:sz w:val="14"/>
                <w:szCs w:val="14"/>
                <w:lang w:val="sr-Cyrl-RS"/>
              </w:rPr>
              <w:t>М23</w:t>
            </w:r>
          </w:p>
        </w:tc>
      </w:tr>
      <w:tr w:rsidR="00B34268" w14:paraId="3A1E3DA1" w14:textId="77777777" w:rsidTr="00563599">
        <w:trPr>
          <w:trHeight w:val="514"/>
        </w:trPr>
        <w:tc>
          <w:tcPr>
            <w:tcW w:w="451" w:type="dxa"/>
            <w:vAlign w:val="center"/>
          </w:tcPr>
          <w:p w14:paraId="727D13D6" w14:textId="77777777" w:rsidR="00B34268" w:rsidRDefault="00B34268" w:rsidP="00563599">
            <w:pPr>
              <w:pStyle w:val="TableParagraph"/>
              <w:ind w:left="0" w:right="100"/>
              <w:jc w:val="center"/>
              <w:rPr>
                <w:sz w:val="16"/>
              </w:rPr>
            </w:pPr>
            <w:r>
              <w:rPr>
                <w:spacing w:val="-5"/>
                <w:sz w:val="16"/>
              </w:rPr>
              <w:t>5.</w:t>
            </w:r>
          </w:p>
        </w:tc>
        <w:tc>
          <w:tcPr>
            <w:tcW w:w="8773" w:type="dxa"/>
            <w:gridSpan w:val="14"/>
          </w:tcPr>
          <w:p w14:paraId="133A2EB3" w14:textId="00CC4112" w:rsidR="00B34268" w:rsidRPr="00BD5E4C" w:rsidRDefault="00B34268" w:rsidP="00563599">
            <w:pPr>
              <w:pStyle w:val="TableParagraph"/>
              <w:spacing w:line="168" w:lineRule="exact"/>
              <w:jc w:val="both"/>
              <w:rPr>
                <w:sz w:val="14"/>
                <w:szCs w:val="14"/>
              </w:rPr>
            </w:pPr>
            <w:r w:rsidRPr="00BD5E4C">
              <w:rPr>
                <w:i/>
                <w:sz w:val="14"/>
                <w:szCs w:val="14"/>
              </w:rPr>
              <w:t>Atanasievska-Kujovic S,</w:t>
            </w:r>
            <w:r w:rsidRPr="00BD5E4C">
              <w:rPr>
                <w:b/>
                <w:i/>
                <w:sz w:val="14"/>
                <w:szCs w:val="14"/>
                <w:u w:val="single"/>
              </w:rPr>
              <w:t xml:space="preserve"> Ristanovic E, </w:t>
            </w:r>
            <w:r w:rsidRPr="00BD5E4C">
              <w:rPr>
                <w:sz w:val="14"/>
                <w:szCs w:val="14"/>
                <w:u w:val="single"/>
              </w:rPr>
              <w:t>Djordjevski N</w:t>
            </w:r>
            <w:r w:rsidRPr="00BD5E4C">
              <w:rPr>
                <w:sz w:val="14"/>
                <w:szCs w:val="14"/>
              </w:rPr>
              <w:t xml:space="preserve">, Zivic M, Krstic M, Ljubenovic N, Mladenovic N, Trifunovic S, Marjanovic S. Seroprevalence of arboviruses in members of United Nations peacekeeping missions in Central African Republic. Vojnosan.Pregl. 2025; 82 (5):293-300;  </w:t>
            </w:r>
            <w:hyperlink r:id="rId116" w:history="1">
              <w:r w:rsidRPr="00BD5E4C">
                <w:rPr>
                  <w:rStyle w:val="Hiperveza"/>
                  <w:color w:val="auto"/>
                  <w:sz w:val="14"/>
                  <w:szCs w:val="14"/>
                </w:rPr>
                <w:t xml:space="preserve">https://doi.org/10.2298/VSP241127027A </w:t>
              </w:r>
              <w:r w:rsidRPr="00BD5E4C">
                <w:rPr>
                  <w:rStyle w:val="Hiperveza"/>
                  <w:b/>
                  <w:color w:val="auto"/>
                  <w:sz w:val="14"/>
                  <w:szCs w:val="14"/>
                </w:rPr>
                <w:t>M23</w:t>
              </w:r>
            </w:hyperlink>
          </w:p>
        </w:tc>
      </w:tr>
      <w:tr w:rsidR="00B34268" w14:paraId="3BE38BBB" w14:textId="77777777" w:rsidTr="00563599">
        <w:trPr>
          <w:trHeight w:val="352"/>
        </w:trPr>
        <w:tc>
          <w:tcPr>
            <w:tcW w:w="451" w:type="dxa"/>
            <w:vAlign w:val="center"/>
          </w:tcPr>
          <w:p w14:paraId="59D49D0B" w14:textId="735C4F7A" w:rsidR="00B34268" w:rsidRPr="00EF64C7" w:rsidRDefault="00B34268" w:rsidP="00563599">
            <w:pPr>
              <w:pStyle w:val="TableParagraph"/>
              <w:ind w:left="0" w:right="100"/>
              <w:jc w:val="center"/>
              <w:rPr>
                <w:sz w:val="16"/>
                <w:lang w:val="sr-Cyrl-RS"/>
              </w:rPr>
            </w:pPr>
            <w:r w:rsidRPr="00EF64C7">
              <w:rPr>
                <w:spacing w:val="-5"/>
                <w:sz w:val="16"/>
              </w:rPr>
              <w:t>6.</w:t>
            </w:r>
          </w:p>
        </w:tc>
        <w:tc>
          <w:tcPr>
            <w:tcW w:w="8773" w:type="dxa"/>
            <w:gridSpan w:val="14"/>
          </w:tcPr>
          <w:p w14:paraId="4C999B31" w14:textId="36E90723" w:rsidR="00B34268" w:rsidRPr="00BD5E4C" w:rsidRDefault="00B34268" w:rsidP="00563599">
            <w:pPr>
              <w:pStyle w:val="TableParagraph"/>
              <w:ind w:right="174"/>
              <w:jc w:val="both"/>
              <w:rPr>
                <w:sz w:val="14"/>
                <w:szCs w:val="14"/>
                <w:lang w:val="sr-Cyrl-RS"/>
              </w:rPr>
            </w:pPr>
            <w:r w:rsidRPr="00BD5E4C">
              <w:rPr>
                <w:sz w:val="14"/>
                <w:szCs w:val="14"/>
                <w:shd w:val="clear" w:color="auto" w:fill="FFFFFF"/>
              </w:rPr>
              <w:t>Milovanović</w:t>
            </w:r>
            <w:r w:rsidRPr="00BD5E4C">
              <w:rPr>
                <w:sz w:val="14"/>
                <w:szCs w:val="14"/>
                <w:shd w:val="clear" w:color="auto" w:fill="FFFFFF"/>
                <w:lang w:val="sr-Cyrl-RS"/>
              </w:rPr>
              <w:t xml:space="preserve"> </w:t>
            </w:r>
            <w:r w:rsidRPr="00BD5E4C">
              <w:rPr>
                <w:sz w:val="14"/>
                <w:szCs w:val="14"/>
                <w:shd w:val="clear" w:color="auto" w:fill="FFFFFF"/>
                <w:lang w:val="sr-Latn-RS"/>
              </w:rPr>
              <w:t>B</w:t>
            </w:r>
            <w:r w:rsidRPr="00BD5E4C">
              <w:rPr>
                <w:sz w:val="14"/>
                <w:szCs w:val="14"/>
                <w:shd w:val="clear" w:color="auto" w:fill="FFFFFF"/>
              </w:rPr>
              <w:t xml:space="preserve">, Marković N, </w:t>
            </w:r>
            <w:r w:rsidRPr="00BD5E4C">
              <w:rPr>
                <w:b/>
                <w:i/>
                <w:sz w:val="14"/>
                <w:szCs w:val="14"/>
                <w:shd w:val="clear" w:color="auto" w:fill="FFFFFF"/>
              </w:rPr>
              <w:t>R</w:t>
            </w:r>
            <w:r w:rsidRPr="00BD5E4C">
              <w:rPr>
                <w:b/>
                <w:i/>
                <w:sz w:val="14"/>
                <w:szCs w:val="14"/>
                <w:u w:val="single"/>
                <w:shd w:val="clear" w:color="auto" w:fill="FFFFFF"/>
              </w:rPr>
              <w:t xml:space="preserve">istanović E, </w:t>
            </w:r>
            <w:r w:rsidRPr="00BD5E4C">
              <w:rPr>
                <w:sz w:val="14"/>
                <w:szCs w:val="14"/>
                <w:shd w:val="clear" w:color="auto" w:fill="FFFFFF"/>
              </w:rPr>
              <w:t xml:space="preserve">Atanasievska Kujović S, Đorđevski N, Petrovic M, Milošević M, Bulatovic S, Bojic M. Autonomic dysfunction in patients with acute infection with </w:t>
            </w:r>
            <w:r w:rsidRPr="00BD5E4C">
              <w:rPr>
                <w:i/>
                <w:sz w:val="14"/>
                <w:szCs w:val="14"/>
                <w:shd w:val="clear" w:color="auto" w:fill="FFFFFF"/>
              </w:rPr>
              <w:t>Coxiella burnetii</w:t>
            </w:r>
            <w:r w:rsidRPr="00BD5E4C">
              <w:rPr>
                <w:sz w:val="14"/>
                <w:szCs w:val="14"/>
                <w:shd w:val="clear" w:color="auto" w:fill="FFFFFF"/>
              </w:rPr>
              <w:t xml:space="preserve">. </w:t>
            </w:r>
            <w:r w:rsidRPr="00BD5E4C">
              <w:rPr>
                <w:i/>
                <w:sz w:val="14"/>
                <w:szCs w:val="14"/>
                <w:shd w:val="clear" w:color="auto" w:fill="FFFFFF"/>
              </w:rPr>
              <w:t>Pathogens</w:t>
            </w:r>
            <w:r w:rsidRPr="00BD5E4C">
              <w:rPr>
                <w:sz w:val="14"/>
                <w:szCs w:val="14"/>
                <w:shd w:val="clear" w:color="auto" w:fill="FFFFFF"/>
              </w:rPr>
              <w:t>,</w:t>
            </w:r>
            <w:r w:rsidRPr="00BD5E4C">
              <w:rPr>
                <w:i/>
                <w:sz w:val="14"/>
                <w:szCs w:val="14"/>
                <w:shd w:val="clear" w:color="auto" w:fill="FFFFFF"/>
              </w:rPr>
              <w:t xml:space="preserve"> </w:t>
            </w:r>
            <w:r w:rsidRPr="00BD5E4C">
              <w:rPr>
                <w:sz w:val="14"/>
                <w:szCs w:val="14"/>
                <w:shd w:val="clear" w:color="auto" w:fill="FFFFFF"/>
              </w:rPr>
              <w:t xml:space="preserve">2026, 15(1):3;  </w:t>
            </w:r>
            <w:hyperlink r:id="rId117" w:history="1">
              <w:r w:rsidRPr="00BD5E4C">
                <w:rPr>
                  <w:rStyle w:val="Hiperveza"/>
                  <w:bCs/>
                  <w:color w:val="auto"/>
                  <w:sz w:val="14"/>
                  <w:szCs w:val="14"/>
                  <w:shd w:val="clear" w:color="auto" w:fill="FFFFFF"/>
                </w:rPr>
                <w:t>https://doi.org/10.3390/pathogens15010003</w:t>
              </w:r>
              <w:r w:rsidRPr="00BD5E4C">
                <w:rPr>
                  <w:rStyle w:val="Hiperveza"/>
                  <w:color w:val="auto"/>
                  <w:sz w:val="14"/>
                  <w:szCs w:val="14"/>
                  <w:shd w:val="clear" w:color="auto" w:fill="FFFFFF"/>
                </w:rPr>
                <w:t xml:space="preserve"> M21</w:t>
              </w:r>
            </w:hyperlink>
          </w:p>
        </w:tc>
      </w:tr>
      <w:tr w:rsidR="00B34268" w14:paraId="50092AFC" w14:textId="77777777" w:rsidTr="00563599">
        <w:trPr>
          <w:trHeight w:val="343"/>
        </w:trPr>
        <w:tc>
          <w:tcPr>
            <w:tcW w:w="451" w:type="dxa"/>
            <w:vAlign w:val="center"/>
          </w:tcPr>
          <w:p w14:paraId="5D693CD0" w14:textId="41B3BB31" w:rsidR="00B34268" w:rsidRPr="00EF64C7" w:rsidRDefault="00B34268" w:rsidP="00563599">
            <w:pPr>
              <w:pStyle w:val="TableParagraph"/>
              <w:ind w:left="0" w:right="100"/>
              <w:jc w:val="center"/>
              <w:rPr>
                <w:sz w:val="16"/>
                <w:lang w:val="sr-Cyrl-RS"/>
              </w:rPr>
            </w:pPr>
            <w:r w:rsidRPr="00EF64C7">
              <w:rPr>
                <w:spacing w:val="-5"/>
                <w:sz w:val="16"/>
              </w:rPr>
              <w:t>7.</w:t>
            </w:r>
          </w:p>
        </w:tc>
        <w:tc>
          <w:tcPr>
            <w:tcW w:w="8773" w:type="dxa"/>
            <w:gridSpan w:val="14"/>
          </w:tcPr>
          <w:p w14:paraId="294ED334" w14:textId="24C39B04" w:rsidR="00B34268" w:rsidRPr="00BD5E4C" w:rsidRDefault="00B34268" w:rsidP="00563599">
            <w:pPr>
              <w:pStyle w:val="TableParagraph"/>
              <w:ind w:right="174"/>
              <w:jc w:val="both"/>
              <w:rPr>
                <w:sz w:val="14"/>
                <w:szCs w:val="14"/>
                <w:lang w:val="sr-Cyrl-RS"/>
              </w:rPr>
            </w:pPr>
            <w:r w:rsidRPr="00BD5E4C">
              <w:rPr>
                <w:b/>
                <w:sz w:val="14"/>
                <w:szCs w:val="14"/>
                <w:u w:val="single"/>
                <w:lang w:val="sr-Latn-CS"/>
              </w:rPr>
              <w:t>Ristanovic E.</w:t>
            </w:r>
            <w:r w:rsidRPr="00BD5E4C">
              <w:rPr>
                <w:b/>
                <w:sz w:val="14"/>
                <w:szCs w:val="14"/>
                <w:lang w:val="sr-Latn-CS"/>
              </w:rPr>
              <w:t xml:space="preserve"> </w:t>
            </w:r>
            <w:r w:rsidRPr="00BD5E4C">
              <w:rPr>
                <w:sz w:val="14"/>
                <w:szCs w:val="14"/>
                <w:lang w:val="sr-Latn-CS"/>
              </w:rPr>
              <w:t xml:space="preserve">Bioterrorism:prevention and response. Library Military Book No.1392, Odbrana Media Center: University of Defence, Belgrade, 2015. ISBN 978-86-335-0458-4 COBISS.SR-ID 213952524 1101 </w:t>
            </w:r>
            <w:r w:rsidRPr="00BD5E4C">
              <w:rPr>
                <w:b/>
                <w:sz w:val="14"/>
                <w:szCs w:val="14"/>
                <w:lang w:val="sr-Latn-CS"/>
              </w:rPr>
              <w:t>M12</w:t>
            </w:r>
          </w:p>
        </w:tc>
      </w:tr>
      <w:tr w:rsidR="00EF64C7" w14:paraId="699C7F84" w14:textId="77777777" w:rsidTr="00563599">
        <w:trPr>
          <w:trHeight w:val="230"/>
        </w:trPr>
        <w:tc>
          <w:tcPr>
            <w:tcW w:w="9224" w:type="dxa"/>
            <w:gridSpan w:val="15"/>
          </w:tcPr>
          <w:p w14:paraId="352F1099" w14:textId="77777777" w:rsidR="00EF64C7" w:rsidRPr="00BD5E4C" w:rsidRDefault="00EF64C7" w:rsidP="00EF64C7">
            <w:pPr>
              <w:pStyle w:val="TableParagraph"/>
              <w:spacing w:before="21"/>
              <w:ind w:left="287"/>
              <w:rPr>
                <w:b/>
                <w:sz w:val="16"/>
              </w:rPr>
            </w:pPr>
            <w:r w:rsidRPr="00BD5E4C">
              <w:rPr>
                <w:b/>
                <w:sz w:val="16"/>
              </w:rPr>
              <w:t>Збирни</w:t>
            </w:r>
            <w:r w:rsidRPr="00BD5E4C">
              <w:rPr>
                <w:b/>
                <w:spacing w:val="-8"/>
                <w:sz w:val="16"/>
              </w:rPr>
              <w:t xml:space="preserve"> </w:t>
            </w:r>
            <w:r w:rsidRPr="00BD5E4C">
              <w:rPr>
                <w:b/>
                <w:sz w:val="16"/>
              </w:rPr>
              <w:t>подаци</w:t>
            </w:r>
            <w:r w:rsidRPr="00BD5E4C">
              <w:rPr>
                <w:b/>
                <w:spacing w:val="-7"/>
                <w:sz w:val="16"/>
              </w:rPr>
              <w:t xml:space="preserve"> </w:t>
            </w:r>
            <w:r w:rsidRPr="00BD5E4C">
              <w:rPr>
                <w:b/>
                <w:sz w:val="16"/>
              </w:rPr>
              <w:t>научне,</w:t>
            </w:r>
            <w:r w:rsidRPr="00BD5E4C">
              <w:rPr>
                <w:b/>
                <w:spacing w:val="-8"/>
                <w:sz w:val="16"/>
              </w:rPr>
              <w:t xml:space="preserve"> </w:t>
            </w:r>
            <w:r w:rsidRPr="00BD5E4C">
              <w:rPr>
                <w:b/>
                <w:sz w:val="16"/>
              </w:rPr>
              <w:t>односно</w:t>
            </w:r>
            <w:r w:rsidRPr="00BD5E4C">
              <w:rPr>
                <w:b/>
                <w:spacing w:val="-7"/>
                <w:sz w:val="16"/>
              </w:rPr>
              <w:t xml:space="preserve"> </w:t>
            </w:r>
            <w:r w:rsidRPr="00BD5E4C">
              <w:rPr>
                <w:b/>
                <w:sz w:val="16"/>
              </w:rPr>
              <w:t>уметничке</w:t>
            </w:r>
            <w:r w:rsidRPr="00BD5E4C">
              <w:rPr>
                <w:b/>
                <w:spacing w:val="-9"/>
                <w:sz w:val="16"/>
              </w:rPr>
              <w:t xml:space="preserve"> </w:t>
            </w:r>
            <w:r w:rsidRPr="00BD5E4C">
              <w:rPr>
                <w:b/>
                <w:sz w:val="16"/>
              </w:rPr>
              <w:t>и</w:t>
            </w:r>
            <w:r w:rsidRPr="00BD5E4C">
              <w:rPr>
                <w:b/>
                <w:spacing w:val="-5"/>
                <w:sz w:val="16"/>
              </w:rPr>
              <w:t xml:space="preserve"> </w:t>
            </w:r>
            <w:r w:rsidRPr="00BD5E4C">
              <w:rPr>
                <w:b/>
                <w:sz w:val="16"/>
              </w:rPr>
              <w:t>стручне</w:t>
            </w:r>
            <w:r w:rsidRPr="00BD5E4C">
              <w:rPr>
                <w:b/>
                <w:spacing w:val="-8"/>
                <w:sz w:val="16"/>
              </w:rPr>
              <w:t xml:space="preserve"> </w:t>
            </w:r>
            <w:r w:rsidRPr="00BD5E4C">
              <w:rPr>
                <w:b/>
                <w:sz w:val="16"/>
              </w:rPr>
              <w:t>активности</w:t>
            </w:r>
            <w:r w:rsidRPr="00BD5E4C">
              <w:rPr>
                <w:b/>
                <w:spacing w:val="-7"/>
                <w:sz w:val="16"/>
              </w:rPr>
              <w:t xml:space="preserve"> </w:t>
            </w:r>
            <w:r w:rsidRPr="00BD5E4C">
              <w:rPr>
                <w:b/>
                <w:spacing w:val="-2"/>
                <w:sz w:val="16"/>
              </w:rPr>
              <w:t>наставника</w:t>
            </w:r>
          </w:p>
        </w:tc>
      </w:tr>
      <w:tr w:rsidR="00EF64C7" w14:paraId="7E74A006" w14:textId="77777777" w:rsidTr="00563599">
        <w:trPr>
          <w:trHeight w:val="203"/>
        </w:trPr>
        <w:tc>
          <w:tcPr>
            <w:tcW w:w="4083" w:type="dxa"/>
            <w:gridSpan w:val="8"/>
          </w:tcPr>
          <w:p w14:paraId="33D4E52A" w14:textId="77777777" w:rsidR="00EF64C7" w:rsidRPr="00BD5E4C" w:rsidRDefault="00EF64C7" w:rsidP="00EF64C7">
            <w:pPr>
              <w:pStyle w:val="TableParagraph"/>
              <w:spacing w:before="6" w:line="177" w:lineRule="exact"/>
              <w:ind w:left="287"/>
              <w:rPr>
                <w:sz w:val="16"/>
              </w:rPr>
            </w:pPr>
            <w:r w:rsidRPr="00BD5E4C">
              <w:rPr>
                <w:sz w:val="16"/>
              </w:rPr>
              <w:t>Укупан</w:t>
            </w:r>
            <w:r w:rsidRPr="00BD5E4C">
              <w:rPr>
                <w:spacing w:val="-4"/>
                <w:sz w:val="16"/>
              </w:rPr>
              <w:t xml:space="preserve"> </w:t>
            </w:r>
            <w:r w:rsidRPr="00BD5E4C">
              <w:rPr>
                <w:sz w:val="16"/>
              </w:rPr>
              <w:t>број</w:t>
            </w:r>
            <w:r w:rsidRPr="00BD5E4C">
              <w:rPr>
                <w:spacing w:val="-4"/>
                <w:sz w:val="16"/>
              </w:rPr>
              <w:t xml:space="preserve"> </w:t>
            </w:r>
            <w:r w:rsidRPr="00BD5E4C">
              <w:rPr>
                <w:spacing w:val="-2"/>
                <w:sz w:val="16"/>
              </w:rPr>
              <w:t>цитата</w:t>
            </w:r>
          </w:p>
        </w:tc>
        <w:tc>
          <w:tcPr>
            <w:tcW w:w="5141" w:type="dxa"/>
            <w:gridSpan w:val="7"/>
          </w:tcPr>
          <w:p w14:paraId="0968398E" w14:textId="2FAC51FA" w:rsidR="00EF64C7" w:rsidRPr="00BD5E4C" w:rsidRDefault="00B34268" w:rsidP="00EF64C7">
            <w:pPr>
              <w:pStyle w:val="TableParagraph"/>
              <w:spacing w:before="6" w:line="177" w:lineRule="exact"/>
              <w:ind w:left="290"/>
              <w:rPr>
                <w:sz w:val="16"/>
                <w:lang w:val="sr-Cyrl-RS"/>
              </w:rPr>
            </w:pPr>
            <w:r w:rsidRPr="00BD5E4C">
              <w:rPr>
                <w:spacing w:val="-5"/>
                <w:sz w:val="16"/>
                <w:lang w:val="sr-Cyrl-RS"/>
              </w:rPr>
              <w:t>506</w:t>
            </w:r>
          </w:p>
        </w:tc>
      </w:tr>
      <w:tr w:rsidR="00EF64C7" w14:paraId="13662086" w14:textId="77777777" w:rsidTr="00563599">
        <w:trPr>
          <w:trHeight w:val="203"/>
        </w:trPr>
        <w:tc>
          <w:tcPr>
            <w:tcW w:w="4083" w:type="dxa"/>
            <w:gridSpan w:val="8"/>
          </w:tcPr>
          <w:p w14:paraId="5B2C0329" w14:textId="77777777" w:rsidR="00EF64C7" w:rsidRPr="00BD5E4C" w:rsidRDefault="00EF64C7" w:rsidP="00EF64C7">
            <w:pPr>
              <w:pStyle w:val="TableParagraph"/>
              <w:spacing w:before="6" w:line="177" w:lineRule="exact"/>
              <w:ind w:left="287"/>
              <w:rPr>
                <w:sz w:val="16"/>
              </w:rPr>
            </w:pPr>
            <w:r w:rsidRPr="00BD5E4C">
              <w:rPr>
                <w:sz w:val="16"/>
              </w:rPr>
              <w:t>Укупан</w:t>
            </w:r>
            <w:r w:rsidRPr="00BD5E4C">
              <w:rPr>
                <w:spacing w:val="-4"/>
                <w:sz w:val="16"/>
              </w:rPr>
              <w:t xml:space="preserve"> </w:t>
            </w:r>
            <w:r w:rsidRPr="00BD5E4C">
              <w:rPr>
                <w:sz w:val="16"/>
              </w:rPr>
              <w:t>број</w:t>
            </w:r>
            <w:r w:rsidRPr="00BD5E4C">
              <w:rPr>
                <w:spacing w:val="-4"/>
                <w:sz w:val="16"/>
              </w:rPr>
              <w:t xml:space="preserve"> </w:t>
            </w:r>
            <w:r w:rsidRPr="00BD5E4C">
              <w:rPr>
                <w:sz w:val="16"/>
              </w:rPr>
              <w:t>радова</w:t>
            </w:r>
            <w:r w:rsidRPr="00BD5E4C">
              <w:rPr>
                <w:spacing w:val="-5"/>
                <w:sz w:val="16"/>
              </w:rPr>
              <w:t xml:space="preserve"> </w:t>
            </w:r>
            <w:r w:rsidRPr="00BD5E4C">
              <w:rPr>
                <w:sz w:val="16"/>
              </w:rPr>
              <w:t>са</w:t>
            </w:r>
            <w:r w:rsidRPr="00BD5E4C">
              <w:rPr>
                <w:spacing w:val="-2"/>
                <w:sz w:val="16"/>
              </w:rPr>
              <w:t xml:space="preserve"> </w:t>
            </w:r>
            <w:r w:rsidRPr="00BD5E4C">
              <w:rPr>
                <w:sz w:val="16"/>
              </w:rPr>
              <w:t>SCI</w:t>
            </w:r>
            <w:r w:rsidRPr="00BD5E4C">
              <w:rPr>
                <w:spacing w:val="-7"/>
                <w:sz w:val="16"/>
              </w:rPr>
              <w:t xml:space="preserve"> </w:t>
            </w:r>
            <w:r w:rsidRPr="00BD5E4C">
              <w:rPr>
                <w:sz w:val="16"/>
              </w:rPr>
              <w:t>(SSCI)</w:t>
            </w:r>
            <w:r w:rsidRPr="00BD5E4C">
              <w:rPr>
                <w:spacing w:val="-4"/>
                <w:sz w:val="16"/>
              </w:rPr>
              <w:t xml:space="preserve"> листе</w:t>
            </w:r>
          </w:p>
        </w:tc>
        <w:tc>
          <w:tcPr>
            <w:tcW w:w="5141" w:type="dxa"/>
            <w:gridSpan w:val="7"/>
          </w:tcPr>
          <w:p w14:paraId="428214D6" w14:textId="287286D5" w:rsidR="00EF64C7" w:rsidRPr="00BD5E4C" w:rsidRDefault="00B34268" w:rsidP="00EF64C7">
            <w:pPr>
              <w:pStyle w:val="TableParagraph"/>
              <w:spacing w:before="6" w:line="177" w:lineRule="exact"/>
              <w:ind w:left="290"/>
              <w:rPr>
                <w:sz w:val="16"/>
                <w:lang w:val="sr-Cyrl-RS"/>
              </w:rPr>
            </w:pPr>
            <w:r w:rsidRPr="00BD5E4C">
              <w:rPr>
                <w:spacing w:val="-5"/>
                <w:sz w:val="16"/>
                <w:lang w:val="sr-Cyrl-RS"/>
              </w:rPr>
              <w:t>43</w:t>
            </w:r>
          </w:p>
        </w:tc>
      </w:tr>
      <w:tr w:rsidR="00EF64C7" w14:paraId="14BD012D" w14:textId="77777777" w:rsidTr="00563599">
        <w:trPr>
          <w:trHeight w:val="277"/>
        </w:trPr>
        <w:tc>
          <w:tcPr>
            <w:tcW w:w="4083" w:type="dxa"/>
            <w:gridSpan w:val="8"/>
          </w:tcPr>
          <w:p w14:paraId="4FFA72CB" w14:textId="77777777" w:rsidR="00EF64C7" w:rsidRPr="00BD5E4C" w:rsidRDefault="00EF64C7" w:rsidP="00EF64C7">
            <w:pPr>
              <w:pStyle w:val="TableParagraph"/>
              <w:spacing w:before="42"/>
              <w:ind w:left="287"/>
              <w:rPr>
                <w:sz w:val="16"/>
              </w:rPr>
            </w:pPr>
            <w:r w:rsidRPr="00BD5E4C">
              <w:rPr>
                <w:sz w:val="16"/>
              </w:rPr>
              <w:t>Тренутно</w:t>
            </w:r>
            <w:r w:rsidRPr="00BD5E4C">
              <w:rPr>
                <w:spacing w:val="-3"/>
                <w:sz w:val="16"/>
              </w:rPr>
              <w:t xml:space="preserve"> </w:t>
            </w:r>
            <w:r w:rsidRPr="00BD5E4C">
              <w:rPr>
                <w:sz w:val="16"/>
              </w:rPr>
              <w:t>учешће</w:t>
            </w:r>
            <w:r w:rsidRPr="00BD5E4C">
              <w:rPr>
                <w:spacing w:val="-7"/>
                <w:sz w:val="16"/>
              </w:rPr>
              <w:t xml:space="preserve"> </w:t>
            </w:r>
            <w:r w:rsidRPr="00BD5E4C">
              <w:rPr>
                <w:sz w:val="16"/>
              </w:rPr>
              <w:t>на</w:t>
            </w:r>
            <w:r w:rsidRPr="00BD5E4C">
              <w:rPr>
                <w:spacing w:val="-3"/>
                <w:sz w:val="16"/>
              </w:rPr>
              <w:t xml:space="preserve"> </w:t>
            </w:r>
            <w:r w:rsidRPr="00BD5E4C">
              <w:rPr>
                <w:spacing w:val="-2"/>
                <w:sz w:val="16"/>
              </w:rPr>
              <w:t>пројектима</w:t>
            </w:r>
          </w:p>
        </w:tc>
        <w:tc>
          <w:tcPr>
            <w:tcW w:w="1519" w:type="dxa"/>
            <w:gridSpan w:val="3"/>
          </w:tcPr>
          <w:p w14:paraId="5612C5D6" w14:textId="683727C5" w:rsidR="00EF64C7" w:rsidRPr="00BD5E4C" w:rsidRDefault="00EF64C7" w:rsidP="00EF64C7">
            <w:pPr>
              <w:pStyle w:val="TableParagraph"/>
              <w:spacing w:before="42"/>
              <w:ind w:left="290"/>
              <w:rPr>
                <w:sz w:val="16"/>
                <w:lang w:val="sr-Cyrl-RS"/>
              </w:rPr>
            </w:pPr>
            <w:r w:rsidRPr="00BD5E4C">
              <w:rPr>
                <w:spacing w:val="-2"/>
                <w:sz w:val="16"/>
              </w:rPr>
              <w:t>Домаћи:</w:t>
            </w:r>
            <w:r w:rsidR="00B34268" w:rsidRPr="00BD5E4C">
              <w:rPr>
                <w:spacing w:val="-2"/>
                <w:sz w:val="16"/>
                <w:lang w:val="sr-Cyrl-RS"/>
              </w:rPr>
              <w:t>1</w:t>
            </w:r>
          </w:p>
        </w:tc>
        <w:tc>
          <w:tcPr>
            <w:tcW w:w="3622" w:type="dxa"/>
            <w:gridSpan w:val="4"/>
          </w:tcPr>
          <w:p w14:paraId="293C98C2" w14:textId="26FDAE5F" w:rsidR="00EF64C7" w:rsidRPr="00BD5E4C" w:rsidRDefault="00EF64C7" w:rsidP="00EF64C7">
            <w:pPr>
              <w:pStyle w:val="TableParagraph"/>
              <w:spacing w:before="42"/>
              <w:ind w:left="290"/>
              <w:rPr>
                <w:sz w:val="16"/>
                <w:lang w:val="sr-Cyrl-RS"/>
              </w:rPr>
            </w:pPr>
            <w:r w:rsidRPr="00BD5E4C">
              <w:rPr>
                <w:spacing w:val="-2"/>
                <w:sz w:val="16"/>
              </w:rPr>
              <w:t>Међународни:</w:t>
            </w:r>
            <w:r w:rsidRPr="00BD5E4C">
              <w:rPr>
                <w:spacing w:val="13"/>
                <w:sz w:val="16"/>
              </w:rPr>
              <w:t xml:space="preserve"> </w:t>
            </w:r>
          </w:p>
        </w:tc>
      </w:tr>
      <w:tr w:rsidR="00EF64C7" w14:paraId="32324A16" w14:textId="77777777" w:rsidTr="00563599">
        <w:trPr>
          <w:trHeight w:val="304"/>
        </w:trPr>
        <w:tc>
          <w:tcPr>
            <w:tcW w:w="1722" w:type="dxa"/>
            <w:gridSpan w:val="4"/>
          </w:tcPr>
          <w:p w14:paraId="31E2E5C1" w14:textId="77777777" w:rsidR="00EF64C7" w:rsidRDefault="00EF64C7" w:rsidP="00EF64C7">
            <w:pPr>
              <w:pStyle w:val="TableParagraph"/>
              <w:spacing w:before="54"/>
              <w:ind w:left="287"/>
              <w:rPr>
                <w:sz w:val="16"/>
              </w:rPr>
            </w:pPr>
            <w:r>
              <w:rPr>
                <w:spacing w:val="-2"/>
                <w:sz w:val="16"/>
              </w:rPr>
              <w:t>Усавршавања</w:t>
            </w:r>
          </w:p>
        </w:tc>
        <w:tc>
          <w:tcPr>
            <w:tcW w:w="7502" w:type="dxa"/>
            <w:gridSpan w:val="11"/>
          </w:tcPr>
          <w:p w14:paraId="6894DEC0" w14:textId="31C11293" w:rsidR="00EF64C7" w:rsidRPr="00BD5E4C" w:rsidRDefault="00563599" w:rsidP="00563599">
            <w:pPr>
              <w:pStyle w:val="TableParagraph"/>
              <w:ind w:left="46" w:right="77"/>
              <w:jc w:val="both"/>
              <w:rPr>
                <w:sz w:val="14"/>
                <w:szCs w:val="14"/>
              </w:rPr>
            </w:pPr>
            <w:r w:rsidRPr="00BD5E4C">
              <w:rPr>
                <w:sz w:val="14"/>
                <w:szCs w:val="14"/>
                <w:lang w:val="sr-Latn-CS"/>
              </w:rPr>
              <w:t xml:space="preserve">Др Eлизaбeтa Ристaнoвић je зaвршилa вишe стручних курсeвa и мeђунaрoдних oбукa зa кoнтрoлу рoбe двoструкe нaмeнe кoje сe мoгу кoристити зa прoизвoдњу биoлoшкoг, хeмиjскoг и рaдиoлoшкoг oружja. </w:t>
            </w:r>
            <w:r w:rsidRPr="00BD5E4C">
              <w:rPr>
                <w:sz w:val="14"/>
                <w:szCs w:val="14"/>
              </w:rPr>
              <w:t>У САД се усавршавала у о</w:t>
            </w:r>
            <w:r w:rsidRPr="00BD5E4C">
              <w:rPr>
                <w:sz w:val="14"/>
                <w:szCs w:val="14"/>
                <w:lang w:val="sr-Latn-CS"/>
              </w:rPr>
              <w:t xml:space="preserve">блaсти биoлoшкe сигурнoсти и биoлoшкe бeзбeднoсти (Сaн Aнтoниo, Teксaс), </w:t>
            </w:r>
            <w:r w:rsidRPr="00BD5E4C">
              <w:rPr>
                <w:sz w:val="14"/>
                <w:szCs w:val="14"/>
              </w:rPr>
              <w:t>кризног менаџмента и кризне комуникације</w:t>
            </w:r>
            <w:r w:rsidRPr="00BD5E4C">
              <w:rPr>
                <w:sz w:val="14"/>
                <w:szCs w:val="14"/>
                <w:lang w:val="sr-Latn-CS"/>
              </w:rPr>
              <w:t xml:space="preserve">, </w:t>
            </w:r>
            <w:r w:rsidRPr="00BD5E4C">
              <w:rPr>
                <w:sz w:val="14"/>
                <w:szCs w:val="14"/>
              </w:rPr>
              <w:t xml:space="preserve">а у области </w:t>
            </w:r>
            <w:r w:rsidRPr="00BD5E4C">
              <w:rPr>
                <w:sz w:val="14"/>
                <w:szCs w:val="14"/>
                <w:lang w:val="sr-Latn-CS"/>
              </w:rPr>
              <w:t>биoлoшк</w:t>
            </w:r>
            <w:r w:rsidRPr="00BD5E4C">
              <w:rPr>
                <w:sz w:val="14"/>
                <w:szCs w:val="14"/>
                <w:lang w:val="sr-Cyrl-CS"/>
              </w:rPr>
              <w:t>е</w:t>
            </w:r>
            <w:r w:rsidRPr="00BD5E4C">
              <w:rPr>
                <w:sz w:val="14"/>
                <w:szCs w:val="14"/>
                <w:lang w:val="sr-Latn-CS"/>
              </w:rPr>
              <w:t xml:space="preserve"> зaштит</w:t>
            </w:r>
            <w:r w:rsidRPr="00BD5E4C">
              <w:rPr>
                <w:sz w:val="14"/>
                <w:szCs w:val="14"/>
                <w:lang w:val="sr-Cyrl-CS"/>
              </w:rPr>
              <w:t>е</w:t>
            </w:r>
            <w:r w:rsidRPr="00BD5E4C">
              <w:rPr>
                <w:sz w:val="14"/>
                <w:szCs w:val="14"/>
                <w:lang w:val="sr-Latn-CS"/>
              </w:rPr>
              <w:t xml:space="preserve"> у Чeшкoj Рeпублици. </w:t>
            </w:r>
            <w:r w:rsidRPr="00BD5E4C">
              <w:rPr>
                <w:sz w:val="14"/>
                <w:szCs w:val="14"/>
                <w:lang w:val="sr-Cyrl-RS"/>
              </w:rPr>
              <w:t xml:space="preserve">Завршила је и међународни </w:t>
            </w:r>
            <w:r w:rsidRPr="00BD5E4C">
              <w:rPr>
                <w:sz w:val="14"/>
                <w:szCs w:val="14"/>
                <w:lang w:val="sr-Latn-CS"/>
              </w:rPr>
              <w:t xml:space="preserve">курс из oблaсти примeнe мoлeкулaрних пoступaкa у мeдицини </w:t>
            </w:r>
            <w:r w:rsidRPr="00BD5E4C">
              <w:rPr>
                <w:sz w:val="14"/>
                <w:szCs w:val="14"/>
                <w:lang w:val="sr-Cyrl-RS"/>
              </w:rPr>
              <w:t>у</w:t>
            </w:r>
            <w:r w:rsidRPr="00BD5E4C">
              <w:rPr>
                <w:sz w:val="14"/>
                <w:szCs w:val="14"/>
              </w:rPr>
              <w:t xml:space="preserve"> оквиру пројекта</w:t>
            </w:r>
            <w:r w:rsidRPr="00BD5E4C">
              <w:rPr>
                <w:i/>
                <w:sz w:val="14"/>
                <w:szCs w:val="14"/>
                <w:lang w:val="sr-Latn-CS"/>
              </w:rPr>
              <w:t>"Strengthening the Services of Public Health Laboratories in Serbia”</w:t>
            </w:r>
            <w:r w:rsidRPr="00BD5E4C">
              <w:rPr>
                <w:i/>
                <w:sz w:val="14"/>
                <w:szCs w:val="14"/>
                <w:lang w:val="sr-Cyrl-RS"/>
              </w:rPr>
              <w:t xml:space="preserve">, као и </w:t>
            </w:r>
            <w:r w:rsidRPr="00BD5E4C">
              <w:rPr>
                <w:i/>
                <w:sz w:val="14"/>
                <w:szCs w:val="14"/>
              </w:rPr>
              <w:t>Public Health Emergencies Humanitarian Assstance  and  Disaster Response Course.</w:t>
            </w:r>
            <w:r w:rsidRPr="00BD5E4C">
              <w:rPr>
                <w:i/>
                <w:sz w:val="14"/>
                <w:szCs w:val="14"/>
                <w:lang w:val="sr-Cyrl-RS"/>
              </w:rPr>
              <w:t xml:space="preserve"> </w:t>
            </w:r>
            <w:r w:rsidRPr="00BD5E4C">
              <w:rPr>
                <w:sz w:val="14"/>
                <w:szCs w:val="14"/>
                <w:lang w:val="sr-Cyrl-CS"/>
              </w:rPr>
              <w:t xml:space="preserve">У Међународном центру за безбедносне студије Универзитета Инсубрија, Комо, Италија 2014. године је завршила Тренинг програм за националне координаторе у области биолошке безбедности, биолошке сигурности и менаџмента биолошких ризика. </w:t>
            </w:r>
            <w:r w:rsidRPr="00BD5E4C">
              <w:rPr>
                <w:sz w:val="14"/>
                <w:szCs w:val="14"/>
                <w:lang w:val="ru-RU"/>
              </w:rPr>
              <w:t xml:space="preserve">Изузетно добру и плодотворну стручну сарадњу и размену мишљења остварује са колегама из војноздравственог и академског сектора Руске Федерације. Завршила је основни и напредни курс за учење на даљину у </w:t>
            </w:r>
            <w:r w:rsidRPr="00BD5E4C">
              <w:rPr>
                <w:sz w:val="14"/>
                <w:szCs w:val="14"/>
                <w:lang w:val="sr-Latn-CS"/>
              </w:rPr>
              <w:t>М</w:t>
            </w:r>
            <w:r w:rsidRPr="00BD5E4C">
              <w:rPr>
                <w:sz w:val="14"/>
                <w:szCs w:val="14"/>
                <w:lang w:val="ru-RU"/>
              </w:rPr>
              <w:t>инистарству одбране</w:t>
            </w:r>
            <w:r w:rsidRPr="00BD5E4C">
              <w:rPr>
                <w:sz w:val="14"/>
                <w:szCs w:val="14"/>
                <w:lang w:val="sr-Latn-CS"/>
              </w:rPr>
              <w:t xml:space="preserve"> и В</w:t>
            </w:r>
            <w:r w:rsidRPr="00BD5E4C">
              <w:rPr>
                <w:sz w:val="14"/>
                <w:szCs w:val="14"/>
                <w:lang w:val="ru-RU"/>
              </w:rPr>
              <w:t xml:space="preserve">ојсци Србије </w:t>
            </w:r>
            <w:r w:rsidRPr="00BD5E4C">
              <w:rPr>
                <w:sz w:val="14"/>
                <w:szCs w:val="14"/>
                <w:lang w:val="sr-Cyrl-CS"/>
              </w:rPr>
              <w:t>и тиме стекла одговарајућа звања наставника електронских курсева на основном и напредном нивоу</w:t>
            </w:r>
            <w:r w:rsidRPr="00BD5E4C">
              <w:rPr>
                <w:b/>
                <w:sz w:val="14"/>
                <w:szCs w:val="14"/>
                <w:lang w:val="sr-Cyrl-CS"/>
              </w:rPr>
              <w:t xml:space="preserve">. </w:t>
            </w:r>
            <w:r w:rsidRPr="00BD5E4C">
              <w:rPr>
                <w:sz w:val="14"/>
                <w:szCs w:val="14"/>
                <w:lang w:val="sr-Cyrl-CS"/>
              </w:rPr>
              <w:t xml:space="preserve"> Један је од пионира увођења нових комбинованих метода  учења у војном школству, које укључују и примену учења на даљину и живих симулација, аутор  је и два програма за учење на даљину из области биотероризма и његове превенције на српском и енглеском језику који су коришћени у оквиру академског система УН.</w:t>
            </w:r>
          </w:p>
        </w:tc>
      </w:tr>
    </w:tbl>
    <w:p w14:paraId="4E50FBC4" w14:textId="77777777" w:rsidR="00071E18" w:rsidRDefault="00071E18">
      <w:pPr>
        <w:pStyle w:val="TableParagraph"/>
        <w:rPr>
          <w:sz w:val="16"/>
        </w:rPr>
        <w:sectPr w:rsidR="00071E18">
          <w:pgSz w:w="11910" w:h="16850"/>
          <w:pgMar w:top="1060" w:right="283" w:bottom="440" w:left="283" w:header="187" w:footer="253" w:gutter="0"/>
          <w:cols w:space="720"/>
        </w:sectPr>
      </w:pPr>
    </w:p>
    <w:p w14:paraId="13D77CE0" w14:textId="77777777" w:rsidR="00071E18" w:rsidRDefault="00071E18">
      <w:pPr>
        <w:pStyle w:val="Teloteksta"/>
        <w:rPr>
          <w:sz w:val="20"/>
        </w:rPr>
      </w:pPr>
    </w:p>
    <w:p w14:paraId="3AE268E1" w14:textId="77777777" w:rsidR="00071E18" w:rsidRDefault="00071E18" w:rsidP="002351DF">
      <w:pPr>
        <w:pStyle w:val="TableParagraph"/>
        <w:ind w:left="0"/>
        <w:rPr>
          <w:sz w:val="16"/>
          <w:lang w:val="sr-Cyrl-RS"/>
        </w:rPr>
      </w:pPr>
    </w:p>
    <w:p w14:paraId="5E8F9AE7" w14:textId="77777777" w:rsidR="00480A8C" w:rsidRPr="00480A8C" w:rsidRDefault="00480A8C" w:rsidP="00480A8C">
      <w:pPr>
        <w:rPr>
          <w:lang w:val="sr-Cyrl-RS"/>
        </w:rPr>
      </w:pPr>
    </w:p>
    <w:p w14:paraId="30E51FAB" w14:textId="2CABD2C8" w:rsidR="00071E18" w:rsidRPr="002351DF" w:rsidRDefault="00071E18" w:rsidP="00480A8C">
      <w:pPr>
        <w:tabs>
          <w:tab w:val="left" w:pos="2308"/>
        </w:tabs>
        <w:rPr>
          <w:sz w:val="20"/>
          <w:lang w:val="sr-Cyrl-RS"/>
        </w:rPr>
      </w:pPr>
    </w:p>
    <w:p w14:paraId="5A8DFF2D" w14:textId="010968DB" w:rsidR="00071E18" w:rsidRDefault="00E44FD8" w:rsidP="00F073F6">
      <w:pPr>
        <w:pStyle w:val="Teloteksta"/>
        <w:rPr>
          <w:sz w:val="18"/>
          <w:szCs w:val="18"/>
          <w:lang w:val="sr-Cyrl-RS"/>
        </w:rPr>
      </w:pPr>
      <w:r>
        <w:rPr>
          <w:sz w:val="20"/>
          <w:lang w:val="sr-Cyrl-RS"/>
        </w:rPr>
        <w:t xml:space="preserve">                  </w:t>
      </w:r>
      <w:r w:rsidR="00F073F6" w:rsidRPr="002E7501">
        <w:rPr>
          <w:sz w:val="18"/>
          <w:szCs w:val="18"/>
          <w:lang w:val="sr-Cyrl-RS"/>
        </w:rPr>
        <w:t>Табела 9.1 Картон наставника</w:t>
      </w:r>
    </w:p>
    <w:p w14:paraId="158A5F01" w14:textId="77777777" w:rsidR="00F073F6" w:rsidRDefault="00F073F6" w:rsidP="00F073F6">
      <w:pPr>
        <w:pStyle w:val="Teloteksta"/>
        <w:rPr>
          <w:sz w:val="20"/>
        </w:rPr>
      </w:pPr>
    </w:p>
    <w:tbl>
      <w:tblPr>
        <w:tblW w:w="0" w:type="auto"/>
        <w:tblInd w:w="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41"/>
        <w:gridCol w:w="1062"/>
        <w:gridCol w:w="498"/>
        <w:gridCol w:w="142"/>
        <w:gridCol w:w="2183"/>
        <w:gridCol w:w="850"/>
        <w:gridCol w:w="656"/>
        <w:gridCol w:w="1472"/>
        <w:gridCol w:w="654"/>
        <w:gridCol w:w="1437"/>
      </w:tblGrid>
      <w:tr w:rsidR="00071E18" w14:paraId="5456A1BA" w14:textId="77777777" w:rsidTr="00E44FD8">
        <w:trPr>
          <w:trHeight w:val="240"/>
        </w:trPr>
        <w:tc>
          <w:tcPr>
            <w:tcW w:w="4451" w:type="dxa"/>
            <w:gridSpan w:val="6"/>
          </w:tcPr>
          <w:p w14:paraId="14834B86" w14:textId="77777777" w:rsidR="00071E18" w:rsidRDefault="00B53481">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069" w:type="dxa"/>
            <w:gridSpan w:val="5"/>
            <w:shd w:val="clear" w:color="auto" w:fill="D9D9D9" w:themeFill="background1" w:themeFillShade="D9"/>
          </w:tcPr>
          <w:p w14:paraId="0BF515EB" w14:textId="77777777" w:rsidR="00071E18" w:rsidRPr="00464515" w:rsidRDefault="00B53481" w:rsidP="00E44FD8">
            <w:pPr>
              <w:pStyle w:val="TableParagraph"/>
              <w:spacing w:before="115"/>
              <w:rPr>
                <w:b/>
                <w:bCs/>
                <w:sz w:val="18"/>
              </w:rPr>
            </w:pPr>
            <w:bookmarkStart w:id="24" w:name="_bookmark77"/>
            <w:bookmarkEnd w:id="24"/>
            <w:r w:rsidRPr="00464515">
              <w:rPr>
                <w:b/>
                <w:bCs/>
                <w:sz w:val="18"/>
              </w:rPr>
              <w:t>Звездана</w:t>
            </w:r>
            <w:r w:rsidRPr="00464515">
              <w:rPr>
                <w:b/>
                <w:bCs/>
                <w:spacing w:val="-5"/>
                <w:sz w:val="18"/>
              </w:rPr>
              <w:t xml:space="preserve"> </w:t>
            </w:r>
            <w:r w:rsidRPr="00464515">
              <w:rPr>
                <w:b/>
                <w:bCs/>
                <w:spacing w:val="-2"/>
                <w:sz w:val="18"/>
              </w:rPr>
              <w:t>Стојановић</w:t>
            </w:r>
          </w:p>
        </w:tc>
      </w:tr>
      <w:tr w:rsidR="00071E18" w14:paraId="4C05FA0C" w14:textId="77777777">
        <w:trPr>
          <w:trHeight w:val="181"/>
        </w:trPr>
        <w:tc>
          <w:tcPr>
            <w:tcW w:w="4451" w:type="dxa"/>
            <w:gridSpan w:val="6"/>
          </w:tcPr>
          <w:p w14:paraId="1A872FBE" w14:textId="77777777" w:rsidR="00071E18" w:rsidRDefault="00B53481">
            <w:pPr>
              <w:pStyle w:val="TableParagraph"/>
              <w:spacing w:line="162" w:lineRule="exact"/>
              <w:rPr>
                <w:b/>
                <w:sz w:val="16"/>
              </w:rPr>
            </w:pPr>
            <w:r>
              <w:rPr>
                <w:b/>
                <w:spacing w:val="-2"/>
                <w:sz w:val="16"/>
              </w:rPr>
              <w:t>Звање</w:t>
            </w:r>
          </w:p>
        </w:tc>
        <w:tc>
          <w:tcPr>
            <w:tcW w:w="5069" w:type="dxa"/>
            <w:gridSpan w:val="5"/>
          </w:tcPr>
          <w:p w14:paraId="4F3F5753" w14:textId="2BB96E8B" w:rsidR="00071E18" w:rsidRDefault="00D43C62">
            <w:pPr>
              <w:pStyle w:val="TableParagraph"/>
              <w:spacing w:line="162" w:lineRule="exact"/>
              <w:rPr>
                <w:sz w:val="16"/>
              </w:rPr>
            </w:pPr>
            <w:r>
              <w:rPr>
                <w:spacing w:val="-2"/>
                <w:sz w:val="16"/>
                <w:lang w:val="sr-Cyrl-RS"/>
              </w:rPr>
              <w:t>д</w:t>
            </w:r>
            <w:r w:rsidR="00B53481">
              <w:rPr>
                <w:spacing w:val="-2"/>
                <w:sz w:val="16"/>
              </w:rPr>
              <w:t>оцент</w:t>
            </w:r>
          </w:p>
        </w:tc>
      </w:tr>
      <w:tr w:rsidR="00071E18" w14:paraId="314F2D8A" w14:textId="77777777">
        <w:trPr>
          <w:trHeight w:val="426"/>
        </w:trPr>
        <w:tc>
          <w:tcPr>
            <w:tcW w:w="4451" w:type="dxa"/>
            <w:gridSpan w:val="6"/>
          </w:tcPr>
          <w:p w14:paraId="1C56719B" w14:textId="77777777" w:rsidR="00071E18" w:rsidRDefault="00B53481">
            <w:pPr>
              <w:pStyle w:val="TableParagraph"/>
              <w:spacing w:before="28"/>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3"/>
                <w:sz w:val="16"/>
              </w:rPr>
              <w:t xml:space="preserve"> </w:t>
            </w:r>
            <w:r>
              <w:rPr>
                <w:b/>
                <w:sz w:val="16"/>
              </w:rPr>
              <w:t>којој</w:t>
            </w:r>
            <w:r>
              <w:rPr>
                <w:b/>
                <w:spacing w:val="-6"/>
                <w:sz w:val="16"/>
              </w:rPr>
              <w:t xml:space="preserve"> </w:t>
            </w:r>
            <w:r>
              <w:rPr>
                <w:b/>
                <w:sz w:val="16"/>
              </w:rPr>
              <w:t>наставник</w:t>
            </w:r>
            <w:r>
              <w:rPr>
                <w:b/>
                <w:spacing w:val="-3"/>
                <w:sz w:val="16"/>
              </w:rPr>
              <w:t xml:space="preserve"> </w:t>
            </w:r>
            <w:r>
              <w:rPr>
                <w:b/>
                <w:sz w:val="16"/>
              </w:rPr>
              <w:t>ради</w:t>
            </w:r>
            <w:r>
              <w:rPr>
                <w:b/>
                <w:spacing w:val="-3"/>
                <w:sz w:val="16"/>
              </w:rPr>
              <w:t xml:space="preserve"> </w:t>
            </w:r>
            <w:r>
              <w:rPr>
                <w:b/>
                <w:sz w:val="16"/>
              </w:rPr>
              <w:t>са</w:t>
            </w:r>
            <w:r>
              <w:rPr>
                <w:b/>
                <w:spacing w:val="-4"/>
                <w:sz w:val="16"/>
              </w:rPr>
              <w:t xml:space="preserve"> </w:t>
            </w:r>
            <w:r>
              <w:rPr>
                <w:b/>
                <w:sz w:val="16"/>
              </w:rPr>
              <w:t>пуним</w:t>
            </w:r>
            <w:r>
              <w:rPr>
                <w:b/>
                <w:spacing w:val="35"/>
                <w:sz w:val="16"/>
              </w:rPr>
              <w:t xml:space="preserve"> </w:t>
            </w:r>
            <w:r>
              <w:rPr>
                <w:b/>
                <w:sz w:val="16"/>
              </w:rPr>
              <w:t>или</w:t>
            </w:r>
            <w:r>
              <w:rPr>
                <w:b/>
                <w:spacing w:val="40"/>
                <w:sz w:val="16"/>
              </w:rPr>
              <w:t xml:space="preserve"> </w:t>
            </w:r>
            <w:r>
              <w:rPr>
                <w:b/>
                <w:sz w:val="16"/>
              </w:rPr>
              <w:t>непуним радним временом и од када</w:t>
            </w:r>
          </w:p>
        </w:tc>
        <w:tc>
          <w:tcPr>
            <w:tcW w:w="5069" w:type="dxa"/>
            <w:gridSpan w:val="5"/>
          </w:tcPr>
          <w:p w14:paraId="3B511995" w14:textId="77777777" w:rsidR="00071E18" w:rsidRDefault="00B53481">
            <w:pPr>
              <w:pStyle w:val="TableParagraph"/>
              <w:spacing w:before="117"/>
              <w:rPr>
                <w:sz w:val="16"/>
              </w:rPr>
            </w:pPr>
            <w:r>
              <w:rPr>
                <w:spacing w:val="-2"/>
                <w:sz w:val="16"/>
              </w:rPr>
              <w:t>Војномедицинска</w:t>
            </w:r>
            <w:r>
              <w:rPr>
                <w:spacing w:val="18"/>
                <w:sz w:val="16"/>
              </w:rPr>
              <w:t xml:space="preserve"> </w:t>
            </w:r>
            <w:r>
              <w:rPr>
                <w:spacing w:val="-2"/>
                <w:sz w:val="16"/>
              </w:rPr>
              <w:t>академија</w:t>
            </w:r>
          </w:p>
        </w:tc>
      </w:tr>
      <w:tr w:rsidR="00071E18" w14:paraId="5C31B074" w14:textId="77777777">
        <w:trPr>
          <w:trHeight w:val="244"/>
        </w:trPr>
        <w:tc>
          <w:tcPr>
            <w:tcW w:w="4451" w:type="dxa"/>
            <w:gridSpan w:val="6"/>
          </w:tcPr>
          <w:p w14:paraId="4592DAC1" w14:textId="77777777" w:rsidR="00071E18" w:rsidRDefault="00B53481">
            <w:pPr>
              <w:pStyle w:val="TableParagraph"/>
              <w:spacing w:line="183" w:lineRule="exact"/>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069" w:type="dxa"/>
            <w:gridSpan w:val="5"/>
          </w:tcPr>
          <w:p w14:paraId="2DDEECDD" w14:textId="77777777" w:rsidR="00071E18" w:rsidRDefault="00B53481">
            <w:pPr>
              <w:pStyle w:val="TableParagraph"/>
              <w:spacing w:line="181" w:lineRule="exact"/>
              <w:rPr>
                <w:sz w:val="16"/>
              </w:rPr>
            </w:pPr>
            <w:r>
              <w:rPr>
                <w:spacing w:val="-2"/>
                <w:sz w:val="16"/>
              </w:rPr>
              <w:t>Психијатрија</w:t>
            </w:r>
          </w:p>
        </w:tc>
      </w:tr>
      <w:tr w:rsidR="00071E18" w14:paraId="533C555B" w14:textId="77777777">
        <w:trPr>
          <w:trHeight w:val="244"/>
        </w:trPr>
        <w:tc>
          <w:tcPr>
            <w:tcW w:w="9520" w:type="dxa"/>
            <w:gridSpan w:val="11"/>
          </w:tcPr>
          <w:p w14:paraId="794B27A1" w14:textId="77777777" w:rsidR="00071E18" w:rsidRDefault="00B53481">
            <w:pPr>
              <w:pStyle w:val="TableParagraph"/>
              <w:spacing w:line="181" w:lineRule="exact"/>
              <w:rPr>
                <w:b/>
                <w:sz w:val="16"/>
              </w:rPr>
            </w:pPr>
            <w:r>
              <w:rPr>
                <w:b/>
                <w:sz w:val="16"/>
              </w:rPr>
              <w:t>Академска</w:t>
            </w:r>
            <w:r>
              <w:rPr>
                <w:b/>
                <w:spacing w:val="-9"/>
                <w:sz w:val="16"/>
              </w:rPr>
              <w:t xml:space="preserve"> </w:t>
            </w:r>
            <w:r>
              <w:rPr>
                <w:b/>
                <w:spacing w:val="-2"/>
                <w:sz w:val="16"/>
              </w:rPr>
              <w:t>каријера</w:t>
            </w:r>
          </w:p>
        </w:tc>
      </w:tr>
      <w:tr w:rsidR="00071E18" w14:paraId="2EA01075" w14:textId="77777777" w:rsidTr="00E44FD8">
        <w:trPr>
          <w:trHeight w:val="429"/>
        </w:trPr>
        <w:tc>
          <w:tcPr>
            <w:tcW w:w="1628" w:type="dxa"/>
            <w:gridSpan w:val="3"/>
          </w:tcPr>
          <w:p w14:paraId="4CA3664A" w14:textId="77777777" w:rsidR="00071E18" w:rsidRDefault="00071E18">
            <w:pPr>
              <w:pStyle w:val="TableParagraph"/>
              <w:ind w:left="0"/>
              <w:rPr>
                <w:sz w:val="16"/>
              </w:rPr>
            </w:pPr>
          </w:p>
        </w:tc>
        <w:tc>
          <w:tcPr>
            <w:tcW w:w="640" w:type="dxa"/>
            <w:gridSpan w:val="2"/>
          </w:tcPr>
          <w:p w14:paraId="339803BE" w14:textId="77777777" w:rsidR="00071E18" w:rsidRDefault="00B53481">
            <w:pPr>
              <w:pStyle w:val="TableParagraph"/>
              <w:spacing w:before="88"/>
              <w:ind w:left="106"/>
              <w:rPr>
                <w:sz w:val="16"/>
              </w:rPr>
            </w:pPr>
            <w:r>
              <w:rPr>
                <w:spacing w:val="-2"/>
                <w:sz w:val="16"/>
              </w:rPr>
              <w:t>Година</w:t>
            </w:r>
          </w:p>
        </w:tc>
        <w:tc>
          <w:tcPr>
            <w:tcW w:w="3033" w:type="dxa"/>
            <w:gridSpan w:val="2"/>
          </w:tcPr>
          <w:p w14:paraId="69D46836" w14:textId="77777777" w:rsidR="00071E18" w:rsidRDefault="00B53481">
            <w:pPr>
              <w:pStyle w:val="TableParagraph"/>
              <w:spacing w:before="88"/>
              <w:ind w:left="108"/>
              <w:rPr>
                <w:sz w:val="16"/>
              </w:rPr>
            </w:pPr>
            <w:r>
              <w:rPr>
                <w:spacing w:val="-2"/>
                <w:sz w:val="16"/>
              </w:rPr>
              <w:t>Институција</w:t>
            </w:r>
          </w:p>
        </w:tc>
        <w:tc>
          <w:tcPr>
            <w:tcW w:w="2128" w:type="dxa"/>
            <w:gridSpan w:val="2"/>
          </w:tcPr>
          <w:p w14:paraId="14AED7CE" w14:textId="77777777" w:rsidR="00071E18" w:rsidRDefault="00B53481">
            <w:pPr>
              <w:pStyle w:val="TableParagraph"/>
              <w:ind w:right="52"/>
              <w:rPr>
                <w:sz w:val="16"/>
              </w:rPr>
            </w:pPr>
            <w:r>
              <w:rPr>
                <w:sz w:val="16"/>
              </w:rPr>
              <w:t>Научна</w:t>
            </w:r>
            <w:r>
              <w:rPr>
                <w:spacing w:val="-10"/>
                <w:sz w:val="16"/>
              </w:rPr>
              <w:t xml:space="preserve"> </w:t>
            </w:r>
            <w:r>
              <w:rPr>
                <w:sz w:val="16"/>
              </w:rPr>
              <w:t>или</w:t>
            </w:r>
            <w:r>
              <w:rPr>
                <w:spacing w:val="-10"/>
                <w:sz w:val="16"/>
              </w:rPr>
              <w:t xml:space="preserve"> </w:t>
            </w:r>
            <w:r>
              <w:rPr>
                <w:sz w:val="16"/>
              </w:rPr>
              <w:t>уметничка</w:t>
            </w:r>
            <w:r>
              <w:rPr>
                <w:spacing w:val="40"/>
                <w:sz w:val="16"/>
              </w:rPr>
              <w:t xml:space="preserve"> </w:t>
            </w:r>
            <w:r>
              <w:rPr>
                <w:spacing w:val="-2"/>
                <w:sz w:val="16"/>
              </w:rPr>
              <w:t>област</w:t>
            </w:r>
          </w:p>
        </w:tc>
        <w:tc>
          <w:tcPr>
            <w:tcW w:w="2091" w:type="dxa"/>
            <w:gridSpan w:val="2"/>
          </w:tcPr>
          <w:p w14:paraId="1299BACD" w14:textId="77777777" w:rsidR="00071E18" w:rsidRDefault="00B53481">
            <w:pPr>
              <w:pStyle w:val="TableParagraph"/>
              <w:ind w:left="105" w:right="153"/>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071E18" w14:paraId="0C0CAB35" w14:textId="77777777" w:rsidTr="00E44FD8">
        <w:trPr>
          <w:trHeight w:val="282"/>
        </w:trPr>
        <w:tc>
          <w:tcPr>
            <w:tcW w:w="1628" w:type="dxa"/>
            <w:gridSpan w:val="3"/>
          </w:tcPr>
          <w:p w14:paraId="4DA42501" w14:textId="77777777" w:rsidR="00071E18" w:rsidRDefault="00B53481">
            <w:pPr>
              <w:pStyle w:val="TableParagraph"/>
              <w:spacing w:before="13"/>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640" w:type="dxa"/>
            <w:gridSpan w:val="2"/>
          </w:tcPr>
          <w:p w14:paraId="2D2C82A9" w14:textId="5201F03B" w:rsidR="00071E18" w:rsidRDefault="00B53481">
            <w:pPr>
              <w:pStyle w:val="TableParagraph"/>
              <w:spacing w:before="13"/>
              <w:ind w:left="106"/>
              <w:rPr>
                <w:sz w:val="16"/>
              </w:rPr>
            </w:pPr>
            <w:r>
              <w:rPr>
                <w:spacing w:val="-2"/>
                <w:sz w:val="16"/>
              </w:rPr>
              <w:t>20</w:t>
            </w:r>
            <w:r w:rsidR="001F07D9">
              <w:rPr>
                <w:spacing w:val="-2"/>
                <w:sz w:val="16"/>
                <w:lang w:val="sr-Cyrl-RS"/>
              </w:rPr>
              <w:t>22</w:t>
            </w:r>
            <w:r>
              <w:rPr>
                <w:spacing w:val="-2"/>
                <w:sz w:val="16"/>
              </w:rPr>
              <w:t>.</w:t>
            </w:r>
          </w:p>
        </w:tc>
        <w:tc>
          <w:tcPr>
            <w:tcW w:w="3033" w:type="dxa"/>
            <w:gridSpan w:val="2"/>
          </w:tcPr>
          <w:p w14:paraId="1F9D6B6F" w14:textId="77777777" w:rsidR="00071E18" w:rsidRDefault="00B53481">
            <w:pPr>
              <w:pStyle w:val="TableParagraph"/>
              <w:spacing w:before="13"/>
              <w:ind w:left="108"/>
              <w:rPr>
                <w:sz w:val="16"/>
              </w:rPr>
            </w:pPr>
            <w:r>
              <w:rPr>
                <w:spacing w:val="-5"/>
                <w:sz w:val="16"/>
              </w:rPr>
              <w:t>ВМА</w:t>
            </w:r>
          </w:p>
        </w:tc>
        <w:tc>
          <w:tcPr>
            <w:tcW w:w="2128" w:type="dxa"/>
            <w:gridSpan w:val="2"/>
          </w:tcPr>
          <w:p w14:paraId="752F3339" w14:textId="77777777" w:rsidR="00071E18" w:rsidRDefault="00B53481">
            <w:pPr>
              <w:pStyle w:val="TableParagraph"/>
              <w:spacing w:line="178" w:lineRule="exact"/>
              <w:rPr>
                <w:sz w:val="16"/>
              </w:rPr>
            </w:pPr>
            <w:r>
              <w:rPr>
                <w:spacing w:val="-2"/>
                <w:sz w:val="16"/>
              </w:rPr>
              <w:t>Медицина</w:t>
            </w:r>
          </w:p>
        </w:tc>
        <w:tc>
          <w:tcPr>
            <w:tcW w:w="2091" w:type="dxa"/>
            <w:gridSpan w:val="2"/>
          </w:tcPr>
          <w:p w14:paraId="2ECD10DD" w14:textId="77777777" w:rsidR="00071E18" w:rsidRDefault="00B53481">
            <w:pPr>
              <w:pStyle w:val="TableParagraph"/>
              <w:spacing w:before="13"/>
              <w:ind w:left="105"/>
              <w:rPr>
                <w:sz w:val="16"/>
              </w:rPr>
            </w:pPr>
            <w:r>
              <w:rPr>
                <w:spacing w:val="-2"/>
                <w:sz w:val="16"/>
              </w:rPr>
              <w:t>Психијатрија</w:t>
            </w:r>
          </w:p>
        </w:tc>
      </w:tr>
      <w:tr w:rsidR="00071E18" w14:paraId="1F02D7C1" w14:textId="77777777" w:rsidTr="00E44FD8">
        <w:trPr>
          <w:trHeight w:val="429"/>
        </w:trPr>
        <w:tc>
          <w:tcPr>
            <w:tcW w:w="1628" w:type="dxa"/>
            <w:gridSpan w:val="3"/>
          </w:tcPr>
          <w:p w14:paraId="5D10B737" w14:textId="77777777" w:rsidR="00071E18" w:rsidRDefault="00B53481">
            <w:pPr>
              <w:pStyle w:val="TableParagraph"/>
              <w:spacing w:before="88"/>
              <w:rPr>
                <w:sz w:val="16"/>
              </w:rPr>
            </w:pPr>
            <w:r>
              <w:rPr>
                <w:spacing w:val="-2"/>
                <w:sz w:val="16"/>
              </w:rPr>
              <w:t>Докторат</w:t>
            </w:r>
          </w:p>
        </w:tc>
        <w:tc>
          <w:tcPr>
            <w:tcW w:w="640" w:type="dxa"/>
            <w:gridSpan w:val="2"/>
          </w:tcPr>
          <w:p w14:paraId="6551A433" w14:textId="77777777" w:rsidR="00071E18" w:rsidRDefault="00B53481">
            <w:pPr>
              <w:pStyle w:val="TableParagraph"/>
              <w:spacing w:before="88"/>
              <w:ind w:left="106"/>
              <w:rPr>
                <w:sz w:val="16"/>
              </w:rPr>
            </w:pPr>
            <w:r>
              <w:rPr>
                <w:spacing w:val="-2"/>
                <w:sz w:val="16"/>
              </w:rPr>
              <w:t>2016.</w:t>
            </w:r>
          </w:p>
        </w:tc>
        <w:tc>
          <w:tcPr>
            <w:tcW w:w="3033" w:type="dxa"/>
            <w:gridSpan w:val="2"/>
          </w:tcPr>
          <w:p w14:paraId="081535F6" w14:textId="77777777" w:rsidR="00071E18" w:rsidRDefault="00B53481">
            <w:pPr>
              <w:pStyle w:val="TableParagraph"/>
              <w:ind w:left="108"/>
              <w:rPr>
                <w:sz w:val="16"/>
              </w:rPr>
            </w:pPr>
            <w:r>
              <w:rPr>
                <w:sz w:val="16"/>
              </w:rPr>
              <w:t>Медицински</w:t>
            </w:r>
            <w:r>
              <w:rPr>
                <w:spacing w:val="-10"/>
                <w:sz w:val="16"/>
              </w:rPr>
              <w:t xml:space="preserve"> </w:t>
            </w:r>
            <w:r>
              <w:rPr>
                <w:sz w:val="16"/>
              </w:rPr>
              <w:t>факултет</w:t>
            </w:r>
            <w:r>
              <w:rPr>
                <w:spacing w:val="-10"/>
                <w:sz w:val="16"/>
              </w:rPr>
              <w:t xml:space="preserve"> </w:t>
            </w:r>
            <w:r>
              <w:rPr>
                <w:sz w:val="16"/>
              </w:rPr>
              <w:t>Униврезитетa</w:t>
            </w:r>
            <w:r>
              <w:rPr>
                <w:spacing w:val="-10"/>
                <w:sz w:val="16"/>
              </w:rPr>
              <w:t xml:space="preserve"> </w:t>
            </w:r>
            <w:r>
              <w:rPr>
                <w:sz w:val="16"/>
              </w:rPr>
              <w:t>у</w:t>
            </w:r>
            <w:r>
              <w:rPr>
                <w:spacing w:val="40"/>
                <w:sz w:val="16"/>
              </w:rPr>
              <w:t xml:space="preserve"> </w:t>
            </w:r>
            <w:r>
              <w:rPr>
                <w:spacing w:val="-2"/>
                <w:sz w:val="16"/>
              </w:rPr>
              <w:t>Крагујевцу</w:t>
            </w:r>
          </w:p>
        </w:tc>
        <w:tc>
          <w:tcPr>
            <w:tcW w:w="2128" w:type="dxa"/>
            <w:gridSpan w:val="2"/>
          </w:tcPr>
          <w:p w14:paraId="30C3D464" w14:textId="77777777" w:rsidR="00071E18" w:rsidRDefault="00B53481">
            <w:pPr>
              <w:pStyle w:val="TableParagraph"/>
              <w:spacing w:line="178" w:lineRule="exact"/>
              <w:rPr>
                <w:sz w:val="16"/>
              </w:rPr>
            </w:pPr>
            <w:r>
              <w:rPr>
                <w:spacing w:val="-2"/>
                <w:sz w:val="16"/>
              </w:rPr>
              <w:t>Медицина</w:t>
            </w:r>
          </w:p>
        </w:tc>
        <w:tc>
          <w:tcPr>
            <w:tcW w:w="2091" w:type="dxa"/>
            <w:gridSpan w:val="2"/>
          </w:tcPr>
          <w:p w14:paraId="63B7D8BE" w14:textId="77777777" w:rsidR="00071E18" w:rsidRDefault="00B53481">
            <w:pPr>
              <w:pStyle w:val="TableParagraph"/>
              <w:spacing w:before="88"/>
              <w:ind w:left="105"/>
              <w:rPr>
                <w:sz w:val="16"/>
              </w:rPr>
            </w:pPr>
            <w:r>
              <w:rPr>
                <w:spacing w:val="-2"/>
                <w:sz w:val="16"/>
              </w:rPr>
              <w:t>Психијатрија</w:t>
            </w:r>
          </w:p>
        </w:tc>
      </w:tr>
      <w:tr w:rsidR="00071E18" w14:paraId="2E20FAB1" w14:textId="77777777" w:rsidTr="00E44FD8">
        <w:trPr>
          <w:trHeight w:val="242"/>
        </w:trPr>
        <w:tc>
          <w:tcPr>
            <w:tcW w:w="1628" w:type="dxa"/>
            <w:gridSpan w:val="3"/>
          </w:tcPr>
          <w:p w14:paraId="4B1BBBB6" w14:textId="77777777" w:rsidR="00071E18" w:rsidRDefault="00B53481">
            <w:pPr>
              <w:pStyle w:val="TableParagraph"/>
              <w:spacing w:line="179" w:lineRule="exact"/>
              <w:rPr>
                <w:sz w:val="16"/>
              </w:rPr>
            </w:pPr>
            <w:r>
              <w:rPr>
                <w:spacing w:val="-2"/>
                <w:sz w:val="16"/>
              </w:rPr>
              <w:t>Специјализација</w:t>
            </w:r>
          </w:p>
        </w:tc>
        <w:tc>
          <w:tcPr>
            <w:tcW w:w="640" w:type="dxa"/>
            <w:gridSpan w:val="2"/>
          </w:tcPr>
          <w:p w14:paraId="01FD2297" w14:textId="77777777" w:rsidR="00071E18" w:rsidRDefault="00B53481">
            <w:pPr>
              <w:pStyle w:val="TableParagraph"/>
              <w:spacing w:line="179" w:lineRule="exact"/>
              <w:ind w:left="106"/>
              <w:rPr>
                <w:sz w:val="16"/>
              </w:rPr>
            </w:pPr>
            <w:r>
              <w:rPr>
                <w:spacing w:val="-2"/>
                <w:sz w:val="16"/>
              </w:rPr>
              <w:t>2004.</w:t>
            </w:r>
          </w:p>
        </w:tc>
        <w:tc>
          <w:tcPr>
            <w:tcW w:w="3033" w:type="dxa"/>
            <w:gridSpan w:val="2"/>
          </w:tcPr>
          <w:p w14:paraId="6724BCCA" w14:textId="77777777" w:rsidR="00071E18" w:rsidRDefault="00B53481">
            <w:pPr>
              <w:pStyle w:val="TableParagraph"/>
              <w:spacing w:line="179" w:lineRule="exact"/>
              <w:ind w:left="108"/>
              <w:rPr>
                <w:sz w:val="16"/>
              </w:rPr>
            </w:pPr>
            <w:r>
              <w:rPr>
                <w:spacing w:val="-5"/>
                <w:sz w:val="16"/>
              </w:rPr>
              <w:t>ВМА</w:t>
            </w:r>
          </w:p>
        </w:tc>
        <w:tc>
          <w:tcPr>
            <w:tcW w:w="2128" w:type="dxa"/>
            <w:gridSpan w:val="2"/>
          </w:tcPr>
          <w:p w14:paraId="076B8B99" w14:textId="77777777" w:rsidR="00071E18" w:rsidRDefault="00B53481">
            <w:pPr>
              <w:pStyle w:val="TableParagraph"/>
              <w:spacing w:line="179" w:lineRule="exact"/>
              <w:rPr>
                <w:sz w:val="16"/>
              </w:rPr>
            </w:pPr>
            <w:r>
              <w:rPr>
                <w:spacing w:val="-2"/>
                <w:sz w:val="16"/>
              </w:rPr>
              <w:t>Медицина</w:t>
            </w:r>
          </w:p>
        </w:tc>
        <w:tc>
          <w:tcPr>
            <w:tcW w:w="2091" w:type="dxa"/>
            <w:gridSpan w:val="2"/>
          </w:tcPr>
          <w:p w14:paraId="43D71A83" w14:textId="77777777" w:rsidR="00071E18" w:rsidRDefault="00B53481">
            <w:pPr>
              <w:pStyle w:val="TableParagraph"/>
              <w:spacing w:line="179" w:lineRule="exact"/>
              <w:ind w:left="105"/>
              <w:rPr>
                <w:sz w:val="16"/>
              </w:rPr>
            </w:pPr>
            <w:r>
              <w:rPr>
                <w:spacing w:val="-2"/>
                <w:sz w:val="16"/>
              </w:rPr>
              <w:t>Психијатрија</w:t>
            </w:r>
          </w:p>
        </w:tc>
      </w:tr>
      <w:tr w:rsidR="00071E18" w14:paraId="09727355" w14:textId="77777777" w:rsidTr="00E44FD8">
        <w:trPr>
          <w:trHeight w:val="244"/>
        </w:trPr>
        <w:tc>
          <w:tcPr>
            <w:tcW w:w="1628" w:type="dxa"/>
            <w:gridSpan w:val="3"/>
          </w:tcPr>
          <w:p w14:paraId="423E2FBE" w14:textId="77777777" w:rsidR="00071E18" w:rsidRDefault="00B53481">
            <w:pPr>
              <w:pStyle w:val="TableParagraph"/>
              <w:spacing w:line="181" w:lineRule="exact"/>
              <w:rPr>
                <w:sz w:val="16"/>
              </w:rPr>
            </w:pPr>
            <w:r>
              <w:rPr>
                <w:spacing w:val="-2"/>
                <w:sz w:val="16"/>
              </w:rPr>
              <w:t>Магистратура</w:t>
            </w:r>
          </w:p>
        </w:tc>
        <w:tc>
          <w:tcPr>
            <w:tcW w:w="640" w:type="dxa"/>
            <w:gridSpan w:val="2"/>
          </w:tcPr>
          <w:p w14:paraId="66BA64E3" w14:textId="77777777" w:rsidR="00071E18" w:rsidRDefault="00B53481">
            <w:pPr>
              <w:pStyle w:val="TableParagraph"/>
              <w:spacing w:line="181" w:lineRule="exact"/>
              <w:ind w:left="106"/>
              <w:rPr>
                <w:sz w:val="16"/>
              </w:rPr>
            </w:pPr>
            <w:r>
              <w:rPr>
                <w:spacing w:val="-10"/>
                <w:sz w:val="16"/>
              </w:rPr>
              <w:t>/</w:t>
            </w:r>
          </w:p>
        </w:tc>
        <w:tc>
          <w:tcPr>
            <w:tcW w:w="3033" w:type="dxa"/>
            <w:gridSpan w:val="2"/>
          </w:tcPr>
          <w:p w14:paraId="17BD42A4" w14:textId="77777777" w:rsidR="00071E18" w:rsidRDefault="00071E18">
            <w:pPr>
              <w:pStyle w:val="TableParagraph"/>
              <w:ind w:left="0"/>
              <w:rPr>
                <w:sz w:val="16"/>
              </w:rPr>
            </w:pPr>
          </w:p>
        </w:tc>
        <w:tc>
          <w:tcPr>
            <w:tcW w:w="2128" w:type="dxa"/>
            <w:gridSpan w:val="2"/>
          </w:tcPr>
          <w:p w14:paraId="52B24FD0" w14:textId="77777777" w:rsidR="00071E18" w:rsidRDefault="00071E18">
            <w:pPr>
              <w:pStyle w:val="TableParagraph"/>
              <w:ind w:left="0"/>
              <w:rPr>
                <w:sz w:val="16"/>
              </w:rPr>
            </w:pPr>
          </w:p>
        </w:tc>
        <w:tc>
          <w:tcPr>
            <w:tcW w:w="2091" w:type="dxa"/>
            <w:gridSpan w:val="2"/>
          </w:tcPr>
          <w:p w14:paraId="1DACCE48" w14:textId="77777777" w:rsidR="00071E18" w:rsidRDefault="00071E18">
            <w:pPr>
              <w:pStyle w:val="TableParagraph"/>
              <w:ind w:left="0"/>
              <w:rPr>
                <w:sz w:val="16"/>
              </w:rPr>
            </w:pPr>
          </w:p>
        </w:tc>
      </w:tr>
      <w:tr w:rsidR="00071E18" w14:paraId="54AABE4A" w14:textId="77777777" w:rsidTr="00E44FD8">
        <w:trPr>
          <w:trHeight w:val="244"/>
        </w:trPr>
        <w:tc>
          <w:tcPr>
            <w:tcW w:w="1628" w:type="dxa"/>
            <w:gridSpan w:val="3"/>
          </w:tcPr>
          <w:p w14:paraId="06BF28D3" w14:textId="77777777" w:rsidR="00071E18" w:rsidRDefault="00B53481">
            <w:pPr>
              <w:pStyle w:val="TableParagraph"/>
              <w:spacing w:line="178" w:lineRule="exact"/>
              <w:rPr>
                <w:sz w:val="16"/>
              </w:rPr>
            </w:pPr>
            <w:r>
              <w:rPr>
                <w:spacing w:val="-2"/>
                <w:sz w:val="16"/>
              </w:rPr>
              <w:t>Мастер</w:t>
            </w:r>
          </w:p>
        </w:tc>
        <w:tc>
          <w:tcPr>
            <w:tcW w:w="640" w:type="dxa"/>
            <w:gridSpan w:val="2"/>
          </w:tcPr>
          <w:p w14:paraId="6E8DC8D1" w14:textId="77777777" w:rsidR="00071E18" w:rsidRDefault="00B53481">
            <w:pPr>
              <w:pStyle w:val="TableParagraph"/>
              <w:spacing w:line="178" w:lineRule="exact"/>
              <w:ind w:left="106"/>
              <w:rPr>
                <w:sz w:val="16"/>
              </w:rPr>
            </w:pPr>
            <w:r>
              <w:rPr>
                <w:spacing w:val="-10"/>
                <w:sz w:val="16"/>
              </w:rPr>
              <w:t>/</w:t>
            </w:r>
          </w:p>
        </w:tc>
        <w:tc>
          <w:tcPr>
            <w:tcW w:w="3033" w:type="dxa"/>
            <w:gridSpan w:val="2"/>
          </w:tcPr>
          <w:p w14:paraId="505DF389" w14:textId="77777777" w:rsidR="00071E18" w:rsidRDefault="00071E18">
            <w:pPr>
              <w:pStyle w:val="TableParagraph"/>
              <w:ind w:left="0"/>
              <w:rPr>
                <w:sz w:val="16"/>
              </w:rPr>
            </w:pPr>
          </w:p>
        </w:tc>
        <w:tc>
          <w:tcPr>
            <w:tcW w:w="2128" w:type="dxa"/>
            <w:gridSpan w:val="2"/>
          </w:tcPr>
          <w:p w14:paraId="3F54A11E" w14:textId="77777777" w:rsidR="00071E18" w:rsidRDefault="00071E18">
            <w:pPr>
              <w:pStyle w:val="TableParagraph"/>
              <w:ind w:left="0"/>
              <w:rPr>
                <w:sz w:val="16"/>
              </w:rPr>
            </w:pPr>
          </w:p>
        </w:tc>
        <w:tc>
          <w:tcPr>
            <w:tcW w:w="2091" w:type="dxa"/>
            <w:gridSpan w:val="2"/>
          </w:tcPr>
          <w:p w14:paraId="2CB5C747" w14:textId="77777777" w:rsidR="00071E18" w:rsidRDefault="00071E18">
            <w:pPr>
              <w:pStyle w:val="TableParagraph"/>
              <w:ind w:left="0"/>
              <w:rPr>
                <w:sz w:val="16"/>
              </w:rPr>
            </w:pPr>
          </w:p>
        </w:tc>
      </w:tr>
      <w:tr w:rsidR="00071E18" w14:paraId="2E7EAAC1" w14:textId="77777777" w:rsidTr="00E44FD8">
        <w:trPr>
          <w:trHeight w:val="429"/>
        </w:trPr>
        <w:tc>
          <w:tcPr>
            <w:tcW w:w="1628" w:type="dxa"/>
            <w:gridSpan w:val="3"/>
          </w:tcPr>
          <w:p w14:paraId="3553125F" w14:textId="77777777" w:rsidR="00071E18" w:rsidRDefault="00B53481">
            <w:pPr>
              <w:pStyle w:val="TableParagraph"/>
              <w:spacing w:before="88"/>
              <w:rPr>
                <w:sz w:val="16"/>
              </w:rPr>
            </w:pPr>
            <w:r>
              <w:rPr>
                <w:spacing w:val="-2"/>
                <w:sz w:val="16"/>
              </w:rPr>
              <w:t>Диплома</w:t>
            </w:r>
          </w:p>
        </w:tc>
        <w:tc>
          <w:tcPr>
            <w:tcW w:w="640" w:type="dxa"/>
            <w:gridSpan w:val="2"/>
          </w:tcPr>
          <w:p w14:paraId="4EF49928" w14:textId="77777777" w:rsidR="00071E18" w:rsidRDefault="00B53481">
            <w:pPr>
              <w:pStyle w:val="TableParagraph"/>
              <w:spacing w:before="88"/>
              <w:ind w:left="106"/>
              <w:rPr>
                <w:sz w:val="16"/>
              </w:rPr>
            </w:pPr>
            <w:r>
              <w:rPr>
                <w:spacing w:val="-2"/>
                <w:sz w:val="16"/>
              </w:rPr>
              <w:t>1997.</w:t>
            </w:r>
          </w:p>
        </w:tc>
        <w:tc>
          <w:tcPr>
            <w:tcW w:w="3033" w:type="dxa"/>
            <w:gridSpan w:val="2"/>
          </w:tcPr>
          <w:p w14:paraId="18A47AC9" w14:textId="77777777" w:rsidR="00071E18" w:rsidRDefault="00B53481">
            <w:pPr>
              <w:pStyle w:val="TableParagraph"/>
              <w:ind w:left="108"/>
              <w:rPr>
                <w:sz w:val="16"/>
              </w:rPr>
            </w:pPr>
            <w:r>
              <w:rPr>
                <w:sz w:val="16"/>
              </w:rPr>
              <w:t>Медицински</w:t>
            </w:r>
            <w:r>
              <w:rPr>
                <w:spacing w:val="-10"/>
                <w:sz w:val="16"/>
              </w:rPr>
              <w:t xml:space="preserve"> </w:t>
            </w:r>
            <w:r>
              <w:rPr>
                <w:sz w:val="16"/>
              </w:rPr>
              <w:t>факултет</w:t>
            </w:r>
            <w:r>
              <w:rPr>
                <w:spacing w:val="-10"/>
                <w:sz w:val="16"/>
              </w:rPr>
              <w:t xml:space="preserve"> </w:t>
            </w:r>
            <w:r>
              <w:rPr>
                <w:sz w:val="16"/>
              </w:rPr>
              <w:t>Универзитета</w:t>
            </w:r>
            <w:r>
              <w:rPr>
                <w:spacing w:val="-10"/>
                <w:sz w:val="16"/>
              </w:rPr>
              <w:t xml:space="preserve"> </w:t>
            </w:r>
            <w:r>
              <w:rPr>
                <w:sz w:val="16"/>
              </w:rPr>
              <w:t>у</w:t>
            </w:r>
            <w:r>
              <w:rPr>
                <w:spacing w:val="40"/>
                <w:sz w:val="16"/>
              </w:rPr>
              <w:t xml:space="preserve"> </w:t>
            </w:r>
            <w:r>
              <w:rPr>
                <w:spacing w:val="-2"/>
                <w:sz w:val="16"/>
              </w:rPr>
              <w:t>Београду</w:t>
            </w:r>
          </w:p>
        </w:tc>
        <w:tc>
          <w:tcPr>
            <w:tcW w:w="2128" w:type="dxa"/>
            <w:gridSpan w:val="2"/>
          </w:tcPr>
          <w:p w14:paraId="79073008" w14:textId="77777777" w:rsidR="00071E18" w:rsidRDefault="00B53481">
            <w:pPr>
              <w:pStyle w:val="TableParagraph"/>
              <w:spacing w:before="88"/>
              <w:rPr>
                <w:sz w:val="16"/>
              </w:rPr>
            </w:pPr>
            <w:r>
              <w:rPr>
                <w:spacing w:val="-2"/>
                <w:sz w:val="16"/>
              </w:rPr>
              <w:t>Медицина</w:t>
            </w:r>
          </w:p>
        </w:tc>
        <w:tc>
          <w:tcPr>
            <w:tcW w:w="2091" w:type="dxa"/>
            <w:gridSpan w:val="2"/>
          </w:tcPr>
          <w:p w14:paraId="23CA99E5" w14:textId="77777777" w:rsidR="00071E18" w:rsidRDefault="00B53481">
            <w:pPr>
              <w:pStyle w:val="TableParagraph"/>
              <w:spacing w:before="88"/>
              <w:ind w:left="105"/>
              <w:rPr>
                <w:sz w:val="16"/>
              </w:rPr>
            </w:pPr>
            <w:r>
              <w:rPr>
                <w:spacing w:val="-2"/>
                <w:sz w:val="16"/>
              </w:rPr>
              <w:t>Медицина</w:t>
            </w:r>
          </w:p>
        </w:tc>
      </w:tr>
      <w:tr w:rsidR="00071E18" w14:paraId="02F9C236" w14:textId="77777777">
        <w:trPr>
          <w:trHeight w:val="285"/>
        </w:trPr>
        <w:tc>
          <w:tcPr>
            <w:tcW w:w="9520" w:type="dxa"/>
            <w:gridSpan w:val="11"/>
          </w:tcPr>
          <w:p w14:paraId="4C69694E" w14:textId="77777777" w:rsidR="00071E18" w:rsidRDefault="00B53481">
            <w:pPr>
              <w:pStyle w:val="TableParagraph"/>
              <w:spacing w:line="181" w:lineRule="exact"/>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071E18" w14:paraId="60B6980C" w14:textId="77777777" w:rsidTr="00E44FD8">
        <w:trPr>
          <w:trHeight w:val="426"/>
        </w:trPr>
        <w:tc>
          <w:tcPr>
            <w:tcW w:w="566" w:type="dxa"/>
            <w:gridSpan w:val="2"/>
          </w:tcPr>
          <w:p w14:paraId="429C422C" w14:textId="77777777" w:rsidR="00071E18" w:rsidRDefault="00B53481">
            <w:pPr>
              <w:pStyle w:val="TableParagraph"/>
              <w:spacing w:before="85"/>
              <w:rPr>
                <w:sz w:val="16"/>
              </w:rPr>
            </w:pPr>
            <w:r>
              <w:rPr>
                <w:spacing w:val="-4"/>
                <w:sz w:val="16"/>
              </w:rPr>
              <w:t>Р.Б.</w:t>
            </w:r>
          </w:p>
        </w:tc>
        <w:tc>
          <w:tcPr>
            <w:tcW w:w="1062" w:type="dxa"/>
          </w:tcPr>
          <w:p w14:paraId="7FA3606F" w14:textId="77777777" w:rsidR="00071E18" w:rsidRDefault="00B53481">
            <w:pPr>
              <w:pStyle w:val="TableParagraph"/>
              <w:ind w:left="108" w:right="153"/>
              <w:rPr>
                <w:sz w:val="16"/>
              </w:rPr>
            </w:pPr>
            <w:r>
              <w:rPr>
                <w:spacing w:val="-2"/>
                <w:sz w:val="16"/>
              </w:rPr>
              <w:t>Ознака</w:t>
            </w:r>
            <w:r>
              <w:rPr>
                <w:spacing w:val="40"/>
                <w:sz w:val="16"/>
              </w:rPr>
              <w:t xml:space="preserve"> </w:t>
            </w:r>
            <w:r>
              <w:rPr>
                <w:spacing w:val="-2"/>
                <w:sz w:val="16"/>
              </w:rPr>
              <w:t>предмета</w:t>
            </w:r>
          </w:p>
        </w:tc>
        <w:tc>
          <w:tcPr>
            <w:tcW w:w="2823" w:type="dxa"/>
            <w:gridSpan w:val="3"/>
          </w:tcPr>
          <w:p w14:paraId="39B779FC" w14:textId="77777777" w:rsidR="00071E18" w:rsidRDefault="00B53481">
            <w:pPr>
              <w:pStyle w:val="TableParagraph"/>
              <w:spacing w:before="85"/>
              <w:ind w:left="106"/>
              <w:rPr>
                <w:sz w:val="16"/>
              </w:rPr>
            </w:pPr>
            <w:r>
              <w:rPr>
                <w:sz w:val="16"/>
              </w:rPr>
              <w:t>Назив</w:t>
            </w:r>
            <w:r>
              <w:rPr>
                <w:spacing w:val="-5"/>
                <w:sz w:val="16"/>
              </w:rPr>
              <w:t xml:space="preserve"> </w:t>
            </w:r>
            <w:r>
              <w:rPr>
                <w:spacing w:val="-2"/>
                <w:sz w:val="16"/>
              </w:rPr>
              <w:t>предмета</w:t>
            </w:r>
          </w:p>
        </w:tc>
        <w:tc>
          <w:tcPr>
            <w:tcW w:w="1506" w:type="dxa"/>
            <w:gridSpan w:val="2"/>
          </w:tcPr>
          <w:p w14:paraId="4ECF9588" w14:textId="77777777" w:rsidR="00071E18" w:rsidRDefault="00B53481">
            <w:pPr>
              <w:pStyle w:val="TableParagraph"/>
              <w:spacing w:before="85"/>
              <w:rPr>
                <w:sz w:val="16"/>
              </w:rPr>
            </w:pPr>
            <w:r>
              <w:rPr>
                <w:sz w:val="16"/>
              </w:rPr>
              <w:t>Вид</w:t>
            </w:r>
            <w:r>
              <w:rPr>
                <w:spacing w:val="-4"/>
                <w:sz w:val="16"/>
              </w:rPr>
              <w:t xml:space="preserve"> </w:t>
            </w:r>
            <w:r>
              <w:rPr>
                <w:spacing w:val="-2"/>
                <w:sz w:val="16"/>
              </w:rPr>
              <w:t>наставе</w:t>
            </w:r>
          </w:p>
        </w:tc>
        <w:tc>
          <w:tcPr>
            <w:tcW w:w="2126" w:type="dxa"/>
            <w:gridSpan w:val="2"/>
          </w:tcPr>
          <w:p w14:paraId="0CA86C35" w14:textId="77777777" w:rsidR="00071E18" w:rsidRDefault="00B53481">
            <w:pPr>
              <w:pStyle w:val="TableParagraph"/>
              <w:spacing w:before="85"/>
              <w:ind w:left="106"/>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437" w:type="dxa"/>
          </w:tcPr>
          <w:p w14:paraId="344BF303" w14:textId="77777777" w:rsidR="00071E18" w:rsidRDefault="00B53481">
            <w:pPr>
              <w:pStyle w:val="TableParagraph"/>
              <w:spacing w:before="85"/>
              <w:ind w:left="105"/>
              <w:rPr>
                <w:sz w:val="16"/>
              </w:rPr>
            </w:pPr>
            <w:r>
              <w:rPr>
                <w:sz w:val="16"/>
              </w:rPr>
              <w:t>Врста</w:t>
            </w:r>
            <w:r>
              <w:rPr>
                <w:spacing w:val="-5"/>
                <w:sz w:val="16"/>
              </w:rPr>
              <w:t xml:space="preserve"> </w:t>
            </w:r>
            <w:r>
              <w:rPr>
                <w:spacing w:val="-2"/>
                <w:sz w:val="16"/>
              </w:rPr>
              <w:t>студија</w:t>
            </w:r>
          </w:p>
        </w:tc>
      </w:tr>
      <w:tr w:rsidR="00071E18" w14:paraId="55EEE8B4" w14:textId="77777777" w:rsidTr="00E44FD8">
        <w:trPr>
          <w:trHeight w:val="369"/>
        </w:trPr>
        <w:tc>
          <w:tcPr>
            <w:tcW w:w="566" w:type="dxa"/>
            <w:gridSpan w:val="2"/>
          </w:tcPr>
          <w:p w14:paraId="57F3FC05" w14:textId="77777777" w:rsidR="00071E18" w:rsidRDefault="00B53481">
            <w:pPr>
              <w:pStyle w:val="TableParagraph"/>
              <w:spacing w:before="88"/>
              <w:rPr>
                <w:sz w:val="16"/>
              </w:rPr>
            </w:pPr>
            <w:r>
              <w:rPr>
                <w:spacing w:val="-5"/>
                <w:sz w:val="16"/>
              </w:rPr>
              <w:t>1.</w:t>
            </w:r>
          </w:p>
        </w:tc>
        <w:tc>
          <w:tcPr>
            <w:tcW w:w="1062" w:type="dxa"/>
          </w:tcPr>
          <w:p w14:paraId="461828BA" w14:textId="1E2B4F04" w:rsidR="00071E18" w:rsidRDefault="00E44FD8">
            <w:pPr>
              <w:pStyle w:val="TableParagraph"/>
              <w:spacing w:before="88"/>
              <w:ind w:left="54" w:right="108"/>
              <w:jc w:val="center"/>
              <w:rPr>
                <w:sz w:val="16"/>
              </w:rPr>
            </w:pPr>
            <w:r>
              <w:rPr>
                <w:spacing w:val="-2"/>
                <w:sz w:val="16"/>
                <w:lang w:val="sr-Cyrl-RS"/>
              </w:rPr>
              <w:t>20.</w:t>
            </w:r>
            <w:r w:rsidR="00B53481">
              <w:rPr>
                <w:spacing w:val="-2"/>
                <w:sz w:val="16"/>
              </w:rPr>
              <w:t>МЕПС01</w:t>
            </w:r>
          </w:p>
        </w:tc>
        <w:tc>
          <w:tcPr>
            <w:tcW w:w="2823" w:type="dxa"/>
            <w:gridSpan w:val="3"/>
          </w:tcPr>
          <w:p w14:paraId="27DF4A67" w14:textId="77777777" w:rsidR="00071E18" w:rsidRDefault="00B53481">
            <w:pPr>
              <w:pStyle w:val="TableParagraph"/>
              <w:spacing w:before="88"/>
              <w:ind w:left="106"/>
              <w:rPr>
                <w:sz w:val="16"/>
              </w:rPr>
            </w:pPr>
            <w:r>
              <w:rPr>
                <w:sz w:val="16"/>
              </w:rPr>
              <w:t>Mедицинска</w:t>
            </w:r>
            <w:r>
              <w:rPr>
                <w:spacing w:val="-9"/>
                <w:sz w:val="16"/>
              </w:rPr>
              <w:t xml:space="preserve"> </w:t>
            </w:r>
            <w:r>
              <w:rPr>
                <w:spacing w:val="-2"/>
                <w:sz w:val="16"/>
              </w:rPr>
              <w:t>психологија</w:t>
            </w:r>
          </w:p>
        </w:tc>
        <w:tc>
          <w:tcPr>
            <w:tcW w:w="1506" w:type="dxa"/>
            <w:gridSpan w:val="2"/>
          </w:tcPr>
          <w:p w14:paraId="3C361B4C" w14:textId="77777777" w:rsidR="00071E18" w:rsidRDefault="00B53481">
            <w:pPr>
              <w:pStyle w:val="TableParagraph"/>
              <w:spacing w:line="182" w:lineRule="exact"/>
              <w:ind w:right="115"/>
              <w:rPr>
                <w:sz w:val="16"/>
              </w:rPr>
            </w:pPr>
            <w:r>
              <w:rPr>
                <w:spacing w:val="-2"/>
                <w:sz w:val="16"/>
              </w:rPr>
              <w:t>Теоријска/</w:t>
            </w:r>
            <w:r>
              <w:rPr>
                <w:spacing w:val="40"/>
                <w:sz w:val="16"/>
              </w:rPr>
              <w:t xml:space="preserve"> </w:t>
            </w:r>
            <w:r>
              <w:rPr>
                <w:spacing w:val="-2"/>
                <w:sz w:val="16"/>
              </w:rPr>
              <w:t>практична</w:t>
            </w:r>
          </w:p>
        </w:tc>
        <w:tc>
          <w:tcPr>
            <w:tcW w:w="2126" w:type="dxa"/>
            <w:gridSpan w:val="2"/>
          </w:tcPr>
          <w:p w14:paraId="02C21033" w14:textId="77777777" w:rsidR="00071E18" w:rsidRDefault="00B53481">
            <w:pPr>
              <w:pStyle w:val="TableParagraph"/>
              <w:spacing w:line="182" w:lineRule="exact"/>
              <w:ind w:left="106" w:right="394"/>
              <w:rPr>
                <w:sz w:val="16"/>
              </w:rPr>
            </w:pPr>
            <w:r>
              <w:rPr>
                <w:sz w:val="16"/>
              </w:rPr>
              <w:t>Интегрисане</w:t>
            </w:r>
            <w:r>
              <w:rPr>
                <w:spacing w:val="-10"/>
                <w:sz w:val="16"/>
              </w:rPr>
              <w:t xml:space="preserve"> </w:t>
            </w:r>
            <w:r>
              <w:rPr>
                <w:sz w:val="16"/>
              </w:rPr>
              <w:t>академске</w:t>
            </w:r>
            <w:r>
              <w:rPr>
                <w:spacing w:val="40"/>
                <w:sz w:val="16"/>
              </w:rPr>
              <w:t xml:space="preserve"> </w:t>
            </w:r>
            <w:r>
              <w:rPr>
                <w:sz w:val="16"/>
              </w:rPr>
              <w:t>студије</w:t>
            </w:r>
            <w:r>
              <w:rPr>
                <w:spacing w:val="-3"/>
                <w:sz w:val="16"/>
              </w:rPr>
              <w:t xml:space="preserve"> </w:t>
            </w:r>
            <w:r>
              <w:rPr>
                <w:sz w:val="16"/>
              </w:rPr>
              <w:t>медицине</w:t>
            </w:r>
          </w:p>
        </w:tc>
        <w:tc>
          <w:tcPr>
            <w:tcW w:w="1437" w:type="dxa"/>
          </w:tcPr>
          <w:p w14:paraId="69F422FB" w14:textId="77777777" w:rsidR="00071E18" w:rsidRDefault="00B53481">
            <w:pPr>
              <w:pStyle w:val="TableParagraph"/>
              <w:spacing w:before="88"/>
              <w:ind w:left="105"/>
              <w:rPr>
                <w:sz w:val="16"/>
              </w:rPr>
            </w:pPr>
            <w:r>
              <w:rPr>
                <w:spacing w:val="-4"/>
                <w:sz w:val="16"/>
              </w:rPr>
              <w:t>ИACМ</w:t>
            </w:r>
          </w:p>
        </w:tc>
      </w:tr>
      <w:tr w:rsidR="00071E18" w14:paraId="7BBFF11B" w14:textId="77777777" w:rsidTr="00E44FD8">
        <w:trPr>
          <w:trHeight w:val="366"/>
        </w:trPr>
        <w:tc>
          <w:tcPr>
            <w:tcW w:w="566" w:type="dxa"/>
            <w:gridSpan w:val="2"/>
          </w:tcPr>
          <w:p w14:paraId="496212FD" w14:textId="77777777" w:rsidR="00071E18" w:rsidRDefault="00B53481">
            <w:pPr>
              <w:pStyle w:val="TableParagraph"/>
              <w:spacing w:before="85"/>
              <w:rPr>
                <w:sz w:val="16"/>
              </w:rPr>
            </w:pPr>
            <w:r>
              <w:rPr>
                <w:spacing w:val="-5"/>
                <w:sz w:val="16"/>
              </w:rPr>
              <w:t>2.</w:t>
            </w:r>
          </w:p>
        </w:tc>
        <w:tc>
          <w:tcPr>
            <w:tcW w:w="1062" w:type="dxa"/>
          </w:tcPr>
          <w:p w14:paraId="527F4655" w14:textId="4C83E5B6" w:rsidR="00071E18" w:rsidRDefault="00E44FD8">
            <w:pPr>
              <w:pStyle w:val="TableParagraph"/>
              <w:spacing w:before="85"/>
              <w:ind w:left="27" w:right="108"/>
              <w:jc w:val="center"/>
              <w:rPr>
                <w:sz w:val="16"/>
              </w:rPr>
            </w:pPr>
            <w:r>
              <w:rPr>
                <w:spacing w:val="-2"/>
                <w:sz w:val="16"/>
                <w:lang w:val="sr-Cyrl-RS"/>
              </w:rPr>
              <w:t>20.</w:t>
            </w:r>
            <w:r w:rsidR="00B53481">
              <w:rPr>
                <w:spacing w:val="-2"/>
                <w:sz w:val="16"/>
              </w:rPr>
              <w:t>МЕЕТ01</w:t>
            </w:r>
          </w:p>
        </w:tc>
        <w:tc>
          <w:tcPr>
            <w:tcW w:w="2823" w:type="dxa"/>
            <w:gridSpan w:val="3"/>
          </w:tcPr>
          <w:p w14:paraId="77B9FD39" w14:textId="77777777" w:rsidR="00071E18" w:rsidRDefault="00B53481">
            <w:pPr>
              <w:pStyle w:val="TableParagraph"/>
              <w:spacing w:before="85"/>
              <w:ind w:left="106"/>
              <w:rPr>
                <w:sz w:val="16"/>
              </w:rPr>
            </w:pPr>
            <w:r>
              <w:rPr>
                <w:sz w:val="16"/>
              </w:rPr>
              <w:t>Медицинска</w:t>
            </w:r>
            <w:r>
              <w:rPr>
                <w:spacing w:val="-3"/>
                <w:sz w:val="16"/>
              </w:rPr>
              <w:t xml:space="preserve"> </w:t>
            </w:r>
            <w:r>
              <w:rPr>
                <w:sz w:val="16"/>
              </w:rPr>
              <w:t>етика</w:t>
            </w:r>
            <w:r>
              <w:rPr>
                <w:spacing w:val="-4"/>
                <w:sz w:val="16"/>
              </w:rPr>
              <w:t xml:space="preserve"> </w:t>
            </w:r>
            <w:r>
              <w:rPr>
                <w:sz w:val="16"/>
              </w:rPr>
              <w:t>и</w:t>
            </w:r>
            <w:r>
              <w:rPr>
                <w:spacing w:val="-4"/>
                <w:sz w:val="16"/>
              </w:rPr>
              <w:t xml:space="preserve"> </w:t>
            </w:r>
            <w:r>
              <w:rPr>
                <w:sz w:val="16"/>
              </w:rPr>
              <w:t>морал</w:t>
            </w:r>
            <w:r>
              <w:rPr>
                <w:spacing w:val="-6"/>
                <w:sz w:val="16"/>
              </w:rPr>
              <w:t xml:space="preserve"> </w:t>
            </w:r>
            <w:r>
              <w:rPr>
                <w:spacing w:val="-2"/>
                <w:sz w:val="16"/>
              </w:rPr>
              <w:t>војске</w:t>
            </w:r>
          </w:p>
        </w:tc>
        <w:tc>
          <w:tcPr>
            <w:tcW w:w="1506" w:type="dxa"/>
            <w:gridSpan w:val="2"/>
          </w:tcPr>
          <w:p w14:paraId="35346573" w14:textId="77777777" w:rsidR="00071E18" w:rsidRDefault="00B53481">
            <w:pPr>
              <w:pStyle w:val="TableParagraph"/>
              <w:spacing w:before="85"/>
              <w:rPr>
                <w:sz w:val="16"/>
              </w:rPr>
            </w:pPr>
            <w:r>
              <w:rPr>
                <w:spacing w:val="-2"/>
                <w:sz w:val="16"/>
              </w:rPr>
              <w:t>Теоријска</w:t>
            </w:r>
          </w:p>
        </w:tc>
        <w:tc>
          <w:tcPr>
            <w:tcW w:w="2126" w:type="dxa"/>
            <w:gridSpan w:val="2"/>
          </w:tcPr>
          <w:p w14:paraId="3624BC6D" w14:textId="77777777" w:rsidR="00071E18" w:rsidRDefault="00B53481">
            <w:pPr>
              <w:pStyle w:val="TableParagraph"/>
              <w:spacing w:line="178" w:lineRule="exact"/>
              <w:ind w:left="106"/>
              <w:rPr>
                <w:sz w:val="16"/>
              </w:rPr>
            </w:pPr>
            <w:r>
              <w:rPr>
                <w:sz w:val="16"/>
              </w:rPr>
              <w:t>Интегрисане</w:t>
            </w:r>
            <w:r>
              <w:rPr>
                <w:spacing w:val="-7"/>
                <w:sz w:val="16"/>
              </w:rPr>
              <w:t xml:space="preserve"> </w:t>
            </w:r>
            <w:r>
              <w:rPr>
                <w:spacing w:val="-2"/>
                <w:sz w:val="16"/>
              </w:rPr>
              <w:t>академске</w:t>
            </w:r>
          </w:p>
          <w:p w14:paraId="3A5D7EA9" w14:textId="77777777" w:rsidR="00071E18" w:rsidRDefault="00B53481">
            <w:pPr>
              <w:pStyle w:val="TableParagraph"/>
              <w:spacing w:before="1" w:line="168" w:lineRule="exact"/>
              <w:ind w:left="106"/>
              <w:rPr>
                <w:sz w:val="16"/>
              </w:rPr>
            </w:pPr>
            <w:r>
              <w:rPr>
                <w:sz w:val="16"/>
              </w:rPr>
              <w:t>студије</w:t>
            </w:r>
            <w:r>
              <w:rPr>
                <w:spacing w:val="-9"/>
                <w:sz w:val="16"/>
              </w:rPr>
              <w:t xml:space="preserve"> </w:t>
            </w:r>
            <w:r>
              <w:rPr>
                <w:spacing w:val="-2"/>
                <w:sz w:val="16"/>
              </w:rPr>
              <w:t>медицине</w:t>
            </w:r>
          </w:p>
        </w:tc>
        <w:tc>
          <w:tcPr>
            <w:tcW w:w="1437" w:type="dxa"/>
          </w:tcPr>
          <w:p w14:paraId="2FD0E3CD" w14:textId="77777777" w:rsidR="00071E18" w:rsidRDefault="00B53481">
            <w:pPr>
              <w:pStyle w:val="TableParagraph"/>
              <w:spacing w:before="85"/>
              <w:ind w:left="105"/>
              <w:rPr>
                <w:sz w:val="16"/>
              </w:rPr>
            </w:pPr>
            <w:r>
              <w:rPr>
                <w:spacing w:val="-4"/>
                <w:sz w:val="16"/>
              </w:rPr>
              <w:t>ИACМ</w:t>
            </w:r>
          </w:p>
        </w:tc>
      </w:tr>
      <w:tr w:rsidR="00071E18" w14:paraId="5F97101A" w14:textId="77777777" w:rsidTr="00E44FD8">
        <w:trPr>
          <w:trHeight w:val="369"/>
        </w:trPr>
        <w:tc>
          <w:tcPr>
            <w:tcW w:w="566" w:type="dxa"/>
            <w:gridSpan w:val="2"/>
          </w:tcPr>
          <w:p w14:paraId="0D919D83" w14:textId="77777777" w:rsidR="00071E18" w:rsidRDefault="00B53481">
            <w:pPr>
              <w:pStyle w:val="TableParagraph"/>
              <w:spacing w:before="88"/>
              <w:rPr>
                <w:sz w:val="16"/>
              </w:rPr>
            </w:pPr>
            <w:r>
              <w:rPr>
                <w:spacing w:val="-5"/>
                <w:sz w:val="16"/>
              </w:rPr>
              <w:t>3.</w:t>
            </w:r>
          </w:p>
        </w:tc>
        <w:tc>
          <w:tcPr>
            <w:tcW w:w="1062" w:type="dxa"/>
          </w:tcPr>
          <w:p w14:paraId="26545214" w14:textId="0DA1B4FD" w:rsidR="00071E18" w:rsidRDefault="00E44FD8">
            <w:pPr>
              <w:pStyle w:val="TableParagraph"/>
              <w:spacing w:before="88"/>
              <w:ind w:left="46" w:right="108"/>
              <w:jc w:val="center"/>
              <w:rPr>
                <w:sz w:val="16"/>
              </w:rPr>
            </w:pPr>
            <w:r>
              <w:rPr>
                <w:spacing w:val="-2"/>
                <w:sz w:val="16"/>
                <w:lang w:val="sr-Cyrl-RS"/>
              </w:rPr>
              <w:t>20.</w:t>
            </w:r>
            <w:r w:rsidR="00B53481">
              <w:rPr>
                <w:spacing w:val="-2"/>
                <w:sz w:val="16"/>
              </w:rPr>
              <w:t>ПСИХ04</w:t>
            </w:r>
          </w:p>
        </w:tc>
        <w:tc>
          <w:tcPr>
            <w:tcW w:w="2823" w:type="dxa"/>
            <w:gridSpan w:val="3"/>
          </w:tcPr>
          <w:p w14:paraId="0BDD988B" w14:textId="77777777" w:rsidR="00071E18" w:rsidRDefault="00B53481">
            <w:pPr>
              <w:pStyle w:val="TableParagraph"/>
              <w:spacing w:before="88"/>
              <w:ind w:left="106"/>
              <w:rPr>
                <w:sz w:val="16"/>
              </w:rPr>
            </w:pPr>
            <w:r>
              <w:rPr>
                <w:spacing w:val="-2"/>
                <w:sz w:val="16"/>
              </w:rPr>
              <w:t>Психијатрија</w:t>
            </w:r>
          </w:p>
        </w:tc>
        <w:tc>
          <w:tcPr>
            <w:tcW w:w="1506" w:type="dxa"/>
            <w:gridSpan w:val="2"/>
          </w:tcPr>
          <w:p w14:paraId="4F31C6B7" w14:textId="77777777" w:rsidR="00071E18" w:rsidRDefault="00B53481">
            <w:pPr>
              <w:pStyle w:val="TableParagraph"/>
              <w:spacing w:line="178" w:lineRule="exact"/>
              <w:rPr>
                <w:sz w:val="16"/>
              </w:rPr>
            </w:pPr>
            <w:r>
              <w:rPr>
                <w:spacing w:val="-2"/>
                <w:sz w:val="16"/>
              </w:rPr>
              <w:t>Теоријска/</w:t>
            </w:r>
          </w:p>
          <w:p w14:paraId="43A1397D" w14:textId="77777777" w:rsidR="00071E18" w:rsidRDefault="00B53481">
            <w:pPr>
              <w:pStyle w:val="TableParagraph"/>
              <w:spacing w:before="1" w:line="170" w:lineRule="exact"/>
              <w:rPr>
                <w:sz w:val="16"/>
              </w:rPr>
            </w:pPr>
            <w:r>
              <w:rPr>
                <w:spacing w:val="-2"/>
                <w:sz w:val="16"/>
              </w:rPr>
              <w:t>практична</w:t>
            </w:r>
          </w:p>
        </w:tc>
        <w:tc>
          <w:tcPr>
            <w:tcW w:w="2126" w:type="dxa"/>
            <w:gridSpan w:val="2"/>
          </w:tcPr>
          <w:p w14:paraId="1B27568A" w14:textId="77777777" w:rsidR="00071E18" w:rsidRDefault="00B53481">
            <w:pPr>
              <w:pStyle w:val="TableParagraph"/>
              <w:spacing w:line="178" w:lineRule="exact"/>
              <w:ind w:left="106"/>
              <w:rPr>
                <w:sz w:val="16"/>
              </w:rPr>
            </w:pPr>
            <w:r>
              <w:rPr>
                <w:sz w:val="16"/>
              </w:rPr>
              <w:t>Интегрисане</w:t>
            </w:r>
            <w:r>
              <w:rPr>
                <w:spacing w:val="-7"/>
                <w:sz w:val="16"/>
              </w:rPr>
              <w:t xml:space="preserve"> </w:t>
            </w:r>
            <w:r>
              <w:rPr>
                <w:spacing w:val="-2"/>
                <w:sz w:val="16"/>
              </w:rPr>
              <w:t>академске</w:t>
            </w:r>
          </w:p>
          <w:p w14:paraId="4F2FB5B6" w14:textId="77777777" w:rsidR="00071E18" w:rsidRDefault="00B53481">
            <w:pPr>
              <w:pStyle w:val="TableParagraph"/>
              <w:spacing w:before="1" w:line="170" w:lineRule="exact"/>
              <w:ind w:left="106"/>
              <w:rPr>
                <w:sz w:val="16"/>
              </w:rPr>
            </w:pPr>
            <w:r>
              <w:rPr>
                <w:sz w:val="16"/>
              </w:rPr>
              <w:t>студије</w:t>
            </w:r>
            <w:r>
              <w:rPr>
                <w:spacing w:val="-8"/>
                <w:sz w:val="16"/>
              </w:rPr>
              <w:t xml:space="preserve"> </w:t>
            </w:r>
            <w:r>
              <w:rPr>
                <w:spacing w:val="-2"/>
                <w:sz w:val="16"/>
              </w:rPr>
              <w:t>медицине</w:t>
            </w:r>
          </w:p>
        </w:tc>
        <w:tc>
          <w:tcPr>
            <w:tcW w:w="1437" w:type="dxa"/>
          </w:tcPr>
          <w:p w14:paraId="745AEF31" w14:textId="77777777" w:rsidR="00071E18" w:rsidRDefault="00B53481">
            <w:pPr>
              <w:pStyle w:val="TableParagraph"/>
              <w:spacing w:before="88"/>
              <w:ind w:left="105"/>
              <w:rPr>
                <w:sz w:val="16"/>
              </w:rPr>
            </w:pPr>
            <w:r>
              <w:rPr>
                <w:spacing w:val="-4"/>
                <w:sz w:val="16"/>
              </w:rPr>
              <w:t>ИACМ</w:t>
            </w:r>
          </w:p>
        </w:tc>
      </w:tr>
      <w:tr w:rsidR="00071E18" w14:paraId="6E6C7065" w14:textId="77777777" w:rsidTr="00E44FD8">
        <w:trPr>
          <w:trHeight w:val="366"/>
        </w:trPr>
        <w:tc>
          <w:tcPr>
            <w:tcW w:w="566" w:type="dxa"/>
            <w:gridSpan w:val="2"/>
          </w:tcPr>
          <w:p w14:paraId="4151A577" w14:textId="77777777" w:rsidR="00071E18" w:rsidRDefault="00B53481">
            <w:pPr>
              <w:pStyle w:val="TableParagraph"/>
              <w:spacing w:before="85"/>
              <w:rPr>
                <w:sz w:val="16"/>
              </w:rPr>
            </w:pPr>
            <w:r>
              <w:rPr>
                <w:spacing w:val="-5"/>
                <w:sz w:val="16"/>
              </w:rPr>
              <w:t>4.</w:t>
            </w:r>
          </w:p>
        </w:tc>
        <w:tc>
          <w:tcPr>
            <w:tcW w:w="1062" w:type="dxa"/>
          </w:tcPr>
          <w:p w14:paraId="74458EE8" w14:textId="7880A6C1" w:rsidR="00071E18" w:rsidRDefault="00E44FD8">
            <w:pPr>
              <w:pStyle w:val="TableParagraph"/>
              <w:spacing w:before="85"/>
              <w:ind w:left="0" w:right="108"/>
              <w:jc w:val="center"/>
              <w:rPr>
                <w:sz w:val="16"/>
              </w:rPr>
            </w:pPr>
            <w:r>
              <w:rPr>
                <w:spacing w:val="-2"/>
                <w:sz w:val="16"/>
                <w:lang w:val="sr-Cyrl-RS"/>
              </w:rPr>
              <w:t>20.</w:t>
            </w:r>
            <w:r w:rsidR="00B53481">
              <w:rPr>
                <w:spacing w:val="-2"/>
                <w:sz w:val="16"/>
              </w:rPr>
              <w:t>ПСТР05</w:t>
            </w:r>
          </w:p>
        </w:tc>
        <w:tc>
          <w:tcPr>
            <w:tcW w:w="2823" w:type="dxa"/>
            <w:gridSpan w:val="3"/>
          </w:tcPr>
          <w:p w14:paraId="2B8861D4" w14:textId="77777777" w:rsidR="00071E18" w:rsidRDefault="00B53481">
            <w:pPr>
              <w:pStyle w:val="TableParagraph"/>
              <w:spacing w:before="85"/>
              <w:ind w:left="106"/>
              <w:rPr>
                <w:sz w:val="16"/>
              </w:rPr>
            </w:pPr>
            <w:r>
              <w:rPr>
                <w:spacing w:val="-2"/>
                <w:sz w:val="16"/>
              </w:rPr>
              <w:t>Психотрауматологија</w:t>
            </w:r>
          </w:p>
        </w:tc>
        <w:tc>
          <w:tcPr>
            <w:tcW w:w="1506" w:type="dxa"/>
            <w:gridSpan w:val="2"/>
          </w:tcPr>
          <w:p w14:paraId="2A1DCC1F" w14:textId="77777777" w:rsidR="00071E18" w:rsidRDefault="00B53481">
            <w:pPr>
              <w:pStyle w:val="TableParagraph"/>
              <w:spacing w:line="178" w:lineRule="exact"/>
              <w:rPr>
                <w:sz w:val="16"/>
              </w:rPr>
            </w:pPr>
            <w:r>
              <w:rPr>
                <w:spacing w:val="-2"/>
                <w:sz w:val="16"/>
              </w:rPr>
              <w:t>Теоријска/</w:t>
            </w:r>
          </w:p>
          <w:p w14:paraId="542C8D63" w14:textId="77777777" w:rsidR="00071E18" w:rsidRDefault="00B53481">
            <w:pPr>
              <w:pStyle w:val="TableParagraph"/>
              <w:spacing w:before="1" w:line="168" w:lineRule="exact"/>
              <w:rPr>
                <w:sz w:val="16"/>
              </w:rPr>
            </w:pPr>
            <w:r>
              <w:rPr>
                <w:spacing w:val="-2"/>
                <w:sz w:val="16"/>
              </w:rPr>
              <w:t>практична</w:t>
            </w:r>
          </w:p>
        </w:tc>
        <w:tc>
          <w:tcPr>
            <w:tcW w:w="2126" w:type="dxa"/>
            <w:gridSpan w:val="2"/>
          </w:tcPr>
          <w:p w14:paraId="4C38FDC9" w14:textId="77777777" w:rsidR="00071E18" w:rsidRDefault="00B53481">
            <w:pPr>
              <w:pStyle w:val="TableParagraph"/>
              <w:spacing w:line="178" w:lineRule="exact"/>
              <w:ind w:left="106"/>
              <w:rPr>
                <w:sz w:val="16"/>
              </w:rPr>
            </w:pPr>
            <w:r>
              <w:rPr>
                <w:sz w:val="16"/>
              </w:rPr>
              <w:t>Интегрисане</w:t>
            </w:r>
            <w:r>
              <w:rPr>
                <w:spacing w:val="-7"/>
                <w:sz w:val="16"/>
              </w:rPr>
              <w:t xml:space="preserve"> </w:t>
            </w:r>
            <w:r>
              <w:rPr>
                <w:spacing w:val="-2"/>
                <w:sz w:val="16"/>
              </w:rPr>
              <w:t>академске</w:t>
            </w:r>
          </w:p>
          <w:p w14:paraId="416CD44C" w14:textId="77777777" w:rsidR="00071E18" w:rsidRDefault="00B53481">
            <w:pPr>
              <w:pStyle w:val="TableParagraph"/>
              <w:spacing w:before="1" w:line="168" w:lineRule="exact"/>
              <w:ind w:left="106"/>
              <w:rPr>
                <w:sz w:val="16"/>
              </w:rPr>
            </w:pPr>
            <w:r>
              <w:rPr>
                <w:sz w:val="16"/>
              </w:rPr>
              <w:t>студије</w:t>
            </w:r>
            <w:r>
              <w:rPr>
                <w:spacing w:val="-9"/>
                <w:sz w:val="16"/>
              </w:rPr>
              <w:t xml:space="preserve"> </w:t>
            </w:r>
            <w:r>
              <w:rPr>
                <w:spacing w:val="-2"/>
                <w:sz w:val="16"/>
              </w:rPr>
              <w:t>медицине</w:t>
            </w:r>
          </w:p>
        </w:tc>
        <w:tc>
          <w:tcPr>
            <w:tcW w:w="1437" w:type="dxa"/>
          </w:tcPr>
          <w:p w14:paraId="07193E01" w14:textId="77777777" w:rsidR="00071E18" w:rsidRDefault="00B53481">
            <w:pPr>
              <w:pStyle w:val="TableParagraph"/>
              <w:spacing w:before="85"/>
              <w:ind w:left="105"/>
              <w:rPr>
                <w:sz w:val="16"/>
              </w:rPr>
            </w:pPr>
            <w:r>
              <w:rPr>
                <w:spacing w:val="-4"/>
                <w:sz w:val="16"/>
              </w:rPr>
              <w:t>ИAСМ</w:t>
            </w:r>
          </w:p>
        </w:tc>
      </w:tr>
      <w:tr w:rsidR="00071E18" w14:paraId="0F4FEA5A" w14:textId="77777777" w:rsidTr="00E44FD8">
        <w:trPr>
          <w:trHeight w:val="424"/>
        </w:trPr>
        <w:tc>
          <w:tcPr>
            <w:tcW w:w="566" w:type="dxa"/>
            <w:gridSpan w:val="2"/>
          </w:tcPr>
          <w:p w14:paraId="5120D032" w14:textId="77777777" w:rsidR="00071E18" w:rsidRDefault="00B53481">
            <w:pPr>
              <w:pStyle w:val="TableParagraph"/>
              <w:spacing w:before="115"/>
              <w:rPr>
                <w:sz w:val="16"/>
              </w:rPr>
            </w:pPr>
            <w:r>
              <w:rPr>
                <w:spacing w:val="-5"/>
                <w:sz w:val="16"/>
              </w:rPr>
              <w:t>5.</w:t>
            </w:r>
          </w:p>
        </w:tc>
        <w:tc>
          <w:tcPr>
            <w:tcW w:w="1062" w:type="dxa"/>
          </w:tcPr>
          <w:p w14:paraId="72DFF197" w14:textId="43312B10" w:rsidR="00071E18" w:rsidRDefault="00E44FD8">
            <w:pPr>
              <w:pStyle w:val="TableParagraph"/>
              <w:spacing w:before="105"/>
              <w:ind w:left="39" w:right="108"/>
              <w:jc w:val="center"/>
              <w:rPr>
                <w:sz w:val="16"/>
              </w:rPr>
            </w:pPr>
            <w:r>
              <w:rPr>
                <w:spacing w:val="-2"/>
                <w:sz w:val="16"/>
                <w:lang w:val="sr-Cyrl-RS"/>
              </w:rPr>
              <w:t>20.</w:t>
            </w:r>
            <w:r w:rsidR="00B53481">
              <w:rPr>
                <w:spacing w:val="-2"/>
                <w:sz w:val="16"/>
              </w:rPr>
              <w:t>МЕБО05</w:t>
            </w:r>
          </w:p>
        </w:tc>
        <w:tc>
          <w:tcPr>
            <w:tcW w:w="2823" w:type="dxa"/>
            <w:gridSpan w:val="3"/>
          </w:tcPr>
          <w:p w14:paraId="14442F7C" w14:textId="77777777" w:rsidR="00071E18" w:rsidRDefault="00B53481">
            <w:pPr>
              <w:pStyle w:val="TableParagraph"/>
              <w:spacing w:before="105"/>
              <w:ind w:left="106"/>
              <w:rPr>
                <w:sz w:val="16"/>
              </w:rPr>
            </w:pPr>
            <w:r>
              <w:rPr>
                <w:sz w:val="16"/>
              </w:rPr>
              <w:t>Медицина</w:t>
            </w:r>
            <w:r>
              <w:rPr>
                <w:spacing w:val="-8"/>
                <w:sz w:val="16"/>
              </w:rPr>
              <w:t xml:space="preserve"> </w:t>
            </w:r>
            <w:r>
              <w:rPr>
                <w:spacing w:val="-4"/>
                <w:sz w:val="16"/>
              </w:rPr>
              <w:t>бола</w:t>
            </w:r>
          </w:p>
        </w:tc>
        <w:tc>
          <w:tcPr>
            <w:tcW w:w="1506" w:type="dxa"/>
            <w:gridSpan w:val="2"/>
          </w:tcPr>
          <w:p w14:paraId="16DE64D1" w14:textId="77777777" w:rsidR="00071E18" w:rsidRDefault="00B53481">
            <w:pPr>
              <w:pStyle w:val="TableParagraph"/>
              <w:spacing w:line="181" w:lineRule="exact"/>
              <w:rPr>
                <w:sz w:val="16"/>
              </w:rPr>
            </w:pPr>
            <w:r>
              <w:rPr>
                <w:spacing w:val="-2"/>
                <w:sz w:val="16"/>
              </w:rPr>
              <w:t>теоријска/</w:t>
            </w:r>
          </w:p>
          <w:p w14:paraId="6CCE6550" w14:textId="77777777" w:rsidR="00071E18" w:rsidRDefault="00B53481">
            <w:pPr>
              <w:pStyle w:val="TableParagraph"/>
              <w:spacing w:before="30"/>
              <w:rPr>
                <w:sz w:val="16"/>
              </w:rPr>
            </w:pPr>
            <w:r>
              <w:rPr>
                <w:spacing w:val="-2"/>
                <w:sz w:val="16"/>
              </w:rPr>
              <w:t>практична</w:t>
            </w:r>
          </w:p>
        </w:tc>
        <w:tc>
          <w:tcPr>
            <w:tcW w:w="2126" w:type="dxa"/>
            <w:gridSpan w:val="2"/>
          </w:tcPr>
          <w:p w14:paraId="4511A187" w14:textId="77777777" w:rsidR="00071E18" w:rsidRDefault="00B53481">
            <w:pPr>
              <w:pStyle w:val="TableParagraph"/>
              <w:spacing w:line="181" w:lineRule="exact"/>
              <w:ind w:left="106"/>
              <w:rPr>
                <w:sz w:val="16"/>
              </w:rPr>
            </w:pPr>
            <w:r>
              <w:rPr>
                <w:sz w:val="16"/>
              </w:rPr>
              <w:t>Интегрисане</w:t>
            </w:r>
            <w:r>
              <w:rPr>
                <w:spacing w:val="-7"/>
                <w:sz w:val="16"/>
              </w:rPr>
              <w:t xml:space="preserve"> </w:t>
            </w:r>
            <w:r>
              <w:rPr>
                <w:spacing w:val="-2"/>
                <w:sz w:val="16"/>
              </w:rPr>
              <w:t>академске</w:t>
            </w:r>
          </w:p>
          <w:p w14:paraId="506E8E6F" w14:textId="77777777" w:rsidR="00071E18" w:rsidRDefault="00B53481">
            <w:pPr>
              <w:pStyle w:val="TableParagraph"/>
              <w:spacing w:before="30"/>
              <w:ind w:left="106"/>
              <w:rPr>
                <w:sz w:val="16"/>
              </w:rPr>
            </w:pPr>
            <w:r>
              <w:rPr>
                <w:sz w:val="16"/>
              </w:rPr>
              <w:t>студије</w:t>
            </w:r>
            <w:r>
              <w:rPr>
                <w:spacing w:val="-9"/>
                <w:sz w:val="16"/>
              </w:rPr>
              <w:t xml:space="preserve"> </w:t>
            </w:r>
            <w:r>
              <w:rPr>
                <w:spacing w:val="-2"/>
                <w:sz w:val="16"/>
              </w:rPr>
              <w:t>медицине</w:t>
            </w:r>
          </w:p>
        </w:tc>
        <w:tc>
          <w:tcPr>
            <w:tcW w:w="1437" w:type="dxa"/>
          </w:tcPr>
          <w:p w14:paraId="3C5B22B9" w14:textId="77777777" w:rsidR="00071E18" w:rsidRDefault="00B53481">
            <w:pPr>
              <w:pStyle w:val="TableParagraph"/>
              <w:spacing w:before="105"/>
              <w:ind w:left="105"/>
              <w:rPr>
                <w:sz w:val="16"/>
              </w:rPr>
            </w:pPr>
            <w:r>
              <w:rPr>
                <w:spacing w:val="-4"/>
                <w:sz w:val="16"/>
              </w:rPr>
              <w:t>ИАСМ</w:t>
            </w:r>
          </w:p>
        </w:tc>
      </w:tr>
      <w:tr w:rsidR="00071E18" w14:paraId="367F726C" w14:textId="77777777" w:rsidTr="00E44FD8">
        <w:trPr>
          <w:trHeight w:val="421"/>
        </w:trPr>
        <w:tc>
          <w:tcPr>
            <w:tcW w:w="566" w:type="dxa"/>
            <w:gridSpan w:val="2"/>
          </w:tcPr>
          <w:p w14:paraId="07DE3BB1" w14:textId="77777777" w:rsidR="00071E18" w:rsidRDefault="00B53481">
            <w:pPr>
              <w:pStyle w:val="TableParagraph"/>
              <w:spacing w:before="114"/>
              <w:rPr>
                <w:sz w:val="16"/>
              </w:rPr>
            </w:pPr>
            <w:r>
              <w:rPr>
                <w:spacing w:val="-5"/>
                <w:sz w:val="16"/>
              </w:rPr>
              <w:t>6.</w:t>
            </w:r>
          </w:p>
        </w:tc>
        <w:tc>
          <w:tcPr>
            <w:tcW w:w="1062" w:type="dxa"/>
          </w:tcPr>
          <w:p w14:paraId="73A4A33B" w14:textId="5DE96210" w:rsidR="00071E18" w:rsidRDefault="00E44FD8">
            <w:pPr>
              <w:pStyle w:val="TableParagraph"/>
              <w:spacing w:before="102"/>
              <w:ind w:left="63" w:right="108"/>
              <w:jc w:val="center"/>
              <w:rPr>
                <w:sz w:val="16"/>
              </w:rPr>
            </w:pPr>
            <w:r>
              <w:rPr>
                <w:spacing w:val="-2"/>
                <w:sz w:val="16"/>
                <w:lang w:val="sr-Cyrl-RS"/>
              </w:rPr>
              <w:t>20.</w:t>
            </w:r>
            <w:r w:rsidR="00B53481">
              <w:rPr>
                <w:spacing w:val="-2"/>
                <w:sz w:val="16"/>
              </w:rPr>
              <w:t>ПАМЕ06</w:t>
            </w:r>
          </w:p>
        </w:tc>
        <w:tc>
          <w:tcPr>
            <w:tcW w:w="2823" w:type="dxa"/>
            <w:gridSpan w:val="3"/>
          </w:tcPr>
          <w:p w14:paraId="0E16F58A" w14:textId="77777777" w:rsidR="00071E18" w:rsidRDefault="00B53481">
            <w:pPr>
              <w:pStyle w:val="TableParagraph"/>
              <w:spacing w:before="102"/>
              <w:ind w:left="106"/>
              <w:rPr>
                <w:sz w:val="16"/>
              </w:rPr>
            </w:pPr>
            <w:r>
              <w:rPr>
                <w:sz w:val="16"/>
              </w:rPr>
              <w:t>Палијативна</w:t>
            </w:r>
            <w:r>
              <w:rPr>
                <w:spacing w:val="-7"/>
                <w:sz w:val="16"/>
              </w:rPr>
              <w:t xml:space="preserve"> </w:t>
            </w:r>
            <w:r>
              <w:rPr>
                <w:spacing w:val="-2"/>
                <w:sz w:val="16"/>
              </w:rPr>
              <w:t>медицина</w:t>
            </w:r>
          </w:p>
        </w:tc>
        <w:tc>
          <w:tcPr>
            <w:tcW w:w="1506" w:type="dxa"/>
            <w:gridSpan w:val="2"/>
          </w:tcPr>
          <w:p w14:paraId="21D66037" w14:textId="77777777" w:rsidR="00071E18" w:rsidRDefault="00B53481">
            <w:pPr>
              <w:pStyle w:val="TableParagraph"/>
              <w:spacing w:line="181" w:lineRule="exact"/>
              <w:rPr>
                <w:sz w:val="16"/>
              </w:rPr>
            </w:pPr>
            <w:r>
              <w:rPr>
                <w:spacing w:val="-2"/>
                <w:sz w:val="16"/>
              </w:rPr>
              <w:t>теоријска/</w:t>
            </w:r>
          </w:p>
          <w:p w14:paraId="3835D07C" w14:textId="77777777" w:rsidR="00071E18" w:rsidRDefault="00B53481">
            <w:pPr>
              <w:pStyle w:val="TableParagraph"/>
              <w:spacing w:before="27"/>
              <w:rPr>
                <w:sz w:val="16"/>
              </w:rPr>
            </w:pPr>
            <w:r>
              <w:rPr>
                <w:spacing w:val="-2"/>
                <w:sz w:val="16"/>
              </w:rPr>
              <w:t>практична</w:t>
            </w:r>
          </w:p>
        </w:tc>
        <w:tc>
          <w:tcPr>
            <w:tcW w:w="2126" w:type="dxa"/>
            <w:gridSpan w:val="2"/>
          </w:tcPr>
          <w:p w14:paraId="038BE8DC" w14:textId="77777777" w:rsidR="00071E18" w:rsidRDefault="00B53481">
            <w:pPr>
              <w:pStyle w:val="TableParagraph"/>
              <w:spacing w:line="181" w:lineRule="exact"/>
              <w:ind w:left="106"/>
              <w:rPr>
                <w:sz w:val="16"/>
              </w:rPr>
            </w:pPr>
            <w:r>
              <w:rPr>
                <w:sz w:val="16"/>
              </w:rPr>
              <w:t>Интегрисане</w:t>
            </w:r>
            <w:r>
              <w:rPr>
                <w:spacing w:val="-7"/>
                <w:sz w:val="16"/>
              </w:rPr>
              <w:t xml:space="preserve"> </w:t>
            </w:r>
            <w:r>
              <w:rPr>
                <w:spacing w:val="-2"/>
                <w:sz w:val="16"/>
              </w:rPr>
              <w:t>академске</w:t>
            </w:r>
          </w:p>
          <w:p w14:paraId="29710229" w14:textId="77777777" w:rsidR="00071E18" w:rsidRDefault="00B53481">
            <w:pPr>
              <w:pStyle w:val="TableParagraph"/>
              <w:spacing w:before="27"/>
              <w:ind w:left="106"/>
              <w:rPr>
                <w:sz w:val="16"/>
              </w:rPr>
            </w:pPr>
            <w:r>
              <w:rPr>
                <w:sz w:val="16"/>
              </w:rPr>
              <w:t>студије</w:t>
            </w:r>
            <w:r>
              <w:rPr>
                <w:spacing w:val="-9"/>
                <w:sz w:val="16"/>
              </w:rPr>
              <w:t xml:space="preserve"> </w:t>
            </w:r>
            <w:r>
              <w:rPr>
                <w:spacing w:val="-2"/>
                <w:sz w:val="16"/>
              </w:rPr>
              <w:t>медицине</w:t>
            </w:r>
          </w:p>
        </w:tc>
        <w:tc>
          <w:tcPr>
            <w:tcW w:w="1437" w:type="dxa"/>
          </w:tcPr>
          <w:p w14:paraId="6F6CA83F" w14:textId="77777777" w:rsidR="00071E18" w:rsidRDefault="00B53481">
            <w:pPr>
              <w:pStyle w:val="TableParagraph"/>
              <w:spacing w:before="102"/>
              <w:ind w:left="105"/>
              <w:rPr>
                <w:sz w:val="16"/>
              </w:rPr>
            </w:pPr>
            <w:r>
              <w:rPr>
                <w:spacing w:val="-4"/>
                <w:sz w:val="16"/>
              </w:rPr>
              <w:t>ИАСМ</w:t>
            </w:r>
          </w:p>
        </w:tc>
      </w:tr>
      <w:tr w:rsidR="0038441A" w14:paraId="5EF9DC27" w14:textId="77777777" w:rsidTr="00E44FD8">
        <w:trPr>
          <w:trHeight w:val="421"/>
        </w:trPr>
        <w:tc>
          <w:tcPr>
            <w:tcW w:w="566" w:type="dxa"/>
            <w:gridSpan w:val="2"/>
          </w:tcPr>
          <w:p w14:paraId="359554B4" w14:textId="6994CE14" w:rsidR="0038441A" w:rsidRPr="0038441A" w:rsidRDefault="0038441A" w:rsidP="0038441A">
            <w:pPr>
              <w:pStyle w:val="TableParagraph"/>
              <w:spacing w:before="114"/>
              <w:rPr>
                <w:spacing w:val="-5"/>
                <w:sz w:val="16"/>
                <w:lang w:val="sr-Cyrl-RS"/>
              </w:rPr>
            </w:pPr>
            <w:r>
              <w:rPr>
                <w:spacing w:val="-5"/>
                <w:sz w:val="16"/>
                <w:lang w:val="sr-Cyrl-RS"/>
              </w:rPr>
              <w:t>7.</w:t>
            </w:r>
          </w:p>
        </w:tc>
        <w:tc>
          <w:tcPr>
            <w:tcW w:w="1062" w:type="dxa"/>
          </w:tcPr>
          <w:p w14:paraId="3CDF4DCA" w14:textId="4565063D" w:rsidR="0038441A" w:rsidRDefault="0038441A" w:rsidP="0038441A">
            <w:pPr>
              <w:pStyle w:val="TableParagraph"/>
              <w:spacing w:before="102"/>
              <w:ind w:left="63" w:right="108"/>
              <w:jc w:val="center"/>
              <w:rPr>
                <w:spacing w:val="-2"/>
                <w:sz w:val="16"/>
                <w:lang w:val="sr-Cyrl-RS"/>
              </w:rPr>
            </w:pPr>
            <w:r>
              <w:rPr>
                <w:spacing w:val="-2"/>
                <w:sz w:val="16"/>
                <w:lang w:val="sr-Cyrl-RS"/>
              </w:rPr>
              <w:t>20.ВЕШТ03</w:t>
            </w:r>
          </w:p>
        </w:tc>
        <w:tc>
          <w:tcPr>
            <w:tcW w:w="2823" w:type="dxa"/>
            <w:gridSpan w:val="3"/>
          </w:tcPr>
          <w:p w14:paraId="5DB81466" w14:textId="3BDC4373" w:rsidR="0038441A" w:rsidRPr="0038441A" w:rsidRDefault="0038441A" w:rsidP="0038441A">
            <w:pPr>
              <w:pStyle w:val="TableParagraph"/>
              <w:spacing w:before="102"/>
              <w:ind w:left="106"/>
              <w:rPr>
                <w:sz w:val="16"/>
                <w:lang w:val="sr-Cyrl-RS"/>
              </w:rPr>
            </w:pPr>
            <w:r>
              <w:rPr>
                <w:sz w:val="16"/>
                <w:lang w:val="sr-Cyrl-RS"/>
              </w:rPr>
              <w:t>Вештина комуникације</w:t>
            </w:r>
          </w:p>
        </w:tc>
        <w:tc>
          <w:tcPr>
            <w:tcW w:w="1506" w:type="dxa"/>
            <w:gridSpan w:val="2"/>
          </w:tcPr>
          <w:p w14:paraId="42E43648" w14:textId="77777777" w:rsidR="0038441A" w:rsidRDefault="0038441A" w:rsidP="0038441A">
            <w:pPr>
              <w:pStyle w:val="TableParagraph"/>
              <w:spacing w:line="181" w:lineRule="exact"/>
              <w:rPr>
                <w:sz w:val="16"/>
              </w:rPr>
            </w:pPr>
            <w:r>
              <w:rPr>
                <w:spacing w:val="-2"/>
                <w:sz w:val="16"/>
              </w:rPr>
              <w:t>теоријска/</w:t>
            </w:r>
          </w:p>
          <w:p w14:paraId="79F37AF9" w14:textId="480347D7" w:rsidR="0038441A" w:rsidRDefault="0038441A" w:rsidP="0038441A">
            <w:pPr>
              <w:pStyle w:val="TableParagraph"/>
              <w:spacing w:line="181" w:lineRule="exact"/>
              <w:rPr>
                <w:spacing w:val="-2"/>
                <w:sz w:val="16"/>
              </w:rPr>
            </w:pPr>
            <w:r>
              <w:rPr>
                <w:spacing w:val="-2"/>
                <w:sz w:val="16"/>
              </w:rPr>
              <w:t>практична</w:t>
            </w:r>
          </w:p>
        </w:tc>
        <w:tc>
          <w:tcPr>
            <w:tcW w:w="2126" w:type="dxa"/>
            <w:gridSpan w:val="2"/>
          </w:tcPr>
          <w:p w14:paraId="40E7DB39" w14:textId="77777777" w:rsidR="0038441A" w:rsidRDefault="0038441A" w:rsidP="0038441A">
            <w:pPr>
              <w:pStyle w:val="TableParagraph"/>
              <w:spacing w:line="181" w:lineRule="exact"/>
              <w:ind w:left="106"/>
              <w:rPr>
                <w:sz w:val="16"/>
              </w:rPr>
            </w:pPr>
            <w:r>
              <w:rPr>
                <w:sz w:val="16"/>
              </w:rPr>
              <w:t>Интегрисане</w:t>
            </w:r>
            <w:r>
              <w:rPr>
                <w:spacing w:val="-7"/>
                <w:sz w:val="16"/>
              </w:rPr>
              <w:t xml:space="preserve"> </w:t>
            </w:r>
            <w:r>
              <w:rPr>
                <w:spacing w:val="-2"/>
                <w:sz w:val="16"/>
              </w:rPr>
              <w:t>академске</w:t>
            </w:r>
          </w:p>
          <w:p w14:paraId="0CC18E35" w14:textId="19D1E490" w:rsidR="0038441A" w:rsidRDefault="0038441A" w:rsidP="0038441A">
            <w:pPr>
              <w:pStyle w:val="TableParagraph"/>
              <w:spacing w:line="181" w:lineRule="exact"/>
              <w:ind w:left="106"/>
              <w:rPr>
                <w:sz w:val="16"/>
              </w:rPr>
            </w:pPr>
            <w:r>
              <w:rPr>
                <w:sz w:val="16"/>
              </w:rPr>
              <w:t>студије</w:t>
            </w:r>
            <w:r>
              <w:rPr>
                <w:spacing w:val="-9"/>
                <w:sz w:val="16"/>
              </w:rPr>
              <w:t xml:space="preserve"> </w:t>
            </w:r>
            <w:r>
              <w:rPr>
                <w:spacing w:val="-2"/>
                <w:sz w:val="16"/>
              </w:rPr>
              <w:t>медицине</w:t>
            </w:r>
          </w:p>
        </w:tc>
        <w:tc>
          <w:tcPr>
            <w:tcW w:w="1437" w:type="dxa"/>
          </w:tcPr>
          <w:p w14:paraId="78794285" w14:textId="243A2D66" w:rsidR="0038441A" w:rsidRDefault="0038441A" w:rsidP="0038441A">
            <w:pPr>
              <w:pStyle w:val="TableParagraph"/>
              <w:spacing w:before="102"/>
              <w:ind w:left="105"/>
              <w:rPr>
                <w:spacing w:val="-4"/>
                <w:sz w:val="16"/>
              </w:rPr>
            </w:pPr>
            <w:r>
              <w:rPr>
                <w:spacing w:val="-4"/>
                <w:sz w:val="16"/>
              </w:rPr>
              <w:t>ИАСМ</w:t>
            </w:r>
          </w:p>
        </w:tc>
      </w:tr>
      <w:tr w:rsidR="00071E18" w14:paraId="31048A68" w14:textId="77777777">
        <w:trPr>
          <w:trHeight w:val="244"/>
        </w:trPr>
        <w:tc>
          <w:tcPr>
            <w:tcW w:w="9520" w:type="dxa"/>
            <w:gridSpan w:val="11"/>
          </w:tcPr>
          <w:p w14:paraId="525564B0" w14:textId="77777777" w:rsidR="00071E18" w:rsidRDefault="00B53481">
            <w:pPr>
              <w:pStyle w:val="TableParagraph"/>
              <w:spacing w:line="181"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E44FD8" w14:paraId="74A25F5C" w14:textId="77777777" w:rsidTr="003D0F1E">
        <w:trPr>
          <w:trHeight w:val="426"/>
        </w:trPr>
        <w:tc>
          <w:tcPr>
            <w:tcW w:w="425" w:type="dxa"/>
          </w:tcPr>
          <w:p w14:paraId="163E82CA" w14:textId="77777777" w:rsidR="00E44FD8" w:rsidRDefault="00E44FD8" w:rsidP="00E44FD8">
            <w:pPr>
              <w:pStyle w:val="TableParagraph"/>
              <w:spacing w:before="85"/>
              <w:ind w:left="1" w:right="75"/>
              <w:jc w:val="center"/>
              <w:rPr>
                <w:sz w:val="16"/>
              </w:rPr>
            </w:pPr>
            <w:r>
              <w:rPr>
                <w:spacing w:val="-5"/>
                <w:sz w:val="16"/>
              </w:rPr>
              <w:t>1.</w:t>
            </w:r>
          </w:p>
        </w:tc>
        <w:tc>
          <w:tcPr>
            <w:tcW w:w="9095" w:type="dxa"/>
            <w:gridSpan w:val="10"/>
            <w:tcBorders>
              <w:top w:val="single" w:sz="4" w:space="0" w:color="auto"/>
              <w:left w:val="single" w:sz="4" w:space="0" w:color="auto"/>
              <w:bottom w:val="single" w:sz="4" w:space="0" w:color="auto"/>
              <w:right w:val="single" w:sz="4" w:space="0" w:color="auto"/>
            </w:tcBorders>
          </w:tcPr>
          <w:p w14:paraId="772C2C09" w14:textId="2DB44957" w:rsidR="00E44FD8" w:rsidRDefault="00E44FD8" w:rsidP="00E44FD8">
            <w:pPr>
              <w:pStyle w:val="TableParagraph"/>
              <w:spacing w:before="25"/>
              <w:ind w:left="108" w:right="114"/>
              <w:jc w:val="both"/>
              <w:rPr>
                <w:sz w:val="16"/>
              </w:rPr>
            </w:pPr>
            <w:r>
              <w:rPr>
                <w:sz w:val="16"/>
                <w:szCs w:val="16"/>
                <w:lang w:val="sr-Latn-RS"/>
              </w:rPr>
              <w:t xml:space="preserve">Petrović M, Simić A, Simić K, Vuković Ercegović G, Nataša Perković Vukčević N, Vučinić S, </w:t>
            </w:r>
            <w:r w:rsidRPr="00E44FD8">
              <w:rPr>
                <w:b/>
                <w:bCs/>
                <w:sz w:val="16"/>
                <w:szCs w:val="16"/>
                <w:lang w:val="sr-Latn-RS"/>
              </w:rPr>
              <w:t>Stojanović Z</w:t>
            </w:r>
            <w:r>
              <w:rPr>
                <w:sz w:val="16"/>
                <w:szCs w:val="16"/>
                <w:lang w:val="sr-Latn-RS"/>
              </w:rPr>
              <w:t>. Demographic and clinical profile of young adult emergency ward patients in Serbia who attempted suicide by poisoning during the COVID-19 pandemic: a retrospective cohort study. Arh Hig Rada Toksikol 2025;76:37–43. doi: 10.2478/aiht-2025-76-3933</w:t>
            </w:r>
          </w:p>
        </w:tc>
      </w:tr>
      <w:tr w:rsidR="00E44FD8" w14:paraId="307D137E" w14:textId="77777777" w:rsidTr="003D0F1E">
        <w:trPr>
          <w:trHeight w:val="426"/>
        </w:trPr>
        <w:tc>
          <w:tcPr>
            <w:tcW w:w="425" w:type="dxa"/>
          </w:tcPr>
          <w:p w14:paraId="143143A3" w14:textId="77777777" w:rsidR="00E44FD8" w:rsidRDefault="00E44FD8" w:rsidP="00E44FD8">
            <w:pPr>
              <w:pStyle w:val="TableParagraph"/>
              <w:spacing w:before="85"/>
              <w:ind w:left="1" w:right="75"/>
              <w:jc w:val="center"/>
              <w:rPr>
                <w:sz w:val="16"/>
              </w:rPr>
            </w:pPr>
            <w:r>
              <w:rPr>
                <w:spacing w:val="-5"/>
                <w:sz w:val="16"/>
              </w:rPr>
              <w:t>2.</w:t>
            </w:r>
          </w:p>
        </w:tc>
        <w:tc>
          <w:tcPr>
            <w:tcW w:w="9095" w:type="dxa"/>
            <w:gridSpan w:val="10"/>
            <w:tcBorders>
              <w:top w:val="single" w:sz="4" w:space="0" w:color="auto"/>
              <w:left w:val="single" w:sz="4" w:space="0" w:color="auto"/>
              <w:bottom w:val="single" w:sz="4" w:space="0" w:color="auto"/>
              <w:right w:val="single" w:sz="4" w:space="0" w:color="auto"/>
            </w:tcBorders>
          </w:tcPr>
          <w:p w14:paraId="40FC7764" w14:textId="786E65D2" w:rsidR="00E44FD8" w:rsidRDefault="00E44FD8" w:rsidP="00E44FD8">
            <w:pPr>
              <w:pStyle w:val="TableParagraph"/>
              <w:spacing w:before="25"/>
              <w:ind w:left="108" w:right="114"/>
              <w:jc w:val="both"/>
              <w:rPr>
                <w:sz w:val="16"/>
              </w:rPr>
            </w:pPr>
            <w:r w:rsidRPr="00E44FD8">
              <w:rPr>
                <w:b/>
                <w:bCs/>
                <w:sz w:val="16"/>
                <w:szCs w:val="16"/>
                <w:lang w:val="sr-Latn-RS"/>
              </w:rPr>
              <w:t>Stojanović Z</w:t>
            </w:r>
            <w:r>
              <w:rPr>
                <w:sz w:val="16"/>
                <w:szCs w:val="16"/>
                <w:lang w:val="sr-Latn-RS"/>
              </w:rPr>
              <w:t>, Simić K, Tepšić Ostojić V, Gojković Z, Petković</w:t>
            </w:r>
            <w:r>
              <w:rPr>
                <w:sz w:val="16"/>
                <w:szCs w:val="16"/>
                <w:lang w:val="sr-Latn-RS"/>
              </w:rPr>
              <w:noBreakHyphen/>
              <w:t>Ćurčin A. Electroconvulsive therapy in the Fourth Industrial Revolution (Review). Biomed Rep. 2024;21(3):129. doi: 10.3892/br.2024.1817</w:t>
            </w:r>
          </w:p>
        </w:tc>
      </w:tr>
      <w:tr w:rsidR="00E44FD8" w14:paraId="0EB6DFBB" w14:textId="77777777" w:rsidTr="003D0F1E">
        <w:trPr>
          <w:trHeight w:val="429"/>
        </w:trPr>
        <w:tc>
          <w:tcPr>
            <w:tcW w:w="425" w:type="dxa"/>
          </w:tcPr>
          <w:p w14:paraId="49618C49" w14:textId="77777777" w:rsidR="00E44FD8" w:rsidRDefault="00E44FD8" w:rsidP="00E44FD8">
            <w:pPr>
              <w:pStyle w:val="TableParagraph"/>
              <w:spacing w:before="88"/>
              <w:ind w:left="1" w:right="75"/>
              <w:jc w:val="center"/>
              <w:rPr>
                <w:sz w:val="16"/>
              </w:rPr>
            </w:pPr>
            <w:r>
              <w:rPr>
                <w:spacing w:val="-5"/>
                <w:sz w:val="16"/>
              </w:rPr>
              <w:t>3.</w:t>
            </w:r>
          </w:p>
        </w:tc>
        <w:tc>
          <w:tcPr>
            <w:tcW w:w="9095" w:type="dxa"/>
            <w:gridSpan w:val="10"/>
            <w:tcBorders>
              <w:top w:val="single" w:sz="4" w:space="0" w:color="auto"/>
              <w:left w:val="single" w:sz="4" w:space="0" w:color="auto"/>
              <w:bottom w:val="single" w:sz="4" w:space="0" w:color="auto"/>
              <w:right w:val="single" w:sz="4" w:space="0" w:color="auto"/>
            </w:tcBorders>
          </w:tcPr>
          <w:p w14:paraId="3E4F993F" w14:textId="3E45139D" w:rsidR="00E44FD8" w:rsidRDefault="00E44FD8" w:rsidP="00E44FD8">
            <w:pPr>
              <w:pStyle w:val="TableParagraph"/>
              <w:ind w:left="108" w:right="114"/>
              <w:jc w:val="both"/>
              <w:rPr>
                <w:sz w:val="16"/>
              </w:rPr>
            </w:pPr>
            <w:r>
              <w:rPr>
                <w:sz w:val="16"/>
                <w:szCs w:val="16"/>
                <w:lang w:val="sr-Latn-RS"/>
              </w:rPr>
              <w:t xml:space="preserve">Tepšić Ostojić V, </w:t>
            </w:r>
            <w:r w:rsidRPr="00E44FD8">
              <w:rPr>
                <w:b/>
                <w:bCs/>
                <w:sz w:val="16"/>
                <w:szCs w:val="16"/>
                <w:lang w:val="sr-Latn-RS"/>
              </w:rPr>
              <w:t>Stojanović Z</w:t>
            </w:r>
            <w:r>
              <w:rPr>
                <w:sz w:val="16"/>
                <w:szCs w:val="16"/>
                <w:lang w:val="sr-Latn-RS"/>
              </w:rPr>
              <w:t>, Mraović T, Ristić Medić D</w:t>
            </w:r>
            <w:r>
              <w:rPr>
                <w:bCs/>
                <w:kern w:val="36"/>
                <w:sz w:val="16"/>
                <w:szCs w:val="16"/>
                <w:lang w:val="sr-Latn-RS"/>
              </w:rPr>
              <w:t>. Higher degree of dysfunctional attitudes and beliefs and higher scores of frustration intolerance in women with unsuccessful weight loss. Vojnosanitetski pregled. 2024</w:t>
            </w:r>
          </w:p>
        </w:tc>
      </w:tr>
      <w:tr w:rsidR="00E44FD8" w14:paraId="1CD6EA3C" w14:textId="77777777" w:rsidTr="003D0F1E">
        <w:trPr>
          <w:trHeight w:val="426"/>
        </w:trPr>
        <w:tc>
          <w:tcPr>
            <w:tcW w:w="425" w:type="dxa"/>
          </w:tcPr>
          <w:p w14:paraId="18B1B43F" w14:textId="77777777" w:rsidR="00E44FD8" w:rsidRDefault="00E44FD8" w:rsidP="00E44FD8">
            <w:pPr>
              <w:pStyle w:val="TableParagraph"/>
              <w:spacing w:before="85"/>
              <w:ind w:left="1" w:right="75"/>
              <w:jc w:val="center"/>
              <w:rPr>
                <w:sz w:val="16"/>
              </w:rPr>
            </w:pPr>
            <w:r>
              <w:rPr>
                <w:spacing w:val="-5"/>
                <w:sz w:val="16"/>
              </w:rPr>
              <w:t>4.</w:t>
            </w:r>
          </w:p>
        </w:tc>
        <w:tc>
          <w:tcPr>
            <w:tcW w:w="9095" w:type="dxa"/>
            <w:gridSpan w:val="10"/>
            <w:tcBorders>
              <w:top w:val="single" w:sz="4" w:space="0" w:color="auto"/>
              <w:left w:val="single" w:sz="4" w:space="0" w:color="auto"/>
              <w:bottom w:val="single" w:sz="4" w:space="0" w:color="auto"/>
              <w:right w:val="single" w:sz="4" w:space="0" w:color="auto"/>
            </w:tcBorders>
          </w:tcPr>
          <w:p w14:paraId="745C87E9" w14:textId="7B0E3E48" w:rsidR="00E44FD8" w:rsidRDefault="00E44FD8" w:rsidP="00E44FD8">
            <w:pPr>
              <w:pStyle w:val="TableParagraph"/>
              <w:ind w:left="108" w:right="114"/>
              <w:jc w:val="both"/>
              <w:rPr>
                <w:sz w:val="16"/>
              </w:rPr>
            </w:pPr>
            <w:hyperlink r:id="rId118" w:anchor="!" w:history="1">
              <w:r>
                <w:rPr>
                  <w:rStyle w:val="Hiperveza"/>
                  <w:color w:val="auto"/>
                  <w:sz w:val="16"/>
                  <w:szCs w:val="16"/>
                  <w:u w:val="none"/>
                  <w:lang w:val="sr-Latn-RS"/>
                </w:rPr>
                <w:t>Joković</w:t>
              </w:r>
            </w:hyperlink>
            <w:bookmarkStart w:id="25" w:name="bau0002"/>
            <w:r>
              <w:rPr>
                <w:sz w:val="16"/>
                <w:szCs w:val="16"/>
                <w:lang w:val="sr-Latn-RS"/>
              </w:rPr>
              <w:t xml:space="preserve"> D, </w:t>
            </w:r>
            <w:hyperlink r:id="rId119" w:anchor="!" w:history="1">
              <w:r>
                <w:rPr>
                  <w:rStyle w:val="Hiperveza"/>
                  <w:color w:val="auto"/>
                  <w:sz w:val="16"/>
                  <w:szCs w:val="16"/>
                  <w:u w:val="none"/>
                  <w:lang w:val="sr-Latn-RS"/>
                </w:rPr>
                <w:t>Milosavljević</w:t>
              </w:r>
              <w:bookmarkEnd w:id="25"/>
            </w:hyperlink>
            <w:bookmarkStart w:id="26" w:name="bau0003"/>
            <w:r>
              <w:rPr>
                <w:sz w:val="16"/>
                <w:szCs w:val="16"/>
                <w:lang w:val="sr-Latn-RS"/>
              </w:rPr>
              <w:t xml:space="preserve"> F, </w:t>
            </w:r>
            <w:hyperlink r:id="rId120" w:anchor="!" w:history="1">
              <w:r w:rsidRPr="00E44FD8">
                <w:rPr>
                  <w:rStyle w:val="Hiperveza"/>
                  <w:b/>
                  <w:bCs/>
                  <w:color w:val="auto"/>
                  <w:sz w:val="16"/>
                  <w:szCs w:val="16"/>
                  <w:u w:val="none"/>
                  <w:lang w:val="sr-Latn-RS"/>
                </w:rPr>
                <w:t>Stojanović Z</w:t>
              </w:r>
              <w:r>
                <w:rPr>
                  <w:rStyle w:val="Hiperveza"/>
                  <w:color w:val="auto"/>
                  <w:sz w:val="16"/>
                  <w:szCs w:val="16"/>
                  <w:u w:val="none"/>
                  <w:lang w:val="sr-Latn-RS"/>
                </w:rPr>
                <w:t xml:space="preserve">, </w:t>
              </w:r>
              <w:bookmarkEnd w:id="26"/>
            </w:hyperlink>
            <w:bookmarkStart w:id="27" w:name="bau0004"/>
            <w:r>
              <w:fldChar w:fldCharType="begin"/>
            </w:r>
            <w:r>
              <w:instrText>HYPERLINK "https://www.sciencedirect.com/science/article/pii/S0165178122001494?via%3Dihub" \l "!"</w:instrText>
            </w:r>
            <w:r>
              <w:fldChar w:fldCharType="separate"/>
            </w:r>
            <w:r>
              <w:rPr>
                <w:rStyle w:val="Hiperveza"/>
                <w:color w:val="auto"/>
                <w:sz w:val="16"/>
                <w:szCs w:val="16"/>
                <w:u w:val="none"/>
                <w:lang w:val="sr-Latn-RS"/>
              </w:rPr>
              <w:t xml:space="preserve">Šupić G, </w:t>
            </w:r>
            <w:bookmarkEnd w:id="27"/>
            <w:r>
              <w:fldChar w:fldCharType="end"/>
            </w:r>
            <w:bookmarkStart w:id="28" w:name="bau0005"/>
            <w:r>
              <w:fldChar w:fldCharType="begin"/>
            </w:r>
            <w:r>
              <w:instrText>HYPERLINK "https://www.sciencedirect.com/science/article/pii/S0165178122001494?via%3Dihub" \l "!"</w:instrText>
            </w:r>
            <w:r>
              <w:fldChar w:fldCharType="separate"/>
            </w:r>
            <w:r>
              <w:rPr>
                <w:rStyle w:val="Hiperveza"/>
                <w:color w:val="auto"/>
                <w:sz w:val="16"/>
                <w:szCs w:val="16"/>
                <w:u w:val="none"/>
                <w:lang w:val="sr-Latn-RS"/>
              </w:rPr>
              <w:t xml:space="preserve">Vojvodić D, </w:t>
            </w:r>
            <w:bookmarkEnd w:id="28"/>
            <w:r>
              <w:fldChar w:fldCharType="end"/>
            </w:r>
            <w:bookmarkStart w:id="29" w:name="bau0006"/>
            <w:r>
              <w:fldChar w:fldCharType="begin"/>
            </w:r>
            <w:r>
              <w:instrText>HYPERLINK "https://www.sciencedirect.com/science/article/pii/S0165178122001494?via%3Dihub" \l "!"</w:instrText>
            </w:r>
            <w:r>
              <w:fldChar w:fldCharType="separate"/>
            </w:r>
            <w:r>
              <w:rPr>
                <w:rStyle w:val="Hiperveza"/>
                <w:color w:val="auto"/>
                <w:sz w:val="16"/>
                <w:szCs w:val="16"/>
                <w:u w:val="none"/>
                <w:lang w:val="sr-Latn-RS"/>
              </w:rPr>
              <w:t xml:space="preserve">Uzelac B, </w:t>
            </w:r>
            <w:bookmarkEnd w:id="29"/>
            <w:r>
              <w:fldChar w:fldCharType="end"/>
            </w:r>
            <w:bookmarkStart w:id="30" w:name="bau0007"/>
            <w:r>
              <w:fldChar w:fldCharType="begin"/>
            </w:r>
            <w:r>
              <w:instrText>HYPERLINK "https://www.sciencedirect.com/science/article/pii/S0165178122001494?via%3Dihub" \l "!"</w:instrText>
            </w:r>
            <w:r>
              <w:fldChar w:fldCharType="separate"/>
            </w:r>
            <w:r>
              <w:rPr>
                <w:rStyle w:val="Hiperveza"/>
                <w:color w:val="auto"/>
                <w:sz w:val="16"/>
                <w:szCs w:val="16"/>
                <w:u w:val="none"/>
                <w:lang w:val="sr-Latn-RS"/>
              </w:rPr>
              <w:t xml:space="preserve"> Jukić M, </w:t>
            </w:r>
            <w:bookmarkEnd w:id="30"/>
            <w:r>
              <w:fldChar w:fldCharType="end"/>
            </w:r>
            <w:bookmarkStart w:id="31" w:name="bau0008"/>
            <w:r>
              <w:rPr>
                <w:sz w:val="16"/>
                <w:szCs w:val="16"/>
                <w:lang w:val="sr-Latn-RS"/>
              </w:rPr>
              <w:t>Petković Ćurčin</w:t>
            </w:r>
            <w:bookmarkEnd w:id="31"/>
            <w:r>
              <w:rPr>
                <w:sz w:val="16"/>
                <w:szCs w:val="16"/>
                <w:lang w:val="sr-Latn-RS"/>
              </w:rPr>
              <w:t xml:space="preserve"> A. </w:t>
            </w:r>
            <w:r>
              <w:rPr>
                <w:rStyle w:val="Naglaavanje"/>
                <w:i w:val="0"/>
                <w:sz w:val="16"/>
                <w:szCs w:val="16"/>
                <w:lang w:val="sr-Latn-RS"/>
              </w:rPr>
              <w:t>CYP2C19 slow metabolizer phenotype is associated with lower antidepressant efficacy and tolerability - Naturalistic retrospective cohort study on 103 depressed inpatients</w:t>
            </w:r>
            <w:r>
              <w:rPr>
                <w:i/>
                <w:sz w:val="16"/>
                <w:szCs w:val="16"/>
                <w:lang w:val="sr-Latn-RS"/>
              </w:rPr>
              <w:t xml:space="preserve">. </w:t>
            </w:r>
            <w:r>
              <w:rPr>
                <w:sz w:val="16"/>
                <w:szCs w:val="16"/>
                <w:lang w:val="sr-Latn-RS"/>
              </w:rPr>
              <w:t xml:space="preserve">Psychiatry Research. 2022;312:114535. </w:t>
            </w:r>
            <w:hyperlink r:id="rId121" w:history="1">
              <w:r>
                <w:rPr>
                  <w:rStyle w:val="Hiperveza"/>
                  <w:color w:val="auto"/>
                  <w:sz w:val="16"/>
                  <w:szCs w:val="16"/>
                  <w:u w:val="none"/>
                  <w:lang w:val="sr-Latn-RS"/>
                </w:rPr>
                <w:t>doi: 10.1016/j.psychres.2022.114535</w:t>
              </w:r>
            </w:hyperlink>
          </w:p>
        </w:tc>
      </w:tr>
      <w:tr w:rsidR="00E44FD8" w14:paraId="25180190" w14:textId="77777777" w:rsidTr="00E44FD8">
        <w:trPr>
          <w:trHeight w:val="458"/>
        </w:trPr>
        <w:tc>
          <w:tcPr>
            <w:tcW w:w="425" w:type="dxa"/>
          </w:tcPr>
          <w:p w14:paraId="7BE4CB8C" w14:textId="77777777" w:rsidR="00E44FD8" w:rsidRDefault="00E44FD8" w:rsidP="00E44FD8">
            <w:pPr>
              <w:pStyle w:val="TableParagraph"/>
              <w:spacing w:before="179"/>
              <w:ind w:left="1" w:right="75"/>
              <w:jc w:val="center"/>
              <w:rPr>
                <w:sz w:val="16"/>
              </w:rPr>
            </w:pPr>
            <w:r>
              <w:rPr>
                <w:spacing w:val="-5"/>
                <w:sz w:val="16"/>
              </w:rPr>
              <w:t>5.</w:t>
            </w:r>
          </w:p>
        </w:tc>
        <w:tc>
          <w:tcPr>
            <w:tcW w:w="9095" w:type="dxa"/>
            <w:gridSpan w:val="10"/>
            <w:tcBorders>
              <w:top w:val="single" w:sz="4" w:space="0" w:color="auto"/>
              <w:left w:val="single" w:sz="4" w:space="0" w:color="auto"/>
              <w:bottom w:val="single" w:sz="4" w:space="0" w:color="auto"/>
              <w:right w:val="single" w:sz="4" w:space="0" w:color="auto"/>
            </w:tcBorders>
          </w:tcPr>
          <w:p w14:paraId="1361AC34" w14:textId="6C783E99" w:rsidR="00E44FD8" w:rsidRDefault="00E44FD8" w:rsidP="00E44FD8">
            <w:pPr>
              <w:pStyle w:val="TableParagraph"/>
              <w:ind w:left="108" w:right="114"/>
              <w:jc w:val="both"/>
              <w:rPr>
                <w:sz w:val="16"/>
              </w:rPr>
            </w:pPr>
            <w:r>
              <w:rPr>
                <w:sz w:val="16"/>
                <w:szCs w:val="16"/>
                <w:lang w:val="sr-Latn-RS"/>
              </w:rPr>
              <w:t>Krsti</w:t>
            </w:r>
            <w:r>
              <w:rPr>
                <w:sz w:val="16"/>
                <w:szCs w:val="16"/>
                <w:lang w:val="sr-Cyrl-RS"/>
              </w:rPr>
              <w:t>ć</w:t>
            </w:r>
            <w:r>
              <w:rPr>
                <w:sz w:val="16"/>
                <w:szCs w:val="16"/>
                <w:vertAlign w:val="superscript"/>
                <w:lang w:val="sr-Cyrl-RS"/>
              </w:rPr>
              <w:t xml:space="preserve"> </w:t>
            </w:r>
            <w:r>
              <w:rPr>
                <w:sz w:val="16"/>
                <w:szCs w:val="16"/>
                <w:lang w:val="sr-Latn-RS"/>
              </w:rPr>
              <w:t xml:space="preserve">D, </w:t>
            </w:r>
            <w:r w:rsidRPr="00E44FD8">
              <w:rPr>
                <w:b/>
                <w:bCs/>
                <w:sz w:val="16"/>
                <w:szCs w:val="16"/>
                <w:lang w:val="sr-Latn-RS"/>
              </w:rPr>
              <w:t>Stojanović</w:t>
            </w:r>
            <w:r w:rsidRPr="00E44FD8">
              <w:rPr>
                <w:b/>
                <w:bCs/>
                <w:sz w:val="16"/>
                <w:szCs w:val="16"/>
                <w:vertAlign w:val="superscript"/>
                <w:lang w:val="sr-Latn-RS"/>
              </w:rPr>
              <w:t xml:space="preserve"> </w:t>
            </w:r>
            <w:r w:rsidRPr="00E44FD8">
              <w:rPr>
                <w:b/>
                <w:bCs/>
                <w:sz w:val="16"/>
                <w:szCs w:val="16"/>
                <w:lang w:val="sr-Latn-RS"/>
              </w:rPr>
              <w:t>Z,</w:t>
            </w:r>
            <w:r>
              <w:rPr>
                <w:sz w:val="16"/>
                <w:szCs w:val="16"/>
                <w:lang w:val="sr-Latn-RS"/>
              </w:rPr>
              <w:t xml:space="preserve"> Kolundžija K, Stojković M, Dinčić E. The influence of personality traits and coping strategies on the quality of life of patients with relapsing remitting type of multiple sclerosis. Vojnosanitetski pregled</w:t>
            </w:r>
            <w:r>
              <w:rPr>
                <w:rStyle w:val="Referencakomentara"/>
                <w:lang w:val="sr-Latn-RS"/>
              </w:rPr>
              <w:t>. 2021;</w:t>
            </w:r>
            <w:r>
              <w:rPr>
                <w:rStyle w:val="markedcontent"/>
                <w:sz w:val="16"/>
                <w:szCs w:val="16"/>
                <w:lang w:val="sr-Latn-RS"/>
              </w:rPr>
              <w:t>78(8):805–810.</w:t>
            </w:r>
            <w:r>
              <w:rPr>
                <w:sz w:val="16"/>
                <w:szCs w:val="16"/>
                <w:lang w:val="sr-Latn-RS"/>
              </w:rPr>
              <w:t xml:space="preserve"> </w:t>
            </w:r>
            <w:r>
              <w:rPr>
                <w:rStyle w:val="markedcontent"/>
                <w:sz w:val="16"/>
                <w:szCs w:val="16"/>
                <w:lang w:val="sr-Latn-RS"/>
              </w:rPr>
              <w:t>doi: 10.2298/VSP190502132K</w:t>
            </w:r>
          </w:p>
        </w:tc>
      </w:tr>
      <w:tr w:rsidR="00071E18" w14:paraId="26093C2F" w14:textId="77777777">
        <w:trPr>
          <w:trHeight w:val="278"/>
        </w:trPr>
        <w:tc>
          <w:tcPr>
            <w:tcW w:w="9520" w:type="dxa"/>
            <w:gridSpan w:val="11"/>
          </w:tcPr>
          <w:p w14:paraId="2500AD68" w14:textId="77777777" w:rsidR="00071E18" w:rsidRDefault="00B53481">
            <w:pPr>
              <w:pStyle w:val="TableParagraph"/>
              <w:spacing w:before="16"/>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071E18" w14:paraId="00A8DD0D" w14:textId="77777777">
        <w:trPr>
          <w:trHeight w:val="271"/>
        </w:trPr>
        <w:tc>
          <w:tcPr>
            <w:tcW w:w="4451" w:type="dxa"/>
            <w:gridSpan w:val="6"/>
          </w:tcPr>
          <w:p w14:paraId="4B56A2E7" w14:textId="77777777" w:rsidR="00071E18" w:rsidRDefault="00B53481">
            <w:pPr>
              <w:pStyle w:val="TableParagraph"/>
              <w:spacing w:before="9"/>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069" w:type="dxa"/>
            <w:gridSpan w:val="5"/>
          </w:tcPr>
          <w:p w14:paraId="55B44ADD" w14:textId="3EF3C2E5" w:rsidR="00071E18" w:rsidRPr="00E44FD8" w:rsidRDefault="00E44FD8">
            <w:pPr>
              <w:pStyle w:val="TableParagraph"/>
              <w:spacing w:before="9"/>
              <w:rPr>
                <w:sz w:val="16"/>
                <w:lang w:val="sr-Cyrl-RS"/>
              </w:rPr>
            </w:pPr>
            <w:r>
              <w:rPr>
                <w:spacing w:val="-5"/>
                <w:sz w:val="16"/>
                <w:lang w:val="sr-Cyrl-RS"/>
              </w:rPr>
              <w:t>96</w:t>
            </w:r>
          </w:p>
        </w:tc>
      </w:tr>
      <w:tr w:rsidR="00071E18" w14:paraId="0CE2C19A" w14:textId="77777777">
        <w:trPr>
          <w:trHeight w:val="261"/>
        </w:trPr>
        <w:tc>
          <w:tcPr>
            <w:tcW w:w="4451" w:type="dxa"/>
            <w:gridSpan w:val="6"/>
          </w:tcPr>
          <w:p w14:paraId="6934EA40" w14:textId="77777777" w:rsidR="00071E18" w:rsidRDefault="00B53481">
            <w:pPr>
              <w:pStyle w:val="TableParagraph"/>
              <w:spacing w:before="4"/>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069" w:type="dxa"/>
            <w:gridSpan w:val="5"/>
          </w:tcPr>
          <w:p w14:paraId="2E0B91BD" w14:textId="7CF5C375" w:rsidR="00071E18" w:rsidRPr="00E44FD8" w:rsidRDefault="00E44FD8">
            <w:pPr>
              <w:pStyle w:val="TableParagraph"/>
              <w:spacing w:before="4"/>
              <w:rPr>
                <w:sz w:val="16"/>
                <w:lang w:val="sr-Cyrl-RS"/>
              </w:rPr>
            </w:pPr>
            <w:r>
              <w:rPr>
                <w:spacing w:val="-10"/>
                <w:sz w:val="16"/>
                <w:lang w:val="sr-Cyrl-RS"/>
              </w:rPr>
              <w:t>15</w:t>
            </w:r>
          </w:p>
        </w:tc>
      </w:tr>
      <w:tr w:rsidR="00071E18" w14:paraId="18A3C13B" w14:textId="77777777">
        <w:trPr>
          <w:trHeight w:val="278"/>
        </w:trPr>
        <w:tc>
          <w:tcPr>
            <w:tcW w:w="4451" w:type="dxa"/>
            <w:gridSpan w:val="6"/>
          </w:tcPr>
          <w:p w14:paraId="7229DE6D" w14:textId="77777777" w:rsidR="00071E18" w:rsidRDefault="00B53481">
            <w:pPr>
              <w:pStyle w:val="TableParagraph"/>
              <w:spacing w:before="11"/>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850" w:type="dxa"/>
          </w:tcPr>
          <w:p w14:paraId="4B46DF40" w14:textId="77777777" w:rsidR="00071E18" w:rsidRDefault="00B53481">
            <w:pPr>
              <w:pStyle w:val="TableParagraph"/>
              <w:spacing w:before="11"/>
              <w:rPr>
                <w:sz w:val="16"/>
              </w:rPr>
            </w:pPr>
            <w:r>
              <w:rPr>
                <w:spacing w:val="-2"/>
                <w:sz w:val="16"/>
              </w:rPr>
              <w:t>Домаћи</w:t>
            </w:r>
          </w:p>
        </w:tc>
        <w:tc>
          <w:tcPr>
            <w:tcW w:w="4219" w:type="dxa"/>
            <w:gridSpan w:val="4"/>
          </w:tcPr>
          <w:p w14:paraId="78EF8A90" w14:textId="77777777" w:rsidR="00071E18" w:rsidRDefault="00B53481">
            <w:pPr>
              <w:pStyle w:val="TableParagraph"/>
              <w:spacing w:before="11"/>
              <w:rPr>
                <w:sz w:val="16"/>
              </w:rPr>
            </w:pPr>
            <w:r>
              <w:rPr>
                <w:spacing w:val="-2"/>
                <w:sz w:val="16"/>
              </w:rPr>
              <w:t>Међународни</w:t>
            </w:r>
          </w:p>
        </w:tc>
      </w:tr>
      <w:tr w:rsidR="00071E18" w14:paraId="0AF08CF5" w14:textId="77777777">
        <w:trPr>
          <w:trHeight w:val="241"/>
        </w:trPr>
        <w:tc>
          <w:tcPr>
            <w:tcW w:w="2126" w:type="dxa"/>
            <w:gridSpan w:val="4"/>
          </w:tcPr>
          <w:p w14:paraId="5D38C548" w14:textId="77777777" w:rsidR="00071E18" w:rsidRDefault="00B53481">
            <w:pPr>
              <w:pStyle w:val="TableParagraph"/>
              <w:spacing w:line="178" w:lineRule="exact"/>
              <w:rPr>
                <w:sz w:val="16"/>
              </w:rPr>
            </w:pPr>
            <w:r>
              <w:rPr>
                <w:spacing w:val="-2"/>
                <w:sz w:val="16"/>
              </w:rPr>
              <w:t>Усавршавања</w:t>
            </w:r>
          </w:p>
        </w:tc>
        <w:tc>
          <w:tcPr>
            <w:tcW w:w="7394" w:type="dxa"/>
            <w:gridSpan w:val="7"/>
          </w:tcPr>
          <w:p w14:paraId="65F5349E" w14:textId="77777777" w:rsidR="00071E18" w:rsidRDefault="00B53481">
            <w:pPr>
              <w:pStyle w:val="TableParagraph"/>
              <w:spacing w:line="178" w:lineRule="exact"/>
              <w:ind w:left="108"/>
              <w:rPr>
                <w:sz w:val="16"/>
              </w:rPr>
            </w:pPr>
            <w:r>
              <w:rPr>
                <w:spacing w:val="-10"/>
                <w:sz w:val="16"/>
              </w:rPr>
              <w:t>/</w:t>
            </w:r>
          </w:p>
        </w:tc>
      </w:tr>
      <w:tr w:rsidR="00071E18" w14:paraId="770DEB90" w14:textId="77777777">
        <w:trPr>
          <w:trHeight w:val="244"/>
        </w:trPr>
        <w:tc>
          <w:tcPr>
            <w:tcW w:w="9520" w:type="dxa"/>
            <w:gridSpan w:val="11"/>
          </w:tcPr>
          <w:p w14:paraId="495C5AA3" w14:textId="77777777" w:rsidR="00071E18" w:rsidRDefault="00B53481">
            <w:pPr>
              <w:pStyle w:val="TableParagraph"/>
              <w:spacing w:line="181"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6C12F709" w14:textId="77777777" w:rsidR="00071E18" w:rsidRDefault="00071E18">
      <w:pPr>
        <w:pStyle w:val="TableParagraph"/>
        <w:spacing w:line="181" w:lineRule="exact"/>
        <w:rPr>
          <w:sz w:val="16"/>
        </w:rPr>
        <w:sectPr w:rsidR="00071E18">
          <w:pgSz w:w="11910" w:h="16850"/>
          <w:pgMar w:top="1060" w:right="283" w:bottom="440" w:left="283" w:header="187" w:footer="253" w:gutter="0"/>
          <w:cols w:space="720"/>
        </w:sectPr>
      </w:pPr>
    </w:p>
    <w:p w14:paraId="3AADCE1A" w14:textId="77777777" w:rsidR="00071E18" w:rsidRPr="00F073F6" w:rsidRDefault="00071E18">
      <w:pPr>
        <w:pStyle w:val="Teloteksta"/>
        <w:rPr>
          <w:sz w:val="20"/>
          <w:lang w:val="sr-Cyrl-RS"/>
        </w:rPr>
      </w:pPr>
    </w:p>
    <w:p w14:paraId="38C89DC1" w14:textId="77777777" w:rsidR="00071E18" w:rsidRDefault="00071E18">
      <w:pPr>
        <w:pStyle w:val="Teloteksta"/>
        <w:rPr>
          <w:sz w:val="20"/>
        </w:rPr>
      </w:pPr>
    </w:p>
    <w:p w14:paraId="7D1465D5" w14:textId="786B5BC9" w:rsidR="00071E18" w:rsidRDefault="00F073F6">
      <w:pPr>
        <w:pStyle w:val="Teloteksta"/>
        <w:spacing w:before="71"/>
        <w:rPr>
          <w:sz w:val="18"/>
          <w:szCs w:val="18"/>
          <w:lang w:val="sr-Cyrl-RS"/>
        </w:rPr>
      </w:pPr>
      <w:r w:rsidRPr="002E7501">
        <w:rPr>
          <w:sz w:val="18"/>
          <w:szCs w:val="18"/>
          <w:lang w:val="sr-Cyrl-RS"/>
        </w:rPr>
        <w:t>Табела 9.1 Картон наставника</w:t>
      </w:r>
    </w:p>
    <w:p w14:paraId="153A6237" w14:textId="77777777" w:rsidR="00F073F6" w:rsidRDefault="00F073F6">
      <w:pPr>
        <w:pStyle w:val="Teloteksta"/>
        <w:spacing w:before="71"/>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1212"/>
        <w:gridCol w:w="486"/>
        <w:gridCol w:w="119"/>
        <w:gridCol w:w="1018"/>
        <w:gridCol w:w="1486"/>
        <w:gridCol w:w="283"/>
        <w:gridCol w:w="348"/>
        <w:gridCol w:w="1272"/>
        <w:gridCol w:w="470"/>
        <w:gridCol w:w="1790"/>
        <w:gridCol w:w="848"/>
        <w:gridCol w:w="1516"/>
      </w:tblGrid>
      <w:tr w:rsidR="004A25FC" w:rsidRPr="00B634FC" w14:paraId="5C84442C" w14:textId="77777777" w:rsidTr="004A25FC">
        <w:tc>
          <w:tcPr>
            <w:tcW w:w="5438" w:type="dxa"/>
            <w:gridSpan w:val="8"/>
          </w:tcPr>
          <w:p w14:paraId="60226566" w14:textId="5EB479BB" w:rsidR="004A25FC" w:rsidRPr="005A393A" w:rsidRDefault="004A25FC" w:rsidP="00834618">
            <w:pPr>
              <w:rPr>
                <w:b/>
                <w:sz w:val="16"/>
                <w:szCs w:val="16"/>
              </w:rPr>
            </w:pPr>
            <w:r w:rsidRPr="005A393A">
              <w:rPr>
                <w:b/>
                <w:sz w:val="16"/>
                <w:szCs w:val="16"/>
              </w:rPr>
              <w:t>Име</w:t>
            </w:r>
            <w:r w:rsidR="00F073F6">
              <w:rPr>
                <w:b/>
                <w:sz w:val="16"/>
                <w:szCs w:val="16"/>
                <w:lang w:val="sr-Cyrl-RS"/>
              </w:rPr>
              <w:t xml:space="preserve"> и </w:t>
            </w:r>
            <w:r w:rsidRPr="005A393A">
              <w:rPr>
                <w:b/>
                <w:sz w:val="16"/>
                <w:szCs w:val="16"/>
              </w:rPr>
              <w:t xml:space="preserve"> презиме </w:t>
            </w:r>
          </w:p>
        </w:tc>
        <w:tc>
          <w:tcPr>
            <w:tcW w:w="5896" w:type="dxa"/>
            <w:gridSpan w:val="5"/>
            <w:shd w:val="clear" w:color="auto" w:fill="D9D9D9" w:themeFill="background1" w:themeFillShade="D9"/>
          </w:tcPr>
          <w:p w14:paraId="2298D731" w14:textId="0B7F4336" w:rsidR="004A25FC" w:rsidRPr="005A393A" w:rsidRDefault="004A25FC" w:rsidP="00834618">
            <w:pPr>
              <w:rPr>
                <w:b/>
                <w:sz w:val="16"/>
                <w:szCs w:val="16"/>
                <w:lang w:val="sr-Cyrl-RS"/>
              </w:rPr>
            </w:pPr>
            <w:r w:rsidRPr="005A393A">
              <w:rPr>
                <w:b/>
                <w:sz w:val="16"/>
                <w:szCs w:val="16"/>
                <w:lang w:val="sr-Cyrl-RS"/>
              </w:rPr>
              <w:t>Зденка</w:t>
            </w:r>
            <w:r w:rsidR="00F073F6">
              <w:rPr>
                <w:b/>
                <w:sz w:val="16"/>
                <w:szCs w:val="16"/>
                <w:lang w:val="sr-Cyrl-RS"/>
              </w:rPr>
              <w:t xml:space="preserve"> </w:t>
            </w:r>
            <w:r w:rsidRPr="005A393A">
              <w:rPr>
                <w:b/>
                <w:sz w:val="16"/>
                <w:szCs w:val="16"/>
                <w:lang w:val="sr-Cyrl-RS"/>
              </w:rPr>
              <w:t>Стојановић</w:t>
            </w:r>
          </w:p>
        </w:tc>
      </w:tr>
      <w:tr w:rsidR="004A25FC" w:rsidRPr="00B634FC" w14:paraId="671F73E3" w14:textId="77777777" w:rsidTr="004A25FC">
        <w:tc>
          <w:tcPr>
            <w:tcW w:w="5438" w:type="dxa"/>
            <w:gridSpan w:val="8"/>
          </w:tcPr>
          <w:p w14:paraId="59382FDD" w14:textId="77777777" w:rsidR="004A25FC" w:rsidRPr="00B634FC" w:rsidRDefault="004A25FC" w:rsidP="00834618">
            <w:pPr>
              <w:rPr>
                <w:b/>
                <w:sz w:val="16"/>
                <w:szCs w:val="16"/>
              </w:rPr>
            </w:pPr>
            <w:r w:rsidRPr="00B634FC">
              <w:rPr>
                <w:b/>
                <w:sz w:val="16"/>
                <w:szCs w:val="16"/>
              </w:rPr>
              <w:t>Звање</w:t>
            </w:r>
          </w:p>
        </w:tc>
        <w:tc>
          <w:tcPr>
            <w:tcW w:w="5896" w:type="dxa"/>
            <w:gridSpan w:val="5"/>
          </w:tcPr>
          <w:p w14:paraId="5B910FFE" w14:textId="77777777" w:rsidR="004A25FC" w:rsidRPr="00B634FC" w:rsidRDefault="004A25FC" w:rsidP="00834618">
            <w:pPr>
              <w:rPr>
                <w:sz w:val="16"/>
                <w:szCs w:val="16"/>
                <w:lang w:val="sr-Cyrl-RS"/>
              </w:rPr>
            </w:pPr>
            <w:r w:rsidRPr="00B634FC">
              <w:rPr>
                <w:sz w:val="16"/>
                <w:szCs w:val="16"/>
                <w:lang w:val="sr-Cyrl-RS"/>
              </w:rPr>
              <w:t>доцент</w:t>
            </w:r>
          </w:p>
        </w:tc>
      </w:tr>
      <w:tr w:rsidR="004A25FC" w:rsidRPr="00B634FC" w14:paraId="3885BE8D" w14:textId="77777777" w:rsidTr="004A25FC">
        <w:tc>
          <w:tcPr>
            <w:tcW w:w="5438" w:type="dxa"/>
            <w:gridSpan w:val="8"/>
          </w:tcPr>
          <w:p w14:paraId="3CADCBE4" w14:textId="77777777" w:rsidR="004A25FC" w:rsidRPr="00B634FC" w:rsidRDefault="004A25FC" w:rsidP="00834618">
            <w:pPr>
              <w:rPr>
                <w:b/>
                <w:sz w:val="16"/>
                <w:szCs w:val="16"/>
              </w:rPr>
            </w:pPr>
            <w:r w:rsidRPr="00B634FC">
              <w:rPr>
                <w:b/>
                <w:sz w:val="16"/>
                <w:szCs w:val="16"/>
              </w:rPr>
              <w:t>Назив институције у  којој наставник ради са пуним радним временом и од када</w:t>
            </w:r>
          </w:p>
        </w:tc>
        <w:tc>
          <w:tcPr>
            <w:tcW w:w="5896" w:type="dxa"/>
            <w:gridSpan w:val="5"/>
            <w:vAlign w:val="center"/>
          </w:tcPr>
          <w:p w14:paraId="7273D067" w14:textId="77777777" w:rsidR="004A25FC" w:rsidRPr="00B634FC" w:rsidRDefault="004A25FC" w:rsidP="00834618">
            <w:pPr>
              <w:rPr>
                <w:sz w:val="16"/>
                <w:szCs w:val="16"/>
              </w:rPr>
            </w:pPr>
            <w:r w:rsidRPr="00B634FC">
              <w:rPr>
                <w:sz w:val="16"/>
                <w:szCs w:val="16"/>
              </w:rPr>
              <w:t>Војномедицинска академија</w:t>
            </w:r>
          </w:p>
          <w:p w14:paraId="600EF2CE" w14:textId="77777777" w:rsidR="004A25FC" w:rsidRPr="00B634FC" w:rsidRDefault="004A25FC" w:rsidP="00834618">
            <w:pPr>
              <w:rPr>
                <w:sz w:val="16"/>
                <w:szCs w:val="16"/>
              </w:rPr>
            </w:pPr>
            <w:r w:rsidRPr="00B634FC">
              <w:rPr>
                <w:sz w:val="16"/>
                <w:szCs w:val="16"/>
              </w:rPr>
              <w:t>од 01.09.2000.</w:t>
            </w:r>
          </w:p>
        </w:tc>
      </w:tr>
      <w:tr w:rsidR="004A25FC" w:rsidRPr="00B634FC" w14:paraId="535C1C7B" w14:textId="77777777" w:rsidTr="004A25FC">
        <w:tc>
          <w:tcPr>
            <w:tcW w:w="5438" w:type="dxa"/>
            <w:gridSpan w:val="8"/>
          </w:tcPr>
          <w:p w14:paraId="7DEBE868" w14:textId="77777777" w:rsidR="004A25FC" w:rsidRPr="00B634FC" w:rsidRDefault="004A25FC" w:rsidP="00834618">
            <w:pPr>
              <w:rPr>
                <w:b/>
                <w:sz w:val="16"/>
                <w:szCs w:val="16"/>
              </w:rPr>
            </w:pPr>
            <w:r w:rsidRPr="00B634FC">
              <w:rPr>
                <w:b/>
                <w:sz w:val="16"/>
                <w:szCs w:val="16"/>
              </w:rPr>
              <w:t>Ужа научна односно уметничка област</w:t>
            </w:r>
          </w:p>
        </w:tc>
        <w:tc>
          <w:tcPr>
            <w:tcW w:w="5896" w:type="dxa"/>
            <w:gridSpan w:val="5"/>
          </w:tcPr>
          <w:p w14:paraId="5E3FDF08" w14:textId="77777777" w:rsidR="004A25FC" w:rsidRPr="00B634FC" w:rsidRDefault="004A25FC" w:rsidP="00834618">
            <w:pPr>
              <w:rPr>
                <w:sz w:val="16"/>
                <w:szCs w:val="16"/>
                <w:lang w:val="sr-Cyrl-RS"/>
              </w:rPr>
            </w:pPr>
            <w:r w:rsidRPr="00B634FC">
              <w:rPr>
                <w:sz w:val="16"/>
                <w:szCs w:val="16"/>
                <w:lang w:val="sr-Cyrl-RS"/>
              </w:rPr>
              <w:t>Ортопедија вилица</w:t>
            </w:r>
          </w:p>
        </w:tc>
      </w:tr>
      <w:tr w:rsidR="004A25FC" w:rsidRPr="00B634FC" w14:paraId="76003E40" w14:textId="77777777" w:rsidTr="004A25FC">
        <w:tc>
          <w:tcPr>
            <w:tcW w:w="11334" w:type="dxa"/>
            <w:gridSpan w:val="13"/>
          </w:tcPr>
          <w:p w14:paraId="0FBD8E14" w14:textId="77777777" w:rsidR="004A25FC" w:rsidRPr="00B634FC" w:rsidRDefault="004A25FC" w:rsidP="00834618">
            <w:pPr>
              <w:rPr>
                <w:b/>
                <w:sz w:val="16"/>
                <w:szCs w:val="16"/>
              </w:rPr>
            </w:pPr>
            <w:r w:rsidRPr="00B634FC">
              <w:rPr>
                <w:b/>
                <w:sz w:val="16"/>
                <w:szCs w:val="16"/>
              </w:rPr>
              <w:t xml:space="preserve">Академска каријера </w:t>
            </w:r>
          </w:p>
        </w:tc>
      </w:tr>
      <w:tr w:rsidR="004A25FC" w:rsidRPr="00B634FC" w14:paraId="1C04185A" w14:textId="77777777" w:rsidTr="004A25FC">
        <w:tc>
          <w:tcPr>
            <w:tcW w:w="2184" w:type="dxa"/>
            <w:gridSpan w:val="3"/>
          </w:tcPr>
          <w:p w14:paraId="026104CE" w14:textId="77777777" w:rsidR="004A25FC" w:rsidRPr="00B634FC" w:rsidRDefault="004A25FC" w:rsidP="00834618">
            <w:pPr>
              <w:rPr>
                <w:sz w:val="16"/>
                <w:szCs w:val="16"/>
              </w:rPr>
            </w:pPr>
          </w:p>
        </w:tc>
        <w:tc>
          <w:tcPr>
            <w:tcW w:w="1137" w:type="dxa"/>
            <w:gridSpan w:val="2"/>
          </w:tcPr>
          <w:p w14:paraId="5F020782" w14:textId="77777777" w:rsidR="004A25FC" w:rsidRPr="00B634FC" w:rsidRDefault="004A25FC" w:rsidP="00834618">
            <w:pPr>
              <w:rPr>
                <w:sz w:val="16"/>
                <w:szCs w:val="16"/>
              </w:rPr>
            </w:pPr>
            <w:r w:rsidRPr="00B634FC">
              <w:rPr>
                <w:sz w:val="16"/>
                <w:szCs w:val="16"/>
              </w:rPr>
              <w:t xml:space="preserve">Година </w:t>
            </w:r>
          </w:p>
        </w:tc>
        <w:tc>
          <w:tcPr>
            <w:tcW w:w="3389" w:type="dxa"/>
            <w:gridSpan w:val="4"/>
          </w:tcPr>
          <w:p w14:paraId="6BE6FAAA" w14:textId="77777777" w:rsidR="004A25FC" w:rsidRPr="00B634FC" w:rsidRDefault="004A25FC" w:rsidP="00834618">
            <w:pPr>
              <w:rPr>
                <w:sz w:val="16"/>
                <w:szCs w:val="16"/>
              </w:rPr>
            </w:pPr>
            <w:r w:rsidRPr="00B634FC">
              <w:rPr>
                <w:sz w:val="16"/>
                <w:szCs w:val="16"/>
              </w:rPr>
              <w:t xml:space="preserve">Институција </w:t>
            </w:r>
          </w:p>
        </w:tc>
        <w:tc>
          <w:tcPr>
            <w:tcW w:w="2260" w:type="dxa"/>
            <w:gridSpan w:val="2"/>
          </w:tcPr>
          <w:p w14:paraId="172B46F1" w14:textId="77777777" w:rsidR="004A25FC" w:rsidRPr="00B634FC" w:rsidRDefault="004A25FC" w:rsidP="00834618">
            <w:pPr>
              <w:rPr>
                <w:sz w:val="16"/>
                <w:szCs w:val="16"/>
              </w:rPr>
            </w:pPr>
            <w:r w:rsidRPr="00B634FC">
              <w:rPr>
                <w:sz w:val="16"/>
                <w:szCs w:val="16"/>
                <w:lang w:val="sr-Cyrl-RS"/>
              </w:rPr>
              <w:t>Научна или уметничка о</w:t>
            </w:r>
            <w:r w:rsidRPr="00B634FC">
              <w:rPr>
                <w:sz w:val="16"/>
                <w:szCs w:val="16"/>
              </w:rPr>
              <w:t xml:space="preserve">бласт </w:t>
            </w:r>
          </w:p>
        </w:tc>
        <w:tc>
          <w:tcPr>
            <w:tcW w:w="2364" w:type="dxa"/>
            <w:gridSpan w:val="2"/>
          </w:tcPr>
          <w:p w14:paraId="724D56B3" w14:textId="77777777" w:rsidR="004A25FC" w:rsidRPr="00B634FC" w:rsidRDefault="004A25FC" w:rsidP="00834618">
            <w:pPr>
              <w:rPr>
                <w:sz w:val="16"/>
                <w:szCs w:val="16"/>
                <w:lang w:val="sr-Cyrl-RS"/>
              </w:rPr>
            </w:pPr>
            <w:r w:rsidRPr="00B634FC">
              <w:rPr>
                <w:sz w:val="16"/>
                <w:szCs w:val="16"/>
                <w:lang w:val="sr-Cyrl-RS"/>
              </w:rPr>
              <w:t>Ужа, научна или стручна област</w:t>
            </w:r>
          </w:p>
        </w:tc>
      </w:tr>
      <w:tr w:rsidR="004A25FC" w:rsidRPr="00B634FC" w14:paraId="6B5F7B91" w14:textId="77777777" w:rsidTr="004A25FC">
        <w:tc>
          <w:tcPr>
            <w:tcW w:w="2184" w:type="dxa"/>
            <w:gridSpan w:val="3"/>
            <w:vAlign w:val="center"/>
          </w:tcPr>
          <w:p w14:paraId="6426E9F8" w14:textId="77777777" w:rsidR="004A25FC" w:rsidRPr="00B634FC" w:rsidRDefault="004A25FC" w:rsidP="00834618">
            <w:pPr>
              <w:rPr>
                <w:sz w:val="16"/>
                <w:szCs w:val="16"/>
              </w:rPr>
            </w:pPr>
            <w:r w:rsidRPr="00B634FC">
              <w:rPr>
                <w:sz w:val="16"/>
                <w:szCs w:val="16"/>
              </w:rPr>
              <w:t>Избор у звање</w:t>
            </w:r>
          </w:p>
        </w:tc>
        <w:tc>
          <w:tcPr>
            <w:tcW w:w="1137" w:type="dxa"/>
            <w:gridSpan w:val="2"/>
            <w:vAlign w:val="center"/>
          </w:tcPr>
          <w:p w14:paraId="43EAAE8D" w14:textId="77777777" w:rsidR="004A25FC" w:rsidRPr="00B634FC" w:rsidRDefault="004A25FC" w:rsidP="00834618">
            <w:pPr>
              <w:rPr>
                <w:sz w:val="16"/>
                <w:szCs w:val="16"/>
              </w:rPr>
            </w:pPr>
            <w:r w:rsidRPr="00B634FC">
              <w:rPr>
                <w:sz w:val="16"/>
                <w:szCs w:val="16"/>
              </w:rPr>
              <w:t>2019.</w:t>
            </w:r>
          </w:p>
        </w:tc>
        <w:tc>
          <w:tcPr>
            <w:tcW w:w="3389" w:type="dxa"/>
            <w:gridSpan w:val="4"/>
            <w:vAlign w:val="center"/>
          </w:tcPr>
          <w:p w14:paraId="1D3740CD" w14:textId="77777777" w:rsidR="004A25FC" w:rsidRPr="00B634FC" w:rsidRDefault="004A25FC" w:rsidP="00834618">
            <w:pPr>
              <w:rPr>
                <w:sz w:val="16"/>
                <w:szCs w:val="16"/>
              </w:rPr>
            </w:pPr>
            <w:r w:rsidRPr="00B634FC">
              <w:rPr>
                <w:sz w:val="16"/>
                <w:szCs w:val="16"/>
              </w:rPr>
              <w:t>Медицински факултет ВМА УО</w:t>
            </w:r>
          </w:p>
        </w:tc>
        <w:tc>
          <w:tcPr>
            <w:tcW w:w="2260" w:type="dxa"/>
            <w:gridSpan w:val="2"/>
            <w:vAlign w:val="center"/>
          </w:tcPr>
          <w:p w14:paraId="6BBDA953" w14:textId="77777777" w:rsidR="004A25FC" w:rsidRPr="00B634FC" w:rsidRDefault="004A25FC" w:rsidP="00834618">
            <w:pPr>
              <w:rPr>
                <w:sz w:val="16"/>
                <w:szCs w:val="16"/>
              </w:rPr>
            </w:pPr>
            <w:r w:rsidRPr="00B634FC">
              <w:rPr>
                <w:sz w:val="16"/>
                <w:szCs w:val="16"/>
              </w:rPr>
              <w:t>Стоматологија</w:t>
            </w:r>
          </w:p>
        </w:tc>
        <w:tc>
          <w:tcPr>
            <w:tcW w:w="2364" w:type="dxa"/>
            <w:gridSpan w:val="2"/>
            <w:vAlign w:val="center"/>
          </w:tcPr>
          <w:p w14:paraId="6615BF79" w14:textId="77777777" w:rsidR="004A25FC" w:rsidRPr="00B634FC" w:rsidRDefault="004A25FC" w:rsidP="00834618">
            <w:pPr>
              <w:rPr>
                <w:sz w:val="16"/>
                <w:szCs w:val="16"/>
              </w:rPr>
            </w:pPr>
            <w:r w:rsidRPr="00B634FC">
              <w:rPr>
                <w:sz w:val="16"/>
                <w:szCs w:val="16"/>
              </w:rPr>
              <w:t>Орална медицина</w:t>
            </w:r>
          </w:p>
        </w:tc>
      </w:tr>
      <w:tr w:rsidR="004A25FC" w:rsidRPr="00B634FC" w14:paraId="2186F438" w14:textId="77777777" w:rsidTr="004A25FC">
        <w:tc>
          <w:tcPr>
            <w:tcW w:w="2184" w:type="dxa"/>
            <w:gridSpan w:val="3"/>
            <w:vAlign w:val="center"/>
          </w:tcPr>
          <w:p w14:paraId="4914581F" w14:textId="77777777" w:rsidR="004A25FC" w:rsidRPr="00B634FC" w:rsidRDefault="004A25FC" w:rsidP="00834618">
            <w:pPr>
              <w:rPr>
                <w:sz w:val="16"/>
                <w:szCs w:val="16"/>
              </w:rPr>
            </w:pPr>
            <w:r w:rsidRPr="00B634FC">
              <w:rPr>
                <w:sz w:val="16"/>
                <w:szCs w:val="16"/>
              </w:rPr>
              <w:t>Докторат</w:t>
            </w:r>
          </w:p>
        </w:tc>
        <w:tc>
          <w:tcPr>
            <w:tcW w:w="1137" w:type="dxa"/>
            <w:gridSpan w:val="2"/>
            <w:vAlign w:val="center"/>
          </w:tcPr>
          <w:p w14:paraId="2C856D36" w14:textId="77777777" w:rsidR="004A25FC" w:rsidRPr="00B634FC" w:rsidRDefault="004A25FC" w:rsidP="00834618">
            <w:pPr>
              <w:rPr>
                <w:sz w:val="16"/>
                <w:szCs w:val="16"/>
              </w:rPr>
            </w:pPr>
            <w:r w:rsidRPr="00B634FC">
              <w:rPr>
                <w:sz w:val="16"/>
                <w:szCs w:val="16"/>
              </w:rPr>
              <w:t>2013.</w:t>
            </w:r>
          </w:p>
        </w:tc>
        <w:tc>
          <w:tcPr>
            <w:tcW w:w="3389" w:type="dxa"/>
            <w:gridSpan w:val="4"/>
            <w:vAlign w:val="center"/>
          </w:tcPr>
          <w:p w14:paraId="15BB8331" w14:textId="77777777" w:rsidR="004A25FC" w:rsidRPr="00B634FC" w:rsidRDefault="004A25FC" w:rsidP="00834618">
            <w:pPr>
              <w:rPr>
                <w:sz w:val="16"/>
                <w:szCs w:val="16"/>
                <w:lang w:val="sr-Cyrl-RS"/>
              </w:rPr>
            </w:pPr>
            <w:r w:rsidRPr="00B634FC">
              <w:rPr>
                <w:sz w:val="16"/>
                <w:szCs w:val="16"/>
                <w:lang w:val="sr-Cyrl-RS"/>
              </w:rPr>
              <w:t>Стоматолошки факултет у Београду</w:t>
            </w:r>
          </w:p>
        </w:tc>
        <w:tc>
          <w:tcPr>
            <w:tcW w:w="2260" w:type="dxa"/>
            <w:gridSpan w:val="2"/>
            <w:vAlign w:val="center"/>
          </w:tcPr>
          <w:p w14:paraId="55A4A8B8" w14:textId="77777777" w:rsidR="004A25FC" w:rsidRPr="00B634FC" w:rsidRDefault="004A25FC" w:rsidP="00834618">
            <w:pPr>
              <w:rPr>
                <w:sz w:val="16"/>
                <w:szCs w:val="16"/>
              </w:rPr>
            </w:pPr>
            <w:r w:rsidRPr="00B634FC">
              <w:rPr>
                <w:sz w:val="16"/>
                <w:szCs w:val="16"/>
              </w:rPr>
              <w:t>Стоматологија</w:t>
            </w:r>
          </w:p>
        </w:tc>
        <w:tc>
          <w:tcPr>
            <w:tcW w:w="2364" w:type="dxa"/>
            <w:gridSpan w:val="2"/>
            <w:vAlign w:val="center"/>
          </w:tcPr>
          <w:p w14:paraId="28E98458" w14:textId="77777777" w:rsidR="004A25FC" w:rsidRPr="00B634FC" w:rsidRDefault="004A25FC" w:rsidP="00834618">
            <w:pPr>
              <w:rPr>
                <w:sz w:val="16"/>
                <w:szCs w:val="16"/>
                <w:lang w:val="sr-Cyrl-RS"/>
              </w:rPr>
            </w:pPr>
            <w:r w:rsidRPr="00B634FC">
              <w:rPr>
                <w:sz w:val="16"/>
                <w:szCs w:val="16"/>
                <w:lang w:val="sr-Cyrl-RS"/>
              </w:rPr>
              <w:t>Ортопедија вилица</w:t>
            </w:r>
          </w:p>
        </w:tc>
      </w:tr>
      <w:tr w:rsidR="004A25FC" w:rsidRPr="00B634FC" w14:paraId="6664EDB0" w14:textId="77777777" w:rsidTr="004A25FC">
        <w:tc>
          <w:tcPr>
            <w:tcW w:w="2184" w:type="dxa"/>
            <w:gridSpan w:val="3"/>
            <w:vAlign w:val="center"/>
          </w:tcPr>
          <w:p w14:paraId="5153D06D" w14:textId="77777777" w:rsidR="004A25FC" w:rsidRPr="00B634FC" w:rsidRDefault="004A25FC" w:rsidP="00834618">
            <w:pPr>
              <w:rPr>
                <w:sz w:val="16"/>
                <w:szCs w:val="16"/>
              </w:rPr>
            </w:pPr>
            <w:r w:rsidRPr="00B634FC">
              <w:rPr>
                <w:sz w:val="16"/>
                <w:szCs w:val="16"/>
              </w:rPr>
              <w:t>Специјализација</w:t>
            </w:r>
          </w:p>
        </w:tc>
        <w:tc>
          <w:tcPr>
            <w:tcW w:w="1137" w:type="dxa"/>
            <w:gridSpan w:val="2"/>
            <w:vAlign w:val="center"/>
          </w:tcPr>
          <w:p w14:paraId="176FB566" w14:textId="77777777" w:rsidR="004A25FC" w:rsidRPr="00B634FC" w:rsidRDefault="004A25FC" w:rsidP="00834618">
            <w:pPr>
              <w:rPr>
                <w:sz w:val="16"/>
                <w:szCs w:val="16"/>
              </w:rPr>
            </w:pPr>
            <w:r w:rsidRPr="00B634FC">
              <w:rPr>
                <w:sz w:val="16"/>
                <w:szCs w:val="16"/>
              </w:rPr>
              <w:t>1997.</w:t>
            </w:r>
          </w:p>
        </w:tc>
        <w:tc>
          <w:tcPr>
            <w:tcW w:w="3389" w:type="dxa"/>
            <w:gridSpan w:val="4"/>
            <w:vAlign w:val="center"/>
          </w:tcPr>
          <w:p w14:paraId="338ECEB1" w14:textId="77777777" w:rsidR="004A25FC" w:rsidRPr="00B634FC" w:rsidRDefault="004A25FC" w:rsidP="00834618">
            <w:pPr>
              <w:rPr>
                <w:sz w:val="16"/>
                <w:szCs w:val="16"/>
              </w:rPr>
            </w:pPr>
            <w:r w:rsidRPr="00B634FC">
              <w:rPr>
                <w:sz w:val="16"/>
                <w:szCs w:val="16"/>
              </w:rPr>
              <w:t>Војномедицинска академија</w:t>
            </w:r>
          </w:p>
        </w:tc>
        <w:tc>
          <w:tcPr>
            <w:tcW w:w="2260" w:type="dxa"/>
            <w:gridSpan w:val="2"/>
            <w:vAlign w:val="center"/>
          </w:tcPr>
          <w:p w14:paraId="089C1E77" w14:textId="77777777" w:rsidR="004A25FC" w:rsidRPr="00B634FC" w:rsidRDefault="004A25FC" w:rsidP="00834618">
            <w:pPr>
              <w:rPr>
                <w:sz w:val="16"/>
                <w:szCs w:val="16"/>
              </w:rPr>
            </w:pPr>
            <w:r w:rsidRPr="00B634FC">
              <w:rPr>
                <w:sz w:val="16"/>
                <w:szCs w:val="16"/>
              </w:rPr>
              <w:t>Стоматологија</w:t>
            </w:r>
          </w:p>
        </w:tc>
        <w:tc>
          <w:tcPr>
            <w:tcW w:w="2364" w:type="dxa"/>
            <w:gridSpan w:val="2"/>
            <w:vAlign w:val="center"/>
          </w:tcPr>
          <w:p w14:paraId="68497D9D" w14:textId="77777777" w:rsidR="004A25FC" w:rsidRPr="00B634FC" w:rsidRDefault="004A25FC" w:rsidP="00834618">
            <w:pPr>
              <w:rPr>
                <w:sz w:val="16"/>
                <w:szCs w:val="16"/>
                <w:lang w:val="sr-Cyrl-RS"/>
              </w:rPr>
            </w:pPr>
            <w:r w:rsidRPr="00B634FC">
              <w:rPr>
                <w:sz w:val="16"/>
                <w:szCs w:val="16"/>
                <w:lang w:val="sr-Cyrl-RS"/>
              </w:rPr>
              <w:t>Ортопедија вилица</w:t>
            </w:r>
          </w:p>
        </w:tc>
      </w:tr>
      <w:tr w:rsidR="004A25FC" w:rsidRPr="00B634FC" w14:paraId="41CF88F4" w14:textId="77777777" w:rsidTr="004A25FC">
        <w:tc>
          <w:tcPr>
            <w:tcW w:w="2184" w:type="dxa"/>
            <w:gridSpan w:val="3"/>
            <w:vAlign w:val="center"/>
          </w:tcPr>
          <w:p w14:paraId="48FF6A3B" w14:textId="77777777" w:rsidR="004A25FC" w:rsidRPr="00B634FC" w:rsidRDefault="004A25FC" w:rsidP="00834618">
            <w:pPr>
              <w:rPr>
                <w:sz w:val="16"/>
                <w:szCs w:val="16"/>
              </w:rPr>
            </w:pPr>
            <w:r w:rsidRPr="00B634FC">
              <w:rPr>
                <w:sz w:val="16"/>
                <w:szCs w:val="16"/>
              </w:rPr>
              <w:t>Диплома</w:t>
            </w:r>
          </w:p>
        </w:tc>
        <w:tc>
          <w:tcPr>
            <w:tcW w:w="1137" w:type="dxa"/>
            <w:gridSpan w:val="2"/>
            <w:vAlign w:val="center"/>
          </w:tcPr>
          <w:p w14:paraId="099B257D" w14:textId="77777777" w:rsidR="004A25FC" w:rsidRPr="00B634FC" w:rsidRDefault="004A25FC" w:rsidP="00834618">
            <w:pPr>
              <w:rPr>
                <w:sz w:val="16"/>
                <w:szCs w:val="16"/>
              </w:rPr>
            </w:pPr>
            <w:r w:rsidRPr="00B634FC">
              <w:rPr>
                <w:sz w:val="16"/>
                <w:szCs w:val="16"/>
              </w:rPr>
              <w:t>1992.</w:t>
            </w:r>
          </w:p>
        </w:tc>
        <w:tc>
          <w:tcPr>
            <w:tcW w:w="3389" w:type="dxa"/>
            <w:gridSpan w:val="4"/>
            <w:vAlign w:val="center"/>
          </w:tcPr>
          <w:p w14:paraId="1FF9EDE6" w14:textId="77777777" w:rsidR="004A25FC" w:rsidRPr="00B634FC" w:rsidRDefault="004A25FC" w:rsidP="00834618">
            <w:pPr>
              <w:rPr>
                <w:sz w:val="16"/>
                <w:szCs w:val="16"/>
              </w:rPr>
            </w:pPr>
            <w:r w:rsidRPr="00B634FC">
              <w:rPr>
                <w:sz w:val="16"/>
                <w:szCs w:val="16"/>
              </w:rPr>
              <w:t>Стоматолошки факултет у Београду</w:t>
            </w:r>
          </w:p>
        </w:tc>
        <w:tc>
          <w:tcPr>
            <w:tcW w:w="2260" w:type="dxa"/>
            <w:gridSpan w:val="2"/>
            <w:vAlign w:val="center"/>
          </w:tcPr>
          <w:p w14:paraId="522860F4" w14:textId="77777777" w:rsidR="004A25FC" w:rsidRPr="00B634FC" w:rsidRDefault="004A25FC" w:rsidP="00834618">
            <w:pPr>
              <w:rPr>
                <w:sz w:val="16"/>
                <w:szCs w:val="16"/>
              </w:rPr>
            </w:pPr>
            <w:r w:rsidRPr="00B634FC">
              <w:rPr>
                <w:sz w:val="16"/>
                <w:szCs w:val="16"/>
              </w:rPr>
              <w:t>Стоматологија</w:t>
            </w:r>
          </w:p>
        </w:tc>
        <w:tc>
          <w:tcPr>
            <w:tcW w:w="2364" w:type="dxa"/>
            <w:gridSpan w:val="2"/>
            <w:vAlign w:val="center"/>
          </w:tcPr>
          <w:p w14:paraId="721C46A8" w14:textId="77777777" w:rsidR="004A25FC" w:rsidRPr="00B634FC" w:rsidRDefault="004A25FC" w:rsidP="00834618">
            <w:pPr>
              <w:rPr>
                <w:sz w:val="16"/>
                <w:szCs w:val="16"/>
              </w:rPr>
            </w:pPr>
            <w:r w:rsidRPr="00B634FC">
              <w:rPr>
                <w:sz w:val="16"/>
                <w:szCs w:val="16"/>
              </w:rPr>
              <w:t>Стоматологија</w:t>
            </w:r>
          </w:p>
        </w:tc>
      </w:tr>
      <w:tr w:rsidR="004A25FC" w:rsidRPr="00B634FC" w14:paraId="2A1AAD89" w14:textId="77777777" w:rsidTr="004A25FC">
        <w:tc>
          <w:tcPr>
            <w:tcW w:w="11334" w:type="dxa"/>
            <w:gridSpan w:val="13"/>
          </w:tcPr>
          <w:p w14:paraId="51C5BE19" w14:textId="77777777" w:rsidR="004A25FC" w:rsidRPr="00B634FC" w:rsidRDefault="004A25FC" w:rsidP="00834618">
            <w:pPr>
              <w:rPr>
                <w:b/>
                <w:sz w:val="16"/>
                <w:szCs w:val="16"/>
              </w:rPr>
            </w:pPr>
            <w:r w:rsidRPr="00B634FC">
              <w:rPr>
                <w:b/>
                <w:sz w:val="16"/>
                <w:szCs w:val="16"/>
              </w:rPr>
              <w:t xml:space="preserve">Списак предмета </w:t>
            </w:r>
            <w:r w:rsidRPr="00B634FC">
              <w:rPr>
                <w:b/>
                <w:sz w:val="16"/>
                <w:szCs w:val="16"/>
                <w:lang w:val="sr-Cyrl-RS"/>
              </w:rPr>
              <w:t xml:space="preserve">за </w:t>
            </w:r>
            <w:r w:rsidRPr="00B634FC">
              <w:rPr>
                <w:b/>
                <w:sz w:val="16"/>
                <w:szCs w:val="16"/>
              </w:rPr>
              <w:t xml:space="preserve">које </w:t>
            </w:r>
            <w:r w:rsidRPr="00B634FC">
              <w:rPr>
                <w:b/>
                <w:sz w:val="16"/>
                <w:szCs w:val="16"/>
                <w:lang w:val="sr-Cyrl-RS"/>
              </w:rPr>
              <w:t xml:space="preserve">је </w:t>
            </w:r>
            <w:r w:rsidRPr="00B634FC">
              <w:rPr>
                <w:b/>
                <w:sz w:val="16"/>
                <w:szCs w:val="16"/>
              </w:rPr>
              <w:t>наставник акредитован на првом или другом степену студија</w:t>
            </w:r>
          </w:p>
        </w:tc>
      </w:tr>
      <w:tr w:rsidR="004A25FC" w:rsidRPr="00B634FC" w14:paraId="741AC2C4" w14:textId="77777777" w:rsidTr="004A25FC">
        <w:tc>
          <w:tcPr>
            <w:tcW w:w="486" w:type="dxa"/>
            <w:vAlign w:val="center"/>
          </w:tcPr>
          <w:p w14:paraId="5C801C30" w14:textId="77777777" w:rsidR="004A25FC" w:rsidRPr="00B634FC" w:rsidRDefault="004A25FC" w:rsidP="00834618">
            <w:pPr>
              <w:jc w:val="center"/>
              <w:rPr>
                <w:sz w:val="16"/>
                <w:szCs w:val="16"/>
                <w:lang w:val="ru-RU"/>
              </w:rPr>
            </w:pPr>
            <w:r w:rsidRPr="00B634FC">
              <w:rPr>
                <w:sz w:val="16"/>
                <w:szCs w:val="16"/>
                <w:lang w:val="ru-RU"/>
              </w:rPr>
              <w:t>Р.Б.</w:t>
            </w:r>
          </w:p>
        </w:tc>
        <w:tc>
          <w:tcPr>
            <w:tcW w:w="1212" w:type="dxa"/>
            <w:vAlign w:val="center"/>
          </w:tcPr>
          <w:p w14:paraId="39C638DA" w14:textId="77777777" w:rsidR="004A25FC" w:rsidRPr="00B634FC" w:rsidRDefault="004A25FC" w:rsidP="00834618">
            <w:pPr>
              <w:jc w:val="center"/>
              <w:rPr>
                <w:sz w:val="16"/>
                <w:szCs w:val="16"/>
                <w:lang w:val="sr-Cyrl-RS"/>
              </w:rPr>
            </w:pPr>
            <w:r w:rsidRPr="00B634FC">
              <w:rPr>
                <w:sz w:val="16"/>
                <w:szCs w:val="16"/>
                <w:lang w:val="sr-Cyrl-RS"/>
              </w:rPr>
              <w:t>Ознака предмета</w:t>
            </w:r>
          </w:p>
        </w:tc>
        <w:tc>
          <w:tcPr>
            <w:tcW w:w="3109" w:type="dxa"/>
            <w:gridSpan w:val="4"/>
            <w:vAlign w:val="center"/>
          </w:tcPr>
          <w:p w14:paraId="047FCDC1" w14:textId="77777777" w:rsidR="004A25FC" w:rsidRPr="00B634FC" w:rsidRDefault="004A25FC" w:rsidP="00834618">
            <w:pPr>
              <w:jc w:val="center"/>
              <w:rPr>
                <w:sz w:val="16"/>
                <w:szCs w:val="16"/>
                <w:lang w:val="sr-Cyrl-RS"/>
              </w:rPr>
            </w:pPr>
            <w:r w:rsidRPr="00B634FC">
              <w:rPr>
                <w:sz w:val="16"/>
                <w:szCs w:val="16"/>
              </w:rPr>
              <w:t xml:space="preserve">Назив </w:t>
            </w:r>
            <w:r w:rsidRPr="00B634FC">
              <w:rPr>
                <w:sz w:val="16"/>
                <w:szCs w:val="16"/>
                <w:lang w:val="sr-Cyrl-RS"/>
              </w:rPr>
              <w:t>предмета</w:t>
            </w:r>
          </w:p>
        </w:tc>
        <w:tc>
          <w:tcPr>
            <w:tcW w:w="2373" w:type="dxa"/>
            <w:gridSpan w:val="4"/>
            <w:vAlign w:val="center"/>
          </w:tcPr>
          <w:p w14:paraId="36050E53" w14:textId="77777777" w:rsidR="004A25FC" w:rsidRPr="00B634FC" w:rsidRDefault="004A25FC" w:rsidP="00834618">
            <w:pPr>
              <w:jc w:val="center"/>
              <w:rPr>
                <w:sz w:val="16"/>
                <w:szCs w:val="16"/>
                <w:lang w:val="sr-Cyrl-RS"/>
              </w:rPr>
            </w:pPr>
            <w:r w:rsidRPr="00B634FC">
              <w:rPr>
                <w:sz w:val="16"/>
                <w:szCs w:val="16"/>
                <w:lang w:val="sr-Cyrl-RS"/>
              </w:rPr>
              <w:t>Вид наставе</w:t>
            </w:r>
          </w:p>
        </w:tc>
        <w:tc>
          <w:tcPr>
            <w:tcW w:w="2638" w:type="dxa"/>
            <w:gridSpan w:val="2"/>
            <w:vAlign w:val="center"/>
          </w:tcPr>
          <w:p w14:paraId="7B035C3E" w14:textId="77777777" w:rsidR="004A25FC" w:rsidRPr="00B634FC" w:rsidRDefault="004A25FC" w:rsidP="00834618">
            <w:pPr>
              <w:jc w:val="center"/>
              <w:rPr>
                <w:sz w:val="16"/>
                <w:szCs w:val="16"/>
                <w:lang w:val="sr-Cyrl-RS"/>
              </w:rPr>
            </w:pPr>
            <w:r w:rsidRPr="00B634FC">
              <w:rPr>
                <w:sz w:val="16"/>
                <w:szCs w:val="16"/>
                <w:lang w:val="sr-Cyrl-RS"/>
              </w:rPr>
              <w:t>Назив студијског програма</w:t>
            </w:r>
          </w:p>
        </w:tc>
        <w:tc>
          <w:tcPr>
            <w:tcW w:w="1516" w:type="dxa"/>
            <w:vAlign w:val="center"/>
          </w:tcPr>
          <w:p w14:paraId="4AF6AB69" w14:textId="77777777" w:rsidR="004A25FC" w:rsidRPr="00B634FC" w:rsidRDefault="004A25FC" w:rsidP="00834618">
            <w:pPr>
              <w:rPr>
                <w:sz w:val="16"/>
                <w:szCs w:val="16"/>
                <w:lang w:val="sr-Cyrl-RS"/>
              </w:rPr>
            </w:pPr>
            <w:r w:rsidRPr="00B634FC">
              <w:rPr>
                <w:sz w:val="16"/>
                <w:szCs w:val="16"/>
                <w:lang w:val="sr-Cyrl-RS"/>
              </w:rPr>
              <w:t>Врста студија</w:t>
            </w:r>
          </w:p>
        </w:tc>
      </w:tr>
      <w:tr w:rsidR="004A25FC" w:rsidRPr="00B634FC" w14:paraId="02A43A27" w14:textId="77777777" w:rsidTr="004A25FC">
        <w:trPr>
          <w:trHeight w:val="327"/>
        </w:trPr>
        <w:tc>
          <w:tcPr>
            <w:tcW w:w="486" w:type="dxa"/>
            <w:vAlign w:val="center"/>
          </w:tcPr>
          <w:p w14:paraId="41AEE16C" w14:textId="77777777" w:rsidR="004A25FC" w:rsidRPr="00B634FC" w:rsidRDefault="004A25FC" w:rsidP="004A25FC">
            <w:pPr>
              <w:rPr>
                <w:sz w:val="16"/>
                <w:szCs w:val="16"/>
              </w:rPr>
            </w:pPr>
            <w:r w:rsidRPr="00B634FC">
              <w:rPr>
                <w:sz w:val="16"/>
                <w:szCs w:val="16"/>
              </w:rPr>
              <w:t>1.</w:t>
            </w:r>
          </w:p>
        </w:tc>
        <w:tc>
          <w:tcPr>
            <w:tcW w:w="1212" w:type="dxa"/>
            <w:vAlign w:val="center"/>
          </w:tcPr>
          <w:p w14:paraId="6D0ACEC3" w14:textId="1218022A" w:rsidR="004A25FC" w:rsidRPr="004A25FC" w:rsidRDefault="004A25FC" w:rsidP="004A25FC">
            <w:pPr>
              <w:rPr>
                <w:sz w:val="16"/>
                <w:szCs w:val="16"/>
                <w:lang w:val="sr-Cyrl-RS"/>
              </w:rPr>
            </w:pPr>
            <w:r>
              <w:rPr>
                <w:sz w:val="16"/>
                <w:szCs w:val="16"/>
                <w:lang w:val="sr-Cyrl-RS"/>
              </w:rPr>
              <w:t>20.ОРМЕ06</w:t>
            </w:r>
          </w:p>
        </w:tc>
        <w:tc>
          <w:tcPr>
            <w:tcW w:w="3109" w:type="dxa"/>
            <w:gridSpan w:val="4"/>
            <w:vAlign w:val="center"/>
          </w:tcPr>
          <w:p w14:paraId="52AB0992" w14:textId="7402D613" w:rsidR="004A25FC" w:rsidRPr="00B634FC" w:rsidRDefault="004A25FC" w:rsidP="004A25FC">
            <w:pPr>
              <w:rPr>
                <w:b/>
                <w:sz w:val="16"/>
                <w:szCs w:val="16"/>
                <w:lang w:val="sr-Cyrl-RS"/>
              </w:rPr>
            </w:pPr>
            <w:r>
              <w:rPr>
                <w:b/>
                <w:sz w:val="16"/>
                <w:szCs w:val="16"/>
                <w:lang w:val="sr-Cyrl-RS"/>
              </w:rPr>
              <w:t>Општа орална медицина</w:t>
            </w:r>
          </w:p>
        </w:tc>
        <w:tc>
          <w:tcPr>
            <w:tcW w:w="2373" w:type="dxa"/>
            <w:gridSpan w:val="4"/>
            <w:vAlign w:val="center"/>
          </w:tcPr>
          <w:p w14:paraId="069B1443" w14:textId="04D8C06E" w:rsidR="004A25FC" w:rsidRPr="00B634FC" w:rsidRDefault="004A25FC" w:rsidP="004A25FC">
            <w:pPr>
              <w:rPr>
                <w:sz w:val="16"/>
                <w:szCs w:val="16"/>
                <w:lang w:val="sr-Cyrl-RS"/>
              </w:rPr>
            </w:pPr>
            <w:r w:rsidRPr="00B634FC">
              <w:rPr>
                <w:sz w:val="16"/>
                <w:szCs w:val="16"/>
                <w:lang w:val="sr-Cyrl-RS"/>
              </w:rPr>
              <w:t>Теоријска и практична настава</w:t>
            </w:r>
          </w:p>
        </w:tc>
        <w:tc>
          <w:tcPr>
            <w:tcW w:w="2638" w:type="dxa"/>
            <w:gridSpan w:val="2"/>
            <w:vAlign w:val="center"/>
          </w:tcPr>
          <w:p w14:paraId="0665093D" w14:textId="2292D372" w:rsidR="004A25FC" w:rsidRPr="00B634FC" w:rsidRDefault="004A25FC" w:rsidP="004A25FC">
            <w:pPr>
              <w:rPr>
                <w:sz w:val="16"/>
                <w:szCs w:val="16"/>
                <w:lang w:val="sr-Cyrl-RS"/>
              </w:rPr>
            </w:pPr>
            <w:r w:rsidRPr="00B634FC">
              <w:rPr>
                <w:sz w:val="16"/>
                <w:szCs w:val="16"/>
                <w:lang w:val="sr-Cyrl-RS"/>
              </w:rPr>
              <w:t xml:space="preserve">Интегрисане академске студије </w:t>
            </w:r>
            <w:r>
              <w:rPr>
                <w:sz w:val="16"/>
                <w:szCs w:val="16"/>
                <w:lang w:val="sr-Cyrl-RS"/>
              </w:rPr>
              <w:t>медицине</w:t>
            </w:r>
          </w:p>
        </w:tc>
        <w:tc>
          <w:tcPr>
            <w:tcW w:w="1516" w:type="dxa"/>
            <w:vAlign w:val="center"/>
          </w:tcPr>
          <w:p w14:paraId="6D2013CB" w14:textId="65C48453" w:rsidR="004A25FC" w:rsidRPr="00B634FC" w:rsidRDefault="004A25FC" w:rsidP="004A25FC">
            <w:pPr>
              <w:rPr>
                <w:sz w:val="16"/>
                <w:szCs w:val="16"/>
                <w:lang w:val="sr-Cyrl-RS"/>
              </w:rPr>
            </w:pPr>
            <w:r w:rsidRPr="00B634FC">
              <w:rPr>
                <w:sz w:val="16"/>
                <w:szCs w:val="16"/>
                <w:lang w:val="sr-Cyrl-RS"/>
              </w:rPr>
              <w:t>ИАС</w:t>
            </w:r>
            <w:r>
              <w:rPr>
                <w:sz w:val="16"/>
                <w:szCs w:val="16"/>
                <w:lang w:val="sr-Cyrl-RS"/>
              </w:rPr>
              <w:t>М</w:t>
            </w:r>
          </w:p>
        </w:tc>
      </w:tr>
      <w:tr w:rsidR="004A25FC" w:rsidRPr="00B634FC" w14:paraId="449F18A4" w14:textId="77777777" w:rsidTr="004A25FC">
        <w:trPr>
          <w:trHeight w:val="327"/>
        </w:trPr>
        <w:tc>
          <w:tcPr>
            <w:tcW w:w="486" w:type="dxa"/>
            <w:vAlign w:val="center"/>
          </w:tcPr>
          <w:p w14:paraId="4BFD35D2" w14:textId="5EBF154F" w:rsidR="004A25FC" w:rsidRPr="005A393A" w:rsidRDefault="005A393A" w:rsidP="004A25FC">
            <w:pPr>
              <w:rPr>
                <w:sz w:val="16"/>
                <w:szCs w:val="16"/>
                <w:lang w:val="sr-Cyrl-RS"/>
              </w:rPr>
            </w:pPr>
            <w:r>
              <w:rPr>
                <w:sz w:val="16"/>
                <w:szCs w:val="16"/>
                <w:lang w:val="sr-Cyrl-RS"/>
              </w:rPr>
              <w:t>2.</w:t>
            </w:r>
          </w:p>
        </w:tc>
        <w:tc>
          <w:tcPr>
            <w:tcW w:w="1212" w:type="dxa"/>
            <w:vAlign w:val="center"/>
          </w:tcPr>
          <w:p w14:paraId="4C068591" w14:textId="6F0B8466" w:rsidR="004A25FC" w:rsidRPr="00B634FC" w:rsidRDefault="004A25FC" w:rsidP="004A25FC">
            <w:pPr>
              <w:rPr>
                <w:sz w:val="16"/>
                <w:szCs w:val="16"/>
                <w:lang w:val="sr-Cyrl-RS"/>
              </w:rPr>
            </w:pPr>
            <w:r w:rsidRPr="00B634FC">
              <w:rPr>
                <w:sz w:val="16"/>
                <w:szCs w:val="16"/>
                <w:lang w:val="sr-Cyrl-RS"/>
              </w:rPr>
              <w:t>24</w:t>
            </w:r>
            <w:r w:rsidRPr="00B634FC">
              <w:rPr>
                <w:sz w:val="16"/>
                <w:szCs w:val="16"/>
              </w:rPr>
              <w:t>BMS01</w:t>
            </w:r>
          </w:p>
        </w:tc>
        <w:tc>
          <w:tcPr>
            <w:tcW w:w="3109" w:type="dxa"/>
            <w:gridSpan w:val="4"/>
            <w:vAlign w:val="center"/>
          </w:tcPr>
          <w:p w14:paraId="313EE212" w14:textId="27E32AC0" w:rsidR="004A25FC" w:rsidRPr="00B634FC" w:rsidRDefault="004A25FC" w:rsidP="004A25FC">
            <w:pPr>
              <w:rPr>
                <w:b/>
                <w:sz w:val="16"/>
                <w:szCs w:val="16"/>
                <w:lang w:val="sr-Cyrl-RS"/>
              </w:rPr>
            </w:pPr>
            <w:r w:rsidRPr="00B634FC">
              <w:rPr>
                <w:b/>
                <w:sz w:val="16"/>
                <w:szCs w:val="16"/>
                <w:lang w:val="sr-Cyrl-RS"/>
              </w:rPr>
              <w:t>Биомеханика у стоматологији</w:t>
            </w:r>
          </w:p>
        </w:tc>
        <w:tc>
          <w:tcPr>
            <w:tcW w:w="2373" w:type="dxa"/>
            <w:gridSpan w:val="4"/>
            <w:vAlign w:val="center"/>
          </w:tcPr>
          <w:p w14:paraId="54739093" w14:textId="50EBDE97" w:rsidR="004A25FC" w:rsidRPr="00B634FC" w:rsidRDefault="004A25FC" w:rsidP="004A25FC">
            <w:pPr>
              <w:rPr>
                <w:sz w:val="16"/>
                <w:szCs w:val="16"/>
                <w:lang w:val="sr-Cyrl-RS"/>
              </w:rPr>
            </w:pPr>
            <w:r w:rsidRPr="00B634FC">
              <w:rPr>
                <w:sz w:val="16"/>
                <w:szCs w:val="16"/>
                <w:lang w:val="sr-Cyrl-RS"/>
              </w:rPr>
              <w:t>Теоријска и практична настава</w:t>
            </w:r>
          </w:p>
        </w:tc>
        <w:tc>
          <w:tcPr>
            <w:tcW w:w="2638" w:type="dxa"/>
            <w:gridSpan w:val="2"/>
            <w:vAlign w:val="center"/>
          </w:tcPr>
          <w:p w14:paraId="707E2E8B" w14:textId="03C734B4" w:rsidR="004A25FC" w:rsidRPr="00B634FC" w:rsidRDefault="004A25FC" w:rsidP="004A25FC">
            <w:pPr>
              <w:rPr>
                <w:sz w:val="16"/>
                <w:szCs w:val="16"/>
                <w:lang w:val="sr-Cyrl-RS"/>
              </w:rPr>
            </w:pPr>
            <w:r w:rsidRPr="00B634FC">
              <w:rPr>
                <w:sz w:val="16"/>
                <w:szCs w:val="16"/>
                <w:lang w:val="sr-Cyrl-RS"/>
              </w:rPr>
              <w:t>Интегрисане академске студије стоматологије</w:t>
            </w:r>
          </w:p>
        </w:tc>
        <w:tc>
          <w:tcPr>
            <w:tcW w:w="1516" w:type="dxa"/>
            <w:vAlign w:val="center"/>
          </w:tcPr>
          <w:p w14:paraId="33CC6DDA" w14:textId="0C3D9BCF" w:rsidR="004A25FC" w:rsidRPr="00B634FC" w:rsidRDefault="004A25FC" w:rsidP="004A25FC">
            <w:pPr>
              <w:rPr>
                <w:sz w:val="16"/>
                <w:szCs w:val="16"/>
                <w:lang w:val="sr-Cyrl-RS"/>
              </w:rPr>
            </w:pPr>
            <w:r w:rsidRPr="00B634FC">
              <w:rPr>
                <w:sz w:val="16"/>
                <w:szCs w:val="16"/>
                <w:lang w:val="sr-Cyrl-RS"/>
              </w:rPr>
              <w:t>ИАСС</w:t>
            </w:r>
          </w:p>
        </w:tc>
      </w:tr>
      <w:tr w:rsidR="004A25FC" w:rsidRPr="00B634FC" w14:paraId="17C56051" w14:textId="77777777" w:rsidTr="004A25FC">
        <w:trPr>
          <w:trHeight w:val="351"/>
        </w:trPr>
        <w:tc>
          <w:tcPr>
            <w:tcW w:w="486" w:type="dxa"/>
            <w:vAlign w:val="center"/>
          </w:tcPr>
          <w:p w14:paraId="715790C1" w14:textId="439E94CF" w:rsidR="004A25FC" w:rsidRPr="00B634FC" w:rsidRDefault="005A393A" w:rsidP="004A25FC">
            <w:pPr>
              <w:rPr>
                <w:sz w:val="16"/>
                <w:szCs w:val="16"/>
              </w:rPr>
            </w:pPr>
            <w:r>
              <w:rPr>
                <w:sz w:val="16"/>
                <w:szCs w:val="16"/>
                <w:lang w:val="sr-Cyrl-RS"/>
              </w:rPr>
              <w:t>3</w:t>
            </w:r>
            <w:r w:rsidR="004A25FC" w:rsidRPr="00B634FC">
              <w:rPr>
                <w:sz w:val="16"/>
                <w:szCs w:val="16"/>
              </w:rPr>
              <w:t>.</w:t>
            </w:r>
          </w:p>
        </w:tc>
        <w:tc>
          <w:tcPr>
            <w:tcW w:w="1212" w:type="dxa"/>
            <w:vAlign w:val="center"/>
          </w:tcPr>
          <w:p w14:paraId="47592ADC" w14:textId="77777777" w:rsidR="004A25FC" w:rsidRPr="00B634FC" w:rsidRDefault="004A25FC" w:rsidP="004A25FC">
            <w:pPr>
              <w:rPr>
                <w:sz w:val="16"/>
                <w:szCs w:val="16"/>
                <w:lang w:val="sr-Latn-RS"/>
              </w:rPr>
            </w:pPr>
            <w:r w:rsidRPr="00B634FC">
              <w:rPr>
                <w:sz w:val="16"/>
                <w:szCs w:val="16"/>
                <w:lang w:val="sr-Cyrl-RS"/>
              </w:rPr>
              <w:t>24</w:t>
            </w:r>
            <w:r w:rsidRPr="00B634FC">
              <w:rPr>
                <w:sz w:val="16"/>
                <w:szCs w:val="16"/>
                <w:lang w:val="sr-Latn-RS"/>
              </w:rPr>
              <w:t>OPV5</w:t>
            </w:r>
          </w:p>
        </w:tc>
        <w:tc>
          <w:tcPr>
            <w:tcW w:w="3109" w:type="dxa"/>
            <w:gridSpan w:val="4"/>
            <w:vAlign w:val="center"/>
          </w:tcPr>
          <w:p w14:paraId="42CE164F" w14:textId="77777777" w:rsidR="004A25FC" w:rsidRPr="00B634FC" w:rsidRDefault="004A25FC" w:rsidP="004A25FC">
            <w:pPr>
              <w:rPr>
                <w:b/>
                <w:sz w:val="16"/>
                <w:szCs w:val="16"/>
                <w:lang w:val="sr-Cyrl-RS"/>
              </w:rPr>
            </w:pPr>
            <w:r w:rsidRPr="00B634FC">
              <w:rPr>
                <w:b/>
                <w:sz w:val="16"/>
                <w:szCs w:val="16"/>
                <w:lang w:val="sr-Cyrl-RS"/>
              </w:rPr>
              <w:t>Ортопедија вилица</w:t>
            </w:r>
          </w:p>
        </w:tc>
        <w:tc>
          <w:tcPr>
            <w:tcW w:w="2373" w:type="dxa"/>
            <w:gridSpan w:val="4"/>
            <w:vAlign w:val="center"/>
          </w:tcPr>
          <w:p w14:paraId="773AAD1D" w14:textId="77777777" w:rsidR="004A25FC" w:rsidRPr="00B634FC" w:rsidRDefault="004A25FC" w:rsidP="004A25FC">
            <w:pPr>
              <w:rPr>
                <w:sz w:val="16"/>
                <w:szCs w:val="16"/>
                <w:lang w:val="sr-Cyrl-RS"/>
              </w:rPr>
            </w:pPr>
            <w:r w:rsidRPr="00B634FC">
              <w:rPr>
                <w:sz w:val="16"/>
                <w:szCs w:val="16"/>
                <w:lang w:val="sr-Cyrl-RS"/>
              </w:rPr>
              <w:t>Теоријска и практична настава</w:t>
            </w:r>
          </w:p>
        </w:tc>
        <w:tc>
          <w:tcPr>
            <w:tcW w:w="2638" w:type="dxa"/>
            <w:gridSpan w:val="2"/>
            <w:vAlign w:val="center"/>
          </w:tcPr>
          <w:p w14:paraId="21101844" w14:textId="77777777" w:rsidR="004A25FC" w:rsidRPr="00B634FC" w:rsidRDefault="004A25FC" w:rsidP="004A25FC">
            <w:pPr>
              <w:rPr>
                <w:sz w:val="16"/>
                <w:szCs w:val="16"/>
                <w:lang w:val="sr-Cyrl-RS"/>
              </w:rPr>
            </w:pPr>
            <w:r w:rsidRPr="00B634FC">
              <w:rPr>
                <w:sz w:val="16"/>
                <w:szCs w:val="16"/>
                <w:lang w:val="sr-Cyrl-RS"/>
              </w:rPr>
              <w:t>Интегрисане академске студије стоматологије</w:t>
            </w:r>
          </w:p>
        </w:tc>
        <w:tc>
          <w:tcPr>
            <w:tcW w:w="1516" w:type="dxa"/>
            <w:vAlign w:val="center"/>
          </w:tcPr>
          <w:p w14:paraId="017F9D62" w14:textId="77777777" w:rsidR="004A25FC" w:rsidRPr="00B634FC" w:rsidRDefault="004A25FC" w:rsidP="004A25FC">
            <w:pPr>
              <w:rPr>
                <w:sz w:val="16"/>
                <w:szCs w:val="16"/>
                <w:lang w:val="sr-Cyrl-RS"/>
              </w:rPr>
            </w:pPr>
            <w:r w:rsidRPr="00B634FC">
              <w:rPr>
                <w:sz w:val="16"/>
                <w:szCs w:val="16"/>
                <w:lang w:val="sr-Cyrl-RS"/>
              </w:rPr>
              <w:t>ИАСС</w:t>
            </w:r>
          </w:p>
        </w:tc>
      </w:tr>
      <w:tr w:rsidR="004A25FC" w:rsidRPr="00B634FC" w14:paraId="58349810" w14:textId="77777777" w:rsidTr="004A25FC">
        <w:trPr>
          <w:trHeight w:val="348"/>
        </w:trPr>
        <w:tc>
          <w:tcPr>
            <w:tcW w:w="486" w:type="dxa"/>
            <w:vAlign w:val="center"/>
          </w:tcPr>
          <w:p w14:paraId="0A0CC13F" w14:textId="10D94B19" w:rsidR="004A25FC" w:rsidRPr="00B634FC" w:rsidRDefault="005A393A" w:rsidP="004A25FC">
            <w:pPr>
              <w:rPr>
                <w:sz w:val="16"/>
                <w:szCs w:val="16"/>
              </w:rPr>
            </w:pPr>
            <w:r>
              <w:rPr>
                <w:sz w:val="16"/>
                <w:szCs w:val="16"/>
                <w:lang w:val="sr-Cyrl-RS"/>
              </w:rPr>
              <w:t>4</w:t>
            </w:r>
            <w:r w:rsidR="004A25FC" w:rsidRPr="00B634FC">
              <w:rPr>
                <w:sz w:val="16"/>
                <w:szCs w:val="16"/>
              </w:rPr>
              <w:t>.</w:t>
            </w:r>
          </w:p>
        </w:tc>
        <w:tc>
          <w:tcPr>
            <w:tcW w:w="1212" w:type="dxa"/>
            <w:vAlign w:val="center"/>
          </w:tcPr>
          <w:p w14:paraId="265E473F" w14:textId="77777777" w:rsidR="004A25FC" w:rsidRPr="00B634FC" w:rsidRDefault="004A25FC" w:rsidP="004A25FC">
            <w:pPr>
              <w:rPr>
                <w:color w:val="000000"/>
                <w:sz w:val="16"/>
                <w:szCs w:val="16"/>
                <w:lang w:val="sr-Latn-RS"/>
              </w:rPr>
            </w:pPr>
            <w:r w:rsidRPr="00B634FC">
              <w:rPr>
                <w:color w:val="000000"/>
                <w:sz w:val="16"/>
                <w:szCs w:val="16"/>
                <w:lang w:val="sr-Cyrl-RS"/>
              </w:rPr>
              <w:t>24</w:t>
            </w:r>
            <w:r w:rsidRPr="00B634FC">
              <w:rPr>
                <w:color w:val="000000"/>
                <w:sz w:val="16"/>
                <w:szCs w:val="16"/>
                <w:lang w:val="sr-Latn-RS"/>
              </w:rPr>
              <w:t>ESL05</w:t>
            </w:r>
          </w:p>
        </w:tc>
        <w:tc>
          <w:tcPr>
            <w:tcW w:w="3109" w:type="dxa"/>
            <w:gridSpan w:val="4"/>
            <w:vAlign w:val="center"/>
          </w:tcPr>
          <w:p w14:paraId="09E0044F" w14:textId="77777777" w:rsidR="004A25FC" w:rsidRPr="00B634FC" w:rsidRDefault="004A25FC" w:rsidP="004A25FC">
            <w:pPr>
              <w:rPr>
                <w:b/>
                <w:color w:val="000000"/>
                <w:sz w:val="16"/>
                <w:szCs w:val="16"/>
                <w:lang w:val="sr-Cyrl-RS"/>
              </w:rPr>
            </w:pPr>
            <w:r w:rsidRPr="00B634FC">
              <w:rPr>
                <w:b/>
                <w:color w:val="000000"/>
                <w:sz w:val="16"/>
                <w:szCs w:val="16"/>
                <w:lang w:val="sr-Cyrl-RS"/>
              </w:rPr>
              <w:t>Естетика лица</w:t>
            </w:r>
          </w:p>
        </w:tc>
        <w:tc>
          <w:tcPr>
            <w:tcW w:w="2373" w:type="dxa"/>
            <w:gridSpan w:val="4"/>
            <w:vAlign w:val="center"/>
          </w:tcPr>
          <w:p w14:paraId="7212004F" w14:textId="77777777" w:rsidR="004A25FC" w:rsidRPr="00B634FC" w:rsidRDefault="004A25FC" w:rsidP="004A25FC">
            <w:pPr>
              <w:rPr>
                <w:sz w:val="16"/>
                <w:szCs w:val="16"/>
                <w:lang w:val="sr-Cyrl-RS"/>
              </w:rPr>
            </w:pPr>
            <w:r w:rsidRPr="00B634FC">
              <w:rPr>
                <w:sz w:val="16"/>
                <w:szCs w:val="16"/>
                <w:lang w:val="sr-Cyrl-RS"/>
              </w:rPr>
              <w:t>Теоријска и практична настава</w:t>
            </w:r>
          </w:p>
        </w:tc>
        <w:tc>
          <w:tcPr>
            <w:tcW w:w="2638" w:type="dxa"/>
            <w:gridSpan w:val="2"/>
            <w:vAlign w:val="center"/>
          </w:tcPr>
          <w:p w14:paraId="37A2C256" w14:textId="77777777" w:rsidR="004A25FC" w:rsidRPr="00B634FC" w:rsidRDefault="004A25FC" w:rsidP="004A25FC">
            <w:pPr>
              <w:rPr>
                <w:sz w:val="16"/>
                <w:szCs w:val="16"/>
                <w:lang w:val="sr-Cyrl-RS"/>
              </w:rPr>
            </w:pPr>
            <w:r w:rsidRPr="00B634FC">
              <w:rPr>
                <w:sz w:val="16"/>
                <w:szCs w:val="16"/>
                <w:lang w:val="sr-Cyrl-RS"/>
              </w:rPr>
              <w:t>Интегрисане академске студије стоматологије</w:t>
            </w:r>
          </w:p>
        </w:tc>
        <w:tc>
          <w:tcPr>
            <w:tcW w:w="1516" w:type="dxa"/>
            <w:vAlign w:val="center"/>
          </w:tcPr>
          <w:p w14:paraId="7A062133" w14:textId="77777777" w:rsidR="004A25FC" w:rsidRPr="00B634FC" w:rsidRDefault="004A25FC" w:rsidP="004A25FC">
            <w:pPr>
              <w:rPr>
                <w:sz w:val="16"/>
                <w:szCs w:val="16"/>
                <w:lang w:val="sr-Cyrl-RS"/>
              </w:rPr>
            </w:pPr>
            <w:r w:rsidRPr="00B634FC">
              <w:rPr>
                <w:sz w:val="16"/>
                <w:szCs w:val="16"/>
                <w:lang w:val="sr-Cyrl-RS"/>
              </w:rPr>
              <w:t>ИАСС</w:t>
            </w:r>
          </w:p>
        </w:tc>
      </w:tr>
      <w:tr w:rsidR="004A25FC" w:rsidRPr="00B634FC" w14:paraId="31BC067F" w14:textId="77777777" w:rsidTr="004A25FC">
        <w:trPr>
          <w:trHeight w:val="348"/>
        </w:trPr>
        <w:tc>
          <w:tcPr>
            <w:tcW w:w="486" w:type="dxa"/>
            <w:vAlign w:val="center"/>
          </w:tcPr>
          <w:p w14:paraId="74BA856F" w14:textId="7C58F43F" w:rsidR="004A25FC" w:rsidRPr="00B634FC" w:rsidRDefault="005A393A" w:rsidP="004A25FC">
            <w:pPr>
              <w:rPr>
                <w:sz w:val="16"/>
                <w:szCs w:val="16"/>
                <w:lang w:val="sr-Cyrl-RS"/>
              </w:rPr>
            </w:pPr>
            <w:r>
              <w:rPr>
                <w:sz w:val="16"/>
                <w:szCs w:val="16"/>
                <w:lang w:val="sr-Cyrl-RS"/>
              </w:rPr>
              <w:t>5</w:t>
            </w:r>
            <w:r w:rsidR="004A25FC" w:rsidRPr="00B634FC">
              <w:rPr>
                <w:sz w:val="16"/>
                <w:szCs w:val="16"/>
                <w:lang w:val="bs-Latn-BA"/>
              </w:rPr>
              <w:t>.</w:t>
            </w:r>
          </w:p>
        </w:tc>
        <w:tc>
          <w:tcPr>
            <w:tcW w:w="1212" w:type="dxa"/>
            <w:vAlign w:val="center"/>
          </w:tcPr>
          <w:p w14:paraId="329DFB8C" w14:textId="77777777" w:rsidR="004A25FC" w:rsidRPr="00B634FC" w:rsidRDefault="004A25FC" w:rsidP="004A25FC">
            <w:pPr>
              <w:rPr>
                <w:color w:val="000000"/>
                <w:sz w:val="16"/>
                <w:szCs w:val="16"/>
                <w:lang w:val="sr-Latn-RS"/>
              </w:rPr>
            </w:pPr>
            <w:r w:rsidRPr="00B634FC">
              <w:rPr>
                <w:color w:val="000000"/>
                <w:sz w:val="16"/>
                <w:szCs w:val="16"/>
                <w:lang w:val="sr-Cyrl-RS"/>
              </w:rPr>
              <w:t>24</w:t>
            </w:r>
            <w:r w:rsidRPr="00B634FC">
              <w:rPr>
                <w:color w:val="000000"/>
                <w:sz w:val="16"/>
                <w:szCs w:val="16"/>
                <w:lang w:val="sr-Latn-RS"/>
              </w:rPr>
              <w:t>DTR5</w:t>
            </w:r>
          </w:p>
        </w:tc>
        <w:tc>
          <w:tcPr>
            <w:tcW w:w="3109" w:type="dxa"/>
            <w:gridSpan w:val="4"/>
            <w:vAlign w:val="center"/>
          </w:tcPr>
          <w:p w14:paraId="71C7E606" w14:textId="77777777" w:rsidR="004A25FC" w:rsidRPr="00B634FC" w:rsidRDefault="004A25FC" w:rsidP="004A25FC">
            <w:pPr>
              <w:rPr>
                <w:b/>
                <w:color w:val="000000"/>
                <w:sz w:val="16"/>
                <w:szCs w:val="16"/>
                <w:lang w:val="sr-Cyrl-RS"/>
              </w:rPr>
            </w:pPr>
            <w:r w:rsidRPr="00B634FC">
              <w:rPr>
                <w:b/>
                <w:color w:val="000000"/>
                <w:sz w:val="16"/>
                <w:szCs w:val="16"/>
                <w:lang w:val="sr-Cyrl-RS"/>
              </w:rPr>
              <w:t>Дентална трауматологија</w:t>
            </w:r>
          </w:p>
        </w:tc>
        <w:tc>
          <w:tcPr>
            <w:tcW w:w="2373" w:type="dxa"/>
            <w:gridSpan w:val="4"/>
            <w:vAlign w:val="center"/>
          </w:tcPr>
          <w:p w14:paraId="1CD06EEA" w14:textId="77777777" w:rsidR="004A25FC" w:rsidRPr="00B634FC" w:rsidRDefault="004A25FC" w:rsidP="004A25FC">
            <w:pPr>
              <w:rPr>
                <w:sz w:val="16"/>
                <w:szCs w:val="16"/>
                <w:lang w:val="sr-Cyrl-RS"/>
              </w:rPr>
            </w:pPr>
            <w:r w:rsidRPr="00B634FC">
              <w:rPr>
                <w:sz w:val="16"/>
                <w:szCs w:val="16"/>
                <w:lang w:val="sr-Cyrl-RS"/>
              </w:rPr>
              <w:t>Теоријска и практична настава</w:t>
            </w:r>
          </w:p>
        </w:tc>
        <w:tc>
          <w:tcPr>
            <w:tcW w:w="2638" w:type="dxa"/>
            <w:gridSpan w:val="2"/>
            <w:vAlign w:val="center"/>
          </w:tcPr>
          <w:p w14:paraId="033BCEDE" w14:textId="77777777" w:rsidR="004A25FC" w:rsidRPr="00B634FC" w:rsidRDefault="004A25FC" w:rsidP="004A25FC">
            <w:pPr>
              <w:rPr>
                <w:sz w:val="16"/>
                <w:szCs w:val="16"/>
                <w:lang w:val="sr-Cyrl-RS"/>
              </w:rPr>
            </w:pPr>
            <w:r w:rsidRPr="00B634FC">
              <w:rPr>
                <w:sz w:val="16"/>
                <w:szCs w:val="16"/>
                <w:lang w:val="sr-Cyrl-RS"/>
              </w:rPr>
              <w:t>Интегрисане академске студије стоматологије</w:t>
            </w:r>
          </w:p>
        </w:tc>
        <w:tc>
          <w:tcPr>
            <w:tcW w:w="1516" w:type="dxa"/>
            <w:vAlign w:val="center"/>
          </w:tcPr>
          <w:p w14:paraId="287BD58B" w14:textId="77777777" w:rsidR="004A25FC" w:rsidRPr="00B634FC" w:rsidRDefault="004A25FC" w:rsidP="004A25FC">
            <w:pPr>
              <w:rPr>
                <w:sz w:val="16"/>
                <w:szCs w:val="16"/>
                <w:lang w:val="sr-Cyrl-RS"/>
              </w:rPr>
            </w:pPr>
            <w:r w:rsidRPr="00B634FC">
              <w:rPr>
                <w:sz w:val="16"/>
                <w:szCs w:val="16"/>
                <w:lang w:val="sr-Cyrl-RS"/>
              </w:rPr>
              <w:t>ИАСС</w:t>
            </w:r>
          </w:p>
        </w:tc>
      </w:tr>
      <w:tr w:rsidR="004A25FC" w:rsidRPr="00B634FC" w14:paraId="68C493D2" w14:textId="77777777" w:rsidTr="004A25FC">
        <w:trPr>
          <w:trHeight w:val="348"/>
        </w:trPr>
        <w:tc>
          <w:tcPr>
            <w:tcW w:w="486" w:type="dxa"/>
            <w:vAlign w:val="center"/>
          </w:tcPr>
          <w:p w14:paraId="15520E2E" w14:textId="171588E1" w:rsidR="004A25FC" w:rsidRPr="00B634FC" w:rsidRDefault="005A393A" w:rsidP="004A25FC">
            <w:pPr>
              <w:rPr>
                <w:sz w:val="16"/>
                <w:szCs w:val="16"/>
                <w:lang w:val="bs-Latn-BA"/>
              </w:rPr>
            </w:pPr>
            <w:r>
              <w:rPr>
                <w:sz w:val="16"/>
                <w:szCs w:val="16"/>
                <w:lang w:val="sr-Cyrl-RS"/>
              </w:rPr>
              <w:t>6</w:t>
            </w:r>
            <w:r w:rsidR="004A25FC" w:rsidRPr="00B634FC">
              <w:rPr>
                <w:sz w:val="16"/>
                <w:szCs w:val="16"/>
                <w:lang w:val="bs-Latn-BA"/>
              </w:rPr>
              <w:t>.</w:t>
            </w:r>
          </w:p>
        </w:tc>
        <w:tc>
          <w:tcPr>
            <w:tcW w:w="1212" w:type="dxa"/>
            <w:vAlign w:val="center"/>
          </w:tcPr>
          <w:p w14:paraId="07F6BE9A" w14:textId="77777777" w:rsidR="004A25FC" w:rsidRPr="00B634FC" w:rsidRDefault="004A25FC" w:rsidP="004A25FC">
            <w:pPr>
              <w:rPr>
                <w:color w:val="000000"/>
                <w:sz w:val="16"/>
                <w:szCs w:val="16"/>
                <w:lang w:val="sr-Latn-RS"/>
              </w:rPr>
            </w:pPr>
            <w:r w:rsidRPr="00B634FC">
              <w:rPr>
                <w:color w:val="000000"/>
                <w:sz w:val="16"/>
                <w:szCs w:val="16"/>
                <w:lang w:val="sr-Cyrl-RS"/>
              </w:rPr>
              <w:t>24</w:t>
            </w:r>
            <w:r w:rsidRPr="00B634FC">
              <w:rPr>
                <w:color w:val="000000"/>
                <w:sz w:val="16"/>
                <w:szCs w:val="16"/>
                <w:lang w:val="sr-Latn-RS"/>
              </w:rPr>
              <w:t>PED6</w:t>
            </w:r>
          </w:p>
        </w:tc>
        <w:tc>
          <w:tcPr>
            <w:tcW w:w="3109" w:type="dxa"/>
            <w:gridSpan w:val="4"/>
            <w:vAlign w:val="center"/>
          </w:tcPr>
          <w:p w14:paraId="1FFABCCA" w14:textId="77777777" w:rsidR="004A25FC" w:rsidRPr="00B634FC" w:rsidRDefault="004A25FC" w:rsidP="004A25FC">
            <w:pPr>
              <w:rPr>
                <w:b/>
                <w:color w:val="000000"/>
                <w:sz w:val="16"/>
                <w:szCs w:val="16"/>
                <w:lang w:val="sr-Cyrl-RS"/>
              </w:rPr>
            </w:pPr>
            <w:r w:rsidRPr="00B634FC">
              <w:rPr>
                <w:b/>
                <w:color w:val="000000"/>
                <w:sz w:val="16"/>
                <w:szCs w:val="16"/>
                <w:lang w:val="sr-Cyrl-RS"/>
              </w:rPr>
              <w:t>Блок педодонција</w:t>
            </w:r>
          </w:p>
        </w:tc>
        <w:tc>
          <w:tcPr>
            <w:tcW w:w="2373" w:type="dxa"/>
            <w:gridSpan w:val="4"/>
            <w:vAlign w:val="center"/>
          </w:tcPr>
          <w:p w14:paraId="7129569D" w14:textId="77777777" w:rsidR="004A25FC" w:rsidRPr="00B634FC" w:rsidRDefault="004A25FC" w:rsidP="004A25FC">
            <w:pPr>
              <w:rPr>
                <w:sz w:val="16"/>
                <w:szCs w:val="16"/>
                <w:lang w:val="sr-Cyrl-RS"/>
              </w:rPr>
            </w:pPr>
            <w:r w:rsidRPr="00B634FC">
              <w:rPr>
                <w:sz w:val="16"/>
                <w:szCs w:val="16"/>
                <w:lang w:val="sr-Cyrl-RS"/>
              </w:rPr>
              <w:t>Теоријска и практична настава</w:t>
            </w:r>
          </w:p>
        </w:tc>
        <w:tc>
          <w:tcPr>
            <w:tcW w:w="2638" w:type="dxa"/>
            <w:gridSpan w:val="2"/>
            <w:vAlign w:val="center"/>
          </w:tcPr>
          <w:p w14:paraId="59ECBEF1" w14:textId="77777777" w:rsidR="004A25FC" w:rsidRPr="00B634FC" w:rsidRDefault="004A25FC" w:rsidP="004A25FC">
            <w:pPr>
              <w:rPr>
                <w:sz w:val="16"/>
                <w:szCs w:val="16"/>
                <w:lang w:val="sr-Cyrl-RS"/>
              </w:rPr>
            </w:pPr>
            <w:r w:rsidRPr="00B634FC">
              <w:rPr>
                <w:sz w:val="16"/>
                <w:szCs w:val="16"/>
                <w:lang w:val="sr-Cyrl-RS"/>
              </w:rPr>
              <w:t>Интегрисане академске студије стоматологије</w:t>
            </w:r>
          </w:p>
        </w:tc>
        <w:tc>
          <w:tcPr>
            <w:tcW w:w="1516" w:type="dxa"/>
            <w:vAlign w:val="center"/>
          </w:tcPr>
          <w:p w14:paraId="6A6611C5" w14:textId="77777777" w:rsidR="004A25FC" w:rsidRPr="00B634FC" w:rsidRDefault="004A25FC" w:rsidP="004A25FC">
            <w:pPr>
              <w:rPr>
                <w:sz w:val="16"/>
                <w:szCs w:val="16"/>
                <w:lang w:val="sr-Cyrl-RS"/>
              </w:rPr>
            </w:pPr>
            <w:r w:rsidRPr="00B634FC">
              <w:rPr>
                <w:sz w:val="16"/>
                <w:szCs w:val="16"/>
                <w:lang w:val="sr-Cyrl-RS"/>
              </w:rPr>
              <w:t>ИАСС</w:t>
            </w:r>
          </w:p>
        </w:tc>
      </w:tr>
      <w:tr w:rsidR="004A25FC" w:rsidRPr="00B634FC" w14:paraId="7C73A952" w14:textId="77777777" w:rsidTr="004A25FC">
        <w:trPr>
          <w:trHeight w:val="348"/>
        </w:trPr>
        <w:tc>
          <w:tcPr>
            <w:tcW w:w="486" w:type="dxa"/>
            <w:vAlign w:val="center"/>
          </w:tcPr>
          <w:p w14:paraId="5867D6A6" w14:textId="5CCA6F26" w:rsidR="004A25FC" w:rsidRPr="00B634FC" w:rsidRDefault="005A393A" w:rsidP="004A25FC">
            <w:pPr>
              <w:rPr>
                <w:sz w:val="16"/>
                <w:szCs w:val="16"/>
                <w:lang w:val="bs-Latn-BA"/>
              </w:rPr>
            </w:pPr>
            <w:r>
              <w:rPr>
                <w:sz w:val="16"/>
                <w:szCs w:val="16"/>
                <w:lang w:val="sr-Cyrl-RS"/>
              </w:rPr>
              <w:t>7</w:t>
            </w:r>
            <w:r w:rsidR="004A25FC" w:rsidRPr="00B634FC">
              <w:rPr>
                <w:sz w:val="16"/>
                <w:szCs w:val="16"/>
                <w:lang w:val="bs-Latn-BA"/>
              </w:rPr>
              <w:t>.</w:t>
            </w:r>
          </w:p>
        </w:tc>
        <w:tc>
          <w:tcPr>
            <w:tcW w:w="1212" w:type="dxa"/>
            <w:vAlign w:val="center"/>
          </w:tcPr>
          <w:p w14:paraId="22A285B5" w14:textId="77777777" w:rsidR="004A25FC" w:rsidRPr="00B634FC" w:rsidRDefault="004A25FC" w:rsidP="004A25FC">
            <w:pPr>
              <w:rPr>
                <w:color w:val="000000"/>
                <w:sz w:val="16"/>
                <w:szCs w:val="16"/>
                <w:lang w:val="sr-Latn-RS"/>
              </w:rPr>
            </w:pPr>
            <w:r w:rsidRPr="00B634FC">
              <w:rPr>
                <w:color w:val="000000"/>
                <w:sz w:val="16"/>
                <w:szCs w:val="16"/>
                <w:lang w:val="sr-Cyrl-RS"/>
              </w:rPr>
              <w:t>24</w:t>
            </w:r>
            <w:r w:rsidRPr="00B634FC">
              <w:rPr>
                <w:color w:val="000000"/>
                <w:sz w:val="16"/>
                <w:szCs w:val="16"/>
                <w:lang w:val="sr-Latn-RS"/>
              </w:rPr>
              <w:t>KOS6</w:t>
            </w:r>
          </w:p>
        </w:tc>
        <w:tc>
          <w:tcPr>
            <w:tcW w:w="3109" w:type="dxa"/>
            <w:gridSpan w:val="4"/>
            <w:vAlign w:val="center"/>
          </w:tcPr>
          <w:p w14:paraId="4FF03DB4" w14:textId="77777777" w:rsidR="004A25FC" w:rsidRPr="00B634FC" w:rsidRDefault="004A25FC" w:rsidP="004A25FC">
            <w:pPr>
              <w:rPr>
                <w:b/>
                <w:color w:val="000000"/>
                <w:sz w:val="16"/>
                <w:szCs w:val="16"/>
                <w:lang w:val="sr-Cyrl-RS"/>
              </w:rPr>
            </w:pPr>
            <w:r w:rsidRPr="00B634FC">
              <w:rPr>
                <w:b/>
                <w:color w:val="000000"/>
                <w:sz w:val="16"/>
                <w:szCs w:val="16"/>
                <w:lang w:val="sr-Cyrl-RS"/>
              </w:rPr>
              <w:t>Компјутеризована стоматологија</w:t>
            </w:r>
          </w:p>
        </w:tc>
        <w:tc>
          <w:tcPr>
            <w:tcW w:w="2373" w:type="dxa"/>
            <w:gridSpan w:val="4"/>
            <w:vAlign w:val="center"/>
          </w:tcPr>
          <w:p w14:paraId="4E7C1122" w14:textId="77777777" w:rsidR="004A25FC" w:rsidRPr="00B634FC" w:rsidRDefault="004A25FC" w:rsidP="004A25FC">
            <w:pPr>
              <w:rPr>
                <w:color w:val="000000"/>
                <w:sz w:val="16"/>
                <w:szCs w:val="16"/>
                <w:lang w:val="sr-Cyrl-RS"/>
              </w:rPr>
            </w:pPr>
            <w:r w:rsidRPr="00B634FC">
              <w:rPr>
                <w:sz w:val="16"/>
                <w:szCs w:val="16"/>
                <w:lang w:val="sr-Cyrl-RS"/>
              </w:rPr>
              <w:t>Теоријска и практична настава</w:t>
            </w:r>
          </w:p>
        </w:tc>
        <w:tc>
          <w:tcPr>
            <w:tcW w:w="2638" w:type="dxa"/>
            <w:gridSpan w:val="2"/>
            <w:vAlign w:val="center"/>
          </w:tcPr>
          <w:p w14:paraId="08AA3107" w14:textId="77777777" w:rsidR="004A25FC" w:rsidRPr="00B634FC" w:rsidRDefault="004A25FC" w:rsidP="004A25FC">
            <w:pPr>
              <w:rPr>
                <w:sz w:val="16"/>
                <w:szCs w:val="16"/>
                <w:lang w:val="sr-Cyrl-RS"/>
              </w:rPr>
            </w:pPr>
            <w:r w:rsidRPr="00B634FC">
              <w:rPr>
                <w:sz w:val="16"/>
                <w:szCs w:val="16"/>
                <w:lang w:val="sr-Cyrl-RS"/>
              </w:rPr>
              <w:t>Интегрисане академске студије стоматологије</w:t>
            </w:r>
          </w:p>
        </w:tc>
        <w:tc>
          <w:tcPr>
            <w:tcW w:w="1516" w:type="dxa"/>
            <w:vAlign w:val="center"/>
          </w:tcPr>
          <w:p w14:paraId="04278DB2" w14:textId="77777777" w:rsidR="004A25FC" w:rsidRPr="00B634FC" w:rsidRDefault="004A25FC" w:rsidP="004A25FC">
            <w:pPr>
              <w:rPr>
                <w:sz w:val="16"/>
                <w:szCs w:val="16"/>
                <w:lang w:val="sr-Cyrl-RS"/>
              </w:rPr>
            </w:pPr>
            <w:r w:rsidRPr="00B634FC">
              <w:rPr>
                <w:sz w:val="16"/>
                <w:szCs w:val="16"/>
                <w:lang w:val="sr-Cyrl-RS"/>
              </w:rPr>
              <w:t>ИАСС</w:t>
            </w:r>
          </w:p>
        </w:tc>
      </w:tr>
      <w:tr w:rsidR="004A25FC" w:rsidRPr="00B634FC" w14:paraId="7E551DED" w14:textId="77777777" w:rsidTr="004A25FC">
        <w:trPr>
          <w:trHeight w:val="348"/>
        </w:trPr>
        <w:tc>
          <w:tcPr>
            <w:tcW w:w="486" w:type="dxa"/>
            <w:vAlign w:val="center"/>
          </w:tcPr>
          <w:p w14:paraId="7C33AFD0" w14:textId="55C37F6F" w:rsidR="004A25FC" w:rsidRPr="00B634FC" w:rsidRDefault="005A393A" w:rsidP="004A25FC">
            <w:pPr>
              <w:rPr>
                <w:sz w:val="16"/>
                <w:szCs w:val="16"/>
                <w:lang w:val="bs-Latn-BA"/>
              </w:rPr>
            </w:pPr>
            <w:r>
              <w:rPr>
                <w:sz w:val="16"/>
                <w:szCs w:val="16"/>
                <w:lang w:val="sr-Cyrl-RS"/>
              </w:rPr>
              <w:t>8</w:t>
            </w:r>
            <w:r w:rsidR="004A25FC" w:rsidRPr="00B634FC">
              <w:rPr>
                <w:sz w:val="16"/>
                <w:szCs w:val="16"/>
                <w:lang w:val="bs-Latn-BA"/>
              </w:rPr>
              <w:t>.</w:t>
            </w:r>
          </w:p>
        </w:tc>
        <w:tc>
          <w:tcPr>
            <w:tcW w:w="1212" w:type="dxa"/>
            <w:vAlign w:val="center"/>
          </w:tcPr>
          <w:p w14:paraId="65ECB6AC" w14:textId="77777777" w:rsidR="004A25FC" w:rsidRPr="00B634FC" w:rsidRDefault="004A25FC" w:rsidP="004A25FC">
            <w:pPr>
              <w:rPr>
                <w:color w:val="000000"/>
                <w:sz w:val="16"/>
                <w:szCs w:val="16"/>
                <w:lang w:val="sr-Latn-RS"/>
              </w:rPr>
            </w:pPr>
            <w:r w:rsidRPr="00B634FC">
              <w:rPr>
                <w:color w:val="000000"/>
                <w:sz w:val="16"/>
                <w:szCs w:val="16"/>
                <w:lang w:val="sr-Cyrl-RS"/>
              </w:rPr>
              <w:t>24</w:t>
            </w:r>
            <w:r w:rsidRPr="00B634FC">
              <w:rPr>
                <w:color w:val="000000"/>
                <w:sz w:val="16"/>
                <w:szCs w:val="16"/>
                <w:lang w:val="sr-Latn-RS"/>
              </w:rPr>
              <w:t>TMO5</w:t>
            </w:r>
          </w:p>
        </w:tc>
        <w:tc>
          <w:tcPr>
            <w:tcW w:w="3109" w:type="dxa"/>
            <w:gridSpan w:val="4"/>
            <w:vAlign w:val="center"/>
          </w:tcPr>
          <w:p w14:paraId="4528C4EB" w14:textId="77777777" w:rsidR="004A25FC" w:rsidRPr="00B634FC" w:rsidRDefault="004A25FC" w:rsidP="004A25FC">
            <w:pPr>
              <w:rPr>
                <w:b/>
                <w:color w:val="000000"/>
                <w:sz w:val="16"/>
                <w:szCs w:val="16"/>
                <w:lang w:val="sr-Latn-RS"/>
              </w:rPr>
            </w:pPr>
            <w:r w:rsidRPr="00B634FC">
              <w:rPr>
                <w:b/>
                <w:color w:val="000000"/>
                <w:sz w:val="16"/>
                <w:szCs w:val="16"/>
                <w:lang w:val="sr-Cyrl-RS"/>
              </w:rPr>
              <w:t>Стоматолошка заштита особа са посебним потребама</w:t>
            </w:r>
          </w:p>
        </w:tc>
        <w:tc>
          <w:tcPr>
            <w:tcW w:w="2373" w:type="dxa"/>
            <w:gridSpan w:val="4"/>
            <w:vAlign w:val="center"/>
          </w:tcPr>
          <w:p w14:paraId="48173C71" w14:textId="77777777" w:rsidR="004A25FC" w:rsidRPr="00B634FC" w:rsidRDefault="004A25FC" w:rsidP="004A25FC">
            <w:pPr>
              <w:rPr>
                <w:sz w:val="16"/>
                <w:szCs w:val="16"/>
                <w:lang w:val="sr-Cyrl-RS"/>
              </w:rPr>
            </w:pPr>
            <w:r w:rsidRPr="00B634FC">
              <w:rPr>
                <w:sz w:val="16"/>
                <w:szCs w:val="16"/>
                <w:lang w:val="sr-Cyrl-RS"/>
              </w:rPr>
              <w:t>Теоријска и практична настава</w:t>
            </w:r>
          </w:p>
        </w:tc>
        <w:tc>
          <w:tcPr>
            <w:tcW w:w="2638" w:type="dxa"/>
            <w:gridSpan w:val="2"/>
            <w:vAlign w:val="center"/>
          </w:tcPr>
          <w:p w14:paraId="3E76A96C" w14:textId="77777777" w:rsidR="004A25FC" w:rsidRPr="00B634FC" w:rsidRDefault="004A25FC" w:rsidP="004A25FC">
            <w:pPr>
              <w:rPr>
                <w:sz w:val="16"/>
                <w:szCs w:val="16"/>
                <w:lang w:val="sr-Cyrl-RS"/>
              </w:rPr>
            </w:pPr>
            <w:r w:rsidRPr="00B634FC">
              <w:rPr>
                <w:sz w:val="16"/>
                <w:szCs w:val="16"/>
                <w:lang w:val="sr-Cyrl-RS"/>
              </w:rPr>
              <w:t>Интегрисане академске студије стоматологије</w:t>
            </w:r>
          </w:p>
        </w:tc>
        <w:tc>
          <w:tcPr>
            <w:tcW w:w="1516" w:type="dxa"/>
            <w:vAlign w:val="center"/>
          </w:tcPr>
          <w:p w14:paraId="694E5D10" w14:textId="77777777" w:rsidR="004A25FC" w:rsidRPr="00B634FC" w:rsidRDefault="004A25FC" w:rsidP="004A25FC">
            <w:pPr>
              <w:rPr>
                <w:sz w:val="16"/>
                <w:szCs w:val="16"/>
                <w:lang w:val="sr-Cyrl-RS"/>
              </w:rPr>
            </w:pPr>
            <w:r w:rsidRPr="00B634FC">
              <w:rPr>
                <w:sz w:val="16"/>
                <w:szCs w:val="16"/>
                <w:lang w:val="sr-Cyrl-RS"/>
              </w:rPr>
              <w:t>ИАСС</w:t>
            </w:r>
          </w:p>
        </w:tc>
      </w:tr>
      <w:tr w:rsidR="004A25FC" w:rsidRPr="00B634FC" w14:paraId="5BB21C17" w14:textId="77777777" w:rsidTr="004A25FC">
        <w:tc>
          <w:tcPr>
            <w:tcW w:w="11334" w:type="dxa"/>
            <w:gridSpan w:val="13"/>
          </w:tcPr>
          <w:p w14:paraId="226A1B9D" w14:textId="77777777" w:rsidR="004A25FC" w:rsidRPr="00B634FC" w:rsidRDefault="004A25FC" w:rsidP="004A25FC">
            <w:pPr>
              <w:rPr>
                <w:b/>
                <w:sz w:val="16"/>
                <w:szCs w:val="16"/>
              </w:rPr>
            </w:pPr>
            <w:r w:rsidRPr="00B634FC">
              <w:rPr>
                <w:b/>
                <w:sz w:val="16"/>
                <w:szCs w:val="16"/>
              </w:rPr>
              <w:t>Репрезентативне референце (минимално 5 не више од 10</w:t>
            </w:r>
            <w:r w:rsidRPr="00B634FC">
              <w:rPr>
                <w:b/>
                <w:sz w:val="16"/>
                <w:szCs w:val="16"/>
                <w:lang w:val="sr-Cyrl-RS"/>
              </w:rPr>
              <w:t>, у последњих година</w:t>
            </w:r>
            <w:r w:rsidRPr="00B634FC">
              <w:rPr>
                <w:b/>
                <w:sz w:val="16"/>
                <w:szCs w:val="16"/>
              </w:rPr>
              <w:t>)</w:t>
            </w:r>
          </w:p>
        </w:tc>
      </w:tr>
      <w:tr w:rsidR="001547E5" w:rsidRPr="00B634FC" w14:paraId="59198C58" w14:textId="77777777" w:rsidTr="004A25FC">
        <w:tc>
          <w:tcPr>
            <w:tcW w:w="486" w:type="dxa"/>
            <w:vAlign w:val="center"/>
          </w:tcPr>
          <w:p w14:paraId="44326B28" w14:textId="77777777" w:rsidR="001547E5" w:rsidRPr="00B634FC" w:rsidRDefault="001547E5" w:rsidP="001547E5">
            <w:pPr>
              <w:numPr>
                <w:ilvl w:val="0"/>
                <w:numId w:val="15"/>
              </w:numPr>
              <w:ind w:left="360" w:hanging="190"/>
              <w:jc w:val="center"/>
              <w:rPr>
                <w:sz w:val="16"/>
                <w:szCs w:val="16"/>
              </w:rPr>
            </w:pPr>
          </w:p>
        </w:tc>
        <w:tc>
          <w:tcPr>
            <w:tcW w:w="10848" w:type="dxa"/>
            <w:gridSpan w:val="12"/>
          </w:tcPr>
          <w:p w14:paraId="5D45C814" w14:textId="568514A6" w:rsidR="001547E5" w:rsidRPr="00B634FC" w:rsidRDefault="001547E5" w:rsidP="001547E5">
            <w:pPr>
              <w:rPr>
                <w:sz w:val="16"/>
                <w:szCs w:val="16"/>
                <w:lang w:val="x-none" w:eastAsia="x-none"/>
              </w:rPr>
            </w:pPr>
            <w:r w:rsidRPr="00B634FC">
              <w:rPr>
                <w:b/>
                <w:sz w:val="16"/>
                <w:szCs w:val="16"/>
                <w:lang w:val="sr-Latn-RS" w:eastAsia="x-none"/>
              </w:rPr>
              <w:t>Stojanović Z.,</w:t>
            </w:r>
            <w:r w:rsidRPr="00B634FC">
              <w:rPr>
                <w:sz w:val="16"/>
                <w:szCs w:val="16"/>
                <w:lang w:val="sr-Latn-RS" w:eastAsia="x-none"/>
              </w:rPr>
              <w:t xml:space="preserve"> Milić J.&amp; Pavlić V. (2019) Vertical facial disproportions in children with Class III malocclusion. Srp Arh Celok Lek; 147(3-4):152-159 2019 Volume 147, Issue 3-4, Pages: 152-159 https://doi.org/10.2298/SARH180319041S</w:t>
            </w:r>
          </w:p>
        </w:tc>
      </w:tr>
      <w:tr w:rsidR="001547E5" w:rsidRPr="00B634FC" w14:paraId="442E4B2A" w14:textId="77777777" w:rsidTr="004A25FC">
        <w:tc>
          <w:tcPr>
            <w:tcW w:w="486" w:type="dxa"/>
            <w:vAlign w:val="center"/>
          </w:tcPr>
          <w:p w14:paraId="33135549" w14:textId="77777777" w:rsidR="001547E5" w:rsidRPr="00B634FC" w:rsidRDefault="001547E5" w:rsidP="001547E5">
            <w:pPr>
              <w:numPr>
                <w:ilvl w:val="0"/>
                <w:numId w:val="15"/>
              </w:numPr>
              <w:ind w:left="360" w:hanging="190"/>
              <w:jc w:val="center"/>
              <w:rPr>
                <w:sz w:val="16"/>
                <w:szCs w:val="16"/>
              </w:rPr>
            </w:pPr>
          </w:p>
        </w:tc>
        <w:tc>
          <w:tcPr>
            <w:tcW w:w="10848" w:type="dxa"/>
            <w:gridSpan w:val="12"/>
          </w:tcPr>
          <w:p w14:paraId="07BBA179" w14:textId="2AF314C4" w:rsidR="001547E5" w:rsidRPr="00B634FC" w:rsidRDefault="001547E5" w:rsidP="001547E5">
            <w:pPr>
              <w:rPr>
                <w:b/>
                <w:sz w:val="16"/>
                <w:szCs w:val="16"/>
                <w:lang w:val="x-none" w:eastAsia="x-none"/>
              </w:rPr>
            </w:pPr>
            <w:r w:rsidRPr="00B634FC">
              <w:rPr>
                <w:b/>
                <w:sz w:val="16"/>
                <w:szCs w:val="16"/>
                <w:lang w:val="x-none" w:eastAsia="x-none"/>
              </w:rPr>
              <w:t>Z. Stojanović</w:t>
            </w:r>
            <w:r w:rsidRPr="00B634FC">
              <w:rPr>
                <w:sz w:val="16"/>
                <w:szCs w:val="16"/>
                <w:lang w:val="x-none" w:eastAsia="x-none"/>
              </w:rPr>
              <w:t>, Z. Brkić, P. Vučinić, P. Nikolić, M. Marjanović. Correlation between sagittal jaws position and jaws relationship in children with skeletal class III malocclusion. Srp Arh Celok Lek. 2018 Jan-Feb;146(1-2):12-19</w:t>
            </w:r>
          </w:p>
        </w:tc>
      </w:tr>
      <w:tr w:rsidR="001547E5" w:rsidRPr="00B634FC" w14:paraId="3C36C417" w14:textId="77777777" w:rsidTr="004A25FC">
        <w:tc>
          <w:tcPr>
            <w:tcW w:w="486" w:type="dxa"/>
            <w:vAlign w:val="center"/>
          </w:tcPr>
          <w:p w14:paraId="4429E715" w14:textId="77777777" w:rsidR="001547E5" w:rsidRPr="00B634FC" w:rsidRDefault="001547E5" w:rsidP="001547E5">
            <w:pPr>
              <w:numPr>
                <w:ilvl w:val="0"/>
                <w:numId w:val="15"/>
              </w:numPr>
              <w:ind w:left="360" w:hanging="190"/>
              <w:jc w:val="center"/>
              <w:rPr>
                <w:sz w:val="16"/>
                <w:szCs w:val="16"/>
              </w:rPr>
            </w:pPr>
          </w:p>
        </w:tc>
        <w:tc>
          <w:tcPr>
            <w:tcW w:w="10848" w:type="dxa"/>
            <w:gridSpan w:val="12"/>
          </w:tcPr>
          <w:p w14:paraId="1692E5AD" w14:textId="77777777" w:rsidR="001547E5" w:rsidRPr="00B634FC" w:rsidRDefault="001547E5" w:rsidP="001547E5">
            <w:pPr>
              <w:jc w:val="both"/>
              <w:rPr>
                <w:sz w:val="16"/>
                <w:szCs w:val="16"/>
                <w:lang w:val="sr-Latn-RS"/>
              </w:rPr>
            </w:pPr>
            <w:r w:rsidRPr="00B634FC">
              <w:rPr>
                <w:sz w:val="16"/>
                <w:szCs w:val="16"/>
                <w:lang w:val="sr-Latn-RS"/>
              </w:rPr>
              <w:t xml:space="preserve">Lj. Šubarić, A. Šubarić , N. Djordjević , J. Filimonović , R. Jovanović, D. Perić, S. Inić, R. Inić, </w:t>
            </w:r>
            <w:r w:rsidRPr="00B634FC">
              <w:rPr>
                <w:b/>
                <w:sz w:val="16"/>
                <w:szCs w:val="16"/>
                <w:lang w:val="sr-Latn-RS"/>
              </w:rPr>
              <w:t>Z. Stojanović</w:t>
            </w:r>
            <w:r w:rsidRPr="00B634FC">
              <w:rPr>
                <w:sz w:val="16"/>
                <w:szCs w:val="16"/>
                <w:lang w:val="sr-Latn-RS"/>
              </w:rPr>
              <w:t xml:space="preserve">, A.  Djordjević. Interplay between dental pulp tissue osteoprotegerin and TNF-α levels with micromorphological changes in the teeth of patients with chronic pulpitis  Vojnosanit Pregl 2024; 81(7): 421–428. UDC: 616.314.18-002 </w:t>
            </w:r>
          </w:p>
          <w:p w14:paraId="1C81D78C" w14:textId="77777777" w:rsidR="001547E5" w:rsidRPr="00B634FC" w:rsidRDefault="001547E5" w:rsidP="001547E5">
            <w:pPr>
              <w:jc w:val="both"/>
              <w:rPr>
                <w:sz w:val="16"/>
                <w:szCs w:val="16"/>
                <w:lang w:val="sr-Latn-RS"/>
              </w:rPr>
            </w:pPr>
            <w:r w:rsidRPr="00B634FC">
              <w:rPr>
                <w:sz w:val="16"/>
                <w:szCs w:val="16"/>
                <w:lang w:val="sr-Latn-RS"/>
              </w:rPr>
              <w:t>DOI: https://doi.org/10.2298/VSP240213031S</w:t>
            </w:r>
          </w:p>
        </w:tc>
      </w:tr>
      <w:tr w:rsidR="001547E5" w:rsidRPr="00B634FC" w14:paraId="69D56414" w14:textId="77777777" w:rsidTr="004A25FC">
        <w:tc>
          <w:tcPr>
            <w:tcW w:w="486" w:type="dxa"/>
            <w:vAlign w:val="center"/>
          </w:tcPr>
          <w:p w14:paraId="1C0D82F8" w14:textId="77777777" w:rsidR="001547E5" w:rsidRPr="00B634FC" w:rsidRDefault="001547E5" w:rsidP="001547E5">
            <w:pPr>
              <w:numPr>
                <w:ilvl w:val="0"/>
                <w:numId w:val="15"/>
              </w:numPr>
              <w:ind w:left="360" w:hanging="190"/>
              <w:jc w:val="center"/>
              <w:rPr>
                <w:sz w:val="16"/>
                <w:szCs w:val="16"/>
              </w:rPr>
            </w:pPr>
          </w:p>
        </w:tc>
        <w:tc>
          <w:tcPr>
            <w:tcW w:w="10848" w:type="dxa"/>
            <w:gridSpan w:val="12"/>
          </w:tcPr>
          <w:p w14:paraId="4D662B0D" w14:textId="77777777" w:rsidR="001547E5" w:rsidRPr="00B634FC" w:rsidRDefault="001547E5" w:rsidP="001547E5">
            <w:pPr>
              <w:rPr>
                <w:sz w:val="16"/>
                <w:szCs w:val="16"/>
              </w:rPr>
            </w:pPr>
            <w:r w:rsidRPr="00B634FC">
              <w:rPr>
                <w:sz w:val="16"/>
                <w:szCs w:val="16"/>
              </w:rPr>
              <w:t xml:space="preserve">V. Pavlić , T. Adamović, S. Cicmil, D.  Staletović, S. Dabić, Z. Brkić, </w:t>
            </w:r>
            <w:r w:rsidRPr="00B634FC">
              <w:rPr>
                <w:b/>
                <w:sz w:val="16"/>
                <w:szCs w:val="16"/>
              </w:rPr>
              <w:t>Z. Stojanović</w:t>
            </w:r>
            <w:r w:rsidRPr="00B634FC">
              <w:rPr>
                <w:sz w:val="16"/>
                <w:szCs w:val="16"/>
              </w:rPr>
              <w:t>. The evolution of periodontology in the 19th and 20th century. Vojnosanit Pregl 2024; Online First July (00): 53–53</w:t>
            </w:r>
          </w:p>
          <w:p w14:paraId="638E6C16" w14:textId="77777777" w:rsidR="001547E5" w:rsidRPr="00B634FC" w:rsidRDefault="001547E5" w:rsidP="001547E5">
            <w:pPr>
              <w:rPr>
                <w:sz w:val="16"/>
                <w:szCs w:val="16"/>
              </w:rPr>
            </w:pPr>
            <w:r w:rsidRPr="00B634FC">
              <w:rPr>
                <w:sz w:val="16"/>
                <w:szCs w:val="16"/>
              </w:rPr>
              <w:t>DOI: https://doi.org/10.2298/VSP240319053P</w:t>
            </w:r>
          </w:p>
        </w:tc>
      </w:tr>
      <w:tr w:rsidR="001547E5" w:rsidRPr="00B634FC" w14:paraId="1D46F2D9" w14:textId="77777777" w:rsidTr="004A25FC">
        <w:tc>
          <w:tcPr>
            <w:tcW w:w="486" w:type="dxa"/>
            <w:vAlign w:val="center"/>
          </w:tcPr>
          <w:p w14:paraId="3A6D362C" w14:textId="77777777" w:rsidR="001547E5" w:rsidRPr="00B634FC" w:rsidRDefault="001547E5" w:rsidP="001547E5">
            <w:pPr>
              <w:numPr>
                <w:ilvl w:val="0"/>
                <w:numId w:val="15"/>
              </w:numPr>
              <w:ind w:left="360" w:hanging="190"/>
              <w:jc w:val="center"/>
              <w:rPr>
                <w:sz w:val="16"/>
                <w:szCs w:val="16"/>
              </w:rPr>
            </w:pPr>
          </w:p>
        </w:tc>
        <w:tc>
          <w:tcPr>
            <w:tcW w:w="10848" w:type="dxa"/>
            <w:gridSpan w:val="12"/>
          </w:tcPr>
          <w:p w14:paraId="0AC406D6" w14:textId="77777777" w:rsidR="001547E5" w:rsidRPr="00B634FC" w:rsidRDefault="001547E5" w:rsidP="001547E5">
            <w:pPr>
              <w:jc w:val="both"/>
              <w:rPr>
                <w:sz w:val="16"/>
                <w:szCs w:val="16"/>
              </w:rPr>
            </w:pPr>
            <w:r w:rsidRPr="00B634FC">
              <w:rPr>
                <w:sz w:val="16"/>
                <w:szCs w:val="16"/>
              </w:rPr>
              <w:t xml:space="preserve">B. Stojanović, Lj. Radović , D. Natić, M. Dodevska, G. Vraštanović-Pavičević, M. Balaban, </w:t>
            </w:r>
            <w:r w:rsidRPr="00B634FC">
              <w:rPr>
                <w:b/>
                <w:sz w:val="16"/>
                <w:szCs w:val="16"/>
              </w:rPr>
              <w:t>Z. Stojanović</w:t>
            </w:r>
            <w:r w:rsidRPr="00B634FC">
              <w:rPr>
                <w:sz w:val="16"/>
                <w:szCs w:val="16"/>
              </w:rPr>
              <w:t>, Vesna Antić. Migration of bisphenol a into food simulants and meat rations during initial time of storage Packag Technol Sci. 2020; 33:75–82. https://doi.org/10.1002/pts.2485</w:t>
            </w:r>
          </w:p>
        </w:tc>
      </w:tr>
      <w:tr w:rsidR="001547E5" w:rsidRPr="00B634FC" w14:paraId="5D3E2AAE" w14:textId="77777777" w:rsidTr="004A25FC">
        <w:tc>
          <w:tcPr>
            <w:tcW w:w="486" w:type="dxa"/>
            <w:vAlign w:val="center"/>
          </w:tcPr>
          <w:p w14:paraId="45DF1DAA" w14:textId="77777777" w:rsidR="001547E5" w:rsidRPr="00B634FC" w:rsidRDefault="001547E5" w:rsidP="001547E5">
            <w:pPr>
              <w:numPr>
                <w:ilvl w:val="0"/>
                <w:numId w:val="15"/>
              </w:numPr>
              <w:ind w:left="360" w:hanging="190"/>
              <w:jc w:val="center"/>
              <w:rPr>
                <w:sz w:val="16"/>
                <w:szCs w:val="16"/>
              </w:rPr>
            </w:pPr>
          </w:p>
        </w:tc>
        <w:tc>
          <w:tcPr>
            <w:tcW w:w="10848" w:type="dxa"/>
            <w:gridSpan w:val="12"/>
          </w:tcPr>
          <w:p w14:paraId="1B81CA64" w14:textId="77777777" w:rsidR="001547E5" w:rsidRPr="00B634FC" w:rsidRDefault="001547E5" w:rsidP="001547E5">
            <w:pPr>
              <w:jc w:val="both"/>
              <w:rPr>
                <w:sz w:val="16"/>
                <w:szCs w:val="16"/>
              </w:rPr>
            </w:pPr>
            <w:r w:rsidRPr="00B634FC">
              <w:rPr>
                <w:sz w:val="16"/>
                <w:szCs w:val="16"/>
              </w:rPr>
              <w:t xml:space="preserve">Milić J., Perović T.,  </w:t>
            </w:r>
            <w:r w:rsidRPr="00B634FC">
              <w:rPr>
                <w:b/>
                <w:sz w:val="16"/>
                <w:szCs w:val="16"/>
              </w:rPr>
              <w:t>Stojanović Z</w:t>
            </w:r>
            <w:r w:rsidRPr="00B634FC">
              <w:rPr>
                <w:sz w:val="16"/>
                <w:szCs w:val="16"/>
              </w:rPr>
              <w:t>., Radojičić J.,  Aleksić E., Vučinić P. &amp; Čupić S. (2017) Osnovi ortopedije vilica. Stomatološki fakultet Pančevо. (ISBN 978-86-85701-33-7)</w:t>
            </w:r>
          </w:p>
        </w:tc>
      </w:tr>
      <w:tr w:rsidR="001547E5" w:rsidRPr="00B634FC" w14:paraId="420E87F1" w14:textId="77777777" w:rsidTr="004A25FC">
        <w:tc>
          <w:tcPr>
            <w:tcW w:w="486" w:type="dxa"/>
            <w:vAlign w:val="center"/>
          </w:tcPr>
          <w:p w14:paraId="34F83293" w14:textId="77777777" w:rsidR="001547E5" w:rsidRPr="00B634FC" w:rsidRDefault="001547E5" w:rsidP="001547E5">
            <w:pPr>
              <w:numPr>
                <w:ilvl w:val="0"/>
                <w:numId w:val="15"/>
              </w:numPr>
              <w:ind w:left="360" w:hanging="190"/>
              <w:jc w:val="center"/>
              <w:rPr>
                <w:sz w:val="16"/>
                <w:szCs w:val="16"/>
              </w:rPr>
            </w:pPr>
          </w:p>
        </w:tc>
        <w:tc>
          <w:tcPr>
            <w:tcW w:w="10848" w:type="dxa"/>
            <w:gridSpan w:val="12"/>
          </w:tcPr>
          <w:p w14:paraId="30B8F151" w14:textId="77777777" w:rsidR="001547E5" w:rsidRPr="00B634FC" w:rsidRDefault="001547E5" w:rsidP="001547E5">
            <w:pPr>
              <w:jc w:val="both"/>
              <w:rPr>
                <w:sz w:val="16"/>
                <w:szCs w:val="16"/>
                <w:lang w:val="sr-Latn-RS"/>
              </w:rPr>
            </w:pPr>
            <w:r w:rsidRPr="00B634FC">
              <w:rPr>
                <w:sz w:val="16"/>
                <w:szCs w:val="16"/>
                <w:lang w:val="sr-Latn-RS"/>
              </w:rPr>
              <w:t>Stojanović Z. (2015) Maksila kod skeletno mezijalnih zagrižaja dece. Monografija, Zadužbina Andrejević, Beograd. (ISSN 1450-801X , ISBN 978-86-525-0225-7)</w:t>
            </w:r>
          </w:p>
        </w:tc>
      </w:tr>
      <w:tr w:rsidR="001547E5" w:rsidRPr="00B634FC" w14:paraId="3C4958A5" w14:textId="77777777" w:rsidTr="004A25FC">
        <w:tc>
          <w:tcPr>
            <w:tcW w:w="486" w:type="dxa"/>
            <w:vAlign w:val="center"/>
          </w:tcPr>
          <w:p w14:paraId="42820862" w14:textId="77777777" w:rsidR="001547E5" w:rsidRPr="00B634FC" w:rsidRDefault="001547E5" w:rsidP="001547E5">
            <w:pPr>
              <w:numPr>
                <w:ilvl w:val="0"/>
                <w:numId w:val="15"/>
              </w:numPr>
              <w:ind w:left="360" w:hanging="190"/>
              <w:jc w:val="center"/>
              <w:rPr>
                <w:sz w:val="16"/>
                <w:szCs w:val="16"/>
              </w:rPr>
            </w:pPr>
          </w:p>
        </w:tc>
        <w:tc>
          <w:tcPr>
            <w:tcW w:w="10848" w:type="dxa"/>
            <w:gridSpan w:val="12"/>
          </w:tcPr>
          <w:p w14:paraId="11887DA8" w14:textId="77777777" w:rsidR="001547E5" w:rsidRPr="00B634FC" w:rsidRDefault="001547E5" w:rsidP="001547E5">
            <w:pPr>
              <w:jc w:val="both"/>
              <w:rPr>
                <w:sz w:val="16"/>
                <w:szCs w:val="16"/>
                <w:lang w:val="sr-Latn-RS"/>
              </w:rPr>
            </w:pPr>
            <w:r w:rsidRPr="00B634FC">
              <w:rPr>
                <w:sz w:val="16"/>
                <w:szCs w:val="16"/>
                <w:lang w:val="sr-Latn-RS"/>
              </w:rPr>
              <w:t>Ђорђевић В., Пејић-Дуспара М., Спахић-Диздаревић М</w:t>
            </w:r>
            <w:r w:rsidRPr="00B634FC">
              <w:rPr>
                <w:b/>
                <w:sz w:val="16"/>
                <w:szCs w:val="16"/>
                <w:lang w:val="sr-Latn-RS"/>
              </w:rPr>
              <w:t>., Стојановић З.,</w:t>
            </w:r>
            <w:r w:rsidRPr="00B634FC">
              <w:rPr>
                <w:sz w:val="16"/>
                <w:szCs w:val="16"/>
                <w:lang w:val="sr-Latn-RS"/>
              </w:rPr>
              <w:t xml:space="preserve"> Бијелић Б., Асотић Ј. Асотић-Какњашевић А. (2022). Основе препарације кавитета са практикумом. Стоматолошки факултет Травник</w:t>
            </w:r>
          </w:p>
        </w:tc>
      </w:tr>
      <w:tr w:rsidR="001547E5" w:rsidRPr="00B634FC" w14:paraId="2C31CBDC" w14:textId="77777777" w:rsidTr="004A25FC">
        <w:tc>
          <w:tcPr>
            <w:tcW w:w="11334" w:type="dxa"/>
            <w:gridSpan w:val="13"/>
          </w:tcPr>
          <w:p w14:paraId="64DA77C6" w14:textId="77777777" w:rsidR="001547E5" w:rsidRPr="00B634FC" w:rsidRDefault="001547E5" w:rsidP="001547E5">
            <w:pPr>
              <w:rPr>
                <w:b/>
                <w:sz w:val="16"/>
                <w:szCs w:val="16"/>
              </w:rPr>
            </w:pPr>
            <w:r w:rsidRPr="00B634FC">
              <w:rPr>
                <w:b/>
                <w:sz w:val="16"/>
                <w:szCs w:val="16"/>
              </w:rPr>
              <w:t xml:space="preserve">Збирни подаци научне, односно стручне активности наставника у својству аутора или коаутора: </w:t>
            </w:r>
          </w:p>
        </w:tc>
      </w:tr>
      <w:tr w:rsidR="001547E5" w:rsidRPr="00B634FC" w14:paraId="183D4576" w14:textId="77777777" w:rsidTr="004A25FC">
        <w:tc>
          <w:tcPr>
            <w:tcW w:w="5090" w:type="dxa"/>
            <w:gridSpan w:val="7"/>
          </w:tcPr>
          <w:p w14:paraId="0D66841A" w14:textId="77777777" w:rsidR="001547E5" w:rsidRPr="00B634FC" w:rsidRDefault="001547E5" w:rsidP="001547E5">
            <w:pPr>
              <w:rPr>
                <w:sz w:val="16"/>
                <w:szCs w:val="16"/>
              </w:rPr>
            </w:pPr>
            <w:r w:rsidRPr="00B634FC">
              <w:rPr>
                <w:sz w:val="16"/>
                <w:szCs w:val="16"/>
              </w:rPr>
              <w:t>Укупан број цитата</w:t>
            </w:r>
          </w:p>
        </w:tc>
        <w:tc>
          <w:tcPr>
            <w:tcW w:w="6244" w:type="dxa"/>
            <w:gridSpan w:val="6"/>
          </w:tcPr>
          <w:p w14:paraId="30E6905E" w14:textId="77777777" w:rsidR="001547E5" w:rsidRPr="00B634FC" w:rsidRDefault="001547E5" w:rsidP="001547E5">
            <w:pPr>
              <w:rPr>
                <w:sz w:val="16"/>
                <w:szCs w:val="16"/>
              </w:rPr>
            </w:pPr>
            <w:r w:rsidRPr="00B634FC">
              <w:rPr>
                <w:sz w:val="16"/>
                <w:szCs w:val="16"/>
              </w:rPr>
              <w:t>49</w:t>
            </w:r>
          </w:p>
        </w:tc>
      </w:tr>
      <w:tr w:rsidR="001547E5" w:rsidRPr="00B634FC" w14:paraId="33A70259" w14:textId="77777777" w:rsidTr="004A25FC">
        <w:tc>
          <w:tcPr>
            <w:tcW w:w="5090" w:type="dxa"/>
            <w:gridSpan w:val="7"/>
          </w:tcPr>
          <w:p w14:paraId="019E7525" w14:textId="77777777" w:rsidR="001547E5" w:rsidRPr="00B634FC" w:rsidRDefault="001547E5" w:rsidP="001547E5">
            <w:pPr>
              <w:rPr>
                <w:sz w:val="16"/>
                <w:szCs w:val="16"/>
              </w:rPr>
            </w:pPr>
            <w:r w:rsidRPr="00B634FC">
              <w:rPr>
                <w:sz w:val="16"/>
                <w:szCs w:val="16"/>
              </w:rPr>
              <w:t>Укупан број радова са SCI (SSCI) листе</w:t>
            </w:r>
          </w:p>
        </w:tc>
        <w:tc>
          <w:tcPr>
            <w:tcW w:w="6244" w:type="dxa"/>
            <w:gridSpan w:val="6"/>
          </w:tcPr>
          <w:p w14:paraId="3700C58A" w14:textId="77777777" w:rsidR="001547E5" w:rsidRPr="00B634FC" w:rsidRDefault="001547E5" w:rsidP="001547E5">
            <w:pPr>
              <w:rPr>
                <w:sz w:val="16"/>
                <w:szCs w:val="16"/>
              </w:rPr>
            </w:pPr>
            <w:r w:rsidRPr="00B634FC">
              <w:rPr>
                <w:sz w:val="16"/>
                <w:szCs w:val="16"/>
              </w:rPr>
              <w:t>13</w:t>
            </w:r>
          </w:p>
        </w:tc>
      </w:tr>
      <w:tr w:rsidR="001547E5" w:rsidRPr="00B634FC" w14:paraId="2149BE92" w14:textId="77777777" w:rsidTr="004A25FC">
        <w:tc>
          <w:tcPr>
            <w:tcW w:w="5090" w:type="dxa"/>
            <w:gridSpan w:val="7"/>
          </w:tcPr>
          <w:p w14:paraId="2911CCA7" w14:textId="77777777" w:rsidR="001547E5" w:rsidRPr="00B634FC" w:rsidRDefault="001547E5" w:rsidP="001547E5">
            <w:pPr>
              <w:rPr>
                <w:sz w:val="16"/>
                <w:szCs w:val="16"/>
              </w:rPr>
            </w:pPr>
            <w:r w:rsidRPr="00B634FC">
              <w:rPr>
                <w:sz w:val="16"/>
                <w:szCs w:val="16"/>
              </w:rPr>
              <w:t>Тренутно учешће на пројектима</w:t>
            </w:r>
          </w:p>
        </w:tc>
        <w:tc>
          <w:tcPr>
            <w:tcW w:w="1620" w:type="dxa"/>
            <w:gridSpan w:val="2"/>
          </w:tcPr>
          <w:p w14:paraId="2AE4DE9D" w14:textId="77777777" w:rsidR="001547E5" w:rsidRPr="00B634FC" w:rsidRDefault="001547E5" w:rsidP="001547E5">
            <w:pPr>
              <w:rPr>
                <w:sz w:val="16"/>
                <w:szCs w:val="16"/>
              </w:rPr>
            </w:pPr>
          </w:p>
        </w:tc>
        <w:tc>
          <w:tcPr>
            <w:tcW w:w="4624" w:type="dxa"/>
            <w:gridSpan w:val="4"/>
          </w:tcPr>
          <w:p w14:paraId="293CEC80" w14:textId="77777777" w:rsidR="001547E5" w:rsidRPr="00B634FC" w:rsidRDefault="001547E5" w:rsidP="001547E5">
            <w:pPr>
              <w:rPr>
                <w:sz w:val="16"/>
                <w:szCs w:val="16"/>
              </w:rPr>
            </w:pPr>
          </w:p>
        </w:tc>
      </w:tr>
      <w:tr w:rsidR="001547E5" w:rsidRPr="00B634FC" w14:paraId="07C2E9B1" w14:textId="77777777" w:rsidTr="004A25FC">
        <w:tc>
          <w:tcPr>
            <w:tcW w:w="2303" w:type="dxa"/>
            <w:gridSpan w:val="4"/>
          </w:tcPr>
          <w:p w14:paraId="2520B93D" w14:textId="77777777" w:rsidR="001547E5" w:rsidRPr="00B634FC" w:rsidRDefault="001547E5" w:rsidP="001547E5">
            <w:pPr>
              <w:rPr>
                <w:sz w:val="16"/>
                <w:szCs w:val="16"/>
              </w:rPr>
            </w:pPr>
            <w:r w:rsidRPr="00B634FC">
              <w:rPr>
                <w:sz w:val="16"/>
                <w:szCs w:val="16"/>
              </w:rPr>
              <w:t xml:space="preserve">Усавршавања </w:t>
            </w:r>
          </w:p>
        </w:tc>
        <w:tc>
          <w:tcPr>
            <w:tcW w:w="9031" w:type="dxa"/>
            <w:gridSpan w:val="9"/>
          </w:tcPr>
          <w:p w14:paraId="736F1699" w14:textId="77777777" w:rsidR="001547E5" w:rsidRPr="00B634FC" w:rsidRDefault="001547E5" w:rsidP="001547E5">
            <w:pPr>
              <w:rPr>
                <w:sz w:val="16"/>
                <w:szCs w:val="16"/>
                <w:lang w:val="sr-Cyrl-RS"/>
              </w:rPr>
            </w:pPr>
          </w:p>
        </w:tc>
      </w:tr>
      <w:tr w:rsidR="001547E5" w:rsidRPr="00B634FC" w14:paraId="1E395DA0" w14:textId="77777777" w:rsidTr="004A25FC">
        <w:tc>
          <w:tcPr>
            <w:tcW w:w="11334" w:type="dxa"/>
            <w:gridSpan w:val="13"/>
          </w:tcPr>
          <w:p w14:paraId="5B8BD363" w14:textId="77777777" w:rsidR="001547E5" w:rsidRPr="00B634FC" w:rsidRDefault="001547E5" w:rsidP="001547E5">
            <w:pPr>
              <w:rPr>
                <w:sz w:val="16"/>
                <w:szCs w:val="16"/>
                <w:lang w:val="ru-RU"/>
              </w:rPr>
            </w:pPr>
            <w:r w:rsidRPr="00B634FC">
              <w:rPr>
                <w:b/>
                <w:sz w:val="16"/>
                <w:szCs w:val="16"/>
              </w:rPr>
              <w:t xml:space="preserve">Други релевантни подаци за научну компетентност: </w:t>
            </w:r>
            <w:r w:rsidRPr="00B634FC">
              <w:rPr>
                <w:spacing w:val="-4"/>
                <w:sz w:val="16"/>
                <w:szCs w:val="16"/>
              </w:rPr>
              <w:t xml:space="preserve">: </w:t>
            </w:r>
          </w:p>
        </w:tc>
      </w:tr>
    </w:tbl>
    <w:p w14:paraId="641CD4E1" w14:textId="77777777" w:rsidR="00071E18" w:rsidRDefault="00071E18">
      <w:pPr>
        <w:pStyle w:val="TableParagraph"/>
        <w:spacing w:line="180" w:lineRule="exact"/>
        <w:rPr>
          <w:sz w:val="16"/>
        </w:rPr>
        <w:sectPr w:rsidR="00071E18">
          <w:pgSz w:w="11910" w:h="16850"/>
          <w:pgMar w:top="1060" w:right="283" w:bottom="440" w:left="283" w:header="187" w:footer="253" w:gutter="0"/>
          <w:cols w:space="720"/>
        </w:sectPr>
      </w:pPr>
    </w:p>
    <w:p w14:paraId="411FA40A" w14:textId="77777777" w:rsidR="00071E18" w:rsidRDefault="00071E18">
      <w:pPr>
        <w:pStyle w:val="Teloteksta"/>
        <w:rPr>
          <w:sz w:val="20"/>
        </w:rPr>
      </w:pPr>
    </w:p>
    <w:p w14:paraId="75E4E779" w14:textId="77777777" w:rsidR="00071E18" w:rsidRDefault="00071E18">
      <w:pPr>
        <w:pStyle w:val="Teloteksta"/>
        <w:rPr>
          <w:sz w:val="20"/>
        </w:rPr>
      </w:pPr>
    </w:p>
    <w:p w14:paraId="699116F9" w14:textId="77777777" w:rsidR="00071E18" w:rsidRDefault="00071E18">
      <w:pPr>
        <w:pStyle w:val="Teloteksta"/>
        <w:rPr>
          <w:sz w:val="20"/>
        </w:rPr>
      </w:pPr>
    </w:p>
    <w:p w14:paraId="7E2B3EC5" w14:textId="77777777" w:rsidR="00071E18" w:rsidRDefault="00071E18">
      <w:pPr>
        <w:pStyle w:val="Teloteksta"/>
        <w:rPr>
          <w:sz w:val="20"/>
          <w:lang w:val="sr-Cyrl-RS"/>
        </w:rPr>
      </w:pPr>
    </w:p>
    <w:p w14:paraId="09AF63E6" w14:textId="2C421AAD" w:rsidR="00071E18" w:rsidRDefault="00F073F6">
      <w:pPr>
        <w:pStyle w:val="Teloteksta"/>
        <w:spacing w:before="70" w:after="1"/>
        <w:rPr>
          <w:sz w:val="18"/>
          <w:szCs w:val="18"/>
          <w:lang w:val="sr-Cyrl-RS"/>
        </w:rPr>
      </w:pPr>
      <w:r w:rsidRPr="002E7501">
        <w:rPr>
          <w:sz w:val="18"/>
          <w:szCs w:val="18"/>
          <w:lang w:val="sr-Cyrl-RS"/>
        </w:rPr>
        <w:t>Табела 9.1 Картон наставника</w:t>
      </w:r>
    </w:p>
    <w:p w14:paraId="2B9A168B" w14:textId="77777777" w:rsidR="00F073F6" w:rsidRDefault="00F073F6">
      <w:pPr>
        <w:pStyle w:val="Teloteksta"/>
        <w:spacing w:before="70" w:after="1"/>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1331"/>
        <w:gridCol w:w="369"/>
        <w:gridCol w:w="117"/>
        <w:gridCol w:w="1019"/>
        <w:gridCol w:w="1514"/>
        <w:gridCol w:w="256"/>
        <w:gridCol w:w="347"/>
        <w:gridCol w:w="1281"/>
        <w:gridCol w:w="463"/>
        <w:gridCol w:w="1786"/>
        <w:gridCol w:w="11"/>
        <w:gridCol w:w="1059"/>
        <w:gridCol w:w="1307"/>
      </w:tblGrid>
      <w:tr w:rsidR="00930BE8" w:rsidRPr="00626505" w14:paraId="40C80744" w14:textId="77777777" w:rsidTr="00834618">
        <w:tc>
          <w:tcPr>
            <w:tcW w:w="4586" w:type="dxa"/>
            <w:gridSpan w:val="8"/>
          </w:tcPr>
          <w:p w14:paraId="4D2C7E9A" w14:textId="14F013E0" w:rsidR="00930BE8" w:rsidRPr="00626505" w:rsidRDefault="00930BE8" w:rsidP="00834618">
            <w:pPr>
              <w:rPr>
                <w:b/>
                <w:sz w:val="16"/>
                <w:szCs w:val="16"/>
              </w:rPr>
            </w:pPr>
            <w:r w:rsidRPr="00626505">
              <w:rPr>
                <w:b/>
                <w:sz w:val="16"/>
                <w:szCs w:val="16"/>
              </w:rPr>
              <w:t>Име</w:t>
            </w:r>
            <w:r w:rsidR="00F073F6">
              <w:rPr>
                <w:b/>
                <w:sz w:val="16"/>
                <w:szCs w:val="16"/>
                <w:lang w:val="sr-Cyrl-RS"/>
              </w:rPr>
              <w:t xml:space="preserve"> и </w:t>
            </w:r>
            <w:r w:rsidRPr="00626505">
              <w:rPr>
                <w:b/>
                <w:sz w:val="16"/>
                <w:szCs w:val="16"/>
              </w:rPr>
              <w:t xml:space="preserve">презиме </w:t>
            </w:r>
          </w:p>
        </w:tc>
        <w:tc>
          <w:tcPr>
            <w:tcW w:w="4990" w:type="dxa"/>
            <w:gridSpan w:val="6"/>
            <w:shd w:val="clear" w:color="auto" w:fill="D9D9D9" w:themeFill="background1" w:themeFillShade="D9"/>
          </w:tcPr>
          <w:p w14:paraId="3F01BD4D" w14:textId="779E1D6B" w:rsidR="00930BE8" w:rsidRPr="00C97449" w:rsidRDefault="00930BE8" w:rsidP="00834618">
            <w:pPr>
              <w:rPr>
                <w:b/>
                <w:bCs/>
                <w:sz w:val="16"/>
                <w:szCs w:val="16"/>
                <w:lang w:val="sr-Cyrl-RS"/>
              </w:rPr>
            </w:pPr>
            <w:r w:rsidRPr="00C97449">
              <w:rPr>
                <w:b/>
                <w:bCs/>
                <w:sz w:val="16"/>
                <w:szCs w:val="16"/>
                <w:lang w:val="sr-Cyrl-RS"/>
              </w:rPr>
              <w:t>Злата</w:t>
            </w:r>
            <w:r w:rsidR="00F073F6">
              <w:rPr>
                <w:b/>
                <w:bCs/>
                <w:sz w:val="16"/>
                <w:szCs w:val="16"/>
                <w:lang w:val="sr-Cyrl-RS"/>
              </w:rPr>
              <w:t xml:space="preserve"> </w:t>
            </w:r>
            <w:r w:rsidRPr="00C97449">
              <w:rPr>
                <w:b/>
                <w:bCs/>
                <w:sz w:val="16"/>
                <w:szCs w:val="16"/>
                <w:lang w:val="sr-Cyrl-RS"/>
              </w:rPr>
              <w:t>Бркић</w:t>
            </w:r>
          </w:p>
        </w:tc>
      </w:tr>
      <w:tr w:rsidR="00930BE8" w:rsidRPr="00626505" w14:paraId="3F78CCA9" w14:textId="77777777" w:rsidTr="00834618">
        <w:tc>
          <w:tcPr>
            <w:tcW w:w="4586" w:type="dxa"/>
            <w:gridSpan w:val="8"/>
          </w:tcPr>
          <w:p w14:paraId="54CBA2CE" w14:textId="77777777" w:rsidR="00930BE8" w:rsidRPr="00626505" w:rsidRDefault="00930BE8" w:rsidP="00834618">
            <w:pPr>
              <w:rPr>
                <w:b/>
                <w:sz w:val="16"/>
                <w:szCs w:val="16"/>
              </w:rPr>
            </w:pPr>
            <w:r w:rsidRPr="00626505">
              <w:rPr>
                <w:b/>
                <w:sz w:val="16"/>
                <w:szCs w:val="16"/>
              </w:rPr>
              <w:t>Звање</w:t>
            </w:r>
          </w:p>
        </w:tc>
        <w:tc>
          <w:tcPr>
            <w:tcW w:w="4990" w:type="dxa"/>
            <w:gridSpan w:val="6"/>
          </w:tcPr>
          <w:p w14:paraId="23319048" w14:textId="42F4690B" w:rsidR="00930BE8" w:rsidRPr="00626505" w:rsidRDefault="00D43C62" w:rsidP="00834618">
            <w:pPr>
              <w:rPr>
                <w:sz w:val="16"/>
                <w:szCs w:val="16"/>
              </w:rPr>
            </w:pPr>
            <w:r>
              <w:rPr>
                <w:sz w:val="16"/>
                <w:szCs w:val="16"/>
                <w:lang w:val="sr-Cyrl-RS"/>
              </w:rPr>
              <w:t>р</w:t>
            </w:r>
            <w:r w:rsidR="00930BE8">
              <w:rPr>
                <w:sz w:val="16"/>
                <w:szCs w:val="16"/>
                <w:lang w:val="sr-Cyrl-RS"/>
              </w:rPr>
              <w:t xml:space="preserve">едовни </w:t>
            </w:r>
            <w:r w:rsidR="00930BE8" w:rsidRPr="00626505">
              <w:rPr>
                <w:sz w:val="16"/>
                <w:szCs w:val="16"/>
              </w:rPr>
              <w:t>професор</w:t>
            </w:r>
          </w:p>
        </w:tc>
      </w:tr>
      <w:tr w:rsidR="00930BE8" w:rsidRPr="00626505" w14:paraId="6BC56E28" w14:textId="77777777" w:rsidTr="00834618">
        <w:tc>
          <w:tcPr>
            <w:tcW w:w="4586" w:type="dxa"/>
            <w:gridSpan w:val="8"/>
          </w:tcPr>
          <w:p w14:paraId="18503335" w14:textId="77777777" w:rsidR="00930BE8" w:rsidRPr="00626505" w:rsidRDefault="00930BE8" w:rsidP="00834618">
            <w:pPr>
              <w:rPr>
                <w:b/>
                <w:sz w:val="16"/>
                <w:szCs w:val="16"/>
              </w:rPr>
            </w:pPr>
            <w:r w:rsidRPr="00626505">
              <w:rPr>
                <w:b/>
                <w:sz w:val="16"/>
                <w:szCs w:val="16"/>
              </w:rPr>
              <w:t>Назив институције у  којој наставник ради са пуним радним временом и од када</w:t>
            </w:r>
          </w:p>
        </w:tc>
        <w:tc>
          <w:tcPr>
            <w:tcW w:w="4990" w:type="dxa"/>
            <w:gridSpan w:val="6"/>
            <w:vAlign w:val="center"/>
          </w:tcPr>
          <w:p w14:paraId="57C93A7D" w14:textId="77777777" w:rsidR="00930BE8" w:rsidRPr="00626505" w:rsidRDefault="00930BE8" w:rsidP="00834618">
            <w:pPr>
              <w:rPr>
                <w:sz w:val="16"/>
                <w:szCs w:val="16"/>
              </w:rPr>
            </w:pPr>
            <w:r w:rsidRPr="00626505">
              <w:rPr>
                <w:sz w:val="16"/>
                <w:szCs w:val="16"/>
              </w:rPr>
              <w:t>Војномедицинска академија</w:t>
            </w:r>
          </w:p>
          <w:p w14:paraId="5DD5BD20" w14:textId="77777777" w:rsidR="00930BE8" w:rsidRPr="00626505" w:rsidRDefault="00930BE8" w:rsidP="00834618">
            <w:pPr>
              <w:rPr>
                <w:sz w:val="16"/>
                <w:szCs w:val="16"/>
              </w:rPr>
            </w:pPr>
            <w:r>
              <w:rPr>
                <w:sz w:val="16"/>
                <w:szCs w:val="16"/>
              </w:rPr>
              <w:t>од 22.03.1995.</w:t>
            </w:r>
          </w:p>
        </w:tc>
      </w:tr>
      <w:tr w:rsidR="00930BE8" w:rsidRPr="00626505" w14:paraId="49852191" w14:textId="77777777" w:rsidTr="00834618">
        <w:tc>
          <w:tcPr>
            <w:tcW w:w="4586" w:type="dxa"/>
            <w:gridSpan w:val="8"/>
          </w:tcPr>
          <w:p w14:paraId="101FE633" w14:textId="77777777" w:rsidR="00930BE8" w:rsidRPr="00626505" w:rsidRDefault="00930BE8" w:rsidP="00834618">
            <w:pPr>
              <w:rPr>
                <w:b/>
                <w:sz w:val="16"/>
                <w:szCs w:val="16"/>
              </w:rPr>
            </w:pPr>
            <w:r w:rsidRPr="00626505">
              <w:rPr>
                <w:b/>
                <w:sz w:val="16"/>
                <w:szCs w:val="16"/>
              </w:rPr>
              <w:t>Ужа научна односно уметничка област</w:t>
            </w:r>
          </w:p>
        </w:tc>
        <w:tc>
          <w:tcPr>
            <w:tcW w:w="4990" w:type="dxa"/>
            <w:gridSpan w:val="6"/>
          </w:tcPr>
          <w:p w14:paraId="32CEFB22" w14:textId="77777777" w:rsidR="00930BE8" w:rsidRPr="0091153D" w:rsidRDefault="00930BE8" w:rsidP="00834618">
            <w:pPr>
              <w:rPr>
                <w:sz w:val="16"/>
                <w:szCs w:val="16"/>
                <w:lang w:val="sr-Cyrl-RS"/>
              </w:rPr>
            </w:pPr>
            <w:r>
              <w:rPr>
                <w:sz w:val="16"/>
                <w:szCs w:val="16"/>
                <w:lang w:val="sr-Cyrl-RS"/>
              </w:rPr>
              <w:t>Пародонтологија и орална медицина</w:t>
            </w:r>
          </w:p>
        </w:tc>
      </w:tr>
      <w:tr w:rsidR="00930BE8" w:rsidRPr="00626505" w14:paraId="38CBDACD" w14:textId="77777777" w:rsidTr="00834618">
        <w:tc>
          <w:tcPr>
            <w:tcW w:w="9576" w:type="dxa"/>
            <w:gridSpan w:val="14"/>
          </w:tcPr>
          <w:p w14:paraId="136585D4" w14:textId="77777777" w:rsidR="00930BE8" w:rsidRPr="00626505" w:rsidRDefault="00930BE8" w:rsidP="00834618">
            <w:pPr>
              <w:rPr>
                <w:b/>
                <w:sz w:val="16"/>
                <w:szCs w:val="16"/>
              </w:rPr>
            </w:pPr>
            <w:r w:rsidRPr="00626505">
              <w:rPr>
                <w:b/>
                <w:sz w:val="16"/>
                <w:szCs w:val="16"/>
              </w:rPr>
              <w:t xml:space="preserve">Академска каријера </w:t>
            </w:r>
          </w:p>
        </w:tc>
      </w:tr>
      <w:tr w:rsidR="00930BE8" w:rsidRPr="00626505" w14:paraId="719F793A" w14:textId="77777777" w:rsidTr="00834618">
        <w:tc>
          <w:tcPr>
            <w:tcW w:w="1838" w:type="dxa"/>
            <w:gridSpan w:val="3"/>
          </w:tcPr>
          <w:p w14:paraId="7F95BA91" w14:textId="77777777" w:rsidR="00930BE8" w:rsidRPr="00626505" w:rsidRDefault="00930BE8" w:rsidP="00834618">
            <w:pPr>
              <w:rPr>
                <w:sz w:val="16"/>
                <w:szCs w:val="16"/>
              </w:rPr>
            </w:pPr>
          </w:p>
        </w:tc>
        <w:tc>
          <w:tcPr>
            <w:tcW w:w="960" w:type="dxa"/>
            <w:gridSpan w:val="2"/>
          </w:tcPr>
          <w:p w14:paraId="2E23538C" w14:textId="77777777" w:rsidR="00930BE8" w:rsidRPr="00626505" w:rsidRDefault="00930BE8" w:rsidP="00834618">
            <w:pPr>
              <w:rPr>
                <w:sz w:val="16"/>
                <w:szCs w:val="16"/>
              </w:rPr>
            </w:pPr>
            <w:r w:rsidRPr="00626505">
              <w:rPr>
                <w:sz w:val="16"/>
                <w:szCs w:val="16"/>
              </w:rPr>
              <w:t xml:space="preserve">Година </w:t>
            </w:r>
          </w:p>
        </w:tc>
        <w:tc>
          <w:tcPr>
            <w:tcW w:w="2870" w:type="dxa"/>
            <w:gridSpan w:val="4"/>
          </w:tcPr>
          <w:p w14:paraId="1C48F9E7" w14:textId="77777777" w:rsidR="00930BE8" w:rsidRPr="00626505" w:rsidRDefault="00930BE8" w:rsidP="00834618">
            <w:pPr>
              <w:rPr>
                <w:sz w:val="16"/>
                <w:szCs w:val="16"/>
              </w:rPr>
            </w:pPr>
            <w:r w:rsidRPr="00626505">
              <w:rPr>
                <w:sz w:val="16"/>
                <w:szCs w:val="16"/>
              </w:rPr>
              <w:t xml:space="preserve">Институција </w:t>
            </w:r>
          </w:p>
        </w:tc>
        <w:tc>
          <w:tcPr>
            <w:tcW w:w="1909" w:type="dxa"/>
            <w:gridSpan w:val="3"/>
          </w:tcPr>
          <w:p w14:paraId="36A7D6CE" w14:textId="77777777" w:rsidR="00930BE8" w:rsidRPr="00626505" w:rsidRDefault="00930BE8" w:rsidP="00834618">
            <w:pPr>
              <w:rPr>
                <w:sz w:val="16"/>
                <w:szCs w:val="16"/>
              </w:rPr>
            </w:pPr>
            <w:r>
              <w:rPr>
                <w:sz w:val="16"/>
                <w:szCs w:val="16"/>
                <w:lang w:val="sr-Cyrl-RS"/>
              </w:rPr>
              <w:t>Научна или уметничка о</w:t>
            </w:r>
            <w:r w:rsidRPr="00626505">
              <w:rPr>
                <w:sz w:val="16"/>
                <w:szCs w:val="16"/>
              </w:rPr>
              <w:t xml:space="preserve">бласт </w:t>
            </w:r>
          </w:p>
        </w:tc>
        <w:tc>
          <w:tcPr>
            <w:tcW w:w="1999" w:type="dxa"/>
            <w:gridSpan w:val="2"/>
          </w:tcPr>
          <w:p w14:paraId="5FE8660A" w14:textId="77777777" w:rsidR="00930BE8" w:rsidRPr="00626505" w:rsidRDefault="00930BE8" w:rsidP="00834618">
            <w:pPr>
              <w:rPr>
                <w:sz w:val="16"/>
                <w:szCs w:val="16"/>
                <w:lang w:val="sr-Cyrl-RS"/>
              </w:rPr>
            </w:pPr>
            <w:r>
              <w:rPr>
                <w:sz w:val="16"/>
                <w:szCs w:val="16"/>
                <w:lang w:val="sr-Cyrl-RS"/>
              </w:rPr>
              <w:t>Ужа, научна или стручна област</w:t>
            </w:r>
          </w:p>
        </w:tc>
      </w:tr>
      <w:tr w:rsidR="00930BE8" w:rsidRPr="00626505" w14:paraId="6F2A2F09" w14:textId="77777777" w:rsidTr="00834618">
        <w:tc>
          <w:tcPr>
            <w:tcW w:w="1838" w:type="dxa"/>
            <w:gridSpan w:val="3"/>
            <w:vAlign w:val="center"/>
          </w:tcPr>
          <w:p w14:paraId="0DFA9FFB" w14:textId="77777777" w:rsidR="00930BE8" w:rsidRPr="00626505" w:rsidRDefault="00930BE8" w:rsidP="00834618">
            <w:pPr>
              <w:rPr>
                <w:sz w:val="16"/>
                <w:szCs w:val="16"/>
              </w:rPr>
            </w:pPr>
            <w:r w:rsidRPr="00626505">
              <w:rPr>
                <w:sz w:val="16"/>
                <w:szCs w:val="16"/>
              </w:rPr>
              <w:t>Избор у звање</w:t>
            </w:r>
          </w:p>
        </w:tc>
        <w:tc>
          <w:tcPr>
            <w:tcW w:w="960" w:type="dxa"/>
            <w:gridSpan w:val="2"/>
            <w:vAlign w:val="center"/>
          </w:tcPr>
          <w:p w14:paraId="62D8280A" w14:textId="77777777" w:rsidR="00930BE8" w:rsidRPr="00626505" w:rsidRDefault="00930BE8" w:rsidP="00834618">
            <w:pPr>
              <w:rPr>
                <w:sz w:val="16"/>
                <w:szCs w:val="16"/>
              </w:rPr>
            </w:pPr>
            <w:r>
              <w:rPr>
                <w:sz w:val="16"/>
                <w:szCs w:val="16"/>
                <w:lang w:val="sr-Cyrl-RS"/>
              </w:rPr>
              <w:t>2015</w:t>
            </w:r>
            <w:r w:rsidRPr="00626505">
              <w:rPr>
                <w:sz w:val="16"/>
                <w:szCs w:val="16"/>
              </w:rPr>
              <w:t>.</w:t>
            </w:r>
          </w:p>
        </w:tc>
        <w:tc>
          <w:tcPr>
            <w:tcW w:w="2870" w:type="dxa"/>
            <w:gridSpan w:val="4"/>
            <w:vAlign w:val="center"/>
          </w:tcPr>
          <w:p w14:paraId="1984E8E4" w14:textId="77777777" w:rsidR="00930BE8" w:rsidRPr="00626505" w:rsidRDefault="00930BE8" w:rsidP="00834618">
            <w:pPr>
              <w:rPr>
                <w:sz w:val="16"/>
                <w:szCs w:val="16"/>
              </w:rPr>
            </w:pPr>
            <w:r w:rsidRPr="00626505">
              <w:rPr>
                <w:sz w:val="16"/>
                <w:szCs w:val="16"/>
              </w:rPr>
              <w:t>Медицински факултет ВМА УО</w:t>
            </w:r>
          </w:p>
        </w:tc>
        <w:tc>
          <w:tcPr>
            <w:tcW w:w="1909" w:type="dxa"/>
            <w:gridSpan w:val="3"/>
            <w:vAlign w:val="center"/>
          </w:tcPr>
          <w:p w14:paraId="1AE743D4" w14:textId="77777777" w:rsidR="00930BE8" w:rsidRPr="00626505" w:rsidRDefault="00930BE8" w:rsidP="00834618">
            <w:pPr>
              <w:rPr>
                <w:sz w:val="16"/>
                <w:szCs w:val="16"/>
              </w:rPr>
            </w:pPr>
            <w:r w:rsidRPr="00626505">
              <w:rPr>
                <w:sz w:val="16"/>
                <w:szCs w:val="16"/>
              </w:rPr>
              <w:t>Стоматологија</w:t>
            </w:r>
          </w:p>
        </w:tc>
        <w:tc>
          <w:tcPr>
            <w:tcW w:w="1999" w:type="dxa"/>
            <w:gridSpan w:val="2"/>
            <w:vAlign w:val="center"/>
          </w:tcPr>
          <w:p w14:paraId="3521DD0E" w14:textId="77777777" w:rsidR="00930BE8" w:rsidRPr="00626505" w:rsidRDefault="00930BE8" w:rsidP="00834618">
            <w:pPr>
              <w:rPr>
                <w:sz w:val="16"/>
                <w:szCs w:val="16"/>
              </w:rPr>
            </w:pPr>
            <w:r w:rsidRPr="00626505">
              <w:rPr>
                <w:sz w:val="16"/>
                <w:szCs w:val="16"/>
              </w:rPr>
              <w:t>Орална медицина</w:t>
            </w:r>
          </w:p>
        </w:tc>
      </w:tr>
      <w:tr w:rsidR="00930BE8" w:rsidRPr="00626505" w14:paraId="31150690" w14:textId="77777777" w:rsidTr="00834618">
        <w:tc>
          <w:tcPr>
            <w:tcW w:w="1838" w:type="dxa"/>
            <w:gridSpan w:val="3"/>
            <w:vAlign w:val="center"/>
          </w:tcPr>
          <w:p w14:paraId="405B5B04" w14:textId="77777777" w:rsidR="00930BE8" w:rsidRPr="00626505" w:rsidRDefault="00930BE8" w:rsidP="00834618">
            <w:pPr>
              <w:rPr>
                <w:sz w:val="16"/>
                <w:szCs w:val="16"/>
              </w:rPr>
            </w:pPr>
            <w:r w:rsidRPr="00626505">
              <w:rPr>
                <w:sz w:val="16"/>
                <w:szCs w:val="16"/>
              </w:rPr>
              <w:t>Докторат</w:t>
            </w:r>
          </w:p>
        </w:tc>
        <w:tc>
          <w:tcPr>
            <w:tcW w:w="960" w:type="dxa"/>
            <w:gridSpan w:val="2"/>
            <w:vAlign w:val="center"/>
          </w:tcPr>
          <w:p w14:paraId="0BBF6DEA" w14:textId="77777777" w:rsidR="00930BE8" w:rsidRPr="00626505" w:rsidRDefault="00930BE8" w:rsidP="00834618">
            <w:pPr>
              <w:rPr>
                <w:sz w:val="16"/>
                <w:szCs w:val="16"/>
              </w:rPr>
            </w:pPr>
            <w:r>
              <w:rPr>
                <w:sz w:val="16"/>
                <w:szCs w:val="16"/>
              </w:rPr>
              <w:t>2004.</w:t>
            </w:r>
          </w:p>
        </w:tc>
        <w:tc>
          <w:tcPr>
            <w:tcW w:w="2870" w:type="dxa"/>
            <w:gridSpan w:val="4"/>
            <w:vAlign w:val="center"/>
          </w:tcPr>
          <w:p w14:paraId="49E86C18" w14:textId="77777777" w:rsidR="00930BE8" w:rsidRPr="00A02EE9" w:rsidRDefault="00930BE8" w:rsidP="00834618">
            <w:pPr>
              <w:rPr>
                <w:sz w:val="16"/>
                <w:szCs w:val="16"/>
                <w:lang w:val="sr-Cyrl-RS"/>
              </w:rPr>
            </w:pPr>
            <w:r>
              <w:rPr>
                <w:sz w:val="16"/>
                <w:szCs w:val="16"/>
                <w:lang w:val="sr-Cyrl-RS"/>
              </w:rPr>
              <w:t>Војномедицинска академија</w:t>
            </w:r>
          </w:p>
        </w:tc>
        <w:tc>
          <w:tcPr>
            <w:tcW w:w="1909" w:type="dxa"/>
            <w:gridSpan w:val="3"/>
            <w:vAlign w:val="center"/>
          </w:tcPr>
          <w:p w14:paraId="7487B67F" w14:textId="77777777" w:rsidR="00930BE8" w:rsidRPr="00626505" w:rsidRDefault="00930BE8" w:rsidP="00834618">
            <w:pPr>
              <w:rPr>
                <w:sz w:val="16"/>
                <w:szCs w:val="16"/>
              </w:rPr>
            </w:pPr>
            <w:r w:rsidRPr="00626505">
              <w:rPr>
                <w:sz w:val="16"/>
                <w:szCs w:val="16"/>
              </w:rPr>
              <w:t>Стоматологија</w:t>
            </w:r>
          </w:p>
        </w:tc>
        <w:tc>
          <w:tcPr>
            <w:tcW w:w="1999" w:type="dxa"/>
            <w:gridSpan w:val="2"/>
            <w:vAlign w:val="center"/>
          </w:tcPr>
          <w:p w14:paraId="157127EA" w14:textId="77777777" w:rsidR="00930BE8" w:rsidRPr="0091153D" w:rsidRDefault="00930BE8" w:rsidP="00834618">
            <w:pPr>
              <w:rPr>
                <w:sz w:val="16"/>
                <w:szCs w:val="16"/>
                <w:lang w:val="sr-Cyrl-RS"/>
              </w:rPr>
            </w:pPr>
            <w:r>
              <w:rPr>
                <w:sz w:val="16"/>
                <w:szCs w:val="16"/>
                <w:lang w:val="sr-Cyrl-RS"/>
              </w:rPr>
              <w:t>Пародонтологија и орална медицина</w:t>
            </w:r>
          </w:p>
        </w:tc>
      </w:tr>
      <w:tr w:rsidR="00930BE8" w:rsidRPr="00626505" w14:paraId="49D65AED" w14:textId="77777777" w:rsidTr="00834618">
        <w:tc>
          <w:tcPr>
            <w:tcW w:w="1838" w:type="dxa"/>
            <w:gridSpan w:val="3"/>
            <w:vAlign w:val="center"/>
          </w:tcPr>
          <w:p w14:paraId="0EA991E4" w14:textId="77777777" w:rsidR="00930BE8" w:rsidRPr="00626505" w:rsidRDefault="00930BE8" w:rsidP="00834618">
            <w:pPr>
              <w:rPr>
                <w:sz w:val="16"/>
                <w:szCs w:val="16"/>
              </w:rPr>
            </w:pPr>
            <w:r w:rsidRPr="00626505">
              <w:rPr>
                <w:sz w:val="16"/>
                <w:szCs w:val="16"/>
              </w:rPr>
              <w:t>Специјализација</w:t>
            </w:r>
          </w:p>
        </w:tc>
        <w:tc>
          <w:tcPr>
            <w:tcW w:w="960" w:type="dxa"/>
            <w:gridSpan w:val="2"/>
            <w:vAlign w:val="center"/>
          </w:tcPr>
          <w:p w14:paraId="1A4E878F" w14:textId="77777777" w:rsidR="00930BE8" w:rsidRPr="00626505" w:rsidRDefault="00930BE8" w:rsidP="00834618">
            <w:pPr>
              <w:rPr>
                <w:sz w:val="16"/>
                <w:szCs w:val="16"/>
              </w:rPr>
            </w:pPr>
            <w:r>
              <w:rPr>
                <w:sz w:val="16"/>
                <w:szCs w:val="16"/>
              </w:rPr>
              <w:t>1993.</w:t>
            </w:r>
          </w:p>
        </w:tc>
        <w:tc>
          <w:tcPr>
            <w:tcW w:w="2870" w:type="dxa"/>
            <w:gridSpan w:val="4"/>
            <w:vAlign w:val="center"/>
          </w:tcPr>
          <w:p w14:paraId="51B34779" w14:textId="77777777" w:rsidR="00930BE8" w:rsidRPr="0091153D" w:rsidRDefault="00930BE8" w:rsidP="00834618">
            <w:pPr>
              <w:rPr>
                <w:sz w:val="16"/>
                <w:szCs w:val="16"/>
                <w:lang w:val="sr-Cyrl-RS"/>
              </w:rPr>
            </w:pPr>
            <w:r>
              <w:rPr>
                <w:sz w:val="16"/>
                <w:szCs w:val="16"/>
                <w:lang w:val="sr-Cyrl-RS"/>
              </w:rPr>
              <w:t>Стоматолошки факултет</w:t>
            </w:r>
          </w:p>
        </w:tc>
        <w:tc>
          <w:tcPr>
            <w:tcW w:w="1909" w:type="dxa"/>
            <w:gridSpan w:val="3"/>
            <w:vAlign w:val="center"/>
          </w:tcPr>
          <w:p w14:paraId="65C9D495" w14:textId="77777777" w:rsidR="00930BE8" w:rsidRPr="00626505" w:rsidRDefault="00930BE8" w:rsidP="00834618">
            <w:pPr>
              <w:rPr>
                <w:sz w:val="16"/>
                <w:szCs w:val="16"/>
              </w:rPr>
            </w:pPr>
            <w:r w:rsidRPr="00626505">
              <w:rPr>
                <w:sz w:val="16"/>
                <w:szCs w:val="16"/>
              </w:rPr>
              <w:t>Стоматологија</w:t>
            </w:r>
          </w:p>
        </w:tc>
        <w:tc>
          <w:tcPr>
            <w:tcW w:w="1999" w:type="dxa"/>
            <w:gridSpan w:val="2"/>
            <w:vAlign w:val="center"/>
          </w:tcPr>
          <w:p w14:paraId="0AED39FD" w14:textId="77777777" w:rsidR="00930BE8" w:rsidRPr="0039728E" w:rsidRDefault="00930BE8" w:rsidP="00834618">
            <w:pPr>
              <w:rPr>
                <w:sz w:val="16"/>
                <w:szCs w:val="16"/>
                <w:lang w:val="sr-Cyrl-RS"/>
              </w:rPr>
            </w:pPr>
            <w:r>
              <w:rPr>
                <w:sz w:val="16"/>
                <w:szCs w:val="16"/>
                <w:lang w:val="sr-Cyrl-RS"/>
              </w:rPr>
              <w:t>Болести уста и зуба</w:t>
            </w:r>
          </w:p>
        </w:tc>
      </w:tr>
      <w:tr w:rsidR="00930BE8" w:rsidRPr="00626505" w14:paraId="055E1587" w14:textId="77777777" w:rsidTr="00834618">
        <w:tc>
          <w:tcPr>
            <w:tcW w:w="1838" w:type="dxa"/>
            <w:gridSpan w:val="3"/>
            <w:vAlign w:val="center"/>
          </w:tcPr>
          <w:p w14:paraId="3F6B22E5" w14:textId="77777777" w:rsidR="00930BE8" w:rsidRPr="00A02EE9" w:rsidRDefault="00930BE8" w:rsidP="00834618">
            <w:pPr>
              <w:rPr>
                <w:sz w:val="16"/>
                <w:szCs w:val="16"/>
                <w:lang w:val="sr-Cyrl-RS"/>
              </w:rPr>
            </w:pPr>
            <w:r>
              <w:rPr>
                <w:sz w:val="16"/>
                <w:szCs w:val="16"/>
                <w:lang w:val="sr-Cyrl-RS"/>
              </w:rPr>
              <w:t>Магистратура</w:t>
            </w:r>
          </w:p>
        </w:tc>
        <w:tc>
          <w:tcPr>
            <w:tcW w:w="960" w:type="dxa"/>
            <w:gridSpan w:val="2"/>
            <w:vAlign w:val="center"/>
          </w:tcPr>
          <w:p w14:paraId="0C267B25" w14:textId="77777777" w:rsidR="00930BE8" w:rsidRPr="00A02EE9" w:rsidRDefault="00930BE8" w:rsidP="00834618">
            <w:pPr>
              <w:rPr>
                <w:sz w:val="16"/>
                <w:szCs w:val="16"/>
                <w:lang w:val="sr-Cyrl-RS"/>
              </w:rPr>
            </w:pPr>
            <w:r>
              <w:rPr>
                <w:sz w:val="16"/>
                <w:szCs w:val="16"/>
                <w:lang w:val="sr-Cyrl-RS"/>
              </w:rPr>
              <w:t>1999.</w:t>
            </w:r>
          </w:p>
        </w:tc>
        <w:tc>
          <w:tcPr>
            <w:tcW w:w="2870" w:type="dxa"/>
            <w:gridSpan w:val="4"/>
            <w:vAlign w:val="center"/>
          </w:tcPr>
          <w:p w14:paraId="3B4EE6A6" w14:textId="77777777" w:rsidR="00930BE8" w:rsidRPr="00626505" w:rsidRDefault="00930BE8" w:rsidP="00834618">
            <w:pPr>
              <w:rPr>
                <w:sz w:val="16"/>
                <w:szCs w:val="16"/>
              </w:rPr>
            </w:pPr>
            <w:r w:rsidRPr="00626505">
              <w:rPr>
                <w:sz w:val="16"/>
                <w:szCs w:val="16"/>
              </w:rPr>
              <w:t>Војномедицинска академија</w:t>
            </w:r>
          </w:p>
        </w:tc>
        <w:tc>
          <w:tcPr>
            <w:tcW w:w="1909" w:type="dxa"/>
            <w:gridSpan w:val="3"/>
          </w:tcPr>
          <w:p w14:paraId="5CF34E96" w14:textId="77777777" w:rsidR="00930BE8" w:rsidRPr="00626505" w:rsidRDefault="00930BE8" w:rsidP="00834618">
            <w:pPr>
              <w:rPr>
                <w:b/>
                <w:sz w:val="16"/>
                <w:szCs w:val="16"/>
              </w:rPr>
            </w:pPr>
            <w:r w:rsidRPr="00626505">
              <w:rPr>
                <w:sz w:val="16"/>
                <w:szCs w:val="16"/>
              </w:rPr>
              <w:t>Стоматологија</w:t>
            </w:r>
          </w:p>
        </w:tc>
        <w:tc>
          <w:tcPr>
            <w:tcW w:w="1999" w:type="dxa"/>
            <w:gridSpan w:val="2"/>
            <w:vAlign w:val="center"/>
          </w:tcPr>
          <w:p w14:paraId="7D1AB9FD" w14:textId="77777777" w:rsidR="00930BE8" w:rsidRPr="00626505" w:rsidRDefault="00930BE8" w:rsidP="00834618">
            <w:pPr>
              <w:rPr>
                <w:sz w:val="16"/>
                <w:szCs w:val="16"/>
              </w:rPr>
            </w:pPr>
            <w:r>
              <w:rPr>
                <w:sz w:val="16"/>
                <w:szCs w:val="16"/>
                <w:lang w:val="sr-Cyrl-RS"/>
              </w:rPr>
              <w:t>Пародонтологија и орална медицина</w:t>
            </w:r>
          </w:p>
        </w:tc>
      </w:tr>
      <w:tr w:rsidR="00930BE8" w:rsidRPr="00626505" w14:paraId="2F62D137" w14:textId="77777777" w:rsidTr="00834618">
        <w:trPr>
          <w:trHeight w:val="173"/>
        </w:trPr>
        <w:tc>
          <w:tcPr>
            <w:tcW w:w="1838" w:type="dxa"/>
            <w:gridSpan w:val="3"/>
          </w:tcPr>
          <w:p w14:paraId="056C7DD7" w14:textId="77777777" w:rsidR="00930BE8" w:rsidRPr="00626505" w:rsidRDefault="00930BE8" w:rsidP="00834618">
            <w:pPr>
              <w:rPr>
                <w:b/>
                <w:sz w:val="16"/>
                <w:szCs w:val="16"/>
              </w:rPr>
            </w:pPr>
            <w:r w:rsidRPr="00626505">
              <w:rPr>
                <w:sz w:val="16"/>
                <w:szCs w:val="16"/>
              </w:rPr>
              <w:t>Диплома</w:t>
            </w:r>
          </w:p>
        </w:tc>
        <w:tc>
          <w:tcPr>
            <w:tcW w:w="960" w:type="dxa"/>
            <w:gridSpan w:val="2"/>
          </w:tcPr>
          <w:p w14:paraId="2E245183" w14:textId="77777777" w:rsidR="00930BE8" w:rsidRPr="00626505" w:rsidRDefault="00930BE8" w:rsidP="00834618">
            <w:pPr>
              <w:rPr>
                <w:b/>
                <w:sz w:val="16"/>
                <w:szCs w:val="16"/>
              </w:rPr>
            </w:pPr>
            <w:r>
              <w:rPr>
                <w:sz w:val="16"/>
                <w:szCs w:val="16"/>
              </w:rPr>
              <w:t>1988</w:t>
            </w:r>
            <w:r w:rsidRPr="00626505">
              <w:rPr>
                <w:sz w:val="16"/>
                <w:szCs w:val="16"/>
              </w:rPr>
              <w:t>.</w:t>
            </w:r>
          </w:p>
        </w:tc>
        <w:tc>
          <w:tcPr>
            <w:tcW w:w="2870" w:type="dxa"/>
            <w:gridSpan w:val="4"/>
          </w:tcPr>
          <w:p w14:paraId="4257CF1A" w14:textId="77777777" w:rsidR="00930BE8" w:rsidRPr="00626505" w:rsidRDefault="00930BE8" w:rsidP="00834618">
            <w:pPr>
              <w:rPr>
                <w:b/>
                <w:sz w:val="16"/>
                <w:szCs w:val="16"/>
              </w:rPr>
            </w:pPr>
            <w:r w:rsidRPr="00626505">
              <w:rPr>
                <w:sz w:val="16"/>
                <w:szCs w:val="16"/>
              </w:rPr>
              <w:t>Стоматолошки факултет у Београду</w:t>
            </w:r>
          </w:p>
        </w:tc>
        <w:tc>
          <w:tcPr>
            <w:tcW w:w="1900" w:type="dxa"/>
            <w:gridSpan w:val="2"/>
          </w:tcPr>
          <w:p w14:paraId="3DB10158" w14:textId="77777777" w:rsidR="00930BE8" w:rsidRPr="00626505" w:rsidRDefault="00930BE8" w:rsidP="00834618">
            <w:pPr>
              <w:rPr>
                <w:b/>
                <w:sz w:val="16"/>
                <w:szCs w:val="16"/>
              </w:rPr>
            </w:pPr>
            <w:r w:rsidRPr="00626505">
              <w:rPr>
                <w:sz w:val="16"/>
                <w:szCs w:val="16"/>
              </w:rPr>
              <w:t>Стоматологија</w:t>
            </w:r>
          </w:p>
        </w:tc>
        <w:tc>
          <w:tcPr>
            <w:tcW w:w="2008" w:type="dxa"/>
            <w:gridSpan w:val="3"/>
          </w:tcPr>
          <w:p w14:paraId="4A8D7232" w14:textId="77777777" w:rsidR="00930BE8" w:rsidRPr="00626505" w:rsidRDefault="00930BE8" w:rsidP="00834618">
            <w:pPr>
              <w:rPr>
                <w:b/>
                <w:sz w:val="16"/>
                <w:szCs w:val="16"/>
              </w:rPr>
            </w:pPr>
            <w:r w:rsidRPr="00626505">
              <w:rPr>
                <w:sz w:val="16"/>
                <w:szCs w:val="16"/>
              </w:rPr>
              <w:t>Стоматологија</w:t>
            </w:r>
          </w:p>
        </w:tc>
      </w:tr>
      <w:tr w:rsidR="00930BE8" w:rsidRPr="00626505" w14:paraId="292E9477" w14:textId="77777777" w:rsidTr="00834618">
        <w:trPr>
          <w:trHeight w:val="422"/>
        </w:trPr>
        <w:tc>
          <w:tcPr>
            <w:tcW w:w="9576" w:type="dxa"/>
            <w:gridSpan w:val="14"/>
          </w:tcPr>
          <w:p w14:paraId="7D00F7C7" w14:textId="77777777" w:rsidR="00930BE8" w:rsidRDefault="00930BE8" w:rsidP="00834618">
            <w:pPr>
              <w:rPr>
                <w:b/>
                <w:sz w:val="16"/>
                <w:szCs w:val="16"/>
              </w:rPr>
            </w:pPr>
            <w:r w:rsidRPr="00626505">
              <w:rPr>
                <w:b/>
                <w:sz w:val="16"/>
                <w:szCs w:val="16"/>
              </w:rPr>
              <w:t xml:space="preserve">Списак предмета </w:t>
            </w:r>
            <w:r>
              <w:rPr>
                <w:b/>
                <w:sz w:val="16"/>
                <w:szCs w:val="16"/>
                <w:lang w:val="sr-Cyrl-RS"/>
              </w:rPr>
              <w:t xml:space="preserve">за </w:t>
            </w:r>
            <w:r w:rsidRPr="00626505">
              <w:rPr>
                <w:b/>
                <w:sz w:val="16"/>
                <w:szCs w:val="16"/>
              </w:rPr>
              <w:t xml:space="preserve">које </w:t>
            </w:r>
            <w:r>
              <w:rPr>
                <w:b/>
                <w:sz w:val="16"/>
                <w:szCs w:val="16"/>
                <w:lang w:val="sr-Cyrl-RS"/>
              </w:rPr>
              <w:t xml:space="preserve">је </w:t>
            </w:r>
            <w:r w:rsidRPr="00626505">
              <w:rPr>
                <w:b/>
                <w:sz w:val="16"/>
                <w:szCs w:val="16"/>
              </w:rPr>
              <w:t>наставни</w:t>
            </w:r>
            <w:r>
              <w:rPr>
                <w:b/>
                <w:sz w:val="16"/>
                <w:szCs w:val="16"/>
              </w:rPr>
              <w:t>к акредитован на првом или другом степену студија</w:t>
            </w:r>
          </w:p>
        </w:tc>
      </w:tr>
      <w:tr w:rsidR="00930BE8" w:rsidRPr="00626505" w14:paraId="00DF7A6A" w14:textId="77777777" w:rsidTr="00834618">
        <w:trPr>
          <w:trHeight w:val="48"/>
        </w:trPr>
        <w:tc>
          <w:tcPr>
            <w:tcW w:w="401" w:type="dxa"/>
            <w:vAlign w:val="center"/>
          </w:tcPr>
          <w:p w14:paraId="7B0266C7" w14:textId="77777777" w:rsidR="00930BE8" w:rsidRPr="00626505" w:rsidRDefault="00930BE8" w:rsidP="00834618">
            <w:pPr>
              <w:jc w:val="center"/>
              <w:rPr>
                <w:sz w:val="16"/>
                <w:szCs w:val="16"/>
                <w:lang w:val="ru-RU"/>
              </w:rPr>
            </w:pPr>
            <w:r>
              <w:rPr>
                <w:sz w:val="16"/>
                <w:szCs w:val="16"/>
                <w:lang w:val="ru-RU"/>
              </w:rPr>
              <w:t>Р.Б.</w:t>
            </w:r>
          </w:p>
        </w:tc>
        <w:tc>
          <w:tcPr>
            <w:tcW w:w="1125" w:type="dxa"/>
            <w:vAlign w:val="center"/>
          </w:tcPr>
          <w:p w14:paraId="262DE06C" w14:textId="77777777" w:rsidR="00930BE8" w:rsidRPr="009641A1" w:rsidRDefault="00930BE8" w:rsidP="00834618">
            <w:pPr>
              <w:jc w:val="center"/>
              <w:rPr>
                <w:sz w:val="16"/>
                <w:szCs w:val="16"/>
                <w:lang w:val="sr-Cyrl-RS"/>
              </w:rPr>
            </w:pPr>
            <w:r>
              <w:rPr>
                <w:sz w:val="16"/>
                <w:szCs w:val="16"/>
                <w:lang w:val="sr-Cyrl-RS"/>
              </w:rPr>
              <w:t>Ознака предмета</w:t>
            </w:r>
          </w:p>
        </w:tc>
        <w:tc>
          <w:tcPr>
            <w:tcW w:w="2551" w:type="dxa"/>
            <w:gridSpan w:val="4"/>
            <w:vAlign w:val="center"/>
          </w:tcPr>
          <w:p w14:paraId="49075A16" w14:textId="77777777" w:rsidR="00930BE8" w:rsidRPr="009641A1" w:rsidRDefault="00930BE8" w:rsidP="00834618">
            <w:pPr>
              <w:jc w:val="center"/>
              <w:rPr>
                <w:sz w:val="16"/>
                <w:szCs w:val="16"/>
                <w:lang w:val="sr-Cyrl-RS"/>
              </w:rPr>
            </w:pPr>
            <w:r w:rsidRPr="00626505">
              <w:rPr>
                <w:sz w:val="16"/>
                <w:szCs w:val="16"/>
              </w:rPr>
              <w:t xml:space="preserve">Назив </w:t>
            </w:r>
            <w:r>
              <w:rPr>
                <w:sz w:val="16"/>
                <w:szCs w:val="16"/>
                <w:lang w:val="sr-Cyrl-RS"/>
              </w:rPr>
              <w:t>предмета</w:t>
            </w:r>
          </w:p>
        </w:tc>
        <w:tc>
          <w:tcPr>
            <w:tcW w:w="1982" w:type="dxa"/>
            <w:gridSpan w:val="4"/>
            <w:vAlign w:val="center"/>
          </w:tcPr>
          <w:p w14:paraId="3A17E971" w14:textId="77777777" w:rsidR="00930BE8" w:rsidRPr="009641A1" w:rsidRDefault="00930BE8" w:rsidP="00834618">
            <w:pPr>
              <w:jc w:val="center"/>
              <w:rPr>
                <w:sz w:val="16"/>
                <w:szCs w:val="16"/>
                <w:lang w:val="sr-Cyrl-RS"/>
              </w:rPr>
            </w:pPr>
            <w:r>
              <w:rPr>
                <w:sz w:val="16"/>
                <w:szCs w:val="16"/>
                <w:lang w:val="sr-Cyrl-RS"/>
              </w:rPr>
              <w:t>Вид наставе</w:t>
            </w:r>
          </w:p>
        </w:tc>
        <w:tc>
          <w:tcPr>
            <w:tcW w:w="2413" w:type="dxa"/>
            <w:gridSpan w:val="3"/>
            <w:vAlign w:val="center"/>
          </w:tcPr>
          <w:p w14:paraId="426359A9" w14:textId="77777777" w:rsidR="00930BE8" w:rsidRPr="009641A1" w:rsidRDefault="00930BE8" w:rsidP="00834618">
            <w:pPr>
              <w:jc w:val="center"/>
              <w:rPr>
                <w:sz w:val="16"/>
                <w:szCs w:val="16"/>
                <w:lang w:val="sr-Cyrl-RS"/>
              </w:rPr>
            </w:pPr>
            <w:r>
              <w:rPr>
                <w:sz w:val="16"/>
                <w:szCs w:val="16"/>
                <w:lang w:val="sr-Cyrl-RS"/>
              </w:rPr>
              <w:t>Назив студијског програма</w:t>
            </w:r>
          </w:p>
        </w:tc>
        <w:tc>
          <w:tcPr>
            <w:tcW w:w="1104" w:type="dxa"/>
            <w:vAlign w:val="center"/>
          </w:tcPr>
          <w:p w14:paraId="7873786A" w14:textId="77777777" w:rsidR="00930BE8" w:rsidRPr="009641A1" w:rsidRDefault="00930BE8" w:rsidP="00834618">
            <w:pPr>
              <w:rPr>
                <w:sz w:val="16"/>
                <w:szCs w:val="16"/>
                <w:lang w:val="sr-Cyrl-RS"/>
              </w:rPr>
            </w:pPr>
            <w:r>
              <w:rPr>
                <w:sz w:val="16"/>
                <w:szCs w:val="16"/>
                <w:lang w:val="sr-Cyrl-RS"/>
              </w:rPr>
              <w:t>Врста студија</w:t>
            </w:r>
          </w:p>
        </w:tc>
      </w:tr>
      <w:tr w:rsidR="00930BE8" w:rsidRPr="00626505" w14:paraId="6E139FFC" w14:textId="77777777" w:rsidTr="00834618">
        <w:trPr>
          <w:trHeight w:val="335"/>
        </w:trPr>
        <w:tc>
          <w:tcPr>
            <w:tcW w:w="401" w:type="dxa"/>
            <w:vAlign w:val="center"/>
          </w:tcPr>
          <w:p w14:paraId="1867EA62" w14:textId="77777777" w:rsidR="00930BE8" w:rsidRPr="00626505" w:rsidRDefault="00930BE8" w:rsidP="00834618">
            <w:pPr>
              <w:rPr>
                <w:sz w:val="16"/>
                <w:szCs w:val="16"/>
              </w:rPr>
            </w:pPr>
            <w:r w:rsidRPr="00626505">
              <w:rPr>
                <w:sz w:val="16"/>
                <w:szCs w:val="16"/>
              </w:rPr>
              <w:t>1.</w:t>
            </w:r>
          </w:p>
        </w:tc>
        <w:tc>
          <w:tcPr>
            <w:tcW w:w="1125" w:type="dxa"/>
            <w:vAlign w:val="center"/>
          </w:tcPr>
          <w:p w14:paraId="65977C14" w14:textId="77777777" w:rsidR="00930BE8" w:rsidRPr="00523BB5" w:rsidRDefault="00930BE8" w:rsidP="00834618">
            <w:pPr>
              <w:rPr>
                <w:sz w:val="16"/>
                <w:szCs w:val="16"/>
                <w:lang w:val="sr-Cyrl-RS"/>
              </w:rPr>
            </w:pPr>
            <w:r>
              <w:rPr>
                <w:sz w:val="16"/>
                <w:szCs w:val="16"/>
                <w:lang w:val="sr-Cyrl-RS"/>
              </w:rPr>
              <w:t>24</w:t>
            </w:r>
            <w:r>
              <w:rPr>
                <w:sz w:val="16"/>
                <w:szCs w:val="16"/>
              </w:rPr>
              <w:t>BZP03</w:t>
            </w:r>
          </w:p>
        </w:tc>
        <w:tc>
          <w:tcPr>
            <w:tcW w:w="2551" w:type="dxa"/>
            <w:gridSpan w:val="4"/>
            <w:vAlign w:val="center"/>
          </w:tcPr>
          <w:p w14:paraId="7F8005BB" w14:textId="77777777" w:rsidR="00930BE8" w:rsidRPr="00523BB5" w:rsidRDefault="00930BE8" w:rsidP="00834618">
            <w:pPr>
              <w:rPr>
                <w:b/>
                <w:sz w:val="16"/>
                <w:szCs w:val="16"/>
                <w:lang w:val="sr-Cyrl-RS"/>
              </w:rPr>
            </w:pPr>
            <w:r w:rsidRPr="00523BB5">
              <w:rPr>
                <w:b/>
                <w:sz w:val="16"/>
                <w:szCs w:val="16"/>
                <w:lang w:val="sr-Cyrl-RS"/>
              </w:rPr>
              <w:t>Болести зуба претклиника</w:t>
            </w:r>
          </w:p>
        </w:tc>
        <w:tc>
          <w:tcPr>
            <w:tcW w:w="1982" w:type="dxa"/>
            <w:gridSpan w:val="4"/>
            <w:vAlign w:val="center"/>
          </w:tcPr>
          <w:p w14:paraId="6D68E632" w14:textId="77777777" w:rsidR="00930BE8" w:rsidRPr="00523BB5" w:rsidRDefault="00930BE8" w:rsidP="00834618">
            <w:pPr>
              <w:rPr>
                <w:sz w:val="16"/>
                <w:szCs w:val="16"/>
                <w:lang w:val="sr-Cyrl-RS"/>
              </w:rPr>
            </w:pPr>
            <w:r>
              <w:rPr>
                <w:sz w:val="16"/>
                <w:szCs w:val="16"/>
                <w:lang w:val="sr-Cyrl-RS"/>
              </w:rPr>
              <w:t>Теоријска и практична настава</w:t>
            </w:r>
          </w:p>
        </w:tc>
        <w:tc>
          <w:tcPr>
            <w:tcW w:w="2413" w:type="dxa"/>
            <w:gridSpan w:val="3"/>
            <w:vAlign w:val="center"/>
          </w:tcPr>
          <w:p w14:paraId="6C53F164" w14:textId="77777777" w:rsidR="00930BE8" w:rsidRPr="00523BB5" w:rsidRDefault="00930BE8" w:rsidP="00834618">
            <w:pPr>
              <w:rPr>
                <w:sz w:val="16"/>
                <w:szCs w:val="16"/>
                <w:lang w:val="sr-Cyrl-RS"/>
              </w:rPr>
            </w:pPr>
            <w:r>
              <w:rPr>
                <w:sz w:val="16"/>
                <w:szCs w:val="16"/>
                <w:lang w:val="sr-Cyrl-RS"/>
              </w:rPr>
              <w:t>Интегрисане академске студије стоматологије</w:t>
            </w:r>
          </w:p>
        </w:tc>
        <w:tc>
          <w:tcPr>
            <w:tcW w:w="1104" w:type="dxa"/>
            <w:vAlign w:val="center"/>
          </w:tcPr>
          <w:p w14:paraId="6B607273" w14:textId="77777777" w:rsidR="00930BE8" w:rsidRPr="00626505" w:rsidRDefault="00930BE8" w:rsidP="00834618">
            <w:pPr>
              <w:rPr>
                <w:sz w:val="16"/>
                <w:szCs w:val="16"/>
                <w:lang w:val="sr-Cyrl-RS"/>
              </w:rPr>
            </w:pPr>
            <w:r>
              <w:rPr>
                <w:sz w:val="16"/>
                <w:szCs w:val="16"/>
                <w:lang w:val="sr-Cyrl-RS"/>
              </w:rPr>
              <w:t>ИАСС</w:t>
            </w:r>
          </w:p>
        </w:tc>
      </w:tr>
      <w:tr w:rsidR="00930BE8" w:rsidRPr="00626505" w14:paraId="6B9A75B9" w14:textId="77777777" w:rsidTr="00834618">
        <w:trPr>
          <w:trHeight w:val="351"/>
        </w:trPr>
        <w:tc>
          <w:tcPr>
            <w:tcW w:w="401" w:type="dxa"/>
            <w:vAlign w:val="center"/>
          </w:tcPr>
          <w:p w14:paraId="01ED6A48" w14:textId="77777777" w:rsidR="00930BE8" w:rsidRPr="00626505" w:rsidRDefault="00930BE8" w:rsidP="00834618">
            <w:pPr>
              <w:rPr>
                <w:sz w:val="16"/>
                <w:szCs w:val="16"/>
              </w:rPr>
            </w:pPr>
            <w:r w:rsidRPr="00626505">
              <w:rPr>
                <w:sz w:val="16"/>
                <w:szCs w:val="16"/>
              </w:rPr>
              <w:t>2.</w:t>
            </w:r>
          </w:p>
        </w:tc>
        <w:tc>
          <w:tcPr>
            <w:tcW w:w="1125" w:type="dxa"/>
            <w:vAlign w:val="center"/>
          </w:tcPr>
          <w:p w14:paraId="0C12F6A5" w14:textId="77777777" w:rsidR="00930BE8" w:rsidRPr="00CF5E55" w:rsidRDefault="00930BE8" w:rsidP="00834618">
            <w:pPr>
              <w:rPr>
                <w:sz w:val="16"/>
                <w:szCs w:val="16"/>
                <w:lang w:val="sr-Latn-RS"/>
              </w:rPr>
            </w:pPr>
            <w:r>
              <w:rPr>
                <w:sz w:val="16"/>
                <w:szCs w:val="16"/>
                <w:lang w:val="sr-Cyrl-RS"/>
              </w:rPr>
              <w:t>24</w:t>
            </w:r>
            <w:r>
              <w:rPr>
                <w:sz w:val="16"/>
                <w:szCs w:val="16"/>
                <w:lang w:val="sr-Latn-RS"/>
              </w:rPr>
              <w:t>OM04</w:t>
            </w:r>
          </w:p>
        </w:tc>
        <w:tc>
          <w:tcPr>
            <w:tcW w:w="2551" w:type="dxa"/>
            <w:gridSpan w:val="4"/>
          </w:tcPr>
          <w:p w14:paraId="4E8CCB0B" w14:textId="77777777" w:rsidR="00930BE8" w:rsidRPr="00CF5E55" w:rsidRDefault="00930BE8" w:rsidP="00834618">
            <w:pPr>
              <w:spacing w:line="239" w:lineRule="auto"/>
              <w:ind w:right="396"/>
              <w:rPr>
                <w:b/>
                <w:sz w:val="16"/>
                <w:szCs w:val="16"/>
                <w:lang w:val="sr-Cyrl-RS"/>
              </w:rPr>
            </w:pPr>
            <w:r>
              <w:rPr>
                <w:b/>
                <w:sz w:val="16"/>
                <w:szCs w:val="16"/>
                <w:lang w:val="sr-Cyrl-RS"/>
              </w:rPr>
              <w:t>Орална медицина</w:t>
            </w:r>
          </w:p>
        </w:tc>
        <w:tc>
          <w:tcPr>
            <w:tcW w:w="1982" w:type="dxa"/>
            <w:gridSpan w:val="4"/>
            <w:vAlign w:val="center"/>
          </w:tcPr>
          <w:p w14:paraId="0A565130" w14:textId="77777777" w:rsidR="00930BE8" w:rsidRPr="00410EA2" w:rsidRDefault="00930BE8" w:rsidP="00834618">
            <w:pPr>
              <w:rPr>
                <w:sz w:val="16"/>
                <w:szCs w:val="16"/>
                <w:lang w:val="sr-Cyrl-RS"/>
              </w:rPr>
            </w:pPr>
            <w:r>
              <w:rPr>
                <w:sz w:val="16"/>
                <w:szCs w:val="16"/>
                <w:lang w:val="sr-Cyrl-RS"/>
              </w:rPr>
              <w:t>Теоријска и практична настава</w:t>
            </w:r>
          </w:p>
        </w:tc>
        <w:tc>
          <w:tcPr>
            <w:tcW w:w="2413" w:type="dxa"/>
            <w:gridSpan w:val="3"/>
            <w:vAlign w:val="center"/>
          </w:tcPr>
          <w:p w14:paraId="2C754DB8"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1104" w:type="dxa"/>
            <w:vAlign w:val="center"/>
          </w:tcPr>
          <w:p w14:paraId="2B3356EC" w14:textId="77777777" w:rsidR="00930BE8" w:rsidRPr="00626505" w:rsidRDefault="00930BE8" w:rsidP="00834618">
            <w:pPr>
              <w:rPr>
                <w:sz w:val="16"/>
                <w:szCs w:val="16"/>
                <w:lang w:val="sr-Cyrl-RS"/>
              </w:rPr>
            </w:pPr>
            <w:r>
              <w:rPr>
                <w:sz w:val="16"/>
                <w:szCs w:val="16"/>
                <w:lang w:val="sr-Cyrl-RS"/>
              </w:rPr>
              <w:t>ИАСС</w:t>
            </w:r>
          </w:p>
        </w:tc>
      </w:tr>
      <w:tr w:rsidR="00930BE8" w:rsidRPr="00626505" w14:paraId="30CCD313" w14:textId="77777777" w:rsidTr="00834618">
        <w:trPr>
          <w:trHeight w:val="348"/>
        </w:trPr>
        <w:tc>
          <w:tcPr>
            <w:tcW w:w="401" w:type="dxa"/>
            <w:vAlign w:val="center"/>
          </w:tcPr>
          <w:p w14:paraId="1FA319D1" w14:textId="77777777" w:rsidR="00930BE8" w:rsidRPr="00626505" w:rsidRDefault="00930BE8" w:rsidP="00834618">
            <w:pPr>
              <w:rPr>
                <w:sz w:val="16"/>
                <w:szCs w:val="16"/>
              </w:rPr>
            </w:pPr>
            <w:r w:rsidRPr="00626505">
              <w:rPr>
                <w:sz w:val="16"/>
                <w:szCs w:val="16"/>
              </w:rPr>
              <w:t>3.</w:t>
            </w:r>
          </w:p>
        </w:tc>
        <w:tc>
          <w:tcPr>
            <w:tcW w:w="1125" w:type="dxa"/>
            <w:vAlign w:val="center"/>
          </w:tcPr>
          <w:p w14:paraId="4F223813" w14:textId="77777777" w:rsidR="00930BE8" w:rsidRPr="00BD418A" w:rsidRDefault="00930BE8" w:rsidP="00834618">
            <w:pPr>
              <w:rPr>
                <w:color w:val="000000"/>
                <w:sz w:val="16"/>
                <w:szCs w:val="16"/>
                <w:lang w:val="sr-Latn-RS"/>
              </w:rPr>
            </w:pPr>
            <w:r>
              <w:rPr>
                <w:color w:val="000000"/>
                <w:sz w:val="16"/>
                <w:szCs w:val="16"/>
                <w:lang w:val="sr-Cyrl-RS"/>
              </w:rPr>
              <w:t>24</w:t>
            </w:r>
            <w:r>
              <w:rPr>
                <w:color w:val="000000"/>
                <w:sz w:val="16"/>
                <w:szCs w:val="16"/>
                <w:lang w:val="sr-Latn-RS"/>
              </w:rPr>
              <w:t>GERS04</w:t>
            </w:r>
          </w:p>
        </w:tc>
        <w:tc>
          <w:tcPr>
            <w:tcW w:w="2551" w:type="dxa"/>
            <w:gridSpan w:val="4"/>
            <w:vAlign w:val="center"/>
          </w:tcPr>
          <w:p w14:paraId="6ECDFFE0" w14:textId="77777777" w:rsidR="00930BE8" w:rsidRPr="00DD503C" w:rsidRDefault="00930BE8" w:rsidP="00834618">
            <w:pPr>
              <w:rPr>
                <w:b/>
                <w:color w:val="000000"/>
                <w:sz w:val="16"/>
                <w:szCs w:val="16"/>
                <w:lang w:val="sr-Cyrl-RS"/>
              </w:rPr>
            </w:pPr>
            <w:r>
              <w:rPr>
                <w:b/>
                <w:color w:val="000000"/>
                <w:sz w:val="16"/>
                <w:szCs w:val="16"/>
                <w:lang w:val="sr-Cyrl-RS"/>
              </w:rPr>
              <w:t>Герантостоматологија</w:t>
            </w:r>
          </w:p>
        </w:tc>
        <w:tc>
          <w:tcPr>
            <w:tcW w:w="1982" w:type="dxa"/>
            <w:gridSpan w:val="4"/>
            <w:vAlign w:val="center"/>
          </w:tcPr>
          <w:p w14:paraId="6FDE1F72" w14:textId="77777777" w:rsidR="00930BE8" w:rsidRPr="00626505" w:rsidRDefault="00930BE8" w:rsidP="00834618">
            <w:pPr>
              <w:rPr>
                <w:color w:val="000000"/>
                <w:sz w:val="16"/>
                <w:szCs w:val="16"/>
                <w:lang w:val="sr-Cyrl-RS"/>
              </w:rPr>
            </w:pPr>
            <w:r>
              <w:rPr>
                <w:sz w:val="16"/>
                <w:szCs w:val="16"/>
                <w:lang w:val="sr-Cyrl-RS"/>
              </w:rPr>
              <w:t>Теоријска и практична настава</w:t>
            </w:r>
          </w:p>
        </w:tc>
        <w:tc>
          <w:tcPr>
            <w:tcW w:w="2413" w:type="dxa"/>
            <w:gridSpan w:val="3"/>
            <w:vAlign w:val="center"/>
          </w:tcPr>
          <w:p w14:paraId="376947FC" w14:textId="77777777" w:rsidR="00930BE8" w:rsidRPr="00DD503C" w:rsidRDefault="00930BE8" w:rsidP="00834618">
            <w:pPr>
              <w:rPr>
                <w:sz w:val="16"/>
                <w:szCs w:val="16"/>
                <w:lang w:val="sr-Cyrl-RS"/>
              </w:rPr>
            </w:pPr>
            <w:r>
              <w:rPr>
                <w:sz w:val="16"/>
                <w:szCs w:val="16"/>
                <w:lang w:val="sr-Cyrl-RS"/>
              </w:rPr>
              <w:t>Интегрисане академске студије стоматологије</w:t>
            </w:r>
          </w:p>
        </w:tc>
        <w:tc>
          <w:tcPr>
            <w:tcW w:w="1104" w:type="dxa"/>
            <w:vAlign w:val="center"/>
          </w:tcPr>
          <w:p w14:paraId="5CFB53DB" w14:textId="77777777" w:rsidR="00930BE8" w:rsidRPr="00626505" w:rsidRDefault="00930BE8" w:rsidP="00834618">
            <w:pPr>
              <w:rPr>
                <w:sz w:val="16"/>
                <w:szCs w:val="16"/>
                <w:lang w:val="sr-Cyrl-RS"/>
              </w:rPr>
            </w:pPr>
            <w:r>
              <w:rPr>
                <w:sz w:val="16"/>
                <w:szCs w:val="16"/>
                <w:lang w:val="sr-Cyrl-RS"/>
              </w:rPr>
              <w:t>ИАСС</w:t>
            </w:r>
          </w:p>
        </w:tc>
      </w:tr>
      <w:tr w:rsidR="00930BE8" w:rsidRPr="00626505" w14:paraId="3C37FE15" w14:textId="77777777" w:rsidTr="00834618">
        <w:trPr>
          <w:trHeight w:val="348"/>
        </w:trPr>
        <w:tc>
          <w:tcPr>
            <w:tcW w:w="401" w:type="dxa"/>
            <w:vAlign w:val="center"/>
          </w:tcPr>
          <w:p w14:paraId="3CCA4390" w14:textId="77777777" w:rsidR="00930BE8" w:rsidRPr="00626505" w:rsidRDefault="00930BE8" w:rsidP="00834618">
            <w:pPr>
              <w:rPr>
                <w:sz w:val="16"/>
                <w:szCs w:val="16"/>
                <w:lang w:val="sr-Cyrl-RS"/>
              </w:rPr>
            </w:pPr>
            <w:r w:rsidRPr="00626505">
              <w:rPr>
                <w:sz w:val="16"/>
                <w:szCs w:val="16"/>
                <w:lang w:val="bs-Latn-BA"/>
              </w:rPr>
              <w:t>4.</w:t>
            </w:r>
          </w:p>
        </w:tc>
        <w:tc>
          <w:tcPr>
            <w:tcW w:w="1125" w:type="dxa"/>
            <w:vAlign w:val="center"/>
          </w:tcPr>
          <w:p w14:paraId="368EC5FA" w14:textId="77777777" w:rsidR="00930BE8" w:rsidRPr="00523BB5" w:rsidRDefault="00930BE8" w:rsidP="00834618">
            <w:pPr>
              <w:rPr>
                <w:color w:val="000000"/>
                <w:sz w:val="16"/>
                <w:szCs w:val="16"/>
                <w:lang w:val="sr-Latn-RS"/>
              </w:rPr>
            </w:pPr>
            <w:r>
              <w:rPr>
                <w:color w:val="000000"/>
                <w:sz w:val="16"/>
                <w:szCs w:val="16"/>
                <w:lang w:val="sr-Cyrl-RS"/>
              </w:rPr>
              <w:t>24</w:t>
            </w:r>
            <w:r>
              <w:rPr>
                <w:color w:val="000000"/>
                <w:sz w:val="16"/>
                <w:szCs w:val="16"/>
                <w:lang w:val="sr-Latn-RS"/>
              </w:rPr>
              <w:t>MEIR04</w:t>
            </w:r>
          </w:p>
        </w:tc>
        <w:tc>
          <w:tcPr>
            <w:tcW w:w="2551" w:type="dxa"/>
            <w:gridSpan w:val="4"/>
            <w:vAlign w:val="center"/>
          </w:tcPr>
          <w:p w14:paraId="1E4DD96B" w14:textId="77777777" w:rsidR="00930BE8" w:rsidRPr="00523BB5" w:rsidRDefault="00930BE8" w:rsidP="00834618">
            <w:pPr>
              <w:rPr>
                <w:b/>
                <w:color w:val="000000"/>
                <w:sz w:val="16"/>
                <w:szCs w:val="16"/>
                <w:lang w:val="sr-Cyrl-RS"/>
              </w:rPr>
            </w:pPr>
            <w:r w:rsidRPr="00523BB5">
              <w:rPr>
                <w:b/>
                <w:color w:val="000000"/>
                <w:sz w:val="16"/>
                <w:szCs w:val="16"/>
                <w:lang w:val="sr-Cyrl-RS"/>
              </w:rPr>
              <w:t>Материјали за естетске испуне у рестауративној стоматологији</w:t>
            </w:r>
          </w:p>
        </w:tc>
        <w:tc>
          <w:tcPr>
            <w:tcW w:w="1982" w:type="dxa"/>
            <w:gridSpan w:val="4"/>
            <w:vAlign w:val="center"/>
          </w:tcPr>
          <w:p w14:paraId="2B9AB04B" w14:textId="77777777" w:rsidR="00930BE8" w:rsidRPr="00626505" w:rsidRDefault="00930BE8" w:rsidP="00834618">
            <w:pPr>
              <w:rPr>
                <w:color w:val="000000"/>
                <w:sz w:val="16"/>
                <w:szCs w:val="16"/>
                <w:lang w:val="sr-Cyrl-RS"/>
              </w:rPr>
            </w:pPr>
            <w:r>
              <w:rPr>
                <w:sz w:val="16"/>
                <w:szCs w:val="16"/>
                <w:lang w:val="sr-Cyrl-RS"/>
              </w:rPr>
              <w:t>Теоријска и практична настава</w:t>
            </w:r>
          </w:p>
        </w:tc>
        <w:tc>
          <w:tcPr>
            <w:tcW w:w="2413" w:type="dxa"/>
            <w:gridSpan w:val="3"/>
            <w:vAlign w:val="center"/>
          </w:tcPr>
          <w:p w14:paraId="6869FF97" w14:textId="77777777" w:rsidR="00930BE8" w:rsidRPr="00DD503C" w:rsidRDefault="00930BE8" w:rsidP="00834618">
            <w:pPr>
              <w:rPr>
                <w:sz w:val="16"/>
                <w:szCs w:val="16"/>
                <w:lang w:val="sr-Cyrl-RS"/>
              </w:rPr>
            </w:pPr>
            <w:r>
              <w:rPr>
                <w:sz w:val="16"/>
                <w:szCs w:val="16"/>
                <w:lang w:val="sr-Cyrl-RS"/>
              </w:rPr>
              <w:t>Интегрисане академске студије стоматологије</w:t>
            </w:r>
          </w:p>
        </w:tc>
        <w:tc>
          <w:tcPr>
            <w:tcW w:w="1104" w:type="dxa"/>
            <w:vAlign w:val="center"/>
          </w:tcPr>
          <w:p w14:paraId="457F3599" w14:textId="77777777" w:rsidR="00930BE8" w:rsidRPr="00626505" w:rsidRDefault="00930BE8" w:rsidP="00834618">
            <w:pPr>
              <w:rPr>
                <w:sz w:val="16"/>
                <w:szCs w:val="16"/>
                <w:lang w:val="sr-Cyrl-RS"/>
              </w:rPr>
            </w:pPr>
            <w:r>
              <w:rPr>
                <w:sz w:val="16"/>
                <w:szCs w:val="16"/>
                <w:lang w:val="sr-Cyrl-RS"/>
              </w:rPr>
              <w:t>ИАСС</w:t>
            </w:r>
          </w:p>
        </w:tc>
      </w:tr>
      <w:tr w:rsidR="00930BE8" w:rsidRPr="00626505" w14:paraId="27479B49" w14:textId="77777777" w:rsidTr="00834618">
        <w:trPr>
          <w:trHeight w:val="348"/>
        </w:trPr>
        <w:tc>
          <w:tcPr>
            <w:tcW w:w="401" w:type="dxa"/>
            <w:vAlign w:val="center"/>
          </w:tcPr>
          <w:p w14:paraId="4B1B3AC1" w14:textId="77777777" w:rsidR="00930BE8" w:rsidRPr="00523BB5" w:rsidRDefault="00930BE8" w:rsidP="00834618">
            <w:pPr>
              <w:rPr>
                <w:sz w:val="16"/>
                <w:szCs w:val="16"/>
                <w:lang w:val="sr-Cyrl-RS"/>
              </w:rPr>
            </w:pPr>
            <w:r>
              <w:rPr>
                <w:sz w:val="16"/>
                <w:szCs w:val="16"/>
                <w:lang w:val="sr-Cyrl-RS"/>
              </w:rPr>
              <w:t>5.</w:t>
            </w:r>
          </w:p>
        </w:tc>
        <w:tc>
          <w:tcPr>
            <w:tcW w:w="1125" w:type="dxa"/>
            <w:vAlign w:val="center"/>
          </w:tcPr>
          <w:p w14:paraId="6EA9D0C2" w14:textId="77777777" w:rsidR="00930BE8" w:rsidRPr="00523BB5" w:rsidRDefault="00930BE8" w:rsidP="00834618">
            <w:pPr>
              <w:rPr>
                <w:color w:val="000000"/>
                <w:sz w:val="16"/>
                <w:szCs w:val="16"/>
                <w:lang w:val="sr-Latn-RS"/>
              </w:rPr>
            </w:pPr>
            <w:r>
              <w:rPr>
                <w:color w:val="000000"/>
                <w:sz w:val="16"/>
                <w:szCs w:val="16"/>
                <w:lang w:val="sr-Cyrl-RS"/>
              </w:rPr>
              <w:t>24</w:t>
            </w:r>
            <w:r>
              <w:rPr>
                <w:color w:val="000000"/>
                <w:sz w:val="16"/>
                <w:szCs w:val="16"/>
                <w:lang w:val="sr-Latn-RS"/>
              </w:rPr>
              <w:t>KEN05</w:t>
            </w:r>
          </w:p>
        </w:tc>
        <w:tc>
          <w:tcPr>
            <w:tcW w:w="2551" w:type="dxa"/>
            <w:gridSpan w:val="4"/>
            <w:vAlign w:val="center"/>
          </w:tcPr>
          <w:p w14:paraId="03BA89BB" w14:textId="77777777" w:rsidR="00930BE8" w:rsidRPr="00523BB5" w:rsidRDefault="00930BE8" w:rsidP="00834618">
            <w:pPr>
              <w:rPr>
                <w:b/>
                <w:color w:val="000000"/>
                <w:sz w:val="16"/>
                <w:szCs w:val="16"/>
                <w:lang w:val="sr-Cyrl-RS"/>
              </w:rPr>
            </w:pPr>
            <w:r>
              <w:rPr>
                <w:b/>
                <w:color w:val="000000"/>
                <w:sz w:val="16"/>
                <w:szCs w:val="16"/>
                <w:lang w:val="sr-Cyrl-RS"/>
              </w:rPr>
              <w:t>Клиничка ендодонција</w:t>
            </w:r>
          </w:p>
        </w:tc>
        <w:tc>
          <w:tcPr>
            <w:tcW w:w="1982" w:type="dxa"/>
            <w:gridSpan w:val="4"/>
            <w:vAlign w:val="center"/>
          </w:tcPr>
          <w:p w14:paraId="26428A1A" w14:textId="77777777" w:rsidR="00930BE8" w:rsidRPr="00626505" w:rsidRDefault="00930BE8" w:rsidP="00834618">
            <w:pPr>
              <w:rPr>
                <w:color w:val="000000"/>
                <w:sz w:val="16"/>
                <w:szCs w:val="16"/>
                <w:lang w:val="sr-Cyrl-RS"/>
              </w:rPr>
            </w:pPr>
            <w:r>
              <w:rPr>
                <w:sz w:val="16"/>
                <w:szCs w:val="16"/>
                <w:lang w:val="sr-Cyrl-RS"/>
              </w:rPr>
              <w:t>Теоријска и практична настава</w:t>
            </w:r>
          </w:p>
        </w:tc>
        <w:tc>
          <w:tcPr>
            <w:tcW w:w="2413" w:type="dxa"/>
            <w:gridSpan w:val="3"/>
            <w:vAlign w:val="center"/>
          </w:tcPr>
          <w:p w14:paraId="61B8BFA4" w14:textId="77777777" w:rsidR="00930BE8" w:rsidRPr="00DD503C" w:rsidRDefault="00930BE8" w:rsidP="00834618">
            <w:pPr>
              <w:rPr>
                <w:sz w:val="16"/>
                <w:szCs w:val="16"/>
                <w:lang w:val="sr-Cyrl-RS"/>
              </w:rPr>
            </w:pPr>
            <w:r>
              <w:rPr>
                <w:sz w:val="16"/>
                <w:szCs w:val="16"/>
                <w:lang w:val="sr-Cyrl-RS"/>
              </w:rPr>
              <w:t>Интегрисане академске студије стоматологије</w:t>
            </w:r>
          </w:p>
        </w:tc>
        <w:tc>
          <w:tcPr>
            <w:tcW w:w="1104" w:type="dxa"/>
            <w:vAlign w:val="center"/>
          </w:tcPr>
          <w:p w14:paraId="079CD943" w14:textId="77777777" w:rsidR="00930BE8" w:rsidRPr="00626505" w:rsidRDefault="00930BE8" w:rsidP="00834618">
            <w:pPr>
              <w:rPr>
                <w:sz w:val="16"/>
                <w:szCs w:val="16"/>
                <w:lang w:val="sr-Cyrl-RS"/>
              </w:rPr>
            </w:pPr>
            <w:r>
              <w:rPr>
                <w:sz w:val="16"/>
                <w:szCs w:val="16"/>
                <w:lang w:val="sr-Cyrl-RS"/>
              </w:rPr>
              <w:t>ИАСС</w:t>
            </w:r>
          </w:p>
        </w:tc>
      </w:tr>
      <w:tr w:rsidR="00930BE8" w:rsidRPr="00626505" w14:paraId="2524FAE3" w14:textId="77777777" w:rsidTr="00834618">
        <w:trPr>
          <w:trHeight w:val="348"/>
        </w:trPr>
        <w:tc>
          <w:tcPr>
            <w:tcW w:w="401" w:type="dxa"/>
            <w:vAlign w:val="center"/>
          </w:tcPr>
          <w:p w14:paraId="011CFEFD" w14:textId="77777777" w:rsidR="00930BE8" w:rsidRPr="00523BB5" w:rsidRDefault="00930BE8" w:rsidP="00834618">
            <w:pPr>
              <w:rPr>
                <w:sz w:val="16"/>
                <w:szCs w:val="16"/>
                <w:lang w:val="sr-Latn-RS"/>
              </w:rPr>
            </w:pPr>
            <w:r>
              <w:rPr>
                <w:sz w:val="16"/>
                <w:szCs w:val="16"/>
                <w:lang w:val="sr-Cyrl-RS"/>
              </w:rPr>
              <w:t>6</w:t>
            </w:r>
          </w:p>
        </w:tc>
        <w:tc>
          <w:tcPr>
            <w:tcW w:w="1125" w:type="dxa"/>
            <w:vAlign w:val="center"/>
          </w:tcPr>
          <w:p w14:paraId="506EDD9E" w14:textId="77777777" w:rsidR="00930BE8" w:rsidRPr="00523BB5" w:rsidRDefault="00930BE8" w:rsidP="00834618">
            <w:pPr>
              <w:rPr>
                <w:color w:val="000000"/>
                <w:sz w:val="16"/>
                <w:szCs w:val="16"/>
                <w:lang w:val="sr-Latn-RS"/>
              </w:rPr>
            </w:pPr>
            <w:r>
              <w:rPr>
                <w:color w:val="000000"/>
                <w:sz w:val="16"/>
                <w:szCs w:val="16"/>
                <w:lang w:val="sr-Cyrl-RS"/>
              </w:rPr>
              <w:t>24</w:t>
            </w:r>
            <w:r>
              <w:rPr>
                <w:color w:val="000000"/>
                <w:sz w:val="16"/>
                <w:szCs w:val="16"/>
                <w:lang w:val="sr-Latn-RS"/>
              </w:rPr>
              <w:t>BER06</w:t>
            </w:r>
          </w:p>
        </w:tc>
        <w:tc>
          <w:tcPr>
            <w:tcW w:w="2551" w:type="dxa"/>
            <w:gridSpan w:val="4"/>
            <w:vAlign w:val="center"/>
          </w:tcPr>
          <w:p w14:paraId="4838C899" w14:textId="77777777" w:rsidR="00930BE8" w:rsidRPr="00523BB5" w:rsidRDefault="00930BE8" w:rsidP="00834618">
            <w:pPr>
              <w:rPr>
                <w:b/>
                <w:color w:val="000000"/>
                <w:sz w:val="16"/>
                <w:szCs w:val="16"/>
                <w:lang w:val="sr-Cyrl-RS"/>
              </w:rPr>
            </w:pPr>
            <w:r>
              <w:rPr>
                <w:b/>
                <w:color w:val="000000"/>
                <w:sz w:val="16"/>
                <w:szCs w:val="16"/>
                <w:lang w:val="sr-Cyrl-RS"/>
              </w:rPr>
              <w:t>Блок естетска и рестауративна стоматологија</w:t>
            </w:r>
          </w:p>
        </w:tc>
        <w:tc>
          <w:tcPr>
            <w:tcW w:w="1982" w:type="dxa"/>
            <w:gridSpan w:val="4"/>
            <w:vAlign w:val="center"/>
          </w:tcPr>
          <w:p w14:paraId="45745E7D" w14:textId="77777777" w:rsidR="00930BE8" w:rsidRPr="00626505" w:rsidRDefault="00930BE8" w:rsidP="00834618">
            <w:pPr>
              <w:rPr>
                <w:color w:val="000000"/>
                <w:sz w:val="16"/>
                <w:szCs w:val="16"/>
                <w:lang w:val="sr-Cyrl-RS"/>
              </w:rPr>
            </w:pPr>
            <w:r>
              <w:rPr>
                <w:sz w:val="16"/>
                <w:szCs w:val="16"/>
                <w:lang w:val="sr-Cyrl-RS"/>
              </w:rPr>
              <w:t>Теоријска и практична настава</w:t>
            </w:r>
          </w:p>
        </w:tc>
        <w:tc>
          <w:tcPr>
            <w:tcW w:w="2413" w:type="dxa"/>
            <w:gridSpan w:val="3"/>
            <w:vAlign w:val="center"/>
          </w:tcPr>
          <w:p w14:paraId="1C59B123" w14:textId="77777777" w:rsidR="00930BE8" w:rsidRPr="00DD503C" w:rsidRDefault="00930BE8" w:rsidP="00834618">
            <w:pPr>
              <w:rPr>
                <w:sz w:val="16"/>
                <w:szCs w:val="16"/>
                <w:lang w:val="sr-Cyrl-RS"/>
              </w:rPr>
            </w:pPr>
            <w:r>
              <w:rPr>
                <w:sz w:val="16"/>
                <w:szCs w:val="16"/>
                <w:lang w:val="sr-Cyrl-RS"/>
              </w:rPr>
              <w:t>Интегрисане академске студије стоматологије</w:t>
            </w:r>
          </w:p>
        </w:tc>
        <w:tc>
          <w:tcPr>
            <w:tcW w:w="1104" w:type="dxa"/>
            <w:vAlign w:val="center"/>
          </w:tcPr>
          <w:p w14:paraId="37ED4962" w14:textId="77777777" w:rsidR="00930BE8" w:rsidRPr="00626505" w:rsidRDefault="00930BE8" w:rsidP="00834618">
            <w:pPr>
              <w:rPr>
                <w:sz w:val="16"/>
                <w:szCs w:val="16"/>
                <w:lang w:val="sr-Cyrl-RS"/>
              </w:rPr>
            </w:pPr>
            <w:r>
              <w:rPr>
                <w:sz w:val="16"/>
                <w:szCs w:val="16"/>
                <w:lang w:val="sr-Cyrl-RS"/>
              </w:rPr>
              <w:t>ИАСС</w:t>
            </w:r>
          </w:p>
        </w:tc>
      </w:tr>
      <w:tr w:rsidR="00930BE8" w:rsidRPr="00626505" w14:paraId="1FF3EEBF" w14:textId="77777777" w:rsidTr="00834618">
        <w:trPr>
          <w:trHeight w:val="348"/>
        </w:trPr>
        <w:tc>
          <w:tcPr>
            <w:tcW w:w="401" w:type="dxa"/>
            <w:vAlign w:val="center"/>
          </w:tcPr>
          <w:p w14:paraId="16B9987B" w14:textId="77777777" w:rsidR="00930BE8" w:rsidRPr="00626505" w:rsidRDefault="00930BE8" w:rsidP="00834618">
            <w:pPr>
              <w:rPr>
                <w:sz w:val="16"/>
                <w:szCs w:val="16"/>
                <w:lang w:val="bs-Latn-BA"/>
              </w:rPr>
            </w:pPr>
            <w:r>
              <w:rPr>
                <w:sz w:val="16"/>
                <w:szCs w:val="16"/>
                <w:lang w:val="bs-Latn-BA"/>
              </w:rPr>
              <w:t>7.</w:t>
            </w:r>
          </w:p>
        </w:tc>
        <w:tc>
          <w:tcPr>
            <w:tcW w:w="1125" w:type="dxa"/>
            <w:vAlign w:val="center"/>
          </w:tcPr>
          <w:p w14:paraId="691B5B22" w14:textId="77777777" w:rsidR="00930BE8" w:rsidRPr="00CF5E55" w:rsidRDefault="00930BE8" w:rsidP="00834618">
            <w:pPr>
              <w:rPr>
                <w:color w:val="000000"/>
                <w:sz w:val="16"/>
                <w:szCs w:val="16"/>
                <w:lang w:val="sr-Latn-RS"/>
              </w:rPr>
            </w:pPr>
            <w:r>
              <w:rPr>
                <w:color w:val="000000"/>
                <w:sz w:val="16"/>
                <w:szCs w:val="16"/>
                <w:lang w:val="sr-Cyrl-RS"/>
              </w:rPr>
              <w:t>24</w:t>
            </w:r>
            <w:r>
              <w:rPr>
                <w:color w:val="000000"/>
                <w:sz w:val="16"/>
                <w:szCs w:val="16"/>
                <w:lang w:val="sr-Latn-RS"/>
              </w:rPr>
              <w:t>TMO5</w:t>
            </w:r>
          </w:p>
        </w:tc>
        <w:tc>
          <w:tcPr>
            <w:tcW w:w="2551" w:type="dxa"/>
            <w:gridSpan w:val="4"/>
            <w:vAlign w:val="center"/>
          </w:tcPr>
          <w:p w14:paraId="598406E2" w14:textId="77777777" w:rsidR="00930BE8" w:rsidRPr="00CF5E55" w:rsidRDefault="00930BE8" w:rsidP="00834618">
            <w:pPr>
              <w:rPr>
                <w:b/>
                <w:color w:val="000000"/>
                <w:sz w:val="16"/>
                <w:szCs w:val="16"/>
                <w:lang w:val="sr-Latn-RS"/>
              </w:rPr>
            </w:pPr>
            <w:r>
              <w:rPr>
                <w:b/>
                <w:color w:val="000000"/>
                <w:sz w:val="16"/>
                <w:szCs w:val="16"/>
                <w:lang w:val="sr-Cyrl-RS"/>
              </w:rPr>
              <w:t>Стоматолошка заштита особа са посебним потребама</w:t>
            </w:r>
          </w:p>
        </w:tc>
        <w:tc>
          <w:tcPr>
            <w:tcW w:w="1982" w:type="dxa"/>
            <w:gridSpan w:val="4"/>
            <w:vAlign w:val="center"/>
          </w:tcPr>
          <w:p w14:paraId="3908FCA5" w14:textId="77777777" w:rsidR="00930BE8" w:rsidRPr="00410EA2" w:rsidRDefault="00930BE8" w:rsidP="00834618">
            <w:pPr>
              <w:rPr>
                <w:sz w:val="16"/>
                <w:szCs w:val="16"/>
                <w:lang w:val="sr-Cyrl-RS"/>
              </w:rPr>
            </w:pPr>
            <w:r>
              <w:rPr>
                <w:sz w:val="16"/>
                <w:szCs w:val="16"/>
                <w:lang w:val="sr-Cyrl-RS"/>
              </w:rPr>
              <w:t>Теоријска и практична настава</w:t>
            </w:r>
          </w:p>
        </w:tc>
        <w:tc>
          <w:tcPr>
            <w:tcW w:w="2413" w:type="dxa"/>
            <w:gridSpan w:val="3"/>
            <w:vAlign w:val="center"/>
          </w:tcPr>
          <w:p w14:paraId="28D1190A"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1104" w:type="dxa"/>
            <w:vAlign w:val="center"/>
          </w:tcPr>
          <w:p w14:paraId="78BA58F7" w14:textId="77777777" w:rsidR="00930BE8" w:rsidRPr="00626505" w:rsidRDefault="00930BE8" w:rsidP="00834618">
            <w:pPr>
              <w:rPr>
                <w:sz w:val="16"/>
                <w:szCs w:val="16"/>
                <w:lang w:val="sr-Cyrl-RS"/>
              </w:rPr>
            </w:pPr>
            <w:r>
              <w:rPr>
                <w:sz w:val="16"/>
                <w:szCs w:val="16"/>
                <w:lang w:val="sr-Cyrl-RS"/>
              </w:rPr>
              <w:t>ИАСС</w:t>
            </w:r>
          </w:p>
        </w:tc>
      </w:tr>
      <w:tr w:rsidR="00930BE8" w:rsidRPr="00626505" w14:paraId="6FC2256F" w14:textId="77777777" w:rsidTr="00834618">
        <w:trPr>
          <w:trHeight w:val="348"/>
        </w:trPr>
        <w:tc>
          <w:tcPr>
            <w:tcW w:w="401" w:type="dxa"/>
            <w:vAlign w:val="center"/>
          </w:tcPr>
          <w:p w14:paraId="6C1AE854" w14:textId="77777777" w:rsidR="00930BE8" w:rsidRPr="00824056" w:rsidRDefault="00930BE8" w:rsidP="00834618">
            <w:pPr>
              <w:rPr>
                <w:sz w:val="16"/>
                <w:szCs w:val="16"/>
                <w:lang w:val="sr-Cyrl-RS"/>
              </w:rPr>
            </w:pPr>
            <w:r>
              <w:rPr>
                <w:sz w:val="16"/>
                <w:szCs w:val="16"/>
                <w:lang w:val="sr-Cyrl-RS"/>
              </w:rPr>
              <w:t>8.</w:t>
            </w:r>
          </w:p>
        </w:tc>
        <w:tc>
          <w:tcPr>
            <w:tcW w:w="1125" w:type="dxa"/>
            <w:vAlign w:val="center"/>
          </w:tcPr>
          <w:p w14:paraId="5F4FE1A3" w14:textId="77777777" w:rsidR="00930BE8" w:rsidRPr="00B447BD" w:rsidRDefault="00930BE8" w:rsidP="00834618">
            <w:pPr>
              <w:rPr>
                <w:sz w:val="16"/>
                <w:szCs w:val="16"/>
                <w:lang w:val="sr-Latn-RS"/>
              </w:rPr>
            </w:pPr>
            <w:r>
              <w:rPr>
                <w:sz w:val="16"/>
                <w:szCs w:val="16"/>
                <w:lang w:val="sr-Cyrl-RS"/>
              </w:rPr>
              <w:t>24</w:t>
            </w:r>
            <w:r w:rsidRPr="00B447BD">
              <w:rPr>
                <w:sz w:val="16"/>
                <w:szCs w:val="16"/>
                <w:lang w:val="sr-Latn-RS"/>
              </w:rPr>
              <w:t>OH01</w:t>
            </w:r>
          </w:p>
        </w:tc>
        <w:tc>
          <w:tcPr>
            <w:tcW w:w="2551" w:type="dxa"/>
            <w:gridSpan w:val="4"/>
            <w:vAlign w:val="center"/>
          </w:tcPr>
          <w:p w14:paraId="169025A0" w14:textId="77777777" w:rsidR="00930BE8" w:rsidRPr="00B447BD" w:rsidRDefault="00930BE8" w:rsidP="00834618">
            <w:pPr>
              <w:rPr>
                <w:b/>
                <w:sz w:val="16"/>
                <w:szCs w:val="16"/>
                <w:lang w:val="sr-Cyrl-RS"/>
              </w:rPr>
            </w:pPr>
            <w:r w:rsidRPr="00B447BD">
              <w:rPr>
                <w:b/>
                <w:sz w:val="16"/>
                <w:szCs w:val="16"/>
                <w:lang w:val="sr-Cyrl-RS"/>
              </w:rPr>
              <w:t>Орална хигијена</w:t>
            </w:r>
          </w:p>
        </w:tc>
        <w:tc>
          <w:tcPr>
            <w:tcW w:w="1982" w:type="dxa"/>
            <w:gridSpan w:val="4"/>
            <w:vAlign w:val="center"/>
          </w:tcPr>
          <w:p w14:paraId="330024D2" w14:textId="77777777" w:rsidR="00930BE8" w:rsidRPr="00B447BD" w:rsidRDefault="00930BE8" w:rsidP="00834618">
            <w:pPr>
              <w:rPr>
                <w:sz w:val="16"/>
                <w:szCs w:val="16"/>
                <w:lang w:val="sr-Cyrl-RS"/>
              </w:rPr>
            </w:pPr>
            <w:r w:rsidRPr="00B447BD">
              <w:rPr>
                <w:sz w:val="16"/>
                <w:szCs w:val="16"/>
                <w:lang w:val="sr-Cyrl-RS"/>
              </w:rPr>
              <w:t>Теоријска и практична настава</w:t>
            </w:r>
          </w:p>
        </w:tc>
        <w:tc>
          <w:tcPr>
            <w:tcW w:w="2413" w:type="dxa"/>
            <w:gridSpan w:val="3"/>
            <w:vAlign w:val="center"/>
          </w:tcPr>
          <w:p w14:paraId="279160E3" w14:textId="77777777" w:rsidR="00930BE8" w:rsidRPr="00B447BD" w:rsidRDefault="00930BE8" w:rsidP="00834618">
            <w:pPr>
              <w:rPr>
                <w:sz w:val="16"/>
                <w:szCs w:val="16"/>
                <w:lang w:val="sr-Cyrl-RS"/>
              </w:rPr>
            </w:pPr>
            <w:r w:rsidRPr="00B447BD">
              <w:rPr>
                <w:sz w:val="16"/>
                <w:szCs w:val="16"/>
                <w:lang w:val="sr-Cyrl-RS"/>
              </w:rPr>
              <w:t>Интегрисане академске студије стоматологије</w:t>
            </w:r>
          </w:p>
        </w:tc>
        <w:tc>
          <w:tcPr>
            <w:tcW w:w="1104" w:type="dxa"/>
            <w:vAlign w:val="center"/>
          </w:tcPr>
          <w:p w14:paraId="0F3E9AB7" w14:textId="77777777" w:rsidR="00930BE8" w:rsidRPr="00B447BD" w:rsidRDefault="00930BE8" w:rsidP="00834618">
            <w:pPr>
              <w:rPr>
                <w:sz w:val="16"/>
                <w:szCs w:val="16"/>
                <w:lang w:val="sr-Cyrl-RS"/>
              </w:rPr>
            </w:pPr>
            <w:r w:rsidRPr="00B447BD">
              <w:rPr>
                <w:sz w:val="16"/>
                <w:szCs w:val="16"/>
                <w:lang w:val="sr-Cyrl-RS"/>
              </w:rPr>
              <w:t>ИАСС</w:t>
            </w:r>
          </w:p>
        </w:tc>
      </w:tr>
      <w:tr w:rsidR="00930BE8" w:rsidRPr="00626505" w14:paraId="6C9E6752" w14:textId="77777777" w:rsidTr="00834618">
        <w:trPr>
          <w:trHeight w:val="348"/>
        </w:trPr>
        <w:tc>
          <w:tcPr>
            <w:tcW w:w="401" w:type="dxa"/>
            <w:vAlign w:val="center"/>
          </w:tcPr>
          <w:p w14:paraId="0623140E" w14:textId="77777777" w:rsidR="00930BE8" w:rsidRDefault="00930BE8" w:rsidP="00834618">
            <w:pPr>
              <w:rPr>
                <w:sz w:val="16"/>
                <w:szCs w:val="16"/>
                <w:lang w:val="sr-Cyrl-RS"/>
              </w:rPr>
            </w:pPr>
            <w:r>
              <w:rPr>
                <w:sz w:val="16"/>
                <w:szCs w:val="16"/>
                <w:lang w:val="sr-Cyrl-RS"/>
              </w:rPr>
              <w:t>9.</w:t>
            </w:r>
          </w:p>
        </w:tc>
        <w:tc>
          <w:tcPr>
            <w:tcW w:w="1125" w:type="dxa"/>
            <w:vAlign w:val="center"/>
          </w:tcPr>
          <w:p w14:paraId="0AC512F7" w14:textId="77777777" w:rsidR="00930BE8" w:rsidRDefault="00930BE8" w:rsidP="00834618">
            <w:pPr>
              <w:rPr>
                <w:sz w:val="16"/>
                <w:szCs w:val="16"/>
                <w:lang w:val="sr-Cyrl-RS"/>
              </w:rPr>
            </w:pPr>
            <w:r>
              <w:rPr>
                <w:color w:val="000000"/>
                <w:sz w:val="16"/>
                <w:szCs w:val="16"/>
                <w:lang w:val="sr-Cyrl-RS"/>
              </w:rPr>
              <w:t>20. ОРМЕ06</w:t>
            </w:r>
          </w:p>
        </w:tc>
        <w:tc>
          <w:tcPr>
            <w:tcW w:w="2551" w:type="dxa"/>
            <w:gridSpan w:val="4"/>
            <w:vAlign w:val="center"/>
          </w:tcPr>
          <w:p w14:paraId="457531D9" w14:textId="77777777" w:rsidR="00930BE8" w:rsidRPr="00B447BD" w:rsidRDefault="00930BE8" w:rsidP="00834618">
            <w:pPr>
              <w:rPr>
                <w:b/>
                <w:sz w:val="16"/>
                <w:szCs w:val="16"/>
                <w:lang w:val="sr-Cyrl-RS"/>
              </w:rPr>
            </w:pPr>
            <w:r>
              <w:rPr>
                <w:b/>
                <w:color w:val="000000"/>
                <w:sz w:val="16"/>
                <w:szCs w:val="16"/>
                <w:lang w:val="sr-Cyrl-RS"/>
              </w:rPr>
              <w:t xml:space="preserve">Општа орална медицина </w:t>
            </w:r>
          </w:p>
        </w:tc>
        <w:tc>
          <w:tcPr>
            <w:tcW w:w="1982" w:type="dxa"/>
            <w:gridSpan w:val="4"/>
            <w:vAlign w:val="center"/>
          </w:tcPr>
          <w:p w14:paraId="3C061A70" w14:textId="77777777" w:rsidR="00930BE8" w:rsidRPr="00B447BD" w:rsidRDefault="00930BE8" w:rsidP="00834618">
            <w:pPr>
              <w:rPr>
                <w:sz w:val="16"/>
                <w:szCs w:val="16"/>
                <w:lang w:val="sr-Cyrl-RS"/>
              </w:rPr>
            </w:pPr>
            <w:r>
              <w:rPr>
                <w:sz w:val="16"/>
                <w:szCs w:val="16"/>
                <w:lang w:val="sr-Cyrl-RS"/>
              </w:rPr>
              <w:t>Теоријска настава</w:t>
            </w:r>
          </w:p>
        </w:tc>
        <w:tc>
          <w:tcPr>
            <w:tcW w:w="2413" w:type="dxa"/>
            <w:gridSpan w:val="3"/>
            <w:vAlign w:val="center"/>
          </w:tcPr>
          <w:p w14:paraId="513114E7" w14:textId="77777777" w:rsidR="00930BE8" w:rsidRPr="00B447BD" w:rsidRDefault="00930BE8" w:rsidP="00834618">
            <w:pPr>
              <w:rPr>
                <w:sz w:val="16"/>
                <w:szCs w:val="16"/>
                <w:lang w:val="sr-Cyrl-RS"/>
              </w:rPr>
            </w:pPr>
            <w:r>
              <w:rPr>
                <w:sz w:val="16"/>
                <w:szCs w:val="16"/>
                <w:lang w:val="sr-Cyrl-RS"/>
              </w:rPr>
              <w:t>Интегрисане академске студије медицине</w:t>
            </w:r>
          </w:p>
        </w:tc>
        <w:tc>
          <w:tcPr>
            <w:tcW w:w="1104" w:type="dxa"/>
          </w:tcPr>
          <w:p w14:paraId="62FBB011" w14:textId="77777777" w:rsidR="00930BE8" w:rsidRPr="00B447BD" w:rsidRDefault="00930BE8" w:rsidP="00834618">
            <w:pPr>
              <w:rPr>
                <w:sz w:val="16"/>
                <w:szCs w:val="16"/>
                <w:lang w:val="sr-Cyrl-RS"/>
              </w:rPr>
            </w:pPr>
            <w:r>
              <w:rPr>
                <w:sz w:val="16"/>
                <w:szCs w:val="16"/>
                <w:lang w:val="sr-Cyrl-RS"/>
              </w:rPr>
              <w:t>ИАСМ</w:t>
            </w:r>
          </w:p>
        </w:tc>
      </w:tr>
      <w:tr w:rsidR="00930BE8" w:rsidRPr="00626505" w14:paraId="462C96D5" w14:textId="77777777" w:rsidTr="00834618">
        <w:tc>
          <w:tcPr>
            <w:tcW w:w="9576" w:type="dxa"/>
            <w:gridSpan w:val="14"/>
          </w:tcPr>
          <w:p w14:paraId="13EEAB41" w14:textId="77777777" w:rsidR="00930BE8" w:rsidRPr="00626505" w:rsidRDefault="00930BE8" w:rsidP="00834618">
            <w:pPr>
              <w:rPr>
                <w:b/>
                <w:sz w:val="16"/>
                <w:szCs w:val="16"/>
              </w:rPr>
            </w:pPr>
            <w:r w:rsidRPr="00626505">
              <w:rPr>
                <w:b/>
                <w:sz w:val="16"/>
                <w:szCs w:val="16"/>
              </w:rPr>
              <w:t>Репрезентативне референце (минимално 5 не више од 10</w:t>
            </w:r>
            <w:r>
              <w:rPr>
                <w:b/>
                <w:sz w:val="16"/>
                <w:szCs w:val="16"/>
                <w:lang w:val="sr-Cyrl-RS"/>
              </w:rPr>
              <w:t>, у последњих година</w:t>
            </w:r>
            <w:r w:rsidRPr="00626505">
              <w:rPr>
                <w:b/>
                <w:sz w:val="16"/>
                <w:szCs w:val="16"/>
              </w:rPr>
              <w:t>)</w:t>
            </w:r>
          </w:p>
        </w:tc>
      </w:tr>
      <w:tr w:rsidR="00930BE8" w:rsidRPr="00626505" w14:paraId="0567364D" w14:textId="77777777" w:rsidTr="00834618">
        <w:tc>
          <w:tcPr>
            <w:tcW w:w="401" w:type="dxa"/>
            <w:vAlign w:val="center"/>
          </w:tcPr>
          <w:p w14:paraId="37A34864" w14:textId="77777777" w:rsidR="00930BE8" w:rsidRPr="00626505" w:rsidRDefault="00930BE8" w:rsidP="00834618">
            <w:pPr>
              <w:widowControl/>
              <w:autoSpaceDE/>
              <w:autoSpaceDN/>
              <w:jc w:val="center"/>
              <w:rPr>
                <w:sz w:val="16"/>
                <w:szCs w:val="16"/>
              </w:rPr>
            </w:pPr>
            <w:r>
              <w:rPr>
                <w:sz w:val="16"/>
                <w:szCs w:val="16"/>
              </w:rPr>
              <w:t>1.</w:t>
            </w:r>
          </w:p>
        </w:tc>
        <w:tc>
          <w:tcPr>
            <w:tcW w:w="9175" w:type="dxa"/>
            <w:gridSpan w:val="13"/>
            <w:vAlign w:val="center"/>
          </w:tcPr>
          <w:p w14:paraId="0E1CE418" w14:textId="77777777" w:rsidR="00930BE8" w:rsidRPr="00BE6DBA" w:rsidRDefault="00930BE8" w:rsidP="00834618">
            <w:pPr>
              <w:tabs>
                <w:tab w:val="left" w:pos="567"/>
              </w:tabs>
              <w:rPr>
                <w:sz w:val="16"/>
                <w:szCs w:val="16"/>
              </w:rPr>
            </w:pPr>
            <w:r w:rsidRPr="004E7410">
              <w:rPr>
                <w:sz w:val="16"/>
                <w:szCs w:val="16"/>
                <w:lang w:val="sr-Latn-RS"/>
              </w:rPr>
              <w:t xml:space="preserve">M21 Kannosh I, Staletović D, Toljić B, Radunović M, Pucar A, Matić-Petrović S, grubiša I, Lazarević M, </w:t>
            </w:r>
            <w:r w:rsidRPr="006A20DF">
              <w:rPr>
                <w:b/>
                <w:sz w:val="16"/>
                <w:szCs w:val="16"/>
                <w:lang w:val="sr-Latn-RS"/>
              </w:rPr>
              <w:t>Brkić Z</w:t>
            </w:r>
            <w:r w:rsidRPr="004E7410">
              <w:rPr>
                <w:sz w:val="16"/>
                <w:szCs w:val="16"/>
                <w:lang w:val="sr-Latn-RS"/>
              </w:rPr>
              <w:t>, Knežević-Vukčević J, Milašin J. The presence of periopathologenic bacteria in subgingival and atherosclerotic plaque-An age related</w:t>
            </w:r>
          </w:p>
        </w:tc>
      </w:tr>
      <w:tr w:rsidR="00930BE8" w:rsidRPr="00626505" w14:paraId="307E5865" w14:textId="77777777" w:rsidTr="00834618">
        <w:tc>
          <w:tcPr>
            <w:tcW w:w="401" w:type="dxa"/>
            <w:vAlign w:val="center"/>
          </w:tcPr>
          <w:p w14:paraId="639AE9AF" w14:textId="77777777" w:rsidR="00930BE8" w:rsidRPr="00626505" w:rsidRDefault="00930BE8" w:rsidP="00834618">
            <w:pPr>
              <w:widowControl/>
              <w:autoSpaceDE/>
              <w:autoSpaceDN/>
              <w:jc w:val="center"/>
              <w:rPr>
                <w:sz w:val="16"/>
                <w:szCs w:val="16"/>
              </w:rPr>
            </w:pPr>
            <w:r>
              <w:rPr>
                <w:sz w:val="16"/>
                <w:szCs w:val="16"/>
              </w:rPr>
              <w:t>2.</w:t>
            </w:r>
          </w:p>
        </w:tc>
        <w:tc>
          <w:tcPr>
            <w:tcW w:w="9175" w:type="dxa"/>
            <w:gridSpan w:val="13"/>
            <w:vAlign w:val="center"/>
          </w:tcPr>
          <w:p w14:paraId="4903C3E1" w14:textId="77777777" w:rsidR="00930BE8" w:rsidRPr="003D13D8" w:rsidRDefault="00930BE8" w:rsidP="00834618">
            <w:pPr>
              <w:ind w:right="289"/>
              <w:rPr>
                <w:sz w:val="16"/>
                <w:szCs w:val="16"/>
              </w:rPr>
            </w:pPr>
            <w:r w:rsidRPr="004E7410">
              <w:rPr>
                <w:sz w:val="16"/>
                <w:szCs w:val="16"/>
                <w:lang w:val="sr-Latn-RS"/>
              </w:rPr>
              <w:t xml:space="preserve">M23  Staletović D,Kannosh I, Šehalić M, Vukićević V, Milojković Z, Ilić A, Pavlić V, </w:t>
            </w:r>
            <w:r w:rsidRPr="006A20DF">
              <w:rPr>
                <w:b/>
                <w:sz w:val="16"/>
                <w:szCs w:val="16"/>
                <w:lang w:val="sr-Latn-RS"/>
              </w:rPr>
              <w:t>Brkić Z</w:t>
            </w:r>
            <w:r w:rsidRPr="004E7410">
              <w:rPr>
                <w:sz w:val="16"/>
                <w:szCs w:val="16"/>
                <w:lang w:val="sr-Latn-RS"/>
              </w:rPr>
              <w:t>. Presence of tannerella forsythia in patients with chronic periodontal disease and atherosclerosid. Vojnosanitetski pregled on line 2018.</w:t>
            </w:r>
          </w:p>
        </w:tc>
      </w:tr>
      <w:tr w:rsidR="00930BE8" w:rsidRPr="00626505" w14:paraId="63F13AC4" w14:textId="77777777" w:rsidTr="00834618">
        <w:tc>
          <w:tcPr>
            <w:tcW w:w="401" w:type="dxa"/>
            <w:vAlign w:val="center"/>
          </w:tcPr>
          <w:p w14:paraId="7A11E35E" w14:textId="77777777" w:rsidR="00930BE8" w:rsidRPr="00626505" w:rsidRDefault="00930BE8" w:rsidP="00834618">
            <w:pPr>
              <w:widowControl/>
              <w:autoSpaceDE/>
              <w:autoSpaceDN/>
              <w:jc w:val="center"/>
              <w:rPr>
                <w:sz w:val="16"/>
                <w:szCs w:val="16"/>
              </w:rPr>
            </w:pPr>
            <w:r>
              <w:rPr>
                <w:sz w:val="16"/>
                <w:szCs w:val="16"/>
              </w:rPr>
              <w:t>3.</w:t>
            </w:r>
          </w:p>
        </w:tc>
        <w:tc>
          <w:tcPr>
            <w:tcW w:w="9175" w:type="dxa"/>
            <w:gridSpan w:val="13"/>
            <w:vAlign w:val="center"/>
          </w:tcPr>
          <w:p w14:paraId="1B4C94B2" w14:textId="77777777" w:rsidR="00930BE8" w:rsidRPr="00A53DA4" w:rsidRDefault="00930BE8" w:rsidP="00834618">
            <w:pPr>
              <w:ind w:right="289"/>
              <w:rPr>
                <w:sz w:val="16"/>
                <w:szCs w:val="16"/>
              </w:rPr>
            </w:pPr>
            <w:r w:rsidRPr="004E7410">
              <w:rPr>
                <w:sz w:val="16"/>
                <w:szCs w:val="16"/>
                <w:lang w:val="sr-Latn-RS"/>
              </w:rPr>
              <w:t>M21</w:t>
            </w:r>
            <w:r w:rsidRPr="004E7410">
              <w:rPr>
                <w:sz w:val="16"/>
                <w:szCs w:val="16"/>
                <w:lang w:val="sr-Cyrl-RS"/>
              </w:rPr>
              <w:t xml:space="preserve"> </w:t>
            </w:r>
            <w:r w:rsidRPr="004E7410">
              <w:rPr>
                <w:sz w:val="16"/>
                <w:szCs w:val="16"/>
                <w:lang w:val="sr-Latn-RS"/>
              </w:rPr>
              <w:t xml:space="preserve">Pavlić V, </w:t>
            </w:r>
            <w:r w:rsidRPr="006A20DF">
              <w:rPr>
                <w:b/>
                <w:sz w:val="16"/>
                <w:szCs w:val="16"/>
                <w:lang w:val="sr-Latn-RS"/>
              </w:rPr>
              <w:t>Brkić Z</w:t>
            </w:r>
            <w:r w:rsidRPr="004E7410">
              <w:rPr>
                <w:sz w:val="16"/>
                <w:szCs w:val="16"/>
                <w:lang w:val="sr-Latn-RS"/>
              </w:rPr>
              <w:t>,Marin S, Cicmil S, Gojkov-Vukelić M, Aoki A.Gingival melanin depigmentation by Er:YAG laser:a literature review.Journal of cosmetic and laser therapy on line 2017.</w:t>
            </w:r>
          </w:p>
        </w:tc>
      </w:tr>
      <w:tr w:rsidR="00930BE8" w:rsidRPr="00626505" w14:paraId="0BD1AD8B" w14:textId="77777777" w:rsidTr="00834618">
        <w:tc>
          <w:tcPr>
            <w:tcW w:w="401" w:type="dxa"/>
            <w:vAlign w:val="center"/>
          </w:tcPr>
          <w:p w14:paraId="386863B2" w14:textId="77777777" w:rsidR="00930BE8" w:rsidRPr="00626505" w:rsidRDefault="00930BE8" w:rsidP="00834618">
            <w:pPr>
              <w:widowControl/>
              <w:autoSpaceDE/>
              <w:autoSpaceDN/>
              <w:jc w:val="center"/>
              <w:rPr>
                <w:sz w:val="16"/>
                <w:szCs w:val="16"/>
              </w:rPr>
            </w:pPr>
            <w:r>
              <w:rPr>
                <w:sz w:val="16"/>
                <w:szCs w:val="16"/>
              </w:rPr>
              <w:t>4.</w:t>
            </w:r>
          </w:p>
        </w:tc>
        <w:tc>
          <w:tcPr>
            <w:tcW w:w="9175" w:type="dxa"/>
            <w:gridSpan w:val="13"/>
            <w:vAlign w:val="center"/>
          </w:tcPr>
          <w:p w14:paraId="17C56C1F" w14:textId="77777777" w:rsidR="00930BE8" w:rsidRPr="00A53DA4" w:rsidRDefault="00930BE8" w:rsidP="00834618">
            <w:pPr>
              <w:ind w:right="289"/>
              <w:rPr>
                <w:sz w:val="16"/>
                <w:szCs w:val="16"/>
              </w:rPr>
            </w:pPr>
            <w:r w:rsidRPr="00876297">
              <w:rPr>
                <w:rFonts w:eastAsia="Calibri"/>
                <w:sz w:val="16"/>
                <w:szCs w:val="16"/>
                <w:lang w:val="sr-Latn-RS"/>
              </w:rPr>
              <w:t>M23</w:t>
            </w:r>
            <w:r w:rsidRPr="00876297">
              <w:rPr>
                <w:rFonts w:eastAsia="Calibri"/>
                <w:sz w:val="16"/>
                <w:szCs w:val="16"/>
                <w:lang w:val="sr-Cyrl-RS"/>
              </w:rPr>
              <w:t xml:space="preserve"> </w:t>
            </w:r>
            <w:r w:rsidRPr="006A20DF">
              <w:rPr>
                <w:rFonts w:eastAsia="Calibri"/>
                <w:b/>
                <w:sz w:val="16"/>
                <w:szCs w:val="16"/>
                <w:lang w:val="sr-Latn-RS"/>
              </w:rPr>
              <w:t>Brkić Z</w:t>
            </w:r>
            <w:r w:rsidRPr="00876297">
              <w:rPr>
                <w:rFonts w:eastAsia="Calibri"/>
                <w:sz w:val="16"/>
                <w:szCs w:val="16"/>
                <w:lang w:val="sr-Latn-RS"/>
              </w:rPr>
              <w:t xml:space="preserve">, Pavlić V. Periodontology: The historical outline from ancient times until the 20th century </w:t>
            </w:r>
            <w:r w:rsidRPr="00876297">
              <w:rPr>
                <w:rFonts w:eastAsia="Calibri"/>
                <w:sz w:val="16"/>
                <w:szCs w:val="16"/>
                <w:lang w:val="sl-SI"/>
              </w:rPr>
              <w:t>Vojnosanitet Pregled 2017; 74(2):193-199</w:t>
            </w:r>
          </w:p>
        </w:tc>
      </w:tr>
      <w:tr w:rsidR="00930BE8" w:rsidRPr="00626505" w14:paraId="04EB7E69" w14:textId="77777777" w:rsidTr="00834618">
        <w:tc>
          <w:tcPr>
            <w:tcW w:w="401" w:type="dxa"/>
            <w:vAlign w:val="center"/>
          </w:tcPr>
          <w:p w14:paraId="05FB5D87" w14:textId="77777777" w:rsidR="00930BE8" w:rsidRPr="00626505" w:rsidRDefault="00930BE8" w:rsidP="00834618">
            <w:pPr>
              <w:widowControl/>
              <w:autoSpaceDE/>
              <w:autoSpaceDN/>
              <w:jc w:val="center"/>
              <w:rPr>
                <w:sz w:val="16"/>
                <w:szCs w:val="16"/>
              </w:rPr>
            </w:pPr>
            <w:r>
              <w:rPr>
                <w:sz w:val="16"/>
                <w:szCs w:val="16"/>
              </w:rPr>
              <w:t>5.</w:t>
            </w:r>
          </w:p>
        </w:tc>
        <w:tc>
          <w:tcPr>
            <w:tcW w:w="9175" w:type="dxa"/>
            <w:gridSpan w:val="13"/>
            <w:vAlign w:val="center"/>
          </w:tcPr>
          <w:p w14:paraId="173FC815" w14:textId="77777777" w:rsidR="00930BE8" w:rsidRPr="006F78D0" w:rsidRDefault="00930BE8" w:rsidP="00834618">
            <w:pPr>
              <w:ind w:right="289"/>
              <w:rPr>
                <w:sz w:val="16"/>
                <w:szCs w:val="16"/>
              </w:rPr>
            </w:pPr>
            <w:r w:rsidRPr="00876297">
              <w:rPr>
                <w:rFonts w:eastAsia="Calibri"/>
                <w:sz w:val="16"/>
                <w:szCs w:val="16"/>
                <w:lang w:val="sl-SI"/>
              </w:rPr>
              <w:t>M23</w:t>
            </w:r>
            <w:r w:rsidRPr="00876297">
              <w:rPr>
                <w:rFonts w:eastAsia="Calibri"/>
                <w:sz w:val="16"/>
                <w:szCs w:val="16"/>
                <w:lang w:val="sr-Cyrl-RS"/>
              </w:rPr>
              <w:t xml:space="preserve"> </w:t>
            </w:r>
            <w:r w:rsidRPr="00072E6A">
              <w:rPr>
                <w:rFonts w:eastAsia="Calibri"/>
                <w:b/>
                <w:sz w:val="16"/>
                <w:szCs w:val="16"/>
                <w:lang w:val="sr-Latn-RS"/>
              </w:rPr>
              <w:t>Brkić Z</w:t>
            </w:r>
            <w:r w:rsidRPr="00876297">
              <w:rPr>
                <w:rFonts w:eastAsia="Calibri"/>
                <w:sz w:val="16"/>
                <w:szCs w:val="16"/>
                <w:lang w:val="sr-Latn-RS"/>
              </w:rPr>
              <w:t>, Pijevčević N, Pavlić V, Petronijević M. Oral rehabilitation of patient with temporomandibular joint ankylosis caused by ankylosing spondylitis: a case presentation</w:t>
            </w:r>
            <w:r w:rsidRPr="00876297">
              <w:rPr>
                <w:rFonts w:eastAsia="Calibri"/>
                <w:sz w:val="16"/>
                <w:szCs w:val="16"/>
                <w:lang w:val="sl-SI"/>
              </w:rPr>
              <w:t xml:space="preserve"> Vojnosanitet Pregled 2017; 74(4):374-377</w:t>
            </w:r>
            <w:r w:rsidRPr="00876297">
              <w:rPr>
                <w:rFonts w:eastAsia="Calibri"/>
                <w:sz w:val="16"/>
                <w:szCs w:val="16"/>
                <w:lang w:val="sr-Latn-RS"/>
              </w:rPr>
              <w:t xml:space="preserve"> </w:t>
            </w:r>
          </w:p>
        </w:tc>
      </w:tr>
      <w:tr w:rsidR="00930BE8" w:rsidRPr="00626505" w14:paraId="694BF602" w14:textId="77777777" w:rsidTr="00834618">
        <w:tc>
          <w:tcPr>
            <w:tcW w:w="9576" w:type="dxa"/>
            <w:gridSpan w:val="14"/>
          </w:tcPr>
          <w:p w14:paraId="595D3F23" w14:textId="77777777" w:rsidR="00930BE8" w:rsidRPr="00626505" w:rsidRDefault="00930BE8" w:rsidP="00834618">
            <w:pPr>
              <w:rPr>
                <w:b/>
                <w:sz w:val="16"/>
                <w:szCs w:val="16"/>
              </w:rPr>
            </w:pPr>
            <w:r w:rsidRPr="00626505">
              <w:rPr>
                <w:b/>
                <w:sz w:val="16"/>
                <w:szCs w:val="16"/>
              </w:rPr>
              <w:t xml:space="preserve">Збирни подаци научне, односно стручне активности наставника у својству аутора или коаутора: </w:t>
            </w:r>
          </w:p>
        </w:tc>
      </w:tr>
      <w:tr w:rsidR="00930BE8" w:rsidRPr="00626505" w14:paraId="4B2AE65E" w14:textId="77777777" w:rsidTr="00834618">
        <w:tc>
          <w:tcPr>
            <w:tcW w:w="4293" w:type="dxa"/>
            <w:gridSpan w:val="7"/>
          </w:tcPr>
          <w:p w14:paraId="222991D4" w14:textId="77777777" w:rsidR="00930BE8" w:rsidRPr="00626505" w:rsidRDefault="00930BE8" w:rsidP="00834618">
            <w:pPr>
              <w:rPr>
                <w:sz w:val="16"/>
                <w:szCs w:val="16"/>
              </w:rPr>
            </w:pPr>
            <w:r w:rsidRPr="00626505">
              <w:rPr>
                <w:sz w:val="16"/>
                <w:szCs w:val="16"/>
              </w:rPr>
              <w:t>Укупан број цитата</w:t>
            </w:r>
          </w:p>
        </w:tc>
        <w:tc>
          <w:tcPr>
            <w:tcW w:w="5283" w:type="dxa"/>
            <w:gridSpan w:val="7"/>
          </w:tcPr>
          <w:p w14:paraId="2FCC4975" w14:textId="77777777" w:rsidR="00930BE8" w:rsidRPr="006F78D0" w:rsidRDefault="00930BE8" w:rsidP="00834618">
            <w:pPr>
              <w:rPr>
                <w:sz w:val="16"/>
                <w:szCs w:val="16"/>
                <w:lang w:val="sr-Cyrl-RS"/>
              </w:rPr>
            </w:pPr>
            <w:r>
              <w:rPr>
                <w:sz w:val="16"/>
                <w:szCs w:val="16"/>
                <w:lang w:val="sr-Cyrl-RS"/>
              </w:rPr>
              <w:t>75</w:t>
            </w:r>
          </w:p>
        </w:tc>
      </w:tr>
      <w:tr w:rsidR="00930BE8" w:rsidRPr="00626505" w14:paraId="75686DAE" w14:textId="77777777" w:rsidTr="00834618">
        <w:tc>
          <w:tcPr>
            <w:tcW w:w="4293" w:type="dxa"/>
            <w:gridSpan w:val="7"/>
          </w:tcPr>
          <w:p w14:paraId="47D48E52" w14:textId="77777777" w:rsidR="00930BE8" w:rsidRPr="00626505" w:rsidRDefault="00930BE8" w:rsidP="00834618">
            <w:pPr>
              <w:rPr>
                <w:sz w:val="16"/>
                <w:szCs w:val="16"/>
              </w:rPr>
            </w:pPr>
            <w:r w:rsidRPr="00626505">
              <w:rPr>
                <w:sz w:val="16"/>
                <w:szCs w:val="16"/>
              </w:rPr>
              <w:t>Укупан број радова са SCI (SSCI) листе</w:t>
            </w:r>
          </w:p>
        </w:tc>
        <w:tc>
          <w:tcPr>
            <w:tcW w:w="5283" w:type="dxa"/>
            <w:gridSpan w:val="7"/>
          </w:tcPr>
          <w:p w14:paraId="4064C864" w14:textId="77777777" w:rsidR="00930BE8" w:rsidRPr="006F78D0" w:rsidRDefault="00930BE8" w:rsidP="00834618">
            <w:pPr>
              <w:rPr>
                <w:sz w:val="16"/>
                <w:szCs w:val="16"/>
                <w:lang w:val="sr-Cyrl-RS"/>
              </w:rPr>
            </w:pPr>
            <w:r>
              <w:rPr>
                <w:sz w:val="16"/>
                <w:szCs w:val="16"/>
                <w:lang w:val="sr-Cyrl-RS"/>
              </w:rPr>
              <w:t>16</w:t>
            </w:r>
          </w:p>
        </w:tc>
      </w:tr>
      <w:tr w:rsidR="00930BE8" w:rsidRPr="00626505" w14:paraId="129A5B69" w14:textId="77777777" w:rsidTr="00834618">
        <w:tc>
          <w:tcPr>
            <w:tcW w:w="4293" w:type="dxa"/>
            <w:gridSpan w:val="7"/>
          </w:tcPr>
          <w:p w14:paraId="4244A5BF" w14:textId="77777777" w:rsidR="00930BE8" w:rsidRPr="00626505" w:rsidRDefault="00930BE8" w:rsidP="00834618">
            <w:pPr>
              <w:rPr>
                <w:sz w:val="16"/>
                <w:szCs w:val="16"/>
              </w:rPr>
            </w:pPr>
            <w:r w:rsidRPr="00626505">
              <w:rPr>
                <w:sz w:val="16"/>
                <w:szCs w:val="16"/>
              </w:rPr>
              <w:t>Тренутно учешће на пројектима</w:t>
            </w:r>
          </w:p>
        </w:tc>
        <w:tc>
          <w:tcPr>
            <w:tcW w:w="1375" w:type="dxa"/>
            <w:gridSpan w:val="2"/>
          </w:tcPr>
          <w:p w14:paraId="5E975BD7" w14:textId="77777777" w:rsidR="00930BE8" w:rsidRPr="006F78D0" w:rsidRDefault="00930BE8" w:rsidP="00834618">
            <w:pPr>
              <w:rPr>
                <w:sz w:val="16"/>
                <w:szCs w:val="16"/>
                <w:lang w:val="sr-Cyrl-RS"/>
              </w:rPr>
            </w:pPr>
            <w:r>
              <w:rPr>
                <w:sz w:val="16"/>
                <w:szCs w:val="16"/>
                <w:lang w:val="sr-Cyrl-RS"/>
              </w:rPr>
              <w:t>Домаћи  1</w:t>
            </w:r>
          </w:p>
        </w:tc>
        <w:tc>
          <w:tcPr>
            <w:tcW w:w="3908" w:type="dxa"/>
            <w:gridSpan w:val="5"/>
          </w:tcPr>
          <w:p w14:paraId="6FAB1D92" w14:textId="77777777" w:rsidR="00930BE8" w:rsidRPr="006F78D0" w:rsidRDefault="00930BE8" w:rsidP="00834618">
            <w:pPr>
              <w:rPr>
                <w:sz w:val="16"/>
                <w:szCs w:val="16"/>
                <w:lang w:val="sr-Cyrl-RS"/>
              </w:rPr>
            </w:pPr>
            <w:r>
              <w:rPr>
                <w:sz w:val="16"/>
                <w:szCs w:val="16"/>
                <w:lang w:val="sr-Cyrl-RS"/>
              </w:rPr>
              <w:t xml:space="preserve">Међународни </w:t>
            </w:r>
          </w:p>
        </w:tc>
      </w:tr>
      <w:tr w:rsidR="00930BE8" w:rsidRPr="00626505" w14:paraId="308C208E" w14:textId="77777777" w:rsidTr="00834618">
        <w:tc>
          <w:tcPr>
            <w:tcW w:w="1937" w:type="dxa"/>
            <w:gridSpan w:val="4"/>
          </w:tcPr>
          <w:p w14:paraId="46B177E0" w14:textId="77777777" w:rsidR="00930BE8" w:rsidRPr="00626505" w:rsidRDefault="00930BE8" w:rsidP="00834618">
            <w:pPr>
              <w:rPr>
                <w:sz w:val="16"/>
                <w:szCs w:val="16"/>
              </w:rPr>
            </w:pPr>
            <w:r w:rsidRPr="00626505">
              <w:rPr>
                <w:sz w:val="16"/>
                <w:szCs w:val="16"/>
              </w:rPr>
              <w:t xml:space="preserve">Усавршавања </w:t>
            </w:r>
          </w:p>
        </w:tc>
        <w:tc>
          <w:tcPr>
            <w:tcW w:w="7639" w:type="dxa"/>
            <w:gridSpan w:val="10"/>
          </w:tcPr>
          <w:p w14:paraId="2150B713" w14:textId="77777777" w:rsidR="00930BE8" w:rsidRPr="00626505" w:rsidRDefault="00930BE8" w:rsidP="00834618">
            <w:pPr>
              <w:rPr>
                <w:sz w:val="16"/>
                <w:szCs w:val="16"/>
                <w:lang w:val="sr-Cyrl-RS"/>
              </w:rPr>
            </w:pPr>
          </w:p>
        </w:tc>
      </w:tr>
      <w:tr w:rsidR="00930BE8" w:rsidRPr="008023BF" w14:paraId="49C6B8FD" w14:textId="77777777" w:rsidTr="00834618">
        <w:tc>
          <w:tcPr>
            <w:tcW w:w="9576" w:type="dxa"/>
            <w:gridSpan w:val="14"/>
          </w:tcPr>
          <w:p w14:paraId="0AC9BA76" w14:textId="77777777" w:rsidR="00930BE8" w:rsidRDefault="00930BE8" w:rsidP="00834618">
            <w:pPr>
              <w:tabs>
                <w:tab w:val="left" w:pos="360"/>
              </w:tabs>
              <w:jc w:val="both"/>
              <w:rPr>
                <w:b/>
                <w:sz w:val="16"/>
                <w:szCs w:val="16"/>
              </w:rPr>
            </w:pPr>
            <w:r w:rsidRPr="00626505">
              <w:rPr>
                <w:b/>
                <w:sz w:val="16"/>
                <w:szCs w:val="16"/>
              </w:rPr>
              <w:t>Други релевантни подаци за научну компетентност:</w:t>
            </w:r>
          </w:p>
          <w:p w14:paraId="7802F04B" w14:textId="77777777" w:rsidR="00930BE8" w:rsidRPr="00876297" w:rsidRDefault="00930BE8" w:rsidP="00834618">
            <w:pPr>
              <w:tabs>
                <w:tab w:val="left" w:pos="360"/>
              </w:tabs>
              <w:jc w:val="both"/>
              <w:rPr>
                <w:rFonts w:eastAsia="Calibri"/>
                <w:sz w:val="16"/>
                <w:szCs w:val="16"/>
                <w:lang w:val="sr-Cyrl-RS"/>
              </w:rPr>
            </w:pPr>
            <w:r w:rsidRPr="00876297">
              <w:rPr>
                <w:rFonts w:eastAsia="Calibri"/>
                <w:sz w:val="16"/>
                <w:szCs w:val="16"/>
                <w:lang w:val="sr-Cyrl-RS"/>
              </w:rPr>
              <w:t>Српско лекарско друштво, Секција за пародонтологију и оралну медицину oд 1986.</w:t>
            </w:r>
          </w:p>
          <w:p w14:paraId="23C96CA0" w14:textId="77777777" w:rsidR="00930BE8" w:rsidRPr="00876297" w:rsidRDefault="00930BE8" w:rsidP="00834618">
            <w:pPr>
              <w:tabs>
                <w:tab w:val="left" w:pos="360"/>
              </w:tabs>
              <w:jc w:val="both"/>
              <w:rPr>
                <w:rFonts w:eastAsia="Calibri"/>
                <w:sz w:val="16"/>
                <w:szCs w:val="16"/>
                <w:lang w:val="sr-Cyrl-RS"/>
              </w:rPr>
            </w:pPr>
            <w:r w:rsidRPr="00876297">
              <w:rPr>
                <w:rFonts w:eastAsia="Calibri"/>
                <w:sz w:val="16"/>
                <w:szCs w:val="16"/>
                <w:lang w:val="sr-Cyrl-RS"/>
              </w:rPr>
              <w:t>Члан наставно-научног већа</w:t>
            </w:r>
          </w:p>
          <w:p w14:paraId="015907E0" w14:textId="77777777" w:rsidR="00930BE8" w:rsidRPr="00876297" w:rsidRDefault="00930BE8" w:rsidP="00834618">
            <w:pPr>
              <w:tabs>
                <w:tab w:val="left" w:pos="360"/>
              </w:tabs>
              <w:jc w:val="both"/>
              <w:rPr>
                <w:rFonts w:eastAsia="Calibri"/>
                <w:sz w:val="16"/>
                <w:szCs w:val="16"/>
                <w:lang w:val="sr-Cyrl-RS"/>
              </w:rPr>
            </w:pPr>
            <w:r w:rsidRPr="00876297">
              <w:rPr>
                <w:rFonts w:eastAsia="Calibri"/>
                <w:sz w:val="16"/>
                <w:szCs w:val="16"/>
                <w:lang w:val="sr-Cyrl-RS"/>
              </w:rPr>
              <w:t>Члан конзилијума ВМА за деформитете лица и вилица</w:t>
            </w:r>
          </w:p>
          <w:p w14:paraId="4F8FD65E" w14:textId="77777777" w:rsidR="00930BE8" w:rsidRPr="00876297" w:rsidRDefault="00930BE8" w:rsidP="00834618">
            <w:pPr>
              <w:tabs>
                <w:tab w:val="left" w:pos="360"/>
              </w:tabs>
              <w:jc w:val="both"/>
              <w:rPr>
                <w:rFonts w:eastAsia="Calibri"/>
                <w:sz w:val="16"/>
                <w:szCs w:val="16"/>
                <w:lang w:val="sr-Cyrl-RS"/>
              </w:rPr>
            </w:pPr>
            <w:r w:rsidRPr="00876297">
              <w:rPr>
                <w:rFonts w:eastAsia="Calibri"/>
                <w:sz w:val="16"/>
                <w:szCs w:val="16"/>
                <w:lang w:val="sr-Cyrl-RS"/>
              </w:rPr>
              <w:t>Шеф катедре за стоматологију од 2007.-2012.</w:t>
            </w:r>
          </w:p>
          <w:p w14:paraId="5C1FC49E" w14:textId="77777777" w:rsidR="00930BE8" w:rsidRPr="00626505" w:rsidRDefault="00930BE8" w:rsidP="00834618">
            <w:pPr>
              <w:jc w:val="both"/>
              <w:rPr>
                <w:sz w:val="16"/>
                <w:szCs w:val="16"/>
                <w:lang w:val="ru-RU"/>
              </w:rPr>
            </w:pPr>
          </w:p>
        </w:tc>
      </w:tr>
    </w:tbl>
    <w:p w14:paraId="637DEEAD" w14:textId="77777777" w:rsidR="00071E18" w:rsidRDefault="00071E18">
      <w:pPr>
        <w:pStyle w:val="TableParagraph"/>
        <w:rPr>
          <w:sz w:val="16"/>
        </w:rPr>
        <w:sectPr w:rsidR="00071E18">
          <w:pgSz w:w="11910" w:h="16850"/>
          <w:pgMar w:top="1060" w:right="283" w:bottom="440" w:left="283" w:header="187" w:footer="253" w:gutter="0"/>
          <w:cols w:space="720"/>
        </w:sectPr>
      </w:pPr>
    </w:p>
    <w:p w14:paraId="3A033FF1" w14:textId="77777777" w:rsidR="00071E18" w:rsidRPr="0021771D" w:rsidRDefault="00071E18">
      <w:pPr>
        <w:pStyle w:val="Teloteksta"/>
        <w:rPr>
          <w:sz w:val="20"/>
          <w:lang w:val="sr-Cyrl-RS"/>
        </w:rPr>
      </w:pPr>
    </w:p>
    <w:p w14:paraId="29B8D526" w14:textId="77777777" w:rsidR="00071E18" w:rsidRDefault="00071E18">
      <w:pPr>
        <w:pStyle w:val="Teloteksta"/>
        <w:spacing w:before="70"/>
        <w:rPr>
          <w:sz w:val="20"/>
        </w:rPr>
      </w:pPr>
    </w:p>
    <w:p w14:paraId="48EF9113" w14:textId="34102213" w:rsidR="00113559" w:rsidRPr="000A7862" w:rsidRDefault="00113559" w:rsidP="00113559">
      <w:pPr>
        <w:rPr>
          <w:b/>
          <w:bCs/>
          <w:sz w:val="18"/>
          <w:szCs w:val="18"/>
          <w:lang w:val="sr-Cyrl-RS"/>
        </w:rPr>
      </w:pPr>
      <w:r>
        <w:rPr>
          <w:b/>
          <w:bCs/>
          <w:sz w:val="18"/>
          <w:szCs w:val="18"/>
          <w:lang w:val="sr-Cyrl-RS"/>
        </w:rPr>
        <w:t xml:space="preserve">                           </w:t>
      </w:r>
      <w:r w:rsidR="00F073F6" w:rsidRPr="002E7501">
        <w:rPr>
          <w:sz w:val="18"/>
          <w:szCs w:val="18"/>
          <w:lang w:val="sr-Cyrl-RS"/>
        </w:rPr>
        <w:t>Табела 9.1 Картон наставника</w:t>
      </w:r>
    </w:p>
    <w:p w14:paraId="131608BA" w14:textId="77777777" w:rsidR="00113559" w:rsidRPr="00113559" w:rsidRDefault="00113559" w:rsidP="00113559">
      <w:pPr>
        <w:rPr>
          <w:lang w:val="sr-Cyrl-RS"/>
        </w:rPr>
      </w:pPr>
    </w:p>
    <w:tbl>
      <w:tblPr>
        <w:tblStyle w:val="Koordinatnamreatabele"/>
        <w:tblW w:w="0" w:type="auto"/>
        <w:tblInd w:w="1131" w:type="dxa"/>
        <w:tblLayout w:type="fixed"/>
        <w:tblLook w:val="04A0" w:firstRow="1" w:lastRow="0" w:firstColumn="1" w:lastColumn="0" w:noHBand="0" w:noVBand="1"/>
      </w:tblPr>
      <w:tblGrid>
        <w:gridCol w:w="477"/>
        <w:gridCol w:w="960"/>
        <w:gridCol w:w="118"/>
        <w:gridCol w:w="662"/>
        <w:gridCol w:w="559"/>
        <w:gridCol w:w="243"/>
        <w:gridCol w:w="588"/>
        <w:gridCol w:w="493"/>
        <w:gridCol w:w="1282"/>
        <w:gridCol w:w="294"/>
        <w:gridCol w:w="877"/>
        <w:gridCol w:w="1007"/>
        <w:gridCol w:w="1502"/>
      </w:tblGrid>
      <w:tr w:rsidR="00113559" w14:paraId="28C516B2" w14:textId="77777777" w:rsidTr="00113559">
        <w:tc>
          <w:tcPr>
            <w:tcW w:w="4100" w:type="dxa"/>
            <w:gridSpan w:val="8"/>
          </w:tcPr>
          <w:p w14:paraId="4F598BE8" w14:textId="77777777" w:rsidR="00113559" w:rsidRPr="00267D39" w:rsidRDefault="00113559" w:rsidP="00CC11AB">
            <w:pPr>
              <w:rPr>
                <w:sz w:val="16"/>
                <w:szCs w:val="16"/>
              </w:rPr>
            </w:pPr>
            <w:r w:rsidRPr="00267D39">
              <w:rPr>
                <w:b/>
                <w:bCs/>
                <w:sz w:val="16"/>
                <w:szCs w:val="16"/>
                <w:lang w:val="sr-Cyrl-RS"/>
              </w:rPr>
              <w:t>Име и презиме</w:t>
            </w:r>
          </w:p>
        </w:tc>
        <w:tc>
          <w:tcPr>
            <w:tcW w:w="4962" w:type="dxa"/>
            <w:gridSpan w:val="5"/>
            <w:shd w:val="clear" w:color="auto" w:fill="D9D9D9" w:themeFill="background1" w:themeFillShade="D9"/>
          </w:tcPr>
          <w:p w14:paraId="39590FEF" w14:textId="77777777" w:rsidR="00113559" w:rsidRPr="00160C33" w:rsidRDefault="00113559" w:rsidP="00CC11AB">
            <w:pPr>
              <w:rPr>
                <w:b/>
                <w:sz w:val="16"/>
                <w:szCs w:val="16"/>
                <w:lang w:val="sr-Cyrl-RS"/>
              </w:rPr>
            </w:pPr>
            <w:r w:rsidRPr="00160C33">
              <w:rPr>
                <w:b/>
                <w:sz w:val="16"/>
                <w:szCs w:val="16"/>
                <w:lang w:val="sr-Cyrl-RS"/>
              </w:rPr>
              <w:t>Зоран Н. Јовић</w:t>
            </w:r>
          </w:p>
        </w:tc>
      </w:tr>
      <w:tr w:rsidR="00113559" w14:paraId="59987D10" w14:textId="77777777" w:rsidTr="00113559">
        <w:tc>
          <w:tcPr>
            <w:tcW w:w="4100" w:type="dxa"/>
            <w:gridSpan w:val="8"/>
          </w:tcPr>
          <w:p w14:paraId="2C048075" w14:textId="77777777" w:rsidR="00113559" w:rsidRPr="00C42CBA" w:rsidRDefault="00113559" w:rsidP="00CC11AB">
            <w:pPr>
              <w:rPr>
                <w:sz w:val="16"/>
                <w:szCs w:val="16"/>
              </w:rPr>
            </w:pPr>
            <w:r w:rsidRPr="00C42CBA">
              <w:rPr>
                <w:b/>
                <w:bCs/>
                <w:sz w:val="16"/>
                <w:szCs w:val="16"/>
                <w:lang w:val="sr-Cyrl-RS"/>
              </w:rPr>
              <w:t>Звање</w:t>
            </w:r>
          </w:p>
        </w:tc>
        <w:tc>
          <w:tcPr>
            <w:tcW w:w="4962" w:type="dxa"/>
            <w:gridSpan w:val="5"/>
          </w:tcPr>
          <w:p w14:paraId="43C0E185" w14:textId="71435113" w:rsidR="00113559" w:rsidRPr="00D94C30" w:rsidRDefault="00D43C62" w:rsidP="00CC11AB">
            <w:pPr>
              <w:rPr>
                <w:sz w:val="16"/>
                <w:szCs w:val="16"/>
                <w:lang w:val="sr-Cyrl-RS"/>
              </w:rPr>
            </w:pPr>
            <w:r>
              <w:rPr>
                <w:sz w:val="16"/>
                <w:szCs w:val="16"/>
                <w:lang w:val="sr-Cyrl-RS"/>
              </w:rPr>
              <w:t>в</w:t>
            </w:r>
            <w:r w:rsidR="00113559" w:rsidRPr="00D94C30">
              <w:rPr>
                <w:sz w:val="16"/>
                <w:szCs w:val="16"/>
                <w:lang w:val="sr-Cyrl-RS"/>
              </w:rPr>
              <w:t>анредни професор</w:t>
            </w:r>
          </w:p>
        </w:tc>
      </w:tr>
      <w:tr w:rsidR="00113559" w14:paraId="79F53F7B" w14:textId="77777777" w:rsidTr="00113559">
        <w:tc>
          <w:tcPr>
            <w:tcW w:w="4100" w:type="dxa"/>
            <w:gridSpan w:val="8"/>
          </w:tcPr>
          <w:p w14:paraId="4A02AF2C" w14:textId="77777777" w:rsidR="00113559" w:rsidRPr="00267D39" w:rsidRDefault="00113559" w:rsidP="00CC11AB">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4962" w:type="dxa"/>
            <w:gridSpan w:val="5"/>
          </w:tcPr>
          <w:p w14:paraId="6406F516" w14:textId="77777777" w:rsidR="00113559" w:rsidRPr="001614B6" w:rsidRDefault="00113559" w:rsidP="00CC11AB">
            <w:pPr>
              <w:rPr>
                <w:sz w:val="16"/>
                <w:szCs w:val="16"/>
                <w:lang w:val="sr-Cyrl-RS"/>
              </w:rPr>
            </w:pPr>
            <w:r>
              <w:rPr>
                <w:sz w:val="16"/>
                <w:szCs w:val="16"/>
                <w:lang w:val="sr-Cyrl-RS"/>
              </w:rPr>
              <w:t>Војномедицинска академија, август 2006. године.</w:t>
            </w:r>
          </w:p>
        </w:tc>
      </w:tr>
      <w:tr w:rsidR="00113559" w14:paraId="78F25857" w14:textId="77777777" w:rsidTr="00113559">
        <w:tc>
          <w:tcPr>
            <w:tcW w:w="4100" w:type="dxa"/>
            <w:gridSpan w:val="8"/>
          </w:tcPr>
          <w:p w14:paraId="50914080" w14:textId="77777777" w:rsidR="00113559" w:rsidRPr="00267D39" w:rsidRDefault="00113559" w:rsidP="00CC11AB">
            <w:pPr>
              <w:rPr>
                <w:sz w:val="16"/>
                <w:szCs w:val="16"/>
              </w:rPr>
            </w:pPr>
            <w:r w:rsidRPr="00267D39">
              <w:rPr>
                <w:b/>
                <w:bCs/>
                <w:sz w:val="16"/>
                <w:szCs w:val="16"/>
                <w:lang w:val="sr-Cyrl-RS"/>
              </w:rPr>
              <w:t>Ужа научна односно уметничка област</w:t>
            </w:r>
          </w:p>
        </w:tc>
        <w:tc>
          <w:tcPr>
            <w:tcW w:w="4962" w:type="dxa"/>
            <w:gridSpan w:val="5"/>
          </w:tcPr>
          <w:p w14:paraId="6F646136" w14:textId="77777777" w:rsidR="00113559" w:rsidRPr="001614B6" w:rsidRDefault="00113559" w:rsidP="00CC11AB">
            <w:pPr>
              <w:rPr>
                <w:sz w:val="16"/>
                <w:szCs w:val="16"/>
                <w:lang w:val="sr-Cyrl-RS"/>
              </w:rPr>
            </w:pPr>
            <w:r>
              <w:rPr>
                <w:sz w:val="16"/>
                <w:szCs w:val="16"/>
                <w:lang w:val="sr-Cyrl-RS"/>
              </w:rPr>
              <w:t>кардиологија</w:t>
            </w:r>
          </w:p>
        </w:tc>
      </w:tr>
      <w:tr w:rsidR="00113559" w14:paraId="5659606F" w14:textId="77777777" w:rsidTr="00113559">
        <w:tc>
          <w:tcPr>
            <w:tcW w:w="9062" w:type="dxa"/>
            <w:gridSpan w:val="13"/>
          </w:tcPr>
          <w:p w14:paraId="0433E809" w14:textId="77777777" w:rsidR="00113559" w:rsidRPr="00267D39" w:rsidRDefault="00113559" w:rsidP="00CC11AB">
            <w:pPr>
              <w:rPr>
                <w:b/>
                <w:bCs/>
                <w:sz w:val="16"/>
                <w:szCs w:val="16"/>
                <w:lang w:val="sr-Cyrl-RS"/>
              </w:rPr>
            </w:pPr>
            <w:r w:rsidRPr="00267D39">
              <w:rPr>
                <w:b/>
                <w:bCs/>
                <w:sz w:val="16"/>
                <w:szCs w:val="16"/>
                <w:lang w:val="sr-Cyrl-RS"/>
              </w:rPr>
              <w:t>Академска каријера</w:t>
            </w:r>
          </w:p>
        </w:tc>
      </w:tr>
      <w:tr w:rsidR="00113559" w14:paraId="6B479724" w14:textId="77777777" w:rsidTr="00113559">
        <w:tc>
          <w:tcPr>
            <w:tcW w:w="1437" w:type="dxa"/>
            <w:gridSpan w:val="2"/>
          </w:tcPr>
          <w:p w14:paraId="3DD560E2" w14:textId="77777777" w:rsidR="00113559" w:rsidRPr="00267D39" w:rsidRDefault="00113559" w:rsidP="00CC11AB">
            <w:pPr>
              <w:rPr>
                <w:sz w:val="16"/>
                <w:szCs w:val="16"/>
              </w:rPr>
            </w:pPr>
          </w:p>
        </w:tc>
        <w:tc>
          <w:tcPr>
            <w:tcW w:w="780" w:type="dxa"/>
            <w:gridSpan w:val="2"/>
          </w:tcPr>
          <w:p w14:paraId="3DF2A0C8" w14:textId="77777777" w:rsidR="00113559" w:rsidRPr="00267D39" w:rsidRDefault="00113559" w:rsidP="00CC11AB">
            <w:pPr>
              <w:rPr>
                <w:sz w:val="16"/>
                <w:szCs w:val="16"/>
                <w:lang w:val="sr-Cyrl-RS"/>
              </w:rPr>
            </w:pPr>
            <w:r>
              <w:rPr>
                <w:sz w:val="16"/>
                <w:szCs w:val="16"/>
                <w:lang w:val="sr-Cyrl-RS"/>
              </w:rPr>
              <w:t>Година</w:t>
            </w:r>
          </w:p>
        </w:tc>
        <w:tc>
          <w:tcPr>
            <w:tcW w:w="1883" w:type="dxa"/>
            <w:gridSpan w:val="4"/>
          </w:tcPr>
          <w:p w14:paraId="200EFAF7" w14:textId="77777777" w:rsidR="00113559" w:rsidRPr="00267D39" w:rsidRDefault="00113559" w:rsidP="00CC11AB">
            <w:pPr>
              <w:rPr>
                <w:sz w:val="16"/>
                <w:szCs w:val="16"/>
              </w:rPr>
            </w:pPr>
            <w:r w:rsidRPr="005254B9">
              <w:rPr>
                <w:spacing w:val="-2"/>
                <w:sz w:val="16"/>
                <w:szCs w:val="16"/>
              </w:rPr>
              <w:t>Институција</w:t>
            </w:r>
          </w:p>
        </w:tc>
        <w:tc>
          <w:tcPr>
            <w:tcW w:w="1576" w:type="dxa"/>
            <w:gridSpan w:val="2"/>
          </w:tcPr>
          <w:p w14:paraId="79BE9531" w14:textId="77777777" w:rsidR="00113559" w:rsidRPr="00267D39" w:rsidRDefault="00113559" w:rsidP="00CC11AB">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386" w:type="dxa"/>
            <w:gridSpan w:val="3"/>
          </w:tcPr>
          <w:p w14:paraId="1F6E733C" w14:textId="77777777" w:rsidR="00113559" w:rsidRPr="00267D39" w:rsidRDefault="00113559" w:rsidP="00CC11AB">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113559" w14:paraId="1E8E7554" w14:textId="77777777" w:rsidTr="00113559">
        <w:tc>
          <w:tcPr>
            <w:tcW w:w="1437" w:type="dxa"/>
            <w:gridSpan w:val="2"/>
          </w:tcPr>
          <w:p w14:paraId="347E31D2" w14:textId="77777777" w:rsidR="00113559" w:rsidRPr="00267D39" w:rsidRDefault="00113559" w:rsidP="00CC11AB">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vAlign w:val="center"/>
          </w:tcPr>
          <w:p w14:paraId="684A14F0" w14:textId="77777777" w:rsidR="00113559" w:rsidRPr="00267D39" w:rsidRDefault="00113559" w:rsidP="00CC11AB">
            <w:pPr>
              <w:rPr>
                <w:sz w:val="16"/>
                <w:szCs w:val="16"/>
              </w:rPr>
            </w:pPr>
            <w:r w:rsidRPr="00D94C30">
              <w:rPr>
                <w:sz w:val="16"/>
                <w:szCs w:val="16"/>
                <w:lang w:val="sr-Cyrl-CS"/>
              </w:rPr>
              <w:t>2024.</w:t>
            </w:r>
          </w:p>
        </w:tc>
        <w:tc>
          <w:tcPr>
            <w:tcW w:w="1883" w:type="dxa"/>
            <w:gridSpan w:val="4"/>
          </w:tcPr>
          <w:p w14:paraId="7D12183F" w14:textId="77777777" w:rsidR="00113559" w:rsidRPr="00EB1A14" w:rsidRDefault="00113559" w:rsidP="00CC11AB">
            <w:pPr>
              <w:rPr>
                <w:sz w:val="16"/>
                <w:szCs w:val="16"/>
              </w:rPr>
            </w:pPr>
            <w:r w:rsidRPr="00EB1A14">
              <w:rPr>
                <w:sz w:val="16"/>
                <w:szCs w:val="16"/>
                <w:lang w:val="sr-Cyrl-CS"/>
              </w:rPr>
              <w:t>МФ ВМА УО</w:t>
            </w:r>
          </w:p>
        </w:tc>
        <w:tc>
          <w:tcPr>
            <w:tcW w:w="1576" w:type="dxa"/>
            <w:gridSpan w:val="2"/>
          </w:tcPr>
          <w:p w14:paraId="3A3919A8" w14:textId="77777777" w:rsidR="00113559" w:rsidRPr="00EB1A14" w:rsidRDefault="00113559" w:rsidP="00CC11AB">
            <w:pPr>
              <w:rPr>
                <w:sz w:val="16"/>
                <w:szCs w:val="16"/>
              </w:rPr>
            </w:pPr>
            <w:r w:rsidRPr="00EB1A14">
              <w:rPr>
                <w:sz w:val="16"/>
                <w:szCs w:val="16"/>
                <w:lang w:val="sr-Cyrl-CS"/>
              </w:rPr>
              <w:t>Интерна  медицина</w:t>
            </w:r>
          </w:p>
        </w:tc>
        <w:tc>
          <w:tcPr>
            <w:tcW w:w="3386" w:type="dxa"/>
            <w:gridSpan w:val="3"/>
          </w:tcPr>
          <w:p w14:paraId="3B9A03BE" w14:textId="77777777" w:rsidR="00113559" w:rsidRPr="00EB1A14" w:rsidRDefault="00113559" w:rsidP="00CC11AB">
            <w:pPr>
              <w:rPr>
                <w:sz w:val="16"/>
                <w:szCs w:val="16"/>
              </w:rPr>
            </w:pPr>
            <w:r w:rsidRPr="00EB1A14">
              <w:rPr>
                <w:sz w:val="16"/>
                <w:szCs w:val="16"/>
                <w:lang w:val="sr-Cyrl-RS"/>
              </w:rPr>
              <w:t>Кардиологија</w:t>
            </w:r>
          </w:p>
        </w:tc>
      </w:tr>
      <w:tr w:rsidR="00113559" w14:paraId="08F6C677" w14:textId="77777777" w:rsidTr="00113559">
        <w:tc>
          <w:tcPr>
            <w:tcW w:w="1437" w:type="dxa"/>
            <w:gridSpan w:val="2"/>
          </w:tcPr>
          <w:p w14:paraId="5A37E12B" w14:textId="77777777" w:rsidR="00113559" w:rsidRPr="00267D39" w:rsidRDefault="00113559" w:rsidP="00CC11AB">
            <w:pPr>
              <w:rPr>
                <w:sz w:val="16"/>
                <w:szCs w:val="16"/>
              </w:rPr>
            </w:pPr>
            <w:r w:rsidRPr="005254B9">
              <w:rPr>
                <w:spacing w:val="-2"/>
                <w:sz w:val="16"/>
                <w:szCs w:val="16"/>
              </w:rPr>
              <w:t>Докторат</w:t>
            </w:r>
          </w:p>
        </w:tc>
        <w:tc>
          <w:tcPr>
            <w:tcW w:w="780" w:type="dxa"/>
            <w:gridSpan w:val="2"/>
            <w:vAlign w:val="center"/>
          </w:tcPr>
          <w:p w14:paraId="2CC61DAB" w14:textId="77777777" w:rsidR="00113559" w:rsidRPr="00267D39" w:rsidRDefault="00113559" w:rsidP="00CC11AB">
            <w:pPr>
              <w:rPr>
                <w:sz w:val="16"/>
                <w:szCs w:val="16"/>
              </w:rPr>
            </w:pPr>
            <w:r>
              <w:rPr>
                <w:sz w:val="16"/>
                <w:szCs w:val="16"/>
                <w:lang w:val="sr-Cyrl-CS"/>
              </w:rPr>
              <w:t>2018.</w:t>
            </w:r>
          </w:p>
        </w:tc>
        <w:tc>
          <w:tcPr>
            <w:tcW w:w="1883" w:type="dxa"/>
            <w:gridSpan w:val="4"/>
          </w:tcPr>
          <w:p w14:paraId="476CE3F1" w14:textId="77777777" w:rsidR="00113559" w:rsidRPr="00EB1A14" w:rsidRDefault="00113559" w:rsidP="00CC11AB">
            <w:pPr>
              <w:rPr>
                <w:sz w:val="16"/>
                <w:szCs w:val="16"/>
              </w:rPr>
            </w:pPr>
            <w:r w:rsidRPr="00EB1A14">
              <w:rPr>
                <w:sz w:val="16"/>
                <w:szCs w:val="16"/>
                <w:lang w:val="sr-Cyrl-CS"/>
              </w:rPr>
              <w:t>МФ у Крагујевцу</w:t>
            </w:r>
          </w:p>
        </w:tc>
        <w:tc>
          <w:tcPr>
            <w:tcW w:w="1576" w:type="dxa"/>
            <w:gridSpan w:val="2"/>
          </w:tcPr>
          <w:p w14:paraId="37715E95" w14:textId="77777777" w:rsidR="00113559" w:rsidRPr="00267D39" w:rsidRDefault="00113559" w:rsidP="00CC11AB">
            <w:pPr>
              <w:rPr>
                <w:sz w:val="16"/>
                <w:szCs w:val="16"/>
              </w:rPr>
            </w:pPr>
            <w:r w:rsidRPr="00EB1A14">
              <w:rPr>
                <w:sz w:val="16"/>
                <w:szCs w:val="16"/>
                <w:lang w:val="sr-Cyrl-CS"/>
              </w:rPr>
              <w:t>Интерна  медицина</w:t>
            </w:r>
          </w:p>
        </w:tc>
        <w:tc>
          <w:tcPr>
            <w:tcW w:w="3386" w:type="dxa"/>
            <w:gridSpan w:val="3"/>
          </w:tcPr>
          <w:p w14:paraId="13463F4A" w14:textId="77777777" w:rsidR="00113559" w:rsidRPr="00267D39" w:rsidRDefault="00113559" w:rsidP="00CC11AB">
            <w:pPr>
              <w:rPr>
                <w:sz w:val="16"/>
                <w:szCs w:val="16"/>
              </w:rPr>
            </w:pPr>
            <w:r w:rsidRPr="00EB1A14">
              <w:rPr>
                <w:sz w:val="16"/>
                <w:szCs w:val="16"/>
                <w:lang w:val="sr-Cyrl-RS"/>
              </w:rPr>
              <w:t>Кардиологија</w:t>
            </w:r>
          </w:p>
        </w:tc>
      </w:tr>
      <w:tr w:rsidR="00113559" w14:paraId="57FE93DD" w14:textId="77777777" w:rsidTr="00113559">
        <w:tc>
          <w:tcPr>
            <w:tcW w:w="1437" w:type="dxa"/>
            <w:gridSpan w:val="2"/>
          </w:tcPr>
          <w:p w14:paraId="7E2868C4" w14:textId="77777777" w:rsidR="00113559" w:rsidRPr="00267D39" w:rsidRDefault="00113559" w:rsidP="00CC11AB">
            <w:pPr>
              <w:rPr>
                <w:sz w:val="16"/>
                <w:szCs w:val="16"/>
              </w:rPr>
            </w:pPr>
            <w:r w:rsidRPr="005254B9">
              <w:rPr>
                <w:spacing w:val="-2"/>
                <w:sz w:val="16"/>
                <w:szCs w:val="16"/>
              </w:rPr>
              <w:t>Специјализација</w:t>
            </w:r>
          </w:p>
        </w:tc>
        <w:tc>
          <w:tcPr>
            <w:tcW w:w="780" w:type="dxa"/>
            <w:gridSpan w:val="2"/>
            <w:vAlign w:val="center"/>
          </w:tcPr>
          <w:p w14:paraId="6F48277A" w14:textId="77777777" w:rsidR="00113559" w:rsidRPr="00267D39" w:rsidRDefault="00113559" w:rsidP="00CC11AB">
            <w:pPr>
              <w:rPr>
                <w:sz w:val="16"/>
                <w:szCs w:val="16"/>
              </w:rPr>
            </w:pPr>
          </w:p>
        </w:tc>
        <w:tc>
          <w:tcPr>
            <w:tcW w:w="1883" w:type="dxa"/>
            <w:gridSpan w:val="4"/>
          </w:tcPr>
          <w:p w14:paraId="3E1F7253" w14:textId="77777777" w:rsidR="00113559" w:rsidRPr="00EB1A14" w:rsidRDefault="00113559" w:rsidP="00CC11AB">
            <w:pPr>
              <w:rPr>
                <w:sz w:val="16"/>
                <w:szCs w:val="16"/>
              </w:rPr>
            </w:pPr>
          </w:p>
        </w:tc>
        <w:tc>
          <w:tcPr>
            <w:tcW w:w="1576" w:type="dxa"/>
            <w:gridSpan w:val="2"/>
          </w:tcPr>
          <w:p w14:paraId="5771AF7F" w14:textId="77777777" w:rsidR="00113559" w:rsidRPr="00267D39" w:rsidRDefault="00113559" w:rsidP="00CC11AB">
            <w:pPr>
              <w:rPr>
                <w:sz w:val="16"/>
                <w:szCs w:val="16"/>
              </w:rPr>
            </w:pPr>
          </w:p>
        </w:tc>
        <w:tc>
          <w:tcPr>
            <w:tcW w:w="3386" w:type="dxa"/>
            <w:gridSpan w:val="3"/>
          </w:tcPr>
          <w:p w14:paraId="3F6670B5" w14:textId="77777777" w:rsidR="00113559" w:rsidRPr="00267D39" w:rsidRDefault="00113559" w:rsidP="00CC11AB">
            <w:pPr>
              <w:rPr>
                <w:sz w:val="16"/>
                <w:szCs w:val="16"/>
              </w:rPr>
            </w:pPr>
          </w:p>
        </w:tc>
      </w:tr>
      <w:tr w:rsidR="00113559" w14:paraId="7BF36B4B" w14:textId="77777777" w:rsidTr="00113559">
        <w:tc>
          <w:tcPr>
            <w:tcW w:w="1437" w:type="dxa"/>
            <w:gridSpan w:val="2"/>
          </w:tcPr>
          <w:p w14:paraId="5C7B6365" w14:textId="77777777" w:rsidR="00113559" w:rsidRPr="00267D39" w:rsidRDefault="00113559" w:rsidP="00CC11AB">
            <w:pPr>
              <w:rPr>
                <w:sz w:val="16"/>
                <w:szCs w:val="16"/>
              </w:rPr>
            </w:pPr>
            <w:r w:rsidRPr="005254B9">
              <w:rPr>
                <w:spacing w:val="-2"/>
                <w:sz w:val="16"/>
                <w:szCs w:val="16"/>
              </w:rPr>
              <w:t>Магистратура</w:t>
            </w:r>
          </w:p>
        </w:tc>
        <w:tc>
          <w:tcPr>
            <w:tcW w:w="780" w:type="dxa"/>
            <w:gridSpan w:val="2"/>
            <w:vAlign w:val="center"/>
          </w:tcPr>
          <w:p w14:paraId="04A0F8EE" w14:textId="77777777" w:rsidR="00113559" w:rsidRPr="00267D39" w:rsidRDefault="00113559" w:rsidP="00CC11AB">
            <w:pPr>
              <w:rPr>
                <w:sz w:val="16"/>
                <w:szCs w:val="16"/>
              </w:rPr>
            </w:pPr>
          </w:p>
        </w:tc>
        <w:tc>
          <w:tcPr>
            <w:tcW w:w="1883" w:type="dxa"/>
            <w:gridSpan w:val="4"/>
          </w:tcPr>
          <w:p w14:paraId="2E7A70C5" w14:textId="77777777" w:rsidR="00113559" w:rsidRPr="00EB1A14" w:rsidRDefault="00113559" w:rsidP="00CC11AB">
            <w:pPr>
              <w:rPr>
                <w:sz w:val="16"/>
                <w:szCs w:val="16"/>
              </w:rPr>
            </w:pPr>
          </w:p>
        </w:tc>
        <w:tc>
          <w:tcPr>
            <w:tcW w:w="1576" w:type="dxa"/>
            <w:gridSpan w:val="2"/>
          </w:tcPr>
          <w:p w14:paraId="2A44F2C9" w14:textId="77777777" w:rsidR="00113559" w:rsidRPr="00267D39" w:rsidRDefault="00113559" w:rsidP="00CC11AB">
            <w:pPr>
              <w:rPr>
                <w:sz w:val="16"/>
                <w:szCs w:val="16"/>
              </w:rPr>
            </w:pPr>
          </w:p>
        </w:tc>
        <w:tc>
          <w:tcPr>
            <w:tcW w:w="3386" w:type="dxa"/>
            <w:gridSpan w:val="3"/>
          </w:tcPr>
          <w:p w14:paraId="3222CBDB" w14:textId="77777777" w:rsidR="00113559" w:rsidRPr="00267D39" w:rsidRDefault="00113559" w:rsidP="00CC11AB">
            <w:pPr>
              <w:rPr>
                <w:sz w:val="16"/>
                <w:szCs w:val="16"/>
              </w:rPr>
            </w:pPr>
          </w:p>
        </w:tc>
      </w:tr>
      <w:tr w:rsidR="00113559" w14:paraId="6E43FCCC" w14:textId="77777777" w:rsidTr="00113559">
        <w:tc>
          <w:tcPr>
            <w:tcW w:w="1437" w:type="dxa"/>
            <w:gridSpan w:val="2"/>
          </w:tcPr>
          <w:p w14:paraId="44681B2D" w14:textId="77777777" w:rsidR="00113559" w:rsidRPr="00267D39" w:rsidRDefault="00113559" w:rsidP="00CC11AB">
            <w:pPr>
              <w:rPr>
                <w:sz w:val="16"/>
                <w:szCs w:val="16"/>
              </w:rPr>
            </w:pPr>
            <w:r w:rsidRPr="005254B9">
              <w:rPr>
                <w:spacing w:val="-2"/>
                <w:sz w:val="16"/>
                <w:szCs w:val="16"/>
              </w:rPr>
              <w:t>Мастер</w:t>
            </w:r>
          </w:p>
        </w:tc>
        <w:tc>
          <w:tcPr>
            <w:tcW w:w="780" w:type="dxa"/>
            <w:gridSpan w:val="2"/>
            <w:vAlign w:val="center"/>
          </w:tcPr>
          <w:p w14:paraId="68E75BCC" w14:textId="77777777" w:rsidR="00113559" w:rsidRPr="00267D39" w:rsidRDefault="00113559" w:rsidP="00CC11AB">
            <w:pPr>
              <w:rPr>
                <w:sz w:val="16"/>
                <w:szCs w:val="16"/>
              </w:rPr>
            </w:pPr>
          </w:p>
        </w:tc>
        <w:tc>
          <w:tcPr>
            <w:tcW w:w="1883" w:type="dxa"/>
            <w:gridSpan w:val="4"/>
          </w:tcPr>
          <w:p w14:paraId="0EB981C5" w14:textId="77777777" w:rsidR="00113559" w:rsidRPr="00EB1A14" w:rsidRDefault="00113559" w:rsidP="00CC11AB">
            <w:pPr>
              <w:rPr>
                <w:sz w:val="16"/>
                <w:szCs w:val="16"/>
              </w:rPr>
            </w:pPr>
          </w:p>
        </w:tc>
        <w:tc>
          <w:tcPr>
            <w:tcW w:w="1576" w:type="dxa"/>
            <w:gridSpan w:val="2"/>
          </w:tcPr>
          <w:p w14:paraId="7DB4222D" w14:textId="77777777" w:rsidR="00113559" w:rsidRPr="00267D39" w:rsidRDefault="00113559" w:rsidP="00CC11AB">
            <w:pPr>
              <w:rPr>
                <w:sz w:val="16"/>
                <w:szCs w:val="16"/>
              </w:rPr>
            </w:pPr>
          </w:p>
        </w:tc>
        <w:tc>
          <w:tcPr>
            <w:tcW w:w="3386" w:type="dxa"/>
            <w:gridSpan w:val="3"/>
          </w:tcPr>
          <w:p w14:paraId="029020B9" w14:textId="77777777" w:rsidR="00113559" w:rsidRPr="00267D39" w:rsidRDefault="00113559" w:rsidP="00CC11AB">
            <w:pPr>
              <w:rPr>
                <w:sz w:val="16"/>
                <w:szCs w:val="16"/>
              </w:rPr>
            </w:pPr>
          </w:p>
        </w:tc>
      </w:tr>
      <w:tr w:rsidR="00113559" w14:paraId="5205723E" w14:textId="77777777" w:rsidTr="00113559">
        <w:tc>
          <w:tcPr>
            <w:tcW w:w="1437" w:type="dxa"/>
            <w:gridSpan w:val="2"/>
          </w:tcPr>
          <w:p w14:paraId="414602AA" w14:textId="77777777" w:rsidR="00113559" w:rsidRPr="00267D39" w:rsidRDefault="00113559" w:rsidP="00CC11AB">
            <w:pPr>
              <w:rPr>
                <w:sz w:val="16"/>
                <w:szCs w:val="16"/>
              </w:rPr>
            </w:pPr>
            <w:r w:rsidRPr="005254B9">
              <w:rPr>
                <w:spacing w:val="-2"/>
                <w:sz w:val="16"/>
                <w:szCs w:val="16"/>
              </w:rPr>
              <w:t>Диплома</w:t>
            </w:r>
          </w:p>
        </w:tc>
        <w:tc>
          <w:tcPr>
            <w:tcW w:w="780" w:type="dxa"/>
            <w:gridSpan w:val="2"/>
            <w:vAlign w:val="center"/>
          </w:tcPr>
          <w:p w14:paraId="35E11B89" w14:textId="77777777" w:rsidR="00113559" w:rsidRPr="00267D39" w:rsidRDefault="00113559" w:rsidP="00CC11AB">
            <w:pPr>
              <w:rPr>
                <w:sz w:val="16"/>
                <w:szCs w:val="16"/>
              </w:rPr>
            </w:pPr>
            <w:r>
              <w:rPr>
                <w:sz w:val="16"/>
                <w:szCs w:val="16"/>
                <w:lang w:val="sr-Cyrl-CS"/>
              </w:rPr>
              <w:t>1995.</w:t>
            </w:r>
          </w:p>
        </w:tc>
        <w:tc>
          <w:tcPr>
            <w:tcW w:w="1883" w:type="dxa"/>
            <w:gridSpan w:val="4"/>
          </w:tcPr>
          <w:p w14:paraId="17EA2034" w14:textId="77777777" w:rsidR="00113559" w:rsidRPr="00EB1A14" w:rsidRDefault="00113559" w:rsidP="00CC11AB">
            <w:pPr>
              <w:rPr>
                <w:sz w:val="16"/>
                <w:szCs w:val="16"/>
              </w:rPr>
            </w:pPr>
            <w:r w:rsidRPr="00EB1A14">
              <w:rPr>
                <w:sz w:val="16"/>
                <w:szCs w:val="16"/>
                <w:lang w:val="sr-Cyrl-CS"/>
              </w:rPr>
              <w:t>МФ у Крагујевцу</w:t>
            </w:r>
          </w:p>
        </w:tc>
        <w:tc>
          <w:tcPr>
            <w:tcW w:w="1576" w:type="dxa"/>
            <w:gridSpan w:val="2"/>
          </w:tcPr>
          <w:p w14:paraId="0BE21EAB" w14:textId="77777777" w:rsidR="00113559" w:rsidRPr="00EB1A14" w:rsidRDefault="00113559" w:rsidP="00CC11AB">
            <w:pPr>
              <w:rPr>
                <w:sz w:val="16"/>
                <w:szCs w:val="16"/>
                <w:lang w:val="sr-Cyrl-RS"/>
              </w:rPr>
            </w:pPr>
            <w:r>
              <w:rPr>
                <w:sz w:val="16"/>
                <w:szCs w:val="16"/>
                <w:lang w:val="sr-Cyrl-RS"/>
              </w:rPr>
              <w:t>Медицина</w:t>
            </w:r>
          </w:p>
        </w:tc>
        <w:tc>
          <w:tcPr>
            <w:tcW w:w="3386" w:type="dxa"/>
            <w:gridSpan w:val="3"/>
          </w:tcPr>
          <w:p w14:paraId="7CBF4D4D" w14:textId="77777777" w:rsidR="00113559" w:rsidRPr="00267D39" w:rsidRDefault="00113559" w:rsidP="00CC11AB">
            <w:pPr>
              <w:rPr>
                <w:sz w:val="16"/>
                <w:szCs w:val="16"/>
              </w:rPr>
            </w:pPr>
          </w:p>
        </w:tc>
      </w:tr>
      <w:tr w:rsidR="00113559" w14:paraId="336D28CA" w14:textId="77777777" w:rsidTr="00113559">
        <w:tc>
          <w:tcPr>
            <w:tcW w:w="9062" w:type="dxa"/>
            <w:gridSpan w:val="13"/>
          </w:tcPr>
          <w:p w14:paraId="35FC8453" w14:textId="77777777" w:rsidR="00113559" w:rsidRPr="00267D39" w:rsidRDefault="00113559" w:rsidP="00CC11AB">
            <w:pPr>
              <w:rPr>
                <w:sz w:val="16"/>
                <w:szCs w:val="16"/>
              </w:rPr>
            </w:pPr>
          </w:p>
        </w:tc>
      </w:tr>
      <w:tr w:rsidR="00113559" w14:paraId="07F52ABF" w14:textId="77777777" w:rsidTr="00113559">
        <w:tc>
          <w:tcPr>
            <w:tcW w:w="477" w:type="dxa"/>
          </w:tcPr>
          <w:p w14:paraId="7DC28F8B" w14:textId="77777777" w:rsidR="00113559" w:rsidRPr="00267D39" w:rsidRDefault="00113559" w:rsidP="00CC11AB">
            <w:pPr>
              <w:rPr>
                <w:sz w:val="16"/>
                <w:szCs w:val="16"/>
                <w:lang w:val="sr-Cyrl-RS"/>
              </w:rPr>
            </w:pPr>
            <w:r>
              <w:rPr>
                <w:sz w:val="16"/>
                <w:szCs w:val="16"/>
                <w:lang w:val="sr-Cyrl-RS"/>
              </w:rPr>
              <w:t>Р.Б.</w:t>
            </w:r>
          </w:p>
        </w:tc>
        <w:tc>
          <w:tcPr>
            <w:tcW w:w="1078" w:type="dxa"/>
            <w:gridSpan w:val="2"/>
          </w:tcPr>
          <w:p w14:paraId="2C09B03F" w14:textId="77777777" w:rsidR="00113559" w:rsidRPr="00267D39" w:rsidRDefault="00113559" w:rsidP="00CC11AB">
            <w:pPr>
              <w:rPr>
                <w:sz w:val="16"/>
                <w:szCs w:val="16"/>
              </w:rPr>
            </w:pPr>
            <w:r w:rsidRPr="00EB7F13">
              <w:rPr>
                <w:sz w:val="16"/>
                <w:szCs w:val="16"/>
              </w:rPr>
              <w:t>Ознака предмета</w:t>
            </w:r>
          </w:p>
        </w:tc>
        <w:tc>
          <w:tcPr>
            <w:tcW w:w="2545" w:type="dxa"/>
            <w:gridSpan w:val="5"/>
          </w:tcPr>
          <w:p w14:paraId="0ABB3855" w14:textId="77777777" w:rsidR="00113559" w:rsidRPr="00267D39" w:rsidRDefault="00113559" w:rsidP="00CC11AB">
            <w:pPr>
              <w:rPr>
                <w:sz w:val="16"/>
                <w:szCs w:val="16"/>
              </w:rPr>
            </w:pPr>
            <w:r w:rsidRPr="00EB7F13">
              <w:rPr>
                <w:iCs/>
                <w:sz w:val="16"/>
                <w:szCs w:val="16"/>
              </w:rPr>
              <w:t>Назив предмета</w:t>
            </w:r>
            <w:r w:rsidRPr="00EB7F13">
              <w:rPr>
                <w:iCs/>
                <w:sz w:val="16"/>
                <w:szCs w:val="16"/>
                <w:lang w:val="sr-Cyrl-CS"/>
              </w:rPr>
              <w:t xml:space="preserve">     </w:t>
            </w:r>
          </w:p>
        </w:tc>
        <w:tc>
          <w:tcPr>
            <w:tcW w:w="1282" w:type="dxa"/>
          </w:tcPr>
          <w:p w14:paraId="4B6CC761" w14:textId="77777777" w:rsidR="00113559" w:rsidRPr="00267D39" w:rsidRDefault="00113559" w:rsidP="00CC11AB">
            <w:pPr>
              <w:rPr>
                <w:sz w:val="16"/>
                <w:szCs w:val="16"/>
              </w:rPr>
            </w:pPr>
            <w:r w:rsidRPr="00EB7F13">
              <w:rPr>
                <w:sz w:val="16"/>
                <w:szCs w:val="16"/>
              </w:rPr>
              <w:t>Вид наставе</w:t>
            </w:r>
          </w:p>
        </w:tc>
        <w:tc>
          <w:tcPr>
            <w:tcW w:w="2178" w:type="dxa"/>
            <w:gridSpan w:val="3"/>
          </w:tcPr>
          <w:p w14:paraId="2729BE6A" w14:textId="77777777" w:rsidR="00113559" w:rsidRPr="00267D39" w:rsidRDefault="00113559" w:rsidP="00CC11AB">
            <w:pPr>
              <w:rPr>
                <w:sz w:val="16"/>
                <w:szCs w:val="16"/>
              </w:rPr>
            </w:pPr>
            <w:r w:rsidRPr="00EB7F13">
              <w:rPr>
                <w:iCs/>
                <w:sz w:val="16"/>
                <w:szCs w:val="16"/>
              </w:rPr>
              <w:t>Назив студијског програма</w:t>
            </w:r>
          </w:p>
        </w:tc>
        <w:tc>
          <w:tcPr>
            <w:tcW w:w="1502" w:type="dxa"/>
          </w:tcPr>
          <w:p w14:paraId="077AAAC0" w14:textId="77777777" w:rsidR="00113559" w:rsidRPr="00267D39" w:rsidRDefault="00113559" w:rsidP="00CC11AB">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113559" w14:paraId="204C539C" w14:textId="77777777" w:rsidTr="00113559">
        <w:tc>
          <w:tcPr>
            <w:tcW w:w="477" w:type="dxa"/>
          </w:tcPr>
          <w:p w14:paraId="06927862" w14:textId="212A0EEC" w:rsidR="00113559" w:rsidRDefault="006C254A" w:rsidP="00CC11AB">
            <w:pPr>
              <w:rPr>
                <w:sz w:val="16"/>
                <w:szCs w:val="16"/>
                <w:lang w:val="sr-Cyrl-RS"/>
              </w:rPr>
            </w:pPr>
            <w:r>
              <w:rPr>
                <w:sz w:val="16"/>
                <w:szCs w:val="16"/>
                <w:lang w:val="sr-Cyrl-RS"/>
              </w:rPr>
              <w:t>1</w:t>
            </w:r>
            <w:r w:rsidR="00113559">
              <w:rPr>
                <w:sz w:val="16"/>
                <w:szCs w:val="16"/>
                <w:lang w:val="sr-Cyrl-RS"/>
              </w:rPr>
              <w:t>.</w:t>
            </w:r>
          </w:p>
        </w:tc>
        <w:tc>
          <w:tcPr>
            <w:tcW w:w="1078" w:type="dxa"/>
            <w:gridSpan w:val="2"/>
          </w:tcPr>
          <w:p w14:paraId="3C20F768" w14:textId="369F1EDA" w:rsidR="00113559" w:rsidRPr="00581DEC" w:rsidRDefault="00113559" w:rsidP="00CC11AB">
            <w:pPr>
              <w:rPr>
                <w:sz w:val="16"/>
                <w:szCs w:val="16"/>
              </w:rPr>
            </w:pPr>
            <w:r w:rsidRPr="00D07A71">
              <w:rPr>
                <w:sz w:val="16"/>
                <w:szCs w:val="16"/>
              </w:rPr>
              <w:t>20.</w:t>
            </w:r>
            <w:r w:rsidR="00496772">
              <w:rPr>
                <w:sz w:val="16"/>
                <w:szCs w:val="16"/>
                <w:lang w:val="sr-Cyrl-RS"/>
              </w:rPr>
              <w:t>ИНТМ</w:t>
            </w:r>
            <w:r w:rsidRPr="00D07A71">
              <w:rPr>
                <w:sz w:val="16"/>
                <w:szCs w:val="16"/>
              </w:rPr>
              <w:t>04</w:t>
            </w:r>
          </w:p>
        </w:tc>
        <w:tc>
          <w:tcPr>
            <w:tcW w:w="2545" w:type="dxa"/>
            <w:gridSpan w:val="5"/>
          </w:tcPr>
          <w:p w14:paraId="57C02646" w14:textId="77777777" w:rsidR="00113559" w:rsidRDefault="00113559" w:rsidP="00CC11AB">
            <w:pPr>
              <w:rPr>
                <w:sz w:val="16"/>
                <w:szCs w:val="16"/>
                <w:lang w:val="sr-Cyrl-RS"/>
              </w:rPr>
            </w:pPr>
            <w:r>
              <w:rPr>
                <w:sz w:val="16"/>
                <w:szCs w:val="16"/>
                <w:lang w:val="sr-Cyrl-RS"/>
              </w:rPr>
              <w:t>Интерна медицинна</w:t>
            </w:r>
          </w:p>
        </w:tc>
        <w:tc>
          <w:tcPr>
            <w:tcW w:w="1282" w:type="dxa"/>
          </w:tcPr>
          <w:p w14:paraId="01892EF0" w14:textId="77777777" w:rsidR="00113559" w:rsidRDefault="00113559" w:rsidP="00CC11AB">
            <w:pPr>
              <w:rPr>
                <w:sz w:val="16"/>
                <w:szCs w:val="16"/>
                <w:lang w:val="sr-Cyrl-RS"/>
              </w:rPr>
            </w:pPr>
            <w:r>
              <w:rPr>
                <w:sz w:val="16"/>
                <w:szCs w:val="16"/>
                <w:lang w:val="sr-Cyrl-RS"/>
              </w:rPr>
              <w:t>Предавања, вежбе</w:t>
            </w:r>
          </w:p>
        </w:tc>
        <w:tc>
          <w:tcPr>
            <w:tcW w:w="2178" w:type="dxa"/>
            <w:gridSpan w:val="3"/>
          </w:tcPr>
          <w:p w14:paraId="06DA690F" w14:textId="77777777" w:rsidR="00113559" w:rsidRPr="00444D49" w:rsidRDefault="00113559" w:rsidP="00CC11AB">
            <w:pPr>
              <w:rPr>
                <w:rFonts w:eastAsia="Arial"/>
                <w:sz w:val="14"/>
                <w:szCs w:val="14"/>
              </w:rPr>
            </w:pPr>
            <w:r w:rsidRPr="00444D49">
              <w:rPr>
                <w:rFonts w:eastAsia="Arial"/>
                <w:sz w:val="14"/>
                <w:szCs w:val="14"/>
              </w:rPr>
              <w:t>Интегрисане</w:t>
            </w:r>
            <w:r>
              <w:rPr>
                <w:rFonts w:eastAsia="Arial"/>
                <w:sz w:val="14"/>
                <w:szCs w:val="14"/>
              </w:rPr>
              <w:t xml:space="preserve"> академске студије </w:t>
            </w:r>
            <w:r>
              <w:rPr>
                <w:rFonts w:eastAsia="Arial"/>
                <w:sz w:val="14"/>
                <w:szCs w:val="14"/>
                <w:lang w:val="sr-Cyrl-RS"/>
              </w:rPr>
              <w:t>медицине</w:t>
            </w:r>
          </w:p>
        </w:tc>
        <w:tc>
          <w:tcPr>
            <w:tcW w:w="1502" w:type="dxa"/>
          </w:tcPr>
          <w:p w14:paraId="03FD1CF3" w14:textId="77777777" w:rsidR="00113559" w:rsidRDefault="00113559" w:rsidP="00CC11AB">
            <w:pPr>
              <w:rPr>
                <w:sz w:val="16"/>
                <w:szCs w:val="16"/>
                <w:lang w:val="sr-Cyrl-RS"/>
              </w:rPr>
            </w:pPr>
            <w:r>
              <w:rPr>
                <w:sz w:val="16"/>
                <w:szCs w:val="16"/>
                <w:lang w:val="sr-Cyrl-RS"/>
              </w:rPr>
              <w:t>ИАСМ</w:t>
            </w:r>
          </w:p>
        </w:tc>
      </w:tr>
      <w:tr w:rsidR="00113559" w14:paraId="64A844BA" w14:textId="77777777" w:rsidTr="00113559">
        <w:tc>
          <w:tcPr>
            <w:tcW w:w="477" w:type="dxa"/>
          </w:tcPr>
          <w:p w14:paraId="2B3041C8" w14:textId="2AE420D2" w:rsidR="00113559" w:rsidRDefault="006C254A" w:rsidP="00CC11AB">
            <w:pPr>
              <w:rPr>
                <w:sz w:val="16"/>
                <w:szCs w:val="16"/>
                <w:lang w:val="sr-Cyrl-RS"/>
              </w:rPr>
            </w:pPr>
            <w:r>
              <w:rPr>
                <w:sz w:val="16"/>
                <w:szCs w:val="16"/>
                <w:lang w:val="sr-Cyrl-RS"/>
              </w:rPr>
              <w:t>2</w:t>
            </w:r>
            <w:r w:rsidR="00113559">
              <w:rPr>
                <w:sz w:val="16"/>
                <w:szCs w:val="16"/>
                <w:lang w:val="sr-Cyrl-RS"/>
              </w:rPr>
              <w:t>.</w:t>
            </w:r>
          </w:p>
        </w:tc>
        <w:tc>
          <w:tcPr>
            <w:tcW w:w="1078" w:type="dxa"/>
            <w:gridSpan w:val="2"/>
          </w:tcPr>
          <w:p w14:paraId="75585707" w14:textId="412C9B0B" w:rsidR="00113559" w:rsidRPr="00D07A71" w:rsidRDefault="00113559" w:rsidP="00CC11AB">
            <w:pPr>
              <w:rPr>
                <w:sz w:val="16"/>
                <w:szCs w:val="16"/>
              </w:rPr>
            </w:pPr>
            <w:r w:rsidRPr="00C42CBA">
              <w:rPr>
                <w:sz w:val="16"/>
                <w:szCs w:val="16"/>
              </w:rPr>
              <w:t>20.</w:t>
            </w:r>
            <w:r w:rsidR="00496772">
              <w:rPr>
                <w:sz w:val="16"/>
                <w:szCs w:val="16"/>
                <w:lang w:val="sr-Cyrl-RS"/>
              </w:rPr>
              <w:t>СТПИ</w:t>
            </w:r>
            <w:r w:rsidRPr="00C42CBA">
              <w:rPr>
                <w:sz w:val="16"/>
                <w:szCs w:val="16"/>
              </w:rPr>
              <w:t>04</w:t>
            </w:r>
          </w:p>
        </w:tc>
        <w:tc>
          <w:tcPr>
            <w:tcW w:w="2545" w:type="dxa"/>
            <w:gridSpan w:val="5"/>
          </w:tcPr>
          <w:p w14:paraId="590FA708" w14:textId="77777777" w:rsidR="00113559" w:rsidRDefault="00113559" w:rsidP="00CC11AB">
            <w:pPr>
              <w:rPr>
                <w:sz w:val="16"/>
                <w:szCs w:val="16"/>
                <w:lang w:val="sr-Cyrl-RS"/>
              </w:rPr>
            </w:pPr>
            <w:r w:rsidRPr="00C42CBA">
              <w:rPr>
                <w:sz w:val="16"/>
                <w:szCs w:val="16"/>
                <w:lang w:val="sr-Cyrl-RS"/>
              </w:rPr>
              <w:t>Стручна пракса-интерна медицина</w:t>
            </w:r>
          </w:p>
        </w:tc>
        <w:tc>
          <w:tcPr>
            <w:tcW w:w="1282" w:type="dxa"/>
          </w:tcPr>
          <w:p w14:paraId="4887CD53" w14:textId="77777777" w:rsidR="00113559" w:rsidRDefault="00113559" w:rsidP="00CC11AB">
            <w:pPr>
              <w:rPr>
                <w:sz w:val="16"/>
                <w:szCs w:val="16"/>
                <w:lang w:val="sr-Cyrl-RS"/>
              </w:rPr>
            </w:pPr>
            <w:r>
              <w:rPr>
                <w:sz w:val="16"/>
                <w:szCs w:val="16"/>
                <w:lang w:val="sr-Cyrl-RS"/>
              </w:rPr>
              <w:t>Вежбе</w:t>
            </w:r>
          </w:p>
        </w:tc>
        <w:tc>
          <w:tcPr>
            <w:tcW w:w="2178" w:type="dxa"/>
            <w:gridSpan w:val="3"/>
          </w:tcPr>
          <w:p w14:paraId="1CDCC6D1" w14:textId="77777777" w:rsidR="00113559" w:rsidRPr="00444D49" w:rsidRDefault="00113559" w:rsidP="00CC11AB">
            <w:pPr>
              <w:rPr>
                <w:rFonts w:eastAsia="Arial"/>
                <w:sz w:val="14"/>
                <w:szCs w:val="14"/>
              </w:rPr>
            </w:pPr>
            <w:r w:rsidRPr="00444D49">
              <w:rPr>
                <w:rFonts w:eastAsia="Arial"/>
                <w:sz w:val="14"/>
                <w:szCs w:val="14"/>
              </w:rPr>
              <w:t>Интегрисане</w:t>
            </w:r>
            <w:r>
              <w:rPr>
                <w:rFonts w:eastAsia="Arial"/>
                <w:sz w:val="14"/>
                <w:szCs w:val="14"/>
              </w:rPr>
              <w:t xml:space="preserve"> академске студије </w:t>
            </w:r>
            <w:r>
              <w:rPr>
                <w:rFonts w:eastAsia="Arial"/>
                <w:sz w:val="14"/>
                <w:szCs w:val="14"/>
                <w:lang w:val="sr-Cyrl-RS"/>
              </w:rPr>
              <w:t>медицине</w:t>
            </w:r>
          </w:p>
        </w:tc>
        <w:tc>
          <w:tcPr>
            <w:tcW w:w="1502" w:type="dxa"/>
          </w:tcPr>
          <w:p w14:paraId="5CC3F559" w14:textId="77777777" w:rsidR="00113559" w:rsidRDefault="00113559" w:rsidP="00CC11AB">
            <w:pPr>
              <w:rPr>
                <w:sz w:val="16"/>
                <w:szCs w:val="16"/>
                <w:lang w:val="sr-Cyrl-RS"/>
              </w:rPr>
            </w:pPr>
            <w:r>
              <w:rPr>
                <w:sz w:val="16"/>
                <w:szCs w:val="16"/>
                <w:lang w:val="sr-Cyrl-RS"/>
              </w:rPr>
              <w:t>ИАСМ</w:t>
            </w:r>
          </w:p>
        </w:tc>
      </w:tr>
      <w:tr w:rsidR="00113559" w14:paraId="2BE41719" w14:textId="77777777" w:rsidTr="00113559">
        <w:tc>
          <w:tcPr>
            <w:tcW w:w="477" w:type="dxa"/>
          </w:tcPr>
          <w:p w14:paraId="266174E7" w14:textId="02ADE05C" w:rsidR="00113559" w:rsidRDefault="006C254A" w:rsidP="00CC11AB">
            <w:pPr>
              <w:rPr>
                <w:sz w:val="16"/>
                <w:szCs w:val="16"/>
                <w:lang w:val="sr-Cyrl-RS"/>
              </w:rPr>
            </w:pPr>
            <w:r>
              <w:rPr>
                <w:sz w:val="16"/>
                <w:szCs w:val="16"/>
                <w:lang w:val="sr-Cyrl-RS"/>
              </w:rPr>
              <w:t>3</w:t>
            </w:r>
            <w:r w:rsidR="00113559">
              <w:rPr>
                <w:sz w:val="16"/>
                <w:szCs w:val="16"/>
                <w:lang w:val="sr-Cyrl-RS"/>
              </w:rPr>
              <w:t>.</w:t>
            </w:r>
          </w:p>
        </w:tc>
        <w:tc>
          <w:tcPr>
            <w:tcW w:w="1078" w:type="dxa"/>
            <w:gridSpan w:val="2"/>
          </w:tcPr>
          <w:p w14:paraId="03CE99E3" w14:textId="5E5A1294" w:rsidR="00113559" w:rsidRPr="00C42CBA" w:rsidRDefault="00113559" w:rsidP="00CC11AB">
            <w:pPr>
              <w:rPr>
                <w:sz w:val="16"/>
                <w:szCs w:val="16"/>
              </w:rPr>
            </w:pPr>
            <w:r w:rsidRPr="00C42CBA">
              <w:rPr>
                <w:sz w:val="16"/>
                <w:szCs w:val="16"/>
              </w:rPr>
              <w:t>20.</w:t>
            </w:r>
            <w:r w:rsidR="00496772">
              <w:rPr>
                <w:sz w:val="16"/>
                <w:szCs w:val="16"/>
                <w:lang w:val="sr-Cyrl-RS"/>
              </w:rPr>
              <w:t>КЛПР</w:t>
            </w:r>
            <w:r w:rsidRPr="00C42CBA">
              <w:rPr>
                <w:sz w:val="16"/>
                <w:szCs w:val="16"/>
              </w:rPr>
              <w:t>06</w:t>
            </w:r>
          </w:p>
        </w:tc>
        <w:tc>
          <w:tcPr>
            <w:tcW w:w="2545" w:type="dxa"/>
            <w:gridSpan w:val="5"/>
          </w:tcPr>
          <w:p w14:paraId="27F25662" w14:textId="77777777" w:rsidR="00113559" w:rsidRPr="00C42CBA" w:rsidRDefault="00113559" w:rsidP="00CC11AB">
            <w:pPr>
              <w:rPr>
                <w:sz w:val="16"/>
                <w:szCs w:val="16"/>
                <w:lang w:val="sr-Cyrl-RS"/>
              </w:rPr>
            </w:pPr>
            <w:r w:rsidRPr="00C42CBA">
              <w:rPr>
                <w:sz w:val="16"/>
                <w:szCs w:val="16"/>
                <w:lang w:val="sr-Cyrl-RS"/>
              </w:rPr>
              <w:t>Клиничка пракса</w:t>
            </w:r>
          </w:p>
        </w:tc>
        <w:tc>
          <w:tcPr>
            <w:tcW w:w="1282" w:type="dxa"/>
          </w:tcPr>
          <w:p w14:paraId="16E8BAEE" w14:textId="77777777" w:rsidR="00113559" w:rsidRDefault="00113559" w:rsidP="00CC11AB">
            <w:pPr>
              <w:rPr>
                <w:sz w:val="16"/>
                <w:szCs w:val="16"/>
                <w:lang w:val="sr-Cyrl-RS"/>
              </w:rPr>
            </w:pPr>
            <w:r>
              <w:rPr>
                <w:sz w:val="16"/>
                <w:szCs w:val="16"/>
                <w:lang w:val="sr-Cyrl-RS"/>
              </w:rPr>
              <w:t>Вежбе</w:t>
            </w:r>
          </w:p>
        </w:tc>
        <w:tc>
          <w:tcPr>
            <w:tcW w:w="2178" w:type="dxa"/>
            <w:gridSpan w:val="3"/>
          </w:tcPr>
          <w:p w14:paraId="79580151" w14:textId="77777777" w:rsidR="00113559" w:rsidRPr="00C42CBA" w:rsidRDefault="00113559" w:rsidP="00CC11AB">
            <w:pPr>
              <w:rPr>
                <w:rFonts w:eastAsia="Arial"/>
                <w:sz w:val="16"/>
                <w:szCs w:val="16"/>
              </w:rPr>
            </w:pPr>
            <w:r w:rsidRPr="00C42CBA">
              <w:rPr>
                <w:sz w:val="16"/>
                <w:szCs w:val="16"/>
              </w:rPr>
              <w:t>Интегрисане академске студије медицине</w:t>
            </w:r>
          </w:p>
        </w:tc>
        <w:tc>
          <w:tcPr>
            <w:tcW w:w="1502" w:type="dxa"/>
          </w:tcPr>
          <w:p w14:paraId="40377DDB" w14:textId="77777777" w:rsidR="00113559" w:rsidRPr="00C42CBA" w:rsidRDefault="00113559" w:rsidP="00CC11AB">
            <w:pPr>
              <w:rPr>
                <w:sz w:val="16"/>
                <w:szCs w:val="16"/>
                <w:lang w:val="sr-Cyrl-RS"/>
              </w:rPr>
            </w:pPr>
            <w:r w:rsidRPr="00C42CBA">
              <w:rPr>
                <w:sz w:val="16"/>
                <w:szCs w:val="16"/>
              </w:rPr>
              <w:t>ИАСМ</w:t>
            </w:r>
          </w:p>
        </w:tc>
      </w:tr>
      <w:tr w:rsidR="00113559" w14:paraId="66F8C306" w14:textId="77777777" w:rsidTr="00113559">
        <w:tc>
          <w:tcPr>
            <w:tcW w:w="9062" w:type="dxa"/>
            <w:gridSpan w:val="13"/>
          </w:tcPr>
          <w:p w14:paraId="6856DA12" w14:textId="77777777" w:rsidR="00113559" w:rsidRPr="00267D39" w:rsidRDefault="00113559" w:rsidP="00CC11AB">
            <w:pPr>
              <w:rPr>
                <w:sz w:val="16"/>
                <w:szCs w:val="16"/>
              </w:rPr>
            </w:pPr>
            <w:r w:rsidRPr="00EB7F13">
              <w:rPr>
                <w:b/>
                <w:sz w:val="16"/>
                <w:szCs w:val="16"/>
                <w:lang w:val="sr-Cyrl-CS"/>
              </w:rPr>
              <w:t>Репрезентативне референце (минимално 5 не више од 10)</w:t>
            </w:r>
          </w:p>
        </w:tc>
      </w:tr>
      <w:tr w:rsidR="00113559" w14:paraId="70332823" w14:textId="77777777" w:rsidTr="00113559">
        <w:tc>
          <w:tcPr>
            <w:tcW w:w="477" w:type="dxa"/>
          </w:tcPr>
          <w:p w14:paraId="705E98E4" w14:textId="77777777" w:rsidR="00113559" w:rsidRPr="00C42CBA" w:rsidRDefault="00113559" w:rsidP="00CC11AB">
            <w:pPr>
              <w:rPr>
                <w:sz w:val="16"/>
                <w:szCs w:val="16"/>
              </w:rPr>
            </w:pPr>
            <w:r w:rsidRPr="00C42CBA">
              <w:rPr>
                <w:sz w:val="16"/>
                <w:szCs w:val="16"/>
                <w:lang w:val="sr-Cyrl-RS"/>
              </w:rPr>
              <w:t>1.</w:t>
            </w:r>
          </w:p>
        </w:tc>
        <w:tc>
          <w:tcPr>
            <w:tcW w:w="8585" w:type="dxa"/>
            <w:gridSpan w:val="12"/>
            <w:vAlign w:val="center"/>
          </w:tcPr>
          <w:p w14:paraId="781C4941" w14:textId="77777777" w:rsidR="00113559" w:rsidRPr="00C42CBA" w:rsidRDefault="00113559" w:rsidP="00CC11AB">
            <w:pPr>
              <w:rPr>
                <w:sz w:val="16"/>
                <w:szCs w:val="16"/>
              </w:rPr>
            </w:pPr>
            <w:r w:rsidRPr="00C42CBA">
              <w:rPr>
                <w:sz w:val="16"/>
                <w:szCs w:val="16"/>
                <w:lang w:val="sr-Cyrl-CS"/>
              </w:rPr>
              <w:t xml:space="preserve">Pharmacological Evaluation of Ticagrelor and Aspirin Versus Clopidogrel and Aspirin Pretreatment on Infarct Artery Flow in Patients with Acute STEMI.Miljan Opancina, Valentina Opancina, Miloš N. Milosavljevic, Ana V. Pejcic, Milos Stepovic and </w:t>
            </w:r>
            <w:r w:rsidRPr="00C42CBA">
              <w:rPr>
                <w:b/>
                <w:bCs/>
                <w:sz w:val="16"/>
                <w:szCs w:val="16"/>
                <w:lang w:val="sr-Cyrl-CS"/>
              </w:rPr>
              <w:t>Zoran Jovic.</w:t>
            </w:r>
            <w:r w:rsidRPr="00C42CBA">
              <w:rPr>
                <w:sz w:val="16"/>
                <w:szCs w:val="16"/>
                <w:lang w:val="sr-Cyrl-CS"/>
              </w:rPr>
              <w:t xml:space="preserve"> Pharmaceuticals 2025, 18, 1856. https://doi.org/10.3390/ph18121856</w:t>
            </w:r>
          </w:p>
        </w:tc>
      </w:tr>
      <w:tr w:rsidR="00113559" w14:paraId="49CD9355" w14:textId="77777777" w:rsidTr="00113559">
        <w:tc>
          <w:tcPr>
            <w:tcW w:w="477" w:type="dxa"/>
          </w:tcPr>
          <w:p w14:paraId="7597CBB6" w14:textId="77777777" w:rsidR="00113559" w:rsidRPr="00C42CBA" w:rsidRDefault="00113559" w:rsidP="00CC11AB">
            <w:pPr>
              <w:rPr>
                <w:sz w:val="16"/>
                <w:szCs w:val="16"/>
              </w:rPr>
            </w:pPr>
            <w:r w:rsidRPr="00C42CBA">
              <w:rPr>
                <w:sz w:val="16"/>
                <w:szCs w:val="16"/>
                <w:lang w:val="sr-Cyrl-RS"/>
              </w:rPr>
              <w:t>2.</w:t>
            </w:r>
          </w:p>
        </w:tc>
        <w:tc>
          <w:tcPr>
            <w:tcW w:w="8585" w:type="dxa"/>
            <w:gridSpan w:val="12"/>
            <w:vAlign w:val="center"/>
          </w:tcPr>
          <w:p w14:paraId="5B6EEED7" w14:textId="77777777" w:rsidR="00113559" w:rsidRPr="00C42CBA" w:rsidRDefault="00113559" w:rsidP="00CC11AB">
            <w:pPr>
              <w:rPr>
                <w:sz w:val="16"/>
                <w:szCs w:val="16"/>
              </w:rPr>
            </w:pPr>
            <w:r w:rsidRPr="00C42CBA">
              <w:rPr>
                <w:sz w:val="16"/>
                <w:szCs w:val="16"/>
                <w:lang w:val="sr-Cyrl-CS"/>
              </w:rPr>
              <w:t>The Association of Elevated Factor VIII and von Willebrand Factor (vWF) Levels with SYNTAX Score in Patients with Chronic Coronary Syndrome.</w:t>
            </w:r>
            <w:r w:rsidRPr="00C42CBA">
              <w:rPr>
                <w:sz w:val="16"/>
                <w:szCs w:val="16"/>
              </w:rPr>
              <w:t xml:space="preserve"> </w:t>
            </w:r>
            <w:r w:rsidRPr="00C42CBA">
              <w:rPr>
                <w:sz w:val="16"/>
                <w:szCs w:val="16"/>
                <w:lang w:val="sr-Cyrl-CS"/>
              </w:rPr>
              <w:t xml:space="preserve">Predrag Djuric, Zorica Mladenovic, </w:t>
            </w:r>
            <w:r w:rsidRPr="00C42CBA">
              <w:rPr>
                <w:b/>
                <w:bCs/>
                <w:sz w:val="16"/>
                <w:szCs w:val="16"/>
                <w:lang w:val="sr-Cyrl-CS"/>
              </w:rPr>
              <w:t>Zoran Jovic</w:t>
            </w:r>
            <w:r w:rsidRPr="00C42CBA">
              <w:rPr>
                <w:sz w:val="16"/>
                <w:szCs w:val="16"/>
                <w:lang w:val="sr-Cyrl-CS"/>
              </w:rPr>
              <w:t>, Snjezana Vukotic, Marijan Spasic, Mirjana Mijuskovic, Brankica Terzic, Zoran Radojicic, Nina Radisavljevic, Marko Djuric, Dragan Djuric. Biomedicines 2025, 13(9), 2284; https://doi.org/10.3390/biomedicines13092284.</w:t>
            </w:r>
          </w:p>
        </w:tc>
      </w:tr>
      <w:tr w:rsidR="00113559" w14:paraId="332B9239" w14:textId="77777777" w:rsidTr="00113559">
        <w:tc>
          <w:tcPr>
            <w:tcW w:w="477" w:type="dxa"/>
          </w:tcPr>
          <w:p w14:paraId="6E9A0CED" w14:textId="77777777" w:rsidR="00113559" w:rsidRPr="00C42CBA" w:rsidRDefault="00113559" w:rsidP="00CC11AB">
            <w:pPr>
              <w:rPr>
                <w:sz w:val="16"/>
                <w:szCs w:val="16"/>
              </w:rPr>
            </w:pPr>
            <w:r w:rsidRPr="00C42CBA">
              <w:rPr>
                <w:sz w:val="16"/>
                <w:szCs w:val="16"/>
                <w:lang w:val="sr-Cyrl-RS"/>
              </w:rPr>
              <w:t>3.</w:t>
            </w:r>
          </w:p>
        </w:tc>
        <w:tc>
          <w:tcPr>
            <w:tcW w:w="8585" w:type="dxa"/>
            <w:gridSpan w:val="12"/>
            <w:vAlign w:val="center"/>
          </w:tcPr>
          <w:p w14:paraId="26EED344" w14:textId="77777777" w:rsidR="00113559" w:rsidRPr="00C42CBA" w:rsidRDefault="00113559" w:rsidP="00CC11AB">
            <w:pPr>
              <w:rPr>
                <w:sz w:val="16"/>
                <w:szCs w:val="16"/>
              </w:rPr>
            </w:pPr>
            <w:r w:rsidRPr="00C42CBA">
              <w:rPr>
                <w:sz w:val="16"/>
                <w:szCs w:val="16"/>
                <w:lang w:val="sr-Cyrl-CS"/>
              </w:rPr>
              <w:t>Acupuncture and Kinesitherapy Improve Physical Activity More than Kinesitherapy Alone in Patients with Acute Decompensated Chronic Heart Failure with Reduced Ejection Fraction Who Are Already on Optimal Drug Therapy: A Randomized, Sham-Controlled, Double-Blind Clinical Study.</w:t>
            </w:r>
            <w:r w:rsidRPr="00C42CBA">
              <w:rPr>
                <w:sz w:val="16"/>
                <w:szCs w:val="16"/>
              </w:rPr>
              <w:t xml:space="preserve"> </w:t>
            </w:r>
            <w:r w:rsidRPr="00C42CBA">
              <w:rPr>
                <w:sz w:val="16"/>
                <w:szCs w:val="16"/>
                <w:lang w:val="sr-Cyrl-CS"/>
              </w:rPr>
              <w:t xml:space="preserve">Ilic D, </w:t>
            </w:r>
            <w:r w:rsidRPr="00C42CBA">
              <w:rPr>
                <w:b/>
                <w:bCs/>
                <w:sz w:val="16"/>
                <w:szCs w:val="16"/>
                <w:lang w:val="sr-Cyrl-CS"/>
              </w:rPr>
              <w:t>Jovic Z,</w:t>
            </w:r>
            <w:r w:rsidRPr="00C42CBA">
              <w:rPr>
                <w:sz w:val="16"/>
                <w:szCs w:val="16"/>
                <w:lang w:val="sr-Cyrl-CS"/>
              </w:rPr>
              <w:t xml:space="preserve"> Mladenovic Z, Pejovic V, Lung B, Kozic A, Obradovic S. Biomedicines. 2025 Jan 13;13(1):176. doi: 10.3390/biomedicines13010176.</w:t>
            </w:r>
          </w:p>
        </w:tc>
      </w:tr>
      <w:tr w:rsidR="00113559" w14:paraId="6FB2568E" w14:textId="77777777" w:rsidTr="00113559">
        <w:tc>
          <w:tcPr>
            <w:tcW w:w="477" w:type="dxa"/>
          </w:tcPr>
          <w:p w14:paraId="2995693A" w14:textId="77777777" w:rsidR="00113559" w:rsidRPr="00C42CBA" w:rsidRDefault="00113559" w:rsidP="00CC11AB">
            <w:pPr>
              <w:rPr>
                <w:sz w:val="16"/>
                <w:szCs w:val="16"/>
              </w:rPr>
            </w:pPr>
            <w:r w:rsidRPr="00C42CBA">
              <w:rPr>
                <w:sz w:val="16"/>
                <w:szCs w:val="16"/>
                <w:lang w:val="sr-Cyrl-RS"/>
              </w:rPr>
              <w:t>4.</w:t>
            </w:r>
          </w:p>
        </w:tc>
        <w:tc>
          <w:tcPr>
            <w:tcW w:w="8585" w:type="dxa"/>
            <w:gridSpan w:val="12"/>
            <w:vAlign w:val="center"/>
          </w:tcPr>
          <w:p w14:paraId="63F2ABB6" w14:textId="77777777" w:rsidR="00113559" w:rsidRPr="00C42CBA" w:rsidRDefault="00113559" w:rsidP="00CC11AB">
            <w:pPr>
              <w:rPr>
                <w:sz w:val="16"/>
                <w:szCs w:val="16"/>
              </w:rPr>
            </w:pPr>
            <w:r w:rsidRPr="00C42CBA">
              <w:rPr>
                <w:sz w:val="16"/>
                <w:szCs w:val="16"/>
                <w:lang w:val="sr-Cyrl-CS"/>
              </w:rPr>
              <w:t>The role of 3D transesophageal echocardiography in native mitral valve endocarditis – A case report and review of the literature.</w:t>
            </w:r>
            <w:r w:rsidRPr="00C42CBA">
              <w:rPr>
                <w:sz w:val="16"/>
                <w:szCs w:val="16"/>
              </w:rPr>
              <w:t xml:space="preserve"> </w:t>
            </w:r>
            <w:r w:rsidRPr="00C42CBA">
              <w:rPr>
                <w:sz w:val="16"/>
                <w:szCs w:val="16"/>
                <w:lang w:val="sr-Cyrl-CS"/>
              </w:rPr>
              <w:t xml:space="preserve">Zorica Mladenovic, Gordana Milic, Predrag Djuric, </w:t>
            </w:r>
            <w:r w:rsidRPr="00C42CBA">
              <w:rPr>
                <w:b/>
                <w:bCs/>
                <w:sz w:val="16"/>
                <w:szCs w:val="16"/>
                <w:lang w:val="sr-Cyrl-CS"/>
              </w:rPr>
              <w:t>Zoran Jovic</w:t>
            </w:r>
            <w:r w:rsidRPr="00C42CBA">
              <w:rPr>
                <w:sz w:val="16"/>
                <w:szCs w:val="16"/>
                <w:lang w:val="sr-Cyrl-CS"/>
              </w:rPr>
              <w:t>, Vesna Begovic, and Edin Begic. Technology and Health Care 2025, 33(4). https://doi.org/10.1177/09287329241296813</w:t>
            </w:r>
          </w:p>
        </w:tc>
      </w:tr>
      <w:tr w:rsidR="00113559" w14:paraId="34B06E21" w14:textId="77777777" w:rsidTr="00113559">
        <w:tc>
          <w:tcPr>
            <w:tcW w:w="477" w:type="dxa"/>
          </w:tcPr>
          <w:p w14:paraId="27AF85F1" w14:textId="77777777" w:rsidR="00113559" w:rsidRPr="00C42CBA" w:rsidRDefault="00113559" w:rsidP="00CC11AB">
            <w:pPr>
              <w:rPr>
                <w:sz w:val="16"/>
                <w:szCs w:val="16"/>
              </w:rPr>
            </w:pPr>
            <w:r w:rsidRPr="00C42CBA">
              <w:rPr>
                <w:sz w:val="16"/>
                <w:szCs w:val="16"/>
                <w:lang w:val="sr-Cyrl-RS"/>
              </w:rPr>
              <w:t>5.</w:t>
            </w:r>
          </w:p>
        </w:tc>
        <w:tc>
          <w:tcPr>
            <w:tcW w:w="8585" w:type="dxa"/>
            <w:gridSpan w:val="12"/>
            <w:vAlign w:val="center"/>
          </w:tcPr>
          <w:p w14:paraId="13B227E0" w14:textId="77777777" w:rsidR="00113559" w:rsidRPr="00C42CBA" w:rsidRDefault="00113559" w:rsidP="00CC11AB">
            <w:pPr>
              <w:rPr>
                <w:sz w:val="16"/>
                <w:szCs w:val="16"/>
              </w:rPr>
            </w:pPr>
            <w:r w:rsidRPr="00C42CBA">
              <w:rPr>
                <w:sz w:val="16"/>
                <w:szCs w:val="16"/>
                <w:lang w:val="sr-Cyrl-CS"/>
              </w:rPr>
              <w:t>3D transesophageal echocardiography has benefits in the diagnosis and prognosis of patients with infectious endocarditis.</w:t>
            </w:r>
            <w:r w:rsidRPr="00C42CBA">
              <w:rPr>
                <w:sz w:val="16"/>
                <w:szCs w:val="16"/>
              </w:rPr>
              <w:t xml:space="preserve"> </w:t>
            </w:r>
            <w:r w:rsidRPr="00C42CBA">
              <w:rPr>
                <w:sz w:val="16"/>
                <w:szCs w:val="16"/>
                <w:lang w:val="sr-Cyrl-CS"/>
              </w:rPr>
              <w:t xml:space="preserve">Zorica Mladenovic, Gordana Milic, Predrag Djuric, </w:t>
            </w:r>
            <w:r w:rsidRPr="00C42CBA">
              <w:rPr>
                <w:b/>
                <w:bCs/>
                <w:sz w:val="16"/>
                <w:szCs w:val="16"/>
                <w:lang w:val="sr-Cyrl-CS"/>
              </w:rPr>
              <w:t>Zoran Jovic</w:t>
            </w:r>
            <w:r w:rsidRPr="00C42CBA">
              <w:rPr>
                <w:sz w:val="16"/>
                <w:szCs w:val="16"/>
                <w:lang w:val="sr-Cyrl-CS"/>
              </w:rPr>
              <w:t>, Vesna Begovic, Nikolina Ciric, Ivica Djuric, Marko Dincic, Slobodan Jankovic, Edin Begic. Technology and Health Care 2025, 33(5). https://doi.org/10.1177/09287329251327473.</w:t>
            </w:r>
          </w:p>
        </w:tc>
      </w:tr>
      <w:tr w:rsidR="00113559" w14:paraId="51D48658" w14:textId="77777777" w:rsidTr="00113559">
        <w:tc>
          <w:tcPr>
            <w:tcW w:w="477" w:type="dxa"/>
          </w:tcPr>
          <w:p w14:paraId="6F7DB2D7" w14:textId="77777777" w:rsidR="00113559" w:rsidRPr="00C42CBA" w:rsidRDefault="00113559" w:rsidP="00CC11AB">
            <w:pPr>
              <w:rPr>
                <w:sz w:val="16"/>
                <w:szCs w:val="16"/>
              </w:rPr>
            </w:pPr>
            <w:r w:rsidRPr="00C42CBA">
              <w:rPr>
                <w:sz w:val="16"/>
                <w:szCs w:val="16"/>
                <w:lang w:val="sr-Cyrl-RS"/>
              </w:rPr>
              <w:t>6.</w:t>
            </w:r>
          </w:p>
        </w:tc>
        <w:tc>
          <w:tcPr>
            <w:tcW w:w="8585" w:type="dxa"/>
            <w:gridSpan w:val="12"/>
            <w:vAlign w:val="center"/>
          </w:tcPr>
          <w:p w14:paraId="4442CD8D" w14:textId="77777777" w:rsidR="00113559" w:rsidRPr="00C42CBA" w:rsidRDefault="00113559" w:rsidP="00CC11AB">
            <w:pPr>
              <w:rPr>
                <w:sz w:val="16"/>
                <w:szCs w:val="16"/>
              </w:rPr>
            </w:pPr>
            <w:r w:rsidRPr="00C42CBA">
              <w:rPr>
                <w:sz w:val="16"/>
                <w:szCs w:val="16"/>
                <w:lang w:val="sr-Cyrl-CS"/>
              </w:rPr>
              <w:t>Coronary-type stent implantation in chronic thromboembolic pulmonary hypertension: a national registry case series.</w:t>
            </w:r>
            <w:r w:rsidRPr="00C42CBA">
              <w:rPr>
                <w:sz w:val="16"/>
                <w:szCs w:val="16"/>
              </w:rPr>
              <w:t xml:space="preserve"> </w:t>
            </w:r>
            <w:r w:rsidRPr="00C42CBA">
              <w:rPr>
                <w:sz w:val="16"/>
                <w:szCs w:val="16"/>
                <w:lang w:val="sr-Cyrl-CS"/>
              </w:rPr>
              <w:t xml:space="preserve">Dzudovic B, Djuric I, Matijasevic J, </w:t>
            </w:r>
            <w:r w:rsidRPr="00C42CBA">
              <w:rPr>
                <w:b/>
                <w:bCs/>
                <w:sz w:val="16"/>
                <w:szCs w:val="16"/>
                <w:lang w:val="sr-Cyrl-CS"/>
              </w:rPr>
              <w:t>Jovic Z</w:t>
            </w:r>
            <w:r w:rsidRPr="00C42CBA">
              <w:rPr>
                <w:sz w:val="16"/>
                <w:szCs w:val="16"/>
                <w:lang w:val="sr-Cyrl-CS"/>
              </w:rPr>
              <w:t>, Darocha S, Obradovic S. Cardiol J. 2025;32(3):234-238. doi: 10.5603/cj.103142. Epub 202</w:t>
            </w:r>
            <w:r>
              <w:rPr>
                <w:sz w:val="16"/>
                <w:szCs w:val="16"/>
                <w:lang w:val="sr-Cyrl-CS"/>
              </w:rPr>
              <w:t>5.</w:t>
            </w:r>
          </w:p>
        </w:tc>
      </w:tr>
      <w:tr w:rsidR="00113559" w14:paraId="77EC7162" w14:textId="77777777" w:rsidTr="00113559">
        <w:tc>
          <w:tcPr>
            <w:tcW w:w="477" w:type="dxa"/>
          </w:tcPr>
          <w:p w14:paraId="6132BBED" w14:textId="77777777" w:rsidR="00113559" w:rsidRPr="00DA20BC" w:rsidRDefault="00113559" w:rsidP="00CC11AB">
            <w:pPr>
              <w:rPr>
                <w:sz w:val="16"/>
                <w:szCs w:val="16"/>
              </w:rPr>
            </w:pPr>
            <w:r w:rsidRPr="00DA20BC">
              <w:rPr>
                <w:sz w:val="16"/>
                <w:szCs w:val="16"/>
                <w:lang w:val="sr-Cyrl-RS"/>
              </w:rPr>
              <w:t>7.</w:t>
            </w:r>
          </w:p>
        </w:tc>
        <w:tc>
          <w:tcPr>
            <w:tcW w:w="8585" w:type="dxa"/>
            <w:gridSpan w:val="12"/>
            <w:vAlign w:val="center"/>
          </w:tcPr>
          <w:p w14:paraId="72606AC1" w14:textId="77777777" w:rsidR="00113559" w:rsidRPr="00267D39" w:rsidRDefault="00113559" w:rsidP="00CC11AB">
            <w:pPr>
              <w:rPr>
                <w:sz w:val="16"/>
                <w:szCs w:val="16"/>
              </w:rPr>
            </w:pPr>
            <w:r w:rsidRPr="00B13702">
              <w:rPr>
                <w:bCs/>
                <w:sz w:val="16"/>
                <w:szCs w:val="16"/>
              </w:rPr>
              <w:t xml:space="preserve">Đurić P, Mladenović Z, Spasić M, </w:t>
            </w:r>
            <w:r w:rsidRPr="00B13702">
              <w:rPr>
                <w:sz w:val="16"/>
                <w:szCs w:val="16"/>
              </w:rPr>
              <w:t>Jović Z</w:t>
            </w:r>
            <w:r w:rsidRPr="00B13702">
              <w:rPr>
                <w:bCs/>
                <w:sz w:val="16"/>
                <w:szCs w:val="16"/>
              </w:rPr>
              <w:t xml:space="preserve">, Marić-Kocijančić J, Prokić Đ, Subota V, Radojičić Z, Đurić D. Hyperhomocysteinemia and inflammatory biomarkers are associated with higher clinical SYNTAX score in patients with stable coronary artery disease. Vojnosanitetski pregled (2019); Online First November, 2019. </w:t>
            </w:r>
          </w:p>
        </w:tc>
      </w:tr>
      <w:tr w:rsidR="00113559" w14:paraId="23F9635E" w14:textId="77777777" w:rsidTr="00113559">
        <w:tc>
          <w:tcPr>
            <w:tcW w:w="477" w:type="dxa"/>
          </w:tcPr>
          <w:p w14:paraId="44C6C5CC" w14:textId="77777777" w:rsidR="00113559" w:rsidRPr="00DA20BC" w:rsidRDefault="00113559" w:rsidP="00CC11AB">
            <w:pPr>
              <w:rPr>
                <w:sz w:val="16"/>
                <w:szCs w:val="16"/>
              </w:rPr>
            </w:pPr>
            <w:r w:rsidRPr="00DA20BC">
              <w:rPr>
                <w:sz w:val="16"/>
                <w:szCs w:val="16"/>
                <w:lang w:val="sr-Cyrl-RS"/>
              </w:rPr>
              <w:t>8.</w:t>
            </w:r>
          </w:p>
        </w:tc>
        <w:tc>
          <w:tcPr>
            <w:tcW w:w="8585" w:type="dxa"/>
            <w:gridSpan w:val="12"/>
            <w:vAlign w:val="center"/>
          </w:tcPr>
          <w:p w14:paraId="189EED11" w14:textId="77777777" w:rsidR="00113559" w:rsidRPr="00267D39" w:rsidRDefault="00113559" w:rsidP="00CC11AB">
            <w:pPr>
              <w:rPr>
                <w:sz w:val="16"/>
                <w:szCs w:val="16"/>
              </w:rPr>
            </w:pPr>
            <w:r w:rsidRPr="00B13702">
              <w:rPr>
                <w:bCs/>
                <w:sz w:val="16"/>
                <w:szCs w:val="16"/>
              </w:rPr>
              <w:t xml:space="preserve">Pilčević D, Rančić N, </w:t>
            </w:r>
            <w:r w:rsidRPr="00C42CBA">
              <w:rPr>
                <w:b/>
                <w:bCs/>
                <w:sz w:val="16"/>
                <w:szCs w:val="16"/>
              </w:rPr>
              <w:t>Jović Z</w:t>
            </w:r>
            <w:r w:rsidRPr="00B13702">
              <w:rPr>
                <w:bCs/>
                <w:sz w:val="16"/>
                <w:szCs w:val="16"/>
              </w:rPr>
              <w:t>, Rabrenović V, Antić S, Petrović M, Petrović D, Maksić Đ. Diagnostic importance of cystatin C and creatinine for contrast-induced acute kidney injury.</w:t>
            </w:r>
            <w:r w:rsidRPr="00B13702">
              <w:rPr>
                <w:sz w:val="16"/>
                <w:szCs w:val="16"/>
                <w:shd w:val="clear" w:color="auto" w:fill="EEEEEE"/>
              </w:rPr>
              <w:t xml:space="preserve"> </w:t>
            </w:r>
            <w:r w:rsidRPr="00B13702">
              <w:rPr>
                <w:bCs/>
                <w:sz w:val="16"/>
                <w:szCs w:val="16"/>
              </w:rPr>
              <w:t>Vojnosanitetski pregled 2019. OnLine-First Issue 00, Pages: 75-75.</w:t>
            </w:r>
          </w:p>
        </w:tc>
      </w:tr>
      <w:tr w:rsidR="00113559" w14:paraId="14943BDC" w14:textId="77777777" w:rsidTr="00113559">
        <w:tc>
          <w:tcPr>
            <w:tcW w:w="477" w:type="dxa"/>
          </w:tcPr>
          <w:p w14:paraId="3165DDD9" w14:textId="77777777" w:rsidR="00113559" w:rsidRPr="00DA20BC" w:rsidRDefault="00113559" w:rsidP="00CC11AB">
            <w:pPr>
              <w:rPr>
                <w:sz w:val="16"/>
                <w:szCs w:val="16"/>
              </w:rPr>
            </w:pPr>
            <w:r w:rsidRPr="00DA20BC">
              <w:rPr>
                <w:sz w:val="16"/>
                <w:szCs w:val="16"/>
                <w:lang w:val="sr-Cyrl-RS"/>
              </w:rPr>
              <w:t>9.</w:t>
            </w:r>
          </w:p>
        </w:tc>
        <w:tc>
          <w:tcPr>
            <w:tcW w:w="8585" w:type="dxa"/>
            <w:gridSpan w:val="12"/>
            <w:vAlign w:val="center"/>
          </w:tcPr>
          <w:p w14:paraId="2BFC995C" w14:textId="77777777" w:rsidR="00113559" w:rsidRPr="00267D39" w:rsidRDefault="00113559" w:rsidP="00CC11AB">
            <w:pPr>
              <w:rPr>
                <w:sz w:val="16"/>
                <w:szCs w:val="16"/>
              </w:rPr>
            </w:pPr>
            <w:r w:rsidRPr="00C42CBA">
              <w:rPr>
                <w:b/>
                <w:sz w:val="16"/>
                <w:szCs w:val="16"/>
              </w:rPr>
              <w:t>Jović Z,</w:t>
            </w:r>
            <w:r w:rsidRPr="00B13702">
              <w:rPr>
                <w:bCs/>
                <w:sz w:val="16"/>
                <w:szCs w:val="16"/>
              </w:rPr>
              <w:t xml:space="preserve"> Subota V, Džudović B, Mladenović Z, Marić Kocijančić J, Đurić P, Spasić M, Đenić N, Romanović R, Miloradović V, Matunović R, Obradović S. Platelets aggregability and anticoagulant proteins activity during dobutamine stress echocardiography in asymptomatic patients four months after percutaneous coronary intervention. Vojnosanit Pregl 2019; 76(4): 431-436.</w:t>
            </w:r>
          </w:p>
        </w:tc>
      </w:tr>
      <w:tr w:rsidR="00113559" w14:paraId="2A8EB6A5" w14:textId="77777777" w:rsidTr="00113559">
        <w:tc>
          <w:tcPr>
            <w:tcW w:w="477" w:type="dxa"/>
          </w:tcPr>
          <w:p w14:paraId="15C92DCF" w14:textId="77777777" w:rsidR="00113559" w:rsidRPr="00DA20BC" w:rsidRDefault="00113559" w:rsidP="00CC11AB">
            <w:pPr>
              <w:rPr>
                <w:sz w:val="16"/>
                <w:szCs w:val="16"/>
              </w:rPr>
            </w:pPr>
            <w:r w:rsidRPr="00DA20BC">
              <w:rPr>
                <w:sz w:val="16"/>
                <w:szCs w:val="16"/>
                <w:lang w:val="sr-Cyrl-RS"/>
              </w:rPr>
              <w:t>10.</w:t>
            </w:r>
          </w:p>
        </w:tc>
        <w:tc>
          <w:tcPr>
            <w:tcW w:w="8585" w:type="dxa"/>
            <w:gridSpan w:val="12"/>
            <w:vAlign w:val="center"/>
          </w:tcPr>
          <w:p w14:paraId="61EF0B3B" w14:textId="77777777" w:rsidR="00113559" w:rsidRPr="00267D39" w:rsidRDefault="00113559" w:rsidP="00CC11AB">
            <w:pPr>
              <w:rPr>
                <w:sz w:val="16"/>
                <w:szCs w:val="16"/>
              </w:rPr>
            </w:pPr>
            <w:r w:rsidRPr="00B13702">
              <w:rPr>
                <w:sz w:val="16"/>
                <w:szCs w:val="16"/>
              </w:rPr>
              <w:t xml:space="preserve">Mladenović Z, Đorđević Dikić A, Đurić P, Angelkov Ristić A, Džudović B, </w:t>
            </w:r>
            <w:r w:rsidRPr="00C42CBA">
              <w:rPr>
                <w:b/>
                <w:sz w:val="16"/>
                <w:szCs w:val="16"/>
              </w:rPr>
              <w:t>Jović Z</w:t>
            </w:r>
            <w:r w:rsidRPr="00B13702">
              <w:rPr>
                <w:sz w:val="16"/>
                <w:szCs w:val="16"/>
              </w:rPr>
              <w:t xml:space="preserve">. Diagnostic value of noninvasive comprehensive morphologic and functional assessment of coronary artery disease. Vojnosanit Pregl 2019; 76(2): 136–143. DOI: </w:t>
            </w:r>
            <w:r w:rsidRPr="00DA20BC">
              <w:rPr>
                <w:rStyle w:val="Hiperveza"/>
                <w:color w:val="auto"/>
                <w:sz w:val="16"/>
                <w:szCs w:val="16"/>
                <w:u w:val="none"/>
              </w:rPr>
              <w:t>https://doi.org/10.2298/VSP170122069M</w:t>
            </w:r>
          </w:p>
        </w:tc>
      </w:tr>
      <w:tr w:rsidR="00113559" w14:paraId="179BCA8B" w14:textId="77777777" w:rsidTr="00113559">
        <w:tc>
          <w:tcPr>
            <w:tcW w:w="9062" w:type="dxa"/>
            <w:gridSpan w:val="13"/>
          </w:tcPr>
          <w:p w14:paraId="4001941C" w14:textId="77777777" w:rsidR="00113559" w:rsidRPr="00267D39" w:rsidRDefault="00113559" w:rsidP="00CC11AB">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113559" w14:paraId="2C70C4DC" w14:textId="77777777" w:rsidTr="00113559">
        <w:tc>
          <w:tcPr>
            <w:tcW w:w="3019" w:type="dxa"/>
            <w:gridSpan w:val="6"/>
          </w:tcPr>
          <w:p w14:paraId="4EB5FE34" w14:textId="77777777" w:rsidR="00113559" w:rsidRPr="0092552A" w:rsidRDefault="00113559" w:rsidP="00CC11AB">
            <w:pPr>
              <w:rPr>
                <w:sz w:val="16"/>
                <w:szCs w:val="16"/>
              </w:rPr>
            </w:pPr>
            <w:r w:rsidRPr="0092552A">
              <w:rPr>
                <w:sz w:val="16"/>
                <w:szCs w:val="16"/>
              </w:rPr>
              <w:t>Укупан</w:t>
            </w:r>
            <w:r w:rsidRPr="0092552A">
              <w:rPr>
                <w:spacing w:val="-4"/>
                <w:sz w:val="16"/>
                <w:szCs w:val="16"/>
              </w:rPr>
              <w:t xml:space="preserve"> </w:t>
            </w:r>
            <w:r w:rsidRPr="0092552A">
              <w:rPr>
                <w:sz w:val="16"/>
                <w:szCs w:val="16"/>
              </w:rPr>
              <w:t>број</w:t>
            </w:r>
            <w:r w:rsidRPr="0092552A">
              <w:rPr>
                <w:spacing w:val="-4"/>
                <w:sz w:val="16"/>
                <w:szCs w:val="16"/>
              </w:rPr>
              <w:t xml:space="preserve"> </w:t>
            </w:r>
            <w:r w:rsidRPr="0092552A">
              <w:rPr>
                <w:spacing w:val="-2"/>
                <w:sz w:val="16"/>
                <w:szCs w:val="16"/>
              </w:rPr>
              <w:t>цитата</w:t>
            </w:r>
          </w:p>
        </w:tc>
        <w:tc>
          <w:tcPr>
            <w:tcW w:w="6043" w:type="dxa"/>
            <w:gridSpan w:val="7"/>
          </w:tcPr>
          <w:p w14:paraId="36E5E436" w14:textId="77777777" w:rsidR="00113559" w:rsidRPr="00937222" w:rsidRDefault="00113559" w:rsidP="00CC11AB">
            <w:pPr>
              <w:rPr>
                <w:sz w:val="16"/>
                <w:szCs w:val="16"/>
                <w:lang w:val="sr-Cyrl-RS"/>
              </w:rPr>
            </w:pPr>
            <w:r w:rsidRPr="00937222">
              <w:rPr>
                <w:sz w:val="16"/>
                <w:szCs w:val="16"/>
                <w:lang w:val="sr-Cyrl-RS"/>
              </w:rPr>
              <w:t>124</w:t>
            </w:r>
          </w:p>
        </w:tc>
      </w:tr>
      <w:tr w:rsidR="00113559" w14:paraId="6FB0FD56" w14:textId="77777777" w:rsidTr="00113559">
        <w:tc>
          <w:tcPr>
            <w:tcW w:w="3019" w:type="dxa"/>
            <w:gridSpan w:val="6"/>
          </w:tcPr>
          <w:p w14:paraId="7D3CEC35" w14:textId="77777777" w:rsidR="00113559" w:rsidRPr="00267D39" w:rsidRDefault="00113559" w:rsidP="00CC11A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7"/>
          </w:tcPr>
          <w:p w14:paraId="253EA79D" w14:textId="77777777" w:rsidR="00113559" w:rsidRPr="00937222" w:rsidRDefault="00113559" w:rsidP="00CC11AB">
            <w:pPr>
              <w:rPr>
                <w:sz w:val="16"/>
                <w:szCs w:val="16"/>
                <w:lang w:val="sr-Cyrl-RS"/>
              </w:rPr>
            </w:pPr>
            <w:r w:rsidRPr="00937222">
              <w:rPr>
                <w:sz w:val="16"/>
                <w:szCs w:val="16"/>
                <w:lang w:val="sr-Cyrl-RS"/>
              </w:rPr>
              <w:t>18</w:t>
            </w:r>
          </w:p>
        </w:tc>
      </w:tr>
      <w:tr w:rsidR="00113559" w14:paraId="71C5CADB" w14:textId="77777777" w:rsidTr="00113559">
        <w:tc>
          <w:tcPr>
            <w:tcW w:w="3607" w:type="dxa"/>
            <w:gridSpan w:val="7"/>
          </w:tcPr>
          <w:p w14:paraId="73F3BB22" w14:textId="77777777" w:rsidR="00113559" w:rsidRPr="00267D39" w:rsidRDefault="00113559" w:rsidP="00CC11AB">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4"/>
          </w:tcPr>
          <w:p w14:paraId="685F00F5" w14:textId="77777777" w:rsidR="00113559" w:rsidRPr="00267D39" w:rsidRDefault="00113559" w:rsidP="00CC11AB">
            <w:pPr>
              <w:rPr>
                <w:sz w:val="16"/>
                <w:szCs w:val="16"/>
                <w:lang w:val="sr-Cyrl-RS"/>
              </w:rPr>
            </w:pPr>
            <w:r w:rsidRPr="005254B9">
              <w:rPr>
                <w:sz w:val="16"/>
                <w:szCs w:val="16"/>
              </w:rPr>
              <w:t>Домаћи</w:t>
            </w:r>
            <w:r>
              <w:rPr>
                <w:sz w:val="16"/>
                <w:szCs w:val="16"/>
                <w:lang w:val="sr-Cyrl-RS"/>
              </w:rPr>
              <w:t xml:space="preserve"> - 1</w:t>
            </w:r>
          </w:p>
        </w:tc>
        <w:tc>
          <w:tcPr>
            <w:tcW w:w="2509" w:type="dxa"/>
            <w:gridSpan w:val="2"/>
          </w:tcPr>
          <w:p w14:paraId="1FB4AFB7" w14:textId="77777777" w:rsidR="00113559" w:rsidRPr="00267D39" w:rsidRDefault="00113559" w:rsidP="00CC11AB">
            <w:pPr>
              <w:rPr>
                <w:sz w:val="16"/>
                <w:szCs w:val="16"/>
                <w:lang w:val="sr-Cyrl-RS"/>
              </w:rPr>
            </w:pPr>
            <w:r w:rsidRPr="005254B9">
              <w:rPr>
                <w:sz w:val="16"/>
                <w:szCs w:val="16"/>
              </w:rPr>
              <w:t>Међународни</w:t>
            </w:r>
            <w:r>
              <w:rPr>
                <w:sz w:val="16"/>
                <w:szCs w:val="16"/>
                <w:lang w:val="sr-Cyrl-RS"/>
              </w:rPr>
              <w:t xml:space="preserve"> - 1</w:t>
            </w:r>
          </w:p>
        </w:tc>
      </w:tr>
      <w:tr w:rsidR="00113559" w14:paraId="0F8EC452" w14:textId="77777777" w:rsidTr="00113559">
        <w:tc>
          <w:tcPr>
            <w:tcW w:w="2776" w:type="dxa"/>
            <w:gridSpan w:val="5"/>
          </w:tcPr>
          <w:p w14:paraId="4C04296C" w14:textId="77777777" w:rsidR="00113559" w:rsidRPr="00267D39" w:rsidRDefault="00113559" w:rsidP="00CC11AB">
            <w:pPr>
              <w:rPr>
                <w:sz w:val="16"/>
                <w:szCs w:val="16"/>
              </w:rPr>
            </w:pPr>
            <w:r w:rsidRPr="005254B9">
              <w:rPr>
                <w:spacing w:val="-2"/>
                <w:sz w:val="16"/>
                <w:szCs w:val="16"/>
              </w:rPr>
              <w:t>Усавршавања</w:t>
            </w:r>
          </w:p>
        </w:tc>
        <w:tc>
          <w:tcPr>
            <w:tcW w:w="6286" w:type="dxa"/>
            <w:gridSpan w:val="8"/>
          </w:tcPr>
          <w:p w14:paraId="56B5E36F" w14:textId="77777777" w:rsidR="00113559" w:rsidRPr="0092552A" w:rsidRDefault="00113559" w:rsidP="00CC11AB">
            <w:pPr>
              <w:spacing w:after="60"/>
              <w:rPr>
                <w:sz w:val="16"/>
                <w:szCs w:val="16"/>
                <w:lang w:val="sr-Cyrl-CS"/>
              </w:rPr>
            </w:pPr>
            <w:r w:rsidRPr="0092552A">
              <w:rPr>
                <w:sz w:val="16"/>
                <w:szCs w:val="16"/>
                <w:lang w:val="sr-Cyrl-CS"/>
              </w:rPr>
              <w:t>Ст. Лукс болница у Хјустону САД, окт. - дец. 2008. године</w:t>
            </w:r>
          </w:p>
          <w:p w14:paraId="1AE2F2F1" w14:textId="77777777" w:rsidR="00113559" w:rsidRPr="00267D39" w:rsidRDefault="00113559" w:rsidP="00CC11AB">
            <w:pPr>
              <w:spacing w:after="60"/>
              <w:rPr>
                <w:sz w:val="16"/>
                <w:szCs w:val="16"/>
              </w:rPr>
            </w:pPr>
            <w:r w:rsidRPr="0092552A">
              <w:rPr>
                <w:sz w:val="16"/>
                <w:szCs w:val="16"/>
                <w:lang w:val="sr-Cyrl-CS"/>
              </w:rPr>
              <w:t>Велики број курсева из области интервентне кардиологије у земљи и Европи</w:t>
            </w:r>
          </w:p>
        </w:tc>
      </w:tr>
      <w:tr w:rsidR="00113559" w14:paraId="044DDAD1" w14:textId="77777777" w:rsidTr="00113559">
        <w:tc>
          <w:tcPr>
            <w:tcW w:w="9062" w:type="dxa"/>
            <w:gridSpan w:val="13"/>
          </w:tcPr>
          <w:p w14:paraId="730E3D2D" w14:textId="77777777" w:rsidR="00113559" w:rsidRPr="00DA20BC" w:rsidRDefault="00113559" w:rsidP="00CC11AB">
            <w:pPr>
              <w:pStyle w:val="TableParagraph"/>
              <w:spacing w:line="237" w:lineRule="auto"/>
              <w:ind w:left="0"/>
              <w:rPr>
                <w:sz w:val="16"/>
                <w:szCs w:val="16"/>
                <w:lang w:val="sr-Cyrl-RS"/>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r>
              <w:rPr>
                <w:sz w:val="16"/>
                <w:szCs w:val="16"/>
                <w:lang w:val="sr-Cyrl-RS"/>
              </w:rPr>
              <w:t xml:space="preserve"> </w:t>
            </w:r>
            <w:r w:rsidRPr="0092552A">
              <w:rPr>
                <w:sz w:val="16"/>
                <w:szCs w:val="16"/>
                <w:lang w:val="sr-Cyrl-CS"/>
              </w:rPr>
              <w:t>Члан уређивачког одбора часописа Срце и крвни судови</w:t>
            </w:r>
          </w:p>
        </w:tc>
      </w:tr>
      <w:tr w:rsidR="00113559" w14:paraId="0366020B" w14:textId="77777777" w:rsidTr="00113559">
        <w:tc>
          <w:tcPr>
            <w:tcW w:w="9062" w:type="dxa"/>
            <w:gridSpan w:val="13"/>
            <w:vAlign w:val="center"/>
          </w:tcPr>
          <w:p w14:paraId="39D033F5" w14:textId="77777777" w:rsidR="00113559" w:rsidRPr="0030412D" w:rsidRDefault="00113559" w:rsidP="00CC11AB">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7B6910C5" w14:textId="77777777" w:rsidR="00113559" w:rsidRDefault="00113559" w:rsidP="00113559"/>
    <w:p w14:paraId="2DD90D22" w14:textId="77777777" w:rsidR="00071E18" w:rsidRDefault="00071E18">
      <w:pPr>
        <w:pStyle w:val="TableParagraph"/>
        <w:rPr>
          <w:sz w:val="16"/>
        </w:rPr>
        <w:sectPr w:rsidR="00071E18">
          <w:pgSz w:w="11910" w:h="16850"/>
          <w:pgMar w:top="1060" w:right="283" w:bottom="440" w:left="283" w:header="187" w:footer="253" w:gutter="0"/>
          <w:cols w:space="720"/>
        </w:sectPr>
      </w:pPr>
    </w:p>
    <w:p w14:paraId="7AD9AC9C" w14:textId="77777777" w:rsidR="00071E18" w:rsidRDefault="00071E18">
      <w:pPr>
        <w:pStyle w:val="Teloteksta"/>
        <w:rPr>
          <w:sz w:val="20"/>
        </w:rPr>
      </w:pPr>
    </w:p>
    <w:p w14:paraId="6E3BAF47" w14:textId="77777777" w:rsidR="00071E18" w:rsidRPr="00930BE8" w:rsidRDefault="00071E18">
      <w:pPr>
        <w:pStyle w:val="Teloteksta"/>
        <w:rPr>
          <w:sz w:val="20"/>
          <w:lang w:val="sr-Cyrl-RS"/>
        </w:rPr>
      </w:pPr>
    </w:p>
    <w:p w14:paraId="02C02E9B" w14:textId="2F6D9F85" w:rsidR="00071E18" w:rsidRPr="00930BE8" w:rsidRDefault="00930BE8">
      <w:pPr>
        <w:pStyle w:val="Teloteksta"/>
        <w:rPr>
          <w:sz w:val="20"/>
          <w:lang w:val="sr-Cyrl-RS"/>
        </w:rPr>
      </w:pPr>
      <w:r>
        <w:rPr>
          <w:sz w:val="20"/>
          <w:lang w:val="sr-Cyrl-RS"/>
        </w:rPr>
        <w:t xml:space="preserve">                            </w:t>
      </w:r>
    </w:p>
    <w:p w14:paraId="1C93F813" w14:textId="3C8D4A57" w:rsidR="00930BE8" w:rsidRDefault="00F073F6" w:rsidP="00930BE8">
      <w:pPr>
        <w:rPr>
          <w:sz w:val="18"/>
          <w:szCs w:val="18"/>
          <w:lang w:val="sr-Cyrl-RS"/>
        </w:rPr>
      </w:pPr>
      <w:r>
        <w:rPr>
          <w:sz w:val="18"/>
          <w:szCs w:val="18"/>
          <w:lang w:val="sr-Cyrl-RS"/>
        </w:rPr>
        <w:t xml:space="preserve">          </w:t>
      </w:r>
      <w:r w:rsidRPr="002E7501">
        <w:rPr>
          <w:sz w:val="18"/>
          <w:szCs w:val="18"/>
          <w:lang w:val="sr-Cyrl-RS"/>
        </w:rPr>
        <w:t>Табела 9.1 Картон наставника</w:t>
      </w:r>
    </w:p>
    <w:p w14:paraId="5A64081F" w14:textId="77777777" w:rsidR="00F073F6" w:rsidRPr="00930BE8" w:rsidRDefault="00F073F6" w:rsidP="00930BE8">
      <w:pPr>
        <w:rPr>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50"/>
        <w:gridCol w:w="851"/>
        <w:gridCol w:w="426"/>
        <w:gridCol w:w="1464"/>
        <w:gridCol w:w="588"/>
        <w:gridCol w:w="257"/>
        <w:gridCol w:w="236"/>
        <w:gridCol w:w="119"/>
        <w:gridCol w:w="1457"/>
        <w:gridCol w:w="102"/>
        <w:gridCol w:w="775"/>
        <w:gridCol w:w="1635"/>
        <w:gridCol w:w="874"/>
      </w:tblGrid>
      <w:tr w:rsidR="00930BE8" w14:paraId="1C5629C1" w14:textId="77777777" w:rsidTr="009957E2">
        <w:tc>
          <w:tcPr>
            <w:tcW w:w="5003" w:type="dxa"/>
            <w:gridSpan w:val="7"/>
          </w:tcPr>
          <w:p w14:paraId="73A0A1D4" w14:textId="77777777" w:rsidR="00930BE8" w:rsidRPr="00EA4C63" w:rsidRDefault="00930BE8" w:rsidP="00834618">
            <w:pPr>
              <w:rPr>
                <w:sz w:val="16"/>
                <w:szCs w:val="16"/>
              </w:rPr>
            </w:pPr>
            <w:r w:rsidRPr="00EA4C63">
              <w:rPr>
                <w:b/>
                <w:bCs/>
                <w:sz w:val="16"/>
                <w:szCs w:val="16"/>
                <w:lang w:val="sr-Cyrl-RS"/>
              </w:rPr>
              <w:t>Име и презиме</w:t>
            </w:r>
          </w:p>
        </w:tc>
        <w:tc>
          <w:tcPr>
            <w:tcW w:w="5198" w:type="dxa"/>
            <w:gridSpan w:val="7"/>
            <w:shd w:val="clear" w:color="auto" w:fill="D9D9D9" w:themeFill="background1" w:themeFillShade="D9"/>
          </w:tcPr>
          <w:p w14:paraId="746D334E" w14:textId="77777777" w:rsidR="00930BE8" w:rsidRPr="00D318C5" w:rsidRDefault="00930BE8" w:rsidP="00834618">
            <w:pPr>
              <w:rPr>
                <w:b/>
                <w:bCs/>
                <w:sz w:val="16"/>
                <w:szCs w:val="16"/>
                <w:lang w:val="sr-Cyrl-RS"/>
              </w:rPr>
            </w:pPr>
            <w:r w:rsidRPr="00D318C5">
              <w:rPr>
                <w:b/>
                <w:bCs/>
                <w:sz w:val="16"/>
                <w:szCs w:val="16"/>
                <w:lang w:val="sr-Cyrl-RS"/>
              </w:rPr>
              <w:t>Зоран Татић</w:t>
            </w:r>
          </w:p>
        </w:tc>
      </w:tr>
      <w:tr w:rsidR="00930BE8" w14:paraId="0D6AE5E1" w14:textId="77777777" w:rsidTr="009957E2">
        <w:tc>
          <w:tcPr>
            <w:tcW w:w="5003" w:type="dxa"/>
            <w:gridSpan w:val="7"/>
          </w:tcPr>
          <w:p w14:paraId="308C92AD" w14:textId="77777777" w:rsidR="00930BE8" w:rsidRPr="00EA4C63" w:rsidRDefault="00930BE8" w:rsidP="00834618">
            <w:pPr>
              <w:rPr>
                <w:sz w:val="16"/>
                <w:szCs w:val="16"/>
              </w:rPr>
            </w:pPr>
            <w:r w:rsidRPr="00EA4C63">
              <w:rPr>
                <w:b/>
                <w:bCs/>
                <w:sz w:val="16"/>
                <w:szCs w:val="16"/>
                <w:lang w:val="sr-Cyrl-RS"/>
              </w:rPr>
              <w:t>Звање</w:t>
            </w:r>
          </w:p>
        </w:tc>
        <w:tc>
          <w:tcPr>
            <w:tcW w:w="5198" w:type="dxa"/>
            <w:gridSpan w:val="7"/>
          </w:tcPr>
          <w:p w14:paraId="1BE3CE37" w14:textId="581AFDDD" w:rsidR="00930BE8" w:rsidRPr="00CB7C8E" w:rsidRDefault="00D43C62" w:rsidP="00834618">
            <w:pPr>
              <w:rPr>
                <w:sz w:val="16"/>
                <w:szCs w:val="16"/>
                <w:lang w:val="sr-Cyrl-RS"/>
              </w:rPr>
            </w:pPr>
            <w:r>
              <w:rPr>
                <w:sz w:val="16"/>
                <w:szCs w:val="16"/>
                <w:lang w:val="sr-Cyrl-RS"/>
              </w:rPr>
              <w:t>р</w:t>
            </w:r>
            <w:r w:rsidR="00930BE8">
              <w:rPr>
                <w:sz w:val="16"/>
                <w:szCs w:val="16"/>
                <w:lang w:val="sr-Cyrl-RS"/>
              </w:rPr>
              <w:t>едовни професор</w:t>
            </w:r>
          </w:p>
        </w:tc>
      </w:tr>
      <w:tr w:rsidR="00930BE8" w14:paraId="218CBB36" w14:textId="77777777" w:rsidTr="009957E2">
        <w:tc>
          <w:tcPr>
            <w:tcW w:w="5003" w:type="dxa"/>
            <w:gridSpan w:val="7"/>
          </w:tcPr>
          <w:p w14:paraId="5901B0AB" w14:textId="77777777" w:rsidR="00930BE8" w:rsidRPr="00EA4C63" w:rsidRDefault="00930BE8" w:rsidP="00834618">
            <w:pPr>
              <w:rPr>
                <w:sz w:val="16"/>
                <w:szCs w:val="16"/>
              </w:rPr>
            </w:pPr>
            <w:r w:rsidRPr="00EA4C63">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7"/>
          </w:tcPr>
          <w:p w14:paraId="30E37859" w14:textId="77777777" w:rsidR="00930BE8" w:rsidRPr="00CB7C8E" w:rsidRDefault="00930BE8" w:rsidP="00834618">
            <w:pPr>
              <w:rPr>
                <w:sz w:val="16"/>
                <w:szCs w:val="16"/>
                <w:lang w:val="sr-Cyrl-RS"/>
              </w:rPr>
            </w:pPr>
            <w:r>
              <w:rPr>
                <w:sz w:val="16"/>
                <w:szCs w:val="16"/>
                <w:lang w:val="sr-Cyrl-RS"/>
              </w:rPr>
              <w:t>Војномедицинска академија Београд, 2005.г</w:t>
            </w:r>
          </w:p>
        </w:tc>
      </w:tr>
      <w:tr w:rsidR="00930BE8" w14:paraId="4C015161" w14:textId="77777777" w:rsidTr="009957E2">
        <w:tc>
          <w:tcPr>
            <w:tcW w:w="5003" w:type="dxa"/>
            <w:gridSpan w:val="7"/>
          </w:tcPr>
          <w:p w14:paraId="2EF6C808" w14:textId="77777777" w:rsidR="00930BE8" w:rsidRPr="00EA4C63" w:rsidRDefault="00930BE8" w:rsidP="00834618">
            <w:pPr>
              <w:rPr>
                <w:sz w:val="16"/>
                <w:szCs w:val="16"/>
              </w:rPr>
            </w:pPr>
            <w:r w:rsidRPr="00EA4C63">
              <w:rPr>
                <w:b/>
                <w:bCs/>
                <w:sz w:val="16"/>
                <w:szCs w:val="16"/>
                <w:lang w:val="sr-Cyrl-RS"/>
              </w:rPr>
              <w:t>Ужа научна односно уметничка област</w:t>
            </w:r>
          </w:p>
        </w:tc>
        <w:tc>
          <w:tcPr>
            <w:tcW w:w="5198" w:type="dxa"/>
            <w:gridSpan w:val="7"/>
          </w:tcPr>
          <w:p w14:paraId="4C64A456" w14:textId="77777777" w:rsidR="00930BE8" w:rsidRPr="00CB7C8E" w:rsidRDefault="00930BE8" w:rsidP="00834618">
            <w:pPr>
              <w:rPr>
                <w:sz w:val="16"/>
                <w:szCs w:val="16"/>
                <w:lang w:val="sr-Cyrl-RS"/>
              </w:rPr>
            </w:pPr>
            <w:r>
              <w:rPr>
                <w:sz w:val="16"/>
                <w:szCs w:val="16"/>
                <w:lang w:val="sr-Cyrl-RS"/>
              </w:rPr>
              <w:t xml:space="preserve">Имплантологија </w:t>
            </w:r>
          </w:p>
        </w:tc>
      </w:tr>
      <w:tr w:rsidR="00930BE8" w14:paraId="1C7E5EED" w14:textId="77777777" w:rsidTr="009957E2">
        <w:tc>
          <w:tcPr>
            <w:tcW w:w="10201" w:type="dxa"/>
            <w:gridSpan w:val="14"/>
          </w:tcPr>
          <w:p w14:paraId="699BE3C8" w14:textId="77777777" w:rsidR="00930BE8" w:rsidRPr="00EA4C63" w:rsidRDefault="00930BE8" w:rsidP="00834618">
            <w:pPr>
              <w:rPr>
                <w:b/>
                <w:bCs/>
                <w:sz w:val="16"/>
                <w:szCs w:val="16"/>
                <w:lang w:val="sr-Cyrl-RS"/>
              </w:rPr>
            </w:pPr>
            <w:r w:rsidRPr="00EA4C63">
              <w:rPr>
                <w:b/>
                <w:bCs/>
                <w:sz w:val="16"/>
                <w:szCs w:val="16"/>
                <w:lang w:val="sr-Cyrl-RS"/>
              </w:rPr>
              <w:t>Академска каријера</w:t>
            </w:r>
          </w:p>
        </w:tc>
      </w:tr>
      <w:tr w:rsidR="00930BE8" w14:paraId="5095E5C1" w14:textId="77777777" w:rsidTr="009957E2">
        <w:tc>
          <w:tcPr>
            <w:tcW w:w="1417" w:type="dxa"/>
            <w:gridSpan w:val="2"/>
          </w:tcPr>
          <w:p w14:paraId="370C79D2" w14:textId="77777777" w:rsidR="00930BE8" w:rsidRPr="00EA4C63" w:rsidRDefault="00930BE8" w:rsidP="00834618">
            <w:pPr>
              <w:rPr>
                <w:sz w:val="16"/>
                <w:szCs w:val="16"/>
              </w:rPr>
            </w:pPr>
          </w:p>
        </w:tc>
        <w:tc>
          <w:tcPr>
            <w:tcW w:w="851" w:type="dxa"/>
          </w:tcPr>
          <w:p w14:paraId="74AA5151" w14:textId="77777777" w:rsidR="00930BE8" w:rsidRPr="00EA4C63" w:rsidRDefault="00930BE8" w:rsidP="00834618">
            <w:pPr>
              <w:rPr>
                <w:sz w:val="16"/>
                <w:szCs w:val="16"/>
                <w:lang w:val="sr-Cyrl-RS"/>
              </w:rPr>
            </w:pPr>
            <w:r w:rsidRPr="00EA4C63">
              <w:rPr>
                <w:sz w:val="16"/>
                <w:szCs w:val="16"/>
                <w:lang w:val="sr-Cyrl-RS"/>
              </w:rPr>
              <w:t>Година</w:t>
            </w:r>
          </w:p>
        </w:tc>
        <w:tc>
          <w:tcPr>
            <w:tcW w:w="2971" w:type="dxa"/>
            <w:gridSpan w:val="5"/>
          </w:tcPr>
          <w:p w14:paraId="44FE7D12" w14:textId="77777777" w:rsidR="00930BE8" w:rsidRPr="00EA4C63" w:rsidRDefault="00930BE8" w:rsidP="00834618">
            <w:pPr>
              <w:rPr>
                <w:sz w:val="16"/>
                <w:szCs w:val="16"/>
              </w:rPr>
            </w:pPr>
            <w:r w:rsidRPr="00EA4C63">
              <w:rPr>
                <w:spacing w:val="-2"/>
                <w:sz w:val="16"/>
                <w:szCs w:val="16"/>
              </w:rPr>
              <w:t>Институција</w:t>
            </w:r>
          </w:p>
        </w:tc>
        <w:tc>
          <w:tcPr>
            <w:tcW w:w="1576" w:type="dxa"/>
            <w:gridSpan w:val="2"/>
          </w:tcPr>
          <w:p w14:paraId="72110410" w14:textId="77777777" w:rsidR="00930BE8" w:rsidRPr="00EA4C63" w:rsidRDefault="00930BE8" w:rsidP="00834618">
            <w:pPr>
              <w:rPr>
                <w:sz w:val="16"/>
                <w:szCs w:val="16"/>
              </w:rPr>
            </w:pPr>
            <w:r w:rsidRPr="00EA4C63">
              <w:rPr>
                <w:sz w:val="16"/>
                <w:szCs w:val="16"/>
              </w:rPr>
              <w:t>Научна</w:t>
            </w:r>
            <w:r w:rsidRPr="00EA4C63">
              <w:rPr>
                <w:spacing w:val="-4"/>
                <w:sz w:val="16"/>
                <w:szCs w:val="16"/>
              </w:rPr>
              <w:t xml:space="preserve"> </w:t>
            </w:r>
            <w:r w:rsidRPr="00EA4C63">
              <w:rPr>
                <w:sz w:val="16"/>
                <w:szCs w:val="16"/>
              </w:rPr>
              <w:t>или</w:t>
            </w:r>
            <w:r w:rsidRPr="00EA4C63">
              <w:rPr>
                <w:spacing w:val="-4"/>
                <w:sz w:val="16"/>
                <w:szCs w:val="16"/>
              </w:rPr>
              <w:t xml:space="preserve"> </w:t>
            </w:r>
            <w:r w:rsidRPr="00EA4C63">
              <w:rPr>
                <w:sz w:val="16"/>
                <w:szCs w:val="16"/>
              </w:rPr>
              <w:t>уметничка</w:t>
            </w:r>
            <w:r w:rsidRPr="00EA4C63">
              <w:rPr>
                <w:spacing w:val="-3"/>
                <w:sz w:val="16"/>
                <w:szCs w:val="16"/>
              </w:rPr>
              <w:t xml:space="preserve"> </w:t>
            </w:r>
            <w:r w:rsidRPr="00EA4C63">
              <w:rPr>
                <w:spacing w:val="-2"/>
                <w:sz w:val="16"/>
                <w:szCs w:val="16"/>
              </w:rPr>
              <w:t>област</w:t>
            </w:r>
          </w:p>
        </w:tc>
        <w:tc>
          <w:tcPr>
            <w:tcW w:w="3386" w:type="dxa"/>
            <w:gridSpan w:val="4"/>
          </w:tcPr>
          <w:p w14:paraId="11D5C291" w14:textId="77777777" w:rsidR="00930BE8" w:rsidRPr="00EA4C63" w:rsidRDefault="00930BE8" w:rsidP="00834618">
            <w:pPr>
              <w:rPr>
                <w:sz w:val="16"/>
                <w:szCs w:val="16"/>
              </w:rPr>
            </w:pPr>
            <w:r w:rsidRPr="00EA4C63">
              <w:rPr>
                <w:sz w:val="16"/>
                <w:szCs w:val="16"/>
              </w:rPr>
              <w:t>Ужа</w:t>
            </w:r>
            <w:r w:rsidRPr="00EA4C63">
              <w:rPr>
                <w:spacing w:val="-10"/>
                <w:sz w:val="16"/>
                <w:szCs w:val="16"/>
              </w:rPr>
              <w:t xml:space="preserve"> </w:t>
            </w:r>
            <w:r w:rsidRPr="00EA4C63">
              <w:rPr>
                <w:sz w:val="16"/>
                <w:szCs w:val="16"/>
              </w:rPr>
              <w:t>научна,</w:t>
            </w:r>
            <w:r w:rsidRPr="00EA4C63">
              <w:rPr>
                <w:spacing w:val="-10"/>
                <w:sz w:val="16"/>
                <w:szCs w:val="16"/>
              </w:rPr>
              <w:t xml:space="preserve"> </w:t>
            </w:r>
            <w:r w:rsidRPr="00EA4C63">
              <w:rPr>
                <w:sz w:val="16"/>
                <w:szCs w:val="16"/>
              </w:rPr>
              <w:t>уметничка</w:t>
            </w:r>
            <w:r w:rsidRPr="00EA4C63">
              <w:rPr>
                <w:spacing w:val="40"/>
                <w:sz w:val="16"/>
                <w:szCs w:val="16"/>
              </w:rPr>
              <w:t xml:space="preserve"> </w:t>
            </w:r>
            <w:r w:rsidRPr="00EA4C63">
              <w:rPr>
                <w:sz w:val="16"/>
                <w:szCs w:val="16"/>
              </w:rPr>
              <w:t>или стручна област</w:t>
            </w:r>
          </w:p>
        </w:tc>
      </w:tr>
      <w:tr w:rsidR="00930BE8" w14:paraId="24C15F1D" w14:textId="77777777" w:rsidTr="009957E2">
        <w:tc>
          <w:tcPr>
            <w:tcW w:w="1417" w:type="dxa"/>
            <w:gridSpan w:val="2"/>
          </w:tcPr>
          <w:p w14:paraId="219BF5FB" w14:textId="77777777" w:rsidR="00930BE8" w:rsidRPr="00EA4C63" w:rsidRDefault="00930BE8" w:rsidP="00834618">
            <w:pPr>
              <w:rPr>
                <w:sz w:val="16"/>
                <w:szCs w:val="16"/>
              </w:rPr>
            </w:pPr>
            <w:r w:rsidRPr="00EA4C63">
              <w:rPr>
                <w:sz w:val="16"/>
                <w:szCs w:val="16"/>
              </w:rPr>
              <w:t>Избор</w:t>
            </w:r>
            <w:r w:rsidRPr="00EA4C63">
              <w:rPr>
                <w:spacing w:val="-4"/>
                <w:sz w:val="16"/>
                <w:szCs w:val="16"/>
              </w:rPr>
              <w:t xml:space="preserve"> </w:t>
            </w:r>
            <w:r w:rsidRPr="00EA4C63">
              <w:rPr>
                <w:sz w:val="16"/>
                <w:szCs w:val="16"/>
              </w:rPr>
              <w:t>у</w:t>
            </w:r>
            <w:r w:rsidRPr="00EA4C63">
              <w:rPr>
                <w:spacing w:val="-5"/>
                <w:sz w:val="16"/>
                <w:szCs w:val="16"/>
              </w:rPr>
              <w:t xml:space="preserve"> </w:t>
            </w:r>
            <w:r w:rsidRPr="00EA4C63">
              <w:rPr>
                <w:spacing w:val="-2"/>
                <w:sz w:val="16"/>
                <w:szCs w:val="16"/>
              </w:rPr>
              <w:t>звање</w:t>
            </w:r>
          </w:p>
        </w:tc>
        <w:tc>
          <w:tcPr>
            <w:tcW w:w="851" w:type="dxa"/>
          </w:tcPr>
          <w:p w14:paraId="773861FE" w14:textId="77777777" w:rsidR="00930BE8" w:rsidRPr="00CB7C8E" w:rsidRDefault="00930BE8" w:rsidP="00834618">
            <w:pPr>
              <w:rPr>
                <w:sz w:val="16"/>
                <w:szCs w:val="16"/>
                <w:lang w:val="sr-Cyrl-RS"/>
              </w:rPr>
            </w:pPr>
            <w:r>
              <w:rPr>
                <w:sz w:val="16"/>
                <w:szCs w:val="16"/>
                <w:lang w:val="sr-Cyrl-RS"/>
              </w:rPr>
              <w:t>2021.</w:t>
            </w:r>
          </w:p>
        </w:tc>
        <w:tc>
          <w:tcPr>
            <w:tcW w:w="2971" w:type="dxa"/>
            <w:gridSpan w:val="5"/>
          </w:tcPr>
          <w:p w14:paraId="491435E0" w14:textId="77777777" w:rsidR="00930BE8" w:rsidRPr="00CB7C8E" w:rsidRDefault="00930BE8" w:rsidP="00834618">
            <w:pPr>
              <w:rPr>
                <w:sz w:val="16"/>
                <w:szCs w:val="16"/>
                <w:lang w:val="sr-Cyrl-RS"/>
              </w:rPr>
            </w:pPr>
            <w:r>
              <w:rPr>
                <w:sz w:val="16"/>
                <w:szCs w:val="16"/>
                <w:lang w:val="sr-Cyrl-RS"/>
              </w:rPr>
              <w:t>Медицински факултет ВМА УО</w:t>
            </w:r>
          </w:p>
        </w:tc>
        <w:tc>
          <w:tcPr>
            <w:tcW w:w="1576" w:type="dxa"/>
            <w:gridSpan w:val="2"/>
          </w:tcPr>
          <w:p w14:paraId="27639BBB" w14:textId="77777777" w:rsidR="00930BE8" w:rsidRPr="00CB7C8E" w:rsidRDefault="00930BE8" w:rsidP="00834618">
            <w:pPr>
              <w:rPr>
                <w:sz w:val="16"/>
                <w:szCs w:val="16"/>
                <w:lang w:val="sr-Cyrl-RS"/>
              </w:rPr>
            </w:pPr>
            <w:r>
              <w:rPr>
                <w:sz w:val="16"/>
                <w:szCs w:val="16"/>
                <w:lang w:val="sr-Cyrl-RS"/>
              </w:rPr>
              <w:t xml:space="preserve">Стоматологија </w:t>
            </w:r>
          </w:p>
        </w:tc>
        <w:tc>
          <w:tcPr>
            <w:tcW w:w="3386" w:type="dxa"/>
            <w:gridSpan w:val="4"/>
          </w:tcPr>
          <w:p w14:paraId="335A281B" w14:textId="77777777" w:rsidR="00930BE8" w:rsidRPr="00CB7C8E" w:rsidRDefault="00930BE8" w:rsidP="00834618">
            <w:pPr>
              <w:rPr>
                <w:sz w:val="16"/>
                <w:szCs w:val="16"/>
                <w:lang w:val="sr-Cyrl-RS"/>
              </w:rPr>
            </w:pPr>
            <w:r>
              <w:rPr>
                <w:sz w:val="16"/>
                <w:szCs w:val="16"/>
                <w:lang w:val="sr-Cyrl-RS"/>
              </w:rPr>
              <w:t>Орална медицина</w:t>
            </w:r>
          </w:p>
        </w:tc>
      </w:tr>
      <w:tr w:rsidR="00930BE8" w14:paraId="41DED346" w14:textId="77777777" w:rsidTr="009957E2">
        <w:tc>
          <w:tcPr>
            <w:tcW w:w="1417" w:type="dxa"/>
            <w:gridSpan w:val="2"/>
          </w:tcPr>
          <w:p w14:paraId="296AA411" w14:textId="77777777" w:rsidR="00930BE8" w:rsidRPr="00EA4C63" w:rsidRDefault="00930BE8" w:rsidP="00834618">
            <w:pPr>
              <w:rPr>
                <w:sz w:val="16"/>
                <w:szCs w:val="16"/>
              </w:rPr>
            </w:pPr>
            <w:r w:rsidRPr="00EA4C63">
              <w:rPr>
                <w:spacing w:val="-2"/>
                <w:sz w:val="16"/>
                <w:szCs w:val="16"/>
              </w:rPr>
              <w:t>Докторат</w:t>
            </w:r>
          </w:p>
        </w:tc>
        <w:tc>
          <w:tcPr>
            <w:tcW w:w="851" w:type="dxa"/>
          </w:tcPr>
          <w:p w14:paraId="7B24F36B" w14:textId="77777777" w:rsidR="00930BE8" w:rsidRPr="00CB7C8E" w:rsidRDefault="00930BE8" w:rsidP="00834618">
            <w:pPr>
              <w:rPr>
                <w:sz w:val="16"/>
                <w:szCs w:val="16"/>
                <w:lang w:val="sr-Cyrl-RS"/>
              </w:rPr>
            </w:pPr>
            <w:r>
              <w:rPr>
                <w:sz w:val="16"/>
                <w:szCs w:val="16"/>
                <w:lang w:val="sr-Cyrl-RS"/>
              </w:rPr>
              <w:t>2010.</w:t>
            </w:r>
          </w:p>
        </w:tc>
        <w:tc>
          <w:tcPr>
            <w:tcW w:w="2971" w:type="dxa"/>
            <w:gridSpan w:val="5"/>
          </w:tcPr>
          <w:p w14:paraId="539B4881" w14:textId="77777777" w:rsidR="00930BE8" w:rsidRPr="00CB7C8E" w:rsidRDefault="00930BE8" w:rsidP="00834618">
            <w:pPr>
              <w:rPr>
                <w:sz w:val="16"/>
                <w:szCs w:val="16"/>
                <w:lang w:val="sr-Cyrl-RS"/>
              </w:rPr>
            </w:pPr>
            <w:r>
              <w:rPr>
                <w:sz w:val="16"/>
                <w:szCs w:val="16"/>
                <w:lang w:val="sr-Cyrl-RS"/>
              </w:rPr>
              <w:t>Војномедицинска академија</w:t>
            </w:r>
          </w:p>
        </w:tc>
        <w:tc>
          <w:tcPr>
            <w:tcW w:w="1576" w:type="dxa"/>
            <w:gridSpan w:val="2"/>
          </w:tcPr>
          <w:p w14:paraId="073967CA" w14:textId="77777777" w:rsidR="00930BE8" w:rsidRPr="00EA4C63" w:rsidRDefault="00930BE8" w:rsidP="00834618">
            <w:pPr>
              <w:rPr>
                <w:sz w:val="16"/>
                <w:szCs w:val="16"/>
              </w:rPr>
            </w:pPr>
            <w:r>
              <w:rPr>
                <w:sz w:val="16"/>
                <w:szCs w:val="16"/>
                <w:lang w:val="sr-Cyrl-RS"/>
              </w:rPr>
              <w:t>Стоматологија</w:t>
            </w:r>
          </w:p>
        </w:tc>
        <w:tc>
          <w:tcPr>
            <w:tcW w:w="3386" w:type="dxa"/>
            <w:gridSpan w:val="4"/>
          </w:tcPr>
          <w:p w14:paraId="404F6B94" w14:textId="77777777" w:rsidR="00930BE8" w:rsidRPr="00CB7C8E" w:rsidRDefault="00930BE8" w:rsidP="00834618">
            <w:pPr>
              <w:rPr>
                <w:sz w:val="16"/>
                <w:szCs w:val="16"/>
                <w:lang w:val="sr-Cyrl-RS"/>
              </w:rPr>
            </w:pPr>
            <w:r>
              <w:rPr>
                <w:sz w:val="16"/>
                <w:szCs w:val="16"/>
                <w:lang w:val="sr-Cyrl-RS"/>
              </w:rPr>
              <w:t>Орална хирургија</w:t>
            </w:r>
          </w:p>
        </w:tc>
      </w:tr>
      <w:tr w:rsidR="00930BE8" w14:paraId="7D92D587" w14:textId="77777777" w:rsidTr="009957E2">
        <w:tc>
          <w:tcPr>
            <w:tcW w:w="1417" w:type="dxa"/>
            <w:gridSpan w:val="2"/>
          </w:tcPr>
          <w:p w14:paraId="1C5BFB59" w14:textId="77777777" w:rsidR="00930BE8" w:rsidRPr="00EA4C63" w:rsidRDefault="00930BE8" w:rsidP="00834618">
            <w:pPr>
              <w:rPr>
                <w:sz w:val="16"/>
                <w:szCs w:val="16"/>
              </w:rPr>
            </w:pPr>
            <w:r w:rsidRPr="00EA4C63">
              <w:rPr>
                <w:spacing w:val="-2"/>
                <w:sz w:val="16"/>
                <w:szCs w:val="16"/>
              </w:rPr>
              <w:t>Специјализација</w:t>
            </w:r>
          </w:p>
        </w:tc>
        <w:tc>
          <w:tcPr>
            <w:tcW w:w="851" w:type="dxa"/>
          </w:tcPr>
          <w:p w14:paraId="0FC653C9" w14:textId="77777777" w:rsidR="00930BE8" w:rsidRPr="00CB7C8E" w:rsidRDefault="00930BE8" w:rsidP="00834618">
            <w:pPr>
              <w:rPr>
                <w:sz w:val="16"/>
                <w:szCs w:val="16"/>
                <w:lang w:val="sr-Cyrl-RS"/>
              </w:rPr>
            </w:pPr>
            <w:r>
              <w:rPr>
                <w:sz w:val="16"/>
                <w:szCs w:val="16"/>
                <w:lang w:val="sr-Cyrl-RS"/>
              </w:rPr>
              <w:t>2004.</w:t>
            </w:r>
          </w:p>
        </w:tc>
        <w:tc>
          <w:tcPr>
            <w:tcW w:w="2971" w:type="dxa"/>
            <w:gridSpan w:val="5"/>
          </w:tcPr>
          <w:p w14:paraId="46890050" w14:textId="77777777" w:rsidR="00930BE8" w:rsidRPr="00CB7C8E" w:rsidRDefault="00930BE8" w:rsidP="00834618">
            <w:pPr>
              <w:rPr>
                <w:sz w:val="16"/>
                <w:szCs w:val="16"/>
                <w:lang w:val="sr-Cyrl-RS"/>
              </w:rPr>
            </w:pPr>
            <w:r>
              <w:rPr>
                <w:sz w:val="16"/>
                <w:szCs w:val="16"/>
                <w:lang w:val="sr-Cyrl-RS"/>
              </w:rPr>
              <w:t>Војномедицинска академија</w:t>
            </w:r>
          </w:p>
        </w:tc>
        <w:tc>
          <w:tcPr>
            <w:tcW w:w="1576" w:type="dxa"/>
            <w:gridSpan w:val="2"/>
          </w:tcPr>
          <w:p w14:paraId="10DDE30B" w14:textId="77777777" w:rsidR="00930BE8" w:rsidRPr="00EA4C63" w:rsidRDefault="00930BE8" w:rsidP="00834618">
            <w:pPr>
              <w:rPr>
                <w:sz w:val="16"/>
                <w:szCs w:val="16"/>
              </w:rPr>
            </w:pPr>
            <w:r>
              <w:rPr>
                <w:sz w:val="16"/>
                <w:szCs w:val="16"/>
                <w:lang w:val="sr-Cyrl-RS"/>
              </w:rPr>
              <w:t>Стоматологија</w:t>
            </w:r>
          </w:p>
        </w:tc>
        <w:tc>
          <w:tcPr>
            <w:tcW w:w="3386" w:type="dxa"/>
            <w:gridSpan w:val="4"/>
          </w:tcPr>
          <w:p w14:paraId="2B5BD8A4" w14:textId="77777777" w:rsidR="00930BE8" w:rsidRPr="00EA4C63" w:rsidRDefault="00930BE8" w:rsidP="00834618">
            <w:pPr>
              <w:rPr>
                <w:sz w:val="16"/>
                <w:szCs w:val="16"/>
              </w:rPr>
            </w:pPr>
            <w:r>
              <w:rPr>
                <w:sz w:val="16"/>
                <w:szCs w:val="16"/>
                <w:lang w:val="sr-Cyrl-RS"/>
              </w:rPr>
              <w:t>Орална хирургија</w:t>
            </w:r>
          </w:p>
        </w:tc>
      </w:tr>
      <w:tr w:rsidR="00930BE8" w14:paraId="5E3ECD8F" w14:textId="77777777" w:rsidTr="009957E2">
        <w:tc>
          <w:tcPr>
            <w:tcW w:w="1417" w:type="dxa"/>
            <w:gridSpan w:val="2"/>
          </w:tcPr>
          <w:p w14:paraId="0516A6F7" w14:textId="77777777" w:rsidR="00930BE8" w:rsidRPr="00EA4C63" w:rsidRDefault="00930BE8" w:rsidP="00834618">
            <w:pPr>
              <w:rPr>
                <w:sz w:val="16"/>
                <w:szCs w:val="16"/>
              </w:rPr>
            </w:pPr>
            <w:r w:rsidRPr="00EA4C63">
              <w:rPr>
                <w:spacing w:val="-2"/>
                <w:sz w:val="16"/>
                <w:szCs w:val="16"/>
              </w:rPr>
              <w:t>Магистратура</w:t>
            </w:r>
          </w:p>
        </w:tc>
        <w:tc>
          <w:tcPr>
            <w:tcW w:w="851" w:type="dxa"/>
          </w:tcPr>
          <w:p w14:paraId="510FFC37" w14:textId="77777777" w:rsidR="00930BE8" w:rsidRPr="004C1E60" w:rsidRDefault="00930BE8" w:rsidP="00834618">
            <w:pPr>
              <w:rPr>
                <w:sz w:val="16"/>
                <w:szCs w:val="16"/>
                <w:lang w:val="sr-Cyrl-RS"/>
              </w:rPr>
            </w:pPr>
          </w:p>
        </w:tc>
        <w:tc>
          <w:tcPr>
            <w:tcW w:w="2971" w:type="dxa"/>
            <w:gridSpan w:val="5"/>
          </w:tcPr>
          <w:p w14:paraId="6D4BA371" w14:textId="77777777" w:rsidR="00930BE8" w:rsidRPr="004C1E60" w:rsidRDefault="00930BE8" w:rsidP="00834618">
            <w:pPr>
              <w:rPr>
                <w:sz w:val="16"/>
                <w:szCs w:val="16"/>
                <w:lang w:val="sr-Cyrl-RS"/>
              </w:rPr>
            </w:pPr>
          </w:p>
        </w:tc>
        <w:tc>
          <w:tcPr>
            <w:tcW w:w="1576" w:type="dxa"/>
            <w:gridSpan w:val="2"/>
          </w:tcPr>
          <w:p w14:paraId="09CA219C" w14:textId="77777777" w:rsidR="00930BE8" w:rsidRPr="00EA4C63" w:rsidRDefault="00930BE8" w:rsidP="00834618">
            <w:pPr>
              <w:rPr>
                <w:sz w:val="16"/>
                <w:szCs w:val="16"/>
              </w:rPr>
            </w:pPr>
          </w:p>
        </w:tc>
        <w:tc>
          <w:tcPr>
            <w:tcW w:w="3386" w:type="dxa"/>
            <w:gridSpan w:val="4"/>
          </w:tcPr>
          <w:p w14:paraId="2A782561" w14:textId="77777777" w:rsidR="00930BE8" w:rsidRPr="00EA4C63" w:rsidRDefault="00930BE8" w:rsidP="00834618">
            <w:pPr>
              <w:rPr>
                <w:sz w:val="16"/>
                <w:szCs w:val="16"/>
              </w:rPr>
            </w:pPr>
          </w:p>
        </w:tc>
      </w:tr>
      <w:tr w:rsidR="00930BE8" w14:paraId="369CB0C3" w14:textId="77777777" w:rsidTr="009957E2">
        <w:tc>
          <w:tcPr>
            <w:tcW w:w="1417" w:type="dxa"/>
            <w:gridSpan w:val="2"/>
          </w:tcPr>
          <w:p w14:paraId="2A60C031" w14:textId="77777777" w:rsidR="00930BE8" w:rsidRPr="00EA4C63" w:rsidRDefault="00930BE8" w:rsidP="00834618">
            <w:pPr>
              <w:rPr>
                <w:sz w:val="16"/>
                <w:szCs w:val="16"/>
              </w:rPr>
            </w:pPr>
            <w:r w:rsidRPr="00EA4C63">
              <w:rPr>
                <w:spacing w:val="-2"/>
                <w:sz w:val="16"/>
                <w:szCs w:val="16"/>
              </w:rPr>
              <w:t>Мастер</w:t>
            </w:r>
          </w:p>
        </w:tc>
        <w:tc>
          <w:tcPr>
            <w:tcW w:w="851" w:type="dxa"/>
          </w:tcPr>
          <w:p w14:paraId="5CB9D816" w14:textId="77777777" w:rsidR="00930BE8" w:rsidRPr="00EA4C63" w:rsidRDefault="00930BE8" w:rsidP="00834618">
            <w:pPr>
              <w:rPr>
                <w:sz w:val="16"/>
                <w:szCs w:val="16"/>
              </w:rPr>
            </w:pPr>
          </w:p>
        </w:tc>
        <w:tc>
          <w:tcPr>
            <w:tcW w:w="2971" w:type="dxa"/>
            <w:gridSpan w:val="5"/>
          </w:tcPr>
          <w:p w14:paraId="60A3BE59" w14:textId="77777777" w:rsidR="00930BE8" w:rsidRPr="00EA4C63" w:rsidRDefault="00930BE8" w:rsidP="00834618">
            <w:pPr>
              <w:rPr>
                <w:sz w:val="16"/>
                <w:szCs w:val="16"/>
              </w:rPr>
            </w:pPr>
          </w:p>
        </w:tc>
        <w:tc>
          <w:tcPr>
            <w:tcW w:w="1576" w:type="dxa"/>
            <w:gridSpan w:val="2"/>
          </w:tcPr>
          <w:p w14:paraId="04CA4DED" w14:textId="77777777" w:rsidR="00930BE8" w:rsidRPr="00EA4C63" w:rsidRDefault="00930BE8" w:rsidP="00834618">
            <w:pPr>
              <w:rPr>
                <w:sz w:val="16"/>
                <w:szCs w:val="16"/>
              </w:rPr>
            </w:pPr>
          </w:p>
        </w:tc>
        <w:tc>
          <w:tcPr>
            <w:tcW w:w="3386" w:type="dxa"/>
            <w:gridSpan w:val="4"/>
          </w:tcPr>
          <w:p w14:paraId="601C3EA9" w14:textId="77777777" w:rsidR="00930BE8" w:rsidRPr="00EA4C63" w:rsidRDefault="00930BE8" w:rsidP="00834618">
            <w:pPr>
              <w:rPr>
                <w:sz w:val="16"/>
                <w:szCs w:val="16"/>
              </w:rPr>
            </w:pPr>
          </w:p>
        </w:tc>
      </w:tr>
      <w:tr w:rsidR="00930BE8" w14:paraId="634643BF" w14:textId="77777777" w:rsidTr="009957E2">
        <w:tc>
          <w:tcPr>
            <w:tcW w:w="1417" w:type="dxa"/>
            <w:gridSpan w:val="2"/>
          </w:tcPr>
          <w:p w14:paraId="3435FABD" w14:textId="77777777" w:rsidR="00930BE8" w:rsidRPr="00EA4C63" w:rsidRDefault="00930BE8" w:rsidP="00834618">
            <w:pPr>
              <w:rPr>
                <w:sz w:val="16"/>
                <w:szCs w:val="16"/>
              </w:rPr>
            </w:pPr>
            <w:r w:rsidRPr="00EA4C63">
              <w:rPr>
                <w:spacing w:val="-2"/>
                <w:sz w:val="16"/>
                <w:szCs w:val="16"/>
              </w:rPr>
              <w:t>Диплома</w:t>
            </w:r>
          </w:p>
        </w:tc>
        <w:tc>
          <w:tcPr>
            <w:tcW w:w="851" w:type="dxa"/>
          </w:tcPr>
          <w:p w14:paraId="15E0EC98" w14:textId="77777777" w:rsidR="00930BE8" w:rsidRPr="004C1E60" w:rsidRDefault="00930BE8" w:rsidP="00834618">
            <w:pPr>
              <w:rPr>
                <w:sz w:val="16"/>
                <w:szCs w:val="16"/>
                <w:lang w:val="sr-Cyrl-RS"/>
              </w:rPr>
            </w:pPr>
            <w:r>
              <w:rPr>
                <w:sz w:val="16"/>
                <w:szCs w:val="16"/>
                <w:lang w:val="sr-Cyrl-RS"/>
              </w:rPr>
              <w:t>1999.</w:t>
            </w:r>
          </w:p>
        </w:tc>
        <w:tc>
          <w:tcPr>
            <w:tcW w:w="2971" w:type="dxa"/>
            <w:gridSpan w:val="5"/>
          </w:tcPr>
          <w:p w14:paraId="70E14514" w14:textId="77777777" w:rsidR="00930BE8" w:rsidRPr="004C1E60" w:rsidRDefault="00930BE8" w:rsidP="00834618">
            <w:pPr>
              <w:rPr>
                <w:sz w:val="16"/>
                <w:szCs w:val="16"/>
                <w:lang w:val="sr-Cyrl-RS"/>
              </w:rPr>
            </w:pPr>
            <w:r>
              <w:rPr>
                <w:sz w:val="16"/>
                <w:szCs w:val="16"/>
                <w:lang w:val="sr-Cyrl-RS"/>
              </w:rPr>
              <w:t>Стоматолошки факултет УБ</w:t>
            </w:r>
          </w:p>
        </w:tc>
        <w:tc>
          <w:tcPr>
            <w:tcW w:w="1576" w:type="dxa"/>
            <w:gridSpan w:val="2"/>
          </w:tcPr>
          <w:p w14:paraId="0D240382" w14:textId="77777777" w:rsidR="00930BE8" w:rsidRPr="00EA4C63" w:rsidRDefault="00930BE8" w:rsidP="00834618">
            <w:pPr>
              <w:rPr>
                <w:sz w:val="16"/>
                <w:szCs w:val="16"/>
              </w:rPr>
            </w:pPr>
            <w:r>
              <w:rPr>
                <w:sz w:val="16"/>
                <w:szCs w:val="16"/>
                <w:lang w:val="sr-Cyrl-RS"/>
              </w:rPr>
              <w:t>Стоматологија</w:t>
            </w:r>
          </w:p>
        </w:tc>
        <w:tc>
          <w:tcPr>
            <w:tcW w:w="3386" w:type="dxa"/>
            <w:gridSpan w:val="4"/>
          </w:tcPr>
          <w:p w14:paraId="39A753CA" w14:textId="77777777" w:rsidR="00930BE8" w:rsidRPr="00EA4C63" w:rsidRDefault="00930BE8" w:rsidP="00834618">
            <w:pPr>
              <w:rPr>
                <w:sz w:val="16"/>
                <w:szCs w:val="16"/>
              </w:rPr>
            </w:pPr>
          </w:p>
        </w:tc>
      </w:tr>
      <w:tr w:rsidR="00930BE8" w14:paraId="744D1E3C" w14:textId="77777777" w:rsidTr="009957E2">
        <w:tc>
          <w:tcPr>
            <w:tcW w:w="10201" w:type="dxa"/>
            <w:gridSpan w:val="14"/>
          </w:tcPr>
          <w:p w14:paraId="19A1EEA6" w14:textId="77777777" w:rsidR="00930BE8" w:rsidRPr="00EA4C63" w:rsidRDefault="00930BE8" w:rsidP="00834618">
            <w:pPr>
              <w:rPr>
                <w:sz w:val="16"/>
                <w:szCs w:val="16"/>
              </w:rPr>
            </w:pPr>
          </w:p>
        </w:tc>
      </w:tr>
      <w:tr w:rsidR="00930BE8" w14:paraId="6A645DB9" w14:textId="77777777" w:rsidTr="009957E2">
        <w:tc>
          <w:tcPr>
            <w:tcW w:w="567" w:type="dxa"/>
          </w:tcPr>
          <w:p w14:paraId="4D8DCC06" w14:textId="77777777" w:rsidR="00930BE8" w:rsidRPr="00EA4C63" w:rsidRDefault="00930BE8" w:rsidP="00834618">
            <w:pPr>
              <w:rPr>
                <w:sz w:val="16"/>
                <w:szCs w:val="16"/>
                <w:lang w:val="sr-Cyrl-RS"/>
              </w:rPr>
            </w:pPr>
            <w:r w:rsidRPr="00EA4C63">
              <w:rPr>
                <w:sz w:val="16"/>
                <w:szCs w:val="16"/>
                <w:lang w:val="sr-Cyrl-RS"/>
              </w:rPr>
              <w:t>Р.Б.</w:t>
            </w:r>
          </w:p>
        </w:tc>
        <w:tc>
          <w:tcPr>
            <w:tcW w:w="2127" w:type="dxa"/>
            <w:gridSpan w:val="3"/>
          </w:tcPr>
          <w:p w14:paraId="53D8CF21" w14:textId="77777777" w:rsidR="00930BE8" w:rsidRPr="00EA4C63" w:rsidRDefault="00930BE8" w:rsidP="00834618">
            <w:pPr>
              <w:rPr>
                <w:sz w:val="16"/>
                <w:szCs w:val="16"/>
              </w:rPr>
            </w:pPr>
            <w:r w:rsidRPr="00EA4C63">
              <w:rPr>
                <w:sz w:val="16"/>
                <w:szCs w:val="16"/>
              </w:rPr>
              <w:t>Ознака предмета</w:t>
            </w:r>
          </w:p>
        </w:tc>
        <w:tc>
          <w:tcPr>
            <w:tcW w:w="2664" w:type="dxa"/>
            <w:gridSpan w:val="5"/>
          </w:tcPr>
          <w:p w14:paraId="3F8F13BC" w14:textId="77777777" w:rsidR="00930BE8" w:rsidRPr="00EA4C63" w:rsidRDefault="00930BE8" w:rsidP="00834618">
            <w:pPr>
              <w:rPr>
                <w:sz w:val="16"/>
                <w:szCs w:val="16"/>
              </w:rPr>
            </w:pPr>
            <w:r w:rsidRPr="00EA4C63">
              <w:rPr>
                <w:iCs/>
                <w:sz w:val="16"/>
                <w:szCs w:val="16"/>
              </w:rPr>
              <w:t>Назив предмета</w:t>
            </w:r>
            <w:r w:rsidRPr="00EA4C63">
              <w:rPr>
                <w:iCs/>
                <w:sz w:val="16"/>
                <w:szCs w:val="16"/>
                <w:lang w:val="sr-Cyrl-CS"/>
              </w:rPr>
              <w:t xml:space="preserve">     </w:t>
            </w:r>
          </w:p>
        </w:tc>
        <w:tc>
          <w:tcPr>
            <w:tcW w:w="1559" w:type="dxa"/>
            <w:gridSpan w:val="2"/>
          </w:tcPr>
          <w:p w14:paraId="6EF4D89A" w14:textId="77777777" w:rsidR="00930BE8" w:rsidRPr="00EA4C63" w:rsidRDefault="00930BE8" w:rsidP="00834618">
            <w:pPr>
              <w:rPr>
                <w:sz w:val="16"/>
                <w:szCs w:val="16"/>
              </w:rPr>
            </w:pPr>
            <w:r w:rsidRPr="00EA4C63">
              <w:rPr>
                <w:sz w:val="16"/>
                <w:szCs w:val="16"/>
              </w:rPr>
              <w:t>Вид наставе</w:t>
            </w:r>
          </w:p>
        </w:tc>
        <w:tc>
          <w:tcPr>
            <w:tcW w:w="2410" w:type="dxa"/>
            <w:gridSpan w:val="2"/>
          </w:tcPr>
          <w:p w14:paraId="42268CD2" w14:textId="77777777" w:rsidR="00930BE8" w:rsidRPr="00EA4C63" w:rsidRDefault="00930BE8" w:rsidP="00834618">
            <w:pPr>
              <w:rPr>
                <w:sz w:val="16"/>
                <w:szCs w:val="16"/>
              </w:rPr>
            </w:pPr>
            <w:r w:rsidRPr="00EA4C63">
              <w:rPr>
                <w:iCs/>
                <w:sz w:val="16"/>
                <w:szCs w:val="16"/>
              </w:rPr>
              <w:t>Назив студијског програма</w:t>
            </w:r>
          </w:p>
        </w:tc>
        <w:tc>
          <w:tcPr>
            <w:tcW w:w="874" w:type="dxa"/>
          </w:tcPr>
          <w:p w14:paraId="5BF53E50" w14:textId="77777777" w:rsidR="00930BE8" w:rsidRPr="00EA4C63" w:rsidRDefault="00930BE8" w:rsidP="00834618">
            <w:pPr>
              <w:rPr>
                <w:sz w:val="16"/>
                <w:szCs w:val="16"/>
              </w:rPr>
            </w:pPr>
            <w:r w:rsidRPr="00EA4C63">
              <w:rPr>
                <w:iCs/>
                <w:sz w:val="16"/>
                <w:szCs w:val="16"/>
                <w:lang w:val="ru-RU"/>
              </w:rPr>
              <w:t>В</w:t>
            </w:r>
            <w:r w:rsidRPr="00EA4C63">
              <w:rPr>
                <w:iCs/>
                <w:sz w:val="16"/>
                <w:szCs w:val="16"/>
                <w:lang w:val="sr-Cyrl-CS"/>
              </w:rPr>
              <w:t xml:space="preserve">рста студија </w:t>
            </w:r>
          </w:p>
        </w:tc>
      </w:tr>
      <w:tr w:rsidR="00930BE8" w14:paraId="39038383" w14:textId="77777777" w:rsidTr="009957E2">
        <w:tc>
          <w:tcPr>
            <w:tcW w:w="567" w:type="dxa"/>
          </w:tcPr>
          <w:p w14:paraId="276C7A2B" w14:textId="77777777" w:rsidR="00930BE8" w:rsidRPr="00EA4C63" w:rsidRDefault="00930BE8" w:rsidP="00834618">
            <w:pPr>
              <w:rPr>
                <w:sz w:val="16"/>
                <w:szCs w:val="16"/>
                <w:lang w:val="sr-Cyrl-RS"/>
              </w:rPr>
            </w:pPr>
            <w:r w:rsidRPr="00EA4C63">
              <w:rPr>
                <w:sz w:val="16"/>
                <w:szCs w:val="16"/>
                <w:lang w:val="sr-Cyrl-RS"/>
              </w:rPr>
              <w:t>1.</w:t>
            </w:r>
          </w:p>
        </w:tc>
        <w:tc>
          <w:tcPr>
            <w:tcW w:w="2127" w:type="dxa"/>
            <w:gridSpan w:val="3"/>
            <w:vAlign w:val="center"/>
          </w:tcPr>
          <w:p w14:paraId="0797960C" w14:textId="77777777" w:rsidR="00930BE8" w:rsidRPr="00B65A8B" w:rsidRDefault="00930BE8" w:rsidP="00834618">
            <w:pPr>
              <w:rPr>
                <w:sz w:val="16"/>
                <w:szCs w:val="16"/>
                <w:lang w:val="sr-Cyrl-RS"/>
              </w:rPr>
            </w:pPr>
            <w:r>
              <w:rPr>
                <w:sz w:val="16"/>
                <w:szCs w:val="16"/>
                <w:lang w:val="sr-Cyrl-RS"/>
              </w:rPr>
              <w:t>24.RS</w:t>
            </w:r>
            <w:r>
              <w:rPr>
                <w:sz w:val="16"/>
                <w:szCs w:val="16"/>
              </w:rPr>
              <w:t>0</w:t>
            </w:r>
            <w:r>
              <w:rPr>
                <w:sz w:val="16"/>
                <w:szCs w:val="16"/>
                <w:lang w:val="sr-Cyrl-RS"/>
              </w:rPr>
              <w:t>2</w:t>
            </w:r>
          </w:p>
        </w:tc>
        <w:tc>
          <w:tcPr>
            <w:tcW w:w="2664" w:type="dxa"/>
            <w:gridSpan w:val="5"/>
            <w:vAlign w:val="center"/>
          </w:tcPr>
          <w:p w14:paraId="5D63F657" w14:textId="77777777" w:rsidR="00930BE8" w:rsidRPr="00410EA2" w:rsidRDefault="00930BE8" w:rsidP="00834618">
            <w:pPr>
              <w:rPr>
                <w:b/>
                <w:sz w:val="16"/>
                <w:szCs w:val="16"/>
                <w:lang w:val="sr-Cyrl-RS"/>
              </w:rPr>
            </w:pPr>
            <w:r>
              <w:rPr>
                <w:b/>
                <w:sz w:val="16"/>
                <w:szCs w:val="16"/>
                <w:lang w:val="sr-Cyrl-RS"/>
              </w:rPr>
              <w:t>Ратна стоматологија</w:t>
            </w:r>
          </w:p>
        </w:tc>
        <w:tc>
          <w:tcPr>
            <w:tcW w:w="1559" w:type="dxa"/>
            <w:gridSpan w:val="2"/>
            <w:vAlign w:val="center"/>
          </w:tcPr>
          <w:p w14:paraId="5EEE5958" w14:textId="77777777" w:rsidR="00930BE8" w:rsidRPr="00410EA2" w:rsidRDefault="00930BE8" w:rsidP="00834618">
            <w:pPr>
              <w:rPr>
                <w:sz w:val="16"/>
                <w:szCs w:val="16"/>
                <w:lang w:val="sr-Cyrl-RS"/>
              </w:rPr>
            </w:pPr>
            <w:r>
              <w:rPr>
                <w:sz w:val="16"/>
                <w:szCs w:val="16"/>
                <w:lang w:val="sr-Cyrl-RS"/>
              </w:rPr>
              <w:t>Теоријска и практична настава</w:t>
            </w:r>
          </w:p>
        </w:tc>
        <w:tc>
          <w:tcPr>
            <w:tcW w:w="2410" w:type="dxa"/>
            <w:gridSpan w:val="2"/>
            <w:vAlign w:val="center"/>
          </w:tcPr>
          <w:p w14:paraId="78E67AD4"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3D030C81" w14:textId="77777777" w:rsidR="00930BE8" w:rsidRPr="009E1A40" w:rsidRDefault="00930BE8" w:rsidP="00834618">
            <w:pPr>
              <w:rPr>
                <w:sz w:val="16"/>
                <w:szCs w:val="16"/>
                <w:lang w:val="sr-Cyrl-RS"/>
              </w:rPr>
            </w:pPr>
            <w:r>
              <w:rPr>
                <w:sz w:val="16"/>
                <w:szCs w:val="16"/>
                <w:lang w:val="sr-Cyrl-RS"/>
              </w:rPr>
              <w:t>ИАСС</w:t>
            </w:r>
          </w:p>
        </w:tc>
      </w:tr>
      <w:tr w:rsidR="00930BE8" w14:paraId="2727418E" w14:textId="77777777" w:rsidTr="009957E2">
        <w:tc>
          <w:tcPr>
            <w:tcW w:w="567" w:type="dxa"/>
          </w:tcPr>
          <w:p w14:paraId="56D8F97A" w14:textId="77777777" w:rsidR="00930BE8" w:rsidRPr="00EA4C63" w:rsidRDefault="00930BE8" w:rsidP="00834618">
            <w:pPr>
              <w:rPr>
                <w:sz w:val="16"/>
                <w:szCs w:val="16"/>
                <w:lang w:val="sr-Cyrl-RS"/>
              </w:rPr>
            </w:pPr>
            <w:r>
              <w:rPr>
                <w:sz w:val="16"/>
                <w:szCs w:val="16"/>
                <w:lang w:val="sr-Cyrl-RS"/>
              </w:rPr>
              <w:t>2</w:t>
            </w:r>
            <w:r w:rsidRPr="00EA4C63">
              <w:rPr>
                <w:sz w:val="16"/>
                <w:szCs w:val="16"/>
                <w:lang w:val="sr-Cyrl-RS"/>
              </w:rPr>
              <w:t>.</w:t>
            </w:r>
          </w:p>
        </w:tc>
        <w:tc>
          <w:tcPr>
            <w:tcW w:w="2127" w:type="dxa"/>
            <w:gridSpan w:val="3"/>
            <w:vAlign w:val="center"/>
          </w:tcPr>
          <w:p w14:paraId="5CE7A2B2" w14:textId="77777777" w:rsidR="00930BE8" w:rsidRPr="00632779" w:rsidRDefault="00930BE8" w:rsidP="00834618">
            <w:pPr>
              <w:rPr>
                <w:sz w:val="16"/>
                <w:szCs w:val="16"/>
                <w:lang w:val="sr-Cyrl-RS"/>
              </w:rPr>
            </w:pPr>
            <w:r>
              <w:rPr>
                <w:sz w:val="16"/>
                <w:szCs w:val="16"/>
                <w:lang w:val="sr-Cyrl-RS"/>
              </w:rPr>
              <w:t>24.PDDM03</w:t>
            </w:r>
          </w:p>
        </w:tc>
        <w:tc>
          <w:tcPr>
            <w:tcW w:w="2664" w:type="dxa"/>
            <w:gridSpan w:val="5"/>
          </w:tcPr>
          <w:p w14:paraId="3D597DA7" w14:textId="77777777" w:rsidR="00930BE8" w:rsidRPr="00CF5E55" w:rsidRDefault="00930BE8" w:rsidP="00834618">
            <w:pPr>
              <w:spacing w:line="239" w:lineRule="auto"/>
              <w:ind w:right="396"/>
              <w:rPr>
                <w:b/>
                <w:sz w:val="16"/>
                <w:szCs w:val="16"/>
                <w:lang w:val="sr-Cyrl-RS"/>
              </w:rPr>
            </w:pPr>
            <w:r>
              <w:rPr>
                <w:b/>
                <w:sz w:val="16"/>
                <w:szCs w:val="16"/>
                <w:lang w:val="sr-Cyrl-RS"/>
              </w:rPr>
              <w:t>Принципи дијагностике у денталној медицини</w:t>
            </w:r>
          </w:p>
        </w:tc>
        <w:tc>
          <w:tcPr>
            <w:tcW w:w="1559" w:type="dxa"/>
            <w:gridSpan w:val="2"/>
            <w:vAlign w:val="center"/>
          </w:tcPr>
          <w:p w14:paraId="2D36343B" w14:textId="77777777" w:rsidR="00930BE8" w:rsidRPr="00410EA2" w:rsidRDefault="00930BE8" w:rsidP="00834618">
            <w:pPr>
              <w:rPr>
                <w:sz w:val="16"/>
                <w:szCs w:val="16"/>
                <w:lang w:val="sr-Cyrl-RS"/>
              </w:rPr>
            </w:pPr>
            <w:r>
              <w:rPr>
                <w:sz w:val="16"/>
                <w:szCs w:val="16"/>
                <w:lang w:val="sr-Cyrl-RS"/>
              </w:rPr>
              <w:t>Теоријска настава</w:t>
            </w:r>
          </w:p>
        </w:tc>
        <w:tc>
          <w:tcPr>
            <w:tcW w:w="2410" w:type="dxa"/>
            <w:gridSpan w:val="2"/>
            <w:vAlign w:val="center"/>
          </w:tcPr>
          <w:p w14:paraId="137E76A1"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7599C4FE" w14:textId="77777777" w:rsidR="00930BE8" w:rsidRPr="00EA4C63" w:rsidRDefault="00930BE8" w:rsidP="00834618">
            <w:pPr>
              <w:rPr>
                <w:sz w:val="16"/>
                <w:szCs w:val="16"/>
              </w:rPr>
            </w:pPr>
            <w:r>
              <w:rPr>
                <w:sz w:val="16"/>
                <w:szCs w:val="16"/>
                <w:lang w:val="sr-Cyrl-RS"/>
              </w:rPr>
              <w:t>ИАСС</w:t>
            </w:r>
          </w:p>
        </w:tc>
      </w:tr>
      <w:tr w:rsidR="00930BE8" w14:paraId="05E71991" w14:textId="77777777" w:rsidTr="009957E2">
        <w:tc>
          <w:tcPr>
            <w:tcW w:w="567" w:type="dxa"/>
          </w:tcPr>
          <w:p w14:paraId="280AB30A" w14:textId="77777777" w:rsidR="00930BE8" w:rsidRPr="00EA4C63" w:rsidRDefault="00930BE8" w:rsidP="00834618">
            <w:pPr>
              <w:rPr>
                <w:sz w:val="16"/>
                <w:szCs w:val="16"/>
                <w:lang w:val="sr-Cyrl-RS"/>
              </w:rPr>
            </w:pPr>
            <w:r>
              <w:rPr>
                <w:sz w:val="16"/>
                <w:szCs w:val="16"/>
                <w:lang w:val="sr-Cyrl-RS"/>
              </w:rPr>
              <w:t>3</w:t>
            </w:r>
            <w:r w:rsidRPr="00EA4C63">
              <w:rPr>
                <w:sz w:val="16"/>
                <w:szCs w:val="16"/>
                <w:lang w:val="sr-Cyrl-RS"/>
              </w:rPr>
              <w:t>.</w:t>
            </w:r>
          </w:p>
        </w:tc>
        <w:tc>
          <w:tcPr>
            <w:tcW w:w="2127" w:type="dxa"/>
            <w:gridSpan w:val="3"/>
            <w:vAlign w:val="center"/>
          </w:tcPr>
          <w:p w14:paraId="3D8340ED" w14:textId="77777777" w:rsidR="00930BE8" w:rsidRPr="00D07EA7" w:rsidRDefault="00930BE8" w:rsidP="00834618">
            <w:pPr>
              <w:rPr>
                <w:sz w:val="16"/>
                <w:szCs w:val="16"/>
                <w:lang w:val="sr-Cyrl-RS"/>
              </w:rPr>
            </w:pPr>
            <w:r>
              <w:rPr>
                <w:sz w:val="16"/>
                <w:szCs w:val="16"/>
                <w:lang w:val="sr-Cyrl-RS"/>
              </w:rPr>
              <w:t>24.</w:t>
            </w:r>
            <w:r>
              <w:rPr>
                <w:sz w:val="16"/>
                <w:szCs w:val="16"/>
                <w:lang w:val="sr-Latn-RS"/>
              </w:rPr>
              <w:t>OFB04</w:t>
            </w:r>
          </w:p>
        </w:tc>
        <w:tc>
          <w:tcPr>
            <w:tcW w:w="2664" w:type="dxa"/>
            <w:gridSpan w:val="5"/>
          </w:tcPr>
          <w:p w14:paraId="6F5EAA13" w14:textId="77777777" w:rsidR="00930BE8" w:rsidRDefault="00930BE8" w:rsidP="00834618">
            <w:pPr>
              <w:spacing w:line="239" w:lineRule="auto"/>
              <w:ind w:right="396"/>
              <w:rPr>
                <w:b/>
                <w:sz w:val="16"/>
                <w:szCs w:val="16"/>
                <w:lang w:val="sr-Cyrl-RS"/>
              </w:rPr>
            </w:pPr>
            <w:r>
              <w:rPr>
                <w:b/>
                <w:sz w:val="16"/>
                <w:szCs w:val="16"/>
                <w:lang w:val="sr-Cyrl-RS"/>
              </w:rPr>
              <w:t>Орофацијални бол</w:t>
            </w:r>
          </w:p>
        </w:tc>
        <w:tc>
          <w:tcPr>
            <w:tcW w:w="1559" w:type="dxa"/>
            <w:gridSpan w:val="2"/>
            <w:vAlign w:val="center"/>
          </w:tcPr>
          <w:p w14:paraId="1DAF7CE9" w14:textId="77777777" w:rsidR="00930BE8" w:rsidRPr="00410EA2" w:rsidRDefault="00930BE8" w:rsidP="00834618">
            <w:pPr>
              <w:rPr>
                <w:sz w:val="16"/>
                <w:szCs w:val="16"/>
                <w:lang w:val="sr-Cyrl-RS"/>
              </w:rPr>
            </w:pPr>
            <w:r>
              <w:rPr>
                <w:sz w:val="16"/>
                <w:szCs w:val="16"/>
                <w:lang w:val="sr-Cyrl-RS"/>
              </w:rPr>
              <w:t>Теоријска настава</w:t>
            </w:r>
          </w:p>
        </w:tc>
        <w:tc>
          <w:tcPr>
            <w:tcW w:w="2410" w:type="dxa"/>
            <w:gridSpan w:val="2"/>
            <w:vAlign w:val="center"/>
          </w:tcPr>
          <w:p w14:paraId="7057C099"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71849222" w14:textId="77777777" w:rsidR="00930BE8" w:rsidRPr="00EA4C63" w:rsidRDefault="00930BE8" w:rsidP="00834618">
            <w:pPr>
              <w:rPr>
                <w:sz w:val="16"/>
                <w:szCs w:val="16"/>
              </w:rPr>
            </w:pPr>
            <w:r>
              <w:rPr>
                <w:sz w:val="16"/>
                <w:szCs w:val="16"/>
                <w:lang w:val="sr-Cyrl-RS"/>
              </w:rPr>
              <w:t>ИАСС</w:t>
            </w:r>
          </w:p>
        </w:tc>
      </w:tr>
      <w:tr w:rsidR="00930BE8" w14:paraId="7D97D6A3" w14:textId="77777777" w:rsidTr="009957E2">
        <w:tc>
          <w:tcPr>
            <w:tcW w:w="567" w:type="dxa"/>
          </w:tcPr>
          <w:p w14:paraId="0DCC82DB" w14:textId="77777777" w:rsidR="00930BE8" w:rsidRPr="00EA4C63" w:rsidRDefault="00930BE8" w:rsidP="00834618">
            <w:pPr>
              <w:rPr>
                <w:sz w:val="16"/>
                <w:szCs w:val="16"/>
                <w:lang w:val="sr-Cyrl-RS"/>
              </w:rPr>
            </w:pPr>
            <w:r>
              <w:rPr>
                <w:sz w:val="16"/>
                <w:szCs w:val="16"/>
                <w:lang w:val="sr-Cyrl-RS"/>
              </w:rPr>
              <w:t>4.</w:t>
            </w:r>
          </w:p>
        </w:tc>
        <w:tc>
          <w:tcPr>
            <w:tcW w:w="2127" w:type="dxa"/>
            <w:gridSpan w:val="3"/>
            <w:vAlign w:val="center"/>
          </w:tcPr>
          <w:p w14:paraId="79C4C15B" w14:textId="77777777" w:rsidR="00930BE8" w:rsidRPr="00B65A8B" w:rsidRDefault="00930BE8" w:rsidP="00834618">
            <w:pPr>
              <w:rPr>
                <w:color w:val="000000"/>
                <w:sz w:val="16"/>
                <w:szCs w:val="16"/>
                <w:lang w:val="sr-Cyrl-RS"/>
              </w:rPr>
            </w:pPr>
            <w:r>
              <w:rPr>
                <w:color w:val="000000"/>
                <w:sz w:val="16"/>
                <w:szCs w:val="16"/>
                <w:lang w:val="sr-Cyrl-RS"/>
              </w:rPr>
              <w:t>24.PRS04</w:t>
            </w:r>
          </w:p>
        </w:tc>
        <w:tc>
          <w:tcPr>
            <w:tcW w:w="2664" w:type="dxa"/>
            <w:gridSpan w:val="5"/>
            <w:vAlign w:val="center"/>
          </w:tcPr>
          <w:p w14:paraId="0C3AA9F0" w14:textId="77777777" w:rsidR="00930BE8" w:rsidRPr="00410EA2" w:rsidRDefault="00930BE8" w:rsidP="00834618">
            <w:pPr>
              <w:rPr>
                <w:b/>
                <w:color w:val="000000"/>
                <w:sz w:val="16"/>
                <w:szCs w:val="16"/>
                <w:lang w:val="sr-Cyrl-RS"/>
              </w:rPr>
            </w:pPr>
            <w:r>
              <w:rPr>
                <w:b/>
                <w:color w:val="000000"/>
                <w:sz w:val="16"/>
                <w:szCs w:val="16"/>
                <w:lang w:val="sr-Cyrl-RS"/>
              </w:rPr>
              <w:t>Пацијенти ризика у стоматологији</w:t>
            </w:r>
          </w:p>
        </w:tc>
        <w:tc>
          <w:tcPr>
            <w:tcW w:w="1559" w:type="dxa"/>
            <w:gridSpan w:val="2"/>
            <w:vAlign w:val="center"/>
          </w:tcPr>
          <w:p w14:paraId="419602A0" w14:textId="77777777" w:rsidR="00930BE8" w:rsidRPr="00410EA2" w:rsidRDefault="00930BE8" w:rsidP="00834618">
            <w:pPr>
              <w:rPr>
                <w:sz w:val="16"/>
                <w:szCs w:val="16"/>
                <w:lang w:val="sr-Cyrl-RS"/>
              </w:rPr>
            </w:pPr>
            <w:r>
              <w:rPr>
                <w:sz w:val="16"/>
                <w:szCs w:val="16"/>
                <w:lang w:val="sr-Cyrl-RS"/>
              </w:rPr>
              <w:t>Теоријска и практична настава</w:t>
            </w:r>
          </w:p>
        </w:tc>
        <w:tc>
          <w:tcPr>
            <w:tcW w:w="2410" w:type="dxa"/>
            <w:gridSpan w:val="2"/>
            <w:vAlign w:val="center"/>
          </w:tcPr>
          <w:p w14:paraId="32EF94EF"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2C316260" w14:textId="77777777" w:rsidR="00930BE8" w:rsidRPr="00EA4C63" w:rsidRDefault="00930BE8" w:rsidP="00834618">
            <w:pPr>
              <w:rPr>
                <w:sz w:val="16"/>
                <w:szCs w:val="16"/>
              </w:rPr>
            </w:pPr>
            <w:r>
              <w:rPr>
                <w:sz w:val="16"/>
                <w:szCs w:val="16"/>
                <w:lang w:val="sr-Cyrl-RS"/>
              </w:rPr>
              <w:t>ИАСС</w:t>
            </w:r>
          </w:p>
        </w:tc>
      </w:tr>
      <w:tr w:rsidR="00930BE8" w14:paraId="18C45A4C" w14:textId="77777777" w:rsidTr="009957E2">
        <w:tc>
          <w:tcPr>
            <w:tcW w:w="567" w:type="dxa"/>
          </w:tcPr>
          <w:p w14:paraId="45121C48" w14:textId="77777777" w:rsidR="00930BE8" w:rsidRPr="00EA4C63" w:rsidRDefault="00930BE8" w:rsidP="00834618">
            <w:pPr>
              <w:rPr>
                <w:sz w:val="16"/>
                <w:szCs w:val="16"/>
                <w:lang w:val="sr-Cyrl-RS"/>
              </w:rPr>
            </w:pPr>
            <w:r>
              <w:rPr>
                <w:sz w:val="16"/>
                <w:szCs w:val="16"/>
                <w:lang w:val="sr-Cyrl-RS"/>
              </w:rPr>
              <w:t>5.</w:t>
            </w:r>
          </w:p>
        </w:tc>
        <w:tc>
          <w:tcPr>
            <w:tcW w:w="2127" w:type="dxa"/>
            <w:gridSpan w:val="3"/>
            <w:vAlign w:val="center"/>
          </w:tcPr>
          <w:p w14:paraId="62D3D3BD" w14:textId="77777777" w:rsidR="00930BE8" w:rsidRPr="00B65A8B" w:rsidRDefault="00930BE8" w:rsidP="00834618">
            <w:pPr>
              <w:rPr>
                <w:color w:val="000000"/>
                <w:sz w:val="16"/>
                <w:szCs w:val="16"/>
                <w:lang w:val="sr-Cyrl-RS"/>
              </w:rPr>
            </w:pPr>
            <w:r>
              <w:rPr>
                <w:color w:val="000000"/>
                <w:sz w:val="16"/>
                <w:szCs w:val="16"/>
                <w:lang w:val="sr-Cyrl-RS"/>
              </w:rPr>
              <w:t>24.OSA04</w:t>
            </w:r>
          </w:p>
        </w:tc>
        <w:tc>
          <w:tcPr>
            <w:tcW w:w="2664" w:type="dxa"/>
            <w:gridSpan w:val="5"/>
            <w:vAlign w:val="center"/>
          </w:tcPr>
          <w:p w14:paraId="736EF4D7" w14:textId="77777777" w:rsidR="00930BE8" w:rsidRPr="00410EA2" w:rsidRDefault="00930BE8" w:rsidP="00834618">
            <w:pPr>
              <w:rPr>
                <w:b/>
                <w:color w:val="000000"/>
                <w:sz w:val="16"/>
                <w:szCs w:val="16"/>
                <w:lang w:val="sr-Cyrl-RS"/>
              </w:rPr>
            </w:pPr>
            <w:r>
              <w:rPr>
                <w:b/>
                <w:color w:val="000000"/>
                <w:sz w:val="16"/>
                <w:szCs w:val="16"/>
                <w:lang w:val="sr-Cyrl-RS"/>
              </w:rPr>
              <w:t>Основи стоматолошке анестезије</w:t>
            </w:r>
          </w:p>
        </w:tc>
        <w:tc>
          <w:tcPr>
            <w:tcW w:w="1559" w:type="dxa"/>
            <w:gridSpan w:val="2"/>
            <w:vAlign w:val="center"/>
          </w:tcPr>
          <w:p w14:paraId="02B3CDA0" w14:textId="77777777" w:rsidR="00930BE8" w:rsidRPr="00410EA2" w:rsidRDefault="00930BE8" w:rsidP="00834618">
            <w:pPr>
              <w:rPr>
                <w:sz w:val="16"/>
                <w:szCs w:val="16"/>
                <w:lang w:val="sr-Cyrl-RS"/>
              </w:rPr>
            </w:pPr>
            <w:r>
              <w:rPr>
                <w:sz w:val="16"/>
                <w:szCs w:val="16"/>
                <w:lang w:val="sr-Cyrl-RS"/>
              </w:rPr>
              <w:t>Теоријска и практична настава</w:t>
            </w:r>
          </w:p>
        </w:tc>
        <w:tc>
          <w:tcPr>
            <w:tcW w:w="2410" w:type="dxa"/>
            <w:gridSpan w:val="2"/>
            <w:vAlign w:val="center"/>
          </w:tcPr>
          <w:p w14:paraId="46E42DCB"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3ABDA734" w14:textId="77777777" w:rsidR="00930BE8" w:rsidRPr="00EA4C63" w:rsidRDefault="00930BE8" w:rsidP="00834618">
            <w:pPr>
              <w:rPr>
                <w:sz w:val="16"/>
                <w:szCs w:val="16"/>
              </w:rPr>
            </w:pPr>
            <w:r>
              <w:rPr>
                <w:sz w:val="16"/>
                <w:szCs w:val="16"/>
                <w:lang w:val="sr-Cyrl-RS"/>
              </w:rPr>
              <w:t>ИАСС</w:t>
            </w:r>
          </w:p>
        </w:tc>
      </w:tr>
      <w:tr w:rsidR="00930BE8" w14:paraId="1EC7AAE8" w14:textId="77777777" w:rsidTr="009957E2">
        <w:tc>
          <w:tcPr>
            <w:tcW w:w="567" w:type="dxa"/>
          </w:tcPr>
          <w:p w14:paraId="3FC8D85F" w14:textId="77777777" w:rsidR="00930BE8" w:rsidRPr="00EA4C63" w:rsidRDefault="00930BE8" w:rsidP="00834618">
            <w:pPr>
              <w:rPr>
                <w:sz w:val="16"/>
                <w:szCs w:val="16"/>
                <w:lang w:val="sr-Cyrl-RS"/>
              </w:rPr>
            </w:pPr>
            <w:r>
              <w:rPr>
                <w:sz w:val="16"/>
                <w:szCs w:val="16"/>
                <w:lang w:val="sr-Cyrl-RS"/>
              </w:rPr>
              <w:t>6.</w:t>
            </w:r>
          </w:p>
        </w:tc>
        <w:tc>
          <w:tcPr>
            <w:tcW w:w="2127" w:type="dxa"/>
            <w:gridSpan w:val="3"/>
            <w:vAlign w:val="center"/>
          </w:tcPr>
          <w:p w14:paraId="17218849" w14:textId="77777777" w:rsidR="00930BE8" w:rsidRPr="00B65A8B" w:rsidRDefault="00930BE8" w:rsidP="00834618">
            <w:pPr>
              <w:rPr>
                <w:color w:val="000000"/>
                <w:sz w:val="16"/>
                <w:szCs w:val="16"/>
                <w:lang w:val="sr-Cyrl-RS"/>
              </w:rPr>
            </w:pPr>
            <w:r>
              <w:rPr>
                <w:color w:val="000000"/>
                <w:sz w:val="16"/>
                <w:szCs w:val="16"/>
                <w:lang w:val="sr-Cyrl-RS"/>
              </w:rPr>
              <w:t>24.OH04</w:t>
            </w:r>
          </w:p>
        </w:tc>
        <w:tc>
          <w:tcPr>
            <w:tcW w:w="2664" w:type="dxa"/>
            <w:gridSpan w:val="5"/>
            <w:vAlign w:val="center"/>
          </w:tcPr>
          <w:p w14:paraId="7C760ED7" w14:textId="77777777" w:rsidR="00930BE8" w:rsidRPr="00410EA2" w:rsidRDefault="00930BE8" w:rsidP="00834618">
            <w:pPr>
              <w:rPr>
                <w:b/>
                <w:color w:val="000000"/>
                <w:sz w:val="16"/>
                <w:szCs w:val="16"/>
                <w:lang w:val="sr-Cyrl-RS"/>
              </w:rPr>
            </w:pPr>
            <w:r>
              <w:rPr>
                <w:b/>
                <w:color w:val="000000"/>
                <w:sz w:val="16"/>
                <w:szCs w:val="16"/>
                <w:lang w:val="sr-Cyrl-RS"/>
              </w:rPr>
              <w:t>Орална хирургија</w:t>
            </w:r>
          </w:p>
        </w:tc>
        <w:tc>
          <w:tcPr>
            <w:tcW w:w="1559" w:type="dxa"/>
            <w:gridSpan w:val="2"/>
            <w:vAlign w:val="center"/>
          </w:tcPr>
          <w:p w14:paraId="58244265" w14:textId="77777777" w:rsidR="00930BE8" w:rsidRPr="00410EA2" w:rsidRDefault="00930BE8" w:rsidP="00834618">
            <w:pPr>
              <w:rPr>
                <w:sz w:val="16"/>
                <w:szCs w:val="16"/>
                <w:lang w:val="sr-Cyrl-RS"/>
              </w:rPr>
            </w:pPr>
            <w:r>
              <w:rPr>
                <w:sz w:val="16"/>
                <w:szCs w:val="16"/>
                <w:lang w:val="sr-Cyrl-RS"/>
              </w:rPr>
              <w:t>Теоријска и практична настава</w:t>
            </w:r>
          </w:p>
        </w:tc>
        <w:tc>
          <w:tcPr>
            <w:tcW w:w="2410" w:type="dxa"/>
            <w:gridSpan w:val="2"/>
            <w:vAlign w:val="center"/>
          </w:tcPr>
          <w:p w14:paraId="0213F2F0"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525B9749" w14:textId="77777777" w:rsidR="00930BE8" w:rsidRPr="00EA4C63" w:rsidRDefault="00930BE8" w:rsidP="00834618">
            <w:pPr>
              <w:rPr>
                <w:sz w:val="16"/>
                <w:szCs w:val="16"/>
              </w:rPr>
            </w:pPr>
            <w:r>
              <w:rPr>
                <w:sz w:val="16"/>
                <w:szCs w:val="16"/>
                <w:lang w:val="sr-Cyrl-RS"/>
              </w:rPr>
              <w:t>ИАСС</w:t>
            </w:r>
          </w:p>
        </w:tc>
      </w:tr>
      <w:tr w:rsidR="00930BE8" w14:paraId="43564C70" w14:textId="77777777" w:rsidTr="009957E2">
        <w:tc>
          <w:tcPr>
            <w:tcW w:w="567" w:type="dxa"/>
          </w:tcPr>
          <w:p w14:paraId="6CF45986" w14:textId="77777777" w:rsidR="00930BE8" w:rsidRPr="00EA4C63" w:rsidRDefault="00930BE8" w:rsidP="00834618">
            <w:pPr>
              <w:rPr>
                <w:sz w:val="16"/>
                <w:szCs w:val="16"/>
                <w:lang w:val="sr-Cyrl-RS"/>
              </w:rPr>
            </w:pPr>
            <w:r>
              <w:rPr>
                <w:sz w:val="16"/>
                <w:szCs w:val="16"/>
                <w:lang w:val="sr-Cyrl-RS"/>
              </w:rPr>
              <w:t>7.</w:t>
            </w:r>
          </w:p>
        </w:tc>
        <w:tc>
          <w:tcPr>
            <w:tcW w:w="2127" w:type="dxa"/>
            <w:gridSpan w:val="3"/>
            <w:vAlign w:val="center"/>
          </w:tcPr>
          <w:p w14:paraId="751B6250" w14:textId="77777777" w:rsidR="00930BE8" w:rsidRPr="00B65A8B" w:rsidRDefault="00930BE8" w:rsidP="00834618">
            <w:pPr>
              <w:rPr>
                <w:color w:val="000000"/>
                <w:sz w:val="16"/>
                <w:szCs w:val="16"/>
                <w:lang w:val="sr-Cyrl-RS"/>
              </w:rPr>
            </w:pPr>
            <w:r>
              <w:rPr>
                <w:color w:val="000000"/>
                <w:sz w:val="16"/>
                <w:szCs w:val="16"/>
                <w:lang w:val="sr-Cyrl-RS"/>
              </w:rPr>
              <w:t>24.FIS05</w:t>
            </w:r>
          </w:p>
        </w:tc>
        <w:tc>
          <w:tcPr>
            <w:tcW w:w="2664" w:type="dxa"/>
            <w:gridSpan w:val="5"/>
            <w:vAlign w:val="center"/>
          </w:tcPr>
          <w:p w14:paraId="369781FC" w14:textId="77777777" w:rsidR="00930BE8" w:rsidRPr="00410EA2" w:rsidRDefault="00930BE8" w:rsidP="00834618">
            <w:pPr>
              <w:rPr>
                <w:b/>
                <w:color w:val="000000"/>
                <w:sz w:val="16"/>
                <w:szCs w:val="16"/>
                <w:lang w:val="sr-Cyrl-RS"/>
              </w:rPr>
            </w:pPr>
            <w:r>
              <w:rPr>
                <w:b/>
                <w:color w:val="000000"/>
                <w:sz w:val="16"/>
                <w:szCs w:val="16"/>
                <w:lang w:val="sr-Cyrl-RS"/>
              </w:rPr>
              <w:t>Фармакотерапија и инфекције у стоматологији</w:t>
            </w:r>
          </w:p>
        </w:tc>
        <w:tc>
          <w:tcPr>
            <w:tcW w:w="1559" w:type="dxa"/>
            <w:gridSpan w:val="2"/>
            <w:vAlign w:val="center"/>
          </w:tcPr>
          <w:p w14:paraId="6D62822D" w14:textId="77777777" w:rsidR="00930BE8" w:rsidRPr="00410EA2" w:rsidRDefault="00930BE8" w:rsidP="00834618">
            <w:pPr>
              <w:rPr>
                <w:sz w:val="16"/>
                <w:szCs w:val="16"/>
                <w:lang w:val="sr-Cyrl-RS"/>
              </w:rPr>
            </w:pPr>
            <w:r>
              <w:rPr>
                <w:sz w:val="16"/>
                <w:szCs w:val="16"/>
                <w:lang w:val="sr-Cyrl-RS"/>
              </w:rPr>
              <w:t>Теоријска и практична настава</w:t>
            </w:r>
          </w:p>
        </w:tc>
        <w:tc>
          <w:tcPr>
            <w:tcW w:w="2410" w:type="dxa"/>
            <w:gridSpan w:val="2"/>
            <w:vAlign w:val="center"/>
          </w:tcPr>
          <w:p w14:paraId="7728EC2F"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77F9C061" w14:textId="77777777" w:rsidR="00930BE8" w:rsidRPr="00EA4C63" w:rsidRDefault="00930BE8" w:rsidP="00834618">
            <w:pPr>
              <w:rPr>
                <w:sz w:val="16"/>
                <w:szCs w:val="16"/>
              </w:rPr>
            </w:pPr>
            <w:r>
              <w:rPr>
                <w:sz w:val="16"/>
                <w:szCs w:val="16"/>
                <w:lang w:val="sr-Cyrl-RS"/>
              </w:rPr>
              <w:t>ИАСС</w:t>
            </w:r>
          </w:p>
        </w:tc>
      </w:tr>
      <w:tr w:rsidR="00930BE8" w14:paraId="07B5D7C2" w14:textId="77777777" w:rsidTr="009957E2">
        <w:tc>
          <w:tcPr>
            <w:tcW w:w="567" w:type="dxa"/>
          </w:tcPr>
          <w:p w14:paraId="60BF409F" w14:textId="77777777" w:rsidR="00930BE8" w:rsidRPr="00EA4C63" w:rsidRDefault="00930BE8" w:rsidP="00834618">
            <w:pPr>
              <w:rPr>
                <w:sz w:val="16"/>
                <w:szCs w:val="16"/>
                <w:lang w:val="sr-Cyrl-RS"/>
              </w:rPr>
            </w:pPr>
            <w:r>
              <w:rPr>
                <w:sz w:val="16"/>
                <w:szCs w:val="16"/>
                <w:lang w:val="sr-Cyrl-RS"/>
              </w:rPr>
              <w:t>8.</w:t>
            </w:r>
          </w:p>
        </w:tc>
        <w:tc>
          <w:tcPr>
            <w:tcW w:w="2127" w:type="dxa"/>
            <w:gridSpan w:val="3"/>
            <w:vAlign w:val="center"/>
          </w:tcPr>
          <w:p w14:paraId="241F0F19" w14:textId="77777777" w:rsidR="00930BE8" w:rsidRPr="00632779" w:rsidRDefault="00930BE8" w:rsidP="00834618">
            <w:pPr>
              <w:rPr>
                <w:color w:val="000000"/>
                <w:sz w:val="16"/>
                <w:szCs w:val="16"/>
                <w:lang w:val="sr-Cyrl-RS"/>
              </w:rPr>
            </w:pPr>
            <w:r>
              <w:rPr>
                <w:color w:val="000000"/>
                <w:sz w:val="16"/>
                <w:szCs w:val="16"/>
                <w:lang w:val="sr-Cyrl-RS"/>
              </w:rPr>
              <w:t>24.IMP06</w:t>
            </w:r>
          </w:p>
        </w:tc>
        <w:tc>
          <w:tcPr>
            <w:tcW w:w="2664" w:type="dxa"/>
            <w:gridSpan w:val="5"/>
            <w:vAlign w:val="center"/>
          </w:tcPr>
          <w:p w14:paraId="5692E4CF" w14:textId="77777777" w:rsidR="00930BE8" w:rsidRPr="00410EA2" w:rsidRDefault="00930BE8" w:rsidP="00834618">
            <w:pPr>
              <w:rPr>
                <w:b/>
                <w:color w:val="000000"/>
                <w:sz w:val="16"/>
                <w:szCs w:val="16"/>
                <w:lang w:val="sr-Cyrl-RS"/>
              </w:rPr>
            </w:pPr>
            <w:r>
              <w:rPr>
                <w:b/>
                <w:color w:val="000000"/>
                <w:sz w:val="16"/>
                <w:szCs w:val="16"/>
                <w:lang w:val="sr-Cyrl-RS"/>
              </w:rPr>
              <w:t>Имплантологија</w:t>
            </w:r>
          </w:p>
        </w:tc>
        <w:tc>
          <w:tcPr>
            <w:tcW w:w="1559" w:type="dxa"/>
            <w:gridSpan w:val="2"/>
            <w:vAlign w:val="center"/>
          </w:tcPr>
          <w:p w14:paraId="5C60B1EA" w14:textId="77777777" w:rsidR="00930BE8" w:rsidRPr="00410EA2" w:rsidRDefault="00930BE8" w:rsidP="00834618">
            <w:pPr>
              <w:rPr>
                <w:sz w:val="16"/>
                <w:szCs w:val="16"/>
                <w:lang w:val="sr-Cyrl-RS"/>
              </w:rPr>
            </w:pPr>
            <w:r>
              <w:rPr>
                <w:sz w:val="16"/>
                <w:szCs w:val="16"/>
                <w:lang w:val="sr-Cyrl-RS"/>
              </w:rPr>
              <w:t>Теоријска и практична настава</w:t>
            </w:r>
          </w:p>
        </w:tc>
        <w:tc>
          <w:tcPr>
            <w:tcW w:w="2410" w:type="dxa"/>
            <w:gridSpan w:val="2"/>
            <w:vAlign w:val="center"/>
          </w:tcPr>
          <w:p w14:paraId="04963A40"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12454D5E" w14:textId="77777777" w:rsidR="00930BE8" w:rsidRPr="00EA4C63" w:rsidRDefault="00930BE8" w:rsidP="00834618">
            <w:pPr>
              <w:rPr>
                <w:sz w:val="16"/>
                <w:szCs w:val="16"/>
              </w:rPr>
            </w:pPr>
            <w:r>
              <w:rPr>
                <w:sz w:val="16"/>
                <w:szCs w:val="16"/>
                <w:lang w:val="sr-Cyrl-RS"/>
              </w:rPr>
              <w:t>ИАСС</w:t>
            </w:r>
          </w:p>
        </w:tc>
      </w:tr>
      <w:tr w:rsidR="00930BE8" w14:paraId="322D00D9" w14:textId="77777777" w:rsidTr="009957E2">
        <w:tc>
          <w:tcPr>
            <w:tcW w:w="567" w:type="dxa"/>
          </w:tcPr>
          <w:p w14:paraId="6622E153" w14:textId="77777777" w:rsidR="00930BE8" w:rsidRPr="00EA4C63" w:rsidRDefault="00930BE8" w:rsidP="00834618">
            <w:pPr>
              <w:rPr>
                <w:sz w:val="16"/>
                <w:szCs w:val="16"/>
                <w:lang w:val="sr-Cyrl-RS"/>
              </w:rPr>
            </w:pPr>
            <w:r>
              <w:rPr>
                <w:sz w:val="16"/>
                <w:szCs w:val="16"/>
                <w:lang w:val="sr-Cyrl-RS"/>
              </w:rPr>
              <w:t>9.</w:t>
            </w:r>
          </w:p>
        </w:tc>
        <w:tc>
          <w:tcPr>
            <w:tcW w:w="2127" w:type="dxa"/>
            <w:gridSpan w:val="3"/>
            <w:vAlign w:val="center"/>
          </w:tcPr>
          <w:p w14:paraId="632B21AA" w14:textId="77777777" w:rsidR="00930BE8" w:rsidRPr="00632779" w:rsidRDefault="00930BE8" w:rsidP="00834618">
            <w:pPr>
              <w:rPr>
                <w:color w:val="000000"/>
                <w:sz w:val="16"/>
                <w:szCs w:val="16"/>
                <w:lang w:val="sr-Cyrl-RS"/>
              </w:rPr>
            </w:pPr>
            <w:r>
              <w:rPr>
                <w:color w:val="000000"/>
                <w:sz w:val="16"/>
                <w:szCs w:val="16"/>
                <w:lang w:val="sr-Cyrl-RS"/>
              </w:rPr>
              <w:t>24.SZPP06</w:t>
            </w:r>
          </w:p>
        </w:tc>
        <w:tc>
          <w:tcPr>
            <w:tcW w:w="2664" w:type="dxa"/>
            <w:gridSpan w:val="5"/>
            <w:vAlign w:val="center"/>
          </w:tcPr>
          <w:p w14:paraId="08B761E9" w14:textId="77777777" w:rsidR="00930BE8" w:rsidRPr="00CF5E55" w:rsidRDefault="00930BE8" w:rsidP="00834618">
            <w:pPr>
              <w:rPr>
                <w:b/>
                <w:color w:val="000000"/>
                <w:sz w:val="16"/>
                <w:szCs w:val="16"/>
                <w:lang w:val="sr-Latn-RS"/>
              </w:rPr>
            </w:pPr>
            <w:r>
              <w:rPr>
                <w:b/>
                <w:color w:val="000000"/>
                <w:sz w:val="16"/>
                <w:szCs w:val="16"/>
                <w:lang w:val="sr-Cyrl-RS"/>
              </w:rPr>
              <w:t>Стоматолошка заштита особа са посебним потребама</w:t>
            </w:r>
          </w:p>
        </w:tc>
        <w:tc>
          <w:tcPr>
            <w:tcW w:w="1559" w:type="dxa"/>
            <w:gridSpan w:val="2"/>
            <w:vAlign w:val="center"/>
          </w:tcPr>
          <w:p w14:paraId="7E33D160" w14:textId="77777777" w:rsidR="00930BE8" w:rsidRPr="00410EA2" w:rsidRDefault="00930BE8" w:rsidP="00834618">
            <w:pPr>
              <w:rPr>
                <w:sz w:val="16"/>
                <w:szCs w:val="16"/>
                <w:lang w:val="sr-Cyrl-RS"/>
              </w:rPr>
            </w:pPr>
            <w:r>
              <w:rPr>
                <w:sz w:val="16"/>
                <w:szCs w:val="16"/>
                <w:lang w:val="sr-Cyrl-RS"/>
              </w:rPr>
              <w:t>Теоријска настава</w:t>
            </w:r>
          </w:p>
        </w:tc>
        <w:tc>
          <w:tcPr>
            <w:tcW w:w="2410" w:type="dxa"/>
            <w:gridSpan w:val="2"/>
            <w:vAlign w:val="center"/>
          </w:tcPr>
          <w:p w14:paraId="24F456BF" w14:textId="77777777" w:rsidR="00930BE8" w:rsidRPr="00410EA2"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4CB0B56D" w14:textId="77777777" w:rsidR="00930BE8" w:rsidRPr="00EA4C63" w:rsidRDefault="00930BE8" w:rsidP="00834618">
            <w:pPr>
              <w:rPr>
                <w:sz w:val="16"/>
                <w:szCs w:val="16"/>
              </w:rPr>
            </w:pPr>
            <w:r>
              <w:rPr>
                <w:sz w:val="16"/>
                <w:szCs w:val="16"/>
                <w:lang w:val="sr-Cyrl-RS"/>
              </w:rPr>
              <w:t>ИАСС</w:t>
            </w:r>
          </w:p>
        </w:tc>
      </w:tr>
      <w:tr w:rsidR="00930BE8" w14:paraId="343B64C1" w14:textId="77777777" w:rsidTr="009957E2">
        <w:tc>
          <w:tcPr>
            <w:tcW w:w="567" w:type="dxa"/>
          </w:tcPr>
          <w:p w14:paraId="03864E0A" w14:textId="77777777" w:rsidR="00930BE8" w:rsidRDefault="00930BE8" w:rsidP="00834618">
            <w:pPr>
              <w:rPr>
                <w:sz w:val="16"/>
                <w:szCs w:val="16"/>
                <w:lang w:val="sr-Cyrl-RS"/>
              </w:rPr>
            </w:pPr>
            <w:r>
              <w:rPr>
                <w:sz w:val="16"/>
                <w:szCs w:val="16"/>
                <w:lang w:val="sr-Cyrl-RS"/>
              </w:rPr>
              <w:t>10.</w:t>
            </w:r>
          </w:p>
        </w:tc>
        <w:tc>
          <w:tcPr>
            <w:tcW w:w="2127" w:type="dxa"/>
            <w:gridSpan w:val="3"/>
            <w:vAlign w:val="center"/>
          </w:tcPr>
          <w:p w14:paraId="526C9ADE" w14:textId="77777777" w:rsidR="00930BE8" w:rsidRDefault="00930BE8" w:rsidP="00834618">
            <w:pPr>
              <w:rPr>
                <w:color w:val="000000"/>
                <w:sz w:val="16"/>
                <w:szCs w:val="16"/>
                <w:lang w:val="sr-Cyrl-RS"/>
              </w:rPr>
            </w:pPr>
            <w:r>
              <w:rPr>
                <w:color w:val="000000"/>
                <w:sz w:val="16"/>
                <w:szCs w:val="16"/>
                <w:lang w:val="sr-Cyrl-RS"/>
              </w:rPr>
              <w:t>24.BERS06</w:t>
            </w:r>
          </w:p>
        </w:tc>
        <w:tc>
          <w:tcPr>
            <w:tcW w:w="2664" w:type="dxa"/>
            <w:gridSpan w:val="5"/>
            <w:vAlign w:val="center"/>
          </w:tcPr>
          <w:p w14:paraId="2B7E0A32" w14:textId="77777777" w:rsidR="00930BE8" w:rsidRDefault="00930BE8" w:rsidP="00834618">
            <w:pPr>
              <w:rPr>
                <w:b/>
                <w:color w:val="000000"/>
                <w:sz w:val="16"/>
                <w:szCs w:val="16"/>
                <w:lang w:val="sr-Cyrl-RS"/>
              </w:rPr>
            </w:pPr>
            <w:r>
              <w:rPr>
                <w:b/>
                <w:color w:val="000000"/>
                <w:sz w:val="16"/>
                <w:szCs w:val="16"/>
                <w:lang w:val="sr-Cyrl-RS"/>
              </w:rPr>
              <w:t>Блок естетска и рестауративна стоматологија</w:t>
            </w:r>
          </w:p>
        </w:tc>
        <w:tc>
          <w:tcPr>
            <w:tcW w:w="1559" w:type="dxa"/>
            <w:gridSpan w:val="2"/>
            <w:vAlign w:val="center"/>
          </w:tcPr>
          <w:p w14:paraId="1D59E7F3" w14:textId="77777777" w:rsidR="00930BE8" w:rsidRDefault="00930BE8" w:rsidP="00834618">
            <w:pPr>
              <w:rPr>
                <w:sz w:val="16"/>
                <w:szCs w:val="16"/>
                <w:lang w:val="sr-Cyrl-RS"/>
              </w:rPr>
            </w:pPr>
            <w:r>
              <w:rPr>
                <w:sz w:val="16"/>
                <w:szCs w:val="16"/>
                <w:lang w:val="sr-Cyrl-RS"/>
              </w:rPr>
              <w:t>Теоријска настава</w:t>
            </w:r>
          </w:p>
        </w:tc>
        <w:tc>
          <w:tcPr>
            <w:tcW w:w="2410" w:type="dxa"/>
            <w:gridSpan w:val="2"/>
            <w:vAlign w:val="center"/>
          </w:tcPr>
          <w:p w14:paraId="1D240935" w14:textId="77777777" w:rsidR="00930BE8" w:rsidRDefault="00930BE8" w:rsidP="00834618">
            <w:pPr>
              <w:rPr>
                <w:sz w:val="16"/>
                <w:szCs w:val="16"/>
                <w:lang w:val="sr-Cyrl-RS"/>
              </w:rPr>
            </w:pPr>
            <w:r>
              <w:rPr>
                <w:sz w:val="16"/>
                <w:szCs w:val="16"/>
                <w:lang w:val="sr-Cyrl-RS"/>
              </w:rPr>
              <w:t>Интегрисане академске студије стоматологије</w:t>
            </w:r>
          </w:p>
        </w:tc>
        <w:tc>
          <w:tcPr>
            <w:tcW w:w="874" w:type="dxa"/>
          </w:tcPr>
          <w:p w14:paraId="0A81E503" w14:textId="77777777" w:rsidR="00930BE8" w:rsidRDefault="00930BE8" w:rsidP="00834618">
            <w:pPr>
              <w:rPr>
                <w:sz w:val="16"/>
                <w:szCs w:val="16"/>
                <w:lang w:val="sr-Cyrl-RS"/>
              </w:rPr>
            </w:pPr>
            <w:r>
              <w:rPr>
                <w:sz w:val="16"/>
                <w:szCs w:val="16"/>
                <w:lang w:val="sr-Cyrl-RS"/>
              </w:rPr>
              <w:t>ИАСС</w:t>
            </w:r>
          </w:p>
        </w:tc>
      </w:tr>
      <w:tr w:rsidR="00930BE8" w14:paraId="7D6167A7" w14:textId="77777777" w:rsidTr="009957E2">
        <w:tc>
          <w:tcPr>
            <w:tcW w:w="567" w:type="dxa"/>
          </w:tcPr>
          <w:p w14:paraId="65951096" w14:textId="77777777" w:rsidR="00930BE8" w:rsidRDefault="00930BE8" w:rsidP="00834618">
            <w:pPr>
              <w:rPr>
                <w:sz w:val="16"/>
                <w:szCs w:val="16"/>
                <w:lang w:val="sr-Cyrl-RS"/>
              </w:rPr>
            </w:pPr>
            <w:r>
              <w:rPr>
                <w:sz w:val="16"/>
                <w:szCs w:val="16"/>
                <w:lang w:val="sr-Cyrl-RS"/>
              </w:rPr>
              <w:t>11.</w:t>
            </w:r>
          </w:p>
        </w:tc>
        <w:tc>
          <w:tcPr>
            <w:tcW w:w="2127" w:type="dxa"/>
            <w:gridSpan w:val="3"/>
            <w:vAlign w:val="center"/>
          </w:tcPr>
          <w:p w14:paraId="22AA277B" w14:textId="77777777" w:rsidR="00930BE8" w:rsidRDefault="00930BE8" w:rsidP="00834618">
            <w:pPr>
              <w:rPr>
                <w:color w:val="000000"/>
                <w:sz w:val="16"/>
                <w:szCs w:val="16"/>
                <w:lang w:val="sr-Cyrl-RS"/>
              </w:rPr>
            </w:pPr>
            <w:r>
              <w:rPr>
                <w:color w:val="000000"/>
                <w:sz w:val="16"/>
                <w:szCs w:val="16"/>
                <w:lang w:val="sr-Cyrl-RS"/>
              </w:rPr>
              <w:t>20. ОРМЕ06</w:t>
            </w:r>
          </w:p>
        </w:tc>
        <w:tc>
          <w:tcPr>
            <w:tcW w:w="2664" w:type="dxa"/>
            <w:gridSpan w:val="5"/>
            <w:vAlign w:val="center"/>
          </w:tcPr>
          <w:p w14:paraId="74B95D1E" w14:textId="77777777" w:rsidR="00930BE8" w:rsidRDefault="00930BE8" w:rsidP="00834618">
            <w:pPr>
              <w:rPr>
                <w:b/>
                <w:color w:val="000000"/>
                <w:sz w:val="16"/>
                <w:szCs w:val="16"/>
                <w:lang w:val="sr-Cyrl-RS"/>
              </w:rPr>
            </w:pPr>
            <w:r>
              <w:rPr>
                <w:b/>
                <w:color w:val="000000"/>
                <w:sz w:val="16"/>
                <w:szCs w:val="16"/>
                <w:lang w:val="sr-Cyrl-RS"/>
              </w:rPr>
              <w:t xml:space="preserve">Општа орална медицина </w:t>
            </w:r>
          </w:p>
        </w:tc>
        <w:tc>
          <w:tcPr>
            <w:tcW w:w="1559" w:type="dxa"/>
            <w:gridSpan w:val="2"/>
            <w:vAlign w:val="center"/>
          </w:tcPr>
          <w:p w14:paraId="06363406" w14:textId="77777777" w:rsidR="00930BE8" w:rsidRDefault="00930BE8" w:rsidP="00834618">
            <w:pPr>
              <w:rPr>
                <w:sz w:val="16"/>
                <w:szCs w:val="16"/>
                <w:lang w:val="sr-Cyrl-RS"/>
              </w:rPr>
            </w:pPr>
            <w:r>
              <w:rPr>
                <w:sz w:val="16"/>
                <w:szCs w:val="16"/>
                <w:lang w:val="sr-Cyrl-RS"/>
              </w:rPr>
              <w:t>Теоријска настава</w:t>
            </w:r>
          </w:p>
        </w:tc>
        <w:tc>
          <w:tcPr>
            <w:tcW w:w="2410" w:type="dxa"/>
            <w:gridSpan w:val="2"/>
            <w:vAlign w:val="center"/>
          </w:tcPr>
          <w:p w14:paraId="687681D9" w14:textId="77777777" w:rsidR="00930BE8" w:rsidRDefault="00930BE8" w:rsidP="00834618">
            <w:pPr>
              <w:rPr>
                <w:sz w:val="16"/>
                <w:szCs w:val="16"/>
                <w:lang w:val="sr-Cyrl-RS"/>
              </w:rPr>
            </w:pPr>
            <w:r>
              <w:rPr>
                <w:sz w:val="16"/>
                <w:szCs w:val="16"/>
                <w:lang w:val="sr-Cyrl-RS"/>
              </w:rPr>
              <w:t>Интегрисане академске студије медицине</w:t>
            </w:r>
          </w:p>
        </w:tc>
        <w:tc>
          <w:tcPr>
            <w:tcW w:w="874" w:type="dxa"/>
          </w:tcPr>
          <w:p w14:paraId="25606076" w14:textId="77777777" w:rsidR="00930BE8" w:rsidRDefault="00930BE8" w:rsidP="00834618">
            <w:pPr>
              <w:rPr>
                <w:sz w:val="16"/>
                <w:szCs w:val="16"/>
                <w:lang w:val="sr-Cyrl-RS"/>
              </w:rPr>
            </w:pPr>
            <w:r>
              <w:rPr>
                <w:sz w:val="16"/>
                <w:szCs w:val="16"/>
                <w:lang w:val="sr-Cyrl-RS"/>
              </w:rPr>
              <w:t>ИАСМ</w:t>
            </w:r>
          </w:p>
        </w:tc>
      </w:tr>
      <w:tr w:rsidR="00930BE8" w14:paraId="51CE9984" w14:textId="77777777" w:rsidTr="009957E2">
        <w:tc>
          <w:tcPr>
            <w:tcW w:w="10201" w:type="dxa"/>
            <w:gridSpan w:val="14"/>
          </w:tcPr>
          <w:p w14:paraId="1CD27B3D" w14:textId="77777777" w:rsidR="00930BE8" w:rsidRPr="004C1E60" w:rsidRDefault="00930BE8" w:rsidP="00834618">
            <w:pPr>
              <w:rPr>
                <w:b/>
                <w:sz w:val="16"/>
                <w:szCs w:val="16"/>
                <w:lang w:val="sr-Cyrl-CS"/>
              </w:rPr>
            </w:pPr>
            <w:r w:rsidRPr="00EA4C63">
              <w:rPr>
                <w:b/>
                <w:sz w:val="16"/>
                <w:szCs w:val="16"/>
                <w:lang w:val="sr-Cyrl-CS"/>
              </w:rPr>
              <w:t>Репрезентативне референце (минимално 5 не више од 10)</w:t>
            </w:r>
          </w:p>
        </w:tc>
      </w:tr>
      <w:tr w:rsidR="00930BE8" w14:paraId="23DD27F5" w14:textId="77777777" w:rsidTr="009957E2">
        <w:tc>
          <w:tcPr>
            <w:tcW w:w="567" w:type="dxa"/>
          </w:tcPr>
          <w:p w14:paraId="7DE44C4B" w14:textId="77777777" w:rsidR="00930BE8" w:rsidRPr="00EA4C63" w:rsidRDefault="00930BE8" w:rsidP="00834618">
            <w:pPr>
              <w:rPr>
                <w:sz w:val="16"/>
                <w:szCs w:val="16"/>
              </w:rPr>
            </w:pPr>
            <w:r w:rsidRPr="00EA4C63">
              <w:rPr>
                <w:sz w:val="16"/>
                <w:szCs w:val="16"/>
                <w:lang w:val="sr-Cyrl-RS"/>
              </w:rPr>
              <w:t>1.</w:t>
            </w:r>
          </w:p>
        </w:tc>
        <w:tc>
          <w:tcPr>
            <w:tcW w:w="9634" w:type="dxa"/>
            <w:gridSpan w:val="13"/>
            <w:vAlign w:val="center"/>
          </w:tcPr>
          <w:p w14:paraId="3A4FD64D" w14:textId="77777777" w:rsidR="00930BE8" w:rsidRPr="000E2D4F" w:rsidRDefault="00930BE8" w:rsidP="00834618">
            <w:pPr>
              <w:tabs>
                <w:tab w:val="left" w:pos="567"/>
              </w:tabs>
              <w:rPr>
                <w:sz w:val="16"/>
                <w:szCs w:val="16"/>
                <w:lang w:val="sr-Cyrl-RS"/>
              </w:rPr>
            </w:pPr>
            <w:r>
              <w:rPr>
                <w:sz w:val="16"/>
                <w:szCs w:val="16"/>
              </w:rPr>
              <w:t xml:space="preserve">Rakic M, </w:t>
            </w:r>
            <w:r w:rsidRPr="00722D6B">
              <w:rPr>
                <w:b/>
                <w:sz w:val="16"/>
                <w:szCs w:val="16"/>
              </w:rPr>
              <w:t>Tatic Z</w:t>
            </w:r>
            <w:r>
              <w:rPr>
                <w:sz w:val="16"/>
                <w:szCs w:val="16"/>
              </w:rPr>
              <w:t xml:space="preserve">, Radovanovic S, Petkovic-Curcin A, Vojvodić D, Monje A. </w:t>
            </w:r>
            <w:r w:rsidRPr="005351FA">
              <w:rPr>
                <w:sz w:val="16"/>
                <w:szCs w:val="16"/>
              </w:rPr>
              <w:t>Resolution of peri-implant mucositis following standard treatment: A prospective split-mouth study</w:t>
            </w:r>
            <w:r>
              <w:rPr>
                <w:sz w:val="16"/>
                <w:szCs w:val="16"/>
              </w:rPr>
              <w:t xml:space="preserve">. </w:t>
            </w:r>
            <w:r w:rsidRPr="00722D6B">
              <w:rPr>
                <w:i/>
                <w:sz w:val="16"/>
                <w:szCs w:val="16"/>
              </w:rPr>
              <w:t>Journal of Periodontology</w:t>
            </w:r>
            <w:r>
              <w:rPr>
                <w:sz w:val="16"/>
                <w:szCs w:val="16"/>
              </w:rPr>
              <w:t xml:space="preserve"> 2024; 95 (9): 842-852</w:t>
            </w:r>
          </w:p>
        </w:tc>
      </w:tr>
      <w:tr w:rsidR="00930BE8" w14:paraId="78CB155C" w14:textId="77777777" w:rsidTr="009957E2">
        <w:tc>
          <w:tcPr>
            <w:tcW w:w="567" w:type="dxa"/>
          </w:tcPr>
          <w:p w14:paraId="7652AFA0" w14:textId="77777777" w:rsidR="00930BE8" w:rsidRPr="00EA4C63" w:rsidRDefault="00930BE8" w:rsidP="00834618">
            <w:pPr>
              <w:rPr>
                <w:sz w:val="16"/>
                <w:szCs w:val="16"/>
              </w:rPr>
            </w:pPr>
            <w:r w:rsidRPr="00EA4C63">
              <w:rPr>
                <w:sz w:val="16"/>
                <w:szCs w:val="16"/>
                <w:lang w:val="sr-Cyrl-RS"/>
              </w:rPr>
              <w:t>2.</w:t>
            </w:r>
          </w:p>
        </w:tc>
        <w:tc>
          <w:tcPr>
            <w:tcW w:w="9634" w:type="dxa"/>
            <w:gridSpan w:val="13"/>
            <w:vAlign w:val="center"/>
          </w:tcPr>
          <w:p w14:paraId="5D289438" w14:textId="77777777" w:rsidR="00930BE8" w:rsidRPr="003D13D8" w:rsidRDefault="00930BE8" w:rsidP="00834618">
            <w:pPr>
              <w:tabs>
                <w:tab w:val="left" w:pos="567"/>
              </w:tabs>
              <w:rPr>
                <w:sz w:val="16"/>
                <w:szCs w:val="16"/>
              </w:rPr>
            </w:pPr>
            <w:r>
              <w:rPr>
                <w:sz w:val="16"/>
                <w:szCs w:val="16"/>
              </w:rPr>
              <w:t xml:space="preserve">Rakic M, Canullo L, Radovanovic S, </w:t>
            </w:r>
            <w:r w:rsidRPr="00722D6B">
              <w:rPr>
                <w:b/>
                <w:sz w:val="16"/>
                <w:szCs w:val="16"/>
              </w:rPr>
              <w:t>Tatic Z</w:t>
            </w:r>
            <w:r>
              <w:rPr>
                <w:sz w:val="16"/>
                <w:szCs w:val="16"/>
              </w:rPr>
              <w:t xml:space="preserve">, Radunovic M, Souedain A, Weiss P, Struillou X, Vojvodic D. </w:t>
            </w:r>
            <w:r w:rsidRPr="005351FA">
              <w:rPr>
                <w:sz w:val="16"/>
                <w:szCs w:val="16"/>
              </w:rPr>
              <w:t>Diagnostic value of VEGF in peri-implantitis and its correlation with titanium particles: A controlled clinical study</w:t>
            </w:r>
            <w:r>
              <w:rPr>
                <w:sz w:val="16"/>
                <w:szCs w:val="16"/>
              </w:rPr>
              <w:t xml:space="preserve">. </w:t>
            </w:r>
            <w:r w:rsidRPr="00722D6B">
              <w:rPr>
                <w:i/>
                <w:sz w:val="16"/>
                <w:szCs w:val="16"/>
              </w:rPr>
              <w:t>Dental Materials</w:t>
            </w:r>
            <w:r>
              <w:rPr>
                <w:sz w:val="16"/>
                <w:szCs w:val="16"/>
              </w:rPr>
              <w:t xml:space="preserve"> 2024; 40 (1): 28-36</w:t>
            </w:r>
          </w:p>
        </w:tc>
      </w:tr>
      <w:tr w:rsidR="00930BE8" w14:paraId="18EBF22C" w14:textId="77777777" w:rsidTr="009957E2">
        <w:tc>
          <w:tcPr>
            <w:tcW w:w="567" w:type="dxa"/>
          </w:tcPr>
          <w:p w14:paraId="21FF75A4" w14:textId="77777777" w:rsidR="00930BE8" w:rsidRPr="00EA4C63" w:rsidRDefault="00930BE8" w:rsidP="00834618">
            <w:pPr>
              <w:rPr>
                <w:sz w:val="16"/>
                <w:szCs w:val="16"/>
              </w:rPr>
            </w:pPr>
            <w:r w:rsidRPr="00EA4C63">
              <w:rPr>
                <w:sz w:val="16"/>
                <w:szCs w:val="16"/>
                <w:lang w:val="sr-Cyrl-RS"/>
              </w:rPr>
              <w:t>3.</w:t>
            </w:r>
          </w:p>
        </w:tc>
        <w:tc>
          <w:tcPr>
            <w:tcW w:w="9634" w:type="dxa"/>
            <w:gridSpan w:val="13"/>
            <w:vAlign w:val="center"/>
          </w:tcPr>
          <w:p w14:paraId="6050DAEF" w14:textId="77777777" w:rsidR="00930BE8" w:rsidRPr="00A53DA4" w:rsidRDefault="00930BE8" w:rsidP="00834618">
            <w:pPr>
              <w:tabs>
                <w:tab w:val="left" w:pos="567"/>
              </w:tabs>
              <w:rPr>
                <w:sz w:val="16"/>
                <w:szCs w:val="16"/>
              </w:rPr>
            </w:pPr>
            <w:r>
              <w:rPr>
                <w:sz w:val="16"/>
                <w:szCs w:val="16"/>
              </w:rPr>
              <w:t xml:space="preserve">Djuran B, </w:t>
            </w:r>
            <w:r w:rsidRPr="009761C3">
              <w:rPr>
                <w:b/>
                <w:sz w:val="16"/>
                <w:szCs w:val="16"/>
              </w:rPr>
              <w:t>Tatic Z</w:t>
            </w:r>
            <w:r>
              <w:rPr>
                <w:sz w:val="16"/>
                <w:szCs w:val="16"/>
              </w:rPr>
              <w:t xml:space="preserve">, Perunovic N, Pejcic N, Vukovic J, Petkovic-Curcin A, Vojvodic D, Rakic M. </w:t>
            </w:r>
            <w:r w:rsidRPr="00722D6B">
              <w:rPr>
                <w:sz w:val="16"/>
                <w:szCs w:val="16"/>
              </w:rPr>
              <w:t>Underdiagnosis in Background of Emerging Public Health Challenges Related to Peri-Implant Diseases: An Interventional Split-Mouth Study</w:t>
            </w:r>
            <w:r>
              <w:rPr>
                <w:sz w:val="16"/>
                <w:szCs w:val="16"/>
              </w:rPr>
              <w:t xml:space="preserve">. </w:t>
            </w:r>
            <w:r w:rsidRPr="009761C3">
              <w:rPr>
                <w:i/>
                <w:sz w:val="16"/>
                <w:szCs w:val="16"/>
              </w:rPr>
              <w:t>International Journal of Environmental Research and Public Health</w:t>
            </w:r>
            <w:r>
              <w:rPr>
                <w:sz w:val="16"/>
                <w:szCs w:val="16"/>
              </w:rPr>
              <w:t xml:space="preserve"> 2023; 20 (1): 447</w:t>
            </w:r>
          </w:p>
        </w:tc>
      </w:tr>
      <w:tr w:rsidR="00930BE8" w14:paraId="21D9451E" w14:textId="77777777" w:rsidTr="009957E2">
        <w:tc>
          <w:tcPr>
            <w:tcW w:w="567" w:type="dxa"/>
          </w:tcPr>
          <w:p w14:paraId="2EB63251" w14:textId="77777777" w:rsidR="00930BE8" w:rsidRPr="00EA4C63" w:rsidRDefault="00930BE8" w:rsidP="00834618">
            <w:pPr>
              <w:rPr>
                <w:sz w:val="16"/>
                <w:szCs w:val="16"/>
              </w:rPr>
            </w:pPr>
            <w:r>
              <w:rPr>
                <w:sz w:val="16"/>
                <w:szCs w:val="16"/>
                <w:lang w:val="sr-Latn-RS"/>
              </w:rPr>
              <w:t>4</w:t>
            </w:r>
            <w:r w:rsidRPr="00EA4C63">
              <w:rPr>
                <w:sz w:val="16"/>
                <w:szCs w:val="16"/>
                <w:lang w:val="sr-Cyrl-RS"/>
              </w:rPr>
              <w:t>.</w:t>
            </w:r>
          </w:p>
        </w:tc>
        <w:tc>
          <w:tcPr>
            <w:tcW w:w="9634" w:type="dxa"/>
            <w:gridSpan w:val="13"/>
            <w:vAlign w:val="center"/>
          </w:tcPr>
          <w:p w14:paraId="1EB506F9" w14:textId="77777777" w:rsidR="00930BE8" w:rsidRPr="006F78D0" w:rsidRDefault="00930BE8" w:rsidP="00834618">
            <w:pPr>
              <w:ind w:right="-20"/>
              <w:rPr>
                <w:sz w:val="16"/>
                <w:szCs w:val="16"/>
              </w:rPr>
            </w:pPr>
            <w:r>
              <w:rPr>
                <w:sz w:val="16"/>
                <w:szCs w:val="16"/>
              </w:rPr>
              <w:t xml:space="preserve">Rakic M, Radunovic M, Petkovic-Curcin A, </w:t>
            </w:r>
            <w:r w:rsidRPr="009761C3">
              <w:rPr>
                <w:b/>
                <w:sz w:val="16"/>
                <w:szCs w:val="16"/>
              </w:rPr>
              <w:t>Tatic Z</w:t>
            </w:r>
            <w:r>
              <w:rPr>
                <w:sz w:val="16"/>
                <w:szCs w:val="16"/>
              </w:rPr>
              <w:t>, Basta-Jovanovic G, Sanz M.</w:t>
            </w:r>
            <w:r w:rsidRPr="00722D6B">
              <w:rPr>
                <w:rFonts w:ascii="Georgia" w:hAnsi="Georgia"/>
                <w:b/>
                <w:bCs/>
                <w:i/>
                <w:iCs/>
                <w:color w:val="2E2E2E"/>
                <w:sz w:val="48"/>
                <w:szCs w:val="48"/>
              </w:rPr>
              <w:t xml:space="preserve"> </w:t>
            </w:r>
            <w:r w:rsidRPr="00722D6B">
              <w:rPr>
                <w:sz w:val="16"/>
                <w:szCs w:val="16"/>
              </w:rPr>
              <w:t>Study on the immunopathological effect of titanium particles in peri-implantitis granulation tissue: A case–control study</w:t>
            </w:r>
            <w:r>
              <w:rPr>
                <w:sz w:val="16"/>
                <w:szCs w:val="16"/>
              </w:rPr>
              <w:t xml:space="preserve">. </w:t>
            </w:r>
            <w:r w:rsidRPr="009761C3">
              <w:rPr>
                <w:i/>
                <w:sz w:val="16"/>
                <w:szCs w:val="16"/>
              </w:rPr>
              <w:t>Clinical Oral Implants Research</w:t>
            </w:r>
            <w:r>
              <w:rPr>
                <w:sz w:val="16"/>
                <w:szCs w:val="16"/>
              </w:rPr>
              <w:t xml:space="preserve"> 2022; 33 (6): 656-666 </w:t>
            </w:r>
          </w:p>
        </w:tc>
      </w:tr>
      <w:tr w:rsidR="00930BE8" w14:paraId="56BB212D" w14:textId="77777777" w:rsidTr="009957E2">
        <w:tc>
          <w:tcPr>
            <w:tcW w:w="567" w:type="dxa"/>
          </w:tcPr>
          <w:p w14:paraId="273D4E64" w14:textId="77777777" w:rsidR="00930BE8" w:rsidRPr="00EA4C63" w:rsidRDefault="00930BE8" w:rsidP="00834618">
            <w:pPr>
              <w:rPr>
                <w:sz w:val="16"/>
                <w:szCs w:val="16"/>
              </w:rPr>
            </w:pPr>
            <w:r>
              <w:rPr>
                <w:sz w:val="16"/>
                <w:szCs w:val="16"/>
                <w:lang w:val="sr-Latn-RS"/>
              </w:rPr>
              <w:t>5</w:t>
            </w:r>
            <w:r w:rsidRPr="00EA4C63">
              <w:rPr>
                <w:sz w:val="16"/>
                <w:szCs w:val="16"/>
                <w:lang w:val="sr-Cyrl-RS"/>
              </w:rPr>
              <w:t>.</w:t>
            </w:r>
          </w:p>
        </w:tc>
        <w:tc>
          <w:tcPr>
            <w:tcW w:w="9634" w:type="dxa"/>
            <w:gridSpan w:val="13"/>
          </w:tcPr>
          <w:p w14:paraId="75F51888" w14:textId="77777777" w:rsidR="00930BE8" w:rsidRPr="006F78D0" w:rsidRDefault="00930BE8" w:rsidP="00834618">
            <w:pPr>
              <w:widowControl/>
              <w:autoSpaceDE/>
              <w:autoSpaceDN/>
              <w:jc w:val="both"/>
              <w:rPr>
                <w:sz w:val="16"/>
                <w:szCs w:val="16"/>
              </w:rPr>
            </w:pPr>
            <w:r>
              <w:rPr>
                <w:sz w:val="16"/>
                <w:szCs w:val="16"/>
              </w:rPr>
              <w:t xml:space="preserve">Veselinovic V, Marin S, </w:t>
            </w:r>
            <w:r w:rsidRPr="005608EF">
              <w:rPr>
                <w:b/>
                <w:sz w:val="16"/>
                <w:szCs w:val="16"/>
              </w:rPr>
              <w:t>Tatic Z</w:t>
            </w:r>
            <w:r>
              <w:rPr>
                <w:sz w:val="16"/>
                <w:szCs w:val="16"/>
              </w:rPr>
              <w:t xml:space="preserve">, Trtic N, Dolic O, Adamovic T, Arbutina R, Scepanovic M, Todorovic A. </w:t>
            </w:r>
            <w:r w:rsidRPr="009761C3">
              <w:rPr>
                <w:sz w:val="16"/>
                <w:szCs w:val="16"/>
              </w:rPr>
              <w:t>Application of Semipermanent Cements and Conventional Cement with Modified Cementing Technique in Dental Implantology</w:t>
            </w:r>
            <w:r>
              <w:rPr>
                <w:sz w:val="16"/>
                <w:szCs w:val="16"/>
              </w:rPr>
              <w:t xml:space="preserve">. </w:t>
            </w:r>
            <w:r w:rsidRPr="005608EF">
              <w:rPr>
                <w:i/>
                <w:sz w:val="16"/>
                <w:szCs w:val="16"/>
              </w:rPr>
              <w:t>Acta Stomatologica Croatica</w:t>
            </w:r>
            <w:r>
              <w:rPr>
                <w:sz w:val="16"/>
                <w:szCs w:val="16"/>
              </w:rPr>
              <w:t xml:space="preserve"> 2021; 55 (4): 367-379</w:t>
            </w:r>
          </w:p>
        </w:tc>
      </w:tr>
      <w:tr w:rsidR="00930BE8" w14:paraId="6C864020" w14:textId="77777777" w:rsidTr="009957E2">
        <w:tc>
          <w:tcPr>
            <w:tcW w:w="567" w:type="dxa"/>
          </w:tcPr>
          <w:p w14:paraId="63F49A48" w14:textId="77777777" w:rsidR="00930BE8" w:rsidRPr="00EA4C63" w:rsidRDefault="00930BE8" w:rsidP="00834618">
            <w:pPr>
              <w:rPr>
                <w:sz w:val="16"/>
                <w:szCs w:val="16"/>
              </w:rPr>
            </w:pPr>
            <w:r>
              <w:rPr>
                <w:sz w:val="16"/>
                <w:szCs w:val="16"/>
                <w:lang w:val="sr-Latn-RS"/>
              </w:rPr>
              <w:t>6</w:t>
            </w:r>
            <w:r w:rsidRPr="00EA4C63">
              <w:rPr>
                <w:sz w:val="16"/>
                <w:szCs w:val="16"/>
                <w:lang w:val="sr-Cyrl-RS"/>
              </w:rPr>
              <w:t>.</w:t>
            </w:r>
          </w:p>
        </w:tc>
        <w:tc>
          <w:tcPr>
            <w:tcW w:w="9634" w:type="dxa"/>
            <w:gridSpan w:val="13"/>
            <w:vAlign w:val="center"/>
          </w:tcPr>
          <w:p w14:paraId="39CF9B51" w14:textId="77777777" w:rsidR="00930BE8" w:rsidRPr="001B3242" w:rsidRDefault="00930BE8" w:rsidP="00834618">
            <w:pPr>
              <w:tabs>
                <w:tab w:val="left" w:pos="567"/>
              </w:tabs>
              <w:rPr>
                <w:sz w:val="16"/>
                <w:szCs w:val="16"/>
              </w:rPr>
            </w:pPr>
            <w:r w:rsidRPr="008E5EBF">
              <w:rPr>
                <w:sz w:val="16"/>
                <w:szCs w:val="16"/>
              </w:rPr>
              <w:t>Rakic M,Monje A, Radovanovic S, Petkovic-Curcin A,</w:t>
            </w:r>
            <w:r>
              <w:rPr>
                <w:sz w:val="16"/>
                <w:szCs w:val="16"/>
              </w:rPr>
              <w:t xml:space="preserve"> </w:t>
            </w:r>
            <w:r w:rsidRPr="008E5EBF">
              <w:rPr>
                <w:sz w:val="16"/>
                <w:szCs w:val="16"/>
              </w:rPr>
              <w:t xml:space="preserve"> Vojvodic D ,</w:t>
            </w:r>
            <w:r w:rsidRPr="008E5EBF">
              <w:rPr>
                <w:b/>
                <w:sz w:val="16"/>
                <w:szCs w:val="16"/>
              </w:rPr>
              <w:t>Tatic Z</w:t>
            </w:r>
            <w:r w:rsidRPr="008E5EBF">
              <w:rPr>
                <w:sz w:val="16"/>
                <w:szCs w:val="16"/>
              </w:rPr>
              <w:t xml:space="preserve"> . Is the personalized approach the key to improve clinical diagnosis of peri-implant conditions? The role of bone markers.</w:t>
            </w:r>
            <w:r>
              <w:rPr>
                <w:sz w:val="16"/>
                <w:szCs w:val="16"/>
              </w:rPr>
              <w:t xml:space="preserve"> </w:t>
            </w:r>
            <w:r w:rsidRPr="008E5EBF">
              <w:rPr>
                <w:i/>
                <w:sz w:val="16"/>
                <w:szCs w:val="16"/>
              </w:rPr>
              <w:t xml:space="preserve">Journal of </w:t>
            </w:r>
            <w:r>
              <w:rPr>
                <w:i/>
                <w:sz w:val="16"/>
                <w:szCs w:val="16"/>
              </w:rPr>
              <w:t>P</w:t>
            </w:r>
            <w:r w:rsidRPr="008E5EBF">
              <w:rPr>
                <w:i/>
                <w:sz w:val="16"/>
                <w:szCs w:val="16"/>
              </w:rPr>
              <w:t>eriodontology</w:t>
            </w:r>
            <w:r w:rsidRPr="008E5EBF">
              <w:rPr>
                <w:sz w:val="16"/>
                <w:szCs w:val="16"/>
              </w:rPr>
              <w:t xml:space="preserve"> 2020</w:t>
            </w:r>
            <w:r>
              <w:rPr>
                <w:sz w:val="16"/>
                <w:szCs w:val="16"/>
              </w:rPr>
              <w:t>;</w:t>
            </w:r>
            <w:r w:rsidRPr="008E5EBF">
              <w:rPr>
                <w:sz w:val="16"/>
                <w:szCs w:val="16"/>
              </w:rPr>
              <w:t xml:space="preserve">  91 </w:t>
            </w:r>
            <w:r>
              <w:rPr>
                <w:sz w:val="16"/>
                <w:szCs w:val="16"/>
              </w:rPr>
              <w:t>(</w:t>
            </w:r>
            <w:r w:rsidRPr="008E5EBF">
              <w:rPr>
                <w:sz w:val="16"/>
                <w:szCs w:val="16"/>
              </w:rPr>
              <w:t>7</w:t>
            </w:r>
            <w:r>
              <w:rPr>
                <w:sz w:val="16"/>
                <w:szCs w:val="16"/>
              </w:rPr>
              <w:t>):</w:t>
            </w:r>
            <w:r w:rsidRPr="008E5EBF">
              <w:rPr>
                <w:sz w:val="16"/>
                <w:szCs w:val="16"/>
              </w:rPr>
              <w:t xml:space="preserve"> 859-869</w:t>
            </w:r>
          </w:p>
        </w:tc>
      </w:tr>
      <w:tr w:rsidR="00930BE8" w14:paraId="56231827" w14:textId="77777777" w:rsidTr="009957E2">
        <w:tc>
          <w:tcPr>
            <w:tcW w:w="567" w:type="dxa"/>
          </w:tcPr>
          <w:p w14:paraId="7556F353" w14:textId="77777777" w:rsidR="00930BE8" w:rsidRPr="00EA4C63" w:rsidRDefault="00930BE8" w:rsidP="00834618">
            <w:pPr>
              <w:rPr>
                <w:sz w:val="16"/>
                <w:szCs w:val="16"/>
              </w:rPr>
            </w:pPr>
            <w:r>
              <w:rPr>
                <w:sz w:val="16"/>
                <w:szCs w:val="16"/>
                <w:lang w:val="sr-Latn-RS"/>
              </w:rPr>
              <w:t>7</w:t>
            </w:r>
            <w:r w:rsidRPr="00EA4C63">
              <w:rPr>
                <w:sz w:val="16"/>
                <w:szCs w:val="16"/>
                <w:lang w:val="sr-Cyrl-RS"/>
              </w:rPr>
              <w:t>.</w:t>
            </w:r>
          </w:p>
        </w:tc>
        <w:tc>
          <w:tcPr>
            <w:tcW w:w="9634" w:type="dxa"/>
            <w:gridSpan w:val="13"/>
            <w:vAlign w:val="center"/>
          </w:tcPr>
          <w:p w14:paraId="23C19FFB" w14:textId="77777777" w:rsidR="00930BE8" w:rsidRPr="001B3242" w:rsidRDefault="00930BE8" w:rsidP="00834618">
            <w:pPr>
              <w:tabs>
                <w:tab w:val="left" w:pos="567"/>
              </w:tabs>
              <w:rPr>
                <w:sz w:val="16"/>
                <w:szCs w:val="16"/>
              </w:rPr>
            </w:pPr>
            <w:r>
              <w:rPr>
                <w:sz w:val="16"/>
                <w:szCs w:val="16"/>
              </w:rPr>
              <w:t xml:space="preserve">Marin S, Popovic-Pejicic S, Radosevic-Caric B, Trtic N, </w:t>
            </w:r>
            <w:r w:rsidRPr="005608EF">
              <w:rPr>
                <w:b/>
                <w:sz w:val="16"/>
                <w:szCs w:val="16"/>
              </w:rPr>
              <w:t>Tatic Z</w:t>
            </w:r>
            <w:r>
              <w:rPr>
                <w:sz w:val="16"/>
                <w:szCs w:val="16"/>
              </w:rPr>
              <w:t xml:space="preserve">, Selakovic S. </w:t>
            </w:r>
            <w:r w:rsidRPr="009761C3">
              <w:rPr>
                <w:sz w:val="16"/>
                <w:szCs w:val="16"/>
              </w:rPr>
              <w:t>Hyaluronic acid treatment outcome on the post-extraction wound healing in patients with poorly controlled type 2 diabetes: A randomized controlled split-mouth study</w:t>
            </w:r>
            <w:r>
              <w:rPr>
                <w:sz w:val="16"/>
                <w:szCs w:val="16"/>
              </w:rPr>
              <w:t xml:space="preserve">. </w:t>
            </w:r>
            <w:r w:rsidRPr="005608EF">
              <w:rPr>
                <w:i/>
                <w:sz w:val="16"/>
                <w:szCs w:val="16"/>
              </w:rPr>
              <w:t>Medicina Oral Patologia Oral y Cirugia Bucal</w:t>
            </w:r>
            <w:r>
              <w:rPr>
                <w:sz w:val="16"/>
                <w:szCs w:val="16"/>
              </w:rPr>
              <w:t xml:space="preserve"> 2020; 25 (2): 154-160</w:t>
            </w:r>
          </w:p>
        </w:tc>
      </w:tr>
      <w:tr w:rsidR="00930BE8" w14:paraId="52667211" w14:textId="77777777" w:rsidTr="009957E2">
        <w:tc>
          <w:tcPr>
            <w:tcW w:w="567" w:type="dxa"/>
          </w:tcPr>
          <w:p w14:paraId="1B62844F" w14:textId="77777777" w:rsidR="00930BE8" w:rsidRPr="00EA4C63" w:rsidRDefault="00930BE8" w:rsidP="00834618">
            <w:pPr>
              <w:rPr>
                <w:sz w:val="16"/>
                <w:szCs w:val="16"/>
              </w:rPr>
            </w:pPr>
            <w:r>
              <w:rPr>
                <w:sz w:val="16"/>
                <w:szCs w:val="16"/>
                <w:lang w:val="sr-Latn-RS"/>
              </w:rPr>
              <w:t>8</w:t>
            </w:r>
            <w:r w:rsidRPr="00EA4C63">
              <w:rPr>
                <w:sz w:val="16"/>
                <w:szCs w:val="16"/>
                <w:lang w:val="sr-Cyrl-RS"/>
              </w:rPr>
              <w:t>.</w:t>
            </w:r>
          </w:p>
        </w:tc>
        <w:tc>
          <w:tcPr>
            <w:tcW w:w="9634" w:type="dxa"/>
            <w:gridSpan w:val="13"/>
            <w:vAlign w:val="center"/>
          </w:tcPr>
          <w:p w14:paraId="2D7A9302" w14:textId="77777777" w:rsidR="00930BE8" w:rsidRPr="001B3242" w:rsidRDefault="00930BE8" w:rsidP="00834618">
            <w:pPr>
              <w:tabs>
                <w:tab w:val="left" w:pos="567"/>
              </w:tabs>
              <w:rPr>
                <w:sz w:val="16"/>
                <w:szCs w:val="16"/>
              </w:rPr>
            </w:pPr>
            <w:r>
              <w:rPr>
                <w:sz w:val="16"/>
                <w:szCs w:val="16"/>
              </w:rPr>
              <w:t xml:space="preserve">Bubalo M, Lazic Z, </w:t>
            </w:r>
            <w:r w:rsidRPr="005608EF">
              <w:rPr>
                <w:b/>
                <w:sz w:val="16"/>
                <w:szCs w:val="16"/>
              </w:rPr>
              <w:t>Tatic Z</w:t>
            </w:r>
            <w:r>
              <w:rPr>
                <w:sz w:val="16"/>
                <w:szCs w:val="16"/>
              </w:rPr>
              <w:t xml:space="preserve">, Milovic R, Magic M. </w:t>
            </w:r>
            <w:r w:rsidRPr="00744BC9">
              <w:rPr>
                <w:sz w:val="16"/>
                <w:szCs w:val="16"/>
              </w:rPr>
              <w:t>The use of collagen membranes in guided tissue regeneration</w:t>
            </w:r>
            <w:r>
              <w:rPr>
                <w:sz w:val="16"/>
                <w:szCs w:val="16"/>
              </w:rPr>
              <w:t xml:space="preserve">. </w:t>
            </w:r>
            <w:r w:rsidRPr="005608EF">
              <w:rPr>
                <w:i/>
                <w:sz w:val="16"/>
                <w:szCs w:val="16"/>
              </w:rPr>
              <w:t>VSP</w:t>
            </w:r>
            <w:r>
              <w:rPr>
                <w:sz w:val="16"/>
                <w:szCs w:val="16"/>
              </w:rPr>
              <w:t xml:space="preserve"> 2017; 74 (8): 767-772</w:t>
            </w:r>
          </w:p>
        </w:tc>
      </w:tr>
      <w:tr w:rsidR="00930BE8" w14:paraId="1C1AF2DA" w14:textId="77777777" w:rsidTr="009957E2">
        <w:tc>
          <w:tcPr>
            <w:tcW w:w="10201" w:type="dxa"/>
            <w:gridSpan w:val="14"/>
          </w:tcPr>
          <w:p w14:paraId="3F32D4D0" w14:textId="77777777" w:rsidR="00930BE8" w:rsidRPr="00EA4C63" w:rsidRDefault="00930BE8" w:rsidP="00834618">
            <w:pPr>
              <w:rPr>
                <w:sz w:val="16"/>
                <w:szCs w:val="16"/>
              </w:rPr>
            </w:pPr>
            <w:r w:rsidRPr="00EA4C63">
              <w:rPr>
                <w:b/>
                <w:sz w:val="16"/>
                <w:szCs w:val="16"/>
              </w:rPr>
              <w:t>Збирни</w:t>
            </w:r>
            <w:r w:rsidRPr="00EA4C63">
              <w:rPr>
                <w:b/>
                <w:spacing w:val="-8"/>
                <w:sz w:val="16"/>
                <w:szCs w:val="16"/>
              </w:rPr>
              <w:t xml:space="preserve"> </w:t>
            </w:r>
            <w:r w:rsidRPr="00EA4C63">
              <w:rPr>
                <w:b/>
                <w:sz w:val="16"/>
                <w:szCs w:val="16"/>
              </w:rPr>
              <w:t>подаци</w:t>
            </w:r>
            <w:r w:rsidRPr="00EA4C63">
              <w:rPr>
                <w:b/>
                <w:spacing w:val="-7"/>
                <w:sz w:val="16"/>
                <w:szCs w:val="16"/>
              </w:rPr>
              <w:t xml:space="preserve"> </w:t>
            </w:r>
            <w:r w:rsidRPr="00EA4C63">
              <w:rPr>
                <w:b/>
                <w:sz w:val="16"/>
                <w:szCs w:val="16"/>
              </w:rPr>
              <w:t>научне,</w:t>
            </w:r>
            <w:r w:rsidRPr="00EA4C63">
              <w:rPr>
                <w:b/>
                <w:spacing w:val="-8"/>
                <w:sz w:val="16"/>
                <w:szCs w:val="16"/>
              </w:rPr>
              <w:t xml:space="preserve"> </w:t>
            </w:r>
            <w:r w:rsidRPr="00EA4C63">
              <w:rPr>
                <w:b/>
                <w:sz w:val="16"/>
                <w:szCs w:val="16"/>
              </w:rPr>
              <w:t>односно</w:t>
            </w:r>
            <w:r w:rsidRPr="00EA4C63">
              <w:rPr>
                <w:b/>
                <w:spacing w:val="-7"/>
                <w:sz w:val="16"/>
                <w:szCs w:val="16"/>
              </w:rPr>
              <w:t xml:space="preserve"> </w:t>
            </w:r>
            <w:r w:rsidRPr="00EA4C63">
              <w:rPr>
                <w:b/>
                <w:sz w:val="16"/>
                <w:szCs w:val="16"/>
              </w:rPr>
              <w:t>уметничке</w:t>
            </w:r>
            <w:r w:rsidRPr="00EA4C63">
              <w:rPr>
                <w:b/>
                <w:spacing w:val="-8"/>
                <w:sz w:val="16"/>
                <w:szCs w:val="16"/>
              </w:rPr>
              <w:t xml:space="preserve"> </w:t>
            </w:r>
            <w:r w:rsidRPr="00EA4C63">
              <w:rPr>
                <w:b/>
                <w:sz w:val="16"/>
                <w:szCs w:val="16"/>
              </w:rPr>
              <w:t>и</w:t>
            </w:r>
            <w:r w:rsidRPr="00EA4C63">
              <w:rPr>
                <w:b/>
                <w:spacing w:val="-5"/>
                <w:sz w:val="16"/>
                <w:szCs w:val="16"/>
              </w:rPr>
              <w:t xml:space="preserve"> </w:t>
            </w:r>
            <w:r w:rsidRPr="00EA4C63">
              <w:rPr>
                <w:b/>
                <w:sz w:val="16"/>
                <w:szCs w:val="16"/>
              </w:rPr>
              <w:t>стручне</w:t>
            </w:r>
            <w:r w:rsidRPr="00EA4C63">
              <w:rPr>
                <w:b/>
                <w:spacing w:val="-8"/>
                <w:sz w:val="16"/>
                <w:szCs w:val="16"/>
              </w:rPr>
              <w:t xml:space="preserve"> </w:t>
            </w:r>
            <w:r w:rsidRPr="00EA4C63">
              <w:rPr>
                <w:b/>
                <w:sz w:val="16"/>
                <w:szCs w:val="16"/>
              </w:rPr>
              <w:t>активности</w:t>
            </w:r>
            <w:r w:rsidRPr="00EA4C63">
              <w:rPr>
                <w:b/>
                <w:spacing w:val="-7"/>
                <w:sz w:val="16"/>
                <w:szCs w:val="16"/>
              </w:rPr>
              <w:t xml:space="preserve"> </w:t>
            </w:r>
            <w:r w:rsidRPr="00EA4C63">
              <w:rPr>
                <w:b/>
                <w:spacing w:val="-2"/>
                <w:sz w:val="16"/>
                <w:szCs w:val="16"/>
              </w:rPr>
              <w:t>наставника</w:t>
            </w:r>
          </w:p>
        </w:tc>
      </w:tr>
      <w:tr w:rsidR="00930BE8" w14:paraId="35379595" w14:textId="77777777" w:rsidTr="009957E2">
        <w:tc>
          <w:tcPr>
            <w:tcW w:w="4158" w:type="dxa"/>
            <w:gridSpan w:val="5"/>
          </w:tcPr>
          <w:p w14:paraId="50E34D04" w14:textId="77777777" w:rsidR="00930BE8" w:rsidRPr="00EA4C63" w:rsidRDefault="00930BE8" w:rsidP="00834618">
            <w:pPr>
              <w:rPr>
                <w:sz w:val="16"/>
                <w:szCs w:val="16"/>
              </w:rPr>
            </w:pPr>
            <w:r w:rsidRPr="00EA4C63">
              <w:rPr>
                <w:sz w:val="16"/>
                <w:szCs w:val="16"/>
              </w:rPr>
              <w:t>Укупан</w:t>
            </w:r>
            <w:r w:rsidRPr="00EA4C63">
              <w:rPr>
                <w:spacing w:val="-4"/>
                <w:sz w:val="16"/>
                <w:szCs w:val="16"/>
              </w:rPr>
              <w:t xml:space="preserve"> </w:t>
            </w:r>
            <w:r w:rsidRPr="00EA4C63">
              <w:rPr>
                <w:sz w:val="16"/>
                <w:szCs w:val="16"/>
              </w:rPr>
              <w:t>број</w:t>
            </w:r>
            <w:r w:rsidRPr="00EA4C63">
              <w:rPr>
                <w:spacing w:val="-4"/>
                <w:sz w:val="16"/>
                <w:szCs w:val="16"/>
              </w:rPr>
              <w:t xml:space="preserve"> </w:t>
            </w:r>
            <w:r w:rsidRPr="00EA4C63">
              <w:rPr>
                <w:spacing w:val="-2"/>
                <w:sz w:val="16"/>
                <w:szCs w:val="16"/>
              </w:rPr>
              <w:t>цитата</w:t>
            </w:r>
          </w:p>
        </w:tc>
        <w:tc>
          <w:tcPr>
            <w:tcW w:w="6043" w:type="dxa"/>
            <w:gridSpan w:val="9"/>
          </w:tcPr>
          <w:p w14:paraId="3B0E78A8" w14:textId="77777777" w:rsidR="00930BE8" w:rsidRPr="005A4DD6" w:rsidRDefault="00930BE8" w:rsidP="00834618">
            <w:pPr>
              <w:rPr>
                <w:sz w:val="16"/>
                <w:szCs w:val="16"/>
              </w:rPr>
            </w:pPr>
            <w:r>
              <w:rPr>
                <w:sz w:val="16"/>
                <w:szCs w:val="16"/>
              </w:rPr>
              <w:t>185</w:t>
            </w:r>
          </w:p>
        </w:tc>
      </w:tr>
      <w:tr w:rsidR="00930BE8" w14:paraId="2137B4D1" w14:textId="77777777" w:rsidTr="009957E2">
        <w:tc>
          <w:tcPr>
            <w:tcW w:w="4158" w:type="dxa"/>
            <w:gridSpan w:val="5"/>
          </w:tcPr>
          <w:p w14:paraId="307232B9" w14:textId="77777777" w:rsidR="00930BE8" w:rsidRPr="00EA4C63" w:rsidRDefault="00930BE8" w:rsidP="00834618">
            <w:pPr>
              <w:rPr>
                <w:sz w:val="16"/>
                <w:szCs w:val="16"/>
              </w:rPr>
            </w:pPr>
            <w:r w:rsidRPr="00EA4C63">
              <w:rPr>
                <w:sz w:val="16"/>
                <w:szCs w:val="16"/>
              </w:rPr>
              <w:t>Укупан</w:t>
            </w:r>
            <w:r w:rsidRPr="00EA4C63">
              <w:rPr>
                <w:spacing w:val="-4"/>
                <w:sz w:val="16"/>
                <w:szCs w:val="16"/>
              </w:rPr>
              <w:t xml:space="preserve"> </w:t>
            </w:r>
            <w:r w:rsidRPr="00EA4C63">
              <w:rPr>
                <w:sz w:val="16"/>
                <w:szCs w:val="16"/>
              </w:rPr>
              <w:t>број</w:t>
            </w:r>
            <w:r w:rsidRPr="00EA4C63">
              <w:rPr>
                <w:spacing w:val="-4"/>
                <w:sz w:val="16"/>
                <w:szCs w:val="16"/>
              </w:rPr>
              <w:t xml:space="preserve"> </w:t>
            </w:r>
            <w:r w:rsidRPr="00EA4C63">
              <w:rPr>
                <w:sz w:val="16"/>
                <w:szCs w:val="16"/>
              </w:rPr>
              <w:t>радова</w:t>
            </w:r>
            <w:r w:rsidRPr="00EA4C63">
              <w:rPr>
                <w:spacing w:val="-5"/>
                <w:sz w:val="16"/>
                <w:szCs w:val="16"/>
              </w:rPr>
              <w:t xml:space="preserve"> </w:t>
            </w:r>
            <w:r w:rsidRPr="00EA4C63">
              <w:rPr>
                <w:sz w:val="16"/>
                <w:szCs w:val="16"/>
              </w:rPr>
              <w:t>са</w:t>
            </w:r>
            <w:r w:rsidRPr="00EA4C63">
              <w:rPr>
                <w:spacing w:val="-2"/>
                <w:sz w:val="16"/>
                <w:szCs w:val="16"/>
              </w:rPr>
              <w:t xml:space="preserve"> </w:t>
            </w:r>
            <w:r w:rsidRPr="00EA4C63">
              <w:rPr>
                <w:sz w:val="16"/>
                <w:szCs w:val="16"/>
              </w:rPr>
              <w:t>SCI</w:t>
            </w:r>
            <w:r w:rsidRPr="00EA4C63">
              <w:rPr>
                <w:spacing w:val="-7"/>
                <w:sz w:val="16"/>
                <w:szCs w:val="16"/>
              </w:rPr>
              <w:t xml:space="preserve"> </w:t>
            </w:r>
            <w:r w:rsidRPr="00EA4C63">
              <w:rPr>
                <w:sz w:val="16"/>
                <w:szCs w:val="16"/>
              </w:rPr>
              <w:t>(SSCI)</w:t>
            </w:r>
            <w:r w:rsidRPr="00EA4C63">
              <w:rPr>
                <w:spacing w:val="-4"/>
                <w:sz w:val="16"/>
                <w:szCs w:val="16"/>
              </w:rPr>
              <w:t xml:space="preserve"> листе</w:t>
            </w:r>
          </w:p>
        </w:tc>
        <w:tc>
          <w:tcPr>
            <w:tcW w:w="6043" w:type="dxa"/>
            <w:gridSpan w:val="9"/>
          </w:tcPr>
          <w:p w14:paraId="2810A286" w14:textId="77777777" w:rsidR="00930BE8" w:rsidRPr="00744BC9" w:rsidRDefault="00930BE8" w:rsidP="00834618">
            <w:pPr>
              <w:rPr>
                <w:sz w:val="16"/>
                <w:szCs w:val="16"/>
                <w:lang w:val="sr-Latn-RS"/>
              </w:rPr>
            </w:pPr>
            <w:r>
              <w:rPr>
                <w:sz w:val="16"/>
                <w:szCs w:val="16"/>
                <w:lang w:val="sr-Latn-RS"/>
              </w:rPr>
              <w:t>18</w:t>
            </w:r>
          </w:p>
        </w:tc>
      </w:tr>
      <w:tr w:rsidR="00930BE8" w14:paraId="2C7503FA" w14:textId="77777777" w:rsidTr="009957E2">
        <w:tc>
          <w:tcPr>
            <w:tcW w:w="4746" w:type="dxa"/>
            <w:gridSpan w:val="6"/>
          </w:tcPr>
          <w:p w14:paraId="71206A00" w14:textId="77777777" w:rsidR="00930BE8" w:rsidRPr="00EA4C63" w:rsidRDefault="00930BE8" w:rsidP="00834618">
            <w:pPr>
              <w:rPr>
                <w:sz w:val="16"/>
                <w:szCs w:val="16"/>
              </w:rPr>
            </w:pPr>
            <w:r w:rsidRPr="00EA4C63">
              <w:rPr>
                <w:sz w:val="16"/>
                <w:szCs w:val="16"/>
              </w:rPr>
              <w:t>Тренутно</w:t>
            </w:r>
            <w:r w:rsidRPr="00EA4C63">
              <w:rPr>
                <w:spacing w:val="-3"/>
                <w:sz w:val="16"/>
                <w:szCs w:val="16"/>
              </w:rPr>
              <w:t xml:space="preserve"> </w:t>
            </w:r>
            <w:r w:rsidRPr="00EA4C63">
              <w:rPr>
                <w:sz w:val="16"/>
                <w:szCs w:val="16"/>
              </w:rPr>
              <w:t>учешће</w:t>
            </w:r>
            <w:r w:rsidRPr="00EA4C63">
              <w:rPr>
                <w:spacing w:val="-7"/>
                <w:sz w:val="16"/>
                <w:szCs w:val="16"/>
              </w:rPr>
              <w:t xml:space="preserve"> </w:t>
            </w:r>
            <w:r w:rsidRPr="00EA4C63">
              <w:rPr>
                <w:sz w:val="16"/>
                <w:szCs w:val="16"/>
              </w:rPr>
              <w:t>на</w:t>
            </w:r>
            <w:r w:rsidRPr="00EA4C63">
              <w:rPr>
                <w:spacing w:val="-3"/>
                <w:sz w:val="16"/>
                <w:szCs w:val="16"/>
              </w:rPr>
              <w:t xml:space="preserve"> </w:t>
            </w:r>
            <w:r w:rsidRPr="00EA4C63">
              <w:rPr>
                <w:spacing w:val="-2"/>
                <w:sz w:val="16"/>
                <w:szCs w:val="16"/>
              </w:rPr>
              <w:t>пројектима</w:t>
            </w:r>
          </w:p>
        </w:tc>
        <w:tc>
          <w:tcPr>
            <w:tcW w:w="2946" w:type="dxa"/>
            <w:gridSpan w:val="6"/>
          </w:tcPr>
          <w:p w14:paraId="038F650F" w14:textId="77777777" w:rsidR="00930BE8" w:rsidRPr="00EA4C63" w:rsidRDefault="00930BE8" w:rsidP="00834618">
            <w:pPr>
              <w:rPr>
                <w:sz w:val="16"/>
                <w:szCs w:val="16"/>
                <w:lang w:val="sr-Cyrl-RS"/>
              </w:rPr>
            </w:pPr>
            <w:r w:rsidRPr="00EA4C63">
              <w:rPr>
                <w:sz w:val="16"/>
                <w:szCs w:val="16"/>
              </w:rPr>
              <w:t>Домаћи</w:t>
            </w:r>
            <w:r w:rsidRPr="00EA4C63">
              <w:rPr>
                <w:sz w:val="16"/>
                <w:szCs w:val="16"/>
                <w:lang w:val="sr-Cyrl-RS"/>
              </w:rPr>
              <w:t xml:space="preserve"> - </w:t>
            </w:r>
          </w:p>
        </w:tc>
        <w:tc>
          <w:tcPr>
            <w:tcW w:w="2509" w:type="dxa"/>
            <w:gridSpan w:val="2"/>
          </w:tcPr>
          <w:p w14:paraId="2F24A905" w14:textId="77777777" w:rsidR="00930BE8" w:rsidRPr="00EA4C63" w:rsidRDefault="00930BE8" w:rsidP="00834618">
            <w:pPr>
              <w:rPr>
                <w:sz w:val="16"/>
                <w:szCs w:val="16"/>
                <w:lang w:val="sr-Cyrl-RS"/>
              </w:rPr>
            </w:pPr>
            <w:r w:rsidRPr="00EA4C63">
              <w:rPr>
                <w:sz w:val="16"/>
                <w:szCs w:val="16"/>
              </w:rPr>
              <w:t>Међународни</w:t>
            </w:r>
            <w:r w:rsidRPr="00EA4C63">
              <w:rPr>
                <w:sz w:val="16"/>
                <w:szCs w:val="16"/>
                <w:lang w:val="sr-Cyrl-RS"/>
              </w:rPr>
              <w:t xml:space="preserve"> - </w:t>
            </w:r>
          </w:p>
        </w:tc>
      </w:tr>
    </w:tbl>
    <w:p w14:paraId="21C8B4DF" w14:textId="77777777" w:rsidR="00071E18" w:rsidRDefault="00071E18">
      <w:pPr>
        <w:pStyle w:val="Teloteksta"/>
        <w:spacing w:before="70" w:after="1"/>
        <w:rPr>
          <w:sz w:val="20"/>
        </w:rPr>
      </w:pPr>
    </w:p>
    <w:p w14:paraId="591D2DC1" w14:textId="77777777" w:rsidR="00071E18" w:rsidRDefault="00071E18">
      <w:pPr>
        <w:pStyle w:val="Teloteksta"/>
        <w:spacing w:before="71"/>
        <w:rPr>
          <w:sz w:val="20"/>
        </w:rPr>
      </w:pPr>
    </w:p>
    <w:p w14:paraId="0D3E05C8" w14:textId="77777777" w:rsidR="00071E18" w:rsidRDefault="00071E18">
      <w:pPr>
        <w:pStyle w:val="Teloteksta"/>
        <w:rPr>
          <w:sz w:val="20"/>
          <w:lang w:val="sr-Cyrl-RS"/>
        </w:rPr>
      </w:pPr>
    </w:p>
    <w:p w14:paraId="25EB7D27" w14:textId="77777777" w:rsidR="006363C0" w:rsidRDefault="006363C0">
      <w:pPr>
        <w:pStyle w:val="Teloteksta"/>
        <w:rPr>
          <w:sz w:val="20"/>
          <w:lang w:val="sr-Cyrl-RS"/>
        </w:rPr>
      </w:pPr>
    </w:p>
    <w:p w14:paraId="0A81D4E5" w14:textId="77777777" w:rsidR="009957E2" w:rsidRDefault="009957E2">
      <w:pPr>
        <w:pStyle w:val="Teloteksta"/>
        <w:rPr>
          <w:sz w:val="20"/>
          <w:lang w:val="sr-Cyrl-RS"/>
        </w:rPr>
      </w:pPr>
    </w:p>
    <w:p w14:paraId="3D03E5BF" w14:textId="77777777" w:rsidR="009957E2" w:rsidRDefault="009957E2">
      <w:pPr>
        <w:pStyle w:val="Teloteksta"/>
        <w:rPr>
          <w:sz w:val="20"/>
          <w:lang w:val="sr-Cyrl-RS"/>
        </w:rPr>
      </w:pPr>
    </w:p>
    <w:p w14:paraId="462D8E5E" w14:textId="77777777" w:rsidR="009957E2" w:rsidRDefault="009957E2">
      <w:pPr>
        <w:pStyle w:val="Teloteksta"/>
        <w:rPr>
          <w:sz w:val="20"/>
          <w:lang w:val="sr-Cyrl-RS"/>
        </w:rPr>
      </w:pPr>
    </w:p>
    <w:p w14:paraId="236311D0" w14:textId="77777777" w:rsidR="009957E2" w:rsidRDefault="009957E2">
      <w:pPr>
        <w:pStyle w:val="Teloteksta"/>
        <w:rPr>
          <w:sz w:val="20"/>
          <w:lang w:val="sr-Cyrl-RS"/>
        </w:rPr>
      </w:pPr>
    </w:p>
    <w:p w14:paraId="1CC05B84" w14:textId="77777777" w:rsidR="009957E2" w:rsidRDefault="009957E2">
      <w:pPr>
        <w:pStyle w:val="Teloteksta"/>
        <w:rPr>
          <w:sz w:val="20"/>
          <w:lang w:val="sr-Cyrl-RS"/>
        </w:rPr>
      </w:pPr>
    </w:p>
    <w:p w14:paraId="17DFD687" w14:textId="77777777" w:rsidR="006363C0" w:rsidRDefault="006363C0">
      <w:pPr>
        <w:pStyle w:val="Teloteksta"/>
        <w:rPr>
          <w:sz w:val="20"/>
          <w:lang w:val="sr-Cyrl-RS"/>
        </w:rPr>
      </w:pPr>
    </w:p>
    <w:p w14:paraId="0402B22A" w14:textId="77777777" w:rsidR="006363C0" w:rsidRPr="006363C0" w:rsidRDefault="006363C0">
      <w:pPr>
        <w:pStyle w:val="Teloteksta"/>
        <w:rPr>
          <w:sz w:val="20"/>
          <w:lang w:val="sr-Cyrl-RS"/>
        </w:rPr>
      </w:pPr>
    </w:p>
    <w:p w14:paraId="1F708FA4" w14:textId="557E4DAF" w:rsidR="00071E18" w:rsidRPr="006363C0" w:rsidRDefault="00F073F6">
      <w:pPr>
        <w:pStyle w:val="Teloteksta"/>
        <w:spacing w:before="72"/>
        <w:rPr>
          <w:sz w:val="20"/>
          <w:lang w:val="sr-Cyrl-RS"/>
        </w:rPr>
      </w:pPr>
      <w:r w:rsidRPr="002E7501">
        <w:rPr>
          <w:sz w:val="18"/>
          <w:szCs w:val="18"/>
          <w:lang w:val="sr-Cyrl-RS"/>
        </w:rPr>
        <w:t>Табела 9.1 Картон наставника</w:t>
      </w:r>
    </w:p>
    <w:tbl>
      <w:tblPr>
        <w:tblpPr w:leftFromText="180" w:rightFromText="180" w:vertAnchor="page" w:horzAnchor="margin" w:tblpY="2077"/>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111"/>
        <w:gridCol w:w="891"/>
        <w:gridCol w:w="289"/>
        <w:gridCol w:w="286"/>
        <w:gridCol w:w="1602"/>
        <w:gridCol w:w="226"/>
        <w:gridCol w:w="102"/>
        <w:gridCol w:w="257"/>
        <w:gridCol w:w="1082"/>
        <w:gridCol w:w="228"/>
        <w:gridCol w:w="1826"/>
        <w:gridCol w:w="251"/>
        <w:gridCol w:w="1911"/>
      </w:tblGrid>
      <w:tr w:rsidR="006363C0" w:rsidRPr="006C76D6" w14:paraId="7A28A880" w14:textId="77777777" w:rsidTr="009957E2">
        <w:trPr>
          <w:trHeight w:val="256"/>
        </w:trPr>
        <w:tc>
          <w:tcPr>
            <w:tcW w:w="5101" w:type="dxa"/>
            <w:gridSpan w:val="7"/>
            <w:vAlign w:val="center"/>
          </w:tcPr>
          <w:p w14:paraId="7679A1FD" w14:textId="77777777" w:rsidR="006363C0" w:rsidRPr="006C76D6" w:rsidRDefault="006363C0" w:rsidP="009957E2">
            <w:pPr>
              <w:tabs>
                <w:tab w:val="left" w:pos="567"/>
              </w:tabs>
              <w:spacing w:after="60"/>
              <w:rPr>
                <w:b/>
                <w:sz w:val="16"/>
                <w:szCs w:val="16"/>
                <w:lang w:val="sr-Cyrl-CS"/>
              </w:rPr>
            </w:pPr>
            <w:r w:rsidRPr="006C76D6">
              <w:rPr>
                <w:b/>
                <w:sz w:val="16"/>
                <w:szCs w:val="16"/>
                <w:lang w:val="sr-Cyrl-CS"/>
              </w:rPr>
              <w:t xml:space="preserve">Име и презиме </w:t>
            </w:r>
          </w:p>
        </w:tc>
        <w:tc>
          <w:tcPr>
            <w:tcW w:w="5657" w:type="dxa"/>
            <w:gridSpan w:val="7"/>
            <w:shd w:val="clear" w:color="auto" w:fill="D9D9D9" w:themeFill="background1" w:themeFillShade="D9"/>
            <w:vAlign w:val="center"/>
          </w:tcPr>
          <w:p w14:paraId="33485D1B" w14:textId="77777777" w:rsidR="006363C0" w:rsidRPr="006363C0" w:rsidRDefault="006363C0" w:rsidP="009957E2">
            <w:pPr>
              <w:tabs>
                <w:tab w:val="left" w:pos="567"/>
              </w:tabs>
              <w:spacing w:after="60"/>
              <w:rPr>
                <w:b/>
                <w:bCs/>
                <w:sz w:val="18"/>
                <w:szCs w:val="18"/>
              </w:rPr>
            </w:pPr>
            <w:r w:rsidRPr="006363C0">
              <w:rPr>
                <w:b/>
                <w:bCs/>
                <w:sz w:val="18"/>
                <w:szCs w:val="18"/>
              </w:rPr>
              <w:t>Зоран Лековић</w:t>
            </w:r>
          </w:p>
        </w:tc>
      </w:tr>
      <w:tr w:rsidR="006363C0" w:rsidRPr="006C76D6" w14:paraId="2DCAA438" w14:textId="77777777" w:rsidTr="009957E2">
        <w:trPr>
          <w:trHeight w:val="115"/>
        </w:trPr>
        <w:tc>
          <w:tcPr>
            <w:tcW w:w="5101" w:type="dxa"/>
            <w:gridSpan w:val="7"/>
            <w:vAlign w:val="center"/>
          </w:tcPr>
          <w:p w14:paraId="04D53296" w14:textId="77777777" w:rsidR="006363C0" w:rsidRPr="0026453F" w:rsidRDefault="006363C0" w:rsidP="009957E2">
            <w:pPr>
              <w:tabs>
                <w:tab w:val="left" w:pos="567"/>
              </w:tabs>
              <w:spacing w:after="60"/>
              <w:rPr>
                <w:b/>
                <w:sz w:val="16"/>
                <w:szCs w:val="16"/>
                <w:lang w:val="sr-Cyrl-CS"/>
              </w:rPr>
            </w:pPr>
            <w:r w:rsidRPr="0026453F">
              <w:rPr>
                <w:b/>
                <w:sz w:val="16"/>
                <w:szCs w:val="16"/>
                <w:lang w:val="sr-Cyrl-CS"/>
              </w:rPr>
              <w:t>Звање</w:t>
            </w:r>
          </w:p>
        </w:tc>
        <w:tc>
          <w:tcPr>
            <w:tcW w:w="5657" w:type="dxa"/>
            <w:gridSpan w:val="7"/>
            <w:vAlign w:val="center"/>
          </w:tcPr>
          <w:p w14:paraId="0202502E" w14:textId="2D6B5952" w:rsidR="006363C0" w:rsidRPr="0026453F" w:rsidRDefault="00D43C62" w:rsidP="009957E2">
            <w:pPr>
              <w:tabs>
                <w:tab w:val="left" w:pos="567"/>
              </w:tabs>
              <w:spacing w:after="60"/>
              <w:rPr>
                <w:sz w:val="16"/>
                <w:szCs w:val="16"/>
                <w:lang w:val="sr-Cyrl-CS"/>
              </w:rPr>
            </w:pPr>
            <w:r w:rsidRPr="0026453F">
              <w:rPr>
                <w:sz w:val="16"/>
                <w:szCs w:val="16"/>
                <w:lang w:val="sr-Cyrl-CS"/>
              </w:rPr>
              <w:t>в</w:t>
            </w:r>
            <w:r w:rsidR="006363C0" w:rsidRPr="0026453F">
              <w:rPr>
                <w:sz w:val="16"/>
                <w:szCs w:val="16"/>
                <w:lang w:val="sr-Cyrl-CS"/>
              </w:rPr>
              <w:t>анредни професор, датум избора:08.07.2025.</w:t>
            </w:r>
          </w:p>
        </w:tc>
      </w:tr>
      <w:tr w:rsidR="006363C0" w:rsidRPr="006C76D6" w14:paraId="42BDE217" w14:textId="77777777" w:rsidTr="009957E2">
        <w:trPr>
          <w:trHeight w:val="402"/>
        </w:trPr>
        <w:tc>
          <w:tcPr>
            <w:tcW w:w="5101" w:type="dxa"/>
            <w:gridSpan w:val="7"/>
            <w:vAlign w:val="center"/>
          </w:tcPr>
          <w:p w14:paraId="520AB1F7" w14:textId="77777777" w:rsidR="006363C0" w:rsidRPr="0026453F" w:rsidRDefault="006363C0" w:rsidP="009957E2">
            <w:pPr>
              <w:tabs>
                <w:tab w:val="left" w:pos="567"/>
              </w:tabs>
              <w:spacing w:after="60"/>
              <w:rPr>
                <w:b/>
                <w:sz w:val="16"/>
                <w:szCs w:val="16"/>
                <w:lang w:val="sr-Cyrl-CS"/>
              </w:rPr>
            </w:pPr>
            <w:r w:rsidRPr="0026453F">
              <w:rPr>
                <w:b/>
                <w:sz w:val="16"/>
                <w:szCs w:val="16"/>
                <w:lang w:val="sr-Cyrl-CS"/>
              </w:rPr>
              <w:t xml:space="preserve">Назив институције у  којој наставник ради са пуним </w:t>
            </w:r>
            <w:r w:rsidRPr="0026453F">
              <w:rPr>
                <w:b/>
                <w:sz w:val="16"/>
                <w:szCs w:val="16"/>
              </w:rPr>
              <w:t xml:space="preserve"> или непуним </w:t>
            </w:r>
            <w:r w:rsidRPr="0026453F">
              <w:rPr>
                <w:b/>
                <w:sz w:val="16"/>
                <w:szCs w:val="16"/>
                <w:lang w:val="sr-Cyrl-CS"/>
              </w:rPr>
              <w:t>радним временом и од када</w:t>
            </w:r>
          </w:p>
        </w:tc>
        <w:tc>
          <w:tcPr>
            <w:tcW w:w="5657" w:type="dxa"/>
            <w:gridSpan w:val="7"/>
            <w:vAlign w:val="center"/>
          </w:tcPr>
          <w:p w14:paraId="7F5A355B" w14:textId="77777777" w:rsidR="006363C0" w:rsidRPr="0026453F" w:rsidRDefault="006363C0" w:rsidP="009957E2">
            <w:pPr>
              <w:tabs>
                <w:tab w:val="left" w:pos="567"/>
              </w:tabs>
              <w:spacing w:after="60"/>
              <w:rPr>
                <w:sz w:val="16"/>
                <w:szCs w:val="16"/>
              </w:rPr>
            </w:pPr>
            <w:r w:rsidRPr="0026453F">
              <w:rPr>
                <w:sz w:val="16"/>
                <w:szCs w:val="16"/>
              </w:rPr>
              <w:t>Универзитет у Београду Медицински факултет, 2019</w:t>
            </w:r>
          </w:p>
        </w:tc>
      </w:tr>
      <w:tr w:rsidR="006363C0" w:rsidRPr="006C76D6" w14:paraId="4257C6CF" w14:textId="77777777" w:rsidTr="009957E2">
        <w:trPr>
          <w:trHeight w:val="209"/>
        </w:trPr>
        <w:tc>
          <w:tcPr>
            <w:tcW w:w="5101" w:type="dxa"/>
            <w:gridSpan w:val="7"/>
            <w:vAlign w:val="center"/>
          </w:tcPr>
          <w:p w14:paraId="099753EA" w14:textId="77777777" w:rsidR="006363C0" w:rsidRPr="0026453F" w:rsidRDefault="006363C0" w:rsidP="009957E2">
            <w:pPr>
              <w:tabs>
                <w:tab w:val="left" w:pos="567"/>
              </w:tabs>
              <w:spacing w:after="60"/>
              <w:rPr>
                <w:b/>
                <w:sz w:val="16"/>
                <w:szCs w:val="16"/>
                <w:lang w:val="sr-Cyrl-CS"/>
              </w:rPr>
            </w:pPr>
            <w:r w:rsidRPr="0026453F">
              <w:rPr>
                <w:b/>
                <w:sz w:val="16"/>
                <w:szCs w:val="16"/>
                <w:lang w:val="sr-Cyrl-CS"/>
              </w:rPr>
              <w:t>Ужа научна област</w:t>
            </w:r>
          </w:p>
        </w:tc>
        <w:tc>
          <w:tcPr>
            <w:tcW w:w="5657" w:type="dxa"/>
            <w:gridSpan w:val="7"/>
            <w:vAlign w:val="center"/>
          </w:tcPr>
          <w:p w14:paraId="0D7AFD65" w14:textId="77777777" w:rsidR="006363C0" w:rsidRPr="0026453F" w:rsidRDefault="006363C0" w:rsidP="009957E2">
            <w:pPr>
              <w:tabs>
                <w:tab w:val="left" w:pos="567"/>
              </w:tabs>
              <w:spacing w:after="60"/>
              <w:rPr>
                <w:sz w:val="16"/>
                <w:szCs w:val="16"/>
                <w:lang w:val="sr-Cyrl-CS"/>
              </w:rPr>
            </w:pPr>
            <w:r w:rsidRPr="0026453F">
              <w:rPr>
                <w:sz w:val="16"/>
                <w:szCs w:val="16"/>
                <w:lang w:val="sr-Cyrl-CS"/>
              </w:rPr>
              <w:t>Педијатрија</w:t>
            </w:r>
          </w:p>
        </w:tc>
      </w:tr>
      <w:tr w:rsidR="006363C0" w:rsidRPr="006C76D6" w14:paraId="1CFF957C" w14:textId="77777777" w:rsidTr="009957E2">
        <w:trPr>
          <w:trHeight w:val="214"/>
        </w:trPr>
        <w:tc>
          <w:tcPr>
            <w:tcW w:w="10758" w:type="dxa"/>
            <w:gridSpan w:val="14"/>
            <w:vAlign w:val="center"/>
          </w:tcPr>
          <w:p w14:paraId="3C72D91A" w14:textId="77777777" w:rsidR="006363C0" w:rsidRPr="0026453F" w:rsidRDefault="006363C0" w:rsidP="009957E2">
            <w:pPr>
              <w:tabs>
                <w:tab w:val="left" w:pos="567"/>
              </w:tabs>
              <w:spacing w:after="60"/>
              <w:rPr>
                <w:b/>
                <w:sz w:val="16"/>
                <w:szCs w:val="16"/>
                <w:lang w:val="sr-Cyrl-CS"/>
              </w:rPr>
            </w:pPr>
            <w:r w:rsidRPr="0026453F">
              <w:rPr>
                <w:b/>
                <w:sz w:val="16"/>
                <w:szCs w:val="16"/>
                <w:lang w:val="sr-Cyrl-CS"/>
              </w:rPr>
              <w:t>Академска каријера</w:t>
            </w:r>
          </w:p>
        </w:tc>
      </w:tr>
      <w:tr w:rsidR="006363C0" w:rsidRPr="006C76D6" w14:paraId="107FB5B8" w14:textId="77777777" w:rsidTr="009957E2">
        <w:trPr>
          <w:trHeight w:val="238"/>
        </w:trPr>
        <w:tc>
          <w:tcPr>
            <w:tcW w:w="1807" w:type="dxa"/>
            <w:gridSpan w:val="2"/>
            <w:vAlign w:val="center"/>
          </w:tcPr>
          <w:p w14:paraId="14168420" w14:textId="77777777" w:rsidR="006363C0" w:rsidRPr="0026453F" w:rsidRDefault="006363C0" w:rsidP="009957E2">
            <w:pPr>
              <w:tabs>
                <w:tab w:val="left" w:pos="567"/>
              </w:tabs>
              <w:spacing w:after="60"/>
              <w:rPr>
                <w:sz w:val="16"/>
                <w:szCs w:val="16"/>
                <w:lang w:val="sr-Cyrl-CS"/>
              </w:rPr>
            </w:pPr>
          </w:p>
        </w:tc>
        <w:tc>
          <w:tcPr>
            <w:tcW w:w="891" w:type="dxa"/>
            <w:vAlign w:val="center"/>
          </w:tcPr>
          <w:p w14:paraId="3ED77D71" w14:textId="77777777" w:rsidR="006363C0" w:rsidRPr="0026453F" w:rsidRDefault="006363C0" w:rsidP="009957E2">
            <w:pPr>
              <w:tabs>
                <w:tab w:val="left" w:pos="567"/>
              </w:tabs>
              <w:spacing w:after="60"/>
              <w:rPr>
                <w:sz w:val="16"/>
                <w:szCs w:val="16"/>
                <w:lang w:val="sr-Cyrl-CS"/>
              </w:rPr>
            </w:pPr>
            <w:r w:rsidRPr="0026453F">
              <w:rPr>
                <w:sz w:val="16"/>
                <w:szCs w:val="16"/>
                <w:lang w:val="sr-Cyrl-CS"/>
              </w:rPr>
              <w:t xml:space="preserve">Година </w:t>
            </w:r>
          </w:p>
        </w:tc>
        <w:tc>
          <w:tcPr>
            <w:tcW w:w="2762" w:type="dxa"/>
            <w:gridSpan w:val="6"/>
            <w:vAlign w:val="center"/>
          </w:tcPr>
          <w:p w14:paraId="6BF42C45" w14:textId="77777777" w:rsidR="006363C0" w:rsidRPr="0026453F" w:rsidRDefault="006363C0" w:rsidP="009957E2">
            <w:pPr>
              <w:tabs>
                <w:tab w:val="left" w:pos="567"/>
              </w:tabs>
              <w:spacing w:after="60"/>
              <w:rPr>
                <w:sz w:val="16"/>
                <w:szCs w:val="16"/>
                <w:lang w:val="sr-Cyrl-CS"/>
              </w:rPr>
            </w:pPr>
            <w:r w:rsidRPr="0026453F">
              <w:rPr>
                <w:sz w:val="16"/>
                <w:szCs w:val="16"/>
                <w:lang w:val="sr-Cyrl-CS"/>
              </w:rPr>
              <w:t xml:space="preserve">Институција </w:t>
            </w:r>
          </w:p>
        </w:tc>
        <w:tc>
          <w:tcPr>
            <w:tcW w:w="3136" w:type="dxa"/>
            <w:gridSpan w:val="3"/>
            <w:vAlign w:val="center"/>
          </w:tcPr>
          <w:p w14:paraId="11533334" w14:textId="77777777" w:rsidR="006363C0" w:rsidRPr="0026453F" w:rsidRDefault="006363C0" w:rsidP="009957E2">
            <w:pPr>
              <w:tabs>
                <w:tab w:val="left" w:pos="567"/>
              </w:tabs>
              <w:spacing w:after="60"/>
              <w:rPr>
                <w:sz w:val="16"/>
                <w:szCs w:val="16"/>
                <w:lang w:val="sr-Cyrl-CS"/>
              </w:rPr>
            </w:pPr>
            <w:r w:rsidRPr="0026453F">
              <w:rPr>
                <w:sz w:val="16"/>
                <w:szCs w:val="16"/>
              </w:rPr>
              <w:t>Научна или уметничка о</w:t>
            </w:r>
            <w:r w:rsidRPr="0026453F">
              <w:rPr>
                <w:sz w:val="16"/>
                <w:szCs w:val="16"/>
                <w:lang w:val="sr-Cyrl-CS"/>
              </w:rPr>
              <w:t xml:space="preserve">бласт </w:t>
            </w:r>
          </w:p>
        </w:tc>
        <w:tc>
          <w:tcPr>
            <w:tcW w:w="2162" w:type="dxa"/>
            <w:gridSpan w:val="2"/>
            <w:vAlign w:val="center"/>
          </w:tcPr>
          <w:p w14:paraId="3FE0072A" w14:textId="77777777" w:rsidR="006363C0" w:rsidRPr="006C76D6" w:rsidRDefault="006363C0" w:rsidP="009957E2">
            <w:pPr>
              <w:tabs>
                <w:tab w:val="left" w:pos="567"/>
              </w:tabs>
              <w:spacing w:after="60"/>
              <w:rPr>
                <w:sz w:val="16"/>
                <w:szCs w:val="16"/>
              </w:rPr>
            </w:pPr>
            <w:r w:rsidRPr="006C76D6">
              <w:rPr>
                <w:sz w:val="16"/>
                <w:szCs w:val="16"/>
              </w:rPr>
              <w:t>Ужа научна област</w:t>
            </w:r>
          </w:p>
        </w:tc>
      </w:tr>
      <w:tr w:rsidR="006363C0" w:rsidRPr="006C76D6" w14:paraId="7F70D645" w14:textId="77777777" w:rsidTr="009957E2">
        <w:trPr>
          <w:trHeight w:val="272"/>
        </w:trPr>
        <w:tc>
          <w:tcPr>
            <w:tcW w:w="1807" w:type="dxa"/>
            <w:gridSpan w:val="2"/>
            <w:vAlign w:val="center"/>
          </w:tcPr>
          <w:p w14:paraId="0E6B170F" w14:textId="77777777" w:rsidR="006363C0" w:rsidRPr="0026453F" w:rsidRDefault="006363C0" w:rsidP="009957E2">
            <w:pPr>
              <w:tabs>
                <w:tab w:val="left" w:pos="567"/>
              </w:tabs>
              <w:spacing w:after="60"/>
              <w:rPr>
                <w:sz w:val="16"/>
                <w:szCs w:val="16"/>
                <w:lang w:val="sr-Cyrl-CS"/>
              </w:rPr>
            </w:pPr>
            <w:r w:rsidRPr="0026453F">
              <w:rPr>
                <w:sz w:val="16"/>
                <w:szCs w:val="16"/>
                <w:lang w:val="sr-Cyrl-CS"/>
              </w:rPr>
              <w:t>Избор у звање</w:t>
            </w:r>
          </w:p>
        </w:tc>
        <w:tc>
          <w:tcPr>
            <w:tcW w:w="891" w:type="dxa"/>
            <w:vAlign w:val="center"/>
          </w:tcPr>
          <w:p w14:paraId="3D604B4E" w14:textId="77777777" w:rsidR="006363C0" w:rsidRPr="0026453F" w:rsidRDefault="006363C0" w:rsidP="009957E2">
            <w:pPr>
              <w:tabs>
                <w:tab w:val="left" w:pos="567"/>
              </w:tabs>
              <w:spacing w:after="60"/>
              <w:rPr>
                <w:sz w:val="16"/>
                <w:szCs w:val="16"/>
                <w:lang w:val="sr-Cyrl-CS"/>
              </w:rPr>
            </w:pPr>
            <w:r w:rsidRPr="0026453F">
              <w:rPr>
                <w:sz w:val="16"/>
                <w:szCs w:val="16"/>
                <w:lang w:val="sr-Cyrl-CS"/>
              </w:rPr>
              <w:t>2025.</w:t>
            </w:r>
          </w:p>
        </w:tc>
        <w:tc>
          <w:tcPr>
            <w:tcW w:w="2762" w:type="dxa"/>
            <w:gridSpan w:val="6"/>
            <w:vAlign w:val="center"/>
          </w:tcPr>
          <w:p w14:paraId="3235B34C" w14:textId="77777777" w:rsidR="006363C0" w:rsidRPr="0026453F" w:rsidRDefault="006363C0" w:rsidP="009957E2">
            <w:pPr>
              <w:tabs>
                <w:tab w:val="left" w:pos="567"/>
              </w:tabs>
              <w:spacing w:after="60"/>
              <w:rPr>
                <w:sz w:val="16"/>
                <w:szCs w:val="16"/>
                <w:lang w:val="sr-Cyrl-CS"/>
              </w:rPr>
            </w:pPr>
            <w:r w:rsidRPr="0026453F">
              <w:rPr>
                <w:sz w:val="16"/>
                <w:szCs w:val="16"/>
                <w:lang w:val="sr-Cyrl-CS"/>
              </w:rPr>
              <w:t>Медицински факултет у Београду</w:t>
            </w:r>
          </w:p>
        </w:tc>
        <w:tc>
          <w:tcPr>
            <w:tcW w:w="3136" w:type="dxa"/>
            <w:gridSpan w:val="3"/>
          </w:tcPr>
          <w:p w14:paraId="512C3AC8" w14:textId="77777777" w:rsidR="006363C0" w:rsidRPr="0026453F" w:rsidRDefault="006363C0" w:rsidP="009957E2">
            <w:pPr>
              <w:tabs>
                <w:tab w:val="left" w:pos="567"/>
              </w:tabs>
              <w:spacing w:after="60"/>
              <w:rPr>
                <w:sz w:val="16"/>
                <w:szCs w:val="16"/>
                <w:lang w:val="sr-Cyrl-CS"/>
              </w:rPr>
            </w:pPr>
            <w:r w:rsidRPr="0026453F">
              <w:rPr>
                <w:sz w:val="16"/>
                <w:szCs w:val="16"/>
              </w:rPr>
              <w:t>Медицина</w:t>
            </w:r>
          </w:p>
        </w:tc>
        <w:tc>
          <w:tcPr>
            <w:tcW w:w="2162" w:type="dxa"/>
            <w:gridSpan w:val="2"/>
            <w:vAlign w:val="center"/>
          </w:tcPr>
          <w:p w14:paraId="28D7F222" w14:textId="77777777" w:rsidR="006363C0" w:rsidRPr="006C76D6" w:rsidRDefault="006363C0" w:rsidP="009957E2">
            <w:pPr>
              <w:tabs>
                <w:tab w:val="left" w:pos="567"/>
              </w:tabs>
              <w:spacing w:after="60"/>
              <w:rPr>
                <w:sz w:val="16"/>
                <w:szCs w:val="16"/>
                <w:lang w:val="sr-Cyrl-CS"/>
              </w:rPr>
            </w:pPr>
            <w:r w:rsidRPr="006C76D6">
              <w:rPr>
                <w:sz w:val="16"/>
                <w:szCs w:val="16"/>
                <w:lang w:val="sr-Cyrl-CS"/>
              </w:rPr>
              <w:t>Педијатрија</w:t>
            </w:r>
          </w:p>
        </w:tc>
      </w:tr>
      <w:tr w:rsidR="006363C0" w:rsidRPr="006C76D6" w14:paraId="29FBB7FB" w14:textId="77777777" w:rsidTr="009957E2">
        <w:trPr>
          <w:trHeight w:val="117"/>
        </w:trPr>
        <w:tc>
          <w:tcPr>
            <w:tcW w:w="1807" w:type="dxa"/>
            <w:gridSpan w:val="2"/>
            <w:vAlign w:val="center"/>
          </w:tcPr>
          <w:p w14:paraId="26D8FFB1" w14:textId="77777777" w:rsidR="006363C0" w:rsidRPr="0026453F" w:rsidRDefault="006363C0" w:rsidP="009957E2">
            <w:pPr>
              <w:tabs>
                <w:tab w:val="left" w:pos="567"/>
              </w:tabs>
              <w:spacing w:after="60"/>
              <w:rPr>
                <w:sz w:val="16"/>
                <w:szCs w:val="16"/>
                <w:lang w:val="sr-Cyrl-CS"/>
              </w:rPr>
            </w:pPr>
            <w:r w:rsidRPr="0026453F">
              <w:rPr>
                <w:sz w:val="16"/>
                <w:szCs w:val="16"/>
                <w:lang w:val="sr-Cyrl-CS"/>
              </w:rPr>
              <w:t>Докторат</w:t>
            </w:r>
          </w:p>
        </w:tc>
        <w:tc>
          <w:tcPr>
            <w:tcW w:w="891" w:type="dxa"/>
            <w:vAlign w:val="center"/>
          </w:tcPr>
          <w:p w14:paraId="6DD5EF0E" w14:textId="77777777" w:rsidR="006363C0" w:rsidRPr="0026453F" w:rsidRDefault="006363C0" w:rsidP="009957E2">
            <w:pPr>
              <w:tabs>
                <w:tab w:val="left" w:pos="567"/>
              </w:tabs>
              <w:spacing w:after="60"/>
              <w:rPr>
                <w:sz w:val="16"/>
                <w:szCs w:val="16"/>
                <w:lang w:val="sr-Cyrl-CS"/>
              </w:rPr>
            </w:pPr>
            <w:r w:rsidRPr="0026453F">
              <w:rPr>
                <w:sz w:val="16"/>
                <w:szCs w:val="16"/>
                <w:lang w:val="sr-Cyrl-CS"/>
              </w:rPr>
              <w:t>2016.</w:t>
            </w:r>
          </w:p>
        </w:tc>
        <w:tc>
          <w:tcPr>
            <w:tcW w:w="2762" w:type="dxa"/>
            <w:gridSpan w:val="6"/>
            <w:vAlign w:val="center"/>
          </w:tcPr>
          <w:p w14:paraId="4340F069" w14:textId="77777777" w:rsidR="006363C0" w:rsidRPr="0026453F" w:rsidRDefault="006363C0" w:rsidP="009957E2">
            <w:pPr>
              <w:tabs>
                <w:tab w:val="left" w:pos="567"/>
              </w:tabs>
              <w:spacing w:after="60"/>
              <w:rPr>
                <w:sz w:val="16"/>
                <w:szCs w:val="16"/>
                <w:lang w:val="sr-Cyrl-CS"/>
              </w:rPr>
            </w:pPr>
            <w:r w:rsidRPr="0026453F">
              <w:rPr>
                <w:sz w:val="16"/>
                <w:szCs w:val="16"/>
                <w:lang w:val="sr-Cyrl-CS"/>
              </w:rPr>
              <w:t>Медицински факултет у Београду</w:t>
            </w:r>
          </w:p>
        </w:tc>
        <w:tc>
          <w:tcPr>
            <w:tcW w:w="3136" w:type="dxa"/>
            <w:gridSpan w:val="3"/>
          </w:tcPr>
          <w:p w14:paraId="2D53BD98" w14:textId="77777777" w:rsidR="006363C0" w:rsidRPr="0026453F" w:rsidRDefault="006363C0" w:rsidP="009957E2">
            <w:pPr>
              <w:tabs>
                <w:tab w:val="left" w:pos="567"/>
              </w:tabs>
              <w:spacing w:after="60"/>
              <w:rPr>
                <w:sz w:val="16"/>
                <w:szCs w:val="16"/>
                <w:lang w:val="sr-Cyrl-CS"/>
              </w:rPr>
            </w:pPr>
            <w:r w:rsidRPr="0026453F">
              <w:rPr>
                <w:sz w:val="16"/>
                <w:szCs w:val="16"/>
              </w:rPr>
              <w:t>Медицина</w:t>
            </w:r>
          </w:p>
        </w:tc>
        <w:tc>
          <w:tcPr>
            <w:tcW w:w="2162" w:type="dxa"/>
            <w:gridSpan w:val="2"/>
            <w:vAlign w:val="center"/>
          </w:tcPr>
          <w:p w14:paraId="009D34B5" w14:textId="77777777" w:rsidR="006363C0" w:rsidRPr="006C76D6" w:rsidRDefault="006363C0" w:rsidP="009957E2">
            <w:pPr>
              <w:tabs>
                <w:tab w:val="left" w:pos="567"/>
              </w:tabs>
              <w:spacing w:after="60"/>
              <w:rPr>
                <w:sz w:val="16"/>
                <w:szCs w:val="16"/>
                <w:lang w:val="sr-Cyrl-CS"/>
              </w:rPr>
            </w:pPr>
            <w:r w:rsidRPr="006C76D6">
              <w:rPr>
                <w:sz w:val="16"/>
                <w:szCs w:val="16"/>
                <w:lang w:val="sr-Cyrl-CS"/>
              </w:rPr>
              <w:t>Гастроентерологија</w:t>
            </w:r>
          </w:p>
        </w:tc>
      </w:tr>
      <w:tr w:rsidR="006363C0" w:rsidRPr="006C76D6" w14:paraId="09D5A9CC" w14:textId="77777777" w:rsidTr="009957E2">
        <w:trPr>
          <w:trHeight w:val="243"/>
        </w:trPr>
        <w:tc>
          <w:tcPr>
            <w:tcW w:w="1807" w:type="dxa"/>
            <w:gridSpan w:val="2"/>
            <w:vAlign w:val="center"/>
          </w:tcPr>
          <w:p w14:paraId="38CDE2D0" w14:textId="77777777" w:rsidR="006363C0" w:rsidRPr="0026453F" w:rsidRDefault="006363C0" w:rsidP="009957E2">
            <w:pPr>
              <w:tabs>
                <w:tab w:val="left" w:pos="567"/>
              </w:tabs>
              <w:spacing w:after="60"/>
              <w:rPr>
                <w:sz w:val="16"/>
                <w:szCs w:val="16"/>
                <w:lang w:val="sr-Cyrl-CS"/>
              </w:rPr>
            </w:pPr>
            <w:r w:rsidRPr="0026453F">
              <w:rPr>
                <w:sz w:val="16"/>
                <w:szCs w:val="16"/>
                <w:lang w:val="sr-Cyrl-CS"/>
              </w:rPr>
              <w:t>Специјализација</w:t>
            </w:r>
          </w:p>
        </w:tc>
        <w:tc>
          <w:tcPr>
            <w:tcW w:w="891" w:type="dxa"/>
            <w:vAlign w:val="center"/>
          </w:tcPr>
          <w:p w14:paraId="4D83279B" w14:textId="77777777" w:rsidR="006363C0" w:rsidRPr="0026453F" w:rsidRDefault="006363C0" w:rsidP="009957E2">
            <w:pPr>
              <w:tabs>
                <w:tab w:val="left" w:pos="567"/>
              </w:tabs>
              <w:spacing w:after="60"/>
              <w:rPr>
                <w:sz w:val="16"/>
                <w:szCs w:val="16"/>
                <w:lang w:val="sr-Cyrl-CS"/>
              </w:rPr>
            </w:pPr>
            <w:r w:rsidRPr="0026453F">
              <w:rPr>
                <w:sz w:val="16"/>
                <w:szCs w:val="16"/>
                <w:lang w:val="sr-Cyrl-CS"/>
              </w:rPr>
              <w:t>2001.</w:t>
            </w:r>
          </w:p>
        </w:tc>
        <w:tc>
          <w:tcPr>
            <w:tcW w:w="2762" w:type="dxa"/>
            <w:gridSpan w:val="6"/>
            <w:vAlign w:val="center"/>
          </w:tcPr>
          <w:p w14:paraId="3B9345F7" w14:textId="77777777" w:rsidR="006363C0" w:rsidRPr="0026453F" w:rsidRDefault="006363C0" w:rsidP="009957E2">
            <w:pPr>
              <w:tabs>
                <w:tab w:val="left" w:pos="567"/>
              </w:tabs>
              <w:spacing w:after="60"/>
              <w:rPr>
                <w:sz w:val="16"/>
                <w:szCs w:val="16"/>
                <w:lang w:val="sr-Cyrl-CS"/>
              </w:rPr>
            </w:pPr>
            <w:r w:rsidRPr="0026453F">
              <w:rPr>
                <w:sz w:val="16"/>
                <w:szCs w:val="16"/>
                <w:lang w:val="sr-Cyrl-CS"/>
              </w:rPr>
              <w:t>Медицински факултет у Београду</w:t>
            </w:r>
          </w:p>
        </w:tc>
        <w:tc>
          <w:tcPr>
            <w:tcW w:w="3136" w:type="dxa"/>
            <w:gridSpan w:val="3"/>
          </w:tcPr>
          <w:p w14:paraId="1BEFFAB6" w14:textId="77777777" w:rsidR="006363C0" w:rsidRPr="0026453F" w:rsidRDefault="006363C0" w:rsidP="009957E2">
            <w:pPr>
              <w:tabs>
                <w:tab w:val="left" w:pos="567"/>
              </w:tabs>
              <w:spacing w:after="60"/>
              <w:rPr>
                <w:sz w:val="16"/>
                <w:szCs w:val="16"/>
                <w:lang w:val="sr-Cyrl-CS"/>
              </w:rPr>
            </w:pPr>
            <w:r w:rsidRPr="0026453F">
              <w:rPr>
                <w:sz w:val="16"/>
                <w:szCs w:val="16"/>
              </w:rPr>
              <w:t>Медицина</w:t>
            </w:r>
          </w:p>
        </w:tc>
        <w:tc>
          <w:tcPr>
            <w:tcW w:w="2162" w:type="dxa"/>
            <w:gridSpan w:val="2"/>
            <w:vAlign w:val="center"/>
          </w:tcPr>
          <w:p w14:paraId="6071D3C2" w14:textId="77777777" w:rsidR="006363C0" w:rsidRPr="006C76D6" w:rsidRDefault="006363C0" w:rsidP="009957E2">
            <w:pPr>
              <w:tabs>
                <w:tab w:val="left" w:pos="567"/>
              </w:tabs>
              <w:spacing w:after="60"/>
              <w:rPr>
                <w:sz w:val="16"/>
                <w:szCs w:val="16"/>
                <w:lang w:val="sr-Cyrl-CS"/>
              </w:rPr>
            </w:pPr>
            <w:r w:rsidRPr="006C76D6">
              <w:rPr>
                <w:sz w:val="16"/>
                <w:szCs w:val="16"/>
                <w:lang w:val="sr-Cyrl-CS"/>
              </w:rPr>
              <w:t>Педијатрија</w:t>
            </w:r>
          </w:p>
        </w:tc>
      </w:tr>
      <w:tr w:rsidR="006363C0" w:rsidRPr="006C76D6" w14:paraId="7AC9495C" w14:textId="77777777" w:rsidTr="009957E2">
        <w:trPr>
          <w:trHeight w:val="402"/>
        </w:trPr>
        <w:tc>
          <w:tcPr>
            <w:tcW w:w="1807" w:type="dxa"/>
            <w:gridSpan w:val="2"/>
            <w:vAlign w:val="center"/>
          </w:tcPr>
          <w:p w14:paraId="64DFB54C" w14:textId="77777777" w:rsidR="006363C0" w:rsidRPr="006C76D6" w:rsidRDefault="006363C0" w:rsidP="009957E2">
            <w:pPr>
              <w:tabs>
                <w:tab w:val="left" w:pos="567"/>
              </w:tabs>
              <w:spacing w:after="60"/>
              <w:rPr>
                <w:sz w:val="16"/>
                <w:szCs w:val="16"/>
                <w:lang w:val="sr-Cyrl-CS"/>
              </w:rPr>
            </w:pPr>
            <w:r w:rsidRPr="006C76D6">
              <w:rPr>
                <w:sz w:val="16"/>
                <w:szCs w:val="16"/>
                <w:lang w:val="sr-Cyrl-CS"/>
              </w:rPr>
              <w:t>Магистратура</w:t>
            </w:r>
          </w:p>
        </w:tc>
        <w:tc>
          <w:tcPr>
            <w:tcW w:w="891" w:type="dxa"/>
            <w:vAlign w:val="center"/>
          </w:tcPr>
          <w:p w14:paraId="753B1BAB" w14:textId="77777777" w:rsidR="006363C0" w:rsidRPr="006C76D6" w:rsidRDefault="006363C0" w:rsidP="009957E2">
            <w:pPr>
              <w:tabs>
                <w:tab w:val="left" w:pos="567"/>
              </w:tabs>
              <w:spacing w:after="60"/>
              <w:rPr>
                <w:sz w:val="16"/>
                <w:szCs w:val="16"/>
                <w:lang w:val="sr-Cyrl-CS"/>
              </w:rPr>
            </w:pPr>
            <w:r w:rsidRPr="006C76D6">
              <w:rPr>
                <w:sz w:val="16"/>
                <w:szCs w:val="16"/>
                <w:lang w:val="sr-Cyrl-CS"/>
              </w:rPr>
              <w:t>1998.</w:t>
            </w:r>
          </w:p>
        </w:tc>
        <w:tc>
          <w:tcPr>
            <w:tcW w:w="2762" w:type="dxa"/>
            <w:gridSpan w:val="6"/>
            <w:vAlign w:val="center"/>
          </w:tcPr>
          <w:p w14:paraId="77A16102" w14:textId="77777777" w:rsidR="006363C0" w:rsidRPr="006C76D6" w:rsidRDefault="006363C0" w:rsidP="009957E2">
            <w:pPr>
              <w:tabs>
                <w:tab w:val="left" w:pos="567"/>
              </w:tabs>
              <w:spacing w:after="60"/>
              <w:rPr>
                <w:sz w:val="16"/>
                <w:szCs w:val="16"/>
                <w:lang w:val="sr-Cyrl-CS"/>
              </w:rPr>
            </w:pPr>
            <w:r w:rsidRPr="006C76D6">
              <w:rPr>
                <w:sz w:val="16"/>
                <w:szCs w:val="16"/>
                <w:lang w:val="sr-Cyrl-CS"/>
              </w:rPr>
              <w:t>Медицински факултет у Београду</w:t>
            </w:r>
          </w:p>
        </w:tc>
        <w:tc>
          <w:tcPr>
            <w:tcW w:w="3136" w:type="dxa"/>
            <w:gridSpan w:val="3"/>
            <w:vAlign w:val="center"/>
          </w:tcPr>
          <w:p w14:paraId="05138D88" w14:textId="77777777" w:rsidR="006363C0" w:rsidRPr="006C76D6" w:rsidRDefault="006363C0" w:rsidP="009957E2">
            <w:pPr>
              <w:tabs>
                <w:tab w:val="left" w:pos="567"/>
              </w:tabs>
              <w:spacing w:after="60"/>
              <w:rPr>
                <w:sz w:val="16"/>
                <w:szCs w:val="16"/>
                <w:lang w:val="sr-Cyrl-CS"/>
              </w:rPr>
            </w:pPr>
            <w:r w:rsidRPr="006C76D6">
              <w:rPr>
                <w:sz w:val="16"/>
                <w:szCs w:val="16"/>
              </w:rPr>
              <w:t>Медицина</w:t>
            </w:r>
          </w:p>
        </w:tc>
        <w:tc>
          <w:tcPr>
            <w:tcW w:w="2162" w:type="dxa"/>
            <w:gridSpan w:val="2"/>
            <w:vAlign w:val="center"/>
          </w:tcPr>
          <w:p w14:paraId="5A293B00" w14:textId="77777777" w:rsidR="006363C0" w:rsidRPr="006C76D6" w:rsidRDefault="006363C0" w:rsidP="009957E2">
            <w:pPr>
              <w:tabs>
                <w:tab w:val="left" w:pos="567"/>
              </w:tabs>
              <w:spacing w:after="60"/>
              <w:rPr>
                <w:sz w:val="16"/>
                <w:szCs w:val="16"/>
                <w:lang w:val="sr-Cyrl-CS"/>
              </w:rPr>
            </w:pPr>
            <w:r w:rsidRPr="006C76D6">
              <w:rPr>
                <w:sz w:val="16"/>
                <w:szCs w:val="16"/>
                <w:lang w:val="sr-Cyrl-CS"/>
              </w:rPr>
              <w:t>Клиничка фармакологија</w:t>
            </w:r>
          </w:p>
        </w:tc>
      </w:tr>
      <w:tr w:rsidR="006363C0" w:rsidRPr="006C76D6" w14:paraId="448EEDB1" w14:textId="77777777" w:rsidTr="009957E2">
        <w:trPr>
          <w:trHeight w:val="83"/>
        </w:trPr>
        <w:tc>
          <w:tcPr>
            <w:tcW w:w="1807" w:type="dxa"/>
            <w:gridSpan w:val="2"/>
            <w:vAlign w:val="center"/>
          </w:tcPr>
          <w:p w14:paraId="171050E0" w14:textId="77777777" w:rsidR="006363C0" w:rsidRPr="006C76D6" w:rsidRDefault="006363C0" w:rsidP="009957E2">
            <w:pPr>
              <w:tabs>
                <w:tab w:val="left" w:pos="567"/>
              </w:tabs>
              <w:spacing w:after="60"/>
              <w:rPr>
                <w:sz w:val="16"/>
                <w:szCs w:val="16"/>
              </w:rPr>
            </w:pPr>
            <w:r w:rsidRPr="006C76D6">
              <w:rPr>
                <w:sz w:val="16"/>
                <w:szCs w:val="16"/>
              </w:rPr>
              <w:t>Мастер</w:t>
            </w:r>
          </w:p>
        </w:tc>
        <w:tc>
          <w:tcPr>
            <w:tcW w:w="891" w:type="dxa"/>
            <w:vAlign w:val="center"/>
          </w:tcPr>
          <w:p w14:paraId="67FB5DFD" w14:textId="77777777" w:rsidR="006363C0" w:rsidRPr="006C76D6" w:rsidRDefault="006363C0" w:rsidP="009957E2">
            <w:pPr>
              <w:tabs>
                <w:tab w:val="left" w:pos="567"/>
              </w:tabs>
              <w:spacing w:after="60"/>
              <w:rPr>
                <w:sz w:val="16"/>
                <w:szCs w:val="16"/>
                <w:lang w:val="sr-Cyrl-CS"/>
              </w:rPr>
            </w:pPr>
          </w:p>
        </w:tc>
        <w:tc>
          <w:tcPr>
            <w:tcW w:w="2762" w:type="dxa"/>
            <w:gridSpan w:val="6"/>
            <w:vAlign w:val="center"/>
          </w:tcPr>
          <w:p w14:paraId="3151B117" w14:textId="77777777" w:rsidR="006363C0" w:rsidRPr="006C76D6" w:rsidRDefault="006363C0" w:rsidP="009957E2">
            <w:pPr>
              <w:tabs>
                <w:tab w:val="left" w:pos="567"/>
              </w:tabs>
              <w:spacing w:after="60"/>
              <w:rPr>
                <w:sz w:val="16"/>
                <w:szCs w:val="16"/>
                <w:lang w:val="sr-Cyrl-CS"/>
              </w:rPr>
            </w:pPr>
          </w:p>
        </w:tc>
        <w:tc>
          <w:tcPr>
            <w:tcW w:w="3136" w:type="dxa"/>
            <w:gridSpan w:val="3"/>
            <w:vAlign w:val="center"/>
          </w:tcPr>
          <w:p w14:paraId="260394B3" w14:textId="77777777" w:rsidR="006363C0" w:rsidRPr="006C76D6" w:rsidRDefault="006363C0" w:rsidP="009957E2">
            <w:pPr>
              <w:tabs>
                <w:tab w:val="left" w:pos="567"/>
              </w:tabs>
              <w:spacing w:after="60"/>
              <w:rPr>
                <w:sz w:val="16"/>
                <w:szCs w:val="16"/>
                <w:lang w:val="sr-Cyrl-CS"/>
              </w:rPr>
            </w:pPr>
          </w:p>
        </w:tc>
        <w:tc>
          <w:tcPr>
            <w:tcW w:w="2162" w:type="dxa"/>
            <w:gridSpan w:val="2"/>
            <w:vAlign w:val="center"/>
          </w:tcPr>
          <w:p w14:paraId="726C6C98" w14:textId="77777777" w:rsidR="006363C0" w:rsidRPr="006C76D6" w:rsidRDefault="006363C0" w:rsidP="009957E2">
            <w:pPr>
              <w:tabs>
                <w:tab w:val="left" w:pos="567"/>
              </w:tabs>
              <w:spacing w:after="60"/>
              <w:rPr>
                <w:sz w:val="16"/>
                <w:szCs w:val="16"/>
                <w:lang w:val="sr-Cyrl-CS"/>
              </w:rPr>
            </w:pPr>
          </w:p>
        </w:tc>
      </w:tr>
      <w:tr w:rsidR="006363C0" w:rsidRPr="006C76D6" w14:paraId="30DBFDAB" w14:textId="77777777" w:rsidTr="009957E2">
        <w:trPr>
          <w:trHeight w:val="342"/>
        </w:trPr>
        <w:tc>
          <w:tcPr>
            <w:tcW w:w="1807" w:type="dxa"/>
            <w:gridSpan w:val="2"/>
            <w:vAlign w:val="center"/>
          </w:tcPr>
          <w:p w14:paraId="3A417D7C" w14:textId="77777777" w:rsidR="006363C0" w:rsidRPr="006C76D6" w:rsidRDefault="006363C0" w:rsidP="009957E2">
            <w:pPr>
              <w:tabs>
                <w:tab w:val="left" w:pos="567"/>
              </w:tabs>
              <w:spacing w:after="60"/>
              <w:rPr>
                <w:sz w:val="16"/>
                <w:szCs w:val="16"/>
                <w:lang w:val="sr-Cyrl-CS"/>
              </w:rPr>
            </w:pPr>
            <w:r w:rsidRPr="006C76D6">
              <w:rPr>
                <w:sz w:val="16"/>
                <w:szCs w:val="16"/>
                <w:lang w:val="sr-Cyrl-CS"/>
              </w:rPr>
              <w:t>Диплома</w:t>
            </w:r>
          </w:p>
        </w:tc>
        <w:tc>
          <w:tcPr>
            <w:tcW w:w="891" w:type="dxa"/>
            <w:vAlign w:val="center"/>
          </w:tcPr>
          <w:p w14:paraId="7D77E43F" w14:textId="77777777" w:rsidR="006363C0" w:rsidRPr="006C76D6" w:rsidRDefault="006363C0" w:rsidP="009957E2">
            <w:pPr>
              <w:tabs>
                <w:tab w:val="left" w:pos="567"/>
              </w:tabs>
              <w:spacing w:after="60"/>
              <w:rPr>
                <w:sz w:val="16"/>
                <w:szCs w:val="16"/>
                <w:lang w:val="sr-Cyrl-CS"/>
              </w:rPr>
            </w:pPr>
            <w:r w:rsidRPr="006C76D6">
              <w:rPr>
                <w:sz w:val="16"/>
                <w:szCs w:val="16"/>
                <w:lang w:val="sr-Cyrl-CS"/>
              </w:rPr>
              <w:t>1991.</w:t>
            </w:r>
          </w:p>
        </w:tc>
        <w:tc>
          <w:tcPr>
            <w:tcW w:w="2762" w:type="dxa"/>
            <w:gridSpan w:val="6"/>
            <w:vAlign w:val="center"/>
          </w:tcPr>
          <w:p w14:paraId="7B7C3BCB" w14:textId="77777777" w:rsidR="006363C0" w:rsidRPr="006C76D6" w:rsidRDefault="006363C0" w:rsidP="009957E2">
            <w:pPr>
              <w:tabs>
                <w:tab w:val="left" w:pos="567"/>
              </w:tabs>
              <w:spacing w:after="60"/>
              <w:rPr>
                <w:sz w:val="16"/>
                <w:szCs w:val="16"/>
                <w:lang w:val="sr-Cyrl-CS"/>
              </w:rPr>
            </w:pPr>
            <w:r w:rsidRPr="006C76D6">
              <w:rPr>
                <w:sz w:val="16"/>
                <w:szCs w:val="16"/>
                <w:lang w:val="sr-Cyrl-CS"/>
              </w:rPr>
              <w:t>Медицински факултет у Београду</w:t>
            </w:r>
          </w:p>
        </w:tc>
        <w:tc>
          <w:tcPr>
            <w:tcW w:w="3136" w:type="dxa"/>
            <w:gridSpan w:val="3"/>
            <w:vAlign w:val="center"/>
          </w:tcPr>
          <w:p w14:paraId="680EE523" w14:textId="77777777" w:rsidR="006363C0" w:rsidRPr="006C76D6" w:rsidRDefault="006363C0" w:rsidP="009957E2">
            <w:pPr>
              <w:tabs>
                <w:tab w:val="left" w:pos="567"/>
              </w:tabs>
              <w:spacing w:after="60"/>
              <w:rPr>
                <w:sz w:val="16"/>
                <w:szCs w:val="16"/>
              </w:rPr>
            </w:pPr>
            <w:r w:rsidRPr="006C76D6">
              <w:rPr>
                <w:sz w:val="16"/>
                <w:szCs w:val="16"/>
              </w:rPr>
              <w:t>Медицина</w:t>
            </w:r>
          </w:p>
        </w:tc>
        <w:tc>
          <w:tcPr>
            <w:tcW w:w="2162" w:type="dxa"/>
            <w:gridSpan w:val="2"/>
            <w:vAlign w:val="center"/>
          </w:tcPr>
          <w:p w14:paraId="1E795C70" w14:textId="77777777" w:rsidR="006363C0" w:rsidRPr="006C76D6" w:rsidRDefault="006363C0" w:rsidP="009957E2">
            <w:pPr>
              <w:tabs>
                <w:tab w:val="left" w:pos="567"/>
              </w:tabs>
              <w:spacing w:after="60"/>
              <w:rPr>
                <w:sz w:val="16"/>
                <w:szCs w:val="16"/>
                <w:lang w:val="sr-Cyrl-CS"/>
              </w:rPr>
            </w:pPr>
          </w:p>
        </w:tc>
      </w:tr>
      <w:tr w:rsidR="006363C0" w:rsidRPr="006C76D6" w14:paraId="372B8E79" w14:textId="77777777" w:rsidTr="009957E2">
        <w:trPr>
          <w:trHeight w:val="402"/>
        </w:trPr>
        <w:tc>
          <w:tcPr>
            <w:tcW w:w="10758" w:type="dxa"/>
            <w:gridSpan w:val="14"/>
            <w:vAlign w:val="center"/>
          </w:tcPr>
          <w:p w14:paraId="029F5FD1" w14:textId="77777777" w:rsidR="006363C0" w:rsidRPr="006C76D6" w:rsidRDefault="006363C0" w:rsidP="009957E2">
            <w:pPr>
              <w:tabs>
                <w:tab w:val="left" w:pos="567"/>
              </w:tabs>
              <w:spacing w:after="60"/>
              <w:rPr>
                <w:b/>
                <w:sz w:val="16"/>
                <w:szCs w:val="16"/>
              </w:rPr>
            </w:pPr>
            <w:r w:rsidRPr="006C76D6">
              <w:rPr>
                <w:b/>
                <w:sz w:val="16"/>
                <w:szCs w:val="16"/>
                <w:lang w:val="sr-Cyrl-CS"/>
              </w:rPr>
              <w:t xml:space="preserve">Списак предмета за  које  је наставник акредитован </w:t>
            </w:r>
            <w:r w:rsidRPr="006C76D6">
              <w:rPr>
                <w:b/>
                <w:sz w:val="16"/>
                <w:szCs w:val="16"/>
              </w:rPr>
              <w:t>на првом или другом степену студија (Интегрисане академске студије медицине, Основне академске студије Сестринство, Мастер академске студије, Специјалистичке академске студије, Мастер струковне студије)</w:t>
            </w:r>
          </w:p>
        </w:tc>
      </w:tr>
      <w:tr w:rsidR="006363C0" w:rsidRPr="006C76D6" w14:paraId="6C256E06" w14:textId="77777777" w:rsidTr="001547E5">
        <w:trPr>
          <w:trHeight w:val="408"/>
        </w:trPr>
        <w:tc>
          <w:tcPr>
            <w:tcW w:w="696" w:type="dxa"/>
            <w:vAlign w:val="center"/>
          </w:tcPr>
          <w:p w14:paraId="1D057E9F" w14:textId="77777777" w:rsidR="006363C0" w:rsidRPr="006C76D6" w:rsidRDefault="006363C0" w:rsidP="009957E2">
            <w:pPr>
              <w:tabs>
                <w:tab w:val="left" w:pos="567"/>
              </w:tabs>
              <w:spacing w:after="60"/>
              <w:rPr>
                <w:sz w:val="16"/>
                <w:szCs w:val="16"/>
                <w:lang w:val="sr-Cyrl-CS"/>
              </w:rPr>
            </w:pPr>
            <w:r w:rsidRPr="006C76D6">
              <w:rPr>
                <w:sz w:val="16"/>
                <w:szCs w:val="16"/>
                <w:lang w:val="sr-Cyrl-CS"/>
              </w:rPr>
              <w:t>Р.Б.</w:t>
            </w:r>
          </w:p>
          <w:p w14:paraId="76D748E3" w14:textId="77777777" w:rsidR="006363C0" w:rsidRPr="006C76D6" w:rsidRDefault="006363C0" w:rsidP="009957E2">
            <w:pPr>
              <w:tabs>
                <w:tab w:val="left" w:pos="567"/>
              </w:tabs>
              <w:spacing w:after="60"/>
              <w:rPr>
                <w:sz w:val="16"/>
                <w:szCs w:val="16"/>
                <w:lang w:val="sr-Cyrl-CS"/>
              </w:rPr>
            </w:pPr>
            <w:r w:rsidRPr="006C76D6">
              <w:rPr>
                <w:sz w:val="16"/>
                <w:szCs w:val="16"/>
                <w:lang w:val="sr-Cyrl-CS"/>
              </w:rPr>
              <w:t>1</w:t>
            </w:r>
            <w:r w:rsidRPr="006C76D6">
              <w:rPr>
                <w:sz w:val="16"/>
                <w:szCs w:val="16"/>
              </w:rPr>
              <w:t>,2,3...</w:t>
            </w:r>
            <w:r w:rsidRPr="006C76D6">
              <w:rPr>
                <w:sz w:val="16"/>
                <w:szCs w:val="16"/>
                <w:lang w:val="sr-Cyrl-CS"/>
              </w:rPr>
              <w:t>.</w:t>
            </w:r>
          </w:p>
        </w:tc>
        <w:tc>
          <w:tcPr>
            <w:tcW w:w="2291" w:type="dxa"/>
            <w:gridSpan w:val="3"/>
            <w:vAlign w:val="center"/>
          </w:tcPr>
          <w:p w14:paraId="3C143655" w14:textId="77777777" w:rsidR="006363C0" w:rsidRPr="006C76D6" w:rsidRDefault="006363C0" w:rsidP="009957E2">
            <w:pPr>
              <w:tabs>
                <w:tab w:val="left" w:pos="567"/>
              </w:tabs>
              <w:spacing w:after="60"/>
              <w:rPr>
                <w:sz w:val="16"/>
                <w:szCs w:val="16"/>
              </w:rPr>
            </w:pPr>
            <w:r w:rsidRPr="006C76D6">
              <w:rPr>
                <w:sz w:val="16"/>
                <w:szCs w:val="16"/>
              </w:rPr>
              <w:t>Ознака предмета</w:t>
            </w:r>
          </w:p>
        </w:tc>
        <w:tc>
          <w:tcPr>
            <w:tcW w:w="2216" w:type="dxa"/>
            <w:gridSpan w:val="4"/>
            <w:vAlign w:val="center"/>
          </w:tcPr>
          <w:p w14:paraId="6E753D1B" w14:textId="77777777" w:rsidR="006363C0" w:rsidRPr="006C76D6" w:rsidRDefault="006363C0" w:rsidP="009957E2">
            <w:pPr>
              <w:tabs>
                <w:tab w:val="left" w:pos="567"/>
              </w:tabs>
              <w:spacing w:after="60"/>
              <w:rPr>
                <w:sz w:val="16"/>
                <w:szCs w:val="16"/>
                <w:lang w:val="sr-Cyrl-CS"/>
              </w:rPr>
            </w:pPr>
            <w:r w:rsidRPr="006C76D6">
              <w:rPr>
                <w:iCs/>
                <w:sz w:val="16"/>
                <w:szCs w:val="16"/>
              </w:rPr>
              <w:t>Назив предмета</w:t>
            </w:r>
            <w:r w:rsidRPr="006C76D6">
              <w:rPr>
                <w:iCs/>
                <w:sz w:val="16"/>
                <w:szCs w:val="16"/>
                <w:lang w:val="sr-Cyrl-CS"/>
              </w:rPr>
              <w:t xml:space="preserve">     </w:t>
            </w:r>
          </w:p>
        </w:tc>
        <w:tc>
          <w:tcPr>
            <w:tcW w:w="1567" w:type="dxa"/>
            <w:gridSpan w:val="3"/>
            <w:vAlign w:val="center"/>
          </w:tcPr>
          <w:p w14:paraId="22B63A09" w14:textId="77777777" w:rsidR="006363C0" w:rsidRPr="006C76D6" w:rsidRDefault="006363C0" w:rsidP="009957E2">
            <w:pPr>
              <w:tabs>
                <w:tab w:val="left" w:pos="567"/>
              </w:tabs>
              <w:spacing w:after="60"/>
              <w:rPr>
                <w:sz w:val="16"/>
                <w:szCs w:val="16"/>
              </w:rPr>
            </w:pPr>
            <w:r w:rsidRPr="006C76D6">
              <w:rPr>
                <w:sz w:val="16"/>
                <w:szCs w:val="16"/>
              </w:rPr>
              <w:t>Вид наставе</w:t>
            </w:r>
          </w:p>
        </w:tc>
        <w:tc>
          <w:tcPr>
            <w:tcW w:w="2077" w:type="dxa"/>
            <w:gridSpan w:val="2"/>
            <w:vAlign w:val="center"/>
          </w:tcPr>
          <w:p w14:paraId="43DD1D3F" w14:textId="77777777" w:rsidR="006363C0" w:rsidRPr="006C76D6" w:rsidRDefault="006363C0" w:rsidP="009957E2">
            <w:pPr>
              <w:tabs>
                <w:tab w:val="left" w:pos="567"/>
              </w:tabs>
              <w:spacing w:after="60"/>
              <w:rPr>
                <w:sz w:val="16"/>
                <w:szCs w:val="16"/>
              </w:rPr>
            </w:pPr>
            <w:r w:rsidRPr="006C76D6">
              <w:rPr>
                <w:iCs/>
                <w:sz w:val="16"/>
                <w:szCs w:val="16"/>
              </w:rPr>
              <w:t xml:space="preserve">Назив студијског програма </w:t>
            </w:r>
          </w:p>
        </w:tc>
        <w:tc>
          <w:tcPr>
            <w:tcW w:w="1911" w:type="dxa"/>
            <w:vAlign w:val="center"/>
          </w:tcPr>
          <w:p w14:paraId="14B7D9A6" w14:textId="77777777" w:rsidR="006363C0" w:rsidRPr="006C76D6" w:rsidRDefault="006363C0" w:rsidP="009957E2">
            <w:pPr>
              <w:tabs>
                <w:tab w:val="left" w:pos="567"/>
              </w:tabs>
              <w:spacing w:after="60"/>
              <w:rPr>
                <w:sz w:val="16"/>
                <w:szCs w:val="16"/>
                <w:lang w:val="sr-Cyrl-CS"/>
              </w:rPr>
            </w:pPr>
            <w:r w:rsidRPr="006C76D6">
              <w:rPr>
                <w:iCs/>
                <w:sz w:val="16"/>
                <w:szCs w:val="16"/>
              </w:rPr>
              <w:t>В</w:t>
            </w:r>
            <w:r w:rsidRPr="006C76D6">
              <w:rPr>
                <w:iCs/>
                <w:sz w:val="16"/>
                <w:szCs w:val="16"/>
                <w:lang w:val="sr-Cyrl-CS"/>
              </w:rPr>
              <w:t>рста студија (</w:t>
            </w:r>
            <w:r w:rsidRPr="006C76D6">
              <w:rPr>
                <w:iCs/>
                <w:sz w:val="16"/>
                <w:szCs w:val="16"/>
              </w:rPr>
              <w:t>ОСС, ССС, ОАС, МСС, МАС, САС)</w:t>
            </w:r>
          </w:p>
        </w:tc>
      </w:tr>
      <w:tr w:rsidR="006363C0" w:rsidRPr="006C76D6" w14:paraId="3D419DCC" w14:textId="77777777" w:rsidTr="001547E5">
        <w:trPr>
          <w:trHeight w:val="334"/>
        </w:trPr>
        <w:tc>
          <w:tcPr>
            <w:tcW w:w="696" w:type="dxa"/>
            <w:vAlign w:val="center"/>
          </w:tcPr>
          <w:p w14:paraId="72FAC946" w14:textId="77777777" w:rsidR="006363C0" w:rsidRPr="006C76D6" w:rsidRDefault="006363C0" w:rsidP="009957E2">
            <w:pPr>
              <w:tabs>
                <w:tab w:val="left" w:pos="567"/>
              </w:tabs>
              <w:spacing w:after="60"/>
              <w:rPr>
                <w:sz w:val="16"/>
                <w:szCs w:val="16"/>
                <w:lang w:val="sr-Cyrl-CS"/>
              </w:rPr>
            </w:pPr>
            <w:r w:rsidRPr="006C76D6">
              <w:rPr>
                <w:sz w:val="16"/>
                <w:szCs w:val="16"/>
                <w:lang w:val="sr-Cyrl-CS"/>
              </w:rPr>
              <w:t>1.</w:t>
            </w:r>
          </w:p>
        </w:tc>
        <w:tc>
          <w:tcPr>
            <w:tcW w:w="2291" w:type="dxa"/>
            <w:gridSpan w:val="3"/>
            <w:vAlign w:val="center"/>
          </w:tcPr>
          <w:p w14:paraId="1A086E41" w14:textId="77777777" w:rsidR="006363C0" w:rsidRPr="006C76D6" w:rsidRDefault="006363C0" w:rsidP="009957E2">
            <w:pPr>
              <w:tabs>
                <w:tab w:val="left" w:pos="567"/>
              </w:tabs>
              <w:spacing w:after="60"/>
              <w:rPr>
                <w:sz w:val="16"/>
                <w:szCs w:val="16"/>
                <w:lang w:val="sr-Cyrl-CS"/>
              </w:rPr>
            </w:pPr>
            <w:r w:rsidRPr="006C76D6">
              <w:rPr>
                <w:sz w:val="16"/>
                <w:szCs w:val="16"/>
                <w:lang w:val="sr-Cyrl-CS"/>
              </w:rPr>
              <w:t>20.ПЕДИ06</w:t>
            </w:r>
          </w:p>
        </w:tc>
        <w:tc>
          <w:tcPr>
            <w:tcW w:w="2216" w:type="dxa"/>
            <w:gridSpan w:val="4"/>
            <w:vAlign w:val="center"/>
          </w:tcPr>
          <w:p w14:paraId="507A75C6" w14:textId="77777777" w:rsidR="006363C0" w:rsidRPr="006C76D6" w:rsidRDefault="006363C0" w:rsidP="009957E2">
            <w:pPr>
              <w:tabs>
                <w:tab w:val="left" w:pos="567"/>
              </w:tabs>
              <w:spacing w:after="60"/>
              <w:rPr>
                <w:sz w:val="16"/>
                <w:szCs w:val="16"/>
                <w:lang w:val="sr-Cyrl-CS"/>
              </w:rPr>
            </w:pPr>
            <w:r w:rsidRPr="006C76D6">
              <w:rPr>
                <w:sz w:val="16"/>
                <w:szCs w:val="16"/>
                <w:lang w:val="sr-Cyrl-CS"/>
              </w:rPr>
              <w:t>Педијатрија</w:t>
            </w:r>
          </w:p>
        </w:tc>
        <w:tc>
          <w:tcPr>
            <w:tcW w:w="1567" w:type="dxa"/>
            <w:gridSpan w:val="3"/>
            <w:vAlign w:val="center"/>
          </w:tcPr>
          <w:p w14:paraId="050515AF" w14:textId="77777777" w:rsidR="006363C0" w:rsidRPr="006C76D6" w:rsidRDefault="006363C0" w:rsidP="009957E2">
            <w:pPr>
              <w:tabs>
                <w:tab w:val="left" w:pos="567"/>
              </w:tabs>
              <w:spacing w:after="60"/>
              <w:rPr>
                <w:sz w:val="16"/>
                <w:szCs w:val="16"/>
                <w:lang w:val="sr-Cyrl-CS"/>
              </w:rPr>
            </w:pPr>
            <w:r w:rsidRPr="006C76D6">
              <w:rPr>
                <w:sz w:val="16"/>
                <w:szCs w:val="16"/>
                <w:lang w:val="sr-Cyrl-CS"/>
              </w:rPr>
              <w:t>Предавања/вежбе</w:t>
            </w:r>
          </w:p>
        </w:tc>
        <w:tc>
          <w:tcPr>
            <w:tcW w:w="2077" w:type="dxa"/>
            <w:gridSpan w:val="2"/>
            <w:vAlign w:val="center"/>
          </w:tcPr>
          <w:p w14:paraId="2F1D8B81" w14:textId="77777777" w:rsidR="006363C0" w:rsidRPr="006C76D6" w:rsidRDefault="006363C0" w:rsidP="009957E2">
            <w:pPr>
              <w:tabs>
                <w:tab w:val="left" w:pos="567"/>
              </w:tabs>
              <w:spacing w:after="60"/>
              <w:rPr>
                <w:sz w:val="16"/>
                <w:szCs w:val="16"/>
                <w:lang w:val="sr-Cyrl-CS"/>
              </w:rPr>
            </w:pPr>
            <w:r w:rsidRPr="006C76D6">
              <w:rPr>
                <w:sz w:val="16"/>
                <w:szCs w:val="16"/>
                <w:lang w:val="sr-Cyrl-CS"/>
              </w:rPr>
              <w:t>ИАСМ</w:t>
            </w:r>
          </w:p>
        </w:tc>
        <w:tc>
          <w:tcPr>
            <w:tcW w:w="1911" w:type="dxa"/>
            <w:vAlign w:val="center"/>
          </w:tcPr>
          <w:p w14:paraId="1B7D9ECB" w14:textId="194516D5" w:rsidR="006363C0" w:rsidRPr="006C76D6" w:rsidRDefault="006363C0" w:rsidP="009957E2">
            <w:pPr>
              <w:tabs>
                <w:tab w:val="left" w:pos="567"/>
              </w:tabs>
              <w:spacing w:after="60"/>
              <w:rPr>
                <w:sz w:val="16"/>
                <w:szCs w:val="16"/>
                <w:lang w:val="sr-Cyrl-CS"/>
              </w:rPr>
            </w:pPr>
            <w:r w:rsidRPr="006C76D6">
              <w:rPr>
                <w:sz w:val="16"/>
                <w:szCs w:val="16"/>
                <w:lang w:val="sr-Cyrl-CS"/>
              </w:rPr>
              <w:t>ИАС</w:t>
            </w:r>
            <w:r>
              <w:rPr>
                <w:sz w:val="16"/>
                <w:szCs w:val="16"/>
                <w:lang w:val="sr-Cyrl-CS"/>
              </w:rPr>
              <w:t>М</w:t>
            </w:r>
          </w:p>
        </w:tc>
      </w:tr>
      <w:tr w:rsidR="006363C0" w:rsidRPr="006C76D6" w14:paraId="1A5FE7C5" w14:textId="77777777" w:rsidTr="009957E2">
        <w:trPr>
          <w:trHeight w:val="202"/>
        </w:trPr>
        <w:tc>
          <w:tcPr>
            <w:tcW w:w="10758" w:type="dxa"/>
            <w:gridSpan w:val="14"/>
            <w:vAlign w:val="center"/>
          </w:tcPr>
          <w:p w14:paraId="194F82F6" w14:textId="77777777" w:rsidR="006363C0" w:rsidRPr="006C76D6" w:rsidRDefault="006363C0" w:rsidP="009957E2">
            <w:pPr>
              <w:tabs>
                <w:tab w:val="left" w:pos="567"/>
              </w:tabs>
              <w:spacing w:after="60"/>
              <w:rPr>
                <w:b/>
                <w:sz w:val="16"/>
                <w:szCs w:val="16"/>
                <w:lang w:val="sr-Cyrl-CS"/>
              </w:rPr>
            </w:pPr>
            <w:r w:rsidRPr="006C76D6">
              <w:rPr>
                <w:b/>
                <w:sz w:val="16"/>
                <w:szCs w:val="16"/>
                <w:lang w:val="sr-Cyrl-CS"/>
              </w:rPr>
              <w:t>Репрезентативне референце (минимално 5 не више од 10)</w:t>
            </w:r>
          </w:p>
        </w:tc>
      </w:tr>
      <w:tr w:rsidR="006363C0" w:rsidRPr="006C76D6" w14:paraId="799DE029" w14:textId="77777777" w:rsidTr="009957E2">
        <w:trPr>
          <w:trHeight w:val="402"/>
        </w:trPr>
        <w:tc>
          <w:tcPr>
            <w:tcW w:w="696" w:type="dxa"/>
            <w:vAlign w:val="center"/>
          </w:tcPr>
          <w:p w14:paraId="6C4B2038" w14:textId="77777777" w:rsidR="006363C0" w:rsidRPr="006C76D6" w:rsidRDefault="006363C0" w:rsidP="0068792D">
            <w:pPr>
              <w:widowControl/>
              <w:numPr>
                <w:ilvl w:val="0"/>
                <w:numId w:val="44"/>
              </w:numPr>
              <w:tabs>
                <w:tab w:val="left" w:pos="567"/>
              </w:tabs>
              <w:autoSpaceDE/>
              <w:autoSpaceDN/>
              <w:spacing w:after="60"/>
              <w:rPr>
                <w:sz w:val="16"/>
                <w:szCs w:val="16"/>
                <w:lang w:val="sr-Cyrl-CS"/>
              </w:rPr>
            </w:pPr>
          </w:p>
        </w:tc>
        <w:tc>
          <w:tcPr>
            <w:tcW w:w="10062" w:type="dxa"/>
            <w:gridSpan w:val="13"/>
            <w:vAlign w:val="center"/>
          </w:tcPr>
          <w:p w14:paraId="191FF244" w14:textId="77777777" w:rsidR="006363C0" w:rsidRPr="006C76D6" w:rsidRDefault="006363C0" w:rsidP="009957E2">
            <w:pPr>
              <w:tabs>
                <w:tab w:val="left" w:pos="196"/>
              </w:tabs>
              <w:spacing w:after="60"/>
              <w:rPr>
                <w:sz w:val="16"/>
                <w:szCs w:val="16"/>
                <w:lang w:val="sr-Cyrl-CS"/>
              </w:rPr>
            </w:pPr>
            <w:r w:rsidRPr="006C76D6">
              <w:rPr>
                <w:sz w:val="16"/>
                <w:szCs w:val="16"/>
                <w:lang w:val="sr-Cyrl-CS"/>
              </w:rPr>
              <w:t>Radlović N, Leković Z, Mladenović M, Vuletić B, Radlović J, Dučić S, Nikolić D. Celiac disease – a comprehensive review. Srp. Arh. Celok. Lek. 2023; https://doi.org/10.2298/SARH230716098R M23 IF 0,200</w:t>
            </w:r>
          </w:p>
        </w:tc>
      </w:tr>
      <w:tr w:rsidR="006363C0" w:rsidRPr="006C76D6" w14:paraId="2ED122E8" w14:textId="77777777" w:rsidTr="009957E2">
        <w:trPr>
          <w:trHeight w:val="402"/>
        </w:trPr>
        <w:tc>
          <w:tcPr>
            <w:tcW w:w="696" w:type="dxa"/>
            <w:vAlign w:val="center"/>
          </w:tcPr>
          <w:p w14:paraId="38AD6D58" w14:textId="77777777" w:rsidR="006363C0" w:rsidRPr="006C76D6" w:rsidRDefault="006363C0" w:rsidP="0068792D">
            <w:pPr>
              <w:widowControl/>
              <w:numPr>
                <w:ilvl w:val="0"/>
                <w:numId w:val="44"/>
              </w:numPr>
              <w:tabs>
                <w:tab w:val="left" w:pos="567"/>
              </w:tabs>
              <w:autoSpaceDE/>
              <w:autoSpaceDN/>
              <w:spacing w:after="60"/>
              <w:rPr>
                <w:sz w:val="16"/>
                <w:szCs w:val="16"/>
                <w:lang w:val="sr-Cyrl-CS"/>
              </w:rPr>
            </w:pPr>
          </w:p>
        </w:tc>
        <w:tc>
          <w:tcPr>
            <w:tcW w:w="10062" w:type="dxa"/>
            <w:gridSpan w:val="13"/>
            <w:vAlign w:val="center"/>
          </w:tcPr>
          <w:p w14:paraId="7048AAE6" w14:textId="77777777" w:rsidR="006363C0" w:rsidRPr="006C76D6" w:rsidRDefault="006363C0" w:rsidP="009957E2">
            <w:pPr>
              <w:tabs>
                <w:tab w:val="left" w:pos="241"/>
              </w:tabs>
              <w:spacing w:after="60"/>
              <w:rPr>
                <w:sz w:val="16"/>
                <w:szCs w:val="16"/>
                <w:lang w:val="sr-Cyrl-CS"/>
              </w:rPr>
            </w:pPr>
            <w:r w:rsidRPr="006C76D6">
              <w:rPr>
                <w:sz w:val="16"/>
                <w:szCs w:val="16"/>
                <w:lang w:val="sr-Cyrl-CS"/>
              </w:rPr>
              <w:t>Leković Z., Radlović V., Mladenović M., Dučić S., Đuričić G., Predojević-Samardžić J., Vuletić B., Rosić P., Janković S., Radlović N. Prevalence and clinical forms of celiac disease in siblings of children with verified disease. Srp. Arh. Celok. Lek. 2023;151(7):423-6. M23 IF 0,200</w:t>
            </w:r>
          </w:p>
        </w:tc>
      </w:tr>
      <w:tr w:rsidR="006363C0" w:rsidRPr="006C76D6" w14:paraId="56EA3253" w14:textId="77777777" w:rsidTr="009957E2">
        <w:trPr>
          <w:trHeight w:val="402"/>
        </w:trPr>
        <w:tc>
          <w:tcPr>
            <w:tcW w:w="696" w:type="dxa"/>
            <w:vAlign w:val="center"/>
          </w:tcPr>
          <w:p w14:paraId="2834E0BF" w14:textId="77777777" w:rsidR="006363C0" w:rsidRPr="006C76D6" w:rsidRDefault="006363C0" w:rsidP="0068792D">
            <w:pPr>
              <w:widowControl/>
              <w:numPr>
                <w:ilvl w:val="0"/>
                <w:numId w:val="44"/>
              </w:numPr>
              <w:tabs>
                <w:tab w:val="left" w:pos="567"/>
              </w:tabs>
              <w:autoSpaceDE/>
              <w:autoSpaceDN/>
              <w:spacing w:after="60"/>
              <w:rPr>
                <w:sz w:val="16"/>
                <w:szCs w:val="16"/>
                <w:lang w:val="sr-Cyrl-CS"/>
              </w:rPr>
            </w:pPr>
          </w:p>
        </w:tc>
        <w:tc>
          <w:tcPr>
            <w:tcW w:w="10062" w:type="dxa"/>
            <w:gridSpan w:val="13"/>
            <w:vAlign w:val="center"/>
          </w:tcPr>
          <w:p w14:paraId="0F9EB749" w14:textId="77777777" w:rsidR="006363C0" w:rsidRPr="006C76D6" w:rsidRDefault="006363C0" w:rsidP="009957E2">
            <w:pPr>
              <w:tabs>
                <w:tab w:val="left" w:pos="268"/>
              </w:tabs>
              <w:spacing w:after="60"/>
              <w:rPr>
                <w:sz w:val="16"/>
                <w:szCs w:val="16"/>
                <w:lang w:val="sr-Cyrl-CS"/>
              </w:rPr>
            </w:pPr>
            <w:r w:rsidRPr="006C76D6">
              <w:rPr>
                <w:sz w:val="16"/>
                <w:szCs w:val="16"/>
                <w:lang w:val="sr-Cyrl-CS"/>
              </w:rPr>
              <w:t>Radlović V., Golubović Z., Leković Z., Dučić S., Radlović N., Jovanović B., Bukva B., Pavićević P., Nikolić D., Janković J. Gilbert syndrome as a risk factor for the development of cholelithiasis in children. Srp. Arh. Celok. Lek. 2023;151(3):186-9 M23 IF 0,200</w:t>
            </w:r>
          </w:p>
        </w:tc>
      </w:tr>
      <w:tr w:rsidR="006363C0" w:rsidRPr="006C76D6" w14:paraId="440CE2F8" w14:textId="77777777" w:rsidTr="009957E2">
        <w:trPr>
          <w:trHeight w:val="402"/>
        </w:trPr>
        <w:tc>
          <w:tcPr>
            <w:tcW w:w="696" w:type="dxa"/>
            <w:vAlign w:val="center"/>
          </w:tcPr>
          <w:p w14:paraId="71998CF1" w14:textId="77777777" w:rsidR="006363C0" w:rsidRPr="006C76D6" w:rsidRDefault="006363C0" w:rsidP="0068792D">
            <w:pPr>
              <w:widowControl/>
              <w:numPr>
                <w:ilvl w:val="0"/>
                <w:numId w:val="44"/>
              </w:numPr>
              <w:tabs>
                <w:tab w:val="left" w:pos="567"/>
              </w:tabs>
              <w:autoSpaceDE/>
              <w:autoSpaceDN/>
              <w:spacing w:after="60"/>
              <w:rPr>
                <w:sz w:val="16"/>
                <w:szCs w:val="16"/>
                <w:lang w:val="sr-Cyrl-CS"/>
              </w:rPr>
            </w:pPr>
          </w:p>
        </w:tc>
        <w:tc>
          <w:tcPr>
            <w:tcW w:w="10062" w:type="dxa"/>
            <w:gridSpan w:val="13"/>
            <w:vAlign w:val="center"/>
          </w:tcPr>
          <w:p w14:paraId="2AC0DDE2" w14:textId="77777777" w:rsidR="006363C0" w:rsidRPr="006C76D6" w:rsidRDefault="006363C0" w:rsidP="009957E2">
            <w:pPr>
              <w:jc w:val="both"/>
              <w:rPr>
                <w:sz w:val="16"/>
                <w:szCs w:val="16"/>
                <w:lang w:val="sr-Latn-RS"/>
              </w:rPr>
            </w:pPr>
            <w:r w:rsidRPr="006C76D6">
              <w:rPr>
                <w:sz w:val="16"/>
                <w:szCs w:val="16"/>
                <w:lang w:val="sr-Latn-RS"/>
              </w:rPr>
              <w:t xml:space="preserve">Milosevic K., Malinic M., Plavec D., </w:t>
            </w:r>
            <w:r w:rsidRPr="006C76D6">
              <w:rPr>
                <w:b/>
                <w:bCs/>
                <w:sz w:val="16"/>
                <w:szCs w:val="16"/>
                <w:lang w:val="sr-Latn-RS"/>
              </w:rPr>
              <w:t>Lekovic Z</w:t>
            </w:r>
            <w:r w:rsidRPr="006C76D6">
              <w:rPr>
                <w:sz w:val="16"/>
                <w:szCs w:val="16"/>
                <w:lang w:val="sr-Latn-RS"/>
              </w:rPr>
              <w:t xml:space="preserve">, Lekovic A., Cobeljic M., Rsovac S. Diagnosing Single and Multiple Drug Hypersensitivity in Children: A Tertiary Care Center Retrospective Study. Child. 2022;9(12):1954 </w:t>
            </w:r>
            <w:r w:rsidRPr="006C76D6">
              <w:rPr>
                <w:b/>
                <w:bCs/>
                <w:sz w:val="16"/>
                <w:szCs w:val="16"/>
                <w:lang w:val="sr-Latn-RS"/>
              </w:rPr>
              <w:t>M22, IF 2,4</w:t>
            </w:r>
          </w:p>
        </w:tc>
      </w:tr>
      <w:tr w:rsidR="006363C0" w:rsidRPr="006C76D6" w14:paraId="3E903733" w14:textId="77777777" w:rsidTr="009957E2">
        <w:trPr>
          <w:trHeight w:val="402"/>
        </w:trPr>
        <w:tc>
          <w:tcPr>
            <w:tcW w:w="696" w:type="dxa"/>
            <w:vAlign w:val="center"/>
          </w:tcPr>
          <w:p w14:paraId="3D6C22F4" w14:textId="77777777" w:rsidR="006363C0" w:rsidRPr="006C76D6" w:rsidRDefault="006363C0" w:rsidP="0068792D">
            <w:pPr>
              <w:widowControl/>
              <w:numPr>
                <w:ilvl w:val="0"/>
                <w:numId w:val="44"/>
              </w:numPr>
              <w:tabs>
                <w:tab w:val="left" w:pos="567"/>
              </w:tabs>
              <w:autoSpaceDE/>
              <w:autoSpaceDN/>
              <w:spacing w:after="60"/>
              <w:rPr>
                <w:sz w:val="16"/>
                <w:szCs w:val="16"/>
                <w:lang w:val="sr-Cyrl-CS"/>
              </w:rPr>
            </w:pPr>
          </w:p>
        </w:tc>
        <w:tc>
          <w:tcPr>
            <w:tcW w:w="10062" w:type="dxa"/>
            <w:gridSpan w:val="13"/>
            <w:vAlign w:val="center"/>
          </w:tcPr>
          <w:p w14:paraId="7885C2D4" w14:textId="77777777" w:rsidR="006363C0" w:rsidRPr="006C76D6" w:rsidRDefault="006363C0" w:rsidP="009957E2">
            <w:pPr>
              <w:tabs>
                <w:tab w:val="left" w:pos="567"/>
              </w:tabs>
              <w:spacing w:after="60"/>
              <w:rPr>
                <w:sz w:val="16"/>
                <w:szCs w:val="16"/>
                <w:lang w:val="sr-Cyrl-CS"/>
              </w:rPr>
            </w:pPr>
            <w:r w:rsidRPr="006C76D6">
              <w:rPr>
                <w:sz w:val="16"/>
                <w:szCs w:val="16"/>
                <w:lang w:val="sr-Latn-RS"/>
              </w:rPr>
              <w:t xml:space="preserve">Radlović N., </w:t>
            </w:r>
            <w:r w:rsidRPr="006C76D6">
              <w:rPr>
                <w:b/>
                <w:bCs/>
                <w:sz w:val="16"/>
                <w:szCs w:val="16"/>
                <w:lang w:val="sr-Latn-RS"/>
              </w:rPr>
              <w:t>Leković Z.</w:t>
            </w:r>
            <w:r w:rsidRPr="006C76D6">
              <w:rPr>
                <w:sz w:val="16"/>
                <w:szCs w:val="16"/>
                <w:lang w:val="sr-Latn-RS"/>
              </w:rPr>
              <w:t xml:space="preserve">, Radlović J., Mladenović M. The basis of prevention of iron deficiency anemia during childhood and adolescence. Srp. Arh. Celok. Lek. 2022; 150(11): 721-5 </w:t>
            </w:r>
            <w:r w:rsidRPr="006C76D6">
              <w:rPr>
                <w:b/>
                <w:bCs/>
                <w:sz w:val="16"/>
                <w:szCs w:val="16"/>
                <w:lang w:val="sr-Latn-RS"/>
              </w:rPr>
              <w:t>M23 IF 0,200</w:t>
            </w:r>
          </w:p>
        </w:tc>
      </w:tr>
      <w:tr w:rsidR="006363C0" w:rsidRPr="006C76D6" w14:paraId="1AA4B200" w14:textId="77777777" w:rsidTr="009957E2">
        <w:trPr>
          <w:trHeight w:val="402"/>
        </w:trPr>
        <w:tc>
          <w:tcPr>
            <w:tcW w:w="696" w:type="dxa"/>
            <w:vAlign w:val="center"/>
          </w:tcPr>
          <w:p w14:paraId="3DA286DB" w14:textId="77777777" w:rsidR="006363C0" w:rsidRPr="006C76D6" w:rsidRDefault="006363C0" w:rsidP="0068792D">
            <w:pPr>
              <w:widowControl/>
              <w:numPr>
                <w:ilvl w:val="0"/>
                <w:numId w:val="44"/>
              </w:numPr>
              <w:tabs>
                <w:tab w:val="left" w:pos="567"/>
              </w:tabs>
              <w:autoSpaceDE/>
              <w:autoSpaceDN/>
              <w:spacing w:after="60"/>
              <w:rPr>
                <w:sz w:val="16"/>
                <w:szCs w:val="16"/>
                <w:lang w:val="sr-Cyrl-CS"/>
              </w:rPr>
            </w:pPr>
          </w:p>
        </w:tc>
        <w:tc>
          <w:tcPr>
            <w:tcW w:w="10062" w:type="dxa"/>
            <w:gridSpan w:val="13"/>
            <w:vAlign w:val="center"/>
          </w:tcPr>
          <w:p w14:paraId="1F1C458B" w14:textId="77777777" w:rsidR="006363C0" w:rsidRPr="006C76D6" w:rsidRDefault="006363C0" w:rsidP="009957E2">
            <w:pPr>
              <w:jc w:val="both"/>
              <w:rPr>
                <w:sz w:val="16"/>
                <w:szCs w:val="16"/>
                <w:lang w:val="sr-Latn-RS"/>
              </w:rPr>
            </w:pPr>
            <w:r w:rsidRPr="006C76D6">
              <w:rPr>
                <w:sz w:val="16"/>
                <w:szCs w:val="16"/>
                <w:lang w:val="sr-Latn-RS"/>
              </w:rPr>
              <w:t xml:space="preserve">Vuletić B., Kočović A., Mladenović M., </w:t>
            </w:r>
            <w:r w:rsidRPr="006C76D6">
              <w:rPr>
                <w:b/>
                <w:bCs/>
                <w:sz w:val="16"/>
                <w:szCs w:val="16"/>
                <w:lang w:val="sr-Latn-RS"/>
              </w:rPr>
              <w:t>Leković Z.</w:t>
            </w:r>
            <w:r w:rsidRPr="006C76D6">
              <w:rPr>
                <w:sz w:val="16"/>
                <w:szCs w:val="16"/>
                <w:lang w:val="sr-Latn-RS"/>
              </w:rPr>
              <w:t xml:space="preserve">, Radlović V., Stojanović-Jovanović B., Đonović N., Radlović N. Gluten-related disorders. Srp. Arh. Celok. Lek. 2022;150(1):108-12 </w:t>
            </w:r>
            <w:r w:rsidRPr="006C76D6">
              <w:rPr>
                <w:b/>
                <w:bCs/>
                <w:sz w:val="16"/>
                <w:szCs w:val="16"/>
                <w:lang w:val="sr-Latn-RS"/>
              </w:rPr>
              <w:t>M23 IF 0,200</w:t>
            </w:r>
          </w:p>
        </w:tc>
      </w:tr>
      <w:tr w:rsidR="006363C0" w:rsidRPr="006C76D6" w14:paraId="01B26431" w14:textId="77777777" w:rsidTr="009957E2">
        <w:trPr>
          <w:trHeight w:val="402"/>
        </w:trPr>
        <w:tc>
          <w:tcPr>
            <w:tcW w:w="696" w:type="dxa"/>
            <w:vAlign w:val="center"/>
          </w:tcPr>
          <w:p w14:paraId="3B4D6EEF" w14:textId="77777777" w:rsidR="006363C0" w:rsidRPr="006C76D6" w:rsidRDefault="006363C0" w:rsidP="0068792D">
            <w:pPr>
              <w:widowControl/>
              <w:numPr>
                <w:ilvl w:val="0"/>
                <w:numId w:val="44"/>
              </w:numPr>
              <w:tabs>
                <w:tab w:val="left" w:pos="567"/>
              </w:tabs>
              <w:autoSpaceDE/>
              <w:autoSpaceDN/>
              <w:spacing w:after="60"/>
              <w:rPr>
                <w:sz w:val="16"/>
                <w:szCs w:val="16"/>
                <w:lang w:val="sr-Cyrl-CS"/>
              </w:rPr>
            </w:pPr>
          </w:p>
        </w:tc>
        <w:tc>
          <w:tcPr>
            <w:tcW w:w="10062" w:type="dxa"/>
            <w:gridSpan w:val="13"/>
            <w:vAlign w:val="center"/>
          </w:tcPr>
          <w:p w14:paraId="24A5A4DC" w14:textId="77777777" w:rsidR="006363C0" w:rsidRPr="006C76D6" w:rsidRDefault="006363C0" w:rsidP="009957E2">
            <w:pPr>
              <w:jc w:val="both"/>
              <w:rPr>
                <w:sz w:val="16"/>
                <w:szCs w:val="16"/>
                <w:lang w:val="sr-Latn-RS"/>
              </w:rPr>
            </w:pPr>
            <w:r w:rsidRPr="006C76D6">
              <w:rPr>
                <w:b/>
                <w:bCs/>
                <w:sz w:val="16"/>
                <w:szCs w:val="16"/>
                <w:lang w:val="sr-Latn-RS"/>
              </w:rPr>
              <w:t>Leković Z.</w:t>
            </w:r>
            <w:r w:rsidRPr="006C76D6">
              <w:rPr>
                <w:sz w:val="16"/>
                <w:szCs w:val="16"/>
                <w:lang w:val="sr-Latn-RS"/>
              </w:rPr>
              <w:t xml:space="preserve">, Radlović V., Jovičić N., Đuričić G., Mladenović M., Dašić I., Radlović N. Rotavirus gastroenteritis as a precipitating factor of celiac crisis in infancy – case reports and review of literature. Srp. Arh. Celok. Lek. 2021;149(3):221-4 </w:t>
            </w:r>
            <w:r w:rsidRPr="006C76D6">
              <w:rPr>
                <w:b/>
                <w:bCs/>
                <w:sz w:val="16"/>
                <w:szCs w:val="16"/>
                <w:lang w:val="sr-Latn-RS"/>
              </w:rPr>
              <w:t>M23 IF 0,224</w:t>
            </w:r>
          </w:p>
        </w:tc>
      </w:tr>
      <w:tr w:rsidR="006363C0" w:rsidRPr="006C76D6" w14:paraId="7CA01326" w14:textId="77777777" w:rsidTr="009957E2">
        <w:trPr>
          <w:trHeight w:val="402"/>
        </w:trPr>
        <w:tc>
          <w:tcPr>
            <w:tcW w:w="696" w:type="dxa"/>
            <w:vAlign w:val="center"/>
          </w:tcPr>
          <w:p w14:paraId="33BA5E3B" w14:textId="77777777" w:rsidR="006363C0" w:rsidRPr="006C76D6" w:rsidRDefault="006363C0" w:rsidP="0068792D">
            <w:pPr>
              <w:widowControl/>
              <w:numPr>
                <w:ilvl w:val="0"/>
                <w:numId w:val="44"/>
              </w:numPr>
              <w:tabs>
                <w:tab w:val="left" w:pos="567"/>
              </w:tabs>
              <w:autoSpaceDE/>
              <w:autoSpaceDN/>
              <w:spacing w:after="60"/>
              <w:rPr>
                <w:sz w:val="16"/>
                <w:szCs w:val="16"/>
                <w:lang w:val="sr-Cyrl-CS"/>
              </w:rPr>
            </w:pPr>
          </w:p>
        </w:tc>
        <w:tc>
          <w:tcPr>
            <w:tcW w:w="10062" w:type="dxa"/>
            <w:gridSpan w:val="13"/>
            <w:vAlign w:val="center"/>
          </w:tcPr>
          <w:p w14:paraId="0FBDBA48" w14:textId="77777777" w:rsidR="006363C0" w:rsidRPr="006C76D6" w:rsidRDefault="006363C0" w:rsidP="009957E2">
            <w:pPr>
              <w:adjustRightInd w:val="0"/>
              <w:rPr>
                <w:bCs/>
                <w:sz w:val="16"/>
                <w:szCs w:val="16"/>
              </w:rPr>
            </w:pPr>
            <w:r w:rsidRPr="006C76D6">
              <w:rPr>
                <w:sz w:val="16"/>
                <w:szCs w:val="16"/>
              </w:rPr>
              <w:t>Radlović N,</w:t>
            </w:r>
            <w:r w:rsidRPr="006C76D6">
              <w:rPr>
                <w:b/>
                <w:bCs/>
                <w:sz w:val="16"/>
                <w:szCs w:val="16"/>
              </w:rPr>
              <w:t xml:space="preserve"> Leković Z</w:t>
            </w:r>
            <w:r w:rsidRPr="006C76D6">
              <w:rPr>
                <w:sz w:val="16"/>
                <w:szCs w:val="16"/>
              </w:rPr>
              <w:t>, Radlović V, Mandić J, Mladenović M, Radlović J, Vuletić B, Dučić S, Bukva B, Dašić I. Clinical features of non-classical celiac disease in children and adolescents. Srp Arh Celok Lek. 2021 Jan-Feb;149(1-2):48-52.</w:t>
            </w:r>
            <w:r w:rsidRPr="006C76D6">
              <w:rPr>
                <w:b/>
                <w:sz w:val="16"/>
                <w:szCs w:val="16"/>
              </w:rPr>
              <w:t>M23, IF</w:t>
            </w:r>
            <w:r w:rsidRPr="006C76D6">
              <w:rPr>
                <w:sz w:val="16"/>
                <w:szCs w:val="16"/>
              </w:rPr>
              <w:t xml:space="preserve"> </w:t>
            </w:r>
            <w:r w:rsidRPr="006C76D6">
              <w:rPr>
                <w:b/>
                <w:sz w:val="16"/>
                <w:szCs w:val="16"/>
              </w:rPr>
              <w:t>0,224</w:t>
            </w:r>
          </w:p>
        </w:tc>
      </w:tr>
      <w:tr w:rsidR="006363C0" w:rsidRPr="006C76D6" w14:paraId="6DD6DE01" w14:textId="77777777" w:rsidTr="009957E2">
        <w:trPr>
          <w:trHeight w:val="402"/>
        </w:trPr>
        <w:tc>
          <w:tcPr>
            <w:tcW w:w="10758" w:type="dxa"/>
            <w:gridSpan w:val="14"/>
            <w:vAlign w:val="center"/>
          </w:tcPr>
          <w:p w14:paraId="240BA572" w14:textId="77777777" w:rsidR="006363C0" w:rsidRPr="006C76D6" w:rsidRDefault="006363C0" w:rsidP="009957E2">
            <w:pPr>
              <w:tabs>
                <w:tab w:val="left" w:pos="567"/>
              </w:tabs>
              <w:spacing w:after="60"/>
              <w:rPr>
                <w:b/>
                <w:sz w:val="16"/>
                <w:szCs w:val="16"/>
                <w:lang w:val="sr-Cyrl-CS"/>
              </w:rPr>
            </w:pPr>
            <w:r w:rsidRPr="006C76D6">
              <w:rPr>
                <w:b/>
                <w:sz w:val="16"/>
                <w:szCs w:val="16"/>
                <w:lang w:val="sr-Cyrl-CS"/>
              </w:rPr>
              <w:t xml:space="preserve">Збирни подаци научне и стручне активности наставника </w:t>
            </w:r>
          </w:p>
        </w:tc>
      </w:tr>
      <w:tr w:rsidR="006363C0" w:rsidRPr="006C76D6" w14:paraId="5933FEC9" w14:textId="77777777" w:rsidTr="009957E2">
        <w:trPr>
          <w:trHeight w:val="402"/>
        </w:trPr>
        <w:tc>
          <w:tcPr>
            <w:tcW w:w="4875" w:type="dxa"/>
            <w:gridSpan w:val="6"/>
            <w:vAlign w:val="center"/>
          </w:tcPr>
          <w:p w14:paraId="670FB32A" w14:textId="77777777" w:rsidR="006363C0" w:rsidRPr="006C76D6" w:rsidRDefault="006363C0" w:rsidP="009957E2">
            <w:pPr>
              <w:tabs>
                <w:tab w:val="left" w:pos="567"/>
              </w:tabs>
              <w:spacing w:after="60"/>
              <w:rPr>
                <w:sz w:val="16"/>
                <w:szCs w:val="16"/>
                <w:lang w:val="sr-Cyrl-CS"/>
              </w:rPr>
            </w:pPr>
            <w:r w:rsidRPr="006C76D6">
              <w:rPr>
                <w:sz w:val="16"/>
                <w:szCs w:val="16"/>
                <w:lang w:val="sr-Cyrl-CS"/>
              </w:rPr>
              <w:t>Укупан број цитата</w:t>
            </w:r>
          </w:p>
        </w:tc>
        <w:tc>
          <w:tcPr>
            <w:tcW w:w="5883" w:type="dxa"/>
            <w:gridSpan w:val="8"/>
            <w:vAlign w:val="center"/>
          </w:tcPr>
          <w:p w14:paraId="60593430" w14:textId="77777777" w:rsidR="006363C0" w:rsidRPr="006C76D6" w:rsidRDefault="006363C0" w:rsidP="009957E2">
            <w:pPr>
              <w:tabs>
                <w:tab w:val="left" w:pos="567"/>
              </w:tabs>
              <w:spacing w:after="60"/>
              <w:rPr>
                <w:sz w:val="16"/>
                <w:szCs w:val="16"/>
                <w:lang w:val="sr-Cyrl-CS"/>
              </w:rPr>
            </w:pPr>
            <w:r w:rsidRPr="006C76D6">
              <w:rPr>
                <w:sz w:val="16"/>
                <w:szCs w:val="16"/>
                <w:lang w:val="sr-Cyrl-CS"/>
              </w:rPr>
              <w:t>206</w:t>
            </w:r>
          </w:p>
        </w:tc>
      </w:tr>
      <w:tr w:rsidR="006363C0" w:rsidRPr="006C76D6" w14:paraId="5D5A39F5" w14:textId="77777777" w:rsidTr="009957E2">
        <w:trPr>
          <w:trHeight w:val="402"/>
        </w:trPr>
        <w:tc>
          <w:tcPr>
            <w:tcW w:w="4875" w:type="dxa"/>
            <w:gridSpan w:val="6"/>
            <w:vAlign w:val="center"/>
          </w:tcPr>
          <w:p w14:paraId="3AC24DB2" w14:textId="77777777" w:rsidR="006363C0" w:rsidRPr="006C76D6" w:rsidRDefault="006363C0" w:rsidP="009957E2">
            <w:pPr>
              <w:tabs>
                <w:tab w:val="left" w:pos="567"/>
              </w:tabs>
              <w:spacing w:after="60"/>
              <w:rPr>
                <w:sz w:val="16"/>
                <w:szCs w:val="16"/>
                <w:lang w:val="sr-Cyrl-CS"/>
              </w:rPr>
            </w:pPr>
            <w:r w:rsidRPr="006C76D6">
              <w:rPr>
                <w:sz w:val="16"/>
                <w:szCs w:val="16"/>
                <w:lang w:val="sr-Cyrl-CS"/>
              </w:rPr>
              <w:t>Укупан број радова са SCI (SSCI) листе</w:t>
            </w:r>
          </w:p>
        </w:tc>
        <w:tc>
          <w:tcPr>
            <w:tcW w:w="5883" w:type="dxa"/>
            <w:gridSpan w:val="8"/>
            <w:vAlign w:val="center"/>
          </w:tcPr>
          <w:p w14:paraId="4B2B75FD" w14:textId="77777777" w:rsidR="006363C0" w:rsidRPr="006C76D6" w:rsidRDefault="006363C0" w:rsidP="009957E2">
            <w:pPr>
              <w:tabs>
                <w:tab w:val="left" w:pos="567"/>
              </w:tabs>
              <w:spacing w:after="60"/>
              <w:rPr>
                <w:sz w:val="16"/>
                <w:szCs w:val="16"/>
                <w:lang w:val="sr-Cyrl-CS"/>
              </w:rPr>
            </w:pPr>
            <w:r w:rsidRPr="006C76D6">
              <w:rPr>
                <w:sz w:val="16"/>
                <w:szCs w:val="16"/>
                <w:lang w:val="sr-Cyrl-CS"/>
              </w:rPr>
              <w:t>30</w:t>
            </w:r>
          </w:p>
        </w:tc>
      </w:tr>
      <w:tr w:rsidR="006363C0" w:rsidRPr="006C76D6" w14:paraId="66368A4F" w14:textId="77777777" w:rsidTr="009957E2">
        <w:trPr>
          <w:trHeight w:val="262"/>
        </w:trPr>
        <w:tc>
          <w:tcPr>
            <w:tcW w:w="4875" w:type="dxa"/>
            <w:gridSpan w:val="6"/>
            <w:vAlign w:val="center"/>
          </w:tcPr>
          <w:p w14:paraId="696E5E0B" w14:textId="77777777" w:rsidR="006363C0" w:rsidRPr="006C76D6" w:rsidRDefault="006363C0" w:rsidP="009957E2">
            <w:pPr>
              <w:tabs>
                <w:tab w:val="left" w:pos="567"/>
              </w:tabs>
              <w:spacing w:after="60"/>
              <w:rPr>
                <w:sz w:val="16"/>
                <w:szCs w:val="16"/>
                <w:lang w:val="sr-Cyrl-CS"/>
              </w:rPr>
            </w:pPr>
            <w:r w:rsidRPr="006C76D6">
              <w:rPr>
                <w:sz w:val="16"/>
                <w:szCs w:val="16"/>
                <w:lang w:val="sr-Cyrl-CS"/>
              </w:rPr>
              <w:t>Тренутно учешће на пројектима</w:t>
            </w:r>
          </w:p>
        </w:tc>
        <w:tc>
          <w:tcPr>
            <w:tcW w:w="1667" w:type="dxa"/>
            <w:gridSpan w:val="4"/>
            <w:vAlign w:val="center"/>
          </w:tcPr>
          <w:p w14:paraId="4A1AB75E" w14:textId="77777777" w:rsidR="006363C0" w:rsidRPr="006C76D6" w:rsidRDefault="006363C0" w:rsidP="009957E2">
            <w:pPr>
              <w:tabs>
                <w:tab w:val="left" w:pos="567"/>
              </w:tabs>
              <w:spacing w:after="60"/>
              <w:rPr>
                <w:sz w:val="16"/>
                <w:szCs w:val="16"/>
                <w:lang w:val="sr-Cyrl-CS"/>
              </w:rPr>
            </w:pPr>
            <w:r w:rsidRPr="006C76D6">
              <w:rPr>
                <w:sz w:val="16"/>
                <w:szCs w:val="16"/>
                <w:lang w:val="sr-Cyrl-CS"/>
              </w:rPr>
              <w:t>Домаћи</w:t>
            </w:r>
          </w:p>
        </w:tc>
        <w:tc>
          <w:tcPr>
            <w:tcW w:w="4216" w:type="dxa"/>
            <w:gridSpan w:val="4"/>
            <w:vAlign w:val="center"/>
          </w:tcPr>
          <w:p w14:paraId="7DF97626" w14:textId="77777777" w:rsidR="006363C0" w:rsidRPr="006C76D6" w:rsidRDefault="006363C0" w:rsidP="009957E2">
            <w:pPr>
              <w:tabs>
                <w:tab w:val="left" w:pos="567"/>
              </w:tabs>
              <w:spacing w:after="60"/>
              <w:rPr>
                <w:sz w:val="16"/>
                <w:szCs w:val="16"/>
                <w:lang w:val="sr-Cyrl-CS"/>
              </w:rPr>
            </w:pPr>
            <w:r w:rsidRPr="006C76D6">
              <w:rPr>
                <w:sz w:val="16"/>
                <w:szCs w:val="16"/>
                <w:lang w:val="sr-Cyrl-CS"/>
              </w:rPr>
              <w:t>Међународни</w:t>
            </w:r>
          </w:p>
        </w:tc>
      </w:tr>
      <w:tr w:rsidR="006363C0" w:rsidRPr="006C76D6" w14:paraId="3304361F" w14:textId="77777777" w:rsidTr="009957E2">
        <w:trPr>
          <w:trHeight w:val="402"/>
        </w:trPr>
        <w:tc>
          <w:tcPr>
            <w:tcW w:w="3273" w:type="dxa"/>
            <w:gridSpan w:val="5"/>
            <w:vAlign w:val="center"/>
          </w:tcPr>
          <w:p w14:paraId="5564F84D" w14:textId="77777777" w:rsidR="006363C0" w:rsidRPr="006C76D6" w:rsidRDefault="006363C0" w:rsidP="009957E2">
            <w:pPr>
              <w:tabs>
                <w:tab w:val="left" w:pos="567"/>
              </w:tabs>
              <w:spacing w:after="60"/>
              <w:rPr>
                <w:sz w:val="16"/>
                <w:szCs w:val="16"/>
                <w:lang w:val="sr-Cyrl-CS"/>
              </w:rPr>
            </w:pPr>
            <w:r w:rsidRPr="006C76D6">
              <w:rPr>
                <w:sz w:val="16"/>
                <w:szCs w:val="16"/>
                <w:lang w:val="sr-Cyrl-CS"/>
              </w:rPr>
              <w:t xml:space="preserve">Усавршавања </w:t>
            </w:r>
          </w:p>
        </w:tc>
        <w:tc>
          <w:tcPr>
            <w:tcW w:w="7485" w:type="dxa"/>
            <w:gridSpan w:val="9"/>
            <w:vAlign w:val="center"/>
          </w:tcPr>
          <w:p w14:paraId="1D9688A0" w14:textId="77777777" w:rsidR="006363C0" w:rsidRPr="006C76D6" w:rsidRDefault="006363C0" w:rsidP="009957E2">
            <w:pPr>
              <w:pStyle w:val="Tekstclana"/>
              <w:numPr>
                <w:ilvl w:val="0"/>
                <w:numId w:val="37"/>
              </w:numPr>
              <w:spacing w:beforeLines="0" w:before="0" w:afterLines="0"/>
              <w:ind w:left="198" w:hanging="198"/>
              <w:jc w:val="both"/>
              <w:rPr>
                <w:sz w:val="16"/>
                <w:szCs w:val="16"/>
                <w:lang w:val="sr-Cyrl-CS"/>
              </w:rPr>
            </w:pPr>
            <w:r w:rsidRPr="006C76D6">
              <w:rPr>
                <w:sz w:val="16"/>
                <w:szCs w:val="16"/>
                <w:lang w:val="sr-Latn-CS"/>
              </w:rPr>
              <w:t>Emma’s Children’s Hospital in Academic Medical Centar,</w:t>
            </w:r>
            <w:r w:rsidRPr="006C76D6">
              <w:rPr>
                <w:bCs/>
                <w:sz w:val="16"/>
                <w:szCs w:val="16"/>
                <w:shd w:val="clear" w:color="auto" w:fill="FCFCFC"/>
              </w:rPr>
              <w:t xml:space="preserve"> Одељење гастроентерологије, 2017. године, Амстердам, Холандија</w:t>
            </w:r>
          </w:p>
        </w:tc>
      </w:tr>
      <w:tr w:rsidR="006363C0" w:rsidRPr="006C76D6" w14:paraId="1E1039B7" w14:textId="77777777" w:rsidTr="009957E2">
        <w:trPr>
          <w:trHeight w:val="402"/>
        </w:trPr>
        <w:tc>
          <w:tcPr>
            <w:tcW w:w="10758" w:type="dxa"/>
            <w:gridSpan w:val="14"/>
            <w:vAlign w:val="center"/>
          </w:tcPr>
          <w:p w14:paraId="439D0E7D" w14:textId="77777777" w:rsidR="006363C0" w:rsidRPr="006C76D6" w:rsidRDefault="006363C0" w:rsidP="009957E2">
            <w:pPr>
              <w:tabs>
                <w:tab w:val="left" w:pos="567"/>
              </w:tabs>
              <w:spacing w:after="60"/>
              <w:rPr>
                <w:sz w:val="16"/>
                <w:szCs w:val="16"/>
                <w:lang w:val="sr-Cyrl-CS"/>
              </w:rPr>
            </w:pPr>
            <w:r w:rsidRPr="006C76D6">
              <w:rPr>
                <w:sz w:val="16"/>
                <w:szCs w:val="16"/>
                <w:lang w:val="sr-Cyrl-CS"/>
              </w:rPr>
              <w:t xml:space="preserve">Други подаци које сматрате релевантним </w:t>
            </w:r>
          </w:p>
          <w:p w14:paraId="7B41B955" w14:textId="77777777" w:rsidR="006363C0" w:rsidRPr="006C76D6" w:rsidRDefault="006363C0" w:rsidP="009957E2">
            <w:pPr>
              <w:widowControl/>
              <w:numPr>
                <w:ilvl w:val="0"/>
                <w:numId w:val="35"/>
              </w:numPr>
              <w:shd w:val="clear" w:color="auto" w:fill="FCFCFC"/>
              <w:autoSpaceDE/>
              <w:autoSpaceDN/>
              <w:spacing w:after="80"/>
              <w:jc w:val="both"/>
              <w:outlineLvl w:val="6"/>
              <w:rPr>
                <w:bCs/>
                <w:sz w:val="16"/>
                <w:szCs w:val="16"/>
              </w:rPr>
            </w:pPr>
            <w:r w:rsidRPr="006C76D6">
              <w:rPr>
                <w:bCs/>
                <w:sz w:val="16"/>
                <w:szCs w:val="16"/>
                <w:lang w:val="sr-Latn-RS"/>
              </w:rPr>
              <w:t xml:space="preserve">Члан Српског лекарског друштва од 1996. године. Од 2001-2012. године обављао функцију секретара, а од 2012-2019. године благајника, да би поново био биран 2019. године за секретара Педијатријске секције Српског лекарског друштва, а од 2023. године је изабран за председника </w:t>
            </w:r>
            <w:r w:rsidRPr="006C76D6">
              <w:rPr>
                <w:bCs/>
                <w:sz w:val="16"/>
                <w:szCs w:val="16"/>
              </w:rPr>
              <w:t>Педијатријске секције Српског лекарског друштва</w:t>
            </w:r>
          </w:p>
          <w:p w14:paraId="236FEF9C" w14:textId="77777777" w:rsidR="006363C0" w:rsidRPr="006C76D6" w:rsidRDefault="006363C0" w:rsidP="009957E2">
            <w:pPr>
              <w:widowControl/>
              <w:numPr>
                <w:ilvl w:val="0"/>
                <w:numId w:val="35"/>
              </w:numPr>
              <w:shd w:val="clear" w:color="auto" w:fill="FCFCFC"/>
              <w:autoSpaceDE/>
              <w:autoSpaceDN/>
              <w:spacing w:after="80"/>
              <w:jc w:val="both"/>
              <w:outlineLvl w:val="6"/>
              <w:rPr>
                <w:bCs/>
                <w:sz w:val="16"/>
                <w:szCs w:val="16"/>
              </w:rPr>
            </w:pPr>
            <w:r w:rsidRPr="006C76D6">
              <w:rPr>
                <w:bCs/>
                <w:sz w:val="16"/>
                <w:szCs w:val="16"/>
                <w:lang w:val="sr-Latn-RS"/>
              </w:rPr>
              <w:t>Члан Удружења педијатара Србије и </w:t>
            </w:r>
            <w:r w:rsidRPr="006C76D6">
              <w:rPr>
                <w:bCs/>
                <w:i/>
                <w:iCs/>
                <w:sz w:val="16"/>
                <w:szCs w:val="16"/>
                <w:lang w:val="sr-Latn-RS"/>
              </w:rPr>
              <w:t>ЕПА/УНЕПСА</w:t>
            </w:r>
            <w:r w:rsidRPr="006C76D6">
              <w:rPr>
                <w:bCs/>
                <w:sz w:val="16"/>
                <w:szCs w:val="16"/>
                <w:lang w:val="sr-Latn-RS"/>
              </w:rPr>
              <w:t>. Од 2003. године постаје члан секретаријата Педијатријске школе Србије и Црне Горе (сада Србије), а од 2017. године координатор Педијатријске школе Србије. Априла 2006. године изабран за секретара Удружења педијатара Србије и Црне Горе (сада Србије), и ову функцију је обављао до септембра 2018. године.</w:t>
            </w:r>
          </w:p>
          <w:p w14:paraId="184805B9" w14:textId="77777777" w:rsidR="006363C0" w:rsidRPr="006C76D6" w:rsidRDefault="006363C0" w:rsidP="009957E2">
            <w:pPr>
              <w:widowControl/>
              <w:numPr>
                <w:ilvl w:val="0"/>
                <w:numId w:val="35"/>
              </w:numPr>
              <w:shd w:val="clear" w:color="auto" w:fill="FCFCFC"/>
              <w:autoSpaceDE/>
              <w:autoSpaceDN/>
              <w:spacing w:after="80"/>
              <w:jc w:val="both"/>
              <w:outlineLvl w:val="6"/>
              <w:rPr>
                <w:bCs/>
                <w:sz w:val="16"/>
                <w:szCs w:val="16"/>
              </w:rPr>
            </w:pPr>
            <w:r w:rsidRPr="006C76D6">
              <w:rPr>
                <w:bCs/>
                <w:sz w:val="16"/>
                <w:szCs w:val="16"/>
              </w:rPr>
              <w:t>Модератор за област „Исхрана“ од 2023. године, а био је комодератор за област „Гастроентерологије“ од 2018-2022. године у Педијатријској школи Србије</w:t>
            </w:r>
          </w:p>
        </w:tc>
      </w:tr>
    </w:tbl>
    <w:p w14:paraId="039A4435" w14:textId="77777777" w:rsidR="00071E18" w:rsidRPr="009957E2" w:rsidRDefault="00071E18" w:rsidP="009957E2">
      <w:pPr>
        <w:pStyle w:val="TableParagraph"/>
        <w:ind w:left="0"/>
        <w:rPr>
          <w:sz w:val="18"/>
          <w:lang w:val="sr-Cyrl-RS"/>
        </w:rPr>
        <w:sectPr w:rsidR="00071E18" w:rsidRPr="009957E2">
          <w:pgSz w:w="11910" w:h="16850"/>
          <w:pgMar w:top="1060" w:right="283" w:bottom="440" w:left="283" w:header="187" w:footer="253" w:gutter="0"/>
          <w:cols w:space="720"/>
        </w:sectPr>
      </w:pPr>
    </w:p>
    <w:p w14:paraId="0420AE04" w14:textId="77777777" w:rsidR="001547E5" w:rsidRPr="009957E2" w:rsidRDefault="001547E5" w:rsidP="001547E5">
      <w:pPr>
        <w:pStyle w:val="Teloteksta"/>
        <w:rPr>
          <w:sz w:val="20"/>
          <w:lang w:val="sr-Cyrl-RS"/>
        </w:rPr>
      </w:pPr>
    </w:p>
    <w:p w14:paraId="74C08B3E" w14:textId="45064F7C" w:rsidR="001547E5" w:rsidRPr="00F073F6" w:rsidRDefault="001547E5" w:rsidP="001547E5">
      <w:pPr>
        <w:rPr>
          <w:sz w:val="16"/>
          <w:szCs w:val="16"/>
        </w:rPr>
      </w:pPr>
      <w:r w:rsidRPr="00F073F6">
        <w:rPr>
          <w:sz w:val="16"/>
          <w:szCs w:val="16"/>
          <w:lang w:val="sr-Cyrl-RS"/>
        </w:rPr>
        <w:t xml:space="preserve">               </w:t>
      </w:r>
      <w:r w:rsidR="00F073F6" w:rsidRPr="00F073F6">
        <w:rPr>
          <w:sz w:val="16"/>
          <w:szCs w:val="16"/>
          <w:lang w:val="sr-Cyrl-RS"/>
        </w:rPr>
        <w:t xml:space="preserve"> Табела </w:t>
      </w:r>
      <w:r w:rsidRPr="00F073F6">
        <w:rPr>
          <w:sz w:val="16"/>
          <w:szCs w:val="16"/>
          <w:lang w:val="sr-Cyrl-RS"/>
        </w:rPr>
        <w:t>9.1. Картон наставника</w:t>
      </w:r>
    </w:p>
    <w:tbl>
      <w:tblPr>
        <w:tblStyle w:val="Koordinatnamreatabele"/>
        <w:tblW w:w="0" w:type="auto"/>
        <w:tblInd w:w="516" w:type="dxa"/>
        <w:tblLook w:val="04A0" w:firstRow="1" w:lastRow="0" w:firstColumn="1" w:lastColumn="0" w:noHBand="0" w:noVBand="1"/>
      </w:tblPr>
      <w:tblGrid>
        <w:gridCol w:w="477"/>
        <w:gridCol w:w="960"/>
        <w:gridCol w:w="27"/>
        <w:gridCol w:w="91"/>
        <w:gridCol w:w="662"/>
        <w:gridCol w:w="802"/>
        <w:gridCol w:w="588"/>
        <w:gridCol w:w="257"/>
        <w:gridCol w:w="951"/>
        <w:gridCol w:w="417"/>
        <w:gridCol w:w="1321"/>
        <w:gridCol w:w="864"/>
        <w:gridCol w:w="709"/>
        <w:gridCol w:w="1985"/>
      </w:tblGrid>
      <w:tr w:rsidR="001547E5" w:rsidRPr="00F073F6" w14:paraId="047D60A1" w14:textId="77777777" w:rsidTr="00F24B63">
        <w:tc>
          <w:tcPr>
            <w:tcW w:w="3864" w:type="dxa"/>
            <w:gridSpan w:val="8"/>
          </w:tcPr>
          <w:p w14:paraId="19AAC7C8" w14:textId="77777777" w:rsidR="001547E5" w:rsidRPr="00F073F6" w:rsidRDefault="001547E5" w:rsidP="00F24B63">
            <w:pPr>
              <w:rPr>
                <w:b/>
                <w:bCs/>
                <w:sz w:val="12"/>
                <w:szCs w:val="12"/>
              </w:rPr>
            </w:pPr>
            <w:r w:rsidRPr="00F073F6">
              <w:rPr>
                <w:b/>
                <w:bCs/>
                <w:sz w:val="12"/>
                <w:szCs w:val="12"/>
                <w:lang w:val="sr-Cyrl-RS"/>
              </w:rPr>
              <w:t>Име и презиме</w:t>
            </w:r>
          </w:p>
        </w:tc>
        <w:tc>
          <w:tcPr>
            <w:tcW w:w="6247" w:type="dxa"/>
            <w:gridSpan w:val="6"/>
            <w:shd w:val="clear" w:color="auto" w:fill="D9D9D9" w:themeFill="background1" w:themeFillShade="D9"/>
          </w:tcPr>
          <w:p w14:paraId="47BEF9AE" w14:textId="77777777" w:rsidR="001547E5" w:rsidRPr="00F7284E" w:rsidRDefault="001547E5" w:rsidP="00F24B63">
            <w:pPr>
              <w:rPr>
                <w:b/>
                <w:bCs/>
                <w:sz w:val="16"/>
                <w:szCs w:val="16"/>
              </w:rPr>
            </w:pPr>
            <w:r w:rsidRPr="00637083">
              <w:rPr>
                <w:b/>
                <w:bCs/>
                <w:sz w:val="12"/>
                <w:szCs w:val="12"/>
              </w:rPr>
              <w:t xml:space="preserve"> </w:t>
            </w:r>
            <w:r w:rsidRPr="00F7284E">
              <w:rPr>
                <w:b/>
                <w:bCs/>
                <w:sz w:val="16"/>
                <w:szCs w:val="16"/>
              </w:rPr>
              <w:t>Зорица Младеновић</w:t>
            </w:r>
          </w:p>
        </w:tc>
      </w:tr>
      <w:tr w:rsidR="001547E5" w:rsidRPr="00113559" w14:paraId="0F475A01" w14:textId="77777777" w:rsidTr="00F24B63">
        <w:tc>
          <w:tcPr>
            <w:tcW w:w="3864" w:type="dxa"/>
            <w:gridSpan w:val="8"/>
          </w:tcPr>
          <w:p w14:paraId="58F0C0DA" w14:textId="77777777" w:rsidR="001547E5" w:rsidRPr="0026453F" w:rsidRDefault="001547E5" w:rsidP="00F24B63">
            <w:pPr>
              <w:rPr>
                <w:sz w:val="12"/>
                <w:szCs w:val="12"/>
              </w:rPr>
            </w:pPr>
            <w:r w:rsidRPr="0026453F">
              <w:rPr>
                <w:b/>
                <w:bCs/>
                <w:sz w:val="12"/>
                <w:szCs w:val="12"/>
                <w:lang w:val="sr-Cyrl-RS"/>
              </w:rPr>
              <w:t>Звање</w:t>
            </w:r>
          </w:p>
        </w:tc>
        <w:tc>
          <w:tcPr>
            <w:tcW w:w="6247" w:type="dxa"/>
            <w:gridSpan w:val="6"/>
          </w:tcPr>
          <w:p w14:paraId="27234629" w14:textId="7D2384ED" w:rsidR="001547E5" w:rsidRPr="0026453F" w:rsidRDefault="001547E5" w:rsidP="00F24B63">
            <w:pPr>
              <w:rPr>
                <w:sz w:val="12"/>
                <w:szCs w:val="12"/>
              </w:rPr>
            </w:pPr>
            <w:r w:rsidRPr="0026453F">
              <w:rPr>
                <w:sz w:val="12"/>
                <w:szCs w:val="12"/>
              </w:rPr>
              <w:t xml:space="preserve"> </w:t>
            </w:r>
            <w:r w:rsidR="00D43C62" w:rsidRPr="0026453F">
              <w:rPr>
                <w:sz w:val="12"/>
                <w:szCs w:val="12"/>
                <w:lang w:val="sr-Cyrl-RS"/>
              </w:rPr>
              <w:t>р</w:t>
            </w:r>
            <w:r w:rsidRPr="0026453F">
              <w:rPr>
                <w:sz w:val="12"/>
                <w:szCs w:val="12"/>
              </w:rPr>
              <w:t>ед</w:t>
            </w:r>
            <w:r w:rsidRPr="0026453F">
              <w:rPr>
                <w:sz w:val="12"/>
                <w:szCs w:val="12"/>
                <w:lang w:val="sr-Cyrl-RS"/>
              </w:rPr>
              <w:t>ов</w:t>
            </w:r>
            <w:r w:rsidRPr="0026453F">
              <w:rPr>
                <w:sz w:val="12"/>
                <w:szCs w:val="12"/>
              </w:rPr>
              <w:t>ни професор</w:t>
            </w:r>
          </w:p>
        </w:tc>
      </w:tr>
      <w:tr w:rsidR="001547E5" w:rsidRPr="00113559" w14:paraId="25F2E895" w14:textId="77777777" w:rsidTr="00F24B63">
        <w:tc>
          <w:tcPr>
            <w:tcW w:w="3864" w:type="dxa"/>
            <w:gridSpan w:val="8"/>
          </w:tcPr>
          <w:p w14:paraId="3F549A4D" w14:textId="77777777" w:rsidR="001547E5" w:rsidRPr="0026453F" w:rsidRDefault="001547E5" w:rsidP="00F24B63">
            <w:pPr>
              <w:rPr>
                <w:sz w:val="12"/>
                <w:szCs w:val="12"/>
              </w:rPr>
            </w:pPr>
            <w:r w:rsidRPr="0026453F">
              <w:rPr>
                <w:b/>
                <w:bCs/>
                <w:sz w:val="12"/>
                <w:szCs w:val="12"/>
                <w:lang w:val="sr-Cyrl-RS"/>
              </w:rPr>
              <w:t>Назив институције у којој наставник ради са пуним или непуним радним временом и од када</w:t>
            </w:r>
          </w:p>
        </w:tc>
        <w:tc>
          <w:tcPr>
            <w:tcW w:w="6247" w:type="dxa"/>
            <w:gridSpan w:val="6"/>
          </w:tcPr>
          <w:p w14:paraId="2BB04FD2" w14:textId="77777777" w:rsidR="001547E5" w:rsidRPr="0026453F" w:rsidRDefault="001547E5" w:rsidP="00F24B63">
            <w:pPr>
              <w:rPr>
                <w:sz w:val="12"/>
                <w:szCs w:val="12"/>
              </w:rPr>
            </w:pPr>
            <w:r w:rsidRPr="0026453F">
              <w:rPr>
                <w:sz w:val="12"/>
                <w:szCs w:val="12"/>
              </w:rPr>
              <w:t xml:space="preserve"> Клиника за кардиологију 2008г, Војномедицинска академија</w:t>
            </w:r>
          </w:p>
        </w:tc>
      </w:tr>
      <w:tr w:rsidR="001547E5" w:rsidRPr="00113559" w14:paraId="4D8DBFFD" w14:textId="77777777" w:rsidTr="00F24B63">
        <w:tc>
          <w:tcPr>
            <w:tcW w:w="3864" w:type="dxa"/>
            <w:gridSpan w:val="8"/>
          </w:tcPr>
          <w:p w14:paraId="72D165EE" w14:textId="77777777" w:rsidR="001547E5" w:rsidRPr="0026453F" w:rsidRDefault="001547E5" w:rsidP="00F24B63">
            <w:pPr>
              <w:rPr>
                <w:sz w:val="12"/>
                <w:szCs w:val="12"/>
              </w:rPr>
            </w:pPr>
            <w:r w:rsidRPr="0026453F">
              <w:rPr>
                <w:b/>
                <w:bCs/>
                <w:sz w:val="12"/>
                <w:szCs w:val="12"/>
                <w:lang w:val="sr-Cyrl-RS"/>
              </w:rPr>
              <w:t>Ужа научна односно уметничка област</w:t>
            </w:r>
          </w:p>
        </w:tc>
        <w:tc>
          <w:tcPr>
            <w:tcW w:w="6247" w:type="dxa"/>
            <w:gridSpan w:val="6"/>
          </w:tcPr>
          <w:p w14:paraId="66405870" w14:textId="77777777" w:rsidR="001547E5" w:rsidRPr="0026453F" w:rsidRDefault="001547E5" w:rsidP="00F24B63">
            <w:pPr>
              <w:rPr>
                <w:sz w:val="12"/>
                <w:szCs w:val="12"/>
              </w:rPr>
            </w:pPr>
            <w:r w:rsidRPr="0026453F">
              <w:rPr>
                <w:sz w:val="12"/>
                <w:szCs w:val="12"/>
              </w:rPr>
              <w:t xml:space="preserve"> Интерна медицина, Кардиологија</w:t>
            </w:r>
          </w:p>
        </w:tc>
      </w:tr>
      <w:tr w:rsidR="001547E5" w:rsidRPr="00113559" w14:paraId="14585D34" w14:textId="77777777" w:rsidTr="00F24B63">
        <w:tc>
          <w:tcPr>
            <w:tcW w:w="10111" w:type="dxa"/>
            <w:gridSpan w:val="14"/>
          </w:tcPr>
          <w:p w14:paraId="520B3E0D" w14:textId="77777777" w:rsidR="001547E5" w:rsidRPr="0026453F" w:rsidRDefault="001547E5" w:rsidP="00F24B63">
            <w:pPr>
              <w:rPr>
                <w:b/>
                <w:bCs/>
                <w:sz w:val="12"/>
                <w:szCs w:val="12"/>
                <w:lang w:val="sr-Cyrl-RS"/>
              </w:rPr>
            </w:pPr>
            <w:r w:rsidRPr="0026453F">
              <w:rPr>
                <w:b/>
                <w:bCs/>
                <w:sz w:val="12"/>
                <w:szCs w:val="12"/>
                <w:lang w:val="sr-Cyrl-RS"/>
              </w:rPr>
              <w:t>Академска каријера</w:t>
            </w:r>
          </w:p>
        </w:tc>
      </w:tr>
      <w:tr w:rsidR="001547E5" w:rsidRPr="00113559" w14:paraId="55DAAE3D" w14:textId="77777777" w:rsidTr="00F24B63">
        <w:tc>
          <w:tcPr>
            <w:tcW w:w="1437" w:type="dxa"/>
            <w:gridSpan w:val="2"/>
          </w:tcPr>
          <w:p w14:paraId="1CFC5D9F" w14:textId="77777777" w:rsidR="001547E5" w:rsidRPr="0026453F" w:rsidRDefault="001547E5" w:rsidP="00F24B63">
            <w:pPr>
              <w:rPr>
                <w:sz w:val="12"/>
                <w:szCs w:val="12"/>
              </w:rPr>
            </w:pPr>
          </w:p>
        </w:tc>
        <w:tc>
          <w:tcPr>
            <w:tcW w:w="780" w:type="dxa"/>
            <w:gridSpan w:val="3"/>
          </w:tcPr>
          <w:p w14:paraId="18A06C6A" w14:textId="77777777" w:rsidR="001547E5" w:rsidRPr="0026453F" w:rsidRDefault="001547E5" w:rsidP="00F24B63">
            <w:pPr>
              <w:rPr>
                <w:sz w:val="12"/>
                <w:szCs w:val="12"/>
                <w:lang w:val="sr-Cyrl-RS"/>
              </w:rPr>
            </w:pPr>
            <w:r w:rsidRPr="0026453F">
              <w:rPr>
                <w:sz w:val="12"/>
                <w:szCs w:val="12"/>
                <w:lang w:val="sr-Cyrl-RS"/>
              </w:rPr>
              <w:t>Година</w:t>
            </w:r>
          </w:p>
        </w:tc>
        <w:tc>
          <w:tcPr>
            <w:tcW w:w="2598" w:type="dxa"/>
            <w:gridSpan w:val="4"/>
          </w:tcPr>
          <w:p w14:paraId="5D6BD534" w14:textId="77777777" w:rsidR="001547E5" w:rsidRPr="0026453F" w:rsidRDefault="001547E5" w:rsidP="00F24B63">
            <w:pPr>
              <w:rPr>
                <w:sz w:val="12"/>
                <w:szCs w:val="12"/>
              </w:rPr>
            </w:pPr>
            <w:r w:rsidRPr="0026453F">
              <w:rPr>
                <w:spacing w:val="-2"/>
                <w:sz w:val="12"/>
                <w:szCs w:val="12"/>
              </w:rPr>
              <w:t>Институција</w:t>
            </w:r>
          </w:p>
        </w:tc>
        <w:tc>
          <w:tcPr>
            <w:tcW w:w="2602" w:type="dxa"/>
            <w:gridSpan w:val="3"/>
          </w:tcPr>
          <w:p w14:paraId="0CDF1CA9" w14:textId="77777777" w:rsidR="001547E5" w:rsidRPr="00113559" w:rsidRDefault="001547E5" w:rsidP="00F24B63">
            <w:pPr>
              <w:rPr>
                <w:sz w:val="12"/>
                <w:szCs w:val="12"/>
              </w:rPr>
            </w:pPr>
            <w:r w:rsidRPr="00113559">
              <w:rPr>
                <w:sz w:val="12"/>
                <w:szCs w:val="12"/>
              </w:rPr>
              <w:t>Научна</w:t>
            </w:r>
            <w:r w:rsidRPr="00113559">
              <w:rPr>
                <w:spacing w:val="-4"/>
                <w:sz w:val="12"/>
                <w:szCs w:val="12"/>
              </w:rPr>
              <w:t xml:space="preserve"> </w:t>
            </w:r>
            <w:r w:rsidRPr="00113559">
              <w:rPr>
                <w:sz w:val="12"/>
                <w:szCs w:val="12"/>
              </w:rPr>
              <w:t>или</w:t>
            </w:r>
            <w:r w:rsidRPr="00113559">
              <w:rPr>
                <w:spacing w:val="-4"/>
                <w:sz w:val="12"/>
                <w:szCs w:val="12"/>
              </w:rPr>
              <w:t xml:space="preserve"> </w:t>
            </w:r>
            <w:r w:rsidRPr="00113559">
              <w:rPr>
                <w:sz w:val="12"/>
                <w:szCs w:val="12"/>
              </w:rPr>
              <w:t>уметничка</w:t>
            </w:r>
            <w:r w:rsidRPr="00113559">
              <w:rPr>
                <w:spacing w:val="-3"/>
                <w:sz w:val="12"/>
                <w:szCs w:val="12"/>
              </w:rPr>
              <w:t xml:space="preserve"> </w:t>
            </w:r>
            <w:r w:rsidRPr="00113559">
              <w:rPr>
                <w:spacing w:val="-2"/>
                <w:sz w:val="12"/>
                <w:szCs w:val="12"/>
              </w:rPr>
              <w:t>област</w:t>
            </w:r>
          </w:p>
        </w:tc>
        <w:tc>
          <w:tcPr>
            <w:tcW w:w="2694" w:type="dxa"/>
            <w:gridSpan w:val="2"/>
          </w:tcPr>
          <w:p w14:paraId="665B4108" w14:textId="77777777" w:rsidR="001547E5" w:rsidRPr="00113559" w:rsidRDefault="001547E5" w:rsidP="00F24B63">
            <w:pPr>
              <w:rPr>
                <w:sz w:val="12"/>
                <w:szCs w:val="12"/>
              </w:rPr>
            </w:pPr>
            <w:r w:rsidRPr="00113559">
              <w:rPr>
                <w:sz w:val="12"/>
                <w:szCs w:val="12"/>
              </w:rPr>
              <w:t>Ужа</w:t>
            </w:r>
            <w:r w:rsidRPr="00113559">
              <w:rPr>
                <w:spacing w:val="-10"/>
                <w:sz w:val="12"/>
                <w:szCs w:val="12"/>
              </w:rPr>
              <w:t xml:space="preserve"> </w:t>
            </w:r>
            <w:r w:rsidRPr="00113559">
              <w:rPr>
                <w:sz w:val="12"/>
                <w:szCs w:val="12"/>
              </w:rPr>
              <w:t>научна,</w:t>
            </w:r>
            <w:r w:rsidRPr="00113559">
              <w:rPr>
                <w:spacing w:val="-10"/>
                <w:sz w:val="12"/>
                <w:szCs w:val="12"/>
              </w:rPr>
              <w:t xml:space="preserve"> </w:t>
            </w:r>
            <w:r w:rsidRPr="00113559">
              <w:rPr>
                <w:sz w:val="12"/>
                <w:szCs w:val="12"/>
              </w:rPr>
              <w:t>уметничка</w:t>
            </w:r>
            <w:r w:rsidRPr="00113559">
              <w:rPr>
                <w:spacing w:val="40"/>
                <w:sz w:val="12"/>
                <w:szCs w:val="12"/>
              </w:rPr>
              <w:t xml:space="preserve"> </w:t>
            </w:r>
            <w:r w:rsidRPr="00113559">
              <w:rPr>
                <w:sz w:val="12"/>
                <w:szCs w:val="12"/>
              </w:rPr>
              <w:t>или стручна област</w:t>
            </w:r>
          </w:p>
        </w:tc>
      </w:tr>
      <w:tr w:rsidR="001547E5" w:rsidRPr="00113559" w14:paraId="7533B508" w14:textId="77777777" w:rsidTr="00F24B63">
        <w:tc>
          <w:tcPr>
            <w:tcW w:w="1437" w:type="dxa"/>
            <w:gridSpan w:val="2"/>
          </w:tcPr>
          <w:p w14:paraId="415B4E4D" w14:textId="77777777" w:rsidR="001547E5" w:rsidRPr="0026453F" w:rsidRDefault="001547E5" w:rsidP="00F24B63">
            <w:pPr>
              <w:rPr>
                <w:sz w:val="12"/>
                <w:szCs w:val="12"/>
              </w:rPr>
            </w:pPr>
            <w:r w:rsidRPr="0026453F">
              <w:rPr>
                <w:sz w:val="12"/>
                <w:szCs w:val="12"/>
              </w:rPr>
              <w:t>Избор</w:t>
            </w:r>
            <w:r w:rsidRPr="0026453F">
              <w:rPr>
                <w:spacing w:val="-4"/>
                <w:sz w:val="12"/>
                <w:szCs w:val="12"/>
              </w:rPr>
              <w:t xml:space="preserve"> </w:t>
            </w:r>
            <w:r w:rsidRPr="0026453F">
              <w:rPr>
                <w:sz w:val="12"/>
                <w:szCs w:val="12"/>
              </w:rPr>
              <w:t>у</w:t>
            </w:r>
            <w:r w:rsidRPr="0026453F">
              <w:rPr>
                <w:spacing w:val="-5"/>
                <w:sz w:val="12"/>
                <w:szCs w:val="12"/>
              </w:rPr>
              <w:t xml:space="preserve"> </w:t>
            </w:r>
            <w:r w:rsidRPr="0026453F">
              <w:rPr>
                <w:spacing w:val="-2"/>
                <w:sz w:val="12"/>
                <w:szCs w:val="12"/>
              </w:rPr>
              <w:t>звање</w:t>
            </w:r>
          </w:p>
        </w:tc>
        <w:tc>
          <w:tcPr>
            <w:tcW w:w="780" w:type="dxa"/>
            <w:gridSpan w:val="3"/>
          </w:tcPr>
          <w:p w14:paraId="66D7A847" w14:textId="77777777" w:rsidR="001547E5" w:rsidRPr="0026453F" w:rsidRDefault="001547E5" w:rsidP="00F24B63">
            <w:pPr>
              <w:rPr>
                <w:sz w:val="12"/>
                <w:szCs w:val="12"/>
              </w:rPr>
            </w:pPr>
            <w:r w:rsidRPr="0026453F">
              <w:rPr>
                <w:sz w:val="12"/>
                <w:szCs w:val="12"/>
              </w:rPr>
              <w:t>2025</w:t>
            </w:r>
          </w:p>
        </w:tc>
        <w:tc>
          <w:tcPr>
            <w:tcW w:w="2598" w:type="dxa"/>
            <w:gridSpan w:val="4"/>
          </w:tcPr>
          <w:p w14:paraId="7A5F907E" w14:textId="77777777" w:rsidR="001547E5" w:rsidRPr="0026453F" w:rsidRDefault="001547E5" w:rsidP="00F24B63">
            <w:pPr>
              <w:rPr>
                <w:sz w:val="12"/>
                <w:szCs w:val="12"/>
              </w:rPr>
            </w:pPr>
            <w:r w:rsidRPr="0026453F">
              <w:rPr>
                <w:sz w:val="12"/>
                <w:szCs w:val="12"/>
              </w:rPr>
              <w:t>Rед</w:t>
            </w:r>
            <w:r w:rsidRPr="0026453F">
              <w:rPr>
                <w:sz w:val="12"/>
                <w:szCs w:val="12"/>
                <w:lang w:val="sr-Latn-RS"/>
              </w:rPr>
              <w:t>o</w:t>
            </w:r>
            <w:r w:rsidRPr="0026453F">
              <w:rPr>
                <w:sz w:val="12"/>
                <w:szCs w:val="12"/>
                <w:lang w:val="sr-Cyrl-RS"/>
              </w:rPr>
              <w:t>в</w:t>
            </w:r>
            <w:r w:rsidRPr="0026453F">
              <w:rPr>
                <w:sz w:val="12"/>
                <w:szCs w:val="12"/>
              </w:rPr>
              <w:t>ни професор, Одлука Сн број C</w:t>
            </w:r>
            <w:r w:rsidRPr="0026453F">
              <w:rPr>
                <w:sz w:val="12"/>
                <w:szCs w:val="12"/>
                <w:lang w:val="sr-Cyrl-RS"/>
              </w:rPr>
              <w:t>н</w:t>
            </w:r>
            <w:r w:rsidRPr="0026453F">
              <w:rPr>
                <w:sz w:val="12"/>
                <w:szCs w:val="12"/>
              </w:rPr>
              <w:t xml:space="preserve"> 2/166 од</w:t>
            </w:r>
            <w:r w:rsidRPr="0026453F">
              <w:rPr>
                <w:sz w:val="12"/>
                <w:szCs w:val="12"/>
                <w:lang w:val="sr-Cyrl-RS"/>
              </w:rPr>
              <w:t xml:space="preserve"> </w:t>
            </w:r>
            <w:r w:rsidRPr="0026453F">
              <w:rPr>
                <w:sz w:val="12"/>
                <w:szCs w:val="12"/>
              </w:rPr>
              <w:t>17.12.2025.Медицински факултет ВМА</w:t>
            </w:r>
          </w:p>
        </w:tc>
        <w:tc>
          <w:tcPr>
            <w:tcW w:w="2602" w:type="dxa"/>
            <w:gridSpan w:val="3"/>
          </w:tcPr>
          <w:p w14:paraId="3F3736C6" w14:textId="77777777" w:rsidR="001547E5" w:rsidRPr="00113559" w:rsidRDefault="001547E5" w:rsidP="00F24B63">
            <w:pPr>
              <w:rPr>
                <w:sz w:val="12"/>
                <w:szCs w:val="12"/>
              </w:rPr>
            </w:pPr>
            <w:r w:rsidRPr="00113559">
              <w:rPr>
                <w:sz w:val="12"/>
                <w:szCs w:val="12"/>
              </w:rPr>
              <w:t>Интерна медицина</w:t>
            </w:r>
          </w:p>
        </w:tc>
        <w:tc>
          <w:tcPr>
            <w:tcW w:w="2694" w:type="dxa"/>
            <w:gridSpan w:val="2"/>
          </w:tcPr>
          <w:p w14:paraId="443D0D4A" w14:textId="77777777" w:rsidR="001547E5" w:rsidRPr="00113559" w:rsidRDefault="001547E5" w:rsidP="00F24B63">
            <w:pPr>
              <w:rPr>
                <w:sz w:val="12"/>
                <w:szCs w:val="12"/>
              </w:rPr>
            </w:pPr>
            <w:r w:rsidRPr="00113559">
              <w:rPr>
                <w:sz w:val="12"/>
                <w:szCs w:val="12"/>
              </w:rPr>
              <w:t>Биологија са хуманом генетиком</w:t>
            </w:r>
          </w:p>
        </w:tc>
      </w:tr>
      <w:tr w:rsidR="001547E5" w:rsidRPr="00113559" w14:paraId="50C2F9E0" w14:textId="77777777" w:rsidTr="00F24B63">
        <w:tc>
          <w:tcPr>
            <w:tcW w:w="1437" w:type="dxa"/>
            <w:gridSpan w:val="2"/>
          </w:tcPr>
          <w:p w14:paraId="5BB4FC59" w14:textId="77777777" w:rsidR="001547E5" w:rsidRPr="0026453F" w:rsidRDefault="001547E5" w:rsidP="00F24B63">
            <w:pPr>
              <w:rPr>
                <w:sz w:val="12"/>
                <w:szCs w:val="12"/>
              </w:rPr>
            </w:pPr>
            <w:r w:rsidRPr="0026453F">
              <w:rPr>
                <w:sz w:val="12"/>
                <w:szCs w:val="12"/>
              </w:rPr>
              <w:t xml:space="preserve"> Докторат</w:t>
            </w:r>
          </w:p>
        </w:tc>
        <w:tc>
          <w:tcPr>
            <w:tcW w:w="780" w:type="dxa"/>
            <w:gridSpan w:val="3"/>
          </w:tcPr>
          <w:p w14:paraId="4941D9B1" w14:textId="77777777" w:rsidR="001547E5" w:rsidRPr="0026453F" w:rsidRDefault="001547E5" w:rsidP="00F24B63">
            <w:pPr>
              <w:rPr>
                <w:sz w:val="12"/>
                <w:szCs w:val="12"/>
              </w:rPr>
            </w:pPr>
            <w:r w:rsidRPr="0026453F">
              <w:rPr>
                <w:sz w:val="12"/>
                <w:szCs w:val="12"/>
              </w:rPr>
              <w:t xml:space="preserve">2013 </w:t>
            </w:r>
          </w:p>
        </w:tc>
        <w:tc>
          <w:tcPr>
            <w:tcW w:w="2598" w:type="dxa"/>
            <w:gridSpan w:val="4"/>
          </w:tcPr>
          <w:p w14:paraId="7E4942B3" w14:textId="77777777" w:rsidR="001547E5" w:rsidRPr="0026453F" w:rsidRDefault="001547E5" w:rsidP="00F24B63">
            <w:pPr>
              <w:rPr>
                <w:sz w:val="12"/>
                <w:szCs w:val="12"/>
              </w:rPr>
            </w:pPr>
            <w:r w:rsidRPr="0026453F">
              <w:rPr>
                <w:sz w:val="12"/>
                <w:szCs w:val="12"/>
              </w:rPr>
              <w:t>Медицински факултет, Универзитет у Београду</w:t>
            </w:r>
          </w:p>
        </w:tc>
        <w:tc>
          <w:tcPr>
            <w:tcW w:w="2602" w:type="dxa"/>
            <w:gridSpan w:val="3"/>
          </w:tcPr>
          <w:p w14:paraId="5B90C057" w14:textId="77777777" w:rsidR="001547E5" w:rsidRPr="00113559" w:rsidRDefault="001547E5" w:rsidP="00F24B63">
            <w:pPr>
              <w:rPr>
                <w:sz w:val="12"/>
                <w:szCs w:val="12"/>
              </w:rPr>
            </w:pPr>
            <w:r w:rsidRPr="00113559">
              <w:rPr>
                <w:sz w:val="12"/>
                <w:szCs w:val="12"/>
              </w:rPr>
              <w:t xml:space="preserve">Кардиологија </w:t>
            </w:r>
          </w:p>
        </w:tc>
        <w:tc>
          <w:tcPr>
            <w:tcW w:w="2694" w:type="dxa"/>
            <w:gridSpan w:val="2"/>
          </w:tcPr>
          <w:p w14:paraId="5B2FB86C" w14:textId="77777777" w:rsidR="001547E5" w:rsidRPr="00113559" w:rsidRDefault="001547E5" w:rsidP="00F24B63">
            <w:pPr>
              <w:rPr>
                <w:sz w:val="12"/>
                <w:szCs w:val="12"/>
              </w:rPr>
            </w:pPr>
            <w:r w:rsidRPr="00113559">
              <w:rPr>
                <w:sz w:val="12"/>
                <w:szCs w:val="12"/>
              </w:rPr>
              <w:t>Кардиологија</w:t>
            </w:r>
          </w:p>
        </w:tc>
      </w:tr>
      <w:tr w:rsidR="001547E5" w:rsidRPr="00113559" w14:paraId="1E95CD79" w14:textId="77777777" w:rsidTr="00F24B63">
        <w:tc>
          <w:tcPr>
            <w:tcW w:w="1437" w:type="dxa"/>
            <w:gridSpan w:val="2"/>
          </w:tcPr>
          <w:p w14:paraId="62F8DCC4" w14:textId="77777777" w:rsidR="001547E5" w:rsidRPr="0026453F" w:rsidRDefault="001547E5" w:rsidP="00F24B63">
            <w:pPr>
              <w:rPr>
                <w:sz w:val="12"/>
                <w:szCs w:val="12"/>
              </w:rPr>
            </w:pPr>
            <w:r w:rsidRPr="0026453F">
              <w:rPr>
                <w:sz w:val="12"/>
                <w:szCs w:val="12"/>
              </w:rPr>
              <w:t>Специјализација</w:t>
            </w:r>
          </w:p>
        </w:tc>
        <w:tc>
          <w:tcPr>
            <w:tcW w:w="780" w:type="dxa"/>
            <w:gridSpan w:val="3"/>
          </w:tcPr>
          <w:p w14:paraId="003A359B" w14:textId="77777777" w:rsidR="001547E5" w:rsidRPr="0026453F" w:rsidRDefault="001547E5" w:rsidP="00F24B63">
            <w:pPr>
              <w:rPr>
                <w:sz w:val="12"/>
                <w:szCs w:val="12"/>
              </w:rPr>
            </w:pPr>
            <w:r w:rsidRPr="0026453F">
              <w:rPr>
                <w:sz w:val="12"/>
                <w:szCs w:val="12"/>
              </w:rPr>
              <w:t>2006</w:t>
            </w:r>
          </w:p>
        </w:tc>
        <w:tc>
          <w:tcPr>
            <w:tcW w:w="2598" w:type="dxa"/>
            <w:gridSpan w:val="4"/>
          </w:tcPr>
          <w:p w14:paraId="54272C16" w14:textId="77777777" w:rsidR="001547E5" w:rsidRPr="0026453F" w:rsidRDefault="001547E5" w:rsidP="00F24B63">
            <w:pPr>
              <w:rPr>
                <w:sz w:val="12"/>
                <w:szCs w:val="12"/>
              </w:rPr>
            </w:pPr>
            <w:r w:rsidRPr="0026453F">
              <w:rPr>
                <w:sz w:val="12"/>
                <w:szCs w:val="12"/>
              </w:rPr>
              <w:t xml:space="preserve">Медицински факултет, Универзитет Одбране </w:t>
            </w:r>
          </w:p>
        </w:tc>
        <w:tc>
          <w:tcPr>
            <w:tcW w:w="2602" w:type="dxa"/>
            <w:gridSpan w:val="3"/>
          </w:tcPr>
          <w:p w14:paraId="7DD32B58" w14:textId="77777777" w:rsidR="001547E5" w:rsidRPr="00113559" w:rsidRDefault="001547E5" w:rsidP="00F24B63">
            <w:pPr>
              <w:rPr>
                <w:sz w:val="12"/>
                <w:szCs w:val="12"/>
              </w:rPr>
            </w:pPr>
            <w:r w:rsidRPr="00113559">
              <w:rPr>
                <w:sz w:val="12"/>
                <w:szCs w:val="12"/>
              </w:rPr>
              <w:t>Интерна медицина</w:t>
            </w:r>
          </w:p>
        </w:tc>
        <w:tc>
          <w:tcPr>
            <w:tcW w:w="2694" w:type="dxa"/>
            <w:gridSpan w:val="2"/>
          </w:tcPr>
          <w:p w14:paraId="2932D804" w14:textId="77777777" w:rsidR="001547E5" w:rsidRPr="00113559" w:rsidRDefault="001547E5" w:rsidP="00F24B63">
            <w:pPr>
              <w:rPr>
                <w:sz w:val="12"/>
                <w:szCs w:val="12"/>
              </w:rPr>
            </w:pPr>
          </w:p>
        </w:tc>
      </w:tr>
      <w:tr w:rsidR="001547E5" w:rsidRPr="00113559" w14:paraId="22A4854D" w14:textId="77777777" w:rsidTr="00F24B63">
        <w:tc>
          <w:tcPr>
            <w:tcW w:w="1437" w:type="dxa"/>
            <w:gridSpan w:val="2"/>
          </w:tcPr>
          <w:p w14:paraId="73F86163" w14:textId="77777777" w:rsidR="001547E5" w:rsidRPr="00113559" w:rsidRDefault="001547E5" w:rsidP="00F24B63">
            <w:pPr>
              <w:rPr>
                <w:sz w:val="12"/>
                <w:szCs w:val="12"/>
              </w:rPr>
            </w:pPr>
            <w:r w:rsidRPr="00113559">
              <w:rPr>
                <w:spacing w:val="-2"/>
                <w:sz w:val="12"/>
                <w:szCs w:val="12"/>
              </w:rPr>
              <w:t>Магистратура</w:t>
            </w:r>
          </w:p>
        </w:tc>
        <w:tc>
          <w:tcPr>
            <w:tcW w:w="780" w:type="dxa"/>
            <w:gridSpan w:val="3"/>
          </w:tcPr>
          <w:p w14:paraId="1ABD0947" w14:textId="77777777" w:rsidR="001547E5" w:rsidRPr="00113559" w:rsidRDefault="001547E5" w:rsidP="00F24B63">
            <w:pPr>
              <w:rPr>
                <w:sz w:val="12"/>
                <w:szCs w:val="12"/>
              </w:rPr>
            </w:pPr>
            <w:r w:rsidRPr="00113559">
              <w:rPr>
                <w:sz w:val="12"/>
                <w:szCs w:val="12"/>
              </w:rPr>
              <w:t>2005</w:t>
            </w:r>
          </w:p>
        </w:tc>
        <w:tc>
          <w:tcPr>
            <w:tcW w:w="2598" w:type="dxa"/>
            <w:gridSpan w:val="4"/>
          </w:tcPr>
          <w:p w14:paraId="6119BB70" w14:textId="77777777" w:rsidR="001547E5" w:rsidRPr="00113559" w:rsidRDefault="001547E5" w:rsidP="00F24B63">
            <w:pPr>
              <w:rPr>
                <w:sz w:val="12"/>
                <w:szCs w:val="12"/>
              </w:rPr>
            </w:pPr>
            <w:r w:rsidRPr="00113559">
              <w:rPr>
                <w:sz w:val="12"/>
                <w:szCs w:val="12"/>
              </w:rPr>
              <w:t>Медицински факултет, Универзитет у Београду</w:t>
            </w:r>
          </w:p>
        </w:tc>
        <w:tc>
          <w:tcPr>
            <w:tcW w:w="2602" w:type="dxa"/>
            <w:gridSpan w:val="3"/>
          </w:tcPr>
          <w:p w14:paraId="33389EF1" w14:textId="77777777" w:rsidR="001547E5" w:rsidRPr="00113559" w:rsidRDefault="001547E5" w:rsidP="00F24B63">
            <w:pPr>
              <w:rPr>
                <w:sz w:val="12"/>
                <w:szCs w:val="12"/>
              </w:rPr>
            </w:pPr>
            <w:r w:rsidRPr="00113559">
              <w:rPr>
                <w:sz w:val="12"/>
                <w:szCs w:val="12"/>
              </w:rPr>
              <w:t>Кардиологија</w:t>
            </w:r>
          </w:p>
        </w:tc>
        <w:tc>
          <w:tcPr>
            <w:tcW w:w="2694" w:type="dxa"/>
            <w:gridSpan w:val="2"/>
          </w:tcPr>
          <w:p w14:paraId="1E364291" w14:textId="77777777" w:rsidR="001547E5" w:rsidRPr="00113559" w:rsidRDefault="001547E5" w:rsidP="00F24B63">
            <w:pPr>
              <w:rPr>
                <w:sz w:val="12"/>
                <w:szCs w:val="12"/>
              </w:rPr>
            </w:pPr>
            <w:r w:rsidRPr="00113559">
              <w:rPr>
                <w:sz w:val="12"/>
                <w:szCs w:val="12"/>
              </w:rPr>
              <w:t>Кардиологија</w:t>
            </w:r>
          </w:p>
        </w:tc>
      </w:tr>
      <w:tr w:rsidR="001547E5" w:rsidRPr="00113559" w14:paraId="47924A07" w14:textId="77777777" w:rsidTr="00F24B63">
        <w:tc>
          <w:tcPr>
            <w:tcW w:w="1437" w:type="dxa"/>
            <w:gridSpan w:val="2"/>
          </w:tcPr>
          <w:p w14:paraId="1C9A9F89" w14:textId="77777777" w:rsidR="001547E5" w:rsidRPr="00113559" w:rsidRDefault="001547E5" w:rsidP="00F24B63">
            <w:pPr>
              <w:rPr>
                <w:sz w:val="12"/>
                <w:szCs w:val="12"/>
              </w:rPr>
            </w:pPr>
            <w:r w:rsidRPr="00113559">
              <w:rPr>
                <w:spacing w:val="-2"/>
                <w:sz w:val="12"/>
                <w:szCs w:val="12"/>
              </w:rPr>
              <w:t>Мастер</w:t>
            </w:r>
          </w:p>
        </w:tc>
        <w:tc>
          <w:tcPr>
            <w:tcW w:w="780" w:type="dxa"/>
            <w:gridSpan w:val="3"/>
          </w:tcPr>
          <w:p w14:paraId="72E705F6" w14:textId="77777777" w:rsidR="001547E5" w:rsidRPr="00113559" w:rsidRDefault="001547E5" w:rsidP="00F24B63">
            <w:pPr>
              <w:rPr>
                <w:sz w:val="12"/>
                <w:szCs w:val="12"/>
              </w:rPr>
            </w:pPr>
          </w:p>
        </w:tc>
        <w:tc>
          <w:tcPr>
            <w:tcW w:w="2598" w:type="dxa"/>
            <w:gridSpan w:val="4"/>
          </w:tcPr>
          <w:p w14:paraId="23DC9B3D" w14:textId="77777777" w:rsidR="001547E5" w:rsidRPr="00113559" w:rsidRDefault="001547E5" w:rsidP="00F24B63">
            <w:pPr>
              <w:rPr>
                <w:sz w:val="12"/>
                <w:szCs w:val="12"/>
              </w:rPr>
            </w:pPr>
          </w:p>
        </w:tc>
        <w:tc>
          <w:tcPr>
            <w:tcW w:w="2602" w:type="dxa"/>
            <w:gridSpan w:val="3"/>
          </w:tcPr>
          <w:p w14:paraId="613C4A26" w14:textId="77777777" w:rsidR="001547E5" w:rsidRPr="00113559" w:rsidRDefault="001547E5" w:rsidP="00F24B63">
            <w:pPr>
              <w:rPr>
                <w:sz w:val="12"/>
                <w:szCs w:val="12"/>
              </w:rPr>
            </w:pPr>
          </w:p>
        </w:tc>
        <w:tc>
          <w:tcPr>
            <w:tcW w:w="2694" w:type="dxa"/>
            <w:gridSpan w:val="2"/>
          </w:tcPr>
          <w:p w14:paraId="60F58F96" w14:textId="77777777" w:rsidR="001547E5" w:rsidRPr="00113559" w:rsidRDefault="001547E5" w:rsidP="00F24B63">
            <w:pPr>
              <w:rPr>
                <w:sz w:val="12"/>
                <w:szCs w:val="12"/>
              </w:rPr>
            </w:pPr>
          </w:p>
        </w:tc>
      </w:tr>
      <w:tr w:rsidR="001547E5" w:rsidRPr="00113559" w14:paraId="1D25151C" w14:textId="77777777" w:rsidTr="00F24B63">
        <w:tc>
          <w:tcPr>
            <w:tcW w:w="1437" w:type="dxa"/>
            <w:gridSpan w:val="2"/>
          </w:tcPr>
          <w:p w14:paraId="522ED4E5" w14:textId="77777777" w:rsidR="001547E5" w:rsidRPr="00113559" w:rsidRDefault="001547E5" w:rsidP="00F24B63">
            <w:pPr>
              <w:rPr>
                <w:sz w:val="12"/>
                <w:szCs w:val="12"/>
              </w:rPr>
            </w:pPr>
            <w:r w:rsidRPr="00113559">
              <w:rPr>
                <w:sz w:val="12"/>
                <w:szCs w:val="12"/>
              </w:rPr>
              <w:t xml:space="preserve"> Диплома</w:t>
            </w:r>
          </w:p>
        </w:tc>
        <w:tc>
          <w:tcPr>
            <w:tcW w:w="780" w:type="dxa"/>
            <w:gridSpan w:val="3"/>
          </w:tcPr>
          <w:p w14:paraId="69AA33AC" w14:textId="77777777" w:rsidR="001547E5" w:rsidRPr="00113559" w:rsidRDefault="001547E5" w:rsidP="00F24B63">
            <w:pPr>
              <w:rPr>
                <w:sz w:val="12"/>
                <w:szCs w:val="12"/>
              </w:rPr>
            </w:pPr>
            <w:r w:rsidRPr="00113559">
              <w:rPr>
                <w:sz w:val="12"/>
                <w:szCs w:val="12"/>
              </w:rPr>
              <w:t>2000</w:t>
            </w:r>
          </w:p>
        </w:tc>
        <w:tc>
          <w:tcPr>
            <w:tcW w:w="2598" w:type="dxa"/>
            <w:gridSpan w:val="4"/>
          </w:tcPr>
          <w:p w14:paraId="418D4F8F" w14:textId="77777777" w:rsidR="001547E5" w:rsidRPr="00113559" w:rsidRDefault="001547E5" w:rsidP="00F24B63">
            <w:pPr>
              <w:rPr>
                <w:sz w:val="12"/>
                <w:szCs w:val="12"/>
              </w:rPr>
            </w:pPr>
            <w:r w:rsidRPr="00113559">
              <w:rPr>
                <w:sz w:val="12"/>
                <w:szCs w:val="12"/>
              </w:rPr>
              <w:t>Медицински факултет, Универзитет у Београду</w:t>
            </w:r>
          </w:p>
        </w:tc>
        <w:tc>
          <w:tcPr>
            <w:tcW w:w="2602" w:type="dxa"/>
            <w:gridSpan w:val="3"/>
          </w:tcPr>
          <w:p w14:paraId="65320760" w14:textId="77777777" w:rsidR="001547E5" w:rsidRPr="00113559" w:rsidRDefault="001547E5" w:rsidP="00F24B63">
            <w:pPr>
              <w:rPr>
                <w:sz w:val="12"/>
                <w:szCs w:val="12"/>
              </w:rPr>
            </w:pPr>
            <w:r w:rsidRPr="00113559">
              <w:rPr>
                <w:sz w:val="12"/>
                <w:szCs w:val="12"/>
              </w:rPr>
              <w:t>Медицински факултет, Универзитет у Београду</w:t>
            </w:r>
          </w:p>
        </w:tc>
        <w:tc>
          <w:tcPr>
            <w:tcW w:w="2694" w:type="dxa"/>
            <w:gridSpan w:val="2"/>
          </w:tcPr>
          <w:p w14:paraId="4B51D354" w14:textId="77777777" w:rsidR="001547E5" w:rsidRPr="00113559" w:rsidRDefault="001547E5" w:rsidP="00F24B63">
            <w:pPr>
              <w:rPr>
                <w:sz w:val="12"/>
                <w:szCs w:val="12"/>
              </w:rPr>
            </w:pPr>
            <w:r w:rsidRPr="00113559">
              <w:rPr>
                <w:sz w:val="12"/>
                <w:szCs w:val="12"/>
              </w:rPr>
              <w:t>Биомедицина</w:t>
            </w:r>
          </w:p>
        </w:tc>
      </w:tr>
      <w:tr w:rsidR="001547E5" w:rsidRPr="00113559" w14:paraId="61D6A99A" w14:textId="77777777" w:rsidTr="00F24B63">
        <w:tc>
          <w:tcPr>
            <w:tcW w:w="10111" w:type="dxa"/>
            <w:gridSpan w:val="14"/>
          </w:tcPr>
          <w:p w14:paraId="32A7939D" w14:textId="77777777" w:rsidR="001547E5" w:rsidRPr="00113559" w:rsidRDefault="001547E5" w:rsidP="00F24B63">
            <w:pPr>
              <w:rPr>
                <w:sz w:val="12"/>
                <w:szCs w:val="12"/>
              </w:rPr>
            </w:pPr>
          </w:p>
        </w:tc>
      </w:tr>
      <w:tr w:rsidR="001547E5" w:rsidRPr="00113559" w14:paraId="7803FC18" w14:textId="77777777" w:rsidTr="00F24B63">
        <w:tc>
          <w:tcPr>
            <w:tcW w:w="477" w:type="dxa"/>
          </w:tcPr>
          <w:p w14:paraId="0335624C" w14:textId="77777777" w:rsidR="001547E5" w:rsidRPr="00113559" w:rsidRDefault="001547E5" w:rsidP="00F24B63">
            <w:pPr>
              <w:rPr>
                <w:sz w:val="12"/>
                <w:szCs w:val="12"/>
                <w:lang w:val="sr-Cyrl-RS"/>
              </w:rPr>
            </w:pPr>
            <w:r w:rsidRPr="00113559">
              <w:rPr>
                <w:sz w:val="12"/>
                <w:szCs w:val="12"/>
                <w:lang w:val="sr-Cyrl-RS"/>
              </w:rPr>
              <w:t>Р.Б.</w:t>
            </w:r>
          </w:p>
        </w:tc>
        <w:tc>
          <w:tcPr>
            <w:tcW w:w="1078" w:type="dxa"/>
            <w:gridSpan w:val="3"/>
          </w:tcPr>
          <w:p w14:paraId="3208BFEC" w14:textId="77777777" w:rsidR="001547E5" w:rsidRPr="00113559" w:rsidRDefault="001547E5" w:rsidP="00F24B63">
            <w:pPr>
              <w:rPr>
                <w:sz w:val="12"/>
                <w:szCs w:val="12"/>
              </w:rPr>
            </w:pPr>
            <w:r w:rsidRPr="00113559">
              <w:rPr>
                <w:sz w:val="12"/>
                <w:szCs w:val="12"/>
              </w:rPr>
              <w:t>Ознака предмета</w:t>
            </w:r>
          </w:p>
        </w:tc>
        <w:tc>
          <w:tcPr>
            <w:tcW w:w="2309" w:type="dxa"/>
            <w:gridSpan w:val="4"/>
          </w:tcPr>
          <w:p w14:paraId="14B79110" w14:textId="77777777" w:rsidR="001547E5" w:rsidRPr="00113559" w:rsidRDefault="001547E5" w:rsidP="00F24B63">
            <w:pPr>
              <w:rPr>
                <w:sz w:val="12"/>
                <w:szCs w:val="12"/>
              </w:rPr>
            </w:pPr>
            <w:r w:rsidRPr="00113559">
              <w:rPr>
                <w:iCs/>
                <w:sz w:val="12"/>
                <w:szCs w:val="12"/>
              </w:rPr>
              <w:t>Назив предмета</w:t>
            </w:r>
            <w:r w:rsidRPr="00113559">
              <w:rPr>
                <w:iCs/>
                <w:sz w:val="12"/>
                <w:szCs w:val="12"/>
                <w:lang w:val="sr-Cyrl-CS"/>
              </w:rPr>
              <w:t xml:space="preserve">     </w:t>
            </w:r>
          </w:p>
        </w:tc>
        <w:tc>
          <w:tcPr>
            <w:tcW w:w="1368" w:type="dxa"/>
            <w:gridSpan w:val="2"/>
          </w:tcPr>
          <w:p w14:paraId="6144D280" w14:textId="77777777" w:rsidR="001547E5" w:rsidRPr="00113559" w:rsidRDefault="001547E5" w:rsidP="00F24B63">
            <w:pPr>
              <w:rPr>
                <w:sz w:val="12"/>
                <w:szCs w:val="12"/>
              </w:rPr>
            </w:pPr>
            <w:r w:rsidRPr="00113559">
              <w:rPr>
                <w:sz w:val="12"/>
                <w:szCs w:val="12"/>
              </w:rPr>
              <w:t>Вид наставе</w:t>
            </w:r>
          </w:p>
        </w:tc>
        <w:tc>
          <w:tcPr>
            <w:tcW w:w="2894" w:type="dxa"/>
            <w:gridSpan w:val="3"/>
          </w:tcPr>
          <w:p w14:paraId="284C617A" w14:textId="77777777" w:rsidR="001547E5" w:rsidRPr="00113559" w:rsidRDefault="001547E5" w:rsidP="00F24B63">
            <w:pPr>
              <w:rPr>
                <w:sz w:val="12"/>
                <w:szCs w:val="12"/>
              </w:rPr>
            </w:pPr>
            <w:r w:rsidRPr="00113559">
              <w:rPr>
                <w:iCs/>
                <w:sz w:val="12"/>
                <w:szCs w:val="12"/>
              </w:rPr>
              <w:t>Назив студијског програма</w:t>
            </w:r>
          </w:p>
        </w:tc>
        <w:tc>
          <w:tcPr>
            <w:tcW w:w="1985" w:type="dxa"/>
          </w:tcPr>
          <w:p w14:paraId="15444B28" w14:textId="77777777" w:rsidR="001547E5" w:rsidRPr="00113559" w:rsidRDefault="001547E5" w:rsidP="00F24B63">
            <w:pPr>
              <w:rPr>
                <w:sz w:val="12"/>
                <w:szCs w:val="12"/>
              </w:rPr>
            </w:pPr>
            <w:r w:rsidRPr="00113559">
              <w:rPr>
                <w:iCs/>
                <w:sz w:val="12"/>
                <w:szCs w:val="12"/>
                <w:lang w:val="ru-RU"/>
              </w:rPr>
              <w:t>В</w:t>
            </w:r>
            <w:r w:rsidRPr="00113559">
              <w:rPr>
                <w:iCs/>
                <w:sz w:val="12"/>
                <w:szCs w:val="12"/>
                <w:lang w:val="sr-Cyrl-CS"/>
              </w:rPr>
              <w:t>рста студија (</w:t>
            </w:r>
            <w:r w:rsidRPr="00113559">
              <w:rPr>
                <w:iCs/>
                <w:sz w:val="12"/>
                <w:szCs w:val="12"/>
                <w:lang w:val="ru-RU"/>
              </w:rPr>
              <w:t>ИАСМ, ИАСС)</w:t>
            </w:r>
          </w:p>
        </w:tc>
      </w:tr>
      <w:tr w:rsidR="001547E5" w:rsidRPr="00113559" w14:paraId="327F0F01" w14:textId="77777777" w:rsidTr="00F24B63">
        <w:tc>
          <w:tcPr>
            <w:tcW w:w="477" w:type="dxa"/>
          </w:tcPr>
          <w:p w14:paraId="4BEB1842" w14:textId="77777777" w:rsidR="001547E5" w:rsidRPr="00113559" w:rsidRDefault="001547E5" w:rsidP="00F24B63">
            <w:pPr>
              <w:rPr>
                <w:sz w:val="12"/>
                <w:szCs w:val="12"/>
                <w:lang w:val="sr-Cyrl-RS"/>
              </w:rPr>
            </w:pPr>
            <w:r w:rsidRPr="00113559">
              <w:rPr>
                <w:sz w:val="12"/>
                <w:szCs w:val="12"/>
                <w:lang w:val="sr-Cyrl-RS"/>
              </w:rPr>
              <w:t>1.</w:t>
            </w:r>
          </w:p>
        </w:tc>
        <w:tc>
          <w:tcPr>
            <w:tcW w:w="1078" w:type="dxa"/>
            <w:gridSpan w:val="3"/>
          </w:tcPr>
          <w:p w14:paraId="150E796A" w14:textId="77777777" w:rsidR="001547E5" w:rsidRPr="00113559" w:rsidRDefault="001547E5" w:rsidP="00F24B63">
            <w:pPr>
              <w:rPr>
                <w:sz w:val="12"/>
                <w:szCs w:val="12"/>
              </w:rPr>
            </w:pPr>
            <w:r w:rsidRPr="00113559">
              <w:rPr>
                <w:sz w:val="12"/>
                <w:szCs w:val="12"/>
                <w:lang w:val="sr-Cyrl-RS"/>
              </w:rPr>
              <w:t>20.</w:t>
            </w:r>
            <w:r w:rsidRPr="00113559">
              <w:rPr>
                <w:sz w:val="12"/>
                <w:szCs w:val="12"/>
              </w:rPr>
              <w:t>ИНТМ04</w:t>
            </w:r>
          </w:p>
        </w:tc>
        <w:tc>
          <w:tcPr>
            <w:tcW w:w="2309" w:type="dxa"/>
            <w:gridSpan w:val="4"/>
          </w:tcPr>
          <w:p w14:paraId="67549E63" w14:textId="77777777" w:rsidR="001547E5" w:rsidRPr="00113559" w:rsidRDefault="001547E5" w:rsidP="00F24B63">
            <w:pPr>
              <w:rPr>
                <w:sz w:val="12"/>
                <w:szCs w:val="12"/>
              </w:rPr>
            </w:pPr>
            <w:r w:rsidRPr="00113559">
              <w:rPr>
                <w:sz w:val="12"/>
                <w:szCs w:val="12"/>
              </w:rPr>
              <w:t>Интерна медицина</w:t>
            </w:r>
          </w:p>
        </w:tc>
        <w:tc>
          <w:tcPr>
            <w:tcW w:w="1368" w:type="dxa"/>
            <w:gridSpan w:val="2"/>
          </w:tcPr>
          <w:p w14:paraId="344D35B9" w14:textId="77777777" w:rsidR="001547E5" w:rsidRPr="00113559" w:rsidRDefault="001547E5" w:rsidP="00F24B63">
            <w:pPr>
              <w:rPr>
                <w:sz w:val="12"/>
                <w:szCs w:val="12"/>
              </w:rPr>
            </w:pPr>
            <w:r w:rsidRPr="00113559">
              <w:rPr>
                <w:sz w:val="12"/>
                <w:szCs w:val="12"/>
              </w:rPr>
              <w:t>Теоријска и практична настава</w:t>
            </w:r>
          </w:p>
        </w:tc>
        <w:tc>
          <w:tcPr>
            <w:tcW w:w="2894" w:type="dxa"/>
            <w:gridSpan w:val="3"/>
          </w:tcPr>
          <w:p w14:paraId="1112DA6B" w14:textId="77777777" w:rsidR="001547E5" w:rsidRPr="00113559" w:rsidRDefault="001547E5" w:rsidP="00F24B63">
            <w:pPr>
              <w:rPr>
                <w:sz w:val="12"/>
                <w:szCs w:val="12"/>
              </w:rPr>
            </w:pPr>
            <w:r w:rsidRPr="00113559">
              <w:rPr>
                <w:sz w:val="12"/>
                <w:szCs w:val="12"/>
              </w:rPr>
              <w:t>Интегрисане академске студије</w:t>
            </w:r>
          </w:p>
        </w:tc>
        <w:tc>
          <w:tcPr>
            <w:tcW w:w="1985" w:type="dxa"/>
          </w:tcPr>
          <w:p w14:paraId="1B51F70B" w14:textId="77777777" w:rsidR="001547E5" w:rsidRPr="00113559" w:rsidRDefault="001547E5" w:rsidP="00F24B63">
            <w:pPr>
              <w:rPr>
                <w:sz w:val="12"/>
                <w:szCs w:val="12"/>
              </w:rPr>
            </w:pPr>
            <w:r w:rsidRPr="00113559">
              <w:rPr>
                <w:sz w:val="12"/>
                <w:szCs w:val="12"/>
              </w:rPr>
              <w:t>ИАСМ</w:t>
            </w:r>
          </w:p>
        </w:tc>
      </w:tr>
      <w:tr w:rsidR="001547E5" w:rsidRPr="00113559" w14:paraId="4273EC85" w14:textId="77777777" w:rsidTr="00F24B63">
        <w:tc>
          <w:tcPr>
            <w:tcW w:w="477" w:type="dxa"/>
          </w:tcPr>
          <w:p w14:paraId="4F6F6112" w14:textId="77777777" w:rsidR="001547E5" w:rsidRPr="00113559" w:rsidRDefault="001547E5" w:rsidP="00F24B63">
            <w:pPr>
              <w:rPr>
                <w:sz w:val="12"/>
                <w:szCs w:val="12"/>
                <w:lang w:val="sr-Cyrl-RS"/>
              </w:rPr>
            </w:pPr>
            <w:r w:rsidRPr="00113559">
              <w:rPr>
                <w:sz w:val="12"/>
                <w:szCs w:val="12"/>
                <w:lang w:val="sr-Cyrl-RS"/>
              </w:rPr>
              <w:t>2.</w:t>
            </w:r>
          </w:p>
        </w:tc>
        <w:tc>
          <w:tcPr>
            <w:tcW w:w="1078" w:type="dxa"/>
            <w:gridSpan w:val="3"/>
          </w:tcPr>
          <w:p w14:paraId="7EEBC2DB" w14:textId="77777777" w:rsidR="001547E5" w:rsidRPr="00113559" w:rsidRDefault="001547E5" w:rsidP="00F24B63">
            <w:pPr>
              <w:rPr>
                <w:sz w:val="12"/>
                <w:szCs w:val="12"/>
              </w:rPr>
            </w:pPr>
            <w:r w:rsidRPr="00113559">
              <w:rPr>
                <w:sz w:val="12"/>
                <w:szCs w:val="12"/>
                <w:lang w:val="sr-Cyrl-RS"/>
              </w:rPr>
              <w:t>20.</w:t>
            </w:r>
            <w:r w:rsidRPr="00113559">
              <w:rPr>
                <w:sz w:val="12"/>
                <w:szCs w:val="12"/>
              </w:rPr>
              <w:t>КТХЕ06</w:t>
            </w:r>
          </w:p>
        </w:tc>
        <w:tc>
          <w:tcPr>
            <w:tcW w:w="2309" w:type="dxa"/>
            <w:gridSpan w:val="4"/>
          </w:tcPr>
          <w:p w14:paraId="359F4B2A" w14:textId="77777777" w:rsidR="001547E5" w:rsidRPr="00113559" w:rsidRDefault="001547E5" w:rsidP="00F24B63">
            <w:pPr>
              <w:rPr>
                <w:sz w:val="12"/>
                <w:szCs w:val="12"/>
              </w:rPr>
            </w:pPr>
            <w:r w:rsidRPr="00113559">
              <w:rPr>
                <w:sz w:val="12"/>
                <w:szCs w:val="12"/>
              </w:rPr>
              <w:t>Клиничка тромбоза и</w:t>
            </w:r>
          </w:p>
          <w:p w14:paraId="3B134A9F" w14:textId="77777777" w:rsidR="001547E5" w:rsidRPr="00113559" w:rsidRDefault="001547E5" w:rsidP="00F24B63">
            <w:pPr>
              <w:rPr>
                <w:sz w:val="12"/>
                <w:szCs w:val="12"/>
              </w:rPr>
            </w:pPr>
            <w:r w:rsidRPr="00113559">
              <w:rPr>
                <w:sz w:val="12"/>
                <w:szCs w:val="12"/>
              </w:rPr>
              <w:t>хемостаза</w:t>
            </w:r>
          </w:p>
        </w:tc>
        <w:tc>
          <w:tcPr>
            <w:tcW w:w="1368" w:type="dxa"/>
            <w:gridSpan w:val="2"/>
          </w:tcPr>
          <w:p w14:paraId="6E2290B9" w14:textId="77777777" w:rsidR="001547E5" w:rsidRPr="00113559" w:rsidRDefault="001547E5" w:rsidP="00F24B63">
            <w:pPr>
              <w:rPr>
                <w:sz w:val="12"/>
                <w:szCs w:val="12"/>
              </w:rPr>
            </w:pPr>
            <w:r w:rsidRPr="00113559">
              <w:rPr>
                <w:sz w:val="12"/>
                <w:szCs w:val="12"/>
              </w:rPr>
              <w:t>Теоријска и практична настава</w:t>
            </w:r>
          </w:p>
        </w:tc>
        <w:tc>
          <w:tcPr>
            <w:tcW w:w="2894" w:type="dxa"/>
            <w:gridSpan w:val="3"/>
          </w:tcPr>
          <w:p w14:paraId="3F16F6AD" w14:textId="77777777" w:rsidR="001547E5" w:rsidRPr="00113559" w:rsidRDefault="001547E5" w:rsidP="00F24B63">
            <w:pPr>
              <w:rPr>
                <w:sz w:val="12"/>
                <w:szCs w:val="12"/>
              </w:rPr>
            </w:pPr>
            <w:r w:rsidRPr="00113559">
              <w:rPr>
                <w:sz w:val="12"/>
                <w:szCs w:val="12"/>
              </w:rPr>
              <w:t>Интегрисане академске студије</w:t>
            </w:r>
          </w:p>
        </w:tc>
        <w:tc>
          <w:tcPr>
            <w:tcW w:w="1985" w:type="dxa"/>
          </w:tcPr>
          <w:p w14:paraId="6F023338" w14:textId="77777777" w:rsidR="001547E5" w:rsidRPr="00113559" w:rsidRDefault="001547E5" w:rsidP="00F24B63">
            <w:pPr>
              <w:rPr>
                <w:sz w:val="12"/>
                <w:szCs w:val="12"/>
              </w:rPr>
            </w:pPr>
            <w:r w:rsidRPr="00113559">
              <w:rPr>
                <w:sz w:val="12"/>
                <w:szCs w:val="12"/>
              </w:rPr>
              <w:t>ИАСМ</w:t>
            </w:r>
          </w:p>
        </w:tc>
      </w:tr>
      <w:tr w:rsidR="001547E5" w:rsidRPr="00113559" w14:paraId="2AC63A60" w14:textId="77777777" w:rsidTr="00F24B63">
        <w:tc>
          <w:tcPr>
            <w:tcW w:w="10111" w:type="dxa"/>
            <w:gridSpan w:val="14"/>
          </w:tcPr>
          <w:p w14:paraId="744589D9" w14:textId="77777777" w:rsidR="001547E5" w:rsidRPr="00113559" w:rsidRDefault="001547E5" w:rsidP="00F24B63">
            <w:pPr>
              <w:rPr>
                <w:sz w:val="12"/>
                <w:szCs w:val="12"/>
              </w:rPr>
            </w:pPr>
            <w:r w:rsidRPr="00113559">
              <w:rPr>
                <w:b/>
                <w:sz w:val="12"/>
                <w:szCs w:val="12"/>
                <w:lang w:val="sr-Cyrl-CS"/>
              </w:rPr>
              <w:t>Репрезентативне референце (минимално 5 не више од 10)</w:t>
            </w:r>
          </w:p>
        </w:tc>
      </w:tr>
      <w:tr w:rsidR="001547E5" w:rsidRPr="00113559" w14:paraId="328E0F2E" w14:textId="77777777" w:rsidTr="00F24B63">
        <w:tc>
          <w:tcPr>
            <w:tcW w:w="477" w:type="dxa"/>
          </w:tcPr>
          <w:p w14:paraId="11BA4820" w14:textId="77777777" w:rsidR="001547E5" w:rsidRPr="00113559" w:rsidRDefault="001547E5" w:rsidP="00F24B63">
            <w:pPr>
              <w:rPr>
                <w:sz w:val="12"/>
                <w:szCs w:val="12"/>
              </w:rPr>
            </w:pPr>
            <w:r w:rsidRPr="00113559">
              <w:rPr>
                <w:sz w:val="12"/>
                <w:szCs w:val="12"/>
                <w:lang w:val="sr-Cyrl-RS"/>
              </w:rPr>
              <w:t>1.</w:t>
            </w:r>
          </w:p>
        </w:tc>
        <w:tc>
          <w:tcPr>
            <w:tcW w:w="9634" w:type="dxa"/>
            <w:gridSpan w:val="13"/>
          </w:tcPr>
          <w:p w14:paraId="326D9F89" w14:textId="77777777" w:rsidR="001547E5" w:rsidRPr="00113559" w:rsidRDefault="001547E5" w:rsidP="00F24B63">
            <w:pPr>
              <w:rPr>
                <w:sz w:val="12"/>
                <w:szCs w:val="12"/>
              </w:rPr>
            </w:pPr>
            <w:r w:rsidRPr="00113559">
              <w:rPr>
                <w:b/>
                <w:bCs/>
                <w:sz w:val="12"/>
                <w:szCs w:val="12"/>
              </w:rPr>
              <w:t>Zorica Mladenovic1</w:t>
            </w:r>
            <w:r w:rsidRPr="00113559">
              <w:rPr>
                <w:sz w:val="12"/>
                <w:szCs w:val="12"/>
              </w:rPr>
              <w:t>,2, Gordana Milic1, Predrag Djuric1,2, Zoran Jovic1,2, Vesna Begovic1,2, Nikolina Ciric1,2, Ivica Djuric1,2, Marko Dincic1,2, Slobodan Jankovic3 and Edin Begic4. 3D Transesophageal echocardiography has benefits in the diagnosis and prognosis of patients with infectious endocarditis. Technology and Health Care. 2025;0(0). doi:10.1177/09287329251327473</w:t>
            </w:r>
          </w:p>
        </w:tc>
      </w:tr>
      <w:tr w:rsidR="001547E5" w:rsidRPr="00113559" w14:paraId="2CE038A8" w14:textId="77777777" w:rsidTr="00F24B63">
        <w:tc>
          <w:tcPr>
            <w:tcW w:w="477" w:type="dxa"/>
          </w:tcPr>
          <w:p w14:paraId="0EE92B56" w14:textId="77777777" w:rsidR="001547E5" w:rsidRPr="00113559" w:rsidRDefault="001547E5" w:rsidP="00F24B63">
            <w:pPr>
              <w:rPr>
                <w:sz w:val="12"/>
                <w:szCs w:val="12"/>
              </w:rPr>
            </w:pPr>
            <w:r w:rsidRPr="00113559">
              <w:rPr>
                <w:sz w:val="12"/>
                <w:szCs w:val="12"/>
                <w:lang w:val="sr-Cyrl-RS"/>
              </w:rPr>
              <w:t>2.</w:t>
            </w:r>
          </w:p>
        </w:tc>
        <w:tc>
          <w:tcPr>
            <w:tcW w:w="9634" w:type="dxa"/>
            <w:gridSpan w:val="13"/>
          </w:tcPr>
          <w:p w14:paraId="22302AA1" w14:textId="77777777" w:rsidR="001547E5" w:rsidRPr="00113559" w:rsidRDefault="001547E5" w:rsidP="00F24B63">
            <w:pPr>
              <w:rPr>
                <w:sz w:val="12"/>
                <w:szCs w:val="12"/>
              </w:rPr>
            </w:pPr>
            <w:r w:rsidRPr="00113559">
              <w:rPr>
                <w:sz w:val="12"/>
                <w:szCs w:val="12"/>
              </w:rPr>
              <w:t xml:space="preserve">Maja Stefanovic, Danijela Trifunovic-Zamaklar, </w:t>
            </w:r>
            <w:r w:rsidRPr="00113559">
              <w:rPr>
                <w:b/>
                <w:bCs/>
                <w:sz w:val="12"/>
                <w:szCs w:val="12"/>
              </w:rPr>
              <w:t>Zorica Mladenovic</w:t>
            </w:r>
            <w:r w:rsidRPr="00113559">
              <w:rPr>
                <w:sz w:val="12"/>
                <w:szCs w:val="12"/>
              </w:rPr>
              <w:t>, Snezana Tadic, Svetlana Apostolovic, Olga Petrovic, Ivona Vranic, Gordana Milic, Aleksandra Milovancev, Gordana Krljanac, Snežana Bjelic, Teodora Pantic, Marina Zlatkovic, Ivana Paunović, Jelena Maric Kocijancic, Tamara Filipovic, Jelena Vratonjic, Nikolina Ciric, Danijela Djordjevic Radojkovic, Marija Popovic, Vladimir Miloradovic, Ilija Srdanovic, Aleksandar N. Neskovic, Ivan Stankovic. Utility of Mobile phone app-assisted screening for heart failure in primary care: Insights from the ECHOS3 registry. International Journal of Cardiology.2025; Volume 439,133651,ISSN 0167-5273,https://doi.org/10.1016/j.ijcard.2025.133651.</w:t>
            </w:r>
          </w:p>
        </w:tc>
      </w:tr>
      <w:tr w:rsidR="001547E5" w:rsidRPr="00113559" w14:paraId="6D50AF4E" w14:textId="77777777" w:rsidTr="00F24B63">
        <w:tc>
          <w:tcPr>
            <w:tcW w:w="477" w:type="dxa"/>
          </w:tcPr>
          <w:p w14:paraId="30EA5A87" w14:textId="77777777" w:rsidR="001547E5" w:rsidRPr="00113559" w:rsidRDefault="001547E5" w:rsidP="00F24B63">
            <w:pPr>
              <w:rPr>
                <w:sz w:val="12"/>
                <w:szCs w:val="12"/>
              </w:rPr>
            </w:pPr>
            <w:r w:rsidRPr="00113559">
              <w:rPr>
                <w:sz w:val="12"/>
                <w:szCs w:val="12"/>
                <w:lang w:val="sr-Cyrl-RS"/>
              </w:rPr>
              <w:t>3.</w:t>
            </w:r>
          </w:p>
        </w:tc>
        <w:tc>
          <w:tcPr>
            <w:tcW w:w="9634" w:type="dxa"/>
            <w:gridSpan w:val="13"/>
          </w:tcPr>
          <w:p w14:paraId="299FAA30" w14:textId="77777777" w:rsidR="001547E5" w:rsidRPr="00113559" w:rsidRDefault="001547E5" w:rsidP="00F24B63">
            <w:pPr>
              <w:rPr>
                <w:sz w:val="12"/>
                <w:szCs w:val="12"/>
              </w:rPr>
            </w:pPr>
            <w:r w:rsidRPr="00113559">
              <w:rPr>
                <w:b/>
                <w:bCs/>
                <w:sz w:val="12"/>
                <w:szCs w:val="12"/>
              </w:rPr>
              <w:t>Zorica Mladenovic1</w:t>
            </w:r>
            <w:r w:rsidRPr="00113559">
              <w:rPr>
                <w:sz w:val="12"/>
                <w:szCs w:val="12"/>
              </w:rPr>
              <w:t>,2 , Gordana Milic1, Predrag Djuric1,2, Zoran Jovic1,2, Vesna Begovic1,2 and Edin Begic3. The role of 3D transesophageal echocardiography in native mitral valve endocarditis – a case report and review of the literature. Technology and Health Care 1–6 © The Author(s) 2025 Article reuse guidelines: sagepub.com/journals-permissions DOI:10.1177/09287329241296813 journals.sagepub.com/home/thc</w:t>
            </w:r>
          </w:p>
        </w:tc>
      </w:tr>
      <w:tr w:rsidR="001547E5" w:rsidRPr="00113559" w14:paraId="776E249E" w14:textId="77777777" w:rsidTr="00F24B63">
        <w:tc>
          <w:tcPr>
            <w:tcW w:w="477" w:type="dxa"/>
          </w:tcPr>
          <w:p w14:paraId="4B622232" w14:textId="77777777" w:rsidR="001547E5" w:rsidRPr="00113559" w:rsidRDefault="001547E5" w:rsidP="00F24B63">
            <w:pPr>
              <w:rPr>
                <w:sz w:val="12"/>
                <w:szCs w:val="12"/>
              </w:rPr>
            </w:pPr>
            <w:r w:rsidRPr="00113559">
              <w:rPr>
                <w:sz w:val="12"/>
                <w:szCs w:val="12"/>
                <w:lang w:val="sr-Cyrl-RS"/>
              </w:rPr>
              <w:t>4.</w:t>
            </w:r>
          </w:p>
        </w:tc>
        <w:tc>
          <w:tcPr>
            <w:tcW w:w="9634" w:type="dxa"/>
            <w:gridSpan w:val="13"/>
          </w:tcPr>
          <w:p w14:paraId="0EC6B082" w14:textId="77777777" w:rsidR="001547E5" w:rsidRPr="00113559" w:rsidRDefault="001547E5" w:rsidP="00F24B63">
            <w:pPr>
              <w:rPr>
                <w:sz w:val="12"/>
                <w:szCs w:val="12"/>
              </w:rPr>
            </w:pPr>
            <w:r w:rsidRPr="00113559">
              <w:rPr>
                <w:sz w:val="12"/>
                <w:szCs w:val="12"/>
              </w:rPr>
              <w:t xml:space="preserve">Dejan Ilic 1 , Zoran Jovic 2,3 , </w:t>
            </w:r>
            <w:r w:rsidRPr="00113559">
              <w:rPr>
                <w:b/>
                <w:bCs/>
                <w:sz w:val="12"/>
                <w:szCs w:val="12"/>
              </w:rPr>
              <w:t>Zorica Mladenovic</w:t>
            </w:r>
            <w:r w:rsidRPr="00113559">
              <w:rPr>
                <w:sz w:val="12"/>
                <w:szCs w:val="12"/>
              </w:rPr>
              <w:t xml:space="preserve"> 2,3 , Vesna Pejovic 1 , Branislava Lung 1 , Aleksandra Kozic 3 and Slobodan Obradovic. Acupuncture and Kinesitherapy Improve Physical Activity More than Kinesitherapy Alone in Patients with Acute Decompensated Chronic Heart Failure with Reduced Ejection Fraction Who Are Already on Optimal Drug Therapy: A Randomized, Sham-Controlled, Double-Blind Clinical Study. . Biomedicines 2025, 13, 176. https://doi.org/10.3390/ biomedicines13010176</w:t>
            </w:r>
          </w:p>
        </w:tc>
      </w:tr>
      <w:tr w:rsidR="001547E5" w:rsidRPr="00113559" w14:paraId="763C1501" w14:textId="77777777" w:rsidTr="00F24B63">
        <w:tc>
          <w:tcPr>
            <w:tcW w:w="477" w:type="dxa"/>
          </w:tcPr>
          <w:p w14:paraId="577FC6D8" w14:textId="77777777" w:rsidR="001547E5" w:rsidRPr="00113559" w:rsidRDefault="001547E5" w:rsidP="00F24B63">
            <w:pPr>
              <w:rPr>
                <w:sz w:val="12"/>
                <w:szCs w:val="12"/>
              </w:rPr>
            </w:pPr>
            <w:r w:rsidRPr="00113559">
              <w:rPr>
                <w:sz w:val="12"/>
                <w:szCs w:val="12"/>
                <w:lang w:val="sr-Cyrl-RS"/>
              </w:rPr>
              <w:t>5.</w:t>
            </w:r>
          </w:p>
        </w:tc>
        <w:tc>
          <w:tcPr>
            <w:tcW w:w="9634" w:type="dxa"/>
            <w:gridSpan w:val="13"/>
          </w:tcPr>
          <w:p w14:paraId="5BFC39A3" w14:textId="77777777" w:rsidR="001547E5" w:rsidRPr="00113559" w:rsidRDefault="001547E5" w:rsidP="00F24B63">
            <w:pPr>
              <w:rPr>
                <w:sz w:val="12"/>
                <w:szCs w:val="12"/>
              </w:rPr>
            </w:pPr>
            <w:r w:rsidRPr="00113559">
              <w:rPr>
                <w:sz w:val="12"/>
                <w:szCs w:val="12"/>
              </w:rPr>
              <w:t xml:space="preserve">Aziri B, Begic E, Stanetic B, </w:t>
            </w:r>
            <w:r w:rsidRPr="00113559">
              <w:rPr>
                <w:b/>
                <w:bCs/>
                <w:sz w:val="12"/>
                <w:szCs w:val="12"/>
              </w:rPr>
              <w:t>Mladenovic Z</w:t>
            </w:r>
            <w:r w:rsidRPr="00113559">
              <w:rPr>
                <w:sz w:val="12"/>
                <w:szCs w:val="12"/>
              </w:rPr>
              <w:t>, Kovacevic-Preradovic T.Sodium-glucose cotransporter-2 inhibitors: a swinging pendulum in the treatment of acute myocardial infarction. Minerva Cardiol Angiol. 2023 May 10. doi: 10.23736/S2724-5683.22.06200-7. Online ahead of print. PMID: 37161919</w:t>
            </w:r>
          </w:p>
        </w:tc>
      </w:tr>
      <w:tr w:rsidR="001547E5" w:rsidRPr="00113559" w14:paraId="34154B57" w14:textId="77777777" w:rsidTr="00F24B63">
        <w:tc>
          <w:tcPr>
            <w:tcW w:w="477" w:type="dxa"/>
          </w:tcPr>
          <w:p w14:paraId="79FEABB0" w14:textId="77777777" w:rsidR="001547E5" w:rsidRPr="00113559" w:rsidRDefault="001547E5" w:rsidP="00F24B63">
            <w:pPr>
              <w:rPr>
                <w:sz w:val="12"/>
                <w:szCs w:val="12"/>
              </w:rPr>
            </w:pPr>
            <w:r w:rsidRPr="00113559">
              <w:rPr>
                <w:sz w:val="12"/>
                <w:szCs w:val="12"/>
                <w:lang w:val="sr-Cyrl-RS"/>
              </w:rPr>
              <w:t>6.</w:t>
            </w:r>
          </w:p>
        </w:tc>
        <w:tc>
          <w:tcPr>
            <w:tcW w:w="9634" w:type="dxa"/>
            <w:gridSpan w:val="13"/>
          </w:tcPr>
          <w:p w14:paraId="3A0D8788" w14:textId="77777777" w:rsidR="001547E5" w:rsidRPr="00113559" w:rsidRDefault="001547E5" w:rsidP="00F24B63">
            <w:pPr>
              <w:rPr>
                <w:sz w:val="12"/>
                <w:szCs w:val="12"/>
              </w:rPr>
            </w:pPr>
            <w:r w:rsidRPr="00113559">
              <w:rPr>
                <w:sz w:val="12"/>
                <w:szCs w:val="12"/>
              </w:rPr>
              <w:t xml:space="preserve">Buena Aziri, Edin Begic, Slobodan Jankovic, </w:t>
            </w:r>
            <w:r w:rsidRPr="00113559">
              <w:rPr>
                <w:b/>
                <w:bCs/>
                <w:sz w:val="12"/>
                <w:szCs w:val="12"/>
              </w:rPr>
              <w:t>Zorica Mladenovic</w:t>
            </w:r>
            <w:r w:rsidRPr="00113559">
              <w:rPr>
                <w:sz w:val="12"/>
                <w:szCs w:val="12"/>
              </w:rPr>
              <w:t>, Bojan Stanetic,Tamara Kovacevic-Preradovic , Amer Iglica and Aida Mujakovic. Systematic review of sodium-glucose cotransporter 2 inhibitors: a hopeful prospect in tackling heart failure-related events. ESC Heart Failure (2023)Published online in Wiley Online Library (wileyonlinelibrary.com) DOI: 10.1002/ehf2.14355.</w:t>
            </w:r>
          </w:p>
        </w:tc>
      </w:tr>
      <w:tr w:rsidR="001547E5" w:rsidRPr="00113559" w14:paraId="33AB209F" w14:textId="77777777" w:rsidTr="00F24B63">
        <w:tc>
          <w:tcPr>
            <w:tcW w:w="477" w:type="dxa"/>
          </w:tcPr>
          <w:p w14:paraId="2FF827C4" w14:textId="77777777" w:rsidR="001547E5" w:rsidRPr="00113559" w:rsidRDefault="001547E5" w:rsidP="00F24B63">
            <w:pPr>
              <w:rPr>
                <w:sz w:val="12"/>
                <w:szCs w:val="12"/>
              </w:rPr>
            </w:pPr>
            <w:r w:rsidRPr="00113559">
              <w:rPr>
                <w:sz w:val="12"/>
                <w:szCs w:val="12"/>
                <w:lang w:val="sr-Cyrl-RS"/>
              </w:rPr>
              <w:t>7.</w:t>
            </w:r>
          </w:p>
        </w:tc>
        <w:tc>
          <w:tcPr>
            <w:tcW w:w="9634" w:type="dxa"/>
            <w:gridSpan w:val="13"/>
          </w:tcPr>
          <w:p w14:paraId="5E1A57E7" w14:textId="77777777" w:rsidR="001547E5" w:rsidRPr="00113559" w:rsidRDefault="001547E5" w:rsidP="00F24B63">
            <w:pPr>
              <w:rPr>
                <w:sz w:val="12"/>
                <w:szCs w:val="12"/>
              </w:rPr>
            </w:pPr>
            <w:r w:rsidRPr="00113559">
              <w:rPr>
                <w:sz w:val="12"/>
                <w:szCs w:val="12"/>
              </w:rPr>
              <w:t xml:space="preserve">Vedran Carević, </w:t>
            </w:r>
            <w:r w:rsidRPr="00113559">
              <w:rPr>
                <w:b/>
                <w:bCs/>
                <w:sz w:val="12"/>
                <w:szCs w:val="12"/>
              </w:rPr>
              <w:t>Zorica Mladenović</w:t>
            </w:r>
            <w:r w:rsidRPr="00113559">
              <w:rPr>
                <w:sz w:val="12"/>
                <w:szCs w:val="12"/>
              </w:rPr>
              <w:t xml:space="preserve"> , Ružica Perković‐Avelini, Tina Bečić, Mislav Radić and Damir Fabijanić. Three‐Dimensional Transesophageal Echocardiography in the Diagnosis and Treatment of Mitral Prosthetic Valve Endocarditis—A Narrative Review. Medicina 2022, 58, 23. https://doi.org/10.3390/medicina58010023</w:t>
            </w:r>
          </w:p>
        </w:tc>
      </w:tr>
      <w:tr w:rsidR="001547E5" w:rsidRPr="00113559" w14:paraId="6F381EE6" w14:textId="77777777" w:rsidTr="00F24B63">
        <w:tc>
          <w:tcPr>
            <w:tcW w:w="477" w:type="dxa"/>
          </w:tcPr>
          <w:p w14:paraId="470F3639" w14:textId="77777777" w:rsidR="001547E5" w:rsidRPr="00113559" w:rsidRDefault="001547E5" w:rsidP="00F24B63">
            <w:pPr>
              <w:rPr>
                <w:sz w:val="12"/>
                <w:szCs w:val="12"/>
              </w:rPr>
            </w:pPr>
            <w:r w:rsidRPr="00113559">
              <w:rPr>
                <w:sz w:val="12"/>
                <w:szCs w:val="12"/>
                <w:lang w:val="sr-Cyrl-RS"/>
              </w:rPr>
              <w:t>8.</w:t>
            </w:r>
          </w:p>
        </w:tc>
        <w:tc>
          <w:tcPr>
            <w:tcW w:w="9634" w:type="dxa"/>
            <w:gridSpan w:val="13"/>
          </w:tcPr>
          <w:p w14:paraId="2DA006F8" w14:textId="77777777" w:rsidR="001547E5" w:rsidRPr="00113559" w:rsidRDefault="001547E5" w:rsidP="00F24B63">
            <w:pPr>
              <w:rPr>
                <w:sz w:val="12"/>
                <w:szCs w:val="12"/>
              </w:rPr>
            </w:pPr>
            <w:r w:rsidRPr="00113559">
              <w:rPr>
                <w:sz w:val="12"/>
                <w:szCs w:val="12"/>
              </w:rPr>
              <w:t xml:space="preserve">Obradovic Slobodan, Dzudovic Boris, Subotic Bojana1, Matijasevic Jovan , </w:t>
            </w:r>
            <w:r w:rsidRPr="00113559">
              <w:rPr>
                <w:b/>
                <w:bCs/>
                <w:sz w:val="12"/>
                <w:szCs w:val="12"/>
              </w:rPr>
              <w:t>Mladenovic Zorica</w:t>
            </w:r>
            <w:r w:rsidRPr="00113559">
              <w:rPr>
                <w:sz w:val="12"/>
                <w:szCs w:val="12"/>
              </w:rPr>
              <w:t>, Bokan Aleksandar, Trobok Jadranka, Pekovic Sandra, Salinger‐Martinovic Sonja, Jovanovic Ljiljana, Kos Ljiljana,Kovacevic‐Preradovic Tamara, Nikolic Maja, Miloradovic Vladimir, Kovacevic‐Kuzmanovic Ana, Zec, Nenad, Markovic‐Nikolic Natasa, Srdanovic Ilija, Gluvic Zoran, Kafedzic Srdjan, Pancevacki Sasa,Neskovic Aleksandar and Konstantinides Stavros. Predictive value of heart failure with reduced versus preserved ejection fraction for outcome in pulmonary embolism. ESC Heart Failure (2020) DOI: 10.1002/ehf2.13015.</w:t>
            </w:r>
          </w:p>
        </w:tc>
      </w:tr>
      <w:tr w:rsidR="001547E5" w:rsidRPr="00113559" w14:paraId="7F8E59C3" w14:textId="77777777" w:rsidTr="00F24B63">
        <w:tc>
          <w:tcPr>
            <w:tcW w:w="477" w:type="dxa"/>
          </w:tcPr>
          <w:p w14:paraId="57065058" w14:textId="77777777" w:rsidR="001547E5" w:rsidRPr="00113559" w:rsidRDefault="001547E5" w:rsidP="00F24B63">
            <w:pPr>
              <w:rPr>
                <w:sz w:val="12"/>
                <w:szCs w:val="12"/>
              </w:rPr>
            </w:pPr>
            <w:r w:rsidRPr="00113559">
              <w:rPr>
                <w:sz w:val="12"/>
                <w:szCs w:val="12"/>
                <w:lang w:val="sr-Cyrl-RS"/>
              </w:rPr>
              <w:t>9.</w:t>
            </w:r>
          </w:p>
        </w:tc>
        <w:tc>
          <w:tcPr>
            <w:tcW w:w="9634" w:type="dxa"/>
            <w:gridSpan w:val="13"/>
          </w:tcPr>
          <w:p w14:paraId="2845244D" w14:textId="77777777" w:rsidR="001547E5" w:rsidRPr="00113559" w:rsidRDefault="001547E5" w:rsidP="00F24B63">
            <w:pPr>
              <w:rPr>
                <w:sz w:val="12"/>
                <w:szCs w:val="12"/>
              </w:rPr>
            </w:pPr>
            <w:r w:rsidRPr="00113559">
              <w:rPr>
                <w:b/>
                <w:bCs/>
                <w:sz w:val="12"/>
                <w:szCs w:val="12"/>
              </w:rPr>
              <w:t>Zorica Mladenovic</w:t>
            </w:r>
            <w:r w:rsidRPr="00113559">
              <w:rPr>
                <w:sz w:val="12"/>
                <w:szCs w:val="12"/>
              </w:rPr>
              <w:t xml:space="preserve"> MD, PhD , Danijela Vranes MD, Slobodan Obradovic MD, PhD, Boris Dzudovic MD, Andjelka Angelkov Ristic MD, PhD, Nenad Ratkovic MD, PhD, Zoran Jovic MD, PhD, Marijan Spasic MD, Jelena Maric Kocijancic MD, MSc, Predrag Djurić MD, MSc Diagnostic significance of three-dimensional Echocardiography in asymptomatic unicuspid aortic valve. Echocardiography. 2018;00:1–3. https://doi.org/10.1111/echo.14039</w:t>
            </w:r>
          </w:p>
        </w:tc>
      </w:tr>
      <w:tr w:rsidR="001547E5" w:rsidRPr="00113559" w14:paraId="77795139" w14:textId="77777777" w:rsidTr="00F24B63">
        <w:tc>
          <w:tcPr>
            <w:tcW w:w="477" w:type="dxa"/>
          </w:tcPr>
          <w:p w14:paraId="13168C19" w14:textId="77777777" w:rsidR="001547E5" w:rsidRPr="00113559" w:rsidRDefault="001547E5" w:rsidP="00F24B63">
            <w:pPr>
              <w:rPr>
                <w:sz w:val="12"/>
                <w:szCs w:val="12"/>
              </w:rPr>
            </w:pPr>
            <w:r w:rsidRPr="00113559">
              <w:rPr>
                <w:sz w:val="12"/>
                <w:szCs w:val="12"/>
                <w:lang w:val="sr-Cyrl-RS"/>
              </w:rPr>
              <w:t>10.</w:t>
            </w:r>
          </w:p>
        </w:tc>
        <w:tc>
          <w:tcPr>
            <w:tcW w:w="9634" w:type="dxa"/>
            <w:gridSpan w:val="13"/>
          </w:tcPr>
          <w:p w14:paraId="6309511B" w14:textId="77777777" w:rsidR="001547E5" w:rsidRPr="00113559" w:rsidRDefault="001547E5" w:rsidP="00F24B63">
            <w:pPr>
              <w:rPr>
                <w:sz w:val="12"/>
                <w:szCs w:val="12"/>
              </w:rPr>
            </w:pPr>
            <w:r w:rsidRPr="00113559">
              <w:rPr>
                <w:b/>
                <w:bCs/>
                <w:sz w:val="12"/>
                <w:szCs w:val="12"/>
              </w:rPr>
              <w:t>Mladenovic Z</w:t>
            </w:r>
            <w:r w:rsidRPr="00113559">
              <w:rPr>
                <w:sz w:val="12"/>
                <w:szCs w:val="12"/>
              </w:rPr>
              <w:t>, Obradovic S, Ristic S, Djenic L, Begic E. A rare case of undifferentiated pleomorphic sarcoma with central necrosis in the right atrium. Turk Kardiyol Dern Ars. 2023;51(2):155-158.</w:t>
            </w:r>
          </w:p>
        </w:tc>
      </w:tr>
      <w:tr w:rsidR="001547E5" w:rsidRPr="00113559" w14:paraId="6EBB235C" w14:textId="77777777" w:rsidTr="00F24B63">
        <w:tc>
          <w:tcPr>
            <w:tcW w:w="10111" w:type="dxa"/>
            <w:gridSpan w:val="14"/>
          </w:tcPr>
          <w:p w14:paraId="042DDE70" w14:textId="77777777" w:rsidR="001547E5" w:rsidRPr="00113559" w:rsidRDefault="001547E5" w:rsidP="00F24B63">
            <w:pPr>
              <w:rPr>
                <w:sz w:val="12"/>
                <w:szCs w:val="12"/>
              </w:rPr>
            </w:pPr>
            <w:r w:rsidRPr="00113559">
              <w:rPr>
                <w:b/>
                <w:sz w:val="12"/>
                <w:szCs w:val="12"/>
              </w:rPr>
              <w:t>Збирни</w:t>
            </w:r>
            <w:r w:rsidRPr="00113559">
              <w:rPr>
                <w:b/>
                <w:spacing w:val="-8"/>
                <w:sz w:val="12"/>
                <w:szCs w:val="12"/>
              </w:rPr>
              <w:t xml:space="preserve"> </w:t>
            </w:r>
            <w:r w:rsidRPr="00113559">
              <w:rPr>
                <w:b/>
                <w:sz w:val="12"/>
                <w:szCs w:val="12"/>
              </w:rPr>
              <w:t>подаци</w:t>
            </w:r>
            <w:r w:rsidRPr="00113559">
              <w:rPr>
                <w:b/>
                <w:spacing w:val="-7"/>
                <w:sz w:val="12"/>
                <w:szCs w:val="12"/>
              </w:rPr>
              <w:t xml:space="preserve"> </w:t>
            </w:r>
            <w:r w:rsidRPr="00113559">
              <w:rPr>
                <w:b/>
                <w:sz w:val="12"/>
                <w:szCs w:val="12"/>
              </w:rPr>
              <w:t>научне,</w:t>
            </w:r>
            <w:r w:rsidRPr="00113559">
              <w:rPr>
                <w:b/>
                <w:spacing w:val="-8"/>
                <w:sz w:val="12"/>
                <w:szCs w:val="12"/>
              </w:rPr>
              <w:t xml:space="preserve"> </w:t>
            </w:r>
            <w:r w:rsidRPr="00113559">
              <w:rPr>
                <w:b/>
                <w:sz w:val="12"/>
                <w:szCs w:val="12"/>
              </w:rPr>
              <w:t>односно</w:t>
            </w:r>
            <w:r w:rsidRPr="00113559">
              <w:rPr>
                <w:b/>
                <w:spacing w:val="-7"/>
                <w:sz w:val="12"/>
                <w:szCs w:val="12"/>
              </w:rPr>
              <w:t xml:space="preserve"> </w:t>
            </w:r>
            <w:r w:rsidRPr="00113559">
              <w:rPr>
                <w:b/>
                <w:sz w:val="12"/>
                <w:szCs w:val="12"/>
              </w:rPr>
              <w:t>уметничке</w:t>
            </w:r>
            <w:r w:rsidRPr="00113559">
              <w:rPr>
                <w:b/>
                <w:spacing w:val="-8"/>
                <w:sz w:val="12"/>
                <w:szCs w:val="12"/>
              </w:rPr>
              <w:t xml:space="preserve"> </w:t>
            </w:r>
            <w:r w:rsidRPr="00113559">
              <w:rPr>
                <w:b/>
                <w:sz w:val="12"/>
                <w:szCs w:val="12"/>
              </w:rPr>
              <w:t>и</w:t>
            </w:r>
            <w:r w:rsidRPr="00113559">
              <w:rPr>
                <w:b/>
                <w:spacing w:val="-5"/>
                <w:sz w:val="12"/>
                <w:szCs w:val="12"/>
              </w:rPr>
              <w:t xml:space="preserve"> </w:t>
            </w:r>
            <w:r w:rsidRPr="00113559">
              <w:rPr>
                <w:b/>
                <w:sz w:val="12"/>
                <w:szCs w:val="12"/>
              </w:rPr>
              <w:t>стручне</w:t>
            </w:r>
            <w:r w:rsidRPr="00113559">
              <w:rPr>
                <w:b/>
                <w:spacing w:val="-8"/>
                <w:sz w:val="12"/>
                <w:szCs w:val="12"/>
              </w:rPr>
              <w:t xml:space="preserve"> </w:t>
            </w:r>
            <w:r w:rsidRPr="00113559">
              <w:rPr>
                <w:b/>
                <w:sz w:val="12"/>
                <w:szCs w:val="12"/>
              </w:rPr>
              <w:t>активности</w:t>
            </w:r>
            <w:r w:rsidRPr="00113559">
              <w:rPr>
                <w:b/>
                <w:spacing w:val="-7"/>
                <w:sz w:val="12"/>
                <w:szCs w:val="12"/>
              </w:rPr>
              <w:t xml:space="preserve"> </w:t>
            </w:r>
            <w:r w:rsidRPr="00113559">
              <w:rPr>
                <w:b/>
                <w:spacing w:val="-2"/>
                <w:sz w:val="12"/>
                <w:szCs w:val="12"/>
              </w:rPr>
              <w:t>наставника</w:t>
            </w:r>
          </w:p>
        </w:tc>
      </w:tr>
      <w:tr w:rsidR="001547E5" w:rsidRPr="00113559" w14:paraId="07EE7969" w14:textId="77777777" w:rsidTr="00F24B63">
        <w:tc>
          <w:tcPr>
            <w:tcW w:w="3019" w:type="dxa"/>
            <w:gridSpan w:val="6"/>
          </w:tcPr>
          <w:p w14:paraId="1C4874DD" w14:textId="77777777" w:rsidR="001547E5" w:rsidRPr="00113559" w:rsidRDefault="001547E5" w:rsidP="00F24B63">
            <w:pPr>
              <w:rPr>
                <w:sz w:val="12"/>
                <w:szCs w:val="12"/>
              </w:rPr>
            </w:pPr>
            <w:r w:rsidRPr="00113559">
              <w:rPr>
                <w:sz w:val="12"/>
                <w:szCs w:val="12"/>
              </w:rPr>
              <w:t>Укупан</w:t>
            </w:r>
            <w:r w:rsidRPr="00113559">
              <w:rPr>
                <w:spacing w:val="-4"/>
                <w:sz w:val="12"/>
                <w:szCs w:val="12"/>
              </w:rPr>
              <w:t xml:space="preserve"> </w:t>
            </w:r>
            <w:r w:rsidRPr="00113559">
              <w:rPr>
                <w:sz w:val="12"/>
                <w:szCs w:val="12"/>
              </w:rPr>
              <w:t>број</w:t>
            </w:r>
            <w:r w:rsidRPr="00113559">
              <w:rPr>
                <w:spacing w:val="-4"/>
                <w:sz w:val="12"/>
                <w:szCs w:val="12"/>
              </w:rPr>
              <w:t xml:space="preserve"> </w:t>
            </w:r>
            <w:r w:rsidRPr="00113559">
              <w:rPr>
                <w:spacing w:val="-2"/>
                <w:sz w:val="12"/>
                <w:szCs w:val="12"/>
              </w:rPr>
              <w:t>цитата</w:t>
            </w:r>
          </w:p>
        </w:tc>
        <w:tc>
          <w:tcPr>
            <w:tcW w:w="7092" w:type="dxa"/>
            <w:gridSpan w:val="8"/>
          </w:tcPr>
          <w:p w14:paraId="22B80041" w14:textId="77777777" w:rsidR="001547E5" w:rsidRPr="00113559" w:rsidRDefault="001547E5" w:rsidP="00F24B63">
            <w:pPr>
              <w:rPr>
                <w:sz w:val="12"/>
                <w:szCs w:val="12"/>
                <w:lang w:val="sr-Cyrl-RS"/>
              </w:rPr>
            </w:pPr>
            <w:r w:rsidRPr="00113559">
              <w:rPr>
                <w:sz w:val="12"/>
                <w:szCs w:val="12"/>
                <w:lang w:val="sr-Cyrl-RS"/>
              </w:rPr>
              <w:t>160</w:t>
            </w:r>
          </w:p>
        </w:tc>
      </w:tr>
      <w:tr w:rsidR="001547E5" w:rsidRPr="00113559" w14:paraId="7E3B2F8E" w14:textId="77777777" w:rsidTr="00F24B63">
        <w:tc>
          <w:tcPr>
            <w:tcW w:w="3019" w:type="dxa"/>
            <w:gridSpan w:val="6"/>
          </w:tcPr>
          <w:p w14:paraId="62B462AC" w14:textId="77777777" w:rsidR="001547E5" w:rsidRPr="00113559" w:rsidRDefault="001547E5" w:rsidP="00F24B63">
            <w:pPr>
              <w:rPr>
                <w:sz w:val="12"/>
                <w:szCs w:val="12"/>
              </w:rPr>
            </w:pPr>
            <w:r w:rsidRPr="00113559">
              <w:rPr>
                <w:sz w:val="12"/>
                <w:szCs w:val="12"/>
              </w:rPr>
              <w:t>Укупан</w:t>
            </w:r>
            <w:r w:rsidRPr="00113559">
              <w:rPr>
                <w:spacing w:val="-4"/>
                <w:sz w:val="12"/>
                <w:szCs w:val="12"/>
              </w:rPr>
              <w:t xml:space="preserve"> </w:t>
            </w:r>
            <w:r w:rsidRPr="00113559">
              <w:rPr>
                <w:sz w:val="12"/>
                <w:szCs w:val="12"/>
              </w:rPr>
              <w:t>број</w:t>
            </w:r>
            <w:r w:rsidRPr="00113559">
              <w:rPr>
                <w:spacing w:val="-4"/>
                <w:sz w:val="12"/>
                <w:szCs w:val="12"/>
              </w:rPr>
              <w:t xml:space="preserve"> </w:t>
            </w:r>
            <w:r w:rsidRPr="00113559">
              <w:rPr>
                <w:sz w:val="12"/>
                <w:szCs w:val="12"/>
              </w:rPr>
              <w:t>радова</w:t>
            </w:r>
            <w:r w:rsidRPr="00113559">
              <w:rPr>
                <w:spacing w:val="-5"/>
                <w:sz w:val="12"/>
                <w:szCs w:val="12"/>
              </w:rPr>
              <w:t xml:space="preserve"> </w:t>
            </w:r>
            <w:r w:rsidRPr="00113559">
              <w:rPr>
                <w:sz w:val="12"/>
                <w:szCs w:val="12"/>
              </w:rPr>
              <w:t>са</w:t>
            </w:r>
            <w:r w:rsidRPr="00113559">
              <w:rPr>
                <w:spacing w:val="-2"/>
                <w:sz w:val="12"/>
                <w:szCs w:val="12"/>
              </w:rPr>
              <w:t xml:space="preserve"> </w:t>
            </w:r>
            <w:r w:rsidRPr="00113559">
              <w:rPr>
                <w:sz w:val="12"/>
                <w:szCs w:val="12"/>
              </w:rPr>
              <w:t>SCI</w:t>
            </w:r>
            <w:r w:rsidRPr="00113559">
              <w:rPr>
                <w:spacing w:val="-7"/>
                <w:sz w:val="12"/>
                <w:szCs w:val="12"/>
              </w:rPr>
              <w:t xml:space="preserve"> </w:t>
            </w:r>
            <w:r w:rsidRPr="00113559">
              <w:rPr>
                <w:sz w:val="12"/>
                <w:szCs w:val="12"/>
              </w:rPr>
              <w:t>(SSCI)</w:t>
            </w:r>
            <w:r w:rsidRPr="00113559">
              <w:rPr>
                <w:spacing w:val="-4"/>
                <w:sz w:val="12"/>
                <w:szCs w:val="12"/>
              </w:rPr>
              <w:t xml:space="preserve"> листе</w:t>
            </w:r>
          </w:p>
        </w:tc>
        <w:tc>
          <w:tcPr>
            <w:tcW w:w="7092" w:type="dxa"/>
            <w:gridSpan w:val="8"/>
          </w:tcPr>
          <w:p w14:paraId="3D3A3CCC" w14:textId="77777777" w:rsidR="001547E5" w:rsidRPr="00113559" w:rsidRDefault="001547E5" w:rsidP="00F24B63">
            <w:pPr>
              <w:rPr>
                <w:sz w:val="12"/>
                <w:szCs w:val="12"/>
              </w:rPr>
            </w:pPr>
            <w:r w:rsidRPr="00113559">
              <w:rPr>
                <w:sz w:val="12"/>
                <w:szCs w:val="12"/>
              </w:rPr>
              <w:t>81</w:t>
            </w:r>
          </w:p>
        </w:tc>
      </w:tr>
      <w:tr w:rsidR="001547E5" w:rsidRPr="00113559" w14:paraId="383E5B8A" w14:textId="77777777" w:rsidTr="00F24B63">
        <w:tc>
          <w:tcPr>
            <w:tcW w:w="3607" w:type="dxa"/>
            <w:gridSpan w:val="7"/>
          </w:tcPr>
          <w:p w14:paraId="3F9C456F" w14:textId="77777777" w:rsidR="001547E5" w:rsidRPr="00113559" w:rsidRDefault="001547E5" w:rsidP="00F24B63">
            <w:pPr>
              <w:rPr>
                <w:sz w:val="12"/>
                <w:szCs w:val="12"/>
              </w:rPr>
            </w:pPr>
            <w:r w:rsidRPr="00113559">
              <w:rPr>
                <w:sz w:val="12"/>
                <w:szCs w:val="12"/>
              </w:rPr>
              <w:t>Тренутно</w:t>
            </w:r>
            <w:r w:rsidRPr="00113559">
              <w:rPr>
                <w:spacing w:val="-3"/>
                <w:sz w:val="12"/>
                <w:szCs w:val="12"/>
              </w:rPr>
              <w:t xml:space="preserve"> </w:t>
            </w:r>
            <w:r w:rsidRPr="00113559">
              <w:rPr>
                <w:sz w:val="12"/>
                <w:szCs w:val="12"/>
              </w:rPr>
              <w:t>учешће</w:t>
            </w:r>
            <w:r w:rsidRPr="00113559">
              <w:rPr>
                <w:spacing w:val="-7"/>
                <w:sz w:val="12"/>
                <w:szCs w:val="12"/>
              </w:rPr>
              <w:t xml:space="preserve"> </w:t>
            </w:r>
            <w:r w:rsidRPr="00113559">
              <w:rPr>
                <w:sz w:val="12"/>
                <w:szCs w:val="12"/>
              </w:rPr>
              <w:t>на</w:t>
            </w:r>
            <w:r w:rsidRPr="00113559">
              <w:rPr>
                <w:spacing w:val="-3"/>
                <w:sz w:val="12"/>
                <w:szCs w:val="12"/>
              </w:rPr>
              <w:t xml:space="preserve"> </w:t>
            </w:r>
            <w:r w:rsidRPr="00113559">
              <w:rPr>
                <w:spacing w:val="-2"/>
                <w:sz w:val="12"/>
                <w:szCs w:val="12"/>
              </w:rPr>
              <w:t>пројектима</w:t>
            </w:r>
          </w:p>
        </w:tc>
        <w:tc>
          <w:tcPr>
            <w:tcW w:w="2946" w:type="dxa"/>
            <w:gridSpan w:val="4"/>
          </w:tcPr>
          <w:p w14:paraId="69208E0F" w14:textId="77777777" w:rsidR="001547E5" w:rsidRPr="00113559" w:rsidRDefault="001547E5" w:rsidP="00F24B63">
            <w:pPr>
              <w:rPr>
                <w:sz w:val="12"/>
                <w:szCs w:val="12"/>
                <w:lang w:val="sr-Cyrl-RS"/>
              </w:rPr>
            </w:pPr>
            <w:r w:rsidRPr="00113559">
              <w:rPr>
                <w:sz w:val="12"/>
                <w:szCs w:val="12"/>
              </w:rPr>
              <w:t>Домаћи</w:t>
            </w:r>
            <w:r w:rsidRPr="00113559">
              <w:rPr>
                <w:sz w:val="12"/>
                <w:szCs w:val="12"/>
                <w:lang w:val="sr-Cyrl-RS"/>
              </w:rPr>
              <w:t xml:space="preserve"> - 1</w:t>
            </w:r>
          </w:p>
        </w:tc>
        <w:tc>
          <w:tcPr>
            <w:tcW w:w="3558" w:type="dxa"/>
            <w:gridSpan w:val="3"/>
          </w:tcPr>
          <w:p w14:paraId="20F6D461" w14:textId="77777777" w:rsidR="001547E5" w:rsidRPr="00113559" w:rsidRDefault="001547E5" w:rsidP="00F24B63">
            <w:pPr>
              <w:rPr>
                <w:sz w:val="12"/>
                <w:szCs w:val="12"/>
                <w:lang w:val="sr-Cyrl-RS"/>
              </w:rPr>
            </w:pPr>
            <w:r w:rsidRPr="00113559">
              <w:rPr>
                <w:sz w:val="12"/>
                <w:szCs w:val="12"/>
              </w:rPr>
              <w:t>Међународни</w:t>
            </w:r>
            <w:r w:rsidRPr="00113559">
              <w:rPr>
                <w:sz w:val="12"/>
                <w:szCs w:val="12"/>
                <w:lang w:val="sr-Cyrl-RS"/>
              </w:rPr>
              <w:t xml:space="preserve"> - 1</w:t>
            </w:r>
          </w:p>
        </w:tc>
      </w:tr>
      <w:tr w:rsidR="001547E5" w:rsidRPr="00113559" w14:paraId="15100319" w14:textId="77777777" w:rsidTr="00F24B63">
        <w:tc>
          <w:tcPr>
            <w:tcW w:w="1464" w:type="dxa"/>
            <w:gridSpan w:val="3"/>
          </w:tcPr>
          <w:p w14:paraId="4B4A8FDA" w14:textId="77777777" w:rsidR="001547E5" w:rsidRPr="00113559" w:rsidRDefault="001547E5" w:rsidP="00F24B63">
            <w:pPr>
              <w:rPr>
                <w:sz w:val="12"/>
                <w:szCs w:val="12"/>
              </w:rPr>
            </w:pPr>
            <w:r w:rsidRPr="00113559">
              <w:rPr>
                <w:spacing w:val="-2"/>
                <w:sz w:val="12"/>
                <w:szCs w:val="12"/>
              </w:rPr>
              <w:t>Усавршавања</w:t>
            </w:r>
          </w:p>
        </w:tc>
        <w:tc>
          <w:tcPr>
            <w:tcW w:w="8647" w:type="dxa"/>
            <w:gridSpan w:val="11"/>
          </w:tcPr>
          <w:p w14:paraId="067D8C6B" w14:textId="77777777" w:rsidR="001547E5" w:rsidRPr="00113559" w:rsidRDefault="001547E5" w:rsidP="00F24B63">
            <w:pPr>
              <w:pStyle w:val="TableParagraph"/>
              <w:rPr>
                <w:sz w:val="12"/>
                <w:szCs w:val="12"/>
                <w:lang w:val="sr-Latn-CS"/>
              </w:rPr>
            </w:pPr>
            <w:r w:rsidRPr="00113559">
              <w:rPr>
                <w:sz w:val="12"/>
                <w:szCs w:val="12"/>
              </w:rPr>
              <w:t>Stres</w:t>
            </w:r>
            <w:r w:rsidRPr="00113559">
              <w:rPr>
                <w:sz w:val="12"/>
                <w:szCs w:val="12"/>
                <w:lang w:val="sr-Latn-CS"/>
              </w:rPr>
              <w:t xml:space="preserve"> </w:t>
            </w:r>
            <w:r w:rsidRPr="00113559">
              <w:rPr>
                <w:sz w:val="12"/>
                <w:szCs w:val="12"/>
              </w:rPr>
              <w:t>ehokardiografija</w:t>
            </w:r>
            <w:r w:rsidRPr="00113559">
              <w:rPr>
                <w:sz w:val="12"/>
                <w:szCs w:val="12"/>
                <w:lang w:val="sr-Latn-CS"/>
              </w:rPr>
              <w:t xml:space="preserve"> 2008, </w:t>
            </w:r>
            <w:r w:rsidRPr="00113559">
              <w:rPr>
                <w:sz w:val="12"/>
                <w:szCs w:val="12"/>
              </w:rPr>
              <w:t>KC</w:t>
            </w:r>
            <w:r w:rsidRPr="00113559">
              <w:rPr>
                <w:sz w:val="12"/>
                <w:szCs w:val="12"/>
                <w:lang w:val="sr-Latn-CS"/>
              </w:rPr>
              <w:t xml:space="preserve"> </w:t>
            </w:r>
            <w:r w:rsidRPr="00113559">
              <w:rPr>
                <w:sz w:val="12"/>
                <w:szCs w:val="12"/>
              </w:rPr>
              <w:t>Srbija</w:t>
            </w:r>
          </w:p>
          <w:p w14:paraId="19809FC4" w14:textId="77777777" w:rsidR="001547E5" w:rsidRPr="00113559" w:rsidRDefault="001547E5" w:rsidP="00F24B63">
            <w:pPr>
              <w:pStyle w:val="TableParagraph"/>
              <w:rPr>
                <w:sz w:val="12"/>
                <w:szCs w:val="12"/>
                <w:lang w:val="sr-Latn-CS"/>
              </w:rPr>
            </w:pPr>
            <w:r w:rsidRPr="00113559">
              <w:rPr>
                <w:sz w:val="12"/>
                <w:szCs w:val="12"/>
                <w:lang w:val="pl-PL"/>
              </w:rPr>
              <w:t>Doppler</w:t>
            </w:r>
            <w:r w:rsidRPr="00113559">
              <w:rPr>
                <w:sz w:val="12"/>
                <w:szCs w:val="12"/>
                <w:lang w:val="sr-Latn-CS"/>
              </w:rPr>
              <w:t xml:space="preserve"> </w:t>
            </w:r>
            <w:r w:rsidRPr="00113559">
              <w:rPr>
                <w:sz w:val="12"/>
                <w:szCs w:val="12"/>
                <w:lang w:val="pl-PL"/>
              </w:rPr>
              <w:t>ehokardiografska</w:t>
            </w:r>
            <w:r w:rsidRPr="00113559">
              <w:rPr>
                <w:sz w:val="12"/>
                <w:szCs w:val="12"/>
                <w:lang w:val="sr-Latn-CS"/>
              </w:rPr>
              <w:t xml:space="preserve"> </w:t>
            </w:r>
            <w:r w:rsidRPr="00113559">
              <w:rPr>
                <w:sz w:val="12"/>
                <w:szCs w:val="12"/>
                <w:lang w:val="pl-PL"/>
              </w:rPr>
              <w:t>procena</w:t>
            </w:r>
            <w:r w:rsidRPr="00113559">
              <w:rPr>
                <w:sz w:val="12"/>
                <w:szCs w:val="12"/>
                <w:lang w:val="sr-Latn-CS"/>
              </w:rPr>
              <w:t xml:space="preserve"> </w:t>
            </w:r>
            <w:r w:rsidRPr="00113559">
              <w:rPr>
                <w:sz w:val="12"/>
                <w:szCs w:val="12"/>
                <w:lang w:val="pl-PL"/>
              </w:rPr>
              <w:t>koronarne</w:t>
            </w:r>
            <w:r w:rsidRPr="00113559">
              <w:rPr>
                <w:sz w:val="12"/>
                <w:szCs w:val="12"/>
                <w:lang w:val="sr-Latn-CS"/>
              </w:rPr>
              <w:t xml:space="preserve"> </w:t>
            </w:r>
            <w:r w:rsidRPr="00113559">
              <w:rPr>
                <w:sz w:val="12"/>
                <w:szCs w:val="12"/>
                <w:lang w:val="pl-PL"/>
              </w:rPr>
              <w:t>proto</w:t>
            </w:r>
            <w:r w:rsidRPr="00113559">
              <w:rPr>
                <w:sz w:val="12"/>
                <w:szCs w:val="12"/>
                <w:lang w:val="sr-Latn-CS"/>
              </w:rPr>
              <w:t>č</w:t>
            </w:r>
            <w:r w:rsidRPr="00113559">
              <w:rPr>
                <w:sz w:val="12"/>
                <w:szCs w:val="12"/>
                <w:lang w:val="pl-PL"/>
              </w:rPr>
              <w:t>ne</w:t>
            </w:r>
            <w:r w:rsidRPr="00113559">
              <w:rPr>
                <w:sz w:val="12"/>
                <w:szCs w:val="12"/>
                <w:lang w:val="sr-Latn-CS"/>
              </w:rPr>
              <w:t xml:space="preserve"> </w:t>
            </w:r>
            <w:r w:rsidRPr="00113559">
              <w:rPr>
                <w:sz w:val="12"/>
                <w:szCs w:val="12"/>
                <w:lang w:val="pl-PL"/>
              </w:rPr>
              <w:t>rezerve</w:t>
            </w:r>
            <w:r w:rsidRPr="00113559">
              <w:rPr>
                <w:sz w:val="12"/>
                <w:szCs w:val="12"/>
                <w:lang w:val="sr-Latn-CS"/>
              </w:rPr>
              <w:t xml:space="preserve">, </w:t>
            </w:r>
            <w:r w:rsidRPr="00113559">
              <w:rPr>
                <w:sz w:val="12"/>
                <w:szCs w:val="12"/>
                <w:lang w:val="pl-PL"/>
              </w:rPr>
              <w:t>KC</w:t>
            </w:r>
            <w:r w:rsidRPr="00113559">
              <w:rPr>
                <w:sz w:val="12"/>
                <w:szCs w:val="12"/>
                <w:lang w:val="sr-Latn-CS"/>
              </w:rPr>
              <w:t xml:space="preserve"> </w:t>
            </w:r>
            <w:r w:rsidRPr="00113559">
              <w:rPr>
                <w:sz w:val="12"/>
                <w:szCs w:val="12"/>
                <w:lang w:val="pl-PL"/>
              </w:rPr>
              <w:t>Srbije</w:t>
            </w:r>
            <w:r w:rsidRPr="00113559">
              <w:rPr>
                <w:sz w:val="12"/>
                <w:szCs w:val="12"/>
                <w:lang w:val="sr-Latn-CS"/>
              </w:rPr>
              <w:t xml:space="preserve"> 2008</w:t>
            </w:r>
          </w:p>
          <w:p w14:paraId="767DF333" w14:textId="77777777" w:rsidR="001547E5" w:rsidRPr="00113559" w:rsidRDefault="001547E5" w:rsidP="00F24B63">
            <w:pPr>
              <w:pStyle w:val="TableParagraph"/>
              <w:rPr>
                <w:sz w:val="12"/>
                <w:szCs w:val="12"/>
                <w:lang w:val="sr-Latn-CS"/>
              </w:rPr>
            </w:pPr>
            <w:r w:rsidRPr="00113559">
              <w:rPr>
                <w:sz w:val="12"/>
                <w:szCs w:val="12"/>
              </w:rPr>
              <w:t>Transezofagealna</w:t>
            </w:r>
            <w:r w:rsidRPr="00113559">
              <w:rPr>
                <w:sz w:val="12"/>
                <w:szCs w:val="12"/>
                <w:lang w:val="sr-Latn-CS"/>
              </w:rPr>
              <w:t xml:space="preserve"> </w:t>
            </w:r>
            <w:r w:rsidRPr="00113559">
              <w:rPr>
                <w:sz w:val="12"/>
                <w:szCs w:val="12"/>
              </w:rPr>
              <w:t>ehokardiografija</w:t>
            </w:r>
            <w:r w:rsidRPr="00113559">
              <w:rPr>
                <w:sz w:val="12"/>
                <w:szCs w:val="12"/>
                <w:lang w:val="sr-Latn-CS"/>
              </w:rPr>
              <w:t xml:space="preserve">, </w:t>
            </w:r>
            <w:r w:rsidRPr="00113559">
              <w:rPr>
                <w:sz w:val="12"/>
                <w:szCs w:val="12"/>
              </w:rPr>
              <w:t>VMA</w:t>
            </w:r>
            <w:r w:rsidRPr="00113559">
              <w:rPr>
                <w:sz w:val="12"/>
                <w:szCs w:val="12"/>
                <w:lang w:val="sr-Latn-CS"/>
              </w:rPr>
              <w:t xml:space="preserve"> 2006-2010 </w:t>
            </w:r>
          </w:p>
          <w:p w14:paraId="58E7D2ED" w14:textId="77777777" w:rsidR="001547E5" w:rsidRPr="00113559" w:rsidRDefault="001547E5" w:rsidP="00F24B63">
            <w:pPr>
              <w:pStyle w:val="TableParagraph"/>
              <w:rPr>
                <w:sz w:val="12"/>
                <w:szCs w:val="12"/>
                <w:lang w:val="sr-Latn-CS"/>
              </w:rPr>
            </w:pPr>
            <w:r w:rsidRPr="00113559">
              <w:rPr>
                <w:sz w:val="12"/>
                <w:szCs w:val="12"/>
                <w:lang w:val="pl-PL"/>
              </w:rPr>
              <w:t>Procena</w:t>
            </w:r>
            <w:r w:rsidRPr="00113559">
              <w:rPr>
                <w:sz w:val="12"/>
                <w:szCs w:val="12"/>
                <w:lang w:val="sr-Latn-CS"/>
              </w:rPr>
              <w:t xml:space="preserve"> </w:t>
            </w:r>
            <w:r w:rsidRPr="00113559">
              <w:rPr>
                <w:sz w:val="12"/>
                <w:szCs w:val="12"/>
                <w:lang w:val="pl-PL"/>
              </w:rPr>
              <w:t>funkcije</w:t>
            </w:r>
            <w:r w:rsidRPr="00113559">
              <w:rPr>
                <w:sz w:val="12"/>
                <w:szCs w:val="12"/>
                <w:lang w:val="sr-Latn-CS"/>
              </w:rPr>
              <w:t xml:space="preserve"> </w:t>
            </w:r>
            <w:r w:rsidRPr="00113559">
              <w:rPr>
                <w:sz w:val="12"/>
                <w:szCs w:val="12"/>
                <w:lang w:val="pl-PL"/>
              </w:rPr>
              <w:t>miokarda</w:t>
            </w:r>
            <w:r w:rsidRPr="00113559">
              <w:rPr>
                <w:sz w:val="12"/>
                <w:szCs w:val="12"/>
                <w:lang w:val="sr-Latn-CS"/>
              </w:rPr>
              <w:t xml:space="preserve"> </w:t>
            </w:r>
            <w:r w:rsidRPr="00113559">
              <w:rPr>
                <w:sz w:val="12"/>
                <w:szCs w:val="12"/>
                <w:lang w:val="pl-PL"/>
              </w:rPr>
              <w:t>naprednim</w:t>
            </w:r>
            <w:r w:rsidRPr="00113559">
              <w:rPr>
                <w:sz w:val="12"/>
                <w:szCs w:val="12"/>
                <w:lang w:val="sr-Latn-CS"/>
              </w:rPr>
              <w:t xml:space="preserve"> </w:t>
            </w:r>
            <w:r w:rsidRPr="00113559">
              <w:rPr>
                <w:sz w:val="12"/>
                <w:szCs w:val="12"/>
                <w:lang w:val="pl-PL"/>
              </w:rPr>
              <w:t>ehokardiografskim</w:t>
            </w:r>
            <w:r w:rsidRPr="00113559">
              <w:rPr>
                <w:sz w:val="12"/>
                <w:szCs w:val="12"/>
                <w:lang w:val="sr-Latn-CS"/>
              </w:rPr>
              <w:t xml:space="preserve"> </w:t>
            </w:r>
            <w:r w:rsidRPr="00113559">
              <w:rPr>
                <w:sz w:val="12"/>
                <w:szCs w:val="12"/>
                <w:lang w:val="pl-PL"/>
              </w:rPr>
              <w:t>tehnikama</w:t>
            </w:r>
            <w:r w:rsidRPr="00113559">
              <w:rPr>
                <w:sz w:val="12"/>
                <w:szCs w:val="12"/>
                <w:lang w:val="sr-Latn-CS"/>
              </w:rPr>
              <w:t xml:space="preserve"> , </w:t>
            </w:r>
            <w:r w:rsidRPr="00113559">
              <w:rPr>
                <w:sz w:val="12"/>
                <w:szCs w:val="12"/>
                <w:lang w:val="pl-PL"/>
              </w:rPr>
              <w:t>oktobar</w:t>
            </w:r>
            <w:r w:rsidRPr="00113559">
              <w:rPr>
                <w:sz w:val="12"/>
                <w:szCs w:val="12"/>
                <w:lang w:val="sr-Latn-CS"/>
              </w:rPr>
              <w:t xml:space="preserve"> 2013, </w:t>
            </w:r>
            <w:r w:rsidRPr="00113559">
              <w:rPr>
                <w:sz w:val="12"/>
                <w:szCs w:val="12"/>
                <w:lang w:val="pl-PL"/>
              </w:rPr>
              <w:t>KBC</w:t>
            </w:r>
            <w:r w:rsidRPr="00113559">
              <w:rPr>
                <w:sz w:val="12"/>
                <w:szCs w:val="12"/>
                <w:lang w:val="sr-Latn-CS"/>
              </w:rPr>
              <w:t xml:space="preserve"> </w:t>
            </w:r>
            <w:r w:rsidRPr="00113559">
              <w:rPr>
                <w:sz w:val="12"/>
                <w:szCs w:val="12"/>
                <w:lang w:val="pl-PL"/>
              </w:rPr>
              <w:t>Zemun</w:t>
            </w:r>
          </w:p>
          <w:p w14:paraId="5093C169" w14:textId="77777777" w:rsidR="001547E5" w:rsidRPr="00113559" w:rsidRDefault="001547E5" w:rsidP="00F24B63">
            <w:pPr>
              <w:pStyle w:val="TableParagraph"/>
              <w:rPr>
                <w:sz w:val="12"/>
                <w:szCs w:val="12"/>
              </w:rPr>
            </w:pPr>
            <w:r w:rsidRPr="00113559">
              <w:rPr>
                <w:sz w:val="12"/>
                <w:szCs w:val="12"/>
              </w:rPr>
              <w:t>3D ehokardiografija and Eho invasive procedural guiding, oktobar 2015-februar 2016 godine, Kerckoff Heart Center, Bad Nauheim, Deutchland</w:t>
            </w:r>
          </w:p>
          <w:p w14:paraId="4F6FC7E3" w14:textId="77777777" w:rsidR="001547E5" w:rsidRPr="00113559" w:rsidRDefault="001547E5" w:rsidP="00F24B63">
            <w:pPr>
              <w:pStyle w:val="TableParagraph"/>
              <w:rPr>
                <w:sz w:val="12"/>
                <w:szCs w:val="12"/>
              </w:rPr>
            </w:pPr>
            <w:r w:rsidRPr="00113559">
              <w:rPr>
                <w:sz w:val="12"/>
                <w:szCs w:val="12"/>
              </w:rPr>
              <w:t>3D transthoracic and transesophageal advanced Training Course in Sammelweis Heart and Vascular Center in Budapesт</w:t>
            </w:r>
          </w:p>
          <w:p w14:paraId="0E543B24" w14:textId="77777777" w:rsidR="001547E5" w:rsidRPr="00113559" w:rsidRDefault="001547E5" w:rsidP="00F24B63">
            <w:pPr>
              <w:pStyle w:val="TableParagraph"/>
              <w:rPr>
                <w:sz w:val="12"/>
                <w:szCs w:val="12"/>
              </w:rPr>
            </w:pPr>
            <w:r w:rsidRPr="00113559">
              <w:rPr>
                <w:sz w:val="12"/>
                <w:szCs w:val="12"/>
              </w:rPr>
              <w:t>3D ECHOSeptembaр</w:t>
            </w:r>
          </w:p>
          <w:p w14:paraId="506D883A" w14:textId="77777777" w:rsidR="001547E5" w:rsidRPr="00113559" w:rsidRDefault="001547E5" w:rsidP="00F24B63">
            <w:pPr>
              <w:ind w:left="107"/>
              <w:rPr>
                <w:sz w:val="12"/>
                <w:szCs w:val="12"/>
              </w:rPr>
            </w:pPr>
            <w:r w:rsidRPr="00113559">
              <w:rPr>
                <w:sz w:val="12"/>
                <w:szCs w:val="12"/>
              </w:rPr>
              <w:t>Eho invasive procedural guiding, april/maj 2018g, Kerckoff Heart Center, Bad Nauheim, Deutchland</w:t>
            </w:r>
          </w:p>
        </w:tc>
      </w:tr>
      <w:tr w:rsidR="001547E5" w:rsidRPr="00113559" w14:paraId="4AC06A0C" w14:textId="77777777" w:rsidTr="00F24B63">
        <w:tc>
          <w:tcPr>
            <w:tcW w:w="10111" w:type="dxa"/>
            <w:gridSpan w:val="14"/>
          </w:tcPr>
          <w:p w14:paraId="22538A62" w14:textId="77777777" w:rsidR="001547E5" w:rsidRPr="00113559" w:rsidRDefault="001547E5" w:rsidP="00F24B63">
            <w:pPr>
              <w:pStyle w:val="TableParagraph"/>
              <w:spacing w:line="237" w:lineRule="auto"/>
              <w:ind w:left="0"/>
              <w:rPr>
                <w:b/>
                <w:bCs/>
                <w:sz w:val="12"/>
                <w:szCs w:val="12"/>
                <w:lang w:val="sr-Latn-CS"/>
              </w:rPr>
            </w:pPr>
            <w:r w:rsidRPr="00113559">
              <w:rPr>
                <w:b/>
                <w:bCs/>
                <w:sz w:val="12"/>
                <w:szCs w:val="12"/>
                <w:lang w:val="sr-Latn-CS"/>
              </w:rPr>
              <w:t>Други</w:t>
            </w:r>
            <w:r w:rsidRPr="00113559">
              <w:rPr>
                <w:b/>
                <w:bCs/>
                <w:spacing w:val="-2"/>
                <w:sz w:val="12"/>
                <w:szCs w:val="12"/>
                <w:lang w:val="sr-Latn-CS"/>
              </w:rPr>
              <w:t xml:space="preserve"> </w:t>
            </w:r>
            <w:r w:rsidRPr="00113559">
              <w:rPr>
                <w:b/>
                <w:bCs/>
                <w:sz w:val="12"/>
                <w:szCs w:val="12"/>
                <w:lang w:val="sr-Latn-CS"/>
              </w:rPr>
              <w:t>подаци</w:t>
            </w:r>
            <w:r w:rsidRPr="00113559">
              <w:rPr>
                <w:b/>
                <w:bCs/>
                <w:spacing w:val="-4"/>
                <w:sz w:val="12"/>
                <w:szCs w:val="12"/>
                <w:lang w:val="sr-Latn-CS"/>
              </w:rPr>
              <w:t xml:space="preserve"> </w:t>
            </w:r>
            <w:r w:rsidRPr="00113559">
              <w:rPr>
                <w:b/>
                <w:bCs/>
                <w:sz w:val="12"/>
                <w:szCs w:val="12"/>
                <w:lang w:val="sr-Latn-CS"/>
              </w:rPr>
              <w:t>које</w:t>
            </w:r>
            <w:r w:rsidRPr="00113559">
              <w:rPr>
                <w:b/>
                <w:bCs/>
                <w:spacing w:val="-4"/>
                <w:sz w:val="12"/>
                <w:szCs w:val="12"/>
                <w:lang w:val="sr-Latn-CS"/>
              </w:rPr>
              <w:t xml:space="preserve"> </w:t>
            </w:r>
            <w:r w:rsidRPr="00113559">
              <w:rPr>
                <w:b/>
                <w:bCs/>
                <w:sz w:val="12"/>
                <w:szCs w:val="12"/>
                <w:lang w:val="sr-Latn-CS"/>
              </w:rPr>
              <w:t>сматрате</w:t>
            </w:r>
            <w:r w:rsidRPr="00113559">
              <w:rPr>
                <w:b/>
                <w:bCs/>
                <w:spacing w:val="-4"/>
                <w:sz w:val="12"/>
                <w:szCs w:val="12"/>
                <w:lang w:val="sr-Latn-CS"/>
              </w:rPr>
              <w:t xml:space="preserve"> </w:t>
            </w:r>
            <w:r w:rsidRPr="00113559">
              <w:rPr>
                <w:b/>
                <w:bCs/>
                <w:sz w:val="12"/>
                <w:szCs w:val="12"/>
                <w:lang w:val="sr-Latn-CS"/>
              </w:rPr>
              <w:t>релевантним:</w:t>
            </w:r>
          </w:p>
          <w:p w14:paraId="79F0A332" w14:textId="77777777" w:rsidR="001547E5" w:rsidRPr="00113559" w:rsidRDefault="001547E5" w:rsidP="00F24B63">
            <w:pPr>
              <w:pStyle w:val="TableParagraph"/>
              <w:spacing w:line="237" w:lineRule="auto"/>
              <w:rPr>
                <w:sz w:val="12"/>
                <w:szCs w:val="12"/>
                <w:lang w:val="sr-Cyrl-RS"/>
              </w:rPr>
            </w:pPr>
            <w:r w:rsidRPr="00113559">
              <w:rPr>
                <w:sz w:val="12"/>
                <w:szCs w:val="12"/>
                <w:lang w:val="sr-Cyrl-RS"/>
              </w:rPr>
              <w:t>President of Echocardiographic society of Serbia, ECHOS, 2023 –2025</w:t>
            </w:r>
          </w:p>
          <w:p w14:paraId="1FB1ADF3" w14:textId="77777777" w:rsidR="001547E5" w:rsidRPr="00113559" w:rsidRDefault="001547E5" w:rsidP="00F24B63">
            <w:pPr>
              <w:pStyle w:val="TableParagraph"/>
              <w:spacing w:line="237" w:lineRule="auto"/>
              <w:rPr>
                <w:sz w:val="12"/>
                <w:szCs w:val="12"/>
                <w:lang w:val="sr-Cyrl-RS"/>
              </w:rPr>
            </w:pPr>
            <w:r w:rsidRPr="00113559">
              <w:rPr>
                <w:sz w:val="12"/>
                <w:szCs w:val="12"/>
                <w:lang w:val="sr-Cyrl-RS"/>
              </w:rPr>
              <w:t>Echocardiographic society of Serbia, ECHOS, Secretary of society 2018 –2020</w:t>
            </w:r>
          </w:p>
          <w:p w14:paraId="7E6B159F" w14:textId="77777777" w:rsidR="001547E5" w:rsidRPr="00113559" w:rsidRDefault="001547E5" w:rsidP="00F24B63">
            <w:pPr>
              <w:pStyle w:val="TableParagraph"/>
              <w:spacing w:line="237" w:lineRule="auto"/>
              <w:ind w:left="0"/>
              <w:rPr>
                <w:sz w:val="12"/>
                <w:szCs w:val="12"/>
              </w:rPr>
            </w:pPr>
            <w:r w:rsidRPr="00113559">
              <w:rPr>
                <w:sz w:val="12"/>
                <w:szCs w:val="12"/>
              </w:rPr>
              <w:t xml:space="preserve">   </w:t>
            </w:r>
            <w:r w:rsidRPr="00113559">
              <w:rPr>
                <w:sz w:val="12"/>
                <w:szCs w:val="12"/>
                <w:lang w:val="sr-Cyrl-RS"/>
              </w:rPr>
              <w:t>President of Committee for Echocardiographic accreditation, ECHOS 2018 –2027</w:t>
            </w:r>
          </w:p>
          <w:p w14:paraId="6D296680" w14:textId="77777777" w:rsidR="001547E5" w:rsidRPr="00113559" w:rsidRDefault="001547E5" w:rsidP="00F24B63">
            <w:pPr>
              <w:pStyle w:val="TableParagraph"/>
              <w:spacing w:line="237" w:lineRule="auto"/>
              <w:rPr>
                <w:b/>
                <w:bCs/>
                <w:sz w:val="12"/>
                <w:szCs w:val="12"/>
              </w:rPr>
            </w:pPr>
            <w:r w:rsidRPr="00113559">
              <w:rPr>
                <w:b/>
                <w:bCs/>
                <w:sz w:val="12"/>
                <w:szCs w:val="12"/>
              </w:rPr>
              <w:t>Knjige / poglavlja::</w:t>
            </w:r>
          </w:p>
          <w:p w14:paraId="684E3283" w14:textId="77777777" w:rsidR="001547E5" w:rsidRPr="00113559" w:rsidRDefault="001547E5" w:rsidP="00F24B63">
            <w:pPr>
              <w:pStyle w:val="TableParagraph"/>
              <w:numPr>
                <w:ilvl w:val="0"/>
                <w:numId w:val="24"/>
              </w:numPr>
              <w:spacing w:line="237" w:lineRule="auto"/>
              <w:rPr>
                <w:sz w:val="12"/>
                <w:szCs w:val="12"/>
              </w:rPr>
            </w:pPr>
            <w:r w:rsidRPr="00113559">
              <w:rPr>
                <w:sz w:val="12"/>
                <w:szCs w:val="12"/>
              </w:rPr>
              <w:t>Author chapter of book "Introduction to Internal Medicine " Пук проф. Радомир А. Матуновић, Проф. Саша Рафајловски, Проф. Љиљана Тукић, Пук проф.  Драган Микић, Др Златко Вежа, Доц.  Зорица Младеновић, Ппук аист. Зоран Јовић, Ппук Марјан Спасић, Ппук аист. Предраг Ђурић, Ппук Миланко Ракоњац, Мајор аист. Петар Ристић, КIК Ивица Ђурић, Др Бранка Рогановић Др Јелена Марић, Др Виолета Ранђеловић-Крстић, Др Александар Стојановић и Зоран Петковић, Увод у Клинички рад, издавач Универзитет одбране и Медија центар „Одбрана“ 2019</w:t>
            </w:r>
          </w:p>
          <w:p w14:paraId="1AF4A8BA" w14:textId="77777777" w:rsidR="001547E5" w:rsidRPr="00113559" w:rsidRDefault="001547E5" w:rsidP="00F24B63">
            <w:pPr>
              <w:pStyle w:val="TableParagraph"/>
              <w:numPr>
                <w:ilvl w:val="0"/>
                <w:numId w:val="24"/>
              </w:numPr>
              <w:spacing w:line="237" w:lineRule="auto"/>
              <w:rPr>
                <w:sz w:val="12"/>
                <w:szCs w:val="12"/>
              </w:rPr>
            </w:pPr>
            <w:r w:rsidRPr="00113559">
              <w:rPr>
                <w:sz w:val="12"/>
                <w:szCs w:val="12"/>
              </w:rPr>
              <w:t xml:space="preserve">Author chapter of book "Advanced and additional echocardiographic techniques ", Cardiology – clinical guide Branko Beleslin, Ana Đorđević Dikić, Vojislav Giga, Milan Dobrić, Udruženje kardiologa Srbije Beograd 2020 </w:t>
            </w:r>
          </w:p>
          <w:p w14:paraId="36F9B8F1" w14:textId="77777777" w:rsidR="001547E5" w:rsidRPr="00113559" w:rsidRDefault="001547E5" w:rsidP="00F24B63">
            <w:pPr>
              <w:pStyle w:val="TableParagraph"/>
              <w:numPr>
                <w:ilvl w:val="0"/>
                <w:numId w:val="24"/>
              </w:numPr>
              <w:spacing w:line="237" w:lineRule="auto"/>
              <w:rPr>
                <w:sz w:val="12"/>
                <w:szCs w:val="12"/>
              </w:rPr>
            </w:pPr>
            <w:r w:rsidRPr="00113559">
              <w:rPr>
                <w:sz w:val="12"/>
                <w:szCs w:val="12"/>
              </w:rPr>
              <w:t>Editor and coauthor "Selected Topics in Echocardiography ",First book,  Zorica Mladenović, Ivan Stanković, Danijela Trifunović Zamaklar, Miloje Tomašević, Beograd 2020 Medupadate,pomoćni udžbenik za osnovu i poslediplomsku nastavu Fakulteta medicinskih nauka, Univerziteta u Kragujevcu</w:t>
            </w:r>
          </w:p>
          <w:p w14:paraId="2538D96F" w14:textId="77777777" w:rsidR="001547E5" w:rsidRPr="00113559" w:rsidRDefault="001547E5" w:rsidP="00F24B63">
            <w:pPr>
              <w:pStyle w:val="TableParagraph"/>
              <w:numPr>
                <w:ilvl w:val="0"/>
                <w:numId w:val="24"/>
              </w:numPr>
              <w:spacing w:line="237" w:lineRule="auto"/>
              <w:rPr>
                <w:sz w:val="12"/>
                <w:szCs w:val="12"/>
              </w:rPr>
            </w:pPr>
            <w:r w:rsidRPr="00113559">
              <w:rPr>
                <w:sz w:val="12"/>
                <w:szCs w:val="12"/>
              </w:rPr>
              <w:t>Coeditor and coauthor "Clinical echocardiography"; Stanković Ivan, Nešković Aleksandar, Mladenović Zorica, Beograd 2021</w:t>
            </w:r>
          </w:p>
          <w:p w14:paraId="10FA2FAC" w14:textId="77777777" w:rsidR="001547E5" w:rsidRPr="00113559" w:rsidRDefault="001547E5" w:rsidP="00F24B63">
            <w:pPr>
              <w:pStyle w:val="TableParagraph"/>
              <w:numPr>
                <w:ilvl w:val="0"/>
                <w:numId w:val="24"/>
              </w:numPr>
              <w:spacing w:line="237" w:lineRule="auto"/>
              <w:rPr>
                <w:sz w:val="12"/>
                <w:szCs w:val="12"/>
              </w:rPr>
            </w:pPr>
            <w:r w:rsidRPr="00113559">
              <w:rPr>
                <w:sz w:val="12"/>
                <w:szCs w:val="12"/>
              </w:rPr>
              <w:t>Editor and coauthor "Selected Topics in Echocardiography ",Second book,  Zorica Mladenović, Ivan Stanković, Danijela Trifunović Zamaklar, Miloje Tomašević, Beograd 2021 Medupadate,AMEC</w:t>
            </w:r>
          </w:p>
          <w:p w14:paraId="6903A3BC" w14:textId="77777777" w:rsidR="001547E5" w:rsidRPr="00113559" w:rsidRDefault="001547E5" w:rsidP="00F24B63">
            <w:pPr>
              <w:pStyle w:val="TableParagraph"/>
              <w:numPr>
                <w:ilvl w:val="0"/>
                <w:numId w:val="24"/>
              </w:numPr>
              <w:spacing w:line="237" w:lineRule="auto"/>
              <w:rPr>
                <w:sz w:val="12"/>
                <w:szCs w:val="12"/>
              </w:rPr>
            </w:pPr>
            <w:r w:rsidRPr="00113559">
              <w:rPr>
                <w:sz w:val="12"/>
                <w:szCs w:val="12"/>
              </w:rPr>
              <w:t>Editor and coauthor "Selected Topics in Echocardiography ",Third book,  Zorica Mladenović, Ivan Stanković, Danijela Trifunović Zamaklar, Miloje Tomašević, Beograd 2022 Medupadate,AMEC</w:t>
            </w:r>
          </w:p>
          <w:p w14:paraId="4BAD63B9" w14:textId="77777777" w:rsidR="001547E5" w:rsidRPr="00113559" w:rsidRDefault="001547E5" w:rsidP="00F24B63">
            <w:pPr>
              <w:pStyle w:val="TableParagraph"/>
              <w:numPr>
                <w:ilvl w:val="0"/>
                <w:numId w:val="24"/>
              </w:numPr>
              <w:spacing w:line="237" w:lineRule="auto"/>
              <w:rPr>
                <w:sz w:val="12"/>
                <w:szCs w:val="12"/>
              </w:rPr>
            </w:pPr>
            <w:r w:rsidRPr="00113559">
              <w:rPr>
                <w:sz w:val="12"/>
                <w:szCs w:val="12"/>
              </w:rPr>
              <w:t>Author chapter of book Mladenović Z. Cardioembolism. In: Obradović S, ed. Clinical Thrombosis and Hemostasis. Belgrade: 2025; Medija odbrana; in press.</w:t>
            </w:r>
          </w:p>
          <w:p w14:paraId="55D796C8" w14:textId="77777777" w:rsidR="001547E5" w:rsidRPr="00113559" w:rsidRDefault="001547E5" w:rsidP="00F24B63">
            <w:pPr>
              <w:pStyle w:val="TableParagraph"/>
              <w:spacing w:line="237" w:lineRule="auto"/>
              <w:ind w:left="0"/>
              <w:rPr>
                <w:sz w:val="12"/>
                <w:szCs w:val="12"/>
              </w:rPr>
            </w:pPr>
          </w:p>
        </w:tc>
      </w:tr>
      <w:tr w:rsidR="001547E5" w:rsidRPr="00113559" w14:paraId="6FCD904D" w14:textId="77777777" w:rsidTr="00F24B63">
        <w:tc>
          <w:tcPr>
            <w:tcW w:w="10111" w:type="dxa"/>
            <w:gridSpan w:val="14"/>
            <w:vAlign w:val="center"/>
          </w:tcPr>
          <w:p w14:paraId="52B11DB5" w14:textId="77777777" w:rsidR="001547E5" w:rsidRPr="00113559" w:rsidRDefault="001547E5" w:rsidP="00F24B63">
            <w:pPr>
              <w:pStyle w:val="TableParagraph"/>
              <w:spacing w:line="237" w:lineRule="auto"/>
              <w:ind w:left="0"/>
              <w:rPr>
                <w:sz w:val="12"/>
                <w:szCs w:val="12"/>
              </w:rPr>
            </w:pPr>
            <w:r w:rsidRPr="00113559">
              <w:rPr>
                <w:sz w:val="12"/>
                <w:szCs w:val="12"/>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52C266C0" w14:textId="5A0BBE63" w:rsidR="00071E18" w:rsidRPr="009957E2" w:rsidRDefault="00071E18" w:rsidP="009957E2">
      <w:pPr>
        <w:spacing w:before="1"/>
        <w:rPr>
          <w:sz w:val="16"/>
          <w:lang w:val="sr-Cyrl-RS"/>
        </w:rPr>
        <w:sectPr w:rsidR="00071E18" w:rsidRPr="009957E2">
          <w:pgSz w:w="11910" w:h="16850"/>
          <w:pgMar w:top="1060" w:right="283" w:bottom="440" w:left="283" w:header="187" w:footer="253" w:gutter="0"/>
          <w:cols w:space="720"/>
        </w:sectPr>
      </w:pPr>
    </w:p>
    <w:p w14:paraId="534B676C" w14:textId="77777777" w:rsidR="00F073F6" w:rsidRDefault="00F073F6">
      <w:pPr>
        <w:pStyle w:val="Teloteksta"/>
        <w:spacing w:before="70"/>
        <w:rPr>
          <w:sz w:val="18"/>
          <w:szCs w:val="18"/>
          <w:lang w:val="sr-Cyrl-RS"/>
        </w:rPr>
      </w:pPr>
    </w:p>
    <w:p w14:paraId="31C900F4" w14:textId="1E668DA6" w:rsidR="00071E18" w:rsidRDefault="00F073F6">
      <w:pPr>
        <w:pStyle w:val="Teloteksta"/>
        <w:spacing w:before="70"/>
        <w:rPr>
          <w:sz w:val="18"/>
          <w:szCs w:val="18"/>
          <w:lang w:val="sr-Cyrl-RS"/>
        </w:rPr>
      </w:pPr>
      <w:r>
        <w:rPr>
          <w:sz w:val="18"/>
          <w:szCs w:val="18"/>
          <w:lang w:val="sr-Cyrl-RS"/>
        </w:rPr>
        <w:t xml:space="preserve">                        </w:t>
      </w:r>
      <w:r w:rsidRPr="002E7501">
        <w:rPr>
          <w:sz w:val="18"/>
          <w:szCs w:val="18"/>
          <w:lang w:val="sr-Cyrl-RS"/>
        </w:rPr>
        <w:t>Табела 9.1 Картон наставника</w:t>
      </w:r>
    </w:p>
    <w:p w14:paraId="667CA6B6" w14:textId="77777777" w:rsidR="00F073F6" w:rsidRPr="00F073F6" w:rsidRDefault="00F073F6">
      <w:pPr>
        <w:pStyle w:val="Teloteksta"/>
        <w:spacing w:before="70"/>
        <w:rPr>
          <w:sz w:val="20"/>
          <w:lang w:val="sr-Cyrl-RS"/>
        </w:rPr>
      </w:pPr>
    </w:p>
    <w:p w14:paraId="681958CB" w14:textId="77777777" w:rsidR="00071E18" w:rsidRDefault="00071E18">
      <w:pPr>
        <w:pStyle w:val="TableParagraph"/>
        <w:rPr>
          <w:sz w:val="16"/>
          <w:lang w:val="sr-Cyrl-RS"/>
        </w:rPr>
      </w:pPr>
    </w:p>
    <w:p w14:paraId="71BFB583" w14:textId="77777777" w:rsidR="00BB1888" w:rsidRDefault="00BB1888">
      <w:pPr>
        <w:pStyle w:val="TableParagraph"/>
        <w:rPr>
          <w:sz w:val="16"/>
          <w:lang w:val="sr-Cyrl-RS"/>
        </w:rPr>
      </w:pPr>
    </w:p>
    <w:p w14:paraId="3003A3A7" w14:textId="77777777" w:rsidR="00BB1888" w:rsidRDefault="00BB1888">
      <w:pPr>
        <w:pStyle w:val="TableParagraph"/>
        <w:rPr>
          <w:sz w:val="16"/>
          <w:lang w:val="sr-Cyrl-RS"/>
        </w:rPr>
      </w:pPr>
    </w:p>
    <w:p w14:paraId="121EB866" w14:textId="77777777" w:rsidR="00BB1888" w:rsidRDefault="00BB1888">
      <w:pPr>
        <w:pStyle w:val="TableParagraph"/>
        <w:rPr>
          <w:sz w:val="16"/>
          <w:lang w:val="sr-Cyrl-RS"/>
        </w:rPr>
      </w:pPr>
    </w:p>
    <w:p w14:paraId="4D39C51A" w14:textId="77777777" w:rsidR="00BB1888" w:rsidRDefault="00BB1888">
      <w:pPr>
        <w:pStyle w:val="TableParagraph"/>
        <w:rPr>
          <w:sz w:val="16"/>
          <w:lang w:val="sr-Cyrl-RS"/>
        </w:rPr>
      </w:pPr>
    </w:p>
    <w:p w14:paraId="30A72E71" w14:textId="77777777" w:rsidR="00BB1888" w:rsidRDefault="00BB1888">
      <w:pPr>
        <w:pStyle w:val="TableParagraph"/>
        <w:rPr>
          <w:sz w:val="16"/>
          <w:lang w:val="sr-Cyrl-RS"/>
        </w:rPr>
      </w:pPr>
    </w:p>
    <w:p w14:paraId="522EEAE8" w14:textId="77777777" w:rsidR="00BB1888" w:rsidRDefault="00BB1888">
      <w:pPr>
        <w:pStyle w:val="TableParagraph"/>
        <w:rPr>
          <w:sz w:val="16"/>
          <w:lang w:val="sr-Cyrl-RS"/>
        </w:rPr>
      </w:pPr>
    </w:p>
    <w:p w14:paraId="4C3E78DF" w14:textId="77777777" w:rsidR="00BB1888" w:rsidRDefault="00BB1888">
      <w:pPr>
        <w:pStyle w:val="TableParagraph"/>
        <w:rPr>
          <w:sz w:val="16"/>
          <w:lang w:val="sr-Cyrl-RS"/>
        </w:rPr>
      </w:pPr>
    </w:p>
    <w:p w14:paraId="602DC108" w14:textId="77777777" w:rsidR="00BB1888" w:rsidRDefault="00BB1888">
      <w:pPr>
        <w:pStyle w:val="TableParagraph"/>
        <w:rPr>
          <w:sz w:val="16"/>
          <w:lang w:val="sr-Cyrl-RS"/>
        </w:rPr>
      </w:pPr>
    </w:p>
    <w:p w14:paraId="54A55A4F" w14:textId="77777777" w:rsidR="00BB1888" w:rsidRDefault="00BB1888">
      <w:pPr>
        <w:pStyle w:val="TableParagraph"/>
        <w:rPr>
          <w:sz w:val="16"/>
          <w:lang w:val="sr-Cyrl-RS"/>
        </w:rPr>
      </w:pPr>
    </w:p>
    <w:p w14:paraId="4E900202" w14:textId="77777777" w:rsidR="00BB1888" w:rsidRDefault="00BB1888">
      <w:pPr>
        <w:pStyle w:val="TableParagraph"/>
        <w:rPr>
          <w:sz w:val="16"/>
          <w:lang w:val="sr-Cyrl-RS"/>
        </w:rPr>
      </w:pPr>
    </w:p>
    <w:tbl>
      <w:tblPr>
        <w:tblpPr w:leftFromText="180" w:rightFromText="180" w:vertAnchor="page" w:horzAnchor="margin" w:tblpXSpec="center" w:tblpY="186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0"/>
        <w:gridCol w:w="271"/>
        <w:gridCol w:w="579"/>
        <w:gridCol w:w="524"/>
        <w:gridCol w:w="849"/>
        <w:gridCol w:w="189"/>
        <w:gridCol w:w="1698"/>
        <w:gridCol w:w="7"/>
        <w:gridCol w:w="100"/>
        <w:gridCol w:w="2020"/>
        <w:gridCol w:w="526"/>
        <w:gridCol w:w="862"/>
      </w:tblGrid>
      <w:tr w:rsidR="009957E2" w:rsidRPr="005F0D4D" w14:paraId="340A93DC" w14:textId="77777777" w:rsidTr="00B962E2">
        <w:trPr>
          <w:trHeight w:val="259"/>
        </w:trPr>
        <w:tc>
          <w:tcPr>
            <w:tcW w:w="3778" w:type="dxa"/>
            <w:gridSpan w:val="6"/>
            <w:vAlign w:val="center"/>
          </w:tcPr>
          <w:p w14:paraId="200382A3" w14:textId="77777777" w:rsidR="009957E2" w:rsidRPr="005F0D4D" w:rsidRDefault="009957E2" w:rsidP="009957E2">
            <w:pPr>
              <w:tabs>
                <w:tab w:val="left" w:pos="567"/>
              </w:tabs>
              <w:rPr>
                <w:b/>
                <w:sz w:val="16"/>
                <w:szCs w:val="16"/>
                <w:lang w:val="sr-Cyrl-CS"/>
              </w:rPr>
            </w:pPr>
            <w:r w:rsidRPr="005F0D4D">
              <w:rPr>
                <w:b/>
                <w:sz w:val="16"/>
                <w:szCs w:val="16"/>
                <w:lang w:val="sr-Cyrl-CS"/>
              </w:rPr>
              <w:t xml:space="preserve">Име и презиме </w:t>
            </w:r>
          </w:p>
        </w:tc>
        <w:tc>
          <w:tcPr>
            <w:tcW w:w="5402" w:type="dxa"/>
            <w:gridSpan w:val="7"/>
            <w:shd w:val="clear" w:color="auto" w:fill="D9D9D9" w:themeFill="background1" w:themeFillShade="D9"/>
            <w:vAlign w:val="center"/>
          </w:tcPr>
          <w:p w14:paraId="41B76781" w14:textId="77777777" w:rsidR="009957E2" w:rsidRPr="00135411" w:rsidRDefault="009957E2" w:rsidP="009957E2">
            <w:pPr>
              <w:tabs>
                <w:tab w:val="left" w:pos="567"/>
              </w:tabs>
              <w:rPr>
                <w:b/>
                <w:bCs/>
                <w:sz w:val="16"/>
                <w:szCs w:val="16"/>
                <w:lang w:val="sr-Cyrl-CS"/>
              </w:rPr>
            </w:pPr>
            <w:r w:rsidRPr="00135411">
              <w:rPr>
                <w:b/>
                <w:bCs/>
                <w:spacing w:val="-1"/>
                <w:sz w:val="16"/>
                <w:szCs w:val="16"/>
              </w:rPr>
              <w:t xml:space="preserve">Зорица </w:t>
            </w:r>
            <w:r w:rsidRPr="00135411">
              <w:rPr>
                <w:b/>
                <w:bCs/>
                <w:sz w:val="16"/>
                <w:szCs w:val="16"/>
              </w:rPr>
              <w:t xml:space="preserve">Д. </w:t>
            </w:r>
            <w:r w:rsidRPr="00135411">
              <w:rPr>
                <w:b/>
                <w:bCs/>
                <w:spacing w:val="-1"/>
                <w:sz w:val="16"/>
                <w:szCs w:val="16"/>
              </w:rPr>
              <w:t>Јовановић</w:t>
            </w:r>
          </w:p>
        </w:tc>
      </w:tr>
      <w:tr w:rsidR="009957E2" w:rsidRPr="005F0D4D" w14:paraId="40926C4D" w14:textId="77777777" w:rsidTr="00B962E2">
        <w:trPr>
          <w:trHeight w:val="249"/>
        </w:trPr>
        <w:tc>
          <w:tcPr>
            <w:tcW w:w="3778" w:type="dxa"/>
            <w:gridSpan w:val="6"/>
            <w:vAlign w:val="center"/>
          </w:tcPr>
          <w:p w14:paraId="14D72A27" w14:textId="77777777" w:rsidR="009957E2" w:rsidRPr="005F0D4D" w:rsidRDefault="009957E2" w:rsidP="009957E2">
            <w:pPr>
              <w:tabs>
                <w:tab w:val="left" w:pos="567"/>
              </w:tabs>
              <w:rPr>
                <w:b/>
                <w:sz w:val="16"/>
                <w:szCs w:val="16"/>
                <w:lang w:val="sr-Cyrl-CS"/>
              </w:rPr>
            </w:pPr>
            <w:r w:rsidRPr="005F0D4D">
              <w:rPr>
                <w:b/>
                <w:sz w:val="16"/>
                <w:szCs w:val="16"/>
                <w:lang w:val="sr-Cyrl-CS"/>
              </w:rPr>
              <w:t>Звање</w:t>
            </w:r>
          </w:p>
        </w:tc>
        <w:tc>
          <w:tcPr>
            <w:tcW w:w="5402" w:type="dxa"/>
            <w:gridSpan w:val="7"/>
            <w:vAlign w:val="center"/>
          </w:tcPr>
          <w:p w14:paraId="1D78DBBC" w14:textId="25F184EC" w:rsidR="009957E2" w:rsidRPr="005F0D4D" w:rsidRDefault="00D43C62" w:rsidP="009957E2">
            <w:pPr>
              <w:tabs>
                <w:tab w:val="left" w:pos="567"/>
              </w:tabs>
              <w:rPr>
                <w:sz w:val="16"/>
                <w:szCs w:val="16"/>
                <w:lang w:val="sr-Cyrl-CS"/>
              </w:rPr>
            </w:pPr>
            <w:r>
              <w:rPr>
                <w:spacing w:val="-1"/>
                <w:sz w:val="16"/>
                <w:szCs w:val="16"/>
                <w:lang w:val="sr-Cyrl-RS"/>
              </w:rPr>
              <w:t>р</w:t>
            </w:r>
            <w:r w:rsidR="009957E2">
              <w:rPr>
                <w:spacing w:val="-1"/>
                <w:sz w:val="16"/>
                <w:szCs w:val="16"/>
                <w:lang w:val="sr-Cyrl-RS"/>
              </w:rPr>
              <w:t>едовни</w:t>
            </w:r>
            <w:r w:rsidR="009957E2" w:rsidRPr="005F0D4D">
              <w:rPr>
                <w:sz w:val="16"/>
                <w:szCs w:val="16"/>
              </w:rPr>
              <w:t xml:space="preserve"> професор</w:t>
            </w:r>
          </w:p>
        </w:tc>
      </w:tr>
      <w:tr w:rsidR="009957E2" w:rsidRPr="005F0D4D" w14:paraId="3376A53F" w14:textId="77777777" w:rsidTr="00B962E2">
        <w:trPr>
          <w:trHeight w:val="427"/>
        </w:trPr>
        <w:tc>
          <w:tcPr>
            <w:tcW w:w="3778" w:type="dxa"/>
            <w:gridSpan w:val="6"/>
            <w:vAlign w:val="center"/>
          </w:tcPr>
          <w:p w14:paraId="4C5197DE" w14:textId="77777777" w:rsidR="009957E2" w:rsidRPr="005F0D4D" w:rsidRDefault="009957E2" w:rsidP="009957E2">
            <w:pPr>
              <w:tabs>
                <w:tab w:val="left" w:pos="567"/>
              </w:tabs>
              <w:rPr>
                <w:b/>
                <w:sz w:val="16"/>
                <w:szCs w:val="16"/>
                <w:lang w:val="sr-Cyrl-CS"/>
              </w:rPr>
            </w:pPr>
            <w:r w:rsidRPr="005F0D4D">
              <w:rPr>
                <w:b/>
                <w:sz w:val="16"/>
                <w:szCs w:val="16"/>
                <w:lang w:val="sr-Cyrl-CS"/>
              </w:rPr>
              <w:t xml:space="preserve">Назив институције у  којој наставник ради са пуним </w:t>
            </w:r>
            <w:r w:rsidRPr="005F0D4D">
              <w:rPr>
                <w:b/>
                <w:sz w:val="16"/>
                <w:szCs w:val="16"/>
                <w:lang w:val="ru-RU"/>
              </w:rPr>
              <w:t xml:space="preserve"> или непуним </w:t>
            </w:r>
            <w:r w:rsidRPr="005F0D4D">
              <w:rPr>
                <w:b/>
                <w:sz w:val="16"/>
                <w:szCs w:val="16"/>
                <w:lang w:val="sr-Cyrl-CS"/>
              </w:rPr>
              <w:t>радним временом и од када</w:t>
            </w:r>
          </w:p>
        </w:tc>
        <w:tc>
          <w:tcPr>
            <w:tcW w:w="5402" w:type="dxa"/>
            <w:gridSpan w:val="7"/>
            <w:vAlign w:val="center"/>
          </w:tcPr>
          <w:p w14:paraId="713C0DF1" w14:textId="77777777" w:rsidR="009957E2" w:rsidRPr="005F0D4D" w:rsidRDefault="009957E2" w:rsidP="009957E2">
            <w:pPr>
              <w:tabs>
                <w:tab w:val="left" w:pos="567"/>
              </w:tabs>
              <w:rPr>
                <w:spacing w:val="-1"/>
                <w:sz w:val="16"/>
                <w:szCs w:val="16"/>
                <w:lang w:val="sr-Cyrl-RS"/>
              </w:rPr>
            </w:pPr>
            <w:r w:rsidRPr="005F0D4D">
              <w:rPr>
                <w:spacing w:val="-1"/>
                <w:sz w:val="16"/>
                <w:szCs w:val="16"/>
              </w:rPr>
              <w:t>Факултет</w:t>
            </w:r>
            <w:r w:rsidRPr="005F0D4D">
              <w:rPr>
                <w:sz w:val="16"/>
                <w:szCs w:val="16"/>
              </w:rPr>
              <w:t xml:space="preserve"> </w:t>
            </w:r>
            <w:r w:rsidRPr="005F0D4D">
              <w:rPr>
                <w:spacing w:val="-1"/>
                <w:sz w:val="16"/>
                <w:szCs w:val="16"/>
              </w:rPr>
              <w:t>медицинских</w:t>
            </w:r>
            <w:r w:rsidRPr="005F0D4D">
              <w:rPr>
                <w:spacing w:val="-2"/>
                <w:sz w:val="16"/>
                <w:szCs w:val="16"/>
              </w:rPr>
              <w:t xml:space="preserve"> </w:t>
            </w:r>
            <w:r w:rsidRPr="005F0D4D">
              <w:rPr>
                <w:spacing w:val="-1"/>
                <w:sz w:val="16"/>
                <w:szCs w:val="16"/>
              </w:rPr>
              <w:t>наука,</w:t>
            </w:r>
            <w:r w:rsidRPr="005F0D4D">
              <w:rPr>
                <w:sz w:val="16"/>
                <w:szCs w:val="16"/>
              </w:rPr>
              <w:t xml:space="preserve"> </w:t>
            </w:r>
            <w:r w:rsidRPr="005F0D4D">
              <w:rPr>
                <w:spacing w:val="-1"/>
                <w:sz w:val="16"/>
                <w:szCs w:val="16"/>
              </w:rPr>
              <w:t>Универзитет</w:t>
            </w:r>
            <w:r w:rsidRPr="005F0D4D">
              <w:rPr>
                <w:sz w:val="16"/>
                <w:szCs w:val="16"/>
              </w:rPr>
              <w:t xml:space="preserve"> у</w:t>
            </w:r>
            <w:r w:rsidRPr="005F0D4D">
              <w:rPr>
                <w:spacing w:val="-4"/>
                <w:sz w:val="16"/>
                <w:szCs w:val="16"/>
              </w:rPr>
              <w:t xml:space="preserve"> </w:t>
            </w:r>
            <w:r w:rsidRPr="005F0D4D">
              <w:rPr>
                <w:spacing w:val="-1"/>
                <w:sz w:val="16"/>
                <w:szCs w:val="16"/>
              </w:rPr>
              <w:t>Крагујевцу</w:t>
            </w:r>
          </w:p>
          <w:p w14:paraId="27EFBEC7" w14:textId="77777777" w:rsidR="009957E2" w:rsidRPr="005F0D4D" w:rsidRDefault="009957E2" w:rsidP="009957E2">
            <w:pPr>
              <w:tabs>
                <w:tab w:val="left" w:pos="567"/>
              </w:tabs>
              <w:rPr>
                <w:sz w:val="16"/>
                <w:szCs w:val="16"/>
                <w:lang w:val="sr-Cyrl-RS"/>
              </w:rPr>
            </w:pPr>
            <w:r w:rsidRPr="005F0D4D">
              <w:rPr>
                <w:sz w:val="16"/>
                <w:szCs w:val="16"/>
              </w:rPr>
              <w:t>1990.</w:t>
            </w:r>
          </w:p>
        </w:tc>
      </w:tr>
      <w:tr w:rsidR="009957E2" w:rsidRPr="005F0D4D" w14:paraId="45696363" w14:textId="77777777" w:rsidTr="00B962E2">
        <w:trPr>
          <w:trHeight w:val="318"/>
        </w:trPr>
        <w:tc>
          <w:tcPr>
            <w:tcW w:w="3778" w:type="dxa"/>
            <w:gridSpan w:val="6"/>
            <w:vAlign w:val="center"/>
          </w:tcPr>
          <w:p w14:paraId="69AE2A44" w14:textId="77777777" w:rsidR="009957E2" w:rsidRPr="005F0D4D" w:rsidRDefault="009957E2" w:rsidP="009957E2">
            <w:pPr>
              <w:tabs>
                <w:tab w:val="left" w:pos="567"/>
              </w:tabs>
              <w:rPr>
                <w:b/>
                <w:sz w:val="16"/>
                <w:szCs w:val="16"/>
                <w:lang w:val="sr-Cyrl-CS"/>
              </w:rPr>
            </w:pPr>
            <w:r w:rsidRPr="005F0D4D">
              <w:rPr>
                <w:b/>
                <w:sz w:val="16"/>
                <w:szCs w:val="16"/>
                <w:lang w:val="sr-Cyrl-CS"/>
              </w:rPr>
              <w:t>Ужа научна односно уметничка област</w:t>
            </w:r>
          </w:p>
        </w:tc>
        <w:tc>
          <w:tcPr>
            <w:tcW w:w="5402" w:type="dxa"/>
            <w:gridSpan w:val="7"/>
            <w:vAlign w:val="center"/>
          </w:tcPr>
          <w:p w14:paraId="59985E60" w14:textId="77777777" w:rsidR="009957E2" w:rsidRPr="005F0D4D" w:rsidRDefault="009957E2" w:rsidP="009957E2">
            <w:pPr>
              <w:tabs>
                <w:tab w:val="left" w:pos="567"/>
              </w:tabs>
              <w:rPr>
                <w:sz w:val="16"/>
                <w:szCs w:val="16"/>
                <w:lang w:val="sr-Cyrl-CS"/>
              </w:rPr>
            </w:pPr>
            <w:r w:rsidRPr="005F0D4D">
              <w:rPr>
                <w:spacing w:val="-1"/>
                <w:sz w:val="16"/>
                <w:szCs w:val="16"/>
              </w:rPr>
              <w:t>Патолошка</w:t>
            </w:r>
            <w:r w:rsidRPr="005F0D4D">
              <w:rPr>
                <w:sz w:val="16"/>
                <w:szCs w:val="16"/>
              </w:rPr>
              <w:t xml:space="preserve"> </w:t>
            </w:r>
            <w:r w:rsidRPr="005F0D4D">
              <w:rPr>
                <w:spacing w:val="-1"/>
                <w:sz w:val="16"/>
                <w:szCs w:val="16"/>
              </w:rPr>
              <w:t>физиологија</w:t>
            </w:r>
          </w:p>
        </w:tc>
      </w:tr>
      <w:tr w:rsidR="009957E2" w:rsidRPr="005F0D4D" w14:paraId="3D76E293" w14:textId="77777777" w:rsidTr="009957E2">
        <w:trPr>
          <w:trHeight w:val="266"/>
        </w:trPr>
        <w:tc>
          <w:tcPr>
            <w:tcW w:w="9180" w:type="dxa"/>
            <w:gridSpan w:val="13"/>
            <w:vAlign w:val="center"/>
          </w:tcPr>
          <w:p w14:paraId="7716B6FC" w14:textId="77777777" w:rsidR="009957E2" w:rsidRPr="005F0D4D" w:rsidRDefault="009957E2" w:rsidP="009957E2">
            <w:pPr>
              <w:tabs>
                <w:tab w:val="left" w:pos="567"/>
              </w:tabs>
              <w:rPr>
                <w:b/>
                <w:sz w:val="16"/>
                <w:szCs w:val="16"/>
                <w:lang w:val="sr-Cyrl-CS"/>
              </w:rPr>
            </w:pPr>
            <w:r w:rsidRPr="005F0D4D">
              <w:rPr>
                <w:b/>
                <w:sz w:val="16"/>
                <w:szCs w:val="16"/>
                <w:lang w:val="sr-Cyrl-CS"/>
              </w:rPr>
              <w:t>Академска каријера</w:t>
            </w:r>
          </w:p>
        </w:tc>
      </w:tr>
      <w:tr w:rsidR="009957E2" w:rsidRPr="005F0D4D" w14:paraId="674BDB81" w14:textId="77777777" w:rsidTr="00B962E2">
        <w:trPr>
          <w:trHeight w:val="427"/>
        </w:trPr>
        <w:tc>
          <w:tcPr>
            <w:tcW w:w="1555" w:type="dxa"/>
            <w:gridSpan w:val="2"/>
            <w:vAlign w:val="center"/>
          </w:tcPr>
          <w:p w14:paraId="14DEF327" w14:textId="77777777" w:rsidR="009957E2" w:rsidRPr="005F0D4D" w:rsidRDefault="009957E2" w:rsidP="009957E2">
            <w:pPr>
              <w:tabs>
                <w:tab w:val="left" w:pos="567"/>
              </w:tabs>
              <w:rPr>
                <w:sz w:val="16"/>
                <w:szCs w:val="16"/>
                <w:lang w:val="sr-Cyrl-CS"/>
              </w:rPr>
            </w:pPr>
          </w:p>
        </w:tc>
        <w:tc>
          <w:tcPr>
            <w:tcW w:w="850" w:type="dxa"/>
            <w:gridSpan w:val="2"/>
            <w:vAlign w:val="center"/>
          </w:tcPr>
          <w:p w14:paraId="4822D92A" w14:textId="77777777" w:rsidR="009957E2" w:rsidRPr="005F0D4D" w:rsidRDefault="009957E2" w:rsidP="009957E2">
            <w:pPr>
              <w:tabs>
                <w:tab w:val="left" w:pos="567"/>
              </w:tabs>
              <w:rPr>
                <w:sz w:val="16"/>
                <w:szCs w:val="16"/>
                <w:lang w:val="sr-Cyrl-CS"/>
              </w:rPr>
            </w:pPr>
            <w:r w:rsidRPr="005F0D4D">
              <w:rPr>
                <w:sz w:val="16"/>
                <w:szCs w:val="16"/>
                <w:lang w:val="sr-Cyrl-CS"/>
              </w:rPr>
              <w:t xml:space="preserve">Година </w:t>
            </w:r>
          </w:p>
        </w:tc>
        <w:tc>
          <w:tcPr>
            <w:tcW w:w="3260" w:type="dxa"/>
            <w:gridSpan w:val="4"/>
            <w:vAlign w:val="center"/>
          </w:tcPr>
          <w:p w14:paraId="7BF1EA5C" w14:textId="77777777" w:rsidR="009957E2" w:rsidRPr="005F0D4D" w:rsidRDefault="009957E2" w:rsidP="009957E2">
            <w:pPr>
              <w:tabs>
                <w:tab w:val="left" w:pos="567"/>
              </w:tabs>
              <w:rPr>
                <w:sz w:val="16"/>
                <w:szCs w:val="16"/>
                <w:lang w:val="sr-Cyrl-CS"/>
              </w:rPr>
            </w:pPr>
            <w:r w:rsidRPr="005F0D4D">
              <w:rPr>
                <w:sz w:val="16"/>
                <w:szCs w:val="16"/>
                <w:lang w:val="sr-Cyrl-CS"/>
              </w:rPr>
              <w:t xml:space="preserve">Институција </w:t>
            </w:r>
          </w:p>
        </w:tc>
        <w:tc>
          <w:tcPr>
            <w:tcW w:w="2127" w:type="dxa"/>
            <w:gridSpan w:val="3"/>
            <w:vAlign w:val="center"/>
          </w:tcPr>
          <w:p w14:paraId="0AB8BDEA" w14:textId="77777777" w:rsidR="009957E2" w:rsidRPr="005F0D4D" w:rsidRDefault="009957E2" w:rsidP="009957E2">
            <w:pPr>
              <w:tabs>
                <w:tab w:val="left" w:pos="567"/>
              </w:tabs>
              <w:rPr>
                <w:sz w:val="16"/>
                <w:szCs w:val="16"/>
                <w:lang w:val="sr-Cyrl-CS"/>
              </w:rPr>
            </w:pPr>
            <w:r w:rsidRPr="005F0D4D">
              <w:rPr>
                <w:sz w:val="16"/>
                <w:szCs w:val="16"/>
              </w:rPr>
              <w:t>Научна или уметничка о</w:t>
            </w:r>
            <w:r w:rsidRPr="005F0D4D">
              <w:rPr>
                <w:sz w:val="16"/>
                <w:szCs w:val="16"/>
                <w:lang w:val="sr-Cyrl-CS"/>
              </w:rPr>
              <w:t xml:space="preserve">бласт </w:t>
            </w:r>
          </w:p>
        </w:tc>
        <w:tc>
          <w:tcPr>
            <w:tcW w:w="1388" w:type="dxa"/>
            <w:gridSpan w:val="2"/>
            <w:vAlign w:val="center"/>
          </w:tcPr>
          <w:p w14:paraId="6C5A8276" w14:textId="77777777" w:rsidR="009957E2" w:rsidRPr="005F0D4D" w:rsidRDefault="009957E2" w:rsidP="009957E2">
            <w:pPr>
              <w:tabs>
                <w:tab w:val="left" w:pos="567"/>
              </w:tabs>
              <w:rPr>
                <w:sz w:val="16"/>
                <w:szCs w:val="16"/>
                <w:lang w:val="ru-RU"/>
              </w:rPr>
            </w:pPr>
            <w:r w:rsidRPr="005F0D4D">
              <w:rPr>
                <w:sz w:val="16"/>
                <w:szCs w:val="16"/>
                <w:lang w:val="ru-RU"/>
              </w:rPr>
              <w:t>Ужа научна, уметничка или стручна област</w:t>
            </w:r>
          </w:p>
        </w:tc>
      </w:tr>
      <w:tr w:rsidR="009957E2" w:rsidRPr="005F0D4D" w14:paraId="691614DB" w14:textId="77777777" w:rsidTr="00B962E2">
        <w:trPr>
          <w:trHeight w:val="125"/>
        </w:trPr>
        <w:tc>
          <w:tcPr>
            <w:tcW w:w="1555" w:type="dxa"/>
            <w:gridSpan w:val="2"/>
            <w:vAlign w:val="center"/>
          </w:tcPr>
          <w:p w14:paraId="6430E0C4" w14:textId="77777777" w:rsidR="009957E2" w:rsidRPr="005F0D4D" w:rsidRDefault="009957E2" w:rsidP="009957E2">
            <w:pPr>
              <w:tabs>
                <w:tab w:val="left" w:pos="567"/>
              </w:tabs>
              <w:rPr>
                <w:sz w:val="16"/>
                <w:szCs w:val="16"/>
                <w:lang w:val="sr-Cyrl-CS"/>
              </w:rPr>
            </w:pPr>
            <w:r w:rsidRPr="005F0D4D">
              <w:rPr>
                <w:sz w:val="16"/>
                <w:szCs w:val="16"/>
                <w:lang w:val="sr-Cyrl-CS"/>
              </w:rPr>
              <w:t>Избор у звање</w:t>
            </w:r>
          </w:p>
        </w:tc>
        <w:tc>
          <w:tcPr>
            <w:tcW w:w="850" w:type="dxa"/>
            <w:gridSpan w:val="2"/>
          </w:tcPr>
          <w:p w14:paraId="422BB78A" w14:textId="77777777" w:rsidR="009957E2" w:rsidRPr="005F0D4D" w:rsidRDefault="009957E2" w:rsidP="009957E2">
            <w:pPr>
              <w:pStyle w:val="TableParagraph"/>
              <w:spacing w:before="35"/>
              <w:rPr>
                <w:sz w:val="16"/>
                <w:szCs w:val="16"/>
              </w:rPr>
            </w:pPr>
            <w:r w:rsidRPr="005F0D4D">
              <w:rPr>
                <w:sz w:val="16"/>
                <w:szCs w:val="16"/>
              </w:rPr>
              <w:t>20</w:t>
            </w:r>
            <w:r>
              <w:rPr>
                <w:sz w:val="16"/>
                <w:szCs w:val="16"/>
                <w:lang w:val="sr-Cyrl-RS"/>
              </w:rPr>
              <w:t>21</w:t>
            </w:r>
            <w:r w:rsidRPr="005F0D4D">
              <w:rPr>
                <w:sz w:val="16"/>
                <w:szCs w:val="16"/>
              </w:rPr>
              <w:t>.</w:t>
            </w:r>
          </w:p>
        </w:tc>
        <w:tc>
          <w:tcPr>
            <w:tcW w:w="3260" w:type="dxa"/>
            <w:gridSpan w:val="4"/>
          </w:tcPr>
          <w:p w14:paraId="222CF809" w14:textId="77777777" w:rsidR="009957E2" w:rsidRPr="005F0D4D" w:rsidRDefault="009957E2" w:rsidP="001547E5">
            <w:pPr>
              <w:pStyle w:val="TableParagraph"/>
              <w:spacing w:before="35"/>
              <w:ind w:left="0"/>
              <w:rPr>
                <w:sz w:val="16"/>
                <w:szCs w:val="16"/>
              </w:rPr>
            </w:pPr>
            <w:r w:rsidRPr="005F0D4D">
              <w:rPr>
                <w:spacing w:val="-1"/>
                <w:sz w:val="16"/>
                <w:szCs w:val="16"/>
              </w:rPr>
              <w:t>Факултет</w:t>
            </w:r>
            <w:r w:rsidRPr="005F0D4D">
              <w:rPr>
                <w:sz w:val="16"/>
                <w:szCs w:val="16"/>
              </w:rPr>
              <w:t xml:space="preserve"> </w:t>
            </w:r>
            <w:r w:rsidRPr="005F0D4D">
              <w:rPr>
                <w:spacing w:val="-1"/>
                <w:sz w:val="16"/>
                <w:szCs w:val="16"/>
              </w:rPr>
              <w:t>медицинских</w:t>
            </w:r>
            <w:r w:rsidRPr="005F0D4D">
              <w:rPr>
                <w:spacing w:val="-2"/>
                <w:sz w:val="16"/>
                <w:szCs w:val="16"/>
              </w:rPr>
              <w:t xml:space="preserve"> </w:t>
            </w:r>
            <w:r w:rsidRPr="005F0D4D">
              <w:rPr>
                <w:spacing w:val="-1"/>
                <w:sz w:val="16"/>
                <w:szCs w:val="16"/>
              </w:rPr>
              <w:t>наука,Универзитет</w:t>
            </w:r>
            <w:r w:rsidRPr="005F0D4D">
              <w:rPr>
                <w:sz w:val="16"/>
                <w:szCs w:val="16"/>
              </w:rPr>
              <w:t xml:space="preserve"> у</w:t>
            </w:r>
            <w:r w:rsidRPr="005F0D4D">
              <w:rPr>
                <w:spacing w:val="-4"/>
                <w:sz w:val="16"/>
                <w:szCs w:val="16"/>
              </w:rPr>
              <w:t xml:space="preserve"> </w:t>
            </w:r>
            <w:r w:rsidRPr="005F0D4D">
              <w:rPr>
                <w:spacing w:val="-1"/>
                <w:sz w:val="16"/>
                <w:szCs w:val="16"/>
              </w:rPr>
              <w:t>Крагујевцу</w:t>
            </w:r>
          </w:p>
        </w:tc>
        <w:tc>
          <w:tcPr>
            <w:tcW w:w="2127" w:type="dxa"/>
            <w:gridSpan w:val="3"/>
          </w:tcPr>
          <w:p w14:paraId="32342F03" w14:textId="77777777" w:rsidR="009957E2" w:rsidRPr="005F0D4D" w:rsidRDefault="009957E2" w:rsidP="009957E2">
            <w:pPr>
              <w:pStyle w:val="TableParagraph"/>
              <w:spacing w:before="35"/>
              <w:ind w:left="102"/>
              <w:rPr>
                <w:sz w:val="16"/>
                <w:szCs w:val="16"/>
              </w:rPr>
            </w:pPr>
            <w:r w:rsidRPr="005F0D4D">
              <w:rPr>
                <w:spacing w:val="-1"/>
                <w:sz w:val="16"/>
                <w:szCs w:val="16"/>
              </w:rPr>
              <w:t>Патолошка физиологија</w:t>
            </w:r>
          </w:p>
        </w:tc>
        <w:tc>
          <w:tcPr>
            <w:tcW w:w="1388" w:type="dxa"/>
            <w:gridSpan w:val="2"/>
            <w:vAlign w:val="center"/>
          </w:tcPr>
          <w:p w14:paraId="16FC5358" w14:textId="77777777" w:rsidR="009957E2" w:rsidRPr="005F0D4D" w:rsidRDefault="009957E2" w:rsidP="009957E2">
            <w:pPr>
              <w:tabs>
                <w:tab w:val="left" w:pos="567"/>
              </w:tabs>
              <w:rPr>
                <w:sz w:val="16"/>
                <w:szCs w:val="16"/>
                <w:lang w:val="sr-Cyrl-CS"/>
              </w:rPr>
            </w:pPr>
          </w:p>
        </w:tc>
      </w:tr>
      <w:tr w:rsidR="009957E2" w:rsidRPr="005F0D4D" w14:paraId="74677B24" w14:textId="77777777" w:rsidTr="00B962E2">
        <w:trPr>
          <w:trHeight w:val="213"/>
        </w:trPr>
        <w:tc>
          <w:tcPr>
            <w:tcW w:w="1555" w:type="dxa"/>
            <w:gridSpan w:val="2"/>
            <w:vAlign w:val="center"/>
          </w:tcPr>
          <w:p w14:paraId="0F2B171D" w14:textId="77777777" w:rsidR="009957E2" w:rsidRPr="005F0D4D" w:rsidRDefault="009957E2" w:rsidP="009957E2">
            <w:pPr>
              <w:tabs>
                <w:tab w:val="left" w:pos="567"/>
              </w:tabs>
              <w:rPr>
                <w:sz w:val="16"/>
                <w:szCs w:val="16"/>
                <w:lang w:val="sr-Cyrl-CS"/>
              </w:rPr>
            </w:pPr>
            <w:r w:rsidRPr="005F0D4D">
              <w:rPr>
                <w:sz w:val="16"/>
                <w:szCs w:val="16"/>
                <w:lang w:val="sr-Cyrl-CS"/>
              </w:rPr>
              <w:t>Докторат</w:t>
            </w:r>
          </w:p>
        </w:tc>
        <w:tc>
          <w:tcPr>
            <w:tcW w:w="850" w:type="dxa"/>
            <w:gridSpan w:val="2"/>
          </w:tcPr>
          <w:p w14:paraId="03226930" w14:textId="77777777" w:rsidR="009957E2" w:rsidRPr="005F0D4D" w:rsidRDefault="009957E2" w:rsidP="009957E2">
            <w:pPr>
              <w:pStyle w:val="TableParagraph"/>
              <w:spacing w:before="32"/>
              <w:rPr>
                <w:sz w:val="16"/>
                <w:szCs w:val="16"/>
              </w:rPr>
            </w:pPr>
            <w:r w:rsidRPr="005F0D4D">
              <w:rPr>
                <w:sz w:val="16"/>
                <w:szCs w:val="16"/>
              </w:rPr>
              <w:t>2001.</w:t>
            </w:r>
          </w:p>
        </w:tc>
        <w:tc>
          <w:tcPr>
            <w:tcW w:w="3260" w:type="dxa"/>
            <w:gridSpan w:val="4"/>
          </w:tcPr>
          <w:p w14:paraId="5A2A0C03" w14:textId="77777777" w:rsidR="009957E2" w:rsidRPr="005F0D4D" w:rsidRDefault="009957E2" w:rsidP="001547E5">
            <w:pPr>
              <w:pStyle w:val="TableParagraph"/>
              <w:spacing w:before="32"/>
              <w:ind w:left="0"/>
              <w:rPr>
                <w:sz w:val="16"/>
                <w:szCs w:val="16"/>
              </w:rPr>
            </w:pPr>
            <w:r w:rsidRPr="005F0D4D">
              <w:rPr>
                <w:spacing w:val="-1"/>
                <w:sz w:val="16"/>
                <w:szCs w:val="16"/>
              </w:rPr>
              <w:t>Медицински</w:t>
            </w:r>
            <w:r w:rsidRPr="005F0D4D">
              <w:rPr>
                <w:sz w:val="16"/>
                <w:szCs w:val="16"/>
              </w:rPr>
              <w:t xml:space="preserve"> </w:t>
            </w:r>
            <w:r w:rsidRPr="005F0D4D">
              <w:rPr>
                <w:spacing w:val="-1"/>
                <w:sz w:val="16"/>
                <w:szCs w:val="16"/>
              </w:rPr>
              <w:t>факултет</w:t>
            </w:r>
            <w:r w:rsidRPr="005F0D4D">
              <w:rPr>
                <w:sz w:val="16"/>
                <w:szCs w:val="16"/>
              </w:rPr>
              <w:t xml:space="preserve"> </w:t>
            </w:r>
            <w:r w:rsidRPr="005F0D4D">
              <w:rPr>
                <w:spacing w:val="-1"/>
                <w:sz w:val="16"/>
                <w:szCs w:val="16"/>
              </w:rPr>
              <w:t>,Универзитет</w:t>
            </w:r>
            <w:r w:rsidRPr="005F0D4D">
              <w:rPr>
                <w:sz w:val="16"/>
                <w:szCs w:val="16"/>
              </w:rPr>
              <w:t xml:space="preserve"> у</w:t>
            </w:r>
            <w:r w:rsidRPr="005F0D4D">
              <w:rPr>
                <w:spacing w:val="-1"/>
                <w:sz w:val="16"/>
                <w:szCs w:val="16"/>
              </w:rPr>
              <w:t xml:space="preserve"> </w:t>
            </w:r>
            <w:r w:rsidRPr="005F0D4D">
              <w:rPr>
                <w:sz w:val="16"/>
                <w:szCs w:val="16"/>
              </w:rPr>
              <w:t>Београду</w:t>
            </w:r>
          </w:p>
        </w:tc>
        <w:tc>
          <w:tcPr>
            <w:tcW w:w="2127" w:type="dxa"/>
            <w:gridSpan w:val="3"/>
          </w:tcPr>
          <w:p w14:paraId="1A1BA410" w14:textId="77777777" w:rsidR="009957E2" w:rsidRPr="005F0D4D" w:rsidRDefault="009957E2" w:rsidP="009957E2">
            <w:pPr>
              <w:pStyle w:val="TableParagraph"/>
              <w:spacing w:before="32"/>
              <w:ind w:left="102"/>
              <w:rPr>
                <w:sz w:val="16"/>
                <w:szCs w:val="16"/>
              </w:rPr>
            </w:pPr>
            <w:r w:rsidRPr="005F0D4D">
              <w:rPr>
                <w:spacing w:val="-1"/>
                <w:sz w:val="16"/>
                <w:szCs w:val="16"/>
              </w:rPr>
              <w:t>Медицина</w:t>
            </w:r>
          </w:p>
        </w:tc>
        <w:tc>
          <w:tcPr>
            <w:tcW w:w="1388" w:type="dxa"/>
            <w:gridSpan w:val="2"/>
            <w:vAlign w:val="center"/>
          </w:tcPr>
          <w:p w14:paraId="3171C38B" w14:textId="77777777" w:rsidR="009957E2" w:rsidRPr="005F0D4D" w:rsidRDefault="009957E2" w:rsidP="009957E2">
            <w:pPr>
              <w:tabs>
                <w:tab w:val="left" w:pos="567"/>
              </w:tabs>
              <w:rPr>
                <w:sz w:val="16"/>
                <w:szCs w:val="16"/>
                <w:lang w:val="sr-Cyrl-CS"/>
              </w:rPr>
            </w:pPr>
          </w:p>
        </w:tc>
      </w:tr>
      <w:tr w:rsidR="009957E2" w:rsidRPr="005F0D4D" w14:paraId="1E2E8761" w14:textId="77777777" w:rsidTr="00B962E2">
        <w:trPr>
          <w:trHeight w:val="131"/>
        </w:trPr>
        <w:tc>
          <w:tcPr>
            <w:tcW w:w="1555" w:type="dxa"/>
            <w:gridSpan w:val="2"/>
            <w:vAlign w:val="center"/>
          </w:tcPr>
          <w:p w14:paraId="40EC1781" w14:textId="77777777" w:rsidR="009957E2" w:rsidRPr="005F0D4D" w:rsidRDefault="009957E2" w:rsidP="009957E2">
            <w:pPr>
              <w:tabs>
                <w:tab w:val="left" w:pos="567"/>
              </w:tabs>
              <w:rPr>
                <w:sz w:val="16"/>
                <w:szCs w:val="16"/>
                <w:lang w:val="sr-Cyrl-CS"/>
              </w:rPr>
            </w:pPr>
            <w:r w:rsidRPr="005F0D4D">
              <w:rPr>
                <w:sz w:val="16"/>
                <w:szCs w:val="16"/>
                <w:lang w:val="sr-Cyrl-CS"/>
              </w:rPr>
              <w:t>Специјализација</w:t>
            </w:r>
          </w:p>
        </w:tc>
        <w:tc>
          <w:tcPr>
            <w:tcW w:w="850" w:type="dxa"/>
            <w:gridSpan w:val="2"/>
          </w:tcPr>
          <w:p w14:paraId="3C4E7A6B" w14:textId="77777777" w:rsidR="009957E2" w:rsidRPr="005F0D4D" w:rsidRDefault="009957E2" w:rsidP="009957E2">
            <w:pPr>
              <w:pStyle w:val="TableParagraph"/>
              <w:spacing w:before="35"/>
              <w:rPr>
                <w:sz w:val="16"/>
                <w:szCs w:val="16"/>
              </w:rPr>
            </w:pPr>
            <w:r w:rsidRPr="005F0D4D">
              <w:rPr>
                <w:sz w:val="16"/>
                <w:szCs w:val="16"/>
              </w:rPr>
              <w:t>1996.</w:t>
            </w:r>
          </w:p>
        </w:tc>
        <w:tc>
          <w:tcPr>
            <w:tcW w:w="3260" w:type="dxa"/>
            <w:gridSpan w:val="4"/>
          </w:tcPr>
          <w:p w14:paraId="29BB2A72" w14:textId="77777777" w:rsidR="009957E2" w:rsidRPr="005F0D4D" w:rsidRDefault="009957E2" w:rsidP="001547E5">
            <w:pPr>
              <w:pStyle w:val="TableParagraph"/>
              <w:spacing w:before="35"/>
              <w:ind w:left="0"/>
              <w:rPr>
                <w:sz w:val="16"/>
                <w:szCs w:val="16"/>
              </w:rPr>
            </w:pPr>
            <w:r w:rsidRPr="005F0D4D">
              <w:rPr>
                <w:spacing w:val="-1"/>
                <w:sz w:val="16"/>
                <w:szCs w:val="16"/>
              </w:rPr>
              <w:t>Медицински</w:t>
            </w:r>
            <w:r w:rsidRPr="005F0D4D">
              <w:rPr>
                <w:sz w:val="16"/>
                <w:szCs w:val="16"/>
              </w:rPr>
              <w:t xml:space="preserve"> </w:t>
            </w:r>
            <w:r w:rsidRPr="005F0D4D">
              <w:rPr>
                <w:spacing w:val="-1"/>
                <w:sz w:val="16"/>
                <w:szCs w:val="16"/>
              </w:rPr>
              <w:t>факултет</w:t>
            </w:r>
            <w:r w:rsidRPr="005F0D4D">
              <w:rPr>
                <w:sz w:val="16"/>
                <w:szCs w:val="16"/>
              </w:rPr>
              <w:t xml:space="preserve"> </w:t>
            </w:r>
            <w:r w:rsidRPr="005F0D4D">
              <w:rPr>
                <w:spacing w:val="-1"/>
                <w:sz w:val="16"/>
                <w:szCs w:val="16"/>
              </w:rPr>
              <w:t>,Универзитет</w:t>
            </w:r>
            <w:r w:rsidRPr="005F0D4D">
              <w:rPr>
                <w:sz w:val="16"/>
                <w:szCs w:val="16"/>
              </w:rPr>
              <w:t xml:space="preserve"> у</w:t>
            </w:r>
            <w:r w:rsidRPr="005F0D4D">
              <w:rPr>
                <w:spacing w:val="-1"/>
                <w:sz w:val="16"/>
                <w:szCs w:val="16"/>
              </w:rPr>
              <w:t xml:space="preserve"> </w:t>
            </w:r>
            <w:r w:rsidRPr="005F0D4D">
              <w:rPr>
                <w:sz w:val="16"/>
                <w:szCs w:val="16"/>
              </w:rPr>
              <w:t>Нишу</w:t>
            </w:r>
          </w:p>
        </w:tc>
        <w:tc>
          <w:tcPr>
            <w:tcW w:w="2127" w:type="dxa"/>
            <w:gridSpan w:val="3"/>
          </w:tcPr>
          <w:p w14:paraId="0C582D83" w14:textId="77777777" w:rsidR="009957E2" w:rsidRPr="005F0D4D" w:rsidRDefault="009957E2" w:rsidP="009957E2">
            <w:pPr>
              <w:pStyle w:val="TableParagraph"/>
              <w:spacing w:before="35"/>
              <w:ind w:left="102"/>
              <w:rPr>
                <w:sz w:val="16"/>
                <w:szCs w:val="16"/>
              </w:rPr>
            </w:pPr>
            <w:r w:rsidRPr="005F0D4D">
              <w:rPr>
                <w:spacing w:val="-1"/>
                <w:sz w:val="16"/>
                <w:szCs w:val="16"/>
              </w:rPr>
              <w:t xml:space="preserve">Физикална медицина </w:t>
            </w:r>
            <w:r w:rsidRPr="005F0D4D">
              <w:rPr>
                <w:sz w:val="16"/>
                <w:szCs w:val="16"/>
              </w:rPr>
              <w:t xml:space="preserve">и </w:t>
            </w:r>
            <w:r w:rsidRPr="005F0D4D">
              <w:rPr>
                <w:spacing w:val="-1"/>
                <w:sz w:val="16"/>
                <w:szCs w:val="16"/>
              </w:rPr>
              <w:t>рехабилитација</w:t>
            </w:r>
          </w:p>
        </w:tc>
        <w:tc>
          <w:tcPr>
            <w:tcW w:w="1388" w:type="dxa"/>
            <w:gridSpan w:val="2"/>
            <w:vAlign w:val="center"/>
          </w:tcPr>
          <w:p w14:paraId="2DD6A2C1" w14:textId="77777777" w:rsidR="009957E2" w:rsidRPr="005F0D4D" w:rsidRDefault="009957E2" w:rsidP="009957E2">
            <w:pPr>
              <w:tabs>
                <w:tab w:val="left" w:pos="567"/>
              </w:tabs>
              <w:rPr>
                <w:sz w:val="16"/>
                <w:szCs w:val="16"/>
                <w:lang w:val="sr-Cyrl-CS"/>
              </w:rPr>
            </w:pPr>
          </w:p>
        </w:tc>
      </w:tr>
      <w:tr w:rsidR="009957E2" w:rsidRPr="005F0D4D" w14:paraId="5AD1049D" w14:textId="77777777" w:rsidTr="00B962E2">
        <w:trPr>
          <w:trHeight w:val="220"/>
        </w:trPr>
        <w:tc>
          <w:tcPr>
            <w:tcW w:w="1555" w:type="dxa"/>
            <w:gridSpan w:val="2"/>
            <w:vAlign w:val="center"/>
          </w:tcPr>
          <w:p w14:paraId="7A0C4FBA" w14:textId="77777777" w:rsidR="009957E2" w:rsidRPr="005F0D4D" w:rsidRDefault="009957E2" w:rsidP="009957E2">
            <w:pPr>
              <w:tabs>
                <w:tab w:val="left" w:pos="567"/>
              </w:tabs>
              <w:rPr>
                <w:sz w:val="16"/>
                <w:szCs w:val="16"/>
                <w:lang w:val="sr-Cyrl-CS"/>
              </w:rPr>
            </w:pPr>
            <w:r w:rsidRPr="005F0D4D">
              <w:rPr>
                <w:sz w:val="16"/>
                <w:szCs w:val="16"/>
                <w:lang w:val="sr-Cyrl-CS"/>
              </w:rPr>
              <w:t>Магистратура</w:t>
            </w:r>
          </w:p>
        </w:tc>
        <w:tc>
          <w:tcPr>
            <w:tcW w:w="850" w:type="dxa"/>
            <w:gridSpan w:val="2"/>
            <w:vAlign w:val="center"/>
          </w:tcPr>
          <w:p w14:paraId="455B9B50" w14:textId="77777777" w:rsidR="009957E2" w:rsidRPr="005F0D4D" w:rsidRDefault="009957E2" w:rsidP="009957E2">
            <w:pPr>
              <w:tabs>
                <w:tab w:val="left" w:pos="567"/>
              </w:tabs>
              <w:rPr>
                <w:sz w:val="16"/>
                <w:szCs w:val="16"/>
                <w:lang w:val="sr-Cyrl-CS"/>
              </w:rPr>
            </w:pPr>
            <w:r>
              <w:rPr>
                <w:sz w:val="16"/>
                <w:szCs w:val="16"/>
                <w:lang w:val="sr-Cyrl-RS"/>
              </w:rPr>
              <w:t xml:space="preserve">   </w:t>
            </w:r>
            <w:r w:rsidRPr="005F0D4D">
              <w:rPr>
                <w:sz w:val="16"/>
                <w:szCs w:val="16"/>
              </w:rPr>
              <w:t>1995.</w:t>
            </w:r>
          </w:p>
        </w:tc>
        <w:tc>
          <w:tcPr>
            <w:tcW w:w="3260" w:type="dxa"/>
            <w:gridSpan w:val="4"/>
            <w:vAlign w:val="center"/>
          </w:tcPr>
          <w:p w14:paraId="666238EE" w14:textId="3F9811BC" w:rsidR="009957E2" w:rsidRPr="005F0D4D" w:rsidRDefault="009957E2" w:rsidP="001547E5">
            <w:pPr>
              <w:tabs>
                <w:tab w:val="left" w:pos="567"/>
              </w:tabs>
              <w:rPr>
                <w:sz w:val="16"/>
                <w:szCs w:val="16"/>
                <w:lang w:val="sr-Cyrl-CS"/>
              </w:rPr>
            </w:pPr>
            <w:r w:rsidRPr="005F0D4D">
              <w:rPr>
                <w:spacing w:val="-1"/>
                <w:sz w:val="16"/>
                <w:szCs w:val="16"/>
              </w:rPr>
              <w:t>Медицински</w:t>
            </w:r>
            <w:r w:rsidRPr="005F0D4D">
              <w:rPr>
                <w:sz w:val="16"/>
                <w:szCs w:val="16"/>
              </w:rPr>
              <w:t xml:space="preserve"> </w:t>
            </w:r>
            <w:r w:rsidRPr="005F0D4D">
              <w:rPr>
                <w:spacing w:val="-1"/>
                <w:sz w:val="16"/>
                <w:szCs w:val="16"/>
              </w:rPr>
              <w:t>факултет</w:t>
            </w:r>
            <w:r w:rsidRPr="005F0D4D">
              <w:rPr>
                <w:sz w:val="16"/>
                <w:szCs w:val="16"/>
              </w:rPr>
              <w:t xml:space="preserve"> </w:t>
            </w:r>
            <w:r w:rsidRPr="005F0D4D">
              <w:rPr>
                <w:spacing w:val="-1"/>
                <w:sz w:val="16"/>
                <w:szCs w:val="16"/>
              </w:rPr>
              <w:t>,Универзитет</w:t>
            </w:r>
            <w:r w:rsidRPr="005F0D4D">
              <w:rPr>
                <w:sz w:val="16"/>
                <w:szCs w:val="16"/>
              </w:rPr>
              <w:t xml:space="preserve"> у</w:t>
            </w:r>
            <w:r w:rsidRPr="005F0D4D">
              <w:rPr>
                <w:spacing w:val="-1"/>
                <w:sz w:val="16"/>
                <w:szCs w:val="16"/>
              </w:rPr>
              <w:t xml:space="preserve"> </w:t>
            </w:r>
            <w:r w:rsidRPr="005F0D4D">
              <w:rPr>
                <w:sz w:val="16"/>
                <w:szCs w:val="16"/>
              </w:rPr>
              <w:t>Београду</w:t>
            </w:r>
          </w:p>
        </w:tc>
        <w:tc>
          <w:tcPr>
            <w:tcW w:w="2127" w:type="dxa"/>
            <w:gridSpan w:val="3"/>
          </w:tcPr>
          <w:p w14:paraId="612EFFBD" w14:textId="77777777" w:rsidR="009957E2" w:rsidRPr="005F0D4D" w:rsidRDefault="009957E2" w:rsidP="009957E2">
            <w:pPr>
              <w:tabs>
                <w:tab w:val="left" w:pos="567"/>
              </w:tabs>
              <w:rPr>
                <w:sz w:val="16"/>
                <w:szCs w:val="16"/>
                <w:lang w:val="sr-Cyrl-CS"/>
              </w:rPr>
            </w:pPr>
            <w:r>
              <w:rPr>
                <w:spacing w:val="-1"/>
                <w:sz w:val="16"/>
                <w:szCs w:val="16"/>
                <w:lang w:val="sr-Cyrl-RS"/>
              </w:rPr>
              <w:t xml:space="preserve">   </w:t>
            </w:r>
            <w:r w:rsidRPr="005F0D4D">
              <w:rPr>
                <w:spacing w:val="-1"/>
                <w:sz w:val="16"/>
                <w:szCs w:val="16"/>
              </w:rPr>
              <w:t>Медицина</w:t>
            </w:r>
          </w:p>
        </w:tc>
        <w:tc>
          <w:tcPr>
            <w:tcW w:w="1388" w:type="dxa"/>
            <w:gridSpan w:val="2"/>
            <w:vAlign w:val="center"/>
          </w:tcPr>
          <w:p w14:paraId="6315EA79" w14:textId="77777777" w:rsidR="009957E2" w:rsidRPr="005F0D4D" w:rsidRDefault="009957E2" w:rsidP="009957E2">
            <w:pPr>
              <w:tabs>
                <w:tab w:val="left" w:pos="567"/>
              </w:tabs>
              <w:rPr>
                <w:sz w:val="16"/>
                <w:szCs w:val="16"/>
                <w:lang w:val="sr-Cyrl-CS"/>
              </w:rPr>
            </w:pPr>
          </w:p>
        </w:tc>
      </w:tr>
      <w:tr w:rsidR="009957E2" w:rsidRPr="005F0D4D" w14:paraId="72144943" w14:textId="77777777" w:rsidTr="00B962E2">
        <w:trPr>
          <w:trHeight w:val="220"/>
        </w:trPr>
        <w:tc>
          <w:tcPr>
            <w:tcW w:w="1555" w:type="dxa"/>
            <w:gridSpan w:val="2"/>
            <w:vAlign w:val="center"/>
          </w:tcPr>
          <w:p w14:paraId="1FAAE104" w14:textId="77777777" w:rsidR="009957E2" w:rsidRPr="005F0D4D" w:rsidRDefault="009957E2" w:rsidP="009957E2">
            <w:pPr>
              <w:tabs>
                <w:tab w:val="left" w:pos="567"/>
              </w:tabs>
              <w:rPr>
                <w:sz w:val="16"/>
                <w:szCs w:val="16"/>
                <w:lang w:val="sr-Cyrl-CS"/>
              </w:rPr>
            </w:pPr>
            <w:r w:rsidRPr="005F0D4D">
              <w:rPr>
                <w:sz w:val="16"/>
                <w:szCs w:val="16"/>
                <w:lang w:val="sr-Cyrl-CS"/>
              </w:rPr>
              <w:t>Мастер</w:t>
            </w:r>
          </w:p>
        </w:tc>
        <w:tc>
          <w:tcPr>
            <w:tcW w:w="850" w:type="dxa"/>
            <w:gridSpan w:val="2"/>
          </w:tcPr>
          <w:p w14:paraId="79871218" w14:textId="77777777" w:rsidR="009957E2" w:rsidRPr="005F0D4D" w:rsidRDefault="009957E2" w:rsidP="009957E2">
            <w:pPr>
              <w:pStyle w:val="TableParagraph"/>
              <w:spacing w:before="32"/>
              <w:rPr>
                <w:sz w:val="16"/>
                <w:szCs w:val="16"/>
              </w:rPr>
            </w:pPr>
          </w:p>
        </w:tc>
        <w:tc>
          <w:tcPr>
            <w:tcW w:w="3260" w:type="dxa"/>
            <w:gridSpan w:val="4"/>
          </w:tcPr>
          <w:p w14:paraId="4DCE1309" w14:textId="77777777" w:rsidR="009957E2" w:rsidRPr="005F0D4D" w:rsidRDefault="009957E2" w:rsidP="001547E5">
            <w:pPr>
              <w:pStyle w:val="TableParagraph"/>
              <w:spacing w:before="32"/>
              <w:rPr>
                <w:sz w:val="16"/>
                <w:szCs w:val="16"/>
              </w:rPr>
            </w:pPr>
          </w:p>
        </w:tc>
        <w:tc>
          <w:tcPr>
            <w:tcW w:w="2127" w:type="dxa"/>
            <w:gridSpan w:val="3"/>
          </w:tcPr>
          <w:p w14:paraId="75BD24E5" w14:textId="77777777" w:rsidR="009957E2" w:rsidRPr="005F0D4D" w:rsidRDefault="009957E2" w:rsidP="009957E2">
            <w:pPr>
              <w:pStyle w:val="TableParagraph"/>
              <w:spacing w:before="32"/>
              <w:ind w:left="102"/>
              <w:rPr>
                <w:sz w:val="16"/>
                <w:szCs w:val="16"/>
              </w:rPr>
            </w:pPr>
          </w:p>
        </w:tc>
        <w:tc>
          <w:tcPr>
            <w:tcW w:w="1388" w:type="dxa"/>
            <w:gridSpan w:val="2"/>
            <w:vAlign w:val="center"/>
          </w:tcPr>
          <w:p w14:paraId="743D6338" w14:textId="77777777" w:rsidR="009957E2" w:rsidRPr="005F0D4D" w:rsidRDefault="009957E2" w:rsidP="009957E2">
            <w:pPr>
              <w:tabs>
                <w:tab w:val="left" w:pos="567"/>
              </w:tabs>
              <w:rPr>
                <w:sz w:val="16"/>
                <w:szCs w:val="16"/>
                <w:lang w:val="sr-Cyrl-CS"/>
              </w:rPr>
            </w:pPr>
          </w:p>
        </w:tc>
      </w:tr>
      <w:tr w:rsidR="009957E2" w:rsidRPr="005F0D4D" w14:paraId="792DAD81" w14:textId="77777777" w:rsidTr="00B962E2">
        <w:trPr>
          <w:trHeight w:val="137"/>
        </w:trPr>
        <w:tc>
          <w:tcPr>
            <w:tcW w:w="1555" w:type="dxa"/>
            <w:gridSpan w:val="2"/>
            <w:vAlign w:val="center"/>
          </w:tcPr>
          <w:p w14:paraId="0F4B7B2A" w14:textId="77777777" w:rsidR="009957E2" w:rsidRPr="005F0D4D" w:rsidRDefault="009957E2" w:rsidP="009957E2">
            <w:pPr>
              <w:tabs>
                <w:tab w:val="left" w:pos="567"/>
              </w:tabs>
              <w:rPr>
                <w:sz w:val="16"/>
                <w:szCs w:val="16"/>
                <w:lang w:val="sr-Cyrl-CS"/>
              </w:rPr>
            </w:pPr>
            <w:r w:rsidRPr="005F0D4D">
              <w:rPr>
                <w:sz w:val="16"/>
                <w:szCs w:val="16"/>
                <w:lang w:val="sr-Cyrl-CS"/>
              </w:rPr>
              <w:t>Диплома</w:t>
            </w:r>
          </w:p>
        </w:tc>
        <w:tc>
          <w:tcPr>
            <w:tcW w:w="850" w:type="dxa"/>
            <w:gridSpan w:val="2"/>
          </w:tcPr>
          <w:p w14:paraId="5DC0BC6B" w14:textId="77777777" w:rsidR="009957E2" w:rsidRPr="005F0D4D" w:rsidRDefault="009957E2" w:rsidP="009957E2">
            <w:pPr>
              <w:pStyle w:val="TableParagraph"/>
              <w:spacing w:before="35"/>
              <w:rPr>
                <w:sz w:val="16"/>
                <w:szCs w:val="16"/>
              </w:rPr>
            </w:pPr>
            <w:r w:rsidRPr="005F0D4D">
              <w:rPr>
                <w:sz w:val="16"/>
                <w:szCs w:val="16"/>
              </w:rPr>
              <w:t>1988.</w:t>
            </w:r>
          </w:p>
        </w:tc>
        <w:tc>
          <w:tcPr>
            <w:tcW w:w="3260" w:type="dxa"/>
            <w:gridSpan w:val="4"/>
          </w:tcPr>
          <w:p w14:paraId="46093D9F" w14:textId="77777777" w:rsidR="009957E2" w:rsidRPr="005F0D4D" w:rsidRDefault="009957E2" w:rsidP="001547E5">
            <w:pPr>
              <w:pStyle w:val="TableParagraph"/>
              <w:spacing w:before="35"/>
              <w:ind w:left="0"/>
              <w:rPr>
                <w:sz w:val="16"/>
                <w:szCs w:val="16"/>
              </w:rPr>
            </w:pPr>
            <w:r w:rsidRPr="005F0D4D">
              <w:rPr>
                <w:spacing w:val="-1"/>
                <w:sz w:val="16"/>
                <w:szCs w:val="16"/>
              </w:rPr>
              <w:t>Медицински</w:t>
            </w:r>
            <w:r w:rsidRPr="005F0D4D">
              <w:rPr>
                <w:sz w:val="16"/>
                <w:szCs w:val="16"/>
              </w:rPr>
              <w:t xml:space="preserve"> </w:t>
            </w:r>
            <w:r w:rsidRPr="005F0D4D">
              <w:rPr>
                <w:spacing w:val="-1"/>
                <w:sz w:val="16"/>
                <w:szCs w:val="16"/>
              </w:rPr>
              <w:t>факултет</w:t>
            </w:r>
            <w:r w:rsidRPr="005F0D4D">
              <w:rPr>
                <w:sz w:val="16"/>
                <w:szCs w:val="16"/>
              </w:rPr>
              <w:t xml:space="preserve"> </w:t>
            </w:r>
            <w:r w:rsidRPr="005F0D4D">
              <w:rPr>
                <w:spacing w:val="-1"/>
                <w:sz w:val="16"/>
                <w:szCs w:val="16"/>
              </w:rPr>
              <w:t>,Универзитет</w:t>
            </w:r>
            <w:r w:rsidRPr="005F0D4D">
              <w:rPr>
                <w:sz w:val="16"/>
                <w:szCs w:val="16"/>
              </w:rPr>
              <w:t xml:space="preserve"> у</w:t>
            </w:r>
            <w:r w:rsidRPr="005F0D4D">
              <w:rPr>
                <w:spacing w:val="-1"/>
                <w:sz w:val="16"/>
                <w:szCs w:val="16"/>
              </w:rPr>
              <w:t xml:space="preserve"> </w:t>
            </w:r>
            <w:r w:rsidRPr="005F0D4D">
              <w:rPr>
                <w:sz w:val="16"/>
                <w:szCs w:val="16"/>
              </w:rPr>
              <w:t>Београду</w:t>
            </w:r>
          </w:p>
        </w:tc>
        <w:tc>
          <w:tcPr>
            <w:tcW w:w="2127" w:type="dxa"/>
            <w:gridSpan w:val="3"/>
          </w:tcPr>
          <w:p w14:paraId="6B8DD40D" w14:textId="77777777" w:rsidR="009957E2" w:rsidRPr="005F0D4D" w:rsidRDefault="009957E2" w:rsidP="009957E2">
            <w:pPr>
              <w:pStyle w:val="TableParagraph"/>
              <w:spacing w:before="35"/>
              <w:ind w:left="102"/>
              <w:rPr>
                <w:sz w:val="16"/>
                <w:szCs w:val="16"/>
              </w:rPr>
            </w:pPr>
            <w:r w:rsidRPr="005F0D4D">
              <w:rPr>
                <w:spacing w:val="-1"/>
                <w:sz w:val="16"/>
                <w:szCs w:val="16"/>
              </w:rPr>
              <w:t>Медицина</w:t>
            </w:r>
          </w:p>
        </w:tc>
        <w:tc>
          <w:tcPr>
            <w:tcW w:w="1388" w:type="dxa"/>
            <w:gridSpan w:val="2"/>
            <w:vAlign w:val="center"/>
          </w:tcPr>
          <w:p w14:paraId="3B0CE804" w14:textId="77777777" w:rsidR="009957E2" w:rsidRPr="005F0D4D" w:rsidRDefault="009957E2" w:rsidP="009957E2">
            <w:pPr>
              <w:tabs>
                <w:tab w:val="left" w:pos="567"/>
              </w:tabs>
              <w:rPr>
                <w:sz w:val="16"/>
                <w:szCs w:val="16"/>
                <w:lang w:val="sr-Cyrl-CS"/>
              </w:rPr>
            </w:pPr>
          </w:p>
        </w:tc>
      </w:tr>
      <w:tr w:rsidR="009957E2" w:rsidRPr="005F0D4D" w14:paraId="2F5BDE08" w14:textId="77777777" w:rsidTr="009957E2">
        <w:trPr>
          <w:trHeight w:val="427"/>
        </w:trPr>
        <w:tc>
          <w:tcPr>
            <w:tcW w:w="9180" w:type="dxa"/>
            <w:gridSpan w:val="13"/>
            <w:vAlign w:val="center"/>
          </w:tcPr>
          <w:p w14:paraId="686615B6" w14:textId="77777777" w:rsidR="009957E2" w:rsidRPr="005F0D4D" w:rsidRDefault="009957E2" w:rsidP="009957E2">
            <w:pPr>
              <w:tabs>
                <w:tab w:val="left" w:pos="567"/>
              </w:tabs>
              <w:rPr>
                <w:b/>
                <w:sz w:val="16"/>
                <w:szCs w:val="16"/>
                <w:lang w:val="ru-RU"/>
              </w:rPr>
            </w:pPr>
            <w:r w:rsidRPr="005F0D4D">
              <w:rPr>
                <w:b/>
                <w:sz w:val="16"/>
                <w:szCs w:val="16"/>
                <w:lang w:val="sr-Cyrl-CS"/>
              </w:rPr>
              <w:t xml:space="preserve">Списак предмета за  које  је наставник акредитован </w:t>
            </w:r>
            <w:r w:rsidRPr="005F0D4D">
              <w:rPr>
                <w:b/>
                <w:sz w:val="16"/>
                <w:szCs w:val="16"/>
                <w:lang w:val="ru-RU"/>
              </w:rPr>
              <w:t>на првом</w:t>
            </w:r>
            <w:r w:rsidRPr="005F0D4D">
              <w:rPr>
                <w:b/>
                <w:sz w:val="16"/>
                <w:szCs w:val="16"/>
                <w:lang w:val="sr-Cyrl-RS"/>
              </w:rPr>
              <w:t>/</w:t>
            </w:r>
            <w:r w:rsidRPr="005F0D4D">
              <w:rPr>
                <w:b/>
                <w:sz w:val="16"/>
                <w:szCs w:val="16"/>
                <w:lang w:val="ru-RU"/>
              </w:rPr>
              <w:t xml:space="preserve"> другом степену студија</w:t>
            </w:r>
          </w:p>
        </w:tc>
      </w:tr>
      <w:tr w:rsidR="009957E2" w:rsidRPr="005F0D4D" w14:paraId="0EE58A0A" w14:textId="77777777" w:rsidTr="00B962E2">
        <w:trPr>
          <w:trHeight w:val="359"/>
        </w:trPr>
        <w:tc>
          <w:tcPr>
            <w:tcW w:w="425" w:type="dxa"/>
            <w:vAlign w:val="center"/>
          </w:tcPr>
          <w:p w14:paraId="7261967F" w14:textId="77777777" w:rsidR="009957E2" w:rsidRPr="005F0D4D" w:rsidRDefault="009957E2" w:rsidP="009957E2">
            <w:pPr>
              <w:tabs>
                <w:tab w:val="left" w:pos="567"/>
              </w:tabs>
              <w:rPr>
                <w:sz w:val="16"/>
                <w:szCs w:val="16"/>
                <w:lang w:val="sr-Cyrl-CS"/>
              </w:rPr>
            </w:pPr>
            <w:r w:rsidRPr="005F0D4D">
              <w:rPr>
                <w:sz w:val="16"/>
                <w:szCs w:val="16"/>
                <w:lang w:val="sr-Cyrl-CS"/>
              </w:rPr>
              <w:t>Р.Б.</w:t>
            </w:r>
          </w:p>
        </w:tc>
        <w:tc>
          <w:tcPr>
            <w:tcW w:w="1130" w:type="dxa"/>
            <w:vAlign w:val="center"/>
          </w:tcPr>
          <w:p w14:paraId="24D76BD1" w14:textId="77777777" w:rsidR="009957E2" w:rsidRPr="005F0D4D" w:rsidRDefault="009957E2" w:rsidP="009957E2">
            <w:pPr>
              <w:tabs>
                <w:tab w:val="left" w:pos="567"/>
              </w:tabs>
              <w:jc w:val="center"/>
              <w:rPr>
                <w:sz w:val="16"/>
                <w:szCs w:val="16"/>
              </w:rPr>
            </w:pPr>
            <w:r w:rsidRPr="005F0D4D">
              <w:rPr>
                <w:sz w:val="16"/>
                <w:szCs w:val="16"/>
              </w:rPr>
              <w:t>Ознака предмета</w:t>
            </w:r>
          </w:p>
        </w:tc>
        <w:tc>
          <w:tcPr>
            <w:tcW w:w="2412" w:type="dxa"/>
            <w:gridSpan w:val="5"/>
            <w:vAlign w:val="center"/>
          </w:tcPr>
          <w:p w14:paraId="774FF721" w14:textId="77777777" w:rsidR="009957E2" w:rsidRPr="005F0D4D" w:rsidRDefault="009957E2" w:rsidP="009957E2">
            <w:pPr>
              <w:tabs>
                <w:tab w:val="left" w:pos="567"/>
              </w:tabs>
              <w:rPr>
                <w:sz w:val="16"/>
                <w:szCs w:val="16"/>
                <w:lang w:val="sr-Cyrl-CS"/>
              </w:rPr>
            </w:pPr>
            <w:r w:rsidRPr="005F0D4D">
              <w:rPr>
                <w:iCs/>
                <w:sz w:val="16"/>
                <w:szCs w:val="16"/>
              </w:rPr>
              <w:t>Назив предмета</w:t>
            </w:r>
            <w:r w:rsidRPr="005F0D4D">
              <w:rPr>
                <w:iCs/>
                <w:sz w:val="16"/>
                <w:szCs w:val="16"/>
                <w:lang w:val="sr-Cyrl-CS"/>
              </w:rPr>
              <w:t xml:space="preserve">     </w:t>
            </w:r>
          </w:p>
        </w:tc>
        <w:tc>
          <w:tcPr>
            <w:tcW w:w="1705" w:type="dxa"/>
            <w:gridSpan w:val="2"/>
            <w:vAlign w:val="center"/>
          </w:tcPr>
          <w:p w14:paraId="51C8B4C2" w14:textId="77777777" w:rsidR="009957E2" w:rsidRPr="005F0D4D" w:rsidRDefault="009957E2" w:rsidP="009957E2">
            <w:pPr>
              <w:tabs>
                <w:tab w:val="left" w:pos="567"/>
              </w:tabs>
              <w:rPr>
                <w:sz w:val="16"/>
                <w:szCs w:val="16"/>
              </w:rPr>
            </w:pPr>
            <w:r w:rsidRPr="005F0D4D">
              <w:rPr>
                <w:sz w:val="16"/>
                <w:szCs w:val="16"/>
              </w:rPr>
              <w:t>Вид наставе</w:t>
            </w:r>
          </w:p>
        </w:tc>
        <w:tc>
          <w:tcPr>
            <w:tcW w:w="2646" w:type="dxa"/>
            <w:gridSpan w:val="3"/>
            <w:vAlign w:val="center"/>
          </w:tcPr>
          <w:p w14:paraId="1BCB556A" w14:textId="77777777" w:rsidR="009957E2" w:rsidRPr="005F0D4D" w:rsidRDefault="009957E2" w:rsidP="009957E2">
            <w:pPr>
              <w:tabs>
                <w:tab w:val="left" w:pos="567"/>
              </w:tabs>
              <w:rPr>
                <w:sz w:val="16"/>
                <w:szCs w:val="16"/>
              </w:rPr>
            </w:pPr>
            <w:r w:rsidRPr="005F0D4D">
              <w:rPr>
                <w:iCs/>
                <w:sz w:val="16"/>
                <w:szCs w:val="16"/>
              </w:rPr>
              <w:t xml:space="preserve">Назив студијског програма </w:t>
            </w:r>
          </w:p>
        </w:tc>
        <w:tc>
          <w:tcPr>
            <w:tcW w:w="862" w:type="dxa"/>
            <w:vAlign w:val="center"/>
          </w:tcPr>
          <w:p w14:paraId="62987C4D" w14:textId="77777777" w:rsidR="009957E2" w:rsidRPr="005F0D4D" w:rsidRDefault="009957E2" w:rsidP="009957E2">
            <w:pPr>
              <w:tabs>
                <w:tab w:val="left" w:pos="567"/>
              </w:tabs>
              <w:rPr>
                <w:sz w:val="16"/>
                <w:szCs w:val="16"/>
                <w:lang w:val="sr-Cyrl-CS"/>
              </w:rPr>
            </w:pPr>
            <w:r w:rsidRPr="005F0D4D">
              <w:rPr>
                <w:iCs/>
                <w:sz w:val="16"/>
                <w:szCs w:val="16"/>
              </w:rPr>
              <w:t>В</w:t>
            </w:r>
            <w:r w:rsidRPr="005F0D4D">
              <w:rPr>
                <w:iCs/>
                <w:sz w:val="16"/>
                <w:szCs w:val="16"/>
                <w:lang w:val="sr-Cyrl-CS"/>
              </w:rPr>
              <w:t xml:space="preserve">рста студија </w:t>
            </w:r>
          </w:p>
        </w:tc>
      </w:tr>
      <w:tr w:rsidR="009957E2" w:rsidRPr="005F0D4D" w14:paraId="4102A359" w14:textId="77777777" w:rsidTr="00B962E2">
        <w:trPr>
          <w:trHeight w:val="258"/>
        </w:trPr>
        <w:tc>
          <w:tcPr>
            <w:tcW w:w="425" w:type="dxa"/>
            <w:vAlign w:val="center"/>
          </w:tcPr>
          <w:p w14:paraId="16ED62F9" w14:textId="77777777" w:rsidR="009957E2" w:rsidRPr="005F0D4D" w:rsidRDefault="009957E2" w:rsidP="009957E2">
            <w:pPr>
              <w:tabs>
                <w:tab w:val="left" w:pos="567"/>
              </w:tabs>
              <w:jc w:val="center"/>
              <w:rPr>
                <w:sz w:val="16"/>
                <w:szCs w:val="16"/>
                <w:lang w:val="sr-Cyrl-CS"/>
              </w:rPr>
            </w:pPr>
            <w:r w:rsidRPr="005F0D4D">
              <w:rPr>
                <w:sz w:val="16"/>
                <w:szCs w:val="16"/>
                <w:lang w:val="sr-Cyrl-CS"/>
              </w:rPr>
              <w:t>1</w:t>
            </w:r>
            <w:r>
              <w:rPr>
                <w:sz w:val="16"/>
                <w:szCs w:val="16"/>
                <w:lang w:val="sr-Cyrl-CS"/>
              </w:rPr>
              <w:t>.</w:t>
            </w:r>
          </w:p>
        </w:tc>
        <w:tc>
          <w:tcPr>
            <w:tcW w:w="1130" w:type="dxa"/>
            <w:vAlign w:val="center"/>
          </w:tcPr>
          <w:p w14:paraId="2BFAACEC" w14:textId="21FE3BBE" w:rsidR="009957E2" w:rsidRPr="005F0D4D" w:rsidRDefault="00B962E2" w:rsidP="009957E2">
            <w:pPr>
              <w:tabs>
                <w:tab w:val="left" w:pos="567"/>
              </w:tabs>
              <w:jc w:val="center"/>
              <w:rPr>
                <w:sz w:val="16"/>
                <w:szCs w:val="16"/>
                <w:lang w:val="sr-Cyrl-CS"/>
              </w:rPr>
            </w:pPr>
            <w:r>
              <w:rPr>
                <w:sz w:val="16"/>
                <w:szCs w:val="16"/>
                <w:lang w:val="sr-Cyrl-CS"/>
              </w:rPr>
              <w:t>20.</w:t>
            </w:r>
            <w:r w:rsidR="009957E2" w:rsidRPr="005F0D4D">
              <w:rPr>
                <w:sz w:val="16"/>
                <w:szCs w:val="16"/>
                <w:lang w:val="sr-Cyrl-CS"/>
              </w:rPr>
              <w:t>ПАФИ03</w:t>
            </w:r>
          </w:p>
        </w:tc>
        <w:tc>
          <w:tcPr>
            <w:tcW w:w="2412" w:type="dxa"/>
            <w:gridSpan w:val="5"/>
            <w:vAlign w:val="center"/>
          </w:tcPr>
          <w:p w14:paraId="4AC891A1" w14:textId="77777777" w:rsidR="009957E2" w:rsidRPr="005F0D4D" w:rsidRDefault="009957E2" w:rsidP="009957E2">
            <w:pPr>
              <w:tabs>
                <w:tab w:val="left" w:pos="567"/>
              </w:tabs>
              <w:rPr>
                <w:sz w:val="16"/>
                <w:szCs w:val="16"/>
                <w:lang w:val="sr-Cyrl-CS"/>
              </w:rPr>
            </w:pPr>
            <w:r w:rsidRPr="005F0D4D">
              <w:rPr>
                <w:spacing w:val="-1"/>
                <w:sz w:val="16"/>
                <w:szCs w:val="16"/>
              </w:rPr>
              <w:t>Патолошка</w:t>
            </w:r>
            <w:r w:rsidRPr="005F0D4D">
              <w:rPr>
                <w:sz w:val="16"/>
                <w:szCs w:val="16"/>
              </w:rPr>
              <w:t xml:space="preserve"> </w:t>
            </w:r>
            <w:r w:rsidRPr="005F0D4D">
              <w:rPr>
                <w:spacing w:val="-1"/>
                <w:sz w:val="16"/>
                <w:szCs w:val="16"/>
              </w:rPr>
              <w:t>физиологија</w:t>
            </w:r>
          </w:p>
        </w:tc>
        <w:tc>
          <w:tcPr>
            <w:tcW w:w="1705" w:type="dxa"/>
            <w:gridSpan w:val="2"/>
            <w:vAlign w:val="center"/>
          </w:tcPr>
          <w:p w14:paraId="0B87BAAA" w14:textId="77777777" w:rsidR="009957E2" w:rsidRPr="005F0D4D" w:rsidRDefault="009957E2" w:rsidP="009957E2">
            <w:pPr>
              <w:rPr>
                <w:sz w:val="16"/>
                <w:szCs w:val="16"/>
                <w:lang w:val="sr-Cyrl-RS"/>
              </w:rPr>
            </w:pPr>
            <w:r w:rsidRPr="005F0D4D">
              <w:rPr>
                <w:sz w:val="16"/>
                <w:szCs w:val="16"/>
                <w:lang w:val="sr-Cyrl-RS"/>
              </w:rPr>
              <w:t>теоријска/практична</w:t>
            </w:r>
          </w:p>
          <w:p w14:paraId="7110B1D2" w14:textId="77777777" w:rsidR="009957E2" w:rsidRPr="005F0D4D" w:rsidRDefault="009957E2" w:rsidP="009957E2">
            <w:pPr>
              <w:tabs>
                <w:tab w:val="left" w:pos="567"/>
              </w:tabs>
              <w:rPr>
                <w:sz w:val="16"/>
                <w:szCs w:val="16"/>
                <w:lang w:val="sr-Cyrl-CS"/>
              </w:rPr>
            </w:pPr>
          </w:p>
        </w:tc>
        <w:tc>
          <w:tcPr>
            <w:tcW w:w="2646" w:type="dxa"/>
            <w:gridSpan w:val="3"/>
            <w:vAlign w:val="center"/>
          </w:tcPr>
          <w:p w14:paraId="2882A99F" w14:textId="77777777" w:rsidR="009957E2" w:rsidRPr="005F0D4D" w:rsidRDefault="009957E2" w:rsidP="009957E2">
            <w:pPr>
              <w:tabs>
                <w:tab w:val="left" w:pos="567"/>
              </w:tabs>
              <w:rPr>
                <w:sz w:val="16"/>
                <w:szCs w:val="16"/>
                <w:lang w:val="sr-Cyrl-CS"/>
              </w:rPr>
            </w:pPr>
            <w:r w:rsidRPr="005F0D4D">
              <w:rPr>
                <w:sz w:val="16"/>
                <w:szCs w:val="16"/>
                <w:lang w:val="sr-Cyrl-CS"/>
              </w:rPr>
              <w:t>Интегрисане академске студије медицине</w:t>
            </w:r>
          </w:p>
        </w:tc>
        <w:tc>
          <w:tcPr>
            <w:tcW w:w="862" w:type="dxa"/>
            <w:vAlign w:val="center"/>
          </w:tcPr>
          <w:p w14:paraId="37B1F4A1" w14:textId="77777777" w:rsidR="009957E2" w:rsidRPr="005F0D4D" w:rsidRDefault="009957E2" w:rsidP="009957E2">
            <w:pPr>
              <w:tabs>
                <w:tab w:val="left" w:pos="567"/>
              </w:tabs>
              <w:ind w:left="-60"/>
              <w:jc w:val="center"/>
              <w:rPr>
                <w:sz w:val="16"/>
                <w:szCs w:val="16"/>
                <w:lang w:val="sr-Cyrl-CS"/>
              </w:rPr>
            </w:pPr>
            <w:r w:rsidRPr="005F0D4D">
              <w:rPr>
                <w:sz w:val="16"/>
                <w:szCs w:val="16"/>
                <w:lang w:val="sr-Cyrl-CS"/>
              </w:rPr>
              <w:t>ИАСМ</w:t>
            </w:r>
          </w:p>
        </w:tc>
      </w:tr>
      <w:tr w:rsidR="009957E2" w:rsidRPr="005F0D4D" w14:paraId="70E09780" w14:textId="77777777" w:rsidTr="009957E2">
        <w:trPr>
          <w:trHeight w:val="227"/>
        </w:trPr>
        <w:tc>
          <w:tcPr>
            <w:tcW w:w="9180" w:type="dxa"/>
            <w:gridSpan w:val="13"/>
            <w:vAlign w:val="center"/>
          </w:tcPr>
          <w:p w14:paraId="1D416586" w14:textId="77777777" w:rsidR="009957E2" w:rsidRPr="005F0D4D" w:rsidRDefault="009957E2" w:rsidP="009957E2">
            <w:pPr>
              <w:tabs>
                <w:tab w:val="left" w:pos="567"/>
              </w:tabs>
              <w:rPr>
                <w:b/>
                <w:sz w:val="16"/>
                <w:szCs w:val="16"/>
                <w:lang w:val="sr-Cyrl-CS"/>
              </w:rPr>
            </w:pPr>
            <w:r w:rsidRPr="005F0D4D">
              <w:rPr>
                <w:b/>
                <w:sz w:val="16"/>
                <w:szCs w:val="16"/>
                <w:lang w:val="sr-Cyrl-CS"/>
              </w:rPr>
              <w:t>Репрезентативне референце (минимално 5 не више од 10)</w:t>
            </w:r>
          </w:p>
        </w:tc>
      </w:tr>
      <w:tr w:rsidR="009957E2" w:rsidRPr="005F0D4D" w14:paraId="5CEC9B72" w14:textId="77777777" w:rsidTr="00B962E2">
        <w:trPr>
          <w:trHeight w:val="430"/>
        </w:trPr>
        <w:tc>
          <w:tcPr>
            <w:tcW w:w="425" w:type="dxa"/>
            <w:vAlign w:val="center"/>
          </w:tcPr>
          <w:p w14:paraId="7320F0D3" w14:textId="77777777" w:rsidR="009957E2" w:rsidRPr="005F0D4D" w:rsidRDefault="009957E2" w:rsidP="0068792D">
            <w:pPr>
              <w:widowControl/>
              <w:numPr>
                <w:ilvl w:val="0"/>
                <w:numId w:val="44"/>
              </w:numPr>
              <w:tabs>
                <w:tab w:val="left" w:pos="567"/>
              </w:tabs>
              <w:autoSpaceDE/>
              <w:autoSpaceDN/>
              <w:ind w:left="0" w:hanging="567"/>
              <w:jc w:val="center"/>
              <w:rPr>
                <w:sz w:val="16"/>
                <w:szCs w:val="16"/>
                <w:lang w:val="sr-Cyrl-CS"/>
              </w:rPr>
            </w:pPr>
            <w:r w:rsidRPr="005F0D4D">
              <w:rPr>
                <w:sz w:val="16"/>
                <w:szCs w:val="16"/>
                <w:lang w:val="sr-Cyrl-CS"/>
              </w:rPr>
              <w:t>1</w:t>
            </w:r>
            <w:r>
              <w:rPr>
                <w:sz w:val="16"/>
                <w:szCs w:val="16"/>
                <w:lang w:val="sr-Cyrl-CS"/>
              </w:rPr>
              <w:t>.</w:t>
            </w:r>
          </w:p>
        </w:tc>
        <w:tc>
          <w:tcPr>
            <w:tcW w:w="8755" w:type="dxa"/>
            <w:gridSpan w:val="12"/>
          </w:tcPr>
          <w:p w14:paraId="51C3BB13" w14:textId="77777777" w:rsidR="009957E2" w:rsidRPr="005F0D4D" w:rsidRDefault="009957E2" w:rsidP="009957E2">
            <w:pPr>
              <w:pStyle w:val="TableParagraph"/>
              <w:ind w:left="102" w:right="160"/>
              <w:jc w:val="both"/>
              <w:rPr>
                <w:sz w:val="16"/>
                <w:szCs w:val="16"/>
                <w:lang w:val="sr-Cyrl-RS"/>
              </w:rPr>
            </w:pPr>
            <w:r w:rsidRPr="009D58CC">
              <w:rPr>
                <w:b/>
                <w:sz w:val="16"/>
                <w:szCs w:val="16"/>
              </w:rPr>
              <w:t>Jovanović Z</w:t>
            </w:r>
            <w:r w:rsidRPr="009D58CC">
              <w:rPr>
                <w:sz w:val="16"/>
                <w:szCs w:val="16"/>
              </w:rPr>
              <w:t xml:space="preserve">. The electrophysiological effects of cadmium on Retzius nerve cells of the leech </w:t>
            </w:r>
            <w:r w:rsidRPr="009D58CC">
              <w:rPr>
                <w:i/>
                <w:iCs/>
                <w:sz w:val="16"/>
                <w:szCs w:val="16"/>
              </w:rPr>
              <w:t>Haemopis sanguisuga.</w:t>
            </w:r>
            <w:r w:rsidRPr="009D58CC">
              <w:rPr>
                <w:sz w:val="16"/>
                <w:szCs w:val="16"/>
              </w:rPr>
              <w:t xml:space="preserve"> Comparative Biochemistry and Physiology, Part C, 247. 2021; 109062</w:t>
            </w:r>
            <w:r w:rsidRPr="0070537B">
              <w:t xml:space="preserve">. </w:t>
            </w:r>
          </w:p>
        </w:tc>
      </w:tr>
      <w:tr w:rsidR="009957E2" w:rsidRPr="005F0D4D" w14:paraId="27B8835B" w14:textId="77777777" w:rsidTr="00B962E2">
        <w:trPr>
          <w:trHeight w:val="427"/>
        </w:trPr>
        <w:tc>
          <w:tcPr>
            <w:tcW w:w="425" w:type="dxa"/>
            <w:vAlign w:val="center"/>
          </w:tcPr>
          <w:p w14:paraId="7C14528E" w14:textId="77777777" w:rsidR="009957E2" w:rsidRPr="005F0D4D" w:rsidRDefault="009957E2" w:rsidP="0068792D">
            <w:pPr>
              <w:widowControl/>
              <w:numPr>
                <w:ilvl w:val="0"/>
                <w:numId w:val="44"/>
              </w:numPr>
              <w:tabs>
                <w:tab w:val="left" w:pos="567"/>
              </w:tabs>
              <w:autoSpaceDE/>
              <w:autoSpaceDN/>
              <w:ind w:left="0"/>
              <w:jc w:val="center"/>
              <w:rPr>
                <w:sz w:val="16"/>
                <w:szCs w:val="16"/>
                <w:lang w:val="sr-Cyrl-CS"/>
              </w:rPr>
            </w:pPr>
            <w:r w:rsidRPr="005F0D4D">
              <w:rPr>
                <w:sz w:val="16"/>
                <w:szCs w:val="16"/>
                <w:lang w:val="sr-Cyrl-CS"/>
              </w:rPr>
              <w:t>2</w:t>
            </w:r>
            <w:r>
              <w:rPr>
                <w:sz w:val="16"/>
                <w:szCs w:val="16"/>
                <w:lang w:val="sr-Cyrl-CS"/>
              </w:rPr>
              <w:t>.</w:t>
            </w:r>
          </w:p>
        </w:tc>
        <w:tc>
          <w:tcPr>
            <w:tcW w:w="8755" w:type="dxa"/>
            <w:gridSpan w:val="12"/>
          </w:tcPr>
          <w:p w14:paraId="32B0123D" w14:textId="77777777" w:rsidR="009957E2" w:rsidRPr="005F0D4D" w:rsidRDefault="009957E2" w:rsidP="009957E2">
            <w:pPr>
              <w:pStyle w:val="TableParagraph"/>
              <w:ind w:left="102" w:right="165"/>
              <w:jc w:val="both"/>
              <w:rPr>
                <w:sz w:val="16"/>
                <w:szCs w:val="16"/>
              </w:rPr>
            </w:pPr>
            <w:r w:rsidRPr="009D58CC">
              <w:rPr>
                <w:sz w:val="16"/>
                <w:szCs w:val="16"/>
              </w:rPr>
              <w:t>Mihaljević O, Živančević</w:t>
            </w:r>
            <w:r w:rsidRPr="009D58CC">
              <w:rPr>
                <w:sz w:val="16"/>
                <w:szCs w:val="16"/>
              </w:rPr>
              <w:noBreakHyphen/>
              <w:t>Simonović S, Lučić-Tomić A, Živković I, Minić R, Mijatović</w:t>
            </w:r>
            <w:r w:rsidRPr="009D58CC">
              <w:rPr>
                <w:sz w:val="16"/>
                <w:szCs w:val="16"/>
              </w:rPr>
              <w:noBreakHyphen/>
              <w:t xml:space="preserve">Teodorović Lj, </w:t>
            </w:r>
            <w:r w:rsidRPr="009D58CC">
              <w:rPr>
                <w:b/>
                <w:sz w:val="16"/>
                <w:szCs w:val="16"/>
              </w:rPr>
              <w:t>Jovanović Z</w:t>
            </w:r>
            <w:r w:rsidRPr="009D58CC">
              <w:rPr>
                <w:sz w:val="16"/>
                <w:szCs w:val="16"/>
              </w:rPr>
              <w:t>, Andjelković M, Stanojević-Pirković M. The association of circulating sclerostin level with markers of bone metabolism in patients with thyroid dysfunction. J. Med. Biochem, 2020; 39: 1-7.</w:t>
            </w:r>
            <w:r w:rsidRPr="009D58CC">
              <w:rPr>
                <w:b/>
              </w:rPr>
              <w:t xml:space="preserve"> </w:t>
            </w:r>
          </w:p>
        </w:tc>
      </w:tr>
      <w:tr w:rsidR="009957E2" w:rsidRPr="005F0D4D" w14:paraId="128C771B" w14:textId="77777777" w:rsidTr="00B962E2">
        <w:trPr>
          <w:trHeight w:val="427"/>
        </w:trPr>
        <w:tc>
          <w:tcPr>
            <w:tcW w:w="425" w:type="dxa"/>
            <w:vAlign w:val="center"/>
          </w:tcPr>
          <w:p w14:paraId="6C9401B0" w14:textId="77777777" w:rsidR="009957E2" w:rsidRPr="005F0D4D" w:rsidRDefault="009957E2" w:rsidP="0068792D">
            <w:pPr>
              <w:widowControl/>
              <w:numPr>
                <w:ilvl w:val="0"/>
                <w:numId w:val="44"/>
              </w:numPr>
              <w:tabs>
                <w:tab w:val="left" w:pos="567"/>
              </w:tabs>
              <w:autoSpaceDE/>
              <w:autoSpaceDN/>
              <w:ind w:left="0"/>
              <w:jc w:val="center"/>
              <w:rPr>
                <w:sz w:val="16"/>
                <w:szCs w:val="16"/>
                <w:lang w:val="sr-Cyrl-CS"/>
              </w:rPr>
            </w:pPr>
            <w:r w:rsidRPr="005F0D4D">
              <w:rPr>
                <w:sz w:val="16"/>
                <w:szCs w:val="16"/>
                <w:lang w:val="sr-Cyrl-CS"/>
              </w:rPr>
              <w:t>3</w:t>
            </w:r>
            <w:r>
              <w:rPr>
                <w:sz w:val="16"/>
                <w:szCs w:val="16"/>
                <w:lang w:val="sr-Cyrl-CS"/>
              </w:rPr>
              <w:t>.</w:t>
            </w:r>
          </w:p>
        </w:tc>
        <w:tc>
          <w:tcPr>
            <w:tcW w:w="8755" w:type="dxa"/>
            <w:gridSpan w:val="12"/>
          </w:tcPr>
          <w:p w14:paraId="0511AFA8" w14:textId="77777777" w:rsidR="009957E2" w:rsidRPr="005F0D4D" w:rsidRDefault="009957E2" w:rsidP="009957E2">
            <w:pPr>
              <w:pStyle w:val="TableParagraph"/>
              <w:ind w:left="102" w:right="159"/>
              <w:jc w:val="both"/>
              <w:rPr>
                <w:sz w:val="16"/>
                <w:szCs w:val="16"/>
              </w:rPr>
            </w:pPr>
            <w:r w:rsidRPr="009D58CC">
              <w:rPr>
                <w:sz w:val="16"/>
                <w:szCs w:val="16"/>
              </w:rPr>
              <w:t>Bu</w:t>
            </w:r>
            <w:r w:rsidRPr="009D58CC">
              <w:rPr>
                <w:rStyle w:val="Naglaeno"/>
                <w:b w:val="0"/>
                <w:bCs w:val="0"/>
                <w:sz w:val="16"/>
                <w:szCs w:val="16"/>
              </w:rPr>
              <w:t>banja D,</w:t>
            </w:r>
            <w:r w:rsidRPr="009D58CC">
              <w:rPr>
                <w:rStyle w:val="Naglaeno"/>
                <w:sz w:val="16"/>
                <w:szCs w:val="16"/>
              </w:rPr>
              <w:t xml:space="preserve"> Jovanović Z, </w:t>
            </w:r>
            <w:r w:rsidRPr="009D58CC">
              <w:rPr>
                <w:rStyle w:val="Naglaeno"/>
                <w:b w:val="0"/>
                <w:bCs w:val="0"/>
                <w:sz w:val="16"/>
                <w:szCs w:val="16"/>
              </w:rPr>
              <w:t>Vuković M.</w:t>
            </w:r>
            <w:r w:rsidRPr="009D58CC">
              <w:rPr>
                <w:rStyle w:val="Naglaeno"/>
                <w:sz w:val="16"/>
                <w:szCs w:val="16"/>
              </w:rPr>
              <w:t xml:space="preserve"> </w:t>
            </w:r>
            <w:r w:rsidRPr="009D58CC">
              <w:rPr>
                <w:sz w:val="16"/>
                <w:szCs w:val="16"/>
              </w:rPr>
              <w:t>Criterion validity of metabolic and anthropometric predictors in diabetic foot syndrome. Vojnosanit Pregl. 2019; 76(4): 359–364</w:t>
            </w:r>
            <w:r w:rsidRPr="009D58CC">
              <w:rPr>
                <w:sz w:val="16"/>
                <w:szCs w:val="16"/>
                <w:lang w:val="sr-Cyrl-RS"/>
              </w:rPr>
              <w:t xml:space="preserve">. </w:t>
            </w:r>
          </w:p>
        </w:tc>
      </w:tr>
      <w:tr w:rsidR="009957E2" w:rsidRPr="005F0D4D" w14:paraId="579E16DF" w14:textId="77777777" w:rsidTr="00B962E2">
        <w:trPr>
          <w:trHeight w:val="393"/>
        </w:trPr>
        <w:tc>
          <w:tcPr>
            <w:tcW w:w="425" w:type="dxa"/>
            <w:vAlign w:val="center"/>
          </w:tcPr>
          <w:p w14:paraId="31C20DB1" w14:textId="77777777" w:rsidR="009957E2" w:rsidRPr="005F0D4D" w:rsidRDefault="009957E2" w:rsidP="0068792D">
            <w:pPr>
              <w:widowControl/>
              <w:numPr>
                <w:ilvl w:val="0"/>
                <w:numId w:val="44"/>
              </w:numPr>
              <w:tabs>
                <w:tab w:val="left" w:pos="567"/>
              </w:tabs>
              <w:autoSpaceDE/>
              <w:autoSpaceDN/>
              <w:ind w:left="0"/>
              <w:jc w:val="center"/>
              <w:rPr>
                <w:sz w:val="16"/>
                <w:szCs w:val="16"/>
                <w:lang w:val="sr-Cyrl-CS"/>
              </w:rPr>
            </w:pPr>
            <w:r w:rsidRPr="005F0D4D">
              <w:rPr>
                <w:sz w:val="16"/>
                <w:szCs w:val="16"/>
                <w:lang w:val="sr-Cyrl-CS"/>
              </w:rPr>
              <w:t>4</w:t>
            </w:r>
            <w:r>
              <w:rPr>
                <w:sz w:val="16"/>
                <w:szCs w:val="16"/>
                <w:lang w:val="sr-Cyrl-CS"/>
              </w:rPr>
              <w:t>.</w:t>
            </w:r>
          </w:p>
        </w:tc>
        <w:tc>
          <w:tcPr>
            <w:tcW w:w="8755" w:type="dxa"/>
            <w:gridSpan w:val="12"/>
          </w:tcPr>
          <w:p w14:paraId="7C9412B1" w14:textId="77777777" w:rsidR="009957E2" w:rsidRPr="005F0D4D" w:rsidRDefault="009957E2" w:rsidP="009957E2">
            <w:pPr>
              <w:pStyle w:val="TableParagraph"/>
              <w:ind w:left="102" w:right="157"/>
              <w:jc w:val="both"/>
              <w:rPr>
                <w:sz w:val="16"/>
                <w:szCs w:val="16"/>
                <w:lang w:val="sr-Cyrl-RS"/>
              </w:rPr>
            </w:pPr>
            <w:r w:rsidRPr="009D58CC">
              <w:rPr>
                <w:sz w:val="16"/>
                <w:szCs w:val="16"/>
              </w:rPr>
              <w:t>Zivancevic</w:t>
            </w:r>
            <w:r w:rsidRPr="009D58CC">
              <w:rPr>
                <w:sz w:val="16"/>
                <w:szCs w:val="16"/>
              </w:rPr>
              <w:noBreakHyphen/>
              <w:t xml:space="preserve">Simonovic S, Mihaljevic O, Jovanovic D, Djurdjevic P, Kostic I, Majstorovic I, </w:t>
            </w:r>
            <w:r w:rsidRPr="009D58CC">
              <w:rPr>
                <w:b/>
                <w:sz w:val="16"/>
                <w:szCs w:val="16"/>
              </w:rPr>
              <w:t>Jovanovic Z</w:t>
            </w:r>
            <w:r w:rsidRPr="009D58CC">
              <w:rPr>
                <w:sz w:val="16"/>
                <w:szCs w:val="16"/>
              </w:rPr>
              <w:t>, Mijatovic</w:t>
            </w:r>
            <w:r w:rsidRPr="009D58CC">
              <w:rPr>
                <w:sz w:val="16"/>
                <w:szCs w:val="16"/>
              </w:rPr>
              <w:noBreakHyphen/>
              <w:t xml:space="preserve">Teodorovic Lj. </w:t>
            </w:r>
            <w:r w:rsidRPr="009D58CC">
              <w:rPr>
                <w:sz w:val="16"/>
                <w:szCs w:val="16"/>
                <w:shd w:val="clear" w:color="auto" w:fill="FFFFFF"/>
              </w:rPr>
              <w:t xml:space="preserve">Cytokine profile in patients with differentiated thyroid cancer. Indian J. Biochem. Byophys. 2017; 54(6): 291-299. </w:t>
            </w:r>
          </w:p>
        </w:tc>
      </w:tr>
      <w:tr w:rsidR="009957E2" w:rsidRPr="005F0D4D" w14:paraId="47D1F75B" w14:textId="77777777" w:rsidTr="00B962E2">
        <w:trPr>
          <w:trHeight w:val="456"/>
        </w:trPr>
        <w:tc>
          <w:tcPr>
            <w:tcW w:w="425" w:type="dxa"/>
            <w:vAlign w:val="center"/>
          </w:tcPr>
          <w:p w14:paraId="66E04B8A" w14:textId="77777777" w:rsidR="009957E2" w:rsidRPr="005F0D4D" w:rsidRDefault="009957E2" w:rsidP="0068792D">
            <w:pPr>
              <w:widowControl/>
              <w:numPr>
                <w:ilvl w:val="0"/>
                <w:numId w:val="44"/>
              </w:numPr>
              <w:tabs>
                <w:tab w:val="left" w:pos="567"/>
              </w:tabs>
              <w:autoSpaceDE/>
              <w:autoSpaceDN/>
              <w:ind w:left="0"/>
              <w:jc w:val="center"/>
              <w:rPr>
                <w:sz w:val="16"/>
                <w:szCs w:val="16"/>
                <w:lang w:val="sr-Cyrl-CS"/>
              </w:rPr>
            </w:pPr>
            <w:r w:rsidRPr="005F0D4D">
              <w:rPr>
                <w:sz w:val="16"/>
                <w:szCs w:val="16"/>
                <w:lang w:val="sr-Cyrl-CS"/>
              </w:rPr>
              <w:t>5</w:t>
            </w:r>
            <w:r>
              <w:rPr>
                <w:sz w:val="16"/>
                <w:szCs w:val="16"/>
                <w:lang w:val="sr-Cyrl-CS"/>
              </w:rPr>
              <w:t>.</w:t>
            </w:r>
          </w:p>
        </w:tc>
        <w:tc>
          <w:tcPr>
            <w:tcW w:w="8755" w:type="dxa"/>
            <w:gridSpan w:val="12"/>
          </w:tcPr>
          <w:p w14:paraId="45BEE7DE" w14:textId="77777777" w:rsidR="009957E2" w:rsidRPr="005F0D4D" w:rsidRDefault="009957E2" w:rsidP="009957E2">
            <w:pPr>
              <w:pStyle w:val="TableParagraph"/>
              <w:spacing w:line="194" w:lineRule="exact"/>
              <w:ind w:left="102"/>
              <w:jc w:val="both"/>
              <w:rPr>
                <w:sz w:val="16"/>
                <w:szCs w:val="16"/>
                <w:lang w:val="sr-Cyrl-RS"/>
              </w:rPr>
            </w:pPr>
            <w:r w:rsidRPr="005F0D4D">
              <w:rPr>
                <w:spacing w:val="-1"/>
                <w:sz w:val="16"/>
                <w:szCs w:val="16"/>
              </w:rPr>
              <w:t>Pešić</w:t>
            </w:r>
            <w:r w:rsidRPr="005F0D4D">
              <w:rPr>
                <w:spacing w:val="10"/>
                <w:sz w:val="16"/>
                <w:szCs w:val="16"/>
              </w:rPr>
              <w:t xml:space="preserve"> </w:t>
            </w:r>
            <w:r w:rsidRPr="005F0D4D">
              <w:rPr>
                <w:spacing w:val="-1"/>
                <w:sz w:val="16"/>
                <w:szCs w:val="16"/>
              </w:rPr>
              <w:t>S,</w:t>
            </w:r>
            <w:r w:rsidRPr="005F0D4D">
              <w:rPr>
                <w:spacing w:val="10"/>
                <w:sz w:val="16"/>
                <w:szCs w:val="16"/>
              </w:rPr>
              <w:t xml:space="preserve"> </w:t>
            </w:r>
            <w:r w:rsidRPr="005F0D4D">
              <w:rPr>
                <w:spacing w:val="-1"/>
                <w:sz w:val="16"/>
                <w:szCs w:val="16"/>
              </w:rPr>
              <w:t>Jovanović</w:t>
            </w:r>
            <w:r w:rsidRPr="005F0D4D">
              <w:rPr>
                <w:spacing w:val="10"/>
                <w:sz w:val="16"/>
                <w:szCs w:val="16"/>
              </w:rPr>
              <w:t xml:space="preserve"> </w:t>
            </w:r>
            <w:r w:rsidRPr="005F0D4D">
              <w:rPr>
                <w:spacing w:val="-1"/>
                <w:sz w:val="16"/>
                <w:szCs w:val="16"/>
              </w:rPr>
              <w:t>S,</w:t>
            </w:r>
            <w:r w:rsidRPr="005F0D4D">
              <w:rPr>
                <w:spacing w:val="12"/>
                <w:sz w:val="16"/>
                <w:szCs w:val="16"/>
              </w:rPr>
              <w:t xml:space="preserve"> </w:t>
            </w:r>
            <w:r w:rsidRPr="005F0D4D">
              <w:rPr>
                <w:spacing w:val="-1"/>
                <w:sz w:val="16"/>
                <w:szCs w:val="16"/>
              </w:rPr>
              <w:t>Mitrašević</w:t>
            </w:r>
            <w:r w:rsidRPr="005F0D4D">
              <w:rPr>
                <w:spacing w:val="8"/>
                <w:sz w:val="16"/>
                <w:szCs w:val="16"/>
              </w:rPr>
              <w:t xml:space="preserve"> </w:t>
            </w:r>
            <w:r w:rsidRPr="005F0D4D">
              <w:rPr>
                <w:sz w:val="16"/>
                <w:szCs w:val="16"/>
              </w:rPr>
              <w:t>M,</w:t>
            </w:r>
            <w:r w:rsidRPr="005F0D4D">
              <w:rPr>
                <w:spacing w:val="8"/>
                <w:sz w:val="16"/>
                <w:szCs w:val="16"/>
              </w:rPr>
              <w:t xml:space="preserve"> </w:t>
            </w:r>
            <w:r w:rsidRPr="005F0D4D">
              <w:rPr>
                <w:spacing w:val="-1"/>
                <w:sz w:val="16"/>
                <w:szCs w:val="16"/>
              </w:rPr>
              <w:t>Vuletić</w:t>
            </w:r>
            <w:r w:rsidRPr="005F0D4D">
              <w:rPr>
                <w:spacing w:val="10"/>
                <w:sz w:val="16"/>
                <w:szCs w:val="16"/>
              </w:rPr>
              <w:t xml:space="preserve"> </w:t>
            </w:r>
            <w:r w:rsidRPr="005F0D4D">
              <w:rPr>
                <w:sz w:val="16"/>
                <w:szCs w:val="16"/>
              </w:rPr>
              <w:t>B,</w:t>
            </w:r>
            <w:r w:rsidRPr="005F0D4D">
              <w:rPr>
                <w:spacing w:val="10"/>
                <w:sz w:val="16"/>
                <w:szCs w:val="16"/>
              </w:rPr>
              <w:t xml:space="preserve"> </w:t>
            </w:r>
            <w:r w:rsidRPr="005F0D4D">
              <w:rPr>
                <w:spacing w:val="-2"/>
                <w:sz w:val="16"/>
                <w:szCs w:val="16"/>
              </w:rPr>
              <w:t>Jovanović</w:t>
            </w:r>
            <w:r w:rsidRPr="005F0D4D">
              <w:rPr>
                <w:spacing w:val="10"/>
                <w:sz w:val="16"/>
                <w:szCs w:val="16"/>
              </w:rPr>
              <w:t xml:space="preserve"> </w:t>
            </w:r>
            <w:r w:rsidRPr="005F0D4D">
              <w:rPr>
                <w:spacing w:val="-1"/>
                <w:sz w:val="16"/>
                <w:szCs w:val="16"/>
              </w:rPr>
              <w:t>M,</w:t>
            </w:r>
            <w:r w:rsidRPr="005F0D4D">
              <w:rPr>
                <w:spacing w:val="10"/>
                <w:sz w:val="16"/>
                <w:szCs w:val="16"/>
              </w:rPr>
              <w:t xml:space="preserve"> </w:t>
            </w:r>
            <w:r w:rsidRPr="0082213A">
              <w:rPr>
                <w:b/>
                <w:bCs/>
                <w:spacing w:val="-1"/>
                <w:sz w:val="16"/>
                <w:szCs w:val="16"/>
              </w:rPr>
              <w:t>Jovanović</w:t>
            </w:r>
            <w:r w:rsidRPr="0082213A">
              <w:rPr>
                <w:b/>
                <w:bCs/>
                <w:spacing w:val="10"/>
                <w:sz w:val="16"/>
                <w:szCs w:val="16"/>
              </w:rPr>
              <w:t xml:space="preserve"> </w:t>
            </w:r>
            <w:r w:rsidRPr="0082213A">
              <w:rPr>
                <w:b/>
                <w:bCs/>
                <w:sz w:val="16"/>
                <w:szCs w:val="16"/>
              </w:rPr>
              <w:t>Z</w:t>
            </w:r>
            <w:r w:rsidRPr="005F0D4D">
              <w:rPr>
                <w:sz w:val="16"/>
                <w:szCs w:val="16"/>
              </w:rPr>
              <w:t>.</w:t>
            </w:r>
            <w:r w:rsidRPr="005F0D4D">
              <w:rPr>
                <w:spacing w:val="11"/>
                <w:sz w:val="16"/>
                <w:szCs w:val="16"/>
              </w:rPr>
              <w:t xml:space="preserve"> </w:t>
            </w:r>
            <w:r w:rsidRPr="005F0D4D">
              <w:rPr>
                <w:spacing w:val="-1"/>
                <w:sz w:val="16"/>
                <w:szCs w:val="16"/>
              </w:rPr>
              <w:t>The</w:t>
            </w:r>
            <w:r w:rsidRPr="005F0D4D">
              <w:rPr>
                <w:spacing w:val="8"/>
                <w:sz w:val="16"/>
                <w:szCs w:val="16"/>
              </w:rPr>
              <w:t xml:space="preserve"> </w:t>
            </w:r>
            <w:r w:rsidRPr="005F0D4D">
              <w:rPr>
                <w:spacing w:val="-1"/>
                <w:sz w:val="16"/>
                <w:szCs w:val="16"/>
              </w:rPr>
              <w:t>impact</w:t>
            </w:r>
            <w:r w:rsidRPr="005F0D4D">
              <w:rPr>
                <w:spacing w:val="10"/>
                <w:sz w:val="16"/>
                <w:szCs w:val="16"/>
              </w:rPr>
              <w:t xml:space="preserve"> </w:t>
            </w:r>
            <w:r w:rsidRPr="005F0D4D">
              <w:rPr>
                <w:spacing w:val="-1"/>
                <w:sz w:val="16"/>
                <w:szCs w:val="16"/>
              </w:rPr>
              <w:t>of</w:t>
            </w:r>
            <w:r w:rsidRPr="005F0D4D">
              <w:rPr>
                <w:spacing w:val="9"/>
                <w:sz w:val="16"/>
                <w:szCs w:val="16"/>
              </w:rPr>
              <w:t xml:space="preserve"> </w:t>
            </w:r>
            <w:r w:rsidRPr="005F0D4D">
              <w:rPr>
                <w:spacing w:val="-1"/>
                <w:sz w:val="16"/>
                <w:szCs w:val="16"/>
              </w:rPr>
              <w:t>silicone</w:t>
            </w:r>
            <w:r w:rsidRPr="005F0D4D">
              <w:rPr>
                <w:spacing w:val="8"/>
                <w:sz w:val="16"/>
                <w:szCs w:val="16"/>
              </w:rPr>
              <w:t xml:space="preserve"> </w:t>
            </w:r>
            <w:r w:rsidRPr="005F0D4D">
              <w:rPr>
                <w:spacing w:val="-2"/>
                <w:sz w:val="16"/>
                <w:szCs w:val="16"/>
              </w:rPr>
              <w:t>hydrogel</w:t>
            </w:r>
            <w:r w:rsidRPr="005F0D4D">
              <w:rPr>
                <w:spacing w:val="8"/>
                <w:sz w:val="16"/>
                <w:szCs w:val="16"/>
              </w:rPr>
              <w:t xml:space="preserve"> </w:t>
            </w:r>
            <w:r w:rsidRPr="005F0D4D">
              <w:rPr>
                <w:spacing w:val="-1"/>
                <w:sz w:val="16"/>
                <w:szCs w:val="16"/>
              </w:rPr>
              <w:t>contact</w:t>
            </w:r>
            <w:r w:rsidRPr="005F0D4D">
              <w:rPr>
                <w:spacing w:val="10"/>
                <w:sz w:val="16"/>
                <w:szCs w:val="16"/>
              </w:rPr>
              <w:t xml:space="preserve"> </w:t>
            </w:r>
            <w:r w:rsidRPr="005F0D4D">
              <w:rPr>
                <w:spacing w:val="-1"/>
                <w:sz w:val="16"/>
                <w:szCs w:val="16"/>
              </w:rPr>
              <w:t>lenses</w:t>
            </w:r>
            <w:r w:rsidRPr="005F0D4D">
              <w:rPr>
                <w:spacing w:val="10"/>
                <w:sz w:val="16"/>
                <w:szCs w:val="16"/>
              </w:rPr>
              <w:t xml:space="preserve"> </w:t>
            </w:r>
            <w:r w:rsidRPr="005F0D4D">
              <w:rPr>
                <w:spacing w:val="-1"/>
                <w:sz w:val="16"/>
                <w:szCs w:val="16"/>
              </w:rPr>
              <w:t>on</w:t>
            </w:r>
            <w:r w:rsidRPr="005F0D4D">
              <w:rPr>
                <w:spacing w:val="11"/>
                <w:sz w:val="16"/>
                <w:szCs w:val="16"/>
              </w:rPr>
              <w:t xml:space="preserve"> </w:t>
            </w:r>
            <w:r w:rsidRPr="005F0D4D">
              <w:rPr>
                <w:sz w:val="16"/>
                <w:szCs w:val="16"/>
              </w:rPr>
              <w:t>the</w:t>
            </w:r>
            <w:r w:rsidRPr="005F0D4D">
              <w:rPr>
                <w:spacing w:val="8"/>
                <w:sz w:val="16"/>
                <w:szCs w:val="16"/>
              </w:rPr>
              <w:t xml:space="preserve"> </w:t>
            </w:r>
            <w:r w:rsidRPr="005F0D4D">
              <w:rPr>
                <w:spacing w:val="-1"/>
                <w:sz w:val="16"/>
                <w:szCs w:val="16"/>
              </w:rPr>
              <w:t>measurement</w:t>
            </w:r>
            <w:r w:rsidRPr="005F0D4D">
              <w:rPr>
                <w:spacing w:val="10"/>
                <w:sz w:val="16"/>
                <w:szCs w:val="16"/>
              </w:rPr>
              <w:t xml:space="preserve"> </w:t>
            </w:r>
            <w:r w:rsidRPr="005F0D4D">
              <w:rPr>
                <w:spacing w:val="-1"/>
                <w:sz w:val="16"/>
                <w:szCs w:val="16"/>
              </w:rPr>
              <w:t>of</w:t>
            </w:r>
            <w:r w:rsidRPr="005F0D4D">
              <w:rPr>
                <w:spacing w:val="9"/>
                <w:sz w:val="16"/>
                <w:szCs w:val="16"/>
              </w:rPr>
              <w:t xml:space="preserve"> </w:t>
            </w:r>
            <w:r w:rsidRPr="005F0D4D">
              <w:rPr>
                <w:spacing w:val="-1"/>
                <w:sz w:val="16"/>
                <w:szCs w:val="16"/>
              </w:rPr>
              <w:t>intraocular</w:t>
            </w:r>
            <w:r w:rsidRPr="005F0D4D">
              <w:rPr>
                <w:spacing w:val="89"/>
                <w:sz w:val="16"/>
                <w:szCs w:val="16"/>
              </w:rPr>
              <w:t xml:space="preserve"> </w:t>
            </w:r>
            <w:r w:rsidRPr="005F0D4D">
              <w:rPr>
                <w:spacing w:val="-1"/>
                <w:sz w:val="16"/>
                <w:szCs w:val="16"/>
              </w:rPr>
              <w:t>pressure</w:t>
            </w:r>
            <w:r w:rsidRPr="005F0D4D">
              <w:rPr>
                <w:spacing w:val="-2"/>
                <w:sz w:val="16"/>
                <w:szCs w:val="16"/>
              </w:rPr>
              <w:t xml:space="preserve"> </w:t>
            </w:r>
            <w:r w:rsidRPr="005F0D4D">
              <w:rPr>
                <w:spacing w:val="-1"/>
                <w:sz w:val="16"/>
                <w:szCs w:val="16"/>
              </w:rPr>
              <w:t>using</w:t>
            </w:r>
            <w:r w:rsidRPr="005F0D4D">
              <w:rPr>
                <w:spacing w:val="-3"/>
                <w:sz w:val="16"/>
                <w:szCs w:val="16"/>
              </w:rPr>
              <w:t xml:space="preserve"> </w:t>
            </w:r>
            <w:r w:rsidRPr="005F0D4D">
              <w:rPr>
                <w:spacing w:val="-1"/>
                <w:sz w:val="16"/>
                <w:szCs w:val="16"/>
              </w:rPr>
              <w:t xml:space="preserve">non-contact </w:t>
            </w:r>
            <w:r w:rsidRPr="005F0D4D">
              <w:rPr>
                <w:spacing w:val="-2"/>
                <w:sz w:val="16"/>
                <w:szCs w:val="16"/>
              </w:rPr>
              <w:t>tonometry.</w:t>
            </w:r>
            <w:r w:rsidRPr="005F0D4D">
              <w:rPr>
                <w:spacing w:val="2"/>
                <w:sz w:val="16"/>
                <w:szCs w:val="16"/>
              </w:rPr>
              <w:t xml:space="preserve"> </w:t>
            </w:r>
            <w:r w:rsidRPr="005F0D4D">
              <w:rPr>
                <w:spacing w:val="-1"/>
                <w:sz w:val="16"/>
                <w:szCs w:val="16"/>
              </w:rPr>
              <w:t>Vojnosanit</w:t>
            </w:r>
            <w:r w:rsidRPr="005F0D4D">
              <w:rPr>
                <w:spacing w:val="1"/>
                <w:sz w:val="16"/>
                <w:szCs w:val="16"/>
              </w:rPr>
              <w:t xml:space="preserve"> </w:t>
            </w:r>
            <w:r w:rsidRPr="005F0D4D">
              <w:rPr>
                <w:spacing w:val="-2"/>
                <w:sz w:val="16"/>
                <w:szCs w:val="16"/>
              </w:rPr>
              <w:t>Pregl</w:t>
            </w:r>
            <w:r w:rsidRPr="005F0D4D">
              <w:rPr>
                <w:spacing w:val="-1"/>
                <w:sz w:val="16"/>
                <w:szCs w:val="16"/>
              </w:rPr>
              <w:t xml:space="preserve"> 2017; 74(8): 763–766.</w:t>
            </w:r>
          </w:p>
        </w:tc>
      </w:tr>
      <w:tr w:rsidR="009957E2" w:rsidRPr="005F0D4D" w14:paraId="649441F8" w14:textId="77777777" w:rsidTr="00B962E2">
        <w:trPr>
          <w:trHeight w:val="427"/>
        </w:trPr>
        <w:tc>
          <w:tcPr>
            <w:tcW w:w="425" w:type="dxa"/>
            <w:vAlign w:val="center"/>
          </w:tcPr>
          <w:p w14:paraId="5D0B3161" w14:textId="77777777" w:rsidR="009957E2" w:rsidRPr="005F0D4D" w:rsidRDefault="009957E2" w:rsidP="0068792D">
            <w:pPr>
              <w:widowControl/>
              <w:numPr>
                <w:ilvl w:val="0"/>
                <w:numId w:val="44"/>
              </w:numPr>
              <w:tabs>
                <w:tab w:val="left" w:pos="567"/>
              </w:tabs>
              <w:autoSpaceDE/>
              <w:autoSpaceDN/>
              <w:ind w:left="0"/>
              <w:jc w:val="center"/>
              <w:rPr>
                <w:sz w:val="16"/>
                <w:szCs w:val="16"/>
                <w:lang w:val="sr-Cyrl-CS"/>
              </w:rPr>
            </w:pPr>
            <w:r w:rsidRPr="005F0D4D">
              <w:rPr>
                <w:sz w:val="16"/>
                <w:szCs w:val="16"/>
                <w:lang w:val="sr-Cyrl-CS"/>
              </w:rPr>
              <w:t>6</w:t>
            </w:r>
            <w:r>
              <w:rPr>
                <w:sz w:val="16"/>
                <w:szCs w:val="16"/>
                <w:lang w:val="sr-Cyrl-CS"/>
              </w:rPr>
              <w:t>.</w:t>
            </w:r>
          </w:p>
        </w:tc>
        <w:tc>
          <w:tcPr>
            <w:tcW w:w="8755" w:type="dxa"/>
            <w:gridSpan w:val="12"/>
            <w:vAlign w:val="center"/>
          </w:tcPr>
          <w:p w14:paraId="11722F7B" w14:textId="77777777" w:rsidR="009957E2" w:rsidRPr="005F0D4D" w:rsidRDefault="009957E2" w:rsidP="009957E2">
            <w:pPr>
              <w:pStyle w:val="TableParagraph"/>
              <w:spacing w:before="44"/>
              <w:ind w:left="102"/>
              <w:rPr>
                <w:sz w:val="16"/>
                <w:szCs w:val="16"/>
              </w:rPr>
            </w:pPr>
            <w:r w:rsidRPr="0082213A">
              <w:rPr>
                <w:b/>
                <w:sz w:val="16"/>
                <w:szCs w:val="16"/>
              </w:rPr>
              <w:t>Jovanovic ZD</w:t>
            </w:r>
            <w:r w:rsidRPr="0082213A">
              <w:rPr>
                <w:sz w:val="16"/>
                <w:szCs w:val="16"/>
              </w:rPr>
              <w:t xml:space="preserve">, Stanojevic MB, Nedeljkov VB. The neurotoxic effects of hydrogen peroxide and copper in Retzius nerve cells of the leech </w:t>
            </w:r>
            <w:r w:rsidRPr="0082213A">
              <w:rPr>
                <w:i/>
                <w:sz w:val="16"/>
                <w:szCs w:val="16"/>
              </w:rPr>
              <w:t>Haemopis sanguisuga</w:t>
            </w:r>
            <w:r w:rsidRPr="0082213A">
              <w:rPr>
                <w:sz w:val="16"/>
                <w:szCs w:val="16"/>
              </w:rPr>
              <w:t xml:space="preserve">. </w:t>
            </w:r>
            <w:r w:rsidRPr="0082213A">
              <w:rPr>
                <w:rStyle w:val="jrnl"/>
                <w:sz w:val="16"/>
                <w:szCs w:val="16"/>
              </w:rPr>
              <w:t>Biol. Open,</w:t>
            </w:r>
            <w:r w:rsidRPr="0082213A">
              <w:rPr>
                <w:sz w:val="16"/>
                <w:szCs w:val="16"/>
              </w:rPr>
              <w:t xml:space="preserve"> 2016</w:t>
            </w:r>
            <w:r w:rsidRPr="0082213A">
              <w:rPr>
                <w:color w:val="000000"/>
                <w:sz w:val="16"/>
                <w:szCs w:val="16"/>
                <w:shd w:val="clear" w:color="auto" w:fill="FFFFFF"/>
              </w:rPr>
              <w:t>; 5(4): 381-388.</w:t>
            </w:r>
            <w:r w:rsidRPr="0070537B">
              <w:rPr>
                <w:color w:val="000000"/>
                <w:shd w:val="clear" w:color="auto" w:fill="FFFFFF"/>
              </w:rPr>
              <w:t xml:space="preserve"> </w:t>
            </w:r>
          </w:p>
        </w:tc>
      </w:tr>
      <w:tr w:rsidR="009957E2" w:rsidRPr="005F0D4D" w14:paraId="075EE014" w14:textId="77777777" w:rsidTr="00B962E2">
        <w:trPr>
          <w:trHeight w:val="315"/>
        </w:trPr>
        <w:tc>
          <w:tcPr>
            <w:tcW w:w="425" w:type="dxa"/>
            <w:vAlign w:val="center"/>
          </w:tcPr>
          <w:p w14:paraId="26B3C174" w14:textId="77777777" w:rsidR="009957E2" w:rsidRPr="005F0D4D" w:rsidRDefault="009957E2" w:rsidP="0068792D">
            <w:pPr>
              <w:widowControl/>
              <w:numPr>
                <w:ilvl w:val="0"/>
                <w:numId w:val="44"/>
              </w:numPr>
              <w:tabs>
                <w:tab w:val="left" w:pos="567"/>
              </w:tabs>
              <w:autoSpaceDE/>
              <w:autoSpaceDN/>
              <w:ind w:left="0"/>
              <w:jc w:val="center"/>
              <w:rPr>
                <w:sz w:val="16"/>
                <w:szCs w:val="16"/>
                <w:lang w:val="sr-Cyrl-CS"/>
              </w:rPr>
            </w:pPr>
            <w:r w:rsidRPr="005F0D4D">
              <w:rPr>
                <w:sz w:val="16"/>
                <w:szCs w:val="16"/>
                <w:lang w:val="sr-Cyrl-CS"/>
              </w:rPr>
              <w:t>7</w:t>
            </w:r>
            <w:r>
              <w:rPr>
                <w:sz w:val="16"/>
                <w:szCs w:val="16"/>
                <w:lang w:val="sr-Cyrl-CS"/>
              </w:rPr>
              <w:t>.</w:t>
            </w:r>
          </w:p>
        </w:tc>
        <w:tc>
          <w:tcPr>
            <w:tcW w:w="8755" w:type="dxa"/>
            <w:gridSpan w:val="12"/>
          </w:tcPr>
          <w:p w14:paraId="59114A5E" w14:textId="77777777" w:rsidR="009957E2" w:rsidRPr="005F0D4D" w:rsidRDefault="009957E2" w:rsidP="009957E2">
            <w:pPr>
              <w:pStyle w:val="TableParagraph"/>
              <w:ind w:left="102" w:right="159"/>
              <w:jc w:val="both"/>
              <w:rPr>
                <w:sz w:val="16"/>
                <w:szCs w:val="16"/>
              </w:rPr>
            </w:pPr>
            <w:r w:rsidRPr="005F0D4D">
              <w:rPr>
                <w:spacing w:val="-1"/>
                <w:sz w:val="16"/>
                <w:szCs w:val="16"/>
              </w:rPr>
              <w:t>Zivancevic-Simonovic</w:t>
            </w:r>
            <w:r w:rsidRPr="005F0D4D">
              <w:rPr>
                <w:spacing w:val="10"/>
                <w:sz w:val="16"/>
                <w:szCs w:val="16"/>
              </w:rPr>
              <w:t xml:space="preserve"> </w:t>
            </w:r>
            <w:r w:rsidRPr="005F0D4D">
              <w:rPr>
                <w:spacing w:val="-1"/>
                <w:sz w:val="16"/>
                <w:szCs w:val="16"/>
              </w:rPr>
              <w:t>S,</w:t>
            </w:r>
            <w:r w:rsidRPr="005F0D4D">
              <w:rPr>
                <w:spacing w:val="10"/>
                <w:sz w:val="16"/>
                <w:szCs w:val="16"/>
              </w:rPr>
              <w:t xml:space="preserve"> </w:t>
            </w:r>
            <w:r w:rsidRPr="005F0D4D">
              <w:rPr>
                <w:spacing w:val="-1"/>
                <w:sz w:val="16"/>
                <w:szCs w:val="16"/>
              </w:rPr>
              <w:t>Mihaljevic</w:t>
            </w:r>
            <w:r w:rsidRPr="005F0D4D">
              <w:rPr>
                <w:spacing w:val="10"/>
                <w:sz w:val="16"/>
                <w:szCs w:val="16"/>
              </w:rPr>
              <w:t xml:space="preserve"> </w:t>
            </w:r>
            <w:r w:rsidRPr="005F0D4D">
              <w:rPr>
                <w:spacing w:val="-1"/>
                <w:sz w:val="16"/>
                <w:szCs w:val="16"/>
              </w:rPr>
              <w:t>O,</w:t>
            </w:r>
            <w:r w:rsidRPr="005F0D4D">
              <w:rPr>
                <w:spacing w:val="10"/>
                <w:sz w:val="16"/>
                <w:szCs w:val="16"/>
              </w:rPr>
              <w:t xml:space="preserve"> </w:t>
            </w:r>
            <w:r w:rsidRPr="005F0D4D">
              <w:rPr>
                <w:spacing w:val="-1"/>
                <w:sz w:val="16"/>
                <w:szCs w:val="16"/>
              </w:rPr>
              <w:t>Mihajlovic</w:t>
            </w:r>
            <w:r w:rsidRPr="005F0D4D">
              <w:rPr>
                <w:spacing w:val="10"/>
                <w:sz w:val="16"/>
                <w:szCs w:val="16"/>
              </w:rPr>
              <w:t xml:space="preserve"> </w:t>
            </w:r>
            <w:r w:rsidRPr="005F0D4D">
              <w:rPr>
                <w:spacing w:val="-1"/>
                <w:sz w:val="16"/>
                <w:szCs w:val="16"/>
              </w:rPr>
              <w:t>D,</w:t>
            </w:r>
            <w:r w:rsidRPr="005F0D4D">
              <w:rPr>
                <w:spacing w:val="10"/>
                <w:sz w:val="16"/>
                <w:szCs w:val="16"/>
              </w:rPr>
              <w:t xml:space="preserve"> </w:t>
            </w:r>
            <w:r w:rsidRPr="005F0D4D">
              <w:rPr>
                <w:spacing w:val="-1"/>
                <w:sz w:val="16"/>
                <w:szCs w:val="16"/>
              </w:rPr>
              <w:t>Milosevic-Djordjevic</w:t>
            </w:r>
            <w:r w:rsidRPr="005F0D4D">
              <w:rPr>
                <w:spacing w:val="10"/>
                <w:sz w:val="16"/>
                <w:szCs w:val="16"/>
              </w:rPr>
              <w:t xml:space="preserve"> </w:t>
            </w:r>
            <w:r w:rsidRPr="005F0D4D">
              <w:rPr>
                <w:spacing w:val="-1"/>
                <w:sz w:val="16"/>
                <w:szCs w:val="16"/>
              </w:rPr>
              <w:t>O,</w:t>
            </w:r>
            <w:r w:rsidRPr="005F0D4D">
              <w:rPr>
                <w:spacing w:val="10"/>
                <w:sz w:val="16"/>
                <w:szCs w:val="16"/>
              </w:rPr>
              <w:t xml:space="preserve"> </w:t>
            </w:r>
            <w:r w:rsidRPr="0082213A">
              <w:rPr>
                <w:b/>
                <w:bCs/>
                <w:spacing w:val="-1"/>
                <w:sz w:val="16"/>
                <w:szCs w:val="16"/>
              </w:rPr>
              <w:t>Jovanovic</w:t>
            </w:r>
            <w:r w:rsidRPr="0082213A">
              <w:rPr>
                <w:b/>
                <w:bCs/>
                <w:spacing w:val="10"/>
                <w:sz w:val="16"/>
                <w:szCs w:val="16"/>
              </w:rPr>
              <w:t xml:space="preserve"> </w:t>
            </w:r>
            <w:r w:rsidRPr="0082213A">
              <w:rPr>
                <w:b/>
                <w:bCs/>
                <w:spacing w:val="-2"/>
                <w:sz w:val="16"/>
                <w:szCs w:val="16"/>
              </w:rPr>
              <w:t>Z</w:t>
            </w:r>
            <w:r w:rsidRPr="005F0D4D">
              <w:rPr>
                <w:spacing w:val="-2"/>
                <w:sz w:val="16"/>
                <w:szCs w:val="16"/>
              </w:rPr>
              <w:t>,</w:t>
            </w:r>
            <w:r w:rsidRPr="005F0D4D">
              <w:rPr>
                <w:spacing w:val="10"/>
                <w:sz w:val="16"/>
                <w:szCs w:val="16"/>
              </w:rPr>
              <w:t xml:space="preserve"> </w:t>
            </w:r>
            <w:r w:rsidRPr="005F0D4D">
              <w:rPr>
                <w:spacing w:val="-1"/>
                <w:sz w:val="16"/>
                <w:szCs w:val="16"/>
              </w:rPr>
              <w:t>Mijatovic-Teodorovic</w:t>
            </w:r>
            <w:r w:rsidRPr="005F0D4D">
              <w:rPr>
                <w:spacing w:val="13"/>
                <w:sz w:val="16"/>
                <w:szCs w:val="16"/>
              </w:rPr>
              <w:t xml:space="preserve"> </w:t>
            </w:r>
            <w:r w:rsidRPr="005F0D4D">
              <w:rPr>
                <w:spacing w:val="-3"/>
                <w:sz w:val="16"/>
                <w:szCs w:val="16"/>
              </w:rPr>
              <w:t>L,</w:t>
            </w:r>
            <w:r w:rsidRPr="005F0D4D">
              <w:rPr>
                <w:spacing w:val="10"/>
                <w:sz w:val="16"/>
                <w:szCs w:val="16"/>
              </w:rPr>
              <w:t xml:space="preserve"> </w:t>
            </w:r>
            <w:r w:rsidRPr="005F0D4D">
              <w:rPr>
                <w:spacing w:val="-1"/>
                <w:sz w:val="16"/>
                <w:szCs w:val="16"/>
              </w:rPr>
              <w:t>Colic</w:t>
            </w:r>
            <w:r w:rsidRPr="005F0D4D">
              <w:rPr>
                <w:spacing w:val="10"/>
                <w:sz w:val="16"/>
                <w:szCs w:val="16"/>
              </w:rPr>
              <w:t xml:space="preserve"> </w:t>
            </w:r>
            <w:r w:rsidRPr="005F0D4D">
              <w:rPr>
                <w:spacing w:val="1"/>
                <w:sz w:val="16"/>
                <w:szCs w:val="16"/>
              </w:rPr>
              <w:t>M.</w:t>
            </w:r>
            <w:r w:rsidRPr="005F0D4D">
              <w:rPr>
                <w:spacing w:val="11"/>
                <w:sz w:val="16"/>
                <w:szCs w:val="16"/>
              </w:rPr>
              <w:t xml:space="preserve"> </w:t>
            </w:r>
            <w:r w:rsidRPr="005F0D4D">
              <w:rPr>
                <w:spacing w:val="-1"/>
                <w:sz w:val="16"/>
                <w:szCs w:val="16"/>
              </w:rPr>
              <w:t>Transforming</w:t>
            </w:r>
            <w:r w:rsidRPr="005F0D4D">
              <w:rPr>
                <w:spacing w:val="9"/>
                <w:sz w:val="16"/>
                <w:szCs w:val="16"/>
              </w:rPr>
              <w:t xml:space="preserve"> </w:t>
            </w:r>
            <w:r w:rsidRPr="005F0D4D">
              <w:rPr>
                <w:spacing w:val="-1"/>
                <w:sz w:val="16"/>
                <w:szCs w:val="16"/>
              </w:rPr>
              <w:t>Growth</w:t>
            </w:r>
            <w:r w:rsidRPr="005F0D4D">
              <w:rPr>
                <w:spacing w:val="11"/>
                <w:sz w:val="16"/>
                <w:szCs w:val="16"/>
              </w:rPr>
              <w:t xml:space="preserve"> </w:t>
            </w:r>
            <w:r w:rsidRPr="005F0D4D">
              <w:rPr>
                <w:spacing w:val="-1"/>
                <w:sz w:val="16"/>
                <w:szCs w:val="16"/>
              </w:rPr>
              <w:t>Factor</w:t>
            </w:r>
            <w:r w:rsidRPr="005F0D4D">
              <w:rPr>
                <w:spacing w:val="53"/>
                <w:sz w:val="16"/>
                <w:szCs w:val="16"/>
              </w:rPr>
              <w:t xml:space="preserve"> </w:t>
            </w:r>
            <w:r w:rsidRPr="005F0D4D">
              <w:rPr>
                <w:spacing w:val="-1"/>
                <w:sz w:val="16"/>
                <w:szCs w:val="16"/>
              </w:rPr>
              <w:t>Beta</w:t>
            </w:r>
            <w:r w:rsidRPr="005F0D4D">
              <w:rPr>
                <w:spacing w:val="-2"/>
                <w:sz w:val="16"/>
                <w:szCs w:val="16"/>
              </w:rPr>
              <w:t xml:space="preserve"> </w:t>
            </w:r>
            <w:r w:rsidRPr="005F0D4D">
              <w:rPr>
                <w:sz w:val="16"/>
                <w:szCs w:val="16"/>
              </w:rPr>
              <w:t>1</w:t>
            </w:r>
            <w:r w:rsidRPr="005F0D4D">
              <w:rPr>
                <w:spacing w:val="1"/>
                <w:sz w:val="16"/>
                <w:szCs w:val="16"/>
              </w:rPr>
              <w:t xml:space="preserve"> </w:t>
            </w:r>
            <w:r w:rsidRPr="005F0D4D">
              <w:rPr>
                <w:spacing w:val="-1"/>
                <w:sz w:val="16"/>
                <w:szCs w:val="16"/>
              </w:rPr>
              <w:t xml:space="preserve">(TGF-β1) </w:t>
            </w:r>
            <w:r w:rsidRPr="005F0D4D">
              <w:rPr>
                <w:sz w:val="16"/>
                <w:szCs w:val="16"/>
              </w:rPr>
              <w:t>in</w:t>
            </w:r>
            <w:r w:rsidRPr="005F0D4D">
              <w:rPr>
                <w:spacing w:val="1"/>
                <w:sz w:val="16"/>
                <w:szCs w:val="16"/>
              </w:rPr>
              <w:t xml:space="preserve"> </w:t>
            </w:r>
            <w:r w:rsidRPr="005F0D4D">
              <w:rPr>
                <w:spacing w:val="-2"/>
                <w:sz w:val="16"/>
                <w:szCs w:val="16"/>
              </w:rPr>
              <w:t>Thyroid</w:t>
            </w:r>
            <w:r w:rsidRPr="005F0D4D">
              <w:rPr>
                <w:spacing w:val="1"/>
                <w:sz w:val="16"/>
                <w:szCs w:val="16"/>
              </w:rPr>
              <w:t xml:space="preserve"> </w:t>
            </w:r>
            <w:r w:rsidRPr="005F0D4D">
              <w:rPr>
                <w:spacing w:val="-1"/>
                <w:sz w:val="16"/>
                <w:szCs w:val="16"/>
              </w:rPr>
              <w:t>Cancer Patients: View</w:t>
            </w:r>
            <w:r w:rsidRPr="005F0D4D">
              <w:rPr>
                <w:spacing w:val="-3"/>
                <w:sz w:val="16"/>
                <w:szCs w:val="16"/>
              </w:rPr>
              <w:t xml:space="preserve"> </w:t>
            </w:r>
            <w:r w:rsidRPr="005F0D4D">
              <w:rPr>
                <w:spacing w:val="-1"/>
                <w:sz w:val="16"/>
                <w:szCs w:val="16"/>
              </w:rPr>
              <w:t>from</w:t>
            </w:r>
            <w:r w:rsidRPr="005F0D4D">
              <w:rPr>
                <w:sz w:val="16"/>
                <w:szCs w:val="16"/>
              </w:rPr>
              <w:t xml:space="preserve"> the</w:t>
            </w:r>
            <w:r w:rsidRPr="005F0D4D">
              <w:rPr>
                <w:spacing w:val="-2"/>
                <w:sz w:val="16"/>
                <w:szCs w:val="16"/>
              </w:rPr>
              <w:t xml:space="preserve"> </w:t>
            </w:r>
            <w:r w:rsidRPr="005F0D4D">
              <w:rPr>
                <w:spacing w:val="-1"/>
                <w:sz w:val="16"/>
                <w:szCs w:val="16"/>
              </w:rPr>
              <w:t>Peripheral Blood.</w:t>
            </w:r>
            <w:r w:rsidRPr="005F0D4D">
              <w:rPr>
                <w:spacing w:val="1"/>
                <w:sz w:val="16"/>
                <w:szCs w:val="16"/>
              </w:rPr>
              <w:t xml:space="preserve"> </w:t>
            </w:r>
            <w:r w:rsidRPr="005F0D4D">
              <w:rPr>
                <w:spacing w:val="-2"/>
                <w:sz w:val="16"/>
                <w:szCs w:val="16"/>
              </w:rPr>
              <w:t>Ann</w:t>
            </w:r>
            <w:r w:rsidRPr="005F0D4D">
              <w:rPr>
                <w:spacing w:val="-1"/>
                <w:sz w:val="16"/>
                <w:szCs w:val="16"/>
              </w:rPr>
              <w:t xml:space="preserve"> Clin </w:t>
            </w:r>
            <w:r w:rsidRPr="005F0D4D">
              <w:rPr>
                <w:spacing w:val="-2"/>
                <w:sz w:val="16"/>
                <w:szCs w:val="16"/>
              </w:rPr>
              <w:t>Lab</w:t>
            </w:r>
            <w:r w:rsidRPr="005F0D4D">
              <w:rPr>
                <w:spacing w:val="1"/>
                <w:sz w:val="16"/>
                <w:szCs w:val="16"/>
              </w:rPr>
              <w:t xml:space="preserve"> </w:t>
            </w:r>
            <w:r w:rsidRPr="005F0D4D">
              <w:rPr>
                <w:spacing w:val="-1"/>
                <w:sz w:val="16"/>
                <w:szCs w:val="16"/>
              </w:rPr>
              <w:t xml:space="preserve">Sci </w:t>
            </w:r>
            <w:r w:rsidRPr="005F0D4D">
              <w:rPr>
                <w:spacing w:val="-2"/>
                <w:sz w:val="16"/>
                <w:szCs w:val="16"/>
              </w:rPr>
              <w:t>2016;</w:t>
            </w:r>
            <w:r w:rsidRPr="005F0D4D">
              <w:rPr>
                <w:spacing w:val="-1"/>
                <w:sz w:val="16"/>
                <w:szCs w:val="16"/>
              </w:rPr>
              <w:t xml:space="preserve"> </w:t>
            </w:r>
            <w:r w:rsidRPr="005F0D4D">
              <w:rPr>
                <w:sz w:val="16"/>
                <w:szCs w:val="16"/>
              </w:rPr>
              <w:t>46(4):401-6.</w:t>
            </w:r>
          </w:p>
        </w:tc>
      </w:tr>
      <w:tr w:rsidR="009957E2" w:rsidRPr="005F0D4D" w14:paraId="1F78B29F" w14:textId="77777777" w:rsidTr="00B962E2">
        <w:trPr>
          <w:trHeight w:val="315"/>
        </w:trPr>
        <w:tc>
          <w:tcPr>
            <w:tcW w:w="425" w:type="dxa"/>
            <w:vAlign w:val="center"/>
          </w:tcPr>
          <w:p w14:paraId="5DC71044" w14:textId="77777777" w:rsidR="009957E2" w:rsidRPr="005F0D4D" w:rsidRDefault="009957E2" w:rsidP="009957E2">
            <w:pPr>
              <w:tabs>
                <w:tab w:val="left" w:pos="567"/>
              </w:tabs>
              <w:rPr>
                <w:sz w:val="16"/>
                <w:szCs w:val="16"/>
                <w:lang w:val="sr-Cyrl-CS"/>
              </w:rPr>
            </w:pPr>
            <w:r w:rsidRPr="005F0D4D">
              <w:rPr>
                <w:sz w:val="16"/>
                <w:szCs w:val="16"/>
                <w:lang w:val="sr-Cyrl-CS"/>
              </w:rPr>
              <w:t xml:space="preserve">  </w:t>
            </w:r>
          </w:p>
          <w:p w14:paraId="38C7F8F7" w14:textId="77777777" w:rsidR="009957E2" w:rsidRPr="005F0D4D" w:rsidRDefault="009957E2" w:rsidP="009957E2">
            <w:pPr>
              <w:tabs>
                <w:tab w:val="left" w:pos="567"/>
              </w:tabs>
              <w:rPr>
                <w:sz w:val="16"/>
                <w:szCs w:val="16"/>
                <w:lang w:val="sr-Cyrl-CS"/>
              </w:rPr>
            </w:pPr>
            <w:r w:rsidRPr="005F0D4D">
              <w:rPr>
                <w:sz w:val="16"/>
                <w:szCs w:val="16"/>
                <w:lang w:val="sr-Cyrl-CS"/>
              </w:rPr>
              <w:t xml:space="preserve"> 8</w:t>
            </w:r>
            <w:r>
              <w:rPr>
                <w:sz w:val="16"/>
                <w:szCs w:val="16"/>
                <w:lang w:val="sr-Cyrl-CS"/>
              </w:rPr>
              <w:t>.</w:t>
            </w:r>
          </w:p>
        </w:tc>
        <w:tc>
          <w:tcPr>
            <w:tcW w:w="8755" w:type="dxa"/>
            <w:gridSpan w:val="12"/>
          </w:tcPr>
          <w:p w14:paraId="6AA6E3A9" w14:textId="77777777" w:rsidR="009957E2" w:rsidRPr="009D58CC" w:rsidRDefault="009957E2" w:rsidP="009957E2">
            <w:pPr>
              <w:pStyle w:val="TableParagraph"/>
              <w:ind w:left="102" w:right="569"/>
              <w:jc w:val="both"/>
              <w:rPr>
                <w:sz w:val="16"/>
                <w:szCs w:val="16"/>
                <w:lang w:val="sr-Cyrl-RS"/>
              </w:rPr>
            </w:pPr>
            <w:r w:rsidRPr="005F0D4D">
              <w:rPr>
                <w:spacing w:val="-1"/>
                <w:sz w:val="16"/>
                <w:szCs w:val="16"/>
              </w:rPr>
              <w:t>Zivancevic</w:t>
            </w:r>
            <w:r w:rsidRPr="005F0D4D">
              <w:rPr>
                <w:rFonts w:eastAsia="MS Mincho"/>
                <w:spacing w:val="-1"/>
                <w:sz w:val="16"/>
                <w:szCs w:val="16"/>
              </w:rPr>
              <w:t>‑</w:t>
            </w:r>
            <w:r w:rsidRPr="005F0D4D">
              <w:rPr>
                <w:spacing w:val="-1"/>
                <w:sz w:val="16"/>
                <w:szCs w:val="16"/>
              </w:rPr>
              <w:t>Simonovic</w:t>
            </w:r>
            <w:r w:rsidRPr="005F0D4D">
              <w:rPr>
                <w:spacing w:val="3"/>
                <w:sz w:val="16"/>
                <w:szCs w:val="16"/>
              </w:rPr>
              <w:t xml:space="preserve"> </w:t>
            </w:r>
            <w:r w:rsidRPr="005F0D4D">
              <w:rPr>
                <w:spacing w:val="-1"/>
                <w:sz w:val="16"/>
                <w:szCs w:val="16"/>
              </w:rPr>
              <w:t>S,</w:t>
            </w:r>
            <w:r w:rsidRPr="005F0D4D">
              <w:rPr>
                <w:spacing w:val="1"/>
                <w:sz w:val="16"/>
                <w:szCs w:val="16"/>
              </w:rPr>
              <w:t xml:space="preserve"> </w:t>
            </w:r>
            <w:r w:rsidRPr="005F0D4D">
              <w:rPr>
                <w:spacing w:val="-1"/>
                <w:sz w:val="16"/>
                <w:szCs w:val="16"/>
              </w:rPr>
              <w:t>Mihaljevic</w:t>
            </w:r>
            <w:r w:rsidRPr="005F0D4D">
              <w:rPr>
                <w:spacing w:val="1"/>
                <w:sz w:val="16"/>
                <w:szCs w:val="16"/>
              </w:rPr>
              <w:t xml:space="preserve"> </w:t>
            </w:r>
            <w:r w:rsidRPr="005F0D4D">
              <w:rPr>
                <w:spacing w:val="-1"/>
                <w:sz w:val="16"/>
                <w:szCs w:val="16"/>
              </w:rPr>
              <w:t>O,</w:t>
            </w:r>
            <w:r w:rsidRPr="005F0D4D">
              <w:rPr>
                <w:spacing w:val="3"/>
                <w:sz w:val="16"/>
                <w:szCs w:val="16"/>
              </w:rPr>
              <w:t xml:space="preserve"> </w:t>
            </w:r>
            <w:r w:rsidRPr="005F0D4D">
              <w:rPr>
                <w:spacing w:val="-1"/>
                <w:sz w:val="16"/>
                <w:szCs w:val="16"/>
              </w:rPr>
              <w:t>Majstorovic</w:t>
            </w:r>
            <w:r w:rsidRPr="005F0D4D">
              <w:rPr>
                <w:spacing w:val="6"/>
                <w:sz w:val="16"/>
                <w:szCs w:val="16"/>
              </w:rPr>
              <w:t xml:space="preserve"> </w:t>
            </w:r>
            <w:r w:rsidRPr="005F0D4D">
              <w:rPr>
                <w:spacing w:val="-3"/>
                <w:sz w:val="16"/>
                <w:szCs w:val="16"/>
              </w:rPr>
              <w:t>I,</w:t>
            </w:r>
            <w:r w:rsidRPr="005F0D4D">
              <w:rPr>
                <w:spacing w:val="3"/>
                <w:sz w:val="16"/>
                <w:szCs w:val="16"/>
              </w:rPr>
              <w:t xml:space="preserve"> </w:t>
            </w:r>
            <w:r w:rsidRPr="005F0D4D">
              <w:rPr>
                <w:spacing w:val="-1"/>
                <w:sz w:val="16"/>
                <w:szCs w:val="16"/>
              </w:rPr>
              <w:t>Popovic</w:t>
            </w:r>
            <w:r w:rsidRPr="005F0D4D">
              <w:rPr>
                <w:spacing w:val="3"/>
                <w:sz w:val="16"/>
                <w:szCs w:val="16"/>
              </w:rPr>
              <w:t xml:space="preserve"> </w:t>
            </w:r>
            <w:r w:rsidRPr="005F0D4D">
              <w:rPr>
                <w:spacing w:val="-1"/>
                <w:sz w:val="16"/>
                <w:szCs w:val="16"/>
              </w:rPr>
              <w:t>S,</w:t>
            </w:r>
            <w:r w:rsidRPr="005F0D4D">
              <w:rPr>
                <w:spacing w:val="3"/>
                <w:sz w:val="16"/>
                <w:szCs w:val="16"/>
              </w:rPr>
              <w:t xml:space="preserve"> </w:t>
            </w:r>
            <w:r w:rsidRPr="005F0D4D">
              <w:rPr>
                <w:spacing w:val="-2"/>
                <w:sz w:val="16"/>
                <w:szCs w:val="16"/>
              </w:rPr>
              <w:t>Markovic</w:t>
            </w:r>
            <w:r w:rsidRPr="005F0D4D">
              <w:rPr>
                <w:spacing w:val="3"/>
                <w:sz w:val="16"/>
                <w:szCs w:val="16"/>
              </w:rPr>
              <w:t xml:space="preserve"> </w:t>
            </w:r>
            <w:r w:rsidRPr="005F0D4D">
              <w:rPr>
                <w:spacing w:val="-1"/>
                <w:sz w:val="16"/>
                <w:szCs w:val="16"/>
              </w:rPr>
              <w:t>S,</w:t>
            </w:r>
            <w:r w:rsidRPr="005F0D4D">
              <w:rPr>
                <w:spacing w:val="1"/>
                <w:sz w:val="16"/>
                <w:szCs w:val="16"/>
              </w:rPr>
              <w:t xml:space="preserve"> </w:t>
            </w:r>
            <w:r w:rsidRPr="005F0D4D">
              <w:rPr>
                <w:spacing w:val="-1"/>
                <w:sz w:val="16"/>
                <w:szCs w:val="16"/>
              </w:rPr>
              <w:t>Milosevic</w:t>
            </w:r>
            <w:r w:rsidRPr="005F0D4D">
              <w:rPr>
                <w:rFonts w:eastAsia="MS Mincho"/>
                <w:spacing w:val="-1"/>
                <w:sz w:val="16"/>
                <w:szCs w:val="16"/>
              </w:rPr>
              <w:t>‑</w:t>
            </w:r>
            <w:r w:rsidRPr="005F0D4D">
              <w:rPr>
                <w:spacing w:val="-1"/>
                <w:sz w:val="16"/>
                <w:szCs w:val="16"/>
              </w:rPr>
              <w:t>Djordjevic</w:t>
            </w:r>
            <w:r w:rsidRPr="005F0D4D">
              <w:rPr>
                <w:spacing w:val="3"/>
                <w:sz w:val="16"/>
                <w:szCs w:val="16"/>
              </w:rPr>
              <w:t xml:space="preserve"> </w:t>
            </w:r>
            <w:r w:rsidRPr="005F0D4D">
              <w:rPr>
                <w:spacing w:val="-1"/>
                <w:sz w:val="16"/>
                <w:szCs w:val="16"/>
              </w:rPr>
              <w:t>O,</w:t>
            </w:r>
            <w:r w:rsidRPr="005F0D4D">
              <w:rPr>
                <w:spacing w:val="3"/>
                <w:sz w:val="16"/>
                <w:szCs w:val="16"/>
              </w:rPr>
              <w:t xml:space="preserve"> </w:t>
            </w:r>
            <w:r w:rsidRPr="0082213A">
              <w:rPr>
                <w:b/>
                <w:bCs/>
                <w:spacing w:val="-2"/>
                <w:sz w:val="16"/>
                <w:szCs w:val="16"/>
              </w:rPr>
              <w:t>Jovanovic</w:t>
            </w:r>
            <w:r w:rsidRPr="0082213A">
              <w:rPr>
                <w:b/>
                <w:bCs/>
                <w:spacing w:val="3"/>
                <w:sz w:val="16"/>
                <w:szCs w:val="16"/>
              </w:rPr>
              <w:t xml:space="preserve"> </w:t>
            </w:r>
            <w:r w:rsidRPr="0082213A">
              <w:rPr>
                <w:b/>
                <w:bCs/>
                <w:spacing w:val="-2"/>
                <w:sz w:val="16"/>
                <w:szCs w:val="16"/>
              </w:rPr>
              <w:t>Z</w:t>
            </w:r>
            <w:r w:rsidRPr="005F0D4D">
              <w:rPr>
                <w:spacing w:val="-2"/>
                <w:sz w:val="16"/>
                <w:szCs w:val="16"/>
              </w:rPr>
              <w:t>,</w:t>
            </w:r>
            <w:r w:rsidRPr="005F0D4D">
              <w:rPr>
                <w:spacing w:val="3"/>
                <w:sz w:val="16"/>
                <w:szCs w:val="16"/>
              </w:rPr>
              <w:t xml:space="preserve"> </w:t>
            </w:r>
            <w:r w:rsidRPr="005F0D4D">
              <w:rPr>
                <w:spacing w:val="-2"/>
                <w:sz w:val="16"/>
                <w:szCs w:val="16"/>
              </w:rPr>
              <w:t>Mijatovic</w:t>
            </w:r>
            <w:r w:rsidRPr="005F0D4D">
              <w:rPr>
                <w:rFonts w:eastAsia="MS Mincho"/>
                <w:spacing w:val="-2"/>
                <w:sz w:val="16"/>
                <w:szCs w:val="16"/>
              </w:rPr>
              <w:t>‑</w:t>
            </w:r>
            <w:r w:rsidRPr="005F0D4D">
              <w:rPr>
                <w:spacing w:val="-2"/>
                <w:sz w:val="16"/>
                <w:szCs w:val="16"/>
              </w:rPr>
              <w:t>Teodorovic</w:t>
            </w:r>
            <w:r w:rsidRPr="005F0D4D">
              <w:rPr>
                <w:spacing w:val="6"/>
                <w:sz w:val="16"/>
                <w:szCs w:val="16"/>
              </w:rPr>
              <w:t xml:space="preserve"> </w:t>
            </w:r>
            <w:r w:rsidRPr="005F0D4D">
              <w:rPr>
                <w:spacing w:val="-2"/>
                <w:sz w:val="16"/>
                <w:szCs w:val="16"/>
              </w:rPr>
              <w:t>Lj,</w:t>
            </w:r>
            <w:r w:rsidRPr="005F0D4D">
              <w:rPr>
                <w:spacing w:val="3"/>
                <w:sz w:val="16"/>
                <w:szCs w:val="16"/>
              </w:rPr>
              <w:t xml:space="preserve"> </w:t>
            </w:r>
            <w:r w:rsidRPr="005F0D4D">
              <w:rPr>
                <w:spacing w:val="-1"/>
                <w:sz w:val="16"/>
                <w:szCs w:val="16"/>
              </w:rPr>
              <w:t>Mihajlovic</w:t>
            </w:r>
            <w:r w:rsidRPr="005F0D4D">
              <w:rPr>
                <w:spacing w:val="3"/>
                <w:sz w:val="16"/>
                <w:szCs w:val="16"/>
              </w:rPr>
              <w:t xml:space="preserve"> </w:t>
            </w:r>
            <w:r w:rsidRPr="005F0D4D">
              <w:rPr>
                <w:spacing w:val="-1"/>
                <w:sz w:val="16"/>
                <w:szCs w:val="16"/>
              </w:rPr>
              <w:t>D,</w:t>
            </w:r>
            <w:r>
              <w:rPr>
                <w:spacing w:val="-1"/>
                <w:sz w:val="16"/>
                <w:szCs w:val="16"/>
                <w:lang w:val="sr-Cyrl-RS"/>
              </w:rPr>
              <w:t xml:space="preserve"> </w:t>
            </w:r>
            <w:r w:rsidRPr="005F0D4D">
              <w:rPr>
                <w:spacing w:val="-1"/>
                <w:sz w:val="16"/>
                <w:szCs w:val="16"/>
              </w:rPr>
              <w:t>Colic</w:t>
            </w:r>
            <w:r w:rsidRPr="005F0D4D">
              <w:rPr>
                <w:spacing w:val="6"/>
                <w:sz w:val="16"/>
                <w:szCs w:val="16"/>
              </w:rPr>
              <w:t xml:space="preserve"> </w:t>
            </w:r>
            <w:r w:rsidRPr="005F0D4D">
              <w:rPr>
                <w:sz w:val="16"/>
                <w:szCs w:val="16"/>
              </w:rPr>
              <w:t>M.</w:t>
            </w:r>
            <w:r w:rsidRPr="005F0D4D">
              <w:rPr>
                <w:spacing w:val="6"/>
                <w:sz w:val="16"/>
                <w:szCs w:val="16"/>
              </w:rPr>
              <w:t xml:space="preserve"> </w:t>
            </w:r>
            <w:r w:rsidRPr="005F0D4D">
              <w:rPr>
                <w:spacing w:val="-1"/>
                <w:sz w:val="16"/>
                <w:szCs w:val="16"/>
              </w:rPr>
              <w:t>Cytokine</w:t>
            </w:r>
            <w:r w:rsidRPr="005F0D4D">
              <w:rPr>
                <w:spacing w:val="3"/>
                <w:sz w:val="16"/>
                <w:szCs w:val="16"/>
              </w:rPr>
              <w:t xml:space="preserve"> </w:t>
            </w:r>
            <w:r w:rsidRPr="005F0D4D">
              <w:rPr>
                <w:spacing w:val="-1"/>
                <w:sz w:val="16"/>
                <w:szCs w:val="16"/>
              </w:rPr>
              <w:t>production</w:t>
            </w:r>
            <w:r w:rsidRPr="005F0D4D">
              <w:rPr>
                <w:spacing w:val="6"/>
                <w:sz w:val="16"/>
                <w:szCs w:val="16"/>
              </w:rPr>
              <w:t xml:space="preserve"> </w:t>
            </w:r>
            <w:r w:rsidRPr="005F0D4D">
              <w:rPr>
                <w:sz w:val="16"/>
                <w:szCs w:val="16"/>
              </w:rPr>
              <w:t>in</w:t>
            </w:r>
            <w:r w:rsidRPr="005F0D4D">
              <w:rPr>
                <w:spacing w:val="4"/>
                <w:sz w:val="16"/>
                <w:szCs w:val="16"/>
              </w:rPr>
              <w:t xml:space="preserve"> </w:t>
            </w:r>
            <w:r w:rsidRPr="005F0D4D">
              <w:rPr>
                <w:spacing w:val="-1"/>
                <w:sz w:val="16"/>
                <w:szCs w:val="16"/>
              </w:rPr>
              <w:t>patients</w:t>
            </w:r>
            <w:r w:rsidRPr="005F0D4D">
              <w:rPr>
                <w:spacing w:val="5"/>
                <w:sz w:val="16"/>
                <w:szCs w:val="16"/>
              </w:rPr>
              <w:t xml:space="preserve"> </w:t>
            </w:r>
            <w:r w:rsidRPr="005F0D4D">
              <w:rPr>
                <w:spacing w:val="-1"/>
                <w:sz w:val="16"/>
                <w:szCs w:val="16"/>
              </w:rPr>
              <w:t>with</w:t>
            </w:r>
            <w:r w:rsidRPr="005F0D4D">
              <w:rPr>
                <w:spacing w:val="6"/>
                <w:sz w:val="16"/>
                <w:szCs w:val="16"/>
              </w:rPr>
              <w:t xml:space="preserve"> </w:t>
            </w:r>
            <w:r w:rsidRPr="005F0D4D">
              <w:rPr>
                <w:spacing w:val="-1"/>
                <w:sz w:val="16"/>
                <w:szCs w:val="16"/>
              </w:rPr>
              <w:t>papillary</w:t>
            </w:r>
            <w:r w:rsidRPr="005F0D4D">
              <w:rPr>
                <w:spacing w:val="1"/>
                <w:sz w:val="16"/>
                <w:szCs w:val="16"/>
              </w:rPr>
              <w:t xml:space="preserve"> </w:t>
            </w:r>
            <w:r w:rsidRPr="005F0D4D">
              <w:rPr>
                <w:spacing w:val="-1"/>
                <w:sz w:val="16"/>
                <w:szCs w:val="16"/>
              </w:rPr>
              <w:t>thyroid</w:t>
            </w:r>
            <w:r w:rsidRPr="005F0D4D">
              <w:rPr>
                <w:spacing w:val="6"/>
                <w:sz w:val="16"/>
                <w:szCs w:val="16"/>
              </w:rPr>
              <w:t xml:space="preserve"> </w:t>
            </w:r>
            <w:r w:rsidRPr="005F0D4D">
              <w:rPr>
                <w:spacing w:val="-1"/>
                <w:sz w:val="16"/>
                <w:szCs w:val="16"/>
              </w:rPr>
              <w:t>cancer</w:t>
            </w:r>
            <w:r w:rsidRPr="005F0D4D">
              <w:rPr>
                <w:spacing w:val="4"/>
                <w:sz w:val="16"/>
                <w:szCs w:val="16"/>
              </w:rPr>
              <w:t xml:space="preserve"> </w:t>
            </w:r>
            <w:r w:rsidRPr="005F0D4D">
              <w:rPr>
                <w:spacing w:val="-1"/>
                <w:sz w:val="16"/>
                <w:szCs w:val="16"/>
              </w:rPr>
              <w:t>and</w:t>
            </w:r>
            <w:r w:rsidRPr="005F0D4D">
              <w:rPr>
                <w:spacing w:val="4"/>
                <w:sz w:val="16"/>
                <w:szCs w:val="16"/>
              </w:rPr>
              <w:t xml:space="preserve"> </w:t>
            </w:r>
            <w:r w:rsidRPr="005F0D4D">
              <w:rPr>
                <w:spacing w:val="-1"/>
                <w:sz w:val="16"/>
                <w:szCs w:val="16"/>
              </w:rPr>
              <w:t>associated</w:t>
            </w:r>
            <w:r w:rsidRPr="005F0D4D">
              <w:rPr>
                <w:spacing w:val="14"/>
                <w:sz w:val="16"/>
                <w:szCs w:val="16"/>
              </w:rPr>
              <w:t xml:space="preserve"> </w:t>
            </w:r>
            <w:r w:rsidRPr="005F0D4D">
              <w:rPr>
                <w:spacing w:val="-1"/>
                <w:sz w:val="16"/>
                <w:szCs w:val="16"/>
              </w:rPr>
              <w:t>autoimmune</w:t>
            </w:r>
            <w:r w:rsidRPr="005F0D4D">
              <w:rPr>
                <w:spacing w:val="3"/>
                <w:sz w:val="16"/>
                <w:szCs w:val="16"/>
              </w:rPr>
              <w:t xml:space="preserve"> </w:t>
            </w:r>
            <w:r w:rsidRPr="005F0D4D">
              <w:rPr>
                <w:spacing w:val="-1"/>
                <w:sz w:val="16"/>
                <w:szCs w:val="16"/>
              </w:rPr>
              <w:t>Hashimoto</w:t>
            </w:r>
            <w:r w:rsidRPr="005F0D4D">
              <w:rPr>
                <w:spacing w:val="4"/>
                <w:sz w:val="16"/>
                <w:szCs w:val="16"/>
              </w:rPr>
              <w:t xml:space="preserve"> </w:t>
            </w:r>
            <w:r w:rsidRPr="005F0D4D">
              <w:rPr>
                <w:spacing w:val="-1"/>
                <w:sz w:val="16"/>
                <w:szCs w:val="16"/>
              </w:rPr>
              <w:t>thyroiditis.</w:t>
            </w:r>
            <w:r w:rsidRPr="005F0D4D">
              <w:rPr>
                <w:spacing w:val="8"/>
                <w:sz w:val="16"/>
                <w:szCs w:val="16"/>
              </w:rPr>
              <w:t xml:space="preserve"> </w:t>
            </w:r>
            <w:r w:rsidRPr="005F0D4D">
              <w:rPr>
                <w:spacing w:val="-1"/>
                <w:sz w:val="16"/>
                <w:szCs w:val="16"/>
              </w:rPr>
              <w:t>Cancer</w:t>
            </w:r>
            <w:r w:rsidRPr="005F0D4D">
              <w:rPr>
                <w:spacing w:val="7"/>
                <w:sz w:val="16"/>
                <w:szCs w:val="16"/>
              </w:rPr>
              <w:t xml:space="preserve"> </w:t>
            </w:r>
            <w:r w:rsidRPr="005F0D4D">
              <w:rPr>
                <w:spacing w:val="-2"/>
                <w:sz w:val="16"/>
                <w:szCs w:val="16"/>
              </w:rPr>
              <w:t>Immunol</w:t>
            </w:r>
            <w:r w:rsidRPr="005F0D4D">
              <w:rPr>
                <w:spacing w:val="6"/>
                <w:sz w:val="16"/>
                <w:szCs w:val="16"/>
              </w:rPr>
              <w:t xml:space="preserve"> </w:t>
            </w:r>
            <w:r w:rsidRPr="005F0D4D">
              <w:rPr>
                <w:spacing w:val="-2"/>
                <w:sz w:val="16"/>
                <w:szCs w:val="16"/>
              </w:rPr>
              <w:t>Immunother</w:t>
            </w:r>
            <w:r w:rsidRPr="005F0D4D">
              <w:rPr>
                <w:spacing w:val="4"/>
                <w:sz w:val="16"/>
                <w:szCs w:val="16"/>
              </w:rPr>
              <w:t xml:space="preserve"> </w:t>
            </w:r>
            <w:r w:rsidRPr="005F0D4D">
              <w:rPr>
                <w:spacing w:val="-1"/>
                <w:sz w:val="16"/>
                <w:szCs w:val="16"/>
              </w:rPr>
              <w:t>2015;</w:t>
            </w:r>
            <w:r w:rsidRPr="005F0D4D">
              <w:rPr>
                <w:spacing w:val="81"/>
                <w:sz w:val="16"/>
                <w:szCs w:val="16"/>
              </w:rPr>
              <w:t xml:space="preserve"> </w:t>
            </w:r>
            <w:r w:rsidRPr="005F0D4D">
              <w:rPr>
                <w:spacing w:val="-2"/>
                <w:sz w:val="16"/>
                <w:szCs w:val="16"/>
              </w:rPr>
              <w:t>64:1011–1019</w:t>
            </w:r>
            <w:r>
              <w:rPr>
                <w:spacing w:val="-2"/>
                <w:sz w:val="16"/>
                <w:szCs w:val="16"/>
                <w:lang w:val="sr-Cyrl-RS"/>
              </w:rPr>
              <w:t>.</w:t>
            </w:r>
          </w:p>
        </w:tc>
      </w:tr>
      <w:tr w:rsidR="009957E2" w:rsidRPr="005F0D4D" w14:paraId="1A0AEE67" w14:textId="77777777" w:rsidTr="00B962E2">
        <w:trPr>
          <w:trHeight w:val="315"/>
        </w:trPr>
        <w:tc>
          <w:tcPr>
            <w:tcW w:w="425" w:type="dxa"/>
            <w:vAlign w:val="center"/>
          </w:tcPr>
          <w:p w14:paraId="74694AA3" w14:textId="77777777" w:rsidR="009957E2" w:rsidRPr="005F0D4D" w:rsidRDefault="009957E2" w:rsidP="009957E2">
            <w:pPr>
              <w:tabs>
                <w:tab w:val="left" w:pos="567"/>
              </w:tabs>
              <w:rPr>
                <w:sz w:val="16"/>
                <w:szCs w:val="16"/>
                <w:lang w:val="sr-Cyrl-CS"/>
              </w:rPr>
            </w:pPr>
            <w:r w:rsidRPr="005F0D4D">
              <w:rPr>
                <w:sz w:val="16"/>
                <w:szCs w:val="16"/>
                <w:lang w:val="sr-Cyrl-CS"/>
              </w:rPr>
              <w:t xml:space="preserve">  </w:t>
            </w:r>
          </w:p>
          <w:p w14:paraId="066136FF" w14:textId="77777777" w:rsidR="009957E2" w:rsidRPr="005F0D4D" w:rsidRDefault="009957E2" w:rsidP="009957E2">
            <w:pPr>
              <w:tabs>
                <w:tab w:val="left" w:pos="567"/>
              </w:tabs>
              <w:rPr>
                <w:sz w:val="16"/>
                <w:szCs w:val="16"/>
                <w:lang w:val="sr-Cyrl-CS"/>
              </w:rPr>
            </w:pPr>
            <w:r w:rsidRPr="005F0D4D">
              <w:rPr>
                <w:sz w:val="16"/>
                <w:szCs w:val="16"/>
                <w:lang w:val="sr-Cyrl-CS"/>
              </w:rPr>
              <w:t xml:space="preserve"> 9</w:t>
            </w:r>
            <w:r>
              <w:rPr>
                <w:sz w:val="16"/>
                <w:szCs w:val="16"/>
                <w:lang w:val="sr-Cyrl-CS"/>
              </w:rPr>
              <w:t>.</w:t>
            </w:r>
          </w:p>
        </w:tc>
        <w:tc>
          <w:tcPr>
            <w:tcW w:w="8755" w:type="dxa"/>
            <w:gridSpan w:val="12"/>
          </w:tcPr>
          <w:p w14:paraId="5A8777C7" w14:textId="77777777" w:rsidR="009957E2" w:rsidRPr="009D58CC" w:rsidRDefault="009957E2" w:rsidP="009957E2">
            <w:pPr>
              <w:pStyle w:val="TableParagraph"/>
              <w:spacing w:before="44"/>
              <w:ind w:left="102"/>
              <w:jc w:val="both"/>
              <w:rPr>
                <w:sz w:val="16"/>
                <w:szCs w:val="16"/>
                <w:lang w:val="sr-Cyrl-RS"/>
              </w:rPr>
            </w:pPr>
            <w:r w:rsidRPr="0082213A">
              <w:rPr>
                <w:b/>
                <w:bCs/>
                <w:spacing w:val="-1"/>
                <w:sz w:val="16"/>
                <w:szCs w:val="16"/>
              </w:rPr>
              <w:t>Jovanović</w:t>
            </w:r>
            <w:r w:rsidRPr="0082213A">
              <w:rPr>
                <w:b/>
                <w:bCs/>
                <w:spacing w:val="1"/>
                <w:sz w:val="16"/>
                <w:szCs w:val="16"/>
              </w:rPr>
              <w:t xml:space="preserve"> </w:t>
            </w:r>
            <w:r w:rsidRPr="0082213A">
              <w:rPr>
                <w:b/>
                <w:bCs/>
                <w:spacing w:val="-2"/>
                <w:sz w:val="16"/>
                <w:szCs w:val="16"/>
              </w:rPr>
              <w:t>Z</w:t>
            </w:r>
            <w:r w:rsidRPr="005F0D4D">
              <w:rPr>
                <w:spacing w:val="-2"/>
                <w:sz w:val="16"/>
                <w:szCs w:val="16"/>
              </w:rPr>
              <w:t>.</w:t>
            </w:r>
            <w:r w:rsidRPr="005F0D4D">
              <w:rPr>
                <w:spacing w:val="1"/>
                <w:sz w:val="16"/>
                <w:szCs w:val="16"/>
              </w:rPr>
              <w:t xml:space="preserve"> </w:t>
            </w:r>
            <w:r w:rsidRPr="005F0D4D">
              <w:rPr>
                <w:spacing w:val="-2"/>
                <w:sz w:val="16"/>
                <w:szCs w:val="16"/>
              </w:rPr>
              <w:t>Antioxidative</w:t>
            </w:r>
            <w:r w:rsidRPr="005F0D4D">
              <w:rPr>
                <w:sz w:val="16"/>
                <w:szCs w:val="16"/>
              </w:rPr>
              <w:t xml:space="preserve"> </w:t>
            </w:r>
            <w:r w:rsidRPr="005F0D4D">
              <w:rPr>
                <w:spacing w:val="-1"/>
                <w:sz w:val="16"/>
                <w:szCs w:val="16"/>
              </w:rPr>
              <w:t>defense</w:t>
            </w:r>
            <w:r w:rsidRPr="005F0D4D">
              <w:rPr>
                <w:spacing w:val="-2"/>
                <w:sz w:val="16"/>
                <w:szCs w:val="16"/>
              </w:rPr>
              <w:t xml:space="preserve"> </w:t>
            </w:r>
            <w:r w:rsidRPr="005F0D4D">
              <w:rPr>
                <w:spacing w:val="-1"/>
                <w:sz w:val="16"/>
                <w:szCs w:val="16"/>
              </w:rPr>
              <w:t>mechanisms</w:t>
            </w:r>
            <w:r w:rsidRPr="005F0D4D">
              <w:rPr>
                <w:spacing w:val="-3"/>
                <w:sz w:val="16"/>
                <w:szCs w:val="16"/>
              </w:rPr>
              <w:t xml:space="preserve"> </w:t>
            </w:r>
            <w:r w:rsidRPr="005F0D4D">
              <w:rPr>
                <w:spacing w:val="-1"/>
                <w:sz w:val="16"/>
                <w:szCs w:val="16"/>
              </w:rPr>
              <w:t xml:space="preserve">in </w:t>
            </w:r>
            <w:r w:rsidRPr="005F0D4D">
              <w:rPr>
                <w:sz w:val="16"/>
                <w:szCs w:val="16"/>
              </w:rPr>
              <w:t>the</w:t>
            </w:r>
            <w:r w:rsidRPr="005F0D4D">
              <w:rPr>
                <w:spacing w:val="-2"/>
                <w:sz w:val="16"/>
                <w:szCs w:val="16"/>
              </w:rPr>
              <w:t xml:space="preserve"> </w:t>
            </w:r>
            <w:r w:rsidRPr="005F0D4D">
              <w:rPr>
                <w:spacing w:val="-1"/>
                <w:sz w:val="16"/>
                <w:szCs w:val="16"/>
              </w:rPr>
              <w:t>aging</w:t>
            </w:r>
            <w:r w:rsidRPr="005F0D4D">
              <w:rPr>
                <w:spacing w:val="-3"/>
                <w:sz w:val="16"/>
                <w:szCs w:val="16"/>
              </w:rPr>
              <w:t xml:space="preserve"> </w:t>
            </w:r>
            <w:r w:rsidRPr="005F0D4D">
              <w:rPr>
                <w:spacing w:val="-1"/>
                <w:sz w:val="16"/>
                <w:szCs w:val="16"/>
              </w:rPr>
              <w:t>brain.</w:t>
            </w:r>
            <w:r w:rsidRPr="005F0D4D">
              <w:rPr>
                <w:spacing w:val="1"/>
                <w:sz w:val="16"/>
                <w:szCs w:val="16"/>
              </w:rPr>
              <w:t xml:space="preserve"> </w:t>
            </w:r>
            <w:r w:rsidRPr="005F0D4D">
              <w:rPr>
                <w:spacing w:val="-2"/>
                <w:sz w:val="16"/>
                <w:szCs w:val="16"/>
              </w:rPr>
              <w:t>Arch</w:t>
            </w:r>
            <w:r w:rsidRPr="005F0D4D">
              <w:rPr>
                <w:spacing w:val="1"/>
                <w:sz w:val="16"/>
                <w:szCs w:val="16"/>
              </w:rPr>
              <w:t xml:space="preserve"> </w:t>
            </w:r>
            <w:r w:rsidRPr="005F0D4D">
              <w:rPr>
                <w:spacing w:val="-2"/>
                <w:sz w:val="16"/>
                <w:szCs w:val="16"/>
              </w:rPr>
              <w:t>Biol</w:t>
            </w:r>
            <w:r w:rsidRPr="005F0D4D">
              <w:rPr>
                <w:spacing w:val="-1"/>
                <w:sz w:val="16"/>
                <w:szCs w:val="16"/>
              </w:rPr>
              <w:t xml:space="preserve"> Sci</w:t>
            </w:r>
            <w:r w:rsidRPr="005F0D4D">
              <w:rPr>
                <w:spacing w:val="1"/>
                <w:sz w:val="16"/>
                <w:szCs w:val="16"/>
              </w:rPr>
              <w:t xml:space="preserve"> </w:t>
            </w:r>
            <w:r w:rsidRPr="005F0D4D">
              <w:rPr>
                <w:spacing w:val="-2"/>
                <w:sz w:val="16"/>
                <w:szCs w:val="16"/>
              </w:rPr>
              <w:t>2014;</w:t>
            </w:r>
            <w:r w:rsidRPr="005F0D4D">
              <w:rPr>
                <w:spacing w:val="-1"/>
                <w:sz w:val="16"/>
                <w:szCs w:val="16"/>
              </w:rPr>
              <w:t xml:space="preserve"> </w:t>
            </w:r>
            <w:r w:rsidRPr="005F0D4D">
              <w:rPr>
                <w:sz w:val="16"/>
                <w:szCs w:val="16"/>
              </w:rPr>
              <w:t>66</w:t>
            </w:r>
            <w:r w:rsidRPr="005F0D4D">
              <w:rPr>
                <w:spacing w:val="-1"/>
                <w:sz w:val="16"/>
                <w:szCs w:val="16"/>
              </w:rPr>
              <w:t xml:space="preserve"> </w:t>
            </w:r>
            <w:r w:rsidRPr="005F0D4D">
              <w:rPr>
                <w:sz w:val="16"/>
                <w:szCs w:val="16"/>
              </w:rPr>
              <w:t>(1):</w:t>
            </w:r>
            <w:r w:rsidRPr="005F0D4D">
              <w:rPr>
                <w:spacing w:val="-1"/>
                <w:sz w:val="16"/>
                <w:szCs w:val="16"/>
              </w:rPr>
              <w:t xml:space="preserve"> 245-252</w:t>
            </w:r>
            <w:r>
              <w:rPr>
                <w:spacing w:val="-1"/>
                <w:sz w:val="16"/>
                <w:szCs w:val="16"/>
                <w:lang w:val="sr-Cyrl-RS"/>
              </w:rPr>
              <w:t>.</w:t>
            </w:r>
          </w:p>
        </w:tc>
      </w:tr>
      <w:tr w:rsidR="009957E2" w:rsidRPr="005F0D4D" w14:paraId="6E6B4A3F" w14:textId="77777777" w:rsidTr="00B962E2">
        <w:trPr>
          <w:trHeight w:val="315"/>
        </w:trPr>
        <w:tc>
          <w:tcPr>
            <w:tcW w:w="425" w:type="dxa"/>
            <w:vAlign w:val="center"/>
          </w:tcPr>
          <w:p w14:paraId="3068A87B" w14:textId="77777777" w:rsidR="009957E2" w:rsidRPr="005F0D4D" w:rsidRDefault="009957E2" w:rsidP="009957E2">
            <w:pPr>
              <w:tabs>
                <w:tab w:val="left" w:pos="567"/>
              </w:tabs>
              <w:rPr>
                <w:sz w:val="16"/>
                <w:szCs w:val="16"/>
                <w:lang w:val="sr-Cyrl-CS"/>
              </w:rPr>
            </w:pPr>
          </w:p>
          <w:p w14:paraId="3A143FF7" w14:textId="77777777" w:rsidR="009957E2" w:rsidRPr="005F0D4D" w:rsidRDefault="009957E2" w:rsidP="009957E2">
            <w:pPr>
              <w:tabs>
                <w:tab w:val="left" w:pos="567"/>
              </w:tabs>
              <w:rPr>
                <w:sz w:val="16"/>
                <w:szCs w:val="16"/>
                <w:lang w:val="sr-Cyrl-CS"/>
              </w:rPr>
            </w:pPr>
            <w:r w:rsidRPr="005F0D4D">
              <w:rPr>
                <w:sz w:val="16"/>
                <w:szCs w:val="16"/>
                <w:lang w:val="sr-Cyrl-CS"/>
              </w:rPr>
              <w:t>10</w:t>
            </w:r>
            <w:r>
              <w:rPr>
                <w:sz w:val="16"/>
                <w:szCs w:val="16"/>
                <w:lang w:val="sr-Cyrl-CS"/>
              </w:rPr>
              <w:t>.</w:t>
            </w:r>
          </w:p>
        </w:tc>
        <w:tc>
          <w:tcPr>
            <w:tcW w:w="8755" w:type="dxa"/>
            <w:gridSpan w:val="12"/>
          </w:tcPr>
          <w:p w14:paraId="35E6B2EF" w14:textId="77777777" w:rsidR="009957E2" w:rsidRPr="005F0D4D" w:rsidRDefault="009957E2" w:rsidP="009957E2">
            <w:pPr>
              <w:pStyle w:val="TableParagraph"/>
              <w:spacing w:line="241" w:lineRule="auto"/>
              <w:ind w:left="102" w:right="157"/>
              <w:jc w:val="both"/>
              <w:rPr>
                <w:sz w:val="16"/>
                <w:szCs w:val="16"/>
              </w:rPr>
            </w:pPr>
            <w:r w:rsidRPr="0082213A">
              <w:rPr>
                <w:b/>
                <w:bCs/>
                <w:spacing w:val="-1"/>
                <w:sz w:val="16"/>
                <w:szCs w:val="16"/>
              </w:rPr>
              <w:t>Jovanović</w:t>
            </w:r>
            <w:r w:rsidRPr="0082213A">
              <w:rPr>
                <w:b/>
                <w:bCs/>
                <w:spacing w:val="37"/>
                <w:sz w:val="16"/>
                <w:szCs w:val="16"/>
              </w:rPr>
              <w:t xml:space="preserve"> </w:t>
            </w:r>
            <w:r w:rsidRPr="0082213A">
              <w:rPr>
                <w:b/>
                <w:bCs/>
                <w:spacing w:val="-2"/>
                <w:sz w:val="16"/>
                <w:szCs w:val="16"/>
              </w:rPr>
              <w:t>Z</w:t>
            </w:r>
            <w:r w:rsidRPr="005F0D4D">
              <w:rPr>
                <w:spacing w:val="-2"/>
                <w:sz w:val="16"/>
                <w:szCs w:val="16"/>
              </w:rPr>
              <w:t>,</w:t>
            </w:r>
            <w:r w:rsidRPr="005F0D4D">
              <w:rPr>
                <w:spacing w:val="37"/>
                <w:sz w:val="16"/>
                <w:szCs w:val="16"/>
              </w:rPr>
              <w:t xml:space="preserve"> </w:t>
            </w:r>
            <w:r w:rsidRPr="005F0D4D">
              <w:rPr>
                <w:spacing w:val="-1"/>
                <w:sz w:val="16"/>
                <w:szCs w:val="16"/>
              </w:rPr>
              <w:t>Jovanović</w:t>
            </w:r>
            <w:r w:rsidRPr="005F0D4D">
              <w:rPr>
                <w:spacing w:val="37"/>
                <w:sz w:val="16"/>
                <w:szCs w:val="16"/>
              </w:rPr>
              <w:t xml:space="preserve"> </w:t>
            </w:r>
            <w:r w:rsidRPr="005F0D4D">
              <w:rPr>
                <w:spacing w:val="-1"/>
                <w:sz w:val="16"/>
                <w:szCs w:val="16"/>
              </w:rPr>
              <w:t>S.</w:t>
            </w:r>
            <w:r w:rsidRPr="005F0D4D">
              <w:rPr>
                <w:spacing w:val="37"/>
                <w:sz w:val="16"/>
                <w:szCs w:val="16"/>
              </w:rPr>
              <w:t xml:space="preserve"> </w:t>
            </w:r>
            <w:r w:rsidRPr="005F0D4D">
              <w:rPr>
                <w:spacing w:val="-1"/>
                <w:sz w:val="16"/>
                <w:szCs w:val="16"/>
              </w:rPr>
              <w:t>Comparison</w:t>
            </w:r>
            <w:r w:rsidRPr="005F0D4D">
              <w:rPr>
                <w:spacing w:val="37"/>
                <w:sz w:val="16"/>
                <w:szCs w:val="16"/>
              </w:rPr>
              <w:t xml:space="preserve"> </w:t>
            </w:r>
            <w:r w:rsidRPr="005F0D4D">
              <w:rPr>
                <w:spacing w:val="-1"/>
                <w:sz w:val="16"/>
                <w:szCs w:val="16"/>
              </w:rPr>
              <w:t>of</w:t>
            </w:r>
            <w:r w:rsidRPr="005F0D4D">
              <w:rPr>
                <w:spacing w:val="35"/>
                <w:sz w:val="16"/>
                <w:szCs w:val="16"/>
              </w:rPr>
              <w:t xml:space="preserve"> </w:t>
            </w:r>
            <w:r w:rsidRPr="005F0D4D">
              <w:rPr>
                <w:sz w:val="16"/>
                <w:szCs w:val="16"/>
              </w:rPr>
              <w:t>the</w:t>
            </w:r>
            <w:r w:rsidRPr="005F0D4D">
              <w:rPr>
                <w:spacing w:val="34"/>
                <w:sz w:val="16"/>
                <w:szCs w:val="16"/>
              </w:rPr>
              <w:t xml:space="preserve"> </w:t>
            </w:r>
            <w:r w:rsidRPr="005F0D4D">
              <w:rPr>
                <w:spacing w:val="-1"/>
                <w:sz w:val="16"/>
                <w:szCs w:val="16"/>
              </w:rPr>
              <w:t>effects</w:t>
            </w:r>
            <w:r w:rsidRPr="005F0D4D">
              <w:rPr>
                <w:spacing w:val="36"/>
                <w:sz w:val="16"/>
                <w:szCs w:val="16"/>
              </w:rPr>
              <w:t xml:space="preserve"> </w:t>
            </w:r>
            <w:r w:rsidRPr="005F0D4D">
              <w:rPr>
                <w:spacing w:val="-1"/>
                <w:sz w:val="16"/>
                <w:szCs w:val="16"/>
              </w:rPr>
              <w:t>of</w:t>
            </w:r>
            <w:r w:rsidRPr="005F0D4D">
              <w:rPr>
                <w:spacing w:val="35"/>
                <w:sz w:val="16"/>
                <w:szCs w:val="16"/>
              </w:rPr>
              <w:t xml:space="preserve"> </w:t>
            </w:r>
            <w:r w:rsidRPr="005F0D4D">
              <w:rPr>
                <w:spacing w:val="-1"/>
                <w:sz w:val="16"/>
                <w:szCs w:val="16"/>
              </w:rPr>
              <w:t>cumene</w:t>
            </w:r>
            <w:r w:rsidRPr="005F0D4D">
              <w:rPr>
                <w:spacing w:val="34"/>
                <w:sz w:val="16"/>
                <w:szCs w:val="16"/>
              </w:rPr>
              <w:t xml:space="preserve"> </w:t>
            </w:r>
            <w:r w:rsidRPr="005F0D4D">
              <w:rPr>
                <w:spacing w:val="-1"/>
                <w:sz w:val="16"/>
                <w:szCs w:val="16"/>
              </w:rPr>
              <w:t>hydroperoxide</w:t>
            </w:r>
            <w:r w:rsidRPr="005F0D4D">
              <w:rPr>
                <w:spacing w:val="34"/>
                <w:sz w:val="16"/>
                <w:szCs w:val="16"/>
              </w:rPr>
              <w:t xml:space="preserve"> </w:t>
            </w:r>
            <w:r w:rsidRPr="005F0D4D">
              <w:rPr>
                <w:sz w:val="16"/>
                <w:szCs w:val="16"/>
              </w:rPr>
              <w:t>and</w:t>
            </w:r>
            <w:r w:rsidRPr="005F0D4D">
              <w:rPr>
                <w:spacing w:val="35"/>
                <w:sz w:val="16"/>
                <w:szCs w:val="16"/>
              </w:rPr>
              <w:t xml:space="preserve"> </w:t>
            </w:r>
            <w:r w:rsidRPr="005F0D4D">
              <w:rPr>
                <w:spacing w:val="-2"/>
                <w:sz w:val="16"/>
                <w:szCs w:val="16"/>
              </w:rPr>
              <w:t>hydrogen</w:t>
            </w:r>
            <w:r w:rsidRPr="005F0D4D">
              <w:rPr>
                <w:spacing w:val="37"/>
                <w:sz w:val="16"/>
                <w:szCs w:val="16"/>
              </w:rPr>
              <w:t xml:space="preserve"> </w:t>
            </w:r>
            <w:r w:rsidRPr="005F0D4D">
              <w:rPr>
                <w:spacing w:val="-1"/>
                <w:sz w:val="16"/>
                <w:szCs w:val="16"/>
              </w:rPr>
              <w:t>peroxide</w:t>
            </w:r>
            <w:r w:rsidRPr="005F0D4D">
              <w:rPr>
                <w:spacing w:val="34"/>
                <w:sz w:val="16"/>
                <w:szCs w:val="16"/>
              </w:rPr>
              <w:t xml:space="preserve"> </w:t>
            </w:r>
            <w:r w:rsidRPr="005F0D4D">
              <w:rPr>
                <w:spacing w:val="-1"/>
                <w:sz w:val="16"/>
                <w:szCs w:val="16"/>
              </w:rPr>
              <w:t>on</w:t>
            </w:r>
            <w:r w:rsidRPr="005F0D4D">
              <w:rPr>
                <w:spacing w:val="37"/>
                <w:sz w:val="16"/>
                <w:szCs w:val="16"/>
              </w:rPr>
              <w:t xml:space="preserve"> </w:t>
            </w:r>
            <w:r w:rsidRPr="005F0D4D">
              <w:rPr>
                <w:spacing w:val="-1"/>
                <w:sz w:val="16"/>
                <w:szCs w:val="16"/>
              </w:rPr>
              <w:t>Retzius</w:t>
            </w:r>
            <w:r w:rsidRPr="005F0D4D">
              <w:rPr>
                <w:spacing w:val="36"/>
                <w:sz w:val="16"/>
                <w:szCs w:val="16"/>
              </w:rPr>
              <w:t xml:space="preserve"> </w:t>
            </w:r>
            <w:r w:rsidRPr="005F0D4D">
              <w:rPr>
                <w:spacing w:val="-1"/>
                <w:sz w:val="16"/>
                <w:szCs w:val="16"/>
              </w:rPr>
              <w:t>nerve</w:t>
            </w:r>
            <w:r w:rsidRPr="005F0D4D">
              <w:rPr>
                <w:spacing w:val="34"/>
                <w:sz w:val="16"/>
                <w:szCs w:val="16"/>
              </w:rPr>
              <w:t xml:space="preserve"> </w:t>
            </w:r>
            <w:r w:rsidRPr="005F0D4D">
              <w:rPr>
                <w:spacing w:val="-1"/>
                <w:sz w:val="16"/>
                <w:szCs w:val="16"/>
              </w:rPr>
              <w:t>cells</w:t>
            </w:r>
            <w:r w:rsidRPr="005F0D4D">
              <w:rPr>
                <w:spacing w:val="38"/>
                <w:sz w:val="16"/>
                <w:szCs w:val="16"/>
              </w:rPr>
              <w:t xml:space="preserve"> </w:t>
            </w:r>
            <w:r w:rsidRPr="005F0D4D">
              <w:rPr>
                <w:spacing w:val="-1"/>
                <w:sz w:val="16"/>
                <w:szCs w:val="16"/>
              </w:rPr>
              <w:t>of</w:t>
            </w:r>
            <w:r w:rsidRPr="005F0D4D">
              <w:rPr>
                <w:spacing w:val="35"/>
                <w:sz w:val="16"/>
                <w:szCs w:val="16"/>
              </w:rPr>
              <w:t xml:space="preserve"> </w:t>
            </w:r>
            <w:r w:rsidRPr="005F0D4D">
              <w:rPr>
                <w:spacing w:val="3"/>
                <w:sz w:val="16"/>
                <w:szCs w:val="16"/>
              </w:rPr>
              <w:t>the</w:t>
            </w:r>
            <w:r w:rsidRPr="005F0D4D">
              <w:rPr>
                <w:spacing w:val="34"/>
                <w:sz w:val="16"/>
                <w:szCs w:val="16"/>
              </w:rPr>
              <w:t xml:space="preserve"> </w:t>
            </w:r>
            <w:r w:rsidRPr="005F0D4D">
              <w:rPr>
                <w:spacing w:val="-1"/>
                <w:sz w:val="16"/>
                <w:szCs w:val="16"/>
              </w:rPr>
              <w:t>leech</w:t>
            </w:r>
            <w:r w:rsidRPr="005F0D4D">
              <w:rPr>
                <w:spacing w:val="37"/>
                <w:sz w:val="16"/>
                <w:szCs w:val="16"/>
              </w:rPr>
              <w:t xml:space="preserve"> </w:t>
            </w:r>
            <w:r w:rsidRPr="005F0D4D">
              <w:rPr>
                <w:spacing w:val="-1"/>
                <w:sz w:val="16"/>
                <w:szCs w:val="16"/>
              </w:rPr>
              <w:t>Haemopis</w:t>
            </w:r>
            <w:r w:rsidRPr="005F0D4D">
              <w:rPr>
                <w:spacing w:val="63"/>
                <w:sz w:val="16"/>
                <w:szCs w:val="16"/>
              </w:rPr>
              <w:t xml:space="preserve"> </w:t>
            </w:r>
            <w:r w:rsidRPr="005F0D4D">
              <w:rPr>
                <w:spacing w:val="-1"/>
                <w:sz w:val="16"/>
                <w:szCs w:val="16"/>
              </w:rPr>
              <w:t>sanguisuga.</w:t>
            </w:r>
            <w:r w:rsidRPr="005F0D4D">
              <w:rPr>
                <w:spacing w:val="-2"/>
                <w:sz w:val="16"/>
                <w:szCs w:val="16"/>
              </w:rPr>
              <w:t xml:space="preserve"> </w:t>
            </w:r>
            <w:r w:rsidRPr="005F0D4D">
              <w:rPr>
                <w:spacing w:val="-1"/>
                <w:sz w:val="16"/>
                <w:szCs w:val="16"/>
              </w:rPr>
              <w:t>Exp</w:t>
            </w:r>
            <w:r w:rsidRPr="005F0D4D">
              <w:rPr>
                <w:spacing w:val="1"/>
                <w:sz w:val="16"/>
                <w:szCs w:val="16"/>
              </w:rPr>
              <w:t xml:space="preserve"> </w:t>
            </w:r>
            <w:r w:rsidRPr="005F0D4D">
              <w:rPr>
                <w:spacing w:val="-1"/>
                <w:sz w:val="16"/>
                <w:szCs w:val="16"/>
              </w:rPr>
              <w:t xml:space="preserve">Anim </w:t>
            </w:r>
            <w:r w:rsidRPr="005F0D4D">
              <w:rPr>
                <w:spacing w:val="-2"/>
                <w:sz w:val="16"/>
                <w:szCs w:val="16"/>
              </w:rPr>
              <w:t>2013;</w:t>
            </w:r>
            <w:r w:rsidRPr="005F0D4D">
              <w:rPr>
                <w:spacing w:val="-1"/>
                <w:sz w:val="16"/>
                <w:szCs w:val="16"/>
              </w:rPr>
              <w:t xml:space="preserve"> 62(1):9-17.</w:t>
            </w:r>
          </w:p>
        </w:tc>
      </w:tr>
      <w:tr w:rsidR="009957E2" w:rsidRPr="005F0D4D" w14:paraId="6236099F" w14:textId="77777777" w:rsidTr="009957E2">
        <w:trPr>
          <w:trHeight w:val="281"/>
        </w:trPr>
        <w:tc>
          <w:tcPr>
            <w:tcW w:w="9180" w:type="dxa"/>
            <w:gridSpan w:val="13"/>
            <w:vAlign w:val="center"/>
          </w:tcPr>
          <w:p w14:paraId="250C4168" w14:textId="77777777" w:rsidR="009957E2" w:rsidRPr="005F0D4D" w:rsidRDefault="009957E2" w:rsidP="009957E2">
            <w:pPr>
              <w:tabs>
                <w:tab w:val="left" w:pos="567"/>
              </w:tabs>
              <w:rPr>
                <w:b/>
                <w:sz w:val="16"/>
                <w:szCs w:val="16"/>
                <w:lang w:val="sr-Cyrl-CS"/>
              </w:rPr>
            </w:pPr>
            <w:r w:rsidRPr="005F0D4D">
              <w:rPr>
                <w:b/>
                <w:sz w:val="16"/>
                <w:szCs w:val="16"/>
                <w:lang w:val="sr-Cyrl-CS"/>
              </w:rPr>
              <w:t xml:space="preserve">Збирни подаци научне, односно уметничке и стручне активности наставника </w:t>
            </w:r>
          </w:p>
        </w:tc>
      </w:tr>
      <w:tr w:rsidR="009957E2" w:rsidRPr="005F0D4D" w14:paraId="52382A98" w14:textId="77777777" w:rsidTr="00B962E2">
        <w:trPr>
          <w:trHeight w:val="185"/>
        </w:trPr>
        <w:tc>
          <w:tcPr>
            <w:tcW w:w="3967" w:type="dxa"/>
            <w:gridSpan w:val="7"/>
          </w:tcPr>
          <w:p w14:paraId="4E1C069B" w14:textId="77777777" w:rsidR="009957E2" w:rsidRPr="005F0D4D" w:rsidRDefault="009957E2" w:rsidP="009957E2">
            <w:pPr>
              <w:tabs>
                <w:tab w:val="left" w:pos="567"/>
              </w:tabs>
              <w:rPr>
                <w:sz w:val="16"/>
                <w:szCs w:val="16"/>
                <w:lang w:val="sr-Cyrl-CS"/>
              </w:rPr>
            </w:pPr>
            <w:r w:rsidRPr="005F0D4D">
              <w:rPr>
                <w:sz w:val="16"/>
                <w:szCs w:val="16"/>
                <w:lang w:val="sr-Cyrl-CS"/>
              </w:rPr>
              <w:t>Укупан број цитата</w:t>
            </w:r>
          </w:p>
        </w:tc>
        <w:tc>
          <w:tcPr>
            <w:tcW w:w="5213" w:type="dxa"/>
            <w:gridSpan w:val="6"/>
          </w:tcPr>
          <w:p w14:paraId="24364D17" w14:textId="77777777" w:rsidR="009957E2" w:rsidRPr="0022150D" w:rsidRDefault="009957E2" w:rsidP="009957E2">
            <w:pPr>
              <w:tabs>
                <w:tab w:val="left" w:pos="567"/>
              </w:tabs>
              <w:rPr>
                <w:sz w:val="16"/>
                <w:szCs w:val="16"/>
                <w:lang w:val="sr-Latn-BA"/>
              </w:rPr>
            </w:pPr>
            <w:r>
              <w:rPr>
                <w:sz w:val="16"/>
                <w:szCs w:val="16"/>
                <w:lang w:val="sr-Latn-BA"/>
              </w:rPr>
              <w:t>Scopus 148</w:t>
            </w:r>
          </w:p>
        </w:tc>
      </w:tr>
      <w:tr w:rsidR="009957E2" w:rsidRPr="005F0D4D" w14:paraId="34B86D98" w14:textId="77777777" w:rsidTr="00B962E2">
        <w:trPr>
          <w:trHeight w:val="189"/>
        </w:trPr>
        <w:tc>
          <w:tcPr>
            <w:tcW w:w="3967" w:type="dxa"/>
            <w:gridSpan w:val="7"/>
          </w:tcPr>
          <w:p w14:paraId="4FC6EEBF" w14:textId="77777777" w:rsidR="009957E2" w:rsidRPr="005F0D4D" w:rsidRDefault="009957E2" w:rsidP="009957E2">
            <w:pPr>
              <w:tabs>
                <w:tab w:val="left" w:pos="567"/>
              </w:tabs>
              <w:rPr>
                <w:sz w:val="16"/>
                <w:szCs w:val="16"/>
                <w:lang w:val="sr-Cyrl-CS"/>
              </w:rPr>
            </w:pPr>
            <w:r w:rsidRPr="005F0D4D">
              <w:rPr>
                <w:sz w:val="16"/>
                <w:szCs w:val="16"/>
                <w:lang w:val="sr-Cyrl-CS"/>
              </w:rPr>
              <w:t>Укупан број радова са SCI (SSCI) листе</w:t>
            </w:r>
          </w:p>
        </w:tc>
        <w:tc>
          <w:tcPr>
            <w:tcW w:w="5213" w:type="dxa"/>
            <w:gridSpan w:val="6"/>
          </w:tcPr>
          <w:p w14:paraId="1DC1F3F3" w14:textId="77777777" w:rsidR="009957E2" w:rsidRPr="0082213A" w:rsidRDefault="009957E2" w:rsidP="009957E2">
            <w:pPr>
              <w:tabs>
                <w:tab w:val="left" w:pos="567"/>
              </w:tabs>
              <w:rPr>
                <w:sz w:val="16"/>
                <w:szCs w:val="16"/>
                <w:lang w:val="sr-Cyrl-RS"/>
              </w:rPr>
            </w:pPr>
            <w:r w:rsidRPr="005F0D4D">
              <w:rPr>
                <w:spacing w:val="1"/>
                <w:sz w:val="16"/>
                <w:szCs w:val="16"/>
              </w:rPr>
              <w:t>1</w:t>
            </w:r>
            <w:r>
              <w:rPr>
                <w:spacing w:val="1"/>
                <w:sz w:val="16"/>
                <w:szCs w:val="16"/>
                <w:lang w:val="sr-Cyrl-RS"/>
              </w:rPr>
              <w:t>8</w:t>
            </w:r>
          </w:p>
        </w:tc>
      </w:tr>
      <w:tr w:rsidR="009957E2" w:rsidRPr="005F0D4D" w14:paraId="7A2B7CCD" w14:textId="77777777" w:rsidTr="00B962E2">
        <w:trPr>
          <w:trHeight w:val="278"/>
        </w:trPr>
        <w:tc>
          <w:tcPr>
            <w:tcW w:w="2929" w:type="dxa"/>
            <w:gridSpan w:val="5"/>
            <w:vAlign w:val="center"/>
          </w:tcPr>
          <w:p w14:paraId="22514287" w14:textId="77777777" w:rsidR="009957E2" w:rsidRPr="005F0D4D" w:rsidRDefault="009957E2" w:rsidP="009957E2">
            <w:pPr>
              <w:tabs>
                <w:tab w:val="left" w:pos="567"/>
              </w:tabs>
              <w:rPr>
                <w:sz w:val="16"/>
                <w:szCs w:val="16"/>
                <w:lang w:val="sr-Cyrl-CS"/>
              </w:rPr>
            </w:pPr>
            <w:r w:rsidRPr="005F0D4D">
              <w:rPr>
                <w:sz w:val="16"/>
                <w:szCs w:val="16"/>
                <w:lang w:val="sr-Cyrl-CS"/>
              </w:rPr>
              <w:t>Тренутно учешће на пројектима</w:t>
            </w:r>
          </w:p>
        </w:tc>
        <w:tc>
          <w:tcPr>
            <w:tcW w:w="2843" w:type="dxa"/>
            <w:gridSpan w:val="5"/>
            <w:vAlign w:val="center"/>
          </w:tcPr>
          <w:p w14:paraId="2271F482" w14:textId="77777777" w:rsidR="009957E2" w:rsidRPr="005F0D4D" w:rsidRDefault="009957E2" w:rsidP="009957E2">
            <w:pPr>
              <w:tabs>
                <w:tab w:val="left" w:pos="567"/>
              </w:tabs>
              <w:rPr>
                <w:sz w:val="16"/>
                <w:szCs w:val="16"/>
                <w:lang w:val="sr-Cyrl-CS"/>
              </w:rPr>
            </w:pPr>
            <w:r w:rsidRPr="005F0D4D">
              <w:rPr>
                <w:sz w:val="16"/>
                <w:szCs w:val="16"/>
                <w:lang w:val="sr-Cyrl-CS"/>
              </w:rPr>
              <w:t>Домаћи  1</w:t>
            </w:r>
            <w:r w:rsidRPr="005F0D4D">
              <w:rPr>
                <w:sz w:val="16"/>
                <w:szCs w:val="16"/>
                <w:lang w:val="sr-Latn-RS"/>
              </w:rPr>
              <w:t xml:space="preserve"> </w:t>
            </w:r>
            <w:r w:rsidRPr="005F0D4D">
              <w:rPr>
                <w:sz w:val="16"/>
                <w:szCs w:val="16"/>
                <w:lang w:val="sr-Cyrl-CS"/>
              </w:rPr>
              <w:t>(један)</w:t>
            </w:r>
          </w:p>
        </w:tc>
        <w:tc>
          <w:tcPr>
            <w:tcW w:w="3408" w:type="dxa"/>
            <w:gridSpan w:val="3"/>
            <w:vAlign w:val="center"/>
          </w:tcPr>
          <w:p w14:paraId="08BDF34D" w14:textId="77777777" w:rsidR="009957E2" w:rsidRPr="005F0D4D" w:rsidRDefault="009957E2" w:rsidP="009957E2">
            <w:pPr>
              <w:tabs>
                <w:tab w:val="left" w:pos="567"/>
              </w:tabs>
              <w:rPr>
                <w:sz w:val="16"/>
                <w:szCs w:val="16"/>
                <w:lang w:val="sr-Cyrl-CS"/>
              </w:rPr>
            </w:pPr>
            <w:r w:rsidRPr="005F0D4D">
              <w:rPr>
                <w:sz w:val="16"/>
                <w:szCs w:val="16"/>
                <w:lang w:val="sr-Cyrl-CS"/>
              </w:rPr>
              <w:t>Међународни -</w:t>
            </w:r>
          </w:p>
        </w:tc>
      </w:tr>
      <w:tr w:rsidR="009957E2" w:rsidRPr="005F0D4D" w14:paraId="76E1B53C" w14:textId="77777777" w:rsidTr="00B962E2">
        <w:trPr>
          <w:trHeight w:val="163"/>
        </w:trPr>
        <w:tc>
          <w:tcPr>
            <w:tcW w:w="1826" w:type="dxa"/>
            <w:gridSpan w:val="3"/>
            <w:vAlign w:val="center"/>
          </w:tcPr>
          <w:p w14:paraId="715FCEA3" w14:textId="77777777" w:rsidR="009957E2" w:rsidRPr="005F0D4D" w:rsidRDefault="009957E2" w:rsidP="009957E2">
            <w:pPr>
              <w:tabs>
                <w:tab w:val="left" w:pos="567"/>
              </w:tabs>
              <w:rPr>
                <w:sz w:val="16"/>
                <w:szCs w:val="16"/>
                <w:lang w:val="sr-Cyrl-CS"/>
              </w:rPr>
            </w:pPr>
            <w:r w:rsidRPr="005F0D4D">
              <w:rPr>
                <w:sz w:val="16"/>
                <w:szCs w:val="16"/>
                <w:lang w:val="sr-Cyrl-CS"/>
              </w:rPr>
              <w:t xml:space="preserve">Усавршавања </w:t>
            </w:r>
          </w:p>
        </w:tc>
        <w:tc>
          <w:tcPr>
            <w:tcW w:w="7354" w:type="dxa"/>
            <w:gridSpan w:val="10"/>
            <w:vAlign w:val="center"/>
          </w:tcPr>
          <w:p w14:paraId="03874153" w14:textId="77777777" w:rsidR="009957E2" w:rsidRPr="005F0D4D" w:rsidRDefault="009957E2" w:rsidP="009957E2">
            <w:pPr>
              <w:tabs>
                <w:tab w:val="left" w:pos="567"/>
              </w:tabs>
              <w:rPr>
                <w:sz w:val="16"/>
                <w:szCs w:val="16"/>
                <w:lang w:val="sr-Cyrl-CS"/>
              </w:rPr>
            </w:pPr>
          </w:p>
        </w:tc>
      </w:tr>
      <w:tr w:rsidR="009957E2" w:rsidRPr="005F0D4D" w14:paraId="627CE7AA" w14:textId="77777777" w:rsidTr="009957E2">
        <w:trPr>
          <w:trHeight w:val="163"/>
        </w:trPr>
        <w:tc>
          <w:tcPr>
            <w:tcW w:w="9180" w:type="dxa"/>
            <w:gridSpan w:val="13"/>
            <w:vAlign w:val="center"/>
          </w:tcPr>
          <w:p w14:paraId="4BF2C5D1" w14:textId="77777777" w:rsidR="009957E2" w:rsidRPr="005F0D4D" w:rsidRDefault="009957E2" w:rsidP="009957E2">
            <w:pPr>
              <w:tabs>
                <w:tab w:val="left" w:pos="567"/>
              </w:tabs>
              <w:spacing w:after="60"/>
              <w:rPr>
                <w:sz w:val="16"/>
                <w:szCs w:val="16"/>
                <w:lang w:val="sr-Cyrl-CS"/>
              </w:rPr>
            </w:pPr>
            <w:r w:rsidRPr="005F0D4D">
              <w:rPr>
                <w:sz w:val="16"/>
                <w:szCs w:val="16"/>
                <w:lang w:val="sr-Cyrl-CS"/>
              </w:rPr>
              <w:t>Други подаци које сматрате релевантним</w:t>
            </w:r>
          </w:p>
          <w:p w14:paraId="3B9BC90E" w14:textId="77777777" w:rsidR="009957E2" w:rsidRPr="005F0D4D" w:rsidRDefault="009957E2" w:rsidP="009957E2">
            <w:pPr>
              <w:tabs>
                <w:tab w:val="left" w:pos="567"/>
              </w:tabs>
              <w:rPr>
                <w:sz w:val="16"/>
                <w:szCs w:val="16"/>
                <w:lang w:val="sr-Cyrl-CS"/>
              </w:rPr>
            </w:pPr>
          </w:p>
        </w:tc>
      </w:tr>
    </w:tbl>
    <w:p w14:paraId="0D02F3FF" w14:textId="614916BB" w:rsidR="00BB1888" w:rsidRPr="00BB1888" w:rsidRDefault="00BB1888">
      <w:pPr>
        <w:pStyle w:val="TableParagraph"/>
        <w:rPr>
          <w:sz w:val="18"/>
          <w:szCs w:val="18"/>
          <w:lang w:val="sr-Cyrl-RS"/>
        </w:rPr>
        <w:sectPr w:rsidR="00BB1888" w:rsidRPr="00BB1888">
          <w:pgSz w:w="11910" w:h="16850"/>
          <w:pgMar w:top="1060" w:right="283" w:bottom="440" w:left="283" w:header="187" w:footer="253" w:gutter="0"/>
          <w:cols w:space="720"/>
        </w:sectPr>
      </w:pPr>
      <w:r w:rsidRPr="00BB1888">
        <w:rPr>
          <w:sz w:val="18"/>
          <w:szCs w:val="18"/>
          <w:lang w:val="sr-Cyrl-RS"/>
        </w:rPr>
        <w:t xml:space="preserve">                           9.1 Картон наставника</w:t>
      </w:r>
    </w:p>
    <w:p w14:paraId="45573F33" w14:textId="77777777" w:rsidR="00071E18" w:rsidRDefault="00071E18">
      <w:pPr>
        <w:pStyle w:val="Teloteksta"/>
        <w:rPr>
          <w:sz w:val="20"/>
        </w:rPr>
      </w:pPr>
    </w:p>
    <w:p w14:paraId="00F4DB44" w14:textId="77777777" w:rsidR="00071E18" w:rsidRPr="001547E5" w:rsidRDefault="00071E18">
      <w:pPr>
        <w:pStyle w:val="Teloteksta"/>
        <w:spacing w:before="70" w:after="1"/>
        <w:rPr>
          <w:sz w:val="20"/>
          <w:lang w:val="sr-Cyrl-RS"/>
        </w:rPr>
      </w:pPr>
    </w:p>
    <w:p w14:paraId="515BA2F2" w14:textId="79E1B598" w:rsidR="00674C30" w:rsidRDefault="00F073F6" w:rsidP="00674C30">
      <w:pPr>
        <w:rPr>
          <w:sz w:val="18"/>
          <w:szCs w:val="18"/>
          <w:lang w:val="sr-Cyrl-RS"/>
        </w:rPr>
      </w:pPr>
      <w:r>
        <w:rPr>
          <w:sz w:val="18"/>
          <w:szCs w:val="18"/>
          <w:lang w:val="sr-Cyrl-RS"/>
        </w:rPr>
        <w:t xml:space="preserve">                 </w:t>
      </w:r>
      <w:r w:rsidRPr="002E7501">
        <w:rPr>
          <w:sz w:val="18"/>
          <w:szCs w:val="18"/>
          <w:lang w:val="sr-Cyrl-RS"/>
        </w:rPr>
        <w:t>Табела 9.1 Картон наставника</w:t>
      </w:r>
    </w:p>
    <w:p w14:paraId="45CD1FA0" w14:textId="77777777" w:rsidR="00F073F6" w:rsidRPr="00674C30" w:rsidRDefault="00F073F6" w:rsidP="00674C30">
      <w:pPr>
        <w:rPr>
          <w:lang w:val="sr-Cyrl-RS"/>
        </w:rPr>
      </w:pPr>
    </w:p>
    <w:tbl>
      <w:tblPr>
        <w:tblStyle w:val="Koordinatnamreatabele"/>
        <w:tblW w:w="9776" w:type="dxa"/>
        <w:tblInd w:w="777" w:type="dxa"/>
        <w:tblLook w:val="04A0" w:firstRow="1" w:lastRow="0" w:firstColumn="1" w:lastColumn="0" w:noHBand="0" w:noVBand="1"/>
      </w:tblPr>
      <w:tblGrid>
        <w:gridCol w:w="477"/>
        <w:gridCol w:w="981"/>
        <w:gridCol w:w="122"/>
        <w:gridCol w:w="662"/>
        <w:gridCol w:w="550"/>
        <w:gridCol w:w="240"/>
        <w:gridCol w:w="579"/>
        <w:gridCol w:w="254"/>
        <w:gridCol w:w="1418"/>
        <w:gridCol w:w="1054"/>
        <w:gridCol w:w="247"/>
        <w:gridCol w:w="1162"/>
        <w:gridCol w:w="485"/>
        <w:gridCol w:w="1545"/>
      </w:tblGrid>
      <w:tr w:rsidR="00674C30" w14:paraId="763661D9" w14:textId="77777777" w:rsidTr="00674C30">
        <w:tc>
          <w:tcPr>
            <w:tcW w:w="3847" w:type="dxa"/>
            <w:gridSpan w:val="8"/>
          </w:tcPr>
          <w:p w14:paraId="4386FC40" w14:textId="77777777" w:rsidR="00674C30" w:rsidRPr="00267D39" w:rsidRDefault="00674C30" w:rsidP="00333D01">
            <w:pPr>
              <w:rPr>
                <w:sz w:val="16"/>
                <w:szCs w:val="16"/>
              </w:rPr>
            </w:pPr>
            <w:r w:rsidRPr="00267D39">
              <w:rPr>
                <w:b/>
                <w:bCs/>
                <w:sz w:val="16"/>
                <w:szCs w:val="16"/>
                <w:lang w:val="sr-Cyrl-RS"/>
              </w:rPr>
              <w:t>Име и презиме</w:t>
            </w:r>
          </w:p>
        </w:tc>
        <w:tc>
          <w:tcPr>
            <w:tcW w:w="5929" w:type="dxa"/>
            <w:gridSpan w:val="6"/>
            <w:shd w:val="clear" w:color="auto" w:fill="D9D9D9" w:themeFill="background1" w:themeFillShade="D9"/>
          </w:tcPr>
          <w:p w14:paraId="2C87F107" w14:textId="77777777" w:rsidR="00674C30" w:rsidRPr="00C72316" w:rsidRDefault="00674C30" w:rsidP="00333D01">
            <w:pPr>
              <w:rPr>
                <w:b/>
                <w:bCs/>
                <w:sz w:val="16"/>
                <w:szCs w:val="16"/>
                <w:lang w:val="sr-Cyrl-RS"/>
              </w:rPr>
            </w:pPr>
            <w:r w:rsidRPr="00C72316">
              <w:rPr>
                <w:b/>
                <w:bCs/>
                <w:sz w:val="16"/>
                <w:szCs w:val="16"/>
                <w:lang w:val="sr-Cyrl-RS"/>
              </w:rPr>
              <w:t>Иван Алексић</w:t>
            </w:r>
          </w:p>
        </w:tc>
      </w:tr>
      <w:tr w:rsidR="00674C30" w14:paraId="5D66BD11" w14:textId="77777777" w:rsidTr="00674C30">
        <w:tc>
          <w:tcPr>
            <w:tcW w:w="3847" w:type="dxa"/>
            <w:gridSpan w:val="8"/>
          </w:tcPr>
          <w:p w14:paraId="1F54A68A" w14:textId="77777777" w:rsidR="00674C30" w:rsidRPr="00267D39" w:rsidRDefault="00674C30" w:rsidP="00333D01">
            <w:pPr>
              <w:rPr>
                <w:sz w:val="16"/>
                <w:szCs w:val="16"/>
              </w:rPr>
            </w:pPr>
            <w:r w:rsidRPr="00267D39">
              <w:rPr>
                <w:b/>
                <w:bCs/>
                <w:sz w:val="16"/>
                <w:szCs w:val="16"/>
                <w:lang w:val="sr-Cyrl-RS"/>
              </w:rPr>
              <w:t>Звање</w:t>
            </w:r>
          </w:p>
        </w:tc>
        <w:tc>
          <w:tcPr>
            <w:tcW w:w="5929" w:type="dxa"/>
            <w:gridSpan w:val="6"/>
          </w:tcPr>
          <w:p w14:paraId="0D85B468" w14:textId="38E29834" w:rsidR="00674C30" w:rsidRPr="00443036" w:rsidRDefault="00D43C62" w:rsidP="00333D01">
            <w:pPr>
              <w:rPr>
                <w:sz w:val="16"/>
                <w:szCs w:val="16"/>
                <w:lang w:val="sr-Cyrl-RS"/>
              </w:rPr>
            </w:pPr>
            <w:r>
              <w:rPr>
                <w:sz w:val="16"/>
                <w:szCs w:val="16"/>
                <w:lang w:val="sr-Cyrl-RS"/>
              </w:rPr>
              <w:t>д</w:t>
            </w:r>
            <w:r w:rsidR="00674C30">
              <w:rPr>
                <w:sz w:val="16"/>
                <w:szCs w:val="16"/>
                <w:lang w:val="sr-Cyrl-RS"/>
              </w:rPr>
              <w:t>оцент</w:t>
            </w:r>
          </w:p>
        </w:tc>
      </w:tr>
      <w:tr w:rsidR="00674C30" w14:paraId="7DD648AB" w14:textId="77777777" w:rsidTr="00674C30">
        <w:tc>
          <w:tcPr>
            <w:tcW w:w="3847" w:type="dxa"/>
            <w:gridSpan w:val="8"/>
          </w:tcPr>
          <w:p w14:paraId="4970135C" w14:textId="77777777" w:rsidR="00674C30" w:rsidRPr="00267D39" w:rsidRDefault="00674C30" w:rsidP="00333D01">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929" w:type="dxa"/>
            <w:gridSpan w:val="6"/>
          </w:tcPr>
          <w:p w14:paraId="6BA3969F" w14:textId="77777777" w:rsidR="00674C30" w:rsidRPr="00D16F35" w:rsidRDefault="00674C30" w:rsidP="00333D01">
            <w:pPr>
              <w:rPr>
                <w:sz w:val="16"/>
                <w:szCs w:val="16"/>
                <w:highlight w:val="yellow"/>
                <w:lang w:val="sr-Cyrl-RS"/>
              </w:rPr>
            </w:pPr>
            <w:r w:rsidRPr="00D16F35">
              <w:rPr>
                <w:sz w:val="16"/>
                <w:szCs w:val="16"/>
              </w:rPr>
              <w:t>Војномедицинска академија</w:t>
            </w:r>
            <w:r w:rsidRPr="00D16F35">
              <w:rPr>
                <w:sz w:val="16"/>
                <w:szCs w:val="16"/>
                <w:lang w:val="sr-Cyrl-RS"/>
              </w:rPr>
              <w:t>, Институт за патологију и судску медицину, 2018. године</w:t>
            </w:r>
          </w:p>
        </w:tc>
      </w:tr>
      <w:tr w:rsidR="00674C30" w14:paraId="334D3E0B" w14:textId="77777777" w:rsidTr="00674C30">
        <w:tc>
          <w:tcPr>
            <w:tcW w:w="3847" w:type="dxa"/>
            <w:gridSpan w:val="8"/>
          </w:tcPr>
          <w:p w14:paraId="20AED284" w14:textId="77777777" w:rsidR="00674C30" w:rsidRPr="00267D39" w:rsidRDefault="00674C30" w:rsidP="00333D01">
            <w:pPr>
              <w:rPr>
                <w:sz w:val="16"/>
                <w:szCs w:val="16"/>
              </w:rPr>
            </w:pPr>
            <w:r w:rsidRPr="00267D39">
              <w:rPr>
                <w:b/>
                <w:bCs/>
                <w:sz w:val="16"/>
                <w:szCs w:val="16"/>
                <w:lang w:val="sr-Cyrl-RS"/>
              </w:rPr>
              <w:t>Ужа научна односно уметничка област</w:t>
            </w:r>
          </w:p>
        </w:tc>
        <w:tc>
          <w:tcPr>
            <w:tcW w:w="5929" w:type="dxa"/>
            <w:gridSpan w:val="6"/>
          </w:tcPr>
          <w:p w14:paraId="6DCED84F" w14:textId="77777777" w:rsidR="00674C30" w:rsidRPr="00443036" w:rsidRDefault="00674C30" w:rsidP="00333D01">
            <w:pPr>
              <w:rPr>
                <w:sz w:val="16"/>
                <w:szCs w:val="16"/>
                <w:lang w:val="sr-Cyrl-RS"/>
              </w:rPr>
            </w:pPr>
            <w:r>
              <w:rPr>
                <w:sz w:val="16"/>
                <w:szCs w:val="16"/>
                <w:lang w:val="sr-Cyrl-RS"/>
              </w:rPr>
              <w:t>Судска медицина</w:t>
            </w:r>
          </w:p>
        </w:tc>
      </w:tr>
      <w:tr w:rsidR="00674C30" w14:paraId="2643B997" w14:textId="77777777" w:rsidTr="00674C30">
        <w:tc>
          <w:tcPr>
            <w:tcW w:w="9776" w:type="dxa"/>
            <w:gridSpan w:val="14"/>
          </w:tcPr>
          <w:p w14:paraId="355202D7" w14:textId="77777777" w:rsidR="00674C30" w:rsidRPr="00267D39" w:rsidRDefault="00674C30" w:rsidP="00333D01">
            <w:pPr>
              <w:rPr>
                <w:b/>
                <w:bCs/>
                <w:sz w:val="16"/>
                <w:szCs w:val="16"/>
                <w:lang w:val="sr-Cyrl-RS"/>
              </w:rPr>
            </w:pPr>
            <w:r w:rsidRPr="00267D39">
              <w:rPr>
                <w:b/>
                <w:bCs/>
                <w:sz w:val="16"/>
                <w:szCs w:val="16"/>
                <w:lang w:val="sr-Cyrl-RS"/>
              </w:rPr>
              <w:t>Академска каријера</w:t>
            </w:r>
          </w:p>
        </w:tc>
      </w:tr>
      <w:tr w:rsidR="00674C30" w14:paraId="0004AD1E" w14:textId="77777777" w:rsidTr="00674C30">
        <w:tc>
          <w:tcPr>
            <w:tcW w:w="1436" w:type="dxa"/>
            <w:gridSpan w:val="2"/>
          </w:tcPr>
          <w:p w14:paraId="0F339446" w14:textId="77777777" w:rsidR="00674C30" w:rsidRPr="00267D39" w:rsidRDefault="00674C30" w:rsidP="00333D01">
            <w:pPr>
              <w:rPr>
                <w:sz w:val="16"/>
                <w:szCs w:val="16"/>
              </w:rPr>
            </w:pPr>
          </w:p>
        </w:tc>
        <w:tc>
          <w:tcPr>
            <w:tcW w:w="780" w:type="dxa"/>
            <w:gridSpan w:val="2"/>
          </w:tcPr>
          <w:p w14:paraId="48CC00AB" w14:textId="77777777" w:rsidR="00674C30" w:rsidRPr="00267D39" w:rsidRDefault="00674C30" w:rsidP="00333D01">
            <w:pPr>
              <w:rPr>
                <w:sz w:val="16"/>
                <w:szCs w:val="16"/>
                <w:lang w:val="sr-Cyrl-RS"/>
              </w:rPr>
            </w:pPr>
            <w:r>
              <w:rPr>
                <w:sz w:val="16"/>
                <w:szCs w:val="16"/>
                <w:lang w:val="sr-Cyrl-RS"/>
              </w:rPr>
              <w:t>Година</w:t>
            </w:r>
          </w:p>
        </w:tc>
        <w:tc>
          <w:tcPr>
            <w:tcW w:w="4110" w:type="dxa"/>
            <w:gridSpan w:val="6"/>
          </w:tcPr>
          <w:p w14:paraId="554285A6" w14:textId="77777777" w:rsidR="00674C30" w:rsidRPr="00267D39" w:rsidRDefault="00674C30" w:rsidP="00333D01">
            <w:pPr>
              <w:rPr>
                <w:sz w:val="16"/>
                <w:szCs w:val="16"/>
              </w:rPr>
            </w:pPr>
            <w:r w:rsidRPr="005254B9">
              <w:rPr>
                <w:spacing w:val="-2"/>
                <w:sz w:val="16"/>
                <w:szCs w:val="16"/>
              </w:rPr>
              <w:t>Институција</w:t>
            </w:r>
          </w:p>
        </w:tc>
        <w:tc>
          <w:tcPr>
            <w:tcW w:w="1412" w:type="dxa"/>
            <w:gridSpan w:val="2"/>
          </w:tcPr>
          <w:p w14:paraId="740E0FDD" w14:textId="77777777" w:rsidR="00674C30" w:rsidRPr="00267D39" w:rsidRDefault="00674C30" w:rsidP="00333D01">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2038" w:type="dxa"/>
            <w:gridSpan w:val="2"/>
          </w:tcPr>
          <w:p w14:paraId="5A8373F7" w14:textId="77777777" w:rsidR="00674C30" w:rsidRPr="00267D39" w:rsidRDefault="00674C30" w:rsidP="00333D01">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674C30" w14:paraId="7B41015D" w14:textId="77777777" w:rsidTr="00674C30">
        <w:tc>
          <w:tcPr>
            <w:tcW w:w="1436" w:type="dxa"/>
            <w:gridSpan w:val="2"/>
          </w:tcPr>
          <w:p w14:paraId="4E71F7F8" w14:textId="77777777" w:rsidR="00674C30" w:rsidRPr="00267D39" w:rsidRDefault="00674C30" w:rsidP="00333D01">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0542B50C" w14:textId="77777777" w:rsidR="00674C30" w:rsidRPr="00443036" w:rsidRDefault="00674C30" w:rsidP="00333D01">
            <w:pPr>
              <w:rPr>
                <w:sz w:val="16"/>
                <w:szCs w:val="16"/>
                <w:lang w:val="sr-Cyrl-RS"/>
              </w:rPr>
            </w:pPr>
            <w:r>
              <w:rPr>
                <w:sz w:val="16"/>
                <w:szCs w:val="16"/>
                <w:lang w:val="sr-Cyrl-RS"/>
              </w:rPr>
              <w:t>2023.</w:t>
            </w:r>
          </w:p>
        </w:tc>
        <w:tc>
          <w:tcPr>
            <w:tcW w:w="4110" w:type="dxa"/>
            <w:gridSpan w:val="6"/>
          </w:tcPr>
          <w:p w14:paraId="6B28476D" w14:textId="77777777" w:rsidR="00674C30" w:rsidRPr="00267D39" w:rsidRDefault="00674C30" w:rsidP="00333D01">
            <w:pPr>
              <w:rPr>
                <w:sz w:val="16"/>
                <w:szCs w:val="16"/>
              </w:rPr>
            </w:pPr>
            <w:r w:rsidRPr="00443036">
              <w:rPr>
                <w:sz w:val="16"/>
                <w:szCs w:val="16"/>
              </w:rPr>
              <w:t>Медицински факултет Војномедицинске академије</w:t>
            </w:r>
            <w:r>
              <w:rPr>
                <w:sz w:val="16"/>
                <w:szCs w:val="16"/>
              </w:rPr>
              <w:t>, Универзитет одбране</w:t>
            </w:r>
          </w:p>
        </w:tc>
        <w:tc>
          <w:tcPr>
            <w:tcW w:w="1412" w:type="dxa"/>
            <w:gridSpan w:val="2"/>
          </w:tcPr>
          <w:p w14:paraId="0349180A" w14:textId="77777777" w:rsidR="00674C30" w:rsidRPr="00443036" w:rsidRDefault="00674C30" w:rsidP="00333D01">
            <w:pPr>
              <w:rPr>
                <w:sz w:val="16"/>
                <w:szCs w:val="16"/>
                <w:lang w:val="sr-Cyrl-RS"/>
              </w:rPr>
            </w:pPr>
            <w:r>
              <w:rPr>
                <w:sz w:val="16"/>
                <w:szCs w:val="16"/>
                <w:lang w:val="sr-Cyrl-RS"/>
              </w:rPr>
              <w:t>Медицина</w:t>
            </w:r>
          </w:p>
        </w:tc>
        <w:tc>
          <w:tcPr>
            <w:tcW w:w="2038" w:type="dxa"/>
            <w:gridSpan w:val="2"/>
          </w:tcPr>
          <w:p w14:paraId="262BD96D" w14:textId="77777777" w:rsidR="00674C30" w:rsidRPr="004A4D65" w:rsidRDefault="00674C30" w:rsidP="00333D01">
            <w:pPr>
              <w:rPr>
                <w:sz w:val="16"/>
                <w:szCs w:val="16"/>
                <w:lang w:val="sr-Cyrl-RS"/>
              </w:rPr>
            </w:pPr>
            <w:r>
              <w:rPr>
                <w:sz w:val="16"/>
                <w:szCs w:val="16"/>
                <w:lang w:val="sr-Cyrl-RS"/>
              </w:rPr>
              <w:t>Судска медицина</w:t>
            </w:r>
          </w:p>
        </w:tc>
      </w:tr>
      <w:tr w:rsidR="00674C30" w14:paraId="0FD3C0EA" w14:textId="77777777" w:rsidTr="00674C30">
        <w:tc>
          <w:tcPr>
            <w:tcW w:w="1436" w:type="dxa"/>
            <w:gridSpan w:val="2"/>
          </w:tcPr>
          <w:p w14:paraId="07DE4AAB" w14:textId="77777777" w:rsidR="00674C30" w:rsidRPr="00267D39" w:rsidRDefault="00674C30" w:rsidP="00333D01">
            <w:pPr>
              <w:rPr>
                <w:sz w:val="16"/>
                <w:szCs w:val="16"/>
              </w:rPr>
            </w:pPr>
            <w:r w:rsidRPr="005254B9">
              <w:rPr>
                <w:spacing w:val="-2"/>
                <w:sz w:val="16"/>
                <w:szCs w:val="16"/>
              </w:rPr>
              <w:t>Докторат</w:t>
            </w:r>
          </w:p>
        </w:tc>
        <w:tc>
          <w:tcPr>
            <w:tcW w:w="780" w:type="dxa"/>
            <w:gridSpan w:val="2"/>
          </w:tcPr>
          <w:p w14:paraId="75E33B97" w14:textId="77777777" w:rsidR="00674C30" w:rsidRPr="00443036" w:rsidRDefault="00674C30" w:rsidP="00333D01">
            <w:pPr>
              <w:rPr>
                <w:sz w:val="16"/>
                <w:szCs w:val="16"/>
                <w:lang w:val="sr-Cyrl-RS"/>
              </w:rPr>
            </w:pPr>
            <w:r>
              <w:rPr>
                <w:sz w:val="16"/>
                <w:szCs w:val="16"/>
                <w:lang w:val="sr-Cyrl-RS"/>
              </w:rPr>
              <w:t>2021.</w:t>
            </w:r>
          </w:p>
        </w:tc>
        <w:tc>
          <w:tcPr>
            <w:tcW w:w="4110" w:type="dxa"/>
            <w:gridSpan w:val="6"/>
          </w:tcPr>
          <w:p w14:paraId="2971F5E9" w14:textId="77777777" w:rsidR="00674C30" w:rsidRPr="00267D39" w:rsidRDefault="00674C30" w:rsidP="00333D01">
            <w:pPr>
              <w:rPr>
                <w:sz w:val="16"/>
                <w:szCs w:val="16"/>
              </w:rPr>
            </w:pPr>
            <w:r w:rsidRPr="00443036">
              <w:rPr>
                <w:sz w:val="16"/>
                <w:szCs w:val="16"/>
              </w:rPr>
              <w:t>Медицински факултет Нови Сад, Универзитет у Новом Саду</w:t>
            </w:r>
          </w:p>
        </w:tc>
        <w:tc>
          <w:tcPr>
            <w:tcW w:w="1412" w:type="dxa"/>
            <w:gridSpan w:val="2"/>
          </w:tcPr>
          <w:p w14:paraId="13F3AE69" w14:textId="77777777" w:rsidR="00674C30" w:rsidRPr="00267D39" w:rsidRDefault="00674C30" w:rsidP="00333D01">
            <w:pPr>
              <w:rPr>
                <w:sz w:val="16"/>
                <w:szCs w:val="16"/>
              </w:rPr>
            </w:pPr>
            <w:r w:rsidRPr="00443036">
              <w:rPr>
                <w:sz w:val="16"/>
                <w:szCs w:val="16"/>
              </w:rPr>
              <w:t>Медицина</w:t>
            </w:r>
          </w:p>
        </w:tc>
        <w:tc>
          <w:tcPr>
            <w:tcW w:w="2038" w:type="dxa"/>
            <w:gridSpan w:val="2"/>
          </w:tcPr>
          <w:p w14:paraId="06769F8E" w14:textId="77777777" w:rsidR="00674C30" w:rsidRPr="00267D39" w:rsidRDefault="00674C30" w:rsidP="00333D01">
            <w:pPr>
              <w:rPr>
                <w:sz w:val="16"/>
                <w:szCs w:val="16"/>
              </w:rPr>
            </w:pPr>
            <w:r w:rsidRPr="004A4D65">
              <w:rPr>
                <w:sz w:val="16"/>
                <w:szCs w:val="16"/>
              </w:rPr>
              <w:t>Судска медицина</w:t>
            </w:r>
          </w:p>
        </w:tc>
      </w:tr>
      <w:tr w:rsidR="00674C30" w14:paraId="0554FD8D" w14:textId="77777777" w:rsidTr="00674C30">
        <w:tc>
          <w:tcPr>
            <w:tcW w:w="1436" w:type="dxa"/>
            <w:gridSpan w:val="2"/>
          </w:tcPr>
          <w:p w14:paraId="499C7892" w14:textId="77777777" w:rsidR="00674C30" w:rsidRPr="00267D39" w:rsidRDefault="00674C30" w:rsidP="00333D01">
            <w:pPr>
              <w:rPr>
                <w:sz w:val="16"/>
                <w:szCs w:val="16"/>
              </w:rPr>
            </w:pPr>
            <w:r w:rsidRPr="005254B9">
              <w:rPr>
                <w:spacing w:val="-2"/>
                <w:sz w:val="16"/>
                <w:szCs w:val="16"/>
              </w:rPr>
              <w:t>Специјализација</w:t>
            </w:r>
          </w:p>
        </w:tc>
        <w:tc>
          <w:tcPr>
            <w:tcW w:w="780" w:type="dxa"/>
            <w:gridSpan w:val="2"/>
          </w:tcPr>
          <w:p w14:paraId="12CA4F49" w14:textId="77777777" w:rsidR="00674C30" w:rsidRPr="00443036" w:rsidRDefault="00674C30" w:rsidP="00333D01">
            <w:pPr>
              <w:rPr>
                <w:sz w:val="16"/>
                <w:szCs w:val="16"/>
                <w:lang w:val="sr-Cyrl-RS"/>
              </w:rPr>
            </w:pPr>
            <w:r>
              <w:rPr>
                <w:sz w:val="16"/>
                <w:szCs w:val="16"/>
                <w:lang w:val="sr-Cyrl-RS"/>
              </w:rPr>
              <w:t>2016.</w:t>
            </w:r>
          </w:p>
        </w:tc>
        <w:tc>
          <w:tcPr>
            <w:tcW w:w="4110" w:type="dxa"/>
            <w:gridSpan w:val="6"/>
          </w:tcPr>
          <w:p w14:paraId="7650599D" w14:textId="77777777" w:rsidR="00674C30" w:rsidRPr="00267D39" w:rsidRDefault="00674C30" w:rsidP="00333D01">
            <w:pPr>
              <w:rPr>
                <w:sz w:val="16"/>
                <w:szCs w:val="16"/>
              </w:rPr>
            </w:pPr>
            <w:r w:rsidRPr="00443036">
              <w:rPr>
                <w:sz w:val="16"/>
                <w:szCs w:val="16"/>
              </w:rPr>
              <w:t>Медицински факултет Војномедицинске академије</w:t>
            </w:r>
            <w:r>
              <w:rPr>
                <w:sz w:val="16"/>
                <w:szCs w:val="16"/>
              </w:rPr>
              <w:t>, Универзитет одбране</w:t>
            </w:r>
          </w:p>
        </w:tc>
        <w:tc>
          <w:tcPr>
            <w:tcW w:w="1412" w:type="dxa"/>
            <w:gridSpan w:val="2"/>
          </w:tcPr>
          <w:p w14:paraId="038AE1C9" w14:textId="77777777" w:rsidR="00674C30" w:rsidRPr="00267D39" w:rsidRDefault="00674C30" w:rsidP="00333D01">
            <w:pPr>
              <w:rPr>
                <w:sz w:val="16"/>
                <w:szCs w:val="16"/>
              </w:rPr>
            </w:pPr>
            <w:r w:rsidRPr="00443036">
              <w:rPr>
                <w:sz w:val="16"/>
                <w:szCs w:val="16"/>
              </w:rPr>
              <w:t>Медицина</w:t>
            </w:r>
          </w:p>
        </w:tc>
        <w:tc>
          <w:tcPr>
            <w:tcW w:w="2038" w:type="dxa"/>
            <w:gridSpan w:val="2"/>
          </w:tcPr>
          <w:p w14:paraId="02049857" w14:textId="77777777" w:rsidR="00674C30" w:rsidRPr="00267D39" w:rsidRDefault="00674C30" w:rsidP="00333D01">
            <w:pPr>
              <w:rPr>
                <w:sz w:val="16"/>
                <w:szCs w:val="16"/>
              </w:rPr>
            </w:pPr>
            <w:r w:rsidRPr="004A4D65">
              <w:rPr>
                <w:sz w:val="16"/>
                <w:szCs w:val="16"/>
              </w:rPr>
              <w:t>Судска медицина</w:t>
            </w:r>
          </w:p>
        </w:tc>
      </w:tr>
      <w:tr w:rsidR="00674C30" w14:paraId="7EC81E59" w14:textId="77777777" w:rsidTr="00674C30">
        <w:tc>
          <w:tcPr>
            <w:tcW w:w="1436" w:type="dxa"/>
            <w:gridSpan w:val="2"/>
          </w:tcPr>
          <w:p w14:paraId="288FC9B1" w14:textId="77777777" w:rsidR="00674C30" w:rsidRPr="00267D39" w:rsidRDefault="00674C30" w:rsidP="00333D01">
            <w:pPr>
              <w:rPr>
                <w:sz w:val="16"/>
                <w:szCs w:val="16"/>
              </w:rPr>
            </w:pPr>
            <w:r w:rsidRPr="005254B9">
              <w:rPr>
                <w:spacing w:val="-2"/>
                <w:sz w:val="16"/>
                <w:szCs w:val="16"/>
              </w:rPr>
              <w:t>Магистратура</w:t>
            </w:r>
          </w:p>
        </w:tc>
        <w:tc>
          <w:tcPr>
            <w:tcW w:w="780" w:type="dxa"/>
            <w:gridSpan w:val="2"/>
          </w:tcPr>
          <w:p w14:paraId="2F395001" w14:textId="77777777" w:rsidR="00674C30" w:rsidRPr="00443036" w:rsidRDefault="00674C30" w:rsidP="00333D01">
            <w:pPr>
              <w:jc w:val="center"/>
              <w:rPr>
                <w:sz w:val="16"/>
                <w:szCs w:val="16"/>
                <w:lang w:val="sr-Cyrl-RS"/>
              </w:rPr>
            </w:pPr>
            <w:r>
              <w:rPr>
                <w:sz w:val="16"/>
                <w:szCs w:val="16"/>
                <w:lang w:val="sr-Cyrl-RS"/>
              </w:rPr>
              <w:t>/</w:t>
            </w:r>
          </w:p>
        </w:tc>
        <w:tc>
          <w:tcPr>
            <w:tcW w:w="4110" w:type="dxa"/>
            <w:gridSpan w:val="6"/>
          </w:tcPr>
          <w:p w14:paraId="44BEF03F" w14:textId="77777777" w:rsidR="00674C30" w:rsidRPr="00443036" w:rsidRDefault="00674C30" w:rsidP="00333D01">
            <w:pPr>
              <w:jc w:val="center"/>
              <w:rPr>
                <w:sz w:val="16"/>
                <w:szCs w:val="16"/>
                <w:lang w:val="sr-Cyrl-RS"/>
              </w:rPr>
            </w:pPr>
            <w:r>
              <w:rPr>
                <w:sz w:val="16"/>
                <w:szCs w:val="16"/>
                <w:lang w:val="sr-Cyrl-RS"/>
              </w:rPr>
              <w:t>/</w:t>
            </w:r>
          </w:p>
        </w:tc>
        <w:tc>
          <w:tcPr>
            <w:tcW w:w="1412" w:type="dxa"/>
            <w:gridSpan w:val="2"/>
          </w:tcPr>
          <w:p w14:paraId="6C1373B8" w14:textId="77777777" w:rsidR="00674C30" w:rsidRPr="004A4D65" w:rsidRDefault="00674C30" w:rsidP="00333D01">
            <w:pPr>
              <w:jc w:val="center"/>
              <w:rPr>
                <w:sz w:val="16"/>
                <w:szCs w:val="16"/>
                <w:lang w:val="sr-Cyrl-RS"/>
              </w:rPr>
            </w:pPr>
            <w:r>
              <w:rPr>
                <w:sz w:val="16"/>
                <w:szCs w:val="16"/>
                <w:lang w:val="sr-Cyrl-RS"/>
              </w:rPr>
              <w:t>/</w:t>
            </w:r>
          </w:p>
        </w:tc>
        <w:tc>
          <w:tcPr>
            <w:tcW w:w="2038" w:type="dxa"/>
            <w:gridSpan w:val="2"/>
          </w:tcPr>
          <w:p w14:paraId="414B3F4C" w14:textId="77777777" w:rsidR="00674C30" w:rsidRPr="004A4D65" w:rsidRDefault="00674C30" w:rsidP="00333D01">
            <w:pPr>
              <w:jc w:val="center"/>
              <w:rPr>
                <w:sz w:val="16"/>
                <w:szCs w:val="16"/>
                <w:lang w:val="sr-Cyrl-RS"/>
              </w:rPr>
            </w:pPr>
            <w:r>
              <w:rPr>
                <w:sz w:val="16"/>
                <w:szCs w:val="16"/>
                <w:lang w:val="sr-Cyrl-RS"/>
              </w:rPr>
              <w:t>/</w:t>
            </w:r>
          </w:p>
        </w:tc>
      </w:tr>
      <w:tr w:rsidR="00674C30" w14:paraId="3E7A2DC3" w14:textId="77777777" w:rsidTr="00674C30">
        <w:tc>
          <w:tcPr>
            <w:tcW w:w="1436" w:type="dxa"/>
            <w:gridSpan w:val="2"/>
          </w:tcPr>
          <w:p w14:paraId="5E413112" w14:textId="77777777" w:rsidR="00674C30" w:rsidRPr="00267D39" w:rsidRDefault="00674C30" w:rsidP="00333D01">
            <w:pPr>
              <w:rPr>
                <w:sz w:val="16"/>
                <w:szCs w:val="16"/>
              </w:rPr>
            </w:pPr>
            <w:r w:rsidRPr="005254B9">
              <w:rPr>
                <w:spacing w:val="-2"/>
                <w:sz w:val="16"/>
                <w:szCs w:val="16"/>
              </w:rPr>
              <w:t>Мастер</w:t>
            </w:r>
          </w:p>
        </w:tc>
        <w:tc>
          <w:tcPr>
            <w:tcW w:w="780" w:type="dxa"/>
            <w:gridSpan w:val="2"/>
          </w:tcPr>
          <w:p w14:paraId="06045962" w14:textId="77777777" w:rsidR="00674C30" w:rsidRPr="00443036" w:rsidRDefault="00674C30" w:rsidP="00333D01">
            <w:pPr>
              <w:jc w:val="center"/>
              <w:rPr>
                <w:sz w:val="16"/>
                <w:szCs w:val="16"/>
                <w:lang w:val="sr-Cyrl-RS"/>
              </w:rPr>
            </w:pPr>
            <w:r>
              <w:rPr>
                <w:sz w:val="16"/>
                <w:szCs w:val="16"/>
                <w:lang w:val="sr-Cyrl-RS"/>
              </w:rPr>
              <w:t>/</w:t>
            </w:r>
          </w:p>
        </w:tc>
        <w:tc>
          <w:tcPr>
            <w:tcW w:w="4110" w:type="dxa"/>
            <w:gridSpan w:val="6"/>
          </w:tcPr>
          <w:p w14:paraId="6FE5AFE8" w14:textId="77777777" w:rsidR="00674C30" w:rsidRPr="00443036" w:rsidRDefault="00674C30" w:rsidP="00333D01">
            <w:pPr>
              <w:jc w:val="center"/>
              <w:rPr>
                <w:sz w:val="16"/>
                <w:szCs w:val="16"/>
                <w:lang w:val="sr-Cyrl-RS"/>
              </w:rPr>
            </w:pPr>
            <w:r>
              <w:rPr>
                <w:sz w:val="16"/>
                <w:szCs w:val="16"/>
                <w:lang w:val="sr-Cyrl-RS"/>
              </w:rPr>
              <w:t>/</w:t>
            </w:r>
          </w:p>
        </w:tc>
        <w:tc>
          <w:tcPr>
            <w:tcW w:w="1412" w:type="dxa"/>
            <w:gridSpan w:val="2"/>
          </w:tcPr>
          <w:p w14:paraId="599A5708" w14:textId="77777777" w:rsidR="00674C30" w:rsidRPr="004A4D65" w:rsidRDefault="00674C30" w:rsidP="00333D01">
            <w:pPr>
              <w:jc w:val="center"/>
              <w:rPr>
                <w:sz w:val="16"/>
                <w:szCs w:val="16"/>
                <w:lang w:val="sr-Cyrl-RS"/>
              </w:rPr>
            </w:pPr>
            <w:r>
              <w:rPr>
                <w:sz w:val="16"/>
                <w:szCs w:val="16"/>
                <w:lang w:val="sr-Cyrl-RS"/>
              </w:rPr>
              <w:t>/</w:t>
            </w:r>
          </w:p>
        </w:tc>
        <w:tc>
          <w:tcPr>
            <w:tcW w:w="2038" w:type="dxa"/>
            <w:gridSpan w:val="2"/>
          </w:tcPr>
          <w:p w14:paraId="1109C293" w14:textId="77777777" w:rsidR="00674C30" w:rsidRPr="004A4D65" w:rsidRDefault="00674C30" w:rsidP="00333D01">
            <w:pPr>
              <w:jc w:val="center"/>
              <w:rPr>
                <w:sz w:val="16"/>
                <w:szCs w:val="16"/>
                <w:lang w:val="sr-Cyrl-RS"/>
              </w:rPr>
            </w:pPr>
            <w:r>
              <w:rPr>
                <w:sz w:val="16"/>
                <w:szCs w:val="16"/>
                <w:lang w:val="sr-Cyrl-RS"/>
              </w:rPr>
              <w:t>/</w:t>
            </w:r>
          </w:p>
        </w:tc>
      </w:tr>
      <w:tr w:rsidR="00674C30" w14:paraId="38C8298F" w14:textId="77777777" w:rsidTr="00674C30">
        <w:tc>
          <w:tcPr>
            <w:tcW w:w="1436" w:type="dxa"/>
            <w:gridSpan w:val="2"/>
          </w:tcPr>
          <w:p w14:paraId="703A59B2" w14:textId="77777777" w:rsidR="00674C30" w:rsidRPr="00267D39" w:rsidRDefault="00674C30" w:rsidP="00333D01">
            <w:pPr>
              <w:rPr>
                <w:sz w:val="16"/>
                <w:szCs w:val="16"/>
              </w:rPr>
            </w:pPr>
            <w:r w:rsidRPr="005254B9">
              <w:rPr>
                <w:spacing w:val="-2"/>
                <w:sz w:val="16"/>
                <w:szCs w:val="16"/>
              </w:rPr>
              <w:t>Диплома</w:t>
            </w:r>
          </w:p>
        </w:tc>
        <w:tc>
          <w:tcPr>
            <w:tcW w:w="780" w:type="dxa"/>
            <w:gridSpan w:val="2"/>
          </w:tcPr>
          <w:p w14:paraId="098FE2ED" w14:textId="77777777" w:rsidR="00674C30" w:rsidRPr="00443036" w:rsidRDefault="00674C30" w:rsidP="00333D01">
            <w:pPr>
              <w:rPr>
                <w:sz w:val="16"/>
                <w:szCs w:val="16"/>
                <w:lang w:val="sr-Cyrl-RS"/>
              </w:rPr>
            </w:pPr>
            <w:r>
              <w:rPr>
                <w:sz w:val="16"/>
                <w:szCs w:val="16"/>
                <w:lang w:val="sr-Cyrl-RS"/>
              </w:rPr>
              <w:t>2004.</w:t>
            </w:r>
          </w:p>
        </w:tc>
        <w:tc>
          <w:tcPr>
            <w:tcW w:w="4110" w:type="dxa"/>
            <w:gridSpan w:val="6"/>
          </w:tcPr>
          <w:p w14:paraId="700148E1" w14:textId="77777777" w:rsidR="00674C30" w:rsidRDefault="00674C30" w:rsidP="00333D01">
            <w:pPr>
              <w:rPr>
                <w:sz w:val="16"/>
                <w:szCs w:val="16"/>
              </w:rPr>
            </w:pPr>
            <w:r w:rsidRPr="00443036">
              <w:rPr>
                <w:sz w:val="16"/>
                <w:szCs w:val="16"/>
              </w:rPr>
              <w:t>Мед</w:t>
            </w:r>
            <w:r>
              <w:rPr>
                <w:sz w:val="16"/>
                <w:szCs w:val="16"/>
              </w:rPr>
              <w:t>ицински факултет, Универзитет у</w:t>
            </w:r>
          </w:p>
          <w:p w14:paraId="7C55D513" w14:textId="77777777" w:rsidR="00674C30" w:rsidRPr="00267D39" w:rsidRDefault="00674C30" w:rsidP="00333D01">
            <w:pPr>
              <w:rPr>
                <w:sz w:val="16"/>
                <w:szCs w:val="16"/>
              </w:rPr>
            </w:pPr>
            <w:r w:rsidRPr="00443036">
              <w:rPr>
                <w:sz w:val="16"/>
                <w:szCs w:val="16"/>
              </w:rPr>
              <w:t>Крагујевцу</w:t>
            </w:r>
          </w:p>
        </w:tc>
        <w:tc>
          <w:tcPr>
            <w:tcW w:w="1412" w:type="dxa"/>
            <w:gridSpan w:val="2"/>
          </w:tcPr>
          <w:p w14:paraId="03DC2521" w14:textId="77777777" w:rsidR="00674C30" w:rsidRPr="00267D39" w:rsidRDefault="00674C30" w:rsidP="00333D01">
            <w:pPr>
              <w:rPr>
                <w:sz w:val="16"/>
                <w:szCs w:val="16"/>
              </w:rPr>
            </w:pPr>
            <w:r w:rsidRPr="00443036">
              <w:rPr>
                <w:sz w:val="16"/>
                <w:szCs w:val="16"/>
              </w:rPr>
              <w:t>Медицина</w:t>
            </w:r>
          </w:p>
        </w:tc>
        <w:tc>
          <w:tcPr>
            <w:tcW w:w="2038" w:type="dxa"/>
            <w:gridSpan w:val="2"/>
          </w:tcPr>
          <w:p w14:paraId="2F8913C5" w14:textId="77777777" w:rsidR="00674C30" w:rsidRPr="004A4D65" w:rsidRDefault="00674C30" w:rsidP="00333D01">
            <w:pPr>
              <w:rPr>
                <w:sz w:val="16"/>
                <w:szCs w:val="16"/>
                <w:lang w:val="sr-Cyrl-RS"/>
              </w:rPr>
            </w:pPr>
            <w:r>
              <w:rPr>
                <w:sz w:val="16"/>
                <w:szCs w:val="16"/>
                <w:lang w:val="sr-Cyrl-RS"/>
              </w:rPr>
              <w:t>Медицина</w:t>
            </w:r>
          </w:p>
        </w:tc>
      </w:tr>
      <w:tr w:rsidR="00674C30" w14:paraId="7EC15C9F" w14:textId="77777777" w:rsidTr="00674C30">
        <w:tc>
          <w:tcPr>
            <w:tcW w:w="9776" w:type="dxa"/>
            <w:gridSpan w:val="14"/>
          </w:tcPr>
          <w:p w14:paraId="71EF273E" w14:textId="77777777" w:rsidR="00674C30" w:rsidRPr="00267D39" w:rsidRDefault="00674C30" w:rsidP="00333D01">
            <w:pPr>
              <w:rPr>
                <w:sz w:val="16"/>
                <w:szCs w:val="16"/>
              </w:rPr>
            </w:pPr>
          </w:p>
        </w:tc>
      </w:tr>
      <w:tr w:rsidR="00674C30" w14:paraId="29063555" w14:textId="77777777" w:rsidTr="00674C30">
        <w:tc>
          <w:tcPr>
            <w:tcW w:w="477" w:type="dxa"/>
          </w:tcPr>
          <w:p w14:paraId="5B0B3D91" w14:textId="77777777" w:rsidR="00674C30" w:rsidRPr="00267D39" w:rsidRDefault="00674C30" w:rsidP="00333D01">
            <w:pPr>
              <w:rPr>
                <w:sz w:val="16"/>
                <w:szCs w:val="16"/>
                <w:lang w:val="sr-Cyrl-RS"/>
              </w:rPr>
            </w:pPr>
            <w:r>
              <w:rPr>
                <w:sz w:val="16"/>
                <w:szCs w:val="16"/>
                <w:lang w:val="sr-Cyrl-RS"/>
              </w:rPr>
              <w:t>Р.Б.</w:t>
            </w:r>
          </w:p>
        </w:tc>
        <w:tc>
          <w:tcPr>
            <w:tcW w:w="1077" w:type="dxa"/>
            <w:gridSpan w:val="2"/>
          </w:tcPr>
          <w:p w14:paraId="5945BC9D" w14:textId="77777777" w:rsidR="00674C30" w:rsidRPr="00267D39" w:rsidRDefault="00674C30" w:rsidP="00333D01">
            <w:pPr>
              <w:rPr>
                <w:sz w:val="16"/>
                <w:szCs w:val="16"/>
              </w:rPr>
            </w:pPr>
            <w:r w:rsidRPr="00EB7F13">
              <w:rPr>
                <w:sz w:val="16"/>
                <w:szCs w:val="16"/>
              </w:rPr>
              <w:t>Ознака предмета</w:t>
            </w:r>
          </w:p>
        </w:tc>
        <w:tc>
          <w:tcPr>
            <w:tcW w:w="2293" w:type="dxa"/>
            <w:gridSpan w:val="5"/>
          </w:tcPr>
          <w:p w14:paraId="6361C42D" w14:textId="77777777" w:rsidR="00674C30" w:rsidRPr="00267D39" w:rsidRDefault="00674C30" w:rsidP="00333D01">
            <w:pPr>
              <w:rPr>
                <w:sz w:val="16"/>
                <w:szCs w:val="16"/>
              </w:rPr>
            </w:pPr>
            <w:r w:rsidRPr="00EB7F13">
              <w:rPr>
                <w:iCs/>
                <w:sz w:val="16"/>
                <w:szCs w:val="16"/>
              </w:rPr>
              <w:t>Назив предмета</w:t>
            </w:r>
            <w:r w:rsidRPr="00EB7F13">
              <w:rPr>
                <w:iCs/>
                <w:sz w:val="16"/>
                <w:szCs w:val="16"/>
                <w:lang w:val="sr-Cyrl-CS"/>
              </w:rPr>
              <w:t xml:space="preserve">     </w:t>
            </w:r>
          </w:p>
        </w:tc>
        <w:tc>
          <w:tcPr>
            <w:tcW w:w="1418" w:type="dxa"/>
          </w:tcPr>
          <w:p w14:paraId="38AFD6D4" w14:textId="77777777" w:rsidR="00674C30" w:rsidRPr="00267D39" w:rsidRDefault="00674C30" w:rsidP="00333D01">
            <w:pPr>
              <w:rPr>
                <w:sz w:val="16"/>
                <w:szCs w:val="16"/>
              </w:rPr>
            </w:pPr>
            <w:r w:rsidRPr="00EB7F13">
              <w:rPr>
                <w:sz w:val="16"/>
                <w:szCs w:val="16"/>
              </w:rPr>
              <w:t>Вид наставе</w:t>
            </w:r>
          </w:p>
        </w:tc>
        <w:tc>
          <w:tcPr>
            <w:tcW w:w="2961" w:type="dxa"/>
            <w:gridSpan w:val="4"/>
          </w:tcPr>
          <w:p w14:paraId="4CD14CBF" w14:textId="77777777" w:rsidR="00674C30" w:rsidRPr="00267D39" w:rsidRDefault="00674C30" w:rsidP="00333D01">
            <w:pPr>
              <w:rPr>
                <w:sz w:val="16"/>
                <w:szCs w:val="16"/>
              </w:rPr>
            </w:pPr>
            <w:r w:rsidRPr="00EB7F13">
              <w:rPr>
                <w:iCs/>
                <w:sz w:val="16"/>
                <w:szCs w:val="16"/>
              </w:rPr>
              <w:t>Назив студијског програма</w:t>
            </w:r>
          </w:p>
        </w:tc>
        <w:tc>
          <w:tcPr>
            <w:tcW w:w="1550" w:type="dxa"/>
          </w:tcPr>
          <w:p w14:paraId="147A0B0A" w14:textId="77777777" w:rsidR="00674C30" w:rsidRPr="00267D39" w:rsidRDefault="00674C30" w:rsidP="00333D01">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674C30" w14:paraId="468AF965" w14:textId="77777777" w:rsidTr="00674C30">
        <w:tc>
          <w:tcPr>
            <w:tcW w:w="477" w:type="dxa"/>
          </w:tcPr>
          <w:p w14:paraId="6E38C848" w14:textId="77777777" w:rsidR="00674C30" w:rsidRPr="00267D39" w:rsidRDefault="00674C30" w:rsidP="00333D01">
            <w:pPr>
              <w:rPr>
                <w:sz w:val="16"/>
                <w:szCs w:val="16"/>
                <w:lang w:val="sr-Cyrl-RS"/>
              </w:rPr>
            </w:pPr>
            <w:r>
              <w:rPr>
                <w:sz w:val="16"/>
                <w:szCs w:val="16"/>
                <w:lang w:val="sr-Cyrl-RS"/>
              </w:rPr>
              <w:t>1.</w:t>
            </w:r>
          </w:p>
        </w:tc>
        <w:tc>
          <w:tcPr>
            <w:tcW w:w="1077" w:type="dxa"/>
            <w:gridSpan w:val="2"/>
          </w:tcPr>
          <w:p w14:paraId="13685A29" w14:textId="1462527D" w:rsidR="00674C30" w:rsidRPr="00267D39" w:rsidRDefault="00674C30" w:rsidP="00333D01">
            <w:pPr>
              <w:rPr>
                <w:sz w:val="16"/>
                <w:szCs w:val="16"/>
              </w:rPr>
            </w:pPr>
            <w:r>
              <w:rPr>
                <w:sz w:val="16"/>
                <w:szCs w:val="16"/>
                <w:lang w:val="sr-Cyrl-RS"/>
              </w:rPr>
              <w:t>20.</w:t>
            </w:r>
            <w:r w:rsidR="00496772">
              <w:rPr>
                <w:sz w:val="16"/>
                <w:szCs w:val="16"/>
                <w:lang w:val="sr-Cyrl-RS"/>
              </w:rPr>
              <w:t>СУДМ</w:t>
            </w:r>
            <w:r w:rsidRPr="004A4D65">
              <w:rPr>
                <w:sz w:val="16"/>
                <w:szCs w:val="16"/>
              </w:rPr>
              <w:t>06</w:t>
            </w:r>
          </w:p>
        </w:tc>
        <w:tc>
          <w:tcPr>
            <w:tcW w:w="2293" w:type="dxa"/>
            <w:gridSpan w:val="5"/>
          </w:tcPr>
          <w:p w14:paraId="25578EDE" w14:textId="77777777" w:rsidR="00674C30" w:rsidRPr="004A4D65" w:rsidRDefault="00674C30" w:rsidP="00333D01">
            <w:pPr>
              <w:rPr>
                <w:sz w:val="16"/>
                <w:szCs w:val="16"/>
                <w:lang w:val="sr-Cyrl-RS"/>
              </w:rPr>
            </w:pPr>
            <w:r>
              <w:rPr>
                <w:sz w:val="16"/>
                <w:szCs w:val="16"/>
                <w:lang w:val="sr-Cyrl-RS"/>
              </w:rPr>
              <w:t>Судска медицина</w:t>
            </w:r>
          </w:p>
        </w:tc>
        <w:tc>
          <w:tcPr>
            <w:tcW w:w="1418" w:type="dxa"/>
          </w:tcPr>
          <w:p w14:paraId="2B10A86D" w14:textId="23533398" w:rsidR="00674C30" w:rsidRPr="00464515" w:rsidRDefault="00674C30" w:rsidP="00333D01">
            <w:pPr>
              <w:rPr>
                <w:sz w:val="16"/>
                <w:szCs w:val="16"/>
                <w:lang w:val="sr-Cyrl-RS"/>
              </w:rPr>
            </w:pPr>
            <w:r w:rsidRPr="00464515">
              <w:rPr>
                <w:sz w:val="16"/>
                <w:szCs w:val="16"/>
                <w:lang w:val="sr-Cyrl-RS"/>
              </w:rPr>
              <w:t>Предавања,вежбе</w:t>
            </w:r>
          </w:p>
        </w:tc>
        <w:tc>
          <w:tcPr>
            <w:tcW w:w="2961" w:type="dxa"/>
            <w:gridSpan w:val="4"/>
          </w:tcPr>
          <w:p w14:paraId="391A25E7" w14:textId="77777777" w:rsidR="00674C30" w:rsidRPr="00267D39" w:rsidRDefault="00674C30" w:rsidP="00333D01">
            <w:pPr>
              <w:rPr>
                <w:sz w:val="16"/>
                <w:szCs w:val="16"/>
              </w:rPr>
            </w:pPr>
            <w:r w:rsidRPr="004A4D65">
              <w:rPr>
                <w:sz w:val="16"/>
                <w:szCs w:val="16"/>
              </w:rPr>
              <w:t>Интегрисане академске студије медицине</w:t>
            </w:r>
          </w:p>
        </w:tc>
        <w:tc>
          <w:tcPr>
            <w:tcW w:w="1550" w:type="dxa"/>
          </w:tcPr>
          <w:p w14:paraId="3B2CF39F" w14:textId="77777777" w:rsidR="00674C30" w:rsidRPr="004A4D65" w:rsidRDefault="00674C30" w:rsidP="00333D01">
            <w:pPr>
              <w:rPr>
                <w:sz w:val="16"/>
                <w:szCs w:val="16"/>
                <w:lang w:val="sr-Cyrl-RS"/>
              </w:rPr>
            </w:pPr>
            <w:r>
              <w:rPr>
                <w:sz w:val="16"/>
                <w:szCs w:val="16"/>
                <w:lang w:val="sr-Cyrl-RS"/>
              </w:rPr>
              <w:t>ИАСМ</w:t>
            </w:r>
          </w:p>
        </w:tc>
      </w:tr>
      <w:tr w:rsidR="00674C30" w14:paraId="2E036902" w14:textId="77777777" w:rsidTr="00674C30">
        <w:tc>
          <w:tcPr>
            <w:tcW w:w="477" w:type="dxa"/>
          </w:tcPr>
          <w:p w14:paraId="5C8E8157" w14:textId="77777777" w:rsidR="00674C30" w:rsidRPr="00267D39" w:rsidRDefault="00674C30" w:rsidP="00333D01">
            <w:pPr>
              <w:rPr>
                <w:sz w:val="16"/>
                <w:szCs w:val="16"/>
                <w:lang w:val="sr-Cyrl-RS"/>
              </w:rPr>
            </w:pPr>
            <w:r>
              <w:rPr>
                <w:sz w:val="16"/>
                <w:szCs w:val="16"/>
                <w:lang w:val="sr-Cyrl-RS"/>
              </w:rPr>
              <w:t>2.</w:t>
            </w:r>
          </w:p>
        </w:tc>
        <w:tc>
          <w:tcPr>
            <w:tcW w:w="1077" w:type="dxa"/>
            <w:gridSpan w:val="2"/>
          </w:tcPr>
          <w:p w14:paraId="6204C4CA" w14:textId="4EA49BB3" w:rsidR="00674C30" w:rsidRPr="00267D39" w:rsidRDefault="00674C30" w:rsidP="00333D01">
            <w:pPr>
              <w:rPr>
                <w:sz w:val="16"/>
                <w:szCs w:val="16"/>
              </w:rPr>
            </w:pPr>
            <w:r w:rsidRPr="004A4D65">
              <w:rPr>
                <w:sz w:val="16"/>
                <w:szCs w:val="16"/>
              </w:rPr>
              <w:t>24.</w:t>
            </w:r>
            <w:r w:rsidR="00496772">
              <w:rPr>
                <w:sz w:val="16"/>
                <w:szCs w:val="16"/>
                <w:lang w:val="sr-Cyrl-RS"/>
              </w:rPr>
              <w:t>ФММП</w:t>
            </w:r>
            <w:r w:rsidRPr="004A4D65">
              <w:rPr>
                <w:sz w:val="16"/>
                <w:szCs w:val="16"/>
              </w:rPr>
              <w:t>06</w:t>
            </w:r>
          </w:p>
        </w:tc>
        <w:tc>
          <w:tcPr>
            <w:tcW w:w="2293" w:type="dxa"/>
            <w:gridSpan w:val="5"/>
          </w:tcPr>
          <w:p w14:paraId="6BFE5F95" w14:textId="77777777" w:rsidR="00674C30" w:rsidRPr="00267D39" w:rsidRDefault="00674C30" w:rsidP="00333D01">
            <w:pPr>
              <w:rPr>
                <w:sz w:val="16"/>
                <w:szCs w:val="16"/>
              </w:rPr>
            </w:pPr>
            <w:r w:rsidRPr="004A4D65">
              <w:rPr>
                <w:sz w:val="16"/>
                <w:szCs w:val="16"/>
              </w:rPr>
              <w:t>Форензичка медицина и медицинско право</w:t>
            </w:r>
          </w:p>
        </w:tc>
        <w:tc>
          <w:tcPr>
            <w:tcW w:w="1418" w:type="dxa"/>
          </w:tcPr>
          <w:p w14:paraId="18A5CE0B" w14:textId="486D3C6B" w:rsidR="00674C30" w:rsidRPr="00464515" w:rsidRDefault="00674C30" w:rsidP="00333D01">
            <w:pPr>
              <w:rPr>
                <w:sz w:val="16"/>
                <w:szCs w:val="16"/>
              </w:rPr>
            </w:pPr>
            <w:r w:rsidRPr="00464515">
              <w:rPr>
                <w:sz w:val="16"/>
                <w:szCs w:val="16"/>
              </w:rPr>
              <w:t>Предавања</w:t>
            </w:r>
            <w:r w:rsidRPr="00464515">
              <w:rPr>
                <w:sz w:val="16"/>
                <w:szCs w:val="16"/>
                <w:lang w:val="sr-Cyrl-RS"/>
              </w:rPr>
              <w:t>,</w:t>
            </w:r>
            <w:r w:rsidRPr="00464515">
              <w:rPr>
                <w:sz w:val="16"/>
                <w:szCs w:val="16"/>
              </w:rPr>
              <w:t>вежбе</w:t>
            </w:r>
          </w:p>
        </w:tc>
        <w:tc>
          <w:tcPr>
            <w:tcW w:w="2961" w:type="dxa"/>
            <w:gridSpan w:val="4"/>
          </w:tcPr>
          <w:p w14:paraId="2BDE39AA" w14:textId="77777777" w:rsidR="00674C30" w:rsidRPr="00267D39" w:rsidRDefault="00674C30" w:rsidP="00333D01">
            <w:pPr>
              <w:rPr>
                <w:sz w:val="16"/>
                <w:szCs w:val="16"/>
              </w:rPr>
            </w:pPr>
            <w:r w:rsidRPr="004A4D65">
              <w:rPr>
                <w:sz w:val="16"/>
                <w:szCs w:val="16"/>
              </w:rPr>
              <w:t>Интегрисане академске студије стоматологије</w:t>
            </w:r>
          </w:p>
        </w:tc>
        <w:tc>
          <w:tcPr>
            <w:tcW w:w="1550" w:type="dxa"/>
          </w:tcPr>
          <w:p w14:paraId="0756F50B" w14:textId="77777777" w:rsidR="00674C30" w:rsidRPr="004A4D65" w:rsidRDefault="00674C30" w:rsidP="00333D01">
            <w:pPr>
              <w:rPr>
                <w:sz w:val="16"/>
                <w:szCs w:val="16"/>
                <w:lang w:val="sr-Cyrl-RS"/>
              </w:rPr>
            </w:pPr>
            <w:r>
              <w:rPr>
                <w:sz w:val="16"/>
                <w:szCs w:val="16"/>
                <w:lang w:val="sr-Cyrl-RS"/>
              </w:rPr>
              <w:t>ИАСС</w:t>
            </w:r>
          </w:p>
        </w:tc>
      </w:tr>
      <w:tr w:rsidR="00674C30" w14:paraId="2882FB6B" w14:textId="77777777" w:rsidTr="00674C30">
        <w:tc>
          <w:tcPr>
            <w:tcW w:w="477" w:type="dxa"/>
          </w:tcPr>
          <w:p w14:paraId="53E04C8A" w14:textId="77777777" w:rsidR="00674C30" w:rsidRPr="00267D39" w:rsidRDefault="00674C30" w:rsidP="00333D01">
            <w:pPr>
              <w:rPr>
                <w:sz w:val="16"/>
                <w:szCs w:val="16"/>
                <w:lang w:val="sr-Cyrl-RS"/>
              </w:rPr>
            </w:pPr>
            <w:r>
              <w:rPr>
                <w:sz w:val="16"/>
                <w:szCs w:val="16"/>
                <w:lang w:val="sr-Cyrl-RS"/>
              </w:rPr>
              <w:t>3.</w:t>
            </w:r>
          </w:p>
        </w:tc>
        <w:tc>
          <w:tcPr>
            <w:tcW w:w="1077" w:type="dxa"/>
            <w:gridSpan w:val="2"/>
          </w:tcPr>
          <w:p w14:paraId="5EE529AA" w14:textId="77777777" w:rsidR="00674C30" w:rsidRPr="00267D39" w:rsidRDefault="00674C30" w:rsidP="00333D01">
            <w:pPr>
              <w:rPr>
                <w:sz w:val="16"/>
                <w:szCs w:val="16"/>
              </w:rPr>
            </w:pPr>
            <w:r w:rsidRPr="004A4D65">
              <w:rPr>
                <w:sz w:val="16"/>
                <w:szCs w:val="16"/>
              </w:rPr>
              <w:t>24.POPS06</w:t>
            </w:r>
          </w:p>
        </w:tc>
        <w:tc>
          <w:tcPr>
            <w:tcW w:w="2293" w:type="dxa"/>
            <w:gridSpan w:val="5"/>
          </w:tcPr>
          <w:p w14:paraId="187C4F4E" w14:textId="77777777" w:rsidR="00674C30" w:rsidRPr="00267D39" w:rsidRDefault="00674C30" w:rsidP="00333D01">
            <w:pPr>
              <w:rPr>
                <w:sz w:val="16"/>
                <w:szCs w:val="16"/>
              </w:rPr>
            </w:pPr>
            <w:r w:rsidRPr="004A4D65">
              <w:rPr>
                <w:sz w:val="16"/>
                <w:szCs w:val="16"/>
              </w:rPr>
              <w:t>Права и одговорност пацијената и стоматолога</w:t>
            </w:r>
          </w:p>
        </w:tc>
        <w:tc>
          <w:tcPr>
            <w:tcW w:w="1418" w:type="dxa"/>
          </w:tcPr>
          <w:p w14:paraId="73FB1011" w14:textId="77777777" w:rsidR="00674C30" w:rsidRPr="004A4D65" w:rsidRDefault="00674C30" w:rsidP="00333D01">
            <w:pPr>
              <w:rPr>
                <w:sz w:val="16"/>
                <w:szCs w:val="16"/>
                <w:lang w:val="sr-Cyrl-RS"/>
              </w:rPr>
            </w:pPr>
            <w:r>
              <w:rPr>
                <w:sz w:val="16"/>
                <w:szCs w:val="16"/>
                <w:lang w:val="sr-Cyrl-RS"/>
              </w:rPr>
              <w:t>Предавања</w:t>
            </w:r>
          </w:p>
        </w:tc>
        <w:tc>
          <w:tcPr>
            <w:tcW w:w="2961" w:type="dxa"/>
            <w:gridSpan w:val="4"/>
          </w:tcPr>
          <w:p w14:paraId="01A446E1" w14:textId="77777777" w:rsidR="00674C30" w:rsidRPr="00267D39" w:rsidRDefault="00674C30" w:rsidP="00333D01">
            <w:pPr>
              <w:rPr>
                <w:sz w:val="16"/>
                <w:szCs w:val="16"/>
              </w:rPr>
            </w:pPr>
            <w:r w:rsidRPr="004A4D65">
              <w:rPr>
                <w:sz w:val="16"/>
                <w:szCs w:val="16"/>
              </w:rPr>
              <w:t>Интегрисане академске студије стоматологије</w:t>
            </w:r>
          </w:p>
        </w:tc>
        <w:tc>
          <w:tcPr>
            <w:tcW w:w="1550" w:type="dxa"/>
          </w:tcPr>
          <w:p w14:paraId="163FCC08" w14:textId="77777777" w:rsidR="00674C30" w:rsidRPr="004A4D65" w:rsidRDefault="00674C30" w:rsidP="00333D01">
            <w:pPr>
              <w:rPr>
                <w:sz w:val="16"/>
                <w:szCs w:val="16"/>
                <w:lang w:val="sr-Cyrl-RS"/>
              </w:rPr>
            </w:pPr>
            <w:r>
              <w:rPr>
                <w:sz w:val="16"/>
                <w:szCs w:val="16"/>
                <w:lang w:val="sr-Cyrl-RS"/>
              </w:rPr>
              <w:t>ИАСС</w:t>
            </w:r>
          </w:p>
        </w:tc>
      </w:tr>
      <w:tr w:rsidR="00674C30" w14:paraId="4FE93666" w14:textId="77777777" w:rsidTr="00674C30">
        <w:tc>
          <w:tcPr>
            <w:tcW w:w="9776" w:type="dxa"/>
            <w:gridSpan w:val="14"/>
          </w:tcPr>
          <w:p w14:paraId="67AC1687" w14:textId="77777777" w:rsidR="00674C30" w:rsidRPr="00267D39" w:rsidRDefault="00674C30" w:rsidP="00333D01">
            <w:pPr>
              <w:rPr>
                <w:sz w:val="16"/>
                <w:szCs w:val="16"/>
              </w:rPr>
            </w:pPr>
            <w:r w:rsidRPr="00EB7F13">
              <w:rPr>
                <w:b/>
                <w:sz w:val="16"/>
                <w:szCs w:val="16"/>
                <w:lang w:val="sr-Cyrl-CS"/>
              </w:rPr>
              <w:t>Репрезентативне референце (минимално 5 не више од 10)</w:t>
            </w:r>
          </w:p>
        </w:tc>
      </w:tr>
      <w:tr w:rsidR="00674C30" w14:paraId="400DAA20" w14:textId="77777777" w:rsidTr="00674C30">
        <w:tc>
          <w:tcPr>
            <w:tcW w:w="477" w:type="dxa"/>
          </w:tcPr>
          <w:p w14:paraId="40D8BC79" w14:textId="77777777" w:rsidR="00674C30" w:rsidRPr="00464515" w:rsidRDefault="00674C30" w:rsidP="00333D01">
            <w:pPr>
              <w:rPr>
                <w:sz w:val="16"/>
                <w:szCs w:val="16"/>
              </w:rPr>
            </w:pPr>
            <w:r w:rsidRPr="00464515">
              <w:rPr>
                <w:sz w:val="16"/>
                <w:szCs w:val="16"/>
                <w:lang w:val="sr-Cyrl-RS"/>
              </w:rPr>
              <w:t>1.</w:t>
            </w:r>
          </w:p>
        </w:tc>
        <w:tc>
          <w:tcPr>
            <w:tcW w:w="9299" w:type="dxa"/>
            <w:gridSpan w:val="13"/>
          </w:tcPr>
          <w:p w14:paraId="55C34A7E" w14:textId="77777777" w:rsidR="00674C30" w:rsidRPr="00464515" w:rsidRDefault="00674C30" w:rsidP="00333D01">
            <w:pPr>
              <w:rPr>
                <w:sz w:val="16"/>
                <w:szCs w:val="16"/>
              </w:rPr>
            </w:pPr>
            <w:r w:rsidRPr="00464515">
              <w:rPr>
                <w:sz w:val="16"/>
                <w:szCs w:val="16"/>
              </w:rPr>
              <w:t xml:space="preserve">Andric I, Slovic Ž, </w:t>
            </w:r>
            <w:r w:rsidRPr="00464515">
              <w:rPr>
                <w:b/>
                <w:sz w:val="16"/>
                <w:szCs w:val="16"/>
              </w:rPr>
              <w:t>Aleksic I</w:t>
            </w:r>
            <w:r w:rsidRPr="00464515">
              <w:rPr>
                <w:sz w:val="16"/>
                <w:szCs w:val="16"/>
              </w:rPr>
              <w:t xml:space="preserve">, Vitoševic K. Handmade Firearm and Ammunition Death: A Case Study. Am J Forensic Med Pathol. 2025;46(4):344-347. </w:t>
            </w:r>
          </w:p>
        </w:tc>
      </w:tr>
      <w:tr w:rsidR="00674C30" w14:paraId="24C34988" w14:textId="77777777" w:rsidTr="00674C30">
        <w:tc>
          <w:tcPr>
            <w:tcW w:w="477" w:type="dxa"/>
          </w:tcPr>
          <w:p w14:paraId="67446C1C" w14:textId="77777777" w:rsidR="00674C30" w:rsidRPr="00464515" w:rsidRDefault="00674C30" w:rsidP="00333D01">
            <w:pPr>
              <w:rPr>
                <w:sz w:val="16"/>
                <w:szCs w:val="16"/>
              </w:rPr>
            </w:pPr>
            <w:r w:rsidRPr="00464515">
              <w:rPr>
                <w:sz w:val="16"/>
                <w:szCs w:val="16"/>
                <w:lang w:val="sr-Cyrl-RS"/>
              </w:rPr>
              <w:t>2.</w:t>
            </w:r>
          </w:p>
        </w:tc>
        <w:tc>
          <w:tcPr>
            <w:tcW w:w="9299" w:type="dxa"/>
            <w:gridSpan w:val="13"/>
          </w:tcPr>
          <w:p w14:paraId="46F449E2" w14:textId="77777777" w:rsidR="00674C30" w:rsidRPr="00464515" w:rsidRDefault="00674C30" w:rsidP="00333D01">
            <w:pPr>
              <w:rPr>
                <w:sz w:val="16"/>
                <w:szCs w:val="16"/>
              </w:rPr>
            </w:pPr>
            <w:r w:rsidRPr="00464515">
              <w:rPr>
                <w:sz w:val="16"/>
                <w:szCs w:val="16"/>
              </w:rPr>
              <w:t xml:space="preserve">Marinković N, Perković Vukčević N, </w:t>
            </w:r>
            <w:r w:rsidRPr="00464515">
              <w:rPr>
                <w:b/>
                <w:sz w:val="16"/>
                <w:szCs w:val="16"/>
              </w:rPr>
              <w:t>Aleksić I</w:t>
            </w:r>
            <w:r w:rsidRPr="00464515">
              <w:rPr>
                <w:sz w:val="16"/>
                <w:szCs w:val="16"/>
              </w:rPr>
              <w:t xml:space="preserve">. Characteristics of violent deaths in the autopsy material of the Pathology and Forensic Medicine Institute of the Military Medical Academy in Belgrade. Vojnosanit Pregl. 2025;82(11):694-701. </w:t>
            </w:r>
          </w:p>
        </w:tc>
      </w:tr>
      <w:tr w:rsidR="00674C30" w14:paraId="46515672" w14:textId="77777777" w:rsidTr="00674C30">
        <w:tc>
          <w:tcPr>
            <w:tcW w:w="477" w:type="dxa"/>
          </w:tcPr>
          <w:p w14:paraId="72E8A57E" w14:textId="77777777" w:rsidR="00674C30" w:rsidRPr="00464515" w:rsidRDefault="00674C30" w:rsidP="00333D01">
            <w:pPr>
              <w:rPr>
                <w:sz w:val="16"/>
                <w:szCs w:val="16"/>
              </w:rPr>
            </w:pPr>
            <w:r w:rsidRPr="00464515">
              <w:rPr>
                <w:sz w:val="16"/>
                <w:szCs w:val="16"/>
                <w:lang w:val="sr-Cyrl-RS"/>
              </w:rPr>
              <w:t>3.</w:t>
            </w:r>
          </w:p>
        </w:tc>
        <w:tc>
          <w:tcPr>
            <w:tcW w:w="9299" w:type="dxa"/>
            <w:gridSpan w:val="13"/>
          </w:tcPr>
          <w:p w14:paraId="6221D0BA" w14:textId="77777777" w:rsidR="00674C30" w:rsidRPr="00464515" w:rsidRDefault="00674C30" w:rsidP="00333D01">
            <w:pPr>
              <w:rPr>
                <w:sz w:val="16"/>
                <w:szCs w:val="16"/>
              </w:rPr>
            </w:pPr>
            <w:r w:rsidRPr="00464515">
              <w:rPr>
                <w:sz w:val="16"/>
                <w:szCs w:val="16"/>
              </w:rPr>
              <w:t xml:space="preserve">Marinković N, </w:t>
            </w:r>
            <w:r w:rsidRPr="00464515">
              <w:rPr>
                <w:b/>
                <w:sz w:val="16"/>
                <w:szCs w:val="16"/>
              </w:rPr>
              <w:t>Aleksić I</w:t>
            </w:r>
            <w:r w:rsidRPr="00464515">
              <w:rPr>
                <w:sz w:val="16"/>
                <w:szCs w:val="16"/>
              </w:rPr>
              <w:t xml:space="preserve">. Suicide in a shooting range: A review of two autopsy cases. Srp Arh Celok Lek. 2025;153(7-8):400-402. </w:t>
            </w:r>
          </w:p>
        </w:tc>
      </w:tr>
      <w:tr w:rsidR="00674C30" w14:paraId="628735EE" w14:textId="77777777" w:rsidTr="00674C30">
        <w:tc>
          <w:tcPr>
            <w:tcW w:w="477" w:type="dxa"/>
          </w:tcPr>
          <w:p w14:paraId="396E3C50" w14:textId="77777777" w:rsidR="00674C30" w:rsidRPr="00464515" w:rsidRDefault="00674C30" w:rsidP="00333D01">
            <w:pPr>
              <w:rPr>
                <w:sz w:val="16"/>
                <w:szCs w:val="16"/>
              </w:rPr>
            </w:pPr>
            <w:r w:rsidRPr="00464515">
              <w:rPr>
                <w:sz w:val="16"/>
                <w:szCs w:val="16"/>
                <w:lang w:val="sr-Cyrl-RS"/>
              </w:rPr>
              <w:t>4.</w:t>
            </w:r>
          </w:p>
        </w:tc>
        <w:tc>
          <w:tcPr>
            <w:tcW w:w="9299" w:type="dxa"/>
            <w:gridSpan w:val="13"/>
          </w:tcPr>
          <w:p w14:paraId="550CAE4A" w14:textId="77777777" w:rsidR="00674C30" w:rsidRPr="00464515" w:rsidRDefault="00674C30" w:rsidP="00333D01">
            <w:pPr>
              <w:rPr>
                <w:sz w:val="16"/>
                <w:szCs w:val="16"/>
              </w:rPr>
            </w:pPr>
            <w:r w:rsidRPr="00464515">
              <w:rPr>
                <w:sz w:val="16"/>
                <w:szCs w:val="16"/>
              </w:rPr>
              <w:t xml:space="preserve">Džambas J, </w:t>
            </w:r>
            <w:r w:rsidRPr="00464515">
              <w:rPr>
                <w:b/>
                <w:bCs/>
                <w:sz w:val="16"/>
                <w:szCs w:val="16"/>
              </w:rPr>
              <w:t>Aleksić I</w:t>
            </w:r>
            <w:r w:rsidRPr="00464515">
              <w:rPr>
                <w:sz w:val="16"/>
                <w:szCs w:val="16"/>
              </w:rPr>
              <w:t>, Škuletić V, Cerović S, Tegeltija D. Correlation between cytological and histopathological diagnosis of non-small cell lung cancer and accuracy of cytology in diagnosis of lung cancer. Vojnosanit Pregl. 2022;79(4):345-</w:t>
            </w:r>
            <w:r w:rsidRPr="00464515">
              <w:rPr>
                <w:sz w:val="16"/>
                <w:szCs w:val="16"/>
                <w:lang w:val="sr-Cyrl-RS"/>
              </w:rPr>
              <w:t>3</w:t>
            </w:r>
            <w:r w:rsidRPr="00464515">
              <w:rPr>
                <w:sz w:val="16"/>
                <w:szCs w:val="16"/>
              </w:rPr>
              <w:t xml:space="preserve">51. </w:t>
            </w:r>
          </w:p>
        </w:tc>
      </w:tr>
      <w:tr w:rsidR="00674C30" w14:paraId="0D101E61" w14:textId="77777777" w:rsidTr="00674C30">
        <w:tc>
          <w:tcPr>
            <w:tcW w:w="477" w:type="dxa"/>
          </w:tcPr>
          <w:p w14:paraId="782CDE9F" w14:textId="77777777" w:rsidR="00674C30" w:rsidRPr="00464515" w:rsidRDefault="00674C30" w:rsidP="00333D01">
            <w:pPr>
              <w:rPr>
                <w:sz w:val="16"/>
                <w:szCs w:val="16"/>
              </w:rPr>
            </w:pPr>
            <w:r w:rsidRPr="00464515">
              <w:rPr>
                <w:sz w:val="16"/>
                <w:szCs w:val="16"/>
                <w:lang w:val="sr-Cyrl-RS"/>
              </w:rPr>
              <w:t>5.</w:t>
            </w:r>
          </w:p>
        </w:tc>
        <w:tc>
          <w:tcPr>
            <w:tcW w:w="9299" w:type="dxa"/>
            <w:gridSpan w:val="13"/>
          </w:tcPr>
          <w:p w14:paraId="6C6580EE" w14:textId="77777777" w:rsidR="00674C30" w:rsidRPr="00464515" w:rsidRDefault="00674C30" w:rsidP="00333D01">
            <w:pPr>
              <w:rPr>
                <w:sz w:val="16"/>
                <w:szCs w:val="16"/>
              </w:rPr>
            </w:pPr>
            <w:r w:rsidRPr="00464515">
              <w:rPr>
                <w:b/>
                <w:bCs/>
                <w:sz w:val="16"/>
                <w:szCs w:val="16"/>
              </w:rPr>
              <w:t>Aleksić I</w:t>
            </w:r>
            <w:r w:rsidRPr="00464515">
              <w:rPr>
                <w:sz w:val="16"/>
                <w:szCs w:val="16"/>
              </w:rPr>
              <w:t>, Džambas J, Marinković N, Šegrt Z, Nikolić M. Subarachnoid and intracerebral hemorrhage in cocaine abusers. Vojnosanit Pregl. 2021;78(11):1166-</w:t>
            </w:r>
            <w:r w:rsidRPr="00464515">
              <w:rPr>
                <w:sz w:val="16"/>
                <w:szCs w:val="16"/>
                <w:lang w:val="sr-Cyrl-RS"/>
              </w:rPr>
              <w:t>11</w:t>
            </w:r>
            <w:r w:rsidRPr="00464515">
              <w:rPr>
                <w:sz w:val="16"/>
                <w:szCs w:val="16"/>
              </w:rPr>
              <w:t xml:space="preserve">72. </w:t>
            </w:r>
          </w:p>
        </w:tc>
      </w:tr>
      <w:tr w:rsidR="00674C30" w14:paraId="2C53E98F" w14:textId="77777777" w:rsidTr="00674C30">
        <w:tc>
          <w:tcPr>
            <w:tcW w:w="477" w:type="dxa"/>
          </w:tcPr>
          <w:p w14:paraId="3E6A22B7" w14:textId="77777777" w:rsidR="00674C30" w:rsidRPr="00464515" w:rsidRDefault="00674C30" w:rsidP="00333D01">
            <w:pPr>
              <w:rPr>
                <w:sz w:val="16"/>
                <w:szCs w:val="16"/>
              </w:rPr>
            </w:pPr>
            <w:r w:rsidRPr="00464515">
              <w:rPr>
                <w:sz w:val="16"/>
                <w:szCs w:val="16"/>
                <w:lang w:val="sr-Cyrl-RS"/>
              </w:rPr>
              <w:t>6.</w:t>
            </w:r>
          </w:p>
        </w:tc>
        <w:tc>
          <w:tcPr>
            <w:tcW w:w="9299" w:type="dxa"/>
            <w:gridSpan w:val="13"/>
          </w:tcPr>
          <w:p w14:paraId="08C29828" w14:textId="77777777" w:rsidR="00674C30" w:rsidRPr="00464515" w:rsidRDefault="00674C30" w:rsidP="00333D01">
            <w:pPr>
              <w:rPr>
                <w:sz w:val="16"/>
                <w:szCs w:val="16"/>
              </w:rPr>
            </w:pPr>
            <w:r w:rsidRPr="00464515">
              <w:rPr>
                <w:sz w:val="16"/>
                <w:szCs w:val="16"/>
              </w:rPr>
              <w:t xml:space="preserve">Marinković N, </w:t>
            </w:r>
            <w:r w:rsidRPr="00464515">
              <w:rPr>
                <w:b/>
                <w:bCs/>
                <w:sz w:val="16"/>
                <w:szCs w:val="16"/>
              </w:rPr>
              <w:t>Aleksić I</w:t>
            </w:r>
            <w:r w:rsidRPr="00464515">
              <w:rPr>
                <w:sz w:val="16"/>
                <w:szCs w:val="16"/>
              </w:rPr>
              <w:t>, Vasić Vilić J, Janović N. Gender-specific differences in the anthropometric characteristics of the distal femur and proximal tibia. Vojnosanit Pregl. 2021;78(12):1288-</w:t>
            </w:r>
            <w:r w:rsidRPr="00464515">
              <w:rPr>
                <w:sz w:val="16"/>
                <w:szCs w:val="16"/>
                <w:lang w:val="sr-Cyrl-RS"/>
              </w:rPr>
              <w:t>12</w:t>
            </w:r>
            <w:r w:rsidRPr="00464515">
              <w:rPr>
                <w:sz w:val="16"/>
                <w:szCs w:val="16"/>
              </w:rPr>
              <w:t xml:space="preserve">91. </w:t>
            </w:r>
          </w:p>
        </w:tc>
      </w:tr>
      <w:tr w:rsidR="00674C30" w14:paraId="267E7C6D" w14:textId="77777777" w:rsidTr="00674C30">
        <w:tc>
          <w:tcPr>
            <w:tcW w:w="477" w:type="dxa"/>
          </w:tcPr>
          <w:p w14:paraId="2A33E12D" w14:textId="77777777" w:rsidR="00674C30" w:rsidRPr="00464515" w:rsidRDefault="00674C30" w:rsidP="00333D01">
            <w:pPr>
              <w:rPr>
                <w:sz w:val="16"/>
                <w:szCs w:val="16"/>
              </w:rPr>
            </w:pPr>
            <w:r w:rsidRPr="00464515">
              <w:rPr>
                <w:sz w:val="16"/>
                <w:szCs w:val="16"/>
                <w:lang w:val="sr-Cyrl-RS"/>
              </w:rPr>
              <w:t>7.</w:t>
            </w:r>
          </w:p>
        </w:tc>
        <w:tc>
          <w:tcPr>
            <w:tcW w:w="9299" w:type="dxa"/>
            <w:gridSpan w:val="13"/>
          </w:tcPr>
          <w:p w14:paraId="2352471A" w14:textId="77777777" w:rsidR="00674C30" w:rsidRPr="00464515" w:rsidRDefault="00674C30" w:rsidP="00333D01">
            <w:pPr>
              <w:rPr>
                <w:sz w:val="16"/>
                <w:szCs w:val="16"/>
              </w:rPr>
            </w:pPr>
            <w:r w:rsidRPr="00464515">
              <w:rPr>
                <w:sz w:val="16"/>
                <w:szCs w:val="16"/>
              </w:rPr>
              <w:t xml:space="preserve">Danilović M, Isailović J, </w:t>
            </w:r>
            <w:r w:rsidRPr="00464515">
              <w:rPr>
                <w:b/>
                <w:bCs/>
                <w:sz w:val="16"/>
                <w:szCs w:val="16"/>
              </w:rPr>
              <w:t>Aleksić I</w:t>
            </w:r>
            <w:r w:rsidRPr="00464515">
              <w:rPr>
                <w:sz w:val="16"/>
                <w:szCs w:val="16"/>
              </w:rPr>
              <w:t>, Džambas J, Marinković N. Accidental colchicine poisoning with fatal outcome after ingestion of meadow Saffron (Colchicum autumnale L.) - Report of autopsy case. Vojnosanit Pregl. 2020;77(10):1104-</w:t>
            </w:r>
            <w:r w:rsidRPr="00464515">
              <w:rPr>
                <w:sz w:val="16"/>
                <w:szCs w:val="16"/>
                <w:lang w:val="sr-Cyrl-RS"/>
              </w:rPr>
              <w:t>110</w:t>
            </w:r>
            <w:r w:rsidRPr="00464515">
              <w:rPr>
                <w:sz w:val="16"/>
                <w:szCs w:val="16"/>
              </w:rPr>
              <w:t xml:space="preserve">8. </w:t>
            </w:r>
          </w:p>
        </w:tc>
      </w:tr>
      <w:tr w:rsidR="00674C30" w14:paraId="76B40183" w14:textId="77777777" w:rsidTr="00674C30">
        <w:tc>
          <w:tcPr>
            <w:tcW w:w="477" w:type="dxa"/>
          </w:tcPr>
          <w:p w14:paraId="5D781C1D" w14:textId="77777777" w:rsidR="00674C30" w:rsidRPr="00267D39" w:rsidRDefault="00674C30" w:rsidP="00333D01">
            <w:pPr>
              <w:rPr>
                <w:sz w:val="16"/>
                <w:szCs w:val="16"/>
              </w:rPr>
            </w:pPr>
            <w:r>
              <w:rPr>
                <w:sz w:val="16"/>
                <w:szCs w:val="16"/>
                <w:lang w:val="sr-Cyrl-RS"/>
              </w:rPr>
              <w:t>8.</w:t>
            </w:r>
          </w:p>
        </w:tc>
        <w:tc>
          <w:tcPr>
            <w:tcW w:w="9299" w:type="dxa"/>
            <w:gridSpan w:val="13"/>
          </w:tcPr>
          <w:p w14:paraId="63DB7F6A" w14:textId="77777777" w:rsidR="00674C30" w:rsidRPr="00267D39" w:rsidRDefault="00674C30" w:rsidP="00333D01">
            <w:pPr>
              <w:rPr>
                <w:sz w:val="16"/>
                <w:szCs w:val="16"/>
              </w:rPr>
            </w:pPr>
            <w:r w:rsidRPr="00D92794">
              <w:rPr>
                <w:b/>
                <w:bCs/>
                <w:sz w:val="16"/>
                <w:szCs w:val="16"/>
              </w:rPr>
              <w:t>Аleksić I</w:t>
            </w:r>
            <w:r w:rsidRPr="00D92794">
              <w:rPr>
                <w:sz w:val="16"/>
                <w:szCs w:val="16"/>
              </w:rPr>
              <w:t>, Marinković N, Džambas J. Morphological and histopathological heart changes in autopsies of heroin abusers. Vojnosanit Pregl. 2018;75(12):1185-</w:t>
            </w:r>
            <w:r w:rsidRPr="00D92794">
              <w:rPr>
                <w:sz w:val="16"/>
                <w:szCs w:val="16"/>
                <w:lang w:val="sr-Cyrl-RS"/>
              </w:rPr>
              <w:t>118</w:t>
            </w:r>
            <w:r w:rsidRPr="00D92794">
              <w:rPr>
                <w:sz w:val="16"/>
                <w:szCs w:val="16"/>
              </w:rPr>
              <w:t xml:space="preserve">9. </w:t>
            </w:r>
          </w:p>
        </w:tc>
      </w:tr>
      <w:tr w:rsidR="00674C30" w14:paraId="507DBC9E" w14:textId="77777777" w:rsidTr="00674C30">
        <w:tc>
          <w:tcPr>
            <w:tcW w:w="477" w:type="dxa"/>
          </w:tcPr>
          <w:p w14:paraId="72AAF007" w14:textId="77777777" w:rsidR="00674C30" w:rsidRPr="00267D39" w:rsidRDefault="00674C30" w:rsidP="00333D01">
            <w:pPr>
              <w:rPr>
                <w:sz w:val="16"/>
                <w:szCs w:val="16"/>
              </w:rPr>
            </w:pPr>
            <w:r>
              <w:rPr>
                <w:sz w:val="16"/>
                <w:szCs w:val="16"/>
                <w:lang w:val="sr-Cyrl-RS"/>
              </w:rPr>
              <w:t>9.</w:t>
            </w:r>
          </w:p>
        </w:tc>
        <w:tc>
          <w:tcPr>
            <w:tcW w:w="9299" w:type="dxa"/>
            <w:gridSpan w:val="13"/>
          </w:tcPr>
          <w:p w14:paraId="22C73D0C" w14:textId="77777777" w:rsidR="00674C30" w:rsidRPr="00267D39" w:rsidRDefault="00674C30" w:rsidP="00333D01">
            <w:pPr>
              <w:rPr>
                <w:sz w:val="16"/>
                <w:szCs w:val="16"/>
              </w:rPr>
            </w:pPr>
            <w:r w:rsidRPr="00D92794">
              <w:rPr>
                <w:sz w:val="16"/>
                <w:szCs w:val="16"/>
              </w:rPr>
              <w:t xml:space="preserve">Marinković N, </w:t>
            </w:r>
            <w:r w:rsidRPr="00D92794">
              <w:rPr>
                <w:b/>
                <w:bCs/>
                <w:sz w:val="16"/>
                <w:szCs w:val="16"/>
              </w:rPr>
              <w:t>Aleksić I</w:t>
            </w:r>
            <w:r w:rsidRPr="00D92794">
              <w:rPr>
                <w:sz w:val="16"/>
                <w:szCs w:val="16"/>
              </w:rPr>
              <w:t>. Meconium aspiration: Case report. Clin Case Rep Rev. 2018;4(8):1-3.</w:t>
            </w:r>
          </w:p>
        </w:tc>
      </w:tr>
      <w:tr w:rsidR="00674C30" w14:paraId="2B9D6D50" w14:textId="77777777" w:rsidTr="00674C30">
        <w:tc>
          <w:tcPr>
            <w:tcW w:w="477" w:type="dxa"/>
          </w:tcPr>
          <w:p w14:paraId="02B9C947" w14:textId="77777777" w:rsidR="00674C30" w:rsidRPr="00267D39" w:rsidRDefault="00674C30" w:rsidP="00333D01">
            <w:pPr>
              <w:rPr>
                <w:sz w:val="16"/>
                <w:szCs w:val="16"/>
              </w:rPr>
            </w:pPr>
            <w:r>
              <w:rPr>
                <w:sz w:val="16"/>
                <w:szCs w:val="16"/>
                <w:lang w:val="sr-Cyrl-RS"/>
              </w:rPr>
              <w:t>10.</w:t>
            </w:r>
          </w:p>
        </w:tc>
        <w:tc>
          <w:tcPr>
            <w:tcW w:w="9299" w:type="dxa"/>
            <w:gridSpan w:val="13"/>
          </w:tcPr>
          <w:p w14:paraId="2C6B4E09" w14:textId="77777777" w:rsidR="00674C30" w:rsidRPr="00267D39" w:rsidRDefault="00674C30" w:rsidP="00333D01">
            <w:pPr>
              <w:rPr>
                <w:sz w:val="16"/>
                <w:szCs w:val="16"/>
              </w:rPr>
            </w:pPr>
            <w:r w:rsidRPr="00D92794">
              <w:rPr>
                <w:sz w:val="16"/>
                <w:szCs w:val="16"/>
              </w:rPr>
              <w:t xml:space="preserve">Marinković N, </w:t>
            </w:r>
            <w:r w:rsidRPr="00D92794">
              <w:rPr>
                <w:b/>
                <w:bCs/>
                <w:sz w:val="16"/>
                <w:szCs w:val="16"/>
              </w:rPr>
              <w:t>Aleksić I</w:t>
            </w:r>
            <w:r w:rsidRPr="00D92794">
              <w:rPr>
                <w:sz w:val="16"/>
                <w:szCs w:val="16"/>
              </w:rPr>
              <w:t>. MDMA and Rhabdomyolisis in rats. Ann Forensic Res Anal. 2018;5(1):1053-1056.</w:t>
            </w:r>
          </w:p>
        </w:tc>
      </w:tr>
      <w:tr w:rsidR="00674C30" w14:paraId="6E09E2B7" w14:textId="77777777" w:rsidTr="00674C30">
        <w:tc>
          <w:tcPr>
            <w:tcW w:w="9776" w:type="dxa"/>
            <w:gridSpan w:val="14"/>
          </w:tcPr>
          <w:p w14:paraId="51776FD3" w14:textId="77777777" w:rsidR="00674C30" w:rsidRPr="00267D39" w:rsidRDefault="00674C30" w:rsidP="00333D01">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674C30" w14:paraId="429BC3EB" w14:textId="77777777" w:rsidTr="00674C30">
        <w:tc>
          <w:tcPr>
            <w:tcW w:w="3010" w:type="dxa"/>
            <w:gridSpan w:val="6"/>
          </w:tcPr>
          <w:p w14:paraId="0C4B8A5C" w14:textId="77777777" w:rsidR="00674C30" w:rsidRPr="00267D39" w:rsidRDefault="00674C30" w:rsidP="00333D01">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766" w:type="dxa"/>
            <w:gridSpan w:val="8"/>
          </w:tcPr>
          <w:p w14:paraId="490792E9" w14:textId="77777777" w:rsidR="00674C30" w:rsidRPr="00464515" w:rsidRDefault="00674C30" w:rsidP="00333D01">
            <w:pPr>
              <w:rPr>
                <w:sz w:val="16"/>
                <w:szCs w:val="16"/>
                <w:lang w:val="sr-Latn-RS"/>
              </w:rPr>
            </w:pPr>
            <w:r w:rsidRPr="00464515">
              <w:rPr>
                <w:sz w:val="16"/>
                <w:szCs w:val="16"/>
                <w:lang w:val="sr-Latn-RS"/>
              </w:rPr>
              <w:t>13</w:t>
            </w:r>
          </w:p>
        </w:tc>
      </w:tr>
      <w:tr w:rsidR="00674C30" w14:paraId="0BB4F76F" w14:textId="77777777" w:rsidTr="00674C30">
        <w:tc>
          <w:tcPr>
            <w:tcW w:w="3010" w:type="dxa"/>
            <w:gridSpan w:val="6"/>
          </w:tcPr>
          <w:p w14:paraId="6CB7EEF4" w14:textId="77777777" w:rsidR="00674C30" w:rsidRPr="00267D39" w:rsidRDefault="00674C30" w:rsidP="00333D01">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766" w:type="dxa"/>
            <w:gridSpan w:val="8"/>
          </w:tcPr>
          <w:p w14:paraId="6756E5A6" w14:textId="77777777" w:rsidR="00674C30" w:rsidRPr="00464515" w:rsidRDefault="00674C30" w:rsidP="00333D01">
            <w:pPr>
              <w:rPr>
                <w:sz w:val="16"/>
                <w:szCs w:val="16"/>
                <w:lang w:val="sr-Cyrl-RS"/>
              </w:rPr>
            </w:pPr>
            <w:r w:rsidRPr="00464515">
              <w:rPr>
                <w:sz w:val="16"/>
                <w:szCs w:val="16"/>
                <w:lang w:val="sr-Cyrl-RS"/>
              </w:rPr>
              <w:t>8</w:t>
            </w:r>
          </w:p>
        </w:tc>
      </w:tr>
      <w:tr w:rsidR="00674C30" w14:paraId="2A31AEEB" w14:textId="77777777" w:rsidTr="00674C30">
        <w:tc>
          <w:tcPr>
            <w:tcW w:w="3592" w:type="dxa"/>
            <w:gridSpan w:val="7"/>
          </w:tcPr>
          <w:p w14:paraId="388526E8" w14:textId="77777777" w:rsidR="00674C30" w:rsidRPr="00267D39" w:rsidRDefault="00674C30" w:rsidP="00333D01">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81" w:type="dxa"/>
            <w:gridSpan w:val="4"/>
          </w:tcPr>
          <w:p w14:paraId="673253FE" w14:textId="77777777" w:rsidR="00674C30" w:rsidRDefault="00674C30" w:rsidP="00333D01">
            <w:pPr>
              <w:rPr>
                <w:sz w:val="16"/>
                <w:szCs w:val="16"/>
                <w:lang w:val="sr-Cyrl-RS"/>
              </w:rPr>
            </w:pPr>
            <w:r w:rsidRPr="005254B9">
              <w:rPr>
                <w:sz w:val="16"/>
                <w:szCs w:val="16"/>
              </w:rPr>
              <w:t>Домаћи</w:t>
            </w:r>
            <w:r>
              <w:rPr>
                <w:sz w:val="16"/>
                <w:szCs w:val="16"/>
                <w:lang w:val="sr-Cyrl-RS"/>
              </w:rPr>
              <w:t xml:space="preserve"> -</w:t>
            </w:r>
          </w:p>
          <w:p w14:paraId="10CD1C94" w14:textId="77777777" w:rsidR="00674C30" w:rsidRPr="00267D39" w:rsidRDefault="00674C30" w:rsidP="00333D01">
            <w:pPr>
              <w:rPr>
                <w:sz w:val="16"/>
                <w:szCs w:val="16"/>
                <w:lang w:val="sr-Cyrl-RS"/>
              </w:rPr>
            </w:pPr>
            <w:r w:rsidRPr="004A4D65">
              <w:rPr>
                <w:sz w:val="16"/>
                <w:szCs w:val="16"/>
                <w:lang w:val="sr-Cyrl-RS"/>
              </w:rPr>
              <w:t>„Претклинички и клинички аспекти токсичности нових психоактивних супстанци и њихових комбинација са постојећим средствима злоупотребе“</w:t>
            </w:r>
          </w:p>
        </w:tc>
        <w:tc>
          <w:tcPr>
            <w:tcW w:w="3203" w:type="dxa"/>
            <w:gridSpan w:val="3"/>
          </w:tcPr>
          <w:p w14:paraId="27CE236C" w14:textId="77777777" w:rsidR="00674C30" w:rsidRPr="00267D39" w:rsidRDefault="00674C30" w:rsidP="00333D01">
            <w:pPr>
              <w:rPr>
                <w:sz w:val="16"/>
                <w:szCs w:val="16"/>
                <w:lang w:val="sr-Cyrl-RS"/>
              </w:rPr>
            </w:pPr>
            <w:r w:rsidRPr="005254B9">
              <w:rPr>
                <w:sz w:val="16"/>
                <w:szCs w:val="16"/>
              </w:rPr>
              <w:t>Међународни</w:t>
            </w:r>
            <w:r>
              <w:rPr>
                <w:sz w:val="16"/>
                <w:szCs w:val="16"/>
                <w:lang w:val="sr-Cyrl-RS"/>
              </w:rPr>
              <w:t xml:space="preserve"> - </w:t>
            </w:r>
          </w:p>
        </w:tc>
      </w:tr>
      <w:tr w:rsidR="00674C30" w14:paraId="479A158A" w14:textId="77777777" w:rsidTr="00674C30">
        <w:tc>
          <w:tcPr>
            <w:tcW w:w="2769" w:type="dxa"/>
            <w:gridSpan w:val="5"/>
          </w:tcPr>
          <w:p w14:paraId="4F102830" w14:textId="77777777" w:rsidR="00674C30" w:rsidRPr="00267D39" w:rsidRDefault="00674C30" w:rsidP="00333D01">
            <w:pPr>
              <w:rPr>
                <w:sz w:val="16"/>
                <w:szCs w:val="16"/>
              </w:rPr>
            </w:pPr>
            <w:r w:rsidRPr="005254B9">
              <w:rPr>
                <w:spacing w:val="-2"/>
                <w:sz w:val="16"/>
                <w:szCs w:val="16"/>
              </w:rPr>
              <w:t>Усавршавања</w:t>
            </w:r>
          </w:p>
        </w:tc>
        <w:tc>
          <w:tcPr>
            <w:tcW w:w="7007" w:type="dxa"/>
            <w:gridSpan w:val="9"/>
          </w:tcPr>
          <w:p w14:paraId="39E2A9D5" w14:textId="77777777" w:rsidR="00674C30" w:rsidRPr="00953A26" w:rsidRDefault="00674C30" w:rsidP="00333D01">
            <w:pPr>
              <w:jc w:val="center"/>
              <w:rPr>
                <w:sz w:val="16"/>
                <w:szCs w:val="16"/>
                <w:lang w:val="sr-Cyrl-RS"/>
              </w:rPr>
            </w:pPr>
            <w:r>
              <w:rPr>
                <w:sz w:val="16"/>
                <w:szCs w:val="16"/>
                <w:lang w:val="sr-Cyrl-RS"/>
              </w:rPr>
              <w:t>/</w:t>
            </w:r>
          </w:p>
        </w:tc>
      </w:tr>
      <w:tr w:rsidR="00674C30" w14:paraId="12E8E106" w14:textId="77777777" w:rsidTr="00674C30">
        <w:tc>
          <w:tcPr>
            <w:tcW w:w="9776" w:type="dxa"/>
            <w:gridSpan w:val="14"/>
          </w:tcPr>
          <w:p w14:paraId="7D391BB5" w14:textId="77777777" w:rsidR="00674C30" w:rsidRPr="00953A26" w:rsidRDefault="00674C30" w:rsidP="00333D01">
            <w:pPr>
              <w:pStyle w:val="TableParagraph"/>
              <w:spacing w:line="237" w:lineRule="auto"/>
              <w:ind w:left="0"/>
              <w:jc w:val="center"/>
              <w:rPr>
                <w:sz w:val="16"/>
                <w:szCs w:val="16"/>
                <w:lang w:val="sr-Cyrl-RS"/>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r>
              <w:rPr>
                <w:sz w:val="16"/>
                <w:szCs w:val="16"/>
                <w:lang w:val="sr-Cyrl-RS"/>
              </w:rPr>
              <w:t xml:space="preserve"> /</w:t>
            </w:r>
          </w:p>
        </w:tc>
      </w:tr>
      <w:tr w:rsidR="00674C30" w14:paraId="19C7FC72" w14:textId="77777777" w:rsidTr="00674C30">
        <w:tc>
          <w:tcPr>
            <w:tcW w:w="9776" w:type="dxa"/>
            <w:gridSpan w:val="14"/>
            <w:vAlign w:val="center"/>
          </w:tcPr>
          <w:p w14:paraId="0B0D56CF" w14:textId="77777777" w:rsidR="00674C30" w:rsidRPr="00953A26" w:rsidRDefault="00674C30" w:rsidP="00333D01">
            <w:pPr>
              <w:pStyle w:val="TableParagraph"/>
              <w:spacing w:line="237" w:lineRule="auto"/>
              <w:ind w:left="0"/>
              <w:rPr>
                <w:sz w:val="16"/>
                <w:szCs w:val="16"/>
                <w:lang w:val="sr-Cyrl-CS"/>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61E0E32E" w14:textId="77777777" w:rsidR="00071E18" w:rsidRPr="00464515" w:rsidRDefault="00071E18" w:rsidP="00E44FD8">
      <w:pPr>
        <w:pStyle w:val="TableParagraph"/>
        <w:spacing w:line="181" w:lineRule="exact"/>
        <w:ind w:left="0"/>
        <w:rPr>
          <w:sz w:val="16"/>
        </w:rPr>
        <w:sectPr w:rsidR="00071E18" w:rsidRPr="00464515">
          <w:pgSz w:w="11910" w:h="16850"/>
          <w:pgMar w:top="1060" w:right="283" w:bottom="440" w:left="283" w:header="187" w:footer="253" w:gutter="0"/>
          <w:cols w:space="720"/>
        </w:sectPr>
      </w:pPr>
    </w:p>
    <w:p w14:paraId="705059F1" w14:textId="77777777" w:rsidR="00071E18" w:rsidRDefault="00071E18" w:rsidP="00E44FD8">
      <w:pPr>
        <w:pStyle w:val="TableParagraph"/>
        <w:ind w:left="0"/>
        <w:rPr>
          <w:sz w:val="16"/>
        </w:rPr>
      </w:pPr>
    </w:p>
    <w:p w14:paraId="2ECC5FD8" w14:textId="77777777" w:rsidR="00087990" w:rsidRPr="00087990" w:rsidRDefault="00087990" w:rsidP="00087990"/>
    <w:p w14:paraId="2F9E17D5" w14:textId="77777777" w:rsidR="00087990" w:rsidRPr="00087990" w:rsidRDefault="00087990" w:rsidP="00087990"/>
    <w:p w14:paraId="626CD91E" w14:textId="77777777" w:rsidR="00087990" w:rsidRDefault="00087990" w:rsidP="00087990">
      <w:pPr>
        <w:rPr>
          <w:sz w:val="16"/>
        </w:rPr>
      </w:pPr>
    </w:p>
    <w:p w14:paraId="117317D5" w14:textId="2462014C" w:rsidR="00087990" w:rsidRPr="00087990" w:rsidRDefault="00087990" w:rsidP="00087990">
      <w:pPr>
        <w:rPr>
          <w:lang w:val="sr-Latn-RS"/>
        </w:rPr>
      </w:pPr>
      <w:r>
        <w:rPr>
          <w:lang w:val="sr-Cyrl-RS"/>
        </w:rPr>
        <w:t xml:space="preserve">                 </w:t>
      </w:r>
      <w:r w:rsidR="00F073F6" w:rsidRPr="002E7501">
        <w:rPr>
          <w:sz w:val="18"/>
          <w:szCs w:val="18"/>
          <w:lang w:val="sr-Cyrl-RS"/>
        </w:rPr>
        <w:t>Табела 9.1 Картон наставника</w:t>
      </w:r>
    </w:p>
    <w:p w14:paraId="34D66E5F" w14:textId="77777777" w:rsidR="00087990" w:rsidRDefault="00087990" w:rsidP="00087990">
      <w:pPr>
        <w:tabs>
          <w:tab w:val="left" w:pos="1704"/>
        </w:tabs>
        <w:rPr>
          <w:sz w:val="16"/>
        </w:rPr>
      </w:pPr>
      <w:r>
        <w:rPr>
          <w:sz w:val="16"/>
        </w:rPr>
        <w:tab/>
      </w:r>
    </w:p>
    <w:tbl>
      <w:tblPr>
        <w:tblStyle w:val="Koordinatnamreatabele"/>
        <w:tblpPr w:leftFromText="180" w:rightFromText="180" w:vertAnchor="page" w:horzAnchor="margin" w:tblpXSpec="center" w:tblpY="2377"/>
        <w:tblW w:w="9493" w:type="dxa"/>
        <w:tblLook w:val="04A0" w:firstRow="1" w:lastRow="0" w:firstColumn="1" w:lastColumn="0" w:noHBand="0" w:noVBand="1"/>
      </w:tblPr>
      <w:tblGrid>
        <w:gridCol w:w="478"/>
        <w:gridCol w:w="1068"/>
        <w:gridCol w:w="140"/>
        <w:gridCol w:w="659"/>
        <w:gridCol w:w="551"/>
        <w:gridCol w:w="240"/>
        <w:gridCol w:w="403"/>
        <w:gridCol w:w="172"/>
        <w:gridCol w:w="962"/>
        <w:gridCol w:w="1134"/>
        <w:gridCol w:w="800"/>
        <w:gridCol w:w="759"/>
        <w:gridCol w:w="567"/>
        <w:gridCol w:w="1560"/>
      </w:tblGrid>
      <w:tr w:rsidR="00087990" w14:paraId="52AC6269" w14:textId="77777777" w:rsidTr="00087990">
        <w:tc>
          <w:tcPr>
            <w:tcW w:w="3539" w:type="dxa"/>
            <w:gridSpan w:val="7"/>
          </w:tcPr>
          <w:p w14:paraId="21550BC1" w14:textId="77777777" w:rsidR="00087990" w:rsidRPr="00267D39" w:rsidRDefault="00087990" w:rsidP="00087990">
            <w:pPr>
              <w:rPr>
                <w:sz w:val="16"/>
                <w:szCs w:val="16"/>
              </w:rPr>
            </w:pPr>
            <w:r w:rsidRPr="00267D39">
              <w:rPr>
                <w:b/>
                <w:bCs/>
                <w:sz w:val="16"/>
                <w:szCs w:val="16"/>
                <w:lang w:val="sr-Cyrl-RS"/>
              </w:rPr>
              <w:t>Име и презиме</w:t>
            </w:r>
          </w:p>
        </w:tc>
        <w:tc>
          <w:tcPr>
            <w:tcW w:w="5954" w:type="dxa"/>
            <w:gridSpan w:val="7"/>
            <w:shd w:val="clear" w:color="auto" w:fill="D9D9D9" w:themeFill="background1" w:themeFillShade="D9"/>
          </w:tcPr>
          <w:p w14:paraId="56B0AB67" w14:textId="77777777" w:rsidR="00087990" w:rsidRPr="00A333A9" w:rsidRDefault="00087990" w:rsidP="00087990">
            <w:pPr>
              <w:rPr>
                <w:b/>
                <w:bCs/>
                <w:sz w:val="16"/>
                <w:szCs w:val="16"/>
                <w:lang w:val="sr-Cyrl-RS"/>
              </w:rPr>
            </w:pPr>
            <w:r w:rsidRPr="00A333A9">
              <w:rPr>
                <w:b/>
                <w:bCs/>
                <w:sz w:val="16"/>
                <w:szCs w:val="16"/>
                <w:lang w:val="sr-Cyrl-RS"/>
              </w:rPr>
              <w:t>Иван Лековић</w:t>
            </w:r>
          </w:p>
        </w:tc>
      </w:tr>
      <w:tr w:rsidR="00087990" w14:paraId="2A246513" w14:textId="77777777" w:rsidTr="00087990">
        <w:tc>
          <w:tcPr>
            <w:tcW w:w="3539" w:type="dxa"/>
            <w:gridSpan w:val="7"/>
          </w:tcPr>
          <w:p w14:paraId="3A4847BD" w14:textId="77777777" w:rsidR="00087990" w:rsidRPr="0026453F" w:rsidRDefault="00087990" w:rsidP="00087990">
            <w:pPr>
              <w:rPr>
                <w:sz w:val="16"/>
                <w:szCs w:val="16"/>
              </w:rPr>
            </w:pPr>
            <w:r w:rsidRPr="0026453F">
              <w:rPr>
                <w:b/>
                <w:bCs/>
                <w:sz w:val="16"/>
                <w:szCs w:val="16"/>
                <w:lang w:val="sr-Cyrl-RS"/>
              </w:rPr>
              <w:t>Звање</w:t>
            </w:r>
          </w:p>
        </w:tc>
        <w:tc>
          <w:tcPr>
            <w:tcW w:w="5954" w:type="dxa"/>
            <w:gridSpan w:val="7"/>
          </w:tcPr>
          <w:p w14:paraId="01F4DF3A" w14:textId="5EAE9D44" w:rsidR="00087990" w:rsidRPr="0026453F" w:rsidRDefault="00D43C62" w:rsidP="00087990">
            <w:pPr>
              <w:rPr>
                <w:sz w:val="16"/>
                <w:szCs w:val="16"/>
                <w:lang w:val="sr-Cyrl-RS"/>
              </w:rPr>
            </w:pPr>
            <w:r w:rsidRPr="0026453F">
              <w:rPr>
                <w:sz w:val="16"/>
                <w:szCs w:val="16"/>
                <w:lang w:val="sr-Cyrl-RS"/>
              </w:rPr>
              <w:t>д</w:t>
            </w:r>
            <w:r w:rsidR="00087990" w:rsidRPr="0026453F">
              <w:rPr>
                <w:sz w:val="16"/>
                <w:szCs w:val="16"/>
                <w:lang w:val="sr-Cyrl-RS"/>
              </w:rPr>
              <w:t>оцент</w:t>
            </w:r>
          </w:p>
        </w:tc>
      </w:tr>
      <w:tr w:rsidR="00087990" w14:paraId="18C8C2F1" w14:textId="77777777" w:rsidTr="00087990">
        <w:trPr>
          <w:trHeight w:val="453"/>
        </w:trPr>
        <w:tc>
          <w:tcPr>
            <w:tcW w:w="3539" w:type="dxa"/>
            <w:gridSpan w:val="7"/>
          </w:tcPr>
          <w:p w14:paraId="51465BCD" w14:textId="77777777" w:rsidR="00087990" w:rsidRPr="0026453F" w:rsidRDefault="00087990" w:rsidP="00087990">
            <w:pPr>
              <w:rPr>
                <w:sz w:val="16"/>
                <w:szCs w:val="16"/>
              </w:rPr>
            </w:pPr>
            <w:r w:rsidRPr="0026453F">
              <w:rPr>
                <w:b/>
                <w:bCs/>
                <w:sz w:val="16"/>
                <w:szCs w:val="16"/>
                <w:lang w:val="sr-Cyrl-RS"/>
              </w:rPr>
              <w:t>Назив институције у којој наставник ради са пуним или непуним радним временом и од када</w:t>
            </w:r>
          </w:p>
        </w:tc>
        <w:tc>
          <w:tcPr>
            <w:tcW w:w="5954" w:type="dxa"/>
            <w:gridSpan w:val="7"/>
          </w:tcPr>
          <w:p w14:paraId="133CA669" w14:textId="77777777" w:rsidR="00087990" w:rsidRPr="0026453F" w:rsidRDefault="00087990" w:rsidP="00087990">
            <w:pPr>
              <w:rPr>
                <w:sz w:val="16"/>
                <w:szCs w:val="16"/>
                <w:lang w:val="sr-Cyrl-RS"/>
              </w:rPr>
            </w:pPr>
            <w:r w:rsidRPr="0026453F">
              <w:rPr>
                <w:sz w:val="16"/>
                <w:szCs w:val="16"/>
                <w:lang w:val="sr-Cyrl-RS"/>
              </w:rPr>
              <w:t>Војномедицинска академија, од 2000. године</w:t>
            </w:r>
          </w:p>
        </w:tc>
      </w:tr>
      <w:tr w:rsidR="00087990" w14:paraId="4E74661A" w14:textId="77777777" w:rsidTr="00087990">
        <w:tc>
          <w:tcPr>
            <w:tcW w:w="3539" w:type="dxa"/>
            <w:gridSpan w:val="7"/>
          </w:tcPr>
          <w:p w14:paraId="68EB6540" w14:textId="77777777" w:rsidR="00087990" w:rsidRPr="0026453F" w:rsidRDefault="00087990" w:rsidP="00087990">
            <w:pPr>
              <w:rPr>
                <w:sz w:val="16"/>
                <w:szCs w:val="16"/>
              </w:rPr>
            </w:pPr>
            <w:r w:rsidRPr="0026453F">
              <w:rPr>
                <w:b/>
                <w:bCs/>
                <w:sz w:val="16"/>
                <w:szCs w:val="16"/>
                <w:lang w:val="sr-Cyrl-RS"/>
              </w:rPr>
              <w:t>Ужа научна односно уметничка област</w:t>
            </w:r>
          </w:p>
        </w:tc>
        <w:tc>
          <w:tcPr>
            <w:tcW w:w="5954" w:type="dxa"/>
            <w:gridSpan w:val="7"/>
          </w:tcPr>
          <w:p w14:paraId="29982FF4" w14:textId="77777777" w:rsidR="00087990" w:rsidRPr="0026453F" w:rsidRDefault="00087990" w:rsidP="00087990">
            <w:pPr>
              <w:rPr>
                <w:sz w:val="16"/>
                <w:szCs w:val="16"/>
                <w:lang w:val="sr-Cyrl-RS"/>
              </w:rPr>
            </w:pPr>
            <w:r w:rsidRPr="0026453F">
              <w:rPr>
                <w:sz w:val="16"/>
                <w:szCs w:val="16"/>
                <w:lang w:val="sr-Cyrl-RS"/>
              </w:rPr>
              <w:t>Хирургија подобласт васкуларна и ендоваскуларна хирургија</w:t>
            </w:r>
          </w:p>
        </w:tc>
      </w:tr>
      <w:tr w:rsidR="00087990" w14:paraId="0FE2D390" w14:textId="77777777" w:rsidTr="00087990">
        <w:tc>
          <w:tcPr>
            <w:tcW w:w="9493" w:type="dxa"/>
            <w:gridSpan w:val="14"/>
          </w:tcPr>
          <w:p w14:paraId="627DD1B4" w14:textId="77777777" w:rsidR="00087990" w:rsidRPr="0026453F" w:rsidRDefault="00087990" w:rsidP="00087990">
            <w:pPr>
              <w:rPr>
                <w:b/>
                <w:bCs/>
                <w:sz w:val="16"/>
                <w:szCs w:val="16"/>
                <w:lang w:val="sr-Cyrl-RS"/>
              </w:rPr>
            </w:pPr>
            <w:r w:rsidRPr="0026453F">
              <w:rPr>
                <w:b/>
                <w:bCs/>
                <w:sz w:val="16"/>
                <w:szCs w:val="16"/>
                <w:lang w:val="sr-Cyrl-RS"/>
              </w:rPr>
              <w:t>Академска каријера</w:t>
            </w:r>
          </w:p>
        </w:tc>
      </w:tr>
      <w:tr w:rsidR="00087990" w14:paraId="3F4539A4" w14:textId="77777777" w:rsidTr="00087990">
        <w:tc>
          <w:tcPr>
            <w:tcW w:w="1546" w:type="dxa"/>
            <w:gridSpan w:val="2"/>
          </w:tcPr>
          <w:p w14:paraId="0BDB07BE" w14:textId="77777777" w:rsidR="00087990" w:rsidRPr="0026453F" w:rsidRDefault="00087990" w:rsidP="00087990">
            <w:pPr>
              <w:rPr>
                <w:sz w:val="16"/>
                <w:szCs w:val="16"/>
              </w:rPr>
            </w:pPr>
          </w:p>
        </w:tc>
        <w:tc>
          <w:tcPr>
            <w:tcW w:w="799" w:type="dxa"/>
            <w:gridSpan w:val="2"/>
          </w:tcPr>
          <w:p w14:paraId="6CC4C1FD" w14:textId="77777777" w:rsidR="00087990" w:rsidRPr="0026453F" w:rsidRDefault="00087990" w:rsidP="00087990">
            <w:pPr>
              <w:rPr>
                <w:sz w:val="16"/>
                <w:szCs w:val="16"/>
                <w:lang w:val="sr-Cyrl-RS"/>
              </w:rPr>
            </w:pPr>
            <w:r w:rsidRPr="0026453F">
              <w:rPr>
                <w:sz w:val="16"/>
                <w:szCs w:val="16"/>
                <w:lang w:val="sr-Cyrl-RS"/>
              </w:rPr>
              <w:t>Година</w:t>
            </w:r>
          </w:p>
        </w:tc>
        <w:tc>
          <w:tcPr>
            <w:tcW w:w="3462" w:type="dxa"/>
            <w:gridSpan w:val="6"/>
          </w:tcPr>
          <w:p w14:paraId="5352E911" w14:textId="77777777" w:rsidR="00087990" w:rsidRPr="0026453F" w:rsidRDefault="00087990" w:rsidP="00087990">
            <w:pPr>
              <w:rPr>
                <w:sz w:val="16"/>
                <w:szCs w:val="16"/>
              </w:rPr>
            </w:pPr>
            <w:r w:rsidRPr="0026453F">
              <w:rPr>
                <w:spacing w:val="-2"/>
                <w:sz w:val="16"/>
                <w:szCs w:val="16"/>
              </w:rPr>
              <w:t>Институција</w:t>
            </w:r>
          </w:p>
        </w:tc>
        <w:tc>
          <w:tcPr>
            <w:tcW w:w="1559" w:type="dxa"/>
            <w:gridSpan w:val="2"/>
          </w:tcPr>
          <w:p w14:paraId="2EC40938" w14:textId="77777777" w:rsidR="00087990" w:rsidRPr="00267D39" w:rsidRDefault="00087990" w:rsidP="00087990">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2127" w:type="dxa"/>
            <w:gridSpan w:val="2"/>
          </w:tcPr>
          <w:p w14:paraId="31A26D3B" w14:textId="77777777" w:rsidR="00087990" w:rsidRPr="00267D39" w:rsidRDefault="00087990" w:rsidP="00087990">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087990" w14:paraId="484F86CB" w14:textId="77777777" w:rsidTr="00087990">
        <w:tc>
          <w:tcPr>
            <w:tcW w:w="1546" w:type="dxa"/>
            <w:gridSpan w:val="2"/>
          </w:tcPr>
          <w:p w14:paraId="5DC10DCF" w14:textId="77777777" w:rsidR="00087990" w:rsidRPr="0026453F" w:rsidRDefault="00087990" w:rsidP="00087990">
            <w:pPr>
              <w:rPr>
                <w:sz w:val="16"/>
                <w:szCs w:val="16"/>
              </w:rPr>
            </w:pPr>
            <w:r w:rsidRPr="0026453F">
              <w:rPr>
                <w:sz w:val="16"/>
                <w:szCs w:val="16"/>
              </w:rPr>
              <w:t>Избор</w:t>
            </w:r>
            <w:r w:rsidRPr="0026453F">
              <w:rPr>
                <w:spacing w:val="-4"/>
                <w:sz w:val="16"/>
                <w:szCs w:val="16"/>
              </w:rPr>
              <w:t xml:space="preserve"> </w:t>
            </w:r>
            <w:r w:rsidRPr="0026453F">
              <w:rPr>
                <w:sz w:val="16"/>
                <w:szCs w:val="16"/>
              </w:rPr>
              <w:t>у</w:t>
            </w:r>
            <w:r w:rsidRPr="0026453F">
              <w:rPr>
                <w:spacing w:val="-5"/>
                <w:sz w:val="16"/>
                <w:szCs w:val="16"/>
              </w:rPr>
              <w:t xml:space="preserve"> </w:t>
            </w:r>
            <w:r w:rsidRPr="0026453F">
              <w:rPr>
                <w:spacing w:val="-2"/>
                <w:sz w:val="16"/>
                <w:szCs w:val="16"/>
              </w:rPr>
              <w:t>звање</w:t>
            </w:r>
          </w:p>
        </w:tc>
        <w:tc>
          <w:tcPr>
            <w:tcW w:w="799" w:type="dxa"/>
            <w:gridSpan w:val="2"/>
          </w:tcPr>
          <w:p w14:paraId="523BB81B" w14:textId="77777777" w:rsidR="00087990" w:rsidRPr="0026453F" w:rsidRDefault="00087990" w:rsidP="00087990">
            <w:pPr>
              <w:rPr>
                <w:sz w:val="16"/>
                <w:szCs w:val="16"/>
                <w:lang w:val="sr-Cyrl-RS"/>
              </w:rPr>
            </w:pPr>
            <w:r w:rsidRPr="0026453F">
              <w:rPr>
                <w:sz w:val="16"/>
                <w:szCs w:val="16"/>
                <w:lang w:val="sr-Cyrl-RS"/>
              </w:rPr>
              <w:t>2025</w:t>
            </w:r>
          </w:p>
        </w:tc>
        <w:tc>
          <w:tcPr>
            <w:tcW w:w="3462" w:type="dxa"/>
            <w:gridSpan w:val="6"/>
          </w:tcPr>
          <w:p w14:paraId="5812D1F4" w14:textId="77777777" w:rsidR="00087990" w:rsidRPr="0026453F" w:rsidRDefault="00087990" w:rsidP="00087990">
            <w:pPr>
              <w:rPr>
                <w:sz w:val="16"/>
                <w:szCs w:val="16"/>
                <w:lang w:val="sr-Cyrl-RS"/>
              </w:rPr>
            </w:pPr>
            <w:r w:rsidRPr="0026453F">
              <w:rPr>
                <w:sz w:val="16"/>
                <w:szCs w:val="16"/>
                <w:lang w:val="sr-Cyrl-RS"/>
              </w:rPr>
              <w:t>Медицински факултет ВМА Универзитета одбране у Београду</w:t>
            </w:r>
          </w:p>
        </w:tc>
        <w:tc>
          <w:tcPr>
            <w:tcW w:w="1559" w:type="dxa"/>
            <w:gridSpan w:val="2"/>
          </w:tcPr>
          <w:p w14:paraId="650D57ED" w14:textId="77777777" w:rsidR="00087990" w:rsidRPr="00660A85" w:rsidRDefault="00087990" w:rsidP="00087990">
            <w:pPr>
              <w:rPr>
                <w:sz w:val="16"/>
                <w:szCs w:val="16"/>
                <w:lang w:val="sr-Cyrl-RS"/>
              </w:rPr>
            </w:pPr>
            <w:r>
              <w:rPr>
                <w:sz w:val="16"/>
                <w:szCs w:val="16"/>
                <w:lang w:val="sr-Cyrl-RS"/>
              </w:rPr>
              <w:t>Медицинске науке</w:t>
            </w:r>
          </w:p>
        </w:tc>
        <w:tc>
          <w:tcPr>
            <w:tcW w:w="2127" w:type="dxa"/>
            <w:gridSpan w:val="2"/>
          </w:tcPr>
          <w:p w14:paraId="4BF31A94" w14:textId="77777777" w:rsidR="00087990" w:rsidRPr="00660A85" w:rsidRDefault="00087990" w:rsidP="00087990">
            <w:pPr>
              <w:rPr>
                <w:sz w:val="16"/>
                <w:szCs w:val="16"/>
                <w:lang w:val="sr-Cyrl-RS"/>
              </w:rPr>
            </w:pPr>
            <w:r>
              <w:rPr>
                <w:sz w:val="16"/>
                <w:szCs w:val="16"/>
                <w:lang w:val="sr-Cyrl-RS"/>
              </w:rPr>
              <w:t>Хирургија подобласт васкуларна и ендоваскуларна хирургија</w:t>
            </w:r>
          </w:p>
        </w:tc>
      </w:tr>
      <w:tr w:rsidR="00087990" w14:paraId="1E2EF392" w14:textId="77777777" w:rsidTr="00087990">
        <w:tc>
          <w:tcPr>
            <w:tcW w:w="1546" w:type="dxa"/>
            <w:gridSpan w:val="2"/>
          </w:tcPr>
          <w:p w14:paraId="2DF2EA38" w14:textId="77777777" w:rsidR="00087990" w:rsidRPr="00267D39" w:rsidRDefault="00087990" w:rsidP="00087990">
            <w:pPr>
              <w:rPr>
                <w:sz w:val="16"/>
                <w:szCs w:val="16"/>
              </w:rPr>
            </w:pPr>
            <w:r w:rsidRPr="005254B9">
              <w:rPr>
                <w:spacing w:val="-2"/>
                <w:sz w:val="16"/>
                <w:szCs w:val="16"/>
              </w:rPr>
              <w:t>Докторат</w:t>
            </w:r>
          </w:p>
        </w:tc>
        <w:tc>
          <w:tcPr>
            <w:tcW w:w="799" w:type="dxa"/>
            <w:gridSpan w:val="2"/>
          </w:tcPr>
          <w:p w14:paraId="5B104354" w14:textId="77777777" w:rsidR="00087990" w:rsidRPr="00660A85" w:rsidRDefault="00087990" w:rsidP="00087990">
            <w:pPr>
              <w:rPr>
                <w:sz w:val="16"/>
                <w:szCs w:val="16"/>
                <w:lang w:val="sr-Cyrl-RS"/>
              </w:rPr>
            </w:pPr>
            <w:r>
              <w:rPr>
                <w:sz w:val="16"/>
                <w:szCs w:val="16"/>
                <w:lang w:val="sr-Cyrl-RS"/>
              </w:rPr>
              <w:t>2012</w:t>
            </w:r>
          </w:p>
        </w:tc>
        <w:tc>
          <w:tcPr>
            <w:tcW w:w="3462" w:type="dxa"/>
            <w:gridSpan w:val="6"/>
          </w:tcPr>
          <w:p w14:paraId="19F3D751" w14:textId="77777777" w:rsidR="00087990" w:rsidRPr="00660A85" w:rsidRDefault="00087990" w:rsidP="00087990">
            <w:pPr>
              <w:rPr>
                <w:sz w:val="16"/>
                <w:szCs w:val="16"/>
                <w:lang w:val="sr-Cyrl-RS"/>
              </w:rPr>
            </w:pPr>
            <w:r>
              <w:rPr>
                <w:sz w:val="16"/>
                <w:szCs w:val="16"/>
                <w:lang w:val="sr-Cyrl-RS"/>
              </w:rPr>
              <w:t>Факултет медицинских наука Универзитета у Крагујевцу</w:t>
            </w:r>
          </w:p>
        </w:tc>
        <w:tc>
          <w:tcPr>
            <w:tcW w:w="1559" w:type="dxa"/>
            <w:gridSpan w:val="2"/>
          </w:tcPr>
          <w:p w14:paraId="3A98042F" w14:textId="77777777" w:rsidR="00087990" w:rsidRPr="00267D39" w:rsidRDefault="00087990" w:rsidP="00087990">
            <w:pPr>
              <w:rPr>
                <w:sz w:val="16"/>
                <w:szCs w:val="16"/>
              </w:rPr>
            </w:pPr>
            <w:r>
              <w:rPr>
                <w:sz w:val="16"/>
                <w:szCs w:val="16"/>
                <w:lang w:val="sr-Cyrl-RS"/>
              </w:rPr>
              <w:t>Медицинске науке</w:t>
            </w:r>
          </w:p>
        </w:tc>
        <w:tc>
          <w:tcPr>
            <w:tcW w:w="2127" w:type="dxa"/>
            <w:gridSpan w:val="2"/>
          </w:tcPr>
          <w:p w14:paraId="74E55D08" w14:textId="77777777" w:rsidR="00087990" w:rsidRPr="00267D39" w:rsidRDefault="00087990" w:rsidP="00087990">
            <w:pPr>
              <w:rPr>
                <w:sz w:val="16"/>
                <w:szCs w:val="16"/>
              </w:rPr>
            </w:pPr>
          </w:p>
        </w:tc>
      </w:tr>
      <w:tr w:rsidR="00087990" w14:paraId="0EF5185B" w14:textId="77777777" w:rsidTr="00087990">
        <w:tc>
          <w:tcPr>
            <w:tcW w:w="1546" w:type="dxa"/>
            <w:gridSpan w:val="2"/>
          </w:tcPr>
          <w:p w14:paraId="0A42DEAA" w14:textId="77777777" w:rsidR="00087990" w:rsidRPr="00267D39" w:rsidRDefault="00087990" w:rsidP="00087990">
            <w:pPr>
              <w:rPr>
                <w:sz w:val="16"/>
                <w:szCs w:val="16"/>
              </w:rPr>
            </w:pPr>
            <w:r w:rsidRPr="005254B9">
              <w:rPr>
                <w:spacing w:val="-2"/>
                <w:sz w:val="16"/>
                <w:szCs w:val="16"/>
              </w:rPr>
              <w:t>Специјализација</w:t>
            </w:r>
          </w:p>
        </w:tc>
        <w:tc>
          <w:tcPr>
            <w:tcW w:w="799" w:type="dxa"/>
            <w:gridSpan w:val="2"/>
          </w:tcPr>
          <w:p w14:paraId="4264E332" w14:textId="77777777" w:rsidR="00087990" w:rsidRPr="00F460FE" w:rsidRDefault="00087990" w:rsidP="00087990">
            <w:pPr>
              <w:rPr>
                <w:sz w:val="16"/>
                <w:szCs w:val="16"/>
                <w:lang w:val="sr-Cyrl-RS"/>
              </w:rPr>
            </w:pPr>
          </w:p>
        </w:tc>
        <w:tc>
          <w:tcPr>
            <w:tcW w:w="3462" w:type="dxa"/>
            <w:gridSpan w:val="6"/>
          </w:tcPr>
          <w:p w14:paraId="336CBAEC" w14:textId="77777777" w:rsidR="00087990" w:rsidRPr="00267D39" w:rsidRDefault="00087990" w:rsidP="00087990">
            <w:pPr>
              <w:rPr>
                <w:sz w:val="16"/>
                <w:szCs w:val="16"/>
              </w:rPr>
            </w:pPr>
          </w:p>
        </w:tc>
        <w:tc>
          <w:tcPr>
            <w:tcW w:w="1559" w:type="dxa"/>
            <w:gridSpan w:val="2"/>
          </w:tcPr>
          <w:p w14:paraId="6D4BCDB1" w14:textId="77777777" w:rsidR="00087990" w:rsidRPr="00267D39" w:rsidRDefault="00087990" w:rsidP="00087990">
            <w:pPr>
              <w:rPr>
                <w:sz w:val="16"/>
                <w:szCs w:val="16"/>
              </w:rPr>
            </w:pPr>
          </w:p>
        </w:tc>
        <w:tc>
          <w:tcPr>
            <w:tcW w:w="2127" w:type="dxa"/>
            <w:gridSpan w:val="2"/>
          </w:tcPr>
          <w:p w14:paraId="101EF6F7" w14:textId="77777777" w:rsidR="00087990" w:rsidRPr="00267D39" w:rsidRDefault="00087990" w:rsidP="00087990">
            <w:pPr>
              <w:rPr>
                <w:sz w:val="16"/>
                <w:szCs w:val="16"/>
              </w:rPr>
            </w:pPr>
          </w:p>
        </w:tc>
      </w:tr>
      <w:tr w:rsidR="00087990" w14:paraId="26806B01" w14:textId="77777777" w:rsidTr="00087990">
        <w:tc>
          <w:tcPr>
            <w:tcW w:w="1546" w:type="dxa"/>
            <w:gridSpan w:val="2"/>
          </w:tcPr>
          <w:p w14:paraId="6BB41E7E" w14:textId="77777777" w:rsidR="00087990" w:rsidRPr="00267D39" w:rsidRDefault="00087990" w:rsidP="00087990">
            <w:pPr>
              <w:rPr>
                <w:sz w:val="16"/>
                <w:szCs w:val="16"/>
              </w:rPr>
            </w:pPr>
            <w:r w:rsidRPr="005254B9">
              <w:rPr>
                <w:spacing w:val="-2"/>
                <w:sz w:val="16"/>
                <w:szCs w:val="16"/>
              </w:rPr>
              <w:t>Магистратура</w:t>
            </w:r>
          </w:p>
        </w:tc>
        <w:tc>
          <w:tcPr>
            <w:tcW w:w="799" w:type="dxa"/>
            <w:gridSpan w:val="2"/>
          </w:tcPr>
          <w:p w14:paraId="7802B3E4" w14:textId="77777777" w:rsidR="00087990" w:rsidRPr="00F460FE" w:rsidRDefault="00087990" w:rsidP="00087990">
            <w:pPr>
              <w:rPr>
                <w:sz w:val="16"/>
                <w:szCs w:val="16"/>
                <w:lang w:val="sr-Cyrl-RS"/>
              </w:rPr>
            </w:pPr>
          </w:p>
        </w:tc>
        <w:tc>
          <w:tcPr>
            <w:tcW w:w="3462" w:type="dxa"/>
            <w:gridSpan w:val="6"/>
          </w:tcPr>
          <w:p w14:paraId="1ABC363B" w14:textId="77777777" w:rsidR="00087990" w:rsidRPr="00F460FE" w:rsidRDefault="00087990" w:rsidP="00087990">
            <w:pPr>
              <w:rPr>
                <w:sz w:val="16"/>
                <w:szCs w:val="16"/>
                <w:lang w:val="sr-Cyrl-RS"/>
              </w:rPr>
            </w:pPr>
          </w:p>
        </w:tc>
        <w:tc>
          <w:tcPr>
            <w:tcW w:w="1559" w:type="dxa"/>
            <w:gridSpan w:val="2"/>
          </w:tcPr>
          <w:p w14:paraId="41792769" w14:textId="77777777" w:rsidR="00087990" w:rsidRPr="00F460FE" w:rsidRDefault="00087990" w:rsidP="00087990">
            <w:pPr>
              <w:rPr>
                <w:sz w:val="16"/>
                <w:szCs w:val="16"/>
                <w:lang w:val="sr-Cyrl-RS"/>
              </w:rPr>
            </w:pPr>
          </w:p>
        </w:tc>
        <w:tc>
          <w:tcPr>
            <w:tcW w:w="2127" w:type="dxa"/>
            <w:gridSpan w:val="2"/>
          </w:tcPr>
          <w:p w14:paraId="5FE9C6E7" w14:textId="77777777" w:rsidR="00087990" w:rsidRPr="00267D39" w:rsidRDefault="00087990" w:rsidP="00087990">
            <w:pPr>
              <w:rPr>
                <w:sz w:val="16"/>
                <w:szCs w:val="16"/>
              </w:rPr>
            </w:pPr>
          </w:p>
        </w:tc>
      </w:tr>
      <w:tr w:rsidR="00087990" w14:paraId="5E812300" w14:textId="77777777" w:rsidTr="00087990">
        <w:tc>
          <w:tcPr>
            <w:tcW w:w="1546" w:type="dxa"/>
            <w:gridSpan w:val="2"/>
          </w:tcPr>
          <w:p w14:paraId="2795CC19" w14:textId="77777777" w:rsidR="00087990" w:rsidRPr="00267D39" w:rsidRDefault="00087990" w:rsidP="00087990">
            <w:pPr>
              <w:rPr>
                <w:sz w:val="16"/>
                <w:szCs w:val="16"/>
              </w:rPr>
            </w:pPr>
            <w:r w:rsidRPr="005254B9">
              <w:rPr>
                <w:spacing w:val="-2"/>
                <w:sz w:val="16"/>
                <w:szCs w:val="16"/>
              </w:rPr>
              <w:t>Мастер</w:t>
            </w:r>
          </w:p>
        </w:tc>
        <w:tc>
          <w:tcPr>
            <w:tcW w:w="799" w:type="dxa"/>
            <w:gridSpan w:val="2"/>
          </w:tcPr>
          <w:p w14:paraId="38C3A08B" w14:textId="77777777" w:rsidR="00087990" w:rsidRPr="00F460FE" w:rsidRDefault="00087990" w:rsidP="00087990">
            <w:pPr>
              <w:rPr>
                <w:sz w:val="16"/>
                <w:szCs w:val="16"/>
                <w:lang w:val="sr-Cyrl-RS"/>
              </w:rPr>
            </w:pPr>
          </w:p>
        </w:tc>
        <w:tc>
          <w:tcPr>
            <w:tcW w:w="3462" w:type="dxa"/>
            <w:gridSpan w:val="6"/>
          </w:tcPr>
          <w:p w14:paraId="43F2B695" w14:textId="77777777" w:rsidR="00087990" w:rsidRPr="00F460FE" w:rsidRDefault="00087990" w:rsidP="00087990">
            <w:pPr>
              <w:rPr>
                <w:sz w:val="16"/>
                <w:szCs w:val="16"/>
                <w:lang w:val="sr-Cyrl-RS"/>
              </w:rPr>
            </w:pPr>
          </w:p>
        </w:tc>
        <w:tc>
          <w:tcPr>
            <w:tcW w:w="1559" w:type="dxa"/>
            <w:gridSpan w:val="2"/>
          </w:tcPr>
          <w:p w14:paraId="515353E9" w14:textId="77777777" w:rsidR="00087990" w:rsidRPr="00F460FE" w:rsidRDefault="00087990" w:rsidP="00087990">
            <w:pPr>
              <w:rPr>
                <w:sz w:val="16"/>
                <w:szCs w:val="16"/>
                <w:lang w:val="sr-Cyrl-RS"/>
              </w:rPr>
            </w:pPr>
          </w:p>
        </w:tc>
        <w:tc>
          <w:tcPr>
            <w:tcW w:w="2127" w:type="dxa"/>
            <w:gridSpan w:val="2"/>
          </w:tcPr>
          <w:p w14:paraId="04C6ED10" w14:textId="77777777" w:rsidR="00087990" w:rsidRPr="00267D39" w:rsidRDefault="00087990" w:rsidP="00087990">
            <w:pPr>
              <w:rPr>
                <w:sz w:val="16"/>
                <w:szCs w:val="16"/>
              </w:rPr>
            </w:pPr>
          </w:p>
        </w:tc>
      </w:tr>
      <w:tr w:rsidR="00087990" w14:paraId="66A86A42" w14:textId="77777777" w:rsidTr="00087990">
        <w:tc>
          <w:tcPr>
            <w:tcW w:w="1546" w:type="dxa"/>
            <w:gridSpan w:val="2"/>
          </w:tcPr>
          <w:p w14:paraId="1B28ACF1" w14:textId="77777777" w:rsidR="00087990" w:rsidRPr="00267D39" w:rsidRDefault="00087990" w:rsidP="00087990">
            <w:pPr>
              <w:rPr>
                <w:sz w:val="16"/>
                <w:szCs w:val="16"/>
              </w:rPr>
            </w:pPr>
            <w:r w:rsidRPr="005254B9">
              <w:rPr>
                <w:spacing w:val="-2"/>
                <w:sz w:val="16"/>
                <w:szCs w:val="16"/>
              </w:rPr>
              <w:t>Диплома</w:t>
            </w:r>
          </w:p>
        </w:tc>
        <w:tc>
          <w:tcPr>
            <w:tcW w:w="799" w:type="dxa"/>
            <w:gridSpan w:val="2"/>
          </w:tcPr>
          <w:p w14:paraId="027F4949" w14:textId="77777777" w:rsidR="00087990" w:rsidRPr="00660A85" w:rsidRDefault="00087990" w:rsidP="00087990">
            <w:pPr>
              <w:rPr>
                <w:sz w:val="16"/>
                <w:szCs w:val="16"/>
                <w:lang w:val="sr-Cyrl-RS"/>
              </w:rPr>
            </w:pPr>
            <w:r>
              <w:rPr>
                <w:sz w:val="16"/>
                <w:szCs w:val="16"/>
                <w:lang w:val="sr-Cyrl-RS"/>
              </w:rPr>
              <w:t>1998</w:t>
            </w:r>
          </w:p>
        </w:tc>
        <w:tc>
          <w:tcPr>
            <w:tcW w:w="3462" w:type="dxa"/>
            <w:gridSpan w:val="6"/>
          </w:tcPr>
          <w:p w14:paraId="682B1DAE" w14:textId="77777777" w:rsidR="00087990" w:rsidRPr="00267D39" w:rsidRDefault="00087990" w:rsidP="00087990">
            <w:pPr>
              <w:rPr>
                <w:sz w:val="16"/>
                <w:szCs w:val="16"/>
              </w:rPr>
            </w:pPr>
            <w:r>
              <w:rPr>
                <w:sz w:val="16"/>
                <w:szCs w:val="16"/>
                <w:lang w:val="sr-Cyrl-RS"/>
              </w:rPr>
              <w:t>Медицински факултет Универзитета у Београду</w:t>
            </w:r>
          </w:p>
        </w:tc>
        <w:tc>
          <w:tcPr>
            <w:tcW w:w="1559" w:type="dxa"/>
            <w:gridSpan w:val="2"/>
          </w:tcPr>
          <w:p w14:paraId="591E83D7" w14:textId="77777777" w:rsidR="00087990" w:rsidRPr="00267D39" w:rsidRDefault="00087990" w:rsidP="00087990">
            <w:pPr>
              <w:rPr>
                <w:sz w:val="16"/>
                <w:szCs w:val="16"/>
              </w:rPr>
            </w:pPr>
            <w:r>
              <w:rPr>
                <w:sz w:val="16"/>
                <w:szCs w:val="16"/>
                <w:lang w:val="sr-Cyrl-RS"/>
              </w:rPr>
              <w:t>Медицинске науке</w:t>
            </w:r>
          </w:p>
        </w:tc>
        <w:tc>
          <w:tcPr>
            <w:tcW w:w="2127" w:type="dxa"/>
            <w:gridSpan w:val="2"/>
          </w:tcPr>
          <w:p w14:paraId="02B4A19B" w14:textId="77777777" w:rsidR="00087990" w:rsidRPr="00267D39" w:rsidRDefault="00087990" w:rsidP="00087990">
            <w:pPr>
              <w:rPr>
                <w:sz w:val="16"/>
                <w:szCs w:val="16"/>
              </w:rPr>
            </w:pPr>
          </w:p>
        </w:tc>
      </w:tr>
      <w:tr w:rsidR="00087990" w14:paraId="5BF0FB75" w14:textId="77777777" w:rsidTr="00087990">
        <w:tc>
          <w:tcPr>
            <w:tcW w:w="9493" w:type="dxa"/>
            <w:gridSpan w:val="14"/>
          </w:tcPr>
          <w:p w14:paraId="66015399" w14:textId="77777777" w:rsidR="00087990" w:rsidRPr="00267D39" w:rsidRDefault="00087990" w:rsidP="00087990">
            <w:pPr>
              <w:rPr>
                <w:sz w:val="16"/>
                <w:szCs w:val="16"/>
              </w:rPr>
            </w:pPr>
          </w:p>
        </w:tc>
      </w:tr>
      <w:tr w:rsidR="00087990" w14:paraId="44EE98E3" w14:textId="77777777" w:rsidTr="00087990">
        <w:tc>
          <w:tcPr>
            <w:tcW w:w="478" w:type="dxa"/>
          </w:tcPr>
          <w:p w14:paraId="46EBA067" w14:textId="77777777" w:rsidR="00087990" w:rsidRPr="00267D39" w:rsidRDefault="00087990" w:rsidP="00087990">
            <w:pPr>
              <w:rPr>
                <w:sz w:val="16"/>
                <w:szCs w:val="16"/>
                <w:lang w:val="sr-Cyrl-RS"/>
              </w:rPr>
            </w:pPr>
            <w:r>
              <w:rPr>
                <w:sz w:val="16"/>
                <w:szCs w:val="16"/>
                <w:lang w:val="sr-Cyrl-RS"/>
              </w:rPr>
              <w:t>Р.Б.</w:t>
            </w:r>
          </w:p>
        </w:tc>
        <w:tc>
          <w:tcPr>
            <w:tcW w:w="1208" w:type="dxa"/>
            <w:gridSpan w:val="2"/>
          </w:tcPr>
          <w:p w14:paraId="587574A5" w14:textId="77777777" w:rsidR="00087990" w:rsidRPr="00267D39" w:rsidRDefault="00087990" w:rsidP="00087990">
            <w:pPr>
              <w:rPr>
                <w:sz w:val="16"/>
                <w:szCs w:val="16"/>
              </w:rPr>
            </w:pPr>
            <w:r w:rsidRPr="00EB7F13">
              <w:rPr>
                <w:sz w:val="16"/>
                <w:szCs w:val="16"/>
              </w:rPr>
              <w:t>Ознака предмета</w:t>
            </w:r>
          </w:p>
        </w:tc>
        <w:tc>
          <w:tcPr>
            <w:tcW w:w="1853" w:type="dxa"/>
            <w:gridSpan w:val="4"/>
          </w:tcPr>
          <w:p w14:paraId="2D08C6FE" w14:textId="77777777" w:rsidR="00087990" w:rsidRPr="00267D39" w:rsidRDefault="00087990" w:rsidP="00087990">
            <w:pPr>
              <w:rPr>
                <w:sz w:val="16"/>
                <w:szCs w:val="16"/>
              </w:rPr>
            </w:pPr>
            <w:r w:rsidRPr="00EB7F13">
              <w:rPr>
                <w:iCs/>
                <w:sz w:val="16"/>
                <w:szCs w:val="16"/>
              </w:rPr>
              <w:t>Назив предмета</w:t>
            </w:r>
            <w:r w:rsidRPr="00EB7F13">
              <w:rPr>
                <w:iCs/>
                <w:sz w:val="16"/>
                <w:szCs w:val="16"/>
                <w:lang w:val="sr-Cyrl-CS"/>
              </w:rPr>
              <w:t xml:space="preserve">     </w:t>
            </w:r>
          </w:p>
        </w:tc>
        <w:tc>
          <w:tcPr>
            <w:tcW w:w="1134" w:type="dxa"/>
            <w:gridSpan w:val="2"/>
          </w:tcPr>
          <w:p w14:paraId="44C6CB13" w14:textId="77777777" w:rsidR="00087990" w:rsidRPr="00267D39" w:rsidRDefault="00087990" w:rsidP="00087990">
            <w:pPr>
              <w:rPr>
                <w:sz w:val="16"/>
                <w:szCs w:val="16"/>
              </w:rPr>
            </w:pPr>
            <w:r w:rsidRPr="00EB7F13">
              <w:rPr>
                <w:sz w:val="16"/>
                <w:szCs w:val="16"/>
              </w:rPr>
              <w:t>Вид наставе</w:t>
            </w:r>
          </w:p>
        </w:tc>
        <w:tc>
          <w:tcPr>
            <w:tcW w:w="3260" w:type="dxa"/>
            <w:gridSpan w:val="4"/>
          </w:tcPr>
          <w:p w14:paraId="196978B6" w14:textId="77777777" w:rsidR="00087990" w:rsidRPr="00267D39" w:rsidRDefault="00087990" w:rsidP="00087990">
            <w:pPr>
              <w:rPr>
                <w:sz w:val="16"/>
                <w:szCs w:val="16"/>
              </w:rPr>
            </w:pPr>
            <w:r w:rsidRPr="00EB7F13">
              <w:rPr>
                <w:iCs/>
                <w:sz w:val="16"/>
                <w:szCs w:val="16"/>
              </w:rPr>
              <w:t>Назив студијског програма</w:t>
            </w:r>
          </w:p>
        </w:tc>
        <w:tc>
          <w:tcPr>
            <w:tcW w:w="1560" w:type="dxa"/>
          </w:tcPr>
          <w:p w14:paraId="7E48ABAA" w14:textId="77777777" w:rsidR="00087990" w:rsidRPr="00267D39" w:rsidRDefault="00087990" w:rsidP="00087990">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087990" w14:paraId="2ED076F9" w14:textId="77777777" w:rsidTr="00087990">
        <w:tc>
          <w:tcPr>
            <w:tcW w:w="478" w:type="dxa"/>
          </w:tcPr>
          <w:p w14:paraId="106C0752" w14:textId="77777777" w:rsidR="00087990" w:rsidRPr="00267D39" w:rsidRDefault="00087990" w:rsidP="00087990">
            <w:pPr>
              <w:rPr>
                <w:sz w:val="16"/>
                <w:szCs w:val="16"/>
                <w:lang w:val="sr-Cyrl-RS"/>
              </w:rPr>
            </w:pPr>
            <w:r>
              <w:rPr>
                <w:sz w:val="16"/>
                <w:szCs w:val="16"/>
                <w:lang w:val="sr-Cyrl-RS"/>
              </w:rPr>
              <w:t>1.</w:t>
            </w:r>
          </w:p>
        </w:tc>
        <w:tc>
          <w:tcPr>
            <w:tcW w:w="1208" w:type="dxa"/>
            <w:gridSpan w:val="2"/>
          </w:tcPr>
          <w:p w14:paraId="1B6199E0" w14:textId="77777777" w:rsidR="00087990" w:rsidRPr="00A333A9" w:rsidRDefault="00087990" w:rsidP="00087990">
            <w:pPr>
              <w:rPr>
                <w:sz w:val="16"/>
                <w:szCs w:val="16"/>
                <w:lang w:val="sr-Cyrl-RS"/>
              </w:rPr>
            </w:pPr>
            <w:r w:rsidRPr="00A333A9">
              <w:rPr>
                <w:sz w:val="16"/>
                <w:szCs w:val="16"/>
                <w:lang w:val="sr-Cyrl-RS"/>
              </w:rPr>
              <w:t>20.ХИРУ05</w:t>
            </w:r>
          </w:p>
        </w:tc>
        <w:tc>
          <w:tcPr>
            <w:tcW w:w="1853" w:type="dxa"/>
            <w:gridSpan w:val="4"/>
          </w:tcPr>
          <w:p w14:paraId="0A58EBFD" w14:textId="77777777" w:rsidR="00087990" w:rsidRPr="005523A0" w:rsidRDefault="00087990" w:rsidP="00087990">
            <w:pPr>
              <w:rPr>
                <w:sz w:val="16"/>
                <w:szCs w:val="16"/>
                <w:lang w:val="sr-Cyrl-RS"/>
              </w:rPr>
            </w:pPr>
            <w:r>
              <w:rPr>
                <w:sz w:val="16"/>
                <w:szCs w:val="16"/>
                <w:lang w:val="sr-Cyrl-RS"/>
              </w:rPr>
              <w:t>Хирургија</w:t>
            </w:r>
          </w:p>
        </w:tc>
        <w:tc>
          <w:tcPr>
            <w:tcW w:w="1134" w:type="dxa"/>
            <w:gridSpan w:val="2"/>
          </w:tcPr>
          <w:p w14:paraId="1061F293" w14:textId="77777777" w:rsidR="00087990" w:rsidRPr="005523A0" w:rsidRDefault="00087990" w:rsidP="00087990">
            <w:pPr>
              <w:rPr>
                <w:sz w:val="16"/>
                <w:szCs w:val="16"/>
                <w:lang w:val="sr-Cyrl-RS"/>
              </w:rPr>
            </w:pPr>
            <w:r>
              <w:rPr>
                <w:sz w:val="16"/>
                <w:szCs w:val="16"/>
                <w:lang w:val="sr-Cyrl-RS"/>
              </w:rPr>
              <w:t>предавање, вежбе</w:t>
            </w:r>
          </w:p>
        </w:tc>
        <w:tc>
          <w:tcPr>
            <w:tcW w:w="3260" w:type="dxa"/>
            <w:gridSpan w:val="4"/>
          </w:tcPr>
          <w:p w14:paraId="18A3A495" w14:textId="77777777" w:rsidR="00087990" w:rsidRPr="005523A0" w:rsidRDefault="00087990" w:rsidP="00087990">
            <w:pPr>
              <w:rPr>
                <w:sz w:val="16"/>
                <w:szCs w:val="16"/>
                <w:lang w:val="sr-Cyrl-RS"/>
              </w:rPr>
            </w:pPr>
            <w:r>
              <w:rPr>
                <w:sz w:val="16"/>
                <w:szCs w:val="16"/>
                <w:lang w:val="sr-Cyrl-RS"/>
              </w:rPr>
              <w:t>Интегрисане академске студије медицине</w:t>
            </w:r>
          </w:p>
        </w:tc>
        <w:tc>
          <w:tcPr>
            <w:tcW w:w="1560" w:type="dxa"/>
          </w:tcPr>
          <w:p w14:paraId="58ED9DED" w14:textId="77777777" w:rsidR="00087990" w:rsidRPr="005523A0" w:rsidRDefault="00087990" w:rsidP="00087990">
            <w:pPr>
              <w:rPr>
                <w:sz w:val="16"/>
                <w:szCs w:val="16"/>
                <w:lang w:val="sr-Cyrl-RS"/>
              </w:rPr>
            </w:pPr>
            <w:r>
              <w:rPr>
                <w:sz w:val="16"/>
                <w:szCs w:val="16"/>
                <w:lang w:val="sr-Cyrl-RS"/>
              </w:rPr>
              <w:t>ИАСМ</w:t>
            </w:r>
          </w:p>
        </w:tc>
      </w:tr>
      <w:tr w:rsidR="00087990" w14:paraId="1F6113EA" w14:textId="77777777" w:rsidTr="00087990">
        <w:tc>
          <w:tcPr>
            <w:tcW w:w="9493" w:type="dxa"/>
            <w:gridSpan w:val="14"/>
          </w:tcPr>
          <w:p w14:paraId="0E70FB30" w14:textId="77777777" w:rsidR="00087990" w:rsidRPr="00267D39" w:rsidRDefault="00087990" w:rsidP="00087990">
            <w:pPr>
              <w:rPr>
                <w:sz w:val="16"/>
                <w:szCs w:val="16"/>
              </w:rPr>
            </w:pPr>
            <w:r w:rsidRPr="00EB7F13">
              <w:rPr>
                <w:b/>
                <w:sz w:val="16"/>
                <w:szCs w:val="16"/>
                <w:lang w:val="sr-Cyrl-CS"/>
              </w:rPr>
              <w:t>Репрезентативне референце (минимално 5 не више од 10)</w:t>
            </w:r>
          </w:p>
        </w:tc>
      </w:tr>
      <w:tr w:rsidR="00087990" w14:paraId="2C7F6F2C" w14:textId="77777777" w:rsidTr="00087990">
        <w:tc>
          <w:tcPr>
            <w:tcW w:w="478" w:type="dxa"/>
          </w:tcPr>
          <w:p w14:paraId="6A45C9AD" w14:textId="77777777" w:rsidR="00087990" w:rsidRPr="00267D39" w:rsidRDefault="00087990" w:rsidP="00087990">
            <w:pPr>
              <w:rPr>
                <w:sz w:val="16"/>
                <w:szCs w:val="16"/>
              </w:rPr>
            </w:pPr>
            <w:r>
              <w:rPr>
                <w:sz w:val="16"/>
                <w:szCs w:val="16"/>
                <w:lang w:val="sr-Cyrl-RS"/>
              </w:rPr>
              <w:t>1.</w:t>
            </w:r>
          </w:p>
        </w:tc>
        <w:tc>
          <w:tcPr>
            <w:tcW w:w="9015" w:type="dxa"/>
            <w:gridSpan w:val="13"/>
          </w:tcPr>
          <w:p w14:paraId="1256F19A" w14:textId="77777777" w:rsidR="00087990" w:rsidRPr="00F460FE" w:rsidRDefault="00087990" w:rsidP="00087990">
            <w:pPr>
              <w:jc w:val="both"/>
              <w:rPr>
                <w:sz w:val="16"/>
                <w:szCs w:val="16"/>
              </w:rPr>
            </w:pPr>
            <w:hyperlink r:id="rId122" w:history="1">
              <w:r w:rsidRPr="00F460FE">
                <w:rPr>
                  <w:rStyle w:val="Hiperveza"/>
                  <w:color w:val="auto"/>
                  <w:sz w:val="16"/>
                  <w:szCs w:val="16"/>
                  <w:u w:val="none"/>
                </w:rPr>
                <w:t>Sekulic D </w:t>
              </w:r>
            </w:hyperlink>
            <w:r w:rsidRPr="00F460FE">
              <w:rPr>
                <w:sz w:val="16"/>
                <w:szCs w:val="16"/>
              </w:rPr>
              <w:t>,</w:t>
            </w:r>
            <w:hyperlink r:id="rId123" w:history="1">
              <w:r w:rsidRPr="00F460FE">
                <w:rPr>
                  <w:rStyle w:val="Hiperveza"/>
                  <w:color w:val="auto"/>
                  <w:sz w:val="16"/>
                  <w:szCs w:val="16"/>
                  <w:u w:val="none"/>
                </w:rPr>
                <w:t>Tomic A, </w:t>
              </w:r>
            </w:hyperlink>
            <w:r w:rsidRPr="00F460FE">
              <w:rPr>
                <w:sz w:val="16"/>
                <w:szCs w:val="16"/>
              </w:rPr>
              <w:t xml:space="preserve">Dimic A, </w:t>
            </w:r>
            <w:hyperlink r:id="rId124" w:history="1">
              <w:r w:rsidRPr="00F460FE">
                <w:rPr>
                  <w:rStyle w:val="Hiperveza"/>
                  <w:color w:val="auto"/>
                  <w:sz w:val="16"/>
                  <w:szCs w:val="16"/>
                  <w:u w:val="none"/>
                </w:rPr>
                <w:t>Mitrovic A,  </w:t>
              </w:r>
            </w:hyperlink>
            <w:r w:rsidRPr="00F460FE">
              <w:rPr>
                <w:sz w:val="16"/>
                <w:szCs w:val="16"/>
              </w:rPr>
              <w:t>Davidovic L,</w:t>
            </w:r>
            <w:hyperlink r:id="rId125" w:history="1">
              <w:r w:rsidRPr="00F460FE">
                <w:rPr>
                  <w:rStyle w:val="Hiperveza"/>
                  <w:color w:val="auto"/>
                  <w:sz w:val="16"/>
                  <w:szCs w:val="16"/>
                  <w:u w:val="none"/>
                </w:rPr>
                <w:t>Paunovic D, </w:t>
              </w:r>
            </w:hyperlink>
            <w:r w:rsidRPr="00F460FE">
              <w:rPr>
                <w:sz w:val="16"/>
                <w:szCs w:val="16"/>
              </w:rPr>
              <w:t xml:space="preserve">Nikolic D, .Miladinovic U, </w:t>
            </w:r>
            <w:hyperlink r:id="rId126" w:history="1">
              <w:r w:rsidRPr="00F460FE">
                <w:rPr>
                  <w:rStyle w:val="Hiperveza"/>
                  <w:color w:val="auto"/>
                  <w:sz w:val="16"/>
                  <w:szCs w:val="16"/>
                  <w:u w:val="none"/>
                </w:rPr>
                <w:t>Sekulic I, </w:t>
              </w:r>
            </w:hyperlink>
            <w:r w:rsidRPr="00F460FE">
              <w:rPr>
                <w:sz w:val="16"/>
                <w:szCs w:val="16"/>
              </w:rPr>
              <w:t>Rancic N,</w:t>
            </w:r>
            <w:hyperlink r:id="rId127" w:history="1">
              <w:r w:rsidRPr="00F460FE">
                <w:rPr>
                  <w:rStyle w:val="Hiperveza"/>
                  <w:color w:val="auto"/>
                  <w:sz w:val="16"/>
                  <w:szCs w:val="16"/>
                  <w:u w:val="none"/>
                </w:rPr>
                <w:t>Sarac M, </w:t>
              </w:r>
            </w:hyperlink>
            <w:r w:rsidRPr="00F460FE">
              <w:rPr>
                <w:sz w:val="16"/>
                <w:szCs w:val="16"/>
              </w:rPr>
              <w:t xml:space="preserve">Marjanovic I, </w:t>
            </w:r>
            <w:r w:rsidRPr="00A333A9">
              <w:rPr>
                <w:b/>
                <w:bCs/>
                <w:sz w:val="16"/>
                <w:szCs w:val="16"/>
              </w:rPr>
              <w:t>Lekovic I</w:t>
            </w:r>
            <w:r w:rsidRPr="00F460FE">
              <w:rPr>
                <w:sz w:val="16"/>
                <w:szCs w:val="16"/>
              </w:rPr>
              <w:t xml:space="preserve">, Milev B; </w:t>
            </w:r>
            <w:hyperlink r:id="rId128" w:history="1">
              <w:r w:rsidRPr="00F460FE">
                <w:rPr>
                  <w:rStyle w:val="Hiperveza"/>
                  <w:color w:val="auto"/>
                  <w:sz w:val="16"/>
                  <w:szCs w:val="16"/>
                  <w:u w:val="none"/>
                </w:rPr>
                <w:t>Virtual ankle-brachial index - can the immediate outcome of femorodistal bypass surgery be predicted</w:t>
              </w:r>
            </w:hyperlink>
            <w:r w:rsidRPr="00F460FE">
              <w:rPr>
                <w:sz w:val="16"/>
                <w:szCs w:val="16"/>
              </w:rPr>
              <w:t>, Vojnosanit Pregl, (2023), vol. 80 br. 10, str. 836-842</w:t>
            </w:r>
            <w:r w:rsidRPr="00F460FE">
              <w:rPr>
                <w:sz w:val="16"/>
                <w:szCs w:val="16"/>
                <w:lang w:val="sr-Cyrl-RS"/>
              </w:rPr>
              <w:t xml:space="preserve">, </w:t>
            </w:r>
            <w:r w:rsidRPr="00F460FE">
              <w:rPr>
                <w:sz w:val="16"/>
                <w:szCs w:val="16"/>
                <w:lang w:val="sr-Latn-RS"/>
              </w:rPr>
              <w:t xml:space="preserve">doi: 10.2298/VSP230516033S; </w:t>
            </w:r>
          </w:p>
        </w:tc>
      </w:tr>
      <w:tr w:rsidR="00087990" w14:paraId="6D0E1A18" w14:textId="77777777" w:rsidTr="00087990">
        <w:tc>
          <w:tcPr>
            <w:tcW w:w="478" w:type="dxa"/>
          </w:tcPr>
          <w:p w14:paraId="2FD8B6BD" w14:textId="77777777" w:rsidR="00087990" w:rsidRPr="00267D39" w:rsidRDefault="00087990" w:rsidP="00087990">
            <w:pPr>
              <w:rPr>
                <w:sz w:val="16"/>
                <w:szCs w:val="16"/>
              </w:rPr>
            </w:pPr>
            <w:r>
              <w:rPr>
                <w:sz w:val="16"/>
                <w:szCs w:val="16"/>
                <w:lang w:val="sr-Cyrl-RS"/>
              </w:rPr>
              <w:t>2.</w:t>
            </w:r>
          </w:p>
        </w:tc>
        <w:tc>
          <w:tcPr>
            <w:tcW w:w="9015" w:type="dxa"/>
            <w:gridSpan w:val="13"/>
          </w:tcPr>
          <w:p w14:paraId="27E73CA4" w14:textId="77777777" w:rsidR="00087990" w:rsidRPr="00F460FE" w:rsidRDefault="00087990" w:rsidP="00087990">
            <w:pPr>
              <w:jc w:val="both"/>
              <w:rPr>
                <w:sz w:val="16"/>
                <w:szCs w:val="16"/>
              </w:rPr>
            </w:pPr>
            <w:r w:rsidRPr="00F460FE">
              <w:rPr>
                <w:sz w:val="16"/>
                <w:szCs w:val="16"/>
              </w:rPr>
              <w:t xml:space="preserve">Sekulic D, Marjanovic I, </w:t>
            </w:r>
            <w:r w:rsidRPr="00A333A9">
              <w:rPr>
                <w:b/>
                <w:bCs/>
                <w:sz w:val="16"/>
                <w:szCs w:val="16"/>
              </w:rPr>
              <w:t>Lekovic I,</w:t>
            </w:r>
            <w:r w:rsidRPr="00F460FE">
              <w:rPr>
                <w:sz w:val="16"/>
                <w:szCs w:val="16"/>
              </w:rPr>
              <w:t xml:space="preserve"> Paunovic D, Milev B, </w:t>
            </w:r>
            <w:hyperlink r:id="rId129" w:history="1">
              <w:r w:rsidRPr="00F460FE">
                <w:rPr>
                  <w:rStyle w:val="Hiperveza"/>
                  <w:color w:val="auto"/>
                  <w:sz w:val="16"/>
                  <w:szCs w:val="16"/>
                  <w:u w:val="none"/>
                </w:rPr>
                <w:t>Tomić</w:t>
              </w:r>
            </w:hyperlink>
            <w:r w:rsidRPr="00F460FE">
              <w:rPr>
                <w:sz w:val="16"/>
                <w:szCs w:val="16"/>
              </w:rPr>
              <w:t xml:space="preserve"> A. </w:t>
            </w:r>
            <w:hyperlink r:id="rId130" w:history="1">
              <w:r w:rsidRPr="00F460FE">
                <w:rPr>
                  <w:rStyle w:val="Hiperveza"/>
                  <w:color w:val="auto"/>
                  <w:sz w:val="16"/>
                  <w:szCs w:val="16"/>
                  <w:u w:val="none"/>
                </w:rPr>
                <w:t>Femorodistal bypasses using venous "cuffs</w:t>
              </w:r>
            </w:hyperlink>
            <w:r w:rsidRPr="00F460FE">
              <w:rPr>
                <w:sz w:val="16"/>
                <w:szCs w:val="16"/>
              </w:rPr>
              <w:t xml:space="preserve">" Vojnosanit Pregl, (2023), vol. 80 br. 3, str. 223-227, </w:t>
            </w:r>
            <w:r w:rsidRPr="00F460FE">
              <w:rPr>
                <w:sz w:val="16"/>
                <w:szCs w:val="16"/>
                <w:lang w:val="sr-Latn-RS"/>
              </w:rPr>
              <w:t xml:space="preserve">/doi.org/ 10.2298/VSP210507050S, </w:t>
            </w:r>
          </w:p>
        </w:tc>
      </w:tr>
      <w:tr w:rsidR="00087990" w14:paraId="08E5FDF0" w14:textId="77777777" w:rsidTr="00087990">
        <w:tc>
          <w:tcPr>
            <w:tcW w:w="478" w:type="dxa"/>
          </w:tcPr>
          <w:p w14:paraId="510C059A" w14:textId="77777777" w:rsidR="00087990" w:rsidRPr="00267D39" w:rsidRDefault="00087990" w:rsidP="00087990">
            <w:pPr>
              <w:rPr>
                <w:sz w:val="16"/>
                <w:szCs w:val="16"/>
              </w:rPr>
            </w:pPr>
            <w:r>
              <w:rPr>
                <w:sz w:val="16"/>
                <w:szCs w:val="16"/>
                <w:lang w:val="sr-Cyrl-RS"/>
              </w:rPr>
              <w:t>3.</w:t>
            </w:r>
          </w:p>
        </w:tc>
        <w:tc>
          <w:tcPr>
            <w:tcW w:w="9015" w:type="dxa"/>
            <w:gridSpan w:val="13"/>
          </w:tcPr>
          <w:p w14:paraId="553FBA96" w14:textId="77777777" w:rsidR="00087990" w:rsidRPr="00F460FE" w:rsidRDefault="00087990" w:rsidP="00087990">
            <w:pPr>
              <w:jc w:val="both"/>
              <w:rPr>
                <w:sz w:val="16"/>
                <w:szCs w:val="16"/>
              </w:rPr>
            </w:pPr>
            <w:hyperlink r:id="rId131" w:history="1">
              <w:r w:rsidRPr="00F460FE">
                <w:rPr>
                  <w:rStyle w:val="Hiperveza"/>
                  <w:color w:val="auto"/>
                  <w:sz w:val="16"/>
                  <w:szCs w:val="16"/>
                  <w:u w:val="none"/>
                </w:rPr>
                <w:t>Tomic A </w:t>
              </w:r>
            </w:hyperlink>
            <w:hyperlink r:id="rId132" w:history="1">
              <w:r w:rsidRPr="00F460FE">
                <w:rPr>
                  <w:rStyle w:val="Hiperveza"/>
                  <w:color w:val="auto"/>
                  <w:sz w:val="16"/>
                  <w:szCs w:val="16"/>
                  <w:u w:val="none"/>
                </w:rPr>
                <w:t>Aleksic P,</w:t>
              </w:r>
            </w:hyperlink>
            <w:r w:rsidRPr="00F460FE">
              <w:rPr>
                <w:sz w:val="16"/>
                <w:szCs w:val="16"/>
              </w:rPr>
              <w:t xml:space="preserve"> </w:t>
            </w:r>
            <w:hyperlink r:id="rId133" w:history="1">
              <w:r w:rsidRPr="00F460FE">
                <w:rPr>
                  <w:rStyle w:val="Hiperveza"/>
                  <w:color w:val="auto"/>
                  <w:sz w:val="16"/>
                  <w:szCs w:val="16"/>
                  <w:u w:val="none"/>
                </w:rPr>
                <w:t>Milovic N, </w:t>
              </w:r>
            </w:hyperlink>
            <w:hyperlink r:id="rId134" w:history="1">
              <w:r w:rsidRPr="00F460FE">
                <w:rPr>
                  <w:rStyle w:val="Hiperveza"/>
                  <w:color w:val="auto"/>
                  <w:sz w:val="16"/>
                  <w:szCs w:val="16"/>
                  <w:u w:val="none"/>
                </w:rPr>
                <w:t>Ilic R,</w:t>
              </w:r>
            </w:hyperlink>
            <w:r w:rsidRPr="00F460FE">
              <w:rPr>
                <w:sz w:val="16"/>
                <w:szCs w:val="16"/>
              </w:rPr>
              <w:t xml:space="preserve"> </w:t>
            </w:r>
            <w:hyperlink r:id="rId135" w:history="1">
              <w:r w:rsidRPr="00F460FE">
                <w:rPr>
                  <w:rStyle w:val="Hiperveza"/>
                  <w:color w:val="auto"/>
                  <w:sz w:val="16"/>
                  <w:szCs w:val="16"/>
                  <w:u w:val="none"/>
                </w:rPr>
                <w:t>Marjanovic I,  </w:t>
              </w:r>
            </w:hyperlink>
            <w:hyperlink r:id="rId136" w:history="1">
              <w:r w:rsidRPr="00F460FE">
                <w:rPr>
                  <w:rStyle w:val="Hiperveza"/>
                  <w:color w:val="auto"/>
                  <w:sz w:val="16"/>
                  <w:szCs w:val="16"/>
                  <w:u w:val="none"/>
                </w:rPr>
                <w:t>Bancevic V,</w:t>
              </w:r>
            </w:hyperlink>
            <w:r w:rsidRPr="00F460FE">
              <w:rPr>
                <w:sz w:val="16"/>
                <w:szCs w:val="16"/>
              </w:rPr>
              <w:t> </w:t>
            </w:r>
            <w:hyperlink r:id="rId137" w:history="1">
              <w:r w:rsidRPr="00A333A9">
                <w:rPr>
                  <w:rStyle w:val="Hiperveza"/>
                  <w:b/>
                  <w:bCs/>
                  <w:color w:val="auto"/>
                  <w:sz w:val="16"/>
                  <w:szCs w:val="16"/>
                  <w:u w:val="none"/>
                </w:rPr>
                <w:t>Lekovic I,</w:t>
              </w:r>
            </w:hyperlink>
            <w:r w:rsidRPr="00F460FE">
              <w:rPr>
                <w:sz w:val="16"/>
                <w:szCs w:val="16"/>
              </w:rPr>
              <w:t xml:space="preserve"> </w:t>
            </w:r>
            <w:hyperlink r:id="rId138" w:history="1">
              <w:r w:rsidRPr="00F460FE">
                <w:rPr>
                  <w:rStyle w:val="Hiperveza"/>
                  <w:color w:val="auto"/>
                  <w:sz w:val="16"/>
                  <w:szCs w:val="16"/>
                  <w:u w:val="none"/>
                </w:rPr>
                <w:t>Neskovic V,  </w:t>
              </w:r>
            </w:hyperlink>
            <w:hyperlink r:id="rId139" w:history="1">
              <w:r w:rsidRPr="00F460FE">
                <w:rPr>
                  <w:rStyle w:val="Hiperveza"/>
                  <w:color w:val="auto"/>
                  <w:sz w:val="16"/>
                  <w:szCs w:val="16"/>
                  <w:u w:val="none"/>
                </w:rPr>
                <w:t>Mandaric V, </w:t>
              </w:r>
            </w:hyperlink>
            <w:hyperlink r:id="rId140" w:history="1">
              <w:r w:rsidRPr="00F460FE">
                <w:rPr>
                  <w:rStyle w:val="Hiperveza"/>
                  <w:color w:val="auto"/>
                  <w:sz w:val="16"/>
                  <w:szCs w:val="16"/>
                  <w:u w:val="none"/>
                </w:rPr>
                <w:t>Kostić</w:t>
              </w:r>
            </w:hyperlink>
            <w:r w:rsidRPr="00F460FE">
              <w:rPr>
                <w:sz w:val="16"/>
                <w:szCs w:val="16"/>
              </w:rPr>
              <w:t xml:space="preserve"> Z, </w:t>
            </w:r>
            <w:hyperlink r:id="rId141" w:history="1">
              <w:r w:rsidRPr="00F460FE">
                <w:rPr>
                  <w:rStyle w:val="Hiperveza"/>
                  <w:color w:val="auto"/>
                  <w:sz w:val="16"/>
                  <w:szCs w:val="16"/>
                  <w:u w:val="none"/>
                </w:rPr>
                <w:t>Sarac M, Vukićević P,   </w:t>
              </w:r>
            </w:hyperlink>
            <w:hyperlink r:id="rId142" w:history="1">
              <w:r w:rsidRPr="00F460FE">
                <w:rPr>
                  <w:rStyle w:val="Hiperveza"/>
                  <w:color w:val="auto"/>
                  <w:sz w:val="16"/>
                  <w:szCs w:val="16"/>
                  <w:u w:val="none"/>
                </w:rPr>
                <w:t>Milev B, </w:t>
              </w:r>
            </w:hyperlink>
            <w:hyperlink r:id="rId143" w:history="1">
              <w:r w:rsidRPr="00F460FE">
                <w:rPr>
                  <w:rStyle w:val="Hiperveza"/>
                  <w:color w:val="auto"/>
                  <w:sz w:val="16"/>
                  <w:szCs w:val="16"/>
                  <w:u w:val="none"/>
                </w:rPr>
                <w:t>Paunovic D, </w:t>
              </w:r>
            </w:hyperlink>
            <w:hyperlink r:id="rId144" w:history="1">
              <w:r w:rsidRPr="00F460FE">
                <w:rPr>
                  <w:rStyle w:val="Hiperveza"/>
                  <w:color w:val="auto"/>
                  <w:sz w:val="16"/>
                  <w:szCs w:val="16"/>
                  <w:u w:val="none"/>
                </w:rPr>
                <w:t>Zaric A, </w:t>
              </w:r>
            </w:hyperlink>
            <w:hyperlink r:id="rId145" w:history="1">
              <w:r w:rsidRPr="00F460FE">
                <w:rPr>
                  <w:rStyle w:val="Hiperveza"/>
                  <w:color w:val="auto"/>
                  <w:sz w:val="16"/>
                  <w:szCs w:val="16"/>
                  <w:u w:val="none"/>
                </w:rPr>
                <w:t>Jovanovic D,  </w:t>
              </w:r>
            </w:hyperlink>
            <w:hyperlink r:id="rId146" w:history="1">
              <w:r w:rsidRPr="00F460FE">
                <w:rPr>
                  <w:rStyle w:val="Hiperveza"/>
                  <w:color w:val="auto"/>
                  <w:sz w:val="16"/>
                  <w:szCs w:val="16"/>
                  <w:u w:val="none"/>
                </w:rPr>
                <w:t>Sekulic D,  </w:t>
              </w:r>
            </w:hyperlink>
            <w:hyperlink r:id="rId147" w:history="1">
              <w:r w:rsidRPr="00F460FE">
                <w:rPr>
                  <w:rStyle w:val="Hiperveza"/>
                  <w:color w:val="auto"/>
                  <w:sz w:val="16"/>
                  <w:szCs w:val="16"/>
                  <w:u w:val="none"/>
                </w:rPr>
                <w:t>Babic L,   </w:t>
              </w:r>
            </w:hyperlink>
            <w:hyperlink r:id="rId148" w:history="1">
              <w:r w:rsidRPr="00F460FE">
                <w:rPr>
                  <w:rStyle w:val="Hiperveza"/>
                  <w:color w:val="auto"/>
                  <w:sz w:val="16"/>
                  <w:szCs w:val="16"/>
                  <w:u w:val="none"/>
                </w:rPr>
                <w:t>Zoranovic R. </w:t>
              </w:r>
            </w:hyperlink>
            <w:r w:rsidRPr="00F460FE">
              <w:rPr>
                <w:sz w:val="16"/>
                <w:szCs w:val="16"/>
              </w:rPr>
              <w:t xml:space="preserve"> </w:t>
            </w:r>
            <w:hyperlink r:id="rId149" w:history="1">
              <w:r w:rsidRPr="00F460FE">
                <w:rPr>
                  <w:rStyle w:val="Hiperveza"/>
                  <w:color w:val="auto"/>
                  <w:sz w:val="16"/>
                  <w:szCs w:val="16"/>
                  <w:u w:val="none"/>
                </w:rPr>
                <w:t>Surgical treatment of renal tumor with tumor thrombus in the inferior vena cava</w:t>
              </w:r>
            </w:hyperlink>
            <w:r w:rsidRPr="00F460FE">
              <w:rPr>
                <w:sz w:val="16"/>
                <w:szCs w:val="16"/>
              </w:rPr>
              <w:t xml:space="preserve">,  Vojnosanit Pregl, (2023), vol. 80 br. 4, str. 302-309, </w:t>
            </w:r>
            <w:r w:rsidRPr="00F460FE">
              <w:rPr>
                <w:sz w:val="16"/>
                <w:szCs w:val="16"/>
                <w:lang w:val="sr-Latn-RS"/>
              </w:rPr>
              <w:t xml:space="preserve">doi:10.2298/VSP220130058T; </w:t>
            </w:r>
          </w:p>
        </w:tc>
      </w:tr>
      <w:tr w:rsidR="00087990" w14:paraId="0192D323" w14:textId="77777777" w:rsidTr="00087990">
        <w:tc>
          <w:tcPr>
            <w:tcW w:w="478" w:type="dxa"/>
          </w:tcPr>
          <w:p w14:paraId="7A4B93CF" w14:textId="77777777" w:rsidR="00087990" w:rsidRPr="00267D39" w:rsidRDefault="00087990" w:rsidP="00087990">
            <w:pPr>
              <w:rPr>
                <w:sz w:val="16"/>
                <w:szCs w:val="16"/>
              </w:rPr>
            </w:pPr>
            <w:r>
              <w:rPr>
                <w:sz w:val="16"/>
                <w:szCs w:val="16"/>
                <w:lang w:val="sr-Cyrl-RS"/>
              </w:rPr>
              <w:t>4.</w:t>
            </w:r>
          </w:p>
        </w:tc>
        <w:tc>
          <w:tcPr>
            <w:tcW w:w="9015" w:type="dxa"/>
            <w:gridSpan w:val="13"/>
          </w:tcPr>
          <w:p w14:paraId="4072722C" w14:textId="77777777" w:rsidR="00087990" w:rsidRPr="00F460FE" w:rsidRDefault="00087990" w:rsidP="00087990">
            <w:pPr>
              <w:jc w:val="both"/>
              <w:rPr>
                <w:sz w:val="16"/>
                <w:szCs w:val="16"/>
              </w:rPr>
            </w:pPr>
            <w:r w:rsidRPr="00F460FE">
              <w:rPr>
                <w:sz w:val="16"/>
                <w:szCs w:val="16"/>
              </w:rPr>
              <w:t>Tomić A, Milović N, Marjanović I, </w:t>
            </w:r>
            <w:r w:rsidRPr="00A333A9">
              <w:rPr>
                <w:b/>
                <w:bCs/>
                <w:sz w:val="16"/>
                <w:szCs w:val="16"/>
              </w:rPr>
              <w:t>Leković I</w:t>
            </w:r>
            <w:r w:rsidRPr="00F460FE">
              <w:rPr>
                <w:sz w:val="16"/>
                <w:szCs w:val="16"/>
              </w:rPr>
              <w:t xml:space="preserve">, Bjelanović Z, Šarac M, Vavić N, Ignjatović L, Stamenković D, Micković S. </w:t>
            </w:r>
            <w:hyperlink r:id="rId150" w:history="1">
              <w:r w:rsidRPr="00F460FE">
                <w:rPr>
                  <w:rStyle w:val="Hiperveza"/>
                  <w:color w:val="auto"/>
                  <w:sz w:val="16"/>
                  <w:szCs w:val="16"/>
                  <w:u w:val="none"/>
                </w:rPr>
                <w:t>Aortobifemoral reconstruction and renal transplantation in a patient with abdominal aortic aneurysm and occlusion of iliac arteries</w:t>
              </w:r>
            </w:hyperlink>
            <w:r w:rsidRPr="00F460FE">
              <w:rPr>
                <w:sz w:val="16"/>
                <w:szCs w:val="16"/>
              </w:rPr>
              <w:t xml:space="preserve">, Vojnosanit Pregl. 2017 Jan;74(1):81-4. doi: 10.2298/VSP140609139T, </w:t>
            </w:r>
          </w:p>
        </w:tc>
      </w:tr>
      <w:tr w:rsidR="00087990" w14:paraId="2E1D12D1" w14:textId="77777777" w:rsidTr="00087990">
        <w:tc>
          <w:tcPr>
            <w:tcW w:w="478" w:type="dxa"/>
          </w:tcPr>
          <w:p w14:paraId="78BA8E53" w14:textId="77777777" w:rsidR="00087990" w:rsidRPr="00267D39" w:rsidRDefault="00087990" w:rsidP="00087990">
            <w:pPr>
              <w:rPr>
                <w:sz w:val="16"/>
                <w:szCs w:val="16"/>
              </w:rPr>
            </w:pPr>
            <w:r>
              <w:rPr>
                <w:sz w:val="16"/>
                <w:szCs w:val="16"/>
                <w:lang w:val="sr-Cyrl-RS"/>
              </w:rPr>
              <w:t>5.</w:t>
            </w:r>
          </w:p>
        </w:tc>
        <w:tc>
          <w:tcPr>
            <w:tcW w:w="9015" w:type="dxa"/>
            <w:gridSpan w:val="13"/>
          </w:tcPr>
          <w:p w14:paraId="27F2F13A" w14:textId="77777777" w:rsidR="00087990" w:rsidRPr="00F460FE" w:rsidRDefault="00087990" w:rsidP="00087990">
            <w:pPr>
              <w:jc w:val="both"/>
              <w:rPr>
                <w:sz w:val="16"/>
                <w:szCs w:val="16"/>
              </w:rPr>
            </w:pPr>
            <w:r w:rsidRPr="00F460FE">
              <w:rPr>
                <w:sz w:val="16"/>
                <w:szCs w:val="16"/>
              </w:rPr>
              <w:t xml:space="preserve">Bjelanovic Z, Draskovic M, Veljovic M, </w:t>
            </w:r>
            <w:r w:rsidRPr="00A333A9">
              <w:rPr>
                <w:b/>
                <w:bCs/>
                <w:sz w:val="16"/>
                <w:szCs w:val="16"/>
              </w:rPr>
              <w:t>Lekovic I</w:t>
            </w:r>
            <w:r w:rsidRPr="00F460FE">
              <w:rPr>
                <w:sz w:val="16"/>
                <w:szCs w:val="16"/>
              </w:rPr>
              <w:t xml:space="preserve">, Karanikolas M, Stamenkovic D. Transanal Hemorrhoidal </w:t>
            </w:r>
            <w:hyperlink r:id="rId151" w:history="1">
              <w:r w:rsidRPr="00F460FE">
                <w:rPr>
                  <w:rStyle w:val="Hiperveza"/>
                  <w:color w:val="auto"/>
                  <w:sz w:val="16"/>
                  <w:szCs w:val="16"/>
                  <w:u w:val="none"/>
                </w:rPr>
                <w:t xml:space="preserve">Dearterialization is a safe and effective outpatient procedure for treatment of hemorrhoidal disease. </w:t>
              </w:r>
            </w:hyperlink>
            <w:r w:rsidRPr="00F460FE">
              <w:rPr>
                <w:sz w:val="16"/>
                <w:szCs w:val="16"/>
              </w:rPr>
              <w:t xml:space="preserve"> Cir Esp. 2016; 94(10):588-594. doi: 10.1016/j.ciresp.2016.07.002. eISSN, 2406-0720 </w:t>
            </w:r>
          </w:p>
        </w:tc>
      </w:tr>
      <w:tr w:rsidR="00087990" w14:paraId="38326D5D" w14:textId="77777777" w:rsidTr="00087990">
        <w:tc>
          <w:tcPr>
            <w:tcW w:w="478" w:type="dxa"/>
          </w:tcPr>
          <w:p w14:paraId="2C67A01D" w14:textId="77777777" w:rsidR="00087990" w:rsidRPr="00267D39" w:rsidRDefault="00087990" w:rsidP="00087990">
            <w:pPr>
              <w:rPr>
                <w:sz w:val="16"/>
                <w:szCs w:val="16"/>
              </w:rPr>
            </w:pPr>
            <w:r>
              <w:rPr>
                <w:sz w:val="16"/>
                <w:szCs w:val="16"/>
                <w:lang w:val="sr-Cyrl-RS"/>
              </w:rPr>
              <w:t>6.</w:t>
            </w:r>
          </w:p>
        </w:tc>
        <w:tc>
          <w:tcPr>
            <w:tcW w:w="9015" w:type="dxa"/>
            <w:gridSpan w:val="13"/>
          </w:tcPr>
          <w:p w14:paraId="1E763741" w14:textId="77777777" w:rsidR="00087990" w:rsidRPr="00F460FE" w:rsidRDefault="00087990" w:rsidP="00087990">
            <w:pPr>
              <w:jc w:val="both"/>
              <w:rPr>
                <w:sz w:val="16"/>
                <w:szCs w:val="16"/>
              </w:rPr>
            </w:pPr>
            <w:r w:rsidRPr="00F460FE">
              <w:rPr>
                <w:sz w:val="16"/>
                <w:szCs w:val="16"/>
                <w:lang w:val="sr-Cyrl-RS"/>
              </w:rPr>
              <w:t>Tomić A, Milović N, Marjanović I,</w:t>
            </w:r>
            <w:r w:rsidRPr="00F460FE">
              <w:rPr>
                <w:sz w:val="16"/>
                <w:szCs w:val="16"/>
                <w:lang w:val="sr-Latn-RS"/>
              </w:rPr>
              <w:t xml:space="preserve"> Bjelanovic Z, </w:t>
            </w:r>
            <w:r w:rsidRPr="00A333A9">
              <w:rPr>
                <w:b/>
                <w:bCs/>
                <w:sz w:val="16"/>
                <w:szCs w:val="16"/>
                <w:lang w:val="sr-Latn-RS"/>
              </w:rPr>
              <w:t>Lekovic I</w:t>
            </w:r>
            <w:r w:rsidRPr="00F460FE">
              <w:rPr>
                <w:sz w:val="16"/>
                <w:szCs w:val="16"/>
                <w:lang w:val="sr-Latn-RS"/>
              </w:rPr>
              <w:t>, Mickovic S,</w:t>
            </w:r>
            <w:r w:rsidRPr="00F460FE">
              <w:rPr>
                <w:sz w:val="16"/>
                <w:szCs w:val="16"/>
                <w:lang w:val="sr-Cyrl-RS"/>
              </w:rPr>
              <w:t xml:space="preserve"> Stamenković D.</w:t>
            </w:r>
            <w:r w:rsidRPr="00F460FE">
              <w:rPr>
                <w:sz w:val="16"/>
                <w:szCs w:val="16"/>
                <w:lang w:val="sr-Latn-RS"/>
              </w:rPr>
              <w:t xml:space="preserve"> </w:t>
            </w:r>
            <w:hyperlink r:id="rId152" w:history="1">
              <w:r w:rsidRPr="00F460FE">
                <w:rPr>
                  <w:rStyle w:val="Hiperveza"/>
                  <w:color w:val="auto"/>
                  <w:sz w:val="16"/>
                  <w:szCs w:val="16"/>
                  <w:u w:val="none"/>
                  <w:lang w:val="sr-Latn-RS"/>
                </w:rPr>
                <w:t>Different techniques of vessel reconstruction during kidney transplantation</w:t>
              </w:r>
            </w:hyperlink>
            <w:r w:rsidRPr="00F460FE">
              <w:rPr>
                <w:sz w:val="16"/>
                <w:szCs w:val="16"/>
                <w:lang w:val="sr-Latn-RS"/>
              </w:rPr>
              <w:t>.</w:t>
            </w:r>
            <w:r w:rsidRPr="00F460FE">
              <w:rPr>
                <w:sz w:val="16"/>
                <w:szCs w:val="16"/>
              </w:rPr>
              <w:t xml:space="preserve">Vojnosanit Pregl. 2015;72(7):614-8. eISSN, 2406-0720 </w:t>
            </w:r>
          </w:p>
        </w:tc>
      </w:tr>
      <w:tr w:rsidR="00087990" w14:paraId="36A1A380" w14:textId="77777777" w:rsidTr="00087990">
        <w:tc>
          <w:tcPr>
            <w:tcW w:w="478" w:type="dxa"/>
          </w:tcPr>
          <w:p w14:paraId="019A5DD5" w14:textId="77777777" w:rsidR="00087990" w:rsidRPr="00267D39" w:rsidRDefault="00087990" w:rsidP="00087990">
            <w:pPr>
              <w:rPr>
                <w:sz w:val="16"/>
                <w:szCs w:val="16"/>
              </w:rPr>
            </w:pPr>
            <w:r>
              <w:rPr>
                <w:sz w:val="16"/>
                <w:szCs w:val="16"/>
                <w:lang w:val="sr-Cyrl-RS"/>
              </w:rPr>
              <w:t>7.</w:t>
            </w:r>
          </w:p>
        </w:tc>
        <w:tc>
          <w:tcPr>
            <w:tcW w:w="9015" w:type="dxa"/>
            <w:gridSpan w:val="13"/>
          </w:tcPr>
          <w:p w14:paraId="1A0E6E14" w14:textId="77777777" w:rsidR="00087990" w:rsidRPr="00F460FE" w:rsidRDefault="00087990" w:rsidP="00087990">
            <w:pPr>
              <w:jc w:val="both"/>
              <w:rPr>
                <w:sz w:val="16"/>
                <w:szCs w:val="16"/>
              </w:rPr>
            </w:pPr>
            <w:r w:rsidRPr="00F460FE">
              <w:rPr>
                <w:sz w:val="16"/>
                <w:szCs w:val="16"/>
              </w:rPr>
              <w:t>Bjelanovic Z</w:t>
            </w:r>
            <w:r w:rsidRPr="00A333A9">
              <w:rPr>
                <w:b/>
                <w:bCs/>
                <w:sz w:val="16"/>
                <w:szCs w:val="16"/>
              </w:rPr>
              <w:t>, Lekovic I</w:t>
            </w:r>
            <w:r w:rsidRPr="00F460FE">
              <w:rPr>
                <w:sz w:val="16"/>
                <w:szCs w:val="16"/>
              </w:rPr>
              <w:t xml:space="preserve">, Draskovic M, Tomic A, Veljovic M, Stamenkovic D. </w:t>
            </w:r>
            <w:hyperlink r:id="rId153" w:history="1">
              <w:r w:rsidRPr="00F460FE">
                <w:rPr>
                  <w:rStyle w:val="Hiperveza"/>
                  <w:color w:val="auto"/>
                  <w:sz w:val="16"/>
                  <w:szCs w:val="16"/>
                  <w:u w:val="none"/>
                </w:rPr>
                <w:t>Ambulatory phlebectomy under tumescent local anesthesia in kidney-transplant patient</w:t>
              </w:r>
            </w:hyperlink>
            <w:r w:rsidRPr="00F460FE">
              <w:rPr>
                <w:sz w:val="16"/>
                <w:szCs w:val="16"/>
              </w:rPr>
              <w:t>. Vojnosanit Pregl. 2013; 70(4):417-419. eISSN, 2406-0720,</w:t>
            </w:r>
          </w:p>
        </w:tc>
      </w:tr>
      <w:tr w:rsidR="00087990" w14:paraId="681D178C" w14:textId="77777777" w:rsidTr="00087990">
        <w:tc>
          <w:tcPr>
            <w:tcW w:w="478" w:type="dxa"/>
          </w:tcPr>
          <w:p w14:paraId="720A273F" w14:textId="77777777" w:rsidR="00087990" w:rsidRPr="00267D39" w:rsidRDefault="00087990" w:rsidP="00087990">
            <w:pPr>
              <w:rPr>
                <w:sz w:val="16"/>
                <w:szCs w:val="16"/>
              </w:rPr>
            </w:pPr>
            <w:r>
              <w:rPr>
                <w:sz w:val="16"/>
                <w:szCs w:val="16"/>
                <w:lang w:val="sr-Cyrl-RS"/>
              </w:rPr>
              <w:t>8.</w:t>
            </w:r>
          </w:p>
        </w:tc>
        <w:tc>
          <w:tcPr>
            <w:tcW w:w="9015" w:type="dxa"/>
            <w:gridSpan w:val="13"/>
          </w:tcPr>
          <w:p w14:paraId="0A9097D2" w14:textId="77777777" w:rsidR="00087990" w:rsidRPr="00F460FE" w:rsidRDefault="00087990" w:rsidP="00087990">
            <w:pPr>
              <w:jc w:val="both"/>
              <w:rPr>
                <w:sz w:val="16"/>
                <w:szCs w:val="16"/>
              </w:rPr>
            </w:pPr>
            <w:r w:rsidRPr="00F460FE">
              <w:rPr>
                <w:sz w:val="16"/>
                <w:szCs w:val="16"/>
              </w:rPr>
              <w:t xml:space="preserve">Bjelanović Z, </w:t>
            </w:r>
            <w:r w:rsidRPr="00A333A9">
              <w:rPr>
                <w:b/>
                <w:bCs/>
                <w:sz w:val="16"/>
                <w:szCs w:val="16"/>
              </w:rPr>
              <w:t>Leković I</w:t>
            </w:r>
            <w:r w:rsidRPr="00F460FE">
              <w:rPr>
                <w:sz w:val="16"/>
                <w:szCs w:val="16"/>
              </w:rPr>
              <w:t xml:space="preserve">, Drašković M, Mišović S, Veljović M, </w:t>
            </w:r>
            <w:hyperlink r:id="rId154" w:history="1">
              <w:r w:rsidRPr="00F460FE">
                <w:rPr>
                  <w:rStyle w:val="Hiperveza"/>
                  <w:color w:val="auto"/>
                  <w:sz w:val="16"/>
                  <w:szCs w:val="16"/>
                  <w:u w:val="none"/>
                </w:rPr>
                <w:t>Hirurško lečenje proširenih vena korišćenjem tumescentne lokalne anestezije</w:t>
              </w:r>
            </w:hyperlink>
            <w:r w:rsidRPr="00F460FE">
              <w:rPr>
                <w:rStyle w:val="Hiperveza"/>
                <w:color w:val="auto"/>
                <w:sz w:val="16"/>
                <w:szCs w:val="16"/>
                <w:u w:val="none"/>
              </w:rPr>
              <w:t xml:space="preserve">, </w:t>
            </w:r>
            <w:r w:rsidRPr="00F460FE">
              <w:rPr>
                <w:sz w:val="16"/>
                <w:szCs w:val="16"/>
              </w:rPr>
              <w:t xml:space="preserve">Vojnosanit Pregl. 2011; 68(2):155-160. doi: 10.2298/VSP1102155B, </w:t>
            </w:r>
          </w:p>
        </w:tc>
      </w:tr>
      <w:tr w:rsidR="00087990" w14:paraId="3259AAD9" w14:textId="77777777" w:rsidTr="00087990">
        <w:tc>
          <w:tcPr>
            <w:tcW w:w="478" w:type="dxa"/>
          </w:tcPr>
          <w:p w14:paraId="3F1D41E8" w14:textId="77777777" w:rsidR="00087990" w:rsidRPr="00267D39" w:rsidRDefault="00087990" w:rsidP="00087990">
            <w:pPr>
              <w:rPr>
                <w:sz w:val="16"/>
                <w:szCs w:val="16"/>
              </w:rPr>
            </w:pPr>
            <w:r>
              <w:rPr>
                <w:sz w:val="16"/>
                <w:szCs w:val="16"/>
                <w:lang w:val="sr-Cyrl-RS"/>
              </w:rPr>
              <w:t>9.</w:t>
            </w:r>
          </w:p>
        </w:tc>
        <w:tc>
          <w:tcPr>
            <w:tcW w:w="9015" w:type="dxa"/>
            <w:gridSpan w:val="13"/>
          </w:tcPr>
          <w:p w14:paraId="60763845" w14:textId="77777777" w:rsidR="00087990" w:rsidRPr="00F460FE" w:rsidRDefault="00087990" w:rsidP="00087990">
            <w:pPr>
              <w:jc w:val="both"/>
              <w:rPr>
                <w:sz w:val="16"/>
                <w:szCs w:val="16"/>
              </w:rPr>
            </w:pPr>
            <w:r w:rsidRPr="00A333A9">
              <w:rPr>
                <w:b/>
                <w:bCs/>
                <w:sz w:val="16"/>
                <w:szCs w:val="16"/>
              </w:rPr>
              <w:t>Leković I</w:t>
            </w:r>
            <w:r w:rsidRPr="00F460FE">
              <w:rPr>
                <w:sz w:val="16"/>
                <w:szCs w:val="16"/>
              </w:rPr>
              <w:t xml:space="preserve">, Mišović S, Bjelanović Z, Drašković M, Tomić A, </w:t>
            </w:r>
            <w:hyperlink r:id="rId155" w:history="1">
              <w:r w:rsidRPr="00F460FE">
                <w:rPr>
                  <w:rStyle w:val="Hiperveza"/>
                  <w:color w:val="auto"/>
                  <w:sz w:val="16"/>
                  <w:szCs w:val="16"/>
                  <w:u w:val="none"/>
                </w:rPr>
                <w:t>Primena supkutane paratibijalne fasciotomije u lečenju hroničnog venskog ulkusa</w:t>
              </w:r>
            </w:hyperlink>
            <w:r w:rsidRPr="00F460FE">
              <w:rPr>
                <w:rStyle w:val="Hiperveza"/>
                <w:color w:val="auto"/>
                <w:sz w:val="16"/>
                <w:szCs w:val="16"/>
                <w:u w:val="none"/>
              </w:rPr>
              <w:t xml:space="preserve">, </w:t>
            </w:r>
            <w:r w:rsidRPr="00F460FE">
              <w:rPr>
                <w:sz w:val="16"/>
                <w:szCs w:val="16"/>
              </w:rPr>
              <w:t xml:space="preserve">Vojnosanit Pregl. 2011; 68(5):430-434. doi: 10.2298/VSP110540L, </w:t>
            </w:r>
          </w:p>
        </w:tc>
      </w:tr>
      <w:tr w:rsidR="00087990" w14:paraId="522413FC" w14:textId="77777777" w:rsidTr="00087990">
        <w:tc>
          <w:tcPr>
            <w:tcW w:w="478" w:type="dxa"/>
          </w:tcPr>
          <w:p w14:paraId="34FC235F" w14:textId="77777777" w:rsidR="00087990" w:rsidRPr="00267D39" w:rsidRDefault="00087990" w:rsidP="00087990">
            <w:pPr>
              <w:rPr>
                <w:sz w:val="16"/>
                <w:szCs w:val="16"/>
              </w:rPr>
            </w:pPr>
            <w:r>
              <w:rPr>
                <w:sz w:val="16"/>
                <w:szCs w:val="16"/>
                <w:lang w:val="sr-Cyrl-RS"/>
              </w:rPr>
              <w:t>10.</w:t>
            </w:r>
          </w:p>
        </w:tc>
        <w:tc>
          <w:tcPr>
            <w:tcW w:w="9015" w:type="dxa"/>
            <w:gridSpan w:val="13"/>
          </w:tcPr>
          <w:p w14:paraId="47E5B380" w14:textId="77777777" w:rsidR="00087990" w:rsidRPr="00F460FE" w:rsidRDefault="00087990" w:rsidP="00087990">
            <w:pPr>
              <w:jc w:val="both"/>
              <w:rPr>
                <w:sz w:val="16"/>
                <w:szCs w:val="16"/>
              </w:rPr>
            </w:pPr>
            <w:r w:rsidRPr="00F460FE">
              <w:rPr>
                <w:sz w:val="16"/>
                <w:szCs w:val="16"/>
              </w:rPr>
              <w:t xml:space="preserve">Drašković M, </w:t>
            </w:r>
            <w:r w:rsidRPr="00A333A9">
              <w:rPr>
                <w:b/>
                <w:bCs/>
                <w:sz w:val="16"/>
                <w:szCs w:val="16"/>
              </w:rPr>
              <w:t>Leković I</w:t>
            </w:r>
            <w:r w:rsidRPr="00F460FE">
              <w:rPr>
                <w:sz w:val="16"/>
                <w:szCs w:val="16"/>
              </w:rPr>
              <w:t xml:space="preserve">, Bjelanović Z, Mišović S, Kozarski J, </w:t>
            </w:r>
            <w:hyperlink r:id="rId156" w:history="1">
              <w:r w:rsidRPr="00F460FE">
                <w:rPr>
                  <w:rStyle w:val="Hiperveza"/>
                  <w:color w:val="auto"/>
                  <w:sz w:val="16"/>
                  <w:szCs w:val="16"/>
                  <w:u w:val="none"/>
                </w:rPr>
                <w:t>Primena vakuuma u lečenju komplikacija hirurških rana</w:t>
              </w:r>
            </w:hyperlink>
            <w:r w:rsidRPr="00F460FE">
              <w:rPr>
                <w:rStyle w:val="Hiperveza"/>
                <w:color w:val="auto"/>
                <w:sz w:val="16"/>
                <w:szCs w:val="16"/>
                <w:u w:val="none"/>
              </w:rPr>
              <w:t xml:space="preserve">, </w:t>
            </w:r>
            <w:r w:rsidRPr="00F460FE">
              <w:rPr>
                <w:sz w:val="16"/>
                <w:szCs w:val="16"/>
              </w:rPr>
              <w:t xml:space="preserve">Vojnosanit Pregl. 2011; 68(10):546-850. doi: 10.2298/VSP111084D, </w:t>
            </w:r>
          </w:p>
        </w:tc>
      </w:tr>
      <w:tr w:rsidR="00087990" w14:paraId="4D6E7867" w14:textId="77777777" w:rsidTr="00087990">
        <w:tc>
          <w:tcPr>
            <w:tcW w:w="9493" w:type="dxa"/>
            <w:gridSpan w:val="14"/>
          </w:tcPr>
          <w:p w14:paraId="4D1F8642" w14:textId="77777777" w:rsidR="00087990" w:rsidRPr="00267D39" w:rsidRDefault="00087990" w:rsidP="00087990">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087990" w14:paraId="70E840BF" w14:textId="77777777" w:rsidTr="00087990">
        <w:tc>
          <w:tcPr>
            <w:tcW w:w="3136" w:type="dxa"/>
            <w:gridSpan w:val="6"/>
          </w:tcPr>
          <w:p w14:paraId="220DECDF" w14:textId="77777777" w:rsidR="00087990" w:rsidRPr="00267D39" w:rsidRDefault="00087990" w:rsidP="00087990">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357" w:type="dxa"/>
            <w:gridSpan w:val="8"/>
          </w:tcPr>
          <w:p w14:paraId="0B44FE9B" w14:textId="77777777" w:rsidR="00087990" w:rsidRPr="00F9391F" w:rsidRDefault="00087990" w:rsidP="00087990">
            <w:pPr>
              <w:rPr>
                <w:sz w:val="16"/>
                <w:szCs w:val="16"/>
                <w:lang w:val="sr-Cyrl-RS"/>
              </w:rPr>
            </w:pPr>
            <w:r>
              <w:rPr>
                <w:sz w:val="16"/>
                <w:szCs w:val="16"/>
                <w:lang w:val="sr-Cyrl-RS"/>
              </w:rPr>
              <w:t>26</w:t>
            </w:r>
          </w:p>
        </w:tc>
      </w:tr>
      <w:tr w:rsidR="00087990" w14:paraId="486B597A" w14:textId="77777777" w:rsidTr="00087990">
        <w:tc>
          <w:tcPr>
            <w:tcW w:w="3136" w:type="dxa"/>
            <w:gridSpan w:val="6"/>
          </w:tcPr>
          <w:p w14:paraId="1908C152" w14:textId="77777777" w:rsidR="00087990" w:rsidRPr="00267D39" w:rsidRDefault="00087990" w:rsidP="00087990">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357" w:type="dxa"/>
            <w:gridSpan w:val="8"/>
          </w:tcPr>
          <w:p w14:paraId="7FED29D9" w14:textId="77777777" w:rsidR="00087990" w:rsidRPr="00F9391F" w:rsidRDefault="00087990" w:rsidP="00087990">
            <w:pPr>
              <w:rPr>
                <w:sz w:val="16"/>
                <w:szCs w:val="16"/>
                <w:lang w:val="sr-Cyrl-RS"/>
              </w:rPr>
            </w:pPr>
            <w:r>
              <w:rPr>
                <w:sz w:val="16"/>
                <w:szCs w:val="16"/>
                <w:lang w:val="sr-Cyrl-RS"/>
              </w:rPr>
              <w:t>10</w:t>
            </w:r>
          </w:p>
        </w:tc>
      </w:tr>
      <w:tr w:rsidR="00087990" w14:paraId="630E32E7" w14:textId="77777777" w:rsidTr="00087990">
        <w:tc>
          <w:tcPr>
            <w:tcW w:w="3711" w:type="dxa"/>
            <w:gridSpan w:val="8"/>
          </w:tcPr>
          <w:p w14:paraId="595469AC" w14:textId="77777777" w:rsidR="00087990" w:rsidRPr="00267D39" w:rsidRDefault="00087990" w:rsidP="00087990">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896" w:type="dxa"/>
            <w:gridSpan w:val="3"/>
          </w:tcPr>
          <w:p w14:paraId="1666C8D9" w14:textId="77777777" w:rsidR="00087990" w:rsidRPr="00267D39" w:rsidRDefault="00087990" w:rsidP="00087990">
            <w:pPr>
              <w:rPr>
                <w:sz w:val="16"/>
                <w:szCs w:val="16"/>
                <w:lang w:val="sr-Cyrl-RS"/>
              </w:rPr>
            </w:pPr>
            <w:r w:rsidRPr="005254B9">
              <w:rPr>
                <w:sz w:val="16"/>
                <w:szCs w:val="16"/>
              </w:rPr>
              <w:t>Домаћи</w:t>
            </w:r>
            <w:r>
              <w:rPr>
                <w:sz w:val="16"/>
                <w:szCs w:val="16"/>
                <w:lang w:val="sr-Cyrl-RS"/>
              </w:rPr>
              <w:t xml:space="preserve"> - </w:t>
            </w:r>
          </w:p>
        </w:tc>
        <w:tc>
          <w:tcPr>
            <w:tcW w:w="2886" w:type="dxa"/>
            <w:gridSpan w:val="3"/>
          </w:tcPr>
          <w:p w14:paraId="0033ECC0" w14:textId="77777777" w:rsidR="00087990" w:rsidRPr="00267D39" w:rsidRDefault="00087990" w:rsidP="00087990">
            <w:pPr>
              <w:rPr>
                <w:sz w:val="16"/>
                <w:szCs w:val="16"/>
                <w:lang w:val="sr-Cyrl-RS"/>
              </w:rPr>
            </w:pPr>
            <w:r w:rsidRPr="005254B9">
              <w:rPr>
                <w:sz w:val="16"/>
                <w:szCs w:val="16"/>
              </w:rPr>
              <w:t>Међународни</w:t>
            </w:r>
            <w:r>
              <w:rPr>
                <w:sz w:val="16"/>
                <w:szCs w:val="16"/>
                <w:lang w:val="sr-Cyrl-RS"/>
              </w:rPr>
              <w:t xml:space="preserve"> - </w:t>
            </w:r>
          </w:p>
        </w:tc>
      </w:tr>
      <w:tr w:rsidR="00087990" w14:paraId="51ED6F9E" w14:textId="77777777" w:rsidTr="00087990">
        <w:tc>
          <w:tcPr>
            <w:tcW w:w="2896" w:type="dxa"/>
            <w:gridSpan w:val="5"/>
          </w:tcPr>
          <w:p w14:paraId="32C3A7C1" w14:textId="77777777" w:rsidR="00087990" w:rsidRPr="00267D39" w:rsidRDefault="00087990" w:rsidP="00087990">
            <w:pPr>
              <w:rPr>
                <w:sz w:val="16"/>
                <w:szCs w:val="16"/>
              </w:rPr>
            </w:pPr>
            <w:r w:rsidRPr="005254B9">
              <w:rPr>
                <w:spacing w:val="-2"/>
                <w:sz w:val="16"/>
                <w:szCs w:val="16"/>
              </w:rPr>
              <w:t>Усавршавања</w:t>
            </w:r>
          </w:p>
        </w:tc>
        <w:tc>
          <w:tcPr>
            <w:tcW w:w="6597" w:type="dxa"/>
            <w:gridSpan w:val="9"/>
          </w:tcPr>
          <w:p w14:paraId="17076531" w14:textId="77777777" w:rsidR="00087990" w:rsidRDefault="00087990" w:rsidP="00087990">
            <w:pPr>
              <w:rPr>
                <w:bCs/>
                <w:sz w:val="16"/>
                <w:szCs w:val="16"/>
                <w:lang w:val="sr-Cyrl-CS"/>
              </w:rPr>
            </w:pPr>
            <w:r>
              <w:rPr>
                <w:bCs/>
                <w:sz w:val="16"/>
                <w:szCs w:val="16"/>
                <w:lang w:val="sr-Cyrl-CS"/>
              </w:rPr>
              <w:t>2000-2005. специјализација у здравственој стуци из опште хирургије  на Војномедицинској академији</w:t>
            </w:r>
          </w:p>
          <w:p w14:paraId="11C1C69F" w14:textId="77777777" w:rsidR="00087990" w:rsidRPr="00F9391F" w:rsidRDefault="00087990" w:rsidP="00087990">
            <w:pPr>
              <w:rPr>
                <w:bCs/>
                <w:sz w:val="16"/>
                <w:szCs w:val="16"/>
                <w:lang w:val="sr-Cyrl-CS"/>
              </w:rPr>
            </w:pPr>
            <w:r>
              <w:rPr>
                <w:bCs/>
                <w:sz w:val="16"/>
                <w:szCs w:val="16"/>
                <w:lang w:val="sr-Cyrl-CS"/>
              </w:rPr>
              <w:t>2013.-ужа специјализација из васкуларне хирургије на Војномедицинској академији</w:t>
            </w:r>
          </w:p>
        </w:tc>
      </w:tr>
      <w:tr w:rsidR="00087990" w14:paraId="53B59CF8" w14:textId="77777777" w:rsidTr="00087990">
        <w:tc>
          <w:tcPr>
            <w:tcW w:w="9493" w:type="dxa"/>
            <w:gridSpan w:val="14"/>
          </w:tcPr>
          <w:p w14:paraId="1CDFE089" w14:textId="77777777" w:rsidR="00087990" w:rsidRPr="00267D39" w:rsidRDefault="00087990" w:rsidP="00087990">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bl>
    <w:p w14:paraId="6D3DA317" w14:textId="36389C71" w:rsidR="00087990" w:rsidRDefault="00087990" w:rsidP="00087990">
      <w:pPr>
        <w:tabs>
          <w:tab w:val="left" w:pos="1704"/>
        </w:tabs>
        <w:rPr>
          <w:sz w:val="16"/>
        </w:rPr>
      </w:pPr>
    </w:p>
    <w:p w14:paraId="4384CB03" w14:textId="70A6AA01" w:rsidR="00087990" w:rsidRPr="00087990" w:rsidRDefault="00087990" w:rsidP="00087990">
      <w:pPr>
        <w:tabs>
          <w:tab w:val="left" w:pos="1704"/>
        </w:tabs>
        <w:sectPr w:rsidR="00087990" w:rsidRPr="00087990">
          <w:pgSz w:w="11910" w:h="16850"/>
          <w:pgMar w:top="1060" w:right="283" w:bottom="440" w:left="283" w:header="187" w:footer="253" w:gutter="0"/>
          <w:cols w:space="720"/>
        </w:sectPr>
      </w:pPr>
      <w:r>
        <w:tab/>
      </w:r>
    </w:p>
    <w:p w14:paraId="6BEAEA0F" w14:textId="77777777" w:rsidR="00071E18" w:rsidRDefault="00071E18">
      <w:pPr>
        <w:pStyle w:val="Teloteksta"/>
        <w:rPr>
          <w:sz w:val="20"/>
          <w:lang w:val="sr-Cyrl-RS"/>
        </w:rPr>
      </w:pPr>
    </w:p>
    <w:p w14:paraId="6B47BB57" w14:textId="5ED88218" w:rsidR="00926C9B" w:rsidRDefault="00F073F6">
      <w:pPr>
        <w:pStyle w:val="Teloteksta"/>
        <w:rPr>
          <w:sz w:val="18"/>
          <w:szCs w:val="18"/>
          <w:lang w:val="sr-Cyrl-RS"/>
        </w:rPr>
      </w:pPr>
      <w:r w:rsidRPr="002E7501">
        <w:rPr>
          <w:sz w:val="18"/>
          <w:szCs w:val="18"/>
          <w:lang w:val="sr-Cyrl-RS"/>
        </w:rPr>
        <w:t>Табела 9.1 Картон наставника</w:t>
      </w:r>
    </w:p>
    <w:p w14:paraId="335549B4" w14:textId="77777777" w:rsidR="00F073F6" w:rsidRDefault="00F073F6">
      <w:pPr>
        <w:pStyle w:val="Teloteksta"/>
        <w:rPr>
          <w:sz w:val="20"/>
          <w:lang w:val="sr-Cyrl-RS"/>
        </w:rPr>
      </w:pPr>
    </w:p>
    <w:tbl>
      <w:tblPr>
        <w:tblW w:w="109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1012"/>
        <w:gridCol w:w="2799"/>
        <w:gridCol w:w="325"/>
        <w:gridCol w:w="830"/>
        <w:gridCol w:w="513"/>
        <w:gridCol w:w="1380"/>
        <w:gridCol w:w="812"/>
        <w:gridCol w:w="1682"/>
      </w:tblGrid>
      <w:tr w:rsidR="00926C9B" w:rsidRPr="00781445" w14:paraId="31FC4BF5" w14:textId="77777777" w:rsidTr="006A5AF8">
        <w:trPr>
          <w:trHeight w:val="205"/>
        </w:trPr>
        <w:tc>
          <w:tcPr>
            <w:tcW w:w="5636" w:type="dxa"/>
            <w:gridSpan w:val="4"/>
            <w:vAlign w:val="center"/>
          </w:tcPr>
          <w:p w14:paraId="32041E1E" w14:textId="77777777" w:rsidR="00926C9B" w:rsidRPr="00781445" w:rsidRDefault="00926C9B" w:rsidP="00F24B63">
            <w:pPr>
              <w:tabs>
                <w:tab w:val="left" w:pos="567"/>
              </w:tabs>
              <w:spacing w:after="60"/>
              <w:rPr>
                <w:b/>
                <w:sz w:val="16"/>
                <w:szCs w:val="16"/>
                <w:lang w:val="sr-Cyrl-CS"/>
              </w:rPr>
            </w:pPr>
            <w:r w:rsidRPr="00781445">
              <w:rPr>
                <w:b/>
                <w:sz w:val="16"/>
                <w:szCs w:val="16"/>
                <w:lang w:val="sr-Cyrl-CS"/>
              </w:rPr>
              <w:t xml:space="preserve">Име и презиме </w:t>
            </w:r>
          </w:p>
        </w:tc>
        <w:tc>
          <w:tcPr>
            <w:tcW w:w="5345" w:type="dxa"/>
            <w:gridSpan w:val="5"/>
            <w:shd w:val="clear" w:color="auto" w:fill="D9D9D9" w:themeFill="background1" w:themeFillShade="D9"/>
            <w:vAlign w:val="center"/>
          </w:tcPr>
          <w:p w14:paraId="63042B41" w14:textId="77777777" w:rsidR="00926C9B" w:rsidRPr="00C2467E" w:rsidRDefault="00926C9B" w:rsidP="00F24B63">
            <w:pPr>
              <w:tabs>
                <w:tab w:val="left" w:pos="567"/>
              </w:tabs>
              <w:spacing w:after="60"/>
              <w:rPr>
                <w:b/>
                <w:bCs/>
                <w:sz w:val="16"/>
                <w:szCs w:val="16"/>
                <w:lang w:val="sr-Cyrl-CS"/>
              </w:rPr>
            </w:pPr>
            <w:r w:rsidRPr="00C2467E">
              <w:rPr>
                <w:b/>
                <w:bCs/>
                <w:sz w:val="16"/>
                <w:szCs w:val="16"/>
                <w:lang w:val="sr-Cyrl-CS"/>
              </w:rPr>
              <w:t>Иван Николић</w:t>
            </w:r>
          </w:p>
        </w:tc>
      </w:tr>
      <w:tr w:rsidR="00926C9B" w:rsidRPr="00781445" w14:paraId="5ECED60F" w14:textId="77777777" w:rsidTr="006A5AF8">
        <w:trPr>
          <w:trHeight w:val="267"/>
        </w:trPr>
        <w:tc>
          <w:tcPr>
            <w:tcW w:w="5636" w:type="dxa"/>
            <w:gridSpan w:val="4"/>
            <w:vAlign w:val="center"/>
          </w:tcPr>
          <w:p w14:paraId="36FACCB2" w14:textId="77777777" w:rsidR="00926C9B" w:rsidRPr="00781445" w:rsidRDefault="00926C9B" w:rsidP="00F24B63">
            <w:pPr>
              <w:tabs>
                <w:tab w:val="left" w:pos="567"/>
              </w:tabs>
              <w:spacing w:after="60"/>
              <w:rPr>
                <w:b/>
                <w:sz w:val="16"/>
                <w:szCs w:val="16"/>
                <w:lang w:val="sr-Cyrl-CS"/>
              </w:rPr>
            </w:pPr>
            <w:r w:rsidRPr="00781445">
              <w:rPr>
                <w:b/>
                <w:sz w:val="16"/>
                <w:szCs w:val="16"/>
                <w:lang w:val="sr-Cyrl-CS"/>
              </w:rPr>
              <w:t>Звање</w:t>
            </w:r>
          </w:p>
        </w:tc>
        <w:tc>
          <w:tcPr>
            <w:tcW w:w="5345" w:type="dxa"/>
            <w:gridSpan w:val="5"/>
            <w:vAlign w:val="center"/>
          </w:tcPr>
          <w:p w14:paraId="4E8BA892" w14:textId="4628FD30" w:rsidR="00926C9B" w:rsidRPr="00781445" w:rsidRDefault="00926C9B" w:rsidP="00F24B63">
            <w:pPr>
              <w:tabs>
                <w:tab w:val="left" w:pos="567"/>
              </w:tabs>
              <w:spacing w:after="60"/>
              <w:rPr>
                <w:sz w:val="16"/>
                <w:szCs w:val="16"/>
                <w:lang w:val="sr-Cyrl-CS"/>
              </w:rPr>
            </w:pPr>
            <w:r w:rsidRPr="00781445">
              <w:rPr>
                <w:sz w:val="16"/>
                <w:szCs w:val="16"/>
                <w:lang w:val="sr-Cyrl-CS"/>
              </w:rPr>
              <w:t xml:space="preserve"> </w:t>
            </w:r>
            <w:r w:rsidR="00D43C62">
              <w:rPr>
                <w:sz w:val="16"/>
                <w:szCs w:val="16"/>
                <w:lang w:val="sr-Cyrl-CS"/>
              </w:rPr>
              <w:t>р</w:t>
            </w:r>
            <w:r w:rsidRPr="00781445">
              <w:rPr>
                <w:sz w:val="16"/>
                <w:szCs w:val="16"/>
                <w:lang w:val="sr-Cyrl-CS"/>
              </w:rPr>
              <w:t>едовни професор</w:t>
            </w:r>
          </w:p>
        </w:tc>
      </w:tr>
      <w:tr w:rsidR="00926C9B" w:rsidRPr="00781445" w14:paraId="303A05E7" w14:textId="77777777" w:rsidTr="006A5AF8">
        <w:trPr>
          <w:trHeight w:val="239"/>
        </w:trPr>
        <w:tc>
          <w:tcPr>
            <w:tcW w:w="5636" w:type="dxa"/>
            <w:gridSpan w:val="4"/>
            <w:vAlign w:val="center"/>
          </w:tcPr>
          <w:p w14:paraId="3FF6E24E" w14:textId="77777777" w:rsidR="00926C9B" w:rsidRPr="00781445" w:rsidRDefault="00926C9B" w:rsidP="00F24B63">
            <w:pPr>
              <w:tabs>
                <w:tab w:val="left" w:pos="567"/>
              </w:tabs>
              <w:spacing w:after="60"/>
              <w:rPr>
                <w:b/>
                <w:sz w:val="16"/>
                <w:szCs w:val="16"/>
                <w:lang w:val="sr-Cyrl-CS"/>
              </w:rPr>
            </w:pPr>
            <w:r w:rsidRPr="00781445">
              <w:rPr>
                <w:b/>
                <w:sz w:val="16"/>
                <w:szCs w:val="16"/>
                <w:lang w:val="sr-Cyrl-CS"/>
              </w:rPr>
              <w:t xml:space="preserve">Назив институције у  којој наставник ради са пуним </w:t>
            </w:r>
            <w:r w:rsidRPr="00781445">
              <w:rPr>
                <w:b/>
                <w:sz w:val="16"/>
                <w:szCs w:val="16"/>
              </w:rPr>
              <w:t xml:space="preserve"> или непуним </w:t>
            </w:r>
            <w:r w:rsidRPr="00781445">
              <w:rPr>
                <w:b/>
                <w:sz w:val="16"/>
                <w:szCs w:val="16"/>
                <w:lang w:val="sr-Cyrl-CS"/>
              </w:rPr>
              <w:t>радним временом и од када</w:t>
            </w:r>
          </w:p>
        </w:tc>
        <w:tc>
          <w:tcPr>
            <w:tcW w:w="5345" w:type="dxa"/>
            <w:gridSpan w:val="5"/>
            <w:vAlign w:val="center"/>
          </w:tcPr>
          <w:p w14:paraId="7D54908A" w14:textId="77777777" w:rsidR="00926C9B" w:rsidRPr="00781445" w:rsidRDefault="00926C9B" w:rsidP="00F24B63">
            <w:pPr>
              <w:tabs>
                <w:tab w:val="left" w:pos="567"/>
              </w:tabs>
              <w:spacing w:after="60"/>
              <w:rPr>
                <w:sz w:val="16"/>
                <w:szCs w:val="16"/>
                <w:lang w:val="sr-Cyrl-CS"/>
              </w:rPr>
            </w:pPr>
            <w:r w:rsidRPr="00781445">
              <w:rPr>
                <w:sz w:val="16"/>
                <w:szCs w:val="16"/>
                <w:lang w:val="sr-Cyrl-CS"/>
              </w:rPr>
              <w:t>Универзитет у Нишу – Медицински факултет</w:t>
            </w:r>
          </w:p>
        </w:tc>
      </w:tr>
      <w:tr w:rsidR="00926C9B" w:rsidRPr="00781445" w14:paraId="0C0007C3" w14:textId="77777777" w:rsidTr="006A5AF8">
        <w:trPr>
          <w:trHeight w:val="410"/>
        </w:trPr>
        <w:tc>
          <w:tcPr>
            <w:tcW w:w="5636" w:type="dxa"/>
            <w:gridSpan w:val="4"/>
            <w:vAlign w:val="center"/>
          </w:tcPr>
          <w:p w14:paraId="3D014DDA" w14:textId="77777777" w:rsidR="00926C9B" w:rsidRPr="00781445" w:rsidRDefault="00926C9B" w:rsidP="00F24B63">
            <w:pPr>
              <w:tabs>
                <w:tab w:val="left" w:pos="567"/>
              </w:tabs>
              <w:spacing w:after="60"/>
              <w:rPr>
                <w:b/>
                <w:sz w:val="16"/>
                <w:szCs w:val="16"/>
                <w:lang w:val="sr-Cyrl-CS"/>
              </w:rPr>
            </w:pPr>
            <w:r w:rsidRPr="00781445">
              <w:rPr>
                <w:b/>
                <w:sz w:val="16"/>
                <w:szCs w:val="16"/>
                <w:lang w:val="sr-Cyrl-CS"/>
              </w:rPr>
              <w:t>Ужа научна односно уметничка област</w:t>
            </w:r>
          </w:p>
        </w:tc>
        <w:tc>
          <w:tcPr>
            <w:tcW w:w="5345" w:type="dxa"/>
            <w:gridSpan w:val="5"/>
            <w:vAlign w:val="center"/>
          </w:tcPr>
          <w:p w14:paraId="7614835A" w14:textId="77777777" w:rsidR="00926C9B" w:rsidRPr="00781445" w:rsidRDefault="00926C9B" w:rsidP="00F24B63">
            <w:pPr>
              <w:tabs>
                <w:tab w:val="left" w:pos="567"/>
              </w:tabs>
              <w:spacing w:after="60"/>
              <w:rPr>
                <w:sz w:val="16"/>
                <w:szCs w:val="16"/>
                <w:lang w:val="sr-Cyrl-CS"/>
              </w:rPr>
            </w:pPr>
            <w:r w:rsidRPr="00781445">
              <w:rPr>
                <w:sz w:val="16"/>
                <w:szCs w:val="16"/>
                <w:lang w:val="sr-Cyrl-CS"/>
              </w:rPr>
              <w:t>Хистологија и ембриологија</w:t>
            </w:r>
          </w:p>
        </w:tc>
      </w:tr>
      <w:tr w:rsidR="00926C9B" w:rsidRPr="00781445" w14:paraId="5EA2D80B" w14:textId="77777777" w:rsidTr="006A5AF8">
        <w:trPr>
          <w:trHeight w:val="106"/>
        </w:trPr>
        <w:tc>
          <w:tcPr>
            <w:tcW w:w="10981" w:type="dxa"/>
            <w:gridSpan w:val="9"/>
            <w:vAlign w:val="center"/>
          </w:tcPr>
          <w:p w14:paraId="78368540" w14:textId="77777777" w:rsidR="00926C9B" w:rsidRPr="00781445" w:rsidRDefault="00926C9B" w:rsidP="00F24B63">
            <w:pPr>
              <w:tabs>
                <w:tab w:val="left" w:pos="567"/>
              </w:tabs>
              <w:spacing w:after="60"/>
              <w:rPr>
                <w:b/>
                <w:sz w:val="16"/>
                <w:szCs w:val="16"/>
                <w:lang w:val="sr-Cyrl-CS"/>
              </w:rPr>
            </w:pPr>
            <w:r w:rsidRPr="00781445">
              <w:rPr>
                <w:b/>
                <w:sz w:val="16"/>
                <w:szCs w:val="16"/>
                <w:lang w:val="sr-Cyrl-CS"/>
              </w:rPr>
              <w:t>Академска каријера</w:t>
            </w:r>
          </w:p>
        </w:tc>
      </w:tr>
      <w:tr w:rsidR="00926C9B" w:rsidRPr="00781445" w14:paraId="301D99D3" w14:textId="77777777" w:rsidTr="00D94C30">
        <w:trPr>
          <w:trHeight w:val="410"/>
        </w:trPr>
        <w:tc>
          <w:tcPr>
            <w:tcW w:w="1644" w:type="dxa"/>
            <w:vAlign w:val="center"/>
          </w:tcPr>
          <w:p w14:paraId="2846F823" w14:textId="77777777" w:rsidR="00926C9B" w:rsidRPr="00781445" w:rsidRDefault="00926C9B" w:rsidP="00F24B63">
            <w:pPr>
              <w:tabs>
                <w:tab w:val="left" w:pos="567"/>
              </w:tabs>
              <w:spacing w:after="60"/>
              <w:rPr>
                <w:sz w:val="16"/>
                <w:szCs w:val="16"/>
                <w:lang w:val="sr-Cyrl-CS"/>
              </w:rPr>
            </w:pPr>
          </w:p>
        </w:tc>
        <w:tc>
          <w:tcPr>
            <w:tcW w:w="766" w:type="dxa"/>
            <w:vAlign w:val="center"/>
          </w:tcPr>
          <w:p w14:paraId="45AA1DE6" w14:textId="77777777" w:rsidR="00926C9B" w:rsidRPr="00781445" w:rsidRDefault="00926C9B" w:rsidP="00F24B63">
            <w:pPr>
              <w:tabs>
                <w:tab w:val="left" w:pos="567"/>
              </w:tabs>
              <w:spacing w:after="60"/>
              <w:rPr>
                <w:sz w:val="16"/>
                <w:szCs w:val="16"/>
                <w:lang w:val="sr-Cyrl-CS"/>
              </w:rPr>
            </w:pPr>
            <w:r w:rsidRPr="00781445">
              <w:rPr>
                <w:sz w:val="16"/>
                <w:szCs w:val="16"/>
                <w:lang w:val="sr-Cyrl-CS"/>
              </w:rPr>
              <w:t xml:space="preserve">Година </w:t>
            </w:r>
          </w:p>
        </w:tc>
        <w:tc>
          <w:tcPr>
            <w:tcW w:w="4083" w:type="dxa"/>
            <w:gridSpan w:val="3"/>
            <w:vAlign w:val="center"/>
          </w:tcPr>
          <w:p w14:paraId="2A49C976" w14:textId="77777777" w:rsidR="00926C9B" w:rsidRPr="00781445" w:rsidRDefault="00926C9B" w:rsidP="00F24B63">
            <w:pPr>
              <w:tabs>
                <w:tab w:val="left" w:pos="567"/>
              </w:tabs>
              <w:spacing w:after="60"/>
              <w:rPr>
                <w:sz w:val="16"/>
                <w:szCs w:val="16"/>
                <w:lang w:val="sr-Cyrl-CS"/>
              </w:rPr>
            </w:pPr>
            <w:r w:rsidRPr="00781445">
              <w:rPr>
                <w:sz w:val="16"/>
                <w:szCs w:val="16"/>
                <w:lang w:val="sr-Cyrl-CS"/>
              </w:rPr>
              <w:t xml:space="preserve">Институција </w:t>
            </w:r>
          </w:p>
        </w:tc>
        <w:tc>
          <w:tcPr>
            <w:tcW w:w="1923" w:type="dxa"/>
            <w:gridSpan w:val="2"/>
            <w:vAlign w:val="center"/>
          </w:tcPr>
          <w:p w14:paraId="6BC28397" w14:textId="77777777" w:rsidR="00926C9B" w:rsidRPr="00781445" w:rsidRDefault="00926C9B" w:rsidP="00F24B63">
            <w:pPr>
              <w:tabs>
                <w:tab w:val="left" w:pos="567"/>
              </w:tabs>
              <w:spacing w:after="60"/>
              <w:rPr>
                <w:sz w:val="16"/>
                <w:szCs w:val="16"/>
                <w:lang w:val="sr-Cyrl-CS"/>
              </w:rPr>
            </w:pPr>
            <w:r w:rsidRPr="00781445">
              <w:rPr>
                <w:sz w:val="16"/>
                <w:szCs w:val="16"/>
              </w:rPr>
              <w:t>Научна или уметничка о</w:t>
            </w:r>
            <w:r w:rsidRPr="00781445">
              <w:rPr>
                <w:sz w:val="16"/>
                <w:szCs w:val="16"/>
                <w:lang w:val="sr-Cyrl-CS"/>
              </w:rPr>
              <w:t xml:space="preserve">бласт </w:t>
            </w:r>
          </w:p>
        </w:tc>
        <w:tc>
          <w:tcPr>
            <w:tcW w:w="2565" w:type="dxa"/>
            <w:gridSpan w:val="2"/>
            <w:vAlign w:val="center"/>
          </w:tcPr>
          <w:p w14:paraId="203F1BE3" w14:textId="77777777" w:rsidR="00926C9B" w:rsidRPr="00781445" w:rsidRDefault="00926C9B" w:rsidP="00F24B63">
            <w:pPr>
              <w:tabs>
                <w:tab w:val="left" w:pos="567"/>
              </w:tabs>
              <w:spacing w:after="60"/>
              <w:rPr>
                <w:sz w:val="16"/>
                <w:szCs w:val="16"/>
              </w:rPr>
            </w:pPr>
            <w:r w:rsidRPr="00781445">
              <w:rPr>
                <w:sz w:val="16"/>
                <w:szCs w:val="16"/>
              </w:rPr>
              <w:t>Ужа научна, уметничка или стручна област</w:t>
            </w:r>
          </w:p>
        </w:tc>
      </w:tr>
      <w:tr w:rsidR="00926C9B" w:rsidRPr="00781445" w14:paraId="2F477CE8" w14:textId="77777777" w:rsidTr="00D94C30">
        <w:trPr>
          <w:trHeight w:val="244"/>
        </w:trPr>
        <w:tc>
          <w:tcPr>
            <w:tcW w:w="1644" w:type="dxa"/>
            <w:vAlign w:val="center"/>
          </w:tcPr>
          <w:p w14:paraId="7AA2FCA1" w14:textId="77777777" w:rsidR="00926C9B" w:rsidRPr="00781445" w:rsidRDefault="00926C9B" w:rsidP="00F24B63">
            <w:pPr>
              <w:tabs>
                <w:tab w:val="left" w:pos="567"/>
              </w:tabs>
              <w:spacing w:after="60"/>
              <w:rPr>
                <w:sz w:val="16"/>
                <w:szCs w:val="16"/>
                <w:lang w:val="sr-Cyrl-CS"/>
              </w:rPr>
            </w:pPr>
            <w:r w:rsidRPr="00781445">
              <w:rPr>
                <w:sz w:val="16"/>
                <w:szCs w:val="16"/>
                <w:lang w:val="sr-Cyrl-CS"/>
              </w:rPr>
              <w:t>Избор у звање</w:t>
            </w:r>
          </w:p>
        </w:tc>
        <w:tc>
          <w:tcPr>
            <w:tcW w:w="766" w:type="dxa"/>
            <w:vAlign w:val="center"/>
          </w:tcPr>
          <w:p w14:paraId="59C2A98B" w14:textId="77777777" w:rsidR="00926C9B" w:rsidRPr="00781445" w:rsidRDefault="00926C9B" w:rsidP="00F24B63">
            <w:pPr>
              <w:tabs>
                <w:tab w:val="left" w:pos="567"/>
              </w:tabs>
              <w:spacing w:after="60"/>
              <w:rPr>
                <w:sz w:val="16"/>
                <w:szCs w:val="16"/>
                <w:lang w:val="sr-Cyrl-CS"/>
              </w:rPr>
            </w:pPr>
            <w:r w:rsidRPr="00781445">
              <w:rPr>
                <w:sz w:val="16"/>
                <w:szCs w:val="16"/>
                <w:lang w:val="sr-Cyrl-CS"/>
              </w:rPr>
              <w:t>2011.</w:t>
            </w:r>
          </w:p>
        </w:tc>
        <w:tc>
          <w:tcPr>
            <w:tcW w:w="4083" w:type="dxa"/>
            <w:gridSpan w:val="3"/>
            <w:vAlign w:val="center"/>
          </w:tcPr>
          <w:p w14:paraId="1BEF197B" w14:textId="77777777" w:rsidR="00926C9B" w:rsidRPr="00781445" w:rsidRDefault="00926C9B" w:rsidP="00F24B63">
            <w:pPr>
              <w:tabs>
                <w:tab w:val="left" w:pos="567"/>
              </w:tabs>
              <w:spacing w:after="60"/>
              <w:rPr>
                <w:sz w:val="16"/>
                <w:szCs w:val="16"/>
                <w:lang w:val="sr-Cyrl-CS"/>
              </w:rPr>
            </w:pPr>
            <w:r w:rsidRPr="00781445">
              <w:rPr>
                <w:sz w:val="16"/>
                <w:szCs w:val="16"/>
                <w:lang w:val="sr-Cyrl-CS"/>
              </w:rPr>
              <w:t>Медицински факултет  Универзитета у Нишу</w:t>
            </w:r>
          </w:p>
        </w:tc>
        <w:tc>
          <w:tcPr>
            <w:tcW w:w="1923" w:type="dxa"/>
            <w:gridSpan w:val="2"/>
            <w:vAlign w:val="center"/>
          </w:tcPr>
          <w:p w14:paraId="3EB1514F" w14:textId="77777777" w:rsidR="00926C9B" w:rsidRPr="00781445" w:rsidRDefault="00926C9B" w:rsidP="00F24B63">
            <w:pPr>
              <w:tabs>
                <w:tab w:val="left" w:pos="567"/>
              </w:tabs>
              <w:spacing w:after="60"/>
              <w:rPr>
                <w:sz w:val="16"/>
                <w:szCs w:val="16"/>
                <w:lang w:val="sr-Cyrl-CS"/>
              </w:rPr>
            </w:pPr>
            <w:r w:rsidRPr="00781445">
              <w:rPr>
                <w:sz w:val="16"/>
                <w:szCs w:val="16"/>
                <w:lang w:val="sr-Cyrl-CS"/>
              </w:rPr>
              <w:t>Медицина</w:t>
            </w:r>
          </w:p>
        </w:tc>
        <w:tc>
          <w:tcPr>
            <w:tcW w:w="2565" w:type="dxa"/>
            <w:gridSpan w:val="2"/>
            <w:vAlign w:val="center"/>
          </w:tcPr>
          <w:p w14:paraId="3389246F" w14:textId="77777777" w:rsidR="00926C9B" w:rsidRPr="00781445" w:rsidRDefault="00926C9B" w:rsidP="00F24B63">
            <w:pPr>
              <w:tabs>
                <w:tab w:val="left" w:pos="567"/>
              </w:tabs>
              <w:spacing w:after="60"/>
              <w:rPr>
                <w:sz w:val="16"/>
                <w:szCs w:val="16"/>
                <w:lang w:val="sr-Cyrl-CS"/>
              </w:rPr>
            </w:pPr>
            <w:r w:rsidRPr="00781445">
              <w:rPr>
                <w:sz w:val="16"/>
                <w:szCs w:val="16"/>
                <w:lang w:val="sr-Cyrl-CS"/>
              </w:rPr>
              <w:t xml:space="preserve"> Хистологија и ембриологија</w:t>
            </w:r>
          </w:p>
        </w:tc>
      </w:tr>
      <w:tr w:rsidR="00926C9B" w:rsidRPr="00781445" w14:paraId="2B35BE8B" w14:textId="77777777" w:rsidTr="00D94C30">
        <w:trPr>
          <w:trHeight w:val="237"/>
        </w:trPr>
        <w:tc>
          <w:tcPr>
            <w:tcW w:w="1644" w:type="dxa"/>
            <w:vAlign w:val="center"/>
          </w:tcPr>
          <w:p w14:paraId="648FAE2A" w14:textId="77777777" w:rsidR="00926C9B" w:rsidRPr="00781445" w:rsidRDefault="00926C9B" w:rsidP="00F24B63">
            <w:pPr>
              <w:tabs>
                <w:tab w:val="left" w:pos="567"/>
              </w:tabs>
              <w:spacing w:after="60"/>
              <w:rPr>
                <w:sz w:val="16"/>
                <w:szCs w:val="16"/>
                <w:lang w:val="sr-Cyrl-CS"/>
              </w:rPr>
            </w:pPr>
            <w:r w:rsidRPr="00781445">
              <w:rPr>
                <w:sz w:val="16"/>
                <w:szCs w:val="16"/>
                <w:lang w:val="sr-Cyrl-CS"/>
              </w:rPr>
              <w:t>Докторат</w:t>
            </w:r>
          </w:p>
        </w:tc>
        <w:tc>
          <w:tcPr>
            <w:tcW w:w="766" w:type="dxa"/>
            <w:vAlign w:val="center"/>
          </w:tcPr>
          <w:p w14:paraId="771971F2" w14:textId="77777777" w:rsidR="00926C9B" w:rsidRPr="00781445" w:rsidRDefault="00926C9B" w:rsidP="00F24B63">
            <w:pPr>
              <w:tabs>
                <w:tab w:val="left" w:pos="567"/>
              </w:tabs>
              <w:spacing w:after="60"/>
              <w:rPr>
                <w:sz w:val="16"/>
                <w:szCs w:val="16"/>
                <w:lang w:val="sr-Cyrl-CS"/>
              </w:rPr>
            </w:pPr>
            <w:r w:rsidRPr="00781445">
              <w:rPr>
                <w:sz w:val="16"/>
                <w:szCs w:val="16"/>
                <w:lang w:val="sr-Cyrl-CS"/>
              </w:rPr>
              <w:t>1996.</w:t>
            </w:r>
          </w:p>
        </w:tc>
        <w:tc>
          <w:tcPr>
            <w:tcW w:w="4083" w:type="dxa"/>
            <w:gridSpan w:val="3"/>
            <w:vAlign w:val="center"/>
          </w:tcPr>
          <w:p w14:paraId="26355850" w14:textId="77777777" w:rsidR="00926C9B" w:rsidRPr="00781445" w:rsidRDefault="00926C9B" w:rsidP="00F24B63">
            <w:pPr>
              <w:tabs>
                <w:tab w:val="left" w:pos="567"/>
              </w:tabs>
              <w:spacing w:after="60"/>
              <w:rPr>
                <w:sz w:val="16"/>
                <w:szCs w:val="16"/>
                <w:lang w:val="sr-Cyrl-CS"/>
              </w:rPr>
            </w:pPr>
            <w:r w:rsidRPr="00781445">
              <w:rPr>
                <w:sz w:val="16"/>
                <w:szCs w:val="16"/>
                <w:lang w:val="sr-Cyrl-CS"/>
              </w:rPr>
              <w:t xml:space="preserve">Медицински факултет Универзитета у Нишу </w:t>
            </w:r>
          </w:p>
        </w:tc>
        <w:tc>
          <w:tcPr>
            <w:tcW w:w="1923" w:type="dxa"/>
            <w:gridSpan w:val="2"/>
            <w:vAlign w:val="center"/>
          </w:tcPr>
          <w:p w14:paraId="6789B13A" w14:textId="77777777" w:rsidR="00926C9B" w:rsidRPr="00781445" w:rsidRDefault="00926C9B" w:rsidP="00F24B63">
            <w:pPr>
              <w:tabs>
                <w:tab w:val="left" w:pos="567"/>
              </w:tabs>
              <w:spacing w:after="60"/>
              <w:rPr>
                <w:sz w:val="16"/>
                <w:szCs w:val="16"/>
                <w:lang w:val="sr-Cyrl-CS"/>
              </w:rPr>
            </w:pPr>
            <w:r w:rsidRPr="00781445">
              <w:rPr>
                <w:sz w:val="16"/>
                <w:szCs w:val="16"/>
                <w:lang w:val="sr-Cyrl-CS"/>
              </w:rPr>
              <w:t>Медицина</w:t>
            </w:r>
          </w:p>
        </w:tc>
        <w:tc>
          <w:tcPr>
            <w:tcW w:w="2565" w:type="dxa"/>
            <w:gridSpan w:val="2"/>
            <w:vAlign w:val="center"/>
          </w:tcPr>
          <w:p w14:paraId="2860F8CE" w14:textId="77777777" w:rsidR="00926C9B" w:rsidRPr="00781445" w:rsidRDefault="00926C9B" w:rsidP="00F24B63">
            <w:pPr>
              <w:tabs>
                <w:tab w:val="left" w:pos="567"/>
              </w:tabs>
              <w:spacing w:after="60"/>
              <w:rPr>
                <w:sz w:val="16"/>
                <w:szCs w:val="16"/>
                <w:lang w:val="sr-Cyrl-CS"/>
              </w:rPr>
            </w:pPr>
            <w:r w:rsidRPr="00781445">
              <w:rPr>
                <w:sz w:val="16"/>
                <w:szCs w:val="16"/>
                <w:lang w:val="sr-Cyrl-CS"/>
              </w:rPr>
              <w:t xml:space="preserve">  Хистологија и ембриологија</w:t>
            </w:r>
          </w:p>
        </w:tc>
      </w:tr>
      <w:tr w:rsidR="00926C9B" w:rsidRPr="00781445" w14:paraId="09E453C4" w14:textId="77777777" w:rsidTr="00D94C30">
        <w:trPr>
          <w:trHeight w:val="242"/>
        </w:trPr>
        <w:tc>
          <w:tcPr>
            <w:tcW w:w="1644" w:type="dxa"/>
            <w:vAlign w:val="center"/>
          </w:tcPr>
          <w:p w14:paraId="47DBADD1" w14:textId="77777777" w:rsidR="00926C9B" w:rsidRPr="00781445" w:rsidRDefault="00926C9B" w:rsidP="00F24B63">
            <w:pPr>
              <w:tabs>
                <w:tab w:val="left" w:pos="567"/>
              </w:tabs>
              <w:spacing w:after="60"/>
              <w:rPr>
                <w:sz w:val="16"/>
                <w:szCs w:val="16"/>
                <w:lang w:val="sr-Cyrl-CS"/>
              </w:rPr>
            </w:pPr>
            <w:r w:rsidRPr="00781445">
              <w:rPr>
                <w:sz w:val="16"/>
                <w:szCs w:val="16"/>
                <w:lang w:val="sr-Cyrl-CS"/>
              </w:rPr>
              <w:t>Специјализација</w:t>
            </w:r>
          </w:p>
        </w:tc>
        <w:tc>
          <w:tcPr>
            <w:tcW w:w="766" w:type="dxa"/>
            <w:vAlign w:val="center"/>
          </w:tcPr>
          <w:p w14:paraId="51A8042A" w14:textId="77777777" w:rsidR="00926C9B" w:rsidRPr="00781445" w:rsidRDefault="00926C9B" w:rsidP="00F24B63">
            <w:pPr>
              <w:tabs>
                <w:tab w:val="left" w:pos="567"/>
              </w:tabs>
              <w:spacing w:after="60"/>
              <w:rPr>
                <w:sz w:val="16"/>
                <w:szCs w:val="16"/>
                <w:lang w:val="sr-Cyrl-CS"/>
              </w:rPr>
            </w:pPr>
          </w:p>
        </w:tc>
        <w:tc>
          <w:tcPr>
            <w:tcW w:w="4083" w:type="dxa"/>
            <w:gridSpan w:val="3"/>
            <w:vAlign w:val="center"/>
          </w:tcPr>
          <w:p w14:paraId="35B4A5E9" w14:textId="77777777" w:rsidR="00926C9B" w:rsidRPr="00781445" w:rsidRDefault="00926C9B" w:rsidP="00F24B63">
            <w:pPr>
              <w:tabs>
                <w:tab w:val="left" w:pos="567"/>
              </w:tabs>
              <w:spacing w:after="60"/>
              <w:rPr>
                <w:sz w:val="16"/>
                <w:szCs w:val="16"/>
                <w:lang w:val="sr-Latn-RS"/>
              </w:rPr>
            </w:pPr>
          </w:p>
        </w:tc>
        <w:tc>
          <w:tcPr>
            <w:tcW w:w="1923" w:type="dxa"/>
            <w:gridSpan w:val="2"/>
            <w:vAlign w:val="center"/>
          </w:tcPr>
          <w:p w14:paraId="6E4DAFA3" w14:textId="77777777" w:rsidR="00926C9B" w:rsidRPr="00781445" w:rsidRDefault="00926C9B" w:rsidP="00F24B63">
            <w:pPr>
              <w:tabs>
                <w:tab w:val="left" w:pos="567"/>
              </w:tabs>
              <w:spacing w:after="60"/>
              <w:rPr>
                <w:sz w:val="16"/>
                <w:szCs w:val="16"/>
                <w:lang w:val="sr-Cyrl-CS"/>
              </w:rPr>
            </w:pPr>
          </w:p>
        </w:tc>
        <w:tc>
          <w:tcPr>
            <w:tcW w:w="2565" w:type="dxa"/>
            <w:gridSpan w:val="2"/>
            <w:vAlign w:val="center"/>
          </w:tcPr>
          <w:p w14:paraId="3557F1CF" w14:textId="77777777" w:rsidR="00926C9B" w:rsidRPr="00781445" w:rsidRDefault="00926C9B" w:rsidP="00F24B63">
            <w:pPr>
              <w:tabs>
                <w:tab w:val="left" w:pos="567"/>
              </w:tabs>
              <w:spacing w:after="60"/>
              <w:rPr>
                <w:sz w:val="16"/>
                <w:szCs w:val="16"/>
                <w:lang w:val="sr-Cyrl-CS"/>
              </w:rPr>
            </w:pPr>
            <w:r w:rsidRPr="00781445">
              <w:rPr>
                <w:sz w:val="16"/>
                <w:szCs w:val="16"/>
                <w:lang w:val="sr-Cyrl-CS"/>
              </w:rPr>
              <w:t xml:space="preserve"> </w:t>
            </w:r>
          </w:p>
        </w:tc>
      </w:tr>
      <w:tr w:rsidR="00926C9B" w:rsidRPr="00781445" w14:paraId="0DD8832E" w14:textId="77777777" w:rsidTr="00D94C30">
        <w:trPr>
          <w:trHeight w:val="124"/>
        </w:trPr>
        <w:tc>
          <w:tcPr>
            <w:tcW w:w="1644" w:type="dxa"/>
            <w:vAlign w:val="center"/>
          </w:tcPr>
          <w:p w14:paraId="176E3736" w14:textId="77777777" w:rsidR="00926C9B" w:rsidRPr="00781445" w:rsidRDefault="00926C9B" w:rsidP="00F24B63">
            <w:pPr>
              <w:tabs>
                <w:tab w:val="left" w:pos="567"/>
              </w:tabs>
              <w:spacing w:after="60"/>
              <w:rPr>
                <w:sz w:val="16"/>
                <w:szCs w:val="16"/>
                <w:lang w:val="sr-Cyrl-CS"/>
              </w:rPr>
            </w:pPr>
            <w:r w:rsidRPr="00781445">
              <w:rPr>
                <w:sz w:val="16"/>
                <w:szCs w:val="16"/>
                <w:lang w:val="sr-Cyrl-CS"/>
              </w:rPr>
              <w:t>Магистратура</w:t>
            </w:r>
          </w:p>
        </w:tc>
        <w:tc>
          <w:tcPr>
            <w:tcW w:w="766" w:type="dxa"/>
            <w:vAlign w:val="center"/>
          </w:tcPr>
          <w:p w14:paraId="7A48BE26" w14:textId="77777777" w:rsidR="00926C9B" w:rsidRPr="00781445" w:rsidRDefault="00926C9B" w:rsidP="00F24B63">
            <w:pPr>
              <w:tabs>
                <w:tab w:val="left" w:pos="567"/>
              </w:tabs>
              <w:spacing w:after="60"/>
              <w:rPr>
                <w:sz w:val="16"/>
                <w:szCs w:val="16"/>
                <w:lang w:val="sr-Cyrl-CS"/>
              </w:rPr>
            </w:pPr>
            <w:r w:rsidRPr="00781445">
              <w:rPr>
                <w:sz w:val="16"/>
                <w:szCs w:val="16"/>
                <w:lang w:val="sr-Cyrl-CS"/>
              </w:rPr>
              <w:t>1992.</w:t>
            </w:r>
          </w:p>
        </w:tc>
        <w:tc>
          <w:tcPr>
            <w:tcW w:w="4083" w:type="dxa"/>
            <w:gridSpan w:val="3"/>
          </w:tcPr>
          <w:p w14:paraId="53B3A619" w14:textId="77777777" w:rsidR="00926C9B" w:rsidRPr="00781445" w:rsidRDefault="00926C9B" w:rsidP="00F24B63">
            <w:pPr>
              <w:tabs>
                <w:tab w:val="left" w:pos="567"/>
              </w:tabs>
              <w:spacing w:after="60"/>
              <w:rPr>
                <w:sz w:val="16"/>
                <w:szCs w:val="16"/>
                <w:lang w:val="sr-Cyrl-CS"/>
              </w:rPr>
            </w:pPr>
            <w:r w:rsidRPr="00781445">
              <w:rPr>
                <w:sz w:val="16"/>
                <w:szCs w:val="16"/>
                <w:lang w:val="sr-Cyrl-RS"/>
              </w:rPr>
              <w:t xml:space="preserve">Медицински факултет Универзитета у Нишу </w:t>
            </w:r>
          </w:p>
        </w:tc>
        <w:tc>
          <w:tcPr>
            <w:tcW w:w="1923" w:type="dxa"/>
            <w:gridSpan w:val="2"/>
            <w:vAlign w:val="center"/>
          </w:tcPr>
          <w:p w14:paraId="2DF7F54F" w14:textId="77777777" w:rsidR="00926C9B" w:rsidRPr="00781445" w:rsidRDefault="00926C9B" w:rsidP="00F24B63">
            <w:pPr>
              <w:tabs>
                <w:tab w:val="left" w:pos="567"/>
              </w:tabs>
              <w:spacing w:after="60"/>
              <w:rPr>
                <w:sz w:val="16"/>
                <w:szCs w:val="16"/>
                <w:lang w:val="sr-Cyrl-CS"/>
              </w:rPr>
            </w:pPr>
            <w:r w:rsidRPr="00781445">
              <w:rPr>
                <w:sz w:val="16"/>
                <w:szCs w:val="16"/>
                <w:lang w:val="sr-Cyrl-CS"/>
              </w:rPr>
              <w:t>Медицина</w:t>
            </w:r>
          </w:p>
        </w:tc>
        <w:tc>
          <w:tcPr>
            <w:tcW w:w="2565" w:type="dxa"/>
            <w:gridSpan w:val="2"/>
            <w:vAlign w:val="center"/>
          </w:tcPr>
          <w:p w14:paraId="1C8AA494" w14:textId="77777777" w:rsidR="00926C9B" w:rsidRPr="00781445" w:rsidRDefault="00926C9B" w:rsidP="00F24B63">
            <w:pPr>
              <w:tabs>
                <w:tab w:val="left" w:pos="567"/>
              </w:tabs>
              <w:spacing w:after="60"/>
              <w:rPr>
                <w:sz w:val="16"/>
                <w:szCs w:val="16"/>
                <w:lang w:val="sr-Cyrl-CS"/>
              </w:rPr>
            </w:pPr>
            <w:r w:rsidRPr="00781445">
              <w:rPr>
                <w:sz w:val="16"/>
                <w:szCs w:val="16"/>
                <w:lang w:val="sr-Cyrl-CS"/>
              </w:rPr>
              <w:t xml:space="preserve">  Хистологија и ембриологија</w:t>
            </w:r>
          </w:p>
        </w:tc>
      </w:tr>
      <w:tr w:rsidR="00926C9B" w:rsidRPr="00781445" w14:paraId="23827808" w14:textId="77777777" w:rsidTr="00D94C30">
        <w:trPr>
          <w:trHeight w:val="153"/>
        </w:trPr>
        <w:tc>
          <w:tcPr>
            <w:tcW w:w="1644" w:type="dxa"/>
            <w:vAlign w:val="center"/>
          </w:tcPr>
          <w:p w14:paraId="462D4524" w14:textId="77777777" w:rsidR="00926C9B" w:rsidRPr="00781445" w:rsidRDefault="00926C9B" w:rsidP="00F24B63">
            <w:pPr>
              <w:tabs>
                <w:tab w:val="left" w:pos="567"/>
              </w:tabs>
              <w:spacing w:after="60"/>
              <w:rPr>
                <w:sz w:val="16"/>
                <w:szCs w:val="16"/>
                <w:lang w:val="sr-Cyrl-CS"/>
              </w:rPr>
            </w:pPr>
            <w:r w:rsidRPr="00781445">
              <w:rPr>
                <w:sz w:val="16"/>
                <w:szCs w:val="16"/>
                <w:lang w:val="sr-Cyrl-CS"/>
              </w:rPr>
              <w:t>Диплома</w:t>
            </w:r>
          </w:p>
        </w:tc>
        <w:tc>
          <w:tcPr>
            <w:tcW w:w="766" w:type="dxa"/>
            <w:vAlign w:val="center"/>
          </w:tcPr>
          <w:p w14:paraId="51C25037" w14:textId="77777777" w:rsidR="00926C9B" w:rsidRPr="00781445" w:rsidRDefault="00926C9B" w:rsidP="00F24B63">
            <w:pPr>
              <w:tabs>
                <w:tab w:val="left" w:pos="567"/>
              </w:tabs>
              <w:spacing w:after="60"/>
              <w:rPr>
                <w:sz w:val="16"/>
                <w:szCs w:val="16"/>
                <w:lang w:val="sr-Cyrl-CS"/>
              </w:rPr>
            </w:pPr>
            <w:r w:rsidRPr="00781445">
              <w:rPr>
                <w:sz w:val="16"/>
                <w:szCs w:val="16"/>
                <w:lang w:val="sr-Cyrl-CS"/>
              </w:rPr>
              <w:t>1986.</w:t>
            </w:r>
          </w:p>
        </w:tc>
        <w:tc>
          <w:tcPr>
            <w:tcW w:w="4083" w:type="dxa"/>
            <w:gridSpan w:val="3"/>
          </w:tcPr>
          <w:p w14:paraId="268C3B87" w14:textId="77777777" w:rsidR="00926C9B" w:rsidRPr="00781445" w:rsidRDefault="00926C9B" w:rsidP="00F24B63">
            <w:pPr>
              <w:tabs>
                <w:tab w:val="left" w:pos="567"/>
              </w:tabs>
              <w:spacing w:after="60"/>
              <w:rPr>
                <w:sz w:val="16"/>
                <w:szCs w:val="16"/>
                <w:lang w:val="sr-Cyrl-CS"/>
              </w:rPr>
            </w:pPr>
            <w:r w:rsidRPr="00781445">
              <w:rPr>
                <w:sz w:val="16"/>
                <w:szCs w:val="16"/>
                <w:lang w:val="sr-Cyrl-RS"/>
              </w:rPr>
              <w:t xml:space="preserve">Медицински факултет Универзитета у Нишу </w:t>
            </w:r>
          </w:p>
        </w:tc>
        <w:tc>
          <w:tcPr>
            <w:tcW w:w="1923" w:type="dxa"/>
            <w:gridSpan w:val="2"/>
            <w:vAlign w:val="center"/>
          </w:tcPr>
          <w:p w14:paraId="6CD472F2" w14:textId="77777777" w:rsidR="00926C9B" w:rsidRPr="00781445" w:rsidRDefault="00926C9B" w:rsidP="00F24B63">
            <w:pPr>
              <w:tabs>
                <w:tab w:val="left" w:pos="567"/>
              </w:tabs>
              <w:spacing w:after="60"/>
              <w:rPr>
                <w:sz w:val="16"/>
                <w:szCs w:val="16"/>
                <w:lang w:val="sr-Cyrl-CS"/>
              </w:rPr>
            </w:pPr>
            <w:r w:rsidRPr="00781445">
              <w:rPr>
                <w:sz w:val="16"/>
                <w:szCs w:val="16"/>
                <w:lang w:val="sr-Cyrl-CS"/>
              </w:rPr>
              <w:t>Медицина</w:t>
            </w:r>
          </w:p>
        </w:tc>
        <w:tc>
          <w:tcPr>
            <w:tcW w:w="2565" w:type="dxa"/>
            <w:gridSpan w:val="2"/>
            <w:vAlign w:val="center"/>
          </w:tcPr>
          <w:p w14:paraId="2D4AA401" w14:textId="77777777" w:rsidR="00926C9B" w:rsidRPr="00781445" w:rsidRDefault="00926C9B" w:rsidP="00F24B63">
            <w:pPr>
              <w:tabs>
                <w:tab w:val="left" w:pos="567"/>
              </w:tabs>
              <w:spacing w:after="60"/>
              <w:rPr>
                <w:sz w:val="16"/>
                <w:szCs w:val="16"/>
                <w:lang w:val="sr-Cyrl-CS"/>
              </w:rPr>
            </w:pPr>
            <w:r w:rsidRPr="00781445">
              <w:rPr>
                <w:sz w:val="16"/>
                <w:szCs w:val="16"/>
                <w:lang w:val="sr-Cyrl-CS"/>
              </w:rPr>
              <w:t xml:space="preserve"> Медицина</w:t>
            </w:r>
          </w:p>
        </w:tc>
      </w:tr>
      <w:tr w:rsidR="00926C9B" w:rsidRPr="00781445" w14:paraId="3E25C6D0" w14:textId="77777777" w:rsidTr="006A5AF8">
        <w:trPr>
          <w:trHeight w:val="410"/>
        </w:trPr>
        <w:tc>
          <w:tcPr>
            <w:tcW w:w="10981" w:type="dxa"/>
            <w:gridSpan w:val="9"/>
            <w:vAlign w:val="center"/>
          </w:tcPr>
          <w:p w14:paraId="5F439130" w14:textId="77777777" w:rsidR="00926C9B" w:rsidRPr="00781445" w:rsidRDefault="00926C9B" w:rsidP="00F24B63">
            <w:pPr>
              <w:tabs>
                <w:tab w:val="left" w:pos="567"/>
              </w:tabs>
              <w:spacing w:after="60"/>
              <w:rPr>
                <w:b/>
                <w:sz w:val="16"/>
                <w:szCs w:val="16"/>
              </w:rPr>
            </w:pPr>
            <w:r w:rsidRPr="00781445">
              <w:rPr>
                <w:b/>
                <w:sz w:val="16"/>
                <w:szCs w:val="16"/>
                <w:lang w:val="sr-Cyrl-CS"/>
              </w:rPr>
              <w:t xml:space="preserve">Списак предмета за  које  је наставник акредитован </w:t>
            </w:r>
            <w:r w:rsidRPr="00781445">
              <w:rPr>
                <w:b/>
                <w:sz w:val="16"/>
                <w:szCs w:val="16"/>
              </w:rPr>
              <w:t>на првом или другом степену студија</w:t>
            </w:r>
          </w:p>
        </w:tc>
      </w:tr>
      <w:tr w:rsidR="00926C9B" w:rsidRPr="00781445" w14:paraId="04966499" w14:textId="77777777" w:rsidTr="00D94C30">
        <w:trPr>
          <w:trHeight w:val="485"/>
        </w:trPr>
        <w:tc>
          <w:tcPr>
            <w:tcW w:w="1644" w:type="dxa"/>
            <w:vAlign w:val="center"/>
          </w:tcPr>
          <w:p w14:paraId="4A48F460" w14:textId="77777777" w:rsidR="00926C9B" w:rsidRPr="00781445" w:rsidRDefault="00926C9B" w:rsidP="00F24B63">
            <w:pPr>
              <w:tabs>
                <w:tab w:val="left" w:pos="567"/>
              </w:tabs>
              <w:spacing w:after="60"/>
              <w:rPr>
                <w:sz w:val="16"/>
                <w:szCs w:val="16"/>
                <w:lang w:val="sr-Cyrl-CS"/>
              </w:rPr>
            </w:pPr>
            <w:r w:rsidRPr="00781445">
              <w:rPr>
                <w:sz w:val="16"/>
                <w:szCs w:val="16"/>
                <w:lang w:val="sr-Cyrl-CS"/>
              </w:rPr>
              <w:t>Р.Б.</w:t>
            </w:r>
          </w:p>
          <w:p w14:paraId="6BD3E668" w14:textId="77777777" w:rsidR="00926C9B" w:rsidRPr="00781445" w:rsidRDefault="00926C9B" w:rsidP="00F24B63">
            <w:pPr>
              <w:tabs>
                <w:tab w:val="left" w:pos="567"/>
              </w:tabs>
              <w:spacing w:after="60"/>
              <w:rPr>
                <w:sz w:val="16"/>
                <w:szCs w:val="16"/>
                <w:lang w:val="sr-Cyrl-RS"/>
              </w:rPr>
            </w:pPr>
          </w:p>
        </w:tc>
        <w:tc>
          <w:tcPr>
            <w:tcW w:w="766" w:type="dxa"/>
            <w:vAlign w:val="center"/>
          </w:tcPr>
          <w:p w14:paraId="3B3B1453" w14:textId="77777777" w:rsidR="00926C9B" w:rsidRPr="00781445" w:rsidRDefault="00926C9B" w:rsidP="00F24B63">
            <w:pPr>
              <w:tabs>
                <w:tab w:val="left" w:pos="567"/>
              </w:tabs>
              <w:spacing w:after="60"/>
              <w:rPr>
                <w:sz w:val="16"/>
                <w:szCs w:val="16"/>
              </w:rPr>
            </w:pPr>
            <w:r w:rsidRPr="00781445">
              <w:rPr>
                <w:sz w:val="16"/>
                <w:szCs w:val="16"/>
              </w:rPr>
              <w:t>Ознака предмета</w:t>
            </w:r>
          </w:p>
        </w:tc>
        <w:tc>
          <w:tcPr>
            <w:tcW w:w="2891" w:type="dxa"/>
            <w:vAlign w:val="center"/>
          </w:tcPr>
          <w:p w14:paraId="64878765" w14:textId="77777777" w:rsidR="00926C9B" w:rsidRPr="00781445" w:rsidRDefault="00926C9B" w:rsidP="00F24B63">
            <w:pPr>
              <w:tabs>
                <w:tab w:val="left" w:pos="567"/>
              </w:tabs>
              <w:spacing w:after="60"/>
              <w:rPr>
                <w:sz w:val="16"/>
                <w:szCs w:val="16"/>
                <w:lang w:val="sr-Cyrl-CS"/>
              </w:rPr>
            </w:pPr>
            <w:r w:rsidRPr="00781445">
              <w:rPr>
                <w:iCs/>
                <w:sz w:val="16"/>
                <w:szCs w:val="16"/>
              </w:rPr>
              <w:t>Назив предмета</w:t>
            </w:r>
            <w:r w:rsidRPr="00781445">
              <w:rPr>
                <w:iCs/>
                <w:sz w:val="16"/>
                <w:szCs w:val="16"/>
                <w:lang w:val="sr-Cyrl-CS"/>
              </w:rPr>
              <w:t xml:space="preserve">     </w:t>
            </w:r>
          </w:p>
        </w:tc>
        <w:tc>
          <w:tcPr>
            <w:tcW w:w="1706" w:type="dxa"/>
            <w:gridSpan w:val="3"/>
            <w:vAlign w:val="center"/>
          </w:tcPr>
          <w:p w14:paraId="3E622654" w14:textId="77777777" w:rsidR="00926C9B" w:rsidRPr="00781445" w:rsidRDefault="00926C9B" w:rsidP="00F24B63">
            <w:pPr>
              <w:tabs>
                <w:tab w:val="left" w:pos="567"/>
              </w:tabs>
              <w:spacing w:after="60"/>
              <w:rPr>
                <w:sz w:val="16"/>
                <w:szCs w:val="16"/>
              </w:rPr>
            </w:pPr>
            <w:r w:rsidRPr="00781445">
              <w:rPr>
                <w:sz w:val="16"/>
                <w:szCs w:val="16"/>
              </w:rPr>
              <w:t>Вид наставе</w:t>
            </w:r>
          </w:p>
        </w:tc>
        <w:tc>
          <w:tcPr>
            <w:tcW w:w="2253" w:type="dxa"/>
            <w:gridSpan w:val="2"/>
            <w:vAlign w:val="center"/>
          </w:tcPr>
          <w:p w14:paraId="566528ED" w14:textId="77777777" w:rsidR="00926C9B" w:rsidRPr="00781445" w:rsidRDefault="00926C9B" w:rsidP="00F24B63">
            <w:pPr>
              <w:tabs>
                <w:tab w:val="left" w:pos="567"/>
              </w:tabs>
              <w:spacing w:after="60"/>
              <w:rPr>
                <w:sz w:val="16"/>
                <w:szCs w:val="16"/>
              </w:rPr>
            </w:pPr>
            <w:r w:rsidRPr="00781445">
              <w:rPr>
                <w:iCs/>
                <w:sz w:val="16"/>
                <w:szCs w:val="16"/>
              </w:rPr>
              <w:t xml:space="preserve">Назив студијског програма </w:t>
            </w:r>
          </w:p>
        </w:tc>
        <w:tc>
          <w:tcPr>
            <w:tcW w:w="1721" w:type="dxa"/>
            <w:vAlign w:val="center"/>
          </w:tcPr>
          <w:p w14:paraId="01DFDFB9" w14:textId="77777777" w:rsidR="00926C9B" w:rsidRPr="00781445" w:rsidRDefault="00926C9B" w:rsidP="00F24B63">
            <w:pPr>
              <w:tabs>
                <w:tab w:val="left" w:pos="567"/>
              </w:tabs>
              <w:spacing w:after="60"/>
              <w:rPr>
                <w:sz w:val="16"/>
                <w:szCs w:val="16"/>
                <w:lang w:val="sr-Cyrl-RS"/>
              </w:rPr>
            </w:pPr>
            <w:r w:rsidRPr="00781445">
              <w:rPr>
                <w:iCs/>
                <w:sz w:val="16"/>
                <w:szCs w:val="16"/>
              </w:rPr>
              <w:t>В</w:t>
            </w:r>
            <w:r w:rsidRPr="00781445">
              <w:rPr>
                <w:iCs/>
                <w:sz w:val="16"/>
                <w:szCs w:val="16"/>
                <w:lang w:val="sr-Cyrl-CS"/>
              </w:rPr>
              <w:t>рста студија</w:t>
            </w:r>
          </w:p>
        </w:tc>
      </w:tr>
      <w:tr w:rsidR="00926C9B" w:rsidRPr="00781445" w14:paraId="6C3E1613" w14:textId="77777777" w:rsidTr="00D94C30">
        <w:trPr>
          <w:trHeight w:val="276"/>
        </w:trPr>
        <w:tc>
          <w:tcPr>
            <w:tcW w:w="1644" w:type="dxa"/>
            <w:vAlign w:val="center"/>
          </w:tcPr>
          <w:p w14:paraId="189DF164" w14:textId="77777777" w:rsidR="00926C9B" w:rsidRPr="00781445" w:rsidRDefault="00926C9B" w:rsidP="00F24B63">
            <w:pPr>
              <w:tabs>
                <w:tab w:val="left" w:pos="567"/>
              </w:tabs>
              <w:spacing w:after="60"/>
              <w:rPr>
                <w:sz w:val="16"/>
                <w:szCs w:val="16"/>
                <w:lang w:val="sr-Cyrl-CS"/>
              </w:rPr>
            </w:pPr>
            <w:r w:rsidRPr="00781445">
              <w:rPr>
                <w:sz w:val="16"/>
                <w:szCs w:val="16"/>
                <w:lang w:val="sr-Cyrl-CS"/>
              </w:rPr>
              <w:t>1.</w:t>
            </w:r>
          </w:p>
        </w:tc>
        <w:tc>
          <w:tcPr>
            <w:tcW w:w="766" w:type="dxa"/>
            <w:vAlign w:val="center"/>
          </w:tcPr>
          <w:p w14:paraId="7E424F73" w14:textId="77777777" w:rsidR="00926C9B" w:rsidRPr="00781445" w:rsidRDefault="00926C9B" w:rsidP="00F24B63">
            <w:pPr>
              <w:tabs>
                <w:tab w:val="left" w:pos="567"/>
              </w:tabs>
              <w:spacing w:after="60"/>
              <w:rPr>
                <w:sz w:val="16"/>
                <w:szCs w:val="16"/>
                <w:lang w:val="sr-Cyrl-RS"/>
              </w:rPr>
            </w:pPr>
            <w:r w:rsidRPr="00781445">
              <w:rPr>
                <w:sz w:val="16"/>
                <w:szCs w:val="16"/>
                <w:lang w:val="sr-Cyrl-RS"/>
              </w:rPr>
              <w:t>20.ХИСТ01</w:t>
            </w:r>
          </w:p>
        </w:tc>
        <w:tc>
          <w:tcPr>
            <w:tcW w:w="2891" w:type="dxa"/>
          </w:tcPr>
          <w:p w14:paraId="50EEE055" w14:textId="77777777" w:rsidR="00926C9B" w:rsidRPr="00781445" w:rsidRDefault="00926C9B" w:rsidP="00F24B63">
            <w:pPr>
              <w:tabs>
                <w:tab w:val="left" w:pos="567"/>
              </w:tabs>
              <w:spacing w:after="60"/>
              <w:rPr>
                <w:iCs/>
                <w:sz w:val="16"/>
                <w:szCs w:val="16"/>
                <w:lang w:val="sr-Cyrl-RS"/>
              </w:rPr>
            </w:pPr>
            <w:r w:rsidRPr="00781445">
              <w:rPr>
                <w:iCs/>
                <w:sz w:val="16"/>
                <w:szCs w:val="16"/>
                <w:lang w:val="sr-Cyrl-RS"/>
              </w:rPr>
              <w:t>Хистологија и ембриологија</w:t>
            </w:r>
          </w:p>
        </w:tc>
        <w:tc>
          <w:tcPr>
            <w:tcW w:w="1706" w:type="dxa"/>
            <w:gridSpan w:val="3"/>
          </w:tcPr>
          <w:p w14:paraId="7720EE2C" w14:textId="77777777" w:rsidR="00926C9B" w:rsidRPr="00781445" w:rsidRDefault="00926C9B" w:rsidP="00F24B63">
            <w:pPr>
              <w:tabs>
                <w:tab w:val="left" w:pos="567"/>
              </w:tabs>
              <w:spacing w:after="60"/>
              <w:rPr>
                <w:sz w:val="16"/>
                <w:szCs w:val="16"/>
                <w:lang w:val="sr-Cyrl-RS"/>
              </w:rPr>
            </w:pPr>
            <w:r w:rsidRPr="00781445">
              <w:rPr>
                <w:sz w:val="16"/>
                <w:szCs w:val="16"/>
                <w:lang w:val="sr-Cyrl-RS"/>
              </w:rPr>
              <w:t>Предавања</w:t>
            </w:r>
          </w:p>
        </w:tc>
        <w:tc>
          <w:tcPr>
            <w:tcW w:w="2253" w:type="dxa"/>
            <w:gridSpan w:val="2"/>
          </w:tcPr>
          <w:p w14:paraId="455E1142" w14:textId="77777777" w:rsidR="00926C9B" w:rsidRPr="00781445" w:rsidRDefault="00926C9B" w:rsidP="00F24B63">
            <w:pPr>
              <w:tabs>
                <w:tab w:val="left" w:pos="567"/>
              </w:tabs>
              <w:spacing w:after="60"/>
              <w:rPr>
                <w:iCs/>
                <w:sz w:val="16"/>
                <w:szCs w:val="16"/>
                <w:lang w:val="sr-Cyrl-RS"/>
              </w:rPr>
            </w:pPr>
            <w:r w:rsidRPr="00781445">
              <w:rPr>
                <w:iCs/>
                <w:sz w:val="16"/>
                <w:szCs w:val="16"/>
                <w:lang w:val="sr-Cyrl-RS"/>
              </w:rPr>
              <w:t>Интегрисане академске студије медицине</w:t>
            </w:r>
          </w:p>
        </w:tc>
        <w:tc>
          <w:tcPr>
            <w:tcW w:w="1721" w:type="dxa"/>
          </w:tcPr>
          <w:p w14:paraId="44C8F3CF" w14:textId="77777777" w:rsidR="00926C9B" w:rsidRPr="00781445" w:rsidRDefault="00926C9B" w:rsidP="00F24B63">
            <w:pPr>
              <w:tabs>
                <w:tab w:val="left" w:pos="567"/>
              </w:tabs>
              <w:spacing w:after="60"/>
              <w:rPr>
                <w:iCs/>
                <w:sz w:val="16"/>
                <w:szCs w:val="16"/>
                <w:lang w:val="sr-Cyrl-RS"/>
              </w:rPr>
            </w:pPr>
            <w:r w:rsidRPr="00781445">
              <w:rPr>
                <w:iCs/>
                <w:sz w:val="16"/>
                <w:szCs w:val="16"/>
                <w:lang w:val="sr-Cyrl-RS"/>
              </w:rPr>
              <w:t>ИАСМ</w:t>
            </w:r>
          </w:p>
        </w:tc>
      </w:tr>
      <w:tr w:rsidR="00926C9B" w:rsidRPr="00781445" w14:paraId="5C21C483" w14:textId="77777777" w:rsidTr="00D94C30">
        <w:trPr>
          <w:trHeight w:val="410"/>
        </w:trPr>
        <w:tc>
          <w:tcPr>
            <w:tcW w:w="1644" w:type="dxa"/>
            <w:vAlign w:val="center"/>
          </w:tcPr>
          <w:p w14:paraId="24E1DADA" w14:textId="77777777" w:rsidR="00926C9B" w:rsidRPr="00781445" w:rsidRDefault="00926C9B" w:rsidP="00F24B63">
            <w:pPr>
              <w:tabs>
                <w:tab w:val="left" w:pos="567"/>
              </w:tabs>
              <w:spacing w:after="60"/>
              <w:rPr>
                <w:sz w:val="16"/>
                <w:szCs w:val="16"/>
                <w:lang w:val="sr-Latn-RS"/>
              </w:rPr>
            </w:pPr>
            <w:r>
              <w:rPr>
                <w:sz w:val="16"/>
                <w:szCs w:val="16"/>
                <w:lang w:val="sr-Latn-RS"/>
              </w:rPr>
              <w:t>2.</w:t>
            </w:r>
          </w:p>
        </w:tc>
        <w:tc>
          <w:tcPr>
            <w:tcW w:w="766" w:type="dxa"/>
            <w:vAlign w:val="center"/>
          </w:tcPr>
          <w:p w14:paraId="0795B218" w14:textId="77777777" w:rsidR="00926C9B" w:rsidRPr="00781445" w:rsidRDefault="00926C9B" w:rsidP="00F24B63">
            <w:pPr>
              <w:tabs>
                <w:tab w:val="left" w:pos="567"/>
              </w:tabs>
              <w:spacing w:after="60"/>
              <w:rPr>
                <w:sz w:val="16"/>
                <w:szCs w:val="16"/>
                <w:lang w:val="sr-Cyrl-CS"/>
              </w:rPr>
            </w:pPr>
            <w:r w:rsidRPr="00781445">
              <w:rPr>
                <w:sz w:val="16"/>
                <w:szCs w:val="16"/>
                <w:lang w:val="sr-Cyrl-CS"/>
              </w:rPr>
              <w:t>20.ХИСТ02</w:t>
            </w:r>
          </w:p>
        </w:tc>
        <w:tc>
          <w:tcPr>
            <w:tcW w:w="2891" w:type="dxa"/>
          </w:tcPr>
          <w:p w14:paraId="14DDEE7B" w14:textId="77777777" w:rsidR="00926C9B" w:rsidRPr="00781445" w:rsidRDefault="00926C9B" w:rsidP="00F24B63">
            <w:pPr>
              <w:tabs>
                <w:tab w:val="left" w:pos="567"/>
              </w:tabs>
              <w:spacing w:after="60"/>
              <w:rPr>
                <w:sz w:val="16"/>
                <w:szCs w:val="16"/>
                <w:lang w:val="sr-Cyrl-CS"/>
              </w:rPr>
            </w:pPr>
            <w:r w:rsidRPr="00781445">
              <w:rPr>
                <w:iCs/>
                <w:sz w:val="16"/>
                <w:szCs w:val="16"/>
                <w:lang w:val="sr-Cyrl-RS"/>
              </w:rPr>
              <w:t>Хистологија и ембриологија</w:t>
            </w:r>
          </w:p>
        </w:tc>
        <w:tc>
          <w:tcPr>
            <w:tcW w:w="1706" w:type="dxa"/>
            <w:gridSpan w:val="3"/>
          </w:tcPr>
          <w:p w14:paraId="21129B29" w14:textId="77777777" w:rsidR="00926C9B" w:rsidRPr="00781445" w:rsidRDefault="00926C9B" w:rsidP="00F24B63">
            <w:pPr>
              <w:tabs>
                <w:tab w:val="left" w:pos="567"/>
              </w:tabs>
              <w:spacing w:after="60"/>
              <w:rPr>
                <w:sz w:val="16"/>
                <w:szCs w:val="16"/>
                <w:lang w:val="sr-Cyrl-CS"/>
              </w:rPr>
            </w:pPr>
            <w:r w:rsidRPr="00781445">
              <w:rPr>
                <w:sz w:val="16"/>
                <w:szCs w:val="16"/>
                <w:lang w:val="sr-Cyrl-RS"/>
              </w:rPr>
              <w:t>Предавања</w:t>
            </w:r>
          </w:p>
        </w:tc>
        <w:tc>
          <w:tcPr>
            <w:tcW w:w="2253" w:type="dxa"/>
            <w:gridSpan w:val="2"/>
          </w:tcPr>
          <w:p w14:paraId="61D72964" w14:textId="77777777" w:rsidR="00926C9B" w:rsidRPr="00781445" w:rsidRDefault="00926C9B" w:rsidP="00F24B63">
            <w:pPr>
              <w:tabs>
                <w:tab w:val="left" w:pos="567"/>
              </w:tabs>
              <w:spacing w:after="60"/>
              <w:rPr>
                <w:sz w:val="16"/>
                <w:szCs w:val="16"/>
                <w:lang w:val="sr-Cyrl-CS"/>
              </w:rPr>
            </w:pPr>
            <w:r w:rsidRPr="00781445">
              <w:rPr>
                <w:iCs/>
                <w:sz w:val="16"/>
                <w:szCs w:val="16"/>
                <w:lang w:val="sr-Cyrl-RS"/>
              </w:rPr>
              <w:t>Интегрисане академске студије медицине</w:t>
            </w:r>
          </w:p>
        </w:tc>
        <w:tc>
          <w:tcPr>
            <w:tcW w:w="1721" w:type="dxa"/>
          </w:tcPr>
          <w:p w14:paraId="165BD5B2" w14:textId="77777777" w:rsidR="00926C9B" w:rsidRPr="00781445" w:rsidRDefault="00926C9B" w:rsidP="00F24B63">
            <w:pPr>
              <w:tabs>
                <w:tab w:val="left" w:pos="567"/>
              </w:tabs>
              <w:spacing w:after="60"/>
              <w:rPr>
                <w:sz w:val="16"/>
                <w:szCs w:val="16"/>
                <w:lang w:val="sr-Cyrl-CS"/>
              </w:rPr>
            </w:pPr>
            <w:r w:rsidRPr="00781445">
              <w:rPr>
                <w:iCs/>
                <w:sz w:val="16"/>
                <w:szCs w:val="16"/>
                <w:lang w:val="sr-Cyrl-RS"/>
              </w:rPr>
              <w:t>ИАСМ</w:t>
            </w:r>
          </w:p>
        </w:tc>
      </w:tr>
      <w:tr w:rsidR="00926C9B" w:rsidRPr="00781445" w14:paraId="48296338" w14:textId="77777777" w:rsidTr="006A5AF8">
        <w:trPr>
          <w:trHeight w:val="109"/>
        </w:trPr>
        <w:tc>
          <w:tcPr>
            <w:tcW w:w="10981" w:type="dxa"/>
            <w:gridSpan w:val="9"/>
            <w:vAlign w:val="center"/>
          </w:tcPr>
          <w:p w14:paraId="167CADEF" w14:textId="77777777" w:rsidR="00926C9B" w:rsidRPr="00781445" w:rsidRDefault="00926C9B" w:rsidP="00F24B63">
            <w:pPr>
              <w:tabs>
                <w:tab w:val="left" w:pos="567"/>
              </w:tabs>
              <w:spacing w:after="60"/>
              <w:rPr>
                <w:b/>
                <w:sz w:val="16"/>
                <w:szCs w:val="16"/>
                <w:lang w:val="sr-Cyrl-CS"/>
              </w:rPr>
            </w:pPr>
            <w:r w:rsidRPr="00781445">
              <w:rPr>
                <w:b/>
                <w:sz w:val="16"/>
                <w:szCs w:val="16"/>
                <w:lang w:val="sr-Cyrl-CS"/>
              </w:rPr>
              <w:t>Репрезентативне референце (минимално 5 не више од 10)</w:t>
            </w:r>
          </w:p>
        </w:tc>
      </w:tr>
      <w:tr w:rsidR="00926C9B" w:rsidRPr="00781445" w14:paraId="16E3F620" w14:textId="77777777" w:rsidTr="00D94C30">
        <w:trPr>
          <w:trHeight w:val="410"/>
        </w:trPr>
        <w:tc>
          <w:tcPr>
            <w:tcW w:w="2410" w:type="dxa"/>
            <w:gridSpan w:val="2"/>
            <w:vAlign w:val="center"/>
          </w:tcPr>
          <w:p w14:paraId="76D03A6D" w14:textId="77777777" w:rsidR="00926C9B" w:rsidRPr="00781445" w:rsidRDefault="00926C9B" w:rsidP="00926C9B">
            <w:pPr>
              <w:widowControl/>
              <w:numPr>
                <w:ilvl w:val="0"/>
                <w:numId w:val="40"/>
              </w:numPr>
              <w:tabs>
                <w:tab w:val="clear" w:pos="720"/>
                <w:tab w:val="left" w:pos="567"/>
              </w:tabs>
              <w:autoSpaceDE/>
              <w:autoSpaceDN/>
              <w:spacing w:after="60"/>
              <w:rPr>
                <w:sz w:val="16"/>
                <w:szCs w:val="16"/>
                <w:lang w:val="sr-Cyrl-CS"/>
              </w:rPr>
            </w:pPr>
          </w:p>
        </w:tc>
        <w:tc>
          <w:tcPr>
            <w:tcW w:w="8571" w:type="dxa"/>
            <w:gridSpan w:val="7"/>
            <w:vAlign w:val="center"/>
          </w:tcPr>
          <w:p w14:paraId="2D5E54B2" w14:textId="77777777" w:rsidR="00926C9B" w:rsidRPr="00781445" w:rsidRDefault="00926C9B" w:rsidP="00F24B63">
            <w:pPr>
              <w:widowControl/>
              <w:autoSpaceDE/>
              <w:autoSpaceDN/>
              <w:jc w:val="both"/>
              <w:rPr>
                <w:sz w:val="16"/>
                <w:szCs w:val="16"/>
              </w:rPr>
            </w:pPr>
            <w:r w:rsidRPr="00781445">
              <w:rPr>
                <w:b/>
                <w:bCs/>
                <w:sz w:val="16"/>
                <w:szCs w:val="16"/>
              </w:rPr>
              <w:t>Nikolić I</w:t>
            </w:r>
            <w:r w:rsidRPr="00781445">
              <w:rPr>
                <w:sz w:val="16"/>
                <w:szCs w:val="16"/>
              </w:rPr>
              <w:t xml:space="preserve">, Todorović V, Petrović A, Petrović V, Jović M, Vladičić J, Puškaš N. Immunohistochemical heterogeneity of the endothelium of blood and lymphatic vessels in human liver in development and aldulthd. Cell Tissue Organs 2017; 203(4): 243-257. </w:t>
            </w:r>
          </w:p>
        </w:tc>
      </w:tr>
      <w:tr w:rsidR="00926C9B" w:rsidRPr="00781445" w14:paraId="241400F8" w14:textId="77777777" w:rsidTr="00D94C30">
        <w:trPr>
          <w:trHeight w:val="410"/>
        </w:trPr>
        <w:tc>
          <w:tcPr>
            <w:tcW w:w="2410" w:type="dxa"/>
            <w:gridSpan w:val="2"/>
            <w:vAlign w:val="center"/>
          </w:tcPr>
          <w:p w14:paraId="4265EBB6" w14:textId="77777777" w:rsidR="00926C9B" w:rsidRPr="00781445" w:rsidRDefault="00926C9B" w:rsidP="00926C9B">
            <w:pPr>
              <w:widowControl/>
              <w:numPr>
                <w:ilvl w:val="0"/>
                <w:numId w:val="40"/>
              </w:numPr>
              <w:tabs>
                <w:tab w:val="clear" w:pos="720"/>
                <w:tab w:val="left" w:pos="567"/>
              </w:tabs>
              <w:autoSpaceDE/>
              <w:autoSpaceDN/>
              <w:spacing w:after="60"/>
              <w:rPr>
                <w:sz w:val="16"/>
                <w:szCs w:val="16"/>
                <w:lang w:val="sr-Cyrl-CS"/>
              </w:rPr>
            </w:pPr>
          </w:p>
        </w:tc>
        <w:tc>
          <w:tcPr>
            <w:tcW w:w="8571" w:type="dxa"/>
            <w:gridSpan w:val="7"/>
            <w:vAlign w:val="center"/>
          </w:tcPr>
          <w:p w14:paraId="5B1086E6" w14:textId="77777777" w:rsidR="00926C9B" w:rsidRPr="00781445" w:rsidRDefault="00926C9B" w:rsidP="00F24B63">
            <w:pPr>
              <w:tabs>
                <w:tab w:val="left" w:pos="567"/>
              </w:tabs>
              <w:spacing w:after="60"/>
              <w:rPr>
                <w:sz w:val="16"/>
                <w:szCs w:val="16"/>
                <w:lang w:val="sr-Latn-RS"/>
              </w:rPr>
            </w:pPr>
            <w:r w:rsidRPr="00781445">
              <w:rPr>
                <w:sz w:val="16"/>
                <w:szCs w:val="16"/>
                <w:lang w:val="sr-Latn-RS"/>
              </w:rPr>
              <w:t xml:space="preserve">Petrović A, Petrović V, Milojković B, </w:t>
            </w:r>
            <w:r w:rsidRPr="00781445">
              <w:rPr>
                <w:b/>
                <w:bCs/>
                <w:sz w:val="16"/>
                <w:szCs w:val="16"/>
                <w:lang w:val="sr-Latn-RS"/>
              </w:rPr>
              <w:t>Nikolić I</w:t>
            </w:r>
            <w:r w:rsidRPr="00781445">
              <w:rPr>
                <w:sz w:val="16"/>
                <w:szCs w:val="16"/>
                <w:lang w:val="sr-Latn-RS"/>
              </w:rPr>
              <w:t>, Jovanović D, Antović A, Milić M. Immunohistochemical distribution of Ki67 in epidermis of thick, glabrous skin of human digits. Arch Dermatol Res 2018; 310(1): 85-93.</w:t>
            </w:r>
          </w:p>
        </w:tc>
      </w:tr>
      <w:tr w:rsidR="00926C9B" w:rsidRPr="00781445" w14:paraId="2B99B4D5" w14:textId="77777777" w:rsidTr="00D94C30">
        <w:trPr>
          <w:trHeight w:val="410"/>
        </w:trPr>
        <w:tc>
          <w:tcPr>
            <w:tcW w:w="2410" w:type="dxa"/>
            <w:gridSpan w:val="2"/>
            <w:vAlign w:val="center"/>
          </w:tcPr>
          <w:p w14:paraId="2E75F4A6" w14:textId="77777777" w:rsidR="00926C9B" w:rsidRPr="00781445" w:rsidRDefault="00926C9B" w:rsidP="00926C9B">
            <w:pPr>
              <w:widowControl/>
              <w:numPr>
                <w:ilvl w:val="0"/>
                <w:numId w:val="40"/>
              </w:numPr>
              <w:tabs>
                <w:tab w:val="clear" w:pos="720"/>
                <w:tab w:val="left" w:pos="567"/>
              </w:tabs>
              <w:autoSpaceDE/>
              <w:autoSpaceDN/>
              <w:spacing w:after="60"/>
              <w:rPr>
                <w:sz w:val="16"/>
                <w:szCs w:val="16"/>
                <w:lang w:val="sr-Cyrl-CS"/>
              </w:rPr>
            </w:pPr>
          </w:p>
        </w:tc>
        <w:tc>
          <w:tcPr>
            <w:tcW w:w="8571" w:type="dxa"/>
            <w:gridSpan w:val="7"/>
            <w:vAlign w:val="center"/>
          </w:tcPr>
          <w:p w14:paraId="7E3753E0" w14:textId="77777777" w:rsidR="00926C9B" w:rsidRPr="00781445" w:rsidRDefault="00926C9B" w:rsidP="00F24B63">
            <w:pPr>
              <w:widowControl/>
              <w:shd w:val="clear" w:color="auto" w:fill="FFFFFF"/>
              <w:autoSpaceDE/>
              <w:autoSpaceDN/>
              <w:jc w:val="both"/>
              <w:textAlignment w:val="baseline"/>
              <w:outlineLvl w:val="1"/>
              <w:rPr>
                <w:color w:val="333333"/>
                <w:sz w:val="16"/>
                <w:szCs w:val="16"/>
                <w:lang w:val="sr-Latn-RS"/>
              </w:rPr>
            </w:pPr>
            <w:r w:rsidRPr="00781445">
              <w:rPr>
                <w:color w:val="333333"/>
                <w:sz w:val="16"/>
                <w:szCs w:val="16"/>
                <w:lang w:val="sr-Latn-RS"/>
              </w:rPr>
              <w:t xml:space="preserve">Jović M, </w:t>
            </w:r>
            <w:r w:rsidRPr="00781445">
              <w:rPr>
                <w:b/>
                <w:bCs/>
                <w:color w:val="333333"/>
                <w:sz w:val="16"/>
                <w:szCs w:val="16"/>
                <w:lang w:val="sr-Latn-RS"/>
              </w:rPr>
              <w:t>Nikolić I</w:t>
            </w:r>
            <w:r w:rsidRPr="00781445">
              <w:rPr>
                <w:color w:val="333333"/>
                <w:sz w:val="16"/>
                <w:szCs w:val="16"/>
                <w:lang w:val="sr-Latn-RS"/>
              </w:rPr>
              <w:t>, Todorović V, Petrović A, Petrović V, Mojsilović M, Denčić T. Distribution of collagen I, III and IV and laminin in the human liver during prenatal development. Cell Tissue Organs 2018; 205(3): 164-177.</w:t>
            </w:r>
          </w:p>
        </w:tc>
      </w:tr>
      <w:tr w:rsidR="00926C9B" w:rsidRPr="00781445" w14:paraId="23BC363F" w14:textId="77777777" w:rsidTr="00D94C30">
        <w:trPr>
          <w:trHeight w:val="410"/>
        </w:trPr>
        <w:tc>
          <w:tcPr>
            <w:tcW w:w="2410" w:type="dxa"/>
            <w:gridSpan w:val="2"/>
            <w:vAlign w:val="center"/>
          </w:tcPr>
          <w:p w14:paraId="42BB1DFB" w14:textId="77777777" w:rsidR="00926C9B" w:rsidRPr="00781445" w:rsidRDefault="00926C9B" w:rsidP="00926C9B">
            <w:pPr>
              <w:widowControl/>
              <w:numPr>
                <w:ilvl w:val="0"/>
                <w:numId w:val="40"/>
              </w:numPr>
              <w:tabs>
                <w:tab w:val="clear" w:pos="720"/>
                <w:tab w:val="left" w:pos="567"/>
              </w:tabs>
              <w:autoSpaceDE/>
              <w:autoSpaceDN/>
              <w:spacing w:after="60"/>
              <w:rPr>
                <w:sz w:val="16"/>
                <w:szCs w:val="16"/>
                <w:lang w:val="sr-Cyrl-CS"/>
              </w:rPr>
            </w:pPr>
          </w:p>
        </w:tc>
        <w:tc>
          <w:tcPr>
            <w:tcW w:w="8571" w:type="dxa"/>
            <w:gridSpan w:val="7"/>
            <w:vAlign w:val="center"/>
          </w:tcPr>
          <w:p w14:paraId="1F79EE6B" w14:textId="77777777" w:rsidR="00926C9B" w:rsidRPr="00781445" w:rsidRDefault="00926C9B" w:rsidP="00F24B63">
            <w:pPr>
              <w:widowControl/>
              <w:shd w:val="clear" w:color="auto" w:fill="FFFFFF"/>
              <w:autoSpaceDE/>
              <w:autoSpaceDN/>
              <w:jc w:val="both"/>
              <w:textAlignment w:val="baseline"/>
              <w:outlineLvl w:val="1"/>
              <w:rPr>
                <w:sz w:val="16"/>
                <w:szCs w:val="16"/>
                <w:lang w:val="sr-Latn-RS"/>
              </w:rPr>
            </w:pPr>
            <w:r w:rsidRPr="00781445">
              <w:rPr>
                <w:sz w:val="16"/>
                <w:szCs w:val="16"/>
                <w:lang w:val="sr-Latn-RS"/>
              </w:rPr>
              <w:t xml:space="preserve">Živić S, </w:t>
            </w:r>
            <w:r w:rsidRPr="00781445">
              <w:rPr>
                <w:b/>
                <w:bCs/>
                <w:sz w:val="16"/>
                <w:szCs w:val="16"/>
                <w:lang w:val="sr-Latn-RS"/>
              </w:rPr>
              <w:t>Nikolić I</w:t>
            </w:r>
            <w:r w:rsidRPr="00781445">
              <w:rPr>
                <w:sz w:val="16"/>
                <w:szCs w:val="16"/>
                <w:lang w:val="sr-Latn-RS"/>
              </w:rPr>
              <w:t>, Jović M, Petrović V, Bogdanović D, Stoiqković V, Kamenov A. Morphometric characteristics of the great saphenous  ven as graft for surgical myocardial revascularization  in relation to sex. Srp Arh Celok Lek 2025; 153(3-4): 163-169.</w:t>
            </w:r>
          </w:p>
        </w:tc>
      </w:tr>
      <w:tr w:rsidR="00926C9B" w:rsidRPr="00781445" w14:paraId="670B09E1" w14:textId="77777777" w:rsidTr="00D94C30">
        <w:trPr>
          <w:trHeight w:val="410"/>
        </w:trPr>
        <w:tc>
          <w:tcPr>
            <w:tcW w:w="2410" w:type="dxa"/>
            <w:gridSpan w:val="2"/>
            <w:vAlign w:val="center"/>
          </w:tcPr>
          <w:p w14:paraId="0679CB48" w14:textId="77777777" w:rsidR="00926C9B" w:rsidRPr="00781445" w:rsidRDefault="00926C9B" w:rsidP="00926C9B">
            <w:pPr>
              <w:widowControl/>
              <w:numPr>
                <w:ilvl w:val="0"/>
                <w:numId w:val="40"/>
              </w:numPr>
              <w:tabs>
                <w:tab w:val="clear" w:pos="720"/>
                <w:tab w:val="left" w:pos="567"/>
              </w:tabs>
              <w:autoSpaceDE/>
              <w:autoSpaceDN/>
              <w:spacing w:after="60"/>
              <w:rPr>
                <w:sz w:val="16"/>
                <w:szCs w:val="16"/>
                <w:lang w:val="sr-Cyrl-CS"/>
              </w:rPr>
            </w:pPr>
          </w:p>
        </w:tc>
        <w:tc>
          <w:tcPr>
            <w:tcW w:w="8571" w:type="dxa"/>
            <w:gridSpan w:val="7"/>
            <w:vAlign w:val="center"/>
          </w:tcPr>
          <w:p w14:paraId="09784C12" w14:textId="77777777" w:rsidR="00926C9B" w:rsidRPr="00781445" w:rsidRDefault="00926C9B" w:rsidP="00F24B63">
            <w:pPr>
              <w:widowControl/>
              <w:autoSpaceDE/>
              <w:autoSpaceDN/>
              <w:jc w:val="both"/>
              <w:rPr>
                <w:sz w:val="16"/>
                <w:szCs w:val="16"/>
              </w:rPr>
            </w:pPr>
            <w:r w:rsidRPr="00781445">
              <w:rPr>
                <w:sz w:val="16"/>
                <w:szCs w:val="16"/>
                <w:lang w:val="sr-Latn-RS"/>
              </w:rPr>
              <w:t xml:space="preserve">Jovičić S, </w:t>
            </w:r>
            <w:r w:rsidRPr="00781445">
              <w:rPr>
                <w:b/>
                <w:bCs/>
                <w:sz w:val="16"/>
                <w:szCs w:val="16"/>
                <w:lang w:val="sr-Latn-RS"/>
              </w:rPr>
              <w:t xml:space="preserve">Nikolić </w:t>
            </w:r>
            <w:r w:rsidRPr="00781445">
              <w:rPr>
                <w:sz w:val="16"/>
                <w:szCs w:val="16"/>
                <w:lang w:val="sr-Latn-RS"/>
              </w:rPr>
              <w:t>I, Amidžić Lj, Ljubojević V, Barudžija M, Škrbić R. Dynamic changes of immunoreactive CD34, CD117, and CD41 hematopoetic stem cells in human placentas of different gestational ages. J Develop Biol 2025; 13 (16): 1-14.</w:t>
            </w:r>
          </w:p>
        </w:tc>
      </w:tr>
      <w:tr w:rsidR="00926C9B" w:rsidRPr="00781445" w14:paraId="2DD38489" w14:textId="77777777" w:rsidTr="006A5AF8">
        <w:trPr>
          <w:trHeight w:val="410"/>
        </w:trPr>
        <w:tc>
          <w:tcPr>
            <w:tcW w:w="10981" w:type="dxa"/>
            <w:gridSpan w:val="9"/>
            <w:vAlign w:val="center"/>
          </w:tcPr>
          <w:p w14:paraId="2D86F78C" w14:textId="77777777" w:rsidR="00926C9B" w:rsidRPr="00781445" w:rsidRDefault="00926C9B" w:rsidP="00F24B63">
            <w:pPr>
              <w:tabs>
                <w:tab w:val="left" w:pos="567"/>
              </w:tabs>
              <w:spacing w:after="60"/>
              <w:rPr>
                <w:b/>
                <w:sz w:val="16"/>
                <w:szCs w:val="16"/>
                <w:lang w:val="sr-Cyrl-CS"/>
              </w:rPr>
            </w:pPr>
            <w:r w:rsidRPr="00781445">
              <w:rPr>
                <w:b/>
                <w:sz w:val="16"/>
                <w:szCs w:val="16"/>
                <w:lang w:val="sr-Cyrl-CS"/>
              </w:rPr>
              <w:t xml:space="preserve">Збирни подаци научне, односно уметничке и стручне активности наставника </w:t>
            </w:r>
          </w:p>
        </w:tc>
      </w:tr>
      <w:tr w:rsidR="00926C9B" w:rsidRPr="00781445" w14:paraId="6CB133E2" w14:textId="77777777" w:rsidTr="00D94C30">
        <w:trPr>
          <w:trHeight w:val="289"/>
        </w:trPr>
        <w:tc>
          <w:tcPr>
            <w:tcW w:w="2410" w:type="dxa"/>
            <w:gridSpan w:val="2"/>
            <w:vAlign w:val="center"/>
          </w:tcPr>
          <w:p w14:paraId="26904AF8" w14:textId="5EA17E8A" w:rsidR="00926C9B" w:rsidRPr="00781445" w:rsidRDefault="00926C9B" w:rsidP="00F24B63">
            <w:pPr>
              <w:tabs>
                <w:tab w:val="left" w:pos="567"/>
              </w:tabs>
              <w:spacing w:after="60"/>
              <w:rPr>
                <w:sz w:val="16"/>
                <w:szCs w:val="16"/>
                <w:lang w:val="sr-Cyrl-RS"/>
              </w:rPr>
            </w:pPr>
            <w:r w:rsidRPr="00781445">
              <w:rPr>
                <w:sz w:val="16"/>
                <w:szCs w:val="16"/>
                <w:lang w:val="sr-Cyrl-CS"/>
              </w:rPr>
              <w:t>Укупан број цитата</w:t>
            </w:r>
            <w:r w:rsidRPr="00781445">
              <w:rPr>
                <w:sz w:val="16"/>
                <w:szCs w:val="16"/>
              </w:rPr>
              <w:t xml:space="preserve"> </w:t>
            </w:r>
            <w:r w:rsidRPr="00781445">
              <w:rPr>
                <w:sz w:val="16"/>
                <w:szCs w:val="16"/>
                <w:lang w:val="sr-Cyrl-RS"/>
              </w:rPr>
              <w:t>(без аутоцит</w:t>
            </w:r>
            <w:r w:rsidR="001744D4">
              <w:rPr>
                <w:sz w:val="16"/>
                <w:szCs w:val="16"/>
                <w:lang w:val="sr-Latn-RS"/>
              </w:rPr>
              <w:t>.</w:t>
            </w:r>
            <w:r w:rsidRPr="00781445">
              <w:rPr>
                <w:sz w:val="16"/>
                <w:szCs w:val="16"/>
                <w:lang w:val="sr-Cyrl-RS"/>
              </w:rPr>
              <w:t>)</w:t>
            </w:r>
          </w:p>
        </w:tc>
        <w:tc>
          <w:tcPr>
            <w:tcW w:w="8571" w:type="dxa"/>
            <w:gridSpan w:val="7"/>
            <w:vAlign w:val="center"/>
          </w:tcPr>
          <w:p w14:paraId="0898E5B6" w14:textId="77777777" w:rsidR="00926C9B" w:rsidRPr="00781445" w:rsidRDefault="00926C9B" w:rsidP="00F24B63">
            <w:pPr>
              <w:tabs>
                <w:tab w:val="left" w:pos="567"/>
              </w:tabs>
              <w:spacing w:after="60"/>
              <w:rPr>
                <w:sz w:val="16"/>
                <w:szCs w:val="16"/>
                <w:lang w:val="sr-Cyrl-RS"/>
              </w:rPr>
            </w:pPr>
            <w:r w:rsidRPr="00781445">
              <w:rPr>
                <w:sz w:val="16"/>
                <w:szCs w:val="16"/>
                <w:lang w:val="sr-Cyrl-RS"/>
              </w:rPr>
              <w:t>46</w:t>
            </w:r>
          </w:p>
        </w:tc>
      </w:tr>
      <w:tr w:rsidR="00926C9B" w:rsidRPr="00781445" w14:paraId="332E6974" w14:textId="77777777" w:rsidTr="00D94C30">
        <w:trPr>
          <w:trHeight w:val="180"/>
        </w:trPr>
        <w:tc>
          <w:tcPr>
            <w:tcW w:w="2410" w:type="dxa"/>
            <w:gridSpan w:val="2"/>
            <w:vAlign w:val="center"/>
          </w:tcPr>
          <w:p w14:paraId="65204ADA" w14:textId="77777777" w:rsidR="00926C9B" w:rsidRPr="00781445" w:rsidRDefault="00926C9B" w:rsidP="00F24B63">
            <w:pPr>
              <w:tabs>
                <w:tab w:val="left" w:pos="567"/>
              </w:tabs>
              <w:spacing w:after="60"/>
              <w:rPr>
                <w:sz w:val="16"/>
                <w:szCs w:val="16"/>
                <w:lang w:val="sr-Cyrl-CS"/>
              </w:rPr>
            </w:pPr>
            <w:r w:rsidRPr="00781445">
              <w:rPr>
                <w:sz w:val="16"/>
                <w:szCs w:val="16"/>
                <w:lang w:val="sr-Cyrl-CS"/>
              </w:rPr>
              <w:t>Укупан број радова са SCI листе</w:t>
            </w:r>
          </w:p>
        </w:tc>
        <w:tc>
          <w:tcPr>
            <w:tcW w:w="8571" w:type="dxa"/>
            <w:gridSpan w:val="7"/>
            <w:vAlign w:val="center"/>
          </w:tcPr>
          <w:p w14:paraId="22E480D0" w14:textId="77777777" w:rsidR="00926C9B" w:rsidRPr="00781445" w:rsidRDefault="00926C9B" w:rsidP="00F24B63">
            <w:pPr>
              <w:tabs>
                <w:tab w:val="left" w:pos="567"/>
              </w:tabs>
              <w:spacing w:after="60"/>
              <w:rPr>
                <w:sz w:val="16"/>
                <w:szCs w:val="16"/>
                <w:lang w:val="sr-Cyrl-RS"/>
              </w:rPr>
            </w:pPr>
            <w:r w:rsidRPr="00781445">
              <w:rPr>
                <w:sz w:val="16"/>
                <w:szCs w:val="16"/>
                <w:lang w:val="sr-Cyrl-RS"/>
              </w:rPr>
              <w:t>15</w:t>
            </w:r>
          </w:p>
        </w:tc>
      </w:tr>
      <w:tr w:rsidR="00926C9B" w:rsidRPr="00781445" w14:paraId="0508C5B2" w14:textId="77777777" w:rsidTr="00D94C30">
        <w:trPr>
          <w:trHeight w:val="267"/>
        </w:trPr>
        <w:tc>
          <w:tcPr>
            <w:tcW w:w="2410" w:type="dxa"/>
            <w:gridSpan w:val="2"/>
            <w:vAlign w:val="center"/>
          </w:tcPr>
          <w:p w14:paraId="16906255" w14:textId="77777777" w:rsidR="00926C9B" w:rsidRPr="00781445" w:rsidRDefault="00926C9B" w:rsidP="00F24B63">
            <w:pPr>
              <w:tabs>
                <w:tab w:val="left" w:pos="567"/>
              </w:tabs>
              <w:spacing w:after="60"/>
              <w:rPr>
                <w:sz w:val="16"/>
                <w:szCs w:val="16"/>
                <w:lang w:val="sr-Cyrl-CS"/>
              </w:rPr>
            </w:pPr>
            <w:r w:rsidRPr="00781445">
              <w:rPr>
                <w:sz w:val="16"/>
                <w:szCs w:val="16"/>
                <w:lang w:val="sr-Cyrl-CS"/>
              </w:rPr>
              <w:t>Тренутно учешће на пројектима</w:t>
            </w:r>
          </w:p>
        </w:tc>
        <w:tc>
          <w:tcPr>
            <w:tcW w:w="8571" w:type="dxa"/>
            <w:gridSpan w:val="7"/>
            <w:vAlign w:val="center"/>
          </w:tcPr>
          <w:p w14:paraId="3C190C87" w14:textId="77777777" w:rsidR="00926C9B" w:rsidRPr="00781445" w:rsidRDefault="00926C9B" w:rsidP="00F24B63">
            <w:pPr>
              <w:tabs>
                <w:tab w:val="left" w:pos="567"/>
              </w:tabs>
              <w:spacing w:after="60"/>
              <w:rPr>
                <w:b/>
                <w:bCs/>
                <w:sz w:val="16"/>
                <w:szCs w:val="16"/>
                <w:lang w:val="sr-Cyrl-RS"/>
              </w:rPr>
            </w:pPr>
            <w:r w:rsidRPr="00781445">
              <w:rPr>
                <w:b/>
                <w:bCs/>
                <w:sz w:val="16"/>
                <w:szCs w:val="16"/>
                <w:lang w:val="sr-Cyrl-CS"/>
              </w:rPr>
              <w:t>Д о м а ћ и</w:t>
            </w:r>
            <w:r w:rsidRPr="00781445">
              <w:rPr>
                <w:b/>
                <w:bCs/>
                <w:sz w:val="16"/>
                <w:szCs w:val="16"/>
                <w:lang w:val="sr-Latn-RS"/>
              </w:rPr>
              <w:t xml:space="preserve">   </w:t>
            </w:r>
            <w:r w:rsidRPr="00781445">
              <w:rPr>
                <w:b/>
                <w:bCs/>
                <w:sz w:val="16"/>
                <w:szCs w:val="16"/>
                <w:lang w:val="sr-Cyrl-RS"/>
              </w:rPr>
              <w:t xml:space="preserve">                                                  </w:t>
            </w:r>
          </w:p>
          <w:p w14:paraId="280272FB" w14:textId="77777777" w:rsidR="00926C9B" w:rsidRPr="00781445" w:rsidRDefault="00926C9B" w:rsidP="00F24B63">
            <w:pPr>
              <w:tabs>
                <w:tab w:val="left" w:pos="567"/>
              </w:tabs>
              <w:spacing w:after="60"/>
              <w:rPr>
                <w:sz w:val="16"/>
                <w:szCs w:val="16"/>
                <w:lang w:val="sr-Cyrl-RS"/>
              </w:rPr>
            </w:pPr>
            <w:r w:rsidRPr="00781445">
              <w:rPr>
                <w:b/>
                <w:bCs/>
                <w:sz w:val="16"/>
                <w:szCs w:val="16"/>
                <w:lang w:val="sr-Cyrl-RS"/>
              </w:rPr>
              <w:t>Пројекат Медицинског факултета у Нишу</w:t>
            </w:r>
            <w:r w:rsidRPr="00781445">
              <w:rPr>
                <w:b/>
                <w:bCs/>
                <w:sz w:val="16"/>
                <w:szCs w:val="16"/>
                <w:lang w:val="sr-Latn-RS"/>
              </w:rPr>
              <w:t xml:space="preserve"> </w:t>
            </w:r>
            <w:r w:rsidRPr="00781445">
              <w:rPr>
                <w:b/>
                <w:bCs/>
                <w:sz w:val="16"/>
                <w:szCs w:val="16"/>
                <w:lang w:val="sr-Cyrl-RS"/>
              </w:rPr>
              <w:t>који финансира Министарство науке,  технолошког развоја и иновација Републике Србије</w:t>
            </w:r>
            <w:r w:rsidRPr="00781445">
              <w:rPr>
                <w:sz w:val="16"/>
                <w:szCs w:val="16"/>
                <w:lang w:val="sr-Cyrl-RS"/>
              </w:rPr>
              <w:t xml:space="preserve"> (бр. 451-03-137/2025-03/200113); координатор: проф. др Иван Николић.</w:t>
            </w:r>
          </w:p>
          <w:p w14:paraId="0101DC28" w14:textId="77777777" w:rsidR="00926C9B" w:rsidRPr="00781445" w:rsidRDefault="00926C9B" w:rsidP="00F24B63">
            <w:pPr>
              <w:tabs>
                <w:tab w:val="left" w:pos="567"/>
              </w:tabs>
              <w:spacing w:after="60"/>
              <w:rPr>
                <w:sz w:val="16"/>
                <w:szCs w:val="16"/>
                <w:lang w:val="sr-Cyrl-RS"/>
              </w:rPr>
            </w:pPr>
            <w:r w:rsidRPr="00781445">
              <w:rPr>
                <w:b/>
                <w:bCs/>
                <w:sz w:val="16"/>
                <w:szCs w:val="16"/>
                <w:lang w:val="sr-Cyrl-RS"/>
              </w:rPr>
              <w:t>Научни пројекат САНУ</w:t>
            </w:r>
            <w:r w:rsidRPr="00781445">
              <w:rPr>
                <w:sz w:val="16"/>
                <w:szCs w:val="16"/>
                <w:lang w:val="sr-Cyrl-RS"/>
              </w:rPr>
              <w:t>; руководилац: академик Владимир Кањух. Патолошка морфологија и морфолошко-клиничке корелације у кардиоваскуларним болестима</w:t>
            </w:r>
            <w:r w:rsidRPr="00781445">
              <w:rPr>
                <w:sz w:val="16"/>
                <w:szCs w:val="16"/>
                <w:lang w:val="sr-Latn-RS"/>
              </w:rPr>
              <w:t xml:space="preserve"> (</w:t>
            </w:r>
            <w:r w:rsidRPr="00781445">
              <w:rPr>
                <w:sz w:val="16"/>
                <w:szCs w:val="16"/>
                <w:lang w:val="sr-Cyrl-RS"/>
              </w:rPr>
              <w:t xml:space="preserve">укључујући и историјске аспекте). </w:t>
            </w:r>
          </w:p>
          <w:p w14:paraId="3F679D42" w14:textId="77777777" w:rsidR="00926C9B" w:rsidRPr="00781445" w:rsidRDefault="00926C9B" w:rsidP="00F24B63">
            <w:pPr>
              <w:tabs>
                <w:tab w:val="left" w:pos="567"/>
              </w:tabs>
              <w:spacing w:after="60"/>
              <w:rPr>
                <w:sz w:val="16"/>
                <w:szCs w:val="16"/>
                <w:lang w:val="sr-Cyrl-RS"/>
              </w:rPr>
            </w:pPr>
            <w:r w:rsidRPr="00781445">
              <w:rPr>
                <w:b/>
                <w:bCs/>
                <w:sz w:val="16"/>
                <w:szCs w:val="16"/>
                <w:lang w:val="sr-Cyrl-RS"/>
              </w:rPr>
              <w:t>Научни пројекат Огранка САНУ у Нишу</w:t>
            </w:r>
            <w:r w:rsidRPr="00781445">
              <w:rPr>
                <w:sz w:val="16"/>
                <w:szCs w:val="16"/>
                <w:lang w:val="sr-Cyrl-RS"/>
              </w:rPr>
              <w:t xml:space="preserve"> (бр. 039-25); руководилац: проф. др Иван Николић; координатор: академик Владимир Кањух.Ембриологија човека и конгениталне аномалије: хистолошка, имунохистохемијска, морфометријска, клиничка и експериментална истраживања ћелија, ткива и органа ембриона и фетуса и екстраембрионалних структура. </w:t>
            </w:r>
          </w:p>
        </w:tc>
      </w:tr>
      <w:tr w:rsidR="00926C9B" w:rsidRPr="00781445" w14:paraId="63AE4C5A" w14:textId="77777777" w:rsidTr="00D94C30">
        <w:trPr>
          <w:trHeight w:val="410"/>
        </w:trPr>
        <w:tc>
          <w:tcPr>
            <w:tcW w:w="2410" w:type="dxa"/>
            <w:gridSpan w:val="2"/>
            <w:vAlign w:val="center"/>
          </w:tcPr>
          <w:p w14:paraId="3C94FF01" w14:textId="77777777" w:rsidR="00926C9B" w:rsidRPr="00781445" w:rsidRDefault="00926C9B" w:rsidP="00F24B63">
            <w:pPr>
              <w:tabs>
                <w:tab w:val="left" w:pos="567"/>
              </w:tabs>
              <w:spacing w:after="60"/>
              <w:rPr>
                <w:sz w:val="16"/>
                <w:szCs w:val="16"/>
                <w:lang w:val="sr-Cyrl-CS"/>
              </w:rPr>
            </w:pPr>
            <w:r w:rsidRPr="00781445">
              <w:rPr>
                <w:sz w:val="16"/>
                <w:szCs w:val="16"/>
                <w:lang w:val="sr-Cyrl-CS"/>
              </w:rPr>
              <w:t xml:space="preserve">Усавршавања </w:t>
            </w:r>
          </w:p>
        </w:tc>
        <w:tc>
          <w:tcPr>
            <w:tcW w:w="8571" w:type="dxa"/>
            <w:gridSpan w:val="7"/>
            <w:vAlign w:val="center"/>
          </w:tcPr>
          <w:p w14:paraId="3B078BD3" w14:textId="77777777" w:rsidR="00926C9B" w:rsidRPr="00781445" w:rsidRDefault="00926C9B" w:rsidP="00F24B63">
            <w:pPr>
              <w:widowControl/>
              <w:suppressAutoHyphens/>
              <w:autoSpaceDE/>
              <w:autoSpaceDN/>
              <w:rPr>
                <w:sz w:val="16"/>
                <w:szCs w:val="16"/>
                <w:lang w:val="sr-Cyrl-CS" w:eastAsia="zh-CN"/>
              </w:rPr>
            </w:pPr>
            <w:r w:rsidRPr="00781445">
              <w:rPr>
                <w:sz w:val="16"/>
                <w:szCs w:val="16"/>
                <w:lang w:val="sr-Cyrl-CS" w:eastAsia="zh-CN"/>
              </w:rPr>
              <w:t>Љубљана, 1987, Медицински факултет (стереологија)</w:t>
            </w:r>
          </w:p>
          <w:p w14:paraId="2B8BFBEA" w14:textId="77777777" w:rsidR="00926C9B" w:rsidRPr="00781445" w:rsidRDefault="00926C9B" w:rsidP="00F24B63">
            <w:pPr>
              <w:widowControl/>
              <w:suppressAutoHyphens/>
              <w:autoSpaceDE/>
              <w:autoSpaceDN/>
              <w:rPr>
                <w:sz w:val="16"/>
                <w:szCs w:val="16"/>
                <w:lang w:val="sr-Cyrl-CS" w:eastAsia="zh-CN"/>
              </w:rPr>
            </w:pPr>
            <w:r w:rsidRPr="00781445">
              <w:rPr>
                <w:sz w:val="16"/>
                <w:szCs w:val="16"/>
                <w:lang w:val="sr-Cyrl-CS" w:eastAsia="zh-CN"/>
              </w:rPr>
              <w:t>Београд, 1991, Медицински факултет (електронска микроскопија)</w:t>
            </w:r>
          </w:p>
          <w:p w14:paraId="344C06D1" w14:textId="77777777" w:rsidR="00926C9B" w:rsidRPr="00781445" w:rsidRDefault="00926C9B" w:rsidP="00F24B63">
            <w:pPr>
              <w:widowControl/>
              <w:suppressAutoHyphens/>
              <w:autoSpaceDE/>
              <w:autoSpaceDN/>
              <w:rPr>
                <w:sz w:val="16"/>
                <w:szCs w:val="16"/>
                <w:lang w:val="sr-Cyrl-CS" w:eastAsia="zh-CN"/>
              </w:rPr>
            </w:pPr>
            <w:r w:rsidRPr="00781445">
              <w:rPr>
                <w:sz w:val="16"/>
                <w:szCs w:val="16"/>
                <w:lang w:val="sr-Cyrl-CS" w:eastAsia="zh-CN"/>
              </w:rPr>
              <w:t>Београд, 1995, Институт за медицинска истраживања (имунохистохемија)</w:t>
            </w:r>
          </w:p>
        </w:tc>
      </w:tr>
      <w:tr w:rsidR="00926C9B" w:rsidRPr="00781445" w14:paraId="2294E07C" w14:textId="77777777" w:rsidTr="006A5AF8">
        <w:trPr>
          <w:trHeight w:val="410"/>
        </w:trPr>
        <w:tc>
          <w:tcPr>
            <w:tcW w:w="10981" w:type="dxa"/>
            <w:gridSpan w:val="9"/>
            <w:vAlign w:val="center"/>
          </w:tcPr>
          <w:p w14:paraId="30B3FD07" w14:textId="77777777" w:rsidR="00926C9B" w:rsidRPr="00781445" w:rsidRDefault="00926C9B" w:rsidP="00F24B63">
            <w:pPr>
              <w:jc w:val="both"/>
              <w:rPr>
                <w:sz w:val="16"/>
                <w:szCs w:val="16"/>
                <w:lang w:val="sr-Cyrl-CS" w:eastAsia="zh-CN"/>
              </w:rPr>
            </w:pPr>
            <w:r w:rsidRPr="00781445">
              <w:rPr>
                <w:sz w:val="16"/>
                <w:szCs w:val="16"/>
                <w:lang w:val="sr-Cyrl-CS"/>
              </w:rPr>
              <w:t>Други подаци које сматрате релевантним</w:t>
            </w:r>
            <w:r w:rsidRPr="00781445">
              <w:rPr>
                <w:sz w:val="16"/>
                <w:szCs w:val="16"/>
                <w:lang w:val="sr-Latn-RS"/>
              </w:rPr>
              <w:t>:</w:t>
            </w:r>
            <w:r w:rsidRPr="00781445">
              <w:rPr>
                <w:sz w:val="16"/>
                <w:szCs w:val="16"/>
                <w:lang w:val="sr-Cyrl-CS" w:eastAsia="zh-CN"/>
              </w:rPr>
              <w:t xml:space="preserve"> </w:t>
            </w:r>
          </w:p>
          <w:p w14:paraId="03FEB157" w14:textId="77777777" w:rsidR="00926C9B" w:rsidRPr="00781445" w:rsidRDefault="00926C9B" w:rsidP="00F24B63">
            <w:pPr>
              <w:jc w:val="both"/>
              <w:rPr>
                <w:sz w:val="16"/>
                <w:szCs w:val="16"/>
                <w:lang w:val="sr-Cyrl-RS"/>
              </w:rPr>
            </w:pPr>
            <w:r w:rsidRPr="00781445">
              <w:rPr>
                <w:sz w:val="16"/>
                <w:szCs w:val="16"/>
                <w:lang w:val="sr-Cyrl-RS"/>
              </w:rPr>
              <w:t>Био учесник у 8 пројеката Министарства.</w:t>
            </w:r>
          </w:p>
          <w:p w14:paraId="5CE60822" w14:textId="77777777" w:rsidR="00926C9B" w:rsidRPr="00781445" w:rsidRDefault="00926C9B" w:rsidP="00F24B63">
            <w:pPr>
              <w:jc w:val="both"/>
              <w:rPr>
                <w:sz w:val="16"/>
                <w:szCs w:val="16"/>
                <w:lang w:val="sr-Cyrl-RS"/>
              </w:rPr>
            </w:pPr>
            <w:r w:rsidRPr="00781445">
              <w:rPr>
                <w:sz w:val="16"/>
                <w:szCs w:val="16"/>
                <w:lang w:val="sr-Cyrl-RS"/>
              </w:rPr>
              <w:t>Био ментор у једној магистарској и у четири докторске дисертације и био члан комисија за оцену и одбрану 9 докторских дисертација и ментор у 8 дипломских радова.</w:t>
            </w:r>
          </w:p>
          <w:p w14:paraId="7FD2DCA9" w14:textId="77777777" w:rsidR="00926C9B" w:rsidRPr="00781445" w:rsidRDefault="00926C9B" w:rsidP="00F24B63">
            <w:pPr>
              <w:jc w:val="both"/>
              <w:rPr>
                <w:sz w:val="16"/>
                <w:szCs w:val="16"/>
                <w:lang w:val="sr-Cyrl-RS"/>
              </w:rPr>
            </w:pPr>
            <w:r w:rsidRPr="00781445">
              <w:rPr>
                <w:sz w:val="16"/>
                <w:szCs w:val="16"/>
                <w:lang w:val="sr-Cyrl-RS"/>
              </w:rPr>
              <w:t>Аутор или коатор је у 24 уџбеника, монографија и практикума (у 5 уџбеника, која су доживела преко 10 издања, је уредник и илустратор).</w:t>
            </w:r>
          </w:p>
          <w:p w14:paraId="57683734" w14:textId="77777777" w:rsidR="00926C9B" w:rsidRPr="00781445" w:rsidRDefault="00926C9B" w:rsidP="00F24B63">
            <w:pPr>
              <w:jc w:val="both"/>
              <w:rPr>
                <w:sz w:val="16"/>
                <w:szCs w:val="16"/>
                <w:lang w:val="sr-Cyrl-RS"/>
              </w:rPr>
            </w:pPr>
            <w:r w:rsidRPr="00781445">
              <w:rPr>
                <w:sz w:val="16"/>
                <w:szCs w:val="16"/>
                <w:lang w:val="sr-Cyrl-RS"/>
              </w:rPr>
              <w:t>Рецензент је у више научних часописа, и рецензент практикума и научне монографије.</w:t>
            </w:r>
          </w:p>
          <w:p w14:paraId="541AB0D0" w14:textId="77777777" w:rsidR="00926C9B" w:rsidRPr="00781445" w:rsidRDefault="00926C9B" w:rsidP="00F24B63">
            <w:pPr>
              <w:jc w:val="both"/>
              <w:rPr>
                <w:sz w:val="16"/>
                <w:szCs w:val="16"/>
                <w:lang w:val="sr-Cyrl-RS"/>
              </w:rPr>
            </w:pPr>
            <w:r w:rsidRPr="00781445">
              <w:rPr>
                <w:sz w:val="16"/>
                <w:szCs w:val="16"/>
                <w:lang w:val="sr-Cyrl-RS"/>
              </w:rPr>
              <w:t>Члан је бројних струковних удружења.</w:t>
            </w:r>
          </w:p>
          <w:p w14:paraId="1EFDFD1F" w14:textId="77777777" w:rsidR="00926C9B" w:rsidRPr="00781445" w:rsidRDefault="00926C9B" w:rsidP="00F24B63">
            <w:pPr>
              <w:jc w:val="both"/>
              <w:rPr>
                <w:sz w:val="16"/>
                <w:szCs w:val="16"/>
                <w:lang w:val="sr-Cyrl-RS"/>
              </w:rPr>
            </w:pPr>
            <w:r w:rsidRPr="00781445">
              <w:rPr>
                <w:sz w:val="16"/>
                <w:szCs w:val="16"/>
                <w:lang w:val="sr-Cyrl-RS"/>
              </w:rPr>
              <w:t>Члан је Одбора за кардиоваскуларну патологију САНУ.</w:t>
            </w:r>
          </w:p>
          <w:p w14:paraId="10E454C6" w14:textId="77777777" w:rsidR="00926C9B" w:rsidRPr="00781445" w:rsidRDefault="00926C9B" w:rsidP="00F24B63">
            <w:pPr>
              <w:jc w:val="both"/>
              <w:rPr>
                <w:sz w:val="16"/>
                <w:szCs w:val="16"/>
                <w:lang w:val="sr-Cyrl-RS"/>
              </w:rPr>
            </w:pPr>
            <w:r w:rsidRPr="00781445">
              <w:rPr>
                <w:sz w:val="16"/>
                <w:szCs w:val="16"/>
                <w:lang w:val="sr-Cyrl-RS"/>
              </w:rPr>
              <w:t>Члан је Одбора за акредитацију НИО РС.</w:t>
            </w:r>
          </w:p>
        </w:tc>
      </w:tr>
    </w:tbl>
    <w:p w14:paraId="02CE779D" w14:textId="77777777" w:rsidR="00926C9B" w:rsidRDefault="00926C9B">
      <w:pPr>
        <w:pStyle w:val="Teloteksta"/>
        <w:rPr>
          <w:sz w:val="20"/>
          <w:lang w:val="sr-Cyrl-RS"/>
        </w:rPr>
      </w:pPr>
    </w:p>
    <w:p w14:paraId="41DC1FC6" w14:textId="77777777" w:rsidR="00926C9B" w:rsidRDefault="00926C9B">
      <w:pPr>
        <w:pStyle w:val="Teloteksta"/>
        <w:rPr>
          <w:sz w:val="20"/>
          <w:lang w:val="sr-Cyrl-RS"/>
        </w:rPr>
      </w:pPr>
    </w:p>
    <w:p w14:paraId="23EC7569" w14:textId="77777777" w:rsidR="00926C9B" w:rsidRDefault="00926C9B">
      <w:pPr>
        <w:pStyle w:val="Teloteksta"/>
        <w:rPr>
          <w:sz w:val="20"/>
          <w:lang w:val="sr-Cyrl-RS"/>
        </w:rPr>
      </w:pPr>
    </w:p>
    <w:p w14:paraId="43B8DEDC" w14:textId="77777777" w:rsidR="00926C9B" w:rsidRDefault="00926C9B">
      <w:pPr>
        <w:pStyle w:val="Teloteksta"/>
        <w:rPr>
          <w:sz w:val="20"/>
          <w:lang w:val="sr-Cyrl-RS"/>
        </w:rPr>
      </w:pPr>
    </w:p>
    <w:p w14:paraId="0FE75C47" w14:textId="77777777" w:rsidR="00926C9B" w:rsidRDefault="00926C9B">
      <w:pPr>
        <w:pStyle w:val="Teloteksta"/>
        <w:rPr>
          <w:sz w:val="20"/>
          <w:lang w:val="sr-Cyrl-RS"/>
        </w:rPr>
      </w:pPr>
    </w:p>
    <w:p w14:paraId="14E0858E" w14:textId="77777777" w:rsidR="00926C9B" w:rsidRPr="001744D4" w:rsidRDefault="00926C9B">
      <w:pPr>
        <w:pStyle w:val="Teloteksta"/>
        <w:rPr>
          <w:sz w:val="20"/>
          <w:lang w:val="sr-Latn-RS"/>
        </w:rPr>
      </w:pPr>
    </w:p>
    <w:p w14:paraId="662250F4" w14:textId="77777777" w:rsidR="00926C9B" w:rsidRDefault="00926C9B">
      <w:pPr>
        <w:pStyle w:val="Teloteksta"/>
        <w:rPr>
          <w:sz w:val="20"/>
          <w:lang w:val="sr-Cyrl-RS"/>
        </w:rPr>
      </w:pPr>
    </w:p>
    <w:p w14:paraId="0992DE0E" w14:textId="77777777" w:rsidR="00926C9B" w:rsidRDefault="00926C9B">
      <w:pPr>
        <w:pStyle w:val="Teloteksta"/>
        <w:rPr>
          <w:sz w:val="20"/>
          <w:lang w:val="sr-Cyrl-RS"/>
        </w:rPr>
      </w:pPr>
    </w:p>
    <w:p w14:paraId="4D0E1B4B" w14:textId="77777777" w:rsidR="00926C9B" w:rsidRPr="00926C9B" w:rsidRDefault="00926C9B">
      <w:pPr>
        <w:pStyle w:val="Teloteksta"/>
        <w:rPr>
          <w:sz w:val="20"/>
          <w:lang w:val="sr-Cyrl-RS"/>
        </w:rPr>
      </w:pPr>
    </w:p>
    <w:p w14:paraId="3CCFF714" w14:textId="1AFD40AA" w:rsidR="00071E18" w:rsidRPr="00E7358A" w:rsidRDefault="00E7358A">
      <w:pPr>
        <w:pStyle w:val="Teloteksta"/>
        <w:spacing w:before="71"/>
        <w:rPr>
          <w:sz w:val="20"/>
          <w:lang w:val="sr-Cyrl-RS"/>
        </w:rPr>
      </w:pPr>
      <w:r>
        <w:rPr>
          <w:sz w:val="20"/>
          <w:lang w:val="sr-Cyrl-RS"/>
        </w:rPr>
        <w:t xml:space="preserve">          </w:t>
      </w:r>
      <w:r w:rsidR="00F073F6" w:rsidRPr="002E7501">
        <w:rPr>
          <w:sz w:val="18"/>
          <w:szCs w:val="18"/>
          <w:lang w:val="sr-Cyrl-RS"/>
        </w:rPr>
        <w:t>Табела 9.1 Картон наставника</w:t>
      </w:r>
    </w:p>
    <w:tbl>
      <w:tblPr>
        <w:tblpPr w:leftFromText="180" w:rightFromText="180" w:vertAnchor="text" w:horzAnchor="margin" w:tblpXSpec="center" w:tblpY="144"/>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926"/>
        <w:gridCol w:w="108"/>
        <w:gridCol w:w="374"/>
        <w:gridCol w:w="278"/>
        <w:gridCol w:w="825"/>
        <w:gridCol w:w="588"/>
        <w:gridCol w:w="148"/>
        <w:gridCol w:w="585"/>
        <w:gridCol w:w="424"/>
        <w:gridCol w:w="1096"/>
        <w:gridCol w:w="179"/>
        <w:gridCol w:w="991"/>
        <w:gridCol w:w="2302"/>
        <w:gridCol w:w="1276"/>
      </w:tblGrid>
      <w:tr w:rsidR="00E7358A" w14:paraId="7DE5B672" w14:textId="77777777" w:rsidTr="007B405B">
        <w:trPr>
          <w:trHeight w:val="386"/>
        </w:trPr>
        <w:tc>
          <w:tcPr>
            <w:tcW w:w="3774" w:type="dxa"/>
            <w:gridSpan w:val="8"/>
          </w:tcPr>
          <w:p w14:paraId="03A530E1" w14:textId="77777777" w:rsidR="00E7358A" w:rsidRDefault="00E7358A" w:rsidP="00C93C1D">
            <w:pPr>
              <w:pStyle w:val="TableParagraph"/>
              <w:spacing w:before="97"/>
              <w:rPr>
                <w:b/>
                <w:sz w:val="16"/>
              </w:rPr>
            </w:pPr>
            <w:r w:rsidRPr="00926C9B">
              <w:rPr>
                <w:b/>
                <w:sz w:val="16"/>
              </w:rPr>
              <w:t>Име</w:t>
            </w:r>
            <w:r w:rsidRPr="00926C9B">
              <w:rPr>
                <w:b/>
                <w:spacing w:val="-5"/>
                <w:sz w:val="16"/>
              </w:rPr>
              <w:t xml:space="preserve"> </w:t>
            </w:r>
            <w:r w:rsidRPr="00926C9B">
              <w:rPr>
                <w:b/>
                <w:sz w:val="16"/>
              </w:rPr>
              <w:t>и</w:t>
            </w:r>
            <w:r w:rsidRPr="00926C9B">
              <w:rPr>
                <w:b/>
                <w:spacing w:val="-1"/>
                <w:sz w:val="16"/>
              </w:rPr>
              <w:t xml:space="preserve"> </w:t>
            </w:r>
            <w:r w:rsidRPr="00926C9B">
              <w:rPr>
                <w:b/>
                <w:spacing w:val="-2"/>
                <w:sz w:val="16"/>
              </w:rPr>
              <w:t>презиме</w:t>
            </w:r>
          </w:p>
        </w:tc>
        <w:tc>
          <w:tcPr>
            <w:tcW w:w="6853" w:type="dxa"/>
            <w:gridSpan w:val="7"/>
            <w:shd w:val="clear" w:color="auto" w:fill="D9D9D9" w:themeFill="background1" w:themeFillShade="D9"/>
          </w:tcPr>
          <w:p w14:paraId="7350CD6D" w14:textId="263301F0" w:rsidR="00E7358A" w:rsidRPr="00E7358A" w:rsidRDefault="00E7358A" w:rsidP="00E7358A">
            <w:pPr>
              <w:pStyle w:val="TableParagraph"/>
              <w:spacing w:before="115"/>
              <w:ind w:left="0"/>
              <w:rPr>
                <w:b/>
                <w:bCs/>
                <w:sz w:val="18"/>
              </w:rPr>
            </w:pPr>
            <w:bookmarkStart w:id="32" w:name="_bookmark91"/>
            <w:bookmarkEnd w:id="32"/>
            <w:r>
              <w:rPr>
                <w:b/>
                <w:bCs/>
                <w:sz w:val="18"/>
                <w:lang w:val="sr-Cyrl-RS"/>
              </w:rPr>
              <w:t xml:space="preserve">  </w:t>
            </w:r>
            <w:r w:rsidRPr="00464515">
              <w:rPr>
                <w:b/>
                <w:bCs/>
                <w:sz w:val="18"/>
              </w:rPr>
              <w:t>Иван</w:t>
            </w:r>
            <w:r w:rsidRPr="00464515">
              <w:rPr>
                <w:b/>
                <w:bCs/>
                <w:spacing w:val="-5"/>
                <w:sz w:val="18"/>
              </w:rPr>
              <w:t xml:space="preserve"> </w:t>
            </w:r>
            <w:r w:rsidRPr="00464515">
              <w:rPr>
                <w:b/>
                <w:bCs/>
                <w:spacing w:val="-2"/>
                <w:sz w:val="18"/>
              </w:rPr>
              <w:t>Станојевић</w:t>
            </w:r>
          </w:p>
        </w:tc>
      </w:tr>
      <w:tr w:rsidR="00E7358A" w14:paraId="10DF4F6F" w14:textId="77777777" w:rsidTr="007B405B">
        <w:trPr>
          <w:trHeight w:val="249"/>
        </w:trPr>
        <w:tc>
          <w:tcPr>
            <w:tcW w:w="3774" w:type="dxa"/>
            <w:gridSpan w:val="8"/>
          </w:tcPr>
          <w:p w14:paraId="70952A53" w14:textId="77777777" w:rsidR="00E7358A" w:rsidRPr="0026453F" w:rsidRDefault="00E7358A" w:rsidP="00C93C1D">
            <w:pPr>
              <w:pStyle w:val="TableParagraph"/>
              <w:spacing w:before="30"/>
              <w:rPr>
                <w:b/>
                <w:sz w:val="16"/>
              </w:rPr>
            </w:pPr>
            <w:r w:rsidRPr="0026453F">
              <w:rPr>
                <w:b/>
                <w:spacing w:val="-2"/>
                <w:sz w:val="16"/>
              </w:rPr>
              <w:t>Звање</w:t>
            </w:r>
          </w:p>
        </w:tc>
        <w:tc>
          <w:tcPr>
            <w:tcW w:w="6853" w:type="dxa"/>
            <w:gridSpan w:val="7"/>
          </w:tcPr>
          <w:p w14:paraId="2585962F" w14:textId="07C2506A" w:rsidR="00E7358A" w:rsidRPr="0026453F" w:rsidRDefault="00D43C62" w:rsidP="00C93C1D">
            <w:pPr>
              <w:pStyle w:val="TableParagraph"/>
              <w:spacing w:before="28"/>
              <w:ind w:left="110"/>
              <w:rPr>
                <w:sz w:val="16"/>
                <w:lang w:val="sr-Cyrl-RS"/>
              </w:rPr>
            </w:pPr>
            <w:r w:rsidRPr="0026453F">
              <w:rPr>
                <w:spacing w:val="-2"/>
                <w:sz w:val="16"/>
                <w:lang w:val="sr-Cyrl-RS"/>
              </w:rPr>
              <w:t>в</w:t>
            </w:r>
            <w:r w:rsidR="00E7358A" w:rsidRPr="0026453F">
              <w:rPr>
                <w:spacing w:val="-2"/>
                <w:sz w:val="16"/>
                <w:lang w:val="sr-Cyrl-RS"/>
              </w:rPr>
              <w:t>анредни професор</w:t>
            </w:r>
          </w:p>
        </w:tc>
      </w:tr>
      <w:tr w:rsidR="00E7358A" w14:paraId="4E6579CC" w14:textId="77777777" w:rsidTr="007B405B">
        <w:trPr>
          <w:trHeight w:val="426"/>
        </w:trPr>
        <w:tc>
          <w:tcPr>
            <w:tcW w:w="3774" w:type="dxa"/>
            <w:gridSpan w:val="8"/>
          </w:tcPr>
          <w:p w14:paraId="61F71E4D" w14:textId="77777777" w:rsidR="00E7358A" w:rsidRPr="0026453F" w:rsidRDefault="00E7358A" w:rsidP="00C93C1D">
            <w:pPr>
              <w:pStyle w:val="TableParagraph"/>
              <w:spacing w:before="28"/>
              <w:rPr>
                <w:b/>
                <w:sz w:val="16"/>
              </w:rPr>
            </w:pPr>
            <w:r w:rsidRPr="0026453F">
              <w:rPr>
                <w:b/>
                <w:sz w:val="16"/>
              </w:rPr>
              <w:t>Назив институције у</w:t>
            </w:r>
            <w:r w:rsidRPr="0026453F">
              <w:rPr>
                <w:b/>
                <w:spacing w:val="40"/>
                <w:sz w:val="16"/>
              </w:rPr>
              <w:t xml:space="preserve"> </w:t>
            </w:r>
            <w:r w:rsidRPr="0026453F">
              <w:rPr>
                <w:b/>
                <w:sz w:val="16"/>
              </w:rPr>
              <w:t>којој наставник ради са</w:t>
            </w:r>
            <w:r w:rsidRPr="0026453F">
              <w:rPr>
                <w:b/>
                <w:spacing w:val="40"/>
                <w:sz w:val="16"/>
              </w:rPr>
              <w:t xml:space="preserve"> </w:t>
            </w:r>
            <w:r w:rsidRPr="0026453F">
              <w:rPr>
                <w:b/>
                <w:sz w:val="16"/>
              </w:rPr>
              <w:t>пуним</w:t>
            </w:r>
            <w:r w:rsidRPr="0026453F">
              <w:rPr>
                <w:b/>
                <w:spacing w:val="31"/>
                <w:sz w:val="16"/>
              </w:rPr>
              <w:t xml:space="preserve"> </w:t>
            </w:r>
            <w:r w:rsidRPr="0026453F">
              <w:rPr>
                <w:b/>
                <w:sz w:val="16"/>
              </w:rPr>
              <w:t>или</w:t>
            </w:r>
            <w:r w:rsidRPr="0026453F">
              <w:rPr>
                <w:b/>
                <w:spacing w:val="-6"/>
                <w:sz w:val="16"/>
              </w:rPr>
              <w:t xml:space="preserve"> </w:t>
            </w:r>
            <w:r w:rsidRPr="0026453F">
              <w:rPr>
                <w:b/>
                <w:sz w:val="16"/>
              </w:rPr>
              <w:t>непуним</w:t>
            </w:r>
            <w:r w:rsidRPr="0026453F">
              <w:rPr>
                <w:b/>
                <w:spacing w:val="-3"/>
                <w:sz w:val="16"/>
              </w:rPr>
              <w:t xml:space="preserve"> </w:t>
            </w:r>
            <w:r w:rsidRPr="0026453F">
              <w:rPr>
                <w:b/>
                <w:sz w:val="16"/>
              </w:rPr>
              <w:t>радним</w:t>
            </w:r>
            <w:r w:rsidRPr="0026453F">
              <w:rPr>
                <w:b/>
                <w:spacing w:val="-4"/>
                <w:sz w:val="16"/>
              </w:rPr>
              <w:t xml:space="preserve"> </w:t>
            </w:r>
            <w:r w:rsidRPr="0026453F">
              <w:rPr>
                <w:b/>
                <w:sz w:val="16"/>
              </w:rPr>
              <w:t>временом</w:t>
            </w:r>
            <w:r w:rsidRPr="0026453F">
              <w:rPr>
                <w:b/>
                <w:spacing w:val="-6"/>
                <w:sz w:val="16"/>
              </w:rPr>
              <w:t xml:space="preserve"> </w:t>
            </w:r>
            <w:r w:rsidRPr="0026453F">
              <w:rPr>
                <w:b/>
                <w:sz w:val="16"/>
              </w:rPr>
              <w:t>и</w:t>
            </w:r>
            <w:r w:rsidRPr="0026453F">
              <w:rPr>
                <w:b/>
                <w:spacing w:val="-6"/>
                <w:sz w:val="16"/>
              </w:rPr>
              <w:t xml:space="preserve"> </w:t>
            </w:r>
            <w:r w:rsidRPr="0026453F">
              <w:rPr>
                <w:b/>
                <w:sz w:val="16"/>
              </w:rPr>
              <w:t>од</w:t>
            </w:r>
            <w:r w:rsidRPr="0026453F">
              <w:rPr>
                <w:b/>
                <w:spacing w:val="-7"/>
                <w:sz w:val="16"/>
              </w:rPr>
              <w:t xml:space="preserve"> </w:t>
            </w:r>
            <w:r w:rsidRPr="0026453F">
              <w:rPr>
                <w:b/>
                <w:sz w:val="16"/>
              </w:rPr>
              <w:t>када</w:t>
            </w:r>
          </w:p>
        </w:tc>
        <w:tc>
          <w:tcPr>
            <w:tcW w:w="6853" w:type="dxa"/>
            <w:gridSpan w:val="7"/>
          </w:tcPr>
          <w:p w14:paraId="60526D07" w14:textId="77777777" w:rsidR="00E7358A" w:rsidRPr="0026453F" w:rsidRDefault="00E7358A" w:rsidP="00C93C1D">
            <w:pPr>
              <w:pStyle w:val="TableParagraph"/>
              <w:spacing w:before="25" w:line="183" w:lineRule="exact"/>
              <w:ind w:left="110"/>
              <w:rPr>
                <w:sz w:val="16"/>
              </w:rPr>
            </w:pPr>
            <w:r w:rsidRPr="0026453F">
              <w:rPr>
                <w:spacing w:val="-2"/>
                <w:sz w:val="16"/>
              </w:rPr>
              <w:t>Војномедицинска</w:t>
            </w:r>
            <w:r w:rsidRPr="0026453F">
              <w:rPr>
                <w:spacing w:val="18"/>
                <w:sz w:val="16"/>
              </w:rPr>
              <w:t xml:space="preserve"> </w:t>
            </w:r>
            <w:r w:rsidRPr="0026453F">
              <w:rPr>
                <w:spacing w:val="-2"/>
                <w:sz w:val="16"/>
              </w:rPr>
              <w:t>академија</w:t>
            </w:r>
          </w:p>
          <w:p w14:paraId="552D8573" w14:textId="77777777" w:rsidR="00E7358A" w:rsidRPr="0026453F" w:rsidRDefault="00E7358A" w:rsidP="00C93C1D">
            <w:pPr>
              <w:pStyle w:val="TableParagraph"/>
              <w:spacing w:line="183" w:lineRule="exact"/>
              <w:ind w:left="110"/>
              <w:rPr>
                <w:sz w:val="16"/>
              </w:rPr>
            </w:pPr>
            <w:r w:rsidRPr="0026453F">
              <w:rPr>
                <w:sz w:val="16"/>
              </w:rPr>
              <w:t>Медицински</w:t>
            </w:r>
            <w:r w:rsidRPr="0026453F">
              <w:rPr>
                <w:spacing w:val="-10"/>
                <w:sz w:val="16"/>
              </w:rPr>
              <w:t xml:space="preserve"> </w:t>
            </w:r>
            <w:r w:rsidRPr="0026453F">
              <w:rPr>
                <w:sz w:val="16"/>
              </w:rPr>
              <w:t>факултет</w:t>
            </w:r>
            <w:r w:rsidRPr="0026453F">
              <w:rPr>
                <w:spacing w:val="-9"/>
                <w:sz w:val="16"/>
              </w:rPr>
              <w:t xml:space="preserve"> </w:t>
            </w:r>
            <w:r w:rsidRPr="0026453F">
              <w:rPr>
                <w:sz w:val="16"/>
              </w:rPr>
              <w:t>Војномедицинске</w:t>
            </w:r>
            <w:r w:rsidRPr="0026453F">
              <w:rPr>
                <w:spacing w:val="-10"/>
                <w:sz w:val="16"/>
              </w:rPr>
              <w:t xml:space="preserve"> </w:t>
            </w:r>
            <w:r w:rsidRPr="0026453F">
              <w:rPr>
                <w:sz w:val="16"/>
              </w:rPr>
              <w:t>академије</w:t>
            </w:r>
            <w:r w:rsidRPr="0026453F">
              <w:rPr>
                <w:spacing w:val="-10"/>
                <w:sz w:val="16"/>
              </w:rPr>
              <w:t xml:space="preserve"> </w:t>
            </w:r>
            <w:r w:rsidRPr="0026453F">
              <w:rPr>
                <w:sz w:val="16"/>
              </w:rPr>
              <w:t>Универзитета</w:t>
            </w:r>
            <w:r w:rsidRPr="0026453F">
              <w:rPr>
                <w:spacing w:val="-8"/>
                <w:sz w:val="16"/>
              </w:rPr>
              <w:t xml:space="preserve"> </w:t>
            </w:r>
            <w:r w:rsidRPr="0026453F">
              <w:rPr>
                <w:spacing w:val="-2"/>
                <w:sz w:val="16"/>
              </w:rPr>
              <w:t>одбране</w:t>
            </w:r>
          </w:p>
        </w:tc>
      </w:tr>
      <w:tr w:rsidR="00E7358A" w14:paraId="5EDDE098" w14:textId="77777777" w:rsidTr="007B405B">
        <w:trPr>
          <w:trHeight w:val="318"/>
        </w:trPr>
        <w:tc>
          <w:tcPr>
            <w:tcW w:w="3774" w:type="dxa"/>
            <w:gridSpan w:val="8"/>
          </w:tcPr>
          <w:p w14:paraId="25FE6BF7" w14:textId="77777777" w:rsidR="00E7358A" w:rsidRPr="0026453F" w:rsidRDefault="00E7358A" w:rsidP="00C93C1D">
            <w:pPr>
              <w:pStyle w:val="TableParagraph"/>
              <w:spacing w:before="64"/>
              <w:rPr>
                <w:b/>
                <w:sz w:val="16"/>
              </w:rPr>
            </w:pPr>
            <w:r w:rsidRPr="0026453F">
              <w:rPr>
                <w:b/>
                <w:sz w:val="16"/>
              </w:rPr>
              <w:t>Ужа</w:t>
            </w:r>
            <w:r w:rsidRPr="0026453F">
              <w:rPr>
                <w:b/>
                <w:spacing w:val="-6"/>
                <w:sz w:val="16"/>
              </w:rPr>
              <w:t xml:space="preserve"> </w:t>
            </w:r>
            <w:r w:rsidRPr="0026453F">
              <w:rPr>
                <w:b/>
                <w:sz w:val="16"/>
              </w:rPr>
              <w:t>научна</w:t>
            </w:r>
            <w:r w:rsidRPr="0026453F">
              <w:rPr>
                <w:b/>
                <w:spacing w:val="-8"/>
                <w:sz w:val="16"/>
              </w:rPr>
              <w:t xml:space="preserve"> </w:t>
            </w:r>
            <w:r w:rsidRPr="0026453F">
              <w:rPr>
                <w:b/>
                <w:sz w:val="16"/>
              </w:rPr>
              <w:t>односно</w:t>
            </w:r>
            <w:r w:rsidRPr="0026453F">
              <w:rPr>
                <w:b/>
                <w:spacing w:val="-8"/>
                <w:sz w:val="16"/>
              </w:rPr>
              <w:t xml:space="preserve"> </w:t>
            </w:r>
            <w:r w:rsidRPr="0026453F">
              <w:rPr>
                <w:b/>
                <w:sz w:val="16"/>
              </w:rPr>
              <w:t>уметничка</w:t>
            </w:r>
            <w:r w:rsidRPr="0026453F">
              <w:rPr>
                <w:b/>
                <w:spacing w:val="-7"/>
                <w:sz w:val="16"/>
              </w:rPr>
              <w:t xml:space="preserve"> </w:t>
            </w:r>
            <w:r w:rsidRPr="0026453F">
              <w:rPr>
                <w:b/>
                <w:spacing w:val="-2"/>
                <w:sz w:val="16"/>
              </w:rPr>
              <w:t>област</w:t>
            </w:r>
          </w:p>
        </w:tc>
        <w:tc>
          <w:tcPr>
            <w:tcW w:w="6853" w:type="dxa"/>
            <w:gridSpan w:val="7"/>
          </w:tcPr>
          <w:p w14:paraId="2C80A8F1" w14:textId="77777777" w:rsidR="00E7358A" w:rsidRPr="0026453F" w:rsidRDefault="00E7358A" w:rsidP="00C93C1D">
            <w:pPr>
              <w:pStyle w:val="TableParagraph"/>
              <w:spacing w:before="61"/>
              <w:ind w:left="110"/>
              <w:rPr>
                <w:sz w:val="16"/>
              </w:rPr>
            </w:pPr>
            <w:r w:rsidRPr="0026453F">
              <w:rPr>
                <w:spacing w:val="-2"/>
                <w:sz w:val="16"/>
              </w:rPr>
              <w:t>Имунологија</w:t>
            </w:r>
          </w:p>
        </w:tc>
      </w:tr>
      <w:tr w:rsidR="00E7358A" w14:paraId="2C3EE554" w14:textId="77777777" w:rsidTr="007B405B">
        <w:trPr>
          <w:trHeight w:val="266"/>
        </w:trPr>
        <w:tc>
          <w:tcPr>
            <w:tcW w:w="10627" w:type="dxa"/>
            <w:gridSpan w:val="15"/>
          </w:tcPr>
          <w:p w14:paraId="00FE0628" w14:textId="77777777" w:rsidR="00E7358A" w:rsidRPr="0026453F" w:rsidRDefault="00E7358A" w:rsidP="00C93C1D">
            <w:pPr>
              <w:pStyle w:val="TableParagraph"/>
              <w:spacing w:before="37"/>
              <w:rPr>
                <w:b/>
                <w:sz w:val="16"/>
              </w:rPr>
            </w:pPr>
            <w:r w:rsidRPr="0026453F">
              <w:rPr>
                <w:b/>
                <w:sz w:val="16"/>
              </w:rPr>
              <w:t>Академска</w:t>
            </w:r>
            <w:r w:rsidRPr="0026453F">
              <w:rPr>
                <w:b/>
                <w:spacing w:val="-9"/>
                <w:sz w:val="16"/>
              </w:rPr>
              <w:t xml:space="preserve"> </w:t>
            </w:r>
            <w:r w:rsidRPr="0026453F">
              <w:rPr>
                <w:b/>
                <w:spacing w:val="-2"/>
                <w:sz w:val="16"/>
              </w:rPr>
              <w:t>каријера</w:t>
            </w:r>
          </w:p>
        </w:tc>
      </w:tr>
      <w:tr w:rsidR="00E7358A" w14:paraId="60582B7E" w14:textId="77777777" w:rsidTr="007B405B">
        <w:trPr>
          <w:trHeight w:val="426"/>
        </w:trPr>
        <w:tc>
          <w:tcPr>
            <w:tcW w:w="1453" w:type="dxa"/>
            <w:gridSpan w:val="2"/>
          </w:tcPr>
          <w:p w14:paraId="03F09539" w14:textId="77777777" w:rsidR="00E7358A" w:rsidRPr="0026453F" w:rsidRDefault="00E7358A" w:rsidP="00C93C1D">
            <w:pPr>
              <w:pStyle w:val="TableParagraph"/>
              <w:ind w:left="0"/>
              <w:rPr>
                <w:sz w:val="16"/>
              </w:rPr>
            </w:pPr>
          </w:p>
        </w:tc>
        <w:tc>
          <w:tcPr>
            <w:tcW w:w="760" w:type="dxa"/>
            <w:gridSpan w:val="3"/>
          </w:tcPr>
          <w:p w14:paraId="3F99522F" w14:textId="77777777" w:rsidR="00E7358A" w:rsidRPr="0026453F" w:rsidRDefault="00E7358A" w:rsidP="00C93C1D">
            <w:pPr>
              <w:pStyle w:val="TableParagraph"/>
              <w:spacing w:before="117"/>
              <w:rPr>
                <w:sz w:val="16"/>
              </w:rPr>
            </w:pPr>
            <w:r w:rsidRPr="0026453F">
              <w:rPr>
                <w:spacing w:val="-2"/>
                <w:sz w:val="16"/>
              </w:rPr>
              <w:t>Година</w:t>
            </w:r>
          </w:p>
        </w:tc>
        <w:tc>
          <w:tcPr>
            <w:tcW w:w="2570" w:type="dxa"/>
            <w:gridSpan w:val="5"/>
          </w:tcPr>
          <w:p w14:paraId="77F2A62E" w14:textId="77777777" w:rsidR="00E7358A" w:rsidRPr="0026453F" w:rsidRDefault="00E7358A" w:rsidP="00C93C1D">
            <w:pPr>
              <w:pStyle w:val="TableParagraph"/>
              <w:spacing w:before="117"/>
              <w:ind w:left="108"/>
              <w:rPr>
                <w:sz w:val="16"/>
              </w:rPr>
            </w:pPr>
            <w:r w:rsidRPr="0026453F">
              <w:rPr>
                <w:spacing w:val="-2"/>
                <w:sz w:val="16"/>
              </w:rPr>
              <w:t>Институција</w:t>
            </w:r>
          </w:p>
        </w:tc>
        <w:tc>
          <w:tcPr>
            <w:tcW w:w="2266" w:type="dxa"/>
            <w:gridSpan w:val="3"/>
          </w:tcPr>
          <w:p w14:paraId="32DE37C9" w14:textId="77777777" w:rsidR="00E7358A" w:rsidRDefault="00E7358A" w:rsidP="00C93C1D">
            <w:pPr>
              <w:pStyle w:val="TableParagraph"/>
              <w:spacing w:before="117"/>
              <w:ind w:left="111"/>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3578" w:type="dxa"/>
            <w:gridSpan w:val="2"/>
          </w:tcPr>
          <w:p w14:paraId="120EE447" w14:textId="77777777" w:rsidR="00E7358A" w:rsidRDefault="00E7358A" w:rsidP="00C93C1D">
            <w:pPr>
              <w:pStyle w:val="TableParagraph"/>
              <w:spacing w:before="23"/>
              <w:ind w:left="113"/>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10"/>
                <w:sz w:val="16"/>
              </w:rPr>
              <w:t xml:space="preserve"> </w:t>
            </w:r>
            <w:r>
              <w:rPr>
                <w:sz w:val="16"/>
              </w:rPr>
              <w:t>или</w:t>
            </w:r>
            <w:r>
              <w:rPr>
                <w:spacing w:val="40"/>
                <w:sz w:val="16"/>
              </w:rPr>
              <w:t xml:space="preserve"> </w:t>
            </w:r>
            <w:r>
              <w:rPr>
                <w:sz w:val="16"/>
              </w:rPr>
              <w:t>стручна област</w:t>
            </w:r>
          </w:p>
        </w:tc>
      </w:tr>
      <w:tr w:rsidR="00E7358A" w14:paraId="0DF4FC57" w14:textId="77777777" w:rsidTr="007B405B">
        <w:trPr>
          <w:trHeight w:val="184"/>
        </w:trPr>
        <w:tc>
          <w:tcPr>
            <w:tcW w:w="1453" w:type="dxa"/>
            <w:gridSpan w:val="2"/>
          </w:tcPr>
          <w:p w14:paraId="3189675A" w14:textId="77777777" w:rsidR="00E7358A" w:rsidRPr="0026453F" w:rsidRDefault="00E7358A" w:rsidP="00C93C1D">
            <w:pPr>
              <w:pStyle w:val="TableParagraph"/>
              <w:spacing w:line="164" w:lineRule="exact"/>
              <w:rPr>
                <w:sz w:val="16"/>
              </w:rPr>
            </w:pPr>
            <w:r w:rsidRPr="0026453F">
              <w:rPr>
                <w:sz w:val="16"/>
              </w:rPr>
              <w:t>Избор</w:t>
            </w:r>
            <w:r w:rsidRPr="0026453F">
              <w:rPr>
                <w:spacing w:val="-4"/>
                <w:sz w:val="16"/>
              </w:rPr>
              <w:t xml:space="preserve"> </w:t>
            </w:r>
            <w:r w:rsidRPr="0026453F">
              <w:rPr>
                <w:sz w:val="16"/>
              </w:rPr>
              <w:t>у</w:t>
            </w:r>
            <w:r w:rsidRPr="0026453F">
              <w:rPr>
                <w:spacing w:val="-5"/>
                <w:sz w:val="16"/>
              </w:rPr>
              <w:t xml:space="preserve"> </w:t>
            </w:r>
            <w:r w:rsidRPr="0026453F">
              <w:rPr>
                <w:spacing w:val="-2"/>
                <w:sz w:val="16"/>
              </w:rPr>
              <w:t>звање</w:t>
            </w:r>
          </w:p>
        </w:tc>
        <w:tc>
          <w:tcPr>
            <w:tcW w:w="760" w:type="dxa"/>
            <w:gridSpan w:val="3"/>
          </w:tcPr>
          <w:p w14:paraId="7F4EB4B8" w14:textId="77777777" w:rsidR="00E7358A" w:rsidRPr="0026453F" w:rsidRDefault="00E7358A" w:rsidP="00C93C1D">
            <w:pPr>
              <w:pStyle w:val="TableParagraph"/>
              <w:spacing w:line="164" w:lineRule="exact"/>
              <w:rPr>
                <w:sz w:val="16"/>
              </w:rPr>
            </w:pPr>
            <w:r w:rsidRPr="0026453F">
              <w:rPr>
                <w:spacing w:val="-2"/>
                <w:sz w:val="16"/>
              </w:rPr>
              <w:t>202</w:t>
            </w:r>
            <w:r w:rsidRPr="0026453F">
              <w:rPr>
                <w:spacing w:val="-2"/>
                <w:sz w:val="16"/>
                <w:lang w:val="sr-Cyrl-RS"/>
              </w:rPr>
              <w:t>5</w:t>
            </w:r>
            <w:r w:rsidRPr="0026453F">
              <w:rPr>
                <w:spacing w:val="-2"/>
                <w:sz w:val="16"/>
              </w:rPr>
              <w:t>.</w:t>
            </w:r>
          </w:p>
        </w:tc>
        <w:tc>
          <w:tcPr>
            <w:tcW w:w="2570" w:type="dxa"/>
            <w:gridSpan w:val="5"/>
          </w:tcPr>
          <w:p w14:paraId="0977EC8F" w14:textId="77777777" w:rsidR="00E7358A" w:rsidRPr="0026453F" w:rsidRDefault="00E7358A" w:rsidP="00C93C1D">
            <w:pPr>
              <w:pStyle w:val="TableParagraph"/>
              <w:spacing w:line="164" w:lineRule="exact"/>
              <w:ind w:left="108"/>
              <w:rPr>
                <w:sz w:val="16"/>
              </w:rPr>
            </w:pPr>
            <w:r w:rsidRPr="0026453F">
              <w:rPr>
                <w:sz w:val="16"/>
              </w:rPr>
              <w:t>МФ</w:t>
            </w:r>
            <w:r w:rsidRPr="0026453F">
              <w:rPr>
                <w:spacing w:val="-4"/>
                <w:sz w:val="16"/>
              </w:rPr>
              <w:t xml:space="preserve"> </w:t>
            </w:r>
            <w:r w:rsidRPr="0026453F">
              <w:rPr>
                <w:sz w:val="16"/>
              </w:rPr>
              <w:t>ВМА</w:t>
            </w:r>
            <w:r w:rsidRPr="0026453F">
              <w:rPr>
                <w:spacing w:val="-3"/>
                <w:sz w:val="16"/>
              </w:rPr>
              <w:t xml:space="preserve"> </w:t>
            </w:r>
            <w:r w:rsidRPr="0026453F">
              <w:rPr>
                <w:spacing w:val="-5"/>
                <w:sz w:val="16"/>
              </w:rPr>
              <w:t>УО</w:t>
            </w:r>
          </w:p>
        </w:tc>
        <w:tc>
          <w:tcPr>
            <w:tcW w:w="2266" w:type="dxa"/>
            <w:gridSpan w:val="3"/>
          </w:tcPr>
          <w:p w14:paraId="58BAEB36" w14:textId="77777777" w:rsidR="00E7358A" w:rsidRDefault="00E7358A" w:rsidP="00C93C1D">
            <w:pPr>
              <w:pStyle w:val="TableParagraph"/>
              <w:spacing w:line="164" w:lineRule="exact"/>
              <w:ind w:left="111"/>
              <w:rPr>
                <w:sz w:val="16"/>
              </w:rPr>
            </w:pPr>
            <w:r>
              <w:rPr>
                <w:spacing w:val="-2"/>
                <w:sz w:val="16"/>
              </w:rPr>
              <w:t>медицина</w:t>
            </w:r>
          </w:p>
        </w:tc>
        <w:tc>
          <w:tcPr>
            <w:tcW w:w="3578" w:type="dxa"/>
            <w:gridSpan w:val="2"/>
          </w:tcPr>
          <w:p w14:paraId="15DE587A" w14:textId="77777777" w:rsidR="00E7358A" w:rsidRDefault="00E7358A" w:rsidP="00C93C1D">
            <w:pPr>
              <w:pStyle w:val="TableParagraph"/>
              <w:spacing w:line="164" w:lineRule="exact"/>
              <w:ind w:left="113"/>
              <w:rPr>
                <w:sz w:val="16"/>
              </w:rPr>
            </w:pPr>
            <w:r>
              <w:rPr>
                <w:spacing w:val="-2"/>
                <w:sz w:val="16"/>
              </w:rPr>
              <w:t>Имунологија</w:t>
            </w:r>
          </w:p>
        </w:tc>
      </w:tr>
      <w:tr w:rsidR="00E7358A" w14:paraId="171108A6" w14:textId="77777777" w:rsidTr="007B405B">
        <w:trPr>
          <w:trHeight w:val="213"/>
        </w:trPr>
        <w:tc>
          <w:tcPr>
            <w:tcW w:w="1453" w:type="dxa"/>
            <w:gridSpan w:val="2"/>
          </w:tcPr>
          <w:p w14:paraId="0A815C0B" w14:textId="77777777" w:rsidR="00E7358A" w:rsidRPr="0026453F" w:rsidRDefault="00E7358A" w:rsidP="00C93C1D">
            <w:pPr>
              <w:pStyle w:val="TableParagraph"/>
              <w:spacing w:before="9"/>
              <w:rPr>
                <w:sz w:val="16"/>
              </w:rPr>
            </w:pPr>
            <w:r w:rsidRPr="0026453F">
              <w:rPr>
                <w:spacing w:val="-2"/>
                <w:sz w:val="16"/>
              </w:rPr>
              <w:t>Докторат</w:t>
            </w:r>
          </w:p>
        </w:tc>
        <w:tc>
          <w:tcPr>
            <w:tcW w:w="760" w:type="dxa"/>
            <w:gridSpan w:val="3"/>
          </w:tcPr>
          <w:p w14:paraId="1FB4BB95" w14:textId="77777777" w:rsidR="00E7358A" w:rsidRPr="0026453F" w:rsidRDefault="00E7358A" w:rsidP="00C93C1D">
            <w:pPr>
              <w:pStyle w:val="TableParagraph"/>
              <w:spacing w:before="9"/>
              <w:rPr>
                <w:sz w:val="16"/>
              </w:rPr>
            </w:pPr>
            <w:r w:rsidRPr="0026453F">
              <w:rPr>
                <w:spacing w:val="-2"/>
                <w:sz w:val="16"/>
              </w:rPr>
              <w:t>2016.</w:t>
            </w:r>
          </w:p>
        </w:tc>
        <w:tc>
          <w:tcPr>
            <w:tcW w:w="2570" w:type="dxa"/>
            <w:gridSpan w:val="5"/>
          </w:tcPr>
          <w:p w14:paraId="738D15B2" w14:textId="77777777" w:rsidR="00E7358A" w:rsidRPr="0026453F" w:rsidRDefault="00E7358A" w:rsidP="00C93C1D">
            <w:pPr>
              <w:pStyle w:val="TableParagraph"/>
              <w:spacing w:before="9"/>
              <w:ind w:left="108"/>
              <w:rPr>
                <w:sz w:val="16"/>
              </w:rPr>
            </w:pPr>
            <w:r w:rsidRPr="0026453F">
              <w:rPr>
                <w:spacing w:val="-5"/>
                <w:sz w:val="16"/>
              </w:rPr>
              <w:t>ВМА</w:t>
            </w:r>
          </w:p>
        </w:tc>
        <w:tc>
          <w:tcPr>
            <w:tcW w:w="2266" w:type="dxa"/>
            <w:gridSpan w:val="3"/>
          </w:tcPr>
          <w:p w14:paraId="06865450" w14:textId="77777777" w:rsidR="00E7358A" w:rsidRDefault="00E7358A" w:rsidP="00C93C1D">
            <w:pPr>
              <w:pStyle w:val="TableParagraph"/>
              <w:spacing w:before="9"/>
              <w:ind w:left="111"/>
              <w:rPr>
                <w:sz w:val="16"/>
              </w:rPr>
            </w:pPr>
            <w:r>
              <w:rPr>
                <w:spacing w:val="-2"/>
                <w:sz w:val="16"/>
              </w:rPr>
              <w:t>медицина</w:t>
            </w:r>
          </w:p>
        </w:tc>
        <w:tc>
          <w:tcPr>
            <w:tcW w:w="3578" w:type="dxa"/>
            <w:gridSpan w:val="2"/>
          </w:tcPr>
          <w:p w14:paraId="6A5D4445" w14:textId="77777777" w:rsidR="00E7358A" w:rsidRDefault="00E7358A" w:rsidP="00C93C1D">
            <w:pPr>
              <w:pStyle w:val="TableParagraph"/>
              <w:spacing w:before="9"/>
              <w:ind w:left="113"/>
              <w:rPr>
                <w:sz w:val="16"/>
              </w:rPr>
            </w:pPr>
            <w:r>
              <w:rPr>
                <w:spacing w:val="-2"/>
                <w:sz w:val="16"/>
              </w:rPr>
              <w:t>Имунологија</w:t>
            </w:r>
          </w:p>
        </w:tc>
      </w:tr>
      <w:tr w:rsidR="00E7358A" w14:paraId="48A7ECA7" w14:textId="77777777" w:rsidTr="007B405B">
        <w:trPr>
          <w:trHeight w:val="184"/>
        </w:trPr>
        <w:tc>
          <w:tcPr>
            <w:tcW w:w="1453" w:type="dxa"/>
            <w:gridSpan w:val="2"/>
          </w:tcPr>
          <w:p w14:paraId="03858C45" w14:textId="77777777" w:rsidR="00E7358A" w:rsidRPr="0026453F" w:rsidRDefault="00E7358A" w:rsidP="00C93C1D">
            <w:pPr>
              <w:pStyle w:val="TableParagraph"/>
              <w:spacing w:line="165" w:lineRule="exact"/>
              <w:rPr>
                <w:sz w:val="16"/>
              </w:rPr>
            </w:pPr>
            <w:r w:rsidRPr="0026453F">
              <w:rPr>
                <w:spacing w:val="-2"/>
                <w:sz w:val="16"/>
              </w:rPr>
              <w:t>Специјализација</w:t>
            </w:r>
          </w:p>
        </w:tc>
        <w:tc>
          <w:tcPr>
            <w:tcW w:w="760" w:type="dxa"/>
            <w:gridSpan w:val="3"/>
          </w:tcPr>
          <w:p w14:paraId="3562DCE1" w14:textId="77777777" w:rsidR="00E7358A" w:rsidRPr="0026453F" w:rsidRDefault="00E7358A" w:rsidP="00C93C1D">
            <w:pPr>
              <w:pStyle w:val="TableParagraph"/>
              <w:spacing w:line="165" w:lineRule="exact"/>
              <w:rPr>
                <w:sz w:val="16"/>
              </w:rPr>
            </w:pPr>
            <w:r w:rsidRPr="0026453F">
              <w:rPr>
                <w:spacing w:val="-2"/>
                <w:sz w:val="16"/>
              </w:rPr>
              <w:t>2012.</w:t>
            </w:r>
          </w:p>
        </w:tc>
        <w:tc>
          <w:tcPr>
            <w:tcW w:w="2570" w:type="dxa"/>
            <w:gridSpan w:val="5"/>
          </w:tcPr>
          <w:p w14:paraId="2CC064DA" w14:textId="77777777" w:rsidR="00E7358A" w:rsidRPr="0026453F" w:rsidRDefault="00E7358A" w:rsidP="00C93C1D">
            <w:pPr>
              <w:pStyle w:val="TableParagraph"/>
              <w:spacing w:line="165" w:lineRule="exact"/>
              <w:ind w:left="108"/>
              <w:rPr>
                <w:sz w:val="16"/>
              </w:rPr>
            </w:pPr>
            <w:r w:rsidRPr="0026453F">
              <w:rPr>
                <w:spacing w:val="-5"/>
                <w:sz w:val="16"/>
              </w:rPr>
              <w:t>ВМА</w:t>
            </w:r>
          </w:p>
        </w:tc>
        <w:tc>
          <w:tcPr>
            <w:tcW w:w="2266" w:type="dxa"/>
            <w:gridSpan w:val="3"/>
          </w:tcPr>
          <w:p w14:paraId="6BE9D31D" w14:textId="77777777" w:rsidR="00E7358A" w:rsidRDefault="00E7358A" w:rsidP="00C93C1D">
            <w:pPr>
              <w:pStyle w:val="TableParagraph"/>
              <w:spacing w:line="165" w:lineRule="exact"/>
              <w:ind w:left="111"/>
              <w:rPr>
                <w:sz w:val="16"/>
              </w:rPr>
            </w:pPr>
            <w:r>
              <w:rPr>
                <w:spacing w:val="-2"/>
                <w:sz w:val="16"/>
              </w:rPr>
              <w:t>медицина</w:t>
            </w:r>
          </w:p>
        </w:tc>
        <w:tc>
          <w:tcPr>
            <w:tcW w:w="3578" w:type="dxa"/>
            <w:gridSpan w:val="2"/>
          </w:tcPr>
          <w:p w14:paraId="0454EA29" w14:textId="77777777" w:rsidR="00E7358A" w:rsidRDefault="00E7358A" w:rsidP="00C93C1D">
            <w:pPr>
              <w:pStyle w:val="TableParagraph"/>
              <w:spacing w:line="165" w:lineRule="exact"/>
              <w:ind w:left="113"/>
              <w:rPr>
                <w:sz w:val="16"/>
              </w:rPr>
            </w:pPr>
            <w:r>
              <w:rPr>
                <w:spacing w:val="-2"/>
                <w:sz w:val="16"/>
              </w:rPr>
              <w:t>Имунологија</w:t>
            </w:r>
          </w:p>
        </w:tc>
      </w:tr>
      <w:tr w:rsidR="00E7358A" w14:paraId="2013016A" w14:textId="77777777" w:rsidTr="007B405B">
        <w:trPr>
          <w:trHeight w:val="220"/>
        </w:trPr>
        <w:tc>
          <w:tcPr>
            <w:tcW w:w="1453" w:type="dxa"/>
            <w:gridSpan w:val="2"/>
          </w:tcPr>
          <w:p w14:paraId="6D2EA0A0" w14:textId="77777777" w:rsidR="00E7358A" w:rsidRDefault="00E7358A" w:rsidP="00C93C1D">
            <w:pPr>
              <w:pStyle w:val="TableParagraph"/>
              <w:spacing w:before="11"/>
              <w:rPr>
                <w:sz w:val="16"/>
              </w:rPr>
            </w:pPr>
            <w:r>
              <w:rPr>
                <w:spacing w:val="-2"/>
                <w:sz w:val="16"/>
              </w:rPr>
              <w:t>Магистратура</w:t>
            </w:r>
          </w:p>
        </w:tc>
        <w:tc>
          <w:tcPr>
            <w:tcW w:w="760" w:type="dxa"/>
            <w:gridSpan w:val="3"/>
          </w:tcPr>
          <w:p w14:paraId="30D511C9" w14:textId="77777777" w:rsidR="00E7358A" w:rsidRDefault="00E7358A" w:rsidP="00C93C1D">
            <w:pPr>
              <w:pStyle w:val="TableParagraph"/>
              <w:spacing w:before="11"/>
              <w:rPr>
                <w:sz w:val="16"/>
              </w:rPr>
            </w:pPr>
            <w:r>
              <w:rPr>
                <w:spacing w:val="-2"/>
                <w:sz w:val="16"/>
              </w:rPr>
              <w:t>2014.</w:t>
            </w:r>
          </w:p>
        </w:tc>
        <w:tc>
          <w:tcPr>
            <w:tcW w:w="2570" w:type="dxa"/>
            <w:gridSpan w:val="5"/>
          </w:tcPr>
          <w:p w14:paraId="79182901" w14:textId="77777777" w:rsidR="00E7358A" w:rsidRDefault="00E7358A" w:rsidP="00C93C1D">
            <w:pPr>
              <w:pStyle w:val="TableParagraph"/>
              <w:spacing w:before="11"/>
              <w:ind w:left="108"/>
              <w:rPr>
                <w:sz w:val="16"/>
              </w:rPr>
            </w:pPr>
            <w:r>
              <w:rPr>
                <w:sz w:val="16"/>
              </w:rPr>
              <w:t>МФ</w:t>
            </w:r>
            <w:r>
              <w:rPr>
                <w:spacing w:val="-7"/>
                <w:sz w:val="16"/>
              </w:rPr>
              <w:t xml:space="preserve"> </w:t>
            </w:r>
            <w:r>
              <w:rPr>
                <w:sz w:val="16"/>
              </w:rPr>
              <w:t>Универзитета</w:t>
            </w:r>
            <w:r>
              <w:rPr>
                <w:spacing w:val="-3"/>
                <w:sz w:val="16"/>
              </w:rPr>
              <w:t xml:space="preserve"> </w:t>
            </w:r>
            <w:r>
              <w:rPr>
                <w:sz w:val="16"/>
              </w:rPr>
              <w:t>у</w:t>
            </w:r>
            <w:r>
              <w:rPr>
                <w:spacing w:val="-7"/>
                <w:sz w:val="16"/>
              </w:rPr>
              <w:t xml:space="preserve"> </w:t>
            </w:r>
            <w:r>
              <w:rPr>
                <w:spacing w:val="-4"/>
                <w:sz w:val="16"/>
              </w:rPr>
              <w:t>Нишу</w:t>
            </w:r>
          </w:p>
        </w:tc>
        <w:tc>
          <w:tcPr>
            <w:tcW w:w="2266" w:type="dxa"/>
            <w:gridSpan w:val="3"/>
          </w:tcPr>
          <w:p w14:paraId="2EE9F52A" w14:textId="77777777" w:rsidR="00E7358A" w:rsidRDefault="00E7358A" w:rsidP="00C93C1D">
            <w:pPr>
              <w:pStyle w:val="TableParagraph"/>
              <w:spacing w:before="11"/>
              <w:ind w:left="111"/>
              <w:rPr>
                <w:sz w:val="16"/>
              </w:rPr>
            </w:pPr>
            <w:r>
              <w:rPr>
                <w:spacing w:val="-2"/>
                <w:sz w:val="16"/>
              </w:rPr>
              <w:t>медицина</w:t>
            </w:r>
          </w:p>
        </w:tc>
        <w:tc>
          <w:tcPr>
            <w:tcW w:w="3578" w:type="dxa"/>
            <w:gridSpan w:val="2"/>
          </w:tcPr>
          <w:p w14:paraId="606F1204" w14:textId="77777777" w:rsidR="00E7358A" w:rsidRDefault="00E7358A" w:rsidP="00C93C1D">
            <w:pPr>
              <w:pStyle w:val="TableParagraph"/>
              <w:spacing w:before="11"/>
              <w:ind w:left="113"/>
              <w:rPr>
                <w:sz w:val="16"/>
              </w:rPr>
            </w:pPr>
            <w:r>
              <w:rPr>
                <w:spacing w:val="-2"/>
                <w:sz w:val="16"/>
              </w:rPr>
              <w:t>Имунологија</w:t>
            </w:r>
          </w:p>
        </w:tc>
      </w:tr>
      <w:tr w:rsidR="00E7358A" w14:paraId="08E6FD12" w14:textId="77777777" w:rsidTr="007B405B">
        <w:trPr>
          <w:trHeight w:val="218"/>
        </w:trPr>
        <w:tc>
          <w:tcPr>
            <w:tcW w:w="1453" w:type="dxa"/>
            <w:gridSpan w:val="2"/>
          </w:tcPr>
          <w:p w14:paraId="142A10CF" w14:textId="77777777" w:rsidR="00E7358A" w:rsidRDefault="00E7358A" w:rsidP="00C93C1D">
            <w:pPr>
              <w:pStyle w:val="TableParagraph"/>
              <w:spacing w:before="11"/>
              <w:rPr>
                <w:sz w:val="16"/>
              </w:rPr>
            </w:pPr>
            <w:r>
              <w:rPr>
                <w:spacing w:val="-2"/>
                <w:sz w:val="16"/>
              </w:rPr>
              <w:t>Мастер</w:t>
            </w:r>
          </w:p>
        </w:tc>
        <w:tc>
          <w:tcPr>
            <w:tcW w:w="760" w:type="dxa"/>
            <w:gridSpan w:val="3"/>
          </w:tcPr>
          <w:p w14:paraId="2CD38BC0" w14:textId="77777777" w:rsidR="00E7358A" w:rsidRDefault="00E7358A" w:rsidP="00C93C1D">
            <w:pPr>
              <w:pStyle w:val="TableParagraph"/>
              <w:ind w:left="0"/>
              <w:rPr>
                <w:sz w:val="14"/>
              </w:rPr>
            </w:pPr>
          </w:p>
        </w:tc>
        <w:tc>
          <w:tcPr>
            <w:tcW w:w="2570" w:type="dxa"/>
            <w:gridSpan w:val="5"/>
          </w:tcPr>
          <w:p w14:paraId="4AA50138" w14:textId="77777777" w:rsidR="00E7358A" w:rsidRDefault="00E7358A" w:rsidP="00C93C1D">
            <w:pPr>
              <w:pStyle w:val="TableParagraph"/>
              <w:ind w:left="0"/>
              <w:rPr>
                <w:sz w:val="14"/>
              </w:rPr>
            </w:pPr>
          </w:p>
        </w:tc>
        <w:tc>
          <w:tcPr>
            <w:tcW w:w="2266" w:type="dxa"/>
            <w:gridSpan w:val="3"/>
          </w:tcPr>
          <w:p w14:paraId="372C8B39" w14:textId="77777777" w:rsidR="00E7358A" w:rsidRDefault="00E7358A" w:rsidP="00C93C1D">
            <w:pPr>
              <w:pStyle w:val="TableParagraph"/>
              <w:ind w:left="0"/>
              <w:rPr>
                <w:sz w:val="14"/>
              </w:rPr>
            </w:pPr>
          </w:p>
        </w:tc>
        <w:tc>
          <w:tcPr>
            <w:tcW w:w="3578" w:type="dxa"/>
            <w:gridSpan w:val="2"/>
          </w:tcPr>
          <w:p w14:paraId="42E5E74B" w14:textId="77777777" w:rsidR="00E7358A" w:rsidRDefault="00E7358A" w:rsidP="00C93C1D">
            <w:pPr>
              <w:pStyle w:val="TableParagraph"/>
              <w:ind w:left="0"/>
              <w:rPr>
                <w:sz w:val="14"/>
              </w:rPr>
            </w:pPr>
          </w:p>
        </w:tc>
      </w:tr>
      <w:tr w:rsidR="00E7358A" w14:paraId="115A3BF0" w14:textId="77777777" w:rsidTr="007B405B">
        <w:trPr>
          <w:trHeight w:val="184"/>
        </w:trPr>
        <w:tc>
          <w:tcPr>
            <w:tcW w:w="1453" w:type="dxa"/>
            <w:gridSpan w:val="2"/>
          </w:tcPr>
          <w:p w14:paraId="20874055" w14:textId="77777777" w:rsidR="00E7358A" w:rsidRDefault="00E7358A" w:rsidP="00C93C1D">
            <w:pPr>
              <w:pStyle w:val="TableParagraph"/>
              <w:spacing w:line="164" w:lineRule="exact"/>
              <w:rPr>
                <w:sz w:val="16"/>
              </w:rPr>
            </w:pPr>
            <w:r>
              <w:rPr>
                <w:spacing w:val="-2"/>
                <w:sz w:val="16"/>
              </w:rPr>
              <w:t>Диплома</w:t>
            </w:r>
          </w:p>
        </w:tc>
        <w:tc>
          <w:tcPr>
            <w:tcW w:w="760" w:type="dxa"/>
            <w:gridSpan w:val="3"/>
          </w:tcPr>
          <w:p w14:paraId="7FBBB778" w14:textId="77777777" w:rsidR="00E7358A" w:rsidRDefault="00E7358A" w:rsidP="00C93C1D">
            <w:pPr>
              <w:pStyle w:val="TableParagraph"/>
              <w:spacing w:line="164" w:lineRule="exact"/>
              <w:rPr>
                <w:sz w:val="16"/>
              </w:rPr>
            </w:pPr>
            <w:r>
              <w:rPr>
                <w:spacing w:val="-2"/>
                <w:sz w:val="16"/>
              </w:rPr>
              <w:t>2003.</w:t>
            </w:r>
          </w:p>
        </w:tc>
        <w:tc>
          <w:tcPr>
            <w:tcW w:w="2570" w:type="dxa"/>
            <w:gridSpan w:val="5"/>
          </w:tcPr>
          <w:p w14:paraId="5F7A7871" w14:textId="77777777" w:rsidR="00E7358A" w:rsidRDefault="00E7358A" w:rsidP="00C93C1D">
            <w:pPr>
              <w:pStyle w:val="TableParagraph"/>
              <w:spacing w:line="164" w:lineRule="exact"/>
              <w:ind w:left="108"/>
              <w:rPr>
                <w:sz w:val="16"/>
              </w:rPr>
            </w:pPr>
            <w:r>
              <w:rPr>
                <w:sz w:val="16"/>
              </w:rPr>
              <w:t>Медицински</w:t>
            </w:r>
            <w:r>
              <w:rPr>
                <w:spacing w:val="-8"/>
                <w:sz w:val="16"/>
              </w:rPr>
              <w:t xml:space="preserve"> </w:t>
            </w:r>
            <w:r>
              <w:rPr>
                <w:sz w:val="16"/>
              </w:rPr>
              <w:t>факултет</w:t>
            </w:r>
            <w:r>
              <w:rPr>
                <w:spacing w:val="-4"/>
                <w:sz w:val="16"/>
              </w:rPr>
              <w:t xml:space="preserve"> </w:t>
            </w:r>
            <w:r>
              <w:rPr>
                <w:sz w:val="16"/>
              </w:rPr>
              <w:t>у</w:t>
            </w:r>
            <w:r>
              <w:rPr>
                <w:spacing w:val="-7"/>
                <w:sz w:val="16"/>
              </w:rPr>
              <w:t xml:space="preserve"> </w:t>
            </w:r>
            <w:r>
              <w:rPr>
                <w:spacing w:val="-4"/>
                <w:sz w:val="16"/>
              </w:rPr>
              <w:t xml:space="preserve"> Нишу</w:t>
            </w:r>
          </w:p>
        </w:tc>
        <w:tc>
          <w:tcPr>
            <w:tcW w:w="2266" w:type="dxa"/>
            <w:gridSpan w:val="3"/>
          </w:tcPr>
          <w:p w14:paraId="786B7F02" w14:textId="77777777" w:rsidR="00E7358A" w:rsidRDefault="00E7358A" w:rsidP="00C93C1D">
            <w:pPr>
              <w:pStyle w:val="TableParagraph"/>
              <w:spacing w:line="164" w:lineRule="exact"/>
              <w:ind w:left="111"/>
              <w:rPr>
                <w:sz w:val="16"/>
              </w:rPr>
            </w:pPr>
            <w:r>
              <w:rPr>
                <w:spacing w:val="-2"/>
                <w:sz w:val="16"/>
              </w:rPr>
              <w:t>медицина</w:t>
            </w:r>
          </w:p>
        </w:tc>
        <w:tc>
          <w:tcPr>
            <w:tcW w:w="3578" w:type="dxa"/>
            <w:gridSpan w:val="2"/>
          </w:tcPr>
          <w:p w14:paraId="4EF46883" w14:textId="77777777" w:rsidR="00E7358A" w:rsidRDefault="00E7358A" w:rsidP="00C93C1D">
            <w:pPr>
              <w:pStyle w:val="TableParagraph"/>
              <w:ind w:left="0"/>
              <w:rPr>
                <w:sz w:val="12"/>
              </w:rPr>
            </w:pPr>
          </w:p>
        </w:tc>
      </w:tr>
      <w:tr w:rsidR="00E7358A" w14:paraId="7B0C572C" w14:textId="77777777" w:rsidTr="007B405B">
        <w:trPr>
          <w:trHeight w:val="426"/>
        </w:trPr>
        <w:tc>
          <w:tcPr>
            <w:tcW w:w="10627" w:type="dxa"/>
            <w:gridSpan w:val="15"/>
          </w:tcPr>
          <w:p w14:paraId="4DBA3191" w14:textId="77777777" w:rsidR="00E7358A" w:rsidRDefault="00E7358A" w:rsidP="00C93C1D">
            <w:pPr>
              <w:pStyle w:val="TableParagraph"/>
              <w:spacing w:before="119"/>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степену</w:t>
            </w:r>
            <w:r>
              <w:rPr>
                <w:b/>
                <w:spacing w:val="-3"/>
                <w:sz w:val="16"/>
              </w:rPr>
              <w:t xml:space="preserve"> </w:t>
            </w:r>
            <w:r>
              <w:rPr>
                <w:b/>
                <w:spacing w:val="-2"/>
                <w:sz w:val="16"/>
              </w:rPr>
              <w:t>студија</w:t>
            </w:r>
          </w:p>
        </w:tc>
      </w:tr>
      <w:tr w:rsidR="00E7358A" w14:paraId="110C9E57" w14:textId="77777777" w:rsidTr="007B405B">
        <w:trPr>
          <w:trHeight w:val="369"/>
        </w:trPr>
        <w:tc>
          <w:tcPr>
            <w:tcW w:w="527" w:type="dxa"/>
          </w:tcPr>
          <w:p w14:paraId="23792879" w14:textId="77777777" w:rsidR="00E7358A" w:rsidRDefault="00E7358A" w:rsidP="00C93C1D">
            <w:pPr>
              <w:pStyle w:val="TableParagraph"/>
              <w:spacing w:before="88"/>
              <w:ind w:left="60" w:right="98"/>
              <w:jc w:val="center"/>
              <w:rPr>
                <w:sz w:val="16"/>
              </w:rPr>
            </w:pPr>
            <w:r>
              <w:rPr>
                <w:spacing w:val="-4"/>
                <w:sz w:val="16"/>
              </w:rPr>
              <w:t>Р.Б.</w:t>
            </w:r>
          </w:p>
        </w:tc>
        <w:tc>
          <w:tcPr>
            <w:tcW w:w="1034" w:type="dxa"/>
            <w:gridSpan w:val="2"/>
          </w:tcPr>
          <w:p w14:paraId="7A127C9A" w14:textId="77777777" w:rsidR="00E7358A" w:rsidRDefault="00E7358A" w:rsidP="00C93C1D">
            <w:pPr>
              <w:pStyle w:val="TableParagraph"/>
              <w:spacing w:line="178" w:lineRule="exact"/>
              <w:ind w:left="147"/>
              <w:rPr>
                <w:sz w:val="16"/>
              </w:rPr>
            </w:pPr>
            <w:r>
              <w:rPr>
                <w:spacing w:val="-2"/>
                <w:sz w:val="16"/>
              </w:rPr>
              <w:t>Ознака</w:t>
            </w:r>
          </w:p>
          <w:p w14:paraId="32430733" w14:textId="77777777" w:rsidR="00E7358A" w:rsidRDefault="00E7358A" w:rsidP="00C93C1D">
            <w:pPr>
              <w:pStyle w:val="TableParagraph"/>
              <w:spacing w:before="1" w:line="170" w:lineRule="exact"/>
              <w:ind w:left="147"/>
              <w:rPr>
                <w:sz w:val="16"/>
              </w:rPr>
            </w:pPr>
            <w:r>
              <w:rPr>
                <w:spacing w:val="-2"/>
                <w:sz w:val="16"/>
              </w:rPr>
              <w:t>предмета</w:t>
            </w:r>
          </w:p>
        </w:tc>
        <w:tc>
          <w:tcPr>
            <w:tcW w:w="2798" w:type="dxa"/>
            <w:gridSpan w:val="6"/>
          </w:tcPr>
          <w:p w14:paraId="5077EEB1" w14:textId="77777777" w:rsidR="00E7358A" w:rsidRDefault="00E7358A" w:rsidP="00C93C1D">
            <w:pPr>
              <w:pStyle w:val="TableParagraph"/>
              <w:spacing w:before="88"/>
              <w:rPr>
                <w:sz w:val="16"/>
              </w:rPr>
            </w:pPr>
            <w:r>
              <w:rPr>
                <w:sz w:val="16"/>
              </w:rPr>
              <w:t>Назив</w:t>
            </w:r>
            <w:r>
              <w:rPr>
                <w:spacing w:val="-5"/>
                <w:sz w:val="16"/>
              </w:rPr>
              <w:t xml:space="preserve"> </w:t>
            </w:r>
            <w:r>
              <w:rPr>
                <w:spacing w:val="-2"/>
                <w:sz w:val="16"/>
              </w:rPr>
              <w:t>предмета</w:t>
            </w:r>
          </w:p>
        </w:tc>
        <w:tc>
          <w:tcPr>
            <w:tcW w:w="1699" w:type="dxa"/>
            <w:gridSpan w:val="3"/>
          </w:tcPr>
          <w:p w14:paraId="240CDADD" w14:textId="77777777" w:rsidR="00E7358A" w:rsidRDefault="00E7358A" w:rsidP="00C93C1D">
            <w:pPr>
              <w:pStyle w:val="TableParagraph"/>
              <w:spacing w:before="88"/>
              <w:ind w:left="110"/>
              <w:rPr>
                <w:sz w:val="16"/>
              </w:rPr>
            </w:pPr>
            <w:r>
              <w:rPr>
                <w:sz w:val="16"/>
              </w:rPr>
              <w:t>Вид</w:t>
            </w:r>
            <w:r>
              <w:rPr>
                <w:spacing w:val="-4"/>
                <w:sz w:val="16"/>
              </w:rPr>
              <w:t xml:space="preserve"> </w:t>
            </w:r>
            <w:r>
              <w:rPr>
                <w:spacing w:val="-2"/>
                <w:sz w:val="16"/>
              </w:rPr>
              <w:t>наставе</w:t>
            </w:r>
          </w:p>
        </w:tc>
        <w:tc>
          <w:tcPr>
            <w:tcW w:w="3293" w:type="dxa"/>
            <w:gridSpan w:val="2"/>
          </w:tcPr>
          <w:p w14:paraId="1C350C9B" w14:textId="77777777" w:rsidR="00E7358A" w:rsidRDefault="00E7358A" w:rsidP="00C93C1D">
            <w:pPr>
              <w:pStyle w:val="TableParagraph"/>
              <w:spacing w:before="88"/>
              <w:ind w:left="113"/>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276" w:type="dxa"/>
          </w:tcPr>
          <w:p w14:paraId="3A315240" w14:textId="77777777" w:rsidR="00E7358A" w:rsidRDefault="00E7358A" w:rsidP="00C93C1D">
            <w:pPr>
              <w:pStyle w:val="TableParagraph"/>
              <w:spacing w:line="178" w:lineRule="exact"/>
              <w:ind w:left="114"/>
              <w:rPr>
                <w:sz w:val="16"/>
              </w:rPr>
            </w:pPr>
            <w:r>
              <w:rPr>
                <w:spacing w:val="-2"/>
                <w:sz w:val="16"/>
              </w:rPr>
              <w:t>Врста</w:t>
            </w:r>
          </w:p>
          <w:p w14:paraId="112D4715" w14:textId="77777777" w:rsidR="00E7358A" w:rsidRDefault="00E7358A" w:rsidP="00C93C1D">
            <w:pPr>
              <w:pStyle w:val="TableParagraph"/>
              <w:spacing w:before="1" w:line="170" w:lineRule="exact"/>
              <w:ind w:left="114"/>
              <w:rPr>
                <w:sz w:val="16"/>
              </w:rPr>
            </w:pPr>
            <w:r>
              <w:rPr>
                <w:spacing w:val="-2"/>
                <w:sz w:val="16"/>
              </w:rPr>
              <w:t>студија</w:t>
            </w:r>
          </w:p>
        </w:tc>
      </w:tr>
      <w:tr w:rsidR="00E7358A" w14:paraId="4FE6A2F9" w14:textId="77777777" w:rsidTr="007B405B">
        <w:trPr>
          <w:trHeight w:val="319"/>
        </w:trPr>
        <w:tc>
          <w:tcPr>
            <w:tcW w:w="527" w:type="dxa"/>
          </w:tcPr>
          <w:p w14:paraId="2C231B71" w14:textId="77777777" w:rsidR="00E7358A" w:rsidRDefault="00E7358A" w:rsidP="00C93C1D">
            <w:pPr>
              <w:pStyle w:val="TableParagraph"/>
              <w:spacing w:before="85"/>
              <w:ind w:left="47" w:right="223"/>
              <w:jc w:val="center"/>
              <w:rPr>
                <w:sz w:val="16"/>
              </w:rPr>
            </w:pPr>
            <w:r>
              <w:rPr>
                <w:spacing w:val="-5"/>
                <w:sz w:val="16"/>
              </w:rPr>
              <w:t>1.</w:t>
            </w:r>
          </w:p>
        </w:tc>
        <w:tc>
          <w:tcPr>
            <w:tcW w:w="1034" w:type="dxa"/>
            <w:gridSpan w:val="2"/>
          </w:tcPr>
          <w:p w14:paraId="59E07B7E" w14:textId="674F4396" w:rsidR="00E7358A" w:rsidRDefault="00E7358A" w:rsidP="00C93C1D">
            <w:pPr>
              <w:pStyle w:val="TableParagraph"/>
              <w:spacing w:before="85"/>
              <w:ind w:left="147"/>
              <w:rPr>
                <w:sz w:val="16"/>
              </w:rPr>
            </w:pPr>
            <w:r>
              <w:rPr>
                <w:spacing w:val="-2"/>
                <w:sz w:val="16"/>
                <w:lang w:val="sr-Cyrl-RS"/>
              </w:rPr>
              <w:t>20.</w:t>
            </w:r>
            <w:r>
              <w:rPr>
                <w:spacing w:val="-2"/>
                <w:sz w:val="16"/>
              </w:rPr>
              <w:t>ОСИМ03</w:t>
            </w:r>
          </w:p>
        </w:tc>
        <w:tc>
          <w:tcPr>
            <w:tcW w:w="2798" w:type="dxa"/>
            <w:gridSpan w:val="6"/>
          </w:tcPr>
          <w:p w14:paraId="13EE6884" w14:textId="77777777" w:rsidR="00E7358A" w:rsidRDefault="00E7358A" w:rsidP="00C93C1D">
            <w:pPr>
              <w:pStyle w:val="TableParagraph"/>
              <w:spacing w:before="57"/>
              <w:rPr>
                <w:sz w:val="16"/>
              </w:rPr>
            </w:pPr>
            <w:r>
              <w:rPr>
                <w:sz w:val="16"/>
              </w:rPr>
              <w:t>Основи</w:t>
            </w:r>
            <w:r>
              <w:rPr>
                <w:spacing w:val="-6"/>
                <w:sz w:val="16"/>
              </w:rPr>
              <w:t xml:space="preserve"> </w:t>
            </w:r>
            <w:r>
              <w:rPr>
                <w:spacing w:val="-2"/>
                <w:sz w:val="16"/>
              </w:rPr>
              <w:t>имунологије</w:t>
            </w:r>
          </w:p>
        </w:tc>
        <w:tc>
          <w:tcPr>
            <w:tcW w:w="1699" w:type="dxa"/>
            <w:gridSpan w:val="3"/>
          </w:tcPr>
          <w:p w14:paraId="3C2C5E54" w14:textId="77777777" w:rsidR="00E7358A" w:rsidRDefault="00E7358A" w:rsidP="00C93C1D">
            <w:pPr>
              <w:pStyle w:val="TableParagraph"/>
              <w:spacing w:before="85"/>
              <w:ind w:left="110"/>
              <w:rPr>
                <w:sz w:val="16"/>
              </w:rPr>
            </w:pPr>
            <w:r>
              <w:rPr>
                <w:spacing w:val="-2"/>
                <w:sz w:val="16"/>
              </w:rPr>
              <w:t>теоријска/практична</w:t>
            </w:r>
          </w:p>
        </w:tc>
        <w:tc>
          <w:tcPr>
            <w:tcW w:w="3293" w:type="dxa"/>
            <w:gridSpan w:val="2"/>
          </w:tcPr>
          <w:p w14:paraId="5C2E32FD" w14:textId="7586298A" w:rsidR="00E7358A" w:rsidRDefault="00E7358A" w:rsidP="00E7358A">
            <w:pPr>
              <w:pStyle w:val="TableParagraph"/>
              <w:spacing w:line="178" w:lineRule="exact"/>
              <w:ind w:left="113"/>
              <w:rPr>
                <w:sz w:val="16"/>
              </w:rPr>
            </w:pPr>
            <w:r>
              <w:rPr>
                <w:sz w:val="16"/>
              </w:rPr>
              <w:t>Интегрисане</w:t>
            </w:r>
            <w:r>
              <w:rPr>
                <w:spacing w:val="-7"/>
                <w:sz w:val="16"/>
              </w:rPr>
              <w:t xml:space="preserve"> </w:t>
            </w:r>
            <w:r>
              <w:rPr>
                <w:spacing w:val="-2"/>
                <w:sz w:val="16"/>
              </w:rPr>
              <w:t>академске</w:t>
            </w:r>
            <w:r>
              <w:rPr>
                <w:sz w:val="16"/>
                <w:lang w:val="sr-Cyrl-RS"/>
              </w:rPr>
              <w:t xml:space="preserve"> </w:t>
            </w:r>
            <w:r>
              <w:rPr>
                <w:sz w:val="16"/>
              </w:rPr>
              <w:t>студије</w:t>
            </w:r>
            <w:r>
              <w:rPr>
                <w:spacing w:val="-8"/>
                <w:sz w:val="16"/>
              </w:rPr>
              <w:t xml:space="preserve"> </w:t>
            </w:r>
            <w:r>
              <w:rPr>
                <w:spacing w:val="-2"/>
                <w:sz w:val="16"/>
              </w:rPr>
              <w:t>медицине</w:t>
            </w:r>
          </w:p>
        </w:tc>
        <w:tc>
          <w:tcPr>
            <w:tcW w:w="1276" w:type="dxa"/>
          </w:tcPr>
          <w:p w14:paraId="7366F58A" w14:textId="77777777" w:rsidR="00E7358A" w:rsidRDefault="00E7358A" w:rsidP="00C93C1D">
            <w:pPr>
              <w:pStyle w:val="TableParagraph"/>
              <w:spacing w:before="85"/>
              <w:ind w:left="19" w:right="72"/>
              <w:jc w:val="center"/>
              <w:rPr>
                <w:sz w:val="16"/>
              </w:rPr>
            </w:pPr>
            <w:r>
              <w:rPr>
                <w:spacing w:val="-4"/>
                <w:sz w:val="16"/>
              </w:rPr>
              <w:t>ИАСМ</w:t>
            </w:r>
          </w:p>
        </w:tc>
      </w:tr>
      <w:tr w:rsidR="00E7358A" w14:paraId="1334D6B8" w14:textId="77777777" w:rsidTr="007B405B">
        <w:trPr>
          <w:trHeight w:val="252"/>
        </w:trPr>
        <w:tc>
          <w:tcPr>
            <w:tcW w:w="527" w:type="dxa"/>
          </w:tcPr>
          <w:p w14:paraId="5E06FD67" w14:textId="77777777" w:rsidR="00E7358A" w:rsidRDefault="00E7358A" w:rsidP="00C93C1D">
            <w:pPr>
              <w:pStyle w:val="TableParagraph"/>
              <w:spacing w:before="88"/>
              <w:ind w:left="47" w:right="223"/>
              <w:jc w:val="center"/>
              <w:rPr>
                <w:sz w:val="16"/>
              </w:rPr>
            </w:pPr>
            <w:r>
              <w:rPr>
                <w:spacing w:val="-5"/>
                <w:sz w:val="16"/>
              </w:rPr>
              <w:t>2.</w:t>
            </w:r>
          </w:p>
        </w:tc>
        <w:tc>
          <w:tcPr>
            <w:tcW w:w="1034" w:type="dxa"/>
            <w:gridSpan w:val="2"/>
          </w:tcPr>
          <w:p w14:paraId="4D34352E" w14:textId="5E5238D1" w:rsidR="00E7358A" w:rsidRDefault="00E7358A" w:rsidP="00C93C1D">
            <w:pPr>
              <w:pStyle w:val="TableParagraph"/>
              <w:spacing w:before="88"/>
              <w:ind w:left="147"/>
              <w:rPr>
                <w:sz w:val="16"/>
              </w:rPr>
            </w:pPr>
            <w:r>
              <w:rPr>
                <w:spacing w:val="-2"/>
                <w:sz w:val="16"/>
                <w:lang w:val="sr-Cyrl-RS"/>
              </w:rPr>
              <w:t>20.</w:t>
            </w:r>
            <w:r>
              <w:rPr>
                <w:spacing w:val="-2"/>
                <w:sz w:val="16"/>
              </w:rPr>
              <w:t>МОИМ04</w:t>
            </w:r>
          </w:p>
        </w:tc>
        <w:tc>
          <w:tcPr>
            <w:tcW w:w="2798" w:type="dxa"/>
            <w:gridSpan w:val="6"/>
          </w:tcPr>
          <w:p w14:paraId="66E8FA9A" w14:textId="77777777" w:rsidR="00E7358A" w:rsidRDefault="00E7358A" w:rsidP="00C93C1D">
            <w:pPr>
              <w:pStyle w:val="TableParagraph"/>
              <w:spacing w:before="57"/>
              <w:rPr>
                <w:sz w:val="16"/>
              </w:rPr>
            </w:pPr>
            <w:r>
              <w:rPr>
                <w:sz w:val="16"/>
              </w:rPr>
              <w:t>Молекуларна</w:t>
            </w:r>
            <w:r>
              <w:rPr>
                <w:spacing w:val="-8"/>
                <w:sz w:val="16"/>
              </w:rPr>
              <w:t xml:space="preserve"> </w:t>
            </w:r>
            <w:r>
              <w:rPr>
                <w:spacing w:val="-2"/>
                <w:sz w:val="16"/>
              </w:rPr>
              <w:t>имунологија</w:t>
            </w:r>
          </w:p>
        </w:tc>
        <w:tc>
          <w:tcPr>
            <w:tcW w:w="1699" w:type="dxa"/>
            <w:gridSpan w:val="3"/>
          </w:tcPr>
          <w:p w14:paraId="12E2DE6F" w14:textId="77777777" w:rsidR="00E7358A" w:rsidRDefault="00E7358A" w:rsidP="00C93C1D">
            <w:pPr>
              <w:pStyle w:val="TableParagraph"/>
              <w:spacing w:before="88"/>
              <w:ind w:left="110"/>
              <w:rPr>
                <w:sz w:val="16"/>
              </w:rPr>
            </w:pPr>
            <w:r>
              <w:rPr>
                <w:spacing w:val="-2"/>
                <w:sz w:val="16"/>
              </w:rPr>
              <w:t>теоријска/практична</w:t>
            </w:r>
          </w:p>
        </w:tc>
        <w:tc>
          <w:tcPr>
            <w:tcW w:w="3293" w:type="dxa"/>
            <w:gridSpan w:val="2"/>
          </w:tcPr>
          <w:p w14:paraId="43EAB3F9" w14:textId="5C61030B" w:rsidR="00E7358A" w:rsidRDefault="00E7358A" w:rsidP="00E7358A">
            <w:pPr>
              <w:pStyle w:val="TableParagraph"/>
              <w:spacing w:line="178" w:lineRule="exact"/>
              <w:ind w:left="113"/>
              <w:rPr>
                <w:sz w:val="16"/>
              </w:rPr>
            </w:pPr>
            <w:r>
              <w:rPr>
                <w:sz w:val="16"/>
              </w:rPr>
              <w:t>Интегрисане</w:t>
            </w:r>
            <w:r>
              <w:rPr>
                <w:spacing w:val="-7"/>
                <w:sz w:val="16"/>
              </w:rPr>
              <w:t xml:space="preserve"> </w:t>
            </w:r>
            <w:r>
              <w:rPr>
                <w:spacing w:val="-2"/>
                <w:sz w:val="16"/>
              </w:rPr>
              <w:t>академске</w:t>
            </w:r>
            <w:r>
              <w:rPr>
                <w:sz w:val="16"/>
                <w:lang w:val="sr-Cyrl-RS"/>
              </w:rPr>
              <w:t xml:space="preserve"> </w:t>
            </w:r>
            <w:r>
              <w:rPr>
                <w:sz w:val="16"/>
              </w:rPr>
              <w:t>студије</w:t>
            </w:r>
            <w:r>
              <w:rPr>
                <w:spacing w:val="-9"/>
                <w:sz w:val="16"/>
              </w:rPr>
              <w:t xml:space="preserve"> </w:t>
            </w:r>
            <w:r>
              <w:rPr>
                <w:spacing w:val="-2"/>
                <w:sz w:val="16"/>
              </w:rPr>
              <w:t>медицине</w:t>
            </w:r>
          </w:p>
        </w:tc>
        <w:tc>
          <w:tcPr>
            <w:tcW w:w="1276" w:type="dxa"/>
          </w:tcPr>
          <w:p w14:paraId="1E072576" w14:textId="77777777" w:rsidR="00E7358A" w:rsidRDefault="00E7358A" w:rsidP="00C93C1D">
            <w:pPr>
              <w:pStyle w:val="TableParagraph"/>
              <w:spacing w:before="88"/>
              <w:ind w:left="19" w:right="72"/>
              <w:jc w:val="center"/>
              <w:rPr>
                <w:sz w:val="16"/>
              </w:rPr>
            </w:pPr>
            <w:r>
              <w:rPr>
                <w:spacing w:val="-4"/>
                <w:sz w:val="16"/>
              </w:rPr>
              <w:t>ИАСМ</w:t>
            </w:r>
          </w:p>
        </w:tc>
      </w:tr>
      <w:tr w:rsidR="00E7358A" w14:paraId="0F4ED97D" w14:textId="77777777" w:rsidTr="007B405B">
        <w:trPr>
          <w:trHeight w:val="172"/>
        </w:trPr>
        <w:tc>
          <w:tcPr>
            <w:tcW w:w="527" w:type="dxa"/>
          </w:tcPr>
          <w:p w14:paraId="6D1E02D2" w14:textId="77777777" w:rsidR="00E7358A" w:rsidRDefault="00E7358A" w:rsidP="00C93C1D">
            <w:pPr>
              <w:pStyle w:val="TableParagraph"/>
              <w:spacing w:before="85"/>
              <w:ind w:left="47" w:right="223"/>
              <w:jc w:val="center"/>
              <w:rPr>
                <w:sz w:val="16"/>
              </w:rPr>
            </w:pPr>
            <w:r>
              <w:rPr>
                <w:spacing w:val="-5"/>
                <w:sz w:val="16"/>
              </w:rPr>
              <w:t>3.</w:t>
            </w:r>
          </w:p>
        </w:tc>
        <w:tc>
          <w:tcPr>
            <w:tcW w:w="1034" w:type="dxa"/>
            <w:gridSpan w:val="2"/>
          </w:tcPr>
          <w:p w14:paraId="335F120C" w14:textId="38AF92C0" w:rsidR="00E7358A" w:rsidRDefault="00E7358A" w:rsidP="00C93C1D">
            <w:pPr>
              <w:pStyle w:val="TableParagraph"/>
              <w:spacing w:before="85"/>
              <w:ind w:left="147"/>
              <w:rPr>
                <w:sz w:val="16"/>
              </w:rPr>
            </w:pPr>
            <w:r>
              <w:rPr>
                <w:spacing w:val="-2"/>
                <w:sz w:val="16"/>
                <w:lang w:val="sr-Cyrl-RS"/>
              </w:rPr>
              <w:t>20.</w:t>
            </w:r>
            <w:r>
              <w:rPr>
                <w:spacing w:val="-2"/>
                <w:sz w:val="16"/>
              </w:rPr>
              <w:t>ИМОТ05</w:t>
            </w:r>
          </w:p>
        </w:tc>
        <w:tc>
          <w:tcPr>
            <w:tcW w:w="2798" w:type="dxa"/>
            <w:gridSpan w:val="6"/>
          </w:tcPr>
          <w:p w14:paraId="61443597" w14:textId="77777777" w:rsidR="00E7358A" w:rsidRDefault="00E7358A" w:rsidP="00C93C1D">
            <w:pPr>
              <w:pStyle w:val="TableParagraph"/>
              <w:spacing w:before="57"/>
              <w:rPr>
                <w:sz w:val="16"/>
              </w:rPr>
            </w:pPr>
            <w:r>
              <w:rPr>
                <w:sz w:val="16"/>
              </w:rPr>
              <w:t>Имунолошке</w:t>
            </w:r>
            <w:r>
              <w:rPr>
                <w:spacing w:val="-7"/>
                <w:sz w:val="16"/>
              </w:rPr>
              <w:t xml:space="preserve"> </w:t>
            </w:r>
            <w:r>
              <w:rPr>
                <w:sz w:val="16"/>
              </w:rPr>
              <w:t>основе</w:t>
            </w:r>
            <w:r>
              <w:rPr>
                <w:spacing w:val="-7"/>
                <w:sz w:val="16"/>
              </w:rPr>
              <w:t xml:space="preserve"> </w:t>
            </w:r>
            <w:r>
              <w:rPr>
                <w:spacing w:val="-2"/>
                <w:sz w:val="16"/>
              </w:rPr>
              <w:t>трансплантације</w:t>
            </w:r>
          </w:p>
        </w:tc>
        <w:tc>
          <w:tcPr>
            <w:tcW w:w="1699" w:type="dxa"/>
            <w:gridSpan w:val="3"/>
          </w:tcPr>
          <w:p w14:paraId="10C8DCE4" w14:textId="77777777" w:rsidR="00E7358A" w:rsidRDefault="00E7358A" w:rsidP="00C93C1D">
            <w:pPr>
              <w:pStyle w:val="TableParagraph"/>
              <w:spacing w:before="85"/>
              <w:ind w:left="110"/>
              <w:rPr>
                <w:sz w:val="16"/>
              </w:rPr>
            </w:pPr>
            <w:r>
              <w:rPr>
                <w:spacing w:val="-2"/>
                <w:sz w:val="16"/>
              </w:rPr>
              <w:t>теоријска/практична</w:t>
            </w:r>
          </w:p>
        </w:tc>
        <w:tc>
          <w:tcPr>
            <w:tcW w:w="3293" w:type="dxa"/>
            <w:gridSpan w:val="2"/>
          </w:tcPr>
          <w:p w14:paraId="0DA99333" w14:textId="7E3118EE" w:rsidR="00E7358A" w:rsidRDefault="00E7358A" w:rsidP="00E7358A">
            <w:pPr>
              <w:pStyle w:val="TableParagraph"/>
              <w:spacing w:line="178" w:lineRule="exact"/>
              <w:ind w:left="113"/>
              <w:rPr>
                <w:sz w:val="16"/>
              </w:rPr>
            </w:pPr>
            <w:r>
              <w:rPr>
                <w:sz w:val="16"/>
              </w:rPr>
              <w:t>Интегрисане</w:t>
            </w:r>
            <w:r>
              <w:rPr>
                <w:spacing w:val="-7"/>
                <w:sz w:val="16"/>
              </w:rPr>
              <w:t xml:space="preserve"> </w:t>
            </w:r>
            <w:r>
              <w:rPr>
                <w:spacing w:val="-2"/>
                <w:sz w:val="16"/>
              </w:rPr>
              <w:t>академске</w:t>
            </w:r>
            <w:r>
              <w:rPr>
                <w:sz w:val="16"/>
                <w:lang w:val="sr-Cyrl-RS"/>
              </w:rPr>
              <w:t xml:space="preserve"> </w:t>
            </w:r>
            <w:r>
              <w:rPr>
                <w:sz w:val="16"/>
              </w:rPr>
              <w:t>студије</w:t>
            </w:r>
            <w:r>
              <w:rPr>
                <w:spacing w:val="-9"/>
                <w:sz w:val="16"/>
              </w:rPr>
              <w:t xml:space="preserve"> </w:t>
            </w:r>
            <w:r>
              <w:rPr>
                <w:spacing w:val="-2"/>
                <w:sz w:val="16"/>
              </w:rPr>
              <w:t>медицине</w:t>
            </w:r>
          </w:p>
        </w:tc>
        <w:tc>
          <w:tcPr>
            <w:tcW w:w="1276" w:type="dxa"/>
          </w:tcPr>
          <w:p w14:paraId="3D80BFE7" w14:textId="77777777" w:rsidR="00E7358A" w:rsidRDefault="00E7358A" w:rsidP="00C93C1D">
            <w:pPr>
              <w:pStyle w:val="TableParagraph"/>
              <w:spacing w:before="85"/>
              <w:ind w:left="19" w:right="72"/>
              <w:jc w:val="center"/>
              <w:rPr>
                <w:sz w:val="16"/>
              </w:rPr>
            </w:pPr>
            <w:r>
              <w:rPr>
                <w:spacing w:val="-4"/>
                <w:sz w:val="16"/>
              </w:rPr>
              <w:t>ИАСМ</w:t>
            </w:r>
          </w:p>
        </w:tc>
      </w:tr>
      <w:tr w:rsidR="00E7358A" w14:paraId="4F01700F" w14:textId="77777777" w:rsidTr="007B405B">
        <w:trPr>
          <w:trHeight w:val="274"/>
        </w:trPr>
        <w:tc>
          <w:tcPr>
            <w:tcW w:w="527" w:type="dxa"/>
            <w:vAlign w:val="center"/>
          </w:tcPr>
          <w:p w14:paraId="5EFA3858" w14:textId="6662A6DB" w:rsidR="00E7358A" w:rsidRPr="00E7358A" w:rsidRDefault="00E7358A" w:rsidP="00E7358A">
            <w:pPr>
              <w:pStyle w:val="TableParagraph"/>
              <w:spacing w:line="178" w:lineRule="exact"/>
              <w:ind w:left="0"/>
              <w:rPr>
                <w:sz w:val="16"/>
                <w:lang w:val="sr-Cyrl-RS"/>
              </w:rPr>
            </w:pPr>
          </w:p>
          <w:p w14:paraId="4050810E" w14:textId="77777777" w:rsidR="00E7358A" w:rsidRDefault="00E7358A" w:rsidP="00C93C1D">
            <w:pPr>
              <w:pStyle w:val="TableParagraph"/>
              <w:spacing w:before="85"/>
              <w:ind w:left="47" w:right="223"/>
              <w:jc w:val="center"/>
              <w:rPr>
                <w:spacing w:val="-5"/>
                <w:sz w:val="16"/>
              </w:rPr>
            </w:pPr>
            <w:r>
              <w:rPr>
                <w:spacing w:val="-5"/>
                <w:sz w:val="16"/>
              </w:rPr>
              <w:t>4.</w:t>
            </w:r>
          </w:p>
        </w:tc>
        <w:tc>
          <w:tcPr>
            <w:tcW w:w="1034" w:type="dxa"/>
            <w:gridSpan w:val="2"/>
          </w:tcPr>
          <w:p w14:paraId="6B73BDF1" w14:textId="77EC0A1B" w:rsidR="00E7358A" w:rsidRDefault="00E7358A" w:rsidP="00C93C1D">
            <w:pPr>
              <w:pStyle w:val="TableParagraph"/>
              <w:spacing w:before="85"/>
              <w:ind w:left="147"/>
              <w:rPr>
                <w:spacing w:val="-2"/>
                <w:sz w:val="16"/>
              </w:rPr>
            </w:pPr>
            <w:r w:rsidRPr="00444D49">
              <w:rPr>
                <w:rFonts w:eastAsia="Arial"/>
                <w:sz w:val="14"/>
                <w:szCs w:val="14"/>
              </w:rPr>
              <w:t>20.</w:t>
            </w:r>
            <w:r w:rsidR="00B962E2">
              <w:rPr>
                <w:rFonts w:eastAsia="Arial"/>
                <w:sz w:val="14"/>
                <w:szCs w:val="14"/>
                <w:lang w:val="sr-Cyrl-RS"/>
              </w:rPr>
              <w:t>НЧНЕ</w:t>
            </w:r>
            <w:r w:rsidRPr="00444D49">
              <w:rPr>
                <w:rFonts w:eastAsia="Arial"/>
                <w:sz w:val="14"/>
                <w:szCs w:val="14"/>
              </w:rPr>
              <w:t>03</w:t>
            </w:r>
          </w:p>
        </w:tc>
        <w:tc>
          <w:tcPr>
            <w:tcW w:w="2798" w:type="dxa"/>
            <w:gridSpan w:val="6"/>
          </w:tcPr>
          <w:p w14:paraId="524AA7CF" w14:textId="77777777" w:rsidR="00E7358A" w:rsidRDefault="00E7358A" w:rsidP="00C93C1D">
            <w:pPr>
              <w:pStyle w:val="TableParagraph"/>
              <w:spacing w:before="57"/>
              <w:rPr>
                <w:sz w:val="16"/>
              </w:rPr>
            </w:pPr>
            <w:r w:rsidRPr="00444D49">
              <w:rPr>
                <w:sz w:val="14"/>
                <w:szCs w:val="14"/>
                <w:lang w:val="sr-Cyrl-RS"/>
              </w:rPr>
              <w:t>Научни метод</w:t>
            </w:r>
          </w:p>
        </w:tc>
        <w:tc>
          <w:tcPr>
            <w:tcW w:w="1699" w:type="dxa"/>
            <w:gridSpan w:val="3"/>
            <w:vAlign w:val="center"/>
          </w:tcPr>
          <w:p w14:paraId="4EB3024E" w14:textId="6EE7EBB8" w:rsidR="00E7358A" w:rsidRPr="00E7358A" w:rsidRDefault="00E7358A" w:rsidP="00E7358A">
            <w:pPr>
              <w:rPr>
                <w:rFonts w:eastAsia="Arial"/>
                <w:sz w:val="14"/>
                <w:szCs w:val="14"/>
              </w:rPr>
            </w:pPr>
            <w:r>
              <w:rPr>
                <w:rFonts w:eastAsia="Arial"/>
                <w:sz w:val="14"/>
                <w:szCs w:val="14"/>
                <w:lang w:val="sr-Cyrl-RS"/>
              </w:rPr>
              <w:t xml:space="preserve">   </w:t>
            </w:r>
            <w:r w:rsidRPr="00444D49">
              <w:rPr>
                <w:rFonts w:eastAsia="Arial"/>
                <w:sz w:val="14"/>
                <w:szCs w:val="14"/>
              </w:rPr>
              <w:t>Предавања</w:t>
            </w:r>
            <w:r>
              <w:rPr>
                <w:rFonts w:eastAsia="Arial"/>
                <w:sz w:val="14"/>
                <w:szCs w:val="14"/>
                <w:lang w:val="sr-Cyrl-RS"/>
              </w:rPr>
              <w:t xml:space="preserve"> </w:t>
            </w:r>
            <w:r w:rsidRPr="00444D49">
              <w:rPr>
                <w:rFonts w:eastAsia="Arial"/>
                <w:sz w:val="14"/>
                <w:szCs w:val="14"/>
              </w:rPr>
              <w:t>ДОН</w:t>
            </w:r>
          </w:p>
        </w:tc>
        <w:tc>
          <w:tcPr>
            <w:tcW w:w="3293" w:type="dxa"/>
            <w:gridSpan w:val="2"/>
          </w:tcPr>
          <w:p w14:paraId="01382AC8" w14:textId="77777777" w:rsidR="00E7358A" w:rsidRDefault="00E7358A" w:rsidP="00C93C1D">
            <w:pPr>
              <w:pStyle w:val="TableParagraph"/>
              <w:spacing w:line="178" w:lineRule="exact"/>
              <w:ind w:left="113"/>
              <w:rPr>
                <w:rFonts w:eastAsia="Arial"/>
                <w:sz w:val="14"/>
                <w:szCs w:val="14"/>
                <w:lang w:val="sr-Cyrl-RS"/>
              </w:rPr>
            </w:pPr>
            <w:r w:rsidRPr="00444D49">
              <w:rPr>
                <w:rFonts w:eastAsia="Arial"/>
                <w:sz w:val="14"/>
                <w:szCs w:val="14"/>
              </w:rPr>
              <w:t>Интегрисане академске студије стоматологије</w:t>
            </w:r>
          </w:p>
          <w:p w14:paraId="446C5569" w14:textId="62CDF386" w:rsidR="00E7358A" w:rsidRPr="00E7358A" w:rsidRDefault="00E7358A" w:rsidP="00C93C1D">
            <w:pPr>
              <w:pStyle w:val="TableParagraph"/>
              <w:spacing w:line="178" w:lineRule="exact"/>
              <w:ind w:left="113"/>
              <w:rPr>
                <w:sz w:val="16"/>
                <w:lang w:val="sr-Cyrl-RS"/>
              </w:rPr>
            </w:pPr>
            <w:r w:rsidRPr="00444D49">
              <w:rPr>
                <w:rFonts w:eastAsia="Arial"/>
                <w:sz w:val="14"/>
                <w:szCs w:val="14"/>
              </w:rPr>
              <w:t>Интегрисане академске студије стоматологије</w:t>
            </w:r>
          </w:p>
        </w:tc>
        <w:tc>
          <w:tcPr>
            <w:tcW w:w="1276" w:type="dxa"/>
          </w:tcPr>
          <w:p w14:paraId="78AE7849" w14:textId="77777777" w:rsidR="00E7358A" w:rsidRDefault="00E7358A" w:rsidP="00C93C1D">
            <w:pPr>
              <w:pStyle w:val="TableParagraph"/>
              <w:spacing w:before="85"/>
              <w:ind w:left="19" w:right="72"/>
              <w:jc w:val="center"/>
              <w:rPr>
                <w:spacing w:val="-4"/>
                <w:sz w:val="16"/>
                <w:lang w:val="sr-Cyrl-RS"/>
              </w:rPr>
            </w:pPr>
            <w:r>
              <w:rPr>
                <w:spacing w:val="-4"/>
                <w:sz w:val="16"/>
              </w:rPr>
              <w:t>ИАСМ</w:t>
            </w:r>
          </w:p>
          <w:p w14:paraId="0B156647" w14:textId="55AD7F44" w:rsidR="00E7358A" w:rsidRPr="00D414C2" w:rsidRDefault="00E7358A" w:rsidP="00E7358A">
            <w:pPr>
              <w:pStyle w:val="TableParagraph"/>
              <w:spacing w:before="85"/>
              <w:ind w:left="19" w:right="72"/>
              <w:rPr>
                <w:spacing w:val="-4"/>
                <w:sz w:val="18"/>
                <w:szCs w:val="18"/>
                <w:lang w:val="sr-Cyrl-RS"/>
              </w:rPr>
            </w:pPr>
            <w:r w:rsidRPr="00D414C2">
              <w:rPr>
                <w:spacing w:val="-4"/>
                <w:sz w:val="18"/>
                <w:szCs w:val="18"/>
                <w:lang w:val="sr-Cyrl-RS"/>
              </w:rPr>
              <w:t xml:space="preserve">     </w:t>
            </w:r>
            <w:r w:rsidR="00B962E2" w:rsidRPr="00D414C2">
              <w:rPr>
                <w:spacing w:val="-4"/>
                <w:sz w:val="18"/>
                <w:szCs w:val="18"/>
                <w:lang w:val="sr-Cyrl-RS"/>
              </w:rPr>
              <w:t xml:space="preserve">   </w:t>
            </w:r>
            <w:r w:rsidRPr="00D414C2">
              <w:rPr>
                <w:spacing w:val="-4"/>
                <w:sz w:val="18"/>
                <w:szCs w:val="18"/>
                <w:lang w:val="sr-Cyrl-RS"/>
              </w:rPr>
              <w:t>ИАСС</w:t>
            </w:r>
          </w:p>
        </w:tc>
      </w:tr>
      <w:tr w:rsidR="00E7358A" w14:paraId="6C47C3D3" w14:textId="77777777" w:rsidTr="007B405B">
        <w:trPr>
          <w:trHeight w:val="213"/>
        </w:trPr>
        <w:tc>
          <w:tcPr>
            <w:tcW w:w="527" w:type="dxa"/>
            <w:vAlign w:val="center"/>
          </w:tcPr>
          <w:p w14:paraId="0534C71F" w14:textId="71A7FBF1" w:rsidR="00E7358A" w:rsidRPr="00E7358A" w:rsidRDefault="00E7358A" w:rsidP="00C93C1D">
            <w:pPr>
              <w:pStyle w:val="TableParagraph"/>
              <w:spacing w:line="178" w:lineRule="exact"/>
              <w:ind w:left="-11"/>
              <w:jc w:val="center"/>
              <w:rPr>
                <w:sz w:val="16"/>
                <w:lang w:val="sr-Cyrl-RS"/>
              </w:rPr>
            </w:pPr>
          </w:p>
          <w:p w14:paraId="54C7914E" w14:textId="120456B7" w:rsidR="00E7358A" w:rsidRDefault="00E7358A" w:rsidP="00C93C1D">
            <w:pPr>
              <w:pStyle w:val="TableParagraph"/>
              <w:spacing w:before="85"/>
              <w:ind w:left="47" w:right="223"/>
              <w:jc w:val="center"/>
              <w:rPr>
                <w:spacing w:val="-5"/>
                <w:sz w:val="16"/>
              </w:rPr>
            </w:pPr>
            <w:r>
              <w:rPr>
                <w:spacing w:val="-5"/>
                <w:sz w:val="16"/>
                <w:lang w:val="sr-Cyrl-RS"/>
              </w:rPr>
              <w:t xml:space="preserve"> </w:t>
            </w:r>
            <w:r>
              <w:rPr>
                <w:spacing w:val="-5"/>
                <w:sz w:val="16"/>
              </w:rPr>
              <w:t>5.</w:t>
            </w:r>
          </w:p>
        </w:tc>
        <w:tc>
          <w:tcPr>
            <w:tcW w:w="1034" w:type="dxa"/>
            <w:gridSpan w:val="2"/>
          </w:tcPr>
          <w:p w14:paraId="071E3B26" w14:textId="4CDBF682" w:rsidR="00E7358A" w:rsidRDefault="00E7358A" w:rsidP="00C93C1D">
            <w:pPr>
              <w:pStyle w:val="TableParagraph"/>
              <w:spacing w:before="85"/>
              <w:ind w:left="147"/>
              <w:rPr>
                <w:spacing w:val="-2"/>
                <w:sz w:val="16"/>
              </w:rPr>
            </w:pPr>
            <w:r w:rsidRPr="00444D49">
              <w:rPr>
                <w:rFonts w:eastAsia="Arial"/>
                <w:sz w:val="14"/>
                <w:szCs w:val="14"/>
              </w:rPr>
              <w:t>24.</w:t>
            </w:r>
            <w:r w:rsidR="00B962E2">
              <w:rPr>
                <w:rFonts w:eastAsia="Arial"/>
                <w:sz w:val="14"/>
                <w:szCs w:val="14"/>
                <w:lang w:val="sr-Cyrl-RS"/>
              </w:rPr>
              <w:t>МБИ</w:t>
            </w:r>
            <w:r w:rsidRPr="00444D49">
              <w:rPr>
                <w:rFonts w:eastAsia="Arial"/>
                <w:sz w:val="14"/>
                <w:szCs w:val="14"/>
              </w:rPr>
              <w:t>02</w:t>
            </w:r>
          </w:p>
        </w:tc>
        <w:tc>
          <w:tcPr>
            <w:tcW w:w="2798" w:type="dxa"/>
            <w:gridSpan w:val="6"/>
          </w:tcPr>
          <w:p w14:paraId="2DCFE42B" w14:textId="77777777" w:rsidR="00E7358A" w:rsidRDefault="00E7358A" w:rsidP="00C93C1D">
            <w:pPr>
              <w:pStyle w:val="TableParagraph"/>
              <w:spacing w:before="57"/>
              <w:rPr>
                <w:sz w:val="16"/>
              </w:rPr>
            </w:pPr>
            <w:r w:rsidRPr="00444D49">
              <w:rPr>
                <w:rFonts w:eastAsia="Arial"/>
                <w:sz w:val="14"/>
                <w:szCs w:val="14"/>
              </w:rPr>
              <w:t>Микробиологија и имунологија</w:t>
            </w:r>
          </w:p>
        </w:tc>
        <w:tc>
          <w:tcPr>
            <w:tcW w:w="1699" w:type="dxa"/>
            <w:gridSpan w:val="3"/>
            <w:vAlign w:val="center"/>
          </w:tcPr>
          <w:p w14:paraId="59C31239" w14:textId="524AD62C" w:rsidR="00E7358A" w:rsidRPr="00E7358A" w:rsidRDefault="00E7358A" w:rsidP="00E7358A">
            <w:pPr>
              <w:rPr>
                <w:rFonts w:eastAsia="Arial"/>
                <w:sz w:val="14"/>
                <w:szCs w:val="14"/>
                <w:lang w:val="sr-Cyrl-RS"/>
              </w:rPr>
            </w:pPr>
            <w:r>
              <w:rPr>
                <w:rFonts w:eastAsia="Arial"/>
                <w:sz w:val="14"/>
                <w:szCs w:val="14"/>
                <w:lang w:val="sr-Cyrl-RS"/>
              </w:rPr>
              <w:t xml:space="preserve">  Предавања вежбе</w:t>
            </w:r>
          </w:p>
        </w:tc>
        <w:tc>
          <w:tcPr>
            <w:tcW w:w="3293" w:type="dxa"/>
            <w:gridSpan w:val="2"/>
          </w:tcPr>
          <w:p w14:paraId="51763D43" w14:textId="77777777" w:rsidR="00E7358A" w:rsidRDefault="00E7358A" w:rsidP="00C93C1D">
            <w:pPr>
              <w:pStyle w:val="TableParagraph"/>
              <w:spacing w:line="178" w:lineRule="exact"/>
              <w:ind w:left="113"/>
              <w:rPr>
                <w:rFonts w:eastAsia="Arial"/>
                <w:sz w:val="14"/>
                <w:szCs w:val="14"/>
                <w:lang w:val="sr-Cyrl-RS"/>
              </w:rPr>
            </w:pPr>
            <w:r w:rsidRPr="00444D49">
              <w:rPr>
                <w:rFonts w:eastAsia="Arial"/>
                <w:sz w:val="14"/>
                <w:szCs w:val="14"/>
              </w:rPr>
              <w:t>Интегрисане академске студије стоматологије</w:t>
            </w:r>
          </w:p>
          <w:p w14:paraId="2B9F0BFF" w14:textId="77777777" w:rsidR="00E7358A" w:rsidRPr="00E7358A" w:rsidRDefault="00E7358A" w:rsidP="00C93C1D">
            <w:pPr>
              <w:pStyle w:val="TableParagraph"/>
              <w:spacing w:line="178" w:lineRule="exact"/>
              <w:ind w:left="113"/>
              <w:rPr>
                <w:sz w:val="16"/>
                <w:lang w:val="sr-Cyrl-RS"/>
              </w:rPr>
            </w:pPr>
          </w:p>
        </w:tc>
        <w:tc>
          <w:tcPr>
            <w:tcW w:w="1276" w:type="dxa"/>
          </w:tcPr>
          <w:p w14:paraId="0F9BEFB6" w14:textId="77777777" w:rsidR="00E7358A" w:rsidRPr="00157702" w:rsidRDefault="00E7358A" w:rsidP="00C93C1D">
            <w:pPr>
              <w:pStyle w:val="TableParagraph"/>
              <w:spacing w:before="85"/>
              <w:ind w:left="19" w:right="72"/>
              <w:jc w:val="center"/>
              <w:rPr>
                <w:spacing w:val="-4"/>
                <w:sz w:val="16"/>
                <w:lang w:val="sr-Cyrl-RS"/>
              </w:rPr>
            </w:pPr>
            <w:r>
              <w:rPr>
                <w:spacing w:val="-4"/>
                <w:sz w:val="16"/>
              </w:rPr>
              <w:t>ИАС</w:t>
            </w:r>
            <w:r>
              <w:rPr>
                <w:spacing w:val="-4"/>
                <w:sz w:val="16"/>
                <w:lang w:val="sr-Cyrl-RS"/>
              </w:rPr>
              <w:t>С</w:t>
            </w:r>
          </w:p>
        </w:tc>
      </w:tr>
      <w:tr w:rsidR="00E7358A" w14:paraId="4AB17B00" w14:textId="77777777" w:rsidTr="007B405B">
        <w:trPr>
          <w:trHeight w:val="227"/>
        </w:trPr>
        <w:tc>
          <w:tcPr>
            <w:tcW w:w="10627" w:type="dxa"/>
            <w:gridSpan w:val="15"/>
          </w:tcPr>
          <w:p w14:paraId="3163549B" w14:textId="77777777" w:rsidR="00E7358A" w:rsidRDefault="00E7358A" w:rsidP="00C93C1D">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7"/>
                <w:sz w:val="16"/>
              </w:rPr>
              <w:t xml:space="preserve"> </w:t>
            </w:r>
            <w:r>
              <w:rPr>
                <w:b/>
                <w:sz w:val="16"/>
              </w:rPr>
              <w:t>(минимално</w:t>
            </w:r>
            <w:r>
              <w:rPr>
                <w:b/>
                <w:spacing w:val="-6"/>
                <w:sz w:val="16"/>
              </w:rPr>
              <w:t xml:space="preserve"> </w:t>
            </w:r>
            <w:r>
              <w:rPr>
                <w:b/>
                <w:sz w:val="16"/>
              </w:rPr>
              <w:t>5</w:t>
            </w:r>
            <w:r>
              <w:rPr>
                <w:b/>
                <w:spacing w:val="-6"/>
                <w:sz w:val="16"/>
              </w:rPr>
              <w:t xml:space="preserve"> </w:t>
            </w:r>
            <w:r>
              <w:rPr>
                <w:b/>
                <w:sz w:val="16"/>
              </w:rPr>
              <w:t>не</w:t>
            </w:r>
            <w:r>
              <w:rPr>
                <w:b/>
                <w:spacing w:val="-5"/>
                <w:sz w:val="16"/>
              </w:rPr>
              <w:t xml:space="preserve"> </w:t>
            </w:r>
            <w:r>
              <w:rPr>
                <w:b/>
                <w:sz w:val="16"/>
              </w:rPr>
              <w:t>више</w:t>
            </w:r>
            <w:r>
              <w:rPr>
                <w:b/>
                <w:spacing w:val="-6"/>
                <w:sz w:val="16"/>
              </w:rPr>
              <w:t xml:space="preserve"> </w:t>
            </w:r>
            <w:r>
              <w:rPr>
                <w:b/>
                <w:sz w:val="16"/>
              </w:rPr>
              <w:t>од</w:t>
            </w:r>
            <w:r>
              <w:rPr>
                <w:b/>
                <w:spacing w:val="-7"/>
                <w:sz w:val="16"/>
              </w:rPr>
              <w:t xml:space="preserve"> </w:t>
            </w:r>
            <w:r>
              <w:rPr>
                <w:b/>
                <w:spacing w:val="-5"/>
                <w:sz w:val="16"/>
              </w:rPr>
              <w:t>10)</w:t>
            </w:r>
          </w:p>
        </w:tc>
      </w:tr>
      <w:tr w:rsidR="00E7358A" w14:paraId="24E18D2F" w14:textId="77777777" w:rsidTr="007B405B">
        <w:trPr>
          <w:trHeight w:val="649"/>
        </w:trPr>
        <w:tc>
          <w:tcPr>
            <w:tcW w:w="527" w:type="dxa"/>
          </w:tcPr>
          <w:p w14:paraId="15C88DCA" w14:textId="77777777" w:rsidR="00E7358A" w:rsidRDefault="00E7358A" w:rsidP="00C93C1D">
            <w:pPr>
              <w:pStyle w:val="TableParagraph"/>
              <w:spacing w:before="179"/>
              <w:ind w:left="47" w:right="223"/>
              <w:jc w:val="center"/>
              <w:rPr>
                <w:sz w:val="16"/>
              </w:rPr>
            </w:pPr>
            <w:r>
              <w:rPr>
                <w:spacing w:val="-5"/>
                <w:sz w:val="16"/>
              </w:rPr>
              <w:t>1.</w:t>
            </w:r>
          </w:p>
        </w:tc>
        <w:tc>
          <w:tcPr>
            <w:tcW w:w="10100" w:type="dxa"/>
            <w:gridSpan w:val="14"/>
          </w:tcPr>
          <w:p w14:paraId="49F4293E" w14:textId="77777777" w:rsidR="00E7358A" w:rsidRDefault="00E7358A" w:rsidP="00C93C1D">
            <w:pPr>
              <w:pStyle w:val="TableParagraph"/>
              <w:spacing w:line="178" w:lineRule="exact"/>
              <w:ind w:left="65"/>
              <w:rPr>
                <w:sz w:val="16"/>
              </w:rPr>
            </w:pPr>
            <w:hyperlink r:id="rId157">
              <w:r w:rsidRPr="00B962E2">
                <w:rPr>
                  <w:b/>
                  <w:bCs/>
                  <w:sz w:val="16"/>
                </w:rPr>
                <w:t>Stanojevic</w:t>
              </w:r>
              <w:r w:rsidRPr="00B962E2">
                <w:rPr>
                  <w:b/>
                  <w:bCs/>
                  <w:spacing w:val="-8"/>
                  <w:sz w:val="16"/>
                </w:rPr>
                <w:t xml:space="preserve"> </w:t>
              </w:r>
              <w:r w:rsidRPr="00B962E2">
                <w:rPr>
                  <w:b/>
                  <w:bCs/>
                  <w:sz w:val="16"/>
                </w:rPr>
                <w:t>I,</w:t>
              </w:r>
            </w:hyperlink>
            <w:r>
              <w:rPr>
                <w:spacing w:val="-5"/>
                <w:sz w:val="16"/>
              </w:rPr>
              <w:t xml:space="preserve"> </w:t>
            </w:r>
            <w:hyperlink r:id="rId158">
              <w:r>
                <w:rPr>
                  <w:sz w:val="16"/>
                </w:rPr>
                <w:t>Miller</w:t>
              </w:r>
            </w:hyperlink>
            <w:r>
              <w:rPr>
                <w:spacing w:val="-4"/>
                <w:sz w:val="16"/>
              </w:rPr>
              <w:t xml:space="preserve"> </w:t>
            </w:r>
            <w:r>
              <w:rPr>
                <w:sz w:val="16"/>
              </w:rPr>
              <w:t>K,</w:t>
            </w:r>
            <w:r>
              <w:rPr>
                <w:spacing w:val="-3"/>
                <w:sz w:val="16"/>
              </w:rPr>
              <w:t xml:space="preserve"> </w:t>
            </w:r>
            <w:hyperlink r:id="rId159">
              <w:r>
                <w:rPr>
                  <w:sz w:val="16"/>
                </w:rPr>
                <w:t>Kandolf-Sekulovic</w:t>
              </w:r>
            </w:hyperlink>
            <w:r>
              <w:rPr>
                <w:spacing w:val="-5"/>
                <w:sz w:val="16"/>
              </w:rPr>
              <w:t xml:space="preserve"> </w:t>
            </w:r>
            <w:r>
              <w:rPr>
                <w:sz w:val="16"/>
              </w:rPr>
              <w:t>L,</w:t>
            </w:r>
            <w:r>
              <w:rPr>
                <w:spacing w:val="-4"/>
                <w:sz w:val="16"/>
              </w:rPr>
              <w:t xml:space="preserve"> </w:t>
            </w:r>
            <w:hyperlink r:id="rId160">
              <w:r>
                <w:rPr>
                  <w:sz w:val="16"/>
                </w:rPr>
                <w:t>Mijuskovic</w:t>
              </w:r>
            </w:hyperlink>
            <w:r>
              <w:rPr>
                <w:spacing w:val="-4"/>
                <w:sz w:val="16"/>
              </w:rPr>
              <w:t xml:space="preserve"> </w:t>
            </w:r>
            <w:r>
              <w:rPr>
                <w:sz w:val="16"/>
              </w:rPr>
              <w:t>Z,</w:t>
            </w:r>
            <w:r>
              <w:rPr>
                <w:spacing w:val="-5"/>
                <w:sz w:val="16"/>
              </w:rPr>
              <w:t xml:space="preserve"> </w:t>
            </w:r>
            <w:hyperlink r:id="rId161">
              <w:r>
                <w:rPr>
                  <w:sz w:val="16"/>
                </w:rPr>
                <w:t>Zolotarevski</w:t>
              </w:r>
            </w:hyperlink>
            <w:r>
              <w:rPr>
                <w:spacing w:val="-5"/>
                <w:sz w:val="16"/>
              </w:rPr>
              <w:t xml:space="preserve"> </w:t>
            </w:r>
            <w:r>
              <w:rPr>
                <w:sz w:val="16"/>
              </w:rPr>
              <w:t>L,</w:t>
            </w:r>
            <w:r>
              <w:rPr>
                <w:spacing w:val="-4"/>
                <w:sz w:val="16"/>
              </w:rPr>
              <w:t xml:space="preserve"> </w:t>
            </w:r>
            <w:hyperlink r:id="rId162">
              <w:r>
                <w:rPr>
                  <w:sz w:val="16"/>
                </w:rPr>
                <w:t>Jovic</w:t>
              </w:r>
            </w:hyperlink>
            <w:r>
              <w:rPr>
                <w:spacing w:val="-7"/>
                <w:sz w:val="16"/>
              </w:rPr>
              <w:t xml:space="preserve"> </w:t>
            </w:r>
            <w:r>
              <w:rPr>
                <w:sz w:val="16"/>
              </w:rPr>
              <w:t>M,</w:t>
            </w:r>
            <w:r>
              <w:rPr>
                <w:spacing w:val="-5"/>
                <w:sz w:val="16"/>
              </w:rPr>
              <w:t xml:space="preserve"> </w:t>
            </w:r>
            <w:hyperlink r:id="rId163">
              <w:r>
                <w:rPr>
                  <w:sz w:val="16"/>
                </w:rPr>
                <w:t>Gacevic</w:t>
              </w:r>
            </w:hyperlink>
            <w:r>
              <w:rPr>
                <w:spacing w:val="-7"/>
                <w:sz w:val="16"/>
              </w:rPr>
              <w:t xml:space="preserve"> </w:t>
            </w:r>
            <w:r>
              <w:rPr>
                <w:sz w:val="16"/>
              </w:rPr>
              <w:t>M,</w:t>
            </w:r>
            <w:r>
              <w:rPr>
                <w:spacing w:val="-8"/>
                <w:sz w:val="16"/>
              </w:rPr>
              <w:t xml:space="preserve"> </w:t>
            </w:r>
            <w:hyperlink r:id="rId164">
              <w:r>
                <w:rPr>
                  <w:sz w:val="16"/>
                </w:rPr>
                <w:t>Djukic</w:t>
              </w:r>
            </w:hyperlink>
            <w:r>
              <w:rPr>
                <w:spacing w:val="-6"/>
                <w:sz w:val="16"/>
              </w:rPr>
              <w:t xml:space="preserve"> </w:t>
            </w:r>
            <w:r>
              <w:rPr>
                <w:sz w:val="16"/>
              </w:rPr>
              <w:t>M,</w:t>
            </w:r>
            <w:r>
              <w:rPr>
                <w:spacing w:val="-5"/>
                <w:sz w:val="16"/>
              </w:rPr>
              <w:t xml:space="preserve"> </w:t>
            </w:r>
            <w:hyperlink r:id="rId165">
              <w:r>
                <w:rPr>
                  <w:spacing w:val="-2"/>
                  <w:sz w:val="16"/>
                </w:rPr>
                <w:t>Arsenijevic</w:t>
              </w:r>
            </w:hyperlink>
          </w:p>
          <w:p w14:paraId="36DF0578" w14:textId="77777777" w:rsidR="00E7358A" w:rsidRDefault="00E7358A" w:rsidP="00C93C1D">
            <w:pPr>
              <w:pStyle w:val="TableParagraph"/>
              <w:spacing w:before="1"/>
              <w:ind w:left="65"/>
              <w:rPr>
                <w:sz w:val="16"/>
              </w:rPr>
            </w:pPr>
            <w:r>
              <w:rPr>
                <w:sz w:val="16"/>
              </w:rPr>
              <w:t>N</w:t>
            </w:r>
            <w:r>
              <w:rPr>
                <w:spacing w:val="-3"/>
                <w:sz w:val="16"/>
              </w:rPr>
              <w:t xml:space="preserve"> </w:t>
            </w:r>
            <w:r>
              <w:rPr>
                <w:sz w:val="16"/>
              </w:rPr>
              <w:t xml:space="preserve">and </w:t>
            </w:r>
            <w:hyperlink r:id="rId166">
              <w:r>
                <w:rPr>
                  <w:sz w:val="16"/>
                </w:rPr>
                <w:t>Vojvodic</w:t>
              </w:r>
            </w:hyperlink>
            <w:r>
              <w:rPr>
                <w:spacing w:val="-1"/>
                <w:sz w:val="16"/>
              </w:rPr>
              <w:t xml:space="preserve"> </w:t>
            </w:r>
            <w:r>
              <w:rPr>
                <w:sz w:val="16"/>
              </w:rPr>
              <w:t>D.</w:t>
            </w:r>
            <w:r>
              <w:rPr>
                <w:spacing w:val="-1"/>
                <w:sz w:val="16"/>
              </w:rPr>
              <w:t xml:space="preserve"> </w:t>
            </w:r>
            <w:r>
              <w:rPr>
                <w:sz w:val="16"/>
              </w:rPr>
              <w:t>A</w:t>
            </w:r>
            <w:r>
              <w:rPr>
                <w:spacing w:val="-5"/>
                <w:sz w:val="16"/>
              </w:rPr>
              <w:t xml:space="preserve"> </w:t>
            </w:r>
            <w:r>
              <w:rPr>
                <w:sz w:val="16"/>
              </w:rPr>
              <w:t>subpopulation</w:t>
            </w:r>
            <w:r>
              <w:rPr>
                <w:spacing w:val="-3"/>
                <w:sz w:val="16"/>
              </w:rPr>
              <w:t xml:space="preserve"> </w:t>
            </w:r>
            <w:r>
              <w:rPr>
                <w:sz w:val="16"/>
              </w:rPr>
              <w:t>that</w:t>
            </w:r>
            <w:r>
              <w:rPr>
                <w:spacing w:val="-1"/>
                <w:sz w:val="16"/>
              </w:rPr>
              <w:t xml:space="preserve"> </w:t>
            </w:r>
            <w:r>
              <w:rPr>
                <w:sz w:val="16"/>
              </w:rPr>
              <w:t>may</w:t>
            </w:r>
            <w:r>
              <w:rPr>
                <w:spacing w:val="-5"/>
                <w:sz w:val="16"/>
              </w:rPr>
              <w:t xml:space="preserve"> </w:t>
            </w:r>
            <w:r>
              <w:rPr>
                <w:sz w:val="16"/>
              </w:rPr>
              <w:t>correspond</w:t>
            </w:r>
            <w:r>
              <w:rPr>
                <w:spacing w:val="-3"/>
                <w:sz w:val="16"/>
              </w:rPr>
              <w:t xml:space="preserve"> </w:t>
            </w:r>
            <w:r>
              <w:rPr>
                <w:sz w:val="16"/>
              </w:rPr>
              <w:t>to</w:t>
            </w:r>
            <w:r>
              <w:rPr>
                <w:spacing w:val="-3"/>
                <w:sz w:val="16"/>
              </w:rPr>
              <w:t xml:space="preserve"> </w:t>
            </w:r>
            <w:r>
              <w:rPr>
                <w:sz w:val="16"/>
              </w:rPr>
              <w:t>granulocytic</w:t>
            </w:r>
            <w:r>
              <w:rPr>
                <w:spacing w:val="-1"/>
                <w:sz w:val="16"/>
              </w:rPr>
              <w:t xml:space="preserve"> </w:t>
            </w:r>
            <w:r>
              <w:rPr>
                <w:sz w:val="16"/>
              </w:rPr>
              <w:t>myeloid-derived</w:t>
            </w:r>
            <w:r>
              <w:rPr>
                <w:spacing w:val="-1"/>
                <w:sz w:val="16"/>
              </w:rPr>
              <w:t xml:space="preserve"> </w:t>
            </w:r>
            <w:r>
              <w:rPr>
                <w:sz w:val="16"/>
              </w:rPr>
              <w:t>suppressor</w:t>
            </w:r>
            <w:r>
              <w:rPr>
                <w:spacing w:val="-3"/>
                <w:sz w:val="16"/>
              </w:rPr>
              <w:t xml:space="preserve"> </w:t>
            </w:r>
            <w:r>
              <w:rPr>
                <w:sz w:val="16"/>
              </w:rPr>
              <w:t>cells</w:t>
            </w:r>
            <w:r>
              <w:rPr>
                <w:spacing w:val="-2"/>
                <w:sz w:val="16"/>
              </w:rPr>
              <w:t xml:space="preserve"> </w:t>
            </w:r>
            <w:r>
              <w:rPr>
                <w:sz w:val="16"/>
              </w:rPr>
              <w:t>reflects</w:t>
            </w:r>
            <w:r>
              <w:rPr>
                <w:spacing w:val="-2"/>
                <w:sz w:val="16"/>
              </w:rPr>
              <w:t xml:space="preserve"> </w:t>
            </w:r>
            <w:r>
              <w:rPr>
                <w:sz w:val="16"/>
              </w:rPr>
              <w:t>the</w:t>
            </w:r>
            <w:r>
              <w:rPr>
                <w:spacing w:val="-4"/>
                <w:sz w:val="16"/>
              </w:rPr>
              <w:t xml:space="preserve"> </w:t>
            </w:r>
            <w:r>
              <w:rPr>
                <w:sz w:val="16"/>
              </w:rPr>
              <w:t>clinical</w:t>
            </w:r>
            <w:r>
              <w:rPr>
                <w:spacing w:val="-3"/>
                <w:sz w:val="16"/>
              </w:rPr>
              <w:t xml:space="preserve"> </w:t>
            </w:r>
            <w:r>
              <w:rPr>
                <w:sz w:val="16"/>
              </w:rPr>
              <w:t>stage</w:t>
            </w:r>
            <w:r>
              <w:rPr>
                <w:spacing w:val="40"/>
                <w:sz w:val="16"/>
              </w:rPr>
              <w:t xml:space="preserve"> </w:t>
            </w:r>
            <w:r>
              <w:rPr>
                <w:sz w:val="16"/>
              </w:rPr>
              <w:t>and progression of cutaneous melanoma. International Immunology 2016, 1 February, Volume 28, Issue 2, Pages 87-97,</w:t>
            </w:r>
          </w:p>
        </w:tc>
      </w:tr>
      <w:tr w:rsidR="00E7358A" w14:paraId="3A2854F8" w14:textId="77777777" w:rsidTr="007B405B">
        <w:trPr>
          <w:trHeight w:val="366"/>
        </w:trPr>
        <w:tc>
          <w:tcPr>
            <w:tcW w:w="527" w:type="dxa"/>
          </w:tcPr>
          <w:p w14:paraId="7BF20D93" w14:textId="4A81F00E" w:rsidR="00E7358A" w:rsidRDefault="00E7358A" w:rsidP="00C93C1D">
            <w:pPr>
              <w:pStyle w:val="TableParagraph"/>
              <w:spacing w:line="178" w:lineRule="exact"/>
              <w:ind w:left="-11"/>
              <w:rPr>
                <w:sz w:val="16"/>
              </w:rPr>
            </w:pPr>
          </w:p>
          <w:p w14:paraId="0FFFC7E0" w14:textId="77777777" w:rsidR="00E7358A" w:rsidRDefault="00E7358A" w:rsidP="00C93C1D">
            <w:pPr>
              <w:pStyle w:val="TableParagraph"/>
              <w:spacing w:before="1"/>
              <w:rPr>
                <w:sz w:val="16"/>
              </w:rPr>
            </w:pPr>
            <w:r>
              <w:rPr>
                <w:spacing w:val="-5"/>
                <w:sz w:val="16"/>
              </w:rPr>
              <w:t>2.</w:t>
            </w:r>
          </w:p>
        </w:tc>
        <w:tc>
          <w:tcPr>
            <w:tcW w:w="10100" w:type="dxa"/>
            <w:gridSpan w:val="14"/>
          </w:tcPr>
          <w:p w14:paraId="62A39F6F" w14:textId="77777777" w:rsidR="00E7358A" w:rsidRDefault="00E7358A" w:rsidP="00C93C1D">
            <w:pPr>
              <w:pStyle w:val="TableParagraph"/>
              <w:ind w:left="65" w:right="113"/>
              <w:jc w:val="both"/>
              <w:rPr>
                <w:sz w:val="16"/>
              </w:rPr>
            </w:pPr>
            <w:hyperlink r:id="rId167">
              <w:r w:rsidRPr="00B962E2">
                <w:rPr>
                  <w:b/>
                  <w:bCs/>
                  <w:sz w:val="16"/>
                </w:rPr>
                <w:t>Stanojevic</w:t>
              </w:r>
              <w:r w:rsidRPr="00B962E2">
                <w:rPr>
                  <w:b/>
                  <w:bCs/>
                  <w:spacing w:val="-2"/>
                  <w:sz w:val="16"/>
                </w:rPr>
                <w:t xml:space="preserve"> </w:t>
              </w:r>
              <w:r w:rsidRPr="00B962E2">
                <w:rPr>
                  <w:b/>
                  <w:bCs/>
                  <w:sz w:val="16"/>
                </w:rPr>
                <w:t>I,</w:t>
              </w:r>
            </w:hyperlink>
            <w:r>
              <w:rPr>
                <w:sz w:val="16"/>
              </w:rPr>
              <w:t xml:space="preserve"> Gacevic</w:t>
            </w:r>
            <w:r>
              <w:rPr>
                <w:spacing w:val="-2"/>
                <w:sz w:val="16"/>
              </w:rPr>
              <w:t xml:space="preserve"> </w:t>
            </w:r>
            <w:r>
              <w:rPr>
                <w:sz w:val="16"/>
              </w:rPr>
              <w:t>M,</w:t>
            </w:r>
            <w:r>
              <w:rPr>
                <w:spacing w:val="-4"/>
                <w:sz w:val="16"/>
              </w:rPr>
              <w:t xml:space="preserve"> </w:t>
            </w:r>
            <w:r>
              <w:rPr>
                <w:sz w:val="16"/>
              </w:rPr>
              <w:t>Jovic</w:t>
            </w:r>
            <w:r>
              <w:rPr>
                <w:spacing w:val="-4"/>
                <w:sz w:val="16"/>
              </w:rPr>
              <w:t xml:space="preserve"> </w:t>
            </w:r>
            <w:r>
              <w:rPr>
                <w:sz w:val="16"/>
              </w:rPr>
              <w:t>M,</w:t>
            </w:r>
            <w:r>
              <w:rPr>
                <w:spacing w:val="-4"/>
                <w:sz w:val="16"/>
              </w:rPr>
              <w:t xml:space="preserve"> </w:t>
            </w:r>
            <w:r>
              <w:rPr>
                <w:sz w:val="16"/>
              </w:rPr>
              <w:t>Mijuskovic</w:t>
            </w:r>
            <w:r>
              <w:rPr>
                <w:spacing w:val="-2"/>
                <w:sz w:val="16"/>
              </w:rPr>
              <w:t xml:space="preserve"> </w:t>
            </w:r>
            <w:r>
              <w:rPr>
                <w:sz w:val="16"/>
              </w:rPr>
              <w:t>Z,</w:t>
            </w:r>
            <w:r>
              <w:rPr>
                <w:spacing w:val="-2"/>
                <w:sz w:val="16"/>
              </w:rPr>
              <w:t xml:space="preserve"> </w:t>
            </w:r>
            <w:r>
              <w:rPr>
                <w:sz w:val="16"/>
              </w:rPr>
              <w:t>Zecevic</w:t>
            </w:r>
            <w:r>
              <w:rPr>
                <w:spacing w:val="-2"/>
                <w:sz w:val="16"/>
              </w:rPr>
              <w:t xml:space="preserve"> </w:t>
            </w:r>
            <w:r>
              <w:rPr>
                <w:sz w:val="16"/>
              </w:rPr>
              <w:t>R,</w:t>
            </w:r>
            <w:r>
              <w:rPr>
                <w:spacing w:val="-2"/>
                <w:sz w:val="16"/>
              </w:rPr>
              <w:t xml:space="preserve"> </w:t>
            </w:r>
            <w:r>
              <w:rPr>
                <w:sz w:val="16"/>
              </w:rPr>
              <w:t>Zolotarevski</w:t>
            </w:r>
            <w:r>
              <w:rPr>
                <w:spacing w:val="-2"/>
                <w:sz w:val="16"/>
              </w:rPr>
              <w:t xml:space="preserve"> </w:t>
            </w:r>
            <w:r>
              <w:rPr>
                <w:sz w:val="16"/>
              </w:rPr>
              <w:t>L,</w:t>
            </w:r>
            <w:r>
              <w:rPr>
                <w:spacing w:val="-2"/>
                <w:sz w:val="16"/>
              </w:rPr>
              <w:t xml:space="preserve"> </w:t>
            </w:r>
            <w:r>
              <w:rPr>
                <w:sz w:val="16"/>
              </w:rPr>
              <w:t>Jaukovic</w:t>
            </w:r>
            <w:r>
              <w:rPr>
                <w:spacing w:val="-2"/>
                <w:sz w:val="16"/>
              </w:rPr>
              <w:t xml:space="preserve"> </w:t>
            </w:r>
            <w:r>
              <w:rPr>
                <w:sz w:val="16"/>
              </w:rPr>
              <w:t>Lj,</w:t>
            </w:r>
            <w:r>
              <w:rPr>
                <w:spacing w:val="-2"/>
                <w:sz w:val="16"/>
              </w:rPr>
              <w:t xml:space="preserve"> </w:t>
            </w:r>
            <w:r>
              <w:rPr>
                <w:sz w:val="16"/>
              </w:rPr>
              <w:t>Rajovic</w:t>
            </w:r>
            <w:r>
              <w:rPr>
                <w:spacing w:val="-4"/>
                <w:sz w:val="16"/>
              </w:rPr>
              <w:t xml:space="preserve"> </w:t>
            </w:r>
            <w:r>
              <w:rPr>
                <w:sz w:val="16"/>
              </w:rPr>
              <w:t>M,</w:t>
            </w:r>
            <w:r>
              <w:rPr>
                <w:spacing w:val="-4"/>
                <w:sz w:val="16"/>
              </w:rPr>
              <w:t xml:space="preserve"> </w:t>
            </w:r>
            <w:r>
              <w:rPr>
                <w:sz w:val="16"/>
              </w:rPr>
              <w:t>Novakovic</w:t>
            </w:r>
            <w:r>
              <w:rPr>
                <w:spacing w:val="-6"/>
                <w:sz w:val="16"/>
              </w:rPr>
              <w:t xml:space="preserve"> </w:t>
            </w:r>
            <w:r>
              <w:rPr>
                <w:sz w:val="16"/>
              </w:rPr>
              <w:t>M,</w:t>
            </w:r>
            <w:r>
              <w:rPr>
                <w:spacing w:val="-4"/>
                <w:sz w:val="16"/>
              </w:rPr>
              <w:t xml:space="preserve"> </w:t>
            </w:r>
            <w:r>
              <w:rPr>
                <w:sz w:val="16"/>
              </w:rPr>
              <w:t>Miller</w:t>
            </w:r>
            <w:r>
              <w:rPr>
                <w:spacing w:val="-1"/>
                <w:sz w:val="16"/>
              </w:rPr>
              <w:t xml:space="preserve"> </w:t>
            </w:r>
            <w:r>
              <w:rPr>
                <w:sz w:val="16"/>
              </w:rPr>
              <w:t>K,</w:t>
            </w:r>
            <w:r>
              <w:rPr>
                <w:spacing w:val="-2"/>
                <w:sz w:val="16"/>
              </w:rPr>
              <w:t xml:space="preserve"> </w:t>
            </w:r>
            <w:r>
              <w:rPr>
                <w:sz w:val="16"/>
              </w:rPr>
              <w:t>Binic</w:t>
            </w:r>
            <w:r>
              <w:rPr>
                <w:spacing w:val="40"/>
                <w:sz w:val="16"/>
              </w:rPr>
              <w:t xml:space="preserve"> </w:t>
            </w:r>
            <w:r>
              <w:rPr>
                <w:sz w:val="16"/>
              </w:rPr>
              <w:t>I, Vojvodic D, Interferon alpha therapy</w:t>
            </w:r>
            <w:r>
              <w:rPr>
                <w:spacing w:val="-4"/>
                <w:sz w:val="16"/>
              </w:rPr>
              <w:t xml:space="preserve"> </w:t>
            </w:r>
            <w:r>
              <w:rPr>
                <w:sz w:val="16"/>
              </w:rPr>
              <w:t>decreases</w:t>
            </w:r>
            <w:r>
              <w:rPr>
                <w:spacing w:val="-1"/>
                <w:sz w:val="16"/>
              </w:rPr>
              <w:t xml:space="preserve"> </w:t>
            </w:r>
            <w:r>
              <w:rPr>
                <w:sz w:val="16"/>
              </w:rPr>
              <w:t>myeloid-derived suppressor</w:t>
            </w:r>
            <w:r>
              <w:rPr>
                <w:spacing w:val="-2"/>
                <w:sz w:val="16"/>
              </w:rPr>
              <w:t xml:space="preserve"> </w:t>
            </w:r>
            <w:r>
              <w:rPr>
                <w:sz w:val="16"/>
              </w:rPr>
              <w:t>cells levels</w:t>
            </w:r>
            <w:r>
              <w:rPr>
                <w:spacing w:val="-1"/>
                <w:sz w:val="16"/>
              </w:rPr>
              <w:t xml:space="preserve"> </w:t>
            </w:r>
            <w:r>
              <w:rPr>
                <w:sz w:val="16"/>
              </w:rPr>
              <w:t>in</w:t>
            </w:r>
            <w:r>
              <w:rPr>
                <w:spacing w:val="-2"/>
                <w:sz w:val="16"/>
              </w:rPr>
              <w:t xml:space="preserve"> </w:t>
            </w:r>
            <w:r>
              <w:rPr>
                <w:sz w:val="16"/>
              </w:rPr>
              <w:t>peripheral</w:t>
            </w:r>
            <w:r>
              <w:rPr>
                <w:spacing w:val="-2"/>
                <w:sz w:val="16"/>
              </w:rPr>
              <w:t xml:space="preserve"> </w:t>
            </w:r>
            <w:r>
              <w:rPr>
                <w:sz w:val="16"/>
              </w:rPr>
              <w:t>blood of</w:t>
            </w:r>
            <w:r>
              <w:rPr>
                <w:spacing w:val="-4"/>
                <w:sz w:val="16"/>
              </w:rPr>
              <w:t xml:space="preserve"> </w:t>
            </w:r>
            <w:r>
              <w:rPr>
                <w:sz w:val="16"/>
              </w:rPr>
              <w:t>melanoma patients.</w:t>
            </w:r>
            <w:r>
              <w:rPr>
                <w:spacing w:val="40"/>
                <w:sz w:val="16"/>
              </w:rPr>
              <w:t xml:space="preserve"> </w:t>
            </w:r>
            <w:r>
              <w:rPr>
                <w:sz w:val="16"/>
              </w:rPr>
              <w:t>Vojnosanit Pregl 2015; 72 (4): 342–349.</w:t>
            </w:r>
          </w:p>
        </w:tc>
      </w:tr>
      <w:tr w:rsidR="00E7358A" w14:paraId="3FAE965E" w14:textId="77777777" w:rsidTr="007B405B">
        <w:trPr>
          <w:trHeight w:val="611"/>
        </w:trPr>
        <w:tc>
          <w:tcPr>
            <w:tcW w:w="527" w:type="dxa"/>
          </w:tcPr>
          <w:p w14:paraId="38507A4C" w14:textId="75E32013" w:rsidR="00E7358A" w:rsidRDefault="00E7358A" w:rsidP="00C93C1D">
            <w:pPr>
              <w:pStyle w:val="TableParagraph"/>
              <w:spacing w:line="178" w:lineRule="exact"/>
              <w:ind w:left="-11"/>
              <w:rPr>
                <w:sz w:val="16"/>
              </w:rPr>
            </w:pPr>
          </w:p>
          <w:p w14:paraId="0270850A" w14:textId="77777777" w:rsidR="00E7358A" w:rsidRDefault="00E7358A" w:rsidP="00C93C1D">
            <w:pPr>
              <w:pStyle w:val="TableParagraph"/>
              <w:spacing w:before="1"/>
              <w:rPr>
                <w:sz w:val="16"/>
              </w:rPr>
            </w:pPr>
            <w:r>
              <w:rPr>
                <w:spacing w:val="-5"/>
                <w:sz w:val="16"/>
              </w:rPr>
              <w:t>3.</w:t>
            </w:r>
          </w:p>
        </w:tc>
        <w:tc>
          <w:tcPr>
            <w:tcW w:w="10100" w:type="dxa"/>
            <w:gridSpan w:val="14"/>
          </w:tcPr>
          <w:p w14:paraId="31AC726D" w14:textId="77777777" w:rsidR="00E7358A" w:rsidRDefault="00E7358A" w:rsidP="00C93C1D">
            <w:pPr>
              <w:pStyle w:val="TableParagraph"/>
              <w:ind w:left="65" w:right="127"/>
              <w:rPr>
                <w:sz w:val="16"/>
              </w:rPr>
            </w:pPr>
            <w:r>
              <w:rPr>
                <w:sz w:val="16"/>
              </w:rPr>
              <w:t>Begic A, Djuric A, Ninkovic M, Stevanovic I, Djurdjevic D, Pavlovic M, Jelic K, Pantelic A, Zebic G, Saso L, Dejanovic B,</w:t>
            </w:r>
            <w:r>
              <w:rPr>
                <w:spacing w:val="40"/>
                <w:sz w:val="16"/>
              </w:rPr>
              <w:t xml:space="preserve"> </w:t>
            </w:r>
            <w:r w:rsidRPr="00B962E2">
              <w:rPr>
                <w:b/>
                <w:bCs/>
                <w:sz w:val="16"/>
              </w:rPr>
              <w:t>Stanojevic</w:t>
            </w:r>
            <w:r w:rsidRPr="00B962E2">
              <w:rPr>
                <w:b/>
                <w:bCs/>
                <w:spacing w:val="-2"/>
                <w:sz w:val="16"/>
              </w:rPr>
              <w:t xml:space="preserve"> </w:t>
            </w:r>
            <w:r w:rsidRPr="00B962E2">
              <w:rPr>
                <w:b/>
                <w:bCs/>
                <w:sz w:val="16"/>
              </w:rPr>
              <w:t>I</w:t>
            </w:r>
            <w:r>
              <w:rPr>
                <w:sz w:val="16"/>
              </w:rPr>
              <w:t>,</w:t>
            </w:r>
            <w:r>
              <w:rPr>
                <w:spacing w:val="-2"/>
                <w:sz w:val="16"/>
              </w:rPr>
              <w:t xml:space="preserve"> </w:t>
            </w:r>
            <w:r>
              <w:rPr>
                <w:sz w:val="16"/>
              </w:rPr>
              <w:t>Vojvodic</w:t>
            </w:r>
            <w:r>
              <w:rPr>
                <w:spacing w:val="-2"/>
                <w:sz w:val="16"/>
              </w:rPr>
              <w:t xml:space="preserve"> </w:t>
            </w:r>
            <w:r>
              <w:rPr>
                <w:sz w:val="16"/>
              </w:rPr>
              <w:t>D,</w:t>
            </w:r>
            <w:r>
              <w:rPr>
                <w:spacing w:val="-2"/>
                <w:sz w:val="16"/>
              </w:rPr>
              <w:t xml:space="preserve"> </w:t>
            </w:r>
            <w:r>
              <w:rPr>
                <w:sz w:val="16"/>
              </w:rPr>
              <w:t>Djukic</w:t>
            </w:r>
            <w:r>
              <w:rPr>
                <w:spacing w:val="-5"/>
                <w:sz w:val="16"/>
              </w:rPr>
              <w:t xml:space="preserve"> </w:t>
            </w:r>
            <w:r>
              <w:rPr>
                <w:sz w:val="16"/>
              </w:rPr>
              <w:t>M.</w:t>
            </w:r>
            <w:r>
              <w:rPr>
                <w:spacing w:val="-5"/>
                <w:sz w:val="16"/>
              </w:rPr>
              <w:t xml:space="preserve"> </w:t>
            </w:r>
            <w:r>
              <w:rPr>
                <w:sz w:val="16"/>
              </w:rPr>
              <w:t>Disulfiram</w:t>
            </w:r>
            <w:r>
              <w:rPr>
                <w:spacing w:val="-5"/>
                <w:sz w:val="16"/>
              </w:rPr>
              <w:t xml:space="preserve"> </w:t>
            </w:r>
            <w:r>
              <w:rPr>
                <w:sz w:val="16"/>
              </w:rPr>
              <w:t>moderately</w:t>
            </w:r>
            <w:r>
              <w:rPr>
                <w:spacing w:val="-5"/>
                <w:sz w:val="16"/>
              </w:rPr>
              <w:t xml:space="preserve"> </w:t>
            </w:r>
            <w:r>
              <w:rPr>
                <w:sz w:val="16"/>
              </w:rPr>
              <w:t>restores</w:t>
            </w:r>
            <w:r>
              <w:rPr>
                <w:spacing w:val="-3"/>
                <w:sz w:val="16"/>
              </w:rPr>
              <w:t xml:space="preserve"> </w:t>
            </w:r>
            <w:r>
              <w:rPr>
                <w:sz w:val="16"/>
              </w:rPr>
              <w:t>impaired</w:t>
            </w:r>
            <w:r>
              <w:rPr>
                <w:spacing w:val="-2"/>
                <w:sz w:val="16"/>
              </w:rPr>
              <w:t xml:space="preserve"> </w:t>
            </w:r>
            <w:r>
              <w:rPr>
                <w:sz w:val="16"/>
              </w:rPr>
              <w:t>hepatic</w:t>
            </w:r>
            <w:r>
              <w:rPr>
                <w:spacing w:val="-2"/>
                <w:sz w:val="16"/>
              </w:rPr>
              <w:t xml:space="preserve"> </w:t>
            </w:r>
            <w:r>
              <w:rPr>
                <w:sz w:val="16"/>
              </w:rPr>
              <w:t>redox</w:t>
            </w:r>
            <w:r>
              <w:rPr>
                <w:spacing w:val="-4"/>
                <w:sz w:val="16"/>
              </w:rPr>
              <w:t xml:space="preserve"> </w:t>
            </w:r>
            <w:r>
              <w:rPr>
                <w:sz w:val="16"/>
              </w:rPr>
              <w:t>status</w:t>
            </w:r>
            <w:r>
              <w:rPr>
                <w:spacing w:val="-3"/>
                <w:sz w:val="16"/>
              </w:rPr>
              <w:t xml:space="preserve"> </w:t>
            </w:r>
            <w:r>
              <w:rPr>
                <w:sz w:val="16"/>
              </w:rPr>
              <w:t>of</w:t>
            </w:r>
            <w:r>
              <w:rPr>
                <w:spacing w:val="-4"/>
                <w:sz w:val="16"/>
              </w:rPr>
              <w:t xml:space="preserve"> </w:t>
            </w:r>
            <w:r>
              <w:rPr>
                <w:sz w:val="16"/>
              </w:rPr>
              <w:t>rats</w:t>
            </w:r>
            <w:r>
              <w:rPr>
                <w:spacing w:val="-3"/>
                <w:sz w:val="16"/>
              </w:rPr>
              <w:t xml:space="preserve"> </w:t>
            </w:r>
            <w:r>
              <w:rPr>
                <w:sz w:val="16"/>
              </w:rPr>
              <w:t>subchronically</w:t>
            </w:r>
            <w:r>
              <w:rPr>
                <w:spacing w:val="-4"/>
                <w:sz w:val="16"/>
              </w:rPr>
              <w:t xml:space="preserve"> </w:t>
            </w:r>
            <w:r>
              <w:rPr>
                <w:sz w:val="16"/>
              </w:rPr>
              <w:t>exposed</w:t>
            </w:r>
            <w:r>
              <w:rPr>
                <w:spacing w:val="-2"/>
                <w:sz w:val="16"/>
              </w:rPr>
              <w:t xml:space="preserve"> </w:t>
            </w:r>
            <w:r>
              <w:rPr>
                <w:sz w:val="16"/>
              </w:rPr>
              <w:t>to</w:t>
            </w:r>
            <w:r>
              <w:rPr>
                <w:spacing w:val="40"/>
                <w:sz w:val="16"/>
              </w:rPr>
              <w:t xml:space="preserve"> </w:t>
            </w:r>
            <w:r>
              <w:rPr>
                <w:sz w:val="16"/>
              </w:rPr>
              <w:t>cadmium. Journal Of Enzyme Inhibition And Medicinal Chemistry 2017, Vol. 32, No. 1, 478-489.</w:t>
            </w:r>
          </w:p>
        </w:tc>
      </w:tr>
      <w:tr w:rsidR="00E7358A" w14:paraId="285D5342" w14:textId="77777777" w:rsidTr="007B405B">
        <w:trPr>
          <w:trHeight w:val="611"/>
        </w:trPr>
        <w:tc>
          <w:tcPr>
            <w:tcW w:w="527" w:type="dxa"/>
          </w:tcPr>
          <w:p w14:paraId="27CB6BAB" w14:textId="255274B0" w:rsidR="00E7358A" w:rsidRDefault="00E7358A" w:rsidP="00C93C1D">
            <w:pPr>
              <w:pStyle w:val="TableParagraph"/>
              <w:spacing w:line="178" w:lineRule="exact"/>
              <w:ind w:left="-11"/>
              <w:rPr>
                <w:sz w:val="16"/>
              </w:rPr>
            </w:pPr>
          </w:p>
          <w:p w14:paraId="41EE3897" w14:textId="77777777" w:rsidR="00E7358A" w:rsidRDefault="00E7358A" w:rsidP="00C93C1D">
            <w:pPr>
              <w:pStyle w:val="TableParagraph"/>
              <w:spacing w:before="1"/>
              <w:rPr>
                <w:sz w:val="16"/>
              </w:rPr>
            </w:pPr>
            <w:r>
              <w:rPr>
                <w:spacing w:val="-5"/>
                <w:sz w:val="16"/>
              </w:rPr>
              <w:t>4.</w:t>
            </w:r>
          </w:p>
        </w:tc>
        <w:tc>
          <w:tcPr>
            <w:tcW w:w="10100" w:type="dxa"/>
            <w:gridSpan w:val="14"/>
          </w:tcPr>
          <w:p w14:paraId="6AFDDEE8" w14:textId="77777777" w:rsidR="00E7358A" w:rsidRDefault="00E7358A" w:rsidP="00C93C1D">
            <w:pPr>
              <w:pStyle w:val="TableParagraph"/>
              <w:ind w:left="65"/>
              <w:rPr>
                <w:sz w:val="16"/>
              </w:rPr>
            </w:pPr>
            <w:r>
              <w:rPr>
                <w:sz w:val="16"/>
              </w:rPr>
              <w:t>Djukic</w:t>
            </w:r>
            <w:r>
              <w:rPr>
                <w:spacing w:val="-4"/>
                <w:sz w:val="16"/>
              </w:rPr>
              <w:t xml:space="preserve"> </w:t>
            </w:r>
            <w:r>
              <w:rPr>
                <w:sz w:val="16"/>
              </w:rPr>
              <w:t>M,</w:t>
            </w:r>
            <w:r>
              <w:rPr>
                <w:spacing w:val="-1"/>
                <w:sz w:val="16"/>
              </w:rPr>
              <w:t xml:space="preserve"> </w:t>
            </w:r>
            <w:r>
              <w:rPr>
                <w:sz w:val="16"/>
              </w:rPr>
              <w:t>Fesatidou</w:t>
            </w:r>
            <w:r>
              <w:rPr>
                <w:spacing w:val="-3"/>
                <w:sz w:val="16"/>
              </w:rPr>
              <w:t xml:space="preserve"> </w:t>
            </w:r>
            <w:r>
              <w:rPr>
                <w:sz w:val="16"/>
              </w:rPr>
              <w:t>M,</w:t>
            </w:r>
            <w:r>
              <w:rPr>
                <w:spacing w:val="-4"/>
                <w:sz w:val="16"/>
              </w:rPr>
              <w:t xml:space="preserve"> </w:t>
            </w:r>
            <w:r>
              <w:rPr>
                <w:sz w:val="16"/>
              </w:rPr>
              <w:t>Xenikakis</w:t>
            </w:r>
            <w:r>
              <w:rPr>
                <w:spacing w:val="-2"/>
                <w:sz w:val="16"/>
              </w:rPr>
              <w:t xml:space="preserve"> </w:t>
            </w:r>
            <w:r>
              <w:rPr>
                <w:sz w:val="16"/>
              </w:rPr>
              <w:t>I,</w:t>
            </w:r>
            <w:r>
              <w:rPr>
                <w:spacing w:val="-1"/>
                <w:sz w:val="16"/>
              </w:rPr>
              <w:t xml:space="preserve"> </w:t>
            </w:r>
            <w:r>
              <w:rPr>
                <w:sz w:val="16"/>
              </w:rPr>
              <w:t>Geronikaki</w:t>
            </w:r>
            <w:r>
              <w:rPr>
                <w:spacing w:val="-1"/>
                <w:sz w:val="16"/>
              </w:rPr>
              <w:t xml:space="preserve"> </w:t>
            </w:r>
            <w:r>
              <w:rPr>
                <w:sz w:val="16"/>
              </w:rPr>
              <w:t>A,</w:t>
            </w:r>
            <w:r>
              <w:rPr>
                <w:spacing w:val="-1"/>
                <w:sz w:val="16"/>
              </w:rPr>
              <w:t xml:space="preserve"> </w:t>
            </w:r>
            <w:r>
              <w:rPr>
                <w:sz w:val="16"/>
              </w:rPr>
              <w:t>Angelova</w:t>
            </w:r>
            <w:r>
              <w:rPr>
                <w:spacing w:val="-1"/>
                <w:sz w:val="16"/>
              </w:rPr>
              <w:t xml:space="preserve"> </w:t>
            </w:r>
            <w:r>
              <w:rPr>
                <w:sz w:val="16"/>
              </w:rPr>
              <w:t>T.</w:t>
            </w:r>
            <w:r>
              <w:rPr>
                <w:spacing w:val="-1"/>
                <w:sz w:val="16"/>
              </w:rPr>
              <w:t xml:space="preserve"> </w:t>
            </w:r>
            <w:r>
              <w:rPr>
                <w:sz w:val="16"/>
              </w:rPr>
              <w:t>V,</w:t>
            </w:r>
            <w:r>
              <w:rPr>
                <w:spacing w:val="-1"/>
                <w:sz w:val="16"/>
              </w:rPr>
              <w:t xml:space="preserve"> </w:t>
            </w:r>
            <w:r>
              <w:rPr>
                <w:sz w:val="16"/>
              </w:rPr>
              <w:t>Savic</w:t>
            </w:r>
            <w:r>
              <w:rPr>
                <w:spacing w:val="-6"/>
                <w:sz w:val="16"/>
              </w:rPr>
              <w:t xml:space="preserve"> </w:t>
            </w:r>
            <w:r>
              <w:rPr>
                <w:sz w:val="16"/>
              </w:rPr>
              <w:t>V,</w:t>
            </w:r>
            <w:r>
              <w:rPr>
                <w:spacing w:val="-1"/>
                <w:sz w:val="16"/>
              </w:rPr>
              <w:t xml:space="preserve"> </w:t>
            </w:r>
            <w:r>
              <w:rPr>
                <w:sz w:val="16"/>
              </w:rPr>
              <w:t>Pasic</w:t>
            </w:r>
            <w:r>
              <w:rPr>
                <w:spacing w:val="-4"/>
                <w:sz w:val="16"/>
              </w:rPr>
              <w:t xml:space="preserve"> </w:t>
            </w:r>
            <w:r>
              <w:rPr>
                <w:sz w:val="16"/>
              </w:rPr>
              <w:t>M,</w:t>
            </w:r>
            <w:r>
              <w:rPr>
                <w:spacing w:val="-1"/>
                <w:sz w:val="16"/>
              </w:rPr>
              <w:t xml:space="preserve"> </w:t>
            </w:r>
            <w:r>
              <w:rPr>
                <w:sz w:val="16"/>
              </w:rPr>
              <w:t>Krilovic</w:t>
            </w:r>
            <w:r>
              <w:rPr>
                <w:spacing w:val="-1"/>
                <w:sz w:val="16"/>
              </w:rPr>
              <w:t xml:space="preserve"> </w:t>
            </w:r>
            <w:r>
              <w:rPr>
                <w:sz w:val="16"/>
              </w:rPr>
              <w:t>B,</w:t>
            </w:r>
            <w:r>
              <w:rPr>
                <w:spacing w:val="-1"/>
                <w:sz w:val="16"/>
              </w:rPr>
              <w:t xml:space="preserve"> </w:t>
            </w:r>
            <w:r>
              <w:rPr>
                <w:sz w:val="16"/>
              </w:rPr>
              <w:t>Djukic</w:t>
            </w:r>
            <w:r>
              <w:rPr>
                <w:spacing w:val="-4"/>
                <w:sz w:val="16"/>
              </w:rPr>
              <w:t xml:space="preserve"> </w:t>
            </w:r>
            <w:r>
              <w:rPr>
                <w:sz w:val="16"/>
              </w:rPr>
              <w:t>D,</w:t>
            </w:r>
            <w:r>
              <w:rPr>
                <w:spacing w:val="-1"/>
                <w:sz w:val="16"/>
              </w:rPr>
              <w:t xml:space="preserve"> </w:t>
            </w:r>
            <w:r>
              <w:rPr>
                <w:sz w:val="16"/>
              </w:rPr>
              <w:t>Gobeljic</w:t>
            </w:r>
            <w:r>
              <w:rPr>
                <w:spacing w:val="-4"/>
                <w:sz w:val="16"/>
              </w:rPr>
              <w:t xml:space="preserve"> </w:t>
            </w:r>
            <w:r>
              <w:rPr>
                <w:sz w:val="16"/>
              </w:rPr>
              <w:t>B,</w:t>
            </w:r>
            <w:r>
              <w:rPr>
                <w:spacing w:val="-1"/>
                <w:sz w:val="16"/>
              </w:rPr>
              <w:t xml:space="preserve"> </w:t>
            </w:r>
            <w:r>
              <w:rPr>
                <w:sz w:val="16"/>
              </w:rPr>
              <w:t>Pavlica M,</w:t>
            </w:r>
            <w:r>
              <w:rPr>
                <w:spacing w:val="40"/>
                <w:sz w:val="16"/>
              </w:rPr>
              <w:t xml:space="preserve"> </w:t>
            </w:r>
            <w:r>
              <w:rPr>
                <w:sz w:val="16"/>
              </w:rPr>
              <w:t xml:space="preserve">Djuric A, </w:t>
            </w:r>
            <w:r w:rsidRPr="00B962E2">
              <w:rPr>
                <w:b/>
                <w:bCs/>
                <w:sz w:val="16"/>
              </w:rPr>
              <w:t>Stanojevic I,</w:t>
            </w:r>
            <w:r>
              <w:rPr>
                <w:sz w:val="16"/>
              </w:rPr>
              <w:t xml:space="preserve"> Vojvodic D, Saso L. In vitro antioxidant activity of thiazolidinone derivatives of 1, 3-thiazole and 1, 3, 4-</w:t>
            </w:r>
            <w:r>
              <w:rPr>
                <w:spacing w:val="40"/>
                <w:sz w:val="16"/>
              </w:rPr>
              <w:t xml:space="preserve"> </w:t>
            </w:r>
            <w:r>
              <w:rPr>
                <w:sz w:val="16"/>
              </w:rPr>
              <w:t>thiadiazole. Chemico-Biological Interactions 2018, 25 April;.286: 119-131.</w:t>
            </w:r>
          </w:p>
        </w:tc>
      </w:tr>
      <w:tr w:rsidR="00E7358A" w14:paraId="0D1E6C2D" w14:textId="77777777" w:rsidTr="007B405B">
        <w:trPr>
          <w:trHeight w:val="611"/>
        </w:trPr>
        <w:tc>
          <w:tcPr>
            <w:tcW w:w="527" w:type="dxa"/>
          </w:tcPr>
          <w:p w14:paraId="1F4FD0E3" w14:textId="7931680B" w:rsidR="00E7358A" w:rsidRDefault="00E7358A" w:rsidP="00C93C1D">
            <w:pPr>
              <w:pStyle w:val="TableParagraph"/>
              <w:spacing w:line="178" w:lineRule="exact"/>
              <w:ind w:left="-11"/>
              <w:rPr>
                <w:sz w:val="16"/>
              </w:rPr>
            </w:pPr>
          </w:p>
          <w:p w14:paraId="540D59FF" w14:textId="5211352A" w:rsidR="00E7358A" w:rsidRDefault="007B405B" w:rsidP="007B405B">
            <w:pPr>
              <w:pStyle w:val="TableParagraph"/>
              <w:spacing w:before="1"/>
              <w:ind w:left="0"/>
              <w:rPr>
                <w:sz w:val="16"/>
              </w:rPr>
            </w:pPr>
            <w:r>
              <w:rPr>
                <w:spacing w:val="-5"/>
                <w:sz w:val="16"/>
              </w:rPr>
              <w:t xml:space="preserve">   </w:t>
            </w:r>
            <w:r w:rsidR="00E7358A">
              <w:rPr>
                <w:spacing w:val="-5"/>
                <w:sz w:val="16"/>
              </w:rPr>
              <w:t>5.</w:t>
            </w:r>
          </w:p>
        </w:tc>
        <w:tc>
          <w:tcPr>
            <w:tcW w:w="10100" w:type="dxa"/>
            <w:gridSpan w:val="14"/>
          </w:tcPr>
          <w:p w14:paraId="1F427B0F" w14:textId="77777777" w:rsidR="00E7358A" w:rsidRDefault="00E7358A" w:rsidP="00C93C1D">
            <w:pPr>
              <w:pStyle w:val="TableParagraph"/>
              <w:spacing w:line="180" w:lineRule="exact"/>
              <w:ind w:left="65"/>
              <w:rPr>
                <w:sz w:val="16"/>
              </w:rPr>
            </w:pPr>
            <w:r>
              <w:rPr>
                <w:sz w:val="16"/>
              </w:rPr>
              <w:t>Arsenijevic</w:t>
            </w:r>
            <w:r>
              <w:rPr>
                <w:spacing w:val="-7"/>
                <w:sz w:val="16"/>
              </w:rPr>
              <w:t xml:space="preserve"> </w:t>
            </w:r>
            <w:hyperlink r:id="rId168">
              <w:r>
                <w:rPr>
                  <w:sz w:val="16"/>
                </w:rPr>
                <w:t>A,</w:t>
              </w:r>
            </w:hyperlink>
            <w:r>
              <w:rPr>
                <w:spacing w:val="-5"/>
                <w:sz w:val="16"/>
              </w:rPr>
              <w:t xml:space="preserve"> </w:t>
            </w:r>
            <w:r>
              <w:rPr>
                <w:sz w:val="16"/>
              </w:rPr>
              <w:t>Milovanovic</w:t>
            </w:r>
            <w:r>
              <w:rPr>
                <w:spacing w:val="-5"/>
                <w:sz w:val="16"/>
              </w:rPr>
              <w:t xml:space="preserve"> </w:t>
            </w:r>
            <w:hyperlink r:id="rId169">
              <w:r>
                <w:rPr>
                  <w:sz w:val="16"/>
                </w:rPr>
                <w:t>J,</w:t>
              </w:r>
            </w:hyperlink>
            <w:r>
              <w:rPr>
                <w:spacing w:val="-4"/>
                <w:sz w:val="16"/>
              </w:rPr>
              <w:t xml:space="preserve"> </w:t>
            </w:r>
            <w:r>
              <w:rPr>
                <w:sz w:val="16"/>
              </w:rPr>
              <w:t>Stojanovic</w:t>
            </w:r>
            <w:r>
              <w:rPr>
                <w:spacing w:val="-5"/>
                <w:sz w:val="16"/>
              </w:rPr>
              <w:t xml:space="preserve"> </w:t>
            </w:r>
            <w:hyperlink r:id="rId170">
              <w:r>
                <w:rPr>
                  <w:sz w:val="16"/>
                </w:rPr>
                <w:t>B,</w:t>
              </w:r>
            </w:hyperlink>
            <w:r>
              <w:rPr>
                <w:spacing w:val="-7"/>
                <w:sz w:val="16"/>
              </w:rPr>
              <w:t xml:space="preserve"> </w:t>
            </w:r>
            <w:r>
              <w:rPr>
                <w:sz w:val="16"/>
              </w:rPr>
              <w:t>Djordjevic</w:t>
            </w:r>
            <w:r>
              <w:rPr>
                <w:spacing w:val="-5"/>
                <w:sz w:val="16"/>
              </w:rPr>
              <w:t xml:space="preserve"> </w:t>
            </w:r>
            <w:r>
              <w:rPr>
                <w:sz w:val="16"/>
              </w:rPr>
              <w:t>D</w:t>
            </w:r>
            <w:r w:rsidRPr="00B962E2">
              <w:rPr>
                <w:b/>
                <w:bCs/>
                <w:sz w:val="16"/>
              </w:rPr>
              <w:t>,</w:t>
            </w:r>
            <w:r w:rsidRPr="00B962E2">
              <w:rPr>
                <w:b/>
                <w:bCs/>
                <w:spacing w:val="-4"/>
                <w:sz w:val="16"/>
              </w:rPr>
              <w:t xml:space="preserve"> </w:t>
            </w:r>
            <w:r w:rsidRPr="00B962E2">
              <w:rPr>
                <w:b/>
                <w:bCs/>
                <w:sz w:val="16"/>
              </w:rPr>
              <w:t>Stanojevic</w:t>
            </w:r>
            <w:r w:rsidRPr="00B962E2">
              <w:rPr>
                <w:b/>
                <w:bCs/>
                <w:spacing w:val="-5"/>
                <w:sz w:val="16"/>
              </w:rPr>
              <w:t xml:space="preserve"> </w:t>
            </w:r>
            <w:r w:rsidRPr="00B962E2">
              <w:rPr>
                <w:b/>
                <w:bCs/>
                <w:sz w:val="16"/>
              </w:rPr>
              <w:t>I</w:t>
            </w:r>
            <w:r>
              <w:rPr>
                <w:sz w:val="16"/>
              </w:rPr>
              <w:t>,</w:t>
            </w:r>
            <w:r>
              <w:rPr>
                <w:spacing w:val="-4"/>
                <w:sz w:val="16"/>
              </w:rPr>
              <w:t xml:space="preserve"> </w:t>
            </w:r>
            <w:r>
              <w:rPr>
                <w:sz w:val="16"/>
              </w:rPr>
              <w:t>Jankovic</w:t>
            </w:r>
            <w:r>
              <w:rPr>
                <w:spacing w:val="-5"/>
                <w:sz w:val="16"/>
              </w:rPr>
              <w:t xml:space="preserve"> </w:t>
            </w:r>
            <w:hyperlink r:id="rId171">
              <w:r>
                <w:rPr>
                  <w:sz w:val="16"/>
                </w:rPr>
                <w:t>N,</w:t>
              </w:r>
            </w:hyperlink>
            <w:r>
              <w:rPr>
                <w:spacing w:val="-5"/>
                <w:sz w:val="16"/>
              </w:rPr>
              <w:t xml:space="preserve"> </w:t>
            </w:r>
            <w:r>
              <w:rPr>
                <w:sz w:val="16"/>
              </w:rPr>
              <w:t>Vojvodic</w:t>
            </w:r>
            <w:r>
              <w:rPr>
                <w:spacing w:val="-8"/>
                <w:sz w:val="16"/>
              </w:rPr>
              <w:t xml:space="preserve"> </w:t>
            </w:r>
            <w:r>
              <w:rPr>
                <w:sz w:val="16"/>
              </w:rPr>
              <w:t>D,</w:t>
            </w:r>
            <w:r>
              <w:rPr>
                <w:spacing w:val="-5"/>
                <w:sz w:val="16"/>
              </w:rPr>
              <w:t xml:space="preserve"> </w:t>
            </w:r>
            <w:r>
              <w:rPr>
                <w:sz w:val="16"/>
              </w:rPr>
              <w:t>Arsenijevic</w:t>
            </w:r>
            <w:r>
              <w:rPr>
                <w:spacing w:val="-4"/>
                <w:sz w:val="16"/>
              </w:rPr>
              <w:t xml:space="preserve"> </w:t>
            </w:r>
            <w:hyperlink r:id="rId172">
              <w:r>
                <w:rPr>
                  <w:sz w:val="16"/>
                </w:rPr>
                <w:t>N,</w:t>
              </w:r>
            </w:hyperlink>
            <w:r>
              <w:rPr>
                <w:spacing w:val="-6"/>
                <w:sz w:val="16"/>
              </w:rPr>
              <w:t xml:space="preserve"> </w:t>
            </w:r>
            <w:hyperlink r:id="rId173">
              <w:r>
                <w:rPr>
                  <w:sz w:val="16"/>
                </w:rPr>
                <w:t>Lukic</w:t>
              </w:r>
            </w:hyperlink>
            <w:r>
              <w:rPr>
                <w:spacing w:val="-4"/>
                <w:sz w:val="16"/>
              </w:rPr>
              <w:t xml:space="preserve"> </w:t>
            </w:r>
            <w:r>
              <w:rPr>
                <w:spacing w:val="-5"/>
                <w:sz w:val="16"/>
              </w:rPr>
              <w:t>L.</w:t>
            </w:r>
          </w:p>
          <w:p w14:paraId="5477A5BF" w14:textId="77777777" w:rsidR="00E7358A" w:rsidRDefault="00E7358A" w:rsidP="00C93C1D">
            <w:pPr>
              <w:pStyle w:val="TableParagraph"/>
              <w:ind w:left="65" w:right="127"/>
              <w:rPr>
                <w:sz w:val="16"/>
              </w:rPr>
            </w:pPr>
            <w:r>
              <w:rPr>
                <w:sz w:val="16"/>
              </w:rPr>
              <w:t>M</w:t>
            </w:r>
            <w:r>
              <w:rPr>
                <w:spacing w:val="-2"/>
                <w:sz w:val="16"/>
              </w:rPr>
              <w:t xml:space="preserve"> </w:t>
            </w:r>
            <w:r>
              <w:rPr>
                <w:sz w:val="16"/>
              </w:rPr>
              <w:t>and</w:t>
            </w:r>
            <w:r>
              <w:rPr>
                <w:spacing w:val="-3"/>
                <w:sz w:val="16"/>
              </w:rPr>
              <w:t xml:space="preserve"> </w:t>
            </w:r>
            <w:r>
              <w:rPr>
                <w:sz w:val="16"/>
              </w:rPr>
              <w:t>Milovanovic</w:t>
            </w:r>
            <w:r>
              <w:rPr>
                <w:spacing w:val="-4"/>
                <w:sz w:val="16"/>
              </w:rPr>
              <w:t xml:space="preserve"> </w:t>
            </w:r>
            <w:hyperlink r:id="rId174">
              <w:r>
                <w:rPr>
                  <w:sz w:val="16"/>
                </w:rPr>
                <w:t>M.</w:t>
              </w:r>
            </w:hyperlink>
            <w:r>
              <w:rPr>
                <w:spacing w:val="-2"/>
                <w:sz w:val="16"/>
              </w:rPr>
              <w:t xml:space="preserve"> </w:t>
            </w:r>
            <w:r>
              <w:rPr>
                <w:sz w:val="16"/>
              </w:rPr>
              <w:t>Gal-3</w:t>
            </w:r>
            <w:r>
              <w:rPr>
                <w:spacing w:val="-2"/>
                <w:sz w:val="16"/>
              </w:rPr>
              <w:t xml:space="preserve"> </w:t>
            </w:r>
            <w:r>
              <w:rPr>
                <w:sz w:val="16"/>
              </w:rPr>
              <w:t>Deficiency</w:t>
            </w:r>
            <w:r>
              <w:rPr>
                <w:spacing w:val="-6"/>
                <w:sz w:val="16"/>
              </w:rPr>
              <w:t xml:space="preserve"> </w:t>
            </w:r>
            <w:r>
              <w:rPr>
                <w:sz w:val="16"/>
              </w:rPr>
              <w:t>Suppresses</w:t>
            </w:r>
            <w:r>
              <w:rPr>
                <w:spacing w:val="-3"/>
                <w:sz w:val="16"/>
              </w:rPr>
              <w:t xml:space="preserve"> </w:t>
            </w:r>
            <w:r>
              <w:rPr>
                <w:sz w:val="16"/>
              </w:rPr>
              <w:t>Novosphyngobium</w:t>
            </w:r>
            <w:r>
              <w:rPr>
                <w:spacing w:val="-5"/>
                <w:sz w:val="16"/>
              </w:rPr>
              <w:t xml:space="preserve"> </w:t>
            </w:r>
            <w:r>
              <w:rPr>
                <w:sz w:val="16"/>
              </w:rPr>
              <w:t>aromaticivoransInflammasome</w:t>
            </w:r>
            <w:r>
              <w:rPr>
                <w:spacing w:val="-5"/>
                <w:sz w:val="16"/>
              </w:rPr>
              <w:t xml:space="preserve"> </w:t>
            </w:r>
            <w:r>
              <w:rPr>
                <w:sz w:val="16"/>
              </w:rPr>
              <w:t>Activation</w:t>
            </w:r>
            <w:r>
              <w:rPr>
                <w:spacing w:val="-2"/>
                <w:sz w:val="16"/>
              </w:rPr>
              <w:t xml:space="preserve"> </w:t>
            </w:r>
            <w:r>
              <w:rPr>
                <w:sz w:val="16"/>
              </w:rPr>
              <w:t>and</w:t>
            </w:r>
            <w:r>
              <w:rPr>
                <w:spacing w:val="-4"/>
                <w:sz w:val="16"/>
              </w:rPr>
              <w:t xml:space="preserve"> </w:t>
            </w:r>
            <w:r>
              <w:rPr>
                <w:sz w:val="16"/>
              </w:rPr>
              <w:t>IL-17</w:t>
            </w:r>
            <w:r>
              <w:rPr>
                <w:spacing w:val="40"/>
                <w:sz w:val="16"/>
              </w:rPr>
              <w:t xml:space="preserve"> </w:t>
            </w:r>
            <w:r>
              <w:rPr>
                <w:sz w:val="16"/>
              </w:rPr>
              <w:t>Driven Autoimmune Cholangitis in Mice. Front. Immunol. 2019.</w:t>
            </w:r>
          </w:p>
        </w:tc>
      </w:tr>
      <w:tr w:rsidR="00E7358A" w14:paraId="137C3DA5" w14:textId="77777777" w:rsidTr="007B405B">
        <w:trPr>
          <w:trHeight w:val="430"/>
        </w:trPr>
        <w:tc>
          <w:tcPr>
            <w:tcW w:w="527" w:type="dxa"/>
          </w:tcPr>
          <w:p w14:paraId="6328C161" w14:textId="77715B63" w:rsidR="00E7358A" w:rsidRDefault="00E7358A" w:rsidP="00C93C1D">
            <w:pPr>
              <w:pStyle w:val="TableParagraph"/>
              <w:spacing w:line="180" w:lineRule="exact"/>
              <w:ind w:left="-11"/>
              <w:rPr>
                <w:sz w:val="16"/>
              </w:rPr>
            </w:pPr>
          </w:p>
          <w:p w14:paraId="2D8F8792" w14:textId="77777777" w:rsidR="00E7358A" w:rsidRDefault="00E7358A" w:rsidP="00C93C1D">
            <w:pPr>
              <w:pStyle w:val="TableParagraph"/>
              <w:spacing w:line="183" w:lineRule="exact"/>
              <w:rPr>
                <w:sz w:val="16"/>
              </w:rPr>
            </w:pPr>
            <w:r>
              <w:rPr>
                <w:spacing w:val="-5"/>
                <w:sz w:val="16"/>
              </w:rPr>
              <w:t>6.</w:t>
            </w:r>
          </w:p>
        </w:tc>
        <w:tc>
          <w:tcPr>
            <w:tcW w:w="10100" w:type="dxa"/>
            <w:gridSpan w:val="14"/>
          </w:tcPr>
          <w:p w14:paraId="7650C400" w14:textId="77777777" w:rsidR="00E7358A" w:rsidRDefault="00E7358A" w:rsidP="00C93C1D">
            <w:pPr>
              <w:pStyle w:val="TableParagraph"/>
              <w:ind w:left="65"/>
              <w:rPr>
                <w:sz w:val="16"/>
              </w:rPr>
            </w:pPr>
            <w:r>
              <w:rPr>
                <w:sz w:val="16"/>
              </w:rPr>
              <w:t>Stanković</w:t>
            </w:r>
            <w:r>
              <w:rPr>
                <w:spacing w:val="-5"/>
                <w:sz w:val="16"/>
              </w:rPr>
              <w:t xml:space="preserve"> </w:t>
            </w:r>
            <w:r>
              <w:rPr>
                <w:sz w:val="16"/>
              </w:rPr>
              <w:t>N,</w:t>
            </w:r>
            <w:r>
              <w:rPr>
                <w:spacing w:val="-2"/>
                <w:sz w:val="16"/>
              </w:rPr>
              <w:t xml:space="preserve"> </w:t>
            </w:r>
            <w:r w:rsidRPr="00B962E2">
              <w:rPr>
                <w:b/>
                <w:bCs/>
                <w:sz w:val="16"/>
              </w:rPr>
              <w:t>Stanojević</w:t>
            </w:r>
            <w:r w:rsidRPr="00B962E2">
              <w:rPr>
                <w:b/>
                <w:bCs/>
                <w:spacing w:val="-2"/>
                <w:sz w:val="16"/>
              </w:rPr>
              <w:t xml:space="preserve"> </w:t>
            </w:r>
            <w:r w:rsidRPr="00B962E2">
              <w:rPr>
                <w:b/>
                <w:bCs/>
                <w:sz w:val="16"/>
              </w:rPr>
              <w:t>I</w:t>
            </w:r>
            <w:r>
              <w:rPr>
                <w:sz w:val="16"/>
              </w:rPr>
              <w:t>,</w:t>
            </w:r>
            <w:r>
              <w:rPr>
                <w:spacing w:val="-2"/>
                <w:sz w:val="16"/>
              </w:rPr>
              <w:t xml:space="preserve"> </w:t>
            </w:r>
            <w:r>
              <w:rPr>
                <w:sz w:val="16"/>
              </w:rPr>
              <w:t>Đorđević</w:t>
            </w:r>
            <w:r>
              <w:rPr>
                <w:spacing w:val="-2"/>
                <w:sz w:val="16"/>
              </w:rPr>
              <w:t xml:space="preserve"> </w:t>
            </w:r>
            <w:r>
              <w:rPr>
                <w:sz w:val="16"/>
              </w:rPr>
              <w:t>D,</w:t>
            </w:r>
            <w:r>
              <w:rPr>
                <w:spacing w:val="-2"/>
                <w:sz w:val="16"/>
              </w:rPr>
              <w:t xml:space="preserve"> </w:t>
            </w:r>
            <w:r>
              <w:rPr>
                <w:sz w:val="16"/>
              </w:rPr>
              <w:t>Kostić</w:t>
            </w:r>
            <w:r>
              <w:rPr>
                <w:spacing w:val="-2"/>
                <w:sz w:val="16"/>
              </w:rPr>
              <w:t xml:space="preserve"> </w:t>
            </w:r>
            <w:r>
              <w:rPr>
                <w:sz w:val="16"/>
              </w:rPr>
              <w:t>Z,</w:t>
            </w:r>
            <w:r>
              <w:rPr>
                <w:spacing w:val="-2"/>
                <w:sz w:val="16"/>
              </w:rPr>
              <w:t xml:space="preserve"> </w:t>
            </w:r>
            <w:r>
              <w:rPr>
                <w:sz w:val="16"/>
              </w:rPr>
              <w:t>Udovičić</w:t>
            </w:r>
            <w:r>
              <w:rPr>
                <w:spacing w:val="-2"/>
                <w:sz w:val="16"/>
              </w:rPr>
              <w:t xml:space="preserve"> </w:t>
            </w:r>
            <w:r>
              <w:rPr>
                <w:sz w:val="16"/>
              </w:rPr>
              <w:t>I,</w:t>
            </w:r>
            <w:r>
              <w:rPr>
                <w:spacing w:val="-2"/>
                <w:sz w:val="16"/>
              </w:rPr>
              <w:t xml:space="preserve"> </w:t>
            </w:r>
            <w:r>
              <w:rPr>
                <w:sz w:val="16"/>
              </w:rPr>
              <w:t>Miličković</w:t>
            </w:r>
            <w:r>
              <w:rPr>
                <w:spacing w:val="-5"/>
                <w:sz w:val="16"/>
              </w:rPr>
              <w:t xml:space="preserve"> </w:t>
            </w:r>
            <w:r>
              <w:rPr>
                <w:sz w:val="16"/>
              </w:rPr>
              <w:t>M,</w:t>
            </w:r>
            <w:r>
              <w:rPr>
                <w:spacing w:val="-2"/>
                <w:sz w:val="16"/>
              </w:rPr>
              <w:t xml:space="preserve"> </w:t>
            </w:r>
            <w:r>
              <w:rPr>
                <w:sz w:val="16"/>
              </w:rPr>
              <w:t>Savić</w:t>
            </w:r>
            <w:r>
              <w:rPr>
                <w:spacing w:val="-5"/>
                <w:sz w:val="16"/>
              </w:rPr>
              <w:t xml:space="preserve"> </w:t>
            </w:r>
            <w:r>
              <w:rPr>
                <w:sz w:val="16"/>
              </w:rPr>
              <w:t>Đ,</w:t>
            </w:r>
            <w:r>
              <w:rPr>
                <w:spacing w:val="-2"/>
                <w:sz w:val="16"/>
              </w:rPr>
              <w:t xml:space="preserve"> </w:t>
            </w:r>
            <w:r>
              <w:rPr>
                <w:sz w:val="16"/>
              </w:rPr>
              <w:t>Grujić</w:t>
            </w:r>
            <w:r>
              <w:rPr>
                <w:spacing w:val="-5"/>
                <w:sz w:val="16"/>
              </w:rPr>
              <w:t xml:space="preserve"> </w:t>
            </w:r>
            <w:r>
              <w:rPr>
                <w:sz w:val="16"/>
              </w:rPr>
              <w:t>B,</w:t>
            </w:r>
            <w:r>
              <w:rPr>
                <w:spacing w:val="-2"/>
                <w:sz w:val="16"/>
              </w:rPr>
              <w:t xml:space="preserve"> </w:t>
            </w:r>
            <w:r>
              <w:rPr>
                <w:sz w:val="16"/>
              </w:rPr>
              <w:t>Đuričić</w:t>
            </w:r>
            <w:r>
              <w:rPr>
                <w:spacing w:val="-5"/>
                <w:sz w:val="16"/>
              </w:rPr>
              <w:t xml:space="preserve"> </w:t>
            </w:r>
            <w:r>
              <w:rPr>
                <w:sz w:val="16"/>
              </w:rPr>
              <w:t>S,</w:t>
            </w:r>
            <w:r>
              <w:rPr>
                <w:spacing w:val="-2"/>
                <w:sz w:val="16"/>
              </w:rPr>
              <w:t xml:space="preserve"> </w:t>
            </w:r>
            <w:r>
              <w:rPr>
                <w:sz w:val="16"/>
              </w:rPr>
              <w:t>Šurbatović</w:t>
            </w:r>
            <w:r>
              <w:rPr>
                <w:spacing w:val="-5"/>
                <w:sz w:val="16"/>
              </w:rPr>
              <w:t xml:space="preserve"> </w:t>
            </w:r>
            <w:r>
              <w:rPr>
                <w:sz w:val="16"/>
              </w:rPr>
              <w:t>M.</w:t>
            </w:r>
            <w:r>
              <w:rPr>
                <w:spacing w:val="40"/>
                <w:sz w:val="16"/>
              </w:rPr>
              <w:t xml:space="preserve"> </w:t>
            </w:r>
            <w:r>
              <w:rPr>
                <w:sz w:val="16"/>
              </w:rPr>
              <w:t>Neutrophil-to-lymphocyte ratio in pediatric acute appendicitis. Vojnosanit Pregl 2018; 75(1): 46–55.</w:t>
            </w:r>
          </w:p>
        </w:tc>
      </w:tr>
      <w:tr w:rsidR="00E7358A" w14:paraId="48B229D9" w14:textId="77777777" w:rsidTr="007B405B">
        <w:trPr>
          <w:trHeight w:val="519"/>
        </w:trPr>
        <w:tc>
          <w:tcPr>
            <w:tcW w:w="527" w:type="dxa"/>
          </w:tcPr>
          <w:p w14:paraId="2055B058" w14:textId="52CBECA9" w:rsidR="00E7358A" w:rsidRDefault="00E7358A" w:rsidP="00C93C1D">
            <w:pPr>
              <w:pStyle w:val="TableParagraph"/>
              <w:spacing w:line="180" w:lineRule="exact"/>
              <w:ind w:left="-11"/>
              <w:rPr>
                <w:sz w:val="16"/>
              </w:rPr>
            </w:pPr>
          </w:p>
          <w:p w14:paraId="125AEBCD" w14:textId="77777777" w:rsidR="00E7358A" w:rsidRDefault="00E7358A" w:rsidP="00C93C1D">
            <w:pPr>
              <w:pStyle w:val="TableParagraph"/>
              <w:spacing w:line="183" w:lineRule="exact"/>
              <w:rPr>
                <w:sz w:val="16"/>
              </w:rPr>
            </w:pPr>
            <w:r>
              <w:rPr>
                <w:spacing w:val="-5"/>
                <w:sz w:val="16"/>
              </w:rPr>
              <w:t>7.</w:t>
            </w:r>
          </w:p>
        </w:tc>
        <w:tc>
          <w:tcPr>
            <w:tcW w:w="10100" w:type="dxa"/>
            <w:gridSpan w:val="14"/>
          </w:tcPr>
          <w:p w14:paraId="4514C40E" w14:textId="77777777" w:rsidR="00E7358A" w:rsidRDefault="00E7358A" w:rsidP="00C93C1D">
            <w:pPr>
              <w:pStyle w:val="TableParagraph"/>
              <w:ind w:left="65" w:right="127"/>
              <w:rPr>
                <w:sz w:val="16"/>
              </w:rPr>
            </w:pPr>
            <w:r w:rsidRPr="002E0F6E">
              <w:rPr>
                <w:sz w:val="16"/>
              </w:rPr>
              <w:t xml:space="preserve">Jevtovic A, Jelena Pantic, Jovanovic I, Milovanovic M, </w:t>
            </w:r>
            <w:r w:rsidRPr="00B962E2">
              <w:rPr>
                <w:b/>
                <w:bCs/>
                <w:sz w:val="16"/>
              </w:rPr>
              <w:t>Stanojevic I</w:t>
            </w:r>
            <w:r w:rsidRPr="002E0F6E">
              <w:rPr>
                <w:sz w:val="16"/>
              </w:rPr>
              <w:t>, Vojvodic D, et al. Interleukin-33 pretreatment promotes metastatic growth of murine melanoma by reducing the cytotoxic capacity of CD8+ T cells and enhancing regulatory T cells. Cancer Immunology Immunotherapy. 2020 Apr 13;69(8):1461–75.</w:t>
            </w:r>
          </w:p>
        </w:tc>
      </w:tr>
      <w:tr w:rsidR="00E7358A" w14:paraId="22085E24" w14:textId="77777777" w:rsidTr="007B405B">
        <w:trPr>
          <w:trHeight w:val="426"/>
        </w:trPr>
        <w:tc>
          <w:tcPr>
            <w:tcW w:w="527" w:type="dxa"/>
          </w:tcPr>
          <w:p w14:paraId="75FC3EB9" w14:textId="77777777" w:rsidR="00E7358A" w:rsidRDefault="00E7358A" w:rsidP="00C93C1D">
            <w:pPr>
              <w:pStyle w:val="TableParagraph"/>
              <w:spacing w:line="178" w:lineRule="exact"/>
              <w:ind w:left="47" w:right="223"/>
              <w:jc w:val="center"/>
              <w:rPr>
                <w:sz w:val="16"/>
              </w:rPr>
            </w:pPr>
            <w:r>
              <w:rPr>
                <w:spacing w:val="-5"/>
                <w:sz w:val="16"/>
              </w:rPr>
              <w:t>8.</w:t>
            </w:r>
          </w:p>
        </w:tc>
        <w:tc>
          <w:tcPr>
            <w:tcW w:w="10100" w:type="dxa"/>
            <w:gridSpan w:val="14"/>
          </w:tcPr>
          <w:p w14:paraId="68FF37B1" w14:textId="522C223E" w:rsidR="00E7358A" w:rsidRDefault="00E7358A" w:rsidP="00C93C1D">
            <w:pPr>
              <w:pStyle w:val="TableParagraph"/>
              <w:spacing w:line="237" w:lineRule="auto"/>
              <w:ind w:left="65" w:right="847"/>
              <w:rPr>
                <w:sz w:val="16"/>
              </w:rPr>
            </w:pPr>
            <w:r w:rsidRPr="002E0F6E">
              <w:rPr>
                <w:sz w:val="16"/>
              </w:rPr>
              <w:t xml:space="preserve">Zivancevic-Simonovic S, Jovanovic D, Cupurdija V, Milosevic-Djordjevic O, </w:t>
            </w:r>
            <w:r w:rsidRPr="00B962E2">
              <w:rPr>
                <w:b/>
                <w:bCs/>
                <w:sz w:val="16"/>
              </w:rPr>
              <w:t>Stanojevic</w:t>
            </w:r>
            <w:r w:rsidR="00B962E2">
              <w:rPr>
                <w:b/>
                <w:bCs/>
                <w:sz w:val="16"/>
              </w:rPr>
              <w:t xml:space="preserve"> I</w:t>
            </w:r>
            <w:r w:rsidRPr="002E0F6E">
              <w:rPr>
                <w:sz w:val="16"/>
              </w:rPr>
              <w:t xml:space="preserve"> , Marinkovic M, et al. Cytokine producing ability of peripheral blood cells from COVID-19 patients after unspecific in vitro stimulation. Inflammation Research. 2022 Feb 14;71(3):331–41.</w:t>
            </w:r>
          </w:p>
        </w:tc>
      </w:tr>
      <w:tr w:rsidR="00E7358A" w14:paraId="5A23AB6A" w14:textId="77777777" w:rsidTr="007B405B">
        <w:trPr>
          <w:trHeight w:val="429"/>
        </w:trPr>
        <w:tc>
          <w:tcPr>
            <w:tcW w:w="527" w:type="dxa"/>
          </w:tcPr>
          <w:p w14:paraId="36104094" w14:textId="77777777" w:rsidR="00E7358A" w:rsidRDefault="00E7358A" w:rsidP="00C93C1D">
            <w:pPr>
              <w:pStyle w:val="TableParagraph"/>
              <w:spacing w:line="178" w:lineRule="exact"/>
              <w:ind w:left="47" w:right="223"/>
              <w:jc w:val="center"/>
              <w:rPr>
                <w:sz w:val="16"/>
              </w:rPr>
            </w:pPr>
            <w:r>
              <w:rPr>
                <w:spacing w:val="-5"/>
                <w:sz w:val="16"/>
              </w:rPr>
              <w:t>9.</w:t>
            </w:r>
          </w:p>
        </w:tc>
        <w:tc>
          <w:tcPr>
            <w:tcW w:w="10100" w:type="dxa"/>
            <w:gridSpan w:val="14"/>
          </w:tcPr>
          <w:p w14:paraId="288A3BC5" w14:textId="77777777" w:rsidR="00E7358A" w:rsidRDefault="00E7358A" w:rsidP="00C93C1D">
            <w:pPr>
              <w:pStyle w:val="TableParagraph"/>
              <w:ind w:left="65"/>
              <w:rPr>
                <w:sz w:val="16"/>
              </w:rPr>
            </w:pPr>
            <w:r w:rsidRPr="002E0F6E">
              <w:rPr>
                <w:sz w:val="16"/>
              </w:rPr>
              <w:t xml:space="preserve">Marinkovic D, Dragovic T, </w:t>
            </w:r>
            <w:r w:rsidRPr="00B962E2">
              <w:rPr>
                <w:b/>
                <w:bCs/>
                <w:sz w:val="16"/>
              </w:rPr>
              <w:t>Stanojevic I</w:t>
            </w:r>
            <w:r w:rsidRPr="002E0F6E">
              <w:rPr>
                <w:sz w:val="16"/>
              </w:rPr>
              <w:t>, Djuric P, Bratislav Dejanovic, Jelena Rakocevic, et al. Low-grade inflammation and inflammatory mediators in individuals with prediabetes. Vojnosanitetski pregled. 2024 Jan 1;(00):56–6.</w:t>
            </w:r>
          </w:p>
        </w:tc>
      </w:tr>
      <w:tr w:rsidR="00E7358A" w14:paraId="0DA334F1" w14:textId="77777777" w:rsidTr="007B405B">
        <w:trPr>
          <w:trHeight w:val="496"/>
        </w:trPr>
        <w:tc>
          <w:tcPr>
            <w:tcW w:w="527" w:type="dxa"/>
          </w:tcPr>
          <w:p w14:paraId="2573D9DA" w14:textId="77777777" w:rsidR="00E7358A" w:rsidRDefault="00E7358A" w:rsidP="00C93C1D">
            <w:pPr>
              <w:pStyle w:val="TableParagraph"/>
              <w:spacing w:line="178" w:lineRule="exact"/>
              <w:ind w:left="0" w:right="98"/>
              <w:jc w:val="center"/>
              <w:rPr>
                <w:sz w:val="16"/>
              </w:rPr>
            </w:pPr>
            <w:r>
              <w:rPr>
                <w:spacing w:val="-5"/>
                <w:sz w:val="16"/>
              </w:rPr>
              <w:t>10.</w:t>
            </w:r>
          </w:p>
        </w:tc>
        <w:tc>
          <w:tcPr>
            <w:tcW w:w="10100" w:type="dxa"/>
            <w:gridSpan w:val="14"/>
          </w:tcPr>
          <w:p w14:paraId="68793997" w14:textId="77777777" w:rsidR="00E7358A" w:rsidRDefault="00E7358A" w:rsidP="00C93C1D">
            <w:pPr>
              <w:pStyle w:val="TableParagraph"/>
              <w:ind w:left="65" w:right="287"/>
              <w:jc w:val="both"/>
              <w:rPr>
                <w:sz w:val="16"/>
              </w:rPr>
            </w:pPr>
            <w:r w:rsidRPr="00534EE9">
              <w:rPr>
                <w:sz w:val="16"/>
              </w:rPr>
              <w:t xml:space="preserve">Markovic M, Campochiaro C, Branislava Glisic, Petronijevic M, Ristic G, </w:t>
            </w:r>
            <w:r w:rsidRPr="00B962E2">
              <w:rPr>
                <w:b/>
                <w:bCs/>
                <w:sz w:val="16"/>
              </w:rPr>
              <w:t>Stanojevic I</w:t>
            </w:r>
            <w:r w:rsidRPr="00534EE9">
              <w:rPr>
                <w:sz w:val="16"/>
              </w:rPr>
              <w:t>, et al. Association of circulating levels of anti-CarP antibodies with disease activity, disability and radiological damage in rheumatoid arthritis patients: an open-label, observational study. Scientific Reports. 2025 May 26;15(1).</w:t>
            </w:r>
          </w:p>
        </w:tc>
      </w:tr>
      <w:tr w:rsidR="00E7358A" w14:paraId="3C3A5DFB" w14:textId="77777777" w:rsidTr="007B405B">
        <w:trPr>
          <w:trHeight w:val="280"/>
        </w:trPr>
        <w:tc>
          <w:tcPr>
            <w:tcW w:w="10627" w:type="dxa"/>
            <w:gridSpan w:val="15"/>
          </w:tcPr>
          <w:p w14:paraId="4932C848" w14:textId="77777777" w:rsidR="00E7358A" w:rsidRDefault="00E7358A" w:rsidP="00C93C1D">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E7358A" w14:paraId="3D68203F" w14:textId="77777777" w:rsidTr="007B405B">
        <w:trPr>
          <w:trHeight w:val="184"/>
        </w:trPr>
        <w:tc>
          <w:tcPr>
            <w:tcW w:w="3626" w:type="dxa"/>
            <w:gridSpan w:val="7"/>
          </w:tcPr>
          <w:p w14:paraId="26342846" w14:textId="77777777" w:rsidR="00E7358A" w:rsidRDefault="00E7358A" w:rsidP="00C93C1D">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7001" w:type="dxa"/>
            <w:gridSpan w:val="8"/>
          </w:tcPr>
          <w:p w14:paraId="39F9C0D9" w14:textId="77777777" w:rsidR="00E7358A" w:rsidRDefault="00E7358A" w:rsidP="00C93C1D">
            <w:pPr>
              <w:pStyle w:val="TableParagraph"/>
              <w:spacing w:line="164" w:lineRule="exact"/>
              <w:ind w:left="109"/>
              <w:rPr>
                <w:sz w:val="16"/>
              </w:rPr>
            </w:pPr>
            <w:r>
              <w:rPr>
                <w:spacing w:val="-5"/>
                <w:sz w:val="16"/>
              </w:rPr>
              <w:t>757</w:t>
            </w:r>
          </w:p>
        </w:tc>
      </w:tr>
      <w:tr w:rsidR="00E7358A" w14:paraId="7E32C937" w14:textId="77777777" w:rsidTr="007B405B">
        <w:trPr>
          <w:trHeight w:val="189"/>
        </w:trPr>
        <w:tc>
          <w:tcPr>
            <w:tcW w:w="3626" w:type="dxa"/>
            <w:gridSpan w:val="7"/>
          </w:tcPr>
          <w:p w14:paraId="5EA9DB70" w14:textId="77777777" w:rsidR="00E7358A" w:rsidRDefault="00E7358A" w:rsidP="00C93C1D">
            <w:pPr>
              <w:pStyle w:val="TableParagraph"/>
              <w:spacing w:line="169"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7001" w:type="dxa"/>
            <w:gridSpan w:val="8"/>
          </w:tcPr>
          <w:p w14:paraId="35544DA0" w14:textId="77777777" w:rsidR="00E7358A" w:rsidRDefault="00E7358A" w:rsidP="00C93C1D">
            <w:pPr>
              <w:pStyle w:val="TableParagraph"/>
              <w:spacing w:line="169" w:lineRule="exact"/>
              <w:ind w:left="109"/>
              <w:rPr>
                <w:sz w:val="16"/>
              </w:rPr>
            </w:pPr>
            <w:r>
              <w:rPr>
                <w:spacing w:val="-5"/>
                <w:sz w:val="16"/>
              </w:rPr>
              <w:t>55</w:t>
            </w:r>
          </w:p>
        </w:tc>
      </w:tr>
      <w:tr w:rsidR="00E7358A" w14:paraId="0F3DD4C6" w14:textId="77777777" w:rsidTr="007B405B">
        <w:trPr>
          <w:trHeight w:val="277"/>
        </w:trPr>
        <w:tc>
          <w:tcPr>
            <w:tcW w:w="3038" w:type="dxa"/>
            <w:gridSpan w:val="6"/>
          </w:tcPr>
          <w:p w14:paraId="7D5E37DD" w14:textId="77777777" w:rsidR="00E7358A" w:rsidRDefault="00E7358A" w:rsidP="00C93C1D">
            <w:pPr>
              <w:pStyle w:val="TableParagraph"/>
              <w:spacing w:before="42"/>
              <w:rPr>
                <w:sz w:val="16"/>
              </w:rPr>
            </w:pPr>
            <w:r>
              <w:rPr>
                <w:sz w:val="16"/>
              </w:rPr>
              <w:t>Тренутно</w:t>
            </w:r>
            <w:r>
              <w:rPr>
                <w:spacing w:val="-3"/>
                <w:sz w:val="16"/>
              </w:rPr>
              <w:t xml:space="preserve"> </w:t>
            </w:r>
            <w:r>
              <w:rPr>
                <w:sz w:val="16"/>
              </w:rPr>
              <w:t>учешће</w:t>
            </w:r>
            <w:r>
              <w:rPr>
                <w:spacing w:val="-6"/>
                <w:sz w:val="16"/>
              </w:rPr>
              <w:t xml:space="preserve"> </w:t>
            </w:r>
            <w:r>
              <w:rPr>
                <w:sz w:val="16"/>
              </w:rPr>
              <w:t>на</w:t>
            </w:r>
            <w:r>
              <w:rPr>
                <w:spacing w:val="-3"/>
                <w:sz w:val="16"/>
              </w:rPr>
              <w:t xml:space="preserve"> </w:t>
            </w:r>
            <w:r>
              <w:rPr>
                <w:spacing w:val="-2"/>
                <w:sz w:val="16"/>
              </w:rPr>
              <w:t>пројектима</w:t>
            </w:r>
          </w:p>
        </w:tc>
        <w:tc>
          <w:tcPr>
            <w:tcW w:w="2841" w:type="dxa"/>
            <w:gridSpan w:val="5"/>
          </w:tcPr>
          <w:p w14:paraId="22922747" w14:textId="77777777" w:rsidR="00E7358A" w:rsidRDefault="00E7358A" w:rsidP="00C93C1D">
            <w:pPr>
              <w:pStyle w:val="TableParagraph"/>
              <w:spacing w:before="42"/>
              <w:ind w:left="108"/>
              <w:rPr>
                <w:sz w:val="16"/>
              </w:rPr>
            </w:pPr>
            <w:r>
              <w:rPr>
                <w:spacing w:val="-2"/>
                <w:sz w:val="16"/>
              </w:rPr>
              <w:t>Домаћи</w:t>
            </w:r>
          </w:p>
        </w:tc>
        <w:tc>
          <w:tcPr>
            <w:tcW w:w="4748" w:type="dxa"/>
            <w:gridSpan w:val="4"/>
          </w:tcPr>
          <w:p w14:paraId="5BF98A5C" w14:textId="77777777" w:rsidR="00E7358A" w:rsidRDefault="00E7358A" w:rsidP="00C93C1D">
            <w:pPr>
              <w:pStyle w:val="TableParagraph"/>
              <w:spacing w:before="42"/>
              <w:ind w:left="112"/>
              <w:rPr>
                <w:sz w:val="16"/>
              </w:rPr>
            </w:pPr>
            <w:r>
              <w:rPr>
                <w:sz w:val="16"/>
              </w:rPr>
              <w:t>Међународни</w:t>
            </w:r>
            <w:r>
              <w:rPr>
                <w:spacing w:val="-10"/>
                <w:sz w:val="16"/>
              </w:rPr>
              <w:t xml:space="preserve"> -</w:t>
            </w:r>
          </w:p>
        </w:tc>
      </w:tr>
      <w:tr w:rsidR="00E7358A" w14:paraId="496C47E2" w14:textId="77777777" w:rsidTr="007B405B">
        <w:trPr>
          <w:trHeight w:val="184"/>
        </w:trPr>
        <w:tc>
          <w:tcPr>
            <w:tcW w:w="1935" w:type="dxa"/>
            <w:gridSpan w:val="4"/>
          </w:tcPr>
          <w:p w14:paraId="5218723E" w14:textId="77777777" w:rsidR="00E7358A" w:rsidRDefault="00E7358A" w:rsidP="00C93C1D">
            <w:pPr>
              <w:pStyle w:val="TableParagraph"/>
              <w:spacing w:line="164" w:lineRule="exact"/>
              <w:rPr>
                <w:sz w:val="16"/>
              </w:rPr>
            </w:pPr>
            <w:r>
              <w:rPr>
                <w:spacing w:val="-2"/>
                <w:sz w:val="16"/>
              </w:rPr>
              <w:t>Усавршавања</w:t>
            </w:r>
          </w:p>
        </w:tc>
        <w:tc>
          <w:tcPr>
            <w:tcW w:w="8692" w:type="dxa"/>
            <w:gridSpan w:val="11"/>
          </w:tcPr>
          <w:p w14:paraId="0EE384DA" w14:textId="77777777" w:rsidR="00E7358A" w:rsidRDefault="00E7358A" w:rsidP="00C93C1D">
            <w:pPr>
              <w:pStyle w:val="TableParagraph"/>
              <w:ind w:left="0"/>
              <w:rPr>
                <w:sz w:val="12"/>
              </w:rPr>
            </w:pPr>
          </w:p>
        </w:tc>
      </w:tr>
    </w:tbl>
    <w:p w14:paraId="47B59A75" w14:textId="77777777" w:rsidR="00071E18" w:rsidRDefault="00071E18">
      <w:pPr>
        <w:pStyle w:val="TableParagraph"/>
        <w:rPr>
          <w:sz w:val="12"/>
        </w:rPr>
        <w:sectPr w:rsidR="00071E18">
          <w:pgSz w:w="11910" w:h="16850"/>
          <w:pgMar w:top="1060" w:right="283" w:bottom="440" w:left="283" w:header="187" w:footer="253" w:gutter="0"/>
          <w:cols w:space="720"/>
        </w:sectPr>
      </w:pPr>
    </w:p>
    <w:p w14:paraId="1CF36342" w14:textId="77777777" w:rsidR="00071E18" w:rsidRDefault="00071E18">
      <w:pPr>
        <w:pStyle w:val="Teloteksta"/>
        <w:spacing w:before="1"/>
        <w:rPr>
          <w:sz w:val="6"/>
        </w:rPr>
      </w:pPr>
    </w:p>
    <w:p w14:paraId="47F2FCF9" w14:textId="77777777" w:rsidR="00071E18" w:rsidRDefault="00071E18">
      <w:pPr>
        <w:pStyle w:val="Teloteksta"/>
        <w:rPr>
          <w:sz w:val="20"/>
        </w:rPr>
      </w:pPr>
    </w:p>
    <w:p w14:paraId="4FDFACDB" w14:textId="77777777" w:rsidR="00071E18" w:rsidRDefault="00071E18">
      <w:pPr>
        <w:pStyle w:val="Teloteksta"/>
        <w:spacing w:before="199"/>
        <w:rPr>
          <w:sz w:val="20"/>
        </w:rPr>
      </w:pPr>
    </w:p>
    <w:p w14:paraId="7D710744" w14:textId="77777777" w:rsidR="00071E18" w:rsidRDefault="00071E18">
      <w:pPr>
        <w:pStyle w:val="TableParagraph"/>
        <w:spacing w:line="178" w:lineRule="exact"/>
        <w:rPr>
          <w:sz w:val="16"/>
          <w:lang w:val="sr-Cyrl-RS"/>
        </w:rPr>
      </w:pPr>
    </w:p>
    <w:p w14:paraId="0A3E60B5" w14:textId="0CDE9B48" w:rsidR="0005746D" w:rsidRPr="001547E5" w:rsidRDefault="0005746D">
      <w:pPr>
        <w:pStyle w:val="TableParagraph"/>
        <w:spacing w:line="178" w:lineRule="exact"/>
        <w:rPr>
          <w:sz w:val="18"/>
          <w:szCs w:val="18"/>
          <w:lang w:val="sr-Cyrl-RS"/>
        </w:rPr>
      </w:pPr>
      <w:r>
        <w:rPr>
          <w:sz w:val="16"/>
          <w:lang w:val="sr-Cyrl-RS"/>
        </w:rPr>
        <w:t xml:space="preserve">                     </w:t>
      </w:r>
      <w:r w:rsidR="00F073F6" w:rsidRPr="002E7501">
        <w:rPr>
          <w:sz w:val="18"/>
          <w:szCs w:val="18"/>
          <w:lang w:val="sr-Cyrl-RS"/>
        </w:rPr>
        <w:t>Табела 9.1 Картон наставника</w:t>
      </w:r>
    </w:p>
    <w:p w14:paraId="1AA46581" w14:textId="77777777" w:rsidR="0005746D" w:rsidRDefault="0005746D">
      <w:pPr>
        <w:pStyle w:val="TableParagraph"/>
        <w:spacing w:line="178" w:lineRule="exact"/>
        <w:rPr>
          <w:sz w:val="16"/>
          <w:lang w:val="sr-Cyrl-RS"/>
        </w:rPr>
      </w:pPr>
    </w:p>
    <w:tbl>
      <w:tblPr>
        <w:tblW w:w="9378" w:type="dxa"/>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81"/>
        <w:gridCol w:w="885"/>
        <w:gridCol w:w="244"/>
        <w:gridCol w:w="239"/>
        <w:gridCol w:w="277"/>
        <w:gridCol w:w="826"/>
        <w:gridCol w:w="472"/>
        <w:gridCol w:w="116"/>
        <w:gridCol w:w="148"/>
        <w:gridCol w:w="1549"/>
        <w:gridCol w:w="314"/>
        <w:gridCol w:w="246"/>
        <w:gridCol w:w="1759"/>
        <w:gridCol w:w="784"/>
        <w:gridCol w:w="952"/>
      </w:tblGrid>
      <w:tr w:rsidR="0005746D" w:rsidRPr="006035DC" w14:paraId="08785B21" w14:textId="77777777" w:rsidTr="001547E5">
        <w:trPr>
          <w:trHeight w:val="259"/>
        </w:trPr>
        <w:tc>
          <w:tcPr>
            <w:tcW w:w="3774" w:type="dxa"/>
            <w:gridSpan w:val="10"/>
            <w:vAlign w:val="center"/>
          </w:tcPr>
          <w:p w14:paraId="2FD6C03C" w14:textId="77777777" w:rsidR="0005746D" w:rsidRPr="006035DC" w:rsidRDefault="0005746D" w:rsidP="00F24B63">
            <w:pPr>
              <w:tabs>
                <w:tab w:val="left" w:pos="567"/>
              </w:tabs>
              <w:rPr>
                <w:b/>
                <w:sz w:val="16"/>
                <w:szCs w:val="16"/>
                <w:lang w:val="sr-Cyrl-CS"/>
              </w:rPr>
            </w:pPr>
            <w:r w:rsidRPr="006035DC">
              <w:rPr>
                <w:b/>
                <w:sz w:val="16"/>
                <w:szCs w:val="16"/>
                <w:lang w:val="sr-Cyrl-CS"/>
              </w:rPr>
              <w:t xml:space="preserve">Име и презиме </w:t>
            </w:r>
          </w:p>
        </w:tc>
        <w:tc>
          <w:tcPr>
            <w:tcW w:w="5604" w:type="dxa"/>
            <w:gridSpan w:val="6"/>
            <w:shd w:val="clear" w:color="auto" w:fill="D9D9D9" w:themeFill="background1" w:themeFillShade="D9"/>
            <w:vAlign w:val="center"/>
          </w:tcPr>
          <w:p w14:paraId="5C998461" w14:textId="77777777" w:rsidR="0005746D" w:rsidRPr="00073605" w:rsidRDefault="0005746D" w:rsidP="00F24B63">
            <w:pPr>
              <w:tabs>
                <w:tab w:val="left" w:pos="567"/>
              </w:tabs>
              <w:rPr>
                <w:b/>
                <w:bCs/>
                <w:sz w:val="16"/>
                <w:szCs w:val="16"/>
                <w:lang w:val="sr-Cyrl-CS"/>
              </w:rPr>
            </w:pPr>
            <w:r w:rsidRPr="00073605">
              <w:rPr>
                <w:b/>
                <w:bCs/>
                <w:sz w:val="16"/>
                <w:szCs w:val="16"/>
                <w:lang w:val="sr-Cyrl-CS"/>
              </w:rPr>
              <w:t>Ивана К. Живановић-Мачужић</w:t>
            </w:r>
          </w:p>
        </w:tc>
      </w:tr>
      <w:tr w:rsidR="0005746D" w:rsidRPr="006035DC" w14:paraId="6C2379F0" w14:textId="77777777" w:rsidTr="0005746D">
        <w:trPr>
          <w:trHeight w:val="249"/>
        </w:trPr>
        <w:tc>
          <w:tcPr>
            <w:tcW w:w="3774" w:type="dxa"/>
            <w:gridSpan w:val="10"/>
            <w:vAlign w:val="center"/>
          </w:tcPr>
          <w:p w14:paraId="0C4CA4F5" w14:textId="77777777" w:rsidR="0005746D" w:rsidRPr="0026453F" w:rsidRDefault="0005746D" w:rsidP="00F24B63">
            <w:pPr>
              <w:tabs>
                <w:tab w:val="left" w:pos="567"/>
              </w:tabs>
              <w:rPr>
                <w:b/>
                <w:sz w:val="16"/>
                <w:szCs w:val="16"/>
                <w:lang w:val="sr-Cyrl-CS"/>
              </w:rPr>
            </w:pPr>
            <w:r w:rsidRPr="0026453F">
              <w:rPr>
                <w:b/>
                <w:sz w:val="16"/>
                <w:szCs w:val="16"/>
                <w:lang w:val="sr-Cyrl-CS"/>
              </w:rPr>
              <w:t>Звање</w:t>
            </w:r>
          </w:p>
        </w:tc>
        <w:tc>
          <w:tcPr>
            <w:tcW w:w="5604" w:type="dxa"/>
            <w:gridSpan w:val="6"/>
            <w:vAlign w:val="center"/>
          </w:tcPr>
          <w:p w14:paraId="736105AC" w14:textId="7205672E" w:rsidR="0005746D" w:rsidRPr="0026453F" w:rsidRDefault="00D43C62" w:rsidP="00F24B63">
            <w:pPr>
              <w:tabs>
                <w:tab w:val="left" w:pos="567"/>
              </w:tabs>
              <w:rPr>
                <w:sz w:val="16"/>
                <w:szCs w:val="16"/>
                <w:lang w:val="sr-Cyrl-CS"/>
              </w:rPr>
            </w:pPr>
            <w:r w:rsidRPr="0026453F">
              <w:rPr>
                <w:sz w:val="16"/>
                <w:szCs w:val="16"/>
                <w:lang w:val="sr-Cyrl-CS"/>
              </w:rPr>
              <w:t>р</w:t>
            </w:r>
            <w:r w:rsidR="0005746D" w:rsidRPr="0026453F">
              <w:rPr>
                <w:sz w:val="16"/>
                <w:szCs w:val="16"/>
                <w:lang w:val="sr-Cyrl-CS"/>
              </w:rPr>
              <w:t>едовни професор</w:t>
            </w:r>
          </w:p>
        </w:tc>
      </w:tr>
      <w:tr w:rsidR="0005746D" w:rsidRPr="006035DC" w14:paraId="36DC0231" w14:textId="77777777" w:rsidTr="0005746D">
        <w:trPr>
          <w:trHeight w:val="427"/>
        </w:trPr>
        <w:tc>
          <w:tcPr>
            <w:tcW w:w="3774" w:type="dxa"/>
            <w:gridSpan w:val="10"/>
            <w:vAlign w:val="center"/>
          </w:tcPr>
          <w:p w14:paraId="2809E01A" w14:textId="77777777" w:rsidR="0005746D" w:rsidRPr="0026453F" w:rsidRDefault="0005746D" w:rsidP="00F24B63">
            <w:pPr>
              <w:tabs>
                <w:tab w:val="left" w:pos="567"/>
              </w:tabs>
              <w:rPr>
                <w:b/>
                <w:sz w:val="16"/>
                <w:szCs w:val="16"/>
                <w:lang w:val="sr-Cyrl-CS"/>
              </w:rPr>
            </w:pPr>
            <w:r w:rsidRPr="0026453F">
              <w:rPr>
                <w:b/>
                <w:sz w:val="16"/>
                <w:szCs w:val="16"/>
                <w:lang w:val="sr-Cyrl-CS"/>
              </w:rPr>
              <w:t xml:space="preserve">Назив институције у  којој наставник ради са пуним </w:t>
            </w:r>
            <w:r w:rsidRPr="0026453F">
              <w:rPr>
                <w:b/>
                <w:sz w:val="16"/>
                <w:szCs w:val="16"/>
                <w:lang w:val="ru-RU"/>
              </w:rPr>
              <w:t xml:space="preserve"> или непуним </w:t>
            </w:r>
            <w:r w:rsidRPr="0026453F">
              <w:rPr>
                <w:b/>
                <w:sz w:val="16"/>
                <w:szCs w:val="16"/>
                <w:lang w:val="sr-Cyrl-CS"/>
              </w:rPr>
              <w:t>радним временом и од када</w:t>
            </w:r>
          </w:p>
        </w:tc>
        <w:tc>
          <w:tcPr>
            <w:tcW w:w="5604" w:type="dxa"/>
            <w:gridSpan w:val="6"/>
            <w:vAlign w:val="center"/>
          </w:tcPr>
          <w:p w14:paraId="1DE71F49" w14:textId="77777777" w:rsidR="0005746D" w:rsidRPr="0026453F" w:rsidRDefault="0005746D" w:rsidP="00F24B63">
            <w:pPr>
              <w:tabs>
                <w:tab w:val="left" w:pos="567"/>
              </w:tabs>
              <w:rPr>
                <w:sz w:val="16"/>
                <w:szCs w:val="16"/>
                <w:lang w:val="sr-Cyrl-CS"/>
              </w:rPr>
            </w:pPr>
            <w:r w:rsidRPr="0026453F">
              <w:rPr>
                <w:sz w:val="16"/>
                <w:szCs w:val="16"/>
                <w:lang w:val="sr-Cyrl-CS"/>
              </w:rPr>
              <w:t>Војномедицинска академија</w:t>
            </w:r>
          </w:p>
          <w:p w14:paraId="46A80531" w14:textId="77777777" w:rsidR="0005746D" w:rsidRPr="0026453F" w:rsidRDefault="0005746D" w:rsidP="00F24B63">
            <w:pPr>
              <w:tabs>
                <w:tab w:val="left" w:pos="567"/>
              </w:tabs>
              <w:rPr>
                <w:sz w:val="16"/>
                <w:szCs w:val="16"/>
                <w:lang w:val="sr-Cyrl-CS"/>
              </w:rPr>
            </w:pPr>
            <w:r w:rsidRPr="0026453F">
              <w:rPr>
                <w:sz w:val="16"/>
                <w:szCs w:val="16"/>
                <w:lang w:val="sr-Cyrl-CS"/>
              </w:rPr>
              <w:t>Медицински факултет Војномедицинске академије Универзитета одбране</w:t>
            </w:r>
          </w:p>
        </w:tc>
      </w:tr>
      <w:tr w:rsidR="0005746D" w:rsidRPr="006035DC" w14:paraId="13EB8797" w14:textId="77777777" w:rsidTr="0005746D">
        <w:trPr>
          <w:trHeight w:val="197"/>
        </w:trPr>
        <w:tc>
          <w:tcPr>
            <w:tcW w:w="3774" w:type="dxa"/>
            <w:gridSpan w:val="10"/>
            <w:vAlign w:val="center"/>
          </w:tcPr>
          <w:p w14:paraId="314CE007" w14:textId="77777777" w:rsidR="0005746D" w:rsidRPr="0026453F" w:rsidRDefault="0005746D" w:rsidP="00F24B63">
            <w:pPr>
              <w:tabs>
                <w:tab w:val="left" w:pos="567"/>
              </w:tabs>
              <w:rPr>
                <w:b/>
                <w:sz w:val="16"/>
                <w:szCs w:val="16"/>
                <w:lang w:val="sr-Cyrl-CS"/>
              </w:rPr>
            </w:pPr>
            <w:r w:rsidRPr="0026453F">
              <w:rPr>
                <w:b/>
                <w:sz w:val="16"/>
                <w:szCs w:val="16"/>
                <w:lang w:val="sr-Cyrl-CS"/>
              </w:rPr>
              <w:t>Ужа научна односно уметничка област</w:t>
            </w:r>
          </w:p>
        </w:tc>
        <w:tc>
          <w:tcPr>
            <w:tcW w:w="5604" w:type="dxa"/>
            <w:gridSpan w:val="6"/>
            <w:vAlign w:val="center"/>
          </w:tcPr>
          <w:p w14:paraId="6D3B384B" w14:textId="77777777" w:rsidR="0005746D" w:rsidRPr="0026453F" w:rsidRDefault="0005746D" w:rsidP="00F24B63">
            <w:pPr>
              <w:tabs>
                <w:tab w:val="left" w:pos="567"/>
              </w:tabs>
              <w:rPr>
                <w:sz w:val="16"/>
                <w:szCs w:val="16"/>
                <w:lang w:val="sr-Cyrl-CS"/>
              </w:rPr>
            </w:pPr>
            <w:r w:rsidRPr="0026453F">
              <w:rPr>
                <w:sz w:val="16"/>
                <w:szCs w:val="16"/>
                <w:lang w:val="sr-Cyrl-CS"/>
              </w:rPr>
              <w:t>Анатомија</w:t>
            </w:r>
          </w:p>
        </w:tc>
      </w:tr>
      <w:tr w:rsidR="0005746D" w:rsidRPr="006035DC" w14:paraId="76130522" w14:textId="77777777" w:rsidTr="0005746D">
        <w:trPr>
          <w:trHeight w:val="266"/>
        </w:trPr>
        <w:tc>
          <w:tcPr>
            <w:tcW w:w="9378" w:type="dxa"/>
            <w:gridSpan w:val="16"/>
            <w:vAlign w:val="center"/>
          </w:tcPr>
          <w:p w14:paraId="4DBD6686" w14:textId="77777777" w:rsidR="0005746D" w:rsidRPr="0026453F" w:rsidRDefault="0005746D" w:rsidP="00F24B63">
            <w:pPr>
              <w:tabs>
                <w:tab w:val="left" w:pos="567"/>
              </w:tabs>
              <w:rPr>
                <w:b/>
                <w:sz w:val="16"/>
                <w:szCs w:val="16"/>
                <w:lang w:val="sr-Cyrl-CS"/>
              </w:rPr>
            </w:pPr>
            <w:r w:rsidRPr="0026453F">
              <w:rPr>
                <w:b/>
                <w:sz w:val="16"/>
                <w:szCs w:val="16"/>
                <w:lang w:val="sr-Cyrl-CS"/>
              </w:rPr>
              <w:t>Академска каријера</w:t>
            </w:r>
          </w:p>
        </w:tc>
      </w:tr>
      <w:tr w:rsidR="0005746D" w:rsidRPr="006035DC" w14:paraId="1EE5EA5E" w14:textId="77777777" w:rsidTr="0005746D">
        <w:trPr>
          <w:trHeight w:val="427"/>
        </w:trPr>
        <w:tc>
          <w:tcPr>
            <w:tcW w:w="1452" w:type="dxa"/>
            <w:gridSpan w:val="3"/>
            <w:vAlign w:val="center"/>
          </w:tcPr>
          <w:p w14:paraId="52B8DD1D" w14:textId="77777777" w:rsidR="0005746D" w:rsidRPr="0026453F" w:rsidRDefault="0005746D" w:rsidP="00F24B63">
            <w:pPr>
              <w:tabs>
                <w:tab w:val="left" w:pos="567"/>
              </w:tabs>
              <w:rPr>
                <w:sz w:val="16"/>
                <w:szCs w:val="16"/>
                <w:lang w:val="sr-Cyrl-CS"/>
              </w:rPr>
            </w:pPr>
          </w:p>
        </w:tc>
        <w:tc>
          <w:tcPr>
            <w:tcW w:w="760" w:type="dxa"/>
            <w:gridSpan w:val="3"/>
            <w:vAlign w:val="center"/>
          </w:tcPr>
          <w:p w14:paraId="190793CE" w14:textId="77777777" w:rsidR="0005746D" w:rsidRPr="0026453F" w:rsidRDefault="0005746D" w:rsidP="00F24B63">
            <w:pPr>
              <w:tabs>
                <w:tab w:val="left" w:pos="567"/>
              </w:tabs>
              <w:rPr>
                <w:sz w:val="16"/>
                <w:szCs w:val="16"/>
                <w:lang w:val="sr-Cyrl-CS"/>
              </w:rPr>
            </w:pPr>
            <w:r w:rsidRPr="0026453F">
              <w:rPr>
                <w:sz w:val="16"/>
                <w:szCs w:val="16"/>
                <w:lang w:val="sr-Cyrl-CS"/>
              </w:rPr>
              <w:t xml:space="preserve">Година </w:t>
            </w:r>
          </w:p>
        </w:tc>
        <w:tc>
          <w:tcPr>
            <w:tcW w:w="3111" w:type="dxa"/>
            <w:gridSpan w:val="5"/>
            <w:vAlign w:val="center"/>
          </w:tcPr>
          <w:p w14:paraId="52BDF963" w14:textId="77777777" w:rsidR="0005746D" w:rsidRPr="0026453F" w:rsidRDefault="0005746D" w:rsidP="00F24B63">
            <w:pPr>
              <w:tabs>
                <w:tab w:val="left" w:pos="567"/>
              </w:tabs>
              <w:rPr>
                <w:sz w:val="16"/>
                <w:szCs w:val="16"/>
                <w:lang w:val="sr-Cyrl-CS"/>
              </w:rPr>
            </w:pPr>
            <w:r w:rsidRPr="0026453F">
              <w:rPr>
                <w:sz w:val="16"/>
                <w:szCs w:val="16"/>
                <w:lang w:val="sr-Cyrl-CS"/>
              </w:rPr>
              <w:t xml:space="preserve">Институција </w:t>
            </w:r>
          </w:p>
        </w:tc>
        <w:tc>
          <w:tcPr>
            <w:tcW w:w="2319" w:type="dxa"/>
            <w:gridSpan w:val="3"/>
            <w:vAlign w:val="center"/>
          </w:tcPr>
          <w:p w14:paraId="5D15239B" w14:textId="77777777" w:rsidR="0005746D" w:rsidRPr="006035DC" w:rsidRDefault="0005746D" w:rsidP="00F24B63">
            <w:pPr>
              <w:tabs>
                <w:tab w:val="left" w:pos="567"/>
              </w:tabs>
              <w:rPr>
                <w:sz w:val="16"/>
                <w:szCs w:val="16"/>
                <w:lang w:val="sr-Cyrl-CS"/>
              </w:rPr>
            </w:pPr>
            <w:r w:rsidRPr="006035DC">
              <w:rPr>
                <w:sz w:val="16"/>
                <w:szCs w:val="16"/>
              </w:rPr>
              <w:t>Научна или уметничка о</w:t>
            </w:r>
            <w:r w:rsidRPr="006035DC">
              <w:rPr>
                <w:sz w:val="16"/>
                <w:szCs w:val="16"/>
                <w:lang w:val="sr-Cyrl-CS"/>
              </w:rPr>
              <w:t xml:space="preserve">бласт </w:t>
            </w:r>
          </w:p>
        </w:tc>
        <w:tc>
          <w:tcPr>
            <w:tcW w:w="1736" w:type="dxa"/>
            <w:gridSpan w:val="2"/>
            <w:vAlign w:val="center"/>
          </w:tcPr>
          <w:p w14:paraId="0F03C695" w14:textId="77777777" w:rsidR="0005746D" w:rsidRPr="006035DC" w:rsidRDefault="0005746D" w:rsidP="00F24B63">
            <w:pPr>
              <w:tabs>
                <w:tab w:val="left" w:pos="567"/>
              </w:tabs>
              <w:rPr>
                <w:sz w:val="16"/>
                <w:szCs w:val="16"/>
                <w:lang w:val="ru-RU"/>
              </w:rPr>
            </w:pPr>
            <w:r w:rsidRPr="006035DC">
              <w:rPr>
                <w:sz w:val="16"/>
                <w:szCs w:val="16"/>
                <w:lang w:val="ru-RU"/>
              </w:rPr>
              <w:t>Ужа научна, уметничка или стручна област</w:t>
            </w:r>
          </w:p>
        </w:tc>
      </w:tr>
      <w:tr w:rsidR="0005746D" w:rsidRPr="006035DC" w14:paraId="0A80AD6C" w14:textId="77777777" w:rsidTr="0005746D">
        <w:trPr>
          <w:trHeight w:val="125"/>
        </w:trPr>
        <w:tc>
          <w:tcPr>
            <w:tcW w:w="1452" w:type="dxa"/>
            <w:gridSpan w:val="3"/>
            <w:vAlign w:val="center"/>
          </w:tcPr>
          <w:p w14:paraId="755CE060" w14:textId="77777777" w:rsidR="0005746D" w:rsidRPr="0026453F" w:rsidRDefault="0005746D" w:rsidP="00F24B63">
            <w:pPr>
              <w:tabs>
                <w:tab w:val="left" w:pos="567"/>
              </w:tabs>
              <w:rPr>
                <w:sz w:val="16"/>
                <w:szCs w:val="16"/>
                <w:lang w:val="sr-Cyrl-CS"/>
              </w:rPr>
            </w:pPr>
            <w:r w:rsidRPr="0026453F">
              <w:rPr>
                <w:sz w:val="16"/>
                <w:szCs w:val="16"/>
                <w:lang w:val="sr-Cyrl-CS"/>
              </w:rPr>
              <w:t>Избор у звање</w:t>
            </w:r>
          </w:p>
        </w:tc>
        <w:tc>
          <w:tcPr>
            <w:tcW w:w="760" w:type="dxa"/>
            <w:gridSpan w:val="3"/>
            <w:vAlign w:val="center"/>
          </w:tcPr>
          <w:p w14:paraId="0718C6FA" w14:textId="77777777" w:rsidR="0005746D" w:rsidRPr="0026453F" w:rsidRDefault="0005746D" w:rsidP="00F24B63">
            <w:pPr>
              <w:tabs>
                <w:tab w:val="left" w:pos="567"/>
              </w:tabs>
              <w:spacing w:after="60"/>
              <w:rPr>
                <w:sz w:val="16"/>
                <w:szCs w:val="16"/>
                <w:lang w:val="sr-Cyrl-CS"/>
              </w:rPr>
            </w:pPr>
            <w:r w:rsidRPr="0026453F">
              <w:rPr>
                <w:sz w:val="16"/>
                <w:szCs w:val="16"/>
                <w:lang w:val="sr-Cyrl-CS"/>
              </w:rPr>
              <w:t>2023.</w:t>
            </w:r>
          </w:p>
        </w:tc>
        <w:tc>
          <w:tcPr>
            <w:tcW w:w="3111" w:type="dxa"/>
            <w:gridSpan w:val="5"/>
            <w:vAlign w:val="center"/>
          </w:tcPr>
          <w:p w14:paraId="5C962149" w14:textId="77777777" w:rsidR="0005746D" w:rsidRPr="0026453F" w:rsidRDefault="0005746D" w:rsidP="00F24B63">
            <w:pPr>
              <w:tabs>
                <w:tab w:val="left" w:pos="567"/>
              </w:tabs>
              <w:spacing w:after="60"/>
              <w:rPr>
                <w:sz w:val="16"/>
                <w:szCs w:val="16"/>
                <w:lang w:val="sr-Cyrl-CS"/>
              </w:rPr>
            </w:pPr>
            <w:r w:rsidRPr="0026453F">
              <w:rPr>
                <w:sz w:val="16"/>
                <w:szCs w:val="16"/>
                <w:lang w:val="sr-Cyrl-CS"/>
              </w:rPr>
              <w:t>Факултет медицинских наука, Универзитет у Крагујевцу</w:t>
            </w:r>
          </w:p>
        </w:tc>
        <w:tc>
          <w:tcPr>
            <w:tcW w:w="2319" w:type="dxa"/>
            <w:gridSpan w:val="3"/>
            <w:vAlign w:val="center"/>
          </w:tcPr>
          <w:p w14:paraId="0687DDC4" w14:textId="77777777" w:rsidR="0005746D" w:rsidRPr="006035DC" w:rsidRDefault="0005746D" w:rsidP="00F24B63">
            <w:pPr>
              <w:tabs>
                <w:tab w:val="left" w:pos="567"/>
              </w:tabs>
              <w:spacing w:after="60"/>
              <w:rPr>
                <w:sz w:val="16"/>
                <w:szCs w:val="16"/>
                <w:lang w:val="sr-Cyrl-CS"/>
              </w:rPr>
            </w:pPr>
            <w:r w:rsidRPr="006035DC">
              <w:rPr>
                <w:sz w:val="16"/>
                <w:szCs w:val="16"/>
                <w:lang w:val="sr-Cyrl-CS"/>
              </w:rPr>
              <w:t>Медицина</w:t>
            </w:r>
          </w:p>
        </w:tc>
        <w:tc>
          <w:tcPr>
            <w:tcW w:w="1736" w:type="dxa"/>
            <w:gridSpan w:val="2"/>
            <w:vAlign w:val="center"/>
          </w:tcPr>
          <w:p w14:paraId="25535F6D" w14:textId="77777777" w:rsidR="0005746D" w:rsidRPr="006035DC" w:rsidRDefault="0005746D" w:rsidP="00F24B63">
            <w:pPr>
              <w:tabs>
                <w:tab w:val="left" w:pos="567"/>
              </w:tabs>
              <w:spacing w:after="60"/>
              <w:rPr>
                <w:sz w:val="16"/>
                <w:szCs w:val="16"/>
                <w:lang w:val="sr-Cyrl-CS"/>
              </w:rPr>
            </w:pPr>
            <w:r w:rsidRPr="006035DC">
              <w:rPr>
                <w:sz w:val="16"/>
                <w:szCs w:val="16"/>
                <w:lang w:val="sr-Cyrl-CS"/>
              </w:rPr>
              <w:t>Анатомија</w:t>
            </w:r>
          </w:p>
        </w:tc>
      </w:tr>
      <w:tr w:rsidR="0005746D" w:rsidRPr="006035DC" w14:paraId="01212AD7" w14:textId="77777777" w:rsidTr="0005746D">
        <w:trPr>
          <w:trHeight w:val="213"/>
        </w:trPr>
        <w:tc>
          <w:tcPr>
            <w:tcW w:w="1452" w:type="dxa"/>
            <w:gridSpan w:val="3"/>
            <w:vAlign w:val="center"/>
          </w:tcPr>
          <w:p w14:paraId="0589AD07" w14:textId="77777777" w:rsidR="0005746D" w:rsidRPr="0026453F" w:rsidRDefault="0005746D" w:rsidP="00F24B63">
            <w:pPr>
              <w:tabs>
                <w:tab w:val="left" w:pos="567"/>
              </w:tabs>
              <w:rPr>
                <w:sz w:val="16"/>
                <w:szCs w:val="16"/>
                <w:lang w:val="sr-Cyrl-CS"/>
              </w:rPr>
            </w:pPr>
            <w:r w:rsidRPr="0026453F">
              <w:rPr>
                <w:sz w:val="16"/>
                <w:szCs w:val="16"/>
                <w:lang w:val="sr-Cyrl-CS"/>
              </w:rPr>
              <w:t>Докторат</w:t>
            </w:r>
          </w:p>
        </w:tc>
        <w:tc>
          <w:tcPr>
            <w:tcW w:w="760" w:type="dxa"/>
            <w:gridSpan w:val="3"/>
            <w:vAlign w:val="center"/>
          </w:tcPr>
          <w:p w14:paraId="0DBFA024" w14:textId="77777777" w:rsidR="0005746D" w:rsidRPr="0026453F" w:rsidRDefault="0005746D" w:rsidP="00F24B63">
            <w:pPr>
              <w:tabs>
                <w:tab w:val="left" w:pos="567"/>
              </w:tabs>
              <w:spacing w:after="60"/>
              <w:rPr>
                <w:sz w:val="16"/>
                <w:szCs w:val="16"/>
                <w:lang w:val="sr-Cyrl-CS"/>
              </w:rPr>
            </w:pPr>
            <w:r w:rsidRPr="0026453F">
              <w:rPr>
                <w:sz w:val="16"/>
                <w:szCs w:val="16"/>
                <w:lang w:val="sr-Cyrl-CS"/>
              </w:rPr>
              <w:t>2008.</w:t>
            </w:r>
          </w:p>
        </w:tc>
        <w:tc>
          <w:tcPr>
            <w:tcW w:w="3111" w:type="dxa"/>
            <w:gridSpan w:val="5"/>
            <w:vAlign w:val="center"/>
          </w:tcPr>
          <w:p w14:paraId="0B6F3A35" w14:textId="77777777" w:rsidR="0005746D" w:rsidRPr="0026453F" w:rsidRDefault="0005746D" w:rsidP="00F24B63">
            <w:pPr>
              <w:tabs>
                <w:tab w:val="left" w:pos="567"/>
              </w:tabs>
              <w:spacing w:after="60"/>
              <w:rPr>
                <w:sz w:val="16"/>
                <w:szCs w:val="16"/>
                <w:lang w:val="sr-Cyrl-CS"/>
              </w:rPr>
            </w:pPr>
            <w:r w:rsidRPr="0026453F">
              <w:rPr>
                <w:sz w:val="16"/>
                <w:szCs w:val="16"/>
                <w:lang w:val="sr-Cyrl-RS"/>
              </w:rPr>
              <w:t xml:space="preserve">Медицински факултет, </w:t>
            </w:r>
            <w:r w:rsidRPr="0026453F">
              <w:rPr>
                <w:sz w:val="16"/>
                <w:szCs w:val="16"/>
                <w:lang w:val="sr-Cyrl-CS"/>
              </w:rPr>
              <w:t>Универзитет у Крагујевцу</w:t>
            </w:r>
          </w:p>
        </w:tc>
        <w:tc>
          <w:tcPr>
            <w:tcW w:w="2319" w:type="dxa"/>
            <w:gridSpan w:val="3"/>
            <w:vAlign w:val="center"/>
          </w:tcPr>
          <w:p w14:paraId="4518AE6A" w14:textId="77777777" w:rsidR="0005746D" w:rsidRPr="006035DC" w:rsidRDefault="0005746D" w:rsidP="00F24B63">
            <w:pPr>
              <w:tabs>
                <w:tab w:val="left" w:pos="567"/>
              </w:tabs>
              <w:spacing w:after="60"/>
              <w:rPr>
                <w:sz w:val="16"/>
                <w:szCs w:val="16"/>
                <w:lang w:val="en-GB"/>
              </w:rPr>
            </w:pPr>
            <w:r w:rsidRPr="006035DC">
              <w:rPr>
                <w:sz w:val="16"/>
                <w:szCs w:val="16"/>
                <w:lang w:val="sr-Cyrl-CS"/>
              </w:rPr>
              <w:t>Медицина</w:t>
            </w:r>
          </w:p>
        </w:tc>
        <w:tc>
          <w:tcPr>
            <w:tcW w:w="1736" w:type="dxa"/>
            <w:gridSpan w:val="2"/>
            <w:vAlign w:val="center"/>
          </w:tcPr>
          <w:p w14:paraId="5EE7E3F6" w14:textId="77777777" w:rsidR="0005746D" w:rsidRPr="006035DC" w:rsidRDefault="0005746D" w:rsidP="00F24B63">
            <w:pPr>
              <w:tabs>
                <w:tab w:val="left" w:pos="567"/>
              </w:tabs>
              <w:spacing w:after="60"/>
              <w:rPr>
                <w:sz w:val="16"/>
                <w:szCs w:val="16"/>
                <w:lang w:val="en-GB"/>
              </w:rPr>
            </w:pPr>
            <w:r w:rsidRPr="006035DC">
              <w:rPr>
                <w:sz w:val="16"/>
                <w:szCs w:val="16"/>
                <w:lang w:val="sr-Cyrl-CS"/>
              </w:rPr>
              <w:t>Медицина</w:t>
            </w:r>
            <w:r w:rsidRPr="006035DC">
              <w:rPr>
                <w:sz w:val="16"/>
                <w:szCs w:val="16"/>
                <w:lang w:val="en-GB"/>
              </w:rPr>
              <w:t xml:space="preserve"> </w:t>
            </w:r>
          </w:p>
        </w:tc>
      </w:tr>
      <w:tr w:rsidR="0005746D" w:rsidRPr="006035DC" w14:paraId="546713B2" w14:textId="77777777" w:rsidTr="0005746D">
        <w:trPr>
          <w:trHeight w:val="131"/>
        </w:trPr>
        <w:tc>
          <w:tcPr>
            <w:tcW w:w="1452" w:type="dxa"/>
            <w:gridSpan w:val="3"/>
            <w:vAlign w:val="center"/>
          </w:tcPr>
          <w:p w14:paraId="70751EBE" w14:textId="77777777" w:rsidR="0005746D" w:rsidRPr="006035DC" w:rsidRDefault="0005746D" w:rsidP="00F24B63">
            <w:pPr>
              <w:tabs>
                <w:tab w:val="left" w:pos="567"/>
              </w:tabs>
              <w:rPr>
                <w:sz w:val="16"/>
                <w:szCs w:val="16"/>
                <w:lang w:val="sr-Cyrl-CS"/>
              </w:rPr>
            </w:pPr>
            <w:r w:rsidRPr="006035DC">
              <w:rPr>
                <w:sz w:val="16"/>
                <w:szCs w:val="16"/>
                <w:lang w:val="sr-Cyrl-CS"/>
              </w:rPr>
              <w:t>Специјализација</w:t>
            </w:r>
          </w:p>
        </w:tc>
        <w:tc>
          <w:tcPr>
            <w:tcW w:w="760" w:type="dxa"/>
            <w:gridSpan w:val="3"/>
            <w:vAlign w:val="center"/>
          </w:tcPr>
          <w:p w14:paraId="58295868" w14:textId="77777777" w:rsidR="0005746D" w:rsidRPr="006035DC" w:rsidRDefault="0005746D" w:rsidP="00F24B63">
            <w:pPr>
              <w:tabs>
                <w:tab w:val="left" w:pos="567"/>
              </w:tabs>
              <w:spacing w:after="60"/>
              <w:rPr>
                <w:sz w:val="16"/>
                <w:szCs w:val="16"/>
                <w:lang w:val="sr-Cyrl-CS"/>
              </w:rPr>
            </w:pPr>
          </w:p>
        </w:tc>
        <w:tc>
          <w:tcPr>
            <w:tcW w:w="3111" w:type="dxa"/>
            <w:gridSpan w:val="5"/>
            <w:vAlign w:val="center"/>
          </w:tcPr>
          <w:p w14:paraId="45317D0D" w14:textId="77777777" w:rsidR="0005746D" w:rsidRPr="006035DC" w:rsidRDefault="0005746D" w:rsidP="00F24B63">
            <w:pPr>
              <w:tabs>
                <w:tab w:val="left" w:pos="567"/>
              </w:tabs>
              <w:spacing w:after="60"/>
              <w:rPr>
                <w:sz w:val="16"/>
                <w:szCs w:val="16"/>
                <w:lang w:val="sr-Cyrl-CS"/>
              </w:rPr>
            </w:pPr>
          </w:p>
        </w:tc>
        <w:tc>
          <w:tcPr>
            <w:tcW w:w="2319" w:type="dxa"/>
            <w:gridSpan w:val="3"/>
            <w:vAlign w:val="center"/>
          </w:tcPr>
          <w:p w14:paraId="16972B73" w14:textId="77777777" w:rsidR="0005746D" w:rsidRPr="006035DC" w:rsidRDefault="0005746D" w:rsidP="00F24B63">
            <w:pPr>
              <w:tabs>
                <w:tab w:val="left" w:pos="567"/>
              </w:tabs>
              <w:spacing w:after="60"/>
              <w:rPr>
                <w:sz w:val="16"/>
                <w:szCs w:val="16"/>
                <w:lang w:val="sr-Cyrl-CS"/>
              </w:rPr>
            </w:pPr>
          </w:p>
        </w:tc>
        <w:tc>
          <w:tcPr>
            <w:tcW w:w="1736" w:type="dxa"/>
            <w:gridSpan w:val="2"/>
            <w:vAlign w:val="center"/>
          </w:tcPr>
          <w:p w14:paraId="406A9872" w14:textId="77777777" w:rsidR="0005746D" w:rsidRPr="006035DC" w:rsidRDefault="0005746D" w:rsidP="00F24B63">
            <w:pPr>
              <w:tabs>
                <w:tab w:val="left" w:pos="567"/>
              </w:tabs>
              <w:spacing w:after="60"/>
              <w:rPr>
                <w:sz w:val="16"/>
                <w:szCs w:val="16"/>
                <w:lang w:val="sr-Cyrl-CS"/>
              </w:rPr>
            </w:pPr>
          </w:p>
        </w:tc>
      </w:tr>
      <w:tr w:rsidR="0005746D" w:rsidRPr="006035DC" w14:paraId="6E67C547" w14:textId="77777777" w:rsidTr="0005746D">
        <w:trPr>
          <w:trHeight w:val="220"/>
        </w:trPr>
        <w:tc>
          <w:tcPr>
            <w:tcW w:w="1452" w:type="dxa"/>
            <w:gridSpan w:val="3"/>
            <w:vAlign w:val="center"/>
          </w:tcPr>
          <w:p w14:paraId="116B7C0B" w14:textId="77777777" w:rsidR="0005746D" w:rsidRPr="006035DC" w:rsidRDefault="0005746D" w:rsidP="00F24B63">
            <w:pPr>
              <w:tabs>
                <w:tab w:val="left" w:pos="567"/>
              </w:tabs>
              <w:rPr>
                <w:sz w:val="16"/>
                <w:szCs w:val="16"/>
                <w:lang w:val="sr-Cyrl-CS"/>
              </w:rPr>
            </w:pPr>
            <w:r w:rsidRPr="006035DC">
              <w:rPr>
                <w:sz w:val="16"/>
                <w:szCs w:val="16"/>
                <w:lang w:val="sr-Cyrl-CS"/>
              </w:rPr>
              <w:t>Магистратура</w:t>
            </w:r>
          </w:p>
        </w:tc>
        <w:tc>
          <w:tcPr>
            <w:tcW w:w="760" w:type="dxa"/>
            <w:gridSpan w:val="3"/>
            <w:vAlign w:val="center"/>
          </w:tcPr>
          <w:p w14:paraId="63826672" w14:textId="77777777" w:rsidR="0005746D" w:rsidRPr="006035DC" w:rsidRDefault="0005746D" w:rsidP="00F24B63">
            <w:pPr>
              <w:tabs>
                <w:tab w:val="left" w:pos="567"/>
              </w:tabs>
              <w:spacing w:after="60"/>
              <w:rPr>
                <w:sz w:val="16"/>
                <w:szCs w:val="16"/>
                <w:lang w:val="sr-Cyrl-CS"/>
              </w:rPr>
            </w:pPr>
            <w:r w:rsidRPr="006035DC">
              <w:rPr>
                <w:sz w:val="16"/>
                <w:szCs w:val="16"/>
                <w:lang w:val="sr-Cyrl-CS"/>
              </w:rPr>
              <w:t>2005.</w:t>
            </w:r>
          </w:p>
        </w:tc>
        <w:tc>
          <w:tcPr>
            <w:tcW w:w="3111" w:type="dxa"/>
            <w:gridSpan w:val="5"/>
            <w:vAlign w:val="center"/>
          </w:tcPr>
          <w:p w14:paraId="1CA102F3" w14:textId="77777777" w:rsidR="0005746D" w:rsidRPr="006035DC" w:rsidRDefault="0005746D" w:rsidP="00F24B63">
            <w:pPr>
              <w:tabs>
                <w:tab w:val="left" w:pos="567"/>
              </w:tabs>
              <w:spacing w:after="60"/>
              <w:rPr>
                <w:sz w:val="16"/>
                <w:szCs w:val="16"/>
                <w:lang w:val="sr-Cyrl-RS"/>
              </w:rPr>
            </w:pPr>
            <w:r w:rsidRPr="006035DC">
              <w:rPr>
                <w:sz w:val="16"/>
                <w:szCs w:val="16"/>
                <w:lang w:val="sr-Cyrl-RS"/>
              </w:rPr>
              <w:t xml:space="preserve">Медицински факултет, </w:t>
            </w:r>
            <w:r w:rsidRPr="006035DC">
              <w:rPr>
                <w:sz w:val="16"/>
                <w:szCs w:val="16"/>
                <w:lang w:val="sr-Cyrl-CS"/>
              </w:rPr>
              <w:t>Универзитет у Крагујевцу</w:t>
            </w:r>
          </w:p>
        </w:tc>
        <w:tc>
          <w:tcPr>
            <w:tcW w:w="2319" w:type="dxa"/>
            <w:gridSpan w:val="3"/>
            <w:vAlign w:val="center"/>
          </w:tcPr>
          <w:p w14:paraId="67FAEE74" w14:textId="77777777" w:rsidR="0005746D" w:rsidRPr="006035DC" w:rsidRDefault="0005746D" w:rsidP="00F24B63">
            <w:pPr>
              <w:tabs>
                <w:tab w:val="left" w:pos="567"/>
              </w:tabs>
              <w:spacing w:after="60"/>
              <w:rPr>
                <w:sz w:val="16"/>
                <w:szCs w:val="16"/>
                <w:lang w:val="sr-Cyrl-CS"/>
              </w:rPr>
            </w:pPr>
            <w:r w:rsidRPr="006035DC">
              <w:rPr>
                <w:sz w:val="16"/>
                <w:szCs w:val="16"/>
                <w:lang w:val="sr-Cyrl-CS"/>
              </w:rPr>
              <w:t>Медицина</w:t>
            </w:r>
          </w:p>
        </w:tc>
        <w:tc>
          <w:tcPr>
            <w:tcW w:w="1736" w:type="dxa"/>
            <w:gridSpan w:val="2"/>
            <w:vAlign w:val="center"/>
          </w:tcPr>
          <w:p w14:paraId="209AD19A" w14:textId="77777777" w:rsidR="0005746D" w:rsidRPr="006035DC" w:rsidRDefault="0005746D" w:rsidP="00F24B63">
            <w:pPr>
              <w:tabs>
                <w:tab w:val="left" w:pos="567"/>
              </w:tabs>
              <w:spacing w:after="60"/>
              <w:rPr>
                <w:sz w:val="16"/>
                <w:szCs w:val="16"/>
                <w:lang w:val="sr-Cyrl-CS"/>
              </w:rPr>
            </w:pPr>
            <w:r w:rsidRPr="006035DC">
              <w:rPr>
                <w:sz w:val="16"/>
                <w:szCs w:val="16"/>
                <w:lang w:val="sr-Cyrl-CS"/>
              </w:rPr>
              <w:t>Медицина</w:t>
            </w:r>
          </w:p>
        </w:tc>
      </w:tr>
      <w:tr w:rsidR="0005746D" w:rsidRPr="006035DC" w14:paraId="368520EA" w14:textId="77777777" w:rsidTr="0005746D">
        <w:trPr>
          <w:trHeight w:val="220"/>
        </w:trPr>
        <w:tc>
          <w:tcPr>
            <w:tcW w:w="1452" w:type="dxa"/>
            <w:gridSpan w:val="3"/>
            <w:vAlign w:val="center"/>
          </w:tcPr>
          <w:p w14:paraId="1E0827CF" w14:textId="77777777" w:rsidR="0005746D" w:rsidRPr="006035DC" w:rsidRDefault="0005746D" w:rsidP="00F24B63">
            <w:pPr>
              <w:tabs>
                <w:tab w:val="left" w:pos="567"/>
              </w:tabs>
              <w:rPr>
                <w:sz w:val="16"/>
                <w:szCs w:val="16"/>
                <w:lang w:val="sr-Cyrl-CS"/>
              </w:rPr>
            </w:pPr>
            <w:r w:rsidRPr="006035DC">
              <w:rPr>
                <w:sz w:val="16"/>
                <w:szCs w:val="16"/>
                <w:lang w:val="sr-Cyrl-CS"/>
              </w:rPr>
              <w:t>Мастер</w:t>
            </w:r>
          </w:p>
        </w:tc>
        <w:tc>
          <w:tcPr>
            <w:tcW w:w="760" w:type="dxa"/>
            <w:gridSpan w:val="3"/>
            <w:vAlign w:val="center"/>
          </w:tcPr>
          <w:p w14:paraId="39EC0325" w14:textId="77777777" w:rsidR="0005746D" w:rsidRPr="006035DC" w:rsidRDefault="0005746D" w:rsidP="00F24B63">
            <w:pPr>
              <w:tabs>
                <w:tab w:val="left" w:pos="567"/>
              </w:tabs>
              <w:spacing w:after="60"/>
              <w:rPr>
                <w:sz w:val="16"/>
                <w:szCs w:val="16"/>
                <w:lang w:val="sr-Cyrl-CS"/>
              </w:rPr>
            </w:pPr>
          </w:p>
        </w:tc>
        <w:tc>
          <w:tcPr>
            <w:tcW w:w="3111" w:type="dxa"/>
            <w:gridSpan w:val="5"/>
            <w:vAlign w:val="center"/>
          </w:tcPr>
          <w:p w14:paraId="2E417F34" w14:textId="77777777" w:rsidR="0005746D" w:rsidRPr="006035DC" w:rsidRDefault="0005746D" w:rsidP="00F24B63">
            <w:pPr>
              <w:tabs>
                <w:tab w:val="left" w:pos="567"/>
              </w:tabs>
              <w:spacing w:after="60"/>
              <w:rPr>
                <w:sz w:val="16"/>
                <w:szCs w:val="16"/>
                <w:lang w:val="sr-Cyrl-CS"/>
              </w:rPr>
            </w:pPr>
          </w:p>
        </w:tc>
        <w:tc>
          <w:tcPr>
            <w:tcW w:w="2319" w:type="dxa"/>
            <w:gridSpan w:val="3"/>
            <w:vAlign w:val="center"/>
          </w:tcPr>
          <w:p w14:paraId="21B9C2C9" w14:textId="77777777" w:rsidR="0005746D" w:rsidRPr="006035DC" w:rsidRDefault="0005746D" w:rsidP="00F24B63">
            <w:pPr>
              <w:tabs>
                <w:tab w:val="left" w:pos="567"/>
              </w:tabs>
              <w:spacing w:after="60"/>
              <w:rPr>
                <w:sz w:val="16"/>
                <w:szCs w:val="16"/>
                <w:lang w:val="sr-Cyrl-CS"/>
              </w:rPr>
            </w:pPr>
          </w:p>
        </w:tc>
        <w:tc>
          <w:tcPr>
            <w:tcW w:w="1736" w:type="dxa"/>
            <w:gridSpan w:val="2"/>
            <w:vAlign w:val="center"/>
          </w:tcPr>
          <w:p w14:paraId="6E726B23" w14:textId="77777777" w:rsidR="0005746D" w:rsidRPr="006035DC" w:rsidRDefault="0005746D" w:rsidP="00F24B63">
            <w:pPr>
              <w:tabs>
                <w:tab w:val="left" w:pos="567"/>
              </w:tabs>
              <w:spacing w:after="60"/>
              <w:rPr>
                <w:sz w:val="16"/>
                <w:szCs w:val="16"/>
                <w:lang w:val="sr-Cyrl-CS"/>
              </w:rPr>
            </w:pPr>
          </w:p>
        </w:tc>
      </w:tr>
      <w:tr w:rsidR="0005746D" w:rsidRPr="006035DC" w14:paraId="79DD2D5A" w14:textId="77777777" w:rsidTr="0005746D">
        <w:trPr>
          <w:trHeight w:val="137"/>
        </w:trPr>
        <w:tc>
          <w:tcPr>
            <w:tcW w:w="1452" w:type="dxa"/>
            <w:gridSpan w:val="3"/>
            <w:vAlign w:val="center"/>
          </w:tcPr>
          <w:p w14:paraId="2C4C8CF2" w14:textId="77777777" w:rsidR="0005746D" w:rsidRPr="006035DC" w:rsidRDefault="0005746D" w:rsidP="00F24B63">
            <w:pPr>
              <w:tabs>
                <w:tab w:val="left" w:pos="567"/>
              </w:tabs>
              <w:rPr>
                <w:sz w:val="16"/>
                <w:szCs w:val="16"/>
                <w:lang w:val="sr-Cyrl-CS"/>
              </w:rPr>
            </w:pPr>
            <w:r w:rsidRPr="006035DC">
              <w:rPr>
                <w:sz w:val="16"/>
                <w:szCs w:val="16"/>
                <w:lang w:val="sr-Cyrl-CS"/>
              </w:rPr>
              <w:t>Диплома</w:t>
            </w:r>
          </w:p>
        </w:tc>
        <w:tc>
          <w:tcPr>
            <w:tcW w:w="760" w:type="dxa"/>
            <w:gridSpan w:val="3"/>
            <w:vAlign w:val="center"/>
          </w:tcPr>
          <w:p w14:paraId="0FC7F4E3" w14:textId="77777777" w:rsidR="0005746D" w:rsidRPr="006035DC" w:rsidRDefault="0005746D" w:rsidP="00F24B63">
            <w:pPr>
              <w:tabs>
                <w:tab w:val="left" w:pos="567"/>
              </w:tabs>
              <w:spacing w:after="60"/>
              <w:rPr>
                <w:sz w:val="16"/>
                <w:szCs w:val="16"/>
                <w:lang w:val="sr-Cyrl-CS"/>
              </w:rPr>
            </w:pPr>
            <w:r w:rsidRPr="006035DC">
              <w:rPr>
                <w:sz w:val="16"/>
                <w:szCs w:val="16"/>
                <w:lang w:val="sr-Cyrl-CS"/>
              </w:rPr>
              <w:t>2000.</w:t>
            </w:r>
          </w:p>
        </w:tc>
        <w:tc>
          <w:tcPr>
            <w:tcW w:w="3111" w:type="dxa"/>
            <w:gridSpan w:val="5"/>
            <w:vAlign w:val="center"/>
          </w:tcPr>
          <w:p w14:paraId="050A5B32" w14:textId="77777777" w:rsidR="0005746D" w:rsidRPr="006035DC" w:rsidRDefault="0005746D" w:rsidP="00F24B63">
            <w:pPr>
              <w:tabs>
                <w:tab w:val="left" w:pos="567"/>
              </w:tabs>
              <w:spacing w:after="60"/>
              <w:rPr>
                <w:sz w:val="16"/>
                <w:szCs w:val="16"/>
                <w:lang w:val="sr-Cyrl-RS"/>
              </w:rPr>
            </w:pPr>
            <w:r w:rsidRPr="006035DC">
              <w:rPr>
                <w:sz w:val="16"/>
                <w:szCs w:val="16"/>
                <w:lang w:val="sr-Cyrl-RS"/>
              </w:rPr>
              <w:t xml:space="preserve">Медицински факултет, </w:t>
            </w:r>
            <w:r w:rsidRPr="006035DC">
              <w:rPr>
                <w:sz w:val="16"/>
                <w:szCs w:val="16"/>
                <w:lang w:val="sr-Cyrl-CS"/>
              </w:rPr>
              <w:t>Универзитет у Крагујевцу</w:t>
            </w:r>
          </w:p>
        </w:tc>
        <w:tc>
          <w:tcPr>
            <w:tcW w:w="2319" w:type="dxa"/>
            <w:gridSpan w:val="3"/>
            <w:vAlign w:val="center"/>
          </w:tcPr>
          <w:p w14:paraId="79593F83" w14:textId="77777777" w:rsidR="0005746D" w:rsidRPr="006035DC" w:rsidRDefault="0005746D" w:rsidP="00F24B63">
            <w:pPr>
              <w:tabs>
                <w:tab w:val="left" w:pos="567"/>
              </w:tabs>
              <w:spacing w:after="60"/>
              <w:rPr>
                <w:sz w:val="16"/>
                <w:szCs w:val="16"/>
                <w:lang w:val="sr-Cyrl-CS"/>
              </w:rPr>
            </w:pPr>
            <w:r w:rsidRPr="006035DC">
              <w:rPr>
                <w:sz w:val="16"/>
                <w:szCs w:val="16"/>
                <w:lang w:val="sr-Cyrl-CS"/>
              </w:rPr>
              <w:t>Медицина</w:t>
            </w:r>
          </w:p>
        </w:tc>
        <w:tc>
          <w:tcPr>
            <w:tcW w:w="1736" w:type="dxa"/>
            <w:gridSpan w:val="2"/>
            <w:vAlign w:val="center"/>
          </w:tcPr>
          <w:p w14:paraId="6FE68730" w14:textId="77777777" w:rsidR="0005746D" w:rsidRPr="006035DC" w:rsidRDefault="0005746D" w:rsidP="00F24B63">
            <w:pPr>
              <w:tabs>
                <w:tab w:val="left" w:pos="567"/>
              </w:tabs>
              <w:spacing w:after="60"/>
              <w:rPr>
                <w:sz w:val="16"/>
                <w:szCs w:val="16"/>
                <w:lang w:val="sr-Cyrl-CS"/>
              </w:rPr>
            </w:pPr>
            <w:r w:rsidRPr="006035DC">
              <w:rPr>
                <w:sz w:val="16"/>
                <w:szCs w:val="16"/>
                <w:lang w:val="sr-Cyrl-CS"/>
              </w:rPr>
              <w:t>Медицина</w:t>
            </w:r>
          </w:p>
        </w:tc>
      </w:tr>
      <w:tr w:rsidR="0005746D" w:rsidRPr="006035DC" w14:paraId="6C90BBE3" w14:textId="77777777" w:rsidTr="0005746D">
        <w:trPr>
          <w:trHeight w:val="427"/>
        </w:trPr>
        <w:tc>
          <w:tcPr>
            <w:tcW w:w="9378" w:type="dxa"/>
            <w:gridSpan w:val="16"/>
            <w:vAlign w:val="center"/>
          </w:tcPr>
          <w:p w14:paraId="3521CBB5" w14:textId="77777777" w:rsidR="0005746D" w:rsidRPr="006035DC" w:rsidRDefault="0005746D" w:rsidP="00F24B63">
            <w:pPr>
              <w:tabs>
                <w:tab w:val="left" w:pos="567"/>
              </w:tabs>
              <w:rPr>
                <w:b/>
                <w:sz w:val="16"/>
                <w:szCs w:val="16"/>
                <w:lang w:val="ru-RU"/>
              </w:rPr>
            </w:pPr>
            <w:r w:rsidRPr="006035DC">
              <w:rPr>
                <w:b/>
                <w:sz w:val="16"/>
                <w:szCs w:val="16"/>
                <w:lang w:val="sr-Cyrl-CS"/>
              </w:rPr>
              <w:t xml:space="preserve">Списак предмета за  које  је наставник акредитован </w:t>
            </w:r>
            <w:r w:rsidRPr="006035DC">
              <w:rPr>
                <w:b/>
                <w:sz w:val="16"/>
                <w:szCs w:val="16"/>
                <w:lang w:val="ru-RU"/>
              </w:rPr>
              <w:t>на првом</w:t>
            </w:r>
            <w:r w:rsidRPr="006035DC">
              <w:rPr>
                <w:b/>
                <w:sz w:val="16"/>
                <w:szCs w:val="16"/>
                <w:lang w:val="sr-Cyrl-RS"/>
              </w:rPr>
              <w:t>/</w:t>
            </w:r>
            <w:r w:rsidRPr="006035DC">
              <w:rPr>
                <w:b/>
                <w:sz w:val="16"/>
                <w:szCs w:val="16"/>
                <w:lang w:val="ru-RU"/>
              </w:rPr>
              <w:t xml:space="preserve"> другом степену студија</w:t>
            </w:r>
          </w:p>
        </w:tc>
      </w:tr>
      <w:tr w:rsidR="0005746D" w:rsidRPr="006035DC" w14:paraId="0644784F" w14:textId="77777777" w:rsidTr="0005746D">
        <w:trPr>
          <w:trHeight w:val="359"/>
        </w:trPr>
        <w:tc>
          <w:tcPr>
            <w:tcW w:w="567" w:type="dxa"/>
            <w:gridSpan w:val="2"/>
            <w:vAlign w:val="center"/>
          </w:tcPr>
          <w:p w14:paraId="0784EB34" w14:textId="77777777" w:rsidR="0005746D" w:rsidRPr="006035DC" w:rsidRDefault="0005746D" w:rsidP="00F24B63">
            <w:pPr>
              <w:tabs>
                <w:tab w:val="left" w:pos="567"/>
              </w:tabs>
              <w:rPr>
                <w:sz w:val="16"/>
                <w:szCs w:val="16"/>
                <w:lang w:val="sr-Cyrl-CS"/>
              </w:rPr>
            </w:pPr>
            <w:r w:rsidRPr="006035DC">
              <w:rPr>
                <w:sz w:val="16"/>
                <w:szCs w:val="16"/>
                <w:lang w:val="sr-Cyrl-CS"/>
              </w:rPr>
              <w:t>Р.Б.</w:t>
            </w:r>
          </w:p>
        </w:tc>
        <w:tc>
          <w:tcPr>
            <w:tcW w:w="1129" w:type="dxa"/>
            <w:gridSpan w:val="2"/>
            <w:vAlign w:val="center"/>
          </w:tcPr>
          <w:p w14:paraId="113FE78F" w14:textId="77777777" w:rsidR="0005746D" w:rsidRPr="006035DC" w:rsidRDefault="0005746D" w:rsidP="00F24B63">
            <w:pPr>
              <w:tabs>
                <w:tab w:val="left" w:pos="567"/>
              </w:tabs>
              <w:jc w:val="center"/>
              <w:rPr>
                <w:sz w:val="16"/>
                <w:szCs w:val="16"/>
              </w:rPr>
            </w:pPr>
            <w:r w:rsidRPr="006035DC">
              <w:rPr>
                <w:sz w:val="16"/>
                <w:szCs w:val="16"/>
              </w:rPr>
              <w:t>Ознака предмета</w:t>
            </w:r>
          </w:p>
        </w:tc>
        <w:tc>
          <w:tcPr>
            <w:tcW w:w="1814" w:type="dxa"/>
            <w:gridSpan w:val="4"/>
            <w:vAlign w:val="center"/>
          </w:tcPr>
          <w:p w14:paraId="5BA31F3B" w14:textId="77777777" w:rsidR="0005746D" w:rsidRPr="006035DC" w:rsidRDefault="0005746D" w:rsidP="00F24B63">
            <w:pPr>
              <w:tabs>
                <w:tab w:val="left" w:pos="567"/>
              </w:tabs>
              <w:rPr>
                <w:sz w:val="16"/>
                <w:szCs w:val="16"/>
                <w:lang w:val="sr-Cyrl-CS"/>
              </w:rPr>
            </w:pPr>
            <w:r w:rsidRPr="006035DC">
              <w:rPr>
                <w:iCs/>
                <w:sz w:val="16"/>
                <w:szCs w:val="16"/>
              </w:rPr>
              <w:t>Назив предмета</w:t>
            </w:r>
            <w:r w:rsidRPr="006035DC">
              <w:rPr>
                <w:iCs/>
                <w:sz w:val="16"/>
                <w:szCs w:val="16"/>
                <w:lang w:val="sr-Cyrl-CS"/>
              </w:rPr>
              <w:t xml:space="preserve">     </w:t>
            </w:r>
          </w:p>
        </w:tc>
        <w:tc>
          <w:tcPr>
            <w:tcW w:w="2127" w:type="dxa"/>
            <w:gridSpan w:val="4"/>
            <w:vAlign w:val="center"/>
          </w:tcPr>
          <w:p w14:paraId="1BF202D0" w14:textId="77777777" w:rsidR="0005746D" w:rsidRPr="006035DC" w:rsidRDefault="0005746D" w:rsidP="00F24B63">
            <w:pPr>
              <w:tabs>
                <w:tab w:val="left" w:pos="567"/>
              </w:tabs>
              <w:rPr>
                <w:sz w:val="16"/>
                <w:szCs w:val="16"/>
              </w:rPr>
            </w:pPr>
            <w:r w:rsidRPr="006035DC">
              <w:rPr>
                <w:sz w:val="16"/>
                <w:szCs w:val="16"/>
              </w:rPr>
              <w:t>Вид наставе</w:t>
            </w:r>
          </w:p>
        </w:tc>
        <w:tc>
          <w:tcPr>
            <w:tcW w:w="2789" w:type="dxa"/>
            <w:gridSpan w:val="3"/>
            <w:vAlign w:val="center"/>
          </w:tcPr>
          <w:p w14:paraId="2E629A04" w14:textId="77777777" w:rsidR="0005746D" w:rsidRPr="006035DC" w:rsidRDefault="0005746D" w:rsidP="00F24B63">
            <w:pPr>
              <w:tabs>
                <w:tab w:val="left" w:pos="567"/>
              </w:tabs>
              <w:rPr>
                <w:sz w:val="16"/>
                <w:szCs w:val="16"/>
              </w:rPr>
            </w:pPr>
            <w:r w:rsidRPr="006035DC">
              <w:rPr>
                <w:iCs/>
                <w:sz w:val="16"/>
                <w:szCs w:val="16"/>
              </w:rPr>
              <w:t xml:space="preserve">Назив студијског програма </w:t>
            </w:r>
          </w:p>
        </w:tc>
        <w:tc>
          <w:tcPr>
            <w:tcW w:w="952" w:type="dxa"/>
            <w:vAlign w:val="center"/>
          </w:tcPr>
          <w:p w14:paraId="17BB44A0" w14:textId="77777777" w:rsidR="0005746D" w:rsidRPr="006035DC" w:rsidRDefault="0005746D" w:rsidP="00F24B63">
            <w:pPr>
              <w:tabs>
                <w:tab w:val="left" w:pos="567"/>
              </w:tabs>
              <w:rPr>
                <w:sz w:val="16"/>
                <w:szCs w:val="16"/>
                <w:lang w:val="sr-Cyrl-CS"/>
              </w:rPr>
            </w:pPr>
            <w:r w:rsidRPr="006035DC">
              <w:rPr>
                <w:iCs/>
                <w:sz w:val="16"/>
                <w:szCs w:val="16"/>
              </w:rPr>
              <w:t>В</w:t>
            </w:r>
            <w:r w:rsidRPr="006035DC">
              <w:rPr>
                <w:iCs/>
                <w:sz w:val="16"/>
                <w:szCs w:val="16"/>
                <w:lang w:val="sr-Cyrl-CS"/>
              </w:rPr>
              <w:t xml:space="preserve">рста студија </w:t>
            </w:r>
          </w:p>
        </w:tc>
      </w:tr>
      <w:tr w:rsidR="0005746D" w:rsidRPr="006035DC" w14:paraId="027CB381" w14:textId="77777777" w:rsidTr="0005746D">
        <w:trPr>
          <w:trHeight w:val="258"/>
        </w:trPr>
        <w:tc>
          <w:tcPr>
            <w:tcW w:w="567" w:type="dxa"/>
            <w:gridSpan w:val="2"/>
            <w:vAlign w:val="center"/>
          </w:tcPr>
          <w:p w14:paraId="0BC81B6F" w14:textId="77777777" w:rsidR="0005746D" w:rsidRPr="006035DC" w:rsidRDefault="0005746D" w:rsidP="00F24B63">
            <w:pPr>
              <w:tabs>
                <w:tab w:val="left" w:pos="567"/>
              </w:tabs>
              <w:jc w:val="center"/>
              <w:rPr>
                <w:sz w:val="16"/>
                <w:szCs w:val="16"/>
                <w:lang w:val="sr-Cyrl-CS"/>
              </w:rPr>
            </w:pPr>
            <w:r w:rsidRPr="006035DC">
              <w:rPr>
                <w:sz w:val="16"/>
                <w:szCs w:val="16"/>
                <w:lang w:val="sr-Cyrl-CS"/>
              </w:rPr>
              <w:t>1</w:t>
            </w:r>
            <w:r>
              <w:rPr>
                <w:sz w:val="16"/>
                <w:szCs w:val="16"/>
                <w:lang w:val="sr-Cyrl-CS"/>
              </w:rPr>
              <w:t>.</w:t>
            </w:r>
          </w:p>
        </w:tc>
        <w:tc>
          <w:tcPr>
            <w:tcW w:w="1129" w:type="dxa"/>
            <w:gridSpan w:val="2"/>
            <w:vAlign w:val="center"/>
          </w:tcPr>
          <w:p w14:paraId="16D135A9" w14:textId="77777777" w:rsidR="0005746D" w:rsidRPr="006035DC" w:rsidRDefault="0005746D" w:rsidP="00F24B63">
            <w:pPr>
              <w:tabs>
                <w:tab w:val="left" w:pos="567"/>
              </w:tabs>
              <w:spacing w:after="60"/>
              <w:rPr>
                <w:sz w:val="16"/>
                <w:szCs w:val="16"/>
                <w:lang w:val="sr-Cyrl-CS"/>
              </w:rPr>
            </w:pPr>
            <w:r>
              <w:rPr>
                <w:sz w:val="16"/>
                <w:szCs w:val="16"/>
              </w:rPr>
              <w:t>20.</w:t>
            </w:r>
            <w:r w:rsidRPr="006035DC">
              <w:rPr>
                <w:sz w:val="16"/>
                <w:szCs w:val="16"/>
                <w:lang w:val="sr-Cyrl-CS"/>
              </w:rPr>
              <w:t>АНАТ01</w:t>
            </w:r>
          </w:p>
        </w:tc>
        <w:tc>
          <w:tcPr>
            <w:tcW w:w="1814" w:type="dxa"/>
            <w:gridSpan w:val="4"/>
            <w:vAlign w:val="center"/>
          </w:tcPr>
          <w:p w14:paraId="7304610B" w14:textId="77777777" w:rsidR="0005746D" w:rsidRPr="006035DC" w:rsidRDefault="0005746D" w:rsidP="00F24B63">
            <w:pPr>
              <w:tabs>
                <w:tab w:val="left" w:pos="567"/>
              </w:tabs>
              <w:spacing w:after="60"/>
              <w:rPr>
                <w:sz w:val="16"/>
                <w:szCs w:val="16"/>
                <w:lang w:val="sr-Cyrl-RS"/>
              </w:rPr>
            </w:pPr>
            <w:r w:rsidRPr="006035DC">
              <w:rPr>
                <w:sz w:val="16"/>
                <w:szCs w:val="16"/>
                <w:lang w:val="sr-Cyrl-RS"/>
              </w:rPr>
              <w:t>Анатомија 1</w:t>
            </w:r>
          </w:p>
        </w:tc>
        <w:tc>
          <w:tcPr>
            <w:tcW w:w="2127" w:type="dxa"/>
            <w:gridSpan w:val="4"/>
            <w:vAlign w:val="center"/>
          </w:tcPr>
          <w:p w14:paraId="0A0BDC3C" w14:textId="77777777" w:rsidR="0005746D" w:rsidRPr="006035DC" w:rsidRDefault="0005746D" w:rsidP="00F24B63">
            <w:pPr>
              <w:rPr>
                <w:sz w:val="16"/>
                <w:szCs w:val="16"/>
                <w:lang w:val="sr-Cyrl-RS"/>
              </w:rPr>
            </w:pPr>
            <w:r w:rsidRPr="006035DC">
              <w:rPr>
                <w:sz w:val="16"/>
                <w:szCs w:val="16"/>
                <w:lang w:val="sr-Cyrl-RS"/>
              </w:rPr>
              <w:t>теоријска/практична</w:t>
            </w:r>
          </w:p>
          <w:p w14:paraId="040C9961" w14:textId="77777777" w:rsidR="0005746D" w:rsidRPr="006035DC" w:rsidRDefault="0005746D" w:rsidP="00F24B63">
            <w:pPr>
              <w:tabs>
                <w:tab w:val="left" w:pos="567"/>
              </w:tabs>
              <w:rPr>
                <w:sz w:val="16"/>
                <w:szCs w:val="16"/>
                <w:lang w:val="sr-Cyrl-CS"/>
              </w:rPr>
            </w:pPr>
          </w:p>
        </w:tc>
        <w:tc>
          <w:tcPr>
            <w:tcW w:w="2789" w:type="dxa"/>
            <w:gridSpan w:val="3"/>
            <w:vAlign w:val="center"/>
          </w:tcPr>
          <w:p w14:paraId="7264DED3" w14:textId="77777777" w:rsidR="0005746D" w:rsidRPr="006035DC" w:rsidRDefault="0005746D" w:rsidP="00F24B63">
            <w:pPr>
              <w:tabs>
                <w:tab w:val="left" w:pos="567"/>
              </w:tabs>
              <w:rPr>
                <w:sz w:val="16"/>
                <w:szCs w:val="16"/>
                <w:lang w:val="sr-Cyrl-CS"/>
              </w:rPr>
            </w:pPr>
            <w:r w:rsidRPr="006035DC">
              <w:rPr>
                <w:sz w:val="16"/>
                <w:szCs w:val="16"/>
                <w:lang w:val="sr-Cyrl-CS"/>
              </w:rPr>
              <w:t>Интегрисане академске студије медицине</w:t>
            </w:r>
          </w:p>
        </w:tc>
        <w:tc>
          <w:tcPr>
            <w:tcW w:w="952" w:type="dxa"/>
            <w:vAlign w:val="center"/>
          </w:tcPr>
          <w:p w14:paraId="22C53486" w14:textId="77777777" w:rsidR="0005746D" w:rsidRPr="006035DC" w:rsidRDefault="0005746D" w:rsidP="00F24B63">
            <w:pPr>
              <w:tabs>
                <w:tab w:val="left" w:pos="567"/>
              </w:tabs>
              <w:jc w:val="center"/>
              <w:rPr>
                <w:sz w:val="16"/>
                <w:szCs w:val="16"/>
                <w:lang w:val="sr-Cyrl-CS"/>
              </w:rPr>
            </w:pPr>
            <w:r w:rsidRPr="006035DC">
              <w:rPr>
                <w:sz w:val="16"/>
                <w:szCs w:val="16"/>
                <w:lang w:val="sr-Cyrl-CS"/>
              </w:rPr>
              <w:t>ИАСМ</w:t>
            </w:r>
          </w:p>
        </w:tc>
      </w:tr>
      <w:tr w:rsidR="0005746D" w:rsidRPr="006035DC" w14:paraId="3C45E4EB" w14:textId="77777777" w:rsidTr="0005746D">
        <w:trPr>
          <w:trHeight w:val="220"/>
        </w:trPr>
        <w:tc>
          <w:tcPr>
            <w:tcW w:w="567" w:type="dxa"/>
            <w:gridSpan w:val="2"/>
            <w:vAlign w:val="center"/>
          </w:tcPr>
          <w:p w14:paraId="04FEFF88" w14:textId="77777777" w:rsidR="0005746D" w:rsidRPr="006035DC" w:rsidRDefault="0005746D" w:rsidP="00F24B63">
            <w:pPr>
              <w:tabs>
                <w:tab w:val="left" w:pos="567"/>
              </w:tabs>
              <w:jc w:val="center"/>
              <w:rPr>
                <w:sz w:val="16"/>
                <w:szCs w:val="16"/>
                <w:lang w:val="sr-Cyrl-CS"/>
              </w:rPr>
            </w:pPr>
            <w:r w:rsidRPr="006035DC">
              <w:rPr>
                <w:sz w:val="16"/>
                <w:szCs w:val="16"/>
                <w:lang w:val="sr-Cyrl-CS"/>
              </w:rPr>
              <w:t>2</w:t>
            </w:r>
            <w:r>
              <w:rPr>
                <w:sz w:val="16"/>
                <w:szCs w:val="16"/>
                <w:lang w:val="sr-Cyrl-CS"/>
              </w:rPr>
              <w:t>.</w:t>
            </w:r>
          </w:p>
        </w:tc>
        <w:tc>
          <w:tcPr>
            <w:tcW w:w="1129" w:type="dxa"/>
            <w:gridSpan w:val="2"/>
            <w:vAlign w:val="center"/>
          </w:tcPr>
          <w:p w14:paraId="459DC991" w14:textId="77777777" w:rsidR="0005746D" w:rsidRPr="006035DC" w:rsidRDefault="0005746D" w:rsidP="00F24B63">
            <w:pPr>
              <w:tabs>
                <w:tab w:val="left" w:pos="567"/>
              </w:tabs>
              <w:spacing w:after="60"/>
              <w:rPr>
                <w:sz w:val="16"/>
                <w:szCs w:val="16"/>
                <w:lang w:val="sr-Cyrl-CS"/>
              </w:rPr>
            </w:pPr>
            <w:r>
              <w:rPr>
                <w:sz w:val="16"/>
                <w:szCs w:val="16"/>
              </w:rPr>
              <w:t>20.</w:t>
            </w:r>
            <w:r w:rsidRPr="006035DC">
              <w:rPr>
                <w:sz w:val="16"/>
                <w:szCs w:val="16"/>
                <w:lang w:val="sr-Cyrl-CS"/>
              </w:rPr>
              <w:t>АНАТ11</w:t>
            </w:r>
          </w:p>
        </w:tc>
        <w:tc>
          <w:tcPr>
            <w:tcW w:w="1814" w:type="dxa"/>
            <w:gridSpan w:val="4"/>
            <w:vAlign w:val="center"/>
          </w:tcPr>
          <w:p w14:paraId="514AA33F" w14:textId="77777777" w:rsidR="0005746D" w:rsidRPr="006035DC" w:rsidRDefault="0005746D" w:rsidP="00F24B63">
            <w:pPr>
              <w:tabs>
                <w:tab w:val="left" w:pos="567"/>
              </w:tabs>
              <w:spacing w:after="60"/>
              <w:rPr>
                <w:sz w:val="16"/>
                <w:szCs w:val="16"/>
                <w:lang w:val="sr-Cyrl-CS"/>
              </w:rPr>
            </w:pPr>
            <w:r w:rsidRPr="006035DC">
              <w:rPr>
                <w:sz w:val="16"/>
                <w:szCs w:val="16"/>
                <w:lang w:val="sr-Cyrl-CS"/>
              </w:rPr>
              <w:t>Анатомија 2</w:t>
            </w:r>
          </w:p>
        </w:tc>
        <w:tc>
          <w:tcPr>
            <w:tcW w:w="2127" w:type="dxa"/>
            <w:gridSpan w:val="4"/>
            <w:vAlign w:val="center"/>
          </w:tcPr>
          <w:p w14:paraId="376581CD" w14:textId="77777777" w:rsidR="0005746D" w:rsidRPr="006035DC" w:rsidRDefault="0005746D" w:rsidP="00F24B63">
            <w:pPr>
              <w:rPr>
                <w:sz w:val="16"/>
                <w:szCs w:val="16"/>
                <w:lang w:val="sr-Cyrl-RS"/>
              </w:rPr>
            </w:pPr>
            <w:r w:rsidRPr="006035DC">
              <w:rPr>
                <w:sz w:val="16"/>
                <w:szCs w:val="16"/>
                <w:lang w:val="sr-Cyrl-RS"/>
              </w:rPr>
              <w:t>теоријска/практична</w:t>
            </w:r>
          </w:p>
          <w:p w14:paraId="4C316E1D" w14:textId="77777777" w:rsidR="0005746D" w:rsidRPr="006035DC" w:rsidRDefault="0005746D" w:rsidP="00F24B63">
            <w:pPr>
              <w:tabs>
                <w:tab w:val="left" w:pos="567"/>
              </w:tabs>
              <w:rPr>
                <w:sz w:val="16"/>
                <w:szCs w:val="16"/>
                <w:lang w:val="sr-Cyrl-CS"/>
              </w:rPr>
            </w:pPr>
          </w:p>
        </w:tc>
        <w:tc>
          <w:tcPr>
            <w:tcW w:w="2789" w:type="dxa"/>
            <w:gridSpan w:val="3"/>
          </w:tcPr>
          <w:p w14:paraId="1F5A23CE" w14:textId="77777777" w:rsidR="0005746D" w:rsidRPr="006035DC" w:rsidRDefault="0005746D" w:rsidP="00F24B63">
            <w:pPr>
              <w:rPr>
                <w:sz w:val="16"/>
                <w:szCs w:val="16"/>
              </w:rPr>
            </w:pPr>
            <w:r w:rsidRPr="006035DC">
              <w:rPr>
                <w:sz w:val="16"/>
                <w:szCs w:val="16"/>
                <w:lang w:val="sr-Cyrl-CS"/>
              </w:rPr>
              <w:t>Интегрисане академске студије медицине</w:t>
            </w:r>
          </w:p>
        </w:tc>
        <w:tc>
          <w:tcPr>
            <w:tcW w:w="952" w:type="dxa"/>
            <w:vAlign w:val="center"/>
          </w:tcPr>
          <w:p w14:paraId="601C646F" w14:textId="77777777" w:rsidR="0005746D" w:rsidRPr="006035DC" w:rsidRDefault="0005746D" w:rsidP="00F24B63">
            <w:pPr>
              <w:tabs>
                <w:tab w:val="left" w:pos="567"/>
              </w:tabs>
              <w:jc w:val="center"/>
              <w:rPr>
                <w:sz w:val="16"/>
                <w:szCs w:val="16"/>
                <w:lang w:val="sr-Cyrl-CS"/>
              </w:rPr>
            </w:pPr>
            <w:r w:rsidRPr="006035DC">
              <w:rPr>
                <w:sz w:val="16"/>
                <w:szCs w:val="16"/>
                <w:lang w:val="sr-Cyrl-CS"/>
              </w:rPr>
              <w:t>ИАСМ</w:t>
            </w:r>
          </w:p>
        </w:tc>
      </w:tr>
      <w:tr w:rsidR="0005746D" w:rsidRPr="006035DC" w14:paraId="26DA9391" w14:textId="77777777" w:rsidTr="0005746D">
        <w:trPr>
          <w:trHeight w:val="227"/>
        </w:trPr>
        <w:tc>
          <w:tcPr>
            <w:tcW w:w="9378" w:type="dxa"/>
            <w:gridSpan w:val="16"/>
            <w:vAlign w:val="center"/>
          </w:tcPr>
          <w:p w14:paraId="606BE91B" w14:textId="77777777" w:rsidR="0005746D" w:rsidRPr="006035DC" w:rsidRDefault="0005746D" w:rsidP="00F24B63">
            <w:pPr>
              <w:tabs>
                <w:tab w:val="left" w:pos="567"/>
              </w:tabs>
              <w:rPr>
                <w:b/>
                <w:sz w:val="16"/>
                <w:szCs w:val="16"/>
                <w:lang w:val="sr-Cyrl-CS"/>
              </w:rPr>
            </w:pPr>
            <w:r w:rsidRPr="006035DC">
              <w:rPr>
                <w:b/>
                <w:sz w:val="16"/>
                <w:szCs w:val="16"/>
                <w:lang w:val="sr-Cyrl-CS"/>
              </w:rPr>
              <w:t>Репрезентативне референце (минимално 5 не више од 10)</w:t>
            </w:r>
          </w:p>
        </w:tc>
      </w:tr>
      <w:tr w:rsidR="0005746D" w:rsidRPr="006035DC" w14:paraId="6C0EE8F8" w14:textId="77777777" w:rsidTr="0005746D">
        <w:trPr>
          <w:trHeight w:val="430"/>
        </w:trPr>
        <w:tc>
          <w:tcPr>
            <w:tcW w:w="486" w:type="dxa"/>
          </w:tcPr>
          <w:p w14:paraId="2A5BE497" w14:textId="77777777" w:rsidR="0005746D" w:rsidRPr="006035DC" w:rsidRDefault="0005746D" w:rsidP="0068792D">
            <w:pPr>
              <w:widowControl/>
              <w:numPr>
                <w:ilvl w:val="0"/>
                <w:numId w:val="44"/>
              </w:numPr>
              <w:tabs>
                <w:tab w:val="left" w:pos="567"/>
              </w:tabs>
              <w:autoSpaceDE/>
              <w:autoSpaceDN/>
              <w:ind w:left="0" w:hanging="567"/>
              <w:jc w:val="center"/>
              <w:rPr>
                <w:sz w:val="16"/>
                <w:szCs w:val="16"/>
                <w:lang w:val="sr-Cyrl-CS"/>
              </w:rPr>
            </w:pPr>
            <w:r w:rsidRPr="006035DC">
              <w:rPr>
                <w:sz w:val="16"/>
                <w:szCs w:val="16"/>
                <w:lang w:val="sr-Cyrl-CS"/>
              </w:rPr>
              <w:t>1</w:t>
            </w:r>
            <w:r>
              <w:rPr>
                <w:sz w:val="16"/>
                <w:szCs w:val="16"/>
                <w:lang w:val="sr-Cyrl-CS"/>
              </w:rPr>
              <w:t>.</w:t>
            </w:r>
          </w:p>
        </w:tc>
        <w:tc>
          <w:tcPr>
            <w:tcW w:w="8892" w:type="dxa"/>
            <w:gridSpan w:val="15"/>
            <w:vAlign w:val="center"/>
          </w:tcPr>
          <w:p w14:paraId="225D3033" w14:textId="77777777" w:rsidR="0005746D" w:rsidRPr="00AF0C12" w:rsidRDefault="0005746D" w:rsidP="00F24B63">
            <w:pPr>
              <w:adjustRightInd w:val="0"/>
              <w:jc w:val="both"/>
              <w:rPr>
                <w:sz w:val="16"/>
                <w:szCs w:val="16"/>
                <w:lang w:val="sr-Cyrl-RS"/>
              </w:rPr>
            </w:pPr>
            <w:r w:rsidRPr="00AF0C12">
              <w:rPr>
                <w:sz w:val="16"/>
                <w:szCs w:val="16"/>
              </w:rPr>
              <w:t>Ilic I, Babic G, Sipetic-Grujicic S,</w:t>
            </w:r>
            <w:r>
              <w:rPr>
                <w:sz w:val="16"/>
                <w:szCs w:val="16"/>
                <w:lang w:val="sr-Cyrl-RS"/>
              </w:rPr>
              <w:t xml:space="preserve"> </w:t>
            </w:r>
            <w:r w:rsidRPr="00B962E2">
              <w:rPr>
                <w:b/>
                <w:bCs/>
                <w:sz w:val="16"/>
                <w:szCs w:val="16"/>
              </w:rPr>
              <w:t>Zivanovic-Macuzic I</w:t>
            </w:r>
            <w:r w:rsidRPr="00AF0C12">
              <w:rPr>
                <w:sz w:val="16"/>
                <w:szCs w:val="16"/>
              </w:rPr>
              <w:t xml:space="preserve">, Ilic M, Ravic-Nikolic A, Milicic V. Predicting Pre- and Post-Diagnostic Depression in Women with Abnormal Pap Screening Tests: A Neural Network Approach. Life (Basel), 2025: 15 (7): </w:t>
            </w:r>
            <w:r w:rsidRPr="00AF0C12">
              <w:rPr>
                <w:sz w:val="16"/>
                <w:szCs w:val="16"/>
                <w:lang w:val="en-GB"/>
              </w:rPr>
              <w:t>1041. doi: 10.3390/life1507104</w:t>
            </w:r>
            <w:r w:rsidRPr="00AF0C12">
              <w:rPr>
                <w:sz w:val="16"/>
                <w:szCs w:val="16"/>
                <w:lang w:val="sr-Cyrl-RS"/>
              </w:rPr>
              <w:t>1</w:t>
            </w:r>
          </w:p>
        </w:tc>
      </w:tr>
      <w:tr w:rsidR="0005746D" w:rsidRPr="006035DC" w14:paraId="0EBA8495" w14:textId="77777777" w:rsidTr="0005746D">
        <w:trPr>
          <w:trHeight w:val="427"/>
        </w:trPr>
        <w:tc>
          <w:tcPr>
            <w:tcW w:w="486" w:type="dxa"/>
          </w:tcPr>
          <w:p w14:paraId="130C6723" w14:textId="77777777" w:rsidR="0005746D" w:rsidRPr="006035DC" w:rsidRDefault="0005746D" w:rsidP="0068792D">
            <w:pPr>
              <w:widowControl/>
              <w:numPr>
                <w:ilvl w:val="0"/>
                <w:numId w:val="44"/>
              </w:numPr>
              <w:tabs>
                <w:tab w:val="left" w:pos="567"/>
              </w:tabs>
              <w:autoSpaceDE/>
              <w:autoSpaceDN/>
              <w:ind w:left="0"/>
              <w:jc w:val="center"/>
              <w:rPr>
                <w:sz w:val="16"/>
                <w:szCs w:val="16"/>
                <w:lang w:val="sr-Cyrl-CS"/>
              </w:rPr>
            </w:pPr>
            <w:r w:rsidRPr="006035DC">
              <w:rPr>
                <w:sz w:val="16"/>
                <w:szCs w:val="16"/>
                <w:lang w:val="sr-Cyrl-CS"/>
              </w:rPr>
              <w:t>2</w:t>
            </w:r>
            <w:r>
              <w:rPr>
                <w:sz w:val="16"/>
                <w:szCs w:val="16"/>
                <w:lang w:val="sr-Cyrl-CS"/>
              </w:rPr>
              <w:t>.</w:t>
            </w:r>
          </w:p>
        </w:tc>
        <w:tc>
          <w:tcPr>
            <w:tcW w:w="8892" w:type="dxa"/>
            <w:gridSpan w:val="15"/>
            <w:vAlign w:val="center"/>
          </w:tcPr>
          <w:p w14:paraId="5DDD52B3" w14:textId="77777777" w:rsidR="0005746D" w:rsidRPr="00AF0C12" w:rsidRDefault="0005746D" w:rsidP="00F24B63">
            <w:pPr>
              <w:jc w:val="both"/>
              <w:rPr>
                <w:sz w:val="16"/>
                <w:szCs w:val="16"/>
                <w:lang w:val="sr-Cyrl-CS"/>
              </w:rPr>
            </w:pPr>
            <w:r w:rsidRPr="00AF0C12">
              <w:rPr>
                <w:sz w:val="16"/>
                <w:szCs w:val="16"/>
              </w:rPr>
              <w:t>Stojanovic Z</w:t>
            </w:r>
            <w:r>
              <w:rPr>
                <w:sz w:val="16"/>
                <w:szCs w:val="16"/>
                <w:lang w:val="sr-Cyrl-RS"/>
              </w:rPr>
              <w:t xml:space="preserve">. </w:t>
            </w:r>
            <w:r w:rsidRPr="00AF0C12">
              <w:rPr>
                <w:sz w:val="16"/>
                <w:szCs w:val="16"/>
              </w:rPr>
              <w:t xml:space="preserve"> Djordjevic N, Bubalo M, Stepovic M, Rancic N, Misovic M, Gardasevic M, Vulovic M, </w:t>
            </w:r>
            <w:r w:rsidRPr="00B962E2">
              <w:rPr>
                <w:b/>
                <w:bCs/>
                <w:sz w:val="16"/>
                <w:szCs w:val="16"/>
              </w:rPr>
              <w:t>Zivanovic-Macuzic I</w:t>
            </w:r>
            <w:r w:rsidRPr="00AF0C12">
              <w:rPr>
                <w:sz w:val="16"/>
                <w:szCs w:val="16"/>
              </w:rPr>
              <w:t xml:space="preserve">, Rosic V, Vunjak N, Delic S, Jovanovic K, Tepavcevic M, Marinkovic I, Rajkovic-Pavlovic Z. The Therapeutic Approaches Dealing with Malocclusion Type III-Narrative Review. Life (Basel), 2025: 15 (6): </w:t>
            </w:r>
            <w:r w:rsidRPr="00AF0C12">
              <w:rPr>
                <w:rStyle w:val="cit"/>
                <w:rFonts w:eastAsiaTheme="majorEastAsia"/>
                <w:sz w:val="16"/>
                <w:szCs w:val="16"/>
              </w:rPr>
              <w:t>840.</w:t>
            </w:r>
            <w:r w:rsidRPr="00AF0C12">
              <w:rPr>
                <w:sz w:val="16"/>
                <w:szCs w:val="16"/>
                <w:shd w:val="clear" w:color="auto" w:fill="FFFFFF"/>
              </w:rPr>
              <w:t> </w:t>
            </w:r>
            <w:r w:rsidRPr="00AF0C12">
              <w:rPr>
                <w:rStyle w:val="citation-doi"/>
                <w:rFonts w:eastAsiaTheme="majorEastAsia"/>
                <w:sz w:val="16"/>
                <w:szCs w:val="16"/>
                <w:shd w:val="clear" w:color="auto" w:fill="FFFFFF"/>
              </w:rPr>
              <w:t>doi: 10.3390/life15060840</w:t>
            </w:r>
          </w:p>
        </w:tc>
      </w:tr>
      <w:tr w:rsidR="0005746D" w:rsidRPr="006035DC" w14:paraId="0936530C" w14:textId="77777777" w:rsidTr="0005746D">
        <w:trPr>
          <w:trHeight w:val="427"/>
        </w:trPr>
        <w:tc>
          <w:tcPr>
            <w:tcW w:w="486" w:type="dxa"/>
          </w:tcPr>
          <w:p w14:paraId="247CFCA8" w14:textId="77777777" w:rsidR="0005746D" w:rsidRPr="006035DC" w:rsidRDefault="0005746D" w:rsidP="0068792D">
            <w:pPr>
              <w:widowControl/>
              <w:numPr>
                <w:ilvl w:val="0"/>
                <w:numId w:val="44"/>
              </w:numPr>
              <w:tabs>
                <w:tab w:val="left" w:pos="567"/>
              </w:tabs>
              <w:autoSpaceDE/>
              <w:autoSpaceDN/>
              <w:ind w:left="0"/>
              <w:jc w:val="center"/>
              <w:rPr>
                <w:sz w:val="16"/>
                <w:szCs w:val="16"/>
                <w:lang w:val="sr-Cyrl-CS"/>
              </w:rPr>
            </w:pPr>
            <w:r w:rsidRPr="006035DC">
              <w:rPr>
                <w:sz w:val="16"/>
                <w:szCs w:val="16"/>
                <w:lang w:val="sr-Cyrl-CS"/>
              </w:rPr>
              <w:t>3</w:t>
            </w:r>
            <w:r>
              <w:rPr>
                <w:sz w:val="16"/>
                <w:szCs w:val="16"/>
                <w:lang w:val="sr-Cyrl-CS"/>
              </w:rPr>
              <w:t>.</w:t>
            </w:r>
          </w:p>
        </w:tc>
        <w:tc>
          <w:tcPr>
            <w:tcW w:w="8892" w:type="dxa"/>
            <w:gridSpan w:val="15"/>
            <w:vAlign w:val="center"/>
          </w:tcPr>
          <w:p w14:paraId="69F5792B" w14:textId="77777777" w:rsidR="0005746D" w:rsidRPr="00AF0C12" w:rsidRDefault="0005746D" w:rsidP="00F24B63">
            <w:pPr>
              <w:adjustRightInd w:val="0"/>
              <w:jc w:val="both"/>
              <w:rPr>
                <w:sz w:val="16"/>
                <w:szCs w:val="16"/>
                <w:lang w:val="sr-Cyrl-RS"/>
              </w:rPr>
            </w:pPr>
            <w:r w:rsidRPr="00AF0C12">
              <w:rPr>
                <w:sz w:val="16"/>
                <w:szCs w:val="16"/>
              </w:rPr>
              <w:t xml:space="preserve">Ilic I, </w:t>
            </w:r>
            <w:r w:rsidRPr="00B962E2">
              <w:rPr>
                <w:b/>
                <w:bCs/>
                <w:sz w:val="16"/>
                <w:szCs w:val="16"/>
              </w:rPr>
              <w:t>Zivanovic-Macuzic I</w:t>
            </w:r>
            <w:r w:rsidRPr="00AF0C12">
              <w:rPr>
                <w:sz w:val="16"/>
                <w:szCs w:val="16"/>
              </w:rPr>
              <w:t xml:space="preserve">, Ravic-Nikolic A, Ilic M, Milicic V. Global Burden of Esophageal Cancer and Its Risk Factors: A Systematic Analysis of the Global Burden of Disease Study 2019. Life (Basel), 2025: 15 (6): </w:t>
            </w:r>
            <w:r w:rsidRPr="00AF0C12">
              <w:rPr>
                <w:sz w:val="16"/>
                <w:szCs w:val="16"/>
                <w:lang w:val="en-GB" w:eastAsia="en-GB"/>
              </w:rPr>
              <w:t xml:space="preserve">24. </w:t>
            </w:r>
            <w:r w:rsidRPr="00AF0C12">
              <w:rPr>
                <w:sz w:val="16"/>
                <w:szCs w:val="16"/>
                <w:shd w:val="clear" w:color="auto" w:fill="FFFFFF"/>
                <w:lang w:val="en-GB" w:eastAsia="en-GB"/>
              </w:rPr>
              <w:t>doi: 10.3390/life15010024.</w:t>
            </w:r>
          </w:p>
        </w:tc>
      </w:tr>
      <w:tr w:rsidR="0005746D" w:rsidRPr="006035DC" w14:paraId="41C86031" w14:textId="77777777" w:rsidTr="0005746D">
        <w:trPr>
          <w:trHeight w:val="393"/>
        </w:trPr>
        <w:tc>
          <w:tcPr>
            <w:tcW w:w="486" w:type="dxa"/>
          </w:tcPr>
          <w:p w14:paraId="041CA078" w14:textId="77777777" w:rsidR="0005746D" w:rsidRPr="006035DC" w:rsidRDefault="0005746D" w:rsidP="0005746D">
            <w:pPr>
              <w:widowControl/>
              <w:numPr>
                <w:ilvl w:val="0"/>
                <w:numId w:val="30"/>
              </w:numPr>
              <w:tabs>
                <w:tab w:val="left" w:pos="567"/>
              </w:tabs>
              <w:autoSpaceDE/>
              <w:autoSpaceDN/>
              <w:ind w:left="0"/>
              <w:jc w:val="center"/>
              <w:rPr>
                <w:sz w:val="16"/>
                <w:szCs w:val="16"/>
                <w:lang w:val="sr-Cyrl-CS"/>
              </w:rPr>
            </w:pPr>
            <w:r w:rsidRPr="006035DC">
              <w:rPr>
                <w:sz w:val="16"/>
                <w:szCs w:val="16"/>
                <w:lang w:val="sr-Cyrl-CS"/>
              </w:rPr>
              <w:t>4</w:t>
            </w:r>
            <w:r>
              <w:rPr>
                <w:sz w:val="16"/>
                <w:szCs w:val="16"/>
                <w:lang w:val="sr-Cyrl-CS"/>
              </w:rPr>
              <w:t>.</w:t>
            </w:r>
          </w:p>
        </w:tc>
        <w:tc>
          <w:tcPr>
            <w:tcW w:w="8892" w:type="dxa"/>
            <w:gridSpan w:val="15"/>
            <w:vAlign w:val="center"/>
          </w:tcPr>
          <w:p w14:paraId="5944DC68" w14:textId="77777777" w:rsidR="0005746D" w:rsidRPr="00AF0C12" w:rsidRDefault="0005746D" w:rsidP="00F24B63">
            <w:pPr>
              <w:adjustRightInd w:val="0"/>
              <w:jc w:val="both"/>
              <w:rPr>
                <w:sz w:val="16"/>
                <w:szCs w:val="16"/>
                <w:lang w:val="sr-Cyrl-RS"/>
              </w:rPr>
            </w:pPr>
            <w:r w:rsidRPr="00AF0C12">
              <w:rPr>
                <w:sz w:val="16"/>
                <w:szCs w:val="16"/>
              </w:rPr>
              <w:t xml:space="preserve">Ilic I, Babic G, Sipetic-Grujicic S, </w:t>
            </w:r>
            <w:r w:rsidRPr="00B962E2">
              <w:rPr>
                <w:b/>
                <w:bCs/>
                <w:sz w:val="16"/>
                <w:szCs w:val="16"/>
              </w:rPr>
              <w:t>Zivanovic-Macuzic I,</w:t>
            </w:r>
            <w:r w:rsidRPr="00AF0C12">
              <w:rPr>
                <w:sz w:val="16"/>
                <w:szCs w:val="16"/>
              </w:rPr>
              <w:t xml:space="preserve"> Ravic-Nikolic A, Ilic M, Milicic V.  Validity of the process and outcome specific measure in women with abnormal Papanicolaou screening test. PLoS ONE, 2025: 20 (6): </w:t>
            </w:r>
            <w:r w:rsidRPr="00AF0C12">
              <w:rPr>
                <w:rStyle w:val="cit"/>
                <w:rFonts w:eastAsiaTheme="majorEastAsia"/>
                <w:sz w:val="16"/>
                <w:szCs w:val="16"/>
              </w:rPr>
              <w:t>e0325131.</w:t>
            </w:r>
            <w:r w:rsidRPr="00AF0C12">
              <w:rPr>
                <w:sz w:val="16"/>
                <w:szCs w:val="16"/>
                <w:lang w:val="en-GB" w:eastAsia="en-GB"/>
              </w:rPr>
              <w:t xml:space="preserve"> </w:t>
            </w:r>
            <w:r w:rsidRPr="00AF0C12">
              <w:rPr>
                <w:rStyle w:val="citation-doi"/>
                <w:rFonts w:eastAsiaTheme="majorEastAsia"/>
                <w:sz w:val="16"/>
                <w:szCs w:val="16"/>
                <w:shd w:val="clear" w:color="auto" w:fill="FFFFFF"/>
              </w:rPr>
              <w:t>doi: 10.1371/journal.pone.0325131.</w:t>
            </w:r>
          </w:p>
        </w:tc>
      </w:tr>
      <w:tr w:rsidR="0005746D" w:rsidRPr="006035DC" w14:paraId="67E75A12" w14:textId="77777777" w:rsidTr="0005746D">
        <w:trPr>
          <w:trHeight w:val="456"/>
        </w:trPr>
        <w:tc>
          <w:tcPr>
            <w:tcW w:w="486" w:type="dxa"/>
          </w:tcPr>
          <w:p w14:paraId="3F1F0C8C" w14:textId="77777777" w:rsidR="0005746D" w:rsidRPr="006035DC" w:rsidRDefault="0005746D" w:rsidP="0005746D">
            <w:pPr>
              <w:widowControl/>
              <w:numPr>
                <w:ilvl w:val="0"/>
                <w:numId w:val="30"/>
              </w:numPr>
              <w:tabs>
                <w:tab w:val="left" w:pos="567"/>
              </w:tabs>
              <w:autoSpaceDE/>
              <w:autoSpaceDN/>
              <w:ind w:left="0"/>
              <w:jc w:val="center"/>
              <w:rPr>
                <w:sz w:val="16"/>
                <w:szCs w:val="16"/>
                <w:lang w:val="sr-Cyrl-CS"/>
              </w:rPr>
            </w:pPr>
            <w:r w:rsidRPr="006035DC">
              <w:rPr>
                <w:sz w:val="16"/>
                <w:szCs w:val="16"/>
                <w:lang w:val="sr-Cyrl-CS"/>
              </w:rPr>
              <w:t>5</w:t>
            </w:r>
            <w:r>
              <w:rPr>
                <w:sz w:val="16"/>
                <w:szCs w:val="16"/>
                <w:lang w:val="sr-Cyrl-CS"/>
              </w:rPr>
              <w:t>.</w:t>
            </w:r>
          </w:p>
        </w:tc>
        <w:tc>
          <w:tcPr>
            <w:tcW w:w="8892" w:type="dxa"/>
            <w:gridSpan w:val="15"/>
            <w:vAlign w:val="center"/>
          </w:tcPr>
          <w:p w14:paraId="25311B0C" w14:textId="77777777" w:rsidR="0005746D" w:rsidRPr="00AF0C12" w:rsidRDefault="0005746D" w:rsidP="00F24B63">
            <w:pPr>
              <w:tabs>
                <w:tab w:val="left" w:pos="567"/>
              </w:tabs>
              <w:spacing w:after="60"/>
              <w:jc w:val="both"/>
              <w:rPr>
                <w:sz w:val="16"/>
                <w:szCs w:val="16"/>
                <w:lang w:val="sr-Cyrl-CS"/>
              </w:rPr>
            </w:pPr>
            <w:r w:rsidRPr="00AF0C12">
              <w:rPr>
                <w:sz w:val="16"/>
                <w:szCs w:val="16"/>
              </w:rPr>
              <w:t>Rajkovic-Pavlovic Z, Stepovic M, Bubalo M, </w:t>
            </w:r>
            <w:r w:rsidRPr="00B962E2">
              <w:rPr>
                <w:b/>
                <w:bCs/>
                <w:sz w:val="16"/>
                <w:szCs w:val="16"/>
              </w:rPr>
              <w:t>Zivanovic-Macuzic I</w:t>
            </w:r>
            <w:r w:rsidRPr="00AF0C12">
              <w:rPr>
                <w:sz w:val="16"/>
                <w:szCs w:val="16"/>
              </w:rPr>
              <w:t>, Vulovic M, Folic N, Milosavljevic J, Opancina V, Stojadinovic D. Anatomic Variations Important for Dental Implantation in the Mandible-A Systematic Review. Diagnostics 2025; 15 (2): doi: 10.3390/diagnostics15020155</w:t>
            </w:r>
          </w:p>
        </w:tc>
      </w:tr>
      <w:tr w:rsidR="0005746D" w:rsidRPr="00AF0C12" w14:paraId="0461F433" w14:textId="77777777" w:rsidTr="0005746D">
        <w:trPr>
          <w:trHeight w:val="427"/>
        </w:trPr>
        <w:tc>
          <w:tcPr>
            <w:tcW w:w="486" w:type="dxa"/>
          </w:tcPr>
          <w:p w14:paraId="31776604" w14:textId="77777777" w:rsidR="0005746D" w:rsidRPr="006035DC" w:rsidRDefault="0005746D" w:rsidP="0005746D">
            <w:pPr>
              <w:widowControl/>
              <w:numPr>
                <w:ilvl w:val="0"/>
                <w:numId w:val="30"/>
              </w:numPr>
              <w:tabs>
                <w:tab w:val="left" w:pos="567"/>
              </w:tabs>
              <w:autoSpaceDE/>
              <w:autoSpaceDN/>
              <w:ind w:left="0"/>
              <w:jc w:val="center"/>
              <w:rPr>
                <w:sz w:val="16"/>
                <w:szCs w:val="16"/>
                <w:lang w:val="sr-Cyrl-CS"/>
              </w:rPr>
            </w:pPr>
            <w:r w:rsidRPr="006035DC">
              <w:rPr>
                <w:sz w:val="16"/>
                <w:szCs w:val="16"/>
                <w:lang w:val="sr-Cyrl-CS"/>
              </w:rPr>
              <w:t>6</w:t>
            </w:r>
            <w:r>
              <w:rPr>
                <w:sz w:val="16"/>
                <w:szCs w:val="16"/>
                <w:lang w:val="sr-Cyrl-CS"/>
              </w:rPr>
              <w:t>.</w:t>
            </w:r>
          </w:p>
        </w:tc>
        <w:tc>
          <w:tcPr>
            <w:tcW w:w="8892" w:type="dxa"/>
            <w:gridSpan w:val="15"/>
            <w:vAlign w:val="center"/>
          </w:tcPr>
          <w:p w14:paraId="4C917C7F" w14:textId="77777777" w:rsidR="0005746D" w:rsidRPr="00AF0C12" w:rsidRDefault="0005746D" w:rsidP="00F24B63">
            <w:pPr>
              <w:adjustRightInd w:val="0"/>
              <w:jc w:val="both"/>
              <w:rPr>
                <w:sz w:val="16"/>
                <w:szCs w:val="16"/>
                <w:lang w:val="sr-Cyrl-RS"/>
              </w:rPr>
            </w:pPr>
            <w:r w:rsidRPr="00AF0C12">
              <w:rPr>
                <w:sz w:val="16"/>
                <w:szCs w:val="16"/>
              </w:rPr>
              <w:t xml:space="preserve">Stepovic M, Dragojevic Simic V, </w:t>
            </w:r>
            <w:r w:rsidRPr="00B962E2">
              <w:rPr>
                <w:b/>
                <w:bCs/>
                <w:sz w:val="16"/>
                <w:szCs w:val="16"/>
              </w:rPr>
              <w:t>Zivanovic Macuzic I</w:t>
            </w:r>
            <w:r w:rsidRPr="00AF0C12">
              <w:rPr>
                <w:sz w:val="16"/>
                <w:szCs w:val="16"/>
              </w:rPr>
              <w:t xml:space="preserve">, Simic R, Vekic S, Sekulic M, Radovanovic S, Maricic M, Sorak M, Suljagic V, Vojinovic R, Rancic N. The last 3 decade of vaccination coverage in the Balkan and Eastern Europe countries with reference to the impact of the COVID-19 pandemic. Front Pharmacol. 2024 Jun </w:t>
            </w:r>
            <w:r w:rsidRPr="00CE02EA">
              <w:rPr>
                <w:sz w:val="16"/>
                <w:szCs w:val="16"/>
              </w:rPr>
              <w:t>6;15</w:t>
            </w:r>
            <w:r>
              <w:rPr>
                <w:sz w:val="16"/>
                <w:szCs w:val="16"/>
              </w:rPr>
              <w:t>:</w:t>
            </w:r>
            <w:r w:rsidRPr="00CE02EA">
              <w:rPr>
                <w:sz w:val="16"/>
                <w:szCs w:val="16"/>
              </w:rPr>
              <w:t>1278771</w:t>
            </w:r>
            <w:r w:rsidRPr="00AF0C12">
              <w:rPr>
                <w:sz w:val="16"/>
                <w:szCs w:val="16"/>
              </w:rPr>
              <w:t>. doi: 10.3389/fphar.2024.1278771</w:t>
            </w:r>
          </w:p>
        </w:tc>
      </w:tr>
      <w:tr w:rsidR="0005746D" w:rsidRPr="00AF0C12" w14:paraId="5CCE3250" w14:textId="77777777" w:rsidTr="0005746D">
        <w:trPr>
          <w:trHeight w:val="315"/>
        </w:trPr>
        <w:tc>
          <w:tcPr>
            <w:tcW w:w="486" w:type="dxa"/>
          </w:tcPr>
          <w:p w14:paraId="3CE1F6C2" w14:textId="77777777" w:rsidR="0005746D" w:rsidRPr="006035DC" w:rsidRDefault="0005746D" w:rsidP="0005746D">
            <w:pPr>
              <w:widowControl/>
              <w:numPr>
                <w:ilvl w:val="0"/>
                <w:numId w:val="30"/>
              </w:numPr>
              <w:tabs>
                <w:tab w:val="left" w:pos="567"/>
              </w:tabs>
              <w:autoSpaceDE/>
              <w:autoSpaceDN/>
              <w:ind w:left="0"/>
              <w:jc w:val="center"/>
              <w:rPr>
                <w:sz w:val="16"/>
                <w:szCs w:val="16"/>
                <w:lang w:val="sr-Cyrl-CS"/>
              </w:rPr>
            </w:pPr>
            <w:r w:rsidRPr="006035DC">
              <w:rPr>
                <w:sz w:val="16"/>
                <w:szCs w:val="16"/>
                <w:lang w:val="sr-Cyrl-CS"/>
              </w:rPr>
              <w:t>7</w:t>
            </w:r>
            <w:r>
              <w:rPr>
                <w:sz w:val="16"/>
                <w:szCs w:val="16"/>
                <w:lang w:val="sr-Cyrl-CS"/>
              </w:rPr>
              <w:t>.</w:t>
            </w:r>
          </w:p>
        </w:tc>
        <w:tc>
          <w:tcPr>
            <w:tcW w:w="8892" w:type="dxa"/>
            <w:gridSpan w:val="15"/>
            <w:vAlign w:val="center"/>
          </w:tcPr>
          <w:p w14:paraId="43C44D17" w14:textId="77777777" w:rsidR="0005746D" w:rsidRPr="00AF0C12" w:rsidRDefault="0005746D" w:rsidP="00F24B63">
            <w:pPr>
              <w:adjustRightInd w:val="0"/>
              <w:jc w:val="both"/>
              <w:rPr>
                <w:sz w:val="16"/>
                <w:szCs w:val="16"/>
                <w:lang w:val="sr-Cyrl-RS"/>
              </w:rPr>
            </w:pPr>
            <w:r w:rsidRPr="00AF0C12">
              <w:rPr>
                <w:sz w:val="16"/>
                <w:szCs w:val="16"/>
              </w:rPr>
              <w:t xml:space="preserve">Ilic I, </w:t>
            </w:r>
            <w:r w:rsidRPr="00B962E2">
              <w:rPr>
                <w:b/>
                <w:bCs/>
                <w:sz w:val="16"/>
                <w:szCs w:val="16"/>
              </w:rPr>
              <w:t>Zivanovic Macuzic I</w:t>
            </w:r>
            <w:r w:rsidRPr="00AF0C12">
              <w:rPr>
                <w:sz w:val="16"/>
                <w:szCs w:val="16"/>
              </w:rPr>
              <w:t>, Ilic M. High risk of burnout syndrome and associated factors in medical students: A cross-sectional analytical study. PLoS ONE, 2024: 19(5): e0304515. doi.org/10.1371/journal.pone.0304515</w:t>
            </w:r>
          </w:p>
        </w:tc>
      </w:tr>
      <w:tr w:rsidR="0005746D" w:rsidRPr="00AF0C12" w14:paraId="6D5AB28D" w14:textId="77777777" w:rsidTr="0005746D">
        <w:trPr>
          <w:trHeight w:val="315"/>
        </w:trPr>
        <w:tc>
          <w:tcPr>
            <w:tcW w:w="486" w:type="dxa"/>
          </w:tcPr>
          <w:p w14:paraId="6D6D016C" w14:textId="77777777" w:rsidR="0005746D" w:rsidRPr="006035DC" w:rsidRDefault="0005746D" w:rsidP="00F24B63">
            <w:pPr>
              <w:tabs>
                <w:tab w:val="left" w:pos="567"/>
              </w:tabs>
              <w:rPr>
                <w:sz w:val="16"/>
                <w:szCs w:val="16"/>
                <w:lang w:val="sr-Cyrl-CS"/>
              </w:rPr>
            </w:pPr>
            <w:r w:rsidRPr="006035DC">
              <w:rPr>
                <w:sz w:val="16"/>
                <w:szCs w:val="16"/>
                <w:lang w:val="sr-Cyrl-CS"/>
              </w:rPr>
              <w:t xml:space="preserve">  8</w:t>
            </w:r>
            <w:r>
              <w:rPr>
                <w:sz w:val="16"/>
                <w:szCs w:val="16"/>
                <w:lang w:val="sr-Cyrl-CS"/>
              </w:rPr>
              <w:t>.</w:t>
            </w:r>
          </w:p>
        </w:tc>
        <w:tc>
          <w:tcPr>
            <w:tcW w:w="8892" w:type="dxa"/>
            <w:gridSpan w:val="15"/>
            <w:vAlign w:val="center"/>
          </w:tcPr>
          <w:p w14:paraId="09DC8EB0" w14:textId="77777777" w:rsidR="0005746D" w:rsidRPr="00AF0C12" w:rsidRDefault="0005746D" w:rsidP="00F24B63">
            <w:pPr>
              <w:adjustRightInd w:val="0"/>
              <w:jc w:val="both"/>
              <w:rPr>
                <w:sz w:val="16"/>
                <w:szCs w:val="16"/>
                <w:lang w:val="sr-Cyrl-RS"/>
              </w:rPr>
            </w:pPr>
            <w:r w:rsidRPr="00AF0C12">
              <w:rPr>
                <w:sz w:val="16"/>
                <w:szCs w:val="16"/>
              </w:rPr>
              <w:t>Ilic I, Zivanovic Macuzic I, Ilic M. Mortality Attributable to </w:t>
            </w:r>
            <w:r w:rsidRPr="00AF0C12">
              <w:rPr>
                <w:i/>
                <w:iCs/>
                <w:sz w:val="16"/>
                <w:szCs w:val="16"/>
              </w:rPr>
              <w:t>Clostridioides difficile</w:t>
            </w:r>
            <w:r w:rsidRPr="00AF0C12">
              <w:rPr>
                <w:sz w:val="16"/>
                <w:szCs w:val="16"/>
              </w:rPr>
              <w:t> Infection: The Rising Burden of Disease in European Countries. </w:t>
            </w:r>
            <w:r w:rsidRPr="00AF0C12">
              <w:rPr>
                <w:i/>
                <w:iCs/>
                <w:sz w:val="16"/>
                <w:szCs w:val="16"/>
              </w:rPr>
              <w:t>Medicina</w:t>
            </w:r>
            <w:r w:rsidRPr="00AF0C12">
              <w:rPr>
                <w:sz w:val="16"/>
                <w:szCs w:val="16"/>
              </w:rPr>
              <w:t>. 2024; 60(8):1222. doi.org/10.3390/medicina60081222</w:t>
            </w:r>
          </w:p>
        </w:tc>
      </w:tr>
      <w:tr w:rsidR="0005746D" w:rsidRPr="00AF0C12" w14:paraId="7A099368" w14:textId="77777777" w:rsidTr="0005746D">
        <w:trPr>
          <w:trHeight w:val="315"/>
        </w:trPr>
        <w:tc>
          <w:tcPr>
            <w:tcW w:w="486" w:type="dxa"/>
          </w:tcPr>
          <w:p w14:paraId="4B80C967" w14:textId="77777777" w:rsidR="0005746D" w:rsidRPr="006035DC" w:rsidRDefault="0005746D" w:rsidP="00F24B63">
            <w:pPr>
              <w:tabs>
                <w:tab w:val="left" w:pos="567"/>
              </w:tabs>
              <w:rPr>
                <w:sz w:val="16"/>
                <w:szCs w:val="16"/>
                <w:lang w:val="sr-Cyrl-CS"/>
              </w:rPr>
            </w:pPr>
            <w:r w:rsidRPr="006035DC">
              <w:rPr>
                <w:sz w:val="16"/>
                <w:szCs w:val="16"/>
                <w:lang w:val="sr-Cyrl-CS"/>
              </w:rPr>
              <w:t xml:space="preserve">  9</w:t>
            </w:r>
            <w:r>
              <w:rPr>
                <w:sz w:val="16"/>
                <w:szCs w:val="16"/>
                <w:lang w:val="sr-Cyrl-CS"/>
              </w:rPr>
              <w:t>.</w:t>
            </w:r>
          </w:p>
        </w:tc>
        <w:tc>
          <w:tcPr>
            <w:tcW w:w="8892" w:type="dxa"/>
            <w:gridSpan w:val="15"/>
            <w:vAlign w:val="center"/>
          </w:tcPr>
          <w:p w14:paraId="26BB49C3" w14:textId="77777777" w:rsidR="0005746D" w:rsidRPr="00AF0C12" w:rsidRDefault="0005746D" w:rsidP="00F24B63">
            <w:pPr>
              <w:pStyle w:val="Pasussalistom"/>
              <w:ind w:left="-33"/>
              <w:jc w:val="both"/>
              <w:rPr>
                <w:sz w:val="16"/>
                <w:szCs w:val="16"/>
                <w:lang w:val="sr-Cyrl-RS"/>
              </w:rPr>
            </w:pPr>
            <w:r w:rsidRPr="00AF0C12">
              <w:rPr>
                <w:sz w:val="16"/>
                <w:szCs w:val="16"/>
              </w:rPr>
              <w:t xml:space="preserve">Ilic I, Babic G, Dimitrijevic A, Sipetic-Grujicic SB, Jakovljevic V, </w:t>
            </w:r>
            <w:r w:rsidRPr="00B962E2">
              <w:rPr>
                <w:b/>
                <w:bCs/>
                <w:sz w:val="16"/>
                <w:szCs w:val="16"/>
              </w:rPr>
              <w:t>Zivanovic Macuzic I</w:t>
            </w:r>
            <w:r w:rsidRPr="00AF0C12">
              <w:rPr>
                <w:sz w:val="16"/>
                <w:szCs w:val="16"/>
              </w:rPr>
              <w:t>, Ilic M. Detecting the impact of diagnostic procedures in Pap-positive women on anxiety using artificial neural networks. PLoS ONE, 2024: 19(10): e0312870. doi.org/10.1371/journal.pone.0312870</w:t>
            </w:r>
          </w:p>
        </w:tc>
      </w:tr>
      <w:tr w:rsidR="0005746D" w:rsidRPr="00AF0C12" w14:paraId="274C2650" w14:textId="77777777" w:rsidTr="0005746D">
        <w:trPr>
          <w:trHeight w:val="315"/>
        </w:trPr>
        <w:tc>
          <w:tcPr>
            <w:tcW w:w="486" w:type="dxa"/>
          </w:tcPr>
          <w:p w14:paraId="5C68E741" w14:textId="77777777" w:rsidR="0005746D" w:rsidRPr="006035DC" w:rsidRDefault="0005746D" w:rsidP="00F24B63">
            <w:pPr>
              <w:tabs>
                <w:tab w:val="left" w:pos="567"/>
              </w:tabs>
              <w:rPr>
                <w:sz w:val="16"/>
                <w:szCs w:val="16"/>
                <w:lang w:val="sr-Cyrl-CS"/>
              </w:rPr>
            </w:pPr>
            <w:r w:rsidRPr="006035DC">
              <w:rPr>
                <w:sz w:val="16"/>
                <w:szCs w:val="16"/>
                <w:lang w:val="sr-Cyrl-CS"/>
              </w:rPr>
              <w:t>10</w:t>
            </w:r>
            <w:r>
              <w:rPr>
                <w:sz w:val="16"/>
                <w:szCs w:val="16"/>
                <w:lang w:val="sr-Cyrl-CS"/>
              </w:rPr>
              <w:t>.</w:t>
            </w:r>
          </w:p>
        </w:tc>
        <w:tc>
          <w:tcPr>
            <w:tcW w:w="8892" w:type="dxa"/>
            <w:gridSpan w:val="15"/>
            <w:vAlign w:val="center"/>
          </w:tcPr>
          <w:p w14:paraId="3F7C86CC" w14:textId="77777777" w:rsidR="0005746D" w:rsidRPr="00AF0C12" w:rsidRDefault="0005746D" w:rsidP="00F24B63">
            <w:pPr>
              <w:adjustRightInd w:val="0"/>
              <w:jc w:val="both"/>
              <w:rPr>
                <w:sz w:val="16"/>
                <w:szCs w:val="16"/>
                <w:lang w:val="sr-Cyrl-RS"/>
              </w:rPr>
            </w:pPr>
            <w:r w:rsidRPr="00AF0C12">
              <w:rPr>
                <w:sz w:val="16"/>
                <w:szCs w:val="16"/>
              </w:rPr>
              <w:t xml:space="preserve">Ilic I, Jakovljevic V, </w:t>
            </w:r>
            <w:r w:rsidRPr="00B962E2">
              <w:rPr>
                <w:b/>
                <w:bCs/>
                <w:sz w:val="16"/>
                <w:szCs w:val="16"/>
              </w:rPr>
              <w:t>Zivanovic Macuzic I,</w:t>
            </w:r>
            <w:r w:rsidRPr="00AF0C12">
              <w:rPr>
                <w:sz w:val="16"/>
                <w:szCs w:val="16"/>
              </w:rPr>
              <w:t xml:space="preserve"> Ravic-Nikolic A, Ilic M, Sorak M, Milicic V. Trends in Global Burden of Alzheimer’s Disease and Other Dementias Attributable to High Fasting Plasma Glucose, 1990–2021. </w:t>
            </w:r>
            <w:r w:rsidRPr="00AF0C12">
              <w:rPr>
                <w:i/>
                <w:iCs/>
                <w:sz w:val="16"/>
                <w:szCs w:val="16"/>
              </w:rPr>
              <w:t>Medicina</w:t>
            </w:r>
            <w:r w:rsidRPr="00AF0C12">
              <w:rPr>
                <w:sz w:val="16"/>
                <w:szCs w:val="16"/>
              </w:rPr>
              <w:t>. 2024; 60(11):1783. doi.org/10.3390/medicina60111783</w:t>
            </w:r>
          </w:p>
        </w:tc>
      </w:tr>
      <w:tr w:rsidR="0005746D" w:rsidRPr="006035DC" w14:paraId="0E6C93A1" w14:textId="77777777" w:rsidTr="0005746D">
        <w:trPr>
          <w:trHeight w:val="281"/>
        </w:trPr>
        <w:tc>
          <w:tcPr>
            <w:tcW w:w="9378" w:type="dxa"/>
            <w:gridSpan w:val="16"/>
            <w:vAlign w:val="center"/>
          </w:tcPr>
          <w:p w14:paraId="2F669B9D" w14:textId="77777777" w:rsidR="0005746D" w:rsidRPr="006035DC" w:rsidRDefault="0005746D" w:rsidP="00F24B63">
            <w:pPr>
              <w:tabs>
                <w:tab w:val="left" w:pos="567"/>
              </w:tabs>
              <w:rPr>
                <w:b/>
                <w:sz w:val="16"/>
                <w:szCs w:val="16"/>
                <w:lang w:val="sr-Cyrl-CS"/>
              </w:rPr>
            </w:pPr>
            <w:r w:rsidRPr="006035DC">
              <w:rPr>
                <w:b/>
                <w:sz w:val="16"/>
                <w:szCs w:val="16"/>
                <w:lang w:val="sr-Cyrl-CS"/>
              </w:rPr>
              <w:t xml:space="preserve">Збирни подаци научне, односно уметничке и стручне активности наставника </w:t>
            </w:r>
          </w:p>
        </w:tc>
      </w:tr>
      <w:tr w:rsidR="0005746D" w:rsidRPr="006035DC" w14:paraId="21F18E89" w14:textId="77777777" w:rsidTr="0005746D">
        <w:trPr>
          <w:trHeight w:val="185"/>
        </w:trPr>
        <w:tc>
          <w:tcPr>
            <w:tcW w:w="3626" w:type="dxa"/>
            <w:gridSpan w:val="9"/>
          </w:tcPr>
          <w:p w14:paraId="766846CD" w14:textId="77777777" w:rsidR="0005746D" w:rsidRPr="006035DC" w:rsidRDefault="0005746D" w:rsidP="00F24B63">
            <w:pPr>
              <w:tabs>
                <w:tab w:val="left" w:pos="567"/>
              </w:tabs>
              <w:rPr>
                <w:sz w:val="16"/>
                <w:szCs w:val="16"/>
                <w:lang w:val="sr-Cyrl-CS"/>
              </w:rPr>
            </w:pPr>
            <w:r w:rsidRPr="006035DC">
              <w:rPr>
                <w:sz w:val="16"/>
                <w:szCs w:val="16"/>
                <w:lang w:val="sr-Cyrl-CS"/>
              </w:rPr>
              <w:t>Укупан број цитата</w:t>
            </w:r>
          </w:p>
        </w:tc>
        <w:tc>
          <w:tcPr>
            <w:tcW w:w="5752" w:type="dxa"/>
            <w:gridSpan w:val="7"/>
          </w:tcPr>
          <w:p w14:paraId="197112F9" w14:textId="77777777" w:rsidR="0005746D" w:rsidRPr="000D2BF5" w:rsidRDefault="0005746D" w:rsidP="00F24B63">
            <w:pPr>
              <w:tabs>
                <w:tab w:val="left" w:pos="567"/>
              </w:tabs>
              <w:rPr>
                <w:sz w:val="16"/>
                <w:szCs w:val="16"/>
                <w:lang w:val="en-GB"/>
              </w:rPr>
            </w:pPr>
            <w:r>
              <w:rPr>
                <w:sz w:val="16"/>
                <w:szCs w:val="16"/>
                <w:lang w:val="sr-Cyrl-CS"/>
              </w:rPr>
              <w:t>5</w:t>
            </w:r>
            <w:r>
              <w:rPr>
                <w:sz w:val="16"/>
                <w:szCs w:val="16"/>
                <w:lang w:val="en-GB"/>
              </w:rPr>
              <w:t>69</w:t>
            </w:r>
          </w:p>
        </w:tc>
      </w:tr>
      <w:tr w:rsidR="0005746D" w:rsidRPr="006035DC" w14:paraId="01273AE5" w14:textId="77777777" w:rsidTr="0005746D">
        <w:trPr>
          <w:trHeight w:val="189"/>
        </w:trPr>
        <w:tc>
          <w:tcPr>
            <w:tcW w:w="3626" w:type="dxa"/>
            <w:gridSpan w:val="9"/>
          </w:tcPr>
          <w:p w14:paraId="4AF5DA76" w14:textId="77777777" w:rsidR="0005746D" w:rsidRPr="006035DC" w:rsidRDefault="0005746D" w:rsidP="00F24B63">
            <w:pPr>
              <w:tabs>
                <w:tab w:val="left" w:pos="567"/>
              </w:tabs>
              <w:rPr>
                <w:sz w:val="16"/>
                <w:szCs w:val="16"/>
                <w:lang w:val="sr-Cyrl-CS"/>
              </w:rPr>
            </w:pPr>
            <w:r w:rsidRPr="006035DC">
              <w:rPr>
                <w:sz w:val="16"/>
                <w:szCs w:val="16"/>
                <w:lang w:val="sr-Cyrl-CS"/>
              </w:rPr>
              <w:t>Укупан број радова са SCI (SSCI) листе</w:t>
            </w:r>
          </w:p>
        </w:tc>
        <w:tc>
          <w:tcPr>
            <w:tcW w:w="5752" w:type="dxa"/>
            <w:gridSpan w:val="7"/>
          </w:tcPr>
          <w:p w14:paraId="54CABFA7" w14:textId="77777777" w:rsidR="0005746D" w:rsidRPr="000D2BF5" w:rsidRDefault="0005746D" w:rsidP="00F24B63">
            <w:pPr>
              <w:tabs>
                <w:tab w:val="left" w:pos="567"/>
              </w:tabs>
              <w:rPr>
                <w:sz w:val="16"/>
                <w:szCs w:val="16"/>
                <w:lang w:val="en-GB"/>
              </w:rPr>
            </w:pPr>
            <w:r>
              <w:rPr>
                <w:sz w:val="16"/>
                <w:szCs w:val="16"/>
                <w:lang w:val="en-GB"/>
              </w:rPr>
              <w:t>44</w:t>
            </w:r>
          </w:p>
        </w:tc>
      </w:tr>
      <w:tr w:rsidR="0005746D" w:rsidRPr="006035DC" w14:paraId="4642C69C" w14:textId="77777777" w:rsidTr="0005746D">
        <w:trPr>
          <w:trHeight w:val="278"/>
        </w:trPr>
        <w:tc>
          <w:tcPr>
            <w:tcW w:w="3038" w:type="dxa"/>
            <w:gridSpan w:val="7"/>
            <w:vAlign w:val="center"/>
          </w:tcPr>
          <w:p w14:paraId="590B12C5" w14:textId="77777777" w:rsidR="0005746D" w:rsidRPr="006035DC" w:rsidRDefault="0005746D" w:rsidP="00F24B63">
            <w:pPr>
              <w:tabs>
                <w:tab w:val="left" w:pos="567"/>
              </w:tabs>
              <w:rPr>
                <w:sz w:val="16"/>
                <w:szCs w:val="16"/>
                <w:lang w:val="sr-Cyrl-CS"/>
              </w:rPr>
            </w:pPr>
            <w:r w:rsidRPr="006035DC">
              <w:rPr>
                <w:sz w:val="16"/>
                <w:szCs w:val="16"/>
                <w:lang w:val="sr-Cyrl-CS"/>
              </w:rPr>
              <w:t>Тренутно учешће на пројектима</w:t>
            </w:r>
          </w:p>
        </w:tc>
        <w:tc>
          <w:tcPr>
            <w:tcW w:w="2845" w:type="dxa"/>
            <w:gridSpan w:val="6"/>
            <w:vAlign w:val="center"/>
          </w:tcPr>
          <w:p w14:paraId="18DBF686" w14:textId="77777777" w:rsidR="0005746D" w:rsidRPr="000E5258" w:rsidRDefault="0005746D" w:rsidP="00F24B63">
            <w:pPr>
              <w:tabs>
                <w:tab w:val="left" w:pos="567"/>
              </w:tabs>
              <w:rPr>
                <w:sz w:val="16"/>
                <w:szCs w:val="16"/>
                <w:lang w:val="en-GB"/>
              </w:rPr>
            </w:pPr>
            <w:r w:rsidRPr="006035DC">
              <w:rPr>
                <w:sz w:val="16"/>
                <w:szCs w:val="16"/>
                <w:lang w:val="sr-Cyrl-CS"/>
              </w:rPr>
              <w:t xml:space="preserve">Домаћи </w:t>
            </w:r>
            <w:r>
              <w:rPr>
                <w:sz w:val="16"/>
                <w:szCs w:val="16"/>
                <w:lang w:val="en-GB"/>
              </w:rPr>
              <w:t>: 1</w:t>
            </w:r>
          </w:p>
        </w:tc>
        <w:tc>
          <w:tcPr>
            <w:tcW w:w="3495" w:type="dxa"/>
            <w:gridSpan w:val="3"/>
            <w:vAlign w:val="center"/>
          </w:tcPr>
          <w:p w14:paraId="498D2149" w14:textId="77777777" w:rsidR="0005746D" w:rsidRPr="006035DC" w:rsidRDefault="0005746D" w:rsidP="00F24B63">
            <w:pPr>
              <w:tabs>
                <w:tab w:val="left" w:pos="567"/>
              </w:tabs>
              <w:rPr>
                <w:sz w:val="16"/>
                <w:szCs w:val="16"/>
                <w:lang w:val="sr-Cyrl-CS"/>
              </w:rPr>
            </w:pPr>
            <w:r w:rsidRPr="006035DC">
              <w:rPr>
                <w:sz w:val="16"/>
                <w:szCs w:val="16"/>
                <w:lang w:val="sr-Cyrl-CS"/>
              </w:rPr>
              <w:t>Међународни -</w:t>
            </w:r>
          </w:p>
        </w:tc>
      </w:tr>
      <w:tr w:rsidR="0005746D" w:rsidRPr="006035DC" w14:paraId="6113DE5E" w14:textId="77777777" w:rsidTr="0005746D">
        <w:trPr>
          <w:trHeight w:val="163"/>
        </w:trPr>
        <w:tc>
          <w:tcPr>
            <w:tcW w:w="1935" w:type="dxa"/>
            <w:gridSpan w:val="5"/>
            <w:vAlign w:val="center"/>
          </w:tcPr>
          <w:p w14:paraId="0ACA2764" w14:textId="77777777" w:rsidR="0005746D" w:rsidRPr="006035DC" w:rsidRDefault="0005746D" w:rsidP="00F24B63">
            <w:pPr>
              <w:tabs>
                <w:tab w:val="left" w:pos="567"/>
              </w:tabs>
              <w:rPr>
                <w:sz w:val="16"/>
                <w:szCs w:val="16"/>
                <w:lang w:val="sr-Cyrl-CS"/>
              </w:rPr>
            </w:pPr>
            <w:r w:rsidRPr="006035DC">
              <w:rPr>
                <w:sz w:val="16"/>
                <w:szCs w:val="16"/>
                <w:lang w:val="sr-Cyrl-CS"/>
              </w:rPr>
              <w:t xml:space="preserve">Усавршавања </w:t>
            </w:r>
          </w:p>
        </w:tc>
        <w:tc>
          <w:tcPr>
            <w:tcW w:w="7443" w:type="dxa"/>
            <w:gridSpan w:val="11"/>
            <w:vAlign w:val="center"/>
          </w:tcPr>
          <w:p w14:paraId="0855DD35" w14:textId="77777777" w:rsidR="0005746D" w:rsidRPr="006035DC" w:rsidRDefault="0005746D" w:rsidP="00F24B63">
            <w:pPr>
              <w:tabs>
                <w:tab w:val="left" w:pos="567"/>
              </w:tabs>
              <w:rPr>
                <w:sz w:val="16"/>
                <w:szCs w:val="16"/>
                <w:lang w:val="sr-Cyrl-CS"/>
              </w:rPr>
            </w:pPr>
          </w:p>
        </w:tc>
      </w:tr>
      <w:tr w:rsidR="0005746D" w:rsidRPr="006035DC" w14:paraId="7C1F781C" w14:textId="77777777" w:rsidTr="0005746D">
        <w:trPr>
          <w:trHeight w:val="163"/>
        </w:trPr>
        <w:tc>
          <w:tcPr>
            <w:tcW w:w="9378" w:type="dxa"/>
            <w:gridSpan w:val="16"/>
            <w:vAlign w:val="center"/>
          </w:tcPr>
          <w:p w14:paraId="5246AB1E" w14:textId="77777777" w:rsidR="0005746D" w:rsidRPr="006035DC" w:rsidRDefault="0005746D" w:rsidP="00F24B63">
            <w:pPr>
              <w:tabs>
                <w:tab w:val="left" w:pos="567"/>
              </w:tabs>
              <w:spacing w:after="60"/>
              <w:rPr>
                <w:sz w:val="16"/>
                <w:szCs w:val="16"/>
                <w:lang w:val="sr-Cyrl-CS"/>
              </w:rPr>
            </w:pPr>
            <w:r w:rsidRPr="006035DC">
              <w:rPr>
                <w:sz w:val="16"/>
                <w:szCs w:val="16"/>
                <w:lang w:val="sr-Cyrl-CS"/>
              </w:rPr>
              <w:t>Други подаци које сматрате релевантним</w:t>
            </w:r>
          </w:p>
        </w:tc>
      </w:tr>
    </w:tbl>
    <w:p w14:paraId="77381BB1" w14:textId="77777777" w:rsidR="0005746D" w:rsidRPr="0005746D" w:rsidRDefault="0005746D">
      <w:pPr>
        <w:pStyle w:val="TableParagraph"/>
        <w:spacing w:line="178" w:lineRule="exact"/>
        <w:rPr>
          <w:sz w:val="16"/>
          <w:lang w:val="sr-Cyrl-RS"/>
        </w:rPr>
        <w:sectPr w:rsidR="0005746D" w:rsidRPr="0005746D">
          <w:pgSz w:w="11910" w:h="16850"/>
          <w:pgMar w:top="1060" w:right="283" w:bottom="440" w:left="283" w:header="187" w:footer="253" w:gutter="0"/>
          <w:cols w:space="720"/>
        </w:sectPr>
      </w:pPr>
    </w:p>
    <w:p w14:paraId="3E8B5940" w14:textId="77777777" w:rsidR="00071E18" w:rsidRDefault="00071E18">
      <w:pPr>
        <w:pStyle w:val="Teloteksta"/>
        <w:rPr>
          <w:sz w:val="20"/>
        </w:rPr>
      </w:pPr>
    </w:p>
    <w:p w14:paraId="02EBC126" w14:textId="2264DC4B" w:rsidR="00071E18" w:rsidRPr="00C93C1D" w:rsidRDefault="00C93C1D">
      <w:pPr>
        <w:pStyle w:val="Teloteksta"/>
        <w:rPr>
          <w:sz w:val="18"/>
          <w:szCs w:val="18"/>
          <w:lang w:val="sr-Cyrl-RS"/>
        </w:rPr>
      </w:pPr>
      <w:r w:rsidRPr="00C93C1D">
        <w:rPr>
          <w:sz w:val="18"/>
          <w:szCs w:val="18"/>
          <w:lang w:val="sr-Cyrl-RS"/>
        </w:rPr>
        <w:t xml:space="preserve">                 </w:t>
      </w:r>
      <w:r w:rsidR="00F073F6">
        <w:rPr>
          <w:sz w:val="18"/>
          <w:szCs w:val="18"/>
          <w:lang w:val="sr-Cyrl-RS"/>
        </w:rPr>
        <w:t xml:space="preserve">  </w:t>
      </w:r>
      <w:r w:rsidR="00F073F6" w:rsidRPr="002E7501">
        <w:rPr>
          <w:sz w:val="18"/>
          <w:szCs w:val="18"/>
          <w:lang w:val="sr-Cyrl-RS"/>
        </w:rPr>
        <w:t>Табела 9.1 Картон наставника</w:t>
      </w:r>
    </w:p>
    <w:p w14:paraId="295D7A91" w14:textId="77777777" w:rsidR="00071E18" w:rsidRDefault="00071E18">
      <w:pPr>
        <w:pStyle w:val="Teloteksta"/>
        <w:spacing w:before="72"/>
        <w:rPr>
          <w:sz w:val="20"/>
        </w:rPr>
      </w:pPr>
    </w:p>
    <w:p w14:paraId="33FC7B3F" w14:textId="77777777" w:rsidR="00071E18" w:rsidRDefault="00071E18">
      <w:pPr>
        <w:pStyle w:val="TableParagraph"/>
        <w:spacing w:line="181" w:lineRule="exact"/>
        <w:rPr>
          <w:sz w:val="16"/>
          <w:lang w:val="sr-Cyrl-RS"/>
        </w:rPr>
      </w:pPr>
    </w:p>
    <w:p w14:paraId="3E1288B3" w14:textId="77777777" w:rsidR="00C93C1D" w:rsidRDefault="00C93C1D">
      <w:pPr>
        <w:pStyle w:val="TableParagraph"/>
        <w:spacing w:line="181" w:lineRule="exact"/>
        <w:rPr>
          <w:sz w:val="16"/>
          <w:lang w:val="sr-Cyrl-RS"/>
        </w:rPr>
      </w:pPr>
    </w:p>
    <w:p w14:paraId="3F425840" w14:textId="77777777" w:rsidR="00C93C1D" w:rsidRDefault="00C93C1D">
      <w:pPr>
        <w:pStyle w:val="TableParagraph"/>
        <w:spacing w:line="181" w:lineRule="exact"/>
        <w:rPr>
          <w:sz w:val="16"/>
          <w:lang w:val="sr-Cyrl-RS"/>
        </w:rPr>
      </w:pPr>
    </w:p>
    <w:p w14:paraId="1699172F" w14:textId="77777777" w:rsidR="00C93C1D" w:rsidRDefault="00C93C1D">
      <w:pPr>
        <w:pStyle w:val="TableParagraph"/>
        <w:spacing w:line="181" w:lineRule="exact"/>
        <w:rPr>
          <w:sz w:val="16"/>
          <w:lang w:val="sr-Cyrl-RS"/>
        </w:rPr>
      </w:pPr>
    </w:p>
    <w:tbl>
      <w:tblPr>
        <w:tblpPr w:leftFromText="180" w:rightFromText="180" w:vertAnchor="page" w:horzAnchor="margin" w:tblpXSpec="center" w:tblpY="1645"/>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993"/>
        <w:gridCol w:w="567"/>
        <w:gridCol w:w="2268"/>
        <w:gridCol w:w="2551"/>
        <w:gridCol w:w="851"/>
        <w:gridCol w:w="1836"/>
      </w:tblGrid>
      <w:tr w:rsidR="00C93C1D" w:rsidRPr="00CF2085" w14:paraId="1F130F88" w14:textId="77777777" w:rsidTr="001547E5">
        <w:trPr>
          <w:trHeight w:val="274"/>
        </w:trPr>
        <w:tc>
          <w:tcPr>
            <w:tcW w:w="4390" w:type="dxa"/>
            <w:gridSpan w:val="4"/>
            <w:vAlign w:val="center"/>
          </w:tcPr>
          <w:p w14:paraId="798F1B44" w14:textId="77777777" w:rsidR="00C93C1D" w:rsidRPr="00CF2085" w:rsidRDefault="00C93C1D" w:rsidP="00C93C1D">
            <w:pPr>
              <w:pStyle w:val="TableParagraph"/>
              <w:rPr>
                <w:b/>
                <w:sz w:val="16"/>
                <w:szCs w:val="16"/>
              </w:rPr>
            </w:pPr>
            <w:r w:rsidRPr="00CF2085">
              <w:rPr>
                <w:b/>
                <w:sz w:val="16"/>
                <w:szCs w:val="16"/>
              </w:rPr>
              <w:t>Име</w:t>
            </w:r>
            <w:r w:rsidRPr="00CF2085">
              <w:rPr>
                <w:b/>
                <w:spacing w:val="-5"/>
                <w:sz w:val="16"/>
                <w:szCs w:val="16"/>
              </w:rPr>
              <w:t xml:space="preserve"> </w:t>
            </w:r>
            <w:r w:rsidRPr="00CF2085">
              <w:rPr>
                <w:b/>
                <w:sz w:val="16"/>
                <w:szCs w:val="16"/>
              </w:rPr>
              <w:t>и</w:t>
            </w:r>
            <w:r w:rsidRPr="00CF2085">
              <w:rPr>
                <w:b/>
                <w:spacing w:val="-1"/>
                <w:sz w:val="16"/>
                <w:szCs w:val="16"/>
              </w:rPr>
              <w:t xml:space="preserve"> </w:t>
            </w:r>
            <w:r w:rsidRPr="00CF2085">
              <w:rPr>
                <w:b/>
                <w:spacing w:val="-2"/>
                <w:sz w:val="16"/>
                <w:szCs w:val="16"/>
              </w:rPr>
              <w:t>презиме</w:t>
            </w:r>
          </w:p>
        </w:tc>
        <w:tc>
          <w:tcPr>
            <w:tcW w:w="5238" w:type="dxa"/>
            <w:gridSpan w:val="3"/>
            <w:shd w:val="clear" w:color="auto" w:fill="D9D9D9" w:themeFill="background1" w:themeFillShade="D9"/>
            <w:vAlign w:val="center"/>
          </w:tcPr>
          <w:p w14:paraId="0215F2DF" w14:textId="77777777" w:rsidR="00C93C1D" w:rsidRPr="00CF2085" w:rsidRDefault="00C93C1D" w:rsidP="00C93C1D">
            <w:pPr>
              <w:pStyle w:val="TableParagraph"/>
              <w:ind w:left="0"/>
              <w:rPr>
                <w:b/>
                <w:sz w:val="16"/>
                <w:szCs w:val="16"/>
                <w:lang w:val="sr-Cyrl-RS"/>
              </w:rPr>
            </w:pPr>
            <w:r w:rsidRPr="00CF2085">
              <w:rPr>
                <w:sz w:val="16"/>
                <w:szCs w:val="16"/>
                <w:lang w:val="sr-Cyrl-RS"/>
              </w:rPr>
              <w:t xml:space="preserve"> </w:t>
            </w:r>
            <w:r w:rsidRPr="007B405B">
              <w:rPr>
                <w:b/>
                <w:sz w:val="16"/>
                <w:szCs w:val="16"/>
                <w:shd w:val="clear" w:color="auto" w:fill="D9D9D9" w:themeFill="background1" w:themeFillShade="D9"/>
                <w:lang w:val="sr-Cyrl-RS"/>
              </w:rPr>
              <w:t>Ивана Д. Стевановић</w:t>
            </w:r>
          </w:p>
        </w:tc>
      </w:tr>
      <w:tr w:rsidR="00C93C1D" w:rsidRPr="00CF2085" w14:paraId="64ACF966" w14:textId="77777777" w:rsidTr="00C93C1D">
        <w:trPr>
          <w:trHeight w:val="251"/>
        </w:trPr>
        <w:tc>
          <w:tcPr>
            <w:tcW w:w="4390" w:type="dxa"/>
            <w:gridSpan w:val="4"/>
            <w:vAlign w:val="center"/>
          </w:tcPr>
          <w:p w14:paraId="3947A8EE" w14:textId="77777777" w:rsidR="00C93C1D" w:rsidRPr="00CF2085" w:rsidRDefault="00C93C1D" w:rsidP="00C93C1D">
            <w:pPr>
              <w:pStyle w:val="TableParagraph"/>
              <w:rPr>
                <w:b/>
                <w:sz w:val="16"/>
                <w:szCs w:val="16"/>
              </w:rPr>
            </w:pPr>
            <w:r w:rsidRPr="00CF2085">
              <w:rPr>
                <w:b/>
                <w:spacing w:val="-2"/>
                <w:sz w:val="16"/>
                <w:szCs w:val="16"/>
              </w:rPr>
              <w:t>Звање</w:t>
            </w:r>
          </w:p>
        </w:tc>
        <w:tc>
          <w:tcPr>
            <w:tcW w:w="5238" w:type="dxa"/>
            <w:gridSpan w:val="3"/>
            <w:vAlign w:val="center"/>
          </w:tcPr>
          <w:p w14:paraId="0D2878BF" w14:textId="3CFB8A43" w:rsidR="00C93C1D" w:rsidRPr="00CF2085" w:rsidRDefault="00C93C1D" w:rsidP="00C93C1D">
            <w:pPr>
              <w:tabs>
                <w:tab w:val="left" w:pos="567"/>
              </w:tabs>
              <w:rPr>
                <w:sz w:val="16"/>
                <w:szCs w:val="16"/>
              </w:rPr>
            </w:pPr>
            <w:r w:rsidRPr="00CF2085">
              <w:rPr>
                <w:sz w:val="16"/>
                <w:szCs w:val="16"/>
                <w:lang w:val="sr-Cyrl-RS"/>
              </w:rPr>
              <w:t xml:space="preserve"> </w:t>
            </w:r>
            <w:r w:rsidR="00D43C62">
              <w:rPr>
                <w:sz w:val="16"/>
                <w:szCs w:val="16"/>
                <w:lang w:val="sr-Cyrl-RS"/>
              </w:rPr>
              <w:t>н</w:t>
            </w:r>
            <w:r w:rsidRPr="00CF2085">
              <w:rPr>
                <w:sz w:val="16"/>
                <w:szCs w:val="16"/>
              </w:rPr>
              <w:t>аучни саветник</w:t>
            </w:r>
            <w:r w:rsidRPr="00CF2085">
              <w:rPr>
                <w:sz w:val="16"/>
                <w:szCs w:val="16"/>
                <w:vertAlign w:val="superscript"/>
              </w:rPr>
              <w:t>1</w:t>
            </w:r>
            <w:r w:rsidRPr="00CF2085">
              <w:rPr>
                <w:sz w:val="16"/>
                <w:szCs w:val="16"/>
              </w:rPr>
              <w:t xml:space="preserve">, </w:t>
            </w:r>
            <w:r w:rsidRPr="00CF2085">
              <w:rPr>
                <w:sz w:val="16"/>
                <w:szCs w:val="16"/>
                <w:lang w:val="sr-Cyrl-RS"/>
              </w:rPr>
              <w:t>ванредни професор</w:t>
            </w:r>
            <w:r w:rsidRPr="00CF2085">
              <w:rPr>
                <w:sz w:val="16"/>
                <w:szCs w:val="16"/>
                <w:vertAlign w:val="superscript"/>
              </w:rPr>
              <w:t>2</w:t>
            </w:r>
          </w:p>
        </w:tc>
      </w:tr>
      <w:tr w:rsidR="00C93C1D" w:rsidRPr="00CF2085" w14:paraId="55064141" w14:textId="77777777" w:rsidTr="00C93C1D">
        <w:trPr>
          <w:trHeight w:val="426"/>
        </w:trPr>
        <w:tc>
          <w:tcPr>
            <w:tcW w:w="4390" w:type="dxa"/>
            <w:gridSpan w:val="4"/>
            <w:vAlign w:val="center"/>
          </w:tcPr>
          <w:p w14:paraId="5AE898DE" w14:textId="77777777" w:rsidR="00C93C1D" w:rsidRPr="00CF2085" w:rsidRDefault="00C93C1D" w:rsidP="00C93C1D">
            <w:pPr>
              <w:pStyle w:val="TableParagraph"/>
              <w:ind w:right="59"/>
              <w:rPr>
                <w:b/>
                <w:sz w:val="16"/>
                <w:szCs w:val="16"/>
              </w:rPr>
            </w:pPr>
            <w:r w:rsidRPr="00CF2085">
              <w:rPr>
                <w:b/>
                <w:sz w:val="16"/>
                <w:szCs w:val="16"/>
              </w:rPr>
              <w:t>Назив</w:t>
            </w:r>
            <w:r w:rsidRPr="00CF2085">
              <w:rPr>
                <w:b/>
                <w:spacing w:val="-7"/>
                <w:sz w:val="16"/>
                <w:szCs w:val="16"/>
              </w:rPr>
              <w:t xml:space="preserve"> </w:t>
            </w:r>
            <w:r w:rsidRPr="00CF2085">
              <w:rPr>
                <w:b/>
                <w:sz w:val="16"/>
                <w:szCs w:val="16"/>
              </w:rPr>
              <w:t>институције</w:t>
            </w:r>
            <w:r w:rsidRPr="00CF2085">
              <w:rPr>
                <w:b/>
                <w:spacing w:val="-6"/>
                <w:sz w:val="16"/>
                <w:szCs w:val="16"/>
              </w:rPr>
              <w:t xml:space="preserve"> </w:t>
            </w:r>
            <w:r w:rsidRPr="00CF2085">
              <w:rPr>
                <w:b/>
                <w:sz w:val="16"/>
                <w:szCs w:val="16"/>
              </w:rPr>
              <w:t>у</w:t>
            </w:r>
            <w:r w:rsidRPr="00CF2085">
              <w:rPr>
                <w:b/>
                <w:spacing w:val="31"/>
                <w:sz w:val="16"/>
                <w:szCs w:val="16"/>
              </w:rPr>
              <w:t xml:space="preserve"> </w:t>
            </w:r>
            <w:r w:rsidRPr="00CF2085">
              <w:rPr>
                <w:b/>
                <w:sz w:val="16"/>
                <w:szCs w:val="16"/>
              </w:rPr>
              <w:t>којој</w:t>
            </w:r>
            <w:r w:rsidRPr="00CF2085">
              <w:rPr>
                <w:b/>
                <w:spacing w:val="-7"/>
                <w:sz w:val="16"/>
                <w:szCs w:val="16"/>
              </w:rPr>
              <w:t xml:space="preserve"> </w:t>
            </w:r>
            <w:r w:rsidRPr="00CF2085">
              <w:rPr>
                <w:b/>
                <w:sz w:val="16"/>
                <w:szCs w:val="16"/>
              </w:rPr>
              <w:t>наставник</w:t>
            </w:r>
            <w:r w:rsidRPr="00CF2085">
              <w:rPr>
                <w:b/>
                <w:spacing w:val="-4"/>
                <w:sz w:val="16"/>
                <w:szCs w:val="16"/>
              </w:rPr>
              <w:t xml:space="preserve"> </w:t>
            </w:r>
            <w:r w:rsidRPr="00CF2085">
              <w:rPr>
                <w:b/>
                <w:sz w:val="16"/>
                <w:szCs w:val="16"/>
              </w:rPr>
              <w:t>ради</w:t>
            </w:r>
            <w:r w:rsidRPr="00CF2085">
              <w:rPr>
                <w:b/>
                <w:spacing w:val="-4"/>
                <w:sz w:val="16"/>
                <w:szCs w:val="16"/>
              </w:rPr>
              <w:t xml:space="preserve"> </w:t>
            </w:r>
            <w:r w:rsidRPr="00CF2085">
              <w:rPr>
                <w:b/>
                <w:sz w:val="16"/>
                <w:szCs w:val="16"/>
              </w:rPr>
              <w:t>са</w:t>
            </w:r>
            <w:r w:rsidRPr="00CF2085">
              <w:rPr>
                <w:b/>
                <w:spacing w:val="-5"/>
                <w:sz w:val="16"/>
                <w:szCs w:val="16"/>
              </w:rPr>
              <w:t xml:space="preserve"> </w:t>
            </w:r>
            <w:r w:rsidRPr="00CF2085">
              <w:rPr>
                <w:b/>
                <w:sz w:val="16"/>
                <w:szCs w:val="16"/>
              </w:rPr>
              <w:t>пуним</w:t>
            </w:r>
            <w:r w:rsidRPr="00CF2085">
              <w:rPr>
                <w:b/>
                <w:spacing w:val="40"/>
                <w:sz w:val="16"/>
                <w:szCs w:val="16"/>
              </w:rPr>
              <w:t xml:space="preserve"> </w:t>
            </w:r>
            <w:r w:rsidRPr="00CF2085">
              <w:rPr>
                <w:b/>
                <w:sz w:val="16"/>
                <w:szCs w:val="16"/>
              </w:rPr>
              <w:t>или непуним радним временом и од када</w:t>
            </w:r>
          </w:p>
        </w:tc>
        <w:tc>
          <w:tcPr>
            <w:tcW w:w="5238" w:type="dxa"/>
            <w:gridSpan w:val="3"/>
            <w:vAlign w:val="center"/>
          </w:tcPr>
          <w:p w14:paraId="283D5C2F" w14:textId="77777777" w:rsidR="00C93C1D" w:rsidRPr="00CF2085" w:rsidRDefault="00C93C1D" w:rsidP="00C93C1D">
            <w:pPr>
              <w:pStyle w:val="TableParagraph"/>
              <w:ind w:left="0"/>
              <w:rPr>
                <w:sz w:val="16"/>
                <w:szCs w:val="16"/>
                <w:lang w:val="sr-Cyrl-RS"/>
              </w:rPr>
            </w:pPr>
            <w:r w:rsidRPr="00CF2085">
              <w:rPr>
                <w:sz w:val="16"/>
                <w:szCs w:val="16"/>
                <w:lang w:val="sr-Cyrl-RS"/>
              </w:rPr>
              <w:t xml:space="preserve"> Ректорат Универзитета одбране у Београду, 15.04.2024.</w:t>
            </w:r>
          </w:p>
        </w:tc>
      </w:tr>
      <w:tr w:rsidR="00C93C1D" w:rsidRPr="00CF2085" w14:paraId="661425CA" w14:textId="77777777" w:rsidTr="00C93C1D">
        <w:trPr>
          <w:trHeight w:val="284"/>
        </w:trPr>
        <w:tc>
          <w:tcPr>
            <w:tcW w:w="4390" w:type="dxa"/>
            <w:gridSpan w:val="4"/>
            <w:vAlign w:val="center"/>
          </w:tcPr>
          <w:p w14:paraId="6C022DB5" w14:textId="77777777" w:rsidR="00C93C1D" w:rsidRPr="00CF2085" w:rsidRDefault="00C93C1D" w:rsidP="00C93C1D">
            <w:pPr>
              <w:pStyle w:val="TableParagraph"/>
              <w:rPr>
                <w:b/>
                <w:sz w:val="16"/>
                <w:szCs w:val="16"/>
              </w:rPr>
            </w:pPr>
            <w:r w:rsidRPr="00CF2085">
              <w:rPr>
                <w:b/>
                <w:sz w:val="16"/>
                <w:szCs w:val="16"/>
              </w:rPr>
              <w:t>Ужа</w:t>
            </w:r>
            <w:r w:rsidRPr="00CF2085">
              <w:rPr>
                <w:b/>
                <w:spacing w:val="-6"/>
                <w:sz w:val="16"/>
                <w:szCs w:val="16"/>
              </w:rPr>
              <w:t xml:space="preserve"> </w:t>
            </w:r>
            <w:r w:rsidRPr="00CF2085">
              <w:rPr>
                <w:b/>
                <w:sz w:val="16"/>
                <w:szCs w:val="16"/>
              </w:rPr>
              <w:t>научна</w:t>
            </w:r>
            <w:r w:rsidRPr="00CF2085">
              <w:rPr>
                <w:b/>
                <w:spacing w:val="-8"/>
                <w:sz w:val="16"/>
                <w:szCs w:val="16"/>
              </w:rPr>
              <w:t xml:space="preserve"> </w:t>
            </w:r>
            <w:r w:rsidRPr="00CF2085">
              <w:rPr>
                <w:b/>
                <w:sz w:val="16"/>
                <w:szCs w:val="16"/>
              </w:rPr>
              <w:t>односно</w:t>
            </w:r>
            <w:r w:rsidRPr="00CF2085">
              <w:rPr>
                <w:b/>
                <w:spacing w:val="-8"/>
                <w:sz w:val="16"/>
                <w:szCs w:val="16"/>
              </w:rPr>
              <w:t xml:space="preserve"> </w:t>
            </w:r>
            <w:r w:rsidRPr="00CF2085">
              <w:rPr>
                <w:b/>
                <w:sz w:val="16"/>
                <w:szCs w:val="16"/>
              </w:rPr>
              <w:t>уметничка</w:t>
            </w:r>
            <w:r w:rsidRPr="00CF2085">
              <w:rPr>
                <w:b/>
                <w:spacing w:val="-7"/>
                <w:sz w:val="16"/>
                <w:szCs w:val="16"/>
              </w:rPr>
              <w:t xml:space="preserve"> </w:t>
            </w:r>
            <w:r w:rsidRPr="00CF2085">
              <w:rPr>
                <w:b/>
                <w:spacing w:val="-2"/>
                <w:sz w:val="16"/>
                <w:szCs w:val="16"/>
              </w:rPr>
              <w:t>област</w:t>
            </w:r>
          </w:p>
        </w:tc>
        <w:tc>
          <w:tcPr>
            <w:tcW w:w="5238" w:type="dxa"/>
            <w:gridSpan w:val="3"/>
            <w:vAlign w:val="center"/>
          </w:tcPr>
          <w:p w14:paraId="2AA06374" w14:textId="77777777" w:rsidR="00C93C1D" w:rsidRPr="00CF2085" w:rsidRDefault="00C93C1D" w:rsidP="00C93C1D">
            <w:pPr>
              <w:pStyle w:val="TableParagraph"/>
              <w:ind w:left="0"/>
              <w:rPr>
                <w:sz w:val="16"/>
                <w:szCs w:val="16"/>
              </w:rPr>
            </w:pPr>
            <w:r w:rsidRPr="00CF2085">
              <w:rPr>
                <w:sz w:val="16"/>
                <w:szCs w:val="16"/>
                <w:lang w:val="sr-Cyrl-CS"/>
              </w:rPr>
              <w:t xml:space="preserve"> Биологија са хуманом генетиком</w:t>
            </w:r>
          </w:p>
        </w:tc>
      </w:tr>
      <w:tr w:rsidR="00C93C1D" w:rsidRPr="00CF2085" w14:paraId="05301632" w14:textId="77777777" w:rsidTr="00C93C1D">
        <w:trPr>
          <w:trHeight w:val="241"/>
        </w:trPr>
        <w:tc>
          <w:tcPr>
            <w:tcW w:w="9628" w:type="dxa"/>
            <w:gridSpan w:val="7"/>
            <w:vAlign w:val="center"/>
          </w:tcPr>
          <w:p w14:paraId="2DFAAF9E" w14:textId="77777777" w:rsidR="00C93C1D" w:rsidRPr="00CF2085" w:rsidRDefault="00C93C1D" w:rsidP="00C93C1D">
            <w:pPr>
              <w:pStyle w:val="TableParagraph"/>
              <w:rPr>
                <w:b/>
                <w:sz w:val="16"/>
                <w:szCs w:val="16"/>
              </w:rPr>
            </w:pPr>
            <w:r w:rsidRPr="00CF2085">
              <w:rPr>
                <w:b/>
                <w:sz w:val="16"/>
                <w:szCs w:val="16"/>
              </w:rPr>
              <w:t>Академска</w:t>
            </w:r>
            <w:r w:rsidRPr="00CF2085">
              <w:rPr>
                <w:b/>
                <w:spacing w:val="-9"/>
                <w:sz w:val="16"/>
                <w:szCs w:val="16"/>
              </w:rPr>
              <w:t xml:space="preserve"> </w:t>
            </w:r>
            <w:r w:rsidRPr="00CF2085">
              <w:rPr>
                <w:b/>
                <w:spacing w:val="-2"/>
                <w:sz w:val="16"/>
                <w:szCs w:val="16"/>
              </w:rPr>
              <w:t>каријера</w:t>
            </w:r>
          </w:p>
        </w:tc>
      </w:tr>
      <w:tr w:rsidR="00C93C1D" w:rsidRPr="00CF2085" w14:paraId="66B473CB" w14:textId="77777777" w:rsidTr="00C93C1D">
        <w:trPr>
          <w:trHeight w:val="429"/>
        </w:trPr>
        <w:tc>
          <w:tcPr>
            <w:tcW w:w="1555" w:type="dxa"/>
            <w:gridSpan w:val="2"/>
            <w:vAlign w:val="center"/>
          </w:tcPr>
          <w:p w14:paraId="20D02ED1" w14:textId="77777777" w:rsidR="00C93C1D" w:rsidRPr="00CF2085" w:rsidRDefault="00C93C1D" w:rsidP="00C93C1D">
            <w:pPr>
              <w:pStyle w:val="TableParagraph"/>
              <w:ind w:left="0"/>
              <w:rPr>
                <w:sz w:val="16"/>
                <w:szCs w:val="16"/>
              </w:rPr>
            </w:pPr>
          </w:p>
        </w:tc>
        <w:tc>
          <w:tcPr>
            <w:tcW w:w="567" w:type="dxa"/>
            <w:vAlign w:val="center"/>
          </w:tcPr>
          <w:p w14:paraId="6DA0D9AC" w14:textId="77777777" w:rsidR="00C93C1D" w:rsidRPr="00CF2085" w:rsidRDefault="00C93C1D" w:rsidP="00C93C1D">
            <w:pPr>
              <w:pStyle w:val="TableParagraph"/>
              <w:ind w:left="0"/>
              <w:jc w:val="center"/>
              <w:rPr>
                <w:sz w:val="16"/>
                <w:szCs w:val="16"/>
              </w:rPr>
            </w:pPr>
            <w:r w:rsidRPr="00CF2085">
              <w:rPr>
                <w:spacing w:val="-2"/>
                <w:sz w:val="16"/>
                <w:szCs w:val="16"/>
              </w:rPr>
              <w:t>Година</w:t>
            </w:r>
          </w:p>
        </w:tc>
        <w:tc>
          <w:tcPr>
            <w:tcW w:w="2268" w:type="dxa"/>
            <w:vAlign w:val="center"/>
          </w:tcPr>
          <w:p w14:paraId="4ECB7BD7" w14:textId="77777777" w:rsidR="00C93C1D" w:rsidRPr="00CF2085" w:rsidRDefault="00C93C1D" w:rsidP="00C93C1D">
            <w:pPr>
              <w:pStyle w:val="TableParagraph"/>
              <w:jc w:val="center"/>
              <w:rPr>
                <w:sz w:val="16"/>
                <w:szCs w:val="16"/>
              </w:rPr>
            </w:pPr>
            <w:r w:rsidRPr="00CF2085">
              <w:rPr>
                <w:spacing w:val="-2"/>
                <w:sz w:val="16"/>
                <w:szCs w:val="16"/>
              </w:rPr>
              <w:t>Институција</w:t>
            </w:r>
          </w:p>
        </w:tc>
        <w:tc>
          <w:tcPr>
            <w:tcW w:w="2551" w:type="dxa"/>
            <w:vAlign w:val="center"/>
          </w:tcPr>
          <w:p w14:paraId="6F5AD7B8" w14:textId="77777777" w:rsidR="00C93C1D" w:rsidRPr="00CF2085" w:rsidRDefault="00C93C1D" w:rsidP="00C93C1D">
            <w:pPr>
              <w:pStyle w:val="TableParagraph"/>
              <w:jc w:val="center"/>
              <w:rPr>
                <w:sz w:val="16"/>
                <w:szCs w:val="16"/>
              </w:rPr>
            </w:pPr>
            <w:r w:rsidRPr="00CF2085">
              <w:rPr>
                <w:sz w:val="16"/>
                <w:szCs w:val="16"/>
              </w:rPr>
              <w:t>Научна</w:t>
            </w:r>
            <w:r w:rsidRPr="00CF2085">
              <w:rPr>
                <w:spacing w:val="-10"/>
                <w:sz w:val="16"/>
                <w:szCs w:val="16"/>
              </w:rPr>
              <w:t xml:space="preserve"> </w:t>
            </w:r>
            <w:r w:rsidRPr="00CF2085">
              <w:rPr>
                <w:sz w:val="16"/>
                <w:szCs w:val="16"/>
              </w:rPr>
              <w:t>или</w:t>
            </w:r>
            <w:r w:rsidRPr="00CF2085">
              <w:rPr>
                <w:spacing w:val="-10"/>
                <w:sz w:val="16"/>
                <w:szCs w:val="16"/>
              </w:rPr>
              <w:t xml:space="preserve"> </w:t>
            </w:r>
            <w:r w:rsidRPr="00CF2085">
              <w:rPr>
                <w:sz w:val="16"/>
                <w:szCs w:val="16"/>
              </w:rPr>
              <w:t>уметничка</w:t>
            </w:r>
            <w:r w:rsidRPr="00CF2085">
              <w:rPr>
                <w:spacing w:val="40"/>
                <w:sz w:val="16"/>
                <w:szCs w:val="16"/>
              </w:rPr>
              <w:t xml:space="preserve"> </w:t>
            </w:r>
            <w:r w:rsidRPr="00CF2085">
              <w:rPr>
                <w:spacing w:val="-2"/>
                <w:sz w:val="16"/>
                <w:szCs w:val="16"/>
              </w:rPr>
              <w:t>област</w:t>
            </w:r>
          </w:p>
        </w:tc>
        <w:tc>
          <w:tcPr>
            <w:tcW w:w="2687" w:type="dxa"/>
            <w:gridSpan w:val="2"/>
            <w:vAlign w:val="center"/>
          </w:tcPr>
          <w:p w14:paraId="0B12AE46" w14:textId="77777777" w:rsidR="00C93C1D" w:rsidRPr="00CF2085" w:rsidRDefault="00C93C1D" w:rsidP="00C93C1D">
            <w:pPr>
              <w:pStyle w:val="TableParagraph"/>
              <w:ind w:right="93"/>
              <w:jc w:val="center"/>
              <w:rPr>
                <w:sz w:val="16"/>
                <w:szCs w:val="16"/>
              </w:rPr>
            </w:pPr>
            <w:r w:rsidRPr="00CF2085">
              <w:rPr>
                <w:sz w:val="16"/>
                <w:szCs w:val="16"/>
              </w:rPr>
              <w:t>Ужа</w:t>
            </w:r>
            <w:r w:rsidRPr="00CF2085">
              <w:rPr>
                <w:spacing w:val="-10"/>
                <w:sz w:val="16"/>
                <w:szCs w:val="16"/>
              </w:rPr>
              <w:t xml:space="preserve"> </w:t>
            </w:r>
            <w:r w:rsidRPr="00CF2085">
              <w:rPr>
                <w:sz w:val="16"/>
                <w:szCs w:val="16"/>
              </w:rPr>
              <w:t>научна,</w:t>
            </w:r>
            <w:r w:rsidRPr="00CF2085">
              <w:rPr>
                <w:spacing w:val="-10"/>
                <w:sz w:val="16"/>
                <w:szCs w:val="16"/>
              </w:rPr>
              <w:t xml:space="preserve"> </w:t>
            </w:r>
            <w:r w:rsidRPr="00CF2085">
              <w:rPr>
                <w:sz w:val="16"/>
                <w:szCs w:val="16"/>
              </w:rPr>
              <w:t>уметничка</w:t>
            </w:r>
            <w:r w:rsidRPr="00CF2085">
              <w:rPr>
                <w:spacing w:val="-10"/>
                <w:sz w:val="16"/>
                <w:szCs w:val="16"/>
              </w:rPr>
              <w:t xml:space="preserve"> </w:t>
            </w:r>
            <w:r w:rsidRPr="00CF2085">
              <w:rPr>
                <w:sz w:val="16"/>
                <w:szCs w:val="16"/>
              </w:rPr>
              <w:t>или</w:t>
            </w:r>
            <w:r w:rsidRPr="00CF2085">
              <w:rPr>
                <w:spacing w:val="-10"/>
                <w:sz w:val="16"/>
                <w:szCs w:val="16"/>
              </w:rPr>
              <w:t xml:space="preserve"> </w:t>
            </w:r>
            <w:r w:rsidRPr="00CF2085">
              <w:rPr>
                <w:sz w:val="16"/>
                <w:szCs w:val="16"/>
              </w:rPr>
              <w:t>стручна</w:t>
            </w:r>
            <w:r w:rsidRPr="00CF2085">
              <w:rPr>
                <w:spacing w:val="40"/>
                <w:sz w:val="16"/>
                <w:szCs w:val="16"/>
              </w:rPr>
              <w:t xml:space="preserve"> </w:t>
            </w:r>
            <w:r w:rsidRPr="00CF2085">
              <w:rPr>
                <w:spacing w:val="-2"/>
                <w:sz w:val="16"/>
                <w:szCs w:val="16"/>
              </w:rPr>
              <w:t>област</w:t>
            </w:r>
          </w:p>
        </w:tc>
      </w:tr>
      <w:tr w:rsidR="00C93C1D" w:rsidRPr="00CF2085" w14:paraId="393A1F9E" w14:textId="77777777" w:rsidTr="00C93C1D">
        <w:trPr>
          <w:trHeight w:val="275"/>
        </w:trPr>
        <w:tc>
          <w:tcPr>
            <w:tcW w:w="1555" w:type="dxa"/>
            <w:gridSpan w:val="2"/>
            <w:vAlign w:val="center"/>
          </w:tcPr>
          <w:p w14:paraId="33CB0DB6" w14:textId="77777777" w:rsidR="00C93C1D" w:rsidRPr="00CF2085" w:rsidRDefault="00C93C1D" w:rsidP="00C93C1D">
            <w:pPr>
              <w:rPr>
                <w:sz w:val="16"/>
                <w:szCs w:val="16"/>
                <w:lang w:val="sr-Cyrl-CS"/>
              </w:rPr>
            </w:pPr>
            <w:r w:rsidRPr="00CF2085">
              <w:rPr>
                <w:sz w:val="16"/>
                <w:szCs w:val="16"/>
                <w:lang w:val="sr-Cyrl-CS"/>
              </w:rPr>
              <w:t xml:space="preserve"> Избор у звање</w:t>
            </w:r>
            <w:r w:rsidRPr="00CF2085">
              <w:rPr>
                <w:sz w:val="16"/>
                <w:szCs w:val="16"/>
                <w:vertAlign w:val="superscript"/>
                <w:lang w:val="sr-Cyrl-CS"/>
              </w:rPr>
              <w:t>1</w:t>
            </w:r>
          </w:p>
          <w:p w14:paraId="0FD9C63A" w14:textId="77777777" w:rsidR="00C93C1D" w:rsidRPr="00CF2085" w:rsidRDefault="00C93C1D" w:rsidP="00C93C1D">
            <w:pPr>
              <w:pStyle w:val="TableParagraph"/>
              <w:ind w:left="0"/>
              <w:rPr>
                <w:sz w:val="16"/>
                <w:szCs w:val="16"/>
              </w:rPr>
            </w:pPr>
            <w:r w:rsidRPr="00CF2085">
              <w:rPr>
                <w:sz w:val="16"/>
                <w:szCs w:val="16"/>
                <w:lang w:val="sr-Cyrl-CS"/>
              </w:rPr>
              <w:t xml:space="preserve"> Избор у звање</w:t>
            </w:r>
            <w:r w:rsidRPr="00CF2085">
              <w:rPr>
                <w:sz w:val="16"/>
                <w:szCs w:val="16"/>
                <w:vertAlign w:val="superscript"/>
                <w:lang w:val="sr-Cyrl-CS"/>
              </w:rPr>
              <w:t>2</w:t>
            </w:r>
          </w:p>
        </w:tc>
        <w:tc>
          <w:tcPr>
            <w:tcW w:w="567" w:type="dxa"/>
            <w:vAlign w:val="center"/>
          </w:tcPr>
          <w:p w14:paraId="30966102" w14:textId="77777777" w:rsidR="00C93C1D" w:rsidRPr="00CF2085" w:rsidRDefault="00C93C1D" w:rsidP="00C93C1D">
            <w:pPr>
              <w:pStyle w:val="TableParagraph"/>
              <w:ind w:left="0"/>
              <w:jc w:val="center"/>
              <w:rPr>
                <w:sz w:val="16"/>
                <w:szCs w:val="16"/>
                <w:lang w:val="sr-Cyrl-RS"/>
              </w:rPr>
            </w:pPr>
            <w:r w:rsidRPr="00CF2085">
              <w:rPr>
                <w:sz w:val="16"/>
                <w:szCs w:val="16"/>
                <w:lang w:val="sr-Cyrl-RS"/>
              </w:rPr>
              <w:t>2019.</w:t>
            </w:r>
          </w:p>
          <w:p w14:paraId="14145D93" w14:textId="77777777" w:rsidR="00C93C1D" w:rsidRPr="00CF2085" w:rsidRDefault="00C93C1D" w:rsidP="00C93C1D">
            <w:pPr>
              <w:pStyle w:val="TableParagraph"/>
              <w:ind w:left="0"/>
              <w:jc w:val="center"/>
              <w:rPr>
                <w:sz w:val="16"/>
                <w:szCs w:val="16"/>
                <w:lang w:val="sr-Cyrl-RS"/>
              </w:rPr>
            </w:pPr>
            <w:r w:rsidRPr="00CF2085">
              <w:rPr>
                <w:sz w:val="16"/>
                <w:szCs w:val="16"/>
                <w:lang w:val="sr-Cyrl-RS"/>
              </w:rPr>
              <w:t>2024.</w:t>
            </w:r>
          </w:p>
        </w:tc>
        <w:tc>
          <w:tcPr>
            <w:tcW w:w="2268" w:type="dxa"/>
            <w:vAlign w:val="center"/>
          </w:tcPr>
          <w:p w14:paraId="6C568DB1" w14:textId="77777777" w:rsidR="00C93C1D" w:rsidRDefault="00C93C1D" w:rsidP="00C93C1D">
            <w:pPr>
              <w:tabs>
                <w:tab w:val="left" w:pos="567"/>
              </w:tabs>
              <w:jc w:val="center"/>
              <w:rPr>
                <w:sz w:val="16"/>
                <w:szCs w:val="16"/>
                <w:lang w:val="sr-Cyrl-CS"/>
              </w:rPr>
            </w:pPr>
            <w:r w:rsidRPr="00CF2085">
              <w:rPr>
                <w:sz w:val="16"/>
                <w:szCs w:val="16"/>
                <w:lang w:val="sr-Cyrl-CS"/>
              </w:rPr>
              <w:t>Министарство просве</w:t>
            </w:r>
            <w:r>
              <w:rPr>
                <w:sz w:val="16"/>
                <w:szCs w:val="16"/>
                <w:lang w:val="sr-Cyrl-CS"/>
              </w:rPr>
              <w:t>те, науке и технолошког развоја</w:t>
            </w:r>
          </w:p>
          <w:p w14:paraId="4F86AF78" w14:textId="77777777" w:rsidR="00C93C1D" w:rsidRPr="00CF2085" w:rsidRDefault="00C93C1D" w:rsidP="00C93C1D">
            <w:pPr>
              <w:tabs>
                <w:tab w:val="left" w:pos="567"/>
              </w:tabs>
              <w:jc w:val="center"/>
              <w:rPr>
                <w:sz w:val="16"/>
                <w:szCs w:val="16"/>
              </w:rPr>
            </w:pPr>
            <w:r w:rsidRPr="00CF2085">
              <w:rPr>
                <w:sz w:val="16"/>
                <w:szCs w:val="16"/>
                <w:lang w:val="sr-Cyrl-CS"/>
              </w:rPr>
              <w:t>Медицински факултет ВМА</w:t>
            </w:r>
          </w:p>
        </w:tc>
        <w:tc>
          <w:tcPr>
            <w:tcW w:w="2551" w:type="dxa"/>
            <w:vAlign w:val="center"/>
          </w:tcPr>
          <w:p w14:paraId="7D066548" w14:textId="77777777" w:rsidR="00C93C1D" w:rsidRPr="00CF2085" w:rsidRDefault="00C93C1D" w:rsidP="00C93C1D">
            <w:pPr>
              <w:pStyle w:val="TableParagraph"/>
              <w:jc w:val="center"/>
              <w:rPr>
                <w:sz w:val="16"/>
                <w:szCs w:val="16"/>
              </w:rPr>
            </w:pPr>
            <w:r w:rsidRPr="00CF2085">
              <w:rPr>
                <w:sz w:val="16"/>
                <w:szCs w:val="16"/>
                <w:lang w:val="sr-Cyrl-CS"/>
              </w:rPr>
              <w:t>Биологија са хуманом генетиком</w:t>
            </w:r>
          </w:p>
        </w:tc>
        <w:tc>
          <w:tcPr>
            <w:tcW w:w="2687" w:type="dxa"/>
            <w:gridSpan w:val="2"/>
            <w:vAlign w:val="center"/>
          </w:tcPr>
          <w:p w14:paraId="7968816D" w14:textId="77777777" w:rsidR="00C93C1D" w:rsidRPr="00CF2085" w:rsidRDefault="00C93C1D" w:rsidP="00C93C1D">
            <w:pPr>
              <w:pStyle w:val="TableParagraph"/>
              <w:jc w:val="center"/>
              <w:rPr>
                <w:sz w:val="16"/>
                <w:szCs w:val="16"/>
              </w:rPr>
            </w:pPr>
            <w:r w:rsidRPr="00CF2085">
              <w:rPr>
                <w:sz w:val="16"/>
                <w:szCs w:val="16"/>
                <w:lang w:val="sr-Cyrl-CS"/>
              </w:rPr>
              <w:t>Биологија са хуманом генетиком</w:t>
            </w:r>
          </w:p>
        </w:tc>
      </w:tr>
      <w:tr w:rsidR="00C93C1D" w:rsidRPr="00CF2085" w14:paraId="7FEFA9A0" w14:textId="77777777" w:rsidTr="00C93C1D">
        <w:trPr>
          <w:trHeight w:val="323"/>
        </w:trPr>
        <w:tc>
          <w:tcPr>
            <w:tcW w:w="1555" w:type="dxa"/>
            <w:gridSpan w:val="2"/>
            <w:vAlign w:val="center"/>
          </w:tcPr>
          <w:p w14:paraId="05DBD555" w14:textId="77777777" w:rsidR="00C93C1D" w:rsidRPr="00CF2085" w:rsidRDefault="00C93C1D" w:rsidP="00C93C1D">
            <w:pPr>
              <w:pStyle w:val="TableParagraph"/>
              <w:ind w:left="0"/>
              <w:rPr>
                <w:sz w:val="16"/>
                <w:szCs w:val="16"/>
              </w:rPr>
            </w:pPr>
            <w:r w:rsidRPr="00CF2085">
              <w:rPr>
                <w:spacing w:val="-2"/>
                <w:sz w:val="16"/>
                <w:szCs w:val="16"/>
                <w:lang w:val="sr-Cyrl-RS"/>
              </w:rPr>
              <w:t xml:space="preserve"> </w:t>
            </w:r>
            <w:r w:rsidRPr="00CF2085">
              <w:rPr>
                <w:spacing w:val="-2"/>
                <w:sz w:val="16"/>
                <w:szCs w:val="16"/>
              </w:rPr>
              <w:t>Докторат</w:t>
            </w:r>
          </w:p>
        </w:tc>
        <w:tc>
          <w:tcPr>
            <w:tcW w:w="567" w:type="dxa"/>
            <w:vAlign w:val="center"/>
          </w:tcPr>
          <w:p w14:paraId="5D93C4B1" w14:textId="77777777" w:rsidR="00C93C1D" w:rsidRPr="00CF2085" w:rsidRDefault="00C93C1D" w:rsidP="00C93C1D">
            <w:pPr>
              <w:pStyle w:val="TableParagraph"/>
              <w:ind w:left="0"/>
              <w:jc w:val="center"/>
              <w:rPr>
                <w:sz w:val="16"/>
                <w:szCs w:val="16"/>
                <w:lang w:val="sr-Cyrl-RS"/>
              </w:rPr>
            </w:pPr>
            <w:r w:rsidRPr="00CF2085">
              <w:rPr>
                <w:sz w:val="16"/>
                <w:szCs w:val="16"/>
                <w:lang w:val="sr-Cyrl-RS"/>
              </w:rPr>
              <w:t>2006.</w:t>
            </w:r>
          </w:p>
        </w:tc>
        <w:tc>
          <w:tcPr>
            <w:tcW w:w="2268" w:type="dxa"/>
            <w:vAlign w:val="center"/>
          </w:tcPr>
          <w:p w14:paraId="08ED9797" w14:textId="77777777" w:rsidR="00C93C1D" w:rsidRPr="00CF2085" w:rsidRDefault="00C93C1D" w:rsidP="00C93C1D">
            <w:pPr>
              <w:tabs>
                <w:tab w:val="left" w:pos="567"/>
              </w:tabs>
              <w:jc w:val="center"/>
              <w:rPr>
                <w:sz w:val="16"/>
                <w:szCs w:val="16"/>
                <w:lang w:val="sr-Cyrl-CS"/>
              </w:rPr>
            </w:pPr>
            <w:r w:rsidRPr="00CF2085">
              <w:rPr>
                <w:sz w:val="16"/>
                <w:szCs w:val="16"/>
                <w:lang w:val="sr-Cyrl-CS"/>
              </w:rPr>
              <w:t>Војномедицинска академија</w:t>
            </w:r>
          </w:p>
        </w:tc>
        <w:tc>
          <w:tcPr>
            <w:tcW w:w="2551" w:type="dxa"/>
            <w:vAlign w:val="center"/>
          </w:tcPr>
          <w:p w14:paraId="1DDD34CE" w14:textId="77777777" w:rsidR="00C93C1D" w:rsidRPr="00CF2085" w:rsidRDefault="00C93C1D" w:rsidP="00C93C1D">
            <w:pPr>
              <w:tabs>
                <w:tab w:val="left" w:pos="567"/>
              </w:tabs>
              <w:jc w:val="center"/>
              <w:rPr>
                <w:sz w:val="16"/>
                <w:szCs w:val="16"/>
                <w:lang w:val="sr-Cyrl-CS"/>
              </w:rPr>
            </w:pPr>
            <w:r w:rsidRPr="00CF2085">
              <w:rPr>
                <w:sz w:val="16"/>
                <w:szCs w:val="16"/>
                <w:lang w:val="sr-Cyrl-CS"/>
              </w:rPr>
              <w:t>Биологија</w:t>
            </w:r>
          </w:p>
        </w:tc>
        <w:tc>
          <w:tcPr>
            <w:tcW w:w="2687" w:type="dxa"/>
            <w:gridSpan w:val="2"/>
            <w:vAlign w:val="center"/>
          </w:tcPr>
          <w:p w14:paraId="4A3F781C" w14:textId="77777777" w:rsidR="00C93C1D" w:rsidRPr="00CF2085" w:rsidRDefault="00C93C1D" w:rsidP="00C93C1D">
            <w:pPr>
              <w:jc w:val="center"/>
              <w:rPr>
                <w:sz w:val="16"/>
                <w:szCs w:val="16"/>
                <w:lang w:val="sr-Cyrl-CS"/>
              </w:rPr>
            </w:pPr>
            <w:r w:rsidRPr="00CF2085">
              <w:rPr>
                <w:sz w:val="16"/>
                <w:szCs w:val="16"/>
                <w:lang w:val="sr-Cyrl-CS"/>
              </w:rPr>
              <w:t>Биологија</w:t>
            </w:r>
          </w:p>
        </w:tc>
      </w:tr>
      <w:tr w:rsidR="00C93C1D" w:rsidRPr="00CF2085" w14:paraId="0EC09F7F" w14:textId="77777777" w:rsidTr="00C93C1D">
        <w:trPr>
          <w:trHeight w:val="265"/>
        </w:trPr>
        <w:tc>
          <w:tcPr>
            <w:tcW w:w="1555" w:type="dxa"/>
            <w:gridSpan w:val="2"/>
            <w:vAlign w:val="center"/>
          </w:tcPr>
          <w:p w14:paraId="284B6F10" w14:textId="77777777" w:rsidR="00C93C1D" w:rsidRPr="00CF2085" w:rsidRDefault="00C93C1D" w:rsidP="00C93C1D">
            <w:pPr>
              <w:pStyle w:val="TableParagraph"/>
              <w:ind w:left="0"/>
              <w:rPr>
                <w:sz w:val="16"/>
                <w:szCs w:val="16"/>
              </w:rPr>
            </w:pPr>
            <w:r w:rsidRPr="00CF2085">
              <w:rPr>
                <w:spacing w:val="-2"/>
                <w:sz w:val="16"/>
                <w:szCs w:val="16"/>
                <w:lang w:val="sr-Cyrl-RS"/>
              </w:rPr>
              <w:t xml:space="preserve"> </w:t>
            </w:r>
            <w:r w:rsidRPr="00CF2085">
              <w:rPr>
                <w:spacing w:val="-2"/>
                <w:sz w:val="16"/>
                <w:szCs w:val="16"/>
              </w:rPr>
              <w:t>Магистратура</w:t>
            </w:r>
          </w:p>
        </w:tc>
        <w:tc>
          <w:tcPr>
            <w:tcW w:w="567" w:type="dxa"/>
            <w:vAlign w:val="center"/>
          </w:tcPr>
          <w:p w14:paraId="70F0901A" w14:textId="77777777" w:rsidR="00C93C1D" w:rsidRPr="00CF2085" w:rsidRDefault="00C93C1D" w:rsidP="00C93C1D">
            <w:pPr>
              <w:tabs>
                <w:tab w:val="left" w:pos="567"/>
              </w:tabs>
              <w:jc w:val="center"/>
              <w:rPr>
                <w:sz w:val="16"/>
                <w:szCs w:val="16"/>
                <w:lang w:val="sr-Cyrl-CS"/>
              </w:rPr>
            </w:pPr>
            <w:r w:rsidRPr="00CF2085">
              <w:rPr>
                <w:sz w:val="16"/>
                <w:szCs w:val="16"/>
                <w:lang w:val="sr-Cyrl-CS"/>
              </w:rPr>
              <w:t>2001.</w:t>
            </w:r>
          </w:p>
        </w:tc>
        <w:tc>
          <w:tcPr>
            <w:tcW w:w="2268" w:type="dxa"/>
            <w:vAlign w:val="center"/>
          </w:tcPr>
          <w:p w14:paraId="57D526BC" w14:textId="77777777" w:rsidR="00C93C1D" w:rsidRPr="00CF2085" w:rsidRDefault="00C93C1D" w:rsidP="00C93C1D">
            <w:pPr>
              <w:tabs>
                <w:tab w:val="left" w:pos="567"/>
              </w:tabs>
              <w:jc w:val="center"/>
              <w:rPr>
                <w:sz w:val="16"/>
                <w:szCs w:val="16"/>
                <w:lang w:val="sr-Cyrl-CS"/>
              </w:rPr>
            </w:pPr>
            <w:r w:rsidRPr="00CF2085">
              <w:rPr>
                <w:sz w:val="16"/>
                <w:szCs w:val="16"/>
                <w:lang w:val="sr-Cyrl-CS"/>
              </w:rPr>
              <w:t>Биолошки факултет Београд</w:t>
            </w:r>
          </w:p>
        </w:tc>
        <w:tc>
          <w:tcPr>
            <w:tcW w:w="2551" w:type="dxa"/>
            <w:vAlign w:val="center"/>
          </w:tcPr>
          <w:p w14:paraId="273BECB7" w14:textId="77777777" w:rsidR="00C93C1D" w:rsidRPr="00CF2085" w:rsidRDefault="00C93C1D" w:rsidP="00C93C1D">
            <w:pPr>
              <w:tabs>
                <w:tab w:val="left" w:pos="567"/>
              </w:tabs>
              <w:jc w:val="center"/>
              <w:rPr>
                <w:sz w:val="16"/>
                <w:szCs w:val="16"/>
                <w:lang w:val="sr-Cyrl-CS"/>
              </w:rPr>
            </w:pPr>
            <w:r w:rsidRPr="00CF2085">
              <w:rPr>
                <w:sz w:val="16"/>
                <w:szCs w:val="16"/>
                <w:lang w:val="sr-Cyrl-CS"/>
              </w:rPr>
              <w:t>Биологија</w:t>
            </w:r>
          </w:p>
        </w:tc>
        <w:tc>
          <w:tcPr>
            <w:tcW w:w="2687" w:type="dxa"/>
            <w:gridSpan w:val="2"/>
            <w:vAlign w:val="center"/>
          </w:tcPr>
          <w:p w14:paraId="40F4E9F8" w14:textId="77777777" w:rsidR="00C93C1D" w:rsidRPr="00CF2085" w:rsidRDefault="00C93C1D" w:rsidP="00C93C1D">
            <w:pPr>
              <w:jc w:val="center"/>
              <w:rPr>
                <w:sz w:val="16"/>
                <w:szCs w:val="16"/>
                <w:lang w:val="sr-Cyrl-CS"/>
              </w:rPr>
            </w:pPr>
            <w:r w:rsidRPr="00CF2085">
              <w:rPr>
                <w:sz w:val="16"/>
                <w:szCs w:val="16"/>
                <w:lang w:val="sr-Cyrl-CS"/>
              </w:rPr>
              <w:t>Биологија</w:t>
            </w:r>
          </w:p>
        </w:tc>
      </w:tr>
      <w:tr w:rsidR="00C93C1D" w:rsidRPr="00CF2085" w14:paraId="49DD03FF" w14:textId="77777777" w:rsidTr="00C93C1D">
        <w:trPr>
          <w:trHeight w:val="273"/>
        </w:trPr>
        <w:tc>
          <w:tcPr>
            <w:tcW w:w="1555" w:type="dxa"/>
            <w:gridSpan w:val="2"/>
            <w:vAlign w:val="center"/>
          </w:tcPr>
          <w:p w14:paraId="0EB37ACB" w14:textId="77777777" w:rsidR="00C93C1D" w:rsidRPr="00CF2085" w:rsidRDefault="00C93C1D" w:rsidP="00C93C1D">
            <w:pPr>
              <w:pStyle w:val="TableParagraph"/>
              <w:ind w:left="0"/>
              <w:rPr>
                <w:sz w:val="16"/>
                <w:szCs w:val="16"/>
              </w:rPr>
            </w:pPr>
            <w:r w:rsidRPr="00CF2085">
              <w:rPr>
                <w:spacing w:val="-2"/>
                <w:sz w:val="16"/>
                <w:szCs w:val="16"/>
                <w:lang w:val="sr-Cyrl-RS"/>
              </w:rPr>
              <w:t xml:space="preserve"> </w:t>
            </w:r>
            <w:r w:rsidRPr="00CF2085">
              <w:rPr>
                <w:spacing w:val="-2"/>
                <w:sz w:val="16"/>
                <w:szCs w:val="16"/>
              </w:rPr>
              <w:t>Диплома</w:t>
            </w:r>
          </w:p>
        </w:tc>
        <w:tc>
          <w:tcPr>
            <w:tcW w:w="567" w:type="dxa"/>
            <w:vAlign w:val="center"/>
          </w:tcPr>
          <w:p w14:paraId="167A854E" w14:textId="77777777" w:rsidR="00C93C1D" w:rsidRPr="00CF2085" w:rsidRDefault="00C93C1D" w:rsidP="00C93C1D">
            <w:pPr>
              <w:tabs>
                <w:tab w:val="left" w:pos="567"/>
              </w:tabs>
              <w:jc w:val="center"/>
              <w:rPr>
                <w:sz w:val="16"/>
                <w:szCs w:val="16"/>
                <w:lang w:val="sr-Cyrl-CS"/>
              </w:rPr>
            </w:pPr>
            <w:r w:rsidRPr="00CF2085">
              <w:rPr>
                <w:sz w:val="16"/>
                <w:szCs w:val="16"/>
                <w:lang w:val="sr-Cyrl-CS"/>
              </w:rPr>
              <w:t>1999.</w:t>
            </w:r>
          </w:p>
        </w:tc>
        <w:tc>
          <w:tcPr>
            <w:tcW w:w="2268" w:type="dxa"/>
            <w:vAlign w:val="center"/>
          </w:tcPr>
          <w:p w14:paraId="7558C6B7" w14:textId="77777777" w:rsidR="00C93C1D" w:rsidRPr="00CF2085" w:rsidRDefault="00C93C1D" w:rsidP="00C93C1D">
            <w:pPr>
              <w:tabs>
                <w:tab w:val="left" w:pos="567"/>
              </w:tabs>
              <w:jc w:val="center"/>
              <w:rPr>
                <w:sz w:val="16"/>
                <w:szCs w:val="16"/>
                <w:lang w:val="sr-Cyrl-CS"/>
              </w:rPr>
            </w:pPr>
            <w:r w:rsidRPr="00CF2085">
              <w:rPr>
                <w:sz w:val="16"/>
                <w:szCs w:val="16"/>
                <w:lang w:val="sr-Cyrl-CS"/>
              </w:rPr>
              <w:t>Биолошки факултет Београд</w:t>
            </w:r>
          </w:p>
        </w:tc>
        <w:tc>
          <w:tcPr>
            <w:tcW w:w="2551" w:type="dxa"/>
            <w:vAlign w:val="center"/>
          </w:tcPr>
          <w:p w14:paraId="69CC6253" w14:textId="77777777" w:rsidR="00C93C1D" w:rsidRPr="00CF2085" w:rsidRDefault="00C93C1D" w:rsidP="00C93C1D">
            <w:pPr>
              <w:tabs>
                <w:tab w:val="left" w:pos="567"/>
              </w:tabs>
              <w:jc w:val="center"/>
              <w:rPr>
                <w:sz w:val="16"/>
                <w:szCs w:val="16"/>
                <w:lang w:val="sr-Cyrl-CS"/>
              </w:rPr>
            </w:pPr>
            <w:r w:rsidRPr="00CF2085">
              <w:rPr>
                <w:sz w:val="16"/>
                <w:szCs w:val="16"/>
                <w:lang w:val="sr-Cyrl-CS"/>
              </w:rPr>
              <w:t>Молекуларни биолог и физиолог</w:t>
            </w:r>
          </w:p>
        </w:tc>
        <w:tc>
          <w:tcPr>
            <w:tcW w:w="2687" w:type="dxa"/>
            <w:gridSpan w:val="2"/>
            <w:vAlign w:val="center"/>
          </w:tcPr>
          <w:p w14:paraId="60E4F021" w14:textId="77777777" w:rsidR="00C93C1D" w:rsidRPr="00CF2085" w:rsidRDefault="00C93C1D" w:rsidP="00C93C1D">
            <w:pPr>
              <w:jc w:val="center"/>
              <w:rPr>
                <w:sz w:val="16"/>
                <w:szCs w:val="16"/>
                <w:lang w:val="sr-Cyrl-CS"/>
              </w:rPr>
            </w:pPr>
            <w:r w:rsidRPr="00CF2085">
              <w:rPr>
                <w:sz w:val="16"/>
                <w:szCs w:val="16"/>
                <w:lang w:val="sr-Cyrl-CS"/>
              </w:rPr>
              <w:t>Биомедицина</w:t>
            </w:r>
          </w:p>
        </w:tc>
      </w:tr>
      <w:tr w:rsidR="00C93C1D" w:rsidRPr="00CF2085" w14:paraId="7568E068" w14:textId="77777777" w:rsidTr="00C93C1D">
        <w:trPr>
          <w:trHeight w:val="330"/>
        </w:trPr>
        <w:tc>
          <w:tcPr>
            <w:tcW w:w="9628" w:type="dxa"/>
            <w:gridSpan w:val="7"/>
            <w:vAlign w:val="center"/>
          </w:tcPr>
          <w:p w14:paraId="3EEF1797" w14:textId="77777777" w:rsidR="00C93C1D" w:rsidRPr="00CF2085" w:rsidRDefault="00C93C1D" w:rsidP="00C93C1D">
            <w:pPr>
              <w:pStyle w:val="TableParagraph"/>
              <w:rPr>
                <w:b/>
                <w:sz w:val="16"/>
                <w:szCs w:val="16"/>
              </w:rPr>
            </w:pPr>
            <w:r w:rsidRPr="00CF2085">
              <w:rPr>
                <w:b/>
                <w:sz w:val="16"/>
                <w:szCs w:val="16"/>
              </w:rPr>
              <w:t>Списак</w:t>
            </w:r>
            <w:r w:rsidRPr="00CF2085">
              <w:rPr>
                <w:b/>
                <w:spacing w:val="-7"/>
                <w:sz w:val="16"/>
                <w:szCs w:val="16"/>
              </w:rPr>
              <w:t xml:space="preserve"> </w:t>
            </w:r>
            <w:r w:rsidRPr="00CF2085">
              <w:rPr>
                <w:b/>
                <w:sz w:val="16"/>
                <w:szCs w:val="16"/>
              </w:rPr>
              <w:t>предмета</w:t>
            </w:r>
            <w:r w:rsidRPr="00CF2085">
              <w:rPr>
                <w:b/>
                <w:spacing w:val="-5"/>
                <w:sz w:val="16"/>
                <w:szCs w:val="16"/>
              </w:rPr>
              <w:t xml:space="preserve"> </w:t>
            </w:r>
            <w:r w:rsidRPr="00CF2085">
              <w:rPr>
                <w:b/>
                <w:sz w:val="16"/>
                <w:szCs w:val="16"/>
              </w:rPr>
              <w:t>за</w:t>
            </w:r>
            <w:r w:rsidRPr="00CF2085">
              <w:rPr>
                <w:b/>
                <w:spacing w:val="31"/>
                <w:sz w:val="16"/>
                <w:szCs w:val="16"/>
              </w:rPr>
              <w:t xml:space="preserve"> </w:t>
            </w:r>
            <w:r w:rsidRPr="00CF2085">
              <w:rPr>
                <w:b/>
                <w:sz w:val="16"/>
                <w:szCs w:val="16"/>
              </w:rPr>
              <w:t>које</w:t>
            </w:r>
            <w:r w:rsidRPr="00CF2085">
              <w:rPr>
                <w:b/>
                <w:spacing w:val="32"/>
                <w:sz w:val="16"/>
                <w:szCs w:val="16"/>
              </w:rPr>
              <w:t xml:space="preserve"> </w:t>
            </w:r>
            <w:r w:rsidRPr="00CF2085">
              <w:rPr>
                <w:b/>
                <w:sz w:val="16"/>
                <w:szCs w:val="16"/>
              </w:rPr>
              <w:t>је</w:t>
            </w:r>
            <w:r w:rsidRPr="00CF2085">
              <w:rPr>
                <w:b/>
                <w:spacing w:val="-5"/>
                <w:sz w:val="16"/>
                <w:szCs w:val="16"/>
              </w:rPr>
              <w:t xml:space="preserve"> </w:t>
            </w:r>
            <w:r w:rsidRPr="00CF2085">
              <w:rPr>
                <w:b/>
                <w:sz w:val="16"/>
                <w:szCs w:val="16"/>
              </w:rPr>
              <w:t>наставник</w:t>
            </w:r>
            <w:r w:rsidRPr="00CF2085">
              <w:rPr>
                <w:b/>
                <w:spacing w:val="-5"/>
                <w:sz w:val="16"/>
                <w:szCs w:val="16"/>
              </w:rPr>
              <w:t xml:space="preserve"> </w:t>
            </w:r>
            <w:r w:rsidRPr="00CF2085">
              <w:rPr>
                <w:b/>
                <w:sz w:val="16"/>
                <w:szCs w:val="16"/>
              </w:rPr>
              <w:t>акредитован</w:t>
            </w:r>
            <w:r w:rsidRPr="00CF2085">
              <w:rPr>
                <w:b/>
                <w:spacing w:val="-3"/>
                <w:sz w:val="16"/>
                <w:szCs w:val="16"/>
              </w:rPr>
              <w:t xml:space="preserve"> </w:t>
            </w:r>
            <w:r w:rsidRPr="00CF2085">
              <w:rPr>
                <w:b/>
                <w:sz w:val="16"/>
                <w:szCs w:val="16"/>
              </w:rPr>
              <w:t>на</w:t>
            </w:r>
            <w:r w:rsidRPr="00CF2085">
              <w:rPr>
                <w:b/>
                <w:spacing w:val="-4"/>
                <w:sz w:val="16"/>
                <w:szCs w:val="16"/>
              </w:rPr>
              <w:t xml:space="preserve"> </w:t>
            </w:r>
            <w:r w:rsidRPr="00CF2085">
              <w:rPr>
                <w:b/>
                <w:sz w:val="16"/>
                <w:szCs w:val="16"/>
              </w:rPr>
              <w:t>првом</w:t>
            </w:r>
            <w:r w:rsidRPr="00CF2085">
              <w:rPr>
                <w:b/>
                <w:spacing w:val="-5"/>
                <w:sz w:val="16"/>
                <w:szCs w:val="16"/>
              </w:rPr>
              <w:t xml:space="preserve"> </w:t>
            </w:r>
            <w:r w:rsidRPr="00CF2085">
              <w:rPr>
                <w:b/>
                <w:sz w:val="16"/>
                <w:szCs w:val="16"/>
              </w:rPr>
              <w:t>или</w:t>
            </w:r>
            <w:r w:rsidRPr="00CF2085">
              <w:rPr>
                <w:b/>
                <w:spacing w:val="-4"/>
                <w:sz w:val="16"/>
                <w:szCs w:val="16"/>
              </w:rPr>
              <w:t xml:space="preserve"> </w:t>
            </w:r>
            <w:r w:rsidRPr="00CF2085">
              <w:rPr>
                <w:b/>
                <w:sz w:val="16"/>
                <w:szCs w:val="16"/>
              </w:rPr>
              <w:t>другом</w:t>
            </w:r>
            <w:r w:rsidRPr="00CF2085">
              <w:rPr>
                <w:b/>
                <w:spacing w:val="-5"/>
                <w:sz w:val="16"/>
                <w:szCs w:val="16"/>
              </w:rPr>
              <w:t xml:space="preserve"> </w:t>
            </w:r>
            <w:r w:rsidRPr="00CF2085">
              <w:rPr>
                <w:b/>
                <w:sz w:val="16"/>
                <w:szCs w:val="16"/>
              </w:rPr>
              <w:t>степену</w:t>
            </w:r>
            <w:r w:rsidRPr="00CF2085">
              <w:rPr>
                <w:b/>
                <w:spacing w:val="-4"/>
                <w:sz w:val="16"/>
                <w:szCs w:val="16"/>
              </w:rPr>
              <w:t xml:space="preserve"> </w:t>
            </w:r>
            <w:r w:rsidRPr="00CF2085">
              <w:rPr>
                <w:b/>
                <w:spacing w:val="-2"/>
                <w:sz w:val="16"/>
                <w:szCs w:val="16"/>
              </w:rPr>
              <w:t>студија</w:t>
            </w:r>
          </w:p>
        </w:tc>
      </w:tr>
      <w:tr w:rsidR="00C93C1D" w:rsidRPr="00CF2085" w14:paraId="66A37DFE" w14:textId="77777777" w:rsidTr="00C93C1D">
        <w:trPr>
          <w:trHeight w:val="248"/>
        </w:trPr>
        <w:tc>
          <w:tcPr>
            <w:tcW w:w="562" w:type="dxa"/>
            <w:vAlign w:val="center"/>
          </w:tcPr>
          <w:p w14:paraId="5375ECD7" w14:textId="77777777" w:rsidR="00C93C1D" w:rsidRPr="00CF2085" w:rsidRDefault="00C93C1D" w:rsidP="00C93C1D">
            <w:pPr>
              <w:pStyle w:val="TableParagraph"/>
              <w:rPr>
                <w:sz w:val="16"/>
                <w:szCs w:val="16"/>
              </w:rPr>
            </w:pPr>
            <w:r w:rsidRPr="00CF2085">
              <w:rPr>
                <w:spacing w:val="-5"/>
                <w:sz w:val="16"/>
                <w:szCs w:val="16"/>
              </w:rPr>
              <w:t>Р.</w:t>
            </w:r>
            <w:r>
              <w:rPr>
                <w:spacing w:val="-5"/>
                <w:sz w:val="16"/>
                <w:szCs w:val="16"/>
              </w:rPr>
              <w:t xml:space="preserve"> </w:t>
            </w:r>
            <w:r>
              <w:rPr>
                <w:spacing w:val="-5"/>
                <w:sz w:val="16"/>
                <w:szCs w:val="16"/>
                <w:lang w:val="sr-Cyrl-RS"/>
              </w:rPr>
              <w:t>Б</w:t>
            </w:r>
            <w:r w:rsidRPr="00CF2085">
              <w:rPr>
                <w:spacing w:val="-5"/>
                <w:sz w:val="16"/>
                <w:szCs w:val="16"/>
              </w:rPr>
              <w:t>.</w:t>
            </w:r>
          </w:p>
        </w:tc>
        <w:tc>
          <w:tcPr>
            <w:tcW w:w="993" w:type="dxa"/>
            <w:vAlign w:val="center"/>
          </w:tcPr>
          <w:p w14:paraId="6E0BE612" w14:textId="77777777" w:rsidR="00C93C1D" w:rsidRPr="00CF2085" w:rsidRDefault="00C93C1D" w:rsidP="00C93C1D">
            <w:pPr>
              <w:pStyle w:val="TableParagraph"/>
              <w:ind w:right="166"/>
              <w:jc w:val="center"/>
              <w:rPr>
                <w:sz w:val="16"/>
                <w:szCs w:val="16"/>
              </w:rPr>
            </w:pPr>
            <w:r w:rsidRPr="00CF2085">
              <w:rPr>
                <w:spacing w:val="-2"/>
                <w:sz w:val="16"/>
                <w:szCs w:val="16"/>
              </w:rPr>
              <w:t>Ознака</w:t>
            </w:r>
            <w:r w:rsidRPr="00CF2085">
              <w:rPr>
                <w:spacing w:val="40"/>
                <w:sz w:val="16"/>
                <w:szCs w:val="16"/>
              </w:rPr>
              <w:t xml:space="preserve"> </w:t>
            </w:r>
            <w:r w:rsidRPr="00CF2085">
              <w:rPr>
                <w:spacing w:val="-2"/>
                <w:sz w:val="16"/>
                <w:szCs w:val="16"/>
              </w:rPr>
              <w:t>предмета</w:t>
            </w:r>
          </w:p>
        </w:tc>
        <w:tc>
          <w:tcPr>
            <w:tcW w:w="2835" w:type="dxa"/>
            <w:gridSpan w:val="2"/>
            <w:vAlign w:val="center"/>
          </w:tcPr>
          <w:p w14:paraId="598624F1" w14:textId="77777777" w:rsidR="00C93C1D" w:rsidRPr="00CF2085" w:rsidRDefault="00C93C1D" w:rsidP="00C93C1D">
            <w:pPr>
              <w:pStyle w:val="TableParagraph"/>
              <w:ind w:left="0"/>
              <w:jc w:val="center"/>
              <w:rPr>
                <w:sz w:val="16"/>
                <w:szCs w:val="16"/>
              </w:rPr>
            </w:pPr>
            <w:r w:rsidRPr="00CF2085">
              <w:rPr>
                <w:sz w:val="16"/>
                <w:szCs w:val="16"/>
              </w:rPr>
              <w:t>Назив</w:t>
            </w:r>
            <w:r w:rsidRPr="00CF2085">
              <w:rPr>
                <w:spacing w:val="-5"/>
                <w:sz w:val="16"/>
                <w:szCs w:val="16"/>
              </w:rPr>
              <w:t xml:space="preserve"> </w:t>
            </w:r>
            <w:r w:rsidRPr="00CF2085">
              <w:rPr>
                <w:spacing w:val="-2"/>
                <w:sz w:val="16"/>
                <w:szCs w:val="16"/>
              </w:rPr>
              <w:t>предмета</w:t>
            </w:r>
          </w:p>
        </w:tc>
        <w:tc>
          <w:tcPr>
            <w:tcW w:w="2551" w:type="dxa"/>
            <w:vAlign w:val="center"/>
          </w:tcPr>
          <w:p w14:paraId="0A441AAE" w14:textId="77777777" w:rsidR="00C93C1D" w:rsidRPr="00CF2085" w:rsidRDefault="00C93C1D" w:rsidP="00C93C1D">
            <w:pPr>
              <w:pStyle w:val="TableParagraph"/>
              <w:ind w:left="0"/>
              <w:jc w:val="center"/>
              <w:rPr>
                <w:sz w:val="16"/>
                <w:szCs w:val="16"/>
              </w:rPr>
            </w:pPr>
            <w:r w:rsidRPr="00CF2085">
              <w:rPr>
                <w:sz w:val="16"/>
                <w:szCs w:val="16"/>
              </w:rPr>
              <w:t>Вид</w:t>
            </w:r>
            <w:r w:rsidRPr="00CF2085">
              <w:rPr>
                <w:spacing w:val="-4"/>
                <w:sz w:val="16"/>
                <w:szCs w:val="16"/>
              </w:rPr>
              <w:t xml:space="preserve"> </w:t>
            </w:r>
            <w:r w:rsidRPr="00CF2085">
              <w:rPr>
                <w:spacing w:val="-2"/>
                <w:sz w:val="16"/>
                <w:szCs w:val="16"/>
              </w:rPr>
              <w:t>наставе</w:t>
            </w:r>
          </w:p>
        </w:tc>
        <w:tc>
          <w:tcPr>
            <w:tcW w:w="851" w:type="dxa"/>
            <w:vAlign w:val="center"/>
          </w:tcPr>
          <w:p w14:paraId="71C0329D" w14:textId="77777777" w:rsidR="00C93C1D" w:rsidRPr="00CF2085" w:rsidRDefault="00C93C1D" w:rsidP="00C93C1D">
            <w:pPr>
              <w:pStyle w:val="TableParagraph"/>
              <w:ind w:left="0"/>
              <w:jc w:val="center"/>
              <w:rPr>
                <w:sz w:val="16"/>
                <w:szCs w:val="16"/>
                <w:lang w:val="sr-Cyrl-RS"/>
              </w:rPr>
            </w:pPr>
            <w:r>
              <w:rPr>
                <w:sz w:val="16"/>
                <w:szCs w:val="16"/>
                <w:lang w:val="sr-Cyrl-RS"/>
              </w:rPr>
              <w:t>Назив студијског програма</w:t>
            </w:r>
          </w:p>
        </w:tc>
        <w:tc>
          <w:tcPr>
            <w:tcW w:w="1836" w:type="dxa"/>
            <w:vAlign w:val="center"/>
          </w:tcPr>
          <w:p w14:paraId="7562B415" w14:textId="77777777" w:rsidR="00C93C1D" w:rsidRPr="00CF2085" w:rsidRDefault="00C93C1D" w:rsidP="00C93C1D">
            <w:pPr>
              <w:pStyle w:val="TableParagraph"/>
              <w:ind w:left="0" w:right="462"/>
              <w:jc w:val="center"/>
              <w:rPr>
                <w:sz w:val="16"/>
                <w:szCs w:val="16"/>
              </w:rPr>
            </w:pPr>
            <w:r w:rsidRPr="00CF2085">
              <w:rPr>
                <w:spacing w:val="-2"/>
                <w:sz w:val="16"/>
                <w:szCs w:val="16"/>
              </w:rPr>
              <w:t>Врста</w:t>
            </w:r>
            <w:r w:rsidRPr="00CF2085">
              <w:rPr>
                <w:spacing w:val="40"/>
                <w:sz w:val="16"/>
                <w:szCs w:val="16"/>
              </w:rPr>
              <w:t xml:space="preserve"> </w:t>
            </w:r>
            <w:r w:rsidRPr="00CF2085">
              <w:rPr>
                <w:spacing w:val="-2"/>
                <w:sz w:val="16"/>
                <w:szCs w:val="16"/>
              </w:rPr>
              <w:t>студија</w:t>
            </w:r>
          </w:p>
        </w:tc>
      </w:tr>
      <w:tr w:rsidR="00C93C1D" w:rsidRPr="00CF2085" w14:paraId="6BCB3D2E" w14:textId="77777777" w:rsidTr="00C93C1D">
        <w:trPr>
          <w:trHeight w:val="157"/>
        </w:trPr>
        <w:tc>
          <w:tcPr>
            <w:tcW w:w="562" w:type="dxa"/>
            <w:vAlign w:val="center"/>
          </w:tcPr>
          <w:p w14:paraId="29255690" w14:textId="77777777" w:rsidR="00C93C1D" w:rsidRPr="00CF2085" w:rsidRDefault="00C93C1D" w:rsidP="00C93C1D">
            <w:pPr>
              <w:pStyle w:val="TableParagraph"/>
              <w:jc w:val="center"/>
              <w:rPr>
                <w:sz w:val="16"/>
                <w:szCs w:val="16"/>
              </w:rPr>
            </w:pPr>
            <w:r w:rsidRPr="00CF2085">
              <w:rPr>
                <w:spacing w:val="-5"/>
                <w:sz w:val="16"/>
                <w:szCs w:val="16"/>
              </w:rPr>
              <w:t>1.</w:t>
            </w:r>
          </w:p>
        </w:tc>
        <w:tc>
          <w:tcPr>
            <w:tcW w:w="993" w:type="dxa"/>
            <w:vAlign w:val="center"/>
          </w:tcPr>
          <w:p w14:paraId="18768B43" w14:textId="77777777" w:rsidR="00C93C1D" w:rsidRPr="00CF2085" w:rsidRDefault="00C93C1D" w:rsidP="00C93C1D">
            <w:pPr>
              <w:pStyle w:val="TableParagraph"/>
              <w:ind w:left="0"/>
              <w:jc w:val="center"/>
              <w:rPr>
                <w:sz w:val="16"/>
                <w:szCs w:val="16"/>
                <w:lang w:val="sr-Cyrl-RS"/>
              </w:rPr>
            </w:pPr>
            <w:r>
              <w:rPr>
                <w:sz w:val="16"/>
                <w:szCs w:val="16"/>
                <w:lang w:val="sr-Cyrl-RS"/>
              </w:rPr>
              <w:t>20.</w:t>
            </w:r>
            <w:r w:rsidRPr="00CF2085">
              <w:rPr>
                <w:sz w:val="16"/>
                <w:szCs w:val="16"/>
                <w:lang w:val="sr-Cyrl-RS"/>
              </w:rPr>
              <w:t>БИОЛ01</w:t>
            </w:r>
          </w:p>
        </w:tc>
        <w:tc>
          <w:tcPr>
            <w:tcW w:w="2835" w:type="dxa"/>
            <w:gridSpan w:val="2"/>
            <w:vAlign w:val="center"/>
          </w:tcPr>
          <w:p w14:paraId="16C93E9E" w14:textId="77777777" w:rsidR="00C93C1D" w:rsidRPr="00CF2085" w:rsidRDefault="00C93C1D" w:rsidP="00C93C1D">
            <w:pPr>
              <w:pStyle w:val="TableParagraph"/>
              <w:ind w:left="0" w:right="28"/>
              <w:rPr>
                <w:sz w:val="16"/>
                <w:szCs w:val="16"/>
                <w:lang w:val="sr-Cyrl-RS"/>
              </w:rPr>
            </w:pPr>
            <w:r w:rsidRPr="00CF2085">
              <w:rPr>
                <w:sz w:val="16"/>
                <w:szCs w:val="16"/>
              </w:rPr>
              <w:t xml:space="preserve"> </w:t>
            </w:r>
            <w:r w:rsidRPr="00CF2085">
              <w:rPr>
                <w:sz w:val="16"/>
                <w:szCs w:val="16"/>
                <w:lang w:val="sr-Cyrl-RS"/>
              </w:rPr>
              <w:t>Биологија</w:t>
            </w:r>
          </w:p>
        </w:tc>
        <w:tc>
          <w:tcPr>
            <w:tcW w:w="2551" w:type="dxa"/>
            <w:vAlign w:val="center"/>
          </w:tcPr>
          <w:p w14:paraId="4173EC7E" w14:textId="640E86B6" w:rsidR="00C93C1D" w:rsidRPr="00CF2085" w:rsidRDefault="00C93C1D" w:rsidP="00C93C1D">
            <w:pPr>
              <w:pStyle w:val="TableParagraph"/>
              <w:ind w:left="0"/>
              <w:jc w:val="center"/>
              <w:rPr>
                <w:sz w:val="16"/>
                <w:szCs w:val="16"/>
                <w:lang w:val="sr-Cyrl-RS"/>
              </w:rPr>
            </w:pPr>
            <w:r w:rsidRPr="00CF2085">
              <w:rPr>
                <w:sz w:val="16"/>
                <w:szCs w:val="16"/>
                <w:lang w:val="sr-Cyrl-RS"/>
              </w:rPr>
              <w:t>Теоријска</w:t>
            </w:r>
          </w:p>
        </w:tc>
        <w:tc>
          <w:tcPr>
            <w:tcW w:w="851" w:type="dxa"/>
            <w:vAlign w:val="center"/>
          </w:tcPr>
          <w:p w14:paraId="1744875A" w14:textId="77777777" w:rsidR="00C93C1D" w:rsidRPr="00CF2085" w:rsidRDefault="00C93C1D" w:rsidP="00C93C1D">
            <w:pPr>
              <w:jc w:val="center"/>
              <w:rPr>
                <w:sz w:val="16"/>
                <w:szCs w:val="16"/>
                <w:lang w:val="sr-Cyrl-RS"/>
              </w:rPr>
            </w:pPr>
            <w:r w:rsidRPr="00CF2085">
              <w:rPr>
                <w:sz w:val="16"/>
                <w:szCs w:val="16"/>
                <w:lang w:val="sr-Cyrl-RS"/>
              </w:rPr>
              <w:t>ИАСМ</w:t>
            </w:r>
          </w:p>
        </w:tc>
        <w:tc>
          <w:tcPr>
            <w:tcW w:w="1836" w:type="dxa"/>
            <w:vAlign w:val="center"/>
          </w:tcPr>
          <w:p w14:paraId="3B09388D" w14:textId="77777777" w:rsidR="00C93C1D" w:rsidRPr="00CF2085" w:rsidRDefault="00C93C1D" w:rsidP="00C93C1D">
            <w:pPr>
              <w:pStyle w:val="TableParagraph"/>
              <w:ind w:left="0"/>
              <w:jc w:val="center"/>
              <w:rPr>
                <w:sz w:val="16"/>
                <w:szCs w:val="16"/>
                <w:lang w:val="sr-Cyrl-RS"/>
              </w:rPr>
            </w:pPr>
            <w:r w:rsidRPr="00CF2085">
              <w:rPr>
                <w:sz w:val="16"/>
                <w:szCs w:val="16"/>
                <w:lang w:val="sr-Cyrl-RS"/>
              </w:rPr>
              <w:t>Интегрисане академске</w:t>
            </w:r>
          </w:p>
        </w:tc>
      </w:tr>
      <w:tr w:rsidR="00C93C1D" w:rsidRPr="00CF2085" w14:paraId="01CC0D5C" w14:textId="77777777" w:rsidTr="00C93C1D">
        <w:trPr>
          <w:trHeight w:val="157"/>
        </w:trPr>
        <w:tc>
          <w:tcPr>
            <w:tcW w:w="562" w:type="dxa"/>
          </w:tcPr>
          <w:p w14:paraId="6EF7043F" w14:textId="77777777" w:rsidR="00C93C1D" w:rsidRPr="00CF2085" w:rsidRDefault="00C93C1D" w:rsidP="00C93C1D">
            <w:pPr>
              <w:pStyle w:val="TableParagraph"/>
              <w:spacing w:before="33"/>
              <w:jc w:val="center"/>
              <w:rPr>
                <w:sz w:val="16"/>
                <w:szCs w:val="16"/>
              </w:rPr>
            </w:pPr>
            <w:r w:rsidRPr="00CF2085">
              <w:rPr>
                <w:spacing w:val="-5"/>
                <w:sz w:val="16"/>
                <w:szCs w:val="16"/>
              </w:rPr>
              <w:t>2.</w:t>
            </w:r>
          </w:p>
        </w:tc>
        <w:tc>
          <w:tcPr>
            <w:tcW w:w="993" w:type="dxa"/>
          </w:tcPr>
          <w:p w14:paraId="156ACC84" w14:textId="77777777" w:rsidR="00C93C1D" w:rsidRPr="00CF2085" w:rsidRDefault="00C93C1D" w:rsidP="00C93C1D">
            <w:pPr>
              <w:pStyle w:val="TableParagraph"/>
              <w:spacing w:before="33"/>
              <w:ind w:left="0" w:right="49"/>
              <w:jc w:val="center"/>
              <w:rPr>
                <w:sz w:val="16"/>
                <w:szCs w:val="16"/>
              </w:rPr>
            </w:pPr>
            <w:r>
              <w:rPr>
                <w:spacing w:val="-2"/>
                <w:sz w:val="16"/>
                <w:szCs w:val="16"/>
                <w:lang w:val="sr-Cyrl-RS"/>
              </w:rPr>
              <w:t>20.</w:t>
            </w:r>
            <w:r w:rsidRPr="00CF2085">
              <w:rPr>
                <w:spacing w:val="-2"/>
                <w:sz w:val="16"/>
                <w:szCs w:val="16"/>
              </w:rPr>
              <w:t>НЕУН04</w:t>
            </w:r>
          </w:p>
        </w:tc>
        <w:tc>
          <w:tcPr>
            <w:tcW w:w="2835" w:type="dxa"/>
            <w:gridSpan w:val="2"/>
          </w:tcPr>
          <w:p w14:paraId="3D349F86" w14:textId="77777777" w:rsidR="00C93C1D" w:rsidRPr="00CF2085" w:rsidRDefault="00C93C1D" w:rsidP="00C93C1D">
            <w:pPr>
              <w:pStyle w:val="TableParagraph"/>
              <w:spacing w:before="33"/>
              <w:ind w:left="0"/>
              <w:rPr>
                <w:sz w:val="16"/>
                <w:szCs w:val="16"/>
              </w:rPr>
            </w:pPr>
            <w:r w:rsidRPr="00CF2085">
              <w:rPr>
                <w:spacing w:val="-2"/>
                <w:sz w:val="16"/>
                <w:szCs w:val="16"/>
                <w:lang w:val="sr-Cyrl-RS"/>
              </w:rPr>
              <w:t xml:space="preserve"> </w:t>
            </w:r>
            <w:r w:rsidRPr="00CF2085">
              <w:rPr>
                <w:spacing w:val="-2"/>
                <w:sz w:val="16"/>
                <w:szCs w:val="16"/>
              </w:rPr>
              <w:t>Неуронауке</w:t>
            </w:r>
          </w:p>
        </w:tc>
        <w:tc>
          <w:tcPr>
            <w:tcW w:w="2551" w:type="dxa"/>
          </w:tcPr>
          <w:p w14:paraId="26D89AAB" w14:textId="77777777" w:rsidR="00C93C1D" w:rsidRPr="00CF2085" w:rsidRDefault="00C93C1D" w:rsidP="00C93C1D">
            <w:pPr>
              <w:pStyle w:val="TableParagraph"/>
              <w:spacing w:before="33"/>
              <w:ind w:left="0"/>
              <w:jc w:val="center"/>
              <w:rPr>
                <w:sz w:val="16"/>
                <w:szCs w:val="16"/>
              </w:rPr>
            </w:pPr>
            <w:r w:rsidRPr="00CF2085">
              <w:rPr>
                <w:sz w:val="16"/>
                <w:szCs w:val="16"/>
                <w:lang w:val="sr-Cyrl-RS"/>
              </w:rPr>
              <w:t>Теоријска/практична</w:t>
            </w:r>
          </w:p>
        </w:tc>
        <w:tc>
          <w:tcPr>
            <w:tcW w:w="851" w:type="dxa"/>
          </w:tcPr>
          <w:p w14:paraId="5EB2546E" w14:textId="77777777" w:rsidR="00C93C1D" w:rsidRPr="00CF2085" w:rsidRDefault="00C93C1D" w:rsidP="00C93C1D">
            <w:pPr>
              <w:jc w:val="center"/>
              <w:rPr>
                <w:sz w:val="16"/>
                <w:szCs w:val="16"/>
                <w:lang w:val="sr-Cyrl-RS"/>
              </w:rPr>
            </w:pPr>
            <w:r w:rsidRPr="00CF2085">
              <w:rPr>
                <w:sz w:val="16"/>
                <w:szCs w:val="16"/>
                <w:lang w:val="sr-Cyrl-RS"/>
              </w:rPr>
              <w:t>ИАСМ</w:t>
            </w:r>
          </w:p>
        </w:tc>
        <w:tc>
          <w:tcPr>
            <w:tcW w:w="1836" w:type="dxa"/>
          </w:tcPr>
          <w:p w14:paraId="7A5DF6A5" w14:textId="77777777" w:rsidR="00C93C1D" w:rsidRPr="00CF2085" w:rsidRDefault="00C93C1D" w:rsidP="00C93C1D">
            <w:pPr>
              <w:pStyle w:val="TableParagraph"/>
              <w:spacing w:before="33"/>
              <w:ind w:left="0"/>
              <w:jc w:val="center"/>
              <w:rPr>
                <w:sz w:val="16"/>
                <w:szCs w:val="16"/>
                <w:lang w:val="sr-Cyrl-RS"/>
              </w:rPr>
            </w:pPr>
            <w:r w:rsidRPr="00CF2085">
              <w:rPr>
                <w:sz w:val="16"/>
                <w:szCs w:val="16"/>
                <w:lang w:val="sr-Cyrl-RS"/>
              </w:rPr>
              <w:t>Интегрисане академске</w:t>
            </w:r>
          </w:p>
        </w:tc>
      </w:tr>
      <w:tr w:rsidR="00C93C1D" w:rsidRPr="00CF2085" w14:paraId="1F5CC40F" w14:textId="77777777" w:rsidTr="00C93C1D">
        <w:trPr>
          <w:trHeight w:val="206"/>
        </w:trPr>
        <w:tc>
          <w:tcPr>
            <w:tcW w:w="562" w:type="dxa"/>
            <w:vAlign w:val="center"/>
          </w:tcPr>
          <w:p w14:paraId="0C2927D1" w14:textId="77777777" w:rsidR="00C93C1D" w:rsidRPr="00CF2085" w:rsidRDefault="00C93C1D" w:rsidP="00C93C1D">
            <w:pPr>
              <w:pStyle w:val="TableParagraph"/>
              <w:jc w:val="center"/>
              <w:rPr>
                <w:sz w:val="16"/>
                <w:szCs w:val="16"/>
              </w:rPr>
            </w:pPr>
            <w:r w:rsidRPr="00CF2085">
              <w:rPr>
                <w:spacing w:val="-5"/>
                <w:sz w:val="16"/>
                <w:szCs w:val="16"/>
                <w:lang w:val="sr-Cyrl-RS"/>
              </w:rPr>
              <w:t>3</w:t>
            </w:r>
            <w:r w:rsidRPr="00CF2085">
              <w:rPr>
                <w:spacing w:val="-5"/>
                <w:sz w:val="16"/>
                <w:szCs w:val="16"/>
              </w:rPr>
              <w:t>.</w:t>
            </w:r>
          </w:p>
        </w:tc>
        <w:tc>
          <w:tcPr>
            <w:tcW w:w="993" w:type="dxa"/>
            <w:vAlign w:val="center"/>
          </w:tcPr>
          <w:p w14:paraId="21E9228B" w14:textId="77777777" w:rsidR="00C93C1D" w:rsidRPr="00CF2085" w:rsidRDefault="00C93C1D" w:rsidP="00C93C1D">
            <w:pPr>
              <w:pStyle w:val="TableParagraph"/>
              <w:ind w:left="0" w:right="26"/>
              <w:jc w:val="center"/>
              <w:rPr>
                <w:sz w:val="16"/>
                <w:szCs w:val="16"/>
                <w:lang w:val="sr-Cyrl-RS"/>
              </w:rPr>
            </w:pPr>
            <w:r>
              <w:rPr>
                <w:sz w:val="16"/>
                <w:szCs w:val="16"/>
                <w:lang w:val="sr-Cyrl-RS"/>
              </w:rPr>
              <w:t>24.</w:t>
            </w:r>
            <w:r w:rsidRPr="00CF2085">
              <w:rPr>
                <w:sz w:val="16"/>
                <w:szCs w:val="16"/>
                <w:lang w:val="sr-Cyrl-RS"/>
              </w:rPr>
              <w:t>БХГ01</w:t>
            </w:r>
          </w:p>
        </w:tc>
        <w:tc>
          <w:tcPr>
            <w:tcW w:w="2835" w:type="dxa"/>
            <w:gridSpan w:val="2"/>
            <w:vAlign w:val="center"/>
          </w:tcPr>
          <w:p w14:paraId="07DF0003" w14:textId="77777777" w:rsidR="00C93C1D" w:rsidRPr="00CF2085" w:rsidRDefault="00C93C1D" w:rsidP="00C93C1D">
            <w:pPr>
              <w:pStyle w:val="TableParagraph"/>
              <w:ind w:left="0"/>
              <w:rPr>
                <w:sz w:val="16"/>
                <w:szCs w:val="16"/>
                <w:lang w:val="sr-Cyrl-RS"/>
              </w:rPr>
            </w:pPr>
            <w:r w:rsidRPr="00CF2085">
              <w:rPr>
                <w:sz w:val="16"/>
                <w:szCs w:val="16"/>
              </w:rPr>
              <w:t xml:space="preserve"> </w:t>
            </w:r>
            <w:r w:rsidRPr="00CF2085">
              <w:rPr>
                <w:sz w:val="16"/>
                <w:szCs w:val="16"/>
                <w:lang w:val="sr-Cyrl-RS"/>
              </w:rPr>
              <w:t>Биологија са хуманом генетиком</w:t>
            </w:r>
          </w:p>
        </w:tc>
        <w:tc>
          <w:tcPr>
            <w:tcW w:w="2551" w:type="dxa"/>
            <w:vAlign w:val="center"/>
          </w:tcPr>
          <w:p w14:paraId="11102F4C" w14:textId="77777777" w:rsidR="00C93C1D" w:rsidRPr="00CF2085" w:rsidRDefault="00C93C1D" w:rsidP="00C93C1D">
            <w:pPr>
              <w:pStyle w:val="TableParagraph"/>
              <w:ind w:left="0"/>
              <w:jc w:val="center"/>
              <w:rPr>
                <w:sz w:val="16"/>
                <w:szCs w:val="16"/>
                <w:lang w:val="sr-Cyrl-RS"/>
              </w:rPr>
            </w:pPr>
            <w:r w:rsidRPr="00CF2085">
              <w:rPr>
                <w:sz w:val="16"/>
                <w:szCs w:val="16"/>
                <w:lang w:val="sr-Cyrl-RS"/>
              </w:rPr>
              <w:t>Теоријска/практична</w:t>
            </w:r>
          </w:p>
        </w:tc>
        <w:tc>
          <w:tcPr>
            <w:tcW w:w="851" w:type="dxa"/>
            <w:vAlign w:val="center"/>
          </w:tcPr>
          <w:p w14:paraId="34F33B48" w14:textId="77777777" w:rsidR="00C93C1D" w:rsidRPr="00CF2085" w:rsidRDefault="00C93C1D" w:rsidP="00C93C1D">
            <w:pPr>
              <w:jc w:val="center"/>
              <w:rPr>
                <w:sz w:val="16"/>
                <w:szCs w:val="16"/>
                <w:lang w:val="sr-Cyrl-RS"/>
              </w:rPr>
            </w:pPr>
            <w:r w:rsidRPr="00CF2085">
              <w:rPr>
                <w:sz w:val="16"/>
                <w:szCs w:val="16"/>
                <w:lang w:val="sr-Cyrl-RS"/>
              </w:rPr>
              <w:t>ИАСС</w:t>
            </w:r>
          </w:p>
        </w:tc>
        <w:tc>
          <w:tcPr>
            <w:tcW w:w="1836" w:type="dxa"/>
            <w:vAlign w:val="center"/>
          </w:tcPr>
          <w:p w14:paraId="723611FB" w14:textId="77777777" w:rsidR="00C93C1D" w:rsidRPr="00CF2085" w:rsidRDefault="00C93C1D" w:rsidP="00C93C1D">
            <w:pPr>
              <w:pStyle w:val="TableParagraph"/>
              <w:ind w:left="0"/>
              <w:jc w:val="center"/>
              <w:rPr>
                <w:sz w:val="16"/>
                <w:szCs w:val="16"/>
              </w:rPr>
            </w:pPr>
            <w:r w:rsidRPr="00CF2085">
              <w:rPr>
                <w:sz w:val="16"/>
                <w:szCs w:val="16"/>
                <w:lang w:val="sr-Cyrl-RS"/>
              </w:rPr>
              <w:t>Интегрисане академске</w:t>
            </w:r>
          </w:p>
        </w:tc>
      </w:tr>
      <w:tr w:rsidR="00C93C1D" w:rsidRPr="00CF2085" w14:paraId="7FBDE7A5" w14:textId="77777777" w:rsidTr="00C93C1D">
        <w:trPr>
          <w:trHeight w:val="273"/>
        </w:trPr>
        <w:tc>
          <w:tcPr>
            <w:tcW w:w="9628" w:type="dxa"/>
            <w:gridSpan w:val="7"/>
            <w:vAlign w:val="center"/>
          </w:tcPr>
          <w:p w14:paraId="44DA24AD" w14:textId="77777777" w:rsidR="00C93C1D" w:rsidRPr="00CF2085" w:rsidRDefault="00C93C1D" w:rsidP="00C93C1D">
            <w:pPr>
              <w:pStyle w:val="TableParagraph"/>
              <w:rPr>
                <w:b/>
                <w:sz w:val="16"/>
                <w:szCs w:val="16"/>
              </w:rPr>
            </w:pPr>
            <w:r w:rsidRPr="00CF2085">
              <w:rPr>
                <w:b/>
                <w:sz w:val="16"/>
                <w:szCs w:val="16"/>
              </w:rPr>
              <w:t>Репрезентативне</w:t>
            </w:r>
            <w:r w:rsidRPr="00CF2085">
              <w:rPr>
                <w:b/>
                <w:spacing w:val="-5"/>
                <w:sz w:val="16"/>
                <w:szCs w:val="16"/>
              </w:rPr>
              <w:t xml:space="preserve"> </w:t>
            </w:r>
            <w:r w:rsidRPr="00CF2085">
              <w:rPr>
                <w:b/>
                <w:sz w:val="16"/>
                <w:szCs w:val="16"/>
              </w:rPr>
              <w:t>референце</w:t>
            </w:r>
            <w:r w:rsidRPr="00CF2085">
              <w:rPr>
                <w:b/>
                <w:spacing w:val="-8"/>
                <w:sz w:val="16"/>
                <w:szCs w:val="16"/>
              </w:rPr>
              <w:t xml:space="preserve"> </w:t>
            </w:r>
            <w:r w:rsidRPr="00CF2085">
              <w:rPr>
                <w:b/>
                <w:sz w:val="16"/>
                <w:szCs w:val="16"/>
              </w:rPr>
              <w:t>(минимално</w:t>
            </w:r>
            <w:r w:rsidRPr="00CF2085">
              <w:rPr>
                <w:b/>
                <w:spacing w:val="-6"/>
                <w:sz w:val="16"/>
                <w:szCs w:val="16"/>
              </w:rPr>
              <w:t xml:space="preserve"> </w:t>
            </w:r>
            <w:r w:rsidRPr="00CF2085">
              <w:rPr>
                <w:b/>
                <w:sz w:val="16"/>
                <w:szCs w:val="16"/>
              </w:rPr>
              <w:t>5</w:t>
            </w:r>
            <w:r w:rsidRPr="00CF2085">
              <w:rPr>
                <w:b/>
                <w:spacing w:val="-7"/>
                <w:sz w:val="16"/>
                <w:szCs w:val="16"/>
              </w:rPr>
              <w:t xml:space="preserve"> </w:t>
            </w:r>
            <w:r w:rsidRPr="00CF2085">
              <w:rPr>
                <w:b/>
                <w:sz w:val="16"/>
                <w:szCs w:val="16"/>
              </w:rPr>
              <w:t>не</w:t>
            </w:r>
            <w:r w:rsidRPr="00CF2085">
              <w:rPr>
                <w:b/>
                <w:spacing w:val="-5"/>
                <w:sz w:val="16"/>
                <w:szCs w:val="16"/>
              </w:rPr>
              <w:t xml:space="preserve"> </w:t>
            </w:r>
            <w:r w:rsidRPr="00CF2085">
              <w:rPr>
                <w:b/>
                <w:sz w:val="16"/>
                <w:szCs w:val="16"/>
              </w:rPr>
              <w:t>више</w:t>
            </w:r>
            <w:r w:rsidRPr="00CF2085">
              <w:rPr>
                <w:b/>
                <w:spacing w:val="-7"/>
                <w:sz w:val="16"/>
                <w:szCs w:val="16"/>
              </w:rPr>
              <w:t xml:space="preserve"> </w:t>
            </w:r>
            <w:r w:rsidRPr="00CF2085">
              <w:rPr>
                <w:b/>
                <w:sz w:val="16"/>
                <w:szCs w:val="16"/>
              </w:rPr>
              <w:t>од</w:t>
            </w:r>
            <w:r w:rsidRPr="00CF2085">
              <w:rPr>
                <w:b/>
                <w:spacing w:val="-7"/>
                <w:sz w:val="16"/>
                <w:szCs w:val="16"/>
              </w:rPr>
              <w:t xml:space="preserve"> </w:t>
            </w:r>
            <w:r w:rsidRPr="00CF2085">
              <w:rPr>
                <w:b/>
                <w:spacing w:val="-5"/>
                <w:sz w:val="16"/>
                <w:szCs w:val="16"/>
              </w:rPr>
              <w:t>10)</w:t>
            </w:r>
          </w:p>
        </w:tc>
      </w:tr>
      <w:tr w:rsidR="00C93C1D" w:rsidRPr="00CF2085" w14:paraId="616113FC" w14:textId="77777777" w:rsidTr="00C93C1D">
        <w:trPr>
          <w:trHeight w:val="369"/>
        </w:trPr>
        <w:tc>
          <w:tcPr>
            <w:tcW w:w="562" w:type="dxa"/>
            <w:vAlign w:val="center"/>
          </w:tcPr>
          <w:p w14:paraId="336CAD3D" w14:textId="77777777" w:rsidR="00C93C1D" w:rsidRPr="00CF2085" w:rsidRDefault="00C93C1D" w:rsidP="00C93C1D">
            <w:pPr>
              <w:pStyle w:val="TableParagraph"/>
              <w:ind w:left="0" w:right="63"/>
              <w:jc w:val="center"/>
              <w:rPr>
                <w:sz w:val="16"/>
                <w:szCs w:val="16"/>
              </w:rPr>
            </w:pPr>
            <w:r w:rsidRPr="00CF2085">
              <w:rPr>
                <w:spacing w:val="-5"/>
                <w:sz w:val="16"/>
                <w:szCs w:val="16"/>
              </w:rPr>
              <w:t>1.</w:t>
            </w:r>
          </w:p>
        </w:tc>
        <w:tc>
          <w:tcPr>
            <w:tcW w:w="9066" w:type="dxa"/>
            <w:gridSpan w:val="6"/>
            <w:vAlign w:val="center"/>
          </w:tcPr>
          <w:p w14:paraId="6B3EC038" w14:textId="77777777" w:rsidR="00C93C1D" w:rsidRPr="00F7735B" w:rsidRDefault="00C93C1D" w:rsidP="00C93C1D">
            <w:pPr>
              <w:jc w:val="both"/>
              <w:rPr>
                <w:sz w:val="16"/>
                <w:szCs w:val="16"/>
                <w:lang w:eastAsia="en-GB"/>
              </w:rPr>
            </w:pPr>
            <w:r w:rsidRPr="00F7735B">
              <w:rPr>
                <w:sz w:val="16"/>
                <w:szCs w:val="16"/>
                <w:shd w:val="clear" w:color="auto" w:fill="FFFFFF"/>
              </w:rPr>
              <w:t xml:space="preserve">Stekic A, Dragic M, </w:t>
            </w:r>
            <w:r w:rsidRPr="007B405B">
              <w:rPr>
                <w:b/>
                <w:bCs/>
                <w:sz w:val="16"/>
                <w:szCs w:val="16"/>
                <w:shd w:val="clear" w:color="auto" w:fill="FFFFFF"/>
              </w:rPr>
              <w:t>Stevanovic I</w:t>
            </w:r>
            <w:r w:rsidRPr="00F7735B">
              <w:rPr>
                <w:sz w:val="16"/>
                <w:szCs w:val="16"/>
                <w:shd w:val="clear" w:color="auto" w:fill="FFFFFF"/>
              </w:rPr>
              <w:t xml:space="preserve">, Yaric Kontic M, Adzic Bukvic M, Dacic S, Ninkovic M, Nedeljkovic N. </w:t>
            </w:r>
            <w:r w:rsidRPr="00F7735B">
              <w:rPr>
                <w:sz w:val="16"/>
                <w:szCs w:val="16"/>
              </w:rPr>
              <w:t xml:space="preserve">Early olfactory dysfunction in experimental autoimmune encephalomyelitis reflects transient brain barrier breach and initiation of neuroinflammation in the olfactory bulb. Front Cell Neurosci 2025; </w:t>
            </w:r>
            <w:r w:rsidRPr="00F7735B">
              <w:rPr>
                <w:rStyle w:val="cit"/>
                <w:sz w:val="16"/>
                <w:szCs w:val="16"/>
              </w:rPr>
              <w:t>19:1656777.</w:t>
            </w:r>
            <w:r w:rsidRPr="00F7735B">
              <w:rPr>
                <w:sz w:val="16"/>
                <w:szCs w:val="16"/>
                <w:lang w:eastAsia="sr-Latn-RS"/>
              </w:rPr>
              <w:t xml:space="preserve"> (M21; IF</w:t>
            </w:r>
            <w:r w:rsidRPr="00F7735B">
              <w:rPr>
                <w:sz w:val="16"/>
                <w:szCs w:val="16"/>
                <w:vertAlign w:val="subscript"/>
                <w:lang w:eastAsia="sr-Latn-RS"/>
              </w:rPr>
              <w:t>2024</w:t>
            </w:r>
            <w:r w:rsidRPr="00F7735B">
              <w:rPr>
                <w:sz w:val="16"/>
                <w:szCs w:val="16"/>
              </w:rPr>
              <w:t>=4.9</w:t>
            </w:r>
            <w:r w:rsidRPr="00F7735B">
              <w:rPr>
                <w:sz w:val="16"/>
                <w:szCs w:val="16"/>
                <w:lang w:eastAsia="sr-Latn-RS"/>
              </w:rPr>
              <w:t>)</w:t>
            </w:r>
          </w:p>
        </w:tc>
      </w:tr>
      <w:tr w:rsidR="00C93C1D" w:rsidRPr="00CF2085" w14:paraId="54AFE94E" w14:textId="77777777" w:rsidTr="00C93C1D">
        <w:trPr>
          <w:trHeight w:val="367"/>
        </w:trPr>
        <w:tc>
          <w:tcPr>
            <w:tcW w:w="562" w:type="dxa"/>
            <w:vAlign w:val="center"/>
          </w:tcPr>
          <w:p w14:paraId="64489D43" w14:textId="77777777" w:rsidR="00C93C1D" w:rsidRPr="00CF2085" w:rsidRDefault="00C93C1D" w:rsidP="00C93C1D">
            <w:pPr>
              <w:pStyle w:val="TableParagraph"/>
              <w:ind w:left="0" w:right="63"/>
              <w:jc w:val="center"/>
              <w:rPr>
                <w:sz w:val="16"/>
                <w:szCs w:val="16"/>
              </w:rPr>
            </w:pPr>
            <w:r w:rsidRPr="00CF2085">
              <w:rPr>
                <w:spacing w:val="-5"/>
                <w:sz w:val="16"/>
                <w:szCs w:val="16"/>
              </w:rPr>
              <w:t>2.</w:t>
            </w:r>
          </w:p>
        </w:tc>
        <w:tc>
          <w:tcPr>
            <w:tcW w:w="9066" w:type="dxa"/>
            <w:gridSpan w:val="6"/>
            <w:vAlign w:val="center"/>
          </w:tcPr>
          <w:p w14:paraId="50C5F0B3" w14:textId="77777777" w:rsidR="00C93C1D" w:rsidRPr="00F7735B" w:rsidRDefault="00C93C1D" w:rsidP="00C93C1D">
            <w:pPr>
              <w:jc w:val="both"/>
              <w:rPr>
                <w:sz w:val="16"/>
                <w:szCs w:val="16"/>
                <w:lang w:eastAsia="en-GB"/>
              </w:rPr>
            </w:pPr>
            <w:r w:rsidRPr="00F7735B">
              <w:rPr>
                <w:sz w:val="16"/>
                <w:szCs w:val="16"/>
                <w:shd w:val="clear" w:color="auto" w:fill="FFFFFF"/>
              </w:rPr>
              <w:t>Milosevic K, Milosevic A</w:t>
            </w:r>
            <w:r w:rsidRPr="007B405B">
              <w:rPr>
                <w:b/>
                <w:bCs/>
                <w:sz w:val="16"/>
                <w:szCs w:val="16"/>
                <w:shd w:val="clear" w:color="auto" w:fill="FFFFFF"/>
              </w:rPr>
              <w:t>, Stevanovic I</w:t>
            </w:r>
            <w:r w:rsidRPr="00F7735B">
              <w:rPr>
                <w:sz w:val="16"/>
                <w:szCs w:val="16"/>
                <w:shd w:val="clear" w:color="auto" w:fill="FFFFFF"/>
              </w:rPr>
              <w:t xml:space="preserve">, Zivkovic A, Laketa D, Janjic M, Bjelobaba I, Lavrnja I, Savic D. </w:t>
            </w:r>
            <w:r w:rsidRPr="00F7735B">
              <w:rPr>
                <w:bCs/>
                <w:kern w:val="36"/>
                <w:sz w:val="16"/>
                <w:szCs w:val="16"/>
              </w:rPr>
              <w:t xml:space="preserve">Agmatine suppresses glycolysis via the PI3K/Akt/mTOR/HIF-1α signaling pathway and improves mitochondrial function in microglia exposed to lipopolysaccharide. </w:t>
            </w:r>
            <w:r w:rsidRPr="00F7735B">
              <w:rPr>
                <w:sz w:val="16"/>
                <w:szCs w:val="16"/>
              </w:rPr>
              <w:t>Biofactors 2025; 51(1): e2149.</w:t>
            </w:r>
            <w:r w:rsidRPr="00F7735B">
              <w:rPr>
                <w:sz w:val="16"/>
                <w:szCs w:val="16"/>
                <w:shd w:val="clear" w:color="auto" w:fill="FFFFFF"/>
              </w:rPr>
              <w:t xml:space="preserve"> </w:t>
            </w:r>
            <w:r w:rsidRPr="00F7735B">
              <w:rPr>
                <w:sz w:val="16"/>
                <w:szCs w:val="16"/>
                <w:lang w:eastAsia="sr-Latn-RS"/>
              </w:rPr>
              <w:t>(M21; IF</w:t>
            </w:r>
            <w:r w:rsidRPr="00F7735B">
              <w:rPr>
                <w:sz w:val="16"/>
                <w:szCs w:val="16"/>
                <w:vertAlign w:val="subscript"/>
                <w:lang w:eastAsia="sr-Latn-RS"/>
              </w:rPr>
              <w:t>2024</w:t>
            </w:r>
            <w:r w:rsidRPr="00F7735B">
              <w:rPr>
                <w:sz w:val="16"/>
                <w:szCs w:val="16"/>
              </w:rPr>
              <w:t>=5.7</w:t>
            </w:r>
            <w:r w:rsidRPr="00F7735B">
              <w:rPr>
                <w:sz w:val="16"/>
                <w:szCs w:val="16"/>
                <w:lang w:eastAsia="sr-Latn-RS"/>
              </w:rPr>
              <w:t>)</w:t>
            </w:r>
          </w:p>
        </w:tc>
      </w:tr>
      <w:tr w:rsidR="00C93C1D" w:rsidRPr="00CF2085" w14:paraId="789FFDAB" w14:textId="77777777" w:rsidTr="00C93C1D">
        <w:trPr>
          <w:trHeight w:val="366"/>
        </w:trPr>
        <w:tc>
          <w:tcPr>
            <w:tcW w:w="562" w:type="dxa"/>
            <w:vAlign w:val="center"/>
          </w:tcPr>
          <w:p w14:paraId="7B962CD9" w14:textId="77777777" w:rsidR="00C93C1D" w:rsidRPr="00CF2085" w:rsidRDefault="00C93C1D" w:rsidP="00C93C1D">
            <w:pPr>
              <w:pStyle w:val="TableParagraph"/>
              <w:ind w:left="0" w:right="63"/>
              <w:jc w:val="center"/>
              <w:rPr>
                <w:sz w:val="16"/>
                <w:szCs w:val="16"/>
              </w:rPr>
            </w:pPr>
            <w:r w:rsidRPr="00CF2085">
              <w:rPr>
                <w:spacing w:val="-5"/>
                <w:sz w:val="16"/>
                <w:szCs w:val="16"/>
              </w:rPr>
              <w:t>3.</w:t>
            </w:r>
          </w:p>
        </w:tc>
        <w:tc>
          <w:tcPr>
            <w:tcW w:w="9066" w:type="dxa"/>
            <w:gridSpan w:val="6"/>
            <w:vAlign w:val="center"/>
          </w:tcPr>
          <w:p w14:paraId="4B438707" w14:textId="77777777" w:rsidR="00C93C1D" w:rsidRPr="00F7735B" w:rsidRDefault="00C93C1D" w:rsidP="00C93C1D">
            <w:pPr>
              <w:jc w:val="both"/>
              <w:rPr>
                <w:sz w:val="16"/>
                <w:szCs w:val="16"/>
                <w:lang w:eastAsia="en-GB"/>
              </w:rPr>
            </w:pPr>
            <w:r w:rsidRPr="00F7735B">
              <w:rPr>
                <w:sz w:val="16"/>
                <w:szCs w:val="16"/>
                <w:lang w:val="sr-Latn-RS"/>
              </w:rPr>
              <w:t xml:space="preserve">Jovanovic M, </w:t>
            </w:r>
            <w:r w:rsidRPr="00F7735B">
              <w:rPr>
                <w:sz w:val="16"/>
                <w:szCs w:val="16"/>
                <w:lang w:eastAsia="en-GB"/>
              </w:rPr>
              <w:t>Stanojevic J, </w:t>
            </w:r>
            <w:r w:rsidRPr="007B405B">
              <w:rPr>
                <w:b/>
                <w:sz w:val="16"/>
                <w:szCs w:val="16"/>
                <w:lang w:eastAsia="en-GB"/>
              </w:rPr>
              <w:t>Stevanovic I,</w:t>
            </w:r>
            <w:r w:rsidRPr="00F7735B">
              <w:rPr>
                <w:sz w:val="16"/>
                <w:szCs w:val="16"/>
                <w:lang w:eastAsia="en-GB"/>
              </w:rPr>
              <w:t xml:space="preserve"> Ninkovic M, Ilic TV, Nedeljkovic N, Dragic M. </w:t>
            </w:r>
            <w:hyperlink r:id="rId175" w:history="1">
              <w:r w:rsidRPr="00F7735B">
                <w:rPr>
                  <w:sz w:val="16"/>
                  <w:szCs w:val="16"/>
                  <w:lang w:eastAsia="en-GB"/>
                </w:rPr>
                <w:t>Prolonged intermittent theta burst stimulation restores the balance between A2AR- and A1R-mediated adenosine signaling in the 6-hydroxidopamine model of Parkinson's disease.</w:t>
              </w:r>
            </w:hyperlink>
            <w:r w:rsidRPr="00F7735B">
              <w:rPr>
                <w:sz w:val="16"/>
                <w:szCs w:val="16"/>
                <w:lang w:eastAsia="en-GB"/>
              </w:rPr>
              <w:t xml:space="preserve"> Neural Regen Res 2025; 20(7): 2053-67. </w:t>
            </w:r>
            <w:r w:rsidRPr="00F7735B">
              <w:rPr>
                <w:sz w:val="16"/>
                <w:szCs w:val="16"/>
                <w:lang w:eastAsia="sr-Latn-RS"/>
              </w:rPr>
              <w:t>(M21a; IF</w:t>
            </w:r>
            <w:r w:rsidRPr="00F7735B">
              <w:rPr>
                <w:sz w:val="16"/>
                <w:szCs w:val="16"/>
                <w:vertAlign w:val="subscript"/>
                <w:lang w:eastAsia="sr-Latn-RS"/>
              </w:rPr>
              <w:t>2024</w:t>
            </w:r>
            <w:r w:rsidRPr="00F7735B">
              <w:rPr>
                <w:sz w:val="16"/>
                <w:szCs w:val="16"/>
              </w:rPr>
              <w:t>=6.7</w:t>
            </w:r>
            <w:r w:rsidRPr="00F7735B">
              <w:rPr>
                <w:sz w:val="16"/>
                <w:szCs w:val="16"/>
                <w:lang w:eastAsia="sr-Latn-RS"/>
              </w:rPr>
              <w:t>)</w:t>
            </w:r>
          </w:p>
        </w:tc>
      </w:tr>
      <w:tr w:rsidR="00C93C1D" w:rsidRPr="00CF2085" w14:paraId="4E90A382" w14:textId="77777777" w:rsidTr="00C93C1D">
        <w:trPr>
          <w:trHeight w:val="369"/>
        </w:trPr>
        <w:tc>
          <w:tcPr>
            <w:tcW w:w="562" w:type="dxa"/>
            <w:vAlign w:val="center"/>
          </w:tcPr>
          <w:p w14:paraId="2CD37911" w14:textId="77777777" w:rsidR="00C93C1D" w:rsidRPr="00CF2085" w:rsidRDefault="00C93C1D" w:rsidP="00C93C1D">
            <w:pPr>
              <w:pStyle w:val="TableParagraph"/>
              <w:ind w:left="0" w:right="63"/>
              <w:jc w:val="center"/>
              <w:rPr>
                <w:sz w:val="16"/>
                <w:szCs w:val="16"/>
              </w:rPr>
            </w:pPr>
            <w:r w:rsidRPr="00CF2085">
              <w:rPr>
                <w:spacing w:val="-5"/>
                <w:sz w:val="16"/>
                <w:szCs w:val="16"/>
              </w:rPr>
              <w:t>4.</w:t>
            </w:r>
          </w:p>
        </w:tc>
        <w:tc>
          <w:tcPr>
            <w:tcW w:w="9066" w:type="dxa"/>
            <w:gridSpan w:val="6"/>
            <w:vAlign w:val="center"/>
          </w:tcPr>
          <w:p w14:paraId="47D8430A" w14:textId="77777777" w:rsidR="00C93C1D" w:rsidRPr="00F7735B" w:rsidRDefault="00C93C1D" w:rsidP="00C93C1D">
            <w:pPr>
              <w:jc w:val="both"/>
              <w:rPr>
                <w:sz w:val="16"/>
                <w:szCs w:val="16"/>
                <w:shd w:val="clear" w:color="auto" w:fill="FFFFFF"/>
              </w:rPr>
            </w:pPr>
            <w:r w:rsidRPr="00F7735B">
              <w:rPr>
                <w:sz w:val="16"/>
                <w:szCs w:val="16"/>
                <w:shd w:val="clear" w:color="auto" w:fill="FFFFFF"/>
              </w:rPr>
              <w:t>Stanojevic</w:t>
            </w:r>
            <w:r w:rsidRPr="00F7735B">
              <w:rPr>
                <w:sz w:val="16"/>
                <w:szCs w:val="16"/>
                <w:shd w:val="clear" w:color="auto" w:fill="FFFFFF"/>
                <w:lang w:val="sr-Cyrl-RS"/>
              </w:rPr>
              <w:t xml:space="preserve"> Ј</w:t>
            </w:r>
            <w:r w:rsidRPr="00F7735B">
              <w:rPr>
                <w:sz w:val="16"/>
                <w:szCs w:val="16"/>
                <w:shd w:val="clear" w:color="auto" w:fill="FFFFFF"/>
              </w:rPr>
              <w:t>, Zeljkovic</w:t>
            </w:r>
            <w:r w:rsidRPr="00F7735B">
              <w:rPr>
                <w:sz w:val="16"/>
                <w:szCs w:val="16"/>
                <w:shd w:val="clear" w:color="auto" w:fill="FFFFFF"/>
                <w:lang w:val="sr-Cyrl-RS"/>
              </w:rPr>
              <w:t xml:space="preserve"> М</w:t>
            </w:r>
            <w:r w:rsidRPr="00F7735B">
              <w:rPr>
                <w:sz w:val="16"/>
                <w:szCs w:val="16"/>
                <w:shd w:val="clear" w:color="auto" w:fill="FFFFFF"/>
              </w:rPr>
              <w:t>, Dragic</w:t>
            </w:r>
            <w:r w:rsidRPr="00F7735B">
              <w:rPr>
                <w:sz w:val="16"/>
                <w:szCs w:val="16"/>
                <w:shd w:val="clear" w:color="auto" w:fill="FFFFFF"/>
                <w:lang w:val="sr-Cyrl-RS"/>
              </w:rPr>
              <w:t xml:space="preserve"> М</w:t>
            </w:r>
            <w:r w:rsidRPr="00F7735B">
              <w:rPr>
                <w:sz w:val="16"/>
                <w:szCs w:val="16"/>
                <w:shd w:val="clear" w:color="auto" w:fill="FFFFFF"/>
              </w:rPr>
              <w:t>, Stojanovic</w:t>
            </w:r>
            <w:r w:rsidRPr="00F7735B">
              <w:rPr>
                <w:sz w:val="16"/>
                <w:szCs w:val="16"/>
                <w:shd w:val="clear" w:color="auto" w:fill="FFFFFF"/>
                <w:lang w:val="sr-Cyrl-RS"/>
              </w:rPr>
              <w:t xml:space="preserve"> I</w:t>
            </w:r>
            <w:r w:rsidRPr="00F7735B">
              <w:rPr>
                <w:sz w:val="16"/>
                <w:szCs w:val="16"/>
                <w:shd w:val="clear" w:color="auto" w:fill="FFFFFF"/>
              </w:rPr>
              <w:t>, Ilic T</w:t>
            </w:r>
            <w:r w:rsidRPr="00F7735B">
              <w:rPr>
                <w:sz w:val="16"/>
                <w:szCs w:val="16"/>
                <w:shd w:val="clear" w:color="auto" w:fill="FFFFFF"/>
                <w:lang w:val="sr-Cyrl-RS"/>
              </w:rPr>
              <w:t xml:space="preserve">, </w:t>
            </w:r>
            <w:r w:rsidRPr="007B405B">
              <w:rPr>
                <w:b/>
                <w:bCs/>
                <w:sz w:val="16"/>
                <w:szCs w:val="16"/>
                <w:shd w:val="clear" w:color="auto" w:fill="FFFFFF"/>
              </w:rPr>
              <w:t>Stevanovic I,</w:t>
            </w:r>
            <w:r w:rsidRPr="00F7735B">
              <w:rPr>
                <w:sz w:val="16"/>
                <w:szCs w:val="16"/>
                <w:shd w:val="clear" w:color="auto" w:fill="FFFFFF"/>
              </w:rPr>
              <w:t xml:space="preserve"> Ninkovic M</w:t>
            </w:r>
            <w:r w:rsidRPr="00F7735B">
              <w:rPr>
                <w:sz w:val="16"/>
                <w:szCs w:val="16"/>
                <w:shd w:val="clear" w:color="auto" w:fill="FFFFFF"/>
                <w:lang w:val="sr-Cyrl-RS"/>
              </w:rPr>
              <w:t xml:space="preserve">. </w:t>
            </w:r>
            <w:r w:rsidRPr="00F7735B">
              <w:rPr>
                <w:sz w:val="16"/>
                <w:szCs w:val="16"/>
                <w:shd w:val="clear" w:color="auto" w:fill="FFFFFF"/>
              </w:rPr>
              <w:t>Intermittent theta burst stimulation attenuates oxidative stress and reactive astrogliosis in the Streptozotocin-induced model of Alzheimer's disease</w:t>
            </w:r>
            <w:r w:rsidRPr="00F7735B">
              <w:rPr>
                <w:sz w:val="16"/>
                <w:szCs w:val="16"/>
                <w:shd w:val="clear" w:color="auto" w:fill="FFFFFF"/>
                <w:lang w:val="sr-Cyrl-RS"/>
              </w:rPr>
              <w:t>-like patholog</w:t>
            </w:r>
            <w:r w:rsidRPr="00F7735B">
              <w:rPr>
                <w:sz w:val="16"/>
                <w:szCs w:val="16"/>
                <w:shd w:val="clear" w:color="auto" w:fill="FFFFFF"/>
              </w:rPr>
              <w:t>y</w:t>
            </w:r>
            <w:r w:rsidRPr="00F7735B">
              <w:rPr>
                <w:sz w:val="16"/>
                <w:szCs w:val="16"/>
                <w:shd w:val="clear" w:color="auto" w:fill="FFFFFF"/>
                <w:lang w:val="sr-Cyrl-RS"/>
              </w:rPr>
              <w:t xml:space="preserve">. </w:t>
            </w:r>
            <w:r w:rsidRPr="00F7735B">
              <w:rPr>
                <w:sz w:val="16"/>
                <w:szCs w:val="16"/>
                <w:shd w:val="clear" w:color="auto" w:fill="FFFFFF"/>
              </w:rPr>
              <w:t>Front Aging Neurosci</w:t>
            </w:r>
            <w:r w:rsidRPr="00F7735B">
              <w:rPr>
                <w:sz w:val="16"/>
                <w:szCs w:val="16"/>
                <w:shd w:val="clear" w:color="auto" w:fill="FFFFFF"/>
                <w:lang w:val="sr-Cyrl-RS"/>
              </w:rPr>
              <w:t xml:space="preserve"> 2023</w:t>
            </w:r>
            <w:r w:rsidRPr="00F7735B">
              <w:rPr>
                <w:sz w:val="16"/>
                <w:szCs w:val="16"/>
                <w:shd w:val="clear" w:color="auto" w:fill="FFFFFF"/>
              </w:rPr>
              <w:t>; 15: 1161678.</w:t>
            </w:r>
            <w:r w:rsidRPr="00F7735B">
              <w:rPr>
                <w:sz w:val="16"/>
                <w:szCs w:val="16"/>
                <w:shd w:val="clear" w:color="auto" w:fill="FFFFFF"/>
                <w:lang w:val="sr-Cyrl-RS"/>
              </w:rPr>
              <w:t xml:space="preserve"> </w:t>
            </w:r>
            <w:r w:rsidRPr="00F7735B">
              <w:rPr>
                <w:sz w:val="16"/>
                <w:szCs w:val="16"/>
                <w:shd w:val="clear" w:color="auto" w:fill="FFFFFF"/>
              </w:rPr>
              <w:t xml:space="preserve"> </w:t>
            </w:r>
            <w:r w:rsidRPr="00F7735B">
              <w:rPr>
                <w:sz w:val="16"/>
                <w:szCs w:val="16"/>
              </w:rPr>
              <w:t>doi:</w:t>
            </w:r>
            <w:r w:rsidRPr="00F7735B">
              <w:rPr>
                <w:sz w:val="16"/>
                <w:szCs w:val="16"/>
                <w:shd w:val="clear" w:color="auto" w:fill="FFFFFF"/>
              </w:rPr>
              <w:t xml:space="preserve"> 10.3389/fnagi.2023.1161678 </w:t>
            </w:r>
            <w:r w:rsidRPr="00F7735B">
              <w:rPr>
                <w:bCs/>
                <w:iCs/>
                <w:sz w:val="16"/>
                <w:szCs w:val="16"/>
                <w:shd w:val="clear" w:color="auto" w:fill="FFFFFF"/>
                <w:lang w:val="sr-Cyrl-RS"/>
              </w:rPr>
              <w:t xml:space="preserve">(М21; </w:t>
            </w:r>
            <w:r w:rsidRPr="00F7735B">
              <w:rPr>
                <w:bCs/>
                <w:sz w:val="16"/>
                <w:szCs w:val="16"/>
                <w:shd w:val="clear" w:color="auto" w:fill="FFFFFF"/>
              </w:rPr>
              <w:t>IF</w:t>
            </w:r>
            <w:r w:rsidRPr="00F7735B">
              <w:rPr>
                <w:bCs/>
                <w:sz w:val="16"/>
                <w:szCs w:val="16"/>
                <w:shd w:val="clear" w:color="auto" w:fill="FFFFFF"/>
                <w:vertAlign w:val="subscript"/>
              </w:rPr>
              <w:t>2021</w:t>
            </w:r>
            <w:r w:rsidRPr="00F7735B">
              <w:rPr>
                <w:bCs/>
                <w:sz w:val="16"/>
                <w:szCs w:val="16"/>
                <w:shd w:val="clear" w:color="auto" w:fill="FFFFFF"/>
              </w:rPr>
              <w:t>=</w:t>
            </w:r>
            <w:r w:rsidRPr="00F7735B">
              <w:rPr>
                <w:bCs/>
                <w:iCs/>
                <w:sz w:val="16"/>
                <w:szCs w:val="16"/>
                <w:shd w:val="clear" w:color="auto" w:fill="FFFFFF"/>
                <w:lang w:val="sr-Cyrl-RS"/>
              </w:rPr>
              <w:t>5</w:t>
            </w:r>
            <w:r w:rsidRPr="00F7735B">
              <w:rPr>
                <w:bCs/>
                <w:iCs/>
                <w:sz w:val="16"/>
                <w:szCs w:val="16"/>
                <w:shd w:val="clear" w:color="auto" w:fill="FFFFFF"/>
                <w:lang w:val="sr-Latn-RS"/>
              </w:rPr>
              <w:t>.</w:t>
            </w:r>
            <w:r w:rsidRPr="00F7735B">
              <w:rPr>
                <w:bCs/>
                <w:iCs/>
                <w:sz w:val="16"/>
                <w:szCs w:val="16"/>
                <w:shd w:val="clear" w:color="auto" w:fill="FFFFFF"/>
                <w:lang w:val="sr-Cyrl-RS"/>
              </w:rPr>
              <w:t>70</w:t>
            </w:r>
            <w:r w:rsidRPr="00F7735B">
              <w:rPr>
                <w:bCs/>
                <w:iCs/>
                <w:sz w:val="16"/>
                <w:szCs w:val="16"/>
                <w:shd w:val="clear" w:color="auto" w:fill="FFFFFF"/>
                <w:lang w:val="sr-Latn-RS"/>
              </w:rPr>
              <w:t>2</w:t>
            </w:r>
            <w:r w:rsidRPr="00F7735B">
              <w:rPr>
                <w:bCs/>
                <w:iCs/>
                <w:sz w:val="16"/>
                <w:szCs w:val="16"/>
                <w:shd w:val="clear" w:color="auto" w:fill="FFFFFF"/>
                <w:lang w:val="sr-Cyrl-RS"/>
              </w:rPr>
              <w:t>)</w:t>
            </w:r>
          </w:p>
        </w:tc>
      </w:tr>
      <w:tr w:rsidR="00C93C1D" w:rsidRPr="00CF2085" w14:paraId="4E0802E2" w14:textId="77777777" w:rsidTr="00C93C1D">
        <w:trPr>
          <w:trHeight w:val="244"/>
        </w:trPr>
        <w:tc>
          <w:tcPr>
            <w:tcW w:w="562" w:type="dxa"/>
            <w:vAlign w:val="center"/>
          </w:tcPr>
          <w:p w14:paraId="1DDD9A01" w14:textId="77777777" w:rsidR="00C93C1D" w:rsidRPr="00CF2085" w:rsidRDefault="00C93C1D" w:rsidP="00C93C1D">
            <w:pPr>
              <w:pStyle w:val="TableParagraph"/>
              <w:ind w:left="0" w:right="63"/>
              <w:jc w:val="center"/>
              <w:rPr>
                <w:sz w:val="16"/>
                <w:szCs w:val="16"/>
              </w:rPr>
            </w:pPr>
            <w:r w:rsidRPr="00CF2085">
              <w:rPr>
                <w:spacing w:val="-5"/>
                <w:sz w:val="16"/>
                <w:szCs w:val="16"/>
              </w:rPr>
              <w:t>5.</w:t>
            </w:r>
          </w:p>
        </w:tc>
        <w:tc>
          <w:tcPr>
            <w:tcW w:w="9066" w:type="dxa"/>
            <w:gridSpan w:val="6"/>
            <w:vAlign w:val="center"/>
          </w:tcPr>
          <w:p w14:paraId="5969E1CB" w14:textId="77777777" w:rsidR="00C93C1D" w:rsidRPr="00F7735B" w:rsidRDefault="00C93C1D" w:rsidP="00C93C1D">
            <w:pPr>
              <w:jc w:val="both"/>
              <w:rPr>
                <w:sz w:val="16"/>
                <w:szCs w:val="16"/>
                <w:shd w:val="clear" w:color="auto" w:fill="FFFFFF"/>
              </w:rPr>
            </w:pPr>
            <w:r w:rsidRPr="00F7735B">
              <w:rPr>
                <w:sz w:val="16"/>
                <w:szCs w:val="16"/>
              </w:rPr>
              <w:t xml:space="preserve">Trifunovic S, Sosic Jurjevic B, Ristic N, Nestorovic N, Filipovic B, </w:t>
            </w:r>
            <w:r w:rsidRPr="007B405B">
              <w:rPr>
                <w:b/>
                <w:bCs/>
                <w:sz w:val="16"/>
                <w:szCs w:val="16"/>
              </w:rPr>
              <w:t>Stevanovic I,</w:t>
            </w:r>
            <w:r w:rsidRPr="00F7735B">
              <w:rPr>
                <w:sz w:val="16"/>
                <w:szCs w:val="16"/>
              </w:rPr>
              <w:t xml:space="preserve"> Begovic Kupresanin V, Manojlovic Stojanoski M. Maternal dexamethasone exposure induces sex-specific changes in histomorphology and redox homeostasis of rat placenta</w:t>
            </w:r>
            <w:r w:rsidRPr="00F7735B">
              <w:rPr>
                <w:sz w:val="16"/>
                <w:szCs w:val="16"/>
                <w:lang w:val="sr-Cyrl-RS"/>
              </w:rPr>
              <w:t xml:space="preserve">. </w:t>
            </w:r>
            <w:r w:rsidRPr="00F7735B">
              <w:rPr>
                <w:sz w:val="16"/>
                <w:szCs w:val="16"/>
              </w:rPr>
              <w:t>Internat J Mol Sci</w:t>
            </w:r>
            <w:r w:rsidRPr="00F7735B">
              <w:rPr>
                <w:sz w:val="16"/>
                <w:szCs w:val="16"/>
                <w:lang w:val="sr-Cyrl-RS"/>
              </w:rPr>
              <w:t xml:space="preserve"> </w:t>
            </w:r>
            <w:r w:rsidRPr="00F7735B">
              <w:rPr>
                <w:sz w:val="16"/>
                <w:szCs w:val="16"/>
                <w:shd w:val="clear" w:color="auto" w:fill="FFFFFF"/>
              </w:rPr>
              <w:t>2023; 24(1): 540.</w:t>
            </w:r>
            <w:r w:rsidRPr="00F7735B">
              <w:rPr>
                <w:sz w:val="16"/>
                <w:szCs w:val="16"/>
              </w:rPr>
              <w:t xml:space="preserve"> doi:</w:t>
            </w:r>
            <w:r w:rsidRPr="00F7735B">
              <w:rPr>
                <w:sz w:val="16"/>
                <w:szCs w:val="16"/>
                <w:shd w:val="clear" w:color="auto" w:fill="FFFFFF"/>
              </w:rPr>
              <w:t xml:space="preserve"> 10.3390/ijms24010540 </w:t>
            </w:r>
            <w:r w:rsidRPr="00F7735B">
              <w:rPr>
                <w:sz w:val="16"/>
                <w:szCs w:val="16"/>
                <w:lang w:eastAsia="sr-Latn-RS"/>
              </w:rPr>
              <w:t>(M21; IF</w:t>
            </w:r>
            <w:r w:rsidRPr="00F7735B">
              <w:rPr>
                <w:sz w:val="16"/>
                <w:szCs w:val="16"/>
                <w:vertAlign w:val="subscript"/>
                <w:lang w:eastAsia="sr-Latn-RS"/>
              </w:rPr>
              <w:t>2021</w:t>
            </w:r>
            <w:r w:rsidRPr="00F7735B">
              <w:rPr>
                <w:sz w:val="16"/>
                <w:szCs w:val="16"/>
              </w:rPr>
              <w:t>=</w:t>
            </w:r>
            <w:r w:rsidRPr="00F7735B">
              <w:rPr>
                <w:sz w:val="16"/>
                <w:szCs w:val="16"/>
                <w:lang w:eastAsia="sr-Latn-RS"/>
              </w:rPr>
              <w:t>6.208)</w:t>
            </w:r>
          </w:p>
        </w:tc>
      </w:tr>
      <w:tr w:rsidR="00C93C1D" w:rsidRPr="00CF2085" w14:paraId="552DB957" w14:textId="77777777" w:rsidTr="00C93C1D">
        <w:trPr>
          <w:trHeight w:val="241"/>
        </w:trPr>
        <w:tc>
          <w:tcPr>
            <w:tcW w:w="562" w:type="dxa"/>
            <w:vAlign w:val="center"/>
          </w:tcPr>
          <w:p w14:paraId="246385A6" w14:textId="77777777" w:rsidR="00C93C1D" w:rsidRPr="00CF2085" w:rsidRDefault="00C93C1D" w:rsidP="00C93C1D">
            <w:pPr>
              <w:pStyle w:val="TableParagraph"/>
              <w:ind w:left="0" w:right="63"/>
              <w:jc w:val="center"/>
              <w:rPr>
                <w:sz w:val="16"/>
                <w:szCs w:val="16"/>
              </w:rPr>
            </w:pPr>
            <w:r w:rsidRPr="00CF2085">
              <w:rPr>
                <w:spacing w:val="-5"/>
                <w:sz w:val="16"/>
                <w:szCs w:val="16"/>
              </w:rPr>
              <w:t>6.</w:t>
            </w:r>
          </w:p>
        </w:tc>
        <w:tc>
          <w:tcPr>
            <w:tcW w:w="9066" w:type="dxa"/>
            <w:gridSpan w:val="6"/>
            <w:vAlign w:val="center"/>
          </w:tcPr>
          <w:p w14:paraId="190AFA36" w14:textId="77777777" w:rsidR="00C93C1D" w:rsidRPr="00F7735B" w:rsidRDefault="00C93C1D" w:rsidP="00C93C1D">
            <w:pPr>
              <w:jc w:val="both"/>
              <w:rPr>
                <w:sz w:val="16"/>
                <w:szCs w:val="16"/>
              </w:rPr>
            </w:pPr>
            <w:r w:rsidRPr="00F7735B">
              <w:rPr>
                <w:rStyle w:val="docsum-authors"/>
                <w:sz w:val="16"/>
                <w:szCs w:val="16"/>
              </w:rPr>
              <w:t>Dragić M, Milićević K, Adžić M, </w:t>
            </w:r>
            <w:r w:rsidRPr="007B405B">
              <w:rPr>
                <w:rStyle w:val="docsum-authors"/>
                <w:b/>
                <w:sz w:val="16"/>
                <w:szCs w:val="16"/>
              </w:rPr>
              <w:t xml:space="preserve">Stevanović I, </w:t>
            </w:r>
            <w:r w:rsidRPr="00F7735B">
              <w:rPr>
                <w:rStyle w:val="docsum-authors"/>
                <w:sz w:val="16"/>
                <w:szCs w:val="16"/>
              </w:rPr>
              <w:t xml:space="preserve">Ninković M, Grković I, Andjus P, Nedeljković N. </w:t>
            </w:r>
            <w:hyperlink r:id="rId176" w:history="1">
              <w:r w:rsidRPr="00F7735B">
                <w:rPr>
                  <w:rStyle w:val="Hiperveza"/>
                  <w:sz w:val="16"/>
                  <w:szCs w:val="16"/>
                </w:rPr>
                <w:t>Trimethyltin Increases Intracellular Ca</w:t>
              </w:r>
              <w:r w:rsidRPr="00F7735B">
                <w:rPr>
                  <w:rStyle w:val="Hiperveza"/>
                  <w:sz w:val="16"/>
                  <w:szCs w:val="16"/>
                  <w:vertAlign w:val="superscript"/>
                </w:rPr>
                <w:t>2+</w:t>
              </w:r>
              <w:r w:rsidRPr="00F7735B">
                <w:rPr>
                  <w:rStyle w:val="Hiperveza"/>
                  <w:sz w:val="16"/>
                  <w:szCs w:val="16"/>
                </w:rPr>
                <w:t> Via L-Type Voltage-Gated Calcium Channels and Promotes Inflammatory Phenotype in Rat Astrocytes In Vitro.</w:t>
              </w:r>
            </w:hyperlink>
            <w:r w:rsidRPr="00F7735B">
              <w:rPr>
                <w:sz w:val="16"/>
                <w:szCs w:val="16"/>
              </w:rPr>
              <w:t xml:space="preserve"> </w:t>
            </w:r>
            <w:r w:rsidRPr="00F7735B">
              <w:rPr>
                <w:rStyle w:val="docsum-journal-citation"/>
                <w:sz w:val="16"/>
                <w:szCs w:val="16"/>
              </w:rPr>
              <w:t xml:space="preserve">Mol Neurobiol 2021; 58(4): 1792-1805. </w:t>
            </w:r>
            <w:r w:rsidRPr="00F7735B">
              <w:rPr>
                <w:sz w:val="16"/>
                <w:szCs w:val="16"/>
              </w:rPr>
              <w:t>doi:</w:t>
            </w:r>
            <w:r w:rsidRPr="00F7735B">
              <w:rPr>
                <w:sz w:val="16"/>
                <w:szCs w:val="16"/>
                <w:shd w:val="clear" w:color="auto" w:fill="FFFFFF"/>
              </w:rPr>
              <w:t xml:space="preserve"> 10.1007/s12035-020-02273-x</w:t>
            </w:r>
            <w:r w:rsidRPr="00F7735B">
              <w:rPr>
                <w:bCs/>
                <w:sz w:val="16"/>
                <w:szCs w:val="16"/>
                <w:shd w:val="clear" w:color="auto" w:fill="FFFFFF"/>
              </w:rPr>
              <w:t xml:space="preserve"> (M21; IF</w:t>
            </w:r>
            <w:r w:rsidRPr="00F7735B">
              <w:rPr>
                <w:bCs/>
                <w:sz w:val="16"/>
                <w:szCs w:val="16"/>
                <w:shd w:val="clear" w:color="auto" w:fill="FFFFFF"/>
                <w:vertAlign w:val="subscript"/>
              </w:rPr>
              <w:t>2021</w:t>
            </w:r>
            <w:r w:rsidRPr="00F7735B">
              <w:rPr>
                <w:bCs/>
                <w:sz w:val="16"/>
                <w:szCs w:val="16"/>
                <w:shd w:val="clear" w:color="auto" w:fill="FFFFFF"/>
              </w:rPr>
              <w:t>=5.686)</w:t>
            </w:r>
          </w:p>
        </w:tc>
      </w:tr>
      <w:tr w:rsidR="00C93C1D" w:rsidRPr="00CF2085" w14:paraId="18F62984" w14:textId="77777777" w:rsidTr="00C93C1D">
        <w:trPr>
          <w:trHeight w:val="241"/>
        </w:trPr>
        <w:tc>
          <w:tcPr>
            <w:tcW w:w="562" w:type="dxa"/>
            <w:vAlign w:val="center"/>
          </w:tcPr>
          <w:p w14:paraId="562C22A2" w14:textId="77777777" w:rsidR="00C93C1D" w:rsidRPr="00CF2085" w:rsidRDefault="00C93C1D" w:rsidP="00C93C1D">
            <w:pPr>
              <w:pStyle w:val="TableParagraph"/>
              <w:ind w:left="0" w:right="63"/>
              <w:jc w:val="center"/>
              <w:rPr>
                <w:spacing w:val="-5"/>
                <w:sz w:val="16"/>
                <w:szCs w:val="16"/>
                <w:lang w:val="sr-Cyrl-RS"/>
              </w:rPr>
            </w:pPr>
            <w:r w:rsidRPr="00CF2085">
              <w:rPr>
                <w:spacing w:val="-5"/>
                <w:sz w:val="16"/>
                <w:szCs w:val="16"/>
              </w:rPr>
              <w:t>7</w:t>
            </w:r>
            <w:r w:rsidRPr="00CF2085">
              <w:rPr>
                <w:spacing w:val="-5"/>
                <w:sz w:val="16"/>
                <w:szCs w:val="16"/>
                <w:lang w:val="sr-Cyrl-RS"/>
              </w:rPr>
              <w:t>.</w:t>
            </w:r>
          </w:p>
        </w:tc>
        <w:tc>
          <w:tcPr>
            <w:tcW w:w="9066" w:type="dxa"/>
            <w:gridSpan w:val="6"/>
            <w:vAlign w:val="center"/>
          </w:tcPr>
          <w:p w14:paraId="76398D7F" w14:textId="77777777" w:rsidR="00C93C1D" w:rsidRPr="00F7735B" w:rsidRDefault="00C93C1D" w:rsidP="00C93C1D">
            <w:pPr>
              <w:jc w:val="both"/>
              <w:rPr>
                <w:sz w:val="16"/>
                <w:szCs w:val="16"/>
              </w:rPr>
            </w:pPr>
            <w:r w:rsidRPr="007B405B">
              <w:rPr>
                <w:b/>
                <w:bCs/>
                <w:sz w:val="16"/>
                <w:szCs w:val="16"/>
              </w:rPr>
              <w:t>Stevanovic I</w:t>
            </w:r>
            <w:r w:rsidRPr="00F7735B">
              <w:rPr>
                <w:sz w:val="16"/>
                <w:szCs w:val="16"/>
              </w:rPr>
              <w:t xml:space="preserve">, Ninkovic M, Mancic B, Milivojevic M, Stojanovic I, Ilic T, Vujovic M, Djukic M. </w:t>
            </w:r>
            <w:r w:rsidRPr="00F7735B">
              <w:rPr>
                <w:bCs/>
                <w:sz w:val="16"/>
                <w:szCs w:val="16"/>
              </w:rPr>
              <w:t>Compensatory Neuroprotective Response of Thioredoxin Reductase Against Oxidative-Nitrosative Stress Induced by Experimental Autoimmune Encephalomyelitis in Rats: Modulation by Theta Burst Stimulation. Molecules 2020; 2</w:t>
            </w:r>
            <w:r w:rsidRPr="00F7735B">
              <w:rPr>
                <w:bCs/>
                <w:sz w:val="16"/>
                <w:szCs w:val="16"/>
                <w:lang w:val="sr-Cyrl-RS"/>
              </w:rPr>
              <w:t>5</w:t>
            </w:r>
            <w:r w:rsidRPr="00F7735B">
              <w:rPr>
                <w:bCs/>
                <w:sz w:val="16"/>
                <w:szCs w:val="16"/>
              </w:rPr>
              <w:t xml:space="preserve">: </w:t>
            </w:r>
            <w:r w:rsidRPr="00F7735B">
              <w:rPr>
                <w:bCs/>
                <w:sz w:val="16"/>
                <w:szCs w:val="16"/>
                <w:lang w:val="sr-Cyrl-RS"/>
              </w:rPr>
              <w:t>3922</w:t>
            </w:r>
            <w:r w:rsidRPr="00F7735B">
              <w:rPr>
                <w:bCs/>
                <w:sz w:val="16"/>
                <w:szCs w:val="16"/>
                <w:lang w:val="en-JM"/>
              </w:rPr>
              <w:t xml:space="preserve">. </w:t>
            </w:r>
            <w:r w:rsidRPr="00F7735B">
              <w:rPr>
                <w:sz w:val="16"/>
                <w:szCs w:val="16"/>
              </w:rPr>
              <w:t>doi:</w:t>
            </w:r>
            <w:r w:rsidRPr="00F7735B">
              <w:rPr>
                <w:sz w:val="16"/>
                <w:szCs w:val="16"/>
                <w:shd w:val="clear" w:color="auto" w:fill="FFFFFF"/>
              </w:rPr>
              <w:t xml:space="preserve"> </w:t>
            </w:r>
            <w:r w:rsidRPr="00F7735B">
              <w:rPr>
                <w:sz w:val="16"/>
                <w:szCs w:val="16"/>
              </w:rPr>
              <w:t xml:space="preserve"> </w:t>
            </w:r>
            <w:hyperlink r:id="rId177" w:history="1">
              <w:r w:rsidRPr="00F7735B">
                <w:rPr>
                  <w:rStyle w:val="Hiperveza"/>
                  <w:bCs/>
                  <w:sz w:val="16"/>
                  <w:szCs w:val="16"/>
                  <w:shd w:val="clear" w:color="auto" w:fill="FFFFFF"/>
                </w:rPr>
                <w:t>https://doi.org/10.3390/molecules25173922</w:t>
              </w:r>
            </w:hyperlink>
            <w:r w:rsidRPr="00F7735B">
              <w:rPr>
                <w:sz w:val="16"/>
                <w:szCs w:val="16"/>
              </w:rPr>
              <w:t xml:space="preserve"> (M22; IF</w:t>
            </w:r>
            <w:r w:rsidRPr="00F7735B">
              <w:rPr>
                <w:sz w:val="16"/>
                <w:szCs w:val="16"/>
                <w:vertAlign w:val="subscript"/>
              </w:rPr>
              <w:t>2020</w:t>
            </w:r>
            <w:r w:rsidRPr="00F7735B">
              <w:rPr>
                <w:sz w:val="16"/>
                <w:szCs w:val="16"/>
              </w:rPr>
              <w:t>=4.412)</w:t>
            </w:r>
          </w:p>
        </w:tc>
      </w:tr>
      <w:tr w:rsidR="00C93C1D" w:rsidRPr="00CF2085" w14:paraId="7A3843B5" w14:textId="77777777" w:rsidTr="00C93C1D">
        <w:trPr>
          <w:trHeight w:val="241"/>
        </w:trPr>
        <w:tc>
          <w:tcPr>
            <w:tcW w:w="562" w:type="dxa"/>
            <w:vAlign w:val="center"/>
          </w:tcPr>
          <w:p w14:paraId="36A3617B" w14:textId="77777777" w:rsidR="00C93C1D" w:rsidRPr="00F7735B" w:rsidRDefault="00C93C1D" w:rsidP="00C93C1D">
            <w:pPr>
              <w:pStyle w:val="TableParagraph"/>
              <w:ind w:left="0" w:right="63"/>
              <w:jc w:val="center"/>
              <w:rPr>
                <w:spacing w:val="-5"/>
                <w:sz w:val="16"/>
                <w:szCs w:val="16"/>
                <w:lang w:val="sr-Cyrl-RS"/>
              </w:rPr>
            </w:pPr>
            <w:r>
              <w:rPr>
                <w:spacing w:val="-5"/>
                <w:sz w:val="16"/>
                <w:szCs w:val="16"/>
                <w:lang w:val="sr-Cyrl-RS"/>
              </w:rPr>
              <w:t>8.</w:t>
            </w:r>
          </w:p>
        </w:tc>
        <w:tc>
          <w:tcPr>
            <w:tcW w:w="9066" w:type="dxa"/>
            <w:gridSpan w:val="6"/>
            <w:vAlign w:val="center"/>
          </w:tcPr>
          <w:p w14:paraId="34DF6BD3" w14:textId="77777777" w:rsidR="00C93C1D" w:rsidRPr="00F7735B" w:rsidRDefault="00C93C1D" w:rsidP="00C93C1D">
            <w:pPr>
              <w:jc w:val="both"/>
              <w:rPr>
                <w:sz w:val="16"/>
                <w:szCs w:val="16"/>
                <w:shd w:val="clear" w:color="auto" w:fill="FFFFFF"/>
                <w:lang w:val="sr-Latn-CS"/>
              </w:rPr>
            </w:pPr>
            <w:r w:rsidRPr="00F7735B">
              <w:rPr>
                <w:bCs/>
                <w:sz w:val="16"/>
                <w:szCs w:val="16"/>
              </w:rPr>
              <w:t xml:space="preserve">Djuric </w:t>
            </w:r>
            <w:r w:rsidRPr="00F7735B">
              <w:rPr>
                <w:sz w:val="16"/>
                <w:szCs w:val="16"/>
              </w:rPr>
              <w:t>A, Begic A, Gobeljic B, Pantelic A, Zebic G</w:t>
            </w:r>
            <w:r w:rsidRPr="007B405B">
              <w:rPr>
                <w:b/>
                <w:bCs/>
                <w:sz w:val="16"/>
                <w:szCs w:val="16"/>
              </w:rPr>
              <w:t>, Stevanovic I</w:t>
            </w:r>
            <w:r w:rsidRPr="00F7735B">
              <w:rPr>
                <w:sz w:val="16"/>
                <w:szCs w:val="16"/>
              </w:rPr>
              <w:t xml:space="preserve">, Djurdjevic D, Ninkovic M, Prokic V, Stanojevic I, Vojvodic D, Djukic M. </w:t>
            </w:r>
            <w:hyperlink r:id="rId178" w:history="1">
              <w:r w:rsidRPr="00F7735B">
                <w:rPr>
                  <w:rStyle w:val="Hiperveza"/>
                  <w:sz w:val="16"/>
                  <w:szCs w:val="16"/>
                </w:rPr>
                <w:t>Subacute alcohol and/or disulfiram intake affects bioelements and redox status in rat testes.</w:t>
              </w:r>
            </w:hyperlink>
            <w:r w:rsidRPr="00F7735B">
              <w:rPr>
                <w:sz w:val="16"/>
                <w:szCs w:val="16"/>
              </w:rPr>
              <w:t xml:space="preserve"> </w:t>
            </w:r>
            <w:r w:rsidRPr="00F7735B">
              <w:rPr>
                <w:rStyle w:val="jrnl"/>
                <w:bCs/>
                <w:sz w:val="16"/>
                <w:szCs w:val="16"/>
              </w:rPr>
              <w:t xml:space="preserve">Food Chem </w:t>
            </w:r>
            <w:r w:rsidRPr="00F7735B">
              <w:rPr>
                <w:rStyle w:val="jrnl"/>
                <w:sz w:val="16"/>
                <w:szCs w:val="16"/>
              </w:rPr>
              <w:t>Toxicol</w:t>
            </w:r>
            <w:r w:rsidRPr="00F7735B">
              <w:rPr>
                <w:sz w:val="16"/>
                <w:szCs w:val="16"/>
              </w:rPr>
              <w:t xml:space="preserve"> 2017; 105: 44-51. doi: 10.1016/j.fct.2017.03.041.</w:t>
            </w:r>
            <w:r w:rsidRPr="00F7735B">
              <w:rPr>
                <w:sz w:val="16"/>
                <w:szCs w:val="16"/>
                <w:lang w:val="sr-Latn-RS"/>
              </w:rPr>
              <w:t xml:space="preserve"> ISSN 0278-6915</w:t>
            </w:r>
            <w:r w:rsidRPr="00F7735B">
              <w:rPr>
                <w:sz w:val="16"/>
                <w:szCs w:val="16"/>
                <w:lang w:val="sr-Latn-CS"/>
              </w:rPr>
              <w:t xml:space="preserve"> (M21a; IF</w:t>
            </w:r>
            <w:r w:rsidRPr="00F7735B">
              <w:rPr>
                <w:sz w:val="16"/>
                <w:szCs w:val="16"/>
                <w:vertAlign w:val="subscript"/>
                <w:lang w:val="sr-Latn-CS"/>
              </w:rPr>
              <w:t>2017</w:t>
            </w:r>
            <w:r w:rsidRPr="00F7735B">
              <w:rPr>
                <w:sz w:val="16"/>
                <w:szCs w:val="16"/>
                <w:lang w:val="sr-Latn-CS"/>
              </w:rPr>
              <w:t>=3.977)</w:t>
            </w:r>
          </w:p>
        </w:tc>
      </w:tr>
      <w:tr w:rsidR="00C93C1D" w:rsidRPr="00CF2085" w14:paraId="5BCE6B45" w14:textId="77777777" w:rsidTr="00C93C1D">
        <w:trPr>
          <w:trHeight w:val="241"/>
        </w:trPr>
        <w:tc>
          <w:tcPr>
            <w:tcW w:w="562" w:type="dxa"/>
            <w:vAlign w:val="center"/>
          </w:tcPr>
          <w:p w14:paraId="5B8A7096" w14:textId="77777777" w:rsidR="00C93C1D" w:rsidRPr="00F7735B" w:rsidRDefault="00C93C1D" w:rsidP="00C93C1D">
            <w:pPr>
              <w:pStyle w:val="TableParagraph"/>
              <w:ind w:left="0" w:right="63"/>
              <w:jc w:val="center"/>
              <w:rPr>
                <w:spacing w:val="-5"/>
                <w:sz w:val="16"/>
                <w:szCs w:val="16"/>
                <w:lang w:val="sr-Cyrl-RS"/>
              </w:rPr>
            </w:pPr>
            <w:r>
              <w:rPr>
                <w:spacing w:val="-5"/>
                <w:sz w:val="16"/>
                <w:szCs w:val="16"/>
                <w:lang w:val="sr-Cyrl-RS"/>
              </w:rPr>
              <w:t>9.</w:t>
            </w:r>
          </w:p>
        </w:tc>
        <w:tc>
          <w:tcPr>
            <w:tcW w:w="9066" w:type="dxa"/>
            <w:gridSpan w:val="6"/>
            <w:vAlign w:val="center"/>
          </w:tcPr>
          <w:p w14:paraId="690E11D1" w14:textId="77777777" w:rsidR="00C93C1D" w:rsidRPr="00F7735B" w:rsidRDefault="00C93C1D" w:rsidP="00C93C1D">
            <w:pPr>
              <w:jc w:val="both"/>
              <w:rPr>
                <w:sz w:val="16"/>
                <w:szCs w:val="16"/>
                <w:shd w:val="clear" w:color="auto" w:fill="FFFFFF"/>
                <w:lang w:val="sr-Latn-CS"/>
              </w:rPr>
            </w:pPr>
            <w:r w:rsidRPr="00F7735B">
              <w:rPr>
                <w:sz w:val="16"/>
                <w:szCs w:val="16"/>
              </w:rPr>
              <w:t>Dejanovic B, Lavrnja I</w:t>
            </w:r>
            <w:r w:rsidRPr="00F7735B">
              <w:rPr>
                <w:sz w:val="16"/>
                <w:szCs w:val="16"/>
                <w:lang w:val="sr-Latn-CS"/>
              </w:rPr>
              <w:t xml:space="preserve">, </w:t>
            </w:r>
            <w:r w:rsidRPr="00F7735B">
              <w:rPr>
                <w:sz w:val="16"/>
                <w:szCs w:val="16"/>
              </w:rPr>
              <w:t>Ninkovic M, Stojanovic I,</w:t>
            </w:r>
            <w:r w:rsidRPr="00F7735B">
              <w:rPr>
                <w:sz w:val="16"/>
                <w:szCs w:val="16"/>
                <w:lang w:val="sr-Latn-CS"/>
              </w:rPr>
              <w:t xml:space="preserve"> Djuric A</w:t>
            </w:r>
            <w:r w:rsidRPr="00F7735B">
              <w:rPr>
                <w:sz w:val="16"/>
                <w:szCs w:val="16"/>
              </w:rPr>
              <w:t xml:space="preserve">, </w:t>
            </w:r>
            <w:r w:rsidRPr="00F7735B">
              <w:rPr>
                <w:sz w:val="16"/>
                <w:szCs w:val="16"/>
                <w:lang w:val="sr-Latn-CS"/>
              </w:rPr>
              <w:t>Dilber S</w:t>
            </w:r>
            <w:r w:rsidRPr="00F7735B">
              <w:rPr>
                <w:sz w:val="16"/>
                <w:szCs w:val="16"/>
              </w:rPr>
              <w:t xml:space="preserve">, </w:t>
            </w:r>
            <w:r w:rsidRPr="007B405B">
              <w:rPr>
                <w:b/>
                <w:bCs/>
                <w:sz w:val="16"/>
                <w:szCs w:val="16"/>
              </w:rPr>
              <w:t>Stevanovic I</w:t>
            </w:r>
            <w:r w:rsidRPr="00F7735B">
              <w:rPr>
                <w:sz w:val="16"/>
                <w:szCs w:val="16"/>
              </w:rPr>
              <w:t>. Effects of agmatine on chlorpromazine toxicity in liver of Wistar rats: The possible role of oxidant/antioxidant imbalance. Exp Animals 2017; 66(1): 17-27. doi: 10.1538/expanim.16-0010.</w:t>
            </w:r>
            <w:r w:rsidRPr="00F7735B">
              <w:rPr>
                <w:sz w:val="16"/>
                <w:szCs w:val="16"/>
                <w:lang w:val="sr-Latn-RS"/>
              </w:rPr>
              <w:t xml:space="preserve"> ISSN 1341-1357</w:t>
            </w:r>
            <w:r w:rsidRPr="00F7735B">
              <w:rPr>
                <w:sz w:val="16"/>
                <w:szCs w:val="16"/>
                <w:lang w:val="sr-Latn-CS"/>
              </w:rPr>
              <w:t xml:space="preserve"> (M21; IF</w:t>
            </w:r>
            <w:r w:rsidRPr="00F7735B">
              <w:rPr>
                <w:sz w:val="16"/>
                <w:szCs w:val="16"/>
                <w:vertAlign w:val="subscript"/>
                <w:lang w:val="sr-Cyrl-RS"/>
              </w:rPr>
              <w:t>2016</w:t>
            </w:r>
            <w:r w:rsidRPr="00F7735B">
              <w:rPr>
                <w:sz w:val="16"/>
                <w:szCs w:val="16"/>
                <w:lang w:val="sr-Latn-CS"/>
              </w:rPr>
              <w:t>=1.374)</w:t>
            </w:r>
          </w:p>
        </w:tc>
      </w:tr>
      <w:tr w:rsidR="00C93C1D" w:rsidRPr="00CF2085" w14:paraId="5EBB7983" w14:textId="77777777" w:rsidTr="00C93C1D">
        <w:trPr>
          <w:trHeight w:val="241"/>
        </w:trPr>
        <w:tc>
          <w:tcPr>
            <w:tcW w:w="562" w:type="dxa"/>
            <w:vAlign w:val="center"/>
          </w:tcPr>
          <w:p w14:paraId="18F628EF" w14:textId="77777777" w:rsidR="00C93C1D" w:rsidRPr="00F7735B" w:rsidRDefault="00C93C1D" w:rsidP="00C93C1D">
            <w:pPr>
              <w:pStyle w:val="TableParagraph"/>
              <w:ind w:left="0" w:right="63"/>
              <w:jc w:val="center"/>
              <w:rPr>
                <w:spacing w:val="-5"/>
                <w:sz w:val="16"/>
                <w:szCs w:val="16"/>
                <w:lang w:val="sr-Cyrl-RS"/>
              </w:rPr>
            </w:pPr>
            <w:r>
              <w:rPr>
                <w:spacing w:val="-5"/>
                <w:sz w:val="16"/>
                <w:szCs w:val="16"/>
                <w:lang w:val="sr-Cyrl-RS"/>
              </w:rPr>
              <w:t>10.</w:t>
            </w:r>
          </w:p>
        </w:tc>
        <w:tc>
          <w:tcPr>
            <w:tcW w:w="9066" w:type="dxa"/>
            <w:gridSpan w:val="6"/>
            <w:vAlign w:val="center"/>
          </w:tcPr>
          <w:p w14:paraId="368D1DC2" w14:textId="1F04E4A6" w:rsidR="00C93C1D" w:rsidRPr="00F7735B" w:rsidRDefault="00C93C1D" w:rsidP="00C93C1D">
            <w:pPr>
              <w:jc w:val="both"/>
              <w:rPr>
                <w:sz w:val="16"/>
                <w:szCs w:val="16"/>
                <w:lang w:val="sr-Latn-CS"/>
              </w:rPr>
            </w:pPr>
            <w:r w:rsidRPr="00F7735B">
              <w:rPr>
                <w:sz w:val="16"/>
                <w:szCs w:val="16"/>
              </w:rPr>
              <w:t xml:space="preserve">Mancic B, </w:t>
            </w:r>
            <w:r w:rsidRPr="007B405B">
              <w:rPr>
                <w:b/>
                <w:bCs/>
                <w:sz w:val="16"/>
                <w:szCs w:val="16"/>
              </w:rPr>
              <w:t>Stevanovic I</w:t>
            </w:r>
            <w:r w:rsidRPr="00F7735B">
              <w:rPr>
                <w:sz w:val="16"/>
                <w:szCs w:val="16"/>
              </w:rPr>
              <w:t>, Ilic T, Djuric A, Stojanovic I, Milanovic S, Ninkovic M. Transcranial theta-burst stimulation alters GLT-1 and vGluT1 expression in rat cerebellar cortex. Neurochem Int 2016; 100: 120-27.</w:t>
            </w:r>
            <w:r w:rsidRPr="00F7735B">
              <w:rPr>
                <w:sz w:val="16"/>
                <w:szCs w:val="16"/>
                <w:lang w:val="sr-Latn-CS"/>
              </w:rPr>
              <w:t xml:space="preserve"> </w:t>
            </w:r>
            <w:r w:rsidRPr="00F7735B">
              <w:rPr>
                <w:sz w:val="16"/>
                <w:szCs w:val="16"/>
              </w:rPr>
              <w:t>doi: 10.1016/j.neuint.2016.09.009.</w:t>
            </w:r>
            <w:r w:rsidRPr="00F7735B">
              <w:rPr>
                <w:sz w:val="16"/>
                <w:szCs w:val="16"/>
                <w:lang w:val="sr-Latn-CS"/>
              </w:rPr>
              <w:t xml:space="preserve"> ISSN 0197-0186 (M22; IF=3.385)</w:t>
            </w:r>
          </w:p>
        </w:tc>
      </w:tr>
      <w:tr w:rsidR="00C93C1D" w:rsidRPr="00CF2085" w14:paraId="5876A059" w14:textId="77777777" w:rsidTr="00C93C1D">
        <w:trPr>
          <w:trHeight w:val="244"/>
        </w:trPr>
        <w:tc>
          <w:tcPr>
            <w:tcW w:w="9628" w:type="dxa"/>
            <w:gridSpan w:val="7"/>
            <w:vAlign w:val="center"/>
          </w:tcPr>
          <w:p w14:paraId="59316EDB" w14:textId="77777777" w:rsidR="00C93C1D" w:rsidRPr="00CF2085" w:rsidRDefault="00C93C1D" w:rsidP="00C93C1D">
            <w:pPr>
              <w:pStyle w:val="TableParagraph"/>
              <w:rPr>
                <w:b/>
                <w:sz w:val="16"/>
                <w:szCs w:val="16"/>
              </w:rPr>
            </w:pPr>
            <w:r w:rsidRPr="00CF2085">
              <w:rPr>
                <w:b/>
                <w:sz w:val="16"/>
                <w:szCs w:val="16"/>
              </w:rPr>
              <w:t>Збирни</w:t>
            </w:r>
            <w:r w:rsidRPr="00CF2085">
              <w:rPr>
                <w:b/>
                <w:spacing w:val="-8"/>
                <w:sz w:val="16"/>
                <w:szCs w:val="16"/>
              </w:rPr>
              <w:t xml:space="preserve"> </w:t>
            </w:r>
            <w:r w:rsidRPr="00CF2085">
              <w:rPr>
                <w:b/>
                <w:sz w:val="16"/>
                <w:szCs w:val="16"/>
              </w:rPr>
              <w:t>подаци</w:t>
            </w:r>
            <w:r w:rsidRPr="00CF2085">
              <w:rPr>
                <w:b/>
                <w:spacing w:val="-7"/>
                <w:sz w:val="16"/>
                <w:szCs w:val="16"/>
              </w:rPr>
              <w:t xml:space="preserve"> </w:t>
            </w:r>
            <w:r w:rsidRPr="00CF2085">
              <w:rPr>
                <w:b/>
                <w:sz w:val="16"/>
                <w:szCs w:val="16"/>
              </w:rPr>
              <w:t>научне,</w:t>
            </w:r>
            <w:r w:rsidRPr="00CF2085">
              <w:rPr>
                <w:b/>
                <w:spacing w:val="-8"/>
                <w:sz w:val="16"/>
                <w:szCs w:val="16"/>
              </w:rPr>
              <w:t xml:space="preserve"> </w:t>
            </w:r>
            <w:r w:rsidRPr="00CF2085">
              <w:rPr>
                <w:b/>
                <w:sz w:val="16"/>
                <w:szCs w:val="16"/>
              </w:rPr>
              <w:t>односно</w:t>
            </w:r>
            <w:r w:rsidRPr="00CF2085">
              <w:rPr>
                <w:b/>
                <w:spacing w:val="-7"/>
                <w:sz w:val="16"/>
                <w:szCs w:val="16"/>
              </w:rPr>
              <w:t xml:space="preserve"> </w:t>
            </w:r>
            <w:r w:rsidRPr="00CF2085">
              <w:rPr>
                <w:b/>
                <w:sz w:val="16"/>
                <w:szCs w:val="16"/>
              </w:rPr>
              <w:t>уметничке</w:t>
            </w:r>
            <w:r w:rsidRPr="00CF2085">
              <w:rPr>
                <w:b/>
                <w:spacing w:val="-9"/>
                <w:sz w:val="16"/>
                <w:szCs w:val="16"/>
              </w:rPr>
              <w:t xml:space="preserve"> </w:t>
            </w:r>
            <w:r w:rsidRPr="00CF2085">
              <w:rPr>
                <w:b/>
                <w:sz w:val="16"/>
                <w:szCs w:val="16"/>
              </w:rPr>
              <w:t>и</w:t>
            </w:r>
            <w:r w:rsidRPr="00CF2085">
              <w:rPr>
                <w:b/>
                <w:spacing w:val="-5"/>
                <w:sz w:val="16"/>
                <w:szCs w:val="16"/>
              </w:rPr>
              <w:t xml:space="preserve"> </w:t>
            </w:r>
            <w:r w:rsidRPr="00CF2085">
              <w:rPr>
                <w:b/>
                <w:sz w:val="16"/>
                <w:szCs w:val="16"/>
              </w:rPr>
              <w:t>стручне</w:t>
            </w:r>
            <w:r w:rsidRPr="00CF2085">
              <w:rPr>
                <w:b/>
                <w:spacing w:val="-8"/>
                <w:sz w:val="16"/>
                <w:szCs w:val="16"/>
              </w:rPr>
              <w:t xml:space="preserve"> </w:t>
            </w:r>
            <w:r w:rsidRPr="00CF2085">
              <w:rPr>
                <w:b/>
                <w:sz w:val="16"/>
                <w:szCs w:val="16"/>
              </w:rPr>
              <w:t>активности</w:t>
            </w:r>
            <w:r w:rsidRPr="00CF2085">
              <w:rPr>
                <w:b/>
                <w:spacing w:val="-7"/>
                <w:sz w:val="16"/>
                <w:szCs w:val="16"/>
              </w:rPr>
              <w:t xml:space="preserve"> </w:t>
            </w:r>
            <w:r w:rsidRPr="00CF2085">
              <w:rPr>
                <w:b/>
                <w:spacing w:val="-2"/>
                <w:sz w:val="16"/>
                <w:szCs w:val="16"/>
              </w:rPr>
              <w:t>наставника</w:t>
            </w:r>
          </w:p>
        </w:tc>
      </w:tr>
      <w:tr w:rsidR="00C93C1D" w:rsidRPr="00CF2085" w14:paraId="5F7BAFC1" w14:textId="77777777" w:rsidTr="00C93C1D">
        <w:trPr>
          <w:trHeight w:val="244"/>
        </w:trPr>
        <w:tc>
          <w:tcPr>
            <w:tcW w:w="4390" w:type="dxa"/>
            <w:gridSpan w:val="4"/>
            <w:vAlign w:val="center"/>
          </w:tcPr>
          <w:p w14:paraId="59F25989" w14:textId="77777777" w:rsidR="00C93C1D" w:rsidRPr="00CF2085" w:rsidRDefault="00C93C1D" w:rsidP="00C93C1D">
            <w:pPr>
              <w:pStyle w:val="TableParagraph"/>
              <w:rPr>
                <w:sz w:val="16"/>
                <w:szCs w:val="16"/>
              </w:rPr>
            </w:pPr>
            <w:r w:rsidRPr="00CF2085">
              <w:rPr>
                <w:sz w:val="16"/>
                <w:szCs w:val="16"/>
              </w:rPr>
              <w:t>Укупан</w:t>
            </w:r>
            <w:r w:rsidRPr="00CF2085">
              <w:rPr>
                <w:spacing w:val="-4"/>
                <w:sz w:val="16"/>
                <w:szCs w:val="16"/>
              </w:rPr>
              <w:t xml:space="preserve"> </w:t>
            </w:r>
            <w:r w:rsidRPr="00CF2085">
              <w:rPr>
                <w:sz w:val="16"/>
                <w:szCs w:val="16"/>
              </w:rPr>
              <w:t>број</w:t>
            </w:r>
            <w:r w:rsidRPr="00CF2085">
              <w:rPr>
                <w:spacing w:val="-4"/>
                <w:sz w:val="16"/>
                <w:szCs w:val="16"/>
              </w:rPr>
              <w:t xml:space="preserve"> </w:t>
            </w:r>
            <w:r w:rsidRPr="00CF2085">
              <w:rPr>
                <w:spacing w:val="-2"/>
                <w:sz w:val="16"/>
                <w:szCs w:val="16"/>
              </w:rPr>
              <w:t>цитата</w:t>
            </w:r>
          </w:p>
        </w:tc>
        <w:tc>
          <w:tcPr>
            <w:tcW w:w="5238" w:type="dxa"/>
            <w:gridSpan w:val="3"/>
            <w:vAlign w:val="center"/>
          </w:tcPr>
          <w:p w14:paraId="4161C97E" w14:textId="77777777" w:rsidR="00C93C1D" w:rsidRPr="00CF2085" w:rsidRDefault="00C93C1D" w:rsidP="00C93C1D">
            <w:pPr>
              <w:pStyle w:val="TableParagraph"/>
              <w:rPr>
                <w:sz w:val="16"/>
                <w:szCs w:val="16"/>
              </w:rPr>
            </w:pPr>
            <w:r>
              <w:rPr>
                <w:sz w:val="16"/>
                <w:szCs w:val="16"/>
                <w:lang w:val="sr-Cyrl-RS"/>
              </w:rPr>
              <w:t>1039</w:t>
            </w:r>
          </w:p>
        </w:tc>
      </w:tr>
      <w:tr w:rsidR="00C93C1D" w:rsidRPr="00CF2085" w14:paraId="1967290C" w14:textId="77777777" w:rsidTr="00C93C1D">
        <w:trPr>
          <w:trHeight w:val="244"/>
        </w:trPr>
        <w:tc>
          <w:tcPr>
            <w:tcW w:w="4390" w:type="dxa"/>
            <w:gridSpan w:val="4"/>
            <w:vAlign w:val="center"/>
          </w:tcPr>
          <w:p w14:paraId="271255CF" w14:textId="77777777" w:rsidR="00C93C1D" w:rsidRPr="00CF2085" w:rsidRDefault="00C93C1D" w:rsidP="00C93C1D">
            <w:pPr>
              <w:pStyle w:val="TableParagraph"/>
              <w:rPr>
                <w:sz w:val="16"/>
                <w:szCs w:val="16"/>
              </w:rPr>
            </w:pPr>
            <w:r w:rsidRPr="00CF2085">
              <w:rPr>
                <w:sz w:val="16"/>
                <w:szCs w:val="16"/>
              </w:rPr>
              <w:t>Укупан</w:t>
            </w:r>
            <w:r w:rsidRPr="00CF2085">
              <w:rPr>
                <w:spacing w:val="-4"/>
                <w:sz w:val="16"/>
                <w:szCs w:val="16"/>
              </w:rPr>
              <w:t xml:space="preserve"> </w:t>
            </w:r>
            <w:r w:rsidRPr="00CF2085">
              <w:rPr>
                <w:sz w:val="16"/>
                <w:szCs w:val="16"/>
              </w:rPr>
              <w:t>број</w:t>
            </w:r>
            <w:r w:rsidRPr="00CF2085">
              <w:rPr>
                <w:spacing w:val="-4"/>
                <w:sz w:val="16"/>
                <w:szCs w:val="16"/>
              </w:rPr>
              <w:t xml:space="preserve"> </w:t>
            </w:r>
            <w:r w:rsidRPr="00CF2085">
              <w:rPr>
                <w:sz w:val="16"/>
                <w:szCs w:val="16"/>
              </w:rPr>
              <w:t>радова</w:t>
            </w:r>
            <w:r w:rsidRPr="00CF2085">
              <w:rPr>
                <w:spacing w:val="-5"/>
                <w:sz w:val="16"/>
                <w:szCs w:val="16"/>
              </w:rPr>
              <w:t xml:space="preserve"> </w:t>
            </w:r>
            <w:r w:rsidRPr="00CF2085">
              <w:rPr>
                <w:sz w:val="16"/>
                <w:szCs w:val="16"/>
              </w:rPr>
              <w:t>са</w:t>
            </w:r>
            <w:r w:rsidRPr="00CF2085">
              <w:rPr>
                <w:spacing w:val="-2"/>
                <w:sz w:val="16"/>
                <w:szCs w:val="16"/>
              </w:rPr>
              <w:t xml:space="preserve"> </w:t>
            </w:r>
            <w:r w:rsidRPr="00CF2085">
              <w:rPr>
                <w:sz w:val="16"/>
                <w:szCs w:val="16"/>
              </w:rPr>
              <w:t>SCI</w:t>
            </w:r>
            <w:r w:rsidRPr="00CF2085">
              <w:rPr>
                <w:spacing w:val="-7"/>
                <w:sz w:val="16"/>
                <w:szCs w:val="16"/>
              </w:rPr>
              <w:t xml:space="preserve"> </w:t>
            </w:r>
            <w:r w:rsidRPr="00CF2085">
              <w:rPr>
                <w:sz w:val="16"/>
                <w:szCs w:val="16"/>
              </w:rPr>
              <w:t>(SSCI)</w:t>
            </w:r>
            <w:r w:rsidRPr="00CF2085">
              <w:rPr>
                <w:spacing w:val="-4"/>
                <w:sz w:val="16"/>
                <w:szCs w:val="16"/>
              </w:rPr>
              <w:t xml:space="preserve"> листе</w:t>
            </w:r>
          </w:p>
        </w:tc>
        <w:tc>
          <w:tcPr>
            <w:tcW w:w="5238" w:type="dxa"/>
            <w:gridSpan w:val="3"/>
            <w:vAlign w:val="center"/>
          </w:tcPr>
          <w:p w14:paraId="05729FC0" w14:textId="77777777" w:rsidR="00C93C1D" w:rsidRPr="00970F78" w:rsidRDefault="00C93C1D" w:rsidP="00C93C1D">
            <w:pPr>
              <w:pStyle w:val="TableParagraph"/>
              <w:rPr>
                <w:sz w:val="16"/>
                <w:szCs w:val="16"/>
                <w:lang w:val="sr-Cyrl-RS"/>
              </w:rPr>
            </w:pPr>
            <w:r>
              <w:rPr>
                <w:sz w:val="16"/>
                <w:szCs w:val="16"/>
                <w:lang w:val="sr-Cyrl-RS"/>
              </w:rPr>
              <w:t>83</w:t>
            </w:r>
          </w:p>
        </w:tc>
      </w:tr>
      <w:tr w:rsidR="00C93C1D" w:rsidRPr="00CF2085" w14:paraId="5A407196" w14:textId="77777777" w:rsidTr="00C93C1D">
        <w:trPr>
          <w:trHeight w:val="277"/>
        </w:trPr>
        <w:tc>
          <w:tcPr>
            <w:tcW w:w="4390" w:type="dxa"/>
            <w:gridSpan w:val="4"/>
            <w:vAlign w:val="center"/>
          </w:tcPr>
          <w:p w14:paraId="259E6FDA" w14:textId="77777777" w:rsidR="00C93C1D" w:rsidRPr="00CF2085" w:rsidRDefault="00C93C1D" w:rsidP="00C93C1D">
            <w:pPr>
              <w:pStyle w:val="TableParagraph"/>
              <w:rPr>
                <w:sz w:val="16"/>
                <w:szCs w:val="16"/>
              </w:rPr>
            </w:pPr>
            <w:r w:rsidRPr="00CF2085">
              <w:rPr>
                <w:sz w:val="16"/>
                <w:szCs w:val="16"/>
              </w:rPr>
              <w:t>Тренутно</w:t>
            </w:r>
            <w:r w:rsidRPr="00CF2085">
              <w:rPr>
                <w:spacing w:val="-3"/>
                <w:sz w:val="16"/>
                <w:szCs w:val="16"/>
              </w:rPr>
              <w:t xml:space="preserve"> </w:t>
            </w:r>
            <w:r w:rsidRPr="00CF2085">
              <w:rPr>
                <w:sz w:val="16"/>
                <w:szCs w:val="16"/>
              </w:rPr>
              <w:t>учешће</w:t>
            </w:r>
            <w:r w:rsidRPr="00CF2085">
              <w:rPr>
                <w:spacing w:val="-7"/>
                <w:sz w:val="16"/>
                <w:szCs w:val="16"/>
              </w:rPr>
              <w:t xml:space="preserve"> </w:t>
            </w:r>
            <w:r w:rsidRPr="00CF2085">
              <w:rPr>
                <w:sz w:val="16"/>
                <w:szCs w:val="16"/>
              </w:rPr>
              <w:t>на</w:t>
            </w:r>
            <w:r w:rsidRPr="00CF2085">
              <w:rPr>
                <w:spacing w:val="-3"/>
                <w:sz w:val="16"/>
                <w:szCs w:val="16"/>
              </w:rPr>
              <w:t xml:space="preserve"> </w:t>
            </w:r>
            <w:r w:rsidRPr="00CF2085">
              <w:rPr>
                <w:spacing w:val="-2"/>
                <w:sz w:val="16"/>
                <w:szCs w:val="16"/>
              </w:rPr>
              <w:t>пројектима</w:t>
            </w:r>
          </w:p>
        </w:tc>
        <w:tc>
          <w:tcPr>
            <w:tcW w:w="3402" w:type="dxa"/>
            <w:gridSpan w:val="2"/>
            <w:vAlign w:val="center"/>
          </w:tcPr>
          <w:p w14:paraId="4A35C467" w14:textId="77777777" w:rsidR="00C93C1D" w:rsidRPr="00CF2085" w:rsidRDefault="00C93C1D" w:rsidP="00C93C1D">
            <w:pPr>
              <w:pStyle w:val="TableParagraph"/>
              <w:rPr>
                <w:sz w:val="16"/>
                <w:szCs w:val="16"/>
                <w:lang w:val="sr-Cyrl-RS"/>
              </w:rPr>
            </w:pPr>
            <w:r w:rsidRPr="00CF2085">
              <w:rPr>
                <w:sz w:val="16"/>
                <w:szCs w:val="16"/>
              </w:rPr>
              <w:t>Домаћи</w:t>
            </w:r>
            <w:r w:rsidRPr="00CF2085">
              <w:rPr>
                <w:spacing w:val="-5"/>
                <w:sz w:val="16"/>
                <w:szCs w:val="16"/>
              </w:rPr>
              <w:t xml:space="preserve"> </w:t>
            </w:r>
            <w:r>
              <w:rPr>
                <w:spacing w:val="-5"/>
                <w:sz w:val="16"/>
                <w:szCs w:val="16"/>
                <w:lang w:val="sr-Cyrl-RS"/>
              </w:rPr>
              <w:t xml:space="preserve">– један </w:t>
            </w:r>
            <w:r w:rsidRPr="00CF2085">
              <w:rPr>
                <w:spacing w:val="-5"/>
                <w:sz w:val="16"/>
                <w:szCs w:val="16"/>
                <w:lang w:val="sr-Cyrl-RS"/>
              </w:rPr>
              <w:t>(</w:t>
            </w:r>
            <w:r>
              <w:rPr>
                <w:spacing w:val="-5"/>
                <w:sz w:val="16"/>
                <w:szCs w:val="16"/>
                <w:lang w:val="sr-Cyrl-RS"/>
              </w:rPr>
              <w:t>1</w:t>
            </w:r>
            <w:r w:rsidRPr="00CF2085">
              <w:rPr>
                <w:spacing w:val="-5"/>
                <w:sz w:val="16"/>
                <w:szCs w:val="16"/>
                <w:lang w:val="sr-Cyrl-RS"/>
              </w:rPr>
              <w:t>)</w:t>
            </w:r>
          </w:p>
        </w:tc>
        <w:tc>
          <w:tcPr>
            <w:tcW w:w="1836" w:type="dxa"/>
            <w:vAlign w:val="center"/>
          </w:tcPr>
          <w:p w14:paraId="0BBC84D4" w14:textId="77777777" w:rsidR="00C93C1D" w:rsidRPr="00CF2085" w:rsidRDefault="00C93C1D" w:rsidP="00C93C1D">
            <w:pPr>
              <w:pStyle w:val="TableParagraph"/>
              <w:rPr>
                <w:sz w:val="16"/>
                <w:szCs w:val="16"/>
                <w:lang w:val="sr-Cyrl-RS"/>
              </w:rPr>
            </w:pPr>
            <w:r w:rsidRPr="00CF2085">
              <w:rPr>
                <w:sz w:val="16"/>
                <w:szCs w:val="16"/>
              </w:rPr>
              <w:t>Међународни</w:t>
            </w:r>
            <w:r w:rsidRPr="00CF2085">
              <w:rPr>
                <w:spacing w:val="-10"/>
                <w:sz w:val="16"/>
                <w:szCs w:val="16"/>
              </w:rPr>
              <w:t xml:space="preserve"> </w:t>
            </w:r>
            <w:r>
              <w:rPr>
                <w:spacing w:val="-10"/>
                <w:sz w:val="16"/>
                <w:szCs w:val="16"/>
                <w:lang w:val="sr-Cyrl-RS"/>
              </w:rPr>
              <w:t xml:space="preserve">– један </w:t>
            </w:r>
            <w:r w:rsidRPr="00CF2085">
              <w:rPr>
                <w:spacing w:val="-10"/>
                <w:sz w:val="16"/>
                <w:szCs w:val="16"/>
                <w:lang w:val="sr-Cyrl-RS"/>
              </w:rPr>
              <w:t>(</w:t>
            </w:r>
            <w:r>
              <w:rPr>
                <w:spacing w:val="-10"/>
                <w:sz w:val="16"/>
                <w:szCs w:val="16"/>
                <w:lang w:val="sr-Cyrl-RS"/>
              </w:rPr>
              <w:t>1</w:t>
            </w:r>
            <w:r w:rsidRPr="00CF2085">
              <w:rPr>
                <w:spacing w:val="-10"/>
                <w:sz w:val="16"/>
                <w:szCs w:val="16"/>
                <w:lang w:val="sr-Cyrl-RS"/>
              </w:rPr>
              <w:t>)</w:t>
            </w:r>
          </w:p>
        </w:tc>
      </w:tr>
      <w:tr w:rsidR="00C93C1D" w:rsidRPr="00CF2085" w14:paraId="225117ED" w14:textId="77777777" w:rsidTr="00C93C1D">
        <w:trPr>
          <w:trHeight w:val="122"/>
        </w:trPr>
        <w:tc>
          <w:tcPr>
            <w:tcW w:w="1555" w:type="dxa"/>
            <w:gridSpan w:val="2"/>
            <w:vAlign w:val="center"/>
          </w:tcPr>
          <w:p w14:paraId="755266A6" w14:textId="77777777" w:rsidR="00C93C1D" w:rsidRPr="00CF2085" w:rsidRDefault="00C93C1D" w:rsidP="00C93C1D">
            <w:pPr>
              <w:pStyle w:val="TableParagraph"/>
              <w:rPr>
                <w:sz w:val="16"/>
                <w:szCs w:val="16"/>
              </w:rPr>
            </w:pPr>
            <w:r>
              <w:rPr>
                <w:spacing w:val="-2"/>
                <w:sz w:val="16"/>
                <w:szCs w:val="16"/>
                <w:lang w:val="sr-Cyrl-RS"/>
              </w:rPr>
              <w:t>Ус</w:t>
            </w:r>
            <w:r w:rsidRPr="00CF2085">
              <w:rPr>
                <w:spacing w:val="-2"/>
                <w:sz w:val="16"/>
                <w:szCs w:val="16"/>
              </w:rPr>
              <w:t>авршавања</w:t>
            </w:r>
          </w:p>
        </w:tc>
        <w:tc>
          <w:tcPr>
            <w:tcW w:w="8073" w:type="dxa"/>
            <w:gridSpan w:val="5"/>
            <w:vAlign w:val="center"/>
          </w:tcPr>
          <w:p w14:paraId="7538E25E" w14:textId="77777777" w:rsidR="00C93C1D" w:rsidRPr="00CF2085" w:rsidRDefault="00C93C1D" w:rsidP="00C93C1D">
            <w:pPr>
              <w:pStyle w:val="TableParagraph"/>
              <w:rPr>
                <w:sz w:val="16"/>
                <w:szCs w:val="16"/>
              </w:rPr>
            </w:pPr>
          </w:p>
        </w:tc>
      </w:tr>
      <w:tr w:rsidR="00C93C1D" w:rsidRPr="00CF2085" w14:paraId="1FC3FD0E" w14:textId="77777777" w:rsidTr="00C93C1D">
        <w:trPr>
          <w:trHeight w:val="265"/>
        </w:trPr>
        <w:tc>
          <w:tcPr>
            <w:tcW w:w="9628" w:type="dxa"/>
            <w:gridSpan w:val="7"/>
            <w:vAlign w:val="center"/>
          </w:tcPr>
          <w:p w14:paraId="1C0FA89B" w14:textId="77777777" w:rsidR="00C93C1D" w:rsidRPr="00CF2085" w:rsidRDefault="00C93C1D" w:rsidP="00C93C1D">
            <w:pPr>
              <w:pStyle w:val="TableParagraph"/>
              <w:rPr>
                <w:sz w:val="16"/>
                <w:szCs w:val="16"/>
              </w:rPr>
            </w:pPr>
            <w:r w:rsidRPr="00CF2085">
              <w:rPr>
                <w:sz w:val="16"/>
                <w:szCs w:val="16"/>
              </w:rPr>
              <w:t>Други</w:t>
            </w:r>
            <w:r w:rsidRPr="00CF2085">
              <w:rPr>
                <w:spacing w:val="-3"/>
                <w:sz w:val="16"/>
                <w:szCs w:val="16"/>
              </w:rPr>
              <w:t xml:space="preserve"> </w:t>
            </w:r>
            <w:r w:rsidRPr="00CF2085">
              <w:rPr>
                <w:sz w:val="16"/>
                <w:szCs w:val="16"/>
              </w:rPr>
              <w:t>подаци</w:t>
            </w:r>
            <w:r w:rsidRPr="00CF2085">
              <w:rPr>
                <w:spacing w:val="-5"/>
                <w:sz w:val="16"/>
                <w:szCs w:val="16"/>
              </w:rPr>
              <w:t xml:space="preserve"> </w:t>
            </w:r>
            <w:r w:rsidRPr="00CF2085">
              <w:rPr>
                <w:sz w:val="16"/>
                <w:szCs w:val="16"/>
              </w:rPr>
              <w:t>које</w:t>
            </w:r>
            <w:r w:rsidRPr="00CF2085">
              <w:rPr>
                <w:spacing w:val="-5"/>
                <w:sz w:val="16"/>
                <w:szCs w:val="16"/>
              </w:rPr>
              <w:t xml:space="preserve"> </w:t>
            </w:r>
            <w:r w:rsidRPr="00CF2085">
              <w:rPr>
                <w:sz w:val="16"/>
                <w:szCs w:val="16"/>
              </w:rPr>
              <w:t>сматрате</w:t>
            </w:r>
            <w:r w:rsidRPr="00CF2085">
              <w:rPr>
                <w:spacing w:val="-5"/>
                <w:sz w:val="16"/>
                <w:szCs w:val="16"/>
              </w:rPr>
              <w:t xml:space="preserve"> </w:t>
            </w:r>
            <w:r w:rsidRPr="00CF2085">
              <w:rPr>
                <w:sz w:val="16"/>
                <w:szCs w:val="16"/>
              </w:rPr>
              <w:t>релевантним</w:t>
            </w:r>
            <w:r w:rsidRPr="00CF2085">
              <w:rPr>
                <w:spacing w:val="-4"/>
                <w:sz w:val="16"/>
                <w:szCs w:val="16"/>
              </w:rPr>
              <w:t xml:space="preserve"> </w:t>
            </w:r>
          </w:p>
        </w:tc>
      </w:tr>
    </w:tbl>
    <w:p w14:paraId="023C6461" w14:textId="77777777" w:rsidR="00C93C1D" w:rsidRPr="00C93C1D" w:rsidRDefault="00C93C1D">
      <w:pPr>
        <w:pStyle w:val="TableParagraph"/>
        <w:spacing w:line="181" w:lineRule="exact"/>
        <w:rPr>
          <w:sz w:val="16"/>
          <w:lang w:val="sr-Cyrl-RS"/>
        </w:rPr>
        <w:sectPr w:rsidR="00C93C1D" w:rsidRPr="00C93C1D">
          <w:pgSz w:w="11910" w:h="16850"/>
          <w:pgMar w:top="1060" w:right="283" w:bottom="440" w:left="283" w:header="187" w:footer="253" w:gutter="0"/>
          <w:cols w:space="720"/>
        </w:sectPr>
      </w:pPr>
    </w:p>
    <w:p w14:paraId="61E392F6" w14:textId="77777777" w:rsidR="00071E18" w:rsidRDefault="00071E18">
      <w:pPr>
        <w:pStyle w:val="Teloteksta"/>
        <w:rPr>
          <w:sz w:val="20"/>
        </w:rPr>
      </w:pPr>
    </w:p>
    <w:p w14:paraId="7289CA46" w14:textId="064860FB" w:rsidR="00071E18" w:rsidRPr="007B405B" w:rsidRDefault="007B405B">
      <w:pPr>
        <w:pStyle w:val="Teloteksta"/>
        <w:spacing w:before="71"/>
        <w:rPr>
          <w:sz w:val="20"/>
          <w:lang w:val="sr-Cyrl-RS"/>
        </w:rPr>
      </w:pPr>
      <w:r>
        <w:rPr>
          <w:sz w:val="20"/>
        </w:rPr>
        <w:t xml:space="preserve">             </w:t>
      </w:r>
      <w:r w:rsidR="00C2094D" w:rsidRPr="002E7501">
        <w:rPr>
          <w:sz w:val="18"/>
          <w:szCs w:val="18"/>
          <w:lang w:val="sr-Cyrl-RS"/>
        </w:rPr>
        <w:t>Табела 9.1 Картон наставника</w:t>
      </w:r>
    </w:p>
    <w:tbl>
      <w:tblPr>
        <w:tblpPr w:leftFromText="180" w:rightFromText="180" w:horzAnchor="margin" w:tblpXSpec="center" w:tblpY="660"/>
        <w:tblW w:w="11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
        <w:gridCol w:w="224"/>
        <w:gridCol w:w="987"/>
        <w:gridCol w:w="681"/>
        <w:gridCol w:w="664"/>
        <w:gridCol w:w="475"/>
        <w:gridCol w:w="266"/>
        <w:gridCol w:w="1600"/>
        <w:gridCol w:w="1811"/>
        <w:gridCol w:w="902"/>
        <w:gridCol w:w="2268"/>
        <w:gridCol w:w="1119"/>
      </w:tblGrid>
      <w:tr w:rsidR="00071E18" w14:paraId="3A070E58" w14:textId="77777777" w:rsidTr="00496772">
        <w:trPr>
          <w:trHeight w:val="299"/>
        </w:trPr>
        <w:tc>
          <w:tcPr>
            <w:tcW w:w="3641" w:type="dxa"/>
            <w:gridSpan w:val="7"/>
          </w:tcPr>
          <w:p w14:paraId="2B21C748" w14:textId="77777777" w:rsidR="00071E18" w:rsidRPr="001547E5" w:rsidRDefault="00B53481" w:rsidP="007B405B">
            <w:pPr>
              <w:pStyle w:val="TableParagraph"/>
              <w:spacing w:before="98"/>
              <w:rPr>
                <w:b/>
                <w:sz w:val="18"/>
                <w:szCs w:val="18"/>
              </w:rPr>
            </w:pPr>
            <w:r w:rsidRPr="001547E5">
              <w:rPr>
                <w:b/>
                <w:sz w:val="18"/>
                <w:szCs w:val="18"/>
              </w:rPr>
              <w:t>Име</w:t>
            </w:r>
            <w:r w:rsidRPr="001547E5">
              <w:rPr>
                <w:b/>
                <w:spacing w:val="-5"/>
                <w:sz w:val="18"/>
                <w:szCs w:val="18"/>
              </w:rPr>
              <w:t xml:space="preserve"> </w:t>
            </w:r>
            <w:r w:rsidRPr="001547E5">
              <w:rPr>
                <w:b/>
                <w:sz w:val="18"/>
                <w:szCs w:val="18"/>
              </w:rPr>
              <w:t>и</w:t>
            </w:r>
            <w:r w:rsidRPr="001547E5">
              <w:rPr>
                <w:b/>
                <w:spacing w:val="-1"/>
                <w:sz w:val="18"/>
                <w:szCs w:val="18"/>
              </w:rPr>
              <w:t xml:space="preserve"> </w:t>
            </w:r>
            <w:r w:rsidRPr="001547E5">
              <w:rPr>
                <w:b/>
                <w:spacing w:val="-2"/>
                <w:sz w:val="18"/>
                <w:szCs w:val="18"/>
              </w:rPr>
              <w:t>презиме</w:t>
            </w:r>
          </w:p>
        </w:tc>
        <w:tc>
          <w:tcPr>
            <w:tcW w:w="7700" w:type="dxa"/>
            <w:gridSpan w:val="5"/>
            <w:shd w:val="clear" w:color="auto" w:fill="D9D9D9" w:themeFill="background1" w:themeFillShade="D9"/>
          </w:tcPr>
          <w:p w14:paraId="49E6E5B4" w14:textId="77777777" w:rsidR="00071E18" w:rsidRPr="001547E5" w:rsidRDefault="00B53481" w:rsidP="007B405B">
            <w:pPr>
              <w:pStyle w:val="TableParagraph"/>
              <w:spacing w:before="115"/>
              <w:rPr>
                <w:b/>
                <w:bCs/>
                <w:sz w:val="18"/>
                <w:szCs w:val="18"/>
              </w:rPr>
            </w:pPr>
            <w:bookmarkStart w:id="33" w:name="_bookmark94"/>
            <w:bookmarkEnd w:id="33"/>
            <w:r w:rsidRPr="001547E5">
              <w:rPr>
                <w:b/>
                <w:bCs/>
                <w:sz w:val="18"/>
                <w:szCs w:val="18"/>
              </w:rPr>
              <w:t>Иво</w:t>
            </w:r>
            <w:r w:rsidRPr="001547E5">
              <w:rPr>
                <w:b/>
                <w:bCs/>
                <w:spacing w:val="-4"/>
                <w:sz w:val="18"/>
                <w:szCs w:val="18"/>
              </w:rPr>
              <w:t xml:space="preserve"> </w:t>
            </w:r>
            <w:r w:rsidRPr="001547E5">
              <w:rPr>
                <w:b/>
                <w:bCs/>
                <w:spacing w:val="-2"/>
                <w:sz w:val="18"/>
                <w:szCs w:val="18"/>
              </w:rPr>
              <w:t>Удовичић</w:t>
            </w:r>
          </w:p>
        </w:tc>
      </w:tr>
      <w:tr w:rsidR="00071E18" w14:paraId="717DB420" w14:textId="77777777" w:rsidTr="00496772">
        <w:trPr>
          <w:trHeight w:val="249"/>
        </w:trPr>
        <w:tc>
          <w:tcPr>
            <w:tcW w:w="3641" w:type="dxa"/>
            <w:gridSpan w:val="7"/>
          </w:tcPr>
          <w:p w14:paraId="3BBE2BA6" w14:textId="77777777" w:rsidR="00071E18" w:rsidRDefault="00B53481" w:rsidP="007B405B">
            <w:pPr>
              <w:pStyle w:val="TableParagraph"/>
              <w:spacing w:before="30"/>
              <w:rPr>
                <w:b/>
                <w:sz w:val="16"/>
              </w:rPr>
            </w:pPr>
            <w:r>
              <w:rPr>
                <w:b/>
                <w:spacing w:val="-2"/>
                <w:sz w:val="16"/>
              </w:rPr>
              <w:t>Звање</w:t>
            </w:r>
          </w:p>
        </w:tc>
        <w:tc>
          <w:tcPr>
            <w:tcW w:w="7700" w:type="dxa"/>
            <w:gridSpan w:val="5"/>
          </w:tcPr>
          <w:p w14:paraId="099D4571" w14:textId="635ED2BC" w:rsidR="00071E18" w:rsidRDefault="00D43C62" w:rsidP="007B405B">
            <w:pPr>
              <w:pStyle w:val="TableParagraph"/>
              <w:spacing w:before="28"/>
              <w:ind w:left="99"/>
              <w:rPr>
                <w:sz w:val="16"/>
              </w:rPr>
            </w:pPr>
            <w:r>
              <w:rPr>
                <w:spacing w:val="-2"/>
                <w:sz w:val="16"/>
                <w:lang w:val="sr-Cyrl-RS"/>
              </w:rPr>
              <w:t>д</w:t>
            </w:r>
            <w:r w:rsidR="00B53481">
              <w:rPr>
                <w:spacing w:val="-2"/>
                <w:sz w:val="16"/>
              </w:rPr>
              <w:t>оцент</w:t>
            </w:r>
          </w:p>
        </w:tc>
      </w:tr>
      <w:tr w:rsidR="00071E18" w14:paraId="49259F84" w14:textId="77777777" w:rsidTr="00496772">
        <w:trPr>
          <w:trHeight w:val="551"/>
        </w:trPr>
        <w:tc>
          <w:tcPr>
            <w:tcW w:w="3641" w:type="dxa"/>
            <w:gridSpan w:val="7"/>
          </w:tcPr>
          <w:p w14:paraId="7E7412AD" w14:textId="77777777" w:rsidR="00071E18" w:rsidRDefault="00B53481" w:rsidP="007B405B">
            <w:pPr>
              <w:pStyle w:val="TableParagraph"/>
              <w:rPr>
                <w:b/>
                <w:sz w:val="16"/>
              </w:rPr>
            </w:pPr>
            <w:r>
              <w:rPr>
                <w:b/>
                <w:sz w:val="16"/>
              </w:rPr>
              <w:t>Назив</w:t>
            </w:r>
            <w:r>
              <w:rPr>
                <w:b/>
                <w:spacing w:val="-8"/>
                <w:sz w:val="16"/>
              </w:rPr>
              <w:t xml:space="preserve"> </w:t>
            </w:r>
            <w:r>
              <w:rPr>
                <w:b/>
                <w:sz w:val="16"/>
              </w:rPr>
              <w:t>институције</w:t>
            </w:r>
            <w:r>
              <w:rPr>
                <w:b/>
                <w:spacing w:val="-7"/>
                <w:sz w:val="16"/>
              </w:rPr>
              <w:t xml:space="preserve"> </w:t>
            </w:r>
            <w:r>
              <w:rPr>
                <w:b/>
                <w:sz w:val="16"/>
              </w:rPr>
              <w:t>у</w:t>
            </w:r>
            <w:r>
              <w:rPr>
                <w:b/>
                <w:spacing w:val="30"/>
                <w:sz w:val="16"/>
              </w:rPr>
              <w:t xml:space="preserve"> </w:t>
            </w:r>
            <w:r>
              <w:rPr>
                <w:b/>
                <w:sz w:val="16"/>
              </w:rPr>
              <w:t>којој</w:t>
            </w:r>
            <w:r>
              <w:rPr>
                <w:b/>
                <w:spacing w:val="-8"/>
                <w:sz w:val="16"/>
              </w:rPr>
              <w:t xml:space="preserve"> </w:t>
            </w:r>
            <w:r>
              <w:rPr>
                <w:b/>
                <w:sz w:val="16"/>
              </w:rPr>
              <w:t>наставник</w:t>
            </w:r>
            <w:r>
              <w:rPr>
                <w:b/>
                <w:spacing w:val="-5"/>
                <w:sz w:val="16"/>
              </w:rPr>
              <w:t xml:space="preserve"> </w:t>
            </w:r>
            <w:r>
              <w:rPr>
                <w:b/>
                <w:sz w:val="16"/>
              </w:rPr>
              <w:t>ради</w:t>
            </w:r>
            <w:r>
              <w:rPr>
                <w:b/>
                <w:spacing w:val="-5"/>
                <w:sz w:val="16"/>
              </w:rPr>
              <w:t xml:space="preserve"> </w:t>
            </w:r>
            <w:r>
              <w:rPr>
                <w:b/>
                <w:sz w:val="16"/>
              </w:rPr>
              <w:t>са</w:t>
            </w:r>
            <w:r>
              <w:rPr>
                <w:b/>
                <w:spacing w:val="40"/>
                <w:sz w:val="16"/>
              </w:rPr>
              <w:t xml:space="preserve"> </w:t>
            </w:r>
            <w:r>
              <w:rPr>
                <w:b/>
                <w:sz w:val="16"/>
              </w:rPr>
              <w:t>пуним</w:t>
            </w:r>
            <w:r>
              <w:rPr>
                <w:b/>
                <w:spacing w:val="40"/>
                <w:sz w:val="16"/>
              </w:rPr>
              <w:t xml:space="preserve"> </w:t>
            </w:r>
            <w:r>
              <w:rPr>
                <w:b/>
                <w:sz w:val="16"/>
              </w:rPr>
              <w:t>или непуним радним временом и од</w:t>
            </w:r>
          </w:p>
          <w:p w14:paraId="45FD7C25" w14:textId="77777777" w:rsidR="00071E18" w:rsidRDefault="00B53481" w:rsidP="007B405B">
            <w:pPr>
              <w:pStyle w:val="TableParagraph"/>
              <w:spacing w:line="165" w:lineRule="exact"/>
              <w:rPr>
                <w:b/>
                <w:sz w:val="16"/>
              </w:rPr>
            </w:pPr>
            <w:r>
              <w:rPr>
                <w:b/>
                <w:spacing w:val="-4"/>
                <w:sz w:val="16"/>
              </w:rPr>
              <w:t>када</w:t>
            </w:r>
          </w:p>
        </w:tc>
        <w:tc>
          <w:tcPr>
            <w:tcW w:w="7700" w:type="dxa"/>
            <w:gridSpan w:val="5"/>
          </w:tcPr>
          <w:p w14:paraId="289076AD" w14:textId="77777777" w:rsidR="00071E18" w:rsidRDefault="00B53481" w:rsidP="007B405B">
            <w:pPr>
              <w:pStyle w:val="TableParagraph"/>
              <w:spacing w:before="179"/>
              <w:ind w:left="99"/>
              <w:rPr>
                <w:sz w:val="16"/>
              </w:rPr>
            </w:pPr>
            <w:r>
              <w:rPr>
                <w:sz w:val="16"/>
              </w:rPr>
              <w:t>Војномедицинска</w:t>
            </w:r>
            <w:r>
              <w:rPr>
                <w:spacing w:val="-9"/>
                <w:sz w:val="16"/>
              </w:rPr>
              <w:t xml:space="preserve"> </w:t>
            </w:r>
            <w:r>
              <w:rPr>
                <w:sz w:val="16"/>
              </w:rPr>
              <w:t>академија</w:t>
            </w:r>
            <w:r>
              <w:rPr>
                <w:spacing w:val="-7"/>
                <w:sz w:val="16"/>
              </w:rPr>
              <w:t xml:space="preserve"> </w:t>
            </w:r>
            <w:r>
              <w:rPr>
                <w:sz w:val="16"/>
              </w:rPr>
              <w:t>од</w:t>
            </w:r>
            <w:r>
              <w:rPr>
                <w:spacing w:val="-10"/>
                <w:sz w:val="16"/>
              </w:rPr>
              <w:t xml:space="preserve"> </w:t>
            </w:r>
            <w:r>
              <w:rPr>
                <w:sz w:val="16"/>
              </w:rPr>
              <w:t>24.08.1998.</w:t>
            </w:r>
            <w:r>
              <w:rPr>
                <w:spacing w:val="-7"/>
                <w:sz w:val="16"/>
              </w:rPr>
              <w:t xml:space="preserve"> </w:t>
            </w:r>
            <w:r>
              <w:rPr>
                <w:spacing w:val="-2"/>
                <w:sz w:val="16"/>
              </w:rPr>
              <w:t>године</w:t>
            </w:r>
          </w:p>
        </w:tc>
      </w:tr>
      <w:tr w:rsidR="00071E18" w14:paraId="4611550C" w14:textId="77777777" w:rsidTr="00496772">
        <w:trPr>
          <w:trHeight w:val="318"/>
        </w:trPr>
        <w:tc>
          <w:tcPr>
            <w:tcW w:w="3641" w:type="dxa"/>
            <w:gridSpan w:val="7"/>
          </w:tcPr>
          <w:p w14:paraId="43656E88" w14:textId="77777777" w:rsidR="00071E18" w:rsidRDefault="00B53481" w:rsidP="007B405B">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7700" w:type="dxa"/>
            <w:gridSpan w:val="5"/>
          </w:tcPr>
          <w:p w14:paraId="254E409C" w14:textId="77777777" w:rsidR="00071E18" w:rsidRDefault="00B53481" w:rsidP="007B405B">
            <w:pPr>
              <w:pStyle w:val="TableParagraph"/>
              <w:spacing w:before="61"/>
              <w:ind w:left="99"/>
              <w:rPr>
                <w:sz w:val="16"/>
              </w:rPr>
            </w:pPr>
            <w:r>
              <w:rPr>
                <w:sz w:val="16"/>
              </w:rPr>
              <w:t>Анестезиологија</w:t>
            </w:r>
            <w:r>
              <w:rPr>
                <w:spacing w:val="-6"/>
                <w:sz w:val="16"/>
              </w:rPr>
              <w:t xml:space="preserve"> </w:t>
            </w:r>
            <w:r>
              <w:rPr>
                <w:sz w:val="16"/>
              </w:rPr>
              <w:t>и</w:t>
            </w:r>
            <w:r>
              <w:rPr>
                <w:spacing w:val="-5"/>
                <w:sz w:val="16"/>
              </w:rPr>
              <w:t xml:space="preserve"> </w:t>
            </w:r>
            <w:r>
              <w:rPr>
                <w:sz w:val="16"/>
              </w:rPr>
              <w:t>интензивно</w:t>
            </w:r>
            <w:r>
              <w:rPr>
                <w:spacing w:val="-7"/>
                <w:sz w:val="16"/>
              </w:rPr>
              <w:t xml:space="preserve"> </w:t>
            </w:r>
            <w:r>
              <w:rPr>
                <w:spacing w:val="-2"/>
                <w:sz w:val="16"/>
              </w:rPr>
              <w:t>лечење</w:t>
            </w:r>
          </w:p>
        </w:tc>
      </w:tr>
      <w:tr w:rsidR="00071E18" w14:paraId="5636A366" w14:textId="77777777" w:rsidTr="00496772">
        <w:trPr>
          <w:trHeight w:val="266"/>
        </w:trPr>
        <w:tc>
          <w:tcPr>
            <w:tcW w:w="11341" w:type="dxa"/>
            <w:gridSpan w:val="12"/>
          </w:tcPr>
          <w:p w14:paraId="21F885ED" w14:textId="77777777" w:rsidR="00071E18" w:rsidRDefault="00B53481" w:rsidP="007B405B">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071E18" w14:paraId="0CFA90F0" w14:textId="77777777" w:rsidTr="00496772">
        <w:trPr>
          <w:trHeight w:val="366"/>
        </w:trPr>
        <w:tc>
          <w:tcPr>
            <w:tcW w:w="1555" w:type="dxa"/>
            <w:gridSpan w:val="3"/>
          </w:tcPr>
          <w:p w14:paraId="092752C7" w14:textId="77777777" w:rsidR="00071E18" w:rsidRDefault="00071E18" w:rsidP="007B405B">
            <w:pPr>
              <w:pStyle w:val="TableParagraph"/>
              <w:ind w:left="0"/>
              <w:rPr>
                <w:sz w:val="16"/>
              </w:rPr>
            </w:pPr>
          </w:p>
        </w:tc>
        <w:tc>
          <w:tcPr>
            <w:tcW w:w="681" w:type="dxa"/>
          </w:tcPr>
          <w:p w14:paraId="449F6426" w14:textId="77777777" w:rsidR="00071E18" w:rsidRDefault="00B53481" w:rsidP="007B405B">
            <w:pPr>
              <w:pStyle w:val="TableParagraph"/>
              <w:spacing w:before="85"/>
              <w:ind w:left="88"/>
              <w:rPr>
                <w:sz w:val="16"/>
              </w:rPr>
            </w:pPr>
            <w:r>
              <w:rPr>
                <w:spacing w:val="-2"/>
                <w:sz w:val="16"/>
              </w:rPr>
              <w:t>Година</w:t>
            </w:r>
          </w:p>
        </w:tc>
        <w:tc>
          <w:tcPr>
            <w:tcW w:w="3005" w:type="dxa"/>
            <w:gridSpan w:val="4"/>
          </w:tcPr>
          <w:p w14:paraId="31D1E710" w14:textId="77777777" w:rsidR="00071E18" w:rsidRDefault="00B53481" w:rsidP="007B405B">
            <w:pPr>
              <w:pStyle w:val="TableParagraph"/>
              <w:spacing w:before="85"/>
              <w:ind w:left="104"/>
              <w:rPr>
                <w:sz w:val="16"/>
              </w:rPr>
            </w:pPr>
            <w:r>
              <w:rPr>
                <w:spacing w:val="-2"/>
                <w:sz w:val="16"/>
              </w:rPr>
              <w:t>Институција</w:t>
            </w:r>
          </w:p>
        </w:tc>
        <w:tc>
          <w:tcPr>
            <w:tcW w:w="2713" w:type="dxa"/>
            <w:gridSpan w:val="2"/>
          </w:tcPr>
          <w:p w14:paraId="5C9A21CF" w14:textId="77777777" w:rsidR="00071E18" w:rsidRDefault="00B53481" w:rsidP="007B405B">
            <w:pPr>
              <w:pStyle w:val="TableParagraph"/>
              <w:spacing w:line="178" w:lineRule="exact"/>
              <w:ind w:left="97"/>
              <w:rPr>
                <w:sz w:val="16"/>
              </w:rPr>
            </w:pPr>
            <w:r>
              <w:rPr>
                <w:sz w:val="16"/>
              </w:rPr>
              <w:t>Научна</w:t>
            </w:r>
            <w:r>
              <w:rPr>
                <w:spacing w:val="-3"/>
                <w:sz w:val="16"/>
              </w:rPr>
              <w:t xml:space="preserve"> </w:t>
            </w:r>
            <w:r>
              <w:rPr>
                <w:sz w:val="16"/>
              </w:rPr>
              <w:t>или</w:t>
            </w:r>
            <w:r>
              <w:rPr>
                <w:spacing w:val="-2"/>
                <w:sz w:val="16"/>
              </w:rPr>
              <w:t xml:space="preserve"> уметничка</w:t>
            </w:r>
          </w:p>
          <w:p w14:paraId="200FE99A" w14:textId="77777777" w:rsidR="00071E18" w:rsidRDefault="00B53481" w:rsidP="007B405B">
            <w:pPr>
              <w:pStyle w:val="TableParagraph"/>
              <w:spacing w:before="1" w:line="168" w:lineRule="exact"/>
              <w:ind w:left="97"/>
              <w:rPr>
                <w:sz w:val="16"/>
              </w:rPr>
            </w:pPr>
            <w:r>
              <w:rPr>
                <w:spacing w:val="-2"/>
                <w:sz w:val="16"/>
              </w:rPr>
              <w:t>област</w:t>
            </w:r>
          </w:p>
        </w:tc>
        <w:tc>
          <w:tcPr>
            <w:tcW w:w="3387" w:type="dxa"/>
            <w:gridSpan w:val="2"/>
          </w:tcPr>
          <w:p w14:paraId="1D8185E6" w14:textId="77777777" w:rsidR="00071E18" w:rsidRDefault="00B53481" w:rsidP="007B405B">
            <w:pPr>
              <w:pStyle w:val="TableParagraph"/>
              <w:spacing w:before="85"/>
              <w:ind w:left="87"/>
              <w:rPr>
                <w:sz w:val="16"/>
              </w:rPr>
            </w:pPr>
            <w:r>
              <w:rPr>
                <w:sz w:val="16"/>
              </w:rPr>
              <w:t>Ужа</w:t>
            </w:r>
            <w:r>
              <w:rPr>
                <w:spacing w:val="-5"/>
                <w:sz w:val="16"/>
              </w:rPr>
              <w:t xml:space="preserve"> </w:t>
            </w:r>
            <w:r>
              <w:rPr>
                <w:sz w:val="16"/>
              </w:rPr>
              <w:t>научна,</w:t>
            </w:r>
            <w:r>
              <w:rPr>
                <w:spacing w:val="-6"/>
                <w:sz w:val="16"/>
              </w:rPr>
              <w:t xml:space="preserve"> </w:t>
            </w:r>
            <w:r>
              <w:rPr>
                <w:sz w:val="16"/>
              </w:rPr>
              <w:t>уметничка</w:t>
            </w:r>
            <w:r>
              <w:rPr>
                <w:spacing w:val="-5"/>
                <w:sz w:val="16"/>
              </w:rPr>
              <w:t xml:space="preserve"> </w:t>
            </w:r>
            <w:r>
              <w:rPr>
                <w:sz w:val="16"/>
              </w:rPr>
              <w:t>или</w:t>
            </w:r>
            <w:r>
              <w:rPr>
                <w:spacing w:val="-6"/>
                <w:sz w:val="16"/>
              </w:rPr>
              <w:t xml:space="preserve"> </w:t>
            </w:r>
            <w:r>
              <w:rPr>
                <w:sz w:val="16"/>
              </w:rPr>
              <w:t>стручна</w:t>
            </w:r>
            <w:r>
              <w:rPr>
                <w:spacing w:val="-4"/>
                <w:sz w:val="16"/>
              </w:rPr>
              <w:t xml:space="preserve"> </w:t>
            </w:r>
            <w:r>
              <w:rPr>
                <w:spacing w:val="-2"/>
                <w:sz w:val="16"/>
              </w:rPr>
              <w:t>област</w:t>
            </w:r>
          </w:p>
        </w:tc>
      </w:tr>
      <w:tr w:rsidR="00071E18" w14:paraId="68DACFEF" w14:textId="77777777" w:rsidTr="00496772">
        <w:trPr>
          <w:trHeight w:val="184"/>
        </w:trPr>
        <w:tc>
          <w:tcPr>
            <w:tcW w:w="1555" w:type="dxa"/>
            <w:gridSpan w:val="3"/>
          </w:tcPr>
          <w:p w14:paraId="03970C80" w14:textId="77777777" w:rsidR="00071E18" w:rsidRDefault="00B53481" w:rsidP="007B405B">
            <w:pPr>
              <w:pStyle w:val="TableParagraph"/>
              <w:spacing w:line="164" w:lineRule="exact"/>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681" w:type="dxa"/>
          </w:tcPr>
          <w:p w14:paraId="54C73EA6" w14:textId="05E2BE4C" w:rsidR="00071E18" w:rsidRDefault="00B53481" w:rsidP="007B405B">
            <w:pPr>
              <w:pStyle w:val="TableParagraph"/>
              <w:spacing w:line="164" w:lineRule="exact"/>
              <w:ind w:left="88"/>
              <w:rPr>
                <w:sz w:val="16"/>
              </w:rPr>
            </w:pPr>
            <w:r>
              <w:rPr>
                <w:spacing w:val="-2"/>
                <w:sz w:val="16"/>
              </w:rPr>
              <w:t>20</w:t>
            </w:r>
            <w:r w:rsidR="003416AA">
              <w:rPr>
                <w:spacing w:val="-2"/>
                <w:sz w:val="16"/>
                <w:lang w:val="sr-Cyrl-RS"/>
              </w:rPr>
              <w:t>24</w:t>
            </w:r>
            <w:r>
              <w:rPr>
                <w:spacing w:val="-2"/>
                <w:sz w:val="16"/>
              </w:rPr>
              <w:t>.</w:t>
            </w:r>
          </w:p>
        </w:tc>
        <w:tc>
          <w:tcPr>
            <w:tcW w:w="3005" w:type="dxa"/>
            <w:gridSpan w:val="4"/>
          </w:tcPr>
          <w:p w14:paraId="7ABB5053" w14:textId="77777777" w:rsidR="00071E18" w:rsidRDefault="00B53481" w:rsidP="007B405B">
            <w:pPr>
              <w:pStyle w:val="TableParagraph"/>
              <w:spacing w:line="164" w:lineRule="exact"/>
              <w:ind w:left="104"/>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713" w:type="dxa"/>
            <w:gridSpan w:val="2"/>
          </w:tcPr>
          <w:p w14:paraId="7F05812D" w14:textId="77777777" w:rsidR="00071E18" w:rsidRDefault="00B53481" w:rsidP="007B405B">
            <w:pPr>
              <w:pStyle w:val="TableParagraph"/>
              <w:spacing w:line="164" w:lineRule="exact"/>
              <w:ind w:left="97"/>
              <w:rPr>
                <w:sz w:val="16"/>
              </w:rPr>
            </w:pPr>
            <w:r>
              <w:rPr>
                <w:sz w:val="16"/>
              </w:rPr>
              <w:t>Медицинске</w:t>
            </w:r>
            <w:r>
              <w:rPr>
                <w:spacing w:val="-10"/>
                <w:sz w:val="16"/>
              </w:rPr>
              <w:t xml:space="preserve"> </w:t>
            </w:r>
            <w:r>
              <w:rPr>
                <w:spacing w:val="-2"/>
                <w:sz w:val="16"/>
              </w:rPr>
              <w:t>науке</w:t>
            </w:r>
          </w:p>
        </w:tc>
        <w:tc>
          <w:tcPr>
            <w:tcW w:w="3387" w:type="dxa"/>
            <w:gridSpan w:val="2"/>
          </w:tcPr>
          <w:p w14:paraId="11399376" w14:textId="77777777" w:rsidR="00071E18" w:rsidRDefault="00B53481" w:rsidP="007B405B">
            <w:pPr>
              <w:pStyle w:val="TableParagraph"/>
              <w:spacing w:line="164" w:lineRule="exact"/>
              <w:ind w:left="87"/>
              <w:rPr>
                <w:sz w:val="16"/>
              </w:rPr>
            </w:pPr>
            <w:r>
              <w:rPr>
                <w:sz w:val="16"/>
              </w:rPr>
              <w:t>Анестезија</w:t>
            </w:r>
            <w:r>
              <w:rPr>
                <w:spacing w:val="-5"/>
                <w:sz w:val="16"/>
              </w:rPr>
              <w:t xml:space="preserve"> </w:t>
            </w:r>
            <w:r>
              <w:rPr>
                <w:sz w:val="16"/>
              </w:rPr>
              <w:t>и</w:t>
            </w:r>
            <w:r>
              <w:rPr>
                <w:spacing w:val="-5"/>
                <w:sz w:val="16"/>
              </w:rPr>
              <w:t xml:space="preserve"> </w:t>
            </w:r>
            <w:r>
              <w:rPr>
                <w:sz w:val="16"/>
              </w:rPr>
              <w:t>интензивно</w:t>
            </w:r>
            <w:r>
              <w:rPr>
                <w:spacing w:val="-5"/>
                <w:sz w:val="16"/>
              </w:rPr>
              <w:t xml:space="preserve"> </w:t>
            </w:r>
            <w:r>
              <w:rPr>
                <w:spacing w:val="-2"/>
                <w:sz w:val="16"/>
              </w:rPr>
              <w:t>лечење</w:t>
            </w:r>
          </w:p>
        </w:tc>
      </w:tr>
      <w:tr w:rsidR="00071E18" w14:paraId="09684ADD" w14:textId="77777777" w:rsidTr="00496772">
        <w:trPr>
          <w:trHeight w:val="369"/>
        </w:trPr>
        <w:tc>
          <w:tcPr>
            <w:tcW w:w="1555" w:type="dxa"/>
            <w:gridSpan w:val="3"/>
          </w:tcPr>
          <w:p w14:paraId="2D67FB43" w14:textId="77777777" w:rsidR="00071E18" w:rsidRDefault="00B53481" w:rsidP="007B405B">
            <w:pPr>
              <w:pStyle w:val="TableParagraph"/>
              <w:spacing w:before="88"/>
              <w:rPr>
                <w:sz w:val="16"/>
              </w:rPr>
            </w:pPr>
            <w:r>
              <w:rPr>
                <w:spacing w:val="-2"/>
                <w:sz w:val="16"/>
              </w:rPr>
              <w:t>Докторат</w:t>
            </w:r>
          </w:p>
        </w:tc>
        <w:tc>
          <w:tcPr>
            <w:tcW w:w="681" w:type="dxa"/>
          </w:tcPr>
          <w:p w14:paraId="091F015A" w14:textId="77777777" w:rsidR="00071E18" w:rsidRDefault="00B53481" w:rsidP="007B405B">
            <w:pPr>
              <w:pStyle w:val="TableParagraph"/>
              <w:spacing w:before="88"/>
              <w:ind w:left="88"/>
              <w:rPr>
                <w:sz w:val="16"/>
              </w:rPr>
            </w:pPr>
            <w:r>
              <w:rPr>
                <w:spacing w:val="-2"/>
                <w:sz w:val="16"/>
              </w:rPr>
              <w:t>2019.</w:t>
            </w:r>
          </w:p>
        </w:tc>
        <w:tc>
          <w:tcPr>
            <w:tcW w:w="3005" w:type="dxa"/>
            <w:gridSpan w:val="4"/>
          </w:tcPr>
          <w:p w14:paraId="05837C2B" w14:textId="77777777" w:rsidR="00071E18" w:rsidRDefault="00B53481" w:rsidP="007B405B">
            <w:pPr>
              <w:pStyle w:val="TableParagraph"/>
              <w:spacing w:before="88"/>
              <w:ind w:left="104"/>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713" w:type="dxa"/>
            <w:gridSpan w:val="2"/>
          </w:tcPr>
          <w:p w14:paraId="203F2004" w14:textId="77777777" w:rsidR="00071E18" w:rsidRDefault="00B53481" w:rsidP="007B405B">
            <w:pPr>
              <w:pStyle w:val="TableParagraph"/>
              <w:spacing w:before="88"/>
              <w:ind w:left="97"/>
              <w:rPr>
                <w:sz w:val="16"/>
              </w:rPr>
            </w:pPr>
            <w:r>
              <w:rPr>
                <w:sz w:val="16"/>
              </w:rPr>
              <w:t>Медицинске</w:t>
            </w:r>
            <w:r>
              <w:rPr>
                <w:spacing w:val="-10"/>
                <w:sz w:val="16"/>
              </w:rPr>
              <w:t xml:space="preserve"> </w:t>
            </w:r>
            <w:r>
              <w:rPr>
                <w:spacing w:val="-2"/>
                <w:sz w:val="16"/>
              </w:rPr>
              <w:t>науке</w:t>
            </w:r>
          </w:p>
        </w:tc>
        <w:tc>
          <w:tcPr>
            <w:tcW w:w="3387" w:type="dxa"/>
            <w:gridSpan w:val="2"/>
          </w:tcPr>
          <w:p w14:paraId="30BBFB3E" w14:textId="77777777" w:rsidR="00071E18" w:rsidRDefault="00B53481" w:rsidP="007B405B">
            <w:pPr>
              <w:pStyle w:val="TableParagraph"/>
              <w:spacing w:line="178" w:lineRule="exact"/>
              <w:ind w:left="87"/>
              <w:rPr>
                <w:sz w:val="16"/>
              </w:rPr>
            </w:pPr>
            <w:r>
              <w:rPr>
                <w:sz w:val="16"/>
              </w:rPr>
              <w:t>Молекулска</w:t>
            </w:r>
            <w:r>
              <w:rPr>
                <w:spacing w:val="-8"/>
                <w:sz w:val="16"/>
              </w:rPr>
              <w:t xml:space="preserve"> </w:t>
            </w:r>
            <w:r>
              <w:rPr>
                <w:sz w:val="16"/>
              </w:rPr>
              <w:t>медицина;</w:t>
            </w:r>
            <w:r>
              <w:rPr>
                <w:spacing w:val="-7"/>
                <w:sz w:val="16"/>
              </w:rPr>
              <w:t xml:space="preserve"> </w:t>
            </w:r>
            <w:r>
              <w:rPr>
                <w:spacing w:val="-2"/>
                <w:sz w:val="16"/>
              </w:rPr>
              <w:t>Интензивна</w:t>
            </w:r>
          </w:p>
          <w:p w14:paraId="36A23F6F" w14:textId="77777777" w:rsidR="00071E18" w:rsidRDefault="00B53481" w:rsidP="007B405B">
            <w:pPr>
              <w:pStyle w:val="TableParagraph"/>
              <w:spacing w:before="1" w:line="170" w:lineRule="exact"/>
              <w:ind w:left="87"/>
              <w:rPr>
                <w:sz w:val="16"/>
              </w:rPr>
            </w:pPr>
            <w:r>
              <w:rPr>
                <w:spacing w:val="-2"/>
                <w:sz w:val="16"/>
              </w:rPr>
              <w:t>медицина</w:t>
            </w:r>
          </w:p>
        </w:tc>
      </w:tr>
      <w:tr w:rsidR="00071E18" w14:paraId="6A4932A1" w14:textId="77777777" w:rsidTr="00496772">
        <w:trPr>
          <w:trHeight w:val="184"/>
        </w:trPr>
        <w:tc>
          <w:tcPr>
            <w:tcW w:w="1555" w:type="dxa"/>
            <w:gridSpan w:val="3"/>
          </w:tcPr>
          <w:p w14:paraId="010CA2FB" w14:textId="77777777" w:rsidR="00071E18" w:rsidRDefault="00B53481" w:rsidP="007B405B">
            <w:pPr>
              <w:pStyle w:val="TableParagraph"/>
              <w:spacing w:line="164" w:lineRule="exact"/>
              <w:rPr>
                <w:sz w:val="16"/>
              </w:rPr>
            </w:pPr>
            <w:r>
              <w:rPr>
                <w:spacing w:val="-2"/>
                <w:sz w:val="16"/>
              </w:rPr>
              <w:t>Специјализација</w:t>
            </w:r>
          </w:p>
        </w:tc>
        <w:tc>
          <w:tcPr>
            <w:tcW w:w="681" w:type="dxa"/>
          </w:tcPr>
          <w:p w14:paraId="5CD52E7B" w14:textId="77777777" w:rsidR="00071E18" w:rsidRDefault="00B53481" w:rsidP="007B405B">
            <w:pPr>
              <w:pStyle w:val="TableParagraph"/>
              <w:spacing w:line="164" w:lineRule="exact"/>
              <w:ind w:left="88"/>
              <w:rPr>
                <w:sz w:val="16"/>
              </w:rPr>
            </w:pPr>
            <w:r>
              <w:rPr>
                <w:spacing w:val="-2"/>
                <w:sz w:val="16"/>
              </w:rPr>
              <w:t>2002.</w:t>
            </w:r>
          </w:p>
        </w:tc>
        <w:tc>
          <w:tcPr>
            <w:tcW w:w="3005" w:type="dxa"/>
            <w:gridSpan w:val="4"/>
          </w:tcPr>
          <w:p w14:paraId="79650078" w14:textId="77777777" w:rsidR="00071E18" w:rsidRDefault="00B53481" w:rsidP="007B405B">
            <w:pPr>
              <w:pStyle w:val="TableParagraph"/>
              <w:spacing w:line="164" w:lineRule="exact"/>
              <w:ind w:left="104"/>
              <w:rPr>
                <w:sz w:val="16"/>
              </w:rPr>
            </w:pPr>
            <w:r>
              <w:rPr>
                <w:spacing w:val="-5"/>
                <w:sz w:val="16"/>
              </w:rPr>
              <w:t>ВМА</w:t>
            </w:r>
          </w:p>
        </w:tc>
        <w:tc>
          <w:tcPr>
            <w:tcW w:w="2713" w:type="dxa"/>
            <w:gridSpan w:val="2"/>
          </w:tcPr>
          <w:p w14:paraId="32CFF474" w14:textId="77777777" w:rsidR="00071E18" w:rsidRDefault="00B53481" w:rsidP="007B405B">
            <w:pPr>
              <w:pStyle w:val="TableParagraph"/>
              <w:spacing w:line="164" w:lineRule="exact"/>
              <w:ind w:left="97"/>
              <w:rPr>
                <w:sz w:val="16"/>
              </w:rPr>
            </w:pPr>
            <w:r>
              <w:rPr>
                <w:sz w:val="16"/>
              </w:rPr>
              <w:t>Медицинске</w:t>
            </w:r>
            <w:r>
              <w:rPr>
                <w:spacing w:val="-10"/>
                <w:sz w:val="16"/>
              </w:rPr>
              <w:t xml:space="preserve"> </w:t>
            </w:r>
            <w:r>
              <w:rPr>
                <w:spacing w:val="-2"/>
                <w:sz w:val="16"/>
              </w:rPr>
              <w:t>науке</w:t>
            </w:r>
          </w:p>
        </w:tc>
        <w:tc>
          <w:tcPr>
            <w:tcW w:w="3387" w:type="dxa"/>
            <w:gridSpan w:val="2"/>
          </w:tcPr>
          <w:p w14:paraId="6EE1DF87" w14:textId="77777777" w:rsidR="00071E18" w:rsidRDefault="00B53481" w:rsidP="007B405B">
            <w:pPr>
              <w:pStyle w:val="TableParagraph"/>
              <w:spacing w:line="164" w:lineRule="exact"/>
              <w:ind w:left="87"/>
              <w:rPr>
                <w:sz w:val="16"/>
              </w:rPr>
            </w:pPr>
            <w:r>
              <w:rPr>
                <w:sz w:val="16"/>
              </w:rPr>
              <w:t>Анестезиологиjа</w:t>
            </w:r>
            <w:r>
              <w:rPr>
                <w:spacing w:val="-6"/>
                <w:sz w:val="16"/>
              </w:rPr>
              <w:t xml:space="preserve"> </w:t>
            </w:r>
            <w:r>
              <w:rPr>
                <w:sz w:val="16"/>
              </w:rPr>
              <w:t>са</w:t>
            </w:r>
            <w:r>
              <w:rPr>
                <w:spacing w:val="-7"/>
                <w:sz w:val="16"/>
              </w:rPr>
              <w:t xml:space="preserve"> </w:t>
            </w:r>
            <w:r>
              <w:rPr>
                <w:spacing w:val="-2"/>
                <w:sz w:val="16"/>
              </w:rPr>
              <w:t>реаниматологиjом</w:t>
            </w:r>
          </w:p>
        </w:tc>
      </w:tr>
      <w:tr w:rsidR="00071E18" w14:paraId="14B7F476" w14:textId="77777777" w:rsidTr="00496772">
        <w:trPr>
          <w:trHeight w:val="217"/>
        </w:trPr>
        <w:tc>
          <w:tcPr>
            <w:tcW w:w="1555" w:type="dxa"/>
            <w:gridSpan w:val="3"/>
          </w:tcPr>
          <w:p w14:paraId="15283C9B" w14:textId="77777777" w:rsidR="00071E18" w:rsidRDefault="00B53481" w:rsidP="007B405B">
            <w:pPr>
              <w:pStyle w:val="TableParagraph"/>
              <w:spacing w:before="11"/>
              <w:rPr>
                <w:sz w:val="16"/>
              </w:rPr>
            </w:pPr>
            <w:r>
              <w:rPr>
                <w:spacing w:val="-2"/>
                <w:sz w:val="16"/>
              </w:rPr>
              <w:t>Магистратура</w:t>
            </w:r>
          </w:p>
        </w:tc>
        <w:tc>
          <w:tcPr>
            <w:tcW w:w="681" w:type="dxa"/>
          </w:tcPr>
          <w:p w14:paraId="43A9D249" w14:textId="77777777" w:rsidR="00071E18" w:rsidRDefault="00071E18" w:rsidP="007B405B">
            <w:pPr>
              <w:pStyle w:val="TableParagraph"/>
              <w:ind w:left="0"/>
              <w:rPr>
                <w:sz w:val="14"/>
              </w:rPr>
            </w:pPr>
          </w:p>
        </w:tc>
        <w:tc>
          <w:tcPr>
            <w:tcW w:w="3005" w:type="dxa"/>
            <w:gridSpan w:val="4"/>
          </w:tcPr>
          <w:p w14:paraId="64F51B66" w14:textId="77777777" w:rsidR="00071E18" w:rsidRDefault="00071E18" w:rsidP="007B405B">
            <w:pPr>
              <w:pStyle w:val="TableParagraph"/>
              <w:ind w:left="0"/>
              <w:rPr>
                <w:sz w:val="14"/>
              </w:rPr>
            </w:pPr>
          </w:p>
        </w:tc>
        <w:tc>
          <w:tcPr>
            <w:tcW w:w="2713" w:type="dxa"/>
            <w:gridSpan w:val="2"/>
          </w:tcPr>
          <w:p w14:paraId="2A2912F0" w14:textId="77777777" w:rsidR="00071E18" w:rsidRDefault="00071E18" w:rsidP="007B405B">
            <w:pPr>
              <w:pStyle w:val="TableParagraph"/>
              <w:ind w:left="0"/>
              <w:rPr>
                <w:sz w:val="14"/>
              </w:rPr>
            </w:pPr>
          </w:p>
        </w:tc>
        <w:tc>
          <w:tcPr>
            <w:tcW w:w="3387" w:type="dxa"/>
            <w:gridSpan w:val="2"/>
          </w:tcPr>
          <w:p w14:paraId="04C856D6" w14:textId="77777777" w:rsidR="00071E18" w:rsidRDefault="00071E18" w:rsidP="007B405B">
            <w:pPr>
              <w:pStyle w:val="TableParagraph"/>
              <w:ind w:left="0"/>
              <w:rPr>
                <w:sz w:val="14"/>
              </w:rPr>
            </w:pPr>
          </w:p>
        </w:tc>
      </w:tr>
      <w:tr w:rsidR="00071E18" w14:paraId="4988FA49" w14:textId="77777777" w:rsidTr="00496772">
        <w:trPr>
          <w:trHeight w:val="220"/>
        </w:trPr>
        <w:tc>
          <w:tcPr>
            <w:tcW w:w="1555" w:type="dxa"/>
            <w:gridSpan w:val="3"/>
          </w:tcPr>
          <w:p w14:paraId="702A067D" w14:textId="77777777" w:rsidR="00071E18" w:rsidRDefault="00B53481" w:rsidP="007B405B">
            <w:pPr>
              <w:pStyle w:val="TableParagraph"/>
              <w:spacing w:before="13"/>
              <w:rPr>
                <w:sz w:val="16"/>
              </w:rPr>
            </w:pPr>
            <w:r>
              <w:rPr>
                <w:spacing w:val="-2"/>
                <w:sz w:val="16"/>
              </w:rPr>
              <w:t>Мастер</w:t>
            </w:r>
          </w:p>
        </w:tc>
        <w:tc>
          <w:tcPr>
            <w:tcW w:w="681" w:type="dxa"/>
          </w:tcPr>
          <w:p w14:paraId="1747EF62" w14:textId="77777777" w:rsidR="00071E18" w:rsidRDefault="00071E18" w:rsidP="007B405B">
            <w:pPr>
              <w:pStyle w:val="TableParagraph"/>
              <w:ind w:left="0"/>
              <w:rPr>
                <w:sz w:val="14"/>
              </w:rPr>
            </w:pPr>
          </w:p>
        </w:tc>
        <w:tc>
          <w:tcPr>
            <w:tcW w:w="3005" w:type="dxa"/>
            <w:gridSpan w:val="4"/>
          </w:tcPr>
          <w:p w14:paraId="3DB753C0" w14:textId="77777777" w:rsidR="00071E18" w:rsidRDefault="00071E18" w:rsidP="007B405B">
            <w:pPr>
              <w:pStyle w:val="TableParagraph"/>
              <w:ind w:left="0"/>
              <w:rPr>
                <w:sz w:val="14"/>
              </w:rPr>
            </w:pPr>
          </w:p>
        </w:tc>
        <w:tc>
          <w:tcPr>
            <w:tcW w:w="2713" w:type="dxa"/>
            <w:gridSpan w:val="2"/>
          </w:tcPr>
          <w:p w14:paraId="3D14BBBA" w14:textId="77777777" w:rsidR="00071E18" w:rsidRDefault="00071E18" w:rsidP="007B405B">
            <w:pPr>
              <w:pStyle w:val="TableParagraph"/>
              <w:ind w:left="0"/>
              <w:rPr>
                <w:sz w:val="14"/>
              </w:rPr>
            </w:pPr>
          </w:p>
        </w:tc>
        <w:tc>
          <w:tcPr>
            <w:tcW w:w="3387" w:type="dxa"/>
            <w:gridSpan w:val="2"/>
          </w:tcPr>
          <w:p w14:paraId="5F729347" w14:textId="77777777" w:rsidR="00071E18" w:rsidRDefault="00071E18" w:rsidP="007B405B">
            <w:pPr>
              <w:pStyle w:val="TableParagraph"/>
              <w:ind w:left="0"/>
              <w:rPr>
                <w:sz w:val="14"/>
              </w:rPr>
            </w:pPr>
          </w:p>
        </w:tc>
      </w:tr>
      <w:tr w:rsidR="00071E18" w14:paraId="668BE8B4" w14:textId="77777777" w:rsidTr="00496772">
        <w:trPr>
          <w:trHeight w:val="184"/>
        </w:trPr>
        <w:tc>
          <w:tcPr>
            <w:tcW w:w="1555" w:type="dxa"/>
            <w:gridSpan w:val="3"/>
          </w:tcPr>
          <w:p w14:paraId="26F6A726" w14:textId="77777777" w:rsidR="00071E18" w:rsidRDefault="00B53481" w:rsidP="007B405B">
            <w:pPr>
              <w:pStyle w:val="TableParagraph"/>
              <w:spacing w:line="164" w:lineRule="exact"/>
              <w:rPr>
                <w:sz w:val="16"/>
              </w:rPr>
            </w:pPr>
            <w:r>
              <w:rPr>
                <w:spacing w:val="-2"/>
                <w:sz w:val="16"/>
              </w:rPr>
              <w:t>Диплома</w:t>
            </w:r>
          </w:p>
        </w:tc>
        <w:tc>
          <w:tcPr>
            <w:tcW w:w="681" w:type="dxa"/>
          </w:tcPr>
          <w:p w14:paraId="5F773478" w14:textId="77777777" w:rsidR="00071E18" w:rsidRDefault="00B53481" w:rsidP="007B405B">
            <w:pPr>
              <w:pStyle w:val="TableParagraph"/>
              <w:spacing w:line="164" w:lineRule="exact"/>
              <w:ind w:left="88"/>
              <w:rPr>
                <w:sz w:val="16"/>
              </w:rPr>
            </w:pPr>
            <w:r>
              <w:rPr>
                <w:spacing w:val="-2"/>
                <w:sz w:val="16"/>
              </w:rPr>
              <w:t>1994.</w:t>
            </w:r>
          </w:p>
        </w:tc>
        <w:tc>
          <w:tcPr>
            <w:tcW w:w="3005" w:type="dxa"/>
            <w:gridSpan w:val="4"/>
          </w:tcPr>
          <w:p w14:paraId="7B24CD5C" w14:textId="77777777" w:rsidR="00071E18" w:rsidRDefault="00B53481" w:rsidP="007B405B">
            <w:pPr>
              <w:pStyle w:val="TableParagraph"/>
              <w:spacing w:line="164" w:lineRule="exact"/>
              <w:ind w:left="104"/>
              <w:rPr>
                <w:sz w:val="16"/>
              </w:rPr>
            </w:pPr>
            <w:r>
              <w:rPr>
                <w:sz w:val="16"/>
              </w:rPr>
              <w:t xml:space="preserve">МФ </w:t>
            </w:r>
            <w:r>
              <w:rPr>
                <w:spacing w:val="-2"/>
                <w:sz w:val="16"/>
              </w:rPr>
              <w:t>уБеограду</w:t>
            </w:r>
          </w:p>
        </w:tc>
        <w:tc>
          <w:tcPr>
            <w:tcW w:w="2713" w:type="dxa"/>
            <w:gridSpan w:val="2"/>
          </w:tcPr>
          <w:p w14:paraId="4DE74698" w14:textId="77777777" w:rsidR="00071E18" w:rsidRDefault="00B53481" w:rsidP="007B405B">
            <w:pPr>
              <w:pStyle w:val="TableParagraph"/>
              <w:spacing w:line="164" w:lineRule="exact"/>
              <w:ind w:left="97"/>
              <w:rPr>
                <w:sz w:val="16"/>
              </w:rPr>
            </w:pPr>
            <w:r>
              <w:rPr>
                <w:spacing w:val="-2"/>
                <w:sz w:val="16"/>
              </w:rPr>
              <w:t>Медицина</w:t>
            </w:r>
          </w:p>
        </w:tc>
        <w:tc>
          <w:tcPr>
            <w:tcW w:w="3387" w:type="dxa"/>
            <w:gridSpan w:val="2"/>
          </w:tcPr>
          <w:p w14:paraId="3C8C1EF1" w14:textId="77777777" w:rsidR="00071E18" w:rsidRDefault="00B53481" w:rsidP="007B405B">
            <w:pPr>
              <w:pStyle w:val="TableParagraph"/>
              <w:spacing w:line="164" w:lineRule="exact"/>
              <w:ind w:left="87"/>
              <w:rPr>
                <w:sz w:val="16"/>
              </w:rPr>
            </w:pPr>
            <w:r>
              <w:rPr>
                <w:spacing w:val="-2"/>
                <w:sz w:val="16"/>
              </w:rPr>
              <w:t>Медицина</w:t>
            </w:r>
          </w:p>
        </w:tc>
      </w:tr>
      <w:tr w:rsidR="00071E18" w14:paraId="493CA9E1" w14:textId="77777777" w:rsidTr="00496772">
        <w:trPr>
          <w:trHeight w:val="427"/>
        </w:trPr>
        <w:tc>
          <w:tcPr>
            <w:tcW w:w="11341" w:type="dxa"/>
            <w:gridSpan w:val="12"/>
          </w:tcPr>
          <w:p w14:paraId="206B2379" w14:textId="77777777" w:rsidR="00071E18" w:rsidRDefault="00B53481" w:rsidP="007B405B">
            <w:pPr>
              <w:pStyle w:val="TableParagraph"/>
              <w:spacing w:before="120"/>
              <w:rPr>
                <w:b/>
                <w:sz w:val="16"/>
              </w:rPr>
            </w:pPr>
            <w:r>
              <w:rPr>
                <w:b/>
                <w:sz w:val="16"/>
              </w:rPr>
              <w:t>Списак</w:t>
            </w:r>
            <w:r>
              <w:rPr>
                <w:b/>
                <w:spacing w:val="-8"/>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5"/>
                <w:sz w:val="16"/>
              </w:rPr>
              <w:t xml:space="preserve"> </w:t>
            </w:r>
            <w:r>
              <w:rPr>
                <w:b/>
                <w:spacing w:val="-2"/>
                <w:sz w:val="16"/>
              </w:rPr>
              <w:t>студија</w:t>
            </w:r>
          </w:p>
        </w:tc>
      </w:tr>
      <w:tr w:rsidR="00071E18" w14:paraId="0382B5B7" w14:textId="77777777" w:rsidTr="00496772">
        <w:trPr>
          <w:trHeight w:val="369"/>
        </w:trPr>
        <w:tc>
          <w:tcPr>
            <w:tcW w:w="568" w:type="dxa"/>
            <w:gridSpan w:val="2"/>
          </w:tcPr>
          <w:p w14:paraId="374DFD2C" w14:textId="77777777" w:rsidR="00071E18" w:rsidRDefault="00B53481" w:rsidP="007B405B">
            <w:pPr>
              <w:pStyle w:val="TableParagraph"/>
              <w:spacing w:before="88"/>
              <w:rPr>
                <w:sz w:val="16"/>
              </w:rPr>
            </w:pPr>
            <w:r>
              <w:rPr>
                <w:spacing w:val="-4"/>
                <w:sz w:val="16"/>
              </w:rPr>
              <w:t>Р.Б.</w:t>
            </w:r>
          </w:p>
        </w:tc>
        <w:tc>
          <w:tcPr>
            <w:tcW w:w="987" w:type="dxa"/>
          </w:tcPr>
          <w:p w14:paraId="45F6520F" w14:textId="77777777" w:rsidR="00071E18" w:rsidRDefault="00B53481" w:rsidP="007B405B">
            <w:pPr>
              <w:pStyle w:val="TableParagraph"/>
              <w:spacing w:line="178" w:lineRule="exact"/>
              <w:ind w:left="106"/>
              <w:rPr>
                <w:sz w:val="16"/>
              </w:rPr>
            </w:pPr>
            <w:r>
              <w:rPr>
                <w:spacing w:val="-2"/>
                <w:sz w:val="16"/>
              </w:rPr>
              <w:t>Ознака</w:t>
            </w:r>
          </w:p>
          <w:p w14:paraId="15B6D175" w14:textId="77777777" w:rsidR="00071E18" w:rsidRDefault="00B53481" w:rsidP="007B405B">
            <w:pPr>
              <w:pStyle w:val="TableParagraph"/>
              <w:spacing w:before="1" w:line="170" w:lineRule="exact"/>
              <w:ind w:left="106"/>
              <w:rPr>
                <w:sz w:val="16"/>
              </w:rPr>
            </w:pPr>
            <w:r>
              <w:rPr>
                <w:spacing w:val="-2"/>
                <w:sz w:val="16"/>
              </w:rPr>
              <w:t>предмета</w:t>
            </w:r>
          </w:p>
        </w:tc>
        <w:tc>
          <w:tcPr>
            <w:tcW w:w="3686" w:type="dxa"/>
            <w:gridSpan w:val="5"/>
          </w:tcPr>
          <w:p w14:paraId="218E3E56" w14:textId="77777777" w:rsidR="00071E18" w:rsidRDefault="00B53481" w:rsidP="007B405B">
            <w:pPr>
              <w:pStyle w:val="TableParagraph"/>
              <w:spacing w:before="88"/>
              <w:ind w:left="122"/>
              <w:rPr>
                <w:sz w:val="16"/>
              </w:rPr>
            </w:pPr>
            <w:r>
              <w:rPr>
                <w:sz w:val="16"/>
              </w:rPr>
              <w:t>Назив</w:t>
            </w:r>
            <w:r>
              <w:rPr>
                <w:spacing w:val="-5"/>
                <w:sz w:val="16"/>
              </w:rPr>
              <w:t xml:space="preserve"> </w:t>
            </w:r>
            <w:r>
              <w:rPr>
                <w:spacing w:val="-2"/>
                <w:sz w:val="16"/>
              </w:rPr>
              <w:t>предмета</w:t>
            </w:r>
          </w:p>
        </w:tc>
        <w:tc>
          <w:tcPr>
            <w:tcW w:w="2713" w:type="dxa"/>
            <w:gridSpan w:val="2"/>
          </w:tcPr>
          <w:p w14:paraId="68FA31FF" w14:textId="77777777" w:rsidR="00071E18" w:rsidRDefault="00B53481" w:rsidP="007B405B">
            <w:pPr>
              <w:pStyle w:val="TableParagraph"/>
              <w:spacing w:before="88"/>
              <w:ind w:left="97"/>
              <w:rPr>
                <w:sz w:val="16"/>
              </w:rPr>
            </w:pPr>
            <w:r>
              <w:rPr>
                <w:sz w:val="16"/>
              </w:rPr>
              <w:t>Вид</w:t>
            </w:r>
            <w:r>
              <w:rPr>
                <w:spacing w:val="-4"/>
                <w:sz w:val="16"/>
              </w:rPr>
              <w:t xml:space="preserve"> </w:t>
            </w:r>
            <w:r>
              <w:rPr>
                <w:spacing w:val="-2"/>
                <w:sz w:val="16"/>
              </w:rPr>
              <w:t>наставе</w:t>
            </w:r>
          </w:p>
        </w:tc>
        <w:tc>
          <w:tcPr>
            <w:tcW w:w="2268" w:type="dxa"/>
          </w:tcPr>
          <w:p w14:paraId="615CEBC9" w14:textId="77777777" w:rsidR="00071E18" w:rsidRDefault="00B53481" w:rsidP="007B405B">
            <w:pPr>
              <w:pStyle w:val="TableParagraph"/>
              <w:spacing w:before="88"/>
              <w:ind w:left="101"/>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119" w:type="dxa"/>
          </w:tcPr>
          <w:p w14:paraId="44CE6A4A" w14:textId="77777777" w:rsidR="00071E18" w:rsidRDefault="00B53481" w:rsidP="007B405B">
            <w:pPr>
              <w:pStyle w:val="TableParagraph"/>
              <w:spacing w:line="178" w:lineRule="exact"/>
              <w:ind w:left="93"/>
              <w:rPr>
                <w:sz w:val="16"/>
              </w:rPr>
            </w:pPr>
            <w:r>
              <w:rPr>
                <w:spacing w:val="-2"/>
                <w:sz w:val="16"/>
              </w:rPr>
              <w:t>Врста</w:t>
            </w:r>
          </w:p>
          <w:p w14:paraId="3DD084C8" w14:textId="77777777" w:rsidR="00071E18" w:rsidRDefault="00B53481" w:rsidP="007B405B">
            <w:pPr>
              <w:pStyle w:val="TableParagraph"/>
              <w:spacing w:before="1" w:line="170" w:lineRule="exact"/>
              <w:ind w:left="93"/>
              <w:rPr>
                <w:sz w:val="16"/>
              </w:rPr>
            </w:pPr>
            <w:r>
              <w:rPr>
                <w:spacing w:val="-2"/>
                <w:sz w:val="16"/>
              </w:rPr>
              <w:t>студија</w:t>
            </w:r>
          </w:p>
        </w:tc>
      </w:tr>
      <w:tr w:rsidR="00071E18" w14:paraId="4A77B0C1" w14:textId="77777777" w:rsidTr="00496772">
        <w:trPr>
          <w:trHeight w:val="366"/>
        </w:trPr>
        <w:tc>
          <w:tcPr>
            <w:tcW w:w="568" w:type="dxa"/>
            <w:gridSpan w:val="2"/>
          </w:tcPr>
          <w:p w14:paraId="4881E4C7" w14:textId="77777777" w:rsidR="00071E18" w:rsidRDefault="00B53481" w:rsidP="007B405B">
            <w:pPr>
              <w:pStyle w:val="TableParagraph"/>
              <w:spacing w:before="85"/>
              <w:rPr>
                <w:sz w:val="16"/>
              </w:rPr>
            </w:pPr>
            <w:r>
              <w:rPr>
                <w:spacing w:val="-5"/>
                <w:sz w:val="16"/>
              </w:rPr>
              <w:t>1.</w:t>
            </w:r>
          </w:p>
        </w:tc>
        <w:tc>
          <w:tcPr>
            <w:tcW w:w="987" w:type="dxa"/>
          </w:tcPr>
          <w:p w14:paraId="3A328215" w14:textId="7A288E93" w:rsidR="00071E18" w:rsidRDefault="003416AA" w:rsidP="007B405B">
            <w:pPr>
              <w:pStyle w:val="TableParagraph"/>
              <w:spacing w:before="85"/>
              <w:ind w:left="7" w:right="19"/>
              <w:jc w:val="center"/>
              <w:rPr>
                <w:sz w:val="16"/>
              </w:rPr>
            </w:pPr>
            <w:r>
              <w:rPr>
                <w:spacing w:val="-2"/>
                <w:sz w:val="16"/>
                <w:lang w:val="sr-Cyrl-RS"/>
              </w:rPr>
              <w:t>20.</w:t>
            </w:r>
            <w:r w:rsidR="00B53481">
              <w:rPr>
                <w:spacing w:val="-2"/>
                <w:sz w:val="16"/>
              </w:rPr>
              <w:t>ПРПО01</w:t>
            </w:r>
          </w:p>
        </w:tc>
        <w:tc>
          <w:tcPr>
            <w:tcW w:w="3686" w:type="dxa"/>
            <w:gridSpan w:val="5"/>
          </w:tcPr>
          <w:p w14:paraId="3EB526A9" w14:textId="77777777" w:rsidR="00071E18" w:rsidRDefault="00B53481" w:rsidP="007B405B">
            <w:pPr>
              <w:pStyle w:val="TableParagraph"/>
              <w:spacing w:line="178" w:lineRule="exact"/>
              <w:ind w:left="122"/>
              <w:rPr>
                <w:sz w:val="16"/>
              </w:rPr>
            </w:pPr>
            <w:r>
              <w:rPr>
                <w:sz w:val="16"/>
              </w:rPr>
              <w:t>Прва</w:t>
            </w:r>
            <w:r>
              <w:rPr>
                <w:spacing w:val="-5"/>
                <w:sz w:val="16"/>
              </w:rPr>
              <w:t xml:space="preserve"> </w:t>
            </w:r>
            <w:r>
              <w:rPr>
                <w:sz w:val="16"/>
              </w:rPr>
              <w:t>помоћ</w:t>
            </w:r>
            <w:r>
              <w:rPr>
                <w:spacing w:val="-1"/>
                <w:sz w:val="16"/>
              </w:rPr>
              <w:t xml:space="preserve"> </w:t>
            </w:r>
            <w:r>
              <w:rPr>
                <w:sz w:val="16"/>
              </w:rPr>
              <w:t>у</w:t>
            </w:r>
            <w:r>
              <w:rPr>
                <w:spacing w:val="-5"/>
                <w:sz w:val="16"/>
              </w:rPr>
              <w:t xml:space="preserve"> </w:t>
            </w:r>
            <w:r>
              <w:rPr>
                <w:sz w:val="16"/>
              </w:rPr>
              <w:t>мирнодопским</w:t>
            </w:r>
            <w:r>
              <w:rPr>
                <w:spacing w:val="-5"/>
                <w:sz w:val="16"/>
              </w:rPr>
              <w:t xml:space="preserve"> </w:t>
            </w:r>
            <w:r>
              <w:rPr>
                <w:spacing w:val="-10"/>
                <w:sz w:val="16"/>
              </w:rPr>
              <w:t>и</w:t>
            </w:r>
          </w:p>
          <w:p w14:paraId="469902BA" w14:textId="77777777" w:rsidR="00071E18" w:rsidRDefault="00B53481" w:rsidP="007B405B">
            <w:pPr>
              <w:pStyle w:val="TableParagraph"/>
              <w:spacing w:line="169" w:lineRule="exact"/>
              <w:ind w:left="122"/>
              <w:rPr>
                <w:sz w:val="16"/>
              </w:rPr>
            </w:pPr>
            <w:r>
              <w:rPr>
                <w:sz w:val="16"/>
              </w:rPr>
              <w:t>ратним</w:t>
            </w:r>
            <w:r>
              <w:rPr>
                <w:spacing w:val="-6"/>
                <w:sz w:val="16"/>
              </w:rPr>
              <w:t xml:space="preserve"> </w:t>
            </w:r>
            <w:r>
              <w:rPr>
                <w:spacing w:val="-2"/>
                <w:sz w:val="16"/>
              </w:rPr>
              <w:t>условима</w:t>
            </w:r>
          </w:p>
        </w:tc>
        <w:tc>
          <w:tcPr>
            <w:tcW w:w="2713" w:type="dxa"/>
            <w:gridSpan w:val="2"/>
          </w:tcPr>
          <w:p w14:paraId="770A7188" w14:textId="77777777" w:rsidR="00071E18" w:rsidRDefault="00B53481" w:rsidP="007B405B">
            <w:pPr>
              <w:pStyle w:val="TableParagraph"/>
              <w:spacing w:line="178" w:lineRule="exact"/>
              <w:ind w:left="97"/>
              <w:rPr>
                <w:sz w:val="16"/>
              </w:rPr>
            </w:pPr>
            <w:r>
              <w:rPr>
                <w:sz w:val="16"/>
              </w:rPr>
              <w:t>Tеоријска</w:t>
            </w:r>
            <w:r>
              <w:rPr>
                <w:spacing w:val="-5"/>
                <w:sz w:val="16"/>
              </w:rPr>
              <w:t xml:space="preserve"> </w:t>
            </w:r>
            <w:r>
              <w:rPr>
                <w:sz w:val="16"/>
              </w:rPr>
              <w:t>и</w:t>
            </w:r>
            <w:r>
              <w:rPr>
                <w:spacing w:val="-4"/>
                <w:sz w:val="16"/>
              </w:rPr>
              <w:t xml:space="preserve"> </w:t>
            </w:r>
            <w:r>
              <w:rPr>
                <w:spacing w:val="-2"/>
                <w:sz w:val="16"/>
              </w:rPr>
              <w:t>практична</w:t>
            </w:r>
          </w:p>
          <w:p w14:paraId="66B2780C" w14:textId="77777777" w:rsidR="00071E18" w:rsidRDefault="00B53481" w:rsidP="007B405B">
            <w:pPr>
              <w:pStyle w:val="TableParagraph"/>
              <w:spacing w:line="169" w:lineRule="exact"/>
              <w:ind w:left="97"/>
              <w:rPr>
                <w:sz w:val="16"/>
              </w:rPr>
            </w:pPr>
            <w:r>
              <w:rPr>
                <w:spacing w:val="-2"/>
                <w:sz w:val="16"/>
              </w:rPr>
              <w:t>настава</w:t>
            </w:r>
          </w:p>
        </w:tc>
        <w:tc>
          <w:tcPr>
            <w:tcW w:w="2268" w:type="dxa"/>
          </w:tcPr>
          <w:p w14:paraId="67B4581F" w14:textId="77777777" w:rsidR="00071E18" w:rsidRDefault="00B53481" w:rsidP="007B405B">
            <w:pPr>
              <w:pStyle w:val="TableParagraph"/>
              <w:spacing w:line="178" w:lineRule="exact"/>
              <w:ind w:left="101"/>
              <w:rPr>
                <w:sz w:val="16"/>
              </w:rPr>
            </w:pPr>
            <w:r>
              <w:rPr>
                <w:sz w:val="16"/>
              </w:rPr>
              <w:t>Интегрисане</w:t>
            </w:r>
            <w:r>
              <w:rPr>
                <w:spacing w:val="-7"/>
                <w:sz w:val="16"/>
              </w:rPr>
              <w:t xml:space="preserve"> </w:t>
            </w:r>
            <w:r>
              <w:rPr>
                <w:spacing w:val="-2"/>
                <w:sz w:val="16"/>
              </w:rPr>
              <w:t>академске</w:t>
            </w:r>
          </w:p>
          <w:p w14:paraId="0CA58F75" w14:textId="77777777" w:rsidR="00071E18" w:rsidRDefault="00B53481" w:rsidP="007B405B">
            <w:pPr>
              <w:pStyle w:val="TableParagraph"/>
              <w:spacing w:line="169" w:lineRule="exact"/>
              <w:ind w:left="101"/>
              <w:rPr>
                <w:sz w:val="16"/>
              </w:rPr>
            </w:pPr>
            <w:r>
              <w:rPr>
                <w:sz w:val="16"/>
              </w:rPr>
              <w:t>студије</w:t>
            </w:r>
            <w:r>
              <w:rPr>
                <w:spacing w:val="-9"/>
                <w:sz w:val="16"/>
              </w:rPr>
              <w:t xml:space="preserve"> </w:t>
            </w:r>
            <w:r>
              <w:rPr>
                <w:spacing w:val="-2"/>
                <w:sz w:val="16"/>
              </w:rPr>
              <w:t>медицине</w:t>
            </w:r>
          </w:p>
        </w:tc>
        <w:tc>
          <w:tcPr>
            <w:tcW w:w="1119" w:type="dxa"/>
          </w:tcPr>
          <w:p w14:paraId="467D2816" w14:textId="77777777" w:rsidR="00071E18" w:rsidRDefault="00B53481" w:rsidP="007B405B">
            <w:pPr>
              <w:pStyle w:val="TableParagraph"/>
              <w:spacing w:before="85"/>
              <w:ind w:left="93"/>
              <w:rPr>
                <w:sz w:val="16"/>
              </w:rPr>
            </w:pPr>
            <w:r>
              <w:rPr>
                <w:spacing w:val="-4"/>
                <w:sz w:val="16"/>
              </w:rPr>
              <w:t>ИАСМ</w:t>
            </w:r>
          </w:p>
        </w:tc>
      </w:tr>
      <w:tr w:rsidR="00071E18" w14:paraId="624BBF54" w14:textId="77777777" w:rsidTr="00496772">
        <w:trPr>
          <w:trHeight w:val="369"/>
        </w:trPr>
        <w:tc>
          <w:tcPr>
            <w:tcW w:w="568" w:type="dxa"/>
            <w:gridSpan w:val="2"/>
          </w:tcPr>
          <w:p w14:paraId="6CC4B101" w14:textId="77777777" w:rsidR="00071E18" w:rsidRDefault="00B53481" w:rsidP="007B405B">
            <w:pPr>
              <w:pStyle w:val="TableParagraph"/>
              <w:spacing w:before="88"/>
              <w:rPr>
                <w:sz w:val="16"/>
              </w:rPr>
            </w:pPr>
            <w:r>
              <w:rPr>
                <w:spacing w:val="-5"/>
                <w:sz w:val="16"/>
              </w:rPr>
              <w:t>2.</w:t>
            </w:r>
          </w:p>
        </w:tc>
        <w:tc>
          <w:tcPr>
            <w:tcW w:w="987" w:type="dxa"/>
          </w:tcPr>
          <w:p w14:paraId="50C76BD9" w14:textId="7FCAD0B5" w:rsidR="00071E18" w:rsidRDefault="003416AA" w:rsidP="007B405B">
            <w:pPr>
              <w:pStyle w:val="TableParagraph"/>
              <w:spacing w:before="88"/>
              <w:ind w:left="7" w:right="19"/>
              <w:jc w:val="center"/>
              <w:rPr>
                <w:sz w:val="16"/>
              </w:rPr>
            </w:pPr>
            <w:r>
              <w:rPr>
                <w:spacing w:val="-2"/>
                <w:sz w:val="16"/>
                <w:lang w:val="sr-Cyrl-RS"/>
              </w:rPr>
              <w:t>20.</w:t>
            </w:r>
            <w:r w:rsidR="00B53481">
              <w:rPr>
                <w:spacing w:val="-2"/>
                <w:sz w:val="16"/>
              </w:rPr>
              <w:t>АНЕС05</w:t>
            </w:r>
          </w:p>
        </w:tc>
        <w:tc>
          <w:tcPr>
            <w:tcW w:w="3686" w:type="dxa"/>
            <w:gridSpan w:val="5"/>
          </w:tcPr>
          <w:p w14:paraId="0D8140AC" w14:textId="77777777" w:rsidR="00071E18" w:rsidRDefault="00B53481" w:rsidP="007B405B">
            <w:pPr>
              <w:pStyle w:val="TableParagraph"/>
              <w:spacing w:line="178" w:lineRule="exact"/>
              <w:ind w:left="122"/>
              <w:rPr>
                <w:sz w:val="16"/>
              </w:rPr>
            </w:pPr>
            <w:r>
              <w:rPr>
                <w:sz w:val="16"/>
              </w:rPr>
              <w:t>Анестезиологија</w:t>
            </w:r>
            <w:r>
              <w:rPr>
                <w:spacing w:val="-6"/>
                <w:sz w:val="16"/>
              </w:rPr>
              <w:t xml:space="preserve"> </w:t>
            </w:r>
            <w:r>
              <w:rPr>
                <w:sz w:val="16"/>
              </w:rPr>
              <w:t>и</w:t>
            </w:r>
            <w:r>
              <w:rPr>
                <w:spacing w:val="-5"/>
                <w:sz w:val="16"/>
              </w:rPr>
              <w:t xml:space="preserve"> </w:t>
            </w:r>
            <w:r>
              <w:rPr>
                <w:spacing w:val="-2"/>
                <w:sz w:val="16"/>
              </w:rPr>
              <w:t>интензивно</w:t>
            </w:r>
          </w:p>
          <w:p w14:paraId="329ABBFC" w14:textId="77777777" w:rsidR="00071E18" w:rsidRDefault="00B53481" w:rsidP="007B405B">
            <w:pPr>
              <w:pStyle w:val="TableParagraph"/>
              <w:spacing w:before="1" w:line="170" w:lineRule="exact"/>
              <w:ind w:left="122"/>
              <w:rPr>
                <w:sz w:val="16"/>
              </w:rPr>
            </w:pPr>
            <w:r>
              <w:rPr>
                <w:spacing w:val="-2"/>
                <w:sz w:val="16"/>
              </w:rPr>
              <w:t>лечење</w:t>
            </w:r>
          </w:p>
        </w:tc>
        <w:tc>
          <w:tcPr>
            <w:tcW w:w="2713" w:type="dxa"/>
            <w:gridSpan w:val="2"/>
          </w:tcPr>
          <w:p w14:paraId="752A808B" w14:textId="77777777" w:rsidR="00071E18" w:rsidRDefault="00B53481" w:rsidP="007B405B">
            <w:pPr>
              <w:pStyle w:val="TableParagraph"/>
              <w:spacing w:line="178" w:lineRule="exact"/>
              <w:ind w:left="97"/>
              <w:rPr>
                <w:sz w:val="16"/>
              </w:rPr>
            </w:pPr>
            <w:r>
              <w:rPr>
                <w:sz w:val="16"/>
              </w:rPr>
              <w:t>Tеоријска</w:t>
            </w:r>
            <w:r>
              <w:rPr>
                <w:spacing w:val="-5"/>
                <w:sz w:val="16"/>
              </w:rPr>
              <w:t xml:space="preserve"> </w:t>
            </w:r>
            <w:r>
              <w:rPr>
                <w:sz w:val="16"/>
              </w:rPr>
              <w:t>и</w:t>
            </w:r>
            <w:r>
              <w:rPr>
                <w:spacing w:val="-4"/>
                <w:sz w:val="16"/>
              </w:rPr>
              <w:t xml:space="preserve"> </w:t>
            </w:r>
            <w:r>
              <w:rPr>
                <w:spacing w:val="-2"/>
                <w:sz w:val="16"/>
              </w:rPr>
              <w:t>практична</w:t>
            </w:r>
          </w:p>
          <w:p w14:paraId="7A925811" w14:textId="77777777" w:rsidR="00071E18" w:rsidRDefault="00B53481" w:rsidP="007B405B">
            <w:pPr>
              <w:pStyle w:val="TableParagraph"/>
              <w:spacing w:before="1" w:line="170" w:lineRule="exact"/>
              <w:ind w:left="97"/>
              <w:rPr>
                <w:sz w:val="16"/>
              </w:rPr>
            </w:pPr>
            <w:r>
              <w:rPr>
                <w:spacing w:val="-2"/>
                <w:sz w:val="16"/>
              </w:rPr>
              <w:t>настава</w:t>
            </w:r>
          </w:p>
        </w:tc>
        <w:tc>
          <w:tcPr>
            <w:tcW w:w="2268" w:type="dxa"/>
          </w:tcPr>
          <w:p w14:paraId="5B4982E1" w14:textId="77777777" w:rsidR="00071E18" w:rsidRDefault="00B53481" w:rsidP="007B405B">
            <w:pPr>
              <w:pStyle w:val="TableParagraph"/>
              <w:spacing w:line="178" w:lineRule="exact"/>
              <w:ind w:left="101"/>
              <w:rPr>
                <w:sz w:val="16"/>
              </w:rPr>
            </w:pPr>
            <w:r>
              <w:rPr>
                <w:sz w:val="16"/>
              </w:rPr>
              <w:t>Интегрисане</w:t>
            </w:r>
            <w:r>
              <w:rPr>
                <w:spacing w:val="-7"/>
                <w:sz w:val="16"/>
              </w:rPr>
              <w:t xml:space="preserve"> </w:t>
            </w:r>
            <w:r>
              <w:rPr>
                <w:spacing w:val="-2"/>
                <w:sz w:val="16"/>
              </w:rPr>
              <w:t>академске</w:t>
            </w:r>
          </w:p>
          <w:p w14:paraId="2E2ED193" w14:textId="77777777" w:rsidR="00071E18" w:rsidRDefault="00B53481" w:rsidP="007B405B">
            <w:pPr>
              <w:pStyle w:val="TableParagraph"/>
              <w:spacing w:before="1" w:line="170" w:lineRule="exact"/>
              <w:ind w:left="101"/>
              <w:rPr>
                <w:sz w:val="16"/>
              </w:rPr>
            </w:pPr>
            <w:r>
              <w:rPr>
                <w:sz w:val="16"/>
              </w:rPr>
              <w:t>студије</w:t>
            </w:r>
            <w:r>
              <w:rPr>
                <w:spacing w:val="-9"/>
                <w:sz w:val="16"/>
              </w:rPr>
              <w:t xml:space="preserve"> </w:t>
            </w:r>
            <w:r>
              <w:rPr>
                <w:spacing w:val="-2"/>
                <w:sz w:val="16"/>
              </w:rPr>
              <w:t>медицине</w:t>
            </w:r>
          </w:p>
        </w:tc>
        <w:tc>
          <w:tcPr>
            <w:tcW w:w="1119" w:type="dxa"/>
          </w:tcPr>
          <w:p w14:paraId="552AB417" w14:textId="77777777" w:rsidR="00071E18" w:rsidRDefault="00B53481" w:rsidP="007B405B">
            <w:pPr>
              <w:pStyle w:val="TableParagraph"/>
              <w:spacing w:before="88"/>
              <w:ind w:left="93"/>
              <w:rPr>
                <w:sz w:val="16"/>
              </w:rPr>
            </w:pPr>
            <w:r>
              <w:rPr>
                <w:spacing w:val="-4"/>
                <w:sz w:val="16"/>
              </w:rPr>
              <w:t>ИАСМ</w:t>
            </w:r>
          </w:p>
        </w:tc>
      </w:tr>
      <w:tr w:rsidR="00071E18" w14:paraId="42C6651F" w14:textId="77777777" w:rsidTr="00496772">
        <w:trPr>
          <w:trHeight w:val="366"/>
        </w:trPr>
        <w:tc>
          <w:tcPr>
            <w:tcW w:w="568" w:type="dxa"/>
            <w:gridSpan w:val="2"/>
          </w:tcPr>
          <w:p w14:paraId="0EF7E5B7" w14:textId="77777777" w:rsidR="00071E18" w:rsidRDefault="00B53481" w:rsidP="007B405B">
            <w:pPr>
              <w:pStyle w:val="TableParagraph"/>
              <w:spacing w:before="85"/>
              <w:rPr>
                <w:sz w:val="16"/>
              </w:rPr>
            </w:pPr>
            <w:r>
              <w:rPr>
                <w:spacing w:val="-5"/>
                <w:sz w:val="16"/>
              </w:rPr>
              <w:t>3.</w:t>
            </w:r>
          </w:p>
        </w:tc>
        <w:tc>
          <w:tcPr>
            <w:tcW w:w="987" w:type="dxa"/>
          </w:tcPr>
          <w:p w14:paraId="57345C0B" w14:textId="561741EB" w:rsidR="00071E18" w:rsidRDefault="003416AA" w:rsidP="007B405B">
            <w:pPr>
              <w:pStyle w:val="TableParagraph"/>
              <w:spacing w:before="85"/>
              <w:ind w:left="14" w:right="19"/>
              <w:jc w:val="center"/>
              <w:rPr>
                <w:sz w:val="16"/>
              </w:rPr>
            </w:pPr>
            <w:r>
              <w:rPr>
                <w:spacing w:val="-2"/>
                <w:sz w:val="16"/>
                <w:lang w:val="sr-Cyrl-RS"/>
              </w:rPr>
              <w:t>20.</w:t>
            </w:r>
            <w:r w:rsidR="00B53481">
              <w:rPr>
                <w:spacing w:val="-2"/>
                <w:sz w:val="16"/>
              </w:rPr>
              <w:t>УРМЕ05</w:t>
            </w:r>
          </w:p>
        </w:tc>
        <w:tc>
          <w:tcPr>
            <w:tcW w:w="3686" w:type="dxa"/>
            <w:gridSpan w:val="5"/>
          </w:tcPr>
          <w:p w14:paraId="0EBC058A" w14:textId="77777777" w:rsidR="00071E18" w:rsidRDefault="00B53481" w:rsidP="007B405B">
            <w:pPr>
              <w:pStyle w:val="TableParagraph"/>
              <w:spacing w:before="85"/>
              <w:ind w:left="122"/>
              <w:rPr>
                <w:sz w:val="16"/>
              </w:rPr>
            </w:pPr>
            <w:r>
              <w:rPr>
                <w:sz w:val="16"/>
              </w:rPr>
              <w:t>Ургентна</w:t>
            </w:r>
            <w:r>
              <w:rPr>
                <w:spacing w:val="-5"/>
                <w:sz w:val="16"/>
              </w:rPr>
              <w:t xml:space="preserve"> </w:t>
            </w:r>
            <w:r>
              <w:rPr>
                <w:spacing w:val="-2"/>
                <w:sz w:val="16"/>
              </w:rPr>
              <w:t>медицина</w:t>
            </w:r>
          </w:p>
        </w:tc>
        <w:tc>
          <w:tcPr>
            <w:tcW w:w="2713" w:type="dxa"/>
            <w:gridSpan w:val="2"/>
          </w:tcPr>
          <w:p w14:paraId="5E2D360E" w14:textId="77777777" w:rsidR="00071E18" w:rsidRDefault="00B53481" w:rsidP="007B405B">
            <w:pPr>
              <w:pStyle w:val="TableParagraph"/>
              <w:spacing w:line="178" w:lineRule="exact"/>
              <w:ind w:left="97"/>
              <w:rPr>
                <w:sz w:val="16"/>
              </w:rPr>
            </w:pPr>
            <w:r>
              <w:rPr>
                <w:sz w:val="16"/>
              </w:rPr>
              <w:t>Tеоријска</w:t>
            </w:r>
            <w:r>
              <w:rPr>
                <w:spacing w:val="-5"/>
                <w:sz w:val="16"/>
              </w:rPr>
              <w:t xml:space="preserve"> </w:t>
            </w:r>
            <w:r>
              <w:rPr>
                <w:sz w:val="16"/>
              </w:rPr>
              <w:t>и</w:t>
            </w:r>
            <w:r>
              <w:rPr>
                <w:spacing w:val="-4"/>
                <w:sz w:val="16"/>
              </w:rPr>
              <w:t xml:space="preserve"> </w:t>
            </w:r>
            <w:r>
              <w:rPr>
                <w:spacing w:val="-2"/>
                <w:sz w:val="16"/>
              </w:rPr>
              <w:t>практична</w:t>
            </w:r>
          </w:p>
          <w:p w14:paraId="077F9666" w14:textId="77777777" w:rsidR="00071E18" w:rsidRDefault="00B53481" w:rsidP="007B405B">
            <w:pPr>
              <w:pStyle w:val="TableParagraph"/>
              <w:spacing w:line="169" w:lineRule="exact"/>
              <w:ind w:left="97"/>
              <w:rPr>
                <w:sz w:val="16"/>
              </w:rPr>
            </w:pPr>
            <w:r>
              <w:rPr>
                <w:spacing w:val="-2"/>
                <w:sz w:val="16"/>
              </w:rPr>
              <w:t>настава</w:t>
            </w:r>
          </w:p>
        </w:tc>
        <w:tc>
          <w:tcPr>
            <w:tcW w:w="2268" w:type="dxa"/>
          </w:tcPr>
          <w:p w14:paraId="44B97C54" w14:textId="77777777" w:rsidR="00071E18" w:rsidRDefault="00B53481" w:rsidP="007B405B">
            <w:pPr>
              <w:pStyle w:val="TableParagraph"/>
              <w:spacing w:line="178" w:lineRule="exact"/>
              <w:ind w:left="101"/>
              <w:rPr>
                <w:sz w:val="16"/>
              </w:rPr>
            </w:pPr>
            <w:r>
              <w:rPr>
                <w:sz w:val="16"/>
              </w:rPr>
              <w:t>Интегрисане</w:t>
            </w:r>
            <w:r>
              <w:rPr>
                <w:spacing w:val="-7"/>
                <w:sz w:val="16"/>
              </w:rPr>
              <w:t xml:space="preserve"> </w:t>
            </w:r>
            <w:r>
              <w:rPr>
                <w:spacing w:val="-2"/>
                <w:sz w:val="16"/>
              </w:rPr>
              <w:t>академске</w:t>
            </w:r>
          </w:p>
          <w:p w14:paraId="1AE381FA" w14:textId="77777777" w:rsidR="00071E18" w:rsidRDefault="00B53481" w:rsidP="007B405B">
            <w:pPr>
              <w:pStyle w:val="TableParagraph"/>
              <w:spacing w:line="169" w:lineRule="exact"/>
              <w:ind w:left="101"/>
              <w:rPr>
                <w:sz w:val="16"/>
              </w:rPr>
            </w:pPr>
            <w:r>
              <w:rPr>
                <w:sz w:val="16"/>
              </w:rPr>
              <w:t>студије</w:t>
            </w:r>
            <w:r>
              <w:rPr>
                <w:spacing w:val="-9"/>
                <w:sz w:val="16"/>
              </w:rPr>
              <w:t xml:space="preserve"> </w:t>
            </w:r>
            <w:r>
              <w:rPr>
                <w:spacing w:val="-2"/>
                <w:sz w:val="16"/>
              </w:rPr>
              <w:t>медицине</w:t>
            </w:r>
          </w:p>
        </w:tc>
        <w:tc>
          <w:tcPr>
            <w:tcW w:w="1119" w:type="dxa"/>
          </w:tcPr>
          <w:p w14:paraId="24FE1708" w14:textId="77777777" w:rsidR="00071E18" w:rsidRDefault="00B53481" w:rsidP="007B405B">
            <w:pPr>
              <w:pStyle w:val="TableParagraph"/>
              <w:spacing w:before="85"/>
              <w:ind w:left="93"/>
              <w:rPr>
                <w:sz w:val="16"/>
              </w:rPr>
            </w:pPr>
            <w:r>
              <w:rPr>
                <w:spacing w:val="-4"/>
                <w:sz w:val="16"/>
              </w:rPr>
              <w:t>ИАСМ</w:t>
            </w:r>
          </w:p>
        </w:tc>
      </w:tr>
      <w:tr w:rsidR="00071E18" w14:paraId="4195FCC4" w14:textId="77777777" w:rsidTr="00496772">
        <w:trPr>
          <w:trHeight w:val="429"/>
        </w:trPr>
        <w:tc>
          <w:tcPr>
            <w:tcW w:w="568" w:type="dxa"/>
            <w:gridSpan w:val="2"/>
          </w:tcPr>
          <w:p w14:paraId="50224096" w14:textId="77777777" w:rsidR="00071E18" w:rsidRDefault="00B53481" w:rsidP="007B405B">
            <w:pPr>
              <w:pStyle w:val="TableParagraph"/>
              <w:spacing w:before="117"/>
              <w:rPr>
                <w:sz w:val="16"/>
              </w:rPr>
            </w:pPr>
            <w:r>
              <w:rPr>
                <w:spacing w:val="-5"/>
                <w:sz w:val="16"/>
              </w:rPr>
              <w:t>4.</w:t>
            </w:r>
          </w:p>
        </w:tc>
        <w:tc>
          <w:tcPr>
            <w:tcW w:w="987" w:type="dxa"/>
          </w:tcPr>
          <w:p w14:paraId="4D148AAA" w14:textId="4F5B1E4E" w:rsidR="00071E18" w:rsidRDefault="003416AA" w:rsidP="007B405B">
            <w:pPr>
              <w:pStyle w:val="TableParagraph"/>
              <w:spacing w:before="88"/>
              <w:ind w:left="0" w:right="19"/>
              <w:jc w:val="center"/>
              <w:rPr>
                <w:sz w:val="16"/>
              </w:rPr>
            </w:pPr>
            <w:r>
              <w:rPr>
                <w:spacing w:val="-2"/>
                <w:sz w:val="16"/>
                <w:lang w:val="sr-Cyrl-RS"/>
              </w:rPr>
              <w:t>20.</w:t>
            </w:r>
            <w:r w:rsidR="00B53481">
              <w:rPr>
                <w:spacing w:val="-2"/>
                <w:sz w:val="16"/>
              </w:rPr>
              <w:t>ИЛРП06</w:t>
            </w:r>
          </w:p>
        </w:tc>
        <w:tc>
          <w:tcPr>
            <w:tcW w:w="3686" w:type="dxa"/>
            <w:gridSpan w:val="5"/>
          </w:tcPr>
          <w:p w14:paraId="2818833C" w14:textId="77777777" w:rsidR="00071E18" w:rsidRDefault="00B53481" w:rsidP="007B405B">
            <w:pPr>
              <w:pStyle w:val="TableParagraph"/>
              <w:ind w:left="122"/>
              <w:rPr>
                <w:sz w:val="16"/>
              </w:rPr>
            </w:pPr>
            <w:r>
              <w:rPr>
                <w:sz w:val="16"/>
              </w:rPr>
              <w:t>Интензивно</w:t>
            </w:r>
            <w:r>
              <w:rPr>
                <w:spacing w:val="-10"/>
                <w:sz w:val="16"/>
              </w:rPr>
              <w:t xml:space="preserve"> </w:t>
            </w:r>
            <w:r>
              <w:rPr>
                <w:sz w:val="16"/>
              </w:rPr>
              <w:t>лечење</w:t>
            </w:r>
            <w:r>
              <w:rPr>
                <w:spacing w:val="-10"/>
                <w:sz w:val="16"/>
              </w:rPr>
              <w:t xml:space="preserve"> </w:t>
            </w:r>
            <w:r>
              <w:rPr>
                <w:sz w:val="16"/>
              </w:rPr>
              <w:t>рањеника</w:t>
            </w:r>
            <w:r>
              <w:rPr>
                <w:spacing w:val="-10"/>
                <w:sz w:val="16"/>
              </w:rPr>
              <w:t xml:space="preserve"> </w:t>
            </w:r>
            <w:r>
              <w:rPr>
                <w:sz w:val="16"/>
              </w:rPr>
              <w:t>са</w:t>
            </w:r>
            <w:r>
              <w:rPr>
                <w:spacing w:val="40"/>
                <w:sz w:val="16"/>
              </w:rPr>
              <w:t xml:space="preserve"> </w:t>
            </w:r>
            <w:r>
              <w:rPr>
                <w:sz w:val="16"/>
              </w:rPr>
              <w:t>ратном</w:t>
            </w:r>
            <w:r>
              <w:rPr>
                <w:spacing w:val="-3"/>
                <w:sz w:val="16"/>
              </w:rPr>
              <w:t xml:space="preserve"> </w:t>
            </w:r>
            <w:r>
              <w:rPr>
                <w:sz w:val="16"/>
              </w:rPr>
              <w:t>политраумом</w:t>
            </w:r>
          </w:p>
        </w:tc>
        <w:tc>
          <w:tcPr>
            <w:tcW w:w="2713" w:type="dxa"/>
            <w:gridSpan w:val="2"/>
          </w:tcPr>
          <w:p w14:paraId="4F6F68B7" w14:textId="77777777" w:rsidR="00071E18" w:rsidRDefault="00B53481" w:rsidP="007B405B">
            <w:pPr>
              <w:pStyle w:val="TableParagraph"/>
              <w:ind w:left="97" w:right="17"/>
              <w:rPr>
                <w:sz w:val="16"/>
              </w:rPr>
            </w:pPr>
            <w:r>
              <w:rPr>
                <w:sz w:val="16"/>
              </w:rPr>
              <w:t>Tеоријска</w:t>
            </w:r>
            <w:r>
              <w:rPr>
                <w:spacing w:val="-10"/>
                <w:sz w:val="16"/>
              </w:rPr>
              <w:t xml:space="preserve"> </w:t>
            </w:r>
            <w:r>
              <w:rPr>
                <w:sz w:val="16"/>
              </w:rPr>
              <w:t>и</w:t>
            </w:r>
            <w:r>
              <w:rPr>
                <w:spacing w:val="-10"/>
                <w:sz w:val="16"/>
              </w:rPr>
              <w:t xml:space="preserve"> </w:t>
            </w:r>
            <w:r>
              <w:rPr>
                <w:sz w:val="16"/>
              </w:rPr>
              <w:t>практична</w:t>
            </w:r>
            <w:r>
              <w:rPr>
                <w:spacing w:val="40"/>
                <w:sz w:val="16"/>
              </w:rPr>
              <w:t xml:space="preserve"> </w:t>
            </w:r>
            <w:r>
              <w:rPr>
                <w:spacing w:val="-2"/>
                <w:sz w:val="16"/>
              </w:rPr>
              <w:t>настава</w:t>
            </w:r>
          </w:p>
        </w:tc>
        <w:tc>
          <w:tcPr>
            <w:tcW w:w="2268" w:type="dxa"/>
          </w:tcPr>
          <w:p w14:paraId="00111F1C" w14:textId="77777777" w:rsidR="00071E18" w:rsidRDefault="00B53481" w:rsidP="007B405B">
            <w:pPr>
              <w:pStyle w:val="TableParagraph"/>
              <w:spacing w:before="25"/>
              <w:ind w:left="101" w:right="490"/>
              <w:rPr>
                <w:sz w:val="16"/>
              </w:rPr>
            </w:pPr>
            <w:r>
              <w:rPr>
                <w:sz w:val="16"/>
              </w:rPr>
              <w:t>Интегрисане</w:t>
            </w:r>
            <w:r>
              <w:rPr>
                <w:spacing w:val="-10"/>
                <w:sz w:val="16"/>
              </w:rPr>
              <w:t xml:space="preserve"> </w:t>
            </w:r>
            <w:r>
              <w:rPr>
                <w:sz w:val="16"/>
              </w:rPr>
              <w:t>академске</w:t>
            </w:r>
            <w:r>
              <w:rPr>
                <w:spacing w:val="40"/>
                <w:sz w:val="16"/>
              </w:rPr>
              <w:t xml:space="preserve"> </w:t>
            </w:r>
            <w:r>
              <w:rPr>
                <w:sz w:val="16"/>
              </w:rPr>
              <w:t>студије</w:t>
            </w:r>
            <w:r>
              <w:rPr>
                <w:spacing w:val="-5"/>
                <w:sz w:val="16"/>
              </w:rPr>
              <w:t xml:space="preserve"> </w:t>
            </w:r>
            <w:r>
              <w:rPr>
                <w:sz w:val="16"/>
              </w:rPr>
              <w:t>медицине</w:t>
            </w:r>
          </w:p>
        </w:tc>
        <w:tc>
          <w:tcPr>
            <w:tcW w:w="1119" w:type="dxa"/>
          </w:tcPr>
          <w:p w14:paraId="2BE3147E" w14:textId="77777777" w:rsidR="00071E18" w:rsidRDefault="00B53481" w:rsidP="007B405B">
            <w:pPr>
              <w:pStyle w:val="TableParagraph"/>
              <w:spacing w:before="117"/>
              <w:ind w:left="93"/>
              <w:rPr>
                <w:sz w:val="16"/>
              </w:rPr>
            </w:pPr>
            <w:r>
              <w:rPr>
                <w:spacing w:val="-4"/>
                <w:sz w:val="16"/>
              </w:rPr>
              <w:t>ИАСМ</w:t>
            </w:r>
          </w:p>
        </w:tc>
      </w:tr>
      <w:tr w:rsidR="00071E18" w14:paraId="7D0B98C2" w14:textId="77777777" w:rsidTr="00496772">
        <w:trPr>
          <w:trHeight w:val="210"/>
        </w:trPr>
        <w:tc>
          <w:tcPr>
            <w:tcW w:w="11341" w:type="dxa"/>
            <w:gridSpan w:val="12"/>
          </w:tcPr>
          <w:p w14:paraId="320ECE42" w14:textId="77777777" w:rsidR="00071E18" w:rsidRDefault="00B53481" w:rsidP="007B405B">
            <w:pPr>
              <w:pStyle w:val="TableParagraph"/>
              <w:spacing w:before="9" w:line="182"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3416AA" w14:paraId="4DD21410" w14:textId="77777777" w:rsidTr="00496772">
        <w:trPr>
          <w:trHeight w:val="429"/>
        </w:trPr>
        <w:tc>
          <w:tcPr>
            <w:tcW w:w="344" w:type="dxa"/>
          </w:tcPr>
          <w:p w14:paraId="40F04210" w14:textId="77777777" w:rsidR="003416AA" w:rsidRDefault="003416AA" w:rsidP="007B405B">
            <w:pPr>
              <w:pStyle w:val="TableParagraph"/>
              <w:spacing w:before="179"/>
              <w:rPr>
                <w:sz w:val="16"/>
              </w:rPr>
            </w:pPr>
            <w:r>
              <w:rPr>
                <w:spacing w:val="-5"/>
                <w:sz w:val="16"/>
              </w:rPr>
              <w:t>1.</w:t>
            </w:r>
          </w:p>
        </w:tc>
        <w:tc>
          <w:tcPr>
            <w:tcW w:w="10997" w:type="dxa"/>
            <w:gridSpan w:val="11"/>
          </w:tcPr>
          <w:p w14:paraId="5C2335C1" w14:textId="3D3E3857" w:rsidR="003416AA" w:rsidRDefault="003416AA" w:rsidP="007B405B">
            <w:pPr>
              <w:pStyle w:val="TableParagraph"/>
              <w:spacing w:before="25"/>
              <w:ind w:right="654"/>
              <w:jc w:val="both"/>
              <w:rPr>
                <w:sz w:val="16"/>
              </w:rPr>
            </w:pPr>
            <w:r w:rsidRPr="003416AA">
              <w:rPr>
                <w:color w:val="212121"/>
                <w:sz w:val="16"/>
                <w:szCs w:val="16"/>
                <w:shd w:val="clear" w:color="auto" w:fill="FFFFFF"/>
              </w:rPr>
              <w:t>Zeba S</w:t>
            </w:r>
            <w:r w:rsidRPr="0042248F">
              <w:rPr>
                <w:color w:val="212121"/>
                <w:sz w:val="16"/>
                <w:szCs w:val="16"/>
                <w:shd w:val="clear" w:color="auto" w:fill="FFFFFF"/>
              </w:rPr>
              <w:t xml:space="preserve">, Surbatovic M, </w:t>
            </w:r>
            <w:r w:rsidRPr="003416AA">
              <w:rPr>
                <w:b/>
                <w:bCs/>
                <w:color w:val="212121"/>
                <w:sz w:val="16"/>
                <w:szCs w:val="16"/>
                <w:shd w:val="clear" w:color="auto" w:fill="FFFFFF"/>
              </w:rPr>
              <w:t>Udovicic I</w:t>
            </w:r>
            <w:r w:rsidRPr="0042248F">
              <w:rPr>
                <w:color w:val="212121"/>
                <w:sz w:val="16"/>
                <w:szCs w:val="16"/>
                <w:shd w:val="clear" w:color="auto" w:fill="FFFFFF"/>
              </w:rPr>
              <w:t>, Stanojevic I, Vojvodic D, Rondovic G, Mladenovic K, Abazovic T, Hasanovic A, Ilic AN, Abazovic D, Khan W, Djordjevic D. Immune Cell-Based versus Albumin-Based Ratios as Outcome Predictors in Critically Ill COVID-19 Patients. J Inflamm Res. 2025 Jan 3;18:73-90. doi: 10.2147/JIR.S488972. PMID: 39780984; PMCID: PMC11707852</w:t>
            </w:r>
          </w:p>
        </w:tc>
      </w:tr>
      <w:tr w:rsidR="003416AA" w14:paraId="51A75186" w14:textId="77777777" w:rsidTr="00496772">
        <w:trPr>
          <w:trHeight w:val="363"/>
        </w:trPr>
        <w:tc>
          <w:tcPr>
            <w:tcW w:w="344" w:type="dxa"/>
          </w:tcPr>
          <w:p w14:paraId="0F5899AF" w14:textId="21BD3801" w:rsidR="003416AA" w:rsidRPr="00C2094D" w:rsidRDefault="003416AA" w:rsidP="007B405B">
            <w:pPr>
              <w:pStyle w:val="TableParagraph"/>
              <w:spacing w:line="178" w:lineRule="exact"/>
              <w:ind w:left="-11"/>
              <w:rPr>
                <w:sz w:val="16"/>
                <w:lang w:val="sr-Cyrl-RS"/>
              </w:rPr>
            </w:pPr>
          </w:p>
          <w:p w14:paraId="550C8951" w14:textId="77777777" w:rsidR="003416AA" w:rsidRDefault="003416AA" w:rsidP="007B405B">
            <w:pPr>
              <w:pStyle w:val="TableParagraph"/>
              <w:spacing w:before="1"/>
              <w:rPr>
                <w:sz w:val="16"/>
              </w:rPr>
            </w:pPr>
            <w:r>
              <w:rPr>
                <w:spacing w:val="-5"/>
                <w:sz w:val="16"/>
              </w:rPr>
              <w:t>2.</w:t>
            </w:r>
          </w:p>
        </w:tc>
        <w:tc>
          <w:tcPr>
            <w:tcW w:w="10997" w:type="dxa"/>
            <w:gridSpan w:val="11"/>
          </w:tcPr>
          <w:p w14:paraId="17042472" w14:textId="77777777" w:rsidR="003416AA" w:rsidRDefault="003416AA" w:rsidP="007B405B">
            <w:pPr>
              <w:pStyle w:val="TableParagraph"/>
              <w:spacing w:line="178" w:lineRule="exact"/>
              <w:jc w:val="both"/>
              <w:rPr>
                <w:sz w:val="16"/>
              </w:rPr>
            </w:pPr>
            <w:r w:rsidRPr="003416AA">
              <w:rPr>
                <w:b/>
                <w:bCs/>
                <w:sz w:val="16"/>
              </w:rPr>
              <w:t>Udovičić</w:t>
            </w:r>
            <w:r w:rsidRPr="003416AA">
              <w:rPr>
                <w:b/>
                <w:bCs/>
                <w:spacing w:val="-7"/>
                <w:sz w:val="16"/>
              </w:rPr>
              <w:t xml:space="preserve"> </w:t>
            </w:r>
            <w:r w:rsidRPr="003416AA">
              <w:rPr>
                <w:b/>
                <w:bCs/>
                <w:sz w:val="16"/>
              </w:rPr>
              <w:t>I,</w:t>
            </w:r>
            <w:r>
              <w:rPr>
                <w:spacing w:val="-4"/>
                <w:sz w:val="16"/>
              </w:rPr>
              <w:t xml:space="preserve"> </w:t>
            </w:r>
            <w:r>
              <w:rPr>
                <w:sz w:val="16"/>
              </w:rPr>
              <w:t>Šurbatović</w:t>
            </w:r>
            <w:r>
              <w:rPr>
                <w:spacing w:val="-7"/>
                <w:sz w:val="16"/>
              </w:rPr>
              <w:t xml:space="preserve"> </w:t>
            </w:r>
            <w:r>
              <w:rPr>
                <w:sz w:val="16"/>
              </w:rPr>
              <w:t>M,</w:t>
            </w:r>
            <w:r>
              <w:rPr>
                <w:spacing w:val="-7"/>
                <w:sz w:val="16"/>
              </w:rPr>
              <w:t xml:space="preserve"> </w:t>
            </w:r>
            <w:r>
              <w:rPr>
                <w:sz w:val="16"/>
              </w:rPr>
              <w:t>Rondović</w:t>
            </w:r>
            <w:r>
              <w:rPr>
                <w:spacing w:val="-7"/>
                <w:sz w:val="16"/>
              </w:rPr>
              <w:t xml:space="preserve"> </w:t>
            </w:r>
            <w:r>
              <w:rPr>
                <w:sz w:val="16"/>
              </w:rPr>
              <w:t>G,</w:t>
            </w:r>
            <w:r>
              <w:rPr>
                <w:spacing w:val="-4"/>
                <w:sz w:val="16"/>
              </w:rPr>
              <w:t xml:space="preserve"> </w:t>
            </w:r>
            <w:r>
              <w:rPr>
                <w:sz w:val="16"/>
              </w:rPr>
              <w:t>Stanojević</w:t>
            </w:r>
            <w:r>
              <w:rPr>
                <w:spacing w:val="-5"/>
                <w:sz w:val="16"/>
              </w:rPr>
              <w:t xml:space="preserve"> </w:t>
            </w:r>
            <w:r>
              <w:rPr>
                <w:sz w:val="16"/>
              </w:rPr>
              <w:t>I,</w:t>
            </w:r>
            <w:r>
              <w:rPr>
                <w:spacing w:val="-4"/>
                <w:sz w:val="16"/>
              </w:rPr>
              <w:t xml:space="preserve"> </w:t>
            </w:r>
            <w:r>
              <w:rPr>
                <w:sz w:val="16"/>
              </w:rPr>
              <w:t>Zeba</w:t>
            </w:r>
            <w:r>
              <w:rPr>
                <w:spacing w:val="-4"/>
                <w:sz w:val="16"/>
              </w:rPr>
              <w:t xml:space="preserve"> </w:t>
            </w:r>
            <w:r>
              <w:rPr>
                <w:sz w:val="16"/>
              </w:rPr>
              <w:t>S,</w:t>
            </w:r>
            <w:r>
              <w:rPr>
                <w:spacing w:val="-5"/>
                <w:sz w:val="16"/>
              </w:rPr>
              <w:t xml:space="preserve"> </w:t>
            </w:r>
            <w:r>
              <w:rPr>
                <w:sz w:val="16"/>
              </w:rPr>
              <w:t>Đorđević</w:t>
            </w:r>
            <w:r>
              <w:rPr>
                <w:spacing w:val="-4"/>
                <w:sz w:val="16"/>
              </w:rPr>
              <w:t xml:space="preserve"> </w:t>
            </w:r>
            <w:r>
              <w:rPr>
                <w:sz w:val="16"/>
              </w:rPr>
              <w:t>D,</w:t>
            </w:r>
            <w:r>
              <w:rPr>
                <w:spacing w:val="-7"/>
                <w:sz w:val="16"/>
              </w:rPr>
              <w:t xml:space="preserve"> </w:t>
            </w:r>
            <w:r>
              <w:rPr>
                <w:sz w:val="16"/>
              </w:rPr>
              <w:t>Perić</w:t>
            </w:r>
            <w:r>
              <w:rPr>
                <w:spacing w:val="-5"/>
                <w:sz w:val="16"/>
              </w:rPr>
              <w:t xml:space="preserve"> </w:t>
            </w:r>
            <w:r>
              <w:rPr>
                <w:sz w:val="16"/>
              </w:rPr>
              <w:t>A,</w:t>
            </w:r>
            <w:r>
              <w:rPr>
                <w:spacing w:val="-4"/>
                <w:sz w:val="16"/>
              </w:rPr>
              <w:t xml:space="preserve"> </w:t>
            </w:r>
            <w:r>
              <w:rPr>
                <w:sz w:val="16"/>
              </w:rPr>
              <w:t>Milosavljević</w:t>
            </w:r>
            <w:r>
              <w:rPr>
                <w:spacing w:val="-4"/>
                <w:sz w:val="16"/>
              </w:rPr>
              <w:t xml:space="preserve"> </w:t>
            </w:r>
            <w:r>
              <w:rPr>
                <w:sz w:val="16"/>
              </w:rPr>
              <w:t>S,</w:t>
            </w:r>
            <w:r>
              <w:rPr>
                <w:spacing w:val="-5"/>
                <w:sz w:val="16"/>
              </w:rPr>
              <w:t xml:space="preserve"> </w:t>
            </w:r>
            <w:r>
              <w:rPr>
                <w:sz w:val="16"/>
              </w:rPr>
              <w:t>Stanković</w:t>
            </w:r>
            <w:r>
              <w:rPr>
                <w:spacing w:val="-7"/>
                <w:sz w:val="16"/>
              </w:rPr>
              <w:t xml:space="preserve"> </w:t>
            </w:r>
            <w:r>
              <w:rPr>
                <w:sz w:val="16"/>
              </w:rPr>
              <w:t>N,</w:t>
            </w:r>
            <w:r>
              <w:rPr>
                <w:spacing w:val="2"/>
                <w:sz w:val="16"/>
              </w:rPr>
              <w:t xml:space="preserve"> </w:t>
            </w:r>
            <w:r>
              <w:rPr>
                <w:sz w:val="16"/>
              </w:rPr>
              <w:t>Abazović</w:t>
            </w:r>
            <w:r>
              <w:rPr>
                <w:spacing w:val="-4"/>
                <w:sz w:val="16"/>
              </w:rPr>
              <w:t xml:space="preserve"> </w:t>
            </w:r>
            <w:r>
              <w:rPr>
                <w:sz w:val="16"/>
              </w:rPr>
              <w:t>D,</w:t>
            </w:r>
            <w:r>
              <w:rPr>
                <w:spacing w:val="-4"/>
                <w:sz w:val="16"/>
              </w:rPr>
              <w:t xml:space="preserve"> </w:t>
            </w:r>
            <w:r>
              <w:rPr>
                <w:spacing w:val="-2"/>
                <w:sz w:val="16"/>
              </w:rPr>
              <w:t>Vojvodić</w:t>
            </w:r>
          </w:p>
          <w:p w14:paraId="6A0B6179" w14:textId="14F6DDCB" w:rsidR="003416AA" w:rsidRDefault="003416AA" w:rsidP="007B405B">
            <w:pPr>
              <w:pStyle w:val="TableParagraph"/>
              <w:spacing w:line="182" w:lineRule="exact"/>
              <w:jc w:val="both"/>
              <w:rPr>
                <w:sz w:val="16"/>
              </w:rPr>
            </w:pPr>
            <w:r>
              <w:rPr>
                <w:sz w:val="16"/>
              </w:rPr>
              <w:t>D.</w:t>
            </w:r>
            <w:r>
              <w:rPr>
                <w:spacing w:val="-1"/>
                <w:sz w:val="16"/>
              </w:rPr>
              <w:t xml:space="preserve"> </w:t>
            </w:r>
            <w:r>
              <w:rPr>
                <w:sz w:val="16"/>
              </w:rPr>
              <w:t>Do</w:t>
            </w:r>
            <w:r>
              <w:rPr>
                <w:spacing w:val="-3"/>
                <w:sz w:val="16"/>
              </w:rPr>
              <w:t xml:space="preserve"> </w:t>
            </w:r>
            <w:r>
              <w:rPr>
                <w:sz w:val="16"/>
              </w:rPr>
              <w:t>nature</w:t>
            </w:r>
            <w:r>
              <w:rPr>
                <w:spacing w:val="-4"/>
                <w:sz w:val="16"/>
              </w:rPr>
              <w:t xml:space="preserve"> </w:t>
            </w:r>
            <w:r>
              <w:rPr>
                <w:sz w:val="16"/>
              </w:rPr>
              <w:t>of</w:t>
            </w:r>
            <w:r>
              <w:rPr>
                <w:spacing w:val="-3"/>
                <w:sz w:val="16"/>
              </w:rPr>
              <w:t xml:space="preserve"> </w:t>
            </w:r>
            <w:r>
              <w:rPr>
                <w:sz w:val="16"/>
              </w:rPr>
              <w:t>bacteremia</w:t>
            </w:r>
            <w:r>
              <w:rPr>
                <w:spacing w:val="-1"/>
                <w:sz w:val="16"/>
              </w:rPr>
              <w:t xml:space="preserve"> </w:t>
            </w:r>
            <w:r>
              <w:rPr>
                <w:sz w:val="16"/>
              </w:rPr>
              <w:t>and</w:t>
            </w:r>
            <w:r>
              <w:rPr>
                <w:spacing w:val="-1"/>
                <w:sz w:val="16"/>
              </w:rPr>
              <w:t xml:space="preserve"> </w:t>
            </w:r>
            <w:r>
              <w:rPr>
                <w:sz w:val="16"/>
              </w:rPr>
              <w:t>origin</w:t>
            </w:r>
            <w:r>
              <w:rPr>
                <w:spacing w:val="-3"/>
                <w:sz w:val="16"/>
              </w:rPr>
              <w:t xml:space="preserve"> </w:t>
            </w:r>
            <w:r>
              <w:rPr>
                <w:sz w:val="16"/>
              </w:rPr>
              <w:t>of</w:t>
            </w:r>
            <w:r>
              <w:rPr>
                <w:spacing w:val="-3"/>
                <w:sz w:val="16"/>
              </w:rPr>
              <w:t xml:space="preserve"> </w:t>
            </w:r>
            <w:r>
              <w:rPr>
                <w:sz w:val="16"/>
              </w:rPr>
              <w:t>secondary</w:t>
            </w:r>
            <w:r>
              <w:rPr>
                <w:spacing w:val="-5"/>
                <w:sz w:val="16"/>
              </w:rPr>
              <w:t xml:space="preserve"> </w:t>
            </w:r>
            <w:r>
              <w:rPr>
                <w:sz w:val="16"/>
              </w:rPr>
              <w:t>sepsis</w:t>
            </w:r>
            <w:r>
              <w:rPr>
                <w:spacing w:val="-4"/>
                <w:sz w:val="16"/>
              </w:rPr>
              <w:t xml:space="preserve"> </w:t>
            </w:r>
            <w:r>
              <w:rPr>
                <w:sz w:val="16"/>
              </w:rPr>
              <w:t>in</w:t>
            </w:r>
            <w:r>
              <w:rPr>
                <w:spacing w:val="-3"/>
                <w:sz w:val="16"/>
              </w:rPr>
              <w:t xml:space="preserve"> </w:t>
            </w:r>
            <w:r>
              <w:rPr>
                <w:sz w:val="16"/>
              </w:rPr>
              <w:t>critically</w:t>
            </w:r>
            <w:r>
              <w:rPr>
                <w:spacing w:val="-5"/>
                <w:sz w:val="16"/>
              </w:rPr>
              <w:t xml:space="preserve"> </w:t>
            </w:r>
            <w:r>
              <w:rPr>
                <w:sz w:val="16"/>
              </w:rPr>
              <w:t>ill</w:t>
            </w:r>
            <w:r>
              <w:rPr>
                <w:spacing w:val="-3"/>
                <w:sz w:val="16"/>
              </w:rPr>
              <w:t xml:space="preserve"> </w:t>
            </w:r>
            <w:r>
              <w:rPr>
                <w:sz w:val="16"/>
              </w:rPr>
              <w:t>patients</w:t>
            </w:r>
            <w:r>
              <w:rPr>
                <w:spacing w:val="-4"/>
                <w:sz w:val="16"/>
              </w:rPr>
              <w:t xml:space="preserve"> </w:t>
            </w:r>
            <w:r>
              <w:rPr>
                <w:sz w:val="16"/>
              </w:rPr>
              <w:t>determine</w:t>
            </w:r>
            <w:r>
              <w:rPr>
                <w:spacing w:val="-4"/>
                <w:sz w:val="16"/>
              </w:rPr>
              <w:t xml:space="preserve"> </w:t>
            </w:r>
            <w:r>
              <w:rPr>
                <w:sz w:val="16"/>
              </w:rPr>
              <w:t>subset</w:t>
            </w:r>
            <w:r>
              <w:rPr>
                <w:spacing w:val="-1"/>
                <w:sz w:val="16"/>
              </w:rPr>
              <w:t xml:space="preserve"> </w:t>
            </w:r>
            <w:r>
              <w:rPr>
                <w:sz w:val="16"/>
              </w:rPr>
              <w:t>of</w:t>
            </w:r>
            <w:r>
              <w:rPr>
                <w:spacing w:val="-3"/>
                <w:sz w:val="16"/>
              </w:rPr>
              <w:t xml:space="preserve"> </w:t>
            </w:r>
            <w:r>
              <w:rPr>
                <w:sz w:val="16"/>
              </w:rPr>
              <w:t>myeloid-derived</w:t>
            </w:r>
            <w:r>
              <w:rPr>
                <w:spacing w:val="-1"/>
                <w:sz w:val="16"/>
              </w:rPr>
              <w:t xml:space="preserve"> </w:t>
            </w:r>
            <w:r>
              <w:rPr>
                <w:sz w:val="16"/>
              </w:rPr>
              <w:t>suppressor</w:t>
            </w:r>
            <w:r>
              <w:rPr>
                <w:spacing w:val="-3"/>
                <w:sz w:val="16"/>
              </w:rPr>
              <w:t xml:space="preserve"> </w:t>
            </w:r>
            <w:r>
              <w:rPr>
                <w:sz w:val="16"/>
              </w:rPr>
              <w:t>cells</w:t>
            </w:r>
            <w:r>
              <w:rPr>
                <w:spacing w:val="40"/>
                <w:sz w:val="16"/>
              </w:rPr>
              <w:t xml:space="preserve"> </w:t>
            </w:r>
            <w:r>
              <w:rPr>
                <w:sz w:val="16"/>
              </w:rPr>
              <w:t>expansion? Vojnosanit Pregl. 2018.</w:t>
            </w:r>
          </w:p>
        </w:tc>
      </w:tr>
      <w:tr w:rsidR="003416AA" w14:paraId="3C896104" w14:textId="77777777" w:rsidTr="00496772">
        <w:trPr>
          <w:trHeight w:val="385"/>
        </w:trPr>
        <w:tc>
          <w:tcPr>
            <w:tcW w:w="344" w:type="dxa"/>
          </w:tcPr>
          <w:p w14:paraId="1AEF511B" w14:textId="731A4864" w:rsidR="003416AA" w:rsidRPr="00C2094D" w:rsidRDefault="003416AA" w:rsidP="007B405B">
            <w:pPr>
              <w:pStyle w:val="TableParagraph"/>
              <w:spacing w:line="179" w:lineRule="exact"/>
              <w:ind w:left="-11"/>
              <w:rPr>
                <w:sz w:val="16"/>
                <w:lang w:val="sr-Cyrl-RS"/>
              </w:rPr>
            </w:pPr>
          </w:p>
          <w:p w14:paraId="6A0740F6" w14:textId="77777777" w:rsidR="003416AA" w:rsidRDefault="003416AA" w:rsidP="007B405B">
            <w:pPr>
              <w:pStyle w:val="TableParagraph"/>
              <w:spacing w:before="1"/>
              <w:rPr>
                <w:sz w:val="16"/>
              </w:rPr>
            </w:pPr>
            <w:r>
              <w:rPr>
                <w:spacing w:val="-5"/>
                <w:sz w:val="16"/>
              </w:rPr>
              <w:t>3.</w:t>
            </w:r>
          </w:p>
        </w:tc>
        <w:tc>
          <w:tcPr>
            <w:tcW w:w="10997" w:type="dxa"/>
            <w:gridSpan w:val="11"/>
          </w:tcPr>
          <w:p w14:paraId="33541A80" w14:textId="5DA766F2" w:rsidR="003416AA" w:rsidRDefault="003416AA" w:rsidP="007B405B">
            <w:pPr>
              <w:pStyle w:val="TableParagraph"/>
              <w:spacing w:before="23"/>
              <w:ind w:right="276"/>
              <w:jc w:val="both"/>
              <w:rPr>
                <w:sz w:val="16"/>
              </w:rPr>
            </w:pPr>
            <w:r>
              <w:rPr>
                <w:sz w:val="16"/>
              </w:rPr>
              <w:t xml:space="preserve">Djordjevic D, Rondovic G, Surbatovic M, Stanojevic I, </w:t>
            </w:r>
            <w:r w:rsidRPr="003416AA">
              <w:rPr>
                <w:b/>
                <w:bCs/>
                <w:sz w:val="16"/>
              </w:rPr>
              <w:t>Udovicic I</w:t>
            </w:r>
            <w:r>
              <w:rPr>
                <w:sz w:val="16"/>
              </w:rPr>
              <w:t>,</w:t>
            </w:r>
            <w:r>
              <w:rPr>
                <w:spacing w:val="-5"/>
                <w:sz w:val="16"/>
              </w:rPr>
              <w:t xml:space="preserve"> </w:t>
            </w:r>
            <w:r>
              <w:rPr>
                <w:sz w:val="16"/>
              </w:rPr>
              <w:t>Andjelic</w:t>
            </w:r>
            <w:r>
              <w:rPr>
                <w:spacing w:val="-3"/>
                <w:sz w:val="16"/>
              </w:rPr>
              <w:t xml:space="preserve"> </w:t>
            </w:r>
            <w:r>
              <w:rPr>
                <w:sz w:val="16"/>
              </w:rPr>
              <w:t>T, Zeba S, Milosavljevic S, Stankovic N,</w:t>
            </w:r>
            <w:r>
              <w:rPr>
                <w:spacing w:val="-8"/>
                <w:sz w:val="16"/>
              </w:rPr>
              <w:t xml:space="preserve"> </w:t>
            </w:r>
            <w:r>
              <w:rPr>
                <w:sz w:val="16"/>
              </w:rPr>
              <w:t>Abazovic D,</w:t>
            </w:r>
            <w:r>
              <w:rPr>
                <w:spacing w:val="40"/>
                <w:sz w:val="16"/>
              </w:rPr>
              <w:t xml:space="preserve"> </w:t>
            </w:r>
            <w:r>
              <w:rPr>
                <w:sz w:val="16"/>
              </w:rPr>
              <w:t>Jevdjic J, Vojvodic D. Neutrophil-to-lymphocyte ratio, monocyte-to-lymphocyte ratio, platelet-to-lymphocyte ratio, and mean platelet</w:t>
            </w:r>
            <w:r>
              <w:rPr>
                <w:spacing w:val="40"/>
                <w:sz w:val="16"/>
              </w:rPr>
              <w:t xml:space="preserve"> </w:t>
            </w:r>
            <w:r>
              <w:rPr>
                <w:sz w:val="16"/>
              </w:rPr>
              <w:t>volume-to-platelet</w:t>
            </w:r>
            <w:r>
              <w:rPr>
                <w:spacing w:val="-1"/>
                <w:sz w:val="16"/>
              </w:rPr>
              <w:t xml:space="preserve"> </w:t>
            </w:r>
            <w:r>
              <w:rPr>
                <w:sz w:val="16"/>
              </w:rPr>
              <w:t>count</w:t>
            </w:r>
            <w:r>
              <w:rPr>
                <w:spacing w:val="-1"/>
                <w:sz w:val="16"/>
              </w:rPr>
              <w:t xml:space="preserve"> </w:t>
            </w:r>
            <w:r>
              <w:rPr>
                <w:sz w:val="16"/>
              </w:rPr>
              <w:t>ratio</w:t>
            </w:r>
            <w:r>
              <w:rPr>
                <w:spacing w:val="-5"/>
                <w:sz w:val="16"/>
              </w:rPr>
              <w:t xml:space="preserve"> </w:t>
            </w:r>
            <w:r>
              <w:rPr>
                <w:sz w:val="16"/>
              </w:rPr>
              <w:t>as</w:t>
            </w:r>
            <w:r>
              <w:rPr>
                <w:spacing w:val="-4"/>
                <w:sz w:val="16"/>
              </w:rPr>
              <w:t xml:space="preserve"> </w:t>
            </w:r>
            <w:r>
              <w:rPr>
                <w:sz w:val="16"/>
              </w:rPr>
              <w:t>biomarkers</w:t>
            </w:r>
            <w:r>
              <w:rPr>
                <w:spacing w:val="-2"/>
                <w:sz w:val="16"/>
              </w:rPr>
              <w:t xml:space="preserve"> </w:t>
            </w:r>
            <w:r>
              <w:rPr>
                <w:sz w:val="16"/>
              </w:rPr>
              <w:t>in</w:t>
            </w:r>
            <w:r>
              <w:rPr>
                <w:spacing w:val="-1"/>
                <w:sz w:val="16"/>
              </w:rPr>
              <w:t xml:space="preserve"> </w:t>
            </w:r>
            <w:r>
              <w:rPr>
                <w:sz w:val="16"/>
              </w:rPr>
              <w:t>critically</w:t>
            </w:r>
            <w:r>
              <w:rPr>
                <w:spacing w:val="-5"/>
                <w:sz w:val="16"/>
              </w:rPr>
              <w:t xml:space="preserve"> </w:t>
            </w:r>
            <w:r>
              <w:rPr>
                <w:sz w:val="16"/>
              </w:rPr>
              <w:t>ill</w:t>
            </w:r>
            <w:r>
              <w:rPr>
                <w:spacing w:val="-3"/>
                <w:sz w:val="16"/>
              </w:rPr>
              <w:t xml:space="preserve"> </w:t>
            </w:r>
            <w:r>
              <w:rPr>
                <w:sz w:val="16"/>
              </w:rPr>
              <w:t>and</w:t>
            </w:r>
            <w:r>
              <w:rPr>
                <w:spacing w:val="-3"/>
                <w:sz w:val="16"/>
              </w:rPr>
              <w:t xml:space="preserve"> </w:t>
            </w:r>
            <w:r>
              <w:rPr>
                <w:sz w:val="16"/>
              </w:rPr>
              <w:t>injured</w:t>
            </w:r>
            <w:r>
              <w:rPr>
                <w:spacing w:val="-3"/>
                <w:sz w:val="16"/>
              </w:rPr>
              <w:t xml:space="preserve"> </w:t>
            </w:r>
            <w:r>
              <w:rPr>
                <w:sz w:val="16"/>
              </w:rPr>
              <w:t>patients:</w:t>
            </w:r>
            <w:r>
              <w:rPr>
                <w:spacing w:val="-3"/>
                <w:sz w:val="16"/>
              </w:rPr>
              <w:t xml:space="preserve"> </w:t>
            </w:r>
            <w:r>
              <w:rPr>
                <w:sz w:val="16"/>
              </w:rPr>
              <w:t>which</w:t>
            </w:r>
            <w:r>
              <w:rPr>
                <w:spacing w:val="-1"/>
                <w:sz w:val="16"/>
              </w:rPr>
              <w:t xml:space="preserve"> </w:t>
            </w:r>
            <w:r>
              <w:rPr>
                <w:sz w:val="16"/>
              </w:rPr>
              <w:t>ratio</w:t>
            </w:r>
            <w:r>
              <w:rPr>
                <w:spacing w:val="-3"/>
                <w:sz w:val="16"/>
              </w:rPr>
              <w:t xml:space="preserve"> </w:t>
            </w:r>
            <w:r>
              <w:rPr>
                <w:sz w:val="16"/>
              </w:rPr>
              <w:t>to</w:t>
            </w:r>
            <w:r>
              <w:rPr>
                <w:spacing w:val="-3"/>
                <w:sz w:val="16"/>
              </w:rPr>
              <w:t xml:space="preserve"> </w:t>
            </w:r>
            <w:r>
              <w:rPr>
                <w:sz w:val="16"/>
              </w:rPr>
              <w:t>choose</w:t>
            </w:r>
            <w:r>
              <w:rPr>
                <w:spacing w:val="-4"/>
                <w:sz w:val="16"/>
              </w:rPr>
              <w:t xml:space="preserve"> </w:t>
            </w:r>
            <w:r>
              <w:rPr>
                <w:sz w:val="16"/>
              </w:rPr>
              <w:t>to</w:t>
            </w:r>
            <w:r>
              <w:rPr>
                <w:spacing w:val="-3"/>
                <w:sz w:val="16"/>
              </w:rPr>
              <w:t xml:space="preserve"> </w:t>
            </w:r>
            <w:r>
              <w:rPr>
                <w:sz w:val="16"/>
              </w:rPr>
              <w:t>predict</w:t>
            </w:r>
            <w:r>
              <w:rPr>
                <w:spacing w:val="-1"/>
                <w:sz w:val="16"/>
              </w:rPr>
              <w:t xml:space="preserve"> </w:t>
            </w:r>
            <w:r>
              <w:rPr>
                <w:sz w:val="16"/>
              </w:rPr>
              <w:t>outcome</w:t>
            </w:r>
            <w:r>
              <w:rPr>
                <w:spacing w:val="-4"/>
                <w:sz w:val="16"/>
              </w:rPr>
              <w:t xml:space="preserve"> </w:t>
            </w:r>
            <w:r>
              <w:rPr>
                <w:sz w:val="16"/>
              </w:rPr>
              <w:t>and</w:t>
            </w:r>
            <w:r>
              <w:rPr>
                <w:spacing w:val="-3"/>
                <w:sz w:val="16"/>
              </w:rPr>
              <w:t xml:space="preserve"> </w:t>
            </w:r>
            <w:r>
              <w:rPr>
                <w:sz w:val="16"/>
              </w:rPr>
              <w:t>nature</w:t>
            </w:r>
            <w:r>
              <w:rPr>
                <w:spacing w:val="-4"/>
                <w:sz w:val="16"/>
              </w:rPr>
              <w:t xml:space="preserve"> </w:t>
            </w:r>
            <w:r>
              <w:rPr>
                <w:sz w:val="16"/>
              </w:rPr>
              <w:t>of</w:t>
            </w:r>
            <w:r>
              <w:rPr>
                <w:spacing w:val="40"/>
                <w:sz w:val="16"/>
              </w:rPr>
              <w:t xml:space="preserve"> </w:t>
            </w:r>
            <w:r>
              <w:rPr>
                <w:sz w:val="16"/>
              </w:rPr>
              <w:t>bacteremia? Mediators Inflamm. 2018;2018:1-15.</w:t>
            </w:r>
          </w:p>
        </w:tc>
      </w:tr>
      <w:tr w:rsidR="003416AA" w14:paraId="3AD0B5E0" w14:textId="77777777" w:rsidTr="00496772">
        <w:trPr>
          <w:trHeight w:val="393"/>
        </w:trPr>
        <w:tc>
          <w:tcPr>
            <w:tcW w:w="344" w:type="dxa"/>
          </w:tcPr>
          <w:p w14:paraId="7D5B98FC" w14:textId="2A88242F" w:rsidR="003416AA" w:rsidRPr="00C2094D" w:rsidRDefault="00C2094D" w:rsidP="007B405B">
            <w:pPr>
              <w:pStyle w:val="TableParagraph"/>
              <w:spacing w:line="178" w:lineRule="exact"/>
              <w:ind w:left="-11"/>
              <w:rPr>
                <w:sz w:val="16"/>
                <w:lang w:val="sr-Cyrl-RS"/>
              </w:rPr>
            </w:pPr>
            <w:r>
              <w:rPr>
                <w:spacing w:val="-10"/>
                <w:sz w:val="16"/>
                <w:lang w:val="sr-Cyrl-RS"/>
              </w:rPr>
              <w:t xml:space="preserve"> </w:t>
            </w:r>
          </w:p>
          <w:p w14:paraId="3E090724" w14:textId="1764EADA" w:rsidR="003416AA" w:rsidRDefault="00C2094D" w:rsidP="00C2094D">
            <w:pPr>
              <w:pStyle w:val="TableParagraph"/>
              <w:spacing w:before="1"/>
              <w:ind w:left="0"/>
              <w:rPr>
                <w:sz w:val="16"/>
              </w:rPr>
            </w:pPr>
            <w:r>
              <w:rPr>
                <w:spacing w:val="-5"/>
                <w:sz w:val="16"/>
                <w:lang w:val="sr-Cyrl-RS"/>
              </w:rPr>
              <w:t xml:space="preserve">  </w:t>
            </w:r>
            <w:r w:rsidR="003416AA">
              <w:rPr>
                <w:spacing w:val="-5"/>
                <w:sz w:val="16"/>
              </w:rPr>
              <w:t>4.</w:t>
            </w:r>
          </w:p>
        </w:tc>
        <w:tc>
          <w:tcPr>
            <w:tcW w:w="10997" w:type="dxa"/>
            <w:gridSpan w:val="11"/>
          </w:tcPr>
          <w:p w14:paraId="7B63B2D6" w14:textId="7A254693" w:rsidR="003416AA" w:rsidRDefault="003416AA" w:rsidP="007B405B">
            <w:pPr>
              <w:pStyle w:val="TableParagraph"/>
              <w:spacing w:before="9" w:line="182" w:lineRule="exact"/>
              <w:ind w:right="276"/>
              <w:jc w:val="both"/>
              <w:rPr>
                <w:sz w:val="16"/>
              </w:rPr>
            </w:pPr>
            <w:r>
              <w:rPr>
                <w:sz w:val="16"/>
              </w:rPr>
              <w:t>Stanković</w:t>
            </w:r>
            <w:r>
              <w:rPr>
                <w:spacing w:val="-4"/>
                <w:sz w:val="16"/>
              </w:rPr>
              <w:t xml:space="preserve"> </w:t>
            </w:r>
            <w:r>
              <w:rPr>
                <w:sz w:val="16"/>
              </w:rPr>
              <w:t>N,</w:t>
            </w:r>
            <w:r>
              <w:rPr>
                <w:spacing w:val="-1"/>
                <w:sz w:val="16"/>
              </w:rPr>
              <w:t xml:space="preserve"> </w:t>
            </w:r>
            <w:r>
              <w:rPr>
                <w:sz w:val="16"/>
              </w:rPr>
              <w:t>Stanojević</w:t>
            </w:r>
            <w:r>
              <w:rPr>
                <w:spacing w:val="-1"/>
                <w:sz w:val="16"/>
              </w:rPr>
              <w:t xml:space="preserve"> </w:t>
            </w:r>
            <w:r>
              <w:rPr>
                <w:sz w:val="16"/>
              </w:rPr>
              <w:t>I,</w:t>
            </w:r>
            <w:r>
              <w:rPr>
                <w:spacing w:val="-1"/>
                <w:sz w:val="16"/>
              </w:rPr>
              <w:t xml:space="preserve"> </w:t>
            </w:r>
            <w:r>
              <w:rPr>
                <w:sz w:val="16"/>
              </w:rPr>
              <w:t>Djordjević</w:t>
            </w:r>
            <w:r>
              <w:rPr>
                <w:spacing w:val="-4"/>
                <w:sz w:val="16"/>
              </w:rPr>
              <w:t xml:space="preserve"> </w:t>
            </w:r>
            <w:r>
              <w:rPr>
                <w:sz w:val="16"/>
              </w:rPr>
              <w:t>D,</w:t>
            </w:r>
            <w:r>
              <w:rPr>
                <w:spacing w:val="-1"/>
                <w:sz w:val="16"/>
              </w:rPr>
              <w:t xml:space="preserve"> </w:t>
            </w:r>
            <w:r>
              <w:rPr>
                <w:sz w:val="16"/>
              </w:rPr>
              <w:t>Kostić</w:t>
            </w:r>
            <w:r>
              <w:rPr>
                <w:spacing w:val="-1"/>
                <w:sz w:val="16"/>
              </w:rPr>
              <w:t xml:space="preserve"> </w:t>
            </w:r>
            <w:r>
              <w:rPr>
                <w:sz w:val="16"/>
              </w:rPr>
              <w:t>Z,</w:t>
            </w:r>
            <w:r>
              <w:rPr>
                <w:spacing w:val="-1"/>
                <w:sz w:val="16"/>
              </w:rPr>
              <w:t xml:space="preserve"> </w:t>
            </w:r>
            <w:r w:rsidRPr="003416AA">
              <w:rPr>
                <w:b/>
                <w:bCs/>
                <w:sz w:val="16"/>
              </w:rPr>
              <w:t>Udovičić</w:t>
            </w:r>
            <w:r w:rsidRPr="003416AA">
              <w:rPr>
                <w:b/>
                <w:bCs/>
                <w:spacing w:val="-1"/>
                <w:sz w:val="16"/>
              </w:rPr>
              <w:t xml:space="preserve"> </w:t>
            </w:r>
            <w:r w:rsidRPr="003416AA">
              <w:rPr>
                <w:b/>
                <w:bCs/>
                <w:sz w:val="16"/>
              </w:rPr>
              <w:t>I,</w:t>
            </w:r>
            <w:r>
              <w:rPr>
                <w:spacing w:val="-1"/>
                <w:sz w:val="16"/>
              </w:rPr>
              <w:t xml:space="preserve"> </w:t>
            </w:r>
            <w:r>
              <w:rPr>
                <w:sz w:val="16"/>
              </w:rPr>
              <w:t>Miličković</w:t>
            </w:r>
            <w:r>
              <w:rPr>
                <w:spacing w:val="-4"/>
                <w:sz w:val="16"/>
              </w:rPr>
              <w:t xml:space="preserve"> </w:t>
            </w:r>
            <w:r>
              <w:rPr>
                <w:sz w:val="16"/>
              </w:rPr>
              <w:t>M,</w:t>
            </w:r>
            <w:r>
              <w:rPr>
                <w:spacing w:val="-1"/>
                <w:sz w:val="16"/>
              </w:rPr>
              <w:t xml:space="preserve"> </w:t>
            </w:r>
            <w:r>
              <w:rPr>
                <w:sz w:val="16"/>
              </w:rPr>
              <w:t>Savić</w:t>
            </w:r>
            <w:r>
              <w:rPr>
                <w:spacing w:val="-4"/>
                <w:sz w:val="16"/>
              </w:rPr>
              <w:t xml:space="preserve"> </w:t>
            </w:r>
            <w:r>
              <w:rPr>
                <w:sz w:val="16"/>
              </w:rPr>
              <w:t>D,</w:t>
            </w:r>
            <w:r>
              <w:rPr>
                <w:spacing w:val="-1"/>
                <w:sz w:val="16"/>
              </w:rPr>
              <w:t xml:space="preserve"> </w:t>
            </w:r>
            <w:r>
              <w:rPr>
                <w:sz w:val="16"/>
              </w:rPr>
              <w:t>Grujić</w:t>
            </w:r>
            <w:r>
              <w:rPr>
                <w:spacing w:val="-4"/>
                <w:sz w:val="16"/>
              </w:rPr>
              <w:t xml:space="preserve"> </w:t>
            </w:r>
            <w:r>
              <w:rPr>
                <w:sz w:val="16"/>
              </w:rPr>
              <w:t>B,</w:t>
            </w:r>
            <w:r>
              <w:rPr>
                <w:spacing w:val="-1"/>
                <w:sz w:val="16"/>
              </w:rPr>
              <w:t xml:space="preserve"> </w:t>
            </w:r>
            <w:r>
              <w:rPr>
                <w:sz w:val="16"/>
              </w:rPr>
              <w:t>Djuričić</w:t>
            </w:r>
            <w:r>
              <w:rPr>
                <w:spacing w:val="-1"/>
                <w:sz w:val="16"/>
              </w:rPr>
              <w:t xml:space="preserve"> </w:t>
            </w:r>
            <w:r>
              <w:rPr>
                <w:sz w:val="16"/>
              </w:rPr>
              <w:t>S,</w:t>
            </w:r>
            <w:r>
              <w:rPr>
                <w:spacing w:val="-4"/>
                <w:sz w:val="16"/>
              </w:rPr>
              <w:t xml:space="preserve"> </w:t>
            </w:r>
            <w:r>
              <w:rPr>
                <w:sz w:val="16"/>
              </w:rPr>
              <w:t>Šurbatović</w:t>
            </w:r>
            <w:r>
              <w:rPr>
                <w:spacing w:val="-4"/>
                <w:sz w:val="16"/>
              </w:rPr>
              <w:t xml:space="preserve"> </w:t>
            </w:r>
            <w:r>
              <w:rPr>
                <w:sz w:val="16"/>
              </w:rPr>
              <w:t>M.</w:t>
            </w:r>
            <w:r>
              <w:rPr>
                <w:spacing w:val="-1"/>
                <w:sz w:val="16"/>
              </w:rPr>
              <w:t xml:space="preserve"> </w:t>
            </w:r>
            <w:r>
              <w:rPr>
                <w:sz w:val="16"/>
              </w:rPr>
              <w:t>Neutrophil-</w:t>
            </w:r>
            <w:r>
              <w:rPr>
                <w:spacing w:val="40"/>
                <w:sz w:val="16"/>
              </w:rPr>
              <w:t xml:space="preserve"> </w:t>
            </w:r>
            <w:r>
              <w:rPr>
                <w:sz w:val="16"/>
              </w:rPr>
              <w:t>to-lymphocyte ratio in pediatric acute appendicitis. Vojnosanit Pregl. 2018;75(1):46-55.</w:t>
            </w:r>
          </w:p>
        </w:tc>
      </w:tr>
      <w:tr w:rsidR="003416AA" w14:paraId="35565887" w14:textId="77777777" w:rsidTr="00496772">
        <w:trPr>
          <w:trHeight w:val="337"/>
        </w:trPr>
        <w:tc>
          <w:tcPr>
            <w:tcW w:w="344" w:type="dxa"/>
          </w:tcPr>
          <w:p w14:paraId="73DE2F35" w14:textId="43E0F817" w:rsidR="003416AA" w:rsidRPr="00C2094D" w:rsidRDefault="003416AA" w:rsidP="007B405B">
            <w:pPr>
              <w:pStyle w:val="TableParagraph"/>
              <w:spacing w:line="178" w:lineRule="exact"/>
              <w:ind w:left="-11"/>
              <w:rPr>
                <w:sz w:val="16"/>
                <w:lang w:val="sr-Cyrl-RS"/>
              </w:rPr>
            </w:pPr>
          </w:p>
          <w:p w14:paraId="2DC6067B" w14:textId="77777777" w:rsidR="003416AA" w:rsidRDefault="003416AA" w:rsidP="007B405B">
            <w:pPr>
              <w:pStyle w:val="TableParagraph"/>
              <w:spacing w:before="1"/>
              <w:rPr>
                <w:sz w:val="16"/>
              </w:rPr>
            </w:pPr>
            <w:r>
              <w:rPr>
                <w:spacing w:val="-5"/>
                <w:sz w:val="16"/>
              </w:rPr>
              <w:t>5.</w:t>
            </w:r>
          </w:p>
        </w:tc>
        <w:tc>
          <w:tcPr>
            <w:tcW w:w="10997" w:type="dxa"/>
            <w:gridSpan w:val="11"/>
          </w:tcPr>
          <w:p w14:paraId="20F36AD6" w14:textId="03116E7E" w:rsidR="003416AA" w:rsidRDefault="003416AA" w:rsidP="007B405B">
            <w:pPr>
              <w:pStyle w:val="TableParagraph"/>
              <w:spacing w:before="40"/>
              <w:jc w:val="both"/>
              <w:rPr>
                <w:sz w:val="16"/>
              </w:rPr>
            </w:pPr>
            <w:r w:rsidRPr="003416AA">
              <w:rPr>
                <w:b/>
                <w:bCs/>
                <w:sz w:val="16"/>
              </w:rPr>
              <w:t>Udovičić</w:t>
            </w:r>
            <w:r w:rsidRPr="003416AA">
              <w:rPr>
                <w:b/>
                <w:bCs/>
                <w:spacing w:val="-2"/>
                <w:sz w:val="16"/>
              </w:rPr>
              <w:t xml:space="preserve"> </w:t>
            </w:r>
            <w:r w:rsidRPr="003416AA">
              <w:rPr>
                <w:b/>
                <w:bCs/>
                <w:sz w:val="16"/>
              </w:rPr>
              <w:t>I,</w:t>
            </w:r>
            <w:r>
              <w:rPr>
                <w:spacing w:val="-2"/>
                <w:sz w:val="16"/>
              </w:rPr>
              <w:t xml:space="preserve"> </w:t>
            </w:r>
            <w:r>
              <w:rPr>
                <w:sz w:val="16"/>
              </w:rPr>
              <w:t>Šurbatović</w:t>
            </w:r>
            <w:r>
              <w:rPr>
                <w:spacing w:val="-4"/>
                <w:sz w:val="16"/>
              </w:rPr>
              <w:t xml:space="preserve"> </w:t>
            </w:r>
            <w:r>
              <w:rPr>
                <w:sz w:val="16"/>
              </w:rPr>
              <w:t>M,</w:t>
            </w:r>
            <w:r>
              <w:rPr>
                <w:spacing w:val="-4"/>
                <w:sz w:val="16"/>
              </w:rPr>
              <w:t xml:space="preserve"> </w:t>
            </w:r>
            <w:r>
              <w:rPr>
                <w:sz w:val="16"/>
              </w:rPr>
              <w:t>Rondović</w:t>
            </w:r>
            <w:r>
              <w:rPr>
                <w:spacing w:val="-4"/>
                <w:sz w:val="16"/>
              </w:rPr>
              <w:t xml:space="preserve"> </w:t>
            </w:r>
            <w:r>
              <w:rPr>
                <w:sz w:val="16"/>
              </w:rPr>
              <w:t>G,</w:t>
            </w:r>
            <w:r>
              <w:rPr>
                <w:spacing w:val="-2"/>
                <w:sz w:val="16"/>
              </w:rPr>
              <w:t xml:space="preserve"> </w:t>
            </w:r>
            <w:r>
              <w:rPr>
                <w:sz w:val="16"/>
              </w:rPr>
              <w:t>Zeba</w:t>
            </w:r>
            <w:r>
              <w:rPr>
                <w:spacing w:val="-2"/>
                <w:sz w:val="16"/>
              </w:rPr>
              <w:t xml:space="preserve"> </w:t>
            </w:r>
            <w:r>
              <w:rPr>
                <w:sz w:val="16"/>
              </w:rPr>
              <w:t>S,</w:t>
            </w:r>
            <w:r>
              <w:rPr>
                <w:spacing w:val="-2"/>
                <w:sz w:val="16"/>
              </w:rPr>
              <w:t xml:space="preserve"> </w:t>
            </w:r>
            <w:r>
              <w:rPr>
                <w:sz w:val="16"/>
              </w:rPr>
              <w:t>Đorđević</w:t>
            </w:r>
            <w:r>
              <w:rPr>
                <w:spacing w:val="-2"/>
                <w:sz w:val="16"/>
              </w:rPr>
              <w:t xml:space="preserve"> </w:t>
            </w:r>
            <w:r>
              <w:rPr>
                <w:sz w:val="16"/>
              </w:rPr>
              <w:t>D,</w:t>
            </w:r>
            <w:r>
              <w:rPr>
                <w:spacing w:val="-2"/>
                <w:sz w:val="16"/>
              </w:rPr>
              <w:t xml:space="preserve"> </w:t>
            </w:r>
            <w:r>
              <w:rPr>
                <w:sz w:val="16"/>
              </w:rPr>
              <w:t>Popadić</w:t>
            </w:r>
            <w:r>
              <w:rPr>
                <w:spacing w:val="-4"/>
                <w:sz w:val="16"/>
              </w:rPr>
              <w:t xml:space="preserve"> </w:t>
            </w:r>
            <w:r>
              <w:rPr>
                <w:sz w:val="16"/>
              </w:rPr>
              <w:t>A,</w:t>
            </w:r>
            <w:r>
              <w:rPr>
                <w:spacing w:val="-2"/>
                <w:sz w:val="16"/>
              </w:rPr>
              <w:t xml:space="preserve"> </w:t>
            </w:r>
            <w:r>
              <w:rPr>
                <w:sz w:val="16"/>
              </w:rPr>
              <w:t>Milosavljević</w:t>
            </w:r>
            <w:r>
              <w:rPr>
                <w:spacing w:val="-2"/>
                <w:sz w:val="16"/>
              </w:rPr>
              <w:t xml:space="preserve"> </w:t>
            </w:r>
            <w:r>
              <w:rPr>
                <w:sz w:val="16"/>
              </w:rPr>
              <w:t>S,</w:t>
            </w:r>
            <w:r>
              <w:rPr>
                <w:spacing w:val="-2"/>
                <w:sz w:val="16"/>
              </w:rPr>
              <w:t xml:space="preserve"> </w:t>
            </w:r>
            <w:r>
              <w:rPr>
                <w:sz w:val="16"/>
              </w:rPr>
              <w:t>Stanković</w:t>
            </w:r>
            <w:r>
              <w:rPr>
                <w:spacing w:val="-2"/>
                <w:sz w:val="16"/>
              </w:rPr>
              <w:t xml:space="preserve"> </w:t>
            </w:r>
            <w:r>
              <w:rPr>
                <w:sz w:val="16"/>
              </w:rPr>
              <w:t>N,</w:t>
            </w:r>
            <w:r>
              <w:rPr>
                <w:spacing w:val="-4"/>
                <w:sz w:val="16"/>
              </w:rPr>
              <w:t xml:space="preserve"> </w:t>
            </w:r>
            <w:r>
              <w:rPr>
                <w:sz w:val="16"/>
              </w:rPr>
              <w:t>Abazović</w:t>
            </w:r>
            <w:r>
              <w:rPr>
                <w:spacing w:val="-2"/>
                <w:sz w:val="16"/>
              </w:rPr>
              <w:t xml:space="preserve"> </w:t>
            </w:r>
            <w:r>
              <w:rPr>
                <w:sz w:val="16"/>
              </w:rPr>
              <w:t>D,</w:t>
            </w:r>
            <w:r>
              <w:rPr>
                <w:spacing w:val="-2"/>
                <w:sz w:val="16"/>
              </w:rPr>
              <w:t xml:space="preserve"> </w:t>
            </w:r>
            <w:r>
              <w:rPr>
                <w:sz w:val="16"/>
              </w:rPr>
              <w:t>Vojvodić</w:t>
            </w:r>
            <w:r>
              <w:rPr>
                <w:spacing w:val="-2"/>
                <w:sz w:val="16"/>
              </w:rPr>
              <w:t xml:space="preserve"> </w:t>
            </w:r>
            <w:r>
              <w:rPr>
                <w:sz w:val="16"/>
              </w:rPr>
              <w:t>D.</w:t>
            </w:r>
            <w:r>
              <w:rPr>
                <w:spacing w:val="40"/>
                <w:sz w:val="16"/>
              </w:rPr>
              <w:t xml:space="preserve"> </w:t>
            </w:r>
            <w:r>
              <w:rPr>
                <w:sz w:val="16"/>
              </w:rPr>
              <w:t>Myeloid-derived suppressor cells in secondary sepsis: is there association with lethal outcome? Vojnosanit Pregl. 2018.</w:t>
            </w:r>
          </w:p>
        </w:tc>
      </w:tr>
      <w:tr w:rsidR="00071E18" w14:paraId="25785C96" w14:textId="77777777" w:rsidTr="00496772">
        <w:trPr>
          <w:trHeight w:val="282"/>
        </w:trPr>
        <w:tc>
          <w:tcPr>
            <w:tcW w:w="11341" w:type="dxa"/>
            <w:gridSpan w:val="12"/>
          </w:tcPr>
          <w:p w14:paraId="4C8F0324" w14:textId="77777777" w:rsidR="00071E18" w:rsidRDefault="00B53481" w:rsidP="007B405B">
            <w:pPr>
              <w:pStyle w:val="TableParagraph"/>
              <w:spacing w:before="47"/>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071E18" w14:paraId="0EDF633D" w14:textId="77777777" w:rsidTr="00496772">
        <w:trPr>
          <w:trHeight w:val="270"/>
        </w:trPr>
        <w:tc>
          <w:tcPr>
            <w:tcW w:w="5241" w:type="dxa"/>
            <w:gridSpan w:val="8"/>
          </w:tcPr>
          <w:p w14:paraId="1584BE89" w14:textId="77777777" w:rsidR="00071E18" w:rsidRDefault="00B53481" w:rsidP="007B405B">
            <w:pPr>
              <w:pStyle w:val="TableParagraph"/>
              <w:spacing w:line="178" w:lineRule="exact"/>
              <w:rPr>
                <w:sz w:val="16"/>
              </w:rPr>
            </w:pPr>
            <w:r>
              <w:rPr>
                <w:sz w:val="16"/>
              </w:rPr>
              <w:t>Укупан</w:t>
            </w:r>
            <w:r>
              <w:rPr>
                <w:spacing w:val="-6"/>
                <w:sz w:val="16"/>
              </w:rPr>
              <w:t xml:space="preserve"> </w:t>
            </w:r>
            <w:r>
              <w:rPr>
                <w:sz w:val="16"/>
              </w:rPr>
              <w:t>број</w:t>
            </w:r>
            <w:r>
              <w:rPr>
                <w:spacing w:val="-3"/>
                <w:sz w:val="16"/>
              </w:rPr>
              <w:t xml:space="preserve"> </w:t>
            </w:r>
            <w:r>
              <w:rPr>
                <w:spacing w:val="-2"/>
                <w:sz w:val="16"/>
              </w:rPr>
              <w:t>цитата</w:t>
            </w:r>
          </w:p>
        </w:tc>
        <w:tc>
          <w:tcPr>
            <w:tcW w:w="6100" w:type="dxa"/>
            <w:gridSpan w:val="4"/>
          </w:tcPr>
          <w:p w14:paraId="208E51A8" w14:textId="3730B5D4" w:rsidR="00071E18" w:rsidRPr="00B52C9C" w:rsidRDefault="003416AA" w:rsidP="007B405B">
            <w:pPr>
              <w:pStyle w:val="TableParagraph"/>
              <w:spacing w:line="178" w:lineRule="exact"/>
              <w:ind w:left="97"/>
              <w:rPr>
                <w:sz w:val="16"/>
                <w:lang w:val="sr-Latn-RS"/>
              </w:rPr>
            </w:pPr>
            <w:r>
              <w:rPr>
                <w:spacing w:val="-5"/>
                <w:sz w:val="16"/>
                <w:lang w:val="sr-Cyrl-RS"/>
              </w:rPr>
              <w:t>939</w:t>
            </w:r>
          </w:p>
        </w:tc>
      </w:tr>
      <w:tr w:rsidR="00071E18" w14:paraId="4BB029F1" w14:textId="77777777" w:rsidTr="00496772">
        <w:trPr>
          <w:trHeight w:val="321"/>
        </w:trPr>
        <w:tc>
          <w:tcPr>
            <w:tcW w:w="5241" w:type="dxa"/>
            <w:gridSpan w:val="8"/>
          </w:tcPr>
          <w:p w14:paraId="2AEEE065" w14:textId="77777777" w:rsidR="00071E18" w:rsidRDefault="00B53481" w:rsidP="007B405B">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6100" w:type="dxa"/>
            <w:gridSpan w:val="4"/>
          </w:tcPr>
          <w:p w14:paraId="2923563D" w14:textId="758464DF" w:rsidR="00071E18" w:rsidRPr="003416AA" w:rsidRDefault="003416AA" w:rsidP="007B405B">
            <w:pPr>
              <w:pStyle w:val="TableParagraph"/>
              <w:spacing w:line="178" w:lineRule="exact"/>
              <w:ind w:left="97"/>
              <w:rPr>
                <w:sz w:val="16"/>
                <w:lang w:val="sr-Cyrl-RS"/>
              </w:rPr>
            </w:pPr>
            <w:r>
              <w:rPr>
                <w:spacing w:val="-10"/>
                <w:sz w:val="16"/>
                <w:lang w:val="sr-Cyrl-RS"/>
              </w:rPr>
              <w:t>73</w:t>
            </w:r>
          </w:p>
        </w:tc>
      </w:tr>
      <w:tr w:rsidR="00071E18" w14:paraId="15EE8AC6" w14:textId="77777777" w:rsidTr="00496772">
        <w:trPr>
          <w:trHeight w:val="277"/>
        </w:trPr>
        <w:tc>
          <w:tcPr>
            <w:tcW w:w="2900" w:type="dxa"/>
            <w:gridSpan w:val="5"/>
          </w:tcPr>
          <w:p w14:paraId="4045DCD7" w14:textId="77777777" w:rsidR="00071E18" w:rsidRDefault="00B53481" w:rsidP="007B405B">
            <w:pPr>
              <w:pStyle w:val="TableParagraph"/>
              <w:spacing w:before="42"/>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4152" w:type="dxa"/>
            <w:gridSpan w:val="4"/>
          </w:tcPr>
          <w:p w14:paraId="5335F939" w14:textId="3E92102A" w:rsidR="00071E18" w:rsidRPr="003416AA" w:rsidRDefault="00B53481" w:rsidP="007B405B">
            <w:pPr>
              <w:pStyle w:val="TableParagraph"/>
              <w:spacing w:before="42"/>
              <w:ind w:left="103"/>
              <w:rPr>
                <w:sz w:val="16"/>
                <w:lang w:val="sr-Cyrl-RS"/>
              </w:rPr>
            </w:pPr>
            <w:r>
              <w:rPr>
                <w:spacing w:val="-2"/>
                <w:sz w:val="16"/>
              </w:rPr>
              <w:t>Домаћи</w:t>
            </w:r>
            <w:r w:rsidR="003416AA">
              <w:rPr>
                <w:spacing w:val="-2"/>
                <w:sz w:val="16"/>
                <w:lang w:val="sr-Cyrl-RS"/>
              </w:rPr>
              <w:t xml:space="preserve"> - 1</w:t>
            </w:r>
          </w:p>
        </w:tc>
        <w:tc>
          <w:tcPr>
            <w:tcW w:w="4289" w:type="dxa"/>
            <w:gridSpan w:val="3"/>
          </w:tcPr>
          <w:p w14:paraId="58A6E6BB" w14:textId="0482F0C1" w:rsidR="00071E18" w:rsidRPr="003416AA" w:rsidRDefault="00B53481" w:rsidP="007B405B">
            <w:pPr>
              <w:pStyle w:val="TableParagraph"/>
              <w:spacing w:before="42"/>
              <w:ind w:left="96"/>
              <w:rPr>
                <w:sz w:val="16"/>
                <w:lang w:val="sr-Cyrl-RS"/>
              </w:rPr>
            </w:pPr>
            <w:r>
              <w:rPr>
                <w:sz w:val="16"/>
              </w:rPr>
              <w:t>Међународни</w:t>
            </w:r>
            <w:r>
              <w:rPr>
                <w:spacing w:val="-10"/>
                <w:sz w:val="16"/>
              </w:rPr>
              <w:t xml:space="preserve"> </w:t>
            </w:r>
            <w:r w:rsidR="003416AA">
              <w:rPr>
                <w:spacing w:val="-10"/>
                <w:sz w:val="16"/>
                <w:lang w:val="sr-Cyrl-RS"/>
              </w:rPr>
              <w:t xml:space="preserve"> -  0</w:t>
            </w:r>
          </w:p>
        </w:tc>
      </w:tr>
      <w:tr w:rsidR="00071E18" w14:paraId="48274EF0" w14:textId="77777777" w:rsidTr="00496772">
        <w:trPr>
          <w:trHeight w:val="184"/>
        </w:trPr>
        <w:tc>
          <w:tcPr>
            <w:tcW w:w="3375" w:type="dxa"/>
            <w:gridSpan w:val="6"/>
          </w:tcPr>
          <w:p w14:paraId="7B4E848D" w14:textId="77777777" w:rsidR="00071E18" w:rsidRDefault="00B53481" w:rsidP="007B405B">
            <w:pPr>
              <w:pStyle w:val="TableParagraph"/>
              <w:spacing w:line="164" w:lineRule="exact"/>
              <w:rPr>
                <w:sz w:val="16"/>
              </w:rPr>
            </w:pPr>
            <w:r>
              <w:rPr>
                <w:spacing w:val="-2"/>
                <w:sz w:val="16"/>
              </w:rPr>
              <w:t>Усавршавања</w:t>
            </w:r>
          </w:p>
        </w:tc>
        <w:tc>
          <w:tcPr>
            <w:tcW w:w="7966" w:type="dxa"/>
            <w:gridSpan w:val="6"/>
          </w:tcPr>
          <w:p w14:paraId="0E3FFF06" w14:textId="77777777" w:rsidR="00071E18" w:rsidRDefault="00071E18" w:rsidP="007B405B">
            <w:pPr>
              <w:pStyle w:val="TableParagraph"/>
              <w:ind w:left="0"/>
              <w:rPr>
                <w:sz w:val="12"/>
              </w:rPr>
            </w:pPr>
          </w:p>
        </w:tc>
      </w:tr>
      <w:tr w:rsidR="00071E18" w14:paraId="4C11B1E3" w14:textId="77777777" w:rsidTr="00496772">
        <w:trPr>
          <w:trHeight w:val="643"/>
        </w:trPr>
        <w:tc>
          <w:tcPr>
            <w:tcW w:w="3375" w:type="dxa"/>
            <w:gridSpan w:val="6"/>
          </w:tcPr>
          <w:p w14:paraId="270C2B26" w14:textId="77777777" w:rsidR="00071E18" w:rsidRDefault="00071E18" w:rsidP="007B405B">
            <w:pPr>
              <w:pStyle w:val="TableParagraph"/>
              <w:spacing w:before="40"/>
              <w:ind w:left="0"/>
              <w:rPr>
                <w:sz w:val="16"/>
              </w:rPr>
            </w:pPr>
          </w:p>
          <w:p w14:paraId="18E0221B" w14:textId="77777777" w:rsidR="00071E18" w:rsidRDefault="00B53481" w:rsidP="007B405B">
            <w:pPr>
              <w:pStyle w:val="TableParagraph"/>
              <w:spacing w:before="1"/>
              <w:rPr>
                <w:sz w:val="16"/>
              </w:rPr>
            </w:pPr>
            <w:r>
              <w:rPr>
                <w:sz w:val="16"/>
              </w:rPr>
              <w:t>Други</w:t>
            </w:r>
            <w:r>
              <w:rPr>
                <w:spacing w:val="-8"/>
                <w:sz w:val="16"/>
              </w:rPr>
              <w:t xml:space="preserve"> </w:t>
            </w:r>
            <w:r>
              <w:rPr>
                <w:sz w:val="16"/>
              </w:rPr>
              <w:t>подаци</w:t>
            </w:r>
            <w:r>
              <w:rPr>
                <w:spacing w:val="-9"/>
                <w:sz w:val="16"/>
              </w:rPr>
              <w:t xml:space="preserve"> </w:t>
            </w:r>
            <w:r>
              <w:rPr>
                <w:sz w:val="16"/>
              </w:rPr>
              <w:t>које</w:t>
            </w:r>
            <w:r>
              <w:rPr>
                <w:spacing w:val="-8"/>
                <w:sz w:val="16"/>
              </w:rPr>
              <w:t xml:space="preserve"> </w:t>
            </w:r>
            <w:r>
              <w:rPr>
                <w:sz w:val="16"/>
              </w:rPr>
              <w:t>сматрате</w:t>
            </w:r>
            <w:r>
              <w:rPr>
                <w:spacing w:val="-5"/>
                <w:sz w:val="16"/>
              </w:rPr>
              <w:t xml:space="preserve"> </w:t>
            </w:r>
            <w:r>
              <w:rPr>
                <w:spacing w:val="-2"/>
                <w:sz w:val="16"/>
              </w:rPr>
              <w:t>релевантним</w:t>
            </w:r>
          </w:p>
        </w:tc>
        <w:tc>
          <w:tcPr>
            <w:tcW w:w="7966" w:type="dxa"/>
            <w:gridSpan w:val="6"/>
          </w:tcPr>
          <w:p w14:paraId="69891C5B" w14:textId="77777777" w:rsidR="00071E18" w:rsidRDefault="00071E18" w:rsidP="007B405B">
            <w:pPr>
              <w:pStyle w:val="TableParagraph"/>
              <w:ind w:left="0"/>
              <w:rPr>
                <w:sz w:val="16"/>
              </w:rPr>
            </w:pPr>
          </w:p>
        </w:tc>
      </w:tr>
    </w:tbl>
    <w:p w14:paraId="6B2CC3E2" w14:textId="77777777" w:rsidR="00071E18" w:rsidRDefault="00071E18">
      <w:pPr>
        <w:pStyle w:val="TableParagraph"/>
        <w:rPr>
          <w:sz w:val="16"/>
          <w:lang w:val="sr-Cyrl-RS"/>
        </w:rPr>
      </w:pPr>
    </w:p>
    <w:p w14:paraId="1B2471A5" w14:textId="77777777" w:rsidR="0068792D" w:rsidRDefault="0068792D">
      <w:pPr>
        <w:pStyle w:val="TableParagraph"/>
        <w:rPr>
          <w:sz w:val="16"/>
          <w:lang w:val="sr-Cyrl-RS"/>
        </w:rPr>
      </w:pPr>
    </w:p>
    <w:p w14:paraId="0B045706" w14:textId="77777777" w:rsidR="0068792D" w:rsidRDefault="0068792D">
      <w:pPr>
        <w:pStyle w:val="TableParagraph"/>
        <w:rPr>
          <w:sz w:val="16"/>
          <w:lang w:val="sr-Cyrl-RS"/>
        </w:rPr>
      </w:pPr>
    </w:p>
    <w:p w14:paraId="35A6D744" w14:textId="77777777" w:rsidR="0068792D" w:rsidRDefault="0068792D">
      <w:pPr>
        <w:pStyle w:val="TableParagraph"/>
        <w:rPr>
          <w:sz w:val="16"/>
          <w:lang w:val="sr-Cyrl-RS"/>
        </w:rPr>
      </w:pPr>
    </w:p>
    <w:p w14:paraId="141AB2A5" w14:textId="77777777" w:rsidR="0068792D" w:rsidRDefault="0068792D">
      <w:pPr>
        <w:pStyle w:val="TableParagraph"/>
        <w:rPr>
          <w:sz w:val="16"/>
          <w:lang w:val="sr-Cyrl-RS"/>
        </w:rPr>
      </w:pPr>
    </w:p>
    <w:p w14:paraId="53938669" w14:textId="77777777" w:rsidR="0068792D" w:rsidRDefault="0068792D">
      <w:pPr>
        <w:pStyle w:val="TableParagraph"/>
        <w:rPr>
          <w:sz w:val="16"/>
          <w:lang w:val="sr-Cyrl-RS"/>
        </w:rPr>
      </w:pPr>
    </w:p>
    <w:p w14:paraId="37DEF06A" w14:textId="77777777" w:rsidR="0068792D" w:rsidRDefault="0068792D">
      <w:pPr>
        <w:pStyle w:val="TableParagraph"/>
        <w:rPr>
          <w:sz w:val="16"/>
          <w:lang w:val="sr-Cyrl-RS"/>
        </w:rPr>
      </w:pPr>
    </w:p>
    <w:p w14:paraId="3D0ECB1E" w14:textId="77777777" w:rsidR="0068792D" w:rsidRDefault="0068792D">
      <w:pPr>
        <w:pStyle w:val="TableParagraph"/>
        <w:rPr>
          <w:sz w:val="16"/>
          <w:lang w:val="sr-Cyrl-RS"/>
        </w:rPr>
      </w:pPr>
    </w:p>
    <w:p w14:paraId="546D060E" w14:textId="77777777" w:rsidR="0068792D" w:rsidRDefault="0068792D">
      <w:pPr>
        <w:pStyle w:val="TableParagraph"/>
        <w:rPr>
          <w:sz w:val="16"/>
          <w:lang w:val="sr-Cyrl-RS"/>
        </w:rPr>
      </w:pPr>
    </w:p>
    <w:p w14:paraId="6BE4CF7D" w14:textId="77777777" w:rsidR="0068792D" w:rsidRDefault="0068792D">
      <w:pPr>
        <w:pStyle w:val="TableParagraph"/>
        <w:rPr>
          <w:sz w:val="16"/>
          <w:lang w:val="sr-Cyrl-RS"/>
        </w:rPr>
      </w:pPr>
    </w:p>
    <w:p w14:paraId="3B468411" w14:textId="77777777" w:rsidR="0068792D" w:rsidRDefault="0068792D">
      <w:pPr>
        <w:pStyle w:val="TableParagraph"/>
        <w:rPr>
          <w:sz w:val="16"/>
          <w:lang w:val="sr-Cyrl-RS"/>
        </w:rPr>
      </w:pPr>
    </w:p>
    <w:p w14:paraId="4B50E304" w14:textId="77777777" w:rsidR="0068792D" w:rsidRDefault="0068792D">
      <w:pPr>
        <w:pStyle w:val="TableParagraph"/>
        <w:rPr>
          <w:sz w:val="16"/>
          <w:lang w:val="sr-Cyrl-RS"/>
        </w:rPr>
      </w:pPr>
    </w:p>
    <w:p w14:paraId="27CF5245" w14:textId="77777777" w:rsidR="0068792D" w:rsidRDefault="0068792D">
      <w:pPr>
        <w:pStyle w:val="TableParagraph"/>
        <w:rPr>
          <w:sz w:val="16"/>
          <w:lang w:val="sr-Cyrl-RS"/>
        </w:rPr>
      </w:pPr>
    </w:p>
    <w:p w14:paraId="605B86FD" w14:textId="77777777" w:rsidR="0068792D" w:rsidRDefault="0068792D">
      <w:pPr>
        <w:pStyle w:val="TableParagraph"/>
        <w:rPr>
          <w:sz w:val="16"/>
          <w:lang w:val="sr-Cyrl-RS"/>
        </w:rPr>
      </w:pPr>
    </w:p>
    <w:p w14:paraId="3DC33178" w14:textId="77777777" w:rsidR="0068792D" w:rsidRDefault="0068792D">
      <w:pPr>
        <w:pStyle w:val="TableParagraph"/>
        <w:rPr>
          <w:sz w:val="16"/>
          <w:lang w:val="sr-Cyrl-RS"/>
        </w:rPr>
      </w:pPr>
    </w:p>
    <w:p w14:paraId="2F6EE43E" w14:textId="77777777" w:rsidR="0068792D" w:rsidRDefault="0068792D">
      <w:pPr>
        <w:pStyle w:val="TableParagraph"/>
        <w:rPr>
          <w:sz w:val="16"/>
          <w:lang w:val="sr-Cyrl-RS"/>
        </w:rPr>
      </w:pPr>
    </w:p>
    <w:p w14:paraId="70CF3CE4" w14:textId="77777777" w:rsidR="0068792D" w:rsidRDefault="0068792D">
      <w:pPr>
        <w:pStyle w:val="TableParagraph"/>
        <w:rPr>
          <w:sz w:val="16"/>
          <w:lang w:val="sr-Cyrl-RS"/>
        </w:rPr>
      </w:pPr>
    </w:p>
    <w:p w14:paraId="4E41E5EF" w14:textId="77777777" w:rsidR="0068792D" w:rsidRDefault="0068792D">
      <w:pPr>
        <w:pStyle w:val="TableParagraph"/>
        <w:rPr>
          <w:sz w:val="16"/>
          <w:lang w:val="sr-Cyrl-RS"/>
        </w:rPr>
      </w:pPr>
    </w:p>
    <w:p w14:paraId="27ACFCA1" w14:textId="77777777" w:rsidR="0068792D" w:rsidRDefault="0068792D">
      <w:pPr>
        <w:pStyle w:val="TableParagraph"/>
        <w:rPr>
          <w:sz w:val="16"/>
          <w:lang w:val="sr-Cyrl-RS"/>
        </w:rPr>
      </w:pPr>
    </w:p>
    <w:p w14:paraId="54710279" w14:textId="77777777" w:rsidR="0068792D" w:rsidRDefault="0068792D">
      <w:pPr>
        <w:pStyle w:val="TableParagraph"/>
        <w:rPr>
          <w:sz w:val="16"/>
          <w:lang w:val="sr-Cyrl-RS"/>
        </w:rPr>
      </w:pPr>
    </w:p>
    <w:p w14:paraId="48FFB7FA" w14:textId="77777777" w:rsidR="0068792D" w:rsidRDefault="0068792D">
      <w:pPr>
        <w:pStyle w:val="TableParagraph"/>
        <w:rPr>
          <w:sz w:val="16"/>
          <w:lang w:val="sr-Cyrl-RS"/>
        </w:rPr>
      </w:pPr>
    </w:p>
    <w:p w14:paraId="1A372CA9" w14:textId="77777777" w:rsidR="0068792D" w:rsidRDefault="0068792D">
      <w:pPr>
        <w:pStyle w:val="TableParagraph"/>
        <w:rPr>
          <w:sz w:val="16"/>
          <w:lang w:val="sr-Cyrl-RS"/>
        </w:rPr>
      </w:pPr>
    </w:p>
    <w:p w14:paraId="44D1F29A" w14:textId="77777777" w:rsidR="0068792D" w:rsidRDefault="0068792D">
      <w:pPr>
        <w:pStyle w:val="TableParagraph"/>
        <w:rPr>
          <w:sz w:val="16"/>
          <w:lang w:val="sr-Cyrl-RS"/>
        </w:rPr>
      </w:pPr>
    </w:p>
    <w:p w14:paraId="6300EA87" w14:textId="77777777" w:rsidR="0068792D" w:rsidRDefault="0068792D">
      <w:pPr>
        <w:pStyle w:val="TableParagraph"/>
        <w:rPr>
          <w:sz w:val="16"/>
          <w:lang w:val="sr-Cyrl-RS"/>
        </w:rPr>
      </w:pPr>
    </w:p>
    <w:p w14:paraId="5DC44C59" w14:textId="77777777" w:rsidR="0068792D" w:rsidRDefault="0068792D">
      <w:pPr>
        <w:pStyle w:val="TableParagraph"/>
        <w:rPr>
          <w:sz w:val="16"/>
          <w:lang w:val="sr-Cyrl-RS"/>
        </w:rPr>
      </w:pPr>
    </w:p>
    <w:p w14:paraId="1A95B03F" w14:textId="77777777" w:rsidR="0068792D" w:rsidRDefault="0068792D">
      <w:pPr>
        <w:pStyle w:val="TableParagraph"/>
        <w:rPr>
          <w:sz w:val="16"/>
          <w:lang w:val="sr-Cyrl-RS"/>
        </w:rPr>
      </w:pPr>
    </w:p>
    <w:p w14:paraId="080F19D0" w14:textId="1068A25E" w:rsidR="0068792D" w:rsidRPr="0068792D" w:rsidRDefault="0068792D" w:rsidP="0068792D">
      <w:pPr>
        <w:rPr>
          <w:rFonts w:eastAsia="Cambria"/>
          <w:sz w:val="18"/>
          <w:szCs w:val="18"/>
          <w:lang w:val="sr-Latn-CS" w:eastAsia="sr-Latn-CS"/>
        </w:rPr>
      </w:pPr>
      <w:r>
        <w:rPr>
          <w:sz w:val="16"/>
          <w:lang w:val="sr-Cyrl-RS"/>
        </w:rPr>
        <w:t xml:space="preserve">                            </w:t>
      </w:r>
      <w:r w:rsidRPr="0068792D">
        <w:rPr>
          <w:sz w:val="18"/>
          <w:szCs w:val="18"/>
          <w:lang w:val="sr-Cyrl-RS"/>
        </w:rPr>
        <w:t xml:space="preserve">Табела  </w:t>
      </w:r>
      <w:r w:rsidRPr="0068792D">
        <w:rPr>
          <w:rFonts w:eastAsia="Cambria"/>
          <w:sz w:val="18"/>
          <w:szCs w:val="18"/>
          <w:lang w:val="sr-Latn-CS" w:eastAsia="sr-Latn-CS"/>
        </w:rPr>
        <w:t>9.1. Картон наставника</w:t>
      </w:r>
    </w:p>
    <w:p w14:paraId="465E05DF" w14:textId="77777777" w:rsidR="0068792D" w:rsidRPr="0068792D" w:rsidRDefault="0068792D" w:rsidP="0068792D">
      <w:pPr>
        <w:adjustRightInd w:val="0"/>
        <w:rPr>
          <w:rFonts w:eastAsia="Cambria"/>
          <w:sz w:val="20"/>
          <w:szCs w:val="20"/>
          <w:lang w:val="sr-Latn-CS" w:eastAsia="sr-Latn-CS"/>
        </w:rPr>
      </w:pPr>
    </w:p>
    <w:tbl>
      <w:tblPr>
        <w:tblStyle w:val="Koordinatnamreatabele6"/>
        <w:tblpPr w:leftFromText="180" w:rightFromText="180" w:vertAnchor="text" w:horzAnchor="margin" w:tblpXSpec="center" w:tblpY="1"/>
        <w:tblW w:w="0" w:type="auto"/>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115"/>
        <w:gridCol w:w="1394"/>
      </w:tblGrid>
      <w:tr w:rsidR="0068792D" w:rsidRPr="0068792D" w14:paraId="1CEB16D0" w14:textId="77777777" w:rsidTr="0068792D">
        <w:tc>
          <w:tcPr>
            <w:tcW w:w="3864" w:type="dxa"/>
            <w:gridSpan w:val="8"/>
          </w:tcPr>
          <w:p w14:paraId="41945205" w14:textId="77777777" w:rsidR="0068792D" w:rsidRPr="0068792D" w:rsidRDefault="0068792D" w:rsidP="0068792D">
            <w:pPr>
              <w:adjustRightInd w:val="0"/>
              <w:rPr>
                <w:rFonts w:eastAsia="Cambria"/>
                <w:sz w:val="16"/>
                <w:szCs w:val="16"/>
                <w:lang w:val="sr-Latn-CS" w:eastAsia="sr-Latn-CS"/>
              </w:rPr>
            </w:pPr>
            <w:r w:rsidRPr="0068792D">
              <w:rPr>
                <w:rFonts w:eastAsia="Cambria"/>
                <w:b/>
                <w:bCs/>
                <w:sz w:val="16"/>
                <w:szCs w:val="16"/>
                <w:lang w:val="sr-Latn-CS" w:eastAsia="sr-Latn-CS"/>
              </w:rPr>
              <w:t>Име и презиме</w:t>
            </w:r>
          </w:p>
        </w:tc>
        <w:tc>
          <w:tcPr>
            <w:tcW w:w="5198" w:type="dxa"/>
            <w:gridSpan w:val="6"/>
            <w:shd w:val="clear" w:color="auto" w:fill="D9D9D9" w:themeFill="background1" w:themeFillShade="D9"/>
          </w:tcPr>
          <w:p w14:paraId="721B5079" w14:textId="77777777" w:rsidR="0068792D" w:rsidRPr="0068792D" w:rsidRDefault="0068792D" w:rsidP="0068792D">
            <w:pPr>
              <w:adjustRightInd w:val="0"/>
              <w:rPr>
                <w:rFonts w:eastAsia="Cambria"/>
                <w:b/>
                <w:bCs/>
                <w:sz w:val="16"/>
                <w:szCs w:val="16"/>
                <w:lang w:val="sr-Latn-CS" w:eastAsia="sr-Latn-CS"/>
              </w:rPr>
            </w:pPr>
            <w:r w:rsidRPr="0068792D">
              <w:rPr>
                <w:rFonts w:eastAsia="Cambria"/>
                <w:b/>
                <w:bCs/>
                <w:sz w:val="16"/>
                <w:szCs w:val="16"/>
                <w:lang w:val="sr-Latn-CS" w:eastAsia="sr-Latn-CS"/>
              </w:rPr>
              <w:t>Игор Пилић</w:t>
            </w:r>
          </w:p>
        </w:tc>
      </w:tr>
      <w:tr w:rsidR="0068792D" w:rsidRPr="0068792D" w14:paraId="127EB82E" w14:textId="77777777" w:rsidTr="0068792D">
        <w:tc>
          <w:tcPr>
            <w:tcW w:w="3864" w:type="dxa"/>
            <w:gridSpan w:val="8"/>
          </w:tcPr>
          <w:p w14:paraId="01D6EFED" w14:textId="77777777" w:rsidR="0068792D" w:rsidRPr="0068792D" w:rsidRDefault="0068792D" w:rsidP="0068792D">
            <w:pPr>
              <w:adjustRightInd w:val="0"/>
              <w:rPr>
                <w:rFonts w:eastAsia="Cambria"/>
                <w:sz w:val="16"/>
                <w:szCs w:val="16"/>
                <w:lang w:val="sr-Latn-CS" w:eastAsia="sr-Latn-CS"/>
              </w:rPr>
            </w:pPr>
            <w:r w:rsidRPr="0068792D">
              <w:rPr>
                <w:rFonts w:eastAsia="Cambria"/>
                <w:b/>
                <w:bCs/>
                <w:sz w:val="16"/>
                <w:szCs w:val="16"/>
                <w:lang w:val="sr-Latn-CS" w:eastAsia="sr-Latn-CS"/>
              </w:rPr>
              <w:t>Звање</w:t>
            </w:r>
          </w:p>
        </w:tc>
        <w:tc>
          <w:tcPr>
            <w:tcW w:w="5198" w:type="dxa"/>
            <w:gridSpan w:val="6"/>
          </w:tcPr>
          <w:p w14:paraId="2DBEF9B7"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Доцент</w:t>
            </w:r>
          </w:p>
        </w:tc>
      </w:tr>
      <w:tr w:rsidR="0068792D" w:rsidRPr="0068792D" w14:paraId="2580C81F" w14:textId="77777777" w:rsidTr="0068792D">
        <w:tc>
          <w:tcPr>
            <w:tcW w:w="3864" w:type="dxa"/>
            <w:gridSpan w:val="8"/>
          </w:tcPr>
          <w:p w14:paraId="226C66E6" w14:textId="77777777" w:rsidR="0068792D" w:rsidRPr="0068792D" w:rsidRDefault="0068792D" w:rsidP="0068792D">
            <w:pPr>
              <w:adjustRightInd w:val="0"/>
              <w:rPr>
                <w:rFonts w:eastAsia="Cambria"/>
                <w:sz w:val="16"/>
                <w:szCs w:val="16"/>
                <w:lang w:val="sr-Latn-CS" w:eastAsia="sr-Latn-CS"/>
              </w:rPr>
            </w:pPr>
            <w:r w:rsidRPr="0068792D">
              <w:rPr>
                <w:rFonts w:eastAsia="Cambria"/>
                <w:b/>
                <w:bCs/>
                <w:sz w:val="16"/>
                <w:szCs w:val="16"/>
                <w:lang w:val="sr-Latn-CS" w:eastAsia="sr-Latn-CS"/>
              </w:rPr>
              <w:t>Назив институције у којој наставник ради са пуним или непуним радним временом и од када</w:t>
            </w:r>
          </w:p>
        </w:tc>
        <w:tc>
          <w:tcPr>
            <w:tcW w:w="5198" w:type="dxa"/>
            <w:gridSpan w:val="6"/>
          </w:tcPr>
          <w:p w14:paraId="33B44326"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Клиника за гинекологију и акушерство, УКЦС, од 2002. године</w:t>
            </w:r>
          </w:p>
        </w:tc>
      </w:tr>
      <w:tr w:rsidR="0068792D" w:rsidRPr="0068792D" w14:paraId="3D3AA90B" w14:textId="77777777" w:rsidTr="0068792D">
        <w:tc>
          <w:tcPr>
            <w:tcW w:w="3864" w:type="dxa"/>
            <w:gridSpan w:val="8"/>
          </w:tcPr>
          <w:p w14:paraId="588A1365" w14:textId="77777777" w:rsidR="0068792D" w:rsidRPr="0068792D" w:rsidRDefault="0068792D" w:rsidP="0068792D">
            <w:pPr>
              <w:adjustRightInd w:val="0"/>
              <w:rPr>
                <w:rFonts w:eastAsia="Cambria"/>
                <w:sz w:val="16"/>
                <w:szCs w:val="16"/>
                <w:lang w:val="sr-Latn-CS" w:eastAsia="sr-Latn-CS"/>
              </w:rPr>
            </w:pPr>
            <w:r w:rsidRPr="0068792D">
              <w:rPr>
                <w:rFonts w:eastAsia="Cambria"/>
                <w:b/>
                <w:bCs/>
                <w:sz w:val="16"/>
                <w:szCs w:val="16"/>
                <w:lang w:val="sr-Latn-CS" w:eastAsia="sr-Latn-CS"/>
              </w:rPr>
              <w:t>Ужа научна односно уметничка област</w:t>
            </w:r>
          </w:p>
        </w:tc>
        <w:tc>
          <w:tcPr>
            <w:tcW w:w="5198" w:type="dxa"/>
            <w:gridSpan w:val="6"/>
          </w:tcPr>
          <w:p w14:paraId="4416E421"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Гинекологија и акушерство</w:t>
            </w:r>
          </w:p>
        </w:tc>
      </w:tr>
      <w:tr w:rsidR="0068792D" w:rsidRPr="0068792D" w14:paraId="0FDC6EE2" w14:textId="77777777" w:rsidTr="0068792D">
        <w:tc>
          <w:tcPr>
            <w:tcW w:w="9062" w:type="dxa"/>
            <w:gridSpan w:val="14"/>
          </w:tcPr>
          <w:p w14:paraId="0E73E9C9" w14:textId="77777777" w:rsidR="0068792D" w:rsidRPr="0068792D" w:rsidRDefault="0068792D" w:rsidP="0068792D">
            <w:pPr>
              <w:adjustRightInd w:val="0"/>
              <w:rPr>
                <w:rFonts w:eastAsia="Cambria"/>
                <w:b/>
                <w:bCs/>
                <w:sz w:val="16"/>
                <w:szCs w:val="16"/>
                <w:lang w:val="sr-Latn-CS" w:eastAsia="sr-Latn-CS"/>
              </w:rPr>
            </w:pPr>
            <w:r w:rsidRPr="0068792D">
              <w:rPr>
                <w:rFonts w:eastAsia="Cambria"/>
                <w:b/>
                <w:bCs/>
                <w:sz w:val="16"/>
                <w:szCs w:val="16"/>
                <w:lang w:val="sr-Latn-CS" w:eastAsia="sr-Latn-CS"/>
              </w:rPr>
              <w:t>Академска каријера</w:t>
            </w:r>
          </w:p>
        </w:tc>
      </w:tr>
      <w:tr w:rsidR="0068792D" w:rsidRPr="0068792D" w14:paraId="581A91E2" w14:textId="77777777" w:rsidTr="0068792D">
        <w:tc>
          <w:tcPr>
            <w:tcW w:w="1437" w:type="dxa"/>
            <w:gridSpan w:val="2"/>
          </w:tcPr>
          <w:p w14:paraId="169683AF" w14:textId="77777777" w:rsidR="0068792D" w:rsidRPr="0068792D" w:rsidRDefault="0068792D" w:rsidP="0068792D">
            <w:pPr>
              <w:adjustRightInd w:val="0"/>
              <w:rPr>
                <w:rFonts w:eastAsia="Cambria"/>
                <w:sz w:val="16"/>
                <w:szCs w:val="16"/>
                <w:lang w:val="sr-Latn-CS" w:eastAsia="sr-Latn-CS"/>
              </w:rPr>
            </w:pPr>
          </w:p>
        </w:tc>
        <w:tc>
          <w:tcPr>
            <w:tcW w:w="780" w:type="dxa"/>
            <w:gridSpan w:val="2"/>
          </w:tcPr>
          <w:p w14:paraId="2746912A"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Година</w:t>
            </w:r>
          </w:p>
        </w:tc>
        <w:tc>
          <w:tcPr>
            <w:tcW w:w="1883" w:type="dxa"/>
            <w:gridSpan w:val="5"/>
          </w:tcPr>
          <w:p w14:paraId="593BC1C3" w14:textId="77777777" w:rsidR="0068792D" w:rsidRPr="0068792D" w:rsidRDefault="0068792D" w:rsidP="0068792D">
            <w:pPr>
              <w:adjustRightInd w:val="0"/>
              <w:rPr>
                <w:rFonts w:eastAsia="Cambria"/>
                <w:sz w:val="16"/>
                <w:szCs w:val="16"/>
                <w:lang w:val="sr-Latn-CS" w:eastAsia="sr-Latn-CS"/>
              </w:rPr>
            </w:pPr>
            <w:r w:rsidRPr="0068792D">
              <w:rPr>
                <w:rFonts w:eastAsia="Cambria"/>
                <w:spacing w:val="-2"/>
                <w:sz w:val="16"/>
                <w:szCs w:val="16"/>
                <w:lang w:val="sr-Latn-CS" w:eastAsia="sr-Latn-CS"/>
              </w:rPr>
              <w:t>Институција</w:t>
            </w:r>
          </w:p>
        </w:tc>
        <w:tc>
          <w:tcPr>
            <w:tcW w:w="1576" w:type="dxa"/>
            <w:gridSpan w:val="2"/>
          </w:tcPr>
          <w:p w14:paraId="648536F2"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Научна</w:t>
            </w:r>
            <w:r w:rsidRPr="0068792D">
              <w:rPr>
                <w:rFonts w:eastAsia="Cambria"/>
                <w:spacing w:val="-4"/>
                <w:sz w:val="16"/>
                <w:szCs w:val="16"/>
                <w:lang w:val="sr-Latn-CS" w:eastAsia="sr-Latn-CS"/>
              </w:rPr>
              <w:t xml:space="preserve"> </w:t>
            </w:r>
            <w:r w:rsidRPr="0068792D">
              <w:rPr>
                <w:rFonts w:eastAsia="Cambria"/>
                <w:sz w:val="16"/>
                <w:szCs w:val="16"/>
                <w:lang w:val="sr-Latn-CS" w:eastAsia="sr-Latn-CS"/>
              </w:rPr>
              <w:t>или</w:t>
            </w:r>
            <w:r w:rsidRPr="0068792D">
              <w:rPr>
                <w:rFonts w:eastAsia="Cambria"/>
                <w:spacing w:val="-4"/>
                <w:sz w:val="16"/>
                <w:szCs w:val="16"/>
                <w:lang w:val="sr-Latn-CS" w:eastAsia="sr-Latn-CS"/>
              </w:rPr>
              <w:t xml:space="preserve"> </w:t>
            </w:r>
            <w:r w:rsidRPr="0068792D">
              <w:rPr>
                <w:rFonts w:eastAsia="Cambria"/>
                <w:sz w:val="16"/>
                <w:szCs w:val="16"/>
                <w:lang w:val="sr-Latn-CS" w:eastAsia="sr-Latn-CS"/>
              </w:rPr>
              <w:t>уметничка</w:t>
            </w:r>
            <w:r w:rsidRPr="0068792D">
              <w:rPr>
                <w:rFonts w:eastAsia="Cambria"/>
                <w:spacing w:val="-3"/>
                <w:sz w:val="16"/>
                <w:szCs w:val="16"/>
                <w:lang w:val="sr-Latn-CS" w:eastAsia="sr-Latn-CS"/>
              </w:rPr>
              <w:t xml:space="preserve"> </w:t>
            </w:r>
            <w:r w:rsidRPr="0068792D">
              <w:rPr>
                <w:rFonts w:eastAsia="Cambria"/>
                <w:spacing w:val="-2"/>
                <w:sz w:val="16"/>
                <w:szCs w:val="16"/>
                <w:lang w:val="sr-Latn-CS" w:eastAsia="sr-Latn-CS"/>
              </w:rPr>
              <w:t>област</w:t>
            </w:r>
          </w:p>
        </w:tc>
        <w:tc>
          <w:tcPr>
            <w:tcW w:w="3386" w:type="dxa"/>
            <w:gridSpan w:val="3"/>
          </w:tcPr>
          <w:p w14:paraId="6599CB56"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Ужа</w:t>
            </w:r>
            <w:r w:rsidRPr="0068792D">
              <w:rPr>
                <w:rFonts w:eastAsia="Cambria"/>
                <w:spacing w:val="-10"/>
                <w:sz w:val="16"/>
                <w:szCs w:val="16"/>
                <w:lang w:val="sr-Latn-CS" w:eastAsia="sr-Latn-CS"/>
              </w:rPr>
              <w:t xml:space="preserve"> </w:t>
            </w:r>
            <w:r w:rsidRPr="0068792D">
              <w:rPr>
                <w:rFonts w:eastAsia="Cambria"/>
                <w:sz w:val="16"/>
                <w:szCs w:val="16"/>
                <w:lang w:val="sr-Latn-CS" w:eastAsia="sr-Latn-CS"/>
              </w:rPr>
              <w:t>научна,</w:t>
            </w:r>
            <w:r w:rsidRPr="0068792D">
              <w:rPr>
                <w:rFonts w:eastAsia="Cambria"/>
                <w:spacing w:val="-10"/>
                <w:sz w:val="16"/>
                <w:szCs w:val="16"/>
                <w:lang w:val="sr-Latn-CS" w:eastAsia="sr-Latn-CS"/>
              </w:rPr>
              <w:t xml:space="preserve"> </w:t>
            </w:r>
            <w:r w:rsidRPr="0068792D">
              <w:rPr>
                <w:rFonts w:eastAsia="Cambria"/>
                <w:sz w:val="16"/>
                <w:szCs w:val="16"/>
                <w:lang w:val="sr-Latn-CS" w:eastAsia="sr-Latn-CS"/>
              </w:rPr>
              <w:t>уметничка</w:t>
            </w:r>
            <w:r w:rsidRPr="0068792D">
              <w:rPr>
                <w:rFonts w:eastAsia="Cambria"/>
                <w:spacing w:val="40"/>
                <w:sz w:val="16"/>
                <w:szCs w:val="16"/>
                <w:lang w:val="sr-Latn-CS" w:eastAsia="sr-Latn-CS"/>
              </w:rPr>
              <w:t xml:space="preserve"> </w:t>
            </w:r>
            <w:r w:rsidRPr="0068792D">
              <w:rPr>
                <w:rFonts w:eastAsia="Cambria"/>
                <w:sz w:val="16"/>
                <w:szCs w:val="16"/>
                <w:lang w:val="sr-Latn-CS" w:eastAsia="sr-Latn-CS"/>
              </w:rPr>
              <w:t>или стручна област</w:t>
            </w:r>
          </w:p>
        </w:tc>
      </w:tr>
      <w:tr w:rsidR="0068792D" w:rsidRPr="0068792D" w14:paraId="66B9A33E" w14:textId="77777777" w:rsidTr="0068792D">
        <w:tc>
          <w:tcPr>
            <w:tcW w:w="1437" w:type="dxa"/>
            <w:gridSpan w:val="2"/>
          </w:tcPr>
          <w:p w14:paraId="0E5B7DAC"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Избор</w:t>
            </w:r>
            <w:r w:rsidRPr="0068792D">
              <w:rPr>
                <w:rFonts w:eastAsia="Cambria"/>
                <w:spacing w:val="-4"/>
                <w:sz w:val="16"/>
                <w:szCs w:val="16"/>
                <w:lang w:val="sr-Latn-CS" w:eastAsia="sr-Latn-CS"/>
              </w:rPr>
              <w:t xml:space="preserve"> </w:t>
            </w:r>
            <w:r w:rsidRPr="0068792D">
              <w:rPr>
                <w:rFonts w:eastAsia="Cambria"/>
                <w:sz w:val="16"/>
                <w:szCs w:val="16"/>
                <w:lang w:val="sr-Latn-CS" w:eastAsia="sr-Latn-CS"/>
              </w:rPr>
              <w:t>у</w:t>
            </w:r>
            <w:r w:rsidRPr="0068792D">
              <w:rPr>
                <w:rFonts w:eastAsia="Cambria"/>
                <w:spacing w:val="-5"/>
                <w:sz w:val="16"/>
                <w:szCs w:val="16"/>
                <w:lang w:val="sr-Latn-CS" w:eastAsia="sr-Latn-CS"/>
              </w:rPr>
              <w:t xml:space="preserve"> </w:t>
            </w:r>
            <w:r w:rsidRPr="0068792D">
              <w:rPr>
                <w:rFonts w:eastAsia="Cambria"/>
                <w:spacing w:val="-2"/>
                <w:sz w:val="16"/>
                <w:szCs w:val="16"/>
                <w:lang w:val="sr-Latn-CS" w:eastAsia="sr-Latn-CS"/>
              </w:rPr>
              <w:t>звање</w:t>
            </w:r>
          </w:p>
        </w:tc>
        <w:tc>
          <w:tcPr>
            <w:tcW w:w="780" w:type="dxa"/>
            <w:gridSpan w:val="2"/>
          </w:tcPr>
          <w:p w14:paraId="66F0D88B"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2022.</w:t>
            </w:r>
          </w:p>
        </w:tc>
        <w:tc>
          <w:tcPr>
            <w:tcW w:w="1883" w:type="dxa"/>
            <w:gridSpan w:val="5"/>
          </w:tcPr>
          <w:p w14:paraId="40B03B04"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Медицински факултет, Универзитет у Београду</w:t>
            </w:r>
          </w:p>
        </w:tc>
        <w:tc>
          <w:tcPr>
            <w:tcW w:w="1576" w:type="dxa"/>
            <w:gridSpan w:val="2"/>
          </w:tcPr>
          <w:p w14:paraId="43D4DF38"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Медицина</w:t>
            </w:r>
          </w:p>
        </w:tc>
        <w:tc>
          <w:tcPr>
            <w:tcW w:w="3386" w:type="dxa"/>
            <w:gridSpan w:val="3"/>
          </w:tcPr>
          <w:p w14:paraId="58844E38"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Гинекологија и акушерство</w:t>
            </w:r>
          </w:p>
        </w:tc>
      </w:tr>
      <w:tr w:rsidR="0068792D" w:rsidRPr="0068792D" w14:paraId="16A7304A" w14:textId="77777777" w:rsidTr="0068792D">
        <w:tc>
          <w:tcPr>
            <w:tcW w:w="1437" w:type="dxa"/>
            <w:gridSpan w:val="2"/>
          </w:tcPr>
          <w:p w14:paraId="7AB866C0" w14:textId="77777777" w:rsidR="0068792D" w:rsidRPr="0068792D" w:rsidRDefault="0068792D" w:rsidP="0068792D">
            <w:pPr>
              <w:adjustRightInd w:val="0"/>
              <w:rPr>
                <w:rFonts w:eastAsia="Cambria"/>
                <w:sz w:val="16"/>
                <w:szCs w:val="16"/>
                <w:lang w:val="sr-Latn-CS" w:eastAsia="sr-Latn-CS"/>
              </w:rPr>
            </w:pPr>
            <w:r w:rsidRPr="0068792D">
              <w:rPr>
                <w:rFonts w:eastAsia="Cambria"/>
                <w:spacing w:val="-2"/>
                <w:sz w:val="16"/>
                <w:szCs w:val="16"/>
                <w:lang w:val="sr-Latn-CS" w:eastAsia="sr-Latn-CS"/>
              </w:rPr>
              <w:t>Докторат</w:t>
            </w:r>
          </w:p>
        </w:tc>
        <w:tc>
          <w:tcPr>
            <w:tcW w:w="780" w:type="dxa"/>
            <w:gridSpan w:val="2"/>
          </w:tcPr>
          <w:p w14:paraId="0F4ABCCE"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2018.</w:t>
            </w:r>
          </w:p>
        </w:tc>
        <w:tc>
          <w:tcPr>
            <w:tcW w:w="1883" w:type="dxa"/>
            <w:gridSpan w:val="5"/>
          </w:tcPr>
          <w:p w14:paraId="4139D16D"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Медицински факултет, Универзитет у Београду</w:t>
            </w:r>
          </w:p>
        </w:tc>
        <w:tc>
          <w:tcPr>
            <w:tcW w:w="1576" w:type="dxa"/>
            <w:gridSpan w:val="2"/>
          </w:tcPr>
          <w:p w14:paraId="62240AFA"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 xml:space="preserve">Медицина </w:t>
            </w:r>
          </w:p>
        </w:tc>
        <w:tc>
          <w:tcPr>
            <w:tcW w:w="3386" w:type="dxa"/>
            <w:gridSpan w:val="3"/>
          </w:tcPr>
          <w:p w14:paraId="1BC6047F"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Гинекологија и акушерство</w:t>
            </w:r>
          </w:p>
        </w:tc>
      </w:tr>
      <w:tr w:rsidR="0068792D" w:rsidRPr="0068792D" w14:paraId="6521FFF7" w14:textId="77777777" w:rsidTr="0068792D">
        <w:tc>
          <w:tcPr>
            <w:tcW w:w="1437" w:type="dxa"/>
            <w:gridSpan w:val="2"/>
          </w:tcPr>
          <w:p w14:paraId="26F44A8B" w14:textId="77777777" w:rsidR="0068792D" w:rsidRPr="0068792D" w:rsidRDefault="0068792D" w:rsidP="0068792D">
            <w:pPr>
              <w:adjustRightInd w:val="0"/>
              <w:rPr>
                <w:rFonts w:eastAsia="Cambria"/>
                <w:sz w:val="16"/>
                <w:szCs w:val="16"/>
                <w:lang w:val="sr-Latn-CS" w:eastAsia="sr-Latn-CS"/>
              </w:rPr>
            </w:pPr>
            <w:r w:rsidRPr="0068792D">
              <w:rPr>
                <w:rFonts w:eastAsia="Cambria"/>
                <w:spacing w:val="-2"/>
                <w:sz w:val="16"/>
                <w:szCs w:val="16"/>
                <w:lang w:val="sr-Latn-CS" w:eastAsia="sr-Latn-CS"/>
              </w:rPr>
              <w:t>Специјализација</w:t>
            </w:r>
          </w:p>
        </w:tc>
        <w:tc>
          <w:tcPr>
            <w:tcW w:w="780" w:type="dxa"/>
            <w:gridSpan w:val="2"/>
          </w:tcPr>
          <w:p w14:paraId="04DC912A"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2006.</w:t>
            </w:r>
          </w:p>
        </w:tc>
        <w:tc>
          <w:tcPr>
            <w:tcW w:w="1883" w:type="dxa"/>
            <w:gridSpan w:val="5"/>
          </w:tcPr>
          <w:p w14:paraId="1CB9A37E"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Медицински факултет, Универзитет у Београду</w:t>
            </w:r>
          </w:p>
        </w:tc>
        <w:tc>
          <w:tcPr>
            <w:tcW w:w="1576" w:type="dxa"/>
            <w:gridSpan w:val="2"/>
          </w:tcPr>
          <w:p w14:paraId="18C1EB33"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 xml:space="preserve">Медицина </w:t>
            </w:r>
          </w:p>
        </w:tc>
        <w:tc>
          <w:tcPr>
            <w:tcW w:w="3386" w:type="dxa"/>
            <w:gridSpan w:val="3"/>
          </w:tcPr>
          <w:p w14:paraId="6268AF82"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Гинекологија и акушерство</w:t>
            </w:r>
          </w:p>
        </w:tc>
      </w:tr>
      <w:tr w:rsidR="0068792D" w:rsidRPr="0068792D" w14:paraId="1466B2EC" w14:textId="77777777" w:rsidTr="0068792D">
        <w:tc>
          <w:tcPr>
            <w:tcW w:w="1437" w:type="dxa"/>
            <w:gridSpan w:val="2"/>
          </w:tcPr>
          <w:p w14:paraId="64659C97" w14:textId="77777777" w:rsidR="0068792D" w:rsidRPr="0068792D" w:rsidRDefault="0068792D" w:rsidP="0068792D">
            <w:pPr>
              <w:adjustRightInd w:val="0"/>
              <w:rPr>
                <w:rFonts w:eastAsia="Cambria"/>
                <w:sz w:val="16"/>
                <w:szCs w:val="16"/>
                <w:lang w:val="sr-Latn-CS" w:eastAsia="sr-Latn-CS"/>
              </w:rPr>
            </w:pPr>
            <w:r w:rsidRPr="0068792D">
              <w:rPr>
                <w:rFonts w:eastAsia="Cambria"/>
                <w:spacing w:val="-2"/>
                <w:sz w:val="16"/>
                <w:szCs w:val="16"/>
                <w:lang w:val="sr-Latn-CS" w:eastAsia="sr-Latn-CS"/>
              </w:rPr>
              <w:t>Магистратура</w:t>
            </w:r>
          </w:p>
        </w:tc>
        <w:tc>
          <w:tcPr>
            <w:tcW w:w="780" w:type="dxa"/>
            <w:gridSpan w:val="2"/>
          </w:tcPr>
          <w:p w14:paraId="29354258"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2008.</w:t>
            </w:r>
          </w:p>
        </w:tc>
        <w:tc>
          <w:tcPr>
            <w:tcW w:w="1883" w:type="dxa"/>
            <w:gridSpan w:val="5"/>
          </w:tcPr>
          <w:p w14:paraId="7B3EFC9D"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Медицински факултет, Универзитет у Београду</w:t>
            </w:r>
          </w:p>
        </w:tc>
        <w:tc>
          <w:tcPr>
            <w:tcW w:w="1576" w:type="dxa"/>
            <w:gridSpan w:val="2"/>
          </w:tcPr>
          <w:p w14:paraId="3A6DFA49"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Медицина</w:t>
            </w:r>
          </w:p>
        </w:tc>
        <w:tc>
          <w:tcPr>
            <w:tcW w:w="3386" w:type="dxa"/>
            <w:gridSpan w:val="3"/>
          </w:tcPr>
          <w:p w14:paraId="2827A80D"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Гинекологија и акушерство</w:t>
            </w:r>
          </w:p>
        </w:tc>
      </w:tr>
      <w:tr w:rsidR="0068792D" w:rsidRPr="0068792D" w14:paraId="05FDC4F6" w14:textId="77777777" w:rsidTr="0068792D">
        <w:tc>
          <w:tcPr>
            <w:tcW w:w="1437" w:type="dxa"/>
            <w:gridSpan w:val="2"/>
          </w:tcPr>
          <w:p w14:paraId="42EAC40D" w14:textId="77777777" w:rsidR="0068792D" w:rsidRPr="0068792D" w:rsidRDefault="0068792D" w:rsidP="0068792D">
            <w:pPr>
              <w:adjustRightInd w:val="0"/>
              <w:rPr>
                <w:rFonts w:eastAsia="Cambria"/>
                <w:sz w:val="16"/>
                <w:szCs w:val="16"/>
                <w:lang w:val="sr-Latn-CS" w:eastAsia="sr-Latn-CS"/>
              </w:rPr>
            </w:pPr>
            <w:r w:rsidRPr="0068792D">
              <w:rPr>
                <w:rFonts w:eastAsia="Cambria"/>
                <w:spacing w:val="-2"/>
                <w:sz w:val="16"/>
                <w:szCs w:val="16"/>
                <w:lang w:val="sr-Latn-CS" w:eastAsia="sr-Latn-CS"/>
              </w:rPr>
              <w:t>Диплома</w:t>
            </w:r>
          </w:p>
        </w:tc>
        <w:tc>
          <w:tcPr>
            <w:tcW w:w="780" w:type="dxa"/>
            <w:gridSpan w:val="2"/>
          </w:tcPr>
          <w:p w14:paraId="43700907"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2001.</w:t>
            </w:r>
          </w:p>
        </w:tc>
        <w:tc>
          <w:tcPr>
            <w:tcW w:w="1883" w:type="dxa"/>
            <w:gridSpan w:val="5"/>
          </w:tcPr>
          <w:p w14:paraId="3C17375F"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Медицински факултет, Универзитет у Београду</w:t>
            </w:r>
          </w:p>
        </w:tc>
        <w:tc>
          <w:tcPr>
            <w:tcW w:w="1576" w:type="dxa"/>
            <w:gridSpan w:val="2"/>
          </w:tcPr>
          <w:p w14:paraId="61B40B94"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Медицина</w:t>
            </w:r>
          </w:p>
        </w:tc>
        <w:tc>
          <w:tcPr>
            <w:tcW w:w="3386" w:type="dxa"/>
            <w:gridSpan w:val="3"/>
          </w:tcPr>
          <w:p w14:paraId="532D2553" w14:textId="77777777" w:rsidR="0068792D" w:rsidRPr="0068792D" w:rsidRDefault="0068792D" w:rsidP="0068792D">
            <w:pPr>
              <w:adjustRightInd w:val="0"/>
              <w:rPr>
                <w:rFonts w:eastAsia="Cambria"/>
                <w:sz w:val="16"/>
                <w:szCs w:val="16"/>
                <w:lang w:val="sr-Latn-CS" w:eastAsia="sr-Latn-CS"/>
              </w:rPr>
            </w:pPr>
          </w:p>
        </w:tc>
      </w:tr>
      <w:tr w:rsidR="0068792D" w:rsidRPr="0068792D" w14:paraId="2130E7C4" w14:textId="77777777" w:rsidTr="0068792D">
        <w:tc>
          <w:tcPr>
            <w:tcW w:w="9062" w:type="dxa"/>
            <w:gridSpan w:val="14"/>
          </w:tcPr>
          <w:p w14:paraId="7379C2BE" w14:textId="77777777" w:rsidR="0068792D" w:rsidRPr="0068792D" w:rsidRDefault="0068792D" w:rsidP="0068792D">
            <w:pPr>
              <w:adjustRightInd w:val="0"/>
              <w:rPr>
                <w:rFonts w:eastAsia="Cambria"/>
                <w:sz w:val="16"/>
                <w:szCs w:val="16"/>
                <w:lang w:val="sr-Latn-CS" w:eastAsia="sr-Latn-CS"/>
              </w:rPr>
            </w:pPr>
          </w:p>
        </w:tc>
      </w:tr>
      <w:tr w:rsidR="0068792D" w:rsidRPr="0068792D" w14:paraId="3C12BCD9" w14:textId="77777777" w:rsidTr="0068792D">
        <w:tc>
          <w:tcPr>
            <w:tcW w:w="477" w:type="dxa"/>
          </w:tcPr>
          <w:p w14:paraId="6C37FDAD"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Р.Б.</w:t>
            </w:r>
          </w:p>
        </w:tc>
        <w:tc>
          <w:tcPr>
            <w:tcW w:w="1078" w:type="dxa"/>
            <w:gridSpan w:val="2"/>
          </w:tcPr>
          <w:p w14:paraId="3B0BCDE2"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Ознака предмета</w:t>
            </w:r>
          </w:p>
        </w:tc>
        <w:tc>
          <w:tcPr>
            <w:tcW w:w="2309" w:type="dxa"/>
            <w:gridSpan w:val="5"/>
          </w:tcPr>
          <w:p w14:paraId="4EE630A4" w14:textId="77777777" w:rsidR="0068792D" w:rsidRPr="0068792D" w:rsidRDefault="0068792D" w:rsidP="0068792D">
            <w:pPr>
              <w:adjustRightInd w:val="0"/>
              <w:rPr>
                <w:rFonts w:eastAsia="Cambria"/>
                <w:sz w:val="16"/>
                <w:szCs w:val="16"/>
                <w:lang w:val="sr-Latn-CS" w:eastAsia="sr-Latn-CS"/>
              </w:rPr>
            </w:pPr>
            <w:r w:rsidRPr="0068792D">
              <w:rPr>
                <w:rFonts w:eastAsia="Cambria"/>
                <w:iCs/>
                <w:sz w:val="16"/>
                <w:szCs w:val="16"/>
                <w:lang w:val="sr-Latn-CS" w:eastAsia="sr-Latn-CS"/>
              </w:rPr>
              <w:t>Назив предмета</w:t>
            </w:r>
            <w:r w:rsidRPr="0068792D">
              <w:rPr>
                <w:rFonts w:eastAsia="Cambria"/>
                <w:iCs/>
                <w:sz w:val="16"/>
                <w:szCs w:val="16"/>
                <w:lang w:val="sr-Cyrl-CS" w:eastAsia="sr-Latn-CS"/>
              </w:rPr>
              <w:t xml:space="preserve">     </w:t>
            </w:r>
          </w:p>
        </w:tc>
        <w:tc>
          <w:tcPr>
            <w:tcW w:w="1368" w:type="dxa"/>
            <w:gridSpan w:val="2"/>
          </w:tcPr>
          <w:p w14:paraId="6FE4DFBD"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Вид наставе</w:t>
            </w:r>
          </w:p>
        </w:tc>
        <w:tc>
          <w:tcPr>
            <w:tcW w:w="2436" w:type="dxa"/>
            <w:gridSpan w:val="3"/>
          </w:tcPr>
          <w:p w14:paraId="3A683F89" w14:textId="77777777" w:rsidR="0068792D" w:rsidRPr="0068792D" w:rsidRDefault="0068792D" w:rsidP="0068792D">
            <w:pPr>
              <w:adjustRightInd w:val="0"/>
              <w:rPr>
                <w:rFonts w:eastAsia="Cambria"/>
                <w:sz w:val="16"/>
                <w:szCs w:val="16"/>
                <w:lang w:val="sr-Latn-CS" w:eastAsia="sr-Latn-CS"/>
              </w:rPr>
            </w:pPr>
            <w:r w:rsidRPr="0068792D">
              <w:rPr>
                <w:rFonts w:eastAsia="Cambria"/>
                <w:iCs/>
                <w:sz w:val="16"/>
                <w:szCs w:val="16"/>
                <w:lang w:val="sr-Latn-CS" w:eastAsia="sr-Latn-CS"/>
              </w:rPr>
              <w:t>Назив студијског програма</w:t>
            </w:r>
          </w:p>
        </w:tc>
        <w:tc>
          <w:tcPr>
            <w:tcW w:w="1394" w:type="dxa"/>
          </w:tcPr>
          <w:p w14:paraId="4C5A3792" w14:textId="77777777" w:rsidR="0068792D" w:rsidRPr="0068792D" w:rsidRDefault="0068792D" w:rsidP="0068792D">
            <w:pPr>
              <w:adjustRightInd w:val="0"/>
              <w:rPr>
                <w:rFonts w:eastAsia="Cambria"/>
                <w:sz w:val="16"/>
                <w:szCs w:val="16"/>
                <w:lang w:val="sr-Latn-CS" w:eastAsia="sr-Latn-CS"/>
              </w:rPr>
            </w:pPr>
            <w:r w:rsidRPr="0068792D">
              <w:rPr>
                <w:rFonts w:eastAsia="Cambria"/>
                <w:iCs/>
                <w:sz w:val="16"/>
                <w:szCs w:val="16"/>
                <w:lang w:val="ru-RU" w:eastAsia="sr-Latn-CS"/>
              </w:rPr>
              <w:t>В</w:t>
            </w:r>
            <w:r w:rsidRPr="0068792D">
              <w:rPr>
                <w:rFonts w:eastAsia="Cambria"/>
                <w:iCs/>
                <w:sz w:val="16"/>
                <w:szCs w:val="16"/>
                <w:lang w:val="sr-Cyrl-CS" w:eastAsia="sr-Latn-CS"/>
              </w:rPr>
              <w:t>рста студија (</w:t>
            </w:r>
            <w:r w:rsidRPr="0068792D">
              <w:rPr>
                <w:rFonts w:eastAsia="Cambria"/>
                <w:iCs/>
                <w:sz w:val="16"/>
                <w:szCs w:val="16"/>
                <w:lang w:val="ru-RU" w:eastAsia="sr-Latn-CS"/>
              </w:rPr>
              <w:t>ИАСМ, ИАСС)</w:t>
            </w:r>
          </w:p>
        </w:tc>
      </w:tr>
      <w:tr w:rsidR="0068792D" w:rsidRPr="0068792D" w14:paraId="4F17A9EA" w14:textId="77777777" w:rsidTr="0068792D">
        <w:tc>
          <w:tcPr>
            <w:tcW w:w="477" w:type="dxa"/>
          </w:tcPr>
          <w:p w14:paraId="35E39E62"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1.</w:t>
            </w:r>
          </w:p>
        </w:tc>
        <w:tc>
          <w:tcPr>
            <w:tcW w:w="1078" w:type="dxa"/>
            <w:gridSpan w:val="2"/>
          </w:tcPr>
          <w:p w14:paraId="783FEF5D"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20.ГИНЕ05</w:t>
            </w:r>
          </w:p>
        </w:tc>
        <w:tc>
          <w:tcPr>
            <w:tcW w:w="2309" w:type="dxa"/>
            <w:gridSpan w:val="5"/>
          </w:tcPr>
          <w:p w14:paraId="47CEB3DA"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Гинекологија и акушерство</w:t>
            </w:r>
          </w:p>
        </w:tc>
        <w:tc>
          <w:tcPr>
            <w:tcW w:w="1368" w:type="dxa"/>
            <w:gridSpan w:val="2"/>
          </w:tcPr>
          <w:p w14:paraId="5FD68FC7"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предавање</w:t>
            </w:r>
          </w:p>
        </w:tc>
        <w:tc>
          <w:tcPr>
            <w:tcW w:w="2436" w:type="dxa"/>
            <w:gridSpan w:val="3"/>
          </w:tcPr>
          <w:p w14:paraId="4556C07A"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Интегрисане академске студије</w:t>
            </w:r>
          </w:p>
        </w:tc>
        <w:tc>
          <w:tcPr>
            <w:tcW w:w="1394" w:type="dxa"/>
          </w:tcPr>
          <w:p w14:paraId="2C22D37A"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ИАСМ</w:t>
            </w:r>
          </w:p>
        </w:tc>
      </w:tr>
      <w:tr w:rsidR="0068792D" w:rsidRPr="0068792D" w14:paraId="40E946A9" w14:textId="77777777" w:rsidTr="0068792D">
        <w:tc>
          <w:tcPr>
            <w:tcW w:w="9062" w:type="dxa"/>
            <w:gridSpan w:val="14"/>
          </w:tcPr>
          <w:p w14:paraId="59DE517E" w14:textId="77777777" w:rsidR="0068792D" w:rsidRPr="0068792D" w:rsidRDefault="0068792D" w:rsidP="0068792D">
            <w:pPr>
              <w:adjustRightInd w:val="0"/>
              <w:rPr>
                <w:rFonts w:eastAsia="Cambria"/>
                <w:sz w:val="16"/>
                <w:szCs w:val="16"/>
                <w:lang w:val="sr-Latn-CS" w:eastAsia="sr-Latn-CS"/>
              </w:rPr>
            </w:pPr>
            <w:r w:rsidRPr="0068792D">
              <w:rPr>
                <w:rFonts w:eastAsia="Cambria"/>
                <w:b/>
                <w:sz w:val="16"/>
                <w:szCs w:val="16"/>
                <w:lang w:val="sr-Cyrl-CS" w:eastAsia="sr-Latn-CS"/>
              </w:rPr>
              <w:t>Репрезентативне референце (минимално 5 не више од 10)</w:t>
            </w:r>
          </w:p>
        </w:tc>
      </w:tr>
      <w:tr w:rsidR="0068792D" w:rsidRPr="0068792D" w14:paraId="42664FFA" w14:textId="77777777" w:rsidTr="0068792D">
        <w:tc>
          <w:tcPr>
            <w:tcW w:w="477" w:type="dxa"/>
          </w:tcPr>
          <w:p w14:paraId="50488CD9"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1.</w:t>
            </w:r>
          </w:p>
        </w:tc>
        <w:tc>
          <w:tcPr>
            <w:tcW w:w="8585" w:type="dxa"/>
            <w:gridSpan w:val="13"/>
          </w:tcPr>
          <w:p w14:paraId="0A50374E"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 xml:space="preserve">Stefanovic K, Dotlic J, </w:t>
            </w:r>
            <w:r w:rsidRPr="0068792D">
              <w:rPr>
                <w:rFonts w:eastAsia="Cambria"/>
                <w:b/>
                <w:sz w:val="16"/>
                <w:szCs w:val="16"/>
                <w:lang w:val="sr-Latn-CS" w:eastAsia="sr-Latn-CS"/>
              </w:rPr>
              <w:t>Pilic I</w:t>
            </w:r>
            <w:r w:rsidRPr="0068792D">
              <w:rPr>
                <w:rFonts w:eastAsia="Cambria"/>
                <w:sz w:val="16"/>
                <w:szCs w:val="16"/>
                <w:lang w:val="sr-Latn-CS" w:eastAsia="sr-Latn-CS"/>
              </w:rPr>
              <w:t>, Milosevic B, Mihaljevic O, Beleslin A, Stefanović A. A Decade of Experience in Diagnostic and Conservative Treatment of Endometrial Malignancy-Oncologic and Obstetrical Outcomes from a Referral Oncofertility Center. Diagnostics (Basel). 2025 May 30;15(11):1388.</w:t>
            </w:r>
          </w:p>
        </w:tc>
      </w:tr>
      <w:tr w:rsidR="0068792D" w:rsidRPr="0068792D" w14:paraId="74A98D83" w14:textId="77777777" w:rsidTr="0068792D">
        <w:tc>
          <w:tcPr>
            <w:tcW w:w="477" w:type="dxa"/>
          </w:tcPr>
          <w:p w14:paraId="6A16FCD7"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2.</w:t>
            </w:r>
          </w:p>
        </w:tc>
        <w:tc>
          <w:tcPr>
            <w:tcW w:w="8585" w:type="dxa"/>
            <w:gridSpan w:val="13"/>
          </w:tcPr>
          <w:p w14:paraId="0EEEA7D7"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 xml:space="preserve">Milosevic B, Likic Ladjevic I, Dotlic J, Beleslin A, Mihaljevic O, </w:t>
            </w:r>
            <w:r w:rsidRPr="0068792D">
              <w:rPr>
                <w:rFonts w:eastAsia="Cambria"/>
                <w:b/>
                <w:sz w:val="16"/>
                <w:szCs w:val="16"/>
                <w:lang w:val="sr-Latn-CS" w:eastAsia="sr-Latn-CS"/>
              </w:rPr>
              <w:t>Pilic I</w:t>
            </w:r>
            <w:r w:rsidRPr="0068792D">
              <w:rPr>
                <w:rFonts w:eastAsia="Cambria"/>
                <w:sz w:val="16"/>
                <w:szCs w:val="16"/>
                <w:lang w:val="sr-Latn-CS" w:eastAsia="sr-Latn-CS"/>
              </w:rPr>
              <w:t>, Kesic V, Gojnic M, Stefanovic A, Stefanovic K. Cancer during pregnancy: Twenty-two years of experience from a tertiary referral center. Acta Obstet Gynecol Scand. 2024 Apr;103(4):716-728.</w:t>
            </w:r>
          </w:p>
        </w:tc>
      </w:tr>
      <w:tr w:rsidR="0068792D" w:rsidRPr="0068792D" w14:paraId="24E18BD9" w14:textId="77777777" w:rsidTr="0068792D">
        <w:tc>
          <w:tcPr>
            <w:tcW w:w="477" w:type="dxa"/>
          </w:tcPr>
          <w:p w14:paraId="27A6D373"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3.</w:t>
            </w:r>
          </w:p>
        </w:tc>
        <w:tc>
          <w:tcPr>
            <w:tcW w:w="8585" w:type="dxa"/>
            <w:gridSpan w:val="13"/>
          </w:tcPr>
          <w:p w14:paraId="460ABC2B"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STARSurg Collaborative; EuroSurg Collaborative. Impact of postoperative cardiovascular complications on 30-day mortality after major abdominal surgery: an international prospective cohort study. Anaesthesia. 2024 Jul;79(7):715-724. doi: 10.1111/anae.16220. Epub 2024 Feb 2. PMID: 38303634.</w:t>
            </w:r>
          </w:p>
        </w:tc>
      </w:tr>
      <w:tr w:rsidR="0068792D" w:rsidRPr="0068792D" w14:paraId="2BF6D1A1" w14:textId="77777777" w:rsidTr="0068792D">
        <w:tc>
          <w:tcPr>
            <w:tcW w:w="477" w:type="dxa"/>
          </w:tcPr>
          <w:p w14:paraId="7BBECF95"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4.</w:t>
            </w:r>
          </w:p>
        </w:tc>
        <w:tc>
          <w:tcPr>
            <w:tcW w:w="8585" w:type="dxa"/>
            <w:gridSpan w:val="13"/>
          </w:tcPr>
          <w:p w14:paraId="622E7978"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NIHR Global Health Research Unit on Global Surgery; STARSurg Collaborative. A prognostic model for use before elective surgery to estimate the risk of postoperative pulmonary complications (GSU-Pulmonary Score): a development and validation study in three international cohorts. Lancet Digit Health. 2024 Jul;6(7):e507-e519.</w:t>
            </w:r>
          </w:p>
        </w:tc>
      </w:tr>
      <w:tr w:rsidR="0068792D" w:rsidRPr="0068792D" w14:paraId="4A40FB3C" w14:textId="77777777" w:rsidTr="0068792D">
        <w:tc>
          <w:tcPr>
            <w:tcW w:w="477" w:type="dxa"/>
          </w:tcPr>
          <w:p w14:paraId="36D4C995"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5.</w:t>
            </w:r>
          </w:p>
        </w:tc>
        <w:tc>
          <w:tcPr>
            <w:tcW w:w="8585" w:type="dxa"/>
            <w:gridSpan w:val="13"/>
          </w:tcPr>
          <w:p w14:paraId="1C462688"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STARSurg Collaborative and COVIDSurg Collaborative. Death following pulmonary complications of surgery before and during the SARS-CoV-2 pandemic. Br J Surg. 2021 Dec 1;108(12):1448-1464. doi: 10.1093/bjs/znab336. PMID: 34871379; PMCID: PMC10364875.</w:t>
            </w:r>
          </w:p>
        </w:tc>
      </w:tr>
      <w:tr w:rsidR="0068792D" w:rsidRPr="0068792D" w14:paraId="42DA0BEA" w14:textId="77777777" w:rsidTr="0068792D">
        <w:tc>
          <w:tcPr>
            <w:tcW w:w="477" w:type="dxa"/>
          </w:tcPr>
          <w:p w14:paraId="39F2FFBE"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6.</w:t>
            </w:r>
          </w:p>
        </w:tc>
        <w:tc>
          <w:tcPr>
            <w:tcW w:w="8585" w:type="dxa"/>
            <w:gridSpan w:val="13"/>
          </w:tcPr>
          <w:p w14:paraId="3A49F8C9" w14:textId="77777777" w:rsidR="0068792D" w:rsidRPr="0068792D" w:rsidRDefault="0068792D" w:rsidP="0068792D">
            <w:pPr>
              <w:adjustRightInd w:val="0"/>
              <w:rPr>
                <w:rFonts w:eastAsia="Cambria"/>
                <w:sz w:val="16"/>
                <w:szCs w:val="16"/>
                <w:lang w:val="sr-Latn-CS" w:eastAsia="sr-Latn-CS"/>
              </w:rPr>
            </w:pPr>
            <w:r w:rsidRPr="0068792D">
              <w:rPr>
                <w:rFonts w:eastAsia="Cambria"/>
                <w:b/>
                <w:sz w:val="16"/>
                <w:szCs w:val="16"/>
                <w:lang w:eastAsia="sr-Latn-CS"/>
              </w:rPr>
              <w:t>Pilic I</w:t>
            </w:r>
            <w:r w:rsidRPr="0068792D">
              <w:rPr>
                <w:rFonts w:eastAsia="Cambria"/>
                <w:sz w:val="16"/>
                <w:szCs w:val="16"/>
                <w:lang w:eastAsia="sr-Latn-CS"/>
              </w:rPr>
              <w:t xml:space="preserve">, Plecas D, Dotlic J, Plesinac S. Twin pregnancies conceived by assisted reproduction - Early prediction of preterm birth. </w:t>
            </w:r>
            <w:r w:rsidRPr="0068792D">
              <w:rPr>
                <w:rFonts w:eastAsia="Cambria"/>
                <w:sz w:val="16"/>
                <w:szCs w:val="16"/>
                <w:lang w:val="sr-Latn-CS" w:eastAsia="sr-Latn-CS"/>
              </w:rPr>
              <w:t>Vojnosanit Pregl 2020; 77(2):</w:t>
            </w:r>
            <w:r w:rsidRPr="0068792D">
              <w:rPr>
                <w:rFonts w:eastAsia="Cambria"/>
                <w:sz w:val="16"/>
                <w:szCs w:val="16"/>
                <w:lang w:eastAsia="sr-Latn-CS"/>
              </w:rPr>
              <w:t>174-181</w:t>
            </w:r>
            <w:r w:rsidRPr="0068792D">
              <w:rPr>
                <w:rFonts w:eastAsia="Cambria"/>
                <w:sz w:val="16"/>
                <w:szCs w:val="16"/>
                <w:lang w:val="sr-Latn-CS" w:eastAsia="sr-Latn-CS"/>
              </w:rPr>
              <w:t>.</w:t>
            </w:r>
          </w:p>
        </w:tc>
      </w:tr>
      <w:tr w:rsidR="0068792D" w:rsidRPr="0068792D" w14:paraId="437AE8D3" w14:textId="77777777" w:rsidTr="0068792D">
        <w:tc>
          <w:tcPr>
            <w:tcW w:w="9062" w:type="dxa"/>
            <w:gridSpan w:val="14"/>
          </w:tcPr>
          <w:p w14:paraId="4207E221" w14:textId="77777777" w:rsidR="0068792D" w:rsidRPr="0068792D" w:rsidRDefault="0068792D" w:rsidP="0068792D">
            <w:pPr>
              <w:adjustRightInd w:val="0"/>
              <w:rPr>
                <w:rFonts w:eastAsia="Cambria"/>
                <w:sz w:val="16"/>
                <w:szCs w:val="16"/>
                <w:lang w:val="sr-Latn-CS" w:eastAsia="sr-Latn-CS"/>
              </w:rPr>
            </w:pPr>
            <w:r w:rsidRPr="0068792D">
              <w:rPr>
                <w:rFonts w:eastAsia="Cambria"/>
                <w:b/>
                <w:sz w:val="16"/>
                <w:szCs w:val="16"/>
                <w:lang w:val="sr-Latn-CS" w:eastAsia="sr-Latn-CS"/>
              </w:rPr>
              <w:t>Збирни</w:t>
            </w:r>
            <w:r w:rsidRPr="0068792D">
              <w:rPr>
                <w:rFonts w:eastAsia="Cambria"/>
                <w:b/>
                <w:spacing w:val="-8"/>
                <w:sz w:val="16"/>
                <w:szCs w:val="16"/>
                <w:lang w:val="sr-Latn-CS" w:eastAsia="sr-Latn-CS"/>
              </w:rPr>
              <w:t xml:space="preserve"> </w:t>
            </w:r>
            <w:r w:rsidRPr="0068792D">
              <w:rPr>
                <w:rFonts w:eastAsia="Cambria"/>
                <w:b/>
                <w:sz w:val="16"/>
                <w:szCs w:val="16"/>
                <w:lang w:val="sr-Latn-CS" w:eastAsia="sr-Latn-CS"/>
              </w:rPr>
              <w:t>подаци</w:t>
            </w:r>
            <w:r w:rsidRPr="0068792D">
              <w:rPr>
                <w:rFonts w:eastAsia="Cambria"/>
                <w:b/>
                <w:spacing w:val="-7"/>
                <w:sz w:val="16"/>
                <w:szCs w:val="16"/>
                <w:lang w:val="sr-Latn-CS" w:eastAsia="sr-Latn-CS"/>
              </w:rPr>
              <w:t xml:space="preserve"> </w:t>
            </w:r>
            <w:r w:rsidRPr="0068792D">
              <w:rPr>
                <w:rFonts w:eastAsia="Cambria"/>
                <w:b/>
                <w:sz w:val="16"/>
                <w:szCs w:val="16"/>
                <w:lang w:val="sr-Latn-CS" w:eastAsia="sr-Latn-CS"/>
              </w:rPr>
              <w:t>научне,</w:t>
            </w:r>
            <w:r w:rsidRPr="0068792D">
              <w:rPr>
                <w:rFonts w:eastAsia="Cambria"/>
                <w:b/>
                <w:spacing w:val="-8"/>
                <w:sz w:val="16"/>
                <w:szCs w:val="16"/>
                <w:lang w:val="sr-Latn-CS" w:eastAsia="sr-Latn-CS"/>
              </w:rPr>
              <w:t xml:space="preserve"> </w:t>
            </w:r>
            <w:r w:rsidRPr="0068792D">
              <w:rPr>
                <w:rFonts w:eastAsia="Cambria"/>
                <w:b/>
                <w:sz w:val="16"/>
                <w:szCs w:val="16"/>
                <w:lang w:val="sr-Latn-CS" w:eastAsia="sr-Latn-CS"/>
              </w:rPr>
              <w:t>односно</w:t>
            </w:r>
            <w:r w:rsidRPr="0068792D">
              <w:rPr>
                <w:rFonts w:eastAsia="Cambria"/>
                <w:b/>
                <w:spacing w:val="-7"/>
                <w:sz w:val="16"/>
                <w:szCs w:val="16"/>
                <w:lang w:val="sr-Latn-CS" w:eastAsia="sr-Latn-CS"/>
              </w:rPr>
              <w:t xml:space="preserve"> </w:t>
            </w:r>
            <w:r w:rsidRPr="0068792D">
              <w:rPr>
                <w:rFonts w:eastAsia="Cambria"/>
                <w:b/>
                <w:sz w:val="16"/>
                <w:szCs w:val="16"/>
                <w:lang w:val="sr-Latn-CS" w:eastAsia="sr-Latn-CS"/>
              </w:rPr>
              <w:t>уметничке</w:t>
            </w:r>
            <w:r w:rsidRPr="0068792D">
              <w:rPr>
                <w:rFonts w:eastAsia="Cambria"/>
                <w:b/>
                <w:spacing w:val="-8"/>
                <w:sz w:val="16"/>
                <w:szCs w:val="16"/>
                <w:lang w:val="sr-Latn-CS" w:eastAsia="sr-Latn-CS"/>
              </w:rPr>
              <w:t xml:space="preserve"> </w:t>
            </w:r>
            <w:r w:rsidRPr="0068792D">
              <w:rPr>
                <w:rFonts w:eastAsia="Cambria"/>
                <w:b/>
                <w:sz w:val="16"/>
                <w:szCs w:val="16"/>
                <w:lang w:val="sr-Latn-CS" w:eastAsia="sr-Latn-CS"/>
              </w:rPr>
              <w:t>и</w:t>
            </w:r>
            <w:r w:rsidRPr="0068792D">
              <w:rPr>
                <w:rFonts w:eastAsia="Cambria"/>
                <w:b/>
                <w:spacing w:val="-5"/>
                <w:sz w:val="16"/>
                <w:szCs w:val="16"/>
                <w:lang w:val="sr-Latn-CS" w:eastAsia="sr-Latn-CS"/>
              </w:rPr>
              <w:t xml:space="preserve"> </w:t>
            </w:r>
            <w:r w:rsidRPr="0068792D">
              <w:rPr>
                <w:rFonts w:eastAsia="Cambria"/>
                <w:b/>
                <w:sz w:val="16"/>
                <w:szCs w:val="16"/>
                <w:lang w:val="sr-Latn-CS" w:eastAsia="sr-Latn-CS"/>
              </w:rPr>
              <w:t>стручне</w:t>
            </w:r>
            <w:r w:rsidRPr="0068792D">
              <w:rPr>
                <w:rFonts w:eastAsia="Cambria"/>
                <w:b/>
                <w:spacing w:val="-8"/>
                <w:sz w:val="16"/>
                <w:szCs w:val="16"/>
                <w:lang w:val="sr-Latn-CS" w:eastAsia="sr-Latn-CS"/>
              </w:rPr>
              <w:t xml:space="preserve"> </w:t>
            </w:r>
            <w:r w:rsidRPr="0068792D">
              <w:rPr>
                <w:rFonts w:eastAsia="Cambria"/>
                <w:b/>
                <w:sz w:val="16"/>
                <w:szCs w:val="16"/>
                <w:lang w:val="sr-Latn-CS" w:eastAsia="sr-Latn-CS"/>
              </w:rPr>
              <w:t>активности</w:t>
            </w:r>
            <w:r w:rsidRPr="0068792D">
              <w:rPr>
                <w:rFonts w:eastAsia="Cambria"/>
                <w:b/>
                <w:spacing w:val="-7"/>
                <w:sz w:val="16"/>
                <w:szCs w:val="16"/>
                <w:lang w:val="sr-Latn-CS" w:eastAsia="sr-Latn-CS"/>
              </w:rPr>
              <w:t xml:space="preserve"> </w:t>
            </w:r>
            <w:r w:rsidRPr="0068792D">
              <w:rPr>
                <w:rFonts w:eastAsia="Cambria"/>
                <w:b/>
                <w:spacing w:val="-2"/>
                <w:sz w:val="16"/>
                <w:szCs w:val="16"/>
                <w:lang w:val="sr-Latn-CS" w:eastAsia="sr-Latn-CS"/>
              </w:rPr>
              <w:t>наставника</w:t>
            </w:r>
          </w:p>
        </w:tc>
      </w:tr>
      <w:tr w:rsidR="0068792D" w:rsidRPr="0068792D" w14:paraId="0CC9E0DB" w14:textId="77777777" w:rsidTr="0068792D">
        <w:tc>
          <w:tcPr>
            <w:tcW w:w="3019" w:type="dxa"/>
            <w:gridSpan w:val="6"/>
          </w:tcPr>
          <w:p w14:paraId="5D42C283"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Укупан</w:t>
            </w:r>
            <w:r w:rsidRPr="0068792D">
              <w:rPr>
                <w:rFonts w:eastAsia="Cambria"/>
                <w:spacing w:val="-4"/>
                <w:sz w:val="16"/>
                <w:szCs w:val="16"/>
                <w:lang w:val="sr-Latn-CS" w:eastAsia="sr-Latn-CS"/>
              </w:rPr>
              <w:t xml:space="preserve"> </w:t>
            </w:r>
            <w:r w:rsidRPr="0068792D">
              <w:rPr>
                <w:rFonts w:eastAsia="Cambria"/>
                <w:sz w:val="16"/>
                <w:szCs w:val="16"/>
                <w:lang w:val="sr-Latn-CS" w:eastAsia="sr-Latn-CS"/>
              </w:rPr>
              <w:t>број</w:t>
            </w:r>
            <w:r w:rsidRPr="0068792D">
              <w:rPr>
                <w:rFonts w:eastAsia="Cambria"/>
                <w:spacing w:val="-4"/>
                <w:sz w:val="16"/>
                <w:szCs w:val="16"/>
                <w:lang w:val="sr-Latn-CS" w:eastAsia="sr-Latn-CS"/>
              </w:rPr>
              <w:t xml:space="preserve"> </w:t>
            </w:r>
            <w:r w:rsidRPr="0068792D">
              <w:rPr>
                <w:rFonts w:eastAsia="Cambria"/>
                <w:spacing w:val="-2"/>
                <w:sz w:val="16"/>
                <w:szCs w:val="16"/>
                <w:lang w:val="sr-Latn-CS" w:eastAsia="sr-Latn-CS"/>
              </w:rPr>
              <w:t>цитата</w:t>
            </w:r>
          </w:p>
        </w:tc>
        <w:tc>
          <w:tcPr>
            <w:tcW w:w="6043" w:type="dxa"/>
            <w:gridSpan w:val="8"/>
          </w:tcPr>
          <w:p w14:paraId="652D0FF4"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742</w:t>
            </w:r>
          </w:p>
        </w:tc>
      </w:tr>
      <w:tr w:rsidR="0068792D" w:rsidRPr="0068792D" w14:paraId="2FF1C021" w14:textId="77777777" w:rsidTr="0068792D">
        <w:tc>
          <w:tcPr>
            <w:tcW w:w="3019" w:type="dxa"/>
            <w:gridSpan w:val="6"/>
          </w:tcPr>
          <w:p w14:paraId="37C3E389"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Укупан</w:t>
            </w:r>
            <w:r w:rsidRPr="0068792D">
              <w:rPr>
                <w:rFonts w:eastAsia="Cambria"/>
                <w:spacing w:val="-4"/>
                <w:sz w:val="16"/>
                <w:szCs w:val="16"/>
                <w:lang w:val="sr-Latn-CS" w:eastAsia="sr-Latn-CS"/>
              </w:rPr>
              <w:t xml:space="preserve"> </w:t>
            </w:r>
            <w:r w:rsidRPr="0068792D">
              <w:rPr>
                <w:rFonts w:eastAsia="Cambria"/>
                <w:sz w:val="16"/>
                <w:szCs w:val="16"/>
                <w:lang w:val="sr-Latn-CS" w:eastAsia="sr-Latn-CS"/>
              </w:rPr>
              <w:t>број</w:t>
            </w:r>
            <w:r w:rsidRPr="0068792D">
              <w:rPr>
                <w:rFonts w:eastAsia="Cambria"/>
                <w:spacing w:val="-4"/>
                <w:sz w:val="16"/>
                <w:szCs w:val="16"/>
                <w:lang w:val="sr-Latn-CS" w:eastAsia="sr-Latn-CS"/>
              </w:rPr>
              <w:t xml:space="preserve"> </w:t>
            </w:r>
            <w:r w:rsidRPr="0068792D">
              <w:rPr>
                <w:rFonts w:eastAsia="Cambria"/>
                <w:sz w:val="16"/>
                <w:szCs w:val="16"/>
                <w:lang w:val="sr-Latn-CS" w:eastAsia="sr-Latn-CS"/>
              </w:rPr>
              <w:t>радова</w:t>
            </w:r>
            <w:r w:rsidRPr="0068792D">
              <w:rPr>
                <w:rFonts w:eastAsia="Cambria"/>
                <w:spacing w:val="-5"/>
                <w:sz w:val="16"/>
                <w:szCs w:val="16"/>
                <w:lang w:val="sr-Latn-CS" w:eastAsia="sr-Latn-CS"/>
              </w:rPr>
              <w:t xml:space="preserve"> </w:t>
            </w:r>
            <w:r w:rsidRPr="0068792D">
              <w:rPr>
                <w:rFonts w:eastAsia="Cambria"/>
                <w:sz w:val="16"/>
                <w:szCs w:val="16"/>
                <w:lang w:val="sr-Latn-CS" w:eastAsia="sr-Latn-CS"/>
              </w:rPr>
              <w:t>са</w:t>
            </w:r>
            <w:r w:rsidRPr="0068792D">
              <w:rPr>
                <w:rFonts w:eastAsia="Cambria"/>
                <w:spacing w:val="-2"/>
                <w:sz w:val="16"/>
                <w:szCs w:val="16"/>
                <w:lang w:val="sr-Latn-CS" w:eastAsia="sr-Latn-CS"/>
              </w:rPr>
              <w:t xml:space="preserve"> </w:t>
            </w:r>
            <w:r w:rsidRPr="0068792D">
              <w:rPr>
                <w:rFonts w:eastAsia="Cambria"/>
                <w:sz w:val="16"/>
                <w:szCs w:val="16"/>
                <w:lang w:val="sr-Latn-CS" w:eastAsia="sr-Latn-CS"/>
              </w:rPr>
              <w:t>SCI</w:t>
            </w:r>
            <w:r w:rsidRPr="0068792D">
              <w:rPr>
                <w:rFonts w:eastAsia="Cambria"/>
                <w:spacing w:val="-7"/>
                <w:sz w:val="16"/>
                <w:szCs w:val="16"/>
                <w:lang w:val="sr-Latn-CS" w:eastAsia="sr-Latn-CS"/>
              </w:rPr>
              <w:t xml:space="preserve"> </w:t>
            </w:r>
            <w:r w:rsidRPr="0068792D">
              <w:rPr>
                <w:rFonts w:eastAsia="Cambria"/>
                <w:sz w:val="16"/>
                <w:szCs w:val="16"/>
                <w:lang w:val="sr-Latn-CS" w:eastAsia="sr-Latn-CS"/>
              </w:rPr>
              <w:t>(SSCI)</w:t>
            </w:r>
            <w:r w:rsidRPr="0068792D">
              <w:rPr>
                <w:rFonts w:eastAsia="Cambria"/>
                <w:spacing w:val="-4"/>
                <w:sz w:val="16"/>
                <w:szCs w:val="16"/>
                <w:lang w:val="sr-Latn-CS" w:eastAsia="sr-Latn-CS"/>
              </w:rPr>
              <w:t xml:space="preserve"> листе</w:t>
            </w:r>
          </w:p>
        </w:tc>
        <w:tc>
          <w:tcPr>
            <w:tcW w:w="6043" w:type="dxa"/>
            <w:gridSpan w:val="8"/>
          </w:tcPr>
          <w:p w14:paraId="70FCDE86"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30</w:t>
            </w:r>
          </w:p>
        </w:tc>
      </w:tr>
      <w:tr w:rsidR="0068792D" w:rsidRPr="0068792D" w14:paraId="57660350" w14:textId="77777777" w:rsidTr="0068792D">
        <w:tc>
          <w:tcPr>
            <w:tcW w:w="3607" w:type="dxa"/>
            <w:gridSpan w:val="7"/>
          </w:tcPr>
          <w:p w14:paraId="686478CB"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Тренутно</w:t>
            </w:r>
            <w:r w:rsidRPr="0068792D">
              <w:rPr>
                <w:rFonts w:eastAsia="Cambria"/>
                <w:spacing w:val="-3"/>
                <w:sz w:val="16"/>
                <w:szCs w:val="16"/>
                <w:lang w:val="sr-Latn-CS" w:eastAsia="sr-Latn-CS"/>
              </w:rPr>
              <w:t xml:space="preserve"> </w:t>
            </w:r>
            <w:r w:rsidRPr="0068792D">
              <w:rPr>
                <w:rFonts w:eastAsia="Cambria"/>
                <w:sz w:val="16"/>
                <w:szCs w:val="16"/>
                <w:lang w:val="sr-Latn-CS" w:eastAsia="sr-Latn-CS"/>
              </w:rPr>
              <w:t>учешће</w:t>
            </w:r>
            <w:r w:rsidRPr="0068792D">
              <w:rPr>
                <w:rFonts w:eastAsia="Cambria"/>
                <w:spacing w:val="-7"/>
                <w:sz w:val="16"/>
                <w:szCs w:val="16"/>
                <w:lang w:val="sr-Latn-CS" w:eastAsia="sr-Latn-CS"/>
              </w:rPr>
              <w:t xml:space="preserve"> </w:t>
            </w:r>
            <w:r w:rsidRPr="0068792D">
              <w:rPr>
                <w:rFonts w:eastAsia="Cambria"/>
                <w:sz w:val="16"/>
                <w:szCs w:val="16"/>
                <w:lang w:val="sr-Latn-CS" w:eastAsia="sr-Latn-CS"/>
              </w:rPr>
              <w:t>на</w:t>
            </w:r>
            <w:r w:rsidRPr="0068792D">
              <w:rPr>
                <w:rFonts w:eastAsia="Cambria"/>
                <w:spacing w:val="-3"/>
                <w:sz w:val="16"/>
                <w:szCs w:val="16"/>
                <w:lang w:val="sr-Latn-CS" w:eastAsia="sr-Latn-CS"/>
              </w:rPr>
              <w:t xml:space="preserve"> </w:t>
            </w:r>
            <w:r w:rsidRPr="0068792D">
              <w:rPr>
                <w:rFonts w:eastAsia="Cambria"/>
                <w:spacing w:val="-2"/>
                <w:sz w:val="16"/>
                <w:szCs w:val="16"/>
                <w:lang w:val="sr-Latn-CS" w:eastAsia="sr-Latn-CS"/>
              </w:rPr>
              <w:t>пројектима</w:t>
            </w:r>
          </w:p>
        </w:tc>
        <w:tc>
          <w:tcPr>
            <w:tcW w:w="2946" w:type="dxa"/>
            <w:gridSpan w:val="5"/>
          </w:tcPr>
          <w:p w14:paraId="717AF689"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Домаћи - 1</w:t>
            </w:r>
          </w:p>
        </w:tc>
        <w:tc>
          <w:tcPr>
            <w:tcW w:w="2509" w:type="dxa"/>
            <w:gridSpan w:val="2"/>
          </w:tcPr>
          <w:p w14:paraId="1550CA1A" w14:textId="77777777" w:rsidR="0068792D" w:rsidRPr="0068792D" w:rsidRDefault="0068792D" w:rsidP="0068792D">
            <w:pPr>
              <w:adjustRightInd w:val="0"/>
              <w:rPr>
                <w:rFonts w:eastAsia="Cambria"/>
                <w:sz w:val="16"/>
                <w:szCs w:val="16"/>
                <w:lang w:val="sr-Latn-CS" w:eastAsia="sr-Latn-CS"/>
              </w:rPr>
            </w:pPr>
            <w:r w:rsidRPr="0068792D">
              <w:rPr>
                <w:rFonts w:eastAsia="Cambria"/>
                <w:sz w:val="16"/>
                <w:szCs w:val="16"/>
                <w:lang w:val="sr-Latn-CS" w:eastAsia="sr-Latn-CS"/>
              </w:rPr>
              <w:t>Међународни - 1</w:t>
            </w:r>
          </w:p>
        </w:tc>
      </w:tr>
      <w:tr w:rsidR="0068792D" w:rsidRPr="0068792D" w14:paraId="091A98FF" w14:textId="77777777" w:rsidTr="0068792D">
        <w:tc>
          <w:tcPr>
            <w:tcW w:w="2776" w:type="dxa"/>
            <w:gridSpan w:val="5"/>
          </w:tcPr>
          <w:p w14:paraId="7F99F2EB" w14:textId="77777777" w:rsidR="0068792D" w:rsidRPr="0068792D" w:rsidRDefault="0068792D" w:rsidP="0068792D">
            <w:pPr>
              <w:adjustRightInd w:val="0"/>
              <w:rPr>
                <w:rFonts w:eastAsia="Cambria"/>
                <w:sz w:val="16"/>
                <w:szCs w:val="16"/>
                <w:lang w:val="sr-Latn-CS" w:eastAsia="sr-Latn-CS"/>
              </w:rPr>
            </w:pPr>
            <w:r w:rsidRPr="0068792D">
              <w:rPr>
                <w:rFonts w:eastAsia="Cambria"/>
                <w:spacing w:val="-2"/>
                <w:sz w:val="16"/>
                <w:szCs w:val="16"/>
                <w:lang w:val="sr-Latn-CS" w:eastAsia="sr-Latn-CS"/>
              </w:rPr>
              <w:t>Усавршавања</w:t>
            </w:r>
          </w:p>
        </w:tc>
        <w:tc>
          <w:tcPr>
            <w:tcW w:w="6286" w:type="dxa"/>
            <w:gridSpan w:val="9"/>
          </w:tcPr>
          <w:p w14:paraId="50091FED" w14:textId="77777777" w:rsidR="0068792D" w:rsidRPr="0068792D" w:rsidRDefault="0068792D" w:rsidP="0068792D">
            <w:pPr>
              <w:adjustRightInd w:val="0"/>
              <w:rPr>
                <w:rFonts w:eastAsia="Cambria"/>
                <w:sz w:val="16"/>
                <w:szCs w:val="16"/>
                <w:lang w:val="sr-Latn-CS" w:eastAsia="sr-Latn-CS"/>
              </w:rPr>
            </w:pPr>
          </w:p>
        </w:tc>
      </w:tr>
    </w:tbl>
    <w:p w14:paraId="20141687" w14:textId="77777777" w:rsidR="0068792D" w:rsidRPr="0068792D" w:rsidRDefault="0068792D" w:rsidP="0068792D">
      <w:pPr>
        <w:adjustRightInd w:val="0"/>
        <w:rPr>
          <w:rFonts w:eastAsia="Cambria"/>
          <w:sz w:val="20"/>
          <w:szCs w:val="20"/>
          <w:lang w:val="sr-Latn-CS" w:eastAsia="sr-Latn-CS"/>
        </w:rPr>
      </w:pPr>
    </w:p>
    <w:p w14:paraId="5E582350" w14:textId="77777777" w:rsidR="0068792D" w:rsidRPr="0068792D" w:rsidRDefault="0068792D" w:rsidP="0068792D">
      <w:pPr>
        <w:adjustRightInd w:val="0"/>
        <w:rPr>
          <w:rFonts w:eastAsia="Cambria"/>
          <w:sz w:val="20"/>
          <w:szCs w:val="20"/>
          <w:lang w:val="sr-Latn-CS" w:eastAsia="sr-Latn-CS"/>
        </w:rPr>
      </w:pPr>
    </w:p>
    <w:p w14:paraId="5DE241B5" w14:textId="764F9C96" w:rsidR="0068792D" w:rsidRPr="0068792D" w:rsidRDefault="0068792D">
      <w:pPr>
        <w:pStyle w:val="TableParagraph"/>
        <w:rPr>
          <w:sz w:val="16"/>
          <w:lang w:val="sr-Cyrl-RS"/>
        </w:rPr>
        <w:sectPr w:rsidR="0068792D" w:rsidRPr="0068792D">
          <w:pgSz w:w="11910" w:h="16850"/>
          <w:pgMar w:top="1060" w:right="283" w:bottom="440" w:left="283" w:header="187" w:footer="253" w:gutter="0"/>
          <w:cols w:space="720"/>
        </w:sectPr>
      </w:pPr>
    </w:p>
    <w:p w14:paraId="4BFF9A57" w14:textId="77777777" w:rsidR="00071E18" w:rsidRDefault="00071E18">
      <w:pPr>
        <w:pStyle w:val="Teloteksta"/>
        <w:rPr>
          <w:sz w:val="20"/>
        </w:rPr>
      </w:pPr>
    </w:p>
    <w:p w14:paraId="27D0D06D" w14:textId="77777777" w:rsidR="00071E18" w:rsidRDefault="00071E18">
      <w:pPr>
        <w:pStyle w:val="Teloteksta"/>
        <w:rPr>
          <w:sz w:val="20"/>
        </w:rPr>
      </w:pPr>
    </w:p>
    <w:p w14:paraId="4CFE7CBC" w14:textId="77777777" w:rsidR="0068792D" w:rsidRPr="0068792D" w:rsidRDefault="0068792D">
      <w:pPr>
        <w:pStyle w:val="Teloteksta"/>
        <w:rPr>
          <w:sz w:val="20"/>
          <w:lang w:val="sr-Cyrl-RS"/>
        </w:rPr>
      </w:pPr>
    </w:p>
    <w:tbl>
      <w:tblPr>
        <w:tblpPr w:leftFromText="180" w:rightFromText="180" w:vertAnchor="page" w:horzAnchor="margin" w:tblpXSpec="center" w:tblpY="2485"/>
        <w:tblW w:w="9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180"/>
        <w:gridCol w:w="380"/>
        <w:gridCol w:w="381"/>
        <w:gridCol w:w="826"/>
        <w:gridCol w:w="602"/>
        <w:gridCol w:w="145"/>
        <w:gridCol w:w="434"/>
        <w:gridCol w:w="1663"/>
        <w:gridCol w:w="329"/>
        <w:gridCol w:w="2215"/>
        <w:gridCol w:w="1109"/>
      </w:tblGrid>
      <w:tr w:rsidR="00363E3B" w14:paraId="3F68A9F9" w14:textId="77777777" w:rsidTr="00363E3B">
        <w:trPr>
          <w:trHeight w:val="277"/>
        </w:trPr>
        <w:tc>
          <w:tcPr>
            <w:tcW w:w="4076" w:type="dxa"/>
            <w:gridSpan w:val="7"/>
          </w:tcPr>
          <w:p w14:paraId="19A57368" w14:textId="77777777" w:rsidR="00363E3B" w:rsidRDefault="00363E3B" w:rsidP="00363E3B">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750" w:type="dxa"/>
            <w:gridSpan w:val="5"/>
            <w:shd w:val="clear" w:color="auto" w:fill="D9D9D9" w:themeFill="background1" w:themeFillShade="D9"/>
          </w:tcPr>
          <w:p w14:paraId="7B49204A" w14:textId="77777777" w:rsidR="00363E3B" w:rsidRPr="00524FD2" w:rsidRDefault="00363E3B" w:rsidP="00363E3B">
            <w:pPr>
              <w:pStyle w:val="TableParagraph"/>
              <w:spacing w:before="117"/>
              <w:rPr>
                <w:b/>
                <w:bCs/>
                <w:sz w:val="18"/>
              </w:rPr>
            </w:pPr>
            <w:bookmarkStart w:id="34" w:name="_bookmark95"/>
            <w:bookmarkEnd w:id="34"/>
            <w:r w:rsidRPr="00524FD2">
              <w:rPr>
                <w:b/>
                <w:bCs/>
                <w:sz w:val="18"/>
              </w:rPr>
              <w:t>Ирина</w:t>
            </w:r>
            <w:r w:rsidRPr="00524FD2">
              <w:rPr>
                <w:b/>
                <w:bCs/>
                <w:spacing w:val="-5"/>
                <w:sz w:val="18"/>
              </w:rPr>
              <w:t xml:space="preserve"> </w:t>
            </w:r>
            <w:r w:rsidRPr="00524FD2">
              <w:rPr>
                <w:b/>
                <w:bCs/>
                <w:spacing w:val="-2"/>
                <w:sz w:val="18"/>
              </w:rPr>
              <w:t>Брчеревић</w:t>
            </w:r>
          </w:p>
        </w:tc>
      </w:tr>
      <w:tr w:rsidR="00363E3B" w14:paraId="10392B8D" w14:textId="77777777" w:rsidTr="00363E3B">
        <w:trPr>
          <w:trHeight w:val="249"/>
        </w:trPr>
        <w:tc>
          <w:tcPr>
            <w:tcW w:w="4076" w:type="dxa"/>
            <w:gridSpan w:val="7"/>
          </w:tcPr>
          <w:p w14:paraId="2D4D8F4C" w14:textId="77777777" w:rsidR="00363E3B" w:rsidRDefault="00363E3B" w:rsidP="00363E3B">
            <w:pPr>
              <w:pStyle w:val="TableParagraph"/>
              <w:spacing w:before="30"/>
              <w:rPr>
                <w:b/>
                <w:sz w:val="16"/>
              </w:rPr>
            </w:pPr>
            <w:r>
              <w:rPr>
                <w:b/>
                <w:spacing w:val="-2"/>
                <w:sz w:val="16"/>
              </w:rPr>
              <w:t>Звање</w:t>
            </w:r>
          </w:p>
        </w:tc>
        <w:tc>
          <w:tcPr>
            <w:tcW w:w="5750" w:type="dxa"/>
            <w:gridSpan w:val="5"/>
          </w:tcPr>
          <w:p w14:paraId="137F2849" w14:textId="499883FE" w:rsidR="00363E3B" w:rsidRPr="00400978" w:rsidRDefault="00D43C62" w:rsidP="00363E3B">
            <w:pPr>
              <w:pStyle w:val="TableParagraph"/>
              <w:spacing w:line="181" w:lineRule="exact"/>
              <w:ind w:left="97"/>
              <w:rPr>
                <w:sz w:val="16"/>
                <w:lang w:val="sr-Cyrl-RS"/>
              </w:rPr>
            </w:pPr>
            <w:r>
              <w:rPr>
                <w:spacing w:val="-2"/>
                <w:sz w:val="16"/>
                <w:lang w:val="sr-Cyrl-RS"/>
              </w:rPr>
              <w:t>д</w:t>
            </w:r>
            <w:r w:rsidR="00363E3B">
              <w:rPr>
                <w:spacing w:val="-2"/>
                <w:sz w:val="16"/>
                <w:lang w:val="sr-Cyrl-RS"/>
              </w:rPr>
              <w:t>оцент</w:t>
            </w:r>
          </w:p>
        </w:tc>
      </w:tr>
      <w:tr w:rsidR="00363E3B" w14:paraId="750D6E70" w14:textId="77777777" w:rsidTr="00363E3B">
        <w:trPr>
          <w:trHeight w:val="426"/>
        </w:trPr>
        <w:tc>
          <w:tcPr>
            <w:tcW w:w="4076" w:type="dxa"/>
            <w:gridSpan w:val="7"/>
          </w:tcPr>
          <w:p w14:paraId="7C486815" w14:textId="77777777" w:rsidR="00363E3B" w:rsidRDefault="00363E3B" w:rsidP="00363E3B">
            <w:pPr>
              <w:pStyle w:val="TableParagraph"/>
              <w:spacing w:before="25"/>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31"/>
                <w:sz w:val="16"/>
              </w:rPr>
              <w:t xml:space="preserve"> </w:t>
            </w:r>
            <w:r>
              <w:rPr>
                <w:b/>
                <w:sz w:val="16"/>
              </w:rPr>
              <w:t>или</w:t>
            </w:r>
            <w:r>
              <w:rPr>
                <w:b/>
                <w:spacing w:val="-6"/>
                <w:sz w:val="16"/>
              </w:rPr>
              <w:t xml:space="preserve"> </w:t>
            </w:r>
            <w:r>
              <w:rPr>
                <w:b/>
                <w:sz w:val="16"/>
              </w:rPr>
              <w:t>непуним</w:t>
            </w:r>
            <w:r>
              <w:rPr>
                <w:b/>
                <w:spacing w:val="-3"/>
                <w:sz w:val="16"/>
              </w:rPr>
              <w:t xml:space="preserve"> </w:t>
            </w:r>
            <w:r>
              <w:rPr>
                <w:b/>
                <w:sz w:val="16"/>
              </w:rPr>
              <w:t>радним</w:t>
            </w:r>
            <w:r>
              <w:rPr>
                <w:b/>
                <w:spacing w:val="-4"/>
                <w:sz w:val="16"/>
              </w:rPr>
              <w:t xml:space="preserve"> </w:t>
            </w:r>
            <w:r>
              <w:rPr>
                <w:b/>
                <w:sz w:val="16"/>
              </w:rPr>
              <w:t>временом</w:t>
            </w:r>
            <w:r>
              <w:rPr>
                <w:b/>
                <w:spacing w:val="-6"/>
                <w:sz w:val="16"/>
              </w:rPr>
              <w:t xml:space="preserve"> </w:t>
            </w:r>
            <w:r>
              <w:rPr>
                <w:b/>
                <w:sz w:val="16"/>
              </w:rPr>
              <w:t>и</w:t>
            </w:r>
            <w:r>
              <w:rPr>
                <w:b/>
                <w:spacing w:val="-6"/>
                <w:sz w:val="16"/>
              </w:rPr>
              <w:t xml:space="preserve"> </w:t>
            </w:r>
            <w:r>
              <w:rPr>
                <w:b/>
                <w:sz w:val="16"/>
              </w:rPr>
              <w:t>од</w:t>
            </w:r>
            <w:r>
              <w:rPr>
                <w:b/>
                <w:spacing w:val="-7"/>
                <w:sz w:val="16"/>
              </w:rPr>
              <w:t xml:space="preserve"> </w:t>
            </w:r>
            <w:r>
              <w:rPr>
                <w:b/>
                <w:sz w:val="16"/>
              </w:rPr>
              <w:t>када</w:t>
            </w:r>
          </w:p>
        </w:tc>
        <w:tc>
          <w:tcPr>
            <w:tcW w:w="5750" w:type="dxa"/>
            <w:gridSpan w:val="5"/>
          </w:tcPr>
          <w:p w14:paraId="00CDDFC0" w14:textId="77777777" w:rsidR="00363E3B" w:rsidRDefault="00363E3B" w:rsidP="00363E3B">
            <w:pPr>
              <w:pStyle w:val="TableParagraph"/>
              <w:ind w:left="97"/>
              <w:rPr>
                <w:sz w:val="16"/>
              </w:rPr>
            </w:pPr>
            <w:r>
              <w:rPr>
                <w:sz w:val="16"/>
              </w:rPr>
              <w:t>Медицински</w:t>
            </w:r>
            <w:r>
              <w:rPr>
                <w:spacing w:val="-6"/>
                <w:sz w:val="16"/>
              </w:rPr>
              <w:t xml:space="preserve"> </w:t>
            </w:r>
            <w:r>
              <w:rPr>
                <w:sz w:val="16"/>
              </w:rPr>
              <w:t>факултет</w:t>
            </w:r>
            <w:r>
              <w:rPr>
                <w:spacing w:val="-6"/>
                <w:sz w:val="16"/>
              </w:rPr>
              <w:t xml:space="preserve"> </w:t>
            </w:r>
            <w:r>
              <w:rPr>
                <w:sz w:val="16"/>
              </w:rPr>
              <w:t>Војномедицинске</w:t>
            </w:r>
            <w:r>
              <w:rPr>
                <w:spacing w:val="-8"/>
                <w:sz w:val="16"/>
              </w:rPr>
              <w:t xml:space="preserve"> </w:t>
            </w:r>
            <w:r>
              <w:rPr>
                <w:sz w:val="16"/>
              </w:rPr>
              <w:t>академије</w:t>
            </w:r>
            <w:r>
              <w:rPr>
                <w:spacing w:val="-8"/>
                <w:sz w:val="16"/>
              </w:rPr>
              <w:t xml:space="preserve"> </w:t>
            </w:r>
            <w:r>
              <w:rPr>
                <w:sz w:val="16"/>
              </w:rPr>
              <w:t>Универзитета</w:t>
            </w:r>
            <w:r>
              <w:rPr>
                <w:spacing w:val="-5"/>
                <w:sz w:val="16"/>
              </w:rPr>
              <w:t xml:space="preserve"> </w:t>
            </w:r>
            <w:r>
              <w:rPr>
                <w:sz w:val="16"/>
              </w:rPr>
              <w:t>одбране</w:t>
            </w:r>
            <w:r>
              <w:rPr>
                <w:spacing w:val="-7"/>
                <w:sz w:val="16"/>
              </w:rPr>
              <w:t xml:space="preserve"> </w:t>
            </w:r>
            <w:r>
              <w:rPr>
                <w:sz w:val="16"/>
              </w:rPr>
              <w:t>у</w:t>
            </w:r>
            <w:r>
              <w:rPr>
                <w:spacing w:val="40"/>
                <w:sz w:val="16"/>
              </w:rPr>
              <w:t xml:space="preserve"> </w:t>
            </w:r>
            <w:r>
              <w:rPr>
                <w:sz w:val="16"/>
              </w:rPr>
              <w:t>Београду од 2016. године</w:t>
            </w:r>
          </w:p>
        </w:tc>
      </w:tr>
      <w:tr w:rsidR="00363E3B" w14:paraId="672CFF81" w14:textId="77777777" w:rsidTr="00363E3B">
        <w:trPr>
          <w:trHeight w:val="318"/>
        </w:trPr>
        <w:tc>
          <w:tcPr>
            <w:tcW w:w="4076" w:type="dxa"/>
            <w:gridSpan w:val="7"/>
          </w:tcPr>
          <w:p w14:paraId="1F52A68B" w14:textId="77777777" w:rsidR="00363E3B" w:rsidRDefault="00363E3B" w:rsidP="00363E3B">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750" w:type="dxa"/>
            <w:gridSpan w:val="5"/>
          </w:tcPr>
          <w:p w14:paraId="40CBD812" w14:textId="77777777" w:rsidR="00363E3B" w:rsidRDefault="00363E3B" w:rsidP="00363E3B">
            <w:pPr>
              <w:pStyle w:val="TableParagraph"/>
              <w:spacing w:before="33"/>
              <w:ind w:left="97"/>
              <w:rPr>
                <w:sz w:val="16"/>
              </w:rPr>
            </w:pPr>
            <w:r>
              <w:rPr>
                <w:sz w:val="16"/>
              </w:rPr>
              <w:t>Интерна</w:t>
            </w:r>
            <w:r>
              <w:rPr>
                <w:spacing w:val="-4"/>
                <w:sz w:val="16"/>
              </w:rPr>
              <w:t xml:space="preserve"> </w:t>
            </w:r>
            <w:r>
              <w:rPr>
                <w:sz w:val="16"/>
              </w:rPr>
              <w:t>медицина</w:t>
            </w:r>
            <w:r>
              <w:rPr>
                <w:spacing w:val="-2"/>
                <w:sz w:val="16"/>
              </w:rPr>
              <w:t xml:space="preserve"> </w:t>
            </w:r>
            <w:r>
              <w:rPr>
                <w:sz w:val="16"/>
              </w:rPr>
              <w:t>-</w:t>
            </w:r>
            <w:r>
              <w:rPr>
                <w:spacing w:val="-6"/>
                <w:sz w:val="16"/>
              </w:rPr>
              <w:t xml:space="preserve"> </w:t>
            </w:r>
            <w:r>
              <w:rPr>
                <w:spacing w:val="-2"/>
                <w:sz w:val="16"/>
              </w:rPr>
              <w:t>гастроентерологија</w:t>
            </w:r>
          </w:p>
        </w:tc>
      </w:tr>
      <w:tr w:rsidR="00363E3B" w14:paraId="3DE6B724" w14:textId="77777777" w:rsidTr="00363E3B">
        <w:trPr>
          <w:trHeight w:val="265"/>
        </w:trPr>
        <w:tc>
          <w:tcPr>
            <w:tcW w:w="9826" w:type="dxa"/>
            <w:gridSpan w:val="12"/>
          </w:tcPr>
          <w:p w14:paraId="4452F751" w14:textId="77777777" w:rsidR="00363E3B" w:rsidRDefault="00363E3B" w:rsidP="00363E3B">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363E3B" w14:paraId="622F0491" w14:textId="77777777" w:rsidTr="00363E3B">
        <w:trPr>
          <w:trHeight w:val="325"/>
        </w:trPr>
        <w:tc>
          <w:tcPr>
            <w:tcW w:w="1742" w:type="dxa"/>
            <w:gridSpan w:val="2"/>
          </w:tcPr>
          <w:p w14:paraId="570CBC50" w14:textId="77777777" w:rsidR="00363E3B" w:rsidRDefault="00363E3B" w:rsidP="00363E3B">
            <w:pPr>
              <w:pStyle w:val="TableParagraph"/>
              <w:ind w:left="0"/>
              <w:rPr>
                <w:sz w:val="16"/>
              </w:rPr>
            </w:pPr>
          </w:p>
        </w:tc>
        <w:tc>
          <w:tcPr>
            <w:tcW w:w="761" w:type="dxa"/>
            <w:gridSpan w:val="2"/>
          </w:tcPr>
          <w:p w14:paraId="1EA139E8" w14:textId="77777777" w:rsidR="00363E3B" w:rsidRDefault="00363E3B" w:rsidP="00363E3B">
            <w:pPr>
              <w:pStyle w:val="TableParagraph"/>
              <w:spacing w:before="64"/>
              <w:rPr>
                <w:sz w:val="16"/>
              </w:rPr>
            </w:pPr>
            <w:r>
              <w:rPr>
                <w:spacing w:val="-2"/>
                <w:sz w:val="16"/>
              </w:rPr>
              <w:t>Година</w:t>
            </w:r>
          </w:p>
        </w:tc>
        <w:tc>
          <w:tcPr>
            <w:tcW w:w="1428" w:type="dxa"/>
            <w:gridSpan w:val="2"/>
          </w:tcPr>
          <w:p w14:paraId="2A3741E3" w14:textId="77777777" w:rsidR="00363E3B" w:rsidRDefault="00363E3B" w:rsidP="00363E3B">
            <w:pPr>
              <w:pStyle w:val="TableParagraph"/>
              <w:spacing w:before="64"/>
              <w:rPr>
                <w:sz w:val="16"/>
              </w:rPr>
            </w:pPr>
            <w:r>
              <w:rPr>
                <w:spacing w:val="-2"/>
                <w:sz w:val="16"/>
              </w:rPr>
              <w:t>Институција</w:t>
            </w:r>
          </w:p>
        </w:tc>
        <w:tc>
          <w:tcPr>
            <w:tcW w:w="2571" w:type="dxa"/>
            <w:gridSpan w:val="4"/>
          </w:tcPr>
          <w:p w14:paraId="24E77BAE" w14:textId="77777777" w:rsidR="00363E3B" w:rsidRDefault="00363E3B" w:rsidP="00363E3B">
            <w:pPr>
              <w:pStyle w:val="TableParagraph"/>
              <w:spacing w:before="64"/>
              <w:ind w:left="119"/>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3324" w:type="dxa"/>
            <w:gridSpan w:val="2"/>
          </w:tcPr>
          <w:p w14:paraId="5F80905C" w14:textId="77777777" w:rsidR="00363E3B" w:rsidRDefault="00363E3B" w:rsidP="00363E3B">
            <w:pPr>
              <w:pStyle w:val="TableParagraph"/>
              <w:spacing w:before="64"/>
              <w:ind w:left="100"/>
              <w:rPr>
                <w:sz w:val="16"/>
              </w:rPr>
            </w:pPr>
            <w:r>
              <w:rPr>
                <w:sz w:val="16"/>
              </w:rPr>
              <w:t>Ужа</w:t>
            </w:r>
            <w:r>
              <w:rPr>
                <w:spacing w:val="-5"/>
                <w:sz w:val="16"/>
              </w:rPr>
              <w:t xml:space="preserve"> </w:t>
            </w:r>
            <w:r>
              <w:rPr>
                <w:sz w:val="16"/>
              </w:rPr>
              <w:t>научна,</w:t>
            </w:r>
            <w:r>
              <w:rPr>
                <w:spacing w:val="-6"/>
                <w:sz w:val="16"/>
              </w:rPr>
              <w:t xml:space="preserve"> </w:t>
            </w:r>
            <w:r>
              <w:rPr>
                <w:sz w:val="16"/>
              </w:rPr>
              <w:t>уметничка</w:t>
            </w:r>
            <w:r>
              <w:rPr>
                <w:spacing w:val="-5"/>
                <w:sz w:val="16"/>
              </w:rPr>
              <w:t xml:space="preserve"> </w:t>
            </w:r>
            <w:r>
              <w:rPr>
                <w:sz w:val="16"/>
              </w:rPr>
              <w:t>или</w:t>
            </w:r>
            <w:r>
              <w:rPr>
                <w:spacing w:val="-6"/>
                <w:sz w:val="16"/>
              </w:rPr>
              <w:t xml:space="preserve"> </w:t>
            </w:r>
            <w:r>
              <w:rPr>
                <w:sz w:val="16"/>
              </w:rPr>
              <w:t>стручна</w:t>
            </w:r>
            <w:r>
              <w:rPr>
                <w:spacing w:val="-4"/>
                <w:sz w:val="16"/>
              </w:rPr>
              <w:t xml:space="preserve"> </w:t>
            </w:r>
            <w:r>
              <w:rPr>
                <w:spacing w:val="-2"/>
                <w:sz w:val="16"/>
              </w:rPr>
              <w:t>област</w:t>
            </w:r>
          </w:p>
        </w:tc>
      </w:tr>
      <w:tr w:rsidR="00363E3B" w14:paraId="3D979D8B" w14:textId="77777777" w:rsidTr="00363E3B">
        <w:trPr>
          <w:trHeight w:val="182"/>
        </w:trPr>
        <w:tc>
          <w:tcPr>
            <w:tcW w:w="1742" w:type="dxa"/>
            <w:gridSpan w:val="2"/>
          </w:tcPr>
          <w:p w14:paraId="40CF2523" w14:textId="77777777" w:rsidR="00363E3B" w:rsidRDefault="00363E3B" w:rsidP="00363E3B">
            <w:pPr>
              <w:pStyle w:val="TableParagraph"/>
              <w:spacing w:line="162" w:lineRule="exact"/>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761" w:type="dxa"/>
            <w:gridSpan w:val="2"/>
          </w:tcPr>
          <w:p w14:paraId="65D09038" w14:textId="77777777" w:rsidR="00363E3B" w:rsidRDefault="00363E3B" w:rsidP="00363E3B">
            <w:pPr>
              <w:pStyle w:val="TableParagraph"/>
              <w:spacing w:line="162" w:lineRule="exact"/>
              <w:ind w:left="0"/>
              <w:rPr>
                <w:sz w:val="16"/>
              </w:rPr>
            </w:pPr>
            <w:r>
              <w:rPr>
                <w:spacing w:val="-2"/>
                <w:sz w:val="16"/>
                <w:lang w:val="sr-Cyrl-RS"/>
              </w:rPr>
              <w:t xml:space="preserve">  2024</w:t>
            </w:r>
            <w:r>
              <w:rPr>
                <w:spacing w:val="-2"/>
                <w:sz w:val="16"/>
              </w:rPr>
              <w:t>.</w:t>
            </w:r>
          </w:p>
        </w:tc>
        <w:tc>
          <w:tcPr>
            <w:tcW w:w="1428" w:type="dxa"/>
            <w:gridSpan w:val="2"/>
          </w:tcPr>
          <w:p w14:paraId="0D39B2C0" w14:textId="77777777" w:rsidR="00363E3B" w:rsidRDefault="00363E3B" w:rsidP="00363E3B">
            <w:pPr>
              <w:pStyle w:val="TableParagraph"/>
              <w:spacing w:line="162" w:lineRule="exact"/>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571" w:type="dxa"/>
            <w:gridSpan w:val="4"/>
          </w:tcPr>
          <w:p w14:paraId="798B33A2" w14:textId="77777777" w:rsidR="00363E3B" w:rsidRDefault="00363E3B" w:rsidP="00363E3B">
            <w:pPr>
              <w:pStyle w:val="TableParagraph"/>
              <w:spacing w:line="162" w:lineRule="exact"/>
              <w:ind w:left="119"/>
              <w:rPr>
                <w:sz w:val="16"/>
              </w:rPr>
            </w:pPr>
            <w:r>
              <w:rPr>
                <w:sz w:val="16"/>
              </w:rPr>
              <w:t>Интерна</w:t>
            </w:r>
            <w:r>
              <w:rPr>
                <w:spacing w:val="-5"/>
                <w:sz w:val="16"/>
              </w:rPr>
              <w:t xml:space="preserve"> </w:t>
            </w:r>
            <w:r>
              <w:rPr>
                <w:spacing w:val="-2"/>
                <w:sz w:val="16"/>
              </w:rPr>
              <w:t>медицина</w:t>
            </w:r>
          </w:p>
        </w:tc>
        <w:tc>
          <w:tcPr>
            <w:tcW w:w="3324" w:type="dxa"/>
            <w:gridSpan w:val="2"/>
          </w:tcPr>
          <w:p w14:paraId="6C48BD6B" w14:textId="77777777" w:rsidR="00363E3B" w:rsidRDefault="00363E3B" w:rsidP="00363E3B">
            <w:pPr>
              <w:pStyle w:val="TableParagraph"/>
              <w:spacing w:line="162" w:lineRule="exact"/>
              <w:ind w:left="100"/>
              <w:rPr>
                <w:sz w:val="16"/>
              </w:rPr>
            </w:pPr>
            <w:r>
              <w:rPr>
                <w:sz w:val="16"/>
              </w:rPr>
              <w:t>Интерна</w:t>
            </w:r>
            <w:r>
              <w:rPr>
                <w:spacing w:val="-4"/>
                <w:sz w:val="16"/>
              </w:rPr>
              <w:t xml:space="preserve"> </w:t>
            </w:r>
            <w:r>
              <w:rPr>
                <w:sz w:val="16"/>
              </w:rPr>
              <w:t>медицина</w:t>
            </w:r>
            <w:r>
              <w:rPr>
                <w:spacing w:val="32"/>
                <w:sz w:val="16"/>
              </w:rPr>
              <w:t xml:space="preserve"> </w:t>
            </w:r>
            <w:r>
              <w:rPr>
                <w:spacing w:val="-2"/>
                <w:sz w:val="16"/>
              </w:rPr>
              <w:t>гастроентерологија</w:t>
            </w:r>
          </w:p>
        </w:tc>
      </w:tr>
      <w:tr w:rsidR="00363E3B" w14:paraId="246274C3" w14:textId="77777777" w:rsidTr="00363E3B">
        <w:trPr>
          <w:trHeight w:val="213"/>
        </w:trPr>
        <w:tc>
          <w:tcPr>
            <w:tcW w:w="1742" w:type="dxa"/>
            <w:gridSpan w:val="2"/>
          </w:tcPr>
          <w:p w14:paraId="7C83B815" w14:textId="77777777" w:rsidR="00363E3B" w:rsidRDefault="00363E3B" w:rsidP="00363E3B">
            <w:pPr>
              <w:pStyle w:val="TableParagraph"/>
              <w:spacing w:before="11" w:line="182" w:lineRule="exact"/>
              <w:rPr>
                <w:sz w:val="16"/>
              </w:rPr>
            </w:pPr>
            <w:r>
              <w:rPr>
                <w:spacing w:val="-2"/>
                <w:sz w:val="16"/>
              </w:rPr>
              <w:t>Докторат</w:t>
            </w:r>
          </w:p>
        </w:tc>
        <w:tc>
          <w:tcPr>
            <w:tcW w:w="761" w:type="dxa"/>
            <w:gridSpan w:val="2"/>
          </w:tcPr>
          <w:p w14:paraId="6439EE9E" w14:textId="77777777" w:rsidR="00363E3B" w:rsidRPr="0015038F" w:rsidRDefault="00363E3B" w:rsidP="00363E3B">
            <w:pPr>
              <w:pStyle w:val="TableParagraph"/>
              <w:ind w:left="0"/>
              <w:rPr>
                <w:sz w:val="14"/>
                <w:lang w:val="sr-Cyrl-RS"/>
              </w:rPr>
            </w:pPr>
            <w:r>
              <w:rPr>
                <w:sz w:val="14"/>
                <w:lang w:val="sr-Cyrl-RS"/>
              </w:rPr>
              <w:t xml:space="preserve">  2023.</w:t>
            </w:r>
          </w:p>
        </w:tc>
        <w:tc>
          <w:tcPr>
            <w:tcW w:w="1428" w:type="dxa"/>
            <w:gridSpan w:val="2"/>
          </w:tcPr>
          <w:p w14:paraId="1D84204E" w14:textId="77777777" w:rsidR="00363E3B" w:rsidRDefault="00363E3B" w:rsidP="00363E3B">
            <w:pPr>
              <w:pStyle w:val="TableParagraph"/>
              <w:ind w:left="0"/>
              <w:rPr>
                <w:sz w:val="14"/>
              </w:rPr>
            </w:pPr>
          </w:p>
        </w:tc>
        <w:tc>
          <w:tcPr>
            <w:tcW w:w="2571" w:type="dxa"/>
            <w:gridSpan w:val="4"/>
          </w:tcPr>
          <w:p w14:paraId="70D8224E" w14:textId="77777777" w:rsidR="00363E3B" w:rsidRDefault="00363E3B" w:rsidP="00363E3B">
            <w:pPr>
              <w:pStyle w:val="TableParagraph"/>
              <w:ind w:left="0"/>
              <w:rPr>
                <w:sz w:val="14"/>
              </w:rPr>
            </w:pPr>
          </w:p>
        </w:tc>
        <w:tc>
          <w:tcPr>
            <w:tcW w:w="3324" w:type="dxa"/>
            <w:gridSpan w:val="2"/>
          </w:tcPr>
          <w:p w14:paraId="2EA8FF9A" w14:textId="77777777" w:rsidR="00363E3B" w:rsidRDefault="00363E3B" w:rsidP="00363E3B">
            <w:pPr>
              <w:pStyle w:val="TableParagraph"/>
              <w:ind w:left="0"/>
              <w:rPr>
                <w:sz w:val="14"/>
              </w:rPr>
            </w:pPr>
          </w:p>
        </w:tc>
      </w:tr>
      <w:tr w:rsidR="00363E3B" w14:paraId="6684D20D" w14:textId="77777777" w:rsidTr="00363E3B">
        <w:trPr>
          <w:trHeight w:val="184"/>
        </w:trPr>
        <w:tc>
          <w:tcPr>
            <w:tcW w:w="1742" w:type="dxa"/>
            <w:gridSpan w:val="2"/>
          </w:tcPr>
          <w:p w14:paraId="7026310E" w14:textId="77777777" w:rsidR="00363E3B" w:rsidRDefault="00363E3B" w:rsidP="00363E3B">
            <w:pPr>
              <w:pStyle w:val="TableParagraph"/>
              <w:spacing w:line="164" w:lineRule="exact"/>
              <w:rPr>
                <w:sz w:val="16"/>
              </w:rPr>
            </w:pPr>
            <w:r>
              <w:rPr>
                <w:spacing w:val="-2"/>
                <w:sz w:val="16"/>
              </w:rPr>
              <w:t>Специјализација</w:t>
            </w:r>
          </w:p>
        </w:tc>
        <w:tc>
          <w:tcPr>
            <w:tcW w:w="761" w:type="dxa"/>
            <w:gridSpan w:val="2"/>
          </w:tcPr>
          <w:p w14:paraId="0434EC96" w14:textId="77777777" w:rsidR="00363E3B" w:rsidRPr="0015038F" w:rsidRDefault="00363E3B" w:rsidP="00363E3B">
            <w:pPr>
              <w:pStyle w:val="TableParagraph"/>
              <w:spacing w:line="164" w:lineRule="exact"/>
              <w:rPr>
                <w:sz w:val="16"/>
                <w:lang w:val="sr-Cyrl-RS"/>
              </w:rPr>
            </w:pPr>
            <w:r>
              <w:rPr>
                <w:spacing w:val="-2"/>
                <w:sz w:val="16"/>
              </w:rPr>
              <w:t>2006</w:t>
            </w:r>
          </w:p>
        </w:tc>
        <w:tc>
          <w:tcPr>
            <w:tcW w:w="1428" w:type="dxa"/>
            <w:gridSpan w:val="2"/>
          </w:tcPr>
          <w:p w14:paraId="7D64EBC3" w14:textId="77777777" w:rsidR="00363E3B" w:rsidRDefault="00363E3B" w:rsidP="00363E3B">
            <w:pPr>
              <w:pStyle w:val="TableParagraph"/>
              <w:spacing w:line="164" w:lineRule="exact"/>
              <w:rPr>
                <w:sz w:val="16"/>
              </w:rPr>
            </w:pPr>
            <w:r>
              <w:rPr>
                <w:spacing w:val="-5"/>
                <w:sz w:val="16"/>
              </w:rPr>
              <w:t>ВМА</w:t>
            </w:r>
          </w:p>
        </w:tc>
        <w:tc>
          <w:tcPr>
            <w:tcW w:w="2571" w:type="dxa"/>
            <w:gridSpan w:val="4"/>
          </w:tcPr>
          <w:p w14:paraId="23B59DAA" w14:textId="77777777" w:rsidR="00363E3B" w:rsidRDefault="00363E3B" w:rsidP="00363E3B">
            <w:pPr>
              <w:pStyle w:val="TableParagraph"/>
              <w:spacing w:line="164" w:lineRule="exact"/>
              <w:ind w:left="119"/>
              <w:rPr>
                <w:sz w:val="16"/>
              </w:rPr>
            </w:pPr>
            <w:r>
              <w:rPr>
                <w:sz w:val="16"/>
              </w:rPr>
              <w:t>Интерна</w:t>
            </w:r>
            <w:r>
              <w:rPr>
                <w:spacing w:val="-5"/>
                <w:sz w:val="16"/>
              </w:rPr>
              <w:t xml:space="preserve"> </w:t>
            </w:r>
            <w:r>
              <w:rPr>
                <w:spacing w:val="-2"/>
                <w:sz w:val="16"/>
              </w:rPr>
              <w:t>медицина</w:t>
            </w:r>
          </w:p>
        </w:tc>
        <w:tc>
          <w:tcPr>
            <w:tcW w:w="3324" w:type="dxa"/>
            <w:gridSpan w:val="2"/>
          </w:tcPr>
          <w:p w14:paraId="096E461F" w14:textId="77777777" w:rsidR="00363E3B" w:rsidRDefault="00363E3B" w:rsidP="00363E3B">
            <w:pPr>
              <w:pStyle w:val="TableParagraph"/>
              <w:spacing w:line="164" w:lineRule="exact"/>
              <w:ind w:left="100"/>
              <w:rPr>
                <w:sz w:val="16"/>
              </w:rPr>
            </w:pPr>
            <w:r>
              <w:rPr>
                <w:sz w:val="16"/>
              </w:rPr>
              <w:t>Интерна</w:t>
            </w:r>
            <w:r>
              <w:rPr>
                <w:spacing w:val="-5"/>
                <w:sz w:val="16"/>
              </w:rPr>
              <w:t xml:space="preserve"> </w:t>
            </w:r>
            <w:r>
              <w:rPr>
                <w:spacing w:val="-2"/>
                <w:sz w:val="16"/>
              </w:rPr>
              <w:t>медицина</w:t>
            </w:r>
          </w:p>
        </w:tc>
      </w:tr>
      <w:tr w:rsidR="00363E3B" w14:paraId="05B25808" w14:textId="77777777" w:rsidTr="00363E3B">
        <w:trPr>
          <w:trHeight w:val="184"/>
        </w:trPr>
        <w:tc>
          <w:tcPr>
            <w:tcW w:w="1742" w:type="dxa"/>
            <w:gridSpan w:val="2"/>
          </w:tcPr>
          <w:p w14:paraId="107B1ECF" w14:textId="77777777" w:rsidR="00363E3B" w:rsidRPr="0015038F" w:rsidRDefault="00363E3B" w:rsidP="00363E3B">
            <w:pPr>
              <w:pStyle w:val="TableParagraph"/>
              <w:spacing w:line="164" w:lineRule="exact"/>
              <w:rPr>
                <w:spacing w:val="-2"/>
                <w:sz w:val="16"/>
                <w:lang w:val="sr-Cyrl-RS"/>
              </w:rPr>
            </w:pPr>
            <w:r>
              <w:rPr>
                <w:spacing w:val="-2"/>
                <w:sz w:val="16"/>
                <w:lang w:val="sr-Cyrl-RS"/>
              </w:rPr>
              <w:t>Субспецијализација</w:t>
            </w:r>
          </w:p>
        </w:tc>
        <w:tc>
          <w:tcPr>
            <w:tcW w:w="761" w:type="dxa"/>
            <w:gridSpan w:val="2"/>
          </w:tcPr>
          <w:p w14:paraId="5E5995C2" w14:textId="77777777" w:rsidR="00363E3B" w:rsidRPr="0015038F" w:rsidRDefault="00363E3B" w:rsidP="00363E3B">
            <w:pPr>
              <w:pStyle w:val="TableParagraph"/>
              <w:spacing w:line="164" w:lineRule="exact"/>
              <w:rPr>
                <w:spacing w:val="-2"/>
                <w:sz w:val="16"/>
                <w:lang w:val="sr-Cyrl-RS"/>
              </w:rPr>
            </w:pPr>
            <w:r>
              <w:rPr>
                <w:spacing w:val="-2"/>
                <w:sz w:val="16"/>
                <w:lang w:val="sr-Cyrl-RS"/>
              </w:rPr>
              <w:t>2016</w:t>
            </w:r>
          </w:p>
        </w:tc>
        <w:tc>
          <w:tcPr>
            <w:tcW w:w="1428" w:type="dxa"/>
            <w:gridSpan w:val="2"/>
          </w:tcPr>
          <w:p w14:paraId="2DD313E9" w14:textId="77777777" w:rsidR="00363E3B" w:rsidRDefault="00363E3B" w:rsidP="00363E3B">
            <w:pPr>
              <w:pStyle w:val="TableParagraph"/>
              <w:spacing w:line="164" w:lineRule="exact"/>
              <w:rPr>
                <w:spacing w:val="-5"/>
                <w:sz w:val="16"/>
              </w:rPr>
            </w:pPr>
          </w:p>
        </w:tc>
        <w:tc>
          <w:tcPr>
            <w:tcW w:w="2571" w:type="dxa"/>
            <w:gridSpan w:val="4"/>
          </w:tcPr>
          <w:p w14:paraId="15AFA2B8" w14:textId="77777777" w:rsidR="00363E3B" w:rsidRDefault="00363E3B" w:rsidP="00363E3B">
            <w:pPr>
              <w:pStyle w:val="TableParagraph"/>
              <w:spacing w:line="164" w:lineRule="exact"/>
              <w:ind w:left="119"/>
              <w:rPr>
                <w:sz w:val="16"/>
              </w:rPr>
            </w:pPr>
          </w:p>
        </w:tc>
        <w:tc>
          <w:tcPr>
            <w:tcW w:w="3324" w:type="dxa"/>
            <w:gridSpan w:val="2"/>
          </w:tcPr>
          <w:p w14:paraId="0E0234DA" w14:textId="77777777" w:rsidR="00363E3B" w:rsidRPr="0015038F" w:rsidRDefault="00363E3B" w:rsidP="00363E3B">
            <w:pPr>
              <w:pStyle w:val="TableParagraph"/>
              <w:spacing w:line="164" w:lineRule="exact"/>
              <w:ind w:left="100"/>
              <w:rPr>
                <w:sz w:val="16"/>
                <w:lang w:val="sr-Cyrl-RS"/>
              </w:rPr>
            </w:pPr>
            <w:r>
              <w:rPr>
                <w:sz w:val="16"/>
                <w:lang w:val="sr-Cyrl-RS"/>
              </w:rPr>
              <w:t>Гастроентерохепатологија</w:t>
            </w:r>
          </w:p>
        </w:tc>
      </w:tr>
      <w:tr w:rsidR="00363E3B" w14:paraId="49DD3710" w14:textId="77777777" w:rsidTr="00363E3B">
        <w:trPr>
          <w:trHeight w:val="220"/>
        </w:trPr>
        <w:tc>
          <w:tcPr>
            <w:tcW w:w="1742" w:type="dxa"/>
            <w:gridSpan w:val="2"/>
          </w:tcPr>
          <w:p w14:paraId="25E7CD4D" w14:textId="77777777" w:rsidR="00363E3B" w:rsidRDefault="00363E3B" w:rsidP="00363E3B">
            <w:pPr>
              <w:pStyle w:val="TableParagraph"/>
              <w:spacing w:before="13"/>
              <w:rPr>
                <w:sz w:val="16"/>
              </w:rPr>
            </w:pPr>
            <w:r>
              <w:rPr>
                <w:spacing w:val="-2"/>
                <w:sz w:val="16"/>
              </w:rPr>
              <w:t>Магистратура</w:t>
            </w:r>
          </w:p>
        </w:tc>
        <w:tc>
          <w:tcPr>
            <w:tcW w:w="761" w:type="dxa"/>
            <w:gridSpan w:val="2"/>
          </w:tcPr>
          <w:p w14:paraId="48BBC4C2" w14:textId="77777777" w:rsidR="00363E3B" w:rsidRDefault="00363E3B" w:rsidP="00363E3B">
            <w:pPr>
              <w:pStyle w:val="TableParagraph"/>
              <w:ind w:left="0"/>
              <w:rPr>
                <w:sz w:val="14"/>
              </w:rPr>
            </w:pPr>
          </w:p>
        </w:tc>
        <w:tc>
          <w:tcPr>
            <w:tcW w:w="1428" w:type="dxa"/>
            <w:gridSpan w:val="2"/>
          </w:tcPr>
          <w:p w14:paraId="667832BF" w14:textId="77777777" w:rsidR="00363E3B" w:rsidRDefault="00363E3B" w:rsidP="00363E3B">
            <w:pPr>
              <w:pStyle w:val="TableParagraph"/>
              <w:ind w:left="0"/>
              <w:rPr>
                <w:sz w:val="14"/>
              </w:rPr>
            </w:pPr>
          </w:p>
        </w:tc>
        <w:tc>
          <w:tcPr>
            <w:tcW w:w="2571" w:type="dxa"/>
            <w:gridSpan w:val="4"/>
          </w:tcPr>
          <w:p w14:paraId="2C3FB549" w14:textId="77777777" w:rsidR="00363E3B" w:rsidRDefault="00363E3B" w:rsidP="00363E3B">
            <w:pPr>
              <w:pStyle w:val="TableParagraph"/>
              <w:ind w:left="0"/>
              <w:rPr>
                <w:sz w:val="14"/>
              </w:rPr>
            </w:pPr>
          </w:p>
        </w:tc>
        <w:tc>
          <w:tcPr>
            <w:tcW w:w="3324" w:type="dxa"/>
            <w:gridSpan w:val="2"/>
          </w:tcPr>
          <w:p w14:paraId="231A7A94" w14:textId="77777777" w:rsidR="00363E3B" w:rsidRDefault="00363E3B" w:rsidP="00363E3B">
            <w:pPr>
              <w:pStyle w:val="TableParagraph"/>
              <w:ind w:left="0"/>
              <w:rPr>
                <w:sz w:val="14"/>
              </w:rPr>
            </w:pPr>
          </w:p>
        </w:tc>
      </w:tr>
      <w:tr w:rsidR="00363E3B" w14:paraId="2867B12E" w14:textId="77777777" w:rsidTr="00363E3B">
        <w:trPr>
          <w:trHeight w:val="220"/>
        </w:trPr>
        <w:tc>
          <w:tcPr>
            <w:tcW w:w="1742" w:type="dxa"/>
            <w:gridSpan w:val="2"/>
          </w:tcPr>
          <w:p w14:paraId="46963C99" w14:textId="77777777" w:rsidR="00363E3B" w:rsidRDefault="00363E3B" w:rsidP="00363E3B">
            <w:pPr>
              <w:pStyle w:val="TableParagraph"/>
              <w:spacing w:before="13"/>
              <w:rPr>
                <w:sz w:val="16"/>
              </w:rPr>
            </w:pPr>
            <w:r>
              <w:rPr>
                <w:spacing w:val="-2"/>
                <w:sz w:val="16"/>
              </w:rPr>
              <w:t>Мастер</w:t>
            </w:r>
          </w:p>
        </w:tc>
        <w:tc>
          <w:tcPr>
            <w:tcW w:w="761" w:type="dxa"/>
            <w:gridSpan w:val="2"/>
          </w:tcPr>
          <w:p w14:paraId="0C9FA6FB" w14:textId="77777777" w:rsidR="00363E3B" w:rsidRDefault="00363E3B" w:rsidP="00363E3B">
            <w:pPr>
              <w:pStyle w:val="TableParagraph"/>
              <w:ind w:left="0"/>
              <w:rPr>
                <w:sz w:val="14"/>
              </w:rPr>
            </w:pPr>
          </w:p>
        </w:tc>
        <w:tc>
          <w:tcPr>
            <w:tcW w:w="1428" w:type="dxa"/>
            <w:gridSpan w:val="2"/>
          </w:tcPr>
          <w:p w14:paraId="63D5A626" w14:textId="77777777" w:rsidR="00363E3B" w:rsidRDefault="00363E3B" w:rsidP="00363E3B">
            <w:pPr>
              <w:pStyle w:val="TableParagraph"/>
              <w:ind w:left="0"/>
              <w:rPr>
                <w:sz w:val="14"/>
              </w:rPr>
            </w:pPr>
          </w:p>
        </w:tc>
        <w:tc>
          <w:tcPr>
            <w:tcW w:w="2571" w:type="dxa"/>
            <w:gridSpan w:val="4"/>
          </w:tcPr>
          <w:p w14:paraId="1653FE23" w14:textId="77777777" w:rsidR="00363E3B" w:rsidRDefault="00363E3B" w:rsidP="00363E3B">
            <w:pPr>
              <w:pStyle w:val="TableParagraph"/>
              <w:ind w:left="0"/>
              <w:rPr>
                <w:sz w:val="14"/>
              </w:rPr>
            </w:pPr>
          </w:p>
        </w:tc>
        <w:tc>
          <w:tcPr>
            <w:tcW w:w="3324" w:type="dxa"/>
            <w:gridSpan w:val="2"/>
          </w:tcPr>
          <w:p w14:paraId="2F4941A2" w14:textId="77777777" w:rsidR="00363E3B" w:rsidRDefault="00363E3B" w:rsidP="00363E3B">
            <w:pPr>
              <w:pStyle w:val="TableParagraph"/>
              <w:ind w:left="0"/>
              <w:rPr>
                <w:sz w:val="14"/>
              </w:rPr>
            </w:pPr>
          </w:p>
        </w:tc>
      </w:tr>
      <w:tr w:rsidR="00363E3B" w14:paraId="368004BD" w14:textId="77777777" w:rsidTr="00363E3B">
        <w:trPr>
          <w:trHeight w:val="184"/>
        </w:trPr>
        <w:tc>
          <w:tcPr>
            <w:tcW w:w="1742" w:type="dxa"/>
            <w:gridSpan w:val="2"/>
          </w:tcPr>
          <w:p w14:paraId="2D04F692" w14:textId="77777777" w:rsidR="00363E3B" w:rsidRDefault="00363E3B" w:rsidP="00363E3B">
            <w:pPr>
              <w:pStyle w:val="TableParagraph"/>
              <w:spacing w:line="165" w:lineRule="exact"/>
              <w:rPr>
                <w:sz w:val="16"/>
              </w:rPr>
            </w:pPr>
            <w:r>
              <w:rPr>
                <w:spacing w:val="-2"/>
                <w:sz w:val="16"/>
              </w:rPr>
              <w:t>Диплома</w:t>
            </w:r>
          </w:p>
        </w:tc>
        <w:tc>
          <w:tcPr>
            <w:tcW w:w="761" w:type="dxa"/>
            <w:gridSpan w:val="2"/>
          </w:tcPr>
          <w:p w14:paraId="3274161B" w14:textId="77777777" w:rsidR="00363E3B" w:rsidRPr="0015038F" w:rsidRDefault="00363E3B" w:rsidP="00363E3B">
            <w:pPr>
              <w:pStyle w:val="TableParagraph"/>
              <w:spacing w:line="165" w:lineRule="exact"/>
              <w:rPr>
                <w:sz w:val="16"/>
                <w:lang w:val="sr-Cyrl-RS"/>
              </w:rPr>
            </w:pPr>
            <w:r>
              <w:rPr>
                <w:spacing w:val="-2"/>
                <w:sz w:val="16"/>
                <w:lang w:val="sr-Cyrl-RS"/>
              </w:rPr>
              <w:t>2000</w:t>
            </w:r>
          </w:p>
        </w:tc>
        <w:tc>
          <w:tcPr>
            <w:tcW w:w="1428" w:type="dxa"/>
            <w:gridSpan w:val="2"/>
          </w:tcPr>
          <w:p w14:paraId="2A80E632" w14:textId="77777777" w:rsidR="00363E3B" w:rsidRDefault="00363E3B" w:rsidP="00363E3B">
            <w:pPr>
              <w:pStyle w:val="TableParagraph"/>
              <w:spacing w:line="165" w:lineRule="exact"/>
              <w:rPr>
                <w:sz w:val="16"/>
              </w:rPr>
            </w:pPr>
            <w:r>
              <w:rPr>
                <w:sz w:val="16"/>
              </w:rPr>
              <w:t>МФ</w:t>
            </w:r>
            <w:r>
              <w:rPr>
                <w:spacing w:val="1"/>
                <w:sz w:val="16"/>
              </w:rPr>
              <w:t xml:space="preserve"> </w:t>
            </w:r>
            <w:r>
              <w:rPr>
                <w:spacing w:val="-5"/>
                <w:sz w:val="16"/>
              </w:rPr>
              <w:t>БУ</w:t>
            </w:r>
            <w:r w:rsidRPr="0015038F">
              <w:rPr>
                <w:rFonts w:eastAsia="Cambria"/>
                <w:sz w:val="14"/>
                <w:szCs w:val="14"/>
                <w:lang w:val="sr-Cyrl-RS" w:eastAsia="sr-Latn-CS"/>
              </w:rPr>
              <w:t xml:space="preserve"> Медицински факултет у Београду</w:t>
            </w:r>
          </w:p>
        </w:tc>
        <w:tc>
          <w:tcPr>
            <w:tcW w:w="2571" w:type="dxa"/>
            <w:gridSpan w:val="4"/>
          </w:tcPr>
          <w:p w14:paraId="2E0BE495" w14:textId="77777777" w:rsidR="00363E3B" w:rsidRDefault="00363E3B" w:rsidP="00363E3B">
            <w:pPr>
              <w:pStyle w:val="TableParagraph"/>
              <w:spacing w:line="165" w:lineRule="exact"/>
              <w:ind w:left="119"/>
              <w:rPr>
                <w:sz w:val="16"/>
              </w:rPr>
            </w:pPr>
            <w:r>
              <w:rPr>
                <w:spacing w:val="-2"/>
                <w:sz w:val="16"/>
              </w:rPr>
              <w:t>Медицина</w:t>
            </w:r>
          </w:p>
        </w:tc>
        <w:tc>
          <w:tcPr>
            <w:tcW w:w="3324" w:type="dxa"/>
            <w:gridSpan w:val="2"/>
          </w:tcPr>
          <w:p w14:paraId="194CE87F" w14:textId="77777777" w:rsidR="00363E3B" w:rsidRDefault="00363E3B" w:rsidP="00363E3B">
            <w:pPr>
              <w:pStyle w:val="TableParagraph"/>
              <w:spacing w:line="165" w:lineRule="exact"/>
              <w:ind w:left="100"/>
              <w:rPr>
                <w:sz w:val="16"/>
              </w:rPr>
            </w:pPr>
            <w:r>
              <w:rPr>
                <w:spacing w:val="-2"/>
                <w:sz w:val="16"/>
              </w:rPr>
              <w:t>Медицина</w:t>
            </w:r>
          </w:p>
        </w:tc>
      </w:tr>
      <w:tr w:rsidR="00363E3B" w14:paraId="5C458080" w14:textId="77777777" w:rsidTr="00363E3B">
        <w:trPr>
          <w:trHeight w:val="426"/>
        </w:trPr>
        <w:tc>
          <w:tcPr>
            <w:tcW w:w="9826" w:type="dxa"/>
            <w:gridSpan w:val="12"/>
          </w:tcPr>
          <w:p w14:paraId="68428DC4" w14:textId="77777777" w:rsidR="00363E3B" w:rsidRDefault="00363E3B" w:rsidP="00363E3B">
            <w:pPr>
              <w:pStyle w:val="TableParagraph"/>
              <w:spacing w:before="117"/>
              <w:rPr>
                <w:b/>
                <w:sz w:val="16"/>
              </w:rPr>
            </w:pPr>
            <w:r>
              <w:rPr>
                <w:b/>
                <w:sz w:val="16"/>
              </w:rPr>
              <w:t>Списак</w:t>
            </w:r>
            <w:r>
              <w:rPr>
                <w:b/>
                <w:spacing w:val="-8"/>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5"/>
                <w:sz w:val="16"/>
              </w:rPr>
              <w:t xml:space="preserve"> </w:t>
            </w:r>
            <w:r>
              <w:rPr>
                <w:b/>
                <w:spacing w:val="-2"/>
                <w:sz w:val="16"/>
              </w:rPr>
              <w:t>студија</w:t>
            </w:r>
          </w:p>
        </w:tc>
      </w:tr>
      <w:tr w:rsidR="00363E3B" w14:paraId="20BB7705" w14:textId="77777777" w:rsidTr="00363E3B">
        <w:trPr>
          <w:trHeight w:val="366"/>
        </w:trPr>
        <w:tc>
          <w:tcPr>
            <w:tcW w:w="562" w:type="dxa"/>
          </w:tcPr>
          <w:p w14:paraId="715FA8B5" w14:textId="77777777" w:rsidR="00363E3B" w:rsidRDefault="00363E3B" w:rsidP="00363E3B">
            <w:pPr>
              <w:pStyle w:val="TableParagraph"/>
              <w:spacing w:before="85"/>
              <w:rPr>
                <w:sz w:val="16"/>
              </w:rPr>
            </w:pPr>
            <w:r>
              <w:rPr>
                <w:spacing w:val="-4"/>
                <w:sz w:val="16"/>
              </w:rPr>
              <w:t>Р.Б.</w:t>
            </w:r>
          </w:p>
        </w:tc>
        <w:tc>
          <w:tcPr>
            <w:tcW w:w="1560" w:type="dxa"/>
            <w:gridSpan w:val="2"/>
          </w:tcPr>
          <w:p w14:paraId="7DD80B68" w14:textId="77777777" w:rsidR="00363E3B" w:rsidRDefault="00363E3B" w:rsidP="00363E3B">
            <w:pPr>
              <w:pStyle w:val="TableParagraph"/>
              <w:spacing w:line="178" w:lineRule="exact"/>
              <w:ind w:left="147"/>
              <w:rPr>
                <w:sz w:val="16"/>
              </w:rPr>
            </w:pPr>
            <w:r>
              <w:rPr>
                <w:spacing w:val="-2"/>
                <w:sz w:val="16"/>
              </w:rPr>
              <w:t>Ознака</w:t>
            </w:r>
          </w:p>
          <w:p w14:paraId="643A8519" w14:textId="77777777" w:rsidR="00363E3B" w:rsidRDefault="00363E3B" w:rsidP="00363E3B">
            <w:pPr>
              <w:pStyle w:val="TableParagraph"/>
              <w:spacing w:before="1" w:line="168" w:lineRule="exact"/>
              <w:ind w:left="147"/>
              <w:rPr>
                <w:sz w:val="16"/>
              </w:rPr>
            </w:pPr>
            <w:r>
              <w:rPr>
                <w:spacing w:val="-2"/>
                <w:sz w:val="16"/>
              </w:rPr>
              <w:t>предмета</w:t>
            </w:r>
          </w:p>
        </w:tc>
        <w:tc>
          <w:tcPr>
            <w:tcW w:w="2388" w:type="dxa"/>
            <w:gridSpan w:val="5"/>
          </w:tcPr>
          <w:p w14:paraId="3410F4B6" w14:textId="77777777" w:rsidR="00363E3B" w:rsidRDefault="00363E3B" w:rsidP="00363E3B">
            <w:pPr>
              <w:pStyle w:val="TableParagraph"/>
              <w:spacing w:before="85"/>
              <w:rPr>
                <w:sz w:val="16"/>
              </w:rPr>
            </w:pPr>
            <w:r>
              <w:rPr>
                <w:sz w:val="16"/>
              </w:rPr>
              <w:t>Назив</w:t>
            </w:r>
            <w:r>
              <w:rPr>
                <w:spacing w:val="-5"/>
                <w:sz w:val="16"/>
              </w:rPr>
              <w:t xml:space="preserve"> </w:t>
            </w:r>
            <w:r>
              <w:rPr>
                <w:spacing w:val="-2"/>
                <w:sz w:val="16"/>
              </w:rPr>
              <w:t>предмета</w:t>
            </w:r>
          </w:p>
        </w:tc>
        <w:tc>
          <w:tcPr>
            <w:tcW w:w="1992" w:type="dxa"/>
            <w:gridSpan w:val="2"/>
          </w:tcPr>
          <w:p w14:paraId="0988C1C9" w14:textId="77777777" w:rsidR="00363E3B" w:rsidRDefault="00363E3B" w:rsidP="00363E3B">
            <w:pPr>
              <w:pStyle w:val="TableParagraph"/>
              <w:spacing w:before="85"/>
              <w:rPr>
                <w:sz w:val="16"/>
              </w:rPr>
            </w:pPr>
            <w:r>
              <w:rPr>
                <w:sz w:val="16"/>
              </w:rPr>
              <w:t>Вид</w:t>
            </w:r>
            <w:r>
              <w:rPr>
                <w:spacing w:val="-4"/>
                <w:sz w:val="16"/>
              </w:rPr>
              <w:t xml:space="preserve"> </w:t>
            </w:r>
            <w:r>
              <w:rPr>
                <w:spacing w:val="-2"/>
                <w:sz w:val="16"/>
              </w:rPr>
              <w:t>наставе</w:t>
            </w:r>
          </w:p>
        </w:tc>
        <w:tc>
          <w:tcPr>
            <w:tcW w:w="2215" w:type="dxa"/>
          </w:tcPr>
          <w:p w14:paraId="5E7F036D" w14:textId="77777777" w:rsidR="00363E3B" w:rsidRDefault="00363E3B" w:rsidP="00363E3B">
            <w:pPr>
              <w:pStyle w:val="TableParagraph"/>
              <w:spacing w:before="85"/>
              <w:ind w:left="114"/>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109" w:type="dxa"/>
          </w:tcPr>
          <w:p w14:paraId="49B34A68" w14:textId="77777777" w:rsidR="00363E3B" w:rsidRDefault="00363E3B" w:rsidP="00363E3B">
            <w:pPr>
              <w:pStyle w:val="TableParagraph"/>
              <w:spacing w:line="178" w:lineRule="exact"/>
              <w:rPr>
                <w:sz w:val="16"/>
              </w:rPr>
            </w:pPr>
            <w:r>
              <w:rPr>
                <w:spacing w:val="-2"/>
                <w:sz w:val="16"/>
              </w:rPr>
              <w:t>Врста</w:t>
            </w:r>
          </w:p>
          <w:p w14:paraId="7E3A6180" w14:textId="77777777" w:rsidR="00363E3B" w:rsidRDefault="00363E3B" w:rsidP="00363E3B">
            <w:pPr>
              <w:pStyle w:val="TableParagraph"/>
              <w:spacing w:before="1" w:line="168" w:lineRule="exact"/>
              <w:rPr>
                <w:sz w:val="16"/>
              </w:rPr>
            </w:pPr>
            <w:r>
              <w:rPr>
                <w:spacing w:val="-2"/>
                <w:sz w:val="16"/>
              </w:rPr>
              <w:t>студија</w:t>
            </w:r>
          </w:p>
        </w:tc>
      </w:tr>
      <w:tr w:rsidR="00363E3B" w14:paraId="594E05B0" w14:textId="77777777" w:rsidTr="00363E3B">
        <w:trPr>
          <w:trHeight w:val="369"/>
        </w:trPr>
        <w:tc>
          <w:tcPr>
            <w:tcW w:w="562" w:type="dxa"/>
          </w:tcPr>
          <w:p w14:paraId="52D1B6AF" w14:textId="77777777" w:rsidR="00363E3B" w:rsidRDefault="00363E3B" w:rsidP="00363E3B">
            <w:pPr>
              <w:pStyle w:val="TableParagraph"/>
              <w:spacing w:before="88"/>
              <w:rPr>
                <w:sz w:val="16"/>
              </w:rPr>
            </w:pPr>
            <w:r>
              <w:rPr>
                <w:spacing w:val="-5"/>
                <w:sz w:val="16"/>
              </w:rPr>
              <w:t>1.</w:t>
            </w:r>
          </w:p>
        </w:tc>
        <w:tc>
          <w:tcPr>
            <w:tcW w:w="1560" w:type="dxa"/>
            <w:gridSpan w:val="2"/>
          </w:tcPr>
          <w:p w14:paraId="525A366F" w14:textId="77777777" w:rsidR="00363E3B" w:rsidRDefault="00363E3B" w:rsidP="00363E3B">
            <w:pPr>
              <w:pStyle w:val="TableParagraph"/>
              <w:spacing w:before="88"/>
              <w:ind w:left="147"/>
              <w:rPr>
                <w:sz w:val="16"/>
              </w:rPr>
            </w:pPr>
            <w:r>
              <w:rPr>
                <w:spacing w:val="-2"/>
                <w:sz w:val="16"/>
                <w:lang w:val="sr-Cyrl-RS"/>
              </w:rPr>
              <w:t>20.</w:t>
            </w:r>
            <w:r>
              <w:rPr>
                <w:spacing w:val="-2"/>
                <w:sz w:val="16"/>
              </w:rPr>
              <w:t>ИНТМ04</w:t>
            </w:r>
          </w:p>
        </w:tc>
        <w:tc>
          <w:tcPr>
            <w:tcW w:w="2388" w:type="dxa"/>
            <w:gridSpan w:val="5"/>
          </w:tcPr>
          <w:p w14:paraId="69E71883" w14:textId="77777777" w:rsidR="00363E3B" w:rsidRDefault="00363E3B" w:rsidP="00363E3B">
            <w:pPr>
              <w:pStyle w:val="TableParagraph"/>
              <w:spacing w:before="88"/>
              <w:rPr>
                <w:sz w:val="16"/>
              </w:rPr>
            </w:pPr>
            <w:r>
              <w:rPr>
                <w:sz w:val="16"/>
              </w:rPr>
              <w:t>Интерна</w:t>
            </w:r>
            <w:r>
              <w:rPr>
                <w:spacing w:val="-5"/>
                <w:sz w:val="16"/>
              </w:rPr>
              <w:t xml:space="preserve"> </w:t>
            </w:r>
            <w:r>
              <w:rPr>
                <w:spacing w:val="-2"/>
                <w:sz w:val="16"/>
              </w:rPr>
              <w:t>медицина</w:t>
            </w:r>
          </w:p>
        </w:tc>
        <w:tc>
          <w:tcPr>
            <w:tcW w:w="1992" w:type="dxa"/>
            <w:gridSpan w:val="2"/>
          </w:tcPr>
          <w:p w14:paraId="61A451C6" w14:textId="77777777" w:rsidR="00363E3B" w:rsidRDefault="00363E3B" w:rsidP="00363E3B">
            <w:pPr>
              <w:pStyle w:val="TableParagraph"/>
              <w:spacing w:before="88"/>
              <w:rPr>
                <w:sz w:val="16"/>
              </w:rPr>
            </w:pPr>
            <w:r>
              <w:rPr>
                <w:sz w:val="16"/>
                <w:lang w:val="sr-Cyrl-RS"/>
              </w:rPr>
              <w:t>Предавање и вежбе</w:t>
            </w:r>
          </w:p>
        </w:tc>
        <w:tc>
          <w:tcPr>
            <w:tcW w:w="2215" w:type="dxa"/>
          </w:tcPr>
          <w:p w14:paraId="77E20041" w14:textId="77777777" w:rsidR="00363E3B" w:rsidRDefault="00363E3B" w:rsidP="00363E3B">
            <w:pPr>
              <w:pStyle w:val="TableParagraph"/>
              <w:spacing w:line="178" w:lineRule="exact"/>
              <w:ind w:left="114"/>
              <w:rPr>
                <w:sz w:val="16"/>
              </w:rPr>
            </w:pPr>
            <w:r>
              <w:rPr>
                <w:sz w:val="16"/>
              </w:rPr>
              <w:t>Интегрисане</w:t>
            </w:r>
            <w:r>
              <w:rPr>
                <w:spacing w:val="-7"/>
                <w:sz w:val="16"/>
              </w:rPr>
              <w:t xml:space="preserve"> </w:t>
            </w:r>
            <w:r>
              <w:rPr>
                <w:spacing w:val="-2"/>
                <w:sz w:val="16"/>
              </w:rPr>
              <w:t>академске</w:t>
            </w:r>
          </w:p>
          <w:p w14:paraId="3430A9F6" w14:textId="77777777" w:rsidR="00363E3B" w:rsidRDefault="00363E3B" w:rsidP="00363E3B">
            <w:pPr>
              <w:pStyle w:val="TableParagraph"/>
              <w:spacing w:before="1" w:line="170" w:lineRule="exact"/>
              <w:ind w:left="114"/>
              <w:rPr>
                <w:sz w:val="16"/>
              </w:rPr>
            </w:pPr>
            <w:r>
              <w:rPr>
                <w:sz w:val="16"/>
              </w:rPr>
              <w:t>студије</w:t>
            </w:r>
            <w:r>
              <w:rPr>
                <w:spacing w:val="-9"/>
                <w:sz w:val="16"/>
              </w:rPr>
              <w:t xml:space="preserve"> </w:t>
            </w:r>
            <w:r>
              <w:rPr>
                <w:spacing w:val="-2"/>
                <w:sz w:val="16"/>
              </w:rPr>
              <w:t>медицине</w:t>
            </w:r>
          </w:p>
        </w:tc>
        <w:tc>
          <w:tcPr>
            <w:tcW w:w="1109" w:type="dxa"/>
          </w:tcPr>
          <w:p w14:paraId="49F50F05" w14:textId="77777777" w:rsidR="00363E3B" w:rsidRDefault="00363E3B" w:rsidP="00363E3B">
            <w:pPr>
              <w:pStyle w:val="TableParagraph"/>
              <w:spacing w:before="88"/>
              <w:rPr>
                <w:sz w:val="16"/>
              </w:rPr>
            </w:pPr>
            <w:r>
              <w:rPr>
                <w:spacing w:val="-4"/>
                <w:sz w:val="16"/>
              </w:rPr>
              <w:t>ИАСМ</w:t>
            </w:r>
          </w:p>
        </w:tc>
      </w:tr>
      <w:tr w:rsidR="00363E3B" w14:paraId="3D380CF3" w14:textId="77777777" w:rsidTr="00363E3B">
        <w:trPr>
          <w:trHeight w:val="210"/>
        </w:trPr>
        <w:tc>
          <w:tcPr>
            <w:tcW w:w="9826" w:type="dxa"/>
            <w:gridSpan w:val="12"/>
          </w:tcPr>
          <w:p w14:paraId="213D06BC" w14:textId="77777777" w:rsidR="00363E3B" w:rsidRDefault="00363E3B" w:rsidP="00363E3B">
            <w:pPr>
              <w:pStyle w:val="TableParagraph"/>
              <w:spacing w:before="9" w:line="182"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363E3B" w14:paraId="50F2BE3C" w14:textId="77777777" w:rsidTr="00363E3B">
        <w:trPr>
          <w:trHeight w:val="179"/>
        </w:trPr>
        <w:tc>
          <w:tcPr>
            <w:tcW w:w="562" w:type="dxa"/>
          </w:tcPr>
          <w:p w14:paraId="2A559807" w14:textId="77777777" w:rsidR="00363E3B" w:rsidRDefault="00363E3B" w:rsidP="00363E3B">
            <w:pPr>
              <w:pStyle w:val="TableParagraph"/>
              <w:spacing w:before="179"/>
              <w:rPr>
                <w:sz w:val="16"/>
              </w:rPr>
            </w:pPr>
            <w:r>
              <w:rPr>
                <w:spacing w:val="-5"/>
                <w:sz w:val="16"/>
              </w:rPr>
              <w:t>1.</w:t>
            </w:r>
          </w:p>
        </w:tc>
        <w:tc>
          <w:tcPr>
            <w:tcW w:w="9264" w:type="dxa"/>
            <w:gridSpan w:val="11"/>
          </w:tcPr>
          <w:p w14:paraId="30B5FE8A" w14:textId="77777777" w:rsidR="00363E3B" w:rsidRPr="0015038F" w:rsidRDefault="00363E3B" w:rsidP="00363E3B">
            <w:pPr>
              <w:pStyle w:val="TableParagraph"/>
              <w:ind w:left="0" w:right="189"/>
              <w:jc w:val="both"/>
              <w:rPr>
                <w:sz w:val="16"/>
                <w:lang w:val="sr-Cyrl-RS"/>
              </w:rPr>
            </w:pPr>
            <w:hyperlink r:id="rId179" w:history="1">
              <w:r w:rsidRPr="0015038F">
                <w:rPr>
                  <w:rStyle w:val="Hiperveza"/>
                  <w:rFonts w:eastAsiaTheme="majorEastAsia"/>
                  <w:b/>
                  <w:color w:val="auto"/>
                  <w:sz w:val="14"/>
                  <w:szCs w:val="14"/>
                  <w:u w:val="none"/>
                  <w:lang w:val="sr-Latn-RS"/>
                </w:rPr>
                <w:t>Brcerevic I</w:t>
              </w:r>
              <w:r w:rsidRPr="0015038F">
                <w:rPr>
                  <w:rStyle w:val="Hiperveza"/>
                  <w:rFonts w:eastAsiaTheme="majorEastAsia"/>
                  <w:bCs/>
                  <w:color w:val="auto"/>
                  <w:sz w:val="14"/>
                  <w:szCs w:val="14"/>
                  <w:u w:val="none"/>
                  <w:lang w:val="sr-Latn-RS"/>
                </w:rPr>
                <w:t>, Doder R, Vojvodic D, Perisic N, Petrovic S. Myeloid-derived suppressor like cells – a potential biomarker for prognosis of colorectal cancer? Vojnosanitetski pregled. 2022. https: //doi.org//10.2298/VSP220117083B  M23; IF 0.168</w:t>
              </w:r>
            </w:hyperlink>
          </w:p>
        </w:tc>
      </w:tr>
      <w:tr w:rsidR="00363E3B" w14:paraId="0B1CFA7F" w14:textId="77777777" w:rsidTr="00363E3B">
        <w:trPr>
          <w:trHeight w:val="213"/>
        </w:trPr>
        <w:tc>
          <w:tcPr>
            <w:tcW w:w="562" w:type="dxa"/>
          </w:tcPr>
          <w:p w14:paraId="0B78F64A" w14:textId="77777777" w:rsidR="00363E3B" w:rsidRPr="0015038F" w:rsidRDefault="00363E3B" w:rsidP="00363E3B">
            <w:pPr>
              <w:pStyle w:val="TableParagraph"/>
              <w:spacing w:line="178" w:lineRule="exact"/>
              <w:ind w:left="-11"/>
              <w:rPr>
                <w:sz w:val="16"/>
                <w:lang w:val="sr-Cyrl-RS"/>
              </w:rPr>
            </w:pPr>
          </w:p>
          <w:p w14:paraId="3A8D3D57" w14:textId="77777777" w:rsidR="00363E3B" w:rsidRDefault="00363E3B" w:rsidP="00363E3B">
            <w:pPr>
              <w:pStyle w:val="TableParagraph"/>
              <w:spacing w:before="1"/>
              <w:rPr>
                <w:sz w:val="16"/>
              </w:rPr>
            </w:pPr>
            <w:r>
              <w:rPr>
                <w:spacing w:val="-5"/>
                <w:sz w:val="16"/>
              </w:rPr>
              <w:t>2.</w:t>
            </w:r>
          </w:p>
        </w:tc>
        <w:tc>
          <w:tcPr>
            <w:tcW w:w="9264" w:type="dxa"/>
            <w:gridSpan w:val="11"/>
          </w:tcPr>
          <w:p w14:paraId="5776FEE2" w14:textId="77777777" w:rsidR="00363E3B" w:rsidRPr="0015038F" w:rsidRDefault="00363E3B" w:rsidP="00363E3B">
            <w:pPr>
              <w:pStyle w:val="TableParagraph"/>
              <w:spacing w:line="168" w:lineRule="exact"/>
              <w:ind w:left="65"/>
              <w:jc w:val="both"/>
              <w:rPr>
                <w:sz w:val="16"/>
              </w:rPr>
            </w:pPr>
            <w:hyperlink r:id="rId180" w:history="1">
              <w:r w:rsidRPr="0015038F">
                <w:rPr>
                  <w:rStyle w:val="Hiperveza"/>
                  <w:rFonts w:eastAsiaTheme="majorEastAsia"/>
                  <w:b/>
                  <w:color w:val="auto"/>
                  <w:sz w:val="14"/>
                  <w:szCs w:val="14"/>
                  <w:u w:val="none"/>
                  <w:lang w:val="sr-Latn-RS"/>
                </w:rPr>
                <w:t>Brcerevic I</w:t>
              </w:r>
              <w:r w:rsidRPr="0015038F">
                <w:rPr>
                  <w:rStyle w:val="Hiperveza"/>
                  <w:rFonts w:eastAsiaTheme="majorEastAsia"/>
                  <w:bCs/>
                  <w:color w:val="auto"/>
                  <w:sz w:val="14"/>
                  <w:szCs w:val="14"/>
                  <w:u w:val="none"/>
                  <w:lang w:val="sr-Latn-RS"/>
                </w:rPr>
                <w:t>, Doder R, Vojvodic D, Perisic N, Petrovic S. Myeloid-derived suppressor like cells – whether their frequency changes in patients with different stages of CRC. Vojnosanitetski pregled. 2022. https:  //doi.org/10.2298/VSP220130091B M23; IF 0.168</w:t>
              </w:r>
            </w:hyperlink>
          </w:p>
        </w:tc>
      </w:tr>
      <w:tr w:rsidR="00363E3B" w14:paraId="7AE7C458" w14:textId="77777777" w:rsidTr="00363E3B">
        <w:trPr>
          <w:trHeight w:val="133"/>
        </w:trPr>
        <w:tc>
          <w:tcPr>
            <w:tcW w:w="562" w:type="dxa"/>
          </w:tcPr>
          <w:p w14:paraId="71C29E2B" w14:textId="77777777" w:rsidR="00363E3B" w:rsidRPr="0015038F" w:rsidRDefault="00363E3B" w:rsidP="00363E3B">
            <w:pPr>
              <w:pStyle w:val="TableParagraph"/>
              <w:spacing w:line="178" w:lineRule="exact"/>
              <w:ind w:left="-11"/>
              <w:rPr>
                <w:sz w:val="16"/>
                <w:lang w:val="sr-Cyrl-RS"/>
              </w:rPr>
            </w:pPr>
          </w:p>
          <w:p w14:paraId="523AD520" w14:textId="77777777" w:rsidR="00363E3B" w:rsidRDefault="00363E3B" w:rsidP="00363E3B">
            <w:pPr>
              <w:pStyle w:val="TableParagraph"/>
              <w:spacing w:before="1"/>
              <w:rPr>
                <w:sz w:val="16"/>
              </w:rPr>
            </w:pPr>
            <w:r>
              <w:rPr>
                <w:spacing w:val="-5"/>
                <w:sz w:val="16"/>
              </w:rPr>
              <w:t>3.</w:t>
            </w:r>
          </w:p>
        </w:tc>
        <w:tc>
          <w:tcPr>
            <w:tcW w:w="9264" w:type="dxa"/>
            <w:gridSpan w:val="11"/>
          </w:tcPr>
          <w:p w14:paraId="360F100E" w14:textId="77777777" w:rsidR="00363E3B" w:rsidRPr="0015038F" w:rsidRDefault="00363E3B" w:rsidP="00363E3B">
            <w:pPr>
              <w:pStyle w:val="TableParagraph"/>
              <w:ind w:left="65" w:right="189"/>
              <w:jc w:val="both"/>
              <w:rPr>
                <w:sz w:val="16"/>
              </w:rPr>
            </w:pPr>
            <w:hyperlink r:id="rId181" w:history="1">
              <w:r w:rsidRPr="0015038F">
                <w:rPr>
                  <w:rStyle w:val="Hiperveza"/>
                  <w:rFonts w:eastAsiaTheme="majorEastAsia"/>
                  <w:b/>
                  <w:color w:val="auto"/>
                  <w:sz w:val="14"/>
                  <w:szCs w:val="14"/>
                  <w:u w:val="none"/>
                  <w:lang w:val="sr-Latn-RS"/>
                </w:rPr>
                <w:t>Brcerevic I,</w:t>
              </w:r>
              <w:r w:rsidRPr="0015038F">
                <w:rPr>
                  <w:rStyle w:val="Hiperveza"/>
                  <w:rFonts w:eastAsiaTheme="majorEastAsia"/>
                  <w:bCs/>
                  <w:color w:val="auto"/>
                  <w:sz w:val="14"/>
                  <w:szCs w:val="14"/>
                  <w:u w:val="none"/>
                  <w:lang w:val="sr-Latn-RS"/>
                </w:rPr>
                <w:t xml:space="preserve"> Doder R, Perisic N, Jovic J, Petrovic S.</w:t>
              </w:r>
              <w:r w:rsidRPr="0015038F">
                <w:rPr>
                  <w:rStyle w:val="Hiperveza"/>
                  <w:rFonts w:eastAsiaTheme="majorEastAsia"/>
                  <w:bCs/>
                  <w:color w:val="auto"/>
                  <w:sz w:val="14"/>
                  <w:szCs w:val="14"/>
                  <w:u w:val="none"/>
                  <w:shd w:val="clear" w:color="auto" w:fill="FFFFFF"/>
                  <w:lang w:val="sr-Latn-RS"/>
                </w:rPr>
                <w:t xml:space="preserve"> </w:t>
              </w:r>
              <w:r w:rsidRPr="0015038F">
                <w:rPr>
                  <w:rStyle w:val="Hiperveza"/>
                  <w:rFonts w:eastAsiaTheme="majorEastAsia"/>
                  <w:bCs/>
                  <w:color w:val="auto"/>
                  <w:sz w:val="14"/>
                  <w:szCs w:val="14"/>
                  <w:u w:val="none"/>
                  <w:shd w:val="clear" w:color="auto" w:fill="FFFFFF"/>
                </w:rPr>
                <w:t>Autoimmune</w:t>
              </w:r>
              <w:r w:rsidRPr="0015038F">
                <w:rPr>
                  <w:rStyle w:val="Hiperveza"/>
                  <w:rFonts w:eastAsiaTheme="majorEastAsia"/>
                  <w:bCs/>
                  <w:color w:val="auto"/>
                  <w:sz w:val="14"/>
                  <w:szCs w:val="14"/>
                  <w:u w:val="none"/>
                  <w:shd w:val="clear" w:color="auto" w:fill="FFFFFF"/>
                  <w:lang w:val="sr-Latn-RS"/>
                </w:rPr>
                <w:t xml:space="preserve"> </w:t>
              </w:r>
              <w:r w:rsidRPr="0015038F">
                <w:rPr>
                  <w:rStyle w:val="Hiperveza"/>
                  <w:rFonts w:eastAsiaTheme="majorEastAsia"/>
                  <w:bCs/>
                  <w:color w:val="auto"/>
                  <w:sz w:val="14"/>
                  <w:szCs w:val="14"/>
                  <w:u w:val="none"/>
                  <w:shd w:val="clear" w:color="auto" w:fill="FFFFFF"/>
                </w:rPr>
                <w:t>pancreatitis</w:t>
              </w:r>
              <w:r w:rsidRPr="0015038F">
                <w:rPr>
                  <w:rStyle w:val="Hiperveza"/>
                  <w:rFonts w:eastAsiaTheme="majorEastAsia"/>
                  <w:bCs/>
                  <w:color w:val="auto"/>
                  <w:sz w:val="14"/>
                  <w:szCs w:val="14"/>
                  <w:u w:val="none"/>
                  <w:shd w:val="clear" w:color="auto" w:fill="FFFFFF"/>
                  <w:lang w:val="sr-Latn-RS"/>
                </w:rPr>
                <w:t xml:space="preserve"> </w:t>
              </w:r>
              <w:r w:rsidRPr="0015038F">
                <w:rPr>
                  <w:rStyle w:val="Hiperveza"/>
                  <w:rFonts w:eastAsiaTheme="majorEastAsia"/>
                  <w:bCs/>
                  <w:color w:val="auto"/>
                  <w:sz w:val="14"/>
                  <w:szCs w:val="14"/>
                  <w:u w:val="none"/>
                  <w:shd w:val="clear" w:color="auto" w:fill="FFFFFF"/>
                </w:rPr>
                <w:t>type</w:t>
              </w:r>
              <w:r w:rsidRPr="0015038F">
                <w:rPr>
                  <w:rStyle w:val="Hiperveza"/>
                  <w:rFonts w:eastAsiaTheme="majorEastAsia"/>
                  <w:bCs/>
                  <w:color w:val="auto"/>
                  <w:sz w:val="14"/>
                  <w:szCs w:val="14"/>
                  <w:u w:val="none"/>
                  <w:shd w:val="clear" w:color="auto" w:fill="FFFFFF"/>
                  <w:lang w:val="sr-Latn-RS"/>
                </w:rPr>
                <w:t xml:space="preserve"> 1 </w:t>
              </w:r>
              <w:r w:rsidRPr="0015038F">
                <w:rPr>
                  <w:rStyle w:val="Hiperveza"/>
                  <w:rFonts w:eastAsiaTheme="majorEastAsia"/>
                  <w:bCs/>
                  <w:color w:val="auto"/>
                  <w:sz w:val="14"/>
                  <w:szCs w:val="14"/>
                  <w:u w:val="none"/>
                  <w:shd w:val="clear" w:color="auto" w:fill="FFFFFF"/>
                </w:rPr>
                <w:t>and</w:t>
              </w:r>
              <w:r w:rsidRPr="0015038F">
                <w:rPr>
                  <w:rStyle w:val="Hiperveza"/>
                  <w:rFonts w:eastAsiaTheme="majorEastAsia"/>
                  <w:bCs/>
                  <w:color w:val="auto"/>
                  <w:sz w:val="14"/>
                  <w:szCs w:val="14"/>
                  <w:u w:val="none"/>
                  <w:shd w:val="clear" w:color="auto" w:fill="FFFFFF"/>
                  <w:lang w:val="sr-Latn-RS"/>
                </w:rPr>
                <w:t xml:space="preserve"> </w:t>
              </w:r>
              <w:r w:rsidRPr="0015038F">
                <w:rPr>
                  <w:rStyle w:val="Hiperveza"/>
                  <w:rFonts w:eastAsiaTheme="majorEastAsia"/>
                  <w:bCs/>
                  <w:color w:val="auto"/>
                  <w:sz w:val="14"/>
                  <w:szCs w:val="14"/>
                  <w:u w:val="none"/>
                  <w:shd w:val="clear" w:color="auto" w:fill="FFFFFF"/>
                </w:rPr>
                <w:t>type</w:t>
              </w:r>
              <w:r w:rsidRPr="0015038F">
                <w:rPr>
                  <w:rStyle w:val="Hiperveza"/>
                  <w:rFonts w:eastAsiaTheme="majorEastAsia"/>
                  <w:bCs/>
                  <w:color w:val="auto"/>
                  <w:sz w:val="14"/>
                  <w:szCs w:val="14"/>
                  <w:u w:val="none"/>
                  <w:shd w:val="clear" w:color="auto" w:fill="FFFFFF"/>
                  <w:lang w:val="sr-Latn-RS"/>
                </w:rPr>
                <w:t xml:space="preserve"> 2</w:t>
              </w:r>
            </w:hyperlink>
            <w:r w:rsidRPr="0015038F">
              <w:rPr>
                <w:bCs/>
                <w:sz w:val="14"/>
                <w:szCs w:val="14"/>
                <w:shd w:val="clear" w:color="auto" w:fill="FFFFFF"/>
                <w:lang w:val="sr-Latn-RS"/>
              </w:rPr>
              <w:t xml:space="preserve">: </w:t>
            </w:r>
            <w:r w:rsidRPr="0015038F">
              <w:rPr>
                <w:bCs/>
                <w:sz w:val="14"/>
                <w:szCs w:val="14"/>
                <w:shd w:val="clear" w:color="auto" w:fill="FFFFFF"/>
              </w:rPr>
              <w:t>A</w:t>
            </w:r>
            <w:r w:rsidRPr="0015038F">
              <w:rPr>
                <w:bCs/>
                <w:sz w:val="14"/>
                <w:szCs w:val="14"/>
                <w:shd w:val="clear" w:color="auto" w:fill="FFFFFF"/>
                <w:lang w:val="sr-Latn-RS"/>
              </w:rPr>
              <w:t xml:space="preserve"> </w:t>
            </w:r>
            <w:r w:rsidRPr="0015038F">
              <w:rPr>
                <w:bCs/>
                <w:sz w:val="14"/>
                <w:szCs w:val="14"/>
                <w:shd w:val="clear" w:color="auto" w:fill="FFFFFF"/>
              </w:rPr>
              <w:t>report</w:t>
            </w:r>
            <w:r w:rsidRPr="0015038F">
              <w:rPr>
                <w:bCs/>
                <w:sz w:val="14"/>
                <w:szCs w:val="14"/>
                <w:shd w:val="clear" w:color="auto" w:fill="FFFFFF"/>
                <w:lang w:val="sr-Latn-RS"/>
              </w:rPr>
              <w:t xml:space="preserve"> </w:t>
            </w:r>
            <w:r w:rsidRPr="0015038F">
              <w:rPr>
                <w:bCs/>
                <w:sz w:val="14"/>
                <w:szCs w:val="14"/>
                <w:shd w:val="clear" w:color="auto" w:fill="FFFFFF"/>
              </w:rPr>
              <w:t>of</w:t>
            </w:r>
            <w:r w:rsidRPr="0015038F">
              <w:rPr>
                <w:bCs/>
                <w:sz w:val="14"/>
                <w:szCs w:val="14"/>
                <w:shd w:val="clear" w:color="auto" w:fill="FFFFFF"/>
                <w:lang w:val="sr-Latn-RS"/>
              </w:rPr>
              <w:t xml:space="preserve"> </w:t>
            </w:r>
            <w:r w:rsidRPr="0015038F">
              <w:rPr>
                <w:bCs/>
                <w:sz w:val="14"/>
                <w:szCs w:val="14"/>
                <w:shd w:val="clear" w:color="auto" w:fill="FFFFFF"/>
              </w:rPr>
              <w:t>two</w:t>
            </w:r>
            <w:r w:rsidRPr="0015038F">
              <w:rPr>
                <w:bCs/>
                <w:sz w:val="14"/>
                <w:szCs w:val="14"/>
                <w:shd w:val="clear" w:color="auto" w:fill="FFFFFF"/>
                <w:lang w:val="sr-Latn-RS"/>
              </w:rPr>
              <w:t xml:space="preserve"> </w:t>
            </w:r>
            <w:r w:rsidRPr="0015038F">
              <w:rPr>
                <w:bCs/>
                <w:sz w:val="14"/>
                <w:szCs w:val="14"/>
                <w:shd w:val="clear" w:color="auto" w:fill="FFFFFF"/>
              </w:rPr>
              <w:t>cases</w:t>
            </w:r>
            <w:r w:rsidRPr="0015038F">
              <w:rPr>
                <w:bCs/>
                <w:sz w:val="14"/>
                <w:szCs w:val="14"/>
                <w:shd w:val="clear" w:color="auto" w:fill="FFFFFF"/>
                <w:lang w:val="sr-Latn-RS"/>
              </w:rPr>
              <w:t xml:space="preserve">. </w:t>
            </w:r>
            <w:r w:rsidRPr="0015038F">
              <w:rPr>
                <w:bCs/>
                <w:sz w:val="14"/>
                <w:szCs w:val="14"/>
                <w:lang w:val="sr-Latn-RS"/>
              </w:rPr>
              <w:t>Vojnosanitetski pregled. 2016. 74(4):361-366.</w:t>
            </w:r>
            <w:r w:rsidRPr="0015038F">
              <w:rPr>
                <w:bCs/>
                <w:sz w:val="14"/>
                <w:szCs w:val="14"/>
                <w:shd w:val="clear" w:color="auto" w:fill="FFFFFF"/>
                <w:lang w:val="sr-Latn-RS"/>
              </w:rPr>
              <w:t xml:space="preserve"> </w:t>
            </w:r>
            <w:hyperlink r:id="rId182" w:history="1">
              <w:r w:rsidRPr="0015038F">
                <w:rPr>
                  <w:rStyle w:val="Hiperveza"/>
                  <w:rFonts w:eastAsiaTheme="majorEastAsia"/>
                  <w:bCs/>
                  <w:color w:val="auto"/>
                  <w:sz w:val="14"/>
                  <w:szCs w:val="14"/>
                  <w:u w:val="none"/>
                  <w:shd w:val="clear" w:color="auto" w:fill="FFFFFF"/>
                  <w:lang w:val="sr-Latn-RS"/>
                </w:rPr>
                <w:t>http://dx.doi.org/10.2298/VSP151007192B</w:t>
              </w:r>
            </w:hyperlink>
            <w:r w:rsidRPr="0015038F">
              <w:rPr>
                <w:bCs/>
                <w:sz w:val="14"/>
                <w:szCs w:val="14"/>
                <w:shd w:val="clear" w:color="auto" w:fill="FFFFFF"/>
                <w:lang w:val="sr-Latn-RS"/>
              </w:rPr>
              <w:t>; M 23 IF</w:t>
            </w:r>
            <w:r w:rsidRPr="0015038F">
              <w:rPr>
                <w:sz w:val="14"/>
                <w:szCs w:val="14"/>
                <w:shd w:val="clear" w:color="auto" w:fill="FFFFFF"/>
              </w:rPr>
              <w:t xml:space="preserve"> </w:t>
            </w:r>
            <w:r w:rsidRPr="0015038F">
              <w:rPr>
                <w:rStyle w:val="Naglaeno"/>
                <w:rFonts w:eastAsiaTheme="majorEastAsia"/>
                <w:sz w:val="14"/>
                <w:szCs w:val="14"/>
                <w:shd w:val="clear" w:color="auto" w:fill="FFFFFF"/>
              </w:rPr>
              <w:t>0.36</w:t>
            </w:r>
          </w:p>
        </w:tc>
      </w:tr>
      <w:tr w:rsidR="00363E3B" w14:paraId="2F4E3317" w14:textId="77777777" w:rsidTr="00363E3B">
        <w:trPr>
          <w:trHeight w:val="323"/>
        </w:trPr>
        <w:tc>
          <w:tcPr>
            <w:tcW w:w="562" w:type="dxa"/>
          </w:tcPr>
          <w:p w14:paraId="28646D50" w14:textId="77777777" w:rsidR="00363E3B" w:rsidRPr="0015038F" w:rsidRDefault="00363E3B" w:rsidP="00363E3B">
            <w:pPr>
              <w:pStyle w:val="TableParagraph"/>
              <w:spacing w:line="178" w:lineRule="exact"/>
              <w:ind w:left="-11"/>
              <w:rPr>
                <w:sz w:val="16"/>
                <w:lang w:val="sr-Cyrl-RS"/>
              </w:rPr>
            </w:pPr>
          </w:p>
          <w:p w14:paraId="2FC26DF4" w14:textId="77777777" w:rsidR="00363E3B" w:rsidRDefault="00363E3B" w:rsidP="00363E3B">
            <w:pPr>
              <w:pStyle w:val="TableParagraph"/>
              <w:spacing w:before="1"/>
              <w:rPr>
                <w:sz w:val="16"/>
              </w:rPr>
            </w:pPr>
            <w:r>
              <w:rPr>
                <w:spacing w:val="-5"/>
                <w:sz w:val="16"/>
              </w:rPr>
              <w:t>4.</w:t>
            </w:r>
          </w:p>
        </w:tc>
        <w:tc>
          <w:tcPr>
            <w:tcW w:w="9264" w:type="dxa"/>
            <w:gridSpan w:val="11"/>
          </w:tcPr>
          <w:p w14:paraId="510105F4" w14:textId="77777777" w:rsidR="00363E3B" w:rsidRPr="0015038F" w:rsidRDefault="00363E3B" w:rsidP="00363E3B">
            <w:pPr>
              <w:pStyle w:val="TableParagraph"/>
              <w:ind w:left="65" w:right="189"/>
              <w:jc w:val="both"/>
              <w:rPr>
                <w:sz w:val="16"/>
              </w:rPr>
            </w:pPr>
            <w:hyperlink r:id="rId183" w:history="1">
              <w:r w:rsidRPr="0015038F">
                <w:rPr>
                  <w:rStyle w:val="Hiperveza"/>
                  <w:rFonts w:eastAsiaTheme="majorEastAsia"/>
                  <w:bCs/>
                  <w:color w:val="auto"/>
                  <w:sz w:val="14"/>
                  <w:szCs w:val="14"/>
                  <w:u w:val="none"/>
                  <w:shd w:val="clear" w:color="auto" w:fill="FFFFFF"/>
                </w:rPr>
                <w:t xml:space="preserve">Petrovic S, Vasiljevska M, Obradovic S, Tarabar D, Doder R, Majstorovic I, Petrovic M, Magic Z, Cikota-Aleksic B, Perisic N, </w:t>
              </w:r>
              <w:r w:rsidRPr="0015038F">
                <w:rPr>
                  <w:rStyle w:val="Hiperveza"/>
                  <w:rFonts w:eastAsiaTheme="majorEastAsia"/>
                  <w:b/>
                  <w:color w:val="auto"/>
                  <w:sz w:val="14"/>
                  <w:szCs w:val="14"/>
                  <w:u w:val="none"/>
                  <w:shd w:val="clear" w:color="auto" w:fill="FFFFFF"/>
                </w:rPr>
                <w:t>Brcerevic I</w:t>
              </w:r>
              <w:r w:rsidRPr="0015038F">
                <w:rPr>
                  <w:rStyle w:val="Hiperveza"/>
                  <w:rFonts w:eastAsiaTheme="majorEastAsia"/>
                  <w:bCs/>
                  <w:color w:val="auto"/>
                  <w:sz w:val="14"/>
                  <w:szCs w:val="14"/>
                  <w:u w:val="none"/>
                  <w:shd w:val="clear" w:color="auto" w:fill="FFFFFF"/>
                </w:rPr>
                <w:t xml:space="preserve">, Manojlovic N, Rancic N. </w:t>
              </w:r>
              <w:r w:rsidRPr="0015038F">
                <w:rPr>
                  <w:rStyle w:val="Hiperveza"/>
                  <w:color w:val="auto"/>
                  <w:sz w:val="14"/>
                  <w:szCs w:val="14"/>
                  <w:u w:val="none"/>
                </w:rPr>
                <w:t>Antiplatelet agents’-ticagrelol and eptifibatide-safety in experimental</w:t>
              </w:r>
            </w:hyperlink>
            <w:r w:rsidRPr="0015038F">
              <w:rPr>
                <w:sz w:val="14"/>
                <w:szCs w:val="14"/>
              </w:rPr>
              <w:t xml:space="preserve"> colitis in mice. </w:t>
            </w:r>
            <w:hyperlink r:id="rId184" w:history="1">
              <w:r w:rsidRPr="0015038F">
                <w:rPr>
                  <w:sz w:val="14"/>
                  <w:szCs w:val="14"/>
                </w:rPr>
                <w:t>The Turkish journal of gastroenterology: the official journal of Turkish Society of Gastroenterology</w:t>
              </w:r>
            </w:hyperlink>
            <w:r w:rsidRPr="0015038F">
              <w:rPr>
                <w:sz w:val="14"/>
                <w:szCs w:val="14"/>
              </w:rPr>
              <w:t xml:space="preserve">.2020.31(6). DOI: </w:t>
            </w:r>
            <w:hyperlink r:id="rId185" w:tgtFrame="_blank" w:history="1">
              <w:r w:rsidRPr="0015038F">
                <w:rPr>
                  <w:sz w:val="14"/>
                  <w:szCs w:val="14"/>
                </w:rPr>
                <w:t>10.5152/tjg.2020.19454</w:t>
              </w:r>
            </w:hyperlink>
            <w:r w:rsidRPr="0015038F">
              <w:rPr>
                <w:sz w:val="14"/>
                <w:szCs w:val="14"/>
              </w:rPr>
              <w:t>. IF 1.01.</w:t>
            </w:r>
            <w:r w:rsidRPr="0015038F">
              <w:rPr>
                <w:sz w:val="14"/>
                <w:szCs w:val="14"/>
                <w:lang w:val="sr-Cyrl-RS"/>
              </w:rPr>
              <w:t xml:space="preserve"> М23</w:t>
            </w:r>
          </w:p>
        </w:tc>
      </w:tr>
      <w:tr w:rsidR="00363E3B" w14:paraId="07A321CB" w14:textId="77777777" w:rsidTr="00363E3B">
        <w:trPr>
          <w:trHeight w:val="243"/>
        </w:trPr>
        <w:tc>
          <w:tcPr>
            <w:tcW w:w="562" w:type="dxa"/>
          </w:tcPr>
          <w:p w14:paraId="660ABDD7" w14:textId="77777777" w:rsidR="00363E3B" w:rsidRPr="0015038F" w:rsidRDefault="00363E3B" w:rsidP="00363E3B">
            <w:pPr>
              <w:pStyle w:val="TableParagraph"/>
              <w:spacing w:line="179" w:lineRule="exact"/>
              <w:ind w:left="-11"/>
              <w:rPr>
                <w:sz w:val="16"/>
                <w:lang w:val="sr-Cyrl-RS"/>
              </w:rPr>
            </w:pPr>
          </w:p>
          <w:p w14:paraId="4521BBB2" w14:textId="77777777" w:rsidR="00363E3B" w:rsidRDefault="00363E3B" w:rsidP="00363E3B">
            <w:pPr>
              <w:pStyle w:val="TableParagraph"/>
              <w:spacing w:before="1"/>
              <w:rPr>
                <w:sz w:val="16"/>
              </w:rPr>
            </w:pPr>
            <w:r>
              <w:rPr>
                <w:spacing w:val="-5"/>
                <w:sz w:val="16"/>
              </w:rPr>
              <w:t>5.</w:t>
            </w:r>
          </w:p>
        </w:tc>
        <w:tc>
          <w:tcPr>
            <w:tcW w:w="9264" w:type="dxa"/>
            <w:gridSpan w:val="11"/>
          </w:tcPr>
          <w:p w14:paraId="3A2A664B" w14:textId="77777777" w:rsidR="00363E3B" w:rsidRPr="0015038F" w:rsidRDefault="00363E3B" w:rsidP="00363E3B">
            <w:pPr>
              <w:pStyle w:val="TableParagraph"/>
              <w:spacing w:before="9"/>
              <w:ind w:left="65" w:right="189"/>
              <w:jc w:val="both"/>
              <w:rPr>
                <w:sz w:val="16"/>
              </w:rPr>
            </w:pPr>
            <w:hyperlink r:id="rId186" w:history="1">
              <w:r w:rsidRPr="0015038F">
                <w:rPr>
                  <w:rStyle w:val="Hiperveza"/>
                  <w:rFonts w:eastAsiaTheme="majorEastAsia"/>
                  <w:bCs/>
                  <w:color w:val="auto"/>
                  <w:sz w:val="14"/>
                  <w:szCs w:val="14"/>
                  <w:u w:val="none"/>
                  <w:shd w:val="clear" w:color="auto" w:fill="FFFFFF"/>
                </w:rPr>
                <w:t xml:space="preserve">Tarabar D, El Jurdi K, Traboulsi S, Yvllez O, Milenkovic Z, Petrovic S, Subotic B, Gils A, Brocic T, </w:t>
              </w:r>
              <w:r w:rsidRPr="0015038F">
                <w:rPr>
                  <w:rStyle w:val="Hiperveza"/>
                  <w:rFonts w:eastAsiaTheme="majorEastAsia"/>
                  <w:b/>
                  <w:color w:val="auto"/>
                  <w:sz w:val="14"/>
                  <w:szCs w:val="14"/>
                  <w:u w:val="none"/>
                  <w:shd w:val="clear" w:color="auto" w:fill="FFFFFF"/>
                </w:rPr>
                <w:t>Brcerevic I</w:t>
              </w:r>
              <w:r w:rsidRPr="0015038F">
                <w:rPr>
                  <w:rStyle w:val="Hiperveza"/>
                  <w:rFonts w:eastAsiaTheme="majorEastAsia"/>
                  <w:bCs/>
                  <w:color w:val="auto"/>
                  <w:sz w:val="14"/>
                  <w:szCs w:val="14"/>
                  <w:u w:val="none"/>
                  <w:shd w:val="clear" w:color="auto" w:fill="FFFFFF"/>
                </w:rPr>
                <w:t>, Latinovic O, Jocic T, Rubin DT. A Prospective Trial with Long Term Follow-up of Patients With Severe, Steroid-Resistant Ulcerative Colitis Who Received Induction Therapy With Cyclosporine and Were Maintained With Vedolizumab. I</w:t>
              </w:r>
              <w:r w:rsidRPr="0015038F">
                <w:rPr>
                  <w:rStyle w:val="Hiperveza"/>
                  <w:color w:val="auto"/>
                  <w:sz w:val="14"/>
                  <w:szCs w:val="14"/>
                  <w:u w:val="none"/>
                </w:rPr>
                <w:t>nflamm Bowel Dis. 2022. 28(10):1549-1554. doi: 10.1093/ibd/izab328. IF 7.29</w:t>
              </w:r>
              <w:r w:rsidRPr="0015038F">
                <w:rPr>
                  <w:rStyle w:val="Hiperveza"/>
                  <w:color w:val="auto"/>
                  <w:sz w:val="14"/>
                  <w:szCs w:val="14"/>
                  <w:u w:val="none"/>
                  <w:lang w:val="sr-Cyrl-RS"/>
                </w:rPr>
                <w:t>. М21</w:t>
              </w:r>
            </w:hyperlink>
          </w:p>
        </w:tc>
      </w:tr>
      <w:tr w:rsidR="00363E3B" w14:paraId="1A8C6B6D" w14:textId="77777777" w:rsidTr="00363E3B">
        <w:trPr>
          <w:trHeight w:val="243"/>
        </w:trPr>
        <w:tc>
          <w:tcPr>
            <w:tcW w:w="562" w:type="dxa"/>
          </w:tcPr>
          <w:p w14:paraId="1854145B" w14:textId="77777777" w:rsidR="00363E3B" w:rsidRDefault="00363E3B" w:rsidP="00363E3B">
            <w:pPr>
              <w:pStyle w:val="TableParagraph"/>
              <w:spacing w:line="179" w:lineRule="exact"/>
              <w:ind w:left="-11"/>
              <w:rPr>
                <w:sz w:val="16"/>
                <w:lang w:val="sr-Cyrl-RS"/>
              </w:rPr>
            </w:pPr>
          </w:p>
          <w:p w14:paraId="6C9DB5F5" w14:textId="77777777" w:rsidR="00363E3B" w:rsidRPr="00524FD2" w:rsidRDefault="00363E3B" w:rsidP="00363E3B">
            <w:pPr>
              <w:rPr>
                <w:sz w:val="16"/>
                <w:szCs w:val="16"/>
                <w:lang w:val="sr-Cyrl-RS"/>
              </w:rPr>
            </w:pPr>
            <w:r w:rsidRPr="00524FD2">
              <w:rPr>
                <w:sz w:val="16"/>
                <w:szCs w:val="16"/>
                <w:lang w:val="sr-Cyrl-RS"/>
              </w:rPr>
              <w:t xml:space="preserve">  6.</w:t>
            </w:r>
            <w:r>
              <w:rPr>
                <w:sz w:val="16"/>
                <w:szCs w:val="16"/>
                <w:lang w:val="sr-Cyrl-RS"/>
              </w:rPr>
              <w:t xml:space="preserve"> </w:t>
            </w:r>
          </w:p>
        </w:tc>
        <w:tc>
          <w:tcPr>
            <w:tcW w:w="9264" w:type="dxa"/>
            <w:gridSpan w:val="11"/>
            <w:tcBorders>
              <w:top w:val="single" w:sz="4" w:space="0" w:color="auto"/>
              <w:left w:val="single" w:sz="4" w:space="0" w:color="auto"/>
              <w:bottom w:val="single" w:sz="4" w:space="0" w:color="auto"/>
              <w:right w:val="single" w:sz="4" w:space="0" w:color="auto"/>
            </w:tcBorders>
          </w:tcPr>
          <w:p w14:paraId="795A5C1B" w14:textId="77777777" w:rsidR="00363E3B" w:rsidRPr="00524FD2" w:rsidRDefault="00363E3B" w:rsidP="00363E3B">
            <w:pPr>
              <w:pStyle w:val="TableParagraph"/>
              <w:spacing w:before="9"/>
              <w:ind w:left="65" w:right="189"/>
              <w:jc w:val="both"/>
            </w:pPr>
            <w:hyperlink r:id="rId187" w:history="1">
              <w:r w:rsidRPr="00524FD2">
                <w:rPr>
                  <w:rStyle w:val="Hiperveza"/>
                  <w:color w:val="auto"/>
                  <w:sz w:val="14"/>
                  <w:szCs w:val="14"/>
                  <w:u w:val="none"/>
                  <w:shd w:val="clear" w:color="auto" w:fill="FFFFFF"/>
                  <w:lang w:val="sr-Latn-RS"/>
                </w:rPr>
                <w:t>Perisic N, Kostic Z, Doder R,</w:t>
              </w:r>
              <w:r w:rsidRPr="00524FD2">
                <w:rPr>
                  <w:rStyle w:val="Hiperveza"/>
                  <w:b/>
                  <w:bCs/>
                  <w:color w:val="auto"/>
                  <w:sz w:val="14"/>
                  <w:szCs w:val="14"/>
                  <w:u w:val="none"/>
                  <w:shd w:val="clear" w:color="auto" w:fill="FFFFFF"/>
                  <w:lang w:val="sr-Latn-RS"/>
                </w:rPr>
                <w:t xml:space="preserve"> Brcerevic I</w:t>
              </w:r>
              <w:r w:rsidRPr="00524FD2">
                <w:rPr>
                  <w:rStyle w:val="Hiperveza"/>
                  <w:color w:val="auto"/>
                  <w:sz w:val="14"/>
                  <w:szCs w:val="14"/>
                  <w:u w:val="none"/>
                  <w:shd w:val="clear" w:color="auto" w:fill="FFFFFF"/>
                  <w:lang w:val="sr-Latn-RS"/>
                </w:rPr>
                <w:t xml:space="preserve">, Petrovic S, Slavkovic D. </w:t>
              </w:r>
              <w:r w:rsidRPr="00524FD2">
                <w:rPr>
                  <w:rStyle w:val="Hiperveza"/>
                  <w:color w:val="auto"/>
                  <w:sz w:val="14"/>
                  <w:szCs w:val="14"/>
                  <w:u w:val="none"/>
                  <w:lang w:val="sr-Latn-RS"/>
                </w:rPr>
                <w:t>Significance of diagnostic laparoscopy and determination of free cancer cells in peritoneal lavage fluid in patients with gastric carcinoma</w:t>
              </w:r>
            </w:hyperlink>
            <w:r w:rsidRPr="00524FD2">
              <w:rPr>
                <w:sz w:val="14"/>
                <w:szCs w:val="14"/>
                <w:lang w:val="sr-Latn-RS"/>
              </w:rPr>
              <w:t xml:space="preserve">. </w:t>
            </w:r>
            <w:r w:rsidRPr="00524FD2">
              <w:rPr>
                <w:bCs/>
                <w:sz w:val="14"/>
                <w:szCs w:val="14"/>
                <w:lang w:val="sr-Latn-RS"/>
              </w:rPr>
              <w:t xml:space="preserve">Vojnosanitetski pregled. 2019. 78(2):245-250. </w:t>
            </w:r>
            <w:hyperlink r:id="rId188" w:history="1">
              <w:r w:rsidRPr="00524FD2">
                <w:rPr>
                  <w:rStyle w:val="Hiperveza"/>
                  <w:color w:val="auto"/>
                  <w:sz w:val="14"/>
                  <w:szCs w:val="14"/>
                  <w:u w:val="none"/>
                  <w:shd w:val="clear" w:color="auto" w:fill="FFFFFF"/>
                  <w:lang w:val="sr-Latn-RS"/>
                </w:rPr>
                <w:t>https://doi.org/10.2298/VSP181219012P</w:t>
              </w:r>
              <w:r w:rsidRPr="00524FD2">
                <w:rPr>
                  <w:rStyle w:val="Hiperveza"/>
                  <w:color w:val="auto"/>
                  <w:sz w:val="14"/>
                  <w:szCs w:val="14"/>
                  <w:u w:val="none"/>
                  <w:lang w:val="sr-Latn-RS"/>
                </w:rPr>
                <w:t xml:space="preserve"> M23</w:t>
              </w:r>
            </w:hyperlink>
            <w:r w:rsidRPr="00524FD2">
              <w:rPr>
                <w:sz w:val="14"/>
                <w:szCs w:val="14"/>
                <w:lang w:val="sr-Latn-RS"/>
              </w:rPr>
              <w:t xml:space="preserve"> IF 0.152.</w:t>
            </w:r>
          </w:p>
        </w:tc>
      </w:tr>
      <w:tr w:rsidR="00363E3B" w14:paraId="6B58B37B" w14:textId="77777777" w:rsidTr="00363E3B">
        <w:trPr>
          <w:trHeight w:val="243"/>
        </w:trPr>
        <w:tc>
          <w:tcPr>
            <w:tcW w:w="562" w:type="dxa"/>
          </w:tcPr>
          <w:p w14:paraId="1801F291" w14:textId="77777777" w:rsidR="00363E3B" w:rsidRPr="0015038F" w:rsidRDefault="00363E3B" w:rsidP="00363E3B">
            <w:pPr>
              <w:pStyle w:val="TableParagraph"/>
              <w:spacing w:line="179" w:lineRule="exact"/>
              <w:ind w:left="-11"/>
              <w:rPr>
                <w:sz w:val="16"/>
                <w:lang w:val="sr-Cyrl-RS"/>
              </w:rPr>
            </w:pPr>
            <w:r>
              <w:rPr>
                <w:sz w:val="16"/>
                <w:lang w:val="sr-Cyrl-RS"/>
              </w:rPr>
              <w:t xml:space="preserve">  7.</w:t>
            </w:r>
          </w:p>
        </w:tc>
        <w:tc>
          <w:tcPr>
            <w:tcW w:w="9264" w:type="dxa"/>
            <w:gridSpan w:val="11"/>
            <w:tcBorders>
              <w:top w:val="single" w:sz="4" w:space="0" w:color="auto"/>
              <w:left w:val="single" w:sz="4" w:space="0" w:color="auto"/>
              <w:bottom w:val="single" w:sz="4" w:space="0" w:color="auto"/>
              <w:right w:val="single" w:sz="4" w:space="0" w:color="auto"/>
            </w:tcBorders>
          </w:tcPr>
          <w:p w14:paraId="1DC36079" w14:textId="77777777" w:rsidR="00363E3B" w:rsidRPr="00524FD2" w:rsidRDefault="00363E3B" w:rsidP="00363E3B">
            <w:pPr>
              <w:pStyle w:val="TableParagraph"/>
              <w:spacing w:before="9"/>
              <w:ind w:left="65" w:right="189"/>
              <w:jc w:val="both"/>
            </w:pPr>
            <w:hyperlink r:id="rId189" w:history="1">
              <w:r w:rsidRPr="00524FD2">
                <w:rPr>
                  <w:rStyle w:val="Hiperveza"/>
                  <w:bCs/>
                  <w:color w:val="auto"/>
                  <w:sz w:val="14"/>
                  <w:szCs w:val="14"/>
                  <w:u w:val="none"/>
                  <w:shd w:val="clear" w:color="auto" w:fill="FFFFFF"/>
                  <w:lang w:val="sr-Latn-RS"/>
                </w:rPr>
                <w:t>Perisic N, Bezmarevic M, Doder R, Mirkovic D,</w:t>
              </w:r>
              <w:r w:rsidRPr="00524FD2">
                <w:rPr>
                  <w:rStyle w:val="Hiperveza"/>
                  <w:b/>
                  <w:color w:val="auto"/>
                  <w:sz w:val="14"/>
                  <w:szCs w:val="14"/>
                  <w:u w:val="none"/>
                  <w:shd w:val="clear" w:color="auto" w:fill="FFFFFF"/>
                  <w:lang w:val="sr-Latn-RS"/>
                </w:rPr>
                <w:t xml:space="preserve"> Brcerevic I, </w:t>
              </w:r>
              <w:r w:rsidRPr="00524FD2">
                <w:rPr>
                  <w:rStyle w:val="Hiperveza"/>
                  <w:bCs/>
                  <w:color w:val="auto"/>
                  <w:sz w:val="14"/>
                  <w:szCs w:val="14"/>
                  <w:u w:val="none"/>
                  <w:shd w:val="clear" w:color="auto" w:fill="FFFFFF"/>
                  <w:lang w:val="sr-Latn-RS"/>
                </w:rPr>
                <w:t>Petrovic S. Minimally invasive approach for the treatment of pancreatic pseudocyst. Transgastric drainage - where we are now?</w:t>
              </w:r>
            </w:hyperlink>
            <w:r w:rsidRPr="00524FD2">
              <w:rPr>
                <w:bCs/>
                <w:sz w:val="14"/>
                <w:szCs w:val="14"/>
                <w:shd w:val="clear" w:color="auto" w:fill="FFFFFF"/>
                <w:lang w:val="sr-Latn-RS"/>
              </w:rPr>
              <w:t xml:space="preserve"> </w:t>
            </w:r>
            <w:r w:rsidRPr="00524FD2">
              <w:rPr>
                <w:bCs/>
                <w:sz w:val="14"/>
                <w:szCs w:val="14"/>
                <w:lang w:val="sr-Latn-RS"/>
              </w:rPr>
              <w:t>Vojnosanitetski pregled. 2019.77(12):</w:t>
            </w:r>
            <w:r w:rsidRPr="00524FD2">
              <w:rPr>
                <w:sz w:val="14"/>
                <w:szCs w:val="14"/>
                <w:lang w:val="sr-Latn-RS"/>
              </w:rPr>
              <w:t xml:space="preserve">1342–1347. </w:t>
            </w:r>
            <w:hyperlink r:id="rId190" w:history="1">
              <w:r w:rsidRPr="00524FD2">
                <w:rPr>
                  <w:rStyle w:val="Hiperveza"/>
                  <w:color w:val="auto"/>
                  <w:sz w:val="14"/>
                  <w:szCs w:val="14"/>
                  <w:u w:val="none"/>
                  <w:lang w:val="sr-Latn-RS"/>
                </w:rPr>
                <w:t>https://doi.org/10.2298/VSP180723003P. M23 IF 0.152</w:t>
              </w:r>
            </w:hyperlink>
            <w:r w:rsidRPr="00524FD2">
              <w:rPr>
                <w:sz w:val="14"/>
                <w:szCs w:val="14"/>
                <w:lang w:val="sr-Latn-RS"/>
              </w:rPr>
              <w:t>.</w:t>
            </w:r>
          </w:p>
        </w:tc>
      </w:tr>
      <w:tr w:rsidR="00363E3B" w14:paraId="721832DE" w14:textId="77777777" w:rsidTr="00363E3B">
        <w:trPr>
          <w:trHeight w:val="280"/>
        </w:trPr>
        <w:tc>
          <w:tcPr>
            <w:tcW w:w="9826" w:type="dxa"/>
            <w:gridSpan w:val="12"/>
          </w:tcPr>
          <w:p w14:paraId="44EA785C" w14:textId="77777777" w:rsidR="00363E3B" w:rsidRDefault="00363E3B" w:rsidP="00363E3B">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363E3B" w14:paraId="09CE64F2" w14:textId="77777777" w:rsidTr="00363E3B">
        <w:trPr>
          <w:trHeight w:val="270"/>
        </w:trPr>
        <w:tc>
          <w:tcPr>
            <w:tcW w:w="3931" w:type="dxa"/>
            <w:gridSpan w:val="6"/>
          </w:tcPr>
          <w:p w14:paraId="25645980" w14:textId="77777777" w:rsidR="00363E3B" w:rsidRDefault="00363E3B" w:rsidP="00363E3B">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895" w:type="dxa"/>
            <w:gridSpan w:val="6"/>
          </w:tcPr>
          <w:p w14:paraId="15CA37E1" w14:textId="77777777" w:rsidR="00363E3B" w:rsidRPr="0015038F" w:rsidRDefault="00363E3B" w:rsidP="00363E3B">
            <w:pPr>
              <w:pStyle w:val="TableParagraph"/>
              <w:ind w:left="0"/>
              <w:rPr>
                <w:sz w:val="16"/>
                <w:lang w:val="sr-Cyrl-RS"/>
              </w:rPr>
            </w:pPr>
            <w:r>
              <w:rPr>
                <w:sz w:val="16"/>
                <w:lang w:val="sr-Cyrl-RS"/>
              </w:rPr>
              <w:t xml:space="preserve"> 40</w:t>
            </w:r>
          </w:p>
        </w:tc>
      </w:tr>
      <w:tr w:rsidR="00363E3B" w14:paraId="6253DF3A" w14:textId="77777777" w:rsidTr="00363E3B">
        <w:trPr>
          <w:trHeight w:val="323"/>
        </w:trPr>
        <w:tc>
          <w:tcPr>
            <w:tcW w:w="3931" w:type="dxa"/>
            <w:gridSpan w:val="6"/>
          </w:tcPr>
          <w:p w14:paraId="4E033FDA" w14:textId="77777777" w:rsidR="00363E3B" w:rsidRDefault="00363E3B" w:rsidP="00363E3B">
            <w:pPr>
              <w:pStyle w:val="TableParagraph"/>
              <w:spacing w:line="181"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895" w:type="dxa"/>
            <w:gridSpan w:val="6"/>
          </w:tcPr>
          <w:p w14:paraId="6DB560EA" w14:textId="77777777" w:rsidR="00363E3B" w:rsidRPr="0015038F" w:rsidRDefault="00363E3B" w:rsidP="00363E3B">
            <w:pPr>
              <w:pStyle w:val="TableParagraph"/>
              <w:spacing w:line="181" w:lineRule="exact"/>
              <w:ind w:left="93"/>
              <w:rPr>
                <w:sz w:val="16"/>
                <w:lang w:val="sr-Cyrl-RS"/>
              </w:rPr>
            </w:pPr>
            <w:r>
              <w:rPr>
                <w:spacing w:val="-10"/>
                <w:sz w:val="16"/>
                <w:lang w:val="sr-Cyrl-RS"/>
              </w:rPr>
              <w:t>8</w:t>
            </w:r>
          </w:p>
        </w:tc>
      </w:tr>
      <w:tr w:rsidR="00363E3B" w14:paraId="4B2B5D6D" w14:textId="77777777" w:rsidTr="00363E3B">
        <w:trPr>
          <w:trHeight w:val="277"/>
        </w:trPr>
        <w:tc>
          <w:tcPr>
            <w:tcW w:w="3329" w:type="dxa"/>
            <w:gridSpan w:val="5"/>
          </w:tcPr>
          <w:p w14:paraId="46A79567" w14:textId="77777777" w:rsidR="00363E3B" w:rsidRDefault="00363E3B" w:rsidP="00363E3B">
            <w:pPr>
              <w:pStyle w:val="TableParagraph"/>
              <w:spacing w:before="42"/>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44" w:type="dxa"/>
            <w:gridSpan w:val="4"/>
          </w:tcPr>
          <w:p w14:paraId="261B6863" w14:textId="77777777" w:rsidR="00363E3B" w:rsidRPr="0015038F" w:rsidRDefault="00363E3B" w:rsidP="00363E3B">
            <w:pPr>
              <w:pStyle w:val="TableParagraph"/>
              <w:spacing w:before="42"/>
              <w:ind w:left="106"/>
              <w:rPr>
                <w:sz w:val="16"/>
                <w:lang w:val="sr-Cyrl-RS"/>
              </w:rPr>
            </w:pPr>
            <w:r>
              <w:rPr>
                <w:spacing w:val="-2"/>
                <w:sz w:val="16"/>
              </w:rPr>
              <w:t>Домаћи</w:t>
            </w:r>
            <w:r>
              <w:rPr>
                <w:spacing w:val="-2"/>
                <w:sz w:val="16"/>
                <w:lang w:val="sr-Cyrl-RS"/>
              </w:rPr>
              <w:t>-1</w:t>
            </w:r>
          </w:p>
        </w:tc>
        <w:tc>
          <w:tcPr>
            <w:tcW w:w="3653" w:type="dxa"/>
            <w:gridSpan w:val="3"/>
          </w:tcPr>
          <w:p w14:paraId="04805AE3" w14:textId="77777777" w:rsidR="00363E3B" w:rsidRDefault="00363E3B" w:rsidP="00363E3B">
            <w:pPr>
              <w:pStyle w:val="TableParagraph"/>
              <w:spacing w:before="42"/>
              <w:rPr>
                <w:sz w:val="16"/>
              </w:rPr>
            </w:pPr>
            <w:r>
              <w:rPr>
                <w:sz w:val="16"/>
              </w:rPr>
              <w:t>Међународни</w:t>
            </w:r>
            <w:r>
              <w:rPr>
                <w:spacing w:val="-10"/>
                <w:sz w:val="16"/>
              </w:rPr>
              <w:t xml:space="preserve"> -</w:t>
            </w:r>
          </w:p>
        </w:tc>
      </w:tr>
      <w:tr w:rsidR="00363E3B" w14:paraId="2FA54372" w14:textId="77777777" w:rsidTr="00363E3B">
        <w:trPr>
          <w:trHeight w:val="369"/>
        </w:trPr>
        <w:tc>
          <w:tcPr>
            <w:tcW w:w="4076" w:type="dxa"/>
            <w:gridSpan w:val="7"/>
          </w:tcPr>
          <w:p w14:paraId="59AC09D2" w14:textId="77777777" w:rsidR="00363E3B" w:rsidRDefault="00363E3B" w:rsidP="00363E3B">
            <w:pPr>
              <w:pStyle w:val="TableParagraph"/>
              <w:spacing w:before="88"/>
              <w:rPr>
                <w:sz w:val="16"/>
              </w:rPr>
            </w:pPr>
            <w:r>
              <w:rPr>
                <w:spacing w:val="-2"/>
                <w:sz w:val="16"/>
              </w:rPr>
              <w:t>Усавршавања</w:t>
            </w:r>
          </w:p>
        </w:tc>
        <w:tc>
          <w:tcPr>
            <w:tcW w:w="5750" w:type="dxa"/>
            <w:gridSpan w:val="5"/>
          </w:tcPr>
          <w:p w14:paraId="3801945B" w14:textId="77777777" w:rsidR="00363E3B" w:rsidRDefault="00363E3B" w:rsidP="00363E3B">
            <w:pPr>
              <w:pStyle w:val="TableParagraph"/>
              <w:spacing w:line="178" w:lineRule="exact"/>
              <w:ind w:left="116"/>
              <w:rPr>
                <w:sz w:val="16"/>
              </w:rPr>
            </w:pPr>
            <w:r w:rsidRPr="0015038F">
              <w:rPr>
                <w:sz w:val="16"/>
              </w:rPr>
              <w:t>Thomas Starzl Transplantaion Institute of UPMC, Pittsburgh, USA</w:t>
            </w:r>
          </w:p>
        </w:tc>
      </w:tr>
      <w:tr w:rsidR="00363E3B" w14:paraId="14CFD710" w14:textId="77777777" w:rsidTr="00363E3B">
        <w:trPr>
          <w:trHeight w:val="361"/>
        </w:trPr>
        <w:tc>
          <w:tcPr>
            <w:tcW w:w="4076" w:type="dxa"/>
            <w:gridSpan w:val="7"/>
          </w:tcPr>
          <w:p w14:paraId="721944D4" w14:textId="77777777" w:rsidR="00363E3B" w:rsidRDefault="00363E3B" w:rsidP="00363E3B">
            <w:pPr>
              <w:pStyle w:val="TableParagraph"/>
              <w:spacing w:before="83"/>
              <w:rPr>
                <w:sz w:val="16"/>
              </w:rPr>
            </w:pPr>
            <w:r>
              <w:rPr>
                <w:sz w:val="16"/>
              </w:rPr>
              <w:t>Други</w:t>
            </w:r>
            <w:r>
              <w:rPr>
                <w:spacing w:val="-8"/>
                <w:sz w:val="16"/>
              </w:rPr>
              <w:t xml:space="preserve"> </w:t>
            </w:r>
            <w:r>
              <w:rPr>
                <w:sz w:val="16"/>
              </w:rPr>
              <w:t>подаци</w:t>
            </w:r>
            <w:r>
              <w:rPr>
                <w:spacing w:val="-10"/>
                <w:sz w:val="16"/>
              </w:rPr>
              <w:t xml:space="preserve"> </w:t>
            </w:r>
            <w:r>
              <w:rPr>
                <w:sz w:val="16"/>
              </w:rPr>
              <w:t>које</w:t>
            </w:r>
            <w:r>
              <w:rPr>
                <w:spacing w:val="-8"/>
                <w:sz w:val="16"/>
              </w:rPr>
              <w:t xml:space="preserve"> </w:t>
            </w:r>
            <w:r>
              <w:rPr>
                <w:sz w:val="16"/>
              </w:rPr>
              <w:t>сматрате</w:t>
            </w:r>
            <w:r>
              <w:rPr>
                <w:spacing w:val="-5"/>
                <w:sz w:val="16"/>
              </w:rPr>
              <w:t xml:space="preserve"> </w:t>
            </w:r>
            <w:r>
              <w:rPr>
                <w:spacing w:val="-2"/>
                <w:sz w:val="16"/>
              </w:rPr>
              <w:t>релевантним</w:t>
            </w:r>
          </w:p>
        </w:tc>
        <w:tc>
          <w:tcPr>
            <w:tcW w:w="5750" w:type="dxa"/>
            <w:gridSpan w:val="5"/>
          </w:tcPr>
          <w:p w14:paraId="4E725FBE" w14:textId="77777777" w:rsidR="00363E3B" w:rsidRDefault="00363E3B" w:rsidP="00363E3B">
            <w:pPr>
              <w:pStyle w:val="TableParagraph"/>
              <w:ind w:left="0"/>
              <w:rPr>
                <w:sz w:val="16"/>
              </w:rPr>
            </w:pPr>
          </w:p>
        </w:tc>
      </w:tr>
    </w:tbl>
    <w:p w14:paraId="640196B5" w14:textId="77777777" w:rsidR="00071E18" w:rsidRPr="00E32169" w:rsidRDefault="00071E18">
      <w:pPr>
        <w:pStyle w:val="Teloteksta"/>
        <w:spacing w:before="70"/>
        <w:rPr>
          <w:sz w:val="20"/>
          <w:lang w:val="sr-Cyrl-RS"/>
        </w:rPr>
      </w:pPr>
    </w:p>
    <w:p w14:paraId="5B71BB40" w14:textId="44CC31CE" w:rsidR="00071E18" w:rsidRPr="00363E3B" w:rsidRDefault="00363E3B" w:rsidP="00363E3B">
      <w:pPr>
        <w:pStyle w:val="Teloteksta"/>
        <w:spacing w:before="70"/>
        <w:rPr>
          <w:b/>
          <w:bCs/>
          <w:sz w:val="18"/>
          <w:szCs w:val="18"/>
          <w:lang w:val="sr-Cyrl-RS"/>
        </w:rPr>
        <w:sectPr w:rsidR="00071E18" w:rsidRPr="00363E3B">
          <w:pgSz w:w="11910" w:h="16850"/>
          <w:pgMar w:top="1060" w:right="283" w:bottom="440" w:left="283" w:header="187" w:footer="253" w:gutter="0"/>
          <w:cols w:space="720"/>
        </w:sectPr>
      </w:pPr>
      <w:r>
        <w:rPr>
          <w:lang w:val="sr-Cyrl-RS"/>
        </w:rPr>
        <w:tab/>
      </w:r>
      <w:r w:rsidR="00C2094D" w:rsidRPr="002E7501">
        <w:rPr>
          <w:sz w:val="18"/>
          <w:szCs w:val="18"/>
          <w:lang w:val="sr-Cyrl-RS"/>
        </w:rPr>
        <w:t>Табела 9.1 Картон наставника</w:t>
      </w:r>
      <w:r w:rsidRPr="00363E3B">
        <w:rPr>
          <w:sz w:val="18"/>
          <w:szCs w:val="18"/>
          <w:lang w:val="sr-Cyrl-RS"/>
        </w:rPr>
        <w:tab/>
      </w:r>
    </w:p>
    <w:p w14:paraId="35296975" w14:textId="77777777" w:rsidR="00071E18" w:rsidRDefault="00071E18">
      <w:pPr>
        <w:pStyle w:val="Teloteksta"/>
        <w:rPr>
          <w:sz w:val="20"/>
        </w:rPr>
      </w:pPr>
    </w:p>
    <w:p w14:paraId="10BF73DD" w14:textId="77777777" w:rsidR="00071E18" w:rsidRDefault="00071E18">
      <w:pPr>
        <w:pStyle w:val="Teloteksta"/>
        <w:rPr>
          <w:sz w:val="20"/>
        </w:rPr>
      </w:pPr>
    </w:p>
    <w:p w14:paraId="1BCCAE45" w14:textId="77777777" w:rsidR="00071E18" w:rsidRDefault="00071E18">
      <w:pPr>
        <w:pStyle w:val="Teloteksta"/>
        <w:rPr>
          <w:sz w:val="20"/>
        </w:rPr>
      </w:pPr>
    </w:p>
    <w:p w14:paraId="185B4562" w14:textId="487C6AAE" w:rsidR="00363E3B" w:rsidRPr="00363E3B" w:rsidRDefault="00363E3B" w:rsidP="00C2094D">
      <w:pPr>
        <w:pStyle w:val="Teloteksta"/>
        <w:spacing w:before="70"/>
        <w:rPr>
          <w:lang w:val="sr-Cyrl-RS"/>
        </w:rPr>
      </w:pPr>
      <w:r>
        <w:rPr>
          <w:sz w:val="20"/>
          <w:lang w:val="sr-Cyrl-RS"/>
        </w:rPr>
        <w:t xml:space="preserve">              </w:t>
      </w:r>
      <w:r w:rsidR="00C2094D" w:rsidRPr="002E7501">
        <w:rPr>
          <w:sz w:val="18"/>
          <w:szCs w:val="18"/>
          <w:lang w:val="sr-Cyrl-RS"/>
        </w:rPr>
        <w:t>Табела 9.1 Картон наставника</w:t>
      </w:r>
      <w:r>
        <w:rPr>
          <w:lang w:val="sr-Cyrl-RS"/>
        </w:rPr>
        <w:tab/>
      </w:r>
    </w:p>
    <w:tbl>
      <w:tblPr>
        <w:tblpPr w:leftFromText="180" w:rightFromText="180" w:vertAnchor="page" w:horzAnchor="margin" w:tblpXSpec="center" w:tblpY="2209"/>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941"/>
        <w:gridCol w:w="108"/>
        <w:gridCol w:w="653"/>
        <w:gridCol w:w="305"/>
        <w:gridCol w:w="521"/>
        <w:gridCol w:w="190"/>
        <w:gridCol w:w="399"/>
        <w:gridCol w:w="149"/>
        <w:gridCol w:w="1548"/>
        <w:gridCol w:w="314"/>
        <w:gridCol w:w="244"/>
        <w:gridCol w:w="1759"/>
        <w:gridCol w:w="1113"/>
        <w:gridCol w:w="1163"/>
      </w:tblGrid>
      <w:tr w:rsidR="00363E3B" w14:paraId="1FE399D4" w14:textId="77777777" w:rsidTr="00363E3B">
        <w:trPr>
          <w:trHeight w:val="274"/>
        </w:trPr>
        <w:tc>
          <w:tcPr>
            <w:tcW w:w="3777" w:type="dxa"/>
            <w:gridSpan w:val="9"/>
          </w:tcPr>
          <w:p w14:paraId="0081707C" w14:textId="77777777" w:rsidR="00363E3B" w:rsidRDefault="00363E3B" w:rsidP="00363E3B">
            <w:pPr>
              <w:pStyle w:val="TableParagraph"/>
              <w:spacing w:before="97"/>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6141" w:type="dxa"/>
            <w:gridSpan w:val="6"/>
            <w:shd w:val="clear" w:color="auto" w:fill="D9D9D9" w:themeFill="background1" w:themeFillShade="D9"/>
          </w:tcPr>
          <w:p w14:paraId="00C4FB26" w14:textId="77777777" w:rsidR="00363E3B" w:rsidRPr="00014916" w:rsidRDefault="00363E3B" w:rsidP="00363E3B">
            <w:pPr>
              <w:pStyle w:val="TableParagraph"/>
              <w:spacing w:before="115"/>
              <w:rPr>
                <w:b/>
                <w:bCs/>
                <w:sz w:val="18"/>
              </w:rPr>
            </w:pPr>
            <w:bookmarkStart w:id="35" w:name="_bookmark98"/>
            <w:bookmarkEnd w:id="35"/>
            <w:r w:rsidRPr="00014916">
              <w:rPr>
                <w:b/>
                <w:bCs/>
                <w:sz w:val="18"/>
              </w:rPr>
              <w:t>Јелена</w:t>
            </w:r>
            <w:r w:rsidRPr="00014916">
              <w:rPr>
                <w:b/>
                <w:bCs/>
                <w:spacing w:val="-5"/>
                <w:sz w:val="18"/>
              </w:rPr>
              <w:t xml:space="preserve"> </w:t>
            </w:r>
            <w:r w:rsidRPr="00014916">
              <w:rPr>
                <w:b/>
                <w:bCs/>
                <w:spacing w:val="-2"/>
                <w:sz w:val="18"/>
              </w:rPr>
              <w:t>Вуковић</w:t>
            </w:r>
          </w:p>
        </w:tc>
      </w:tr>
      <w:tr w:rsidR="00363E3B" w14:paraId="68A495F7" w14:textId="77777777" w:rsidTr="00363E3B">
        <w:trPr>
          <w:trHeight w:val="249"/>
        </w:trPr>
        <w:tc>
          <w:tcPr>
            <w:tcW w:w="3777" w:type="dxa"/>
            <w:gridSpan w:val="9"/>
          </w:tcPr>
          <w:p w14:paraId="799121C1" w14:textId="77777777" w:rsidR="00363E3B" w:rsidRPr="003E3A69" w:rsidRDefault="00363E3B" w:rsidP="00363E3B">
            <w:pPr>
              <w:pStyle w:val="TableParagraph"/>
              <w:spacing w:before="30"/>
              <w:rPr>
                <w:b/>
                <w:sz w:val="16"/>
              </w:rPr>
            </w:pPr>
            <w:r w:rsidRPr="003E3A69">
              <w:rPr>
                <w:b/>
                <w:spacing w:val="-2"/>
                <w:sz w:val="16"/>
              </w:rPr>
              <w:t>Звање</w:t>
            </w:r>
          </w:p>
        </w:tc>
        <w:tc>
          <w:tcPr>
            <w:tcW w:w="6141" w:type="dxa"/>
            <w:gridSpan w:val="6"/>
          </w:tcPr>
          <w:p w14:paraId="4FC8E276" w14:textId="28BC72FA" w:rsidR="00363E3B" w:rsidRPr="00D94C30" w:rsidRDefault="00D43C62" w:rsidP="00363E3B">
            <w:pPr>
              <w:pStyle w:val="TableParagraph"/>
              <w:spacing w:line="181" w:lineRule="exact"/>
              <w:rPr>
                <w:sz w:val="18"/>
                <w:szCs w:val="18"/>
              </w:rPr>
            </w:pPr>
            <w:r>
              <w:rPr>
                <w:spacing w:val="-2"/>
                <w:sz w:val="18"/>
                <w:szCs w:val="18"/>
                <w:lang w:val="sr-Cyrl-RS"/>
              </w:rPr>
              <w:t>д</w:t>
            </w:r>
            <w:r w:rsidR="00363E3B" w:rsidRPr="00D94C30">
              <w:rPr>
                <w:spacing w:val="-2"/>
                <w:sz w:val="18"/>
                <w:szCs w:val="18"/>
              </w:rPr>
              <w:t>оцент</w:t>
            </w:r>
          </w:p>
        </w:tc>
      </w:tr>
      <w:tr w:rsidR="00363E3B" w14:paraId="0E84F2BE" w14:textId="77777777" w:rsidTr="00363E3B">
        <w:trPr>
          <w:trHeight w:val="486"/>
        </w:trPr>
        <w:tc>
          <w:tcPr>
            <w:tcW w:w="3777" w:type="dxa"/>
            <w:gridSpan w:val="9"/>
          </w:tcPr>
          <w:p w14:paraId="0D1A216A" w14:textId="77777777" w:rsidR="00363E3B" w:rsidRDefault="00363E3B" w:rsidP="00363E3B">
            <w:pPr>
              <w:pStyle w:val="TableParagraph"/>
              <w:spacing w:before="57"/>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31"/>
                <w:sz w:val="16"/>
              </w:rPr>
              <w:t xml:space="preserve"> </w:t>
            </w:r>
            <w:r>
              <w:rPr>
                <w:b/>
                <w:sz w:val="16"/>
              </w:rPr>
              <w:t>или</w:t>
            </w:r>
            <w:r>
              <w:rPr>
                <w:b/>
                <w:spacing w:val="-6"/>
                <w:sz w:val="16"/>
              </w:rPr>
              <w:t xml:space="preserve"> </w:t>
            </w:r>
            <w:r>
              <w:rPr>
                <w:b/>
                <w:sz w:val="16"/>
              </w:rPr>
              <w:t>непуним</w:t>
            </w:r>
            <w:r>
              <w:rPr>
                <w:b/>
                <w:spacing w:val="-3"/>
                <w:sz w:val="16"/>
              </w:rPr>
              <w:t xml:space="preserve"> </w:t>
            </w:r>
            <w:r>
              <w:rPr>
                <w:b/>
                <w:sz w:val="16"/>
              </w:rPr>
              <w:t>радним</w:t>
            </w:r>
            <w:r>
              <w:rPr>
                <w:b/>
                <w:spacing w:val="-4"/>
                <w:sz w:val="16"/>
              </w:rPr>
              <w:t xml:space="preserve"> </w:t>
            </w:r>
            <w:r>
              <w:rPr>
                <w:b/>
                <w:sz w:val="16"/>
              </w:rPr>
              <w:t>временом</w:t>
            </w:r>
            <w:r>
              <w:rPr>
                <w:b/>
                <w:spacing w:val="-6"/>
                <w:sz w:val="16"/>
              </w:rPr>
              <w:t xml:space="preserve"> </w:t>
            </w:r>
            <w:r>
              <w:rPr>
                <w:b/>
                <w:sz w:val="16"/>
              </w:rPr>
              <w:t>и</w:t>
            </w:r>
            <w:r>
              <w:rPr>
                <w:b/>
                <w:spacing w:val="-6"/>
                <w:sz w:val="16"/>
              </w:rPr>
              <w:t xml:space="preserve"> </w:t>
            </w:r>
            <w:r>
              <w:rPr>
                <w:b/>
                <w:sz w:val="16"/>
              </w:rPr>
              <w:t>од</w:t>
            </w:r>
            <w:r>
              <w:rPr>
                <w:b/>
                <w:spacing w:val="-7"/>
                <w:sz w:val="16"/>
              </w:rPr>
              <w:t xml:space="preserve"> </w:t>
            </w:r>
            <w:r>
              <w:rPr>
                <w:b/>
                <w:sz w:val="16"/>
              </w:rPr>
              <w:t>када</w:t>
            </w:r>
          </w:p>
        </w:tc>
        <w:tc>
          <w:tcPr>
            <w:tcW w:w="6141" w:type="dxa"/>
            <w:gridSpan w:val="6"/>
          </w:tcPr>
          <w:p w14:paraId="3E809C93" w14:textId="77777777" w:rsidR="00363E3B" w:rsidRDefault="00363E3B" w:rsidP="00363E3B">
            <w:pPr>
              <w:pStyle w:val="TableParagraph"/>
              <w:spacing w:line="178" w:lineRule="exact"/>
              <w:rPr>
                <w:sz w:val="16"/>
              </w:rPr>
            </w:pPr>
            <w:r>
              <w:rPr>
                <w:sz w:val="16"/>
              </w:rPr>
              <w:t>Медицински</w:t>
            </w:r>
            <w:r>
              <w:rPr>
                <w:spacing w:val="-10"/>
                <w:sz w:val="16"/>
              </w:rPr>
              <w:t xml:space="preserve"> </w:t>
            </w:r>
            <w:r>
              <w:rPr>
                <w:sz w:val="16"/>
              </w:rPr>
              <w:t>факултет</w:t>
            </w:r>
            <w:r>
              <w:rPr>
                <w:spacing w:val="-8"/>
                <w:sz w:val="16"/>
              </w:rPr>
              <w:t xml:space="preserve"> </w:t>
            </w:r>
            <w:r>
              <w:rPr>
                <w:sz w:val="16"/>
              </w:rPr>
              <w:t>Војномедицинске</w:t>
            </w:r>
            <w:r>
              <w:rPr>
                <w:spacing w:val="-10"/>
                <w:sz w:val="16"/>
              </w:rPr>
              <w:t xml:space="preserve"> </w:t>
            </w:r>
            <w:r>
              <w:rPr>
                <w:spacing w:val="-2"/>
                <w:sz w:val="16"/>
              </w:rPr>
              <w:t>академије</w:t>
            </w:r>
          </w:p>
          <w:p w14:paraId="67038EAA" w14:textId="77777777" w:rsidR="00363E3B" w:rsidRDefault="00363E3B" w:rsidP="00363E3B">
            <w:pPr>
              <w:pStyle w:val="TableParagraph"/>
              <w:spacing w:before="61"/>
              <w:rPr>
                <w:sz w:val="16"/>
              </w:rPr>
            </w:pPr>
            <w:r>
              <w:rPr>
                <w:sz w:val="16"/>
              </w:rPr>
              <w:t>Универзитета</w:t>
            </w:r>
            <w:r>
              <w:rPr>
                <w:spacing w:val="-4"/>
                <w:sz w:val="16"/>
              </w:rPr>
              <w:t xml:space="preserve"> </w:t>
            </w:r>
            <w:r>
              <w:rPr>
                <w:sz w:val="16"/>
              </w:rPr>
              <w:t>одбране</w:t>
            </w:r>
            <w:r>
              <w:rPr>
                <w:spacing w:val="-5"/>
                <w:sz w:val="16"/>
              </w:rPr>
              <w:t xml:space="preserve"> </w:t>
            </w:r>
            <w:r>
              <w:rPr>
                <w:sz w:val="16"/>
              </w:rPr>
              <w:t>у</w:t>
            </w:r>
            <w:r>
              <w:rPr>
                <w:spacing w:val="-7"/>
                <w:sz w:val="16"/>
              </w:rPr>
              <w:t xml:space="preserve"> </w:t>
            </w:r>
            <w:r>
              <w:rPr>
                <w:sz w:val="16"/>
              </w:rPr>
              <w:t>Београду</w:t>
            </w:r>
            <w:r>
              <w:rPr>
                <w:spacing w:val="-8"/>
                <w:sz w:val="16"/>
              </w:rPr>
              <w:t xml:space="preserve"> </w:t>
            </w:r>
            <w:r>
              <w:rPr>
                <w:sz w:val="16"/>
              </w:rPr>
              <w:t>од</w:t>
            </w:r>
            <w:r>
              <w:rPr>
                <w:spacing w:val="-4"/>
                <w:sz w:val="16"/>
              </w:rPr>
              <w:t xml:space="preserve"> </w:t>
            </w:r>
            <w:r>
              <w:rPr>
                <w:spacing w:val="-2"/>
                <w:sz w:val="16"/>
              </w:rPr>
              <w:t>2013.године</w:t>
            </w:r>
          </w:p>
        </w:tc>
      </w:tr>
      <w:tr w:rsidR="00363E3B" w14:paraId="3CBE8C54" w14:textId="77777777" w:rsidTr="00363E3B">
        <w:trPr>
          <w:trHeight w:val="318"/>
        </w:trPr>
        <w:tc>
          <w:tcPr>
            <w:tcW w:w="3777" w:type="dxa"/>
            <w:gridSpan w:val="9"/>
          </w:tcPr>
          <w:p w14:paraId="1D61147B" w14:textId="77777777" w:rsidR="00363E3B" w:rsidRDefault="00363E3B" w:rsidP="00363E3B">
            <w:pPr>
              <w:pStyle w:val="TableParagraph"/>
              <w:spacing w:before="66"/>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6141" w:type="dxa"/>
            <w:gridSpan w:val="6"/>
          </w:tcPr>
          <w:p w14:paraId="305B61AA" w14:textId="77777777" w:rsidR="00363E3B" w:rsidRDefault="00363E3B" w:rsidP="00363E3B">
            <w:pPr>
              <w:pStyle w:val="TableParagraph"/>
              <w:spacing w:before="33"/>
              <w:rPr>
                <w:sz w:val="16"/>
              </w:rPr>
            </w:pPr>
            <w:r>
              <w:rPr>
                <w:sz w:val="16"/>
              </w:rPr>
              <w:t>Интерна</w:t>
            </w:r>
            <w:r>
              <w:rPr>
                <w:spacing w:val="-6"/>
                <w:sz w:val="16"/>
              </w:rPr>
              <w:t xml:space="preserve"> </w:t>
            </w:r>
            <w:r>
              <w:rPr>
                <w:sz w:val="16"/>
              </w:rPr>
              <w:t>медицина,</w:t>
            </w:r>
            <w:r>
              <w:rPr>
                <w:spacing w:val="-7"/>
                <w:sz w:val="16"/>
              </w:rPr>
              <w:t xml:space="preserve"> </w:t>
            </w:r>
            <w:r>
              <w:rPr>
                <w:spacing w:val="-2"/>
                <w:sz w:val="16"/>
              </w:rPr>
              <w:t>пулмологија</w:t>
            </w:r>
          </w:p>
        </w:tc>
      </w:tr>
      <w:tr w:rsidR="00363E3B" w14:paraId="09AE763D" w14:textId="77777777" w:rsidTr="00363E3B">
        <w:trPr>
          <w:trHeight w:val="266"/>
        </w:trPr>
        <w:tc>
          <w:tcPr>
            <w:tcW w:w="9918" w:type="dxa"/>
            <w:gridSpan w:val="15"/>
          </w:tcPr>
          <w:p w14:paraId="751A369F" w14:textId="77777777" w:rsidR="00363E3B" w:rsidRDefault="00363E3B" w:rsidP="00363E3B">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363E3B" w14:paraId="4B66A22C" w14:textId="77777777" w:rsidTr="00363E3B">
        <w:trPr>
          <w:trHeight w:val="426"/>
        </w:trPr>
        <w:tc>
          <w:tcPr>
            <w:tcW w:w="1452" w:type="dxa"/>
            <w:gridSpan w:val="2"/>
          </w:tcPr>
          <w:p w14:paraId="04FABB09" w14:textId="77777777" w:rsidR="00363E3B" w:rsidRDefault="00363E3B" w:rsidP="00363E3B">
            <w:pPr>
              <w:pStyle w:val="TableParagraph"/>
              <w:ind w:left="0"/>
              <w:rPr>
                <w:sz w:val="16"/>
              </w:rPr>
            </w:pPr>
          </w:p>
        </w:tc>
        <w:tc>
          <w:tcPr>
            <w:tcW w:w="761" w:type="dxa"/>
            <w:gridSpan w:val="2"/>
          </w:tcPr>
          <w:p w14:paraId="21E5F694" w14:textId="77777777" w:rsidR="00363E3B" w:rsidRDefault="00363E3B" w:rsidP="00363E3B">
            <w:pPr>
              <w:pStyle w:val="TableParagraph"/>
              <w:spacing w:before="117"/>
              <w:ind w:left="108"/>
              <w:rPr>
                <w:sz w:val="16"/>
              </w:rPr>
            </w:pPr>
            <w:r>
              <w:rPr>
                <w:spacing w:val="-2"/>
                <w:sz w:val="16"/>
              </w:rPr>
              <w:t>Година</w:t>
            </w:r>
          </w:p>
        </w:tc>
        <w:tc>
          <w:tcPr>
            <w:tcW w:w="3112" w:type="dxa"/>
            <w:gridSpan w:val="6"/>
          </w:tcPr>
          <w:p w14:paraId="0E3148FC" w14:textId="77777777" w:rsidR="00363E3B" w:rsidRDefault="00363E3B" w:rsidP="00363E3B">
            <w:pPr>
              <w:pStyle w:val="TableParagraph"/>
              <w:spacing w:before="117"/>
              <w:ind w:left="108"/>
              <w:rPr>
                <w:sz w:val="16"/>
              </w:rPr>
            </w:pPr>
            <w:r>
              <w:rPr>
                <w:spacing w:val="-2"/>
                <w:sz w:val="16"/>
              </w:rPr>
              <w:t>Институција</w:t>
            </w:r>
          </w:p>
        </w:tc>
        <w:tc>
          <w:tcPr>
            <w:tcW w:w="2317" w:type="dxa"/>
            <w:gridSpan w:val="3"/>
          </w:tcPr>
          <w:p w14:paraId="13C9AE63" w14:textId="77777777" w:rsidR="00363E3B" w:rsidRDefault="00363E3B" w:rsidP="00363E3B">
            <w:pPr>
              <w:pStyle w:val="TableParagraph"/>
              <w:spacing w:before="117"/>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2276" w:type="dxa"/>
            <w:gridSpan w:val="2"/>
          </w:tcPr>
          <w:p w14:paraId="3B33C057" w14:textId="77777777" w:rsidR="00363E3B" w:rsidRDefault="00363E3B" w:rsidP="00363E3B">
            <w:pPr>
              <w:pStyle w:val="TableParagraph"/>
              <w:spacing w:before="25"/>
              <w:ind w:left="108"/>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363E3B" w14:paraId="037EDBC2" w14:textId="77777777" w:rsidTr="00363E3B">
        <w:trPr>
          <w:trHeight w:val="184"/>
        </w:trPr>
        <w:tc>
          <w:tcPr>
            <w:tcW w:w="1452" w:type="dxa"/>
            <w:gridSpan w:val="2"/>
          </w:tcPr>
          <w:p w14:paraId="3B684049" w14:textId="77777777" w:rsidR="00363E3B" w:rsidRPr="00D94C30" w:rsidRDefault="00363E3B" w:rsidP="00363E3B">
            <w:pPr>
              <w:pStyle w:val="TableParagraph"/>
              <w:spacing w:line="164" w:lineRule="exact"/>
              <w:rPr>
                <w:sz w:val="16"/>
              </w:rPr>
            </w:pPr>
            <w:r w:rsidRPr="00D94C30">
              <w:rPr>
                <w:sz w:val="16"/>
              </w:rPr>
              <w:t>Избор</w:t>
            </w:r>
            <w:r w:rsidRPr="00D94C30">
              <w:rPr>
                <w:spacing w:val="-4"/>
                <w:sz w:val="16"/>
              </w:rPr>
              <w:t xml:space="preserve"> </w:t>
            </w:r>
            <w:r w:rsidRPr="00D94C30">
              <w:rPr>
                <w:sz w:val="16"/>
              </w:rPr>
              <w:t>у</w:t>
            </w:r>
            <w:r w:rsidRPr="00D94C30">
              <w:rPr>
                <w:spacing w:val="-5"/>
                <w:sz w:val="16"/>
              </w:rPr>
              <w:t xml:space="preserve"> </w:t>
            </w:r>
            <w:r w:rsidRPr="00D94C30">
              <w:rPr>
                <w:spacing w:val="-2"/>
                <w:sz w:val="16"/>
              </w:rPr>
              <w:t>звање</w:t>
            </w:r>
          </w:p>
        </w:tc>
        <w:tc>
          <w:tcPr>
            <w:tcW w:w="761" w:type="dxa"/>
            <w:gridSpan w:val="2"/>
          </w:tcPr>
          <w:p w14:paraId="2977033E" w14:textId="77777777" w:rsidR="00363E3B" w:rsidRPr="00D94C30" w:rsidRDefault="00363E3B" w:rsidP="00363E3B">
            <w:pPr>
              <w:pStyle w:val="TableParagraph"/>
              <w:spacing w:line="164" w:lineRule="exact"/>
              <w:ind w:left="108"/>
              <w:rPr>
                <w:sz w:val="16"/>
              </w:rPr>
            </w:pPr>
            <w:r w:rsidRPr="00D94C30">
              <w:rPr>
                <w:spacing w:val="-2"/>
                <w:sz w:val="16"/>
              </w:rPr>
              <w:t>2023.</w:t>
            </w:r>
          </w:p>
        </w:tc>
        <w:tc>
          <w:tcPr>
            <w:tcW w:w="3112" w:type="dxa"/>
            <w:gridSpan w:val="6"/>
          </w:tcPr>
          <w:p w14:paraId="55C42961" w14:textId="77777777" w:rsidR="00363E3B" w:rsidRPr="003E3A69" w:rsidRDefault="00363E3B" w:rsidP="00363E3B">
            <w:pPr>
              <w:pStyle w:val="TableParagraph"/>
              <w:spacing w:line="164" w:lineRule="exact"/>
              <w:ind w:left="108"/>
              <w:rPr>
                <w:sz w:val="16"/>
              </w:rPr>
            </w:pPr>
            <w:r w:rsidRPr="003E3A69">
              <w:rPr>
                <w:sz w:val="16"/>
              </w:rPr>
              <w:t>МФ</w:t>
            </w:r>
            <w:r w:rsidRPr="003E3A69">
              <w:rPr>
                <w:spacing w:val="-4"/>
                <w:sz w:val="16"/>
              </w:rPr>
              <w:t xml:space="preserve"> </w:t>
            </w:r>
            <w:r w:rsidRPr="003E3A69">
              <w:rPr>
                <w:sz w:val="16"/>
              </w:rPr>
              <w:t>ВМА</w:t>
            </w:r>
            <w:r w:rsidRPr="003E3A69">
              <w:rPr>
                <w:spacing w:val="-3"/>
                <w:sz w:val="16"/>
              </w:rPr>
              <w:t xml:space="preserve"> </w:t>
            </w:r>
            <w:r w:rsidRPr="003E3A69">
              <w:rPr>
                <w:spacing w:val="-5"/>
                <w:sz w:val="16"/>
              </w:rPr>
              <w:t>УО</w:t>
            </w:r>
          </w:p>
        </w:tc>
        <w:tc>
          <w:tcPr>
            <w:tcW w:w="2317" w:type="dxa"/>
            <w:gridSpan w:val="3"/>
          </w:tcPr>
          <w:p w14:paraId="61744F7E" w14:textId="77777777" w:rsidR="00363E3B" w:rsidRPr="003E3A69" w:rsidRDefault="00363E3B" w:rsidP="00363E3B">
            <w:pPr>
              <w:pStyle w:val="TableParagraph"/>
              <w:spacing w:line="164" w:lineRule="exact"/>
              <w:rPr>
                <w:sz w:val="16"/>
              </w:rPr>
            </w:pPr>
            <w:r w:rsidRPr="003E3A69">
              <w:rPr>
                <w:sz w:val="16"/>
              </w:rPr>
              <w:t>Медицинске</w:t>
            </w:r>
            <w:r w:rsidRPr="003E3A69">
              <w:rPr>
                <w:spacing w:val="-11"/>
                <w:sz w:val="16"/>
              </w:rPr>
              <w:t xml:space="preserve"> </w:t>
            </w:r>
            <w:r w:rsidRPr="003E3A69">
              <w:rPr>
                <w:spacing w:val="-2"/>
                <w:sz w:val="16"/>
              </w:rPr>
              <w:t>науке</w:t>
            </w:r>
          </w:p>
        </w:tc>
        <w:tc>
          <w:tcPr>
            <w:tcW w:w="2276" w:type="dxa"/>
            <w:gridSpan w:val="2"/>
          </w:tcPr>
          <w:p w14:paraId="461A8C22" w14:textId="77777777" w:rsidR="00363E3B" w:rsidRPr="003E3A69" w:rsidRDefault="00363E3B" w:rsidP="00363E3B">
            <w:pPr>
              <w:pStyle w:val="TableParagraph"/>
              <w:spacing w:line="164" w:lineRule="exact"/>
              <w:ind w:left="108"/>
              <w:rPr>
                <w:sz w:val="16"/>
              </w:rPr>
            </w:pPr>
            <w:r w:rsidRPr="003E3A69">
              <w:rPr>
                <w:sz w:val="16"/>
              </w:rPr>
              <w:t>Интерна</w:t>
            </w:r>
            <w:r w:rsidRPr="003E3A69">
              <w:rPr>
                <w:spacing w:val="-5"/>
                <w:sz w:val="16"/>
              </w:rPr>
              <w:t xml:space="preserve"> </w:t>
            </w:r>
            <w:r w:rsidRPr="003E3A69">
              <w:rPr>
                <w:spacing w:val="-2"/>
                <w:sz w:val="16"/>
              </w:rPr>
              <w:t>медицина</w:t>
            </w:r>
          </w:p>
        </w:tc>
      </w:tr>
      <w:tr w:rsidR="00363E3B" w14:paraId="2A2440E1" w14:textId="77777777" w:rsidTr="00363E3B">
        <w:trPr>
          <w:trHeight w:val="213"/>
        </w:trPr>
        <w:tc>
          <w:tcPr>
            <w:tcW w:w="1452" w:type="dxa"/>
            <w:gridSpan w:val="2"/>
          </w:tcPr>
          <w:p w14:paraId="34C14811" w14:textId="77777777" w:rsidR="00363E3B" w:rsidRDefault="00363E3B" w:rsidP="00363E3B">
            <w:pPr>
              <w:pStyle w:val="TableParagraph"/>
              <w:spacing w:before="9"/>
              <w:rPr>
                <w:sz w:val="16"/>
              </w:rPr>
            </w:pPr>
            <w:r>
              <w:rPr>
                <w:spacing w:val="-2"/>
                <w:sz w:val="16"/>
              </w:rPr>
              <w:t>Докторат</w:t>
            </w:r>
          </w:p>
        </w:tc>
        <w:tc>
          <w:tcPr>
            <w:tcW w:w="761" w:type="dxa"/>
            <w:gridSpan w:val="2"/>
          </w:tcPr>
          <w:p w14:paraId="75F67C8E" w14:textId="77777777" w:rsidR="00363E3B" w:rsidRPr="00014916" w:rsidRDefault="00363E3B" w:rsidP="00363E3B">
            <w:pPr>
              <w:pStyle w:val="TableParagraph"/>
              <w:ind w:left="0"/>
              <w:rPr>
                <w:sz w:val="16"/>
                <w:szCs w:val="16"/>
                <w:lang w:val="sr-Cyrl-RS"/>
              </w:rPr>
            </w:pPr>
            <w:r w:rsidRPr="00014916">
              <w:rPr>
                <w:sz w:val="16"/>
                <w:szCs w:val="16"/>
                <w:lang w:val="sr-Cyrl-RS"/>
              </w:rPr>
              <w:t xml:space="preserve">  2021.</w:t>
            </w:r>
          </w:p>
        </w:tc>
        <w:tc>
          <w:tcPr>
            <w:tcW w:w="3112" w:type="dxa"/>
            <w:gridSpan w:val="6"/>
          </w:tcPr>
          <w:p w14:paraId="0C153F43" w14:textId="77777777" w:rsidR="00363E3B" w:rsidRPr="003E3A69" w:rsidRDefault="00363E3B" w:rsidP="00363E3B">
            <w:pPr>
              <w:pStyle w:val="TableParagraph"/>
              <w:ind w:left="0"/>
              <w:rPr>
                <w:sz w:val="14"/>
              </w:rPr>
            </w:pPr>
            <w:r w:rsidRPr="003E3A69">
              <w:rPr>
                <w:sz w:val="16"/>
                <w:lang w:val="sr-Cyrl-RS"/>
              </w:rPr>
              <w:t xml:space="preserve">   </w:t>
            </w:r>
            <w:r w:rsidRPr="003E3A69">
              <w:rPr>
                <w:sz w:val="16"/>
              </w:rPr>
              <w:t>МФ</w:t>
            </w:r>
            <w:r w:rsidRPr="003E3A69">
              <w:rPr>
                <w:spacing w:val="-4"/>
                <w:sz w:val="16"/>
              </w:rPr>
              <w:t xml:space="preserve"> </w:t>
            </w:r>
            <w:r w:rsidRPr="003E3A69">
              <w:rPr>
                <w:sz w:val="16"/>
              </w:rPr>
              <w:t>ВМА</w:t>
            </w:r>
            <w:r w:rsidRPr="003E3A69">
              <w:rPr>
                <w:spacing w:val="-3"/>
                <w:sz w:val="16"/>
              </w:rPr>
              <w:t xml:space="preserve"> </w:t>
            </w:r>
            <w:r w:rsidRPr="003E3A69">
              <w:rPr>
                <w:spacing w:val="-5"/>
                <w:sz w:val="16"/>
              </w:rPr>
              <w:t>УО</w:t>
            </w:r>
          </w:p>
        </w:tc>
        <w:tc>
          <w:tcPr>
            <w:tcW w:w="2317" w:type="dxa"/>
            <w:gridSpan w:val="3"/>
          </w:tcPr>
          <w:p w14:paraId="2628A191" w14:textId="77777777" w:rsidR="00363E3B" w:rsidRPr="003E3A69" w:rsidRDefault="00363E3B" w:rsidP="00363E3B">
            <w:pPr>
              <w:pStyle w:val="TableParagraph"/>
              <w:spacing w:before="9"/>
              <w:rPr>
                <w:sz w:val="16"/>
                <w:lang w:val="sr-Cyrl-RS"/>
              </w:rPr>
            </w:pPr>
            <w:r w:rsidRPr="003E3A69">
              <w:rPr>
                <w:sz w:val="16"/>
                <w:lang w:val="sr-Cyrl-RS"/>
              </w:rPr>
              <w:t xml:space="preserve">Медицинске науке </w:t>
            </w:r>
          </w:p>
        </w:tc>
        <w:tc>
          <w:tcPr>
            <w:tcW w:w="2276" w:type="dxa"/>
            <w:gridSpan w:val="2"/>
          </w:tcPr>
          <w:p w14:paraId="7FCB024D" w14:textId="77777777" w:rsidR="00363E3B" w:rsidRPr="003E3A69" w:rsidRDefault="00363E3B" w:rsidP="00363E3B">
            <w:pPr>
              <w:pStyle w:val="TableParagraph"/>
              <w:spacing w:before="9"/>
              <w:ind w:left="108"/>
              <w:rPr>
                <w:sz w:val="16"/>
                <w:lang w:val="sr-Cyrl-RS"/>
              </w:rPr>
            </w:pPr>
            <w:r w:rsidRPr="003E3A69">
              <w:rPr>
                <w:spacing w:val="-2"/>
                <w:sz w:val="16"/>
                <w:lang w:val="sr-Cyrl-RS"/>
              </w:rPr>
              <w:t>Интерна медицина</w:t>
            </w:r>
          </w:p>
        </w:tc>
      </w:tr>
      <w:tr w:rsidR="00363E3B" w14:paraId="173EE6A5" w14:textId="77777777" w:rsidTr="00363E3B">
        <w:trPr>
          <w:trHeight w:val="184"/>
        </w:trPr>
        <w:tc>
          <w:tcPr>
            <w:tcW w:w="1452" w:type="dxa"/>
            <w:gridSpan w:val="2"/>
          </w:tcPr>
          <w:p w14:paraId="4BD9C9C9" w14:textId="77777777" w:rsidR="00363E3B" w:rsidRDefault="00363E3B" w:rsidP="00363E3B">
            <w:pPr>
              <w:pStyle w:val="TableParagraph"/>
              <w:spacing w:line="164" w:lineRule="exact"/>
              <w:rPr>
                <w:sz w:val="16"/>
              </w:rPr>
            </w:pPr>
            <w:r>
              <w:rPr>
                <w:spacing w:val="-2"/>
                <w:sz w:val="16"/>
              </w:rPr>
              <w:t>Специјализација</w:t>
            </w:r>
          </w:p>
        </w:tc>
        <w:tc>
          <w:tcPr>
            <w:tcW w:w="761" w:type="dxa"/>
            <w:gridSpan w:val="2"/>
          </w:tcPr>
          <w:p w14:paraId="7D1EF9E2" w14:textId="77777777" w:rsidR="00363E3B" w:rsidRPr="003E3A69" w:rsidRDefault="00363E3B" w:rsidP="00363E3B">
            <w:pPr>
              <w:pStyle w:val="TableParagraph"/>
              <w:spacing w:line="164" w:lineRule="exact"/>
              <w:ind w:left="0"/>
              <w:rPr>
                <w:sz w:val="16"/>
                <w:lang w:val="sr-Cyrl-RS"/>
              </w:rPr>
            </w:pPr>
            <w:r w:rsidRPr="003E3A69">
              <w:rPr>
                <w:spacing w:val="-2"/>
                <w:sz w:val="16"/>
              </w:rPr>
              <w:t>2005</w:t>
            </w:r>
            <w:r w:rsidRPr="003E3A69">
              <w:rPr>
                <w:spacing w:val="-2"/>
                <w:sz w:val="16"/>
                <w:lang w:val="sr-Cyrl-RS"/>
              </w:rPr>
              <w:t>,2016</w:t>
            </w:r>
          </w:p>
        </w:tc>
        <w:tc>
          <w:tcPr>
            <w:tcW w:w="3112" w:type="dxa"/>
            <w:gridSpan w:val="6"/>
          </w:tcPr>
          <w:p w14:paraId="28655973" w14:textId="77777777" w:rsidR="00363E3B" w:rsidRPr="003E3A69" w:rsidRDefault="00363E3B" w:rsidP="00363E3B">
            <w:pPr>
              <w:pStyle w:val="TableParagraph"/>
              <w:spacing w:line="164" w:lineRule="exact"/>
              <w:ind w:left="108"/>
              <w:rPr>
                <w:sz w:val="16"/>
              </w:rPr>
            </w:pPr>
            <w:r w:rsidRPr="003E3A69">
              <w:rPr>
                <w:spacing w:val="-5"/>
                <w:sz w:val="16"/>
              </w:rPr>
              <w:t>ВМА</w:t>
            </w:r>
          </w:p>
        </w:tc>
        <w:tc>
          <w:tcPr>
            <w:tcW w:w="2317" w:type="dxa"/>
            <w:gridSpan w:val="3"/>
          </w:tcPr>
          <w:p w14:paraId="53255E7A" w14:textId="77777777" w:rsidR="00363E3B" w:rsidRPr="003E3A69" w:rsidRDefault="00363E3B" w:rsidP="00363E3B">
            <w:pPr>
              <w:pStyle w:val="TableParagraph"/>
              <w:spacing w:line="164" w:lineRule="exact"/>
              <w:rPr>
                <w:sz w:val="16"/>
                <w:lang w:val="sr-Cyrl-RS"/>
              </w:rPr>
            </w:pPr>
            <w:r w:rsidRPr="003E3A69">
              <w:rPr>
                <w:sz w:val="16"/>
                <w:lang w:val="sr-Cyrl-RS"/>
              </w:rPr>
              <w:t>Пнеумофтизиологија</w:t>
            </w:r>
          </w:p>
        </w:tc>
        <w:tc>
          <w:tcPr>
            <w:tcW w:w="2276" w:type="dxa"/>
            <w:gridSpan w:val="2"/>
          </w:tcPr>
          <w:p w14:paraId="5BA65605" w14:textId="77777777" w:rsidR="00363E3B" w:rsidRPr="003E3A69" w:rsidRDefault="00363E3B" w:rsidP="00363E3B">
            <w:pPr>
              <w:pStyle w:val="TableParagraph"/>
              <w:spacing w:line="164" w:lineRule="exact"/>
              <w:ind w:left="108"/>
              <w:rPr>
                <w:sz w:val="16"/>
                <w:lang w:val="sr-Cyrl-RS"/>
              </w:rPr>
            </w:pPr>
            <w:r w:rsidRPr="003E3A69">
              <w:rPr>
                <w:sz w:val="16"/>
                <w:lang w:val="sr-Cyrl-RS"/>
              </w:rPr>
              <w:t>Пулмологија</w:t>
            </w:r>
          </w:p>
        </w:tc>
      </w:tr>
      <w:tr w:rsidR="00363E3B" w14:paraId="12ACB68C" w14:textId="77777777" w:rsidTr="00363E3B">
        <w:trPr>
          <w:trHeight w:val="220"/>
        </w:trPr>
        <w:tc>
          <w:tcPr>
            <w:tcW w:w="1452" w:type="dxa"/>
            <w:gridSpan w:val="2"/>
          </w:tcPr>
          <w:p w14:paraId="6322FFD6" w14:textId="77777777" w:rsidR="00363E3B" w:rsidRDefault="00363E3B" w:rsidP="00363E3B">
            <w:pPr>
              <w:pStyle w:val="TableParagraph"/>
              <w:spacing w:before="11"/>
              <w:rPr>
                <w:sz w:val="16"/>
              </w:rPr>
            </w:pPr>
            <w:r>
              <w:rPr>
                <w:spacing w:val="-2"/>
                <w:sz w:val="16"/>
              </w:rPr>
              <w:t>Магистратура</w:t>
            </w:r>
          </w:p>
        </w:tc>
        <w:tc>
          <w:tcPr>
            <w:tcW w:w="761" w:type="dxa"/>
            <w:gridSpan w:val="2"/>
          </w:tcPr>
          <w:p w14:paraId="50BDA1E9" w14:textId="77777777" w:rsidR="00363E3B" w:rsidRDefault="00363E3B" w:rsidP="00363E3B">
            <w:pPr>
              <w:pStyle w:val="TableParagraph"/>
              <w:ind w:left="0"/>
              <w:rPr>
                <w:sz w:val="14"/>
              </w:rPr>
            </w:pPr>
          </w:p>
        </w:tc>
        <w:tc>
          <w:tcPr>
            <w:tcW w:w="3112" w:type="dxa"/>
            <w:gridSpan w:val="6"/>
          </w:tcPr>
          <w:p w14:paraId="15F95A70" w14:textId="77777777" w:rsidR="00363E3B" w:rsidRDefault="00363E3B" w:rsidP="00363E3B">
            <w:pPr>
              <w:pStyle w:val="TableParagraph"/>
              <w:ind w:left="0"/>
              <w:rPr>
                <w:sz w:val="14"/>
              </w:rPr>
            </w:pPr>
          </w:p>
        </w:tc>
        <w:tc>
          <w:tcPr>
            <w:tcW w:w="2317" w:type="dxa"/>
            <w:gridSpan w:val="3"/>
          </w:tcPr>
          <w:p w14:paraId="1A0F38A8" w14:textId="77777777" w:rsidR="00363E3B" w:rsidRDefault="00363E3B" w:rsidP="00363E3B">
            <w:pPr>
              <w:pStyle w:val="TableParagraph"/>
              <w:ind w:left="0"/>
              <w:rPr>
                <w:sz w:val="14"/>
              </w:rPr>
            </w:pPr>
          </w:p>
        </w:tc>
        <w:tc>
          <w:tcPr>
            <w:tcW w:w="2276" w:type="dxa"/>
            <w:gridSpan w:val="2"/>
          </w:tcPr>
          <w:p w14:paraId="54FD40D3" w14:textId="77777777" w:rsidR="00363E3B" w:rsidRDefault="00363E3B" w:rsidP="00363E3B">
            <w:pPr>
              <w:pStyle w:val="TableParagraph"/>
              <w:ind w:left="0"/>
              <w:rPr>
                <w:sz w:val="14"/>
              </w:rPr>
            </w:pPr>
          </w:p>
        </w:tc>
      </w:tr>
      <w:tr w:rsidR="00363E3B" w14:paraId="727EBC50" w14:textId="77777777" w:rsidTr="00363E3B">
        <w:trPr>
          <w:trHeight w:val="217"/>
        </w:trPr>
        <w:tc>
          <w:tcPr>
            <w:tcW w:w="1452" w:type="dxa"/>
            <w:gridSpan w:val="2"/>
          </w:tcPr>
          <w:p w14:paraId="06E3CED0" w14:textId="77777777" w:rsidR="00363E3B" w:rsidRDefault="00363E3B" w:rsidP="00363E3B">
            <w:pPr>
              <w:pStyle w:val="TableParagraph"/>
              <w:spacing w:before="11"/>
              <w:rPr>
                <w:sz w:val="16"/>
              </w:rPr>
            </w:pPr>
            <w:r>
              <w:rPr>
                <w:spacing w:val="-2"/>
                <w:sz w:val="16"/>
              </w:rPr>
              <w:t>Мастер</w:t>
            </w:r>
          </w:p>
        </w:tc>
        <w:tc>
          <w:tcPr>
            <w:tcW w:w="761" w:type="dxa"/>
            <w:gridSpan w:val="2"/>
          </w:tcPr>
          <w:p w14:paraId="6C81ACA5" w14:textId="77777777" w:rsidR="00363E3B" w:rsidRDefault="00363E3B" w:rsidP="00363E3B">
            <w:pPr>
              <w:pStyle w:val="TableParagraph"/>
              <w:ind w:left="0"/>
              <w:rPr>
                <w:sz w:val="14"/>
              </w:rPr>
            </w:pPr>
          </w:p>
        </w:tc>
        <w:tc>
          <w:tcPr>
            <w:tcW w:w="3112" w:type="dxa"/>
            <w:gridSpan w:val="6"/>
          </w:tcPr>
          <w:p w14:paraId="45C920CA" w14:textId="77777777" w:rsidR="00363E3B" w:rsidRDefault="00363E3B" w:rsidP="00363E3B">
            <w:pPr>
              <w:pStyle w:val="TableParagraph"/>
              <w:ind w:left="0"/>
              <w:rPr>
                <w:sz w:val="14"/>
              </w:rPr>
            </w:pPr>
          </w:p>
        </w:tc>
        <w:tc>
          <w:tcPr>
            <w:tcW w:w="2317" w:type="dxa"/>
            <w:gridSpan w:val="3"/>
          </w:tcPr>
          <w:p w14:paraId="4FFBC01F" w14:textId="77777777" w:rsidR="00363E3B" w:rsidRDefault="00363E3B" w:rsidP="00363E3B">
            <w:pPr>
              <w:pStyle w:val="TableParagraph"/>
              <w:ind w:left="0"/>
              <w:rPr>
                <w:sz w:val="14"/>
              </w:rPr>
            </w:pPr>
          </w:p>
        </w:tc>
        <w:tc>
          <w:tcPr>
            <w:tcW w:w="2276" w:type="dxa"/>
            <w:gridSpan w:val="2"/>
          </w:tcPr>
          <w:p w14:paraId="08063DD5" w14:textId="77777777" w:rsidR="00363E3B" w:rsidRDefault="00363E3B" w:rsidP="00363E3B">
            <w:pPr>
              <w:pStyle w:val="TableParagraph"/>
              <w:ind w:left="0"/>
              <w:rPr>
                <w:sz w:val="14"/>
              </w:rPr>
            </w:pPr>
          </w:p>
        </w:tc>
      </w:tr>
      <w:tr w:rsidR="00363E3B" w14:paraId="6952E147" w14:textId="77777777" w:rsidTr="00363E3B">
        <w:trPr>
          <w:trHeight w:val="184"/>
        </w:trPr>
        <w:tc>
          <w:tcPr>
            <w:tcW w:w="1452" w:type="dxa"/>
            <w:gridSpan w:val="2"/>
          </w:tcPr>
          <w:p w14:paraId="030B4227" w14:textId="77777777" w:rsidR="00363E3B" w:rsidRDefault="00363E3B" w:rsidP="00363E3B">
            <w:pPr>
              <w:pStyle w:val="TableParagraph"/>
              <w:spacing w:line="164" w:lineRule="exact"/>
              <w:rPr>
                <w:sz w:val="16"/>
              </w:rPr>
            </w:pPr>
            <w:r>
              <w:rPr>
                <w:spacing w:val="-2"/>
                <w:sz w:val="16"/>
              </w:rPr>
              <w:t>Диплома</w:t>
            </w:r>
          </w:p>
        </w:tc>
        <w:tc>
          <w:tcPr>
            <w:tcW w:w="761" w:type="dxa"/>
            <w:gridSpan w:val="2"/>
          </w:tcPr>
          <w:p w14:paraId="61F573A9" w14:textId="77777777" w:rsidR="00363E3B" w:rsidRDefault="00363E3B" w:rsidP="00363E3B">
            <w:pPr>
              <w:pStyle w:val="TableParagraph"/>
              <w:spacing w:line="164" w:lineRule="exact"/>
              <w:ind w:left="108"/>
              <w:rPr>
                <w:sz w:val="16"/>
              </w:rPr>
            </w:pPr>
            <w:r>
              <w:rPr>
                <w:spacing w:val="-2"/>
                <w:sz w:val="16"/>
              </w:rPr>
              <w:t>2000.</w:t>
            </w:r>
          </w:p>
        </w:tc>
        <w:tc>
          <w:tcPr>
            <w:tcW w:w="3112" w:type="dxa"/>
            <w:gridSpan w:val="6"/>
          </w:tcPr>
          <w:p w14:paraId="2062FBA8" w14:textId="77777777" w:rsidR="00363E3B" w:rsidRDefault="00363E3B" w:rsidP="00363E3B">
            <w:pPr>
              <w:pStyle w:val="TableParagraph"/>
              <w:spacing w:line="164" w:lineRule="exact"/>
              <w:ind w:left="108"/>
              <w:rPr>
                <w:sz w:val="16"/>
              </w:rPr>
            </w:pPr>
            <w:r>
              <w:rPr>
                <w:sz w:val="16"/>
              </w:rPr>
              <w:t>МФ</w:t>
            </w:r>
            <w:r>
              <w:rPr>
                <w:spacing w:val="-5"/>
                <w:sz w:val="16"/>
              </w:rPr>
              <w:t xml:space="preserve"> </w:t>
            </w:r>
            <w:r>
              <w:rPr>
                <w:sz w:val="16"/>
              </w:rPr>
              <w:t>Универзитет</w:t>
            </w:r>
            <w:r>
              <w:rPr>
                <w:spacing w:val="-4"/>
                <w:sz w:val="16"/>
              </w:rPr>
              <w:t xml:space="preserve"> </w:t>
            </w:r>
            <w:r>
              <w:rPr>
                <w:sz w:val="16"/>
              </w:rPr>
              <w:t>у</w:t>
            </w:r>
            <w:r>
              <w:rPr>
                <w:spacing w:val="-6"/>
                <w:sz w:val="16"/>
              </w:rPr>
              <w:t xml:space="preserve"> </w:t>
            </w:r>
            <w:r>
              <w:rPr>
                <w:spacing w:val="-2"/>
                <w:sz w:val="16"/>
              </w:rPr>
              <w:t>Београду</w:t>
            </w:r>
          </w:p>
        </w:tc>
        <w:tc>
          <w:tcPr>
            <w:tcW w:w="2317" w:type="dxa"/>
            <w:gridSpan w:val="3"/>
          </w:tcPr>
          <w:p w14:paraId="105D1DAC" w14:textId="77777777" w:rsidR="00363E3B" w:rsidRDefault="00363E3B" w:rsidP="00363E3B">
            <w:pPr>
              <w:pStyle w:val="TableParagraph"/>
              <w:spacing w:line="164" w:lineRule="exact"/>
              <w:rPr>
                <w:sz w:val="16"/>
              </w:rPr>
            </w:pPr>
            <w:r>
              <w:rPr>
                <w:spacing w:val="-2"/>
                <w:sz w:val="16"/>
              </w:rPr>
              <w:t>Медицина</w:t>
            </w:r>
          </w:p>
        </w:tc>
        <w:tc>
          <w:tcPr>
            <w:tcW w:w="2276" w:type="dxa"/>
            <w:gridSpan w:val="2"/>
          </w:tcPr>
          <w:p w14:paraId="5F480774" w14:textId="77777777" w:rsidR="00363E3B" w:rsidRDefault="00363E3B" w:rsidP="00363E3B">
            <w:pPr>
              <w:pStyle w:val="TableParagraph"/>
              <w:spacing w:line="164" w:lineRule="exact"/>
              <w:ind w:left="108"/>
              <w:rPr>
                <w:sz w:val="16"/>
              </w:rPr>
            </w:pPr>
            <w:r>
              <w:rPr>
                <w:spacing w:val="-2"/>
                <w:sz w:val="16"/>
              </w:rPr>
              <w:t>Медицина</w:t>
            </w:r>
          </w:p>
        </w:tc>
      </w:tr>
      <w:tr w:rsidR="00363E3B" w14:paraId="338A4692" w14:textId="77777777" w:rsidTr="00363E3B">
        <w:trPr>
          <w:trHeight w:val="427"/>
        </w:trPr>
        <w:tc>
          <w:tcPr>
            <w:tcW w:w="9918" w:type="dxa"/>
            <w:gridSpan w:val="15"/>
          </w:tcPr>
          <w:p w14:paraId="2B994F77" w14:textId="77777777" w:rsidR="00363E3B" w:rsidRDefault="00363E3B" w:rsidP="00363E3B">
            <w:pPr>
              <w:pStyle w:val="TableParagraph"/>
              <w:spacing w:before="120"/>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3"/>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363E3B" w14:paraId="1814E01B" w14:textId="77777777" w:rsidTr="00363E3B">
        <w:trPr>
          <w:trHeight w:val="369"/>
        </w:trPr>
        <w:tc>
          <w:tcPr>
            <w:tcW w:w="511" w:type="dxa"/>
          </w:tcPr>
          <w:p w14:paraId="5AC22DAC" w14:textId="77777777" w:rsidR="00363E3B" w:rsidRDefault="00363E3B" w:rsidP="00363E3B">
            <w:pPr>
              <w:pStyle w:val="TableParagraph"/>
              <w:spacing w:before="88"/>
              <w:rPr>
                <w:sz w:val="16"/>
              </w:rPr>
            </w:pPr>
            <w:r>
              <w:rPr>
                <w:spacing w:val="-4"/>
                <w:sz w:val="16"/>
              </w:rPr>
              <w:t>Р.Б.</w:t>
            </w:r>
          </w:p>
        </w:tc>
        <w:tc>
          <w:tcPr>
            <w:tcW w:w="1049" w:type="dxa"/>
            <w:gridSpan w:val="2"/>
          </w:tcPr>
          <w:p w14:paraId="665F0922" w14:textId="77777777" w:rsidR="00363E3B" w:rsidRDefault="00363E3B" w:rsidP="00363E3B">
            <w:pPr>
              <w:pStyle w:val="TableParagraph"/>
              <w:spacing w:line="182" w:lineRule="exact"/>
              <w:ind w:left="132" w:right="271"/>
              <w:rPr>
                <w:sz w:val="16"/>
              </w:rPr>
            </w:pPr>
            <w:r>
              <w:rPr>
                <w:spacing w:val="-2"/>
                <w:sz w:val="16"/>
              </w:rPr>
              <w:t>Ознака</w:t>
            </w:r>
            <w:r>
              <w:rPr>
                <w:spacing w:val="40"/>
                <w:sz w:val="16"/>
              </w:rPr>
              <w:t xml:space="preserve"> </w:t>
            </w:r>
            <w:r>
              <w:rPr>
                <w:spacing w:val="-2"/>
                <w:sz w:val="16"/>
              </w:rPr>
              <w:t>предмета</w:t>
            </w:r>
          </w:p>
        </w:tc>
        <w:tc>
          <w:tcPr>
            <w:tcW w:w="1669" w:type="dxa"/>
            <w:gridSpan w:val="4"/>
          </w:tcPr>
          <w:p w14:paraId="66EE3B89" w14:textId="77777777" w:rsidR="00363E3B" w:rsidRDefault="00363E3B" w:rsidP="00363E3B">
            <w:pPr>
              <w:pStyle w:val="TableParagraph"/>
              <w:spacing w:before="88"/>
              <w:ind w:left="108"/>
              <w:rPr>
                <w:sz w:val="16"/>
              </w:rPr>
            </w:pPr>
            <w:r>
              <w:rPr>
                <w:sz w:val="16"/>
              </w:rPr>
              <w:t>Назив</w:t>
            </w:r>
            <w:r>
              <w:rPr>
                <w:spacing w:val="-5"/>
                <w:sz w:val="16"/>
              </w:rPr>
              <w:t xml:space="preserve"> </w:t>
            </w:r>
            <w:r>
              <w:rPr>
                <w:spacing w:val="-2"/>
                <w:sz w:val="16"/>
              </w:rPr>
              <w:t>предмета</w:t>
            </w:r>
          </w:p>
        </w:tc>
        <w:tc>
          <w:tcPr>
            <w:tcW w:w="2410" w:type="dxa"/>
            <w:gridSpan w:val="4"/>
          </w:tcPr>
          <w:p w14:paraId="5C6EDCF8" w14:textId="77777777" w:rsidR="00363E3B" w:rsidRDefault="00363E3B" w:rsidP="00363E3B">
            <w:pPr>
              <w:pStyle w:val="TableParagraph"/>
              <w:spacing w:before="88"/>
              <w:rPr>
                <w:sz w:val="16"/>
              </w:rPr>
            </w:pPr>
            <w:r>
              <w:rPr>
                <w:sz w:val="16"/>
              </w:rPr>
              <w:t>Вид</w:t>
            </w:r>
            <w:r>
              <w:rPr>
                <w:spacing w:val="-4"/>
                <w:sz w:val="16"/>
              </w:rPr>
              <w:t xml:space="preserve"> </w:t>
            </w:r>
            <w:r>
              <w:rPr>
                <w:spacing w:val="-2"/>
                <w:sz w:val="16"/>
              </w:rPr>
              <w:t>наставе</w:t>
            </w:r>
          </w:p>
        </w:tc>
        <w:tc>
          <w:tcPr>
            <w:tcW w:w="3116" w:type="dxa"/>
            <w:gridSpan w:val="3"/>
          </w:tcPr>
          <w:p w14:paraId="24200D02" w14:textId="77777777" w:rsidR="00363E3B" w:rsidRDefault="00363E3B" w:rsidP="00363E3B">
            <w:pPr>
              <w:pStyle w:val="TableParagraph"/>
              <w:spacing w:before="88"/>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163" w:type="dxa"/>
          </w:tcPr>
          <w:p w14:paraId="7C9FC350" w14:textId="77777777" w:rsidR="00363E3B" w:rsidRDefault="00363E3B" w:rsidP="00363E3B">
            <w:pPr>
              <w:pStyle w:val="TableParagraph"/>
              <w:spacing w:line="182" w:lineRule="exact"/>
              <w:ind w:left="110" w:right="150"/>
              <w:rPr>
                <w:sz w:val="16"/>
              </w:rPr>
            </w:pPr>
            <w:r>
              <w:rPr>
                <w:spacing w:val="-2"/>
                <w:sz w:val="16"/>
              </w:rPr>
              <w:t>Врста</w:t>
            </w:r>
            <w:r>
              <w:rPr>
                <w:spacing w:val="40"/>
                <w:sz w:val="16"/>
              </w:rPr>
              <w:t xml:space="preserve"> </w:t>
            </w:r>
            <w:r>
              <w:rPr>
                <w:spacing w:val="-2"/>
                <w:sz w:val="16"/>
              </w:rPr>
              <w:t>студија</w:t>
            </w:r>
          </w:p>
        </w:tc>
      </w:tr>
      <w:tr w:rsidR="00363E3B" w14:paraId="0247242D" w14:textId="77777777" w:rsidTr="00363E3B">
        <w:trPr>
          <w:trHeight w:val="366"/>
        </w:trPr>
        <w:tc>
          <w:tcPr>
            <w:tcW w:w="511" w:type="dxa"/>
          </w:tcPr>
          <w:p w14:paraId="73E63203" w14:textId="77777777" w:rsidR="00363E3B" w:rsidRDefault="00363E3B" w:rsidP="00363E3B">
            <w:pPr>
              <w:pStyle w:val="TableParagraph"/>
              <w:spacing w:before="85"/>
              <w:rPr>
                <w:sz w:val="16"/>
              </w:rPr>
            </w:pPr>
            <w:r>
              <w:rPr>
                <w:spacing w:val="-5"/>
                <w:sz w:val="16"/>
              </w:rPr>
              <w:t>1.</w:t>
            </w:r>
          </w:p>
        </w:tc>
        <w:tc>
          <w:tcPr>
            <w:tcW w:w="1049" w:type="dxa"/>
            <w:gridSpan w:val="2"/>
          </w:tcPr>
          <w:p w14:paraId="6119A4DC" w14:textId="77777777" w:rsidR="00363E3B" w:rsidRDefault="00363E3B" w:rsidP="00363E3B">
            <w:pPr>
              <w:pStyle w:val="TableParagraph"/>
              <w:spacing w:before="85"/>
              <w:ind w:left="132"/>
              <w:rPr>
                <w:sz w:val="16"/>
              </w:rPr>
            </w:pPr>
            <w:r>
              <w:rPr>
                <w:spacing w:val="-2"/>
                <w:sz w:val="16"/>
                <w:lang w:val="sr-Cyrl-RS"/>
              </w:rPr>
              <w:t>20.</w:t>
            </w:r>
            <w:r>
              <w:rPr>
                <w:spacing w:val="-2"/>
                <w:sz w:val="16"/>
              </w:rPr>
              <w:t>ИНПР03</w:t>
            </w:r>
          </w:p>
        </w:tc>
        <w:tc>
          <w:tcPr>
            <w:tcW w:w="1669" w:type="dxa"/>
            <w:gridSpan w:val="4"/>
          </w:tcPr>
          <w:p w14:paraId="2FD66ADB" w14:textId="77777777" w:rsidR="00363E3B" w:rsidRDefault="00363E3B" w:rsidP="00363E3B">
            <w:pPr>
              <w:pStyle w:val="TableParagraph"/>
              <w:spacing w:line="178" w:lineRule="exact"/>
              <w:ind w:left="108"/>
              <w:rPr>
                <w:sz w:val="16"/>
              </w:rPr>
            </w:pPr>
            <w:r>
              <w:rPr>
                <w:spacing w:val="-2"/>
                <w:sz w:val="16"/>
              </w:rPr>
              <w:t>Интерна</w:t>
            </w:r>
          </w:p>
          <w:p w14:paraId="4FCE32B8" w14:textId="77777777" w:rsidR="00363E3B" w:rsidRDefault="00363E3B" w:rsidP="00363E3B">
            <w:pPr>
              <w:pStyle w:val="TableParagraph"/>
              <w:spacing w:before="1" w:line="168" w:lineRule="exact"/>
              <w:ind w:left="108"/>
              <w:rPr>
                <w:sz w:val="16"/>
              </w:rPr>
            </w:pPr>
            <w:r>
              <w:rPr>
                <w:spacing w:val="-2"/>
                <w:sz w:val="16"/>
              </w:rPr>
              <w:t>пропедевтика</w:t>
            </w:r>
          </w:p>
        </w:tc>
        <w:tc>
          <w:tcPr>
            <w:tcW w:w="2410" w:type="dxa"/>
            <w:gridSpan w:val="4"/>
          </w:tcPr>
          <w:p w14:paraId="347C8A8C" w14:textId="77777777" w:rsidR="00363E3B" w:rsidRDefault="00363E3B" w:rsidP="00363E3B">
            <w:pPr>
              <w:pStyle w:val="TableParagraph"/>
              <w:spacing w:before="85"/>
              <w:rPr>
                <w:sz w:val="16"/>
              </w:rPr>
            </w:pPr>
            <w:r>
              <w:rPr>
                <w:sz w:val="16"/>
              </w:rPr>
              <w:t>Теоријска</w:t>
            </w:r>
            <w:r>
              <w:rPr>
                <w:spacing w:val="-6"/>
                <w:sz w:val="16"/>
              </w:rPr>
              <w:t xml:space="preserve"> </w:t>
            </w:r>
            <w:r>
              <w:rPr>
                <w:sz w:val="16"/>
              </w:rPr>
              <w:t>и</w:t>
            </w:r>
            <w:r>
              <w:rPr>
                <w:spacing w:val="-6"/>
                <w:sz w:val="16"/>
              </w:rPr>
              <w:t xml:space="preserve"> </w:t>
            </w:r>
            <w:r>
              <w:rPr>
                <w:sz w:val="16"/>
              </w:rPr>
              <w:t>практична</w:t>
            </w:r>
            <w:r>
              <w:rPr>
                <w:spacing w:val="-3"/>
                <w:sz w:val="16"/>
              </w:rPr>
              <w:t xml:space="preserve"> </w:t>
            </w:r>
            <w:r>
              <w:rPr>
                <w:spacing w:val="-2"/>
                <w:sz w:val="16"/>
              </w:rPr>
              <w:t>настава</w:t>
            </w:r>
          </w:p>
        </w:tc>
        <w:tc>
          <w:tcPr>
            <w:tcW w:w="3116" w:type="dxa"/>
            <w:gridSpan w:val="3"/>
          </w:tcPr>
          <w:p w14:paraId="28DBDE33" w14:textId="77777777" w:rsidR="00363E3B" w:rsidRDefault="00363E3B" w:rsidP="00363E3B">
            <w:pPr>
              <w:pStyle w:val="TableParagraph"/>
              <w:spacing w:before="85"/>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63" w:type="dxa"/>
          </w:tcPr>
          <w:p w14:paraId="15E80CFE" w14:textId="77777777" w:rsidR="00363E3B" w:rsidRDefault="00363E3B" w:rsidP="00363E3B">
            <w:pPr>
              <w:pStyle w:val="TableParagraph"/>
              <w:spacing w:before="85"/>
              <w:ind w:left="0" w:right="69"/>
              <w:jc w:val="center"/>
              <w:rPr>
                <w:sz w:val="16"/>
              </w:rPr>
            </w:pPr>
            <w:r>
              <w:rPr>
                <w:spacing w:val="-4"/>
                <w:sz w:val="16"/>
              </w:rPr>
              <w:t>ИАСМ</w:t>
            </w:r>
          </w:p>
        </w:tc>
      </w:tr>
      <w:tr w:rsidR="00363E3B" w14:paraId="66041036" w14:textId="77777777" w:rsidTr="00363E3B">
        <w:trPr>
          <w:trHeight w:val="220"/>
        </w:trPr>
        <w:tc>
          <w:tcPr>
            <w:tcW w:w="511" w:type="dxa"/>
          </w:tcPr>
          <w:p w14:paraId="7E4372CA" w14:textId="77777777" w:rsidR="00363E3B" w:rsidRDefault="00363E3B" w:rsidP="00363E3B">
            <w:pPr>
              <w:pStyle w:val="TableParagraph"/>
              <w:spacing w:before="13"/>
              <w:rPr>
                <w:sz w:val="16"/>
              </w:rPr>
            </w:pPr>
            <w:r>
              <w:rPr>
                <w:spacing w:val="-5"/>
                <w:sz w:val="16"/>
              </w:rPr>
              <w:t>2.</w:t>
            </w:r>
          </w:p>
        </w:tc>
        <w:tc>
          <w:tcPr>
            <w:tcW w:w="1049" w:type="dxa"/>
            <w:gridSpan w:val="2"/>
          </w:tcPr>
          <w:p w14:paraId="7C97A22C" w14:textId="77777777" w:rsidR="00363E3B" w:rsidRDefault="00363E3B" w:rsidP="00363E3B">
            <w:pPr>
              <w:pStyle w:val="TableParagraph"/>
              <w:spacing w:before="13"/>
              <w:ind w:left="132"/>
              <w:rPr>
                <w:sz w:val="16"/>
              </w:rPr>
            </w:pPr>
            <w:r>
              <w:rPr>
                <w:spacing w:val="-2"/>
                <w:sz w:val="16"/>
                <w:lang w:val="sr-Cyrl-RS"/>
              </w:rPr>
              <w:t>20.</w:t>
            </w:r>
            <w:r>
              <w:rPr>
                <w:spacing w:val="-2"/>
                <w:sz w:val="16"/>
              </w:rPr>
              <w:t>ИНТМ04</w:t>
            </w:r>
          </w:p>
        </w:tc>
        <w:tc>
          <w:tcPr>
            <w:tcW w:w="1669" w:type="dxa"/>
            <w:gridSpan w:val="4"/>
          </w:tcPr>
          <w:p w14:paraId="60356D64" w14:textId="77777777" w:rsidR="00363E3B" w:rsidRDefault="00363E3B" w:rsidP="00363E3B">
            <w:pPr>
              <w:pStyle w:val="TableParagraph"/>
              <w:spacing w:before="13"/>
              <w:ind w:left="108"/>
              <w:rPr>
                <w:sz w:val="16"/>
              </w:rPr>
            </w:pPr>
            <w:r>
              <w:rPr>
                <w:sz w:val="16"/>
              </w:rPr>
              <w:t>Интерна</w:t>
            </w:r>
            <w:r>
              <w:rPr>
                <w:spacing w:val="-5"/>
                <w:sz w:val="16"/>
              </w:rPr>
              <w:t xml:space="preserve"> </w:t>
            </w:r>
            <w:r>
              <w:rPr>
                <w:spacing w:val="-2"/>
                <w:sz w:val="16"/>
              </w:rPr>
              <w:t>медицина</w:t>
            </w:r>
          </w:p>
        </w:tc>
        <w:tc>
          <w:tcPr>
            <w:tcW w:w="2410" w:type="dxa"/>
            <w:gridSpan w:val="4"/>
          </w:tcPr>
          <w:p w14:paraId="7CB27575" w14:textId="77777777" w:rsidR="00363E3B" w:rsidRDefault="00363E3B" w:rsidP="00363E3B">
            <w:pPr>
              <w:pStyle w:val="TableParagraph"/>
              <w:spacing w:line="178" w:lineRule="exact"/>
              <w:rPr>
                <w:sz w:val="16"/>
              </w:rPr>
            </w:pPr>
            <w:r>
              <w:rPr>
                <w:sz w:val="16"/>
              </w:rPr>
              <w:t>Теоријска</w:t>
            </w:r>
            <w:r>
              <w:rPr>
                <w:spacing w:val="-6"/>
                <w:sz w:val="16"/>
              </w:rPr>
              <w:t xml:space="preserve"> </w:t>
            </w:r>
            <w:r>
              <w:rPr>
                <w:sz w:val="16"/>
              </w:rPr>
              <w:t>и</w:t>
            </w:r>
            <w:r>
              <w:rPr>
                <w:spacing w:val="-6"/>
                <w:sz w:val="16"/>
              </w:rPr>
              <w:t xml:space="preserve"> </w:t>
            </w:r>
            <w:r>
              <w:rPr>
                <w:sz w:val="16"/>
              </w:rPr>
              <w:t>практична</w:t>
            </w:r>
            <w:r>
              <w:rPr>
                <w:spacing w:val="-3"/>
                <w:sz w:val="16"/>
              </w:rPr>
              <w:t xml:space="preserve"> </w:t>
            </w:r>
            <w:r>
              <w:rPr>
                <w:spacing w:val="-2"/>
                <w:sz w:val="16"/>
              </w:rPr>
              <w:t>настава</w:t>
            </w:r>
          </w:p>
        </w:tc>
        <w:tc>
          <w:tcPr>
            <w:tcW w:w="3116" w:type="dxa"/>
            <w:gridSpan w:val="3"/>
          </w:tcPr>
          <w:p w14:paraId="65510B6D" w14:textId="77777777" w:rsidR="00363E3B" w:rsidRDefault="00363E3B" w:rsidP="00363E3B">
            <w:pPr>
              <w:pStyle w:val="TableParagraph"/>
              <w:spacing w:line="178" w:lineRule="exact"/>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63" w:type="dxa"/>
          </w:tcPr>
          <w:p w14:paraId="71305399" w14:textId="77777777" w:rsidR="00363E3B" w:rsidRDefault="00363E3B" w:rsidP="00363E3B">
            <w:pPr>
              <w:pStyle w:val="TableParagraph"/>
              <w:spacing w:before="13"/>
              <w:ind w:left="0" w:right="69"/>
              <w:jc w:val="center"/>
              <w:rPr>
                <w:sz w:val="16"/>
              </w:rPr>
            </w:pPr>
            <w:r>
              <w:rPr>
                <w:spacing w:val="-4"/>
                <w:sz w:val="16"/>
              </w:rPr>
              <w:t>ИАСМ</w:t>
            </w:r>
          </w:p>
        </w:tc>
      </w:tr>
      <w:tr w:rsidR="00363E3B" w14:paraId="1A96C81B" w14:textId="77777777" w:rsidTr="00363E3B">
        <w:trPr>
          <w:trHeight w:val="184"/>
        </w:trPr>
        <w:tc>
          <w:tcPr>
            <w:tcW w:w="9918" w:type="dxa"/>
            <w:gridSpan w:val="15"/>
          </w:tcPr>
          <w:p w14:paraId="44EEDCBB" w14:textId="77777777" w:rsidR="00363E3B" w:rsidRDefault="00363E3B" w:rsidP="00363E3B">
            <w:pPr>
              <w:pStyle w:val="TableParagraph"/>
              <w:spacing w:line="164"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363E3B" w:rsidRPr="007D0642" w14:paraId="44E88C88" w14:textId="77777777" w:rsidTr="00363E3B">
        <w:trPr>
          <w:trHeight w:val="318"/>
        </w:trPr>
        <w:tc>
          <w:tcPr>
            <w:tcW w:w="511" w:type="dxa"/>
          </w:tcPr>
          <w:p w14:paraId="258762F1" w14:textId="77777777" w:rsidR="00363E3B" w:rsidRDefault="00363E3B" w:rsidP="00363E3B">
            <w:pPr>
              <w:pStyle w:val="TableParagraph"/>
              <w:spacing w:before="179"/>
              <w:rPr>
                <w:sz w:val="16"/>
              </w:rPr>
            </w:pPr>
            <w:r>
              <w:rPr>
                <w:spacing w:val="-5"/>
                <w:sz w:val="16"/>
              </w:rPr>
              <w:t>1.</w:t>
            </w:r>
          </w:p>
        </w:tc>
        <w:tc>
          <w:tcPr>
            <w:tcW w:w="9407" w:type="dxa"/>
            <w:gridSpan w:val="14"/>
          </w:tcPr>
          <w:p w14:paraId="55EB74B1" w14:textId="77777777" w:rsidR="00363E3B" w:rsidRPr="003E3A69" w:rsidRDefault="00363E3B" w:rsidP="00363E3B">
            <w:pPr>
              <w:widowControl/>
              <w:autoSpaceDE/>
              <w:autoSpaceDN/>
              <w:rPr>
                <w:sz w:val="16"/>
                <w:lang w:val="sr-Cyrl-CS"/>
              </w:rPr>
            </w:pPr>
            <w:r w:rsidRPr="00014916">
              <w:rPr>
                <w:b/>
                <w:bCs/>
                <w:sz w:val="16"/>
                <w:lang w:val="sr-Cyrl-CS"/>
              </w:rPr>
              <w:t>Vuković J,</w:t>
            </w:r>
            <w:r w:rsidRPr="003E3A69">
              <w:rPr>
                <w:sz w:val="16"/>
                <w:lang w:val="sr-Cyrl-CS"/>
              </w:rPr>
              <w:t xml:space="preserve"> Karličić V, Ristić S, Stanojević I, Nikolić N, Štefik D, et al. Značaj učestalosti populacije CD 14+ B7- H4+ćelija koje odgovaraju MDSC u krvi i tumorskoj mikrocirkulaciji  pacijenata sa karcinomom pluća.  Vojnosanit Pregl 2021; 78(6): 599–606</w:t>
            </w:r>
          </w:p>
        </w:tc>
      </w:tr>
      <w:tr w:rsidR="00363E3B" w14:paraId="0ADDFFDC" w14:textId="77777777" w:rsidTr="00363E3B">
        <w:trPr>
          <w:trHeight w:val="551"/>
        </w:trPr>
        <w:tc>
          <w:tcPr>
            <w:tcW w:w="511" w:type="dxa"/>
          </w:tcPr>
          <w:p w14:paraId="28641C44" w14:textId="77777777" w:rsidR="00363E3B" w:rsidRPr="003E3A69" w:rsidRDefault="00363E3B" w:rsidP="00363E3B">
            <w:pPr>
              <w:pStyle w:val="TableParagraph"/>
              <w:spacing w:line="178" w:lineRule="exact"/>
              <w:ind w:left="-11"/>
              <w:rPr>
                <w:sz w:val="16"/>
                <w:lang w:val="sr-Cyrl-RS"/>
              </w:rPr>
            </w:pPr>
          </w:p>
          <w:p w14:paraId="239D34E5" w14:textId="77777777" w:rsidR="00363E3B" w:rsidRDefault="00363E3B" w:rsidP="00363E3B">
            <w:pPr>
              <w:pStyle w:val="TableParagraph"/>
              <w:spacing w:line="183" w:lineRule="exact"/>
              <w:rPr>
                <w:sz w:val="16"/>
              </w:rPr>
            </w:pPr>
            <w:r>
              <w:rPr>
                <w:spacing w:val="-5"/>
                <w:sz w:val="16"/>
              </w:rPr>
              <w:t>2.</w:t>
            </w:r>
          </w:p>
        </w:tc>
        <w:tc>
          <w:tcPr>
            <w:tcW w:w="9407" w:type="dxa"/>
            <w:gridSpan w:val="14"/>
          </w:tcPr>
          <w:p w14:paraId="61030703" w14:textId="77777777" w:rsidR="00363E3B" w:rsidRPr="003E3A69" w:rsidRDefault="00363E3B" w:rsidP="00363E3B">
            <w:pPr>
              <w:pStyle w:val="TableParagraph"/>
              <w:spacing w:line="237" w:lineRule="auto"/>
              <w:ind w:left="81" w:right="90"/>
              <w:rPr>
                <w:sz w:val="16"/>
              </w:rPr>
            </w:pPr>
            <w:r w:rsidRPr="003E3A69">
              <w:rPr>
                <w:sz w:val="16"/>
              </w:rPr>
              <w:t>Karličić</w:t>
            </w:r>
            <w:r w:rsidRPr="003E3A69">
              <w:rPr>
                <w:spacing w:val="-1"/>
                <w:sz w:val="16"/>
              </w:rPr>
              <w:t xml:space="preserve"> </w:t>
            </w:r>
            <w:r w:rsidRPr="003E3A69">
              <w:rPr>
                <w:sz w:val="16"/>
              </w:rPr>
              <w:t xml:space="preserve">V, </w:t>
            </w:r>
            <w:r w:rsidRPr="00014916">
              <w:rPr>
                <w:b/>
                <w:bCs/>
                <w:sz w:val="16"/>
              </w:rPr>
              <w:t>Vuković</w:t>
            </w:r>
            <w:r w:rsidRPr="00014916">
              <w:rPr>
                <w:b/>
                <w:bCs/>
                <w:spacing w:val="-1"/>
                <w:sz w:val="16"/>
              </w:rPr>
              <w:t xml:space="preserve"> </w:t>
            </w:r>
            <w:r w:rsidRPr="00014916">
              <w:rPr>
                <w:b/>
                <w:bCs/>
                <w:sz w:val="16"/>
              </w:rPr>
              <w:t>J</w:t>
            </w:r>
            <w:r w:rsidRPr="003E3A69">
              <w:rPr>
                <w:sz w:val="16"/>
              </w:rPr>
              <w:t>,</w:t>
            </w:r>
            <w:r w:rsidRPr="003E3A69">
              <w:rPr>
                <w:spacing w:val="-4"/>
                <w:sz w:val="16"/>
              </w:rPr>
              <w:t xml:space="preserve"> </w:t>
            </w:r>
            <w:r w:rsidRPr="003E3A69">
              <w:rPr>
                <w:sz w:val="16"/>
              </w:rPr>
              <w:t>Stanojević</w:t>
            </w:r>
            <w:r w:rsidRPr="003E3A69">
              <w:rPr>
                <w:spacing w:val="-1"/>
                <w:sz w:val="16"/>
              </w:rPr>
              <w:t xml:space="preserve"> </w:t>
            </w:r>
            <w:r w:rsidRPr="003E3A69">
              <w:rPr>
                <w:sz w:val="16"/>
              </w:rPr>
              <w:t>I,</w:t>
            </w:r>
            <w:r w:rsidRPr="003E3A69">
              <w:rPr>
                <w:spacing w:val="-1"/>
                <w:sz w:val="16"/>
              </w:rPr>
              <w:t xml:space="preserve"> </w:t>
            </w:r>
            <w:r w:rsidRPr="003E3A69">
              <w:rPr>
                <w:sz w:val="16"/>
              </w:rPr>
              <w:t>Sotirović</w:t>
            </w:r>
            <w:r w:rsidRPr="003E3A69">
              <w:rPr>
                <w:spacing w:val="-1"/>
                <w:sz w:val="16"/>
              </w:rPr>
              <w:t xml:space="preserve"> </w:t>
            </w:r>
            <w:r w:rsidRPr="003E3A69">
              <w:rPr>
                <w:sz w:val="16"/>
              </w:rPr>
              <w:t>J,</w:t>
            </w:r>
            <w:r w:rsidRPr="003E3A69">
              <w:rPr>
                <w:spacing w:val="-4"/>
                <w:sz w:val="16"/>
              </w:rPr>
              <w:t xml:space="preserve"> </w:t>
            </w:r>
            <w:r w:rsidRPr="003E3A69">
              <w:rPr>
                <w:sz w:val="16"/>
              </w:rPr>
              <w:t>Perić</w:t>
            </w:r>
            <w:r w:rsidRPr="003E3A69">
              <w:rPr>
                <w:spacing w:val="-1"/>
                <w:sz w:val="16"/>
              </w:rPr>
              <w:t xml:space="preserve"> </w:t>
            </w:r>
            <w:r w:rsidRPr="003E3A69">
              <w:rPr>
                <w:sz w:val="16"/>
              </w:rPr>
              <w:t>A,</w:t>
            </w:r>
            <w:r w:rsidRPr="003E3A69">
              <w:rPr>
                <w:spacing w:val="-1"/>
                <w:sz w:val="16"/>
              </w:rPr>
              <w:t xml:space="preserve"> </w:t>
            </w:r>
            <w:r w:rsidRPr="003E3A69">
              <w:rPr>
                <w:sz w:val="16"/>
              </w:rPr>
              <w:t>Jović</w:t>
            </w:r>
            <w:r w:rsidRPr="003E3A69">
              <w:rPr>
                <w:spacing w:val="-4"/>
                <w:sz w:val="16"/>
              </w:rPr>
              <w:t xml:space="preserve"> </w:t>
            </w:r>
            <w:r w:rsidRPr="003E3A69">
              <w:rPr>
                <w:sz w:val="16"/>
              </w:rPr>
              <w:t>M,</w:t>
            </w:r>
            <w:r w:rsidRPr="003E3A69">
              <w:rPr>
                <w:spacing w:val="-4"/>
                <w:sz w:val="16"/>
              </w:rPr>
              <w:t xml:space="preserve"> </w:t>
            </w:r>
            <w:r w:rsidRPr="003E3A69">
              <w:rPr>
                <w:sz w:val="16"/>
              </w:rPr>
              <w:t>Cvijanović</w:t>
            </w:r>
            <w:r w:rsidRPr="003E3A69">
              <w:rPr>
                <w:spacing w:val="-1"/>
                <w:sz w:val="16"/>
              </w:rPr>
              <w:t xml:space="preserve"> </w:t>
            </w:r>
            <w:r w:rsidRPr="003E3A69">
              <w:rPr>
                <w:sz w:val="16"/>
              </w:rPr>
              <w:t>V,</w:t>
            </w:r>
            <w:r w:rsidRPr="003E3A69">
              <w:rPr>
                <w:spacing w:val="-4"/>
                <w:sz w:val="16"/>
              </w:rPr>
              <w:t xml:space="preserve"> </w:t>
            </w:r>
            <w:r w:rsidRPr="003E3A69">
              <w:rPr>
                <w:sz w:val="16"/>
              </w:rPr>
              <w:t>Djukić</w:t>
            </w:r>
            <w:r w:rsidRPr="003E3A69">
              <w:rPr>
                <w:spacing w:val="-4"/>
                <w:sz w:val="16"/>
              </w:rPr>
              <w:t xml:space="preserve"> </w:t>
            </w:r>
            <w:r w:rsidRPr="003E3A69">
              <w:rPr>
                <w:sz w:val="16"/>
              </w:rPr>
              <w:t>M,</w:t>
            </w:r>
            <w:r w:rsidRPr="003E3A69">
              <w:rPr>
                <w:spacing w:val="-4"/>
                <w:sz w:val="16"/>
              </w:rPr>
              <w:t xml:space="preserve"> </w:t>
            </w:r>
            <w:r w:rsidRPr="003E3A69">
              <w:rPr>
                <w:sz w:val="16"/>
              </w:rPr>
              <w:t>Banovićc</w:t>
            </w:r>
            <w:r w:rsidRPr="003E3A69">
              <w:rPr>
                <w:spacing w:val="-4"/>
                <w:sz w:val="16"/>
              </w:rPr>
              <w:t xml:space="preserve"> </w:t>
            </w:r>
            <w:r w:rsidRPr="003E3A69">
              <w:rPr>
                <w:sz w:val="16"/>
              </w:rPr>
              <w:t>T,</w:t>
            </w:r>
            <w:r w:rsidRPr="003E3A69">
              <w:rPr>
                <w:spacing w:val="-1"/>
                <w:sz w:val="16"/>
              </w:rPr>
              <w:t xml:space="preserve"> </w:t>
            </w:r>
            <w:r w:rsidRPr="003E3A69">
              <w:rPr>
                <w:sz w:val="16"/>
              </w:rPr>
              <w:t>Vojvodić</w:t>
            </w:r>
            <w:r w:rsidRPr="003E3A69">
              <w:rPr>
                <w:spacing w:val="-1"/>
                <w:sz w:val="16"/>
              </w:rPr>
              <w:t xml:space="preserve"> </w:t>
            </w:r>
            <w:r w:rsidRPr="003E3A69">
              <w:rPr>
                <w:sz w:val="16"/>
              </w:rPr>
              <w:t xml:space="preserve">D. </w:t>
            </w:r>
            <w:hyperlink r:id="rId191">
              <w:r w:rsidRPr="003E3A69">
                <w:rPr>
                  <w:sz w:val="16"/>
                </w:rPr>
                <w:t>Association</w:t>
              </w:r>
              <w:r w:rsidRPr="003E3A69">
                <w:rPr>
                  <w:spacing w:val="-3"/>
                  <w:sz w:val="16"/>
                </w:rPr>
                <w:t xml:space="preserve"> </w:t>
              </w:r>
              <w:r w:rsidRPr="003E3A69">
                <w:rPr>
                  <w:sz w:val="16"/>
                </w:rPr>
                <w:t>of</w:t>
              </w:r>
            </w:hyperlink>
            <w:r w:rsidRPr="003E3A69">
              <w:rPr>
                <w:spacing w:val="40"/>
                <w:sz w:val="16"/>
              </w:rPr>
              <w:t xml:space="preserve"> </w:t>
            </w:r>
            <w:hyperlink r:id="rId192">
              <w:r w:rsidRPr="003E3A69">
                <w:rPr>
                  <w:sz w:val="16"/>
                </w:rPr>
                <w:t>locally produced IL10 and TGFb1 with tumor size, histological type and presence of metastases in patients with lung carcinoma.</w:t>
              </w:r>
            </w:hyperlink>
            <w:r w:rsidRPr="003E3A69">
              <w:rPr>
                <w:sz w:val="16"/>
              </w:rPr>
              <w:t xml:space="preserve"> J</w:t>
            </w:r>
          </w:p>
          <w:p w14:paraId="4C30E56A" w14:textId="77777777" w:rsidR="00363E3B" w:rsidRPr="003E3A69" w:rsidRDefault="00363E3B" w:rsidP="00363E3B">
            <w:pPr>
              <w:pStyle w:val="TableParagraph"/>
              <w:spacing w:line="170" w:lineRule="exact"/>
              <w:ind w:left="81"/>
              <w:rPr>
                <w:sz w:val="16"/>
              </w:rPr>
            </w:pPr>
            <w:r w:rsidRPr="003E3A69">
              <w:rPr>
                <w:spacing w:val="-2"/>
                <w:sz w:val="16"/>
              </w:rPr>
              <w:t>BUON.</w:t>
            </w:r>
            <w:r w:rsidRPr="003E3A69">
              <w:rPr>
                <w:spacing w:val="18"/>
                <w:sz w:val="16"/>
              </w:rPr>
              <w:t xml:space="preserve"> </w:t>
            </w:r>
            <w:r w:rsidRPr="003E3A69">
              <w:rPr>
                <w:spacing w:val="-2"/>
                <w:sz w:val="16"/>
              </w:rPr>
              <w:t>2016</w:t>
            </w:r>
            <w:r w:rsidRPr="003E3A69">
              <w:rPr>
                <w:spacing w:val="16"/>
                <w:sz w:val="16"/>
              </w:rPr>
              <w:t xml:space="preserve"> </w:t>
            </w:r>
            <w:r w:rsidRPr="003E3A69">
              <w:rPr>
                <w:spacing w:val="-2"/>
                <w:sz w:val="16"/>
              </w:rPr>
              <w:t>Sept-Oct;21(5):1210-1218.</w:t>
            </w:r>
          </w:p>
        </w:tc>
      </w:tr>
      <w:tr w:rsidR="00363E3B" w14:paraId="5ED1C680" w14:textId="77777777" w:rsidTr="00363E3B">
        <w:trPr>
          <w:trHeight w:val="426"/>
        </w:trPr>
        <w:tc>
          <w:tcPr>
            <w:tcW w:w="511" w:type="dxa"/>
          </w:tcPr>
          <w:p w14:paraId="01AD4111" w14:textId="77777777" w:rsidR="00363E3B" w:rsidRPr="003E3A69" w:rsidRDefault="00363E3B" w:rsidP="00363E3B">
            <w:pPr>
              <w:pStyle w:val="TableParagraph"/>
              <w:spacing w:line="178" w:lineRule="exact"/>
              <w:ind w:left="-11"/>
              <w:rPr>
                <w:sz w:val="16"/>
                <w:lang w:val="sr-Cyrl-RS"/>
              </w:rPr>
            </w:pPr>
          </w:p>
          <w:p w14:paraId="6EA5C7BE" w14:textId="77777777" w:rsidR="00363E3B" w:rsidRDefault="00363E3B" w:rsidP="00363E3B">
            <w:pPr>
              <w:pStyle w:val="TableParagraph"/>
              <w:spacing w:before="1"/>
              <w:rPr>
                <w:sz w:val="16"/>
              </w:rPr>
            </w:pPr>
            <w:r>
              <w:rPr>
                <w:spacing w:val="-5"/>
                <w:sz w:val="16"/>
              </w:rPr>
              <w:t>3.</w:t>
            </w:r>
          </w:p>
        </w:tc>
        <w:tc>
          <w:tcPr>
            <w:tcW w:w="9407" w:type="dxa"/>
            <w:gridSpan w:val="14"/>
          </w:tcPr>
          <w:p w14:paraId="68ECC86C" w14:textId="77777777" w:rsidR="00363E3B" w:rsidRPr="003E3A69" w:rsidRDefault="00363E3B" w:rsidP="00363E3B">
            <w:pPr>
              <w:pStyle w:val="TableParagraph"/>
              <w:ind w:left="81" w:right="90"/>
              <w:rPr>
                <w:sz w:val="16"/>
              </w:rPr>
            </w:pPr>
            <w:r w:rsidRPr="00014916">
              <w:rPr>
                <w:b/>
                <w:bCs/>
                <w:sz w:val="16"/>
                <w:lang w:val="sr-Cyrl-CS"/>
              </w:rPr>
              <w:t>Vuković J</w:t>
            </w:r>
            <w:r w:rsidRPr="003E3A69">
              <w:rPr>
                <w:sz w:val="16"/>
                <w:lang w:val="sr-Cyrl-CS"/>
              </w:rPr>
              <w:t>, Nikolić N, Karličić V, Stanojević I, Šupić G, Jović M, et al. High number of CD14+B7H4+ monocytes is significantly associated with increased concentrations of IL-4, IL-13, IL-10, and TGF-β1 in tumor microcirculation of lung carcinoma. Vojnosanit Pregl 2021; 78(11): 1185–1192.</w:t>
            </w:r>
          </w:p>
        </w:tc>
      </w:tr>
      <w:tr w:rsidR="00363E3B" w14:paraId="43551FBE" w14:textId="77777777" w:rsidTr="00363E3B">
        <w:trPr>
          <w:trHeight w:val="393"/>
        </w:trPr>
        <w:tc>
          <w:tcPr>
            <w:tcW w:w="511" w:type="dxa"/>
          </w:tcPr>
          <w:p w14:paraId="30B91297" w14:textId="77777777" w:rsidR="00363E3B" w:rsidRPr="003E3A69" w:rsidRDefault="00363E3B" w:rsidP="00363E3B">
            <w:pPr>
              <w:pStyle w:val="TableParagraph"/>
              <w:spacing w:line="178" w:lineRule="exact"/>
              <w:ind w:left="-11"/>
              <w:rPr>
                <w:sz w:val="16"/>
                <w:lang w:val="sr-Cyrl-RS"/>
              </w:rPr>
            </w:pPr>
          </w:p>
          <w:p w14:paraId="470AE885" w14:textId="77777777" w:rsidR="00363E3B" w:rsidRDefault="00363E3B" w:rsidP="00363E3B">
            <w:pPr>
              <w:pStyle w:val="TableParagraph"/>
              <w:spacing w:before="1"/>
              <w:rPr>
                <w:sz w:val="16"/>
              </w:rPr>
            </w:pPr>
            <w:r>
              <w:rPr>
                <w:spacing w:val="-5"/>
                <w:sz w:val="16"/>
              </w:rPr>
              <w:t>4.</w:t>
            </w:r>
          </w:p>
        </w:tc>
        <w:tc>
          <w:tcPr>
            <w:tcW w:w="9407" w:type="dxa"/>
            <w:gridSpan w:val="14"/>
          </w:tcPr>
          <w:p w14:paraId="088722F7" w14:textId="77777777" w:rsidR="00363E3B" w:rsidRPr="003E3A69" w:rsidRDefault="00363E3B" w:rsidP="00363E3B">
            <w:pPr>
              <w:pStyle w:val="TableParagraph"/>
              <w:spacing w:before="9" w:line="182" w:lineRule="exact"/>
              <w:ind w:left="81" w:right="484"/>
              <w:rPr>
                <w:sz w:val="16"/>
              </w:rPr>
            </w:pPr>
            <w:r w:rsidRPr="003E3A69">
              <w:rPr>
                <w:sz w:val="16"/>
                <w:lang w:val="sr-Cyrl-CS"/>
              </w:rPr>
              <w:t xml:space="preserve">Lončarević O, Aćimović S, </w:t>
            </w:r>
            <w:r w:rsidRPr="00014916">
              <w:rPr>
                <w:b/>
                <w:bCs/>
                <w:sz w:val="16"/>
                <w:lang w:val="sr-Cyrl-CS"/>
              </w:rPr>
              <w:t>Vuković J</w:t>
            </w:r>
            <w:r w:rsidRPr="003E3A69">
              <w:rPr>
                <w:sz w:val="16"/>
                <w:lang w:val="sr-Cyrl-CS"/>
              </w:rPr>
              <w:t>, Stojsavlјević M, Marić N, Lončarević S, et al. Ukupno preživljavanje pacijenata sa nesitnoćelijskim karcinomom pluća  nakon hiruškog lečenja.Vojnosanit Pregl 2018; 75(12): 1157–1164.</w:t>
            </w:r>
          </w:p>
        </w:tc>
      </w:tr>
      <w:tr w:rsidR="00363E3B" w14:paraId="11B6E3B5" w14:textId="77777777" w:rsidTr="00363E3B">
        <w:trPr>
          <w:trHeight w:val="456"/>
        </w:trPr>
        <w:tc>
          <w:tcPr>
            <w:tcW w:w="511" w:type="dxa"/>
          </w:tcPr>
          <w:p w14:paraId="33AF96D6" w14:textId="77777777" w:rsidR="00363E3B" w:rsidRPr="003E3A69" w:rsidRDefault="00363E3B" w:rsidP="00363E3B">
            <w:pPr>
              <w:pStyle w:val="TableParagraph"/>
              <w:spacing w:line="179" w:lineRule="exact"/>
              <w:ind w:left="-11"/>
              <w:rPr>
                <w:sz w:val="16"/>
                <w:lang w:val="sr-Cyrl-RS"/>
              </w:rPr>
            </w:pPr>
          </w:p>
          <w:p w14:paraId="723A6F46" w14:textId="77777777" w:rsidR="00363E3B" w:rsidRDefault="00363E3B" w:rsidP="00363E3B">
            <w:pPr>
              <w:pStyle w:val="TableParagraph"/>
              <w:spacing w:before="1"/>
              <w:rPr>
                <w:sz w:val="16"/>
              </w:rPr>
            </w:pPr>
            <w:r>
              <w:rPr>
                <w:spacing w:val="-5"/>
                <w:sz w:val="16"/>
              </w:rPr>
              <w:t>5.</w:t>
            </w:r>
          </w:p>
        </w:tc>
        <w:tc>
          <w:tcPr>
            <w:tcW w:w="9407" w:type="dxa"/>
            <w:gridSpan w:val="14"/>
          </w:tcPr>
          <w:p w14:paraId="46CBC0F9" w14:textId="77777777" w:rsidR="00363E3B" w:rsidRPr="003E3A69" w:rsidRDefault="00363E3B" w:rsidP="00363E3B">
            <w:pPr>
              <w:pStyle w:val="TableParagraph"/>
              <w:spacing w:before="40"/>
              <w:ind w:left="81" w:right="90"/>
              <w:rPr>
                <w:sz w:val="16"/>
              </w:rPr>
            </w:pPr>
            <w:r w:rsidRPr="00014916">
              <w:rPr>
                <w:b/>
                <w:bCs/>
                <w:sz w:val="16"/>
              </w:rPr>
              <w:t>Vuković</w:t>
            </w:r>
            <w:r w:rsidRPr="00014916">
              <w:rPr>
                <w:b/>
                <w:bCs/>
                <w:spacing w:val="-4"/>
                <w:sz w:val="16"/>
              </w:rPr>
              <w:t xml:space="preserve"> </w:t>
            </w:r>
            <w:r w:rsidRPr="00014916">
              <w:rPr>
                <w:b/>
                <w:bCs/>
                <w:sz w:val="16"/>
              </w:rPr>
              <w:t>J</w:t>
            </w:r>
            <w:r w:rsidRPr="003E3A69">
              <w:rPr>
                <w:sz w:val="16"/>
              </w:rPr>
              <w:t>,</w:t>
            </w:r>
            <w:r w:rsidRPr="003E3A69">
              <w:rPr>
                <w:spacing w:val="-1"/>
                <w:sz w:val="16"/>
              </w:rPr>
              <w:t xml:space="preserve"> </w:t>
            </w:r>
            <w:r w:rsidRPr="003E3A69">
              <w:rPr>
                <w:sz w:val="16"/>
              </w:rPr>
              <w:t>Plavec</w:t>
            </w:r>
            <w:r w:rsidRPr="003E3A69">
              <w:rPr>
                <w:spacing w:val="-1"/>
                <w:sz w:val="16"/>
              </w:rPr>
              <w:t xml:space="preserve"> </w:t>
            </w:r>
            <w:r w:rsidRPr="003E3A69">
              <w:rPr>
                <w:sz w:val="16"/>
              </w:rPr>
              <w:t>G,</w:t>
            </w:r>
            <w:r w:rsidRPr="003E3A69">
              <w:rPr>
                <w:spacing w:val="-1"/>
                <w:sz w:val="16"/>
              </w:rPr>
              <w:t xml:space="preserve"> </w:t>
            </w:r>
            <w:r w:rsidRPr="003E3A69">
              <w:rPr>
                <w:sz w:val="16"/>
              </w:rPr>
              <w:t>Aćimović</w:t>
            </w:r>
            <w:r w:rsidRPr="003E3A69">
              <w:rPr>
                <w:spacing w:val="-1"/>
                <w:sz w:val="16"/>
              </w:rPr>
              <w:t xml:space="preserve"> </w:t>
            </w:r>
            <w:r w:rsidRPr="003E3A69">
              <w:rPr>
                <w:sz w:val="16"/>
              </w:rPr>
              <w:t>S,</w:t>
            </w:r>
            <w:r w:rsidRPr="003E3A69">
              <w:rPr>
                <w:spacing w:val="-4"/>
                <w:sz w:val="16"/>
              </w:rPr>
              <w:t xml:space="preserve"> </w:t>
            </w:r>
            <w:r w:rsidRPr="003E3A69">
              <w:rPr>
                <w:sz w:val="16"/>
              </w:rPr>
              <w:t>Jović</w:t>
            </w:r>
            <w:r w:rsidRPr="003E3A69">
              <w:rPr>
                <w:spacing w:val="-4"/>
                <w:sz w:val="16"/>
              </w:rPr>
              <w:t xml:space="preserve"> </w:t>
            </w:r>
            <w:r w:rsidRPr="003E3A69">
              <w:rPr>
                <w:sz w:val="16"/>
              </w:rPr>
              <w:t>M,</w:t>
            </w:r>
            <w:r w:rsidRPr="003E3A69">
              <w:rPr>
                <w:spacing w:val="-1"/>
                <w:sz w:val="16"/>
              </w:rPr>
              <w:t xml:space="preserve"> </w:t>
            </w:r>
            <w:r w:rsidRPr="003E3A69">
              <w:rPr>
                <w:sz w:val="16"/>
              </w:rPr>
              <w:t>Stojsavljević</w:t>
            </w:r>
            <w:r w:rsidRPr="003E3A69">
              <w:rPr>
                <w:spacing w:val="-4"/>
                <w:sz w:val="16"/>
              </w:rPr>
              <w:t xml:space="preserve"> </w:t>
            </w:r>
            <w:r w:rsidRPr="003E3A69">
              <w:rPr>
                <w:sz w:val="16"/>
              </w:rPr>
              <w:t>M,</w:t>
            </w:r>
            <w:r w:rsidRPr="003E3A69">
              <w:rPr>
                <w:spacing w:val="-4"/>
                <w:sz w:val="16"/>
              </w:rPr>
              <w:t xml:space="preserve"> </w:t>
            </w:r>
            <w:r w:rsidRPr="003E3A69">
              <w:rPr>
                <w:sz w:val="16"/>
              </w:rPr>
              <w:t>Trimčev</w:t>
            </w:r>
            <w:r w:rsidRPr="003E3A69">
              <w:rPr>
                <w:spacing w:val="-3"/>
                <w:sz w:val="16"/>
              </w:rPr>
              <w:t xml:space="preserve"> </w:t>
            </w:r>
            <w:r w:rsidRPr="003E3A69">
              <w:rPr>
                <w:sz w:val="16"/>
              </w:rPr>
              <w:t>J,</w:t>
            </w:r>
            <w:r w:rsidRPr="003E3A69">
              <w:rPr>
                <w:spacing w:val="-1"/>
                <w:sz w:val="16"/>
              </w:rPr>
              <w:t xml:space="preserve"> </w:t>
            </w:r>
            <w:r w:rsidRPr="003E3A69">
              <w:rPr>
                <w:sz w:val="16"/>
              </w:rPr>
              <w:t>Nikolajević</w:t>
            </w:r>
            <w:r w:rsidRPr="003E3A69">
              <w:rPr>
                <w:spacing w:val="-1"/>
                <w:sz w:val="16"/>
              </w:rPr>
              <w:t xml:space="preserve"> </w:t>
            </w:r>
            <w:r w:rsidRPr="003E3A69">
              <w:rPr>
                <w:sz w:val="16"/>
              </w:rPr>
              <w:t>S,</w:t>
            </w:r>
            <w:r w:rsidRPr="003E3A69">
              <w:rPr>
                <w:spacing w:val="-4"/>
                <w:sz w:val="16"/>
              </w:rPr>
              <w:t xml:space="preserve"> </w:t>
            </w:r>
            <w:r w:rsidRPr="003E3A69">
              <w:rPr>
                <w:sz w:val="16"/>
              </w:rPr>
              <w:t>Skuletić</w:t>
            </w:r>
            <w:r w:rsidRPr="003E3A69">
              <w:rPr>
                <w:spacing w:val="-1"/>
                <w:sz w:val="16"/>
              </w:rPr>
              <w:t xml:space="preserve"> </w:t>
            </w:r>
            <w:r w:rsidRPr="003E3A69">
              <w:rPr>
                <w:sz w:val="16"/>
              </w:rPr>
              <w:t>V,</w:t>
            </w:r>
            <w:r w:rsidRPr="003E3A69">
              <w:rPr>
                <w:spacing w:val="-1"/>
                <w:sz w:val="16"/>
              </w:rPr>
              <w:t xml:space="preserve"> </w:t>
            </w:r>
            <w:r w:rsidRPr="003E3A69">
              <w:rPr>
                <w:sz w:val="16"/>
              </w:rPr>
              <w:t>Lončarević</w:t>
            </w:r>
            <w:r w:rsidRPr="003E3A69">
              <w:rPr>
                <w:spacing w:val="-1"/>
                <w:sz w:val="16"/>
              </w:rPr>
              <w:t xml:space="preserve"> </w:t>
            </w:r>
            <w:r w:rsidRPr="003E3A69">
              <w:rPr>
                <w:sz w:val="16"/>
              </w:rPr>
              <w:t>O,</w:t>
            </w:r>
            <w:r w:rsidRPr="003E3A69">
              <w:rPr>
                <w:spacing w:val="-1"/>
                <w:sz w:val="16"/>
              </w:rPr>
              <w:t xml:space="preserve"> </w:t>
            </w:r>
            <w:r w:rsidRPr="003E3A69">
              <w:rPr>
                <w:sz w:val="16"/>
              </w:rPr>
              <w:t>Živković</w:t>
            </w:r>
            <w:r w:rsidRPr="003E3A69">
              <w:rPr>
                <w:spacing w:val="-1"/>
                <w:sz w:val="16"/>
              </w:rPr>
              <w:t xml:space="preserve"> </w:t>
            </w:r>
            <w:r w:rsidRPr="003E3A69">
              <w:rPr>
                <w:sz w:val="16"/>
              </w:rPr>
              <w:t>V,</w:t>
            </w:r>
            <w:r w:rsidRPr="003E3A69">
              <w:rPr>
                <w:spacing w:val="40"/>
                <w:sz w:val="16"/>
              </w:rPr>
              <w:t xml:space="preserve"> </w:t>
            </w:r>
            <w:r w:rsidRPr="003E3A69">
              <w:rPr>
                <w:sz w:val="16"/>
              </w:rPr>
              <w:t>Zolotarevska</w:t>
            </w:r>
            <w:r w:rsidRPr="003E3A69">
              <w:rPr>
                <w:spacing w:val="-10"/>
                <w:sz w:val="16"/>
              </w:rPr>
              <w:t xml:space="preserve"> </w:t>
            </w:r>
            <w:r w:rsidRPr="003E3A69">
              <w:rPr>
                <w:sz w:val="16"/>
              </w:rPr>
              <w:t>L,</w:t>
            </w:r>
            <w:r w:rsidRPr="003E3A69">
              <w:rPr>
                <w:spacing w:val="-7"/>
                <w:sz w:val="16"/>
              </w:rPr>
              <w:t xml:space="preserve"> </w:t>
            </w:r>
            <w:r w:rsidRPr="003E3A69">
              <w:rPr>
                <w:sz w:val="16"/>
              </w:rPr>
              <w:t>Cerović</w:t>
            </w:r>
            <w:r w:rsidRPr="003E3A69">
              <w:rPr>
                <w:spacing w:val="-7"/>
                <w:sz w:val="16"/>
              </w:rPr>
              <w:t xml:space="preserve"> </w:t>
            </w:r>
            <w:r w:rsidRPr="003E3A69">
              <w:rPr>
                <w:sz w:val="16"/>
              </w:rPr>
              <w:t>S</w:t>
            </w:r>
            <w:r w:rsidRPr="003E3A69">
              <w:rPr>
                <w:spacing w:val="-6"/>
                <w:sz w:val="16"/>
              </w:rPr>
              <w:t xml:space="preserve"> </w:t>
            </w:r>
            <w:r w:rsidRPr="003E3A69">
              <w:rPr>
                <w:sz w:val="16"/>
              </w:rPr>
              <w:t>Pseudomesotheliomatous</w:t>
            </w:r>
            <w:r w:rsidRPr="003E3A69">
              <w:rPr>
                <w:spacing w:val="-9"/>
                <w:sz w:val="16"/>
              </w:rPr>
              <w:t xml:space="preserve"> </w:t>
            </w:r>
            <w:r w:rsidRPr="003E3A69">
              <w:rPr>
                <w:sz w:val="16"/>
              </w:rPr>
              <w:t>carcinoma</w:t>
            </w:r>
            <w:r w:rsidRPr="003E3A69">
              <w:rPr>
                <w:spacing w:val="-7"/>
                <w:sz w:val="16"/>
              </w:rPr>
              <w:t xml:space="preserve"> </w:t>
            </w:r>
            <w:r w:rsidRPr="003E3A69">
              <w:rPr>
                <w:sz w:val="16"/>
              </w:rPr>
              <w:t>of</w:t>
            </w:r>
            <w:r w:rsidRPr="003E3A69">
              <w:rPr>
                <w:spacing w:val="-10"/>
                <w:sz w:val="16"/>
              </w:rPr>
              <w:t xml:space="preserve"> </w:t>
            </w:r>
            <w:r w:rsidRPr="00E1072D">
              <w:rPr>
                <w:sz w:val="16"/>
              </w:rPr>
              <w:t>the</w:t>
            </w:r>
            <w:r w:rsidRPr="00E1072D">
              <w:rPr>
                <w:spacing w:val="-10"/>
                <w:sz w:val="16"/>
              </w:rPr>
              <w:t xml:space="preserve"> </w:t>
            </w:r>
            <w:r w:rsidRPr="00E1072D">
              <w:rPr>
                <w:sz w:val="16"/>
              </w:rPr>
              <w:t>lung.Vojnosanitetski</w:t>
            </w:r>
            <w:r w:rsidRPr="003E3A69">
              <w:rPr>
                <w:spacing w:val="-8"/>
                <w:sz w:val="16"/>
              </w:rPr>
              <w:t xml:space="preserve"> </w:t>
            </w:r>
            <w:r w:rsidRPr="003E3A69">
              <w:rPr>
                <w:sz w:val="16"/>
              </w:rPr>
              <w:t>pregled</w:t>
            </w:r>
            <w:r w:rsidRPr="003E3A69">
              <w:rPr>
                <w:spacing w:val="-7"/>
                <w:sz w:val="16"/>
              </w:rPr>
              <w:t xml:space="preserve"> </w:t>
            </w:r>
            <w:r w:rsidRPr="003E3A69">
              <w:rPr>
                <w:sz w:val="16"/>
              </w:rPr>
              <w:t>2016:</w:t>
            </w:r>
            <w:r w:rsidRPr="003E3A69">
              <w:rPr>
                <w:spacing w:val="-9"/>
                <w:sz w:val="16"/>
              </w:rPr>
              <w:t xml:space="preserve"> </w:t>
            </w:r>
            <w:r w:rsidRPr="003E3A69">
              <w:rPr>
                <w:sz w:val="16"/>
              </w:rPr>
              <w:t>73,(12):</w:t>
            </w:r>
            <w:r w:rsidRPr="003E3A69">
              <w:rPr>
                <w:spacing w:val="-8"/>
                <w:sz w:val="16"/>
              </w:rPr>
              <w:t xml:space="preserve"> </w:t>
            </w:r>
            <w:r w:rsidRPr="003E3A69">
              <w:rPr>
                <w:sz w:val="16"/>
              </w:rPr>
              <w:t>1168-</w:t>
            </w:r>
            <w:r w:rsidRPr="003E3A69">
              <w:rPr>
                <w:spacing w:val="-2"/>
                <w:sz w:val="16"/>
              </w:rPr>
              <w:t>1172.</w:t>
            </w:r>
          </w:p>
        </w:tc>
      </w:tr>
      <w:tr w:rsidR="00363E3B" w14:paraId="77242245" w14:textId="77777777" w:rsidTr="00363E3B">
        <w:trPr>
          <w:trHeight w:val="426"/>
        </w:trPr>
        <w:tc>
          <w:tcPr>
            <w:tcW w:w="511" w:type="dxa"/>
          </w:tcPr>
          <w:p w14:paraId="304A42AA" w14:textId="77777777" w:rsidR="00363E3B" w:rsidRPr="003E3A69" w:rsidRDefault="00363E3B" w:rsidP="00363E3B">
            <w:pPr>
              <w:pStyle w:val="TableParagraph"/>
              <w:spacing w:line="178" w:lineRule="exact"/>
              <w:ind w:left="-11"/>
              <w:rPr>
                <w:sz w:val="16"/>
                <w:lang w:val="sr-Cyrl-RS"/>
              </w:rPr>
            </w:pPr>
          </w:p>
          <w:p w14:paraId="2BEC382B" w14:textId="77777777" w:rsidR="00363E3B" w:rsidRDefault="00363E3B" w:rsidP="00363E3B">
            <w:pPr>
              <w:pStyle w:val="TableParagraph"/>
              <w:spacing w:before="1"/>
              <w:rPr>
                <w:sz w:val="16"/>
              </w:rPr>
            </w:pPr>
            <w:r>
              <w:rPr>
                <w:spacing w:val="-5"/>
                <w:sz w:val="16"/>
              </w:rPr>
              <w:t>6.</w:t>
            </w:r>
          </w:p>
        </w:tc>
        <w:tc>
          <w:tcPr>
            <w:tcW w:w="9407" w:type="dxa"/>
            <w:gridSpan w:val="14"/>
          </w:tcPr>
          <w:p w14:paraId="20339D3E" w14:textId="77777777" w:rsidR="00363E3B" w:rsidRPr="003E3A69" w:rsidRDefault="00363E3B" w:rsidP="00363E3B">
            <w:pPr>
              <w:pStyle w:val="TableParagraph"/>
              <w:spacing w:before="25"/>
              <w:ind w:left="81" w:right="90"/>
              <w:rPr>
                <w:sz w:val="16"/>
              </w:rPr>
            </w:pPr>
            <w:r w:rsidRPr="003E3A69">
              <w:rPr>
                <w:sz w:val="16"/>
              </w:rPr>
              <w:t>Cvetković</w:t>
            </w:r>
            <w:r w:rsidRPr="003E3A69">
              <w:rPr>
                <w:spacing w:val="-1"/>
                <w:sz w:val="16"/>
              </w:rPr>
              <w:t xml:space="preserve"> </w:t>
            </w:r>
            <w:r w:rsidRPr="003E3A69">
              <w:rPr>
                <w:sz w:val="16"/>
              </w:rPr>
              <w:t>G,</w:t>
            </w:r>
            <w:r w:rsidRPr="003E3A69">
              <w:rPr>
                <w:spacing w:val="-1"/>
                <w:sz w:val="16"/>
              </w:rPr>
              <w:t xml:space="preserve"> </w:t>
            </w:r>
            <w:r w:rsidRPr="00E1072D">
              <w:rPr>
                <w:sz w:val="16"/>
              </w:rPr>
              <w:t>Plavec</w:t>
            </w:r>
            <w:r w:rsidRPr="00E1072D">
              <w:rPr>
                <w:spacing w:val="-1"/>
                <w:sz w:val="16"/>
              </w:rPr>
              <w:t xml:space="preserve"> </w:t>
            </w:r>
            <w:r w:rsidRPr="00E1072D">
              <w:rPr>
                <w:sz w:val="16"/>
              </w:rPr>
              <w:t>G,Tatomirovic</w:t>
            </w:r>
            <w:r w:rsidRPr="00E1072D">
              <w:rPr>
                <w:spacing w:val="-1"/>
                <w:sz w:val="16"/>
              </w:rPr>
              <w:t xml:space="preserve"> </w:t>
            </w:r>
            <w:r w:rsidRPr="00E1072D">
              <w:rPr>
                <w:sz w:val="16"/>
              </w:rPr>
              <w:t>Ž</w:t>
            </w:r>
            <w:r w:rsidRPr="003E3A69">
              <w:rPr>
                <w:sz w:val="16"/>
              </w:rPr>
              <w:t>,</w:t>
            </w:r>
            <w:r w:rsidRPr="003E3A69">
              <w:rPr>
                <w:spacing w:val="-1"/>
                <w:sz w:val="16"/>
              </w:rPr>
              <w:t xml:space="preserve"> </w:t>
            </w:r>
            <w:r w:rsidRPr="003E3A69">
              <w:rPr>
                <w:sz w:val="16"/>
              </w:rPr>
              <w:t>Jović</w:t>
            </w:r>
            <w:r w:rsidRPr="003E3A69">
              <w:rPr>
                <w:spacing w:val="-4"/>
                <w:sz w:val="16"/>
              </w:rPr>
              <w:t xml:space="preserve"> </w:t>
            </w:r>
            <w:r w:rsidRPr="003E3A69">
              <w:rPr>
                <w:sz w:val="16"/>
              </w:rPr>
              <w:t>M,</w:t>
            </w:r>
            <w:r w:rsidRPr="003E3A69">
              <w:rPr>
                <w:spacing w:val="-4"/>
                <w:sz w:val="16"/>
              </w:rPr>
              <w:t xml:space="preserve"> </w:t>
            </w:r>
            <w:r w:rsidRPr="003E3A69">
              <w:rPr>
                <w:sz w:val="16"/>
              </w:rPr>
              <w:t>Lončarević</w:t>
            </w:r>
            <w:r w:rsidRPr="003E3A69">
              <w:rPr>
                <w:spacing w:val="-1"/>
                <w:sz w:val="16"/>
              </w:rPr>
              <w:t xml:space="preserve"> </w:t>
            </w:r>
            <w:r w:rsidRPr="003E3A69">
              <w:rPr>
                <w:sz w:val="16"/>
              </w:rPr>
              <w:t>O,</w:t>
            </w:r>
            <w:r w:rsidRPr="003E3A69">
              <w:rPr>
                <w:spacing w:val="-1"/>
                <w:sz w:val="16"/>
              </w:rPr>
              <w:t xml:space="preserve"> </w:t>
            </w:r>
            <w:r w:rsidRPr="003E3A69">
              <w:rPr>
                <w:sz w:val="16"/>
              </w:rPr>
              <w:t>Trifunović</w:t>
            </w:r>
            <w:r w:rsidRPr="003E3A69">
              <w:rPr>
                <w:spacing w:val="-4"/>
                <w:sz w:val="16"/>
              </w:rPr>
              <w:t xml:space="preserve"> </w:t>
            </w:r>
            <w:r w:rsidRPr="003E3A69">
              <w:rPr>
                <w:sz w:val="16"/>
              </w:rPr>
              <w:t>Z,</w:t>
            </w:r>
            <w:r w:rsidRPr="003E3A69">
              <w:rPr>
                <w:spacing w:val="-1"/>
                <w:sz w:val="16"/>
              </w:rPr>
              <w:t xml:space="preserve"> </w:t>
            </w:r>
            <w:r w:rsidRPr="00014916">
              <w:rPr>
                <w:b/>
                <w:bCs/>
                <w:sz w:val="16"/>
              </w:rPr>
              <w:t>Vuković</w:t>
            </w:r>
            <w:r w:rsidRPr="00014916">
              <w:rPr>
                <w:b/>
                <w:bCs/>
                <w:spacing w:val="-4"/>
                <w:sz w:val="16"/>
              </w:rPr>
              <w:t xml:space="preserve"> </w:t>
            </w:r>
            <w:r w:rsidRPr="00014916">
              <w:rPr>
                <w:b/>
                <w:bCs/>
                <w:sz w:val="16"/>
              </w:rPr>
              <w:t>J</w:t>
            </w:r>
            <w:r w:rsidRPr="003E3A69">
              <w:rPr>
                <w:sz w:val="16"/>
              </w:rPr>
              <w:t>,</w:t>
            </w:r>
            <w:r w:rsidRPr="003E3A69">
              <w:rPr>
                <w:spacing w:val="-1"/>
                <w:sz w:val="16"/>
              </w:rPr>
              <w:t xml:space="preserve"> </w:t>
            </w:r>
            <w:r w:rsidRPr="003E3A69">
              <w:rPr>
                <w:sz w:val="16"/>
              </w:rPr>
              <w:t>Stojsavljević</w:t>
            </w:r>
            <w:r w:rsidRPr="003E3A69">
              <w:rPr>
                <w:spacing w:val="-4"/>
                <w:sz w:val="16"/>
              </w:rPr>
              <w:t xml:space="preserve"> </w:t>
            </w:r>
            <w:r w:rsidRPr="003E3A69">
              <w:rPr>
                <w:sz w:val="16"/>
              </w:rPr>
              <w:t>M,</w:t>
            </w:r>
            <w:r w:rsidRPr="003E3A69">
              <w:rPr>
                <w:spacing w:val="-4"/>
                <w:sz w:val="16"/>
              </w:rPr>
              <w:t xml:space="preserve"> </w:t>
            </w:r>
            <w:r w:rsidRPr="003E3A69">
              <w:rPr>
                <w:sz w:val="16"/>
              </w:rPr>
              <w:t>Milić</w:t>
            </w:r>
            <w:r w:rsidRPr="003E3A69">
              <w:rPr>
                <w:spacing w:val="-6"/>
                <w:sz w:val="16"/>
              </w:rPr>
              <w:t xml:space="preserve"> </w:t>
            </w:r>
            <w:r w:rsidRPr="003E3A69">
              <w:rPr>
                <w:sz w:val="16"/>
              </w:rPr>
              <w:t>G.</w:t>
            </w:r>
            <w:r w:rsidRPr="003E3A69">
              <w:rPr>
                <w:spacing w:val="-1"/>
                <w:sz w:val="16"/>
              </w:rPr>
              <w:t xml:space="preserve"> </w:t>
            </w:r>
            <w:r w:rsidRPr="003E3A69">
              <w:rPr>
                <w:sz w:val="16"/>
              </w:rPr>
              <w:t>Expression</w:t>
            </w:r>
            <w:r w:rsidRPr="003E3A69">
              <w:rPr>
                <w:spacing w:val="-1"/>
                <w:sz w:val="16"/>
              </w:rPr>
              <w:t xml:space="preserve"> </w:t>
            </w:r>
            <w:r w:rsidRPr="003E3A69">
              <w:rPr>
                <w:sz w:val="16"/>
              </w:rPr>
              <w:t>of</w:t>
            </w:r>
            <w:r w:rsidRPr="003E3A69">
              <w:rPr>
                <w:spacing w:val="-3"/>
                <w:sz w:val="16"/>
              </w:rPr>
              <w:t xml:space="preserve"> </w:t>
            </w:r>
            <w:r w:rsidRPr="003E3A69">
              <w:rPr>
                <w:sz w:val="16"/>
              </w:rPr>
              <w:t>p63</w:t>
            </w:r>
            <w:r w:rsidRPr="003E3A69">
              <w:rPr>
                <w:spacing w:val="-3"/>
                <w:sz w:val="16"/>
              </w:rPr>
              <w:t xml:space="preserve"> </w:t>
            </w:r>
            <w:r w:rsidRPr="003E3A69">
              <w:rPr>
                <w:sz w:val="16"/>
              </w:rPr>
              <w:t>as</w:t>
            </w:r>
            <w:r w:rsidRPr="003E3A69">
              <w:rPr>
                <w:spacing w:val="40"/>
                <w:sz w:val="16"/>
              </w:rPr>
              <w:t xml:space="preserve"> </w:t>
            </w:r>
            <w:r w:rsidRPr="003E3A69">
              <w:rPr>
                <w:sz w:val="16"/>
              </w:rPr>
              <w:t>predictive and prognostic factor in advanced non-small-cell lung cancer. Vojnosanitetski pregled (2016)</w:t>
            </w:r>
          </w:p>
        </w:tc>
      </w:tr>
      <w:tr w:rsidR="00363E3B" w14:paraId="0CCE13F2" w14:textId="77777777" w:rsidTr="00363E3B">
        <w:trPr>
          <w:trHeight w:val="426"/>
        </w:trPr>
        <w:tc>
          <w:tcPr>
            <w:tcW w:w="511" w:type="dxa"/>
          </w:tcPr>
          <w:p w14:paraId="4043AD99" w14:textId="77777777" w:rsidR="00363E3B" w:rsidRPr="003E3A69" w:rsidRDefault="00363E3B" w:rsidP="00363E3B">
            <w:pPr>
              <w:pStyle w:val="TableParagraph"/>
              <w:spacing w:line="180" w:lineRule="exact"/>
              <w:ind w:left="-11"/>
              <w:rPr>
                <w:sz w:val="16"/>
                <w:lang w:val="sr-Cyrl-RS"/>
              </w:rPr>
            </w:pPr>
          </w:p>
          <w:p w14:paraId="7F679C39" w14:textId="77777777" w:rsidR="00363E3B" w:rsidRDefault="00363E3B" w:rsidP="00363E3B">
            <w:pPr>
              <w:pStyle w:val="TableParagraph"/>
              <w:spacing w:line="183" w:lineRule="exact"/>
              <w:rPr>
                <w:sz w:val="16"/>
              </w:rPr>
            </w:pPr>
            <w:r>
              <w:rPr>
                <w:spacing w:val="-5"/>
                <w:sz w:val="16"/>
              </w:rPr>
              <w:t>7.</w:t>
            </w:r>
          </w:p>
        </w:tc>
        <w:tc>
          <w:tcPr>
            <w:tcW w:w="9407" w:type="dxa"/>
            <w:gridSpan w:val="14"/>
          </w:tcPr>
          <w:p w14:paraId="44E12826" w14:textId="77777777" w:rsidR="00363E3B" w:rsidRPr="003E3A69" w:rsidRDefault="00363E3B" w:rsidP="00363E3B">
            <w:pPr>
              <w:pStyle w:val="TableParagraph"/>
              <w:spacing w:before="25"/>
              <w:ind w:left="81" w:right="90"/>
              <w:rPr>
                <w:sz w:val="16"/>
              </w:rPr>
            </w:pPr>
            <w:hyperlink r:id="rId193">
              <w:r w:rsidRPr="003E3A69">
                <w:rPr>
                  <w:sz w:val="16"/>
                </w:rPr>
                <w:t>Lončarević O,</w:t>
              </w:r>
            </w:hyperlink>
            <w:r w:rsidRPr="003E3A69">
              <w:rPr>
                <w:spacing w:val="-4"/>
                <w:sz w:val="16"/>
              </w:rPr>
              <w:t xml:space="preserve"> </w:t>
            </w:r>
            <w:hyperlink r:id="rId194">
              <w:r w:rsidRPr="003E3A69">
                <w:rPr>
                  <w:sz w:val="16"/>
                </w:rPr>
                <w:t>Rusović</w:t>
              </w:r>
              <w:r w:rsidRPr="003E3A69">
                <w:rPr>
                  <w:spacing w:val="-3"/>
                  <w:sz w:val="16"/>
                </w:rPr>
                <w:t xml:space="preserve"> </w:t>
              </w:r>
              <w:r w:rsidRPr="003E3A69">
                <w:rPr>
                  <w:sz w:val="16"/>
                </w:rPr>
                <w:t>S,</w:t>
              </w:r>
            </w:hyperlink>
            <w:r w:rsidRPr="003E3A69">
              <w:rPr>
                <w:spacing w:val="36"/>
                <w:sz w:val="16"/>
              </w:rPr>
              <w:t xml:space="preserve"> </w:t>
            </w:r>
            <w:hyperlink r:id="rId195">
              <w:r w:rsidRPr="003E3A69">
                <w:rPr>
                  <w:sz w:val="16"/>
                </w:rPr>
                <w:t>Stojsavljević</w:t>
              </w:r>
              <w:r w:rsidRPr="003E3A69">
                <w:rPr>
                  <w:spacing w:val="-3"/>
                  <w:sz w:val="16"/>
                </w:rPr>
                <w:t xml:space="preserve"> </w:t>
              </w:r>
              <w:r w:rsidRPr="003E3A69">
                <w:rPr>
                  <w:sz w:val="16"/>
                </w:rPr>
                <w:t>M,</w:t>
              </w:r>
            </w:hyperlink>
            <w:r w:rsidRPr="003E3A69">
              <w:rPr>
                <w:spacing w:val="36"/>
                <w:sz w:val="16"/>
              </w:rPr>
              <w:t xml:space="preserve"> </w:t>
            </w:r>
            <w:r w:rsidRPr="00014916">
              <w:rPr>
                <w:b/>
                <w:bCs/>
                <w:sz w:val="16"/>
              </w:rPr>
              <w:t>Vuković</w:t>
            </w:r>
            <w:r w:rsidRPr="00014916">
              <w:rPr>
                <w:b/>
                <w:bCs/>
                <w:spacing w:val="-4"/>
                <w:sz w:val="16"/>
              </w:rPr>
              <w:t xml:space="preserve"> </w:t>
            </w:r>
            <w:r w:rsidRPr="00014916">
              <w:rPr>
                <w:b/>
                <w:bCs/>
                <w:sz w:val="16"/>
              </w:rPr>
              <w:t>J,</w:t>
            </w:r>
            <w:r w:rsidRPr="003E3A69">
              <w:rPr>
                <w:spacing w:val="37"/>
                <w:sz w:val="16"/>
              </w:rPr>
              <w:t xml:space="preserve"> </w:t>
            </w:r>
            <w:hyperlink r:id="rId196">
              <w:r w:rsidRPr="003E3A69">
                <w:rPr>
                  <w:sz w:val="16"/>
                </w:rPr>
                <w:t>Plavec</w:t>
              </w:r>
              <w:r w:rsidRPr="003E3A69">
                <w:rPr>
                  <w:spacing w:val="-1"/>
                  <w:sz w:val="16"/>
                </w:rPr>
                <w:t xml:space="preserve"> </w:t>
              </w:r>
              <w:r w:rsidRPr="003E3A69">
                <w:rPr>
                  <w:sz w:val="16"/>
                </w:rPr>
                <w:t>G,</w:t>
              </w:r>
            </w:hyperlink>
            <w:r w:rsidRPr="003E3A69">
              <w:rPr>
                <w:spacing w:val="39"/>
                <w:sz w:val="16"/>
              </w:rPr>
              <w:t xml:space="preserve"> </w:t>
            </w:r>
            <w:hyperlink r:id="rId197">
              <w:r w:rsidRPr="003E3A69">
                <w:rPr>
                  <w:sz w:val="16"/>
                </w:rPr>
                <w:t>Aćimović</w:t>
              </w:r>
              <w:r w:rsidRPr="003E3A69">
                <w:rPr>
                  <w:spacing w:val="-1"/>
                  <w:sz w:val="16"/>
                </w:rPr>
                <w:t xml:space="preserve"> </w:t>
              </w:r>
              <w:r w:rsidRPr="003E3A69">
                <w:rPr>
                  <w:sz w:val="16"/>
                </w:rPr>
                <w:t>S,</w:t>
              </w:r>
            </w:hyperlink>
            <w:r w:rsidRPr="003E3A69">
              <w:rPr>
                <w:spacing w:val="36"/>
                <w:sz w:val="16"/>
              </w:rPr>
              <w:t xml:space="preserve"> </w:t>
            </w:r>
            <w:hyperlink r:id="rId198">
              <w:r w:rsidRPr="003E3A69">
                <w:rPr>
                  <w:sz w:val="16"/>
                </w:rPr>
                <w:t>Cvetković</w:t>
              </w:r>
              <w:r w:rsidRPr="003E3A69">
                <w:rPr>
                  <w:spacing w:val="-1"/>
                  <w:sz w:val="16"/>
                </w:rPr>
                <w:t xml:space="preserve"> </w:t>
              </w:r>
              <w:r w:rsidRPr="003E3A69">
                <w:rPr>
                  <w:sz w:val="16"/>
                </w:rPr>
                <w:t>G,</w:t>
              </w:r>
            </w:hyperlink>
            <w:r w:rsidRPr="003E3A69">
              <w:rPr>
                <w:spacing w:val="39"/>
                <w:sz w:val="16"/>
              </w:rPr>
              <w:t xml:space="preserve"> </w:t>
            </w:r>
            <w:r w:rsidRPr="003E3A69">
              <w:rPr>
                <w:sz w:val="16"/>
              </w:rPr>
              <w:t>Petrović</w:t>
            </w:r>
            <w:r w:rsidRPr="003E3A69">
              <w:rPr>
                <w:spacing w:val="-4"/>
                <w:sz w:val="16"/>
              </w:rPr>
              <w:t xml:space="preserve"> </w:t>
            </w:r>
            <w:r w:rsidRPr="003E3A69">
              <w:rPr>
                <w:sz w:val="16"/>
              </w:rPr>
              <w:t>M,</w:t>
            </w:r>
            <w:r w:rsidRPr="003E3A69">
              <w:rPr>
                <w:spacing w:val="37"/>
                <w:sz w:val="16"/>
              </w:rPr>
              <w:t xml:space="preserve"> </w:t>
            </w:r>
            <w:r w:rsidRPr="003E3A69">
              <w:rPr>
                <w:sz w:val="16"/>
              </w:rPr>
              <w:t>Hereditary</w:t>
            </w:r>
            <w:r w:rsidRPr="003E3A69">
              <w:rPr>
                <w:spacing w:val="-5"/>
                <w:sz w:val="16"/>
              </w:rPr>
              <w:t xml:space="preserve"> </w:t>
            </w:r>
            <w:r w:rsidRPr="003E3A69">
              <w:rPr>
                <w:sz w:val="16"/>
              </w:rPr>
              <w:t>hemorrhagic</w:t>
            </w:r>
            <w:r w:rsidRPr="003E3A69">
              <w:rPr>
                <w:spacing w:val="40"/>
                <w:sz w:val="16"/>
              </w:rPr>
              <w:t xml:space="preserve"> </w:t>
            </w:r>
            <w:r w:rsidRPr="003E3A69">
              <w:rPr>
                <w:sz w:val="16"/>
              </w:rPr>
              <w:t>telangiectasia with bilateral pulmonary vascular malformations - A case report, Vojnosanitetski pregled. 2016; 73(00):94-94.</w:t>
            </w:r>
          </w:p>
        </w:tc>
      </w:tr>
      <w:tr w:rsidR="00363E3B" w14:paraId="0FBCC6A3" w14:textId="77777777" w:rsidTr="00363E3B">
        <w:trPr>
          <w:trHeight w:val="429"/>
        </w:trPr>
        <w:tc>
          <w:tcPr>
            <w:tcW w:w="511" w:type="dxa"/>
          </w:tcPr>
          <w:p w14:paraId="58DFF218" w14:textId="77777777" w:rsidR="00363E3B" w:rsidRDefault="00363E3B" w:rsidP="00363E3B">
            <w:pPr>
              <w:pStyle w:val="TableParagraph"/>
              <w:spacing w:before="117"/>
              <w:rPr>
                <w:sz w:val="16"/>
              </w:rPr>
            </w:pPr>
            <w:r>
              <w:rPr>
                <w:spacing w:val="-5"/>
                <w:sz w:val="16"/>
              </w:rPr>
              <w:t>8.</w:t>
            </w:r>
          </w:p>
        </w:tc>
        <w:tc>
          <w:tcPr>
            <w:tcW w:w="9407" w:type="dxa"/>
            <w:gridSpan w:val="14"/>
          </w:tcPr>
          <w:p w14:paraId="225771FD" w14:textId="77777777" w:rsidR="00363E3B" w:rsidRPr="003E3A69" w:rsidRDefault="00363E3B" w:rsidP="00363E3B">
            <w:pPr>
              <w:pStyle w:val="TableParagraph"/>
              <w:spacing w:before="25"/>
              <w:ind w:left="81" w:right="210"/>
              <w:rPr>
                <w:sz w:val="16"/>
                <w:lang w:val="sr-Latn-RS"/>
              </w:rPr>
            </w:pPr>
            <w:r w:rsidRPr="003E3A69">
              <w:rPr>
                <w:sz w:val="16"/>
                <w:lang w:val="sr-Cyrl-CS"/>
              </w:rPr>
              <w:t xml:space="preserve">Aćimović S, Lončarević O, </w:t>
            </w:r>
            <w:r w:rsidRPr="00014916">
              <w:rPr>
                <w:b/>
                <w:bCs/>
                <w:sz w:val="16"/>
                <w:lang w:val="sr-Cyrl-CS"/>
              </w:rPr>
              <w:t>Vuković J,</w:t>
            </w:r>
            <w:r w:rsidRPr="003E3A69">
              <w:rPr>
                <w:sz w:val="16"/>
                <w:lang w:val="sr-Cyrl-CS"/>
              </w:rPr>
              <w:t xml:space="preserve"> Stojsavljević M, Rančić N. Specifična bronhijalna hiperreaktivnost sa alergijskom astmom. Vojnosanit Pregl 2017; 74(11): 1043–1047.</w:t>
            </w:r>
          </w:p>
        </w:tc>
      </w:tr>
      <w:tr w:rsidR="00363E3B" w14:paraId="78F503F9" w14:textId="77777777" w:rsidTr="00363E3B">
        <w:trPr>
          <w:trHeight w:val="429"/>
        </w:trPr>
        <w:tc>
          <w:tcPr>
            <w:tcW w:w="511" w:type="dxa"/>
          </w:tcPr>
          <w:p w14:paraId="581D18E1" w14:textId="77777777" w:rsidR="00363E3B" w:rsidRDefault="00363E3B" w:rsidP="00363E3B">
            <w:pPr>
              <w:pStyle w:val="TableParagraph"/>
              <w:spacing w:before="117"/>
              <w:rPr>
                <w:spacing w:val="-5"/>
                <w:sz w:val="16"/>
              </w:rPr>
            </w:pPr>
            <w:r>
              <w:rPr>
                <w:spacing w:val="-5"/>
                <w:sz w:val="16"/>
              </w:rPr>
              <w:t>9.</w:t>
            </w:r>
          </w:p>
        </w:tc>
        <w:tc>
          <w:tcPr>
            <w:tcW w:w="9407" w:type="dxa"/>
            <w:gridSpan w:val="14"/>
          </w:tcPr>
          <w:p w14:paraId="6F505C62" w14:textId="77777777" w:rsidR="00363E3B" w:rsidRPr="003E3A69" w:rsidRDefault="00363E3B" w:rsidP="00363E3B">
            <w:pPr>
              <w:pStyle w:val="TableParagraph"/>
              <w:spacing w:before="25"/>
              <w:ind w:left="81" w:right="210"/>
              <w:rPr>
                <w:sz w:val="16"/>
                <w:lang w:val="sr-Latn-RS"/>
              </w:rPr>
            </w:pPr>
            <w:r w:rsidRPr="003E3A69">
              <w:rPr>
                <w:sz w:val="16"/>
              </w:rPr>
              <w:t xml:space="preserve">Lončarević O, Lončarević S, Vekić B, Đukanović L, </w:t>
            </w:r>
            <w:r w:rsidRPr="00014916">
              <w:rPr>
                <w:b/>
                <w:bCs/>
                <w:sz w:val="16"/>
              </w:rPr>
              <w:t>Vuković J</w:t>
            </w:r>
            <w:r w:rsidRPr="003E3A69">
              <w:rPr>
                <w:sz w:val="16"/>
              </w:rPr>
              <w:t xml:space="preserve">, Rančić N. Uticaj bioloških markera na ukupno preživljavanje operisanih bolesnika sa nesitnoćelijskim karcinomom pluća. Vojnosanitetski pregled. 2021;78(11):1155-65. </w:t>
            </w:r>
            <w:r w:rsidRPr="003E3A69">
              <w:rPr>
                <w:sz w:val="16"/>
                <w:lang w:val="sr-Latn-RS"/>
              </w:rPr>
              <w:t xml:space="preserve"> </w:t>
            </w:r>
          </w:p>
        </w:tc>
      </w:tr>
      <w:tr w:rsidR="00363E3B" w14:paraId="0D0BCE56" w14:textId="77777777" w:rsidTr="00363E3B">
        <w:trPr>
          <w:trHeight w:val="280"/>
        </w:trPr>
        <w:tc>
          <w:tcPr>
            <w:tcW w:w="9918" w:type="dxa"/>
            <w:gridSpan w:val="15"/>
          </w:tcPr>
          <w:p w14:paraId="6AA668B5" w14:textId="77777777" w:rsidR="00363E3B" w:rsidRDefault="00363E3B" w:rsidP="00363E3B">
            <w:pPr>
              <w:pStyle w:val="TableParagraph"/>
              <w:spacing w:line="181" w:lineRule="exact"/>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363E3B" w14:paraId="279C060A" w14:textId="77777777" w:rsidTr="00363E3B">
        <w:trPr>
          <w:trHeight w:val="270"/>
        </w:trPr>
        <w:tc>
          <w:tcPr>
            <w:tcW w:w="3628" w:type="dxa"/>
            <w:gridSpan w:val="8"/>
          </w:tcPr>
          <w:p w14:paraId="18F75FE8" w14:textId="77777777" w:rsidR="00363E3B" w:rsidRDefault="00363E3B" w:rsidP="00363E3B">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6290" w:type="dxa"/>
            <w:gridSpan w:val="7"/>
          </w:tcPr>
          <w:p w14:paraId="652716A1" w14:textId="77777777" w:rsidR="00363E3B" w:rsidRPr="003E3A69" w:rsidRDefault="00363E3B" w:rsidP="00363E3B">
            <w:pPr>
              <w:pStyle w:val="TableParagraph"/>
              <w:spacing w:line="178" w:lineRule="exact"/>
              <w:rPr>
                <w:sz w:val="16"/>
              </w:rPr>
            </w:pPr>
            <w:r w:rsidRPr="003E3A69">
              <w:rPr>
                <w:spacing w:val="-10"/>
                <w:sz w:val="16"/>
              </w:rPr>
              <w:t>33</w:t>
            </w:r>
          </w:p>
        </w:tc>
      </w:tr>
      <w:tr w:rsidR="00363E3B" w14:paraId="6F040A58" w14:textId="77777777" w:rsidTr="00363E3B">
        <w:trPr>
          <w:trHeight w:val="323"/>
        </w:trPr>
        <w:tc>
          <w:tcPr>
            <w:tcW w:w="3628" w:type="dxa"/>
            <w:gridSpan w:val="8"/>
          </w:tcPr>
          <w:p w14:paraId="27A08886" w14:textId="77777777" w:rsidR="00363E3B" w:rsidRDefault="00363E3B" w:rsidP="00363E3B">
            <w:pPr>
              <w:pStyle w:val="TableParagraph"/>
              <w:spacing w:line="178" w:lineRule="exact"/>
              <w:rPr>
                <w:sz w:val="16"/>
              </w:rPr>
            </w:pPr>
            <w:r>
              <w:rPr>
                <w:sz w:val="16"/>
              </w:rPr>
              <w:t>Укупан</w:t>
            </w:r>
            <w:r>
              <w:rPr>
                <w:spacing w:val="-3"/>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8"/>
                <w:sz w:val="16"/>
              </w:rPr>
              <w:t xml:space="preserve"> </w:t>
            </w:r>
            <w:r>
              <w:rPr>
                <w:sz w:val="16"/>
              </w:rPr>
              <w:t>(SSCI)</w:t>
            </w:r>
            <w:r>
              <w:rPr>
                <w:spacing w:val="-3"/>
                <w:sz w:val="16"/>
              </w:rPr>
              <w:t xml:space="preserve"> </w:t>
            </w:r>
            <w:r>
              <w:rPr>
                <w:spacing w:val="-2"/>
                <w:sz w:val="16"/>
              </w:rPr>
              <w:t>листе</w:t>
            </w:r>
          </w:p>
        </w:tc>
        <w:tc>
          <w:tcPr>
            <w:tcW w:w="6290" w:type="dxa"/>
            <w:gridSpan w:val="7"/>
          </w:tcPr>
          <w:p w14:paraId="54A23CD1" w14:textId="77777777" w:rsidR="00363E3B" w:rsidRPr="003E3A69" w:rsidRDefault="00363E3B" w:rsidP="00363E3B">
            <w:pPr>
              <w:pStyle w:val="TableParagraph"/>
              <w:ind w:left="0"/>
              <w:rPr>
                <w:sz w:val="16"/>
              </w:rPr>
            </w:pPr>
            <w:r w:rsidRPr="003E3A69">
              <w:rPr>
                <w:sz w:val="16"/>
                <w:lang w:val="sr-Cyrl-RS"/>
              </w:rPr>
              <w:t xml:space="preserve">  </w:t>
            </w:r>
            <w:r w:rsidRPr="003E3A69">
              <w:rPr>
                <w:sz w:val="16"/>
              </w:rPr>
              <w:t>11</w:t>
            </w:r>
          </w:p>
        </w:tc>
      </w:tr>
      <w:tr w:rsidR="00363E3B" w14:paraId="5E1EE927" w14:textId="77777777" w:rsidTr="00363E3B">
        <w:trPr>
          <w:trHeight w:val="277"/>
        </w:trPr>
        <w:tc>
          <w:tcPr>
            <w:tcW w:w="3039" w:type="dxa"/>
            <w:gridSpan w:val="6"/>
          </w:tcPr>
          <w:p w14:paraId="090DCBCE" w14:textId="77777777" w:rsidR="00363E3B" w:rsidRDefault="00363E3B" w:rsidP="00363E3B">
            <w:pPr>
              <w:pStyle w:val="TableParagraph"/>
              <w:spacing w:before="40"/>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44" w:type="dxa"/>
            <w:gridSpan w:val="6"/>
          </w:tcPr>
          <w:p w14:paraId="71505ECC" w14:textId="77777777" w:rsidR="00363E3B" w:rsidRPr="003E3A69" w:rsidRDefault="00363E3B" w:rsidP="00363E3B">
            <w:pPr>
              <w:pStyle w:val="TableParagraph"/>
              <w:spacing w:before="40"/>
              <w:rPr>
                <w:sz w:val="16"/>
                <w:lang w:val="sr-Cyrl-RS"/>
              </w:rPr>
            </w:pPr>
            <w:r>
              <w:rPr>
                <w:spacing w:val="-2"/>
                <w:sz w:val="16"/>
              </w:rPr>
              <w:t xml:space="preserve">Домаћи </w:t>
            </w:r>
            <w:r>
              <w:rPr>
                <w:spacing w:val="-2"/>
                <w:sz w:val="16"/>
                <w:lang w:val="sr-Cyrl-RS"/>
              </w:rPr>
              <w:t>-</w:t>
            </w:r>
          </w:p>
        </w:tc>
        <w:tc>
          <w:tcPr>
            <w:tcW w:w="4035" w:type="dxa"/>
            <w:gridSpan w:val="3"/>
          </w:tcPr>
          <w:p w14:paraId="3351A475" w14:textId="77777777" w:rsidR="00363E3B" w:rsidRDefault="00363E3B" w:rsidP="00363E3B">
            <w:pPr>
              <w:pStyle w:val="TableParagraph"/>
              <w:spacing w:before="40"/>
              <w:ind w:left="108"/>
              <w:rPr>
                <w:sz w:val="16"/>
              </w:rPr>
            </w:pPr>
            <w:r>
              <w:rPr>
                <w:sz w:val="16"/>
              </w:rPr>
              <w:t>Међународни</w:t>
            </w:r>
            <w:r>
              <w:rPr>
                <w:spacing w:val="-10"/>
                <w:sz w:val="16"/>
              </w:rPr>
              <w:t xml:space="preserve"> -</w:t>
            </w:r>
          </w:p>
        </w:tc>
      </w:tr>
      <w:tr w:rsidR="00363E3B" w14:paraId="434DA7A2" w14:textId="77777777" w:rsidTr="00363E3B">
        <w:trPr>
          <w:trHeight w:val="182"/>
        </w:trPr>
        <w:tc>
          <w:tcPr>
            <w:tcW w:w="2518" w:type="dxa"/>
            <w:gridSpan w:val="5"/>
          </w:tcPr>
          <w:p w14:paraId="62E37666" w14:textId="77777777" w:rsidR="00363E3B" w:rsidRDefault="00363E3B" w:rsidP="00363E3B">
            <w:pPr>
              <w:pStyle w:val="TableParagraph"/>
              <w:spacing w:line="162" w:lineRule="exact"/>
              <w:rPr>
                <w:sz w:val="16"/>
              </w:rPr>
            </w:pPr>
            <w:r>
              <w:rPr>
                <w:spacing w:val="-2"/>
                <w:sz w:val="16"/>
              </w:rPr>
              <w:t>Усавршавања</w:t>
            </w:r>
          </w:p>
        </w:tc>
        <w:tc>
          <w:tcPr>
            <w:tcW w:w="7400" w:type="dxa"/>
            <w:gridSpan w:val="10"/>
          </w:tcPr>
          <w:p w14:paraId="4B422336" w14:textId="77777777" w:rsidR="00363E3B" w:rsidRDefault="00363E3B" w:rsidP="00363E3B">
            <w:pPr>
              <w:pStyle w:val="TableParagraph"/>
              <w:ind w:left="0"/>
              <w:rPr>
                <w:sz w:val="12"/>
              </w:rPr>
            </w:pPr>
          </w:p>
        </w:tc>
      </w:tr>
      <w:tr w:rsidR="00363E3B" w14:paraId="19CDBEF5" w14:textId="77777777" w:rsidTr="00363E3B">
        <w:trPr>
          <w:trHeight w:val="643"/>
        </w:trPr>
        <w:tc>
          <w:tcPr>
            <w:tcW w:w="2518" w:type="dxa"/>
            <w:gridSpan w:val="5"/>
          </w:tcPr>
          <w:p w14:paraId="1524C39A" w14:textId="77777777" w:rsidR="00363E3B" w:rsidRDefault="00363E3B" w:rsidP="00363E3B">
            <w:pPr>
              <w:pStyle w:val="TableParagraph"/>
              <w:spacing w:before="133"/>
              <w:rPr>
                <w:sz w:val="16"/>
              </w:rPr>
            </w:pPr>
            <w:r>
              <w:rPr>
                <w:sz w:val="16"/>
              </w:rPr>
              <w:t>Други</w:t>
            </w:r>
            <w:r>
              <w:rPr>
                <w:spacing w:val="-10"/>
                <w:sz w:val="16"/>
              </w:rPr>
              <w:t xml:space="preserve"> </w:t>
            </w:r>
            <w:r>
              <w:rPr>
                <w:sz w:val="16"/>
              </w:rPr>
              <w:t>подаци</w:t>
            </w:r>
            <w:r>
              <w:rPr>
                <w:spacing w:val="-10"/>
                <w:sz w:val="16"/>
              </w:rPr>
              <w:t xml:space="preserve"> </w:t>
            </w:r>
            <w:r>
              <w:rPr>
                <w:sz w:val="16"/>
              </w:rPr>
              <w:t>које</w:t>
            </w:r>
            <w:r>
              <w:rPr>
                <w:spacing w:val="-10"/>
                <w:sz w:val="16"/>
              </w:rPr>
              <w:t xml:space="preserve"> </w:t>
            </w:r>
            <w:r>
              <w:rPr>
                <w:sz w:val="16"/>
              </w:rPr>
              <w:t>сматрате</w:t>
            </w:r>
            <w:r>
              <w:rPr>
                <w:spacing w:val="40"/>
                <w:sz w:val="16"/>
              </w:rPr>
              <w:t xml:space="preserve"> </w:t>
            </w:r>
            <w:r>
              <w:rPr>
                <w:spacing w:val="-2"/>
                <w:sz w:val="16"/>
              </w:rPr>
              <w:t>релевантним</w:t>
            </w:r>
          </w:p>
        </w:tc>
        <w:tc>
          <w:tcPr>
            <w:tcW w:w="7400" w:type="dxa"/>
            <w:gridSpan w:val="10"/>
          </w:tcPr>
          <w:p w14:paraId="3E70A4F1" w14:textId="77777777" w:rsidR="00363E3B" w:rsidRPr="003E3A69" w:rsidRDefault="00363E3B" w:rsidP="00363E3B">
            <w:pPr>
              <w:pStyle w:val="TableParagraph"/>
              <w:ind w:left="0"/>
              <w:rPr>
                <w:sz w:val="14"/>
                <w:szCs w:val="20"/>
              </w:rPr>
            </w:pPr>
            <w:r w:rsidRPr="003E3A69">
              <w:rPr>
                <w:sz w:val="14"/>
                <w:szCs w:val="20"/>
              </w:rPr>
              <w:t>Aktivno učešće na evropskim i svetskim kongresima torakalne onkologije</w:t>
            </w:r>
          </w:p>
          <w:p w14:paraId="02747BA9" w14:textId="77777777" w:rsidR="00363E3B" w:rsidRPr="003E3A69" w:rsidRDefault="00363E3B" w:rsidP="00363E3B">
            <w:pPr>
              <w:pStyle w:val="TableParagraph"/>
              <w:ind w:left="0"/>
              <w:rPr>
                <w:sz w:val="14"/>
                <w:szCs w:val="20"/>
              </w:rPr>
            </w:pPr>
          </w:p>
          <w:p w14:paraId="49B8A828" w14:textId="77777777" w:rsidR="00363E3B" w:rsidRPr="003E3A69" w:rsidRDefault="00363E3B" w:rsidP="00363E3B">
            <w:pPr>
              <w:pStyle w:val="TableParagraph"/>
              <w:rPr>
                <w:sz w:val="14"/>
                <w:szCs w:val="20"/>
                <w:lang w:val="sr-Latn-RS"/>
              </w:rPr>
            </w:pPr>
            <w:r w:rsidRPr="003E3A69">
              <w:rPr>
                <w:sz w:val="14"/>
                <w:szCs w:val="20"/>
                <w:lang w:val="sr-Latn-RS"/>
              </w:rPr>
              <w:t>Poster prezentacija  ESMO immunooncology 2021. Ženeva – Abstract book:  J.Vukovic: „Determination of the number of suppressor cells of myeloid origin in blood and tumor microcirculation in patients with locally advanced and metastatic lung cancer“</w:t>
            </w:r>
          </w:p>
          <w:p w14:paraId="4C17F55A" w14:textId="77777777" w:rsidR="00363E3B" w:rsidRPr="003E3A69" w:rsidRDefault="00363E3B" w:rsidP="00363E3B">
            <w:pPr>
              <w:pStyle w:val="TableParagraph"/>
              <w:rPr>
                <w:sz w:val="14"/>
                <w:szCs w:val="20"/>
                <w:lang w:val="sr-Latn-RS"/>
              </w:rPr>
            </w:pPr>
            <w:r w:rsidRPr="003E3A69">
              <w:rPr>
                <w:sz w:val="14"/>
                <w:szCs w:val="20"/>
                <w:lang w:val="sr-Latn-RS"/>
              </w:rPr>
              <w:t>Annals of oncology, Abstract Book of the ESMO Immuno-Oncology Congres 2021, Volume 32,2021;Supplement 7;1463.</w:t>
            </w:r>
          </w:p>
          <w:p w14:paraId="4E2C60FA" w14:textId="77777777" w:rsidR="00363E3B" w:rsidRPr="003E3A69" w:rsidRDefault="00363E3B" w:rsidP="00363E3B">
            <w:pPr>
              <w:pStyle w:val="TableParagraph"/>
              <w:rPr>
                <w:sz w:val="14"/>
                <w:szCs w:val="20"/>
                <w:lang w:val="sr-Latn-RS"/>
              </w:rPr>
            </w:pPr>
          </w:p>
          <w:p w14:paraId="17912426" w14:textId="77777777" w:rsidR="00363E3B" w:rsidRPr="003E3A69" w:rsidRDefault="00363E3B" w:rsidP="00363E3B">
            <w:pPr>
              <w:pStyle w:val="TableParagraph"/>
              <w:rPr>
                <w:sz w:val="14"/>
                <w:szCs w:val="20"/>
                <w:lang w:val="sr-Latn-RS"/>
              </w:rPr>
            </w:pPr>
            <w:r w:rsidRPr="003E3A69">
              <w:rPr>
                <w:sz w:val="14"/>
                <w:szCs w:val="20"/>
                <w:lang w:val="sr-Latn-RS"/>
              </w:rPr>
              <w:t>ePoster prezentacija WCLC 2023. Singapur-Apstrakt book: J.Vukovic:“ Frequency of the Number of Myeloid Derived Suppressor Cells in Patients with Lung Cancer According to Tumor Pathohistological Type“ Apstract Book of IASLC Word Conference on Lung Cancer 2023; Supplement 5; 845.</w:t>
            </w:r>
          </w:p>
          <w:p w14:paraId="36248AAA" w14:textId="77777777" w:rsidR="00363E3B" w:rsidRPr="003E3A69" w:rsidRDefault="00363E3B" w:rsidP="00363E3B">
            <w:pPr>
              <w:pStyle w:val="TableParagraph"/>
              <w:rPr>
                <w:sz w:val="14"/>
                <w:szCs w:val="20"/>
                <w:lang w:val="sr-Latn-RS"/>
              </w:rPr>
            </w:pPr>
          </w:p>
          <w:p w14:paraId="32E872D3" w14:textId="77777777" w:rsidR="00363E3B" w:rsidRPr="003E3A69" w:rsidRDefault="00363E3B" w:rsidP="00363E3B">
            <w:pPr>
              <w:pStyle w:val="TableParagraph"/>
              <w:rPr>
                <w:sz w:val="14"/>
                <w:szCs w:val="20"/>
              </w:rPr>
            </w:pPr>
            <w:r w:rsidRPr="003E3A69">
              <w:rPr>
                <w:sz w:val="14"/>
                <w:szCs w:val="20"/>
              </w:rPr>
              <w:t>Poster prezentacija ESMO immunooncology 2024. Geneva J.M.Vukovic et al.: „Frequency of the number of myeloid-derived suppressor cells in patients with lung cancer according to T stage“:  Immuno-Oncology and Technology, Abstract; Volume 24; Supplement; 100976;</w:t>
            </w:r>
          </w:p>
          <w:p w14:paraId="1A89E50B" w14:textId="77777777" w:rsidR="00363E3B" w:rsidRPr="003E3A69" w:rsidRDefault="00363E3B" w:rsidP="00363E3B">
            <w:pPr>
              <w:pStyle w:val="TableParagraph"/>
              <w:rPr>
                <w:b/>
                <w:sz w:val="14"/>
                <w:szCs w:val="20"/>
              </w:rPr>
            </w:pPr>
          </w:p>
          <w:p w14:paraId="3724890D" w14:textId="77777777" w:rsidR="00363E3B" w:rsidRPr="00382220" w:rsidRDefault="00363E3B" w:rsidP="00363E3B">
            <w:pPr>
              <w:pStyle w:val="TableParagraph"/>
              <w:rPr>
                <w:b/>
                <w:bCs/>
                <w:color w:val="FF0000"/>
                <w:sz w:val="16"/>
                <w:lang w:val="sr-Latn-RS"/>
              </w:rPr>
            </w:pPr>
          </w:p>
          <w:p w14:paraId="0FAA7817" w14:textId="77777777" w:rsidR="00363E3B" w:rsidRDefault="00363E3B" w:rsidP="00363E3B">
            <w:pPr>
              <w:pStyle w:val="TableParagraph"/>
              <w:ind w:left="0"/>
              <w:rPr>
                <w:sz w:val="16"/>
              </w:rPr>
            </w:pPr>
          </w:p>
        </w:tc>
      </w:tr>
    </w:tbl>
    <w:p w14:paraId="24492844" w14:textId="6C9F5DEF" w:rsidR="00071E18" w:rsidRPr="00363E3B" w:rsidRDefault="00071E18">
      <w:pPr>
        <w:pStyle w:val="TableParagraph"/>
        <w:rPr>
          <w:sz w:val="16"/>
          <w:lang w:val="sr-Cyrl-RS"/>
        </w:rPr>
        <w:sectPr w:rsidR="00071E18" w:rsidRPr="00363E3B">
          <w:pgSz w:w="11910" w:h="16850"/>
          <w:pgMar w:top="1060" w:right="283" w:bottom="440" w:left="283" w:header="187" w:footer="253" w:gutter="0"/>
          <w:cols w:space="720"/>
        </w:sectPr>
      </w:pPr>
    </w:p>
    <w:p w14:paraId="259A7206" w14:textId="77777777" w:rsidR="00071E18" w:rsidRDefault="00071E18">
      <w:pPr>
        <w:pStyle w:val="Teloteksta"/>
        <w:rPr>
          <w:sz w:val="20"/>
        </w:rPr>
      </w:pPr>
    </w:p>
    <w:p w14:paraId="3115284C" w14:textId="77777777" w:rsidR="00071E18" w:rsidRDefault="00071E18">
      <w:pPr>
        <w:pStyle w:val="Teloteksta"/>
        <w:rPr>
          <w:sz w:val="20"/>
        </w:rPr>
      </w:pPr>
    </w:p>
    <w:p w14:paraId="13B7B677" w14:textId="77777777" w:rsidR="00071E18" w:rsidRDefault="00071E18">
      <w:pPr>
        <w:pStyle w:val="Teloteksta"/>
        <w:spacing w:before="72"/>
        <w:rPr>
          <w:sz w:val="20"/>
        </w:rPr>
      </w:pPr>
    </w:p>
    <w:tbl>
      <w:tblPr>
        <w:tblpPr w:leftFromText="180" w:rightFromText="180" w:vertAnchor="page" w:horzAnchor="margin" w:tblpXSpec="center" w:tblpY="2341"/>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
        <w:gridCol w:w="1009"/>
        <w:gridCol w:w="562"/>
        <w:gridCol w:w="3114"/>
        <w:gridCol w:w="1984"/>
        <w:gridCol w:w="174"/>
        <w:gridCol w:w="1340"/>
        <w:gridCol w:w="1173"/>
      </w:tblGrid>
      <w:tr w:rsidR="009A2A3F" w:rsidRPr="008A2849" w14:paraId="70D0C21E" w14:textId="77777777" w:rsidTr="009A2A3F">
        <w:trPr>
          <w:trHeight w:val="274"/>
        </w:trPr>
        <w:tc>
          <w:tcPr>
            <w:tcW w:w="4957" w:type="dxa"/>
            <w:gridSpan w:val="4"/>
            <w:vAlign w:val="center"/>
          </w:tcPr>
          <w:p w14:paraId="4023C88A" w14:textId="77777777" w:rsidR="009A2A3F" w:rsidRPr="008A2849" w:rsidRDefault="009A2A3F" w:rsidP="009A2A3F">
            <w:pPr>
              <w:pStyle w:val="TableParagraph"/>
              <w:rPr>
                <w:b/>
                <w:sz w:val="14"/>
                <w:szCs w:val="14"/>
              </w:rPr>
            </w:pPr>
            <w:r w:rsidRPr="008A2849">
              <w:rPr>
                <w:b/>
                <w:sz w:val="14"/>
                <w:szCs w:val="14"/>
              </w:rPr>
              <w:t>Име</w:t>
            </w:r>
            <w:r w:rsidRPr="008A2849">
              <w:rPr>
                <w:b/>
                <w:spacing w:val="-5"/>
                <w:sz w:val="14"/>
                <w:szCs w:val="14"/>
              </w:rPr>
              <w:t xml:space="preserve"> </w:t>
            </w:r>
            <w:r>
              <w:rPr>
                <w:b/>
                <w:sz w:val="14"/>
                <w:szCs w:val="14"/>
                <w:lang w:val="sr-Cyrl-RS"/>
              </w:rPr>
              <w:t xml:space="preserve">, средње слово, </w:t>
            </w:r>
            <w:r w:rsidRPr="008A2849">
              <w:rPr>
                <w:b/>
                <w:spacing w:val="-2"/>
                <w:sz w:val="14"/>
                <w:szCs w:val="14"/>
              </w:rPr>
              <w:t>презиме</w:t>
            </w:r>
          </w:p>
        </w:tc>
        <w:tc>
          <w:tcPr>
            <w:tcW w:w="4671" w:type="dxa"/>
            <w:gridSpan w:val="4"/>
            <w:shd w:val="clear" w:color="auto" w:fill="D9D9D9" w:themeFill="background1" w:themeFillShade="D9"/>
            <w:vAlign w:val="center"/>
          </w:tcPr>
          <w:p w14:paraId="37D13AFD" w14:textId="12814056" w:rsidR="009A2A3F" w:rsidRPr="00A96107" w:rsidRDefault="009A2A3F" w:rsidP="009A2A3F">
            <w:pPr>
              <w:pStyle w:val="TableParagraph"/>
              <w:ind w:left="0"/>
              <w:rPr>
                <w:b/>
                <w:bCs/>
                <w:sz w:val="16"/>
                <w:szCs w:val="16"/>
                <w:lang w:val="sr-Cyrl-RS"/>
              </w:rPr>
            </w:pPr>
            <w:r>
              <w:rPr>
                <w:b/>
                <w:bCs/>
                <w:sz w:val="14"/>
                <w:szCs w:val="14"/>
                <w:lang w:val="sr-Cyrl-RS"/>
              </w:rPr>
              <w:t xml:space="preserve">   </w:t>
            </w:r>
            <w:r w:rsidRPr="00A96107">
              <w:rPr>
                <w:b/>
                <w:bCs/>
                <w:sz w:val="16"/>
                <w:szCs w:val="16"/>
                <w:lang w:val="sr-Cyrl-RS"/>
              </w:rPr>
              <w:t>Јелена Л. Лазић</w:t>
            </w:r>
          </w:p>
        </w:tc>
      </w:tr>
      <w:tr w:rsidR="009A2A3F" w:rsidRPr="008A2849" w14:paraId="7E655339" w14:textId="77777777" w:rsidTr="009A2A3F">
        <w:trPr>
          <w:trHeight w:val="251"/>
        </w:trPr>
        <w:tc>
          <w:tcPr>
            <w:tcW w:w="4957" w:type="dxa"/>
            <w:gridSpan w:val="4"/>
            <w:vAlign w:val="center"/>
          </w:tcPr>
          <w:p w14:paraId="13B3DA4F" w14:textId="77777777" w:rsidR="009A2A3F" w:rsidRPr="008A2849" w:rsidRDefault="009A2A3F" w:rsidP="009A2A3F">
            <w:pPr>
              <w:pStyle w:val="TableParagraph"/>
              <w:rPr>
                <w:b/>
                <w:sz w:val="14"/>
                <w:szCs w:val="14"/>
              </w:rPr>
            </w:pPr>
            <w:r w:rsidRPr="008A2849">
              <w:rPr>
                <w:b/>
                <w:spacing w:val="-2"/>
                <w:sz w:val="14"/>
                <w:szCs w:val="14"/>
              </w:rPr>
              <w:t>Звање</w:t>
            </w:r>
          </w:p>
        </w:tc>
        <w:tc>
          <w:tcPr>
            <w:tcW w:w="4671" w:type="dxa"/>
            <w:gridSpan w:val="4"/>
            <w:vAlign w:val="center"/>
          </w:tcPr>
          <w:p w14:paraId="75CAC144" w14:textId="1D13C697" w:rsidR="009A2A3F" w:rsidRPr="008A2849" w:rsidRDefault="009A2A3F" w:rsidP="009A2A3F">
            <w:pPr>
              <w:tabs>
                <w:tab w:val="left" w:pos="567"/>
              </w:tabs>
              <w:rPr>
                <w:sz w:val="14"/>
                <w:szCs w:val="14"/>
              </w:rPr>
            </w:pPr>
            <w:r>
              <w:rPr>
                <w:sz w:val="14"/>
                <w:szCs w:val="14"/>
                <w:lang w:val="sr-Cyrl-RS"/>
              </w:rPr>
              <w:t xml:space="preserve">   </w:t>
            </w:r>
            <w:r w:rsidR="00D43C62">
              <w:rPr>
                <w:sz w:val="14"/>
                <w:szCs w:val="14"/>
                <w:lang w:val="sr-Cyrl-RS"/>
              </w:rPr>
              <w:t>д</w:t>
            </w:r>
            <w:r>
              <w:rPr>
                <w:sz w:val="14"/>
                <w:szCs w:val="14"/>
                <w:lang w:val="sr-Cyrl-RS"/>
              </w:rPr>
              <w:t>оцент</w:t>
            </w:r>
          </w:p>
        </w:tc>
      </w:tr>
      <w:tr w:rsidR="009A2A3F" w:rsidRPr="00A959DE" w14:paraId="4FDC0699" w14:textId="77777777" w:rsidTr="009A2A3F">
        <w:trPr>
          <w:trHeight w:val="426"/>
        </w:trPr>
        <w:tc>
          <w:tcPr>
            <w:tcW w:w="4957" w:type="dxa"/>
            <w:gridSpan w:val="4"/>
            <w:vAlign w:val="center"/>
          </w:tcPr>
          <w:p w14:paraId="1036A5ED" w14:textId="77777777" w:rsidR="009A2A3F" w:rsidRPr="008A2849" w:rsidRDefault="009A2A3F" w:rsidP="009A2A3F">
            <w:pPr>
              <w:pStyle w:val="TableParagraph"/>
              <w:ind w:right="59"/>
              <w:rPr>
                <w:b/>
                <w:sz w:val="14"/>
                <w:szCs w:val="14"/>
              </w:rPr>
            </w:pPr>
            <w:r w:rsidRPr="008A2849">
              <w:rPr>
                <w:b/>
                <w:sz w:val="14"/>
                <w:szCs w:val="14"/>
              </w:rPr>
              <w:t>Назив</w:t>
            </w:r>
            <w:r w:rsidRPr="008A2849">
              <w:rPr>
                <w:b/>
                <w:spacing w:val="-7"/>
                <w:sz w:val="14"/>
                <w:szCs w:val="14"/>
              </w:rPr>
              <w:t xml:space="preserve"> </w:t>
            </w:r>
            <w:r w:rsidRPr="008A2849">
              <w:rPr>
                <w:b/>
                <w:sz w:val="14"/>
                <w:szCs w:val="14"/>
              </w:rPr>
              <w:t>институције</w:t>
            </w:r>
            <w:r w:rsidRPr="008A2849">
              <w:rPr>
                <w:b/>
                <w:spacing w:val="-6"/>
                <w:sz w:val="14"/>
                <w:szCs w:val="14"/>
              </w:rPr>
              <w:t xml:space="preserve"> </w:t>
            </w:r>
            <w:r w:rsidRPr="008A2849">
              <w:rPr>
                <w:b/>
                <w:sz w:val="14"/>
                <w:szCs w:val="14"/>
              </w:rPr>
              <w:t>у</w:t>
            </w:r>
            <w:r w:rsidRPr="008A2849">
              <w:rPr>
                <w:b/>
                <w:spacing w:val="31"/>
                <w:sz w:val="14"/>
                <w:szCs w:val="14"/>
              </w:rPr>
              <w:t xml:space="preserve"> </w:t>
            </w:r>
            <w:r w:rsidRPr="008A2849">
              <w:rPr>
                <w:b/>
                <w:sz w:val="14"/>
                <w:szCs w:val="14"/>
              </w:rPr>
              <w:t>којој</w:t>
            </w:r>
            <w:r w:rsidRPr="008A2849">
              <w:rPr>
                <w:b/>
                <w:spacing w:val="-7"/>
                <w:sz w:val="14"/>
                <w:szCs w:val="14"/>
              </w:rPr>
              <w:t xml:space="preserve"> </w:t>
            </w:r>
            <w:r w:rsidRPr="008A2849">
              <w:rPr>
                <w:b/>
                <w:sz w:val="14"/>
                <w:szCs w:val="14"/>
              </w:rPr>
              <w:t>наставник</w:t>
            </w:r>
            <w:r w:rsidRPr="008A2849">
              <w:rPr>
                <w:b/>
                <w:spacing w:val="-4"/>
                <w:sz w:val="14"/>
                <w:szCs w:val="14"/>
              </w:rPr>
              <w:t xml:space="preserve"> </w:t>
            </w:r>
            <w:r w:rsidRPr="008A2849">
              <w:rPr>
                <w:b/>
                <w:sz w:val="14"/>
                <w:szCs w:val="14"/>
              </w:rPr>
              <w:t>ради</w:t>
            </w:r>
            <w:r w:rsidRPr="008A2849">
              <w:rPr>
                <w:b/>
                <w:spacing w:val="-4"/>
                <w:sz w:val="14"/>
                <w:szCs w:val="14"/>
              </w:rPr>
              <w:t xml:space="preserve"> </w:t>
            </w:r>
            <w:r w:rsidRPr="008A2849">
              <w:rPr>
                <w:b/>
                <w:sz w:val="14"/>
                <w:szCs w:val="14"/>
              </w:rPr>
              <w:t>са</w:t>
            </w:r>
            <w:r w:rsidRPr="008A2849">
              <w:rPr>
                <w:b/>
                <w:spacing w:val="-5"/>
                <w:sz w:val="14"/>
                <w:szCs w:val="14"/>
              </w:rPr>
              <w:t xml:space="preserve"> </w:t>
            </w:r>
            <w:r w:rsidRPr="008A2849">
              <w:rPr>
                <w:b/>
                <w:sz w:val="14"/>
                <w:szCs w:val="14"/>
              </w:rPr>
              <w:t>пуним</w:t>
            </w:r>
            <w:r w:rsidRPr="008A2849">
              <w:rPr>
                <w:b/>
                <w:spacing w:val="40"/>
                <w:sz w:val="14"/>
                <w:szCs w:val="14"/>
              </w:rPr>
              <w:t xml:space="preserve"> </w:t>
            </w:r>
            <w:r w:rsidRPr="008A2849">
              <w:rPr>
                <w:b/>
                <w:sz w:val="14"/>
                <w:szCs w:val="14"/>
              </w:rPr>
              <w:t>или непуним радним временом и од када</w:t>
            </w:r>
          </w:p>
        </w:tc>
        <w:tc>
          <w:tcPr>
            <w:tcW w:w="4671" w:type="dxa"/>
            <w:gridSpan w:val="4"/>
            <w:vAlign w:val="center"/>
          </w:tcPr>
          <w:p w14:paraId="1B881E16" w14:textId="6E2D3537" w:rsidR="009A2A3F" w:rsidRDefault="009A2A3F" w:rsidP="009A2A3F">
            <w:pPr>
              <w:pStyle w:val="TableParagraph"/>
              <w:ind w:left="0"/>
              <w:rPr>
                <w:sz w:val="14"/>
                <w:szCs w:val="14"/>
                <w:lang w:val="sr-Cyrl-RS"/>
              </w:rPr>
            </w:pPr>
            <w:r>
              <w:rPr>
                <w:sz w:val="14"/>
                <w:szCs w:val="14"/>
                <w:lang w:val="sr-Cyrl-RS"/>
              </w:rPr>
              <w:t xml:space="preserve">   Универзитетска дечја клиника, Медицински факултет</w:t>
            </w:r>
          </w:p>
          <w:p w14:paraId="4FF6F32E" w14:textId="78F91259" w:rsidR="009A2A3F" w:rsidRPr="008A2849" w:rsidRDefault="009A2A3F" w:rsidP="009A2A3F">
            <w:pPr>
              <w:pStyle w:val="TableParagraph"/>
              <w:ind w:left="0"/>
              <w:rPr>
                <w:sz w:val="14"/>
                <w:szCs w:val="14"/>
                <w:lang w:val="sr-Cyrl-RS"/>
              </w:rPr>
            </w:pPr>
            <w:r>
              <w:rPr>
                <w:sz w:val="14"/>
                <w:szCs w:val="14"/>
                <w:lang w:val="sr-Cyrl-RS"/>
              </w:rPr>
              <w:t xml:space="preserve">   Универзитета у Београду</w:t>
            </w:r>
          </w:p>
        </w:tc>
      </w:tr>
      <w:tr w:rsidR="009A2A3F" w:rsidRPr="00A959DE" w14:paraId="2732E232" w14:textId="77777777" w:rsidTr="009A2A3F">
        <w:trPr>
          <w:trHeight w:val="284"/>
        </w:trPr>
        <w:tc>
          <w:tcPr>
            <w:tcW w:w="4957" w:type="dxa"/>
            <w:gridSpan w:val="4"/>
            <w:vAlign w:val="center"/>
          </w:tcPr>
          <w:p w14:paraId="46F60215" w14:textId="77777777" w:rsidR="009A2A3F" w:rsidRPr="00A035DE" w:rsidRDefault="009A2A3F" w:rsidP="009A2A3F">
            <w:pPr>
              <w:pStyle w:val="TableParagraph"/>
              <w:rPr>
                <w:b/>
                <w:sz w:val="14"/>
                <w:szCs w:val="14"/>
                <w:lang w:val="sr-Cyrl-RS"/>
              </w:rPr>
            </w:pPr>
            <w:r w:rsidRPr="00A035DE">
              <w:rPr>
                <w:b/>
                <w:sz w:val="14"/>
                <w:szCs w:val="14"/>
                <w:lang w:val="sr-Cyrl-RS"/>
              </w:rPr>
              <w:t>Ужа</w:t>
            </w:r>
            <w:r w:rsidRPr="00A035DE">
              <w:rPr>
                <w:b/>
                <w:spacing w:val="-6"/>
                <w:sz w:val="14"/>
                <w:szCs w:val="14"/>
                <w:lang w:val="sr-Cyrl-RS"/>
              </w:rPr>
              <w:t xml:space="preserve"> </w:t>
            </w:r>
            <w:r w:rsidRPr="00A035DE">
              <w:rPr>
                <w:b/>
                <w:sz w:val="14"/>
                <w:szCs w:val="14"/>
                <w:lang w:val="sr-Cyrl-RS"/>
              </w:rPr>
              <w:t>научна</w:t>
            </w:r>
            <w:r w:rsidRPr="00A035DE">
              <w:rPr>
                <w:b/>
                <w:spacing w:val="-8"/>
                <w:sz w:val="14"/>
                <w:szCs w:val="14"/>
                <w:lang w:val="sr-Cyrl-RS"/>
              </w:rPr>
              <w:t xml:space="preserve"> </w:t>
            </w:r>
            <w:r w:rsidRPr="00A035DE">
              <w:rPr>
                <w:b/>
                <w:sz w:val="14"/>
                <w:szCs w:val="14"/>
                <w:lang w:val="sr-Cyrl-RS"/>
              </w:rPr>
              <w:t>односно</w:t>
            </w:r>
            <w:r w:rsidRPr="00A035DE">
              <w:rPr>
                <w:b/>
                <w:spacing w:val="-8"/>
                <w:sz w:val="14"/>
                <w:szCs w:val="14"/>
                <w:lang w:val="sr-Cyrl-RS"/>
              </w:rPr>
              <w:t xml:space="preserve"> </w:t>
            </w:r>
            <w:r w:rsidRPr="00A035DE">
              <w:rPr>
                <w:b/>
                <w:sz w:val="14"/>
                <w:szCs w:val="14"/>
                <w:lang w:val="sr-Cyrl-RS"/>
              </w:rPr>
              <w:t>уметничка</w:t>
            </w:r>
            <w:r w:rsidRPr="00A035DE">
              <w:rPr>
                <w:b/>
                <w:spacing w:val="-7"/>
                <w:sz w:val="14"/>
                <w:szCs w:val="14"/>
                <w:lang w:val="sr-Cyrl-RS"/>
              </w:rPr>
              <w:t xml:space="preserve"> </w:t>
            </w:r>
            <w:r w:rsidRPr="00A035DE">
              <w:rPr>
                <w:b/>
                <w:spacing w:val="-2"/>
                <w:sz w:val="14"/>
                <w:szCs w:val="14"/>
                <w:lang w:val="sr-Cyrl-RS"/>
              </w:rPr>
              <w:t>област</w:t>
            </w:r>
          </w:p>
        </w:tc>
        <w:tc>
          <w:tcPr>
            <w:tcW w:w="4671" w:type="dxa"/>
            <w:gridSpan w:val="4"/>
            <w:vAlign w:val="center"/>
          </w:tcPr>
          <w:p w14:paraId="66BACC0C" w14:textId="769CD089" w:rsidR="009A2A3F" w:rsidRPr="001F4B32" w:rsidRDefault="009A2A3F" w:rsidP="009A2A3F">
            <w:pPr>
              <w:pStyle w:val="TableParagraph"/>
              <w:ind w:left="0"/>
              <w:rPr>
                <w:sz w:val="14"/>
                <w:szCs w:val="14"/>
                <w:lang w:val="sr-Cyrl-RS"/>
              </w:rPr>
            </w:pPr>
            <w:r>
              <w:rPr>
                <w:sz w:val="14"/>
                <w:szCs w:val="14"/>
                <w:lang w:val="sr-Cyrl-CS"/>
              </w:rPr>
              <w:t xml:space="preserve">    Педијатрија, педијатријска хематологија и онкологија</w:t>
            </w:r>
          </w:p>
        </w:tc>
      </w:tr>
      <w:tr w:rsidR="009A2A3F" w:rsidRPr="008A2849" w14:paraId="688E4D3A" w14:textId="77777777" w:rsidTr="009A2A3F">
        <w:trPr>
          <w:trHeight w:val="241"/>
        </w:trPr>
        <w:tc>
          <w:tcPr>
            <w:tcW w:w="9628" w:type="dxa"/>
            <w:gridSpan w:val="8"/>
            <w:vAlign w:val="center"/>
          </w:tcPr>
          <w:p w14:paraId="661C58FA" w14:textId="77777777" w:rsidR="009A2A3F" w:rsidRPr="008A2849" w:rsidRDefault="009A2A3F" w:rsidP="009A2A3F">
            <w:pPr>
              <w:pStyle w:val="TableParagraph"/>
              <w:rPr>
                <w:b/>
                <w:sz w:val="14"/>
                <w:szCs w:val="14"/>
              </w:rPr>
            </w:pPr>
            <w:r w:rsidRPr="008A2849">
              <w:rPr>
                <w:b/>
                <w:sz w:val="14"/>
                <w:szCs w:val="14"/>
              </w:rPr>
              <w:t>Академска</w:t>
            </w:r>
            <w:r w:rsidRPr="008A2849">
              <w:rPr>
                <w:b/>
                <w:spacing w:val="-9"/>
                <w:sz w:val="14"/>
                <w:szCs w:val="14"/>
              </w:rPr>
              <w:t xml:space="preserve"> </w:t>
            </w:r>
            <w:r w:rsidRPr="008A2849">
              <w:rPr>
                <w:b/>
                <w:spacing w:val="-2"/>
                <w:sz w:val="14"/>
                <w:szCs w:val="14"/>
              </w:rPr>
              <w:t>каријера</w:t>
            </w:r>
          </w:p>
        </w:tc>
      </w:tr>
      <w:tr w:rsidR="009A2A3F" w:rsidRPr="008A2849" w14:paraId="3C803A2C" w14:textId="77777777" w:rsidTr="009A2A3F">
        <w:trPr>
          <w:trHeight w:val="429"/>
        </w:trPr>
        <w:tc>
          <w:tcPr>
            <w:tcW w:w="1281" w:type="dxa"/>
            <w:gridSpan w:val="2"/>
            <w:vAlign w:val="center"/>
          </w:tcPr>
          <w:p w14:paraId="3635A52E" w14:textId="77777777" w:rsidR="009A2A3F" w:rsidRPr="008A2849" w:rsidRDefault="009A2A3F" w:rsidP="009A2A3F">
            <w:pPr>
              <w:pStyle w:val="TableParagraph"/>
              <w:ind w:left="0"/>
              <w:rPr>
                <w:sz w:val="14"/>
                <w:szCs w:val="14"/>
              </w:rPr>
            </w:pPr>
          </w:p>
        </w:tc>
        <w:tc>
          <w:tcPr>
            <w:tcW w:w="562" w:type="dxa"/>
            <w:vAlign w:val="center"/>
          </w:tcPr>
          <w:p w14:paraId="430E99E5" w14:textId="77777777" w:rsidR="009A2A3F" w:rsidRPr="008A2849" w:rsidRDefault="009A2A3F" w:rsidP="009A2A3F">
            <w:pPr>
              <w:pStyle w:val="TableParagraph"/>
              <w:ind w:left="0"/>
              <w:rPr>
                <w:sz w:val="14"/>
                <w:szCs w:val="14"/>
              </w:rPr>
            </w:pPr>
            <w:r w:rsidRPr="008A2849">
              <w:rPr>
                <w:spacing w:val="-2"/>
                <w:sz w:val="14"/>
                <w:szCs w:val="14"/>
              </w:rPr>
              <w:t>Година</w:t>
            </w:r>
          </w:p>
        </w:tc>
        <w:tc>
          <w:tcPr>
            <w:tcW w:w="3114" w:type="dxa"/>
            <w:vAlign w:val="center"/>
          </w:tcPr>
          <w:p w14:paraId="2232CB46" w14:textId="77777777" w:rsidR="009A2A3F" w:rsidRPr="008A2849" w:rsidRDefault="009A2A3F" w:rsidP="009A2A3F">
            <w:pPr>
              <w:pStyle w:val="TableParagraph"/>
              <w:rPr>
                <w:sz w:val="14"/>
                <w:szCs w:val="14"/>
              </w:rPr>
            </w:pPr>
            <w:r w:rsidRPr="008A2849">
              <w:rPr>
                <w:spacing w:val="-2"/>
                <w:sz w:val="14"/>
                <w:szCs w:val="14"/>
              </w:rPr>
              <w:t>Институција</w:t>
            </w:r>
          </w:p>
        </w:tc>
        <w:tc>
          <w:tcPr>
            <w:tcW w:w="2158" w:type="dxa"/>
            <w:gridSpan w:val="2"/>
            <w:vAlign w:val="center"/>
          </w:tcPr>
          <w:p w14:paraId="11ACF12F" w14:textId="77777777" w:rsidR="009A2A3F" w:rsidRPr="008A2849" w:rsidRDefault="009A2A3F" w:rsidP="009A2A3F">
            <w:pPr>
              <w:pStyle w:val="TableParagraph"/>
              <w:rPr>
                <w:sz w:val="14"/>
                <w:szCs w:val="14"/>
              </w:rPr>
            </w:pPr>
            <w:r w:rsidRPr="008A2849">
              <w:rPr>
                <w:sz w:val="14"/>
                <w:szCs w:val="14"/>
              </w:rPr>
              <w:t>Научна</w:t>
            </w:r>
            <w:r w:rsidRPr="008A2849">
              <w:rPr>
                <w:spacing w:val="-10"/>
                <w:sz w:val="14"/>
                <w:szCs w:val="14"/>
              </w:rPr>
              <w:t xml:space="preserve"> </w:t>
            </w:r>
            <w:r w:rsidRPr="008A2849">
              <w:rPr>
                <w:sz w:val="14"/>
                <w:szCs w:val="14"/>
              </w:rPr>
              <w:t>или</w:t>
            </w:r>
            <w:r w:rsidRPr="008A2849">
              <w:rPr>
                <w:spacing w:val="-10"/>
                <w:sz w:val="14"/>
                <w:szCs w:val="14"/>
              </w:rPr>
              <w:t xml:space="preserve"> </w:t>
            </w:r>
            <w:r w:rsidRPr="008A2849">
              <w:rPr>
                <w:sz w:val="14"/>
                <w:szCs w:val="14"/>
              </w:rPr>
              <w:t>уметничка</w:t>
            </w:r>
            <w:r w:rsidRPr="008A2849">
              <w:rPr>
                <w:spacing w:val="40"/>
                <w:sz w:val="14"/>
                <w:szCs w:val="14"/>
              </w:rPr>
              <w:t xml:space="preserve"> </w:t>
            </w:r>
            <w:r w:rsidRPr="008A2849">
              <w:rPr>
                <w:spacing w:val="-2"/>
                <w:sz w:val="14"/>
                <w:szCs w:val="14"/>
              </w:rPr>
              <w:t>област</w:t>
            </w:r>
          </w:p>
        </w:tc>
        <w:tc>
          <w:tcPr>
            <w:tcW w:w="2513" w:type="dxa"/>
            <w:gridSpan w:val="2"/>
            <w:vAlign w:val="center"/>
          </w:tcPr>
          <w:p w14:paraId="32AD46C1" w14:textId="77777777" w:rsidR="009A2A3F" w:rsidRPr="008A2849" w:rsidRDefault="009A2A3F" w:rsidP="009A2A3F">
            <w:pPr>
              <w:pStyle w:val="TableParagraph"/>
              <w:ind w:right="93"/>
              <w:jc w:val="center"/>
              <w:rPr>
                <w:sz w:val="14"/>
                <w:szCs w:val="14"/>
              </w:rPr>
            </w:pPr>
            <w:r w:rsidRPr="008A2849">
              <w:rPr>
                <w:sz w:val="14"/>
                <w:szCs w:val="14"/>
              </w:rPr>
              <w:t>Ужа</w:t>
            </w:r>
            <w:r w:rsidRPr="008A2849">
              <w:rPr>
                <w:spacing w:val="-10"/>
                <w:sz w:val="14"/>
                <w:szCs w:val="14"/>
              </w:rPr>
              <w:t xml:space="preserve"> </w:t>
            </w:r>
            <w:r w:rsidRPr="008A2849">
              <w:rPr>
                <w:sz w:val="14"/>
                <w:szCs w:val="14"/>
              </w:rPr>
              <w:t>научна,</w:t>
            </w:r>
            <w:r w:rsidRPr="008A2849">
              <w:rPr>
                <w:spacing w:val="-10"/>
                <w:sz w:val="14"/>
                <w:szCs w:val="14"/>
              </w:rPr>
              <w:t xml:space="preserve"> </w:t>
            </w:r>
            <w:r w:rsidRPr="008A2849">
              <w:rPr>
                <w:sz w:val="14"/>
                <w:szCs w:val="14"/>
              </w:rPr>
              <w:t>уметничка</w:t>
            </w:r>
            <w:r w:rsidRPr="008A2849">
              <w:rPr>
                <w:spacing w:val="-10"/>
                <w:sz w:val="14"/>
                <w:szCs w:val="14"/>
              </w:rPr>
              <w:t xml:space="preserve"> </w:t>
            </w:r>
            <w:r w:rsidRPr="008A2849">
              <w:rPr>
                <w:sz w:val="14"/>
                <w:szCs w:val="14"/>
              </w:rPr>
              <w:t>или</w:t>
            </w:r>
            <w:r w:rsidRPr="008A2849">
              <w:rPr>
                <w:spacing w:val="-10"/>
                <w:sz w:val="14"/>
                <w:szCs w:val="14"/>
              </w:rPr>
              <w:t xml:space="preserve"> </w:t>
            </w:r>
            <w:r w:rsidRPr="008A2849">
              <w:rPr>
                <w:sz w:val="14"/>
                <w:szCs w:val="14"/>
              </w:rPr>
              <w:t>стручна</w:t>
            </w:r>
            <w:r w:rsidRPr="008A2849">
              <w:rPr>
                <w:spacing w:val="40"/>
                <w:sz w:val="14"/>
                <w:szCs w:val="14"/>
              </w:rPr>
              <w:t xml:space="preserve"> </w:t>
            </w:r>
            <w:r w:rsidRPr="008A2849">
              <w:rPr>
                <w:spacing w:val="-2"/>
                <w:sz w:val="14"/>
                <w:szCs w:val="14"/>
              </w:rPr>
              <w:t>област</w:t>
            </w:r>
          </w:p>
        </w:tc>
      </w:tr>
      <w:tr w:rsidR="009A2A3F" w:rsidRPr="008A2849" w14:paraId="47AAE061" w14:textId="77777777" w:rsidTr="009A2A3F">
        <w:trPr>
          <w:trHeight w:val="275"/>
        </w:trPr>
        <w:tc>
          <w:tcPr>
            <w:tcW w:w="1281" w:type="dxa"/>
            <w:gridSpan w:val="2"/>
            <w:vAlign w:val="center"/>
          </w:tcPr>
          <w:p w14:paraId="44B8D061" w14:textId="3228F79C" w:rsidR="009A2A3F" w:rsidRPr="00A035DE" w:rsidRDefault="009A2A3F" w:rsidP="001547E5">
            <w:pPr>
              <w:rPr>
                <w:sz w:val="14"/>
                <w:szCs w:val="14"/>
                <w:lang w:val="sr-Cyrl-CS"/>
              </w:rPr>
            </w:pPr>
            <w:r w:rsidRPr="008A2849">
              <w:rPr>
                <w:sz w:val="14"/>
                <w:szCs w:val="14"/>
                <w:lang w:val="sr-Cyrl-CS"/>
              </w:rPr>
              <w:t xml:space="preserve"> Избор у звање</w:t>
            </w:r>
          </w:p>
        </w:tc>
        <w:tc>
          <w:tcPr>
            <w:tcW w:w="562" w:type="dxa"/>
            <w:vAlign w:val="center"/>
          </w:tcPr>
          <w:p w14:paraId="188BB888" w14:textId="446E5C8C" w:rsidR="009A2A3F" w:rsidRPr="008A2849" w:rsidRDefault="009A2A3F" w:rsidP="001547E5">
            <w:pPr>
              <w:pStyle w:val="TableParagraph"/>
              <w:ind w:left="0"/>
              <w:jc w:val="center"/>
              <w:rPr>
                <w:sz w:val="14"/>
                <w:szCs w:val="14"/>
                <w:lang w:val="sr-Cyrl-RS"/>
              </w:rPr>
            </w:pPr>
            <w:r w:rsidRPr="008A2849">
              <w:rPr>
                <w:sz w:val="14"/>
                <w:szCs w:val="14"/>
                <w:lang w:val="sr-Cyrl-RS"/>
              </w:rPr>
              <w:t>20</w:t>
            </w:r>
            <w:r>
              <w:rPr>
                <w:sz w:val="14"/>
                <w:szCs w:val="14"/>
                <w:lang w:val="sr-Cyrl-RS"/>
              </w:rPr>
              <w:t>24</w:t>
            </w:r>
            <w:r w:rsidRPr="008A2849">
              <w:rPr>
                <w:sz w:val="14"/>
                <w:szCs w:val="14"/>
                <w:lang w:val="sr-Cyrl-RS"/>
              </w:rPr>
              <w:t>.</w:t>
            </w:r>
          </w:p>
        </w:tc>
        <w:tc>
          <w:tcPr>
            <w:tcW w:w="3114" w:type="dxa"/>
            <w:vAlign w:val="center"/>
          </w:tcPr>
          <w:p w14:paraId="4332EF22" w14:textId="77777777" w:rsidR="009A2A3F" w:rsidRPr="00A035DE" w:rsidRDefault="009A2A3F" w:rsidP="009A2A3F">
            <w:pPr>
              <w:pStyle w:val="TableParagraph"/>
              <w:ind w:left="0"/>
              <w:jc w:val="center"/>
              <w:rPr>
                <w:sz w:val="14"/>
                <w:szCs w:val="14"/>
                <w:lang w:val="sr-Cyrl-RS"/>
              </w:rPr>
            </w:pPr>
            <w:r>
              <w:rPr>
                <w:sz w:val="14"/>
                <w:szCs w:val="14"/>
                <w:lang w:val="sr-Cyrl-RS"/>
              </w:rPr>
              <w:t>Медицински факултет Универзитета у Београду</w:t>
            </w:r>
          </w:p>
        </w:tc>
        <w:tc>
          <w:tcPr>
            <w:tcW w:w="2158" w:type="dxa"/>
            <w:gridSpan w:val="2"/>
            <w:vAlign w:val="center"/>
          </w:tcPr>
          <w:p w14:paraId="140CB366" w14:textId="77777777" w:rsidR="009A2A3F" w:rsidRPr="008A2849" w:rsidRDefault="009A2A3F" w:rsidP="009A2A3F">
            <w:pPr>
              <w:pStyle w:val="TableParagraph"/>
              <w:jc w:val="center"/>
              <w:rPr>
                <w:sz w:val="14"/>
                <w:szCs w:val="14"/>
              </w:rPr>
            </w:pPr>
            <w:r>
              <w:rPr>
                <w:sz w:val="14"/>
                <w:szCs w:val="14"/>
                <w:lang w:val="sr-Cyrl-CS"/>
              </w:rPr>
              <w:t>Педијатрија</w:t>
            </w:r>
          </w:p>
        </w:tc>
        <w:tc>
          <w:tcPr>
            <w:tcW w:w="2513" w:type="dxa"/>
            <w:gridSpan w:val="2"/>
            <w:vAlign w:val="center"/>
          </w:tcPr>
          <w:p w14:paraId="464B0926" w14:textId="77777777" w:rsidR="009A2A3F" w:rsidRPr="008A2849" w:rsidRDefault="009A2A3F" w:rsidP="009A2A3F">
            <w:pPr>
              <w:pStyle w:val="TableParagraph"/>
              <w:jc w:val="center"/>
              <w:rPr>
                <w:sz w:val="14"/>
                <w:szCs w:val="14"/>
              </w:rPr>
            </w:pPr>
            <w:r>
              <w:rPr>
                <w:sz w:val="14"/>
                <w:szCs w:val="14"/>
                <w:lang w:val="sr-Cyrl-RS"/>
              </w:rPr>
              <w:t>Педијатрија</w:t>
            </w:r>
          </w:p>
        </w:tc>
      </w:tr>
      <w:tr w:rsidR="009A2A3F" w:rsidRPr="00A959DE" w14:paraId="6CFE9702" w14:textId="77777777" w:rsidTr="009A2A3F">
        <w:trPr>
          <w:trHeight w:val="323"/>
        </w:trPr>
        <w:tc>
          <w:tcPr>
            <w:tcW w:w="1281" w:type="dxa"/>
            <w:gridSpan w:val="2"/>
            <w:vAlign w:val="center"/>
          </w:tcPr>
          <w:p w14:paraId="016EC075" w14:textId="77777777" w:rsidR="009A2A3F" w:rsidRPr="008A2849" w:rsidRDefault="009A2A3F" w:rsidP="009A2A3F">
            <w:pPr>
              <w:pStyle w:val="TableParagraph"/>
              <w:ind w:left="0"/>
              <w:rPr>
                <w:sz w:val="14"/>
                <w:szCs w:val="14"/>
              </w:rPr>
            </w:pPr>
            <w:r w:rsidRPr="008A2849">
              <w:rPr>
                <w:spacing w:val="-2"/>
                <w:sz w:val="14"/>
                <w:szCs w:val="14"/>
                <w:lang w:val="sr-Cyrl-RS"/>
              </w:rPr>
              <w:t xml:space="preserve"> </w:t>
            </w:r>
            <w:r w:rsidRPr="008A2849">
              <w:rPr>
                <w:spacing w:val="-2"/>
                <w:sz w:val="14"/>
                <w:szCs w:val="14"/>
              </w:rPr>
              <w:t>Докторат</w:t>
            </w:r>
          </w:p>
        </w:tc>
        <w:tc>
          <w:tcPr>
            <w:tcW w:w="562" w:type="dxa"/>
            <w:vAlign w:val="center"/>
          </w:tcPr>
          <w:p w14:paraId="10DA0C78" w14:textId="77777777" w:rsidR="009A2A3F" w:rsidRPr="008A2849" w:rsidRDefault="009A2A3F" w:rsidP="009A2A3F">
            <w:pPr>
              <w:pStyle w:val="TableParagraph"/>
              <w:ind w:left="0"/>
              <w:jc w:val="center"/>
              <w:rPr>
                <w:sz w:val="14"/>
                <w:szCs w:val="14"/>
                <w:lang w:val="sr-Cyrl-RS"/>
              </w:rPr>
            </w:pPr>
            <w:r w:rsidRPr="008A2849">
              <w:rPr>
                <w:sz w:val="14"/>
                <w:szCs w:val="14"/>
                <w:lang w:val="sr-Cyrl-RS"/>
              </w:rPr>
              <w:t>20</w:t>
            </w:r>
            <w:r>
              <w:rPr>
                <w:sz w:val="14"/>
                <w:szCs w:val="14"/>
                <w:lang w:val="sr-Cyrl-RS"/>
              </w:rPr>
              <w:t>1</w:t>
            </w:r>
            <w:r w:rsidRPr="008A2849">
              <w:rPr>
                <w:sz w:val="14"/>
                <w:szCs w:val="14"/>
                <w:lang w:val="sr-Cyrl-RS"/>
              </w:rPr>
              <w:t>6.</w:t>
            </w:r>
          </w:p>
        </w:tc>
        <w:tc>
          <w:tcPr>
            <w:tcW w:w="3114" w:type="dxa"/>
            <w:vAlign w:val="center"/>
          </w:tcPr>
          <w:p w14:paraId="181D0168" w14:textId="77777777" w:rsidR="009A2A3F" w:rsidRPr="008A2849" w:rsidRDefault="009A2A3F" w:rsidP="009A2A3F">
            <w:pPr>
              <w:tabs>
                <w:tab w:val="left" w:pos="567"/>
              </w:tabs>
              <w:jc w:val="center"/>
              <w:rPr>
                <w:sz w:val="14"/>
                <w:szCs w:val="14"/>
                <w:lang w:val="sr-Cyrl-CS"/>
              </w:rPr>
            </w:pPr>
            <w:r>
              <w:rPr>
                <w:sz w:val="14"/>
                <w:szCs w:val="14"/>
                <w:lang w:val="sr-Cyrl-RS"/>
              </w:rPr>
              <w:t>Медицински факултет Универзитета у Београду</w:t>
            </w:r>
          </w:p>
        </w:tc>
        <w:tc>
          <w:tcPr>
            <w:tcW w:w="2158" w:type="dxa"/>
            <w:gridSpan w:val="2"/>
            <w:vAlign w:val="center"/>
          </w:tcPr>
          <w:p w14:paraId="2BCBBF66" w14:textId="77777777" w:rsidR="009A2A3F" w:rsidRPr="008A2849" w:rsidRDefault="009A2A3F" w:rsidP="009A2A3F">
            <w:pPr>
              <w:tabs>
                <w:tab w:val="left" w:pos="567"/>
              </w:tabs>
              <w:jc w:val="center"/>
              <w:rPr>
                <w:sz w:val="14"/>
                <w:szCs w:val="14"/>
                <w:lang w:val="sr-Cyrl-CS"/>
              </w:rPr>
            </w:pPr>
            <w:r>
              <w:rPr>
                <w:sz w:val="14"/>
                <w:szCs w:val="14"/>
                <w:lang w:val="sr-Cyrl-CS"/>
              </w:rPr>
              <w:t>Педијатрија</w:t>
            </w:r>
          </w:p>
        </w:tc>
        <w:tc>
          <w:tcPr>
            <w:tcW w:w="2513" w:type="dxa"/>
            <w:gridSpan w:val="2"/>
            <w:vAlign w:val="center"/>
          </w:tcPr>
          <w:p w14:paraId="427A6842" w14:textId="77777777" w:rsidR="009A2A3F" w:rsidRPr="008A2849" w:rsidRDefault="009A2A3F" w:rsidP="009A2A3F">
            <w:pPr>
              <w:jc w:val="center"/>
              <w:rPr>
                <w:sz w:val="14"/>
                <w:szCs w:val="14"/>
                <w:lang w:val="sr-Cyrl-CS"/>
              </w:rPr>
            </w:pPr>
            <w:r>
              <w:rPr>
                <w:sz w:val="14"/>
                <w:szCs w:val="14"/>
                <w:lang w:val="sr-Cyrl-CS"/>
              </w:rPr>
              <w:t>Педијатријска хематологија и онкологија, генетика</w:t>
            </w:r>
          </w:p>
        </w:tc>
      </w:tr>
      <w:tr w:rsidR="009A2A3F" w:rsidRPr="00C5480E" w14:paraId="3AD84D80" w14:textId="77777777" w:rsidTr="009A2A3F">
        <w:trPr>
          <w:trHeight w:val="95"/>
        </w:trPr>
        <w:tc>
          <w:tcPr>
            <w:tcW w:w="1281" w:type="dxa"/>
            <w:gridSpan w:val="2"/>
            <w:vAlign w:val="center"/>
          </w:tcPr>
          <w:p w14:paraId="7DF426F4" w14:textId="77777777" w:rsidR="009A2A3F" w:rsidRPr="008A2849" w:rsidRDefault="009A2A3F" w:rsidP="009A2A3F">
            <w:pPr>
              <w:pStyle w:val="TableParagraph"/>
              <w:ind w:left="0" w:right="136"/>
              <w:rPr>
                <w:sz w:val="14"/>
                <w:szCs w:val="14"/>
              </w:rPr>
            </w:pPr>
            <w:r w:rsidRPr="008A2849">
              <w:rPr>
                <w:spacing w:val="-2"/>
                <w:sz w:val="14"/>
                <w:szCs w:val="14"/>
              </w:rPr>
              <w:t>Специјализациј</w:t>
            </w:r>
            <w:r w:rsidRPr="008A2849">
              <w:rPr>
                <w:spacing w:val="-10"/>
                <w:sz w:val="14"/>
                <w:szCs w:val="14"/>
              </w:rPr>
              <w:t>а</w:t>
            </w:r>
          </w:p>
        </w:tc>
        <w:tc>
          <w:tcPr>
            <w:tcW w:w="562" w:type="dxa"/>
            <w:vAlign w:val="center"/>
          </w:tcPr>
          <w:p w14:paraId="1A8748F7" w14:textId="77777777" w:rsidR="009A2A3F" w:rsidRPr="00C5480E" w:rsidRDefault="009A2A3F" w:rsidP="009A2A3F">
            <w:pPr>
              <w:pStyle w:val="TableParagraph"/>
              <w:ind w:left="0"/>
              <w:jc w:val="center"/>
              <w:rPr>
                <w:sz w:val="14"/>
                <w:szCs w:val="14"/>
                <w:lang w:val="sr-Cyrl-RS"/>
              </w:rPr>
            </w:pPr>
            <w:r>
              <w:rPr>
                <w:sz w:val="14"/>
                <w:szCs w:val="14"/>
                <w:lang w:val="sr-Cyrl-RS"/>
              </w:rPr>
              <w:t>2009</w:t>
            </w:r>
          </w:p>
        </w:tc>
        <w:tc>
          <w:tcPr>
            <w:tcW w:w="3114" w:type="dxa"/>
            <w:vAlign w:val="center"/>
          </w:tcPr>
          <w:p w14:paraId="5306FBFA" w14:textId="77777777" w:rsidR="009A2A3F" w:rsidRPr="00C5480E" w:rsidRDefault="009A2A3F" w:rsidP="009A2A3F">
            <w:pPr>
              <w:pStyle w:val="TableParagraph"/>
              <w:ind w:left="0"/>
              <w:jc w:val="center"/>
              <w:rPr>
                <w:sz w:val="14"/>
                <w:szCs w:val="14"/>
                <w:lang w:val="sr-Cyrl-RS"/>
              </w:rPr>
            </w:pPr>
            <w:r>
              <w:rPr>
                <w:sz w:val="14"/>
                <w:szCs w:val="14"/>
                <w:lang w:val="sr-Cyrl-RS"/>
              </w:rPr>
              <w:t>Медицински факултет Универзитета у Београду</w:t>
            </w:r>
          </w:p>
        </w:tc>
        <w:tc>
          <w:tcPr>
            <w:tcW w:w="2158" w:type="dxa"/>
            <w:gridSpan w:val="2"/>
            <w:vAlign w:val="center"/>
          </w:tcPr>
          <w:p w14:paraId="4DFD9444" w14:textId="77777777" w:rsidR="009A2A3F" w:rsidRPr="00C5480E" w:rsidRDefault="009A2A3F" w:rsidP="009A2A3F">
            <w:pPr>
              <w:pStyle w:val="TableParagraph"/>
              <w:ind w:left="0"/>
              <w:jc w:val="center"/>
              <w:rPr>
                <w:sz w:val="14"/>
                <w:szCs w:val="14"/>
                <w:lang w:val="sr-Cyrl-RS"/>
              </w:rPr>
            </w:pPr>
            <w:r>
              <w:rPr>
                <w:sz w:val="14"/>
                <w:szCs w:val="14"/>
                <w:lang w:val="sr-Cyrl-RS"/>
              </w:rPr>
              <w:t>Педијатрија</w:t>
            </w:r>
          </w:p>
        </w:tc>
        <w:tc>
          <w:tcPr>
            <w:tcW w:w="2513" w:type="dxa"/>
            <w:gridSpan w:val="2"/>
            <w:vAlign w:val="center"/>
          </w:tcPr>
          <w:p w14:paraId="142DC481" w14:textId="77777777" w:rsidR="009A2A3F" w:rsidRPr="00C5480E" w:rsidRDefault="009A2A3F" w:rsidP="009A2A3F">
            <w:pPr>
              <w:pStyle w:val="TableParagraph"/>
              <w:ind w:left="0"/>
              <w:jc w:val="center"/>
              <w:rPr>
                <w:sz w:val="14"/>
                <w:szCs w:val="14"/>
                <w:lang w:val="sr-Cyrl-RS"/>
              </w:rPr>
            </w:pPr>
            <w:r>
              <w:rPr>
                <w:sz w:val="14"/>
                <w:szCs w:val="14"/>
                <w:lang w:val="sr-Cyrl-RS"/>
              </w:rPr>
              <w:t>Педијатрија</w:t>
            </w:r>
          </w:p>
        </w:tc>
      </w:tr>
      <w:tr w:rsidR="009A2A3F" w:rsidRPr="00A959DE" w14:paraId="62BA802F" w14:textId="77777777" w:rsidTr="009A2A3F">
        <w:trPr>
          <w:trHeight w:val="265"/>
        </w:trPr>
        <w:tc>
          <w:tcPr>
            <w:tcW w:w="1281" w:type="dxa"/>
            <w:gridSpan w:val="2"/>
            <w:vAlign w:val="center"/>
          </w:tcPr>
          <w:p w14:paraId="1721E9AA" w14:textId="77777777" w:rsidR="009A2A3F" w:rsidRPr="008A2849" w:rsidRDefault="009A2A3F" w:rsidP="009A2A3F">
            <w:pPr>
              <w:pStyle w:val="TableParagraph"/>
              <w:ind w:left="0"/>
              <w:rPr>
                <w:sz w:val="14"/>
                <w:szCs w:val="14"/>
              </w:rPr>
            </w:pPr>
            <w:r w:rsidRPr="008A2849">
              <w:rPr>
                <w:spacing w:val="-2"/>
                <w:sz w:val="14"/>
                <w:szCs w:val="14"/>
                <w:lang w:val="sr-Cyrl-RS"/>
              </w:rPr>
              <w:t xml:space="preserve"> </w:t>
            </w:r>
            <w:r w:rsidRPr="008A2849">
              <w:rPr>
                <w:spacing w:val="-2"/>
                <w:sz w:val="14"/>
                <w:szCs w:val="14"/>
              </w:rPr>
              <w:t>Магистратура</w:t>
            </w:r>
          </w:p>
        </w:tc>
        <w:tc>
          <w:tcPr>
            <w:tcW w:w="562" w:type="dxa"/>
            <w:vAlign w:val="center"/>
          </w:tcPr>
          <w:p w14:paraId="0B0DE126" w14:textId="77777777" w:rsidR="009A2A3F" w:rsidRPr="008A2849" w:rsidRDefault="009A2A3F" w:rsidP="009A2A3F">
            <w:pPr>
              <w:tabs>
                <w:tab w:val="left" w:pos="567"/>
              </w:tabs>
              <w:jc w:val="center"/>
              <w:rPr>
                <w:sz w:val="14"/>
                <w:szCs w:val="14"/>
                <w:lang w:val="sr-Cyrl-CS"/>
              </w:rPr>
            </w:pPr>
            <w:r w:rsidRPr="008A2849">
              <w:rPr>
                <w:sz w:val="14"/>
                <w:szCs w:val="14"/>
                <w:lang w:val="sr-Cyrl-CS"/>
              </w:rPr>
              <w:t>200</w:t>
            </w:r>
            <w:r>
              <w:rPr>
                <w:sz w:val="14"/>
                <w:szCs w:val="14"/>
                <w:lang w:val="sr-Cyrl-CS"/>
              </w:rPr>
              <w:t>7</w:t>
            </w:r>
            <w:r w:rsidRPr="008A2849">
              <w:rPr>
                <w:sz w:val="14"/>
                <w:szCs w:val="14"/>
                <w:lang w:val="sr-Cyrl-CS"/>
              </w:rPr>
              <w:t>.</w:t>
            </w:r>
          </w:p>
        </w:tc>
        <w:tc>
          <w:tcPr>
            <w:tcW w:w="3114" w:type="dxa"/>
            <w:vAlign w:val="center"/>
          </w:tcPr>
          <w:p w14:paraId="2E831FBC" w14:textId="77777777" w:rsidR="009A2A3F" w:rsidRPr="008A2849" w:rsidRDefault="009A2A3F" w:rsidP="009A2A3F">
            <w:pPr>
              <w:tabs>
                <w:tab w:val="left" w:pos="567"/>
              </w:tabs>
              <w:jc w:val="center"/>
              <w:rPr>
                <w:sz w:val="14"/>
                <w:szCs w:val="14"/>
                <w:lang w:val="sr-Cyrl-CS"/>
              </w:rPr>
            </w:pPr>
            <w:r>
              <w:rPr>
                <w:sz w:val="14"/>
                <w:szCs w:val="14"/>
                <w:lang w:val="sr-Cyrl-RS"/>
              </w:rPr>
              <w:t>Медицински факултет Универзитета у Београду</w:t>
            </w:r>
          </w:p>
        </w:tc>
        <w:tc>
          <w:tcPr>
            <w:tcW w:w="2158" w:type="dxa"/>
            <w:gridSpan w:val="2"/>
            <w:vAlign w:val="center"/>
          </w:tcPr>
          <w:p w14:paraId="77653A39" w14:textId="77777777" w:rsidR="009A2A3F" w:rsidRPr="008A2849" w:rsidRDefault="009A2A3F" w:rsidP="009A2A3F">
            <w:pPr>
              <w:tabs>
                <w:tab w:val="left" w:pos="567"/>
              </w:tabs>
              <w:jc w:val="center"/>
              <w:rPr>
                <w:sz w:val="14"/>
                <w:szCs w:val="14"/>
                <w:lang w:val="sr-Cyrl-CS"/>
              </w:rPr>
            </w:pPr>
            <w:r>
              <w:rPr>
                <w:sz w:val="14"/>
                <w:szCs w:val="14"/>
                <w:lang w:val="sr-Cyrl-CS"/>
              </w:rPr>
              <w:t>Педијатрија</w:t>
            </w:r>
          </w:p>
        </w:tc>
        <w:tc>
          <w:tcPr>
            <w:tcW w:w="2513" w:type="dxa"/>
            <w:gridSpan w:val="2"/>
            <w:vAlign w:val="center"/>
          </w:tcPr>
          <w:p w14:paraId="01778F20" w14:textId="77777777" w:rsidR="009A2A3F" w:rsidRPr="008A2849" w:rsidRDefault="009A2A3F" w:rsidP="009A2A3F">
            <w:pPr>
              <w:jc w:val="center"/>
              <w:rPr>
                <w:sz w:val="14"/>
                <w:szCs w:val="14"/>
                <w:lang w:val="sr-Cyrl-CS"/>
              </w:rPr>
            </w:pPr>
            <w:r>
              <w:rPr>
                <w:sz w:val="14"/>
                <w:szCs w:val="14"/>
                <w:lang w:val="sr-Cyrl-CS"/>
              </w:rPr>
              <w:t>Педијатријска хематологија и онкологија, генетика</w:t>
            </w:r>
          </w:p>
        </w:tc>
      </w:tr>
      <w:tr w:rsidR="009A2A3F" w:rsidRPr="00F67576" w14:paraId="259D2148" w14:textId="77777777" w:rsidTr="009A2A3F">
        <w:trPr>
          <w:trHeight w:val="85"/>
        </w:trPr>
        <w:tc>
          <w:tcPr>
            <w:tcW w:w="1281" w:type="dxa"/>
            <w:gridSpan w:val="2"/>
            <w:vAlign w:val="center"/>
          </w:tcPr>
          <w:p w14:paraId="27D488CF" w14:textId="77777777" w:rsidR="009A2A3F" w:rsidRPr="007947AD" w:rsidRDefault="009A2A3F" w:rsidP="009A2A3F">
            <w:pPr>
              <w:pStyle w:val="TableParagraph"/>
              <w:ind w:left="0"/>
              <w:rPr>
                <w:sz w:val="14"/>
                <w:szCs w:val="14"/>
                <w:lang w:val="sr-Cyrl-RS"/>
              </w:rPr>
            </w:pPr>
            <w:r w:rsidRPr="008A2849">
              <w:rPr>
                <w:spacing w:val="-2"/>
                <w:sz w:val="14"/>
                <w:szCs w:val="14"/>
                <w:lang w:val="sr-Cyrl-RS"/>
              </w:rPr>
              <w:t xml:space="preserve"> </w:t>
            </w:r>
            <w:r w:rsidRPr="008A2849">
              <w:rPr>
                <w:spacing w:val="-2"/>
                <w:sz w:val="14"/>
                <w:szCs w:val="14"/>
              </w:rPr>
              <w:t>Мастер</w:t>
            </w:r>
            <w:r>
              <w:rPr>
                <w:spacing w:val="-2"/>
                <w:sz w:val="14"/>
                <w:szCs w:val="14"/>
              </w:rPr>
              <w:t>/</w:t>
            </w:r>
            <w:r>
              <w:rPr>
                <w:spacing w:val="-2"/>
                <w:sz w:val="14"/>
                <w:szCs w:val="14"/>
                <w:lang w:val="sr-Cyrl-RS"/>
              </w:rPr>
              <w:t xml:space="preserve">ужа специјализација </w:t>
            </w:r>
          </w:p>
        </w:tc>
        <w:tc>
          <w:tcPr>
            <w:tcW w:w="562" w:type="dxa"/>
            <w:vAlign w:val="center"/>
          </w:tcPr>
          <w:p w14:paraId="1F912433" w14:textId="77777777" w:rsidR="009A2A3F" w:rsidRPr="00F67576" w:rsidRDefault="009A2A3F" w:rsidP="009A2A3F">
            <w:pPr>
              <w:pStyle w:val="TableParagraph"/>
              <w:ind w:left="0"/>
              <w:jc w:val="center"/>
              <w:rPr>
                <w:sz w:val="14"/>
                <w:szCs w:val="14"/>
                <w:lang w:val="sr-Cyrl-RS"/>
              </w:rPr>
            </w:pPr>
            <w:r>
              <w:rPr>
                <w:sz w:val="14"/>
                <w:szCs w:val="14"/>
                <w:lang w:val="sr-Cyrl-RS"/>
              </w:rPr>
              <w:t>2012</w:t>
            </w:r>
          </w:p>
        </w:tc>
        <w:tc>
          <w:tcPr>
            <w:tcW w:w="3114" w:type="dxa"/>
            <w:vAlign w:val="center"/>
          </w:tcPr>
          <w:p w14:paraId="1E267872" w14:textId="77777777" w:rsidR="009A2A3F" w:rsidRPr="00F67576" w:rsidRDefault="009A2A3F" w:rsidP="009A2A3F">
            <w:pPr>
              <w:pStyle w:val="TableParagraph"/>
              <w:ind w:left="0"/>
              <w:jc w:val="center"/>
              <w:rPr>
                <w:sz w:val="14"/>
                <w:szCs w:val="14"/>
                <w:lang w:val="sr-Cyrl-RS"/>
              </w:rPr>
            </w:pPr>
            <w:r>
              <w:rPr>
                <w:sz w:val="14"/>
                <w:szCs w:val="14"/>
                <w:lang w:val="sr-Cyrl-RS"/>
              </w:rPr>
              <w:t>Медицински факултет Универзитета у Београду</w:t>
            </w:r>
          </w:p>
        </w:tc>
        <w:tc>
          <w:tcPr>
            <w:tcW w:w="2158" w:type="dxa"/>
            <w:gridSpan w:val="2"/>
            <w:vAlign w:val="center"/>
          </w:tcPr>
          <w:p w14:paraId="44E75E91" w14:textId="77777777" w:rsidR="009A2A3F" w:rsidRPr="00F67576" w:rsidRDefault="009A2A3F" w:rsidP="009A2A3F">
            <w:pPr>
              <w:pStyle w:val="TableParagraph"/>
              <w:ind w:left="0"/>
              <w:jc w:val="center"/>
              <w:rPr>
                <w:sz w:val="14"/>
                <w:szCs w:val="14"/>
                <w:lang w:val="sr-Cyrl-RS"/>
              </w:rPr>
            </w:pPr>
            <w:r>
              <w:rPr>
                <w:sz w:val="14"/>
                <w:szCs w:val="14"/>
                <w:lang w:val="sr-Cyrl-CS"/>
              </w:rPr>
              <w:t>Педијатрија</w:t>
            </w:r>
          </w:p>
        </w:tc>
        <w:tc>
          <w:tcPr>
            <w:tcW w:w="2513" w:type="dxa"/>
            <w:gridSpan w:val="2"/>
            <w:vAlign w:val="center"/>
          </w:tcPr>
          <w:p w14:paraId="7B23C081" w14:textId="77777777" w:rsidR="009A2A3F" w:rsidRPr="00F67576" w:rsidRDefault="009A2A3F" w:rsidP="009A2A3F">
            <w:pPr>
              <w:pStyle w:val="TableParagraph"/>
              <w:ind w:left="0"/>
              <w:jc w:val="center"/>
              <w:rPr>
                <w:sz w:val="14"/>
                <w:szCs w:val="14"/>
                <w:lang w:val="sr-Cyrl-RS"/>
              </w:rPr>
            </w:pPr>
            <w:r>
              <w:rPr>
                <w:sz w:val="14"/>
                <w:szCs w:val="14"/>
                <w:lang w:val="sr-Cyrl-CS"/>
              </w:rPr>
              <w:t>Педијатријска хематологија и онкологија</w:t>
            </w:r>
          </w:p>
        </w:tc>
      </w:tr>
      <w:tr w:rsidR="009A2A3F" w:rsidRPr="008A2849" w14:paraId="661FC5E5" w14:textId="77777777" w:rsidTr="009A2A3F">
        <w:trPr>
          <w:trHeight w:val="273"/>
        </w:trPr>
        <w:tc>
          <w:tcPr>
            <w:tcW w:w="1281" w:type="dxa"/>
            <w:gridSpan w:val="2"/>
            <w:vAlign w:val="center"/>
          </w:tcPr>
          <w:p w14:paraId="181289EC" w14:textId="77777777" w:rsidR="009A2A3F" w:rsidRPr="008A2849" w:rsidRDefault="009A2A3F" w:rsidP="009A2A3F">
            <w:pPr>
              <w:pStyle w:val="TableParagraph"/>
              <w:ind w:left="0"/>
              <w:rPr>
                <w:sz w:val="14"/>
                <w:szCs w:val="14"/>
              </w:rPr>
            </w:pPr>
            <w:r w:rsidRPr="008A2849">
              <w:rPr>
                <w:spacing w:val="-2"/>
                <w:sz w:val="14"/>
                <w:szCs w:val="14"/>
                <w:lang w:val="sr-Cyrl-RS"/>
              </w:rPr>
              <w:t xml:space="preserve"> </w:t>
            </w:r>
            <w:r w:rsidRPr="008A2849">
              <w:rPr>
                <w:spacing w:val="-2"/>
                <w:sz w:val="14"/>
                <w:szCs w:val="14"/>
              </w:rPr>
              <w:t>Диплома</w:t>
            </w:r>
          </w:p>
        </w:tc>
        <w:tc>
          <w:tcPr>
            <w:tcW w:w="562" w:type="dxa"/>
            <w:vAlign w:val="center"/>
          </w:tcPr>
          <w:p w14:paraId="1A41D025" w14:textId="77777777" w:rsidR="009A2A3F" w:rsidRPr="008A2849" w:rsidRDefault="009A2A3F" w:rsidP="009A2A3F">
            <w:pPr>
              <w:tabs>
                <w:tab w:val="left" w:pos="567"/>
              </w:tabs>
              <w:jc w:val="center"/>
              <w:rPr>
                <w:sz w:val="14"/>
                <w:szCs w:val="14"/>
                <w:lang w:val="sr-Cyrl-CS"/>
              </w:rPr>
            </w:pPr>
            <w:r>
              <w:rPr>
                <w:sz w:val="14"/>
                <w:szCs w:val="14"/>
                <w:lang w:val="sr-Cyrl-CS"/>
              </w:rPr>
              <w:t>2001</w:t>
            </w:r>
            <w:r w:rsidRPr="008A2849">
              <w:rPr>
                <w:sz w:val="14"/>
                <w:szCs w:val="14"/>
                <w:lang w:val="sr-Cyrl-CS"/>
              </w:rPr>
              <w:t>.</w:t>
            </w:r>
          </w:p>
        </w:tc>
        <w:tc>
          <w:tcPr>
            <w:tcW w:w="3114" w:type="dxa"/>
            <w:vAlign w:val="center"/>
          </w:tcPr>
          <w:p w14:paraId="69DAD1C3" w14:textId="77777777" w:rsidR="009A2A3F" w:rsidRPr="008A2849" w:rsidRDefault="009A2A3F" w:rsidP="009A2A3F">
            <w:pPr>
              <w:tabs>
                <w:tab w:val="left" w:pos="567"/>
              </w:tabs>
              <w:jc w:val="center"/>
              <w:rPr>
                <w:sz w:val="14"/>
                <w:szCs w:val="14"/>
                <w:lang w:val="sr-Cyrl-CS"/>
              </w:rPr>
            </w:pPr>
            <w:r>
              <w:rPr>
                <w:sz w:val="14"/>
                <w:szCs w:val="14"/>
                <w:lang w:val="sr-Cyrl-RS"/>
              </w:rPr>
              <w:t>Медицински факултет Универзитета у Београду</w:t>
            </w:r>
          </w:p>
        </w:tc>
        <w:tc>
          <w:tcPr>
            <w:tcW w:w="2158" w:type="dxa"/>
            <w:gridSpan w:val="2"/>
            <w:vAlign w:val="center"/>
          </w:tcPr>
          <w:p w14:paraId="0AAE1A22" w14:textId="77777777" w:rsidR="009A2A3F" w:rsidRPr="008A2849" w:rsidRDefault="009A2A3F" w:rsidP="009A2A3F">
            <w:pPr>
              <w:tabs>
                <w:tab w:val="left" w:pos="567"/>
              </w:tabs>
              <w:jc w:val="center"/>
              <w:rPr>
                <w:sz w:val="14"/>
                <w:szCs w:val="14"/>
                <w:lang w:val="sr-Cyrl-CS"/>
              </w:rPr>
            </w:pPr>
            <w:r>
              <w:rPr>
                <w:sz w:val="14"/>
                <w:szCs w:val="14"/>
                <w:lang w:val="sr-Cyrl-CS"/>
              </w:rPr>
              <w:t>Доктор медицине</w:t>
            </w:r>
          </w:p>
        </w:tc>
        <w:tc>
          <w:tcPr>
            <w:tcW w:w="2513" w:type="dxa"/>
            <w:gridSpan w:val="2"/>
            <w:vAlign w:val="center"/>
          </w:tcPr>
          <w:p w14:paraId="542D3A3B" w14:textId="77777777" w:rsidR="009A2A3F" w:rsidRPr="008A2849" w:rsidRDefault="009A2A3F" w:rsidP="009A2A3F">
            <w:pPr>
              <w:jc w:val="center"/>
              <w:rPr>
                <w:sz w:val="14"/>
                <w:szCs w:val="14"/>
                <w:lang w:val="sr-Cyrl-CS"/>
              </w:rPr>
            </w:pPr>
            <w:r>
              <w:rPr>
                <w:sz w:val="14"/>
                <w:szCs w:val="14"/>
                <w:lang w:val="sr-Cyrl-CS"/>
              </w:rPr>
              <w:t>Доктор медицине</w:t>
            </w:r>
          </w:p>
        </w:tc>
      </w:tr>
      <w:tr w:rsidR="009A2A3F" w:rsidRPr="008A2849" w14:paraId="1ACA0703" w14:textId="77777777" w:rsidTr="009A2A3F">
        <w:trPr>
          <w:trHeight w:val="330"/>
        </w:trPr>
        <w:tc>
          <w:tcPr>
            <w:tcW w:w="9628" w:type="dxa"/>
            <w:gridSpan w:val="8"/>
            <w:vAlign w:val="center"/>
          </w:tcPr>
          <w:p w14:paraId="6BF7C193" w14:textId="77777777" w:rsidR="009A2A3F" w:rsidRPr="008A2849" w:rsidRDefault="009A2A3F" w:rsidP="009A2A3F">
            <w:pPr>
              <w:pStyle w:val="TableParagraph"/>
              <w:rPr>
                <w:b/>
                <w:sz w:val="14"/>
                <w:szCs w:val="14"/>
              </w:rPr>
            </w:pPr>
            <w:r w:rsidRPr="008A2849">
              <w:rPr>
                <w:b/>
                <w:sz w:val="14"/>
                <w:szCs w:val="14"/>
              </w:rPr>
              <w:t>Списак</w:t>
            </w:r>
            <w:r w:rsidRPr="008A2849">
              <w:rPr>
                <w:b/>
                <w:spacing w:val="-7"/>
                <w:sz w:val="14"/>
                <w:szCs w:val="14"/>
              </w:rPr>
              <w:t xml:space="preserve"> </w:t>
            </w:r>
            <w:r w:rsidRPr="008A2849">
              <w:rPr>
                <w:b/>
                <w:sz w:val="14"/>
                <w:szCs w:val="14"/>
              </w:rPr>
              <w:t>предмета</w:t>
            </w:r>
            <w:r w:rsidRPr="008A2849">
              <w:rPr>
                <w:b/>
                <w:spacing w:val="-5"/>
                <w:sz w:val="14"/>
                <w:szCs w:val="14"/>
              </w:rPr>
              <w:t xml:space="preserve"> </w:t>
            </w:r>
            <w:r w:rsidRPr="008A2849">
              <w:rPr>
                <w:b/>
                <w:sz w:val="14"/>
                <w:szCs w:val="14"/>
              </w:rPr>
              <w:t>за</w:t>
            </w:r>
            <w:r w:rsidRPr="008A2849">
              <w:rPr>
                <w:b/>
                <w:spacing w:val="31"/>
                <w:sz w:val="14"/>
                <w:szCs w:val="14"/>
              </w:rPr>
              <w:t xml:space="preserve"> </w:t>
            </w:r>
            <w:r w:rsidRPr="008A2849">
              <w:rPr>
                <w:b/>
                <w:sz w:val="14"/>
                <w:szCs w:val="14"/>
              </w:rPr>
              <w:t>које</w:t>
            </w:r>
            <w:r w:rsidRPr="008A2849">
              <w:rPr>
                <w:b/>
                <w:spacing w:val="32"/>
                <w:sz w:val="14"/>
                <w:szCs w:val="14"/>
              </w:rPr>
              <w:t xml:space="preserve"> </w:t>
            </w:r>
            <w:r w:rsidRPr="008A2849">
              <w:rPr>
                <w:b/>
                <w:sz w:val="14"/>
                <w:szCs w:val="14"/>
              </w:rPr>
              <w:t>је</w:t>
            </w:r>
            <w:r w:rsidRPr="008A2849">
              <w:rPr>
                <w:b/>
                <w:spacing w:val="-5"/>
                <w:sz w:val="14"/>
                <w:szCs w:val="14"/>
              </w:rPr>
              <w:t xml:space="preserve"> </w:t>
            </w:r>
            <w:r w:rsidRPr="008A2849">
              <w:rPr>
                <w:b/>
                <w:sz w:val="14"/>
                <w:szCs w:val="14"/>
              </w:rPr>
              <w:t>наставник</w:t>
            </w:r>
            <w:r w:rsidRPr="008A2849">
              <w:rPr>
                <w:b/>
                <w:spacing w:val="-5"/>
                <w:sz w:val="14"/>
                <w:szCs w:val="14"/>
              </w:rPr>
              <w:t xml:space="preserve"> </w:t>
            </w:r>
            <w:r w:rsidRPr="008A2849">
              <w:rPr>
                <w:b/>
                <w:sz w:val="14"/>
                <w:szCs w:val="14"/>
              </w:rPr>
              <w:t>акредитован</w:t>
            </w:r>
            <w:r w:rsidRPr="008A2849">
              <w:rPr>
                <w:b/>
                <w:spacing w:val="-3"/>
                <w:sz w:val="14"/>
                <w:szCs w:val="14"/>
              </w:rPr>
              <w:t xml:space="preserve"> </w:t>
            </w:r>
            <w:r w:rsidRPr="008A2849">
              <w:rPr>
                <w:b/>
                <w:sz w:val="14"/>
                <w:szCs w:val="14"/>
              </w:rPr>
              <w:t>на</w:t>
            </w:r>
            <w:r w:rsidRPr="008A2849">
              <w:rPr>
                <w:b/>
                <w:spacing w:val="-4"/>
                <w:sz w:val="14"/>
                <w:szCs w:val="14"/>
              </w:rPr>
              <w:t xml:space="preserve"> </w:t>
            </w:r>
            <w:r w:rsidRPr="008A2849">
              <w:rPr>
                <w:b/>
                <w:sz w:val="14"/>
                <w:szCs w:val="14"/>
              </w:rPr>
              <w:t>првом</w:t>
            </w:r>
            <w:r w:rsidRPr="008A2849">
              <w:rPr>
                <w:b/>
                <w:spacing w:val="-5"/>
                <w:sz w:val="14"/>
                <w:szCs w:val="14"/>
              </w:rPr>
              <w:t xml:space="preserve"> </w:t>
            </w:r>
            <w:r w:rsidRPr="008A2849">
              <w:rPr>
                <w:b/>
                <w:sz w:val="14"/>
                <w:szCs w:val="14"/>
              </w:rPr>
              <w:t>или</w:t>
            </w:r>
            <w:r w:rsidRPr="008A2849">
              <w:rPr>
                <w:b/>
                <w:spacing w:val="-4"/>
                <w:sz w:val="14"/>
                <w:szCs w:val="14"/>
              </w:rPr>
              <w:t xml:space="preserve"> </w:t>
            </w:r>
            <w:r w:rsidRPr="008A2849">
              <w:rPr>
                <w:b/>
                <w:sz w:val="14"/>
                <w:szCs w:val="14"/>
              </w:rPr>
              <w:t>другом</w:t>
            </w:r>
            <w:r w:rsidRPr="008A2849">
              <w:rPr>
                <w:b/>
                <w:spacing w:val="-5"/>
                <w:sz w:val="14"/>
                <w:szCs w:val="14"/>
              </w:rPr>
              <w:t xml:space="preserve"> </w:t>
            </w:r>
            <w:r w:rsidRPr="008A2849">
              <w:rPr>
                <w:b/>
                <w:sz w:val="14"/>
                <w:szCs w:val="14"/>
              </w:rPr>
              <w:t>степену</w:t>
            </w:r>
            <w:r w:rsidRPr="008A2849">
              <w:rPr>
                <w:b/>
                <w:spacing w:val="-4"/>
                <w:sz w:val="14"/>
                <w:szCs w:val="14"/>
              </w:rPr>
              <w:t xml:space="preserve"> </w:t>
            </w:r>
            <w:r w:rsidRPr="008A2849">
              <w:rPr>
                <w:b/>
                <w:spacing w:val="-2"/>
                <w:sz w:val="14"/>
                <w:szCs w:val="14"/>
              </w:rPr>
              <w:t>студија</w:t>
            </w:r>
          </w:p>
        </w:tc>
      </w:tr>
      <w:tr w:rsidR="009A2A3F" w:rsidRPr="008A2849" w14:paraId="3D214980" w14:textId="77777777" w:rsidTr="009A2A3F">
        <w:trPr>
          <w:trHeight w:val="153"/>
        </w:trPr>
        <w:tc>
          <w:tcPr>
            <w:tcW w:w="272" w:type="dxa"/>
            <w:vAlign w:val="center"/>
          </w:tcPr>
          <w:p w14:paraId="537BB310" w14:textId="77777777" w:rsidR="009A2A3F" w:rsidRPr="008A2849" w:rsidRDefault="009A2A3F" w:rsidP="009A2A3F">
            <w:pPr>
              <w:pStyle w:val="TableParagraph"/>
              <w:ind w:left="0"/>
              <w:rPr>
                <w:sz w:val="14"/>
                <w:szCs w:val="14"/>
              </w:rPr>
            </w:pPr>
            <w:r w:rsidRPr="008A2849">
              <w:rPr>
                <w:spacing w:val="-5"/>
                <w:sz w:val="14"/>
                <w:szCs w:val="14"/>
              </w:rPr>
              <w:t>Р.Б.</w:t>
            </w:r>
          </w:p>
        </w:tc>
        <w:tc>
          <w:tcPr>
            <w:tcW w:w="1009" w:type="dxa"/>
            <w:vAlign w:val="center"/>
          </w:tcPr>
          <w:p w14:paraId="4B9156C3" w14:textId="77777777" w:rsidR="009A2A3F" w:rsidRPr="008A2849" w:rsidRDefault="009A2A3F" w:rsidP="009A2A3F">
            <w:pPr>
              <w:pStyle w:val="TableParagraph"/>
              <w:ind w:left="0" w:right="166"/>
              <w:rPr>
                <w:sz w:val="14"/>
                <w:szCs w:val="14"/>
              </w:rPr>
            </w:pPr>
            <w:r w:rsidRPr="008A2849">
              <w:rPr>
                <w:spacing w:val="-2"/>
                <w:sz w:val="14"/>
                <w:szCs w:val="14"/>
              </w:rPr>
              <w:t>Ознака</w:t>
            </w:r>
            <w:r w:rsidRPr="008A2849">
              <w:rPr>
                <w:spacing w:val="40"/>
                <w:sz w:val="14"/>
                <w:szCs w:val="14"/>
              </w:rPr>
              <w:t xml:space="preserve"> </w:t>
            </w:r>
            <w:r w:rsidRPr="008A2849">
              <w:rPr>
                <w:spacing w:val="-2"/>
                <w:sz w:val="14"/>
                <w:szCs w:val="14"/>
              </w:rPr>
              <w:t>предмета</w:t>
            </w:r>
          </w:p>
        </w:tc>
        <w:tc>
          <w:tcPr>
            <w:tcW w:w="3676" w:type="dxa"/>
            <w:gridSpan w:val="2"/>
            <w:vAlign w:val="center"/>
          </w:tcPr>
          <w:p w14:paraId="21BA4A89" w14:textId="77777777" w:rsidR="009A2A3F" w:rsidRPr="008A2849" w:rsidRDefault="009A2A3F" w:rsidP="009A2A3F">
            <w:pPr>
              <w:pStyle w:val="TableParagraph"/>
              <w:ind w:left="0"/>
              <w:rPr>
                <w:sz w:val="14"/>
                <w:szCs w:val="14"/>
              </w:rPr>
            </w:pPr>
            <w:r w:rsidRPr="008A2849">
              <w:rPr>
                <w:sz w:val="14"/>
                <w:szCs w:val="14"/>
              </w:rPr>
              <w:t>Назив</w:t>
            </w:r>
            <w:r w:rsidRPr="008A2849">
              <w:rPr>
                <w:spacing w:val="-5"/>
                <w:sz w:val="14"/>
                <w:szCs w:val="14"/>
              </w:rPr>
              <w:t xml:space="preserve"> </w:t>
            </w:r>
            <w:r w:rsidRPr="008A2849">
              <w:rPr>
                <w:spacing w:val="-2"/>
                <w:sz w:val="14"/>
                <w:szCs w:val="14"/>
              </w:rPr>
              <w:t>предмета</w:t>
            </w:r>
          </w:p>
        </w:tc>
        <w:tc>
          <w:tcPr>
            <w:tcW w:w="1984" w:type="dxa"/>
            <w:vAlign w:val="center"/>
          </w:tcPr>
          <w:p w14:paraId="02CA3F7E" w14:textId="77777777" w:rsidR="009A2A3F" w:rsidRPr="008A2849" w:rsidRDefault="009A2A3F" w:rsidP="009A2A3F">
            <w:pPr>
              <w:pStyle w:val="TableParagraph"/>
              <w:ind w:left="0"/>
              <w:rPr>
                <w:sz w:val="14"/>
                <w:szCs w:val="14"/>
              </w:rPr>
            </w:pPr>
            <w:r w:rsidRPr="008A2849">
              <w:rPr>
                <w:sz w:val="14"/>
                <w:szCs w:val="14"/>
              </w:rPr>
              <w:t>Вид</w:t>
            </w:r>
            <w:r w:rsidRPr="008A2849">
              <w:rPr>
                <w:spacing w:val="-4"/>
                <w:sz w:val="14"/>
                <w:szCs w:val="14"/>
              </w:rPr>
              <w:t xml:space="preserve"> </w:t>
            </w:r>
            <w:r w:rsidRPr="008A2849">
              <w:rPr>
                <w:spacing w:val="-2"/>
                <w:sz w:val="14"/>
                <w:szCs w:val="14"/>
              </w:rPr>
              <w:t>наставе</w:t>
            </w:r>
          </w:p>
        </w:tc>
        <w:tc>
          <w:tcPr>
            <w:tcW w:w="1514" w:type="dxa"/>
            <w:gridSpan w:val="2"/>
            <w:vAlign w:val="center"/>
          </w:tcPr>
          <w:p w14:paraId="23F27075" w14:textId="77777777" w:rsidR="009A2A3F" w:rsidRPr="008A2849" w:rsidRDefault="009A2A3F" w:rsidP="009A2A3F">
            <w:pPr>
              <w:pStyle w:val="TableParagraph"/>
              <w:ind w:left="0"/>
              <w:rPr>
                <w:sz w:val="14"/>
                <w:szCs w:val="14"/>
              </w:rPr>
            </w:pPr>
            <w:r w:rsidRPr="008A2849">
              <w:rPr>
                <w:sz w:val="14"/>
                <w:szCs w:val="14"/>
              </w:rPr>
              <w:t>Назив</w:t>
            </w:r>
            <w:r w:rsidRPr="008A2849">
              <w:rPr>
                <w:spacing w:val="-6"/>
                <w:sz w:val="14"/>
                <w:szCs w:val="14"/>
              </w:rPr>
              <w:t xml:space="preserve"> </w:t>
            </w:r>
            <w:r w:rsidRPr="008A2849">
              <w:rPr>
                <w:sz w:val="14"/>
                <w:szCs w:val="14"/>
              </w:rPr>
              <w:t>студијског</w:t>
            </w:r>
            <w:r w:rsidRPr="008A2849">
              <w:rPr>
                <w:spacing w:val="-6"/>
                <w:sz w:val="14"/>
                <w:szCs w:val="14"/>
              </w:rPr>
              <w:t xml:space="preserve"> </w:t>
            </w:r>
            <w:r w:rsidRPr="008A2849">
              <w:rPr>
                <w:spacing w:val="-2"/>
                <w:sz w:val="14"/>
                <w:szCs w:val="14"/>
              </w:rPr>
              <w:t>програма</w:t>
            </w:r>
          </w:p>
        </w:tc>
        <w:tc>
          <w:tcPr>
            <w:tcW w:w="1173" w:type="dxa"/>
            <w:vAlign w:val="center"/>
          </w:tcPr>
          <w:p w14:paraId="26D10E60" w14:textId="77777777" w:rsidR="009A2A3F" w:rsidRPr="008A2849" w:rsidRDefault="009A2A3F" w:rsidP="009A2A3F">
            <w:pPr>
              <w:pStyle w:val="TableParagraph"/>
              <w:ind w:left="0" w:right="462"/>
              <w:rPr>
                <w:sz w:val="14"/>
                <w:szCs w:val="14"/>
              </w:rPr>
            </w:pPr>
            <w:r w:rsidRPr="008A2849">
              <w:rPr>
                <w:spacing w:val="-2"/>
                <w:sz w:val="14"/>
                <w:szCs w:val="14"/>
              </w:rPr>
              <w:t>Врста</w:t>
            </w:r>
            <w:r w:rsidRPr="008A2849">
              <w:rPr>
                <w:spacing w:val="40"/>
                <w:sz w:val="14"/>
                <w:szCs w:val="14"/>
              </w:rPr>
              <w:t xml:space="preserve"> </w:t>
            </w:r>
            <w:r w:rsidRPr="008A2849">
              <w:rPr>
                <w:spacing w:val="-2"/>
                <w:sz w:val="14"/>
                <w:szCs w:val="14"/>
              </w:rPr>
              <w:t>студија</w:t>
            </w:r>
          </w:p>
        </w:tc>
      </w:tr>
      <w:tr w:rsidR="009A2A3F" w:rsidRPr="008A2849" w14:paraId="402A59E0" w14:textId="77777777" w:rsidTr="009A2A3F">
        <w:trPr>
          <w:trHeight w:val="157"/>
        </w:trPr>
        <w:tc>
          <w:tcPr>
            <w:tcW w:w="272" w:type="dxa"/>
            <w:vAlign w:val="center"/>
          </w:tcPr>
          <w:p w14:paraId="410D780F" w14:textId="77777777" w:rsidR="009A2A3F" w:rsidRPr="008A2849" w:rsidRDefault="009A2A3F" w:rsidP="009A2A3F">
            <w:pPr>
              <w:pStyle w:val="TableParagraph"/>
              <w:rPr>
                <w:sz w:val="14"/>
                <w:szCs w:val="14"/>
              </w:rPr>
            </w:pPr>
            <w:r w:rsidRPr="008A2849">
              <w:rPr>
                <w:spacing w:val="-5"/>
                <w:sz w:val="14"/>
                <w:szCs w:val="14"/>
              </w:rPr>
              <w:t>1.</w:t>
            </w:r>
          </w:p>
        </w:tc>
        <w:tc>
          <w:tcPr>
            <w:tcW w:w="1009" w:type="dxa"/>
            <w:vAlign w:val="center"/>
          </w:tcPr>
          <w:p w14:paraId="3CC3B902" w14:textId="77777777" w:rsidR="009A2A3F" w:rsidRPr="00DE2B5B" w:rsidRDefault="009A2A3F" w:rsidP="009A2A3F">
            <w:pPr>
              <w:pStyle w:val="TableParagraph"/>
              <w:ind w:left="114"/>
              <w:rPr>
                <w:sz w:val="14"/>
                <w:szCs w:val="14"/>
                <w:lang w:val="sr-Cyrl-RS"/>
              </w:rPr>
            </w:pPr>
            <w:r w:rsidRPr="00926CF1">
              <w:rPr>
                <w:sz w:val="14"/>
                <w:szCs w:val="14"/>
                <w:lang w:val="sr-Cyrl-RS"/>
              </w:rPr>
              <w:t>20.ПЕДИ06</w:t>
            </w:r>
          </w:p>
        </w:tc>
        <w:tc>
          <w:tcPr>
            <w:tcW w:w="3676" w:type="dxa"/>
            <w:gridSpan w:val="2"/>
            <w:vAlign w:val="center"/>
          </w:tcPr>
          <w:p w14:paraId="3B9D483C" w14:textId="77777777" w:rsidR="009A2A3F" w:rsidRPr="008A2849" w:rsidRDefault="009A2A3F" w:rsidP="009A2A3F">
            <w:pPr>
              <w:pStyle w:val="TableParagraph"/>
              <w:ind w:left="0" w:right="28"/>
              <w:jc w:val="center"/>
              <w:rPr>
                <w:sz w:val="14"/>
                <w:szCs w:val="14"/>
                <w:lang w:val="sr-Cyrl-RS"/>
              </w:rPr>
            </w:pPr>
            <w:r>
              <w:rPr>
                <w:sz w:val="14"/>
                <w:szCs w:val="14"/>
                <w:lang w:val="sr-Cyrl-RS"/>
              </w:rPr>
              <w:t>Педијатрија</w:t>
            </w:r>
          </w:p>
        </w:tc>
        <w:tc>
          <w:tcPr>
            <w:tcW w:w="1984" w:type="dxa"/>
            <w:vAlign w:val="center"/>
          </w:tcPr>
          <w:p w14:paraId="1BE8FCB7" w14:textId="77777777" w:rsidR="009A2A3F" w:rsidRPr="008A2849" w:rsidRDefault="009A2A3F" w:rsidP="009A2A3F">
            <w:pPr>
              <w:pStyle w:val="TableParagraph"/>
              <w:ind w:left="0"/>
              <w:jc w:val="center"/>
              <w:rPr>
                <w:sz w:val="14"/>
                <w:szCs w:val="14"/>
                <w:lang w:val="sr-Cyrl-RS"/>
              </w:rPr>
            </w:pPr>
            <w:r w:rsidRPr="008A2849">
              <w:rPr>
                <w:sz w:val="14"/>
                <w:szCs w:val="14"/>
                <w:lang w:val="sr-Cyrl-RS"/>
              </w:rPr>
              <w:t>Предавања</w:t>
            </w:r>
            <w:r>
              <w:rPr>
                <w:sz w:val="14"/>
                <w:szCs w:val="14"/>
                <w:lang w:val="sr-Cyrl-RS"/>
              </w:rPr>
              <w:t>, вежбе, семинари</w:t>
            </w:r>
          </w:p>
        </w:tc>
        <w:tc>
          <w:tcPr>
            <w:tcW w:w="1514" w:type="dxa"/>
            <w:gridSpan w:val="2"/>
            <w:vAlign w:val="center"/>
          </w:tcPr>
          <w:p w14:paraId="5433C6EE" w14:textId="022A7813" w:rsidR="009A2A3F" w:rsidRPr="008A2849" w:rsidRDefault="009A2A3F" w:rsidP="009A2A3F">
            <w:pPr>
              <w:pStyle w:val="TableParagraph"/>
              <w:ind w:left="0" w:right="488"/>
              <w:jc w:val="center"/>
              <w:rPr>
                <w:sz w:val="14"/>
                <w:szCs w:val="14"/>
                <w:lang w:val="sr-Cyrl-RS"/>
              </w:rPr>
            </w:pPr>
            <w:r>
              <w:rPr>
                <w:sz w:val="14"/>
                <w:szCs w:val="14"/>
                <w:lang w:val="sr-Cyrl-RS"/>
              </w:rPr>
              <w:t>ИАС</w:t>
            </w:r>
            <w:r w:rsidR="00B962E2">
              <w:rPr>
                <w:sz w:val="14"/>
                <w:szCs w:val="14"/>
                <w:lang w:val="sr-Cyrl-RS"/>
              </w:rPr>
              <w:t>М</w:t>
            </w:r>
          </w:p>
        </w:tc>
        <w:tc>
          <w:tcPr>
            <w:tcW w:w="1173" w:type="dxa"/>
            <w:vAlign w:val="center"/>
          </w:tcPr>
          <w:p w14:paraId="6163791E" w14:textId="324D1252" w:rsidR="009A2A3F" w:rsidRPr="008A2849" w:rsidRDefault="009A2A3F" w:rsidP="009A2A3F">
            <w:pPr>
              <w:pStyle w:val="TableParagraph"/>
              <w:ind w:left="0"/>
              <w:jc w:val="center"/>
              <w:rPr>
                <w:sz w:val="14"/>
                <w:szCs w:val="14"/>
                <w:lang w:val="sr-Cyrl-RS"/>
              </w:rPr>
            </w:pPr>
            <w:r>
              <w:rPr>
                <w:sz w:val="14"/>
                <w:szCs w:val="14"/>
                <w:lang w:val="sr-Cyrl-RS"/>
              </w:rPr>
              <w:t>ИАС</w:t>
            </w:r>
            <w:r w:rsidR="00B962E2">
              <w:rPr>
                <w:sz w:val="14"/>
                <w:szCs w:val="14"/>
                <w:lang w:val="sr-Cyrl-RS"/>
              </w:rPr>
              <w:t>М</w:t>
            </w:r>
          </w:p>
        </w:tc>
      </w:tr>
      <w:tr w:rsidR="009A2A3F" w:rsidRPr="008A2849" w14:paraId="6C02218E" w14:textId="77777777" w:rsidTr="009A2A3F">
        <w:trPr>
          <w:trHeight w:val="273"/>
        </w:trPr>
        <w:tc>
          <w:tcPr>
            <w:tcW w:w="9628" w:type="dxa"/>
            <w:gridSpan w:val="8"/>
            <w:vAlign w:val="center"/>
          </w:tcPr>
          <w:p w14:paraId="33C6C862" w14:textId="77777777" w:rsidR="009A2A3F" w:rsidRPr="008A2849" w:rsidRDefault="009A2A3F" w:rsidP="009A2A3F">
            <w:pPr>
              <w:pStyle w:val="TableParagraph"/>
              <w:rPr>
                <w:b/>
                <w:sz w:val="14"/>
                <w:szCs w:val="14"/>
              </w:rPr>
            </w:pPr>
            <w:r w:rsidRPr="008A2849">
              <w:rPr>
                <w:b/>
                <w:sz w:val="14"/>
                <w:szCs w:val="14"/>
              </w:rPr>
              <w:t>Репрезентативне</w:t>
            </w:r>
            <w:r w:rsidRPr="008A2849">
              <w:rPr>
                <w:b/>
                <w:spacing w:val="-5"/>
                <w:sz w:val="14"/>
                <w:szCs w:val="14"/>
              </w:rPr>
              <w:t xml:space="preserve"> </w:t>
            </w:r>
            <w:r w:rsidRPr="008A2849">
              <w:rPr>
                <w:b/>
                <w:sz w:val="14"/>
                <w:szCs w:val="14"/>
              </w:rPr>
              <w:t>референце</w:t>
            </w:r>
            <w:r w:rsidRPr="008A2849">
              <w:rPr>
                <w:b/>
                <w:spacing w:val="-8"/>
                <w:sz w:val="14"/>
                <w:szCs w:val="14"/>
              </w:rPr>
              <w:t xml:space="preserve"> </w:t>
            </w:r>
            <w:r w:rsidRPr="008A2849">
              <w:rPr>
                <w:b/>
                <w:sz w:val="14"/>
                <w:szCs w:val="14"/>
              </w:rPr>
              <w:t>(минимално</w:t>
            </w:r>
            <w:r w:rsidRPr="008A2849">
              <w:rPr>
                <w:b/>
                <w:spacing w:val="-6"/>
                <w:sz w:val="14"/>
                <w:szCs w:val="14"/>
              </w:rPr>
              <w:t xml:space="preserve"> </w:t>
            </w:r>
            <w:r w:rsidRPr="008A2849">
              <w:rPr>
                <w:b/>
                <w:sz w:val="14"/>
                <w:szCs w:val="14"/>
              </w:rPr>
              <w:t>5</w:t>
            </w:r>
            <w:r w:rsidRPr="008A2849">
              <w:rPr>
                <w:b/>
                <w:spacing w:val="-7"/>
                <w:sz w:val="14"/>
                <w:szCs w:val="14"/>
              </w:rPr>
              <w:t xml:space="preserve"> </w:t>
            </w:r>
            <w:r w:rsidRPr="008A2849">
              <w:rPr>
                <w:b/>
                <w:sz w:val="14"/>
                <w:szCs w:val="14"/>
              </w:rPr>
              <w:t>не</w:t>
            </w:r>
            <w:r w:rsidRPr="008A2849">
              <w:rPr>
                <w:b/>
                <w:spacing w:val="-5"/>
                <w:sz w:val="14"/>
                <w:szCs w:val="14"/>
              </w:rPr>
              <w:t xml:space="preserve"> </w:t>
            </w:r>
            <w:r w:rsidRPr="008A2849">
              <w:rPr>
                <w:b/>
                <w:sz w:val="14"/>
                <w:szCs w:val="14"/>
              </w:rPr>
              <w:t>више</w:t>
            </w:r>
            <w:r w:rsidRPr="008A2849">
              <w:rPr>
                <w:b/>
                <w:spacing w:val="-7"/>
                <w:sz w:val="14"/>
                <w:szCs w:val="14"/>
              </w:rPr>
              <w:t xml:space="preserve"> </w:t>
            </w:r>
            <w:r w:rsidRPr="008A2849">
              <w:rPr>
                <w:b/>
                <w:sz w:val="14"/>
                <w:szCs w:val="14"/>
              </w:rPr>
              <w:t>од</w:t>
            </w:r>
            <w:r w:rsidRPr="008A2849">
              <w:rPr>
                <w:b/>
                <w:spacing w:val="-7"/>
                <w:sz w:val="14"/>
                <w:szCs w:val="14"/>
              </w:rPr>
              <w:t xml:space="preserve"> </w:t>
            </w:r>
            <w:r w:rsidRPr="008A2849">
              <w:rPr>
                <w:b/>
                <w:spacing w:val="-5"/>
                <w:sz w:val="14"/>
                <w:szCs w:val="14"/>
              </w:rPr>
              <w:t>10</w:t>
            </w:r>
            <w:r w:rsidRPr="008A2849">
              <w:rPr>
                <w:b/>
                <w:spacing w:val="-5"/>
                <w:sz w:val="14"/>
                <w:szCs w:val="14"/>
                <w:lang w:val="sr-Cyrl-RS"/>
              </w:rPr>
              <w:t>, у последњих 10 година</w:t>
            </w:r>
            <w:r w:rsidRPr="008A2849">
              <w:rPr>
                <w:b/>
                <w:spacing w:val="-5"/>
                <w:sz w:val="14"/>
                <w:szCs w:val="14"/>
              </w:rPr>
              <w:t>)</w:t>
            </w:r>
          </w:p>
        </w:tc>
      </w:tr>
      <w:tr w:rsidR="009A2A3F" w:rsidRPr="008A2849" w14:paraId="0DFD9C82" w14:textId="77777777" w:rsidTr="009A2A3F">
        <w:trPr>
          <w:trHeight w:val="369"/>
        </w:trPr>
        <w:tc>
          <w:tcPr>
            <w:tcW w:w="272" w:type="dxa"/>
            <w:vAlign w:val="center"/>
          </w:tcPr>
          <w:p w14:paraId="28CE2924" w14:textId="77777777" w:rsidR="009A2A3F" w:rsidRPr="008A2849" w:rsidRDefault="009A2A3F" w:rsidP="009A2A3F">
            <w:pPr>
              <w:pStyle w:val="TableParagraph"/>
              <w:ind w:left="0" w:right="63"/>
              <w:jc w:val="center"/>
              <w:rPr>
                <w:sz w:val="14"/>
                <w:szCs w:val="14"/>
              </w:rPr>
            </w:pPr>
            <w:r w:rsidRPr="008A2849">
              <w:rPr>
                <w:spacing w:val="-5"/>
                <w:sz w:val="14"/>
                <w:szCs w:val="14"/>
              </w:rPr>
              <w:t>1.</w:t>
            </w:r>
          </w:p>
        </w:tc>
        <w:tc>
          <w:tcPr>
            <w:tcW w:w="9356" w:type="dxa"/>
            <w:gridSpan w:val="7"/>
            <w:vAlign w:val="center"/>
          </w:tcPr>
          <w:p w14:paraId="080D1AEE" w14:textId="77777777" w:rsidR="009A2A3F" w:rsidRPr="000E40AB" w:rsidRDefault="009A2A3F" w:rsidP="009A2A3F">
            <w:pPr>
              <w:pStyle w:val="TableParagraph"/>
              <w:ind w:right="47"/>
              <w:rPr>
                <w:sz w:val="14"/>
                <w:szCs w:val="14"/>
              </w:rPr>
            </w:pPr>
            <w:r w:rsidRPr="000E40AB">
              <w:rPr>
                <w:sz w:val="14"/>
                <w:szCs w:val="14"/>
              </w:rPr>
              <w:t>Elitzur S, Shiloh R, Loeffen JLC,</w:t>
            </w:r>
            <w:r>
              <w:rPr>
                <w:sz w:val="14"/>
                <w:szCs w:val="14"/>
              </w:rPr>
              <w:t xml:space="preserve"> </w:t>
            </w:r>
            <w:r w:rsidRPr="000E40AB">
              <w:rPr>
                <w:sz w:val="14"/>
                <w:szCs w:val="14"/>
              </w:rPr>
              <w:t>Pastorczak A, Takagi M, Bomken S,</w:t>
            </w:r>
            <w:r>
              <w:rPr>
                <w:sz w:val="14"/>
                <w:szCs w:val="14"/>
              </w:rPr>
              <w:t xml:space="preserve"> </w:t>
            </w:r>
            <w:r w:rsidRPr="00FD2075">
              <w:rPr>
                <w:sz w:val="14"/>
                <w:szCs w:val="14"/>
              </w:rPr>
              <w:t xml:space="preserve">Baruchel A, Lehrnbecher T, Tasian SK, </w:t>
            </w:r>
            <w:r w:rsidRPr="000E40AB">
              <w:rPr>
                <w:sz w:val="14"/>
                <w:szCs w:val="14"/>
              </w:rPr>
              <w:t>Abla O, Arad-Cohen N, Astigarraga I,</w:t>
            </w:r>
            <w:r>
              <w:rPr>
                <w:sz w:val="14"/>
                <w:szCs w:val="14"/>
              </w:rPr>
              <w:t xml:space="preserve"> </w:t>
            </w:r>
            <w:r w:rsidRPr="00FD2075">
              <w:rPr>
                <w:sz w:val="14"/>
                <w:szCs w:val="14"/>
              </w:rPr>
              <w:t>Ben-Harosh M, Bodmer N, Brozou T,</w:t>
            </w:r>
            <w:r>
              <w:rPr>
                <w:sz w:val="14"/>
                <w:szCs w:val="14"/>
              </w:rPr>
              <w:t xml:space="preserve"> </w:t>
            </w:r>
            <w:r w:rsidRPr="000E40AB">
              <w:rPr>
                <w:sz w:val="14"/>
                <w:szCs w:val="14"/>
              </w:rPr>
              <w:t>Ceppi F, Chugaeva L, Dalla Pozza L,</w:t>
            </w:r>
            <w:r>
              <w:rPr>
                <w:sz w:val="14"/>
                <w:szCs w:val="14"/>
              </w:rPr>
              <w:t xml:space="preserve"> </w:t>
            </w:r>
            <w:r w:rsidRPr="000E40AB">
              <w:rPr>
                <w:sz w:val="14"/>
                <w:szCs w:val="14"/>
              </w:rPr>
              <w:t>Ducassou S, Escherich G, Farah R,</w:t>
            </w:r>
            <w:r>
              <w:rPr>
                <w:sz w:val="14"/>
                <w:szCs w:val="14"/>
              </w:rPr>
              <w:t xml:space="preserve"> </w:t>
            </w:r>
            <w:r w:rsidRPr="000E40AB">
              <w:rPr>
                <w:sz w:val="14"/>
                <w:szCs w:val="14"/>
              </w:rPr>
              <w:t>Gibson A, Hasle H, Hoveyan J, Jacoby E,</w:t>
            </w:r>
            <w:r>
              <w:rPr>
                <w:sz w:val="14"/>
                <w:szCs w:val="14"/>
              </w:rPr>
              <w:t xml:space="preserve"> </w:t>
            </w:r>
            <w:r w:rsidRPr="000E40AB">
              <w:rPr>
                <w:sz w:val="14"/>
                <w:szCs w:val="14"/>
              </w:rPr>
              <w:t xml:space="preserve">Jazbec J, Junk S, Kolenova A, </w:t>
            </w:r>
            <w:r w:rsidRPr="00B962E2">
              <w:rPr>
                <w:b/>
                <w:bCs/>
                <w:sz w:val="14"/>
                <w:szCs w:val="14"/>
                <w:u w:val="single"/>
              </w:rPr>
              <w:t>Lazic J</w:t>
            </w:r>
            <w:r w:rsidRPr="000E40AB">
              <w:rPr>
                <w:sz w:val="14"/>
                <w:szCs w:val="14"/>
              </w:rPr>
              <w:t>, Lo</w:t>
            </w:r>
            <w:r>
              <w:rPr>
                <w:sz w:val="14"/>
                <w:szCs w:val="14"/>
              </w:rPr>
              <w:t xml:space="preserve"> </w:t>
            </w:r>
            <w:r w:rsidRPr="000E40AB">
              <w:rPr>
                <w:sz w:val="14"/>
                <w:szCs w:val="14"/>
              </w:rPr>
              <w:t>Nigro L, Mahlaoui N, Miller L, Papadakis</w:t>
            </w:r>
            <w:r>
              <w:rPr>
                <w:sz w:val="14"/>
                <w:szCs w:val="14"/>
              </w:rPr>
              <w:t xml:space="preserve"> </w:t>
            </w:r>
            <w:r w:rsidRPr="000E40AB">
              <w:rPr>
                <w:sz w:val="14"/>
                <w:szCs w:val="14"/>
              </w:rPr>
              <w:t>V, Pecheux L, Pillon M, Sarouk I, Stary J,</w:t>
            </w:r>
            <w:r>
              <w:rPr>
                <w:sz w:val="14"/>
                <w:szCs w:val="14"/>
              </w:rPr>
              <w:t xml:space="preserve"> </w:t>
            </w:r>
            <w:r w:rsidRPr="000E40AB">
              <w:rPr>
                <w:sz w:val="14"/>
                <w:szCs w:val="14"/>
              </w:rPr>
              <w:t>Stiakaki E, Strullu M, Tran TH, Ussowicz</w:t>
            </w:r>
            <w:r>
              <w:rPr>
                <w:sz w:val="14"/>
                <w:szCs w:val="14"/>
              </w:rPr>
              <w:t xml:space="preserve"> </w:t>
            </w:r>
            <w:r w:rsidRPr="000E40AB">
              <w:rPr>
                <w:sz w:val="14"/>
                <w:szCs w:val="14"/>
              </w:rPr>
              <w:t>M, Verdu-Amoros J, Wakulinska A,</w:t>
            </w:r>
            <w:r>
              <w:rPr>
                <w:sz w:val="14"/>
                <w:szCs w:val="14"/>
              </w:rPr>
              <w:t xml:space="preserve"> </w:t>
            </w:r>
            <w:r w:rsidRPr="000E40AB">
              <w:rPr>
                <w:sz w:val="14"/>
                <w:szCs w:val="14"/>
              </w:rPr>
              <w:t>Zawitkowska J, Stoppa-Lyonnet D, Taylor</w:t>
            </w:r>
            <w:r>
              <w:rPr>
                <w:sz w:val="14"/>
                <w:szCs w:val="14"/>
              </w:rPr>
              <w:t xml:space="preserve"> </w:t>
            </w:r>
            <w:r w:rsidRPr="000E40AB">
              <w:rPr>
                <w:sz w:val="14"/>
                <w:szCs w:val="14"/>
              </w:rPr>
              <w:t>AM, Shiloh Y, Izraeli S, Minard-Colin V,</w:t>
            </w:r>
            <w:r>
              <w:rPr>
                <w:sz w:val="14"/>
                <w:szCs w:val="14"/>
              </w:rPr>
              <w:t xml:space="preserve"> </w:t>
            </w:r>
            <w:r w:rsidRPr="000E40AB">
              <w:rPr>
                <w:sz w:val="14"/>
                <w:szCs w:val="14"/>
              </w:rPr>
              <w:t>Schmiegelow K, Nirel R, Attarbaschi A,</w:t>
            </w:r>
          </w:p>
          <w:p w14:paraId="79CECF8F" w14:textId="77777777" w:rsidR="009A2A3F" w:rsidRPr="008A2849" w:rsidRDefault="009A2A3F" w:rsidP="009A2A3F">
            <w:pPr>
              <w:pStyle w:val="TableParagraph"/>
              <w:ind w:right="47"/>
              <w:rPr>
                <w:sz w:val="14"/>
                <w:szCs w:val="14"/>
              </w:rPr>
            </w:pPr>
            <w:r w:rsidRPr="000E40AB">
              <w:rPr>
                <w:sz w:val="14"/>
                <w:szCs w:val="14"/>
              </w:rPr>
              <w:t>Borkhardt A. ATM germ line pathogenic</w:t>
            </w:r>
            <w:r>
              <w:rPr>
                <w:sz w:val="14"/>
                <w:szCs w:val="14"/>
              </w:rPr>
              <w:t xml:space="preserve"> </w:t>
            </w:r>
            <w:r w:rsidRPr="000E40AB">
              <w:rPr>
                <w:sz w:val="14"/>
                <w:szCs w:val="14"/>
              </w:rPr>
              <w:t>variants affect outcomes in children with</w:t>
            </w:r>
            <w:r>
              <w:rPr>
                <w:sz w:val="14"/>
                <w:szCs w:val="14"/>
              </w:rPr>
              <w:t xml:space="preserve"> </w:t>
            </w:r>
            <w:r w:rsidRPr="000E40AB">
              <w:rPr>
                <w:sz w:val="14"/>
                <w:szCs w:val="14"/>
              </w:rPr>
              <w:t>ataxia-telangiectasia and hematological</w:t>
            </w:r>
            <w:r>
              <w:rPr>
                <w:sz w:val="14"/>
                <w:szCs w:val="14"/>
              </w:rPr>
              <w:t xml:space="preserve"> </w:t>
            </w:r>
            <w:r w:rsidRPr="000E40AB">
              <w:rPr>
                <w:sz w:val="14"/>
                <w:szCs w:val="14"/>
              </w:rPr>
              <w:t>malignancies. Blood.</w:t>
            </w:r>
            <w:r>
              <w:rPr>
                <w:sz w:val="14"/>
                <w:szCs w:val="14"/>
              </w:rPr>
              <w:t xml:space="preserve"> 2</w:t>
            </w:r>
            <w:r w:rsidRPr="000E40AB">
              <w:rPr>
                <w:sz w:val="14"/>
                <w:szCs w:val="14"/>
              </w:rPr>
              <w:t>024;144(11):1193-1205.</w:t>
            </w:r>
            <w:r>
              <w:rPr>
                <w:sz w:val="14"/>
                <w:szCs w:val="14"/>
              </w:rPr>
              <w:t xml:space="preserve"> (M21a+, IF 19.7)</w:t>
            </w:r>
          </w:p>
        </w:tc>
      </w:tr>
      <w:tr w:rsidR="009A2A3F" w:rsidRPr="008A2849" w14:paraId="0AF7D6AF" w14:textId="77777777" w:rsidTr="009A2A3F">
        <w:trPr>
          <w:trHeight w:val="367"/>
        </w:trPr>
        <w:tc>
          <w:tcPr>
            <w:tcW w:w="272" w:type="dxa"/>
            <w:vAlign w:val="center"/>
          </w:tcPr>
          <w:p w14:paraId="5569EEEF" w14:textId="77777777" w:rsidR="009A2A3F" w:rsidRPr="008A2849" w:rsidRDefault="009A2A3F" w:rsidP="009A2A3F">
            <w:pPr>
              <w:pStyle w:val="TableParagraph"/>
              <w:ind w:left="0" w:right="63"/>
              <w:jc w:val="center"/>
              <w:rPr>
                <w:sz w:val="14"/>
                <w:szCs w:val="14"/>
              </w:rPr>
            </w:pPr>
            <w:r w:rsidRPr="008A2849">
              <w:rPr>
                <w:spacing w:val="-5"/>
                <w:sz w:val="14"/>
                <w:szCs w:val="14"/>
              </w:rPr>
              <w:t>2.</w:t>
            </w:r>
          </w:p>
        </w:tc>
        <w:tc>
          <w:tcPr>
            <w:tcW w:w="9356" w:type="dxa"/>
            <w:gridSpan w:val="7"/>
            <w:vAlign w:val="center"/>
          </w:tcPr>
          <w:p w14:paraId="5C001A25" w14:textId="77777777" w:rsidR="009A2A3F" w:rsidRPr="008A2849" w:rsidRDefault="009A2A3F" w:rsidP="009A2A3F">
            <w:pPr>
              <w:pStyle w:val="TableParagraph"/>
              <w:ind w:right="47"/>
              <w:rPr>
                <w:sz w:val="14"/>
                <w:szCs w:val="14"/>
              </w:rPr>
            </w:pPr>
            <w:r w:rsidRPr="000E40AB">
              <w:rPr>
                <w:sz w:val="14"/>
                <w:szCs w:val="14"/>
              </w:rPr>
              <w:t xml:space="preserve">Tosic N, Marjanovic I, </w:t>
            </w:r>
            <w:r w:rsidRPr="00B962E2">
              <w:rPr>
                <w:b/>
                <w:bCs/>
                <w:sz w:val="14"/>
                <w:szCs w:val="14"/>
                <w:u w:val="single"/>
              </w:rPr>
              <w:t>Lazic J</w:t>
            </w:r>
            <w:r w:rsidRPr="000E40AB">
              <w:rPr>
                <w:sz w:val="14"/>
                <w:szCs w:val="14"/>
              </w:rPr>
              <w:t>. Pediatric</w:t>
            </w:r>
            <w:r>
              <w:rPr>
                <w:sz w:val="14"/>
                <w:szCs w:val="14"/>
              </w:rPr>
              <w:t xml:space="preserve"> </w:t>
            </w:r>
            <w:r w:rsidRPr="000E40AB">
              <w:rPr>
                <w:sz w:val="14"/>
                <w:szCs w:val="14"/>
              </w:rPr>
              <w:t>acute myeloid leukemia: Insight</w:t>
            </w:r>
            <w:r>
              <w:rPr>
                <w:sz w:val="14"/>
                <w:szCs w:val="14"/>
              </w:rPr>
              <w:t xml:space="preserve"> </w:t>
            </w:r>
            <w:r w:rsidRPr="000E40AB">
              <w:rPr>
                <w:sz w:val="14"/>
                <w:szCs w:val="14"/>
              </w:rPr>
              <w:t>into genetic landscape and novel</w:t>
            </w:r>
            <w:r>
              <w:rPr>
                <w:sz w:val="14"/>
                <w:szCs w:val="14"/>
              </w:rPr>
              <w:t xml:space="preserve"> </w:t>
            </w:r>
            <w:r w:rsidRPr="000E40AB">
              <w:rPr>
                <w:sz w:val="14"/>
                <w:szCs w:val="14"/>
              </w:rPr>
              <w:t>targeted approaches. Biochem</w:t>
            </w:r>
            <w:r>
              <w:rPr>
                <w:sz w:val="14"/>
                <w:szCs w:val="14"/>
              </w:rPr>
              <w:t xml:space="preserve"> </w:t>
            </w:r>
            <w:r w:rsidRPr="000E40AB">
              <w:rPr>
                <w:sz w:val="14"/>
                <w:szCs w:val="14"/>
              </w:rPr>
              <w:t>Pharmacol. 2023;215:115705.</w:t>
            </w:r>
            <w:r>
              <w:rPr>
                <w:sz w:val="14"/>
                <w:szCs w:val="14"/>
              </w:rPr>
              <w:t xml:space="preserve"> (M21a, IF 5.2)</w:t>
            </w:r>
          </w:p>
        </w:tc>
      </w:tr>
      <w:tr w:rsidR="009A2A3F" w:rsidRPr="008A2849" w14:paraId="632A2E62" w14:textId="77777777" w:rsidTr="009A2A3F">
        <w:trPr>
          <w:trHeight w:val="366"/>
        </w:trPr>
        <w:tc>
          <w:tcPr>
            <w:tcW w:w="272" w:type="dxa"/>
            <w:vAlign w:val="center"/>
          </w:tcPr>
          <w:p w14:paraId="60F3B7DC" w14:textId="77777777" w:rsidR="009A2A3F" w:rsidRPr="008A2849" w:rsidRDefault="009A2A3F" w:rsidP="009A2A3F">
            <w:pPr>
              <w:pStyle w:val="TableParagraph"/>
              <w:ind w:left="0" w:right="63"/>
              <w:jc w:val="center"/>
              <w:rPr>
                <w:sz w:val="14"/>
                <w:szCs w:val="14"/>
              </w:rPr>
            </w:pPr>
            <w:r w:rsidRPr="008A2849">
              <w:rPr>
                <w:spacing w:val="-5"/>
                <w:sz w:val="14"/>
                <w:szCs w:val="14"/>
              </w:rPr>
              <w:t>3.</w:t>
            </w:r>
          </w:p>
        </w:tc>
        <w:tc>
          <w:tcPr>
            <w:tcW w:w="9356" w:type="dxa"/>
            <w:gridSpan w:val="7"/>
            <w:vAlign w:val="center"/>
          </w:tcPr>
          <w:p w14:paraId="00E16D49" w14:textId="77777777" w:rsidR="009A2A3F" w:rsidRPr="008A2849" w:rsidRDefault="009A2A3F" w:rsidP="009A2A3F">
            <w:pPr>
              <w:pStyle w:val="TableParagraph"/>
              <w:ind w:right="47"/>
              <w:rPr>
                <w:sz w:val="14"/>
                <w:szCs w:val="14"/>
              </w:rPr>
            </w:pPr>
            <w:r w:rsidRPr="00B962E2">
              <w:rPr>
                <w:b/>
                <w:bCs/>
                <w:sz w:val="14"/>
                <w:szCs w:val="14"/>
                <w:u w:val="single"/>
              </w:rPr>
              <w:t>Lazic J</w:t>
            </w:r>
            <w:r w:rsidRPr="00B962E2">
              <w:rPr>
                <w:b/>
                <w:bCs/>
                <w:sz w:val="14"/>
                <w:szCs w:val="14"/>
              </w:rPr>
              <w:t>,</w:t>
            </w:r>
            <w:r w:rsidRPr="001A2DF2">
              <w:rPr>
                <w:sz w:val="14"/>
                <w:szCs w:val="14"/>
              </w:rPr>
              <w:t xml:space="preserve"> Haas OA, Özbek U, Ripperger T, Byrjalsen A, Te Kronnie G; </w:t>
            </w:r>
            <w:r w:rsidRPr="000E40AB">
              <w:rPr>
                <w:sz w:val="14"/>
                <w:szCs w:val="14"/>
              </w:rPr>
              <w:t>LEGEND- COST Working group 5</w:t>
            </w:r>
            <w:r>
              <w:rPr>
                <w:sz w:val="14"/>
                <w:szCs w:val="14"/>
              </w:rPr>
              <w:t xml:space="preserve"> </w:t>
            </w:r>
            <w:r w:rsidRPr="000E40AB">
              <w:rPr>
                <w:sz w:val="14"/>
                <w:szCs w:val="14"/>
              </w:rPr>
              <w:t>members. Perception and management</w:t>
            </w:r>
            <w:r>
              <w:rPr>
                <w:sz w:val="14"/>
                <w:szCs w:val="14"/>
              </w:rPr>
              <w:t xml:space="preserve"> </w:t>
            </w:r>
            <w:r w:rsidRPr="000E40AB">
              <w:rPr>
                <w:sz w:val="14"/>
                <w:szCs w:val="14"/>
              </w:rPr>
              <w:t>of cancer predisposition in pediatric</w:t>
            </w:r>
            <w:r>
              <w:rPr>
                <w:sz w:val="14"/>
                <w:szCs w:val="14"/>
              </w:rPr>
              <w:t xml:space="preserve"> </w:t>
            </w:r>
            <w:r w:rsidRPr="000E40AB">
              <w:rPr>
                <w:sz w:val="14"/>
                <w:szCs w:val="14"/>
              </w:rPr>
              <w:t>cancer centers: A European-wide</w:t>
            </w:r>
            <w:r>
              <w:rPr>
                <w:sz w:val="14"/>
                <w:szCs w:val="14"/>
              </w:rPr>
              <w:t xml:space="preserve"> </w:t>
            </w:r>
            <w:r w:rsidRPr="000E40AB">
              <w:rPr>
                <w:sz w:val="14"/>
                <w:szCs w:val="14"/>
              </w:rPr>
              <w:t>questionnaire- based survey. Pediatr</w:t>
            </w:r>
            <w:r>
              <w:rPr>
                <w:sz w:val="14"/>
                <w:szCs w:val="14"/>
              </w:rPr>
              <w:t xml:space="preserve"> </w:t>
            </w:r>
            <w:r w:rsidRPr="000E40AB">
              <w:rPr>
                <w:sz w:val="14"/>
                <w:szCs w:val="14"/>
              </w:rPr>
              <w:t>Blood Cancer. 2023;70(5):e30229.</w:t>
            </w:r>
            <w:r>
              <w:rPr>
                <w:sz w:val="14"/>
                <w:szCs w:val="14"/>
              </w:rPr>
              <w:t xml:space="preserve"> (M21, IF 2.9)</w:t>
            </w:r>
          </w:p>
        </w:tc>
      </w:tr>
      <w:tr w:rsidR="009A2A3F" w:rsidRPr="008A2849" w14:paraId="774BF032" w14:textId="77777777" w:rsidTr="009A2A3F">
        <w:trPr>
          <w:trHeight w:val="369"/>
        </w:trPr>
        <w:tc>
          <w:tcPr>
            <w:tcW w:w="272" w:type="dxa"/>
            <w:vAlign w:val="center"/>
          </w:tcPr>
          <w:p w14:paraId="64424D87" w14:textId="77777777" w:rsidR="009A2A3F" w:rsidRPr="008A2849" w:rsidRDefault="009A2A3F" w:rsidP="009A2A3F">
            <w:pPr>
              <w:pStyle w:val="TableParagraph"/>
              <w:ind w:left="0" w:right="63"/>
              <w:jc w:val="center"/>
              <w:rPr>
                <w:sz w:val="14"/>
                <w:szCs w:val="14"/>
              </w:rPr>
            </w:pPr>
            <w:r w:rsidRPr="008A2849">
              <w:rPr>
                <w:spacing w:val="-5"/>
                <w:sz w:val="14"/>
                <w:szCs w:val="14"/>
              </w:rPr>
              <w:t>4.</w:t>
            </w:r>
          </w:p>
        </w:tc>
        <w:tc>
          <w:tcPr>
            <w:tcW w:w="9356" w:type="dxa"/>
            <w:gridSpan w:val="7"/>
            <w:vAlign w:val="center"/>
          </w:tcPr>
          <w:p w14:paraId="5EA516DF" w14:textId="77777777" w:rsidR="009A2A3F" w:rsidRPr="00087A2C" w:rsidRDefault="009A2A3F" w:rsidP="009A2A3F">
            <w:pPr>
              <w:pStyle w:val="TableParagraph"/>
              <w:ind w:right="47"/>
              <w:rPr>
                <w:sz w:val="14"/>
                <w:szCs w:val="14"/>
              </w:rPr>
            </w:pPr>
            <w:r w:rsidRPr="00087A2C">
              <w:rPr>
                <w:sz w:val="14"/>
                <w:szCs w:val="14"/>
              </w:rPr>
              <w:t>Kroeze E, Arias Padilla L, Bakker M, Boer JM, Hagleitner MM, Burkhardt B, Mori T, Attarbaschi A, Verdú-Amorós J, Pillon M, Anderzhanova L, Kabíčková</w:t>
            </w:r>
          </w:p>
          <w:p w14:paraId="7E6B5940" w14:textId="77777777" w:rsidR="009A2A3F" w:rsidRPr="008A2849" w:rsidRDefault="009A2A3F" w:rsidP="009A2A3F">
            <w:pPr>
              <w:pStyle w:val="TableParagraph"/>
              <w:ind w:right="47"/>
              <w:rPr>
                <w:sz w:val="14"/>
                <w:szCs w:val="14"/>
              </w:rPr>
            </w:pPr>
            <w:r w:rsidRPr="00087A2C">
              <w:rPr>
                <w:sz w:val="14"/>
                <w:szCs w:val="14"/>
              </w:rPr>
              <w:t>E, Chiang AKS, Kebudi R, Mellgren K</w:t>
            </w:r>
            <w:r w:rsidRPr="00B962E2">
              <w:rPr>
                <w:b/>
                <w:bCs/>
                <w:sz w:val="14"/>
                <w:szCs w:val="14"/>
              </w:rPr>
              <w:t xml:space="preserve">, </w:t>
            </w:r>
            <w:r w:rsidRPr="00B962E2">
              <w:rPr>
                <w:b/>
                <w:bCs/>
                <w:sz w:val="14"/>
                <w:szCs w:val="14"/>
                <w:u w:val="single"/>
              </w:rPr>
              <w:t>Lazic J</w:t>
            </w:r>
            <w:r w:rsidRPr="00087A2C">
              <w:rPr>
                <w:sz w:val="14"/>
                <w:szCs w:val="14"/>
              </w:rPr>
              <w:t xml:space="preserve">, Jazbec J, Meijerink JPP, </w:t>
            </w:r>
            <w:r w:rsidRPr="000E40AB">
              <w:rPr>
                <w:sz w:val="14"/>
                <w:szCs w:val="14"/>
              </w:rPr>
              <w:t>Beishuizen A, Loeffen JLC; Pediatric</w:t>
            </w:r>
            <w:r>
              <w:rPr>
                <w:sz w:val="14"/>
                <w:szCs w:val="14"/>
              </w:rPr>
              <w:t xml:space="preserve"> </w:t>
            </w:r>
            <w:r w:rsidRPr="000E40AB">
              <w:rPr>
                <w:sz w:val="14"/>
                <w:szCs w:val="14"/>
              </w:rPr>
              <w:t>Precursor B-Cell Lymphoblastic</w:t>
            </w:r>
            <w:r>
              <w:rPr>
                <w:sz w:val="14"/>
                <w:szCs w:val="14"/>
              </w:rPr>
              <w:t xml:space="preserve"> </w:t>
            </w:r>
            <w:r w:rsidRPr="000E40AB">
              <w:rPr>
                <w:sz w:val="14"/>
                <w:szCs w:val="14"/>
              </w:rPr>
              <w:t>Malignancies: From Extramedullary to</w:t>
            </w:r>
            <w:r>
              <w:rPr>
                <w:sz w:val="14"/>
                <w:szCs w:val="14"/>
              </w:rPr>
              <w:t xml:space="preserve"> </w:t>
            </w:r>
            <w:r w:rsidRPr="000E40AB">
              <w:rPr>
                <w:sz w:val="14"/>
                <w:szCs w:val="14"/>
              </w:rPr>
              <w:t>Medullary Involvement. European</w:t>
            </w:r>
            <w:r>
              <w:rPr>
                <w:sz w:val="14"/>
                <w:szCs w:val="14"/>
              </w:rPr>
              <w:t xml:space="preserve"> </w:t>
            </w:r>
            <w:r w:rsidRPr="000E40AB">
              <w:rPr>
                <w:sz w:val="14"/>
                <w:szCs w:val="14"/>
              </w:rPr>
              <w:t>Intergroup for Childhood Non-Hodgkin</w:t>
            </w:r>
            <w:r>
              <w:rPr>
                <w:sz w:val="14"/>
                <w:szCs w:val="14"/>
              </w:rPr>
              <w:t xml:space="preserve"> </w:t>
            </w:r>
            <w:r w:rsidRPr="00087A2C">
              <w:rPr>
                <w:sz w:val="14"/>
                <w:szCs w:val="14"/>
              </w:rPr>
              <w:t xml:space="preserve">Lymphoma (EICNHL) and the International Berlin–Frankfurt–Münster </w:t>
            </w:r>
            <w:r w:rsidRPr="000E40AB">
              <w:rPr>
                <w:sz w:val="14"/>
                <w:szCs w:val="14"/>
              </w:rPr>
              <w:t>(i-BFM) Study. Cancers (Basel).</w:t>
            </w:r>
            <w:r>
              <w:rPr>
                <w:sz w:val="14"/>
                <w:szCs w:val="14"/>
              </w:rPr>
              <w:t xml:space="preserve"> </w:t>
            </w:r>
            <w:r w:rsidRPr="000E40AB">
              <w:rPr>
                <w:sz w:val="14"/>
                <w:szCs w:val="14"/>
                <w:lang w:val="de-CH"/>
              </w:rPr>
              <w:t>2022;14(16):3895.</w:t>
            </w:r>
            <w:r>
              <w:rPr>
                <w:sz w:val="14"/>
                <w:szCs w:val="14"/>
                <w:lang w:val="de-CH"/>
              </w:rPr>
              <w:t xml:space="preserve"> </w:t>
            </w:r>
            <w:r>
              <w:rPr>
                <w:sz w:val="14"/>
                <w:szCs w:val="14"/>
              </w:rPr>
              <w:t>(M21, IF 5.6)</w:t>
            </w:r>
          </w:p>
        </w:tc>
      </w:tr>
      <w:tr w:rsidR="009A2A3F" w:rsidRPr="008A2849" w14:paraId="76EFCFF1" w14:textId="77777777" w:rsidTr="009A2A3F">
        <w:trPr>
          <w:trHeight w:val="244"/>
        </w:trPr>
        <w:tc>
          <w:tcPr>
            <w:tcW w:w="272" w:type="dxa"/>
            <w:vAlign w:val="center"/>
          </w:tcPr>
          <w:p w14:paraId="374AA96C" w14:textId="77777777" w:rsidR="009A2A3F" w:rsidRPr="008A2849" w:rsidRDefault="009A2A3F" w:rsidP="009A2A3F">
            <w:pPr>
              <w:pStyle w:val="TableParagraph"/>
              <w:ind w:left="0" w:right="63"/>
              <w:jc w:val="center"/>
              <w:rPr>
                <w:sz w:val="14"/>
                <w:szCs w:val="14"/>
              </w:rPr>
            </w:pPr>
            <w:r w:rsidRPr="008A2849">
              <w:rPr>
                <w:spacing w:val="-5"/>
                <w:sz w:val="14"/>
                <w:szCs w:val="14"/>
              </w:rPr>
              <w:t>5.</w:t>
            </w:r>
          </w:p>
        </w:tc>
        <w:tc>
          <w:tcPr>
            <w:tcW w:w="9356" w:type="dxa"/>
            <w:gridSpan w:val="7"/>
            <w:vAlign w:val="center"/>
          </w:tcPr>
          <w:p w14:paraId="4652666E" w14:textId="77777777" w:rsidR="009A2A3F" w:rsidRPr="000E40AB" w:rsidRDefault="009A2A3F" w:rsidP="009A2A3F">
            <w:pPr>
              <w:pStyle w:val="TableParagraph"/>
              <w:ind w:right="47"/>
              <w:rPr>
                <w:sz w:val="14"/>
                <w:szCs w:val="14"/>
              </w:rPr>
            </w:pPr>
            <w:r w:rsidRPr="00087A2C">
              <w:rPr>
                <w:sz w:val="14"/>
                <w:szCs w:val="14"/>
              </w:rPr>
              <w:t xml:space="preserve">Taj MM, Maecker-Kolhoff B, Ling R, </w:t>
            </w:r>
            <w:r w:rsidRPr="000E40AB">
              <w:rPr>
                <w:sz w:val="14"/>
                <w:szCs w:val="14"/>
              </w:rPr>
              <w:t>Bomken S, Burkhardt B, Chiang AKS,</w:t>
            </w:r>
            <w:r>
              <w:rPr>
                <w:sz w:val="14"/>
                <w:szCs w:val="14"/>
              </w:rPr>
              <w:t xml:space="preserve"> </w:t>
            </w:r>
            <w:r w:rsidRPr="000E40AB">
              <w:rPr>
                <w:sz w:val="14"/>
                <w:szCs w:val="14"/>
              </w:rPr>
              <w:t>Csoka M, Füreder A, Haouy S</w:t>
            </w:r>
            <w:r w:rsidRPr="00A6171C">
              <w:rPr>
                <w:b/>
                <w:bCs/>
                <w:sz w:val="14"/>
                <w:szCs w:val="14"/>
              </w:rPr>
              <w:t xml:space="preserve">, </w:t>
            </w:r>
            <w:r w:rsidRPr="00A6171C">
              <w:rPr>
                <w:b/>
                <w:bCs/>
                <w:sz w:val="14"/>
                <w:szCs w:val="14"/>
                <w:u w:val="single"/>
              </w:rPr>
              <w:t>Lazic J</w:t>
            </w:r>
            <w:r w:rsidRPr="00A6171C">
              <w:rPr>
                <w:b/>
                <w:bCs/>
                <w:sz w:val="14"/>
                <w:szCs w:val="14"/>
              </w:rPr>
              <w:t>,</w:t>
            </w:r>
            <w:r>
              <w:rPr>
                <w:sz w:val="14"/>
                <w:szCs w:val="14"/>
              </w:rPr>
              <w:t xml:space="preserve"> </w:t>
            </w:r>
            <w:r w:rsidRPr="000E40AB">
              <w:rPr>
                <w:sz w:val="14"/>
                <w:szCs w:val="14"/>
              </w:rPr>
              <w:t>Miakova N, Minard-Colin V, Turner SD,</w:t>
            </w:r>
          </w:p>
          <w:p w14:paraId="62306DC3" w14:textId="77777777" w:rsidR="009A2A3F" w:rsidRPr="008A2849" w:rsidRDefault="009A2A3F" w:rsidP="009A2A3F">
            <w:pPr>
              <w:pStyle w:val="TableParagraph"/>
              <w:ind w:right="47"/>
              <w:rPr>
                <w:sz w:val="14"/>
                <w:szCs w:val="14"/>
              </w:rPr>
            </w:pPr>
            <w:r w:rsidRPr="000E40AB">
              <w:rPr>
                <w:sz w:val="14"/>
                <w:szCs w:val="14"/>
              </w:rPr>
              <w:t>Uyttebroeck A, Attarbaschi A; European</w:t>
            </w:r>
            <w:r>
              <w:rPr>
                <w:sz w:val="14"/>
                <w:szCs w:val="14"/>
              </w:rPr>
              <w:t xml:space="preserve"> </w:t>
            </w:r>
            <w:r w:rsidRPr="000E40AB">
              <w:rPr>
                <w:sz w:val="14"/>
                <w:szCs w:val="14"/>
              </w:rPr>
              <w:t>Intergroup for Childhood</w:t>
            </w:r>
            <w:r>
              <w:rPr>
                <w:sz w:val="14"/>
                <w:szCs w:val="14"/>
              </w:rPr>
              <w:t xml:space="preserve"> </w:t>
            </w:r>
            <w:r w:rsidRPr="000E40AB">
              <w:rPr>
                <w:sz w:val="14"/>
                <w:szCs w:val="14"/>
              </w:rPr>
              <w:t>Non-Hodgkin’s Lymphoma (EICNHL), the</w:t>
            </w:r>
            <w:r>
              <w:rPr>
                <w:sz w:val="14"/>
                <w:szCs w:val="14"/>
              </w:rPr>
              <w:t xml:space="preserve"> </w:t>
            </w:r>
            <w:r w:rsidRPr="000E40AB">
              <w:rPr>
                <w:sz w:val="14"/>
                <w:szCs w:val="14"/>
              </w:rPr>
              <w:t>international</w:t>
            </w:r>
            <w:r>
              <w:rPr>
                <w:sz w:val="14"/>
                <w:szCs w:val="14"/>
              </w:rPr>
              <w:t xml:space="preserve"> </w:t>
            </w:r>
            <w:r w:rsidRPr="00087A2C">
              <w:rPr>
                <w:sz w:val="14"/>
                <w:szCs w:val="14"/>
              </w:rPr>
              <w:t xml:space="preserve">Berlin-Frankfurt-Münster (i- BFM) Study </w:t>
            </w:r>
            <w:r w:rsidRPr="000E40AB">
              <w:rPr>
                <w:sz w:val="14"/>
                <w:szCs w:val="14"/>
              </w:rPr>
              <w:t>Group. Primary post-transplant</w:t>
            </w:r>
            <w:r>
              <w:rPr>
                <w:sz w:val="14"/>
                <w:szCs w:val="14"/>
              </w:rPr>
              <w:t xml:space="preserve"> </w:t>
            </w:r>
            <w:r w:rsidRPr="000E40AB">
              <w:rPr>
                <w:sz w:val="14"/>
                <w:szCs w:val="14"/>
              </w:rPr>
              <w:t>lymphoproliferative disorder of the</w:t>
            </w:r>
            <w:r>
              <w:rPr>
                <w:sz w:val="14"/>
                <w:szCs w:val="14"/>
              </w:rPr>
              <w:t xml:space="preserve"> </w:t>
            </w:r>
            <w:r w:rsidRPr="000E40AB">
              <w:rPr>
                <w:sz w:val="14"/>
                <w:szCs w:val="14"/>
              </w:rPr>
              <w:t>central nervous system: characteristics,</w:t>
            </w:r>
            <w:r>
              <w:rPr>
                <w:sz w:val="14"/>
                <w:szCs w:val="14"/>
              </w:rPr>
              <w:t xml:space="preserve"> </w:t>
            </w:r>
            <w:r w:rsidRPr="000E40AB">
              <w:rPr>
                <w:sz w:val="14"/>
                <w:szCs w:val="14"/>
              </w:rPr>
              <w:t>management and outcome in 25</w:t>
            </w:r>
            <w:r>
              <w:rPr>
                <w:sz w:val="14"/>
                <w:szCs w:val="14"/>
              </w:rPr>
              <w:t xml:space="preserve"> </w:t>
            </w:r>
            <w:r w:rsidRPr="000E40AB">
              <w:rPr>
                <w:sz w:val="14"/>
                <w:szCs w:val="14"/>
              </w:rPr>
              <w:t>paediatric patients. Br J Haematol.</w:t>
            </w:r>
            <w:r>
              <w:rPr>
                <w:sz w:val="14"/>
                <w:szCs w:val="14"/>
              </w:rPr>
              <w:t xml:space="preserve"> </w:t>
            </w:r>
            <w:r w:rsidRPr="000E40AB">
              <w:rPr>
                <w:sz w:val="14"/>
                <w:szCs w:val="14"/>
              </w:rPr>
              <w:t>2021;193(6):1178-1184.</w:t>
            </w:r>
            <w:r>
              <w:rPr>
                <w:sz w:val="14"/>
                <w:szCs w:val="14"/>
              </w:rPr>
              <w:t xml:space="preserve"> (M21, IF 7.444)</w:t>
            </w:r>
          </w:p>
        </w:tc>
      </w:tr>
      <w:tr w:rsidR="009A2A3F" w:rsidRPr="008A2849" w14:paraId="23B401B9" w14:textId="77777777" w:rsidTr="009A2A3F">
        <w:trPr>
          <w:trHeight w:val="244"/>
        </w:trPr>
        <w:tc>
          <w:tcPr>
            <w:tcW w:w="9628" w:type="dxa"/>
            <w:gridSpan w:val="8"/>
            <w:vAlign w:val="center"/>
          </w:tcPr>
          <w:p w14:paraId="69094549" w14:textId="77777777" w:rsidR="009A2A3F" w:rsidRPr="008A2849" w:rsidRDefault="009A2A3F" w:rsidP="009A2A3F">
            <w:pPr>
              <w:pStyle w:val="TableParagraph"/>
              <w:rPr>
                <w:b/>
                <w:sz w:val="14"/>
                <w:szCs w:val="14"/>
              </w:rPr>
            </w:pPr>
            <w:r w:rsidRPr="008A2849">
              <w:rPr>
                <w:b/>
                <w:sz w:val="14"/>
                <w:szCs w:val="14"/>
              </w:rPr>
              <w:t>Збирни</w:t>
            </w:r>
            <w:r w:rsidRPr="008A2849">
              <w:rPr>
                <w:b/>
                <w:spacing w:val="-8"/>
                <w:sz w:val="14"/>
                <w:szCs w:val="14"/>
              </w:rPr>
              <w:t xml:space="preserve"> </w:t>
            </w:r>
            <w:r w:rsidRPr="008A2849">
              <w:rPr>
                <w:b/>
                <w:sz w:val="14"/>
                <w:szCs w:val="14"/>
              </w:rPr>
              <w:t>подаци</w:t>
            </w:r>
            <w:r w:rsidRPr="008A2849">
              <w:rPr>
                <w:b/>
                <w:spacing w:val="-7"/>
                <w:sz w:val="14"/>
                <w:szCs w:val="14"/>
              </w:rPr>
              <w:t xml:space="preserve"> </w:t>
            </w:r>
            <w:r w:rsidRPr="008A2849">
              <w:rPr>
                <w:b/>
                <w:sz w:val="14"/>
                <w:szCs w:val="14"/>
              </w:rPr>
              <w:t>научне,</w:t>
            </w:r>
            <w:r w:rsidRPr="008A2849">
              <w:rPr>
                <w:b/>
                <w:spacing w:val="-8"/>
                <w:sz w:val="14"/>
                <w:szCs w:val="14"/>
              </w:rPr>
              <w:t xml:space="preserve"> </w:t>
            </w:r>
            <w:r w:rsidRPr="008A2849">
              <w:rPr>
                <w:b/>
                <w:sz w:val="14"/>
                <w:szCs w:val="14"/>
              </w:rPr>
              <w:t>односно</w:t>
            </w:r>
            <w:r w:rsidRPr="008A2849">
              <w:rPr>
                <w:b/>
                <w:spacing w:val="-7"/>
                <w:sz w:val="14"/>
                <w:szCs w:val="14"/>
              </w:rPr>
              <w:t xml:space="preserve"> </w:t>
            </w:r>
            <w:r w:rsidRPr="008A2849">
              <w:rPr>
                <w:b/>
                <w:sz w:val="14"/>
                <w:szCs w:val="14"/>
              </w:rPr>
              <w:t>уметничке</w:t>
            </w:r>
            <w:r w:rsidRPr="008A2849">
              <w:rPr>
                <w:b/>
                <w:spacing w:val="-9"/>
                <w:sz w:val="14"/>
                <w:szCs w:val="14"/>
              </w:rPr>
              <w:t xml:space="preserve"> </w:t>
            </w:r>
            <w:r w:rsidRPr="008A2849">
              <w:rPr>
                <w:b/>
                <w:sz w:val="14"/>
                <w:szCs w:val="14"/>
              </w:rPr>
              <w:t>и</w:t>
            </w:r>
            <w:r w:rsidRPr="008A2849">
              <w:rPr>
                <w:b/>
                <w:spacing w:val="-5"/>
                <w:sz w:val="14"/>
                <w:szCs w:val="14"/>
              </w:rPr>
              <w:t xml:space="preserve"> </w:t>
            </w:r>
            <w:r w:rsidRPr="008A2849">
              <w:rPr>
                <w:b/>
                <w:sz w:val="14"/>
                <w:szCs w:val="14"/>
              </w:rPr>
              <w:t>стручне</w:t>
            </w:r>
            <w:r w:rsidRPr="008A2849">
              <w:rPr>
                <w:b/>
                <w:spacing w:val="-8"/>
                <w:sz w:val="14"/>
                <w:szCs w:val="14"/>
              </w:rPr>
              <w:t xml:space="preserve"> </w:t>
            </w:r>
            <w:r w:rsidRPr="008A2849">
              <w:rPr>
                <w:b/>
                <w:sz w:val="14"/>
                <w:szCs w:val="14"/>
              </w:rPr>
              <w:t>активности</w:t>
            </w:r>
            <w:r w:rsidRPr="008A2849">
              <w:rPr>
                <w:b/>
                <w:spacing w:val="-7"/>
                <w:sz w:val="14"/>
                <w:szCs w:val="14"/>
              </w:rPr>
              <w:t xml:space="preserve"> </w:t>
            </w:r>
            <w:r w:rsidRPr="008A2849">
              <w:rPr>
                <w:b/>
                <w:spacing w:val="-2"/>
                <w:sz w:val="14"/>
                <w:szCs w:val="14"/>
              </w:rPr>
              <w:t>наставника</w:t>
            </w:r>
          </w:p>
        </w:tc>
      </w:tr>
      <w:tr w:rsidR="009A2A3F" w:rsidRPr="008A2849" w14:paraId="4184CC37" w14:textId="77777777" w:rsidTr="009A2A3F">
        <w:trPr>
          <w:trHeight w:val="244"/>
        </w:trPr>
        <w:tc>
          <w:tcPr>
            <w:tcW w:w="4957" w:type="dxa"/>
            <w:gridSpan w:val="4"/>
            <w:vAlign w:val="center"/>
          </w:tcPr>
          <w:p w14:paraId="4BB2E7E1" w14:textId="77777777" w:rsidR="009A2A3F" w:rsidRPr="008A2849" w:rsidRDefault="009A2A3F" w:rsidP="009A2A3F">
            <w:pPr>
              <w:pStyle w:val="TableParagraph"/>
              <w:rPr>
                <w:sz w:val="14"/>
                <w:szCs w:val="14"/>
              </w:rPr>
            </w:pPr>
            <w:r w:rsidRPr="008A2849">
              <w:rPr>
                <w:sz w:val="14"/>
                <w:szCs w:val="14"/>
              </w:rPr>
              <w:t>Укупан</w:t>
            </w:r>
            <w:r w:rsidRPr="008A2849">
              <w:rPr>
                <w:spacing w:val="-4"/>
                <w:sz w:val="14"/>
                <w:szCs w:val="14"/>
              </w:rPr>
              <w:t xml:space="preserve"> </w:t>
            </w:r>
            <w:r w:rsidRPr="008A2849">
              <w:rPr>
                <w:sz w:val="14"/>
                <w:szCs w:val="14"/>
              </w:rPr>
              <w:t>број</w:t>
            </w:r>
            <w:r w:rsidRPr="008A2849">
              <w:rPr>
                <w:spacing w:val="-4"/>
                <w:sz w:val="14"/>
                <w:szCs w:val="14"/>
              </w:rPr>
              <w:t xml:space="preserve"> </w:t>
            </w:r>
            <w:r w:rsidRPr="008A2849">
              <w:rPr>
                <w:spacing w:val="-2"/>
                <w:sz w:val="14"/>
                <w:szCs w:val="14"/>
              </w:rPr>
              <w:t>цитата</w:t>
            </w:r>
          </w:p>
        </w:tc>
        <w:tc>
          <w:tcPr>
            <w:tcW w:w="4671" w:type="dxa"/>
            <w:gridSpan w:val="4"/>
            <w:vAlign w:val="center"/>
          </w:tcPr>
          <w:p w14:paraId="29767C21" w14:textId="77777777" w:rsidR="009A2A3F" w:rsidRPr="008A2849" w:rsidRDefault="009A2A3F" w:rsidP="009A2A3F">
            <w:pPr>
              <w:pStyle w:val="TableParagraph"/>
              <w:rPr>
                <w:sz w:val="14"/>
                <w:szCs w:val="14"/>
              </w:rPr>
            </w:pPr>
            <w:r w:rsidRPr="007F424C">
              <w:rPr>
                <w:sz w:val="14"/>
                <w:szCs w:val="14"/>
              </w:rPr>
              <w:t>644</w:t>
            </w:r>
          </w:p>
        </w:tc>
      </w:tr>
      <w:tr w:rsidR="009A2A3F" w:rsidRPr="008A2849" w14:paraId="3AEA8350" w14:textId="77777777" w:rsidTr="009A2A3F">
        <w:trPr>
          <w:trHeight w:val="244"/>
        </w:trPr>
        <w:tc>
          <w:tcPr>
            <w:tcW w:w="4957" w:type="dxa"/>
            <w:gridSpan w:val="4"/>
            <w:vAlign w:val="center"/>
          </w:tcPr>
          <w:p w14:paraId="1E9B25BC" w14:textId="77777777" w:rsidR="009A2A3F" w:rsidRPr="008A2849" w:rsidRDefault="009A2A3F" w:rsidP="009A2A3F">
            <w:pPr>
              <w:pStyle w:val="TableParagraph"/>
              <w:rPr>
                <w:sz w:val="14"/>
                <w:szCs w:val="14"/>
              </w:rPr>
            </w:pPr>
            <w:r w:rsidRPr="008A2849">
              <w:rPr>
                <w:sz w:val="14"/>
                <w:szCs w:val="14"/>
              </w:rPr>
              <w:t>Укупан</w:t>
            </w:r>
            <w:r w:rsidRPr="008A2849">
              <w:rPr>
                <w:spacing w:val="-4"/>
                <w:sz w:val="14"/>
                <w:szCs w:val="14"/>
              </w:rPr>
              <w:t xml:space="preserve"> </w:t>
            </w:r>
            <w:r w:rsidRPr="008A2849">
              <w:rPr>
                <w:sz w:val="14"/>
                <w:szCs w:val="14"/>
              </w:rPr>
              <w:t>број</w:t>
            </w:r>
            <w:r w:rsidRPr="008A2849">
              <w:rPr>
                <w:spacing w:val="-4"/>
                <w:sz w:val="14"/>
                <w:szCs w:val="14"/>
              </w:rPr>
              <w:t xml:space="preserve"> </w:t>
            </w:r>
            <w:r w:rsidRPr="008A2849">
              <w:rPr>
                <w:sz w:val="14"/>
                <w:szCs w:val="14"/>
              </w:rPr>
              <w:t>радова</w:t>
            </w:r>
            <w:r w:rsidRPr="008A2849">
              <w:rPr>
                <w:spacing w:val="-5"/>
                <w:sz w:val="14"/>
                <w:szCs w:val="14"/>
              </w:rPr>
              <w:t xml:space="preserve"> </w:t>
            </w:r>
            <w:r w:rsidRPr="008A2849">
              <w:rPr>
                <w:sz w:val="14"/>
                <w:szCs w:val="14"/>
              </w:rPr>
              <w:t>са</w:t>
            </w:r>
            <w:r w:rsidRPr="008A2849">
              <w:rPr>
                <w:spacing w:val="-2"/>
                <w:sz w:val="14"/>
                <w:szCs w:val="14"/>
              </w:rPr>
              <w:t xml:space="preserve"> </w:t>
            </w:r>
            <w:r w:rsidRPr="008A2849">
              <w:rPr>
                <w:sz w:val="14"/>
                <w:szCs w:val="14"/>
              </w:rPr>
              <w:t>SCI</w:t>
            </w:r>
            <w:r w:rsidRPr="008A2849">
              <w:rPr>
                <w:spacing w:val="-7"/>
                <w:sz w:val="14"/>
                <w:szCs w:val="14"/>
              </w:rPr>
              <w:t xml:space="preserve"> </w:t>
            </w:r>
            <w:r w:rsidRPr="008A2849">
              <w:rPr>
                <w:sz w:val="14"/>
                <w:szCs w:val="14"/>
              </w:rPr>
              <w:t>(SSCI)</w:t>
            </w:r>
            <w:r w:rsidRPr="008A2849">
              <w:rPr>
                <w:spacing w:val="-4"/>
                <w:sz w:val="14"/>
                <w:szCs w:val="14"/>
              </w:rPr>
              <w:t xml:space="preserve"> листе</w:t>
            </w:r>
          </w:p>
        </w:tc>
        <w:tc>
          <w:tcPr>
            <w:tcW w:w="4671" w:type="dxa"/>
            <w:gridSpan w:val="4"/>
            <w:vAlign w:val="center"/>
          </w:tcPr>
          <w:p w14:paraId="41036946" w14:textId="77777777" w:rsidR="009A2A3F" w:rsidRPr="008A2849" w:rsidRDefault="009A2A3F" w:rsidP="009A2A3F">
            <w:pPr>
              <w:pStyle w:val="TableParagraph"/>
              <w:rPr>
                <w:sz w:val="14"/>
                <w:szCs w:val="14"/>
              </w:rPr>
            </w:pPr>
            <w:r>
              <w:rPr>
                <w:sz w:val="14"/>
                <w:szCs w:val="14"/>
              </w:rPr>
              <w:t>41</w:t>
            </w:r>
          </w:p>
        </w:tc>
      </w:tr>
      <w:tr w:rsidR="009A2A3F" w:rsidRPr="008A2849" w14:paraId="23F29AB8" w14:textId="77777777" w:rsidTr="009A2A3F">
        <w:trPr>
          <w:trHeight w:val="277"/>
        </w:trPr>
        <w:tc>
          <w:tcPr>
            <w:tcW w:w="4957" w:type="dxa"/>
            <w:gridSpan w:val="4"/>
            <w:vAlign w:val="center"/>
          </w:tcPr>
          <w:p w14:paraId="51BC6895" w14:textId="77777777" w:rsidR="009A2A3F" w:rsidRPr="008A2849" w:rsidRDefault="009A2A3F" w:rsidP="009A2A3F">
            <w:pPr>
              <w:pStyle w:val="TableParagraph"/>
              <w:rPr>
                <w:sz w:val="14"/>
                <w:szCs w:val="14"/>
              </w:rPr>
            </w:pPr>
            <w:r w:rsidRPr="008A2849">
              <w:rPr>
                <w:sz w:val="14"/>
                <w:szCs w:val="14"/>
              </w:rPr>
              <w:t>Тренутно</w:t>
            </w:r>
            <w:r w:rsidRPr="008A2849">
              <w:rPr>
                <w:spacing w:val="-3"/>
                <w:sz w:val="14"/>
                <w:szCs w:val="14"/>
              </w:rPr>
              <w:t xml:space="preserve"> </w:t>
            </w:r>
            <w:r w:rsidRPr="008A2849">
              <w:rPr>
                <w:sz w:val="14"/>
                <w:szCs w:val="14"/>
              </w:rPr>
              <w:t>учешће</w:t>
            </w:r>
            <w:r w:rsidRPr="008A2849">
              <w:rPr>
                <w:spacing w:val="-7"/>
                <w:sz w:val="14"/>
                <w:szCs w:val="14"/>
              </w:rPr>
              <w:t xml:space="preserve"> </w:t>
            </w:r>
            <w:r w:rsidRPr="008A2849">
              <w:rPr>
                <w:sz w:val="14"/>
                <w:szCs w:val="14"/>
              </w:rPr>
              <w:t>на</w:t>
            </w:r>
            <w:r w:rsidRPr="008A2849">
              <w:rPr>
                <w:spacing w:val="-3"/>
                <w:sz w:val="14"/>
                <w:szCs w:val="14"/>
              </w:rPr>
              <w:t xml:space="preserve"> </w:t>
            </w:r>
            <w:r w:rsidRPr="008A2849">
              <w:rPr>
                <w:spacing w:val="-2"/>
                <w:sz w:val="14"/>
                <w:szCs w:val="14"/>
              </w:rPr>
              <w:t>пројектима</w:t>
            </w:r>
          </w:p>
        </w:tc>
        <w:tc>
          <w:tcPr>
            <w:tcW w:w="3498" w:type="dxa"/>
            <w:gridSpan w:val="3"/>
            <w:vAlign w:val="center"/>
          </w:tcPr>
          <w:p w14:paraId="4404F1C6" w14:textId="77777777" w:rsidR="009A2A3F" w:rsidRPr="008A2849" w:rsidRDefault="009A2A3F" w:rsidP="009A2A3F">
            <w:pPr>
              <w:pStyle w:val="TableParagraph"/>
              <w:rPr>
                <w:sz w:val="14"/>
                <w:szCs w:val="14"/>
                <w:lang w:val="sr-Cyrl-RS"/>
              </w:rPr>
            </w:pPr>
            <w:r w:rsidRPr="008A2849">
              <w:rPr>
                <w:sz w:val="14"/>
                <w:szCs w:val="14"/>
              </w:rPr>
              <w:t>Домаћи</w:t>
            </w:r>
            <w:r w:rsidRPr="008A2849">
              <w:rPr>
                <w:spacing w:val="-5"/>
                <w:sz w:val="14"/>
                <w:szCs w:val="14"/>
              </w:rPr>
              <w:t xml:space="preserve"> </w:t>
            </w:r>
            <w:r w:rsidRPr="008A2849">
              <w:rPr>
                <w:spacing w:val="-5"/>
                <w:sz w:val="14"/>
                <w:szCs w:val="14"/>
                <w:lang w:val="sr-Cyrl-RS"/>
              </w:rPr>
              <w:t>(</w:t>
            </w:r>
            <w:r>
              <w:rPr>
                <w:spacing w:val="-5"/>
                <w:sz w:val="14"/>
                <w:szCs w:val="14"/>
              </w:rPr>
              <w:t>1</w:t>
            </w:r>
            <w:r w:rsidRPr="008A2849">
              <w:rPr>
                <w:spacing w:val="-5"/>
                <w:sz w:val="14"/>
                <w:szCs w:val="14"/>
                <w:lang w:val="sr-Cyrl-RS"/>
              </w:rPr>
              <w:t>)</w:t>
            </w:r>
          </w:p>
        </w:tc>
        <w:tc>
          <w:tcPr>
            <w:tcW w:w="1173" w:type="dxa"/>
            <w:vAlign w:val="center"/>
          </w:tcPr>
          <w:p w14:paraId="0CBC0403" w14:textId="77777777" w:rsidR="009A2A3F" w:rsidRPr="008A2849" w:rsidRDefault="009A2A3F" w:rsidP="009A2A3F">
            <w:pPr>
              <w:pStyle w:val="TableParagraph"/>
              <w:rPr>
                <w:sz w:val="14"/>
                <w:szCs w:val="14"/>
                <w:lang w:val="sr-Cyrl-RS"/>
              </w:rPr>
            </w:pPr>
            <w:r w:rsidRPr="008A2849">
              <w:rPr>
                <w:sz w:val="14"/>
                <w:szCs w:val="14"/>
              </w:rPr>
              <w:t>Међународни</w:t>
            </w:r>
            <w:r w:rsidRPr="008A2849">
              <w:rPr>
                <w:spacing w:val="-10"/>
                <w:sz w:val="14"/>
                <w:szCs w:val="14"/>
              </w:rPr>
              <w:t xml:space="preserve"> </w:t>
            </w:r>
            <w:r w:rsidRPr="008A2849">
              <w:rPr>
                <w:spacing w:val="-10"/>
                <w:sz w:val="14"/>
                <w:szCs w:val="14"/>
                <w:lang w:val="sr-Cyrl-RS"/>
              </w:rPr>
              <w:t>(</w:t>
            </w:r>
            <w:r>
              <w:rPr>
                <w:spacing w:val="-10"/>
                <w:sz w:val="14"/>
                <w:szCs w:val="14"/>
              </w:rPr>
              <w:t>3</w:t>
            </w:r>
            <w:r w:rsidRPr="008A2849">
              <w:rPr>
                <w:spacing w:val="-10"/>
                <w:sz w:val="14"/>
                <w:szCs w:val="14"/>
                <w:lang w:val="sr-Cyrl-RS"/>
              </w:rPr>
              <w:t>)</w:t>
            </w:r>
          </w:p>
        </w:tc>
      </w:tr>
      <w:tr w:rsidR="009A2A3F" w:rsidRPr="008A2849" w14:paraId="690C7E6D" w14:textId="77777777" w:rsidTr="009A2A3F">
        <w:trPr>
          <w:trHeight w:val="122"/>
        </w:trPr>
        <w:tc>
          <w:tcPr>
            <w:tcW w:w="1281" w:type="dxa"/>
            <w:gridSpan w:val="2"/>
            <w:vAlign w:val="center"/>
          </w:tcPr>
          <w:p w14:paraId="2D263E17" w14:textId="77777777" w:rsidR="009A2A3F" w:rsidRPr="008A2849" w:rsidRDefault="009A2A3F" w:rsidP="009A2A3F">
            <w:pPr>
              <w:pStyle w:val="TableParagraph"/>
              <w:ind w:left="0"/>
              <w:rPr>
                <w:sz w:val="14"/>
                <w:szCs w:val="14"/>
              </w:rPr>
            </w:pPr>
          </w:p>
          <w:p w14:paraId="2F28C981" w14:textId="77777777" w:rsidR="009A2A3F" w:rsidRPr="008A2849" w:rsidRDefault="009A2A3F" w:rsidP="009A2A3F">
            <w:pPr>
              <w:pStyle w:val="TableParagraph"/>
              <w:rPr>
                <w:sz w:val="14"/>
                <w:szCs w:val="14"/>
              </w:rPr>
            </w:pPr>
            <w:r w:rsidRPr="008A2849">
              <w:rPr>
                <w:spacing w:val="-2"/>
                <w:sz w:val="14"/>
                <w:szCs w:val="14"/>
              </w:rPr>
              <w:t>Усавршавања</w:t>
            </w:r>
          </w:p>
        </w:tc>
        <w:tc>
          <w:tcPr>
            <w:tcW w:w="8347" w:type="dxa"/>
            <w:gridSpan w:val="6"/>
            <w:vAlign w:val="center"/>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370"/>
            </w:tblGrid>
            <w:tr w:rsidR="009A2A3F" w:rsidRPr="006C011D" w14:paraId="4228F426" w14:textId="77777777" w:rsidTr="00F24B63">
              <w:trPr>
                <w:trHeight w:val="1400"/>
              </w:trPr>
              <w:tc>
                <w:tcPr>
                  <w:tcW w:w="6370" w:type="dxa"/>
                  <w:tcBorders>
                    <w:top w:val="none" w:sz="6" w:space="0" w:color="auto"/>
                    <w:bottom w:val="none" w:sz="6" w:space="0" w:color="auto"/>
                  </w:tcBorders>
                </w:tcPr>
                <w:p w14:paraId="4AC728D6" w14:textId="77777777" w:rsidR="009A2A3F" w:rsidRPr="006C011D" w:rsidRDefault="009A2A3F" w:rsidP="00DC0ADE">
                  <w:pPr>
                    <w:pStyle w:val="TableParagraph"/>
                    <w:framePr w:hSpace="180" w:wrap="around" w:vAnchor="page" w:hAnchor="margin" w:xAlign="center" w:y="2341"/>
                    <w:ind w:left="0"/>
                    <w:rPr>
                      <w:sz w:val="14"/>
                      <w:szCs w:val="14"/>
                    </w:rPr>
                  </w:pPr>
                  <w:r w:rsidRPr="006C011D">
                    <w:rPr>
                      <w:sz w:val="14"/>
                      <w:szCs w:val="14"/>
                    </w:rPr>
                    <w:t xml:space="preserve">2024: Visiting scientist, Istituto nazionale dei tumori, Fondazione IRCCS, “Advances in collaboration”, Milano, Italija </w:t>
                  </w:r>
                </w:p>
                <w:p w14:paraId="557684D0" w14:textId="77777777" w:rsidR="009A2A3F" w:rsidRPr="006C011D" w:rsidRDefault="009A2A3F" w:rsidP="00DC0ADE">
                  <w:pPr>
                    <w:pStyle w:val="TableParagraph"/>
                    <w:framePr w:hSpace="180" w:wrap="around" w:vAnchor="page" w:hAnchor="margin" w:xAlign="center" w:y="2341"/>
                    <w:ind w:left="0"/>
                    <w:rPr>
                      <w:sz w:val="14"/>
                      <w:szCs w:val="14"/>
                    </w:rPr>
                  </w:pPr>
                  <w:r w:rsidRPr="006C011D">
                    <w:rPr>
                      <w:sz w:val="14"/>
                      <w:szCs w:val="14"/>
                    </w:rPr>
                    <w:t xml:space="preserve">2016: Visiting scientist, Dana Farber Cаncer Institute/Boston Children’s Hospital/Harvard Medical School, Boston, USA </w:t>
                  </w:r>
                </w:p>
                <w:p w14:paraId="3ED20F0E" w14:textId="77777777" w:rsidR="009A2A3F" w:rsidRPr="006C011D" w:rsidRDefault="009A2A3F" w:rsidP="00DC0ADE">
                  <w:pPr>
                    <w:pStyle w:val="TableParagraph"/>
                    <w:framePr w:hSpace="180" w:wrap="around" w:vAnchor="page" w:hAnchor="margin" w:xAlign="center" w:y="2341"/>
                    <w:ind w:left="0"/>
                    <w:rPr>
                      <w:sz w:val="14"/>
                      <w:szCs w:val="14"/>
                    </w:rPr>
                  </w:pPr>
                  <w:r w:rsidRPr="006C011D">
                    <w:rPr>
                      <w:sz w:val="14"/>
                      <w:szCs w:val="14"/>
                    </w:rPr>
                    <w:t xml:space="preserve">2005-2006: „Special training program in paediatric haematology and oncology“ u „St.Anna Children’s Hospital“, Beč, Austrija </w:t>
                  </w:r>
                </w:p>
                <w:p w14:paraId="1B9870B8" w14:textId="77777777" w:rsidR="009A2A3F" w:rsidRPr="006C011D" w:rsidRDefault="009A2A3F" w:rsidP="00DC0ADE">
                  <w:pPr>
                    <w:pStyle w:val="TableParagraph"/>
                    <w:framePr w:hSpace="180" w:wrap="around" w:vAnchor="page" w:hAnchor="margin" w:xAlign="center" w:y="2341"/>
                    <w:ind w:left="0"/>
                    <w:rPr>
                      <w:sz w:val="14"/>
                      <w:szCs w:val="14"/>
                    </w:rPr>
                  </w:pPr>
                  <w:r w:rsidRPr="006C011D">
                    <w:rPr>
                      <w:sz w:val="14"/>
                      <w:szCs w:val="14"/>
                    </w:rPr>
                    <w:t>2005: „Research program in the hemato- oncology section and laboratory“ na odeljenju pedijatrijske hematologije i onkologije i „Tettamanti Foundation“ laboratoriji, Univerzitet Milano-Bicocca,</w:t>
                  </w:r>
                  <w:r>
                    <w:rPr>
                      <w:sz w:val="14"/>
                      <w:szCs w:val="14"/>
                    </w:rPr>
                    <w:t xml:space="preserve"> </w:t>
                  </w:r>
                  <w:r w:rsidRPr="006C011D">
                    <w:rPr>
                      <w:sz w:val="14"/>
                      <w:szCs w:val="14"/>
                    </w:rPr>
                    <w:t xml:space="preserve">„San Gerardo Hospital“, Monca, Italija </w:t>
                  </w:r>
                </w:p>
              </w:tc>
            </w:tr>
          </w:tbl>
          <w:p w14:paraId="382B1D36" w14:textId="77777777" w:rsidR="009A2A3F" w:rsidRPr="008A2849" w:rsidRDefault="009A2A3F" w:rsidP="009A2A3F">
            <w:pPr>
              <w:pStyle w:val="TableParagraph"/>
              <w:rPr>
                <w:sz w:val="14"/>
                <w:szCs w:val="14"/>
              </w:rPr>
            </w:pPr>
          </w:p>
        </w:tc>
      </w:tr>
      <w:tr w:rsidR="009A2A3F" w:rsidRPr="008A2849" w14:paraId="43A3418A" w14:textId="77777777" w:rsidTr="009A2A3F">
        <w:trPr>
          <w:trHeight w:val="265"/>
        </w:trPr>
        <w:tc>
          <w:tcPr>
            <w:tcW w:w="9628" w:type="dxa"/>
            <w:gridSpan w:val="8"/>
            <w:vAlign w:val="center"/>
          </w:tcPr>
          <w:p w14:paraId="1F5B0553" w14:textId="77777777" w:rsidR="009A2A3F" w:rsidRDefault="009A2A3F" w:rsidP="009A2A3F">
            <w:pPr>
              <w:pStyle w:val="TableParagraph"/>
              <w:rPr>
                <w:spacing w:val="-4"/>
                <w:sz w:val="14"/>
                <w:szCs w:val="14"/>
              </w:rPr>
            </w:pPr>
            <w:r w:rsidRPr="008A2849">
              <w:rPr>
                <w:sz w:val="14"/>
                <w:szCs w:val="14"/>
              </w:rPr>
              <w:t>Други</w:t>
            </w:r>
            <w:r w:rsidRPr="008A2849">
              <w:rPr>
                <w:spacing w:val="-3"/>
                <w:sz w:val="14"/>
                <w:szCs w:val="14"/>
              </w:rPr>
              <w:t xml:space="preserve"> </w:t>
            </w:r>
            <w:r w:rsidRPr="008A2849">
              <w:rPr>
                <w:sz w:val="14"/>
                <w:szCs w:val="14"/>
              </w:rPr>
              <w:t>подаци</w:t>
            </w:r>
            <w:r w:rsidRPr="008A2849">
              <w:rPr>
                <w:spacing w:val="-5"/>
                <w:sz w:val="14"/>
                <w:szCs w:val="14"/>
              </w:rPr>
              <w:t xml:space="preserve"> </w:t>
            </w:r>
            <w:r w:rsidRPr="008A2849">
              <w:rPr>
                <w:sz w:val="14"/>
                <w:szCs w:val="14"/>
              </w:rPr>
              <w:t>које</w:t>
            </w:r>
            <w:r w:rsidRPr="008A2849">
              <w:rPr>
                <w:spacing w:val="-5"/>
                <w:sz w:val="14"/>
                <w:szCs w:val="14"/>
              </w:rPr>
              <w:t xml:space="preserve"> </w:t>
            </w:r>
            <w:r w:rsidRPr="008A2849">
              <w:rPr>
                <w:sz w:val="14"/>
                <w:szCs w:val="14"/>
              </w:rPr>
              <w:t>сматрате</w:t>
            </w:r>
            <w:r w:rsidRPr="008A2849">
              <w:rPr>
                <w:spacing w:val="-5"/>
                <w:sz w:val="14"/>
                <w:szCs w:val="14"/>
              </w:rPr>
              <w:t xml:space="preserve"> </w:t>
            </w:r>
            <w:r w:rsidRPr="008A2849">
              <w:rPr>
                <w:sz w:val="14"/>
                <w:szCs w:val="14"/>
              </w:rPr>
              <w:t>релевантним:</w:t>
            </w:r>
            <w:r w:rsidRPr="008A2849">
              <w:rPr>
                <w:spacing w:val="-4"/>
                <w:sz w:val="14"/>
                <w:szCs w:val="14"/>
              </w:rPr>
              <w:t xml:space="preserve"> </w:t>
            </w:r>
          </w:p>
          <w:p w14:paraId="01E7FFF2" w14:textId="77777777" w:rsidR="009A2A3F" w:rsidRPr="003F39C8" w:rsidRDefault="009A2A3F" w:rsidP="009A2A3F">
            <w:pPr>
              <w:pStyle w:val="TableParagraph"/>
              <w:rPr>
                <w:sz w:val="14"/>
                <w:szCs w:val="14"/>
              </w:rPr>
            </w:pPr>
            <w:r>
              <w:rPr>
                <w:sz w:val="14"/>
                <w:szCs w:val="14"/>
              </w:rPr>
              <w:t xml:space="preserve">1. </w:t>
            </w:r>
            <w:r w:rsidRPr="003F39C8">
              <w:rPr>
                <w:sz w:val="14"/>
                <w:szCs w:val="14"/>
              </w:rPr>
              <w:t>Predsednik SIOPE</w:t>
            </w:r>
            <w:r>
              <w:rPr>
                <w:sz w:val="14"/>
                <w:szCs w:val="14"/>
              </w:rPr>
              <w:t xml:space="preserve"> (European society for pediatric hematology and oncology)</w:t>
            </w:r>
            <w:r w:rsidRPr="003F39C8">
              <w:rPr>
                <w:sz w:val="14"/>
                <w:szCs w:val="14"/>
              </w:rPr>
              <w:t xml:space="preserve"> Education Steering Committee</w:t>
            </w:r>
          </w:p>
          <w:p w14:paraId="3C52A2A2" w14:textId="77777777" w:rsidR="009A2A3F" w:rsidRPr="003F39C8" w:rsidRDefault="009A2A3F" w:rsidP="009A2A3F">
            <w:pPr>
              <w:pStyle w:val="TableParagraph"/>
              <w:rPr>
                <w:sz w:val="14"/>
                <w:szCs w:val="14"/>
              </w:rPr>
            </w:pPr>
            <w:r w:rsidRPr="003F39C8">
              <w:rPr>
                <w:sz w:val="14"/>
                <w:szCs w:val="14"/>
              </w:rPr>
              <w:t>2.</w:t>
            </w:r>
            <w:r>
              <w:rPr>
                <w:sz w:val="14"/>
                <w:szCs w:val="14"/>
              </w:rPr>
              <w:t xml:space="preserve"> </w:t>
            </w:r>
            <w:r w:rsidRPr="003F39C8">
              <w:rPr>
                <w:sz w:val="14"/>
                <w:szCs w:val="14"/>
              </w:rPr>
              <w:t xml:space="preserve">Član SIOPE </w:t>
            </w:r>
            <w:r>
              <w:rPr>
                <w:sz w:val="14"/>
                <w:szCs w:val="14"/>
              </w:rPr>
              <w:t>(European society for pediatric hematology and oncology)</w:t>
            </w:r>
            <w:r w:rsidRPr="003F39C8">
              <w:rPr>
                <w:sz w:val="14"/>
                <w:szCs w:val="14"/>
              </w:rPr>
              <w:t xml:space="preserve"> board</w:t>
            </w:r>
          </w:p>
          <w:p w14:paraId="4935F1C7" w14:textId="77777777" w:rsidR="009A2A3F" w:rsidRPr="003F39C8" w:rsidRDefault="009A2A3F" w:rsidP="009A2A3F">
            <w:pPr>
              <w:pStyle w:val="TableParagraph"/>
              <w:rPr>
                <w:sz w:val="14"/>
                <w:szCs w:val="14"/>
              </w:rPr>
            </w:pPr>
            <w:r w:rsidRPr="003F39C8">
              <w:rPr>
                <w:sz w:val="14"/>
                <w:szCs w:val="14"/>
              </w:rPr>
              <w:t>3.</w:t>
            </w:r>
            <w:r>
              <w:rPr>
                <w:sz w:val="14"/>
                <w:szCs w:val="14"/>
              </w:rPr>
              <w:t xml:space="preserve"> </w:t>
            </w:r>
            <w:r w:rsidRPr="003F39C8">
              <w:rPr>
                <w:sz w:val="14"/>
                <w:szCs w:val="14"/>
              </w:rPr>
              <w:t>Nacionalni predstavnik u I-BFM Genetic</w:t>
            </w:r>
            <w:r>
              <w:rPr>
                <w:sz w:val="14"/>
                <w:szCs w:val="14"/>
              </w:rPr>
              <w:t xml:space="preserve"> </w:t>
            </w:r>
            <w:r w:rsidRPr="003F39C8">
              <w:rPr>
                <w:sz w:val="14"/>
                <w:szCs w:val="14"/>
              </w:rPr>
              <w:t>Variation Committeе</w:t>
            </w:r>
          </w:p>
          <w:p w14:paraId="3589305E" w14:textId="77777777" w:rsidR="009A2A3F" w:rsidRPr="003F39C8" w:rsidRDefault="009A2A3F" w:rsidP="009A2A3F">
            <w:pPr>
              <w:pStyle w:val="TableParagraph"/>
              <w:rPr>
                <w:sz w:val="14"/>
                <w:szCs w:val="14"/>
              </w:rPr>
            </w:pPr>
            <w:r w:rsidRPr="005F5D5C">
              <w:rPr>
                <w:sz w:val="14"/>
                <w:szCs w:val="14"/>
              </w:rPr>
              <w:t xml:space="preserve">4. Predsednik IODHO (intersekcijski odbor za </w:t>
            </w:r>
            <w:r w:rsidRPr="003F39C8">
              <w:rPr>
                <w:sz w:val="14"/>
                <w:szCs w:val="14"/>
              </w:rPr>
              <w:t>dečju hematologiju i onkologiju) i SERPHO (Serbian society for pediatric hematology and oncology)</w:t>
            </w:r>
          </w:p>
          <w:p w14:paraId="6B114E27" w14:textId="77777777" w:rsidR="009A2A3F" w:rsidRPr="003F39C8" w:rsidRDefault="009A2A3F" w:rsidP="009A2A3F">
            <w:pPr>
              <w:pStyle w:val="TableParagraph"/>
              <w:rPr>
                <w:sz w:val="14"/>
                <w:szCs w:val="14"/>
              </w:rPr>
            </w:pPr>
            <w:r w:rsidRPr="003F39C8">
              <w:rPr>
                <w:sz w:val="14"/>
                <w:szCs w:val="14"/>
              </w:rPr>
              <w:t>5.</w:t>
            </w:r>
            <w:r>
              <w:rPr>
                <w:sz w:val="14"/>
                <w:szCs w:val="14"/>
              </w:rPr>
              <w:t xml:space="preserve"> </w:t>
            </w:r>
            <w:r w:rsidRPr="003F39C8">
              <w:rPr>
                <w:sz w:val="14"/>
                <w:szCs w:val="14"/>
              </w:rPr>
              <w:t>Član nacionalnog tima u FECS-SIOP projektu: „Collaboration</w:t>
            </w:r>
            <w:r>
              <w:rPr>
                <w:sz w:val="14"/>
                <w:szCs w:val="14"/>
              </w:rPr>
              <w:t xml:space="preserve"> </w:t>
            </w:r>
            <w:r w:rsidRPr="003F39C8">
              <w:rPr>
                <w:sz w:val="14"/>
                <w:szCs w:val="14"/>
              </w:rPr>
              <w:t>between nurses and doctors in paediatric oncology“</w:t>
            </w:r>
          </w:p>
          <w:p w14:paraId="11F01D5D" w14:textId="77777777" w:rsidR="009A2A3F" w:rsidRPr="008A2849" w:rsidRDefault="009A2A3F" w:rsidP="009A2A3F">
            <w:pPr>
              <w:pStyle w:val="TableParagraph"/>
              <w:rPr>
                <w:sz w:val="14"/>
                <w:szCs w:val="14"/>
              </w:rPr>
            </w:pPr>
            <w:r w:rsidRPr="003F39C8">
              <w:rPr>
                <w:sz w:val="14"/>
                <w:szCs w:val="14"/>
              </w:rPr>
              <w:t>6.</w:t>
            </w:r>
            <w:r>
              <w:rPr>
                <w:sz w:val="14"/>
                <w:szCs w:val="14"/>
              </w:rPr>
              <w:t xml:space="preserve"> </w:t>
            </w:r>
            <w:r w:rsidRPr="003F39C8">
              <w:rPr>
                <w:sz w:val="14"/>
                <w:szCs w:val="14"/>
              </w:rPr>
              <w:t>Nacionalni „data manager“ za ALL IC-BFM 2002 i 2009 protokol</w:t>
            </w:r>
          </w:p>
        </w:tc>
      </w:tr>
    </w:tbl>
    <w:p w14:paraId="20953566" w14:textId="3F933A7A" w:rsidR="00071E18" w:rsidRPr="009A2A3F" w:rsidRDefault="00C2094D" w:rsidP="009A2A3F">
      <w:pPr>
        <w:pStyle w:val="TableParagraph"/>
        <w:spacing w:line="164" w:lineRule="exact"/>
        <w:ind w:left="0"/>
        <w:rPr>
          <w:sz w:val="16"/>
          <w:lang w:val="sr-Cyrl-RS"/>
        </w:rPr>
        <w:sectPr w:rsidR="00071E18" w:rsidRPr="009A2A3F">
          <w:pgSz w:w="11910" w:h="16850"/>
          <w:pgMar w:top="1060" w:right="283" w:bottom="440" w:left="283" w:header="187" w:footer="253" w:gutter="0"/>
          <w:cols w:space="720"/>
        </w:sectPr>
      </w:pPr>
      <w:r>
        <w:rPr>
          <w:sz w:val="18"/>
          <w:szCs w:val="18"/>
          <w:lang w:val="sr-Cyrl-RS"/>
        </w:rPr>
        <w:t xml:space="preserve">                      </w:t>
      </w:r>
      <w:r w:rsidRPr="002E7501">
        <w:rPr>
          <w:sz w:val="18"/>
          <w:szCs w:val="18"/>
          <w:lang w:val="sr-Cyrl-RS"/>
        </w:rPr>
        <w:t>Табела 9.1 Картон наставника</w:t>
      </w:r>
    </w:p>
    <w:p w14:paraId="248567E1" w14:textId="77777777" w:rsidR="00071E18" w:rsidRDefault="00071E18">
      <w:pPr>
        <w:pStyle w:val="Teloteksta"/>
        <w:rPr>
          <w:sz w:val="20"/>
          <w:lang w:val="sr-Cyrl-RS"/>
        </w:rPr>
      </w:pPr>
    </w:p>
    <w:p w14:paraId="6AC0E5D7" w14:textId="77777777" w:rsidR="00734EC2" w:rsidRDefault="00734EC2">
      <w:pPr>
        <w:pStyle w:val="Teloteksta"/>
        <w:rPr>
          <w:sz w:val="20"/>
          <w:lang w:val="sr-Cyrl-RS"/>
        </w:rPr>
      </w:pPr>
    </w:p>
    <w:p w14:paraId="4532BAB1" w14:textId="77777777" w:rsidR="00734EC2" w:rsidRDefault="00734EC2">
      <w:pPr>
        <w:pStyle w:val="Teloteksta"/>
        <w:rPr>
          <w:sz w:val="20"/>
          <w:lang w:val="sr-Cyrl-RS"/>
        </w:rPr>
      </w:pPr>
    </w:p>
    <w:p w14:paraId="64818730" w14:textId="77777777" w:rsidR="00734EC2" w:rsidRPr="00734EC2" w:rsidRDefault="00734EC2" w:rsidP="00734EC2">
      <w:pPr>
        <w:adjustRightInd w:val="0"/>
        <w:rPr>
          <w:rFonts w:eastAsia="Cambria"/>
          <w:b/>
          <w:bCs/>
          <w:sz w:val="16"/>
          <w:szCs w:val="16"/>
          <w:lang w:val="sr-Cyrl-RS" w:eastAsia="sr-Latn-CS"/>
        </w:rPr>
      </w:pPr>
      <w:r w:rsidRPr="00734EC2">
        <w:rPr>
          <w:rFonts w:eastAsia="Cambria"/>
          <w:b/>
          <w:bCs/>
          <w:sz w:val="16"/>
          <w:szCs w:val="16"/>
          <w:lang w:val="sr-Cyrl-RS" w:eastAsia="sr-Latn-CS"/>
        </w:rPr>
        <w:t>Табела 9.1. Картон наставника</w:t>
      </w:r>
    </w:p>
    <w:p w14:paraId="582C1D52" w14:textId="77777777" w:rsidR="00734EC2" w:rsidRPr="00734EC2" w:rsidRDefault="00734EC2" w:rsidP="00734EC2">
      <w:pPr>
        <w:adjustRightInd w:val="0"/>
        <w:rPr>
          <w:rFonts w:eastAsia="Cambria"/>
          <w:sz w:val="16"/>
          <w:szCs w:val="16"/>
          <w:lang w:val="sr-Latn-CS" w:eastAsia="sr-Latn-CS"/>
        </w:rPr>
      </w:pPr>
    </w:p>
    <w:p w14:paraId="2F6DA74F" w14:textId="77777777" w:rsidR="00734EC2" w:rsidRPr="00734EC2" w:rsidRDefault="00734EC2" w:rsidP="00734EC2">
      <w:pPr>
        <w:adjustRightInd w:val="0"/>
        <w:rPr>
          <w:rFonts w:eastAsia="Cambria"/>
          <w:sz w:val="16"/>
          <w:szCs w:val="16"/>
          <w:lang w:val="sr-Latn-CS" w:eastAsia="sr-Latn-CS"/>
        </w:rPr>
      </w:pPr>
    </w:p>
    <w:tbl>
      <w:tblPr>
        <w:tblStyle w:val="Koordinatnamreatabele5"/>
        <w:tblW w:w="5000" w:type="pct"/>
        <w:tblLook w:val="04A0" w:firstRow="1" w:lastRow="0" w:firstColumn="1" w:lastColumn="0" w:noHBand="0" w:noVBand="1"/>
      </w:tblPr>
      <w:tblGrid>
        <w:gridCol w:w="602"/>
        <w:gridCol w:w="1201"/>
        <w:gridCol w:w="145"/>
        <w:gridCol w:w="827"/>
        <w:gridCol w:w="698"/>
        <w:gridCol w:w="304"/>
        <w:gridCol w:w="734"/>
        <w:gridCol w:w="322"/>
        <w:gridCol w:w="295"/>
        <w:gridCol w:w="1417"/>
        <w:gridCol w:w="555"/>
        <w:gridCol w:w="1095"/>
        <w:gridCol w:w="1260"/>
        <w:gridCol w:w="1879"/>
      </w:tblGrid>
      <w:tr w:rsidR="00734EC2" w:rsidRPr="00734EC2" w14:paraId="5CB82459" w14:textId="77777777" w:rsidTr="00734EC2">
        <w:tc>
          <w:tcPr>
            <w:tcW w:w="2132" w:type="pct"/>
            <w:gridSpan w:val="8"/>
          </w:tcPr>
          <w:p w14:paraId="1CB85758" w14:textId="77777777" w:rsidR="00734EC2" w:rsidRPr="00734EC2" w:rsidRDefault="00734EC2" w:rsidP="00734EC2">
            <w:pPr>
              <w:adjustRightInd w:val="0"/>
              <w:rPr>
                <w:rFonts w:eastAsia="Cambria"/>
                <w:sz w:val="16"/>
                <w:szCs w:val="16"/>
                <w:lang w:val="sr-Latn-CS" w:eastAsia="sr-Latn-CS"/>
              </w:rPr>
            </w:pPr>
            <w:r w:rsidRPr="00734EC2">
              <w:rPr>
                <w:rFonts w:eastAsia="Cambria"/>
                <w:b/>
                <w:bCs/>
                <w:sz w:val="16"/>
                <w:szCs w:val="16"/>
                <w:lang w:val="sr-Cyrl-RS" w:eastAsia="sr-Latn-CS"/>
              </w:rPr>
              <w:t>Име и презиме</w:t>
            </w:r>
          </w:p>
        </w:tc>
        <w:tc>
          <w:tcPr>
            <w:tcW w:w="2868" w:type="pct"/>
            <w:gridSpan w:val="6"/>
            <w:shd w:val="clear" w:color="auto" w:fill="F2F2F2" w:themeFill="background1" w:themeFillShade="F2"/>
          </w:tcPr>
          <w:p w14:paraId="66FB960B" w14:textId="77777777" w:rsidR="00734EC2" w:rsidRPr="00734EC2" w:rsidRDefault="00734EC2" w:rsidP="00734EC2">
            <w:pPr>
              <w:adjustRightInd w:val="0"/>
              <w:rPr>
                <w:rFonts w:eastAsia="Cambria"/>
                <w:b/>
                <w:bCs/>
                <w:sz w:val="16"/>
                <w:szCs w:val="16"/>
                <w:lang w:val="sr-Cyrl-RS" w:eastAsia="sr-Latn-CS"/>
              </w:rPr>
            </w:pPr>
            <w:r w:rsidRPr="00734EC2">
              <w:rPr>
                <w:rFonts w:eastAsia="Cambria"/>
                <w:b/>
                <w:bCs/>
                <w:sz w:val="16"/>
                <w:szCs w:val="16"/>
                <w:lang w:val="sr-Cyrl-RS" w:eastAsia="sr-Latn-CS"/>
              </w:rPr>
              <w:t>Јелена Мицић</w:t>
            </w:r>
          </w:p>
        </w:tc>
      </w:tr>
      <w:tr w:rsidR="00734EC2" w:rsidRPr="00734EC2" w14:paraId="42AF6900" w14:textId="77777777" w:rsidTr="002345AF">
        <w:tc>
          <w:tcPr>
            <w:tcW w:w="2132" w:type="pct"/>
            <w:gridSpan w:val="8"/>
          </w:tcPr>
          <w:p w14:paraId="1F5749F1" w14:textId="77777777" w:rsidR="00734EC2" w:rsidRPr="00734EC2" w:rsidRDefault="00734EC2" w:rsidP="00734EC2">
            <w:pPr>
              <w:adjustRightInd w:val="0"/>
              <w:rPr>
                <w:rFonts w:eastAsia="Cambria"/>
                <w:sz w:val="16"/>
                <w:szCs w:val="16"/>
                <w:lang w:val="sr-Latn-CS" w:eastAsia="sr-Latn-CS"/>
              </w:rPr>
            </w:pPr>
            <w:r w:rsidRPr="00734EC2">
              <w:rPr>
                <w:rFonts w:eastAsia="Cambria"/>
                <w:b/>
                <w:bCs/>
                <w:sz w:val="16"/>
                <w:szCs w:val="16"/>
                <w:lang w:val="sr-Cyrl-RS" w:eastAsia="sr-Latn-CS"/>
              </w:rPr>
              <w:t>Звање</w:t>
            </w:r>
          </w:p>
        </w:tc>
        <w:tc>
          <w:tcPr>
            <w:tcW w:w="2868" w:type="pct"/>
            <w:gridSpan w:val="6"/>
          </w:tcPr>
          <w:p w14:paraId="72BC73B2"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ванредни професор</w:t>
            </w:r>
          </w:p>
        </w:tc>
      </w:tr>
      <w:tr w:rsidR="00734EC2" w:rsidRPr="00734EC2" w14:paraId="1D1B0AD6" w14:textId="77777777" w:rsidTr="002345AF">
        <w:tc>
          <w:tcPr>
            <w:tcW w:w="2132" w:type="pct"/>
            <w:gridSpan w:val="8"/>
          </w:tcPr>
          <w:p w14:paraId="5E5C1039" w14:textId="77777777" w:rsidR="00734EC2" w:rsidRPr="00734EC2" w:rsidRDefault="00734EC2" w:rsidP="00734EC2">
            <w:pPr>
              <w:adjustRightInd w:val="0"/>
              <w:rPr>
                <w:rFonts w:eastAsia="Cambria"/>
                <w:sz w:val="16"/>
                <w:szCs w:val="16"/>
                <w:lang w:val="sr-Latn-CS" w:eastAsia="sr-Latn-CS"/>
              </w:rPr>
            </w:pPr>
            <w:r w:rsidRPr="00734EC2">
              <w:rPr>
                <w:rFonts w:eastAsia="Cambria"/>
                <w:b/>
                <w:bCs/>
                <w:sz w:val="16"/>
                <w:szCs w:val="16"/>
                <w:lang w:val="sr-Cyrl-RS" w:eastAsia="sr-Latn-CS"/>
              </w:rPr>
              <w:t>Назив институције у којој наставник ради са пуним или непуним радним временом и од када</w:t>
            </w:r>
          </w:p>
        </w:tc>
        <w:tc>
          <w:tcPr>
            <w:tcW w:w="2868" w:type="pct"/>
            <w:gridSpan w:val="6"/>
          </w:tcPr>
          <w:p w14:paraId="0CE731C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 од 20</w:t>
            </w:r>
            <w:r w:rsidRPr="00734EC2">
              <w:rPr>
                <w:rFonts w:eastAsia="Cambria"/>
                <w:sz w:val="16"/>
                <w:szCs w:val="16"/>
                <w:lang w:val="sr-Cyrl-RS" w:eastAsia="sr-Latn-CS"/>
              </w:rPr>
              <w:t>18</w:t>
            </w:r>
            <w:r w:rsidRPr="00734EC2">
              <w:rPr>
                <w:rFonts w:eastAsia="Cambria"/>
                <w:sz w:val="16"/>
                <w:szCs w:val="16"/>
                <w:lang w:val="sr-Latn-CS" w:eastAsia="sr-Latn-CS"/>
              </w:rPr>
              <w:t>. године</w:t>
            </w:r>
          </w:p>
          <w:p w14:paraId="1C6D5552"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 xml:space="preserve">Клиника за гинекологију и акушерство УКЦС </w:t>
            </w:r>
            <w:r w:rsidRPr="00734EC2">
              <w:rPr>
                <w:rFonts w:eastAsia="Cambria"/>
                <w:sz w:val="16"/>
                <w:szCs w:val="16"/>
                <w:lang w:val="sr-Cyrl-RS" w:eastAsia="sr-Latn-CS"/>
              </w:rPr>
              <w:t>од 2002.</w:t>
            </w:r>
            <w:r w:rsidRPr="00734EC2">
              <w:rPr>
                <w:rFonts w:eastAsia="Cambria"/>
                <w:sz w:val="16"/>
                <w:szCs w:val="16"/>
                <w:lang w:val="sr-Latn-CS" w:eastAsia="sr-Latn-CS"/>
              </w:rPr>
              <w:t xml:space="preserve"> године</w:t>
            </w:r>
          </w:p>
          <w:p w14:paraId="296EDCD8"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одбране од 20</w:t>
            </w:r>
            <w:r w:rsidRPr="00734EC2">
              <w:rPr>
                <w:rFonts w:eastAsia="Cambria"/>
                <w:sz w:val="16"/>
                <w:szCs w:val="16"/>
                <w:lang w:val="sr-Cyrl-RS" w:eastAsia="sr-Latn-CS"/>
              </w:rPr>
              <w:t>22</w:t>
            </w:r>
            <w:r w:rsidRPr="00734EC2">
              <w:rPr>
                <w:rFonts w:eastAsia="Cambria"/>
                <w:sz w:val="16"/>
                <w:szCs w:val="16"/>
                <w:lang w:val="sr-Latn-CS" w:eastAsia="sr-Latn-CS"/>
              </w:rPr>
              <w:t>. године</w:t>
            </w:r>
          </w:p>
        </w:tc>
      </w:tr>
      <w:tr w:rsidR="00734EC2" w:rsidRPr="00734EC2" w14:paraId="5BD52433" w14:textId="77777777" w:rsidTr="002345AF">
        <w:tc>
          <w:tcPr>
            <w:tcW w:w="2132" w:type="pct"/>
            <w:gridSpan w:val="8"/>
          </w:tcPr>
          <w:p w14:paraId="317B6858" w14:textId="77777777" w:rsidR="00734EC2" w:rsidRPr="00734EC2" w:rsidRDefault="00734EC2" w:rsidP="00734EC2">
            <w:pPr>
              <w:adjustRightInd w:val="0"/>
              <w:rPr>
                <w:rFonts w:eastAsia="Cambria"/>
                <w:sz w:val="16"/>
                <w:szCs w:val="16"/>
                <w:lang w:val="sr-Latn-CS" w:eastAsia="sr-Latn-CS"/>
              </w:rPr>
            </w:pPr>
            <w:r w:rsidRPr="00734EC2">
              <w:rPr>
                <w:rFonts w:eastAsia="Cambria"/>
                <w:b/>
                <w:bCs/>
                <w:sz w:val="16"/>
                <w:szCs w:val="16"/>
                <w:lang w:val="sr-Cyrl-RS" w:eastAsia="sr-Latn-CS"/>
              </w:rPr>
              <w:t>Ужа научна односно уметничка област</w:t>
            </w:r>
          </w:p>
        </w:tc>
        <w:tc>
          <w:tcPr>
            <w:tcW w:w="2868" w:type="pct"/>
            <w:gridSpan w:val="6"/>
          </w:tcPr>
          <w:p w14:paraId="665EBF13"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Медицина, гинекологија и акушерство</w:t>
            </w:r>
          </w:p>
        </w:tc>
      </w:tr>
      <w:tr w:rsidR="00734EC2" w:rsidRPr="00734EC2" w14:paraId="5307B9F3" w14:textId="77777777" w:rsidTr="002345AF">
        <w:tc>
          <w:tcPr>
            <w:tcW w:w="5000" w:type="pct"/>
            <w:gridSpan w:val="14"/>
          </w:tcPr>
          <w:p w14:paraId="1ADAB2BD" w14:textId="77777777" w:rsidR="00734EC2" w:rsidRPr="00734EC2" w:rsidRDefault="00734EC2" w:rsidP="00734EC2">
            <w:pPr>
              <w:adjustRightInd w:val="0"/>
              <w:rPr>
                <w:rFonts w:eastAsia="Cambria"/>
                <w:b/>
                <w:bCs/>
                <w:sz w:val="16"/>
                <w:szCs w:val="16"/>
                <w:lang w:val="sr-Cyrl-RS" w:eastAsia="sr-Latn-CS"/>
              </w:rPr>
            </w:pPr>
            <w:r w:rsidRPr="00734EC2">
              <w:rPr>
                <w:rFonts w:eastAsia="Cambria"/>
                <w:b/>
                <w:bCs/>
                <w:sz w:val="16"/>
                <w:szCs w:val="16"/>
                <w:lang w:val="sr-Cyrl-RS" w:eastAsia="sr-Latn-CS"/>
              </w:rPr>
              <w:t>Академска каријера</w:t>
            </w:r>
          </w:p>
        </w:tc>
      </w:tr>
      <w:tr w:rsidR="00734EC2" w:rsidRPr="00734EC2" w14:paraId="6882BFA3" w14:textId="77777777" w:rsidTr="002345AF">
        <w:tc>
          <w:tcPr>
            <w:tcW w:w="795" w:type="pct"/>
            <w:gridSpan w:val="2"/>
          </w:tcPr>
          <w:p w14:paraId="6A758F71" w14:textId="77777777" w:rsidR="00734EC2" w:rsidRPr="00734EC2" w:rsidRDefault="00734EC2" w:rsidP="00734EC2">
            <w:pPr>
              <w:adjustRightInd w:val="0"/>
              <w:rPr>
                <w:rFonts w:eastAsia="Cambria"/>
                <w:sz w:val="16"/>
                <w:szCs w:val="16"/>
                <w:lang w:val="sr-Latn-CS" w:eastAsia="sr-Latn-CS"/>
              </w:rPr>
            </w:pPr>
          </w:p>
        </w:tc>
        <w:tc>
          <w:tcPr>
            <w:tcW w:w="429" w:type="pct"/>
            <w:gridSpan w:val="2"/>
          </w:tcPr>
          <w:p w14:paraId="3B0CDF08"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Година</w:t>
            </w:r>
          </w:p>
        </w:tc>
        <w:tc>
          <w:tcPr>
            <w:tcW w:w="1038" w:type="pct"/>
            <w:gridSpan w:val="5"/>
          </w:tcPr>
          <w:p w14:paraId="77D50ED8"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Институција</w:t>
            </w:r>
          </w:p>
        </w:tc>
        <w:tc>
          <w:tcPr>
            <w:tcW w:w="870" w:type="pct"/>
            <w:gridSpan w:val="2"/>
          </w:tcPr>
          <w:p w14:paraId="43A7659C"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Научна</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или</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уметничка</w:t>
            </w:r>
            <w:r w:rsidRPr="00734EC2">
              <w:rPr>
                <w:rFonts w:eastAsia="Cambria"/>
                <w:spacing w:val="-3"/>
                <w:sz w:val="16"/>
                <w:szCs w:val="16"/>
                <w:lang w:val="sr-Latn-CS" w:eastAsia="sr-Latn-CS"/>
              </w:rPr>
              <w:t xml:space="preserve"> </w:t>
            </w:r>
            <w:r w:rsidRPr="00734EC2">
              <w:rPr>
                <w:rFonts w:eastAsia="Cambria"/>
                <w:spacing w:val="-2"/>
                <w:sz w:val="16"/>
                <w:szCs w:val="16"/>
                <w:lang w:val="sr-Latn-CS" w:eastAsia="sr-Latn-CS"/>
              </w:rPr>
              <w:t>област</w:t>
            </w:r>
          </w:p>
        </w:tc>
        <w:tc>
          <w:tcPr>
            <w:tcW w:w="1868" w:type="pct"/>
            <w:gridSpan w:val="3"/>
          </w:tcPr>
          <w:p w14:paraId="07F1F64E"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Ужа</w:t>
            </w:r>
            <w:r w:rsidRPr="00734EC2">
              <w:rPr>
                <w:rFonts w:eastAsia="Cambria"/>
                <w:spacing w:val="-10"/>
                <w:sz w:val="16"/>
                <w:szCs w:val="16"/>
                <w:lang w:val="sr-Latn-CS" w:eastAsia="sr-Latn-CS"/>
              </w:rPr>
              <w:t xml:space="preserve"> </w:t>
            </w:r>
            <w:r w:rsidRPr="00734EC2">
              <w:rPr>
                <w:rFonts w:eastAsia="Cambria"/>
                <w:sz w:val="16"/>
                <w:szCs w:val="16"/>
                <w:lang w:val="sr-Latn-CS" w:eastAsia="sr-Latn-CS"/>
              </w:rPr>
              <w:t>научна,</w:t>
            </w:r>
            <w:r w:rsidRPr="00734EC2">
              <w:rPr>
                <w:rFonts w:eastAsia="Cambria"/>
                <w:spacing w:val="-10"/>
                <w:sz w:val="16"/>
                <w:szCs w:val="16"/>
                <w:lang w:val="sr-Latn-CS" w:eastAsia="sr-Latn-CS"/>
              </w:rPr>
              <w:t xml:space="preserve"> </w:t>
            </w:r>
            <w:r w:rsidRPr="00734EC2">
              <w:rPr>
                <w:rFonts w:eastAsia="Cambria"/>
                <w:sz w:val="16"/>
                <w:szCs w:val="16"/>
                <w:lang w:val="sr-Latn-CS" w:eastAsia="sr-Latn-CS"/>
              </w:rPr>
              <w:t>уметничка</w:t>
            </w:r>
            <w:r w:rsidRPr="00734EC2">
              <w:rPr>
                <w:rFonts w:eastAsia="Cambria"/>
                <w:spacing w:val="40"/>
                <w:sz w:val="16"/>
                <w:szCs w:val="16"/>
                <w:lang w:val="sr-Latn-CS" w:eastAsia="sr-Latn-CS"/>
              </w:rPr>
              <w:t xml:space="preserve"> </w:t>
            </w:r>
            <w:r w:rsidRPr="00734EC2">
              <w:rPr>
                <w:rFonts w:eastAsia="Cambria"/>
                <w:sz w:val="16"/>
                <w:szCs w:val="16"/>
                <w:lang w:val="sr-Latn-CS" w:eastAsia="sr-Latn-CS"/>
              </w:rPr>
              <w:t>или стручна област</w:t>
            </w:r>
          </w:p>
        </w:tc>
      </w:tr>
      <w:tr w:rsidR="00734EC2" w:rsidRPr="00734EC2" w14:paraId="1DC73128" w14:textId="77777777" w:rsidTr="002345AF">
        <w:tc>
          <w:tcPr>
            <w:tcW w:w="795" w:type="pct"/>
            <w:gridSpan w:val="2"/>
          </w:tcPr>
          <w:p w14:paraId="7AFEBDFB"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Избор</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у</w:t>
            </w:r>
            <w:r w:rsidRPr="00734EC2">
              <w:rPr>
                <w:rFonts w:eastAsia="Cambria"/>
                <w:spacing w:val="-5"/>
                <w:sz w:val="16"/>
                <w:szCs w:val="16"/>
                <w:lang w:val="sr-Latn-CS" w:eastAsia="sr-Latn-CS"/>
              </w:rPr>
              <w:t xml:space="preserve"> </w:t>
            </w:r>
            <w:r w:rsidRPr="00734EC2">
              <w:rPr>
                <w:rFonts w:eastAsia="Cambria"/>
                <w:spacing w:val="-2"/>
                <w:sz w:val="16"/>
                <w:szCs w:val="16"/>
                <w:lang w:val="sr-Latn-CS" w:eastAsia="sr-Latn-CS"/>
              </w:rPr>
              <w:t>звање</w:t>
            </w:r>
          </w:p>
        </w:tc>
        <w:tc>
          <w:tcPr>
            <w:tcW w:w="429" w:type="pct"/>
            <w:gridSpan w:val="2"/>
          </w:tcPr>
          <w:p w14:paraId="19CB4A5C"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2025</w:t>
            </w:r>
          </w:p>
        </w:tc>
        <w:tc>
          <w:tcPr>
            <w:tcW w:w="1038" w:type="pct"/>
            <w:gridSpan w:val="5"/>
          </w:tcPr>
          <w:p w14:paraId="26F06EC9"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870" w:type="pct"/>
            <w:gridSpan w:val="2"/>
          </w:tcPr>
          <w:p w14:paraId="70D6D3CF"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Медицина</w:t>
            </w:r>
          </w:p>
        </w:tc>
        <w:tc>
          <w:tcPr>
            <w:tcW w:w="1868" w:type="pct"/>
            <w:gridSpan w:val="3"/>
          </w:tcPr>
          <w:p w14:paraId="7C888E4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Гинекологија и акушерство</w:t>
            </w:r>
          </w:p>
        </w:tc>
      </w:tr>
      <w:tr w:rsidR="00734EC2" w:rsidRPr="00734EC2" w14:paraId="55B792D4" w14:textId="77777777" w:rsidTr="002345AF">
        <w:tc>
          <w:tcPr>
            <w:tcW w:w="795" w:type="pct"/>
            <w:gridSpan w:val="2"/>
          </w:tcPr>
          <w:p w14:paraId="7DB58CA4"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Докторат</w:t>
            </w:r>
          </w:p>
        </w:tc>
        <w:tc>
          <w:tcPr>
            <w:tcW w:w="429" w:type="pct"/>
            <w:gridSpan w:val="2"/>
          </w:tcPr>
          <w:p w14:paraId="38E169DD"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2016</w:t>
            </w:r>
          </w:p>
        </w:tc>
        <w:tc>
          <w:tcPr>
            <w:tcW w:w="1038" w:type="pct"/>
            <w:gridSpan w:val="5"/>
          </w:tcPr>
          <w:p w14:paraId="3AA7078C"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870" w:type="pct"/>
            <w:gridSpan w:val="2"/>
          </w:tcPr>
          <w:p w14:paraId="34D94B8B"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Медицина</w:t>
            </w:r>
          </w:p>
        </w:tc>
        <w:tc>
          <w:tcPr>
            <w:tcW w:w="1868" w:type="pct"/>
            <w:gridSpan w:val="3"/>
          </w:tcPr>
          <w:p w14:paraId="0F33EA7E"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Хумана репродукција</w:t>
            </w:r>
          </w:p>
        </w:tc>
      </w:tr>
      <w:tr w:rsidR="00734EC2" w:rsidRPr="00734EC2" w14:paraId="72B524DC" w14:textId="77777777" w:rsidTr="002345AF">
        <w:tc>
          <w:tcPr>
            <w:tcW w:w="795" w:type="pct"/>
            <w:gridSpan w:val="2"/>
          </w:tcPr>
          <w:p w14:paraId="7E88AB8C"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Специјализација</w:t>
            </w:r>
          </w:p>
        </w:tc>
        <w:tc>
          <w:tcPr>
            <w:tcW w:w="429" w:type="pct"/>
            <w:gridSpan w:val="2"/>
          </w:tcPr>
          <w:p w14:paraId="5C2A2693"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2006</w:t>
            </w:r>
          </w:p>
        </w:tc>
        <w:tc>
          <w:tcPr>
            <w:tcW w:w="1038" w:type="pct"/>
            <w:gridSpan w:val="5"/>
          </w:tcPr>
          <w:p w14:paraId="5816B409"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870" w:type="pct"/>
            <w:gridSpan w:val="2"/>
          </w:tcPr>
          <w:p w14:paraId="7A05A6EA"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Медицина</w:t>
            </w:r>
          </w:p>
        </w:tc>
        <w:tc>
          <w:tcPr>
            <w:tcW w:w="1868" w:type="pct"/>
            <w:gridSpan w:val="3"/>
          </w:tcPr>
          <w:p w14:paraId="45E1638E"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Гинекологија и акушерство</w:t>
            </w:r>
          </w:p>
        </w:tc>
      </w:tr>
      <w:tr w:rsidR="00734EC2" w:rsidRPr="00734EC2" w14:paraId="3C004842" w14:textId="77777777" w:rsidTr="002345AF">
        <w:tc>
          <w:tcPr>
            <w:tcW w:w="795" w:type="pct"/>
            <w:gridSpan w:val="2"/>
          </w:tcPr>
          <w:p w14:paraId="2A5409CE"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Магистратура</w:t>
            </w:r>
          </w:p>
        </w:tc>
        <w:tc>
          <w:tcPr>
            <w:tcW w:w="429" w:type="pct"/>
            <w:gridSpan w:val="2"/>
          </w:tcPr>
          <w:p w14:paraId="7508DD4E"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2007</w:t>
            </w:r>
          </w:p>
        </w:tc>
        <w:tc>
          <w:tcPr>
            <w:tcW w:w="1038" w:type="pct"/>
            <w:gridSpan w:val="5"/>
          </w:tcPr>
          <w:p w14:paraId="701EDF63"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870" w:type="pct"/>
            <w:gridSpan w:val="2"/>
          </w:tcPr>
          <w:p w14:paraId="6B6CC216"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Медицина</w:t>
            </w:r>
          </w:p>
        </w:tc>
        <w:tc>
          <w:tcPr>
            <w:tcW w:w="1868" w:type="pct"/>
            <w:gridSpan w:val="3"/>
          </w:tcPr>
          <w:p w14:paraId="465EC033"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Ендокринологија</w:t>
            </w:r>
          </w:p>
        </w:tc>
      </w:tr>
      <w:tr w:rsidR="00734EC2" w:rsidRPr="00734EC2" w14:paraId="035AE418" w14:textId="77777777" w:rsidTr="002345AF">
        <w:tc>
          <w:tcPr>
            <w:tcW w:w="795" w:type="pct"/>
            <w:gridSpan w:val="2"/>
          </w:tcPr>
          <w:p w14:paraId="71E0DCBF"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Ужа специјализација</w:t>
            </w:r>
          </w:p>
        </w:tc>
        <w:tc>
          <w:tcPr>
            <w:tcW w:w="429" w:type="pct"/>
            <w:gridSpan w:val="2"/>
          </w:tcPr>
          <w:p w14:paraId="5A81843F"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2025</w:t>
            </w:r>
          </w:p>
        </w:tc>
        <w:tc>
          <w:tcPr>
            <w:tcW w:w="1038" w:type="pct"/>
            <w:gridSpan w:val="5"/>
          </w:tcPr>
          <w:p w14:paraId="35BB3E4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870" w:type="pct"/>
            <w:gridSpan w:val="2"/>
          </w:tcPr>
          <w:p w14:paraId="6B50F804"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Медицина</w:t>
            </w:r>
          </w:p>
        </w:tc>
        <w:tc>
          <w:tcPr>
            <w:tcW w:w="1868" w:type="pct"/>
            <w:gridSpan w:val="3"/>
          </w:tcPr>
          <w:p w14:paraId="1C47A392"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Фертилитет и стерилитет</w:t>
            </w:r>
          </w:p>
        </w:tc>
      </w:tr>
      <w:tr w:rsidR="00734EC2" w:rsidRPr="00734EC2" w14:paraId="63393ABE" w14:textId="77777777" w:rsidTr="002345AF">
        <w:tc>
          <w:tcPr>
            <w:tcW w:w="795" w:type="pct"/>
            <w:gridSpan w:val="2"/>
          </w:tcPr>
          <w:p w14:paraId="50ED2E35"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Диплома</w:t>
            </w:r>
          </w:p>
        </w:tc>
        <w:tc>
          <w:tcPr>
            <w:tcW w:w="429" w:type="pct"/>
            <w:gridSpan w:val="2"/>
          </w:tcPr>
          <w:p w14:paraId="361277A7"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2001</w:t>
            </w:r>
          </w:p>
        </w:tc>
        <w:tc>
          <w:tcPr>
            <w:tcW w:w="1038" w:type="pct"/>
            <w:gridSpan w:val="5"/>
          </w:tcPr>
          <w:p w14:paraId="7D8517AF"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870" w:type="pct"/>
            <w:gridSpan w:val="2"/>
          </w:tcPr>
          <w:p w14:paraId="75EA827E"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Медицина</w:t>
            </w:r>
          </w:p>
        </w:tc>
        <w:tc>
          <w:tcPr>
            <w:tcW w:w="1868" w:type="pct"/>
            <w:gridSpan w:val="3"/>
          </w:tcPr>
          <w:p w14:paraId="409D0798" w14:textId="77777777" w:rsidR="00734EC2" w:rsidRPr="00734EC2" w:rsidRDefault="00734EC2" w:rsidP="00734EC2">
            <w:pPr>
              <w:adjustRightInd w:val="0"/>
              <w:rPr>
                <w:rFonts w:eastAsia="Cambria"/>
                <w:sz w:val="16"/>
                <w:szCs w:val="16"/>
                <w:lang w:val="sr-Latn-CS" w:eastAsia="sr-Latn-CS"/>
              </w:rPr>
            </w:pPr>
          </w:p>
        </w:tc>
      </w:tr>
      <w:tr w:rsidR="00734EC2" w:rsidRPr="00734EC2" w14:paraId="0B594A3A" w14:textId="77777777" w:rsidTr="002345AF">
        <w:tc>
          <w:tcPr>
            <w:tcW w:w="5000" w:type="pct"/>
            <w:gridSpan w:val="14"/>
          </w:tcPr>
          <w:p w14:paraId="258F73C6" w14:textId="77777777" w:rsidR="00734EC2" w:rsidRPr="00734EC2" w:rsidRDefault="00734EC2" w:rsidP="00734EC2">
            <w:pPr>
              <w:adjustRightInd w:val="0"/>
              <w:rPr>
                <w:rFonts w:eastAsia="Cambria"/>
                <w:sz w:val="16"/>
                <w:szCs w:val="16"/>
                <w:lang w:val="sr-Latn-CS" w:eastAsia="sr-Latn-CS"/>
              </w:rPr>
            </w:pPr>
          </w:p>
        </w:tc>
      </w:tr>
      <w:tr w:rsidR="00734EC2" w:rsidRPr="00734EC2" w14:paraId="5500248C" w14:textId="77777777" w:rsidTr="002345AF">
        <w:tc>
          <w:tcPr>
            <w:tcW w:w="265" w:type="pct"/>
          </w:tcPr>
          <w:p w14:paraId="7B8137A2"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Р.Б.</w:t>
            </w:r>
          </w:p>
        </w:tc>
        <w:tc>
          <w:tcPr>
            <w:tcW w:w="594" w:type="pct"/>
            <w:gridSpan w:val="2"/>
          </w:tcPr>
          <w:p w14:paraId="27403445"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Ознака предмета</w:t>
            </w:r>
          </w:p>
        </w:tc>
        <w:tc>
          <w:tcPr>
            <w:tcW w:w="1273" w:type="pct"/>
            <w:gridSpan w:val="5"/>
          </w:tcPr>
          <w:p w14:paraId="6521FCA0" w14:textId="77777777" w:rsidR="00734EC2" w:rsidRPr="00734EC2" w:rsidRDefault="00734EC2" w:rsidP="00734EC2">
            <w:pPr>
              <w:adjustRightInd w:val="0"/>
              <w:rPr>
                <w:rFonts w:eastAsia="Cambria"/>
                <w:sz w:val="16"/>
                <w:szCs w:val="16"/>
                <w:lang w:val="sr-Latn-CS" w:eastAsia="sr-Latn-CS"/>
              </w:rPr>
            </w:pPr>
            <w:r w:rsidRPr="00734EC2">
              <w:rPr>
                <w:rFonts w:eastAsia="Cambria"/>
                <w:iCs/>
                <w:sz w:val="16"/>
                <w:szCs w:val="16"/>
                <w:lang w:val="sr-Latn-CS" w:eastAsia="sr-Latn-CS"/>
              </w:rPr>
              <w:t>Назив предмета</w:t>
            </w:r>
            <w:r w:rsidRPr="00734EC2">
              <w:rPr>
                <w:rFonts w:eastAsia="Cambria"/>
                <w:iCs/>
                <w:sz w:val="16"/>
                <w:szCs w:val="16"/>
                <w:lang w:val="sr-Cyrl-CS" w:eastAsia="sr-Latn-CS"/>
              </w:rPr>
              <w:t xml:space="preserve">     </w:t>
            </w:r>
          </w:p>
        </w:tc>
        <w:tc>
          <w:tcPr>
            <w:tcW w:w="755" w:type="pct"/>
            <w:gridSpan w:val="2"/>
          </w:tcPr>
          <w:p w14:paraId="63E583DA"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Вид наставе</w:t>
            </w:r>
          </w:p>
        </w:tc>
        <w:tc>
          <w:tcPr>
            <w:tcW w:w="1284" w:type="pct"/>
            <w:gridSpan w:val="3"/>
          </w:tcPr>
          <w:p w14:paraId="77003A74" w14:textId="77777777" w:rsidR="00734EC2" w:rsidRPr="00734EC2" w:rsidRDefault="00734EC2" w:rsidP="00734EC2">
            <w:pPr>
              <w:adjustRightInd w:val="0"/>
              <w:rPr>
                <w:rFonts w:eastAsia="Cambria"/>
                <w:sz w:val="16"/>
                <w:szCs w:val="16"/>
                <w:lang w:val="sr-Latn-CS" w:eastAsia="sr-Latn-CS"/>
              </w:rPr>
            </w:pPr>
            <w:r w:rsidRPr="00734EC2">
              <w:rPr>
                <w:rFonts w:eastAsia="Cambria"/>
                <w:iCs/>
                <w:sz w:val="16"/>
                <w:szCs w:val="16"/>
                <w:lang w:val="sr-Latn-CS" w:eastAsia="sr-Latn-CS"/>
              </w:rPr>
              <w:t>Назив студијског програма</w:t>
            </w:r>
          </w:p>
        </w:tc>
        <w:tc>
          <w:tcPr>
            <w:tcW w:w="829" w:type="pct"/>
          </w:tcPr>
          <w:p w14:paraId="5ECF626F" w14:textId="77777777" w:rsidR="00734EC2" w:rsidRPr="00734EC2" w:rsidRDefault="00734EC2" w:rsidP="00734EC2">
            <w:pPr>
              <w:adjustRightInd w:val="0"/>
              <w:rPr>
                <w:rFonts w:eastAsia="Cambria"/>
                <w:sz w:val="16"/>
                <w:szCs w:val="16"/>
                <w:lang w:val="sr-Latn-CS" w:eastAsia="sr-Latn-CS"/>
              </w:rPr>
            </w:pPr>
            <w:r w:rsidRPr="00734EC2">
              <w:rPr>
                <w:rFonts w:eastAsia="Cambria"/>
                <w:iCs/>
                <w:sz w:val="16"/>
                <w:szCs w:val="16"/>
                <w:lang w:val="ru-RU" w:eastAsia="sr-Latn-CS"/>
              </w:rPr>
              <w:t>В</w:t>
            </w:r>
            <w:r w:rsidRPr="00734EC2">
              <w:rPr>
                <w:rFonts w:eastAsia="Cambria"/>
                <w:iCs/>
                <w:sz w:val="16"/>
                <w:szCs w:val="16"/>
                <w:lang w:val="sr-Cyrl-CS" w:eastAsia="sr-Latn-CS"/>
              </w:rPr>
              <w:t>рста студија (</w:t>
            </w:r>
            <w:r w:rsidRPr="00734EC2">
              <w:rPr>
                <w:rFonts w:eastAsia="Cambria"/>
                <w:iCs/>
                <w:sz w:val="16"/>
                <w:szCs w:val="16"/>
                <w:lang w:val="ru-RU" w:eastAsia="sr-Latn-CS"/>
              </w:rPr>
              <w:t>ИАСМ, ИАСС)</w:t>
            </w:r>
          </w:p>
        </w:tc>
      </w:tr>
      <w:tr w:rsidR="00734EC2" w:rsidRPr="00734EC2" w14:paraId="65EFF228" w14:textId="77777777" w:rsidTr="002345AF">
        <w:tc>
          <w:tcPr>
            <w:tcW w:w="265" w:type="pct"/>
          </w:tcPr>
          <w:p w14:paraId="0187021A"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1.</w:t>
            </w:r>
          </w:p>
        </w:tc>
        <w:tc>
          <w:tcPr>
            <w:tcW w:w="594" w:type="pct"/>
            <w:gridSpan w:val="2"/>
          </w:tcPr>
          <w:p w14:paraId="336860DC"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20.ГИНЕ05</w:t>
            </w:r>
          </w:p>
        </w:tc>
        <w:tc>
          <w:tcPr>
            <w:tcW w:w="1273" w:type="pct"/>
            <w:gridSpan w:val="5"/>
          </w:tcPr>
          <w:p w14:paraId="4658A15A"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Гинекологија и акушерство</w:t>
            </w:r>
          </w:p>
        </w:tc>
        <w:tc>
          <w:tcPr>
            <w:tcW w:w="755" w:type="pct"/>
            <w:gridSpan w:val="2"/>
          </w:tcPr>
          <w:p w14:paraId="5132DF56"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Предавања, ДОН</w:t>
            </w:r>
          </w:p>
        </w:tc>
        <w:tc>
          <w:tcPr>
            <w:tcW w:w="1284" w:type="pct"/>
            <w:gridSpan w:val="3"/>
          </w:tcPr>
          <w:p w14:paraId="27AEBC1D"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Интегрисане академске студије медицине</w:t>
            </w:r>
          </w:p>
        </w:tc>
        <w:tc>
          <w:tcPr>
            <w:tcW w:w="829" w:type="pct"/>
          </w:tcPr>
          <w:p w14:paraId="75735E2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ИАСМ</w:t>
            </w:r>
          </w:p>
        </w:tc>
      </w:tr>
      <w:tr w:rsidR="00734EC2" w:rsidRPr="00734EC2" w14:paraId="7B1AFC48" w14:textId="77777777" w:rsidTr="002345AF">
        <w:tc>
          <w:tcPr>
            <w:tcW w:w="5000" w:type="pct"/>
            <w:gridSpan w:val="14"/>
          </w:tcPr>
          <w:p w14:paraId="4129C944"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val="sr-Cyrl-CS" w:eastAsia="sr-Latn-CS"/>
              </w:rPr>
              <w:t>Репрезентативне референце (минимално 5 не више од 10)</w:t>
            </w:r>
          </w:p>
        </w:tc>
      </w:tr>
      <w:tr w:rsidR="00734EC2" w:rsidRPr="00734EC2" w14:paraId="65D07D13" w14:textId="77777777" w:rsidTr="002345AF">
        <w:tc>
          <w:tcPr>
            <w:tcW w:w="265" w:type="pct"/>
          </w:tcPr>
          <w:p w14:paraId="554D5A6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1.</w:t>
            </w:r>
          </w:p>
        </w:tc>
        <w:tc>
          <w:tcPr>
            <w:tcW w:w="4735" w:type="pct"/>
            <w:gridSpan w:val="13"/>
          </w:tcPr>
          <w:p w14:paraId="13921230" w14:textId="77777777" w:rsidR="00734EC2" w:rsidRPr="00734EC2" w:rsidRDefault="00734EC2" w:rsidP="00734EC2">
            <w:pPr>
              <w:spacing w:before="100" w:beforeAutospacing="1" w:after="100" w:afterAutospacing="1"/>
              <w:rPr>
                <w:sz w:val="16"/>
                <w:szCs w:val="16"/>
                <w:lang w:val="sr-Latn-CS" w:eastAsia="en-GB"/>
              </w:rPr>
            </w:pPr>
            <w:r w:rsidRPr="00734EC2">
              <w:rPr>
                <w:sz w:val="16"/>
                <w:szCs w:val="16"/>
                <w:lang w:val="sr-Latn-CS" w:eastAsia="en-GB"/>
              </w:rPr>
              <w:t xml:space="preserve">Bila J, Dotlic J, Andjic M, Ivanovic K, </w:t>
            </w:r>
            <w:r w:rsidRPr="00734EC2">
              <w:rPr>
                <w:b/>
                <w:bCs/>
                <w:sz w:val="16"/>
                <w:szCs w:val="16"/>
                <w:lang w:val="sr-Latn-CS" w:eastAsia="en-GB"/>
              </w:rPr>
              <w:t>Micic J,</w:t>
            </w:r>
            <w:r w:rsidRPr="00734EC2">
              <w:rPr>
                <w:sz w:val="16"/>
                <w:szCs w:val="16"/>
                <w:lang w:val="sr-Latn-CS" w:eastAsia="en-GB"/>
              </w:rPr>
              <w:t xml:space="preserve"> Tulic L, Pupovac M, Stojnic J, Vukovic I, Ivanovic S.</w:t>
            </w:r>
            <w:r w:rsidRPr="00734EC2">
              <w:rPr>
                <w:sz w:val="16"/>
                <w:szCs w:val="16"/>
                <w:lang w:eastAsia="en-GB"/>
              </w:rPr>
              <w:t xml:space="preserve"> Obesity as a Part of Polycysric Ovary Syndrome (PCOS)- A Review of Pathophysiology and Comprehensive Therapeutic Strategies.</w:t>
            </w:r>
            <w:r w:rsidRPr="00734EC2">
              <w:rPr>
                <w:sz w:val="16"/>
                <w:szCs w:val="16"/>
                <w:lang w:val="sr-Latn-CS" w:eastAsia="en-GB"/>
              </w:rPr>
              <w:t xml:space="preserve"> </w:t>
            </w:r>
            <w:r w:rsidRPr="00734EC2">
              <w:rPr>
                <w:sz w:val="16"/>
                <w:szCs w:val="16"/>
                <w:lang w:eastAsia="en-GB"/>
              </w:rPr>
              <w:t>J Clin Med. 2025; 14(16):5642. </w:t>
            </w:r>
            <w:r w:rsidRPr="00734EC2">
              <w:rPr>
                <w:sz w:val="16"/>
                <w:szCs w:val="16"/>
                <w:lang w:val="sr-Cyrl-RS" w:eastAsia="en-GB"/>
              </w:rPr>
              <w:t xml:space="preserve">                       </w:t>
            </w:r>
            <w:r w:rsidRPr="00734EC2">
              <w:rPr>
                <w:sz w:val="16"/>
                <w:szCs w:val="16"/>
                <w:lang w:eastAsia="en-GB"/>
              </w:rPr>
              <w:t>M21; IF 2.9</w:t>
            </w:r>
          </w:p>
        </w:tc>
      </w:tr>
      <w:tr w:rsidR="00734EC2" w:rsidRPr="00734EC2" w14:paraId="7C1B6C7D" w14:textId="77777777" w:rsidTr="002345AF">
        <w:tc>
          <w:tcPr>
            <w:tcW w:w="265" w:type="pct"/>
          </w:tcPr>
          <w:p w14:paraId="0A5B203E"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2.</w:t>
            </w:r>
          </w:p>
        </w:tc>
        <w:tc>
          <w:tcPr>
            <w:tcW w:w="4735" w:type="pct"/>
            <w:gridSpan w:val="13"/>
          </w:tcPr>
          <w:p w14:paraId="64F091EF"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Poluga J, Barać A, Katanić N, Milošević B, Nikolić N, Stevanović G, Malinić J, Karić U, Jegorović B, Šabanović M, Jug M, Jovanović J, Poluga I, Pelemiš S, Stjepanović M, Micić J.</w:t>
            </w:r>
            <w:r w:rsidRPr="00734EC2">
              <w:rPr>
                <w:rFonts w:eastAsia="Cambria"/>
                <w:sz w:val="16"/>
                <w:szCs w:val="16"/>
                <w:lang w:eastAsia="sr-Latn-CS"/>
              </w:rPr>
              <w:t xml:space="preserve"> SARS-CoV-2 associated encephalitis. J Infect Dev Ctries. 2025; 19(5):649-653.</w:t>
            </w:r>
            <w:r w:rsidRPr="00734EC2">
              <w:rPr>
                <w:rFonts w:eastAsia="Cambria"/>
                <w:sz w:val="16"/>
                <w:szCs w:val="16"/>
                <w:lang w:eastAsia="sr-Latn-CS"/>
              </w:rPr>
              <w:tab/>
            </w:r>
            <w:r w:rsidRPr="00734EC2">
              <w:rPr>
                <w:rFonts w:eastAsia="Cambria"/>
                <w:sz w:val="16"/>
                <w:szCs w:val="16"/>
                <w:lang w:eastAsia="sr-Latn-CS"/>
              </w:rPr>
              <w:tab/>
            </w:r>
            <w:r w:rsidRPr="00734EC2">
              <w:rPr>
                <w:rFonts w:eastAsia="Cambria"/>
                <w:sz w:val="16"/>
                <w:szCs w:val="16"/>
                <w:lang w:val="sr-Cyrl-RS" w:eastAsia="sr-Latn-CS"/>
              </w:rPr>
              <w:t xml:space="preserve">              </w:t>
            </w:r>
            <w:r w:rsidRPr="00734EC2">
              <w:rPr>
                <w:rFonts w:eastAsia="Cambria"/>
                <w:sz w:val="16"/>
                <w:szCs w:val="16"/>
                <w:lang w:eastAsia="sr-Latn-CS"/>
              </w:rPr>
              <w:t>M23; IF 1.4</w:t>
            </w:r>
          </w:p>
        </w:tc>
      </w:tr>
      <w:tr w:rsidR="00734EC2" w:rsidRPr="00734EC2" w14:paraId="6D2FDA49" w14:textId="77777777" w:rsidTr="002345AF">
        <w:tc>
          <w:tcPr>
            <w:tcW w:w="265" w:type="pct"/>
          </w:tcPr>
          <w:p w14:paraId="431E027A"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3.</w:t>
            </w:r>
          </w:p>
        </w:tc>
        <w:tc>
          <w:tcPr>
            <w:tcW w:w="4735" w:type="pct"/>
            <w:gridSpan w:val="13"/>
          </w:tcPr>
          <w:p w14:paraId="7151E0F4" w14:textId="77777777" w:rsidR="00734EC2" w:rsidRPr="00734EC2" w:rsidRDefault="00734EC2" w:rsidP="00734EC2">
            <w:pPr>
              <w:spacing w:before="100" w:beforeAutospacing="1" w:after="100" w:afterAutospacing="1"/>
              <w:rPr>
                <w:sz w:val="16"/>
                <w:szCs w:val="16"/>
                <w:lang w:val="sr-Latn-CS" w:eastAsia="en-GB"/>
              </w:rPr>
            </w:pPr>
            <w:r w:rsidRPr="00734EC2">
              <w:rPr>
                <w:color w:val="161C1C"/>
                <w:sz w:val="16"/>
                <w:szCs w:val="16"/>
                <w:lang w:val="sr-Latn-CS" w:eastAsia="en-GB"/>
              </w:rPr>
              <w:t>Kozarac S, Ivanovic J, Mitrovic M,</w:t>
            </w:r>
            <w:r w:rsidRPr="00734EC2">
              <w:rPr>
                <w:color w:val="161C1C"/>
                <w:sz w:val="16"/>
                <w:szCs w:val="16"/>
                <w:lang w:eastAsia="en-GB"/>
              </w:rPr>
              <w:t xml:space="preserve"> </w:t>
            </w:r>
            <w:r w:rsidRPr="00734EC2">
              <w:rPr>
                <w:color w:val="161C1C"/>
                <w:sz w:val="16"/>
                <w:szCs w:val="16"/>
                <w:lang w:val="sr-Latn-CS" w:eastAsia="en-GB"/>
              </w:rPr>
              <w:t>Tomic Vujovic K, Arsenovic I, Suvajdzic-Vukovic N, Bogdanovic A, Vidovic A, Todorovic-Balint M, Bila J, Mitrovic M,</w:t>
            </w:r>
            <w:r w:rsidRPr="00734EC2">
              <w:rPr>
                <w:color w:val="161C1C"/>
                <w:sz w:val="16"/>
                <w:szCs w:val="16"/>
                <w:lang w:eastAsia="en-GB"/>
              </w:rPr>
              <w:t xml:space="preserve"> </w:t>
            </w:r>
            <w:r w:rsidRPr="00734EC2">
              <w:rPr>
                <w:color w:val="161C1C"/>
                <w:sz w:val="16"/>
                <w:szCs w:val="16"/>
                <w:lang w:val="sr-Latn-CS" w:eastAsia="en-GB"/>
              </w:rPr>
              <w:t xml:space="preserve">Lekovic D, Djunic I, Virijevic M, Trivic A, </w:t>
            </w:r>
            <w:r w:rsidRPr="00734EC2">
              <w:rPr>
                <w:b/>
                <w:bCs/>
                <w:color w:val="161C1C"/>
                <w:sz w:val="16"/>
                <w:szCs w:val="16"/>
                <w:lang w:val="sr-Latn-CS" w:eastAsia="en-GB"/>
              </w:rPr>
              <w:t>Micic J</w:t>
            </w:r>
            <w:r w:rsidRPr="00734EC2">
              <w:rPr>
                <w:color w:val="161C1C"/>
                <w:sz w:val="16"/>
                <w:szCs w:val="16"/>
                <w:lang w:val="sr-Latn-CS" w:eastAsia="en-GB"/>
              </w:rPr>
              <w:t xml:space="preserve"> and Antic D</w:t>
            </w:r>
            <w:r w:rsidRPr="00734EC2">
              <w:rPr>
                <w:color w:val="161C1C"/>
                <w:sz w:val="16"/>
                <w:szCs w:val="16"/>
                <w:lang w:eastAsia="en-GB"/>
              </w:rPr>
              <w:t>.</w:t>
            </w:r>
            <w:r w:rsidRPr="00734EC2">
              <w:rPr>
                <w:color w:val="161C1C"/>
                <w:sz w:val="16"/>
                <w:szCs w:val="16"/>
                <w:lang w:val="sr-Latn-CS" w:eastAsia="en-GB"/>
              </w:rPr>
              <w:t xml:space="preserve"> Managing novel therapies and concomitant medications in chronic lymphocytic leukemia: key challenges.</w:t>
            </w:r>
            <w:r w:rsidRPr="00734EC2">
              <w:rPr>
                <w:color w:val="161C1C"/>
                <w:sz w:val="16"/>
                <w:szCs w:val="16"/>
                <w:lang w:eastAsia="en-GB"/>
              </w:rPr>
              <w:t xml:space="preserve"> </w:t>
            </w:r>
            <w:r w:rsidRPr="00734EC2">
              <w:rPr>
                <w:color w:val="161C1C"/>
                <w:sz w:val="16"/>
                <w:szCs w:val="16"/>
                <w:lang w:val="sr-Latn-CS" w:eastAsia="en-GB"/>
              </w:rPr>
              <w:t>Front Pharmacol</w:t>
            </w:r>
            <w:r w:rsidRPr="00734EC2">
              <w:rPr>
                <w:color w:val="161C1C"/>
                <w:sz w:val="16"/>
                <w:szCs w:val="16"/>
                <w:lang w:eastAsia="en-GB"/>
              </w:rPr>
              <w:t xml:space="preserve"> 2025;</w:t>
            </w:r>
            <w:r w:rsidRPr="00734EC2">
              <w:rPr>
                <w:color w:val="161C1C"/>
                <w:sz w:val="16"/>
                <w:szCs w:val="16"/>
                <w:lang w:val="sr-Latn-CS" w:eastAsia="en-GB"/>
              </w:rPr>
              <w:t>15:1517972.</w:t>
            </w:r>
            <w:r w:rsidRPr="00734EC2">
              <w:rPr>
                <w:color w:val="161C1C"/>
                <w:sz w:val="16"/>
                <w:szCs w:val="16"/>
                <w:lang w:val="sr-Latn-CS" w:eastAsia="en-GB"/>
              </w:rPr>
              <w:tab/>
            </w:r>
            <w:r w:rsidRPr="00734EC2">
              <w:rPr>
                <w:color w:val="161C1C"/>
                <w:sz w:val="16"/>
                <w:szCs w:val="16"/>
                <w:lang w:val="sr-Latn-CS" w:eastAsia="en-GB"/>
              </w:rPr>
              <w:tab/>
            </w:r>
            <w:r w:rsidRPr="00734EC2">
              <w:rPr>
                <w:color w:val="161C1C"/>
                <w:sz w:val="16"/>
                <w:szCs w:val="16"/>
                <w:lang w:val="sr-Latn-CS" w:eastAsia="en-GB"/>
              </w:rPr>
              <w:tab/>
            </w:r>
            <w:r w:rsidRPr="00734EC2">
              <w:rPr>
                <w:color w:val="161C1C"/>
                <w:sz w:val="16"/>
                <w:szCs w:val="16"/>
                <w:lang w:val="sr-Latn-CS" w:eastAsia="en-GB"/>
              </w:rPr>
              <w:tab/>
            </w:r>
            <w:r w:rsidRPr="00734EC2">
              <w:rPr>
                <w:color w:val="161C1C"/>
                <w:sz w:val="16"/>
                <w:szCs w:val="16"/>
                <w:lang w:val="sr-Latn-CS" w:eastAsia="en-GB"/>
              </w:rPr>
              <w:tab/>
            </w:r>
            <w:r w:rsidRPr="00734EC2">
              <w:rPr>
                <w:color w:val="161C1C"/>
                <w:sz w:val="16"/>
                <w:szCs w:val="16"/>
                <w:lang w:val="sr-Latn-CS" w:eastAsia="en-GB"/>
              </w:rPr>
              <w:tab/>
            </w:r>
            <w:r w:rsidRPr="00734EC2">
              <w:rPr>
                <w:color w:val="161C1C"/>
                <w:sz w:val="16"/>
                <w:szCs w:val="16"/>
                <w:lang w:val="sr-Cyrl-RS" w:eastAsia="en-GB"/>
              </w:rPr>
              <w:t xml:space="preserve">              </w:t>
            </w:r>
            <w:r w:rsidRPr="00734EC2">
              <w:rPr>
                <w:color w:val="161C1C"/>
                <w:sz w:val="16"/>
                <w:szCs w:val="16"/>
                <w:lang w:eastAsia="en-GB"/>
              </w:rPr>
              <w:t>M21; IF 4.4</w:t>
            </w:r>
          </w:p>
        </w:tc>
      </w:tr>
      <w:tr w:rsidR="00734EC2" w:rsidRPr="00734EC2" w14:paraId="0A231671" w14:textId="77777777" w:rsidTr="002345AF">
        <w:tc>
          <w:tcPr>
            <w:tcW w:w="265" w:type="pct"/>
          </w:tcPr>
          <w:p w14:paraId="5FD6273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4.</w:t>
            </w:r>
          </w:p>
        </w:tc>
        <w:tc>
          <w:tcPr>
            <w:tcW w:w="4735" w:type="pct"/>
            <w:gridSpan w:val="13"/>
          </w:tcPr>
          <w:p w14:paraId="35AB5D32" w14:textId="77777777" w:rsidR="00734EC2" w:rsidRPr="00734EC2" w:rsidRDefault="00734EC2" w:rsidP="00734EC2">
            <w:pPr>
              <w:keepNext/>
              <w:shd w:val="clear" w:color="auto" w:fill="FFFFFF"/>
              <w:suppressAutoHyphens/>
              <w:textAlignment w:val="baseline"/>
              <w:rPr>
                <w:rFonts w:eastAsia="Andale Sans UI"/>
                <w:color w:val="000000"/>
                <w:sz w:val="16"/>
                <w:szCs w:val="16"/>
                <w:lang w:bidi="en-US"/>
              </w:rPr>
            </w:pPr>
            <w:r w:rsidRPr="00734EC2">
              <w:rPr>
                <w:rFonts w:eastAsia="Andale Sans UI"/>
                <w:color w:val="000000"/>
                <w:sz w:val="16"/>
                <w:szCs w:val="16"/>
                <w:lang w:bidi="en-US"/>
              </w:rPr>
              <w:t>Dokic M, Janjic TP, Beleslin AB, </w:t>
            </w:r>
            <w:r w:rsidRPr="00734EC2">
              <w:rPr>
                <w:rFonts w:eastAsia="Andale Sans UI"/>
                <w:b/>
                <w:bCs/>
                <w:color w:val="000000"/>
                <w:sz w:val="16"/>
                <w:szCs w:val="16"/>
                <w:lang w:bidi="en-US"/>
              </w:rPr>
              <w:t>Micic JD</w:t>
            </w:r>
            <w:r w:rsidRPr="00734EC2">
              <w:rPr>
                <w:rFonts w:eastAsia="Andale Sans UI"/>
                <w:color w:val="000000"/>
                <w:sz w:val="16"/>
                <w:szCs w:val="16"/>
                <w:lang w:bidi="en-US"/>
              </w:rPr>
              <w:t xml:space="preserve">, Jovanovic LZ, Jovic J. A rare case of Whipple disease presenting as a hydrosalpinx and granulomatous peritonitis. J Infect Dev Ctries. 2024;18(8):1308-1312. </w:t>
            </w:r>
            <w:r w:rsidRPr="00734EC2">
              <w:rPr>
                <w:rFonts w:eastAsia="Andale Sans UI"/>
                <w:color w:val="000000"/>
                <w:sz w:val="16"/>
                <w:szCs w:val="16"/>
                <w:lang w:bidi="en-US"/>
              </w:rPr>
              <w:tab/>
              <w:t>M23; IF 1.4</w:t>
            </w:r>
          </w:p>
        </w:tc>
      </w:tr>
      <w:tr w:rsidR="00734EC2" w:rsidRPr="00734EC2" w14:paraId="69707C07" w14:textId="77777777" w:rsidTr="002345AF">
        <w:tc>
          <w:tcPr>
            <w:tcW w:w="265" w:type="pct"/>
          </w:tcPr>
          <w:p w14:paraId="7F20A744"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5.</w:t>
            </w:r>
          </w:p>
        </w:tc>
        <w:tc>
          <w:tcPr>
            <w:tcW w:w="4735" w:type="pct"/>
            <w:gridSpan w:val="13"/>
          </w:tcPr>
          <w:p w14:paraId="22BDE114" w14:textId="77777777" w:rsidR="00734EC2" w:rsidRPr="00734EC2" w:rsidRDefault="00734EC2" w:rsidP="00734EC2">
            <w:pPr>
              <w:adjustRightInd w:val="0"/>
              <w:jc w:val="both"/>
              <w:rPr>
                <w:rFonts w:eastAsia="Cambria"/>
                <w:sz w:val="16"/>
                <w:szCs w:val="16"/>
                <w:lang w:val="sr-Latn-CS" w:eastAsia="sr-Latn-CS"/>
              </w:rPr>
            </w:pPr>
            <w:r w:rsidRPr="00734EC2">
              <w:rPr>
                <w:color w:val="000000"/>
                <w:sz w:val="16"/>
                <w:szCs w:val="16"/>
                <w:lang w:val="sr-Cyrl-RS" w:eastAsia="en-GB"/>
              </w:rPr>
              <w:t>Ј</w:t>
            </w:r>
            <w:r w:rsidRPr="00734EC2">
              <w:rPr>
                <w:color w:val="000000"/>
                <w:sz w:val="16"/>
                <w:szCs w:val="16"/>
                <w:lang w:val="sr-Latn-CS" w:eastAsia="en-GB"/>
              </w:rPr>
              <w:t xml:space="preserve">ovanović L, Milenković S, Andrić L, Stefanović R, Milošević B, </w:t>
            </w:r>
            <w:r w:rsidRPr="00734EC2">
              <w:rPr>
                <w:b/>
                <w:bCs/>
                <w:color w:val="000000"/>
                <w:sz w:val="16"/>
                <w:szCs w:val="16"/>
                <w:lang w:val="sr-Latn-CS" w:eastAsia="en-GB"/>
              </w:rPr>
              <w:t>Micić J</w:t>
            </w:r>
            <w:r w:rsidRPr="00734EC2">
              <w:rPr>
                <w:color w:val="000000"/>
                <w:sz w:val="16"/>
                <w:szCs w:val="16"/>
                <w:lang w:val="sr-Latn-CS" w:eastAsia="en-GB"/>
              </w:rPr>
              <w:t>, Pilić I, Beleslin A, Mihaljević O, Dokić M.</w:t>
            </w:r>
            <w:r w:rsidRPr="00734EC2">
              <w:rPr>
                <w:color w:val="000000"/>
                <w:sz w:val="16"/>
                <w:szCs w:val="16"/>
                <w:lang w:eastAsia="en-GB"/>
              </w:rPr>
              <w:t xml:space="preserve"> </w:t>
            </w:r>
            <w:r w:rsidRPr="00734EC2">
              <w:rPr>
                <w:color w:val="000000"/>
                <w:sz w:val="16"/>
                <w:szCs w:val="16"/>
                <w:lang w:val="sr-Latn-CS" w:eastAsia="en-GB"/>
              </w:rPr>
              <w:t xml:space="preserve">Uterine Leiomyomas with Specific Histology Features of Two Fumarate Hydratase/Succinate Dehydrogenase-Deficient Tumors: A Double Case Report. </w:t>
            </w:r>
            <w:r w:rsidRPr="00734EC2">
              <w:rPr>
                <w:rFonts w:eastAsia="Cambria"/>
                <w:color w:val="000000"/>
                <w:sz w:val="16"/>
                <w:szCs w:val="16"/>
                <w:lang w:val="en-GB" w:eastAsia="sr-Latn-CS"/>
              </w:rPr>
              <w:t>Medicina (Kaunas). 2024;60(5):825. M22; IF 2.4</w:t>
            </w:r>
          </w:p>
        </w:tc>
      </w:tr>
      <w:tr w:rsidR="00734EC2" w:rsidRPr="00734EC2" w14:paraId="5B293B90" w14:textId="77777777" w:rsidTr="002345AF">
        <w:tc>
          <w:tcPr>
            <w:tcW w:w="265" w:type="pct"/>
          </w:tcPr>
          <w:p w14:paraId="1B53087D"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6.</w:t>
            </w:r>
          </w:p>
        </w:tc>
        <w:tc>
          <w:tcPr>
            <w:tcW w:w="4735" w:type="pct"/>
            <w:gridSpan w:val="13"/>
          </w:tcPr>
          <w:p w14:paraId="5B79651F" w14:textId="77777777" w:rsidR="00734EC2" w:rsidRPr="00734EC2" w:rsidRDefault="00734EC2" w:rsidP="00734EC2">
            <w:pPr>
              <w:adjustRightInd w:val="0"/>
              <w:rPr>
                <w:rFonts w:eastAsia="Cambria"/>
                <w:sz w:val="16"/>
                <w:szCs w:val="16"/>
                <w:lang w:val="sr-Latn-CS" w:eastAsia="sr-Latn-CS"/>
              </w:rPr>
            </w:pPr>
            <w:r w:rsidRPr="00734EC2">
              <w:rPr>
                <w:b/>
                <w:bCs/>
                <w:color w:val="000000"/>
                <w:sz w:val="16"/>
                <w:szCs w:val="16"/>
                <w:lang w:val="sr-Latn-CS" w:eastAsia="en-GB"/>
              </w:rPr>
              <w:t>Micić J</w:t>
            </w:r>
            <w:r w:rsidRPr="00734EC2">
              <w:rPr>
                <w:color w:val="000000"/>
                <w:sz w:val="16"/>
                <w:szCs w:val="16"/>
                <w:lang w:val="sr-Latn-CS" w:eastAsia="en-GB"/>
              </w:rPr>
              <w:t>, Macura M, Andjić M, Ivanović K, Dotlić J, Micić DD, Arsenijević V, Stojnić J, Bila J, Babić S, Šljivančanin U, Stanišić DM, Dokić M. Currently Available Treatment Modalities for Uterine Fibroids.</w:t>
            </w:r>
            <w:r w:rsidRPr="00734EC2">
              <w:rPr>
                <w:color w:val="000000"/>
                <w:sz w:val="16"/>
                <w:szCs w:val="16"/>
                <w:lang w:eastAsia="en-GB"/>
              </w:rPr>
              <w:t xml:space="preserve"> </w:t>
            </w:r>
            <w:r w:rsidRPr="00734EC2">
              <w:rPr>
                <w:color w:val="000000"/>
                <w:sz w:val="16"/>
                <w:szCs w:val="16"/>
                <w:lang w:val="sr-Latn-CS" w:eastAsia="en-GB"/>
              </w:rPr>
              <w:t xml:space="preserve">Medicina (Kaunas). 2024;60(6):868. </w:t>
            </w:r>
            <w:r w:rsidRPr="00734EC2">
              <w:rPr>
                <w:color w:val="000000"/>
                <w:sz w:val="16"/>
                <w:szCs w:val="16"/>
                <w:lang w:val="sr-Latn-CS" w:eastAsia="en-GB"/>
              </w:rPr>
              <w:tab/>
            </w:r>
            <w:r w:rsidRPr="00734EC2">
              <w:rPr>
                <w:color w:val="000000"/>
                <w:sz w:val="16"/>
                <w:szCs w:val="16"/>
                <w:lang w:val="sr-Latn-CS" w:eastAsia="en-GB"/>
              </w:rPr>
              <w:tab/>
            </w:r>
            <w:r w:rsidRPr="00734EC2">
              <w:rPr>
                <w:color w:val="000000"/>
                <w:sz w:val="16"/>
                <w:szCs w:val="16"/>
                <w:lang w:val="sr-Latn-CS" w:eastAsia="en-GB"/>
              </w:rPr>
              <w:tab/>
            </w:r>
            <w:r w:rsidRPr="00734EC2">
              <w:rPr>
                <w:color w:val="000000"/>
                <w:sz w:val="16"/>
                <w:szCs w:val="16"/>
                <w:lang w:val="sr-Latn-CS" w:eastAsia="en-GB"/>
              </w:rPr>
              <w:tab/>
              <w:t>M22; IF 2.4</w:t>
            </w:r>
          </w:p>
        </w:tc>
      </w:tr>
      <w:tr w:rsidR="00734EC2" w:rsidRPr="00734EC2" w14:paraId="21996B22" w14:textId="77777777" w:rsidTr="002345AF">
        <w:tc>
          <w:tcPr>
            <w:tcW w:w="265" w:type="pct"/>
          </w:tcPr>
          <w:p w14:paraId="57DEF354"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7.</w:t>
            </w:r>
          </w:p>
        </w:tc>
        <w:tc>
          <w:tcPr>
            <w:tcW w:w="4735" w:type="pct"/>
            <w:gridSpan w:val="13"/>
          </w:tcPr>
          <w:p w14:paraId="1F29CC90" w14:textId="77777777" w:rsidR="00734EC2" w:rsidRPr="00734EC2" w:rsidRDefault="00734EC2" w:rsidP="00734EC2">
            <w:pPr>
              <w:adjustRightInd w:val="0"/>
              <w:jc w:val="both"/>
              <w:rPr>
                <w:color w:val="000000"/>
                <w:sz w:val="16"/>
                <w:szCs w:val="16"/>
                <w:lang w:val="sr-Latn-CS" w:eastAsia="en-GB"/>
              </w:rPr>
            </w:pPr>
            <w:r w:rsidRPr="00734EC2">
              <w:rPr>
                <w:color w:val="000000"/>
                <w:sz w:val="16"/>
                <w:szCs w:val="16"/>
                <w:lang w:val="sr-Latn-CS" w:eastAsia="en-GB"/>
              </w:rPr>
              <w:t xml:space="preserve">Barzgar G, Ahmadpour E, Kohansal MH, Mehrani Moghaddam S, Jafari Koshki T, Barac A, Nissapatorn V, Paul AK, </w:t>
            </w:r>
            <w:r w:rsidRPr="00734EC2">
              <w:rPr>
                <w:b/>
                <w:bCs/>
                <w:color w:val="000000"/>
                <w:sz w:val="16"/>
                <w:szCs w:val="16"/>
                <w:lang w:val="sr-Latn-CS" w:eastAsia="en-GB"/>
              </w:rPr>
              <w:t>Micić J.</w:t>
            </w:r>
            <w:r w:rsidRPr="00734EC2">
              <w:rPr>
                <w:color w:val="000000"/>
                <w:sz w:val="16"/>
                <w:szCs w:val="16"/>
                <w:lang w:val="sr-Latn-CS" w:eastAsia="en-GB"/>
              </w:rPr>
              <w:t xml:space="preserve"> Seroprevalence and risk factors of Toxoplasma gondii infection among pregnant women.</w:t>
            </w:r>
            <w:r w:rsidRPr="00734EC2">
              <w:rPr>
                <w:color w:val="000000"/>
                <w:sz w:val="16"/>
                <w:szCs w:val="16"/>
                <w:lang w:eastAsia="en-GB"/>
              </w:rPr>
              <w:t xml:space="preserve"> </w:t>
            </w:r>
            <w:r w:rsidRPr="00734EC2">
              <w:rPr>
                <w:color w:val="000000"/>
                <w:sz w:val="16"/>
                <w:szCs w:val="16"/>
                <w:lang w:val="sr-Latn-CS" w:eastAsia="en-GB"/>
              </w:rPr>
              <w:t xml:space="preserve">J Infect Dev Ctries. 2024;18(1):60-65. </w:t>
            </w:r>
            <w:r w:rsidRPr="00734EC2">
              <w:rPr>
                <w:color w:val="000000"/>
                <w:sz w:val="16"/>
                <w:szCs w:val="16"/>
                <w:lang w:val="sr-Cyrl-RS" w:eastAsia="en-GB"/>
              </w:rPr>
              <w:t xml:space="preserve">                                                               </w:t>
            </w:r>
            <w:r w:rsidRPr="00734EC2">
              <w:rPr>
                <w:color w:val="000000"/>
                <w:sz w:val="16"/>
                <w:szCs w:val="16"/>
                <w:lang w:val="sr-Latn-CS" w:eastAsia="en-GB"/>
              </w:rPr>
              <w:t>M23; IF 1.4</w:t>
            </w:r>
            <w:r w:rsidRPr="00734EC2">
              <w:rPr>
                <w:color w:val="000000"/>
                <w:sz w:val="16"/>
                <w:szCs w:val="16"/>
                <w:lang w:val="sr-Latn-CS" w:eastAsia="en-GB"/>
              </w:rPr>
              <w:tab/>
            </w:r>
          </w:p>
        </w:tc>
      </w:tr>
      <w:tr w:rsidR="00734EC2" w:rsidRPr="00734EC2" w14:paraId="4ED6B26A" w14:textId="77777777" w:rsidTr="002345AF">
        <w:tc>
          <w:tcPr>
            <w:tcW w:w="265" w:type="pct"/>
          </w:tcPr>
          <w:p w14:paraId="15AFC162"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8.</w:t>
            </w:r>
          </w:p>
        </w:tc>
        <w:tc>
          <w:tcPr>
            <w:tcW w:w="4735" w:type="pct"/>
            <w:gridSpan w:val="13"/>
          </w:tcPr>
          <w:p w14:paraId="129A91C3" w14:textId="77777777" w:rsidR="00734EC2" w:rsidRPr="00734EC2" w:rsidRDefault="00734EC2" w:rsidP="00734EC2">
            <w:pPr>
              <w:tabs>
                <w:tab w:val="left" w:pos="142"/>
              </w:tabs>
              <w:jc w:val="both"/>
              <w:rPr>
                <w:sz w:val="16"/>
                <w:szCs w:val="16"/>
              </w:rPr>
            </w:pPr>
            <w:r w:rsidRPr="00734EC2">
              <w:rPr>
                <w:sz w:val="16"/>
                <w:szCs w:val="16"/>
              </w:rPr>
              <w:t xml:space="preserve">Esfanjani SM, Maleki LA, Nami S, Ebrahimi M, Baghbanzadeh A, Perez-Cordon G, Rodrigues Oliveira SM, de Lourdes Pereira M, Barac A, Ahmadpour E, </w:t>
            </w:r>
            <w:r w:rsidRPr="00734EC2">
              <w:rPr>
                <w:b/>
                <w:bCs/>
                <w:sz w:val="16"/>
                <w:szCs w:val="16"/>
              </w:rPr>
              <w:t>Micic J</w:t>
            </w:r>
            <w:r w:rsidRPr="00734EC2">
              <w:rPr>
                <w:sz w:val="16"/>
                <w:szCs w:val="16"/>
              </w:rPr>
              <w:t>. Induction of TLR5, IRAK1, and NF-kB expression by Trichomonas vaginalis in cervical cancer cell (HeLa) and normal human vaginal epithelial cell (HVECs) lines. J Infect Dev Ctries 2023;</w:t>
            </w:r>
            <w:r w:rsidRPr="00734EC2">
              <w:rPr>
                <w:color w:val="000000"/>
                <w:sz w:val="16"/>
                <w:szCs w:val="16"/>
                <w:shd w:val="clear" w:color="auto" w:fill="FFFFFF"/>
              </w:rPr>
              <w:t>17(8):1160-1167.</w:t>
            </w:r>
            <w:r w:rsidRPr="00734EC2">
              <w:rPr>
                <w:sz w:val="16"/>
                <w:szCs w:val="16"/>
              </w:rPr>
              <w:t xml:space="preserve"> </w:t>
            </w:r>
            <w:r w:rsidRPr="00734EC2">
              <w:rPr>
                <w:sz w:val="16"/>
                <w:szCs w:val="16"/>
              </w:rPr>
              <w:tab/>
            </w:r>
            <w:r w:rsidRPr="00734EC2">
              <w:rPr>
                <w:sz w:val="16"/>
                <w:szCs w:val="16"/>
              </w:rPr>
              <w:tab/>
            </w:r>
            <w:r w:rsidRPr="00734EC2">
              <w:rPr>
                <w:sz w:val="16"/>
                <w:szCs w:val="16"/>
              </w:rPr>
              <w:tab/>
            </w:r>
            <w:r w:rsidRPr="00734EC2">
              <w:rPr>
                <w:sz w:val="16"/>
                <w:szCs w:val="16"/>
              </w:rPr>
              <w:tab/>
            </w:r>
            <w:r w:rsidRPr="00734EC2">
              <w:rPr>
                <w:sz w:val="16"/>
                <w:szCs w:val="16"/>
              </w:rPr>
              <w:tab/>
            </w:r>
            <w:r w:rsidRPr="00734EC2">
              <w:rPr>
                <w:sz w:val="16"/>
                <w:szCs w:val="16"/>
              </w:rPr>
              <w:tab/>
              <w:t xml:space="preserve">M 23; IF 1.4 </w:t>
            </w:r>
          </w:p>
        </w:tc>
      </w:tr>
      <w:tr w:rsidR="00734EC2" w:rsidRPr="00734EC2" w14:paraId="02C5761D" w14:textId="77777777" w:rsidTr="002345AF">
        <w:tc>
          <w:tcPr>
            <w:tcW w:w="265" w:type="pct"/>
          </w:tcPr>
          <w:p w14:paraId="1D877EC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9.</w:t>
            </w:r>
          </w:p>
        </w:tc>
        <w:tc>
          <w:tcPr>
            <w:tcW w:w="4735" w:type="pct"/>
            <w:gridSpan w:val="13"/>
          </w:tcPr>
          <w:p w14:paraId="72174BD7" w14:textId="77777777" w:rsidR="00734EC2" w:rsidRPr="00734EC2" w:rsidRDefault="00734EC2" w:rsidP="00734EC2">
            <w:pPr>
              <w:tabs>
                <w:tab w:val="left" w:pos="142"/>
              </w:tabs>
              <w:jc w:val="both"/>
              <w:rPr>
                <w:sz w:val="16"/>
                <w:szCs w:val="16"/>
                <w:lang w:val="sr-Latn-CS"/>
              </w:rPr>
            </w:pPr>
            <w:r w:rsidRPr="00734EC2">
              <w:rPr>
                <w:sz w:val="16"/>
                <w:szCs w:val="16"/>
              </w:rPr>
              <w:t>Todorović J., </w:t>
            </w:r>
            <w:hyperlink r:id="rId199" w:tgtFrame="orcid.widget" w:history="1">
              <w:r w:rsidRPr="00734EC2">
                <w:rPr>
                  <w:sz w:val="16"/>
                  <w:szCs w:val="16"/>
                </w:rPr>
                <w:t>Dugalić S. </w:t>
              </w:r>
            </w:hyperlink>
            <w:r w:rsidRPr="00734EC2">
              <w:rPr>
                <w:sz w:val="16"/>
                <w:szCs w:val="16"/>
              </w:rPr>
              <w:t>, </w:t>
            </w:r>
            <w:hyperlink r:id="rId200" w:tgtFrame="orcid.widget" w:history="1">
              <w:r w:rsidRPr="00734EC2">
                <w:rPr>
                  <w:sz w:val="16"/>
                  <w:szCs w:val="16"/>
                </w:rPr>
                <w:t>Macura M. </w:t>
              </w:r>
            </w:hyperlink>
            <w:r w:rsidRPr="00734EC2">
              <w:rPr>
                <w:sz w:val="16"/>
                <w:szCs w:val="16"/>
              </w:rPr>
              <w:t xml:space="preserve">, Gutić B., Milinčić M., Božić D., Stojiljković M., </w:t>
            </w:r>
            <w:r w:rsidRPr="00734EC2">
              <w:rPr>
                <w:b/>
                <w:sz w:val="16"/>
                <w:szCs w:val="16"/>
              </w:rPr>
              <w:t>Micić J</w:t>
            </w:r>
            <w:r w:rsidRPr="00734EC2">
              <w:rPr>
                <w:sz w:val="16"/>
                <w:szCs w:val="16"/>
              </w:rPr>
              <w:t>., </w:t>
            </w:r>
            <w:hyperlink r:id="rId201" w:tgtFrame="orcid.widget" w:history="1">
              <w:r w:rsidRPr="00734EC2">
                <w:rPr>
                  <w:sz w:val="16"/>
                  <w:szCs w:val="16"/>
                </w:rPr>
                <w:t>Pantić I. </w:t>
              </w:r>
            </w:hyperlink>
            <w:r w:rsidRPr="00734EC2">
              <w:rPr>
                <w:sz w:val="16"/>
                <w:szCs w:val="16"/>
              </w:rPr>
              <w:t>, </w:t>
            </w:r>
            <w:hyperlink r:id="rId202" w:tgtFrame="orcid.widget" w:history="1">
              <w:r w:rsidRPr="00734EC2">
                <w:rPr>
                  <w:sz w:val="16"/>
                  <w:szCs w:val="16"/>
                </w:rPr>
                <w:t>Perović M</w:t>
              </w:r>
            </w:hyperlink>
            <w:r w:rsidRPr="00734EC2">
              <w:rPr>
                <w:sz w:val="16"/>
                <w:szCs w:val="16"/>
              </w:rPr>
              <w:t>., </w:t>
            </w:r>
            <w:hyperlink r:id="rId203" w:tgtFrame="orcid.widget" w:history="1">
              <w:r w:rsidRPr="00734EC2">
                <w:rPr>
                  <w:sz w:val="16"/>
                  <w:szCs w:val="16"/>
                </w:rPr>
                <w:t>Parapid B. </w:t>
              </w:r>
            </w:hyperlink>
            <w:r w:rsidRPr="00734EC2">
              <w:rPr>
                <w:sz w:val="16"/>
                <w:szCs w:val="16"/>
              </w:rPr>
              <w:t>, </w:t>
            </w:r>
            <w:hyperlink r:id="rId204" w:tgtFrame="orcid.widget" w:history="1">
              <w:r w:rsidRPr="00734EC2">
                <w:rPr>
                  <w:sz w:val="16"/>
                  <w:szCs w:val="16"/>
                </w:rPr>
                <w:t xml:space="preserve">Gojnić M. </w:t>
              </w:r>
            </w:hyperlink>
            <w:r w:rsidRPr="00734EC2">
              <w:rPr>
                <w:sz w:val="16"/>
                <w:szCs w:val="16"/>
              </w:rPr>
              <w:t>Historical aspects of diabetes, morbidity and mortality.</w:t>
            </w:r>
            <w:r w:rsidRPr="00734EC2">
              <w:rPr>
                <w:b/>
                <w:bCs/>
                <w:color w:val="444444"/>
                <w:sz w:val="16"/>
                <w:szCs w:val="16"/>
              </w:rPr>
              <w:t xml:space="preserve"> </w:t>
            </w:r>
            <w:r w:rsidRPr="00734EC2">
              <w:rPr>
                <w:sz w:val="16"/>
                <w:szCs w:val="16"/>
              </w:rPr>
              <w:t xml:space="preserve">Srp Arh Celok Lek 2023;151(1-2):112-115. </w:t>
            </w:r>
            <w:r w:rsidRPr="00734EC2">
              <w:rPr>
                <w:sz w:val="16"/>
                <w:szCs w:val="16"/>
              </w:rPr>
              <w:tab/>
            </w:r>
            <w:r w:rsidRPr="00734EC2">
              <w:rPr>
                <w:sz w:val="16"/>
                <w:szCs w:val="16"/>
              </w:rPr>
              <w:tab/>
            </w:r>
            <w:r w:rsidRPr="00734EC2">
              <w:rPr>
                <w:sz w:val="16"/>
                <w:szCs w:val="16"/>
              </w:rPr>
              <w:tab/>
            </w:r>
            <w:r w:rsidRPr="00734EC2">
              <w:rPr>
                <w:sz w:val="16"/>
                <w:szCs w:val="16"/>
              </w:rPr>
              <w:tab/>
            </w:r>
            <w:r w:rsidRPr="00734EC2">
              <w:rPr>
                <w:bCs/>
                <w:sz w:val="16"/>
                <w:szCs w:val="16"/>
              </w:rPr>
              <w:t>M23; IF 0.2</w:t>
            </w:r>
          </w:p>
        </w:tc>
      </w:tr>
      <w:tr w:rsidR="00734EC2" w:rsidRPr="00734EC2" w14:paraId="6CDCC5DD" w14:textId="77777777" w:rsidTr="002345AF">
        <w:tc>
          <w:tcPr>
            <w:tcW w:w="265" w:type="pct"/>
          </w:tcPr>
          <w:p w14:paraId="6C50E583"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10.</w:t>
            </w:r>
          </w:p>
        </w:tc>
        <w:tc>
          <w:tcPr>
            <w:tcW w:w="4735" w:type="pct"/>
            <w:gridSpan w:val="13"/>
          </w:tcPr>
          <w:p w14:paraId="7681CE85" w14:textId="77777777" w:rsidR="00734EC2" w:rsidRPr="00734EC2" w:rsidRDefault="00734EC2" w:rsidP="00734EC2">
            <w:pPr>
              <w:tabs>
                <w:tab w:val="left" w:pos="142"/>
              </w:tabs>
              <w:jc w:val="both"/>
              <w:rPr>
                <w:sz w:val="16"/>
                <w:szCs w:val="16"/>
              </w:rPr>
            </w:pPr>
            <w:r w:rsidRPr="00734EC2">
              <w:rPr>
                <w:sz w:val="16"/>
                <w:szCs w:val="16"/>
              </w:rPr>
              <w:t xml:space="preserve">Stojnic J, Bila J, Tulic L, </w:t>
            </w:r>
            <w:r w:rsidRPr="00734EC2">
              <w:rPr>
                <w:b/>
                <w:bCs/>
                <w:sz w:val="16"/>
                <w:szCs w:val="16"/>
              </w:rPr>
              <w:t>Micic J</w:t>
            </w:r>
            <w:r w:rsidRPr="00734EC2">
              <w:rPr>
                <w:sz w:val="16"/>
                <w:szCs w:val="16"/>
              </w:rPr>
              <w:t>, Andjic M, Pupovac M, Likic Ladjevic I, Tosic T, Dotlic J. Severe Hematoperitoneum Due to Ovarian Bleeding after Transvaginal Oocyte Retrieval with Surgical Menagement: A Retrospective Analysis and Comprehensive Review of the Literature. Medicina 2023;59(2):307. M 22; IF 2.4</w:t>
            </w:r>
          </w:p>
        </w:tc>
      </w:tr>
      <w:tr w:rsidR="00734EC2" w:rsidRPr="00734EC2" w14:paraId="45725C47" w14:textId="77777777" w:rsidTr="002345AF">
        <w:tc>
          <w:tcPr>
            <w:tcW w:w="5000" w:type="pct"/>
            <w:gridSpan w:val="14"/>
          </w:tcPr>
          <w:p w14:paraId="6C9FB1BC"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val="sr-Latn-CS" w:eastAsia="sr-Latn-CS"/>
              </w:rPr>
              <w:t>Збирни</w:t>
            </w:r>
            <w:r w:rsidRPr="00734EC2">
              <w:rPr>
                <w:rFonts w:eastAsia="Cambria"/>
                <w:b/>
                <w:spacing w:val="-8"/>
                <w:sz w:val="16"/>
                <w:szCs w:val="16"/>
                <w:lang w:val="sr-Latn-CS" w:eastAsia="sr-Latn-CS"/>
              </w:rPr>
              <w:t xml:space="preserve"> </w:t>
            </w:r>
            <w:r w:rsidRPr="00734EC2">
              <w:rPr>
                <w:rFonts w:eastAsia="Cambria"/>
                <w:b/>
                <w:sz w:val="16"/>
                <w:szCs w:val="16"/>
                <w:lang w:val="sr-Latn-CS" w:eastAsia="sr-Latn-CS"/>
              </w:rPr>
              <w:t>подаци</w:t>
            </w:r>
            <w:r w:rsidRPr="00734EC2">
              <w:rPr>
                <w:rFonts w:eastAsia="Cambria"/>
                <w:b/>
                <w:spacing w:val="-7"/>
                <w:sz w:val="16"/>
                <w:szCs w:val="16"/>
                <w:lang w:val="sr-Latn-CS" w:eastAsia="sr-Latn-CS"/>
              </w:rPr>
              <w:t xml:space="preserve"> </w:t>
            </w:r>
            <w:r w:rsidRPr="00734EC2">
              <w:rPr>
                <w:rFonts w:eastAsia="Cambria"/>
                <w:b/>
                <w:sz w:val="16"/>
                <w:szCs w:val="16"/>
                <w:lang w:val="sr-Latn-CS" w:eastAsia="sr-Latn-CS"/>
              </w:rPr>
              <w:t>научне,</w:t>
            </w:r>
            <w:r w:rsidRPr="00734EC2">
              <w:rPr>
                <w:rFonts w:eastAsia="Cambria"/>
                <w:b/>
                <w:spacing w:val="-8"/>
                <w:sz w:val="16"/>
                <w:szCs w:val="16"/>
                <w:lang w:val="sr-Latn-CS" w:eastAsia="sr-Latn-CS"/>
              </w:rPr>
              <w:t xml:space="preserve"> </w:t>
            </w:r>
            <w:r w:rsidRPr="00734EC2">
              <w:rPr>
                <w:rFonts w:eastAsia="Cambria"/>
                <w:b/>
                <w:sz w:val="16"/>
                <w:szCs w:val="16"/>
                <w:lang w:val="sr-Latn-CS" w:eastAsia="sr-Latn-CS"/>
              </w:rPr>
              <w:t>односно</w:t>
            </w:r>
            <w:r w:rsidRPr="00734EC2">
              <w:rPr>
                <w:rFonts w:eastAsia="Cambria"/>
                <w:b/>
                <w:spacing w:val="-7"/>
                <w:sz w:val="16"/>
                <w:szCs w:val="16"/>
                <w:lang w:val="sr-Latn-CS" w:eastAsia="sr-Latn-CS"/>
              </w:rPr>
              <w:t xml:space="preserve"> </w:t>
            </w:r>
            <w:r w:rsidRPr="00734EC2">
              <w:rPr>
                <w:rFonts w:eastAsia="Cambria"/>
                <w:b/>
                <w:sz w:val="16"/>
                <w:szCs w:val="16"/>
                <w:lang w:val="sr-Latn-CS" w:eastAsia="sr-Latn-CS"/>
              </w:rPr>
              <w:t>уметничке</w:t>
            </w:r>
            <w:r w:rsidRPr="00734EC2">
              <w:rPr>
                <w:rFonts w:eastAsia="Cambria"/>
                <w:b/>
                <w:spacing w:val="-8"/>
                <w:sz w:val="16"/>
                <w:szCs w:val="16"/>
                <w:lang w:val="sr-Latn-CS" w:eastAsia="sr-Latn-CS"/>
              </w:rPr>
              <w:t xml:space="preserve"> </w:t>
            </w:r>
            <w:r w:rsidRPr="00734EC2">
              <w:rPr>
                <w:rFonts w:eastAsia="Cambria"/>
                <w:b/>
                <w:sz w:val="16"/>
                <w:szCs w:val="16"/>
                <w:lang w:val="sr-Latn-CS" w:eastAsia="sr-Latn-CS"/>
              </w:rPr>
              <w:t>и</w:t>
            </w:r>
            <w:r w:rsidRPr="00734EC2">
              <w:rPr>
                <w:rFonts w:eastAsia="Cambria"/>
                <w:b/>
                <w:spacing w:val="-5"/>
                <w:sz w:val="16"/>
                <w:szCs w:val="16"/>
                <w:lang w:val="sr-Latn-CS" w:eastAsia="sr-Latn-CS"/>
              </w:rPr>
              <w:t xml:space="preserve"> </w:t>
            </w:r>
            <w:r w:rsidRPr="00734EC2">
              <w:rPr>
                <w:rFonts w:eastAsia="Cambria"/>
                <w:b/>
                <w:sz w:val="16"/>
                <w:szCs w:val="16"/>
                <w:lang w:val="sr-Latn-CS" w:eastAsia="sr-Latn-CS"/>
              </w:rPr>
              <w:t>стручне</w:t>
            </w:r>
            <w:r w:rsidRPr="00734EC2">
              <w:rPr>
                <w:rFonts w:eastAsia="Cambria"/>
                <w:b/>
                <w:spacing w:val="-8"/>
                <w:sz w:val="16"/>
                <w:szCs w:val="16"/>
                <w:lang w:val="sr-Latn-CS" w:eastAsia="sr-Latn-CS"/>
              </w:rPr>
              <w:t xml:space="preserve"> </w:t>
            </w:r>
            <w:r w:rsidRPr="00734EC2">
              <w:rPr>
                <w:rFonts w:eastAsia="Cambria"/>
                <w:b/>
                <w:sz w:val="16"/>
                <w:szCs w:val="16"/>
                <w:lang w:val="sr-Latn-CS" w:eastAsia="sr-Latn-CS"/>
              </w:rPr>
              <w:t>активности</w:t>
            </w:r>
            <w:r w:rsidRPr="00734EC2">
              <w:rPr>
                <w:rFonts w:eastAsia="Cambria"/>
                <w:b/>
                <w:spacing w:val="-7"/>
                <w:sz w:val="16"/>
                <w:szCs w:val="16"/>
                <w:lang w:val="sr-Latn-CS" w:eastAsia="sr-Latn-CS"/>
              </w:rPr>
              <w:t xml:space="preserve"> </w:t>
            </w:r>
            <w:r w:rsidRPr="00734EC2">
              <w:rPr>
                <w:rFonts w:eastAsia="Cambria"/>
                <w:b/>
                <w:spacing w:val="-2"/>
                <w:sz w:val="16"/>
                <w:szCs w:val="16"/>
                <w:lang w:val="sr-Latn-CS" w:eastAsia="sr-Latn-CS"/>
              </w:rPr>
              <w:t>наставника</w:t>
            </w:r>
          </w:p>
        </w:tc>
      </w:tr>
      <w:tr w:rsidR="00734EC2" w:rsidRPr="00734EC2" w14:paraId="2CD9D5EA" w14:textId="77777777" w:rsidTr="002345AF">
        <w:tc>
          <w:tcPr>
            <w:tcW w:w="1666" w:type="pct"/>
            <w:gridSpan w:val="6"/>
          </w:tcPr>
          <w:p w14:paraId="4F4AE7AF"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Укупан</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број</w:t>
            </w:r>
            <w:r w:rsidRPr="00734EC2">
              <w:rPr>
                <w:rFonts w:eastAsia="Cambria"/>
                <w:spacing w:val="-4"/>
                <w:sz w:val="16"/>
                <w:szCs w:val="16"/>
                <w:lang w:val="sr-Latn-CS" w:eastAsia="sr-Latn-CS"/>
              </w:rPr>
              <w:t xml:space="preserve"> </w:t>
            </w:r>
            <w:r w:rsidRPr="00734EC2">
              <w:rPr>
                <w:rFonts w:eastAsia="Cambria"/>
                <w:spacing w:val="-2"/>
                <w:sz w:val="16"/>
                <w:szCs w:val="16"/>
                <w:lang w:val="sr-Latn-CS" w:eastAsia="sr-Latn-CS"/>
              </w:rPr>
              <w:t>цитата</w:t>
            </w:r>
          </w:p>
        </w:tc>
        <w:tc>
          <w:tcPr>
            <w:tcW w:w="3334" w:type="pct"/>
            <w:gridSpan w:val="8"/>
          </w:tcPr>
          <w:p w14:paraId="07A700E4"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522</w:t>
            </w:r>
          </w:p>
        </w:tc>
      </w:tr>
      <w:tr w:rsidR="00734EC2" w:rsidRPr="00734EC2" w14:paraId="5D026C6A" w14:textId="77777777" w:rsidTr="002345AF">
        <w:tc>
          <w:tcPr>
            <w:tcW w:w="1666" w:type="pct"/>
            <w:gridSpan w:val="6"/>
          </w:tcPr>
          <w:p w14:paraId="3BF0367E"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Укупан</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број</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радова</w:t>
            </w:r>
            <w:r w:rsidRPr="00734EC2">
              <w:rPr>
                <w:rFonts w:eastAsia="Cambria"/>
                <w:spacing w:val="-5"/>
                <w:sz w:val="16"/>
                <w:szCs w:val="16"/>
                <w:lang w:val="sr-Latn-CS" w:eastAsia="sr-Latn-CS"/>
              </w:rPr>
              <w:t xml:space="preserve"> </w:t>
            </w:r>
            <w:r w:rsidRPr="00734EC2">
              <w:rPr>
                <w:rFonts w:eastAsia="Cambria"/>
                <w:sz w:val="16"/>
                <w:szCs w:val="16"/>
                <w:lang w:val="sr-Latn-CS" w:eastAsia="sr-Latn-CS"/>
              </w:rPr>
              <w:t>са</w:t>
            </w:r>
            <w:r w:rsidRPr="00734EC2">
              <w:rPr>
                <w:rFonts w:eastAsia="Cambria"/>
                <w:spacing w:val="-2"/>
                <w:sz w:val="16"/>
                <w:szCs w:val="16"/>
                <w:lang w:val="sr-Latn-CS" w:eastAsia="sr-Latn-CS"/>
              </w:rPr>
              <w:t xml:space="preserve"> </w:t>
            </w:r>
            <w:r w:rsidRPr="00734EC2">
              <w:rPr>
                <w:rFonts w:eastAsia="Cambria"/>
                <w:sz w:val="16"/>
                <w:szCs w:val="16"/>
                <w:lang w:val="sr-Latn-CS" w:eastAsia="sr-Latn-CS"/>
              </w:rPr>
              <w:t>SCI</w:t>
            </w:r>
            <w:r w:rsidRPr="00734EC2">
              <w:rPr>
                <w:rFonts w:eastAsia="Cambria"/>
                <w:spacing w:val="-7"/>
                <w:sz w:val="16"/>
                <w:szCs w:val="16"/>
                <w:lang w:val="sr-Latn-CS" w:eastAsia="sr-Latn-CS"/>
              </w:rPr>
              <w:t xml:space="preserve"> </w:t>
            </w:r>
            <w:r w:rsidRPr="00734EC2">
              <w:rPr>
                <w:rFonts w:eastAsia="Cambria"/>
                <w:sz w:val="16"/>
                <w:szCs w:val="16"/>
                <w:lang w:val="sr-Latn-CS" w:eastAsia="sr-Latn-CS"/>
              </w:rPr>
              <w:t>(SSCI)</w:t>
            </w:r>
            <w:r w:rsidRPr="00734EC2">
              <w:rPr>
                <w:rFonts w:eastAsia="Cambria"/>
                <w:spacing w:val="-4"/>
                <w:sz w:val="16"/>
                <w:szCs w:val="16"/>
                <w:lang w:val="sr-Latn-CS" w:eastAsia="sr-Latn-CS"/>
              </w:rPr>
              <w:t xml:space="preserve"> листе</w:t>
            </w:r>
          </w:p>
        </w:tc>
        <w:tc>
          <w:tcPr>
            <w:tcW w:w="3334" w:type="pct"/>
            <w:gridSpan w:val="8"/>
          </w:tcPr>
          <w:p w14:paraId="09675A5E"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34</w:t>
            </w:r>
          </w:p>
        </w:tc>
      </w:tr>
      <w:tr w:rsidR="00734EC2" w:rsidRPr="00734EC2" w14:paraId="118DD46B" w14:textId="77777777" w:rsidTr="002345AF">
        <w:tc>
          <w:tcPr>
            <w:tcW w:w="1990" w:type="pct"/>
            <w:gridSpan w:val="7"/>
          </w:tcPr>
          <w:p w14:paraId="4105F50D"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Тренутно</w:t>
            </w:r>
            <w:r w:rsidRPr="00734EC2">
              <w:rPr>
                <w:rFonts w:eastAsia="Cambria"/>
                <w:spacing w:val="-3"/>
                <w:sz w:val="16"/>
                <w:szCs w:val="16"/>
                <w:lang w:val="sr-Latn-CS" w:eastAsia="sr-Latn-CS"/>
              </w:rPr>
              <w:t xml:space="preserve"> </w:t>
            </w:r>
            <w:r w:rsidRPr="00734EC2">
              <w:rPr>
                <w:rFonts w:eastAsia="Cambria"/>
                <w:sz w:val="16"/>
                <w:szCs w:val="16"/>
                <w:lang w:val="sr-Latn-CS" w:eastAsia="sr-Latn-CS"/>
              </w:rPr>
              <w:t>учешће</w:t>
            </w:r>
            <w:r w:rsidRPr="00734EC2">
              <w:rPr>
                <w:rFonts w:eastAsia="Cambria"/>
                <w:spacing w:val="-7"/>
                <w:sz w:val="16"/>
                <w:szCs w:val="16"/>
                <w:lang w:val="sr-Latn-CS" w:eastAsia="sr-Latn-CS"/>
              </w:rPr>
              <w:t xml:space="preserve"> </w:t>
            </w:r>
            <w:r w:rsidRPr="00734EC2">
              <w:rPr>
                <w:rFonts w:eastAsia="Cambria"/>
                <w:sz w:val="16"/>
                <w:szCs w:val="16"/>
                <w:lang w:val="sr-Latn-CS" w:eastAsia="sr-Latn-CS"/>
              </w:rPr>
              <w:t>на</w:t>
            </w:r>
            <w:r w:rsidRPr="00734EC2">
              <w:rPr>
                <w:rFonts w:eastAsia="Cambria"/>
                <w:spacing w:val="-3"/>
                <w:sz w:val="16"/>
                <w:szCs w:val="16"/>
                <w:lang w:val="sr-Latn-CS" w:eastAsia="sr-Latn-CS"/>
              </w:rPr>
              <w:t xml:space="preserve"> </w:t>
            </w:r>
            <w:r w:rsidRPr="00734EC2">
              <w:rPr>
                <w:rFonts w:eastAsia="Cambria"/>
                <w:spacing w:val="-2"/>
                <w:sz w:val="16"/>
                <w:szCs w:val="16"/>
                <w:lang w:val="sr-Latn-CS" w:eastAsia="sr-Latn-CS"/>
              </w:rPr>
              <w:t>пројектима</w:t>
            </w:r>
          </w:p>
        </w:tc>
        <w:tc>
          <w:tcPr>
            <w:tcW w:w="1625" w:type="pct"/>
            <w:gridSpan w:val="5"/>
          </w:tcPr>
          <w:p w14:paraId="1C96C5B2"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Latn-CS" w:eastAsia="sr-Latn-CS"/>
              </w:rPr>
              <w:t>Домаћи</w:t>
            </w:r>
            <w:r w:rsidRPr="00734EC2">
              <w:rPr>
                <w:rFonts w:eastAsia="Cambria"/>
                <w:sz w:val="16"/>
                <w:szCs w:val="16"/>
                <w:lang w:val="sr-Cyrl-RS" w:eastAsia="sr-Latn-CS"/>
              </w:rPr>
              <w:t xml:space="preserve"> - 1</w:t>
            </w:r>
          </w:p>
        </w:tc>
        <w:tc>
          <w:tcPr>
            <w:tcW w:w="1385" w:type="pct"/>
            <w:gridSpan w:val="2"/>
          </w:tcPr>
          <w:p w14:paraId="5F2B0C90"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Latn-CS" w:eastAsia="sr-Latn-CS"/>
              </w:rPr>
              <w:t>Међународни</w:t>
            </w:r>
            <w:r w:rsidRPr="00734EC2">
              <w:rPr>
                <w:rFonts w:eastAsia="Cambria"/>
                <w:sz w:val="16"/>
                <w:szCs w:val="16"/>
                <w:lang w:val="sr-Cyrl-RS" w:eastAsia="sr-Latn-CS"/>
              </w:rPr>
              <w:t xml:space="preserve"> - 0</w:t>
            </w:r>
          </w:p>
        </w:tc>
      </w:tr>
      <w:tr w:rsidR="00734EC2" w:rsidRPr="00734EC2" w14:paraId="29DC9224" w14:textId="77777777" w:rsidTr="002345AF">
        <w:tc>
          <w:tcPr>
            <w:tcW w:w="1532" w:type="pct"/>
            <w:gridSpan w:val="5"/>
          </w:tcPr>
          <w:p w14:paraId="091ADA20"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Усавршавања</w:t>
            </w:r>
          </w:p>
        </w:tc>
        <w:tc>
          <w:tcPr>
            <w:tcW w:w="3468" w:type="pct"/>
            <w:gridSpan w:val="9"/>
          </w:tcPr>
          <w:p w14:paraId="662EBB84" w14:textId="77777777" w:rsidR="00734EC2" w:rsidRPr="00734EC2" w:rsidRDefault="00734EC2" w:rsidP="00734EC2">
            <w:pPr>
              <w:adjustRightInd w:val="0"/>
              <w:rPr>
                <w:rFonts w:eastAsia="Cambria"/>
                <w:sz w:val="16"/>
                <w:szCs w:val="16"/>
                <w:lang w:val="sr-Latn-CS" w:eastAsia="sr-Latn-CS"/>
              </w:rPr>
            </w:pPr>
          </w:p>
        </w:tc>
      </w:tr>
      <w:tr w:rsidR="00734EC2" w:rsidRPr="00734EC2" w14:paraId="4A508D4B" w14:textId="77777777" w:rsidTr="002345AF">
        <w:tc>
          <w:tcPr>
            <w:tcW w:w="5000" w:type="pct"/>
            <w:gridSpan w:val="14"/>
          </w:tcPr>
          <w:p w14:paraId="0DDF4B18" w14:textId="77777777" w:rsidR="00734EC2" w:rsidRPr="00734EC2" w:rsidRDefault="00734EC2" w:rsidP="00734EC2">
            <w:pPr>
              <w:spacing w:line="237" w:lineRule="auto"/>
              <w:rPr>
                <w:sz w:val="16"/>
                <w:szCs w:val="16"/>
              </w:rPr>
            </w:pPr>
            <w:r w:rsidRPr="00734EC2">
              <w:rPr>
                <w:sz w:val="16"/>
                <w:szCs w:val="16"/>
              </w:rPr>
              <w:t>Други</w:t>
            </w:r>
            <w:r w:rsidRPr="00734EC2">
              <w:rPr>
                <w:spacing w:val="-2"/>
                <w:sz w:val="16"/>
                <w:szCs w:val="16"/>
              </w:rPr>
              <w:t xml:space="preserve"> </w:t>
            </w:r>
            <w:r w:rsidRPr="00734EC2">
              <w:rPr>
                <w:sz w:val="16"/>
                <w:szCs w:val="16"/>
              </w:rPr>
              <w:t>подаци</w:t>
            </w:r>
            <w:r w:rsidRPr="00734EC2">
              <w:rPr>
                <w:spacing w:val="-4"/>
                <w:sz w:val="16"/>
                <w:szCs w:val="16"/>
              </w:rPr>
              <w:t xml:space="preserve"> </w:t>
            </w:r>
            <w:r w:rsidRPr="00734EC2">
              <w:rPr>
                <w:sz w:val="16"/>
                <w:szCs w:val="16"/>
              </w:rPr>
              <w:t>које</w:t>
            </w:r>
            <w:r w:rsidRPr="00734EC2">
              <w:rPr>
                <w:spacing w:val="-4"/>
                <w:sz w:val="16"/>
                <w:szCs w:val="16"/>
              </w:rPr>
              <w:t xml:space="preserve"> </w:t>
            </w:r>
            <w:r w:rsidRPr="00734EC2">
              <w:rPr>
                <w:sz w:val="16"/>
                <w:szCs w:val="16"/>
              </w:rPr>
              <w:t>сматрате</w:t>
            </w:r>
            <w:r w:rsidRPr="00734EC2">
              <w:rPr>
                <w:spacing w:val="-4"/>
                <w:sz w:val="16"/>
                <w:szCs w:val="16"/>
              </w:rPr>
              <w:t xml:space="preserve"> </w:t>
            </w:r>
            <w:r w:rsidRPr="00734EC2">
              <w:rPr>
                <w:sz w:val="16"/>
                <w:szCs w:val="16"/>
              </w:rPr>
              <w:t>релевантним:</w:t>
            </w:r>
          </w:p>
        </w:tc>
      </w:tr>
      <w:tr w:rsidR="00734EC2" w:rsidRPr="00734EC2" w14:paraId="09D75613" w14:textId="77777777" w:rsidTr="002345AF">
        <w:tc>
          <w:tcPr>
            <w:tcW w:w="5000" w:type="pct"/>
            <w:gridSpan w:val="14"/>
            <w:vAlign w:val="center"/>
          </w:tcPr>
          <w:p w14:paraId="0F494B38" w14:textId="77777777" w:rsidR="00734EC2" w:rsidRPr="00734EC2" w:rsidRDefault="00734EC2" w:rsidP="00734EC2">
            <w:pPr>
              <w:spacing w:line="237" w:lineRule="auto"/>
              <w:rPr>
                <w:sz w:val="16"/>
                <w:szCs w:val="16"/>
              </w:rPr>
            </w:pPr>
            <w:r w:rsidRPr="00734EC2">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5F13BD42" w14:textId="77777777" w:rsidR="00734EC2" w:rsidRPr="00734EC2" w:rsidRDefault="00734EC2">
      <w:pPr>
        <w:pStyle w:val="Teloteksta"/>
        <w:rPr>
          <w:lang w:val="sr-Cyrl-RS"/>
        </w:rPr>
      </w:pPr>
    </w:p>
    <w:p w14:paraId="0F068BC8" w14:textId="77777777" w:rsidR="00734EC2" w:rsidRPr="00734EC2" w:rsidRDefault="00734EC2">
      <w:pPr>
        <w:pStyle w:val="Teloteksta"/>
        <w:rPr>
          <w:lang w:val="sr-Cyrl-RS"/>
        </w:rPr>
      </w:pPr>
    </w:p>
    <w:p w14:paraId="25BF9ECF" w14:textId="77777777" w:rsidR="00734EC2" w:rsidRPr="00734EC2" w:rsidRDefault="00734EC2">
      <w:pPr>
        <w:pStyle w:val="Teloteksta"/>
        <w:rPr>
          <w:lang w:val="sr-Cyrl-RS"/>
        </w:rPr>
      </w:pPr>
    </w:p>
    <w:p w14:paraId="77546348" w14:textId="77777777" w:rsidR="00734EC2" w:rsidRPr="00734EC2" w:rsidRDefault="00734EC2">
      <w:pPr>
        <w:pStyle w:val="Teloteksta"/>
        <w:rPr>
          <w:lang w:val="sr-Cyrl-RS"/>
        </w:rPr>
      </w:pPr>
    </w:p>
    <w:p w14:paraId="5284813D" w14:textId="77777777" w:rsidR="00734EC2" w:rsidRPr="00734EC2" w:rsidRDefault="00734EC2">
      <w:pPr>
        <w:pStyle w:val="Teloteksta"/>
        <w:rPr>
          <w:lang w:val="sr-Cyrl-RS"/>
        </w:rPr>
      </w:pPr>
    </w:p>
    <w:p w14:paraId="145A45C6" w14:textId="77777777" w:rsidR="00734EC2" w:rsidRPr="00734EC2" w:rsidRDefault="00734EC2">
      <w:pPr>
        <w:pStyle w:val="Teloteksta"/>
        <w:rPr>
          <w:lang w:val="sr-Cyrl-RS"/>
        </w:rPr>
      </w:pPr>
    </w:p>
    <w:p w14:paraId="6220ACC6" w14:textId="77777777" w:rsidR="00734EC2" w:rsidRPr="00734EC2" w:rsidRDefault="00734EC2">
      <w:pPr>
        <w:pStyle w:val="Teloteksta"/>
        <w:rPr>
          <w:lang w:val="sr-Cyrl-RS"/>
        </w:rPr>
      </w:pPr>
    </w:p>
    <w:p w14:paraId="4B17108B" w14:textId="77777777" w:rsidR="00734EC2" w:rsidRPr="00734EC2" w:rsidRDefault="00734EC2">
      <w:pPr>
        <w:pStyle w:val="Teloteksta"/>
        <w:rPr>
          <w:lang w:val="sr-Cyrl-RS"/>
        </w:rPr>
      </w:pPr>
    </w:p>
    <w:p w14:paraId="6409A469" w14:textId="77777777" w:rsidR="00734EC2" w:rsidRDefault="00734EC2">
      <w:pPr>
        <w:pStyle w:val="Teloteksta"/>
        <w:rPr>
          <w:sz w:val="20"/>
          <w:lang w:val="sr-Cyrl-RS"/>
        </w:rPr>
      </w:pPr>
    </w:p>
    <w:p w14:paraId="3A0D6690" w14:textId="77777777" w:rsidR="00734EC2" w:rsidRDefault="00734EC2">
      <w:pPr>
        <w:pStyle w:val="Teloteksta"/>
        <w:rPr>
          <w:sz w:val="20"/>
          <w:lang w:val="sr-Cyrl-RS"/>
        </w:rPr>
      </w:pPr>
    </w:p>
    <w:p w14:paraId="23C78C58" w14:textId="77777777" w:rsidR="00734EC2" w:rsidRDefault="00734EC2">
      <w:pPr>
        <w:pStyle w:val="Teloteksta"/>
        <w:rPr>
          <w:sz w:val="20"/>
          <w:lang w:val="sr-Cyrl-RS"/>
        </w:rPr>
      </w:pPr>
    </w:p>
    <w:p w14:paraId="2D289D15" w14:textId="77777777" w:rsidR="00734EC2" w:rsidRDefault="00734EC2">
      <w:pPr>
        <w:pStyle w:val="Teloteksta"/>
        <w:rPr>
          <w:sz w:val="20"/>
          <w:lang w:val="sr-Cyrl-RS"/>
        </w:rPr>
      </w:pPr>
    </w:p>
    <w:p w14:paraId="61500F63" w14:textId="77777777" w:rsidR="00734EC2" w:rsidRDefault="00734EC2">
      <w:pPr>
        <w:pStyle w:val="Teloteksta"/>
        <w:rPr>
          <w:sz w:val="20"/>
          <w:lang w:val="sr-Cyrl-RS"/>
        </w:rPr>
      </w:pPr>
    </w:p>
    <w:p w14:paraId="4816DCFC" w14:textId="77777777" w:rsidR="00734EC2" w:rsidRDefault="00734EC2">
      <w:pPr>
        <w:pStyle w:val="Teloteksta"/>
        <w:rPr>
          <w:sz w:val="20"/>
          <w:lang w:val="sr-Cyrl-RS"/>
        </w:rPr>
      </w:pPr>
    </w:p>
    <w:p w14:paraId="34BCC679" w14:textId="77777777" w:rsidR="00734EC2" w:rsidRPr="00734EC2" w:rsidRDefault="00734EC2">
      <w:pPr>
        <w:pStyle w:val="Teloteksta"/>
        <w:rPr>
          <w:sz w:val="20"/>
          <w:lang w:val="sr-Cyrl-RS"/>
        </w:rPr>
      </w:pPr>
    </w:p>
    <w:p w14:paraId="2CEEE3DA" w14:textId="77777777" w:rsidR="00071E18" w:rsidRDefault="00071E18">
      <w:pPr>
        <w:pStyle w:val="Teloteksta"/>
        <w:rPr>
          <w:sz w:val="20"/>
        </w:rPr>
      </w:pPr>
    </w:p>
    <w:p w14:paraId="63A7F61D" w14:textId="0A1E7949" w:rsidR="00071E18" w:rsidRPr="004207CF" w:rsidRDefault="004207CF">
      <w:pPr>
        <w:pStyle w:val="Teloteksta"/>
        <w:rPr>
          <w:sz w:val="20"/>
          <w:lang w:val="sr-Cyrl-RS"/>
        </w:rPr>
      </w:pPr>
      <w:r>
        <w:rPr>
          <w:sz w:val="20"/>
          <w:lang w:val="sr-Cyrl-RS"/>
        </w:rPr>
        <w:t xml:space="preserve">     </w:t>
      </w:r>
      <w:r w:rsidR="00C2094D">
        <w:rPr>
          <w:sz w:val="20"/>
          <w:lang w:val="sr-Cyrl-RS"/>
        </w:rPr>
        <w:t xml:space="preserve"> </w:t>
      </w:r>
      <w:r w:rsidR="00C2094D" w:rsidRPr="002E7501">
        <w:rPr>
          <w:sz w:val="18"/>
          <w:szCs w:val="18"/>
          <w:lang w:val="sr-Cyrl-RS"/>
        </w:rPr>
        <w:t>Табела 9.1 Картон наставника</w:t>
      </w:r>
    </w:p>
    <w:p w14:paraId="3D99A129" w14:textId="77777777" w:rsidR="00071E18" w:rsidRDefault="00071E18">
      <w:pPr>
        <w:pStyle w:val="Teloteksta"/>
        <w:spacing w:before="70"/>
        <w:rPr>
          <w:sz w:val="20"/>
        </w:rPr>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94"/>
        <w:gridCol w:w="137"/>
        <w:gridCol w:w="147"/>
        <w:gridCol w:w="850"/>
        <w:gridCol w:w="963"/>
        <w:gridCol w:w="252"/>
        <w:gridCol w:w="113"/>
        <w:gridCol w:w="1083"/>
        <w:gridCol w:w="416"/>
        <w:gridCol w:w="154"/>
        <w:gridCol w:w="1453"/>
        <w:gridCol w:w="1641"/>
        <w:gridCol w:w="1559"/>
      </w:tblGrid>
      <w:tr w:rsidR="00071E18" w14:paraId="64DE3AE5" w14:textId="77777777" w:rsidTr="004207CF">
        <w:trPr>
          <w:trHeight w:val="276"/>
        </w:trPr>
        <w:tc>
          <w:tcPr>
            <w:tcW w:w="4051" w:type="dxa"/>
            <w:gridSpan w:val="7"/>
          </w:tcPr>
          <w:p w14:paraId="49C86794" w14:textId="77777777" w:rsidR="00071E18" w:rsidRDefault="00B53481">
            <w:pPr>
              <w:pStyle w:val="TableParagraph"/>
              <w:spacing w:before="69"/>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6419" w:type="dxa"/>
            <w:gridSpan w:val="7"/>
            <w:shd w:val="clear" w:color="auto" w:fill="D9D9D9" w:themeFill="background1" w:themeFillShade="D9"/>
          </w:tcPr>
          <w:p w14:paraId="283A6FC2" w14:textId="77777777" w:rsidR="00071E18" w:rsidRPr="00EE5EA9" w:rsidRDefault="00B53481" w:rsidP="004207CF">
            <w:pPr>
              <w:pStyle w:val="TableParagraph"/>
              <w:spacing w:before="117"/>
              <w:jc w:val="both"/>
              <w:rPr>
                <w:b/>
                <w:bCs/>
                <w:sz w:val="18"/>
                <w:lang w:val="sr-Cyrl-RS"/>
              </w:rPr>
            </w:pPr>
            <w:bookmarkStart w:id="36" w:name="_bookmark102"/>
            <w:bookmarkEnd w:id="36"/>
            <w:r w:rsidRPr="004207CF">
              <w:rPr>
                <w:b/>
                <w:bCs/>
                <w:sz w:val="18"/>
              </w:rPr>
              <w:t>Јелена</w:t>
            </w:r>
            <w:r w:rsidRPr="004207CF">
              <w:rPr>
                <w:b/>
                <w:bCs/>
                <w:spacing w:val="-5"/>
                <w:sz w:val="18"/>
              </w:rPr>
              <w:t xml:space="preserve"> </w:t>
            </w:r>
            <w:r w:rsidRPr="004207CF">
              <w:rPr>
                <w:b/>
                <w:bCs/>
                <w:spacing w:val="-2"/>
                <w:sz w:val="18"/>
              </w:rPr>
              <w:t>Сотировић</w:t>
            </w:r>
          </w:p>
        </w:tc>
      </w:tr>
      <w:tr w:rsidR="00071E18" w14:paraId="29284438" w14:textId="77777777" w:rsidTr="00153CFE">
        <w:trPr>
          <w:trHeight w:val="263"/>
        </w:trPr>
        <w:tc>
          <w:tcPr>
            <w:tcW w:w="4051" w:type="dxa"/>
            <w:gridSpan w:val="7"/>
          </w:tcPr>
          <w:p w14:paraId="3C863FBA" w14:textId="77777777" w:rsidR="00071E18" w:rsidRDefault="00B53481">
            <w:pPr>
              <w:pStyle w:val="TableParagraph"/>
              <w:spacing w:before="6"/>
              <w:rPr>
                <w:b/>
                <w:sz w:val="16"/>
              </w:rPr>
            </w:pPr>
            <w:r>
              <w:rPr>
                <w:b/>
                <w:spacing w:val="-2"/>
                <w:sz w:val="16"/>
              </w:rPr>
              <w:t>Звање</w:t>
            </w:r>
          </w:p>
        </w:tc>
        <w:tc>
          <w:tcPr>
            <w:tcW w:w="6419" w:type="dxa"/>
            <w:gridSpan w:val="7"/>
          </w:tcPr>
          <w:p w14:paraId="0547A8ED" w14:textId="5C695091" w:rsidR="00071E18" w:rsidRPr="004207CF" w:rsidRDefault="00D43C62">
            <w:pPr>
              <w:pStyle w:val="TableParagraph"/>
              <w:spacing w:before="4"/>
              <w:ind w:left="106"/>
              <w:rPr>
                <w:sz w:val="16"/>
                <w:lang w:val="sr-Cyrl-RS"/>
              </w:rPr>
            </w:pPr>
            <w:r>
              <w:rPr>
                <w:spacing w:val="-2"/>
                <w:sz w:val="16"/>
                <w:lang w:val="sr-Cyrl-RS"/>
              </w:rPr>
              <w:t>в</w:t>
            </w:r>
            <w:r w:rsidR="004207CF">
              <w:rPr>
                <w:spacing w:val="-2"/>
                <w:sz w:val="16"/>
                <w:lang w:val="sr-Cyrl-RS"/>
              </w:rPr>
              <w:t>анредни професор</w:t>
            </w:r>
          </w:p>
        </w:tc>
      </w:tr>
      <w:tr w:rsidR="004207CF" w14:paraId="2C45BE0B" w14:textId="77777777" w:rsidTr="00153CFE">
        <w:trPr>
          <w:trHeight w:val="429"/>
        </w:trPr>
        <w:tc>
          <w:tcPr>
            <w:tcW w:w="4051" w:type="dxa"/>
            <w:gridSpan w:val="7"/>
          </w:tcPr>
          <w:p w14:paraId="08CDF40F" w14:textId="77777777" w:rsidR="004207CF" w:rsidRDefault="004207CF" w:rsidP="004207CF">
            <w:pPr>
              <w:pStyle w:val="TableParagraph"/>
              <w:rPr>
                <w:b/>
                <w:sz w:val="16"/>
              </w:rPr>
            </w:pPr>
            <w:r>
              <w:rPr>
                <w:b/>
                <w:sz w:val="16"/>
              </w:rPr>
              <w:t>Назив</w:t>
            </w:r>
            <w:r>
              <w:rPr>
                <w:b/>
                <w:spacing w:val="-7"/>
                <w:sz w:val="16"/>
              </w:rPr>
              <w:t xml:space="preserve"> </w:t>
            </w:r>
            <w:r>
              <w:rPr>
                <w:b/>
                <w:sz w:val="16"/>
              </w:rPr>
              <w:t>институције</w:t>
            </w:r>
            <w:r>
              <w:rPr>
                <w:b/>
                <w:spacing w:val="-6"/>
                <w:sz w:val="16"/>
              </w:rPr>
              <w:t xml:space="preserve"> </w:t>
            </w:r>
            <w:r>
              <w:rPr>
                <w:b/>
                <w:sz w:val="16"/>
              </w:rPr>
              <w:t>у</w:t>
            </w:r>
            <w:r>
              <w:rPr>
                <w:b/>
                <w:spacing w:val="31"/>
                <w:sz w:val="16"/>
              </w:rPr>
              <w:t xml:space="preserve"> </w:t>
            </w:r>
            <w:r>
              <w:rPr>
                <w:b/>
                <w:sz w:val="16"/>
              </w:rPr>
              <w:t>којој</w:t>
            </w:r>
            <w:r>
              <w:rPr>
                <w:b/>
                <w:spacing w:val="-7"/>
                <w:sz w:val="16"/>
              </w:rPr>
              <w:t xml:space="preserve"> </w:t>
            </w:r>
            <w:r>
              <w:rPr>
                <w:b/>
                <w:sz w:val="16"/>
              </w:rPr>
              <w:t>наставник</w:t>
            </w:r>
            <w:r>
              <w:rPr>
                <w:b/>
                <w:spacing w:val="-4"/>
                <w:sz w:val="16"/>
              </w:rPr>
              <w:t xml:space="preserve"> </w:t>
            </w:r>
            <w:r>
              <w:rPr>
                <w:b/>
                <w:sz w:val="16"/>
              </w:rPr>
              <w:t>ради</w:t>
            </w:r>
            <w:r>
              <w:rPr>
                <w:b/>
                <w:spacing w:val="-4"/>
                <w:sz w:val="16"/>
              </w:rPr>
              <w:t xml:space="preserve"> </w:t>
            </w:r>
            <w:r>
              <w:rPr>
                <w:b/>
                <w:sz w:val="16"/>
              </w:rPr>
              <w:t>са</w:t>
            </w:r>
            <w:r>
              <w:rPr>
                <w:b/>
                <w:spacing w:val="-5"/>
                <w:sz w:val="16"/>
              </w:rPr>
              <w:t xml:space="preserve"> </w:t>
            </w:r>
            <w:r>
              <w:rPr>
                <w:b/>
                <w:sz w:val="16"/>
              </w:rPr>
              <w:t>пуним</w:t>
            </w:r>
            <w:r>
              <w:rPr>
                <w:b/>
                <w:spacing w:val="40"/>
                <w:sz w:val="16"/>
              </w:rPr>
              <w:t xml:space="preserve"> </w:t>
            </w:r>
            <w:r>
              <w:rPr>
                <w:b/>
                <w:sz w:val="16"/>
              </w:rPr>
              <w:t>или непуним радним временом и од када</w:t>
            </w:r>
          </w:p>
        </w:tc>
        <w:tc>
          <w:tcPr>
            <w:tcW w:w="6419" w:type="dxa"/>
            <w:gridSpan w:val="7"/>
          </w:tcPr>
          <w:p w14:paraId="6018A383" w14:textId="7615A957" w:rsidR="004207CF" w:rsidRDefault="004207CF" w:rsidP="004207CF">
            <w:pPr>
              <w:pStyle w:val="TableParagraph"/>
              <w:spacing w:before="88"/>
              <w:ind w:left="106"/>
              <w:rPr>
                <w:sz w:val="16"/>
              </w:rPr>
            </w:pPr>
            <w:r w:rsidRPr="003A2ACB">
              <w:rPr>
                <w:sz w:val="16"/>
                <w:szCs w:val="16"/>
                <w:lang w:val="sr-Cyrl-RS"/>
              </w:rPr>
              <w:t xml:space="preserve">Војномедицинска академија Београд, </w:t>
            </w:r>
            <w:r w:rsidRPr="003A2ACB">
              <w:rPr>
                <w:sz w:val="16"/>
                <w:szCs w:val="16"/>
                <w:lang w:val="sr-Latn-RS"/>
              </w:rPr>
              <w:t>01.02.2016.</w:t>
            </w:r>
          </w:p>
        </w:tc>
      </w:tr>
      <w:tr w:rsidR="004207CF" w14:paraId="5ECE372D" w14:textId="77777777" w:rsidTr="00153CFE">
        <w:trPr>
          <w:trHeight w:val="242"/>
        </w:trPr>
        <w:tc>
          <w:tcPr>
            <w:tcW w:w="4051" w:type="dxa"/>
            <w:gridSpan w:val="7"/>
          </w:tcPr>
          <w:p w14:paraId="0A988397" w14:textId="77777777" w:rsidR="004207CF" w:rsidRDefault="004207CF" w:rsidP="004207CF">
            <w:pPr>
              <w:pStyle w:val="TableParagraph"/>
              <w:spacing w:line="181" w:lineRule="exact"/>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6419" w:type="dxa"/>
            <w:gridSpan w:val="7"/>
          </w:tcPr>
          <w:p w14:paraId="17FCF84C" w14:textId="19EF2D48" w:rsidR="004207CF" w:rsidRDefault="004207CF" w:rsidP="004207CF">
            <w:pPr>
              <w:pStyle w:val="TableParagraph"/>
              <w:spacing w:line="178" w:lineRule="exact"/>
              <w:ind w:left="106"/>
              <w:rPr>
                <w:sz w:val="16"/>
              </w:rPr>
            </w:pPr>
            <w:r w:rsidRPr="003A2ACB">
              <w:rPr>
                <w:sz w:val="16"/>
                <w:szCs w:val="16"/>
                <w:lang w:val="sr-Cyrl-RS"/>
              </w:rPr>
              <w:t>Оториноларингологија</w:t>
            </w:r>
          </w:p>
        </w:tc>
      </w:tr>
      <w:tr w:rsidR="00071E18" w14:paraId="13996F58" w14:textId="77777777" w:rsidTr="00153CFE">
        <w:trPr>
          <w:trHeight w:val="244"/>
        </w:trPr>
        <w:tc>
          <w:tcPr>
            <w:tcW w:w="10470" w:type="dxa"/>
            <w:gridSpan w:val="14"/>
          </w:tcPr>
          <w:p w14:paraId="2827A2B3" w14:textId="77777777" w:rsidR="00071E18" w:rsidRDefault="00B53481">
            <w:pPr>
              <w:pStyle w:val="TableParagraph"/>
              <w:spacing w:line="183" w:lineRule="exact"/>
              <w:rPr>
                <w:b/>
                <w:sz w:val="16"/>
              </w:rPr>
            </w:pPr>
            <w:r>
              <w:rPr>
                <w:b/>
                <w:sz w:val="16"/>
              </w:rPr>
              <w:t>Академска</w:t>
            </w:r>
            <w:r>
              <w:rPr>
                <w:b/>
                <w:spacing w:val="-9"/>
                <w:sz w:val="16"/>
              </w:rPr>
              <w:t xml:space="preserve"> </w:t>
            </w:r>
            <w:r>
              <w:rPr>
                <w:b/>
                <w:spacing w:val="-2"/>
                <w:sz w:val="16"/>
              </w:rPr>
              <w:t>каријера</w:t>
            </w:r>
          </w:p>
        </w:tc>
      </w:tr>
      <w:tr w:rsidR="00071E18" w14:paraId="0A174E70" w14:textId="77777777" w:rsidTr="00153CFE">
        <w:trPr>
          <w:trHeight w:val="429"/>
        </w:trPr>
        <w:tc>
          <w:tcPr>
            <w:tcW w:w="1986" w:type="dxa"/>
            <w:gridSpan w:val="4"/>
          </w:tcPr>
          <w:p w14:paraId="00512CEF" w14:textId="77777777" w:rsidR="00071E18" w:rsidRDefault="00071E18">
            <w:pPr>
              <w:pStyle w:val="TableParagraph"/>
              <w:ind w:left="0"/>
              <w:rPr>
                <w:sz w:val="16"/>
              </w:rPr>
            </w:pPr>
          </w:p>
        </w:tc>
        <w:tc>
          <w:tcPr>
            <w:tcW w:w="850" w:type="dxa"/>
          </w:tcPr>
          <w:p w14:paraId="45357583" w14:textId="77777777" w:rsidR="00071E18" w:rsidRDefault="00B53481">
            <w:pPr>
              <w:pStyle w:val="TableParagraph"/>
              <w:spacing w:before="88"/>
              <w:rPr>
                <w:sz w:val="16"/>
              </w:rPr>
            </w:pPr>
            <w:r>
              <w:rPr>
                <w:spacing w:val="-2"/>
                <w:sz w:val="16"/>
              </w:rPr>
              <w:t>Година</w:t>
            </w:r>
          </w:p>
        </w:tc>
        <w:tc>
          <w:tcPr>
            <w:tcW w:w="2411" w:type="dxa"/>
            <w:gridSpan w:val="4"/>
          </w:tcPr>
          <w:p w14:paraId="2EE9EE45" w14:textId="77777777" w:rsidR="00071E18" w:rsidRDefault="00B53481">
            <w:pPr>
              <w:pStyle w:val="TableParagraph"/>
              <w:spacing w:before="88"/>
              <w:ind w:left="106"/>
              <w:rPr>
                <w:sz w:val="16"/>
              </w:rPr>
            </w:pPr>
            <w:r>
              <w:rPr>
                <w:spacing w:val="-2"/>
                <w:sz w:val="16"/>
              </w:rPr>
              <w:t>Институција</w:t>
            </w:r>
          </w:p>
        </w:tc>
        <w:tc>
          <w:tcPr>
            <w:tcW w:w="2023" w:type="dxa"/>
            <w:gridSpan w:val="3"/>
          </w:tcPr>
          <w:p w14:paraId="5F66A076" w14:textId="77777777" w:rsidR="00071E18" w:rsidRDefault="00B53481">
            <w:pPr>
              <w:pStyle w:val="TableParagraph"/>
              <w:ind w:left="105"/>
              <w:rPr>
                <w:sz w:val="16"/>
              </w:rPr>
            </w:pPr>
            <w:r>
              <w:rPr>
                <w:sz w:val="16"/>
              </w:rPr>
              <w:t>Научна</w:t>
            </w:r>
            <w:r>
              <w:rPr>
                <w:spacing w:val="-10"/>
                <w:sz w:val="16"/>
              </w:rPr>
              <w:t xml:space="preserve"> </w:t>
            </w:r>
            <w:r>
              <w:rPr>
                <w:sz w:val="16"/>
              </w:rPr>
              <w:t>или</w:t>
            </w:r>
            <w:r>
              <w:rPr>
                <w:spacing w:val="-10"/>
                <w:sz w:val="16"/>
              </w:rPr>
              <w:t xml:space="preserve"> </w:t>
            </w:r>
            <w:r>
              <w:rPr>
                <w:sz w:val="16"/>
              </w:rPr>
              <w:t>уметничка</w:t>
            </w:r>
            <w:r>
              <w:rPr>
                <w:spacing w:val="40"/>
                <w:sz w:val="16"/>
              </w:rPr>
              <w:t xml:space="preserve"> </w:t>
            </w:r>
            <w:r>
              <w:rPr>
                <w:spacing w:val="-2"/>
                <w:sz w:val="16"/>
              </w:rPr>
              <w:t>област</w:t>
            </w:r>
          </w:p>
        </w:tc>
        <w:tc>
          <w:tcPr>
            <w:tcW w:w="3200" w:type="dxa"/>
            <w:gridSpan w:val="2"/>
          </w:tcPr>
          <w:p w14:paraId="7F26AF12" w14:textId="77777777" w:rsidR="00071E18" w:rsidRDefault="00B53481">
            <w:pPr>
              <w:pStyle w:val="TableParagraph"/>
              <w:ind w:left="104" w:right="194"/>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10"/>
                <w:sz w:val="16"/>
              </w:rPr>
              <w:t xml:space="preserve"> </w:t>
            </w:r>
            <w:r>
              <w:rPr>
                <w:sz w:val="16"/>
              </w:rPr>
              <w:t>или</w:t>
            </w:r>
            <w:r>
              <w:rPr>
                <w:spacing w:val="40"/>
                <w:sz w:val="16"/>
              </w:rPr>
              <w:t xml:space="preserve"> </w:t>
            </w:r>
            <w:r>
              <w:rPr>
                <w:sz w:val="16"/>
              </w:rPr>
              <w:t>стручна област</w:t>
            </w:r>
          </w:p>
        </w:tc>
      </w:tr>
      <w:tr w:rsidR="00071E18" w14:paraId="42468CA0" w14:textId="77777777" w:rsidTr="00153CFE">
        <w:trPr>
          <w:trHeight w:val="426"/>
        </w:trPr>
        <w:tc>
          <w:tcPr>
            <w:tcW w:w="1986" w:type="dxa"/>
            <w:gridSpan w:val="4"/>
          </w:tcPr>
          <w:p w14:paraId="3B28CCC5" w14:textId="77777777" w:rsidR="00071E18" w:rsidRDefault="00B53481">
            <w:pPr>
              <w:pStyle w:val="TableParagraph"/>
              <w:spacing w:before="85"/>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850" w:type="dxa"/>
          </w:tcPr>
          <w:p w14:paraId="2744703E" w14:textId="3D3C6BA4" w:rsidR="00071E18" w:rsidRPr="004207CF" w:rsidRDefault="00B53481">
            <w:pPr>
              <w:pStyle w:val="TableParagraph"/>
              <w:spacing w:before="85"/>
              <w:rPr>
                <w:sz w:val="16"/>
                <w:lang w:val="sr-Cyrl-RS"/>
              </w:rPr>
            </w:pPr>
            <w:r>
              <w:rPr>
                <w:spacing w:val="-2"/>
                <w:sz w:val="16"/>
              </w:rPr>
              <w:t>20</w:t>
            </w:r>
            <w:r w:rsidR="004207CF">
              <w:rPr>
                <w:spacing w:val="-2"/>
                <w:sz w:val="16"/>
                <w:lang w:val="sr-Cyrl-RS"/>
              </w:rPr>
              <w:t>24.</w:t>
            </w:r>
          </w:p>
        </w:tc>
        <w:tc>
          <w:tcPr>
            <w:tcW w:w="2411" w:type="dxa"/>
            <w:gridSpan w:val="4"/>
          </w:tcPr>
          <w:p w14:paraId="0792C9BA" w14:textId="77777777" w:rsidR="00071E18" w:rsidRDefault="00B53481">
            <w:pPr>
              <w:pStyle w:val="TableParagraph"/>
              <w:spacing w:before="85"/>
              <w:ind w:left="106"/>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023" w:type="dxa"/>
            <w:gridSpan w:val="3"/>
          </w:tcPr>
          <w:p w14:paraId="255197D3" w14:textId="77777777" w:rsidR="00071E18" w:rsidRDefault="00B53481">
            <w:pPr>
              <w:pStyle w:val="TableParagraph"/>
              <w:spacing w:line="178" w:lineRule="exact"/>
              <w:ind w:left="105"/>
              <w:rPr>
                <w:sz w:val="16"/>
              </w:rPr>
            </w:pPr>
            <w:r>
              <w:rPr>
                <w:spacing w:val="-2"/>
                <w:sz w:val="16"/>
              </w:rPr>
              <w:t>Медицина</w:t>
            </w:r>
          </w:p>
        </w:tc>
        <w:tc>
          <w:tcPr>
            <w:tcW w:w="3200" w:type="dxa"/>
            <w:gridSpan w:val="2"/>
          </w:tcPr>
          <w:p w14:paraId="463A366B" w14:textId="77777777" w:rsidR="00071E18" w:rsidRDefault="00B53481">
            <w:pPr>
              <w:pStyle w:val="TableParagraph"/>
              <w:spacing w:line="237" w:lineRule="auto"/>
              <w:ind w:left="104" w:right="194"/>
              <w:rPr>
                <w:sz w:val="16"/>
              </w:rPr>
            </w:pPr>
            <w:r>
              <w:rPr>
                <w:sz w:val="16"/>
              </w:rPr>
              <w:t>Оториноларингологија са</w:t>
            </w:r>
            <w:r>
              <w:rPr>
                <w:spacing w:val="40"/>
                <w:sz w:val="16"/>
              </w:rPr>
              <w:t xml:space="preserve"> </w:t>
            </w:r>
            <w:r>
              <w:rPr>
                <w:sz w:val="16"/>
              </w:rPr>
              <w:t>максилофацијланом</w:t>
            </w:r>
            <w:r>
              <w:rPr>
                <w:spacing w:val="-10"/>
                <w:sz w:val="16"/>
              </w:rPr>
              <w:t xml:space="preserve"> </w:t>
            </w:r>
            <w:r>
              <w:rPr>
                <w:sz w:val="16"/>
              </w:rPr>
              <w:t>хирургијом</w:t>
            </w:r>
          </w:p>
        </w:tc>
      </w:tr>
      <w:tr w:rsidR="00071E18" w14:paraId="34013C78" w14:textId="77777777" w:rsidTr="00153CFE">
        <w:trPr>
          <w:trHeight w:val="429"/>
        </w:trPr>
        <w:tc>
          <w:tcPr>
            <w:tcW w:w="1986" w:type="dxa"/>
            <w:gridSpan w:val="4"/>
          </w:tcPr>
          <w:p w14:paraId="278DA33A" w14:textId="77777777" w:rsidR="00071E18" w:rsidRDefault="00B53481">
            <w:pPr>
              <w:pStyle w:val="TableParagraph"/>
              <w:spacing w:before="88"/>
              <w:rPr>
                <w:sz w:val="16"/>
              </w:rPr>
            </w:pPr>
            <w:r>
              <w:rPr>
                <w:spacing w:val="-2"/>
                <w:sz w:val="16"/>
              </w:rPr>
              <w:t>Докторат</w:t>
            </w:r>
          </w:p>
        </w:tc>
        <w:tc>
          <w:tcPr>
            <w:tcW w:w="850" w:type="dxa"/>
          </w:tcPr>
          <w:p w14:paraId="7FBBBE62" w14:textId="77777777" w:rsidR="00071E18" w:rsidRDefault="00B53481">
            <w:pPr>
              <w:pStyle w:val="TableParagraph"/>
              <w:spacing w:before="88"/>
              <w:rPr>
                <w:sz w:val="16"/>
              </w:rPr>
            </w:pPr>
            <w:r>
              <w:rPr>
                <w:spacing w:val="-2"/>
                <w:sz w:val="16"/>
              </w:rPr>
              <w:t>2017.</w:t>
            </w:r>
          </w:p>
        </w:tc>
        <w:tc>
          <w:tcPr>
            <w:tcW w:w="2411" w:type="dxa"/>
            <w:gridSpan w:val="4"/>
          </w:tcPr>
          <w:p w14:paraId="6083BF65" w14:textId="77777777" w:rsidR="00071E18" w:rsidRDefault="00B53481">
            <w:pPr>
              <w:pStyle w:val="TableParagraph"/>
              <w:ind w:left="106"/>
              <w:rPr>
                <w:sz w:val="16"/>
              </w:rPr>
            </w:pPr>
            <w:r>
              <w:rPr>
                <w:sz w:val="16"/>
              </w:rPr>
              <w:t>Универзитет у Крагујевцу,</w:t>
            </w:r>
            <w:r>
              <w:rPr>
                <w:spacing w:val="40"/>
                <w:sz w:val="16"/>
              </w:rPr>
              <w:t xml:space="preserve"> </w:t>
            </w:r>
            <w:r>
              <w:rPr>
                <w:sz w:val="16"/>
              </w:rPr>
              <w:t>Факултет</w:t>
            </w:r>
            <w:r>
              <w:rPr>
                <w:spacing w:val="-10"/>
                <w:sz w:val="16"/>
              </w:rPr>
              <w:t xml:space="preserve"> </w:t>
            </w:r>
            <w:r>
              <w:rPr>
                <w:sz w:val="16"/>
              </w:rPr>
              <w:t>медицинских</w:t>
            </w:r>
            <w:r>
              <w:rPr>
                <w:spacing w:val="-10"/>
                <w:sz w:val="16"/>
              </w:rPr>
              <w:t xml:space="preserve"> </w:t>
            </w:r>
            <w:r>
              <w:rPr>
                <w:sz w:val="16"/>
              </w:rPr>
              <w:t>наука</w:t>
            </w:r>
          </w:p>
        </w:tc>
        <w:tc>
          <w:tcPr>
            <w:tcW w:w="2023" w:type="dxa"/>
            <w:gridSpan w:val="3"/>
          </w:tcPr>
          <w:p w14:paraId="39526108" w14:textId="77777777" w:rsidR="00071E18" w:rsidRDefault="00B53481">
            <w:pPr>
              <w:pStyle w:val="TableParagraph"/>
              <w:spacing w:line="178" w:lineRule="exact"/>
              <w:ind w:left="105"/>
              <w:rPr>
                <w:sz w:val="16"/>
              </w:rPr>
            </w:pPr>
            <w:r>
              <w:rPr>
                <w:spacing w:val="-2"/>
                <w:sz w:val="16"/>
              </w:rPr>
              <w:t>Медицина</w:t>
            </w:r>
          </w:p>
        </w:tc>
        <w:tc>
          <w:tcPr>
            <w:tcW w:w="3200" w:type="dxa"/>
            <w:gridSpan w:val="2"/>
          </w:tcPr>
          <w:p w14:paraId="2861337E" w14:textId="77777777" w:rsidR="00071E18" w:rsidRDefault="00B53481">
            <w:pPr>
              <w:pStyle w:val="TableParagraph"/>
              <w:spacing w:before="88"/>
              <w:ind w:left="104"/>
              <w:rPr>
                <w:sz w:val="16"/>
              </w:rPr>
            </w:pPr>
            <w:r>
              <w:rPr>
                <w:spacing w:val="-2"/>
                <w:sz w:val="16"/>
              </w:rPr>
              <w:t>Онкологија</w:t>
            </w:r>
          </w:p>
        </w:tc>
      </w:tr>
      <w:tr w:rsidR="00071E18" w14:paraId="10FD8CEA" w14:textId="77777777" w:rsidTr="00153CFE">
        <w:trPr>
          <w:trHeight w:val="427"/>
        </w:trPr>
        <w:tc>
          <w:tcPr>
            <w:tcW w:w="1986" w:type="dxa"/>
            <w:gridSpan w:val="4"/>
          </w:tcPr>
          <w:p w14:paraId="2E799D50" w14:textId="77777777" w:rsidR="00071E18" w:rsidRDefault="00B53481">
            <w:pPr>
              <w:pStyle w:val="TableParagraph"/>
              <w:spacing w:before="85"/>
              <w:rPr>
                <w:sz w:val="16"/>
              </w:rPr>
            </w:pPr>
            <w:r>
              <w:rPr>
                <w:spacing w:val="-2"/>
                <w:sz w:val="16"/>
              </w:rPr>
              <w:t>Специјализација</w:t>
            </w:r>
          </w:p>
        </w:tc>
        <w:tc>
          <w:tcPr>
            <w:tcW w:w="850" w:type="dxa"/>
          </w:tcPr>
          <w:p w14:paraId="0A94D81D" w14:textId="77777777" w:rsidR="00071E18" w:rsidRDefault="00B53481">
            <w:pPr>
              <w:pStyle w:val="TableParagraph"/>
              <w:spacing w:before="85"/>
              <w:rPr>
                <w:sz w:val="16"/>
              </w:rPr>
            </w:pPr>
            <w:r>
              <w:rPr>
                <w:spacing w:val="-2"/>
                <w:sz w:val="16"/>
              </w:rPr>
              <w:t>2005.</w:t>
            </w:r>
          </w:p>
        </w:tc>
        <w:tc>
          <w:tcPr>
            <w:tcW w:w="2411" w:type="dxa"/>
            <w:gridSpan w:val="4"/>
          </w:tcPr>
          <w:p w14:paraId="0B33800B" w14:textId="77777777" w:rsidR="00071E18" w:rsidRDefault="00B53481">
            <w:pPr>
              <w:pStyle w:val="TableParagraph"/>
              <w:spacing w:before="85"/>
              <w:ind w:left="106"/>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023" w:type="dxa"/>
            <w:gridSpan w:val="3"/>
          </w:tcPr>
          <w:p w14:paraId="51C3DF9D" w14:textId="77777777" w:rsidR="00071E18" w:rsidRDefault="00B53481">
            <w:pPr>
              <w:pStyle w:val="TableParagraph"/>
              <w:spacing w:line="178" w:lineRule="exact"/>
              <w:ind w:left="105"/>
              <w:rPr>
                <w:sz w:val="16"/>
              </w:rPr>
            </w:pPr>
            <w:r>
              <w:rPr>
                <w:spacing w:val="-2"/>
                <w:sz w:val="16"/>
              </w:rPr>
              <w:t>Медицина</w:t>
            </w:r>
          </w:p>
        </w:tc>
        <w:tc>
          <w:tcPr>
            <w:tcW w:w="3200" w:type="dxa"/>
            <w:gridSpan w:val="2"/>
          </w:tcPr>
          <w:p w14:paraId="62667E06" w14:textId="77777777" w:rsidR="00071E18" w:rsidRDefault="00B53481">
            <w:pPr>
              <w:pStyle w:val="TableParagraph"/>
              <w:spacing w:before="85"/>
              <w:ind w:left="104"/>
              <w:rPr>
                <w:sz w:val="16"/>
              </w:rPr>
            </w:pPr>
            <w:r>
              <w:rPr>
                <w:spacing w:val="-2"/>
                <w:sz w:val="16"/>
              </w:rPr>
              <w:t>Оториноларингологија</w:t>
            </w:r>
          </w:p>
        </w:tc>
      </w:tr>
      <w:tr w:rsidR="00071E18" w14:paraId="29873CF2" w14:textId="77777777" w:rsidTr="00153CFE">
        <w:trPr>
          <w:trHeight w:val="297"/>
        </w:trPr>
        <w:tc>
          <w:tcPr>
            <w:tcW w:w="1986" w:type="dxa"/>
            <w:gridSpan w:val="4"/>
          </w:tcPr>
          <w:p w14:paraId="6A13B397" w14:textId="77777777" w:rsidR="00071E18" w:rsidRDefault="00B53481">
            <w:pPr>
              <w:pStyle w:val="TableParagraph"/>
              <w:spacing w:before="21"/>
              <w:rPr>
                <w:sz w:val="16"/>
              </w:rPr>
            </w:pPr>
            <w:r>
              <w:rPr>
                <w:spacing w:val="-2"/>
                <w:sz w:val="16"/>
              </w:rPr>
              <w:t>Магистратура</w:t>
            </w:r>
          </w:p>
        </w:tc>
        <w:tc>
          <w:tcPr>
            <w:tcW w:w="850" w:type="dxa"/>
          </w:tcPr>
          <w:p w14:paraId="10DD85BE" w14:textId="77777777" w:rsidR="00071E18" w:rsidRDefault="00B53481">
            <w:pPr>
              <w:pStyle w:val="TableParagraph"/>
              <w:spacing w:before="21"/>
              <w:rPr>
                <w:sz w:val="16"/>
              </w:rPr>
            </w:pPr>
            <w:r>
              <w:rPr>
                <w:spacing w:val="-10"/>
                <w:sz w:val="16"/>
              </w:rPr>
              <w:t>/</w:t>
            </w:r>
          </w:p>
        </w:tc>
        <w:tc>
          <w:tcPr>
            <w:tcW w:w="2411" w:type="dxa"/>
            <w:gridSpan w:val="4"/>
          </w:tcPr>
          <w:p w14:paraId="1D60945B" w14:textId="77777777" w:rsidR="00071E18" w:rsidRDefault="00B53481">
            <w:pPr>
              <w:pStyle w:val="TableParagraph"/>
              <w:spacing w:before="21"/>
              <w:ind w:left="106"/>
              <w:rPr>
                <w:sz w:val="16"/>
              </w:rPr>
            </w:pPr>
            <w:r>
              <w:rPr>
                <w:spacing w:val="-10"/>
                <w:sz w:val="16"/>
              </w:rPr>
              <w:t>/</w:t>
            </w:r>
          </w:p>
        </w:tc>
        <w:tc>
          <w:tcPr>
            <w:tcW w:w="2023" w:type="dxa"/>
            <w:gridSpan w:val="3"/>
          </w:tcPr>
          <w:p w14:paraId="1D2821BB" w14:textId="77777777" w:rsidR="00071E18" w:rsidRDefault="00B53481">
            <w:pPr>
              <w:pStyle w:val="TableParagraph"/>
              <w:spacing w:before="21"/>
              <w:ind w:left="105"/>
              <w:rPr>
                <w:sz w:val="16"/>
              </w:rPr>
            </w:pPr>
            <w:r>
              <w:rPr>
                <w:spacing w:val="-10"/>
                <w:sz w:val="16"/>
              </w:rPr>
              <w:t>/</w:t>
            </w:r>
          </w:p>
        </w:tc>
        <w:tc>
          <w:tcPr>
            <w:tcW w:w="3200" w:type="dxa"/>
            <w:gridSpan w:val="2"/>
          </w:tcPr>
          <w:p w14:paraId="27A2BF07" w14:textId="77777777" w:rsidR="00071E18" w:rsidRDefault="00B53481">
            <w:pPr>
              <w:pStyle w:val="TableParagraph"/>
              <w:spacing w:before="21"/>
              <w:ind w:left="104"/>
              <w:rPr>
                <w:sz w:val="16"/>
              </w:rPr>
            </w:pPr>
            <w:r>
              <w:rPr>
                <w:spacing w:val="-10"/>
                <w:sz w:val="16"/>
              </w:rPr>
              <w:t>/</w:t>
            </w:r>
          </w:p>
        </w:tc>
      </w:tr>
      <w:tr w:rsidR="00071E18" w14:paraId="6AAB0CF4" w14:textId="77777777" w:rsidTr="00153CFE">
        <w:trPr>
          <w:trHeight w:val="258"/>
        </w:trPr>
        <w:tc>
          <w:tcPr>
            <w:tcW w:w="1986" w:type="dxa"/>
            <w:gridSpan w:val="4"/>
          </w:tcPr>
          <w:p w14:paraId="4439DBBE" w14:textId="77777777" w:rsidR="00071E18" w:rsidRDefault="00B53481">
            <w:pPr>
              <w:pStyle w:val="TableParagraph"/>
              <w:spacing w:before="1"/>
              <w:rPr>
                <w:sz w:val="16"/>
              </w:rPr>
            </w:pPr>
            <w:r>
              <w:rPr>
                <w:spacing w:val="-2"/>
                <w:sz w:val="16"/>
              </w:rPr>
              <w:t>Мастер</w:t>
            </w:r>
          </w:p>
        </w:tc>
        <w:tc>
          <w:tcPr>
            <w:tcW w:w="850" w:type="dxa"/>
          </w:tcPr>
          <w:p w14:paraId="7AAFDAF7" w14:textId="77777777" w:rsidR="00071E18" w:rsidRDefault="00B53481">
            <w:pPr>
              <w:pStyle w:val="TableParagraph"/>
              <w:spacing w:before="1"/>
              <w:rPr>
                <w:sz w:val="16"/>
              </w:rPr>
            </w:pPr>
            <w:r>
              <w:rPr>
                <w:spacing w:val="-10"/>
                <w:sz w:val="16"/>
              </w:rPr>
              <w:t>/</w:t>
            </w:r>
          </w:p>
        </w:tc>
        <w:tc>
          <w:tcPr>
            <w:tcW w:w="2411" w:type="dxa"/>
            <w:gridSpan w:val="4"/>
          </w:tcPr>
          <w:p w14:paraId="477038DB" w14:textId="77777777" w:rsidR="00071E18" w:rsidRDefault="00B53481">
            <w:pPr>
              <w:pStyle w:val="TableParagraph"/>
              <w:spacing w:before="1"/>
              <w:ind w:left="106"/>
              <w:rPr>
                <w:sz w:val="16"/>
              </w:rPr>
            </w:pPr>
            <w:r>
              <w:rPr>
                <w:spacing w:val="-10"/>
                <w:sz w:val="16"/>
              </w:rPr>
              <w:t>/</w:t>
            </w:r>
          </w:p>
        </w:tc>
        <w:tc>
          <w:tcPr>
            <w:tcW w:w="2023" w:type="dxa"/>
            <w:gridSpan w:val="3"/>
          </w:tcPr>
          <w:p w14:paraId="3741FE9A" w14:textId="77777777" w:rsidR="00071E18" w:rsidRDefault="00B53481">
            <w:pPr>
              <w:pStyle w:val="TableParagraph"/>
              <w:spacing w:before="1"/>
              <w:ind w:left="105"/>
              <w:rPr>
                <w:sz w:val="16"/>
              </w:rPr>
            </w:pPr>
            <w:r>
              <w:rPr>
                <w:spacing w:val="-10"/>
                <w:sz w:val="16"/>
              </w:rPr>
              <w:t>/</w:t>
            </w:r>
          </w:p>
        </w:tc>
        <w:tc>
          <w:tcPr>
            <w:tcW w:w="3200" w:type="dxa"/>
            <w:gridSpan w:val="2"/>
          </w:tcPr>
          <w:p w14:paraId="79D13A00" w14:textId="77777777" w:rsidR="00071E18" w:rsidRDefault="00B53481">
            <w:pPr>
              <w:pStyle w:val="TableParagraph"/>
              <w:spacing w:before="1"/>
              <w:ind w:left="104"/>
              <w:rPr>
                <w:sz w:val="16"/>
              </w:rPr>
            </w:pPr>
            <w:r>
              <w:rPr>
                <w:spacing w:val="-10"/>
                <w:sz w:val="16"/>
              </w:rPr>
              <w:t>/</w:t>
            </w:r>
          </w:p>
        </w:tc>
      </w:tr>
      <w:tr w:rsidR="00071E18" w14:paraId="1B0FC77F" w14:textId="77777777" w:rsidTr="00153CFE">
        <w:trPr>
          <w:trHeight w:val="426"/>
        </w:trPr>
        <w:tc>
          <w:tcPr>
            <w:tcW w:w="1986" w:type="dxa"/>
            <w:gridSpan w:val="4"/>
          </w:tcPr>
          <w:p w14:paraId="3F1CEFB1" w14:textId="77777777" w:rsidR="00071E18" w:rsidRDefault="00B53481">
            <w:pPr>
              <w:pStyle w:val="TableParagraph"/>
              <w:spacing w:before="85"/>
              <w:rPr>
                <w:sz w:val="16"/>
              </w:rPr>
            </w:pPr>
            <w:r>
              <w:rPr>
                <w:spacing w:val="-2"/>
                <w:sz w:val="16"/>
              </w:rPr>
              <w:t>Диплома</w:t>
            </w:r>
          </w:p>
        </w:tc>
        <w:tc>
          <w:tcPr>
            <w:tcW w:w="850" w:type="dxa"/>
          </w:tcPr>
          <w:p w14:paraId="5424273A" w14:textId="77777777" w:rsidR="00071E18" w:rsidRDefault="00B53481">
            <w:pPr>
              <w:pStyle w:val="TableParagraph"/>
              <w:spacing w:before="85"/>
              <w:rPr>
                <w:sz w:val="16"/>
              </w:rPr>
            </w:pPr>
            <w:r>
              <w:rPr>
                <w:spacing w:val="-2"/>
                <w:sz w:val="16"/>
              </w:rPr>
              <w:t>2000.</w:t>
            </w:r>
          </w:p>
        </w:tc>
        <w:tc>
          <w:tcPr>
            <w:tcW w:w="2411" w:type="dxa"/>
            <w:gridSpan w:val="4"/>
          </w:tcPr>
          <w:p w14:paraId="0A01B251" w14:textId="77777777" w:rsidR="00071E18" w:rsidRDefault="00B53481">
            <w:pPr>
              <w:pStyle w:val="TableParagraph"/>
              <w:ind w:left="106"/>
              <w:rPr>
                <w:sz w:val="16"/>
              </w:rPr>
            </w:pPr>
            <w:r>
              <w:rPr>
                <w:sz w:val="16"/>
              </w:rPr>
              <w:t>Медицински</w:t>
            </w:r>
            <w:r>
              <w:rPr>
                <w:spacing w:val="-1"/>
                <w:sz w:val="16"/>
              </w:rPr>
              <w:t xml:space="preserve"> </w:t>
            </w:r>
            <w:r>
              <w:rPr>
                <w:sz w:val="16"/>
              </w:rPr>
              <w:t>факултет</w:t>
            </w:r>
            <w:r>
              <w:rPr>
                <w:spacing w:val="40"/>
                <w:sz w:val="16"/>
              </w:rPr>
              <w:t xml:space="preserve"> </w:t>
            </w:r>
            <w:r>
              <w:rPr>
                <w:sz w:val="16"/>
              </w:rPr>
              <w:t>Универзитет</w:t>
            </w:r>
            <w:r>
              <w:rPr>
                <w:spacing w:val="-10"/>
                <w:sz w:val="16"/>
              </w:rPr>
              <w:t xml:space="preserve"> </w:t>
            </w:r>
            <w:r>
              <w:rPr>
                <w:sz w:val="16"/>
              </w:rPr>
              <w:t>у</w:t>
            </w:r>
            <w:r>
              <w:rPr>
                <w:spacing w:val="-10"/>
                <w:sz w:val="16"/>
              </w:rPr>
              <w:t xml:space="preserve"> </w:t>
            </w:r>
            <w:r>
              <w:rPr>
                <w:sz w:val="16"/>
              </w:rPr>
              <w:t>Београду</w:t>
            </w:r>
          </w:p>
        </w:tc>
        <w:tc>
          <w:tcPr>
            <w:tcW w:w="2023" w:type="dxa"/>
            <w:gridSpan w:val="3"/>
          </w:tcPr>
          <w:p w14:paraId="7E228385" w14:textId="77777777" w:rsidR="00071E18" w:rsidRDefault="00B53481">
            <w:pPr>
              <w:pStyle w:val="TableParagraph"/>
              <w:spacing w:before="85"/>
              <w:ind w:left="105"/>
              <w:rPr>
                <w:sz w:val="16"/>
              </w:rPr>
            </w:pPr>
            <w:r>
              <w:rPr>
                <w:spacing w:val="-2"/>
                <w:sz w:val="16"/>
              </w:rPr>
              <w:t>Медицина</w:t>
            </w:r>
          </w:p>
        </w:tc>
        <w:tc>
          <w:tcPr>
            <w:tcW w:w="3200" w:type="dxa"/>
            <w:gridSpan w:val="2"/>
          </w:tcPr>
          <w:p w14:paraId="0D1C8B11" w14:textId="77777777" w:rsidR="00071E18" w:rsidRDefault="00B53481">
            <w:pPr>
              <w:pStyle w:val="TableParagraph"/>
              <w:spacing w:before="85"/>
              <w:ind w:left="104"/>
              <w:rPr>
                <w:sz w:val="16"/>
              </w:rPr>
            </w:pPr>
            <w:r>
              <w:rPr>
                <w:spacing w:val="-10"/>
                <w:sz w:val="16"/>
              </w:rPr>
              <w:t>/</w:t>
            </w:r>
          </w:p>
        </w:tc>
      </w:tr>
      <w:tr w:rsidR="00071E18" w14:paraId="0B005819" w14:textId="77777777" w:rsidTr="00153CFE">
        <w:trPr>
          <w:trHeight w:val="244"/>
        </w:trPr>
        <w:tc>
          <w:tcPr>
            <w:tcW w:w="10470" w:type="dxa"/>
            <w:gridSpan w:val="14"/>
          </w:tcPr>
          <w:p w14:paraId="47650F14" w14:textId="77777777" w:rsidR="00071E18" w:rsidRDefault="00B53481">
            <w:pPr>
              <w:pStyle w:val="TableParagraph"/>
              <w:spacing w:line="181" w:lineRule="exact"/>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071E18" w14:paraId="22C49410" w14:textId="77777777" w:rsidTr="004207CF">
        <w:trPr>
          <w:trHeight w:val="544"/>
        </w:trPr>
        <w:tc>
          <w:tcPr>
            <w:tcW w:w="708" w:type="dxa"/>
          </w:tcPr>
          <w:p w14:paraId="274064CA" w14:textId="77777777" w:rsidR="00071E18" w:rsidRDefault="00B53481">
            <w:pPr>
              <w:pStyle w:val="TableParagraph"/>
              <w:spacing w:before="145"/>
              <w:rPr>
                <w:sz w:val="16"/>
              </w:rPr>
            </w:pPr>
            <w:r>
              <w:rPr>
                <w:spacing w:val="-4"/>
                <w:sz w:val="16"/>
              </w:rPr>
              <w:t>Р.Б.</w:t>
            </w:r>
          </w:p>
        </w:tc>
        <w:tc>
          <w:tcPr>
            <w:tcW w:w="1131" w:type="dxa"/>
            <w:gridSpan w:val="2"/>
          </w:tcPr>
          <w:p w14:paraId="6C676B94" w14:textId="77777777" w:rsidR="00071E18" w:rsidRDefault="00B53481">
            <w:pPr>
              <w:pStyle w:val="TableParagraph"/>
              <w:spacing w:before="54"/>
              <w:ind w:left="108" w:right="377"/>
              <w:rPr>
                <w:sz w:val="16"/>
              </w:rPr>
            </w:pPr>
            <w:r>
              <w:rPr>
                <w:spacing w:val="-2"/>
                <w:sz w:val="16"/>
              </w:rPr>
              <w:t>Ознака</w:t>
            </w:r>
            <w:r>
              <w:rPr>
                <w:spacing w:val="40"/>
                <w:sz w:val="16"/>
              </w:rPr>
              <w:t xml:space="preserve"> </w:t>
            </w:r>
            <w:r>
              <w:rPr>
                <w:spacing w:val="-2"/>
                <w:sz w:val="16"/>
              </w:rPr>
              <w:t>предмета</w:t>
            </w:r>
          </w:p>
        </w:tc>
        <w:tc>
          <w:tcPr>
            <w:tcW w:w="2325" w:type="dxa"/>
            <w:gridSpan w:val="5"/>
          </w:tcPr>
          <w:p w14:paraId="5696F092" w14:textId="77777777" w:rsidR="00071E18" w:rsidRDefault="00B53481">
            <w:pPr>
              <w:pStyle w:val="TableParagraph"/>
              <w:spacing w:before="145"/>
              <w:rPr>
                <w:sz w:val="16"/>
              </w:rPr>
            </w:pPr>
            <w:r>
              <w:rPr>
                <w:sz w:val="16"/>
              </w:rPr>
              <w:t>Назив</w:t>
            </w:r>
            <w:r>
              <w:rPr>
                <w:spacing w:val="-5"/>
                <w:sz w:val="16"/>
              </w:rPr>
              <w:t xml:space="preserve"> </w:t>
            </w:r>
            <w:r>
              <w:rPr>
                <w:spacing w:val="-2"/>
                <w:sz w:val="16"/>
              </w:rPr>
              <w:t>предмета</w:t>
            </w:r>
          </w:p>
        </w:tc>
        <w:tc>
          <w:tcPr>
            <w:tcW w:w="1653" w:type="dxa"/>
            <w:gridSpan w:val="3"/>
          </w:tcPr>
          <w:p w14:paraId="7797E8C7" w14:textId="77777777" w:rsidR="00071E18" w:rsidRDefault="00B53481">
            <w:pPr>
              <w:pStyle w:val="TableParagraph"/>
              <w:spacing w:before="145"/>
              <w:ind w:left="106"/>
              <w:rPr>
                <w:sz w:val="16"/>
              </w:rPr>
            </w:pPr>
            <w:r>
              <w:rPr>
                <w:sz w:val="16"/>
              </w:rPr>
              <w:t>Вид</w:t>
            </w:r>
            <w:r>
              <w:rPr>
                <w:spacing w:val="-4"/>
                <w:sz w:val="16"/>
              </w:rPr>
              <w:t xml:space="preserve"> </w:t>
            </w:r>
            <w:r>
              <w:rPr>
                <w:spacing w:val="-2"/>
                <w:sz w:val="16"/>
              </w:rPr>
              <w:t>наставе</w:t>
            </w:r>
          </w:p>
        </w:tc>
        <w:tc>
          <w:tcPr>
            <w:tcW w:w="3094" w:type="dxa"/>
            <w:gridSpan w:val="2"/>
          </w:tcPr>
          <w:p w14:paraId="19CA0F09" w14:textId="77777777" w:rsidR="00071E18" w:rsidRDefault="00B53481">
            <w:pPr>
              <w:pStyle w:val="TableParagraph"/>
              <w:spacing w:before="145"/>
              <w:ind w:left="104"/>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559" w:type="dxa"/>
          </w:tcPr>
          <w:p w14:paraId="77AF7FBE" w14:textId="77777777" w:rsidR="00071E18" w:rsidRDefault="00B53481">
            <w:pPr>
              <w:pStyle w:val="TableParagraph"/>
              <w:spacing w:before="145"/>
              <w:ind w:left="103"/>
              <w:rPr>
                <w:sz w:val="16"/>
              </w:rPr>
            </w:pPr>
            <w:r>
              <w:rPr>
                <w:sz w:val="16"/>
              </w:rPr>
              <w:t>Врста</w:t>
            </w:r>
            <w:r>
              <w:rPr>
                <w:spacing w:val="-6"/>
                <w:sz w:val="16"/>
              </w:rPr>
              <w:t xml:space="preserve"> </w:t>
            </w:r>
            <w:r>
              <w:rPr>
                <w:spacing w:val="-2"/>
                <w:sz w:val="16"/>
              </w:rPr>
              <w:t>студија</w:t>
            </w:r>
          </w:p>
        </w:tc>
      </w:tr>
      <w:tr w:rsidR="004207CF" w14:paraId="47C3C3DB" w14:textId="77777777" w:rsidTr="004207CF">
        <w:trPr>
          <w:trHeight w:val="391"/>
        </w:trPr>
        <w:tc>
          <w:tcPr>
            <w:tcW w:w="708" w:type="dxa"/>
          </w:tcPr>
          <w:p w14:paraId="6A70DCFC" w14:textId="77777777" w:rsidR="004207CF" w:rsidRDefault="004207CF" w:rsidP="004207CF">
            <w:pPr>
              <w:pStyle w:val="TableParagraph"/>
              <w:spacing w:before="179"/>
              <w:rPr>
                <w:sz w:val="16"/>
              </w:rPr>
            </w:pPr>
            <w:r>
              <w:rPr>
                <w:spacing w:val="-5"/>
                <w:sz w:val="16"/>
              </w:rPr>
              <w:t>1.</w:t>
            </w:r>
          </w:p>
        </w:tc>
        <w:tc>
          <w:tcPr>
            <w:tcW w:w="1131" w:type="dxa"/>
            <w:gridSpan w:val="2"/>
          </w:tcPr>
          <w:p w14:paraId="06DAB213" w14:textId="66459DE8" w:rsidR="004207CF" w:rsidRDefault="004207CF" w:rsidP="004207CF">
            <w:pPr>
              <w:pStyle w:val="TableParagraph"/>
              <w:spacing w:before="179"/>
              <w:ind w:left="108"/>
              <w:rPr>
                <w:sz w:val="16"/>
              </w:rPr>
            </w:pPr>
            <w:r w:rsidRPr="003A2ACB">
              <w:rPr>
                <w:sz w:val="16"/>
                <w:szCs w:val="16"/>
              </w:rPr>
              <w:t>20.</w:t>
            </w:r>
            <w:r w:rsidR="00496772">
              <w:rPr>
                <w:sz w:val="16"/>
                <w:szCs w:val="16"/>
                <w:lang w:val="sr-Cyrl-RS"/>
              </w:rPr>
              <w:t>ОРЛМ</w:t>
            </w:r>
            <w:r w:rsidRPr="003A2ACB">
              <w:rPr>
                <w:sz w:val="16"/>
                <w:szCs w:val="16"/>
              </w:rPr>
              <w:t>06</w:t>
            </w:r>
          </w:p>
        </w:tc>
        <w:tc>
          <w:tcPr>
            <w:tcW w:w="2325" w:type="dxa"/>
            <w:gridSpan w:val="5"/>
          </w:tcPr>
          <w:p w14:paraId="0EEE466B" w14:textId="5410DF16" w:rsidR="004207CF" w:rsidRDefault="004207CF" w:rsidP="004207CF">
            <w:pPr>
              <w:pStyle w:val="TableParagraph"/>
              <w:ind w:right="444"/>
              <w:rPr>
                <w:sz w:val="16"/>
              </w:rPr>
            </w:pPr>
            <w:r w:rsidRPr="003A2ACB">
              <w:rPr>
                <w:sz w:val="16"/>
                <w:szCs w:val="16"/>
                <w:lang w:val="sr-Cyrl-RS"/>
              </w:rPr>
              <w:t>Оториноларингологија са максилофацијалном хирургијом</w:t>
            </w:r>
          </w:p>
        </w:tc>
        <w:tc>
          <w:tcPr>
            <w:tcW w:w="1653" w:type="dxa"/>
            <w:gridSpan w:val="3"/>
          </w:tcPr>
          <w:p w14:paraId="66101D3B" w14:textId="32883F15" w:rsidR="004207CF" w:rsidRPr="004207CF" w:rsidRDefault="004207CF" w:rsidP="004207CF">
            <w:pPr>
              <w:pStyle w:val="TableParagraph"/>
              <w:spacing w:before="88"/>
              <w:ind w:left="106" w:right="264"/>
              <w:rPr>
                <w:sz w:val="16"/>
                <w:lang w:val="sr-Cyrl-RS"/>
              </w:rPr>
            </w:pPr>
            <w:r w:rsidRPr="003A2ACB">
              <w:rPr>
                <w:sz w:val="16"/>
                <w:szCs w:val="16"/>
              </w:rPr>
              <w:t xml:space="preserve">предавања, </w:t>
            </w:r>
            <w:r w:rsidRPr="003A2ACB">
              <w:rPr>
                <w:sz w:val="16"/>
                <w:szCs w:val="16"/>
                <w:lang w:val="sr-Cyrl-RS"/>
              </w:rPr>
              <w:t xml:space="preserve">аудиторне </w:t>
            </w:r>
            <w:r w:rsidRPr="003A2ACB">
              <w:rPr>
                <w:sz w:val="16"/>
                <w:szCs w:val="16"/>
              </w:rPr>
              <w:t>вежбе</w:t>
            </w:r>
          </w:p>
        </w:tc>
        <w:tc>
          <w:tcPr>
            <w:tcW w:w="3094" w:type="dxa"/>
            <w:gridSpan w:val="2"/>
          </w:tcPr>
          <w:p w14:paraId="133E60A4" w14:textId="3868E468" w:rsidR="004207CF" w:rsidRDefault="004207CF" w:rsidP="004207CF">
            <w:pPr>
              <w:pStyle w:val="TableParagraph"/>
              <w:spacing w:before="88"/>
              <w:ind w:left="104"/>
              <w:rPr>
                <w:sz w:val="16"/>
              </w:rPr>
            </w:pPr>
            <w:r w:rsidRPr="003A2ACB">
              <w:rPr>
                <w:sz w:val="16"/>
                <w:szCs w:val="16"/>
                <w:lang w:val="sr-Cyrl-RS"/>
              </w:rPr>
              <w:t>Интегрисане академске студије медицине</w:t>
            </w:r>
          </w:p>
        </w:tc>
        <w:tc>
          <w:tcPr>
            <w:tcW w:w="1559" w:type="dxa"/>
          </w:tcPr>
          <w:p w14:paraId="5B0E1EE3" w14:textId="02548B70" w:rsidR="004207CF" w:rsidRDefault="004207CF" w:rsidP="004207CF">
            <w:pPr>
              <w:pStyle w:val="TableParagraph"/>
              <w:spacing w:before="179"/>
              <w:ind w:left="103"/>
              <w:rPr>
                <w:sz w:val="16"/>
              </w:rPr>
            </w:pPr>
            <w:r w:rsidRPr="003A2ACB">
              <w:rPr>
                <w:sz w:val="16"/>
                <w:szCs w:val="16"/>
                <w:lang w:val="sr-Cyrl-RS"/>
              </w:rPr>
              <w:t>ИАСМ</w:t>
            </w:r>
          </w:p>
        </w:tc>
      </w:tr>
      <w:tr w:rsidR="00215373" w14:paraId="4955FE0C" w14:textId="77777777" w:rsidTr="007935FB">
        <w:trPr>
          <w:trHeight w:val="391"/>
        </w:trPr>
        <w:tc>
          <w:tcPr>
            <w:tcW w:w="708" w:type="dxa"/>
          </w:tcPr>
          <w:p w14:paraId="7513D791" w14:textId="31AD3453" w:rsidR="00215373" w:rsidRPr="00215373" w:rsidRDefault="00215373" w:rsidP="00215373">
            <w:pPr>
              <w:pStyle w:val="TableParagraph"/>
              <w:spacing w:before="179"/>
              <w:rPr>
                <w:spacing w:val="-5"/>
                <w:sz w:val="16"/>
                <w:lang w:val="sr-Cyrl-RS"/>
              </w:rPr>
            </w:pPr>
            <w:r>
              <w:rPr>
                <w:spacing w:val="-5"/>
                <w:sz w:val="16"/>
                <w:lang w:val="sr-Cyrl-RS"/>
              </w:rPr>
              <w:t>2.</w:t>
            </w:r>
          </w:p>
        </w:tc>
        <w:tc>
          <w:tcPr>
            <w:tcW w:w="1131" w:type="dxa"/>
            <w:gridSpan w:val="2"/>
            <w:shd w:val="clear" w:color="auto" w:fill="FFFFFF" w:themeFill="background1"/>
            <w:vAlign w:val="center"/>
          </w:tcPr>
          <w:p w14:paraId="1541D595" w14:textId="1B394492" w:rsidR="00215373" w:rsidRPr="003A2ACB" w:rsidRDefault="00215373" w:rsidP="00215373">
            <w:pPr>
              <w:pStyle w:val="TableParagraph"/>
              <w:spacing w:before="179"/>
              <w:ind w:left="108"/>
              <w:rPr>
                <w:sz w:val="16"/>
                <w:szCs w:val="16"/>
              </w:rPr>
            </w:pPr>
            <w:r>
              <w:rPr>
                <w:sz w:val="14"/>
                <w:szCs w:val="14"/>
                <w:lang w:val="sr-Cyrl-RS"/>
              </w:rPr>
              <w:t>20.РАХИ05</w:t>
            </w:r>
          </w:p>
        </w:tc>
        <w:tc>
          <w:tcPr>
            <w:tcW w:w="2325" w:type="dxa"/>
            <w:gridSpan w:val="5"/>
            <w:shd w:val="clear" w:color="auto" w:fill="FFFFFF" w:themeFill="background1"/>
            <w:vAlign w:val="center"/>
          </w:tcPr>
          <w:p w14:paraId="19AB6B01" w14:textId="7F0843F1" w:rsidR="00215373" w:rsidRPr="003A2ACB" w:rsidRDefault="00215373" w:rsidP="00215373">
            <w:pPr>
              <w:pStyle w:val="TableParagraph"/>
              <w:ind w:right="444"/>
              <w:rPr>
                <w:sz w:val="16"/>
                <w:szCs w:val="16"/>
                <w:lang w:val="sr-Cyrl-RS"/>
              </w:rPr>
            </w:pPr>
            <w:r>
              <w:rPr>
                <w:sz w:val="14"/>
                <w:szCs w:val="14"/>
                <w:lang w:val="sr-Cyrl-RS"/>
              </w:rPr>
              <w:t xml:space="preserve">   Ратна хирургија</w:t>
            </w:r>
          </w:p>
        </w:tc>
        <w:tc>
          <w:tcPr>
            <w:tcW w:w="1653" w:type="dxa"/>
            <w:gridSpan w:val="3"/>
            <w:shd w:val="clear" w:color="auto" w:fill="FFFFFF" w:themeFill="background1"/>
            <w:vAlign w:val="center"/>
          </w:tcPr>
          <w:p w14:paraId="6034CFD7" w14:textId="7B236983" w:rsidR="00215373" w:rsidRPr="003A2ACB" w:rsidRDefault="00215373" w:rsidP="00215373">
            <w:pPr>
              <w:pStyle w:val="TableParagraph"/>
              <w:spacing w:before="88"/>
              <w:ind w:left="106" w:right="264"/>
              <w:rPr>
                <w:sz w:val="16"/>
                <w:szCs w:val="16"/>
              </w:rPr>
            </w:pPr>
            <w:r>
              <w:rPr>
                <w:sz w:val="14"/>
                <w:szCs w:val="14"/>
                <w:lang w:val="sr-Cyrl-RS"/>
              </w:rPr>
              <w:t xml:space="preserve">  Теорија и вежбе</w:t>
            </w:r>
          </w:p>
        </w:tc>
        <w:tc>
          <w:tcPr>
            <w:tcW w:w="3094" w:type="dxa"/>
            <w:gridSpan w:val="2"/>
            <w:shd w:val="clear" w:color="auto" w:fill="FFFFFF" w:themeFill="background1"/>
            <w:vAlign w:val="center"/>
          </w:tcPr>
          <w:p w14:paraId="65165A13" w14:textId="212AF617" w:rsidR="00215373" w:rsidRPr="003A2ACB" w:rsidRDefault="00215373" w:rsidP="00215373">
            <w:pPr>
              <w:pStyle w:val="TableParagraph"/>
              <w:spacing w:before="88"/>
              <w:ind w:left="104"/>
              <w:rPr>
                <w:sz w:val="16"/>
                <w:szCs w:val="16"/>
                <w:lang w:val="sr-Cyrl-RS"/>
              </w:rPr>
            </w:pPr>
            <w:r>
              <w:rPr>
                <w:sz w:val="14"/>
                <w:szCs w:val="14"/>
                <w:lang w:val="sr-Cyrl-RS"/>
              </w:rPr>
              <w:t xml:space="preserve">  </w:t>
            </w:r>
            <w:r w:rsidRPr="003A2ACB">
              <w:rPr>
                <w:sz w:val="16"/>
                <w:szCs w:val="16"/>
                <w:lang w:val="sr-Cyrl-RS"/>
              </w:rPr>
              <w:t>Интегрисане академске студије медицине</w:t>
            </w:r>
          </w:p>
        </w:tc>
        <w:tc>
          <w:tcPr>
            <w:tcW w:w="1559" w:type="dxa"/>
            <w:shd w:val="clear" w:color="auto" w:fill="FFFFFF" w:themeFill="background1"/>
            <w:vAlign w:val="center"/>
          </w:tcPr>
          <w:p w14:paraId="258A651E" w14:textId="759D89C1" w:rsidR="00215373" w:rsidRPr="003A2ACB" w:rsidRDefault="00215373" w:rsidP="00215373">
            <w:pPr>
              <w:pStyle w:val="TableParagraph"/>
              <w:spacing w:before="179"/>
              <w:ind w:left="103"/>
              <w:rPr>
                <w:sz w:val="16"/>
                <w:szCs w:val="16"/>
                <w:lang w:val="sr-Cyrl-RS"/>
              </w:rPr>
            </w:pPr>
            <w:r>
              <w:rPr>
                <w:sz w:val="14"/>
                <w:szCs w:val="14"/>
                <w:lang w:val="sr-Cyrl-RS"/>
              </w:rPr>
              <w:t>ИАСМ</w:t>
            </w:r>
          </w:p>
        </w:tc>
      </w:tr>
      <w:tr w:rsidR="00071E18" w14:paraId="1D02C8C6" w14:textId="77777777" w:rsidTr="00153CFE">
        <w:trPr>
          <w:trHeight w:val="244"/>
        </w:trPr>
        <w:tc>
          <w:tcPr>
            <w:tcW w:w="10470" w:type="dxa"/>
            <w:gridSpan w:val="14"/>
          </w:tcPr>
          <w:p w14:paraId="3C3D76C9" w14:textId="77777777" w:rsidR="00071E18" w:rsidRDefault="00B53481">
            <w:pPr>
              <w:pStyle w:val="TableParagraph"/>
              <w:spacing w:line="183"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4207CF" w14:paraId="1A6067C8" w14:textId="77777777" w:rsidTr="00153CFE">
        <w:trPr>
          <w:trHeight w:val="429"/>
        </w:trPr>
        <w:tc>
          <w:tcPr>
            <w:tcW w:w="708" w:type="dxa"/>
          </w:tcPr>
          <w:p w14:paraId="0EDD1FE9" w14:textId="77777777" w:rsidR="004207CF" w:rsidRDefault="004207CF" w:rsidP="004207CF">
            <w:pPr>
              <w:pStyle w:val="TableParagraph"/>
              <w:spacing w:before="88"/>
              <w:rPr>
                <w:sz w:val="16"/>
              </w:rPr>
            </w:pPr>
            <w:r>
              <w:rPr>
                <w:spacing w:val="-5"/>
                <w:sz w:val="16"/>
              </w:rPr>
              <w:t>1.</w:t>
            </w:r>
          </w:p>
        </w:tc>
        <w:tc>
          <w:tcPr>
            <w:tcW w:w="9762" w:type="dxa"/>
            <w:gridSpan w:val="13"/>
          </w:tcPr>
          <w:p w14:paraId="541DE82A" w14:textId="28926F7F" w:rsidR="004207CF" w:rsidRDefault="004207CF" w:rsidP="004207CF">
            <w:pPr>
              <w:pStyle w:val="TableParagraph"/>
              <w:ind w:left="108" w:right="294"/>
              <w:rPr>
                <w:sz w:val="16"/>
              </w:rPr>
            </w:pPr>
            <w:r w:rsidRPr="003A2ACB">
              <w:rPr>
                <w:b/>
                <w:bCs/>
                <w:sz w:val="16"/>
                <w:szCs w:val="16"/>
              </w:rPr>
              <w:t>Sotirović J</w:t>
            </w:r>
            <w:r w:rsidRPr="003A2ACB">
              <w:rPr>
                <w:sz w:val="16"/>
                <w:szCs w:val="16"/>
              </w:rPr>
              <w:t xml:space="preserve">, Rančić N, Pavićević L, Baletić N, Dimić A, Čukić O, Perić A, Milojević M, Ljubenović N, Milošević D, Šuljagić V. Surgical Site Infection after Primary Open Surgery for Laryngeal Cancer in a Tertiary Hospital in Belgrade, Serbia: A 10-Year Prospective Cohort Study. Antibiotics (Basel). 2024;13(10):918. </w:t>
            </w:r>
          </w:p>
        </w:tc>
      </w:tr>
      <w:tr w:rsidR="004207CF" w14:paraId="5CBBA6D7" w14:textId="77777777" w:rsidTr="00153CFE">
        <w:trPr>
          <w:trHeight w:val="427"/>
        </w:trPr>
        <w:tc>
          <w:tcPr>
            <w:tcW w:w="708" w:type="dxa"/>
          </w:tcPr>
          <w:p w14:paraId="7F7A12EF" w14:textId="77777777" w:rsidR="004207CF" w:rsidRDefault="004207CF" w:rsidP="004207CF">
            <w:pPr>
              <w:pStyle w:val="TableParagraph"/>
              <w:spacing w:before="85"/>
              <w:rPr>
                <w:sz w:val="16"/>
              </w:rPr>
            </w:pPr>
            <w:r>
              <w:rPr>
                <w:spacing w:val="-5"/>
                <w:sz w:val="16"/>
              </w:rPr>
              <w:t>2.</w:t>
            </w:r>
          </w:p>
        </w:tc>
        <w:tc>
          <w:tcPr>
            <w:tcW w:w="9762" w:type="dxa"/>
            <w:gridSpan w:val="13"/>
          </w:tcPr>
          <w:p w14:paraId="09354C45" w14:textId="14CC2971" w:rsidR="004207CF" w:rsidRDefault="004207CF" w:rsidP="004207CF">
            <w:pPr>
              <w:pStyle w:val="TableParagraph"/>
              <w:spacing w:line="242" w:lineRule="auto"/>
              <w:ind w:left="108" w:right="294"/>
              <w:rPr>
                <w:sz w:val="16"/>
              </w:rPr>
            </w:pPr>
            <w:r w:rsidRPr="003A2ACB">
              <w:rPr>
                <w:sz w:val="16"/>
                <w:szCs w:val="16"/>
              </w:rPr>
              <w:t xml:space="preserve">Perić A, </w:t>
            </w:r>
            <w:r w:rsidRPr="003A2ACB">
              <w:rPr>
                <w:b/>
                <w:bCs/>
                <w:sz w:val="16"/>
                <w:szCs w:val="16"/>
              </w:rPr>
              <w:t>Sotirović J,</w:t>
            </w:r>
            <w:r w:rsidRPr="003A2ACB">
              <w:rPr>
                <w:sz w:val="16"/>
                <w:szCs w:val="16"/>
              </w:rPr>
              <w:t xml:space="preserve"> Jovančević L, Medić SP. Occupational rhinitis caused by hypersensitivity to black pepper. Occup Med (Lond) 2023;73(3):167-9.</w:t>
            </w:r>
          </w:p>
        </w:tc>
      </w:tr>
      <w:tr w:rsidR="004207CF" w14:paraId="15B65521" w14:textId="77777777" w:rsidTr="00153CFE">
        <w:trPr>
          <w:trHeight w:val="429"/>
        </w:trPr>
        <w:tc>
          <w:tcPr>
            <w:tcW w:w="708" w:type="dxa"/>
          </w:tcPr>
          <w:p w14:paraId="25FC73A7" w14:textId="77777777" w:rsidR="004207CF" w:rsidRDefault="004207CF" w:rsidP="004207CF">
            <w:pPr>
              <w:pStyle w:val="TableParagraph"/>
              <w:spacing w:before="88"/>
              <w:rPr>
                <w:sz w:val="16"/>
              </w:rPr>
            </w:pPr>
            <w:r>
              <w:rPr>
                <w:spacing w:val="-5"/>
                <w:sz w:val="16"/>
              </w:rPr>
              <w:t>3.</w:t>
            </w:r>
          </w:p>
        </w:tc>
        <w:tc>
          <w:tcPr>
            <w:tcW w:w="9762" w:type="dxa"/>
            <w:gridSpan w:val="13"/>
          </w:tcPr>
          <w:p w14:paraId="60ED9692" w14:textId="775E8068" w:rsidR="004207CF" w:rsidRDefault="004207CF" w:rsidP="004207CF">
            <w:pPr>
              <w:pStyle w:val="TableParagraph"/>
              <w:ind w:left="108"/>
              <w:rPr>
                <w:sz w:val="16"/>
              </w:rPr>
            </w:pPr>
            <w:r w:rsidRPr="003A2ACB">
              <w:rPr>
                <w:sz w:val="16"/>
                <w:szCs w:val="16"/>
              </w:rPr>
              <w:t xml:space="preserve">Perić A, Lazović N, </w:t>
            </w:r>
            <w:r w:rsidRPr="003A2ACB">
              <w:rPr>
                <w:b/>
                <w:bCs/>
                <w:sz w:val="16"/>
                <w:szCs w:val="16"/>
              </w:rPr>
              <w:t>Sotirović J</w:t>
            </w:r>
            <w:r w:rsidRPr="003A2ACB">
              <w:rPr>
                <w:sz w:val="16"/>
                <w:szCs w:val="16"/>
              </w:rPr>
              <w:t xml:space="preserve">, Barsova GK, Đurđević BV. Clinical and Histological Differences Between Choanal Polyps in Children and Adults: A 15-Year Retrospective Study. OTO Open. 2024;8(4):e70004. </w:t>
            </w:r>
          </w:p>
        </w:tc>
      </w:tr>
      <w:tr w:rsidR="004207CF" w14:paraId="68013C6F" w14:textId="77777777" w:rsidTr="004207CF">
        <w:trPr>
          <w:trHeight w:val="535"/>
        </w:trPr>
        <w:tc>
          <w:tcPr>
            <w:tcW w:w="708" w:type="dxa"/>
          </w:tcPr>
          <w:p w14:paraId="0EEC90A8" w14:textId="77777777" w:rsidR="004207CF" w:rsidRDefault="004207CF" w:rsidP="004207CF">
            <w:pPr>
              <w:pStyle w:val="TableParagraph"/>
              <w:spacing w:before="179"/>
              <w:rPr>
                <w:sz w:val="16"/>
              </w:rPr>
            </w:pPr>
            <w:r>
              <w:rPr>
                <w:spacing w:val="-5"/>
                <w:sz w:val="16"/>
              </w:rPr>
              <w:t>4.</w:t>
            </w:r>
          </w:p>
        </w:tc>
        <w:tc>
          <w:tcPr>
            <w:tcW w:w="9762" w:type="dxa"/>
            <w:gridSpan w:val="13"/>
          </w:tcPr>
          <w:p w14:paraId="24764351" w14:textId="7F7103FF" w:rsidR="004207CF" w:rsidRDefault="004207CF" w:rsidP="004207CF">
            <w:pPr>
              <w:pStyle w:val="TableParagraph"/>
              <w:ind w:left="108" w:right="294"/>
              <w:rPr>
                <w:sz w:val="16"/>
              </w:rPr>
            </w:pPr>
            <w:r w:rsidRPr="003A2ACB">
              <w:rPr>
                <w:sz w:val="16"/>
                <w:szCs w:val="16"/>
              </w:rPr>
              <w:t>Dimić A, Perić A, Grgurević U</w:t>
            </w:r>
            <w:r w:rsidRPr="003A2ACB">
              <w:rPr>
                <w:b/>
                <w:bCs/>
                <w:sz w:val="16"/>
                <w:szCs w:val="16"/>
              </w:rPr>
              <w:t>, Sotirović J,</w:t>
            </w:r>
            <w:r w:rsidRPr="003A2ACB">
              <w:rPr>
                <w:sz w:val="16"/>
                <w:szCs w:val="16"/>
              </w:rPr>
              <w:t xml:space="preserve"> Labus M, Baletić N, Milojević M, Stanojević I, Vojvodić D. Different levels of mucus inflammatory mediators in nasal polyposis with and without aeroallergen sensitivity. Laryngoscope Investig Otolaryngol 2022;7(3):671-8.</w:t>
            </w:r>
          </w:p>
        </w:tc>
      </w:tr>
      <w:tr w:rsidR="004207CF" w14:paraId="73496072" w14:textId="77777777" w:rsidTr="00153CFE">
        <w:trPr>
          <w:trHeight w:val="426"/>
        </w:trPr>
        <w:tc>
          <w:tcPr>
            <w:tcW w:w="708" w:type="dxa"/>
          </w:tcPr>
          <w:p w14:paraId="12786F81" w14:textId="77777777" w:rsidR="004207CF" w:rsidRDefault="004207CF" w:rsidP="004207CF">
            <w:pPr>
              <w:pStyle w:val="TableParagraph"/>
              <w:spacing w:before="85"/>
              <w:rPr>
                <w:sz w:val="16"/>
              </w:rPr>
            </w:pPr>
            <w:r>
              <w:rPr>
                <w:spacing w:val="-5"/>
                <w:sz w:val="16"/>
              </w:rPr>
              <w:t>5.</w:t>
            </w:r>
          </w:p>
        </w:tc>
        <w:tc>
          <w:tcPr>
            <w:tcW w:w="9762" w:type="dxa"/>
            <w:gridSpan w:val="13"/>
          </w:tcPr>
          <w:p w14:paraId="315A6109" w14:textId="2DB35555" w:rsidR="004207CF" w:rsidRDefault="004207CF" w:rsidP="004207CF">
            <w:pPr>
              <w:pStyle w:val="TableParagraph"/>
              <w:ind w:left="108" w:right="665"/>
              <w:rPr>
                <w:sz w:val="16"/>
              </w:rPr>
            </w:pPr>
            <w:r w:rsidRPr="003A2ACB">
              <w:rPr>
                <w:b/>
                <w:bCs/>
                <w:sz w:val="16"/>
                <w:szCs w:val="16"/>
              </w:rPr>
              <w:t>Sotirović J,</w:t>
            </w:r>
            <w:r w:rsidRPr="003A2ACB">
              <w:rPr>
                <w:sz w:val="16"/>
                <w:szCs w:val="16"/>
              </w:rPr>
              <w:t xml:space="preserve"> Baletić N, Dimić A, Vukomanović Đurđević B, Milojević M, Čukić O, Perić A. Large Paraganglioma of the Larynx-Surgical Resection With Laryngeal Framework Preservation. Ear Nose Throat J 2024;27:1455613241241961.</w:t>
            </w:r>
          </w:p>
        </w:tc>
      </w:tr>
      <w:tr w:rsidR="004207CF" w14:paraId="7BFBB1A3" w14:textId="77777777" w:rsidTr="00153CFE">
        <w:trPr>
          <w:trHeight w:val="429"/>
        </w:trPr>
        <w:tc>
          <w:tcPr>
            <w:tcW w:w="708" w:type="dxa"/>
          </w:tcPr>
          <w:p w14:paraId="6105EEDF" w14:textId="77777777" w:rsidR="004207CF" w:rsidRDefault="004207CF" w:rsidP="004207CF">
            <w:pPr>
              <w:pStyle w:val="TableParagraph"/>
              <w:spacing w:before="88"/>
              <w:rPr>
                <w:sz w:val="16"/>
              </w:rPr>
            </w:pPr>
            <w:r>
              <w:rPr>
                <w:spacing w:val="-5"/>
                <w:sz w:val="16"/>
              </w:rPr>
              <w:t>6.</w:t>
            </w:r>
          </w:p>
        </w:tc>
        <w:tc>
          <w:tcPr>
            <w:tcW w:w="9762" w:type="dxa"/>
            <w:gridSpan w:val="13"/>
          </w:tcPr>
          <w:p w14:paraId="3BA9CBC9" w14:textId="53DD75EB" w:rsidR="004207CF" w:rsidRDefault="004207CF" w:rsidP="004207CF">
            <w:pPr>
              <w:pStyle w:val="TableParagraph"/>
              <w:spacing w:line="237" w:lineRule="auto"/>
              <w:ind w:left="108"/>
              <w:rPr>
                <w:sz w:val="16"/>
              </w:rPr>
            </w:pPr>
            <w:r w:rsidRPr="003A2ACB">
              <w:rPr>
                <w:b/>
                <w:bCs/>
                <w:sz w:val="16"/>
                <w:szCs w:val="16"/>
              </w:rPr>
              <w:t>Sotirović J</w:t>
            </w:r>
            <w:r w:rsidRPr="003A2ACB">
              <w:rPr>
                <w:sz w:val="16"/>
                <w:szCs w:val="16"/>
              </w:rPr>
              <w:t>, Grgurević A, Mumović G, Grgurević U, Pavićević L, Perić A, Erdoglija M, Milojević M. Adaptation and validation of the Voice Handicap Index (VHI)-30 into Serbian. J Voice 2016; 30(6):758.e1-758.e6</w:t>
            </w:r>
          </w:p>
        </w:tc>
      </w:tr>
      <w:tr w:rsidR="004207CF" w14:paraId="6ACD3D3B" w14:textId="77777777" w:rsidTr="00153CFE">
        <w:trPr>
          <w:trHeight w:val="429"/>
        </w:trPr>
        <w:tc>
          <w:tcPr>
            <w:tcW w:w="708" w:type="dxa"/>
          </w:tcPr>
          <w:p w14:paraId="1FDB9D93" w14:textId="215738D9" w:rsidR="004207CF" w:rsidRPr="004207CF" w:rsidRDefault="004207CF" w:rsidP="004207CF">
            <w:pPr>
              <w:pStyle w:val="TableParagraph"/>
              <w:spacing w:before="88"/>
              <w:rPr>
                <w:spacing w:val="-5"/>
                <w:sz w:val="16"/>
                <w:lang w:val="sr-Cyrl-RS"/>
              </w:rPr>
            </w:pPr>
            <w:r>
              <w:rPr>
                <w:spacing w:val="-5"/>
                <w:sz w:val="16"/>
                <w:lang w:val="sr-Cyrl-RS"/>
              </w:rPr>
              <w:t>7.</w:t>
            </w:r>
          </w:p>
        </w:tc>
        <w:tc>
          <w:tcPr>
            <w:tcW w:w="9762" w:type="dxa"/>
            <w:gridSpan w:val="13"/>
          </w:tcPr>
          <w:p w14:paraId="7201A29E" w14:textId="77777777" w:rsidR="004207CF" w:rsidRPr="003A2ACB" w:rsidRDefault="004207CF" w:rsidP="004207CF">
            <w:pPr>
              <w:rPr>
                <w:sz w:val="16"/>
                <w:szCs w:val="16"/>
              </w:rPr>
            </w:pPr>
            <w:r w:rsidRPr="003A2ACB">
              <w:rPr>
                <w:sz w:val="16"/>
                <w:szCs w:val="16"/>
              </w:rPr>
              <w:t xml:space="preserve">Baletić N, Vukomanović Đurđević B, </w:t>
            </w:r>
            <w:r w:rsidRPr="003A2ACB">
              <w:rPr>
                <w:b/>
                <w:bCs/>
                <w:sz w:val="16"/>
                <w:szCs w:val="16"/>
              </w:rPr>
              <w:t>Sotirović J</w:t>
            </w:r>
            <w:r w:rsidRPr="003A2ACB">
              <w:rPr>
                <w:sz w:val="16"/>
                <w:szCs w:val="16"/>
              </w:rPr>
              <w:t>, Perić A. Baletić N, Vukomanović Đurđević B, Sotirović J, Perić A. Autofluorescent endoscopy as a new modality in diagnostics of</w:t>
            </w:r>
          </w:p>
          <w:p w14:paraId="4738D842" w14:textId="43C876F7" w:rsidR="004207CF" w:rsidRDefault="004207CF" w:rsidP="004207CF">
            <w:pPr>
              <w:pStyle w:val="TableParagraph"/>
              <w:spacing w:line="237" w:lineRule="auto"/>
              <w:ind w:left="108"/>
              <w:rPr>
                <w:sz w:val="16"/>
              </w:rPr>
            </w:pPr>
            <w:r w:rsidRPr="003A2ACB">
              <w:rPr>
                <w:sz w:val="16"/>
                <w:szCs w:val="16"/>
              </w:rPr>
              <w:t>laryngeal premalignant and malignant lesions. B-ENT 2023;19(1):38-43.</w:t>
            </w:r>
          </w:p>
        </w:tc>
      </w:tr>
      <w:tr w:rsidR="004207CF" w14:paraId="18C27370" w14:textId="77777777" w:rsidTr="00153CFE">
        <w:trPr>
          <w:trHeight w:val="429"/>
        </w:trPr>
        <w:tc>
          <w:tcPr>
            <w:tcW w:w="708" w:type="dxa"/>
          </w:tcPr>
          <w:p w14:paraId="2C0374A1" w14:textId="0B1073B8" w:rsidR="004207CF" w:rsidRPr="004207CF" w:rsidRDefault="004207CF" w:rsidP="004207CF">
            <w:pPr>
              <w:pStyle w:val="TableParagraph"/>
              <w:spacing w:before="88"/>
              <w:rPr>
                <w:spacing w:val="-5"/>
                <w:sz w:val="16"/>
                <w:lang w:val="sr-Cyrl-RS"/>
              </w:rPr>
            </w:pPr>
            <w:r>
              <w:rPr>
                <w:spacing w:val="-5"/>
                <w:sz w:val="16"/>
                <w:lang w:val="sr-Cyrl-RS"/>
              </w:rPr>
              <w:t>8.</w:t>
            </w:r>
          </w:p>
        </w:tc>
        <w:tc>
          <w:tcPr>
            <w:tcW w:w="9762" w:type="dxa"/>
            <w:gridSpan w:val="13"/>
          </w:tcPr>
          <w:p w14:paraId="1B9E08C0" w14:textId="7C88CD66" w:rsidR="004207CF" w:rsidRDefault="004207CF" w:rsidP="004207CF">
            <w:pPr>
              <w:pStyle w:val="TableParagraph"/>
              <w:spacing w:line="237" w:lineRule="auto"/>
              <w:ind w:left="108"/>
              <w:rPr>
                <w:sz w:val="16"/>
              </w:rPr>
            </w:pPr>
            <w:r w:rsidRPr="003A2ACB">
              <w:rPr>
                <w:b/>
                <w:bCs/>
                <w:sz w:val="16"/>
                <w:szCs w:val="16"/>
              </w:rPr>
              <w:t>Sotirović J</w:t>
            </w:r>
            <w:r w:rsidRPr="003A2ACB">
              <w:rPr>
                <w:sz w:val="16"/>
                <w:szCs w:val="16"/>
              </w:rPr>
              <w:t>, Pavićević L, Petrović S, Ristić S, Perić A. Giant Fibrovascular Polyp as an Unusual Cause of Globus Pharyngeus. Ear Nose Throat J 2023;102(5):304-6.</w:t>
            </w:r>
          </w:p>
        </w:tc>
      </w:tr>
      <w:tr w:rsidR="00071E18" w14:paraId="3D84FFC2" w14:textId="77777777" w:rsidTr="00153CFE">
        <w:trPr>
          <w:trHeight w:val="302"/>
        </w:trPr>
        <w:tc>
          <w:tcPr>
            <w:tcW w:w="10470" w:type="dxa"/>
            <w:gridSpan w:val="14"/>
          </w:tcPr>
          <w:p w14:paraId="01DAAF55" w14:textId="77777777" w:rsidR="00071E18" w:rsidRDefault="00B53481">
            <w:pPr>
              <w:pStyle w:val="TableParagraph"/>
              <w:spacing w:line="181" w:lineRule="exact"/>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4207CF" w14:paraId="6189D2F1" w14:textId="77777777" w:rsidTr="00153CFE">
        <w:trPr>
          <w:trHeight w:val="244"/>
        </w:trPr>
        <w:tc>
          <w:tcPr>
            <w:tcW w:w="3799" w:type="dxa"/>
            <w:gridSpan w:val="6"/>
          </w:tcPr>
          <w:p w14:paraId="325491F1" w14:textId="77777777" w:rsidR="004207CF" w:rsidRDefault="004207CF" w:rsidP="004207CF">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6671" w:type="dxa"/>
            <w:gridSpan w:val="8"/>
          </w:tcPr>
          <w:p w14:paraId="716F9A92" w14:textId="0E544CA4" w:rsidR="004207CF" w:rsidRDefault="004207CF" w:rsidP="004207CF">
            <w:pPr>
              <w:pStyle w:val="TableParagraph"/>
              <w:spacing w:line="178" w:lineRule="exact"/>
              <w:ind w:left="106"/>
              <w:rPr>
                <w:sz w:val="16"/>
              </w:rPr>
            </w:pPr>
            <w:r w:rsidRPr="003A2ACB">
              <w:rPr>
                <w:sz w:val="16"/>
                <w:szCs w:val="16"/>
              </w:rPr>
              <w:t>200 (Scopus)</w:t>
            </w:r>
          </w:p>
        </w:tc>
      </w:tr>
      <w:tr w:rsidR="004207CF" w14:paraId="5015F50A" w14:textId="77777777" w:rsidTr="00153CFE">
        <w:trPr>
          <w:trHeight w:val="268"/>
        </w:trPr>
        <w:tc>
          <w:tcPr>
            <w:tcW w:w="3799" w:type="dxa"/>
            <w:gridSpan w:val="6"/>
          </w:tcPr>
          <w:p w14:paraId="7F6E43C9" w14:textId="77777777" w:rsidR="004207CF" w:rsidRDefault="004207CF" w:rsidP="004207CF">
            <w:pPr>
              <w:pStyle w:val="TableParagraph"/>
              <w:spacing w:before="6"/>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6671" w:type="dxa"/>
            <w:gridSpan w:val="8"/>
          </w:tcPr>
          <w:p w14:paraId="442B66DD" w14:textId="30F95B8D" w:rsidR="004207CF" w:rsidRDefault="004207CF" w:rsidP="004207CF">
            <w:pPr>
              <w:pStyle w:val="TableParagraph"/>
              <w:spacing w:before="6"/>
              <w:ind w:left="106"/>
              <w:rPr>
                <w:sz w:val="16"/>
              </w:rPr>
            </w:pPr>
            <w:r w:rsidRPr="003A2ACB">
              <w:rPr>
                <w:sz w:val="16"/>
                <w:szCs w:val="16"/>
              </w:rPr>
              <w:t>34</w:t>
            </w:r>
          </w:p>
        </w:tc>
      </w:tr>
      <w:tr w:rsidR="00071E18" w14:paraId="4B893EA3" w14:textId="77777777" w:rsidTr="00153CFE">
        <w:trPr>
          <w:trHeight w:val="278"/>
        </w:trPr>
        <w:tc>
          <w:tcPr>
            <w:tcW w:w="3799" w:type="dxa"/>
            <w:gridSpan w:val="6"/>
          </w:tcPr>
          <w:p w14:paraId="756668C8" w14:textId="77777777" w:rsidR="00071E18" w:rsidRDefault="00B53481">
            <w:pPr>
              <w:pStyle w:val="TableParagraph"/>
              <w:spacing w:before="11"/>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1864" w:type="dxa"/>
            <w:gridSpan w:val="4"/>
          </w:tcPr>
          <w:p w14:paraId="74CEACED" w14:textId="71A9A49B" w:rsidR="00071E18" w:rsidRPr="004207CF" w:rsidRDefault="00B53481">
            <w:pPr>
              <w:pStyle w:val="TableParagraph"/>
              <w:spacing w:before="11"/>
              <w:ind w:left="106"/>
              <w:rPr>
                <w:sz w:val="16"/>
                <w:lang w:val="sr-Cyrl-RS"/>
              </w:rPr>
            </w:pPr>
            <w:r>
              <w:rPr>
                <w:sz w:val="16"/>
              </w:rPr>
              <w:t>Домаћи</w:t>
            </w:r>
            <w:r>
              <w:rPr>
                <w:spacing w:val="-4"/>
                <w:sz w:val="16"/>
              </w:rPr>
              <w:t xml:space="preserve"> </w:t>
            </w:r>
            <w:r>
              <w:rPr>
                <w:spacing w:val="-10"/>
                <w:sz w:val="16"/>
              </w:rPr>
              <w:t>-</w:t>
            </w:r>
            <w:r w:rsidR="004207CF">
              <w:rPr>
                <w:spacing w:val="-10"/>
                <w:sz w:val="16"/>
                <w:lang w:val="sr-Cyrl-RS"/>
              </w:rPr>
              <w:t xml:space="preserve"> 0</w:t>
            </w:r>
          </w:p>
        </w:tc>
        <w:tc>
          <w:tcPr>
            <w:tcW w:w="4807" w:type="dxa"/>
            <w:gridSpan w:val="4"/>
          </w:tcPr>
          <w:p w14:paraId="37CCEC12" w14:textId="2BB8FC8D" w:rsidR="00071E18" w:rsidRPr="004207CF" w:rsidRDefault="00B53481">
            <w:pPr>
              <w:pStyle w:val="TableParagraph"/>
              <w:spacing w:before="11"/>
              <w:ind w:left="105"/>
              <w:rPr>
                <w:sz w:val="16"/>
                <w:lang w:val="sr-Cyrl-RS"/>
              </w:rPr>
            </w:pPr>
            <w:r>
              <w:rPr>
                <w:sz w:val="16"/>
              </w:rPr>
              <w:t>Међународни</w:t>
            </w:r>
            <w:r>
              <w:rPr>
                <w:spacing w:val="-10"/>
                <w:sz w:val="16"/>
              </w:rPr>
              <w:t xml:space="preserve"> -</w:t>
            </w:r>
            <w:r w:rsidR="004207CF">
              <w:rPr>
                <w:spacing w:val="-10"/>
                <w:sz w:val="16"/>
                <w:lang w:val="sr-Cyrl-RS"/>
              </w:rPr>
              <w:t xml:space="preserve"> 0</w:t>
            </w:r>
          </w:p>
        </w:tc>
      </w:tr>
      <w:tr w:rsidR="004207CF" w14:paraId="0BB6F39A" w14:textId="77777777" w:rsidTr="004207CF">
        <w:trPr>
          <w:trHeight w:val="262"/>
        </w:trPr>
        <w:tc>
          <w:tcPr>
            <w:tcW w:w="1702" w:type="dxa"/>
            <w:gridSpan w:val="2"/>
          </w:tcPr>
          <w:p w14:paraId="1799B336" w14:textId="77777777" w:rsidR="004207CF" w:rsidRDefault="004207CF" w:rsidP="004207CF">
            <w:pPr>
              <w:pStyle w:val="TableParagraph"/>
              <w:ind w:left="0"/>
              <w:rPr>
                <w:sz w:val="16"/>
              </w:rPr>
            </w:pPr>
            <w:r>
              <w:rPr>
                <w:spacing w:val="-2"/>
                <w:sz w:val="16"/>
              </w:rPr>
              <w:t>Усавршавања</w:t>
            </w:r>
          </w:p>
        </w:tc>
        <w:tc>
          <w:tcPr>
            <w:tcW w:w="8768" w:type="dxa"/>
            <w:gridSpan w:val="12"/>
          </w:tcPr>
          <w:p w14:paraId="0031A5EC" w14:textId="33F2A047" w:rsidR="004207CF" w:rsidRDefault="004207CF" w:rsidP="004207CF">
            <w:pPr>
              <w:pStyle w:val="TableParagraph"/>
              <w:spacing w:before="2"/>
              <w:rPr>
                <w:sz w:val="16"/>
              </w:rPr>
            </w:pPr>
            <w:r w:rsidRPr="003A2ACB">
              <w:rPr>
                <w:sz w:val="16"/>
                <w:szCs w:val="16"/>
              </w:rPr>
              <w:t>2019. – 5th EAP Course of European Academy of Phoniatrics: Oropharyngeal dysphagia diagnosis and management, Zagreb</w:t>
            </w:r>
          </w:p>
        </w:tc>
      </w:tr>
      <w:tr w:rsidR="004207CF" w14:paraId="59CE8CF8" w14:textId="77777777" w:rsidTr="00153CFE">
        <w:trPr>
          <w:trHeight w:val="251"/>
        </w:trPr>
        <w:tc>
          <w:tcPr>
            <w:tcW w:w="10470" w:type="dxa"/>
            <w:gridSpan w:val="14"/>
          </w:tcPr>
          <w:p w14:paraId="04AC1C83" w14:textId="77777777" w:rsidR="004207CF" w:rsidRDefault="004207CF" w:rsidP="004207CF">
            <w:pPr>
              <w:pStyle w:val="TableParagraph"/>
              <w:spacing w:line="183"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71DFFD2D" w14:textId="77777777" w:rsidR="00071E18" w:rsidRDefault="00071E18">
      <w:pPr>
        <w:pStyle w:val="TableParagraph"/>
        <w:spacing w:line="183" w:lineRule="exact"/>
        <w:rPr>
          <w:sz w:val="16"/>
          <w:lang w:val="sr-Cyrl-RS"/>
        </w:rPr>
      </w:pPr>
    </w:p>
    <w:p w14:paraId="6A11736B" w14:textId="77777777" w:rsidR="00A77BD9" w:rsidRDefault="00A77BD9">
      <w:pPr>
        <w:pStyle w:val="TableParagraph"/>
        <w:spacing w:line="183" w:lineRule="exact"/>
        <w:rPr>
          <w:sz w:val="16"/>
          <w:lang w:val="sr-Cyrl-RS"/>
        </w:rPr>
      </w:pPr>
    </w:p>
    <w:p w14:paraId="367309C7" w14:textId="77777777" w:rsidR="00A77BD9" w:rsidRDefault="00A77BD9">
      <w:pPr>
        <w:pStyle w:val="TableParagraph"/>
        <w:spacing w:line="183" w:lineRule="exact"/>
        <w:rPr>
          <w:sz w:val="16"/>
          <w:lang w:val="sr-Cyrl-RS"/>
        </w:rPr>
      </w:pPr>
    </w:p>
    <w:p w14:paraId="3533C9F6" w14:textId="77777777" w:rsidR="00A77BD9" w:rsidRDefault="00A77BD9">
      <w:pPr>
        <w:pStyle w:val="TableParagraph"/>
        <w:spacing w:line="183" w:lineRule="exact"/>
        <w:rPr>
          <w:sz w:val="16"/>
          <w:lang w:val="sr-Cyrl-RS"/>
        </w:rPr>
      </w:pPr>
    </w:p>
    <w:p w14:paraId="562B059D" w14:textId="77777777" w:rsidR="00A77BD9" w:rsidRDefault="00A77BD9">
      <w:pPr>
        <w:pStyle w:val="TableParagraph"/>
        <w:spacing w:line="183" w:lineRule="exact"/>
        <w:rPr>
          <w:sz w:val="16"/>
          <w:lang w:val="sr-Cyrl-RS"/>
        </w:rPr>
      </w:pPr>
    </w:p>
    <w:p w14:paraId="0492DF3D" w14:textId="77777777" w:rsidR="00A77BD9" w:rsidRDefault="00A77BD9">
      <w:pPr>
        <w:pStyle w:val="TableParagraph"/>
        <w:spacing w:line="183" w:lineRule="exact"/>
        <w:rPr>
          <w:sz w:val="16"/>
          <w:lang w:val="sr-Cyrl-RS"/>
        </w:rPr>
      </w:pPr>
    </w:p>
    <w:p w14:paraId="31BAC499" w14:textId="77777777" w:rsidR="00BA5BFA" w:rsidRDefault="00BA5BFA">
      <w:pPr>
        <w:pStyle w:val="TableParagraph"/>
        <w:spacing w:line="183" w:lineRule="exact"/>
        <w:rPr>
          <w:sz w:val="16"/>
          <w:lang w:val="sr-Cyrl-RS"/>
        </w:rPr>
      </w:pPr>
    </w:p>
    <w:p w14:paraId="70E730F0" w14:textId="77777777" w:rsidR="00BA5BFA" w:rsidRDefault="00BA5BFA">
      <w:pPr>
        <w:pStyle w:val="TableParagraph"/>
        <w:spacing w:line="183" w:lineRule="exact"/>
        <w:rPr>
          <w:sz w:val="16"/>
          <w:lang w:val="sr-Cyrl-RS"/>
        </w:rPr>
      </w:pPr>
    </w:p>
    <w:p w14:paraId="1714EF56" w14:textId="77777777" w:rsidR="00A77BD9" w:rsidRDefault="00A77BD9">
      <w:pPr>
        <w:pStyle w:val="TableParagraph"/>
        <w:spacing w:line="183" w:lineRule="exact"/>
        <w:rPr>
          <w:sz w:val="16"/>
          <w:lang w:val="sr-Cyrl-RS"/>
        </w:rPr>
      </w:pPr>
    </w:p>
    <w:p w14:paraId="289F9B38" w14:textId="77777777" w:rsidR="00A77BD9" w:rsidRDefault="00A77BD9">
      <w:pPr>
        <w:pStyle w:val="TableParagraph"/>
        <w:spacing w:line="183" w:lineRule="exact"/>
        <w:rPr>
          <w:sz w:val="16"/>
          <w:lang w:val="sr-Cyrl-RS"/>
        </w:rPr>
      </w:pPr>
    </w:p>
    <w:p w14:paraId="760D34C8" w14:textId="77777777" w:rsidR="00A77BD9" w:rsidRDefault="00A77BD9">
      <w:pPr>
        <w:pStyle w:val="TableParagraph"/>
        <w:spacing w:line="183" w:lineRule="exact"/>
        <w:rPr>
          <w:sz w:val="16"/>
          <w:lang w:val="sr-Cyrl-RS"/>
        </w:rPr>
      </w:pPr>
    </w:p>
    <w:p w14:paraId="150884EF" w14:textId="77777777" w:rsidR="00A77BD9" w:rsidRDefault="00A77BD9">
      <w:pPr>
        <w:pStyle w:val="TableParagraph"/>
        <w:spacing w:line="183" w:lineRule="exact"/>
        <w:rPr>
          <w:sz w:val="16"/>
          <w:lang w:val="sr-Cyrl-RS"/>
        </w:rPr>
      </w:pPr>
    </w:p>
    <w:p w14:paraId="7793BDBB" w14:textId="77777777" w:rsidR="00A77BD9" w:rsidRDefault="00A77BD9">
      <w:pPr>
        <w:pStyle w:val="TableParagraph"/>
        <w:spacing w:line="183" w:lineRule="exact"/>
        <w:rPr>
          <w:sz w:val="16"/>
          <w:lang w:val="sr-Cyrl-RS"/>
        </w:rPr>
      </w:pPr>
    </w:p>
    <w:p w14:paraId="04C2644C" w14:textId="77777777" w:rsidR="00A77BD9" w:rsidRDefault="00A77BD9">
      <w:pPr>
        <w:pStyle w:val="TableParagraph"/>
        <w:spacing w:line="183" w:lineRule="exact"/>
        <w:rPr>
          <w:sz w:val="16"/>
          <w:lang w:val="sr-Cyrl-RS"/>
        </w:rPr>
      </w:pPr>
    </w:p>
    <w:p w14:paraId="5C862F97" w14:textId="77777777" w:rsidR="00A77BD9" w:rsidRDefault="00A77BD9" w:rsidP="0028513F">
      <w:pPr>
        <w:pStyle w:val="TableParagraph"/>
        <w:spacing w:line="183" w:lineRule="exact"/>
        <w:ind w:left="0"/>
        <w:rPr>
          <w:sz w:val="16"/>
          <w:lang w:val="sr-Cyrl-RS"/>
        </w:rPr>
      </w:pPr>
    </w:p>
    <w:p w14:paraId="2321EE96" w14:textId="77777777" w:rsidR="0028513F" w:rsidRDefault="0028513F">
      <w:pPr>
        <w:pStyle w:val="TableParagraph"/>
        <w:spacing w:line="183" w:lineRule="exact"/>
        <w:rPr>
          <w:sz w:val="16"/>
          <w:lang w:val="sr-Cyrl-RS"/>
        </w:rPr>
      </w:pPr>
    </w:p>
    <w:p w14:paraId="667C762F" w14:textId="77777777" w:rsidR="0028513F" w:rsidRDefault="0028513F">
      <w:pPr>
        <w:pStyle w:val="TableParagraph"/>
        <w:spacing w:line="183" w:lineRule="exact"/>
        <w:rPr>
          <w:sz w:val="16"/>
          <w:lang w:val="sr-Cyrl-RS"/>
        </w:rPr>
      </w:pPr>
    </w:p>
    <w:p w14:paraId="6647B235" w14:textId="77777777" w:rsidR="0028513F" w:rsidRPr="0028513F" w:rsidRDefault="0028513F" w:rsidP="0028513F">
      <w:pPr>
        <w:adjustRightInd w:val="0"/>
        <w:rPr>
          <w:rFonts w:eastAsia="Cambria"/>
          <w:sz w:val="18"/>
          <w:szCs w:val="18"/>
          <w:lang w:val="sr-Latn-CS" w:eastAsia="sr-Latn-CS"/>
        </w:rPr>
      </w:pPr>
      <w:r w:rsidRPr="0028513F">
        <w:rPr>
          <w:rFonts w:eastAsia="Cambria"/>
          <w:b/>
          <w:bCs/>
          <w:sz w:val="20"/>
          <w:szCs w:val="20"/>
          <w:lang w:val="sr-Latn-CS" w:eastAsia="sr-Latn-CS"/>
        </w:rPr>
        <w:t xml:space="preserve">                       </w:t>
      </w:r>
      <w:r w:rsidRPr="0028513F">
        <w:rPr>
          <w:rFonts w:eastAsia="Cambria"/>
          <w:sz w:val="18"/>
          <w:szCs w:val="18"/>
          <w:lang w:val="sr-Cyrl-RS" w:eastAsia="sr-Latn-CS"/>
        </w:rPr>
        <w:t xml:space="preserve">Табела </w:t>
      </w:r>
      <w:r w:rsidRPr="0028513F">
        <w:rPr>
          <w:rFonts w:eastAsia="Cambria"/>
          <w:sz w:val="18"/>
          <w:szCs w:val="18"/>
          <w:lang w:val="sr-Latn-CS" w:eastAsia="sr-Latn-CS"/>
        </w:rPr>
        <w:t xml:space="preserve"> 9.1. Картон наставника </w:t>
      </w:r>
    </w:p>
    <w:p w14:paraId="678C83B4" w14:textId="77777777" w:rsidR="0028513F" w:rsidRPr="0028513F" w:rsidRDefault="0028513F" w:rsidP="0028513F">
      <w:pPr>
        <w:adjustRightInd w:val="0"/>
        <w:rPr>
          <w:rFonts w:eastAsia="Cambria"/>
          <w:sz w:val="20"/>
          <w:szCs w:val="20"/>
          <w:lang w:val="sr-Latn-CS" w:eastAsia="sr-Latn-CS"/>
        </w:rPr>
      </w:pPr>
    </w:p>
    <w:p w14:paraId="14A5722D" w14:textId="77777777" w:rsidR="0028513F" w:rsidRPr="0028513F" w:rsidRDefault="0028513F" w:rsidP="0028513F">
      <w:pPr>
        <w:adjustRightInd w:val="0"/>
        <w:rPr>
          <w:rFonts w:eastAsia="Cambria"/>
          <w:sz w:val="20"/>
          <w:szCs w:val="20"/>
          <w:lang w:val="sr-Latn-CS" w:eastAsia="sr-Latn-CS"/>
        </w:rPr>
      </w:pPr>
    </w:p>
    <w:tbl>
      <w:tblPr>
        <w:tblStyle w:val="Koordinatnamreatabele7"/>
        <w:tblW w:w="0" w:type="auto"/>
        <w:jc w:val="center"/>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28513F" w:rsidRPr="0028513F" w14:paraId="28A09C3F" w14:textId="77777777" w:rsidTr="0028513F">
        <w:trPr>
          <w:jc w:val="center"/>
        </w:trPr>
        <w:tc>
          <w:tcPr>
            <w:tcW w:w="3864" w:type="dxa"/>
            <w:gridSpan w:val="8"/>
          </w:tcPr>
          <w:p w14:paraId="2A19DD66" w14:textId="77777777" w:rsidR="0028513F" w:rsidRPr="0028513F" w:rsidRDefault="0028513F" w:rsidP="0028513F">
            <w:pPr>
              <w:adjustRightInd w:val="0"/>
              <w:rPr>
                <w:rFonts w:eastAsia="Cambria"/>
                <w:sz w:val="16"/>
                <w:szCs w:val="16"/>
                <w:lang w:val="sr-Latn-CS" w:eastAsia="sr-Latn-CS"/>
              </w:rPr>
            </w:pPr>
            <w:r w:rsidRPr="0028513F">
              <w:rPr>
                <w:rFonts w:eastAsia="Cambria"/>
                <w:b/>
                <w:bCs/>
                <w:sz w:val="16"/>
                <w:szCs w:val="16"/>
                <w:lang w:val="sr-Latn-CS" w:eastAsia="sr-Latn-CS"/>
              </w:rPr>
              <w:t>Име и презиме</w:t>
            </w:r>
          </w:p>
        </w:tc>
        <w:tc>
          <w:tcPr>
            <w:tcW w:w="5198" w:type="dxa"/>
            <w:gridSpan w:val="6"/>
            <w:shd w:val="clear" w:color="auto" w:fill="D9D9D9" w:themeFill="background1" w:themeFillShade="D9"/>
          </w:tcPr>
          <w:p w14:paraId="3D4F5C9C" w14:textId="77777777" w:rsidR="0028513F" w:rsidRPr="0028513F" w:rsidRDefault="0028513F" w:rsidP="0028513F">
            <w:pPr>
              <w:adjustRightInd w:val="0"/>
              <w:rPr>
                <w:rFonts w:eastAsia="Cambria"/>
                <w:b/>
                <w:bCs/>
                <w:sz w:val="16"/>
                <w:szCs w:val="16"/>
                <w:lang w:val="sr-Latn-CS" w:eastAsia="sr-Latn-CS"/>
              </w:rPr>
            </w:pPr>
            <w:r w:rsidRPr="0028513F">
              <w:rPr>
                <w:rFonts w:eastAsia="Cambria"/>
                <w:b/>
                <w:bCs/>
                <w:sz w:val="16"/>
                <w:szCs w:val="16"/>
                <w:lang w:val="sr-Cyrl-RS" w:eastAsia="sr-Latn-CS"/>
              </w:rPr>
              <w:t>Јелена Стојнић</w:t>
            </w:r>
          </w:p>
        </w:tc>
      </w:tr>
      <w:tr w:rsidR="0028513F" w:rsidRPr="0028513F" w14:paraId="4188E861" w14:textId="77777777" w:rsidTr="002345AF">
        <w:trPr>
          <w:jc w:val="center"/>
        </w:trPr>
        <w:tc>
          <w:tcPr>
            <w:tcW w:w="3864" w:type="dxa"/>
            <w:gridSpan w:val="8"/>
          </w:tcPr>
          <w:p w14:paraId="3496F2FB" w14:textId="77777777" w:rsidR="0028513F" w:rsidRPr="0028513F" w:rsidRDefault="0028513F" w:rsidP="0028513F">
            <w:pPr>
              <w:adjustRightInd w:val="0"/>
              <w:rPr>
                <w:rFonts w:eastAsia="Cambria"/>
                <w:sz w:val="16"/>
                <w:szCs w:val="16"/>
                <w:lang w:val="sr-Latn-CS" w:eastAsia="sr-Latn-CS"/>
              </w:rPr>
            </w:pPr>
            <w:r w:rsidRPr="0028513F">
              <w:rPr>
                <w:rFonts w:eastAsia="Cambria"/>
                <w:b/>
                <w:bCs/>
                <w:sz w:val="16"/>
                <w:szCs w:val="16"/>
                <w:lang w:val="sr-Latn-CS" w:eastAsia="sr-Latn-CS"/>
              </w:rPr>
              <w:t>Звање</w:t>
            </w:r>
          </w:p>
        </w:tc>
        <w:tc>
          <w:tcPr>
            <w:tcW w:w="5198" w:type="dxa"/>
            <w:gridSpan w:val="6"/>
          </w:tcPr>
          <w:p w14:paraId="1DF455B6"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ванредни</w:t>
            </w:r>
            <w:r w:rsidRPr="0028513F">
              <w:rPr>
                <w:rFonts w:eastAsia="Cambria"/>
                <w:sz w:val="16"/>
                <w:szCs w:val="16"/>
                <w:lang w:val="sr-Latn-CS" w:eastAsia="sr-Latn-CS"/>
              </w:rPr>
              <w:t xml:space="preserve"> професор</w:t>
            </w:r>
          </w:p>
        </w:tc>
      </w:tr>
      <w:tr w:rsidR="0028513F" w:rsidRPr="0028513F" w14:paraId="3E660A82" w14:textId="77777777" w:rsidTr="002345AF">
        <w:trPr>
          <w:jc w:val="center"/>
        </w:trPr>
        <w:tc>
          <w:tcPr>
            <w:tcW w:w="3864" w:type="dxa"/>
            <w:gridSpan w:val="8"/>
          </w:tcPr>
          <w:p w14:paraId="3C47B318" w14:textId="77777777" w:rsidR="0028513F" w:rsidRPr="0028513F" w:rsidRDefault="0028513F" w:rsidP="0028513F">
            <w:pPr>
              <w:adjustRightInd w:val="0"/>
              <w:rPr>
                <w:rFonts w:eastAsia="Cambria"/>
                <w:sz w:val="16"/>
                <w:szCs w:val="16"/>
                <w:lang w:val="sr-Latn-CS" w:eastAsia="sr-Latn-CS"/>
              </w:rPr>
            </w:pPr>
            <w:r w:rsidRPr="0028513F">
              <w:rPr>
                <w:rFonts w:eastAsia="Cambria"/>
                <w:b/>
                <w:bCs/>
                <w:sz w:val="16"/>
                <w:szCs w:val="16"/>
                <w:lang w:val="sr-Latn-CS" w:eastAsia="sr-Latn-CS"/>
              </w:rPr>
              <w:t>Назив институције у којој наставник ради са пуним или непуним радним временом и од када</w:t>
            </w:r>
          </w:p>
        </w:tc>
        <w:tc>
          <w:tcPr>
            <w:tcW w:w="5198" w:type="dxa"/>
            <w:gridSpan w:val="6"/>
          </w:tcPr>
          <w:p w14:paraId="25AE821A"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Медицински факултет Универзитета у Београду од 20</w:t>
            </w:r>
            <w:r w:rsidRPr="0028513F">
              <w:rPr>
                <w:rFonts w:eastAsia="Cambria"/>
                <w:sz w:val="16"/>
                <w:szCs w:val="16"/>
                <w:lang w:val="sr-Cyrl-RS" w:eastAsia="sr-Latn-CS"/>
              </w:rPr>
              <w:t>18</w:t>
            </w:r>
            <w:r w:rsidRPr="0028513F">
              <w:rPr>
                <w:rFonts w:eastAsia="Cambria"/>
                <w:sz w:val="16"/>
                <w:szCs w:val="16"/>
                <w:lang w:val="sr-Latn-CS" w:eastAsia="sr-Latn-CS"/>
              </w:rPr>
              <w:t>. године</w:t>
            </w:r>
          </w:p>
          <w:p w14:paraId="32C1E5E1"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 xml:space="preserve">Клиника за гинекологију и акушерство УКЦС </w:t>
            </w:r>
            <w:r w:rsidRPr="0028513F">
              <w:rPr>
                <w:rFonts w:eastAsia="Cambria"/>
                <w:sz w:val="16"/>
                <w:szCs w:val="16"/>
                <w:lang w:val="sr-Cyrl-RS" w:eastAsia="sr-Latn-CS"/>
              </w:rPr>
              <w:t>2000.</w:t>
            </w:r>
            <w:r w:rsidRPr="0028513F">
              <w:rPr>
                <w:rFonts w:eastAsia="Cambria"/>
                <w:sz w:val="16"/>
                <w:szCs w:val="16"/>
                <w:lang w:val="sr-Latn-CS" w:eastAsia="sr-Latn-CS"/>
              </w:rPr>
              <w:t xml:space="preserve"> године</w:t>
            </w:r>
          </w:p>
          <w:p w14:paraId="539CB8B0"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Медицински факултет Универзитета одбране од 20</w:t>
            </w:r>
            <w:r w:rsidRPr="0028513F">
              <w:rPr>
                <w:rFonts w:eastAsia="Cambria"/>
                <w:sz w:val="16"/>
                <w:szCs w:val="16"/>
                <w:lang w:val="sr-Cyrl-RS" w:eastAsia="sr-Latn-CS"/>
              </w:rPr>
              <w:t>2</w:t>
            </w:r>
            <w:r w:rsidRPr="0028513F">
              <w:rPr>
                <w:rFonts w:eastAsia="Cambria"/>
                <w:sz w:val="16"/>
                <w:szCs w:val="16"/>
                <w:lang w:val="sr-Latn-RS" w:eastAsia="sr-Latn-CS"/>
              </w:rPr>
              <w:t>3</w:t>
            </w:r>
            <w:r w:rsidRPr="0028513F">
              <w:rPr>
                <w:rFonts w:eastAsia="Cambria"/>
                <w:sz w:val="16"/>
                <w:szCs w:val="16"/>
                <w:lang w:val="sr-Latn-CS" w:eastAsia="sr-Latn-CS"/>
              </w:rPr>
              <w:t>. године</w:t>
            </w:r>
          </w:p>
        </w:tc>
      </w:tr>
      <w:tr w:rsidR="0028513F" w:rsidRPr="0028513F" w14:paraId="0729A8D3" w14:textId="77777777" w:rsidTr="002345AF">
        <w:trPr>
          <w:jc w:val="center"/>
        </w:trPr>
        <w:tc>
          <w:tcPr>
            <w:tcW w:w="3864" w:type="dxa"/>
            <w:gridSpan w:val="8"/>
          </w:tcPr>
          <w:p w14:paraId="6BADFD82" w14:textId="77777777" w:rsidR="0028513F" w:rsidRPr="0028513F" w:rsidRDefault="0028513F" w:rsidP="0028513F">
            <w:pPr>
              <w:adjustRightInd w:val="0"/>
              <w:rPr>
                <w:rFonts w:eastAsia="Cambria"/>
                <w:sz w:val="16"/>
                <w:szCs w:val="16"/>
                <w:lang w:val="sr-Latn-CS" w:eastAsia="sr-Latn-CS"/>
              </w:rPr>
            </w:pPr>
            <w:r w:rsidRPr="0028513F">
              <w:rPr>
                <w:rFonts w:eastAsia="Cambria"/>
                <w:b/>
                <w:bCs/>
                <w:sz w:val="16"/>
                <w:szCs w:val="16"/>
                <w:lang w:val="sr-Latn-CS" w:eastAsia="sr-Latn-CS"/>
              </w:rPr>
              <w:t>Ужа научна односно уметничка област</w:t>
            </w:r>
          </w:p>
        </w:tc>
        <w:tc>
          <w:tcPr>
            <w:tcW w:w="5198" w:type="dxa"/>
            <w:gridSpan w:val="6"/>
          </w:tcPr>
          <w:p w14:paraId="0CE34DBB"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Медицина, гинекологија и акушерство</w:t>
            </w:r>
          </w:p>
        </w:tc>
      </w:tr>
      <w:tr w:rsidR="0028513F" w:rsidRPr="0028513F" w14:paraId="446B344F" w14:textId="77777777" w:rsidTr="002345AF">
        <w:trPr>
          <w:jc w:val="center"/>
        </w:trPr>
        <w:tc>
          <w:tcPr>
            <w:tcW w:w="9062" w:type="dxa"/>
            <w:gridSpan w:val="14"/>
          </w:tcPr>
          <w:p w14:paraId="643E485E" w14:textId="77777777" w:rsidR="0028513F" w:rsidRPr="0028513F" w:rsidRDefault="0028513F" w:rsidP="0028513F">
            <w:pPr>
              <w:adjustRightInd w:val="0"/>
              <w:rPr>
                <w:rFonts w:eastAsia="Cambria"/>
                <w:b/>
                <w:bCs/>
                <w:sz w:val="16"/>
                <w:szCs w:val="16"/>
                <w:lang w:val="sr-Latn-CS" w:eastAsia="sr-Latn-CS"/>
              </w:rPr>
            </w:pPr>
            <w:r w:rsidRPr="0028513F">
              <w:rPr>
                <w:rFonts w:eastAsia="Cambria"/>
                <w:b/>
                <w:bCs/>
                <w:sz w:val="16"/>
                <w:szCs w:val="16"/>
                <w:lang w:val="sr-Latn-CS" w:eastAsia="sr-Latn-CS"/>
              </w:rPr>
              <w:t>Академска каријера</w:t>
            </w:r>
          </w:p>
        </w:tc>
      </w:tr>
      <w:tr w:rsidR="0028513F" w:rsidRPr="0028513F" w14:paraId="2CDAAA57" w14:textId="77777777" w:rsidTr="002345AF">
        <w:trPr>
          <w:jc w:val="center"/>
        </w:trPr>
        <w:tc>
          <w:tcPr>
            <w:tcW w:w="1437" w:type="dxa"/>
            <w:gridSpan w:val="2"/>
          </w:tcPr>
          <w:p w14:paraId="5FC2A5B2" w14:textId="77777777" w:rsidR="0028513F" w:rsidRPr="0028513F" w:rsidRDefault="0028513F" w:rsidP="0028513F">
            <w:pPr>
              <w:adjustRightInd w:val="0"/>
              <w:rPr>
                <w:rFonts w:eastAsia="Cambria"/>
                <w:sz w:val="16"/>
                <w:szCs w:val="16"/>
                <w:lang w:val="sr-Latn-CS" w:eastAsia="sr-Latn-CS"/>
              </w:rPr>
            </w:pPr>
          </w:p>
        </w:tc>
        <w:tc>
          <w:tcPr>
            <w:tcW w:w="780" w:type="dxa"/>
            <w:gridSpan w:val="2"/>
          </w:tcPr>
          <w:p w14:paraId="495B8630"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Година</w:t>
            </w:r>
          </w:p>
        </w:tc>
        <w:tc>
          <w:tcPr>
            <w:tcW w:w="1883" w:type="dxa"/>
            <w:gridSpan w:val="5"/>
          </w:tcPr>
          <w:p w14:paraId="5737C830"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Институција</w:t>
            </w:r>
          </w:p>
        </w:tc>
        <w:tc>
          <w:tcPr>
            <w:tcW w:w="1576" w:type="dxa"/>
            <w:gridSpan w:val="2"/>
          </w:tcPr>
          <w:p w14:paraId="1207B0BB"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Научна</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или</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уметничка</w:t>
            </w:r>
            <w:r w:rsidRPr="0028513F">
              <w:rPr>
                <w:rFonts w:eastAsia="Cambria"/>
                <w:spacing w:val="-3"/>
                <w:sz w:val="16"/>
                <w:szCs w:val="16"/>
                <w:lang w:val="sr-Latn-CS" w:eastAsia="sr-Latn-CS"/>
              </w:rPr>
              <w:t xml:space="preserve"> </w:t>
            </w:r>
            <w:r w:rsidRPr="0028513F">
              <w:rPr>
                <w:rFonts w:eastAsia="Cambria"/>
                <w:spacing w:val="-2"/>
                <w:sz w:val="16"/>
                <w:szCs w:val="16"/>
                <w:lang w:val="sr-Latn-CS" w:eastAsia="sr-Latn-CS"/>
              </w:rPr>
              <w:t>област</w:t>
            </w:r>
          </w:p>
        </w:tc>
        <w:tc>
          <w:tcPr>
            <w:tcW w:w="3386" w:type="dxa"/>
            <w:gridSpan w:val="3"/>
          </w:tcPr>
          <w:p w14:paraId="4C13C0DD"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Ужа</w:t>
            </w:r>
            <w:r w:rsidRPr="0028513F">
              <w:rPr>
                <w:rFonts w:eastAsia="Cambria"/>
                <w:spacing w:val="-10"/>
                <w:sz w:val="16"/>
                <w:szCs w:val="16"/>
                <w:lang w:val="sr-Latn-CS" w:eastAsia="sr-Latn-CS"/>
              </w:rPr>
              <w:t xml:space="preserve"> </w:t>
            </w:r>
            <w:r w:rsidRPr="0028513F">
              <w:rPr>
                <w:rFonts w:eastAsia="Cambria"/>
                <w:sz w:val="16"/>
                <w:szCs w:val="16"/>
                <w:lang w:val="sr-Latn-CS" w:eastAsia="sr-Latn-CS"/>
              </w:rPr>
              <w:t>научна,</w:t>
            </w:r>
            <w:r w:rsidRPr="0028513F">
              <w:rPr>
                <w:rFonts w:eastAsia="Cambria"/>
                <w:spacing w:val="-10"/>
                <w:sz w:val="16"/>
                <w:szCs w:val="16"/>
                <w:lang w:val="sr-Latn-CS" w:eastAsia="sr-Latn-CS"/>
              </w:rPr>
              <w:t xml:space="preserve"> </w:t>
            </w:r>
            <w:r w:rsidRPr="0028513F">
              <w:rPr>
                <w:rFonts w:eastAsia="Cambria"/>
                <w:sz w:val="16"/>
                <w:szCs w:val="16"/>
                <w:lang w:val="sr-Latn-CS" w:eastAsia="sr-Latn-CS"/>
              </w:rPr>
              <w:t>уметничка</w:t>
            </w:r>
            <w:r w:rsidRPr="0028513F">
              <w:rPr>
                <w:rFonts w:eastAsia="Cambria"/>
                <w:spacing w:val="40"/>
                <w:sz w:val="16"/>
                <w:szCs w:val="16"/>
                <w:lang w:val="sr-Latn-CS" w:eastAsia="sr-Latn-CS"/>
              </w:rPr>
              <w:t xml:space="preserve"> </w:t>
            </w:r>
            <w:r w:rsidRPr="0028513F">
              <w:rPr>
                <w:rFonts w:eastAsia="Cambria"/>
                <w:sz w:val="16"/>
                <w:szCs w:val="16"/>
                <w:lang w:val="sr-Latn-CS" w:eastAsia="sr-Latn-CS"/>
              </w:rPr>
              <w:t>или стручна област</w:t>
            </w:r>
          </w:p>
        </w:tc>
      </w:tr>
      <w:tr w:rsidR="0028513F" w:rsidRPr="0028513F" w14:paraId="7481C6D1" w14:textId="77777777" w:rsidTr="002345AF">
        <w:trPr>
          <w:jc w:val="center"/>
        </w:trPr>
        <w:tc>
          <w:tcPr>
            <w:tcW w:w="1437" w:type="dxa"/>
            <w:gridSpan w:val="2"/>
          </w:tcPr>
          <w:p w14:paraId="5BC58D17"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Избор</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у</w:t>
            </w:r>
            <w:r w:rsidRPr="0028513F">
              <w:rPr>
                <w:rFonts w:eastAsia="Cambria"/>
                <w:spacing w:val="-5"/>
                <w:sz w:val="16"/>
                <w:szCs w:val="16"/>
                <w:lang w:val="sr-Latn-CS" w:eastAsia="sr-Latn-CS"/>
              </w:rPr>
              <w:t xml:space="preserve"> </w:t>
            </w:r>
            <w:r w:rsidRPr="0028513F">
              <w:rPr>
                <w:rFonts w:eastAsia="Cambria"/>
                <w:spacing w:val="-2"/>
                <w:sz w:val="16"/>
                <w:szCs w:val="16"/>
                <w:lang w:val="sr-Latn-CS" w:eastAsia="sr-Latn-CS"/>
              </w:rPr>
              <w:t>звање</w:t>
            </w:r>
          </w:p>
        </w:tc>
        <w:tc>
          <w:tcPr>
            <w:tcW w:w="780" w:type="dxa"/>
            <w:gridSpan w:val="2"/>
          </w:tcPr>
          <w:p w14:paraId="44C2A21E"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2024</w:t>
            </w:r>
          </w:p>
        </w:tc>
        <w:tc>
          <w:tcPr>
            <w:tcW w:w="1883" w:type="dxa"/>
            <w:gridSpan w:val="5"/>
          </w:tcPr>
          <w:p w14:paraId="79D22EEA"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Медицински факултет Универзитета у Београду</w:t>
            </w:r>
          </w:p>
        </w:tc>
        <w:tc>
          <w:tcPr>
            <w:tcW w:w="1576" w:type="dxa"/>
            <w:gridSpan w:val="2"/>
          </w:tcPr>
          <w:p w14:paraId="0F5EB4EE"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Медицина</w:t>
            </w:r>
          </w:p>
        </w:tc>
        <w:tc>
          <w:tcPr>
            <w:tcW w:w="3386" w:type="dxa"/>
            <w:gridSpan w:val="3"/>
          </w:tcPr>
          <w:p w14:paraId="3F4FD3EB"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Гинекологија и акушерство</w:t>
            </w:r>
          </w:p>
        </w:tc>
      </w:tr>
      <w:tr w:rsidR="0028513F" w:rsidRPr="0028513F" w14:paraId="75A71B01" w14:textId="77777777" w:rsidTr="002345AF">
        <w:trPr>
          <w:jc w:val="center"/>
        </w:trPr>
        <w:tc>
          <w:tcPr>
            <w:tcW w:w="1437" w:type="dxa"/>
            <w:gridSpan w:val="2"/>
          </w:tcPr>
          <w:p w14:paraId="31B54812"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Докторат</w:t>
            </w:r>
          </w:p>
        </w:tc>
        <w:tc>
          <w:tcPr>
            <w:tcW w:w="780" w:type="dxa"/>
            <w:gridSpan w:val="2"/>
          </w:tcPr>
          <w:p w14:paraId="129AB608"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20</w:t>
            </w:r>
            <w:r w:rsidRPr="0028513F">
              <w:rPr>
                <w:rFonts w:eastAsia="Cambria"/>
                <w:sz w:val="16"/>
                <w:szCs w:val="16"/>
                <w:lang w:val="sr-Cyrl-RS" w:eastAsia="sr-Latn-CS"/>
              </w:rPr>
              <w:t>15</w:t>
            </w:r>
          </w:p>
        </w:tc>
        <w:tc>
          <w:tcPr>
            <w:tcW w:w="1883" w:type="dxa"/>
            <w:gridSpan w:val="5"/>
          </w:tcPr>
          <w:p w14:paraId="5445FC10"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Медицински факултет Универзитета у Београду</w:t>
            </w:r>
          </w:p>
        </w:tc>
        <w:tc>
          <w:tcPr>
            <w:tcW w:w="1576" w:type="dxa"/>
            <w:gridSpan w:val="2"/>
          </w:tcPr>
          <w:p w14:paraId="1BE3E3A2"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Медицина</w:t>
            </w:r>
          </w:p>
        </w:tc>
        <w:tc>
          <w:tcPr>
            <w:tcW w:w="3386" w:type="dxa"/>
            <w:gridSpan w:val="3"/>
          </w:tcPr>
          <w:p w14:paraId="10A06DF5"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 xml:space="preserve">Хумана репродукција – </w:t>
            </w:r>
            <w:r w:rsidRPr="0028513F">
              <w:rPr>
                <w:rFonts w:eastAsia="Cambria"/>
                <w:sz w:val="16"/>
                <w:szCs w:val="16"/>
                <w:lang w:val="sr-Cyrl-RS" w:eastAsia="sr-Latn-CS"/>
              </w:rPr>
              <w:t>перинатологија и инфертилитет</w:t>
            </w:r>
          </w:p>
        </w:tc>
      </w:tr>
      <w:tr w:rsidR="0028513F" w:rsidRPr="0028513F" w14:paraId="2650FFC2" w14:textId="77777777" w:rsidTr="002345AF">
        <w:trPr>
          <w:jc w:val="center"/>
        </w:trPr>
        <w:tc>
          <w:tcPr>
            <w:tcW w:w="1437" w:type="dxa"/>
            <w:gridSpan w:val="2"/>
          </w:tcPr>
          <w:p w14:paraId="26C3EEC0"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Специјализација</w:t>
            </w:r>
          </w:p>
        </w:tc>
        <w:tc>
          <w:tcPr>
            <w:tcW w:w="780" w:type="dxa"/>
            <w:gridSpan w:val="2"/>
          </w:tcPr>
          <w:p w14:paraId="45AAF91E"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2002</w:t>
            </w:r>
          </w:p>
        </w:tc>
        <w:tc>
          <w:tcPr>
            <w:tcW w:w="1883" w:type="dxa"/>
            <w:gridSpan w:val="5"/>
          </w:tcPr>
          <w:p w14:paraId="4B23C4AC"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Медицински факултет Универзитета у Београду</w:t>
            </w:r>
          </w:p>
        </w:tc>
        <w:tc>
          <w:tcPr>
            <w:tcW w:w="1576" w:type="dxa"/>
            <w:gridSpan w:val="2"/>
          </w:tcPr>
          <w:p w14:paraId="363CCCFB"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Медицина</w:t>
            </w:r>
          </w:p>
        </w:tc>
        <w:tc>
          <w:tcPr>
            <w:tcW w:w="3386" w:type="dxa"/>
            <w:gridSpan w:val="3"/>
          </w:tcPr>
          <w:p w14:paraId="5590927F"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Гинекологија и акушерство</w:t>
            </w:r>
          </w:p>
        </w:tc>
      </w:tr>
      <w:tr w:rsidR="0028513F" w:rsidRPr="0028513F" w14:paraId="67C03C4E" w14:textId="77777777" w:rsidTr="002345AF">
        <w:trPr>
          <w:jc w:val="center"/>
        </w:trPr>
        <w:tc>
          <w:tcPr>
            <w:tcW w:w="1437" w:type="dxa"/>
            <w:gridSpan w:val="2"/>
          </w:tcPr>
          <w:p w14:paraId="0C70855B"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Магистратура</w:t>
            </w:r>
          </w:p>
        </w:tc>
        <w:tc>
          <w:tcPr>
            <w:tcW w:w="780" w:type="dxa"/>
            <w:gridSpan w:val="2"/>
          </w:tcPr>
          <w:p w14:paraId="53B8994C"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2001</w:t>
            </w:r>
          </w:p>
        </w:tc>
        <w:tc>
          <w:tcPr>
            <w:tcW w:w="1883" w:type="dxa"/>
            <w:gridSpan w:val="5"/>
          </w:tcPr>
          <w:p w14:paraId="6BDDDD03"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Медицински факултет Универзитета у Београду</w:t>
            </w:r>
          </w:p>
        </w:tc>
        <w:tc>
          <w:tcPr>
            <w:tcW w:w="1576" w:type="dxa"/>
            <w:gridSpan w:val="2"/>
          </w:tcPr>
          <w:p w14:paraId="3974A537"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Медицина</w:t>
            </w:r>
          </w:p>
        </w:tc>
        <w:tc>
          <w:tcPr>
            <w:tcW w:w="3386" w:type="dxa"/>
            <w:gridSpan w:val="3"/>
          </w:tcPr>
          <w:p w14:paraId="4AF302D3"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Хумана репродукција- перинатологија</w:t>
            </w:r>
          </w:p>
        </w:tc>
      </w:tr>
      <w:tr w:rsidR="0028513F" w:rsidRPr="0028513F" w14:paraId="15B2AADD" w14:textId="77777777" w:rsidTr="002345AF">
        <w:trPr>
          <w:jc w:val="center"/>
        </w:trPr>
        <w:tc>
          <w:tcPr>
            <w:tcW w:w="1437" w:type="dxa"/>
            <w:gridSpan w:val="2"/>
          </w:tcPr>
          <w:p w14:paraId="54D66C81"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Ужа специјализација</w:t>
            </w:r>
          </w:p>
        </w:tc>
        <w:tc>
          <w:tcPr>
            <w:tcW w:w="780" w:type="dxa"/>
            <w:gridSpan w:val="2"/>
          </w:tcPr>
          <w:p w14:paraId="410D677B"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20</w:t>
            </w:r>
            <w:r w:rsidRPr="0028513F">
              <w:rPr>
                <w:rFonts w:eastAsia="Cambria"/>
                <w:sz w:val="16"/>
                <w:szCs w:val="16"/>
                <w:lang w:val="sr-Cyrl-RS" w:eastAsia="sr-Latn-CS"/>
              </w:rPr>
              <w:t>25</w:t>
            </w:r>
          </w:p>
        </w:tc>
        <w:tc>
          <w:tcPr>
            <w:tcW w:w="1883" w:type="dxa"/>
            <w:gridSpan w:val="5"/>
          </w:tcPr>
          <w:p w14:paraId="3A47B2A0"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Медицински факултет Универзитета у Београду</w:t>
            </w:r>
          </w:p>
        </w:tc>
        <w:tc>
          <w:tcPr>
            <w:tcW w:w="1576" w:type="dxa"/>
            <w:gridSpan w:val="2"/>
          </w:tcPr>
          <w:p w14:paraId="6B9C6EE7"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Медицина</w:t>
            </w:r>
          </w:p>
        </w:tc>
        <w:tc>
          <w:tcPr>
            <w:tcW w:w="3386" w:type="dxa"/>
            <w:gridSpan w:val="3"/>
          </w:tcPr>
          <w:p w14:paraId="6B577865"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Инфертилитет и стерилитет</w:t>
            </w:r>
          </w:p>
        </w:tc>
      </w:tr>
      <w:tr w:rsidR="0028513F" w:rsidRPr="0028513F" w14:paraId="3A98F6E6" w14:textId="77777777" w:rsidTr="002345AF">
        <w:trPr>
          <w:jc w:val="center"/>
        </w:trPr>
        <w:tc>
          <w:tcPr>
            <w:tcW w:w="1437" w:type="dxa"/>
            <w:gridSpan w:val="2"/>
          </w:tcPr>
          <w:p w14:paraId="0251909E"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Диплома</w:t>
            </w:r>
          </w:p>
        </w:tc>
        <w:tc>
          <w:tcPr>
            <w:tcW w:w="780" w:type="dxa"/>
            <w:gridSpan w:val="2"/>
          </w:tcPr>
          <w:p w14:paraId="0E25B6F2"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199</w:t>
            </w:r>
            <w:r w:rsidRPr="0028513F">
              <w:rPr>
                <w:rFonts w:eastAsia="Cambria"/>
                <w:sz w:val="16"/>
                <w:szCs w:val="16"/>
                <w:lang w:val="sr-Cyrl-RS" w:eastAsia="sr-Latn-CS"/>
              </w:rPr>
              <w:t>6</w:t>
            </w:r>
          </w:p>
        </w:tc>
        <w:tc>
          <w:tcPr>
            <w:tcW w:w="1883" w:type="dxa"/>
            <w:gridSpan w:val="5"/>
          </w:tcPr>
          <w:p w14:paraId="57E82893"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Медицински факултет Универзитета у Београду</w:t>
            </w:r>
          </w:p>
        </w:tc>
        <w:tc>
          <w:tcPr>
            <w:tcW w:w="1576" w:type="dxa"/>
            <w:gridSpan w:val="2"/>
          </w:tcPr>
          <w:p w14:paraId="006964E6"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Медицина</w:t>
            </w:r>
          </w:p>
        </w:tc>
        <w:tc>
          <w:tcPr>
            <w:tcW w:w="3386" w:type="dxa"/>
            <w:gridSpan w:val="3"/>
          </w:tcPr>
          <w:p w14:paraId="665088B2" w14:textId="77777777" w:rsidR="0028513F" w:rsidRPr="0028513F" w:rsidRDefault="0028513F" w:rsidP="0028513F">
            <w:pPr>
              <w:adjustRightInd w:val="0"/>
              <w:rPr>
                <w:rFonts w:eastAsia="Cambria"/>
                <w:sz w:val="16"/>
                <w:szCs w:val="16"/>
                <w:lang w:val="sr-Latn-CS" w:eastAsia="sr-Latn-CS"/>
              </w:rPr>
            </w:pPr>
          </w:p>
        </w:tc>
      </w:tr>
      <w:tr w:rsidR="0028513F" w:rsidRPr="0028513F" w14:paraId="78324814" w14:textId="77777777" w:rsidTr="002345AF">
        <w:trPr>
          <w:jc w:val="center"/>
        </w:trPr>
        <w:tc>
          <w:tcPr>
            <w:tcW w:w="9062" w:type="dxa"/>
            <w:gridSpan w:val="14"/>
          </w:tcPr>
          <w:p w14:paraId="19449C71" w14:textId="77777777" w:rsidR="0028513F" w:rsidRPr="0028513F" w:rsidRDefault="0028513F" w:rsidP="0028513F">
            <w:pPr>
              <w:adjustRightInd w:val="0"/>
              <w:rPr>
                <w:rFonts w:eastAsia="Cambria"/>
                <w:sz w:val="16"/>
                <w:szCs w:val="16"/>
                <w:lang w:val="sr-Latn-CS" w:eastAsia="sr-Latn-CS"/>
              </w:rPr>
            </w:pPr>
          </w:p>
        </w:tc>
      </w:tr>
      <w:tr w:rsidR="0028513F" w:rsidRPr="0028513F" w14:paraId="55CEA572" w14:textId="77777777" w:rsidTr="002345AF">
        <w:trPr>
          <w:jc w:val="center"/>
        </w:trPr>
        <w:tc>
          <w:tcPr>
            <w:tcW w:w="477" w:type="dxa"/>
          </w:tcPr>
          <w:p w14:paraId="3C042DD6"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Р.Б.</w:t>
            </w:r>
          </w:p>
        </w:tc>
        <w:tc>
          <w:tcPr>
            <w:tcW w:w="1078" w:type="dxa"/>
            <w:gridSpan w:val="2"/>
          </w:tcPr>
          <w:p w14:paraId="075F4D47"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Ознака предмета</w:t>
            </w:r>
          </w:p>
        </w:tc>
        <w:tc>
          <w:tcPr>
            <w:tcW w:w="2309" w:type="dxa"/>
            <w:gridSpan w:val="5"/>
          </w:tcPr>
          <w:p w14:paraId="6E244ACC" w14:textId="77777777" w:rsidR="0028513F" w:rsidRPr="0028513F" w:rsidRDefault="0028513F" w:rsidP="0028513F">
            <w:pPr>
              <w:adjustRightInd w:val="0"/>
              <w:rPr>
                <w:rFonts w:eastAsia="Cambria"/>
                <w:sz w:val="16"/>
                <w:szCs w:val="16"/>
                <w:lang w:val="sr-Latn-CS" w:eastAsia="sr-Latn-CS"/>
              </w:rPr>
            </w:pPr>
            <w:r w:rsidRPr="0028513F">
              <w:rPr>
                <w:rFonts w:eastAsia="Cambria"/>
                <w:iCs/>
                <w:sz w:val="16"/>
                <w:szCs w:val="16"/>
                <w:lang w:val="sr-Latn-CS" w:eastAsia="sr-Latn-CS"/>
              </w:rPr>
              <w:t>Назив предмета</w:t>
            </w:r>
            <w:r w:rsidRPr="0028513F">
              <w:rPr>
                <w:rFonts w:eastAsia="Cambria"/>
                <w:iCs/>
                <w:sz w:val="16"/>
                <w:szCs w:val="16"/>
                <w:lang w:val="sr-Cyrl-CS" w:eastAsia="sr-Latn-CS"/>
              </w:rPr>
              <w:t xml:space="preserve">     </w:t>
            </w:r>
          </w:p>
        </w:tc>
        <w:tc>
          <w:tcPr>
            <w:tcW w:w="1368" w:type="dxa"/>
            <w:gridSpan w:val="2"/>
          </w:tcPr>
          <w:p w14:paraId="0156622F"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Вид наставе</w:t>
            </w:r>
          </w:p>
        </w:tc>
        <w:tc>
          <w:tcPr>
            <w:tcW w:w="2328" w:type="dxa"/>
            <w:gridSpan w:val="3"/>
          </w:tcPr>
          <w:p w14:paraId="6A01521B" w14:textId="77777777" w:rsidR="0028513F" w:rsidRPr="0028513F" w:rsidRDefault="0028513F" w:rsidP="0028513F">
            <w:pPr>
              <w:adjustRightInd w:val="0"/>
              <w:rPr>
                <w:rFonts w:eastAsia="Cambria"/>
                <w:sz w:val="16"/>
                <w:szCs w:val="16"/>
                <w:lang w:val="sr-Latn-CS" w:eastAsia="sr-Latn-CS"/>
              </w:rPr>
            </w:pPr>
            <w:r w:rsidRPr="0028513F">
              <w:rPr>
                <w:rFonts w:eastAsia="Cambria"/>
                <w:iCs/>
                <w:sz w:val="16"/>
                <w:szCs w:val="16"/>
                <w:lang w:val="sr-Latn-CS" w:eastAsia="sr-Latn-CS"/>
              </w:rPr>
              <w:t>Назив студијског програма</w:t>
            </w:r>
          </w:p>
        </w:tc>
        <w:tc>
          <w:tcPr>
            <w:tcW w:w="1502" w:type="dxa"/>
          </w:tcPr>
          <w:p w14:paraId="4FB7B604" w14:textId="77777777" w:rsidR="0028513F" w:rsidRPr="0028513F" w:rsidRDefault="0028513F" w:rsidP="0028513F">
            <w:pPr>
              <w:adjustRightInd w:val="0"/>
              <w:rPr>
                <w:rFonts w:eastAsia="Cambria"/>
                <w:sz w:val="16"/>
                <w:szCs w:val="16"/>
                <w:lang w:val="sr-Latn-CS" w:eastAsia="sr-Latn-CS"/>
              </w:rPr>
            </w:pPr>
            <w:r w:rsidRPr="0028513F">
              <w:rPr>
                <w:rFonts w:eastAsia="Cambria"/>
                <w:iCs/>
                <w:sz w:val="16"/>
                <w:szCs w:val="16"/>
                <w:lang w:val="ru-RU" w:eastAsia="sr-Latn-CS"/>
              </w:rPr>
              <w:t>В</w:t>
            </w:r>
            <w:r w:rsidRPr="0028513F">
              <w:rPr>
                <w:rFonts w:eastAsia="Cambria"/>
                <w:iCs/>
                <w:sz w:val="16"/>
                <w:szCs w:val="16"/>
                <w:lang w:val="sr-Cyrl-CS" w:eastAsia="sr-Latn-CS"/>
              </w:rPr>
              <w:t>рста студија (</w:t>
            </w:r>
            <w:r w:rsidRPr="0028513F">
              <w:rPr>
                <w:rFonts w:eastAsia="Cambria"/>
                <w:iCs/>
                <w:sz w:val="16"/>
                <w:szCs w:val="16"/>
                <w:lang w:val="ru-RU" w:eastAsia="sr-Latn-CS"/>
              </w:rPr>
              <w:t>ИАСМ, ИАСС)</w:t>
            </w:r>
          </w:p>
        </w:tc>
      </w:tr>
      <w:tr w:rsidR="0028513F" w:rsidRPr="0028513F" w14:paraId="3B3EF0D0" w14:textId="77777777" w:rsidTr="002345AF">
        <w:trPr>
          <w:jc w:val="center"/>
        </w:trPr>
        <w:tc>
          <w:tcPr>
            <w:tcW w:w="477" w:type="dxa"/>
          </w:tcPr>
          <w:p w14:paraId="73ADF920"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1.</w:t>
            </w:r>
          </w:p>
        </w:tc>
        <w:tc>
          <w:tcPr>
            <w:tcW w:w="1078" w:type="dxa"/>
            <w:gridSpan w:val="2"/>
          </w:tcPr>
          <w:p w14:paraId="743B4459"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20.ГИНЕ05</w:t>
            </w:r>
          </w:p>
        </w:tc>
        <w:tc>
          <w:tcPr>
            <w:tcW w:w="2309" w:type="dxa"/>
            <w:gridSpan w:val="5"/>
          </w:tcPr>
          <w:p w14:paraId="20B9F0C3"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Гинекологија и акушерство</w:t>
            </w:r>
          </w:p>
        </w:tc>
        <w:tc>
          <w:tcPr>
            <w:tcW w:w="1368" w:type="dxa"/>
            <w:gridSpan w:val="2"/>
          </w:tcPr>
          <w:p w14:paraId="18562802"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Предавања, ДОН</w:t>
            </w:r>
          </w:p>
        </w:tc>
        <w:tc>
          <w:tcPr>
            <w:tcW w:w="2328" w:type="dxa"/>
            <w:gridSpan w:val="3"/>
          </w:tcPr>
          <w:p w14:paraId="3C498CEC"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Интегрисане академске студије медицине</w:t>
            </w:r>
          </w:p>
        </w:tc>
        <w:tc>
          <w:tcPr>
            <w:tcW w:w="1502" w:type="dxa"/>
          </w:tcPr>
          <w:p w14:paraId="6CB01C6A"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ИАСМ</w:t>
            </w:r>
          </w:p>
        </w:tc>
      </w:tr>
      <w:tr w:rsidR="0028513F" w:rsidRPr="0028513F" w14:paraId="103E6D67" w14:textId="77777777" w:rsidTr="002345AF">
        <w:trPr>
          <w:jc w:val="center"/>
        </w:trPr>
        <w:tc>
          <w:tcPr>
            <w:tcW w:w="9062" w:type="dxa"/>
            <w:gridSpan w:val="14"/>
          </w:tcPr>
          <w:p w14:paraId="78A94163" w14:textId="77777777" w:rsidR="0028513F" w:rsidRPr="0028513F" w:rsidRDefault="0028513F" w:rsidP="0028513F">
            <w:pPr>
              <w:adjustRightInd w:val="0"/>
              <w:rPr>
                <w:rFonts w:eastAsia="Cambria"/>
                <w:sz w:val="16"/>
                <w:szCs w:val="16"/>
                <w:lang w:val="sr-Latn-CS" w:eastAsia="sr-Latn-CS"/>
              </w:rPr>
            </w:pPr>
            <w:r w:rsidRPr="0028513F">
              <w:rPr>
                <w:rFonts w:eastAsia="Cambria"/>
                <w:b/>
                <w:sz w:val="16"/>
                <w:szCs w:val="16"/>
                <w:lang w:val="sr-Cyrl-CS" w:eastAsia="sr-Latn-CS"/>
              </w:rPr>
              <w:t>Репрезентативне референце (минимално 5 не више од 10)</w:t>
            </w:r>
          </w:p>
        </w:tc>
      </w:tr>
      <w:tr w:rsidR="0028513F" w:rsidRPr="0028513F" w14:paraId="0EBE7ACD" w14:textId="77777777" w:rsidTr="002345AF">
        <w:trPr>
          <w:trHeight w:hRule="exact" w:val="420"/>
          <w:jc w:val="center"/>
        </w:trPr>
        <w:tc>
          <w:tcPr>
            <w:tcW w:w="477" w:type="dxa"/>
          </w:tcPr>
          <w:p w14:paraId="45F7B467"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1.</w:t>
            </w:r>
          </w:p>
        </w:tc>
        <w:tc>
          <w:tcPr>
            <w:tcW w:w="8585" w:type="dxa"/>
            <w:gridSpan w:val="13"/>
            <w:vAlign w:val="center"/>
          </w:tcPr>
          <w:p w14:paraId="4AD09ECC" w14:textId="77777777" w:rsidR="0028513F" w:rsidRPr="0028513F" w:rsidRDefault="0028513F" w:rsidP="0028513F">
            <w:pPr>
              <w:keepNext/>
              <w:shd w:val="clear" w:color="auto" w:fill="FFFFFF"/>
              <w:suppressAutoHyphens/>
              <w:spacing w:after="240"/>
              <w:textAlignment w:val="baseline"/>
              <w:rPr>
                <w:iCs/>
                <w:color w:val="00000A"/>
                <w:sz w:val="16"/>
                <w:szCs w:val="16"/>
                <w:lang w:bidi="en-US"/>
              </w:rPr>
            </w:pPr>
            <w:r w:rsidRPr="0028513F">
              <w:rPr>
                <w:iCs/>
                <w:color w:val="00000A"/>
                <w:sz w:val="16"/>
                <w:szCs w:val="16"/>
                <w:lang w:bidi="en-US"/>
              </w:rPr>
              <w:t xml:space="preserve">Bila J, Dotlic J, Andjic M, Ivanovic K, Micic J, Tulic L, Pupovac M, </w:t>
            </w:r>
            <w:r w:rsidRPr="0028513F">
              <w:rPr>
                <w:b/>
                <w:bCs/>
                <w:iCs/>
                <w:color w:val="00000A"/>
                <w:sz w:val="16"/>
                <w:szCs w:val="16"/>
                <w:lang w:bidi="en-US"/>
              </w:rPr>
              <w:t>Stojnic J</w:t>
            </w:r>
            <w:r w:rsidRPr="0028513F">
              <w:rPr>
                <w:iCs/>
                <w:color w:val="00000A"/>
                <w:sz w:val="16"/>
                <w:szCs w:val="16"/>
                <w:lang w:bidi="en-US"/>
              </w:rPr>
              <w:t>, Vukovic I, Ivanovic S. Obesity as a part of Polycystis Ovary Syndrome (PCOS)-A Review pathophysiology and Comprehensive Therapeutic Strategies. J Clin Med 2025;14 (16)-. M 21 IF 2.9</w:t>
            </w:r>
          </w:p>
          <w:p w14:paraId="4068C79C" w14:textId="77777777" w:rsidR="0028513F" w:rsidRPr="0028513F" w:rsidRDefault="0028513F" w:rsidP="0028513F">
            <w:pPr>
              <w:keepNext/>
              <w:shd w:val="clear" w:color="auto" w:fill="FFFFFF"/>
              <w:suppressAutoHyphens/>
              <w:spacing w:after="240"/>
              <w:textAlignment w:val="baseline"/>
              <w:rPr>
                <w:iCs/>
                <w:color w:val="00000A"/>
                <w:sz w:val="16"/>
                <w:szCs w:val="16"/>
                <w:lang w:bidi="en-US"/>
              </w:rPr>
            </w:pPr>
          </w:p>
        </w:tc>
      </w:tr>
      <w:tr w:rsidR="0028513F" w:rsidRPr="0028513F" w14:paraId="4F8C622A" w14:textId="77777777" w:rsidTr="002345AF">
        <w:trPr>
          <w:trHeight w:hRule="exact" w:val="589"/>
          <w:jc w:val="center"/>
        </w:trPr>
        <w:tc>
          <w:tcPr>
            <w:tcW w:w="477" w:type="dxa"/>
          </w:tcPr>
          <w:p w14:paraId="3C79B6C1"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2.</w:t>
            </w:r>
          </w:p>
        </w:tc>
        <w:tc>
          <w:tcPr>
            <w:tcW w:w="8585" w:type="dxa"/>
            <w:gridSpan w:val="13"/>
            <w:vAlign w:val="center"/>
          </w:tcPr>
          <w:p w14:paraId="2464F15E" w14:textId="77777777" w:rsidR="0028513F" w:rsidRPr="0028513F" w:rsidRDefault="0028513F" w:rsidP="0028513F">
            <w:pPr>
              <w:keepNext/>
              <w:shd w:val="clear" w:color="auto" w:fill="FFFFFF"/>
              <w:suppressAutoHyphens/>
              <w:spacing w:after="240"/>
              <w:textAlignment w:val="baseline"/>
              <w:rPr>
                <w:color w:val="00000A"/>
                <w:sz w:val="16"/>
                <w:szCs w:val="16"/>
                <w:lang w:bidi="en-US"/>
              </w:rPr>
            </w:pPr>
            <w:r w:rsidRPr="0028513F">
              <w:rPr>
                <w:b/>
                <w:color w:val="00000A"/>
                <w:sz w:val="16"/>
                <w:szCs w:val="16"/>
                <w:lang w:bidi="en-US"/>
              </w:rPr>
              <w:t>Stojnic J</w:t>
            </w:r>
            <w:r w:rsidRPr="0028513F">
              <w:rPr>
                <w:color w:val="00000A"/>
                <w:sz w:val="16"/>
                <w:szCs w:val="16"/>
                <w:lang w:bidi="en-US"/>
              </w:rPr>
              <w:t>, Bila J, Tulic L, Micic J, Andjic M, Pupovac M, Likic Ladjevic I, Tosic T, Dotlic J. Severe hemoperitoneum due to ovarian bleeding after transvaginal oocyte retrieval with surgical management: A retrospective analysis and comprehensive review of the literature. Medicina (Kaunas) 2023; 59 (2): 307.doi.org/10.3390/medicina 59020307.  M 21 IF 2.985</w:t>
            </w:r>
          </w:p>
        </w:tc>
      </w:tr>
      <w:tr w:rsidR="0028513F" w:rsidRPr="0028513F" w14:paraId="2982F64D" w14:textId="77777777" w:rsidTr="002345AF">
        <w:trPr>
          <w:trHeight w:hRule="exact" w:val="420"/>
          <w:jc w:val="center"/>
        </w:trPr>
        <w:tc>
          <w:tcPr>
            <w:tcW w:w="477" w:type="dxa"/>
          </w:tcPr>
          <w:p w14:paraId="579EB5E1"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3.</w:t>
            </w:r>
          </w:p>
        </w:tc>
        <w:tc>
          <w:tcPr>
            <w:tcW w:w="8585" w:type="dxa"/>
            <w:gridSpan w:val="13"/>
            <w:vAlign w:val="center"/>
          </w:tcPr>
          <w:p w14:paraId="7EB463A8" w14:textId="77777777" w:rsidR="0028513F" w:rsidRPr="0028513F" w:rsidRDefault="0028513F" w:rsidP="0028513F">
            <w:pPr>
              <w:keepNext/>
              <w:shd w:val="clear" w:color="auto" w:fill="FFFFFF"/>
              <w:suppressAutoHyphens/>
              <w:spacing w:after="240"/>
              <w:textAlignment w:val="baseline"/>
              <w:rPr>
                <w:color w:val="00000A"/>
                <w:sz w:val="16"/>
                <w:szCs w:val="16"/>
                <w:lang w:bidi="en-US"/>
              </w:rPr>
            </w:pPr>
            <w:r w:rsidRPr="0028513F">
              <w:rPr>
                <w:color w:val="00000A"/>
                <w:sz w:val="16"/>
                <w:szCs w:val="16"/>
                <w:lang w:bidi="en-US"/>
              </w:rPr>
              <w:t xml:space="preserve">Bila J, Vidakovic S, Spremovic-Radjenovic S, Dotlic J, Tulic L, </w:t>
            </w:r>
            <w:r w:rsidRPr="0028513F">
              <w:rPr>
                <w:b/>
                <w:color w:val="00000A"/>
                <w:sz w:val="16"/>
                <w:szCs w:val="16"/>
                <w:lang w:bidi="en-US"/>
              </w:rPr>
              <w:t>Stojnic J</w:t>
            </w:r>
            <w:r w:rsidRPr="0028513F">
              <w:rPr>
                <w:color w:val="00000A"/>
                <w:sz w:val="16"/>
                <w:szCs w:val="16"/>
                <w:lang w:bidi="en-US"/>
              </w:rPr>
              <w:t>, Micic J, Tinelli A. Reproductive outcomes of IVF after comprehensive endometriosis treatment: a prospective cohort study. Ginecol Polska 2022; 93(10): 827-834. M 23 IF 1.515</w:t>
            </w:r>
          </w:p>
          <w:p w14:paraId="69602BF3" w14:textId="77777777" w:rsidR="0028513F" w:rsidRPr="0028513F" w:rsidRDefault="0028513F" w:rsidP="0028513F">
            <w:pPr>
              <w:adjustRightInd w:val="0"/>
              <w:rPr>
                <w:rFonts w:eastAsia="Cambria"/>
                <w:sz w:val="16"/>
                <w:szCs w:val="16"/>
                <w:lang w:val="sr-Latn-CS" w:eastAsia="sr-Latn-CS"/>
              </w:rPr>
            </w:pPr>
          </w:p>
        </w:tc>
      </w:tr>
      <w:tr w:rsidR="0028513F" w:rsidRPr="0028513F" w14:paraId="11282AA8" w14:textId="77777777" w:rsidTr="002345AF">
        <w:trPr>
          <w:trHeight w:hRule="exact" w:val="575"/>
          <w:jc w:val="center"/>
        </w:trPr>
        <w:tc>
          <w:tcPr>
            <w:tcW w:w="477" w:type="dxa"/>
          </w:tcPr>
          <w:p w14:paraId="202FA677"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4.</w:t>
            </w:r>
          </w:p>
        </w:tc>
        <w:tc>
          <w:tcPr>
            <w:tcW w:w="8585" w:type="dxa"/>
            <w:gridSpan w:val="13"/>
            <w:vAlign w:val="center"/>
          </w:tcPr>
          <w:p w14:paraId="5F11E970" w14:textId="77777777" w:rsidR="0028513F" w:rsidRPr="0028513F" w:rsidRDefault="0028513F" w:rsidP="0028513F">
            <w:pPr>
              <w:keepNext/>
              <w:shd w:val="clear" w:color="auto" w:fill="FFFFFF"/>
              <w:suppressAutoHyphens/>
              <w:spacing w:after="240"/>
              <w:textAlignment w:val="baseline"/>
              <w:rPr>
                <w:color w:val="00000A"/>
                <w:sz w:val="16"/>
                <w:szCs w:val="16"/>
                <w:lang w:bidi="en-US"/>
              </w:rPr>
            </w:pPr>
            <w:r w:rsidRPr="0028513F">
              <w:rPr>
                <w:color w:val="00000A"/>
                <w:sz w:val="16"/>
                <w:szCs w:val="16"/>
                <w:lang w:bidi="en-US"/>
              </w:rPr>
              <w:t xml:space="preserve">Bila J, Dotlic J, Spremovic-Radjenovic S, Vidakovic S, Tulic L, Micic J, </w:t>
            </w:r>
            <w:r w:rsidRPr="0028513F">
              <w:rPr>
                <w:b/>
                <w:color w:val="00000A"/>
                <w:sz w:val="16"/>
                <w:szCs w:val="16"/>
                <w:lang w:bidi="en-US"/>
              </w:rPr>
              <w:t>Stojnic J</w:t>
            </w:r>
            <w:r w:rsidRPr="0028513F">
              <w:rPr>
                <w:color w:val="00000A"/>
                <w:sz w:val="16"/>
                <w:szCs w:val="16"/>
                <w:lang w:bidi="en-US"/>
              </w:rPr>
              <w:t>, Babovic I, Dmitrovic A, Chiantera V, Lagana AS, Terzic M. Predictive value of basal serum progesterone for successful IVF in endometriosis patients: the need for a personalized approach. J Personal Med 2022; 12(10). M 22 IF 3.508</w:t>
            </w:r>
          </w:p>
          <w:p w14:paraId="4D354F18" w14:textId="77777777" w:rsidR="0028513F" w:rsidRPr="0028513F" w:rsidRDefault="0028513F" w:rsidP="0028513F">
            <w:pPr>
              <w:adjustRightInd w:val="0"/>
              <w:rPr>
                <w:rFonts w:eastAsia="Cambria"/>
                <w:sz w:val="16"/>
                <w:szCs w:val="16"/>
                <w:lang w:val="sr-Latn-CS" w:eastAsia="sr-Latn-CS"/>
              </w:rPr>
            </w:pPr>
          </w:p>
        </w:tc>
      </w:tr>
      <w:tr w:rsidR="0028513F" w:rsidRPr="0028513F" w14:paraId="6D50B688" w14:textId="77777777" w:rsidTr="002345AF">
        <w:trPr>
          <w:trHeight w:hRule="exact" w:val="420"/>
          <w:jc w:val="center"/>
        </w:trPr>
        <w:tc>
          <w:tcPr>
            <w:tcW w:w="477" w:type="dxa"/>
          </w:tcPr>
          <w:p w14:paraId="4CF927D4"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5.</w:t>
            </w:r>
          </w:p>
        </w:tc>
        <w:tc>
          <w:tcPr>
            <w:tcW w:w="8585" w:type="dxa"/>
            <w:gridSpan w:val="13"/>
            <w:vAlign w:val="center"/>
          </w:tcPr>
          <w:p w14:paraId="0D79BDB8" w14:textId="77777777" w:rsidR="0028513F" w:rsidRPr="0028513F" w:rsidRDefault="0028513F" w:rsidP="0028513F">
            <w:pPr>
              <w:keepNext/>
              <w:shd w:val="clear" w:color="auto" w:fill="FFFFFF"/>
              <w:suppressAutoHyphens/>
              <w:spacing w:after="240"/>
              <w:textAlignment w:val="baseline"/>
              <w:rPr>
                <w:color w:val="00000A"/>
                <w:sz w:val="16"/>
                <w:szCs w:val="16"/>
                <w:lang w:bidi="en-US"/>
              </w:rPr>
            </w:pPr>
            <w:r w:rsidRPr="0028513F">
              <w:rPr>
                <w:color w:val="00000A"/>
                <w:sz w:val="16"/>
                <w:szCs w:val="16"/>
                <w:lang w:bidi="en-US"/>
              </w:rPr>
              <w:t xml:space="preserve">Tulic L, Vidakovic S, Tulic I, Curcic M, </w:t>
            </w:r>
            <w:r w:rsidRPr="0028513F">
              <w:rPr>
                <w:b/>
                <w:bCs/>
                <w:color w:val="00000A"/>
                <w:sz w:val="16"/>
                <w:szCs w:val="16"/>
                <w:lang w:bidi="en-US"/>
              </w:rPr>
              <w:t>Stojnic J</w:t>
            </w:r>
            <w:r w:rsidRPr="0028513F">
              <w:rPr>
                <w:color w:val="00000A"/>
                <w:sz w:val="16"/>
                <w:szCs w:val="16"/>
                <w:lang w:bidi="en-US"/>
              </w:rPr>
              <w:t>, Jeremic K. Oxidative-stress markers in GnRh agonists and antagonists protocols in IVF. J Med Biochem 2017:36 (2):163-170.  M 23 IF 1.378</w:t>
            </w:r>
          </w:p>
          <w:p w14:paraId="126FFD2F" w14:textId="77777777" w:rsidR="0028513F" w:rsidRPr="0028513F" w:rsidRDefault="0028513F" w:rsidP="0028513F">
            <w:pPr>
              <w:adjustRightInd w:val="0"/>
              <w:snapToGrid w:val="0"/>
              <w:ind w:right="46"/>
              <w:rPr>
                <w:rFonts w:eastAsia="Cambria"/>
                <w:sz w:val="16"/>
                <w:szCs w:val="16"/>
                <w:lang w:val="sr-Latn-CS" w:eastAsia="sr-Latn-CS"/>
              </w:rPr>
            </w:pPr>
          </w:p>
        </w:tc>
      </w:tr>
      <w:tr w:rsidR="0028513F" w:rsidRPr="0028513F" w14:paraId="4CEBE964" w14:textId="77777777" w:rsidTr="002345AF">
        <w:trPr>
          <w:trHeight w:hRule="exact" w:val="420"/>
          <w:jc w:val="center"/>
        </w:trPr>
        <w:tc>
          <w:tcPr>
            <w:tcW w:w="477" w:type="dxa"/>
          </w:tcPr>
          <w:p w14:paraId="4C778407"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6.</w:t>
            </w:r>
          </w:p>
        </w:tc>
        <w:tc>
          <w:tcPr>
            <w:tcW w:w="8585" w:type="dxa"/>
            <w:gridSpan w:val="13"/>
            <w:vAlign w:val="center"/>
          </w:tcPr>
          <w:p w14:paraId="2010EDDE" w14:textId="77777777" w:rsidR="0028513F" w:rsidRPr="0028513F" w:rsidRDefault="0028513F" w:rsidP="0028513F">
            <w:pPr>
              <w:keepNext/>
              <w:shd w:val="clear" w:color="auto" w:fill="FFFFFF"/>
              <w:suppressAutoHyphens/>
              <w:spacing w:after="240"/>
              <w:textAlignment w:val="baseline"/>
              <w:rPr>
                <w:color w:val="00000A"/>
                <w:sz w:val="16"/>
                <w:szCs w:val="16"/>
                <w:lang w:bidi="en-US"/>
              </w:rPr>
            </w:pPr>
            <w:r w:rsidRPr="0028513F">
              <w:rPr>
                <w:color w:val="00000A"/>
                <w:sz w:val="16"/>
                <w:szCs w:val="16"/>
                <w:lang w:bidi="en-US"/>
              </w:rPr>
              <w:t xml:space="preserve">Jeremic K, Stefanovic A, Dotlic J, </w:t>
            </w:r>
            <w:r w:rsidRPr="0028513F">
              <w:rPr>
                <w:b/>
                <w:bCs/>
                <w:color w:val="00000A"/>
                <w:sz w:val="16"/>
                <w:szCs w:val="16"/>
                <w:lang w:bidi="en-US"/>
              </w:rPr>
              <w:t>Stojnic J</w:t>
            </w:r>
            <w:r w:rsidRPr="0028513F">
              <w:rPr>
                <w:color w:val="00000A"/>
                <w:sz w:val="16"/>
                <w:szCs w:val="16"/>
                <w:lang w:bidi="en-US"/>
              </w:rPr>
              <w:t>, Kadija S, Vilendecic Z, Janjic T, Jeremic J. Neonatal outcome in pregnant patients with antiphospholipide syndrome. J Perinatal Med 2015; 43(6):761-8. M 22 IF 1.798</w:t>
            </w:r>
          </w:p>
          <w:p w14:paraId="448211A6" w14:textId="77777777" w:rsidR="0028513F" w:rsidRPr="0028513F" w:rsidRDefault="0028513F" w:rsidP="0028513F">
            <w:pPr>
              <w:adjustRightInd w:val="0"/>
              <w:snapToGrid w:val="0"/>
              <w:ind w:right="46"/>
              <w:rPr>
                <w:rFonts w:eastAsia="Cambria"/>
                <w:sz w:val="16"/>
                <w:szCs w:val="16"/>
                <w:lang w:val="sr-Latn-CS" w:eastAsia="sr-Latn-CS"/>
              </w:rPr>
            </w:pPr>
          </w:p>
        </w:tc>
      </w:tr>
      <w:tr w:rsidR="0028513F" w:rsidRPr="0028513F" w14:paraId="0CE52421" w14:textId="77777777" w:rsidTr="002345AF">
        <w:trPr>
          <w:trHeight w:hRule="exact" w:val="420"/>
          <w:jc w:val="center"/>
        </w:trPr>
        <w:tc>
          <w:tcPr>
            <w:tcW w:w="477" w:type="dxa"/>
          </w:tcPr>
          <w:p w14:paraId="1165843D"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7.</w:t>
            </w:r>
          </w:p>
        </w:tc>
        <w:tc>
          <w:tcPr>
            <w:tcW w:w="8585" w:type="dxa"/>
            <w:gridSpan w:val="13"/>
            <w:vAlign w:val="center"/>
          </w:tcPr>
          <w:p w14:paraId="7E8EC2A4" w14:textId="77777777" w:rsidR="0028513F" w:rsidRPr="0028513F" w:rsidRDefault="0028513F" w:rsidP="0028513F">
            <w:pPr>
              <w:keepNext/>
              <w:shd w:val="clear" w:color="auto" w:fill="FFFFFF"/>
              <w:suppressAutoHyphens/>
              <w:spacing w:after="240"/>
              <w:textAlignment w:val="baseline"/>
              <w:rPr>
                <w:color w:val="00000A"/>
                <w:sz w:val="16"/>
                <w:szCs w:val="16"/>
                <w:lang w:bidi="en-US"/>
              </w:rPr>
            </w:pPr>
            <w:r w:rsidRPr="0028513F">
              <w:rPr>
                <w:color w:val="00000A"/>
                <w:sz w:val="16"/>
                <w:szCs w:val="16"/>
                <w:lang w:bidi="en-US"/>
              </w:rPr>
              <w:t xml:space="preserve">Jeremic K, Stefanovic A, Ljubic A, Miljic P, </w:t>
            </w:r>
            <w:r w:rsidRPr="0028513F">
              <w:rPr>
                <w:b/>
                <w:bCs/>
                <w:color w:val="00000A"/>
                <w:sz w:val="16"/>
                <w:szCs w:val="16"/>
                <w:lang w:bidi="en-US"/>
              </w:rPr>
              <w:t>Stojnic J</w:t>
            </w:r>
            <w:r w:rsidRPr="0028513F">
              <w:rPr>
                <w:color w:val="00000A"/>
                <w:sz w:val="16"/>
                <w:szCs w:val="16"/>
                <w:lang w:bidi="en-US"/>
              </w:rPr>
              <w:t>, Kastratovic B, Arsenijevic L. Miltiorgan thrombotic disorder in a young patient with primary antiphospholipid syndrome (APS) and ovarian tumor. Eur J Gynecol Oncol 2013; 34(3):273-4.  M 23 IF 0.602</w:t>
            </w:r>
          </w:p>
          <w:p w14:paraId="45CE0D68" w14:textId="77777777" w:rsidR="0028513F" w:rsidRPr="0028513F" w:rsidRDefault="0028513F" w:rsidP="0028513F">
            <w:pPr>
              <w:adjustRightInd w:val="0"/>
              <w:ind w:right="46"/>
              <w:rPr>
                <w:rFonts w:eastAsia="Cambria"/>
                <w:sz w:val="16"/>
                <w:szCs w:val="16"/>
                <w:lang w:val="sr-Latn-CS" w:eastAsia="sr-Latn-CS"/>
              </w:rPr>
            </w:pPr>
          </w:p>
        </w:tc>
      </w:tr>
      <w:tr w:rsidR="0028513F" w:rsidRPr="0028513F" w14:paraId="186FF75F" w14:textId="77777777" w:rsidTr="002345AF">
        <w:trPr>
          <w:trHeight w:hRule="exact" w:val="420"/>
          <w:jc w:val="center"/>
        </w:trPr>
        <w:tc>
          <w:tcPr>
            <w:tcW w:w="477" w:type="dxa"/>
          </w:tcPr>
          <w:p w14:paraId="4DA7B531"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8.</w:t>
            </w:r>
          </w:p>
        </w:tc>
        <w:tc>
          <w:tcPr>
            <w:tcW w:w="8585" w:type="dxa"/>
            <w:gridSpan w:val="13"/>
            <w:vAlign w:val="center"/>
          </w:tcPr>
          <w:p w14:paraId="35DF0346" w14:textId="77777777" w:rsidR="0028513F" w:rsidRPr="0028513F" w:rsidRDefault="0028513F" w:rsidP="0028513F">
            <w:pPr>
              <w:keepNext/>
              <w:shd w:val="clear" w:color="auto" w:fill="FFFFFF"/>
              <w:suppressAutoHyphens/>
              <w:spacing w:after="240"/>
              <w:textAlignment w:val="baseline"/>
              <w:rPr>
                <w:color w:val="00000A"/>
                <w:sz w:val="16"/>
                <w:szCs w:val="16"/>
                <w:lang w:bidi="en-US"/>
              </w:rPr>
            </w:pPr>
            <w:r w:rsidRPr="0028513F">
              <w:rPr>
                <w:b/>
                <w:bCs/>
                <w:color w:val="00000A"/>
                <w:sz w:val="16"/>
                <w:szCs w:val="16"/>
                <w:lang w:bidi="en-US"/>
              </w:rPr>
              <w:t>Stojnic J</w:t>
            </w:r>
            <w:r w:rsidRPr="0028513F">
              <w:rPr>
                <w:color w:val="00000A"/>
                <w:sz w:val="16"/>
                <w:szCs w:val="16"/>
                <w:lang w:bidi="en-US"/>
              </w:rPr>
              <w:t>, Radunovic N, Jeremic K, Kastratovic Kotlica B, Mitrovic M, Tulic I. Perinatal outcome of singleton pregnancies following in vitro fertilization. Clinical Experimental Obstetrics and Gynaecology, 2013;40(2):277-82.   M 23 IF 0.405</w:t>
            </w:r>
          </w:p>
          <w:p w14:paraId="478D728A" w14:textId="77777777" w:rsidR="0028513F" w:rsidRPr="0028513F" w:rsidRDefault="0028513F" w:rsidP="0028513F">
            <w:pPr>
              <w:adjustRightInd w:val="0"/>
              <w:ind w:right="46"/>
              <w:rPr>
                <w:rFonts w:eastAsia="Cambria"/>
                <w:sz w:val="16"/>
                <w:szCs w:val="16"/>
                <w:lang w:val="sr-Latn-CS" w:eastAsia="sr-Latn-CS"/>
              </w:rPr>
            </w:pPr>
          </w:p>
        </w:tc>
      </w:tr>
      <w:tr w:rsidR="0028513F" w:rsidRPr="0028513F" w14:paraId="0EF09C8E" w14:textId="77777777" w:rsidTr="002345AF">
        <w:trPr>
          <w:trHeight w:hRule="exact" w:val="420"/>
          <w:jc w:val="center"/>
        </w:trPr>
        <w:tc>
          <w:tcPr>
            <w:tcW w:w="477" w:type="dxa"/>
          </w:tcPr>
          <w:p w14:paraId="1A71A5D2"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9.</w:t>
            </w:r>
          </w:p>
        </w:tc>
        <w:tc>
          <w:tcPr>
            <w:tcW w:w="8585" w:type="dxa"/>
            <w:gridSpan w:val="13"/>
            <w:vAlign w:val="center"/>
          </w:tcPr>
          <w:p w14:paraId="14F32682" w14:textId="77777777" w:rsidR="0028513F" w:rsidRPr="0028513F" w:rsidRDefault="0028513F" w:rsidP="0028513F">
            <w:pPr>
              <w:keepNext/>
              <w:shd w:val="clear" w:color="auto" w:fill="FFFFFF"/>
              <w:suppressAutoHyphens/>
              <w:spacing w:after="240"/>
              <w:textAlignment w:val="baseline"/>
              <w:rPr>
                <w:color w:val="00000A"/>
                <w:sz w:val="16"/>
                <w:szCs w:val="16"/>
                <w:lang w:bidi="en-US"/>
              </w:rPr>
            </w:pPr>
            <w:r w:rsidRPr="0028513F">
              <w:rPr>
                <w:b/>
                <w:bCs/>
                <w:color w:val="00000A"/>
                <w:sz w:val="16"/>
                <w:szCs w:val="16"/>
                <w:lang w:bidi="en-US"/>
              </w:rPr>
              <w:t>Stojnic J</w:t>
            </w:r>
            <w:r w:rsidRPr="0028513F">
              <w:rPr>
                <w:color w:val="00000A"/>
                <w:sz w:val="16"/>
                <w:szCs w:val="16"/>
                <w:lang w:bidi="en-US"/>
              </w:rPr>
              <w:t>, Stefanovic A, Jeremic K, Kadija S, Jeftovic M, Jeremic J. Krukenberg tumor of gastric origin in pregnancy with dismal outcome. European Journal of Gynaecological Oncology, 2011; 32(3): 356-358.   M 23     IF 0.564</w:t>
            </w:r>
          </w:p>
          <w:p w14:paraId="4F190C10" w14:textId="77777777" w:rsidR="0028513F" w:rsidRPr="0028513F" w:rsidRDefault="0028513F" w:rsidP="0028513F">
            <w:pPr>
              <w:adjustRightInd w:val="0"/>
              <w:ind w:right="46"/>
              <w:rPr>
                <w:rFonts w:eastAsia="Cambria"/>
                <w:sz w:val="16"/>
                <w:szCs w:val="16"/>
                <w:lang w:val="sr-Latn-CS" w:eastAsia="sr-Latn-CS"/>
              </w:rPr>
            </w:pPr>
          </w:p>
        </w:tc>
      </w:tr>
      <w:tr w:rsidR="0028513F" w:rsidRPr="0028513F" w14:paraId="614DAB77" w14:textId="77777777" w:rsidTr="002345AF">
        <w:trPr>
          <w:trHeight w:hRule="exact" w:val="420"/>
          <w:jc w:val="center"/>
        </w:trPr>
        <w:tc>
          <w:tcPr>
            <w:tcW w:w="477" w:type="dxa"/>
          </w:tcPr>
          <w:p w14:paraId="3FB2A5CA"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10.</w:t>
            </w:r>
          </w:p>
        </w:tc>
        <w:tc>
          <w:tcPr>
            <w:tcW w:w="8585" w:type="dxa"/>
            <w:gridSpan w:val="13"/>
            <w:vAlign w:val="center"/>
          </w:tcPr>
          <w:p w14:paraId="438F04AF" w14:textId="77777777" w:rsidR="0028513F" w:rsidRPr="0028513F" w:rsidRDefault="0028513F" w:rsidP="0028513F">
            <w:pPr>
              <w:keepNext/>
              <w:shd w:val="clear" w:color="auto" w:fill="FFFFFF"/>
              <w:suppressAutoHyphens/>
              <w:spacing w:after="240"/>
              <w:textAlignment w:val="baseline"/>
              <w:rPr>
                <w:color w:val="00000A"/>
                <w:sz w:val="16"/>
                <w:szCs w:val="16"/>
                <w:lang w:bidi="en-US"/>
              </w:rPr>
            </w:pPr>
            <w:r w:rsidRPr="0028513F">
              <w:rPr>
                <w:b/>
                <w:bCs/>
                <w:color w:val="00000A"/>
                <w:sz w:val="16"/>
                <w:szCs w:val="16"/>
                <w:lang w:val="pl-PL" w:bidi="en-US"/>
              </w:rPr>
              <w:t>Stojnic J</w:t>
            </w:r>
            <w:r w:rsidRPr="0028513F">
              <w:rPr>
                <w:color w:val="00000A"/>
                <w:sz w:val="16"/>
                <w:szCs w:val="16"/>
                <w:lang w:val="pl-PL" w:bidi="en-US"/>
              </w:rPr>
              <w:t>, Jeremic K, Petkovic S, Lazovic G, Stefanovic A. Renal cell carcinoma in pregnancy: a case report. European Journal of Gynaecological Oncology, 2009; 30 (3):347-349.  M 23     IF 0.678</w:t>
            </w:r>
          </w:p>
          <w:p w14:paraId="60B3804B" w14:textId="77777777" w:rsidR="0028513F" w:rsidRPr="0028513F" w:rsidRDefault="0028513F" w:rsidP="0028513F">
            <w:pPr>
              <w:adjustRightInd w:val="0"/>
              <w:rPr>
                <w:rFonts w:eastAsia="Cambria"/>
                <w:sz w:val="16"/>
                <w:szCs w:val="16"/>
                <w:lang w:val="sr-Latn-CS" w:eastAsia="sr-Latn-CS"/>
              </w:rPr>
            </w:pPr>
          </w:p>
        </w:tc>
      </w:tr>
      <w:tr w:rsidR="0028513F" w:rsidRPr="0028513F" w14:paraId="5685ED68" w14:textId="77777777" w:rsidTr="002345AF">
        <w:trPr>
          <w:jc w:val="center"/>
        </w:trPr>
        <w:tc>
          <w:tcPr>
            <w:tcW w:w="9062" w:type="dxa"/>
            <w:gridSpan w:val="14"/>
          </w:tcPr>
          <w:p w14:paraId="7BB7D57C" w14:textId="77777777" w:rsidR="0028513F" w:rsidRPr="0028513F" w:rsidRDefault="0028513F" w:rsidP="0028513F">
            <w:pPr>
              <w:adjustRightInd w:val="0"/>
              <w:rPr>
                <w:rFonts w:eastAsia="Cambria"/>
                <w:sz w:val="16"/>
                <w:szCs w:val="16"/>
                <w:lang w:val="sr-Latn-CS" w:eastAsia="sr-Latn-CS"/>
              </w:rPr>
            </w:pPr>
            <w:r w:rsidRPr="0028513F">
              <w:rPr>
                <w:rFonts w:eastAsia="Cambria"/>
                <w:b/>
                <w:sz w:val="16"/>
                <w:szCs w:val="16"/>
                <w:lang w:val="sr-Latn-CS" w:eastAsia="sr-Latn-CS"/>
              </w:rPr>
              <w:t>Збирни</w:t>
            </w:r>
            <w:r w:rsidRPr="0028513F">
              <w:rPr>
                <w:rFonts w:eastAsia="Cambria"/>
                <w:b/>
                <w:spacing w:val="-8"/>
                <w:sz w:val="16"/>
                <w:szCs w:val="16"/>
                <w:lang w:val="sr-Latn-CS" w:eastAsia="sr-Latn-CS"/>
              </w:rPr>
              <w:t xml:space="preserve"> </w:t>
            </w:r>
            <w:r w:rsidRPr="0028513F">
              <w:rPr>
                <w:rFonts w:eastAsia="Cambria"/>
                <w:b/>
                <w:sz w:val="16"/>
                <w:szCs w:val="16"/>
                <w:lang w:val="sr-Latn-CS" w:eastAsia="sr-Latn-CS"/>
              </w:rPr>
              <w:t>подаци</w:t>
            </w:r>
            <w:r w:rsidRPr="0028513F">
              <w:rPr>
                <w:rFonts w:eastAsia="Cambria"/>
                <w:b/>
                <w:spacing w:val="-7"/>
                <w:sz w:val="16"/>
                <w:szCs w:val="16"/>
                <w:lang w:val="sr-Latn-CS" w:eastAsia="sr-Latn-CS"/>
              </w:rPr>
              <w:t xml:space="preserve"> </w:t>
            </w:r>
            <w:r w:rsidRPr="0028513F">
              <w:rPr>
                <w:rFonts w:eastAsia="Cambria"/>
                <w:b/>
                <w:sz w:val="16"/>
                <w:szCs w:val="16"/>
                <w:lang w:val="sr-Latn-CS" w:eastAsia="sr-Latn-CS"/>
              </w:rPr>
              <w:t>научне,</w:t>
            </w:r>
            <w:r w:rsidRPr="0028513F">
              <w:rPr>
                <w:rFonts w:eastAsia="Cambria"/>
                <w:b/>
                <w:spacing w:val="-8"/>
                <w:sz w:val="16"/>
                <w:szCs w:val="16"/>
                <w:lang w:val="sr-Latn-CS" w:eastAsia="sr-Latn-CS"/>
              </w:rPr>
              <w:t xml:space="preserve"> </w:t>
            </w:r>
            <w:r w:rsidRPr="0028513F">
              <w:rPr>
                <w:rFonts w:eastAsia="Cambria"/>
                <w:b/>
                <w:sz w:val="16"/>
                <w:szCs w:val="16"/>
                <w:lang w:val="sr-Latn-CS" w:eastAsia="sr-Latn-CS"/>
              </w:rPr>
              <w:t>односно</w:t>
            </w:r>
            <w:r w:rsidRPr="0028513F">
              <w:rPr>
                <w:rFonts w:eastAsia="Cambria"/>
                <w:b/>
                <w:spacing w:val="-7"/>
                <w:sz w:val="16"/>
                <w:szCs w:val="16"/>
                <w:lang w:val="sr-Latn-CS" w:eastAsia="sr-Latn-CS"/>
              </w:rPr>
              <w:t xml:space="preserve"> </w:t>
            </w:r>
            <w:r w:rsidRPr="0028513F">
              <w:rPr>
                <w:rFonts w:eastAsia="Cambria"/>
                <w:b/>
                <w:sz w:val="16"/>
                <w:szCs w:val="16"/>
                <w:lang w:val="sr-Latn-CS" w:eastAsia="sr-Latn-CS"/>
              </w:rPr>
              <w:t>уметничке</w:t>
            </w:r>
            <w:r w:rsidRPr="0028513F">
              <w:rPr>
                <w:rFonts w:eastAsia="Cambria"/>
                <w:b/>
                <w:spacing w:val="-8"/>
                <w:sz w:val="16"/>
                <w:szCs w:val="16"/>
                <w:lang w:val="sr-Latn-CS" w:eastAsia="sr-Latn-CS"/>
              </w:rPr>
              <w:t xml:space="preserve"> </w:t>
            </w:r>
            <w:r w:rsidRPr="0028513F">
              <w:rPr>
                <w:rFonts w:eastAsia="Cambria"/>
                <w:b/>
                <w:sz w:val="16"/>
                <w:szCs w:val="16"/>
                <w:lang w:val="sr-Latn-CS" w:eastAsia="sr-Latn-CS"/>
              </w:rPr>
              <w:t>и</w:t>
            </w:r>
            <w:r w:rsidRPr="0028513F">
              <w:rPr>
                <w:rFonts w:eastAsia="Cambria"/>
                <w:b/>
                <w:spacing w:val="-5"/>
                <w:sz w:val="16"/>
                <w:szCs w:val="16"/>
                <w:lang w:val="sr-Latn-CS" w:eastAsia="sr-Latn-CS"/>
              </w:rPr>
              <w:t xml:space="preserve"> </w:t>
            </w:r>
            <w:r w:rsidRPr="0028513F">
              <w:rPr>
                <w:rFonts w:eastAsia="Cambria"/>
                <w:b/>
                <w:sz w:val="16"/>
                <w:szCs w:val="16"/>
                <w:lang w:val="sr-Latn-CS" w:eastAsia="sr-Latn-CS"/>
              </w:rPr>
              <w:t>стручне</w:t>
            </w:r>
            <w:r w:rsidRPr="0028513F">
              <w:rPr>
                <w:rFonts w:eastAsia="Cambria"/>
                <w:b/>
                <w:spacing w:val="-8"/>
                <w:sz w:val="16"/>
                <w:szCs w:val="16"/>
                <w:lang w:val="sr-Latn-CS" w:eastAsia="sr-Latn-CS"/>
              </w:rPr>
              <w:t xml:space="preserve"> </w:t>
            </w:r>
            <w:r w:rsidRPr="0028513F">
              <w:rPr>
                <w:rFonts w:eastAsia="Cambria"/>
                <w:b/>
                <w:sz w:val="16"/>
                <w:szCs w:val="16"/>
                <w:lang w:val="sr-Latn-CS" w:eastAsia="sr-Latn-CS"/>
              </w:rPr>
              <w:t>активности</w:t>
            </w:r>
            <w:r w:rsidRPr="0028513F">
              <w:rPr>
                <w:rFonts w:eastAsia="Cambria"/>
                <w:b/>
                <w:spacing w:val="-7"/>
                <w:sz w:val="16"/>
                <w:szCs w:val="16"/>
                <w:lang w:val="sr-Latn-CS" w:eastAsia="sr-Latn-CS"/>
              </w:rPr>
              <w:t xml:space="preserve"> </w:t>
            </w:r>
            <w:r w:rsidRPr="0028513F">
              <w:rPr>
                <w:rFonts w:eastAsia="Cambria"/>
                <w:b/>
                <w:spacing w:val="-2"/>
                <w:sz w:val="16"/>
                <w:szCs w:val="16"/>
                <w:lang w:val="sr-Latn-CS" w:eastAsia="sr-Latn-CS"/>
              </w:rPr>
              <w:t>наставника</w:t>
            </w:r>
          </w:p>
        </w:tc>
      </w:tr>
      <w:tr w:rsidR="0028513F" w:rsidRPr="0028513F" w14:paraId="0F067CD1" w14:textId="77777777" w:rsidTr="002345AF">
        <w:trPr>
          <w:jc w:val="center"/>
        </w:trPr>
        <w:tc>
          <w:tcPr>
            <w:tcW w:w="3019" w:type="dxa"/>
            <w:gridSpan w:val="6"/>
          </w:tcPr>
          <w:p w14:paraId="6AF19641"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Укупан</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број</w:t>
            </w:r>
            <w:r w:rsidRPr="0028513F">
              <w:rPr>
                <w:rFonts w:eastAsia="Cambria"/>
                <w:spacing w:val="-4"/>
                <w:sz w:val="16"/>
                <w:szCs w:val="16"/>
                <w:lang w:val="sr-Latn-CS" w:eastAsia="sr-Latn-CS"/>
              </w:rPr>
              <w:t xml:space="preserve"> </w:t>
            </w:r>
            <w:r w:rsidRPr="0028513F">
              <w:rPr>
                <w:rFonts w:eastAsia="Cambria"/>
                <w:spacing w:val="-2"/>
                <w:sz w:val="16"/>
                <w:szCs w:val="16"/>
                <w:lang w:val="sr-Latn-CS" w:eastAsia="sr-Latn-CS"/>
              </w:rPr>
              <w:t>цитата</w:t>
            </w:r>
          </w:p>
        </w:tc>
        <w:tc>
          <w:tcPr>
            <w:tcW w:w="6043" w:type="dxa"/>
            <w:gridSpan w:val="8"/>
          </w:tcPr>
          <w:p w14:paraId="511E35E5"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167</w:t>
            </w:r>
          </w:p>
        </w:tc>
      </w:tr>
      <w:tr w:rsidR="0028513F" w:rsidRPr="0028513F" w14:paraId="7311C52C" w14:textId="77777777" w:rsidTr="002345AF">
        <w:trPr>
          <w:jc w:val="center"/>
        </w:trPr>
        <w:tc>
          <w:tcPr>
            <w:tcW w:w="3019" w:type="dxa"/>
            <w:gridSpan w:val="6"/>
          </w:tcPr>
          <w:p w14:paraId="06EF239D"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Укупан</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број</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радова</w:t>
            </w:r>
            <w:r w:rsidRPr="0028513F">
              <w:rPr>
                <w:rFonts w:eastAsia="Cambria"/>
                <w:spacing w:val="-5"/>
                <w:sz w:val="16"/>
                <w:szCs w:val="16"/>
                <w:lang w:val="sr-Latn-CS" w:eastAsia="sr-Latn-CS"/>
              </w:rPr>
              <w:t xml:space="preserve"> </w:t>
            </w:r>
            <w:r w:rsidRPr="0028513F">
              <w:rPr>
                <w:rFonts w:eastAsia="Cambria"/>
                <w:sz w:val="16"/>
                <w:szCs w:val="16"/>
                <w:lang w:val="sr-Latn-CS" w:eastAsia="sr-Latn-CS"/>
              </w:rPr>
              <w:t>са</w:t>
            </w:r>
            <w:r w:rsidRPr="0028513F">
              <w:rPr>
                <w:rFonts w:eastAsia="Cambria"/>
                <w:spacing w:val="-2"/>
                <w:sz w:val="16"/>
                <w:szCs w:val="16"/>
                <w:lang w:val="sr-Latn-CS" w:eastAsia="sr-Latn-CS"/>
              </w:rPr>
              <w:t xml:space="preserve"> </w:t>
            </w:r>
            <w:r w:rsidRPr="0028513F">
              <w:rPr>
                <w:rFonts w:eastAsia="Cambria"/>
                <w:sz w:val="16"/>
                <w:szCs w:val="16"/>
                <w:lang w:val="sr-Latn-CS" w:eastAsia="sr-Latn-CS"/>
              </w:rPr>
              <w:t>SCI</w:t>
            </w:r>
            <w:r w:rsidRPr="0028513F">
              <w:rPr>
                <w:rFonts w:eastAsia="Cambria"/>
                <w:spacing w:val="-7"/>
                <w:sz w:val="16"/>
                <w:szCs w:val="16"/>
                <w:lang w:val="sr-Latn-CS" w:eastAsia="sr-Latn-CS"/>
              </w:rPr>
              <w:t xml:space="preserve"> </w:t>
            </w:r>
            <w:r w:rsidRPr="0028513F">
              <w:rPr>
                <w:rFonts w:eastAsia="Cambria"/>
                <w:sz w:val="16"/>
                <w:szCs w:val="16"/>
                <w:lang w:val="sr-Latn-CS" w:eastAsia="sr-Latn-CS"/>
              </w:rPr>
              <w:t>(SSCI)</w:t>
            </w:r>
            <w:r w:rsidRPr="0028513F">
              <w:rPr>
                <w:rFonts w:eastAsia="Cambria"/>
                <w:spacing w:val="-4"/>
                <w:sz w:val="16"/>
                <w:szCs w:val="16"/>
                <w:lang w:val="sr-Latn-CS" w:eastAsia="sr-Latn-CS"/>
              </w:rPr>
              <w:t xml:space="preserve"> листе</w:t>
            </w:r>
          </w:p>
        </w:tc>
        <w:tc>
          <w:tcPr>
            <w:tcW w:w="6043" w:type="dxa"/>
            <w:gridSpan w:val="8"/>
          </w:tcPr>
          <w:p w14:paraId="1F35EEAA"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30</w:t>
            </w:r>
          </w:p>
        </w:tc>
      </w:tr>
      <w:tr w:rsidR="0028513F" w:rsidRPr="0028513F" w14:paraId="78CB3ABA" w14:textId="77777777" w:rsidTr="002345AF">
        <w:trPr>
          <w:jc w:val="center"/>
        </w:trPr>
        <w:tc>
          <w:tcPr>
            <w:tcW w:w="3607" w:type="dxa"/>
            <w:gridSpan w:val="7"/>
          </w:tcPr>
          <w:p w14:paraId="0BC62BE3"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Тренутно</w:t>
            </w:r>
            <w:r w:rsidRPr="0028513F">
              <w:rPr>
                <w:rFonts w:eastAsia="Cambria"/>
                <w:spacing w:val="-3"/>
                <w:sz w:val="16"/>
                <w:szCs w:val="16"/>
                <w:lang w:val="sr-Latn-CS" w:eastAsia="sr-Latn-CS"/>
              </w:rPr>
              <w:t xml:space="preserve"> </w:t>
            </w:r>
            <w:r w:rsidRPr="0028513F">
              <w:rPr>
                <w:rFonts w:eastAsia="Cambria"/>
                <w:sz w:val="16"/>
                <w:szCs w:val="16"/>
                <w:lang w:val="sr-Latn-CS" w:eastAsia="sr-Latn-CS"/>
              </w:rPr>
              <w:t>учешће</w:t>
            </w:r>
            <w:r w:rsidRPr="0028513F">
              <w:rPr>
                <w:rFonts w:eastAsia="Cambria"/>
                <w:spacing w:val="-7"/>
                <w:sz w:val="16"/>
                <w:szCs w:val="16"/>
                <w:lang w:val="sr-Latn-CS" w:eastAsia="sr-Latn-CS"/>
              </w:rPr>
              <w:t xml:space="preserve"> </w:t>
            </w:r>
            <w:r w:rsidRPr="0028513F">
              <w:rPr>
                <w:rFonts w:eastAsia="Cambria"/>
                <w:sz w:val="16"/>
                <w:szCs w:val="16"/>
                <w:lang w:val="sr-Latn-CS" w:eastAsia="sr-Latn-CS"/>
              </w:rPr>
              <w:t>на</w:t>
            </w:r>
            <w:r w:rsidRPr="0028513F">
              <w:rPr>
                <w:rFonts w:eastAsia="Cambria"/>
                <w:spacing w:val="-3"/>
                <w:sz w:val="16"/>
                <w:szCs w:val="16"/>
                <w:lang w:val="sr-Latn-CS" w:eastAsia="sr-Latn-CS"/>
              </w:rPr>
              <w:t xml:space="preserve"> </w:t>
            </w:r>
            <w:r w:rsidRPr="0028513F">
              <w:rPr>
                <w:rFonts w:eastAsia="Cambria"/>
                <w:spacing w:val="-2"/>
                <w:sz w:val="16"/>
                <w:szCs w:val="16"/>
                <w:lang w:val="sr-Latn-CS" w:eastAsia="sr-Latn-CS"/>
              </w:rPr>
              <w:t>пројектима</w:t>
            </w:r>
          </w:p>
        </w:tc>
        <w:tc>
          <w:tcPr>
            <w:tcW w:w="2946" w:type="dxa"/>
            <w:gridSpan w:val="5"/>
          </w:tcPr>
          <w:p w14:paraId="4C8E6387"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 xml:space="preserve">Домаћи - </w:t>
            </w:r>
            <w:r w:rsidRPr="0028513F">
              <w:rPr>
                <w:rFonts w:eastAsia="Cambria"/>
                <w:sz w:val="16"/>
                <w:szCs w:val="16"/>
                <w:lang w:val="sr-Cyrl-RS" w:eastAsia="sr-Latn-CS"/>
              </w:rPr>
              <w:t>1</w:t>
            </w:r>
          </w:p>
        </w:tc>
        <w:tc>
          <w:tcPr>
            <w:tcW w:w="2509" w:type="dxa"/>
            <w:gridSpan w:val="2"/>
          </w:tcPr>
          <w:p w14:paraId="0D8D1780"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 xml:space="preserve">Међународни - </w:t>
            </w:r>
          </w:p>
        </w:tc>
      </w:tr>
      <w:tr w:rsidR="0028513F" w:rsidRPr="0028513F" w14:paraId="35971039" w14:textId="77777777" w:rsidTr="002345AF">
        <w:trPr>
          <w:jc w:val="center"/>
        </w:trPr>
        <w:tc>
          <w:tcPr>
            <w:tcW w:w="2776" w:type="dxa"/>
            <w:gridSpan w:val="5"/>
          </w:tcPr>
          <w:p w14:paraId="2798D860"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Усавршавања</w:t>
            </w:r>
          </w:p>
        </w:tc>
        <w:tc>
          <w:tcPr>
            <w:tcW w:w="6286" w:type="dxa"/>
            <w:gridSpan w:val="9"/>
          </w:tcPr>
          <w:p w14:paraId="2DB19672" w14:textId="77777777" w:rsidR="0028513F" w:rsidRPr="0028513F" w:rsidRDefault="0028513F" w:rsidP="0028513F">
            <w:pPr>
              <w:adjustRightInd w:val="0"/>
              <w:ind w:left="360"/>
              <w:rPr>
                <w:rFonts w:eastAsia="Cambria"/>
                <w:sz w:val="16"/>
                <w:szCs w:val="16"/>
                <w:lang w:eastAsia="sr-Latn-CS"/>
              </w:rPr>
            </w:pPr>
            <w:r w:rsidRPr="0028513F">
              <w:rPr>
                <w:rFonts w:eastAsia="Cambria"/>
                <w:sz w:val="16"/>
                <w:szCs w:val="16"/>
                <w:lang w:eastAsia="sr-Latn-CS"/>
              </w:rPr>
              <w:t>“Clinical Observation Program for Fertility”, April, 2016. Universitatsklinikum Schleswig-Holstein, Campus Lubeck, Lubeck, Germany.</w:t>
            </w:r>
          </w:p>
          <w:p w14:paraId="10E55667" w14:textId="77777777" w:rsidR="0028513F" w:rsidRPr="0028513F" w:rsidRDefault="0028513F" w:rsidP="0028513F">
            <w:pPr>
              <w:adjustRightInd w:val="0"/>
              <w:ind w:left="360"/>
              <w:rPr>
                <w:rFonts w:eastAsia="Cambria"/>
                <w:sz w:val="16"/>
                <w:szCs w:val="16"/>
                <w:lang w:eastAsia="sr-Latn-CS"/>
              </w:rPr>
            </w:pPr>
            <w:r w:rsidRPr="0028513F">
              <w:rPr>
                <w:rFonts w:eastAsia="Cambria"/>
                <w:sz w:val="16"/>
                <w:szCs w:val="16"/>
                <w:lang w:eastAsia="sr-Latn-CS"/>
              </w:rPr>
              <w:t>Ian Donald Inter University School of Medical Ultrasound, Course of Ultrasound in gynecology and obstetrics, Belgrade, 29</w:t>
            </w:r>
            <w:r w:rsidRPr="0028513F">
              <w:rPr>
                <w:rFonts w:eastAsia="Cambria"/>
                <w:sz w:val="16"/>
                <w:szCs w:val="16"/>
                <w:vertAlign w:val="superscript"/>
                <w:lang w:eastAsia="sr-Latn-CS"/>
              </w:rPr>
              <w:t>th</w:t>
            </w:r>
            <w:r w:rsidRPr="0028513F">
              <w:rPr>
                <w:rFonts w:eastAsia="Cambria"/>
                <w:sz w:val="16"/>
                <w:szCs w:val="16"/>
                <w:lang w:eastAsia="sr-Latn-CS"/>
              </w:rPr>
              <w:t xml:space="preserve"> September-2</w:t>
            </w:r>
            <w:r w:rsidRPr="0028513F">
              <w:rPr>
                <w:rFonts w:eastAsia="Cambria"/>
                <w:sz w:val="16"/>
                <w:szCs w:val="16"/>
                <w:lang w:val="sr-Cyrl-RS" w:eastAsia="sr-Latn-CS"/>
              </w:rPr>
              <w:t>0</w:t>
            </w:r>
            <w:r w:rsidRPr="0028513F">
              <w:rPr>
                <w:rFonts w:eastAsia="Cambria"/>
                <w:sz w:val="16"/>
                <w:szCs w:val="16"/>
                <w:lang w:eastAsia="sr-Latn-CS"/>
              </w:rPr>
              <w:t>th October, 2002.</w:t>
            </w:r>
          </w:p>
          <w:p w14:paraId="49306FBB" w14:textId="77777777" w:rsidR="0028513F" w:rsidRPr="0028513F" w:rsidRDefault="0028513F" w:rsidP="0028513F">
            <w:pPr>
              <w:adjustRightInd w:val="0"/>
              <w:ind w:left="360"/>
              <w:rPr>
                <w:rFonts w:eastAsia="Cambria"/>
                <w:sz w:val="16"/>
                <w:szCs w:val="16"/>
                <w:lang w:eastAsia="sr-Latn-CS"/>
              </w:rPr>
            </w:pPr>
            <w:r w:rsidRPr="0028513F">
              <w:rPr>
                <w:rFonts w:eastAsia="Cambria"/>
                <w:sz w:val="16"/>
                <w:szCs w:val="16"/>
                <w:lang w:eastAsia="sr-Latn-CS"/>
              </w:rPr>
              <w:t>“Postgraduated course-Hysteroscopy”, Associasion of gynecological Endocrinology, Clinic for Gynecology and obstetrics, CCS, Belgrade</w:t>
            </w:r>
            <w:r w:rsidRPr="0028513F">
              <w:rPr>
                <w:rFonts w:eastAsia="Cambria"/>
                <w:sz w:val="16"/>
                <w:szCs w:val="16"/>
                <w:lang w:val="sr-Cyrl-RS" w:eastAsia="sr-Latn-CS"/>
              </w:rPr>
              <w:t>,</w:t>
            </w:r>
            <w:r w:rsidRPr="0028513F">
              <w:rPr>
                <w:rFonts w:eastAsia="Cambria"/>
                <w:sz w:val="16"/>
                <w:szCs w:val="16"/>
                <w:lang w:eastAsia="sr-Latn-CS"/>
              </w:rPr>
              <w:t xml:space="preserve"> April, 2006.</w:t>
            </w:r>
          </w:p>
          <w:p w14:paraId="623B2941" w14:textId="77777777" w:rsidR="0028513F" w:rsidRPr="0028513F" w:rsidRDefault="0028513F" w:rsidP="0028513F">
            <w:pPr>
              <w:adjustRightInd w:val="0"/>
              <w:ind w:left="360"/>
              <w:rPr>
                <w:rFonts w:eastAsia="Cambria"/>
                <w:sz w:val="16"/>
                <w:szCs w:val="16"/>
                <w:lang w:eastAsia="sr-Latn-CS"/>
              </w:rPr>
            </w:pPr>
            <w:r w:rsidRPr="0028513F">
              <w:rPr>
                <w:rFonts w:eastAsia="Cambria"/>
                <w:sz w:val="16"/>
                <w:szCs w:val="16"/>
                <w:lang w:eastAsia="sr-Latn-CS"/>
              </w:rPr>
              <w:t>“Организовање система криобанкинга у АРТ центрима”, Messer, Gases for life, Београд, април 2012.</w:t>
            </w:r>
          </w:p>
          <w:p w14:paraId="12AA9807" w14:textId="77777777" w:rsidR="0028513F" w:rsidRPr="0028513F" w:rsidRDefault="0028513F" w:rsidP="0028513F">
            <w:pPr>
              <w:adjustRightInd w:val="0"/>
              <w:rPr>
                <w:rFonts w:eastAsia="Cambria"/>
                <w:sz w:val="16"/>
                <w:szCs w:val="16"/>
                <w:lang w:val="sr-Latn-CS" w:eastAsia="sr-Latn-CS"/>
              </w:rPr>
            </w:pPr>
          </w:p>
        </w:tc>
      </w:tr>
      <w:tr w:rsidR="0028513F" w:rsidRPr="0028513F" w14:paraId="260B947C" w14:textId="77777777" w:rsidTr="002345AF">
        <w:trPr>
          <w:jc w:val="center"/>
        </w:trPr>
        <w:tc>
          <w:tcPr>
            <w:tcW w:w="9062" w:type="dxa"/>
            <w:gridSpan w:val="14"/>
          </w:tcPr>
          <w:p w14:paraId="7F561FB6" w14:textId="77777777" w:rsidR="0028513F" w:rsidRPr="0028513F" w:rsidRDefault="0028513F" w:rsidP="0028513F">
            <w:pPr>
              <w:spacing w:line="237" w:lineRule="auto"/>
              <w:rPr>
                <w:sz w:val="16"/>
                <w:szCs w:val="16"/>
                <w:lang w:val="sr-Latn-RS"/>
              </w:rPr>
            </w:pPr>
            <w:r w:rsidRPr="0028513F">
              <w:rPr>
                <w:sz w:val="16"/>
                <w:szCs w:val="16"/>
              </w:rPr>
              <w:t>Други</w:t>
            </w:r>
            <w:r w:rsidRPr="0028513F">
              <w:rPr>
                <w:spacing w:val="-2"/>
                <w:sz w:val="16"/>
                <w:szCs w:val="16"/>
              </w:rPr>
              <w:t xml:space="preserve"> </w:t>
            </w:r>
            <w:r w:rsidRPr="0028513F">
              <w:rPr>
                <w:sz w:val="16"/>
                <w:szCs w:val="16"/>
              </w:rPr>
              <w:t>подаци</w:t>
            </w:r>
            <w:r w:rsidRPr="0028513F">
              <w:rPr>
                <w:spacing w:val="-4"/>
                <w:sz w:val="16"/>
                <w:szCs w:val="16"/>
              </w:rPr>
              <w:t xml:space="preserve"> </w:t>
            </w:r>
            <w:r w:rsidRPr="0028513F">
              <w:rPr>
                <w:sz w:val="16"/>
                <w:szCs w:val="16"/>
              </w:rPr>
              <w:t>које</w:t>
            </w:r>
            <w:r w:rsidRPr="0028513F">
              <w:rPr>
                <w:spacing w:val="-4"/>
                <w:sz w:val="16"/>
                <w:szCs w:val="16"/>
              </w:rPr>
              <w:t xml:space="preserve"> </w:t>
            </w:r>
            <w:r w:rsidRPr="0028513F">
              <w:rPr>
                <w:sz w:val="16"/>
                <w:szCs w:val="16"/>
              </w:rPr>
              <w:t>сматрате</w:t>
            </w:r>
            <w:r w:rsidRPr="0028513F">
              <w:rPr>
                <w:spacing w:val="-4"/>
                <w:sz w:val="16"/>
                <w:szCs w:val="16"/>
              </w:rPr>
              <w:t xml:space="preserve"> </w:t>
            </w:r>
            <w:r w:rsidRPr="0028513F">
              <w:rPr>
                <w:sz w:val="16"/>
                <w:szCs w:val="16"/>
              </w:rPr>
              <w:t>релевантним: Начелник</w:t>
            </w:r>
            <w:r w:rsidRPr="0028513F">
              <w:rPr>
                <w:spacing w:val="-6"/>
                <w:sz w:val="16"/>
                <w:szCs w:val="16"/>
              </w:rPr>
              <w:t xml:space="preserve"> </w:t>
            </w:r>
            <w:r w:rsidRPr="0028513F">
              <w:rPr>
                <w:spacing w:val="-6"/>
                <w:sz w:val="16"/>
                <w:szCs w:val="16"/>
                <w:lang w:val="sr-Cyrl-RS"/>
              </w:rPr>
              <w:t xml:space="preserve"> Банке репродуктивних ћелија, ткива и ембриона</w:t>
            </w:r>
            <w:r w:rsidRPr="0028513F">
              <w:rPr>
                <w:spacing w:val="-9"/>
                <w:sz w:val="16"/>
                <w:szCs w:val="16"/>
              </w:rPr>
              <w:t xml:space="preserve"> </w:t>
            </w:r>
            <w:r w:rsidRPr="0028513F">
              <w:rPr>
                <w:sz w:val="16"/>
                <w:szCs w:val="16"/>
              </w:rPr>
              <w:t>КГА</w:t>
            </w:r>
            <w:r w:rsidRPr="0028513F">
              <w:rPr>
                <w:spacing w:val="-9"/>
                <w:sz w:val="16"/>
                <w:szCs w:val="16"/>
              </w:rPr>
              <w:t xml:space="preserve"> У</w:t>
            </w:r>
            <w:r w:rsidRPr="0028513F">
              <w:rPr>
                <w:sz w:val="16"/>
                <w:szCs w:val="16"/>
              </w:rPr>
              <w:t>КЦС;</w:t>
            </w:r>
            <w:r w:rsidRPr="0028513F">
              <w:rPr>
                <w:spacing w:val="-5"/>
                <w:sz w:val="16"/>
                <w:szCs w:val="16"/>
              </w:rPr>
              <w:t xml:space="preserve"> </w:t>
            </w:r>
            <w:r w:rsidRPr="0028513F">
              <w:rPr>
                <w:spacing w:val="-5"/>
                <w:sz w:val="16"/>
                <w:szCs w:val="16"/>
                <w:lang w:val="sr-Cyrl-RS"/>
              </w:rPr>
              <w:t>Члан Републичке стручне комисије за БМПО до 2024., Члан Републичке комисије за формирање и израду Регистра за БМПО</w:t>
            </w:r>
            <w:r w:rsidRPr="0028513F">
              <w:rPr>
                <w:spacing w:val="-5"/>
                <w:sz w:val="16"/>
                <w:szCs w:val="16"/>
                <w:lang w:val="sr-Latn-RS"/>
              </w:rPr>
              <w:t>.</w:t>
            </w:r>
          </w:p>
        </w:tc>
      </w:tr>
      <w:tr w:rsidR="0028513F" w:rsidRPr="0028513F" w14:paraId="766E89F6" w14:textId="77777777" w:rsidTr="002345AF">
        <w:trPr>
          <w:jc w:val="center"/>
        </w:trPr>
        <w:tc>
          <w:tcPr>
            <w:tcW w:w="9062" w:type="dxa"/>
            <w:gridSpan w:val="14"/>
            <w:vAlign w:val="center"/>
          </w:tcPr>
          <w:p w14:paraId="254C2D31" w14:textId="77777777" w:rsidR="0028513F" w:rsidRPr="0028513F" w:rsidRDefault="0028513F" w:rsidP="0028513F">
            <w:pPr>
              <w:spacing w:line="237" w:lineRule="auto"/>
              <w:rPr>
                <w:sz w:val="16"/>
                <w:szCs w:val="16"/>
              </w:rPr>
            </w:pPr>
          </w:p>
        </w:tc>
      </w:tr>
    </w:tbl>
    <w:p w14:paraId="6C66182F" w14:textId="77777777" w:rsidR="0028513F" w:rsidRDefault="0028513F" w:rsidP="0028513F">
      <w:pPr>
        <w:pStyle w:val="TableParagraph"/>
        <w:spacing w:line="183" w:lineRule="exact"/>
        <w:ind w:left="0"/>
        <w:rPr>
          <w:sz w:val="16"/>
          <w:lang w:val="sr-Cyrl-RS"/>
        </w:rPr>
      </w:pPr>
    </w:p>
    <w:p w14:paraId="3CBE5BE7" w14:textId="77777777" w:rsidR="0028513F" w:rsidRDefault="0028513F" w:rsidP="0028513F">
      <w:pPr>
        <w:pStyle w:val="TableParagraph"/>
        <w:spacing w:line="183" w:lineRule="exact"/>
        <w:ind w:left="0"/>
        <w:rPr>
          <w:sz w:val="16"/>
          <w:lang w:val="sr-Cyrl-RS"/>
        </w:rPr>
      </w:pPr>
    </w:p>
    <w:p w14:paraId="240A70EE" w14:textId="77777777" w:rsidR="0028513F" w:rsidRDefault="0028513F">
      <w:pPr>
        <w:pStyle w:val="TableParagraph"/>
        <w:spacing w:line="183" w:lineRule="exact"/>
        <w:rPr>
          <w:sz w:val="16"/>
          <w:lang w:val="sr-Cyrl-RS"/>
        </w:rPr>
      </w:pPr>
    </w:p>
    <w:p w14:paraId="2D8DBCB0" w14:textId="77777777" w:rsidR="00C2094D" w:rsidRDefault="00C2094D">
      <w:pPr>
        <w:pStyle w:val="TableParagraph"/>
        <w:spacing w:line="183" w:lineRule="exact"/>
        <w:rPr>
          <w:sz w:val="16"/>
          <w:lang w:val="sr-Cyrl-RS"/>
        </w:rPr>
      </w:pPr>
    </w:p>
    <w:p w14:paraId="76D83641" w14:textId="308452F6" w:rsidR="00C2094D" w:rsidRDefault="00C2094D">
      <w:pPr>
        <w:pStyle w:val="TableParagraph"/>
        <w:spacing w:line="183" w:lineRule="exact"/>
        <w:rPr>
          <w:sz w:val="16"/>
          <w:lang w:val="sr-Cyrl-RS"/>
        </w:rPr>
      </w:pPr>
      <w:r>
        <w:rPr>
          <w:sz w:val="16"/>
          <w:lang w:val="sr-Cyrl-RS"/>
        </w:rPr>
        <w:t xml:space="preserve">                          </w:t>
      </w:r>
      <w:r w:rsidRPr="002E7501">
        <w:rPr>
          <w:sz w:val="18"/>
          <w:szCs w:val="18"/>
          <w:lang w:val="sr-Cyrl-RS"/>
        </w:rPr>
        <w:t>Табела 9.1 Картон наставника</w:t>
      </w:r>
    </w:p>
    <w:p w14:paraId="041A817C" w14:textId="77777777" w:rsidR="00A77BD9" w:rsidRDefault="00A77BD9">
      <w:pPr>
        <w:pStyle w:val="TableParagraph"/>
        <w:spacing w:line="183" w:lineRule="exact"/>
        <w:rPr>
          <w:sz w:val="16"/>
          <w:lang w:val="sr-Cyrl-RS"/>
        </w:rPr>
      </w:pPr>
    </w:p>
    <w:tbl>
      <w:tblPr>
        <w:tblStyle w:val="Koordinatnamreatabele"/>
        <w:tblW w:w="0" w:type="auto"/>
        <w:jc w:val="center"/>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BA5BFA" w:rsidRPr="00E32169" w14:paraId="3C1F4238" w14:textId="77777777" w:rsidTr="007D3D99">
        <w:trPr>
          <w:jc w:val="center"/>
        </w:trPr>
        <w:tc>
          <w:tcPr>
            <w:tcW w:w="3864" w:type="dxa"/>
            <w:gridSpan w:val="8"/>
          </w:tcPr>
          <w:p w14:paraId="316C4DBB" w14:textId="39D5EC46" w:rsidR="00D106D2" w:rsidRPr="00D106D2" w:rsidRDefault="00D106D2" w:rsidP="00C93C1D">
            <w:pPr>
              <w:rPr>
                <w:b/>
                <w:bCs/>
                <w:sz w:val="16"/>
                <w:szCs w:val="16"/>
                <w:lang w:val="sr-Cyrl-RS"/>
              </w:rPr>
            </w:pPr>
            <w:r>
              <w:rPr>
                <w:b/>
                <w:bCs/>
                <w:sz w:val="16"/>
                <w:szCs w:val="16"/>
                <w:lang w:val="sr-Cyrl-RS"/>
              </w:rPr>
              <w:t>Име и презиме</w:t>
            </w:r>
          </w:p>
        </w:tc>
        <w:tc>
          <w:tcPr>
            <w:tcW w:w="5198" w:type="dxa"/>
            <w:gridSpan w:val="6"/>
            <w:shd w:val="clear" w:color="auto" w:fill="D9D9D9" w:themeFill="background1" w:themeFillShade="D9"/>
          </w:tcPr>
          <w:p w14:paraId="22EEBEED" w14:textId="77777777" w:rsidR="00BA5BFA" w:rsidRPr="00E32169" w:rsidRDefault="00BA5BFA" w:rsidP="00C93C1D">
            <w:pPr>
              <w:rPr>
                <w:b/>
                <w:bCs/>
                <w:sz w:val="16"/>
                <w:szCs w:val="16"/>
                <w:lang w:val="sr-Cyrl-RS"/>
              </w:rPr>
            </w:pPr>
            <w:r w:rsidRPr="00E32169">
              <w:rPr>
                <w:b/>
                <w:bCs/>
                <w:sz w:val="16"/>
                <w:szCs w:val="16"/>
                <w:lang w:val="sr-Cyrl-RS"/>
              </w:rPr>
              <w:t>Јован Младеновић</w:t>
            </w:r>
          </w:p>
        </w:tc>
      </w:tr>
      <w:tr w:rsidR="00BA5BFA" w:rsidRPr="00E32169" w14:paraId="5B88B40B" w14:textId="77777777" w:rsidTr="00BA5BFA">
        <w:trPr>
          <w:jc w:val="center"/>
        </w:trPr>
        <w:tc>
          <w:tcPr>
            <w:tcW w:w="3864" w:type="dxa"/>
            <w:gridSpan w:val="8"/>
          </w:tcPr>
          <w:p w14:paraId="163C3A0F" w14:textId="77777777" w:rsidR="00BA5BFA" w:rsidRPr="00231185" w:rsidRDefault="00BA5BFA" w:rsidP="00C93C1D">
            <w:pPr>
              <w:rPr>
                <w:sz w:val="16"/>
                <w:szCs w:val="16"/>
              </w:rPr>
            </w:pPr>
            <w:r w:rsidRPr="00231185">
              <w:rPr>
                <w:b/>
                <w:bCs/>
                <w:sz w:val="16"/>
                <w:szCs w:val="16"/>
                <w:lang w:val="sr-Cyrl-RS"/>
              </w:rPr>
              <w:t>Звање</w:t>
            </w:r>
          </w:p>
        </w:tc>
        <w:tc>
          <w:tcPr>
            <w:tcW w:w="5198" w:type="dxa"/>
            <w:gridSpan w:val="6"/>
          </w:tcPr>
          <w:p w14:paraId="1F8C1184" w14:textId="77777777" w:rsidR="00BA5BFA" w:rsidRPr="00231185" w:rsidRDefault="00BA5BFA" w:rsidP="00C93C1D">
            <w:pPr>
              <w:rPr>
                <w:sz w:val="16"/>
                <w:szCs w:val="16"/>
                <w:lang w:val="sr-Cyrl-RS"/>
              </w:rPr>
            </w:pPr>
            <w:r w:rsidRPr="00231185">
              <w:rPr>
                <w:sz w:val="16"/>
                <w:szCs w:val="16"/>
                <w:lang w:val="sr-Cyrl-RS"/>
              </w:rPr>
              <w:t>доцент</w:t>
            </w:r>
          </w:p>
        </w:tc>
      </w:tr>
      <w:tr w:rsidR="00BA5BFA" w:rsidRPr="00E32169" w14:paraId="6ECC78B2" w14:textId="77777777" w:rsidTr="00BA5BFA">
        <w:trPr>
          <w:jc w:val="center"/>
        </w:trPr>
        <w:tc>
          <w:tcPr>
            <w:tcW w:w="3864" w:type="dxa"/>
            <w:gridSpan w:val="8"/>
          </w:tcPr>
          <w:p w14:paraId="266FE197" w14:textId="77777777" w:rsidR="00BA5BFA" w:rsidRPr="00231185" w:rsidRDefault="00BA5BFA" w:rsidP="00C93C1D">
            <w:pPr>
              <w:rPr>
                <w:sz w:val="16"/>
                <w:szCs w:val="16"/>
              </w:rPr>
            </w:pPr>
            <w:r w:rsidRPr="00231185">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2D2E1E4C" w14:textId="77777777" w:rsidR="00BA5BFA" w:rsidRPr="00231185" w:rsidRDefault="00BA5BFA" w:rsidP="00C93C1D">
            <w:pPr>
              <w:rPr>
                <w:sz w:val="16"/>
                <w:szCs w:val="16"/>
              </w:rPr>
            </w:pPr>
            <w:r w:rsidRPr="00231185">
              <w:rPr>
                <w:sz w:val="16"/>
                <w:szCs w:val="16"/>
              </w:rPr>
              <w:t>Војномедицинска академија</w:t>
            </w:r>
          </w:p>
          <w:p w14:paraId="5D4D052D" w14:textId="77777777" w:rsidR="00BA5BFA" w:rsidRPr="00231185" w:rsidRDefault="00BA5BFA" w:rsidP="00C93C1D">
            <w:pPr>
              <w:rPr>
                <w:sz w:val="16"/>
                <w:szCs w:val="16"/>
              </w:rPr>
            </w:pPr>
            <w:r w:rsidRPr="00231185">
              <w:rPr>
                <w:sz w:val="16"/>
                <w:szCs w:val="16"/>
              </w:rPr>
              <w:t>Од 2009. године</w:t>
            </w:r>
          </w:p>
        </w:tc>
      </w:tr>
      <w:tr w:rsidR="00BA5BFA" w:rsidRPr="00E32169" w14:paraId="4FA08361" w14:textId="77777777" w:rsidTr="00BA5BFA">
        <w:trPr>
          <w:jc w:val="center"/>
        </w:trPr>
        <w:tc>
          <w:tcPr>
            <w:tcW w:w="3864" w:type="dxa"/>
            <w:gridSpan w:val="8"/>
          </w:tcPr>
          <w:p w14:paraId="353F2D57" w14:textId="77777777" w:rsidR="00BA5BFA" w:rsidRPr="00231185" w:rsidRDefault="00BA5BFA" w:rsidP="00C93C1D">
            <w:pPr>
              <w:rPr>
                <w:sz w:val="16"/>
                <w:szCs w:val="16"/>
              </w:rPr>
            </w:pPr>
            <w:r w:rsidRPr="00231185">
              <w:rPr>
                <w:b/>
                <w:bCs/>
                <w:sz w:val="16"/>
                <w:szCs w:val="16"/>
                <w:lang w:val="sr-Cyrl-RS"/>
              </w:rPr>
              <w:t>Ужа научна односно уметничка област</w:t>
            </w:r>
          </w:p>
        </w:tc>
        <w:tc>
          <w:tcPr>
            <w:tcW w:w="5198" w:type="dxa"/>
            <w:gridSpan w:val="6"/>
          </w:tcPr>
          <w:p w14:paraId="53BB3301" w14:textId="77777777" w:rsidR="00BA5BFA" w:rsidRPr="00231185" w:rsidRDefault="00BA5BFA" w:rsidP="00C93C1D">
            <w:pPr>
              <w:rPr>
                <w:sz w:val="16"/>
                <w:szCs w:val="16"/>
              </w:rPr>
            </w:pPr>
            <w:r w:rsidRPr="00231185">
              <w:rPr>
                <w:sz w:val="16"/>
                <w:szCs w:val="16"/>
              </w:rPr>
              <w:t>Епидемиологија</w:t>
            </w:r>
          </w:p>
        </w:tc>
      </w:tr>
      <w:tr w:rsidR="00BA5BFA" w:rsidRPr="00E32169" w14:paraId="4A750047" w14:textId="77777777" w:rsidTr="00BA5BFA">
        <w:trPr>
          <w:jc w:val="center"/>
        </w:trPr>
        <w:tc>
          <w:tcPr>
            <w:tcW w:w="9062" w:type="dxa"/>
            <w:gridSpan w:val="14"/>
          </w:tcPr>
          <w:p w14:paraId="5BDD0E28" w14:textId="77777777" w:rsidR="00BA5BFA" w:rsidRPr="00231185" w:rsidRDefault="00BA5BFA" w:rsidP="00C93C1D">
            <w:pPr>
              <w:rPr>
                <w:b/>
                <w:bCs/>
                <w:sz w:val="16"/>
                <w:szCs w:val="16"/>
                <w:lang w:val="sr-Cyrl-RS"/>
              </w:rPr>
            </w:pPr>
            <w:r w:rsidRPr="00231185">
              <w:rPr>
                <w:b/>
                <w:bCs/>
                <w:sz w:val="16"/>
                <w:szCs w:val="16"/>
                <w:lang w:val="sr-Cyrl-RS"/>
              </w:rPr>
              <w:t>Академска каријера</w:t>
            </w:r>
          </w:p>
        </w:tc>
      </w:tr>
      <w:tr w:rsidR="00BA5BFA" w:rsidRPr="00E32169" w14:paraId="66A5E470" w14:textId="77777777" w:rsidTr="00BA5BFA">
        <w:trPr>
          <w:jc w:val="center"/>
        </w:trPr>
        <w:tc>
          <w:tcPr>
            <w:tcW w:w="1437" w:type="dxa"/>
            <w:gridSpan w:val="2"/>
          </w:tcPr>
          <w:p w14:paraId="05988547" w14:textId="77777777" w:rsidR="00BA5BFA" w:rsidRPr="00231185" w:rsidRDefault="00BA5BFA" w:rsidP="00C93C1D">
            <w:pPr>
              <w:rPr>
                <w:sz w:val="16"/>
                <w:szCs w:val="16"/>
              </w:rPr>
            </w:pPr>
          </w:p>
        </w:tc>
        <w:tc>
          <w:tcPr>
            <w:tcW w:w="780" w:type="dxa"/>
            <w:gridSpan w:val="2"/>
          </w:tcPr>
          <w:p w14:paraId="473DB455" w14:textId="77777777" w:rsidR="00BA5BFA" w:rsidRPr="00231185" w:rsidRDefault="00BA5BFA" w:rsidP="00C93C1D">
            <w:pPr>
              <w:rPr>
                <w:sz w:val="16"/>
                <w:szCs w:val="16"/>
                <w:lang w:val="sr-Cyrl-RS"/>
              </w:rPr>
            </w:pPr>
            <w:r w:rsidRPr="00231185">
              <w:rPr>
                <w:sz w:val="16"/>
                <w:szCs w:val="16"/>
                <w:lang w:val="sr-Cyrl-RS"/>
              </w:rPr>
              <w:t>Година</w:t>
            </w:r>
          </w:p>
        </w:tc>
        <w:tc>
          <w:tcPr>
            <w:tcW w:w="1883" w:type="dxa"/>
            <w:gridSpan w:val="5"/>
          </w:tcPr>
          <w:p w14:paraId="253BFBEB" w14:textId="77777777" w:rsidR="00BA5BFA" w:rsidRPr="00231185" w:rsidRDefault="00BA5BFA" w:rsidP="00C93C1D">
            <w:pPr>
              <w:rPr>
                <w:sz w:val="16"/>
                <w:szCs w:val="16"/>
              </w:rPr>
            </w:pPr>
            <w:r w:rsidRPr="00231185">
              <w:rPr>
                <w:spacing w:val="-2"/>
                <w:sz w:val="16"/>
                <w:szCs w:val="16"/>
              </w:rPr>
              <w:t>Институција</w:t>
            </w:r>
          </w:p>
        </w:tc>
        <w:tc>
          <w:tcPr>
            <w:tcW w:w="1576" w:type="dxa"/>
            <w:gridSpan w:val="2"/>
          </w:tcPr>
          <w:p w14:paraId="093C3473" w14:textId="77777777" w:rsidR="00BA5BFA" w:rsidRPr="00231185" w:rsidRDefault="00BA5BFA" w:rsidP="00C93C1D">
            <w:pPr>
              <w:rPr>
                <w:sz w:val="16"/>
                <w:szCs w:val="16"/>
              </w:rPr>
            </w:pPr>
            <w:r w:rsidRPr="00231185">
              <w:rPr>
                <w:sz w:val="16"/>
                <w:szCs w:val="16"/>
              </w:rPr>
              <w:t>Научна</w:t>
            </w:r>
            <w:r w:rsidRPr="00231185">
              <w:rPr>
                <w:spacing w:val="-4"/>
                <w:sz w:val="16"/>
                <w:szCs w:val="16"/>
              </w:rPr>
              <w:t xml:space="preserve"> </w:t>
            </w:r>
            <w:r w:rsidRPr="00231185">
              <w:rPr>
                <w:sz w:val="16"/>
                <w:szCs w:val="16"/>
              </w:rPr>
              <w:t>или</w:t>
            </w:r>
            <w:r w:rsidRPr="00231185">
              <w:rPr>
                <w:spacing w:val="-4"/>
                <w:sz w:val="16"/>
                <w:szCs w:val="16"/>
              </w:rPr>
              <w:t xml:space="preserve"> </w:t>
            </w:r>
            <w:r w:rsidRPr="00231185">
              <w:rPr>
                <w:sz w:val="16"/>
                <w:szCs w:val="16"/>
              </w:rPr>
              <w:t>уметничка</w:t>
            </w:r>
            <w:r w:rsidRPr="00231185">
              <w:rPr>
                <w:spacing w:val="-3"/>
                <w:sz w:val="16"/>
                <w:szCs w:val="16"/>
              </w:rPr>
              <w:t xml:space="preserve"> </w:t>
            </w:r>
            <w:r w:rsidRPr="00231185">
              <w:rPr>
                <w:spacing w:val="-2"/>
                <w:sz w:val="16"/>
                <w:szCs w:val="16"/>
              </w:rPr>
              <w:t>област</w:t>
            </w:r>
          </w:p>
        </w:tc>
        <w:tc>
          <w:tcPr>
            <w:tcW w:w="3386" w:type="dxa"/>
            <w:gridSpan w:val="3"/>
          </w:tcPr>
          <w:p w14:paraId="65B4DD97" w14:textId="77777777" w:rsidR="00BA5BFA" w:rsidRPr="00E32169" w:rsidRDefault="00BA5BFA" w:rsidP="00C93C1D">
            <w:pPr>
              <w:rPr>
                <w:sz w:val="16"/>
                <w:szCs w:val="16"/>
              </w:rPr>
            </w:pPr>
            <w:r w:rsidRPr="00E32169">
              <w:rPr>
                <w:sz w:val="16"/>
                <w:szCs w:val="16"/>
              </w:rPr>
              <w:t>Ужа</w:t>
            </w:r>
            <w:r w:rsidRPr="00E32169">
              <w:rPr>
                <w:spacing w:val="-10"/>
                <w:sz w:val="16"/>
                <w:szCs w:val="16"/>
              </w:rPr>
              <w:t xml:space="preserve"> </w:t>
            </w:r>
            <w:r w:rsidRPr="00E32169">
              <w:rPr>
                <w:sz w:val="16"/>
                <w:szCs w:val="16"/>
              </w:rPr>
              <w:t>научна,</w:t>
            </w:r>
            <w:r w:rsidRPr="00E32169">
              <w:rPr>
                <w:spacing w:val="-10"/>
                <w:sz w:val="16"/>
                <w:szCs w:val="16"/>
              </w:rPr>
              <w:t xml:space="preserve"> </w:t>
            </w:r>
            <w:r w:rsidRPr="00E32169">
              <w:rPr>
                <w:sz w:val="16"/>
                <w:szCs w:val="16"/>
              </w:rPr>
              <w:t>уметничка</w:t>
            </w:r>
            <w:r w:rsidRPr="00E32169">
              <w:rPr>
                <w:spacing w:val="40"/>
                <w:sz w:val="16"/>
                <w:szCs w:val="16"/>
              </w:rPr>
              <w:t xml:space="preserve"> </w:t>
            </w:r>
            <w:r w:rsidRPr="00E32169">
              <w:rPr>
                <w:sz w:val="16"/>
                <w:szCs w:val="16"/>
              </w:rPr>
              <w:t>или стручна област</w:t>
            </w:r>
          </w:p>
        </w:tc>
      </w:tr>
      <w:tr w:rsidR="00BA5BFA" w:rsidRPr="00E32169" w14:paraId="7EE9C833" w14:textId="77777777" w:rsidTr="00D3277C">
        <w:trPr>
          <w:jc w:val="center"/>
        </w:trPr>
        <w:tc>
          <w:tcPr>
            <w:tcW w:w="1437" w:type="dxa"/>
            <w:gridSpan w:val="2"/>
            <w:vAlign w:val="center"/>
          </w:tcPr>
          <w:p w14:paraId="05397CD3" w14:textId="77777777" w:rsidR="00BA5BFA" w:rsidRPr="00231185" w:rsidRDefault="00BA5BFA" w:rsidP="00D3277C">
            <w:pPr>
              <w:rPr>
                <w:sz w:val="16"/>
                <w:szCs w:val="16"/>
              </w:rPr>
            </w:pPr>
            <w:r w:rsidRPr="00231185">
              <w:rPr>
                <w:sz w:val="16"/>
                <w:szCs w:val="16"/>
              </w:rPr>
              <w:t>Избор</w:t>
            </w:r>
            <w:r w:rsidRPr="00231185">
              <w:rPr>
                <w:spacing w:val="-4"/>
                <w:sz w:val="16"/>
                <w:szCs w:val="16"/>
              </w:rPr>
              <w:t xml:space="preserve"> </w:t>
            </w:r>
            <w:r w:rsidRPr="00231185">
              <w:rPr>
                <w:sz w:val="16"/>
                <w:szCs w:val="16"/>
              </w:rPr>
              <w:t>у</w:t>
            </w:r>
            <w:r w:rsidRPr="00231185">
              <w:rPr>
                <w:spacing w:val="-5"/>
                <w:sz w:val="16"/>
                <w:szCs w:val="16"/>
              </w:rPr>
              <w:t xml:space="preserve"> </w:t>
            </w:r>
            <w:r w:rsidRPr="00231185">
              <w:rPr>
                <w:spacing w:val="-2"/>
                <w:sz w:val="16"/>
                <w:szCs w:val="16"/>
              </w:rPr>
              <w:t>звање</w:t>
            </w:r>
          </w:p>
        </w:tc>
        <w:tc>
          <w:tcPr>
            <w:tcW w:w="780" w:type="dxa"/>
            <w:gridSpan w:val="2"/>
            <w:vAlign w:val="center"/>
          </w:tcPr>
          <w:p w14:paraId="09765FDB" w14:textId="77777777" w:rsidR="00BA5BFA" w:rsidRPr="00231185" w:rsidRDefault="00BA5BFA" w:rsidP="00D3277C">
            <w:pPr>
              <w:rPr>
                <w:sz w:val="16"/>
                <w:szCs w:val="16"/>
              </w:rPr>
            </w:pPr>
            <w:r w:rsidRPr="00231185">
              <w:rPr>
                <w:sz w:val="16"/>
                <w:szCs w:val="16"/>
              </w:rPr>
              <w:t>2025</w:t>
            </w:r>
          </w:p>
        </w:tc>
        <w:tc>
          <w:tcPr>
            <w:tcW w:w="1883" w:type="dxa"/>
            <w:gridSpan w:val="5"/>
            <w:vAlign w:val="center"/>
          </w:tcPr>
          <w:p w14:paraId="1D4806B0" w14:textId="77777777" w:rsidR="00BA5BFA" w:rsidRPr="00231185" w:rsidRDefault="00BA5BFA" w:rsidP="00D3277C">
            <w:pPr>
              <w:rPr>
                <w:sz w:val="16"/>
                <w:szCs w:val="16"/>
              </w:rPr>
            </w:pPr>
            <w:r w:rsidRPr="00231185">
              <w:rPr>
                <w:sz w:val="16"/>
                <w:szCs w:val="16"/>
              </w:rPr>
              <w:t>Војномедицинска академија</w:t>
            </w:r>
          </w:p>
        </w:tc>
        <w:tc>
          <w:tcPr>
            <w:tcW w:w="1576" w:type="dxa"/>
            <w:gridSpan w:val="2"/>
            <w:vAlign w:val="center"/>
          </w:tcPr>
          <w:p w14:paraId="6F355544" w14:textId="77777777" w:rsidR="00BA5BFA" w:rsidRPr="00231185" w:rsidRDefault="00BA5BFA" w:rsidP="00D3277C">
            <w:pPr>
              <w:rPr>
                <w:sz w:val="16"/>
                <w:szCs w:val="16"/>
              </w:rPr>
            </w:pPr>
            <w:r w:rsidRPr="00231185">
              <w:rPr>
                <w:sz w:val="16"/>
                <w:szCs w:val="16"/>
              </w:rPr>
              <w:t>Медицина</w:t>
            </w:r>
          </w:p>
        </w:tc>
        <w:tc>
          <w:tcPr>
            <w:tcW w:w="3386" w:type="dxa"/>
            <w:gridSpan w:val="3"/>
            <w:vAlign w:val="center"/>
          </w:tcPr>
          <w:p w14:paraId="6C150EE8" w14:textId="77777777" w:rsidR="00BA5BFA" w:rsidRPr="00E32169" w:rsidRDefault="00BA5BFA" w:rsidP="00D3277C">
            <w:pPr>
              <w:rPr>
                <w:sz w:val="16"/>
                <w:szCs w:val="16"/>
              </w:rPr>
            </w:pPr>
            <w:r w:rsidRPr="00E32169">
              <w:rPr>
                <w:sz w:val="16"/>
                <w:szCs w:val="16"/>
              </w:rPr>
              <w:t>Епидемиологија</w:t>
            </w:r>
          </w:p>
        </w:tc>
      </w:tr>
      <w:tr w:rsidR="00BA5BFA" w:rsidRPr="00E32169" w14:paraId="63DA12F1" w14:textId="77777777" w:rsidTr="00D3277C">
        <w:trPr>
          <w:jc w:val="center"/>
        </w:trPr>
        <w:tc>
          <w:tcPr>
            <w:tcW w:w="1437" w:type="dxa"/>
            <w:gridSpan w:val="2"/>
            <w:vAlign w:val="center"/>
          </w:tcPr>
          <w:p w14:paraId="69B23859" w14:textId="77777777" w:rsidR="00BA5BFA" w:rsidRPr="00231185" w:rsidRDefault="00BA5BFA" w:rsidP="00D3277C">
            <w:pPr>
              <w:rPr>
                <w:sz w:val="16"/>
                <w:szCs w:val="16"/>
              </w:rPr>
            </w:pPr>
            <w:r w:rsidRPr="00231185">
              <w:rPr>
                <w:spacing w:val="-2"/>
                <w:sz w:val="16"/>
                <w:szCs w:val="16"/>
              </w:rPr>
              <w:t>Докторат</w:t>
            </w:r>
          </w:p>
        </w:tc>
        <w:tc>
          <w:tcPr>
            <w:tcW w:w="780" w:type="dxa"/>
            <w:gridSpan w:val="2"/>
            <w:vAlign w:val="center"/>
          </w:tcPr>
          <w:p w14:paraId="752896DB" w14:textId="77777777" w:rsidR="00BA5BFA" w:rsidRPr="00231185" w:rsidRDefault="00BA5BFA" w:rsidP="00D3277C">
            <w:pPr>
              <w:rPr>
                <w:sz w:val="16"/>
                <w:szCs w:val="16"/>
              </w:rPr>
            </w:pPr>
            <w:r w:rsidRPr="00231185">
              <w:rPr>
                <w:sz w:val="16"/>
                <w:szCs w:val="16"/>
              </w:rPr>
              <w:t>2014</w:t>
            </w:r>
          </w:p>
        </w:tc>
        <w:tc>
          <w:tcPr>
            <w:tcW w:w="1883" w:type="dxa"/>
            <w:gridSpan w:val="5"/>
            <w:vAlign w:val="center"/>
          </w:tcPr>
          <w:p w14:paraId="3130384F" w14:textId="77777777" w:rsidR="00BA5BFA" w:rsidRPr="00231185" w:rsidRDefault="00BA5BFA" w:rsidP="00D3277C">
            <w:pPr>
              <w:rPr>
                <w:sz w:val="16"/>
                <w:szCs w:val="16"/>
              </w:rPr>
            </w:pPr>
            <w:r w:rsidRPr="00231185">
              <w:rPr>
                <w:sz w:val="16"/>
                <w:szCs w:val="16"/>
              </w:rPr>
              <w:t>Медицински факултет у Нишу</w:t>
            </w:r>
          </w:p>
        </w:tc>
        <w:tc>
          <w:tcPr>
            <w:tcW w:w="1576" w:type="dxa"/>
            <w:gridSpan w:val="2"/>
            <w:vAlign w:val="center"/>
          </w:tcPr>
          <w:p w14:paraId="21ED05FE" w14:textId="77777777" w:rsidR="00BA5BFA" w:rsidRPr="00231185" w:rsidRDefault="00BA5BFA" w:rsidP="00D3277C">
            <w:pPr>
              <w:rPr>
                <w:sz w:val="16"/>
                <w:szCs w:val="16"/>
              </w:rPr>
            </w:pPr>
            <w:r w:rsidRPr="00231185">
              <w:rPr>
                <w:sz w:val="16"/>
                <w:szCs w:val="16"/>
              </w:rPr>
              <w:t>Медицина</w:t>
            </w:r>
          </w:p>
        </w:tc>
        <w:tc>
          <w:tcPr>
            <w:tcW w:w="3386" w:type="dxa"/>
            <w:gridSpan w:val="3"/>
            <w:vAlign w:val="center"/>
          </w:tcPr>
          <w:p w14:paraId="1D0BAC34" w14:textId="77777777" w:rsidR="00BA5BFA" w:rsidRPr="00E32169" w:rsidRDefault="00BA5BFA" w:rsidP="00D3277C">
            <w:pPr>
              <w:rPr>
                <w:sz w:val="16"/>
                <w:szCs w:val="16"/>
              </w:rPr>
            </w:pPr>
            <w:r w:rsidRPr="00E32169">
              <w:rPr>
                <w:sz w:val="16"/>
                <w:szCs w:val="16"/>
              </w:rPr>
              <w:t>Епидемиологија</w:t>
            </w:r>
          </w:p>
        </w:tc>
      </w:tr>
      <w:tr w:rsidR="00BA5BFA" w:rsidRPr="00E32169" w14:paraId="34F50E17" w14:textId="77777777" w:rsidTr="00D3277C">
        <w:trPr>
          <w:jc w:val="center"/>
        </w:trPr>
        <w:tc>
          <w:tcPr>
            <w:tcW w:w="1437" w:type="dxa"/>
            <w:gridSpan w:val="2"/>
            <w:vAlign w:val="center"/>
          </w:tcPr>
          <w:p w14:paraId="40158F67" w14:textId="77777777" w:rsidR="00BA5BFA" w:rsidRPr="00E32169" w:rsidRDefault="00BA5BFA" w:rsidP="00D3277C">
            <w:pPr>
              <w:rPr>
                <w:sz w:val="16"/>
                <w:szCs w:val="16"/>
              </w:rPr>
            </w:pPr>
            <w:r w:rsidRPr="00E32169">
              <w:rPr>
                <w:spacing w:val="-2"/>
                <w:sz w:val="16"/>
                <w:szCs w:val="16"/>
              </w:rPr>
              <w:t>Специјализација</w:t>
            </w:r>
          </w:p>
        </w:tc>
        <w:tc>
          <w:tcPr>
            <w:tcW w:w="780" w:type="dxa"/>
            <w:gridSpan w:val="2"/>
            <w:vAlign w:val="center"/>
          </w:tcPr>
          <w:p w14:paraId="162B32D2" w14:textId="77777777" w:rsidR="00BA5BFA" w:rsidRPr="00E32169" w:rsidRDefault="00BA5BFA" w:rsidP="00D3277C">
            <w:pPr>
              <w:rPr>
                <w:sz w:val="16"/>
                <w:szCs w:val="16"/>
              </w:rPr>
            </w:pPr>
            <w:r w:rsidRPr="00E32169">
              <w:rPr>
                <w:sz w:val="16"/>
                <w:szCs w:val="16"/>
              </w:rPr>
              <w:t>2009</w:t>
            </w:r>
          </w:p>
        </w:tc>
        <w:tc>
          <w:tcPr>
            <w:tcW w:w="1883" w:type="dxa"/>
            <w:gridSpan w:val="5"/>
            <w:vAlign w:val="center"/>
          </w:tcPr>
          <w:p w14:paraId="124951F2" w14:textId="77777777" w:rsidR="00BA5BFA" w:rsidRPr="00E32169" w:rsidRDefault="00BA5BFA" w:rsidP="00D3277C">
            <w:pPr>
              <w:rPr>
                <w:sz w:val="16"/>
                <w:szCs w:val="16"/>
              </w:rPr>
            </w:pPr>
            <w:r w:rsidRPr="00E32169">
              <w:rPr>
                <w:sz w:val="16"/>
                <w:szCs w:val="16"/>
              </w:rPr>
              <w:t>Војномедицинска академија</w:t>
            </w:r>
          </w:p>
        </w:tc>
        <w:tc>
          <w:tcPr>
            <w:tcW w:w="1576" w:type="dxa"/>
            <w:gridSpan w:val="2"/>
            <w:vAlign w:val="center"/>
          </w:tcPr>
          <w:p w14:paraId="21D97879" w14:textId="77777777" w:rsidR="00BA5BFA" w:rsidRPr="00E32169" w:rsidRDefault="00BA5BFA" w:rsidP="00D3277C">
            <w:pPr>
              <w:rPr>
                <w:sz w:val="16"/>
                <w:szCs w:val="16"/>
              </w:rPr>
            </w:pPr>
            <w:r w:rsidRPr="00E32169">
              <w:rPr>
                <w:sz w:val="16"/>
                <w:szCs w:val="16"/>
              </w:rPr>
              <w:t>Медицина</w:t>
            </w:r>
          </w:p>
        </w:tc>
        <w:tc>
          <w:tcPr>
            <w:tcW w:w="3386" w:type="dxa"/>
            <w:gridSpan w:val="3"/>
            <w:vAlign w:val="center"/>
          </w:tcPr>
          <w:p w14:paraId="2EEF7F58" w14:textId="77777777" w:rsidR="00BA5BFA" w:rsidRPr="00E32169" w:rsidRDefault="00BA5BFA" w:rsidP="00D3277C">
            <w:pPr>
              <w:rPr>
                <w:sz w:val="16"/>
                <w:szCs w:val="16"/>
              </w:rPr>
            </w:pPr>
            <w:r w:rsidRPr="00E32169">
              <w:rPr>
                <w:sz w:val="16"/>
                <w:szCs w:val="16"/>
              </w:rPr>
              <w:t>Епидемиологија</w:t>
            </w:r>
          </w:p>
        </w:tc>
      </w:tr>
      <w:tr w:rsidR="00BA5BFA" w:rsidRPr="00E32169" w14:paraId="287BD922" w14:textId="77777777" w:rsidTr="00D3277C">
        <w:trPr>
          <w:jc w:val="center"/>
        </w:trPr>
        <w:tc>
          <w:tcPr>
            <w:tcW w:w="1437" w:type="dxa"/>
            <w:gridSpan w:val="2"/>
            <w:vAlign w:val="center"/>
          </w:tcPr>
          <w:p w14:paraId="382A47E5" w14:textId="77777777" w:rsidR="00BA5BFA" w:rsidRPr="00E32169" w:rsidRDefault="00BA5BFA" w:rsidP="00D3277C">
            <w:pPr>
              <w:rPr>
                <w:sz w:val="16"/>
                <w:szCs w:val="16"/>
              </w:rPr>
            </w:pPr>
            <w:r w:rsidRPr="00E32169">
              <w:rPr>
                <w:spacing w:val="-2"/>
                <w:sz w:val="16"/>
                <w:szCs w:val="16"/>
              </w:rPr>
              <w:t>Магистратура</w:t>
            </w:r>
          </w:p>
        </w:tc>
        <w:tc>
          <w:tcPr>
            <w:tcW w:w="780" w:type="dxa"/>
            <w:gridSpan w:val="2"/>
            <w:vAlign w:val="center"/>
          </w:tcPr>
          <w:p w14:paraId="4914F73B" w14:textId="77777777" w:rsidR="00BA5BFA" w:rsidRPr="00E32169" w:rsidRDefault="00BA5BFA" w:rsidP="00D3277C">
            <w:pPr>
              <w:rPr>
                <w:sz w:val="16"/>
                <w:szCs w:val="16"/>
              </w:rPr>
            </w:pPr>
            <w:r w:rsidRPr="00E32169">
              <w:rPr>
                <w:sz w:val="16"/>
                <w:szCs w:val="16"/>
              </w:rPr>
              <w:t>2010</w:t>
            </w:r>
          </w:p>
        </w:tc>
        <w:tc>
          <w:tcPr>
            <w:tcW w:w="1883" w:type="dxa"/>
            <w:gridSpan w:val="5"/>
            <w:vAlign w:val="center"/>
          </w:tcPr>
          <w:p w14:paraId="445D6082" w14:textId="77777777" w:rsidR="00BA5BFA" w:rsidRPr="00E32169" w:rsidRDefault="00BA5BFA" w:rsidP="00D3277C">
            <w:pPr>
              <w:rPr>
                <w:sz w:val="16"/>
                <w:szCs w:val="16"/>
              </w:rPr>
            </w:pPr>
            <w:r w:rsidRPr="00E32169">
              <w:rPr>
                <w:sz w:val="16"/>
                <w:szCs w:val="16"/>
              </w:rPr>
              <w:t>Медицински факултет у Нишу</w:t>
            </w:r>
          </w:p>
        </w:tc>
        <w:tc>
          <w:tcPr>
            <w:tcW w:w="1576" w:type="dxa"/>
            <w:gridSpan w:val="2"/>
            <w:vAlign w:val="center"/>
          </w:tcPr>
          <w:p w14:paraId="4D4C3F68" w14:textId="77777777" w:rsidR="00BA5BFA" w:rsidRPr="00E32169" w:rsidRDefault="00BA5BFA" w:rsidP="00D3277C">
            <w:pPr>
              <w:rPr>
                <w:sz w:val="16"/>
                <w:szCs w:val="16"/>
              </w:rPr>
            </w:pPr>
            <w:r w:rsidRPr="00E32169">
              <w:rPr>
                <w:sz w:val="16"/>
                <w:szCs w:val="16"/>
              </w:rPr>
              <w:t>Медицина</w:t>
            </w:r>
          </w:p>
        </w:tc>
        <w:tc>
          <w:tcPr>
            <w:tcW w:w="3386" w:type="dxa"/>
            <w:gridSpan w:val="3"/>
            <w:vAlign w:val="center"/>
          </w:tcPr>
          <w:p w14:paraId="01294D01" w14:textId="77777777" w:rsidR="00BA5BFA" w:rsidRPr="00E32169" w:rsidRDefault="00BA5BFA" w:rsidP="00D3277C">
            <w:pPr>
              <w:rPr>
                <w:sz w:val="16"/>
                <w:szCs w:val="16"/>
              </w:rPr>
            </w:pPr>
            <w:r w:rsidRPr="00E32169">
              <w:rPr>
                <w:sz w:val="16"/>
                <w:szCs w:val="16"/>
              </w:rPr>
              <w:t>Епидемиологија</w:t>
            </w:r>
          </w:p>
        </w:tc>
      </w:tr>
      <w:tr w:rsidR="00BA5BFA" w:rsidRPr="00E32169" w14:paraId="2C4FB44E" w14:textId="77777777" w:rsidTr="00D3277C">
        <w:trPr>
          <w:jc w:val="center"/>
        </w:trPr>
        <w:tc>
          <w:tcPr>
            <w:tcW w:w="1437" w:type="dxa"/>
            <w:gridSpan w:val="2"/>
            <w:vAlign w:val="center"/>
          </w:tcPr>
          <w:p w14:paraId="3245C8EB" w14:textId="77777777" w:rsidR="00BA5BFA" w:rsidRPr="00E32169" w:rsidRDefault="00BA5BFA" w:rsidP="00D3277C">
            <w:pPr>
              <w:rPr>
                <w:sz w:val="16"/>
                <w:szCs w:val="16"/>
              </w:rPr>
            </w:pPr>
            <w:r w:rsidRPr="00E32169">
              <w:rPr>
                <w:spacing w:val="-2"/>
                <w:sz w:val="16"/>
                <w:szCs w:val="16"/>
              </w:rPr>
              <w:t>Мастер</w:t>
            </w:r>
          </w:p>
        </w:tc>
        <w:tc>
          <w:tcPr>
            <w:tcW w:w="780" w:type="dxa"/>
            <w:gridSpan w:val="2"/>
            <w:vAlign w:val="center"/>
          </w:tcPr>
          <w:p w14:paraId="3A399D00" w14:textId="77777777" w:rsidR="00BA5BFA" w:rsidRPr="00E32169" w:rsidRDefault="00BA5BFA" w:rsidP="00D3277C">
            <w:pPr>
              <w:rPr>
                <w:sz w:val="16"/>
                <w:szCs w:val="16"/>
              </w:rPr>
            </w:pPr>
          </w:p>
        </w:tc>
        <w:tc>
          <w:tcPr>
            <w:tcW w:w="1883" w:type="dxa"/>
            <w:gridSpan w:val="5"/>
            <w:vAlign w:val="center"/>
          </w:tcPr>
          <w:p w14:paraId="4F48DEFB" w14:textId="77777777" w:rsidR="00BA5BFA" w:rsidRPr="00E32169" w:rsidRDefault="00BA5BFA" w:rsidP="00D3277C">
            <w:pPr>
              <w:rPr>
                <w:sz w:val="16"/>
                <w:szCs w:val="16"/>
              </w:rPr>
            </w:pPr>
          </w:p>
        </w:tc>
        <w:tc>
          <w:tcPr>
            <w:tcW w:w="1576" w:type="dxa"/>
            <w:gridSpan w:val="2"/>
            <w:vAlign w:val="center"/>
          </w:tcPr>
          <w:p w14:paraId="399F1A7A" w14:textId="77777777" w:rsidR="00BA5BFA" w:rsidRPr="00E32169" w:rsidRDefault="00BA5BFA" w:rsidP="00D3277C">
            <w:pPr>
              <w:rPr>
                <w:sz w:val="16"/>
                <w:szCs w:val="16"/>
              </w:rPr>
            </w:pPr>
          </w:p>
        </w:tc>
        <w:tc>
          <w:tcPr>
            <w:tcW w:w="3386" w:type="dxa"/>
            <w:gridSpan w:val="3"/>
            <w:vAlign w:val="center"/>
          </w:tcPr>
          <w:p w14:paraId="27C78540" w14:textId="77777777" w:rsidR="00BA5BFA" w:rsidRPr="00E32169" w:rsidRDefault="00BA5BFA" w:rsidP="00D3277C">
            <w:pPr>
              <w:rPr>
                <w:sz w:val="16"/>
                <w:szCs w:val="16"/>
              </w:rPr>
            </w:pPr>
          </w:p>
        </w:tc>
      </w:tr>
      <w:tr w:rsidR="00BA5BFA" w:rsidRPr="00E32169" w14:paraId="03CB085F" w14:textId="77777777" w:rsidTr="00D3277C">
        <w:trPr>
          <w:jc w:val="center"/>
        </w:trPr>
        <w:tc>
          <w:tcPr>
            <w:tcW w:w="1437" w:type="dxa"/>
            <w:gridSpan w:val="2"/>
            <w:vAlign w:val="center"/>
          </w:tcPr>
          <w:p w14:paraId="08C4D5D4" w14:textId="77777777" w:rsidR="00BA5BFA" w:rsidRPr="00E32169" w:rsidRDefault="00BA5BFA" w:rsidP="00D3277C">
            <w:pPr>
              <w:rPr>
                <w:sz w:val="16"/>
                <w:szCs w:val="16"/>
              </w:rPr>
            </w:pPr>
            <w:r w:rsidRPr="00E32169">
              <w:rPr>
                <w:spacing w:val="-2"/>
                <w:sz w:val="16"/>
                <w:szCs w:val="16"/>
              </w:rPr>
              <w:t>Диплома</w:t>
            </w:r>
          </w:p>
        </w:tc>
        <w:tc>
          <w:tcPr>
            <w:tcW w:w="780" w:type="dxa"/>
            <w:gridSpan w:val="2"/>
            <w:vAlign w:val="center"/>
          </w:tcPr>
          <w:p w14:paraId="024BD00E" w14:textId="77777777" w:rsidR="00BA5BFA" w:rsidRPr="00E32169" w:rsidRDefault="00BA5BFA" w:rsidP="00D3277C">
            <w:pPr>
              <w:rPr>
                <w:sz w:val="16"/>
                <w:szCs w:val="16"/>
              </w:rPr>
            </w:pPr>
            <w:r w:rsidRPr="00E32169">
              <w:rPr>
                <w:sz w:val="16"/>
                <w:szCs w:val="16"/>
              </w:rPr>
              <w:t>2000</w:t>
            </w:r>
          </w:p>
        </w:tc>
        <w:tc>
          <w:tcPr>
            <w:tcW w:w="1883" w:type="dxa"/>
            <w:gridSpan w:val="5"/>
            <w:vAlign w:val="center"/>
          </w:tcPr>
          <w:p w14:paraId="317958BE" w14:textId="77777777" w:rsidR="00BA5BFA" w:rsidRPr="00E32169" w:rsidRDefault="00BA5BFA" w:rsidP="00D3277C">
            <w:pPr>
              <w:rPr>
                <w:sz w:val="16"/>
                <w:szCs w:val="16"/>
              </w:rPr>
            </w:pPr>
            <w:r w:rsidRPr="00E32169">
              <w:rPr>
                <w:sz w:val="16"/>
                <w:szCs w:val="16"/>
              </w:rPr>
              <w:t>Медицински факултет у Нишу</w:t>
            </w:r>
          </w:p>
        </w:tc>
        <w:tc>
          <w:tcPr>
            <w:tcW w:w="1576" w:type="dxa"/>
            <w:gridSpan w:val="2"/>
            <w:vAlign w:val="center"/>
          </w:tcPr>
          <w:p w14:paraId="174E3896" w14:textId="77777777" w:rsidR="00BA5BFA" w:rsidRPr="00E32169" w:rsidRDefault="00BA5BFA" w:rsidP="00D3277C">
            <w:pPr>
              <w:rPr>
                <w:sz w:val="16"/>
                <w:szCs w:val="16"/>
              </w:rPr>
            </w:pPr>
            <w:r w:rsidRPr="00E32169">
              <w:rPr>
                <w:sz w:val="16"/>
                <w:szCs w:val="16"/>
              </w:rPr>
              <w:t>Медицина</w:t>
            </w:r>
          </w:p>
        </w:tc>
        <w:tc>
          <w:tcPr>
            <w:tcW w:w="3386" w:type="dxa"/>
            <w:gridSpan w:val="3"/>
            <w:vAlign w:val="center"/>
          </w:tcPr>
          <w:p w14:paraId="2EDD8884" w14:textId="77777777" w:rsidR="00BA5BFA" w:rsidRPr="00E32169" w:rsidRDefault="00BA5BFA" w:rsidP="00D3277C">
            <w:pPr>
              <w:rPr>
                <w:sz w:val="16"/>
                <w:szCs w:val="16"/>
              </w:rPr>
            </w:pPr>
          </w:p>
        </w:tc>
      </w:tr>
      <w:tr w:rsidR="00BA5BFA" w:rsidRPr="00E32169" w14:paraId="4CB54056" w14:textId="77777777" w:rsidTr="00BA5BFA">
        <w:trPr>
          <w:jc w:val="center"/>
        </w:trPr>
        <w:tc>
          <w:tcPr>
            <w:tcW w:w="9062" w:type="dxa"/>
            <w:gridSpan w:val="14"/>
          </w:tcPr>
          <w:p w14:paraId="1F0CE4E1" w14:textId="77777777" w:rsidR="00BA5BFA" w:rsidRPr="00E32169" w:rsidRDefault="00BA5BFA" w:rsidP="00C93C1D">
            <w:pPr>
              <w:rPr>
                <w:sz w:val="16"/>
                <w:szCs w:val="16"/>
              </w:rPr>
            </w:pPr>
          </w:p>
        </w:tc>
      </w:tr>
      <w:tr w:rsidR="00BA5BFA" w:rsidRPr="00E32169" w14:paraId="63BB77C3" w14:textId="77777777" w:rsidTr="00D3277C">
        <w:trPr>
          <w:jc w:val="center"/>
        </w:trPr>
        <w:tc>
          <w:tcPr>
            <w:tcW w:w="477" w:type="dxa"/>
            <w:vAlign w:val="center"/>
          </w:tcPr>
          <w:p w14:paraId="607210B6" w14:textId="77777777" w:rsidR="00BA5BFA" w:rsidRPr="00E32169" w:rsidRDefault="00BA5BFA" w:rsidP="00D3277C">
            <w:pPr>
              <w:rPr>
                <w:sz w:val="16"/>
                <w:szCs w:val="16"/>
                <w:lang w:val="sr-Cyrl-RS"/>
              </w:rPr>
            </w:pPr>
            <w:r w:rsidRPr="00E32169">
              <w:rPr>
                <w:sz w:val="16"/>
                <w:szCs w:val="16"/>
                <w:lang w:val="sr-Cyrl-RS"/>
              </w:rPr>
              <w:t>Р.Б.</w:t>
            </w:r>
          </w:p>
        </w:tc>
        <w:tc>
          <w:tcPr>
            <w:tcW w:w="1078" w:type="dxa"/>
            <w:gridSpan w:val="2"/>
            <w:vAlign w:val="center"/>
          </w:tcPr>
          <w:p w14:paraId="12F7FE6C" w14:textId="77777777" w:rsidR="00BA5BFA" w:rsidRPr="00E32169" w:rsidRDefault="00BA5BFA" w:rsidP="00D3277C">
            <w:pPr>
              <w:rPr>
                <w:sz w:val="16"/>
                <w:szCs w:val="16"/>
              </w:rPr>
            </w:pPr>
            <w:r w:rsidRPr="00E32169">
              <w:rPr>
                <w:sz w:val="16"/>
                <w:szCs w:val="16"/>
              </w:rPr>
              <w:t>Ознака предмета</w:t>
            </w:r>
          </w:p>
        </w:tc>
        <w:tc>
          <w:tcPr>
            <w:tcW w:w="2309" w:type="dxa"/>
            <w:gridSpan w:val="5"/>
            <w:vAlign w:val="center"/>
          </w:tcPr>
          <w:p w14:paraId="4EE822B7" w14:textId="77777777" w:rsidR="00BA5BFA" w:rsidRPr="00E32169" w:rsidRDefault="00BA5BFA" w:rsidP="00D3277C">
            <w:pPr>
              <w:rPr>
                <w:sz w:val="16"/>
                <w:szCs w:val="16"/>
              </w:rPr>
            </w:pPr>
            <w:r w:rsidRPr="00E32169">
              <w:rPr>
                <w:iCs/>
                <w:sz w:val="16"/>
                <w:szCs w:val="16"/>
              </w:rPr>
              <w:t>Назив предмета</w:t>
            </w:r>
            <w:r w:rsidRPr="00E32169">
              <w:rPr>
                <w:iCs/>
                <w:sz w:val="16"/>
                <w:szCs w:val="16"/>
                <w:lang w:val="sr-Cyrl-CS"/>
              </w:rPr>
              <w:t xml:space="preserve">     </w:t>
            </w:r>
          </w:p>
        </w:tc>
        <w:tc>
          <w:tcPr>
            <w:tcW w:w="1368" w:type="dxa"/>
            <w:gridSpan w:val="2"/>
            <w:vAlign w:val="center"/>
          </w:tcPr>
          <w:p w14:paraId="3A88AA23" w14:textId="77777777" w:rsidR="00BA5BFA" w:rsidRPr="00E32169" w:rsidRDefault="00BA5BFA" w:rsidP="00D3277C">
            <w:pPr>
              <w:rPr>
                <w:sz w:val="16"/>
                <w:szCs w:val="16"/>
              </w:rPr>
            </w:pPr>
            <w:r w:rsidRPr="00E32169">
              <w:rPr>
                <w:sz w:val="16"/>
                <w:szCs w:val="16"/>
              </w:rPr>
              <w:t>Вид наставе</w:t>
            </w:r>
          </w:p>
        </w:tc>
        <w:tc>
          <w:tcPr>
            <w:tcW w:w="2328" w:type="dxa"/>
            <w:gridSpan w:val="3"/>
            <w:vAlign w:val="center"/>
          </w:tcPr>
          <w:p w14:paraId="27F3CA85" w14:textId="77777777" w:rsidR="00BA5BFA" w:rsidRPr="00E32169" w:rsidRDefault="00BA5BFA" w:rsidP="00D3277C">
            <w:pPr>
              <w:rPr>
                <w:sz w:val="16"/>
                <w:szCs w:val="16"/>
              </w:rPr>
            </w:pPr>
            <w:r w:rsidRPr="00E32169">
              <w:rPr>
                <w:iCs/>
                <w:sz w:val="16"/>
                <w:szCs w:val="16"/>
              </w:rPr>
              <w:t>Назив студијског програма</w:t>
            </w:r>
          </w:p>
        </w:tc>
        <w:tc>
          <w:tcPr>
            <w:tcW w:w="1502" w:type="dxa"/>
            <w:vAlign w:val="center"/>
          </w:tcPr>
          <w:p w14:paraId="4EAD26EF" w14:textId="77777777" w:rsidR="00BA5BFA" w:rsidRPr="00E32169" w:rsidRDefault="00BA5BFA" w:rsidP="00D3277C">
            <w:pPr>
              <w:rPr>
                <w:sz w:val="16"/>
                <w:szCs w:val="16"/>
              </w:rPr>
            </w:pPr>
            <w:r w:rsidRPr="00E32169">
              <w:rPr>
                <w:iCs/>
                <w:sz w:val="16"/>
                <w:szCs w:val="16"/>
                <w:lang w:val="ru-RU"/>
              </w:rPr>
              <w:t>В</w:t>
            </w:r>
            <w:r w:rsidRPr="00E32169">
              <w:rPr>
                <w:iCs/>
                <w:sz w:val="16"/>
                <w:szCs w:val="16"/>
                <w:lang w:val="sr-Cyrl-CS"/>
              </w:rPr>
              <w:t>рста студија (</w:t>
            </w:r>
            <w:r w:rsidRPr="00E32169">
              <w:rPr>
                <w:iCs/>
                <w:sz w:val="16"/>
                <w:szCs w:val="16"/>
                <w:lang w:val="ru-RU"/>
              </w:rPr>
              <w:t>ИАСМ, ИАСС)</w:t>
            </w:r>
          </w:p>
        </w:tc>
      </w:tr>
      <w:tr w:rsidR="00BA5BFA" w:rsidRPr="00E32169" w14:paraId="6CD16E46" w14:textId="77777777" w:rsidTr="00056127">
        <w:trPr>
          <w:jc w:val="center"/>
        </w:trPr>
        <w:tc>
          <w:tcPr>
            <w:tcW w:w="477" w:type="dxa"/>
          </w:tcPr>
          <w:p w14:paraId="29EE64FC" w14:textId="77777777" w:rsidR="00BA5BFA" w:rsidRPr="00E32169" w:rsidRDefault="00BA5BFA" w:rsidP="00C93C1D">
            <w:pPr>
              <w:rPr>
                <w:sz w:val="16"/>
                <w:szCs w:val="16"/>
                <w:lang w:val="sr-Cyrl-RS"/>
              </w:rPr>
            </w:pPr>
            <w:r w:rsidRPr="00E32169">
              <w:rPr>
                <w:sz w:val="16"/>
                <w:szCs w:val="16"/>
                <w:lang w:val="sr-Cyrl-RS"/>
              </w:rPr>
              <w:t>1.</w:t>
            </w:r>
          </w:p>
        </w:tc>
        <w:tc>
          <w:tcPr>
            <w:tcW w:w="1078" w:type="dxa"/>
            <w:gridSpan w:val="2"/>
            <w:vAlign w:val="center"/>
          </w:tcPr>
          <w:p w14:paraId="39A4D5AA" w14:textId="6C595D2F" w:rsidR="00BA5BFA" w:rsidRPr="00E32169" w:rsidRDefault="00110474" w:rsidP="00056127">
            <w:pPr>
              <w:jc w:val="center"/>
              <w:rPr>
                <w:sz w:val="16"/>
                <w:szCs w:val="16"/>
              </w:rPr>
            </w:pPr>
            <w:r w:rsidRPr="00E32169">
              <w:rPr>
                <w:rFonts w:eastAsiaTheme="minorHAnsi"/>
                <w:sz w:val="16"/>
                <w:szCs w:val="16"/>
                <w:lang w:val="sr-Cyrl-RS"/>
              </w:rPr>
              <w:t>20.</w:t>
            </w:r>
            <w:r w:rsidR="00496772">
              <w:rPr>
                <w:rFonts w:eastAsiaTheme="minorHAnsi"/>
                <w:sz w:val="16"/>
                <w:szCs w:val="16"/>
                <w:lang w:val="sr-Cyrl-RS"/>
              </w:rPr>
              <w:t>ЕПИД</w:t>
            </w:r>
            <w:r w:rsidR="00D00FB7" w:rsidRPr="00E32169">
              <w:rPr>
                <w:rFonts w:eastAsiaTheme="minorHAnsi"/>
                <w:sz w:val="16"/>
                <w:szCs w:val="16"/>
              </w:rPr>
              <w:t>03</w:t>
            </w:r>
          </w:p>
        </w:tc>
        <w:tc>
          <w:tcPr>
            <w:tcW w:w="2309" w:type="dxa"/>
            <w:gridSpan w:val="5"/>
          </w:tcPr>
          <w:p w14:paraId="03A5A47E" w14:textId="2441E2F4" w:rsidR="00BA5BFA" w:rsidRPr="00E32169" w:rsidRDefault="00D00FB7" w:rsidP="00C93C1D">
            <w:pPr>
              <w:rPr>
                <w:sz w:val="16"/>
                <w:szCs w:val="16"/>
                <w:lang w:val="sr-Cyrl-RS"/>
              </w:rPr>
            </w:pPr>
            <w:r w:rsidRPr="00E32169">
              <w:rPr>
                <w:sz w:val="16"/>
                <w:szCs w:val="16"/>
                <w:lang w:val="sr-Cyrl-RS"/>
              </w:rPr>
              <w:t>Епидемиологија</w:t>
            </w:r>
          </w:p>
        </w:tc>
        <w:tc>
          <w:tcPr>
            <w:tcW w:w="1368" w:type="dxa"/>
            <w:gridSpan w:val="2"/>
          </w:tcPr>
          <w:p w14:paraId="04A41F10" w14:textId="604A4745" w:rsidR="00BA5BFA" w:rsidRPr="00E32169" w:rsidRDefault="0098021E" w:rsidP="00C93C1D">
            <w:pPr>
              <w:rPr>
                <w:sz w:val="16"/>
                <w:szCs w:val="16"/>
                <w:lang w:val="sr-Cyrl-RS"/>
              </w:rPr>
            </w:pPr>
            <w:r w:rsidRPr="00E32169">
              <w:rPr>
                <w:sz w:val="16"/>
                <w:szCs w:val="16"/>
                <w:lang w:val="sr-Cyrl-RS"/>
              </w:rPr>
              <w:t>предавања</w:t>
            </w:r>
          </w:p>
        </w:tc>
        <w:tc>
          <w:tcPr>
            <w:tcW w:w="2328" w:type="dxa"/>
            <w:gridSpan w:val="3"/>
          </w:tcPr>
          <w:p w14:paraId="27485F83" w14:textId="57B6306E" w:rsidR="00BA5BFA" w:rsidRPr="00E32169" w:rsidRDefault="0098021E" w:rsidP="00C93C1D">
            <w:pPr>
              <w:rPr>
                <w:sz w:val="16"/>
                <w:szCs w:val="16"/>
                <w:lang w:val="sr-Cyrl-RS"/>
              </w:rPr>
            </w:pPr>
            <w:r w:rsidRPr="00E32169">
              <w:rPr>
                <w:sz w:val="16"/>
                <w:szCs w:val="16"/>
                <w:lang w:val="sr-Cyrl-RS"/>
              </w:rPr>
              <w:t>Интегрисане академске студије медицине</w:t>
            </w:r>
          </w:p>
        </w:tc>
        <w:tc>
          <w:tcPr>
            <w:tcW w:w="1502" w:type="dxa"/>
          </w:tcPr>
          <w:p w14:paraId="1E84EEFF" w14:textId="25BB1FE8" w:rsidR="00BA5BFA" w:rsidRPr="00E32169" w:rsidRDefault="0098021E" w:rsidP="00C93C1D">
            <w:pPr>
              <w:rPr>
                <w:sz w:val="16"/>
                <w:szCs w:val="16"/>
                <w:lang w:val="sr-Cyrl-RS"/>
              </w:rPr>
            </w:pPr>
            <w:r w:rsidRPr="00E32169">
              <w:rPr>
                <w:sz w:val="16"/>
                <w:szCs w:val="16"/>
                <w:lang w:val="sr-Cyrl-RS"/>
              </w:rPr>
              <w:t>ИАСМ</w:t>
            </w:r>
          </w:p>
        </w:tc>
      </w:tr>
      <w:tr w:rsidR="00BA5BFA" w:rsidRPr="00E32169" w14:paraId="4A3EF028" w14:textId="77777777" w:rsidTr="00056127">
        <w:trPr>
          <w:jc w:val="center"/>
        </w:trPr>
        <w:tc>
          <w:tcPr>
            <w:tcW w:w="477" w:type="dxa"/>
          </w:tcPr>
          <w:p w14:paraId="398051C4" w14:textId="77777777" w:rsidR="00BA5BFA" w:rsidRPr="00E32169" w:rsidRDefault="00BA5BFA" w:rsidP="00C93C1D">
            <w:pPr>
              <w:rPr>
                <w:sz w:val="16"/>
                <w:szCs w:val="16"/>
                <w:lang w:val="sr-Cyrl-RS"/>
              </w:rPr>
            </w:pPr>
            <w:r w:rsidRPr="00E32169">
              <w:rPr>
                <w:sz w:val="16"/>
                <w:szCs w:val="16"/>
                <w:lang w:val="sr-Cyrl-RS"/>
              </w:rPr>
              <w:t>2.</w:t>
            </w:r>
          </w:p>
        </w:tc>
        <w:tc>
          <w:tcPr>
            <w:tcW w:w="1078" w:type="dxa"/>
            <w:gridSpan w:val="2"/>
            <w:vAlign w:val="center"/>
          </w:tcPr>
          <w:p w14:paraId="0ACD9A0F" w14:textId="2CE9F01E" w:rsidR="00BA5BFA" w:rsidRPr="00E32169" w:rsidRDefault="00110474" w:rsidP="00056127">
            <w:pPr>
              <w:jc w:val="center"/>
              <w:rPr>
                <w:sz w:val="16"/>
                <w:szCs w:val="16"/>
              </w:rPr>
            </w:pPr>
            <w:r w:rsidRPr="00E32169">
              <w:rPr>
                <w:rFonts w:eastAsiaTheme="minorHAnsi"/>
                <w:sz w:val="16"/>
                <w:szCs w:val="16"/>
                <w:lang w:val="sr-Cyrl-RS"/>
              </w:rPr>
              <w:t>20.</w:t>
            </w:r>
            <w:r w:rsidR="00496772">
              <w:rPr>
                <w:rFonts w:eastAsiaTheme="minorHAnsi"/>
                <w:sz w:val="16"/>
                <w:szCs w:val="16"/>
                <w:lang w:val="sr-Cyrl-RS"/>
              </w:rPr>
              <w:t>ВОЕП</w:t>
            </w:r>
            <w:r w:rsidR="00403A7A" w:rsidRPr="00E32169">
              <w:rPr>
                <w:rFonts w:eastAsiaTheme="minorHAnsi"/>
                <w:sz w:val="16"/>
                <w:szCs w:val="16"/>
              </w:rPr>
              <w:t>03</w:t>
            </w:r>
          </w:p>
        </w:tc>
        <w:tc>
          <w:tcPr>
            <w:tcW w:w="2309" w:type="dxa"/>
            <w:gridSpan w:val="5"/>
          </w:tcPr>
          <w:p w14:paraId="0C9BDA5D" w14:textId="51DD0FAA" w:rsidR="00BA5BFA" w:rsidRPr="00E32169" w:rsidRDefault="005E21A7" w:rsidP="00C93C1D">
            <w:pPr>
              <w:rPr>
                <w:sz w:val="16"/>
                <w:szCs w:val="16"/>
                <w:lang w:val="sr-Cyrl-RS"/>
              </w:rPr>
            </w:pPr>
            <w:r w:rsidRPr="00E32169">
              <w:rPr>
                <w:sz w:val="16"/>
                <w:szCs w:val="16"/>
                <w:lang w:val="sr-Cyrl-RS"/>
              </w:rPr>
              <w:t>Војна епидемиологија</w:t>
            </w:r>
          </w:p>
        </w:tc>
        <w:tc>
          <w:tcPr>
            <w:tcW w:w="1368" w:type="dxa"/>
            <w:gridSpan w:val="2"/>
          </w:tcPr>
          <w:p w14:paraId="5214DC01" w14:textId="26FB0E6D" w:rsidR="00BA5BFA" w:rsidRPr="00E32169" w:rsidRDefault="005C4EB9" w:rsidP="00C93C1D">
            <w:pPr>
              <w:rPr>
                <w:sz w:val="16"/>
                <w:szCs w:val="16"/>
                <w:lang w:val="sr-Cyrl-RS"/>
              </w:rPr>
            </w:pPr>
            <w:r w:rsidRPr="00E32169">
              <w:rPr>
                <w:sz w:val="16"/>
                <w:szCs w:val="16"/>
                <w:lang w:val="sr-Cyrl-RS"/>
              </w:rPr>
              <w:t>предавања</w:t>
            </w:r>
          </w:p>
        </w:tc>
        <w:tc>
          <w:tcPr>
            <w:tcW w:w="2328" w:type="dxa"/>
            <w:gridSpan w:val="3"/>
          </w:tcPr>
          <w:p w14:paraId="0548F160" w14:textId="3A1CD86A" w:rsidR="00BA5BFA" w:rsidRPr="00E32169" w:rsidRDefault="005E21A7" w:rsidP="00C93C1D">
            <w:pPr>
              <w:rPr>
                <w:sz w:val="16"/>
                <w:szCs w:val="16"/>
              </w:rPr>
            </w:pPr>
            <w:r w:rsidRPr="00E32169">
              <w:rPr>
                <w:sz w:val="16"/>
                <w:szCs w:val="16"/>
                <w:lang w:val="sr-Cyrl-RS"/>
              </w:rPr>
              <w:t>Интегрисане академске студије медицине</w:t>
            </w:r>
          </w:p>
        </w:tc>
        <w:tc>
          <w:tcPr>
            <w:tcW w:w="1502" w:type="dxa"/>
          </w:tcPr>
          <w:p w14:paraId="5A60AFA3" w14:textId="37DC5E9C" w:rsidR="00BA5BFA" w:rsidRPr="00E32169" w:rsidRDefault="005E21A7" w:rsidP="00C93C1D">
            <w:pPr>
              <w:rPr>
                <w:sz w:val="16"/>
                <w:szCs w:val="16"/>
                <w:lang w:val="sr-Cyrl-RS"/>
              </w:rPr>
            </w:pPr>
            <w:r w:rsidRPr="00E32169">
              <w:rPr>
                <w:sz w:val="16"/>
                <w:szCs w:val="16"/>
                <w:lang w:val="sr-Cyrl-RS"/>
              </w:rPr>
              <w:t>ИАСМ</w:t>
            </w:r>
          </w:p>
        </w:tc>
      </w:tr>
      <w:tr w:rsidR="00056127" w:rsidRPr="00E32169" w14:paraId="1A72A6DF" w14:textId="77777777" w:rsidTr="00056127">
        <w:trPr>
          <w:jc w:val="center"/>
        </w:trPr>
        <w:tc>
          <w:tcPr>
            <w:tcW w:w="477" w:type="dxa"/>
          </w:tcPr>
          <w:p w14:paraId="6B90169B" w14:textId="77777777" w:rsidR="00056127" w:rsidRPr="00E32169" w:rsidRDefault="00056127" w:rsidP="00056127">
            <w:pPr>
              <w:rPr>
                <w:sz w:val="16"/>
                <w:szCs w:val="16"/>
                <w:lang w:val="sr-Cyrl-RS"/>
              </w:rPr>
            </w:pPr>
            <w:r w:rsidRPr="00E32169">
              <w:rPr>
                <w:sz w:val="16"/>
                <w:szCs w:val="16"/>
                <w:lang w:val="sr-Cyrl-RS"/>
              </w:rPr>
              <w:t>3.</w:t>
            </w:r>
          </w:p>
        </w:tc>
        <w:tc>
          <w:tcPr>
            <w:tcW w:w="1078" w:type="dxa"/>
            <w:gridSpan w:val="2"/>
            <w:vAlign w:val="center"/>
          </w:tcPr>
          <w:p w14:paraId="11C01D9D" w14:textId="7C1271BF" w:rsidR="00056127" w:rsidRPr="00E32169" w:rsidRDefault="00110474" w:rsidP="00056127">
            <w:pPr>
              <w:jc w:val="center"/>
              <w:rPr>
                <w:sz w:val="16"/>
                <w:szCs w:val="16"/>
              </w:rPr>
            </w:pPr>
            <w:r w:rsidRPr="00E32169">
              <w:rPr>
                <w:rFonts w:eastAsiaTheme="minorHAnsi"/>
                <w:sz w:val="16"/>
                <w:szCs w:val="16"/>
                <w:lang w:val="sr-Cyrl-RS"/>
              </w:rPr>
              <w:t>20.</w:t>
            </w:r>
            <w:r w:rsidR="00496772">
              <w:rPr>
                <w:rFonts w:eastAsiaTheme="minorHAnsi"/>
                <w:sz w:val="16"/>
                <w:szCs w:val="16"/>
                <w:lang w:val="sr-Cyrl-RS"/>
              </w:rPr>
              <w:t>ЈЗСО</w:t>
            </w:r>
            <w:r w:rsidR="00056127" w:rsidRPr="00E32169">
              <w:rPr>
                <w:rFonts w:eastAsiaTheme="minorHAnsi"/>
                <w:sz w:val="16"/>
                <w:szCs w:val="16"/>
              </w:rPr>
              <w:t>06</w:t>
            </w:r>
          </w:p>
        </w:tc>
        <w:tc>
          <w:tcPr>
            <w:tcW w:w="2309" w:type="dxa"/>
            <w:gridSpan w:val="5"/>
          </w:tcPr>
          <w:p w14:paraId="123CD9B1" w14:textId="64FC80BC" w:rsidR="00056127" w:rsidRPr="00E32169" w:rsidRDefault="00056127" w:rsidP="00056127">
            <w:pPr>
              <w:rPr>
                <w:sz w:val="16"/>
                <w:szCs w:val="16"/>
                <w:lang w:val="sr-Cyrl-RS"/>
              </w:rPr>
            </w:pPr>
            <w:r w:rsidRPr="00E32169">
              <w:rPr>
                <w:sz w:val="16"/>
                <w:szCs w:val="16"/>
              </w:rPr>
              <w:t>Јавно здравље и социјална медицина</w:t>
            </w:r>
          </w:p>
        </w:tc>
        <w:tc>
          <w:tcPr>
            <w:tcW w:w="1368" w:type="dxa"/>
            <w:gridSpan w:val="2"/>
          </w:tcPr>
          <w:p w14:paraId="437823FB" w14:textId="1B17D22D" w:rsidR="00056127" w:rsidRPr="00E32169" w:rsidRDefault="00056127" w:rsidP="00056127">
            <w:pPr>
              <w:rPr>
                <w:sz w:val="16"/>
                <w:szCs w:val="16"/>
                <w:lang w:val="sr-Cyrl-RS"/>
              </w:rPr>
            </w:pPr>
            <w:r w:rsidRPr="00E32169">
              <w:rPr>
                <w:sz w:val="16"/>
                <w:szCs w:val="16"/>
                <w:lang w:val="sr-Cyrl-RS"/>
              </w:rPr>
              <w:t>предавања</w:t>
            </w:r>
          </w:p>
        </w:tc>
        <w:tc>
          <w:tcPr>
            <w:tcW w:w="2328" w:type="dxa"/>
            <w:gridSpan w:val="3"/>
          </w:tcPr>
          <w:p w14:paraId="7309355D" w14:textId="5A760E6F" w:rsidR="00056127" w:rsidRPr="00E32169" w:rsidRDefault="00056127" w:rsidP="00056127">
            <w:pPr>
              <w:rPr>
                <w:sz w:val="16"/>
                <w:szCs w:val="16"/>
              </w:rPr>
            </w:pPr>
            <w:r w:rsidRPr="00E32169">
              <w:rPr>
                <w:sz w:val="16"/>
                <w:szCs w:val="16"/>
                <w:lang w:val="sr-Cyrl-RS"/>
              </w:rPr>
              <w:t>Интегрисане академске студије медицине</w:t>
            </w:r>
          </w:p>
        </w:tc>
        <w:tc>
          <w:tcPr>
            <w:tcW w:w="1502" w:type="dxa"/>
          </w:tcPr>
          <w:p w14:paraId="4351212D" w14:textId="7E149FF2" w:rsidR="00056127" w:rsidRPr="00E32169" w:rsidRDefault="00056127" w:rsidP="00056127">
            <w:pPr>
              <w:rPr>
                <w:sz w:val="16"/>
                <w:szCs w:val="16"/>
              </w:rPr>
            </w:pPr>
            <w:r w:rsidRPr="00E32169">
              <w:rPr>
                <w:sz w:val="16"/>
                <w:szCs w:val="16"/>
                <w:lang w:val="sr-Cyrl-RS"/>
              </w:rPr>
              <w:t>ИАСМ</w:t>
            </w:r>
          </w:p>
        </w:tc>
      </w:tr>
      <w:tr w:rsidR="00056127" w:rsidRPr="00E32169" w14:paraId="2C562D50" w14:textId="77777777" w:rsidTr="00BA5BFA">
        <w:trPr>
          <w:jc w:val="center"/>
        </w:trPr>
        <w:tc>
          <w:tcPr>
            <w:tcW w:w="9062" w:type="dxa"/>
            <w:gridSpan w:val="14"/>
          </w:tcPr>
          <w:p w14:paraId="614EEFE6" w14:textId="77777777" w:rsidR="00056127" w:rsidRPr="00E32169" w:rsidRDefault="00056127" w:rsidP="00056127">
            <w:pPr>
              <w:rPr>
                <w:sz w:val="16"/>
                <w:szCs w:val="16"/>
              </w:rPr>
            </w:pPr>
            <w:r w:rsidRPr="00E32169">
              <w:rPr>
                <w:b/>
                <w:sz w:val="16"/>
                <w:szCs w:val="16"/>
                <w:lang w:val="sr-Cyrl-CS"/>
              </w:rPr>
              <w:t>Репрезентативне референце (минимално 5 не више од 10)</w:t>
            </w:r>
          </w:p>
        </w:tc>
      </w:tr>
      <w:tr w:rsidR="00056127" w:rsidRPr="00E32169" w14:paraId="440321B4" w14:textId="77777777" w:rsidTr="00BA5BFA">
        <w:trPr>
          <w:jc w:val="center"/>
        </w:trPr>
        <w:tc>
          <w:tcPr>
            <w:tcW w:w="477" w:type="dxa"/>
          </w:tcPr>
          <w:p w14:paraId="011518FA" w14:textId="77777777" w:rsidR="00056127" w:rsidRPr="00E32169" w:rsidRDefault="00056127" w:rsidP="00056127">
            <w:pPr>
              <w:rPr>
                <w:sz w:val="16"/>
                <w:szCs w:val="16"/>
              </w:rPr>
            </w:pPr>
            <w:r w:rsidRPr="00E32169">
              <w:rPr>
                <w:sz w:val="16"/>
                <w:szCs w:val="16"/>
                <w:lang w:val="sr-Cyrl-RS"/>
              </w:rPr>
              <w:t>1.</w:t>
            </w:r>
          </w:p>
        </w:tc>
        <w:tc>
          <w:tcPr>
            <w:tcW w:w="8585" w:type="dxa"/>
            <w:gridSpan w:val="13"/>
          </w:tcPr>
          <w:p w14:paraId="216BEA2A" w14:textId="77777777" w:rsidR="00056127" w:rsidRPr="00E32169" w:rsidRDefault="00056127" w:rsidP="00056127">
            <w:pPr>
              <w:jc w:val="both"/>
              <w:rPr>
                <w:sz w:val="16"/>
                <w:szCs w:val="16"/>
              </w:rPr>
            </w:pPr>
            <w:r w:rsidRPr="00E32169">
              <w:rPr>
                <w:sz w:val="16"/>
                <w:szCs w:val="16"/>
              </w:rPr>
              <w:t xml:space="preserve">Šuljagić V, Đurić-Petković D, Lazić S, </w:t>
            </w:r>
            <w:r w:rsidRPr="00E32169">
              <w:rPr>
                <w:b/>
                <w:bCs/>
                <w:sz w:val="16"/>
                <w:szCs w:val="16"/>
              </w:rPr>
              <w:t>Mladenović J</w:t>
            </w:r>
            <w:r w:rsidRPr="00E32169">
              <w:rPr>
                <w:sz w:val="16"/>
                <w:szCs w:val="16"/>
              </w:rPr>
              <w:t>, Rakonjac B, Opačić D, Ljubenović N, Milojković B, Radojević K, Nenezić I, Rančić N. Epidemiological Predictors of Positive SARS-CoV-2 Polymerase Chain Reaction Test in Three Cohorts: Hospitalized Patients, Healthcare Workers, and Military Population, Serbia, 2020. Int J Environ Res Public Health. 2023 Feb 17;20(4):3601. doi: 10.3390/ijerph20043601. PMID: 36834297; PMCID: PMC9967496. EISSN 1660-4601, М23</w:t>
            </w:r>
          </w:p>
        </w:tc>
      </w:tr>
      <w:tr w:rsidR="00056127" w:rsidRPr="00E32169" w14:paraId="3826E6A4" w14:textId="77777777" w:rsidTr="00BA5BFA">
        <w:trPr>
          <w:jc w:val="center"/>
        </w:trPr>
        <w:tc>
          <w:tcPr>
            <w:tcW w:w="477" w:type="dxa"/>
          </w:tcPr>
          <w:p w14:paraId="4730D091" w14:textId="77777777" w:rsidR="00056127" w:rsidRPr="00E32169" w:rsidRDefault="00056127" w:rsidP="00056127">
            <w:pPr>
              <w:rPr>
                <w:sz w:val="16"/>
                <w:szCs w:val="16"/>
              </w:rPr>
            </w:pPr>
            <w:r w:rsidRPr="00E32169">
              <w:rPr>
                <w:sz w:val="16"/>
                <w:szCs w:val="16"/>
                <w:lang w:val="sr-Cyrl-RS"/>
              </w:rPr>
              <w:t>2.</w:t>
            </w:r>
          </w:p>
        </w:tc>
        <w:tc>
          <w:tcPr>
            <w:tcW w:w="8585" w:type="dxa"/>
            <w:gridSpan w:val="13"/>
          </w:tcPr>
          <w:p w14:paraId="36BE2890" w14:textId="77777777" w:rsidR="00056127" w:rsidRPr="00E32169" w:rsidRDefault="00056127" w:rsidP="00056127">
            <w:pPr>
              <w:jc w:val="both"/>
              <w:rPr>
                <w:sz w:val="16"/>
                <w:szCs w:val="16"/>
              </w:rPr>
            </w:pPr>
            <w:r w:rsidRPr="00E32169">
              <w:rPr>
                <w:sz w:val="16"/>
                <w:szCs w:val="16"/>
              </w:rPr>
              <w:t xml:space="preserve">Nikolic V, Stajkovic N, Stamenkovic G, Cekanac R, Marusic P, Jovanovic N, Krstic M,  </w:t>
            </w:r>
            <w:r w:rsidRPr="00E32169">
              <w:rPr>
                <w:b/>
                <w:bCs/>
                <w:sz w:val="16"/>
                <w:szCs w:val="16"/>
              </w:rPr>
              <w:t>Mladenovic J</w:t>
            </w:r>
            <w:r w:rsidRPr="00E32169">
              <w:rPr>
                <w:sz w:val="16"/>
                <w:szCs w:val="16"/>
              </w:rPr>
              <w:t>,  Siljic M,  Gligic A,  Stanojevic M. Comparative Phylogenetic Analysis of Dobrava-Belgrade Virus L and S Genetic Segments Isolated from An Animal Reservoir in Serbia. Arch. Biol. Sci. 2014; 66 (2): 497-506. doi:10.2298/abs1402497n ISSN - 0354-4664 (IF 0.718) М23</w:t>
            </w:r>
          </w:p>
        </w:tc>
      </w:tr>
      <w:tr w:rsidR="00056127" w:rsidRPr="00E32169" w14:paraId="6AAEA863" w14:textId="77777777" w:rsidTr="00BA5BFA">
        <w:trPr>
          <w:jc w:val="center"/>
        </w:trPr>
        <w:tc>
          <w:tcPr>
            <w:tcW w:w="477" w:type="dxa"/>
          </w:tcPr>
          <w:p w14:paraId="476B029C" w14:textId="77777777" w:rsidR="00056127" w:rsidRPr="00E32169" w:rsidRDefault="00056127" w:rsidP="00056127">
            <w:pPr>
              <w:rPr>
                <w:sz w:val="16"/>
                <w:szCs w:val="16"/>
              </w:rPr>
            </w:pPr>
            <w:r w:rsidRPr="00E32169">
              <w:rPr>
                <w:sz w:val="16"/>
                <w:szCs w:val="16"/>
                <w:lang w:val="sr-Cyrl-RS"/>
              </w:rPr>
              <w:t>3.</w:t>
            </w:r>
          </w:p>
        </w:tc>
        <w:tc>
          <w:tcPr>
            <w:tcW w:w="8585" w:type="dxa"/>
            <w:gridSpan w:val="13"/>
          </w:tcPr>
          <w:p w14:paraId="6F4FFD20" w14:textId="77777777" w:rsidR="00056127" w:rsidRPr="00E32169" w:rsidRDefault="00056127" w:rsidP="00056127">
            <w:pPr>
              <w:jc w:val="both"/>
              <w:rPr>
                <w:sz w:val="16"/>
                <w:szCs w:val="16"/>
              </w:rPr>
            </w:pPr>
            <w:r w:rsidRPr="00E32169">
              <w:rPr>
                <w:b/>
                <w:bCs/>
                <w:sz w:val="16"/>
                <w:szCs w:val="16"/>
              </w:rPr>
              <w:t>Mladenović J</w:t>
            </w:r>
            <w:r w:rsidRPr="00E32169">
              <w:rPr>
                <w:sz w:val="16"/>
                <w:szCs w:val="16"/>
              </w:rPr>
              <w:t>, Veljović M, Udovicić I, Lazić S, Segrt Z, Ristić P, Suljagić V. Catheter-associated urinary tract infection in a surgical intensive care unit. Vojnosanit Pregl. 2015 Oct;72(10):883-8. doi: 10.2298/vsp140624078m. PMID: 26665554. ISSN - 2683-3867 (IF 0.355) М23</w:t>
            </w:r>
          </w:p>
        </w:tc>
      </w:tr>
      <w:tr w:rsidR="00056127" w:rsidRPr="00E32169" w14:paraId="2E62CBF9" w14:textId="77777777" w:rsidTr="00BA5BFA">
        <w:trPr>
          <w:jc w:val="center"/>
        </w:trPr>
        <w:tc>
          <w:tcPr>
            <w:tcW w:w="477" w:type="dxa"/>
          </w:tcPr>
          <w:p w14:paraId="497ED03B" w14:textId="77777777" w:rsidR="00056127" w:rsidRPr="00E32169" w:rsidRDefault="00056127" w:rsidP="00056127">
            <w:pPr>
              <w:rPr>
                <w:sz w:val="16"/>
                <w:szCs w:val="16"/>
              </w:rPr>
            </w:pPr>
            <w:r w:rsidRPr="00E32169">
              <w:rPr>
                <w:sz w:val="16"/>
                <w:szCs w:val="16"/>
                <w:lang w:val="sr-Cyrl-RS"/>
              </w:rPr>
              <w:t>4.</w:t>
            </w:r>
          </w:p>
        </w:tc>
        <w:tc>
          <w:tcPr>
            <w:tcW w:w="8585" w:type="dxa"/>
            <w:gridSpan w:val="13"/>
          </w:tcPr>
          <w:p w14:paraId="2107415A" w14:textId="77777777" w:rsidR="00056127" w:rsidRPr="00E32169" w:rsidRDefault="00056127" w:rsidP="00056127">
            <w:pPr>
              <w:jc w:val="both"/>
              <w:rPr>
                <w:sz w:val="16"/>
                <w:szCs w:val="16"/>
              </w:rPr>
            </w:pPr>
            <w:r w:rsidRPr="00E32169">
              <w:rPr>
                <w:b/>
                <w:bCs/>
                <w:sz w:val="16"/>
                <w:szCs w:val="16"/>
              </w:rPr>
              <w:t>Mladenović J</w:t>
            </w:r>
            <w:r w:rsidRPr="00E32169">
              <w:rPr>
                <w:sz w:val="16"/>
                <w:szCs w:val="16"/>
              </w:rPr>
              <w:t>, Cekanac R, Lazić S, Jadranin Z, Dimitrije T, Nedeljković J, Pavlović M. Pandemic influenza H1N1 outbreak in the military school. Vojnosanit Pregl. 2013 Jun;70(6):580-5. doi: 10.2298/vsp1306580m. PMID: 23885525. ISSN - 2683-3867 (IF 0.269) М23</w:t>
            </w:r>
          </w:p>
        </w:tc>
      </w:tr>
      <w:tr w:rsidR="00056127" w:rsidRPr="00E32169" w14:paraId="64E49A37" w14:textId="77777777" w:rsidTr="00BA5BFA">
        <w:trPr>
          <w:jc w:val="center"/>
        </w:trPr>
        <w:tc>
          <w:tcPr>
            <w:tcW w:w="477" w:type="dxa"/>
          </w:tcPr>
          <w:p w14:paraId="1F37E4BA" w14:textId="77777777" w:rsidR="00056127" w:rsidRPr="00E32169" w:rsidRDefault="00056127" w:rsidP="00056127">
            <w:pPr>
              <w:rPr>
                <w:sz w:val="16"/>
                <w:szCs w:val="16"/>
              </w:rPr>
            </w:pPr>
            <w:r w:rsidRPr="00E32169">
              <w:rPr>
                <w:sz w:val="16"/>
                <w:szCs w:val="16"/>
                <w:lang w:val="sr-Cyrl-RS"/>
              </w:rPr>
              <w:t>5.</w:t>
            </w:r>
          </w:p>
        </w:tc>
        <w:tc>
          <w:tcPr>
            <w:tcW w:w="8585" w:type="dxa"/>
            <w:gridSpan w:val="13"/>
          </w:tcPr>
          <w:p w14:paraId="3E4E822C" w14:textId="77777777" w:rsidR="00056127" w:rsidRPr="00E32169" w:rsidRDefault="00056127" w:rsidP="00056127">
            <w:pPr>
              <w:jc w:val="both"/>
              <w:rPr>
                <w:sz w:val="16"/>
                <w:szCs w:val="16"/>
              </w:rPr>
            </w:pPr>
            <w:r w:rsidRPr="00E32169">
              <w:rPr>
                <w:b/>
                <w:bCs/>
                <w:sz w:val="16"/>
                <w:szCs w:val="16"/>
              </w:rPr>
              <w:t>Mladenović J</w:t>
            </w:r>
            <w:r w:rsidRPr="00E32169">
              <w:rPr>
                <w:sz w:val="16"/>
                <w:szCs w:val="16"/>
              </w:rPr>
              <w:t>, Cekanac R, Stajković N, Krstić M. [Risk of Lyme disease development after a tick bite]. Vojnosanit Pregl. 2010 May;67(5):369-74. Serbian. doi: 10.2298/vsp1005369m. PMID: 20499729. ISSN - 2683-3867 (IF 0.199) М23</w:t>
            </w:r>
          </w:p>
        </w:tc>
      </w:tr>
      <w:tr w:rsidR="00056127" w:rsidRPr="00E32169" w14:paraId="70BCCF12" w14:textId="77777777" w:rsidTr="00BA5BFA">
        <w:trPr>
          <w:jc w:val="center"/>
        </w:trPr>
        <w:tc>
          <w:tcPr>
            <w:tcW w:w="477" w:type="dxa"/>
          </w:tcPr>
          <w:p w14:paraId="30FD0DB8" w14:textId="77777777" w:rsidR="00056127" w:rsidRPr="00E32169" w:rsidRDefault="00056127" w:rsidP="00056127">
            <w:pPr>
              <w:rPr>
                <w:sz w:val="16"/>
                <w:szCs w:val="16"/>
              </w:rPr>
            </w:pPr>
            <w:r w:rsidRPr="00E32169">
              <w:rPr>
                <w:sz w:val="16"/>
                <w:szCs w:val="16"/>
                <w:lang w:val="sr-Cyrl-RS"/>
              </w:rPr>
              <w:t>6.</w:t>
            </w:r>
          </w:p>
        </w:tc>
        <w:tc>
          <w:tcPr>
            <w:tcW w:w="8585" w:type="dxa"/>
            <w:gridSpan w:val="13"/>
          </w:tcPr>
          <w:p w14:paraId="7704083C" w14:textId="77777777" w:rsidR="00056127" w:rsidRPr="00E32169" w:rsidRDefault="00056127" w:rsidP="00056127">
            <w:pPr>
              <w:jc w:val="both"/>
              <w:rPr>
                <w:sz w:val="16"/>
                <w:szCs w:val="16"/>
              </w:rPr>
            </w:pPr>
            <w:r w:rsidRPr="00E32169">
              <w:rPr>
                <w:sz w:val="16"/>
                <w:szCs w:val="16"/>
              </w:rPr>
              <w:t xml:space="preserve">Cekanac R, </w:t>
            </w:r>
            <w:r w:rsidRPr="00E32169">
              <w:rPr>
                <w:b/>
                <w:bCs/>
                <w:sz w:val="16"/>
                <w:szCs w:val="16"/>
              </w:rPr>
              <w:t>Mladenović J</w:t>
            </w:r>
            <w:r w:rsidRPr="00E32169">
              <w:rPr>
                <w:sz w:val="16"/>
                <w:szCs w:val="16"/>
              </w:rPr>
              <w:t>, Ristanović E, Lazić S. Epidemiological characteristics of brucellosis in Serbia, 1980-2008. Croat Med J. 2010 Aug;51(4):337-44. doi: 10.3325/cmj.2010.51.337. PMID: 20718087; PMCID: PMC2931439. ISSN 0353-9504 (IF 1.455) М22</w:t>
            </w:r>
          </w:p>
        </w:tc>
      </w:tr>
      <w:tr w:rsidR="00056127" w:rsidRPr="00E32169" w14:paraId="19CB7047" w14:textId="77777777" w:rsidTr="00BA5BFA">
        <w:trPr>
          <w:jc w:val="center"/>
        </w:trPr>
        <w:tc>
          <w:tcPr>
            <w:tcW w:w="9062" w:type="dxa"/>
            <w:gridSpan w:val="14"/>
          </w:tcPr>
          <w:p w14:paraId="1660C753" w14:textId="77777777" w:rsidR="00056127" w:rsidRPr="00E32169" w:rsidRDefault="00056127" w:rsidP="00056127">
            <w:pPr>
              <w:rPr>
                <w:sz w:val="16"/>
                <w:szCs w:val="16"/>
              </w:rPr>
            </w:pPr>
            <w:r w:rsidRPr="00E32169">
              <w:rPr>
                <w:b/>
                <w:sz w:val="16"/>
                <w:szCs w:val="16"/>
              </w:rPr>
              <w:t>Збирни</w:t>
            </w:r>
            <w:r w:rsidRPr="00E32169">
              <w:rPr>
                <w:b/>
                <w:spacing w:val="-8"/>
                <w:sz w:val="16"/>
                <w:szCs w:val="16"/>
              </w:rPr>
              <w:t xml:space="preserve"> </w:t>
            </w:r>
            <w:r w:rsidRPr="00E32169">
              <w:rPr>
                <w:b/>
                <w:sz w:val="16"/>
                <w:szCs w:val="16"/>
              </w:rPr>
              <w:t>подаци</w:t>
            </w:r>
            <w:r w:rsidRPr="00E32169">
              <w:rPr>
                <w:b/>
                <w:spacing w:val="-7"/>
                <w:sz w:val="16"/>
                <w:szCs w:val="16"/>
              </w:rPr>
              <w:t xml:space="preserve"> </w:t>
            </w:r>
            <w:r w:rsidRPr="00E32169">
              <w:rPr>
                <w:b/>
                <w:sz w:val="16"/>
                <w:szCs w:val="16"/>
              </w:rPr>
              <w:t>научне,</w:t>
            </w:r>
            <w:r w:rsidRPr="00E32169">
              <w:rPr>
                <w:b/>
                <w:spacing w:val="-8"/>
                <w:sz w:val="16"/>
                <w:szCs w:val="16"/>
              </w:rPr>
              <w:t xml:space="preserve"> </w:t>
            </w:r>
            <w:r w:rsidRPr="00E32169">
              <w:rPr>
                <w:b/>
                <w:sz w:val="16"/>
                <w:szCs w:val="16"/>
              </w:rPr>
              <w:t>односно</w:t>
            </w:r>
            <w:r w:rsidRPr="00E32169">
              <w:rPr>
                <w:b/>
                <w:spacing w:val="-7"/>
                <w:sz w:val="16"/>
                <w:szCs w:val="16"/>
              </w:rPr>
              <w:t xml:space="preserve"> </w:t>
            </w:r>
            <w:r w:rsidRPr="00E32169">
              <w:rPr>
                <w:b/>
                <w:sz w:val="16"/>
                <w:szCs w:val="16"/>
              </w:rPr>
              <w:t>уметничке</w:t>
            </w:r>
            <w:r w:rsidRPr="00E32169">
              <w:rPr>
                <w:b/>
                <w:spacing w:val="-8"/>
                <w:sz w:val="16"/>
                <w:szCs w:val="16"/>
              </w:rPr>
              <w:t xml:space="preserve"> </w:t>
            </w:r>
            <w:r w:rsidRPr="00E32169">
              <w:rPr>
                <w:b/>
                <w:sz w:val="16"/>
                <w:szCs w:val="16"/>
              </w:rPr>
              <w:t>и</w:t>
            </w:r>
            <w:r w:rsidRPr="00E32169">
              <w:rPr>
                <w:b/>
                <w:spacing w:val="-5"/>
                <w:sz w:val="16"/>
                <w:szCs w:val="16"/>
              </w:rPr>
              <w:t xml:space="preserve"> </w:t>
            </w:r>
            <w:r w:rsidRPr="00E32169">
              <w:rPr>
                <w:b/>
                <w:sz w:val="16"/>
                <w:szCs w:val="16"/>
              </w:rPr>
              <w:t>стручне</w:t>
            </w:r>
            <w:r w:rsidRPr="00E32169">
              <w:rPr>
                <w:b/>
                <w:spacing w:val="-8"/>
                <w:sz w:val="16"/>
                <w:szCs w:val="16"/>
              </w:rPr>
              <w:t xml:space="preserve"> </w:t>
            </w:r>
            <w:r w:rsidRPr="00E32169">
              <w:rPr>
                <w:b/>
                <w:sz w:val="16"/>
                <w:szCs w:val="16"/>
              </w:rPr>
              <w:t>активности</w:t>
            </w:r>
            <w:r w:rsidRPr="00E32169">
              <w:rPr>
                <w:b/>
                <w:spacing w:val="-7"/>
                <w:sz w:val="16"/>
                <w:szCs w:val="16"/>
              </w:rPr>
              <w:t xml:space="preserve"> </w:t>
            </w:r>
            <w:r w:rsidRPr="00E32169">
              <w:rPr>
                <w:b/>
                <w:spacing w:val="-2"/>
                <w:sz w:val="16"/>
                <w:szCs w:val="16"/>
              </w:rPr>
              <w:t>наставника</w:t>
            </w:r>
          </w:p>
        </w:tc>
      </w:tr>
      <w:tr w:rsidR="00056127" w:rsidRPr="00E32169" w14:paraId="48D61135" w14:textId="77777777" w:rsidTr="00BA5BFA">
        <w:trPr>
          <w:jc w:val="center"/>
        </w:trPr>
        <w:tc>
          <w:tcPr>
            <w:tcW w:w="3019" w:type="dxa"/>
            <w:gridSpan w:val="6"/>
          </w:tcPr>
          <w:p w14:paraId="2C9F2551" w14:textId="77777777" w:rsidR="00056127" w:rsidRPr="00E32169" w:rsidRDefault="00056127" w:rsidP="00056127">
            <w:pPr>
              <w:rPr>
                <w:sz w:val="16"/>
                <w:szCs w:val="16"/>
              </w:rPr>
            </w:pPr>
            <w:r w:rsidRPr="00E32169">
              <w:rPr>
                <w:sz w:val="16"/>
                <w:szCs w:val="16"/>
              </w:rPr>
              <w:t>Укупан</w:t>
            </w:r>
            <w:r w:rsidRPr="00E32169">
              <w:rPr>
                <w:spacing w:val="-4"/>
                <w:sz w:val="16"/>
                <w:szCs w:val="16"/>
              </w:rPr>
              <w:t xml:space="preserve"> </w:t>
            </w:r>
            <w:r w:rsidRPr="00E32169">
              <w:rPr>
                <w:sz w:val="16"/>
                <w:szCs w:val="16"/>
              </w:rPr>
              <w:t>број</w:t>
            </w:r>
            <w:r w:rsidRPr="00E32169">
              <w:rPr>
                <w:spacing w:val="-4"/>
                <w:sz w:val="16"/>
                <w:szCs w:val="16"/>
              </w:rPr>
              <w:t xml:space="preserve"> </w:t>
            </w:r>
            <w:r w:rsidRPr="00E32169">
              <w:rPr>
                <w:spacing w:val="-2"/>
                <w:sz w:val="16"/>
                <w:szCs w:val="16"/>
              </w:rPr>
              <w:t>цитата</w:t>
            </w:r>
          </w:p>
        </w:tc>
        <w:tc>
          <w:tcPr>
            <w:tcW w:w="6043" w:type="dxa"/>
            <w:gridSpan w:val="8"/>
          </w:tcPr>
          <w:p w14:paraId="70675FE0" w14:textId="77777777" w:rsidR="00056127" w:rsidRPr="00E32169" w:rsidRDefault="00056127" w:rsidP="00056127">
            <w:pPr>
              <w:rPr>
                <w:sz w:val="16"/>
                <w:szCs w:val="16"/>
                <w:lang w:val="sr-Cyrl-RS"/>
              </w:rPr>
            </w:pPr>
            <w:r w:rsidRPr="00E32169">
              <w:rPr>
                <w:sz w:val="16"/>
                <w:szCs w:val="16"/>
                <w:lang w:val="sr-Cyrl-RS"/>
              </w:rPr>
              <w:t>85</w:t>
            </w:r>
          </w:p>
        </w:tc>
      </w:tr>
      <w:tr w:rsidR="00056127" w:rsidRPr="00E32169" w14:paraId="5401295E" w14:textId="77777777" w:rsidTr="00BA5BFA">
        <w:trPr>
          <w:jc w:val="center"/>
        </w:trPr>
        <w:tc>
          <w:tcPr>
            <w:tcW w:w="3019" w:type="dxa"/>
            <w:gridSpan w:val="6"/>
          </w:tcPr>
          <w:p w14:paraId="575EE942" w14:textId="77777777" w:rsidR="00056127" w:rsidRPr="00E32169" w:rsidRDefault="00056127" w:rsidP="00056127">
            <w:pPr>
              <w:rPr>
                <w:sz w:val="16"/>
                <w:szCs w:val="16"/>
              </w:rPr>
            </w:pPr>
            <w:r w:rsidRPr="00E32169">
              <w:rPr>
                <w:sz w:val="16"/>
                <w:szCs w:val="16"/>
              </w:rPr>
              <w:t>Укупан</w:t>
            </w:r>
            <w:r w:rsidRPr="00E32169">
              <w:rPr>
                <w:spacing w:val="-4"/>
                <w:sz w:val="16"/>
                <w:szCs w:val="16"/>
              </w:rPr>
              <w:t xml:space="preserve"> </w:t>
            </w:r>
            <w:r w:rsidRPr="00E32169">
              <w:rPr>
                <w:sz w:val="16"/>
                <w:szCs w:val="16"/>
              </w:rPr>
              <w:t>број</w:t>
            </w:r>
            <w:r w:rsidRPr="00E32169">
              <w:rPr>
                <w:spacing w:val="-4"/>
                <w:sz w:val="16"/>
                <w:szCs w:val="16"/>
              </w:rPr>
              <w:t xml:space="preserve"> </w:t>
            </w:r>
            <w:r w:rsidRPr="00E32169">
              <w:rPr>
                <w:sz w:val="16"/>
                <w:szCs w:val="16"/>
              </w:rPr>
              <w:t>радова</w:t>
            </w:r>
            <w:r w:rsidRPr="00E32169">
              <w:rPr>
                <w:spacing w:val="-5"/>
                <w:sz w:val="16"/>
                <w:szCs w:val="16"/>
              </w:rPr>
              <w:t xml:space="preserve"> </w:t>
            </w:r>
            <w:r w:rsidRPr="00E32169">
              <w:rPr>
                <w:sz w:val="16"/>
                <w:szCs w:val="16"/>
              </w:rPr>
              <w:t>са</w:t>
            </w:r>
            <w:r w:rsidRPr="00E32169">
              <w:rPr>
                <w:spacing w:val="-2"/>
                <w:sz w:val="16"/>
                <w:szCs w:val="16"/>
              </w:rPr>
              <w:t xml:space="preserve"> </w:t>
            </w:r>
            <w:r w:rsidRPr="00E32169">
              <w:rPr>
                <w:sz w:val="16"/>
                <w:szCs w:val="16"/>
              </w:rPr>
              <w:t>SCI</w:t>
            </w:r>
            <w:r w:rsidRPr="00E32169">
              <w:rPr>
                <w:spacing w:val="-7"/>
                <w:sz w:val="16"/>
                <w:szCs w:val="16"/>
              </w:rPr>
              <w:t xml:space="preserve"> </w:t>
            </w:r>
            <w:r w:rsidRPr="00E32169">
              <w:rPr>
                <w:sz w:val="16"/>
                <w:szCs w:val="16"/>
              </w:rPr>
              <w:t>(SSCI)</w:t>
            </w:r>
            <w:r w:rsidRPr="00E32169">
              <w:rPr>
                <w:spacing w:val="-4"/>
                <w:sz w:val="16"/>
                <w:szCs w:val="16"/>
              </w:rPr>
              <w:t xml:space="preserve"> листе</w:t>
            </w:r>
          </w:p>
        </w:tc>
        <w:tc>
          <w:tcPr>
            <w:tcW w:w="6043" w:type="dxa"/>
            <w:gridSpan w:val="8"/>
          </w:tcPr>
          <w:p w14:paraId="6F275BFF" w14:textId="77777777" w:rsidR="00056127" w:rsidRPr="00E32169" w:rsidRDefault="00056127" w:rsidP="00056127">
            <w:pPr>
              <w:rPr>
                <w:sz w:val="16"/>
                <w:szCs w:val="16"/>
                <w:lang w:val="sr-Cyrl-RS"/>
              </w:rPr>
            </w:pPr>
            <w:r w:rsidRPr="00E32169">
              <w:rPr>
                <w:sz w:val="16"/>
                <w:szCs w:val="16"/>
                <w:lang w:val="sr-Cyrl-RS"/>
              </w:rPr>
              <w:t>9</w:t>
            </w:r>
          </w:p>
        </w:tc>
      </w:tr>
      <w:tr w:rsidR="00056127" w:rsidRPr="00E32169" w14:paraId="33647436" w14:textId="77777777" w:rsidTr="00BA5BFA">
        <w:trPr>
          <w:jc w:val="center"/>
        </w:trPr>
        <w:tc>
          <w:tcPr>
            <w:tcW w:w="3607" w:type="dxa"/>
            <w:gridSpan w:val="7"/>
          </w:tcPr>
          <w:p w14:paraId="4B9CCBFF" w14:textId="77777777" w:rsidR="00056127" w:rsidRPr="00E32169" w:rsidRDefault="00056127" w:rsidP="00056127">
            <w:pPr>
              <w:rPr>
                <w:sz w:val="16"/>
                <w:szCs w:val="16"/>
              </w:rPr>
            </w:pPr>
            <w:r w:rsidRPr="00E32169">
              <w:rPr>
                <w:sz w:val="16"/>
                <w:szCs w:val="16"/>
              </w:rPr>
              <w:t>Тренутно</w:t>
            </w:r>
            <w:r w:rsidRPr="00E32169">
              <w:rPr>
                <w:spacing w:val="-3"/>
                <w:sz w:val="16"/>
                <w:szCs w:val="16"/>
              </w:rPr>
              <w:t xml:space="preserve"> </w:t>
            </w:r>
            <w:r w:rsidRPr="00E32169">
              <w:rPr>
                <w:sz w:val="16"/>
                <w:szCs w:val="16"/>
              </w:rPr>
              <w:t>учешће</w:t>
            </w:r>
            <w:r w:rsidRPr="00E32169">
              <w:rPr>
                <w:spacing w:val="-7"/>
                <w:sz w:val="16"/>
                <w:szCs w:val="16"/>
              </w:rPr>
              <w:t xml:space="preserve"> </w:t>
            </w:r>
            <w:r w:rsidRPr="00E32169">
              <w:rPr>
                <w:sz w:val="16"/>
                <w:szCs w:val="16"/>
              </w:rPr>
              <w:t>на</w:t>
            </w:r>
            <w:r w:rsidRPr="00E32169">
              <w:rPr>
                <w:spacing w:val="-3"/>
                <w:sz w:val="16"/>
                <w:szCs w:val="16"/>
              </w:rPr>
              <w:t xml:space="preserve"> </w:t>
            </w:r>
            <w:r w:rsidRPr="00E32169">
              <w:rPr>
                <w:spacing w:val="-2"/>
                <w:sz w:val="16"/>
                <w:szCs w:val="16"/>
              </w:rPr>
              <w:t>пројектима</w:t>
            </w:r>
          </w:p>
        </w:tc>
        <w:tc>
          <w:tcPr>
            <w:tcW w:w="2946" w:type="dxa"/>
            <w:gridSpan w:val="5"/>
          </w:tcPr>
          <w:p w14:paraId="594ACF1A" w14:textId="77777777" w:rsidR="00056127" w:rsidRPr="00E32169" w:rsidRDefault="00056127" w:rsidP="00056127">
            <w:pPr>
              <w:rPr>
                <w:sz w:val="16"/>
                <w:szCs w:val="16"/>
                <w:lang w:val="sr-Cyrl-RS"/>
              </w:rPr>
            </w:pPr>
            <w:r w:rsidRPr="00E32169">
              <w:rPr>
                <w:sz w:val="16"/>
                <w:szCs w:val="16"/>
              </w:rPr>
              <w:t>Домаћи</w:t>
            </w:r>
            <w:r w:rsidRPr="00E32169">
              <w:rPr>
                <w:sz w:val="16"/>
                <w:szCs w:val="16"/>
                <w:lang w:val="sr-Cyrl-RS"/>
              </w:rPr>
              <w:t xml:space="preserve"> - 1</w:t>
            </w:r>
          </w:p>
        </w:tc>
        <w:tc>
          <w:tcPr>
            <w:tcW w:w="2509" w:type="dxa"/>
            <w:gridSpan w:val="2"/>
          </w:tcPr>
          <w:p w14:paraId="25F7EDA4" w14:textId="77777777" w:rsidR="00056127" w:rsidRPr="00E32169" w:rsidRDefault="00056127" w:rsidP="00056127">
            <w:pPr>
              <w:rPr>
                <w:sz w:val="16"/>
                <w:szCs w:val="16"/>
                <w:lang w:val="sr-Cyrl-RS"/>
              </w:rPr>
            </w:pPr>
            <w:r w:rsidRPr="00E32169">
              <w:rPr>
                <w:sz w:val="16"/>
                <w:szCs w:val="16"/>
              </w:rPr>
              <w:t>Међународни</w:t>
            </w:r>
            <w:r w:rsidRPr="00E32169">
              <w:rPr>
                <w:sz w:val="16"/>
                <w:szCs w:val="16"/>
                <w:lang w:val="sr-Cyrl-RS"/>
              </w:rPr>
              <w:t xml:space="preserve"> - </w:t>
            </w:r>
          </w:p>
        </w:tc>
      </w:tr>
      <w:tr w:rsidR="00056127" w:rsidRPr="00E32169" w14:paraId="0CE8526C" w14:textId="77777777" w:rsidTr="00BA5BFA">
        <w:trPr>
          <w:jc w:val="center"/>
        </w:trPr>
        <w:tc>
          <w:tcPr>
            <w:tcW w:w="2776" w:type="dxa"/>
            <w:gridSpan w:val="5"/>
          </w:tcPr>
          <w:p w14:paraId="2FCB07F8" w14:textId="77777777" w:rsidR="00056127" w:rsidRPr="00E32169" w:rsidRDefault="00056127" w:rsidP="00056127">
            <w:pPr>
              <w:rPr>
                <w:sz w:val="16"/>
                <w:szCs w:val="16"/>
              </w:rPr>
            </w:pPr>
            <w:r w:rsidRPr="00E32169">
              <w:rPr>
                <w:spacing w:val="-2"/>
                <w:sz w:val="16"/>
                <w:szCs w:val="16"/>
              </w:rPr>
              <w:t>Усавршавања</w:t>
            </w:r>
          </w:p>
        </w:tc>
        <w:tc>
          <w:tcPr>
            <w:tcW w:w="6286" w:type="dxa"/>
            <w:gridSpan w:val="9"/>
          </w:tcPr>
          <w:p w14:paraId="1AFD9275" w14:textId="77777777" w:rsidR="00056127" w:rsidRPr="00E32169" w:rsidRDefault="00056127" w:rsidP="00056127">
            <w:pPr>
              <w:rPr>
                <w:sz w:val="16"/>
                <w:szCs w:val="16"/>
              </w:rPr>
            </w:pPr>
          </w:p>
        </w:tc>
      </w:tr>
      <w:tr w:rsidR="00056127" w:rsidRPr="00E32169" w14:paraId="12CB77CD" w14:textId="77777777" w:rsidTr="00BA5BFA">
        <w:trPr>
          <w:jc w:val="center"/>
        </w:trPr>
        <w:tc>
          <w:tcPr>
            <w:tcW w:w="9062" w:type="dxa"/>
            <w:gridSpan w:val="14"/>
          </w:tcPr>
          <w:p w14:paraId="47AEAA63" w14:textId="77777777" w:rsidR="00056127" w:rsidRPr="00E32169" w:rsidRDefault="00056127" w:rsidP="00056127">
            <w:pPr>
              <w:pStyle w:val="TableParagraph"/>
              <w:spacing w:line="237" w:lineRule="auto"/>
              <w:ind w:left="0"/>
              <w:rPr>
                <w:sz w:val="16"/>
                <w:szCs w:val="16"/>
              </w:rPr>
            </w:pPr>
            <w:r w:rsidRPr="00E32169">
              <w:rPr>
                <w:sz w:val="16"/>
                <w:szCs w:val="16"/>
              </w:rPr>
              <w:t>Други</w:t>
            </w:r>
            <w:r w:rsidRPr="00E32169">
              <w:rPr>
                <w:spacing w:val="-2"/>
                <w:sz w:val="16"/>
                <w:szCs w:val="16"/>
              </w:rPr>
              <w:t xml:space="preserve"> </w:t>
            </w:r>
            <w:r w:rsidRPr="00E32169">
              <w:rPr>
                <w:sz w:val="16"/>
                <w:szCs w:val="16"/>
              </w:rPr>
              <w:t>подаци</w:t>
            </w:r>
            <w:r w:rsidRPr="00E32169">
              <w:rPr>
                <w:spacing w:val="-4"/>
                <w:sz w:val="16"/>
                <w:szCs w:val="16"/>
              </w:rPr>
              <w:t xml:space="preserve"> </w:t>
            </w:r>
            <w:r w:rsidRPr="00E32169">
              <w:rPr>
                <w:sz w:val="16"/>
                <w:szCs w:val="16"/>
              </w:rPr>
              <w:t>које</w:t>
            </w:r>
            <w:r w:rsidRPr="00E32169">
              <w:rPr>
                <w:spacing w:val="-4"/>
                <w:sz w:val="16"/>
                <w:szCs w:val="16"/>
              </w:rPr>
              <w:t xml:space="preserve"> </w:t>
            </w:r>
            <w:r w:rsidRPr="00E32169">
              <w:rPr>
                <w:sz w:val="16"/>
                <w:szCs w:val="16"/>
              </w:rPr>
              <w:t>сматрате</w:t>
            </w:r>
            <w:r w:rsidRPr="00E32169">
              <w:rPr>
                <w:spacing w:val="-4"/>
                <w:sz w:val="16"/>
                <w:szCs w:val="16"/>
              </w:rPr>
              <w:t xml:space="preserve"> </w:t>
            </w:r>
            <w:r w:rsidRPr="00E32169">
              <w:rPr>
                <w:sz w:val="16"/>
                <w:szCs w:val="16"/>
              </w:rPr>
              <w:t>релевантним:</w:t>
            </w:r>
          </w:p>
        </w:tc>
      </w:tr>
    </w:tbl>
    <w:p w14:paraId="6402EA4D" w14:textId="77777777" w:rsidR="00A77BD9" w:rsidRPr="00A77BD9" w:rsidRDefault="00A77BD9">
      <w:pPr>
        <w:pStyle w:val="TableParagraph"/>
        <w:spacing w:line="183" w:lineRule="exact"/>
        <w:rPr>
          <w:sz w:val="16"/>
          <w:lang w:val="sr-Cyrl-RS"/>
        </w:rPr>
        <w:sectPr w:rsidR="00A77BD9" w:rsidRPr="00A77BD9">
          <w:pgSz w:w="11910" w:h="16850"/>
          <w:pgMar w:top="1060" w:right="283" w:bottom="440" w:left="283" w:header="187" w:footer="253" w:gutter="0"/>
          <w:cols w:space="720"/>
        </w:sectPr>
      </w:pPr>
    </w:p>
    <w:p w14:paraId="5EE3679C" w14:textId="77777777" w:rsidR="00071E18" w:rsidRDefault="00071E18">
      <w:pPr>
        <w:pStyle w:val="Teloteksta"/>
        <w:rPr>
          <w:sz w:val="20"/>
        </w:rPr>
      </w:pPr>
    </w:p>
    <w:p w14:paraId="550AAB21" w14:textId="77777777" w:rsidR="00071E18" w:rsidRDefault="00071E18">
      <w:pPr>
        <w:pStyle w:val="Teloteksta"/>
        <w:rPr>
          <w:sz w:val="20"/>
          <w:lang w:val="sr-Cyrl-RS"/>
        </w:rPr>
      </w:pPr>
    </w:p>
    <w:p w14:paraId="34D0E5B9" w14:textId="54AFC5BD" w:rsidR="00734EC2" w:rsidRPr="00734EC2" w:rsidRDefault="00734EC2" w:rsidP="00734EC2">
      <w:pPr>
        <w:adjustRightInd w:val="0"/>
        <w:rPr>
          <w:rFonts w:eastAsia="Cambria"/>
          <w:b/>
          <w:bCs/>
          <w:sz w:val="16"/>
          <w:szCs w:val="16"/>
          <w:lang w:val="sr-Cyrl-RS" w:eastAsia="sr-Latn-CS"/>
        </w:rPr>
      </w:pPr>
      <w:r>
        <w:rPr>
          <w:rFonts w:eastAsia="Cambria"/>
          <w:b/>
          <w:bCs/>
          <w:sz w:val="16"/>
          <w:szCs w:val="16"/>
          <w:lang w:val="sr-Cyrl-RS" w:eastAsia="sr-Latn-CS"/>
        </w:rPr>
        <w:t xml:space="preserve">   </w:t>
      </w:r>
      <w:r w:rsidRPr="00734EC2">
        <w:rPr>
          <w:rFonts w:eastAsia="Cambria"/>
          <w:b/>
          <w:bCs/>
          <w:sz w:val="16"/>
          <w:szCs w:val="16"/>
          <w:lang w:val="sr-Cyrl-RS" w:eastAsia="sr-Latn-CS"/>
        </w:rPr>
        <w:t>Табела 9.1. Картон наставника</w:t>
      </w:r>
    </w:p>
    <w:p w14:paraId="4D09C5C5" w14:textId="77777777" w:rsidR="00734EC2" w:rsidRPr="00734EC2" w:rsidRDefault="00734EC2" w:rsidP="00734EC2">
      <w:pPr>
        <w:adjustRightInd w:val="0"/>
        <w:rPr>
          <w:rFonts w:eastAsia="Cambria"/>
          <w:sz w:val="16"/>
          <w:szCs w:val="16"/>
          <w:lang w:val="sr-Latn-CS" w:eastAsia="sr-Latn-CS"/>
        </w:rPr>
      </w:pPr>
    </w:p>
    <w:tbl>
      <w:tblPr>
        <w:tblStyle w:val="Koordinatnamreatabele4"/>
        <w:tblpPr w:leftFromText="180" w:rightFromText="180" w:vertAnchor="text" w:horzAnchor="margin" w:tblpXSpec="center" w:tblpY="118"/>
        <w:tblW w:w="0" w:type="auto"/>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3350"/>
      </w:tblGrid>
      <w:tr w:rsidR="00734EC2" w:rsidRPr="00734EC2" w14:paraId="41AD3B5D" w14:textId="77777777" w:rsidTr="00734EC2">
        <w:tc>
          <w:tcPr>
            <w:tcW w:w="3864" w:type="dxa"/>
            <w:gridSpan w:val="8"/>
          </w:tcPr>
          <w:p w14:paraId="145A4C30" w14:textId="77777777" w:rsidR="00734EC2" w:rsidRPr="00734EC2" w:rsidRDefault="00734EC2" w:rsidP="00734EC2">
            <w:pPr>
              <w:adjustRightInd w:val="0"/>
              <w:rPr>
                <w:rFonts w:eastAsia="Cambria"/>
                <w:sz w:val="16"/>
                <w:szCs w:val="16"/>
                <w:lang w:val="sr-Latn-CS" w:eastAsia="sr-Latn-CS"/>
              </w:rPr>
            </w:pPr>
            <w:r w:rsidRPr="00734EC2">
              <w:rPr>
                <w:rFonts w:eastAsia="Cambria"/>
                <w:b/>
                <w:bCs/>
                <w:sz w:val="16"/>
                <w:szCs w:val="16"/>
                <w:lang w:val="sr-Cyrl-RS" w:eastAsia="sr-Latn-CS"/>
              </w:rPr>
              <w:t>Име и презиме</w:t>
            </w:r>
          </w:p>
        </w:tc>
        <w:tc>
          <w:tcPr>
            <w:tcW w:w="7046" w:type="dxa"/>
            <w:gridSpan w:val="6"/>
            <w:shd w:val="clear" w:color="auto" w:fill="F2F2F2" w:themeFill="background1" w:themeFillShade="F2"/>
          </w:tcPr>
          <w:p w14:paraId="672997B0" w14:textId="77777777" w:rsidR="00734EC2" w:rsidRPr="00734EC2" w:rsidRDefault="00734EC2" w:rsidP="00734EC2">
            <w:pPr>
              <w:adjustRightInd w:val="0"/>
              <w:rPr>
                <w:rFonts w:eastAsia="Cambria"/>
                <w:b/>
                <w:sz w:val="16"/>
                <w:szCs w:val="16"/>
                <w:lang w:val="sr-Cyrl-RS" w:eastAsia="sr-Latn-CS"/>
              </w:rPr>
            </w:pPr>
            <w:r w:rsidRPr="00734EC2">
              <w:rPr>
                <w:rFonts w:eastAsia="Cambria"/>
                <w:b/>
                <w:sz w:val="16"/>
                <w:szCs w:val="16"/>
                <w:lang w:val="sr-Cyrl-RS" w:eastAsia="sr-Latn-CS"/>
              </w:rPr>
              <w:t>Јован Била</w:t>
            </w:r>
          </w:p>
        </w:tc>
      </w:tr>
      <w:tr w:rsidR="00734EC2" w:rsidRPr="00734EC2" w14:paraId="6D5473E9" w14:textId="77777777" w:rsidTr="00734EC2">
        <w:tc>
          <w:tcPr>
            <w:tcW w:w="3864" w:type="dxa"/>
            <w:gridSpan w:val="8"/>
          </w:tcPr>
          <w:p w14:paraId="2DCB455D" w14:textId="77777777" w:rsidR="00734EC2" w:rsidRPr="00734EC2" w:rsidRDefault="00734EC2" w:rsidP="00734EC2">
            <w:pPr>
              <w:adjustRightInd w:val="0"/>
              <w:rPr>
                <w:rFonts w:eastAsia="Cambria"/>
                <w:sz w:val="16"/>
                <w:szCs w:val="16"/>
                <w:lang w:val="sr-Latn-CS" w:eastAsia="sr-Latn-CS"/>
              </w:rPr>
            </w:pPr>
            <w:r w:rsidRPr="00734EC2">
              <w:rPr>
                <w:rFonts w:eastAsia="Cambria"/>
                <w:b/>
                <w:bCs/>
                <w:sz w:val="16"/>
                <w:szCs w:val="16"/>
                <w:lang w:val="sr-Cyrl-RS" w:eastAsia="sr-Latn-CS"/>
              </w:rPr>
              <w:t>Звање</w:t>
            </w:r>
          </w:p>
        </w:tc>
        <w:tc>
          <w:tcPr>
            <w:tcW w:w="7046" w:type="dxa"/>
            <w:gridSpan w:val="6"/>
          </w:tcPr>
          <w:p w14:paraId="6A30CDCF"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Ванредни професор</w:t>
            </w:r>
          </w:p>
        </w:tc>
      </w:tr>
      <w:tr w:rsidR="00734EC2" w:rsidRPr="00734EC2" w14:paraId="4621FDE9" w14:textId="77777777" w:rsidTr="00734EC2">
        <w:tc>
          <w:tcPr>
            <w:tcW w:w="3864" w:type="dxa"/>
            <w:gridSpan w:val="8"/>
          </w:tcPr>
          <w:p w14:paraId="5BEF9932" w14:textId="77777777" w:rsidR="00734EC2" w:rsidRPr="00734EC2" w:rsidRDefault="00734EC2" w:rsidP="00734EC2">
            <w:pPr>
              <w:adjustRightInd w:val="0"/>
              <w:rPr>
                <w:rFonts w:eastAsia="Cambria"/>
                <w:sz w:val="16"/>
                <w:szCs w:val="16"/>
                <w:lang w:val="sr-Latn-CS" w:eastAsia="sr-Latn-CS"/>
              </w:rPr>
            </w:pPr>
            <w:r w:rsidRPr="00734EC2">
              <w:rPr>
                <w:rFonts w:eastAsia="Cambria"/>
                <w:b/>
                <w:bCs/>
                <w:sz w:val="16"/>
                <w:szCs w:val="16"/>
                <w:lang w:val="sr-Cyrl-RS" w:eastAsia="sr-Latn-CS"/>
              </w:rPr>
              <w:t>Назив институције у којој наставник ради са пуним или непуним радним временом и од када</w:t>
            </w:r>
          </w:p>
        </w:tc>
        <w:tc>
          <w:tcPr>
            <w:tcW w:w="7046" w:type="dxa"/>
            <w:gridSpan w:val="6"/>
          </w:tcPr>
          <w:p w14:paraId="11D4EE35"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 од 20</w:t>
            </w:r>
            <w:r w:rsidRPr="00734EC2">
              <w:rPr>
                <w:rFonts w:eastAsia="Cambria"/>
                <w:sz w:val="16"/>
                <w:szCs w:val="16"/>
                <w:lang w:val="sr-Cyrl-RS" w:eastAsia="sr-Latn-CS"/>
              </w:rPr>
              <w:t>12</w:t>
            </w:r>
            <w:r w:rsidRPr="00734EC2">
              <w:rPr>
                <w:rFonts w:eastAsia="Cambria"/>
                <w:sz w:val="16"/>
                <w:szCs w:val="16"/>
                <w:lang w:val="sr-Latn-CS" w:eastAsia="sr-Latn-CS"/>
              </w:rPr>
              <w:t>. године</w:t>
            </w:r>
          </w:p>
          <w:p w14:paraId="30C30EF8"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 xml:space="preserve">Клиника за гинекологију и акушерство УКЦС </w:t>
            </w:r>
            <w:r w:rsidRPr="00734EC2">
              <w:rPr>
                <w:rFonts w:eastAsia="Cambria"/>
                <w:sz w:val="16"/>
                <w:szCs w:val="16"/>
                <w:lang w:val="sr-Cyrl-RS" w:eastAsia="sr-Latn-CS"/>
              </w:rPr>
              <w:t>од 2000.</w:t>
            </w:r>
            <w:r w:rsidRPr="00734EC2">
              <w:rPr>
                <w:rFonts w:eastAsia="Cambria"/>
                <w:sz w:val="16"/>
                <w:szCs w:val="16"/>
                <w:lang w:val="sr-Latn-CS" w:eastAsia="sr-Latn-CS"/>
              </w:rPr>
              <w:t xml:space="preserve"> године</w:t>
            </w:r>
          </w:p>
        </w:tc>
      </w:tr>
      <w:tr w:rsidR="00734EC2" w:rsidRPr="00734EC2" w14:paraId="1B9A4970" w14:textId="77777777" w:rsidTr="00734EC2">
        <w:tc>
          <w:tcPr>
            <w:tcW w:w="3864" w:type="dxa"/>
            <w:gridSpan w:val="8"/>
          </w:tcPr>
          <w:p w14:paraId="2116A7DE" w14:textId="77777777" w:rsidR="00734EC2" w:rsidRPr="00734EC2" w:rsidRDefault="00734EC2" w:rsidP="00734EC2">
            <w:pPr>
              <w:adjustRightInd w:val="0"/>
              <w:rPr>
                <w:rFonts w:eastAsia="Cambria"/>
                <w:sz w:val="16"/>
                <w:szCs w:val="16"/>
                <w:lang w:val="sr-Latn-CS" w:eastAsia="sr-Latn-CS"/>
              </w:rPr>
            </w:pPr>
            <w:r w:rsidRPr="00734EC2">
              <w:rPr>
                <w:rFonts w:eastAsia="Cambria"/>
                <w:b/>
                <w:bCs/>
                <w:sz w:val="16"/>
                <w:szCs w:val="16"/>
                <w:lang w:val="sr-Cyrl-RS" w:eastAsia="sr-Latn-CS"/>
              </w:rPr>
              <w:t>Ужа научна односно уметничка област</w:t>
            </w:r>
          </w:p>
        </w:tc>
        <w:tc>
          <w:tcPr>
            <w:tcW w:w="7046" w:type="dxa"/>
            <w:gridSpan w:val="6"/>
          </w:tcPr>
          <w:p w14:paraId="7D32A96A"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 xml:space="preserve">Медицина, </w:t>
            </w:r>
            <w:r w:rsidRPr="00734EC2">
              <w:rPr>
                <w:rFonts w:eastAsia="Cambria"/>
                <w:sz w:val="16"/>
                <w:szCs w:val="16"/>
                <w:lang w:val="sr-Cyrl-RS" w:eastAsia="sr-Latn-CS"/>
              </w:rPr>
              <w:t>Г</w:t>
            </w:r>
            <w:r w:rsidRPr="00734EC2">
              <w:rPr>
                <w:rFonts w:eastAsia="Cambria"/>
                <w:sz w:val="16"/>
                <w:szCs w:val="16"/>
                <w:lang w:val="sr-Latn-CS" w:eastAsia="sr-Latn-CS"/>
              </w:rPr>
              <w:t>инекологија и акушерство</w:t>
            </w:r>
          </w:p>
        </w:tc>
      </w:tr>
      <w:tr w:rsidR="00734EC2" w:rsidRPr="00734EC2" w14:paraId="600B7BFF" w14:textId="77777777" w:rsidTr="00734EC2">
        <w:tc>
          <w:tcPr>
            <w:tcW w:w="10910" w:type="dxa"/>
            <w:gridSpan w:val="14"/>
          </w:tcPr>
          <w:p w14:paraId="08FFFFF8" w14:textId="77777777" w:rsidR="00734EC2" w:rsidRPr="00734EC2" w:rsidRDefault="00734EC2" w:rsidP="00734EC2">
            <w:pPr>
              <w:adjustRightInd w:val="0"/>
              <w:rPr>
                <w:rFonts w:eastAsia="Cambria"/>
                <w:b/>
                <w:bCs/>
                <w:sz w:val="16"/>
                <w:szCs w:val="16"/>
                <w:lang w:val="sr-Cyrl-RS" w:eastAsia="sr-Latn-CS"/>
              </w:rPr>
            </w:pPr>
            <w:r w:rsidRPr="00734EC2">
              <w:rPr>
                <w:rFonts w:eastAsia="Cambria"/>
                <w:b/>
                <w:bCs/>
                <w:sz w:val="16"/>
                <w:szCs w:val="16"/>
                <w:lang w:val="sr-Cyrl-RS" w:eastAsia="sr-Latn-CS"/>
              </w:rPr>
              <w:t>Академска каријера</w:t>
            </w:r>
          </w:p>
        </w:tc>
      </w:tr>
      <w:tr w:rsidR="00734EC2" w:rsidRPr="00734EC2" w14:paraId="35516D15" w14:textId="77777777" w:rsidTr="00734EC2">
        <w:tc>
          <w:tcPr>
            <w:tcW w:w="1437" w:type="dxa"/>
            <w:gridSpan w:val="2"/>
          </w:tcPr>
          <w:p w14:paraId="33A0DA9A" w14:textId="77777777" w:rsidR="00734EC2" w:rsidRPr="00734EC2" w:rsidRDefault="00734EC2" w:rsidP="00734EC2">
            <w:pPr>
              <w:adjustRightInd w:val="0"/>
              <w:rPr>
                <w:rFonts w:eastAsia="Cambria"/>
                <w:sz w:val="16"/>
                <w:szCs w:val="16"/>
                <w:lang w:val="sr-Latn-CS" w:eastAsia="sr-Latn-CS"/>
              </w:rPr>
            </w:pPr>
          </w:p>
        </w:tc>
        <w:tc>
          <w:tcPr>
            <w:tcW w:w="780" w:type="dxa"/>
            <w:gridSpan w:val="2"/>
          </w:tcPr>
          <w:p w14:paraId="3CEF0E2D"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Година</w:t>
            </w:r>
          </w:p>
        </w:tc>
        <w:tc>
          <w:tcPr>
            <w:tcW w:w="1883" w:type="dxa"/>
            <w:gridSpan w:val="5"/>
          </w:tcPr>
          <w:p w14:paraId="39FFB215"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Институција</w:t>
            </w:r>
          </w:p>
        </w:tc>
        <w:tc>
          <w:tcPr>
            <w:tcW w:w="1576" w:type="dxa"/>
            <w:gridSpan w:val="2"/>
          </w:tcPr>
          <w:p w14:paraId="215FB263"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Научна</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или</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уметничка</w:t>
            </w:r>
            <w:r w:rsidRPr="00734EC2">
              <w:rPr>
                <w:rFonts w:eastAsia="Cambria"/>
                <w:spacing w:val="-3"/>
                <w:sz w:val="16"/>
                <w:szCs w:val="16"/>
                <w:lang w:val="sr-Latn-CS" w:eastAsia="sr-Latn-CS"/>
              </w:rPr>
              <w:t xml:space="preserve"> </w:t>
            </w:r>
            <w:r w:rsidRPr="00734EC2">
              <w:rPr>
                <w:rFonts w:eastAsia="Cambria"/>
                <w:spacing w:val="-2"/>
                <w:sz w:val="16"/>
                <w:szCs w:val="16"/>
                <w:lang w:val="sr-Latn-CS" w:eastAsia="sr-Latn-CS"/>
              </w:rPr>
              <w:t>област</w:t>
            </w:r>
          </w:p>
        </w:tc>
        <w:tc>
          <w:tcPr>
            <w:tcW w:w="5234" w:type="dxa"/>
            <w:gridSpan w:val="3"/>
          </w:tcPr>
          <w:p w14:paraId="6F4B42E0"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Ужа</w:t>
            </w:r>
            <w:r w:rsidRPr="00734EC2">
              <w:rPr>
                <w:rFonts w:eastAsia="Cambria"/>
                <w:spacing w:val="-10"/>
                <w:sz w:val="16"/>
                <w:szCs w:val="16"/>
                <w:lang w:val="sr-Latn-CS" w:eastAsia="sr-Latn-CS"/>
              </w:rPr>
              <w:t xml:space="preserve"> </w:t>
            </w:r>
            <w:r w:rsidRPr="00734EC2">
              <w:rPr>
                <w:rFonts w:eastAsia="Cambria"/>
                <w:sz w:val="16"/>
                <w:szCs w:val="16"/>
                <w:lang w:val="sr-Latn-CS" w:eastAsia="sr-Latn-CS"/>
              </w:rPr>
              <w:t>научна,</w:t>
            </w:r>
            <w:r w:rsidRPr="00734EC2">
              <w:rPr>
                <w:rFonts w:eastAsia="Cambria"/>
                <w:spacing w:val="-10"/>
                <w:sz w:val="16"/>
                <w:szCs w:val="16"/>
                <w:lang w:val="sr-Latn-CS" w:eastAsia="sr-Latn-CS"/>
              </w:rPr>
              <w:t xml:space="preserve"> </w:t>
            </w:r>
            <w:r w:rsidRPr="00734EC2">
              <w:rPr>
                <w:rFonts w:eastAsia="Cambria"/>
                <w:sz w:val="16"/>
                <w:szCs w:val="16"/>
                <w:lang w:val="sr-Latn-CS" w:eastAsia="sr-Latn-CS"/>
              </w:rPr>
              <w:t>уметничка</w:t>
            </w:r>
            <w:r w:rsidRPr="00734EC2">
              <w:rPr>
                <w:rFonts w:eastAsia="Cambria"/>
                <w:spacing w:val="40"/>
                <w:sz w:val="16"/>
                <w:szCs w:val="16"/>
                <w:lang w:val="sr-Latn-CS" w:eastAsia="sr-Latn-CS"/>
              </w:rPr>
              <w:t xml:space="preserve"> </w:t>
            </w:r>
            <w:r w:rsidRPr="00734EC2">
              <w:rPr>
                <w:rFonts w:eastAsia="Cambria"/>
                <w:sz w:val="16"/>
                <w:szCs w:val="16"/>
                <w:lang w:val="sr-Latn-CS" w:eastAsia="sr-Latn-CS"/>
              </w:rPr>
              <w:t>или стручна област</w:t>
            </w:r>
          </w:p>
        </w:tc>
      </w:tr>
      <w:tr w:rsidR="00734EC2" w:rsidRPr="00734EC2" w14:paraId="68186AD5" w14:textId="77777777" w:rsidTr="00734EC2">
        <w:tc>
          <w:tcPr>
            <w:tcW w:w="1437" w:type="dxa"/>
            <w:gridSpan w:val="2"/>
          </w:tcPr>
          <w:p w14:paraId="0FD29314"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Избор</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у</w:t>
            </w:r>
            <w:r w:rsidRPr="00734EC2">
              <w:rPr>
                <w:rFonts w:eastAsia="Cambria"/>
                <w:spacing w:val="-5"/>
                <w:sz w:val="16"/>
                <w:szCs w:val="16"/>
                <w:lang w:val="sr-Latn-CS" w:eastAsia="sr-Latn-CS"/>
              </w:rPr>
              <w:t xml:space="preserve"> </w:t>
            </w:r>
            <w:r w:rsidRPr="00734EC2">
              <w:rPr>
                <w:rFonts w:eastAsia="Cambria"/>
                <w:spacing w:val="-2"/>
                <w:sz w:val="16"/>
                <w:szCs w:val="16"/>
                <w:lang w:val="sr-Latn-CS" w:eastAsia="sr-Latn-CS"/>
              </w:rPr>
              <w:t>звање</w:t>
            </w:r>
          </w:p>
        </w:tc>
        <w:tc>
          <w:tcPr>
            <w:tcW w:w="780" w:type="dxa"/>
            <w:gridSpan w:val="2"/>
          </w:tcPr>
          <w:p w14:paraId="1C610E94"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Latn-CS" w:eastAsia="sr-Latn-CS"/>
              </w:rPr>
              <w:t>202</w:t>
            </w:r>
            <w:r w:rsidRPr="00734EC2">
              <w:rPr>
                <w:rFonts w:eastAsia="Cambria"/>
                <w:sz w:val="16"/>
                <w:szCs w:val="16"/>
                <w:lang w:val="sr-Cyrl-RS" w:eastAsia="sr-Latn-CS"/>
              </w:rPr>
              <w:t>5.</w:t>
            </w:r>
          </w:p>
        </w:tc>
        <w:tc>
          <w:tcPr>
            <w:tcW w:w="1883" w:type="dxa"/>
            <w:gridSpan w:val="5"/>
          </w:tcPr>
          <w:p w14:paraId="527912F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1576" w:type="dxa"/>
            <w:gridSpan w:val="2"/>
          </w:tcPr>
          <w:p w14:paraId="09D96759"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Медицина</w:t>
            </w:r>
          </w:p>
        </w:tc>
        <w:tc>
          <w:tcPr>
            <w:tcW w:w="5234" w:type="dxa"/>
            <w:gridSpan w:val="3"/>
          </w:tcPr>
          <w:p w14:paraId="745E7E19"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Гинекологија и акушерство</w:t>
            </w:r>
          </w:p>
        </w:tc>
      </w:tr>
      <w:tr w:rsidR="00734EC2" w:rsidRPr="00734EC2" w14:paraId="74E6558E" w14:textId="77777777" w:rsidTr="00734EC2">
        <w:tc>
          <w:tcPr>
            <w:tcW w:w="1437" w:type="dxa"/>
            <w:gridSpan w:val="2"/>
          </w:tcPr>
          <w:p w14:paraId="0BC760FF"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Докторат</w:t>
            </w:r>
          </w:p>
        </w:tc>
        <w:tc>
          <w:tcPr>
            <w:tcW w:w="780" w:type="dxa"/>
            <w:gridSpan w:val="2"/>
          </w:tcPr>
          <w:p w14:paraId="7AE0D486"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2018.</w:t>
            </w:r>
          </w:p>
        </w:tc>
        <w:tc>
          <w:tcPr>
            <w:tcW w:w="1883" w:type="dxa"/>
            <w:gridSpan w:val="5"/>
          </w:tcPr>
          <w:p w14:paraId="1E461A3C"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1576" w:type="dxa"/>
            <w:gridSpan w:val="2"/>
          </w:tcPr>
          <w:p w14:paraId="02692586"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Медицина</w:t>
            </w:r>
          </w:p>
        </w:tc>
        <w:tc>
          <w:tcPr>
            <w:tcW w:w="5234" w:type="dxa"/>
            <w:gridSpan w:val="3"/>
          </w:tcPr>
          <w:p w14:paraId="16D14239"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Хумана репродукција</w:t>
            </w:r>
          </w:p>
        </w:tc>
      </w:tr>
      <w:tr w:rsidR="00734EC2" w:rsidRPr="00734EC2" w14:paraId="19690508" w14:textId="77777777" w:rsidTr="00734EC2">
        <w:tc>
          <w:tcPr>
            <w:tcW w:w="1437" w:type="dxa"/>
            <w:gridSpan w:val="2"/>
          </w:tcPr>
          <w:p w14:paraId="436D190E"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Специјализација</w:t>
            </w:r>
          </w:p>
        </w:tc>
        <w:tc>
          <w:tcPr>
            <w:tcW w:w="780" w:type="dxa"/>
            <w:gridSpan w:val="2"/>
          </w:tcPr>
          <w:p w14:paraId="4B66FA4A"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2006.</w:t>
            </w:r>
          </w:p>
        </w:tc>
        <w:tc>
          <w:tcPr>
            <w:tcW w:w="1883" w:type="dxa"/>
            <w:gridSpan w:val="5"/>
          </w:tcPr>
          <w:p w14:paraId="489CB84E"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1576" w:type="dxa"/>
            <w:gridSpan w:val="2"/>
          </w:tcPr>
          <w:p w14:paraId="3F5776DB"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Медицина</w:t>
            </w:r>
          </w:p>
        </w:tc>
        <w:tc>
          <w:tcPr>
            <w:tcW w:w="5234" w:type="dxa"/>
            <w:gridSpan w:val="3"/>
          </w:tcPr>
          <w:p w14:paraId="19778654"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Гинекологија и акушерство</w:t>
            </w:r>
          </w:p>
        </w:tc>
      </w:tr>
      <w:tr w:rsidR="00734EC2" w:rsidRPr="00734EC2" w14:paraId="5AEE8B34" w14:textId="77777777" w:rsidTr="00734EC2">
        <w:tc>
          <w:tcPr>
            <w:tcW w:w="1437" w:type="dxa"/>
            <w:gridSpan w:val="2"/>
          </w:tcPr>
          <w:p w14:paraId="6CF2C671"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Магистратура</w:t>
            </w:r>
          </w:p>
        </w:tc>
        <w:tc>
          <w:tcPr>
            <w:tcW w:w="780" w:type="dxa"/>
            <w:gridSpan w:val="2"/>
          </w:tcPr>
          <w:p w14:paraId="38B3C248"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200</w:t>
            </w:r>
            <w:r w:rsidRPr="00734EC2">
              <w:rPr>
                <w:rFonts w:eastAsia="Cambria"/>
                <w:sz w:val="16"/>
                <w:szCs w:val="16"/>
                <w:lang w:eastAsia="sr-Latn-CS"/>
              </w:rPr>
              <w:t>9</w:t>
            </w:r>
            <w:r w:rsidRPr="00734EC2">
              <w:rPr>
                <w:rFonts w:eastAsia="Cambria"/>
                <w:sz w:val="16"/>
                <w:szCs w:val="16"/>
                <w:lang w:val="sr-Cyrl-RS" w:eastAsia="sr-Latn-CS"/>
              </w:rPr>
              <w:t>.</w:t>
            </w:r>
          </w:p>
        </w:tc>
        <w:tc>
          <w:tcPr>
            <w:tcW w:w="1883" w:type="dxa"/>
            <w:gridSpan w:val="5"/>
          </w:tcPr>
          <w:p w14:paraId="633106EA"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1576" w:type="dxa"/>
            <w:gridSpan w:val="2"/>
          </w:tcPr>
          <w:p w14:paraId="6AE33923"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Медицина</w:t>
            </w:r>
          </w:p>
        </w:tc>
        <w:tc>
          <w:tcPr>
            <w:tcW w:w="5234" w:type="dxa"/>
            <w:gridSpan w:val="3"/>
          </w:tcPr>
          <w:p w14:paraId="2A13F6C4"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Хумана репродукција</w:t>
            </w:r>
          </w:p>
        </w:tc>
      </w:tr>
      <w:tr w:rsidR="00734EC2" w:rsidRPr="00734EC2" w14:paraId="2DC3FFCA" w14:textId="77777777" w:rsidTr="00734EC2">
        <w:tc>
          <w:tcPr>
            <w:tcW w:w="1437" w:type="dxa"/>
            <w:gridSpan w:val="2"/>
          </w:tcPr>
          <w:p w14:paraId="0C5F271B"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Мастер</w:t>
            </w:r>
          </w:p>
        </w:tc>
        <w:tc>
          <w:tcPr>
            <w:tcW w:w="780" w:type="dxa"/>
            <w:gridSpan w:val="2"/>
          </w:tcPr>
          <w:p w14:paraId="396BE8C9" w14:textId="77777777" w:rsidR="00734EC2" w:rsidRPr="00734EC2" w:rsidRDefault="00734EC2" w:rsidP="00734EC2">
            <w:pPr>
              <w:adjustRightInd w:val="0"/>
              <w:rPr>
                <w:rFonts w:eastAsia="Cambria"/>
                <w:sz w:val="16"/>
                <w:szCs w:val="16"/>
                <w:lang w:val="sr-Latn-CS" w:eastAsia="sr-Latn-CS"/>
              </w:rPr>
            </w:pPr>
          </w:p>
        </w:tc>
        <w:tc>
          <w:tcPr>
            <w:tcW w:w="1883" w:type="dxa"/>
            <w:gridSpan w:val="5"/>
          </w:tcPr>
          <w:p w14:paraId="7BCE46C6" w14:textId="77777777" w:rsidR="00734EC2" w:rsidRPr="00734EC2" w:rsidRDefault="00734EC2" w:rsidP="00734EC2">
            <w:pPr>
              <w:adjustRightInd w:val="0"/>
              <w:rPr>
                <w:rFonts w:eastAsia="Cambria"/>
                <w:sz w:val="16"/>
                <w:szCs w:val="16"/>
                <w:lang w:val="sr-Latn-CS" w:eastAsia="sr-Latn-CS"/>
              </w:rPr>
            </w:pPr>
          </w:p>
        </w:tc>
        <w:tc>
          <w:tcPr>
            <w:tcW w:w="1576" w:type="dxa"/>
            <w:gridSpan w:val="2"/>
          </w:tcPr>
          <w:p w14:paraId="337E1F61" w14:textId="77777777" w:rsidR="00734EC2" w:rsidRPr="00734EC2" w:rsidRDefault="00734EC2" w:rsidP="00734EC2">
            <w:pPr>
              <w:adjustRightInd w:val="0"/>
              <w:rPr>
                <w:rFonts w:eastAsia="Cambria"/>
                <w:sz w:val="16"/>
                <w:szCs w:val="16"/>
                <w:lang w:val="sr-Latn-CS" w:eastAsia="sr-Latn-CS"/>
              </w:rPr>
            </w:pPr>
          </w:p>
        </w:tc>
        <w:tc>
          <w:tcPr>
            <w:tcW w:w="5234" w:type="dxa"/>
            <w:gridSpan w:val="3"/>
          </w:tcPr>
          <w:p w14:paraId="0886930D" w14:textId="77777777" w:rsidR="00734EC2" w:rsidRPr="00734EC2" w:rsidRDefault="00734EC2" w:rsidP="00734EC2">
            <w:pPr>
              <w:adjustRightInd w:val="0"/>
              <w:rPr>
                <w:rFonts w:eastAsia="Cambria"/>
                <w:sz w:val="16"/>
                <w:szCs w:val="16"/>
                <w:lang w:val="sr-Latn-CS" w:eastAsia="sr-Latn-CS"/>
              </w:rPr>
            </w:pPr>
          </w:p>
        </w:tc>
      </w:tr>
      <w:tr w:rsidR="00734EC2" w:rsidRPr="00734EC2" w14:paraId="5EAE6694" w14:textId="77777777" w:rsidTr="00734EC2">
        <w:tc>
          <w:tcPr>
            <w:tcW w:w="1437" w:type="dxa"/>
            <w:gridSpan w:val="2"/>
          </w:tcPr>
          <w:p w14:paraId="5338A659"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Диплома</w:t>
            </w:r>
          </w:p>
        </w:tc>
        <w:tc>
          <w:tcPr>
            <w:tcW w:w="780" w:type="dxa"/>
            <w:gridSpan w:val="2"/>
          </w:tcPr>
          <w:p w14:paraId="3F52867D"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1999.</w:t>
            </w:r>
          </w:p>
        </w:tc>
        <w:tc>
          <w:tcPr>
            <w:tcW w:w="1883" w:type="dxa"/>
            <w:gridSpan w:val="5"/>
          </w:tcPr>
          <w:p w14:paraId="5BFE414D"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Медицински факултет Универзитета у Београду</w:t>
            </w:r>
          </w:p>
        </w:tc>
        <w:tc>
          <w:tcPr>
            <w:tcW w:w="1576" w:type="dxa"/>
            <w:gridSpan w:val="2"/>
          </w:tcPr>
          <w:p w14:paraId="441C0349"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Медицина</w:t>
            </w:r>
          </w:p>
        </w:tc>
        <w:tc>
          <w:tcPr>
            <w:tcW w:w="5234" w:type="dxa"/>
            <w:gridSpan w:val="3"/>
          </w:tcPr>
          <w:p w14:paraId="01B6D8F9" w14:textId="77777777" w:rsidR="00734EC2" w:rsidRPr="00734EC2" w:rsidRDefault="00734EC2" w:rsidP="00734EC2">
            <w:pPr>
              <w:adjustRightInd w:val="0"/>
              <w:rPr>
                <w:rFonts w:eastAsia="Cambria"/>
                <w:sz w:val="16"/>
                <w:szCs w:val="16"/>
                <w:lang w:val="sr-Latn-CS" w:eastAsia="sr-Latn-CS"/>
              </w:rPr>
            </w:pPr>
          </w:p>
        </w:tc>
      </w:tr>
      <w:tr w:rsidR="00734EC2" w:rsidRPr="00734EC2" w14:paraId="5C4082B0" w14:textId="77777777" w:rsidTr="00734EC2">
        <w:tc>
          <w:tcPr>
            <w:tcW w:w="10910" w:type="dxa"/>
            <w:gridSpan w:val="14"/>
          </w:tcPr>
          <w:p w14:paraId="63A2165B" w14:textId="77777777" w:rsidR="00734EC2" w:rsidRPr="00734EC2" w:rsidRDefault="00734EC2" w:rsidP="00734EC2">
            <w:pPr>
              <w:adjustRightInd w:val="0"/>
              <w:rPr>
                <w:rFonts w:eastAsia="Cambria"/>
                <w:sz w:val="16"/>
                <w:szCs w:val="16"/>
                <w:lang w:val="sr-Latn-CS" w:eastAsia="sr-Latn-CS"/>
              </w:rPr>
            </w:pPr>
          </w:p>
        </w:tc>
      </w:tr>
      <w:tr w:rsidR="00734EC2" w:rsidRPr="00734EC2" w14:paraId="06CEC61E" w14:textId="77777777" w:rsidTr="00734EC2">
        <w:tc>
          <w:tcPr>
            <w:tcW w:w="477" w:type="dxa"/>
          </w:tcPr>
          <w:p w14:paraId="31E28DC7"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Р.Б.</w:t>
            </w:r>
          </w:p>
        </w:tc>
        <w:tc>
          <w:tcPr>
            <w:tcW w:w="1078" w:type="dxa"/>
            <w:gridSpan w:val="2"/>
          </w:tcPr>
          <w:p w14:paraId="5B65DE16"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Ознака предмета</w:t>
            </w:r>
          </w:p>
        </w:tc>
        <w:tc>
          <w:tcPr>
            <w:tcW w:w="2309" w:type="dxa"/>
            <w:gridSpan w:val="5"/>
          </w:tcPr>
          <w:p w14:paraId="6E05E72D" w14:textId="77777777" w:rsidR="00734EC2" w:rsidRPr="00734EC2" w:rsidRDefault="00734EC2" w:rsidP="00734EC2">
            <w:pPr>
              <w:adjustRightInd w:val="0"/>
              <w:rPr>
                <w:rFonts w:eastAsia="Cambria"/>
                <w:sz w:val="16"/>
                <w:szCs w:val="16"/>
                <w:lang w:val="sr-Latn-CS" w:eastAsia="sr-Latn-CS"/>
              </w:rPr>
            </w:pPr>
            <w:r w:rsidRPr="00734EC2">
              <w:rPr>
                <w:rFonts w:eastAsia="Cambria"/>
                <w:iCs/>
                <w:sz w:val="16"/>
                <w:szCs w:val="16"/>
                <w:lang w:val="sr-Latn-CS" w:eastAsia="sr-Latn-CS"/>
              </w:rPr>
              <w:t>Назив предмета</w:t>
            </w:r>
            <w:r w:rsidRPr="00734EC2">
              <w:rPr>
                <w:rFonts w:eastAsia="Cambria"/>
                <w:iCs/>
                <w:sz w:val="16"/>
                <w:szCs w:val="16"/>
                <w:lang w:val="sr-Cyrl-CS" w:eastAsia="sr-Latn-CS"/>
              </w:rPr>
              <w:t xml:space="preserve">     </w:t>
            </w:r>
          </w:p>
        </w:tc>
        <w:tc>
          <w:tcPr>
            <w:tcW w:w="1368" w:type="dxa"/>
            <w:gridSpan w:val="2"/>
          </w:tcPr>
          <w:p w14:paraId="7382ACD8"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Вид наставе</w:t>
            </w:r>
          </w:p>
        </w:tc>
        <w:tc>
          <w:tcPr>
            <w:tcW w:w="2328" w:type="dxa"/>
            <w:gridSpan w:val="3"/>
          </w:tcPr>
          <w:p w14:paraId="772DD247" w14:textId="77777777" w:rsidR="00734EC2" w:rsidRPr="00734EC2" w:rsidRDefault="00734EC2" w:rsidP="00734EC2">
            <w:pPr>
              <w:adjustRightInd w:val="0"/>
              <w:rPr>
                <w:rFonts w:eastAsia="Cambria"/>
                <w:sz w:val="16"/>
                <w:szCs w:val="16"/>
                <w:lang w:val="sr-Latn-CS" w:eastAsia="sr-Latn-CS"/>
              </w:rPr>
            </w:pPr>
            <w:r w:rsidRPr="00734EC2">
              <w:rPr>
                <w:rFonts w:eastAsia="Cambria"/>
                <w:iCs/>
                <w:sz w:val="16"/>
                <w:szCs w:val="16"/>
                <w:lang w:val="sr-Latn-CS" w:eastAsia="sr-Latn-CS"/>
              </w:rPr>
              <w:t>Назив студијског програма</w:t>
            </w:r>
          </w:p>
        </w:tc>
        <w:tc>
          <w:tcPr>
            <w:tcW w:w="3350" w:type="dxa"/>
          </w:tcPr>
          <w:p w14:paraId="33E8D8B7" w14:textId="77777777" w:rsidR="00734EC2" w:rsidRPr="00734EC2" w:rsidRDefault="00734EC2" w:rsidP="00734EC2">
            <w:pPr>
              <w:adjustRightInd w:val="0"/>
              <w:rPr>
                <w:rFonts w:eastAsia="Cambria"/>
                <w:sz w:val="16"/>
                <w:szCs w:val="16"/>
                <w:lang w:val="sr-Latn-CS" w:eastAsia="sr-Latn-CS"/>
              </w:rPr>
            </w:pPr>
            <w:r w:rsidRPr="00734EC2">
              <w:rPr>
                <w:rFonts w:eastAsia="Cambria"/>
                <w:iCs/>
                <w:sz w:val="16"/>
                <w:szCs w:val="16"/>
                <w:lang w:val="ru-RU" w:eastAsia="sr-Latn-CS"/>
              </w:rPr>
              <w:t>В</w:t>
            </w:r>
            <w:r w:rsidRPr="00734EC2">
              <w:rPr>
                <w:rFonts w:eastAsia="Cambria"/>
                <w:iCs/>
                <w:sz w:val="16"/>
                <w:szCs w:val="16"/>
                <w:lang w:val="sr-Cyrl-CS" w:eastAsia="sr-Latn-CS"/>
              </w:rPr>
              <w:t>рста студија (</w:t>
            </w:r>
            <w:r w:rsidRPr="00734EC2">
              <w:rPr>
                <w:rFonts w:eastAsia="Cambria"/>
                <w:iCs/>
                <w:sz w:val="16"/>
                <w:szCs w:val="16"/>
                <w:lang w:val="ru-RU" w:eastAsia="sr-Latn-CS"/>
              </w:rPr>
              <w:t>ИАСМ, ИАСС)</w:t>
            </w:r>
          </w:p>
        </w:tc>
      </w:tr>
      <w:tr w:rsidR="00734EC2" w:rsidRPr="00734EC2" w14:paraId="7EFF5822" w14:textId="77777777" w:rsidTr="00734EC2">
        <w:tc>
          <w:tcPr>
            <w:tcW w:w="477" w:type="dxa"/>
          </w:tcPr>
          <w:p w14:paraId="45931403" w14:textId="77777777" w:rsidR="00734EC2" w:rsidRPr="00734EC2" w:rsidRDefault="00734EC2" w:rsidP="00734EC2">
            <w:pPr>
              <w:adjustRightInd w:val="0"/>
              <w:rPr>
                <w:rFonts w:eastAsia="Cambria"/>
                <w:sz w:val="16"/>
                <w:szCs w:val="16"/>
                <w:lang w:val="sr-Cyrl-RS" w:eastAsia="sr-Latn-CS"/>
              </w:rPr>
            </w:pPr>
            <w:r w:rsidRPr="00734EC2">
              <w:rPr>
                <w:rFonts w:eastAsia="Cambria"/>
                <w:sz w:val="16"/>
                <w:szCs w:val="16"/>
                <w:lang w:val="sr-Cyrl-RS" w:eastAsia="sr-Latn-CS"/>
              </w:rPr>
              <w:t>1.</w:t>
            </w:r>
          </w:p>
        </w:tc>
        <w:tc>
          <w:tcPr>
            <w:tcW w:w="1078" w:type="dxa"/>
            <w:gridSpan w:val="2"/>
          </w:tcPr>
          <w:p w14:paraId="367389E3"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20.ГИНЕ05</w:t>
            </w:r>
          </w:p>
        </w:tc>
        <w:tc>
          <w:tcPr>
            <w:tcW w:w="2309" w:type="dxa"/>
            <w:gridSpan w:val="5"/>
          </w:tcPr>
          <w:p w14:paraId="097D984B"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Гинекологија и акушерство</w:t>
            </w:r>
          </w:p>
        </w:tc>
        <w:tc>
          <w:tcPr>
            <w:tcW w:w="1368" w:type="dxa"/>
            <w:gridSpan w:val="2"/>
          </w:tcPr>
          <w:p w14:paraId="32482C05"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Предавања, ДОН</w:t>
            </w:r>
          </w:p>
        </w:tc>
        <w:tc>
          <w:tcPr>
            <w:tcW w:w="2328" w:type="dxa"/>
            <w:gridSpan w:val="3"/>
          </w:tcPr>
          <w:p w14:paraId="15CD8D31"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Интегрисане академске студије медицине</w:t>
            </w:r>
          </w:p>
        </w:tc>
        <w:tc>
          <w:tcPr>
            <w:tcW w:w="3350" w:type="dxa"/>
          </w:tcPr>
          <w:p w14:paraId="09AE4E52"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ИАСМ</w:t>
            </w:r>
          </w:p>
        </w:tc>
      </w:tr>
      <w:tr w:rsidR="00734EC2" w:rsidRPr="00734EC2" w14:paraId="0063043D" w14:textId="77777777" w:rsidTr="00734EC2">
        <w:tc>
          <w:tcPr>
            <w:tcW w:w="10910" w:type="dxa"/>
            <w:gridSpan w:val="14"/>
          </w:tcPr>
          <w:p w14:paraId="24E500F9"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val="sr-Cyrl-CS" w:eastAsia="sr-Latn-CS"/>
              </w:rPr>
              <w:t>Репрезентативне референце (минимално 5 не више од 10)</w:t>
            </w:r>
          </w:p>
        </w:tc>
      </w:tr>
      <w:tr w:rsidR="00734EC2" w:rsidRPr="00734EC2" w14:paraId="325D568B" w14:textId="77777777" w:rsidTr="00734EC2">
        <w:tc>
          <w:tcPr>
            <w:tcW w:w="477" w:type="dxa"/>
          </w:tcPr>
          <w:p w14:paraId="71A638FA"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1.</w:t>
            </w:r>
          </w:p>
        </w:tc>
        <w:tc>
          <w:tcPr>
            <w:tcW w:w="10433" w:type="dxa"/>
            <w:gridSpan w:val="13"/>
          </w:tcPr>
          <w:p w14:paraId="10E4BE18"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eastAsia="sr-Latn-CS"/>
              </w:rPr>
              <w:t>B</w:t>
            </w:r>
            <w:r w:rsidRPr="00734EC2">
              <w:rPr>
                <w:rFonts w:eastAsia="Cambria"/>
                <w:b/>
                <w:sz w:val="16"/>
                <w:szCs w:val="16"/>
                <w:lang w:val="sr-Latn-CS" w:eastAsia="sr-Latn-CS"/>
              </w:rPr>
              <w:t>ila J</w:t>
            </w:r>
            <w:r w:rsidRPr="00734EC2">
              <w:rPr>
                <w:rFonts w:eastAsia="Cambria"/>
                <w:sz w:val="16"/>
                <w:szCs w:val="16"/>
                <w:lang w:val="sr-Latn-CS" w:eastAsia="sr-Latn-CS"/>
              </w:rPr>
              <w:t xml:space="preserve">, Dotlic J, Andjic M, Ivanovic K, Micic J, Tulic L, Pupovac M, Stojnic J, Vukovic I, Ivanovic S. Obesity as a Part of Polycysric Ovary Syndrome (PCOS)-A Review of Pathophysiology and Comprehensive Therapeutic Strategies. J Clin Med. 2025; 14(16): 5642. doi: 10.3390/jcm14165642.  </w:t>
            </w:r>
          </w:p>
        </w:tc>
      </w:tr>
      <w:tr w:rsidR="00734EC2" w:rsidRPr="00734EC2" w14:paraId="10B71257" w14:textId="77777777" w:rsidTr="00734EC2">
        <w:tc>
          <w:tcPr>
            <w:tcW w:w="477" w:type="dxa"/>
          </w:tcPr>
          <w:p w14:paraId="41CDD256"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2.</w:t>
            </w:r>
          </w:p>
        </w:tc>
        <w:tc>
          <w:tcPr>
            <w:tcW w:w="10433" w:type="dxa"/>
            <w:gridSpan w:val="13"/>
          </w:tcPr>
          <w:p w14:paraId="100AFDCB"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 xml:space="preserve">Gazibara T, </w:t>
            </w:r>
            <w:r w:rsidRPr="00734EC2">
              <w:rPr>
                <w:rFonts w:eastAsia="Cambria"/>
                <w:b/>
                <w:sz w:val="16"/>
                <w:szCs w:val="16"/>
                <w:lang w:val="sr-Latn-CS" w:eastAsia="sr-Latn-CS"/>
              </w:rPr>
              <w:t>Bila J</w:t>
            </w:r>
            <w:r w:rsidRPr="00734EC2">
              <w:rPr>
                <w:rFonts w:eastAsia="Cambria"/>
                <w:sz w:val="16"/>
                <w:szCs w:val="16"/>
                <w:lang w:val="sr-Latn-CS" w:eastAsia="sr-Latn-CS"/>
              </w:rPr>
              <w:t>, Tulic L, Maksimovic N, Maksimovic J, Stojnic J, Plavsa D, Miloradovic M, Radovic M, Maksimovic K, Dotlic J. Lifetime Practice and Intention to Use Contraception After Induced Abortion Among Serbian Women in Belgrade. Medicina (Kaunas). 2024; 60(12): 1944.</w:t>
            </w:r>
          </w:p>
        </w:tc>
      </w:tr>
      <w:tr w:rsidR="00734EC2" w:rsidRPr="00734EC2" w14:paraId="58663816" w14:textId="77777777" w:rsidTr="00734EC2">
        <w:tc>
          <w:tcPr>
            <w:tcW w:w="477" w:type="dxa"/>
          </w:tcPr>
          <w:p w14:paraId="5A4752EB"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3.</w:t>
            </w:r>
          </w:p>
        </w:tc>
        <w:tc>
          <w:tcPr>
            <w:tcW w:w="10433" w:type="dxa"/>
            <w:gridSpan w:val="13"/>
          </w:tcPr>
          <w:p w14:paraId="7D44EDDD"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val="sr-Latn-CS" w:eastAsia="sr-Latn-CS"/>
              </w:rPr>
              <w:t>Bila J</w:t>
            </w:r>
            <w:r w:rsidRPr="00734EC2">
              <w:rPr>
                <w:rFonts w:eastAsia="Cambria"/>
                <w:sz w:val="16"/>
                <w:szCs w:val="16"/>
                <w:lang w:val="sr-Latn-CS" w:eastAsia="sr-Latn-CS"/>
              </w:rPr>
              <w:t>, Makhadiyeva D, Dotlic J, Andjic M, Aimagambetova G, Terzic S, Bapayeva G, Laganà AS, Sarria-Santamera A, Terzic M. Predictive Role of Progesterone Levels for IVF Outcome in Different Phases of Controlled Ovarian Stimulation for Patients With and Without Endometriosis: Expert View. Reprod Sci. 2024; 31(7): 1819-1827. doi: 10.1007/s43032-024-01490-2</w:t>
            </w:r>
          </w:p>
        </w:tc>
      </w:tr>
      <w:tr w:rsidR="00734EC2" w:rsidRPr="00734EC2" w14:paraId="0C35E48F" w14:textId="77777777" w:rsidTr="00734EC2">
        <w:tc>
          <w:tcPr>
            <w:tcW w:w="477" w:type="dxa"/>
          </w:tcPr>
          <w:p w14:paraId="6482871F"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4.</w:t>
            </w:r>
          </w:p>
        </w:tc>
        <w:tc>
          <w:tcPr>
            <w:tcW w:w="10433" w:type="dxa"/>
            <w:gridSpan w:val="13"/>
          </w:tcPr>
          <w:p w14:paraId="7E869603"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 xml:space="preserve">Micić J, Macura M, Andjić M, Ivanović K, Dotlić J, Micić DD, Arsenijević V, Stojnić J, </w:t>
            </w:r>
            <w:r w:rsidRPr="00734EC2">
              <w:rPr>
                <w:rFonts w:eastAsia="Cambria"/>
                <w:b/>
                <w:sz w:val="16"/>
                <w:szCs w:val="16"/>
                <w:lang w:val="sr-Latn-CS" w:eastAsia="sr-Latn-CS"/>
              </w:rPr>
              <w:t>Bila J</w:t>
            </w:r>
            <w:r w:rsidRPr="00734EC2">
              <w:rPr>
                <w:rFonts w:eastAsia="Cambria"/>
                <w:sz w:val="16"/>
                <w:szCs w:val="16"/>
                <w:lang w:val="sr-Latn-CS" w:eastAsia="sr-Latn-CS"/>
              </w:rPr>
              <w:t xml:space="preserve">, Babić S, Šljivančanin U, Stanišić DM, Dokić M. Currently Available Treatment Modalities for Uterine Fibroids. Medicina (Kaunas). 2024; 60(6): 868. doi: 10.3390/medicina60060868.  </w:t>
            </w:r>
          </w:p>
        </w:tc>
      </w:tr>
      <w:tr w:rsidR="00734EC2" w:rsidRPr="00734EC2" w14:paraId="5A27B17C" w14:textId="77777777" w:rsidTr="00734EC2">
        <w:tc>
          <w:tcPr>
            <w:tcW w:w="477" w:type="dxa"/>
          </w:tcPr>
          <w:p w14:paraId="0A8DF1FB"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5.</w:t>
            </w:r>
          </w:p>
        </w:tc>
        <w:tc>
          <w:tcPr>
            <w:tcW w:w="10433" w:type="dxa"/>
            <w:gridSpan w:val="13"/>
          </w:tcPr>
          <w:p w14:paraId="0288EE39"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val="sr-Latn-CS" w:eastAsia="sr-Latn-CS"/>
              </w:rPr>
              <w:t>Bila J</w:t>
            </w:r>
            <w:r w:rsidRPr="00734EC2">
              <w:rPr>
                <w:rFonts w:eastAsia="Cambria"/>
                <w:sz w:val="16"/>
                <w:szCs w:val="16"/>
                <w:lang w:val="sr-Latn-CS" w:eastAsia="sr-Latn-CS"/>
              </w:rPr>
              <w:t>, Plesinac S, Vidaković S, Spremović S, Terzic M, Dotlic J, Kalezic Vukovic I.  Clinical and ultrasonographic parameters in assessment of labor induction success in nulliparous women. J Matern Fetal Neonatal Med. 2019; 1-8. DOI: 10.1080/14767058.2019.1594185</w:t>
            </w:r>
          </w:p>
        </w:tc>
      </w:tr>
      <w:tr w:rsidR="00734EC2" w:rsidRPr="00734EC2" w14:paraId="612CA984" w14:textId="77777777" w:rsidTr="00734EC2">
        <w:tc>
          <w:tcPr>
            <w:tcW w:w="477" w:type="dxa"/>
          </w:tcPr>
          <w:p w14:paraId="3FD0C568"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6.</w:t>
            </w:r>
          </w:p>
        </w:tc>
        <w:tc>
          <w:tcPr>
            <w:tcW w:w="10433" w:type="dxa"/>
            <w:gridSpan w:val="13"/>
          </w:tcPr>
          <w:p w14:paraId="4731EBB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 xml:space="preserve">Tulić L, Tulić I, Stojnić J, </w:t>
            </w:r>
            <w:r w:rsidRPr="00734EC2">
              <w:rPr>
                <w:rFonts w:eastAsia="Cambria"/>
                <w:b/>
                <w:sz w:val="16"/>
                <w:szCs w:val="16"/>
                <w:lang w:val="sr-Latn-CS" w:eastAsia="sr-Latn-CS"/>
              </w:rPr>
              <w:t>Bila J</w:t>
            </w:r>
            <w:r w:rsidRPr="00734EC2">
              <w:rPr>
                <w:rFonts w:eastAsia="Cambria"/>
                <w:sz w:val="16"/>
                <w:szCs w:val="16"/>
                <w:lang w:val="sr-Latn-CS" w:eastAsia="sr-Latn-CS"/>
              </w:rPr>
              <w:t xml:space="preserve">, Vuković Ž, Kotlica B. Different doses of recombinant FSH and determining parameters of oxidative stress. J Med Biochem 2024; 43: 1–7.   doi: 10.5937/jomb0-46156                           </w:t>
            </w:r>
          </w:p>
        </w:tc>
      </w:tr>
      <w:tr w:rsidR="00734EC2" w:rsidRPr="00734EC2" w14:paraId="707C118E" w14:textId="77777777" w:rsidTr="00734EC2">
        <w:tc>
          <w:tcPr>
            <w:tcW w:w="477" w:type="dxa"/>
          </w:tcPr>
          <w:p w14:paraId="09700539"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7.</w:t>
            </w:r>
          </w:p>
        </w:tc>
        <w:tc>
          <w:tcPr>
            <w:tcW w:w="10433" w:type="dxa"/>
            <w:gridSpan w:val="13"/>
          </w:tcPr>
          <w:p w14:paraId="29850E23"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 xml:space="preserve">Terzic M, Makhadiyeva D, </w:t>
            </w:r>
            <w:r w:rsidRPr="00734EC2">
              <w:rPr>
                <w:rFonts w:eastAsia="Cambria"/>
                <w:b/>
                <w:sz w:val="16"/>
                <w:szCs w:val="16"/>
                <w:lang w:val="sr-Latn-CS" w:eastAsia="sr-Latn-CS"/>
              </w:rPr>
              <w:t>Bila J</w:t>
            </w:r>
            <w:r w:rsidRPr="00734EC2">
              <w:rPr>
                <w:rFonts w:eastAsia="Cambria"/>
                <w:sz w:val="16"/>
                <w:szCs w:val="16"/>
                <w:lang w:val="sr-Latn-CS" w:eastAsia="sr-Latn-CS"/>
              </w:rPr>
              <w:t>, Andjic M, Dotlic J, Aimagambetova G, Sarria-Santamera A, Laganà AS, Chiantera V, Vukovic I, Kocijancic Belovic D, Aksam S, Bapayeva G, Terzic S. Reproductive and Obstetric Outcomes after Fertility-Sparing Treatments for Cervical Cancer: Current Approach and Future Directions. J Clin Med. 2023; 12(7): 2614. doi: 10.3390/jcm12072614.</w:t>
            </w:r>
          </w:p>
        </w:tc>
      </w:tr>
      <w:tr w:rsidR="00734EC2" w:rsidRPr="00734EC2" w14:paraId="17A8B5C7" w14:textId="77777777" w:rsidTr="00734EC2">
        <w:tc>
          <w:tcPr>
            <w:tcW w:w="477" w:type="dxa"/>
          </w:tcPr>
          <w:p w14:paraId="62BA614E"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8.</w:t>
            </w:r>
          </w:p>
        </w:tc>
        <w:tc>
          <w:tcPr>
            <w:tcW w:w="10433" w:type="dxa"/>
            <w:gridSpan w:val="13"/>
          </w:tcPr>
          <w:p w14:paraId="2333DCC2"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val="sr-Latn-CS" w:eastAsia="sr-Latn-CS"/>
              </w:rPr>
              <w:t>Bila J</w:t>
            </w:r>
            <w:r w:rsidRPr="00734EC2">
              <w:rPr>
                <w:rFonts w:eastAsia="Cambria"/>
                <w:sz w:val="16"/>
                <w:szCs w:val="16"/>
                <w:lang w:val="sr-Latn-CS" w:eastAsia="sr-Latn-CS"/>
              </w:rPr>
              <w:t>, Dotlic J, Radjenovic SS, Vidakovic S, Tulic L, Micic J, Stojnic J, Babovic I, Dmitrovic A, Chiantera V, Laganà AS, Terzic M. Predictive Value of Basal Serum Progesterone for Successful IVF in Endometriosis Patients: The Need for a Personalized Approach. J Pers Med. 2022; 12(10): 1639. doi: 10.3390/jpm12101639</w:t>
            </w:r>
          </w:p>
        </w:tc>
      </w:tr>
      <w:tr w:rsidR="00734EC2" w:rsidRPr="00734EC2" w14:paraId="5BCF4FB5" w14:textId="77777777" w:rsidTr="00734EC2">
        <w:tc>
          <w:tcPr>
            <w:tcW w:w="477" w:type="dxa"/>
          </w:tcPr>
          <w:p w14:paraId="3E5248B8"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9.</w:t>
            </w:r>
          </w:p>
        </w:tc>
        <w:tc>
          <w:tcPr>
            <w:tcW w:w="10433" w:type="dxa"/>
            <w:gridSpan w:val="13"/>
          </w:tcPr>
          <w:p w14:paraId="75BC81DF"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val="sr-Latn-CS" w:eastAsia="sr-Latn-CS"/>
              </w:rPr>
              <w:t>Bila J</w:t>
            </w:r>
            <w:r w:rsidRPr="00734EC2">
              <w:rPr>
                <w:rFonts w:eastAsia="Cambria"/>
                <w:sz w:val="16"/>
                <w:szCs w:val="16"/>
                <w:lang w:val="sr-Latn-CS" w:eastAsia="sr-Latn-CS"/>
              </w:rPr>
              <w:t>, Vidakovic S, Spremovic Radjenovic S, Dotlic J, Tulic L, Stojnic J, Micic J, Tinelli A. Reproductive outcomes of IVF after comprehensive endometriosis treatment: a prospective cohort study. Ginekol Pol. 2022; 93(10): 827-834. doi: 10.5603/GP.a2022.0093.</w:t>
            </w:r>
          </w:p>
        </w:tc>
      </w:tr>
      <w:tr w:rsidR="00734EC2" w:rsidRPr="00734EC2" w14:paraId="630F5AD7" w14:textId="77777777" w:rsidTr="00734EC2">
        <w:tc>
          <w:tcPr>
            <w:tcW w:w="477" w:type="dxa"/>
          </w:tcPr>
          <w:p w14:paraId="3B31AACC"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Cyrl-RS" w:eastAsia="sr-Latn-CS"/>
              </w:rPr>
              <w:t>10.</w:t>
            </w:r>
          </w:p>
        </w:tc>
        <w:tc>
          <w:tcPr>
            <w:tcW w:w="10433" w:type="dxa"/>
            <w:gridSpan w:val="13"/>
          </w:tcPr>
          <w:p w14:paraId="7B7217FE"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val="sr-Latn-CS" w:eastAsia="sr-Latn-CS"/>
              </w:rPr>
              <w:t>Bila J</w:t>
            </w:r>
            <w:r w:rsidRPr="00734EC2">
              <w:rPr>
                <w:rFonts w:eastAsia="Cambria"/>
                <w:sz w:val="16"/>
                <w:szCs w:val="16"/>
                <w:lang w:val="sr-Latn-CS" w:eastAsia="sr-Latn-CS"/>
              </w:rPr>
              <w:t>, Vidaković S, Spremović Rađenović S, Dokic M, Surlan L, Sparic R. Predictors of IVF/ICSI success following treatment of endometriosis as the cause of primary infertility. Ginekologia Polska 2018; 89(5): 235–243</w:t>
            </w:r>
          </w:p>
        </w:tc>
      </w:tr>
      <w:tr w:rsidR="00734EC2" w:rsidRPr="00734EC2" w14:paraId="70420DCE" w14:textId="77777777" w:rsidTr="00734EC2">
        <w:tc>
          <w:tcPr>
            <w:tcW w:w="10910" w:type="dxa"/>
            <w:gridSpan w:val="14"/>
          </w:tcPr>
          <w:p w14:paraId="5F1CD5C7" w14:textId="77777777" w:rsidR="00734EC2" w:rsidRPr="00734EC2" w:rsidRDefault="00734EC2" w:rsidP="00734EC2">
            <w:pPr>
              <w:adjustRightInd w:val="0"/>
              <w:rPr>
                <w:rFonts w:eastAsia="Cambria"/>
                <w:sz w:val="16"/>
                <w:szCs w:val="16"/>
                <w:lang w:val="sr-Latn-CS" w:eastAsia="sr-Latn-CS"/>
              </w:rPr>
            </w:pPr>
            <w:r w:rsidRPr="00734EC2">
              <w:rPr>
                <w:rFonts w:eastAsia="Cambria"/>
                <w:b/>
                <w:sz w:val="16"/>
                <w:szCs w:val="16"/>
                <w:lang w:val="sr-Latn-CS" w:eastAsia="sr-Latn-CS"/>
              </w:rPr>
              <w:t>Збирни</w:t>
            </w:r>
            <w:r w:rsidRPr="00734EC2">
              <w:rPr>
                <w:rFonts w:eastAsia="Cambria"/>
                <w:b/>
                <w:spacing w:val="-8"/>
                <w:sz w:val="16"/>
                <w:szCs w:val="16"/>
                <w:lang w:val="sr-Latn-CS" w:eastAsia="sr-Latn-CS"/>
              </w:rPr>
              <w:t xml:space="preserve"> </w:t>
            </w:r>
            <w:r w:rsidRPr="00734EC2">
              <w:rPr>
                <w:rFonts w:eastAsia="Cambria"/>
                <w:b/>
                <w:sz w:val="16"/>
                <w:szCs w:val="16"/>
                <w:lang w:val="sr-Latn-CS" w:eastAsia="sr-Latn-CS"/>
              </w:rPr>
              <w:t>подаци</w:t>
            </w:r>
            <w:r w:rsidRPr="00734EC2">
              <w:rPr>
                <w:rFonts w:eastAsia="Cambria"/>
                <w:b/>
                <w:spacing w:val="-7"/>
                <w:sz w:val="16"/>
                <w:szCs w:val="16"/>
                <w:lang w:val="sr-Latn-CS" w:eastAsia="sr-Latn-CS"/>
              </w:rPr>
              <w:t xml:space="preserve"> </w:t>
            </w:r>
            <w:r w:rsidRPr="00734EC2">
              <w:rPr>
                <w:rFonts w:eastAsia="Cambria"/>
                <w:b/>
                <w:sz w:val="16"/>
                <w:szCs w:val="16"/>
                <w:lang w:val="sr-Latn-CS" w:eastAsia="sr-Latn-CS"/>
              </w:rPr>
              <w:t>научне,</w:t>
            </w:r>
            <w:r w:rsidRPr="00734EC2">
              <w:rPr>
                <w:rFonts w:eastAsia="Cambria"/>
                <w:b/>
                <w:spacing w:val="-8"/>
                <w:sz w:val="16"/>
                <w:szCs w:val="16"/>
                <w:lang w:val="sr-Latn-CS" w:eastAsia="sr-Latn-CS"/>
              </w:rPr>
              <w:t xml:space="preserve"> </w:t>
            </w:r>
            <w:r w:rsidRPr="00734EC2">
              <w:rPr>
                <w:rFonts w:eastAsia="Cambria"/>
                <w:b/>
                <w:sz w:val="16"/>
                <w:szCs w:val="16"/>
                <w:lang w:val="sr-Latn-CS" w:eastAsia="sr-Latn-CS"/>
              </w:rPr>
              <w:t>односно</w:t>
            </w:r>
            <w:r w:rsidRPr="00734EC2">
              <w:rPr>
                <w:rFonts w:eastAsia="Cambria"/>
                <w:b/>
                <w:spacing w:val="-7"/>
                <w:sz w:val="16"/>
                <w:szCs w:val="16"/>
                <w:lang w:val="sr-Latn-CS" w:eastAsia="sr-Latn-CS"/>
              </w:rPr>
              <w:t xml:space="preserve"> </w:t>
            </w:r>
            <w:r w:rsidRPr="00734EC2">
              <w:rPr>
                <w:rFonts w:eastAsia="Cambria"/>
                <w:b/>
                <w:sz w:val="16"/>
                <w:szCs w:val="16"/>
                <w:lang w:val="sr-Latn-CS" w:eastAsia="sr-Latn-CS"/>
              </w:rPr>
              <w:t>уметничке</w:t>
            </w:r>
            <w:r w:rsidRPr="00734EC2">
              <w:rPr>
                <w:rFonts w:eastAsia="Cambria"/>
                <w:b/>
                <w:spacing w:val="-8"/>
                <w:sz w:val="16"/>
                <w:szCs w:val="16"/>
                <w:lang w:val="sr-Latn-CS" w:eastAsia="sr-Latn-CS"/>
              </w:rPr>
              <w:t xml:space="preserve"> </w:t>
            </w:r>
            <w:r w:rsidRPr="00734EC2">
              <w:rPr>
                <w:rFonts w:eastAsia="Cambria"/>
                <w:b/>
                <w:sz w:val="16"/>
                <w:szCs w:val="16"/>
                <w:lang w:val="sr-Latn-CS" w:eastAsia="sr-Latn-CS"/>
              </w:rPr>
              <w:t>и</w:t>
            </w:r>
            <w:r w:rsidRPr="00734EC2">
              <w:rPr>
                <w:rFonts w:eastAsia="Cambria"/>
                <w:b/>
                <w:spacing w:val="-5"/>
                <w:sz w:val="16"/>
                <w:szCs w:val="16"/>
                <w:lang w:val="sr-Latn-CS" w:eastAsia="sr-Latn-CS"/>
              </w:rPr>
              <w:t xml:space="preserve"> </w:t>
            </w:r>
            <w:r w:rsidRPr="00734EC2">
              <w:rPr>
                <w:rFonts w:eastAsia="Cambria"/>
                <w:b/>
                <w:sz w:val="16"/>
                <w:szCs w:val="16"/>
                <w:lang w:val="sr-Latn-CS" w:eastAsia="sr-Latn-CS"/>
              </w:rPr>
              <w:t>стручне</w:t>
            </w:r>
            <w:r w:rsidRPr="00734EC2">
              <w:rPr>
                <w:rFonts w:eastAsia="Cambria"/>
                <w:b/>
                <w:spacing w:val="-8"/>
                <w:sz w:val="16"/>
                <w:szCs w:val="16"/>
                <w:lang w:val="sr-Latn-CS" w:eastAsia="sr-Latn-CS"/>
              </w:rPr>
              <w:t xml:space="preserve"> </w:t>
            </w:r>
            <w:r w:rsidRPr="00734EC2">
              <w:rPr>
                <w:rFonts w:eastAsia="Cambria"/>
                <w:b/>
                <w:sz w:val="16"/>
                <w:szCs w:val="16"/>
                <w:lang w:val="sr-Latn-CS" w:eastAsia="sr-Latn-CS"/>
              </w:rPr>
              <w:t>активности</w:t>
            </w:r>
            <w:r w:rsidRPr="00734EC2">
              <w:rPr>
                <w:rFonts w:eastAsia="Cambria"/>
                <w:b/>
                <w:spacing w:val="-7"/>
                <w:sz w:val="16"/>
                <w:szCs w:val="16"/>
                <w:lang w:val="sr-Latn-CS" w:eastAsia="sr-Latn-CS"/>
              </w:rPr>
              <w:t xml:space="preserve"> </w:t>
            </w:r>
            <w:r w:rsidRPr="00734EC2">
              <w:rPr>
                <w:rFonts w:eastAsia="Cambria"/>
                <w:b/>
                <w:spacing w:val="-2"/>
                <w:sz w:val="16"/>
                <w:szCs w:val="16"/>
                <w:lang w:val="sr-Latn-CS" w:eastAsia="sr-Latn-CS"/>
              </w:rPr>
              <w:t>наставника</w:t>
            </w:r>
          </w:p>
        </w:tc>
      </w:tr>
      <w:tr w:rsidR="00734EC2" w:rsidRPr="00734EC2" w14:paraId="2A71BEF6" w14:textId="77777777" w:rsidTr="00734EC2">
        <w:tc>
          <w:tcPr>
            <w:tcW w:w="3019" w:type="dxa"/>
            <w:gridSpan w:val="6"/>
          </w:tcPr>
          <w:p w14:paraId="311881DC"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Укупан</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број</w:t>
            </w:r>
            <w:r w:rsidRPr="00734EC2">
              <w:rPr>
                <w:rFonts w:eastAsia="Cambria"/>
                <w:spacing w:val="-4"/>
                <w:sz w:val="16"/>
                <w:szCs w:val="16"/>
                <w:lang w:val="sr-Latn-CS" w:eastAsia="sr-Latn-CS"/>
              </w:rPr>
              <w:t xml:space="preserve"> </w:t>
            </w:r>
            <w:r w:rsidRPr="00734EC2">
              <w:rPr>
                <w:rFonts w:eastAsia="Cambria"/>
                <w:spacing w:val="-2"/>
                <w:sz w:val="16"/>
                <w:szCs w:val="16"/>
                <w:lang w:val="sr-Latn-CS" w:eastAsia="sr-Latn-CS"/>
              </w:rPr>
              <w:t>цитата</w:t>
            </w:r>
          </w:p>
        </w:tc>
        <w:tc>
          <w:tcPr>
            <w:tcW w:w="7891" w:type="dxa"/>
            <w:gridSpan w:val="8"/>
          </w:tcPr>
          <w:p w14:paraId="143AAFAA"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194</w:t>
            </w:r>
          </w:p>
        </w:tc>
      </w:tr>
      <w:tr w:rsidR="00734EC2" w:rsidRPr="00734EC2" w14:paraId="11F78954" w14:textId="77777777" w:rsidTr="00734EC2">
        <w:tc>
          <w:tcPr>
            <w:tcW w:w="3019" w:type="dxa"/>
            <w:gridSpan w:val="6"/>
          </w:tcPr>
          <w:p w14:paraId="68B7B1AA"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Укупан</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број</w:t>
            </w:r>
            <w:r w:rsidRPr="00734EC2">
              <w:rPr>
                <w:rFonts w:eastAsia="Cambria"/>
                <w:spacing w:val="-4"/>
                <w:sz w:val="16"/>
                <w:szCs w:val="16"/>
                <w:lang w:val="sr-Latn-CS" w:eastAsia="sr-Latn-CS"/>
              </w:rPr>
              <w:t xml:space="preserve"> </w:t>
            </w:r>
            <w:r w:rsidRPr="00734EC2">
              <w:rPr>
                <w:rFonts w:eastAsia="Cambria"/>
                <w:sz w:val="16"/>
                <w:szCs w:val="16"/>
                <w:lang w:val="sr-Latn-CS" w:eastAsia="sr-Latn-CS"/>
              </w:rPr>
              <w:t>радова</w:t>
            </w:r>
            <w:r w:rsidRPr="00734EC2">
              <w:rPr>
                <w:rFonts w:eastAsia="Cambria"/>
                <w:spacing w:val="-5"/>
                <w:sz w:val="16"/>
                <w:szCs w:val="16"/>
                <w:lang w:val="sr-Latn-CS" w:eastAsia="sr-Latn-CS"/>
              </w:rPr>
              <w:t xml:space="preserve"> </w:t>
            </w:r>
            <w:r w:rsidRPr="00734EC2">
              <w:rPr>
                <w:rFonts w:eastAsia="Cambria"/>
                <w:sz w:val="16"/>
                <w:szCs w:val="16"/>
                <w:lang w:val="sr-Latn-CS" w:eastAsia="sr-Latn-CS"/>
              </w:rPr>
              <w:t>са</w:t>
            </w:r>
            <w:r w:rsidRPr="00734EC2">
              <w:rPr>
                <w:rFonts w:eastAsia="Cambria"/>
                <w:spacing w:val="-2"/>
                <w:sz w:val="16"/>
                <w:szCs w:val="16"/>
                <w:lang w:val="sr-Latn-CS" w:eastAsia="sr-Latn-CS"/>
              </w:rPr>
              <w:t xml:space="preserve"> </w:t>
            </w:r>
            <w:r w:rsidRPr="00734EC2">
              <w:rPr>
                <w:rFonts w:eastAsia="Cambria"/>
                <w:sz w:val="16"/>
                <w:szCs w:val="16"/>
                <w:lang w:val="sr-Latn-CS" w:eastAsia="sr-Latn-CS"/>
              </w:rPr>
              <w:t>SCI</w:t>
            </w:r>
            <w:r w:rsidRPr="00734EC2">
              <w:rPr>
                <w:rFonts w:eastAsia="Cambria"/>
                <w:spacing w:val="-7"/>
                <w:sz w:val="16"/>
                <w:szCs w:val="16"/>
                <w:lang w:val="sr-Latn-CS" w:eastAsia="sr-Latn-CS"/>
              </w:rPr>
              <w:t xml:space="preserve"> </w:t>
            </w:r>
            <w:r w:rsidRPr="00734EC2">
              <w:rPr>
                <w:rFonts w:eastAsia="Cambria"/>
                <w:sz w:val="16"/>
                <w:szCs w:val="16"/>
                <w:lang w:val="sr-Latn-CS" w:eastAsia="sr-Latn-CS"/>
              </w:rPr>
              <w:t>(SSCI)</w:t>
            </w:r>
            <w:r w:rsidRPr="00734EC2">
              <w:rPr>
                <w:rFonts w:eastAsia="Cambria"/>
                <w:spacing w:val="-4"/>
                <w:sz w:val="16"/>
                <w:szCs w:val="16"/>
                <w:lang w:val="sr-Latn-CS" w:eastAsia="sr-Latn-CS"/>
              </w:rPr>
              <w:t xml:space="preserve"> листе</w:t>
            </w:r>
          </w:p>
        </w:tc>
        <w:tc>
          <w:tcPr>
            <w:tcW w:w="7891" w:type="dxa"/>
            <w:gridSpan w:val="8"/>
          </w:tcPr>
          <w:p w14:paraId="6A27BFD7"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35</w:t>
            </w:r>
          </w:p>
        </w:tc>
      </w:tr>
      <w:tr w:rsidR="00734EC2" w:rsidRPr="00734EC2" w14:paraId="2D8CFAA3" w14:textId="77777777" w:rsidTr="00734EC2">
        <w:tc>
          <w:tcPr>
            <w:tcW w:w="3607" w:type="dxa"/>
            <w:gridSpan w:val="7"/>
          </w:tcPr>
          <w:p w14:paraId="605C1668"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Тренутно</w:t>
            </w:r>
            <w:r w:rsidRPr="00734EC2">
              <w:rPr>
                <w:rFonts w:eastAsia="Cambria"/>
                <w:spacing w:val="-3"/>
                <w:sz w:val="16"/>
                <w:szCs w:val="16"/>
                <w:lang w:val="sr-Latn-CS" w:eastAsia="sr-Latn-CS"/>
              </w:rPr>
              <w:t xml:space="preserve"> </w:t>
            </w:r>
            <w:r w:rsidRPr="00734EC2">
              <w:rPr>
                <w:rFonts w:eastAsia="Cambria"/>
                <w:sz w:val="16"/>
                <w:szCs w:val="16"/>
                <w:lang w:val="sr-Latn-CS" w:eastAsia="sr-Latn-CS"/>
              </w:rPr>
              <w:t>учешће</w:t>
            </w:r>
            <w:r w:rsidRPr="00734EC2">
              <w:rPr>
                <w:rFonts w:eastAsia="Cambria"/>
                <w:spacing w:val="-7"/>
                <w:sz w:val="16"/>
                <w:szCs w:val="16"/>
                <w:lang w:val="sr-Latn-CS" w:eastAsia="sr-Latn-CS"/>
              </w:rPr>
              <w:t xml:space="preserve"> </w:t>
            </w:r>
            <w:r w:rsidRPr="00734EC2">
              <w:rPr>
                <w:rFonts w:eastAsia="Cambria"/>
                <w:sz w:val="16"/>
                <w:szCs w:val="16"/>
                <w:lang w:val="sr-Latn-CS" w:eastAsia="sr-Latn-CS"/>
              </w:rPr>
              <w:t>на</w:t>
            </w:r>
            <w:r w:rsidRPr="00734EC2">
              <w:rPr>
                <w:rFonts w:eastAsia="Cambria"/>
                <w:spacing w:val="-3"/>
                <w:sz w:val="16"/>
                <w:szCs w:val="16"/>
                <w:lang w:val="sr-Latn-CS" w:eastAsia="sr-Latn-CS"/>
              </w:rPr>
              <w:t xml:space="preserve"> </w:t>
            </w:r>
            <w:r w:rsidRPr="00734EC2">
              <w:rPr>
                <w:rFonts w:eastAsia="Cambria"/>
                <w:spacing w:val="-2"/>
                <w:sz w:val="16"/>
                <w:szCs w:val="16"/>
                <w:lang w:val="sr-Latn-CS" w:eastAsia="sr-Latn-CS"/>
              </w:rPr>
              <w:t>пројектима</w:t>
            </w:r>
          </w:p>
        </w:tc>
        <w:tc>
          <w:tcPr>
            <w:tcW w:w="2946" w:type="dxa"/>
            <w:gridSpan w:val="5"/>
          </w:tcPr>
          <w:p w14:paraId="47D48B24" w14:textId="77777777" w:rsidR="00734EC2" w:rsidRPr="00734EC2" w:rsidRDefault="00734EC2" w:rsidP="00734EC2">
            <w:pPr>
              <w:adjustRightInd w:val="0"/>
              <w:rPr>
                <w:rFonts w:eastAsia="Cambria"/>
                <w:sz w:val="16"/>
                <w:szCs w:val="16"/>
                <w:lang w:eastAsia="sr-Latn-CS"/>
              </w:rPr>
            </w:pPr>
            <w:r w:rsidRPr="00734EC2">
              <w:rPr>
                <w:rFonts w:eastAsia="Cambria"/>
                <w:sz w:val="16"/>
                <w:szCs w:val="16"/>
                <w:lang w:val="sr-Latn-CS" w:eastAsia="sr-Latn-CS"/>
              </w:rPr>
              <w:t>Домаћи</w:t>
            </w:r>
            <w:r w:rsidRPr="00734EC2">
              <w:rPr>
                <w:rFonts w:eastAsia="Cambria"/>
                <w:sz w:val="16"/>
                <w:szCs w:val="16"/>
                <w:lang w:val="sr-Cyrl-RS" w:eastAsia="sr-Latn-CS"/>
              </w:rPr>
              <w:t xml:space="preserve"> - </w:t>
            </w:r>
            <w:r w:rsidRPr="00734EC2">
              <w:rPr>
                <w:rFonts w:eastAsia="Cambria"/>
                <w:sz w:val="16"/>
                <w:szCs w:val="16"/>
                <w:lang w:eastAsia="sr-Latn-CS"/>
              </w:rPr>
              <w:t>1</w:t>
            </w:r>
          </w:p>
        </w:tc>
        <w:tc>
          <w:tcPr>
            <w:tcW w:w="4357" w:type="dxa"/>
            <w:gridSpan w:val="2"/>
          </w:tcPr>
          <w:p w14:paraId="3FEACB7B" w14:textId="77777777" w:rsidR="00734EC2" w:rsidRPr="00734EC2" w:rsidRDefault="00734EC2" w:rsidP="00734EC2">
            <w:pPr>
              <w:adjustRightInd w:val="0"/>
              <w:rPr>
                <w:rFonts w:eastAsia="Cambria"/>
                <w:sz w:val="16"/>
                <w:szCs w:val="16"/>
                <w:lang w:eastAsia="sr-Latn-CS"/>
              </w:rPr>
            </w:pPr>
            <w:r w:rsidRPr="00734EC2">
              <w:rPr>
                <w:rFonts w:eastAsia="Cambria"/>
                <w:sz w:val="16"/>
                <w:szCs w:val="16"/>
                <w:lang w:val="sr-Latn-CS" w:eastAsia="sr-Latn-CS"/>
              </w:rPr>
              <w:t>Међународни</w:t>
            </w:r>
            <w:r w:rsidRPr="00734EC2">
              <w:rPr>
                <w:rFonts w:eastAsia="Cambria"/>
                <w:sz w:val="16"/>
                <w:szCs w:val="16"/>
                <w:lang w:val="sr-Cyrl-RS" w:eastAsia="sr-Latn-CS"/>
              </w:rPr>
              <w:t xml:space="preserve"> - </w:t>
            </w:r>
            <w:r w:rsidRPr="00734EC2">
              <w:rPr>
                <w:rFonts w:eastAsia="Cambria"/>
                <w:sz w:val="16"/>
                <w:szCs w:val="16"/>
                <w:lang w:eastAsia="sr-Latn-CS"/>
              </w:rPr>
              <w:t>/</w:t>
            </w:r>
          </w:p>
        </w:tc>
      </w:tr>
      <w:tr w:rsidR="00734EC2" w:rsidRPr="00734EC2" w14:paraId="2BFB2E58" w14:textId="77777777" w:rsidTr="00734EC2">
        <w:tc>
          <w:tcPr>
            <w:tcW w:w="2776" w:type="dxa"/>
            <w:gridSpan w:val="5"/>
          </w:tcPr>
          <w:p w14:paraId="14780799" w14:textId="77777777" w:rsidR="00734EC2" w:rsidRPr="00734EC2" w:rsidRDefault="00734EC2" w:rsidP="00734EC2">
            <w:pPr>
              <w:adjustRightInd w:val="0"/>
              <w:rPr>
                <w:rFonts w:eastAsia="Cambria"/>
                <w:sz w:val="16"/>
                <w:szCs w:val="16"/>
                <w:lang w:val="sr-Latn-CS" w:eastAsia="sr-Latn-CS"/>
              </w:rPr>
            </w:pPr>
            <w:r w:rsidRPr="00734EC2">
              <w:rPr>
                <w:rFonts w:eastAsia="Cambria"/>
                <w:spacing w:val="-2"/>
                <w:sz w:val="16"/>
                <w:szCs w:val="16"/>
                <w:lang w:val="sr-Latn-CS" w:eastAsia="sr-Latn-CS"/>
              </w:rPr>
              <w:t>Усавршавања</w:t>
            </w:r>
          </w:p>
        </w:tc>
        <w:tc>
          <w:tcPr>
            <w:tcW w:w="8134" w:type="dxa"/>
            <w:gridSpan w:val="9"/>
          </w:tcPr>
          <w:p w14:paraId="5BC83DE4" w14:textId="77777777" w:rsidR="00734EC2" w:rsidRPr="00734EC2" w:rsidRDefault="00734EC2" w:rsidP="00734EC2">
            <w:pPr>
              <w:adjustRightInd w:val="0"/>
              <w:rPr>
                <w:rFonts w:eastAsia="Cambria"/>
                <w:sz w:val="16"/>
                <w:szCs w:val="16"/>
                <w:lang w:val="sr-Latn-CS" w:eastAsia="sr-Latn-CS"/>
              </w:rPr>
            </w:pPr>
            <w:r w:rsidRPr="00734EC2">
              <w:rPr>
                <w:rFonts w:eastAsia="Cambria"/>
                <w:sz w:val="16"/>
                <w:szCs w:val="16"/>
                <w:lang w:val="sr-Latn-CS" w:eastAsia="sr-Latn-CS"/>
              </w:rPr>
              <w:t>OMI Observership in OB/GYN at the Medical University of Vienna, Беч, Аустрија.</w:t>
            </w:r>
          </w:p>
        </w:tc>
      </w:tr>
      <w:tr w:rsidR="00734EC2" w:rsidRPr="00734EC2" w14:paraId="18D16027" w14:textId="77777777" w:rsidTr="00734EC2">
        <w:tc>
          <w:tcPr>
            <w:tcW w:w="10910" w:type="dxa"/>
            <w:gridSpan w:val="14"/>
          </w:tcPr>
          <w:p w14:paraId="5E2DA9A1" w14:textId="77777777" w:rsidR="00734EC2" w:rsidRPr="00734EC2" w:rsidRDefault="00734EC2" w:rsidP="00734EC2">
            <w:pPr>
              <w:spacing w:line="237" w:lineRule="auto"/>
              <w:rPr>
                <w:sz w:val="16"/>
                <w:szCs w:val="16"/>
                <w:lang w:val="sr-Cyrl-RS"/>
              </w:rPr>
            </w:pPr>
            <w:r w:rsidRPr="00734EC2">
              <w:rPr>
                <w:sz w:val="16"/>
                <w:szCs w:val="16"/>
              </w:rPr>
              <w:t>Други</w:t>
            </w:r>
            <w:r w:rsidRPr="00734EC2">
              <w:rPr>
                <w:spacing w:val="-2"/>
                <w:sz w:val="16"/>
                <w:szCs w:val="16"/>
              </w:rPr>
              <w:t xml:space="preserve"> </w:t>
            </w:r>
            <w:r w:rsidRPr="00734EC2">
              <w:rPr>
                <w:sz w:val="16"/>
                <w:szCs w:val="16"/>
              </w:rPr>
              <w:t>подаци</w:t>
            </w:r>
            <w:r w:rsidRPr="00734EC2">
              <w:rPr>
                <w:spacing w:val="-4"/>
                <w:sz w:val="16"/>
                <w:szCs w:val="16"/>
              </w:rPr>
              <w:t xml:space="preserve"> </w:t>
            </w:r>
            <w:r w:rsidRPr="00734EC2">
              <w:rPr>
                <w:sz w:val="16"/>
                <w:szCs w:val="16"/>
              </w:rPr>
              <w:t>које</w:t>
            </w:r>
            <w:r w:rsidRPr="00734EC2">
              <w:rPr>
                <w:spacing w:val="-4"/>
                <w:sz w:val="16"/>
                <w:szCs w:val="16"/>
              </w:rPr>
              <w:t xml:space="preserve"> </w:t>
            </w:r>
            <w:r w:rsidRPr="00734EC2">
              <w:rPr>
                <w:sz w:val="16"/>
                <w:szCs w:val="16"/>
              </w:rPr>
              <w:t>сматрате</w:t>
            </w:r>
            <w:r w:rsidRPr="00734EC2">
              <w:rPr>
                <w:spacing w:val="-4"/>
                <w:sz w:val="16"/>
                <w:szCs w:val="16"/>
              </w:rPr>
              <w:t xml:space="preserve"> </w:t>
            </w:r>
            <w:r w:rsidRPr="00734EC2">
              <w:rPr>
                <w:sz w:val="16"/>
                <w:szCs w:val="16"/>
              </w:rPr>
              <w:t xml:space="preserve">релевантним: </w:t>
            </w:r>
            <w:r w:rsidRPr="00734EC2">
              <w:rPr>
                <w:sz w:val="16"/>
                <w:szCs w:val="16"/>
                <w:lang w:val="sr-Cyrl-RS"/>
              </w:rPr>
              <w:t xml:space="preserve">    </w:t>
            </w:r>
            <w:r w:rsidRPr="00734EC2">
              <w:rPr>
                <w:sz w:val="16"/>
                <w:szCs w:val="16"/>
              </w:rPr>
              <w:t xml:space="preserve">Ужа специјализација </w:t>
            </w:r>
            <w:r w:rsidRPr="00734EC2">
              <w:rPr>
                <w:sz w:val="16"/>
                <w:szCs w:val="16"/>
                <w:lang w:val="sr-Cyrl-RS"/>
              </w:rPr>
              <w:t>- Ендокринологија</w:t>
            </w:r>
            <w:r w:rsidRPr="00734EC2">
              <w:rPr>
                <w:sz w:val="16"/>
                <w:szCs w:val="16"/>
              </w:rPr>
              <w:t>, 20</w:t>
            </w:r>
            <w:r w:rsidRPr="00734EC2">
              <w:rPr>
                <w:sz w:val="16"/>
                <w:szCs w:val="16"/>
                <w:lang w:val="sr-Cyrl-RS"/>
              </w:rPr>
              <w:t>24.</w:t>
            </w:r>
          </w:p>
        </w:tc>
      </w:tr>
      <w:tr w:rsidR="00734EC2" w:rsidRPr="00734EC2" w14:paraId="664BF69F" w14:textId="77777777" w:rsidTr="00734EC2">
        <w:tc>
          <w:tcPr>
            <w:tcW w:w="10910" w:type="dxa"/>
            <w:gridSpan w:val="14"/>
            <w:vAlign w:val="center"/>
          </w:tcPr>
          <w:p w14:paraId="336289C4" w14:textId="77777777" w:rsidR="00734EC2" w:rsidRPr="00734EC2" w:rsidRDefault="00734EC2" w:rsidP="00734EC2">
            <w:pPr>
              <w:spacing w:line="237" w:lineRule="auto"/>
              <w:rPr>
                <w:sz w:val="16"/>
                <w:szCs w:val="16"/>
              </w:rPr>
            </w:pPr>
            <w:r w:rsidRPr="00734EC2">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0AF4EF0F" w14:textId="77777777" w:rsidR="00734EC2" w:rsidRPr="00734EC2" w:rsidRDefault="00734EC2" w:rsidP="00734EC2">
      <w:pPr>
        <w:adjustRightInd w:val="0"/>
        <w:rPr>
          <w:rFonts w:eastAsia="Cambria"/>
          <w:sz w:val="16"/>
          <w:szCs w:val="16"/>
          <w:lang w:val="sr-Latn-CS" w:eastAsia="sr-Latn-CS"/>
        </w:rPr>
      </w:pPr>
    </w:p>
    <w:p w14:paraId="3AC0E940" w14:textId="77777777" w:rsidR="00734EC2" w:rsidRDefault="00734EC2">
      <w:pPr>
        <w:pStyle w:val="Teloteksta"/>
        <w:rPr>
          <w:sz w:val="20"/>
          <w:lang w:val="sr-Cyrl-RS"/>
        </w:rPr>
      </w:pPr>
    </w:p>
    <w:p w14:paraId="2BD25E05" w14:textId="77777777" w:rsidR="00734EC2" w:rsidRDefault="00734EC2">
      <w:pPr>
        <w:pStyle w:val="Teloteksta"/>
        <w:rPr>
          <w:sz w:val="20"/>
          <w:lang w:val="sr-Cyrl-RS"/>
        </w:rPr>
      </w:pPr>
    </w:p>
    <w:p w14:paraId="4B675856" w14:textId="77777777" w:rsidR="00734EC2" w:rsidRDefault="00734EC2">
      <w:pPr>
        <w:pStyle w:val="Teloteksta"/>
        <w:rPr>
          <w:sz w:val="20"/>
          <w:lang w:val="sr-Cyrl-RS"/>
        </w:rPr>
      </w:pPr>
    </w:p>
    <w:p w14:paraId="6C5A6665" w14:textId="77777777" w:rsidR="00734EC2" w:rsidRDefault="00734EC2">
      <w:pPr>
        <w:pStyle w:val="Teloteksta"/>
        <w:rPr>
          <w:sz w:val="20"/>
          <w:lang w:val="sr-Cyrl-RS"/>
        </w:rPr>
      </w:pPr>
    </w:p>
    <w:p w14:paraId="09FE06EA" w14:textId="77777777" w:rsidR="00734EC2" w:rsidRDefault="00734EC2">
      <w:pPr>
        <w:pStyle w:val="Teloteksta"/>
        <w:rPr>
          <w:sz w:val="20"/>
          <w:lang w:val="sr-Cyrl-RS"/>
        </w:rPr>
      </w:pPr>
    </w:p>
    <w:p w14:paraId="6D5E88A4" w14:textId="77777777" w:rsidR="00734EC2" w:rsidRDefault="00734EC2">
      <w:pPr>
        <w:pStyle w:val="Teloteksta"/>
        <w:rPr>
          <w:sz w:val="20"/>
          <w:lang w:val="sr-Cyrl-RS"/>
        </w:rPr>
      </w:pPr>
    </w:p>
    <w:p w14:paraId="2C7AC275" w14:textId="77777777" w:rsidR="00734EC2" w:rsidRDefault="00734EC2">
      <w:pPr>
        <w:pStyle w:val="Teloteksta"/>
        <w:rPr>
          <w:sz w:val="20"/>
          <w:lang w:val="sr-Cyrl-RS"/>
        </w:rPr>
      </w:pPr>
    </w:p>
    <w:p w14:paraId="4182E234" w14:textId="77777777" w:rsidR="00734EC2" w:rsidRDefault="00734EC2">
      <w:pPr>
        <w:pStyle w:val="Teloteksta"/>
        <w:rPr>
          <w:sz w:val="20"/>
          <w:lang w:val="sr-Cyrl-RS"/>
        </w:rPr>
      </w:pPr>
    </w:p>
    <w:p w14:paraId="7A1B1D33" w14:textId="77777777" w:rsidR="00734EC2" w:rsidRDefault="00734EC2">
      <w:pPr>
        <w:pStyle w:val="Teloteksta"/>
        <w:rPr>
          <w:sz w:val="20"/>
          <w:lang w:val="sr-Cyrl-RS"/>
        </w:rPr>
      </w:pPr>
    </w:p>
    <w:p w14:paraId="05C7D24F" w14:textId="77777777" w:rsidR="00734EC2" w:rsidRDefault="00734EC2">
      <w:pPr>
        <w:pStyle w:val="Teloteksta"/>
        <w:rPr>
          <w:sz w:val="20"/>
          <w:lang w:val="sr-Cyrl-RS"/>
        </w:rPr>
      </w:pPr>
    </w:p>
    <w:p w14:paraId="55FD0D4B" w14:textId="77777777" w:rsidR="00734EC2" w:rsidRDefault="00734EC2">
      <w:pPr>
        <w:pStyle w:val="Teloteksta"/>
        <w:rPr>
          <w:sz w:val="20"/>
          <w:lang w:val="sr-Cyrl-RS"/>
        </w:rPr>
      </w:pPr>
    </w:p>
    <w:p w14:paraId="1553FA91" w14:textId="77777777" w:rsidR="00071E18" w:rsidRPr="00734EC2" w:rsidRDefault="00071E18">
      <w:pPr>
        <w:pStyle w:val="Teloteksta"/>
        <w:rPr>
          <w:sz w:val="20"/>
          <w:lang w:val="sr-Cyrl-RS"/>
        </w:rPr>
      </w:pPr>
    </w:p>
    <w:p w14:paraId="51C03D87" w14:textId="77777777" w:rsidR="00071E18" w:rsidRDefault="00071E18">
      <w:pPr>
        <w:pStyle w:val="Teloteksta"/>
        <w:rPr>
          <w:sz w:val="20"/>
        </w:rPr>
      </w:pPr>
    </w:p>
    <w:p w14:paraId="11EDD8F2" w14:textId="507D7BB9" w:rsidR="00544C42" w:rsidRPr="005568C9" w:rsidRDefault="00544C42" w:rsidP="00544C42">
      <w:pPr>
        <w:rPr>
          <w:b/>
          <w:bCs/>
          <w:sz w:val="18"/>
          <w:szCs w:val="18"/>
          <w:lang w:val="sr-Latn-RS"/>
        </w:rPr>
      </w:pPr>
      <w:r>
        <w:rPr>
          <w:sz w:val="20"/>
          <w:lang w:val="sr-Cyrl-RS"/>
        </w:rPr>
        <w:t xml:space="preserve">                 </w:t>
      </w:r>
      <w:r w:rsidR="00C2094D" w:rsidRPr="002E7501">
        <w:rPr>
          <w:sz w:val="18"/>
          <w:szCs w:val="18"/>
          <w:lang w:val="sr-Cyrl-RS"/>
        </w:rPr>
        <w:t>Табела 9.1 Картон наставника</w:t>
      </w:r>
    </w:p>
    <w:p w14:paraId="6CA86DBD" w14:textId="77777777" w:rsidR="00544C42" w:rsidRDefault="00544C42" w:rsidP="00544C42"/>
    <w:tbl>
      <w:tblPr>
        <w:tblStyle w:val="Koordinatnamreatabele"/>
        <w:tblpPr w:leftFromText="180" w:rightFromText="180" w:vertAnchor="text" w:horzAnchor="margin" w:tblpXSpec="center" w:tblpY="58"/>
        <w:tblW w:w="0" w:type="auto"/>
        <w:tblLook w:val="04A0" w:firstRow="1" w:lastRow="0" w:firstColumn="1" w:lastColumn="0" w:noHBand="0" w:noVBand="1"/>
      </w:tblPr>
      <w:tblGrid>
        <w:gridCol w:w="477"/>
        <w:gridCol w:w="960"/>
        <w:gridCol w:w="118"/>
        <w:gridCol w:w="662"/>
        <w:gridCol w:w="559"/>
        <w:gridCol w:w="243"/>
        <w:gridCol w:w="588"/>
        <w:gridCol w:w="257"/>
        <w:gridCol w:w="236"/>
        <w:gridCol w:w="857"/>
        <w:gridCol w:w="719"/>
        <w:gridCol w:w="877"/>
        <w:gridCol w:w="1947"/>
        <w:gridCol w:w="1985"/>
      </w:tblGrid>
      <w:tr w:rsidR="00AA594D" w14:paraId="14259F0D" w14:textId="77777777" w:rsidTr="00AA594D">
        <w:tc>
          <w:tcPr>
            <w:tcW w:w="3864" w:type="dxa"/>
            <w:gridSpan w:val="8"/>
          </w:tcPr>
          <w:p w14:paraId="017B97FE" w14:textId="77777777" w:rsidR="00AA594D" w:rsidRPr="00267D39" w:rsidRDefault="00AA594D" w:rsidP="00AA594D">
            <w:pPr>
              <w:rPr>
                <w:sz w:val="16"/>
                <w:szCs w:val="16"/>
              </w:rPr>
            </w:pPr>
            <w:r w:rsidRPr="00267D39">
              <w:rPr>
                <w:b/>
                <w:bCs/>
                <w:sz w:val="16"/>
                <w:szCs w:val="16"/>
                <w:lang w:val="sr-Cyrl-RS"/>
              </w:rPr>
              <w:t>Име и презиме</w:t>
            </w:r>
          </w:p>
        </w:tc>
        <w:tc>
          <w:tcPr>
            <w:tcW w:w="6621" w:type="dxa"/>
            <w:gridSpan w:val="6"/>
            <w:shd w:val="clear" w:color="auto" w:fill="D9D9D9" w:themeFill="background1" w:themeFillShade="D9"/>
          </w:tcPr>
          <w:p w14:paraId="7D828B44" w14:textId="77777777" w:rsidR="00AA594D" w:rsidRPr="00802874" w:rsidRDefault="00AA594D" w:rsidP="00AA594D">
            <w:pPr>
              <w:rPr>
                <w:b/>
                <w:bCs/>
                <w:sz w:val="16"/>
                <w:szCs w:val="16"/>
                <w:lang w:val="sr-Cyrl-RS"/>
              </w:rPr>
            </w:pPr>
            <w:r w:rsidRPr="00802874">
              <w:rPr>
                <w:b/>
                <w:bCs/>
                <w:sz w:val="16"/>
                <w:szCs w:val="16"/>
                <w:lang w:val="sr-Cyrl-RS"/>
              </w:rPr>
              <w:t>Катарина Младеновић</w:t>
            </w:r>
          </w:p>
        </w:tc>
      </w:tr>
      <w:tr w:rsidR="00AA594D" w14:paraId="78D820AC" w14:textId="77777777" w:rsidTr="00AA594D">
        <w:tc>
          <w:tcPr>
            <w:tcW w:w="3864" w:type="dxa"/>
            <w:gridSpan w:val="8"/>
          </w:tcPr>
          <w:p w14:paraId="02537198" w14:textId="77777777" w:rsidR="00AA594D" w:rsidRPr="00267D39" w:rsidRDefault="00AA594D" w:rsidP="00AA594D">
            <w:pPr>
              <w:rPr>
                <w:sz w:val="16"/>
                <w:szCs w:val="16"/>
              </w:rPr>
            </w:pPr>
            <w:r w:rsidRPr="00267D39">
              <w:rPr>
                <w:b/>
                <w:bCs/>
                <w:sz w:val="16"/>
                <w:szCs w:val="16"/>
                <w:lang w:val="sr-Cyrl-RS"/>
              </w:rPr>
              <w:t>Звање</w:t>
            </w:r>
          </w:p>
        </w:tc>
        <w:tc>
          <w:tcPr>
            <w:tcW w:w="6621" w:type="dxa"/>
            <w:gridSpan w:val="6"/>
          </w:tcPr>
          <w:p w14:paraId="56398CB7" w14:textId="1B2282B1" w:rsidR="00AA594D" w:rsidRPr="0032459D" w:rsidRDefault="00D43C62" w:rsidP="00AA594D">
            <w:pPr>
              <w:rPr>
                <w:sz w:val="16"/>
                <w:szCs w:val="16"/>
                <w:lang w:val="sr-Cyrl-RS"/>
              </w:rPr>
            </w:pPr>
            <w:r>
              <w:rPr>
                <w:sz w:val="16"/>
                <w:szCs w:val="16"/>
                <w:lang w:val="sr-Cyrl-RS"/>
              </w:rPr>
              <w:t>д</w:t>
            </w:r>
            <w:r w:rsidR="00AA594D">
              <w:rPr>
                <w:sz w:val="16"/>
                <w:szCs w:val="16"/>
                <w:lang w:val="sr-Cyrl-RS"/>
              </w:rPr>
              <w:t>оцент</w:t>
            </w:r>
          </w:p>
        </w:tc>
      </w:tr>
      <w:tr w:rsidR="00AA594D" w14:paraId="24B0EF0C" w14:textId="77777777" w:rsidTr="00AA594D">
        <w:tc>
          <w:tcPr>
            <w:tcW w:w="3864" w:type="dxa"/>
            <w:gridSpan w:val="8"/>
          </w:tcPr>
          <w:p w14:paraId="166A4F50" w14:textId="77777777" w:rsidR="00AA594D" w:rsidRPr="00267D39" w:rsidRDefault="00AA594D" w:rsidP="00AA594D">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6621" w:type="dxa"/>
            <w:gridSpan w:val="6"/>
          </w:tcPr>
          <w:p w14:paraId="0771680A" w14:textId="77777777" w:rsidR="00AA594D" w:rsidRPr="0032459D" w:rsidRDefault="00AA594D" w:rsidP="00AA594D">
            <w:pPr>
              <w:rPr>
                <w:sz w:val="16"/>
                <w:szCs w:val="16"/>
                <w:lang w:val="sr-Cyrl-RS"/>
              </w:rPr>
            </w:pPr>
            <w:r>
              <w:rPr>
                <w:sz w:val="16"/>
                <w:szCs w:val="16"/>
                <w:lang w:val="sr-Cyrl-RS"/>
              </w:rPr>
              <w:t>Војномедицинска академија, Клиника за анестезиологију и интензивно лечење, 2004</w:t>
            </w:r>
          </w:p>
        </w:tc>
      </w:tr>
      <w:tr w:rsidR="00AA594D" w14:paraId="06E59281" w14:textId="77777777" w:rsidTr="00AA594D">
        <w:tc>
          <w:tcPr>
            <w:tcW w:w="3864" w:type="dxa"/>
            <w:gridSpan w:val="8"/>
          </w:tcPr>
          <w:p w14:paraId="32CF67AB" w14:textId="77777777" w:rsidR="00AA594D" w:rsidRPr="00267D39" w:rsidRDefault="00AA594D" w:rsidP="00AA594D">
            <w:pPr>
              <w:rPr>
                <w:sz w:val="16"/>
                <w:szCs w:val="16"/>
              </w:rPr>
            </w:pPr>
            <w:r w:rsidRPr="00267D39">
              <w:rPr>
                <w:b/>
                <w:bCs/>
                <w:sz w:val="16"/>
                <w:szCs w:val="16"/>
                <w:lang w:val="sr-Cyrl-RS"/>
              </w:rPr>
              <w:t>Ужа научна односно уметничка област</w:t>
            </w:r>
          </w:p>
        </w:tc>
        <w:tc>
          <w:tcPr>
            <w:tcW w:w="6621" w:type="dxa"/>
            <w:gridSpan w:val="6"/>
          </w:tcPr>
          <w:p w14:paraId="59C8C976" w14:textId="77777777" w:rsidR="00AA594D" w:rsidRPr="0032459D" w:rsidRDefault="00AA594D" w:rsidP="00AA594D">
            <w:pPr>
              <w:rPr>
                <w:sz w:val="16"/>
                <w:szCs w:val="16"/>
                <w:lang w:val="sr-Cyrl-RS"/>
              </w:rPr>
            </w:pPr>
            <w:r>
              <w:rPr>
                <w:sz w:val="16"/>
                <w:szCs w:val="16"/>
                <w:lang w:val="sr-Cyrl-RS"/>
              </w:rPr>
              <w:t>Анестезија и интензивно лечење</w:t>
            </w:r>
          </w:p>
        </w:tc>
      </w:tr>
      <w:tr w:rsidR="00AA594D" w14:paraId="0E54E9FE" w14:textId="77777777" w:rsidTr="00AA594D">
        <w:tc>
          <w:tcPr>
            <w:tcW w:w="10485" w:type="dxa"/>
            <w:gridSpan w:val="14"/>
          </w:tcPr>
          <w:p w14:paraId="30322226" w14:textId="77777777" w:rsidR="00AA594D" w:rsidRPr="00267D39" w:rsidRDefault="00AA594D" w:rsidP="00AA594D">
            <w:pPr>
              <w:rPr>
                <w:b/>
                <w:bCs/>
                <w:sz w:val="16"/>
                <w:szCs w:val="16"/>
                <w:lang w:val="sr-Cyrl-RS"/>
              </w:rPr>
            </w:pPr>
            <w:r w:rsidRPr="00267D39">
              <w:rPr>
                <w:b/>
                <w:bCs/>
                <w:sz w:val="16"/>
                <w:szCs w:val="16"/>
                <w:lang w:val="sr-Cyrl-RS"/>
              </w:rPr>
              <w:t>Академска каријера</w:t>
            </w:r>
          </w:p>
        </w:tc>
      </w:tr>
      <w:tr w:rsidR="00AA594D" w14:paraId="3A200E51" w14:textId="77777777" w:rsidTr="00AA594D">
        <w:tc>
          <w:tcPr>
            <w:tcW w:w="1437" w:type="dxa"/>
            <w:gridSpan w:val="2"/>
          </w:tcPr>
          <w:p w14:paraId="6AA1751C" w14:textId="77777777" w:rsidR="00AA594D" w:rsidRPr="00267D39" w:rsidRDefault="00AA594D" w:rsidP="00AA594D">
            <w:pPr>
              <w:rPr>
                <w:sz w:val="16"/>
                <w:szCs w:val="16"/>
              </w:rPr>
            </w:pPr>
          </w:p>
        </w:tc>
        <w:tc>
          <w:tcPr>
            <w:tcW w:w="780" w:type="dxa"/>
            <w:gridSpan w:val="2"/>
          </w:tcPr>
          <w:p w14:paraId="4F16AA15" w14:textId="77777777" w:rsidR="00AA594D" w:rsidRPr="00267D39" w:rsidRDefault="00AA594D" w:rsidP="00AA594D">
            <w:pPr>
              <w:rPr>
                <w:sz w:val="16"/>
                <w:szCs w:val="16"/>
                <w:lang w:val="sr-Cyrl-RS"/>
              </w:rPr>
            </w:pPr>
            <w:r>
              <w:rPr>
                <w:sz w:val="16"/>
                <w:szCs w:val="16"/>
                <w:lang w:val="sr-Cyrl-RS"/>
              </w:rPr>
              <w:t>Година</w:t>
            </w:r>
          </w:p>
        </w:tc>
        <w:tc>
          <w:tcPr>
            <w:tcW w:w="1883" w:type="dxa"/>
            <w:gridSpan w:val="5"/>
          </w:tcPr>
          <w:p w14:paraId="3387CB96" w14:textId="77777777" w:rsidR="00AA594D" w:rsidRPr="00267D39" w:rsidRDefault="00AA594D" w:rsidP="00AA594D">
            <w:pPr>
              <w:rPr>
                <w:sz w:val="16"/>
                <w:szCs w:val="16"/>
              </w:rPr>
            </w:pPr>
            <w:r w:rsidRPr="005254B9">
              <w:rPr>
                <w:spacing w:val="-2"/>
                <w:sz w:val="16"/>
                <w:szCs w:val="16"/>
              </w:rPr>
              <w:t>Институција</w:t>
            </w:r>
          </w:p>
        </w:tc>
        <w:tc>
          <w:tcPr>
            <w:tcW w:w="1576" w:type="dxa"/>
            <w:gridSpan w:val="2"/>
          </w:tcPr>
          <w:p w14:paraId="7B99F8CE" w14:textId="77777777" w:rsidR="00AA594D" w:rsidRPr="00267D39" w:rsidRDefault="00AA594D" w:rsidP="00AA594D">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4809" w:type="dxa"/>
            <w:gridSpan w:val="3"/>
          </w:tcPr>
          <w:p w14:paraId="5CEAE355" w14:textId="77777777" w:rsidR="00AA594D" w:rsidRPr="00267D39" w:rsidRDefault="00AA594D" w:rsidP="00AA594D">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AA594D" w14:paraId="00A430A9" w14:textId="77777777" w:rsidTr="00AA594D">
        <w:tc>
          <w:tcPr>
            <w:tcW w:w="1437" w:type="dxa"/>
            <w:gridSpan w:val="2"/>
          </w:tcPr>
          <w:p w14:paraId="7AD21C7A" w14:textId="77777777" w:rsidR="00AA594D" w:rsidRPr="00267D39" w:rsidRDefault="00AA594D" w:rsidP="00AA594D">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699B7977" w14:textId="77777777" w:rsidR="00AA594D" w:rsidRPr="0032459D" w:rsidRDefault="00AA594D" w:rsidP="00AA594D">
            <w:pPr>
              <w:rPr>
                <w:sz w:val="16"/>
                <w:szCs w:val="16"/>
                <w:lang w:val="sr-Cyrl-RS"/>
              </w:rPr>
            </w:pPr>
            <w:r>
              <w:rPr>
                <w:sz w:val="16"/>
                <w:szCs w:val="16"/>
                <w:lang w:val="sr-Cyrl-RS"/>
              </w:rPr>
              <w:t>2022.</w:t>
            </w:r>
          </w:p>
        </w:tc>
        <w:tc>
          <w:tcPr>
            <w:tcW w:w="1883" w:type="dxa"/>
            <w:gridSpan w:val="5"/>
          </w:tcPr>
          <w:p w14:paraId="0C8FC1E5" w14:textId="77777777" w:rsidR="00AA594D" w:rsidRPr="0032459D" w:rsidRDefault="00AA594D" w:rsidP="00AA594D">
            <w:pPr>
              <w:rPr>
                <w:sz w:val="16"/>
                <w:szCs w:val="16"/>
                <w:lang w:val="sr-Cyrl-RS"/>
              </w:rPr>
            </w:pPr>
            <w:r>
              <w:rPr>
                <w:sz w:val="16"/>
                <w:szCs w:val="16"/>
                <w:lang w:val="sr-Cyrl-RS"/>
              </w:rPr>
              <w:t>МФ ВМА УО</w:t>
            </w:r>
          </w:p>
        </w:tc>
        <w:tc>
          <w:tcPr>
            <w:tcW w:w="1576" w:type="dxa"/>
            <w:gridSpan w:val="2"/>
          </w:tcPr>
          <w:p w14:paraId="020E24BE" w14:textId="77777777" w:rsidR="00AA594D" w:rsidRPr="0032459D" w:rsidRDefault="00AA594D" w:rsidP="00AA594D">
            <w:pPr>
              <w:rPr>
                <w:sz w:val="16"/>
                <w:szCs w:val="16"/>
                <w:lang w:val="sr-Cyrl-RS"/>
              </w:rPr>
            </w:pPr>
            <w:r>
              <w:rPr>
                <w:sz w:val="16"/>
                <w:szCs w:val="16"/>
                <w:lang w:val="sr-Cyrl-RS"/>
              </w:rPr>
              <w:t>Медицина</w:t>
            </w:r>
          </w:p>
        </w:tc>
        <w:tc>
          <w:tcPr>
            <w:tcW w:w="4809" w:type="dxa"/>
            <w:gridSpan w:val="3"/>
          </w:tcPr>
          <w:p w14:paraId="73A4497D" w14:textId="77777777" w:rsidR="00AA594D" w:rsidRPr="0032459D" w:rsidRDefault="00AA594D" w:rsidP="00AA594D">
            <w:pPr>
              <w:rPr>
                <w:sz w:val="16"/>
                <w:szCs w:val="16"/>
                <w:lang w:val="sr-Cyrl-RS"/>
              </w:rPr>
            </w:pPr>
            <w:r>
              <w:rPr>
                <w:sz w:val="16"/>
                <w:szCs w:val="16"/>
                <w:lang w:val="sr-Cyrl-RS"/>
              </w:rPr>
              <w:t>Анестезиологија са реаниматологијом</w:t>
            </w:r>
          </w:p>
        </w:tc>
      </w:tr>
      <w:tr w:rsidR="00AA594D" w14:paraId="094E74E4" w14:textId="77777777" w:rsidTr="00AA594D">
        <w:tc>
          <w:tcPr>
            <w:tcW w:w="1437" w:type="dxa"/>
            <w:gridSpan w:val="2"/>
          </w:tcPr>
          <w:p w14:paraId="35EB6B55" w14:textId="77777777" w:rsidR="00AA594D" w:rsidRPr="00267D39" w:rsidRDefault="00AA594D" w:rsidP="00AA594D">
            <w:pPr>
              <w:rPr>
                <w:sz w:val="16"/>
                <w:szCs w:val="16"/>
              </w:rPr>
            </w:pPr>
            <w:r w:rsidRPr="005254B9">
              <w:rPr>
                <w:spacing w:val="-2"/>
                <w:sz w:val="16"/>
                <w:szCs w:val="16"/>
              </w:rPr>
              <w:t>Докторат</w:t>
            </w:r>
          </w:p>
        </w:tc>
        <w:tc>
          <w:tcPr>
            <w:tcW w:w="780" w:type="dxa"/>
            <w:gridSpan w:val="2"/>
          </w:tcPr>
          <w:p w14:paraId="23816E9A" w14:textId="77777777" w:rsidR="00AA594D" w:rsidRPr="0032459D" w:rsidRDefault="00AA594D" w:rsidP="00AA594D">
            <w:pPr>
              <w:rPr>
                <w:sz w:val="16"/>
                <w:szCs w:val="16"/>
                <w:lang w:val="sr-Cyrl-RS"/>
              </w:rPr>
            </w:pPr>
            <w:r>
              <w:rPr>
                <w:sz w:val="16"/>
                <w:szCs w:val="16"/>
                <w:lang w:val="sr-Cyrl-RS"/>
              </w:rPr>
              <w:t>2020.</w:t>
            </w:r>
          </w:p>
        </w:tc>
        <w:tc>
          <w:tcPr>
            <w:tcW w:w="1883" w:type="dxa"/>
            <w:gridSpan w:val="5"/>
          </w:tcPr>
          <w:p w14:paraId="377CDD44" w14:textId="77777777" w:rsidR="00AA594D" w:rsidRPr="0032459D" w:rsidRDefault="00AA594D" w:rsidP="00AA594D">
            <w:pPr>
              <w:rPr>
                <w:sz w:val="16"/>
                <w:szCs w:val="16"/>
                <w:lang w:val="sr-Cyrl-RS"/>
              </w:rPr>
            </w:pPr>
            <w:r>
              <w:rPr>
                <w:sz w:val="16"/>
                <w:szCs w:val="16"/>
                <w:lang w:val="sr-Cyrl-RS"/>
              </w:rPr>
              <w:t>МФ ВМА УО</w:t>
            </w:r>
          </w:p>
        </w:tc>
        <w:tc>
          <w:tcPr>
            <w:tcW w:w="1576" w:type="dxa"/>
            <w:gridSpan w:val="2"/>
          </w:tcPr>
          <w:p w14:paraId="4C4152F1" w14:textId="77777777" w:rsidR="00AA594D" w:rsidRPr="0032459D" w:rsidRDefault="00AA594D" w:rsidP="00AA594D">
            <w:pPr>
              <w:rPr>
                <w:sz w:val="16"/>
                <w:szCs w:val="16"/>
                <w:lang w:val="sr-Cyrl-RS"/>
              </w:rPr>
            </w:pPr>
            <w:r>
              <w:rPr>
                <w:sz w:val="16"/>
                <w:szCs w:val="16"/>
                <w:lang w:val="sr-Cyrl-RS"/>
              </w:rPr>
              <w:t>Медицина</w:t>
            </w:r>
          </w:p>
        </w:tc>
        <w:tc>
          <w:tcPr>
            <w:tcW w:w="4809" w:type="dxa"/>
            <w:gridSpan w:val="3"/>
          </w:tcPr>
          <w:p w14:paraId="0117CE35" w14:textId="77777777" w:rsidR="00AA594D" w:rsidRPr="0032459D" w:rsidRDefault="00AA594D" w:rsidP="00AA594D">
            <w:pPr>
              <w:rPr>
                <w:sz w:val="16"/>
                <w:szCs w:val="16"/>
                <w:lang w:val="sr-Cyrl-RS"/>
              </w:rPr>
            </w:pPr>
            <w:r>
              <w:rPr>
                <w:sz w:val="16"/>
                <w:szCs w:val="16"/>
                <w:lang w:val="sr-Cyrl-RS"/>
              </w:rPr>
              <w:t>Фармакологија</w:t>
            </w:r>
          </w:p>
        </w:tc>
      </w:tr>
      <w:tr w:rsidR="00AA594D" w14:paraId="187BFB8A" w14:textId="77777777" w:rsidTr="00AA594D">
        <w:tc>
          <w:tcPr>
            <w:tcW w:w="1437" w:type="dxa"/>
            <w:gridSpan w:val="2"/>
          </w:tcPr>
          <w:p w14:paraId="21E6F3B2" w14:textId="77777777" w:rsidR="00AA594D" w:rsidRPr="00267D39" w:rsidRDefault="00AA594D" w:rsidP="00AA594D">
            <w:pPr>
              <w:rPr>
                <w:sz w:val="16"/>
                <w:szCs w:val="16"/>
              </w:rPr>
            </w:pPr>
            <w:r w:rsidRPr="005254B9">
              <w:rPr>
                <w:spacing w:val="-2"/>
                <w:sz w:val="16"/>
                <w:szCs w:val="16"/>
              </w:rPr>
              <w:t>Специјализација</w:t>
            </w:r>
          </w:p>
        </w:tc>
        <w:tc>
          <w:tcPr>
            <w:tcW w:w="780" w:type="dxa"/>
            <w:gridSpan w:val="2"/>
          </w:tcPr>
          <w:p w14:paraId="341FC0BB" w14:textId="77777777" w:rsidR="00AA594D" w:rsidRPr="0032459D" w:rsidRDefault="00AA594D" w:rsidP="00AA594D">
            <w:pPr>
              <w:rPr>
                <w:sz w:val="16"/>
                <w:szCs w:val="16"/>
                <w:lang w:val="sr-Cyrl-RS"/>
              </w:rPr>
            </w:pPr>
            <w:r>
              <w:rPr>
                <w:sz w:val="16"/>
                <w:szCs w:val="16"/>
                <w:lang w:val="sr-Cyrl-RS"/>
              </w:rPr>
              <w:t>2024.</w:t>
            </w:r>
          </w:p>
        </w:tc>
        <w:tc>
          <w:tcPr>
            <w:tcW w:w="1883" w:type="dxa"/>
            <w:gridSpan w:val="5"/>
          </w:tcPr>
          <w:p w14:paraId="41318596" w14:textId="77777777" w:rsidR="00AA594D" w:rsidRPr="0032459D" w:rsidRDefault="00AA594D" w:rsidP="00AA594D">
            <w:pPr>
              <w:rPr>
                <w:sz w:val="16"/>
                <w:szCs w:val="16"/>
                <w:lang w:val="sr-Cyrl-RS"/>
              </w:rPr>
            </w:pPr>
            <w:r>
              <w:rPr>
                <w:sz w:val="16"/>
                <w:szCs w:val="16"/>
                <w:lang w:val="sr-Cyrl-RS"/>
              </w:rPr>
              <w:t>ВМА</w:t>
            </w:r>
          </w:p>
        </w:tc>
        <w:tc>
          <w:tcPr>
            <w:tcW w:w="1576" w:type="dxa"/>
            <w:gridSpan w:val="2"/>
          </w:tcPr>
          <w:p w14:paraId="23DE9DCE" w14:textId="77777777" w:rsidR="00AA594D" w:rsidRPr="0032459D" w:rsidRDefault="00AA594D" w:rsidP="00AA594D">
            <w:pPr>
              <w:rPr>
                <w:sz w:val="16"/>
                <w:szCs w:val="16"/>
                <w:lang w:val="sr-Cyrl-RS"/>
              </w:rPr>
            </w:pPr>
            <w:r>
              <w:rPr>
                <w:sz w:val="16"/>
                <w:szCs w:val="16"/>
                <w:lang w:val="sr-Cyrl-RS"/>
              </w:rPr>
              <w:t>Медицина</w:t>
            </w:r>
          </w:p>
        </w:tc>
        <w:tc>
          <w:tcPr>
            <w:tcW w:w="4809" w:type="dxa"/>
            <w:gridSpan w:val="3"/>
          </w:tcPr>
          <w:p w14:paraId="2E589C96" w14:textId="77777777" w:rsidR="00AA594D" w:rsidRPr="0032459D" w:rsidRDefault="00AA594D" w:rsidP="00AA594D">
            <w:pPr>
              <w:rPr>
                <w:sz w:val="16"/>
                <w:szCs w:val="16"/>
                <w:lang w:val="sr-Cyrl-RS"/>
              </w:rPr>
            </w:pPr>
            <w:r>
              <w:rPr>
                <w:sz w:val="16"/>
                <w:szCs w:val="16"/>
                <w:lang w:val="sr-Cyrl-RS"/>
              </w:rPr>
              <w:t>Анестезиологија са реаниматологијом</w:t>
            </w:r>
          </w:p>
        </w:tc>
      </w:tr>
      <w:tr w:rsidR="00AA594D" w14:paraId="732D16A9" w14:textId="77777777" w:rsidTr="00AA594D">
        <w:tc>
          <w:tcPr>
            <w:tcW w:w="1437" w:type="dxa"/>
            <w:gridSpan w:val="2"/>
          </w:tcPr>
          <w:p w14:paraId="676D96D3" w14:textId="77777777" w:rsidR="00AA594D" w:rsidRPr="00267D39" w:rsidRDefault="00AA594D" w:rsidP="00AA594D">
            <w:pPr>
              <w:rPr>
                <w:sz w:val="16"/>
                <w:szCs w:val="16"/>
              </w:rPr>
            </w:pPr>
            <w:r w:rsidRPr="005254B9">
              <w:rPr>
                <w:spacing w:val="-2"/>
                <w:sz w:val="16"/>
                <w:szCs w:val="16"/>
              </w:rPr>
              <w:t>Магистратура</w:t>
            </w:r>
          </w:p>
        </w:tc>
        <w:tc>
          <w:tcPr>
            <w:tcW w:w="780" w:type="dxa"/>
            <w:gridSpan w:val="2"/>
          </w:tcPr>
          <w:p w14:paraId="7240179B" w14:textId="77777777" w:rsidR="00AA594D" w:rsidRPr="00267D39" w:rsidRDefault="00AA594D" w:rsidP="00AA594D">
            <w:pPr>
              <w:rPr>
                <w:sz w:val="16"/>
                <w:szCs w:val="16"/>
              </w:rPr>
            </w:pPr>
          </w:p>
        </w:tc>
        <w:tc>
          <w:tcPr>
            <w:tcW w:w="1883" w:type="dxa"/>
            <w:gridSpan w:val="5"/>
          </w:tcPr>
          <w:p w14:paraId="1FD69849" w14:textId="77777777" w:rsidR="00AA594D" w:rsidRPr="00267D39" w:rsidRDefault="00AA594D" w:rsidP="00AA594D">
            <w:pPr>
              <w:rPr>
                <w:sz w:val="16"/>
                <w:szCs w:val="16"/>
              </w:rPr>
            </w:pPr>
          </w:p>
        </w:tc>
        <w:tc>
          <w:tcPr>
            <w:tcW w:w="1576" w:type="dxa"/>
            <w:gridSpan w:val="2"/>
          </w:tcPr>
          <w:p w14:paraId="069CEF7B" w14:textId="77777777" w:rsidR="00AA594D" w:rsidRPr="00267D39" w:rsidRDefault="00AA594D" w:rsidP="00AA594D">
            <w:pPr>
              <w:rPr>
                <w:sz w:val="16"/>
                <w:szCs w:val="16"/>
              </w:rPr>
            </w:pPr>
          </w:p>
        </w:tc>
        <w:tc>
          <w:tcPr>
            <w:tcW w:w="4809" w:type="dxa"/>
            <w:gridSpan w:val="3"/>
          </w:tcPr>
          <w:p w14:paraId="4D9BF5AF" w14:textId="77777777" w:rsidR="00AA594D" w:rsidRPr="00267D39" w:rsidRDefault="00AA594D" w:rsidP="00AA594D">
            <w:pPr>
              <w:rPr>
                <w:sz w:val="16"/>
                <w:szCs w:val="16"/>
              </w:rPr>
            </w:pPr>
          </w:p>
        </w:tc>
      </w:tr>
      <w:tr w:rsidR="00AA594D" w14:paraId="0B538B1B" w14:textId="77777777" w:rsidTr="00AA594D">
        <w:tc>
          <w:tcPr>
            <w:tcW w:w="1437" w:type="dxa"/>
            <w:gridSpan w:val="2"/>
          </w:tcPr>
          <w:p w14:paraId="23CB344D" w14:textId="77777777" w:rsidR="00AA594D" w:rsidRPr="00267D39" w:rsidRDefault="00AA594D" w:rsidP="00AA594D">
            <w:pPr>
              <w:rPr>
                <w:sz w:val="16"/>
                <w:szCs w:val="16"/>
              </w:rPr>
            </w:pPr>
            <w:r w:rsidRPr="005254B9">
              <w:rPr>
                <w:spacing w:val="-2"/>
                <w:sz w:val="16"/>
                <w:szCs w:val="16"/>
              </w:rPr>
              <w:t>Мастер</w:t>
            </w:r>
          </w:p>
        </w:tc>
        <w:tc>
          <w:tcPr>
            <w:tcW w:w="780" w:type="dxa"/>
            <w:gridSpan w:val="2"/>
          </w:tcPr>
          <w:p w14:paraId="45A23ED2" w14:textId="77777777" w:rsidR="00AA594D" w:rsidRPr="00267D39" w:rsidRDefault="00AA594D" w:rsidP="00AA594D">
            <w:pPr>
              <w:rPr>
                <w:sz w:val="16"/>
                <w:szCs w:val="16"/>
              </w:rPr>
            </w:pPr>
          </w:p>
        </w:tc>
        <w:tc>
          <w:tcPr>
            <w:tcW w:w="1883" w:type="dxa"/>
            <w:gridSpan w:val="5"/>
          </w:tcPr>
          <w:p w14:paraId="7C50D7C0" w14:textId="77777777" w:rsidR="00AA594D" w:rsidRPr="00267D39" w:rsidRDefault="00AA594D" w:rsidP="00AA594D">
            <w:pPr>
              <w:rPr>
                <w:sz w:val="16"/>
                <w:szCs w:val="16"/>
              </w:rPr>
            </w:pPr>
          </w:p>
        </w:tc>
        <w:tc>
          <w:tcPr>
            <w:tcW w:w="1576" w:type="dxa"/>
            <w:gridSpan w:val="2"/>
          </w:tcPr>
          <w:p w14:paraId="4471DC4F" w14:textId="77777777" w:rsidR="00AA594D" w:rsidRPr="00267D39" w:rsidRDefault="00AA594D" w:rsidP="00AA594D">
            <w:pPr>
              <w:rPr>
                <w:sz w:val="16"/>
                <w:szCs w:val="16"/>
              </w:rPr>
            </w:pPr>
          </w:p>
        </w:tc>
        <w:tc>
          <w:tcPr>
            <w:tcW w:w="4809" w:type="dxa"/>
            <w:gridSpan w:val="3"/>
          </w:tcPr>
          <w:p w14:paraId="5F1D8A67" w14:textId="77777777" w:rsidR="00AA594D" w:rsidRPr="00267D39" w:rsidRDefault="00AA594D" w:rsidP="00AA594D">
            <w:pPr>
              <w:rPr>
                <w:sz w:val="16"/>
                <w:szCs w:val="16"/>
              </w:rPr>
            </w:pPr>
          </w:p>
        </w:tc>
      </w:tr>
      <w:tr w:rsidR="00AA594D" w14:paraId="55E76C4A" w14:textId="77777777" w:rsidTr="00AA594D">
        <w:tc>
          <w:tcPr>
            <w:tcW w:w="1437" w:type="dxa"/>
            <w:gridSpan w:val="2"/>
          </w:tcPr>
          <w:p w14:paraId="1F0C3DB0" w14:textId="77777777" w:rsidR="00AA594D" w:rsidRPr="00267D39" w:rsidRDefault="00AA594D" w:rsidP="00AA594D">
            <w:pPr>
              <w:rPr>
                <w:sz w:val="16"/>
                <w:szCs w:val="16"/>
              </w:rPr>
            </w:pPr>
            <w:r w:rsidRPr="005254B9">
              <w:rPr>
                <w:spacing w:val="-2"/>
                <w:sz w:val="16"/>
                <w:szCs w:val="16"/>
              </w:rPr>
              <w:t>Диплома</w:t>
            </w:r>
          </w:p>
        </w:tc>
        <w:tc>
          <w:tcPr>
            <w:tcW w:w="780" w:type="dxa"/>
            <w:gridSpan w:val="2"/>
          </w:tcPr>
          <w:p w14:paraId="33A7493A" w14:textId="77777777" w:rsidR="00AA594D" w:rsidRPr="0032459D" w:rsidRDefault="00AA594D" w:rsidP="00AA594D">
            <w:pPr>
              <w:rPr>
                <w:sz w:val="16"/>
                <w:szCs w:val="16"/>
                <w:lang w:val="sr-Cyrl-RS"/>
              </w:rPr>
            </w:pPr>
            <w:r>
              <w:rPr>
                <w:sz w:val="16"/>
                <w:szCs w:val="16"/>
                <w:lang w:val="sr-Cyrl-RS"/>
              </w:rPr>
              <w:t>1998.</w:t>
            </w:r>
          </w:p>
        </w:tc>
        <w:tc>
          <w:tcPr>
            <w:tcW w:w="1883" w:type="dxa"/>
            <w:gridSpan w:val="5"/>
          </w:tcPr>
          <w:p w14:paraId="33B10A11" w14:textId="77777777" w:rsidR="00AA594D" w:rsidRDefault="00AA594D" w:rsidP="00AA594D">
            <w:pPr>
              <w:rPr>
                <w:sz w:val="16"/>
                <w:szCs w:val="16"/>
                <w:lang w:val="sr-Cyrl-RS"/>
              </w:rPr>
            </w:pPr>
            <w:r>
              <w:rPr>
                <w:sz w:val="16"/>
                <w:szCs w:val="16"/>
                <w:lang w:val="sr-Cyrl-RS"/>
              </w:rPr>
              <w:t>Медицински Факултет,</w:t>
            </w:r>
          </w:p>
          <w:p w14:paraId="29DBF968" w14:textId="77777777" w:rsidR="00AA594D" w:rsidRPr="0032459D" w:rsidRDefault="00AA594D" w:rsidP="00AA594D">
            <w:pPr>
              <w:rPr>
                <w:sz w:val="16"/>
                <w:szCs w:val="16"/>
                <w:lang w:val="sr-Cyrl-RS"/>
              </w:rPr>
            </w:pPr>
            <w:r>
              <w:rPr>
                <w:sz w:val="16"/>
                <w:szCs w:val="16"/>
                <w:lang w:val="sr-Cyrl-RS"/>
              </w:rPr>
              <w:t>Универзитет у Београдз</w:t>
            </w:r>
          </w:p>
        </w:tc>
        <w:tc>
          <w:tcPr>
            <w:tcW w:w="1576" w:type="dxa"/>
            <w:gridSpan w:val="2"/>
          </w:tcPr>
          <w:p w14:paraId="76FBCC57" w14:textId="77777777" w:rsidR="00AA594D" w:rsidRPr="0032459D" w:rsidRDefault="00AA594D" w:rsidP="00AA594D">
            <w:pPr>
              <w:rPr>
                <w:sz w:val="16"/>
                <w:szCs w:val="16"/>
                <w:lang w:val="sr-Cyrl-RS"/>
              </w:rPr>
            </w:pPr>
            <w:r>
              <w:rPr>
                <w:sz w:val="16"/>
                <w:szCs w:val="16"/>
                <w:lang w:val="sr-Cyrl-RS"/>
              </w:rPr>
              <w:t>Медицина</w:t>
            </w:r>
          </w:p>
        </w:tc>
        <w:tc>
          <w:tcPr>
            <w:tcW w:w="4809" w:type="dxa"/>
            <w:gridSpan w:val="3"/>
          </w:tcPr>
          <w:p w14:paraId="34DB2356" w14:textId="77777777" w:rsidR="00AA594D" w:rsidRPr="00267D39" w:rsidRDefault="00AA594D" w:rsidP="00AA594D">
            <w:pPr>
              <w:rPr>
                <w:sz w:val="16"/>
                <w:szCs w:val="16"/>
              </w:rPr>
            </w:pPr>
          </w:p>
        </w:tc>
      </w:tr>
      <w:tr w:rsidR="00AA594D" w14:paraId="61522DBB" w14:textId="77777777" w:rsidTr="00AA594D">
        <w:tc>
          <w:tcPr>
            <w:tcW w:w="10485" w:type="dxa"/>
            <w:gridSpan w:val="14"/>
          </w:tcPr>
          <w:p w14:paraId="2A3228C1" w14:textId="77777777" w:rsidR="00AA594D" w:rsidRPr="00267D39" w:rsidRDefault="00AA594D" w:rsidP="00AA594D">
            <w:pPr>
              <w:rPr>
                <w:sz w:val="16"/>
                <w:szCs w:val="16"/>
              </w:rPr>
            </w:pPr>
          </w:p>
        </w:tc>
      </w:tr>
      <w:tr w:rsidR="00AA594D" w14:paraId="356A697D" w14:textId="77777777" w:rsidTr="00AA594D">
        <w:tc>
          <w:tcPr>
            <w:tcW w:w="477" w:type="dxa"/>
          </w:tcPr>
          <w:p w14:paraId="28B152ED" w14:textId="77777777" w:rsidR="00AA594D" w:rsidRPr="00267D39" w:rsidRDefault="00AA594D" w:rsidP="00AA594D">
            <w:pPr>
              <w:rPr>
                <w:sz w:val="16"/>
                <w:szCs w:val="16"/>
                <w:lang w:val="sr-Cyrl-RS"/>
              </w:rPr>
            </w:pPr>
            <w:r>
              <w:rPr>
                <w:sz w:val="16"/>
                <w:szCs w:val="16"/>
                <w:lang w:val="sr-Cyrl-RS"/>
              </w:rPr>
              <w:t>Р.Б.</w:t>
            </w:r>
          </w:p>
        </w:tc>
        <w:tc>
          <w:tcPr>
            <w:tcW w:w="1078" w:type="dxa"/>
            <w:gridSpan w:val="2"/>
          </w:tcPr>
          <w:p w14:paraId="35C70878" w14:textId="77777777" w:rsidR="00AA594D" w:rsidRPr="00267D39" w:rsidRDefault="00AA594D" w:rsidP="00AA594D">
            <w:pPr>
              <w:rPr>
                <w:sz w:val="16"/>
                <w:szCs w:val="16"/>
              </w:rPr>
            </w:pPr>
            <w:r w:rsidRPr="00EB7F13">
              <w:rPr>
                <w:sz w:val="16"/>
                <w:szCs w:val="16"/>
              </w:rPr>
              <w:t>Ознака предмета</w:t>
            </w:r>
          </w:p>
        </w:tc>
        <w:tc>
          <w:tcPr>
            <w:tcW w:w="2309" w:type="dxa"/>
            <w:gridSpan w:val="5"/>
          </w:tcPr>
          <w:p w14:paraId="2F9CAA2D" w14:textId="77777777" w:rsidR="00AA594D" w:rsidRPr="00267D39" w:rsidRDefault="00AA594D" w:rsidP="00AA594D">
            <w:pPr>
              <w:rPr>
                <w:sz w:val="16"/>
                <w:szCs w:val="16"/>
              </w:rPr>
            </w:pPr>
            <w:r w:rsidRPr="00EB7F13">
              <w:rPr>
                <w:iCs/>
                <w:sz w:val="16"/>
                <w:szCs w:val="16"/>
              </w:rPr>
              <w:t>Назив предмета</w:t>
            </w:r>
            <w:r w:rsidRPr="00EB7F13">
              <w:rPr>
                <w:iCs/>
                <w:sz w:val="16"/>
                <w:szCs w:val="16"/>
                <w:lang w:val="sr-Cyrl-CS"/>
              </w:rPr>
              <w:t xml:space="preserve">     </w:t>
            </w:r>
          </w:p>
        </w:tc>
        <w:tc>
          <w:tcPr>
            <w:tcW w:w="1093" w:type="dxa"/>
            <w:gridSpan w:val="2"/>
          </w:tcPr>
          <w:p w14:paraId="28395E3C" w14:textId="77777777" w:rsidR="00AA594D" w:rsidRPr="00267D39" w:rsidRDefault="00AA594D" w:rsidP="00AA594D">
            <w:pPr>
              <w:rPr>
                <w:sz w:val="16"/>
                <w:szCs w:val="16"/>
              </w:rPr>
            </w:pPr>
            <w:r w:rsidRPr="00EB7F13">
              <w:rPr>
                <w:sz w:val="16"/>
                <w:szCs w:val="16"/>
              </w:rPr>
              <w:t>Вид наставе</w:t>
            </w:r>
          </w:p>
        </w:tc>
        <w:tc>
          <w:tcPr>
            <w:tcW w:w="3543" w:type="dxa"/>
            <w:gridSpan w:val="3"/>
          </w:tcPr>
          <w:p w14:paraId="3BE0EE20" w14:textId="77777777" w:rsidR="00AA594D" w:rsidRPr="00267D39" w:rsidRDefault="00AA594D" w:rsidP="00AA594D">
            <w:pPr>
              <w:rPr>
                <w:sz w:val="16"/>
                <w:szCs w:val="16"/>
              </w:rPr>
            </w:pPr>
            <w:r w:rsidRPr="00EB7F13">
              <w:rPr>
                <w:iCs/>
                <w:sz w:val="16"/>
                <w:szCs w:val="16"/>
              </w:rPr>
              <w:t>Назив студијског програма</w:t>
            </w:r>
          </w:p>
        </w:tc>
        <w:tc>
          <w:tcPr>
            <w:tcW w:w="1985" w:type="dxa"/>
          </w:tcPr>
          <w:p w14:paraId="3F1C22A8" w14:textId="77777777" w:rsidR="00AA594D" w:rsidRPr="00267D39" w:rsidRDefault="00AA594D" w:rsidP="00AA594D">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AA594D" w14:paraId="716BAEDF" w14:textId="77777777" w:rsidTr="00AA594D">
        <w:tc>
          <w:tcPr>
            <w:tcW w:w="477" w:type="dxa"/>
          </w:tcPr>
          <w:p w14:paraId="4E5DADCF" w14:textId="77777777" w:rsidR="00AA594D" w:rsidRPr="00267D39" w:rsidRDefault="00AA594D" w:rsidP="00AA594D">
            <w:pPr>
              <w:rPr>
                <w:sz w:val="16"/>
                <w:szCs w:val="16"/>
                <w:lang w:val="sr-Cyrl-RS"/>
              </w:rPr>
            </w:pPr>
            <w:r>
              <w:rPr>
                <w:sz w:val="16"/>
                <w:szCs w:val="16"/>
                <w:lang w:val="sr-Cyrl-RS"/>
              </w:rPr>
              <w:t>1.</w:t>
            </w:r>
          </w:p>
        </w:tc>
        <w:tc>
          <w:tcPr>
            <w:tcW w:w="1078" w:type="dxa"/>
            <w:gridSpan w:val="2"/>
          </w:tcPr>
          <w:p w14:paraId="7AE1D063" w14:textId="77777777" w:rsidR="00AA594D" w:rsidRPr="0032459D" w:rsidRDefault="00AA594D" w:rsidP="00AA594D">
            <w:pPr>
              <w:rPr>
                <w:sz w:val="16"/>
                <w:szCs w:val="16"/>
                <w:lang w:val="sr-Cyrl-RS"/>
              </w:rPr>
            </w:pPr>
            <w:r>
              <w:rPr>
                <w:sz w:val="16"/>
                <w:szCs w:val="16"/>
                <w:lang w:val="sr-Cyrl-RS"/>
              </w:rPr>
              <w:t>20.ПРПО01</w:t>
            </w:r>
          </w:p>
        </w:tc>
        <w:tc>
          <w:tcPr>
            <w:tcW w:w="2309" w:type="dxa"/>
            <w:gridSpan w:val="5"/>
          </w:tcPr>
          <w:p w14:paraId="44045F46" w14:textId="77777777" w:rsidR="00AA594D" w:rsidRPr="0032459D" w:rsidRDefault="00AA594D" w:rsidP="00AA594D">
            <w:pPr>
              <w:rPr>
                <w:sz w:val="16"/>
                <w:szCs w:val="16"/>
                <w:lang w:val="sr-Cyrl-RS"/>
              </w:rPr>
            </w:pPr>
            <w:r>
              <w:rPr>
                <w:sz w:val="16"/>
                <w:szCs w:val="16"/>
                <w:lang w:val="sr-Cyrl-RS"/>
              </w:rPr>
              <w:t>Прва помоћ у мирнодопским и ратним условима</w:t>
            </w:r>
          </w:p>
        </w:tc>
        <w:tc>
          <w:tcPr>
            <w:tcW w:w="1093" w:type="dxa"/>
            <w:gridSpan w:val="2"/>
          </w:tcPr>
          <w:p w14:paraId="76C7DD43" w14:textId="77777777" w:rsidR="00AA594D" w:rsidRPr="007E25EA" w:rsidRDefault="00AA594D" w:rsidP="00AA594D">
            <w:pPr>
              <w:rPr>
                <w:sz w:val="16"/>
                <w:szCs w:val="16"/>
                <w:lang w:val="sr-Cyrl-RS"/>
              </w:rPr>
            </w:pPr>
            <w:r>
              <w:rPr>
                <w:sz w:val="16"/>
                <w:szCs w:val="16"/>
                <w:lang w:val="sr-Cyrl-RS"/>
              </w:rPr>
              <w:t>Вежбе</w:t>
            </w:r>
          </w:p>
        </w:tc>
        <w:tc>
          <w:tcPr>
            <w:tcW w:w="3543" w:type="dxa"/>
            <w:gridSpan w:val="3"/>
          </w:tcPr>
          <w:p w14:paraId="6C805590" w14:textId="77777777" w:rsidR="00AA594D" w:rsidRPr="0032459D" w:rsidRDefault="00AA594D" w:rsidP="00AA594D">
            <w:pPr>
              <w:rPr>
                <w:sz w:val="16"/>
                <w:szCs w:val="16"/>
                <w:lang w:val="sr-Cyrl-RS"/>
              </w:rPr>
            </w:pPr>
            <w:r>
              <w:rPr>
                <w:sz w:val="16"/>
                <w:szCs w:val="16"/>
                <w:lang w:val="sr-Cyrl-RS"/>
              </w:rPr>
              <w:t>Интегрисане академске студије медицине и стоматологије</w:t>
            </w:r>
          </w:p>
        </w:tc>
        <w:tc>
          <w:tcPr>
            <w:tcW w:w="1985" w:type="dxa"/>
          </w:tcPr>
          <w:p w14:paraId="125F69D4" w14:textId="77777777" w:rsidR="00AA594D" w:rsidRPr="0032459D" w:rsidRDefault="00AA594D" w:rsidP="00AA594D">
            <w:pPr>
              <w:rPr>
                <w:sz w:val="16"/>
                <w:szCs w:val="16"/>
                <w:lang w:val="sr-Cyrl-RS"/>
              </w:rPr>
            </w:pPr>
            <w:r>
              <w:rPr>
                <w:sz w:val="16"/>
                <w:szCs w:val="16"/>
                <w:lang w:val="sr-Cyrl-RS"/>
              </w:rPr>
              <w:t>ИАСМ/ ИАСС</w:t>
            </w:r>
          </w:p>
        </w:tc>
      </w:tr>
      <w:tr w:rsidR="00AA594D" w14:paraId="1CC2E214" w14:textId="77777777" w:rsidTr="00AA594D">
        <w:tc>
          <w:tcPr>
            <w:tcW w:w="477" w:type="dxa"/>
          </w:tcPr>
          <w:p w14:paraId="4B209E71" w14:textId="77777777" w:rsidR="00AA594D" w:rsidRPr="00267D39" w:rsidRDefault="00AA594D" w:rsidP="00AA594D">
            <w:pPr>
              <w:rPr>
                <w:sz w:val="16"/>
                <w:szCs w:val="16"/>
                <w:lang w:val="sr-Cyrl-RS"/>
              </w:rPr>
            </w:pPr>
            <w:r>
              <w:rPr>
                <w:sz w:val="16"/>
                <w:szCs w:val="16"/>
                <w:lang w:val="sr-Cyrl-RS"/>
              </w:rPr>
              <w:t>2.</w:t>
            </w:r>
          </w:p>
        </w:tc>
        <w:tc>
          <w:tcPr>
            <w:tcW w:w="1078" w:type="dxa"/>
            <w:gridSpan w:val="2"/>
          </w:tcPr>
          <w:p w14:paraId="3D6B3196" w14:textId="77777777" w:rsidR="00AA594D" w:rsidRPr="0032459D" w:rsidRDefault="00AA594D" w:rsidP="00AA594D">
            <w:pPr>
              <w:rPr>
                <w:sz w:val="16"/>
                <w:szCs w:val="16"/>
                <w:lang w:val="sr-Cyrl-RS"/>
              </w:rPr>
            </w:pPr>
            <w:r>
              <w:rPr>
                <w:sz w:val="16"/>
                <w:szCs w:val="16"/>
                <w:lang w:val="sr-Cyrl-RS"/>
              </w:rPr>
              <w:t>20.АНЕС05</w:t>
            </w:r>
          </w:p>
        </w:tc>
        <w:tc>
          <w:tcPr>
            <w:tcW w:w="2309" w:type="dxa"/>
            <w:gridSpan w:val="5"/>
          </w:tcPr>
          <w:p w14:paraId="545A2DD8" w14:textId="77777777" w:rsidR="00AA594D" w:rsidRPr="0032459D" w:rsidRDefault="00AA594D" w:rsidP="00AA594D">
            <w:pPr>
              <w:rPr>
                <w:sz w:val="16"/>
                <w:szCs w:val="16"/>
                <w:lang w:val="sr-Cyrl-RS"/>
              </w:rPr>
            </w:pPr>
            <w:r>
              <w:rPr>
                <w:sz w:val="16"/>
                <w:szCs w:val="16"/>
                <w:lang w:val="sr-Cyrl-RS"/>
              </w:rPr>
              <w:t>Анестезиологија и интензивно лечење</w:t>
            </w:r>
          </w:p>
        </w:tc>
        <w:tc>
          <w:tcPr>
            <w:tcW w:w="1093" w:type="dxa"/>
            <w:gridSpan w:val="2"/>
          </w:tcPr>
          <w:p w14:paraId="229D95F5" w14:textId="77777777" w:rsidR="00AA594D" w:rsidRDefault="00AA594D" w:rsidP="00AA594D">
            <w:pPr>
              <w:rPr>
                <w:sz w:val="16"/>
                <w:szCs w:val="16"/>
                <w:lang w:val="sr-Cyrl-RS"/>
              </w:rPr>
            </w:pPr>
            <w:r>
              <w:rPr>
                <w:sz w:val="16"/>
                <w:szCs w:val="16"/>
                <w:lang w:val="sr-Cyrl-RS"/>
              </w:rPr>
              <w:t>Предавања</w:t>
            </w:r>
          </w:p>
          <w:p w14:paraId="128E8D5B" w14:textId="77777777" w:rsidR="00AA594D" w:rsidRPr="0032459D" w:rsidRDefault="00AA594D" w:rsidP="00AA594D">
            <w:pPr>
              <w:rPr>
                <w:sz w:val="16"/>
                <w:szCs w:val="16"/>
                <w:lang w:val="sr-Cyrl-RS"/>
              </w:rPr>
            </w:pPr>
            <w:r>
              <w:rPr>
                <w:sz w:val="16"/>
                <w:szCs w:val="16"/>
                <w:lang w:val="sr-Cyrl-RS"/>
              </w:rPr>
              <w:t>Вежбе</w:t>
            </w:r>
          </w:p>
        </w:tc>
        <w:tc>
          <w:tcPr>
            <w:tcW w:w="3543" w:type="dxa"/>
            <w:gridSpan w:val="3"/>
          </w:tcPr>
          <w:p w14:paraId="01D19C20" w14:textId="77777777" w:rsidR="00AA594D" w:rsidRPr="00267D39" w:rsidRDefault="00AA594D" w:rsidP="00AA594D">
            <w:pPr>
              <w:rPr>
                <w:sz w:val="16"/>
                <w:szCs w:val="16"/>
              </w:rPr>
            </w:pPr>
            <w:r>
              <w:rPr>
                <w:sz w:val="16"/>
                <w:szCs w:val="16"/>
                <w:lang w:val="sr-Cyrl-RS"/>
              </w:rPr>
              <w:t>Интегрисане академске студије медицине</w:t>
            </w:r>
          </w:p>
        </w:tc>
        <w:tc>
          <w:tcPr>
            <w:tcW w:w="1985" w:type="dxa"/>
          </w:tcPr>
          <w:p w14:paraId="615F36B7" w14:textId="77777777" w:rsidR="00AA594D" w:rsidRPr="0032459D" w:rsidRDefault="00AA594D" w:rsidP="00AA594D">
            <w:pPr>
              <w:rPr>
                <w:sz w:val="16"/>
                <w:szCs w:val="16"/>
                <w:lang w:val="sr-Cyrl-RS"/>
              </w:rPr>
            </w:pPr>
            <w:r>
              <w:rPr>
                <w:sz w:val="16"/>
                <w:szCs w:val="16"/>
                <w:lang w:val="sr-Cyrl-RS"/>
              </w:rPr>
              <w:t>ИАСМ</w:t>
            </w:r>
          </w:p>
        </w:tc>
      </w:tr>
      <w:tr w:rsidR="00AA594D" w14:paraId="00B0109A" w14:textId="77777777" w:rsidTr="00AA594D">
        <w:tc>
          <w:tcPr>
            <w:tcW w:w="477" w:type="dxa"/>
          </w:tcPr>
          <w:p w14:paraId="7B67CA57" w14:textId="77777777" w:rsidR="00AA594D" w:rsidRPr="00267D39" w:rsidRDefault="00AA594D" w:rsidP="00AA594D">
            <w:pPr>
              <w:rPr>
                <w:sz w:val="16"/>
                <w:szCs w:val="16"/>
                <w:lang w:val="sr-Cyrl-RS"/>
              </w:rPr>
            </w:pPr>
            <w:r>
              <w:rPr>
                <w:sz w:val="16"/>
                <w:szCs w:val="16"/>
                <w:lang w:val="sr-Cyrl-RS"/>
              </w:rPr>
              <w:t>3.</w:t>
            </w:r>
          </w:p>
        </w:tc>
        <w:tc>
          <w:tcPr>
            <w:tcW w:w="1078" w:type="dxa"/>
            <w:gridSpan w:val="2"/>
          </w:tcPr>
          <w:p w14:paraId="57CA6AD5" w14:textId="77777777" w:rsidR="00AA594D" w:rsidRPr="0032459D" w:rsidRDefault="00AA594D" w:rsidP="00AA594D">
            <w:pPr>
              <w:rPr>
                <w:sz w:val="16"/>
                <w:szCs w:val="16"/>
                <w:lang w:val="sr-Cyrl-RS"/>
              </w:rPr>
            </w:pPr>
            <w:r>
              <w:rPr>
                <w:sz w:val="16"/>
                <w:szCs w:val="16"/>
                <w:lang w:val="sr-Cyrl-RS"/>
              </w:rPr>
              <w:t>20.УРМЕ05</w:t>
            </w:r>
          </w:p>
        </w:tc>
        <w:tc>
          <w:tcPr>
            <w:tcW w:w="2309" w:type="dxa"/>
            <w:gridSpan w:val="5"/>
          </w:tcPr>
          <w:p w14:paraId="0B7157B5" w14:textId="77777777" w:rsidR="00AA594D" w:rsidRPr="0032459D" w:rsidRDefault="00AA594D" w:rsidP="00AA594D">
            <w:pPr>
              <w:rPr>
                <w:sz w:val="16"/>
                <w:szCs w:val="16"/>
                <w:lang w:val="sr-Cyrl-RS"/>
              </w:rPr>
            </w:pPr>
            <w:r>
              <w:rPr>
                <w:sz w:val="16"/>
                <w:szCs w:val="16"/>
                <w:lang w:val="sr-Cyrl-RS"/>
              </w:rPr>
              <w:t>Ургентна медицина</w:t>
            </w:r>
          </w:p>
        </w:tc>
        <w:tc>
          <w:tcPr>
            <w:tcW w:w="1093" w:type="dxa"/>
            <w:gridSpan w:val="2"/>
          </w:tcPr>
          <w:p w14:paraId="163E6491" w14:textId="77777777" w:rsidR="00AA594D" w:rsidRPr="0032459D" w:rsidRDefault="00AA594D" w:rsidP="00AA594D">
            <w:pPr>
              <w:rPr>
                <w:sz w:val="16"/>
                <w:szCs w:val="16"/>
                <w:lang w:val="sr-Cyrl-RS"/>
              </w:rPr>
            </w:pPr>
            <w:r>
              <w:rPr>
                <w:sz w:val="16"/>
                <w:szCs w:val="16"/>
                <w:lang w:val="sr-Cyrl-RS"/>
              </w:rPr>
              <w:t>Вежбе</w:t>
            </w:r>
          </w:p>
        </w:tc>
        <w:tc>
          <w:tcPr>
            <w:tcW w:w="3543" w:type="dxa"/>
            <w:gridSpan w:val="3"/>
          </w:tcPr>
          <w:p w14:paraId="72A4CFC9" w14:textId="77777777" w:rsidR="00AA594D" w:rsidRPr="00267D39" w:rsidRDefault="00AA594D" w:rsidP="00AA594D">
            <w:pPr>
              <w:rPr>
                <w:sz w:val="16"/>
                <w:szCs w:val="16"/>
              </w:rPr>
            </w:pPr>
            <w:r>
              <w:rPr>
                <w:sz w:val="16"/>
                <w:szCs w:val="16"/>
                <w:lang w:val="sr-Cyrl-RS"/>
              </w:rPr>
              <w:t>Интегрисане академске студије медицине</w:t>
            </w:r>
          </w:p>
        </w:tc>
        <w:tc>
          <w:tcPr>
            <w:tcW w:w="1985" w:type="dxa"/>
          </w:tcPr>
          <w:p w14:paraId="37C44C4E" w14:textId="77777777" w:rsidR="00AA594D" w:rsidRPr="0032459D" w:rsidRDefault="00AA594D" w:rsidP="00AA594D">
            <w:pPr>
              <w:rPr>
                <w:sz w:val="16"/>
                <w:szCs w:val="16"/>
                <w:lang w:val="sr-Cyrl-RS"/>
              </w:rPr>
            </w:pPr>
            <w:r>
              <w:rPr>
                <w:sz w:val="16"/>
                <w:szCs w:val="16"/>
                <w:lang w:val="sr-Cyrl-RS"/>
              </w:rPr>
              <w:t>ИАСМ</w:t>
            </w:r>
          </w:p>
        </w:tc>
      </w:tr>
      <w:tr w:rsidR="00AA594D" w14:paraId="216B0E71" w14:textId="77777777" w:rsidTr="00AA594D">
        <w:tc>
          <w:tcPr>
            <w:tcW w:w="477" w:type="dxa"/>
          </w:tcPr>
          <w:p w14:paraId="7D798343" w14:textId="77777777" w:rsidR="00AA594D" w:rsidRPr="00267D39" w:rsidRDefault="00AA594D" w:rsidP="00AA594D">
            <w:pPr>
              <w:rPr>
                <w:sz w:val="16"/>
                <w:szCs w:val="16"/>
                <w:lang w:val="sr-Cyrl-RS"/>
              </w:rPr>
            </w:pPr>
            <w:r>
              <w:rPr>
                <w:sz w:val="16"/>
                <w:szCs w:val="16"/>
                <w:lang w:val="sr-Cyrl-RS"/>
              </w:rPr>
              <w:t>4.</w:t>
            </w:r>
          </w:p>
        </w:tc>
        <w:tc>
          <w:tcPr>
            <w:tcW w:w="1078" w:type="dxa"/>
            <w:gridSpan w:val="2"/>
          </w:tcPr>
          <w:p w14:paraId="39AD9EB2" w14:textId="77777777" w:rsidR="00AA594D" w:rsidRPr="0032459D" w:rsidRDefault="00AA594D" w:rsidP="00AA594D">
            <w:pPr>
              <w:rPr>
                <w:sz w:val="16"/>
                <w:szCs w:val="16"/>
                <w:lang w:val="sr-Cyrl-RS"/>
              </w:rPr>
            </w:pPr>
            <w:r>
              <w:rPr>
                <w:sz w:val="16"/>
                <w:szCs w:val="16"/>
                <w:lang w:val="sr-Cyrl-RS"/>
              </w:rPr>
              <w:t>20.МЕБО05</w:t>
            </w:r>
          </w:p>
        </w:tc>
        <w:tc>
          <w:tcPr>
            <w:tcW w:w="2309" w:type="dxa"/>
            <w:gridSpan w:val="5"/>
          </w:tcPr>
          <w:p w14:paraId="54ADF3B2" w14:textId="77777777" w:rsidR="00AA594D" w:rsidRPr="0032459D" w:rsidRDefault="00AA594D" w:rsidP="00AA594D">
            <w:pPr>
              <w:rPr>
                <w:sz w:val="16"/>
                <w:szCs w:val="16"/>
                <w:lang w:val="sr-Cyrl-RS"/>
              </w:rPr>
            </w:pPr>
            <w:r>
              <w:rPr>
                <w:sz w:val="16"/>
                <w:szCs w:val="16"/>
                <w:lang w:val="sr-Cyrl-RS"/>
              </w:rPr>
              <w:t>Медицина бола</w:t>
            </w:r>
          </w:p>
        </w:tc>
        <w:tc>
          <w:tcPr>
            <w:tcW w:w="1093" w:type="dxa"/>
            <w:gridSpan w:val="2"/>
          </w:tcPr>
          <w:p w14:paraId="306AD61F" w14:textId="77777777" w:rsidR="00AA594D" w:rsidRPr="0032459D" w:rsidRDefault="00AA594D" w:rsidP="00AA594D">
            <w:pPr>
              <w:rPr>
                <w:sz w:val="16"/>
                <w:szCs w:val="16"/>
                <w:lang w:val="sr-Cyrl-RS"/>
              </w:rPr>
            </w:pPr>
            <w:r>
              <w:rPr>
                <w:sz w:val="16"/>
                <w:szCs w:val="16"/>
                <w:lang w:val="sr-Cyrl-RS"/>
              </w:rPr>
              <w:t>Вежбе</w:t>
            </w:r>
          </w:p>
        </w:tc>
        <w:tc>
          <w:tcPr>
            <w:tcW w:w="3543" w:type="dxa"/>
            <w:gridSpan w:val="3"/>
          </w:tcPr>
          <w:p w14:paraId="0DA530AB" w14:textId="77777777" w:rsidR="00AA594D" w:rsidRPr="00267D39" w:rsidRDefault="00AA594D" w:rsidP="00AA594D">
            <w:pPr>
              <w:rPr>
                <w:sz w:val="16"/>
                <w:szCs w:val="16"/>
              </w:rPr>
            </w:pPr>
            <w:r>
              <w:rPr>
                <w:sz w:val="16"/>
                <w:szCs w:val="16"/>
                <w:lang w:val="sr-Cyrl-RS"/>
              </w:rPr>
              <w:t>Интегрисане академске студије медицине</w:t>
            </w:r>
          </w:p>
        </w:tc>
        <w:tc>
          <w:tcPr>
            <w:tcW w:w="1985" w:type="dxa"/>
          </w:tcPr>
          <w:p w14:paraId="1548B597" w14:textId="77777777" w:rsidR="00AA594D" w:rsidRPr="0032459D" w:rsidRDefault="00AA594D" w:rsidP="00AA594D">
            <w:pPr>
              <w:rPr>
                <w:sz w:val="16"/>
                <w:szCs w:val="16"/>
                <w:lang w:val="sr-Cyrl-RS"/>
              </w:rPr>
            </w:pPr>
            <w:r>
              <w:rPr>
                <w:sz w:val="16"/>
                <w:szCs w:val="16"/>
                <w:lang w:val="sr-Cyrl-RS"/>
              </w:rPr>
              <w:t>ИАСМ</w:t>
            </w:r>
          </w:p>
        </w:tc>
      </w:tr>
      <w:tr w:rsidR="00AA594D" w14:paraId="712C0374" w14:textId="77777777" w:rsidTr="00AA594D">
        <w:tc>
          <w:tcPr>
            <w:tcW w:w="477" w:type="dxa"/>
          </w:tcPr>
          <w:p w14:paraId="2315BB73" w14:textId="77777777" w:rsidR="00AA594D" w:rsidRDefault="00AA594D" w:rsidP="00AA594D">
            <w:pPr>
              <w:rPr>
                <w:sz w:val="16"/>
                <w:szCs w:val="16"/>
                <w:lang w:val="sr-Cyrl-RS"/>
              </w:rPr>
            </w:pPr>
            <w:r>
              <w:rPr>
                <w:sz w:val="16"/>
                <w:szCs w:val="16"/>
                <w:lang w:val="sr-Cyrl-RS"/>
              </w:rPr>
              <w:t>5.</w:t>
            </w:r>
          </w:p>
        </w:tc>
        <w:tc>
          <w:tcPr>
            <w:tcW w:w="1078" w:type="dxa"/>
            <w:gridSpan w:val="2"/>
          </w:tcPr>
          <w:p w14:paraId="13C4FFAD" w14:textId="77777777" w:rsidR="00AA594D" w:rsidRDefault="00AA594D" w:rsidP="00AA594D">
            <w:pPr>
              <w:rPr>
                <w:sz w:val="16"/>
                <w:szCs w:val="16"/>
                <w:lang w:val="sr-Cyrl-RS"/>
              </w:rPr>
            </w:pPr>
            <w:r>
              <w:rPr>
                <w:sz w:val="16"/>
                <w:szCs w:val="16"/>
                <w:lang w:val="sr-Cyrl-RS"/>
              </w:rPr>
              <w:t>20.ИЛРП06</w:t>
            </w:r>
          </w:p>
        </w:tc>
        <w:tc>
          <w:tcPr>
            <w:tcW w:w="2309" w:type="dxa"/>
            <w:gridSpan w:val="5"/>
          </w:tcPr>
          <w:p w14:paraId="07913B9C" w14:textId="77777777" w:rsidR="00AA594D" w:rsidRDefault="00AA594D" w:rsidP="00AA594D">
            <w:pPr>
              <w:rPr>
                <w:sz w:val="16"/>
                <w:szCs w:val="16"/>
                <w:lang w:val="sr-Cyrl-RS"/>
              </w:rPr>
            </w:pPr>
            <w:r>
              <w:rPr>
                <w:sz w:val="16"/>
                <w:szCs w:val="16"/>
                <w:lang w:val="sr-Cyrl-RS"/>
              </w:rPr>
              <w:t>Интензивно лечење рањеника са ратном политраумом</w:t>
            </w:r>
          </w:p>
        </w:tc>
        <w:tc>
          <w:tcPr>
            <w:tcW w:w="1093" w:type="dxa"/>
            <w:gridSpan w:val="2"/>
          </w:tcPr>
          <w:p w14:paraId="69A88624" w14:textId="77777777" w:rsidR="00AA594D" w:rsidRDefault="00AA594D" w:rsidP="00AA594D">
            <w:pPr>
              <w:rPr>
                <w:sz w:val="16"/>
                <w:szCs w:val="16"/>
                <w:lang w:val="sr-Cyrl-RS"/>
              </w:rPr>
            </w:pPr>
            <w:r>
              <w:rPr>
                <w:sz w:val="16"/>
                <w:szCs w:val="16"/>
                <w:lang w:val="sr-Cyrl-RS"/>
              </w:rPr>
              <w:t>Вежбе</w:t>
            </w:r>
          </w:p>
        </w:tc>
        <w:tc>
          <w:tcPr>
            <w:tcW w:w="3543" w:type="dxa"/>
            <w:gridSpan w:val="3"/>
          </w:tcPr>
          <w:p w14:paraId="012F154F" w14:textId="77777777" w:rsidR="00AA594D" w:rsidRDefault="00AA594D" w:rsidP="00AA594D">
            <w:pPr>
              <w:rPr>
                <w:sz w:val="16"/>
                <w:szCs w:val="16"/>
                <w:lang w:val="sr-Cyrl-RS"/>
              </w:rPr>
            </w:pPr>
            <w:r>
              <w:rPr>
                <w:sz w:val="16"/>
                <w:szCs w:val="16"/>
                <w:lang w:val="sr-Cyrl-RS"/>
              </w:rPr>
              <w:t>Интегрисане академске студије медицине</w:t>
            </w:r>
          </w:p>
        </w:tc>
        <w:tc>
          <w:tcPr>
            <w:tcW w:w="1985" w:type="dxa"/>
          </w:tcPr>
          <w:p w14:paraId="06511F57" w14:textId="77777777" w:rsidR="00AA594D" w:rsidRDefault="00AA594D" w:rsidP="00AA594D">
            <w:pPr>
              <w:rPr>
                <w:sz w:val="16"/>
                <w:szCs w:val="16"/>
                <w:lang w:val="sr-Cyrl-RS"/>
              </w:rPr>
            </w:pPr>
            <w:r>
              <w:rPr>
                <w:sz w:val="16"/>
                <w:szCs w:val="16"/>
                <w:lang w:val="sr-Cyrl-RS"/>
              </w:rPr>
              <w:t>ИАСМ</w:t>
            </w:r>
          </w:p>
        </w:tc>
      </w:tr>
      <w:tr w:rsidR="00AA594D" w14:paraId="5C2A5FA0" w14:textId="77777777" w:rsidTr="00AA594D">
        <w:tc>
          <w:tcPr>
            <w:tcW w:w="477" w:type="dxa"/>
          </w:tcPr>
          <w:p w14:paraId="408D5CFA" w14:textId="77777777" w:rsidR="00AA594D" w:rsidRDefault="00AA594D" w:rsidP="00AA594D">
            <w:pPr>
              <w:rPr>
                <w:sz w:val="16"/>
                <w:szCs w:val="16"/>
                <w:lang w:val="sr-Cyrl-RS"/>
              </w:rPr>
            </w:pPr>
            <w:r>
              <w:rPr>
                <w:sz w:val="16"/>
                <w:szCs w:val="16"/>
                <w:lang w:val="sr-Cyrl-RS"/>
              </w:rPr>
              <w:t>7.</w:t>
            </w:r>
          </w:p>
        </w:tc>
        <w:tc>
          <w:tcPr>
            <w:tcW w:w="1078" w:type="dxa"/>
            <w:gridSpan w:val="2"/>
          </w:tcPr>
          <w:p w14:paraId="0A34C9B3" w14:textId="77777777" w:rsidR="00AA594D" w:rsidRDefault="00AA594D" w:rsidP="00AA594D">
            <w:pPr>
              <w:rPr>
                <w:sz w:val="16"/>
                <w:szCs w:val="16"/>
                <w:lang w:val="sr-Cyrl-RS"/>
              </w:rPr>
            </w:pPr>
            <w:r>
              <w:rPr>
                <w:sz w:val="16"/>
                <w:szCs w:val="16"/>
                <w:lang w:val="sr-Cyrl-RS"/>
              </w:rPr>
              <w:t>24.УСМС03</w:t>
            </w:r>
          </w:p>
        </w:tc>
        <w:tc>
          <w:tcPr>
            <w:tcW w:w="2309" w:type="dxa"/>
            <w:gridSpan w:val="5"/>
          </w:tcPr>
          <w:p w14:paraId="262A9A91" w14:textId="77777777" w:rsidR="00AA594D" w:rsidRDefault="00AA594D" w:rsidP="00AA594D">
            <w:pPr>
              <w:rPr>
                <w:sz w:val="16"/>
                <w:szCs w:val="16"/>
                <w:lang w:val="sr-Cyrl-RS"/>
              </w:rPr>
            </w:pPr>
            <w:r>
              <w:rPr>
                <w:sz w:val="16"/>
                <w:szCs w:val="16"/>
                <w:lang w:val="sr-Cyrl-RS"/>
              </w:rPr>
              <w:t>Ургентна стања у медицини и стоматолошка пракса</w:t>
            </w:r>
          </w:p>
        </w:tc>
        <w:tc>
          <w:tcPr>
            <w:tcW w:w="1093" w:type="dxa"/>
            <w:gridSpan w:val="2"/>
          </w:tcPr>
          <w:p w14:paraId="4B786B8A" w14:textId="77777777" w:rsidR="00AA594D" w:rsidRDefault="00AA594D" w:rsidP="00AA594D">
            <w:pPr>
              <w:rPr>
                <w:sz w:val="16"/>
                <w:szCs w:val="16"/>
                <w:lang w:val="sr-Cyrl-RS"/>
              </w:rPr>
            </w:pPr>
            <w:r>
              <w:rPr>
                <w:sz w:val="16"/>
                <w:szCs w:val="16"/>
                <w:lang w:val="sr-Cyrl-RS"/>
              </w:rPr>
              <w:t>Предавања</w:t>
            </w:r>
          </w:p>
          <w:p w14:paraId="65C2762E" w14:textId="77777777" w:rsidR="00AA594D" w:rsidRDefault="00AA594D" w:rsidP="00AA594D">
            <w:pPr>
              <w:rPr>
                <w:sz w:val="16"/>
                <w:szCs w:val="16"/>
                <w:lang w:val="sr-Cyrl-RS"/>
              </w:rPr>
            </w:pPr>
            <w:r>
              <w:rPr>
                <w:sz w:val="16"/>
                <w:szCs w:val="16"/>
                <w:lang w:val="sr-Cyrl-RS"/>
              </w:rPr>
              <w:t>Вежбе</w:t>
            </w:r>
          </w:p>
        </w:tc>
        <w:tc>
          <w:tcPr>
            <w:tcW w:w="3543" w:type="dxa"/>
            <w:gridSpan w:val="3"/>
          </w:tcPr>
          <w:p w14:paraId="703CB5E0" w14:textId="77777777" w:rsidR="00AA594D" w:rsidRDefault="00AA594D" w:rsidP="00AA594D">
            <w:pPr>
              <w:rPr>
                <w:sz w:val="16"/>
                <w:szCs w:val="16"/>
                <w:lang w:val="sr-Cyrl-RS"/>
              </w:rPr>
            </w:pPr>
            <w:r>
              <w:rPr>
                <w:sz w:val="16"/>
                <w:szCs w:val="16"/>
                <w:lang w:val="sr-Cyrl-RS"/>
              </w:rPr>
              <w:t>Интегрисане академске студије стоматологије</w:t>
            </w:r>
          </w:p>
        </w:tc>
        <w:tc>
          <w:tcPr>
            <w:tcW w:w="1985" w:type="dxa"/>
          </w:tcPr>
          <w:p w14:paraId="641A332E" w14:textId="77777777" w:rsidR="00AA594D" w:rsidRDefault="00AA594D" w:rsidP="00AA594D">
            <w:pPr>
              <w:rPr>
                <w:sz w:val="16"/>
                <w:szCs w:val="16"/>
                <w:lang w:val="sr-Cyrl-RS"/>
              </w:rPr>
            </w:pPr>
            <w:r>
              <w:rPr>
                <w:sz w:val="16"/>
                <w:szCs w:val="16"/>
                <w:lang w:val="sr-Cyrl-RS"/>
              </w:rPr>
              <w:t>ИАСС</w:t>
            </w:r>
          </w:p>
        </w:tc>
      </w:tr>
      <w:tr w:rsidR="00AA594D" w14:paraId="59AD7636" w14:textId="77777777" w:rsidTr="00AA594D">
        <w:tc>
          <w:tcPr>
            <w:tcW w:w="477" w:type="dxa"/>
          </w:tcPr>
          <w:p w14:paraId="60A356E3" w14:textId="77777777" w:rsidR="00AA594D" w:rsidRDefault="00AA594D" w:rsidP="00AA594D">
            <w:pPr>
              <w:rPr>
                <w:sz w:val="16"/>
                <w:szCs w:val="16"/>
                <w:lang w:val="sr-Cyrl-RS"/>
              </w:rPr>
            </w:pPr>
            <w:r>
              <w:rPr>
                <w:sz w:val="16"/>
                <w:szCs w:val="16"/>
                <w:lang w:val="sr-Cyrl-RS"/>
              </w:rPr>
              <w:t>8.</w:t>
            </w:r>
          </w:p>
        </w:tc>
        <w:tc>
          <w:tcPr>
            <w:tcW w:w="1078" w:type="dxa"/>
            <w:gridSpan w:val="2"/>
          </w:tcPr>
          <w:p w14:paraId="75493387" w14:textId="77777777" w:rsidR="00AA594D" w:rsidRDefault="00AA594D" w:rsidP="00AA594D">
            <w:pPr>
              <w:rPr>
                <w:sz w:val="16"/>
                <w:szCs w:val="16"/>
                <w:lang w:val="sr-Cyrl-RS"/>
              </w:rPr>
            </w:pPr>
            <w:r>
              <w:rPr>
                <w:sz w:val="16"/>
                <w:szCs w:val="16"/>
                <w:lang w:val="sr-Cyrl-RS"/>
              </w:rPr>
              <w:t>24.СЗПП06</w:t>
            </w:r>
          </w:p>
        </w:tc>
        <w:tc>
          <w:tcPr>
            <w:tcW w:w="2309" w:type="dxa"/>
            <w:gridSpan w:val="5"/>
          </w:tcPr>
          <w:p w14:paraId="144AC5EB" w14:textId="77777777" w:rsidR="00AA594D" w:rsidRDefault="00AA594D" w:rsidP="00AA594D">
            <w:pPr>
              <w:rPr>
                <w:sz w:val="16"/>
                <w:szCs w:val="16"/>
                <w:lang w:val="sr-Cyrl-RS"/>
              </w:rPr>
            </w:pPr>
            <w:r>
              <w:rPr>
                <w:sz w:val="16"/>
                <w:szCs w:val="16"/>
                <w:lang w:val="sr-Cyrl-RS"/>
              </w:rPr>
              <w:t>Стоматолошка заштита лица са посебним потребама</w:t>
            </w:r>
          </w:p>
        </w:tc>
        <w:tc>
          <w:tcPr>
            <w:tcW w:w="1093" w:type="dxa"/>
            <w:gridSpan w:val="2"/>
          </w:tcPr>
          <w:p w14:paraId="1397963A" w14:textId="77777777" w:rsidR="00AA594D" w:rsidRDefault="00AA594D" w:rsidP="00AA594D">
            <w:pPr>
              <w:rPr>
                <w:sz w:val="16"/>
                <w:szCs w:val="16"/>
                <w:lang w:val="sr-Cyrl-RS"/>
              </w:rPr>
            </w:pPr>
            <w:r>
              <w:rPr>
                <w:sz w:val="16"/>
                <w:szCs w:val="16"/>
                <w:lang w:val="sr-Cyrl-RS"/>
              </w:rPr>
              <w:t>Предавања</w:t>
            </w:r>
          </w:p>
        </w:tc>
        <w:tc>
          <w:tcPr>
            <w:tcW w:w="3543" w:type="dxa"/>
            <w:gridSpan w:val="3"/>
          </w:tcPr>
          <w:p w14:paraId="396AD7FB" w14:textId="77777777" w:rsidR="00AA594D" w:rsidRDefault="00AA594D" w:rsidP="00AA594D">
            <w:pPr>
              <w:rPr>
                <w:sz w:val="16"/>
                <w:szCs w:val="16"/>
                <w:lang w:val="sr-Cyrl-RS"/>
              </w:rPr>
            </w:pPr>
            <w:r>
              <w:rPr>
                <w:sz w:val="16"/>
                <w:szCs w:val="16"/>
                <w:lang w:val="sr-Cyrl-RS"/>
              </w:rPr>
              <w:t>Интегрисане академске студије стоматологије</w:t>
            </w:r>
          </w:p>
        </w:tc>
        <w:tc>
          <w:tcPr>
            <w:tcW w:w="1985" w:type="dxa"/>
          </w:tcPr>
          <w:p w14:paraId="52EC98C4" w14:textId="77777777" w:rsidR="00AA594D" w:rsidRDefault="00AA594D" w:rsidP="00AA594D">
            <w:pPr>
              <w:rPr>
                <w:sz w:val="16"/>
                <w:szCs w:val="16"/>
                <w:lang w:val="sr-Cyrl-RS"/>
              </w:rPr>
            </w:pPr>
            <w:r>
              <w:rPr>
                <w:sz w:val="16"/>
                <w:szCs w:val="16"/>
                <w:lang w:val="sr-Cyrl-RS"/>
              </w:rPr>
              <w:t>ИАСС</w:t>
            </w:r>
          </w:p>
        </w:tc>
      </w:tr>
      <w:tr w:rsidR="00AA594D" w14:paraId="6F299A34" w14:textId="77777777" w:rsidTr="00AA594D">
        <w:tc>
          <w:tcPr>
            <w:tcW w:w="477" w:type="dxa"/>
          </w:tcPr>
          <w:p w14:paraId="6E9CDBBE" w14:textId="77777777" w:rsidR="00AA594D" w:rsidRDefault="00AA594D" w:rsidP="00AA594D">
            <w:pPr>
              <w:rPr>
                <w:sz w:val="16"/>
                <w:szCs w:val="16"/>
                <w:lang w:val="sr-Cyrl-RS"/>
              </w:rPr>
            </w:pPr>
            <w:r>
              <w:rPr>
                <w:sz w:val="16"/>
                <w:szCs w:val="16"/>
                <w:lang w:val="sr-Cyrl-RS"/>
              </w:rPr>
              <w:t>9.</w:t>
            </w:r>
          </w:p>
        </w:tc>
        <w:tc>
          <w:tcPr>
            <w:tcW w:w="1078" w:type="dxa"/>
            <w:gridSpan w:val="2"/>
          </w:tcPr>
          <w:p w14:paraId="12A6F7F8" w14:textId="77777777" w:rsidR="00AA594D" w:rsidRDefault="00AA594D" w:rsidP="00AA594D">
            <w:pPr>
              <w:rPr>
                <w:sz w:val="16"/>
                <w:szCs w:val="16"/>
                <w:lang w:val="sr-Cyrl-RS"/>
              </w:rPr>
            </w:pPr>
            <w:r>
              <w:rPr>
                <w:sz w:val="16"/>
                <w:szCs w:val="16"/>
                <w:lang w:val="sr-Cyrl-RS"/>
              </w:rPr>
              <w:t>24.ОСА04</w:t>
            </w:r>
          </w:p>
        </w:tc>
        <w:tc>
          <w:tcPr>
            <w:tcW w:w="2309" w:type="dxa"/>
            <w:gridSpan w:val="5"/>
          </w:tcPr>
          <w:p w14:paraId="2A83A6F5" w14:textId="77777777" w:rsidR="00AA594D" w:rsidRDefault="00AA594D" w:rsidP="00AA594D">
            <w:pPr>
              <w:rPr>
                <w:sz w:val="16"/>
                <w:szCs w:val="16"/>
                <w:lang w:val="sr-Cyrl-RS"/>
              </w:rPr>
            </w:pPr>
            <w:r>
              <w:rPr>
                <w:sz w:val="16"/>
                <w:szCs w:val="16"/>
                <w:lang w:val="sr-Cyrl-RS"/>
              </w:rPr>
              <w:t>Основи стоматолошке анестезије</w:t>
            </w:r>
          </w:p>
        </w:tc>
        <w:tc>
          <w:tcPr>
            <w:tcW w:w="1093" w:type="dxa"/>
            <w:gridSpan w:val="2"/>
          </w:tcPr>
          <w:p w14:paraId="17A8D1E2" w14:textId="77777777" w:rsidR="00AA594D" w:rsidRDefault="00AA594D" w:rsidP="00AA594D">
            <w:pPr>
              <w:rPr>
                <w:sz w:val="16"/>
                <w:szCs w:val="16"/>
                <w:lang w:val="sr-Cyrl-RS"/>
              </w:rPr>
            </w:pPr>
            <w:r>
              <w:rPr>
                <w:sz w:val="16"/>
                <w:szCs w:val="16"/>
                <w:lang w:val="sr-Cyrl-RS"/>
              </w:rPr>
              <w:t>Предавања,</w:t>
            </w:r>
          </w:p>
          <w:p w14:paraId="42888C84" w14:textId="77777777" w:rsidR="00AA594D" w:rsidRDefault="00AA594D" w:rsidP="00AA594D">
            <w:pPr>
              <w:rPr>
                <w:sz w:val="16"/>
                <w:szCs w:val="16"/>
                <w:lang w:val="sr-Cyrl-RS"/>
              </w:rPr>
            </w:pPr>
            <w:r>
              <w:rPr>
                <w:sz w:val="16"/>
                <w:szCs w:val="16"/>
                <w:lang w:val="sr-Cyrl-RS"/>
              </w:rPr>
              <w:t>вежбе</w:t>
            </w:r>
          </w:p>
        </w:tc>
        <w:tc>
          <w:tcPr>
            <w:tcW w:w="3543" w:type="dxa"/>
            <w:gridSpan w:val="3"/>
          </w:tcPr>
          <w:p w14:paraId="0B836D63" w14:textId="77777777" w:rsidR="00AA594D" w:rsidRDefault="00AA594D" w:rsidP="00AA594D">
            <w:pPr>
              <w:rPr>
                <w:sz w:val="16"/>
                <w:szCs w:val="16"/>
                <w:lang w:val="sr-Cyrl-RS"/>
              </w:rPr>
            </w:pPr>
            <w:r>
              <w:rPr>
                <w:sz w:val="16"/>
                <w:szCs w:val="16"/>
                <w:lang w:val="sr-Cyrl-RS"/>
              </w:rPr>
              <w:t>Интегрисане академске студије стоматологије</w:t>
            </w:r>
          </w:p>
        </w:tc>
        <w:tc>
          <w:tcPr>
            <w:tcW w:w="1985" w:type="dxa"/>
          </w:tcPr>
          <w:p w14:paraId="4C0822BD" w14:textId="77777777" w:rsidR="00AA594D" w:rsidRDefault="00AA594D" w:rsidP="00AA594D">
            <w:pPr>
              <w:rPr>
                <w:sz w:val="16"/>
                <w:szCs w:val="16"/>
                <w:lang w:val="sr-Cyrl-RS"/>
              </w:rPr>
            </w:pPr>
            <w:r>
              <w:rPr>
                <w:sz w:val="16"/>
                <w:szCs w:val="16"/>
                <w:lang w:val="sr-Cyrl-RS"/>
              </w:rPr>
              <w:t>ИАСС</w:t>
            </w:r>
          </w:p>
        </w:tc>
      </w:tr>
      <w:tr w:rsidR="00AA594D" w14:paraId="699270B1" w14:textId="77777777" w:rsidTr="00AA594D">
        <w:tc>
          <w:tcPr>
            <w:tcW w:w="10485" w:type="dxa"/>
            <w:gridSpan w:val="14"/>
          </w:tcPr>
          <w:p w14:paraId="2A0DAC29" w14:textId="77777777" w:rsidR="00AA594D" w:rsidRPr="00267D39" w:rsidRDefault="00AA594D" w:rsidP="00AA594D">
            <w:pPr>
              <w:rPr>
                <w:sz w:val="16"/>
                <w:szCs w:val="16"/>
              </w:rPr>
            </w:pPr>
            <w:r w:rsidRPr="00EB7F13">
              <w:rPr>
                <w:b/>
                <w:sz w:val="16"/>
                <w:szCs w:val="16"/>
                <w:lang w:val="sr-Cyrl-CS"/>
              </w:rPr>
              <w:t>Репрезентативне референце (минимално 5 не више од 10)</w:t>
            </w:r>
          </w:p>
        </w:tc>
      </w:tr>
      <w:tr w:rsidR="00AA594D" w14:paraId="14EE861B" w14:textId="77777777" w:rsidTr="00AA594D">
        <w:tc>
          <w:tcPr>
            <w:tcW w:w="477" w:type="dxa"/>
          </w:tcPr>
          <w:p w14:paraId="31FA214D" w14:textId="77777777" w:rsidR="00AA594D" w:rsidRPr="00267D39" w:rsidRDefault="00AA594D" w:rsidP="00AA594D">
            <w:pPr>
              <w:rPr>
                <w:sz w:val="16"/>
                <w:szCs w:val="16"/>
              </w:rPr>
            </w:pPr>
            <w:r>
              <w:rPr>
                <w:sz w:val="16"/>
                <w:szCs w:val="16"/>
                <w:lang w:val="sr-Cyrl-RS"/>
              </w:rPr>
              <w:t>1.</w:t>
            </w:r>
          </w:p>
        </w:tc>
        <w:tc>
          <w:tcPr>
            <w:tcW w:w="10008" w:type="dxa"/>
            <w:gridSpan w:val="13"/>
          </w:tcPr>
          <w:p w14:paraId="63DC4922" w14:textId="77777777" w:rsidR="00AA594D" w:rsidRPr="00802874" w:rsidRDefault="00AA594D" w:rsidP="00AA594D">
            <w:pPr>
              <w:widowControl/>
              <w:autoSpaceDE/>
              <w:autoSpaceDN/>
              <w:rPr>
                <w:sz w:val="16"/>
                <w:szCs w:val="16"/>
                <w:lang w:val="sr-Cyrl-RS"/>
              </w:rPr>
            </w:pPr>
            <w:r w:rsidRPr="0032459D">
              <w:rPr>
                <w:color w:val="212121"/>
                <w:sz w:val="16"/>
                <w:szCs w:val="16"/>
                <w:shd w:val="clear" w:color="auto" w:fill="FFFFFF"/>
              </w:rPr>
              <w:t xml:space="preserve">Zeba S, Surbatovic M, Udovicic I, Stanojevic I, Vojvodic D, Rondovic G, </w:t>
            </w:r>
            <w:r w:rsidRPr="00802874">
              <w:rPr>
                <w:b/>
                <w:bCs/>
                <w:color w:val="212121"/>
                <w:sz w:val="16"/>
                <w:szCs w:val="16"/>
                <w:shd w:val="clear" w:color="auto" w:fill="FFFFFF"/>
              </w:rPr>
              <w:t>Mladenovic K</w:t>
            </w:r>
            <w:r w:rsidRPr="0032459D">
              <w:rPr>
                <w:color w:val="212121"/>
                <w:sz w:val="16"/>
                <w:szCs w:val="16"/>
                <w:shd w:val="clear" w:color="auto" w:fill="FFFFFF"/>
              </w:rPr>
              <w:t>, Abazovic T, Hasanovic A, Ilic AN, Abazovic D, Khan W, Djordjevic D. Immune Cell-Based versus Albumin-Based Ratios as Outcome Predictors in Critically Ill COVID-19 Patients. J Inflamm Res. 2025 Jan 3;18:73-90. doi: 10.2147/JIR.S488972. PMID: 39780984; PMCID: PMC11707852.</w:t>
            </w:r>
          </w:p>
        </w:tc>
      </w:tr>
      <w:tr w:rsidR="00AA594D" w14:paraId="669FBF34" w14:textId="77777777" w:rsidTr="00AA594D">
        <w:tc>
          <w:tcPr>
            <w:tcW w:w="477" w:type="dxa"/>
          </w:tcPr>
          <w:p w14:paraId="1D9B6ABD" w14:textId="77777777" w:rsidR="00AA594D" w:rsidRPr="00267D39" w:rsidRDefault="00AA594D" w:rsidP="00AA594D">
            <w:pPr>
              <w:rPr>
                <w:sz w:val="16"/>
                <w:szCs w:val="16"/>
              </w:rPr>
            </w:pPr>
            <w:r>
              <w:rPr>
                <w:sz w:val="16"/>
                <w:szCs w:val="16"/>
                <w:lang w:val="sr-Cyrl-RS"/>
              </w:rPr>
              <w:t>2.</w:t>
            </w:r>
          </w:p>
        </w:tc>
        <w:tc>
          <w:tcPr>
            <w:tcW w:w="10008" w:type="dxa"/>
            <w:gridSpan w:val="13"/>
          </w:tcPr>
          <w:p w14:paraId="6E5A9F96" w14:textId="77777777" w:rsidR="00AA594D" w:rsidRPr="00802874" w:rsidRDefault="00AA594D" w:rsidP="00AA594D">
            <w:pPr>
              <w:rPr>
                <w:sz w:val="16"/>
                <w:szCs w:val="16"/>
                <w:lang w:val="sr-Latn-RS"/>
              </w:rPr>
            </w:pPr>
            <w:r w:rsidRPr="00802874">
              <w:rPr>
                <w:b/>
                <w:bCs/>
                <w:sz w:val="16"/>
                <w:szCs w:val="16"/>
                <w:lang w:val="sr-Latn-RS"/>
              </w:rPr>
              <w:t>Mladenović K,</w:t>
            </w:r>
            <w:r w:rsidRPr="0032459D">
              <w:rPr>
                <w:sz w:val="16"/>
                <w:szCs w:val="16"/>
                <w:lang w:val="sr-Latn-RS"/>
              </w:rPr>
              <w:t xml:space="preserve"> Dragojević-Simić V, Mugoša S, Rančić N. Costs and Consumption of Analgesics, with Special Reference to Opiates </w:t>
            </w:r>
            <w:r w:rsidRPr="00802874">
              <w:rPr>
                <w:sz w:val="16"/>
                <w:szCs w:val="16"/>
                <w:lang w:val="sr-Latn-RS"/>
              </w:rPr>
              <w:t xml:space="preserve">in Serbia and Montenegro from 2015 to 2019. Vojnosanit Pregl 2022. </w:t>
            </w:r>
          </w:p>
          <w:p w14:paraId="25A92FE9" w14:textId="77777777" w:rsidR="00AA594D" w:rsidRPr="00267D39" w:rsidRDefault="00AA594D" w:rsidP="00AA594D">
            <w:pPr>
              <w:rPr>
                <w:sz w:val="16"/>
                <w:szCs w:val="16"/>
              </w:rPr>
            </w:pPr>
            <w:r w:rsidRPr="00802874">
              <w:rPr>
                <w:sz w:val="16"/>
                <w:szCs w:val="16"/>
                <w:lang w:val="sr-Latn-RS"/>
              </w:rPr>
              <w:t xml:space="preserve">DOI: </w:t>
            </w:r>
            <w:hyperlink r:id="rId205" w:history="1">
              <w:r w:rsidRPr="00802874">
                <w:rPr>
                  <w:rStyle w:val="Hiperveza"/>
                  <w:color w:val="auto"/>
                  <w:sz w:val="16"/>
                  <w:szCs w:val="16"/>
                  <w:u w:val="none"/>
                  <w:lang w:val="sr-Latn-RS"/>
                </w:rPr>
                <w:t>https://doi.org./10.2298/VSP210606002M</w:t>
              </w:r>
            </w:hyperlink>
          </w:p>
        </w:tc>
      </w:tr>
      <w:tr w:rsidR="00AA594D" w14:paraId="7643CF53" w14:textId="77777777" w:rsidTr="00AA594D">
        <w:tc>
          <w:tcPr>
            <w:tcW w:w="477" w:type="dxa"/>
          </w:tcPr>
          <w:p w14:paraId="19772B9F" w14:textId="77777777" w:rsidR="00AA594D" w:rsidRPr="00267D39" w:rsidRDefault="00AA594D" w:rsidP="00AA594D">
            <w:pPr>
              <w:rPr>
                <w:sz w:val="16"/>
                <w:szCs w:val="16"/>
              </w:rPr>
            </w:pPr>
            <w:r>
              <w:rPr>
                <w:sz w:val="16"/>
                <w:szCs w:val="16"/>
                <w:lang w:val="sr-Cyrl-RS"/>
              </w:rPr>
              <w:t>3.</w:t>
            </w:r>
          </w:p>
        </w:tc>
        <w:tc>
          <w:tcPr>
            <w:tcW w:w="10008" w:type="dxa"/>
            <w:gridSpan w:val="13"/>
          </w:tcPr>
          <w:p w14:paraId="0BD144A9" w14:textId="77777777" w:rsidR="00AA594D" w:rsidRPr="00802874" w:rsidRDefault="00AA594D" w:rsidP="00AA594D">
            <w:pPr>
              <w:tabs>
                <w:tab w:val="left" w:pos="567"/>
              </w:tabs>
              <w:spacing w:after="60"/>
              <w:rPr>
                <w:sz w:val="16"/>
                <w:szCs w:val="16"/>
                <w:lang w:val="sr-Cyrl-RS"/>
              </w:rPr>
            </w:pPr>
            <w:r w:rsidRPr="0032459D">
              <w:rPr>
                <w:sz w:val="16"/>
                <w:szCs w:val="16"/>
                <w:lang w:val="sr-Latn-RS"/>
              </w:rPr>
              <w:t xml:space="preserve">Stamenković D, </w:t>
            </w:r>
            <w:r w:rsidRPr="00802874">
              <w:rPr>
                <w:b/>
                <w:bCs/>
                <w:sz w:val="16"/>
                <w:szCs w:val="16"/>
                <w:lang w:val="sr-Latn-RS"/>
              </w:rPr>
              <w:t>Mladenović K</w:t>
            </w:r>
            <w:r w:rsidRPr="0032459D">
              <w:rPr>
                <w:sz w:val="16"/>
                <w:szCs w:val="16"/>
                <w:lang w:val="sr-Latn-RS"/>
              </w:rPr>
              <w:t xml:space="preserve">, Rančić I, Cvijanović V, Marić N, Nešković V, Zeba S, Karanikolaos M, Ilić T. Effect of transcranial direct stimulation combined with patient-controlled intravenous morphine analgesia in analgesic use and post-thoracotomy pain. A prospective, randomised, double-blind, sham contolled, proof of concept clinical trial. </w:t>
            </w:r>
            <w:r w:rsidRPr="0032459D">
              <w:rPr>
                <w:i/>
                <w:sz w:val="16"/>
                <w:szCs w:val="16"/>
                <w:lang w:val="sr-Latn-RS"/>
              </w:rPr>
              <w:t xml:space="preserve">Frontiers in pharmacology, </w:t>
            </w:r>
            <w:r w:rsidRPr="0032459D">
              <w:rPr>
                <w:sz w:val="16"/>
                <w:szCs w:val="16"/>
                <w:lang w:val="sr-Latn-RS"/>
              </w:rPr>
              <w:t>2020. 125(11): 1-14</w:t>
            </w:r>
          </w:p>
        </w:tc>
      </w:tr>
      <w:tr w:rsidR="00AA594D" w14:paraId="0DAF812F" w14:textId="77777777" w:rsidTr="00AA594D">
        <w:tc>
          <w:tcPr>
            <w:tcW w:w="477" w:type="dxa"/>
          </w:tcPr>
          <w:p w14:paraId="22758B61" w14:textId="77777777" w:rsidR="00AA594D" w:rsidRPr="00267D39" w:rsidRDefault="00AA594D" w:rsidP="00AA594D">
            <w:pPr>
              <w:rPr>
                <w:sz w:val="16"/>
                <w:szCs w:val="16"/>
              </w:rPr>
            </w:pPr>
            <w:r>
              <w:rPr>
                <w:sz w:val="16"/>
                <w:szCs w:val="16"/>
                <w:lang w:val="sr-Cyrl-RS"/>
              </w:rPr>
              <w:t>4.</w:t>
            </w:r>
          </w:p>
        </w:tc>
        <w:tc>
          <w:tcPr>
            <w:tcW w:w="10008" w:type="dxa"/>
            <w:gridSpan w:val="13"/>
          </w:tcPr>
          <w:p w14:paraId="1270D531" w14:textId="77777777" w:rsidR="00AA594D" w:rsidRPr="00802874" w:rsidRDefault="00AA594D" w:rsidP="00AA594D">
            <w:pPr>
              <w:tabs>
                <w:tab w:val="left" w:pos="567"/>
              </w:tabs>
              <w:spacing w:after="60"/>
              <w:rPr>
                <w:sz w:val="16"/>
                <w:szCs w:val="16"/>
                <w:lang w:val="sr-Cyrl-RS"/>
              </w:rPr>
            </w:pPr>
            <w:r w:rsidRPr="0032459D">
              <w:rPr>
                <w:sz w:val="16"/>
                <w:szCs w:val="16"/>
              </w:rPr>
              <w:t>Rančić N</w:t>
            </w:r>
            <w:r w:rsidRPr="00802874">
              <w:rPr>
                <w:b/>
                <w:bCs/>
                <w:sz w:val="16"/>
                <w:szCs w:val="16"/>
              </w:rPr>
              <w:t>, Mladenović K</w:t>
            </w:r>
            <w:r w:rsidRPr="0032459D">
              <w:rPr>
                <w:sz w:val="16"/>
                <w:szCs w:val="16"/>
              </w:rPr>
              <w:t>, Ilić N, Dragojević-Simić V, Karanikolaos M, Ilić V. T, Stamenković D. Patient controlled intravenous morphine analgesia combined with transcranial direct current stimulation for postthoracotomy pain: a cost effectiveness study and a feasibility for future implementation.</w:t>
            </w:r>
            <w:r w:rsidRPr="0032459D">
              <w:rPr>
                <w:i/>
                <w:sz w:val="16"/>
                <w:szCs w:val="16"/>
              </w:rPr>
              <w:t>Int.J. Environ.Res.Public Health</w:t>
            </w:r>
            <w:r w:rsidRPr="0032459D">
              <w:rPr>
                <w:sz w:val="16"/>
                <w:szCs w:val="16"/>
              </w:rPr>
              <w:t xml:space="preserve"> 2020. 816(17): 1-9</w:t>
            </w:r>
          </w:p>
        </w:tc>
      </w:tr>
      <w:tr w:rsidR="00AA594D" w14:paraId="51E2398F" w14:textId="77777777" w:rsidTr="00AA594D">
        <w:tc>
          <w:tcPr>
            <w:tcW w:w="477" w:type="dxa"/>
          </w:tcPr>
          <w:p w14:paraId="20FBAD63" w14:textId="77777777" w:rsidR="00AA594D" w:rsidRPr="00267D39" w:rsidRDefault="00AA594D" w:rsidP="00AA594D">
            <w:pPr>
              <w:rPr>
                <w:sz w:val="16"/>
                <w:szCs w:val="16"/>
              </w:rPr>
            </w:pPr>
            <w:r>
              <w:rPr>
                <w:sz w:val="16"/>
                <w:szCs w:val="16"/>
                <w:lang w:val="sr-Cyrl-RS"/>
              </w:rPr>
              <w:t>5.</w:t>
            </w:r>
          </w:p>
        </w:tc>
        <w:tc>
          <w:tcPr>
            <w:tcW w:w="10008" w:type="dxa"/>
            <w:gridSpan w:val="13"/>
          </w:tcPr>
          <w:p w14:paraId="7237631D" w14:textId="77777777" w:rsidR="00AA594D" w:rsidRPr="0032459D" w:rsidRDefault="00AA594D" w:rsidP="00AA594D">
            <w:pPr>
              <w:rPr>
                <w:sz w:val="16"/>
                <w:szCs w:val="16"/>
              </w:rPr>
            </w:pPr>
            <w:r w:rsidRPr="0032459D">
              <w:rPr>
                <w:sz w:val="16"/>
                <w:szCs w:val="16"/>
              </w:rPr>
              <w:t>Ilic T, Stamenkovic</w:t>
            </w:r>
            <w:r w:rsidRPr="0032459D">
              <w:rPr>
                <w:sz w:val="16"/>
                <w:szCs w:val="16"/>
                <w:vertAlign w:val="superscript"/>
              </w:rPr>
              <w:t xml:space="preserve"> </w:t>
            </w:r>
            <w:r w:rsidRPr="0032459D">
              <w:rPr>
                <w:sz w:val="16"/>
                <w:szCs w:val="16"/>
              </w:rPr>
              <w:t xml:space="preserve">D,  </w:t>
            </w:r>
            <w:r w:rsidRPr="00802874">
              <w:rPr>
                <w:b/>
                <w:bCs/>
                <w:sz w:val="16"/>
                <w:szCs w:val="16"/>
              </w:rPr>
              <w:t>Mladenovic K</w:t>
            </w:r>
            <w:r w:rsidRPr="0032459D">
              <w:rPr>
                <w:sz w:val="16"/>
                <w:szCs w:val="16"/>
              </w:rPr>
              <w:t>, Rancic</w:t>
            </w:r>
            <w:r w:rsidRPr="0032459D">
              <w:rPr>
                <w:sz w:val="16"/>
                <w:szCs w:val="16"/>
                <w:vertAlign w:val="superscript"/>
              </w:rPr>
              <w:t xml:space="preserve"> </w:t>
            </w:r>
            <w:r w:rsidRPr="0032459D">
              <w:rPr>
                <w:sz w:val="16"/>
                <w:szCs w:val="16"/>
              </w:rPr>
              <w:t>N, Vasiljkovic</w:t>
            </w:r>
            <w:r w:rsidRPr="0032459D">
              <w:rPr>
                <w:sz w:val="16"/>
                <w:szCs w:val="16"/>
                <w:vertAlign w:val="superscript"/>
              </w:rPr>
              <w:t xml:space="preserve"> </w:t>
            </w:r>
            <w:r w:rsidRPr="0032459D">
              <w:rPr>
                <w:sz w:val="16"/>
                <w:szCs w:val="16"/>
              </w:rPr>
              <w:t xml:space="preserve">N, Fejzic E. A prospective, randomized, double blind, parallel - group, sham-controlled study of the effect of anodal tDCS on acute post-thoracotomy pain. </w:t>
            </w:r>
            <w:r w:rsidRPr="0032459D">
              <w:rPr>
                <w:i/>
                <w:sz w:val="16"/>
                <w:szCs w:val="16"/>
              </w:rPr>
              <w:t>Clin. Neurophysiol.</w:t>
            </w:r>
            <w:r w:rsidRPr="0032459D">
              <w:rPr>
                <w:sz w:val="16"/>
                <w:szCs w:val="16"/>
                <w:lang w:val="sr-Cyrl-RS"/>
              </w:rPr>
              <w:t xml:space="preserve">2017; </w:t>
            </w:r>
            <w:r w:rsidRPr="0032459D">
              <w:rPr>
                <w:sz w:val="16"/>
                <w:szCs w:val="16"/>
              </w:rPr>
              <w:t>128(9):1547-1820; e171- e304</w:t>
            </w:r>
          </w:p>
        </w:tc>
      </w:tr>
      <w:tr w:rsidR="00AA594D" w14:paraId="62FF2180" w14:textId="77777777" w:rsidTr="00AA594D">
        <w:tc>
          <w:tcPr>
            <w:tcW w:w="10485" w:type="dxa"/>
            <w:gridSpan w:val="14"/>
          </w:tcPr>
          <w:p w14:paraId="6EC6FDAF" w14:textId="77777777" w:rsidR="00AA594D" w:rsidRPr="00267D39" w:rsidRDefault="00AA594D" w:rsidP="00AA594D">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AA594D" w14:paraId="3AD4E1F9" w14:textId="77777777" w:rsidTr="00AA594D">
        <w:tc>
          <w:tcPr>
            <w:tcW w:w="3019" w:type="dxa"/>
            <w:gridSpan w:val="6"/>
          </w:tcPr>
          <w:p w14:paraId="70B52050" w14:textId="77777777" w:rsidR="00AA594D" w:rsidRPr="00267D39" w:rsidRDefault="00AA594D" w:rsidP="00AA594D">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7466" w:type="dxa"/>
            <w:gridSpan w:val="8"/>
          </w:tcPr>
          <w:p w14:paraId="6FA57DB8" w14:textId="77777777" w:rsidR="00AA594D" w:rsidRPr="00267D39" w:rsidRDefault="00AA594D" w:rsidP="00AA594D">
            <w:pPr>
              <w:rPr>
                <w:sz w:val="16"/>
                <w:szCs w:val="16"/>
              </w:rPr>
            </w:pPr>
            <w:r>
              <w:rPr>
                <w:sz w:val="16"/>
                <w:szCs w:val="16"/>
              </w:rPr>
              <w:t>43</w:t>
            </w:r>
          </w:p>
        </w:tc>
      </w:tr>
      <w:tr w:rsidR="00AA594D" w14:paraId="21ACEB2A" w14:textId="77777777" w:rsidTr="00AA594D">
        <w:tc>
          <w:tcPr>
            <w:tcW w:w="3019" w:type="dxa"/>
            <w:gridSpan w:val="6"/>
          </w:tcPr>
          <w:p w14:paraId="13EDD71D" w14:textId="77777777" w:rsidR="00AA594D" w:rsidRPr="00267D39" w:rsidRDefault="00AA594D" w:rsidP="00AA594D">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7466" w:type="dxa"/>
            <w:gridSpan w:val="8"/>
          </w:tcPr>
          <w:p w14:paraId="26623C38" w14:textId="77777777" w:rsidR="00AA594D" w:rsidRPr="00267D39" w:rsidRDefault="00AA594D" w:rsidP="00AA594D">
            <w:pPr>
              <w:rPr>
                <w:sz w:val="16"/>
                <w:szCs w:val="16"/>
              </w:rPr>
            </w:pPr>
            <w:r>
              <w:rPr>
                <w:sz w:val="16"/>
                <w:szCs w:val="16"/>
              </w:rPr>
              <w:t>5</w:t>
            </w:r>
          </w:p>
        </w:tc>
      </w:tr>
      <w:tr w:rsidR="00AA594D" w14:paraId="4AF6544F" w14:textId="77777777" w:rsidTr="00AA594D">
        <w:tc>
          <w:tcPr>
            <w:tcW w:w="3607" w:type="dxa"/>
            <w:gridSpan w:val="7"/>
          </w:tcPr>
          <w:p w14:paraId="01C6744B" w14:textId="77777777" w:rsidR="00AA594D" w:rsidRPr="00267D39" w:rsidRDefault="00AA594D" w:rsidP="00AA594D">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5"/>
          </w:tcPr>
          <w:p w14:paraId="3568000B" w14:textId="77777777" w:rsidR="00AA594D" w:rsidRPr="00267D39" w:rsidRDefault="00AA594D" w:rsidP="00AA594D">
            <w:pPr>
              <w:rPr>
                <w:sz w:val="16"/>
                <w:szCs w:val="16"/>
                <w:lang w:val="sr-Cyrl-RS"/>
              </w:rPr>
            </w:pPr>
            <w:r w:rsidRPr="005254B9">
              <w:rPr>
                <w:sz w:val="16"/>
                <w:szCs w:val="16"/>
              </w:rPr>
              <w:t>Домаћи</w:t>
            </w:r>
            <w:r>
              <w:rPr>
                <w:sz w:val="16"/>
                <w:szCs w:val="16"/>
                <w:lang w:val="sr-Cyrl-RS"/>
              </w:rPr>
              <w:t xml:space="preserve"> - </w:t>
            </w:r>
          </w:p>
        </w:tc>
        <w:tc>
          <w:tcPr>
            <w:tcW w:w="3932" w:type="dxa"/>
            <w:gridSpan w:val="2"/>
          </w:tcPr>
          <w:p w14:paraId="71D67293" w14:textId="77777777" w:rsidR="00AA594D" w:rsidRPr="0032459D" w:rsidRDefault="00AA594D" w:rsidP="00AA594D">
            <w:pPr>
              <w:rPr>
                <w:sz w:val="16"/>
                <w:szCs w:val="16"/>
              </w:rPr>
            </w:pPr>
            <w:r w:rsidRPr="005254B9">
              <w:rPr>
                <w:sz w:val="16"/>
                <w:szCs w:val="16"/>
              </w:rPr>
              <w:t>Међународни</w:t>
            </w:r>
            <w:r>
              <w:rPr>
                <w:sz w:val="16"/>
                <w:szCs w:val="16"/>
                <w:lang w:val="sr-Cyrl-RS"/>
              </w:rPr>
              <w:t xml:space="preserve"> – </w:t>
            </w:r>
            <w:r>
              <w:rPr>
                <w:sz w:val="16"/>
                <w:szCs w:val="16"/>
              </w:rPr>
              <w:t>1</w:t>
            </w:r>
          </w:p>
        </w:tc>
      </w:tr>
      <w:tr w:rsidR="00AA594D" w14:paraId="354DFDE2" w14:textId="77777777" w:rsidTr="00AA594D">
        <w:tc>
          <w:tcPr>
            <w:tcW w:w="2776" w:type="dxa"/>
            <w:gridSpan w:val="5"/>
          </w:tcPr>
          <w:p w14:paraId="670D2B8B" w14:textId="77777777" w:rsidR="00AA594D" w:rsidRPr="00267D39" w:rsidRDefault="00AA594D" w:rsidP="00AA594D">
            <w:pPr>
              <w:rPr>
                <w:sz w:val="16"/>
                <w:szCs w:val="16"/>
              </w:rPr>
            </w:pPr>
            <w:r w:rsidRPr="005254B9">
              <w:rPr>
                <w:spacing w:val="-2"/>
                <w:sz w:val="16"/>
                <w:szCs w:val="16"/>
              </w:rPr>
              <w:t>Усавршавања</w:t>
            </w:r>
          </w:p>
        </w:tc>
        <w:tc>
          <w:tcPr>
            <w:tcW w:w="7709" w:type="dxa"/>
            <w:gridSpan w:val="9"/>
          </w:tcPr>
          <w:p w14:paraId="7F4C7352" w14:textId="77777777" w:rsidR="00AA594D" w:rsidRDefault="00AA594D" w:rsidP="00AA594D">
            <w:pPr>
              <w:rPr>
                <w:sz w:val="16"/>
                <w:szCs w:val="16"/>
              </w:rPr>
            </w:pPr>
            <w:r>
              <w:rPr>
                <w:sz w:val="16"/>
                <w:szCs w:val="16"/>
              </w:rPr>
              <w:t xml:space="preserve">EFIC Pain School Verona, Italy 2024, Cancer pain </w:t>
            </w:r>
          </w:p>
          <w:p w14:paraId="32F10C59" w14:textId="77777777" w:rsidR="00AA594D" w:rsidRDefault="00AA594D" w:rsidP="00AA594D">
            <w:pPr>
              <w:rPr>
                <w:sz w:val="16"/>
                <w:szCs w:val="16"/>
              </w:rPr>
            </w:pPr>
            <w:r>
              <w:rPr>
                <w:sz w:val="16"/>
                <w:szCs w:val="16"/>
              </w:rPr>
              <w:t>EFIC Pain School Maribor Slovenia 202, Psychology of pain for non-psychologists</w:t>
            </w:r>
          </w:p>
          <w:p w14:paraId="64737A09" w14:textId="77777777" w:rsidR="00AA594D" w:rsidRDefault="00AA594D" w:rsidP="00AA594D">
            <w:pPr>
              <w:rPr>
                <w:sz w:val="16"/>
                <w:szCs w:val="16"/>
              </w:rPr>
            </w:pPr>
            <w:r>
              <w:rPr>
                <w:sz w:val="16"/>
                <w:szCs w:val="16"/>
              </w:rPr>
              <w:t>Chelsea and Westminster Hospital London, UK, Fellowship, 2020</w:t>
            </w:r>
          </w:p>
          <w:p w14:paraId="3D1DA4F4" w14:textId="77777777" w:rsidR="00AA594D" w:rsidRPr="00267D39" w:rsidRDefault="00AA594D" w:rsidP="00AA594D">
            <w:pPr>
              <w:rPr>
                <w:sz w:val="16"/>
                <w:szCs w:val="16"/>
              </w:rPr>
            </w:pPr>
            <w:r>
              <w:rPr>
                <w:sz w:val="16"/>
                <w:szCs w:val="16"/>
              </w:rPr>
              <w:t>Charite University Hospital, Berlin Germany, Fellowship, 2016</w:t>
            </w:r>
          </w:p>
        </w:tc>
      </w:tr>
      <w:tr w:rsidR="00AA594D" w14:paraId="1783DB53" w14:textId="77777777" w:rsidTr="00AA594D">
        <w:tc>
          <w:tcPr>
            <w:tcW w:w="10485" w:type="dxa"/>
            <w:gridSpan w:val="14"/>
          </w:tcPr>
          <w:p w14:paraId="0C118765" w14:textId="77777777" w:rsidR="00AA594D" w:rsidRPr="00267D39" w:rsidRDefault="00AA594D" w:rsidP="00AA594D">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AA594D" w14:paraId="663DD329" w14:textId="77777777" w:rsidTr="00AA594D">
        <w:tc>
          <w:tcPr>
            <w:tcW w:w="10485" w:type="dxa"/>
            <w:gridSpan w:val="14"/>
            <w:vAlign w:val="center"/>
          </w:tcPr>
          <w:p w14:paraId="3881CA62" w14:textId="77777777" w:rsidR="00AA594D" w:rsidRPr="0030412D" w:rsidRDefault="00AA594D" w:rsidP="00AA594D">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1486E3D9" w14:textId="77777777" w:rsidR="00544C42" w:rsidRDefault="00544C42" w:rsidP="00544C42"/>
    <w:p w14:paraId="0D0A6A48" w14:textId="77777777" w:rsidR="00544C42" w:rsidRDefault="00544C42" w:rsidP="00544C42"/>
    <w:p w14:paraId="57054E5D" w14:textId="639C08B2" w:rsidR="00071E18" w:rsidRPr="00544C42" w:rsidRDefault="00071E18">
      <w:pPr>
        <w:pStyle w:val="Teloteksta"/>
        <w:spacing w:before="70"/>
        <w:rPr>
          <w:sz w:val="20"/>
          <w:lang w:val="sr-Cyrl-RS"/>
        </w:rPr>
      </w:pPr>
    </w:p>
    <w:p w14:paraId="54577690" w14:textId="17BCED93" w:rsidR="00071E18" w:rsidRPr="00544C42" w:rsidRDefault="00544C42">
      <w:pPr>
        <w:pStyle w:val="TableParagraph"/>
        <w:rPr>
          <w:sz w:val="16"/>
          <w:lang w:val="sr-Cyrl-RS"/>
        </w:rPr>
        <w:sectPr w:rsidR="00071E18" w:rsidRPr="00544C42">
          <w:pgSz w:w="11910" w:h="16850"/>
          <w:pgMar w:top="1060" w:right="283" w:bottom="440" w:left="283" w:header="187" w:footer="253" w:gutter="0"/>
          <w:cols w:space="720"/>
        </w:sectPr>
      </w:pPr>
      <w:r>
        <w:rPr>
          <w:sz w:val="16"/>
          <w:lang w:val="sr-Cyrl-RS"/>
        </w:rPr>
        <w:t xml:space="preserve">       </w:t>
      </w:r>
    </w:p>
    <w:p w14:paraId="3A6C6554" w14:textId="77777777" w:rsidR="00071E18" w:rsidRDefault="00071E18">
      <w:pPr>
        <w:pStyle w:val="Teloteksta"/>
        <w:rPr>
          <w:sz w:val="20"/>
        </w:rPr>
      </w:pPr>
    </w:p>
    <w:p w14:paraId="6B781A62" w14:textId="77777777" w:rsidR="00071E18" w:rsidRDefault="00071E18">
      <w:pPr>
        <w:pStyle w:val="Teloteksta"/>
        <w:rPr>
          <w:sz w:val="20"/>
        </w:rPr>
      </w:pPr>
    </w:p>
    <w:p w14:paraId="09EC0E94" w14:textId="77777777" w:rsidR="00363E3B" w:rsidRDefault="00363E3B">
      <w:pPr>
        <w:pStyle w:val="Teloteksta"/>
        <w:rPr>
          <w:sz w:val="20"/>
          <w:lang w:val="sr-Cyrl-RS"/>
        </w:rPr>
      </w:pPr>
    </w:p>
    <w:p w14:paraId="58DFB777" w14:textId="30C51E93" w:rsidR="00071E18" w:rsidRPr="00674C30" w:rsidRDefault="00363E3B" w:rsidP="00674C30">
      <w:pPr>
        <w:pStyle w:val="Teloteksta"/>
        <w:rPr>
          <w:sz w:val="20"/>
          <w:lang w:val="sr-Cyrl-RS"/>
        </w:rPr>
      </w:pPr>
      <w:r>
        <w:rPr>
          <w:sz w:val="20"/>
          <w:lang w:val="sr-Cyrl-RS"/>
        </w:rPr>
        <w:t xml:space="preserve">             </w:t>
      </w:r>
    </w:p>
    <w:p w14:paraId="3FF7F96A" w14:textId="1B5FA79C" w:rsidR="00363E3B" w:rsidRPr="00F72FBB" w:rsidRDefault="00363E3B" w:rsidP="00363E3B">
      <w:pPr>
        <w:ind w:left="720"/>
        <w:rPr>
          <w:b/>
          <w:bCs/>
          <w:sz w:val="18"/>
          <w:szCs w:val="18"/>
        </w:rPr>
      </w:pPr>
      <w:r>
        <w:rPr>
          <w:b/>
          <w:bCs/>
          <w:sz w:val="18"/>
          <w:szCs w:val="18"/>
          <w:lang w:val="sr-Cyrl-RS"/>
        </w:rPr>
        <w:t xml:space="preserve">       </w:t>
      </w:r>
      <w:r w:rsidR="00C2094D" w:rsidRPr="002E7501">
        <w:rPr>
          <w:sz w:val="18"/>
          <w:szCs w:val="18"/>
          <w:lang w:val="sr-Cyrl-RS"/>
        </w:rPr>
        <w:t>Табела 9.1 Картон наставника</w:t>
      </w:r>
      <w:r w:rsidRPr="00F72FBB">
        <w:rPr>
          <w:b/>
          <w:bCs/>
          <w:sz w:val="18"/>
          <w:szCs w:val="18"/>
        </w:rPr>
        <w:tab/>
      </w:r>
    </w:p>
    <w:p w14:paraId="27283372" w14:textId="77777777" w:rsidR="00363E3B" w:rsidRPr="00F006A7" w:rsidRDefault="00363E3B" w:rsidP="00363E3B">
      <w:pPr>
        <w:rPr>
          <w:lang w:val="sr-Cyrl-RS"/>
        </w:rPr>
      </w:pPr>
    </w:p>
    <w:tbl>
      <w:tblPr>
        <w:tblStyle w:val="Koordinatnamreatabele"/>
        <w:tblW w:w="0" w:type="auto"/>
        <w:tblInd w:w="1023" w:type="dxa"/>
        <w:tblLook w:val="04A0" w:firstRow="1" w:lastRow="0" w:firstColumn="1" w:lastColumn="0" w:noHBand="0" w:noVBand="1"/>
      </w:tblPr>
      <w:tblGrid>
        <w:gridCol w:w="477"/>
        <w:gridCol w:w="927"/>
        <w:gridCol w:w="118"/>
        <w:gridCol w:w="617"/>
        <w:gridCol w:w="399"/>
        <w:gridCol w:w="187"/>
        <w:gridCol w:w="356"/>
        <w:gridCol w:w="174"/>
        <w:gridCol w:w="679"/>
        <w:gridCol w:w="1128"/>
        <w:gridCol w:w="1007"/>
        <w:gridCol w:w="947"/>
        <w:gridCol w:w="1033"/>
        <w:gridCol w:w="1365"/>
      </w:tblGrid>
      <w:tr w:rsidR="00363E3B" w14:paraId="35378004" w14:textId="77777777" w:rsidTr="00363E3B">
        <w:tc>
          <w:tcPr>
            <w:tcW w:w="3255" w:type="dxa"/>
            <w:gridSpan w:val="8"/>
          </w:tcPr>
          <w:p w14:paraId="4C4A7162" w14:textId="77777777" w:rsidR="00363E3B" w:rsidRPr="00267D39" w:rsidRDefault="00363E3B" w:rsidP="00CC11AB">
            <w:pPr>
              <w:rPr>
                <w:sz w:val="16"/>
                <w:szCs w:val="16"/>
              </w:rPr>
            </w:pPr>
            <w:r w:rsidRPr="00267D39">
              <w:rPr>
                <w:b/>
                <w:bCs/>
                <w:sz w:val="16"/>
                <w:szCs w:val="16"/>
              </w:rPr>
              <w:t>Име и презиме</w:t>
            </w:r>
          </w:p>
        </w:tc>
        <w:tc>
          <w:tcPr>
            <w:tcW w:w="6033" w:type="dxa"/>
            <w:gridSpan w:val="6"/>
            <w:shd w:val="clear" w:color="auto" w:fill="D9D9D9" w:themeFill="background1" w:themeFillShade="D9"/>
          </w:tcPr>
          <w:p w14:paraId="5EEC95B1" w14:textId="77777777" w:rsidR="00363E3B" w:rsidRPr="007D3D99" w:rsidRDefault="00363E3B" w:rsidP="00CC11AB">
            <w:pPr>
              <w:rPr>
                <w:b/>
                <w:bCs/>
                <w:sz w:val="16"/>
                <w:szCs w:val="16"/>
              </w:rPr>
            </w:pPr>
            <w:r w:rsidRPr="007D3D99">
              <w:rPr>
                <w:b/>
                <w:bCs/>
                <w:sz w:val="16"/>
                <w:szCs w:val="16"/>
              </w:rPr>
              <w:t>Катарина Обренчевић</w:t>
            </w:r>
          </w:p>
        </w:tc>
      </w:tr>
      <w:tr w:rsidR="00363E3B" w14:paraId="2C5A2E43" w14:textId="77777777" w:rsidTr="00363E3B">
        <w:tc>
          <w:tcPr>
            <w:tcW w:w="3255" w:type="dxa"/>
            <w:gridSpan w:val="8"/>
          </w:tcPr>
          <w:p w14:paraId="2D36F5B1" w14:textId="77777777" w:rsidR="00363E3B" w:rsidRPr="00267D39" w:rsidRDefault="00363E3B" w:rsidP="00CC11AB">
            <w:pPr>
              <w:rPr>
                <w:sz w:val="16"/>
                <w:szCs w:val="16"/>
              </w:rPr>
            </w:pPr>
            <w:r w:rsidRPr="00267D39">
              <w:rPr>
                <w:b/>
                <w:bCs/>
                <w:sz w:val="16"/>
                <w:szCs w:val="16"/>
              </w:rPr>
              <w:t>Звање</w:t>
            </w:r>
          </w:p>
        </w:tc>
        <w:tc>
          <w:tcPr>
            <w:tcW w:w="6033" w:type="dxa"/>
            <w:gridSpan w:val="6"/>
          </w:tcPr>
          <w:p w14:paraId="307C51C8" w14:textId="77777777" w:rsidR="00363E3B" w:rsidRPr="00D639A9" w:rsidRDefault="00363E3B" w:rsidP="00CC11AB">
            <w:pPr>
              <w:rPr>
                <w:sz w:val="16"/>
                <w:szCs w:val="16"/>
              </w:rPr>
            </w:pPr>
            <w:r>
              <w:rPr>
                <w:sz w:val="16"/>
                <w:szCs w:val="16"/>
              </w:rPr>
              <w:t>доцент</w:t>
            </w:r>
          </w:p>
        </w:tc>
      </w:tr>
      <w:tr w:rsidR="00363E3B" w14:paraId="08A8A273" w14:textId="77777777" w:rsidTr="00363E3B">
        <w:tc>
          <w:tcPr>
            <w:tcW w:w="3255" w:type="dxa"/>
            <w:gridSpan w:val="8"/>
          </w:tcPr>
          <w:p w14:paraId="1AAD9A8E" w14:textId="77777777" w:rsidR="00363E3B" w:rsidRPr="00267D39" w:rsidRDefault="00363E3B" w:rsidP="00CC11AB">
            <w:pPr>
              <w:rPr>
                <w:sz w:val="16"/>
                <w:szCs w:val="16"/>
              </w:rPr>
            </w:pPr>
            <w:r w:rsidRPr="00267D39">
              <w:rPr>
                <w:b/>
                <w:bCs/>
                <w:sz w:val="16"/>
                <w:szCs w:val="16"/>
              </w:rPr>
              <w:t>Назив институције у којој наставник ради са пуним или непуним радним временом и од када</w:t>
            </w:r>
          </w:p>
        </w:tc>
        <w:tc>
          <w:tcPr>
            <w:tcW w:w="6033" w:type="dxa"/>
            <w:gridSpan w:val="6"/>
          </w:tcPr>
          <w:p w14:paraId="110F07BD" w14:textId="77777777" w:rsidR="00363E3B" w:rsidRPr="00267D39" w:rsidRDefault="00363E3B" w:rsidP="00CC11AB">
            <w:pPr>
              <w:rPr>
                <w:sz w:val="16"/>
                <w:szCs w:val="16"/>
              </w:rPr>
            </w:pPr>
            <w:r>
              <w:rPr>
                <w:sz w:val="16"/>
              </w:rPr>
              <w:t>Медицински факултет Војномедицинскеакадемије Универзитета одбране у Београду од 2019. године</w:t>
            </w:r>
          </w:p>
        </w:tc>
      </w:tr>
      <w:tr w:rsidR="00363E3B" w14:paraId="7090C81F" w14:textId="77777777" w:rsidTr="00363E3B">
        <w:tc>
          <w:tcPr>
            <w:tcW w:w="3255" w:type="dxa"/>
            <w:gridSpan w:val="8"/>
          </w:tcPr>
          <w:p w14:paraId="486CBF83" w14:textId="77777777" w:rsidR="00363E3B" w:rsidRPr="00267D39" w:rsidRDefault="00363E3B" w:rsidP="00CC11AB">
            <w:pPr>
              <w:rPr>
                <w:sz w:val="16"/>
                <w:szCs w:val="16"/>
              </w:rPr>
            </w:pPr>
            <w:r w:rsidRPr="00267D39">
              <w:rPr>
                <w:b/>
                <w:bCs/>
                <w:sz w:val="16"/>
                <w:szCs w:val="16"/>
              </w:rPr>
              <w:t>Ужа научна односно уметничка област</w:t>
            </w:r>
          </w:p>
        </w:tc>
        <w:tc>
          <w:tcPr>
            <w:tcW w:w="6033" w:type="dxa"/>
            <w:gridSpan w:val="6"/>
          </w:tcPr>
          <w:p w14:paraId="0EFBE51A" w14:textId="77777777" w:rsidR="00363E3B" w:rsidRPr="00D639A9" w:rsidRDefault="00363E3B" w:rsidP="00CC11AB">
            <w:pPr>
              <w:rPr>
                <w:sz w:val="16"/>
                <w:szCs w:val="16"/>
              </w:rPr>
            </w:pPr>
            <w:r>
              <w:rPr>
                <w:sz w:val="16"/>
                <w:szCs w:val="16"/>
              </w:rPr>
              <w:t>Интерна медицина - нефрологија</w:t>
            </w:r>
          </w:p>
        </w:tc>
      </w:tr>
      <w:tr w:rsidR="00363E3B" w14:paraId="091065F3" w14:textId="77777777" w:rsidTr="00363E3B">
        <w:tc>
          <w:tcPr>
            <w:tcW w:w="9288" w:type="dxa"/>
            <w:gridSpan w:val="14"/>
          </w:tcPr>
          <w:p w14:paraId="7D5A3782" w14:textId="77777777" w:rsidR="00363E3B" w:rsidRPr="00267D39" w:rsidRDefault="00363E3B" w:rsidP="00CC11AB">
            <w:pPr>
              <w:rPr>
                <w:b/>
                <w:bCs/>
                <w:sz w:val="16"/>
                <w:szCs w:val="16"/>
              </w:rPr>
            </w:pPr>
            <w:r w:rsidRPr="00267D39">
              <w:rPr>
                <w:b/>
                <w:bCs/>
                <w:sz w:val="16"/>
                <w:szCs w:val="16"/>
              </w:rPr>
              <w:t>Академска каријера</w:t>
            </w:r>
          </w:p>
        </w:tc>
      </w:tr>
      <w:tr w:rsidR="00363E3B" w14:paraId="205F19EA" w14:textId="77777777" w:rsidTr="008E734C">
        <w:tc>
          <w:tcPr>
            <w:tcW w:w="1404" w:type="dxa"/>
            <w:gridSpan w:val="2"/>
          </w:tcPr>
          <w:p w14:paraId="5523C829" w14:textId="77777777" w:rsidR="00363E3B" w:rsidRPr="00267D39" w:rsidRDefault="00363E3B" w:rsidP="00CC11AB">
            <w:pPr>
              <w:rPr>
                <w:sz w:val="16"/>
                <w:szCs w:val="16"/>
              </w:rPr>
            </w:pPr>
          </w:p>
        </w:tc>
        <w:tc>
          <w:tcPr>
            <w:tcW w:w="735" w:type="dxa"/>
            <w:gridSpan w:val="2"/>
          </w:tcPr>
          <w:p w14:paraId="58C29F2A" w14:textId="77777777" w:rsidR="00363E3B" w:rsidRPr="00267D39" w:rsidRDefault="00363E3B" w:rsidP="00CC11AB">
            <w:pPr>
              <w:rPr>
                <w:sz w:val="16"/>
                <w:szCs w:val="16"/>
              </w:rPr>
            </w:pPr>
            <w:r>
              <w:rPr>
                <w:sz w:val="16"/>
                <w:szCs w:val="16"/>
              </w:rPr>
              <w:t>Година</w:t>
            </w:r>
          </w:p>
        </w:tc>
        <w:tc>
          <w:tcPr>
            <w:tcW w:w="1795" w:type="dxa"/>
            <w:gridSpan w:val="5"/>
          </w:tcPr>
          <w:p w14:paraId="3D60F908" w14:textId="77777777" w:rsidR="00363E3B" w:rsidRPr="00267D39" w:rsidRDefault="00363E3B" w:rsidP="00CC11AB">
            <w:pPr>
              <w:rPr>
                <w:sz w:val="16"/>
                <w:szCs w:val="16"/>
              </w:rPr>
            </w:pPr>
            <w:r w:rsidRPr="005254B9">
              <w:rPr>
                <w:spacing w:val="-2"/>
                <w:sz w:val="16"/>
                <w:szCs w:val="16"/>
              </w:rPr>
              <w:t>Институција</w:t>
            </w:r>
          </w:p>
        </w:tc>
        <w:tc>
          <w:tcPr>
            <w:tcW w:w="2009" w:type="dxa"/>
            <w:gridSpan w:val="2"/>
          </w:tcPr>
          <w:p w14:paraId="4C3E7B87" w14:textId="77777777" w:rsidR="00363E3B" w:rsidRPr="00267D39" w:rsidRDefault="00363E3B" w:rsidP="00CC11AB">
            <w:pPr>
              <w:rPr>
                <w:sz w:val="16"/>
                <w:szCs w:val="16"/>
              </w:rPr>
            </w:pPr>
            <w:r w:rsidRPr="005254B9">
              <w:rPr>
                <w:sz w:val="16"/>
                <w:szCs w:val="16"/>
              </w:rPr>
              <w:t>Научнаилиуметничка</w:t>
            </w:r>
            <w:r w:rsidRPr="005254B9">
              <w:rPr>
                <w:spacing w:val="-2"/>
                <w:sz w:val="16"/>
                <w:szCs w:val="16"/>
              </w:rPr>
              <w:t>област</w:t>
            </w:r>
          </w:p>
        </w:tc>
        <w:tc>
          <w:tcPr>
            <w:tcW w:w="3345" w:type="dxa"/>
            <w:gridSpan w:val="3"/>
          </w:tcPr>
          <w:p w14:paraId="1415B8CC" w14:textId="77777777" w:rsidR="00363E3B" w:rsidRPr="00267D39" w:rsidRDefault="00363E3B" w:rsidP="00CC11AB">
            <w:pPr>
              <w:rPr>
                <w:sz w:val="16"/>
                <w:szCs w:val="16"/>
              </w:rPr>
            </w:pPr>
            <w:r w:rsidRPr="005254B9">
              <w:rPr>
                <w:sz w:val="16"/>
                <w:szCs w:val="16"/>
              </w:rPr>
              <w:t>Ужанаучна,уметничкаили стручна област</w:t>
            </w:r>
          </w:p>
        </w:tc>
      </w:tr>
      <w:tr w:rsidR="00363E3B" w14:paraId="751C0453" w14:textId="77777777" w:rsidTr="008E734C">
        <w:tc>
          <w:tcPr>
            <w:tcW w:w="1404" w:type="dxa"/>
            <w:gridSpan w:val="2"/>
          </w:tcPr>
          <w:p w14:paraId="7B71FB7F" w14:textId="77777777" w:rsidR="00363E3B" w:rsidRPr="00267D39" w:rsidRDefault="00363E3B" w:rsidP="00CC11AB">
            <w:pPr>
              <w:rPr>
                <w:sz w:val="16"/>
                <w:szCs w:val="16"/>
              </w:rPr>
            </w:pPr>
            <w:r w:rsidRPr="005254B9">
              <w:rPr>
                <w:sz w:val="16"/>
                <w:szCs w:val="16"/>
              </w:rPr>
              <w:t>Избору</w:t>
            </w:r>
            <w:r w:rsidRPr="005254B9">
              <w:rPr>
                <w:spacing w:val="-2"/>
                <w:sz w:val="16"/>
                <w:szCs w:val="16"/>
              </w:rPr>
              <w:t>звање</w:t>
            </w:r>
          </w:p>
        </w:tc>
        <w:tc>
          <w:tcPr>
            <w:tcW w:w="735" w:type="dxa"/>
            <w:gridSpan w:val="2"/>
          </w:tcPr>
          <w:p w14:paraId="5ECA4101" w14:textId="77777777" w:rsidR="00363E3B" w:rsidRPr="00D639A9" w:rsidRDefault="00363E3B" w:rsidP="00CC11AB">
            <w:pPr>
              <w:rPr>
                <w:sz w:val="16"/>
                <w:szCs w:val="16"/>
              </w:rPr>
            </w:pPr>
            <w:r>
              <w:rPr>
                <w:sz w:val="16"/>
                <w:szCs w:val="16"/>
              </w:rPr>
              <w:t>2023.</w:t>
            </w:r>
          </w:p>
        </w:tc>
        <w:tc>
          <w:tcPr>
            <w:tcW w:w="1795" w:type="dxa"/>
            <w:gridSpan w:val="5"/>
          </w:tcPr>
          <w:p w14:paraId="102CA599" w14:textId="77777777" w:rsidR="00363E3B" w:rsidRPr="00267D39" w:rsidRDefault="00363E3B" w:rsidP="00CC11AB">
            <w:pPr>
              <w:rPr>
                <w:sz w:val="16"/>
                <w:szCs w:val="16"/>
              </w:rPr>
            </w:pPr>
            <w:r>
              <w:rPr>
                <w:sz w:val="16"/>
              </w:rPr>
              <w:t>МФВМА</w:t>
            </w:r>
            <w:r>
              <w:rPr>
                <w:spacing w:val="-5"/>
                <w:sz w:val="16"/>
              </w:rPr>
              <w:t>УО</w:t>
            </w:r>
          </w:p>
        </w:tc>
        <w:tc>
          <w:tcPr>
            <w:tcW w:w="2009" w:type="dxa"/>
            <w:gridSpan w:val="2"/>
          </w:tcPr>
          <w:p w14:paraId="1BD99715" w14:textId="77777777" w:rsidR="00363E3B" w:rsidRPr="00D639A9" w:rsidRDefault="00363E3B" w:rsidP="00CC11AB">
            <w:pPr>
              <w:rPr>
                <w:sz w:val="16"/>
                <w:szCs w:val="16"/>
              </w:rPr>
            </w:pPr>
            <w:r>
              <w:rPr>
                <w:sz w:val="16"/>
                <w:szCs w:val="16"/>
              </w:rPr>
              <w:t>Медицинске науке</w:t>
            </w:r>
          </w:p>
        </w:tc>
        <w:tc>
          <w:tcPr>
            <w:tcW w:w="3345" w:type="dxa"/>
            <w:gridSpan w:val="3"/>
          </w:tcPr>
          <w:p w14:paraId="0585B276" w14:textId="77777777" w:rsidR="00363E3B" w:rsidRPr="00D639A9" w:rsidRDefault="00363E3B" w:rsidP="00CC11AB">
            <w:pPr>
              <w:rPr>
                <w:sz w:val="16"/>
                <w:szCs w:val="16"/>
              </w:rPr>
            </w:pPr>
            <w:r>
              <w:rPr>
                <w:sz w:val="16"/>
                <w:szCs w:val="16"/>
              </w:rPr>
              <w:t>Интерна медицина-нефрологија</w:t>
            </w:r>
          </w:p>
        </w:tc>
      </w:tr>
      <w:tr w:rsidR="00363E3B" w14:paraId="0447238E" w14:textId="77777777" w:rsidTr="008E734C">
        <w:tc>
          <w:tcPr>
            <w:tcW w:w="1404" w:type="dxa"/>
            <w:gridSpan w:val="2"/>
          </w:tcPr>
          <w:p w14:paraId="4EDECB7A" w14:textId="77777777" w:rsidR="00363E3B" w:rsidRPr="00267D39" w:rsidRDefault="00363E3B" w:rsidP="00CC11AB">
            <w:pPr>
              <w:rPr>
                <w:sz w:val="16"/>
                <w:szCs w:val="16"/>
              </w:rPr>
            </w:pPr>
            <w:r w:rsidRPr="005254B9">
              <w:rPr>
                <w:spacing w:val="-2"/>
                <w:sz w:val="16"/>
                <w:szCs w:val="16"/>
              </w:rPr>
              <w:t>Докторат</w:t>
            </w:r>
          </w:p>
        </w:tc>
        <w:tc>
          <w:tcPr>
            <w:tcW w:w="735" w:type="dxa"/>
            <w:gridSpan w:val="2"/>
          </w:tcPr>
          <w:p w14:paraId="5430F3BE" w14:textId="77777777" w:rsidR="00363E3B" w:rsidRPr="00D639A9" w:rsidRDefault="00363E3B" w:rsidP="00CC11AB">
            <w:pPr>
              <w:rPr>
                <w:sz w:val="16"/>
                <w:szCs w:val="16"/>
              </w:rPr>
            </w:pPr>
            <w:r>
              <w:rPr>
                <w:sz w:val="16"/>
                <w:szCs w:val="16"/>
              </w:rPr>
              <w:t>2019.</w:t>
            </w:r>
          </w:p>
        </w:tc>
        <w:tc>
          <w:tcPr>
            <w:tcW w:w="1795" w:type="dxa"/>
            <w:gridSpan w:val="5"/>
          </w:tcPr>
          <w:p w14:paraId="7503937E" w14:textId="77777777" w:rsidR="00363E3B" w:rsidRPr="00D639A9" w:rsidRDefault="00363E3B" w:rsidP="00CC11AB">
            <w:pPr>
              <w:rPr>
                <w:sz w:val="16"/>
                <w:szCs w:val="16"/>
              </w:rPr>
            </w:pPr>
            <w:r>
              <w:rPr>
                <w:sz w:val="16"/>
                <w:szCs w:val="16"/>
              </w:rPr>
              <w:t>МФ у Крагујевцу</w:t>
            </w:r>
          </w:p>
        </w:tc>
        <w:tc>
          <w:tcPr>
            <w:tcW w:w="2009" w:type="dxa"/>
            <w:gridSpan w:val="2"/>
          </w:tcPr>
          <w:p w14:paraId="253E2FF4" w14:textId="77777777" w:rsidR="00363E3B" w:rsidRPr="00D639A9" w:rsidRDefault="00363E3B" w:rsidP="00CC11AB">
            <w:pPr>
              <w:rPr>
                <w:sz w:val="16"/>
                <w:szCs w:val="16"/>
              </w:rPr>
            </w:pPr>
            <w:r>
              <w:rPr>
                <w:sz w:val="16"/>
                <w:szCs w:val="16"/>
              </w:rPr>
              <w:t>Медицинске науке</w:t>
            </w:r>
          </w:p>
        </w:tc>
        <w:tc>
          <w:tcPr>
            <w:tcW w:w="3345" w:type="dxa"/>
            <w:gridSpan w:val="3"/>
          </w:tcPr>
          <w:p w14:paraId="5DC25BC3" w14:textId="77777777" w:rsidR="00363E3B" w:rsidRPr="00267D39" w:rsidRDefault="00363E3B" w:rsidP="00CC11AB">
            <w:pPr>
              <w:rPr>
                <w:sz w:val="16"/>
                <w:szCs w:val="16"/>
              </w:rPr>
            </w:pPr>
            <w:r>
              <w:rPr>
                <w:sz w:val="16"/>
                <w:szCs w:val="16"/>
              </w:rPr>
              <w:t>Интерна медицина-нефрологија</w:t>
            </w:r>
          </w:p>
        </w:tc>
      </w:tr>
      <w:tr w:rsidR="00363E3B" w14:paraId="10474251" w14:textId="77777777" w:rsidTr="008E734C">
        <w:tc>
          <w:tcPr>
            <w:tcW w:w="1404" w:type="dxa"/>
            <w:gridSpan w:val="2"/>
          </w:tcPr>
          <w:p w14:paraId="382BBEA7" w14:textId="77777777" w:rsidR="00363E3B" w:rsidRPr="00267D39" w:rsidRDefault="00363E3B" w:rsidP="00CC11AB">
            <w:pPr>
              <w:rPr>
                <w:sz w:val="16"/>
                <w:szCs w:val="16"/>
              </w:rPr>
            </w:pPr>
            <w:r w:rsidRPr="005254B9">
              <w:rPr>
                <w:spacing w:val="-2"/>
                <w:sz w:val="16"/>
                <w:szCs w:val="16"/>
              </w:rPr>
              <w:t>Специјализација</w:t>
            </w:r>
          </w:p>
        </w:tc>
        <w:tc>
          <w:tcPr>
            <w:tcW w:w="735" w:type="dxa"/>
            <w:gridSpan w:val="2"/>
          </w:tcPr>
          <w:p w14:paraId="013DCBC3" w14:textId="77777777" w:rsidR="00363E3B" w:rsidRPr="00D639A9" w:rsidRDefault="00363E3B" w:rsidP="00CC11AB">
            <w:pPr>
              <w:rPr>
                <w:sz w:val="16"/>
                <w:szCs w:val="16"/>
              </w:rPr>
            </w:pPr>
            <w:r>
              <w:rPr>
                <w:sz w:val="16"/>
                <w:szCs w:val="16"/>
              </w:rPr>
              <w:t>2001.</w:t>
            </w:r>
          </w:p>
        </w:tc>
        <w:tc>
          <w:tcPr>
            <w:tcW w:w="1795" w:type="dxa"/>
            <w:gridSpan w:val="5"/>
          </w:tcPr>
          <w:p w14:paraId="3ABEA912" w14:textId="77777777" w:rsidR="00363E3B" w:rsidRPr="00D639A9" w:rsidRDefault="00363E3B" w:rsidP="00CC11AB">
            <w:pPr>
              <w:rPr>
                <w:sz w:val="16"/>
                <w:szCs w:val="16"/>
              </w:rPr>
            </w:pPr>
            <w:r>
              <w:rPr>
                <w:sz w:val="16"/>
                <w:szCs w:val="16"/>
              </w:rPr>
              <w:t xml:space="preserve">ВМА </w:t>
            </w:r>
          </w:p>
        </w:tc>
        <w:tc>
          <w:tcPr>
            <w:tcW w:w="2009" w:type="dxa"/>
            <w:gridSpan w:val="2"/>
          </w:tcPr>
          <w:p w14:paraId="3F68D7FB" w14:textId="77777777" w:rsidR="00363E3B" w:rsidRPr="0090328F" w:rsidRDefault="00363E3B" w:rsidP="00CC11AB">
            <w:pPr>
              <w:rPr>
                <w:sz w:val="16"/>
                <w:szCs w:val="16"/>
              </w:rPr>
            </w:pPr>
            <w:r>
              <w:rPr>
                <w:sz w:val="16"/>
                <w:szCs w:val="16"/>
              </w:rPr>
              <w:t>Медицинске науке</w:t>
            </w:r>
          </w:p>
        </w:tc>
        <w:tc>
          <w:tcPr>
            <w:tcW w:w="3345" w:type="dxa"/>
            <w:gridSpan w:val="3"/>
          </w:tcPr>
          <w:p w14:paraId="34327F37" w14:textId="77777777" w:rsidR="00363E3B" w:rsidRPr="0090328F" w:rsidRDefault="00363E3B" w:rsidP="00CC11AB">
            <w:pPr>
              <w:rPr>
                <w:sz w:val="16"/>
                <w:szCs w:val="16"/>
              </w:rPr>
            </w:pPr>
            <w:r>
              <w:rPr>
                <w:sz w:val="16"/>
                <w:szCs w:val="16"/>
              </w:rPr>
              <w:t>Интерна медицина</w:t>
            </w:r>
          </w:p>
        </w:tc>
      </w:tr>
      <w:tr w:rsidR="00363E3B" w14:paraId="1DC77634" w14:textId="77777777" w:rsidTr="008E734C">
        <w:tc>
          <w:tcPr>
            <w:tcW w:w="1404" w:type="dxa"/>
            <w:gridSpan w:val="2"/>
          </w:tcPr>
          <w:p w14:paraId="18C7CF08" w14:textId="77777777" w:rsidR="00363E3B" w:rsidRPr="00267D39" w:rsidRDefault="00363E3B" w:rsidP="00CC11AB">
            <w:pPr>
              <w:rPr>
                <w:sz w:val="16"/>
                <w:szCs w:val="16"/>
              </w:rPr>
            </w:pPr>
            <w:r w:rsidRPr="005254B9">
              <w:rPr>
                <w:spacing w:val="-2"/>
                <w:sz w:val="16"/>
                <w:szCs w:val="16"/>
              </w:rPr>
              <w:t>Магистратура</w:t>
            </w:r>
          </w:p>
        </w:tc>
        <w:tc>
          <w:tcPr>
            <w:tcW w:w="735" w:type="dxa"/>
            <w:gridSpan w:val="2"/>
          </w:tcPr>
          <w:p w14:paraId="445E22D3" w14:textId="77777777" w:rsidR="00363E3B" w:rsidRPr="00267D39" w:rsidRDefault="00363E3B" w:rsidP="00CC11AB">
            <w:pPr>
              <w:rPr>
                <w:sz w:val="16"/>
                <w:szCs w:val="16"/>
              </w:rPr>
            </w:pPr>
          </w:p>
        </w:tc>
        <w:tc>
          <w:tcPr>
            <w:tcW w:w="1795" w:type="dxa"/>
            <w:gridSpan w:val="5"/>
          </w:tcPr>
          <w:p w14:paraId="6A6AC5FA" w14:textId="77777777" w:rsidR="00363E3B" w:rsidRPr="00BA3E61" w:rsidRDefault="00363E3B" w:rsidP="00CC11AB">
            <w:pPr>
              <w:rPr>
                <w:sz w:val="16"/>
                <w:szCs w:val="16"/>
                <w:lang w:val="sr-Latn-RS"/>
              </w:rPr>
            </w:pPr>
          </w:p>
        </w:tc>
        <w:tc>
          <w:tcPr>
            <w:tcW w:w="2009" w:type="dxa"/>
            <w:gridSpan w:val="2"/>
          </w:tcPr>
          <w:p w14:paraId="1D39F30C" w14:textId="77777777" w:rsidR="00363E3B" w:rsidRPr="00267D39" w:rsidRDefault="00363E3B" w:rsidP="00CC11AB">
            <w:pPr>
              <w:rPr>
                <w:sz w:val="16"/>
                <w:szCs w:val="16"/>
              </w:rPr>
            </w:pPr>
          </w:p>
        </w:tc>
        <w:tc>
          <w:tcPr>
            <w:tcW w:w="3345" w:type="dxa"/>
            <w:gridSpan w:val="3"/>
          </w:tcPr>
          <w:p w14:paraId="532DC410" w14:textId="77777777" w:rsidR="00363E3B" w:rsidRPr="00267D39" w:rsidRDefault="00363E3B" w:rsidP="00CC11AB">
            <w:pPr>
              <w:rPr>
                <w:sz w:val="16"/>
                <w:szCs w:val="16"/>
              </w:rPr>
            </w:pPr>
          </w:p>
        </w:tc>
      </w:tr>
      <w:tr w:rsidR="00363E3B" w14:paraId="24C988CF" w14:textId="77777777" w:rsidTr="008E734C">
        <w:tc>
          <w:tcPr>
            <w:tcW w:w="1404" w:type="dxa"/>
            <w:gridSpan w:val="2"/>
          </w:tcPr>
          <w:p w14:paraId="080E5AF2" w14:textId="77777777" w:rsidR="00363E3B" w:rsidRPr="00267D39" w:rsidRDefault="00363E3B" w:rsidP="00CC11AB">
            <w:pPr>
              <w:rPr>
                <w:sz w:val="16"/>
                <w:szCs w:val="16"/>
              </w:rPr>
            </w:pPr>
            <w:r w:rsidRPr="005254B9">
              <w:rPr>
                <w:spacing w:val="-2"/>
                <w:sz w:val="16"/>
                <w:szCs w:val="16"/>
              </w:rPr>
              <w:t>Мастер</w:t>
            </w:r>
          </w:p>
        </w:tc>
        <w:tc>
          <w:tcPr>
            <w:tcW w:w="735" w:type="dxa"/>
            <w:gridSpan w:val="2"/>
          </w:tcPr>
          <w:p w14:paraId="29C3B647" w14:textId="77777777" w:rsidR="00363E3B" w:rsidRPr="00267D39" w:rsidRDefault="00363E3B" w:rsidP="00CC11AB">
            <w:pPr>
              <w:rPr>
                <w:sz w:val="16"/>
                <w:szCs w:val="16"/>
              </w:rPr>
            </w:pPr>
          </w:p>
        </w:tc>
        <w:tc>
          <w:tcPr>
            <w:tcW w:w="1795" w:type="dxa"/>
            <w:gridSpan w:val="5"/>
          </w:tcPr>
          <w:p w14:paraId="54349CC1" w14:textId="77777777" w:rsidR="00363E3B" w:rsidRPr="00267D39" w:rsidRDefault="00363E3B" w:rsidP="00CC11AB">
            <w:pPr>
              <w:rPr>
                <w:sz w:val="16"/>
                <w:szCs w:val="16"/>
              </w:rPr>
            </w:pPr>
          </w:p>
        </w:tc>
        <w:tc>
          <w:tcPr>
            <w:tcW w:w="2009" w:type="dxa"/>
            <w:gridSpan w:val="2"/>
          </w:tcPr>
          <w:p w14:paraId="016E8596" w14:textId="77777777" w:rsidR="00363E3B" w:rsidRPr="00267D39" w:rsidRDefault="00363E3B" w:rsidP="00CC11AB">
            <w:pPr>
              <w:rPr>
                <w:sz w:val="16"/>
                <w:szCs w:val="16"/>
              </w:rPr>
            </w:pPr>
          </w:p>
        </w:tc>
        <w:tc>
          <w:tcPr>
            <w:tcW w:w="3345" w:type="dxa"/>
            <w:gridSpan w:val="3"/>
          </w:tcPr>
          <w:p w14:paraId="08078D6F" w14:textId="77777777" w:rsidR="00363E3B" w:rsidRPr="00267D39" w:rsidRDefault="00363E3B" w:rsidP="00CC11AB">
            <w:pPr>
              <w:rPr>
                <w:sz w:val="16"/>
                <w:szCs w:val="16"/>
              </w:rPr>
            </w:pPr>
          </w:p>
        </w:tc>
      </w:tr>
      <w:tr w:rsidR="00363E3B" w14:paraId="4887A405" w14:textId="77777777" w:rsidTr="008E734C">
        <w:tc>
          <w:tcPr>
            <w:tcW w:w="1404" w:type="dxa"/>
            <w:gridSpan w:val="2"/>
          </w:tcPr>
          <w:p w14:paraId="629235FE" w14:textId="77777777" w:rsidR="00363E3B" w:rsidRPr="00267D39" w:rsidRDefault="00363E3B" w:rsidP="00CC11AB">
            <w:pPr>
              <w:rPr>
                <w:sz w:val="16"/>
                <w:szCs w:val="16"/>
              </w:rPr>
            </w:pPr>
            <w:r w:rsidRPr="005254B9">
              <w:rPr>
                <w:spacing w:val="-2"/>
                <w:sz w:val="16"/>
                <w:szCs w:val="16"/>
              </w:rPr>
              <w:t>Диплома</w:t>
            </w:r>
          </w:p>
        </w:tc>
        <w:tc>
          <w:tcPr>
            <w:tcW w:w="735" w:type="dxa"/>
            <w:gridSpan w:val="2"/>
          </w:tcPr>
          <w:p w14:paraId="1E2E29BB" w14:textId="77777777" w:rsidR="00363E3B" w:rsidRPr="0090328F" w:rsidRDefault="00363E3B" w:rsidP="00CC11AB">
            <w:pPr>
              <w:rPr>
                <w:sz w:val="16"/>
                <w:szCs w:val="16"/>
              </w:rPr>
            </w:pPr>
            <w:r>
              <w:rPr>
                <w:sz w:val="16"/>
                <w:szCs w:val="16"/>
              </w:rPr>
              <w:t>1996.</w:t>
            </w:r>
          </w:p>
        </w:tc>
        <w:tc>
          <w:tcPr>
            <w:tcW w:w="1795" w:type="dxa"/>
            <w:gridSpan w:val="5"/>
          </w:tcPr>
          <w:p w14:paraId="6C039BA2" w14:textId="77777777" w:rsidR="00363E3B" w:rsidRPr="0090328F" w:rsidRDefault="00363E3B" w:rsidP="00CC11AB">
            <w:pPr>
              <w:rPr>
                <w:sz w:val="16"/>
                <w:szCs w:val="16"/>
              </w:rPr>
            </w:pPr>
            <w:r>
              <w:rPr>
                <w:sz w:val="16"/>
                <w:szCs w:val="16"/>
              </w:rPr>
              <w:t>МФУнив.у Београду</w:t>
            </w:r>
          </w:p>
        </w:tc>
        <w:tc>
          <w:tcPr>
            <w:tcW w:w="2009" w:type="dxa"/>
            <w:gridSpan w:val="2"/>
          </w:tcPr>
          <w:p w14:paraId="6176989A" w14:textId="77777777" w:rsidR="00363E3B" w:rsidRPr="00CD4428" w:rsidRDefault="00363E3B" w:rsidP="00CC11AB">
            <w:pPr>
              <w:rPr>
                <w:sz w:val="16"/>
                <w:szCs w:val="16"/>
              </w:rPr>
            </w:pPr>
            <w:r>
              <w:rPr>
                <w:sz w:val="16"/>
                <w:szCs w:val="16"/>
              </w:rPr>
              <w:t>Медицина</w:t>
            </w:r>
          </w:p>
        </w:tc>
        <w:tc>
          <w:tcPr>
            <w:tcW w:w="3345" w:type="dxa"/>
            <w:gridSpan w:val="3"/>
          </w:tcPr>
          <w:p w14:paraId="1DC92470" w14:textId="77777777" w:rsidR="00363E3B" w:rsidRPr="00CD4428" w:rsidRDefault="00363E3B" w:rsidP="00CC11AB">
            <w:pPr>
              <w:rPr>
                <w:sz w:val="16"/>
                <w:szCs w:val="16"/>
              </w:rPr>
            </w:pPr>
            <w:r>
              <w:rPr>
                <w:sz w:val="16"/>
                <w:szCs w:val="16"/>
              </w:rPr>
              <w:t>Медицина</w:t>
            </w:r>
          </w:p>
        </w:tc>
      </w:tr>
      <w:tr w:rsidR="00363E3B" w14:paraId="65ED5CE0" w14:textId="77777777" w:rsidTr="00363E3B">
        <w:tc>
          <w:tcPr>
            <w:tcW w:w="9288" w:type="dxa"/>
            <w:gridSpan w:val="14"/>
          </w:tcPr>
          <w:p w14:paraId="16AC2AA9" w14:textId="77777777" w:rsidR="00363E3B" w:rsidRPr="00267D39" w:rsidRDefault="00363E3B" w:rsidP="00CC11AB">
            <w:pPr>
              <w:rPr>
                <w:sz w:val="16"/>
                <w:szCs w:val="16"/>
              </w:rPr>
            </w:pPr>
          </w:p>
        </w:tc>
      </w:tr>
      <w:tr w:rsidR="00363E3B" w14:paraId="5FBD532A" w14:textId="77777777" w:rsidTr="00363E3B">
        <w:tc>
          <w:tcPr>
            <w:tcW w:w="477" w:type="dxa"/>
          </w:tcPr>
          <w:p w14:paraId="5E10E227" w14:textId="77777777" w:rsidR="00363E3B" w:rsidRPr="00267D39" w:rsidRDefault="00363E3B" w:rsidP="00CC11AB">
            <w:pPr>
              <w:rPr>
                <w:sz w:val="16"/>
                <w:szCs w:val="16"/>
              </w:rPr>
            </w:pPr>
            <w:r>
              <w:rPr>
                <w:sz w:val="16"/>
                <w:szCs w:val="16"/>
              </w:rPr>
              <w:t>Р.Б.</w:t>
            </w:r>
          </w:p>
        </w:tc>
        <w:tc>
          <w:tcPr>
            <w:tcW w:w="1045" w:type="dxa"/>
            <w:gridSpan w:val="2"/>
          </w:tcPr>
          <w:p w14:paraId="48C0D7C5" w14:textId="77777777" w:rsidR="00363E3B" w:rsidRPr="00267D39" w:rsidRDefault="00363E3B" w:rsidP="00CC11AB">
            <w:pPr>
              <w:rPr>
                <w:sz w:val="16"/>
                <w:szCs w:val="16"/>
              </w:rPr>
            </w:pPr>
            <w:r w:rsidRPr="00EB7F13">
              <w:rPr>
                <w:sz w:val="16"/>
                <w:szCs w:val="16"/>
              </w:rPr>
              <w:t>Ознака предмета</w:t>
            </w:r>
          </w:p>
        </w:tc>
        <w:tc>
          <w:tcPr>
            <w:tcW w:w="1733" w:type="dxa"/>
            <w:gridSpan w:val="5"/>
          </w:tcPr>
          <w:p w14:paraId="29228619" w14:textId="77777777" w:rsidR="00363E3B" w:rsidRPr="00267D39" w:rsidRDefault="00363E3B" w:rsidP="00CC11AB">
            <w:pPr>
              <w:rPr>
                <w:sz w:val="16"/>
                <w:szCs w:val="16"/>
              </w:rPr>
            </w:pPr>
            <w:r w:rsidRPr="00EB7F13">
              <w:rPr>
                <w:iCs/>
                <w:sz w:val="16"/>
                <w:szCs w:val="16"/>
              </w:rPr>
              <w:t>Назив предмета</w:t>
            </w:r>
          </w:p>
        </w:tc>
        <w:tc>
          <w:tcPr>
            <w:tcW w:w="1732" w:type="dxa"/>
            <w:gridSpan w:val="2"/>
          </w:tcPr>
          <w:p w14:paraId="2C7F2548" w14:textId="77777777" w:rsidR="00363E3B" w:rsidRPr="00267D39" w:rsidRDefault="00363E3B" w:rsidP="00CC11AB">
            <w:pPr>
              <w:rPr>
                <w:sz w:val="16"/>
                <w:szCs w:val="16"/>
              </w:rPr>
            </w:pPr>
            <w:r w:rsidRPr="00EB7F13">
              <w:rPr>
                <w:sz w:val="16"/>
                <w:szCs w:val="16"/>
              </w:rPr>
              <w:t>Вид наставе</w:t>
            </w:r>
          </w:p>
        </w:tc>
        <w:tc>
          <w:tcPr>
            <w:tcW w:w="2936" w:type="dxa"/>
            <w:gridSpan w:val="3"/>
          </w:tcPr>
          <w:p w14:paraId="24C5F77A" w14:textId="77777777" w:rsidR="00363E3B" w:rsidRPr="00267D39" w:rsidRDefault="00363E3B" w:rsidP="00CC11AB">
            <w:pPr>
              <w:rPr>
                <w:sz w:val="16"/>
                <w:szCs w:val="16"/>
              </w:rPr>
            </w:pPr>
            <w:r w:rsidRPr="00EB7F13">
              <w:rPr>
                <w:iCs/>
                <w:sz w:val="16"/>
                <w:szCs w:val="16"/>
              </w:rPr>
              <w:t>Назив студијског програма</w:t>
            </w:r>
          </w:p>
        </w:tc>
        <w:tc>
          <w:tcPr>
            <w:tcW w:w="1365" w:type="dxa"/>
          </w:tcPr>
          <w:p w14:paraId="59B3BF43" w14:textId="77777777" w:rsidR="00363E3B" w:rsidRPr="00267D39" w:rsidRDefault="00363E3B" w:rsidP="00CC11AB">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363E3B" w14:paraId="02DB2140" w14:textId="77777777" w:rsidTr="00363E3B">
        <w:tc>
          <w:tcPr>
            <w:tcW w:w="477" w:type="dxa"/>
          </w:tcPr>
          <w:p w14:paraId="7D2C6CB0" w14:textId="77777777" w:rsidR="00363E3B" w:rsidRPr="00267D39" w:rsidRDefault="00363E3B" w:rsidP="00CC11AB">
            <w:pPr>
              <w:rPr>
                <w:sz w:val="16"/>
                <w:szCs w:val="16"/>
              </w:rPr>
            </w:pPr>
            <w:r>
              <w:rPr>
                <w:sz w:val="16"/>
                <w:szCs w:val="16"/>
              </w:rPr>
              <w:t>1.</w:t>
            </w:r>
          </w:p>
        </w:tc>
        <w:tc>
          <w:tcPr>
            <w:tcW w:w="1045" w:type="dxa"/>
            <w:gridSpan w:val="2"/>
          </w:tcPr>
          <w:p w14:paraId="2C529480" w14:textId="77777777" w:rsidR="00363E3B" w:rsidRPr="00267D39" w:rsidRDefault="00363E3B" w:rsidP="00CC11AB">
            <w:pPr>
              <w:rPr>
                <w:sz w:val="16"/>
                <w:szCs w:val="16"/>
              </w:rPr>
            </w:pPr>
            <w:r>
              <w:rPr>
                <w:spacing w:val="-2"/>
                <w:sz w:val="16"/>
                <w:lang w:val="sr-Cyrl-RS"/>
              </w:rPr>
              <w:t>20.</w:t>
            </w:r>
            <w:r>
              <w:rPr>
                <w:spacing w:val="-2"/>
                <w:sz w:val="16"/>
              </w:rPr>
              <w:t>ИНТМ04</w:t>
            </w:r>
          </w:p>
        </w:tc>
        <w:tc>
          <w:tcPr>
            <w:tcW w:w="1733" w:type="dxa"/>
            <w:gridSpan w:val="5"/>
          </w:tcPr>
          <w:p w14:paraId="7717B003" w14:textId="77777777" w:rsidR="00363E3B" w:rsidRPr="00CD4428" w:rsidRDefault="00363E3B" w:rsidP="00CC11AB">
            <w:pPr>
              <w:rPr>
                <w:sz w:val="16"/>
                <w:szCs w:val="16"/>
              </w:rPr>
            </w:pPr>
            <w:r>
              <w:rPr>
                <w:sz w:val="16"/>
                <w:szCs w:val="16"/>
              </w:rPr>
              <w:t>Интерна медицина</w:t>
            </w:r>
          </w:p>
        </w:tc>
        <w:tc>
          <w:tcPr>
            <w:tcW w:w="1732" w:type="dxa"/>
            <w:gridSpan w:val="2"/>
          </w:tcPr>
          <w:p w14:paraId="62C86829" w14:textId="77777777" w:rsidR="00363E3B" w:rsidRPr="00CD4428" w:rsidRDefault="00363E3B" w:rsidP="00CC11AB">
            <w:pPr>
              <w:rPr>
                <w:sz w:val="16"/>
                <w:szCs w:val="16"/>
              </w:rPr>
            </w:pPr>
            <w:r>
              <w:rPr>
                <w:sz w:val="16"/>
                <w:szCs w:val="16"/>
              </w:rPr>
              <w:t>Практична настава</w:t>
            </w:r>
          </w:p>
        </w:tc>
        <w:tc>
          <w:tcPr>
            <w:tcW w:w="2936" w:type="dxa"/>
            <w:gridSpan w:val="3"/>
          </w:tcPr>
          <w:p w14:paraId="3D50DD83" w14:textId="77777777" w:rsidR="00363E3B" w:rsidRPr="00267D39" w:rsidRDefault="00363E3B" w:rsidP="00CC11AB">
            <w:pPr>
              <w:rPr>
                <w:sz w:val="16"/>
                <w:szCs w:val="16"/>
              </w:rPr>
            </w:pPr>
            <w:r>
              <w:rPr>
                <w:sz w:val="16"/>
              </w:rPr>
              <w:t>Интегрисанеакадемскестудије</w:t>
            </w:r>
            <w:r>
              <w:rPr>
                <w:spacing w:val="-2"/>
                <w:sz w:val="16"/>
              </w:rPr>
              <w:t>медицине</w:t>
            </w:r>
          </w:p>
        </w:tc>
        <w:tc>
          <w:tcPr>
            <w:tcW w:w="1365" w:type="dxa"/>
          </w:tcPr>
          <w:p w14:paraId="624EC4A7" w14:textId="77777777" w:rsidR="00363E3B" w:rsidRPr="00CD4428" w:rsidRDefault="00363E3B" w:rsidP="00CC11AB">
            <w:pPr>
              <w:rPr>
                <w:sz w:val="16"/>
                <w:szCs w:val="16"/>
              </w:rPr>
            </w:pPr>
            <w:r>
              <w:rPr>
                <w:sz w:val="16"/>
                <w:szCs w:val="16"/>
              </w:rPr>
              <w:t>ИАСМ</w:t>
            </w:r>
          </w:p>
        </w:tc>
      </w:tr>
      <w:tr w:rsidR="00363E3B" w14:paraId="0F881548" w14:textId="77777777" w:rsidTr="00363E3B">
        <w:tc>
          <w:tcPr>
            <w:tcW w:w="477" w:type="dxa"/>
          </w:tcPr>
          <w:p w14:paraId="2B973AEA" w14:textId="77777777" w:rsidR="00363E3B" w:rsidRPr="00267D39" w:rsidRDefault="00363E3B" w:rsidP="00CC11AB">
            <w:pPr>
              <w:rPr>
                <w:sz w:val="16"/>
                <w:szCs w:val="16"/>
              </w:rPr>
            </w:pPr>
            <w:r>
              <w:rPr>
                <w:sz w:val="16"/>
                <w:szCs w:val="16"/>
              </w:rPr>
              <w:t>2.</w:t>
            </w:r>
          </w:p>
        </w:tc>
        <w:tc>
          <w:tcPr>
            <w:tcW w:w="1045" w:type="dxa"/>
            <w:gridSpan w:val="2"/>
          </w:tcPr>
          <w:p w14:paraId="63BBF25B" w14:textId="77777777" w:rsidR="00363E3B" w:rsidRPr="00267D39" w:rsidRDefault="00363E3B" w:rsidP="00CC11AB">
            <w:pPr>
              <w:rPr>
                <w:sz w:val="16"/>
                <w:szCs w:val="16"/>
              </w:rPr>
            </w:pPr>
            <w:r>
              <w:rPr>
                <w:spacing w:val="-2"/>
                <w:sz w:val="16"/>
                <w:lang w:val="sr-Cyrl-RS"/>
              </w:rPr>
              <w:t>20.</w:t>
            </w:r>
            <w:r>
              <w:rPr>
                <w:spacing w:val="-2"/>
                <w:sz w:val="16"/>
              </w:rPr>
              <w:t>ИНПР03</w:t>
            </w:r>
          </w:p>
        </w:tc>
        <w:tc>
          <w:tcPr>
            <w:tcW w:w="1733" w:type="dxa"/>
            <w:gridSpan w:val="5"/>
          </w:tcPr>
          <w:p w14:paraId="3C4D8B9D" w14:textId="77777777" w:rsidR="00363E3B" w:rsidRPr="00CD4428" w:rsidRDefault="00363E3B" w:rsidP="00CC11AB">
            <w:pPr>
              <w:rPr>
                <w:sz w:val="16"/>
                <w:szCs w:val="16"/>
              </w:rPr>
            </w:pPr>
            <w:r>
              <w:rPr>
                <w:sz w:val="16"/>
                <w:szCs w:val="16"/>
              </w:rPr>
              <w:t>Интерна</w:t>
            </w:r>
            <w:r>
              <w:rPr>
                <w:sz w:val="16"/>
                <w:szCs w:val="16"/>
                <w:lang w:val="sr-Cyrl-RS"/>
              </w:rPr>
              <w:t xml:space="preserve"> </w:t>
            </w:r>
            <w:r>
              <w:rPr>
                <w:sz w:val="16"/>
                <w:szCs w:val="16"/>
              </w:rPr>
              <w:t>пропедевтика</w:t>
            </w:r>
          </w:p>
        </w:tc>
        <w:tc>
          <w:tcPr>
            <w:tcW w:w="1732" w:type="dxa"/>
            <w:gridSpan w:val="2"/>
          </w:tcPr>
          <w:p w14:paraId="05F1D7DC" w14:textId="77777777" w:rsidR="00363E3B" w:rsidRPr="00CD4428" w:rsidRDefault="00363E3B" w:rsidP="00CC11AB">
            <w:pPr>
              <w:rPr>
                <w:sz w:val="16"/>
                <w:szCs w:val="16"/>
              </w:rPr>
            </w:pPr>
            <w:r>
              <w:rPr>
                <w:sz w:val="16"/>
                <w:szCs w:val="16"/>
              </w:rPr>
              <w:t>Теријска и практична настава</w:t>
            </w:r>
          </w:p>
        </w:tc>
        <w:tc>
          <w:tcPr>
            <w:tcW w:w="2936" w:type="dxa"/>
            <w:gridSpan w:val="3"/>
          </w:tcPr>
          <w:p w14:paraId="29F2D3E3" w14:textId="77777777" w:rsidR="00363E3B" w:rsidRPr="00267D39" w:rsidRDefault="00363E3B" w:rsidP="00CC11AB">
            <w:pPr>
              <w:rPr>
                <w:sz w:val="16"/>
                <w:szCs w:val="16"/>
              </w:rPr>
            </w:pPr>
            <w:r>
              <w:rPr>
                <w:sz w:val="16"/>
              </w:rPr>
              <w:t>Интегрисанеакадемскестудије</w:t>
            </w:r>
            <w:r>
              <w:rPr>
                <w:spacing w:val="-2"/>
                <w:sz w:val="16"/>
              </w:rPr>
              <w:t>медицине</w:t>
            </w:r>
          </w:p>
        </w:tc>
        <w:tc>
          <w:tcPr>
            <w:tcW w:w="1365" w:type="dxa"/>
          </w:tcPr>
          <w:p w14:paraId="63B77172" w14:textId="77777777" w:rsidR="00363E3B" w:rsidRPr="00CD4428" w:rsidRDefault="00363E3B" w:rsidP="00CC11AB">
            <w:pPr>
              <w:rPr>
                <w:sz w:val="16"/>
                <w:szCs w:val="16"/>
              </w:rPr>
            </w:pPr>
            <w:r>
              <w:rPr>
                <w:sz w:val="16"/>
                <w:szCs w:val="16"/>
              </w:rPr>
              <w:t>ИАСМ</w:t>
            </w:r>
          </w:p>
        </w:tc>
      </w:tr>
      <w:tr w:rsidR="00363E3B" w14:paraId="1587415F" w14:textId="77777777" w:rsidTr="00363E3B">
        <w:tc>
          <w:tcPr>
            <w:tcW w:w="477" w:type="dxa"/>
          </w:tcPr>
          <w:p w14:paraId="72A53016" w14:textId="77777777" w:rsidR="00363E3B" w:rsidRPr="00267D39" w:rsidRDefault="00363E3B" w:rsidP="00CC11AB">
            <w:pPr>
              <w:rPr>
                <w:sz w:val="16"/>
                <w:szCs w:val="16"/>
              </w:rPr>
            </w:pPr>
            <w:r>
              <w:rPr>
                <w:sz w:val="16"/>
                <w:szCs w:val="16"/>
              </w:rPr>
              <w:t>3.</w:t>
            </w:r>
          </w:p>
        </w:tc>
        <w:tc>
          <w:tcPr>
            <w:tcW w:w="1045" w:type="dxa"/>
            <w:gridSpan w:val="2"/>
          </w:tcPr>
          <w:p w14:paraId="4632C064" w14:textId="77777777" w:rsidR="00363E3B" w:rsidRPr="00267D39" w:rsidRDefault="00363E3B" w:rsidP="00CC11AB">
            <w:pPr>
              <w:rPr>
                <w:sz w:val="16"/>
                <w:szCs w:val="16"/>
              </w:rPr>
            </w:pPr>
            <w:r>
              <w:rPr>
                <w:spacing w:val="-2"/>
                <w:sz w:val="16"/>
                <w:lang w:val="sr-Cyrl-RS"/>
              </w:rPr>
              <w:t>20.</w:t>
            </w:r>
            <w:r>
              <w:rPr>
                <w:spacing w:val="-2"/>
                <w:sz w:val="16"/>
              </w:rPr>
              <w:t>УКЛР02</w:t>
            </w:r>
          </w:p>
        </w:tc>
        <w:tc>
          <w:tcPr>
            <w:tcW w:w="1733" w:type="dxa"/>
            <w:gridSpan w:val="5"/>
          </w:tcPr>
          <w:p w14:paraId="240B94AC" w14:textId="77777777" w:rsidR="00363E3B" w:rsidRPr="006D652C" w:rsidRDefault="00363E3B" w:rsidP="00CC11AB">
            <w:pPr>
              <w:rPr>
                <w:sz w:val="16"/>
                <w:szCs w:val="16"/>
              </w:rPr>
            </w:pPr>
            <w:r>
              <w:rPr>
                <w:sz w:val="16"/>
                <w:szCs w:val="16"/>
              </w:rPr>
              <w:t>Увод у клинички рад</w:t>
            </w:r>
          </w:p>
        </w:tc>
        <w:tc>
          <w:tcPr>
            <w:tcW w:w="1732" w:type="dxa"/>
            <w:gridSpan w:val="2"/>
          </w:tcPr>
          <w:p w14:paraId="6B5343E1" w14:textId="77777777" w:rsidR="00363E3B" w:rsidRPr="006D652C" w:rsidRDefault="00363E3B" w:rsidP="00CC11AB">
            <w:pPr>
              <w:rPr>
                <w:sz w:val="16"/>
                <w:szCs w:val="16"/>
              </w:rPr>
            </w:pPr>
            <w:r>
              <w:rPr>
                <w:sz w:val="16"/>
                <w:szCs w:val="16"/>
              </w:rPr>
              <w:t>Практична настава</w:t>
            </w:r>
          </w:p>
        </w:tc>
        <w:tc>
          <w:tcPr>
            <w:tcW w:w="2936" w:type="dxa"/>
            <w:gridSpan w:val="3"/>
          </w:tcPr>
          <w:p w14:paraId="745FEDD2" w14:textId="77777777" w:rsidR="00363E3B" w:rsidRPr="00267D39" w:rsidRDefault="00363E3B" w:rsidP="00CC11AB">
            <w:pPr>
              <w:rPr>
                <w:sz w:val="16"/>
                <w:szCs w:val="16"/>
              </w:rPr>
            </w:pPr>
            <w:r>
              <w:rPr>
                <w:sz w:val="16"/>
              </w:rPr>
              <w:t>Интегрисанеакадемскестудије</w:t>
            </w:r>
            <w:r>
              <w:rPr>
                <w:spacing w:val="-2"/>
                <w:sz w:val="16"/>
              </w:rPr>
              <w:t>медицине</w:t>
            </w:r>
          </w:p>
        </w:tc>
        <w:tc>
          <w:tcPr>
            <w:tcW w:w="1365" w:type="dxa"/>
          </w:tcPr>
          <w:p w14:paraId="1F337E76" w14:textId="77777777" w:rsidR="00363E3B" w:rsidRPr="006D652C" w:rsidRDefault="00363E3B" w:rsidP="00CC11AB">
            <w:pPr>
              <w:rPr>
                <w:sz w:val="16"/>
                <w:szCs w:val="16"/>
              </w:rPr>
            </w:pPr>
            <w:r>
              <w:rPr>
                <w:sz w:val="16"/>
                <w:szCs w:val="16"/>
              </w:rPr>
              <w:t>ИАСМ</w:t>
            </w:r>
          </w:p>
        </w:tc>
      </w:tr>
      <w:tr w:rsidR="00363E3B" w14:paraId="37425973" w14:textId="77777777" w:rsidTr="00363E3B">
        <w:tc>
          <w:tcPr>
            <w:tcW w:w="9288" w:type="dxa"/>
            <w:gridSpan w:val="14"/>
          </w:tcPr>
          <w:p w14:paraId="00E39E73" w14:textId="77777777" w:rsidR="00363E3B" w:rsidRPr="00267D39" w:rsidRDefault="00363E3B" w:rsidP="00CC11AB">
            <w:pPr>
              <w:rPr>
                <w:sz w:val="16"/>
                <w:szCs w:val="16"/>
              </w:rPr>
            </w:pPr>
            <w:r w:rsidRPr="00EB7F13">
              <w:rPr>
                <w:b/>
                <w:sz w:val="16"/>
                <w:szCs w:val="16"/>
                <w:lang w:val="sr-Cyrl-CS"/>
              </w:rPr>
              <w:t>Репрезентативне референце (минимално 5 не више од 10)</w:t>
            </w:r>
          </w:p>
        </w:tc>
      </w:tr>
      <w:tr w:rsidR="00363E3B" w14:paraId="48100570" w14:textId="77777777" w:rsidTr="00363E3B">
        <w:tc>
          <w:tcPr>
            <w:tcW w:w="477" w:type="dxa"/>
          </w:tcPr>
          <w:p w14:paraId="076E690C" w14:textId="77777777" w:rsidR="00363E3B" w:rsidRPr="00267D39" w:rsidRDefault="00363E3B" w:rsidP="00CC11AB">
            <w:pPr>
              <w:rPr>
                <w:sz w:val="16"/>
                <w:szCs w:val="16"/>
              </w:rPr>
            </w:pPr>
            <w:r>
              <w:rPr>
                <w:sz w:val="16"/>
                <w:szCs w:val="16"/>
              </w:rPr>
              <w:t>1.</w:t>
            </w:r>
          </w:p>
        </w:tc>
        <w:tc>
          <w:tcPr>
            <w:tcW w:w="8811" w:type="dxa"/>
            <w:gridSpan w:val="13"/>
          </w:tcPr>
          <w:p w14:paraId="31C0AF40" w14:textId="77777777" w:rsidR="00363E3B" w:rsidRPr="00267D39" w:rsidRDefault="00363E3B" w:rsidP="00CC11AB">
            <w:pPr>
              <w:widowControl/>
              <w:autoSpaceDE/>
              <w:autoSpaceDN/>
              <w:ind w:left="-51"/>
              <w:jc w:val="both"/>
              <w:rPr>
                <w:sz w:val="16"/>
                <w:szCs w:val="16"/>
              </w:rPr>
            </w:pPr>
            <w:r w:rsidRPr="00F006A7">
              <w:rPr>
                <w:b/>
                <w:bCs/>
                <w:sz w:val="16"/>
                <w:szCs w:val="16"/>
              </w:rPr>
              <w:t>Obrenčević K</w:t>
            </w:r>
            <w:r w:rsidRPr="00864319">
              <w:rPr>
                <w:sz w:val="16"/>
                <w:szCs w:val="16"/>
              </w:rPr>
              <w:t xml:space="preserve">, Petrović D, Aleksić P, Petrović M, Rančić N, Jovanović D, Nikolić B, Mijušković M, Vavić N, Ignjatović Lj, Maksić Đ. Successful treatment of idiopathic retroperitoneal fibrosis with combined immunosuppressive therapy. Vojnosanit Pregl 2019; 76(10): 1014-1021. </w:t>
            </w:r>
          </w:p>
        </w:tc>
      </w:tr>
      <w:tr w:rsidR="00363E3B" w14:paraId="7001EBB2" w14:textId="77777777" w:rsidTr="00363E3B">
        <w:tc>
          <w:tcPr>
            <w:tcW w:w="477" w:type="dxa"/>
          </w:tcPr>
          <w:p w14:paraId="29AD75B3" w14:textId="77777777" w:rsidR="00363E3B" w:rsidRPr="00267D39" w:rsidRDefault="00363E3B" w:rsidP="00CC11AB">
            <w:pPr>
              <w:rPr>
                <w:sz w:val="16"/>
                <w:szCs w:val="16"/>
              </w:rPr>
            </w:pPr>
            <w:r>
              <w:rPr>
                <w:sz w:val="16"/>
                <w:szCs w:val="16"/>
              </w:rPr>
              <w:t>2.</w:t>
            </w:r>
          </w:p>
        </w:tc>
        <w:tc>
          <w:tcPr>
            <w:tcW w:w="8811" w:type="dxa"/>
            <w:gridSpan w:val="13"/>
          </w:tcPr>
          <w:p w14:paraId="7E892FF6" w14:textId="77777777" w:rsidR="00363E3B" w:rsidRPr="00267D39" w:rsidRDefault="00363E3B" w:rsidP="00CC11AB">
            <w:pPr>
              <w:widowControl/>
              <w:ind w:left="-51"/>
              <w:jc w:val="both"/>
              <w:rPr>
                <w:sz w:val="16"/>
                <w:szCs w:val="16"/>
              </w:rPr>
            </w:pPr>
            <w:r w:rsidRPr="00864319">
              <w:rPr>
                <w:rFonts w:eastAsia="Calibri"/>
                <w:sz w:val="16"/>
                <w:szCs w:val="16"/>
              </w:rPr>
              <w:t xml:space="preserve">Vavić N, Rančić N, Cikota-Aleksić B, Magić Z, Cimeša J, </w:t>
            </w:r>
            <w:r w:rsidRPr="00F006A7">
              <w:rPr>
                <w:rFonts w:eastAsia="Calibri"/>
                <w:b/>
                <w:bCs/>
                <w:sz w:val="16"/>
                <w:szCs w:val="16"/>
              </w:rPr>
              <w:t>Obrenčević K</w:t>
            </w:r>
            <w:r w:rsidRPr="00864319">
              <w:rPr>
                <w:rFonts w:eastAsia="Calibri"/>
                <w:sz w:val="16"/>
                <w:szCs w:val="16"/>
              </w:rPr>
              <w:t xml:space="preserve">, et al. </w:t>
            </w:r>
            <w:r w:rsidRPr="00864319">
              <w:rPr>
                <w:bCs/>
                <w:sz w:val="16"/>
                <w:szCs w:val="16"/>
                <w:lang w:val="en-GB" w:eastAsia="en-GB"/>
              </w:rPr>
              <w:t xml:space="preserve">The distribution of genetic polymorphism of CYP3A5, CYP3A4 and ABCB1 in patients subjected to renal transplantation. </w:t>
            </w:r>
            <w:r w:rsidRPr="00864319">
              <w:rPr>
                <w:sz w:val="16"/>
                <w:szCs w:val="16"/>
                <w:lang w:val="en-GB" w:eastAsia="en-GB"/>
              </w:rPr>
              <w:t>Vojnosanit Pregl 2016; 73(7): 663-7.</w:t>
            </w:r>
          </w:p>
        </w:tc>
      </w:tr>
      <w:tr w:rsidR="00363E3B" w14:paraId="30AE54ED" w14:textId="77777777" w:rsidTr="00363E3B">
        <w:tc>
          <w:tcPr>
            <w:tcW w:w="477" w:type="dxa"/>
          </w:tcPr>
          <w:p w14:paraId="14BC0B45" w14:textId="77777777" w:rsidR="00363E3B" w:rsidRPr="00267D39" w:rsidRDefault="00363E3B" w:rsidP="00CC11AB">
            <w:pPr>
              <w:rPr>
                <w:sz w:val="16"/>
                <w:szCs w:val="16"/>
              </w:rPr>
            </w:pPr>
            <w:r>
              <w:rPr>
                <w:sz w:val="16"/>
                <w:szCs w:val="16"/>
              </w:rPr>
              <w:t>3.</w:t>
            </w:r>
          </w:p>
        </w:tc>
        <w:tc>
          <w:tcPr>
            <w:tcW w:w="8811" w:type="dxa"/>
            <w:gridSpan w:val="13"/>
          </w:tcPr>
          <w:p w14:paraId="0D09166F" w14:textId="77777777" w:rsidR="00363E3B" w:rsidRPr="00864319" w:rsidRDefault="00363E3B" w:rsidP="00CC11AB">
            <w:pPr>
              <w:ind w:left="-51"/>
              <w:rPr>
                <w:sz w:val="16"/>
                <w:szCs w:val="16"/>
              </w:rPr>
            </w:pPr>
            <w:r w:rsidRPr="00864319">
              <w:rPr>
                <w:sz w:val="16"/>
                <w:szCs w:val="16"/>
              </w:rPr>
              <w:t>Petrović M, Dragović T, Petrović S, Obrenčević K, Rančić N, Đurašinović T, Petrović D, Ignjatović Lj, Rabrenović V, Nenezić N, Marinković D, Maksić Đ. Effect of vitamin D on proteinuria, lipid status, glicoregulation and C-reactive protein in patients with type-2 diabetes mellitus. Vojnosanit Pregl. 2020; 77(6): 582-589</w:t>
            </w:r>
          </w:p>
        </w:tc>
      </w:tr>
      <w:tr w:rsidR="00363E3B" w14:paraId="5A7CB9A5" w14:textId="77777777" w:rsidTr="00363E3B">
        <w:tc>
          <w:tcPr>
            <w:tcW w:w="477" w:type="dxa"/>
          </w:tcPr>
          <w:p w14:paraId="2AFCCF35" w14:textId="77777777" w:rsidR="00363E3B" w:rsidRPr="00267D39" w:rsidRDefault="00363E3B" w:rsidP="00CC11AB">
            <w:pPr>
              <w:rPr>
                <w:sz w:val="16"/>
                <w:szCs w:val="16"/>
              </w:rPr>
            </w:pPr>
            <w:r>
              <w:rPr>
                <w:sz w:val="16"/>
                <w:szCs w:val="16"/>
              </w:rPr>
              <w:t>4.</w:t>
            </w:r>
          </w:p>
        </w:tc>
        <w:tc>
          <w:tcPr>
            <w:tcW w:w="8811" w:type="dxa"/>
            <w:gridSpan w:val="13"/>
          </w:tcPr>
          <w:p w14:paraId="3FA5E631" w14:textId="77777777" w:rsidR="00363E3B" w:rsidRPr="00864319" w:rsidRDefault="00363E3B" w:rsidP="00CC11AB">
            <w:pPr>
              <w:widowControl/>
              <w:ind w:left="-51"/>
              <w:jc w:val="both"/>
              <w:rPr>
                <w:sz w:val="16"/>
                <w:szCs w:val="16"/>
              </w:rPr>
            </w:pPr>
            <w:r w:rsidRPr="00864319">
              <w:rPr>
                <w:sz w:val="16"/>
                <w:szCs w:val="16"/>
              </w:rPr>
              <w:t xml:space="preserve">Vavić N, Tomić A, Aleksić P, </w:t>
            </w:r>
            <w:r w:rsidRPr="00F006A7">
              <w:rPr>
                <w:b/>
                <w:bCs/>
                <w:sz w:val="16"/>
                <w:szCs w:val="16"/>
              </w:rPr>
              <w:t>Obrenčević K,</w:t>
            </w:r>
            <w:r w:rsidRPr="00864319">
              <w:rPr>
                <w:sz w:val="16"/>
                <w:szCs w:val="16"/>
              </w:rPr>
              <w:t xml:space="preserve"> Radojević M, Ignjatović Lj, Marić P, Jovanović M, Rančić N, Maksić Đ. Graft and patient survival after renal transplantation in the period from 1996-2017 in Military medical academy, Belgrade, Serbia. Vojnosanit Pregl. 2022; 79(3): 243–248. </w:t>
            </w:r>
          </w:p>
        </w:tc>
      </w:tr>
      <w:tr w:rsidR="00363E3B" w14:paraId="2CA809A9" w14:textId="77777777" w:rsidTr="00363E3B">
        <w:tc>
          <w:tcPr>
            <w:tcW w:w="477" w:type="dxa"/>
          </w:tcPr>
          <w:p w14:paraId="7DEAD298" w14:textId="77777777" w:rsidR="00363E3B" w:rsidRPr="00267D39" w:rsidRDefault="00363E3B" w:rsidP="00CC11AB">
            <w:pPr>
              <w:rPr>
                <w:sz w:val="16"/>
                <w:szCs w:val="16"/>
              </w:rPr>
            </w:pPr>
            <w:r>
              <w:rPr>
                <w:sz w:val="16"/>
                <w:szCs w:val="16"/>
              </w:rPr>
              <w:t>5.</w:t>
            </w:r>
          </w:p>
        </w:tc>
        <w:tc>
          <w:tcPr>
            <w:tcW w:w="8811" w:type="dxa"/>
            <w:gridSpan w:val="13"/>
          </w:tcPr>
          <w:p w14:paraId="349E0163" w14:textId="77777777" w:rsidR="00363E3B" w:rsidRPr="00864319" w:rsidRDefault="00363E3B" w:rsidP="00CC11AB">
            <w:pPr>
              <w:widowControl/>
              <w:ind w:left="-51"/>
              <w:jc w:val="both"/>
              <w:rPr>
                <w:sz w:val="16"/>
                <w:szCs w:val="16"/>
              </w:rPr>
            </w:pPr>
            <w:r w:rsidRPr="00864319">
              <w:rPr>
                <w:sz w:val="16"/>
                <w:szCs w:val="16"/>
              </w:rPr>
              <w:t>Tadić J, Rančić N,</w:t>
            </w:r>
            <w:r w:rsidRPr="00864319">
              <w:rPr>
                <w:b/>
                <w:sz w:val="16"/>
                <w:szCs w:val="16"/>
              </w:rPr>
              <w:t xml:space="preserve"> </w:t>
            </w:r>
            <w:r w:rsidRPr="00F006A7">
              <w:rPr>
                <w:b/>
                <w:bCs/>
                <w:sz w:val="16"/>
                <w:szCs w:val="16"/>
              </w:rPr>
              <w:t>Obrenčević K,</w:t>
            </w:r>
            <w:r w:rsidRPr="00864319">
              <w:rPr>
                <w:sz w:val="16"/>
                <w:szCs w:val="16"/>
              </w:rPr>
              <w:t xml:space="preserve"> Radojević M, Marić P, Tomić A, Petrović M. Post nephrectomy renal function: Donor nephrectomy versus radical nephrectomy. Vojnosanit Pregl. 2022; 79(10): 977–98</w:t>
            </w:r>
            <w:r w:rsidRPr="00864319">
              <w:rPr>
                <w:b/>
                <w:sz w:val="16"/>
                <w:szCs w:val="16"/>
              </w:rPr>
              <w:t>3</w:t>
            </w:r>
          </w:p>
        </w:tc>
      </w:tr>
      <w:tr w:rsidR="00363E3B" w14:paraId="2ABB431C" w14:textId="77777777" w:rsidTr="00363E3B">
        <w:tc>
          <w:tcPr>
            <w:tcW w:w="477" w:type="dxa"/>
          </w:tcPr>
          <w:p w14:paraId="458751F0" w14:textId="77777777" w:rsidR="00363E3B" w:rsidRPr="00267D39" w:rsidRDefault="00363E3B" w:rsidP="00CC11AB">
            <w:pPr>
              <w:rPr>
                <w:sz w:val="16"/>
                <w:szCs w:val="16"/>
              </w:rPr>
            </w:pPr>
            <w:r>
              <w:rPr>
                <w:sz w:val="16"/>
                <w:szCs w:val="16"/>
              </w:rPr>
              <w:t>6.</w:t>
            </w:r>
          </w:p>
        </w:tc>
        <w:tc>
          <w:tcPr>
            <w:tcW w:w="8811" w:type="dxa"/>
            <w:gridSpan w:val="13"/>
          </w:tcPr>
          <w:p w14:paraId="735F5135" w14:textId="77777777" w:rsidR="00363E3B" w:rsidRPr="00864319" w:rsidRDefault="00363E3B" w:rsidP="00CC11AB">
            <w:pPr>
              <w:widowControl/>
              <w:ind w:left="-51"/>
              <w:jc w:val="both"/>
              <w:rPr>
                <w:sz w:val="16"/>
                <w:szCs w:val="16"/>
              </w:rPr>
            </w:pPr>
            <w:r w:rsidRPr="00864319">
              <w:rPr>
                <w:sz w:val="16"/>
                <w:szCs w:val="16"/>
              </w:rPr>
              <w:t xml:space="preserve">Rabrenović V, Nikolić B, Rabrenović M, Petrović M, Milojević A, Škuletić V, Živojinović D, Dulović D, Stojisavljević M, Mirosavljević S, Ristić S, Pantović M, Petrović M, </w:t>
            </w:r>
            <w:r w:rsidRPr="00864319">
              <w:rPr>
                <w:b/>
                <w:sz w:val="16"/>
                <w:szCs w:val="16"/>
              </w:rPr>
              <w:t>Obrenčević K,</w:t>
            </w:r>
            <w:r w:rsidRPr="00864319">
              <w:rPr>
                <w:sz w:val="16"/>
                <w:szCs w:val="16"/>
              </w:rPr>
              <w:t xml:space="preserve"> Pilčević D, Rančić N. Acute kidney failure and extramedullary lung infiltration as the initial presentation of multiple myeloma: A case report. Vojnosanit Pregl. 2021; 78(2): 265-272.</w:t>
            </w:r>
          </w:p>
        </w:tc>
      </w:tr>
      <w:tr w:rsidR="00363E3B" w14:paraId="0CCEF5CF" w14:textId="77777777" w:rsidTr="00363E3B">
        <w:tc>
          <w:tcPr>
            <w:tcW w:w="477" w:type="dxa"/>
          </w:tcPr>
          <w:p w14:paraId="6D0A4F87" w14:textId="77777777" w:rsidR="00363E3B" w:rsidRPr="00267D39" w:rsidRDefault="00363E3B" w:rsidP="00CC11AB">
            <w:pPr>
              <w:rPr>
                <w:sz w:val="16"/>
                <w:szCs w:val="16"/>
              </w:rPr>
            </w:pPr>
            <w:r>
              <w:rPr>
                <w:sz w:val="16"/>
                <w:szCs w:val="16"/>
              </w:rPr>
              <w:t>7.</w:t>
            </w:r>
          </w:p>
        </w:tc>
        <w:tc>
          <w:tcPr>
            <w:tcW w:w="8811" w:type="dxa"/>
            <w:gridSpan w:val="13"/>
          </w:tcPr>
          <w:p w14:paraId="3F99DD63" w14:textId="77777777" w:rsidR="00363E3B" w:rsidRPr="00864319" w:rsidRDefault="00363E3B" w:rsidP="00CC11AB">
            <w:pPr>
              <w:ind w:left="-51"/>
              <w:rPr>
                <w:sz w:val="16"/>
                <w:szCs w:val="16"/>
              </w:rPr>
            </w:pPr>
            <w:r w:rsidRPr="00864319">
              <w:rPr>
                <w:sz w:val="16"/>
                <w:szCs w:val="16"/>
              </w:rPr>
              <w:t xml:space="preserve">Petrović M, Petrović S, Obrenčević K, Vavić N, Jovanović D, Maksić Đ, Rančić N, Dragović T, </w:t>
            </w:r>
            <w:r w:rsidRPr="00F006A7">
              <w:rPr>
                <w:b/>
                <w:bCs/>
                <w:sz w:val="16"/>
                <w:szCs w:val="16"/>
              </w:rPr>
              <w:t>Obradović S</w:t>
            </w:r>
            <w:r w:rsidRPr="00864319">
              <w:rPr>
                <w:sz w:val="16"/>
                <w:szCs w:val="16"/>
              </w:rPr>
              <w:t>, Pilčević D, Tadić J, Vukomanović-Đurđević B, Ignjatović LJ, Mijušković M, Čukić Z.Haemorrhagic fever with renal syndrome and diabetes mellitus –case report. MD- Medical Data 2016;8(1):047-050</w:t>
            </w:r>
          </w:p>
        </w:tc>
      </w:tr>
      <w:tr w:rsidR="00363E3B" w14:paraId="7E767F96" w14:textId="77777777" w:rsidTr="00363E3B">
        <w:tc>
          <w:tcPr>
            <w:tcW w:w="477" w:type="dxa"/>
          </w:tcPr>
          <w:p w14:paraId="7AB8CDAD" w14:textId="77777777" w:rsidR="00363E3B" w:rsidRPr="00267D39" w:rsidRDefault="00363E3B" w:rsidP="00CC11AB">
            <w:pPr>
              <w:rPr>
                <w:sz w:val="16"/>
                <w:szCs w:val="16"/>
              </w:rPr>
            </w:pPr>
            <w:r>
              <w:rPr>
                <w:sz w:val="16"/>
                <w:szCs w:val="16"/>
              </w:rPr>
              <w:t>8.</w:t>
            </w:r>
          </w:p>
        </w:tc>
        <w:tc>
          <w:tcPr>
            <w:tcW w:w="8811" w:type="dxa"/>
            <w:gridSpan w:val="13"/>
          </w:tcPr>
          <w:p w14:paraId="1EB770FE" w14:textId="77777777" w:rsidR="00363E3B" w:rsidRPr="00864319" w:rsidRDefault="00363E3B" w:rsidP="00CC11AB">
            <w:pPr>
              <w:rPr>
                <w:sz w:val="16"/>
                <w:szCs w:val="16"/>
              </w:rPr>
            </w:pPr>
            <w:r w:rsidRPr="00864319">
              <w:rPr>
                <w:sz w:val="16"/>
                <w:szCs w:val="16"/>
              </w:rPr>
              <w:t xml:space="preserve">Rancic N, Vavic N, </w:t>
            </w:r>
            <w:r w:rsidRPr="00F006A7">
              <w:rPr>
                <w:b/>
                <w:bCs/>
                <w:sz w:val="16"/>
                <w:szCs w:val="16"/>
              </w:rPr>
              <w:t>Obrencevic K</w:t>
            </w:r>
            <w:r w:rsidRPr="00864319">
              <w:rPr>
                <w:sz w:val="16"/>
                <w:szCs w:val="16"/>
              </w:rPr>
              <w:t>, Pilipovic F, Dragojevic-Simic V. Tacrolimus Utilization and Expenditure in Serbia. Front. Public Health 2017; 5: 291.</w:t>
            </w:r>
          </w:p>
        </w:tc>
      </w:tr>
      <w:tr w:rsidR="00363E3B" w14:paraId="4944FE63" w14:textId="77777777" w:rsidTr="00363E3B">
        <w:tc>
          <w:tcPr>
            <w:tcW w:w="477" w:type="dxa"/>
          </w:tcPr>
          <w:p w14:paraId="230989FE" w14:textId="77777777" w:rsidR="00363E3B" w:rsidRPr="00267D39" w:rsidRDefault="00363E3B" w:rsidP="00CC11AB">
            <w:pPr>
              <w:rPr>
                <w:sz w:val="16"/>
                <w:szCs w:val="16"/>
              </w:rPr>
            </w:pPr>
            <w:r>
              <w:rPr>
                <w:sz w:val="16"/>
                <w:szCs w:val="16"/>
              </w:rPr>
              <w:t>9.</w:t>
            </w:r>
          </w:p>
        </w:tc>
        <w:tc>
          <w:tcPr>
            <w:tcW w:w="8811" w:type="dxa"/>
            <w:gridSpan w:val="13"/>
          </w:tcPr>
          <w:p w14:paraId="3FFF8959" w14:textId="77777777" w:rsidR="00363E3B" w:rsidRPr="00864319" w:rsidRDefault="00363E3B" w:rsidP="00CC11AB">
            <w:pPr>
              <w:widowControl/>
              <w:autoSpaceDE/>
              <w:autoSpaceDN/>
              <w:ind w:left="-51"/>
              <w:jc w:val="both"/>
              <w:rPr>
                <w:sz w:val="16"/>
                <w:szCs w:val="16"/>
              </w:rPr>
            </w:pPr>
            <w:r w:rsidRPr="00864319">
              <w:rPr>
                <w:rStyle w:val="mt-3"/>
                <w:sz w:val="16"/>
                <w:szCs w:val="16"/>
              </w:rPr>
              <w:t xml:space="preserve">Tadic J, Mijuskovic M, Petrovic M, </w:t>
            </w:r>
            <w:r w:rsidRPr="00F006A7">
              <w:rPr>
                <w:rStyle w:val="mt-3"/>
                <w:b/>
                <w:bCs/>
                <w:sz w:val="16"/>
                <w:szCs w:val="16"/>
              </w:rPr>
              <w:t>Obrencevic K</w:t>
            </w:r>
            <w:r w:rsidRPr="005554B6">
              <w:rPr>
                <w:rStyle w:val="mt-3"/>
                <w:sz w:val="16"/>
                <w:szCs w:val="16"/>
              </w:rPr>
              <w:t>,</w:t>
            </w:r>
            <w:r w:rsidRPr="00864319">
              <w:rPr>
                <w:rStyle w:val="mt-3"/>
                <w:sz w:val="16"/>
                <w:szCs w:val="16"/>
              </w:rPr>
              <w:t xml:space="preserve"> Terzic B, Rabrenovic V, Vavic N. Treatment options in patients suffering from hemolytic-uremic syndrome: the Serbian Military Medical Academy experience. Ser J Exp Clin Res 2022; 23 (3): 237-42. </w:t>
            </w:r>
          </w:p>
        </w:tc>
      </w:tr>
      <w:tr w:rsidR="00363E3B" w14:paraId="5CFEEE66" w14:textId="77777777" w:rsidTr="00363E3B">
        <w:tc>
          <w:tcPr>
            <w:tcW w:w="477" w:type="dxa"/>
          </w:tcPr>
          <w:p w14:paraId="76DFFABF" w14:textId="77777777" w:rsidR="00363E3B" w:rsidRPr="00267D39" w:rsidRDefault="00363E3B" w:rsidP="00CC11AB">
            <w:pPr>
              <w:rPr>
                <w:sz w:val="16"/>
                <w:szCs w:val="16"/>
              </w:rPr>
            </w:pPr>
            <w:r>
              <w:rPr>
                <w:sz w:val="16"/>
                <w:szCs w:val="16"/>
              </w:rPr>
              <w:t>10.</w:t>
            </w:r>
          </w:p>
        </w:tc>
        <w:tc>
          <w:tcPr>
            <w:tcW w:w="8811" w:type="dxa"/>
            <w:gridSpan w:val="13"/>
          </w:tcPr>
          <w:p w14:paraId="09A368FA" w14:textId="77777777" w:rsidR="00363E3B" w:rsidRPr="00864319" w:rsidRDefault="00363E3B" w:rsidP="00CC11AB">
            <w:pPr>
              <w:ind w:left="-51" w:hanging="51"/>
              <w:rPr>
                <w:sz w:val="16"/>
                <w:szCs w:val="16"/>
              </w:rPr>
            </w:pPr>
            <w:r>
              <w:rPr>
                <w:spacing w:val="-3"/>
                <w:sz w:val="16"/>
                <w:szCs w:val="16"/>
              </w:rPr>
              <w:t xml:space="preserve"> </w:t>
            </w:r>
            <w:r w:rsidRPr="00864319">
              <w:rPr>
                <w:spacing w:val="-3"/>
                <w:sz w:val="16"/>
                <w:szCs w:val="16"/>
              </w:rPr>
              <w:t xml:space="preserve">Jovanović S, </w:t>
            </w:r>
            <w:r w:rsidRPr="00F006A7">
              <w:rPr>
                <w:b/>
                <w:bCs/>
                <w:spacing w:val="-3"/>
                <w:sz w:val="16"/>
                <w:szCs w:val="16"/>
              </w:rPr>
              <w:t>Obrenčević K,</w:t>
            </w:r>
            <w:r w:rsidRPr="00864319">
              <w:rPr>
                <w:spacing w:val="-3"/>
                <w:sz w:val="16"/>
                <w:szCs w:val="16"/>
              </w:rPr>
              <w:t xml:space="preserve"> Bugarčić ŽD, Popović I, Žakula J, Petrović B. New bimetallic palladium(ii) and platinum(ii) complexes: studies of the nucleophilic substitution reactions, interactions with CT-DNA, bovine serum albumin and cytotoxic activity. Dalton Trans. 2016;45(31):12444-57.</w:t>
            </w:r>
          </w:p>
        </w:tc>
      </w:tr>
      <w:tr w:rsidR="00363E3B" w14:paraId="6F49643B" w14:textId="77777777" w:rsidTr="00363E3B">
        <w:tc>
          <w:tcPr>
            <w:tcW w:w="9288" w:type="dxa"/>
            <w:gridSpan w:val="14"/>
          </w:tcPr>
          <w:p w14:paraId="3B0CA602" w14:textId="77777777" w:rsidR="00363E3B" w:rsidRPr="00267D39" w:rsidRDefault="00363E3B" w:rsidP="00CC11AB">
            <w:pPr>
              <w:rPr>
                <w:sz w:val="16"/>
                <w:szCs w:val="16"/>
              </w:rPr>
            </w:pPr>
            <w:r w:rsidRPr="005254B9">
              <w:rPr>
                <w:b/>
                <w:sz w:val="16"/>
                <w:szCs w:val="16"/>
              </w:rPr>
              <w:t>Збирниподацинаучне,односноуметничкеистручнеактивности</w:t>
            </w:r>
            <w:r w:rsidRPr="005254B9">
              <w:rPr>
                <w:b/>
                <w:spacing w:val="-2"/>
                <w:sz w:val="16"/>
                <w:szCs w:val="16"/>
              </w:rPr>
              <w:t>наставника</w:t>
            </w:r>
          </w:p>
        </w:tc>
      </w:tr>
      <w:tr w:rsidR="00363E3B" w14:paraId="76347E4D" w14:textId="77777777" w:rsidTr="00363E3B">
        <w:tc>
          <w:tcPr>
            <w:tcW w:w="2725" w:type="dxa"/>
            <w:gridSpan w:val="6"/>
          </w:tcPr>
          <w:p w14:paraId="6D970C8A" w14:textId="77777777" w:rsidR="00363E3B" w:rsidRPr="00267D39" w:rsidRDefault="00363E3B" w:rsidP="00CC11AB">
            <w:pPr>
              <w:rPr>
                <w:sz w:val="16"/>
                <w:szCs w:val="16"/>
              </w:rPr>
            </w:pPr>
            <w:r w:rsidRPr="005254B9">
              <w:rPr>
                <w:sz w:val="16"/>
                <w:szCs w:val="16"/>
              </w:rPr>
              <w:t>Укупанброј</w:t>
            </w:r>
            <w:r w:rsidRPr="005254B9">
              <w:rPr>
                <w:spacing w:val="-2"/>
                <w:sz w:val="16"/>
                <w:szCs w:val="16"/>
              </w:rPr>
              <w:t>цитата</w:t>
            </w:r>
          </w:p>
        </w:tc>
        <w:tc>
          <w:tcPr>
            <w:tcW w:w="6563" w:type="dxa"/>
            <w:gridSpan w:val="8"/>
          </w:tcPr>
          <w:p w14:paraId="56C8F38E" w14:textId="77777777" w:rsidR="00363E3B" w:rsidRPr="00267D39" w:rsidRDefault="00363E3B" w:rsidP="00CC11AB">
            <w:pPr>
              <w:rPr>
                <w:sz w:val="16"/>
                <w:szCs w:val="16"/>
              </w:rPr>
            </w:pPr>
            <w:r>
              <w:rPr>
                <w:sz w:val="16"/>
                <w:szCs w:val="16"/>
              </w:rPr>
              <w:t>81</w:t>
            </w:r>
          </w:p>
        </w:tc>
      </w:tr>
      <w:tr w:rsidR="00363E3B" w14:paraId="07B0A8AF" w14:textId="77777777" w:rsidTr="00363E3B">
        <w:tc>
          <w:tcPr>
            <w:tcW w:w="2725" w:type="dxa"/>
            <w:gridSpan w:val="6"/>
          </w:tcPr>
          <w:p w14:paraId="56DE4981" w14:textId="77777777" w:rsidR="00363E3B" w:rsidRPr="00267D39" w:rsidRDefault="00363E3B" w:rsidP="00CC11AB">
            <w:pPr>
              <w:rPr>
                <w:sz w:val="16"/>
                <w:szCs w:val="16"/>
              </w:rPr>
            </w:pPr>
            <w:r w:rsidRPr="005254B9">
              <w:rPr>
                <w:sz w:val="16"/>
                <w:szCs w:val="16"/>
              </w:rPr>
              <w:t>УкупанбројрадовасаSCI(SSCI)</w:t>
            </w:r>
            <w:r w:rsidRPr="005254B9">
              <w:rPr>
                <w:spacing w:val="-4"/>
                <w:sz w:val="16"/>
                <w:szCs w:val="16"/>
              </w:rPr>
              <w:t xml:space="preserve"> листе</w:t>
            </w:r>
          </w:p>
        </w:tc>
        <w:tc>
          <w:tcPr>
            <w:tcW w:w="6563" w:type="dxa"/>
            <w:gridSpan w:val="8"/>
          </w:tcPr>
          <w:p w14:paraId="28B6CBAE" w14:textId="77777777" w:rsidR="00363E3B" w:rsidRPr="00C83680" w:rsidRDefault="00363E3B" w:rsidP="00CC11AB">
            <w:pPr>
              <w:rPr>
                <w:sz w:val="16"/>
                <w:szCs w:val="16"/>
              </w:rPr>
            </w:pPr>
            <w:r>
              <w:rPr>
                <w:sz w:val="16"/>
                <w:szCs w:val="16"/>
              </w:rPr>
              <w:t>10</w:t>
            </w:r>
          </w:p>
        </w:tc>
      </w:tr>
      <w:tr w:rsidR="00363E3B" w14:paraId="12A424B6" w14:textId="77777777" w:rsidTr="00363E3B">
        <w:tc>
          <w:tcPr>
            <w:tcW w:w="3081" w:type="dxa"/>
            <w:gridSpan w:val="7"/>
          </w:tcPr>
          <w:p w14:paraId="1F43E637" w14:textId="77777777" w:rsidR="00363E3B" w:rsidRPr="00267D39" w:rsidRDefault="00363E3B" w:rsidP="00CC11AB">
            <w:pPr>
              <w:rPr>
                <w:sz w:val="16"/>
                <w:szCs w:val="16"/>
              </w:rPr>
            </w:pPr>
            <w:r w:rsidRPr="005254B9">
              <w:rPr>
                <w:sz w:val="16"/>
                <w:szCs w:val="16"/>
              </w:rPr>
              <w:t>Тренутноучешћена</w:t>
            </w:r>
            <w:r w:rsidRPr="005254B9">
              <w:rPr>
                <w:spacing w:val="-2"/>
                <w:sz w:val="16"/>
                <w:szCs w:val="16"/>
              </w:rPr>
              <w:t>пројектима</w:t>
            </w:r>
          </w:p>
        </w:tc>
        <w:tc>
          <w:tcPr>
            <w:tcW w:w="3809" w:type="dxa"/>
            <w:gridSpan w:val="5"/>
          </w:tcPr>
          <w:p w14:paraId="0AE39F01" w14:textId="77777777" w:rsidR="00363E3B" w:rsidRPr="00267D39" w:rsidRDefault="00363E3B" w:rsidP="00CC11AB">
            <w:pPr>
              <w:rPr>
                <w:sz w:val="16"/>
                <w:szCs w:val="16"/>
              </w:rPr>
            </w:pPr>
            <w:r w:rsidRPr="005254B9">
              <w:rPr>
                <w:sz w:val="16"/>
                <w:szCs w:val="16"/>
              </w:rPr>
              <w:t>Домаћи</w:t>
            </w:r>
            <w:r>
              <w:rPr>
                <w:sz w:val="16"/>
                <w:szCs w:val="16"/>
              </w:rPr>
              <w:t xml:space="preserve"> - </w:t>
            </w:r>
          </w:p>
        </w:tc>
        <w:tc>
          <w:tcPr>
            <w:tcW w:w="2398" w:type="dxa"/>
            <w:gridSpan w:val="2"/>
          </w:tcPr>
          <w:p w14:paraId="5957A6BA" w14:textId="77777777" w:rsidR="00363E3B" w:rsidRPr="00267D39" w:rsidRDefault="00363E3B" w:rsidP="00CC11AB">
            <w:pPr>
              <w:rPr>
                <w:sz w:val="16"/>
                <w:szCs w:val="16"/>
              </w:rPr>
            </w:pPr>
            <w:r w:rsidRPr="005254B9">
              <w:rPr>
                <w:sz w:val="16"/>
                <w:szCs w:val="16"/>
              </w:rPr>
              <w:t>Међународни</w:t>
            </w:r>
            <w:r>
              <w:rPr>
                <w:sz w:val="16"/>
                <w:szCs w:val="16"/>
              </w:rPr>
              <w:t xml:space="preserve"> - </w:t>
            </w:r>
          </w:p>
        </w:tc>
      </w:tr>
      <w:tr w:rsidR="00363E3B" w14:paraId="35E0E909" w14:textId="77777777" w:rsidTr="00363E3B">
        <w:tc>
          <w:tcPr>
            <w:tcW w:w="2538" w:type="dxa"/>
            <w:gridSpan w:val="5"/>
          </w:tcPr>
          <w:p w14:paraId="3E210640" w14:textId="77777777" w:rsidR="00363E3B" w:rsidRPr="00267D39" w:rsidRDefault="00363E3B" w:rsidP="00CC11AB">
            <w:pPr>
              <w:rPr>
                <w:sz w:val="16"/>
                <w:szCs w:val="16"/>
              </w:rPr>
            </w:pPr>
            <w:r w:rsidRPr="005254B9">
              <w:rPr>
                <w:spacing w:val="-2"/>
                <w:sz w:val="16"/>
                <w:szCs w:val="16"/>
              </w:rPr>
              <w:t>Усавршавања</w:t>
            </w:r>
          </w:p>
        </w:tc>
        <w:tc>
          <w:tcPr>
            <w:tcW w:w="6750" w:type="dxa"/>
            <w:gridSpan w:val="9"/>
          </w:tcPr>
          <w:p w14:paraId="13F99E91" w14:textId="77777777" w:rsidR="00363E3B" w:rsidRPr="00AC3318" w:rsidRDefault="00363E3B" w:rsidP="00CC11AB">
            <w:pPr>
              <w:rPr>
                <w:sz w:val="16"/>
                <w:szCs w:val="16"/>
              </w:rPr>
            </w:pPr>
            <w:r w:rsidRPr="00AC3318">
              <w:rPr>
                <w:sz w:val="16"/>
                <w:szCs w:val="16"/>
              </w:rPr>
              <w:t xml:space="preserve">2003.год: </w:t>
            </w:r>
            <w:r>
              <w:rPr>
                <w:sz w:val="16"/>
                <w:szCs w:val="16"/>
              </w:rPr>
              <w:t>Школа</w:t>
            </w:r>
            <w:r w:rsidRPr="00AC3318">
              <w:rPr>
                <w:sz w:val="16"/>
                <w:szCs w:val="16"/>
              </w:rPr>
              <w:t xml:space="preserve"> ултразвука,</w:t>
            </w:r>
            <w:r>
              <w:rPr>
                <w:sz w:val="16"/>
                <w:szCs w:val="16"/>
              </w:rPr>
              <w:t xml:space="preserve"> K</w:t>
            </w:r>
            <w:r w:rsidRPr="00AC3318">
              <w:rPr>
                <w:sz w:val="16"/>
                <w:szCs w:val="16"/>
              </w:rPr>
              <w:t>рагујевац.</w:t>
            </w:r>
          </w:p>
          <w:p w14:paraId="6A44E7EE" w14:textId="77777777" w:rsidR="00363E3B" w:rsidRPr="00AC3318" w:rsidRDefault="00363E3B" w:rsidP="00CC11AB">
            <w:pPr>
              <w:rPr>
                <w:sz w:val="16"/>
                <w:szCs w:val="16"/>
              </w:rPr>
            </w:pPr>
            <w:r w:rsidRPr="00AC3318">
              <w:rPr>
                <w:sz w:val="16"/>
                <w:szCs w:val="16"/>
              </w:rPr>
              <w:t>2011. год (4 месеца): организација кадаверичне</w:t>
            </w:r>
            <w:r>
              <w:rPr>
                <w:sz w:val="16"/>
                <w:szCs w:val="16"/>
              </w:rPr>
              <w:t xml:space="preserve"> </w:t>
            </w:r>
            <w:r w:rsidRPr="00AC3318">
              <w:rPr>
                <w:sz w:val="16"/>
                <w:szCs w:val="16"/>
              </w:rPr>
              <w:t>трансплантације органа и ткива у Регионалном</w:t>
            </w:r>
            <w:r>
              <w:rPr>
                <w:sz w:val="16"/>
                <w:szCs w:val="16"/>
              </w:rPr>
              <w:t xml:space="preserve"> </w:t>
            </w:r>
            <w:r w:rsidRPr="00AC3318">
              <w:rPr>
                <w:sz w:val="16"/>
                <w:szCs w:val="16"/>
              </w:rPr>
              <w:t>координационом трансплантационом центру, Торин</w:t>
            </w:r>
            <w:r>
              <w:rPr>
                <w:sz w:val="16"/>
                <w:szCs w:val="16"/>
              </w:rPr>
              <w:t>o</w:t>
            </w:r>
            <w:r w:rsidRPr="00AC3318">
              <w:rPr>
                <w:sz w:val="16"/>
                <w:szCs w:val="16"/>
              </w:rPr>
              <w:t>, Италија</w:t>
            </w:r>
          </w:p>
          <w:p w14:paraId="70828BB2" w14:textId="77777777" w:rsidR="00363E3B" w:rsidRPr="00AC3318" w:rsidRDefault="00363E3B" w:rsidP="00CC11AB">
            <w:pPr>
              <w:rPr>
                <w:sz w:val="16"/>
                <w:szCs w:val="16"/>
              </w:rPr>
            </w:pPr>
            <w:r w:rsidRPr="00AC3318">
              <w:rPr>
                <w:sz w:val="16"/>
                <w:szCs w:val="16"/>
              </w:rPr>
              <w:t>2012.год: КМЕ Европске асоцијације нефролога</w:t>
            </w:r>
            <w:r>
              <w:rPr>
                <w:sz w:val="16"/>
                <w:szCs w:val="16"/>
              </w:rPr>
              <w:t xml:space="preserve"> </w:t>
            </w:r>
            <w:r w:rsidRPr="00AC3318">
              <w:rPr>
                <w:sz w:val="16"/>
                <w:szCs w:val="16"/>
              </w:rPr>
              <w:t>ERA-EDTA CME Course: Improving Organ</w:t>
            </w:r>
          </w:p>
          <w:p w14:paraId="5B361DA1" w14:textId="77777777" w:rsidR="00363E3B" w:rsidRPr="00AC3318" w:rsidRDefault="00363E3B" w:rsidP="00CC11AB">
            <w:pPr>
              <w:rPr>
                <w:sz w:val="16"/>
                <w:szCs w:val="16"/>
              </w:rPr>
            </w:pPr>
            <w:r w:rsidRPr="00AC3318">
              <w:rPr>
                <w:sz w:val="16"/>
                <w:szCs w:val="16"/>
              </w:rPr>
              <w:t>Donation and Transplantation-Current Medical</w:t>
            </w:r>
            <w:r>
              <w:rPr>
                <w:sz w:val="16"/>
                <w:szCs w:val="16"/>
              </w:rPr>
              <w:t xml:space="preserve"> </w:t>
            </w:r>
            <w:r w:rsidRPr="00AC3318">
              <w:rPr>
                <w:sz w:val="16"/>
                <w:szCs w:val="16"/>
              </w:rPr>
              <w:t xml:space="preserve">Practices. </w:t>
            </w:r>
            <w:r>
              <w:rPr>
                <w:sz w:val="16"/>
                <w:szCs w:val="16"/>
              </w:rPr>
              <w:t>Охрид, Македонија</w:t>
            </w:r>
            <w:r w:rsidRPr="00AC3318">
              <w:rPr>
                <w:sz w:val="16"/>
                <w:szCs w:val="16"/>
              </w:rPr>
              <w:t>.</w:t>
            </w:r>
          </w:p>
          <w:p w14:paraId="461B8DF8" w14:textId="77777777" w:rsidR="00363E3B" w:rsidRPr="00AC3318" w:rsidRDefault="00363E3B" w:rsidP="00CC11AB">
            <w:pPr>
              <w:rPr>
                <w:sz w:val="16"/>
                <w:szCs w:val="16"/>
              </w:rPr>
            </w:pPr>
            <w:r w:rsidRPr="00AC3318">
              <w:rPr>
                <w:sz w:val="16"/>
                <w:szCs w:val="16"/>
              </w:rPr>
              <w:t>2015. год. (15 дана): Одељење за</w:t>
            </w:r>
            <w:r>
              <w:rPr>
                <w:sz w:val="16"/>
                <w:szCs w:val="16"/>
              </w:rPr>
              <w:t xml:space="preserve"> </w:t>
            </w:r>
            <w:r w:rsidRPr="00AC3318">
              <w:rPr>
                <w:sz w:val="16"/>
                <w:szCs w:val="16"/>
              </w:rPr>
              <w:t>трансплантацију бубрега болнице S. Giovanni</w:t>
            </w:r>
            <w:r>
              <w:rPr>
                <w:sz w:val="16"/>
                <w:szCs w:val="16"/>
              </w:rPr>
              <w:t xml:space="preserve"> </w:t>
            </w:r>
            <w:r w:rsidRPr="00AC3318">
              <w:rPr>
                <w:sz w:val="16"/>
                <w:szCs w:val="16"/>
              </w:rPr>
              <w:t>Battista, Торино, Италија.</w:t>
            </w:r>
          </w:p>
          <w:p w14:paraId="2A222CD3" w14:textId="77777777" w:rsidR="00363E3B" w:rsidRPr="00AC3318" w:rsidRDefault="00363E3B" w:rsidP="00CC11AB">
            <w:pPr>
              <w:rPr>
                <w:sz w:val="16"/>
                <w:szCs w:val="16"/>
              </w:rPr>
            </w:pPr>
            <w:r>
              <w:rPr>
                <w:sz w:val="16"/>
                <w:szCs w:val="16"/>
              </w:rPr>
              <w:t xml:space="preserve">2017. и </w:t>
            </w:r>
            <w:r w:rsidRPr="00AC3318">
              <w:rPr>
                <w:sz w:val="16"/>
                <w:szCs w:val="16"/>
              </w:rPr>
              <w:t>2018. год. (</w:t>
            </w:r>
            <w:r>
              <w:rPr>
                <w:sz w:val="16"/>
                <w:szCs w:val="16"/>
              </w:rPr>
              <w:t xml:space="preserve">по </w:t>
            </w:r>
            <w:r w:rsidRPr="00AC3318">
              <w:rPr>
                <w:sz w:val="16"/>
                <w:szCs w:val="16"/>
              </w:rPr>
              <w:t>месец дана): Одељење за</w:t>
            </w:r>
            <w:r>
              <w:rPr>
                <w:sz w:val="16"/>
                <w:szCs w:val="16"/>
              </w:rPr>
              <w:t xml:space="preserve"> </w:t>
            </w:r>
            <w:r w:rsidRPr="00AC3318">
              <w:rPr>
                <w:sz w:val="16"/>
                <w:szCs w:val="16"/>
              </w:rPr>
              <w:t>трансплантацију, нефрологију и имунологију</w:t>
            </w:r>
            <w:r>
              <w:rPr>
                <w:sz w:val="16"/>
                <w:szCs w:val="16"/>
              </w:rPr>
              <w:t xml:space="preserve"> у болници </w:t>
            </w:r>
            <w:r w:rsidRPr="00AC3318">
              <w:rPr>
                <w:sz w:val="16"/>
                <w:szCs w:val="16"/>
              </w:rPr>
              <w:t>„Edouard Herriot“ Лион,</w:t>
            </w:r>
            <w:r>
              <w:rPr>
                <w:sz w:val="16"/>
                <w:szCs w:val="16"/>
              </w:rPr>
              <w:t xml:space="preserve"> </w:t>
            </w:r>
            <w:r w:rsidRPr="00AC3318">
              <w:rPr>
                <w:sz w:val="16"/>
                <w:szCs w:val="16"/>
              </w:rPr>
              <w:t>Француска.</w:t>
            </w:r>
          </w:p>
          <w:p w14:paraId="7C1E6A4C" w14:textId="77777777" w:rsidR="00363E3B" w:rsidRPr="00267D39" w:rsidRDefault="00363E3B" w:rsidP="00CC11AB">
            <w:pPr>
              <w:rPr>
                <w:sz w:val="16"/>
                <w:szCs w:val="16"/>
              </w:rPr>
            </w:pPr>
            <w:r w:rsidRPr="00AC3318">
              <w:rPr>
                <w:sz w:val="16"/>
                <w:szCs w:val="16"/>
              </w:rPr>
              <w:t>2025. год. (месец дана): Центар за нефрологију и</w:t>
            </w:r>
            <w:r>
              <w:rPr>
                <w:sz w:val="16"/>
                <w:szCs w:val="16"/>
              </w:rPr>
              <w:t xml:space="preserve"> трансплантацију бубрега,Марсеј</w:t>
            </w:r>
            <w:r w:rsidRPr="00AC3318">
              <w:rPr>
                <w:sz w:val="16"/>
                <w:szCs w:val="16"/>
              </w:rPr>
              <w:t xml:space="preserve"> Француска.</w:t>
            </w:r>
          </w:p>
        </w:tc>
      </w:tr>
      <w:tr w:rsidR="00363E3B" w14:paraId="391D163A" w14:textId="77777777" w:rsidTr="00363E3B">
        <w:tc>
          <w:tcPr>
            <w:tcW w:w="9288" w:type="dxa"/>
            <w:gridSpan w:val="14"/>
          </w:tcPr>
          <w:p w14:paraId="1058C8D4" w14:textId="77777777" w:rsidR="00363E3B" w:rsidRPr="00606FED" w:rsidRDefault="00363E3B" w:rsidP="00CC11AB">
            <w:pPr>
              <w:tabs>
                <w:tab w:val="left" w:pos="0"/>
              </w:tabs>
              <w:jc w:val="both"/>
              <w:rPr>
                <w:sz w:val="16"/>
                <w:szCs w:val="16"/>
                <w:lang w:val="sr-Cyrl-CS"/>
              </w:rPr>
            </w:pPr>
            <w:r w:rsidRPr="005254B9">
              <w:rPr>
                <w:sz w:val="16"/>
                <w:szCs w:val="16"/>
              </w:rPr>
              <w:t>Другиподацикојесматратерелевантним:</w:t>
            </w:r>
            <w:r>
              <w:rPr>
                <w:sz w:val="16"/>
                <w:szCs w:val="16"/>
              </w:rPr>
              <w:t xml:space="preserve"> Члан Републичке стручне комисије</w:t>
            </w:r>
            <w:r>
              <w:rPr>
                <w:rFonts w:eastAsia="Calibri"/>
                <w:lang w:val="sr-Cyrl-CS"/>
              </w:rPr>
              <w:t xml:space="preserve"> </w:t>
            </w:r>
            <w:r w:rsidRPr="007138F5">
              <w:rPr>
                <w:rFonts w:eastAsia="Calibri"/>
                <w:sz w:val="16"/>
                <w:szCs w:val="16"/>
                <w:lang w:val="sr-Cyrl-CS"/>
              </w:rPr>
              <w:t>за трансплантацију бубрега</w:t>
            </w:r>
            <w:r>
              <w:rPr>
                <w:rFonts w:eastAsia="Calibri"/>
                <w:sz w:val="16"/>
                <w:szCs w:val="16"/>
                <w:lang w:val="sr-Cyrl-CS"/>
              </w:rPr>
              <w:t>, ч</w:t>
            </w:r>
            <w:r w:rsidRPr="00606FED">
              <w:rPr>
                <w:rFonts w:eastAsia="Calibri"/>
                <w:sz w:val="16"/>
                <w:szCs w:val="16"/>
                <w:lang w:val="sr-Cyrl-CS"/>
              </w:rPr>
              <w:t>лан Нефролошке секције С</w:t>
            </w:r>
            <w:r>
              <w:rPr>
                <w:rFonts w:eastAsia="Calibri"/>
                <w:sz w:val="16"/>
                <w:szCs w:val="16"/>
                <w:lang w:val="sr-Cyrl-CS"/>
              </w:rPr>
              <w:t>ЛД</w:t>
            </w:r>
            <w:r w:rsidRPr="00606FED">
              <w:rPr>
                <w:rFonts w:eastAsia="Calibri"/>
                <w:sz w:val="16"/>
                <w:szCs w:val="16"/>
                <w:lang w:val="sr-Cyrl-CS"/>
              </w:rPr>
              <w:t xml:space="preserve">, </w:t>
            </w:r>
            <w:r>
              <w:rPr>
                <w:rFonts w:eastAsia="Calibri"/>
                <w:sz w:val="16"/>
                <w:szCs w:val="16"/>
                <w:lang w:val="sr-Cyrl-CS"/>
              </w:rPr>
              <w:t xml:space="preserve">члан </w:t>
            </w:r>
            <w:r w:rsidRPr="007138F5">
              <w:rPr>
                <w:rFonts w:eastAsia="Calibri"/>
                <w:sz w:val="16"/>
                <w:szCs w:val="16"/>
                <w:lang w:val="sr-Cyrl-CS"/>
              </w:rPr>
              <w:t xml:space="preserve">Председништва Нефролошке секције СЛД </w:t>
            </w:r>
            <w:r w:rsidRPr="007138F5">
              <w:rPr>
                <w:rFonts w:eastAsia="Calibri"/>
                <w:sz w:val="16"/>
                <w:szCs w:val="16"/>
              </w:rPr>
              <w:t>(</w:t>
            </w:r>
            <w:r w:rsidRPr="007138F5">
              <w:rPr>
                <w:rFonts w:eastAsia="Calibri"/>
                <w:sz w:val="16"/>
                <w:szCs w:val="16"/>
                <w:lang w:val="sr-Cyrl-CS"/>
              </w:rPr>
              <w:t>2019.</w:t>
            </w:r>
            <w:r w:rsidRPr="007138F5">
              <w:rPr>
                <w:rFonts w:eastAsia="Calibri"/>
                <w:sz w:val="16"/>
                <w:szCs w:val="16"/>
              </w:rPr>
              <w:t>-2023.</w:t>
            </w:r>
            <w:r w:rsidRPr="007138F5">
              <w:rPr>
                <w:rFonts w:eastAsia="Calibri"/>
                <w:sz w:val="16"/>
                <w:szCs w:val="16"/>
                <w:lang w:val="sr-Cyrl-CS"/>
              </w:rPr>
              <w:t>),</w:t>
            </w:r>
            <w:r w:rsidRPr="00606FED">
              <w:rPr>
                <w:rFonts w:eastAsia="Calibri"/>
                <w:sz w:val="16"/>
                <w:szCs w:val="16"/>
                <w:lang w:val="sr-Cyrl-CS"/>
              </w:rPr>
              <w:t xml:space="preserve"> Удружења нефролога Србије, Европског удружења за нефрологију, дијализу и трансплантацију</w:t>
            </w:r>
            <w:r w:rsidRPr="00606FED">
              <w:rPr>
                <w:rFonts w:eastAsia="Calibri"/>
                <w:sz w:val="16"/>
                <w:szCs w:val="16"/>
              </w:rPr>
              <w:t xml:space="preserve"> </w:t>
            </w:r>
            <w:r w:rsidRPr="00606FED">
              <w:rPr>
                <w:rFonts w:eastAsia="Calibri"/>
                <w:sz w:val="16"/>
                <w:szCs w:val="16"/>
                <w:lang w:val="sr-Cyrl-CS"/>
              </w:rPr>
              <w:t>и Европског удружења за трансплантацију органа.</w:t>
            </w:r>
          </w:p>
        </w:tc>
      </w:tr>
      <w:tr w:rsidR="00363E3B" w14:paraId="5F036AC8" w14:textId="77777777" w:rsidTr="00363E3B">
        <w:tc>
          <w:tcPr>
            <w:tcW w:w="9288" w:type="dxa"/>
            <w:gridSpan w:val="14"/>
            <w:vAlign w:val="center"/>
          </w:tcPr>
          <w:p w14:paraId="2BEA852A" w14:textId="77777777" w:rsidR="00363E3B" w:rsidRPr="0030412D" w:rsidRDefault="00363E3B" w:rsidP="00CC11AB">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4A63B536" w14:textId="77777777" w:rsidR="00071E18" w:rsidRPr="008E734C" w:rsidRDefault="00071E18" w:rsidP="008E734C">
      <w:pPr>
        <w:pStyle w:val="TableParagraph"/>
        <w:ind w:left="0"/>
        <w:rPr>
          <w:sz w:val="16"/>
          <w:lang w:val="sr-Cyrl-RS"/>
        </w:rPr>
        <w:sectPr w:rsidR="00071E18" w:rsidRPr="008E734C">
          <w:pgSz w:w="11910" w:h="16850"/>
          <w:pgMar w:top="1060" w:right="283" w:bottom="440" w:left="283" w:header="187" w:footer="253" w:gutter="0"/>
          <w:cols w:space="720"/>
        </w:sectPr>
      </w:pPr>
    </w:p>
    <w:p w14:paraId="3AF61B0B" w14:textId="77777777" w:rsidR="00071E18" w:rsidRDefault="00071E18" w:rsidP="008E734C">
      <w:pPr>
        <w:pStyle w:val="TableParagraph"/>
        <w:ind w:left="0"/>
        <w:rPr>
          <w:sz w:val="16"/>
          <w:lang w:val="sr-Cyrl-RS"/>
        </w:rPr>
      </w:pPr>
    </w:p>
    <w:p w14:paraId="386E09C7" w14:textId="77777777" w:rsidR="00480A8C" w:rsidRPr="00480A8C" w:rsidRDefault="00480A8C" w:rsidP="00480A8C">
      <w:pPr>
        <w:rPr>
          <w:lang w:val="sr-Cyrl-RS"/>
        </w:rPr>
      </w:pPr>
    </w:p>
    <w:p w14:paraId="0D646239" w14:textId="77777777" w:rsidR="00480A8C" w:rsidRPr="00480A8C" w:rsidRDefault="00480A8C" w:rsidP="00480A8C">
      <w:pPr>
        <w:rPr>
          <w:lang w:val="sr-Cyrl-RS"/>
        </w:rPr>
      </w:pPr>
    </w:p>
    <w:p w14:paraId="0F0B31C8" w14:textId="43D45EDE" w:rsidR="00071E18" w:rsidRPr="00480A8C" w:rsidRDefault="00071E18" w:rsidP="00480A8C">
      <w:pPr>
        <w:tabs>
          <w:tab w:val="left" w:pos="3268"/>
        </w:tabs>
        <w:rPr>
          <w:sz w:val="20"/>
          <w:lang w:val="sr-Cyrl-RS"/>
        </w:rPr>
      </w:pPr>
    </w:p>
    <w:p w14:paraId="3B817709" w14:textId="77777777" w:rsidR="00071E18" w:rsidRDefault="00071E18">
      <w:pPr>
        <w:pStyle w:val="Teloteksta"/>
        <w:spacing w:before="70"/>
        <w:rPr>
          <w:sz w:val="20"/>
        </w:rPr>
      </w:pPr>
    </w:p>
    <w:p w14:paraId="1D99F020" w14:textId="098A8F76" w:rsidR="00BC456A" w:rsidRDefault="00BC456A" w:rsidP="00BC456A">
      <w:pPr>
        <w:rPr>
          <w:sz w:val="18"/>
          <w:szCs w:val="18"/>
          <w:lang w:val="sr-Cyrl-RS"/>
        </w:rPr>
      </w:pPr>
      <w:r>
        <w:rPr>
          <w:sz w:val="16"/>
          <w:lang w:val="sr-Cyrl-RS"/>
        </w:rPr>
        <w:t xml:space="preserve">   </w:t>
      </w:r>
      <w:r>
        <w:rPr>
          <w:sz w:val="16"/>
          <w:lang w:val="sr-Cyrl-RS"/>
        </w:rPr>
        <w:tab/>
        <w:t xml:space="preserve">           </w:t>
      </w:r>
      <w:r w:rsidR="00C2094D" w:rsidRPr="002E7501">
        <w:rPr>
          <w:sz w:val="18"/>
          <w:szCs w:val="18"/>
          <w:lang w:val="sr-Cyrl-RS"/>
        </w:rPr>
        <w:t>Табела 9.1 Картон наставника</w:t>
      </w:r>
    </w:p>
    <w:p w14:paraId="71496B6F" w14:textId="77777777" w:rsidR="00C2094D" w:rsidRDefault="00C2094D" w:rsidP="00BC456A"/>
    <w:tbl>
      <w:tblPr>
        <w:tblStyle w:val="Koordinatnamreatabele"/>
        <w:tblW w:w="0" w:type="auto"/>
        <w:tblInd w:w="1131" w:type="dxa"/>
        <w:tblLook w:val="04A0" w:firstRow="1" w:lastRow="0" w:firstColumn="1" w:lastColumn="0" w:noHBand="0" w:noVBand="1"/>
      </w:tblPr>
      <w:tblGrid>
        <w:gridCol w:w="477"/>
        <w:gridCol w:w="960"/>
        <w:gridCol w:w="118"/>
        <w:gridCol w:w="662"/>
        <w:gridCol w:w="559"/>
        <w:gridCol w:w="243"/>
        <w:gridCol w:w="378"/>
        <w:gridCol w:w="210"/>
        <w:gridCol w:w="493"/>
        <w:gridCol w:w="1132"/>
        <w:gridCol w:w="444"/>
        <w:gridCol w:w="877"/>
        <w:gridCol w:w="1239"/>
        <w:gridCol w:w="1270"/>
      </w:tblGrid>
      <w:tr w:rsidR="00BC456A" w:rsidRPr="00145AFD" w14:paraId="69A8BEF1" w14:textId="77777777" w:rsidTr="00BC456A">
        <w:tc>
          <w:tcPr>
            <w:tcW w:w="3397" w:type="dxa"/>
            <w:gridSpan w:val="7"/>
          </w:tcPr>
          <w:p w14:paraId="359DAEA7" w14:textId="77777777" w:rsidR="00BC456A" w:rsidRPr="00145AFD" w:rsidRDefault="00BC456A" w:rsidP="00CC11AB">
            <w:pPr>
              <w:rPr>
                <w:sz w:val="14"/>
                <w:szCs w:val="14"/>
              </w:rPr>
            </w:pPr>
            <w:r w:rsidRPr="00145AFD">
              <w:rPr>
                <w:b/>
                <w:bCs/>
                <w:sz w:val="14"/>
                <w:szCs w:val="14"/>
                <w:lang w:val="sr-Cyrl-RS"/>
              </w:rPr>
              <w:t>Име и презиме</w:t>
            </w:r>
          </w:p>
        </w:tc>
        <w:tc>
          <w:tcPr>
            <w:tcW w:w="5665" w:type="dxa"/>
            <w:gridSpan w:val="7"/>
            <w:shd w:val="clear" w:color="auto" w:fill="D9D9D9" w:themeFill="background1" w:themeFillShade="D9"/>
          </w:tcPr>
          <w:p w14:paraId="7D420AE4" w14:textId="77777777" w:rsidR="00BC456A" w:rsidRPr="00145AFD" w:rsidRDefault="00BC456A" w:rsidP="00CC11AB">
            <w:pPr>
              <w:rPr>
                <w:b/>
                <w:bCs/>
                <w:sz w:val="14"/>
                <w:szCs w:val="14"/>
                <w:lang w:val="sr-Cyrl-RS"/>
              </w:rPr>
            </w:pPr>
            <w:r w:rsidRPr="00145AFD">
              <w:rPr>
                <w:b/>
                <w:bCs/>
                <w:sz w:val="14"/>
                <w:szCs w:val="14"/>
                <w:lang w:val="sr-Cyrl-RS"/>
              </w:rPr>
              <w:t>Лавиника Атанасковић</w:t>
            </w:r>
          </w:p>
        </w:tc>
      </w:tr>
      <w:tr w:rsidR="00BC456A" w:rsidRPr="00145AFD" w14:paraId="267B0087" w14:textId="77777777" w:rsidTr="00BC456A">
        <w:tc>
          <w:tcPr>
            <w:tcW w:w="3397" w:type="dxa"/>
            <w:gridSpan w:val="7"/>
          </w:tcPr>
          <w:p w14:paraId="09B215F8" w14:textId="77777777" w:rsidR="00BC456A" w:rsidRPr="00145AFD" w:rsidRDefault="00BC456A" w:rsidP="00CC11AB">
            <w:pPr>
              <w:rPr>
                <w:sz w:val="14"/>
                <w:szCs w:val="14"/>
              </w:rPr>
            </w:pPr>
            <w:r w:rsidRPr="00145AFD">
              <w:rPr>
                <w:b/>
                <w:bCs/>
                <w:sz w:val="14"/>
                <w:szCs w:val="14"/>
                <w:lang w:val="sr-Cyrl-RS"/>
              </w:rPr>
              <w:t>Звање</w:t>
            </w:r>
          </w:p>
        </w:tc>
        <w:tc>
          <w:tcPr>
            <w:tcW w:w="5665" w:type="dxa"/>
            <w:gridSpan w:val="7"/>
          </w:tcPr>
          <w:p w14:paraId="10018C96" w14:textId="77777777" w:rsidR="00BC456A" w:rsidRPr="00145AFD" w:rsidRDefault="00BC456A" w:rsidP="00CC11AB">
            <w:pPr>
              <w:rPr>
                <w:sz w:val="14"/>
                <w:szCs w:val="14"/>
                <w:lang w:val="sr-Cyrl-RS"/>
              </w:rPr>
            </w:pPr>
            <w:r w:rsidRPr="00145AFD">
              <w:rPr>
                <w:sz w:val="14"/>
                <w:szCs w:val="14"/>
                <w:lang w:val="sr-Cyrl-RS"/>
              </w:rPr>
              <w:t>доцент</w:t>
            </w:r>
          </w:p>
        </w:tc>
      </w:tr>
      <w:tr w:rsidR="00BC456A" w:rsidRPr="00145AFD" w14:paraId="6E36B3E5" w14:textId="77777777" w:rsidTr="00BC456A">
        <w:tc>
          <w:tcPr>
            <w:tcW w:w="3397" w:type="dxa"/>
            <w:gridSpan w:val="7"/>
          </w:tcPr>
          <w:p w14:paraId="57D0110F" w14:textId="77777777" w:rsidR="00BC456A" w:rsidRPr="00145AFD" w:rsidRDefault="00BC456A" w:rsidP="00CC11AB">
            <w:pPr>
              <w:rPr>
                <w:sz w:val="14"/>
                <w:szCs w:val="14"/>
              </w:rPr>
            </w:pPr>
            <w:r w:rsidRPr="00145AFD">
              <w:rPr>
                <w:b/>
                <w:bCs/>
                <w:sz w:val="14"/>
                <w:szCs w:val="14"/>
                <w:lang w:val="sr-Cyrl-RS"/>
              </w:rPr>
              <w:t>Назив институције у којој наставник ради са пуним или непуним радним временом и од када</w:t>
            </w:r>
          </w:p>
        </w:tc>
        <w:tc>
          <w:tcPr>
            <w:tcW w:w="5665" w:type="dxa"/>
            <w:gridSpan w:val="7"/>
          </w:tcPr>
          <w:p w14:paraId="642B5A5E" w14:textId="77777777" w:rsidR="00BC456A" w:rsidRPr="00145AFD" w:rsidRDefault="00BC456A" w:rsidP="00CC11AB">
            <w:pPr>
              <w:rPr>
                <w:sz w:val="14"/>
                <w:szCs w:val="14"/>
                <w:lang w:val="sr-Cyrl-RS"/>
              </w:rPr>
            </w:pPr>
            <w:r w:rsidRPr="00145AFD">
              <w:rPr>
                <w:sz w:val="14"/>
                <w:szCs w:val="14"/>
                <w:lang w:val="sr-Cyrl-RS"/>
              </w:rPr>
              <w:t>Војномедицинска академија Београд</w:t>
            </w:r>
          </w:p>
        </w:tc>
      </w:tr>
      <w:tr w:rsidR="00BC456A" w:rsidRPr="00145AFD" w14:paraId="1F94CDE0" w14:textId="77777777" w:rsidTr="00BC456A">
        <w:tc>
          <w:tcPr>
            <w:tcW w:w="3397" w:type="dxa"/>
            <w:gridSpan w:val="7"/>
          </w:tcPr>
          <w:p w14:paraId="43A039AC" w14:textId="77777777" w:rsidR="00BC456A" w:rsidRPr="00145AFD" w:rsidRDefault="00BC456A" w:rsidP="00CC11AB">
            <w:pPr>
              <w:rPr>
                <w:sz w:val="14"/>
                <w:szCs w:val="14"/>
              </w:rPr>
            </w:pPr>
            <w:r w:rsidRPr="00145AFD">
              <w:rPr>
                <w:b/>
                <w:bCs/>
                <w:sz w:val="14"/>
                <w:szCs w:val="14"/>
                <w:lang w:val="sr-Cyrl-RS"/>
              </w:rPr>
              <w:t>Ужа научна односно уметничка област</w:t>
            </w:r>
          </w:p>
        </w:tc>
        <w:tc>
          <w:tcPr>
            <w:tcW w:w="5665" w:type="dxa"/>
            <w:gridSpan w:val="7"/>
          </w:tcPr>
          <w:p w14:paraId="74D16175" w14:textId="77777777" w:rsidR="00BC456A" w:rsidRPr="00145AFD" w:rsidRDefault="00BC456A" w:rsidP="00CC11AB">
            <w:pPr>
              <w:rPr>
                <w:sz w:val="14"/>
                <w:szCs w:val="14"/>
                <w:lang w:val="sr-Cyrl-RS"/>
              </w:rPr>
            </w:pPr>
            <w:r w:rsidRPr="00145AFD">
              <w:rPr>
                <w:sz w:val="14"/>
                <w:szCs w:val="14"/>
                <w:lang w:val="sr-Cyrl-RS"/>
              </w:rPr>
              <w:t>Интерна медицина хематологија</w:t>
            </w:r>
          </w:p>
        </w:tc>
      </w:tr>
      <w:tr w:rsidR="00BC456A" w:rsidRPr="00145AFD" w14:paraId="76A07F11" w14:textId="77777777" w:rsidTr="00BC456A">
        <w:tc>
          <w:tcPr>
            <w:tcW w:w="9062" w:type="dxa"/>
            <w:gridSpan w:val="14"/>
          </w:tcPr>
          <w:p w14:paraId="2AAAD455" w14:textId="77777777" w:rsidR="00BC456A" w:rsidRPr="00145AFD" w:rsidRDefault="00BC456A" w:rsidP="00CC11AB">
            <w:pPr>
              <w:rPr>
                <w:b/>
                <w:bCs/>
                <w:sz w:val="14"/>
                <w:szCs w:val="14"/>
                <w:lang w:val="sr-Cyrl-RS"/>
              </w:rPr>
            </w:pPr>
            <w:r w:rsidRPr="00145AFD">
              <w:rPr>
                <w:b/>
                <w:bCs/>
                <w:sz w:val="14"/>
                <w:szCs w:val="14"/>
                <w:lang w:val="sr-Cyrl-RS"/>
              </w:rPr>
              <w:t>Академска каријера</w:t>
            </w:r>
          </w:p>
        </w:tc>
      </w:tr>
      <w:tr w:rsidR="00BC456A" w:rsidRPr="00145AFD" w14:paraId="5E8782BD" w14:textId="77777777" w:rsidTr="00BC456A">
        <w:tc>
          <w:tcPr>
            <w:tcW w:w="1437" w:type="dxa"/>
            <w:gridSpan w:val="2"/>
          </w:tcPr>
          <w:p w14:paraId="0637A63E" w14:textId="77777777" w:rsidR="00BC456A" w:rsidRPr="00145AFD" w:rsidRDefault="00BC456A" w:rsidP="00CC11AB">
            <w:pPr>
              <w:rPr>
                <w:sz w:val="14"/>
                <w:szCs w:val="14"/>
              </w:rPr>
            </w:pPr>
          </w:p>
        </w:tc>
        <w:tc>
          <w:tcPr>
            <w:tcW w:w="780" w:type="dxa"/>
            <w:gridSpan w:val="2"/>
          </w:tcPr>
          <w:p w14:paraId="1FF13DC4" w14:textId="77777777" w:rsidR="00BC456A" w:rsidRPr="00145AFD" w:rsidRDefault="00BC456A" w:rsidP="00CC11AB">
            <w:pPr>
              <w:rPr>
                <w:sz w:val="14"/>
                <w:szCs w:val="14"/>
                <w:lang w:val="sr-Cyrl-RS"/>
              </w:rPr>
            </w:pPr>
            <w:r w:rsidRPr="00145AFD">
              <w:rPr>
                <w:sz w:val="14"/>
                <w:szCs w:val="14"/>
                <w:lang w:val="sr-Cyrl-RS"/>
              </w:rPr>
              <w:t>Година</w:t>
            </w:r>
          </w:p>
        </w:tc>
        <w:tc>
          <w:tcPr>
            <w:tcW w:w="1883" w:type="dxa"/>
            <w:gridSpan w:val="5"/>
          </w:tcPr>
          <w:p w14:paraId="04DB463F" w14:textId="77777777" w:rsidR="00BC456A" w:rsidRPr="00145AFD" w:rsidRDefault="00BC456A" w:rsidP="00CC11AB">
            <w:pPr>
              <w:rPr>
                <w:sz w:val="14"/>
                <w:szCs w:val="14"/>
              </w:rPr>
            </w:pPr>
            <w:r w:rsidRPr="00145AFD">
              <w:rPr>
                <w:spacing w:val="-2"/>
                <w:sz w:val="14"/>
                <w:szCs w:val="14"/>
              </w:rPr>
              <w:t>Институција</w:t>
            </w:r>
          </w:p>
        </w:tc>
        <w:tc>
          <w:tcPr>
            <w:tcW w:w="1576" w:type="dxa"/>
            <w:gridSpan w:val="2"/>
          </w:tcPr>
          <w:p w14:paraId="6B22A1A5" w14:textId="77777777" w:rsidR="00BC456A" w:rsidRPr="00145AFD" w:rsidRDefault="00BC456A" w:rsidP="00CC11AB">
            <w:pPr>
              <w:rPr>
                <w:sz w:val="14"/>
                <w:szCs w:val="14"/>
              </w:rPr>
            </w:pPr>
            <w:r w:rsidRPr="00145AFD">
              <w:rPr>
                <w:sz w:val="14"/>
                <w:szCs w:val="14"/>
              </w:rPr>
              <w:t>Научна</w:t>
            </w:r>
            <w:r w:rsidRPr="00145AFD">
              <w:rPr>
                <w:spacing w:val="-4"/>
                <w:sz w:val="14"/>
                <w:szCs w:val="14"/>
              </w:rPr>
              <w:t xml:space="preserve"> </w:t>
            </w:r>
            <w:r w:rsidRPr="00145AFD">
              <w:rPr>
                <w:sz w:val="14"/>
                <w:szCs w:val="14"/>
              </w:rPr>
              <w:t>или</w:t>
            </w:r>
            <w:r w:rsidRPr="00145AFD">
              <w:rPr>
                <w:spacing w:val="-4"/>
                <w:sz w:val="14"/>
                <w:szCs w:val="14"/>
              </w:rPr>
              <w:t xml:space="preserve"> </w:t>
            </w:r>
            <w:r w:rsidRPr="00145AFD">
              <w:rPr>
                <w:sz w:val="14"/>
                <w:szCs w:val="14"/>
              </w:rPr>
              <w:t>уметничка</w:t>
            </w:r>
            <w:r w:rsidRPr="00145AFD">
              <w:rPr>
                <w:spacing w:val="-3"/>
                <w:sz w:val="14"/>
                <w:szCs w:val="14"/>
              </w:rPr>
              <w:t xml:space="preserve"> </w:t>
            </w:r>
            <w:r w:rsidRPr="00145AFD">
              <w:rPr>
                <w:spacing w:val="-2"/>
                <w:sz w:val="14"/>
                <w:szCs w:val="14"/>
              </w:rPr>
              <w:t>област</w:t>
            </w:r>
          </w:p>
        </w:tc>
        <w:tc>
          <w:tcPr>
            <w:tcW w:w="3386" w:type="dxa"/>
            <w:gridSpan w:val="3"/>
          </w:tcPr>
          <w:p w14:paraId="2AA03113" w14:textId="77777777" w:rsidR="00BC456A" w:rsidRPr="00145AFD" w:rsidRDefault="00BC456A" w:rsidP="00CC11AB">
            <w:pPr>
              <w:rPr>
                <w:sz w:val="14"/>
                <w:szCs w:val="14"/>
              </w:rPr>
            </w:pPr>
            <w:r w:rsidRPr="00145AFD">
              <w:rPr>
                <w:sz w:val="14"/>
                <w:szCs w:val="14"/>
              </w:rPr>
              <w:t>Ужа</w:t>
            </w:r>
            <w:r w:rsidRPr="00145AFD">
              <w:rPr>
                <w:spacing w:val="-10"/>
                <w:sz w:val="14"/>
                <w:szCs w:val="14"/>
              </w:rPr>
              <w:t xml:space="preserve"> </w:t>
            </w:r>
            <w:r w:rsidRPr="00145AFD">
              <w:rPr>
                <w:sz w:val="14"/>
                <w:szCs w:val="14"/>
              </w:rPr>
              <w:t>научна,</w:t>
            </w:r>
            <w:r w:rsidRPr="00145AFD">
              <w:rPr>
                <w:spacing w:val="-10"/>
                <w:sz w:val="14"/>
                <w:szCs w:val="14"/>
              </w:rPr>
              <w:t xml:space="preserve"> </w:t>
            </w:r>
            <w:r w:rsidRPr="00145AFD">
              <w:rPr>
                <w:sz w:val="14"/>
                <w:szCs w:val="14"/>
              </w:rPr>
              <w:t>уметничка</w:t>
            </w:r>
            <w:r w:rsidRPr="00145AFD">
              <w:rPr>
                <w:spacing w:val="40"/>
                <w:sz w:val="14"/>
                <w:szCs w:val="14"/>
              </w:rPr>
              <w:t xml:space="preserve"> </w:t>
            </w:r>
            <w:r w:rsidRPr="00145AFD">
              <w:rPr>
                <w:sz w:val="14"/>
                <w:szCs w:val="14"/>
              </w:rPr>
              <w:t>или стручна област</w:t>
            </w:r>
          </w:p>
        </w:tc>
      </w:tr>
      <w:tr w:rsidR="00BC456A" w:rsidRPr="00145AFD" w14:paraId="7FCCE7FA" w14:textId="77777777" w:rsidTr="00BC456A">
        <w:tc>
          <w:tcPr>
            <w:tcW w:w="1437" w:type="dxa"/>
            <w:gridSpan w:val="2"/>
          </w:tcPr>
          <w:p w14:paraId="0FAF6887" w14:textId="77777777" w:rsidR="00BC456A" w:rsidRPr="00145AFD" w:rsidRDefault="00BC456A" w:rsidP="00CC11AB">
            <w:pPr>
              <w:rPr>
                <w:sz w:val="14"/>
                <w:szCs w:val="14"/>
              </w:rPr>
            </w:pPr>
            <w:r w:rsidRPr="00145AFD">
              <w:rPr>
                <w:sz w:val="14"/>
                <w:szCs w:val="14"/>
              </w:rPr>
              <w:t>Избор</w:t>
            </w:r>
            <w:r w:rsidRPr="00145AFD">
              <w:rPr>
                <w:spacing w:val="-4"/>
                <w:sz w:val="14"/>
                <w:szCs w:val="14"/>
              </w:rPr>
              <w:t xml:space="preserve"> </w:t>
            </w:r>
            <w:r w:rsidRPr="00145AFD">
              <w:rPr>
                <w:sz w:val="14"/>
                <w:szCs w:val="14"/>
              </w:rPr>
              <w:t>у</w:t>
            </w:r>
            <w:r w:rsidRPr="00145AFD">
              <w:rPr>
                <w:spacing w:val="-5"/>
                <w:sz w:val="14"/>
                <w:szCs w:val="14"/>
              </w:rPr>
              <w:t xml:space="preserve"> </w:t>
            </w:r>
            <w:r w:rsidRPr="00145AFD">
              <w:rPr>
                <w:spacing w:val="-2"/>
                <w:sz w:val="14"/>
                <w:szCs w:val="14"/>
              </w:rPr>
              <w:t>звање</w:t>
            </w:r>
          </w:p>
        </w:tc>
        <w:tc>
          <w:tcPr>
            <w:tcW w:w="780" w:type="dxa"/>
            <w:gridSpan w:val="2"/>
          </w:tcPr>
          <w:p w14:paraId="5749AAAE" w14:textId="77777777" w:rsidR="00BC456A" w:rsidRPr="00145AFD" w:rsidRDefault="00BC456A" w:rsidP="00CC11AB">
            <w:pPr>
              <w:rPr>
                <w:sz w:val="14"/>
                <w:szCs w:val="14"/>
                <w:lang w:val="sr-Cyrl-RS"/>
              </w:rPr>
            </w:pPr>
            <w:r w:rsidRPr="00145AFD">
              <w:rPr>
                <w:sz w:val="14"/>
                <w:szCs w:val="14"/>
                <w:lang w:val="sr-Cyrl-RS"/>
              </w:rPr>
              <w:t>2021.</w:t>
            </w:r>
          </w:p>
        </w:tc>
        <w:tc>
          <w:tcPr>
            <w:tcW w:w="1883" w:type="dxa"/>
            <w:gridSpan w:val="5"/>
          </w:tcPr>
          <w:p w14:paraId="4025B26C" w14:textId="77777777" w:rsidR="00BC456A" w:rsidRPr="00145AFD" w:rsidRDefault="00BC456A" w:rsidP="00CC11AB">
            <w:pPr>
              <w:rPr>
                <w:sz w:val="14"/>
                <w:szCs w:val="14"/>
                <w:lang w:val="sr-Cyrl-RS"/>
              </w:rPr>
            </w:pPr>
            <w:r w:rsidRPr="00145AFD">
              <w:rPr>
                <w:sz w:val="14"/>
                <w:szCs w:val="14"/>
                <w:lang w:val="sr-Cyrl-RS"/>
              </w:rPr>
              <w:t>Медицински факултет ВМА</w:t>
            </w:r>
          </w:p>
        </w:tc>
        <w:tc>
          <w:tcPr>
            <w:tcW w:w="1576" w:type="dxa"/>
            <w:gridSpan w:val="2"/>
          </w:tcPr>
          <w:p w14:paraId="013AB194" w14:textId="77777777" w:rsidR="00BC456A" w:rsidRPr="00145AFD" w:rsidRDefault="00BC456A" w:rsidP="00CC11AB">
            <w:pPr>
              <w:rPr>
                <w:sz w:val="14"/>
                <w:szCs w:val="14"/>
                <w:lang w:val="sr-Cyrl-RS"/>
              </w:rPr>
            </w:pPr>
            <w:r w:rsidRPr="00145AFD">
              <w:rPr>
                <w:sz w:val="14"/>
                <w:szCs w:val="14"/>
                <w:lang w:val="sr-Cyrl-RS"/>
              </w:rPr>
              <w:t>Медицина</w:t>
            </w:r>
          </w:p>
        </w:tc>
        <w:tc>
          <w:tcPr>
            <w:tcW w:w="3386" w:type="dxa"/>
            <w:gridSpan w:val="3"/>
          </w:tcPr>
          <w:p w14:paraId="43BB3429" w14:textId="77777777" w:rsidR="00BC456A" w:rsidRPr="00145AFD" w:rsidRDefault="00BC456A" w:rsidP="00CC11AB">
            <w:pPr>
              <w:rPr>
                <w:sz w:val="14"/>
                <w:szCs w:val="14"/>
                <w:lang w:val="sr-Cyrl-RS"/>
              </w:rPr>
            </w:pPr>
            <w:r w:rsidRPr="00145AFD">
              <w:rPr>
                <w:sz w:val="14"/>
                <w:szCs w:val="14"/>
                <w:lang w:val="sr-Cyrl-RS"/>
              </w:rPr>
              <w:t>Интерна медицина хематологија</w:t>
            </w:r>
          </w:p>
        </w:tc>
      </w:tr>
      <w:tr w:rsidR="00BC456A" w:rsidRPr="00145AFD" w14:paraId="1FB80591" w14:textId="77777777" w:rsidTr="00BC456A">
        <w:tc>
          <w:tcPr>
            <w:tcW w:w="1437" w:type="dxa"/>
            <w:gridSpan w:val="2"/>
          </w:tcPr>
          <w:p w14:paraId="72EC5A61" w14:textId="77777777" w:rsidR="00BC456A" w:rsidRPr="00145AFD" w:rsidRDefault="00BC456A" w:rsidP="00CC11AB">
            <w:pPr>
              <w:rPr>
                <w:sz w:val="14"/>
                <w:szCs w:val="14"/>
              </w:rPr>
            </w:pPr>
            <w:r w:rsidRPr="00145AFD">
              <w:rPr>
                <w:spacing w:val="-2"/>
                <w:sz w:val="14"/>
                <w:szCs w:val="14"/>
              </w:rPr>
              <w:t>Докторат</w:t>
            </w:r>
          </w:p>
        </w:tc>
        <w:tc>
          <w:tcPr>
            <w:tcW w:w="780" w:type="dxa"/>
            <w:gridSpan w:val="2"/>
          </w:tcPr>
          <w:p w14:paraId="70541F1D" w14:textId="77777777" w:rsidR="00BC456A" w:rsidRPr="00145AFD" w:rsidRDefault="00BC456A" w:rsidP="00CC11AB">
            <w:pPr>
              <w:rPr>
                <w:sz w:val="14"/>
                <w:szCs w:val="14"/>
                <w:lang w:val="sr-Cyrl-RS"/>
              </w:rPr>
            </w:pPr>
            <w:r w:rsidRPr="00145AFD">
              <w:rPr>
                <w:sz w:val="14"/>
                <w:szCs w:val="14"/>
                <w:lang w:val="sr-Cyrl-RS"/>
              </w:rPr>
              <w:t>2019.</w:t>
            </w:r>
          </w:p>
        </w:tc>
        <w:tc>
          <w:tcPr>
            <w:tcW w:w="1883" w:type="dxa"/>
            <w:gridSpan w:val="5"/>
          </w:tcPr>
          <w:p w14:paraId="663AA0AE" w14:textId="77777777" w:rsidR="00BC456A" w:rsidRPr="00145AFD" w:rsidRDefault="00BC456A" w:rsidP="00CC11AB">
            <w:pPr>
              <w:rPr>
                <w:sz w:val="14"/>
                <w:szCs w:val="14"/>
                <w:lang w:val="sr-Cyrl-RS"/>
              </w:rPr>
            </w:pPr>
            <w:r w:rsidRPr="00145AFD">
              <w:rPr>
                <w:sz w:val="14"/>
                <w:szCs w:val="14"/>
                <w:lang w:val="sr-Cyrl-RS"/>
              </w:rPr>
              <w:t>Медицински факултет Универзитет у Крагујевцу</w:t>
            </w:r>
          </w:p>
        </w:tc>
        <w:tc>
          <w:tcPr>
            <w:tcW w:w="1576" w:type="dxa"/>
            <w:gridSpan w:val="2"/>
          </w:tcPr>
          <w:p w14:paraId="72332ADE" w14:textId="77777777" w:rsidR="00BC456A" w:rsidRPr="00145AFD" w:rsidRDefault="00BC456A" w:rsidP="00CC11AB">
            <w:pPr>
              <w:rPr>
                <w:sz w:val="14"/>
                <w:szCs w:val="14"/>
                <w:lang w:val="sr-Cyrl-RS"/>
              </w:rPr>
            </w:pPr>
            <w:r w:rsidRPr="00145AFD">
              <w:rPr>
                <w:sz w:val="14"/>
                <w:szCs w:val="14"/>
                <w:lang w:val="sr-Cyrl-RS"/>
              </w:rPr>
              <w:t>Медицина</w:t>
            </w:r>
          </w:p>
        </w:tc>
        <w:tc>
          <w:tcPr>
            <w:tcW w:w="3386" w:type="dxa"/>
            <w:gridSpan w:val="3"/>
          </w:tcPr>
          <w:p w14:paraId="300089ED" w14:textId="77777777" w:rsidR="00BC456A" w:rsidRPr="00145AFD" w:rsidRDefault="00BC456A" w:rsidP="00CC11AB">
            <w:pPr>
              <w:rPr>
                <w:sz w:val="14"/>
                <w:szCs w:val="14"/>
                <w:lang w:val="sr-Cyrl-RS"/>
              </w:rPr>
            </w:pPr>
            <w:r w:rsidRPr="00145AFD">
              <w:rPr>
                <w:sz w:val="14"/>
                <w:szCs w:val="14"/>
                <w:lang w:val="sr-Cyrl-RS"/>
              </w:rPr>
              <w:t>онкологија</w:t>
            </w:r>
          </w:p>
        </w:tc>
      </w:tr>
      <w:tr w:rsidR="00BC456A" w:rsidRPr="00145AFD" w14:paraId="53678556" w14:textId="77777777" w:rsidTr="00BC456A">
        <w:tc>
          <w:tcPr>
            <w:tcW w:w="1437" w:type="dxa"/>
            <w:gridSpan w:val="2"/>
          </w:tcPr>
          <w:p w14:paraId="71BA558D" w14:textId="77777777" w:rsidR="00BC456A" w:rsidRPr="00145AFD" w:rsidRDefault="00BC456A" w:rsidP="00CC11AB">
            <w:pPr>
              <w:rPr>
                <w:sz w:val="14"/>
                <w:szCs w:val="14"/>
              </w:rPr>
            </w:pPr>
            <w:r w:rsidRPr="00145AFD">
              <w:rPr>
                <w:spacing w:val="-2"/>
                <w:sz w:val="14"/>
                <w:szCs w:val="14"/>
              </w:rPr>
              <w:t>Специјализација</w:t>
            </w:r>
          </w:p>
        </w:tc>
        <w:tc>
          <w:tcPr>
            <w:tcW w:w="780" w:type="dxa"/>
            <w:gridSpan w:val="2"/>
          </w:tcPr>
          <w:p w14:paraId="1471062D" w14:textId="77777777" w:rsidR="00BC456A" w:rsidRPr="00145AFD" w:rsidRDefault="00BC456A" w:rsidP="00CC11AB">
            <w:pPr>
              <w:rPr>
                <w:sz w:val="14"/>
                <w:szCs w:val="14"/>
                <w:lang w:val="sr-Cyrl-RS"/>
              </w:rPr>
            </w:pPr>
            <w:r w:rsidRPr="00145AFD">
              <w:rPr>
                <w:sz w:val="14"/>
                <w:szCs w:val="14"/>
                <w:lang w:val="sr-Cyrl-RS"/>
              </w:rPr>
              <w:t xml:space="preserve">2006. </w:t>
            </w:r>
          </w:p>
        </w:tc>
        <w:tc>
          <w:tcPr>
            <w:tcW w:w="1883" w:type="dxa"/>
            <w:gridSpan w:val="5"/>
          </w:tcPr>
          <w:p w14:paraId="4F069AE1" w14:textId="77777777" w:rsidR="00BC456A" w:rsidRPr="00145AFD" w:rsidRDefault="00BC456A" w:rsidP="00CC11AB">
            <w:pPr>
              <w:rPr>
                <w:sz w:val="14"/>
                <w:szCs w:val="14"/>
                <w:lang w:val="sr-Cyrl-RS"/>
              </w:rPr>
            </w:pPr>
            <w:r w:rsidRPr="00145AFD">
              <w:rPr>
                <w:sz w:val="14"/>
                <w:szCs w:val="14"/>
                <w:lang w:val="sr-Cyrl-RS"/>
              </w:rPr>
              <w:t>Војномедицинска академија</w:t>
            </w:r>
          </w:p>
        </w:tc>
        <w:tc>
          <w:tcPr>
            <w:tcW w:w="1576" w:type="dxa"/>
            <w:gridSpan w:val="2"/>
          </w:tcPr>
          <w:p w14:paraId="4B707BDC" w14:textId="77777777" w:rsidR="00BC456A" w:rsidRPr="00145AFD" w:rsidRDefault="00BC456A" w:rsidP="00CC11AB">
            <w:pPr>
              <w:rPr>
                <w:sz w:val="14"/>
                <w:szCs w:val="14"/>
                <w:lang w:val="sr-Cyrl-RS"/>
              </w:rPr>
            </w:pPr>
            <w:r w:rsidRPr="00145AFD">
              <w:rPr>
                <w:sz w:val="14"/>
                <w:szCs w:val="14"/>
                <w:lang w:val="sr-Cyrl-RS"/>
              </w:rPr>
              <w:t>Медицина</w:t>
            </w:r>
          </w:p>
        </w:tc>
        <w:tc>
          <w:tcPr>
            <w:tcW w:w="3386" w:type="dxa"/>
            <w:gridSpan w:val="3"/>
          </w:tcPr>
          <w:p w14:paraId="354C83C2" w14:textId="77777777" w:rsidR="00BC456A" w:rsidRPr="00145AFD" w:rsidRDefault="00BC456A" w:rsidP="00CC11AB">
            <w:pPr>
              <w:rPr>
                <w:sz w:val="14"/>
                <w:szCs w:val="14"/>
                <w:lang w:val="sr-Cyrl-RS"/>
              </w:rPr>
            </w:pPr>
            <w:r w:rsidRPr="00145AFD">
              <w:rPr>
                <w:sz w:val="14"/>
                <w:szCs w:val="14"/>
                <w:lang w:val="sr-Cyrl-RS"/>
              </w:rPr>
              <w:t>интерна медицина</w:t>
            </w:r>
          </w:p>
        </w:tc>
      </w:tr>
      <w:tr w:rsidR="00BC456A" w:rsidRPr="00145AFD" w14:paraId="1A2C5938" w14:textId="77777777" w:rsidTr="00BC456A">
        <w:tc>
          <w:tcPr>
            <w:tcW w:w="1437" w:type="dxa"/>
            <w:gridSpan w:val="2"/>
          </w:tcPr>
          <w:p w14:paraId="4573289B" w14:textId="77777777" w:rsidR="00BC456A" w:rsidRPr="00145AFD" w:rsidRDefault="00BC456A" w:rsidP="00CC11AB">
            <w:pPr>
              <w:rPr>
                <w:sz w:val="14"/>
                <w:szCs w:val="14"/>
              </w:rPr>
            </w:pPr>
            <w:r w:rsidRPr="00145AFD">
              <w:rPr>
                <w:spacing w:val="-2"/>
                <w:sz w:val="14"/>
                <w:szCs w:val="14"/>
              </w:rPr>
              <w:t>Магистратура</w:t>
            </w:r>
          </w:p>
        </w:tc>
        <w:tc>
          <w:tcPr>
            <w:tcW w:w="780" w:type="dxa"/>
            <w:gridSpan w:val="2"/>
          </w:tcPr>
          <w:p w14:paraId="6DE99F84" w14:textId="77777777" w:rsidR="00BC456A" w:rsidRPr="00145AFD" w:rsidRDefault="00BC456A" w:rsidP="00CC11AB">
            <w:pPr>
              <w:rPr>
                <w:sz w:val="14"/>
                <w:szCs w:val="14"/>
              </w:rPr>
            </w:pPr>
          </w:p>
        </w:tc>
        <w:tc>
          <w:tcPr>
            <w:tcW w:w="1883" w:type="dxa"/>
            <w:gridSpan w:val="5"/>
          </w:tcPr>
          <w:p w14:paraId="369989A8" w14:textId="77777777" w:rsidR="00BC456A" w:rsidRPr="00145AFD" w:rsidRDefault="00BC456A" w:rsidP="00CC11AB">
            <w:pPr>
              <w:rPr>
                <w:sz w:val="14"/>
                <w:szCs w:val="14"/>
              </w:rPr>
            </w:pPr>
          </w:p>
        </w:tc>
        <w:tc>
          <w:tcPr>
            <w:tcW w:w="1576" w:type="dxa"/>
            <w:gridSpan w:val="2"/>
          </w:tcPr>
          <w:p w14:paraId="3B42D1DD" w14:textId="77777777" w:rsidR="00BC456A" w:rsidRPr="00145AFD" w:rsidRDefault="00BC456A" w:rsidP="00CC11AB">
            <w:pPr>
              <w:rPr>
                <w:sz w:val="14"/>
                <w:szCs w:val="14"/>
              </w:rPr>
            </w:pPr>
          </w:p>
        </w:tc>
        <w:tc>
          <w:tcPr>
            <w:tcW w:w="3386" w:type="dxa"/>
            <w:gridSpan w:val="3"/>
          </w:tcPr>
          <w:p w14:paraId="0D79F157" w14:textId="77777777" w:rsidR="00BC456A" w:rsidRPr="00145AFD" w:rsidRDefault="00BC456A" w:rsidP="00CC11AB">
            <w:pPr>
              <w:rPr>
                <w:sz w:val="14"/>
                <w:szCs w:val="14"/>
              </w:rPr>
            </w:pPr>
          </w:p>
        </w:tc>
      </w:tr>
      <w:tr w:rsidR="00BC456A" w:rsidRPr="00145AFD" w14:paraId="0D9FF380" w14:textId="77777777" w:rsidTr="00BC456A">
        <w:tc>
          <w:tcPr>
            <w:tcW w:w="1437" w:type="dxa"/>
            <w:gridSpan w:val="2"/>
          </w:tcPr>
          <w:p w14:paraId="32677F2E" w14:textId="77777777" w:rsidR="00BC456A" w:rsidRPr="00145AFD" w:rsidRDefault="00BC456A" w:rsidP="00CC11AB">
            <w:pPr>
              <w:rPr>
                <w:sz w:val="14"/>
                <w:szCs w:val="14"/>
              </w:rPr>
            </w:pPr>
            <w:r w:rsidRPr="00145AFD">
              <w:rPr>
                <w:spacing w:val="-2"/>
                <w:sz w:val="14"/>
                <w:szCs w:val="14"/>
              </w:rPr>
              <w:t>Мастер</w:t>
            </w:r>
          </w:p>
        </w:tc>
        <w:tc>
          <w:tcPr>
            <w:tcW w:w="780" w:type="dxa"/>
            <w:gridSpan w:val="2"/>
          </w:tcPr>
          <w:p w14:paraId="4786C647" w14:textId="77777777" w:rsidR="00BC456A" w:rsidRPr="00145AFD" w:rsidRDefault="00BC456A" w:rsidP="00CC11AB">
            <w:pPr>
              <w:rPr>
                <w:sz w:val="14"/>
                <w:szCs w:val="14"/>
              </w:rPr>
            </w:pPr>
          </w:p>
        </w:tc>
        <w:tc>
          <w:tcPr>
            <w:tcW w:w="1883" w:type="dxa"/>
            <w:gridSpan w:val="5"/>
          </w:tcPr>
          <w:p w14:paraId="18715EF9" w14:textId="77777777" w:rsidR="00BC456A" w:rsidRPr="00145AFD" w:rsidRDefault="00BC456A" w:rsidP="00CC11AB">
            <w:pPr>
              <w:rPr>
                <w:sz w:val="14"/>
                <w:szCs w:val="14"/>
              </w:rPr>
            </w:pPr>
          </w:p>
        </w:tc>
        <w:tc>
          <w:tcPr>
            <w:tcW w:w="1576" w:type="dxa"/>
            <w:gridSpan w:val="2"/>
          </w:tcPr>
          <w:p w14:paraId="50552D61" w14:textId="77777777" w:rsidR="00BC456A" w:rsidRPr="00145AFD" w:rsidRDefault="00BC456A" w:rsidP="00CC11AB">
            <w:pPr>
              <w:rPr>
                <w:sz w:val="14"/>
                <w:szCs w:val="14"/>
              </w:rPr>
            </w:pPr>
          </w:p>
        </w:tc>
        <w:tc>
          <w:tcPr>
            <w:tcW w:w="3386" w:type="dxa"/>
            <w:gridSpan w:val="3"/>
          </w:tcPr>
          <w:p w14:paraId="6EBAC18B" w14:textId="77777777" w:rsidR="00BC456A" w:rsidRPr="00145AFD" w:rsidRDefault="00BC456A" w:rsidP="00CC11AB">
            <w:pPr>
              <w:rPr>
                <w:sz w:val="14"/>
                <w:szCs w:val="14"/>
              </w:rPr>
            </w:pPr>
          </w:p>
        </w:tc>
      </w:tr>
      <w:tr w:rsidR="00BC456A" w:rsidRPr="00145AFD" w14:paraId="7D2A5956" w14:textId="77777777" w:rsidTr="00BC456A">
        <w:tc>
          <w:tcPr>
            <w:tcW w:w="1437" w:type="dxa"/>
            <w:gridSpan w:val="2"/>
          </w:tcPr>
          <w:p w14:paraId="4C4D2EAB" w14:textId="77777777" w:rsidR="00BC456A" w:rsidRPr="00145AFD" w:rsidRDefault="00BC456A" w:rsidP="00CC11AB">
            <w:pPr>
              <w:rPr>
                <w:sz w:val="14"/>
                <w:szCs w:val="14"/>
              </w:rPr>
            </w:pPr>
            <w:r w:rsidRPr="00145AFD">
              <w:rPr>
                <w:spacing w:val="-2"/>
                <w:sz w:val="14"/>
                <w:szCs w:val="14"/>
              </w:rPr>
              <w:t>Диплома</w:t>
            </w:r>
          </w:p>
        </w:tc>
        <w:tc>
          <w:tcPr>
            <w:tcW w:w="780" w:type="dxa"/>
            <w:gridSpan w:val="2"/>
          </w:tcPr>
          <w:p w14:paraId="480446AA" w14:textId="77777777" w:rsidR="00BC456A" w:rsidRPr="00145AFD" w:rsidRDefault="00BC456A" w:rsidP="00CC11AB">
            <w:pPr>
              <w:rPr>
                <w:sz w:val="14"/>
                <w:szCs w:val="14"/>
                <w:lang w:val="sr-Cyrl-RS"/>
              </w:rPr>
            </w:pPr>
            <w:r w:rsidRPr="00145AFD">
              <w:rPr>
                <w:sz w:val="14"/>
                <w:szCs w:val="14"/>
                <w:lang w:val="sr-Cyrl-RS"/>
              </w:rPr>
              <w:t>2000.</w:t>
            </w:r>
          </w:p>
        </w:tc>
        <w:tc>
          <w:tcPr>
            <w:tcW w:w="1883" w:type="dxa"/>
            <w:gridSpan w:val="5"/>
          </w:tcPr>
          <w:p w14:paraId="6717BADA" w14:textId="77777777" w:rsidR="00BC456A" w:rsidRPr="00145AFD" w:rsidRDefault="00BC456A" w:rsidP="00CC11AB">
            <w:pPr>
              <w:rPr>
                <w:sz w:val="14"/>
                <w:szCs w:val="14"/>
                <w:lang w:val="sr-Cyrl-RS"/>
              </w:rPr>
            </w:pPr>
            <w:r w:rsidRPr="00145AFD">
              <w:rPr>
                <w:sz w:val="14"/>
                <w:szCs w:val="14"/>
                <w:lang w:val="sr-Cyrl-RS"/>
              </w:rPr>
              <w:t>Медицински факултет Универзитет у Београду</w:t>
            </w:r>
          </w:p>
        </w:tc>
        <w:tc>
          <w:tcPr>
            <w:tcW w:w="1576" w:type="dxa"/>
            <w:gridSpan w:val="2"/>
          </w:tcPr>
          <w:p w14:paraId="146827E5" w14:textId="77777777" w:rsidR="00BC456A" w:rsidRPr="00145AFD" w:rsidRDefault="00BC456A" w:rsidP="00CC11AB">
            <w:pPr>
              <w:rPr>
                <w:sz w:val="14"/>
                <w:szCs w:val="14"/>
                <w:lang w:val="sr-Cyrl-RS"/>
              </w:rPr>
            </w:pPr>
            <w:r w:rsidRPr="00145AFD">
              <w:rPr>
                <w:sz w:val="14"/>
                <w:szCs w:val="14"/>
                <w:lang w:val="sr-Cyrl-RS"/>
              </w:rPr>
              <w:t>Медицина</w:t>
            </w:r>
          </w:p>
        </w:tc>
        <w:tc>
          <w:tcPr>
            <w:tcW w:w="3386" w:type="dxa"/>
            <w:gridSpan w:val="3"/>
          </w:tcPr>
          <w:p w14:paraId="7ACF48D7" w14:textId="77777777" w:rsidR="00BC456A" w:rsidRPr="00145AFD" w:rsidRDefault="00BC456A" w:rsidP="00CC11AB">
            <w:pPr>
              <w:rPr>
                <w:sz w:val="14"/>
                <w:szCs w:val="14"/>
                <w:lang w:val="sr-Cyrl-RS"/>
              </w:rPr>
            </w:pPr>
            <w:r w:rsidRPr="00145AFD">
              <w:rPr>
                <w:sz w:val="14"/>
                <w:szCs w:val="14"/>
                <w:lang w:val="sr-Cyrl-RS"/>
              </w:rPr>
              <w:t>медицина</w:t>
            </w:r>
          </w:p>
        </w:tc>
      </w:tr>
      <w:tr w:rsidR="00BC456A" w:rsidRPr="00145AFD" w14:paraId="3B96C5E3" w14:textId="77777777" w:rsidTr="00BC456A">
        <w:tc>
          <w:tcPr>
            <w:tcW w:w="9062" w:type="dxa"/>
            <w:gridSpan w:val="14"/>
          </w:tcPr>
          <w:p w14:paraId="5CB2348C" w14:textId="77777777" w:rsidR="00BC456A" w:rsidRPr="00145AFD" w:rsidRDefault="00BC456A" w:rsidP="00CC11AB">
            <w:pPr>
              <w:rPr>
                <w:sz w:val="14"/>
                <w:szCs w:val="14"/>
              </w:rPr>
            </w:pPr>
          </w:p>
        </w:tc>
      </w:tr>
      <w:tr w:rsidR="00BC456A" w:rsidRPr="00145AFD" w14:paraId="1E046FFE" w14:textId="77777777" w:rsidTr="00BC456A">
        <w:tc>
          <w:tcPr>
            <w:tcW w:w="477" w:type="dxa"/>
          </w:tcPr>
          <w:p w14:paraId="223265F1" w14:textId="77777777" w:rsidR="00BC456A" w:rsidRPr="00145AFD" w:rsidRDefault="00BC456A" w:rsidP="00CC11AB">
            <w:pPr>
              <w:rPr>
                <w:sz w:val="14"/>
                <w:szCs w:val="14"/>
                <w:lang w:val="sr-Cyrl-RS"/>
              </w:rPr>
            </w:pPr>
            <w:r w:rsidRPr="00145AFD">
              <w:rPr>
                <w:sz w:val="14"/>
                <w:szCs w:val="14"/>
                <w:lang w:val="sr-Cyrl-RS"/>
              </w:rPr>
              <w:t>Р.Б.</w:t>
            </w:r>
          </w:p>
        </w:tc>
        <w:tc>
          <w:tcPr>
            <w:tcW w:w="1078" w:type="dxa"/>
            <w:gridSpan w:val="2"/>
          </w:tcPr>
          <w:p w14:paraId="027D852D" w14:textId="77777777" w:rsidR="00BC456A" w:rsidRPr="00145AFD" w:rsidRDefault="00BC456A" w:rsidP="00CC11AB">
            <w:pPr>
              <w:rPr>
                <w:sz w:val="14"/>
                <w:szCs w:val="14"/>
              </w:rPr>
            </w:pPr>
            <w:r w:rsidRPr="00145AFD">
              <w:rPr>
                <w:sz w:val="14"/>
                <w:szCs w:val="14"/>
              </w:rPr>
              <w:t>Ознака предмета</w:t>
            </w:r>
          </w:p>
        </w:tc>
        <w:tc>
          <w:tcPr>
            <w:tcW w:w="1842" w:type="dxa"/>
            <w:gridSpan w:val="4"/>
          </w:tcPr>
          <w:p w14:paraId="246AD2C9" w14:textId="77777777" w:rsidR="00BC456A" w:rsidRPr="00145AFD" w:rsidRDefault="00BC456A" w:rsidP="00CC11AB">
            <w:pPr>
              <w:rPr>
                <w:sz w:val="14"/>
                <w:szCs w:val="14"/>
              </w:rPr>
            </w:pPr>
            <w:r w:rsidRPr="00145AFD">
              <w:rPr>
                <w:iCs/>
                <w:sz w:val="14"/>
                <w:szCs w:val="14"/>
              </w:rPr>
              <w:t>Назив предмета</w:t>
            </w:r>
            <w:r w:rsidRPr="00145AFD">
              <w:rPr>
                <w:iCs/>
                <w:sz w:val="14"/>
                <w:szCs w:val="14"/>
                <w:lang w:val="sr-Cyrl-CS"/>
              </w:rPr>
              <w:t xml:space="preserve">     </w:t>
            </w:r>
          </w:p>
        </w:tc>
        <w:tc>
          <w:tcPr>
            <w:tcW w:w="1835" w:type="dxa"/>
            <w:gridSpan w:val="3"/>
          </w:tcPr>
          <w:p w14:paraId="31252EC8" w14:textId="77777777" w:rsidR="00BC456A" w:rsidRPr="00145AFD" w:rsidRDefault="00BC456A" w:rsidP="00CC11AB">
            <w:pPr>
              <w:rPr>
                <w:sz w:val="14"/>
                <w:szCs w:val="14"/>
              </w:rPr>
            </w:pPr>
            <w:r w:rsidRPr="00145AFD">
              <w:rPr>
                <w:sz w:val="14"/>
                <w:szCs w:val="14"/>
              </w:rPr>
              <w:t>Вид наставе</w:t>
            </w:r>
          </w:p>
        </w:tc>
        <w:tc>
          <w:tcPr>
            <w:tcW w:w="2560" w:type="dxa"/>
            <w:gridSpan w:val="3"/>
          </w:tcPr>
          <w:p w14:paraId="7A807D41" w14:textId="77777777" w:rsidR="00BC456A" w:rsidRPr="00145AFD" w:rsidRDefault="00BC456A" w:rsidP="00CC11AB">
            <w:pPr>
              <w:rPr>
                <w:sz w:val="14"/>
                <w:szCs w:val="14"/>
              </w:rPr>
            </w:pPr>
            <w:r w:rsidRPr="00145AFD">
              <w:rPr>
                <w:iCs/>
                <w:sz w:val="14"/>
                <w:szCs w:val="14"/>
              </w:rPr>
              <w:t>Назив студијског програма</w:t>
            </w:r>
          </w:p>
        </w:tc>
        <w:tc>
          <w:tcPr>
            <w:tcW w:w="1270" w:type="dxa"/>
          </w:tcPr>
          <w:p w14:paraId="2E521535" w14:textId="77777777" w:rsidR="00BC456A" w:rsidRPr="00145AFD" w:rsidRDefault="00BC456A" w:rsidP="00CC11AB">
            <w:pPr>
              <w:rPr>
                <w:sz w:val="14"/>
                <w:szCs w:val="14"/>
              </w:rPr>
            </w:pPr>
            <w:r w:rsidRPr="00145AFD">
              <w:rPr>
                <w:iCs/>
                <w:sz w:val="14"/>
                <w:szCs w:val="14"/>
                <w:lang w:val="ru-RU"/>
              </w:rPr>
              <w:t>В</w:t>
            </w:r>
            <w:r w:rsidRPr="00145AFD">
              <w:rPr>
                <w:iCs/>
                <w:sz w:val="14"/>
                <w:szCs w:val="14"/>
                <w:lang w:val="sr-Cyrl-CS"/>
              </w:rPr>
              <w:t>рста студија (</w:t>
            </w:r>
            <w:r w:rsidRPr="00145AFD">
              <w:rPr>
                <w:iCs/>
                <w:sz w:val="14"/>
                <w:szCs w:val="14"/>
                <w:lang w:val="ru-RU"/>
              </w:rPr>
              <w:t>ИАСМ, ИАСС)</w:t>
            </w:r>
          </w:p>
        </w:tc>
      </w:tr>
      <w:tr w:rsidR="00BC456A" w:rsidRPr="00145AFD" w14:paraId="50D79360" w14:textId="77777777" w:rsidTr="00BC456A">
        <w:tc>
          <w:tcPr>
            <w:tcW w:w="477" w:type="dxa"/>
          </w:tcPr>
          <w:p w14:paraId="2B491FAB" w14:textId="77777777" w:rsidR="00BC456A" w:rsidRPr="00145AFD" w:rsidRDefault="00BC456A" w:rsidP="00CC11AB">
            <w:pPr>
              <w:rPr>
                <w:sz w:val="14"/>
                <w:szCs w:val="14"/>
                <w:lang w:val="sr-Cyrl-RS"/>
              </w:rPr>
            </w:pPr>
            <w:r w:rsidRPr="00145AFD">
              <w:rPr>
                <w:sz w:val="14"/>
                <w:szCs w:val="14"/>
                <w:lang w:val="sr-Cyrl-RS"/>
              </w:rPr>
              <w:t>1.</w:t>
            </w:r>
          </w:p>
        </w:tc>
        <w:tc>
          <w:tcPr>
            <w:tcW w:w="1078" w:type="dxa"/>
            <w:gridSpan w:val="2"/>
          </w:tcPr>
          <w:p w14:paraId="2F50A609" w14:textId="20084EEA" w:rsidR="00BC456A" w:rsidRPr="00145AFD" w:rsidRDefault="00BC456A" w:rsidP="00CC11AB">
            <w:pPr>
              <w:rPr>
                <w:sz w:val="14"/>
                <w:szCs w:val="14"/>
              </w:rPr>
            </w:pPr>
            <w:r w:rsidRPr="00145AFD">
              <w:rPr>
                <w:sz w:val="14"/>
                <w:szCs w:val="14"/>
              </w:rPr>
              <w:t>20.</w:t>
            </w:r>
            <w:r w:rsidR="00496772">
              <w:rPr>
                <w:sz w:val="14"/>
                <w:szCs w:val="14"/>
                <w:lang w:val="sr-Cyrl-RS"/>
              </w:rPr>
              <w:t>ИНТМ</w:t>
            </w:r>
            <w:r w:rsidRPr="00145AFD">
              <w:rPr>
                <w:sz w:val="14"/>
                <w:szCs w:val="14"/>
              </w:rPr>
              <w:t>04</w:t>
            </w:r>
          </w:p>
        </w:tc>
        <w:tc>
          <w:tcPr>
            <w:tcW w:w="1842" w:type="dxa"/>
            <w:gridSpan w:val="4"/>
          </w:tcPr>
          <w:p w14:paraId="43FE629D" w14:textId="77777777" w:rsidR="00BC456A" w:rsidRPr="00145AFD" w:rsidRDefault="00BC456A" w:rsidP="00CC11AB">
            <w:pPr>
              <w:rPr>
                <w:sz w:val="14"/>
                <w:szCs w:val="14"/>
                <w:lang w:val="sr-Cyrl-RS"/>
              </w:rPr>
            </w:pPr>
            <w:r w:rsidRPr="00145AFD">
              <w:rPr>
                <w:sz w:val="14"/>
                <w:szCs w:val="14"/>
                <w:lang w:val="sr-Cyrl-RS"/>
              </w:rPr>
              <w:t>Интерна медицина</w:t>
            </w:r>
          </w:p>
        </w:tc>
        <w:tc>
          <w:tcPr>
            <w:tcW w:w="1835" w:type="dxa"/>
            <w:gridSpan w:val="3"/>
          </w:tcPr>
          <w:p w14:paraId="1119F57C" w14:textId="77777777" w:rsidR="00BC456A" w:rsidRPr="00145AFD" w:rsidRDefault="00BC456A" w:rsidP="00CC11AB">
            <w:pPr>
              <w:rPr>
                <w:sz w:val="14"/>
                <w:szCs w:val="14"/>
                <w:lang w:val="sr-Cyrl-RS"/>
              </w:rPr>
            </w:pPr>
            <w:r w:rsidRPr="00145AFD">
              <w:rPr>
                <w:sz w:val="14"/>
                <w:szCs w:val="14"/>
                <w:lang w:val="sr-Cyrl-RS"/>
              </w:rPr>
              <w:t>Предавања вежбе</w:t>
            </w:r>
          </w:p>
        </w:tc>
        <w:tc>
          <w:tcPr>
            <w:tcW w:w="2560" w:type="dxa"/>
            <w:gridSpan w:val="3"/>
          </w:tcPr>
          <w:p w14:paraId="2BEB3E5C" w14:textId="77777777" w:rsidR="00BC456A" w:rsidRPr="00145AFD" w:rsidRDefault="00BC456A" w:rsidP="00CC11AB">
            <w:pPr>
              <w:rPr>
                <w:sz w:val="14"/>
                <w:szCs w:val="14"/>
                <w:lang w:val="sr-Cyrl-RS"/>
              </w:rPr>
            </w:pPr>
            <w:r w:rsidRPr="00145AFD">
              <w:rPr>
                <w:sz w:val="14"/>
                <w:szCs w:val="14"/>
                <w:lang w:val="sr-Cyrl-RS"/>
              </w:rPr>
              <w:t>Интегрисане академнске студије медицине</w:t>
            </w:r>
          </w:p>
        </w:tc>
        <w:tc>
          <w:tcPr>
            <w:tcW w:w="1270" w:type="dxa"/>
          </w:tcPr>
          <w:p w14:paraId="7AC41E9E" w14:textId="77777777" w:rsidR="00BC456A" w:rsidRPr="00145AFD" w:rsidRDefault="00BC456A" w:rsidP="00CC11AB">
            <w:pPr>
              <w:rPr>
                <w:sz w:val="14"/>
                <w:szCs w:val="14"/>
                <w:lang w:val="sr-Cyrl-RS"/>
              </w:rPr>
            </w:pPr>
            <w:r w:rsidRPr="00145AFD">
              <w:rPr>
                <w:sz w:val="14"/>
                <w:szCs w:val="14"/>
                <w:lang w:val="sr-Cyrl-RS"/>
              </w:rPr>
              <w:t>ИАСМ</w:t>
            </w:r>
          </w:p>
        </w:tc>
      </w:tr>
      <w:tr w:rsidR="00BC456A" w:rsidRPr="00145AFD" w14:paraId="254156F4" w14:textId="77777777" w:rsidTr="00BC456A">
        <w:tc>
          <w:tcPr>
            <w:tcW w:w="477" w:type="dxa"/>
          </w:tcPr>
          <w:p w14:paraId="793DAD01" w14:textId="77777777" w:rsidR="00BC456A" w:rsidRPr="00145AFD" w:rsidRDefault="00BC456A" w:rsidP="00CC11AB">
            <w:pPr>
              <w:rPr>
                <w:sz w:val="14"/>
                <w:szCs w:val="14"/>
                <w:lang w:val="sr-Cyrl-RS"/>
              </w:rPr>
            </w:pPr>
            <w:r w:rsidRPr="00145AFD">
              <w:rPr>
                <w:sz w:val="14"/>
                <w:szCs w:val="14"/>
                <w:lang w:val="sr-Cyrl-RS"/>
              </w:rPr>
              <w:t>2.</w:t>
            </w:r>
          </w:p>
        </w:tc>
        <w:tc>
          <w:tcPr>
            <w:tcW w:w="1078" w:type="dxa"/>
            <w:gridSpan w:val="2"/>
          </w:tcPr>
          <w:p w14:paraId="4E22E51E" w14:textId="027B1AB3" w:rsidR="00BC456A" w:rsidRPr="00145AFD" w:rsidRDefault="00BC456A" w:rsidP="00CC11AB">
            <w:pPr>
              <w:rPr>
                <w:sz w:val="14"/>
                <w:szCs w:val="14"/>
              </w:rPr>
            </w:pPr>
            <w:r w:rsidRPr="00145AFD">
              <w:rPr>
                <w:sz w:val="14"/>
                <w:szCs w:val="14"/>
              </w:rPr>
              <w:t>20.</w:t>
            </w:r>
            <w:r w:rsidR="00496772">
              <w:rPr>
                <w:sz w:val="14"/>
                <w:szCs w:val="14"/>
                <w:lang w:val="sr-Cyrl-RS"/>
              </w:rPr>
              <w:t>ИНПР</w:t>
            </w:r>
            <w:r w:rsidRPr="00145AFD">
              <w:rPr>
                <w:sz w:val="14"/>
                <w:szCs w:val="14"/>
              </w:rPr>
              <w:t>03</w:t>
            </w:r>
          </w:p>
        </w:tc>
        <w:tc>
          <w:tcPr>
            <w:tcW w:w="1842" w:type="dxa"/>
            <w:gridSpan w:val="4"/>
          </w:tcPr>
          <w:p w14:paraId="2BBC7D27" w14:textId="77777777" w:rsidR="00BC456A" w:rsidRPr="00145AFD" w:rsidRDefault="00BC456A" w:rsidP="00CC11AB">
            <w:pPr>
              <w:rPr>
                <w:sz w:val="14"/>
                <w:szCs w:val="14"/>
                <w:lang w:val="sr-Cyrl-RS"/>
              </w:rPr>
            </w:pPr>
            <w:r w:rsidRPr="00145AFD">
              <w:rPr>
                <w:sz w:val="14"/>
                <w:szCs w:val="14"/>
                <w:lang w:val="sr-Cyrl-RS"/>
              </w:rPr>
              <w:t>Интерна пропедевтика</w:t>
            </w:r>
          </w:p>
        </w:tc>
        <w:tc>
          <w:tcPr>
            <w:tcW w:w="1835" w:type="dxa"/>
            <w:gridSpan w:val="3"/>
          </w:tcPr>
          <w:p w14:paraId="7919FF0E" w14:textId="77777777" w:rsidR="00BC456A" w:rsidRPr="00145AFD" w:rsidRDefault="00BC456A" w:rsidP="00CC11AB">
            <w:pPr>
              <w:rPr>
                <w:sz w:val="14"/>
                <w:szCs w:val="14"/>
                <w:lang w:val="sr-Cyrl-RS"/>
              </w:rPr>
            </w:pPr>
            <w:r w:rsidRPr="00145AFD">
              <w:rPr>
                <w:sz w:val="14"/>
                <w:szCs w:val="14"/>
                <w:lang w:val="sr-Cyrl-RS"/>
              </w:rPr>
              <w:t>Предавања вежбе</w:t>
            </w:r>
          </w:p>
        </w:tc>
        <w:tc>
          <w:tcPr>
            <w:tcW w:w="2560" w:type="dxa"/>
            <w:gridSpan w:val="3"/>
          </w:tcPr>
          <w:p w14:paraId="755ABDA2" w14:textId="77777777" w:rsidR="00BC456A" w:rsidRPr="00145AFD" w:rsidRDefault="00BC456A" w:rsidP="00CC11AB">
            <w:pPr>
              <w:rPr>
                <w:sz w:val="14"/>
                <w:szCs w:val="14"/>
                <w:lang w:val="sr-Cyrl-RS"/>
              </w:rPr>
            </w:pPr>
            <w:r w:rsidRPr="00145AFD">
              <w:rPr>
                <w:sz w:val="14"/>
                <w:szCs w:val="14"/>
                <w:lang w:val="sr-Cyrl-RS"/>
              </w:rPr>
              <w:t>Интегрисане академнске студије медицине</w:t>
            </w:r>
          </w:p>
        </w:tc>
        <w:tc>
          <w:tcPr>
            <w:tcW w:w="1270" w:type="dxa"/>
          </w:tcPr>
          <w:p w14:paraId="3529F24D" w14:textId="77777777" w:rsidR="00BC456A" w:rsidRPr="00145AFD" w:rsidRDefault="00BC456A" w:rsidP="00CC11AB">
            <w:pPr>
              <w:rPr>
                <w:sz w:val="14"/>
                <w:szCs w:val="14"/>
                <w:lang w:val="sr-Cyrl-RS"/>
              </w:rPr>
            </w:pPr>
            <w:r w:rsidRPr="00145AFD">
              <w:rPr>
                <w:sz w:val="14"/>
                <w:szCs w:val="14"/>
                <w:lang w:val="sr-Cyrl-RS"/>
              </w:rPr>
              <w:t>ИАСМ</w:t>
            </w:r>
          </w:p>
        </w:tc>
      </w:tr>
      <w:tr w:rsidR="00BC456A" w:rsidRPr="00145AFD" w14:paraId="135FC87F" w14:textId="77777777" w:rsidTr="00BC456A">
        <w:tc>
          <w:tcPr>
            <w:tcW w:w="477" w:type="dxa"/>
          </w:tcPr>
          <w:p w14:paraId="56B1A675" w14:textId="77777777" w:rsidR="00BC456A" w:rsidRPr="00145AFD" w:rsidRDefault="00BC456A" w:rsidP="00CC11AB">
            <w:pPr>
              <w:rPr>
                <w:sz w:val="14"/>
                <w:szCs w:val="14"/>
                <w:lang w:val="sr-Cyrl-RS"/>
              </w:rPr>
            </w:pPr>
            <w:r w:rsidRPr="00145AFD">
              <w:rPr>
                <w:sz w:val="14"/>
                <w:szCs w:val="14"/>
                <w:lang w:val="sr-Cyrl-RS"/>
              </w:rPr>
              <w:t>3.</w:t>
            </w:r>
          </w:p>
        </w:tc>
        <w:tc>
          <w:tcPr>
            <w:tcW w:w="1078" w:type="dxa"/>
            <w:gridSpan w:val="2"/>
          </w:tcPr>
          <w:p w14:paraId="784BABD8" w14:textId="414AA3C0" w:rsidR="00BC456A" w:rsidRPr="00145AFD" w:rsidRDefault="00BC456A" w:rsidP="00CC11AB">
            <w:pPr>
              <w:rPr>
                <w:sz w:val="14"/>
                <w:szCs w:val="14"/>
              </w:rPr>
            </w:pPr>
            <w:r w:rsidRPr="00145AFD">
              <w:rPr>
                <w:sz w:val="14"/>
                <w:szCs w:val="14"/>
              </w:rPr>
              <w:t>20.</w:t>
            </w:r>
            <w:r w:rsidR="00496772">
              <w:rPr>
                <w:sz w:val="14"/>
                <w:szCs w:val="14"/>
                <w:lang w:val="sr-Cyrl-RS"/>
              </w:rPr>
              <w:t>КЛОН</w:t>
            </w:r>
            <w:r w:rsidRPr="00145AFD">
              <w:rPr>
                <w:sz w:val="14"/>
                <w:szCs w:val="14"/>
              </w:rPr>
              <w:t>05</w:t>
            </w:r>
          </w:p>
        </w:tc>
        <w:tc>
          <w:tcPr>
            <w:tcW w:w="1842" w:type="dxa"/>
            <w:gridSpan w:val="4"/>
          </w:tcPr>
          <w:p w14:paraId="0A0C7967" w14:textId="77777777" w:rsidR="00BC456A" w:rsidRPr="00145AFD" w:rsidRDefault="00BC456A" w:rsidP="00CC11AB">
            <w:pPr>
              <w:rPr>
                <w:sz w:val="14"/>
                <w:szCs w:val="14"/>
                <w:lang w:val="sr-Cyrl-RS"/>
              </w:rPr>
            </w:pPr>
            <w:r w:rsidRPr="00145AFD">
              <w:rPr>
                <w:sz w:val="14"/>
                <w:szCs w:val="14"/>
                <w:lang w:val="sr-Cyrl-RS"/>
              </w:rPr>
              <w:t>Клиничка онкологија</w:t>
            </w:r>
          </w:p>
        </w:tc>
        <w:tc>
          <w:tcPr>
            <w:tcW w:w="1835" w:type="dxa"/>
            <w:gridSpan w:val="3"/>
          </w:tcPr>
          <w:p w14:paraId="1B9A28AE" w14:textId="77777777" w:rsidR="00BC456A" w:rsidRPr="00145AFD" w:rsidRDefault="00BC456A" w:rsidP="00CC11AB">
            <w:pPr>
              <w:rPr>
                <w:sz w:val="14"/>
                <w:szCs w:val="14"/>
                <w:lang w:val="sr-Cyrl-RS"/>
              </w:rPr>
            </w:pPr>
            <w:r w:rsidRPr="00145AFD">
              <w:rPr>
                <w:sz w:val="14"/>
                <w:szCs w:val="14"/>
                <w:lang w:val="sr-Cyrl-RS"/>
              </w:rPr>
              <w:t>Предавања вежбе</w:t>
            </w:r>
          </w:p>
        </w:tc>
        <w:tc>
          <w:tcPr>
            <w:tcW w:w="2560" w:type="dxa"/>
            <w:gridSpan w:val="3"/>
          </w:tcPr>
          <w:p w14:paraId="041760E6" w14:textId="77777777" w:rsidR="00BC456A" w:rsidRPr="00145AFD" w:rsidRDefault="00BC456A" w:rsidP="00CC11AB">
            <w:pPr>
              <w:rPr>
                <w:sz w:val="14"/>
                <w:szCs w:val="14"/>
                <w:lang w:val="sr-Cyrl-RS"/>
              </w:rPr>
            </w:pPr>
            <w:r w:rsidRPr="00145AFD">
              <w:rPr>
                <w:sz w:val="14"/>
                <w:szCs w:val="14"/>
                <w:lang w:val="sr-Cyrl-RS"/>
              </w:rPr>
              <w:t>Интегрисане академнске студије медицине</w:t>
            </w:r>
          </w:p>
        </w:tc>
        <w:tc>
          <w:tcPr>
            <w:tcW w:w="1270" w:type="dxa"/>
          </w:tcPr>
          <w:p w14:paraId="0FED0830" w14:textId="77777777" w:rsidR="00BC456A" w:rsidRPr="00145AFD" w:rsidRDefault="00BC456A" w:rsidP="00CC11AB">
            <w:pPr>
              <w:rPr>
                <w:sz w:val="14"/>
                <w:szCs w:val="14"/>
                <w:lang w:val="sr-Cyrl-RS"/>
              </w:rPr>
            </w:pPr>
            <w:r w:rsidRPr="00145AFD">
              <w:rPr>
                <w:sz w:val="14"/>
                <w:szCs w:val="14"/>
                <w:lang w:val="sr-Cyrl-RS"/>
              </w:rPr>
              <w:t>ИАСМ</w:t>
            </w:r>
          </w:p>
        </w:tc>
      </w:tr>
      <w:tr w:rsidR="00BC456A" w:rsidRPr="00145AFD" w14:paraId="31D346F1" w14:textId="77777777" w:rsidTr="00BC456A">
        <w:tc>
          <w:tcPr>
            <w:tcW w:w="477" w:type="dxa"/>
          </w:tcPr>
          <w:p w14:paraId="5667878E" w14:textId="4574C735" w:rsidR="00BC456A" w:rsidRPr="00145AFD" w:rsidRDefault="001912B1" w:rsidP="00CC11AB">
            <w:pPr>
              <w:rPr>
                <w:sz w:val="14"/>
                <w:szCs w:val="14"/>
                <w:lang w:val="sr-Cyrl-RS"/>
              </w:rPr>
            </w:pPr>
            <w:r>
              <w:rPr>
                <w:sz w:val="14"/>
                <w:szCs w:val="14"/>
                <w:lang w:val="sr-Cyrl-RS"/>
              </w:rPr>
              <w:t>4</w:t>
            </w:r>
            <w:r w:rsidR="00BC456A" w:rsidRPr="00145AFD">
              <w:rPr>
                <w:sz w:val="14"/>
                <w:szCs w:val="14"/>
                <w:lang w:val="sr-Cyrl-RS"/>
              </w:rPr>
              <w:t>.</w:t>
            </w:r>
          </w:p>
        </w:tc>
        <w:tc>
          <w:tcPr>
            <w:tcW w:w="1078" w:type="dxa"/>
            <w:gridSpan w:val="2"/>
          </w:tcPr>
          <w:p w14:paraId="5CC842D4" w14:textId="104982DF" w:rsidR="00BC456A" w:rsidRPr="00145AFD" w:rsidRDefault="00BC456A" w:rsidP="00CC11AB">
            <w:pPr>
              <w:rPr>
                <w:sz w:val="14"/>
                <w:szCs w:val="14"/>
              </w:rPr>
            </w:pPr>
            <w:r w:rsidRPr="00145AFD">
              <w:rPr>
                <w:sz w:val="14"/>
                <w:szCs w:val="14"/>
              </w:rPr>
              <w:t>20.</w:t>
            </w:r>
            <w:r w:rsidR="00496772">
              <w:rPr>
                <w:sz w:val="14"/>
                <w:szCs w:val="14"/>
                <w:lang w:val="sr-Cyrl-RS"/>
              </w:rPr>
              <w:t>КТХЕ</w:t>
            </w:r>
            <w:r w:rsidRPr="00145AFD">
              <w:rPr>
                <w:sz w:val="14"/>
                <w:szCs w:val="14"/>
              </w:rPr>
              <w:t>06</w:t>
            </w:r>
          </w:p>
        </w:tc>
        <w:tc>
          <w:tcPr>
            <w:tcW w:w="1842" w:type="dxa"/>
            <w:gridSpan w:val="4"/>
          </w:tcPr>
          <w:p w14:paraId="09B89C9B" w14:textId="77777777" w:rsidR="00BC456A" w:rsidRPr="00145AFD" w:rsidRDefault="00BC456A" w:rsidP="00CC11AB">
            <w:pPr>
              <w:rPr>
                <w:sz w:val="14"/>
                <w:szCs w:val="14"/>
                <w:lang w:val="sr-Cyrl-RS"/>
              </w:rPr>
            </w:pPr>
            <w:r w:rsidRPr="00145AFD">
              <w:rPr>
                <w:sz w:val="14"/>
                <w:szCs w:val="14"/>
                <w:lang w:val="sr-Cyrl-RS"/>
              </w:rPr>
              <w:t>Клиничка тромбоза и хемостаза</w:t>
            </w:r>
          </w:p>
        </w:tc>
        <w:tc>
          <w:tcPr>
            <w:tcW w:w="1835" w:type="dxa"/>
            <w:gridSpan w:val="3"/>
          </w:tcPr>
          <w:p w14:paraId="0A5C94C5" w14:textId="77777777" w:rsidR="00BC456A" w:rsidRPr="00145AFD" w:rsidRDefault="00BC456A" w:rsidP="00CC11AB">
            <w:pPr>
              <w:rPr>
                <w:sz w:val="14"/>
                <w:szCs w:val="14"/>
                <w:lang w:val="sr-Cyrl-RS"/>
              </w:rPr>
            </w:pPr>
            <w:r w:rsidRPr="00145AFD">
              <w:rPr>
                <w:sz w:val="14"/>
                <w:szCs w:val="14"/>
                <w:lang w:val="sr-Cyrl-RS"/>
              </w:rPr>
              <w:t>Предавања вежбе</w:t>
            </w:r>
          </w:p>
        </w:tc>
        <w:tc>
          <w:tcPr>
            <w:tcW w:w="2560" w:type="dxa"/>
            <w:gridSpan w:val="3"/>
          </w:tcPr>
          <w:p w14:paraId="1CC3EE5C" w14:textId="77777777" w:rsidR="00BC456A" w:rsidRPr="00145AFD" w:rsidRDefault="00BC456A" w:rsidP="00CC11AB">
            <w:pPr>
              <w:rPr>
                <w:sz w:val="14"/>
                <w:szCs w:val="14"/>
                <w:lang w:val="sr-Cyrl-RS"/>
              </w:rPr>
            </w:pPr>
            <w:r w:rsidRPr="00145AFD">
              <w:rPr>
                <w:sz w:val="14"/>
                <w:szCs w:val="14"/>
                <w:lang w:val="sr-Cyrl-RS"/>
              </w:rPr>
              <w:t>Интегрисане академске студије медицине</w:t>
            </w:r>
          </w:p>
        </w:tc>
        <w:tc>
          <w:tcPr>
            <w:tcW w:w="1270" w:type="dxa"/>
          </w:tcPr>
          <w:p w14:paraId="239BFA05" w14:textId="77777777" w:rsidR="00BC456A" w:rsidRPr="00145AFD" w:rsidRDefault="00BC456A" w:rsidP="00CC11AB">
            <w:pPr>
              <w:rPr>
                <w:sz w:val="14"/>
                <w:szCs w:val="14"/>
                <w:lang w:val="sr-Cyrl-RS"/>
              </w:rPr>
            </w:pPr>
            <w:r w:rsidRPr="00145AFD">
              <w:rPr>
                <w:sz w:val="14"/>
                <w:szCs w:val="14"/>
                <w:lang w:val="sr-Cyrl-RS"/>
              </w:rPr>
              <w:t>ИАСМ</w:t>
            </w:r>
          </w:p>
        </w:tc>
      </w:tr>
      <w:tr w:rsidR="00BC456A" w:rsidRPr="00145AFD" w14:paraId="3E7FDDDE" w14:textId="77777777" w:rsidTr="00BC456A">
        <w:tc>
          <w:tcPr>
            <w:tcW w:w="477" w:type="dxa"/>
          </w:tcPr>
          <w:p w14:paraId="11555D13" w14:textId="41B17900" w:rsidR="00BC456A" w:rsidRPr="00145AFD" w:rsidRDefault="001912B1" w:rsidP="00CC11AB">
            <w:pPr>
              <w:rPr>
                <w:sz w:val="14"/>
                <w:szCs w:val="14"/>
                <w:lang w:val="sr-Cyrl-RS"/>
              </w:rPr>
            </w:pPr>
            <w:r>
              <w:rPr>
                <w:sz w:val="14"/>
                <w:szCs w:val="14"/>
                <w:lang w:val="sr-Cyrl-RS"/>
              </w:rPr>
              <w:t>5</w:t>
            </w:r>
            <w:r w:rsidR="00BC456A" w:rsidRPr="00145AFD">
              <w:rPr>
                <w:sz w:val="14"/>
                <w:szCs w:val="14"/>
                <w:lang w:val="sr-Cyrl-RS"/>
              </w:rPr>
              <w:t>.</w:t>
            </w:r>
          </w:p>
        </w:tc>
        <w:tc>
          <w:tcPr>
            <w:tcW w:w="1078" w:type="dxa"/>
            <w:gridSpan w:val="2"/>
          </w:tcPr>
          <w:p w14:paraId="12E06D5C" w14:textId="77777777" w:rsidR="00BC456A" w:rsidRPr="00145AFD" w:rsidRDefault="00BC456A" w:rsidP="00CC11AB">
            <w:pPr>
              <w:rPr>
                <w:sz w:val="14"/>
                <w:szCs w:val="14"/>
              </w:rPr>
            </w:pPr>
            <w:r w:rsidRPr="00145AFD">
              <w:rPr>
                <w:sz w:val="14"/>
                <w:szCs w:val="14"/>
              </w:rPr>
              <w:t>24.IP03</w:t>
            </w:r>
          </w:p>
        </w:tc>
        <w:tc>
          <w:tcPr>
            <w:tcW w:w="1842" w:type="dxa"/>
            <w:gridSpan w:val="4"/>
          </w:tcPr>
          <w:p w14:paraId="46D01287" w14:textId="77777777" w:rsidR="00BC456A" w:rsidRPr="00145AFD" w:rsidRDefault="00BC456A" w:rsidP="00CC11AB">
            <w:pPr>
              <w:rPr>
                <w:sz w:val="14"/>
                <w:szCs w:val="14"/>
                <w:lang w:val="sr-Cyrl-RS"/>
              </w:rPr>
            </w:pPr>
            <w:r w:rsidRPr="00145AFD">
              <w:rPr>
                <w:sz w:val="14"/>
                <w:szCs w:val="14"/>
                <w:lang w:val="sr-Cyrl-RS"/>
              </w:rPr>
              <w:t xml:space="preserve">Интерна медицина са пропедевтиком </w:t>
            </w:r>
          </w:p>
        </w:tc>
        <w:tc>
          <w:tcPr>
            <w:tcW w:w="1835" w:type="dxa"/>
            <w:gridSpan w:val="3"/>
          </w:tcPr>
          <w:p w14:paraId="3763900C" w14:textId="77777777" w:rsidR="00BC456A" w:rsidRPr="00145AFD" w:rsidRDefault="00BC456A" w:rsidP="00CC11AB">
            <w:pPr>
              <w:rPr>
                <w:sz w:val="14"/>
                <w:szCs w:val="14"/>
              </w:rPr>
            </w:pPr>
            <w:r w:rsidRPr="00145AFD">
              <w:rPr>
                <w:sz w:val="14"/>
                <w:szCs w:val="14"/>
                <w:lang w:val="sr-Cyrl-RS"/>
              </w:rPr>
              <w:t>Предавања вежбе</w:t>
            </w:r>
          </w:p>
        </w:tc>
        <w:tc>
          <w:tcPr>
            <w:tcW w:w="2560" w:type="dxa"/>
            <w:gridSpan w:val="3"/>
          </w:tcPr>
          <w:p w14:paraId="0199EF62" w14:textId="77777777" w:rsidR="00BC456A" w:rsidRPr="00145AFD" w:rsidRDefault="00BC456A" w:rsidP="00CC11AB">
            <w:pPr>
              <w:rPr>
                <w:sz w:val="14"/>
                <w:szCs w:val="14"/>
              </w:rPr>
            </w:pPr>
            <w:r w:rsidRPr="00145AFD">
              <w:rPr>
                <w:sz w:val="14"/>
                <w:szCs w:val="14"/>
                <w:lang w:val="sr-Cyrl-RS"/>
              </w:rPr>
              <w:t>Интегрисане академске студије стоматологије</w:t>
            </w:r>
          </w:p>
        </w:tc>
        <w:tc>
          <w:tcPr>
            <w:tcW w:w="1270" w:type="dxa"/>
          </w:tcPr>
          <w:p w14:paraId="09813FF9" w14:textId="77777777" w:rsidR="00BC456A" w:rsidRPr="00145AFD" w:rsidRDefault="00BC456A" w:rsidP="00CC11AB">
            <w:pPr>
              <w:rPr>
                <w:sz w:val="14"/>
                <w:szCs w:val="14"/>
              </w:rPr>
            </w:pPr>
            <w:r w:rsidRPr="00145AFD">
              <w:rPr>
                <w:sz w:val="14"/>
                <w:szCs w:val="14"/>
                <w:lang w:val="sr-Cyrl-RS"/>
              </w:rPr>
              <w:t>ИАСС</w:t>
            </w:r>
          </w:p>
        </w:tc>
      </w:tr>
      <w:tr w:rsidR="00BC456A" w:rsidRPr="00145AFD" w14:paraId="2F8180F1" w14:textId="77777777" w:rsidTr="00BC456A">
        <w:tc>
          <w:tcPr>
            <w:tcW w:w="9062" w:type="dxa"/>
            <w:gridSpan w:val="14"/>
          </w:tcPr>
          <w:p w14:paraId="4A6F6BA5" w14:textId="77777777" w:rsidR="00BC456A" w:rsidRPr="00145AFD" w:rsidRDefault="00BC456A" w:rsidP="00CC11AB">
            <w:pPr>
              <w:rPr>
                <w:sz w:val="14"/>
                <w:szCs w:val="14"/>
              </w:rPr>
            </w:pPr>
            <w:r w:rsidRPr="00145AFD">
              <w:rPr>
                <w:b/>
                <w:sz w:val="14"/>
                <w:szCs w:val="14"/>
                <w:lang w:val="sr-Cyrl-CS"/>
              </w:rPr>
              <w:t>Репрезентативне референце (минимално 5 не више од 10)</w:t>
            </w:r>
          </w:p>
        </w:tc>
      </w:tr>
      <w:tr w:rsidR="00BC456A" w:rsidRPr="00145AFD" w14:paraId="4F8FEFD4" w14:textId="77777777" w:rsidTr="00BC456A">
        <w:tc>
          <w:tcPr>
            <w:tcW w:w="477" w:type="dxa"/>
          </w:tcPr>
          <w:p w14:paraId="163C7BE3" w14:textId="77777777" w:rsidR="00BC456A" w:rsidRPr="00145AFD" w:rsidRDefault="00BC456A" w:rsidP="00CC11AB">
            <w:pPr>
              <w:rPr>
                <w:sz w:val="14"/>
                <w:szCs w:val="14"/>
              </w:rPr>
            </w:pPr>
            <w:r w:rsidRPr="00145AFD">
              <w:rPr>
                <w:sz w:val="14"/>
                <w:szCs w:val="14"/>
                <w:lang w:val="sr-Cyrl-RS"/>
              </w:rPr>
              <w:t>1.</w:t>
            </w:r>
          </w:p>
        </w:tc>
        <w:tc>
          <w:tcPr>
            <w:tcW w:w="8585" w:type="dxa"/>
            <w:gridSpan w:val="13"/>
          </w:tcPr>
          <w:p w14:paraId="2969813E" w14:textId="77777777" w:rsidR="00BC456A" w:rsidRPr="00145AFD" w:rsidRDefault="00BC456A" w:rsidP="00CC11AB">
            <w:pPr>
              <w:rPr>
                <w:sz w:val="14"/>
                <w:szCs w:val="14"/>
              </w:rPr>
            </w:pPr>
            <w:r w:rsidRPr="00145AFD">
              <w:rPr>
                <w:b/>
                <w:bCs/>
                <w:sz w:val="14"/>
                <w:szCs w:val="14"/>
              </w:rPr>
              <w:t xml:space="preserve">Lavinika </w:t>
            </w:r>
            <w:r w:rsidRPr="00145AFD">
              <w:rPr>
                <w:b/>
                <w:bCs/>
                <w:sz w:val="14"/>
                <w:szCs w:val="14"/>
                <w:lang w:val="sr-Cyrl-RS"/>
              </w:rPr>
              <w:t>А</w:t>
            </w:r>
            <w:r w:rsidRPr="00145AFD">
              <w:rPr>
                <w:b/>
                <w:bCs/>
                <w:sz w:val="14"/>
                <w:szCs w:val="14"/>
              </w:rPr>
              <w:t>tanaskovic</w:t>
            </w:r>
            <w:r w:rsidRPr="00145AFD">
              <w:rPr>
                <w:sz w:val="14"/>
                <w:szCs w:val="14"/>
              </w:rPr>
              <w:t>, Olivera Taraba1, Zvonko MAGIC, Dragana Stamatovi1, Andjelina Zivanovic, Slobodan Marjanovic, Bojana Cikota-Aleksic „Association Of Cd14 -159 Gene Polymorphism With Characteristics And Outcome Of Diffuse Large B-Cell Lymphomas“ International Journal Of Hematology And Oncology UHOD Number: 2 Volume: 28 Year: 2018 123 Doi: 10.4999/Uhod.182415.</w:t>
            </w:r>
          </w:p>
        </w:tc>
      </w:tr>
      <w:tr w:rsidR="00BC456A" w:rsidRPr="00145AFD" w14:paraId="5CF39AF8" w14:textId="77777777" w:rsidTr="00BC456A">
        <w:tc>
          <w:tcPr>
            <w:tcW w:w="477" w:type="dxa"/>
          </w:tcPr>
          <w:p w14:paraId="5FF07CB8" w14:textId="77777777" w:rsidR="00BC456A" w:rsidRPr="00145AFD" w:rsidRDefault="00BC456A" w:rsidP="00CC11AB">
            <w:pPr>
              <w:rPr>
                <w:sz w:val="14"/>
                <w:szCs w:val="14"/>
              </w:rPr>
            </w:pPr>
            <w:r w:rsidRPr="00145AFD">
              <w:rPr>
                <w:sz w:val="14"/>
                <w:szCs w:val="14"/>
                <w:lang w:val="sr-Cyrl-RS"/>
              </w:rPr>
              <w:t>2.</w:t>
            </w:r>
          </w:p>
        </w:tc>
        <w:tc>
          <w:tcPr>
            <w:tcW w:w="8585" w:type="dxa"/>
            <w:gridSpan w:val="13"/>
          </w:tcPr>
          <w:p w14:paraId="27ED7D7B" w14:textId="77777777" w:rsidR="00BC456A" w:rsidRPr="00145AFD" w:rsidRDefault="00BC456A" w:rsidP="00CC11AB">
            <w:pPr>
              <w:rPr>
                <w:sz w:val="14"/>
                <w:szCs w:val="14"/>
              </w:rPr>
            </w:pPr>
            <w:r w:rsidRPr="00145AFD">
              <w:rPr>
                <w:sz w:val="14"/>
                <w:szCs w:val="14"/>
              </w:rPr>
              <w:t xml:space="preserve">Anđelina Živanović Ivić, </w:t>
            </w:r>
            <w:r w:rsidRPr="00145AFD">
              <w:rPr>
                <w:b/>
                <w:bCs/>
                <w:sz w:val="14"/>
                <w:szCs w:val="14"/>
              </w:rPr>
              <w:t>Lavinika Atanasković</w:t>
            </w:r>
            <w:r w:rsidRPr="00145AFD">
              <w:rPr>
                <w:sz w:val="14"/>
                <w:szCs w:val="14"/>
              </w:rPr>
              <w:t>, Marija Elez, Olga Radić Tasić, Bela Balint And Dragana Stamatović. The Role Of Prognostic Factors In Overall Survival In Patientswith Bence-Jones Multiple Myeloma - Our Experience Med Pregl 2017; Lxx (Suppl 1): 57-61. Novi Sad.</w:t>
            </w:r>
          </w:p>
        </w:tc>
      </w:tr>
      <w:tr w:rsidR="00BC456A" w:rsidRPr="00145AFD" w14:paraId="4258162F" w14:textId="77777777" w:rsidTr="00BC456A">
        <w:tc>
          <w:tcPr>
            <w:tcW w:w="477" w:type="dxa"/>
          </w:tcPr>
          <w:p w14:paraId="088CFA48" w14:textId="77777777" w:rsidR="00BC456A" w:rsidRPr="00145AFD" w:rsidRDefault="00BC456A" w:rsidP="00CC11AB">
            <w:pPr>
              <w:rPr>
                <w:sz w:val="14"/>
                <w:szCs w:val="14"/>
              </w:rPr>
            </w:pPr>
            <w:r w:rsidRPr="00145AFD">
              <w:rPr>
                <w:sz w:val="14"/>
                <w:szCs w:val="14"/>
                <w:lang w:val="sr-Cyrl-RS"/>
              </w:rPr>
              <w:t>3.</w:t>
            </w:r>
          </w:p>
        </w:tc>
        <w:tc>
          <w:tcPr>
            <w:tcW w:w="8585" w:type="dxa"/>
            <w:gridSpan w:val="13"/>
          </w:tcPr>
          <w:p w14:paraId="236A5BFF" w14:textId="77777777" w:rsidR="00BC456A" w:rsidRPr="00145AFD" w:rsidRDefault="00BC456A" w:rsidP="00CC11AB">
            <w:pPr>
              <w:rPr>
                <w:sz w:val="14"/>
                <w:szCs w:val="14"/>
              </w:rPr>
            </w:pPr>
            <w:r w:rsidRPr="00145AFD">
              <w:rPr>
                <w:b/>
                <w:bCs/>
                <w:sz w:val="14"/>
                <w:szCs w:val="14"/>
              </w:rPr>
              <w:t>Atanasković Lavinika</w:t>
            </w:r>
            <w:r w:rsidRPr="00145AFD">
              <w:rPr>
                <w:sz w:val="14"/>
                <w:szCs w:val="14"/>
              </w:rPr>
              <w:t>, Cikota-Aleksić Bojana, Tarabar Olivera, Trimčev Jovana, Živanović-Ivić Anđelina, Marjanović Slobodan, Magić Zvonko, “Clinical implications of glutathione S-transferase genotyping in patients with diffuse large B-cell lymphoma” JBUON 2016;21(6):1459-1465.</w:t>
            </w:r>
          </w:p>
        </w:tc>
      </w:tr>
      <w:tr w:rsidR="00BC456A" w:rsidRPr="00145AFD" w14:paraId="0B144FD8" w14:textId="77777777" w:rsidTr="00BC456A">
        <w:tc>
          <w:tcPr>
            <w:tcW w:w="477" w:type="dxa"/>
          </w:tcPr>
          <w:p w14:paraId="4857ED07" w14:textId="77777777" w:rsidR="00BC456A" w:rsidRPr="00145AFD" w:rsidRDefault="00BC456A" w:rsidP="00CC11AB">
            <w:pPr>
              <w:rPr>
                <w:sz w:val="14"/>
                <w:szCs w:val="14"/>
              </w:rPr>
            </w:pPr>
            <w:r w:rsidRPr="00145AFD">
              <w:rPr>
                <w:sz w:val="14"/>
                <w:szCs w:val="14"/>
                <w:lang w:val="sr-Cyrl-RS"/>
              </w:rPr>
              <w:t>4.</w:t>
            </w:r>
          </w:p>
        </w:tc>
        <w:tc>
          <w:tcPr>
            <w:tcW w:w="8585" w:type="dxa"/>
            <w:gridSpan w:val="13"/>
          </w:tcPr>
          <w:p w14:paraId="702D0B38" w14:textId="77777777" w:rsidR="00BC456A" w:rsidRPr="00145AFD" w:rsidRDefault="00BC456A" w:rsidP="00CC11AB">
            <w:pPr>
              <w:rPr>
                <w:sz w:val="14"/>
                <w:szCs w:val="14"/>
              </w:rPr>
            </w:pPr>
            <w:r w:rsidRPr="00145AFD">
              <w:rPr>
                <w:sz w:val="14"/>
                <w:szCs w:val="14"/>
              </w:rPr>
              <w:t xml:space="preserve">Marjanović S, Mijušković Z, Stamatović D, </w:t>
            </w:r>
            <w:r w:rsidRPr="00145AFD">
              <w:rPr>
                <w:b/>
                <w:bCs/>
                <w:sz w:val="14"/>
                <w:szCs w:val="14"/>
              </w:rPr>
              <w:t>Madjaru L</w:t>
            </w:r>
            <w:r w:rsidRPr="00145AFD">
              <w:rPr>
                <w:sz w:val="14"/>
                <w:szCs w:val="14"/>
              </w:rPr>
              <w:t>, Ralić T, Mrimčev J, Stojanović J, Radović V. Multiple myeloma invasion od the central nervous system. Vojnosanitetski pregled, 2012. vol. 69, S 209-213.</w:t>
            </w:r>
          </w:p>
        </w:tc>
      </w:tr>
      <w:tr w:rsidR="00BC456A" w:rsidRPr="00145AFD" w14:paraId="34562802" w14:textId="77777777" w:rsidTr="00BC456A">
        <w:tc>
          <w:tcPr>
            <w:tcW w:w="477" w:type="dxa"/>
          </w:tcPr>
          <w:p w14:paraId="2547C58C" w14:textId="77777777" w:rsidR="00BC456A" w:rsidRPr="00145AFD" w:rsidRDefault="00BC456A" w:rsidP="00CC11AB">
            <w:pPr>
              <w:rPr>
                <w:sz w:val="14"/>
                <w:szCs w:val="14"/>
              </w:rPr>
            </w:pPr>
            <w:r w:rsidRPr="00145AFD">
              <w:rPr>
                <w:sz w:val="14"/>
                <w:szCs w:val="14"/>
                <w:lang w:val="sr-Cyrl-RS"/>
              </w:rPr>
              <w:t>5.</w:t>
            </w:r>
          </w:p>
        </w:tc>
        <w:tc>
          <w:tcPr>
            <w:tcW w:w="8585" w:type="dxa"/>
            <w:gridSpan w:val="13"/>
          </w:tcPr>
          <w:p w14:paraId="4D72488D" w14:textId="77777777" w:rsidR="00BC456A" w:rsidRPr="00145AFD" w:rsidRDefault="00BC456A" w:rsidP="00CC11AB">
            <w:pPr>
              <w:rPr>
                <w:sz w:val="14"/>
                <w:szCs w:val="14"/>
              </w:rPr>
            </w:pPr>
            <w:r w:rsidRPr="00145AFD">
              <w:rPr>
                <w:sz w:val="14"/>
                <w:szCs w:val="14"/>
              </w:rPr>
              <w:t xml:space="preserve">Živanović-Ivić A, Stamatović D, Tarabar O, Marjanović S, </w:t>
            </w:r>
            <w:r w:rsidRPr="00145AFD">
              <w:rPr>
                <w:b/>
                <w:bCs/>
                <w:sz w:val="14"/>
                <w:szCs w:val="14"/>
              </w:rPr>
              <w:t>Atanasković L</w:t>
            </w:r>
            <w:r w:rsidRPr="00145AFD">
              <w:rPr>
                <w:sz w:val="14"/>
                <w:szCs w:val="14"/>
              </w:rPr>
              <w:t>, Elez M,Knežević Bošković J, Tatomirović Ž, Radić Tasić O, Balint B, Mijušković Z, Trimčev J, Tukić Lj. Treatment of Bence Jones Multiple Myeloma with Chemotherapy with/witout Stem Cell   Transplantation. Haematologica, 2014. vol. 99, S 641-642.</w:t>
            </w:r>
          </w:p>
        </w:tc>
      </w:tr>
      <w:tr w:rsidR="00BC456A" w:rsidRPr="00145AFD" w14:paraId="271D184C" w14:textId="77777777" w:rsidTr="00BC456A">
        <w:tc>
          <w:tcPr>
            <w:tcW w:w="477" w:type="dxa"/>
          </w:tcPr>
          <w:p w14:paraId="6849A5F2" w14:textId="77777777" w:rsidR="00BC456A" w:rsidRPr="00145AFD" w:rsidRDefault="00BC456A" w:rsidP="00CC11AB">
            <w:pPr>
              <w:rPr>
                <w:sz w:val="14"/>
                <w:szCs w:val="14"/>
              </w:rPr>
            </w:pPr>
            <w:r w:rsidRPr="00145AFD">
              <w:rPr>
                <w:sz w:val="14"/>
                <w:szCs w:val="14"/>
                <w:lang w:val="sr-Cyrl-RS"/>
              </w:rPr>
              <w:t>6.</w:t>
            </w:r>
          </w:p>
        </w:tc>
        <w:tc>
          <w:tcPr>
            <w:tcW w:w="8585" w:type="dxa"/>
            <w:gridSpan w:val="13"/>
          </w:tcPr>
          <w:p w14:paraId="6C703138" w14:textId="77777777" w:rsidR="00BC456A" w:rsidRPr="00145AFD" w:rsidRDefault="00BC456A" w:rsidP="00CC11AB">
            <w:pPr>
              <w:rPr>
                <w:sz w:val="14"/>
                <w:szCs w:val="14"/>
              </w:rPr>
            </w:pPr>
            <w:r w:rsidRPr="00145AFD">
              <w:rPr>
                <w:sz w:val="14"/>
                <w:szCs w:val="14"/>
              </w:rPr>
              <w:t xml:space="preserve">Marjanović S, Stamatović D, Elez M, Balint B, Tarabar O, </w:t>
            </w:r>
            <w:r w:rsidRPr="00145AFD">
              <w:rPr>
                <w:b/>
                <w:bCs/>
                <w:sz w:val="14"/>
                <w:szCs w:val="14"/>
              </w:rPr>
              <w:t>Madjaru L</w:t>
            </w:r>
            <w:r w:rsidRPr="00145AFD">
              <w:rPr>
                <w:sz w:val="14"/>
                <w:szCs w:val="14"/>
              </w:rPr>
              <w:t xml:space="preserve">, Tatomirović Ž, Tukić Lj.  Autologous stem cell transplantation in the treatment of patients with multiple myeloma: our expirience. Bone Marrow  Transplantation, 2013. vol. 48, S 212-212.  </w:t>
            </w:r>
          </w:p>
        </w:tc>
      </w:tr>
      <w:tr w:rsidR="00BC456A" w:rsidRPr="00145AFD" w14:paraId="53EFD2C8" w14:textId="77777777" w:rsidTr="00BC456A">
        <w:tc>
          <w:tcPr>
            <w:tcW w:w="477" w:type="dxa"/>
          </w:tcPr>
          <w:p w14:paraId="2239E544" w14:textId="77777777" w:rsidR="00BC456A" w:rsidRPr="00145AFD" w:rsidRDefault="00BC456A" w:rsidP="00CC11AB">
            <w:pPr>
              <w:rPr>
                <w:sz w:val="14"/>
                <w:szCs w:val="14"/>
              </w:rPr>
            </w:pPr>
            <w:r w:rsidRPr="00145AFD">
              <w:rPr>
                <w:sz w:val="14"/>
                <w:szCs w:val="14"/>
                <w:lang w:val="sr-Cyrl-RS"/>
              </w:rPr>
              <w:t>7.</w:t>
            </w:r>
          </w:p>
        </w:tc>
        <w:tc>
          <w:tcPr>
            <w:tcW w:w="8585" w:type="dxa"/>
            <w:gridSpan w:val="13"/>
          </w:tcPr>
          <w:p w14:paraId="221D2A63" w14:textId="77777777" w:rsidR="00BC456A" w:rsidRPr="00145AFD" w:rsidRDefault="00BC456A" w:rsidP="00CC11AB">
            <w:pPr>
              <w:rPr>
                <w:sz w:val="14"/>
                <w:szCs w:val="14"/>
              </w:rPr>
            </w:pPr>
            <w:r w:rsidRPr="00145AFD">
              <w:rPr>
                <w:sz w:val="14"/>
                <w:szCs w:val="14"/>
              </w:rPr>
              <w:t xml:space="preserve">Bozic Ksenija Zivojinovic Dragan Djenic Ljubinko V </w:t>
            </w:r>
            <w:r w:rsidRPr="00145AFD">
              <w:rPr>
                <w:b/>
                <w:bCs/>
                <w:sz w:val="14"/>
                <w:szCs w:val="14"/>
              </w:rPr>
              <w:t>Atanaskovic Lavinika</w:t>
            </w:r>
            <w:r w:rsidRPr="00145AFD">
              <w:rPr>
                <w:sz w:val="14"/>
                <w:szCs w:val="14"/>
              </w:rPr>
              <w:t>. Thymic Mucosa-Associated Lymphoid Tissue Lymphoma In A Patient With Sjögren's Syndrome With Cutaneous Vasculitis. Vojnosanitetski Pregled, (2024), Vol. 81 Br. 8, Str. 519-523</w:t>
            </w:r>
          </w:p>
        </w:tc>
      </w:tr>
      <w:tr w:rsidR="00BC456A" w:rsidRPr="00145AFD" w14:paraId="0E2630AF" w14:textId="77777777" w:rsidTr="00BC456A">
        <w:tc>
          <w:tcPr>
            <w:tcW w:w="477" w:type="dxa"/>
          </w:tcPr>
          <w:p w14:paraId="3276330D" w14:textId="77777777" w:rsidR="00BC456A" w:rsidRPr="00145AFD" w:rsidRDefault="00BC456A" w:rsidP="00CC11AB">
            <w:pPr>
              <w:rPr>
                <w:sz w:val="14"/>
                <w:szCs w:val="14"/>
              </w:rPr>
            </w:pPr>
            <w:r w:rsidRPr="00145AFD">
              <w:rPr>
                <w:sz w:val="14"/>
                <w:szCs w:val="14"/>
                <w:lang w:val="sr-Cyrl-RS"/>
              </w:rPr>
              <w:t>8.</w:t>
            </w:r>
          </w:p>
        </w:tc>
        <w:tc>
          <w:tcPr>
            <w:tcW w:w="8585" w:type="dxa"/>
            <w:gridSpan w:val="13"/>
          </w:tcPr>
          <w:p w14:paraId="7B913EE1" w14:textId="77777777" w:rsidR="00BC456A" w:rsidRPr="00145AFD" w:rsidRDefault="00BC456A" w:rsidP="00CC11AB">
            <w:pPr>
              <w:rPr>
                <w:sz w:val="14"/>
                <w:szCs w:val="14"/>
              </w:rPr>
            </w:pPr>
            <w:r w:rsidRPr="00145AFD">
              <w:rPr>
                <w:sz w:val="14"/>
                <w:szCs w:val="14"/>
              </w:rPr>
              <w:t xml:space="preserve">Elez, M.; </w:t>
            </w:r>
            <w:r w:rsidRPr="00145AFD">
              <w:rPr>
                <w:b/>
                <w:bCs/>
                <w:sz w:val="14"/>
                <w:szCs w:val="14"/>
              </w:rPr>
              <w:t>Atanaskovi´c</w:t>
            </w:r>
            <w:r w:rsidRPr="00145AFD">
              <w:rPr>
                <w:sz w:val="14"/>
                <w:szCs w:val="14"/>
              </w:rPr>
              <w:t>, L.;Mirosavljevi´c, S.; Bezmarevi´c, M.; Živojinovi´c, D.; Romanovi´c, R.; Djeki´c,J.; Krsti´c, P. Case-Based Insights into Enteropathy-Associated T-Cell Lymphoma—Single-Center Experience. Hematol. Rep. 2025, 17, 43. https://doi.org/10.3390/ hematolrep17050043</w:t>
            </w:r>
          </w:p>
        </w:tc>
      </w:tr>
      <w:tr w:rsidR="00BC456A" w:rsidRPr="00145AFD" w14:paraId="6BBD1932" w14:textId="77777777" w:rsidTr="00BC456A">
        <w:tc>
          <w:tcPr>
            <w:tcW w:w="477" w:type="dxa"/>
          </w:tcPr>
          <w:p w14:paraId="6A264F43" w14:textId="77777777" w:rsidR="00BC456A" w:rsidRPr="00145AFD" w:rsidRDefault="00BC456A" w:rsidP="00CC11AB">
            <w:pPr>
              <w:rPr>
                <w:sz w:val="14"/>
                <w:szCs w:val="14"/>
              </w:rPr>
            </w:pPr>
            <w:r w:rsidRPr="00145AFD">
              <w:rPr>
                <w:sz w:val="14"/>
                <w:szCs w:val="14"/>
                <w:lang w:val="sr-Cyrl-RS"/>
              </w:rPr>
              <w:t>9.</w:t>
            </w:r>
          </w:p>
        </w:tc>
        <w:tc>
          <w:tcPr>
            <w:tcW w:w="8585" w:type="dxa"/>
            <w:gridSpan w:val="13"/>
          </w:tcPr>
          <w:p w14:paraId="5ABBA530" w14:textId="77777777" w:rsidR="00BC456A" w:rsidRPr="00145AFD" w:rsidRDefault="00BC456A" w:rsidP="00CC11AB">
            <w:pPr>
              <w:rPr>
                <w:sz w:val="14"/>
                <w:szCs w:val="14"/>
              </w:rPr>
            </w:pPr>
            <w:r w:rsidRPr="00145AFD">
              <w:rPr>
                <w:sz w:val="14"/>
                <w:szCs w:val="14"/>
              </w:rPr>
              <w:t xml:space="preserve">Strnad Milica K Todoric-Zivanovic Biljana M </w:t>
            </w:r>
            <w:r w:rsidRPr="00145AFD">
              <w:rPr>
                <w:b/>
                <w:bCs/>
                <w:sz w:val="14"/>
                <w:szCs w:val="14"/>
              </w:rPr>
              <w:t>Atanaskovic Lavinika</w:t>
            </w:r>
            <w:r w:rsidRPr="00145AFD">
              <w:rPr>
                <w:sz w:val="14"/>
                <w:szCs w:val="14"/>
              </w:rPr>
              <w:t xml:space="preserve"> Elez Marija N. Detection of CALR gene mutations in JAK2V617F and MPL unmutated chronic myeloproliferative neoplasms (Meeting Abstract) EUROPEAN JOURNAL OF HUMAN GENETICS, (2024), vol. 32 br. , Suppl. 2, str. 1041-1041</w:t>
            </w:r>
          </w:p>
        </w:tc>
      </w:tr>
      <w:tr w:rsidR="00BC456A" w:rsidRPr="00145AFD" w14:paraId="518B8F41" w14:textId="77777777" w:rsidTr="00BC456A">
        <w:tc>
          <w:tcPr>
            <w:tcW w:w="477" w:type="dxa"/>
          </w:tcPr>
          <w:p w14:paraId="507C8F8B" w14:textId="77777777" w:rsidR="00BC456A" w:rsidRPr="00145AFD" w:rsidRDefault="00BC456A" w:rsidP="00CC11AB">
            <w:pPr>
              <w:rPr>
                <w:sz w:val="14"/>
                <w:szCs w:val="14"/>
              </w:rPr>
            </w:pPr>
            <w:r w:rsidRPr="00145AFD">
              <w:rPr>
                <w:sz w:val="14"/>
                <w:szCs w:val="14"/>
                <w:lang w:val="sr-Cyrl-RS"/>
              </w:rPr>
              <w:t>10.</w:t>
            </w:r>
          </w:p>
        </w:tc>
        <w:tc>
          <w:tcPr>
            <w:tcW w:w="8585" w:type="dxa"/>
            <w:gridSpan w:val="13"/>
          </w:tcPr>
          <w:p w14:paraId="559BB56A" w14:textId="77777777" w:rsidR="00BC456A" w:rsidRPr="00145AFD" w:rsidRDefault="00BC456A" w:rsidP="00CC11AB">
            <w:pPr>
              <w:rPr>
                <w:sz w:val="14"/>
                <w:szCs w:val="14"/>
              </w:rPr>
            </w:pPr>
            <w:r w:rsidRPr="00145AFD">
              <w:rPr>
                <w:sz w:val="14"/>
                <w:szCs w:val="14"/>
              </w:rPr>
              <w:t xml:space="preserve">Todoric-Zivanovic Biljana M Strnad Milica K </w:t>
            </w:r>
            <w:r w:rsidRPr="00145AFD">
              <w:rPr>
                <w:b/>
                <w:bCs/>
                <w:sz w:val="14"/>
                <w:szCs w:val="14"/>
              </w:rPr>
              <w:t>Atanaskovic Lavinika</w:t>
            </w:r>
            <w:r w:rsidRPr="00145AFD">
              <w:rPr>
                <w:sz w:val="14"/>
                <w:szCs w:val="14"/>
              </w:rPr>
              <w:t xml:space="preserve"> Elez Marija N. The JAK2 exon 12 mutations in V617F negative patients with erythrocytosis (Meeting Abstract) EUROPEAN JOURNAL OF HUMAN GENETICS, (2024), vol. 32 br. , Suppl. 2, str. 1031-1031</w:t>
            </w:r>
          </w:p>
        </w:tc>
      </w:tr>
      <w:tr w:rsidR="00BC456A" w:rsidRPr="00145AFD" w14:paraId="0E0888A0" w14:textId="77777777" w:rsidTr="00BC456A">
        <w:tc>
          <w:tcPr>
            <w:tcW w:w="9062" w:type="dxa"/>
            <w:gridSpan w:val="14"/>
          </w:tcPr>
          <w:p w14:paraId="72039218" w14:textId="77777777" w:rsidR="00BC456A" w:rsidRPr="00145AFD" w:rsidRDefault="00BC456A" w:rsidP="00CC11AB">
            <w:pPr>
              <w:rPr>
                <w:sz w:val="14"/>
                <w:szCs w:val="14"/>
              </w:rPr>
            </w:pPr>
            <w:r w:rsidRPr="00145AFD">
              <w:rPr>
                <w:b/>
                <w:sz w:val="14"/>
                <w:szCs w:val="14"/>
              </w:rPr>
              <w:t>Збирни</w:t>
            </w:r>
            <w:r w:rsidRPr="00145AFD">
              <w:rPr>
                <w:b/>
                <w:spacing w:val="-8"/>
                <w:sz w:val="14"/>
                <w:szCs w:val="14"/>
              </w:rPr>
              <w:t xml:space="preserve"> </w:t>
            </w:r>
            <w:r w:rsidRPr="00145AFD">
              <w:rPr>
                <w:b/>
                <w:sz w:val="14"/>
                <w:szCs w:val="14"/>
              </w:rPr>
              <w:t>подаци</w:t>
            </w:r>
            <w:r w:rsidRPr="00145AFD">
              <w:rPr>
                <w:b/>
                <w:spacing w:val="-7"/>
                <w:sz w:val="14"/>
                <w:szCs w:val="14"/>
              </w:rPr>
              <w:t xml:space="preserve"> </w:t>
            </w:r>
            <w:r w:rsidRPr="00145AFD">
              <w:rPr>
                <w:b/>
                <w:sz w:val="14"/>
                <w:szCs w:val="14"/>
              </w:rPr>
              <w:t>научне,</w:t>
            </w:r>
            <w:r w:rsidRPr="00145AFD">
              <w:rPr>
                <w:b/>
                <w:spacing w:val="-8"/>
                <w:sz w:val="14"/>
                <w:szCs w:val="14"/>
              </w:rPr>
              <w:t xml:space="preserve"> </w:t>
            </w:r>
            <w:r w:rsidRPr="00145AFD">
              <w:rPr>
                <w:b/>
                <w:sz w:val="14"/>
                <w:szCs w:val="14"/>
              </w:rPr>
              <w:t>односно</w:t>
            </w:r>
            <w:r w:rsidRPr="00145AFD">
              <w:rPr>
                <w:b/>
                <w:spacing w:val="-7"/>
                <w:sz w:val="14"/>
                <w:szCs w:val="14"/>
              </w:rPr>
              <w:t xml:space="preserve"> </w:t>
            </w:r>
            <w:r w:rsidRPr="00145AFD">
              <w:rPr>
                <w:b/>
                <w:sz w:val="14"/>
                <w:szCs w:val="14"/>
              </w:rPr>
              <w:t>уметничке</w:t>
            </w:r>
            <w:r w:rsidRPr="00145AFD">
              <w:rPr>
                <w:b/>
                <w:spacing w:val="-8"/>
                <w:sz w:val="14"/>
                <w:szCs w:val="14"/>
              </w:rPr>
              <w:t xml:space="preserve"> </w:t>
            </w:r>
            <w:r w:rsidRPr="00145AFD">
              <w:rPr>
                <w:b/>
                <w:sz w:val="14"/>
                <w:szCs w:val="14"/>
              </w:rPr>
              <w:t>и</w:t>
            </w:r>
            <w:r w:rsidRPr="00145AFD">
              <w:rPr>
                <w:b/>
                <w:spacing w:val="-5"/>
                <w:sz w:val="14"/>
                <w:szCs w:val="14"/>
              </w:rPr>
              <w:t xml:space="preserve"> </w:t>
            </w:r>
            <w:r w:rsidRPr="00145AFD">
              <w:rPr>
                <w:b/>
                <w:sz w:val="14"/>
                <w:szCs w:val="14"/>
              </w:rPr>
              <w:t>стручне</w:t>
            </w:r>
            <w:r w:rsidRPr="00145AFD">
              <w:rPr>
                <w:b/>
                <w:spacing w:val="-8"/>
                <w:sz w:val="14"/>
                <w:szCs w:val="14"/>
              </w:rPr>
              <w:t xml:space="preserve"> </w:t>
            </w:r>
            <w:r w:rsidRPr="00145AFD">
              <w:rPr>
                <w:b/>
                <w:sz w:val="14"/>
                <w:szCs w:val="14"/>
              </w:rPr>
              <w:t>активности</w:t>
            </w:r>
            <w:r w:rsidRPr="00145AFD">
              <w:rPr>
                <w:b/>
                <w:spacing w:val="-7"/>
                <w:sz w:val="14"/>
                <w:szCs w:val="14"/>
              </w:rPr>
              <w:t xml:space="preserve"> </w:t>
            </w:r>
            <w:r w:rsidRPr="00145AFD">
              <w:rPr>
                <w:b/>
                <w:spacing w:val="-2"/>
                <w:sz w:val="14"/>
                <w:szCs w:val="14"/>
              </w:rPr>
              <w:t>наставника</w:t>
            </w:r>
          </w:p>
        </w:tc>
      </w:tr>
      <w:tr w:rsidR="00BC456A" w:rsidRPr="00145AFD" w14:paraId="2E82D331" w14:textId="77777777" w:rsidTr="00BC456A">
        <w:tc>
          <w:tcPr>
            <w:tcW w:w="3019" w:type="dxa"/>
            <w:gridSpan w:val="6"/>
          </w:tcPr>
          <w:p w14:paraId="786E16CC" w14:textId="77777777" w:rsidR="00BC456A" w:rsidRPr="00145AFD" w:rsidRDefault="00BC456A" w:rsidP="00CC11AB">
            <w:pPr>
              <w:rPr>
                <w:sz w:val="14"/>
                <w:szCs w:val="14"/>
              </w:rPr>
            </w:pPr>
            <w:r w:rsidRPr="00145AFD">
              <w:rPr>
                <w:sz w:val="14"/>
                <w:szCs w:val="14"/>
              </w:rPr>
              <w:t>Укупан</w:t>
            </w:r>
            <w:r w:rsidRPr="00145AFD">
              <w:rPr>
                <w:spacing w:val="-4"/>
                <w:sz w:val="14"/>
                <w:szCs w:val="14"/>
              </w:rPr>
              <w:t xml:space="preserve"> </w:t>
            </w:r>
            <w:r w:rsidRPr="00145AFD">
              <w:rPr>
                <w:sz w:val="14"/>
                <w:szCs w:val="14"/>
              </w:rPr>
              <w:t>број</w:t>
            </w:r>
            <w:r w:rsidRPr="00145AFD">
              <w:rPr>
                <w:spacing w:val="-4"/>
                <w:sz w:val="14"/>
                <w:szCs w:val="14"/>
              </w:rPr>
              <w:t xml:space="preserve"> </w:t>
            </w:r>
            <w:r w:rsidRPr="00145AFD">
              <w:rPr>
                <w:spacing w:val="-2"/>
                <w:sz w:val="14"/>
                <w:szCs w:val="14"/>
              </w:rPr>
              <w:t>цитата</w:t>
            </w:r>
          </w:p>
        </w:tc>
        <w:tc>
          <w:tcPr>
            <w:tcW w:w="6043" w:type="dxa"/>
            <w:gridSpan w:val="8"/>
          </w:tcPr>
          <w:p w14:paraId="326D848D" w14:textId="77777777" w:rsidR="00BC456A" w:rsidRPr="00145AFD" w:rsidRDefault="00BC456A" w:rsidP="00CC11AB">
            <w:pPr>
              <w:rPr>
                <w:sz w:val="14"/>
                <w:szCs w:val="14"/>
              </w:rPr>
            </w:pPr>
          </w:p>
        </w:tc>
      </w:tr>
      <w:tr w:rsidR="00BC456A" w:rsidRPr="00145AFD" w14:paraId="08CBDB90" w14:textId="77777777" w:rsidTr="00BC456A">
        <w:tc>
          <w:tcPr>
            <w:tcW w:w="3019" w:type="dxa"/>
            <w:gridSpan w:val="6"/>
          </w:tcPr>
          <w:p w14:paraId="6BECBA97" w14:textId="77777777" w:rsidR="00BC456A" w:rsidRPr="00145AFD" w:rsidRDefault="00BC456A" w:rsidP="00CC11AB">
            <w:pPr>
              <w:rPr>
                <w:sz w:val="14"/>
                <w:szCs w:val="14"/>
              </w:rPr>
            </w:pPr>
            <w:r w:rsidRPr="00145AFD">
              <w:rPr>
                <w:sz w:val="14"/>
                <w:szCs w:val="14"/>
              </w:rPr>
              <w:t>Укупан</w:t>
            </w:r>
            <w:r w:rsidRPr="00145AFD">
              <w:rPr>
                <w:spacing w:val="-4"/>
                <w:sz w:val="14"/>
                <w:szCs w:val="14"/>
              </w:rPr>
              <w:t xml:space="preserve"> </w:t>
            </w:r>
            <w:r w:rsidRPr="00145AFD">
              <w:rPr>
                <w:sz w:val="14"/>
                <w:szCs w:val="14"/>
              </w:rPr>
              <w:t>број</w:t>
            </w:r>
            <w:r w:rsidRPr="00145AFD">
              <w:rPr>
                <w:spacing w:val="-4"/>
                <w:sz w:val="14"/>
                <w:szCs w:val="14"/>
              </w:rPr>
              <w:t xml:space="preserve"> </w:t>
            </w:r>
            <w:r w:rsidRPr="00145AFD">
              <w:rPr>
                <w:sz w:val="14"/>
                <w:szCs w:val="14"/>
              </w:rPr>
              <w:t>радова</w:t>
            </w:r>
            <w:r w:rsidRPr="00145AFD">
              <w:rPr>
                <w:spacing w:val="-5"/>
                <w:sz w:val="14"/>
                <w:szCs w:val="14"/>
              </w:rPr>
              <w:t xml:space="preserve"> </w:t>
            </w:r>
            <w:r w:rsidRPr="00145AFD">
              <w:rPr>
                <w:sz w:val="14"/>
                <w:szCs w:val="14"/>
              </w:rPr>
              <w:t>са</w:t>
            </w:r>
            <w:r w:rsidRPr="00145AFD">
              <w:rPr>
                <w:spacing w:val="-2"/>
                <w:sz w:val="14"/>
                <w:szCs w:val="14"/>
              </w:rPr>
              <w:t xml:space="preserve"> </w:t>
            </w:r>
            <w:r w:rsidRPr="00145AFD">
              <w:rPr>
                <w:sz w:val="14"/>
                <w:szCs w:val="14"/>
              </w:rPr>
              <w:t>SCI</w:t>
            </w:r>
            <w:r w:rsidRPr="00145AFD">
              <w:rPr>
                <w:spacing w:val="-7"/>
                <w:sz w:val="14"/>
                <w:szCs w:val="14"/>
              </w:rPr>
              <w:t xml:space="preserve"> </w:t>
            </w:r>
            <w:r w:rsidRPr="00145AFD">
              <w:rPr>
                <w:sz w:val="14"/>
                <w:szCs w:val="14"/>
              </w:rPr>
              <w:t>(SSCI)</w:t>
            </w:r>
            <w:r w:rsidRPr="00145AFD">
              <w:rPr>
                <w:spacing w:val="-4"/>
                <w:sz w:val="14"/>
                <w:szCs w:val="14"/>
              </w:rPr>
              <w:t xml:space="preserve"> листе</w:t>
            </w:r>
          </w:p>
        </w:tc>
        <w:tc>
          <w:tcPr>
            <w:tcW w:w="6043" w:type="dxa"/>
            <w:gridSpan w:val="8"/>
          </w:tcPr>
          <w:p w14:paraId="73BF311B" w14:textId="77777777" w:rsidR="00BC456A" w:rsidRPr="00145AFD" w:rsidRDefault="00BC456A" w:rsidP="00CC11AB">
            <w:pPr>
              <w:rPr>
                <w:sz w:val="14"/>
                <w:szCs w:val="14"/>
                <w:lang w:val="sr-Cyrl-RS"/>
              </w:rPr>
            </w:pPr>
            <w:r w:rsidRPr="00145AFD">
              <w:rPr>
                <w:sz w:val="14"/>
                <w:szCs w:val="14"/>
                <w:lang w:val="sr-Cyrl-RS"/>
              </w:rPr>
              <w:t>12</w:t>
            </w:r>
          </w:p>
        </w:tc>
      </w:tr>
      <w:tr w:rsidR="00BC456A" w:rsidRPr="00145AFD" w14:paraId="219999E6" w14:textId="77777777" w:rsidTr="00BC456A">
        <w:tc>
          <w:tcPr>
            <w:tcW w:w="3607" w:type="dxa"/>
            <w:gridSpan w:val="8"/>
          </w:tcPr>
          <w:p w14:paraId="0FB2D571" w14:textId="77777777" w:rsidR="00BC456A" w:rsidRPr="00145AFD" w:rsidRDefault="00BC456A" w:rsidP="00CC11AB">
            <w:pPr>
              <w:rPr>
                <w:sz w:val="14"/>
                <w:szCs w:val="14"/>
              </w:rPr>
            </w:pPr>
            <w:r w:rsidRPr="00145AFD">
              <w:rPr>
                <w:sz w:val="14"/>
                <w:szCs w:val="14"/>
              </w:rPr>
              <w:t>Тренутно</w:t>
            </w:r>
            <w:r w:rsidRPr="00145AFD">
              <w:rPr>
                <w:spacing w:val="-3"/>
                <w:sz w:val="14"/>
                <w:szCs w:val="14"/>
              </w:rPr>
              <w:t xml:space="preserve"> </w:t>
            </w:r>
            <w:r w:rsidRPr="00145AFD">
              <w:rPr>
                <w:sz w:val="14"/>
                <w:szCs w:val="14"/>
              </w:rPr>
              <w:t>учешће</w:t>
            </w:r>
            <w:r w:rsidRPr="00145AFD">
              <w:rPr>
                <w:spacing w:val="-7"/>
                <w:sz w:val="14"/>
                <w:szCs w:val="14"/>
              </w:rPr>
              <w:t xml:space="preserve"> </w:t>
            </w:r>
            <w:r w:rsidRPr="00145AFD">
              <w:rPr>
                <w:sz w:val="14"/>
                <w:szCs w:val="14"/>
              </w:rPr>
              <w:t>на</w:t>
            </w:r>
            <w:r w:rsidRPr="00145AFD">
              <w:rPr>
                <w:spacing w:val="-3"/>
                <w:sz w:val="14"/>
                <w:szCs w:val="14"/>
              </w:rPr>
              <w:t xml:space="preserve"> </w:t>
            </w:r>
            <w:r w:rsidRPr="00145AFD">
              <w:rPr>
                <w:spacing w:val="-2"/>
                <w:sz w:val="14"/>
                <w:szCs w:val="14"/>
              </w:rPr>
              <w:t>пројектима</w:t>
            </w:r>
          </w:p>
        </w:tc>
        <w:tc>
          <w:tcPr>
            <w:tcW w:w="2946" w:type="dxa"/>
            <w:gridSpan w:val="4"/>
          </w:tcPr>
          <w:p w14:paraId="5AB31762" w14:textId="77777777" w:rsidR="00BC456A" w:rsidRPr="00145AFD" w:rsidRDefault="00BC456A" w:rsidP="00CC11AB">
            <w:pPr>
              <w:rPr>
                <w:sz w:val="14"/>
                <w:szCs w:val="14"/>
                <w:lang w:val="sr-Cyrl-RS"/>
              </w:rPr>
            </w:pPr>
            <w:r w:rsidRPr="00145AFD">
              <w:rPr>
                <w:sz w:val="14"/>
                <w:szCs w:val="14"/>
              </w:rPr>
              <w:t>Домаћи</w:t>
            </w:r>
            <w:r w:rsidRPr="00145AFD">
              <w:rPr>
                <w:sz w:val="14"/>
                <w:szCs w:val="14"/>
                <w:lang w:val="sr-Cyrl-RS"/>
              </w:rPr>
              <w:t xml:space="preserve"> - </w:t>
            </w:r>
          </w:p>
        </w:tc>
        <w:tc>
          <w:tcPr>
            <w:tcW w:w="2509" w:type="dxa"/>
            <w:gridSpan w:val="2"/>
          </w:tcPr>
          <w:p w14:paraId="2394E172" w14:textId="77777777" w:rsidR="00BC456A" w:rsidRPr="00145AFD" w:rsidRDefault="00BC456A" w:rsidP="00CC11AB">
            <w:pPr>
              <w:rPr>
                <w:sz w:val="14"/>
                <w:szCs w:val="14"/>
                <w:lang w:val="sr-Cyrl-RS"/>
              </w:rPr>
            </w:pPr>
            <w:r w:rsidRPr="00145AFD">
              <w:rPr>
                <w:sz w:val="14"/>
                <w:szCs w:val="14"/>
              </w:rPr>
              <w:t>Међународни</w:t>
            </w:r>
            <w:r w:rsidRPr="00145AFD">
              <w:rPr>
                <w:sz w:val="14"/>
                <w:szCs w:val="14"/>
                <w:lang w:val="sr-Cyrl-RS"/>
              </w:rPr>
              <w:t xml:space="preserve"> - </w:t>
            </w:r>
          </w:p>
        </w:tc>
      </w:tr>
      <w:tr w:rsidR="00BC456A" w:rsidRPr="00145AFD" w14:paraId="6A4A9F31" w14:textId="77777777" w:rsidTr="00BC456A">
        <w:tc>
          <w:tcPr>
            <w:tcW w:w="2776" w:type="dxa"/>
            <w:gridSpan w:val="5"/>
          </w:tcPr>
          <w:p w14:paraId="1CB1CAF9" w14:textId="77777777" w:rsidR="00BC456A" w:rsidRPr="00145AFD" w:rsidRDefault="00BC456A" w:rsidP="00CC11AB">
            <w:pPr>
              <w:rPr>
                <w:sz w:val="14"/>
                <w:szCs w:val="14"/>
              </w:rPr>
            </w:pPr>
            <w:r w:rsidRPr="00145AFD">
              <w:rPr>
                <w:spacing w:val="-2"/>
                <w:sz w:val="14"/>
                <w:szCs w:val="14"/>
              </w:rPr>
              <w:t>Усавршавања</w:t>
            </w:r>
          </w:p>
        </w:tc>
        <w:tc>
          <w:tcPr>
            <w:tcW w:w="6286" w:type="dxa"/>
            <w:gridSpan w:val="9"/>
          </w:tcPr>
          <w:p w14:paraId="6BC471B2" w14:textId="77777777" w:rsidR="00BC456A" w:rsidRPr="00145AFD" w:rsidRDefault="00BC456A" w:rsidP="00CC11AB">
            <w:pPr>
              <w:rPr>
                <w:sz w:val="14"/>
                <w:szCs w:val="14"/>
              </w:rPr>
            </w:pPr>
          </w:p>
        </w:tc>
      </w:tr>
      <w:tr w:rsidR="00BC456A" w:rsidRPr="00145AFD" w14:paraId="1E7300FA" w14:textId="77777777" w:rsidTr="00BC456A">
        <w:tc>
          <w:tcPr>
            <w:tcW w:w="9062" w:type="dxa"/>
            <w:gridSpan w:val="14"/>
          </w:tcPr>
          <w:p w14:paraId="4BC9F96F" w14:textId="77777777" w:rsidR="00BC456A" w:rsidRPr="00145AFD" w:rsidRDefault="00BC456A" w:rsidP="00CC11AB">
            <w:pPr>
              <w:pStyle w:val="TableParagraph"/>
              <w:spacing w:line="237" w:lineRule="auto"/>
              <w:ind w:left="0"/>
              <w:rPr>
                <w:sz w:val="14"/>
                <w:szCs w:val="14"/>
              </w:rPr>
            </w:pPr>
            <w:r w:rsidRPr="00145AFD">
              <w:rPr>
                <w:sz w:val="14"/>
                <w:szCs w:val="14"/>
              </w:rPr>
              <w:t>Други</w:t>
            </w:r>
            <w:r w:rsidRPr="00145AFD">
              <w:rPr>
                <w:spacing w:val="-2"/>
                <w:sz w:val="14"/>
                <w:szCs w:val="14"/>
              </w:rPr>
              <w:t xml:space="preserve"> </w:t>
            </w:r>
            <w:r w:rsidRPr="00145AFD">
              <w:rPr>
                <w:sz w:val="14"/>
                <w:szCs w:val="14"/>
              </w:rPr>
              <w:t>подаци</w:t>
            </w:r>
            <w:r w:rsidRPr="00145AFD">
              <w:rPr>
                <w:spacing w:val="-4"/>
                <w:sz w:val="14"/>
                <w:szCs w:val="14"/>
              </w:rPr>
              <w:t xml:space="preserve"> </w:t>
            </w:r>
            <w:r w:rsidRPr="00145AFD">
              <w:rPr>
                <w:sz w:val="14"/>
                <w:szCs w:val="14"/>
              </w:rPr>
              <w:t>које</w:t>
            </w:r>
            <w:r w:rsidRPr="00145AFD">
              <w:rPr>
                <w:spacing w:val="-4"/>
                <w:sz w:val="14"/>
                <w:szCs w:val="14"/>
              </w:rPr>
              <w:t xml:space="preserve"> </w:t>
            </w:r>
            <w:r w:rsidRPr="00145AFD">
              <w:rPr>
                <w:sz w:val="14"/>
                <w:szCs w:val="14"/>
              </w:rPr>
              <w:t>сматрате</w:t>
            </w:r>
            <w:r w:rsidRPr="00145AFD">
              <w:rPr>
                <w:spacing w:val="-4"/>
                <w:sz w:val="14"/>
                <w:szCs w:val="14"/>
              </w:rPr>
              <w:t xml:space="preserve"> </w:t>
            </w:r>
            <w:r w:rsidRPr="00145AFD">
              <w:rPr>
                <w:sz w:val="14"/>
                <w:szCs w:val="14"/>
              </w:rPr>
              <w:t>релевантним:</w:t>
            </w:r>
          </w:p>
        </w:tc>
      </w:tr>
      <w:tr w:rsidR="00BC456A" w:rsidRPr="00145AFD" w14:paraId="3E7F2FC8" w14:textId="77777777" w:rsidTr="00BC456A">
        <w:tc>
          <w:tcPr>
            <w:tcW w:w="9062" w:type="dxa"/>
            <w:gridSpan w:val="14"/>
            <w:vAlign w:val="center"/>
          </w:tcPr>
          <w:p w14:paraId="3CF92EA4" w14:textId="77777777" w:rsidR="00BC456A" w:rsidRPr="00145AFD" w:rsidRDefault="00BC456A" w:rsidP="00CC11AB">
            <w:pPr>
              <w:pStyle w:val="TableParagraph"/>
              <w:spacing w:line="237" w:lineRule="auto"/>
              <w:ind w:left="0"/>
              <w:rPr>
                <w:sz w:val="14"/>
                <w:szCs w:val="14"/>
              </w:rPr>
            </w:pPr>
            <w:r w:rsidRPr="00145AFD">
              <w:rPr>
                <w:sz w:val="14"/>
                <w:szCs w:val="14"/>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4964568D" w14:textId="3058DC35" w:rsidR="00071E18" w:rsidRPr="00BC456A" w:rsidRDefault="00071E18">
      <w:pPr>
        <w:pStyle w:val="TableParagraph"/>
        <w:rPr>
          <w:sz w:val="16"/>
          <w:lang w:val="sr-Cyrl-RS"/>
        </w:rPr>
        <w:sectPr w:rsidR="00071E18" w:rsidRPr="00BC456A">
          <w:pgSz w:w="11910" w:h="16850"/>
          <w:pgMar w:top="1060" w:right="283" w:bottom="440" w:left="283" w:header="187" w:footer="253" w:gutter="0"/>
          <w:cols w:space="720"/>
        </w:sectPr>
      </w:pPr>
    </w:p>
    <w:p w14:paraId="29594A99" w14:textId="77777777" w:rsidR="00071E18" w:rsidRDefault="00071E18">
      <w:pPr>
        <w:pStyle w:val="Teloteksta"/>
        <w:rPr>
          <w:sz w:val="20"/>
        </w:rPr>
      </w:pPr>
    </w:p>
    <w:p w14:paraId="618F8E38" w14:textId="77777777" w:rsidR="00071E18" w:rsidRDefault="00071E18">
      <w:pPr>
        <w:pStyle w:val="Teloteksta"/>
        <w:rPr>
          <w:sz w:val="20"/>
        </w:rPr>
      </w:pPr>
    </w:p>
    <w:p w14:paraId="5B4FF4DA" w14:textId="77777777" w:rsidR="00071E18" w:rsidRDefault="00071E18">
      <w:pPr>
        <w:pStyle w:val="Teloteksta"/>
        <w:rPr>
          <w:sz w:val="20"/>
        </w:rPr>
      </w:pPr>
    </w:p>
    <w:tbl>
      <w:tblPr>
        <w:tblpPr w:leftFromText="180" w:rightFromText="180" w:vertAnchor="text" w:horzAnchor="margin" w:tblpXSpec="center" w:tblpY="3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237"/>
        <w:gridCol w:w="943"/>
        <w:gridCol w:w="404"/>
        <w:gridCol w:w="346"/>
        <w:gridCol w:w="387"/>
        <w:gridCol w:w="1376"/>
        <w:gridCol w:w="281"/>
        <w:gridCol w:w="346"/>
        <w:gridCol w:w="833"/>
        <w:gridCol w:w="567"/>
        <w:gridCol w:w="1368"/>
        <w:gridCol w:w="1042"/>
        <w:gridCol w:w="1153"/>
      </w:tblGrid>
      <w:tr w:rsidR="00F04CBA" w14:paraId="0BA3B469" w14:textId="77777777" w:rsidTr="008E734C">
        <w:trPr>
          <w:trHeight w:val="129"/>
        </w:trPr>
        <w:tc>
          <w:tcPr>
            <w:tcW w:w="4741" w:type="dxa"/>
            <w:gridSpan w:val="9"/>
          </w:tcPr>
          <w:p w14:paraId="2B632710" w14:textId="77777777" w:rsidR="00F04CBA" w:rsidRDefault="00F04CBA" w:rsidP="00674C30">
            <w:pPr>
              <w:pStyle w:val="TableParagraph"/>
              <w:spacing w:before="69"/>
              <w:ind w:left="287"/>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4963" w:type="dxa"/>
            <w:gridSpan w:val="5"/>
            <w:shd w:val="clear" w:color="auto" w:fill="D9D9D9" w:themeFill="background1" w:themeFillShade="D9"/>
          </w:tcPr>
          <w:p w14:paraId="15DE4903" w14:textId="77777777" w:rsidR="00F04CBA" w:rsidRPr="00A96107" w:rsidRDefault="00F04CBA" w:rsidP="00674C30">
            <w:pPr>
              <w:pStyle w:val="TableParagraph"/>
              <w:spacing w:before="115"/>
              <w:ind w:left="280"/>
              <w:rPr>
                <w:b/>
                <w:bCs/>
                <w:sz w:val="16"/>
                <w:szCs w:val="16"/>
                <w:lang w:val="sr-Cyrl-RS"/>
              </w:rPr>
            </w:pPr>
            <w:bookmarkStart w:id="37" w:name="_bookmark108"/>
            <w:bookmarkEnd w:id="37"/>
            <w:r w:rsidRPr="00A96107">
              <w:rPr>
                <w:b/>
                <w:bCs/>
                <w:sz w:val="16"/>
                <w:szCs w:val="16"/>
              </w:rPr>
              <w:t>Лидија</w:t>
            </w:r>
            <w:r w:rsidRPr="00A96107">
              <w:rPr>
                <w:b/>
                <w:bCs/>
                <w:spacing w:val="-3"/>
                <w:sz w:val="16"/>
                <w:szCs w:val="16"/>
              </w:rPr>
              <w:t xml:space="preserve"> </w:t>
            </w:r>
            <w:r w:rsidRPr="00A96107">
              <w:rPr>
                <w:b/>
                <w:bCs/>
                <w:sz w:val="16"/>
                <w:szCs w:val="16"/>
              </w:rPr>
              <w:t>О.</w:t>
            </w:r>
            <w:r w:rsidRPr="00A96107">
              <w:rPr>
                <w:b/>
                <w:bCs/>
                <w:spacing w:val="-2"/>
                <w:sz w:val="16"/>
                <w:szCs w:val="16"/>
              </w:rPr>
              <w:t xml:space="preserve"> </w:t>
            </w:r>
            <w:r w:rsidRPr="00A96107">
              <w:rPr>
                <w:b/>
                <w:bCs/>
                <w:sz w:val="16"/>
                <w:szCs w:val="16"/>
              </w:rPr>
              <w:t>Кандолф</w:t>
            </w:r>
            <w:r w:rsidRPr="00A96107">
              <w:rPr>
                <w:b/>
                <w:bCs/>
                <w:spacing w:val="-1"/>
                <w:sz w:val="16"/>
                <w:szCs w:val="16"/>
              </w:rPr>
              <w:t xml:space="preserve"> </w:t>
            </w:r>
          </w:p>
        </w:tc>
      </w:tr>
      <w:tr w:rsidR="00F04CBA" w14:paraId="2818D55C" w14:textId="77777777" w:rsidTr="00674C30">
        <w:trPr>
          <w:trHeight w:val="306"/>
        </w:trPr>
        <w:tc>
          <w:tcPr>
            <w:tcW w:w="4741" w:type="dxa"/>
            <w:gridSpan w:val="9"/>
          </w:tcPr>
          <w:p w14:paraId="224CDC17" w14:textId="77777777" w:rsidR="00F04CBA" w:rsidRDefault="00F04CBA" w:rsidP="00674C30">
            <w:pPr>
              <w:pStyle w:val="TableParagraph"/>
              <w:spacing w:before="28"/>
              <w:ind w:left="287"/>
              <w:rPr>
                <w:b/>
                <w:sz w:val="16"/>
              </w:rPr>
            </w:pPr>
            <w:r>
              <w:rPr>
                <w:b/>
                <w:spacing w:val="-2"/>
                <w:sz w:val="16"/>
              </w:rPr>
              <w:t>Звање</w:t>
            </w:r>
          </w:p>
        </w:tc>
        <w:tc>
          <w:tcPr>
            <w:tcW w:w="4963" w:type="dxa"/>
            <w:gridSpan w:val="5"/>
          </w:tcPr>
          <w:p w14:paraId="79A41DD1" w14:textId="12CF9580" w:rsidR="00F04CBA" w:rsidRDefault="00D43C62" w:rsidP="00674C30">
            <w:pPr>
              <w:pStyle w:val="TableParagraph"/>
              <w:spacing w:before="25"/>
              <w:ind w:left="280"/>
              <w:rPr>
                <w:sz w:val="16"/>
              </w:rPr>
            </w:pPr>
            <w:r>
              <w:rPr>
                <w:sz w:val="16"/>
                <w:lang w:val="sr-Cyrl-RS"/>
              </w:rPr>
              <w:t>р</w:t>
            </w:r>
            <w:r w:rsidR="00F04CBA">
              <w:rPr>
                <w:sz w:val="16"/>
              </w:rPr>
              <w:t>едовни</w:t>
            </w:r>
            <w:r w:rsidR="00F04CBA">
              <w:rPr>
                <w:spacing w:val="-7"/>
                <w:sz w:val="16"/>
              </w:rPr>
              <w:t xml:space="preserve"> </w:t>
            </w:r>
            <w:r w:rsidR="00F04CBA">
              <w:rPr>
                <w:spacing w:val="-2"/>
                <w:sz w:val="16"/>
              </w:rPr>
              <w:t>професор</w:t>
            </w:r>
          </w:p>
        </w:tc>
      </w:tr>
      <w:tr w:rsidR="00F04CBA" w14:paraId="10A6FF6B" w14:textId="77777777" w:rsidTr="00674C30">
        <w:trPr>
          <w:trHeight w:val="426"/>
        </w:trPr>
        <w:tc>
          <w:tcPr>
            <w:tcW w:w="4741" w:type="dxa"/>
            <w:gridSpan w:val="9"/>
          </w:tcPr>
          <w:p w14:paraId="5BBDFCC4" w14:textId="77777777" w:rsidR="00F04CBA" w:rsidRDefault="00F04CBA" w:rsidP="00674C30">
            <w:pPr>
              <w:pStyle w:val="TableParagraph"/>
              <w:ind w:left="287"/>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3"/>
                <w:sz w:val="16"/>
              </w:rPr>
              <w:t xml:space="preserve"> </w:t>
            </w:r>
            <w:r>
              <w:rPr>
                <w:b/>
                <w:sz w:val="16"/>
              </w:rPr>
              <w:t>којој</w:t>
            </w:r>
            <w:r>
              <w:rPr>
                <w:b/>
                <w:spacing w:val="-6"/>
                <w:sz w:val="16"/>
              </w:rPr>
              <w:t xml:space="preserve"> </w:t>
            </w:r>
            <w:r>
              <w:rPr>
                <w:b/>
                <w:sz w:val="16"/>
              </w:rPr>
              <w:t>наставник</w:t>
            </w:r>
            <w:r>
              <w:rPr>
                <w:b/>
                <w:spacing w:val="-3"/>
                <w:sz w:val="16"/>
              </w:rPr>
              <w:t xml:space="preserve"> </w:t>
            </w:r>
            <w:r>
              <w:rPr>
                <w:b/>
                <w:sz w:val="16"/>
              </w:rPr>
              <w:t>ради</w:t>
            </w:r>
            <w:r>
              <w:rPr>
                <w:b/>
                <w:spacing w:val="-3"/>
                <w:sz w:val="16"/>
              </w:rPr>
              <w:t xml:space="preserve"> </w:t>
            </w:r>
            <w:r>
              <w:rPr>
                <w:b/>
                <w:sz w:val="16"/>
              </w:rPr>
              <w:t>са</w:t>
            </w:r>
            <w:r>
              <w:rPr>
                <w:b/>
                <w:spacing w:val="-4"/>
                <w:sz w:val="16"/>
              </w:rPr>
              <w:t xml:space="preserve"> </w:t>
            </w:r>
            <w:r>
              <w:rPr>
                <w:b/>
                <w:sz w:val="16"/>
              </w:rPr>
              <w:t>пуним</w:t>
            </w:r>
            <w:r>
              <w:rPr>
                <w:b/>
                <w:spacing w:val="35"/>
                <w:sz w:val="16"/>
              </w:rPr>
              <w:t xml:space="preserve"> </w:t>
            </w:r>
            <w:r>
              <w:rPr>
                <w:b/>
                <w:sz w:val="16"/>
              </w:rPr>
              <w:t>или</w:t>
            </w:r>
            <w:r>
              <w:rPr>
                <w:b/>
                <w:spacing w:val="40"/>
                <w:sz w:val="16"/>
              </w:rPr>
              <w:t xml:space="preserve"> </w:t>
            </w:r>
            <w:r>
              <w:rPr>
                <w:b/>
                <w:sz w:val="16"/>
              </w:rPr>
              <w:t>непуним радним временом и од када</w:t>
            </w:r>
          </w:p>
        </w:tc>
        <w:tc>
          <w:tcPr>
            <w:tcW w:w="4963" w:type="dxa"/>
            <w:gridSpan w:val="5"/>
          </w:tcPr>
          <w:p w14:paraId="2296DCF2" w14:textId="77777777" w:rsidR="00F04CBA" w:rsidRDefault="00F04CBA" w:rsidP="00674C30">
            <w:pPr>
              <w:pStyle w:val="TableParagraph"/>
              <w:ind w:left="280" w:right="133"/>
              <w:rPr>
                <w:sz w:val="16"/>
              </w:rPr>
            </w:pPr>
            <w:r>
              <w:rPr>
                <w:sz w:val="16"/>
              </w:rPr>
              <w:t>Медицински</w:t>
            </w:r>
            <w:r>
              <w:rPr>
                <w:spacing w:val="-8"/>
                <w:sz w:val="16"/>
              </w:rPr>
              <w:t xml:space="preserve"> </w:t>
            </w:r>
            <w:r>
              <w:rPr>
                <w:sz w:val="16"/>
              </w:rPr>
              <w:t>факултет,</w:t>
            </w:r>
            <w:r>
              <w:rPr>
                <w:spacing w:val="-7"/>
                <w:sz w:val="16"/>
              </w:rPr>
              <w:t xml:space="preserve"> </w:t>
            </w:r>
            <w:r>
              <w:rPr>
                <w:sz w:val="16"/>
              </w:rPr>
              <w:t>Војномедицинска</w:t>
            </w:r>
            <w:r>
              <w:rPr>
                <w:spacing w:val="-9"/>
                <w:sz w:val="16"/>
              </w:rPr>
              <w:t xml:space="preserve"> </w:t>
            </w:r>
            <w:r>
              <w:rPr>
                <w:sz w:val="16"/>
              </w:rPr>
              <w:t>академија</w:t>
            </w:r>
            <w:r>
              <w:rPr>
                <w:spacing w:val="-9"/>
                <w:sz w:val="16"/>
              </w:rPr>
              <w:t xml:space="preserve"> </w:t>
            </w:r>
            <w:r>
              <w:rPr>
                <w:sz w:val="16"/>
              </w:rPr>
              <w:t>од</w:t>
            </w:r>
            <w:r>
              <w:rPr>
                <w:spacing w:val="-8"/>
                <w:sz w:val="16"/>
              </w:rPr>
              <w:t xml:space="preserve"> </w:t>
            </w:r>
            <w:r>
              <w:rPr>
                <w:sz w:val="16"/>
              </w:rPr>
              <w:t>1999.</w:t>
            </w:r>
            <w:r>
              <w:rPr>
                <w:spacing w:val="40"/>
                <w:sz w:val="16"/>
              </w:rPr>
              <w:t xml:space="preserve"> </w:t>
            </w:r>
            <w:r>
              <w:rPr>
                <w:spacing w:val="-2"/>
                <w:sz w:val="16"/>
              </w:rPr>
              <w:t>године</w:t>
            </w:r>
          </w:p>
        </w:tc>
      </w:tr>
      <w:tr w:rsidR="00F04CBA" w14:paraId="77FEF876" w14:textId="77777777" w:rsidTr="00674C30">
        <w:trPr>
          <w:trHeight w:val="244"/>
        </w:trPr>
        <w:tc>
          <w:tcPr>
            <w:tcW w:w="4741" w:type="dxa"/>
            <w:gridSpan w:val="9"/>
          </w:tcPr>
          <w:p w14:paraId="71A154A1" w14:textId="77777777" w:rsidR="00F04CBA" w:rsidRDefault="00F04CBA" w:rsidP="00674C30">
            <w:pPr>
              <w:pStyle w:val="TableParagraph"/>
              <w:spacing w:line="181" w:lineRule="exact"/>
              <w:ind w:left="287"/>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4963" w:type="dxa"/>
            <w:gridSpan w:val="5"/>
          </w:tcPr>
          <w:p w14:paraId="55389D7F" w14:textId="77777777" w:rsidR="00F04CBA" w:rsidRDefault="00F04CBA" w:rsidP="00674C30">
            <w:pPr>
              <w:pStyle w:val="TableParagraph"/>
              <w:spacing w:line="178" w:lineRule="exact"/>
              <w:ind w:left="280"/>
              <w:rPr>
                <w:sz w:val="16"/>
              </w:rPr>
            </w:pPr>
            <w:r>
              <w:rPr>
                <w:spacing w:val="-2"/>
                <w:sz w:val="16"/>
              </w:rPr>
              <w:t>Дерматовенерологија</w:t>
            </w:r>
          </w:p>
        </w:tc>
      </w:tr>
      <w:tr w:rsidR="00F04CBA" w14:paraId="7C7E11A1" w14:textId="77777777" w:rsidTr="00674C30">
        <w:trPr>
          <w:trHeight w:val="256"/>
        </w:trPr>
        <w:tc>
          <w:tcPr>
            <w:tcW w:w="9704" w:type="dxa"/>
            <w:gridSpan w:val="14"/>
          </w:tcPr>
          <w:p w14:paraId="0B8EB338" w14:textId="77777777" w:rsidR="00F04CBA" w:rsidRDefault="00F04CBA" w:rsidP="00674C30">
            <w:pPr>
              <w:pStyle w:val="TableParagraph"/>
              <w:spacing w:before="4"/>
              <w:ind w:left="287"/>
              <w:rPr>
                <w:b/>
                <w:sz w:val="16"/>
              </w:rPr>
            </w:pPr>
            <w:r>
              <w:rPr>
                <w:b/>
                <w:sz w:val="16"/>
              </w:rPr>
              <w:t>Академска</w:t>
            </w:r>
            <w:r>
              <w:rPr>
                <w:b/>
                <w:spacing w:val="-9"/>
                <w:sz w:val="16"/>
              </w:rPr>
              <w:t xml:space="preserve"> </w:t>
            </w:r>
            <w:r>
              <w:rPr>
                <w:b/>
                <w:spacing w:val="-2"/>
                <w:sz w:val="16"/>
              </w:rPr>
              <w:t>каријера</w:t>
            </w:r>
          </w:p>
        </w:tc>
      </w:tr>
      <w:tr w:rsidR="00F04CBA" w14:paraId="73D31216" w14:textId="77777777" w:rsidTr="00674C30">
        <w:trPr>
          <w:trHeight w:val="426"/>
        </w:trPr>
        <w:tc>
          <w:tcPr>
            <w:tcW w:w="1601" w:type="dxa"/>
            <w:gridSpan w:val="3"/>
          </w:tcPr>
          <w:p w14:paraId="0B7746BA" w14:textId="77777777" w:rsidR="00F04CBA" w:rsidRDefault="00F04CBA" w:rsidP="00674C30">
            <w:pPr>
              <w:pStyle w:val="TableParagraph"/>
              <w:ind w:left="0"/>
              <w:rPr>
                <w:sz w:val="16"/>
              </w:rPr>
            </w:pPr>
          </w:p>
        </w:tc>
        <w:tc>
          <w:tcPr>
            <w:tcW w:w="1137" w:type="dxa"/>
            <w:gridSpan w:val="3"/>
          </w:tcPr>
          <w:p w14:paraId="79E0FD26" w14:textId="77777777" w:rsidR="00F04CBA" w:rsidRDefault="00F04CBA" w:rsidP="00674C30">
            <w:pPr>
              <w:pStyle w:val="TableParagraph"/>
              <w:spacing w:before="85"/>
              <w:ind w:left="285"/>
              <w:rPr>
                <w:sz w:val="16"/>
              </w:rPr>
            </w:pPr>
            <w:r>
              <w:rPr>
                <w:spacing w:val="-2"/>
                <w:sz w:val="16"/>
              </w:rPr>
              <w:t>Година</w:t>
            </w:r>
          </w:p>
        </w:tc>
        <w:tc>
          <w:tcPr>
            <w:tcW w:w="2836" w:type="dxa"/>
            <w:gridSpan w:val="4"/>
          </w:tcPr>
          <w:p w14:paraId="475C81C2" w14:textId="77777777" w:rsidR="00F04CBA" w:rsidRDefault="00F04CBA" w:rsidP="00674C30">
            <w:pPr>
              <w:pStyle w:val="TableParagraph"/>
              <w:spacing w:before="85"/>
              <w:ind w:left="283"/>
              <w:rPr>
                <w:sz w:val="16"/>
              </w:rPr>
            </w:pPr>
            <w:r>
              <w:rPr>
                <w:spacing w:val="-2"/>
                <w:sz w:val="16"/>
              </w:rPr>
              <w:t>Институција</w:t>
            </w:r>
          </w:p>
        </w:tc>
        <w:tc>
          <w:tcPr>
            <w:tcW w:w="1935" w:type="dxa"/>
            <w:gridSpan w:val="2"/>
          </w:tcPr>
          <w:p w14:paraId="42EAB922" w14:textId="77777777" w:rsidR="00F04CBA" w:rsidRDefault="00F04CBA" w:rsidP="00674C30">
            <w:pPr>
              <w:pStyle w:val="TableParagraph"/>
              <w:spacing w:line="237" w:lineRule="auto"/>
              <w:ind w:left="282" w:right="417"/>
              <w:rPr>
                <w:sz w:val="16"/>
              </w:rPr>
            </w:pPr>
            <w:r>
              <w:rPr>
                <w:sz w:val="16"/>
              </w:rPr>
              <w:t>Научна или</w:t>
            </w:r>
            <w:r>
              <w:rPr>
                <w:spacing w:val="40"/>
                <w:sz w:val="16"/>
              </w:rPr>
              <w:t xml:space="preserve"> </w:t>
            </w:r>
            <w:r>
              <w:rPr>
                <w:sz w:val="16"/>
              </w:rPr>
              <w:t>уметничка</w:t>
            </w:r>
            <w:r>
              <w:rPr>
                <w:spacing w:val="-10"/>
                <w:sz w:val="16"/>
              </w:rPr>
              <w:t xml:space="preserve"> </w:t>
            </w:r>
            <w:r>
              <w:rPr>
                <w:sz w:val="16"/>
              </w:rPr>
              <w:t>област</w:t>
            </w:r>
          </w:p>
        </w:tc>
        <w:tc>
          <w:tcPr>
            <w:tcW w:w="2195" w:type="dxa"/>
            <w:gridSpan w:val="2"/>
          </w:tcPr>
          <w:p w14:paraId="41CD1608" w14:textId="77777777" w:rsidR="00F04CBA" w:rsidRDefault="00F04CBA" w:rsidP="00674C30">
            <w:pPr>
              <w:pStyle w:val="TableParagraph"/>
              <w:spacing w:line="237" w:lineRule="auto"/>
              <w:ind w:left="282" w:right="202"/>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F04CBA" w14:paraId="5B56D409" w14:textId="77777777" w:rsidTr="00674C30">
        <w:trPr>
          <w:trHeight w:val="258"/>
        </w:trPr>
        <w:tc>
          <w:tcPr>
            <w:tcW w:w="1601" w:type="dxa"/>
            <w:gridSpan w:val="3"/>
          </w:tcPr>
          <w:p w14:paraId="0369C663" w14:textId="77777777" w:rsidR="00F04CBA" w:rsidRDefault="00F04CBA" w:rsidP="00674C30">
            <w:pPr>
              <w:pStyle w:val="TableParagraph"/>
              <w:spacing w:before="1"/>
              <w:ind w:left="287"/>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1137" w:type="dxa"/>
            <w:gridSpan w:val="3"/>
          </w:tcPr>
          <w:p w14:paraId="0BEC8921" w14:textId="77777777" w:rsidR="00F04CBA" w:rsidRDefault="00F04CBA" w:rsidP="00674C30">
            <w:pPr>
              <w:pStyle w:val="TableParagraph"/>
              <w:spacing w:before="1"/>
              <w:ind w:left="285"/>
              <w:rPr>
                <w:sz w:val="16"/>
              </w:rPr>
            </w:pPr>
            <w:r>
              <w:rPr>
                <w:spacing w:val="-2"/>
                <w:sz w:val="16"/>
              </w:rPr>
              <w:t>2012.</w:t>
            </w:r>
          </w:p>
        </w:tc>
        <w:tc>
          <w:tcPr>
            <w:tcW w:w="2836" w:type="dxa"/>
            <w:gridSpan w:val="4"/>
          </w:tcPr>
          <w:p w14:paraId="0C555D35" w14:textId="77777777" w:rsidR="00F04CBA" w:rsidRDefault="00F04CBA" w:rsidP="00674C30">
            <w:pPr>
              <w:pStyle w:val="TableParagraph"/>
              <w:spacing w:before="1"/>
              <w:ind w:left="283"/>
              <w:rPr>
                <w:sz w:val="16"/>
              </w:rPr>
            </w:pPr>
            <w:r>
              <w:rPr>
                <w:spacing w:val="-5"/>
                <w:sz w:val="16"/>
              </w:rPr>
              <w:t>ВМА</w:t>
            </w:r>
          </w:p>
        </w:tc>
        <w:tc>
          <w:tcPr>
            <w:tcW w:w="1935" w:type="dxa"/>
            <w:gridSpan w:val="2"/>
          </w:tcPr>
          <w:p w14:paraId="41E55FCB" w14:textId="77777777" w:rsidR="00F04CBA" w:rsidRDefault="00F04CBA" w:rsidP="00674C30">
            <w:pPr>
              <w:pStyle w:val="TableParagraph"/>
              <w:spacing w:before="1"/>
              <w:ind w:left="282"/>
              <w:rPr>
                <w:sz w:val="16"/>
              </w:rPr>
            </w:pPr>
            <w:r>
              <w:rPr>
                <w:spacing w:val="-2"/>
                <w:sz w:val="16"/>
              </w:rPr>
              <w:t>Медицина</w:t>
            </w:r>
          </w:p>
        </w:tc>
        <w:tc>
          <w:tcPr>
            <w:tcW w:w="2195" w:type="dxa"/>
            <w:gridSpan w:val="2"/>
          </w:tcPr>
          <w:p w14:paraId="1798C8AA" w14:textId="77777777" w:rsidR="00F04CBA" w:rsidRDefault="00F04CBA" w:rsidP="00674C30">
            <w:pPr>
              <w:pStyle w:val="TableParagraph"/>
              <w:spacing w:before="1"/>
              <w:ind w:left="282"/>
              <w:rPr>
                <w:sz w:val="16"/>
              </w:rPr>
            </w:pPr>
            <w:r>
              <w:rPr>
                <w:spacing w:val="-2"/>
                <w:sz w:val="16"/>
              </w:rPr>
              <w:t>Дерматовенерологија</w:t>
            </w:r>
          </w:p>
        </w:tc>
      </w:tr>
      <w:tr w:rsidR="00F04CBA" w14:paraId="0B6E98A3" w14:textId="77777777" w:rsidTr="00674C30">
        <w:trPr>
          <w:trHeight w:val="426"/>
        </w:trPr>
        <w:tc>
          <w:tcPr>
            <w:tcW w:w="1601" w:type="dxa"/>
            <w:gridSpan w:val="3"/>
          </w:tcPr>
          <w:p w14:paraId="2D11328A" w14:textId="77777777" w:rsidR="00F04CBA" w:rsidRDefault="00F04CBA" w:rsidP="00674C30">
            <w:pPr>
              <w:pStyle w:val="TableParagraph"/>
              <w:spacing w:before="85"/>
              <w:ind w:left="287"/>
              <w:rPr>
                <w:sz w:val="16"/>
              </w:rPr>
            </w:pPr>
            <w:r>
              <w:rPr>
                <w:spacing w:val="-2"/>
                <w:sz w:val="16"/>
              </w:rPr>
              <w:t>Докторат</w:t>
            </w:r>
          </w:p>
        </w:tc>
        <w:tc>
          <w:tcPr>
            <w:tcW w:w="1137" w:type="dxa"/>
            <w:gridSpan w:val="3"/>
          </w:tcPr>
          <w:p w14:paraId="07CCA6BD" w14:textId="77777777" w:rsidR="00F04CBA" w:rsidRDefault="00F04CBA" w:rsidP="00674C30">
            <w:pPr>
              <w:pStyle w:val="TableParagraph"/>
              <w:spacing w:before="85"/>
              <w:ind w:left="285"/>
              <w:rPr>
                <w:sz w:val="16"/>
              </w:rPr>
            </w:pPr>
            <w:r>
              <w:rPr>
                <w:spacing w:val="-2"/>
                <w:sz w:val="16"/>
              </w:rPr>
              <w:t>2006.</w:t>
            </w:r>
          </w:p>
        </w:tc>
        <w:tc>
          <w:tcPr>
            <w:tcW w:w="2836" w:type="dxa"/>
            <w:gridSpan w:val="4"/>
          </w:tcPr>
          <w:p w14:paraId="51254287" w14:textId="77777777" w:rsidR="00F04CBA" w:rsidRDefault="00F04CBA" w:rsidP="00674C30">
            <w:pPr>
              <w:pStyle w:val="TableParagraph"/>
              <w:spacing w:before="85"/>
              <w:ind w:left="283"/>
              <w:rPr>
                <w:sz w:val="16"/>
              </w:rPr>
            </w:pPr>
            <w:r>
              <w:rPr>
                <w:spacing w:val="-5"/>
                <w:sz w:val="16"/>
              </w:rPr>
              <w:t>ВМА</w:t>
            </w:r>
          </w:p>
        </w:tc>
        <w:tc>
          <w:tcPr>
            <w:tcW w:w="1935" w:type="dxa"/>
            <w:gridSpan w:val="2"/>
          </w:tcPr>
          <w:p w14:paraId="1D7612C8" w14:textId="77777777" w:rsidR="00F04CBA" w:rsidRDefault="00F04CBA" w:rsidP="00674C30">
            <w:pPr>
              <w:pStyle w:val="TableParagraph"/>
              <w:spacing w:before="85"/>
              <w:ind w:left="282"/>
              <w:rPr>
                <w:sz w:val="16"/>
              </w:rPr>
            </w:pPr>
            <w:r>
              <w:rPr>
                <w:spacing w:val="-2"/>
                <w:sz w:val="16"/>
              </w:rPr>
              <w:t>Медицина</w:t>
            </w:r>
          </w:p>
        </w:tc>
        <w:tc>
          <w:tcPr>
            <w:tcW w:w="2195" w:type="dxa"/>
            <w:gridSpan w:val="2"/>
          </w:tcPr>
          <w:p w14:paraId="55BB3F0C" w14:textId="77777777" w:rsidR="00F04CBA" w:rsidRDefault="00F04CBA" w:rsidP="00674C30">
            <w:pPr>
              <w:pStyle w:val="TableParagraph"/>
              <w:spacing w:line="237" w:lineRule="auto"/>
              <w:ind w:left="282" w:right="202"/>
              <w:rPr>
                <w:sz w:val="16"/>
              </w:rPr>
            </w:pPr>
            <w:r>
              <w:rPr>
                <w:spacing w:val="-2"/>
                <w:sz w:val="16"/>
              </w:rPr>
              <w:t>Дерматолошка</w:t>
            </w:r>
            <w:r>
              <w:rPr>
                <w:spacing w:val="40"/>
                <w:sz w:val="16"/>
              </w:rPr>
              <w:t xml:space="preserve"> </w:t>
            </w:r>
            <w:r>
              <w:rPr>
                <w:spacing w:val="-2"/>
                <w:sz w:val="16"/>
              </w:rPr>
              <w:t>онкологија</w:t>
            </w:r>
          </w:p>
        </w:tc>
      </w:tr>
      <w:tr w:rsidR="00F04CBA" w14:paraId="0F497E0C" w14:textId="77777777" w:rsidTr="00674C30">
        <w:trPr>
          <w:trHeight w:val="245"/>
        </w:trPr>
        <w:tc>
          <w:tcPr>
            <w:tcW w:w="1601" w:type="dxa"/>
            <w:gridSpan w:val="3"/>
          </w:tcPr>
          <w:p w14:paraId="2CE2608F" w14:textId="77777777" w:rsidR="00F04CBA" w:rsidRDefault="00F04CBA" w:rsidP="00674C30">
            <w:pPr>
              <w:pStyle w:val="TableParagraph"/>
              <w:spacing w:line="178" w:lineRule="exact"/>
              <w:ind w:left="287"/>
              <w:rPr>
                <w:sz w:val="16"/>
              </w:rPr>
            </w:pPr>
            <w:r>
              <w:rPr>
                <w:spacing w:val="-2"/>
                <w:sz w:val="16"/>
              </w:rPr>
              <w:t>Специјализација</w:t>
            </w:r>
          </w:p>
        </w:tc>
        <w:tc>
          <w:tcPr>
            <w:tcW w:w="1137" w:type="dxa"/>
            <w:gridSpan w:val="3"/>
          </w:tcPr>
          <w:p w14:paraId="039F2266" w14:textId="77777777" w:rsidR="00F04CBA" w:rsidRDefault="00F04CBA" w:rsidP="00674C30">
            <w:pPr>
              <w:pStyle w:val="TableParagraph"/>
              <w:spacing w:line="178" w:lineRule="exact"/>
              <w:ind w:left="285"/>
              <w:rPr>
                <w:sz w:val="16"/>
              </w:rPr>
            </w:pPr>
            <w:r>
              <w:rPr>
                <w:spacing w:val="-2"/>
                <w:sz w:val="16"/>
              </w:rPr>
              <w:t>1999.</w:t>
            </w:r>
          </w:p>
        </w:tc>
        <w:tc>
          <w:tcPr>
            <w:tcW w:w="2836" w:type="dxa"/>
            <w:gridSpan w:val="4"/>
          </w:tcPr>
          <w:p w14:paraId="0AF74B5F" w14:textId="77777777" w:rsidR="00F04CBA" w:rsidRDefault="00F04CBA" w:rsidP="00674C30">
            <w:pPr>
              <w:pStyle w:val="TableParagraph"/>
              <w:spacing w:line="178" w:lineRule="exact"/>
              <w:ind w:left="283"/>
              <w:rPr>
                <w:sz w:val="16"/>
              </w:rPr>
            </w:pPr>
            <w:r>
              <w:rPr>
                <w:spacing w:val="-5"/>
                <w:sz w:val="16"/>
              </w:rPr>
              <w:t>ВМА</w:t>
            </w:r>
          </w:p>
        </w:tc>
        <w:tc>
          <w:tcPr>
            <w:tcW w:w="1935" w:type="dxa"/>
            <w:gridSpan w:val="2"/>
          </w:tcPr>
          <w:p w14:paraId="4C132459" w14:textId="77777777" w:rsidR="00F04CBA" w:rsidRDefault="00F04CBA" w:rsidP="00674C30">
            <w:pPr>
              <w:pStyle w:val="TableParagraph"/>
              <w:spacing w:line="178" w:lineRule="exact"/>
              <w:ind w:left="282"/>
              <w:rPr>
                <w:sz w:val="16"/>
              </w:rPr>
            </w:pPr>
            <w:r>
              <w:rPr>
                <w:spacing w:val="-2"/>
                <w:sz w:val="16"/>
              </w:rPr>
              <w:t>Медицина</w:t>
            </w:r>
          </w:p>
        </w:tc>
        <w:tc>
          <w:tcPr>
            <w:tcW w:w="2195" w:type="dxa"/>
            <w:gridSpan w:val="2"/>
          </w:tcPr>
          <w:p w14:paraId="156643F3" w14:textId="77777777" w:rsidR="00F04CBA" w:rsidRDefault="00F04CBA" w:rsidP="00674C30">
            <w:pPr>
              <w:pStyle w:val="TableParagraph"/>
              <w:spacing w:line="178" w:lineRule="exact"/>
              <w:ind w:left="282"/>
              <w:rPr>
                <w:sz w:val="16"/>
              </w:rPr>
            </w:pPr>
            <w:r>
              <w:rPr>
                <w:spacing w:val="-2"/>
                <w:sz w:val="16"/>
              </w:rPr>
              <w:t>Дерматовенерологија</w:t>
            </w:r>
          </w:p>
        </w:tc>
      </w:tr>
      <w:tr w:rsidR="00F04CBA" w14:paraId="6B2E5265" w14:textId="77777777" w:rsidTr="00674C30">
        <w:trPr>
          <w:trHeight w:val="426"/>
        </w:trPr>
        <w:tc>
          <w:tcPr>
            <w:tcW w:w="1601" w:type="dxa"/>
            <w:gridSpan w:val="3"/>
          </w:tcPr>
          <w:p w14:paraId="117551C0" w14:textId="77777777" w:rsidR="00F04CBA" w:rsidRDefault="00F04CBA" w:rsidP="00674C30">
            <w:pPr>
              <w:pStyle w:val="TableParagraph"/>
              <w:spacing w:before="85"/>
              <w:ind w:left="287"/>
              <w:rPr>
                <w:sz w:val="16"/>
              </w:rPr>
            </w:pPr>
            <w:r>
              <w:rPr>
                <w:spacing w:val="-2"/>
                <w:sz w:val="16"/>
              </w:rPr>
              <w:t>Магистратура</w:t>
            </w:r>
          </w:p>
        </w:tc>
        <w:tc>
          <w:tcPr>
            <w:tcW w:w="1137" w:type="dxa"/>
            <w:gridSpan w:val="3"/>
          </w:tcPr>
          <w:p w14:paraId="5CCDFFDA" w14:textId="77777777" w:rsidR="00F04CBA" w:rsidRDefault="00F04CBA" w:rsidP="00674C30">
            <w:pPr>
              <w:pStyle w:val="TableParagraph"/>
              <w:spacing w:before="85"/>
              <w:ind w:left="285"/>
              <w:rPr>
                <w:sz w:val="16"/>
              </w:rPr>
            </w:pPr>
            <w:r>
              <w:rPr>
                <w:spacing w:val="-2"/>
                <w:sz w:val="16"/>
              </w:rPr>
              <w:t>2001.</w:t>
            </w:r>
          </w:p>
        </w:tc>
        <w:tc>
          <w:tcPr>
            <w:tcW w:w="2836" w:type="dxa"/>
            <w:gridSpan w:val="4"/>
          </w:tcPr>
          <w:p w14:paraId="65DD2483" w14:textId="77777777" w:rsidR="00F04CBA" w:rsidRDefault="00F04CBA" w:rsidP="00674C30">
            <w:pPr>
              <w:pStyle w:val="TableParagraph"/>
              <w:spacing w:before="85"/>
              <w:ind w:left="283"/>
              <w:rPr>
                <w:sz w:val="16"/>
              </w:rPr>
            </w:pPr>
            <w:r>
              <w:rPr>
                <w:sz w:val="16"/>
              </w:rPr>
              <w:t>Медицински</w:t>
            </w:r>
            <w:r>
              <w:rPr>
                <w:spacing w:val="-8"/>
                <w:sz w:val="16"/>
              </w:rPr>
              <w:t xml:space="preserve"> </w:t>
            </w:r>
            <w:r>
              <w:rPr>
                <w:sz w:val="16"/>
              </w:rPr>
              <w:t>факултет</w:t>
            </w:r>
            <w:r>
              <w:rPr>
                <w:spacing w:val="-4"/>
                <w:sz w:val="16"/>
              </w:rPr>
              <w:t xml:space="preserve"> </w:t>
            </w:r>
            <w:r>
              <w:rPr>
                <w:sz w:val="16"/>
              </w:rPr>
              <w:t>у</w:t>
            </w:r>
            <w:r>
              <w:rPr>
                <w:spacing w:val="-7"/>
                <w:sz w:val="16"/>
              </w:rPr>
              <w:t xml:space="preserve"> </w:t>
            </w:r>
            <w:r>
              <w:rPr>
                <w:spacing w:val="-2"/>
                <w:sz w:val="16"/>
              </w:rPr>
              <w:t>Београду</w:t>
            </w:r>
          </w:p>
        </w:tc>
        <w:tc>
          <w:tcPr>
            <w:tcW w:w="1935" w:type="dxa"/>
            <w:gridSpan w:val="2"/>
          </w:tcPr>
          <w:p w14:paraId="6FCE9904" w14:textId="77777777" w:rsidR="00F04CBA" w:rsidRDefault="00F04CBA" w:rsidP="00674C30">
            <w:pPr>
              <w:pStyle w:val="TableParagraph"/>
              <w:spacing w:before="85"/>
              <w:ind w:left="282"/>
              <w:rPr>
                <w:sz w:val="16"/>
              </w:rPr>
            </w:pPr>
            <w:r>
              <w:rPr>
                <w:spacing w:val="-2"/>
                <w:sz w:val="16"/>
              </w:rPr>
              <w:t>Медицина</w:t>
            </w:r>
          </w:p>
        </w:tc>
        <w:tc>
          <w:tcPr>
            <w:tcW w:w="2195" w:type="dxa"/>
            <w:gridSpan w:val="2"/>
          </w:tcPr>
          <w:p w14:paraId="63D13014" w14:textId="77777777" w:rsidR="00F04CBA" w:rsidRDefault="00F04CBA" w:rsidP="00674C30">
            <w:pPr>
              <w:pStyle w:val="TableParagraph"/>
              <w:spacing w:before="85"/>
              <w:ind w:left="282"/>
              <w:rPr>
                <w:sz w:val="16"/>
              </w:rPr>
            </w:pPr>
            <w:r>
              <w:rPr>
                <w:spacing w:val="-2"/>
                <w:sz w:val="16"/>
              </w:rPr>
              <w:t>Имунологија</w:t>
            </w:r>
          </w:p>
        </w:tc>
      </w:tr>
      <w:tr w:rsidR="00F04CBA" w14:paraId="6C602DF9" w14:textId="77777777" w:rsidTr="00674C30">
        <w:trPr>
          <w:trHeight w:val="244"/>
        </w:trPr>
        <w:tc>
          <w:tcPr>
            <w:tcW w:w="1601" w:type="dxa"/>
            <w:gridSpan w:val="3"/>
          </w:tcPr>
          <w:p w14:paraId="6B1BD271" w14:textId="77777777" w:rsidR="00F04CBA" w:rsidRDefault="00F04CBA" w:rsidP="00674C30">
            <w:pPr>
              <w:pStyle w:val="TableParagraph"/>
              <w:spacing w:line="178" w:lineRule="exact"/>
              <w:ind w:left="287"/>
              <w:rPr>
                <w:sz w:val="16"/>
              </w:rPr>
            </w:pPr>
            <w:r>
              <w:rPr>
                <w:spacing w:val="-2"/>
                <w:sz w:val="16"/>
              </w:rPr>
              <w:t>Мастер</w:t>
            </w:r>
          </w:p>
        </w:tc>
        <w:tc>
          <w:tcPr>
            <w:tcW w:w="1137" w:type="dxa"/>
            <w:gridSpan w:val="3"/>
          </w:tcPr>
          <w:p w14:paraId="25652CAB" w14:textId="77777777" w:rsidR="00F04CBA" w:rsidRDefault="00F04CBA" w:rsidP="00674C30">
            <w:pPr>
              <w:pStyle w:val="TableParagraph"/>
              <w:ind w:left="0"/>
              <w:rPr>
                <w:sz w:val="16"/>
              </w:rPr>
            </w:pPr>
          </w:p>
        </w:tc>
        <w:tc>
          <w:tcPr>
            <w:tcW w:w="2836" w:type="dxa"/>
            <w:gridSpan w:val="4"/>
          </w:tcPr>
          <w:p w14:paraId="356F5A16" w14:textId="77777777" w:rsidR="00F04CBA" w:rsidRDefault="00F04CBA" w:rsidP="00674C30">
            <w:pPr>
              <w:pStyle w:val="TableParagraph"/>
              <w:ind w:left="0"/>
              <w:rPr>
                <w:sz w:val="16"/>
              </w:rPr>
            </w:pPr>
          </w:p>
        </w:tc>
        <w:tc>
          <w:tcPr>
            <w:tcW w:w="1935" w:type="dxa"/>
            <w:gridSpan w:val="2"/>
          </w:tcPr>
          <w:p w14:paraId="0BDFE027" w14:textId="77777777" w:rsidR="00F04CBA" w:rsidRDefault="00F04CBA" w:rsidP="00674C30">
            <w:pPr>
              <w:pStyle w:val="TableParagraph"/>
              <w:ind w:left="0"/>
              <w:rPr>
                <w:sz w:val="16"/>
              </w:rPr>
            </w:pPr>
          </w:p>
        </w:tc>
        <w:tc>
          <w:tcPr>
            <w:tcW w:w="2195" w:type="dxa"/>
            <w:gridSpan w:val="2"/>
          </w:tcPr>
          <w:p w14:paraId="26A6E9B3" w14:textId="77777777" w:rsidR="00F04CBA" w:rsidRDefault="00F04CBA" w:rsidP="00674C30">
            <w:pPr>
              <w:pStyle w:val="TableParagraph"/>
              <w:ind w:left="0"/>
              <w:rPr>
                <w:sz w:val="16"/>
              </w:rPr>
            </w:pPr>
          </w:p>
        </w:tc>
      </w:tr>
      <w:tr w:rsidR="00F04CBA" w14:paraId="2EE2B450" w14:textId="77777777" w:rsidTr="00674C30">
        <w:trPr>
          <w:trHeight w:val="244"/>
        </w:trPr>
        <w:tc>
          <w:tcPr>
            <w:tcW w:w="1601" w:type="dxa"/>
            <w:gridSpan w:val="3"/>
          </w:tcPr>
          <w:p w14:paraId="40D0A145" w14:textId="77777777" w:rsidR="00F04CBA" w:rsidRDefault="00F04CBA" w:rsidP="00674C30">
            <w:pPr>
              <w:pStyle w:val="TableParagraph"/>
              <w:spacing w:line="178" w:lineRule="exact"/>
              <w:ind w:left="287"/>
              <w:rPr>
                <w:sz w:val="16"/>
              </w:rPr>
            </w:pPr>
            <w:r>
              <w:rPr>
                <w:spacing w:val="-2"/>
                <w:sz w:val="16"/>
              </w:rPr>
              <w:t>Диплома</w:t>
            </w:r>
          </w:p>
        </w:tc>
        <w:tc>
          <w:tcPr>
            <w:tcW w:w="1137" w:type="dxa"/>
            <w:gridSpan w:val="3"/>
          </w:tcPr>
          <w:p w14:paraId="1EC798A1" w14:textId="77777777" w:rsidR="00F04CBA" w:rsidRDefault="00F04CBA" w:rsidP="00674C30">
            <w:pPr>
              <w:pStyle w:val="TableParagraph"/>
              <w:spacing w:line="178" w:lineRule="exact"/>
              <w:ind w:left="285"/>
              <w:rPr>
                <w:sz w:val="16"/>
              </w:rPr>
            </w:pPr>
            <w:r>
              <w:rPr>
                <w:spacing w:val="-2"/>
                <w:sz w:val="16"/>
              </w:rPr>
              <w:t>1995.</w:t>
            </w:r>
          </w:p>
        </w:tc>
        <w:tc>
          <w:tcPr>
            <w:tcW w:w="2836" w:type="dxa"/>
            <w:gridSpan w:val="4"/>
          </w:tcPr>
          <w:p w14:paraId="6A3713AE" w14:textId="77777777" w:rsidR="00F04CBA" w:rsidRDefault="00F04CBA" w:rsidP="00674C30">
            <w:pPr>
              <w:pStyle w:val="TableParagraph"/>
              <w:spacing w:line="178" w:lineRule="exact"/>
              <w:ind w:left="283"/>
              <w:rPr>
                <w:sz w:val="16"/>
              </w:rPr>
            </w:pPr>
            <w:r>
              <w:rPr>
                <w:sz w:val="16"/>
              </w:rPr>
              <w:t>Медицински</w:t>
            </w:r>
            <w:r>
              <w:rPr>
                <w:spacing w:val="-8"/>
                <w:sz w:val="16"/>
              </w:rPr>
              <w:t xml:space="preserve"> </w:t>
            </w:r>
            <w:r>
              <w:rPr>
                <w:sz w:val="16"/>
              </w:rPr>
              <w:t>факултет</w:t>
            </w:r>
            <w:r>
              <w:rPr>
                <w:spacing w:val="-3"/>
                <w:sz w:val="16"/>
              </w:rPr>
              <w:t xml:space="preserve"> </w:t>
            </w:r>
            <w:r>
              <w:rPr>
                <w:sz w:val="16"/>
              </w:rPr>
              <w:t>у</w:t>
            </w:r>
            <w:r>
              <w:rPr>
                <w:spacing w:val="-7"/>
                <w:sz w:val="16"/>
              </w:rPr>
              <w:t xml:space="preserve"> </w:t>
            </w:r>
            <w:r>
              <w:rPr>
                <w:spacing w:val="-2"/>
                <w:sz w:val="16"/>
              </w:rPr>
              <w:t>Београду</w:t>
            </w:r>
          </w:p>
        </w:tc>
        <w:tc>
          <w:tcPr>
            <w:tcW w:w="1935" w:type="dxa"/>
            <w:gridSpan w:val="2"/>
          </w:tcPr>
          <w:p w14:paraId="5DFAE715" w14:textId="77777777" w:rsidR="00F04CBA" w:rsidRDefault="00F04CBA" w:rsidP="00674C30">
            <w:pPr>
              <w:pStyle w:val="TableParagraph"/>
              <w:spacing w:line="178" w:lineRule="exact"/>
              <w:ind w:left="282"/>
              <w:rPr>
                <w:sz w:val="16"/>
              </w:rPr>
            </w:pPr>
            <w:r>
              <w:rPr>
                <w:spacing w:val="-2"/>
                <w:sz w:val="16"/>
              </w:rPr>
              <w:t>Медицина</w:t>
            </w:r>
          </w:p>
        </w:tc>
        <w:tc>
          <w:tcPr>
            <w:tcW w:w="2195" w:type="dxa"/>
            <w:gridSpan w:val="2"/>
          </w:tcPr>
          <w:p w14:paraId="7D7FE78B" w14:textId="77777777" w:rsidR="00F04CBA" w:rsidRDefault="00F04CBA" w:rsidP="00674C30">
            <w:pPr>
              <w:pStyle w:val="TableParagraph"/>
              <w:spacing w:line="178" w:lineRule="exact"/>
              <w:ind w:left="282"/>
              <w:rPr>
                <w:sz w:val="16"/>
              </w:rPr>
            </w:pPr>
            <w:r>
              <w:rPr>
                <w:spacing w:val="-2"/>
                <w:sz w:val="16"/>
              </w:rPr>
              <w:t>Медицина</w:t>
            </w:r>
          </w:p>
        </w:tc>
      </w:tr>
      <w:tr w:rsidR="00F04CBA" w14:paraId="192537E9" w14:textId="77777777" w:rsidTr="00674C30">
        <w:trPr>
          <w:trHeight w:val="426"/>
        </w:trPr>
        <w:tc>
          <w:tcPr>
            <w:tcW w:w="9704" w:type="dxa"/>
            <w:gridSpan w:val="14"/>
          </w:tcPr>
          <w:p w14:paraId="4A2C1B6E" w14:textId="77777777" w:rsidR="00F04CBA" w:rsidRDefault="00F04CBA" w:rsidP="00674C30">
            <w:pPr>
              <w:pStyle w:val="TableParagraph"/>
              <w:spacing w:before="88"/>
              <w:ind w:left="28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F04CBA" w14:paraId="6077947C" w14:textId="77777777" w:rsidTr="00674C30">
        <w:trPr>
          <w:trHeight w:val="602"/>
        </w:trPr>
        <w:tc>
          <w:tcPr>
            <w:tcW w:w="658" w:type="dxa"/>
            <w:gridSpan w:val="2"/>
          </w:tcPr>
          <w:p w14:paraId="43DE9D2B" w14:textId="77777777" w:rsidR="00F04CBA" w:rsidRDefault="00F04CBA" w:rsidP="00674C30">
            <w:pPr>
              <w:pStyle w:val="TableParagraph"/>
              <w:spacing w:before="174"/>
              <w:ind w:left="287"/>
              <w:rPr>
                <w:sz w:val="16"/>
              </w:rPr>
            </w:pPr>
            <w:r>
              <w:rPr>
                <w:spacing w:val="-4"/>
                <w:sz w:val="16"/>
              </w:rPr>
              <w:t>Р.Б.</w:t>
            </w:r>
          </w:p>
        </w:tc>
        <w:tc>
          <w:tcPr>
            <w:tcW w:w="1347" w:type="dxa"/>
            <w:gridSpan w:val="2"/>
          </w:tcPr>
          <w:p w14:paraId="4E4044F3" w14:textId="77777777" w:rsidR="00F04CBA" w:rsidRDefault="00F04CBA" w:rsidP="00674C30">
            <w:pPr>
              <w:pStyle w:val="TableParagraph"/>
              <w:spacing w:before="81"/>
              <w:ind w:left="287" w:right="414"/>
              <w:rPr>
                <w:sz w:val="16"/>
              </w:rPr>
            </w:pPr>
            <w:r>
              <w:rPr>
                <w:spacing w:val="-2"/>
                <w:sz w:val="16"/>
              </w:rPr>
              <w:t>Ознака</w:t>
            </w:r>
            <w:r>
              <w:rPr>
                <w:spacing w:val="40"/>
                <w:sz w:val="16"/>
              </w:rPr>
              <w:t xml:space="preserve"> </w:t>
            </w:r>
            <w:r>
              <w:rPr>
                <w:spacing w:val="-2"/>
                <w:sz w:val="16"/>
              </w:rPr>
              <w:t>предмета</w:t>
            </w:r>
          </w:p>
        </w:tc>
        <w:tc>
          <w:tcPr>
            <w:tcW w:w="2109" w:type="dxa"/>
            <w:gridSpan w:val="3"/>
          </w:tcPr>
          <w:p w14:paraId="12A1FF50" w14:textId="77777777" w:rsidR="00F04CBA" w:rsidRDefault="00F04CBA" w:rsidP="00674C30">
            <w:pPr>
              <w:pStyle w:val="TableParagraph"/>
              <w:spacing w:before="174"/>
              <w:ind w:left="284"/>
              <w:rPr>
                <w:sz w:val="16"/>
              </w:rPr>
            </w:pPr>
            <w:r>
              <w:rPr>
                <w:sz w:val="16"/>
              </w:rPr>
              <w:t>Назив</w:t>
            </w:r>
            <w:r>
              <w:rPr>
                <w:spacing w:val="-5"/>
                <w:sz w:val="16"/>
              </w:rPr>
              <w:t xml:space="preserve"> </w:t>
            </w:r>
            <w:r>
              <w:rPr>
                <w:spacing w:val="-2"/>
                <w:sz w:val="16"/>
              </w:rPr>
              <w:t>предмета</w:t>
            </w:r>
          </w:p>
        </w:tc>
        <w:tc>
          <w:tcPr>
            <w:tcW w:w="2027" w:type="dxa"/>
            <w:gridSpan w:val="4"/>
          </w:tcPr>
          <w:p w14:paraId="6BCC5C27" w14:textId="77777777" w:rsidR="00F04CBA" w:rsidRDefault="00F04CBA" w:rsidP="00674C30">
            <w:pPr>
              <w:pStyle w:val="TableParagraph"/>
              <w:spacing w:before="174"/>
              <w:ind w:left="283"/>
              <w:rPr>
                <w:sz w:val="16"/>
              </w:rPr>
            </w:pPr>
            <w:r>
              <w:rPr>
                <w:sz w:val="16"/>
              </w:rPr>
              <w:t>Вид</w:t>
            </w:r>
            <w:r>
              <w:rPr>
                <w:spacing w:val="-4"/>
                <w:sz w:val="16"/>
              </w:rPr>
              <w:t xml:space="preserve"> </w:t>
            </w:r>
            <w:r>
              <w:rPr>
                <w:spacing w:val="-2"/>
                <w:sz w:val="16"/>
              </w:rPr>
              <w:t>наставе</w:t>
            </w:r>
          </w:p>
        </w:tc>
        <w:tc>
          <w:tcPr>
            <w:tcW w:w="2410" w:type="dxa"/>
            <w:gridSpan w:val="2"/>
          </w:tcPr>
          <w:p w14:paraId="19F837EF" w14:textId="77777777" w:rsidR="00F04CBA" w:rsidRDefault="00F04CBA" w:rsidP="00674C30">
            <w:pPr>
              <w:pStyle w:val="TableParagraph"/>
              <w:spacing w:before="174"/>
              <w:ind w:left="282"/>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153" w:type="dxa"/>
          </w:tcPr>
          <w:p w14:paraId="628697BA" w14:textId="77777777" w:rsidR="00F04CBA" w:rsidRDefault="00F04CBA" w:rsidP="00674C30">
            <w:pPr>
              <w:pStyle w:val="TableParagraph"/>
              <w:spacing w:before="81"/>
              <w:ind w:left="282" w:right="351"/>
              <w:rPr>
                <w:sz w:val="16"/>
              </w:rPr>
            </w:pPr>
            <w:r>
              <w:rPr>
                <w:spacing w:val="-2"/>
                <w:sz w:val="16"/>
              </w:rPr>
              <w:t>Врста</w:t>
            </w:r>
            <w:r>
              <w:rPr>
                <w:spacing w:val="40"/>
                <w:sz w:val="16"/>
              </w:rPr>
              <w:t xml:space="preserve"> </w:t>
            </w:r>
            <w:r>
              <w:rPr>
                <w:spacing w:val="-2"/>
                <w:sz w:val="16"/>
              </w:rPr>
              <w:t>студија</w:t>
            </w:r>
          </w:p>
        </w:tc>
      </w:tr>
      <w:tr w:rsidR="00F04CBA" w14:paraId="7B1B6DF0" w14:textId="77777777" w:rsidTr="00674C30">
        <w:trPr>
          <w:trHeight w:val="429"/>
        </w:trPr>
        <w:tc>
          <w:tcPr>
            <w:tcW w:w="658" w:type="dxa"/>
            <w:gridSpan w:val="2"/>
          </w:tcPr>
          <w:p w14:paraId="668831AF" w14:textId="77777777" w:rsidR="00F04CBA" w:rsidRDefault="00F04CBA" w:rsidP="00674C30">
            <w:pPr>
              <w:pStyle w:val="TableParagraph"/>
              <w:spacing w:before="88"/>
              <w:ind w:left="287"/>
              <w:rPr>
                <w:sz w:val="16"/>
              </w:rPr>
            </w:pPr>
            <w:r>
              <w:rPr>
                <w:spacing w:val="-5"/>
                <w:sz w:val="16"/>
              </w:rPr>
              <w:t>1.</w:t>
            </w:r>
          </w:p>
        </w:tc>
        <w:tc>
          <w:tcPr>
            <w:tcW w:w="1347" w:type="dxa"/>
            <w:gridSpan w:val="2"/>
          </w:tcPr>
          <w:p w14:paraId="11E70236" w14:textId="1EDC67B9" w:rsidR="00F04CBA" w:rsidRDefault="00D93B6F" w:rsidP="00674C30">
            <w:pPr>
              <w:pStyle w:val="TableParagraph"/>
              <w:spacing w:before="88"/>
              <w:ind w:left="287"/>
              <w:rPr>
                <w:sz w:val="16"/>
              </w:rPr>
            </w:pPr>
            <w:r>
              <w:rPr>
                <w:spacing w:val="-2"/>
                <w:sz w:val="16"/>
              </w:rPr>
              <w:t>20.</w:t>
            </w:r>
            <w:r w:rsidR="00F04CBA">
              <w:rPr>
                <w:spacing w:val="-2"/>
                <w:sz w:val="16"/>
              </w:rPr>
              <w:t>ДЕРМ04</w:t>
            </w:r>
          </w:p>
        </w:tc>
        <w:tc>
          <w:tcPr>
            <w:tcW w:w="2109" w:type="dxa"/>
            <w:gridSpan w:val="3"/>
          </w:tcPr>
          <w:p w14:paraId="664C79DA" w14:textId="77777777" w:rsidR="00F04CBA" w:rsidRDefault="00F04CBA" w:rsidP="00674C30">
            <w:pPr>
              <w:pStyle w:val="TableParagraph"/>
              <w:spacing w:before="88"/>
              <w:ind w:left="284"/>
              <w:rPr>
                <w:sz w:val="16"/>
              </w:rPr>
            </w:pPr>
            <w:r>
              <w:rPr>
                <w:spacing w:val="-2"/>
                <w:sz w:val="16"/>
              </w:rPr>
              <w:t>Дерматовенерологија</w:t>
            </w:r>
          </w:p>
        </w:tc>
        <w:tc>
          <w:tcPr>
            <w:tcW w:w="2027" w:type="dxa"/>
            <w:gridSpan w:val="4"/>
          </w:tcPr>
          <w:p w14:paraId="1EEB8ECB" w14:textId="77777777" w:rsidR="00F04CBA" w:rsidRDefault="00F04CBA" w:rsidP="00674C30">
            <w:pPr>
              <w:pStyle w:val="TableParagraph"/>
              <w:ind w:left="283"/>
              <w:rPr>
                <w:sz w:val="16"/>
              </w:rPr>
            </w:pPr>
            <w:r>
              <w:rPr>
                <w:sz w:val="16"/>
              </w:rPr>
              <w:t>Теоријска</w:t>
            </w:r>
            <w:r>
              <w:rPr>
                <w:spacing w:val="-10"/>
                <w:sz w:val="16"/>
              </w:rPr>
              <w:t xml:space="preserve"> </w:t>
            </w:r>
            <w:r>
              <w:rPr>
                <w:sz w:val="16"/>
              </w:rPr>
              <w:t>и</w:t>
            </w:r>
            <w:r>
              <w:rPr>
                <w:spacing w:val="-10"/>
                <w:sz w:val="16"/>
              </w:rPr>
              <w:t xml:space="preserve"> </w:t>
            </w:r>
            <w:r>
              <w:rPr>
                <w:sz w:val="16"/>
              </w:rPr>
              <w:t>практична</w:t>
            </w:r>
            <w:r>
              <w:rPr>
                <w:spacing w:val="40"/>
                <w:sz w:val="16"/>
              </w:rPr>
              <w:t xml:space="preserve"> </w:t>
            </w:r>
            <w:r>
              <w:rPr>
                <w:spacing w:val="-2"/>
                <w:sz w:val="16"/>
              </w:rPr>
              <w:t>настава</w:t>
            </w:r>
          </w:p>
        </w:tc>
        <w:tc>
          <w:tcPr>
            <w:tcW w:w="2410" w:type="dxa"/>
            <w:gridSpan w:val="2"/>
          </w:tcPr>
          <w:p w14:paraId="4DD1B91E" w14:textId="77777777" w:rsidR="00F04CBA" w:rsidRDefault="00F04CBA" w:rsidP="00674C30">
            <w:pPr>
              <w:pStyle w:val="TableParagraph"/>
              <w:ind w:left="282" w:right="502"/>
              <w:rPr>
                <w:sz w:val="16"/>
              </w:rPr>
            </w:pPr>
            <w:r>
              <w:rPr>
                <w:sz w:val="16"/>
              </w:rPr>
              <w:t>Интегрисане</w:t>
            </w:r>
            <w:r>
              <w:rPr>
                <w:spacing w:val="-10"/>
                <w:sz w:val="16"/>
              </w:rPr>
              <w:t xml:space="preserve"> </w:t>
            </w:r>
            <w:r>
              <w:rPr>
                <w:sz w:val="16"/>
              </w:rPr>
              <w:t>академске</w:t>
            </w:r>
            <w:r>
              <w:rPr>
                <w:spacing w:val="40"/>
                <w:sz w:val="16"/>
              </w:rPr>
              <w:t xml:space="preserve"> </w:t>
            </w:r>
            <w:r>
              <w:rPr>
                <w:sz w:val="16"/>
              </w:rPr>
              <w:t>студије</w:t>
            </w:r>
            <w:r>
              <w:rPr>
                <w:spacing w:val="-5"/>
                <w:sz w:val="16"/>
              </w:rPr>
              <w:t xml:space="preserve"> </w:t>
            </w:r>
            <w:r>
              <w:rPr>
                <w:sz w:val="16"/>
              </w:rPr>
              <w:t>медицине</w:t>
            </w:r>
          </w:p>
        </w:tc>
        <w:tc>
          <w:tcPr>
            <w:tcW w:w="1153" w:type="dxa"/>
          </w:tcPr>
          <w:p w14:paraId="01B796A8" w14:textId="77777777" w:rsidR="00F04CBA" w:rsidRDefault="00F04CBA" w:rsidP="00674C30">
            <w:pPr>
              <w:pStyle w:val="TableParagraph"/>
              <w:spacing w:before="88"/>
              <w:ind w:left="282"/>
              <w:rPr>
                <w:sz w:val="16"/>
              </w:rPr>
            </w:pPr>
            <w:r>
              <w:rPr>
                <w:spacing w:val="-4"/>
                <w:sz w:val="16"/>
              </w:rPr>
              <w:t>ИАСМ</w:t>
            </w:r>
          </w:p>
        </w:tc>
      </w:tr>
      <w:tr w:rsidR="00D93B6F" w14:paraId="5D99EAE6" w14:textId="77777777" w:rsidTr="00674C30">
        <w:trPr>
          <w:trHeight w:val="429"/>
        </w:trPr>
        <w:tc>
          <w:tcPr>
            <w:tcW w:w="658" w:type="dxa"/>
            <w:gridSpan w:val="2"/>
          </w:tcPr>
          <w:p w14:paraId="2488488D" w14:textId="421B73E0" w:rsidR="00D93B6F" w:rsidRDefault="00D93B6F" w:rsidP="00674C30">
            <w:pPr>
              <w:pStyle w:val="TableParagraph"/>
              <w:spacing w:before="88"/>
              <w:ind w:left="287"/>
              <w:rPr>
                <w:spacing w:val="-5"/>
                <w:sz w:val="16"/>
              </w:rPr>
            </w:pPr>
            <w:r>
              <w:rPr>
                <w:spacing w:val="-5"/>
                <w:sz w:val="16"/>
              </w:rPr>
              <w:t>2.</w:t>
            </w:r>
          </w:p>
        </w:tc>
        <w:tc>
          <w:tcPr>
            <w:tcW w:w="1347" w:type="dxa"/>
            <w:gridSpan w:val="2"/>
            <w:vAlign w:val="center"/>
          </w:tcPr>
          <w:p w14:paraId="1B54071E" w14:textId="66E4B487" w:rsidR="00D93B6F" w:rsidRPr="00D93B6F" w:rsidRDefault="00D93B6F" w:rsidP="00674C30">
            <w:pPr>
              <w:pStyle w:val="TableParagraph"/>
              <w:spacing w:before="88"/>
              <w:ind w:left="287"/>
              <w:rPr>
                <w:spacing w:val="-2"/>
                <w:sz w:val="16"/>
                <w:szCs w:val="16"/>
              </w:rPr>
            </w:pPr>
            <w:r w:rsidRPr="00D93B6F">
              <w:rPr>
                <w:sz w:val="16"/>
                <w:szCs w:val="16"/>
                <w:lang w:val="sr-Cyrl-CS"/>
              </w:rPr>
              <w:t>24.ВМР03</w:t>
            </w:r>
          </w:p>
        </w:tc>
        <w:tc>
          <w:tcPr>
            <w:tcW w:w="2109" w:type="dxa"/>
            <w:gridSpan w:val="3"/>
            <w:vAlign w:val="center"/>
          </w:tcPr>
          <w:p w14:paraId="01A1BEBA" w14:textId="6EEE9F2B" w:rsidR="00D93B6F" w:rsidRPr="00D93B6F" w:rsidRDefault="00D93B6F" w:rsidP="00674C30">
            <w:pPr>
              <w:pStyle w:val="TableParagraph"/>
              <w:spacing w:before="88"/>
              <w:ind w:left="284"/>
              <w:rPr>
                <w:spacing w:val="-2"/>
                <w:sz w:val="16"/>
                <w:szCs w:val="16"/>
              </w:rPr>
            </w:pPr>
            <w:r w:rsidRPr="00D93B6F">
              <w:rPr>
                <w:sz w:val="16"/>
                <w:szCs w:val="16"/>
                <w:lang w:val="sr-Cyrl-RS"/>
              </w:rPr>
              <w:t>Блок медицинских предмета од значаја за орофацијалну регију</w:t>
            </w:r>
          </w:p>
        </w:tc>
        <w:tc>
          <w:tcPr>
            <w:tcW w:w="2027" w:type="dxa"/>
            <w:gridSpan w:val="4"/>
            <w:vAlign w:val="center"/>
          </w:tcPr>
          <w:p w14:paraId="351E9B38" w14:textId="0DDB74B0" w:rsidR="00D93B6F" w:rsidRPr="00D93B6F" w:rsidRDefault="00D93B6F" w:rsidP="00674C30">
            <w:pPr>
              <w:pStyle w:val="TableParagraph"/>
              <w:ind w:left="283"/>
              <w:rPr>
                <w:sz w:val="16"/>
                <w:szCs w:val="16"/>
                <w:lang w:val="sr-Latn-RS"/>
              </w:rPr>
            </w:pPr>
            <w:r w:rsidRPr="00D93B6F">
              <w:rPr>
                <w:sz w:val="16"/>
                <w:szCs w:val="16"/>
                <w:lang w:val="sr-Latn-RS"/>
              </w:rPr>
              <w:t>Теоријска и практична настава</w:t>
            </w:r>
          </w:p>
        </w:tc>
        <w:tc>
          <w:tcPr>
            <w:tcW w:w="2410" w:type="dxa"/>
            <w:gridSpan w:val="2"/>
            <w:vAlign w:val="center"/>
          </w:tcPr>
          <w:p w14:paraId="72358F47" w14:textId="377BAE86" w:rsidR="00D93B6F" w:rsidRPr="00D93B6F" w:rsidRDefault="00D93B6F" w:rsidP="00674C30">
            <w:pPr>
              <w:pStyle w:val="TableParagraph"/>
              <w:ind w:left="282" w:right="502"/>
              <w:rPr>
                <w:sz w:val="16"/>
                <w:szCs w:val="16"/>
              </w:rPr>
            </w:pPr>
            <w:r w:rsidRPr="00D93B6F">
              <w:rPr>
                <w:rFonts w:eastAsiaTheme="minorHAnsi"/>
                <w:sz w:val="16"/>
                <w:szCs w:val="16"/>
                <w:lang w:val="sr-Latn-RS"/>
              </w:rPr>
              <w:t xml:space="preserve">Интегрисане академске студије </w:t>
            </w:r>
            <w:r w:rsidRPr="00D93B6F">
              <w:rPr>
                <w:rFonts w:eastAsiaTheme="minorHAnsi"/>
                <w:sz w:val="16"/>
                <w:szCs w:val="16"/>
                <w:lang w:val="sr-Cyrl-RS"/>
              </w:rPr>
              <w:t>стоматологије</w:t>
            </w:r>
          </w:p>
        </w:tc>
        <w:tc>
          <w:tcPr>
            <w:tcW w:w="1153" w:type="dxa"/>
          </w:tcPr>
          <w:p w14:paraId="0BC69DA1" w14:textId="1EE31F80" w:rsidR="00D93B6F" w:rsidRPr="00D93B6F" w:rsidRDefault="00D93B6F" w:rsidP="00674C30">
            <w:pPr>
              <w:pStyle w:val="TableParagraph"/>
              <w:spacing w:before="88"/>
              <w:ind w:left="282"/>
              <w:rPr>
                <w:spacing w:val="-4"/>
                <w:sz w:val="16"/>
                <w:szCs w:val="16"/>
              </w:rPr>
            </w:pPr>
            <w:r w:rsidRPr="00D93B6F">
              <w:rPr>
                <w:sz w:val="16"/>
                <w:szCs w:val="16"/>
                <w:lang w:val="sr-Cyrl-RS"/>
              </w:rPr>
              <w:t>ИАСС</w:t>
            </w:r>
          </w:p>
        </w:tc>
      </w:tr>
      <w:tr w:rsidR="00F04CBA" w14:paraId="7CBF077F" w14:textId="77777777" w:rsidTr="00674C30">
        <w:trPr>
          <w:trHeight w:val="282"/>
        </w:trPr>
        <w:tc>
          <w:tcPr>
            <w:tcW w:w="9704" w:type="dxa"/>
            <w:gridSpan w:val="14"/>
          </w:tcPr>
          <w:p w14:paraId="66559842" w14:textId="77777777" w:rsidR="00F04CBA" w:rsidRDefault="00F04CBA" w:rsidP="00674C30">
            <w:pPr>
              <w:pStyle w:val="TableParagraph"/>
              <w:spacing w:before="16"/>
              <w:ind w:left="287"/>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D93B6F" w14:paraId="00957432" w14:textId="77777777" w:rsidTr="00674C30">
        <w:trPr>
          <w:trHeight w:val="551"/>
        </w:trPr>
        <w:tc>
          <w:tcPr>
            <w:tcW w:w="421" w:type="dxa"/>
          </w:tcPr>
          <w:p w14:paraId="478F8614" w14:textId="77777777" w:rsidR="00D93B6F" w:rsidRDefault="00D93B6F" w:rsidP="00674C30">
            <w:pPr>
              <w:pStyle w:val="TableParagraph"/>
              <w:spacing w:before="150"/>
              <w:rPr>
                <w:sz w:val="16"/>
              </w:rPr>
            </w:pPr>
            <w:r>
              <w:rPr>
                <w:spacing w:val="-5"/>
                <w:sz w:val="16"/>
              </w:rPr>
              <w:t>1.</w:t>
            </w:r>
          </w:p>
        </w:tc>
        <w:tc>
          <w:tcPr>
            <w:tcW w:w="9283" w:type="dxa"/>
            <w:gridSpan w:val="13"/>
          </w:tcPr>
          <w:p w14:paraId="67960046" w14:textId="52F00B5F" w:rsidR="00D93B6F" w:rsidRPr="00D93B6F" w:rsidRDefault="00D93B6F" w:rsidP="00674C30">
            <w:pPr>
              <w:rPr>
                <w:sz w:val="15"/>
                <w:szCs w:val="15"/>
              </w:rPr>
            </w:pPr>
            <w:r w:rsidRPr="00375733">
              <w:rPr>
                <w:b/>
                <w:bCs/>
                <w:sz w:val="15"/>
                <w:szCs w:val="15"/>
              </w:rPr>
              <w:t>Kandolf L</w:t>
            </w:r>
            <w:r w:rsidRPr="00375733">
              <w:rPr>
                <w:sz w:val="15"/>
                <w:szCs w:val="15"/>
              </w:rPr>
              <w:t>, Perris K, Malvehy J et al. European consensus-based interdisciplinary guideline for diagnosis, treatment, and prevention of actinic keratoses, epithelial UV-induced dysplasia and field cancerisation - on behalf of EADO, EDF, EADV and UEMS.</w:t>
            </w:r>
            <w:r w:rsidRPr="00375733">
              <w:rPr>
                <w:color w:val="212121"/>
                <w:sz w:val="15"/>
                <w:szCs w:val="15"/>
                <w:shd w:val="clear" w:color="auto" w:fill="FFFFFF"/>
              </w:rPr>
              <w:t xml:space="preserve"> </w:t>
            </w:r>
            <w:r w:rsidRPr="00375733">
              <w:rPr>
                <w:sz w:val="15"/>
                <w:szCs w:val="15"/>
              </w:rPr>
              <w:t xml:space="preserve">J Eur Acad Dermatol Venereol. 2024 Jun;38(6):1024-1047. doi: 10.1111/jdv.19897. </w:t>
            </w:r>
          </w:p>
        </w:tc>
      </w:tr>
      <w:tr w:rsidR="00D93B6F" w14:paraId="2F92C3A0" w14:textId="77777777" w:rsidTr="00674C30">
        <w:trPr>
          <w:trHeight w:val="736"/>
        </w:trPr>
        <w:tc>
          <w:tcPr>
            <w:tcW w:w="421" w:type="dxa"/>
          </w:tcPr>
          <w:p w14:paraId="009751D3" w14:textId="77777777" w:rsidR="00D93B6F" w:rsidRDefault="00D93B6F" w:rsidP="00674C30">
            <w:pPr>
              <w:pStyle w:val="TableParagraph"/>
              <w:spacing w:before="58"/>
              <w:ind w:left="0"/>
              <w:rPr>
                <w:sz w:val="16"/>
              </w:rPr>
            </w:pPr>
          </w:p>
          <w:p w14:paraId="482AACD9" w14:textId="77777777" w:rsidR="00D93B6F" w:rsidRDefault="00D93B6F" w:rsidP="00674C30">
            <w:pPr>
              <w:pStyle w:val="TableParagraph"/>
              <w:ind w:left="0" w:right="85"/>
              <w:jc w:val="center"/>
              <w:rPr>
                <w:sz w:val="16"/>
              </w:rPr>
            </w:pPr>
            <w:r>
              <w:rPr>
                <w:spacing w:val="-5"/>
                <w:sz w:val="16"/>
              </w:rPr>
              <w:t>2.</w:t>
            </w:r>
          </w:p>
        </w:tc>
        <w:tc>
          <w:tcPr>
            <w:tcW w:w="9283" w:type="dxa"/>
            <w:gridSpan w:val="13"/>
          </w:tcPr>
          <w:p w14:paraId="33BB32A5" w14:textId="4893389F" w:rsidR="00D93B6F" w:rsidRPr="00D93B6F" w:rsidRDefault="00D93B6F" w:rsidP="00674C30">
            <w:pPr>
              <w:rPr>
                <w:sz w:val="15"/>
                <w:szCs w:val="15"/>
              </w:rPr>
            </w:pPr>
            <w:r w:rsidRPr="00375733">
              <w:rPr>
                <w:sz w:val="15"/>
                <w:szCs w:val="15"/>
              </w:rPr>
              <w:t xml:space="preserve">Stratigos AJ, Garbe C, Dessinioti C, Lebbe C, van Akkooi A, Bataille V, Bastholt L, Dreno B, Dummer R, Fargnoli MC, Forsea AM, Harwood CA, Hauschild A, Hoeller C, </w:t>
            </w:r>
            <w:r w:rsidRPr="00375733">
              <w:rPr>
                <w:b/>
                <w:bCs/>
                <w:sz w:val="15"/>
                <w:szCs w:val="15"/>
              </w:rPr>
              <w:t>Kandolf-Sekulovic L,</w:t>
            </w:r>
            <w:r w:rsidRPr="00375733">
              <w:rPr>
                <w:sz w:val="15"/>
                <w:szCs w:val="15"/>
              </w:rPr>
              <w:t xml:space="preserve"> et al.; EADO, EDF, ESTRO, UEMS, EADV and EORTC. European consensus-based interdisciplinary guideline for invasive cutaneous squamous cell carcinoma. Part 1: Diagnostics and prevention-Update 2023. Eur J Cancer. 2023 Nov;193:113251. doi: 10.1016/j.ejca.2023.113251. Epub 2023 Jul 28. PMID: 37717283.</w:t>
            </w:r>
          </w:p>
        </w:tc>
      </w:tr>
      <w:tr w:rsidR="00D93B6F" w14:paraId="3567A053" w14:textId="77777777" w:rsidTr="00674C30">
        <w:trPr>
          <w:trHeight w:val="426"/>
        </w:trPr>
        <w:tc>
          <w:tcPr>
            <w:tcW w:w="421" w:type="dxa"/>
          </w:tcPr>
          <w:p w14:paraId="2C67A93E" w14:textId="77777777" w:rsidR="00D93B6F" w:rsidRDefault="00D93B6F" w:rsidP="00674C30">
            <w:pPr>
              <w:pStyle w:val="TableParagraph"/>
              <w:spacing w:before="85"/>
              <w:ind w:left="0" w:right="85"/>
              <w:jc w:val="center"/>
              <w:rPr>
                <w:sz w:val="16"/>
              </w:rPr>
            </w:pPr>
            <w:r>
              <w:rPr>
                <w:spacing w:val="-5"/>
                <w:sz w:val="16"/>
              </w:rPr>
              <w:t>3.</w:t>
            </w:r>
          </w:p>
        </w:tc>
        <w:tc>
          <w:tcPr>
            <w:tcW w:w="9283" w:type="dxa"/>
            <w:gridSpan w:val="13"/>
          </w:tcPr>
          <w:p w14:paraId="1FD47A61" w14:textId="43AC6B0A" w:rsidR="00D93B6F" w:rsidRPr="00D93B6F" w:rsidRDefault="00D93B6F" w:rsidP="00674C30">
            <w:pPr>
              <w:rPr>
                <w:b/>
                <w:bCs/>
                <w:sz w:val="15"/>
                <w:szCs w:val="15"/>
              </w:rPr>
            </w:pPr>
            <w:r w:rsidRPr="00375733">
              <w:rPr>
                <w:sz w:val="15"/>
                <w:szCs w:val="15"/>
              </w:rPr>
              <w:t xml:space="preserve">Livingstone E, Gogas H, </w:t>
            </w:r>
            <w:r w:rsidRPr="00375733">
              <w:rPr>
                <w:b/>
                <w:bCs/>
                <w:sz w:val="15"/>
                <w:szCs w:val="15"/>
              </w:rPr>
              <w:t>Kandolf-Sekulovic L</w:t>
            </w:r>
            <w:r w:rsidRPr="00375733">
              <w:rPr>
                <w:sz w:val="15"/>
                <w:szCs w:val="15"/>
              </w:rPr>
              <w:t>, et al. Early switch from run-in treatment with vemurafenib plus cobimetinib to atezolizumab after 3 months leads to rapid loss of tumour control in patients with advanced BRAFV600-positive melanoma: The ImmunoCobiVem phase 2 randomised trial. Eur J Cancer. 2023 Sep;190:112941. doi: 10.1016/j.ejca.2023.112941. Epub 2023 Jun 15. PMID: 3748201</w:t>
            </w:r>
          </w:p>
        </w:tc>
      </w:tr>
      <w:tr w:rsidR="00D93B6F" w14:paraId="545126D0" w14:textId="77777777" w:rsidTr="00674C30">
        <w:trPr>
          <w:trHeight w:val="551"/>
        </w:trPr>
        <w:tc>
          <w:tcPr>
            <w:tcW w:w="421" w:type="dxa"/>
          </w:tcPr>
          <w:p w14:paraId="637E55C2" w14:textId="77777777" w:rsidR="00D93B6F" w:rsidRDefault="00D93B6F" w:rsidP="00674C30">
            <w:pPr>
              <w:pStyle w:val="TableParagraph"/>
              <w:spacing w:before="150"/>
              <w:ind w:left="0" w:right="85"/>
              <w:jc w:val="center"/>
              <w:rPr>
                <w:sz w:val="16"/>
              </w:rPr>
            </w:pPr>
            <w:r>
              <w:rPr>
                <w:spacing w:val="-5"/>
                <w:sz w:val="16"/>
              </w:rPr>
              <w:t>4.</w:t>
            </w:r>
          </w:p>
        </w:tc>
        <w:tc>
          <w:tcPr>
            <w:tcW w:w="9283" w:type="dxa"/>
            <w:gridSpan w:val="13"/>
          </w:tcPr>
          <w:p w14:paraId="04949CD4" w14:textId="17287B5E" w:rsidR="00D93B6F" w:rsidRPr="00D93B6F" w:rsidRDefault="00D93B6F" w:rsidP="00674C30">
            <w:pPr>
              <w:rPr>
                <w:sz w:val="15"/>
                <w:szCs w:val="15"/>
              </w:rPr>
            </w:pPr>
            <w:r w:rsidRPr="00375733">
              <w:rPr>
                <w:sz w:val="15"/>
                <w:szCs w:val="15"/>
              </w:rPr>
              <w:t xml:space="preserve">Saiag P, Lebbe C, Brochez L, Emile JF, Forsea AM, Harwood C, Hauschild A, Italiano A, </w:t>
            </w:r>
            <w:r w:rsidRPr="00375733">
              <w:rPr>
                <w:b/>
                <w:bCs/>
                <w:sz w:val="15"/>
                <w:szCs w:val="15"/>
              </w:rPr>
              <w:t xml:space="preserve">Kandolf L, </w:t>
            </w:r>
            <w:r w:rsidRPr="00375733">
              <w:rPr>
                <w:sz w:val="15"/>
                <w:szCs w:val="15"/>
              </w:rPr>
              <w:t>et al. Diagnosis and treatment of dermatofibrosarcoma protuberans. European interdisciplinary guideline - update 2024. Eur J Cancer. 2025 Mar 11;218:115265. doi: 10.1016/j.ejca.2025.115265. Epub 2025 Jan 30. PMID: 39904126.</w:t>
            </w:r>
          </w:p>
        </w:tc>
      </w:tr>
      <w:tr w:rsidR="00D93B6F" w14:paraId="5AB215E7" w14:textId="77777777" w:rsidTr="00674C30">
        <w:trPr>
          <w:trHeight w:val="426"/>
        </w:trPr>
        <w:tc>
          <w:tcPr>
            <w:tcW w:w="421" w:type="dxa"/>
          </w:tcPr>
          <w:p w14:paraId="484AEEEF" w14:textId="77777777" w:rsidR="00D93B6F" w:rsidRDefault="00D93B6F" w:rsidP="00674C30">
            <w:pPr>
              <w:pStyle w:val="TableParagraph"/>
              <w:spacing w:before="88"/>
              <w:ind w:left="0" w:right="85"/>
              <w:jc w:val="center"/>
              <w:rPr>
                <w:sz w:val="16"/>
              </w:rPr>
            </w:pPr>
            <w:r>
              <w:rPr>
                <w:spacing w:val="-5"/>
                <w:sz w:val="16"/>
              </w:rPr>
              <w:t>5.</w:t>
            </w:r>
          </w:p>
        </w:tc>
        <w:tc>
          <w:tcPr>
            <w:tcW w:w="9283" w:type="dxa"/>
            <w:gridSpan w:val="13"/>
          </w:tcPr>
          <w:p w14:paraId="7DBD1A97" w14:textId="0711746F" w:rsidR="00D93B6F" w:rsidRPr="00D93B6F" w:rsidRDefault="00D93B6F" w:rsidP="00674C30">
            <w:pPr>
              <w:rPr>
                <w:sz w:val="15"/>
                <w:szCs w:val="15"/>
              </w:rPr>
            </w:pPr>
            <w:r w:rsidRPr="00375733">
              <w:rPr>
                <w:b/>
                <w:bCs/>
                <w:sz w:val="15"/>
                <w:szCs w:val="15"/>
              </w:rPr>
              <w:t>Kandolf L,</w:t>
            </w:r>
            <w:r w:rsidRPr="00375733">
              <w:rPr>
                <w:sz w:val="15"/>
                <w:szCs w:val="15"/>
              </w:rPr>
              <w:t xml:space="preserve"> Ascierto PA, Bastholt L, et al. An update on access to novel treatment for metastatic melanoma in Europe - A 2024 survey of the European melanoma registry and the European association of dermato-oncology. Eur J Cancer. 2025 Feb 5;216:115124. doi: 10.1016/j.ejca.2024.115124. Epub 2024 Nov 16. PMID: 39721295.</w:t>
            </w:r>
          </w:p>
        </w:tc>
      </w:tr>
      <w:tr w:rsidR="00D93B6F" w14:paraId="49DAEF91" w14:textId="77777777" w:rsidTr="00674C30">
        <w:trPr>
          <w:trHeight w:val="426"/>
        </w:trPr>
        <w:tc>
          <w:tcPr>
            <w:tcW w:w="421" w:type="dxa"/>
          </w:tcPr>
          <w:p w14:paraId="0B3F9D44" w14:textId="40591638" w:rsidR="00D93B6F" w:rsidRDefault="00D93B6F" w:rsidP="00674C30">
            <w:pPr>
              <w:pStyle w:val="TableParagraph"/>
              <w:spacing w:before="88"/>
              <w:ind w:left="0" w:right="85"/>
              <w:jc w:val="center"/>
              <w:rPr>
                <w:spacing w:val="-5"/>
                <w:sz w:val="16"/>
              </w:rPr>
            </w:pPr>
            <w:r>
              <w:rPr>
                <w:spacing w:val="-5"/>
                <w:sz w:val="16"/>
              </w:rPr>
              <w:t>6.</w:t>
            </w:r>
          </w:p>
        </w:tc>
        <w:tc>
          <w:tcPr>
            <w:tcW w:w="9283" w:type="dxa"/>
            <w:gridSpan w:val="13"/>
          </w:tcPr>
          <w:p w14:paraId="31983016" w14:textId="77777777" w:rsidR="00D93B6F" w:rsidRPr="00D93B6F" w:rsidRDefault="00D93B6F" w:rsidP="00674C30">
            <w:pPr>
              <w:pStyle w:val="TableParagraph"/>
              <w:spacing w:before="23" w:line="235" w:lineRule="auto"/>
              <w:ind w:right="210"/>
              <w:rPr>
                <w:sz w:val="16"/>
              </w:rPr>
            </w:pPr>
            <w:r w:rsidRPr="00D93B6F">
              <w:rPr>
                <w:sz w:val="16"/>
              </w:rPr>
              <w:t>Dessinioti C, Dimou N, Geller AC, Stergiopoulou A, Lo S, Keim U, Gershenwald JE, Haydu LE, Ribero S, Quaglino P, Puig S,</w:t>
            </w:r>
          </w:p>
          <w:p w14:paraId="2280FF9D" w14:textId="36798C2B" w:rsidR="00D93B6F" w:rsidRPr="00D93B6F" w:rsidRDefault="00D93B6F" w:rsidP="00674C30">
            <w:pPr>
              <w:pStyle w:val="TableParagraph"/>
              <w:spacing w:before="23" w:line="235" w:lineRule="auto"/>
              <w:ind w:right="210"/>
              <w:rPr>
                <w:sz w:val="16"/>
              </w:rPr>
            </w:pPr>
            <w:r w:rsidRPr="00D93B6F">
              <w:rPr>
                <w:sz w:val="16"/>
              </w:rPr>
              <w:t>Malvehy J, Kandolf-Sekulovic L, Radevic T, et al. Distinct Clinicopathological and Prognostic Features of Thin Nodular Primary Melanomas: An International Study from 17 Centers. J Natl Cancer Inst. 2019 Dec 1;111(12):1314-1322.</w:t>
            </w:r>
          </w:p>
        </w:tc>
      </w:tr>
      <w:tr w:rsidR="00D93B6F" w14:paraId="233763B5" w14:textId="77777777" w:rsidTr="008E734C">
        <w:trPr>
          <w:trHeight w:val="58"/>
        </w:trPr>
        <w:tc>
          <w:tcPr>
            <w:tcW w:w="9704" w:type="dxa"/>
            <w:gridSpan w:val="14"/>
          </w:tcPr>
          <w:p w14:paraId="21ED2F2C" w14:textId="2B915F71" w:rsidR="00D93B6F" w:rsidRDefault="00D93B6F" w:rsidP="00674C30">
            <w:pPr>
              <w:pStyle w:val="TableParagraph"/>
              <w:spacing w:before="28"/>
              <w:ind w:left="287"/>
              <w:rPr>
                <w:b/>
                <w:sz w:val="16"/>
              </w:rPr>
            </w:pPr>
          </w:p>
        </w:tc>
      </w:tr>
      <w:tr w:rsidR="00D93B6F" w14:paraId="122E321A" w14:textId="77777777" w:rsidTr="00674C30">
        <w:trPr>
          <w:trHeight w:val="426"/>
        </w:trPr>
        <w:tc>
          <w:tcPr>
            <w:tcW w:w="4395" w:type="dxa"/>
            <w:gridSpan w:val="8"/>
          </w:tcPr>
          <w:p w14:paraId="1EF8DD7D" w14:textId="77777777" w:rsidR="00D93B6F" w:rsidRDefault="00D93B6F" w:rsidP="00674C30">
            <w:pPr>
              <w:pStyle w:val="TableParagraph"/>
              <w:spacing w:before="85"/>
              <w:ind w:left="287"/>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309" w:type="dxa"/>
            <w:gridSpan w:val="6"/>
          </w:tcPr>
          <w:p w14:paraId="4C55C9DE" w14:textId="44122C1E" w:rsidR="00D93B6F" w:rsidRDefault="00D93B6F" w:rsidP="00674C30">
            <w:pPr>
              <w:pStyle w:val="TableParagraph"/>
              <w:spacing w:before="85"/>
              <w:rPr>
                <w:sz w:val="16"/>
              </w:rPr>
            </w:pPr>
            <w:r>
              <w:rPr>
                <w:spacing w:val="-5"/>
                <w:sz w:val="16"/>
              </w:rPr>
              <w:t>3158</w:t>
            </w:r>
          </w:p>
        </w:tc>
      </w:tr>
      <w:tr w:rsidR="00D93B6F" w14:paraId="5BF5AC94" w14:textId="77777777" w:rsidTr="00674C30">
        <w:trPr>
          <w:trHeight w:val="282"/>
        </w:trPr>
        <w:tc>
          <w:tcPr>
            <w:tcW w:w="4395" w:type="dxa"/>
            <w:gridSpan w:val="8"/>
          </w:tcPr>
          <w:p w14:paraId="1144CADE" w14:textId="77777777" w:rsidR="00D93B6F" w:rsidRDefault="00D93B6F" w:rsidP="00674C30">
            <w:pPr>
              <w:pStyle w:val="TableParagraph"/>
              <w:spacing w:before="13"/>
              <w:ind w:left="287"/>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309" w:type="dxa"/>
            <w:gridSpan w:val="6"/>
          </w:tcPr>
          <w:p w14:paraId="17275BB3" w14:textId="7F41763D" w:rsidR="00D93B6F" w:rsidRDefault="00D93B6F" w:rsidP="00674C30">
            <w:pPr>
              <w:pStyle w:val="TableParagraph"/>
              <w:spacing w:before="13"/>
              <w:rPr>
                <w:sz w:val="16"/>
              </w:rPr>
            </w:pPr>
            <w:r>
              <w:rPr>
                <w:spacing w:val="-5"/>
                <w:sz w:val="16"/>
              </w:rPr>
              <w:t>54</w:t>
            </w:r>
          </w:p>
        </w:tc>
      </w:tr>
      <w:tr w:rsidR="00D93B6F" w14:paraId="0520418A" w14:textId="77777777" w:rsidTr="00674C30">
        <w:trPr>
          <w:trHeight w:val="278"/>
        </w:trPr>
        <w:tc>
          <w:tcPr>
            <w:tcW w:w="4395" w:type="dxa"/>
            <w:gridSpan w:val="8"/>
          </w:tcPr>
          <w:p w14:paraId="7AEA9FB3" w14:textId="77777777" w:rsidR="00D93B6F" w:rsidRDefault="00D93B6F" w:rsidP="00674C30">
            <w:pPr>
              <w:pStyle w:val="TableParagraph"/>
              <w:spacing w:before="12"/>
              <w:ind w:left="287"/>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1746" w:type="dxa"/>
            <w:gridSpan w:val="3"/>
          </w:tcPr>
          <w:p w14:paraId="15FD927C" w14:textId="02245101" w:rsidR="00D93B6F" w:rsidRDefault="00D93B6F" w:rsidP="00674C30">
            <w:pPr>
              <w:pStyle w:val="TableParagraph"/>
              <w:spacing w:before="12"/>
              <w:ind w:left="283"/>
              <w:rPr>
                <w:sz w:val="16"/>
              </w:rPr>
            </w:pPr>
            <w:r>
              <w:rPr>
                <w:sz w:val="16"/>
              </w:rPr>
              <w:t>Домаћи</w:t>
            </w:r>
            <w:r>
              <w:rPr>
                <w:spacing w:val="-4"/>
                <w:sz w:val="16"/>
              </w:rPr>
              <w:t xml:space="preserve"> </w:t>
            </w:r>
            <w:r>
              <w:rPr>
                <w:spacing w:val="-12"/>
                <w:sz w:val="16"/>
              </w:rPr>
              <w:t>1</w:t>
            </w:r>
          </w:p>
        </w:tc>
        <w:tc>
          <w:tcPr>
            <w:tcW w:w="3563" w:type="dxa"/>
            <w:gridSpan w:val="3"/>
          </w:tcPr>
          <w:p w14:paraId="3BE96DA6" w14:textId="446157A6" w:rsidR="00D93B6F" w:rsidRDefault="00D93B6F" w:rsidP="00674C30">
            <w:pPr>
              <w:pStyle w:val="TableParagraph"/>
              <w:spacing w:before="12"/>
              <w:ind w:left="282"/>
              <w:rPr>
                <w:sz w:val="16"/>
              </w:rPr>
            </w:pPr>
            <w:r>
              <w:rPr>
                <w:sz w:val="16"/>
              </w:rPr>
              <w:t>Међународни</w:t>
            </w:r>
            <w:r>
              <w:rPr>
                <w:spacing w:val="-10"/>
                <w:sz w:val="16"/>
              </w:rPr>
              <w:t xml:space="preserve"> 2</w:t>
            </w:r>
          </w:p>
        </w:tc>
      </w:tr>
      <w:tr w:rsidR="00D93B6F" w14:paraId="6D3523AC" w14:textId="77777777" w:rsidTr="00674C30">
        <w:trPr>
          <w:trHeight w:val="287"/>
        </w:trPr>
        <w:tc>
          <w:tcPr>
            <w:tcW w:w="2351" w:type="dxa"/>
            <w:gridSpan w:val="5"/>
          </w:tcPr>
          <w:p w14:paraId="417F0281" w14:textId="77777777" w:rsidR="00D93B6F" w:rsidRDefault="00D93B6F" w:rsidP="00674C30">
            <w:pPr>
              <w:pStyle w:val="TableParagraph"/>
              <w:spacing w:before="16"/>
              <w:ind w:left="287"/>
              <w:rPr>
                <w:sz w:val="16"/>
              </w:rPr>
            </w:pPr>
            <w:r>
              <w:rPr>
                <w:spacing w:val="-2"/>
                <w:sz w:val="16"/>
              </w:rPr>
              <w:t>Усавршавања</w:t>
            </w:r>
          </w:p>
        </w:tc>
        <w:tc>
          <w:tcPr>
            <w:tcW w:w="7353" w:type="dxa"/>
            <w:gridSpan w:val="9"/>
          </w:tcPr>
          <w:p w14:paraId="408FF19E" w14:textId="77777777" w:rsidR="00D93B6F" w:rsidRDefault="00D93B6F" w:rsidP="00674C30">
            <w:pPr>
              <w:pStyle w:val="TableParagraph"/>
              <w:spacing w:before="16"/>
              <w:ind w:left="284"/>
              <w:rPr>
                <w:sz w:val="16"/>
              </w:rPr>
            </w:pPr>
            <w:r>
              <w:rPr>
                <w:sz w:val="16"/>
              </w:rPr>
              <w:t>Ужа</w:t>
            </w:r>
            <w:r>
              <w:rPr>
                <w:spacing w:val="-6"/>
                <w:sz w:val="16"/>
              </w:rPr>
              <w:t xml:space="preserve"> </w:t>
            </w:r>
            <w:r>
              <w:rPr>
                <w:sz w:val="16"/>
              </w:rPr>
              <w:t>специјализација</w:t>
            </w:r>
            <w:r>
              <w:rPr>
                <w:spacing w:val="-6"/>
                <w:sz w:val="16"/>
              </w:rPr>
              <w:t xml:space="preserve"> </w:t>
            </w:r>
            <w:r>
              <w:rPr>
                <w:sz w:val="16"/>
              </w:rPr>
              <w:t>из</w:t>
            </w:r>
            <w:r>
              <w:rPr>
                <w:spacing w:val="-8"/>
                <w:sz w:val="16"/>
              </w:rPr>
              <w:t xml:space="preserve"> </w:t>
            </w:r>
            <w:r>
              <w:rPr>
                <w:sz w:val="16"/>
              </w:rPr>
              <w:t>онкологије,</w:t>
            </w:r>
            <w:r>
              <w:rPr>
                <w:spacing w:val="-5"/>
                <w:sz w:val="16"/>
              </w:rPr>
              <w:t xml:space="preserve"> </w:t>
            </w:r>
            <w:r>
              <w:rPr>
                <w:spacing w:val="-4"/>
                <w:sz w:val="16"/>
              </w:rPr>
              <w:t>2013</w:t>
            </w:r>
          </w:p>
        </w:tc>
      </w:tr>
      <w:tr w:rsidR="00D93B6F" w14:paraId="4B9EAF3F" w14:textId="77777777" w:rsidTr="00674C30">
        <w:trPr>
          <w:trHeight w:val="426"/>
        </w:trPr>
        <w:tc>
          <w:tcPr>
            <w:tcW w:w="9704" w:type="dxa"/>
            <w:gridSpan w:val="14"/>
          </w:tcPr>
          <w:p w14:paraId="2AA65F31" w14:textId="77777777" w:rsidR="00D93B6F" w:rsidRDefault="00D93B6F" w:rsidP="00674C30">
            <w:pPr>
              <w:pStyle w:val="TableParagraph"/>
              <w:spacing w:before="85"/>
              <w:ind w:left="287"/>
              <w:rPr>
                <w:sz w:val="16"/>
              </w:rPr>
            </w:pPr>
            <w:r>
              <w:rPr>
                <w:sz w:val="16"/>
              </w:rPr>
              <w:t>Други</w:t>
            </w:r>
            <w:r>
              <w:rPr>
                <w:spacing w:val="-5"/>
                <w:sz w:val="16"/>
              </w:rPr>
              <w:t xml:space="preserve"> </w:t>
            </w:r>
            <w:r>
              <w:rPr>
                <w:sz w:val="16"/>
              </w:rPr>
              <w:t>подаци</w:t>
            </w:r>
            <w:r>
              <w:rPr>
                <w:spacing w:val="-6"/>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2571285D" w14:textId="3A480E52" w:rsidR="00071E18" w:rsidRPr="00674C30" w:rsidRDefault="00674C30">
      <w:pPr>
        <w:pStyle w:val="Teloteksta"/>
        <w:rPr>
          <w:sz w:val="20"/>
          <w:lang w:val="sr-Cyrl-RS"/>
        </w:rPr>
      </w:pPr>
      <w:r>
        <w:rPr>
          <w:sz w:val="20"/>
          <w:lang w:val="sr-Cyrl-RS"/>
        </w:rPr>
        <w:t xml:space="preserve">                </w:t>
      </w:r>
      <w:r w:rsidR="00C2094D">
        <w:rPr>
          <w:sz w:val="20"/>
          <w:lang w:val="sr-Cyrl-RS"/>
        </w:rPr>
        <w:t xml:space="preserve"> </w:t>
      </w:r>
      <w:r w:rsidR="00C2094D" w:rsidRPr="002E7501">
        <w:rPr>
          <w:sz w:val="18"/>
          <w:szCs w:val="18"/>
          <w:lang w:val="sr-Cyrl-RS"/>
        </w:rPr>
        <w:t>Табела 9.1 Картон наставника</w:t>
      </w:r>
    </w:p>
    <w:p w14:paraId="0126311C" w14:textId="77777777" w:rsidR="00071E18" w:rsidRDefault="00071E18">
      <w:pPr>
        <w:pStyle w:val="Teloteksta"/>
        <w:spacing w:before="70"/>
        <w:rPr>
          <w:sz w:val="20"/>
        </w:rPr>
      </w:pPr>
    </w:p>
    <w:p w14:paraId="3D0367D1" w14:textId="77777777" w:rsidR="00071E18" w:rsidRDefault="00071E18">
      <w:pPr>
        <w:pStyle w:val="TableParagraph"/>
        <w:rPr>
          <w:sz w:val="16"/>
        </w:rPr>
        <w:sectPr w:rsidR="00071E18">
          <w:pgSz w:w="11910" w:h="16850"/>
          <w:pgMar w:top="1060" w:right="283" w:bottom="440" w:left="283" w:header="187" w:footer="253" w:gutter="0"/>
          <w:cols w:space="720"/>
        </w:sectPr>
      </w:pPr>
    </w:p>
    <w:p w14:paraId="46B2939E" w14:textId="77777777" w:rsidR="00071E18" w:rsidRDefault="00071E18">
      <w:pPr>
        <w:pStyle w:val="Teloteksta"/>
        <w:rPr>
          <w:sz w:val="20"/>
        </w:rPr>
      </w:pPr>
    </w:p>
    <w:p w14:paraId="4BD5F44E" w14:textId="77777777" w:rsidR="00071E18" w:rsidRDefault="00071E18">
      <w:pPr>
        <w:pStyle w:val="Teloteksta"/>
        <w:rPr>
          <w:sz w:val="20"/>
        </w:rPr>
      </w:pPr>
    </w:p>
    <w:p w14:paraId="6A0A415B" w14:textId="15B2238B" w:rsidR="00071E18" w:rsidRPr="00765C2F" w:rsidRDefault="00765C2F">
      <w:pPr>
        <w:pStyle w:val="Teloteksta"/>
        <w:rPr>
          <w:sz w:val="20"/>
          <w:lang w:val="sr-Cyrl-RS"/>
        </w:rPr>
      </w:pPr>
      <w:r>
        <w:rPr>
          <w:sz w:val="20"/>
          <w:lang w:val="sr-Cyrl-RS"/>
        </w:rPr>
        <w:t xml:space="preserve">   </w:t>
      </w:r>
      <w:r w:rsidR="008E734C">
        <w:rPr>
          <w:sz w:val="20"/>
          <w:lang w:val="sr-Cyrl-RS"/>
        </w:rPr>
        <w:t xml:space="preserve">                   </w:t>
      </w:r>
      <w:r w:rsidR="00C2094D" w:rsidRPr="002E7501">
        <w:rPr>
          <w:sz w:val="18"/>
          <w:szCs w:val="18"/>
          <w:lang w:val="sr-Cyrl-RS"/>
        </w:rPr>
        <w:t>Табела 9.1 Картон наставника</w:t>
      </w:r>
    </w:p>
    <w:tbl>
      <w:tblPr>
        <w:tblpPr w:leftFromText="180" w:rightFromText="180" w:vertAnchor="text" w:horzAnchor="margin" w:tblpXSpec="center" w:tblpY="1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926"/>
        <w:gridCol w:w="108"/>
        <w:gridCol w:w="374"/>
        <w:gridCol w:w="278"/>
        <w:gridCol w:w="825"/>
        <w:gridCol w:w="331"/>
        <w:gridCol w:w="257"/>
        <w:gridCol w:w="148"/>
        <w:gridCol w:w="160"/>
        <w:gridCol w:w="1559"/>
        <w:gridCol w:w="385"/>
        <w:gridCol w:w="462"/>
        <w:gridCol w:w="1417"/>
        <w:gridCol w:w="1523"/>
      </w:tblGrid>
      <w:tr w:rsidR="008E734C" w14:paraId="1359718F" w14:textId="77777777" w:rsidTr="00C2094D">
        <w:trPr>
          <w:trHeight w:val="277"/>
        </w:trPr>
        <w:tc>
          <w:tcPr>
            <w:tcW w:w="3774" w:type="dxa"/>
            <w:gridSpan w:val="9"/>
          </w:tcPr>
          <w:p w14:paraId="12F6E90A" w14:textId="77777777" w:rsidR="008E734C" w:rsidRDefault="008E734C" w:rsidP="008E734C">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506" w:type="dxa"/>
            <w:gridSpan w:val="6"/>
            <w:shd w:val="clear" w:color="auto" w:fill="D9D9D9" w:themeFill="background1" w:themeFillShade="D9"/>
          </w:tcPr>
          <w:p w14:paraId="2556F09D" w14:textId="77777777" w:rsidR="008E734C" w:rsidRPr="00765C2F" w:rsidRDefault="008E734C" w:rsidP="008E734C">
            <w:pPr>
              <w:pStyle w:val="TableParagraph"/>
              <w:spacing w:before="117"/>
              <w:rPr>
                <w:b/>
                <w:bCs/>
                <w:sz w:val="18"/>
                <w:lang w:val="sr-Cyrl-RS"/>
              </w:rPr>
            </w:pPr>
            <w:bookmarkStart w:id="38" w:name="_bookmark109"/>
            <w:bookmarkEnd w:id="38"/>
            <w:r w:rsidRPr="00765C2F">
              <w:rPr>
                <w:b/>
                <w:bCs/>
                <w:sz w:val="18"/>
              </w:rPr>
              <w:t>Љиљана</w:t>
            </w:r>
            <w:r w:rsidRPr="00765C2F">
              <w:rPr>
                <w:b/>
                <w:bCs/>
                <w:spacing w:val="-5"/>
                <w:sz w:val="18"/>
              </w:rPr>
              <w:t xml:space="preserve"> </w:t>
            </w:r>
            <w:r w:rsidRPr="00765C2F">
              <w:rPr>
                <w:b/>
                <w:bCs/>
                <w:spacing w:val="-2"/>
                <w:sz w:val="18"/>
                <w:lang w:val="sr-Cyrl-RS"/>
              </w:rPr>
              <w:t>Радосавчев</w:t>
            </w:r>
          </w:p>
        </w:tc>
      </w:tr>
      <w:tr w:rsidR="008E734C" w14:paraId="36211B38" w14:textId="77777777" w:rsidTr="008E734C">
        <w:trPr>
          <w:trHeight w:val="249"/>
        </w:trPr>
        <w:tc>
          <w:tcPr>
            <w:tcW w:w="3774" w:type="dxa"/>
            <w:gridSpan w:val="9"/>
          </w:tcPr>
          <w:p w14:paraId="6966291A" w14:textId="77777777" w:rsidR="008E734C" w:rsidRDefault="008E734C" w:rsidP="008E734C">
            <w:pPr>
              <w:pStyle w:val="TableParagraph"/>
              <w:spacing w:before="30"/>
              <w:rPr>
                <w:b/>
                <w:sz w:val="16"/>
              </w:rPr>
            </w:pPr>
            <w:r>
              <w:rPr>
                <w:b/>
                <w:spacing w:val="-2"/>
                <w:sz w:val="16"/>
              </w:rPr>
              <w:t>Звање</w:t>
            </w:r>
          </w:p>
        </w:tc>
        <w:tc>
          <w:tcPr>
            <w:tcW w:w="5506" w:type="dxa"/>
            <w:gridSpan w:val="6"/>
          </w:tcPr>
          <w:p w14:paraId="0F43C674" w14:textId="630FF825" w:rsidR="008E734C" w:rsidRDefault="00D43C62" w:rsidP="008E734C">
            <w:pPr>
              <w:pStyle w:val="TableParagraph"/>
              <w:spacing w:before="28"/>
              <w:ind w:left="110"/>
              <w:rPr>
                <w:sz w:val="16"/>
              </w:rPr>
            </w:pPr>
            <w:r>
              <w:rPr>
                <w:sz w:val="16"/>
                <w:lang w:val="sr-Cyrl-RS"/>
              </w:rPr>
              <w:t>р</w:t>
            </w:r>
            <w:r w:rsidR="008E734C">
              <w:rPr>
                <w:sz w:val="16"/>
                <w:lang w:val="sr-Cyrl-RS"/>
              </w:rPr>
              <w:t xml:space="preserve">едовни </w:t>
            </w:r>
            <w:r w:rsidR="008E734C">
              <w:rPr>
                <w:spacing w:val="-11"/>
                <w:sz w:val="16"/>
              </w:rPr>
              <w:t xml:space="preserve"> </w:t>
            </w:r>
            <w:r w:rsidR="008E734C">
              <w:rPr>
                <w:spacing w:val="-2"/>
                <w:sz w:val="16"/>
              </w:rPr>
              <w:t>професор</w:t>
            </w:r>
          </w:p>
        </w:tc>
      </w:tr>
      <w:tr w:rsidR="008E734C" w14:paraId="5465D5EC" w14:textId="77777777" w:rsidTr="008E734C">
        <w:trPr>
          <w:trHeight w:val="551"/>
        </w:trPr>
        <w:tc>
          <w:tcPr>
            <w:tcW w:w="3774" w:type="dxa"/>
            <w:gridSpan w:val="9"/>
          </w:tcPr>
          <w:p w14:paraId="2F1E0D56" w14:textId="77777777" w:rsidR="008E734C" w:rsidRDefault="008E734C" w:rsidP="008E734C">
            <w:pPr>
              <w:pStyle w:val="TableParagraph"/>
              <w:spacing w:before="88"/>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31"/>
                <w:sz w:val="16"/>
              </w:rPr>
              <w:t xml:space="preserve"> </w:t>
            </w:r>
            <w:r>
              <w:rPr>
                <w:b/>
                <w:sz w:val="16"/>
              </w:rPr>
              <w:t>или</w:t>
            </w:r>
            <w:r>
              <w:rPr>
                <w:b/>
                <w:spacing w:val="-6"/>
                <w:sz w:val="16"/>
              </w:rPr>
              <w:t xml:space="preserve"> </w:t>
            </w:r>
            <w:r>
              <w:rPr>
                <w:b/>
                <w:sz w:val="16"/>
              </w:rPr>
              <w:t>непуним</w:t>
            </w:r>
            <w:r>
              <w:rPr>
                <w:b/>
                <w:spacing w:val="-3"/>
                <w:sz w:val="16"/>
              </w:rPr>
              <w:t xml:space="preserve"> </w:t>
            </w:r>
            <w:r>
              <w:rPr>
                <w:b/>
                <w:sz w:val="16"/>
              </w:rPr>
              <w:t>радним</w:t>
            </w:r>
            <w:r>
              <w:rPr>
                <w:b/>
                <w:spacing w:val="-4"/>
                <w:sz w:val="16"/>
              </w:rPr>
              <w:t xml:space="preserve"> </w:t>
            </w:r>
            <w:r>
              <w:rPr>
                <w:b/>
                <w:sz w:val="16"/>
              </w:rPr>
              <w:t>временом</w:t>
            </w:r>
            <w:r>
              <w:rPr>
                <w:b/>
                <w:spacing w:val="-6"/>
                <w:sz w:val="16"/>
              </w:rPr>
              <w:t xml:space="preserve"> </w:t>
            </w:r>
            <w:r>
              <w:rPr>
                <w:b/>
                <w:sz w:val="16"/>
              </w:rPr>
              <w:t>и</w:t>
            </w:r>
            <w:r>
              <w:rPr>
                <w:b/>
                <w:spacing w:val="-6"/>
                <w:sz w:val="16"/>
              </w:rPr>
              <w:t xml:space="preserve"> </w:t>
            </w:r>
            <w:r>
              <w:rPr>
                <w:b/>
                <w:sz w:val="16"/>
              </w:rPr>
              <w:t>од</w:t>
            </w:r>
            <w:r>
              <w:rPr>
                <w:b/>
                <w:spacing w:val="-7"/>
                <w:sz w:val="16"/>
              </w:rPr>
              <w:t xml:space="preserve"> </w:t>
            </w:r>
            <w:r>
              <w:rPr>
                <w:b/>
                <w:sz w:val="16"/>
              </w:rPr>
              <w:t>када</w:t>
            </w:r>
          </w:p>
        </w:tc>
        <w:tc>
          <w:tcPr>
            <w:tcW w:w="5506" w:type="dxa"/>
            <w:gridSpan w:val="6"/>
          </w:tcPr>
          <w:p w14:paraId="2EF2557D" w14:textId="77777777" w:rsidR="008E734C" w:rsidRDefault="008E734C" w:rsidP="008E734C">
            <w:pPr>
              <w:pStyle w:val="TableParagraph"/>
              <w:spacing w:line="178" w:lineRule="exact"/>
              <w:ind w:left="110"/>
              <w:rPr>
                <w:sz w:val="16"/>
              </w:rPr>
            </w:pPr>
            <w:r>
              <w:rPr>
                <w:spacing w:val="-2"/>
                <w:sz w:val="16"/>
              </w:rPr>
              <w:t>Војномедицинска</w:t>
            </w:r>
            <w:r>
              <w:rPr>
                <w:spacing w:val="18"/>
                <w:sz w:val="16"/>
              </w:rPr>
              <w:t xml:space="preserve"> </w:t>
            </w:r>
            <w:r>
              <w:rPr>
                <w:spacing w:val="-2"/>
                <w:sz w:val="16"/>
              </w:rPr>
              <w:t>академија</w:t>
            </w:r>
          </w:p>
          <w:p w14:paraId="21C66D8F" w14:textId="77777777" w:rsidR="008E734C" w:rsidRDefault="008E734C" w:rsidP="008E734C">
            <w:pPr>
              <w:pStyle w:val="TableParagraph"/>
              <w:spacing w:line="182" w:lineRule="exact"/>
              <w:ind w:left="110" w:right="73"/>
              <w:rPr>
                <w:sz w:val="16"/>
              </w:rPr>
            </w:pPr>
            <w:r>
              <w:rPr>
                <w:sz w:val="16"/>
              </w:rPr>
              <w:t>Медицински</w:t>
            </w:r>
            <w:r>
              <w:rPr>
                <w:spacing w:val="-9"/>
                <w:sz w:val="16"/>
              </w:rPr>
              <w:t xml:space="preserve"> </w:t>
            </w:r>
            <w:r>
              <w:rPr>
                <w:sz w:val="16"/>
              </w:rPr>
              <w:t>факултет</w:t>
            </w:r>
            <w:r>
              <w:rPr>
                <w:spacing w:val="-9"/>
                <w:sz w:val="16"/>
              </w:rPr>
              <w:t xml:space="preserve"> </w:t>
            </w:r>
            <w:r>
              <w:rPr>
                <w:sz w:val="16"/>
              </w:rPr>
              <w:t>Војномедицинске</w:t>
            </w:r>
            <w:r>
              <w:rPr>
                <w:spacing w:val="-10"/>
                <w:sz w:val="16"/>
              </w:rPr>
              <w:t xml:space="preserve"> </w:t>
            </w:r>
            <w:r>
              <w:rPr>
                <w:sz w:val="16"/>
              </w:rPr>
              <w:t>академије</w:t>
            </w:r>
            <w:r>
              <w:rPr>
                <w:spacing w:val="-10"/>
                <w:sz w:val="16"/>
              </w:rPr>
              <w:t xml:space="preserve"> </w:t>
            </w:r>
            <w:r>
              <w:rPr>
                <w:sz w:val="16"/>
              </w:rPr>
              <w:t>Универзитета</w:t>
            </w:r>
            <w:r>
              <w:rPr>
                <w:spacing w:val="40"/>
                <w:sz w:val="16"/>
              </w:rPr>
              <w:t xml:space="preserve"> </w:t>
            </w:r>
            <w:r>
              <w:rPr>
                <w:spacing w:val="-2"/>
                <w:sz w:val="16"/>
              </w:rPr>
              <w:t>одбране,1989</w:t>
            </w:r>
          </w:p>
        </w:tc>
      </w:tr>
      <w:tr w:rsidR="008E734C" w14:paraId="740D0224" w14:textId="77777777" w:rsidTr="008E734C">
        <w:trPr>
          <w:trHeight w:val="318"/>
        </w:trPr>
        <w:tc>
          <w:tcPr>
            <w:tcW w:w="3774" w:type="dxa"/>
            <w:gridSpan w:val="9"/>
          </w:tcPr>
          <w:p w14:paraId="61CCA9CE" w14:textId="77777777" w:rsidR="008E734C" w:rsidRDefault="008E734C" w:rsidP="008E734C">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506" w:type="dxa"/>
            <w:gridSpan w:val="6"/>
          </w:tcPr>
          <w:p w14:paraId="039B3355" w14:textId="77777777" w:rsidR="008E734C" w:rsidRDefault="008E734C" w:rsidP="008E734C">
            <w:pPr>
              <w:pStyle w:val="TableParagraph"/>
              <w:spacing w:before="61"/>
              <w:ind w:left="110"/>
              <w:rPr>
                <w:sz w:val="16"/>
              </w:rPr>
            </w:pPr>
            <w:r>
              <w:rPr>
                <w:sz w:val="16"/>
              </w:rPr>
              <w:t>Нуклеарна</w:t>
            </w:r>
            <w:r>
              <w:rPr>
                <w:spacing w:val="-6"/>
                <w:sz w:val="16"/>
              </w:rPr>
              <w:t xml:space="preserve"> </w:t>
            </w:r>
            <w:r>
              <w:rPr>
                <w:spacing w:val="-2"/>
                <w:sz w:val="16"/>
              </w:rPr>
              <w:t>медицина</w:t>
            </w:r>
          </w:p>
        </w:tc>
      </w:tr>
      <w:tr w:rsidR="008E734C" w14:paraId="622182BA" w14:textId="77777777" w:rsidTr="008E734C">
        <w:trPr>
          <w:trHeight w:val="265"/>
        </w:trPr>
        <w:tc>
          <w:tcPr>
            <w:tcW w:w="9280" w:type="dxa"/>
            <w:gridSpan w:val="15"/>
          </w:tcPr>
          <w:p w14:paraId="32181D1C" w14:textId="77777777" w:rsidR="008E734C" w:rsidRDefault="008E734C" w:rsidP="008E734C">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8E734C" w14:paraId="08F4DFDB" w14:textId="77777777" w:rsidTr="008E734C">
        <w:trPr>
          <w:trHeight w:val="426"/>
        </w:trPr>
        <w:tc>
          <w:tcPr>
            <w:tcW w:w="1453" w:type="dxa"/>
            <w:gridSpan w:val="2"/>
          </w:tcPr>
          <w:p w14:paraId="3AA10551" w14:textId="77777777" w:rsidR="008E734C" w:rsidRDefault="008E734C" w:rsidP="008E734C">
            <w:pPr>
              <w:pStyle w:val="TableParagraph"/>
              <w:ind w:left="0"/>
              <w:rPr>
                <w:sz w:val="16"/>
              </w:rPr>
            </w:pPr>
          </w:p>
        </w:tc>
        <w:tc>
          <w:tcPr>
            <w:tcW w:w="760" w:type="dxa"/>
            <w:gridSpan w:val="3"/>
          </w:tcPr>
          <w:p w14:paraId="4E55D5E8" w14:textId="77777777" w:rsidR="008E734C" w:rsidRDefault="008E734C" w:rsidP="008E734C">
            <w:pPr>
              <w:pStyle w:val="TableParagraph"/>
              <w:spacing w:before="114"/>
              <w:rPr>
                <w:sz w:val="16"/>
              </w:rPr>
            </w:pPr>
            <w:r>
              <w:rPr>
                <w:spacing w:val="-2"/>
                <w:sz w:val="16"/>
              </w:rPr>
              <w:t>Година</w:t>
            </w:r>
          </w:p>
        </w:tc>
        <w:tc>
          <w:tcPr>
            <w:tcW w:w="1721" w:type="dxa"/>
            <w:gridSpan w:val="5"/>
          </w:tcPr>
          <w:p w14:paraId="4DFC0B2F" w14:textId="77777777" w:rsidR="008E734C" w:rsidRDefault="008E734C" w:rsidP="008E734C">
            <w:pPr>
              <w:pStyle w:val="TableParagraph"/>
              <w:spacing w:before="114"/>
              <w:ind w:left="108"/>
              <w:rPr>
                <w:sz w:val="16"/>
              </w:rPr>
            </w:pPr>
            <w:r>
              <w:rPr>
                <w:spacing w:val="-2"/>
                <w:sz w:val="16"/>
              </w:rPr>
              <w:t>Институција</w:t>
            </w:r>
          </w:p>
        </w:tc>
        <w:tc>
          <w:tcPr>
            <w:tcW w:w="2406" w:type="dxa"/>
            <w:gridSpan w:val="3"/>
          </w:tcPr>
          <w:p w14:paraId="5945E51C" w14:textId="77777777" w:rsidR="008E734C" w:rsidRDefault="008E734C" w:rsidP="008E734C">
            <w:pPr>
              <w:pStyle w:val="TableParagraph"/>
              <w:spacing w:before="114"/>
              <w:ind w:left="110"/>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2940" w:type="dxa"/>
            <w:gridSpan w:val="2"/>
          </w:tcPr>
          <w:p w14:paraId="6973579C" w14:textId="77777777" w:rsidR="008E734C" w:rsidRDefault="008E734C" w:rsidP="008E734C">
            <w:pPr>
              <w:pStyle w:val="TableParagraph"/>
              <w:spacing w:before="23"/>
              <w:ind w:left="114"/>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9"/>
                <w:sz w:val="16"/>
              </w:rPr>
              <w:t xml:space="preserve"> </w:t>
            </w:r>
            <w:r>
              <w:rPr>
                <w:sz w:val="16"/>
              </w:rPr>
              <w:t>или</w:t>
            </w:r>
            <w:r>
              <w:rPr>
                <w:spacing w:val="-10"/>
                <w:sz w:val="16"/>
              </w:rPr>
              <w:t xml:space="preserve"> </w:t>
            </w:r>
            <w:r>
              <w:rPr>
                <w:sz w:val="16"/>
              </w:rPr>
              <w:t>стручна</w:t>
            </w:r>
            <w:r>
              <w:rPr>
                <w:spacing w:val="40"/>
                <w:sz w:val="16"/>
              </w:rPr>
              <w:t xml:space="preserve"> </w:t>
            </w:r>
            <w:r>
              <w:rPr>
                <w:spacing w:val="-2"/>
                <w:sz w:val="16"/>
              </w:rPr>
              <w:t>област</w:t>
            </w:r>
          </w:p>
        </w:tc>
      </w:tr>
      <w:tr w:rsidR="008E734C" w14:paraId="0001BB24" w14:textId="77777777" w:rsidTr="008E734C">
        <w:trPr>
          <w:trHeight w:val="184"/>
        </w:trPr>
        <w:tc>
          <w:tcPr>
            <w:tcW w:w="1453" w:type="dxa"/>
            <w:gridSpan w:val="2"/>
          </w:tcPr>
          <w:p w14:paraId="353C826A" w14:textId="77777777" w:rsidR="008E734C" w:rsidRDefault="008E734C" w:rsidP="008E734C">
            <w:pPr>
              <w:pStyle w:val="TableParagraph"/>
              <w:spacing w:line="164" w:lineRule="exact"/>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760" w:type="dxa"/>
            <w:gridSpan w:val="3"/>
          </w:tcPr>
          <w:p w14:paraId="6D63FCA3" w14:textId="77777777" w:rsidR="008E734C" w:rsidRDefault="008E734C" w:rsidP="008E734C">
            <w:pPr>
              <w:pStyle w:val="TableParagraph"/>
              <w:spacing w:line="164" w:lineRule="exact"/>
              <w:rPr>
                <w:sz w:val="16"/>
              </w:rPr>
            </w:pPr>
            <w:r>
              <w:rPr>
                <w:spacing w:val="-2"/>
                <w:sz w:val="16"/>
              </w:rPr>
              <w:t>20</w:t>
            </w:r>
            <w:r>
              <w:rPr>
                <w:spacing w:val="-2"/>
                <w:sz w:val="16"/>
                <w:lang w:val="sr-Cyrl-RS"/>
              </w:rPr>
              <w:t>22</w:t>
            </w:r>
            <w:r>
              <w:rPr>
                <w:spacing w:val="-2"/>
                <w:sz w:val="16"/>
              </w:rPr>
              <w:t>.</w:t>
            </w:r>
          </w:p>
        </w:tc>
        <w:tc>
          <w:tcPr>
            <w:tcW w:w="1721" w:type="dxa"/>
            <w:gridSpan w:val="5"/>
          </w:tcPr>
          <w:p w14:paraId="2FDFFB24" w14:textId="77777777" w:rsidR="008E734C" w:rsidRDefault="008E734C" w:rsidP="008E734C">
            <w:pPr>
              <w:pStyle w:val="TableParagraph"/>
              <w:spacing w:line="164" w:lineRule="exact"/>
              <w:ind w:left="108"/>
              <w:rPr>
                <w:sz w:val="16"/>
              </w:rPr>
            </w:pPr>
            <w:r>
              <w:rPr>
                <w:sz w:val="16"/>
              </w:rPr>
              <w:t>МФ</w:t>
            </w:r>
            <w:r>
              <w:rPr>
                <w:spacing w:val="-5"/>
                <w:sz w:val="16"/>
              </w:rPr>
              <w:t xml:space="preserve"> </w:t>
            </w:r>
            <w:r>
              <w:rPr>
                <w:sz w:val="16"/>
              </w:rPr>
              <w:t>ВМА,</w:t>
            </w:r>
            <w:r>
              <w:rPr>
                <w:spacing w:val="-2"/>
                <w:sz w:val="16"/>
              </w:rPr>
              <w:t xml:space="preserve"> </w:t>
            </w:r>
            <w:r>
              <w:rPr>
                <w:spacing w:val="-5"/>
                <w:sz w:val="16"/>
              </w:rPr>
              <w:t>УО</w:t>
            </w:r>
          </w:p>
        </w:tc>
        <w:tc>
          <w:tcPr>
            <w:tcW w:w="2406" w:type="dxa"/>
            <w:gridSpan w:val="3"/>
          </w:tcPr>
          <w:p w14:paraId="3EB26CB8" w14:textId="77777777" w:rsidR="008E734C" w:rsidRDefault="008E734C" w:rsidP="008E734C">
            <w:pPr>
              <w:pStyle w:val="TableParagraph"/>
              <w:spacing w:line="164" w:lineRule="exact"/>
              <w:ind w:left="110"/>
              <w:rPr>
                <w:sz w:val="16"/>
              </w:rPr>
            </w:pPr>
            <w:r>
              <w:rPr>
                <w:sz w:val="16"/>
              </w:rPr>
              <w:t>Медицинске</w:t>
            </w:r>
            <w:r>
              <w:rPr>
                <w:spacing w:val="-10"/>
                <w:sz w:val="16"/>
              </w:rPr>
              <w:t xml:space="preserve"> </w:t>
            </w:r>
            <w:r>
              <w:rPr>
                <w:spacing w:val="-2"/>
                <w:sz w:val="16"/>
              </w:rPr>
              <w:t>науке</w:t>
            </w:r>
          </w:p>
        </w:tc>
        <w:tc>
          <w:tcPr>
            <w:tcW w:w="2940" w:type="dxa"/>
            <w:gridSpan w:val="2"/>
          </w:tcPr>
          <w:p w14:paraId="5E01A41C" w14:textId="77777777" w:rsidR="008E734C" w:rsidRDefault="008E734C" w:rsidP="008E734C">
            <w:pPr>
              <w:pStyle w:val="TableParagraph"/>
              <w:spacing w:line="164" w:lineRule="exact"/>
              <w:ind w:left="114"/>
              <w:rPr>
                <w:sz w:val="16"/>
              </w:rPr>
            </w:pPr>
            <w:r>
              <w:rPr>
                <w:sz w:val="16"/>
              </w:rPr>
              <w:t>Нуклеарна</w:t>
            </w:r>
            <w:r>
              <w:rPr>
                <w:spacing w:val="-5"/>
                <w:sz w:val="16"/>
              </w:rPr>
              <w:t xml:space="preserve"> </w:t>
            </w:r>
            <w:r>
              <w:rPr>
                <w:spacing w:val="-2"/>
                <w:sz w:val="16"/>
              </w:rPr>
              <w:t>медицина</w:t>
            </w:r>
          </w:p>
        </w:tc>
      </w:tr>
      <w:tr w:rsidR="008E734C" w14:paraId="5F513001" w14:textId="77777777" w:rsidTr="008E734C">
        <w:trPr>
          <w:trHeight w:val="210"/>
        </w:trPr>
        <w:tc>
          <w:tcPr>
            <w:tcW w:w="1453" w:type="dxa"/>
            <w:gridSpan w:val="2"/>
          </w:tcPr>
          <w:p w14:paraId="5D74F5F2" w14:textId="77777777" w:rsidR="008E734C" w:rsidRDefault="008E734C" w:rsidP="008E734C">
            <w:pPr>
              <w:pStyle w:val="TableParagraph"/>
              <w:spacing w:before="9" w:line="182" w:lineRule="exact"/>
              <w:rPr>
                <w:sz w:val="16"/>
              </w:rPr>
            </w:pPr>
            <w:r>
              <w:rPr>
                <w:spacing w:val="-2"/>
                <w:sz w:val="16"/>
              </w:rPr>
              <w:t>Докторат</w:t>
            </w:r>
          </w:p>
        </w:tc>
        <w:tc>
          <w:tcPr>
            <w:tcW w:w="760" w:type="dxa"/>
            <w:gridSpan w:val="3"/>
          </w:tcPr>
          <w:p w14:paraId="6B0C22A6" w14:textId="77777777" w:rsidR="008E734C" w:rsidRDefault="008E734C" w:rsidP="008E734C">
            <w:pPr>
              <w:pStyle w:val="TableParagraph"/>
              <w:spacing w:before="9" w:line="182" w:lineRule="exact"/>
              <w:rPr>
                <w:sz w:val="16"/>
              </w:rPr>
            </w:pPr>
            <w:r>
              <w:rPr>
                <w:spacing w:val="-2"/>
                <w:sz w:val="16"/>
              </w:rPr>
              <w:t>2008.</w:t>
            </w:r>
          </w:p>
        </w:tc>
        <w:tc>
          <w:tcPr>
            <w:tcW w:w="1721" w:type="dxa"/>
            <w:gridSpan w:val="5"/>
          </w:tcPr>
          <w:p w14:paraId="4B9A2AEC" w14:textId="77777777" w:rsidR="008E734C" w:rsidRDefault="008E734C" w:rsidP="008E734C">
            <w:pPr>
              <w:pStyle w:val="TableParagraph"/>
              <w:spacing w:before="9" w:line="182" w:lineRule="exact"/>
              <w:ind w:left="108"/>
              <w:rPr>
                <w:sz w:val="16"/>
              </w:rPr>
            </w:pPr>
            <w:r>
              <w:rPr>
                <w:spacing w:val="-5"/>
                <w:sz w:val="16"/>
              </w:rPr>
              <w:t>ВМА</w:t>
            </w:r>
          </w:p>
        </w:tc>
        <w:tc>
          <w:tcPr>
            <w:tcW w:w="2406" w:type="dxa"/>
            <w:gridSpan w:val="3"/>
          </w:tcPr>
          <w:p w14:paraId="746D79DF" w14:textId="77777777" w:rsidR="008E734C" w:rsidRDefault="008E734C" w:rsidP="008E734C">
            <w:pPr>
              <w:pStyle w:val="TableParagraph"/>
              <w:spacing w:before="9" w:line="182" w:lineRule="exact"/>
              <w:ind w:left="110"/>
              <w:rPr>
                <w:sz w:val="16"/>
              </w:rPr>
            </w:pPr>
            <w:r>
              <w:rPr>
                <w:sz w:val="16"/>
              </w:rPr>
              <w:t>Медицинске</w:t>
            </w:r>
            <w:r>
              <w:rPr>
                <w:spacing w:val="-10"/>
                <w:sz w:val="16"/>
              </w:rPr>
              <w:t xml:space="preserve"> </w:t>
            </w:r>
            <w:r>
              <w:rPr>
                <w:spacing w:val="-2"/>
                <w:sz w:val="16"/>
              </w:rPr>
              <w:t>науке</w:t>
            </w:r>
          </w:p>
        </w:tc>
        <w:tc>
          <w:tcPr>
            <w:tcW w:w="2940" w:type="dxa"/>
            <w:gridSpan w:val="2"/>
          </w:tcPr>
          <w:p w14:paraId="26E94D8F" w14:textId="77777777" w:rsidR="008E734C" w:rsidRDefault="008E734C" w:rsidP="008E734C">
            <w:pPr>
              <w:pStyle w:val="TableParagraph"/>
              <w:spacing w:before="9" w:line="182" w:lineRule="exact"/>
              <w:ind w:left="114"/>
              <w:rPr>
                <w:sz w:val="16"/>
              </w:rPr>
            </w:pPr>
            <w:r>
              <w:rPr>
                <w:sz w:val="16"/>
              </w:rPr>
              <w:t>Нуклеарна</w:t>
            </w:r>
            <w:r>
              <w:rPr>
                <w:spacing w:val="-6"/>
                <w:sz w:val="16"/>
              </w:rPr>
              <w:t xml:space="preserve"> </w:t>
            </w:r>
            <w:r>
              <w:rPr>
                <w:spacing w:val="-2"/>
                <w:sz w:val="16"/>
              </w:rPr>
              <w:t>медицина</w:t>
            </w:r>
          </w:p>
        </w:tc>
      </w:tr>
      <w:tr w:rsidR="008E734C" w14:paraId="6E30595F" w14:textId="77777777" w:rsidTr="008E734C">
        <w:trPr>
          <w:trHeight w:val="184"/>
        </w:trPr>
        <w:tc>
          <w:tcPr>
            <w:tcW w:w="1453" w:type="dxa"/>
            <w:gridSpan w:val="2"/>
          </w:tcPr>
          <w:p w14:paraId="48AB7406" w14:textId="77777777" w:rsidR="008E734C" w:rsidRDefault="008E734C" w:rsidP="008E734C">
            <w:pPr>
              <w:pStyle w:val="TableParagraph"/>
              <w:spacing w:line="164" w:lineRule="exact"/>
              <w:rPr>
                <w:sz w:val="16"/>
              </w:rPr>
            </w:pPr>
            <w:r>
              <w:rPr>
                <w:spacing w:val="-2"/>
                <w:sz w:val="16"/>
              </w:rPr>
              <w:t>Специјализација</w:t>
            </w:r>
          </w:p>
        </w:tc>
        <w:tc>
          <w:tcPr>
            <w:tcW w:w="760" w:type="dxa"/>
            <w:gridSpan w:val="3"/>
          </w:tcPr>
          <w:p w14:paraId="748EE5F7" w14:textId="77777777" w:rsidR="008E734C" w:rsidRDefault="008E734C" w:rsidP="008E734C">
            <w:pPr>
              <w:pStyle w:val="TableParagraph"/>
              <w:spacing w:line="164" w:lineRule="exact"/>
              <w:rPr>
                <w:sz w:val="16"/>
              </w:rPr>
            </w:pPr>
            <w:r>
              <w:rPr>
                <w:spacing w:val="-2"/>
                <w:sz w:val="16"/>
              </w:rPr>
              <w:t>1992.</w:t>
            </w:r>
          </w:p>
        </w:tc>
        <w:tc>
          <w:tcPr>
            <w:tcW w:w="1721" w:type="dxa"/>
            <w:gridSpan w:val="5"/>
          </w:tcPr>
          <w:p w14:paraId="29192221" w14:textId="77777777" w:rsidR="008E734C" w:rsidRDefault="008E734C" w:rsidP="008E734C">
            <w:pPr>
              <w:pStyle w:val="TableParagraph"/>
              <w:spacing w:line="164" w:lineRule="exact"/>
              <w:ind w:left="108"/>
              <w:rPr>
                <w:sz w:val="16"/>
              </w:rPr>
            </w:pPr>
            <w:r>
              <w:rPr>
                <w:spacing w:val="-5"/>
                <w:sz w:val="16"/>
              </w:rPr>
              <w:t>ВМА</w:t>
            </w:r>
          </w:p>
        </w:tc>
        <w:tc>
          <w:tcPr>
            <w:tcW w:w="2406" w:type="dxa"/>
            <w:gridSpan w:val="3"/>
          </w:tcPr>
          <w:p w14:paraId="443F06F5" w14:textId="77777777" w:rsidR="008E734C" w:rsidRDefault="008E734C" w:rsidP="008E734C">
            <w:pPr>
              <w:pStyle w:val="TableParagraph"/>
              <w:spacing w:line="164" w:lineRule="exact"/>
              <w:ind w:left="110"/>
              <w:rPr>
                <w:sz w:val="16"/>
              </w:rPr>
            </w:pPr>
            <w:r>
              <w:rPr>
                <w:sz w:val="16"/>
              </w:rPr>
              <w:t>Нуклеарна</w:t>
            </w:r>
            <w:r>
              <w:rPr>
                <w:spacing w:val="-6"/>
                <w:sz w:val="16"/>
              </w:rPr>
              <w:t xml:space="preserve"> </w:t>
            </w:r>
            <w:r>
              <w:rPr>
                <w:spacing w:val="-2"/>
                <w:sz w:val="16"/>
              </w:rPr>
              <w:t>медицина</w:t>
            </w:r>
          </w:p>
        </w:tc>
        <w:tc>
          <w:tcPr>
            <w:tcW w:w="2940" w:type="dxa"/>
            <w:gridSpan w:val="2"/>
          </w:tcPr>
          <w:p w14:paraId="40FABCF8" w14:textId="77777777" w:rsidR="008E734C" w:rsidRDefault="008E734C" w:rsidP="008E734C">
            <w:pPr>
              <w:pStyle w:val="TableParagraph"/>
              <w:spacing w:line="164" w:lineRule="exact"/>
              <w:ind w:left="114"/>
              <w:rPr>
                <w:sz w:val="16"/>
              </w:rPr>
            </w:pPr>
            <w:r>
              <w:rPr>
                <w:sz w:val="16"/>
              </w:rPr>
              <w:t>Нуклеарна</w:t>
            </w:r>
            <w:r>
              <w:rPr>
                <w:spacing w:val="-6"/>
                <w:sz w:val="16"/>
              </w:rPr>
              <w:t xml:space="preserve"> </w:t>
            </w:r>
            <w:r>
              <w:rPr>
                <w:spacing w:val="-2"/>
                <w:sz w:val="16"/>
              </w:rPr>
              <w:t>медицина</w:t>
            </w:r>
          </w:p>
        </w:tc>
      </w:tr>
      <w:tr w:rsidR="008E734C" w14:paraId="3EE179EB" w14:textId="77777777" w:rsidTr="008E734C">
        <w:trPr>
          <w:trHeight w:val="220"/>
        </w:trPr>
        <w:tc>
          <w:tcPr>
            <w:tcW w:w="1453" w:type="dxa"/>
            <w:gridSpan w:val="2"/>
          </w:tcPr>
          <w:p w14:paraId="4FE18533" w14:textId="77777777" w:rsidR="008E734C" w:rsidRDefault="008E734C" w:rsidP="008E734C">
            <w:pPr>
              <w:pStyle w:val="TableParagraph"/>
              <w:spacing w:before="13"/>
              <w:rPr>
                <w:sz w:val="16"/>
              </w:rPr>
            </w:pPr>
            <w:r>
              <w:rPr>
                <w:spacing w:val="-2"/>
                <w:sz w:val="16"/>
              </w:rPr>
              <w:t>Магистратура</w:t>
            </w:r>
          </w:p>
        </w:tc>
        <w:tc>
          <w:tcPr>
            <w:tcW w:w="760" w:type="dxa"/>
            <w:gridSpan w:val="3"/>
          </w:tcPr>
          <w:p w14:paraId="19BFE0C1" w14:textId="77777777" w:rsidR="008E734C" w:rsidRDefault="008E734C" w:rsidP="008E734C">
            <w:pPr>
              <w:pStyle w:val="TableParagraph"/>
              <w:spacing w:before="13"/>
              <w:rPr>
                <w:sz w:val="16"/>
              </w:rPr>
            </w:pPr>
            <w:r>
              <w:rPr>
                <w:spacing w:val="-2"/>
                <w:sz w:val="16"/>
              </w:rPr>
              <w:t>2000.</w:t>
            </w:r>
          </w:p>
        </w:tc>
        <w:tc>
          <w:tcPr>
            <w:tcW w:w="1721" w:type="dxa"/>
            <w:gridSpan w:val="5"/>
          </w:tcPr>
          <w:p w14:paraId="711DFCD0" w14:textId="77777777" w:rsidR="008E734C" w:rsidRDefault="008E734C" w:rsidP="008E734C">
            <w:pPr>
              <w:pStyle w:val="TableParagraph"/>
              <w:spacing w:before="13"/>
              <w:ind w:left="108"/>
              <w:rPr>
                <w:sz w:val="16"/>
              </w:rPr>
            </w:pPr>
            <w:r>
              <w:rPr>
                <w:spacing w:val="-5"/>
                <w:sz w:val="16"/>
              </w:rPr>
              <w:t>ВМА</w:t>
            </w:r>
          </w:p>
        </w:tc>
        <w:tc>
          <w:tcPr>
            <w:tcW w:w="2406" w:type="dxa"/>
            <w:gridSpan w:val="3"/>
          </w:tcPr>
          <w:p w14:paraId="2678BA50" w14:textId="77777777" w:rsidR="008E734C" w:rsidRDefault="008E734C" w:rsidP="008E734C">
            <w:pPr>
              <w:pStyle w:val="TableParagraph"/>
              <w:spacing w:before="13"/>
              <w:ind w:left="110"/>
              <w:rPr>
                <w:sz w:val="16"/>
              </w:rPr>
            </w:pPr>
            <w:r>
              <w:rPr>
                <w:sz w:val="16"/>
              </w:rPr>
              <w:t>Медицинске</w:t>
            </w:r>
            <w:r>
              <w:rPr>
                <w:spacing w:val="-10"/>
                <w:sz w:val="16"/>
              </w:rPr>
              <w:t xml:space="preserve"> </w:t>
            </w:r>
            <w:r>
              <w:rPr>
                <w:spacing w:val="-2"/>
                <w:sz w:val="16"/>
              </w:rPr>
              <w:t>науке</w:t>
            </w:r>
          </w:p>
        </w:tc>
        <w:tc>
          <w:tcPr>
            <w:tcW w:w="2940" w:type="dxa"/>
            <w:gridSpan w:val="2"/>
          </w:tcPr>
          <w:p w14:paraId="0090678F" w14:textId="77777777" w:rsidR="008E734C" w:rsidRDefault="008E734C" w:rsidP="008E734C">
            <w:pPr>
              <w:pStyle w:val="TableParagraph"/>
              <w:spacing w:before="13"/>
              <w:ind w:left="114"/>
              <w:rPr>
                <w:sz w:val="16"/>
              </w:rPr>
            </w:pPr>
            <w:r>
              <w:rPr>
                <w:sz w:val="16"/>
              </w:rPr>
              <w:t>Нуклеарна</w:t>
            </w:r>
            <w:r>
              <w:rPr>
                <w:spacing w:val="-6"/>
                <w:sz w:val="16"/>
              </w:rPr>
              <w:t xml:space="preserve"> </w:t>
            </w:r>
            <w:r>
              <w:rPr>
                <w:spacing w:val="-2"/>
                <w:sz w:val="16"/>
              </w:rPr>
              <w:t>медицина</w:t>
            </w:r>
          </w:p>
        </w:tc>
      </w:tr>
      <w:tr w:rsidR="008E734C" w14:paraId="1B00B024" w14:textId="77777777" w:rsidTr="008E734C">
        <w:trPr>
          <w:trHeight w:val="220"/>
        </w:trPr>
        <w:tc>
          <w:tcPr>
            <w:tcW w:w="1453" w:type="dxa"/>
            <w:gridSpan w:val="2"/>
          </w:tcPr>
          <w:p w14:paraId="6B0F0336" w14:textId="77777777" w:rsidR="008E734C" w:rsidRDefault="008E734C" w:rsidP="008E734C">
            <w:pPr>
              <w:pStyle w:val="TableParagraph"/>
              <w:spacing w:before="13"/>
              <w:rPr>
                <w:sz w:val="16"/>
              </w:rPr>
            </w:pPr>
            <w:r>
              <w:rPr>
                <w:spacing w:val="-2"/>
                <w:sz w:val="16"/>
              </w:rPr>
              <w:t>Мастер</w:t>
            </w:r>
          </w:p>
        </w:tc>
        <w:tc>
          <w:tcPr>
            <w:tcW w:w="760" w:type="dxa"/>
            <w:gridSpan w:val="3"/>
          </w:tcPr>
          <w:p w14:paraId="39FB27ED" w14:textId="77777777" w:rsidR="008E734C" w:rsidRDefault="008E734C" w:rsidP="008E734C">
            <w:pPr>
              <w:pStyle w:val="TableParagraph"/>
              <w:ind w:left="0"/>
              <w:rPr>
                <w:sz w:val="14"/>
              </w:rPr>
            </w:pPr>
          </w:p>
        </w:tc>
        <w:tc>
          <w:tcPr>
            <w:tcW w:w="1721" w:type="dxa"/>
            <w:gridSpan w:val="5"/>
          </w:tcPr>
          <w:p w14:paraId="73378BEE" w14:textId="77777777" w:rsidR="008E734C" w:rsidRDefault="008E734C" w:rsidP="008E734C">
            <w:pPr>
              <w:pStyle w:val="TableParagraph"/>
              <w:ind w:left="0"/>
              <w:rPr>
                <w:sz w:val="14"/>
              </w:rPr>
            </w:pPr>
          </w:p>
        </w:tc>
        <w:tc>
          <w:tcPr>
            <w:tcW w:w="2406" w:type="dxa"/>
            <w:gridSpan w:val="3"/>
          </w:tcPr>
          <w:p w14:paraId="35002BB0" w14:textId="77777777" w:rsidR="008E734C" w:rsidRDefault="008E734C" w:rsidP="008E734C">
            <w:pPr>
              <w:pStyle w:val="TableParagraph"/>
              <w:ind w:left="0"/>
              <w:rPr>
                <w:sz w:val="14"/>
              </w:rPr>
            </w:pPr>
          </w:p>
        </w:tc>
        <w:tc>
          <w:tcPr>
            <w:tcW w:w="2940" w:type="dxa"/>
            <w:gridSpan w:val="2"/>
          </w:tcPr>
          <w:p w14:paraId="6298CD16" w14:textId="77777777" w:rsidR="008E734C" w:rsidRDefault="008E734C" w:rsidP="008E734C">
            <w:pPr>
              <w:pStyle w:val="TableParagraph"/>
              <w:ind w:left="0"/>
              <w:rPr>
                <w:sz w:val="14"/>
              </w:rPr>
            </w:pPr>
          </w:p>
        </w:tc>
      </w:tr>
      <w:tr w:rsidR="008E734C" w14:paraId="04A5F91F" w14:textId="77777777" w:rsidTr="008E734C">
        <w:trPr>
          <w:trHeight w:val="366"/>
        </w:trPr>
        <w:tc>
          <w:tcPr>
            <w:tcW w:w="1453" w:type="dxa"/>
            <w:gridSpan w:val="2"/>
          </w:tcPr>
          <w:p w14:paraId="0472252E" w14:textId="77777777" w:rsidR="008E734C" w:rsidRDefault="008E734C" w:rsidP="008E734C">
            <w:pPr>
              <w:pStyle w:val="TableParagraph"/>
              <w:spacing w:before="85"/>
              <w:rPr>
                <w:sz w:val="16"/>
              </w:rPr>
            </w:pPr>
            <w:r>
              <w:rPr>
                <w:spacing w:val="-2"/>
                <w:sz w:val="16"/>
              </w:rPr>
              <w:t>Диплома</w:t>
            </w:r>
          </w:p>
        </w:tc>
        <w:tc>
          <w:tcPr>
            <w:tcW w:w="760" w:type="dxa"/>
            <w:gridSpan w:val="3"/>
          </w:tcPr>
          <w:p w14:paraId="2A090FDB" w14:textId="77777777" w:rsidR="008E734C" w:rsidRDefault="008E734C" w:rsidP="008E734C">
            <w:pPr>
              <w:pStyle w:val="TableParagraph"/>
              <w:spacing w:before="85"/>
              <w:rPr>
                <w:sz w:val="16"/>
              </w:rPr>
            </w:pPr>
            <w:r>
              <w:rPr>
                <w:spacing w:val="-2"/>
                <w:sz w:val="16"/>
              </w:rPr>
              <w:t>1986.</w:t>
            </w:r>
          </w:p>
        </w:tc>
        <w:tc>
          <w:tcPr>
            <w:tcW w:w="1721" w:type="dxa"/>
            <w:gridSpan w:val="5"/>
          </w:tcPr>
          <w:p w14:paraId="38B21C9A" w14:textId="77777777" w:rsidR="008E734C" w:rsidRDefault="008E734C" w:rsidP="008E734C">
            <w:pPr>
              <w:pStyle w:val="TableParagraph"/>
              <w:spacing w:line="178" w:lineRule="exact"/>
              <w:ind w:left="108"/>
              <w:rPr>
                <w:sz w:val="16"/>
              </w:rPr>
            </w:pPr>
            <w:r>
              <w:rPr>
                <w:sz w:val="16"/>
              </w:rPr>
              <w:t>МФ</w:t>
            </w:r>
            <w:r>
              <w:rPr>
                <w:spacing w:val="-6"/>
                <w:sz w:val="16"/>
              </w:rPr>
              <w:t xml:space="preserve"> </w:t>
            </w:r>
            <w:r>
              <w:rPr>
                <w:sz w:val="16"/>
              </w:rPr>
              <w:t>Универзитета</w:t>
            </w:r>
            <w:r>
              <w:rPr>
                <w:spacing w:val="-5"/>
                <w:sz w:val="16"/>
              </w:rPr>
              <w:t xml:space="preserve"> </w:t>
            </w:r>
            <w:r>
              <w:rPr>
                <w:spacing w:val="-10"/>
                <w:sz w:val="16"/>
              </w:rPr>
              <w:t>у</w:t>
            </w:r>
          </w:p>
          <w:p w14:paraId="240003D5" w14:textId="77777777" w:rsidR="008E734C" w:rsidRDefault="008E734C" w:rsidP="008E734C">
            <w:pPr>
              <w:pStyle w:val="TableParagraph"/>
              <w:spacing w:before="1" w:line="168" w:lineRule="exact"/>
              <w:ind w:left="108"/>
              <w:rPr>
                <w:sz w:val="16"/>
              </w:rPr>
            </w:pPr>
            <w:r>
              <w:rPr>
                <w:spacing w:val="-2"/>
                <w:sz w:val="16"/>
              </w:rPr>
              <w:t>Београду</w:t>
            </w:r>
          </w:p>
        </w:tc>
        <w:tc>
          <w:tcPr>
            <w:tcW w:w="2406" w:type="dxa"/>
            <w:gridSpan w:val="3"/>
          </w:tcPr>
          <w:p w14:paraId="2F9FCB96" w14:textId="77777777" w:rsidR="008E734C" w:rsidRDefault="008E734C" w:rsidP="008E734C">
            <w:pPr>
              <w:pStyle w:val="TableParagraph"/>
              <w:ind w:left="0"/>
              <w:rPr>
                <w:sz w:val="16"/>
              </w:rPr>
            </w:pPr>
          </w:p>
        </w:tc>
        <w:tc>
          <w:tcPr>
            <w:tcW w:w="2940" w:type="dxa"/>
            <w:gridSpan w:val="2"/>
          </w:tcPr>
          <w:p w14:paraId="2051FEBA" w14:textId="77777777" w:rsidR="008E734C" w:rsidRDefault="008E734C" w:rsidP="008E734C">
            <w:pPr>
              <w:pStyle w:val="TableParagraph"/>
              <w:ind w:left="0"/>
              <w:rPr>
                <w:sz w:val="16"/>
              </w:rPr>
            </w:pPr>
          </w:p>
        </w:tc>
      </w:tr>
      <w:tr w:rsidR="008E734C" w14:paraId="76F6DC7F" w14:textId="77777777" w:rsidTr="008E734C">
        <w:trPr>
          <w:trHeight w:val="426"/>
        </w:trPr>
        <w:tc>
          <w:tcPr>
            <w:tcW w:w="9280" w:type="dxa"/>
            <w:gridSpan w:val="15"/>
          </w:tcPr>
          <w:p w14:paraId="6E52BBAD" w14:textId="77777777" w:rsidR="008E734C" w:rsidRDefault="008E734C" w:rsidP="008E734C">
            <w:pPr>
              <w:pStyle w:val="TableParagraph"/>
              <w:spacing w:before="119"/>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степену</w:t>
            </w:r>
            <w:r>
              <w:rPr>
                <w:b/>
                <w:spacing w:val="-3"/>
                <w:sz w:val="16"/>
              </w:rPr>
              <w:t xml:space="preserve"> </w:t>
            </w:r>
            <w:r>
              <w:rPr>
                <w:b/>
                <w:spacing w:val="-2"/>
                <w:sz w:val="16"/>
              </w:rPr>
              <w:t>студија</w:t>
            </w:r>
          </w:p>
        </w:tc>
      </w:tr>
      <w:tr w:rsidR="008E734C" w14:paraId="29A3F106" w14:textId="77777777" w:rsidTr="008E734C">
        <w:trPr>
          <w:trHeight w:val="369"/>
        </w:trPr>
        <w:tc>
          <w:tcPr>
            <w:tcW w:w="527" w:type="dxa"/>
          </w:tcPr>
          <w:p w14:paraId="7775EFB1" w14:textId="77777777" w:rsidR="008E734C" w:rsidRDefault="008E734C" w:rsidP="008E734C">
            <w:pPr>
              <w:pStyle w:val="TableParagraph"/>
              <w:spacing w:before="88"/>
              <w:ind w:left="60" w:right="98"/>
              <w:jc w:val="center"/>
              <w:rPr>
                <w:sz w:val="16"/>
              </w:rPr>
            </w:pPr>
            <w:r>
              <w:rPr>
                <w:spacing w:val="-4"/>
                <w:sz w:val="16"/>
              </w:rPr>
              <w:t>Р.Б.</w:t>
            </w:r>
          </w:p>
        </w:tc>
        <w:tc>
          <w:tcPr>
            <w:tcW w:w="1034" w:type="dxa"/>
            <w:gridSpan w:val="2"/>
          </w:tcPr>
          <w:p w14:paraId="02794760" w14:textId="77777777" w:rsidR="008E734C" w:rsidRDefault="008E734C" w:rsidP="008E734C">
            <w:pPr>
              <w:pStyle w:val="TableParagraph"/>
              <w:spacing w:line="182" w:lineRule="exact"/>
              <w:ind w:left="147" w:right="241"/>
              <w:rPr>
                <w:sz w:val="16"/>
              </w:rPr>
            </w:pPr>
            <w:r>
              <w:rPr>
                <w:spacing w:val="-2"/>
                <w:sz w:val="16"/>
              </w:rPr>
              <w:t>Ознака</w:t>
            </w:r>
            <w:r>
              <w:rPr>
                <w:spacing w:val="40"/>
                <w:sz w:val="16"/>
              </w:rPr>
              <w:t xml:space="preserve"> </w:t>
            </w:r>
            <w:r>
              <w:rPr>
                <w:spacing w:val="-2"/>
                <w:sz w:val="16"/>
              </w:rPr>
              <w:t>предмета</w:t>
            </w:r>
          </w:p>
        </w:tc>
        <w:tc>
          <w:tcPr>
            <w:tcW w:w="1808" w:type="dxa"/>
            <w:gridSpan w:val="4"/>
          </w:tcPr>
          <w:p w14:paraId="01B3DAE9" w14:textId="77777777" w:rsidR="008E734C" w:rsidRDefault="008E734C" w:rsidP="008E734C">
            <w:pPr>
              <w:pStyle w:val="TableParagraph"/>
              <w:spacing w:before="88"/>
              <w:rPr>
                <w:sz w:val="16"/>
              </w:rPr>
            </w:pPr>
            <w:r>
              <w:rPr>
                <w:sz w:val="16"/>
              </w:rPr>
              <w:t>Назив</w:t>
            </w:r>
            <w:r>
              <w:rPr>
                <w:spacing w:val="-5"/>
                <w:sz w:val="16"/>
              </w:rPr>
              <w:t xml:space="preserve"> </w:t>
            </w:r>
            <w:r>
              <w:rPr>
                <w:spacing w:val="-2"/>
                <w:sz w:val="16"/>
              </w:rPr>
              <w:t>предмета</w:t>
            </w:r>
          </w:p>
        </w:tc>
        <w:tc>
          <w:tcPr>
            <w:tcW w:w="2124" w:type="dxa"/>
            <w:gridSpan w:val="4"/>
          </w:tcPr>
          <w:p w14:paraId="6BE1D67D" w14:textId="77777777" w:rsidR="008E734C" w:rsidRDefault="008E734C" w:rsidP="008E734C">
            <w:pPr>
              <w:pStyle w:val="TableParagraph"/>
              <w:spacing w:before="88"/>
              <w:ind w:left="108"/>
              <w:rPr>
                <w:sz w:val="16"/>
              </w:rPr>
            </w:pPr>
            <w:r>
              <w:rPr>
                <w:sz w:val="16"/>
              </w:rPr>
              <w:t>Вид</w:t>
            </w:r>
            <w:r>
              <w:rPr>
                <w:spacing w:val="-4"/>
                <w:sz w:val="16"/>
              </w:rPr>
              <w:t xml:space="preserve"> </w:t>
            </w:r>
            <w:r>
              <w:rPr>
                <w:spacing w:val="-2"/>
                <w:sz w:val="16"/>
              </w:rPr>
              <w:t>наставе</w:t>
            </w:r>
          </w:p>
        </w:tc>
        <w:tc>
          <w:tcPr>
            <w:tcW w:w="2264" w:type="dxa"/>
            <w:gridSpan w:val="3"/>
          </w:tcPr>
          <w:p w14:paraId="51EE72F0" w14:textId="77777777" w:rsidR="008E734C" w:rsidRDefault="008E734C" w:rsidP="008E734C">
            <w:pPr>
              <w:pStyle w:val="TableParagraph"/>
              <w:spacing w:before="88"/>
              <w:ind w:left="111"/>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523" w:type="dxa"/>
          </w:tcPr>
          <w:p w14:paraId="43BC4B5C" w14:textId="77777777" w:rsidR="008E734C" w:rsidRDefault="008E734C" w:rsidP="008E734C">
            <w:pPr>
              <w:pStyle w:val="TableParagraph"/>
              <w:spacing w:before="88"/>
              <w:ind w:left="116"/>
              <w:rPr>
                <w:sz w:val="16"/>
              </w:rPr>
            </w:pPr>
            <w:r>
              <w:rPr>
                <w:sz w:val="16"/>
              </w:rPr>
              <w:t>Врста</w:t>
            </w:r>
            <w:r>
              <w:rPr>
                <w:spacing w:val="-5"/>
                <w:sz w:val="16"/>
              </w:rPr>
              <w:t xml:space="preserve"> </w:t>
            </w:r>
            <w:r>
              <w:rPr>
                <w:spacing w:val="-2"/>
                <w:sz w:val="16"/>
              </w:rPr>
              <w:t>студија</w:t>
            </w:r>
          </w:p>
        </w:tc>
      </w:tr>
      <w:tr w:rsidR="008E734C" w14:paraId="5ED9C506" w14:textId="77777777" w:rsidTr="008E734C">
        <w:trPr>
          <w:trHeight w:val="400"/>
        </w:trPr>
        <w:tc>
          <w:tcPr>
            <w:tcW w:w="527" w:type="dxa"/>
          </w:tcPr>
          <w:p w14:paraId="11623C8A" w14:textId="77777777" w:rsidR="008E734C" w:rsidRDefault="008E734C" w:rsidP="008E734C">
            <w:pPr>
              <w:pStyle w:val="TableParagraph"/>
              <w:spacing w:before="102"/>
              <w:ind w:left="47" w:right="223"/>
              <w:jc w:val="center"/>
              <w:rPr>
                <w:sz w:val="16"/>
              </w:rPr>
            </w:pPr>
            <w:r>
              <w:rPr>
                <w:spacing w:val="-5"/>
                <w:sz w:val="16"/>
              </w:rPr>
              <w:t>1.</w:t>
            </w:r>
          </w:p>
        </w:tc>
        <w:tc>
          <w:tcPr>
            <w:tcW w:w="1034" w:type="dxa"/>
            <w:gridSpan w:val="2"/>
          </w:tcPr>
          <w:p w14:paraId="00B926F2" w14:textId="77777777" w:rsidR="008E734C" w:rsidRDefault="008E734C" w:rsidP="008E734C">
            <w:pPr>
              <w:pStyle w:val="TableParagraph"/>
              <w:spacing w:before="73"/>
              <w:ind w:left="147"/>
              <w:rPr>
                <w:sz w:val="16"/>
              </w:rPr>
            </w:pPr>
            <w:r>
              <w:rPr>
                <w:spacing w:val="-2"/>
                <w:sz w:val="16"/>
                <w:lang w:val="sr-Cyrl-RS"/>
              </w:rPr>
              <w:t>20.</w:t>
            </w:r>
            <w:r>
              <w:rPr>
                <w:spacing w:val="-2"/>
                <w:sz w:val="16"/>
              </w:rPr>
              <w:t>НУМЕ03</w:t>
            </w:r>
          </w:p>
        </w:tc>
        <w:tc>
          <w:tcPr>
            <w:tcW w:w="1808" w:type="dxa"/>
            <w:gridSpan w:val="4"/>
          </w:tcPr>
          <w:p w14:paraId="5A17B6DA" w14:textId="77777777" w:rsidR="008E734C" w:rsidRDefault="008E734C" w:rsidP="008E734C">
            <w:pPr>
              <w:pStyle w:val="TableParagraph"/>
              <w:spacing w:before="73"/>
              <w:rPr>
                <w:sz w:val="16"/>
              </w:rPr>
            </w:pPr>
            <w:r>
              <w:rPr>
                <w:sz w:val="16"/>
              </w:rPr>
              <w:t>Нуклеарна</w:t>
            </w:r>
            <w:r>
              <w:rPr>
                <w:spacing w:val="-6"/>
                <w:sz w:val="16"/>
              </w:rPr>
              <w:t xml:space="preserve"> </w:t>
            </w:r>
            <w:r>
              <w:rPr>
                <w:spacing w:val="-2"/>
                <w:sz w:val="16"/>
              </w:rPr>
              <w:t>медицина</w:t>
            </w:r>
          </w:p>
        </w:tc>
        <w:tc>
          <w:tcPr>
            <w:tcW w:w="2124" w:type="dxa"/>
            <w:gridSpan w:val="4"/>
          </w:tcPr>
          <w:p w14:paraId="5ACEB817" w14:textId="77777777" w:rsidR="008E734C" w:rsidRDefault="008E734C" w:rsidP="008E734C">
            <w:pPr>
              <w:pStyle w:val="TableParagraph"/>
              <w:spacing w:before="73"/>
              <w:ind w:left="108"/>
              <w:rPr>
                <w:sz w:val="16"/>
              </w:rPr>
            </w:pPr>
            <w:r>
              <w:rPr>
                <w:sz w:val="16"/>
              </w:rPr>
              <w:t>теоријска/</w:t>
            </w:r>
            <w:r>
              <w:rPr>
                <w:spacing w:val="-7"/>
                <w:sz w:val="16"/>
              </w:rPr>
              <w:t xml:space="preserve"> </w:t>
            </w:r>
            <w:r>
              <w:rPr>
                <w:spacing w:val="-2"/>
                <w:sz w:val="16"/>
              </w:rPr>
              <w:t>практична</w:t>
            </w:r>
          </w:p>
        </w:tc>
        <w:tc>
          <w:tcPr>
            <w:tcW w:w="2264" w:type="dxa"/>
            <w:gridSpan w:val="3"/>
          </w:tcPr>
          <w:p w14:paraId="47792911" w14:textId="77777777" w:rsidR="008E734C" w:rsidRDefault="008E734C" w:rsidP="008E734C">
            <w:pPr>
              <w:pStyle w:val="TableParagraph"/>
              <w:spacing w:before="73"/>
              <w:ind w:left="111"/>
              <w:rPr>
                <w:sz w:val="16"/>
              </w:rPr>
            </w:pPr>
            <w:r>
              <w:rPr>
                <w:sz w:val="16"/>
              </w:rPr>
              <w:t>Нуклеарна</w:t>
            </w:r>
            <w:r>
              <w:rPr>
                <w:spacing w:val="-6"/>
                <w:sz w:val="16"/>
              </w:rPr>
              <w:t xml:space="preserve"> </w:t>
            </w:r>
            <w:r>
              <w:rPr>
                <w:spacing w:val="-2"/>
                <w:sz w:val="16"/>
              </w:rPr>
              <w:t>медицина</w:t>
            </w:r>
          </w:p>
        </w:tc>
        <w:tc>
          <w:tcPr>
            <w:tcW w:w="1523" w:type="dxa"/>
          </w:tcPr>
          <w:p w14:paraId="0E293B6F" w14:textId="77777777" w:rsidR="008E734C" w:rsidRDefault="008E734C" w:rsidP="008E734C">
            <w:pPr>
              <w:pStyle w:val="TableParagraph"/>
              <w:spacing w:before="73"/>
              <w:ind w:left="116"/>
              <w:rPr>
                <w:sz w:val="16"/>
              </w:rPr>
            </w:pPr>
            <w:r>
              <w:rPr>
                <w:spacing w:val="-4"/>
                <w:sz w:val="16"/>
              </w:rPr>
              <w:t>ИАСМ</w:t>
            </w:r>
          </w:p>
        </w:tc>
      </w:tr>
      <w:tr w:rsidR="008E734C" w14:paraId="35E1A881" w14:textId="77777777" w:rsidTr="008E734C">
        <w:trPr>
          <w:trHeight w:val="227"/>
        </w:trPr>
        <w:tc>
          <w:tcPr>
            <w:tcW w:w="9280" w:type="dxa"/>
            <w:gridSpan w:val="15"/>
          </w:tcPr>
          <w:p w14:paraId="63685DC1" w14:textId="77777777" w:rsidR="008E734C" w:rsidRDefault="008E734C" w:rsidP="008E734C">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7"/>
                <w:sz w:val="16"/>
              </w:rPr>
              <w:t xml:space="preserve"> </w:t>
            </w:r>
            <w:r>
              <w:rPr>
                <w:b/>
                <w:sz w:val="16"/>
              </w:rPr>
              <w:t>(минимално</w:t>
            </w:r>
            <w:r>
              <w:rPr>
                <w:b/>
                <w:spacing w:val="-7"/>
                <w:sz w:val="16"/>
              </w:rPr>
              <w:t xml:space="preserve"> </w:t>
            </w:r>
            <w:r>
              <w:rPr>
                <w:b/>
                <w:sz w:val="16"/>
              </w:rPr>
              <w:t>5</w:t>
            </w:r>
            <w:r>
              <w:rPr>
                <w:b/>
                <w:spacing w:val="-6"/>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8E734C" w14:paraId="6ABD10CD" w14:textId="77777777" w:rsidTr="008E734C">
        <w:trPr>
          <w:trHeight w:val="551"/>
        </w:trPr>
        <w:tc>
          <w:tcPr>
            <w:tcW w:w="527" w:type="dxa"/>
          </w:tcPr>
          <w:p w14:paraId="2D0A2C37" w14:textId="77777777" w:rsidR="008E734C" w:rsidRDefault="008E734C" w:rsidP="008E734C">
            <w:pPr>
              <w:pStyle w:val="TableParagraph"/>
              <w:spacing w:before="86"/>
              <w:ind w:left="0"/>
              <w:rPr>
                <w:sz w:val="16"/>
              </w:rPr>
            </w:pPr>
          </w:p>
          <w:p w14:paraId="7A4EFB2A" w14:textId="77777777" w:rsidR="008E734C" w:rsidRDefault="008E734C" w:rsidP="008E734C">
            <w:pPr>
              <w:pStyle w:val="TableParagraph"/>
              <w:ind w:left="47" w:right="223"/>
              <w:jc w:val="center"/>
              <w:rPr>
                <w:sz w:val="16"/>
              </w:rPr>
            </w:pPr>
            <w:r>
              <w:rPr>
                <w:spacing w:val="-5"/>
                <w:sz w:val="16"/>
              </w:rPr>
              <w:t>1.</w:t>
            </w:r>
          </w:p>
        </w:tc>
        <w:tc>
          <w:tcPr>
            <w:tcW w:w="8753" w:type="dxa"/>
            <w:gridSpan w:val="14"/>
          </w:tcPr>
          <w:p w14:paraId="43067B82" w14:textId="77777777" w:rsidR="008E734C" w:rsidRDefault="008E734C" w:rsidP="008E734C">
            <w:pPr>
              <w:pStyle w:val="TableParagraph"/>
              <w:spacing w:line="182" w:lineRule="exact"/>
              <w:ind w:left="65"/>
              <w:rPr>
                <w:sz w:val="16"/>
              </w:rPr>
            </w:pPr>
            <w:r w:rsidRPr="00B876A3">
              <w:rPr>
                <w:i/>
                <w:sz w:val="16"/>
                <w:szCs w:val="16"/>
              </w:rPr>
              <w:t xml:space="preserve">Rajović M, </w:t>
            </w:r>
            <w:r w:rsidRPr="00B876A3">
              <w:rPr>
                <w:b/>
                <w:i/>
                <w:sz w:val="16"/>
                <w:szCs w:val="16"/>
              </w:rPr>
              <w:t>Jauković L,</w:t>
            </w:r>
            <w:r w:rsidRPr="00B876A3">
              <w:rPr>
                <w:i/>
                <w:sz w:val="16"/>
                <w:szCs w:val="16"/>
              </w:rPr>
              <w:t xml:space="preserve"> Kandolf Sekulović L, Radulović M, Petrov N, Mijušković Z,</w:t>
            </w:r>
            <w:r w:rsidRPr="00B876A3">
              <w:rPr>
                <w:sz w:val="16"/>
                <w:szCs w:val="16"/>
              </w:rPr>
              <w:t xml:space="preserve"> et al. Regional lymph node metastases in cutaneous melanoma: a single-center analysis from southeast europe. Scand J Surg 2021; 110(4): 498–503.. </w:t>
            </w:r>
            <w:r w:rsidRPr="00B876A3">
              <w:rPr>
                <w:b/>
                <w:sz w:val="16"/>
                <w:szCs w:val="16"/>
              </w:rPr>
              <w:t>the first two authors contributed equaly</w:t>
            </w:r>
          </w:p>
        </w:tc>
      </w:tr>
      <w:tr w:rsidR="008E734C" w14:paraId="14120CE2" w14:textId="77777777" w:rsidTr="008E734C">
        <w:trPr>
          <w:trHeight w:val="551"/>
        </w:trPr>
        <w:tc>
          <w:tcPr>
            <w:tcW w:w="527" w:type="dxa"/>
          </w:tcPr>
          <w:p w14:paraId="723A7BDC" w14:textId="17C269B3" w:rsidR="008E734C" w:rsidRPr="008E734C" w:rsidRDefault="008E734C" w:rsidP="008E734C">
            <w:pPr>
              <w:pStyle w:val="TableParagraph"/>
              <w:spacing w:before="88" w:line="183" w:lineRule="exact"/>
              <w:ind w:left="-11"/>
              <w:rPr>
                <w:sz w:val="16"/>
                <w:lang w:val="sr-Cyrl-RS"/>
              </w:rPr>
            </w:pPr>
          </w:p>
          <w:p w14:paraId="48AE9CA2" w14:textId="77777777" w:rsidR="008E734C" w:rsidRDefault="008E734C" w:rsidP="008E734C">
            <w:pPr>
              <w:pStyle w:val="TableParagraph"/>
              <w:spacing w:line="183" w:lineRule="exact"/>
              <w:rPr>
                <w:sz w:val="16"/>
              </w:rPr>
            </w:pPr>
            <w:r>
              <w:rPr>
                <w:spacing w:val="-5"/>
                <w:sz w:val="16"/>
              </w:rPr>
              <w:t>2.</w:t>
            </w:r>
          </w:p>
        </w:tc>
        <w:tc>
          <w:tcPr>
            <w:tcW w:w="8753" w:type="dxa"/>
            <w:gridSpan w:val="14"/>
          </w:tcPr>
          <w:p w14:paraId="6DBBDA7A" w14:textId="77777777" w:rsidR="008E734C" w:rsidRDefault="008E734C" w:rsidP="008E734C">
            <w:pPr>
              <w:pStyle w:val="TableParagraph"/>
              <w:spacing w:line="178" w:lineRule="exact"/>
              <w:ind w:left="0"/>
              <w:rPr>
                <w:sz w:val="16"/>
              </w:rPr>
            </w:pPr>
            <w:r w:rsidRPr="00CC32B1">
              <w:rPr>
                <w:b/>
                <w:bCs/>
                <w:sz w:val="16"/>
              </w:rPr>
              <w:t>Jaukovic</w:t>
            </w:r>
            <w:r w:rsidRPr="00CC32B1">
              <w:rPr>
                <w:b/>
                <w:bCs/>
                <w:spacing w:val="-5"/>
                <w:sz w:val="16"/>
              </w:rPr>
              <w:t xml:space="preserve"> </w:t>
            </w:r>
            <w:r>
              <w:rPr>
                <w:sz w:val="16"/>
              </w:rPr>
              <w:t>L,</w:t>
            </w:r>
            <w:r>
              <w:rPr>
                <w:spacing w:val="-4"/>
                <w:sz w:val="16"/>
              </w:rPr>
              <w:t xml:space="preserve"> </w:t>
            </w:r>
            <w:r>
              <w:rPr>
                <w:sz w:val="16"/>
              </w:rPr>
              <w:t>Rajović</w:t>
            </w:r>
            <w:r>
              <w:rPr>
                <w:spacing w:val="-6"/>
                <w:sz w:val="16"/>
              </w:rPr>
              <w:t xml:space="preserve"> </w:t>
            </w:r>
            <w:r>
              <w:rPr>
                <w:sz w:val="16"/>
              </w:rPr>
              <w:t>M,</w:t>
            </w:r>
            <w:r>
              <w:rPr>
                <w:spacing w:val="-6"/>
                <w:sz w:val="16"/>
              </w:rPr>
              <w:t xml:space="preserve"> </w:t>
            </w:r>
            <w:r>
              <w:rPr>
                <w:sz w:val="16"/>
              </w:rPr>
              <w:t>Kandolf</w:t>
            </w:r>
            <w:r>
              <w:rPr>
                <w:spacing w:val="-6"/>
                <w:sz w:val="16"/>
              </w:rPr>
              <w:t xml:space="preserve"> </w:t>
            </w:r>
            <w:r>
              <w:rPr>
                <w:sz w:val="16"/>
              </w:rPr>
              <w:t>Sekulovic</w:t>
            </w:r>
            <w:r>
              <w:rPr>
                <w:spacing w:val="-1"/>
                <w:sz w:val="16"/>
              </w:rPr>
              <w:t xml:space="preserve"> </w:t>
            </w:r>
            <w:r>
              <w:rPr>
                <w:sz w:val="16"/>
              </w:rPr>
              <w:t>L,</w:t>
            </w:r>
            <w:r>
              <w:rPr>
                <w:spacing w:val="-4"/>
                <w:sz w:val="16"/>
              </w:rPr>
              <w:t xml:space="preserve"> </w:t>
            </w:r>
            <w:r>
              <w:rPr>
                <w:sz w:val="16"/>
              </w:rPr>
              <w:t>Radulovic</w:t>
            </w:r>
            <w:r>
              <w:rPr>
                <w:spacing w:val="-6"/>
                <w:sz w:val="16"/>
              </w:rPr>
              <w:t xml:space="preserve"> </w:t>
            </w:r>
            <w:r>
              <w:rPr>
                <w:sz w:val="16"/>
              </w:rPr>
              <w:t>M,</w:t>
            </w:r>
            <w:r>
              <w:rPr>
                <w:spacing w:val="-6"/>
                <w:sz w:val="16"/>
              </w:rPr>
              <w:t xml:space="preserve"> </w:t>
            </w:r>
            <w:r>
              <w:rPr>
                <w:sz w:val="16"/>
              </w:rPr>
              <w:t>Stepic</w:t>
            </w:r>
            <w:r>
              <w:rPr>
                <w:spacing w:val="-4"/>
                <w:sz w:val="16"/>
              </w:rPr>
              <w:t xml:space="preserve"> </w:t>
            </w:r>
            <w:r>
              <w:rPr>
                <w:sz w:val="16"/>
              </w:rPr>
              <w:t>N,</w:t>
            </w:r>
            <w:r>
              <w:rPr>
                <w:spacing w:val="-8"/>
                <w:sz w:val="16"/>
              </w:rPr>
              <w:t xml:space="preserve"> </w:t>
            </w:r>
            <w:r>
              <w:rPr>
                <w:sz w:val="16"/>
              </w:rPr>
              <w:t>Mijuskovic</w:t>
            </w:r>
            <w:r>
              <w:rPr>
                <w:spacing w:val="-4"/>
                <w:sz w:val="16"/>
              </w:rPr>
              <w:t xml:space="preserve"> </w:t>
            </w:r>
            <w:r>
              <w:rPr>
                <w:sz w:val="16"/>
              </w:rPr>
              <w:t>Z,</w:t>
            </w:r>
            <w:r>
              <w:rPr>
                <w:spacing w:val="-3"/>
                <w:sz w:val="16"/>
              </w:rPr>
              <w:t xml:space="preserve"> </w:t>
            </w:r>
            <w:r>
              <w:rPr>
                <w:sz w:val="16"/>
              </w:rPr>
              <w:t>Petrov</w:t>
            </w:r>
            <w:r>
              <w:rPr>
                <w:spacing w:val="-6"/>
                <w:sz w:val="16"/>
              </w:rPr>
              <w:t xml:space="preserve"> </w:t>
            </w:r>
            <w:r>
              <w:rPr>
                <w:sz w:val="16"/>
              </w:rPr>
              <w:t>N,</w:t>
            </w:r>
            <w:r>
              <w:rPr>
                <w:spacing w:val="-3"/>
                <w:sz w:val="16"/>
              </w:rPr>
              <w:t xml:space="preserve"> </w:t>
            </w:r>
            <w:r>
              <w:rPr>
                <w:sz w:val="16"/>
              </w:rPr>
              <w:t>Ajdinovic</w:t>
            </w:r>
            <w:r>
              <w:rPr>
                <w:spacing w:val="-6"/>
                <w:sz w:val="16"/>
              </w:rPr>
              <w:t xml:space="preserve"> </w:t>
            </w:r>
            <w:r>
              <w:rPr>
                <w:sz w:val="16"/>
              </w:rPr>
              <w:t>B.</w:t>
            </w:r>
            <w:r>
              <w:rPr>
                <w:spacing w:val="-4"/>
                <w:sz w:val="16"/>
              </w:rPr>
              <w:t xml:space="preserve"> </w:t>
            </w:r>
            <w:r>
              <w:rPr>
                <w:sz w:val="16"/>
              </w:rPr>
              <w:t>T</w:t>
            </w:r>
            <w:hyperlink r:id="rId206">
              <w:r>
                <w:rPr>
                  <w:sz w:val="16"/>
                </w:rPr>
                <w:t>ime</w:t>
              </w:r>
              <w:r>
                <w:rPr>
                  <w:spacing w:val="-6"/>
                  <w:sz w:val="16"/>
                </w:rPr>
                <w:t xml:space="preserve"> </w:t>
              </w:r>
              <w:r>
                <w:rPr>
                  <w:sz w:val="16"/>
                </w:rPr>
                <w:t>to</w:t>
              </w:r>
              <w:r>
                <w:rPr>
                  <w:spacing w:val="-5"/>
                  <w:sz w:val="16"/>
                </w:rPr>
                <w:t xml:space="preserve"> </w:t>
              </w:r>
              <w:r>
                <w:rPr>
                  <w:spacing w:val="-2"/>
                  <w:sz w:val="16"/>
                </w:rPr>
                <w:t>Procedure,</w:t>
              </w:r>
            </w:hyperlink>
          </w:p>
          <w:p w14:paraId="5AB95C2D" w14:textId="77777777" w:rsidR="008E734C" w:rsidRDefault="008E734C" w:rsidP="008E734C">
            <w:pPr>
              <w:pStyle w:val="TableParagraph"/>
              <w:spacing w:line="180" w:lineRule="atLeast"/>
              <w:ind w:left="65"/>
              <w:rPr>
                <w:sz w:val="16"/>
              </w:rPr>
            </w:pPr>
            <w:hyperlink r:id="rId207">
              <w:r>
                <w:rPr>
                  <w:sz w:val="16"/>
                </w:rPr>
                <w:t>Nuclear Imaging</w:t>
              </w:r>
              <w:r>
                <w:rPr>
                  <w:spacing w:val="-3"/>
                  <w:sz w:val="16"/>
                </w:rPr>
                <w:t xml:space="preserve"> </w:t>
              </w:r>
              <w:r>
                <w:rPr>
                  <w:sz w:val="16"/>
                </w:rPr>
                <w:t>and</w:t>
              </w:r>
              <w:r>
                <w:rPr>
                  <w:spacing w:val="-3"/>
                  <w:sz w:val="16"/>
                </w:rPr>
                <w:t xml:space="preserve"> </w:t>
              </w:r>
              <w:r>
                <w:rPr>
                  <w:sz w:val="16"/>
                </w:rPr>
                <w:t>Clinicopathological</w:t>
              </w:r>
              <w:r>
                <w:rPr>
                  <w:spacing w:val="-6"/>
                  <w:sz w:val="16"/>
                </w:rPr>
                <w:t xml:space="preserve"> </w:t>
              </w:r>
              <w:r>
                <w:rPr>
                  <w:sz w:val="16"/>
                </w:rPr>
                <w:t>Characteristics</w:t>
              </w:r>
              <w:r>
                <w:rPr>
                  <w:spacing w:val="-4"/>
                  <w:sz w:val="16"/>
                </w:rPr>
                <w:t xml:space="preserve"> </w:t>
              </w:r>
              <w:r>
                <w:rPr>
                  <w:sz w:val="16"/>
                </w:rPr>
                <w:t>as</w:t>
              </w:r>
              <w:r>
                <w:rPr>
                  <w:spacing w:val="-2"/>
                  <w:sz w:val="16"/>
                </w:rPr>
                <w:t xml:space="preserve"> </w:t>
              </w:r>
              <w:r>
                <w:rPr>
                  <w:sz w:val="16"/>
                </w:rPr>
                <w:t>Predictive</w:t>
              </w:r>
              <w:r>
                <w:rPr>
                  <w:spacing w:val="-4"/>
                  <w:sz w:val="16"/>
                </w:rPr>
                <w:t xml:space="preserve"> </w:t>
              </w:r>
              <w:r>
                <w:rPr>
                  <w:sz w:val="16"/>
                </w:rPr>
                <w:t>Factors</w:t>
              </w:r>
              <w:r>
                <w:rPr>
                  <w:spacing w:val="-2"/>
                  <w:sz w:val="16"/>
                </w:rPr>
                <w:t xml:space="preserve"> </w:t>
              </w:r>
              <w:r>
                <w:rPr>
                  <w:sz w:val="16"/>
                </w:rPr>
                <w:t>for</w:t>
              </w:r>
              <w:r>
                <w:rPr>
                  <w:spacing w:val="-3"/>
                  <w:sz w:val="16"/>
                </w:rPr>
                <w:t xml:space="preserve"> </w:t>
              </w:r>
              <w:r>
                <w:rPr>
                  <w:sz w:val="16"/>
                </w:rPr>
                <w:t>Sentinel</w:t>
              </w:r>
              <w:r>
                <w:rPr>
                  <w:spacing w:val="-3"/>
                  <w:sz w:val="16"/>
                </w:rPr>
                <w:t xml:space="preserve"> </w:t>
              </w:r>
              <w:r>
                <w:rPr>
                  <w:sz w:val="16"/>
                </w:rPr>
                <w:t>Lymph</w:t>
              </w:r>
              <w:r>
                <w:rPr>
                  <w:spacing w:val="-1"/>
                  <w:sz w:val="16"/>
                </w:rPr>
                <w:t xml:space="preserve"> </w:t>
              </w:r>
              <w:r>
                <w:rPr>
                  <w:sz w:val="16"/>
                </w:rPr>
                <w:t>Node</w:t>
              </w:r>
              <w:r>
                <w:rPr>
                  <w:spacing w:val="-6"/>
                  <w:sz w:val="16"/>
                </w:rPr>
                <w:t xml:space="preserve"> </w:t>
              </w:r>
              <w:r>
                <w:rPr>
                  <w:sz w:val="16"/>
                </w:rPr>
                <w:t>Metastasis</w:t>
              </w:r>
              <w:r>
                <w:rPr>
                  <w:spacing w:val="-2"/>
                  <w:sz w:val="16"/>
                </w:rPr>
                <w:t xml:space="preserve"> </w:t>
              </w:r>
              <w:r>
                <w:rPr>
                  <w:sz w:val="16"/>
                </w:rPr>
                <w:t>in</w:t>
              </w:r>
              <w:r>
                <w:rPr>
                  <w:spacing w:val="-3"/>
                  <w:sz w:val="16"/>
                </w:rPr>
                <w:t xml:space="preserve"> </w:t>
              </w:r>
              <w:r>
                <w:rPr>
                  <w:sz w:val="16"/>
                </w:rPr>
                <w:t>Cutaneous</w:t>
              </w:r>
            </w:hyperlink>
            <w:r>
              <w:rPr>
                <w:spacing w:val="40"/>
                <w:sz w:val="16"/>
              </w:rPr>
              <w:t xml:space="preserve"> </w:t>
            </w:r>
            <w:hyperlink r:id="rId208">
              <w:r>
                <w:rPr>
                  <w:sz w:val="16"/>
                </w:rPr>
                <w:t>Melanoma: A Single-Center Analysis.</w:t>
              </w:r>
            </w:hyperlink>
            <w:r>
              <w:rPr>
                <w:sz w:val="16"/>
              </w:rPr>
              <w:t xml:space="preserve"> Ann Plast Surg. 2018 Jul;81(1):80-86</w:t>
            </w:r>
          </w:p>
        </w:tc>
      </w:tr>
      <w:tr w:rsidR="008E734C" w14:paraId="619AA0B0" w14:textId="77777777" w:rsidTr="008E734C">
        <w:trPr>
          <w:trHeight w:val="228"/>
        </w:trPr>
        <w:tc>
          <w:tcPr>
            <w:tcW w:w="527" w:type="dxa"/>
          </w:tcPr>
          <w:p w14:paraId="1384E81C" w14:textId="185DA596" w:rsidR="008E734C" w:rsidRPr="008E734C" w:rsidRDefault="008E734C" w:rsidP="008E734C">
            <w:pPr>
              <w:pStyle w:val="TableParagraph"/>
              <w:spacing w:before="88" w:line="183" w:lineRule="exact"/>
              <w:ind w:left="-11"/>
              <w:rPr>
                <w:sz w:val="16"/>
                <w:lang w:val="sr-Cyrl-RS"/>
              </w:rPr>
            </w:pPr>
          </w:p>
          <w:p w14:paraId="6CC941E0" w14:textId="77777777" w:rsidR="008E734C" w:rsidRDefault="008E734C" w:rsidP="008E734C">
            <w:pPr>
              <w:pStyle w:val="TableParagraph"/>
              <w:spacing w:line="183" w:lineRule="exact"/>
              <w:rPr>
                <w:sz w:val="16"/>
              </w:rPr>
            </w:pPr>
            <w:r>
              <w:rPr>
                <w:spacing w:val="-5"/>
                <w:sz w:val="16"/>
              </w:rPr>
              <w:t>3.</w:t>
            </w:r>
          </w:p>
        </w:tc>
        <w:tc>
          <w:tcPr>
            <w:tcW w:w="8753" w:type="dxa"/>
            <w:gridSpan w:val="14"/>
          </w:tcPr>
          <w:p w14:paraId="7FF1280E" w14:textId="77777777" w:rsidR="008E734C" w:rsidRDefault="008E734C" w:rsidP="008E734C">
            <w:pPr>
              <w:pStyle w:val="TableParagraph"/>
              <w:spacing w:line="168" w:lineRule="exact"/>
              <w:ind w:left="62"/>
              <w:rPr>
                <w:sz w:val="16"/>
              </w:rPr>
            </w:pPr>
            <w:r w:rsidRPr="00C41C53">
              <w:rPr>
                <w:sz w:val="16"/>
                <w:szCs w:val="16"/>
              </w:rPr>
              <w:t xml:space="preserve">Ostojic N, Radevic T, Kandolf Sekulovic L, Djordjevic B, </w:t>
            </w:r>
            <w:r w:rsidRPr="00CC32B1">
              <w:rPr>
                <w:b/>
                <w:bCs/>
                <w:sz w:val="16"/>
                <w:szCs w:val="16"/>
              </w:rPr>
              <w:t>Jaukovic L</w:t>
            </w:r>
            <w:r w:rsidRPr="00C41C53">
              <w:rPr>
                <w:sz w:val="16"/>
                <w:szCs w:val="16"/>
              </w:rPr>
              <w:t>, Stepic N, Supic G. Polymorphisms in toll-like receptor 3 and 4 genes as prognostic and outcome biomarkers in melanoma patients. Melanoma Res. 2022 Oct 1;32(5):309-317.</w:t>
            </w:r>
          </w:p>
        </w:tc>
      </w:tr>
      <w:tr w:rsidR="008E734C" w14:paraId="12FC5771" w14:textId="77777777" w:rsidTr="008E734C">
        <w:trPr>
          <w:trHeight w:val="192"/>
        </w:trPr>
        <w:tc>
          <w:tcPr>
            <w:tcW w:w="527" w:type="dxa"/>
          </w:tcPr>
          <w:p w14:paraId="041366AB" w14:textId="5BA62FC0" w:rsidR="008E734C" w:rsidRPr="008E734C" w:rsidRDefault="008E734C" w:rsidP="008E734C">
            <w:pPr>
              <w:pStyle w:val="TableParagraph"/>
              <w:spacing w:before="9" w:line="183" w:lineRule="exact"/>
              <w:ind w:left="-11"/>
              <w:rPr>
                <w:sz w:val="16"/>
                <w:lang w:val="sr-Cyrl-RS"/>
              </w:rPr>
            </w:pPr>
          </w:p>
          <w:p w14:paraId="775662B8" w14:textId="77777777" w:rsidR="008E734C" w:rsidRDefault="008E734C" w:rsidP="008E734C">
            <w:pPr>
              <w:pStyle w:val="TableParagraph"/>
              <w:spacing w:line="181" w:lineRule="exact"/>
              <w:rPr>
                <w:sz w:val="16"/>
              </w:rPr>
            </w:pPr>
            <w:r>
              <w:rPr>
                <w:spacing w:val="-5"/>
                <w:sz w:val="16"/>
              </w:rPr>
              <w:t>4.</w:t>
            </w:r>
          </w:p>
        </w:tc>
        <w:tc>
          <w:tcPr>
            <w:tcW w:w="8753" w:type="dxa"/>
            <w:gridSpan w:val="14"/>
          </w:tcPr>
          <w:p w14:paraId="48161A50" w14:textId="77777777" w:rsidR="008E734C" w:rsidRDefault="008E734C" w:rsidP="008E734C">
            <w:pPr>
              <w:pStyle w:val="TableParagraph"/>
              <w:spacing w:line="182" w:lineRule="exact"/>
              <w:ind w:left="62" w:right="52"/>
              <w:rPr>
                <w:sz w:val="16"/>
              </w:rPr>
            </w:pPr>
            <w:r w:rsidRPr="00B876A3">
              <w:rPr>
                <w:bCs/>
                <w:sz w:val="16"/>
                <w:szCs w:val="16"/>
                <w:lang w:val="sr-Cyrl-RS"/>
              </w:rPr>
              <w:t>Борис Ајдиновић, Зоран Јанковић</w:t>
            </w:r>
            <w:r w:rsidRPr="00CC32B1">
              <w:rPr>
                <w:b/>
                <w:sz w:val="16"/>
                <w:szCs w:val="16"/>
                <w:lang w:val="sr-Cyrl-RS"/>
              </w:rPr>
              <w:t>, Љиљана Јауковић</w:t>
            </w:r>
            <w:r w:rsidRPr="00B876A3">
              <w:rPr>
                <w:bCs/>
                <w:sz w:val="16"/>
                <w:szCs w:val="16"/>
                <w:lang w:val="sr-Cyrl-RS"/>
              </w:rPr>
              <w:t>. Нуклеарна медицина Београд: Медија центар „ Одбрана“, 2016</w:t>
            </w:r>
          </w:p>
        </w:tc>
      </w:tr>
      <w:tr w:rsidR="008E734C" w14:paraId="5FE6D9D1" w14:textId="77777777" w:rsidTr="008E734C">
        <w:trPr>
          <w:trHeight w:val="457"/>
        </w:trPr>
        <w:tc>
          <w:tcPr>
            <w:tcW w:w="527" w:type="dxa"/>
          </w:tcPr>
          <w:p w14:paraId="75B33E7F" w14:textId="1182C4CD" w:rsidR="008E734C" w:rsidRPr="008E734C" w:rsidRDefault="008E734C" w:rsidP="008E734C">
            <w:pPr>
              <w:pStyle w:val="TableParagraph"/>
              <w:spacing w:before="40"/>
              <w:ind w:left="-11"/>
              <w:rPr>
                <w:sz w:val="16"/>
                <w:lang w:val="sr-Cyrl-RS"/>
              </w:rPr>
            </w:pPr>
          </w:p>
          <w:p w14:paraId="78719408" w14:textId="77777777" w:rsidR="008E734C" w:rsidRDefault="008E734C" w:rsidP="008E734C">
            <w:pPr>
              <w:pStyle w:val="TableParagraph"/>
              <w:spacing w:before="1"/>
              <w:rPr>
                <w:sz w:val="16"/>
              </w:rPr>
            </w:pPr>
            <w:r>
              <w:rPr>
                <w:spacing w:val="-5"/>
                <w:sz w:val="16"/>
              </w:rPr>
              <w:t>5.</w:t>
            </w:r>
          </w:p>
        </w:tc>
        <w:tc>
          <w:tcPr>
            <w:tcW w:w="8753" w:type="dxa"/>
            <w:gridSpan w:val="14"/>
          </w:tcPr>
          <w:p w14:paraId="3848E786" w14:textId="77777777" w:rsidR="008E734C" w:rsidRDefault="008E734C" w:rsidP="008E734C">
            <w:pPr>
              <w:pStyle w:val="TableParagraph"/>
              <w:ind w:left="62"/>
              <w:rPr>
                <w:sz w:val="16"/>
              </w:rPr>
            </w:pPr>
            <w:r>
              <w:rPr>
                <w:sz w:val="16"/>
              </w:rPr>
              <w:t>Dete</w:t>
            </w:r>
            <w:r>
              <w:rPr>
                <w:spacing w:val="-4"/>
                <w:sz w:val="16"/>
              </w:rPr>
              <w:t xml:space="preserve"> </w:t>
            </w:r>
            <w:r>
              <w:rPr>
                <w:sz w:val="16"/>
              </w:rPr>
              <w:t>sa</w:t>
            </w:r>
            <w:r>
              <w:rPr>
                <w:spacing w:val="-1"/>
                <w:sz w:val="16"/>
              </w:rPr>
              <w:t xml:space="preserve"> </w:t>
            </w:r>
            <w:r>
              <w:rPr>
                <w:sz w:val="16"/>
              </w:rPr>
              <w:t>infekcijom</w:t>
            </w:r>
            <w:r>
              <w:rPr>
                <w:spacing w:val="-2"/>
                <w:sz w:val="16"/>
              </w:rPr>
              <w:t xml:space="preserve"> </w:t>
            </w:r>
            <w:r>
              <w:rPr>
                <w:sz w:val="16"/>
              </w:rPr>
              <w:t>urinarnog</w:t>
            </w:r>
            <w:r>
              <w:rPr>
                <w:spacing w:val="-3"/>
                <w:sz w:val="16"/>
              </w:rPr>
              <w:t xml:space="preserve"> </w:t>
            </w:r>
            <w:r>
              <w:rPr>
                <w:sz w:val="16"/>
              </w:rPr>
              <w:t>trakta</w:t>
            </w:r>
            <w:r>
              <w:rPr>
                <w:spacing w:val="-4"/>
                <w:sz w:val="16"/>
              </w:rPr>
              <w:t xml:space="preserve"> </w:t>
            </w:r>
            <w:r>
              <w:rPr>
                <w:sz w:val="16"/>
              </w:rPr>
              <w:t>i</w:t>
            </w:r>
            <w:r>
              <w:rPr>
                <w:spacing w:val="-1"/>
                <w:sz w:val="16"/>
              </w:rPr>
              <w:t xml:space="preserve"> </w:t>
            </w:r>
            <w:r>
              <w:rPr>
                <w:sz w:val="16"/>
              </w:rPr>
              <w:t>refluksom/</w:t>
            </w:r>
            <w:r>
              <w:rPr>
                <w:spacing w:val="-2"/>
                <w:sz w:val="16"/>
              </w:rPr>
              <w:t xml:space="preserve"> </w:t>
            </w:r>
            <w:r>
              <w:rPr>
                <w:sz w:val="16"/>
              </w:rPr>
              <w:t>Boris</w:t>
            </w:r>
            <w:r>
              <w:rPr>
                <w:spacing w:val="-4"/>
                <w:sz w:val="16"/>
              </w:rPr>
              <w:t xml:space="preserve"> </w:t>
            </w:r>
            <w:r>
              <w:rPr>
                <w:sz w:val="16"/>
              </w:rPr>
              <w:t>Ajdinović</w:t>
            </w:r>
            <w:r w:rsidRPr="00CC32B1">
              <w:rPr>
                <w:b/>
                <w:bCs/>
                <w:sz w:val="16"/>
              </w:rPr>
              <w:t>,</w:t>
            </w:r>
            <w:r w:rsidRPr="00CC32B1">
              <w:rPr>
                <w:b/>
                <w:bCs/>
                <w:spacing w:val="-3"/>
                <w:sz w:val="16"/>
              </w:rPr>
              <w:t xml:space="preserve"> </w:t>
            </w:r>
            <w:r w:rsidRPr="00CC32B1">
              <w:rPr>
                <w:b/>
                <w:bCs/>
                <w:sz w:val="16"/>
              </w:rPr>
              <w:t>Ljiljana</w:t>
            </w:r>
            <w:r w:rsidRPr="00CC32B1">
              <w:rPr>
                <w:b/>
                <w:bCs/>
                <w:spacing w:val="-4"/>
                <w:sz w:val="16"/>
              </w:rPr>
              <w:t xml:space="preserve"> </w:t>
            </w:r>
            <w:r w:rsidRPr="00CC32B1">
              <w:rPr>
                <w:b/>
                <w:bCs/>
                <w:sz w:val="16"/>
              </w:rPr>
              <w:t>Jauković</w:t>
            </w:r>
            <w:r>
              <w:rPr>
                <w:sz w:val="16"/>
              </w:rPr>
              <w:t>.</w:t>
            </w:r>
            <w:r>
              <w:rPr>
                <w:spacing w:val="-3"/>
                <w:sz w:val="16"/>
              </w:rPr>
              <w:t xml:space="preserve"> </w:t>
            </w:r>
            <w:r>
              <w:rPr>
                <w:sz w:val="16"/>
              </w:rPr>
              <w:t>Beograd</w:t>
            </w:r>
            <w:r>
              <w:rPr>
                <w:spacing w:val="-2"/>
                <w:sz w:val="16"/>
              </w:rPr>
              <w:t xml:space="preserve"> </w:t>
            </w:r>
            <w:r>
              <w:rPr>
                <w:sz w:val="16"/>
              </w:rPr>
              <w:t>B.</w:t>
            </w:r>
            <w:r>
              <w:rPr>
                <w:spacing w:val="-1"/>
                <w:sz w:val="16"/>
              </w:rPr>
              <w:t xml:space="preserve"> </w:t>
            </w:r>
            <w:r>
              <w:rPr>
                <w:sz w:val="16"/>
              </w:rPr>
              <w:t>Ajdinović,</w:t>
            </w:r>
            <w:r>
              <w:rPr>
                <w:spacing w:val="-1"/>
                <w:sz w:val="16"/>
              </w:rPr>
              <w:t xml:space="preserve"> </w:t>
            </w:r>
            <w:r>
              <w:rPr>
                <w:sz w:val="16"/>
              </w:rPr>
              <w:t>Lj.</w:t>
            </w:r>
            <w:r>
              <w:rPr>
                <w:spacing w:val="-1"/>
                <w:sz w:val="16"/>
              </w:rPr>
              <w:t xml:space="preserve"> </w:t>
            </w:r>
            <w:r>
              <w:rPr>
                <w:sz w:val="16"/>
              </w:rPr>
              <w:t>Jauković,</w:t>
            </w:r>
            <w:r>
              <w:rPr>
                <w:spacing w:val="-3"/>
                <w:sz w:val="16"/>
              </w:rPr>
              <w:t xml:space="preserve"> </w:t>
            </w:r>
            <w:r>
              <w:rPr>
                <w:sz w:val="16"/>
              </w:rPr>
              <w:t>2008</w:t>
            </w:r>
            <w:r>
              <w:rPr>
                <w:spacing w:val="40"/>
                <w:sz w:val="16"/>
              </w:rPr>
              <w:t xml:space="preserve"> </w:t>
            </w:r>
            <w:r>
              <w:rPr>
                <w:sz w:val="16"/>
              </w:rPr>
              <w:t>(Beograd:Beoprint). – 83 str.;ilustr ; 25 cm. –ISBN</w:t>
            </w:r>
            <w:r>
              <w:rPr>
                <w:spacing w:val="40"/>
                <w:sz w:val="16"/>
              </w:rPr>
              <w:t xml:space="preserve"> </w:t>
            </w:r>
            <w:r>
              <w:rPr>
                <w:sz w:val="16"/>
              </w:rPr>
              <w:t>978-86-911709-0-5</w:t>
            </w:r>
          </w:p>
        </w:tc>
      </w:tr>
      <w:tr w:rsidR="008E734C" w14:paraId="6CD00CC2" w14:textId="77777777" w:rsidTr="008E734C">
        <w:trPr>
          <w:trHeight w:val="551"/>
        </w:trPr>
        <w:tc>
          <w:tcPr>
            <w:tcW w:w="527" w:type="dxa"/>
          </w:tcPr>
          <w:p w14:paraId="363F1479" w14:textId="60C49D19" w:rsidR="008E734C" w:rsidRPr="008E734C" w:rsidRDefault="008E734C" w:rsidP="008E734C">
            <w:pPr>
              <w:pStyle w:val="TableParagraph"/>
              <w:spacing w:before="85"/>
              <w:ind w:left="-11"/>
              <w:rPr>
                <w:sz w:val="16"/>
                <w:lang w:val="sr-Cyrl-RS"/>
              </w:rPr>
            </w:pPr>
          </w:p>
          <w:p w14:paraId="2D012EDD" w14:textId="77777777" w:rsidR="008E734C" w:rsidRDefault="008E734C" w:rsidP="008E734C">
            <w:pPr>
              <w:pStyle w:val="TableParagraph"/>
              <w:spacing w:before="1"/>
              <w:rPr>
                <w:sz w:val="16"/>
              </w:rPr>
            </w:pPr>
            <w:r>
              <w:rPr>
                <w:spacing w:val="-5"/>
                <w:sz w:val="16"/>
              </w:rPr>
              <w:t>6.</w:t>
            </w:r>
          </w:p>
        </w:tc>
        <w:tc>
          <w:tcPr>
            <w:tcW w:w="8753" w:type="dxa"/>
            <w:gridSpan w:val="14"/>
          </w:tcPr>
          <w:p w14:paraId="216FA403" w14:textId="77777777" w:rsidR="008E734C" w:rsidRDefault="008E734C" w:rsidP="008E734C">
            <w:pPr>
              <w:pStyle w:val="TableParagraph"/>
              <w:spacing w:line="178" w:lineRule="exact"/>
              <w:ind w:left="62"/>
              <w:rPr>
                <w:sz w:val="16"/>
              </w:rPr>
            </w:pPr>
            <w:r>
              <w:rPr>
                <w:sz w:val="16"/>
              </w:rPr>
              <w:t>Melanom,</w:t>
            </w:r>
            <w:r>
              <w:rPr>
                <w:spacing w:val="-12"/>
                <w:sz w:val="16"/>
              </w:rPr>
              <w:t xml:space="preserve"> </w:t>
            </w:r>
            <w:r>
              <w:rPr>
                <w:sz w:val="16"/>
              </w:rPr>
              <w:t>prevencija</w:t>
            </w:r>
            <w:r>
              <w:rPr>
                <w:spacing w:val="-8"/>
                <w:sz w:val="16"/>
              </w:rPr>
              <w:t xml:space="preserve"> </w:t>
            </w:r>
            <w:r>
              <w:rPr>
                <w:sz w:val="16"/>
              </w:rPr>
              <w:t>dijagnostika</w:t>
            </w:r>
            <w:r>
              <w:rPr>
                <w:spacing w:val="-9"/>
                <w:sz w:val="16"/>
              </w:rPr>
              <w:t xml:space="preserve"> </w:t>
            </w:r>
            <w:r>
              <w:rPr>
                <w:sz w:val="16"/>
              </w:rPr>
              <w:t>i</w:t>
            </w:r>
            <w:r>
              <w:rPr>
                <w:spacing w:val="-6"/>
                <w:sz w:val="16"/>
              </w:rPr>
              <w:t xml:space="preserve"> </w:t>
            </w:r>
            <w:r>
              <w:rPr>
                <w:sz w:val="16"/>
              </w:rPr>
              <w:t>lečenje-nacionalni</w:t>
            </w:r>
            <w:r>
              <w:rPr>
                <w:spacing w:val="-8"/>
                <w:sz w:val="16"/>
              </w:rPr>
              <w:t xml:space="preserve"> </w:t>
            </w:r>
            <w:r>
              <w:rPr>
                <w:sz w:val="16"/>
              </w:rPr>
              <w:t>vodič.Radna</w:t>
            </w:r>
            <w:r>
              <w:rPr>
                <w:spacing w:val="-6"/>
                <w:sz w:val="16"/>
              </w:rPr>
              <w:t xml:space="preserve"> </w:t>
            </w:r>
            <w:r>
              <w:rPr>
                <w:sz w:val="16"/>
              </w:rPr>
              <w:t>grupa</w:t>
            </w:r>
            <w:r>
              <w:rPr>
                <w:spacing w:val="-10"/>
                <w:sz w:val="16"/>
              </w:rPr>
              <w:t xml:space="preserve"> </w:t>
            </w:r>
            <w:r>
              <w:rPr>
                <w:sz w:val="16"/>
              </w:rPr>
              <w:t>ministarstva</w:t>
            </w:r>
            <w:r>
              <w:rPr>
                <w:spacing w:val="-6"/>
                <w:sz w:val="16"/>
              </w:rPr>
              <w:t xml:space="preserve"> </w:t>
            </w:r>
            <w:r>
              <w:rPr>
                <w:sz w:val="16"/>
              </w:rPr>
              <w:t>zdravlja</w:t>
            </w:r>
            <w:r>
              <w:rPr>
                <w:spacing w:val="-6"/>
                <w:sz w:val="16"/>
              </w:rPr>
              <w:t xml:space="preserve"> </w:t>
            </w:r>
            <w:r>
              <w:rPr>
                <w:sz w:val="16"/>
              </w:rPr>
              <w:t>za</w:t>
            </w:r>
            <w:r>
              <w:rPr>
                <w:spacing w:val="-9"/>
                <w:sz w:val="16"/>
              </w:rPr>
              <w:t xml:space="preserve"> </w:t>
            </w:r>
            <w:r>
              <w:rPr>
                <w:sz w:val="16"/>
              </w:rPr>
              <w:t>izradu</w:t>
            </w:r>
            <w:r>
              <w:rPr>
                <w:spacing w:val="-6"/>
                <w:sz w:val="16"/>
              </w:rPr>
              <w:t xml:space="preserve"> </w:t>
            </w:r>
            <w:r>
              <w:rPr>
                <w:sz w:val="16"/>
              </w:rPr>
              <w:t>vodiča</w:t>
            </w:r>
            <w:r>
              <w:rPr>
                <w:spacing w:val="-8"/>
                <w:sz w:val="16"/>
              </w:rPr>
              <w:t xml:space="preserve"> </w:t>
            </w:r>
            <w:r>
              <w:rPr>
                <w:sz w:val="16"/>
              </w:rPr>
              <w:t>dobre</w:t>
            </w:r>
            <w:r>
              <w:rPr>
                <w:spacing w:val="-10"/>
                <w:sz w:val="16"/>
              </w:rPr>
              <w:t xml:space="preserve"> </w:t>
            </w:r>
            <w:r>
              <w:rPr>
                <w:spacing w:val="-2"/>
                <w:sz w:val="16"/>
              </w:rPr>
              <w:t>kliničke</w:t>
            </w:r>
          </w:p>
          <w:p w14:paraId="52F3C4C1" w14:textId="77777777" w:rsidR="008E734C" w:rsidRDefault="008E734C" w:rsidP="008E734C">
            <w:pPr>
              <w:pStyle w:val="TableParagraph"/>
              <w:spacing w:line="170" w:lineRule="exact"/>
              <w:ind w:left="62"/>
              <w:rPr>
                <w:sz w:val="16"/>
              </w:rPr>
            </w:pPr>
            <w:r>
              <w:rPr>
                <w:sz w:val="16"/>
              </w:rPr>
              <w:t>prakse</w:t>
            </w:r>
            <w:r>
              <w:rPr>
                <w:spacing w:val="-5"/>
                <w:sz w:val="16"/>
              </w:rPr>
              <w:t xml:space="preserve"> </w:t>
            </w:r>
            <w:r>
              <w:rPr>
                <w:sz w:val="16"/>
              </w:rPr>
              <w:t>za</w:t>
            </w:r>
            <w:r>
              <w:rPr>
                <w:spacing w:val="-2"/>
                <w:sz w:val="16"/>
              </w:rPr>
              <w:t xml:space="preserve"> </w:t>
            </w:r>
            <w:r>
              <w:rPr>
                <w:sz w:val="16"/>
              </w:rPr>
              <w:t>melanom.Urednici:</w:t>
            </w:r>
            <w:r>
              <w:rPr>
                <w:spacing w:val="-7"/>
                <w:sz w:val="16"/>
              </w:rPr>
              <w:t xml:space="preserve"> </w:t>
            </w:r>
            <w:r>
              <w:rPr>
                <w:sz w:val="16"/>
              </w:rPr>
              <w:t>Marjan</w:t>
            </w:r>
            <w:r>
              <w:rPr>
                <w:spacing w:val="-4"/>
                <w:sz w:val="16"/>
              </w:rPr>
              <w:t xml:space="preserve"> </w:t>
            </w:r>
            <w:r>
              <w:rPr>
                <w:sz w:val="16"/>
              </w:rPr>
              <w:t>Novakovic</w:t>
            </w:r>
            <w:r>
              <w:rPr>
                <w:spacing w:val="-2"/>
                <w:sz w:val="16"/>
              </w:rPr>
              <w:t xml:space="preserve"> </w:t>
            </w:r>
            <w:r>
              <w:rPr>
                <w:sz w:val="16"/>
              </w:rPr>
              <w:t>i</w:t>
            </w:r>
            <w:r>
              <w:rPr>
                <w:spacing w:val="-4"/>
                <w:sz w:val="16"/>
              </w:rPr>
              <w:t xml:space="preserve"> </w:t>
            </w:r>
            <w:r>
              <w:rPr>
                <w:sz w:val="16"/>
              </w:rPr>
              <w:t>dr.</w:t>
            </w:r>
            <w:r>
              <w:rPr>
                <w:spacing w:val="-5"/>
                <w:sz w:val="16"/>
              </w:rPr>
              <w:t xml:space="preserve"> </w:t>
            </w:r>
            <w:r>
              <w:rPr>
                <w:sz w:val="16"/>
              </w:rPr>
              <w:t>Beograd.Akademija</w:t>
            </w:r>
            <w:r>
              <w:rPr>
                <w:spacing w:val="-5"/>
                <w:sz w:val="16"/>
              </w:rPr>
              <w:t xml:space="preserve"> </w:t>
            </w:r>
            <w:r>
              <w:rPr>
                <w:sz w:val="16"/>
              </w:rPr>
              <w:t>medicinskih</w:t>
            </w:r>
            <w:r>
              <w:rPr>
                <w:spacing w:val="-4"/>
                <w:sz w:val="16"/>
              </w:rPr>
              <w:t xml:space="preserve"> </w:t>
            </w:r>
            <w:r>
              <w:rPr>
                <w:sz w:val="16"/>
              </w:rPr>
              <w:t>nauka</w:t>
            </w:r>
            <w:r>
              <w:rPr>
                <w:spacing w:val="-5"/>
                <w:sz w:val="16"/>
              </w:rPr>
              <w:t xml:space="preserve"> </w:t>
            </w:r>
            <w:r>
              <w:rPr>
                <w:sz w:val="16"/>
              </w:rPr>
              <w:t>SLD. Intersekcijski</w:t>
            </w:r>
            <w:r>
              <w:rPr>
                <w:spacing w:val="-2"/>
                <w:sz w:val="16"/>
              </w:rPr>
              <w:t xml:space="preserve"> </w:t>
            </w:r>
            <w:r>
              <w:rPr>
                <w:sz w:val="16"/>
              </w:rPr>
              <w:t>odbor</w:t>
            </w:r>
            <w:r>
              <w:rPr>
                <w:spacing w:val="-4"/>
                <w:sz w:val="16"/>
              </w:rPr>
              <w:t xml:space="preserve"> </w:t>
            </w:r>
            <w:r>
              <w:rPr>
                <w:sz w:val="16"/>
              </w:rPr>
              <w:t>za</w:t>
            </w:r>
            <w:r>
              <w:rPr>
                <w:spacing w:val="-2"/>
                <w:sz w:val="16"/>
              </w:rPr>
              <w:t xml:space="preserve"> </w:t>
            </w:r>
            <w:r>
              <w:rPr>
                <w:sz w:val="16"/>
              </w:rPr>
              <w:t>melanom</w:t>
            </w:r>
            <w:r>
              <w:rPr>
                <w:spacing w:val="40"/>
                <w:sz w:val="16"/>
              </w:rPr>
              <w:t xml:space="preserve"> </w:t>
            </w:r>
            <w:r>
              <w:rPr>
                <w:sz w:val="16"/>
              </w:rPr>
              <w:t>SLD. 2019. (Beograd-Grafolin)</w:t>
            </w:r>
          </w:p>
        </w:tc>
      </w:tr>
      <w:tr w:rsidR="008E734C" w14:paraId="2A2A1E69" w14:textId="77777777" w:rsidTr="008E734C">
        <w:trPr>
          <w:trHeight w:val="366"/>
        </w:trPr>
        <w:tc>
          <w:tcPr>
            <w:tcW w:w="527" w:type="dxa"/>
          </w:tcPr>
          <w:p w14:paraId="048656DB" w14:textId="71CBC3DC" w:rsidR="008E734C" w:rsidRPr="008E734C" w:rsidRDefault="008E734C" w:rsidP="008E734C">
            <w:pPr>
              <w:pStyle w:val="TableParagraph"/>
              <w:spacing w:line="178" w:lineRule="exact"/>
              <w:ind w:left="-11"/>
              <w:rPr>
                <w:sz w:val="16"/>
                <w:lang w:val="sr-Cyrl-RS"/>
              </w:rPr>
            </w:pPr>
          </w:p>
          <w:p w14:paraId="30BEC416" w14:textId="77777777" w:rsidR="008E734C" w:rsidRDefault="008E734C" w:rsidP="008E734C">
            <w:pPr>
              <w:pStyle w:val="TableParagraph"/>
              <w:spacing w:line="169" w:lineRule="exact"/>
              <w:rPr>
                <w:sz w:val="16"/>
              </w:rPr>
            </w:pPr>
            <w:r>
              <w:rPr>
                <w:spacing w:val="-5"/>
                <w:sz w:val="16"/>
              </w:rPr>
              <w:t>7.</w:t>
            </w:r>
          </w:p>
        </w:tc>
        <w:tc>
          <w:tcPr>
            <w:tcW w:w="8753" w:type="dxa"/>
            <w:gridSpan w:val="14"/>
          </w:tcPr>
          <w:p w14:paraId="21754022" w14:textId="77777777" w:rsidR="008E734C" w:rsidRDefault="008E734C" w:rsidP="008E734C">
            <w:pPr>
              <w:pStyle w:val="TableParagraph"/>
              <w:spacing w:line="169" w:lineRule="exact"/>
              <w:ind w:left="62"/>
              <w:rPr>
                <w:sz w:val="16"/>
              </w:rPr>
            </w:pPr>
            <w:r>
              <w:rPr>
                <w:sz w:val="16"/>
              </w:rPr>
              <w:t>Boris</w:t>
            </w:r>
            <w:r>
              <w:rPr>
                <w:spacing w:val="-8"/>
                <w:sz w:val="16"/>
              </w:rPr>
              <w:t xml:space="preserve"> </w:t>
            </w:r>
            <w:r>
              <w:rPr>
                <w:sz w:val="16"/>
              </w:rPr>
              <w:t>Ajdinović</w:t>
            </w:r>
            <w:r w:rsidRPr="00CC32B1">
              <w:rPr>
                <w:b/>
                <w:bCs/>
                <w:sz w:val="16"/>
              </w:rPr>
              <w:t>,</w:t>
            </w:r>
            <w:r w:rsidRPr="00CC32B1">
              <w:rPr>
                <w:b/>
                <w:bCs/>
                <w:spacing w:val="-4"/>
                <w:sz w:val="16"/>
              </w:rPr>
              <w:t xml:space="preserve"> </w:t>
            </w:r>
            <w:r w:rsidRPr="00CC32B1">
              <w:rPr>
                <w:b/>
                <w:bCs/>
                <w:sz w:val="16"/>
              </w:rPr>
              <w:t>L.</w:t>
            </w:r>
            <w:r w:rsidRPr="00CC32B1">
              <w:rPr>
                <w:b/>
                <w:bCs/>
                <w:spacing w:val="-5"/>
                <w:sz w:val="16"/>
              </w:rPr>
              <w:t xml:space="preserve"> </w:t>
            </w:r>
            <w:r w:rsidRPr="00CC32B1">
              <w:rPr>
                <w:b/>
                <w:bCs/>
                <w:sz w:val="16"/>
              </w:rPr>
              <w:t>Jauković</w:t>
            </w:r>
            <w:r>
              <w:rPr>
                <w:spacing w:val="-5"/>
                <w:sz w:val="16"/>
              </w:rPr>
              <w:t xml:space="preserve"> </w:t>
            </w:r>
            <w:r>
              <w:rPr>
                <w:sz w:val="16"/>
              </w:rPr>
              <w:t>Z.</w:t>
            </w:r>
            <w:r>
              <w:rPr>
                <w:spacing w:val="-5"/>
                <w:sz w:val="16"/>
              </w:rPr>
              <w:t xml:space="preserve"> </w:t>
            </w:r>
            <w:r>
              <w:rPr>
                <w:sz w:val="16"/>
              </w:rPr>
              <w:t>Krstić,</w:t>
            </w:r>
            <w:r>
              <w:rPr>
                <w:spacing w:val="-8"/>
                <w:sz w:val="16"/>
              </w:rPr>
              <w:t xml:space="preserve"> </w:t>
            </w:r>
            <w:r>
              <w:rPr>
                <w:sz w:val="16"/>
              </w:rPr>
              <w:t>M.</w:t>
            </w:r>
            <w:r>
              <w:rPr>
                <w:spacing w:val="-5"/>
                <w:sz w:val="16"/>
              </w:rPr>
              <w:t xml:space="preserve"> </w:t>
            </w:r>
            <w:r>
              <w:rPr>
                <w:sz w:val="16"/>
              </w:rPr>
              <w:t>Dopudja,.</w:t>
            </w:r>
            <w:r>
              <w:rPr>
                <w:spacing w:val="-5"/>
                <w:sz w:val="16"/>
              </w:rPr>
              <w:t xml:space="preserve"> </w:t>
            </w:r>
            <w:r>
              <w:rPr>
                <w:sz w:val="16"/>
              </w:rPr>
              <w:t>Impact</w:t>
            </w:r>
            <w:r>
              <w:rPr>
                <w:spacing w:val="-5"/>
                <w:sz w:val="16"/>
              </w:rPr>
              <w:t xml:space="preserve"> </w:t>
            </w:r>
            <w:r>
              <w:rPr>
                <w:sz w:val="16"/>
              </w:rPr>
              <w:t>of</w:t>
            </w:r>
            <w:r>
              <w:rPr>
                <w:spacing w:val="-6"/>
                <w:sz w:val="16"/>
              </w:rPr>
              <w:t xml:space="preserve"> </w:t>
            </w:r>
            <w:r>
              <w:rPr>
                <w:sz w:val="16"/>
              </w:rPr>
              <w:t>micturating</w:t>
            </w:r>
            <w:r>
              <w:rPr>
                <w:spacing w:val="-9"/>
                <w:sz w:val="16"/>
              </w:rPr>
              <w:t xml:space="preserve"> </w:t>
            </w:r>
            <w:r>
              <w:rPr>
                <w:sz w:val="16"/>
              </w:rPr>
              <w:t>cystoureterography</w:t>
            </w:r>
            <w:r>
              <w:rPr>
                <w:spacing w:val="-8"/>
                <w:sz w:val="16"/>
              </w:rPr>
              <w:t xml:space="preserve"> </w:t>
            </w:r>
            <w:r>
              <w:rPr>
                <w:sz w:val="16"/>
              </w:rPr>
              <w:t>and</w:t>
            </w:r>
            <w:r>
              <w:rPr>
                <w:spacing w:val="-5"/>
                <w:sz w:val="16"/>
              </w:rPr>
              <w:t xml:space="preserve"> </w:t>
            </w:r>
            <w:r>
              <w:rPr>
                <w:sz w:val="16"/>
              </w:rPr>
              <w:t>DMSA</w:t>
            </w:r>
            <w:r>
              <w:rPr>
                <w:spacing w:val="-8"/>
                <w:sz w:val="16"/>
              </w:rPr>
              <w:t xml:space="preserve"> </w:t>
            </w:r>
            <w:r>
              <w:rPr>
                <w:sz w:val="16"/>
              </w:rPr>
              <w:t>renal</w:t>
            </w:r>
            <w:r>
              <w:rPr>
                <w:spacing w:val="-7"/>
                <w:sz w:val="16"/>
              </w:rPr>
              <w:t xml:space="preserve"> </w:t>
            </w:r>
            <w:r>
              <w:rPr>
                <w:sz w:val="16"/>
              </w:rPr>
              <w:t>scintigraphy</w:t>
            </w:r>
            <w:r>
              <w:rPr>
                <w:spacing w:val="-9"/>
                <w:sz w:val="16"/>
              </w:rPr>
              <w:t xml:space="preserve"> </w:t>
            </w:r>
            <w:r>
              <w:rPr>
                <w:sz w:val="16"/>
              </w:rPr>
              <w:t>on</w:t>
            </w:r>
            <w:r>
              <w:rPr>
                <w:spacing w:val="-4"/>
                <w:sz w:val="16"/>
              </w:rPr>
              <w:t xml:space="preserve"> </w:t>
            </w:r>
            <w:r>
              <w:rPr>
                <w:spacing w:val="-5"/>
                <w:sz w:val="16"/>
              </w:rPr>
              <w:t xml:space="preserve">the </w:t>
            </w:r>
            <w:r>
              <w:rPr>
                <w:sz w:val="16"/>
              </w:rPr>
              <w:t>investigation</w:t>
            </w:r>
            <w:r>
              <w:rPr>
                <w:spacing w:val="-4"/>
                <w:sz w:val="16"/>
              </w:rPr>
              <w:t xml:space="preserve"> </w:t>
            </w:r>
            <w:r>
              <w:rPr>
                <w:sz w:val="16"/>
              </w:rPr>
              <w:t>scheme</w:t>
            </w:r>
            <w:r>
              <w:rPr>
                <w:spacing w:val="-7"/>
                <w:sz w:val="16"/>
              </w:rPr>
              <w:t xml:space="preserve"> </w:t>
            </w:r>
            <w:r>
              <w:rPr>
                <w:sz w:val="16"/>
              </w:rPr>
              <w:t>in</w:t>
            </w:r>
            <w:r>
              <w:rPr>
                <w:spacing w:val="-5"/>
                <w:sz w:val="16"/>
              </w:rPr>
              <w:t xml:space="preserve"> </w:t>
            </w:r>
            <w:r>
              <w:rPr>
                <w:sz w:val="16"/>
              </w:rPr>
              <w:t>children</w:t>
            </w:r>
            <w:r>
              <w:rPr>
                <w:spacing w:val="-6"/>
                <w:sz w:val="16"/>
              </w:rPr>
              <w:t xml:space="preserve"> </w:t>
            </w:r>
            <w:r>
              <w:rPr>
                <w:sz w:val="16"/>
              </w:rPr>
              <w:t>with</w:t>
            </w:r>
            <w:r>
              <w:rPr>
                <w:spacing w:val="-5"/>
                <w:sz w:val="16"/>
              </w:rPr>
              <w:t xml:space="preserve"> </w:t>
            </w:r>
            <w:r>
              <w:rPr>
                <w:sz w:val="16"/>
              </w:rPr>
              <w:t>urinary</w:t>
            </w:r>
            <w:r>
              <w:rPr>
                <w:spacing w:val="-8"/>
                <w:sz w:val="16"/>
              </w:rPr>
              <w:t xml:space="preserve"> </w:t>
            </w:r>
            <w:r>
              <w:rPr>
                <w:sz w:val="16"/>
              </w:rPr>
              <w:t>tract</w:t>
            </w:r>
            <w:r>
              <w:rPr>
                <w:spacing w:val="-5"/>
                <w:sz w:val="16"/>
              </w:rPr>
              <w:t xml:space="preserve"> </w:t>
            </w:r>
            <w:r>
              <w:rPr>
                <w:sz w:val="16"/>
              </w:rPr>
              <w:t>infection.</w:t>
            </w:r>
            <w:r>
              <w:rPr>
                <w:spacing w:val="-4"/>
                <w:sz w:val="16"/>
              </w:rPr>
              <w:t xml:space="preserve"> </w:t>
            </w:r>
            <w:r>
              <w:rPr>
                <w:sz w:val="16"/>
              </w:rPr>
              <w:t>Ann</w:t>
            </w:r>
            <w:r>
              <w:rPr>
                <w:spacing w:val="38"/>
                <w:sz w:val="16"/>
              </w:rPr>
              <w:t xml:space="preserve"> </w:t>
            </w:r>
            <w:r>
              <w:rPr>
                <w:sz w:val="16"/>
              </w:rPr>
              <w:t>Nucl</w:t>
            </w:r>
            <w:r>
              <w:rPr>
                <w:spacing w:val="-6"/>
                <w:sz w:val="16"/>
              </w:rPr>
              <w:t xml:space="preserve"> </w:t>
            </w:r>
            <w:r>
              <w:rPr>
                <w:sz w:val="16"/>
              </w:rPr>
              <w:t>med</w:t>
            </w:r>
            <w:r>
              <w:rPr>
                <w:spacing w:val="-4"/>
                <w:sz w:val="16"/>
              </w:rPr>
              <w:t xml:space="preserve"> </w:t>
            </w:r>
            <w:r>
              <w:rPr>
                <w:sz w:val="16"/>
              </w:rPr>
              <w:t>(2008)</w:t>
            </w:r>
            <w:r>
              <w:rPr>
                <w:spacing w:val="-7"/>
                <w:sz w:val="16"/>
              </w:rPr>
              <w:t xml:space="preserve"> </w:t>
            </w:r>
            <w:r>
              <w:rPr>
                <w:sz w:val="16"/>
              </w:rPr>
              <w:t>22:</w:t>
            </w:r>
            <w:r>
              <w:rPr>
                <w:spacing w:val="-5"/>
                <w:sz w:val="16"/>
              </w:rPr>
              <w:t xml:space="preserve"> </w:t>
            </w:r>
            <w:r>
              <w:rPr>
                <w:sz w:val="16"/>
              </w:rPr>
              <w:t>661-</w:t>
            </w:r>
            <w:r>
              <w:rPr>
                <w:spacing w:val="-4"/>
                <w:sz w:val="16"/>
              </w:rPr>
              <w:t>665.</w:t>
            </w:r>
          </w:p>
        </w:tc>
      </w:tr>
      <w:tr w:rsidR="008E734C" w14:paraId="27BAE64A" w14:textId="77777777" w:rsidTr="008E734C">
        <w:trPr>
          <w:trHeight w:val="369"/>
        </w:trPr>
        <w:tc>
          <w:tcPr>
            <w:tcW w:w="527" w:type="dxa"/>
          </w:tcPr>
          <w:p w14:paraId="2CDD759E" w14:textId="77777777" w:rsidR="008E734C" w:rsidRDefault="008E734C" w:rsidP="008E734C">
            <w:pPr>
              <w:pStyle w:val="TableParagraph"/>
              <w:spacing w:before="179" w:line="170" w:lineRule="exact"/>
              <w:ind w:left="47" w:right="223"/>
              <w:jc w:val="center"/>
              <w:rPr>
                <w:sz w:val="16"/>
              </w:rPr>
            </w:pPr>
            <w:r>
              <w:rPr>
                <w:spacing w:val="-5"/>
                <w:sz w:val="16"/>
              </w:rPr>
              <w:t>8.</w:t>
            </w:r>
          </w:p>
        </w:tc>
        <w:tc>
          <w:tcPr>
            <w:tcW w:w="8753" w:type="dxa"/>
            <w:gridSpan w:val="14"/>
          </w:tcPr>
          <w:p w14:paraId="63E6C906" w14:textId="3125D1D3" w:rsidR="008E734C" w:rsidRDefault="008E734C" w:rsidP="008E734C">
            <w:pPr>
              <w:pStyle w:val="TableParagraph"/>
              <w:spacing w:line="237" w:lineRule="auto"/>
              <w:ind w:left="62" w:right="377"/>
              <w:rPr>
                <w:sz w:val="16"/>
              </w:rPr>
            </w:pPr>
            <w:r>
              <w:rPr>
                <w:sz w:val="16"/>
              </w:rPr>
              <w:t>Drina</w:t>
            </w:r>
            <w:r>
              <w:rPr>
                <w:spacing w:val="-4"/>
                <w:sz w:val="16"/>
              </w:rPr>
              <w:t xml:space="preserve"> </w:t>
            </w:r>
            <w:r>
              <w:rPr>
                <w:sz w:val="16"/>
              </w:rPr>
              <w:t>Jankovic,</w:t>
            </w:r>
            <w:r>
              <w:rPr>
                <w:spacing w:val="-1"/>
                <w:sz w:val="16"/>
              </w:rPr>
              <w:t xml:space="preserve"> </w:t>
            </w:r>
            <w:r>
              <w:rPr>
                <w:sz w:val="16"/>
              </w:rPr>
              <w:t>Sanja</w:t>
            </w:r>
            <w:r>
              <w:rPr>
                <w:spacing w:val="-1"/>
                <w:sz w:val="16"/>
              </w:rPr>
              <w:t xml:space="preserve"> </w:t>
            </w:r>
            <w:r>
              <w:rPr>
                <w:sz w:val="16"/>
              </w:rPr>
              <w:t>Vranjes-Djuric,</w:t>
            </w:r>
            <w:r>
              <w:rPr>
                <w:spacing w:val="-4"/>
                <w:sz w:val="16"/>
              </w:rPr>
              <w:t xml:space="preserve"> </w:t>
            </w:r>
            <w:r>
              <w:rPr>
                <w:sz w:val="16"/>
              </w:rPr>
              <w:t>Divna</w:t>
            </w:r>
            <w:r>
              <w:rPr>
                <w:spacing w:val="-4"/>
                <w:sz w:val="16"/>
              </w:rPr>
              <w:t xml:space="preserve"> </w:t>
            </w:r>
            <w:r>
              <w:rPr>
                <w:sz w:val="16"/>
              </w:rPr>
              <w:t>Djokic,</w:t>
            </w:r>
            <w:r>
              <w:rPr>
                <w:spacing w:val="-4"/>
                <w:sz w:val="16"/>
              </w:rPr>
              <w:t xml:space="preserve"> </w:t>
            </w:r>
            <w:r>
              <w:rPr>
                <w:sz w:val="16"/>
              </w:rPr>
              <w:t>Mirjana</w:t>
            </w:r>
            <w:r>
              <w:rPr>
                <w:spacing w:val="-4"/>
                <w:sz w:val="16"/>
              </w:rPr>
              <w:t xml:space="preserve"> </w:t>
            </w:r>
            <w:r>
              <w:rPr>
                <w:sz w:val="16"/>
              </w:rPr>
              <w:t>Markovic,Boris</w:t>
            </w:r>
            <w:r>
              <w:rPr>
                <w:spacing w:val="-2"/>
                <w:sz w:val="16"/>
              </w:rPr>
              <w:t xml:space="preserve"> </w:t>
            </w:r>
            <w:r>
              <w:rPr>
                <w:sz w:val="16"/>
              </w:rPr>
              <w:t>Ajdinovic,</w:t>
            </w:r>
            <w:r>
              <w:rPr>
                <w:spacing w:val="-1"/>
                <w:sz w:val="16"/>
              </w:rPr>
              <w:t xml:space="preserve"> </w:t>
            </w:r>
            <w:r w:rsidRPr="00CC32B1">
              <w:rPr>
                <w:b/>
                <w:bCs/>
                <w:sz w:val="16"/>
              </w:rPr>
              <w:t>Ljiljana</w:t>
            </w:r>
            <w:r w:rsidRPr="00CC32B1">
              <w:rPr>
                <w:b/>
                <w:bCs/>
                <w:spacing w:val="-1"/>
                <w:sz w:val="16"/>
              </w:rPr>
              <w:t xml:space="preserve"> </w:t>
            </w:r>
            <w:r w:rsidRPr="00CC32B1">
              <w:rPr>
                <w:b/>
                <w:bCs/>
                <w:sz w:val="16"/>
              </w:rPr>
              <w:t>Jaukovic</w:t>
            </w:r>
            <w:r>
              <w:rPr>
                <w:spacing w:val="-2"/>
                <w:sz w:val="16"/>
              </w:rPr>
              <w:t xml:space="preserve"> </w:t>
            </w:r>
            <w:r>
              <w:rPr>
                <w:sz w:val="16"/>
              </w:rPr>
              <w:t>and</w:t>
            </w:r>
            <w:r>
              <w:rPr>
                <w:spacing w:val="-1"/>
                <w:sz w:val="16"/>
              </w:rPr>
              <w:t xml:space="preserve"> </w:t>
            </w:r>
            <w:r>
              <w:rPr>
                <w:sz w:val="16"/>
              </w:rPr>
              <w:t>Nadezda</w:t>
            </w:r>
            <w:r>
              <w:rPr>
                <w:spacing w:val="-1"/>
                <w:sz w:val="16"/>
              </w:rPr>
              <w:t xml:space="preserve"> </w:t>
            </w:r>
            <w:r>
              <w:rPr>
                <w:sz w:val="16"/>
              </w:rPr>
              <w:t>Nikolic.</w:t>
            </w:r>
            <w:r>
              <w:rPr>
                <w:spacing w:val="40"/>
                <w:sz w:val="16"/>
              </w:rPr>
              <w:t xml:space="preserve"> </w:t>
            </w:r>
            <w:r>
              <w:rPr>
                <w:sz w:val="16"/>
              </w:rPr>
              <w:t>90Y-Labeled</w:t>
            </w:r>
            <w:r>
              <w:rPr>
                <w:spacing w:val="-8"/>
                <w:sz w:val="16"/>
              </w:rPr>
              <w:t xml:space="preserve"> </w:t>
            </w:r>
            <w:r>
              <w:rPr>
                <w:sz w:val="16"/>
              </w:rPr>
              <w:t>Tin</w:t>
            </w:r>
            <w:r>
              <w:rPr>
                <w:spacing w:val="-6"/>
                <w:sz w:val="16"/>
              </w:rPr>
              <w:t xml:space="preserve"> </w:t>
            </w:r>
            <w:r>
              <w:rPr>
                <w:sz w:val="16"/>
              </w:rPr>
              <w:t>Fluoride</w:t>
            </w:r>
            <w:r>
              <w:rPr>
                <w:spacing w:val="-8"/>
                <w:sz w:val="16"/>
              </w:rPr>
              <w:t xml:space="preserve"> </w:t>
            </w:r>
            <w:r>
              <w:rPr>
                <w:sz w:val="16"/>
              </w:rPr>
              <w:t>Colloid</w:t>
            </w:r>
            <w:r>
              <w:rPr>
                <w:spacing w:val="-6"/>
                <w:sz w:val="16"/>
              </w:rPr>
              <w:t xml:space="preserve"> </w:t>
            </w:r>
            <w:r>
              <w:rPr>
                <w:sz w:val="16"/>
              </w:rPr>
              <w:t>as</w:t>
            </w:r>
            <w:r>
              <w:rPr>
                <w:spacing w:val="-8"/>
                <w:sz w:val="16"/>
              </w:rPr>
              <w:t xml:space="preserve"> </w:t>
            </w:r>
            <w:r>
              <w:rPr>
                <w:sz w:val="16"/>
              </w:rPr>
              <w:t>a</w:t>
            </w:r>
            <w:r>
              <w:rPr>
                <w:spacing w:val="-6"/>
                <w:sz w:val="16"/>
              </w:rPr>
              <w:t xml:space="preserve"> </w:t>
            </w:r>
            <w:r>
              <w:rPr>
                <w:sz w:val="16"/>
              </w:rPr>
              <w:t>Promising</w:t>
            </w:r>
            <w:r>
              <w:rPr>
                <w:spacing w:val="-7"/>
                <w:sz w:val="16"/>
              </w:rPr>
              <w:t xml:space="preserve"> </w:t>
            </w:r>
            <w:r>
              <w:rPr>
                <w:sz w:val="16"/>
              </w:rPr>
              <w:t>Therapeutic</w:t>
            </w:r>
            <w:r>
              <w:rPr>
                <w:spacing w:val="-6"/>
                <w:sz w:val="16"/>
              </w:rPr>
              <w:t xml:space="preserve"> </w:t>
            </w:r>
            <w:r>
              <w:rPr>
                <w:sz w:val="16"/>
              </w:rPr>
              <w:t>Agent:</w:t>
            </w:r>
            <w:r>
              <w:rPr>
                <w:spacing w:val="-7"/>
                <w:sz w:val="16"/>
              </w:rPr>
              <w:t xml:space="preserve"> </w:t>
            </w:r>
            <w:r>
              <w:rPr>
                <w:sz w:val="16"/>
              </w:rPr>
              <w:t>Preparation,</w:t>
            </w:r>
            <w:r>
              <w:rPr>
                <w:spacing w:val="-9"/>
                <w:sz w:val="16"/>
              </w:rPr>
              <w:t xml:space="preserve"> </w:t>
            </w:r>
            <w:r>
              <w:rPr>
                <w:sz w:val="16"/>
              </w:rPr>
              <w:t>Characterization</w:t>
            </w:r>
            <w:r>
              <w:rPr>
                <w:spacing w:val="-5"/>
                <w:sz w:val="16"/>
              </w:rPr>
              <w:t xml:space="preserve"> </w:t>
            </w:r>
            <w:r>
              <w:rPr>
                <w:sz w:val="16"/>
              </w:rPr>
              <w:t>and</w:t>
            </w:r>
            <w:r>
              <w:rPr>
                <w:spacing w:val="-8"/>
                <w:sz w:val="16"/>
              </w:rPr>
              <w:t xml:space="preserve"> </w:t>
            </w:r>
            <w:r>
              <w:rPr>
                <w:sz w:val="16"/>
              </w:rPr>
              <w:t>Biological</w:t>
            </w:r>
            <w:r>
              <w:rPr>
                <w:spacing w:val="-7"/>
                <w:sz w:val="16"/>
              </w:rPr>
              <w:t xml:space="preserve"> </w:t>
            </w:r>
            <w:r>
              <w:rPr>
                <w:sz w:val="16"/>
              </w:rPr>
              <w:t>Study</w:t>
            </w:r>
            <w:r>
              <w:rPr>
                <w:spacing w:val="-9"/>
                <w:sz w:val="16"/>
              </w:rPr>
              <w:t xml:space="preserve"> </w:t>
            </w:r>
            <w:r>
              <w:rPr>
                <w:sz w:val="16"/>
              </w:rPr>
              <w:t>in</w:t>
            </w:r>
            <w:r>
              <w:rPr>
                <w:spacing w:val="-7"/>
                <w:sz w:val="16"/>
              </w:rPr>
              <w:t xml:space="preserve"> </w:t>
            </w:r>
            <w:r>
              <w:rPr>
                <w:spacing w:val="-2"/>
                <w:sz w:val="16"/>
              </w:rPr>
              <w:t>Rats.</w:t>
            </w:r>
            <w:r>
              <w:rPr>
                <w:sz w:val="16"/>
              </w:rPr>
              <w:t>Journal</w:t>
            </w:r>
            <w:r>
              <w:rPr>
                <w:spacing w:val="-8"/>
                <w:sz w:val="16"/>
              </w:rPr>
              <w:t xml:space="preserve"> </w:t>
            </w:r>
            <w:r>
              <w:rPr>
                <w:sz w:val="16"/>
              </w:rPr>
              <w:t>of</w:t>
            </w:r>
            <w:r>
              <w:rPr>
                <w:spacing w:val="-8"/>
                <w:sz w:val="16"/>
              </w:rPr>
              <w:t xml:space="preserve"> </w:t>
            </w:r>
            <w:r>
              <w:rPr>
                <w:sz w:val="16"/>
              </w:rPr>
              <w:t>Pharmaceutical</w:t>
            </w:r>
            <w:r>
              <w:rPr>
                <w:spacing w:val="-8"/>
                <w:sz w:val="16"/>
              </w:rPr>
              <w:t xml:space="preserve"> </w:t>
            </w:r>
            <w:r>
              <w:rPr>
                <w:sz w:val="16"/>
              </w:rPr>
              <w:t>Sciences</w:t>
            </w:r>
            <w:r>
              <w:rPr>
                <w:spacing w:val="-7"/>
                <w:sz w:val="16"/>
              </w:rPr>
              <w:t xml:space="preserve"> </w:t>
            </w:r>
            <w:r>
              <w:rPr>
                <w:sz w:val="16"/>
              </w:rPr>
              <w:t>2012</w:t>
            </w:r>
            <w:r>
              <w:rPr>
                <w:spacing w:val="27"/>
                <w:sz w:val="16"/>
              </w:rPr>
              <w:t xml:space="preserve"> </w:t>
            </w:r>
            <w:r>
              <w:rPr>
                <w:sz w:val="16"/>
              </w:rPr>
              <w:t>Jun;101(6):2194-</w:t>
            </w:r>
            <w:r>
              <w:rPr>
                <w:spacing w:val="-4"/>
                <w:sz w:val="16"/>
              </w:rPr>
              <w:t>203.</w:t>
            </w:r>
          </w:p>
        </w:tc>
      </w:tr>
      <w:tr w:rsidR="008E734C" w14:paraId="4F29B29D" w14:textId="77777777" w:rsidTr="008E734C">
        <w:trPr>
          <w:trHeight w:val="366"/>
        </w:trPr>
        <w:tc>
          <w:tcPr>
            <w:tcW w:w="527" w:type="dxa"/>
          </w:tcPr>
          <w:p w14:paraId="48216911" w14:textId="77777777" w:rsidR="008E734C" w:rsidRDefault="008E734C" w:rsidP="008E734C">
            <w:pPr>
              <w:pStyle w:val="TableParagraph"/>
              <w:spacing w:before="177" w:line="170" w:lineRule="exact"/>
              <w:ind w:left="47" w:right="223"/>
              <w:jc w:val="center"/>
              <w:rPr>
                <w:sz w:val="16"/>
              </w:rPr>
            </w:pPr>
            <w:r>
              <w:rPr>
                <w:spacing w:val="-5"/>
                <w:sz w:val="16"/>
              </w:rPr>
              <w:t>9.</w:t>
            </w:r>
          </w:p>
        </w:tc>
        <w:tc>
          <w:tcPr>
            <w:tcW w:w="8753" w:type="dxa"/>
            <w:gridSpan w:val="14"/>
          </w:tcPr>
          <w:p w14:paraId="44C89641" w14:textId="77777777" w:rsidR="008E734C" w:rsidRDefault="008E734C" w:rsidP="008E734C">
            <w:pPr>
              <w:pStyle w:val="TableParagraph"/>
              <w:ind w:left="62"/>
              <w:rPr>
                <w:sz w:val="16"/>
              </w:rPr>
            </w:pPr>
            <w:r w:rsidRPr="00CC32B1">
              <w:rPr>
                <w:b/>
                <w:bCs/>
                <w:sz w:val="16"/>
              </w:rPr>
              <w:t>Jaukovic L</w:t>
            </w:r>
            <w:r>
              <w:rPr>
                <w:sz w:val="16"/>
              </w:rPr>
              <w:t>, Sijan G, Rajović M, Kandolf-Sekulovic L, Radulovic M, Mijuskovic Z, Zolotarevski L, Ajdinovic B, Novakovic.</w:t>
            </w:r>
            <w:r>
              <w:rPr>
                <w:spacing w:val="40"/>
                <w:sz w:val="16"/>
              </w:rPr>
              <w:t xml:space="preserve"> </w:t>
            </w:r>
            <w:hyperlink r:id="rId209">
              <w:r>
                <w:rPr>
                  <w:sz w:val="16"/>
                </w:rPr>
                <w:t>Lymphoscintigraphy</w:t>
              </w:r>
              <w:r>
                <w:rPr>
                  <w:spacing w:val="-5"/>
                  <w:sz w:val="16"/>
                </w:rPr>
                <w:t xml:space="preserve"> </w:t>
              </w:r>
              <w:r>
                <w:rPr>
                  <w:sz w:val="16"/>
                </w:rPr>
                <w:t>and</w:t>
              </w:r>
              <w:r>
                <w:rPr>
                  <w:spacing w:val="-1"/>
                  <w:sz w:val="16"/>
                </w:rPr>
                <w:t xml:space="preserve"> </w:t>
              </w:r>
              <w:r>
                <w:rPr>
                  <w:sz w:val="16"/>
                </w:rPr>
                <w:t>sentinel</w:t>
              </w:r>
              <w:r>
                <w:rPr>
                  <w:spacing w:val="-3"/>
                  <w:sz w:val="16"/>
                </w:rPr>
                <w:t xml:space="preserve"> </w:t>
              </w:r>
              <w:r>
                <w:rPr>
                  <w:sz w:val="16"/>
                </w:rPr>
                <w:t>lymph</w:t>
              </w:r>
              <w:r>
                <w:rPr>
                  <w:spacing w:val="-3"/>
                  <w:sz w:val="16"/>
                </w:rPr>
                <w:t xml:space="preserve"> </w:t>
              </w:r>
              <w:r>
                <w:rPr>
                  <w:sz w:val="16"/>
                </w:rPr>
                <w:t>node</w:t>
              </w:r>
              <w:r>
                <w:rPr>
                  <w:spacing w:val="-4"/>
                  <w:sz w:val="16"/>
                </w:rPr>
                <w:t xml:space="preserve"> </w:t>
              </w:r>
              <w:r>
                <w:rPr>
                  <w:sz w:val="16"/>
                </w:rPr>
                <w:t>biopsy,</w:t>
              </w:r>
              <w:r>
                <w:rPr>
                  <w:spacing w:val="-1"/>
                  <w:sz w:val="16"/>
                </w:rPr>
                <w:t xml:space="preserve"> </w:t>
              </w:r>
              <w:r>
                <w:rPr>
                  <w:sz w:val="16"/>
                </w:rPr>
                <w:t>in</w:t>
              </w:r>
              <w:r>
                <w:rPr>
                  <w:spacing w:val="-3"/>
                  <w:sz w:val="16"/>
                </w:rPr>
                <w:t xml:space="preserve"> </w:t>
              </w:r>
              <w:r>
                <w:rPr>
                  <w:sz w:val="16"/>
                </w:rPr>
                <w:t>cutaneous</w:t>
              </w:r>
              <w:r>
                <w:rPr>
                  <w:spacing w:val="-4"/>
                  <w:sz w:val="16"/>
                </w:rPr>
                <w:t xml:space="preserve"> </w:t>
              </w:r>
              <w:r>
                <w:rPr>
                  <w:sz w:val="16"/>
                </w:rPr>
                <w:t>melanoma</w:t>
              </w:r>
              <w:r>
                <w:rPr>
                  <w:spacing w:val="-1"/>
                  <w:sz w:val="16"/>
                </w:rPr>
                <w:t xml:space="preserve"> </w:t>
              </w:r>
              <w:r>
                <w:rPr>
                  <w:sz w:val="16"/>
                </w:rPr>
                <w:t>staging</w:t>
              </w:r>
              <w:r>
                <w:rPr>
                  <w:spacing w:val="-3"/>
                  <w:sz w:val="16"/>
                </w:rPr>
                <w:t xml:space="preserve"> </w:t>
              </w:r>
              <w:r>
                <w:rPr>
                  <w:sz w:val="16"/>
                </w:rPr>
                <w:t>and</w:t>
              </w:r>
              <w:r>
                <w:rPr>
                  <w:spacing w:val="-3"/>
                  <w:sz w:val="16"/>
                </w:rPr>
                <w:t xml:space="preserve"> </w:t>
              </w:r>
              <w:r>
                <w:rPr>
                  <w:sz w:val="16"/>
                </w:rPr>
                <w:t>treatment</w:t>
              </w:r>
              <w:r>
                <w:rPr>
                  <w:spacing w:val="-3"/>
                  <w:sz w:val="16"/>
                </w:rPr>
                <w:t xml:space="preserve"> </w:t>
              </w:r>
              <w:r>
                <w:rPr>
                  <w:sz w:val="16"/>
                </w:rPr>
                <w:t>decisions.</w:t>
              </w:r>
            </w:hyperlink>
            <w:r>
              <w:rPr>
                <w:sz w:val="16"/>
              </w:rPr>
              <w:t xml:space="preserve"> Hell</w:t>
            </w:r>
            <w:r>
              <w:rPr>
                <w:spacing w:val="-3"/>
                <w:sz w:val="16"/>
              </w:rPr>
              <w:t xml:space="preserve"> </w:t>
            </w:r>
            <w:r>
              <w:rPr>
                <w:sz w:val="16"/>
              </w:rPr>
              <w:t>J</w:t>
            </w:r>
            <w:r>
              <w:rPr>
                <w:spacing w:val="-2"/>
                <w:sz w:val="16"/>
              </w:rPr>
              <w:t xml:space="preserve"> </w:t>
            </w:r>
            <w:r>
              <w:rPr>
                <w:sz w:val="16"/>
              </w:rPr>
              <w:t>Nucl</w:t>
            </w:r>
            <w:r>
              <w:rPr>
                <w:spacing w:val="-6"/>
                <w:sz w:val="16"/>
              </w:rPr>
              <w:t xml:space="preserve"> </w:t>
            </w:r>
            <w:r>
              <w:rPr>
                <w:sz w:val="16"/>
              </w:rPr>
              <w:t>Med.</w:t>
            </w:r>
          </w:p>
          <w:p w14:paraId="5E3916B9" w14:textId="77777777" w:rsidR="008E734C" w:rsidRDefault="008E734C" w:rsidP="008E734C">
            <w:pPr>
              <w:pStyle w:val="TableParagraph"/>
              <w:spacing w:line="169" w:lineRule="exact"/>
              <w:ind w:left="62"/>
              <w:rPr>
                <w:sz w:val="16"/>
              </w:rPr>
            </w:pPr>
            <w:r>
              <w:rPr>
                <w:sz w:val="16"/>
              </w:rPr>
              <w:t>2015;</w:t>
            </w:r>
            <w:r>
              <w:rPr>
                <w:spacing w:val="-9"/>
                <w:sz w:val="16"/>
              </w:rPr>
              <w:t xml:space="preserve"> </w:t>
            </w:r>
            <w:r>
              <w:rPr>
                <w:sz w:val="16"/>
              </w:rPr>
              <w:t>18(2)</w:t>
            </w:r>
            <w:r>
              <w:rPr>
                <w:spacing w:val="-8"/>
                <w:sz w:val="16"/>
              </w:rPr>
              <w:t xml:space="preserve"> </w:t>
            </w:r>
            <w:r>
              <w:rPr>
                <w:sz w:val="16"/>
              </w:rPr>
              <w:t>146-</w:t>
            </w:r>
            <w:r>
              <w:rPr>
                <w:spacing w:val="-4"/>
                <w:sz w:val="16"/>
              </w:rPr>
              <w:t>151.</w:t>
            </w:r>
          </w:p>
        </w:tc>
      </w:tr>
      <w:tr w:rsidR="008E734C" w14:paraId="5B9872CE" w14:textId="77777777" w:rsidTr="008E734C">
        <w:trPr>
          <w:trHeight w:val="58"/>
        </w:trPr>
        <w:tc>
          <w:tcPr>
            <w:tcW w:w="527" w:type="dxa"/>
          </w:tcPr>
          <w:p w14:paraId="0DB61119" w14:textId="77777777" w:rsidR="008E734C" w:rsidRDefault="008E734C" w:rsidP="008E734C">
            <w:pPr>
              <w:pStyle w:val="TableParagraph"/>
              <w:spacing w:before="86"/>
              <w:ind w:left="0"/>
              <w:rPr>
                <w:sz w:val="16"/>
              </w:rPr>
            </w:pPr>
          </w:p>
          <w:p w14:paraId="1CBA9A51" w14:textId="77777777" w:rsidR="008E734C" w:rsidRDefault="008E734C" w:rsidP="008E734C">
            <w:pPr>
              <w:pStyle w:val="TableParagraph"/>
              <w:ind w:left="0" w:right="98"/>
              <w:jc w:val="center"/>
              <w:rPr>
                <w:sz w:val="16"/>
              </w:rPr>
            </w:pPr>
            <w:r>
              <w:rPr>
                <w:spacing w:val="-5"/>
                <w:sz w:val="16"/>
              </w:rPr>
              <w:t>10.</w:t>
            </w:r>
          </w:p>
        </w:tc>
        <w:tc>
          <w:tcPr>
            <w:tcW w:w="8753" w:type="dxa"/>
            <w:gridSpan w:val="14"/>
          </w:tcPr>
          <w:p w14:paraId="3DBECBAD" w14:textId="77777777" w:rsidR="008E734C" w:rsidRDefault="008E734C" w:rsidP="008E734C">
            <w:pPr>
              <w:pStyle w:val="TableParagraph"/>
              <w:spacing w:line="168" w:lineRule="exact"/>
              <w:ind w:left="62"/>
              <w:rPr>
                <w:sz w:val="16"/>
              </w:rPr>
            </w:pPr>
            <w:r w:rsidRPr="00CC32B1">
              <w:rPr>
                <w:b/>
                <w:bCs/>
                <w:sz w:val="16"/>
              </w:rPr>
              <w:t>Jaukovic</w:t>
            </w:r>
            <w:r w:rsidRPr="00CC32B1">
              <w:rPr>
                <w:b/>
                <w:bCs/>
                <w:spacing w:val="-6"/>
                <w:sz w:val="16"/>
              </w:rPr>
              <w:t xml:space="preserve"> </w:t>
            </w:r>
            <w:r>
              <w:rPr>
                <w:sz w:val="16"/>
              </w:rPr>
              <w:t>L,</w:t>
            </w:r>
            <w:r>
              <w:rPr>
                <w:spacing w:val="-4"/>
                <w:sz w:val="16"/>
              </w:rPr>
              <w:t xml:space="preserve"> </w:t>
            </w:r>
            <w:r>
              <w:rPr>
                <w:sz w:val="16"/>
              </w:rPr>
              <w:t>Adjinovic</w:t>
            </w:r>
            <w:r>
              <w:rPr>
                <w:spacing w:val="-4"/>
                <w:sz w:val="16"/>
              </w:rPr>
              <w:t xml:space="preserve"> </w:t>
            </w:r>
            <w:r>
              <w:rPr>
                <w:sz w:val="16"/>
              </w:rPr>
              <w:t>B,</w:t>
            </w:r>
            <w:r>
              <w:rPr>
                <w:spacing w:val="-6"/>
                <w:sz w:val="16"/>
              </w:rPr>
              <w:t xml:space="preserve"> </w:t>
            </w:r>
            <w:r>
              <w:rPr>
                <w:sz w:val="16"/>
              </w:rPr>
              <w:t>Cerovic</w:t>
            </w:r>
            <w:r>
              <w:rPr>
                <w:spacing w:val="-4"/>
                <w:sz w:val="16"/>
              </w:rPr>
              <w:t xml:space="preserve"> </w:t>
            </w:r>
            <w:r>
              <w:rPr>
                <w:sz w:val="16"/>
              </w:rPr>
              <w:t>S,</w:t>
            </w:r>
            <w:r>
              <w:rPr>
                <w:spacing w:val="-4"/>
                <w:sz w:val="16"/>
              </w:rPr>
              <w:t xml:space="preserve"> </w:t>
            </w:r>
            <w:r>
              <w:rPr>
                <w:sz w:val="16"/>
              </w:rPr>
              <w:t>Joksimovic</w:t>
            </w:r>
            <w:r>
              <w:rPr>
                <w:spacing w:val="-6"/>
                <w:sz w:val="16"/>
              </w:rPr>
              <w:t xml:space="preserve"> </w:t>
            </w:r>
            <w:r>
              <w:rPr>
                <w:sz w:val="16"/>
              </w:rPr>
              <w:t>M,</w:t>
            </w:r>
            <w:r>
              <w:rPr>
                <w:spacing w:val="-4"/>
                <w:sz w:val="16"/>
              </w:rPr>
              <w:t xml:space="preserve"> </w:t>
            </w:r>
            <w:r>
              <w:rPr>
                <w:sz w:val="16"/>
              </w:rPr>
              <w:t>Soldatovic</w:t>
            </w:r>
            <w:r>
              <w:rPr>
                <w:spacing w:val="-4"/>
                <w:sz w:val="16"/>
              </w:rPr>
              <w:t xml:space="preserve"> </w:t>
            </w:r>
            <w:r>
              <w:rPr>
                <w:sz w:val="16"/>
              </w:rPr>
              <w:t>Z.</w:t>
            </w:r>
            <w:r>
              <w:rPr>
                <w:spacing w:val="-4"/>
                <w:sz w:val="16"/>
              </w:rPr>
              <w:t xml:space="preserve"> </w:t>
            </w:r>
            <w:hyperlink r:id="rId210">
              <w:r>
                <w:rPr>
                  <w:sz w:val="16"/>
                </w:rPr>
                <w:t>Is</w:t>
              </w:r>
              <w:r>
                <w:rPr>
                  <w:spacing w:val="-5"/>
                  <w:sz w:val="16"/>
                </w:rPr>
                <w:t xml:space="preserve"> </w:t>
              </w:r>
              <w:r>
                <w:rPr>
                  <w:sz w:val="16"/>
                </w:rPr>
                <w:t>bone</w:t>
              </w:r>
              <w:r>
                <w:rPr>
                  <w:spacing w:val="-6"/>
                  <w:sz w:val="16"/>
                </w:rPr>
                <w:t xml:space="preserve"> </w:t>
              </w:r>
              <w:r>
                <w:rPr>
                  <w:sz w:val="16"/>
                </w:rPr>
                <w:t>scintigraphy</w:t>
              </w:r>
              <w:r>
                <w:rPr>
                  <w:spacing w:val="-8"/>
                  <w:sz w:val="16"/>
                </w:rPr>
                <w:t xml:space="preserve"> </w:t>
              </w:r>
              <w:r>
                <w:rPr>
                  <w:sz w:val="16"/>
                </w:rPr>
                <w:t>necessary</w:t>
              </w:r>
              <w:r>
                <w:rPr>
                  <w:spacing w:val="-8"/>
                  <w:sz w:val="16"/>
                </w:rPr>
                <w:t xml:space="preserve"> </w:t>
              </w:r>
              <w:r>
                <w:rPr>
                  <w:sz w:val="16"/>
                </w:rPr>
                <w:t>in</w:t>
              </w:r>
              <w:r>
                <w:rPr>
                  <w:spacing w:val="-4"/>
                  <w:sz w:val="16"/>
                </w:rPr>
                <w:t xml:space="preserve"> </w:t>
              </w:r>
              <w:r>
                <w:rPr>
                  <w:sz w:val="16"/>
                </w:rPr>
                <w:t>initial</w:t>
              </w:r>
              <w:r>
                <w:rPr>
                  <w:spacing w:val="-6"/>
                  <w:sz w:val="16"/>
                </w:rPr>
                <w:t xml:space="preserve"> </w:t>
              </w:r>
              <w:r>
                <w:rPr>
                  <w:sz w:val="16"/>
                </w:rPr>
                <w:t>staging</w:t>
              </w:r>
              <w:r>
                <w:rPr>
                  <w:spacing w:val="-6"/>
                  <w:sz w:val="16"/>
                </w:rPr>
                <w:t xml:space="preserve"> </w:t>
              </w:r>
              <w:r>
                <w:rPr>
                  <w:sz w:val="16"/>
                </w:rPr>
                <w:t>of</w:t>
              </w:r>
              <w:r>
                <w:rPr>
                  <w:spacing w:val="-6"/>
                  <w:sz w:val="16"/>
                </w:rPr>
                <w:t xml:space="preserve"> </w:t>
              </w:r>
              <w:r>
                <w:rPr>
                  <w:sz w:val="16"/>
                </w:rPr>
                <w:t>prostate</w:t>
              </w:r>
              <w:r>
                <w:rPr>
                  <w:spacing w:val="-6"/>
                  <w:sz w:val="16"/>
                </w:rPr>
                <w:t xml:space="preserve"> </w:t>
              </w:r>
              <w:r>
                <w:rPr>
                  <w:spacing w:val="-2"/>
                  <w:sz w:val="16"/>
                </w:rPr>
                <w:t>cancer</w:t>
              </w:r>
            </w:hyperlink>
            <w:r>
              <w:t xml:space="preserve"> </w:t>
            </w:r>
            <w:hyperlink r:id="rId211">
              <w:r>
                <w:rPr>
                  <w:sz w:val="16"/>
                </w:rPr>
                <w:t>patients?</w:t>
              </w:r>
            </w:hyperlink>
            <w:r>
              <w:rPr>
                <w:spacing w:val="-7"/>
                <w:sz w:val="16"/>
              </w:rPr>
              <w:t xml:space="preserve"> </w:t>
            </w:r>
            <w:r>
              <w:rPr>
                <w:sz w:val="16"/>
              </w:rPr>
              <w:t>Hell</w:t>
            </w:r>
            <w:r>
              <w:rPr>
                <w:spacing w:val="-7"/>
                <w:sz w:val="16"/>
              </w:rPr>
              <w:t xml:space="preserve"> </w:t>
            </w:r>
            <w:r>
              <w:rPr>
                <w:sz w:val="16"/>
              </w:rPr>
              <w:t>J</w:t>
            </w:r>
            <w:r>
              <w:rPr>
                <w:spacing w:val="-6"/>
                <w:sz w:val="16"/>
              </w:rPr>
              <w:t xml:space="preserve"> </w:t>
            </w:r>
            <w:r>
              <w:rPr>
                <w:sz w:val="16"/>
              </w:rPr>
              <w:t>Nucl</w:t>
            </w:r>
            <w:r>
              <w:rPr>
                <w:spacing w:val="-6"/>
                <w:sz w:val="16"/>
              </w:rPr>
              <w:t xml:space="preserve"> </w:t>
            </w:r>
            <w:r>
              <w:rPr>
                <w:sz w:val="16"/>
              </w:rPr>
              <w:t>Med.</w:t>
            </w:r>
            <w:r>
              <w:rPr>
                <w:spacing w:val="-8"/>
                <w:sz w:val="16"/>
              </w:rPr>
              <w:t xml:space="preserve"> </w:t>
            </w:r>
            <w:r>
              <w:rPr>
                <w:sz w:val="16"/>
              </w:rPr>
              <w:t>2011</w:t>
            </w:r>
            <w:r>
              <w:rPr>
                <w:spacing w:val="-6"/>
                <w:sz w:val="16"/>
              </w:rPr>
              <w:t xml:space="preserve"> </w:t>
            </w:r>
            <w:r>
              <w:rPr>
                <w:sz w:val="16"/>
              </w:rPr>
              <w:t>May-Aug;14(2):126-</w:t>
            </w:r>
            <w:r>
              <w:rPr>
                <w:spacing w:val="-5"/>
                <w:sz w:val="16"/>
              </w:rPr>
              <w:t>30.</w:t>
            </w:r>
          </w:p>
        </w:tc>
      </w:tr>
      <w:tr w:rsidR="008E734C" w14:paraId="7C48379C" w14:textId="77777777" w:rsidTr="008E734C">
        <w:trPr>
          <w:trHeight w:val="282"/>
        </w:trPr>
        <w:tc>
          <w:tcPr>
            <w:tcW w:w="9280" w:type="dxa"/>
            <w:gridSpan w:val="15"/>
          </w:tcPr>
          <w:p w14:paraId="02792334" w14:textId="77777777" w:rsidR="008E734C" w:rsidRDefault="008E734C" w:rsidP="008E734C">
            <w:pPr>
              <w:pStyle w:val="TableParagraph"/>
              <w:spacing w:before="47"/>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8E734C" w14:paraId="782874C2" w14:textId="77777777" w:rsidTr="008E734C">
        <w:trPr>
          <w:trHeight w:val="242"/>
        </w:trPr>
        <w:tc>
          <w:tcPr>
            <w:tcW w:w="3626" w:type="dxa"/>
            <w:gridSpan w:val="8"/>
          </w:tcPr>
          <w:p w14:paraId="798A64F1" w14:textId="77777777" w:rsidR="008E734C" w:rsidRDefault="008E734C" w:rsidP="008E734C">
            <w:pPr>
              <w:pStyle w:val="TableParagraph"/>
              <w:spacing w:line="179"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654" w:type="dxa"/>
            <w:gridSpan w:val="7"/>
          </w:tcPr>
          <w:p w14:paraId="4D4F597A" w14:textId="77777777" w:rsidR="008E734C" w:rsidRPr="00765C2F" w:rsidRDefault="008E734C" w:rsidP="008E734C">
            <w:pPr>
              <w:pStyle w:val="TableParagraph"/>
              <w:spacing w:line="179" w:lineRule="exact"/>
              <w:ind w:left="109"/>
              <w:rPr>
                <w:sz w:val="16"/>
                <w:lang w:val="sr-Cyrl-RS"/>
              </w:rPr>
            </w:pPr>
            <w:r>
              <w:rPr>
                <w:spacing w:val="-5"/>
                <w:sz w:val="16"/>
                <w:lang w:val="sr-Cyrl-RS"/>
              </w:rPr>
              <w:t>136</w:t>
            </w:r>
          </w:p>
        </w:tc>
      </w:tr>
      <w:tr w:rsidR="008E734C" w14:paraId="055650A8" w14:textId="77777777" w:rsidTr="008E734C">
        <w:trPr>
          <w:trHeight w:val="244"/>
        </w:trPr>
        <w:tc>
          <w:tcPr>
            <w:tcW w:w="3626" w:type="dxa"/>
            <w:gridSpan w:val="8"/>
          </w:tcPr>
          <w:p w14:paraId="431435B4" w14:textId="77777777" w:rsidR="008E734C" w:rsidRDefault="008E734C" w:rsidP="008E734C">
            <w:pPr>
              <w:pStyle w:val="TableParagraph"/>
              <w:spacing w:line="181"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654" w:type="dxa"/>
            <w:gridSpan w:val="7"/>
          </w:tcPr>
          <w:p w14:paraId="795D24B6" w14:textId="77777777" w:rsidR="008E734C" w:rsidRPr="00765C2F" w:rsidRDefault="008E734C" w:rsidP="008E734C">
            <w:pPr>
              <w:pStyle w:val="TableParagraph"/>
              <w:spacing w:line="181" w:lineRule="exact"/>
              <w:ind w:left="109"/>
              <w:rPr>
                <w:sz w:val="16"/>
                <w:lang w:val="sr-Cyrl-RS"/>
              </w:rPr>
            </w:pPr>
            <w:r>
              <w:rPr>
                <w:spacing w:val="-5"/>
                <w:sz w:val="16"/>
                <w:lang w:val="sr-Cyrl-RS"/>
              </w:rPr>
              <w:t>22</w:t>
            </w:r>
          </w:p>
        </w:tc>
      </w:tr>
      <w:tr w:rsidR="008E734C" w14:paraId="0CF72374" w14:textId="77777777" w:rsidTr="008E734C">
        <w:trPr>
          <w:trHeight w:val="278"/>
        </w:trPr>
        <w:tc>
          <w:tcPr>
            <w:tcW w:w="3038" w:type="dxa"/>
            <w:gridSpan w:val="6"/>
          </w:tcPr>
          <w:p w14:paraId="5B60FE4B" w14:textId="77777777" w:rsidR="008E734C" w:rsidRDefault="008E734C" w:rsidP="008E734C">
            <w:pPr>
              <w:pStyle w:val="TableParagraph"/>
              <w:spacing w:before="42"/>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40" w:type="dxa"/>
            <w:gridSpan w:val="6"/>
          </w:tcPr>
          <w:p w14:paraId="3308651B" w14:textId="77777777" w:rsidR="008E734C" w:rsidRDefault="008E734C" w:rsidP="008E734C">
            <w:pPr>
              <w:pStyle w:val="TableParagraph"/>
              <w:spacing w:before="42"/>
              <w:ind w:left="108"/>
              <w:rPr>
                <w:sz w:val="16"/>
              </w:rPr>
            </w:pPr>
            <w:r>
              <w:rPr>
                <w:spacing w:val="-2"/>
                <w:sz w:val="16"/>
              </w:rPr>
              <w:t>Домаћи</w:t>
            </w:r>
          </w:p>
        </w:tc>
        <w:tc>
          <w:tcPr>
            <w:tcW w:w="3402" w:type="dxa"/>
            <w:gridSpan w:val="3"/>
          </w:tcPr>
          <w:p w14:paraId="641B78D3" w14:textId="77777777" w:rsidR="008E734C" w:rsidRDefault="008E734C" w:rsidP="008E734C">
            <w:pPr>
              <w:pStyle w:val="TableParagraph"/>
              <w:spacing w:before="42"/>
              <w:ind w:left="113"/>
              <w:rPr>
                <w:sz w:val="16"/>
              </w:rPr>
            </w:pPr>
            <w:r>
              <w:rPr>
                <w:sz w:val="16"/>
              </w:rPr>
              <w:t>Међународни</w:t>
            </w:r>
            <w:r>
              <w:rPr>
                <w:spacing w:val="-9"/>
                <w:sz w:val="16"/>
              </w:rPr>
              <w:t xml:space="preserve"> </w:t>
            </w:r>
            <w:r>
              <w:rPr>
                <w:spacing w:val="-10"/>
                <w:sz w:val="16"/>
              </w:rPr>
              <w:t>-</w:t>
            </w:r>
          </w:p>
        </w:tc>
      </w:tr>
      <w:tr w:rsidR="008E734C" w14:paraId="10F20973" w14:textId="77777777" w:rsidTr="008E734C">
        <w:trPr>
          <w:trHeight w:val="184"/>
        </w:trPr>
        <w:tc>
          <w:tcPr>
            <w:tcW w:w="1935" w:type="dxa"/>
            <w:gridSpan w:val="4"/>
          </w:tcPr>
          <w:p w14:paraId="0017C2BB" w14:textId="77777777" w:rsidR="008E734C" w:rsidRDefault="008E734C" w:rsidP="008E734C">
            <w:pPr>
              <w:pStyle w:val="TableParagraph"/>
              <w:spacing w:line="164" w:lineRule="exact"/>
              <w:rPr>
                <w:sz w:val="16"/>
              </w:rPr>
            </w:pPr>
            <w:r>
              <w:rPr>
                <w:spacing w:val="-2"/>
                <w:sz w:val="16"/>
              </w:rPr>
              <w:t>Усавршавања</w:t>
            </w:r>
          </w:p>
        </w:tc>
        <w:tc>
          <w:tcPr>
            <w:tcW w:w="7345" w:type="dxa"/>
            <w:gridSpan w:val="11"/>
          </w:tcPr>
          <w:p w14:paraId="2A962C25" w14:textId="77777777" w:rsidR="008E734C" w:rsidRDefault="008E734C" w:rsidP="008E734C">
            <w:pPr>
              <w:pStyle w:val="TableParagraph"/>
              <w:spacing w:before="61"/>
              <w:ind w:left="0"/>
              <w:rPr>
                <w:sz w:val="16"/>
              </w:rPr>
            </w:pPr>
            <w:r>
              <w:rPr>
                <w:sz w:val="16"/>
              </w:rPr>
              <w:t>Imagerie</w:t>
            </w:r>
            <w:r>
              <w:rPr>
                <w:spacing w:val="-7"/>
                <w:sz w:val="16"/>
              </w:rPr>
              <w:t xml:space="preserve"> </w:t>
            </w:r>
            <w:r>
              <w:rPr>
                <w:sz w:val="16"/>
              </w:rPr>
              <w:t>metabolique</w:t>
            </w:r>
            <w:r>
              <w:rPr>
                <w:spacing w:val="-7"/>
                <w:sz w:val="16"/>
              </w:rPr>
              <w:t xml:space="preserve"> </w:t>
            </w:r>
            <w:r>
              <w:rPr>
                <w:sz w:val="16"/>
              </w:rPr>
              <w:t>et</w:t>
            </w:r>
            <w:r>
              <w:rPr>
                <w:spacing w:val="-3"/>
                <w:sz w:val="16"/>
              </w:rPr>
              <w:t xml:space="preserve"> </w:t>
            </w:r>
            <w:r>
              <w:rPr>
                <w:spacing w:val="-2"/>
                <w:sz w:val="16"/>
              </w:rPr>
              <w:t>fonctionelle</w:t>
            </w:r>
          </w:p>
          <w:p w14:paraId="5E28415C" w14:textId="77777777" w:rsidR="008E734C" w:rsidRDefault="008E734C" w:rsidP="008E734C">
            <w:pPr>
              <w:rPr>
                <w:sz w:val="16"/>
              </w:rPr>
            </w:pPr>
            <w:r>
              <w:rPr>
                <w:sz w:val="16"/>
              </w:rPr>
              <w:t>Centre</w:t>
            </w:r>
            <w:r>
              <w:rPr>
                <w:spacing w:val="-7"/>
                <w:sz w:val="16"/>
              </w:rPr>
              <w:t xml:space="preserve"> </w:t>
            </w:r>
            <w:r>
              <w:rPr>
                <w:sz w:val="16"/>
              </w:rPr>
              <w:t>Jean</w:t>
            </w:r>
            <w:r>
              <w:rPr>
                <w:spacing w:val="-4"/>
                <w:sz w:val="16"/>
              </w:rPr>
              <w:t xml:space="preserve"> </w:t>
            </w:r>
            <w:r>
              <w:rPr>
                <w:sz w:val="16"/>
              </w:rPr>
              <w:t>Perrin,</w:t>
            </w:r>
            <w:r>
              <w:rPr>
                <w:spacing w:val="-7"/>
                <w:sz w:val="16"/>
              </w:rPr>
              <w:t xml:space="preserve"> </w:t>
            </w:r>
            <w:r>
              <w:rPr>
                <w:sz w:val="16"/>
              </w:rPr>
              <w:t>Clermont-Ferrand;</w:t>
            </w:r>
          </w:p>
          <w:p w14:paraId="49605D8F" w14:textId="77777777" w:rsidR="008E734C" w:rsidRDefault="008E734C" w:rsidP="008E734C">
            <w:pPr>
              <w:pStyle w:val="TableParagraph"/>
              <w:ind w:left="0"/>
              <w:rPr>
                <w:sz w:val="12"/>
              </w:rPr>
            </w:pPr>
            <w:r>
              <w:rPr>
                <w:sz w:val="16"/>
              </w:rPr>
              <w:t>Hopital</w:t>
            </w:r>
            <w:r>
              <w:rPr>
                <w:spacing w:val="-6"/>
                <w:sz w:val="16"/>
              </w:rPr>
              <w:t xml:space="preserve"> </w:t>
            </w:r>
            <w:r>
              <w:rPr>
                <w:sz w:val="16"/>
              </w:rPr>
              <w:t>Saint</w:t>
            </w:r>
            <w:r>
              <w:rPr>
                <w:spacing w:val="-6"/>
                <w:sz w:val="16"/>
              </w:rPr>
              <w:t xml:space="preserve"> </w:t>
            </w:r>
            <w:r>
              <w:rPr>
                <w:sz w:val="16"/>
              </w:rPr>
              <w:t>Louis,</w:t>
            </w:r>
            <w:r>
              <w:rPr>
                <w:spacing w:val="32"/>
                <w:sz w:val="16"/>
              </w:rPr>
              <w:t xml:space="preserve"> </w:t>
            </w:r>
            <w:r>
              <w:rPr>
                <w:sz w:val="16"/>
              </w:rPr>
              <w:t>Париз,Француска</w:t>
            </w:r>
            <w:r>
              <w:rPr>
                <w:spacing w:val="-3"/>
                <w:sz w:val="16"/>
              </w:rPr>
              <w:t xml:space="preserve"> </w:t>
            </w:r>
            <w:r>
              <w:rPr>
                <w:sz w:val="16"/>
              </w:rPr>
              <w:t>,</w:t>
            </w:r>
            <w:r>
              <w:rPr>
                <w:spacing w:val="-7"/>
                <w:sz w:val="16"/>
              </w:rPr>
              <w:t xml:space="preserve"> </w:t>
            </w:r>
            <w:r>
              <w:rPr>
                <w:spacing w:val="-2"/>
                <w:sz w:val="16"/>
              </w:rPr>
              <w:t>2009</w:t>
            </w:r>
          </w:p>
        </w:tc>
      </w:tr>
      <w:tr w:rsidR="008E734C" w14:paraId="1C0A5431" w14:textId="77777777" w:rsidTr="008E734C">
        <w:trPr>
          <w:trHeight w:val="408"/>
        </w:trPr>
        <w:tc>
          <w:tcPr>
            <w:tcW w:w="9280" w:type="dxa"/>
            <w:gridSpan w:val="15"/>
          </w:tcPr>
          <w:p w14:paraId="306133BB" w14:textId="77777777" w:rsidR="008E734C" w:rsidRPr="00765C2F" w:rsidRDefault="008E734C" w:rsidP="008E734C">
            <w:pPr>
              <w:pStyle w:val="TableParagraph"/>
              <w:spacing w:before="54"/>
              <w:rPr>
                <w:sz w:val="16"/>
                <w:lang w:val="sr-Cyrl-RS"/>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w:t>
            </w:r>
            <w:r>
              <w:rPr>
                <w:spacing w:val="-2"/>
                <w:sz w:val="16"/>
                <w:lang w:val="sr-Cyrl-RS"/>
              </w:rPr>
              <w:t>и</w:t>
            </w:r>
          </w:p>
        </w:tc>
      </w:tr>
    </w:tbl>
    <w:p w14:paraId="2208ACB2" w14:textId="77777777" w:rsidR="00071E18" w:rsidRPr="008E734C" w:rsidRDefault="00071E18" w:rsidP="008E734C">
      <w:pPr>
        <w:pStyle w:val="TableParagraph"/>
        <w:spacing w:line="170" w:lineRule="exact"/>
        <w:ind w:left="0"/>
        <w:rPr>
          <w:sz w:val="16"/>
          <w:lang w:val="sr-Cyrl-RS"/>
        </w:rPr>
        <w:sectPr w:rsidR="00071E18" w:rsidRPr="008E734C">
          <w:pgSz w:w="11910" w:h="16850"/>
          <w:pgMar w:top="1060" w:right="283" w:bottom="440" w:left="283" w:header="187" w:footer="253" w:gutter="0"/>
          <w:cols w:space="720"/>
        </w:sectPr>
      </w:pPr>
    </w:p>
    <w:p w14:paraId="2B27AD57" w14:textId="77777777" w:rsidR="00071E18" w:rsidRDefault="00071E18" w:rsidP="008E734C">
      <w:pPr>
        <w:pStyle w:val="TableParagraph"/>
        <w:spacing w:line="181" w:lineRule="exact"/>
        <w:ind w:left="0"/>
        <w:rPr>
          <w:sz w:val="16"/>
          <w:lang w:val="sr-Cyrl-RS"/>
        </w:rPr>
      </w:pPr>
    </w:p>
    <w:p w14:paraId="09036B04" w14:textId="77777777" w:rsidR="00480A8C" w:rsidRPr="00480A8C" w:rsidRDefault="00480A8C" w:rsidP="00480A8C">
      <w:pPr>
        <w:rPr>
          <w:lang w:val="sr-Cyrl-RS"/>
        </w:rPr>
      </w:pPr>
    </w:p>
    <w:p w14:paraId="562F0450" w14:textId="77777777" w:rsidR="00480A8C" w:rsidRPr="00480A8C" w:rsidRDefault="00480A8C" w:rsidP="00480A8C">
      <w:pPr>
        <w:rPr>
          <w:lang w:val="sr-Cyrl-RS"/>
        </w:rPr>
      </w:pPr>
    </w:p>
    <w:p w14:paraId="0360C8DB" w14:textId="77777777" w:rsidR="00480A8C" w:rsidRPr="00480A8C" w:rsidRDefault="00480A8C" w:rsidP="00480A8C">
      <w:pPr>
        <w:rPr>
          <w:lang w:val="sr-Cyrl-RS"/>
        </w:rPr>
      </w:pPr>
    </w:p>
    <w:p w14:paraId="7FD20FA9" w14:textId="375CAF7A" w:rsidR="00165756" w:rsidRDefault="00165756" w:rsidP="00480A8C">
      <w:pPr>
        <w:tabs>
          <w:tab w:val="left" w:pos="1865"/>
        </w:tabs>
        <w:rPr>
          <w:sz w:val="20"/>
          <w:lang w:val="sr-Cyrl-RS"/>
        </w:rPr>
      </w:pPr>
      <w:r>
        <w:rPr>
          <w:sz w:val="20"/>
          <w:lang w:val="sr-Cyrl-RS"/>
        </w:rPr>
        <w:t xml:space="preserve"> </w:t>
      </w:r>
      <w:r w:rsidR="00C2094D" w:rsidRPr="002E7501">
        <w:rPr>
          <w:sz w:val="18"/>
          <w:szCs w:val="18"/>
          <w:lang w:val="sr-Cyrl-RS"/>
        </w:rPr>
        <w:t>Табела 9.1 Картон наставника</w:t>
      </w:r>
    </w:p>
    <w:p w14:paraId="49C4945E" w14:textId="77777777" w:rsidR="00165756" w:rsidRDefault="00165756">
      <w:pPr>
        <w:pStyle w:val="Teloteksta"/>
        <w:rPr>
          <w:sz w:val="20"/>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
        <w:gridCol w:w="1211"/>
        <w:gridCol w:w="489"/>
        <w:gridCol w:w="118"/>
        <w:gridCol w:w="1017"/>
        <w:gridCol w:w="1490"/>
        <w:gridCol w:w="283"/>
        <w:gridCol w:w="347"/>
        <w:gridCol w:w="1272"/>
        <w:gridCol w:w="470"/>
        <w:gridCol w:w="1632"/>
        <w:gridCol w:w="1011"/>
        <w:gridCol w:w="1516"/>
      </w:tblGrid>
      <w:tr w:rsidR="00165756" w:rsidRPr="007C0E07" w14:paraId="1344139A" w14:textId="77777777" w:rsidTr="00834618">
        <w:tc>
          <w:tcPr>
            <w:tcW w:w="4590" w:type="dxa"/>
            <w:gridSpan w:val="8"/>
          </w:tcPr>
          <w:p w14:paraId="2D7A2B4E" w14:textId="77777777" w:rsidR="00165756" w:rsidRPr="007C0E07" w:rsidRDefault="00165756" w:rsidP="00834618">
            <w:pPr>
              <w:rPr>
                <w:b/>
                <w:sz w:val="16"/>
                <w:szCs w:val="16"/>
              </w:rPr>
            </w:pPr>
            <w:r w:rsidRPr="007C0E07">
              <w:rPr>
                <w:b/>
                <w:sz w:val="16"/>
                <w:szCs w:val="16"/>
              </w:rPr>
              <w:t xml:space="preserve">Име, средње слово, презиме </w:t>
            </w:r>
          </w:p>
        </w:tc>
        <w:tc>
          <w:tcPr>
            <w:tcW w:w="4986" w:type="dxa"/>
            <w:gridSpan w:val="5"/>
            <w:shd w:val="clear" w:color="auto" w:fill="D9D9D9" w:themeFill="background1" w:themeFillShade="D9"/>
          </w:tcPr>
          <w:p w14:paraId="42DC2A00" w14:textId="77777777" w:rsidR="00165756" w:rsidRPr="007E085B" w:rsidRDefault="00165756" w:rsidP="00834618">
            <w:pPr>
              <w:rPr>
                <w:b/>
                <w:bCs/>
                <w:sz w:val="16"/>
                <w:szCs w:val="16"/>
                <w:lang w:val="sr-Cyrl-RS"/>
              </w:rPr>
            </w:pPr>
            <w:r w:rsidRPr="007E085B">
              <w:rPr>
                <w:b/>
                <w:bCs/>
                <w:sz w:val="16"/>
                <w:szCs w:val="16"/>
                <w:lang w:val="sr-Cyrl-RS"/>
              </w:rPr>
              <w:t>Љубиша, М, Ристић</w:t>
            </w:r>
          </w:p>
        </w:tc>
      </w:tr>
      <w:tr w:rsidR="00165756" w:rsidRPr="007C0E07" w14:paraId="07AC4880" w14:textId="77777777" w:rsidTr="00834618">
        <w:tc>
          <w:tcPr>
            <w:tcW w:w="4590" w:type="dxa"/>
            <w:gridSpan w:val="8"/>
          </w:tcPr>
          <w:p w14:paraId="35B0A701" w14:textId="77777777" w:rsidR="00165756" w:rsidRPr="007C0E07" w:rsidRDefault="00165756" w:rsidP="00834618">
            <w:pPr>
              <w:rPr>
                <w:b/>
                <w:sz w:val="16"/>
                <w:szCs w:val="16"/>
              </w:rPr>
            </w:pPr>
            <w:r w:rsidRPr="007C0E07">
              <w:rPr>
                <w:b/>
                <w:sz w:val="16"/>
                <w:szCs w:val="16"/>
              </w:rPr>
              <w:t>Звање</w:t>
            </w:r>
          </w:p>
        </w:tc>
        <w:tc>
          <w:tcPr>
            <w:tcW w:w="4986" w:type="dxa"/>
            <w:gridSpan w:val="5"/>
          </w:tcPr>
          <w:p w14:paraId="5503A3B5" w14:textId="47AAAAB4" w:rsidR="00165756" w:rsidRPr="007C0E07" w:rsidRDefault="00D43C62" w:rsidP="00834618">
            <w:pPr>
              <w:rPr>
                <w:sz w:val="16"/>
                <w:szCs w:val="16"/>
                <w:lang w:val="sr-Cyrl-RS"/>
              </w:rPr>
            </w:pPr>
            <w:r>
              <w:rPr>
                <w:sz w:val="16"/>
                <w:szCs w:val="16"/>
                <w:lang w:val="sr-Cyrl-RS"/>
              </w:rPr>
              <w:t>д</w:t>
            </w:r>
            <w:r w:rsidR="00165756" w:rsidRPr="007C0E07">
              <w:rPr>
                <w:sz w:val="16"/>
                <w:szCs w:val="16"/>
                <w:lang w:val="sr-Cyrl-RS"/>
              </w:rPr>
              <w:t>оцент</w:t>
            </w:r>
          </w:p>
        </w:tc>
      </w:tr>
      <w:tr w:rsidR="00165756" w:rsidRPr="007C0E07" w14:paraId="4BE0DF40" w14:textId="77777777" w:rsidTr="00834618">
        <w:tc>
          <w:tcPr>
            <w:tcW w:w="4590" w:type="dxa"/>
            <w:gridSpan w:val="8"/>
          </w:tcPr>
          <w:p w14:paraId="7765FFA2" w14:textId="77777777" w:rsidR="00165756" w:rsidRPr="007C0E07" w:rsidRDefault="00165756" w:rsidP="00834618">
            <w:pPr>
              <w:rPr>
                <w:b/>
                <w:sz w:val="16"/>
                <w:szCs w:val="16"/>
              </w:rPr>
            </w:pPr>
            <w:r w:rsidRPr="007C0E07">
              <w:rPr>
                <w:b/>
                <w:sz w:val="16"/>
                <w:szCs w:val="16"/>
              </w:rPr>
              <w:t>Назив институције у  којој наставник ради са пуним радним временом и од када</w:t>
            </w:r>
          </w:p>
        </w:tc>
        <w:tc>
          <w:tcPr>
            <w:tcW w:w="4986" w:type="dxa"/>
            <w:gridSpan w:val="5"/>
            <w:vAlign w:val="center"/>
          </w:tcPr>
          <w:p w14:paraId="1F0CDF57" w14:textId="77777777" w:rsidR="00165756" w:rsidRPr="007C0E07" w:rsidRDefault="00165756" w:rsidP="00834618">
            <w:pPr>
              <w:rPr>
                <w:sz w:val="16"/>
                <w:szCs w:val="16"/>
                <w:lang w:val="sr-Cyrl-RS"/>
              </w:rPr>
            </w:pPr>
            <w:r w:rsidRPr="007C0E07">
              <w:rPr>
                <w:sz w:val="16"/>
                <w:szCs w:val="16"/>
                <w:lang w:val="sr-Cyrl-RS"/>
              </w:rPr>
              <w:t>Војномедицинска академија</w:t>
            </w:r>
          </w:p>
        </w:tc>
      </w:tr>
      <w:tr w:rsidR="00165756" w:rsidRPr="007C0E07" w14:paraId="10F2B85D" w14:textId="77777777" w:rsidTr="00834618">
        <w:tc>
          <w:tcPr>
            <w:tcW w:w="4590" w:type="dxa"/>
            <w:gridSpan w:val="8"/>
          </w:tcPr>
          <w:p w14:paraId="0CE18181" w14:textId="77777777" w:rsidR="00165756" w:rsidRPr="007C0E07" w:rsidRDefault="00165756" w:rsidP="00834618">
            <w:pPr>
              <w:rPr>
                <w:b/>
                <w:sz w:val="16"/>
                <w:szCs w:val="16"/>
              </w:rPr>
            </w:pPr>
            <w:r w:rsidRPr="007C0E07">
              <w:rPr>
                <w:b/>
                <w:sz w:val="16"/>
                <w:szCs w:val="16"/>
              </w:rPr>
              <w:t>Ужа научна односно уметничка област</w:t>
            </w:r>
          </w:p>
        </w:tc>
        <w:tc>
          <w:tcPr>
            <w:tcW w:w="4986" w:type="dxa"/>
            <w:gridSpan w:val="5"/>
          </w:tcPr>
          <w:p w14:paraId="4231F0E1" w14:textId="77777777" w:rsidR="00165756" w:rsidRPr="007C0E07" w:rsidRDefault="00165756" w:rsidP="00834618">
            <w:pPr>
              <w:rPr>
                <w:sz w:val="16"/>
                <w:szCs w:val="16"/>
                <w:lang w:val="sr-Cyrl-RS"/>
              </w:rPr>
            </w:pPr>
            <w:r w:rsidRPr="007C0E07">
              <w:rPr>
                <w:sz w:val="16"/>
                <w:szCs w:val="16"/>
                <w:lang w:val="sr-Cyrl-RS"/>
              </w:rPr>
              <w:t>Стоматолошка протетика</w:t>
            </w:r>
          </w:p>
        </w:tc>
      </w:tr>
      <w:tr w:rsidR="00165756" w:rsidRPr="007C0E07" w14:paraId="32EFED87" w14:textId="77777777" w:rsidTr="00834618">
        <w:tc>
          <w:tcPr>
            <w:tcW w:w="9576" w:type="dxa"/>
            <w:gridSpan w:val="13"/>
          </w:tcPr>
          <w:p w14:paraId="4A978C58" w14:textId="77777777" w:rsidR="00165756" w:rsidRPr="007C0E07" w:rsidRDefault="00165756" w:rsidP="00834618">
            <w:pPr>
              <w:rPr>
                <w:b/>
                <w:sz w:val="16"/>
                <w:szCs w:val="16"/>
              </w:rPr>
            </w:pPr>
            <w:r w:rsidRPr="007C0E07">
              <w:rPr>
                <w:b/>
                <w:sz w:val="16"/>
                <w:szCs w:val="16"/>
              </w:rPr>
              <w:t xml:space="preserve">Академска каријера </w:t>
            </w:r>
          </w:p>
        </w:tc>
      </w:tr>
      <w:tr w:rsidR="00165756" w:rsidRPr="007C0E07" w14:paraId="6DDCF971" w14:textId="77777777" w:rsidTr="00834618">
        <w:tc>
          <w:tcPr>
            <w:tcW w:w="1840" w:type="dxa"/>
            <w:gridSpan w:val="3"/>
          </w:tcPr>
          <w:p w14:paraId="39781A8D" w14:textId="77777777" w:rsidR="00165756" w:rsidRPr="007C0E07" w:rsidRDefault="00165756" w:rsidP="00834618">
            <w:pPr>
              <w:rPr>
                <w:sz w:val="16"/>
                <w:szCs w:val="16"/>
              </w:rPr>
            </w:pPr>
          </w:p>
        </w:tc>
        <w:tc>
          <w:tcPr>
            <w:tcW w:w="959" w:type="dxa"/>
            <w:gridSpan w:val="2"/>
          </w:tcPr>
          <w:p w14:paraId="4F9F6A24" w14:textId="77777777" w:rsidR="00165756" w:rsidRPr="007C0E07" w:rsidRDefault="00165756" w:rsidP="00834618">
            <w:pPr>
              <w:rPr>
                <w:sz w:val="16"/>
                <w:szCs w:val="16"/>
              </w:rPr>
            </w:pPr>
            <w:r w:rsidRPr="007C0E07">
              <w:rPr>
                <w:sz w:val="16"/>
                <w:szCs w:val="16"/>
              </w:rPr>
              <w:t xml:space="preserve">Година </w:t>
            </w:r>
          </w:p>
        </w:tc>
        <w:tc>
          <w:tcPr>
            <w:tcW w:w="2866" w:type="dxa"/>
            <w:gridSpan w:val="4"/>
          </w:tcPr>
          <w:p w14:paraId="31B7B587" w14:textId="77777777" w:rsidR="00165756" w:rsidRPr="007C0E07" w:rsidRDefault="00165756" w:rsidP="00834618">
            <w:pPr>
              <w:rPr>
                <w:sz w:val="16"/>
                <w:szCs w:val="16"/>
              </w:rPr>
            </w:pPr>
            <w:r w:rsidRPr="007C0E07">
              <w:rPr>
                <w:sz w:val="16"/>
                <w:szCs w:val="16"/>
              </w:rPr>
              <w:t xml:space="preserve">Институција </w:t>
            </w:r>
          </w:p>
        </w:tc>
        <w:tc>
          <w:tcPr>
            <w:tcW w:w="1776" w:type="dxa"/>
            <w:gridSpan w:val="2"/>
          </w:tcPr>
          <w:p w14:paraId="6FBBDCB3" w14:textId="77777777" w:rsidR="00165756" w:rsidRPr="007C0E07" w:rsidRDefault="00165756" w:rsidP="00834618">
            <w:pPr>
              <w:rPr>
                <w:sz w:val="16"/>
                <w:szCs w:val="16"/>
              </w:rPr>
            </w:pPr>
            <w:r w:rsidRPr="007C0E07">
              <w:rPr>
                <w:sz w:val="16"/>
                <w:szCs w:val="16"/>
                <w:lang w:val="sr-Cyrl-RS"/>
              </w:rPr>
              <w:t>Научна или уметничка о</w:t>
            </w:r>
            <w:r w:rsidRPr="007C0E07">
              <w:rPr>
                <w:sz w:val="16"/>
                <w:szCs w:val="16"/>
              </w:rPr>
              <w:t xml:space="preserve">бласт </w:t>
            </w:r>
          </w:p>
        </w:tc>
        <w:tc>
          <w:tcPr>
            <w:tcW w:w="2135" w:type="dxa"/>
            <w:gridSpan w:val="2"/>
          </w:tcPr>
          <w:p w14:paraId="150EA502" w14:textId="77777777" w:rsidR="00165756" w:rsidRPr="007C0E07" w:rsidRDefault="00165756" w:rsidP="00834618">
            <w:pPr>
              <w:rPr>
                <w:sz w:val="16"/>
                <w:szCs w:val="16"/>
                <w:lang w:val="sr-Cyrl-RS"/>
              </w:rPr>
            </w:pPr>
            <w:r w:rsidRPr="007C0E07">
              <w:rPr>
                <w:sz w:val="16"/>
                <w:szCs w:val="16"/>
                <w:lang w:val="sr-Cyrl-RS"/>
              </w:rPr>
              <w:t>Ужа, научна или стручна област</w:t>
            </w:r>
          </w:p>
        </w:tc>
      </w:tr>
      <w:tr w:rsidR="00165756" w:rsidRPr="007C0E07" w14:paraId="0D4F6751" w14:textId="77777777" w:rsidTr="00834618">
        <w:tc>
          <w:tcPr>
            <w:tcW w:w="1840" w:type="dxa"/>
            <w:gridSpan w:val="3"/>
            <w:vAlign w:val="center"/>
          </w:tcPr>
          <w:p w14:paraId="515A5B56" w14:textId="77777777" w:rsidR="00165756" w:rsidRPr="007C0E07" w:rsidRDefault="00165756" w:rsidP="00834618">
            <w:pPr>
              <w:rPr>
                <w:sz w:val="16"/>
                <w:szCs w:val="16"/>
              </w:rPr>
            </w:pPr>
            <w:r w:rsidRPr="007C0E07">
              <w:rPr>
                <w:sz w:val="16"/>
                <w:szCs w:val="16"/>
              </w:rPr>
              <w:t>Избор у звање</w:t>
            </w:r>
          </w:p>
        </w:tc>
        <w:tc>
          <w:tcPr>
            <w:tcW w:w="959" w:type="dxa"/>
            <w:gridSpan w:val="2"/>
            <w:vAlign w:val="center"/>
          </w:tcPr>
          <w:p w14:paraId="126ED2AE" w14:textId="77777777" w:rsidR="00165756" w:rsidRPr="007C0E07" w:rsidRDefault="00165756" w:rsidP="00834618">
            <w:pPr>
              <w:rPr>
                <w:sz w:val="16"/>
                <w:szCs w:val="16"/>
              </w:rPr>
            </w:pPr>
            <w:r w:rsidRPr="007C0E07">
              <w:rPr>
                <w:sz w:val="16"/>
                <w:szCs w:val="16"/>
              </w:rPr>
              <w:t>202</w:t>
            </w:r>
            <w:r w:rsidRPr="007C0E07">
              <w:rPr>
                <w:sz w:val="16"/>
                <w:szCs w:val="16"/>
                <w:lang w:val="sr-Cyrl-RS"/>
              </w:rPr>
              <w:t>4</w:t>
            </w:r>
            <w:r w:rsidRPr="007C0E07">
              <w:rPr>
                <w:sz w:val="16"/>
                <w:szCs w:val="16"/>
              </w:rPr>
              <w:t>.</w:t>
            </w:r>
          </w:p>
        </w:tc>
        <w:tc>
          <w:tcPr>
            <w:tcW w:w="2866" w:type="dxa"/>
            <w:gridSpan w:val="4"/>
            <w:vAlign w:val="center"/>
          </w:tcPr>
          <w:p w14:paraId="409507EC" w14:textId="77777777" w:rsidR="00165756" w:rsidRPr="007C0E07" w:rsidRDefault="00165756" w:rsidP="00834618">
            <w:pPr>
              <w:rPr>
                <w:sz w:val="16"/>
                <w:szCs w:val="16"/>
              </w:rPr>
            </w:pPr>
            <w:r w:rsidRPr="007C0E07">
              <w:rPr>
                <w:sz w:val="16"/>
                <w:szCs w:val="16"/>
              </w:rPr>
              <w:t>Медицински факултет ВМА УО</w:t>
            </w:r>
          </w:p>
        </w:tc>
        <w:tc>
          <w:tcPr>
            <w:tcW w:w="1776" w:type="dxa"/>
            <w:gridSpan w:val="2"/>
            <w:vAlign w:val="center"/>
          </w:tcPr>
          <w:p w14:paraId="305DB0BE" w14:textId="77777777" w:rsidR="00165756" w:rsidRPr="007C0E07" w:rsidRDefault="00165756" w:rsidP="00834618">
            <w:pPr>
              <w:rPr>
                <w:sz w:val="16"/>
                <w:szCs w:val="16"/>
              </w:rPr>
            </w:pPr>
            <w:r w:rsidRPr="007C0E07">
              <w:rPr>
                <w:sz w:val="16"/>
                <w:szCs w:val="16"/>
              </w:rPr>
              <w:t>Стоматологија</w:t>
            </w:r>
          </w:p>
        </w:tc>
        <w:tc>
          <w:tcPr>
            <w:tcW w:w="2135" w:type="dxa"/>
            <w:gridSpan w:val="2"/>
            <w:vAlign w:val="center"/>
          </w:tcPr>
          <w:p w14:paraId="155231DB" w14:textId="77777777" w:rsidR="00165756" w:rsidRPr="007C0E07" w:rsidRDefault="00165756" w:rsidP="00834618">
            <w:pPr>
              <w:rPr>
                <w:sz w:val="16"/>
                <w:szCs w:val="16"/>
                <w:lang w:val="sr-Cyrl-RS"/>
              </w:rPr>
            </w:pPr>
            <w:r w:rsidRPr="007C0E07">
              <w:rPr>
                <w:sz w:val="16"/>
                <w:szCs w:val="16"/>
                <w:lang w:val="sr-Cyrl-RS"/>
              </w:rPr>
              <w:t>Орална медицина</w:t>
            </w:r>
          </w:p>
        </w:tc>
      </w:tr>
      <w:tr w:rsidR="00165756" w:rsidRPr="007C0E07" w14:paraId="40EB86FE" w14:textId="77777777" w:rsidTr="00834618">
        <w:tc>
          <w:tcPr>
            <w:tcW w:w="1840" w:type="dxa"/>
            <w:gridSpan w:val="3"/>
            <w:vAlign w:val="center"/>
          </w:tcPr>
          <w:p w14:paraId="3A3B5037" w14:textId="77777777" w:rsidR="00165756" w:rsidRPr="007C0E07" w:rsidRDefault="00165756" w:rsidP="00834618">
            <w:pPr>
              <w:rPr>
                <w:sz w:val="16"/>
                <w:szCs w:val="16"/>
              </w:rPr>
            </w:pPr>
            <w:r w:rsidRPr="007C0E07">
              <w:rPr>
                <w:sz w:val="16"/>
                <w:szCs w:val="16"/>
              </w:rPr>
              <w:t>Докторат</w:t>
            </w:r>
          </w:p>
        </w:tc>
        <w:tc>
          <w:tcPr>
            <w:tcW w:w="959" w:type="dxa"/>
            <w:gridSpan w:val="2"/>
            <w:vAlign w:val="center"/>
          </w:tcPr>
          <w:p w14:paraId="108113E4" w14:textId="77777777" w:rsidR="00165756" w:rsidRPr="007C0E07" w:rsidRDefault="00165756" w:rsidP="00834618">
            <w:pPr>
              <w:rPr>
                <w:sz w:val="16"/>
                <w:szCs w:val="16"/>
              </w:rPr>
            </w:pPr>
            <w:r w:rsidRPr="007C0E07">
              <w:rPr>
                <w:sz w:val="16"/>
                <w:szCs w:val="16"/>
              </w:rPr>
              <w:t>2013.</w:t>
            </w:r>
          </w:p>
        </w:tc>
        <w:tc>
          <w:tcPr>
            <w:tcW w:w="2866" w:type="dxa"/>
            <w:gridSpan w:val="4"/>
            <w:vAlign w:val="center"/>
          </w:tcPr>
          <w:p w14:paraId="42E4D75D" w14:textId="77777777" w:rsidR="00165756" w:rsidRPr="007C0E07" w:rsidRDefault="00165756" w:rsidP="00834618">
            <w:pPr>
              <w:rPr>
                <w:sz w:val="16"/>
                <w:szCs w:val="16"/>
              </w:rPr>
            </w:pPr>
            <w:r w:rsidRPr="007C0E07">
              <w:rPr>
                <w:sz w:val="16"/>
                <w:szCs w:val="16"/>
              </w:rPr>
              <w:t>Војномедицинска академија</w:t>
            </w:r>
          </w:p>
        </w:tc>
        <w:tc>
          <w:tcPr>
            <w:tcW w:w="1776" w:type="dxa"/>
            <w:gridSpan w:val="2"/>
            <w:vAlign w:val="center"/>
          </w:tcPr>
          <w:p w14:paraId="6026D3D7" w14:textId="77777777" w:rsidR="00165756" w:rsidRPr="007C0E07" w:rsidRDefault="00165756" w:rsidP="00834618">
            <w:pPr>
              <w:rPr>
                <w:sz w:val="16"/>
                <w:szCs w:val="16"/>
              </w:rPr>
            </w:pPr>
            <w:r w:rsidRPr="007C0E07">
              <w:rPr>
                <w:sz w:val="16"/>
                <w:szCs w:val="16"/>
              </w:rPr>
              <w:t>Стоматологија</w:t>
            </w:r>
          </w:p>
        </w:tc>
        <w:tc>
          <w:tcPr>
            <w:tcW w:w="2135" w:type="dxa"/>
            <w:gridSpan w:val="2"/>
            <w:vAlign w:val="center"/>
          </w:tcPr>
          <w:p w14:paraId="4C99BCC4" w14:textId="77777777" w:rsidR="00165756" w:rsidRPr="007C0E07" w:rsidRDefault="00165756" w:rsidP="00834618">
            <w:pPr>
              <w:rPr>
                <w:sz w:val="16"/>
                <w:szCs w:val="16"/>
                <w:lang w:val="sr-Cyrl-RS"/>
              </w:rPr>
            </w:pPr>
            <w:r w:rsidRPr="007C0E07">
              <w:rPr>
                <w:sz w:val="16"/>
                <w:szCs w:val="16"/>
                <w:lang w:val="sr-Cyrl-RS"/>
              </w:rPr>
              <w:t>Стоматолошка протетика</w:t>
            </w:r>
          </w:p>
        </w:tc>
      </w:tr>
      <w:tr w:rsidR="00165756" w:rsidRPr="007C0E07" w14:paraId="41BE7A56" w14:textId="77777777" w:rsidTr="00834618">
        <w:tc>
          <w:tcPr>
            <w:tcW w:w="1840" w:type="dxa"/>
            <w:gridSpan w:val="3"/>
            <w:vAlign w:val="center"/>
          </w:tcPr>
          <w:p w14:paraId="26A6854F" w14:textId="77777777" w:rsidR="00165756" w:rsidRPr="007C0E07" w:rsidRDefault="00165756" w:rsidP="00834618">
            <w:pPr>
              <w:rPr>
                <w:sz w:val="16"/>
                <w:szCs w:val="16"/>
              </w:rPr>
            </w:pPr>
            <w:r w:rsidRPr="007C0E07">
              <w:rPr>
                <w:sz w:val="16"/>
                <w:szCs w:val="16"/>
              </w:rPr>
              <w:t>Специјализација</w:t>
            </w:r>
          </w:p>
        </w:tc>
        <w:tc>
          <w:tcPr>
            <w:tcW w:w="959" w:type="dxa"/>
            <w:gridSpan w:val="2"/>
            <w:vAlign w:val="center"/>
          </w:tcPr>
          <w:p w14:paraId="5D54E2AB" w14:textId="77777777" w:rsidR="00165756" w:rsidRPr="007C0E07" w:rsidRDefault="00165756" w:rsidP="00834618">
            <w:pPr>
              <w:rPr>
                <w:sz w:val="16"/>
                <w:szCs w:val="16"/>
              </w:rPr>
            </w:pPr>
            <w:r w:rsidRPr="007C0E07">
              <w:rPr>
                <w:sz w:val="16"/>
                <w:szCs w:val="16"/>
                <w:lang w:val="sr-Cyrl-RS"/>
              </w:rPr>
              <w:t>1999</w:t>
            </w:r>
            <w:r w:rsidRPr="007C0E07">
              <w:rPr>
                <w:sz w:val="16"/>
                <w:szCs w:val="16"/>
              </w:rPr>
              <w:t>.</w:t>
            </w:r>
          </w:p>
        </w:tc>
        <w:tc>
          <w:tcPr>
            <w:tcW w:w="2866" w:type="dxa"/>
            <w:gridSpan w:val="4"/>
            <w:vAlign w:val="center"/>
          </w:tcPr>
          <w:p w14:paraId="1C889217" w14:textId="77777777" w:rsidR="00165756" w:rsidRPr="007C0E07" w:rsidRDefault="00165756" w:rsidP="00834618">
            <w:pPr>
              <w:rPr>
                <w:sz w:val="16"/>
                <w:szCs w:val="16"/>
              </w:rPr>
            </w:pPr>
            <w:r w:rsidRPr="007C0E07">
              <w:rPr>
                <w:sz w:val="16"/>
                <w:szCs w:val="16"/>
              </w:rPr>
              <w:t>Војномедицинска академија</w:t>
            </w:r>
          </w:p>
        </w:tc>
        <w:tc>
          <w:tcPr>
            <w:tcW w:w="1776" w:type="dxa"/>
            <w:gridSpan w:val="2"/>
            <w:vAlign w:val="center"/>
          </w:tcPr>
          <w:p w14:paraId="3E593946" w14:textId="77777777" w:rsidR="00165756" w:rsidRPr="007C0E07" w:rsidRDefault="00165756" w:rsidP="00834618">
            <w:pPr>
              <w:rPr>
                <w:sz w:val="16"/>
                <w:szCs w:val="16"/>
              </w:rPr>
            </w:pPr>
            <w:r w:rsidRPr="007C0E07">
              <w:rPr>
                <w:sz w:val="16"/>
                <w:szCs w:val="16"/>
              </w:rPr>
              <w:t>Стоматологија</w:t>
            </w:r>
          </w:p>
        </w:tc>
        <w:tc>
          <w:tcPr>
            <w:tcW w:w="2135" w:type="dxa"/>
            <w:gridSpan w:val="2"/>
            <w:vAlign w:val="center"/>
          </w:tcPr>
          <w:p w14:paraId="7FF6FFC1" w14:textId="77777777" w:rsidR="00165756" w:rsidRPr="007C0E07" w:rsidRDefault="00165756" w:rsidP="00834618">
            <w:pPr>
              <w:rPr>
                <w:sz w:val="16"/>
                <w:szCs w:val="16"/>
                <w:lang w:val="sr-Cyrl-RS"/>
              </w:rPr>
            </w:pPr>
            <w:r w:rsidRPr="007C0E07">
              <w:rPr>
                <w:sz w:val="16"/>
                <w:szCs w:val="16"/>
                <w:lang w:val="sr-Cyrl-RS"/>
              </w:rPr>
              <w:t>Стоматолошк апротетика</w:t>
            </w:r>
          </w:p>
        </w:tc>
      </w:tr>
      <w:tr w:rsidR="00165756" w:rsidRPr="007C0E07" w14:paraId="16A9EED1" w14:textId="77777777" w:rsidTr="00834618">
        <w:tc>
          <w:tcPr>
            <w:tcW w:w="1840" w:type="dxa"/>
            <w:gridSpan w:val="3"/>
            <w:vAlign w:val="center"/>
          </w:tcPr>
          <w:p w14:paraId="43680C62" w14:textId="77777777" w:rsidR="00165756" w:rsidRPr="007C0E07" w:rsidRDefault="00165756" w:rsidP="00834618">
            <w:pPr>
              <w:rPr>
                <w:sz w:val="16"/>
                <w:szCs w:val="16"/>
                <w:lang w:val="sr-Cyrl-RS"/>
              </w:rPr>
            </w:pPr>
            <w:r w:rsidRPr="007C0E07">
              <w:rPr>
                <w:sz w:val="16"/>
                <w:szCs w:val="16"/>
                <w:lang w:val="sr-Cyrl-RS"/>
              </w:rPr>
              <w:t>Магистратура</w:t>
            </w:r>
          </w:p>
        </w:tc>
        <w:tc>
          <w:tcPr>
            <w:tcW w:w="959" w:type="dxa"/>
            <w:gridSpan w:val="2"/>
            <w:vAlign w:val="center"/>
          </w:tcPr>
          <w:p w14:paraId="09AFEEF6" w14:textId="77777777" w:rsidR="00165756" w:rsidRPr="007C0E07" w:rsidRDefault="00165756" w:rsidP="00834618">
            <w:pPr>
              <w:rPr>
                <w:sz w:val="16"/>
                <w:szCs w:val="16"/>
                <w:lang w:val="sr-Cyrl-RS"/>
              </w:rPr>
            </w:pPr>
            <w:r w:rsidRPr="007C0E07">
              <w:rPr>
                <w:sz w:val="16"/>
                <w:szCs w:val="16"/>
                <w:lang w:val="sr-Cyrl-RS"/>
              </w:rPr>
              <w:t>2005.</w:t>
            </w:r>
          </w:p>
        </w:tc>
        <w:tc>
          <w:tcPr>
            <w:tcW w:w="2866" w:type="dxa"/>
            <w:gridSpan w:val="4"/>
            <w:vAlign w:val="center"/>
          </w:tcPr>
          <w:p w14:paraId="3D6F014C" w14:textId="77777777" w:rsidR="00165756" w:rsidRPr="007C0E07" w:rsidRDefault="00165756" w:rsidP="00834618">
            <w:pPr>
              <w:rPr>
                <w:sz w:val="16"/>
                <w:szCs w:val="16"/>
              </w:rPr>
            </w:pPr>
            <w:r w:rsidRPr="007C0E07">
              <w:rPr>
                <w:sz w:val="16"/>
                <w:szCs w:val="16"/>
              </w:rPr>
              <w:t>Војномедицинска академија</w:t>
            </w:r>
          </w:p>
        </w:tc>
        <w:tc>
          <w:tcPr>
            <w:tcW w:w="1776" w:type="dxa"/>
            <w:gridSpan w:val="2"/>
            <w:vAlign w:val="center"/>
          </w:tcPr>
          <w:p w14:paraId="6691A7B5" w14:textId="77777777" w:rsidR="00165756" w:rsidRPr="007C0E07" w:rsidRDefault="00165756" w:rsidP="00834618">
            <w:pPr>
              <w:rPr>
                <w:sz w:val="16"/>
                <w:szCs w:val="16"/>
              </w:rPr>
            </w:pPr>
            <w:r w:rsidRPr="007C0E07">
              <w:rPr>
                <w:sz w:val="16"/>
                <w:szCs w:val="16"/>
              </w:rPr>
              <w:t>Стоматологија</w:t>
            </w:r>
          </w:p>
        </w:tc>
        <w:tc>
          <w:tcPr>
            <w:tcW w:w="2135" w:type="dxa"/>
            <w:gridSpan w:val="2"/>
            <w:vAlign w:val="center"/>
          </w:tcPr>
          <w:p w14:paraId="7CDBC88E" w14:textId="77777777" w:rsidR="00165756" w:rsidRPr="007C0E07" w:rsidRDefault="00165756" w:rsidP="00834618">
            <w:pPr>
              <w:rPr>
                <w:sz w:val="16"/>
                <w:szCs w:val="16"/>
                <w:lang w:val="sr-Cyrl-RS"/>
              </w:rPr>
            </w:pPr>
            <w:r w:rsidRPr="007C0E07">
              <w:rPr>
                <w:sz w:val="16"/>
                <w:szCs w:val="16"/>
                <w:lang w:val="sr-Cyrl-RS"/>
              </w:rPr>
              <w:t>Стоматолошк апротетика</w:t>
            </w:r>
          </w:p>
        </w:tc>
      </w:tr>
      <w:tr w:rsidR="00165756" w:rsidRPr="007C0E07" w14:paraId="51F056DA" w14:textId="77777777" w:rsidTr="00834618">
        <w:tc>
          <w:tcPr>
            <w:tcW w:w="1840" w:type="dxa"/>
            <w:gridSpan w:val="3"/>
            <w:vAlign w:val="center"/>
          </w:tcPr>
          <w:p w14:paraId="103B8BE4" w14:textId="77777777" w:rsidR="00165756" w:rsidRPr="007C0E07" w:rsidRDefault="00165756" w:rsidP="00834618">
            <w:pPr>
              <w:rPr>
                <w:sz w:val="16"/>
                <w:szCs w:val="16"/>
              </w:rPr>
            </w:pPr>
            <w:r w:rsidRPr="007C0E07">
              <w:rPr>
                <w:sz w:val="16"/>
                <w:szCs w:val="16"/>
              </w:rPr>
              <w:t>Диплома</w:t>
            </w:r>
          </w:p>
        </w:tc>
        <w:tc>
          <w:tcPr>
            <w:tcW w:w="959" w:type="dxa"/>
            <w:gridSpan w:val="2"/>
            <w:vAlign w:val="center"/>
          </w:tcPr>
          <w:p w14:paraId="577253A3" w14:textId="77777777" w:rsidR="00165756" w:rsidRPr="007C0E07" w:rsidRDefault="00165756" w:rsidP="00834618">
            <w:pPr>
              <w:rPr>
                <w:sz w:val="16"/>
                <w:szCs w:val="16"/>
              </w:rPr>
            </w:pPr>
            <w:r w:rsidRPr="007C0E07">
              <w:rPr>
                <w:sz w:val="16"/>
                <w:szCs w:val="16"/>
              </w:rPr>
              <w:t>199</w:t>
            </w:r>
            <w:r w:rsidRPr="007C0E07">
              <w:rPr>
                <w:sz w:val="16"/>
                <w:szCs w:val="16"/>
                <w:lang w:val="sr-Cyrl-RS"/>
              </w:rPr>
              <w:t>1</w:t>
            </w:r>
            <w:r w:rsidRPr="007C0E07">
              <w:rPr>
                <w:sz w:val="16"/>
                <w:szCs w:val="16"/>
              </w:rPr>
              <w:t>.</w:t>
            </w:r>
          </w:p>
        </w:tc>
        <w:tc>
          <w:tcPr>
            <w:tcW w:w="2866" w:type="dxa"/>
            <w:gridSpan w:val="4"/>
            <w:vAlign w:val="center"/>
          </w:tcPr>
          <w:p w14:paraId="57FF7BB1" w14:textId="77777777" w:rsidR="00165756" w:rsidRPr="007C0E07" w:rsidRDefault="00165756" w:rsidP="00834618">
            <w:pPr>
              <w:rPr>
                <w:sz w:val="16"/>
                <w:szCs w:val="16"/>
              </w:rPr>
            </w:pPr>
            <w:r w:rsidRPr="007C0E07">
              <w:rPr>
                <w:sz w:val="16"/>
                <w:szCs w:val="16"/>
              </w:rPr>
              <w:t>Стоматолошки факултет у Београду</w:t>
            </w:r>
          </w:p>
        </w:tc>
        <w:tc>
          <w:tcPr>
            <w:tcW w:w="1776" w:type="dxa"/>
            <w:gridSpan w:val="2"/>
            <w:vAlign w:val="center"/>
          </w:tcPr>
          <w:p w14:paraId="7F390938" w14:textId="77777777" w:rsidR="00165756" w:rsidRPr="007C0E07" w:rsidRDefault="00165756" w:rsidP="00834618">
            <w:pPr>
              <w:rPr>
                <w:sz w:val="16"/>
                <w:szCs w:val="16"/>
              </w:rPr>
            </w:pPr>
            <w:r w:rsidRPr="007C0E07">
              <w:rPr>
                <w:sz w:val="16"/>
                <w:szCs w:val="16"/>
              </w:rPr>
              <w:t>Стоматологија</w:t>
            </w:r>
          </w:p>
        </w:tc>
        <w:tc>
          <w:tcPr>
            <w:tcW w:w="2135" w:type="dxa"/>
            <w:gridSpan w:val="2"/>
            <w:vAlign w:val="center"/>
          </w:tcPr>
          <w:p w14:paraId="4A2393F7" w14:textId="77777777" w:rsidR="00165756" w:rsidRPr="007C0E07" w:rsidRDefault="00165756" w:rsidP="00834618">
            <w:pPr>
              <w:rPr>
                <w:sz w:val="16"/>
                <w:szCs w:val="16"/>
                <w:lang w:val="sr-Cyrl-RS"/>
              </w:rPr>
            </w:pPr>
            <w:r w:rsidRPr="007C0E07">
              <w:rPr>
                <w:sz w:val="16"/>
                <w:szCs w:val="16"/>
                <w:lang w:val="sr-Cyrl-RS"/>
              </w:rPr>
              <w:t>Стоматологија</w:t>
            </w:r>
          </w:p>
        </w:tc>
      </w:tr>
      <w:tr w:rsidR="00165756" w:rsidRPr="007C0E07" w14:paraId="2C251AD4" w14:textId="77777777" w:rsidTr="00834618">
        <w:tc>
          <w:tcPr>
            <w:tcW w:w="9576" w:type="dxa"/>
            <w:gridSpan w:val="13"/>
          </w:tcPr>
          <w:p w14:paraId="0C40C729" w14:textId="77777777" w:rsidR="00165756" w:rsidRPr="007C0E07" w:rsidRDefault="00165756" w:rsidP="00834618">
            <w:pPr>
              <w:rPr>
                <w:b/>
                <w:sz w:val="16"/>
                <w:szCs w:val="16"/>
              </w:rPr>
            </w:pPr>
            <w:r w:rsidRPr="007C0E07">
              <w:rPr>
                <w:b/>
                <w:sz w:val="16"/>
                <w:szCs w:val="16"/>
              </w:rPr>
              <w:t xml:space="preserve">Списак предмета </w:t>
            </w:r>
            <w:r w:rsidRPr="007C0E07">
              <w:rPr>
                <w:b/>
                <w:sz w:val="16"/>
                <w:szCs w:val="16"/>
                <w:lang w:val="sr-Cyrl-RS"/>
              </w:rPr>
              <w:t xml:space="preserve">за </w:t>
            </w:r>
            <w:r w:rsidRPr="007C0E07">
              <w:rPr>
                <w:b/>
                <w:sz w:val="16"/>
                <w:szCs w:val="16"/>
              </w:rPr>
              <w:t xml:space="preserve">које </w:t>
            </w:r>
            <w:r w:rsidRPr="007C0E07">
              <w:rPr>
                <w:b/>
                <w:sz w:val="16"/>
                <w:szCs w:val="16"/>
                <w:lang w:val="sr-Cyrl-RS"/>
              </w:rPr>
              <w:t xml:space="preserve">је </w:t>
            </w:r>
            <w:r w:rsidRPr="007C0E07">
              <w:rPr>
                <w:b/>
                <w:sz w:val="16"/>
                <w:szCs w:val="16"/>
              </w:rPr>
              <w:t>наставник акредитован на првом или другом степену студија</w:t>
            </w:r>
          </w:p>
        </w:tc>
      </w:tr>
      <w:tr w:rsidR="00165756" w:rsidRPr="007C0E07" w14:paraId="686B640A" w14:textId="77777777" w:rsidTr="00834618">
        <w:tc>
          <w:tcPr>
            <w:tcW w:w="404" w:type="dxa"/>
            <w:vAlign w:val="center"/>
          </w:tcPr>
          <w:p w14:paraId="268313EE" w14:textId="77777777" w:rsidR="00165756" w:rsidRPr="007C0E07" w:rsidRDefault="00165756" w:rsidP="00834618">
            <w:pPr>
              <w:jc w:val="center"/>
              <w:rPr>
                <w:sz w:val="16"/>
                <w:szCs w:val="16"/>
                <w:lang w:val="ru-RU"/>
              </w:rPr>
            </w:pPr>
            <w:r w:rsidRPr="007C0E07">
              <w:rPr>
                <w:sz w:val="16"/>
                <w:szCs w:val="16"/>
                <w:lang w:val="ru-RU"/>
              </w:rPr>
              <w:t>Р.Б.</w:t>
            </w:r>
          </w:p>
        </w:tc>
        <w:tc>
          <w:tcPr>
            <w:tcW w:w="1023" w:type="dxa"/>
            <w:vAlign w:val="center"/>
          </w:tcPr>
          <w:p w14:paraId="0DA04DEE" w14:textId="77777777" w:rsidR="00165756" w:rsidRPr="007C0E07" w:rsidRDefault="00165756" w:rsidP="00834618">
            <w:pPr>
              <w:jc w:val="center"/>
              <w:rPr>
                <w:sz w:val="16"/>
                <w:szCs w:val="16"/>
                <w:lang w:val="sr-Cyrl-RS"/>
              </w:rPr>
            </w:pPr>
            <w:r w:rsidRPr="007C0E07">
              <w:rPr>
                <w:sz w:val="16"/>
                <w:szCs w:val="16"/>
                <w:lang w:val="sr-Cyrl-RS"/>
              </w:rPr>
              <w:t>Ознака предмета</w:t>
            </w:r>
          </w:p>
        </w:tc>
        <w:tc>
          <w:tcPr>
            <w:tcW w:w="2631" w:type="dxa"/>
            <w:gridSpan w:val="4"/>
            <w:vAlign w:val="center"/>
          </w:tcPr>
          <w:p w14:paraId="59DA6D57" w14:textId="77777777" w:rsidR="00165756" w:rsidRPr="007C0E07" w:rsidRDefault="00165756" w:rsidP="00834618">
            <w:pPr>
              <w:jc w:val="center"/>
              <w:rPr>
                <w:sz w:val="16"/>
                <w:szCs w:val="16"/>
                <w:lang w:val="sr-Cyrl-RS"/>
              </w:rPr>
            </w:pPr>
            <w:r w:rsidRPr="007C0E07">
              <w:rPr>
                <w:sz w:val="16"/>
                <w:szCs w:val="16"/>
              </w:rPr>
              <w:t xml:space="preserve">Назив </w:t>
            </w:r>
            <w:r w:rsidRPr="007C0E07">
              <w:rPr>
                <w:sz w:val="16"/>
                <w:szCs w:val="16"/>
                <w:lang w:val="sr-Cyrl-RS"/>
              </w:rPr>
              <w:t>предмета</w:t>
            </w:r>
          </w:p>
        </w:tc>
        <w:tc>
          <w:tcPr>
            <w:tcW w:w="2004" w:type="dxa"/>
            <w:gridSpan w:val="4"/>
            <w:vAlign w:val="center"/>
          </w:tcPr>
          <w:p w14:paraId="2BA18031" w14:textId="77777777" w:rsidR="00165756" w:rsidRPr="007C0E07" w:rsidRDefault="00165756" w:rsidP="00834618">
            <w:pPr>
              <w:jc w:val="center"/>
              <w:rPr>
                <w:sz w:val="16"/>
                <w:szCs w:val="16"/>
                <w:lang w:val="sr-Cyrl-RS"/>
              </w:rPr>
            </w:pPr>
            <w:r w:rsidRPr="007C0E07">
              <w:rPr>
                <w:sz w:val="16"/>
                <w:szCs w:val="16"/>
                <w:lang w:val="sr-Cyrl-RS"/>
              </w:rPr>
              <w:t>Вид наставе</w:t>
            </w:r>
          </w:p>
        </w:tc>
        <w:tc>
          <w:tcPr>
            <w:tcW w:w="2233" w:type="dxa"/>
            <w:gridSpan w:val="2"/>
            <w:vAlign w:val="center"/>
          </w:tcPr>
          <w:p w14:paraId="6DBFAC9E" w14:textId="77777777" w:rsidR="00165756" w:rsidRPr="007C0E07" w:rsidRDefault="00165756" w:rsidP="00834618">
            <w:pPr>
              <w:jc w:val="center"/>
              <w:rPr>
                <w:sz w:val="16"/>
                <w:szCs w:val="16"/>
                <w:lang w:val="sr-Cyrl-RS"/>
              </w:rPr>
            </w:pPr>
            <w:r w:rsidRPr="007C0E07">
              <w:rPr>
                <w:sz w:val="16"/>
                <w:szCs w:val="16"/>
                <w:lang w:val="sr-Cyrl-RS"/>
              </w:rPr>
              <w:t>Назив студијског програма</w:t>
            </w:r>
          </w:p>
        </w:tc>
        <w:tc>
          <w:tcPr>
            <w:tcW w:w="1281" w:type="dxa"/>
            <w:vAlign w:val="center"/>
          </w:tcPr>
          <w:p w14:paraId="6D4E1AEA" w14:textId="77777777" w:rsidR="00165756" w:rsidRPr="007C0E07" w:rsidRDefault="00165756" w:rsidP="00834618">
            <w:pPr>
              <w:rPr>
                <w:sz w:val="16"/>
                <w:szCs w:val="16"/>
                <w:lang w:val="sr-Cyrl-RS"/>
              </w:rPr>
            </w:pPr>
            <w:r w:rsidRPr="007C0E07">
              <w:rPr>
                <w:sz w:val="16"/>
                <w:szCs w:val="16"/>
                <w:lang w:val="sr-Cyrl-RS"/>
              </w:rPr>
              <w:t>Врста студија</w:t>
            </w:r>
          </w:p>
        </w:tc>
      </w:tr>
      <w:tr w:rsidR="00165756" w:rsidRPr="007C0E07" w14:paraId="6B6F19A9" w14:textId="77777777" w:rsidTr="00834618">
        <w:trPr>
          <w:trHeight w:val="327"/>
        </w:trPr>
        <w:tc>
          <w:tcPr>
            <w:tcW w:w="404" w:type="dxa"/>
            <w:vAlign w:val="center"/>
          </w:tcPr>
          <w:p w14:paraId="7AE9B629" w14:textId="77777777" w:rsidR="00165756" w:rsidRPr="007C0E07" w:rsidRDefault="00165756" w:rsidP="00834618">
            <w:pPr>
              <w:rPr>
                <w:sz w:val="16"/>
                <w:szCs w:val="16"/>
              </w:rPr>
            </w:pPr>
            <w:r w:rsidRPr="007C0E07">
              <w:rPr>
                <w:sz w:val="16"/>
                <w:szCs w:val="16"/>
              </w:rPr>
              <w:t>1,</w:t>
            </w:r>
          </w:p>
        </w:tc>
        <w:tc>
          <w:tcPr>
            <w:tcW w:w="1023" w:type="dxa"/>
            <w:vAlign w:val="center"/>
          </w:tcPr>
          <w:p w14:paraId="72FE3DA0" w14:textId="77777777" w:rsidR="00165756" w:rsidRPr="007C0E07" w:rsidRDefault="00165756" w:rsidP="00834618">
            <w:pPr>
              <w:rPr>
                <w:sz w:val="16"/>
                <w:szCs w:val="16"/>
                <w:lang w:val="sr-Latn-RS"/>
              </w:rPr>
            </w:pPr>
            <w:r w:rsidRPr="007C0E07">
              <w:rPr>
                <w:sz w:val="16"/>
                <w:szCs w:val="16"/>
                <w:lang w:val="sr-Cyrl-RS"/>
              </w:rPr>
              <w:t>24</w:t>
            </w:r>
            <w:r w:rsidRPr="007C0E07">
              <w:rPr>
                <w:sz w:val="16"/>
                <w:szCs w:val="16"/>
                <w:lang w:val="sr-Latn-RS"/>
              </w:rPr>
              <w:t>DAM01</w:t>
            </w:r>
          </w:p>
        </w:tc>
        <w:tc>
          <w:tcPr>
            <w:tcW w:w="2631" w:type="dxa"/>
            <w:gridSpan w:val="4"/>
            <w:vAlign w:val="center"/>
          </w:tcPr>
          <w:p w14:paraId="1E8F1159" w14:textId="77777777" w:rsidR="00165756" w:rsidRPr="007C0E07" w:rsidRDefault="00165756" w:rsidP="00834618">
            <w:pPr>
              <w:rPr>
                <w:b/>
                <w:sz w:val="16"/>
                <w:szCs w:val="16"/>
                <w:lang w:val="sr-Cyrl-RS"/>
              </w:rPr>
            </w:pPr>
            <w:r w:rsidRPr="007C0E07">
              <w:rPr>
                <w:b/>
                <w:sz w:val="16"/>
                <w:szCs w:val="16"/>
                <w:lang w:val="sr-Cyrl-RS"/>
              </w:rPr>
              <w:t>Дентална анатомија и морфологија</w:t>
            </w:r>
          </w:p>
        </w:tc>
        <w:tc>
          <w:tcPr>
            <w:tcW w:w="2004" w:type="dxa"/>
            <w:gridSpan w:val="4"/>
            <w:vAlign w:val="center"/>
          </w:tcPr>
          <w:p w14:paraId="71993E4C" w14:textId="77777777" w:rsidR="00165756" w:rsidRPr="007C0E07" w:rsidRDefault="00165756" w:rsidP="00834618">
            <w:pPr>
              <w:rPr>
                <w:sz w:val="16"/>
                <w:szCs w:val="16"/>
                <w:lang w:val="sr-Cyrl-RS"/>
              </w:rPr>
            </w:pPr>
            <w:r w:rsidRPr="007C0E07">
              <w:rPr>
                <w:sz w:val="16"/>
                <w:szCs w:val="16"/>
                <w:lang w:val="sr-Cyrl-RS"/>
              </w:rPr>
              <w:t>Теоријска настава</w:t>
            </w:r>
          </w:p>
        </w:tc>
        <w:tc>
          <w:tcPr>
            <w:tcW w:w="2233" w:type="dxa"/>
            <w:gridSpan w:val="2"/>
            <w:vAlign w:val="center"/>
          </w:tcPr>
          <w:p w14:paraId="1EF7E7F1" w14:textId="77777777" w:rsidR="00165756" w:rsidRPr="007C0E07" w:rsidRDefault="00165756" w:rsidP="00834618">
            <w:pPr>
              <w:rPr>
                <w:sz w:val="16"/>
                <w:szCs w:val="16"/>
                <w:lang w:val="sr-Cyrl-RS"/>
              </w:rPr>
            </w:pPr>
            <w:r w:rsidRPr="007C0E07">
              <w:rPr>
                <w:sz w:val="16"/>
                <w:szCs w:val="16"/>
                <w:lang w:val="sr-Cyrl-RS"/>
              </w:rPr>
              <w:t>Интегрисане академске студије стоматологије</w:t>
            </w:r>
          </w:p>
        </w:tc>
        <w:tc>
          <w:tcPr>
            <w:tcW w:w="1281" w:type="dxa"/>
            <w:vAlign w:val="center"/>
          </w:tcPr>
          <w:p w14:paraId="2789C59F" w14:textId="77777777" w:rsidR="00165756" w:rsidRPr="007C0E07" w:rsidRDefault="00165756" w:rsidP="00834618">
            <w:pPr>
              <w:rPr>
                <w:sz w:val="16"/>
                <w:szCs w:val="16"/>
                <w:lang w:val="sr-Cyrl-RS"/>
              </w:rPr>
            </w:pPr>
            <w:r w:rsidRPr="007C0E07">
              <w:rPr>
                <w:sz w:val="16"/>
                <w:szCs w:val="16"/>
                <w:lang w:val="sr-Cyrl-RS"/>
              </w:rPr>
              <w:t>ИАСС</w:t>
            </w:r>
          </w:p>
        </w:tc>
      </w:tr>
      <w:tr w:rsidR="00165756" w:rsidRPr="007C0E07" w14:paraId="309815DB" w14:textId="77777777" w:rsidTr="00834618">
        <w:trPr>
          <w:trHeight w:val="351"/>
        </w:trPr>
        <w:tc>
          <w:tcPr>
            <w:tcW w:w="404" w:type="dxa"/>
            <w:vAlign w:val="center"/>
          </w:tcPr>
          <w:p w14:paraId="20384B61" w14:textId="77777777" w:rsidR="00165756" w:rsidRPr="007C0E07" w:rsidRDefault="00165756" w:rsidP="00834618">
            <w:pPr>
              <w:rPr>
                <w:sz w:val="16"/>
                <w:szCs w:val="16"/>
              </w:rPr>
            </w:pPr>
            <w:r w:rsidRPr="007C0E07">
              <w:rPr>
                <w:sz w:val="16"/>
                <w:szCs w:val="16"/>
              </w:rPr>
              <w:t>2.</w:t>
            </w:r>
          </w:p>
        </w:tc>
        <w:tc>
          <w:tcPr>
            <w:tcW w:w="1023" w:type="dxa"/>
            <w:vAlign w:val="center"/>
          </w:tcPr>
          <w:p w14:paraId="2AB079C4" w14:textId="77777777" w:rsidR="00165756" w:rsidRPr="007C0E07" w:rsidRDefault="00165756" w:rsidP="00834618">
            <w:pPr>
              <w:rPr>
                <w:sz w:val="16"/>
                <w:szCs w:val="16"/>
              </w:rPr>
            </w:pPr>
            <w:r w:rsidRPr="007C0E07">
              <w:rPr>
                <w:sz w:val="16"/>
                <w:szCs w:val="16"/>
                <w:lang w:val="sr-Cyrl-RS"/>
              </w:rPr>
              <w:t>24</w:t>
            </w:r>
            <w:r w:rsidRPr="007C0E07">
              <w:rPr>
                <w:sz w:val="16"/>
                <w:szCs w:val="16"/>
              </w:rPr>
              <w:t>BMS01</w:t>
            </w:r>
          </w:p>
        </w:tc>
        <w:tc>
          <w:tcPr>
            <w:tcW w:w="2631" w:type="dxa"/>
            <w:gridSpan w:val="4"/>
            <w:vAlign w:val="center"/>
          </w:tcPr>
          <w:p w14:paraId="4F3C3084" w14:textId="77777777" w:rsidR="00165756" w:rsidRPr="007C0E07" w:rsidRDefault="00165756" w:rsidP="00834618">
            <w:pPr>
              <w:rPr>
                <w:b/>
                <w:sz w:val="16"/>
                <w:szCs w:val="16"/>
                <w:lang w:val="sr-Cyrl-RS"/>
              </w:rPr>
            </w:pPr>
            <w:r w:rsidRPr="007C0E07">
              <w:rPr>
                <w:b/>
                <w:sz w:val="16"/>
                <w:szCs w:val="16"/>
                <w:lang w:val="sr-Cyrl-RS"/>
              </w:rPr>
              <w:t>Биомеханика у стоматологији</w:t>
            </w:r>
          </w:p>
        </w:tc>
        <w:tc>
          <w:tcPr>
            <w:tcW w:w="2004" w:type="dxa"/>
            <w:gridSpan w:val="4"/>
            <w:vAlign w:val="center"/>
          </w:tcPr>
          <w:p w14:paraId="531E0966" w14:textId="77777777" w:rsidR="00165756" w:rsidRPr="007C0E07" w:rsidRDefault="00165756" w:rsidP="00834618">
            <w:pPr>
              <w:rPr>
                <w:sz w:val="16"/>
                <w:szCs w:val="16"/>
                <w:lang w:val="sr-Cyrl-RS"/>
              </w:rPr>
            </w:pPr>
            <w:r w:rsidRPr="007C0E07">
              <w:rPr>
                <w:sz w:val="16"/>
                <w:szCs w:val="16"/>
                <w:lang w:val="sr-Cyrl-RS"/>
              </w:rPr>
              <w:t>Теоријска и практична настава</w:t>
            </w:r>
          </w:p>
        </w:tc>
        <w:tc>
          <w:tcPr>
            <w:tcW w:w="2233" w:type="dxa"/>
            <w:gridSpan w:val="2"/>
            <w:vAlign w:val="center"/>
          </w:tcPr>
          <w:p w14:paraId="425B78E7" w14:textId="77777777" w:rsidR="00165756" w:rsidRPr="007C0E07" w:rsidRDefault="00165756" w:rsidP="00834618">
            <w:pPr>
              <w:rPr>
                <w:sz w:val="16"/>
                <w:szCs w:val="16"/>
                <w:lang w:val="sr-Cyrl-RS"/>
              </w:rPr>
            </w:pPr>
            <w:r w:rsidRPr="007C0E07">
              <w:rPr>
                <w:sz w:val="16"/>
                <w:szCs w:val="16"/>
                <w:lang w:val="sr-Cyrl-RS"/>
              </w:rPr>
              <w:t>Интегрисане академске студије стоматологије</w:t>
            </w:r>
          </w:p>
        </w:tc>
        <w:tc>
          <w:tcPr>
            <w:tcW w:w="1281" w:type="dxa"/>
            <w:vAlign w:val="center"/>
          </w:tcPr>
          <w:p w14:paraId="4A3A1082" w14:textId="77777777" w:rsidR="00165756" w:rsidRPr="007C0E07" w:rsidRDefault="00165756" w:rsidP="00834618">
            <w:pPr>
              <w:rPr>
                <w:sz w:val="16"/>
                <w:szCs w:val="16"/>
                <w:lang w:val="sr-Cyrl-RS"/>
              </w:rPr>
            </w:pPr>
            <w:r w:rsidRPr="007C0E07">
              <w:rPr>
                <w:sz w:val="16"/>
                <w:szCs w:val="16"/>
                <w:lang w:val="sr-Cyrl-RS"/>
              </w:rPr>
              <w:t>ИАСС</w:t>
            </w:r>
          </w:p>
        </w:tc>
      </w:tr>
      <w:tr w:rsidR="00165756" w:rsidRPr="007C0E07" w14:paraId="05ED576A" w14:textId="77777777" w:rsidTr="00834618">
        <w:trPr>
          <w:trHeight w:val="348"/>
        </w:trPr>
        <w:tc>
          <w:tcPr>
            <w:tcW w:w="404" w:type="dxa"/>
            <w:vAlign w:val="center"/>
          </w:tcPr>
          <w:p w14:paraId="558B491A" w14:textId="77777777" w:rsidR="00165756" w:rsidRPr="007C0E07" w:rsidRDefault="00165756" w:rsidP="00834618">
            <w:pPr>
              <w:rPr>
                <w:sz w:val="16"/>
                <w:szCs w:val="16"/>
              </w:rPr>
            </w:pPr>
            <w:r w:rsidRPr="007C0E07">
              <w:rPr>
                <w:sz w:val="16"/>
                <w:szCs w:val="16"/>
              </w:rPr>
              <w:t>3.</w:t>
            </w:r>
          </w:p>
        </w:tc>
        <w:tc>
          <w:tcPr>
            <w:tcW w:w="1023" w:type="dxa"/>
            <w:vAlign w:val="center"/>
          </w:tcPr>
          <w:p w14:paraId="5B803C6A" w14:textId="77777777" w:rsidR="00165756" w:rsidRPr="007C0E07" w:rsidRDefault="00165756" w:rsidP="00834618">
            <w:pPr>
              <w:rPr>
                <w:sz w:val="16"/>
                <w:szCs w:val="16"/>
                <w:lang w:val="sr-Cyrl-RS"/>
              </w:rPr>
            </w:pPr>
            <w:r w:rsidRPr="007C0E07">
              <w:rPr>
                <w:sz w:val="16"/>
                <w:szCs w:val="16"/>
                <w:lang w:val="sr-Cyrl-RS"/>
              </w:rPr>
              <w:t>24</w:t>
            </w:r>
            <w:r w:rsidRPr="007C0E07">
              <w:rPr>
                <w:sz w:val="16"/>
                <w:szCs w:val="16"/>
                <w:lang w:val="sr-Latn-RS"/>
              </w:rPr>
              <w:t>GNA02</w:t>
            </w:r>
          </w:p>
        </w:tc>
        <w:tc>
          <w:tcPr>
            <w:tcW w:w="2631" w:type="dxa"/>
            <w:gridSpan w:val="4"/>
            <w:vAlign w:val="center"/>
          </w:tcPr>
          <w:p w14:paraId="619AA3C5" w14:textId="77777777" w:rsidR="00165756" w:rsidRPr="007C0E07" w:rsidRDefault="00165756" w:rsidP="00834618">
            <w:pPr>
              <w:rPr>
                <w:b/>
                <w:sz w:val="16"/>
                <w:szCs w:val="16"/>
                <w:lang w:val="sr-Cyrl-RS"/>
              </w:rPr>
            </w:pPr>
            <w:r w:rsidRPr="007C0E07">
              <w:rPr>
                <w:b/>
                <w:sz w:val="16"/>
                <w:szCs w:val="16"/>
                <w:lang w:val="sr-Cyrl-RS"/>
              </w:rPr>
              <w:t>Гнатологија</w:t>
            </w:r>
          </w:p>
        </w:tc>
        <w:tc>
          <w:tcPr>
            <w:tcW w:w="2004" w:type="dxa"/>
            <w:gridSpan w:val="4"/>
            <w:vAlign w:val="center"/>
          </w:tcPr>
          <w:p w14:paraId="0489A0AD" w14:textId="77777777" w:rsidR="00165756" w:rsidRPr="007C0E07" w:rsidRDefault="00165756" w:rsidP="00834618">
            <w:pPr>
              <w:rPr>
                <w:sz w:val="16"/>
                <w:szCs w:val="16"/>
                <w:lang w:val="sr-Cyrl-RS"/>
              </w:rPr>
            </w:pPr>
            <w:r w:rsidRPr="007C0E07">
              <w:rPr>
                <w:sz w:val="16"/>
                <w:szCs w:val="16"/>
                <w:lang w:val="sr-Cyrl-RS"/>
              </w:rPr>
              <w:t>Теоријска и практична настава</w:t>
            </w:r>
          </w:p>
        </w:tc>
        <w:tc>
          <w:tcPr>
            <w:tcW w:w="2233" w:type="dxa"/>
            <w:gridSpan w:val="2"/>
            <w:vAlign w:val="center"/>
          </w:tcPr>
          <w:p w14:paraId="2EE5B3BD" w14:textId="77777777" w:rsidR="00165756" w:rsidRPr="007C0E07" w:rsidRDefault="00165756" w:rsidP="00834618">
            <w:pPr>
              <w:rPr>
                <w:sz w:val="16"/>
                <w:szCs w:val="16"/>
                <w:lang w:val="sr-Cyrl-RS"/>
              </w:rPr>
            </w:pPr>
            <w:r w:rsidRPr="007C0E07">
              <w:rPr>
                <w:sz w:val="16"/>
                <w:szCs w:val="16"/>
                <w:lang w:val="sr-Cyrl-RS"/>
              </w:rPr>
              <w:t>Интегрисане академске студије стоматологије</w:t>
            </w:r>
          </w:p>
        </w:tc>
        <w:tc>
          <w:tcPr>
            <w:tcW w:w="1281" w:type="dxa"/>
            <w:vAlign w:val="center"/>
          </w:tcPr>
          <w:p w14:paraId="3D2D178D" w14:textId="77777777" w:rsidR="00165756" w:rsidRPr="007C0E07" w:rsidRDefault="00165756" w:rsidP="00834618">
            <w:pPr>
              <w:rPr>
                <w:sz w:val="16"/>
                <w:szCs w:val="16"/>
                <w:lang w:val="sr-Cyrl-RS"/>
              </w:rPr>
            </w:pPr>
            <w:r w:rsidRPr="007C0E07">
              <w:rPr>
                <w:sz w:val="16"/>
                <w:szCs w:val="16"/>
                <w:lang w:val="sr-Cyrl-RS"/>
              </w:rPr>
              <w:t>ИАСС</w:t>
            </w:r>
          </w:p>
        </w:tc>
      </w:tr>
      <w:tr w:rsidR="00165756" w:rsidRPr="007C0E07" w14:paraId="7CFE7CE7" w14:textId="77777777" w:rsidTr="00834618">
        <w:trPr>
          <w:trHeight w:val="348"/>
        </w:trPr>
        <w:tc>
          <w:tcPr>
            <w:tcW w:w="404" w:type="dxa"/>
            <w:vAlign w:val="center"/>
          </w:tcPr>
          <w:p w14:paraId="7D3F3327" w14:textId="77777777" w:rsidR="00165756" w:rsidRPr="007C0E07" w:rsidRDefault="00165756" w:rsidP="00834618">
            <w:pPr>
              <w:rPr>
                <w:sz w:val="16"/>
                <w:szCs w:val="16"/>
                <w:lang w:val="sr-Cyrl-RS"/>
              </w:rPr>
            </w:pPr>
            <w:r w:rsidRPr="007C0E07">
              <w:rPr>
                <w:sz w:val="16"/>
                <w:szCs w:val="16"/>
                <w:lang w:val="bs-Latn-BA"/>
              </w:rPr>
              <w:t>4.</w:t>
            </w:r>
          </w:p>
        </w:tc>
        <w:tc>
          <w:tcPr>
            <w:tcW w:w="1023" w:type="dxa"/>
            <w:vAlign w:val="center"/>
          </w:tcPr>
          <w:p w14:paraId="7C9A6177" w14:textId="77777777" w:rsidR="00165756" w:rsidRPr="007C0E07" w:rsidRDefault="00165756" w:rsidP="00834618">
            <w:pPr>
              <w:rPr>
                <w:sz w:val="16"/>
                <w:szCs w:val="16"/>
                <w:lang w:val="sr-Cyrl-RS"/>
              </w:rPr>
            </w:pPr>
            <w:r w:rsidRPr="007C0E07">
              <w:rPr>
                <w:sz w:val="16"/>
                <w:szCs w:val="16"/>
                <w:lang w:val="sr-Cyrl-RS"/>
              </w:rPr>
              <w:t>24</w:t>
            </w:r>
            <w:r w:rsidRPr="007C0E07">
              <w:rPr>
                <w:sz w:val="16"/>
                <w:szCs w:val="16"/>
                <w:lang w:val="sr-Latn-RS"/>
              </w:rPr>
              <w:t>STM1</w:t>
            </w:r>
          </w:p>
        </w:tc>
        <w:tc>
          <w:tcPr>
            <w:tcW w:w="2631" w:type="dxa"/>
            <w:gridSpan w:val="4"/>
            <w:vAlign w:val="center"/>
          </w:tcPr>
          <w:p w14:paraId="499A0DA3" w14:textId="77777777" w:rsidR="00165756" w:rsidRPr="007C0E07" w:rsidRDefault="00165756" w:rsidP="00834618">
            <w:pPr>
              <w:rPr>
                <w:b/>
                <w:sz w:val="16"/>
                <w:szCs w:val="16"/>
                <w:lang w:val="sr-Cyrl-RS"/>
              </w:rPr>
            </w:pPr>
            <w:r w:rsidRPr="007C0E07">
              <w:rPr>
                <w:b/>
                <w:sz w:val="16"/>
                <w:szCs w:val="16"/>
                <w:lang w:val="sr-Cyrl-RS"/>
              </w:rPr>
              <w:t>Стоматолошки материјали</w:t>
            </w:r>
          </w:p>
        </w:tc>
        <w:tc>
          <w:tcPr>
            <w:tcW w:w="2004" w:type="dxa"/>
            <w:gridSpan w:val="4"/>
            <w:vAlign w:val="center"/>
          </w:tcPr>
          <w:p w14:paraId="360A0659" w14:textId="77777777" w:rsidR="00165756" w:rsidRPr="007C0E07" w:rsidRDefault="00165756" w:rsidP="00834618">
            <w:pPr>
              <w:rPr>
                <w:sz w:val="16"/>
                <w:szCs w:val="16"/>
                <w:lang w:val="sr-Cyrl-RS"/>
              </w:rPr>
            </w:pPr>
            <w:r w:rsidRPr="007C0E07">
              <w:rPr>
                <w:sz w:val="16"/>
                <w:szCs w:val="16"/>
                <w:lang w:val="sr-Cyrl-RS"/>
              </w:rPr>
              <w:t>Теоријска настава</w:t>
            </w:r>
          </w:p>
        </w:tc>
        <w:tc>
          <w:tcPr>
            <w:tcW w:w="2233" w:type="dxa"/>
            <w:gridSpan w:val="2"/>
            <w:vAlign w:val="center"/>
          </w:tcPr>
          <w:p w14:paraId="39A25FE5" w14:textId="77777777" w:rsidR="00165756" w:rsidRPr="007C0E07" w:rsidRDefault="00165756" w:rsidP="00834618">
            <w:pPr>
              <w:rPr>
                <w:sz w:val="16"/>
                <w:szCs w:val="16"/>
                <w:lang w:val="sr-Cyrl-RS"/>
              </w:rPr>
            </w:pPr>
            <w:r w:rsidRPr="007C0E07">
              <w:rPr>
                <w:sz w:val="16"/>
                <w:szCs w:val="16"/>
                <w:lang w:val="sr-Cyrl-RS"/>
              </w:rPr>
              <w:t>Интегрисане академске студије стоматологије</w:t>
            </w:r>
          </w:p>
        </w:tc>
        <w:tc>
          <w:tcPr>
            <w:tcW w:w="1281" w:type="dxa"/>
            <w:vAlign w:val="center"/>
          </w:tcPr>
          <w:p w14:paraId="2545ACAF" w14:textId="77777777" w:rsidR="00165756" w:rsidRPr="007C0E07" w:rsidRDefault="00165756" w:rsidP="00834618">
            <w:pPr>
              <w:rPr>
                <w:sz w:val="16"/>
                <w:szCs w:val="16"/>
                <w:lang w:val="sr-Cyrl-RS"/>
              </w:rPr>
            </w:pPr>
            <w:r w:rsidRPr="007C0E07">
              <w:rPr>
                <w:sz w:val="16"/>
                <w:szCs w:val="16"/>
                <w:lang w:val="sr-Cyrl-RS"/>
              </w:rPr>
              <w:t>ИАСС</w:t>
            </w:r>
          </w:p>
        </w:tc>
      </w:tr>
      <w:tr w:rsidR="00165756" w:rsidRPr="007C0E07" w14:paraId="345A1201" w14:textId="77777777" w:rsidTr="00834618">
        <w:trPr>
          <w:trHeight w:val="348"/>
        </w:trPr>
        <w:tc>
          <w:tcPr>
            <w:tcW w:w="404" w:type="dxa"/>
            <w:vAlign w:val="center"/>
          </w:tcPr>
          <w:p w14:paraId="4A0AA71F" w14:textId="77777777" w:rsidR="00165756" w:rsidRPr="007C0E07" w:rsidRDefault="00165756" w:rsidP="00834618">
            <w:pPr>
              <w:rPr>
                <w:sz w:val="16"/>
                <w:szCs w:val="16"/>
                <w:lang w:val="bs-Latn-BA"/>
              </w:rPr>
            </w:pPr>
            <w:r w:rsidRPr="007C0E07">
              <w:rPr>
                <w:sz w:val="16"/>
                <w:szCs w:val="16"/>
                <w:lang w:val="bs-Latn-BA"/>
              </w:rPr>
              <w:t>5.</w:t>
            </w:r>
          </w:p>
        </w:tc>
        <w:tc>
          <w:tcPr>
            <w:tcW w:w="1023" w:type="dxa"/>
            <w:vAlign w:val="center"/>
          </w:tcPr>
          <w:p w14:paraId="15BA3E2F" w14:textId="77777777" w:rsidR="00165756" w:rsidRPr="007C0E07" w:rsidRDefault="00165756" w:rsidP="00834618">
            <w:pPr>
              <w:rPr>
                <w:color w:val="000000"/>
                <w:sz w:val="16"/>
                <w:szCs w:val="16"/>
                <w:lang w:val="sr-Cyrl-RS"/>
              </w:rPr>
            </w:pPr>
            <w:r w:rsidRPr="007C0E07">
              <w:rPr>
                <w:color w:val="000000"/>
                <w:sz w:val="16"/>
                <w:szCs w:val="16"/>
                <w:lang w:val="sr-Cyrl-RS"/>
              </w:rPr>
              <w:t>24</w:t>
            </w:r>
            <w:r w:rsidRPr="007C0E07">
              <w:rPr>
                <w:color w:val="000000"/>
                <w:sz w:val="16"/>
                <w:szCs w:val="16"/>
                <w:lang w:val="sr-Latn-RS"/>
              </w:rPr>
              <w:t>SMP03</w:t>
            </w:r>
          </w:p>
        </w:tc>
        <w:tc>
          <w:tcPr>
            <w:tcW w:w="2631" w:type="dxa"/>
            <w:gridSpan w:val="4"/>
            <w:vAlign w:val="center"/>
          </w:tcPr>
          <w:p w14:paraId="24F05676" w14:textId="77777777" w:rsidR="00165756" w:rsidRPr="007C0E07" w:rsidRDefault="00165756" w:rsidP="00834618">
            <w:pPr>
              <w:rPr>
                <w:b/>
                <w:sz w:val="16"/>
                <w:szCs w:val="16"/>
                <w:lang w:val="sr-Cyrl-RS"/>
              </w:rPr>
            </w:pPr>
            <w:r w:rsidRPr="007C0E07">
              <w:rPr>
                <w:b/>
                <w:sz w:val="16"/>
                <w:szCs w:val="16"/>
                <w:lang w:val="sr-Cyrl-RS"/>
              </w:rPr>
              <w:t>Стоматолошка мобилна протетика претклиника</w:t>
            </w:r>
          </w:p>
        </w:tc>
        <w:tc>
          <w:tcPr>
            <w:tcW w:w="2004" w:type="dxa"/>
            <w:gridSpan w:val="4"/>
            <w:vAlign w:val="center"/>
          </w:tcPr>
          <w:p w14:paraId="3331A7FD" w14:textId="77777777" w:rsidR="00165756" w:rsidRPr="007C0E07" w:rsidRDefault="00165756" w:rsidP="00834618">
            <w:pPr>
              <w:rPr>
                <w:sz w:val="16"/>
                <w:szCs w:val="16"/>
                <w:lang w:val="sr-Cyrl-RS"/>
              </w:rPr>
            </w:pPr>
            <w:r w:rsidRPr="007C0E07">
              <w:rPr>
                <w:sz w:val="16"/>
                <w:szCs w:val="16"/>
                <w:lang w:val="sr-Cyrl-RS"/>
              </w:rPr>
              <w:t>Теоријска настава</w:t>
            </w:r>
          </w:p>
        </w:tc>
        <w:tc>
          <w:tcPr>
            <w:tcW w:w="2233" w:type="dxa"/>
            <w:gridSpan w:val="2"/>
            <w:vAlign w:val="center"/>
          </w:tcPr>
          <w:p w14:paraId="13065474" w14:textId="77777777" w:rsidR="00165756" w:rsidRPr="007C0E07" w:rsidRDefault="00165756" w:rsidP="00834618">
            <w:pPr>
              <w:rPr>
                <w:sz w:val="16"/>
                <w:szCs w:val="16"/>
                <w:lang w:val="sr-Cyrl-RS"/>
              </w:rPr>
            </w:pPr>
            <w:r w:rsidRPr="007C0E07">
              <w:rPr>
                <w:sz w:val="16"/>
                <w:szCs w:val="16"/>
                <w:lang w:val="sr-Cyrl-RS"/>
              </w:rPr>
              <w:t>Интегрисане академске студије стоматологије</w:t>
            </w:r>
          </w:p>
        </w:tc>
        <w:tc>
          <w:tcPr>
            <w:tcW w:w="1281" w:type="dxa"/>
            <w:vAlign w:val="center"/>
          </w:tcPr>
          <w:p w14:paraId="74E29AD0" w14:textId="77777777" w:rsidR="00165756" w:rsidRPr="007C0E07" w:rsidRDefault="00165756" w:rsidP="00834618">
            <w:pPr>
              <w:rPr>
                <w:sz w:val="16"/>
                <w:szCs w:val="16"/>
                <w:lang w:val="sr-Cyrl-RS"/>
              </w:rPr>
            </w:pPr>
            <w:r w:rsidRPr="007C0E07">
              <w:rPr>
                <w:sz w:val="16"/>
                <w:szCs w:val="16"/>
                <w:lang w:val="sr-Cyrl-RS"/>
              </w:rPr>
              <w:t>ИАСС</w:t>
            </w:r>
          </w:p>
        </w:tc>
      </w:tr>
      <w:tr w:rsidR="00165756" w:rsidRPr="007C0E07" w14:paraId="35523C9B" w14:textId="77777777" w:rsidTr="00834618">
        <w:trPr>
          <w:trHeight w:val="348"/>
        </w:trPr>
        <w:tc>
          <w:tcPr>
            <w:tcW w:w="404" w:type="dxa"/>
            <w:vAlign w:val="center"/>
          </w:tcPr>
          <w:p w14:paraId="7E716E53" w14:textId="77777777" w:rsidR="00165756" w:rsidRPr="007C0E07" w:rsidRDefault="00165756" w:rsidP="00834618">
            <w:pPr>
              <w:rPr>
                <w:sz w:val="16"/>
                <w:szCs w:val="16"/>
                <w:lang w:val="bs-Latn-BA"/>
              </w:rPr>
            </w:pPr>
            <w:r w:rsidRPr="007C0E07">
              <w:rPr>
                <w:sz w:val="16"/>
                <w:szCs w:val="16"/>
                <w:lang w:val="bs-Latn-BA"/>
              </w:rPr>
              <w:t>6.</w:t>
            </w:r>
          </w:p>
        </w:tc>
        <w:tc>
          <w:tcPr>
            <w:tcW w:w="1023" w:type="dxa"/>
            <w:vAlign w:val="center"/>
          </w:tcPr>
          <w:p w14:paraId="60A26EAC" w14:textId="77777777" w:rsidR="00165756" w:rsidRPr="007C0E07" w:rsidRDefault="00165756" w:rsidP="00834618">
            <w:pPr>
              <w:rPr>
                <w:color w:val="000000"/>
                <w:sz w:val="16"/>
                <w:szCs w:val="16"/>
                <w:lang w:val="sr-Latn-RS"/>
              </w:rPr>
            </w:pPr>
            <w:r w:rsidRPr="007C0E07">
              <w:rPr>
                <w:color w:val="000000"/>
                <w:sz w:val="16"/>
                <w:szCs w:val="16"/>
                <w:lang w:val="sr-Cyrl-RS"/>
              </w:rPr>
              <w:t>24</w:t>
            </w:r>
            <w:r w:rsidRPr="007C0E07">
              <w:rPr>
                <w:color w:val="000000"/>
                <w:sz w:val="16"/>
                <w:szCs w:val="16"/>
                <w:lang w:val="sr-Latn-RS"/>
              </w:rPr>
              <w:t>FPP04</w:t>
            </w:r>
          </w:p>
        </w:tc>
        <w:tc>
          <w:tcPr>
            <w:tcW w:w="2631" w:type="dxa"/>
            <w:gridSpan w:val="4"/>
            <w:vAlign w:val="center"/>
          </w:tcPr>
          <w:p w14:paraId="527C9486" w14:textId="77777777" w:rsidR="00165756" w:rsidRPr="007C0E07" w:rsidRDefault="00165756" w:rsidP="00834618">
            <w:pPr>
              <w:rPr>
                <w:b/>
                <w:color w:val="000000"/>
                <w:sz w:val="16"/>
                <w:szCs w:val="16"/>
                <w:lang w:val="sr-Cyrl-RS"/>
              </w:rPr>
            </w:pPr>
            <w:r w:rsidRPr="007C0E07">
              <w:rPr>
                <w:b/>
                <w:color w:val="000000"/>
                <w:sz w:val="16"/>
                <w:szCs w:val="16"/>
                <w:lang w:val="sr-Cyrl-RS"/>
              </w:rPr>
              <w:t>Фиксна протетика претклиника</w:t>
            </w:r>
          </w:p>
        </w:tc>
        <w:tc>
          <w:tcPr>
            <w:tcW w:w="2004" w:type="dxa"/>
            <w:gridSpan w:val="4"/>
            <w:vAlign w:val="center"/>
          </w:tcPr>
          <w:p w14:paraId="105AC2EE" w14:textId="77777777" w:rsidR="00165756" w:rsidRPr="007C0E07" w:rsidRDefault="00165756" w:rsidP="00834618">
            <w:pPr>
              <w:rPr>
                <w:sz w:val="16"/>
                <w:szCs w:val="16"/>
                <w:lang w:val="sr-Cyrl-RS"/>
              </w:rPr>
            </w:pPr>
            <w:r w:rsidRPr="007C0E07">
              <w:rPr>
                <w:sz w:val="16"/>
                <w:szCs w:val="16"/>
                <w:lang w:val="sr-Cyrl-RS"/>
              </w:rPr>
              <w:t>Теоријска настава</w:t>
            </w:r>
          </w:p>
        </w:tc>
        <w:tc>
          <w:tcPr>
            <w:tcW w:w="2233" w:type="dxa"/>
            <w:gridSpan w:val="2"/>
            <w:vAlign w:val="center"/>
          </w:tcPr>
          <w:p w14:paraId="04F4EDAB" w14:textId="77777777" w:rsidR="00165756" w:rsidRPr="007C0E07" w:rsidRDefault="00165756" w:rsidP="00834618">
            <w:pPr>
              <w:rPr>
                <w:sz w:val="16"/>
                <w:szCs w:val="16"/>
                <w:lang w:val="sr-Cyrl-RS"/>
              </w:rPr>
            </w:pPr>
            <w:r w:rsidRPr="007C0E07">
              <w:rPr>
                <w:sz w:val="16"/>
                <w:szCs w:val="16"/>
                <w:lang w:val="sr-Cyrl-RS"/>
              </w:rPr>
              <w:t>Интегрисане академске студије стоматологије</w:t>
            </w:r>
          </w:p>
        </w:tc>
        <w:tc>
          <w:tcPr>
            <w:tcW w:w="1281" w:type="dxa"/>
            <w:vAlign w:val="center"/>
          </w:tcPr>
          <w:p w14:paraId="434E7E5B" w14:textId="77777777" w:rsidR="00165756" w:rsidRPr="007C0E07" w:rsidRDefault="00165756" w:rsidP="00834618">
            <w:pPr>
              <w:rPr>
                <w:sz w:val="16"/>
                <w:szCs w:val="16"/>
                <w:lang w:val="sr-Cyrl-RS"/>
              </w:rPr>
            </w:pPr>
            <w:r w:rsidRPr="007C0E07">
              <w:rPr>
                <w:sz w:val="16"/>
                <w:szCs w:val="16"/>
                <w:lang w:val="sr-Cyrl-RS"/>
              </w:rPr>
              <w:t>ИАСС</w:t>
            </w:r>
          </w:p>
        </w:tc>
      </w:tr>
      <w:tr w:rsidR="00165756" w:rsidRPr="007C0E07" w14:paraId="3279307F" w14:textId="77777777" w:rsidTr="00834618">
        <w:trPr>
          <w:trHeight w:val="348"/>
        </w:trPr>
        <w:tc>
          <w:tcPr>
            <w:tcW w:w="404" w:type="dxa"/>
            <w:vAlign w:val="center"/>
          </w:tcPr>
          <w:p w14:paraId="2EEBCE17" w14:textId="77777777" w:rsidR="00165756" w:rsidRPr="007C0E07" w:rsidRDefault="00165756" w:rsidP="00834618">
            <w:pPr>
              <w:rPr>
                <w:sz w:val="16"/>
                <w:szCs w:val="16"/>
                <w:lang w:val="sr-Latn-RS"/>
              </w:rPr>
            </w:pPr>
            <w:r w:rsidRPr="007C0E07">
              <w:rPr>
                <w:sz w:val="16"/>
                <w:szCs w:val="16"/>
                <w:lang w:val="sr-Cyrl-RS"/>
              </w:rPr>
              <w:t>7.</w:t>
            </w:r>
          </w:p>
        </w:tc>
        <w:tc>
          <w:tcPr>
            <w:tcW w:w="1023" w:type="dxa"/>
            <w:vAlign w:val="center"/>
          </w:tcPr>
          <w:p w14:paraId="274E22A5" w14:textId="77777777" w:rsidR="00165756" w:rsidRPr="007C0E07" w:rsidRDefault="00165756" w:rsidP="00834618">
            <w:pPr>
              <w:rPr>
                <w:color w:val="000000"/>
                <w:sz w:val="16"/>
                <w:szCs w:val="16"/>
                <w:lang w:val="sr-Latn-RS"/>
              </w:rPr>
            </w:pPr>
            <w:r w:rsidRPr="007C0E07">
              <w:rPr>
                <w:color w:val="000000"/>
                <w:sz w:val="16"/>
                <w:szCs w:val="16"/>
                <w:lang w:val="sr-Cyrl-RS"/>
              </w:rPr>
              <w:t>24</w:t>
            </w:r>
            <w:r w:rsidRPr="007C0E07">
              <w:rPr>
                <w:color w:val="000000"/>
                <w:sz w:val="16"/>
                <w:szCs w:val="16"/>
                <w:lang w:val="sr-Latn-RS"/>
              </w:rPr>
              <w:t>MSP04</w:t>
            </w:r>
          </w:p>
        </w:tc>
        <w:tc>
          <w:tcPr>
            <w:tcW w:w="2631" w:type="dxa"/>
            <w:gridSpan w:val="4"/>
            <w:vAlign w:val="center"/>
          </w:tcPr>
          <w:p w14:paraId="7B93E90E" w14:textId="77777777" w:rsidR="00165756" w:rsidRPr="007C0E07" w:rsidRDefault="00165756" w:rsidP="00834618">
            <w:pPr>
              <w:rPr>
                <w:b/>
                <w:color w:val="000000"/>
                <w:sz w:val="16"/>
                <w:szCs w:val="16"/>
                <w:lang w:val="sr-Latn-RS"/>
              </w:rPr>
            </w:pPr>
            <w:r w:rsidRPr="007C0E07">
              <w:rPr>
                <w:b/>
                <w:color w:val="000000"/>
                <w:sz w:val="16"/>
                <w:szCs w:val="16"/>
                <w:lang w:val="sr-Cyrl-RS"/>
              </w:rPr>
              <w:t>Мобилна стоматолошка протетика</w:t>
            </w:r>
          </w:p>
        </w:tc>
        <w:tc>
          <w:tcPr>
            <w:tcW w:w="2004" w:type="dxa"/>
            <w:gridSpan w:val="4"/>
            <w:vAlign w:val="center"/>
          </w:tcPr>
          <w:p w14:paraId="7460CB79" w14:textId="77777777" w:rsidR="00165756" w:rsidRPr="007C0E07" w:rsidRDefault="00165756" w:rsidP="00834618">
            <w:pPr>
              <w:rPr>
                <w:sz w:val="16"/>
                <w:szCs w:val="16"/>
                <w:lang w:val="sr-Cyrl-RS"/>
              </w:rPr>
            </w:pPr>
            <w:r w:rsidRPr="007C0E07">
              <w:rPr>
                <w:sz w:val="16"/>
                <w:szCs w:val="16"/>
                <w:lang w:val="sr-Cyrl-RS"/>
              </w:rPr>
              <w:t>Теоријска настава</w:t>
            </w:r>
          </w:p>
        </w:tc>
        <w:tc>
          <w:tcPr>
            <w:tcW w:w="2233" w:type="dxa"/>
            <w:gridSpan w:val="2"/>
            <w:vAlign w:val="center"/>
          </w:tcPr>
          <w:p w14:paraId="406AD7DE" w14:textId="77777777" w:rsidR="00165756" w:rsidRPr="007C0E07" w:rsidRDefault="00165756" w:rsidP="00834618">
            <w:pPr>
              <w:rPr>
                <w:sz w:val="16"/>
                <w:szCs w:val="16"/>
                <w:lang w:val="sr-Cyrl-RS"/>
              </w:rPr>
            </w:pPr>
            <w:r w:rsidRPr="007C0E07">
              <w:rPr>
                <w:sz w:val="16"/>
                <w:szCs w:val="16"/>
                <w:lang w:val="sr-Cyrl-RS"/>
              </w:rPr>
              <w:t>Интегрисане академске студије стоматологије</w:t>
            </w:r>
          </w:p>
        </w:tc>
        <w:tc>
          <w:tcPr>
            <w:tcW w:w="1281" w:type="dxa"/>
            <w:vAlign w:val="center"/>
          </w:tcPr>
          <w:p w14:paraId="5DE843AD" w14:textId="77777777" w:rsidR="00165756" w:rsidRPr="007C0E07" w:rsidRDefault="00165756" w:rsidP="00834618">
            <w:pPr>
              <w:rPr>
                <w:sz w:val="16"/>
                <w:szCs w:val="16"/>
                <w:lang w:val="sr-Cyrl-RS"/>
              </w:rPr>
            </w:pPr>
            <w:r w:rsidRPr="007C0E07">
              <w:rPr>
                <w:sz w:val="16"/>
                <w:szCs w:val="16"/>
                <w:lang w:val="sr-Cyrl-RS"/>
              </w:rPr>
              <w:t>ИАСС</w:t>
            </w:r>
          </w:p>
        </w:tc>
      </w:tr>
      <w:tr w:rsidR="00165756" w:rsidRPr="007C0E07" w14:paraId="7E67788A" w14:textId="77777777" w:rsidTr="00834618">
        <w:trPr>
          <w:trHeight w:val="348"/>
        </w:trPr>
        <w:tc>
          <w:tcPr>
            <w:tcW w:w="404" w:type="dxa"/>
            <w:vAlign w:val="center"/>
          </w:tcPr>
          <w:p w14:paraId="6E463A25" w14:textId="77777777" w:rsidR="00165756" w:rsidRPr="007C0E07" w:rsidRDefault="00165756" w:rsidP="00834618">
            <w:pPr>
              <w:rPr>
                <w:sz w:val="16"/>
                <w:szCs w:val="16"/>
                <w:lang w:val="sr-Cyrl-RS"/>
              </w:rPr>
            </w:pPr>
            <w:r w:rsidRPr="007C0E07">
              <w:rPr>
                <w:sz w:val="16"/>
                <w:szCs w:val="16"/>
                <w:lang w:val="bs-Latn-BA"/>
              </w:rPr>
              <w:t>8.</w:t>
            </w:r>
          </w:p>
        </w:tc>
        <w:tc>
          <w:tcPr>
            <w:tcW w:w="1023" w:type="dxa"/>
            <w:vAlign w:val="center"/>
          </w:tcPr>
          <w:p w14:paraId="17319E9F" w14:textId="77777777" w:rsidR="00165756" w:rsidRPr="007C0E07" w:rsidRDefault="00165756" w:rsidP="00834618">
            <w:pPr>
              <w:rPr>
                <w:color w:val="000000"/>
                <w:sz w:val="16"/>
                <w:szCs w:val="16"/>
                <w:lang w:val="sr-Cyrl-RS"/>
              </w:rPr>
            </w:pPr>
            <w:r w:rsidRPr="007C0E07">
              <w:rPr>
                <w:color w:val="000000"/>
                <w:sz w:val="16"/>
                <w:szCs w:val="16"/>
                <w:lang w:val="sr-Cyrl-RS"/>
              </w:rPr>
              <w:t>24</w:t>
            </w:r>
            <w:r w:rsidRPr="007C0E07">
              <w:rPr>
                <w:color w:val="000000"/>
                <w:sz w:val="16"/>
                <w:szCs w:val="16"/>
                <w:lang w:val="sr-Latn-RS"/>
              </w:rPr>
              <w:t>FSP05</w:t>
            </w:r>
          </w:p>
        </w:tc>
        <w:tc>
          <w:tcPr>
            <w:tcW w:w="2631" w:type="dxa"/>
            <w:gridSpan w:val="4"/>
            <w:vAlign w:val="center"/>
          </w:tcPr>
          <w:p w14:paraId="659EF2EE" w14:textId="77777777" w:rsidR="00165756" w:rsidRPr="007C0E07" w:rsidRDefault="00165756" w:rsidP="00834618">
            <w:pPr>
              <w:rPr>
                <w:b/>
                <w:color w:val="000000"/>
                <w:sz w:val="16"/>
                <w:szCs w:val="16"/>
                <w:lang w:val="sr-Cyrl-RS"/>
              </w:rPr>
            </w:pPr>
            <w:r w:rsidRPr="007C0E07">
              <w:rPr>
                <w:b/>
                <w:color w:val="000000"/>
                <w:sz w:val="16"/>
                <w:szCs w:val="16"/>
                <w:lang w:val="sr-Cyrl-RS"/>
              </w:rPr>
              <w:t>Фиксна стоматолошка протетика</w:t>
            </w:r>
          </w:p>
        </w:tc>
        <w:tc>
          <w:tcPr>
            <w:tcW w:w="2004" w:type="dxa"/>
            <w:gridSpan w:val="4"/>
            <w:vAlign w:val="center"/>
          </w:tcPr>
          <w:p w14:paraId="1DDA8501" w14:textId="77777777" w:rsidR="00165756" w:rsidRPr="007C0E07" w:rsidRDefault="00165756" w:rsidP="00834618">
            <w:pPr>
              <w:rPr>
                <w:sz w:val="16"/>
                <w:szCs w:val="16"/>
                <w:lang w:val="sr-Cyrl-RS"/>
              </w:rPr>
            </w:pPr>
            <w:r w:rsidRPr="007C0E07">
              <w:rPr>
                <w:sz w:val="16"/>
                <w:szCs w:val="16"/>
                <w:lang w:val="sr-Cyrl-RS"/>
              </w:rPr>
              <w:t>Теоријска настава</w:t>
            </w:r>
          </w:p>
        </w:tc>
        <w:tc>
          <w:tcPr>
            <w:tcW w:w="2233" w:type="dxa"/>
            <w:gridSpan w:val="2"/>
            <w:vAlign w:val="center"/>
          </w:tcPr>
          <w:p w14:paraId="632D4A75" w14:textId="77777777" w:rsidR="00165756" w:rsidRPr="007C0E07" w:rsidRDefault="00165756" w:rsidP="00834618">
            <w:pPr>
              <w:rPr>
                <w:sz w:val="16"/>
                <w:szCs w:val="16"/>
                <w:lang w:val="sr-Cyrl-RS"/>
              </w:rPr>
            </w:pPr>
            <w:r w:rsidRPr="007C0E07">
              <w:rPr>
                <w:sz w:val="16"/>
                <w:szCs w:val="16"/>
                <w:lang w:val="sr-Cyrl-RS"/>
              </w:rPr>
              <w:t>Интегрисане академске студије стоматологије</w:t>
            </w:r>
          </w:p>
        </w:tc>
        <w:tc>
          <w:tcPr>
            <w:tcW w:w="1281" w:type="dxa"/>
            <w:vAlign w:val="center"/>
          </w:tcPr>
          <w:p w14:paraId="5B8E5533" w14:textId="77777777" w:rsidR="00165756" w:rsidRPr="007C0E07" w:rsidRDefault="00165756" w:rsidP="00834618">
            <w:pPr>
              <w:rPr>
                <w:sz w:val="16"/>
                <w:szCs w:val="16"/>
                <w:lang w:val="sr-Cyrl-RS"/>
              </w:rPr>
            </w:pPr>
            <w:r w:rsidRPr="007C0E07">
              <w:rPr>
                <w:sz w:val="16"/>
                <w:szCs w:val="16"/>
                <w:lang w:val="sr-Cyrl-RS"/>
              </w:rPr>
              <w:t>ИАСС</w:t>
            </w:r>
          </w:p>
        </w:tc>
      </w:tr>
      <w:tr w:rsidR="00165756" w:rsidRPr="007C0E07" w14:paraId="71387E17" w14:textId="77777777" w:rsidTr="00834618">
        <w:trPr>
          <w:trHeight w:val="348"/>
        </w:trPr>
        <w:tc>
          <w:tcPr>
            <w:tcW w:w="404" w:type="dxa"/>
            <w:vAlign w:val="center"/>
          </w:tcPr>
          <w:p w14:paraId="62883F5D" w14:textId="77777777" w:rsidR="00165756" w:rsidRPr="007E085B" w:rsidRDefault="00165756" w:rsidP="00834618">
            <w:pPr>
              <w:rPr>
                <w:sz w:val="16"/>
                <w:szCs w:val="16"/>
                <w:lang w:val="sr-Cyrl-RS"/>
              </w:rPr>
            </w:pPr>
            <w:r>
              <w:rPr>
                <w:sz w:val="16"/>
                <w:szCs w:val="16"/>
                <w:lang w:val="sr-Cyrl-RS"/>
              </w:rPr>
              <w:t>9.</w:t>
            </w:r>
          </w:p>
        </w:tc>
        <w:tc>
          <w:tcPr>
            <w:tcW w:w="1023" w:type="dxa"/>
            <w:tcBorders>
              <w:top w:val="single" w:sz="4" w:space="0" w:color="auto"/>
              <w:left w:val="single" w:sz="4" w:space="0" w:color="auto"/>
              <w:bottom w:val="single" w:sz="4" w:space="0" w:color="auto"/>
              <w:right w:val="single" w:sz="4" w:space="0" w:color="auto"/>
            </w:tcBorders>
            <w:vAlign w:val="center"/>
          </w:tcPr>
          <w:p w14:paraId="1FF3CF18" w14:textId="77777777" w:rsidR="00165756" w:rsidRPr="007C0E07" w:rsidRDefault="00165756" w:rsidP="00834618">
            <w:pPr>
              <w:rPr>
                <w:color w:val="000000"/>
                <w:sz w:val="16"/>
                <w:szCs w:val="16"/>
                <w:lang w:val="sr-Cyrl-RS"/>
              </w:rPr>
            </w:pPr>
            <w:r>
              <w:rPr>
                <w:color w:val="000000"/>
                <w:sz w:val="14"/>
                <w:szCs w:val="14"/>
                <w:lang w:val="sr-Cyrl-RS"/>
              </w:rPr>
              <w:t>20.ОРМЕ06</w:t>
            </w:r>
          </w:p>
        </w:tc>
        <w:tc>
          <w:tcPr>
            <w:tcW w:w="2631" w:type="dxa"/>
            <w:gridSpan w:val="4"/>
            <w:tcBorders>
              <w:top w:val="single" w:sz="4" w:space="0" w:color="auto"/>
              <w:left w:val="single" w:sz="4" w:space="0" w:color="auto"/>
              <w:bottom w:val="single" w:sz="4" w:space="0" w:color="auto"/>
              <w:right w:val="single" w:sz="4" w:space="0" w:color="auto"/>
            </w:tcBorders>
            <w:vAlign w:val="center"/>
          </w:tcPr>
          <w:p w14:paraId="675C8C4E" w14:textId="77777777" w:rsidR="00165756" w:rsidRPr="007C0E07" w:rsidRDefault="00165756" w:rsidP="00834618">
            <w:pPr>
              <w:rPr>
                <w:b/>
                <w:color w:val="000000"/>
                <w:sz w:val="16"/>
                <w:szCs w:val="16"/>
                <w:lang w:val="sr-Cyrl-RS"/>
              </w:rPr>
            </w:pPr>
            <w:r>
              <w:rPr>
                <w:b/>
                <w:color w:val="000000"/>
                <w:sz w:val="14"/>
                <w:szCs w:val="14"/>
                <w:lang w:val="sr-Cyrl-RS"/>
              </w:rPr>
              <w:t>Општа орална медициина</w:t>
            </w:r>
          </w:p>
        </w:tc>
        <w:tc>
          <w:tcPr>
            <w:tcW w:w="2004" w:type="dxa"/>
            <w:gridSpan w:val="4"/>
            <w:tcBorders>
              <w:top w:val="single" w:sz="4" w:space="0" w:color="auto"/>
              <w:left w:val="single" w:sz="4" w:space="0" w:color="auto"/>
              <w:bottom w:val="single" w:sz="4" w:space="0" w:color="auto"/>
              <w:right w:val="single" w:sz="4" w:space="0" w:color="auto"/>
            </w:tcBorders>
            <w:vAlign w:val="center"/>
          </w:tcPr>
          <w:p w14:paraId="647F7C34" w14:textId="77777777" w:rsidR="00165756" w:rsidRPr="007C0E07" w:rsidRDefault="00165756" w:rsidP="00834618">
            <w:pPr>
              <w:rPr>
                <w:sz w:val="16"/>
                <w:szCs w:val="16"/>
                <w:lang w:val="sr-Cyrl-RS"/>
              </w:rPr>
            </w:pPr>
            <w:r w:rsidRPr="00C33070">
              <w:rPr>
                <w:sz w:val="14"/>
                <w:szCs w:val="14"/>
                <w:lang w:val="sr-Cyrl-RS"/>
              </w:rPr>
              <w:t>Теоријска и практична настава</w:t>
            </w:r>
          </w:p>
        </w:tc>
        <w:tc>
          <w:tcPr>
            <w:tcW w:w="2233" w:type="dxa"/>
            <w:gridSpan w:val="2"/>
            <w:tcBorders>
              <w:top w:val="single" w:sz="4" w:space="0" w:color="auto"/>
              <w:left w:val="single" w:sz="4" w:space="0" w:color="auto"/>
              <w:bottom w:val="single" w:sz="4" w:space="0" w:color="auto"/>
              <w:right w:val="single" w:sz="4" w:space="0" w:color="auto"/>
            </w:tcBorders>
            <w:vAlign w:val="center"/>
          </w:tcPr>
          <w:p w14:paraId="09CCB800" w14:textId="77777777" w:rsidR="00165756" w:rsidRPr="007C0E07" w:rsidRDefault="00165756" w:rsidP="00834618">
            <w:pPr>
              <w:rPr>
                <w:sz w:val="16"/>
                <w:szCs w:val="16"/>
                <w:lang w:val="sr-Cyrl-RS"/>
              </w:rPr>
            </w:pPr>
            <w:r w:rsidRPr="00C33070">
              <w:rPr>
                <w:sz w:val="14"/>
                <w:szCs w:val="14"/>
                <w:lang w:val="sr-Cyrl-RS"/>
              </w:rPr>
              <w:t xml:space="preserve">Интегрисане академске студије </w:t>
            </w:r>
            <w:r>
              <w:rPr>
                <w:sz w:val="14"/>
                <w:szCs w:val="14"/>
                <w:lang w:val="sr-Cyrl-RS"/>
              </w:rPr>
              <w:t>медицине</w:t>
            </w:r>
          </w:p>
        </w:tc>
        <w:tc>
          <w:tcPr>
            <w:tcW w:w="1281" w:type="dxa"/>
            <w:tcBorders>
              <w:top w:val="single" w:sz="4" w:space="0" w:color="auto"/>
              <w:left w:val="single" w:sz="4" w:space="0" w:color="auto"/>
              <w:bottom w:val="single" w:sz="4" w:space="0" w:color="auto"/>
              <w:right w:val="single" w:sz="4" w:space="0" w:color="auto"/>
            </w:tcBorders>
            <w:vAlign w:val="center"/>
          </w:tcPr>
          <w:p w14:paraId="0DBB9B10" w14:textId="77777777" w:rsidR="00165756" w:rsidRPr="007C0E07" w:rsidRDefault="00165756" w:rsidP="00834618">
            <w:pPr>
              <w:rPr>
                <w:sz w:val="16"/>
                <w:szCs w:val="16"/>
                <w:lang w:val="sr-Cyrl-RS"/>
              </w:rPr>
            </w:pPr>
            <w:r w:rsidRPr="00C33070">
              <w:rPr>
                <w:sz w:val="14"/>
                <w:szCs w:val="14"/>
                <w:lang w:val="sr-Cyrl-RS"/>
              </w:rPr>
              <w:t>ИАС</w:t>
            </w:r>
            <w:r>
              <w:rPr>
                <w:sz w:val="14"/>
                <w:szCs w:val="14"/>
                <w:lang w:val="sr-Cyrl-RS"/>
              </w:rPr>
              <w:t>М</w:t>
            </w:r>
          </w:p>
        </w:tc>
      </w:tr>
      <w:tr w:rsidR="00165756" w:rsidRPr="007C0E07" w14:paraId="7B5D6F3B" w14:textId="77777777" w:rsidTr="00834618">
        <w:tc>
          <w:tcPr>
            <w:tcW w:w="9576" w:type="dxa"/>
            <w:gridSpan w:val="13"/>
          </w:tcPr>
          <w:p w14:paraId="1F4A2AEC" w14:textId="77777777" w:rsidR="00165756" w:rsidRPr="007C0E07" w:rsidRDefault="00165756" w:rsidP="00834618">
            <w:pPr>
              <w:rPr>
                <w:b/>
                <w:sz w:val="16"/>
                <w:szCs w:val="16"/>
              </w:rPr>
            </w:pPr>
            <w:r w:rsidRPr="007C0E07">
              <w:rPr>
                <w:b/>
                <w:sz w:val="16"/>
                <w:szCs w:val="16"/>
              </w:rPr>
              <w:t>Репрезентативне референце (минимално 5 не више од 10</w:t>
            </w:r>
            <w:r w:rsidRPr="007C0E07">
              <w:rPr>
                <w:b/>
                <w:sz w:val="16"/>
                <w:szCs w:val="16"/>
                <w:lang w:val="sr-Cyrl-RS"/>
              </w:rPr>
              <w:t>, у последњих година</w:t>
            </w:r>
            <w:r w:rsidRPr="007C0E07">
              <w:rPr>
                <w:b/>
                <w:sz w:val="16"/>
                <w:szCs w:val="16"/>
              </w:rPr>
              <w:t>)</w:t>
            </w:r>
          </w:p>
        </w:tc>
      </w:tr>
      <w:tr w:rsidR="00165756" w:rsidRPr="007C0E07" w14:paraId="1701377E" w14:textId="77777777" w:rsidTr="00834618">
        <w:tc>
          <w:tcPr>
            <w:tcW w:w="404" w:type="dxa"/>
            <w:vAlign w:val="center"/>
          </w:tcPr>
          <w:p w14:paraId="4A811FEC" w14:textId="77777777" w:rsidR="00165756" w:rsidRPr="007C0E07" w:rsidRDefault="00165756" w:rsidP="00834618">
            <w:pPr>
              <w:rPr>
                <w:sz w:val="16"/>
                <w:szCs w:val="16"/>
                <w:lang w:val="sr-Cyrl-RS"/>
              </w:rPr>
            </w:pPr>
            <w:r w:rsidRPr="007C0E07">
              <w:rPr>
                <w:sz w:val="16"/>
                <w:szCs w:val="16"/>
                <w:lang w:val="sr-Cyrl-RS"/>
              </w:rPr>
              <w:t>1.</w:t>
            </w:r>
          </w:p>
        </w:tc>
        <w:tc>
          <w:tcPr>
            <w:tcW w:w="9172" w:type="dxa"/>
            <w:gridSpan w:val="12"/>
          </w:tcPr>
          <w:p w14:paraId="56B27361" w14:textId="77777777" w:rsidR="00165756" w:rsidRPr="007C0E07" w:rsidRDefault="00165756" w:rsidP="00834618">
            <w:pPr>
              <w:rPr>
                <w:sz w:val="16"/>
                <w:szCs w:val="16"/>
                <w:lang w:val="sr-Latn-RS" w:eastAsia="x-none"/>
              </w:rPr>
            </w:pPr>
            <w:r w:rsidRPr="007C0E07">
              <w:rPr>
                <w:b/>
                <w:sz w:val="16"/>
                <w:szCs w:val="16"/>
                <w:lang w:val="sr-Cyrl-CS" w:eastAsia="x-none"/>
              </w:rPr>
              <w:t>Ristic Lj</w:t>
            </w:r>
            <w:r w:rsidRPr="007C0E07">
              <w:rPr>
                <w:sz w:val="16"/>
                <w:szCs w:val="16"/>
                <w:lang w:val="sr-Cyrl-CS" w:eastAsia="x-none"/>
              </w:rPr>
              <w:t>, Lazic V, Postic S, Jelic N, Djordjevic I, Mladenovic R. Connection</w:t>
            </w:r>
            <w:r w:rsidRPr="007C0E07">
              <w:rPr>
                <w:sz w:val="16"/>
                <w:szCs w:val="16"/>
                <w:lang w:val="sr-Latn-RS" w:eastAsia="x-none"/>
              </w:rPr>
              <w:t xml:space="preserve"> </w:t>
            </w:r>
            <w:r w:rsidRPr="007C0E07">
              <w:rPr>
                <w:sz w:val="16"/>
                <w:szCs w:val="16"/>
                <w:lang w:val="sr-Cyrl-CS" w:eastAsia="x-none"/>
              </w:rPr>
              <w:t>between discolored gingiva of abutment teeth and presence of cast</w:t>
            </w:r>
            <w:r w:rsidRPr="007C0E07">
              <w:rPr>
                <w:sz w:val="16"/>
                <w:szCs w:val="16"/>
                <w:lang w:val="sr-Latn-RS" w:eastAsia="x-none"/>
              </w:rPr>
              <w:t xml:space="preserve"> </w:t>
            </w:r>
            <w:r w:rsidRPr="007C0E07">
              <w:rPr>
                <w:sz w:val="16"/>
                <w:szCs w:val="16"/>
                <w:lang w:val="sr-Cyrl-CS" w:eastAsia="x-none"/>
              </w:rPr>
              <w:t>post,Vojnosanitet Pregl 2023; 80(9):743-7. DOI: 10.2298/VSP221203012R</w:t>
            </w:r>
            <w:r w:rsidRPr="007C0E07">
              <w:rPr>
                <w:sz w:val="16"/>
                <w:szCs w:val="16"/>
                <w:lang w:val="sr-Latn-RS" w:eastAsia="x-none"/>
              </w:rPr>
              <w:t xml:space="preserve"> </w:t>
            </w:r>
            <w:r w:rsidRPr="007C0E07">
              <w:rPr>
                <w:sz w:val="16"/>
                <w:szCs w:val="16"/>
                <w:lang w:val="sr-Cyrl-CS" w:eastAsia="x-none"/>
              </w:rPr>
              <w:t>М23 (ИФ = 0,2)</w:t>
            </w:r>
          </w:p>
        </w:tc>
      </w:tr>
      <w:tr w:rsidR="00165756" w:rsidRPr="007C0E07" w14:paraId="1EEAC24A" w14:textId="77777777" w:rsidTr="00834618">
        <w:tc>
          <w:tcPr>
            <w:tcW w:w="404" w:type="dxa"/>
            <w:vAlign w:val="center"/>
          </w:tcPr>
          <w:p w14:paraId="24BA9BCA" w14:textId="77777777" w:rsidR="00165756" w:rsidRPr="007C0E07" w:rsidRDefault="00165756" w:rsidP="00834618">
            <w:pPr>
              <w:rPr>
                <w:sz w:val="16"/>
                <w:szCs w:val="16"/>
                <w:lang w:val="sr-Cyrl-RS"/>
              </w:rPr>
            </w:pPr>
            <w:r w:rsidRPr="007C0E07">
              <w:rPr>
                <w:sz w:val="16"/>
                <w:szCs w:val="16"/>
                <w:lang w:val="sr-Cyrl-RS"/>
              </w:rPr>
              <w:t>2.</w:t>
            </w:r>
          </w:p>
        </w:tc>
        <w:tc>
          <w:tcPr>
            <w:tcW w:w="9172" w:type="dxa"/>
            <w:gridSpan w:val="12"/>
            <w:vAlign w:val="center"/>
          </w:tcPr>
          <w:p w14:paraId="25F76502" w14:textId="77777777" w:rsidR="00165756" w:rsidRPr="007C0E07" w:rsidRDefault="00165756" w:rsidP="00834618">
            <w:pPr>
              <w:rPr>
                <w:sz w:val="16"/>
                <w:szCs w:val="16"/>
                <w:lang w:val="sr-Cyrl-CS"/>
              </w:rPr>
            </w:pPr>
            <w:r w:rsidRPr="007C0E07">
              <w:rPr>
                <w:sz w:val="16"/>
                <w:szCs w:val="16"/>
                <w:lang w:val="sr-Cyrl-CS"/>
              </w:rPr>
              <w:t>Dakovic D, Mladenovic R</w:t>
            </w:r>
            <w:r w:rsidRPr="007C0E07">
              <w:rPr>
                <w:b/>
                <w:sz w:val="16"/>
                <w:szCs w:val="16"/>
                <w:lang w:val="sr-Cyrl-CS"/>
              </w:rPr>
              <w:t>, Ristic Lj</w:t>
            </w:r>
            <w:r w:rsidRPr="007C0E07">
              <w:rPr>
                <w:sz w:val="16"/>
                <w:szCs w:val="16"/>
                <w:lang w:val="sr-Cyrl-CS"/>
              </w:rPr>
              <w:t>, Jevtovic R,Videnovic N, Bukumiric Z.</w:t>
            </w:r>
            <w:r w:rsidRPr="007C0E07">
              <w:rPr>
                <w:sz w:val="16"/>
                <w:szCs w:val="16"/>
                <w:lang w:val="sr-Latn-RS"/>
              </w:rPr>
              <w:t xml:space="preserve"> </w:t>
            </w:r>
            <w:r w:rsidRPr="007C0E07">
              <w:rPr>
                <w:sz w:val="16"/>
                <w:szCs w:val="16"/>
                <w:lang w:val="sr-Cyrl-CS"/>
              </w:rPr>
              <w:t>Effectiveness of an intraoral thermoformed splint with magnet device in patients</w:t>
            </w:r>
            <w:r w:rsidRPr="007C0E07">
              <w:rPr>
                <w:sz w:val="16"/>
                <w:szCs w:val="16"/>
                <w:lang w:val="sr-Latn-RS"/>
              </w:rPr>
              <w:t xml:space="preserve"> </w:t>
            </w:r>
            <w:r w:rsidRPr="007C0E07">
              <w:rPr>
                <w:sz w:val="16"/>
                <w:szCs w:val="16"/>
                <w:lang w:val="sr-Cyrl-CS"/>
              </w:rPr>
              <w:t>with xerostomia and hyposalivation: A pilot study. J Oral Pathol Med 2021</w:t>
            </w:r>
            <w:r w:rsidRPr="007C0E07">
              <w:rPr>
                <w:sz w:val="16"/>
                <w:szCs w:val="16"/>
                <w:lang w:val="sr-Latn-RS"/>
              </w:rPr>
              <w:t xml:space="preserve"> </w:t>
            </w:r>
            <w:r w:rsidRPr="007C0E07">
              <w:rPr>
                <w:sz w:val="16"/>
                <w:szCs w:val="16"/>
                <w:lang w:val="sr-Cyrl-CS"/>
              </w:rPr>
              <w:t>Feb;50(2):244-250. doi: 10.1111/jop.13141.М22 (ИФ = 3,539)</w:t>
            </w:r>
          </w:p>
        </w:tc>
      </w:tr>
      <w:tr w:rsidR="00165756" w:rsidRPr="007C0E07" w14:paraId="52FAB648" w14:textId="77777777" w:rsidTr="00834618">
        <w:tc>
          <w:tcPr>
            <w:tcW w:w="404" w:type="dxa"/>
            <w:vAlign w:val="center"/>
          </w:tcPr>
          <w:p w14:paraId="2F2C4C14" w14:textId="77777777" w:rsidR="00165756" w:rsidRPr="007C0E07" w:rsidRDefault="00165756" w:rsidP="00834618">
            <w:pPr>
              <w:rPr>
                <w:sz w:val="16"/>
                <w:szCs w:val="16"/>
                <w:lang w:val="sr-Cyrl-RS"/>
              </w:rPr>
            </w:pPr>
            <w:r w:rsidRPr="007C0E07">
              <w:rPr>
                <w:sz w:val="16"/>
                <w:szCs w:val="16"/>
                <w:lang w:val="sr-Cyrl-RS"/>
              </w:rPr>
              <w:t>3.</w:t>
            </w:r>
          </w:p>
        </w:tc>
        <w:tc>
          <w:tcPr>
            <w:tcW w:w="9172" w:type="dxa"/>
            <w:gridSpan w:val="12"/>
            <w:vAlign w:val="center"/>
          </w:tcPr>
          <w:p w14:paraId="516F61C6" w14:textId="77777777" w:rsidR="00165756" w:rsidRPr="007C0E07" w:rsidRDefault="00165756" w:rsidP="00834618">
            <w:pPr>
              <w:rPr>
                <w:sz w:val="16"/>
                <w:szCs w:val="16"/>
                <w:lang w:val="sr-Cyrl-CS"/>
              </w:rPr>
            </w:pPr>
            <w:r w:rsidRPr="007C0E07">
              <w:rPr>
                <w:b/>
                <w:sz w:val="16"/>
                <w:szCs w:val="16"/>
                <w:lang w:val="sr-Cyrl-CS"/>
              </w:rPr>
              <w:t>Ristic Lj</w:t>
            </w:r>
            <w:r w:rsidRPr="007C0E07">
              <w:rPr>
                <w:sz w:val="16"/>
                <w:szCs w:val="16"/>
                <w:lang w:val="sr-Cyrl-CS"/>
              </w:rPr>
              <w:t>, Dakovic D, Srdjan Postic S, Lazic Z, Bacevic M, Vucevic D. Clinical</w:t>
            </w:r>
            <w:r w:rsidRPr="007C0E07">
              <w:rPr>
                <w:sz w:val="16"/>
                <w:szCs w:val="16"/>
                <w:lang w:val="sr-Latn-RS"/>
              </w:rPr>
              <w:t xml:space="preserve"> </w:t>
            </w:r>
            <w:r w:rsidRPr="007C0E07">
              <w:rPr>
                <w:sz w:val="16"/>
                <w:szCs w:val="16"/>
                <w:lang w:val="sr-Cyrl-CS"/>
              </w:rPr>
              <w:t>Charakteristics of Abument Teeth with Gingival Discoloration. J Prosthodont</w:t>
            </w:r>
            <w:r w:rsidRPr="007C0E07">
              <w:rPr>
                <w:sz w:val="16"/>
                <w:szCs w:val="16"/>
                <w:lang w:val="sr-Latn-RS"/>
              </w:rPr>
              <w:t xml:space="preserve"> </w:t>
            </w:r>
            <w:r w:rsidRPr="007C0E07">
              <w:rPr>
                <w:sz w:val="16"/>
                <w:szCs w:val="16"/>
                <w:lang w:val="sr-Cyrl-CS"/>
              </w:rPr>
              <w:t>2019;28(1):45-50 doi:10.1111/jopr.12612</w:t>
            </w:r>
          </w:p>
          <w:p w14:paraId="3906BFD9" w14:textId="77777777" w:rsidR="00165756" w:rsidRPr="007C0E07" w:rsidRDefault="00165756" w:rsidP="00834618">
            <w:pPr>
              <w:rPr>
                <w:sz w:val="16"/>
                <w:szCs w:val="16"/>
                <w:lang w:val="sr-Cyrl-CS"/>
              </w:rPr>
            </w:pPr>
            <w:r w:rsidRPr="007C0E07">
              <w:rPr>
                <w:sz w:val="16"/>
                <w:szCs w:val="16"/>
                <w:lang w:val="sr-Cyrl-CS"/>
              </w:rPr>
              <w:t>М22 (ИФ = 2,187)</w:t>
            </w:r>
          </w:p>
        </w:tc>
      </w:tr>
      <w:tr w:rsidR="00165756" w:rsidRPr="007C0E07" w14:paraId="7EFB9FF9" w14:textId="77777777" w:rsidTr="00834618">
        <w:tc>
          <w:tcPr>
            <w:tcW w:w="404" w:type="dxa"/>
            <w:vAlign w:val="center"/>
          </w:tcPr>
          <w:p w14:paraId="772FC8D0" w14:textId="77777777" w:rsidR="00165756" w:rsidRPr="007C0E07" w:rsidRDefault="00165756" w:rsidP="00834618">
            <w:pPr>
              <w:rPr>
                <w:sz w:val="16"/>
                <w:szCs w:val="16"/>
                <w:lang w:val="sr-Cyrl-RS"/>
              </w:rPr>
            </w:pPr>
            <w:r w:rsidRPr="007C0E07">
              <w:rPr>
                <w:sz w:val="16"/>
                <w:szCs w:val="16"/>
                <w:lang w:val="sr-Cyrl-RS"/>
              </w:rPr>
              <w:t>4.</w:t>
            </w:r>
          </w:p>
        </w:tc>
        <w:tc>
          <w:tcPr>
            <w:tcW w:w="9172" w:type="dxa"/>
            <w:gridSpan w:val="12"/>
            <w:vAlign w:val="center"/>
          </w:tcPr>
          <w:p w14:paraId="7F37B989" w14:textId="77777777" w:rsidR="00165756" w:rsidRPr="007C0E07" w:rsidRDefault="00165756" w:rsidP="00834618">
            <w:pPr>
              <w:rPr>
                <w:sz w:val="16"/>
                <w:szCs w:val="16"/>
                <w:lang w:val="sr-Cyrl-CS"/>
              </w:rPr>
            </w:pPr>
            <w:r w:rsidRPr="007C0E07">
              <w:rPr>
                <w:sz w:val="16"/>
                <w:szCs w:val="16"/>
                <w:lang w:val="sr-Cyrl-CS"/>
              </w:rPr>
              <w:t xml:space="preserve">Bogosavljević A, Mišina V, Jordačević J, Abazović M, Dukić S, </w:t>
            </w:r>
            <w:r w:rsidRPr="007C0E07">
              <w:rPr>
                <w:b/>
                <w:sz w:val="16"/>
                <w:szCs w:val="16"/>
                <w:lang w:val="sr-Cyrl-CS"/>
              </w:rPr>
              <w:t>Ristić L</w:t>
            </w:r>
            <w:r w:rsidRPr="007C0E07">
              <w:rPr>
                <w:sz w:val="16"/>
                <w:szCs w:val="16"/>
                <w:lang w:val="sr-Cyrl-CS"/>
              </w:rPr>
              <w:t>j,</w:t>
            </w:r>
            <w:r w:rsidRPr="007C0E07">
              <w:rPr>
                <w:sz w:val="16"/>
                <w:szCs w:val="16"/>
                <w:lang w:val="sr-Latn-RS"/>
              </w:rPr>
              <w:t xml:space="preserve"> </w:t>
            </w:r>
            <w:r w:rsidRPr="007C0E07">
              <w:rPr>
                <w:sz w:val="16"/>
                <w:szCs w:val="16"/>
                <w:lang w:val="sr-Cyrl-CS"/>
              </w:rPr>
              <w:t>Daković D. Treatment of teeth in the esthetic zone in a patient with amelogenesis</w:t>
            </w:r>
            <w:r w:rsidRPr="007C0E07">
              <w:rPr>
                <w:sz w:val="16"/>
                <w:szCs w:val="16"/>
                <w:lang w:val="sr-Latn-RS"/>
              </w:rPr>
              <w:t xml:space="preserve"> </w:t>
            </w:r>
            <w:r w:rsidRPr="007C0E07">
              <w:rPr>
                <w:sz w:val="16"/>
                <w:szCs w:val="16"/>
                <w:lang w:val="sr-Cyrl-CS"/>
              </w:rPr>
              <w:t>imperfecta using composite veneers and the clear matrix technique: A case report</w:t>
            </w:r>
            <w:r w:rsidRPr="007C0E07">
              <w:rPr>
                <w:sz w:val="16"/>
                <w:szCs w:val="16"/>
                <w:lang w:val="sr-Latn-RS"/>
              </w:rPr>
              <w:t xml:space="preserve"> </w:t>
            </w:r>
            <w:r w:rsidRPr="007C0E07">
              <w:rPr>
                <w:sz w:val="16"/>
                <w:szCs w:val="16"/>
                <w:lang w:val="sr-Cyrl-CS"/>
              </w:rPr>
              <w:t>Vojnosanit Pregl 2016 Mar;73(3):288-92 DOI: 10.2298/VSP141125053B</w:t>
            </w:r>
          </w:p>
          <w:p w14:paraId="17D5C537" w14:textId="77777777" w:rsidR="00165756" w:rsidRPr="007C0E07" w:rsidRDefault="00165756" w:rsidP="00834618">
            <w:pPr>
              <w:rPr>
                <w:sz w:val="16"/>
                <w:szCs w:val="16"/>
                <w:lang w:val="sr-Cyrl-CS"/>
              </w:rPr>
            </w:pPr>
            <w:r w:rsidRPr="007C0E07">
              <w:rPr>
                <w:sz w:val="16"/>
                <w:szCs w:val="16"/>
                <w:lang w:val="sr-Cyrl-CS"/>
              </w:rPr>
              <w:t>М23 (ИФ = 0,367)</w:t>
            </w:r>
          </w:p>
        </w:tc>
      </w:tr>
      <w:tr w:rsidR="00165756" w:rsidRPr="007C0E07" w14:paraId="64E49FC6" w14:textId="77777777" w:rsidTr="00834618">
        <w:tc>
          <w:tcPr>
            <w:tcW w:w="404" w:type="dxa"/>
            <w:vAlign w:val="center"/>
          </w:tcPr>
          <w:p w14:paraId="16352139" w14:textId="77777777" w:rsidR="00165756" w:rsidRPr="007C0E07" w:rsidRDefault="00165756" w:rsidP="00834618">
            <w:pPr>
              <w:rPr>
                <w:sz w:val="16"/>
                <w:szCs w:val="16"/>
                <w:lang w:val="sr-Cyrl-RS"/>
              </w:rPr>
            </w:pPr>
            <w:r w:rsidRPr="007C0E07">
              <w:rPr>
                <w:sz w:val="16"/>
                <w:szCs w:val="16"/>
                <w:lang w:val="sr-Cyrl-RS"/>
              </w:rPr>
              <w:t>5.</w:t>
            </w:r>
          </w:p>
        </w:tc>
        <w:tc>
          <w:tcPr>
            <w:tcW w:w="9172" w:type="dxa"/>
            <w:gridSpan w:val="12"/>
            <w:vAlign w:val="center"/>
          </w:tcPr>
          <w:p w14:paraId="0F4854A9" w14:textId="77777777" w:rsidR="00165756" w:rsidRPr="007C0E07" w:rsidRDefault="00165756" w:rsidP="00834618">
            <w:pPr>
              <w:rPr>
                <w:sz w:val="16"/>
                <w:szCs w:val="16"/>
                <w:lang w:val="sr-Cyrl-CS"/>
              </w:rPr>
            </w:pPr>
            <w:r w:rsidRPr="007C0E07">
              <w:rPr>
                <w:b/>
                <w:sz w:val="16"/>
                <w:szCs w:val="16"/>
                <w:lang w:val="sr-Cyrl-CS"/>
              </w:rPr>
              <w:t>Ristic L</w:t>
            </w:r>
            <w:r w:rsidRPr="007C0E07">
              <w:rPr>
                <w:sz w:val="16"/>
                <w:szCs w:val="16"/>
                <w:lang w:val="sr-Cyrl-CS"/>
              </w:rPr>
              <w:t>j, Vucevic D, Radovic Lj, Djordjevic S, Nikacevic M, Colic M. Corrosive</w:t>
            </w:r>
            <w:r w:rsidRPr="007C0E07">
              <w:rPr>
                <w:sz w:val="16"/>
                <w:szCs w:val="16"/>
                <w:lang w:val="sr-Latn-RS"/>
              </w:rPr>
              <w:t xml:space="preserve"> </w:t>
            </w:r>
            <w:r w:rsidRPr="007C0E07">
              <w:rPr>
                <w:sz w:val="16"/>
                <w:szCs w:val="16"/>
                <w:lang w:val="sr-Cyrl-CS"/>
              </w:rPr>
              <w:t>and Cytotoxic Properties of Compact Specimens and Microparticles of Ni-Cr</w:t>
            </w:r>
            <w:r w:rsidRPr="007C0E07">
              <w:rPr>
                <w:sz w:val="16"/>
                <w:szCs w:val="16"/>
                <w:lang w:val="sr-Latn-RS"/>
              </w:rPr>
              <w:t xml:space="preserve"> </w:t>
            </w:r>
            <w:r w:rsidRPr="007C0E07">
              <w:rPr>
                <w:sz w:val="16"/>
                <w:szCs w:val="16"/>
                <w:lang w:val="sr-Cyrl-CS"/>
              </w:rPr>
              <w:t>Dental Alloy. J Prosthodont. 2014;</w:t>
            </w:r>
            <w:r w:rsidRPr="007C0E07">
              <w:rPr>
                <w:sz w:val="16"/>
                <w:szCs w:val="16"/>
                <w:lang w:val="sr-Latn-RS"/>
              </w:rPr>
              <w:t xml:space="preserve"> </w:t>
            </w:r>
            <w:r w:rsidRPr="007C0E07">
              <w:rPr>
                <w:sz w:val="16"/>
                <w:szCs w:val="16"/>
                <w:lang w:val="sr-Cyrl-CS"/>
              </w:rPr>
              <w:t>23(3):221-6. doi: 10.1111/jopr.12100.М23 (ИФ = 1,071)</w:t>
            </w:r>
          </w:p>
        </w:tc>
      </w:tr>
      <w:tr w:rsidR="00165756" w:rsidRPr="007C0E07" w14:paraId="6DEAA075" w14:textId="77777777" w:rsidTr="00834618">
        <w:tc>
          <w:tcPr>
            <w:tcW w:w="9576" w:type="dxa"/>
            <w:gridSpan w:val="13"/>
          </w:tcPr>
          <w:p w14:paraId="31D25A9A" w14:textId="77777777" w:rsidR="00165756" w:rsidRPr="007C0E07" w:rsidRDefault="00165756" w:rsidP="00834618">
            <w:pPr>
              <w:rPr>
                <w:b/>
                <w:sz w:val="16"/>
                <w:szCs w:val="16"/>
              </w:rPr>
            </w:pPr>
            <w:r w:rsidRPr="007C0E07">
              <w:rPr>
                <w:b/>
                <w:sz w:val="16"/>
                <w:szCs w:val="16"/>
              </w:rPr>
              <w:t xml:space="preserve">Збирни подаци научне, односно стручне активности наставника у својству аутора или коаутора: </w:t>
            </w:r>
          </w:p>
        </w:tc>
      </w:tr>
      <w:tr w:rsidR="00165756" w:rsidRPr="007C0E07" w14:paraId="04F4143A" w14:textId="77777777" w:rsidTr="00834618">
        <w:tc>
          <w:tcPr>
            <w:tcW w:w="4297" w:type="dxa"/>
            <w:gridSpan w:val="7"/>
          </w:tcPr>
          <w:p w14:paraId="5D1A9287" w14:textId="77777777" w:rsidR="00165756" w:rsidRPr="007C0E07" w:rsidRDefault="00165756" w:rsidP="00834618">
            <w:pPr>
              <w:rPr>
                <w:sz w:val="16"/>
                <w:szCs w:val="16"/>
              </w:rPr>
            </w:pPr>
            <w:r w:rsidRPr="007C0E07">
              <w:rPr>
                <w:sz w:val="16"/>
                <w:szCs w:val="16"/>
              </w:rPr>
              <w:t>Укупан број цитата</w:t>
            </w:r>
          </w:p>
        </w:tc>
        <w:tc>
          <w:tcPr>
            <w:tcW w:w="5279" w:type="dxa"/>
            <w:gridSpan w:val="6"/>
          </w:tcPr>
          <w:p w14:paraId="5F741FC8" w14:textId="77777777" w:rsidR="00165756" w:rsidRPr="007C0E07" w:rsidRDefault="00165756" w:rsidP="00834618">
            <w:pPr>
              <w:rPr>
                <w:sz w:val="16"/>
                <w:szCs w:val="16"/>
              </w:rPr>
            </w:pPr>
            <w:r>
              <w:rPr>
                <w:sz w:val="16"/>
                <w:szCs w:val="16"/>
              </w:rPr>
              <w:t>34</w:t>
            </w:r>
          </w:p>
        </w:tc>
      </w:tr>
      <w:tr w:rsidR="00165756" w:rsidRPr="007C0E07" w14:paraId="13588BA3" w14:textId="77777777" w:rsidTr="00834618">
        <w:tc>
          <w:tcPr>
            <w:tcW w:w="4297" w:type="dxa"/>
            <w:gridSpan w:val="7"/>
          </w:tcPr>
          <w:p w14:paraId="22B89D02" w14:textId="77777777" w:rsidR="00165756" w:rsidRPr="007C0E07" w:rsidRDefault="00165756" w:rsidP="00834618">
            <w:pPr>
              <w:rPr>
                <w:sz w:val="16"/>
                <w:szCs w:val="16"/>
              </w:rPr>
            </w:pPr>
            <w:r w:rsidRPr="007C0E07">
              <w:rPr>
                <w:sz w:val="16"/>
                <w:szCs w:val="16"/>
              </w:rPr>
              <w:t>Укупан број радова са SCI (SSCI) листе</w:t>
            </w:r>
          </w:p>
        </w:tc>
        <w:tc>
          <w:tcPr>
            <w:tcW w:w="5279" w:type="dxa"/>
            <w:gridSpan w:val="6"/>
          </w:tcPr>
          <w:p w14:paraId="1F6C2873" w14:textId="77777777" w:rsidR="00165756" w:rsidRPr="007C0E07" w:rsidRDefault="00165756" w:rsidP="00834618">
            <w:pPr>
              <w:rPr>
                <w:sz w:val="16"/>
                <w:szCs w:val="16"/>
              </w:rPr>
            </w:pPr>
            <w:r>
              <w:rPr>
                <w:sz w:val="16"/>
                <w:szCs w:val="16"/>
              </w:rPr>
              <w:t>7</w:t>
            </w:r>
          </w:p>
        </w:tc>
      </w:tr>
      <w:tr w:rsidR="00165756" w:rsidRPr="007C0E07" w14:paraId="2F0DA622" w14:textId="77777777" w:rsidTr="00834618">
        <w:tc>
          <w:tcPr>
            <w:tcW w:w="4297" w:type="dxa"/>
            <w:gridSpan w:val="7"/>
          </w:tcPr>
          <w:p w14:paraId="46F1A71C" w14:textId="77777777" w:rsidR="00165756" w:rsidRPr="007C0E07" w:rsidRDefault="00165756" w:rsidP="00834618">
            <w:pPr>
              <w:rPr>
                <w:sz w:val="16"/>
                <w:szCs w:val="16"/>
              </w:rPr>
            </w:pPr>
            <w:r w:rsidRPr="007C0E07">
              <w:rPr>
                <w:sz w:val="16"/>
                <w:szCs w:val="16"/>
              </w:rPr>
              <w:t>Тренутно учешће на пројектима</w:t>
            </w:r>
          </w:p>
        </w:tc>
        <w:tc>
          <w:tcPr>
            <w:tcW w:w="1368" w:type="dxa"/>
            <w:gridSpan w:val="2"/>
          </w:tcPr>
          <w:p w14:paraId="3FA4AE2B" w14:textId="77777777" w:rsidR="00165756" w:rsidRPr="007C0E07" w:rsidRDefault="00165756" w:rsidP="00834618">
            <w:pPr>
              <w:rPr>
                <w:sz w:val="16"/>
                <w:szCs w:val="16"/>
              </w:rPr>
            </w:pPr>
          </w:p>
        </w:tc>
        <w:tc>
          <w:tcPr>
            <w:tcW w:w="3911" w:type="dxa"/>
            <w:gridSpan w:val="4"/>
          </w:tcPr>
          <w:p w14:paraId="2BBA8F06" w14:textId="77777777" w:rsidR="00165756" w:rsidRPr="007C0E07" w:rsidRDefault="00165756" w:rsidP="00834618">
            <w:pPr>
              <w:rPr>
                <w:sz w:val="16"/>
                <w:szCs w:val="16"/>
              </w:rPr>
            </w:pPr>
          </w:p>
        </w:tc>
      </w:tr>
      <w:tr w:rsidR="00165756" w:rsidRPr="007C0E07" w14:paraId="0726BFD3" w14:textId="77777777" w:rsidTr="00834618">
        <w:tc>
          <w:tcPr>
            <w:tcW w:w="1940" w:type="dxa"/>
            <w:gridSpan w:val="4"/>
          </w:tcPr>
          <w:p w14:paraId="39AB2EBC" w14:textId="77777777" w:rsidR="00165756" w:rsidRPr="007C0E07" w:rsidRDefault="00165756" w:rsidP="00834618">
            <w:pPr>
              <w:rPr>
                <w:sz w:val="16"/>
                <w:szCs w:val="16"/>
              </w:rPr>
            </w:pPr>
            <w:r w:rsidRPr="007C0E07">
              <w:rPr>
                <w:sz w:val="16"/>
                <w:szCs w:val="16"/>
              </w:rPr>
              <w:t xml:space="preserve">Усавршавања </w:t>
            </w:r>
          </w:p>
        </w:tc>
        <w:tc>
          <w:tcPr>
            <w:tcW w:w="7636" w:type="dxa"/>
            <w:gridSpan w:val="9"/>
          </w:tcPr>
          <w:p w14:paraId="772CA79A" w14:textId="77777777" w:rsidR="00165756" w:rsidRPr="007C0E07" w:rsidRDefault="00165756" w:rsidP="00834618">
            <w:pPr>
              <w:rPr>
                <w:sz w:val="16"/>
                <w:szCs w:val="16"/>
                <w:lang w:val="sr-Cyrl-RS"/>
              </w:rPr>
            </w:pPr>
          </w:p>
        </w:tc>
      </w:tr>
      <w:tr w:rsidR="00165756" w:rsidRPr="007C0E07" w14:paraId="4A3368BA" w14:textId="77777777" w:rsidTr="00834618">
        <w:trPr>
          <w:trHeight w:val="737"/>
        </w:trPr>
        <w:tc>
          <w:tcPr>
            <w:tcW w:w="9576" w:type="dxa"/>
            <w:gridSpan w:val="13"/>
          </w:tcPr>
          <w:p w14:paraId="7499C54F" w14:textId="77777777" w:rsidR="00165756" w:rsidRPr="007C0E07" w:rsidRDefault="00165756" w:rsidP="00834618">
            <w:pPr>
              <w:rPr>
                <w:sz w:val="16"/>
                <w:szCs w:val="16"/>
                <w:lang w:val="ru-RU"/>
              </w:rPr>
            </w:pPr>
            <w:r w:rsidRPr="007C0E07">
              <w:rPr>
                <w:b/>
                <w:sz w:val="16"/>
                <w:szCs w:val="16"/>
              </w:rPr>
              <w:t xml:space="preserve">Други релевантни подаци за научну компетентност: </w:t>
            </w:r>
            <w:r w:rsidRPr="007C0E07">
              <w:rPr>
                <w:spacing w:val="-4"/>
                <w:sz w:val="16"/>
                <w:szCs w:val="16"/>
              </w:rPr>
              <w:t xml:space="preserve">: </w:t>
            </w:r>
          </w:p>
        </w:tc>
      </w:tr>
    </w:tbl>
    <w:p w14:paraId="6B79696F" w14:textId="77777777" w:rsidR="00165756" w:rsidRDefault="00165756">
      <w:pPr>
        <w:pStyle w:val="Teloteksta"/>
        <w:rPr>
          <w:sz w:val="20"/>
          <w:lang w:val="sr-Cyrl-RS"/>
        </w:rPr>
      </w:pPr>
    </w:p>
    <w:p w14:paraId="34F4CCCC" w14:textId="77777777" w:rsidR="00165756" w:rsidRDefault="00165756">
      <w:pPr>
        <w:pStyle w:val="Teloteksta"/>
        <w:rPr>
          <w:sz w:val="20"/>
          <w:lang w:val="sr-Cyrl-RS"/>
        </w:rPr>
      </w:pPr>
    </w:p>
    <w:p w14:paraId="6BC6882F" w14:textId="77777777" w:rsidR="00165756" w:rsidRDefault="00165756">
      <w:pPr>
        <w:pStyle w:val="Teloteksta"/>
        <w:rPr>
          <w:sz w:val="20"/>
          <w:lang w:val="sr-Cyrl-RS"/>
        </w:rPr>
      </w:pPr>
    </w:p>
    <w:p w14:paraId="11F7373D" w14:textId="77777777" w:rsidR="00165756" w:rsidRDefault="00165756">
      <w:pPr>
        <w:pStyle w:val="Teloteksta"/>
        <w:rPr>
          <w:sz w:val="20"/>
          <w:lang w:val="sr-Cyrl-RS"/>
        </w:rPr>
      </w:pPr>
    </w:p>
    <w:p w14:paraId="58FE1A03" w14:textId="77777777" w:rsidR="00165756" w:rsidRDefault="00165756">
      <w:pPr>
        <w:pStyle w:val="Teloteksta"/>
        <w:rPr>
          <w:sz w:val="20"/>
          <w:lang w:val="sr-Cyrl-RS"/>
        </w:rPr>
      </w:pPr>
    </w:p>
    <w:p w14:paraId="4AA7B81A" w14:textId="77777777" w:rsidR="00165756" w:rsidRDefault="00165756">
      <w:pPr>
        <w:pStyle w:val="Teloteksta"/>
        <w:rPr>
          <w:sz w:val="20"/>
          <w:lang w:val="sr-Cyrl-RS"/>
        </w:rPr>
      </w:pPr>
    </w:p>
    <w:p w14:paraId="3D513F51" w14:textId="77777777" w:rsidR="001779A0" w:rsidRDefault="001779A0">
      <w:pPr>
        <w:pStyle w:val="Teloteksta"/>
        <w:rPr>
          <w:sz w:val="20"/>
          <w:lang w:val="sr-Cyrl-RS"/>
        </w:rPr>
      </w:pPr>
    </w:p>
    <w:p w14:paraId="4A2600F4" w14:textId="77777777" w:rsidR="001779A0" w:rsidRDefault="001779A0">
      <w:pPr>
        <w:pStyle w:val="Teloteksta"/>
        <w:rPr>
          <w:sz w:val="20"/>
          <w:lang w:val="sr-Cyrl-RS"/>
        </w:rPr>
      </w:pPr>
    </w:p>
    <w:p w14:paraId="168B0F08" w14:textId="77777777" w:rsidR="001779A0" w:rsidRDefault="001779A0">
      <w:pPr>
        <w:pStyle w:val="Teloteksta"/>
        <w:rPr>
          <w:sz w:val="20"/>
          <w:lang w:val="sr-Cyrl-RS"/>
        </w:rPr>
      </w:pPr>
    </w:p>
    <w:p w14:paraId="1084B422" w14:textId="77777777" w:rsidR="001779A0" w:rsidRDefault="001779A0">
      <w:pPr>
        <w:pStyle w:val="Teloteksta"/>
        <w:rPr>
          <w:sz w:val="20"/>
          <w:lang w:val="sr-Cyrl-RS"/>
        </w:rPr>
      </w:pPr>
    </w:p>
    <w:p w14:paraId="557DFFC9" w14:textId="77777777" w:rsidR="001779A0" w:rsidRDefault="001779A0">
      <w:pPr>
        <w:pStyle w:val="Teloteksta"/>
        <w:rPr>
          <w:sz w:val="20"/>
          <w:lang w:val="sr-Cyrl-RS"/>
        </w:rPr>
      </w:pPr>
    </w:p>
    <w:p w14:paraId="41D84C70" w14:textId="77777777" w:rsidR="001779A0" w:rsidRDefault="001779A0">
      <w:pPr>
        <w:pStyle w:val="Teloteksta"/>
        <w:rPr>
          <w:sz w:val="20"/>
          <w:lang w:val="sr-Cyrl-RS"/>
        </w:rPr>
      </w:pPr>
    </w:p>
    <w:p w14:paraId="713F99F4" w14:textId="77777777" w:rsidR="001779A0" w:rsidRDefault="001779A0">
      <w:pPr>
        <w:pStyle w:val="Teloteksta"/>
        <w:rPr>
          <w:sz w:val="20"/>
          <w:lang w:val="sr-Cyrl-RS"/>
        </w:rPr>
      </w:pPr>
    </w:p>
    <w:p w14:paraId="5D7860F5" w14:textId="77777777" w:rsidR="001779A0" w:rsidRDefault="001779A0">
      <w:pPr>
        <w:pStyle w:val="Teloteksta"/>
        <w:rPr>
          <w:sz w:val="20"/>
          <w:lang w:val="sr-Cyrl-RS"/>
        </w:rPr>
      </w:pPr>
    </w:p>
    <w:p w14:paraId="39AFC31E" w14:textId="77777777" w:rsidR="001779A0" w:rsidRDefault="001779A0">
      <w:pPr>
        <w:pStyle w:val="Teloteksta"/>
        <w:rPr>
          <w:sz w:val="20"/>
          <w:lang w:val="sr-Cyrl-RS"/>
        </w:rPr>
      </w:pPr>
    </w:p>
    <w:p w14:paraId="0B63DB08" w14:textId="77777777" w:rsidR="001779A0" w:rsidRDefault="001779A0">
      <w:pPr>
        <w:pStyle w:val="Teloteksta"/>
        <w:rPr>
          <w:sz w:val="20"/>
          <w:lang w:val="sr-Cyrl-RS"/>
        </w:rPr>
      </w:pPr>
    </w:p>
    <w:p w14:paraId="60323D7F" w14:textId="77777777" w:rsidR="00C2094D" w:rsidRDefault="001779A0">
      <w:pPr>
        <w:pStyle w:val="Teloteksta"/>
        <w:rPr>
          <w:sz w:val="20"/>
          <w:lang w:val="sr-Cyrl-RS"/>
        </w:rPr>
      </w:pPr>
      <w:r>
        <w:rPr>
          <w:sz w:val="20"/>
          <w:lang w:val="sr-Cyrl-RS"/>
        </w:rPr>
        <w:t xml:space="preserve">              </w:t>
      </w:r>
    </w:p>
    <w:p w14:paraId="55DE0581" w14:textId="77777777" w:rsidR="00C2094D" w:rsidRDefault="00C2094D">
      <w:pPr>
        <w:pStyle w:val="Teloteksta"/>
        <w:rPr>
          <w:sz w:val="20"/>
          <w:lang w:val="sr-Cyrl-RS"/>
        </w:rPr>
      </w:pPr>
    </w:p>
    <w:p w14:paraId="06657085" w14:textId="5057A9E7" w:rsidR="001779A0" w:rsidRDefault="00C2094D">
      <w:pPr>
        <w:pStyle w:val="Teloteksta"/>
        <w:rPr>
          <w:sz w:val="20"/>
          <w:lang w:val="sr-Cyrl-RS"/>
        </w:rPr>
      </w:pPr>
      <w:r>
        <w:rPr>
          <w:sz w:val="20"/>
          <w:lang w:val="sr-Cyrl-RS"/>
        </w:rPr>
        <w:t xml:space="preserve">               </w:t>
      </w:r>
      <w:r w:rsidRPr="002E7501">
        <w:rPr>
          <w:sz w:val="18"/>
          <w:szCs w:val="18"/>
          <w:lang w:val="sr-Cyrl-RS"/>
        </w:rPr>
        <w:t>Табела 9.1 Картон наставника</w:t>
      </w:r>
    </w:p>
    <w:p w14:paraId="4782C771" w14:textId="77777777" w:rsidR="001779A0" w:rsidRDefault="001779A0">
      <w:pPr>
        <w:pStyle w:val="Teloteksta"/>
        <w:rPr>
          <w:sz w:val="20"/>
          <w:lang w:val="sr-Cyrl-RS"/>
        </w:rPr>
      </w:pPr>
    </w:p>
    <w:tbl>
      <w:tblPr>
        <w:tblW w:w="9918"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81"/>
        <w:gridCol w:w="885"/>
        <w:gridCol w:w="244"/>
        <w:gridCol w:w="239"/>
        <w:gridCol w:w="277"/>
        <w:gridCol w:w="826"/>
        <w:gridCol w:w="588"/>
        <w:gridCol w:w="148"/>
        <w:gridCol w:w="1471"/>
        <w:gridCol w:w="78"/>
        <w:gridCol w:w="560"/>
        <w:gridCol w:w="335"/>
        <w:gridCol w:w="1424"/>
        <w:gridCol w:w="784"/>
        <w:gridCol w:w="1492"/>
      </w:tblGrid>
      <w:tr w:rsidR="001779A0" w:rsidRPr="00A01D3A" w14:paraId="6A9522C3" w14:textId="77777777" w:rsidTr="001779A0">
        <w:trPr>
          <w:trHeight w:val="259"/>
        </w:trPr>
        <w:tc>
          <w:tcPr>
            <w:tcW w:w="3774" w:type="dxa"/>
            <w:gridSpan w:val="9"/>
            <w:vAlign w:val="center"/>
          </w:tcPr>
          <w:p w14:paraId="6AA4F7D4" w14:textId="77777777" w:rsidR="001779A0" w:rsidRPr="00A01D3A" w:rsidRDefault="001779A0" w:rsidP="00F24B63">
            <w:pPr>
              <w:tabs>
                <w:tab w:val="left" w:pos="567"/>
              </w:tabs>
              <w:rPr>
                <w:b/>
                <w:sz w:val="16"/>
                <w:szCs w:val="16"/>
                <w:lang w:val="sr-Cyrl-CS"/>
              </w:rPr>
            </w:pPr>
            <w:r w:rsidRPr="00A01D3A">
              <w:rPr>
                <w:b/>
                <w:sz w:val="16"/>
                <w:szCs w:val="16"/>
                <w:lang w:val="sr-Cyrl-CS"/>
              </w:rPr>
              <w:t xml:space="preserve">Име и презиме </w:t>
            </w:r>
          </w:p>
        </w:tc>
        <w:tc>
          <w:tcPr>
            <w:tcW w:w="6144" w:type="dxa"/>
            <w:gridSpan w:val="7"/>
            <w:shd w:val="clear" w:color="auto" w:fill="D9D9D9" w:themeFill="background1" w:themeFillShade="D9"/>
            <w:vAlign w:val="center"/>
          </w:tcPr>
          <w:p w14:paraId="55C4664B" w14:textId="77777777" w:rsidR="001779A0" w:rsidRPr="001779A0" w:rsidRDefault="001779A0" w:rsidP="00F24B63">
            <w:pPr>
              <w:tabs>
                <w:tab w:val="left" w:pos="567"/>
              </w:tabs>
              <w:rPr>
                <w:b/>
                <w:bCs/>
                <w:sz w:val="18"/>
                <w:szCs w:val="18"/>
                <w:lang w:val="sr-Cyrl-CS"/>
              </w:rPr>
            </w:pPr>
            <w:r w:rsidRPr="001779A0">
              <w:rPr>
                <w:b/>
                <w:bCs/>
                <w:sz w:val="18"/>
                <w:szCs w:val="18"/>
              </w:rPr>
              <w:t xml:space="preserve">Maja Р. </w:t>
            </w:r>
            <w:r w:rsidRPr="001779A0">
              <w:rPr>
                <w:b/>
                <w:bCs/>
                <w:sz w:val="18"/>
                <w:szCs w:val="18"/>
                <w:lang w:val="sr-Cyrl-RS"/>
              </w:rPr>
              <w:t>Вуловић</w:t>
            </w:r>
          </w:p>
        </w:tc>
      </w:tr>
      <w:tr w:rsidR="001779A0" w:rsidRPr="00A01D3A" w14:paraId="22F46EE5" w14:textId="77777777" w:rsidTr="001779A0">
        <w:trPr>
          <w:trHeight w:val="249"/>
        </w:trPr>
        <w:tc>
          <w:tcPr>
            <w:tcW w:w="3774" w:type="dxa"/>
            <w:gridSpan w:val="9"/>
            <w:vAlign w:val="center"/>
          </w:tcPr>
          <w:p w14:paraId="766372AC" w14:textId="77777777" w:rsidR="001779A0" w:rsidRPr="00A01D3A" w:rsidRDefault="001779A0" w:rsidP="00F24B63">
            <w:pPr>
              <w:tabs>
                <w:tab w:val="left" w:pos="567"/>
              </w:tabs>
              <w:rPr>
                <w:b/>
                <w:sz w:val="16"/>
                <w:szCs w:val="16"/>
                <w:lang w:val="sr-Cyrl-CS"/>
              </w:rPr>
            </w:pPr>
            <w:r w:rsidRPr="00A01D3A">
              <w:rPr>
                <w:b/>
                <w:sz w:val="16"/>
                <w:szCs w:val="16"/>
                <w:lang w:val="sr-Cyrl-CS"/>
              </w:rPr>
              <w:t>Звање</w:t>
            </w:r>
          </w:p>
        </w:tc>
        <w:tc>
          <w:tcPr>
            <w:tcW w:w="6144" w:type="dxa"/>
            <w:gridSpan w:val="7"/>
            <w:vAlign w:val="center"/>
          </w:tcPr>
          <w:p w14:paraId="60331689" w14:textId="7E0A36F6" w:rsidR="001779A0" w:rsidRPr="00A01D3A" w:rsidRDefault="00D43C62" w:rsidP="00F24B63">
            <w:pPr>
              <w:tabs>
                <w:tab w:val="left" w:pos="567"/>
              </w:tabs>
              <w:rPr>
                <w:sz w:val="16"/>
                <w:szCs w:val="16"/>
                <w:lang w:val="sr-Cyrl-RS"/>
              </w:rPr>
            </w:pPr>
            <w:r>
              <w:rPr>
                <w:sz w:val="16"/>
                <w:szCs w:val="16"/>
                <w:lang w:val="sr-Cyrl-RS"/>
              </w:rPr>
              <w:t>р</w:t>
            </w:r>
            <w:r w:rsidR="001779A0">
              <w:rPr>
                <w:sz w:val="16"/>
                <w:szCs w:val="16"/>
                <w:lang w:val="sr-Cyrl-RS"/>
              </w:rPr>
              <w:t xml:space="preserve">едовни </w:t>
            </w:r>
            <w:r w:rsidR="001779A0" w:rsidRPr="00A01D3A">
              <w:rPr>
                <w:sz w:val="16"/>
                <w:szCs w:val="16"/>
                <w:lang w:val="sr-Cyrl-RS"/>
              </w:rPr>
              <w:t>професор</w:t>
            </w:r>
          </w:p>
        </w:tc>
      </w:tr>
      <w:tr w:rsidR="001779A0" w:rsidRPr="00A01D3A" w14:paraId="25F9C056" w14:textId="77777777" w:rsidTr="001779A0">
        <w:trPr>
          <w:trHeight w:val="427"/>
        </w:trPr>
        <w:tc>
          <w:tcPr>
            <w:tcW w:w="3774" w:type="dxa"/>
            <w:gridSpan w:val="9"/>
            <w:vAlign w:val="center"/>
          </w:tcPr>
          <w:p w14:paraId="164F1AF7" w14:textId="77777777" w:rsidR="001779A0" w:rsidRPr="00A01D3A" w:rsidRDefault="001779A0" w:rsidP="00F24B63">
            <w:pPr>
              <w:tabs>
                <w:tab w:val="left" w:pos="567"/>
              </w:tabs>
              <w:rPr>
                <w:b/>
                <w:sz w:val="16"/>
                <w:szCs w:val="16"/>
                <w:lang w:val="sr-Cyrl-CS"/>
              </w:rPr>
            </w:pPr>
            <w:r w:rsidRPr="00A01D3A">
              <w:rPr>
                <w:b/>
                <w:sz w:val="16"/>
                <w:szCs w:val="16"/>
                <w:lang w:val="sr-Cyrl-CS"/>
              </w:rPr>
              <w:t xml:space="preserve">Назив институције у  којој наставник ради са пуним </w:t>
            </w:r>
            <w:r w:rsidRPr="00A01D3A">
              <w:rPr>
                <w:b/>
                <w:sz w:val="16"/>
                <w:szCs w:val="16"/>
                <w:lang w:val="ru-RU"/>
              </w:rPr>
              <w:t xml:space="preserve"> или непуним </w:t>
            </w:r>
            <w:r w:rsidRPr="00A01D3A">
              <w:rPr>
                <w:b/>
                <w:sz w:val="16"/>
                <w:szCs w:val="16"/>
                <w:lang w:val="sr-Cyrl-CS"/>
              </w:rPr>
              <w:t>радним временом и од када</w:t>
            </w:r>
          </w:p>
        </w:tc>
        <w:tc>
          <w:tcPr>
            <w:tcW w:w="6144" w:type="dxa"/>
            <w:gridSpan w:val="7"/>
            <w:vAlign w:val="center"/>
          </w:tcPr>
          <w:p w14:paraId="73CA2C0D" w14:textId="77777777" w:rsidR="001779A0" w:rsidRPr="00387169" w:rsidRDefault="001779A0" w:rsidP="00F24B63">
            <w:pPr>
              <w:tabs>
                <w:tab w:val="left" w:pos="567"/>
              </w:tabs>
              <w:spacing w:after="60"/>
              <w:jc w:val="both"/>
              <w:rPr>
                <w:sz w:val="16"/>
                <w:szCs w:val="16"/>
                <w:lang w:val="sr-Cyrl-CS"/>
              </w:rPr>
            </w:pPr>
            <w:r>
              <w:rPr>
                <w:sz w:val="16"/>
                <w:szCs w:val="16"/>
                <w:lang w:val="sr-Cyrl-CS"/>
              </w:rPr>
              <w:t xml:space="preserve"> </w:t>
            </w:r>
            <w:r w:rsidRPr="00387169">
              <w:rPr>
                <w:sz w:val="16"/>
                <w:szCs w:val="16"/>
                <w:lang w:val="sr-Cyrl-CS"/>
              </w:rPr>
              <w:t>Медицински факултет Војномедицинске академије Универзитета одбране, 2004.</w:t>
            </w:r>
          </w:p>
          <w:p w14:paraId="2E08E303" w14:textId="77777777" w:rsidR="001779A0" w:rsidRPr="00A01D3A" w:rsidRDefault="001779A0" w:rsidP="00F24B63">
            <w:pPr>
              <w:tabs>
                <w:tab w:val="left" w:pos="567"/>
              </w:tabs>
              <w:spacing w:after="60"/>
              <w:rPr>
                <w:sz w:val="16"/>
                <w:szCs w:val="16"/>
                <w:lang w:val="sr-Cyrl-CS"/>
              </w:rPr>
            </w:pPr>
            <w:r w:rsidRPr="00387169">
              <w:rPr>
                <w:sz w:val="16"/>
                <w:szCs w:val="16"/>
                <w:lang w:val="sr-Cyrl-CS"/>
              </w:rPr>
              <w:t>год.</w:t>
            </w:r>
          </w:p>
        </w:tc>
      </w:tr>
      <w:tr w:rsidR="001779A0" w:rsidRPr="00A01D3A" w14:paraId="3BFAF597" w14:textId="77777777" w:rsidTr="001779A0">
        <w:trPr>
          <w:trHeight w:val="318"/>
        </w:trPr>
        <w:tc>
          <w:tcPr>
            <w:tcW w:w="3774" w:type="dxa"/>
            <w:gridSpan w:val="9"/>
            <w:vAlign w:val="center"/>
          </w:tcPr>
          <w:p w14:paraId="79545956" w14:textId="77777777" w:rsidR="001779A0" w:rsidRPr="00A01D3A" w:rsidRDefault="001779A0" w:rsidP="00F24B63">
            <w:pPr>
              <w:tabs>
                <w:tab w:val="left" w:pos="567"/>
              </w:tabs>
              <w:rPr>
                <w:b/>
                <w:sz w:val="16"/>
                <w:szCs w:val="16"/>
                <w:lang w:val="sr-Cyrl-CS"/>
              </w:rPr>
            </w:pPr>
            <w:r w:rsidRPr="00A01D3A">
              <w:rPr>
                <w:b/>
                <w:sz w:val="16"/>
                <w:szCs w:val="16"/>
                <w:lang w:val="sr-Cyrl-CS"/>
              </w:rPr>
              <w:t>Ужа научна односно уметничка област</w:t>
            </w:r>
          </w:p>
        </w:tc>
        <w:tc>
          <w:tcPr>
            <w:tcW w:w="6144" w:type="dxa"/>
            <w:gridSpan w:val="7"/>
            <w:vAlign w:val="center"/>
          </w:tcPr>
          <w:p w14:paraId="33F43DFE" w14:textId="77777777" w:rsidR="001779A0" w:rsidRPr="00A01D3A" w:rsidRDefault="001779A0" w:rsidP="00F24B63">
            <w:pPr>
              <w:tabs>
                <w:tab w:val="left" w:pos="567"/>
              </w:tabs>
              <w:spacing w:after="60"/>
              <w:rPr>
                <w:sz w:val="16"/>
                <w:szCs w:val="16"/>
                <w:lang w:val="sr-Cyrl-CS"/>
              </w:rPr>
            </w:pPr>
            <w:r w:rsidRPr="00A01D3A">
              <w:rPr>
                <w:sz w:val="16"/>
                <w:szCs w:val="16"/>
              </w:rPr>
              <w:t>Анатомија</w:t>
            </w:r>
          </w:p>
        </w:tc>
      </w:tr>
      <w:tr w:rsidR="001779A0" w:rsidRPr="00A01D3A" w14:paraId="6656FEB8" w14:textId="77777777" w:rsidTr="001779A0">
        <w:trPr>
          <w:trHeight w:val="266"/>
        </w:trPr>
        <w:tc>
          <w:tcPr>
            <w:tcW w:w="9918" w:type="dxa"/>
            <w:gridSpan w:val="16"/>
            <w:vAlign w:val="center"/>
          </w:tcPr>
          <w:p w14:paraId="25AC842A" w14:textId="77777777" w:rsidR="001779A0" w:rsidRPr="00A01D3A" w:rsidRDefault="001779A0" w:rsidP="00F24B63">
            <w:pPr>
              <w:tabs>
                <w:tab w:val="left" w:pos="567"/>
              </w:tabs>
              <w:rPr>
                <w:b/>
                <w:sz w:val="16"/>
                <w:szCs w:val="16"/>
                <w:lang w:val="sr-Cyrl-CS"/>
              </w:rPr>
            </w:pPr>
            <w:r w:rsidRPr="00A01D3A">
              <w:rPr>
                <w:b/>
                <w:sz w:val="16"/>
                <w:szCs w:val="16"/>
                <w:lang w:val="sr-Cyrl-CS"/>
              </w:rPr>
              <w:t>Академска каријера</w:t>
            </w:r>
          </w:p>
        </w:tc>
      </w:tr>
      <w:tr w:rsidR="001779A0" w:rsidRPr="00A01D3A" w14:paraId="282D9552" w14:textId="77777777" w:rsidTr="001779A0">
        <w:trPr>
          <w:trHeight w:val="427"/>
        </w:trPr>
        <w:tc>
          <w:tcPr>
            <w:tcW w:w="1452" w:type="dxa"/>
            <w:gridSpan w:val="3"/>
            <w:vAlign w:val="center"/>
          </w:tcPr>
          <w:p w14:paraId="3276D347" w14:textId="77777777" w:rsidR="001779A0" w:rsidRPr="00A01D3A" w:rsidRDefault="001779A0" w:rsidP="00F24B63">
            <w:pPr>
              <w:tabs>
                <w:tab w:val="left" w:pos="567"/>
              </w:tabs>
              <w:rPr>
                <w:sz w:val="16"/>
                <w:szCs w:val="16"/>
                <w:lang w:val="sr-Cyrl-CS"/>
              </w:rPr>
            </w:pPr>
          </w:p>
        </w:tc>
        <w:tc>
          <w:tcPr>
            <w:tcW w:w="760" w:type="dxa"/>
            <w:gridSpan w:val="3"/>
            <w:vAlign w:val="center"/>
          </w:tcPr>
          <w:p w14:paraId="13941CFE" w14:textId="77777777" w:rsidR="001779A0" w:rsidRPr="00A01D3A" w:rsidRDefault="001779A0" w:rsidP="00F24B63">
            <w:pPr>
              <w:tabs>
                <w:tab w:val="left" w:pos="567"/>
              </w:tabs>
              <w:rPr>
                <w:sz w:val="16"/>
                <w:szCs w:val="16"/>
                <w:lang w:val="sr-Cyrl-CS"/>
              </w:rPr>
            </w:pPr>
            <w:r w:rsidRPr="00A01D3A">
              <w:rPr>
                <w:sz w:val="16"/>
                <w:szCs w:val="16"/>
                <w:lang w:val="sr-Cyrl-CS"/>
              </w:rPr>
              <w:t xml:space="preserve">Година </w:t>
            </w:r>
          </w:p>
        </w:tc>
        <w:tc>
          <w:tcPr>
            <w:tcW w:w="3111" w:type="dxa"/>
            <w:gridSpan w:val="5"/>
            <w:vAlign w:val="center"/>
          </w:tcPr>
          <w:p w14:paraId="3428F9B7" w14:textId="77777777" w:rsidR="001779A0" w:rsidRPr="00A01D3A" w:rsidRDefault="001779A0" w:rsidP="00F24B63">
            <w:pPr>
              <w:tabs>
                <w:tab w:val="left" w:pos="567"/>
              </w:tabs>
              <w:rPr>
                <w:sz w:val="16"/>
                <w:szCs w:val="16"/>
                <w:lang w:val="sr-Cyrl-CS"/>
              </w:rPr>
            </w:pPr>
            <w:r w:rsidRPr="00A01D3A">
              <w:rPr>
                <w:sz w:val="16"/>
                <w:szCs w:val="16"/>
                <w:lang w:val="sr-Cyrl-CS"/>
              </w:rPr>
              <w:t xml:space="preserve">Институција </w:t>
            </w:r>
          </w:p>
        </w:tc>
        <w:tc>
          <w:tcPr>
            <w:tcW w:w="2319" w:type="dxa"/>
            <w:gridSpan w:val="3"/>
            <w:vAlign w:val="center"/>
          </w:tcPr>
          <w:p w14:paraId="2300B939" w14:textId="77777777" w:rsidR="001779A0" w:rsidRPr="00A01D3A" w:rsidRDefault="001779A0" w:rsidP="00F24B63">
            <w:pPr>
              <w:tabs>
                <w:tab w:val="left" w:pos="567"/>
              </w:tabs>
              <w:rPr>
                <w:sz w:val="16"/>
                <w:szCs w:val="16"/>
                <w:lang w:val="sr-Cyrl-CS"/>
              </w:rPr>
            </w:pPr>
            <w:r w:rsidRPr="00A01D3A">
              <w:rPr>
                <w:sz w:val="16"/>
                <w:szCs w:val="16"/>
              </w:rPr>
              <w:t>Научна или уметничка о</w:t>
            </w:r>
            <w:r w:rsidRPr="00A01D3A">
              <w:rPr>
                <w:sz w:val="16"/>
                <w:szCs w:val="16"/>
                <w:lang w:val="sr-Cyrl-CS"/>
              </w:rPr>
              <w:t xml:space="preserve">бласт </w:t>
            </w:r>
          </w:p>
        </w:tc>
        <w:tc>
          <w:tcPr>
            <w:tcW w:w="2276" w:type="dxa"/>
            <w:gridSpan w:val="2"/>
            <w:vAlign w:val="center"/>
          </w:tcPr>
          <w:p w14:paraId="6DCE8E14" w14:textId="77777777" w:rsidR="001779A0" w:rsidRPr="00A01D3A" w:rsidRDefault="001779A0" w:rsidP="00F24B63">
            <w:pPr>
              <w:tabs>
                <w:tab w:val="left" w:pos="567"/>
              </w:tabs>
              <w:rPr>
                <w:sz w:val="16"/>
                <w:szCs w:val="16"/>
                <w:lang w:val="ru-RU"/>
              </w:rPr>
            </w:pPr>
            <w:r w:rsidRPr="00A01D3A">
              <w:rPr>
                <w:sz w:val="16"/>
                <w:szCs w:val="16"/>
                <w:lang w:val="ru-RU"/>
              </w:rPr>
              <w:t>Ужа научна, уметничка или стручна област</w:t>
            </w:r>
          </w:p>
        </w:tc>
      </w:tr>
      <w:tr w:rsidR="001779A0" w:rsidRPr="00A01D3A" w14:paraId="3B52A34E" w14:textId="77777777" w:rsidTr="001779A0">
        <w:trPr>
          <w:trHeight w:val="125"/>
        </w:trPr>
        <w:tc>
          <w:tcPr>
            <w:tcW w:w="1452" w:type="dxa"/>
            <w:gridSpan w:val="3"/>
            <w:vAlign w:val="center"/>
          </w:tcPr>
          <w:p w14:paraId="77C62E99" w14:textId="77777777" w:rsidR="001779A0" w:rsidRPr="00A01D3A" w:rsidRDefault="001779A0" w:rsidP="00F24B63">
            <w:pPr>
              <w:tabs>
                <w:tab w:val="left" w:pos="567"/>
              </w:tabs>
              <w:rPr>
                <w:sz w:val="16"/>
                <w:szCs w:val="16"/>
                <w:lang w:val="sr-Cyrl-CS"/>
              </w:rPr>
            </w:pPr>
            <w:r w:rsidRPr="00A01D3A">
              <w:rPr>
                <w:sz w:val="16"/>
                <w:szCs w:val="16"/>
                <w:lang w:val="sr-Cyrl-CS"/>
              </w:rPr>
              <w:t>Избор у звање</w:t>
            </w:r>
          </w:p>
        </w:tc>
        <w:tc>
          <w:tcPr>
            <w:tcW w:w="760" w:type="dxa"/>
            <w:gridSpan w:val="3"/>
            <w:vAlign w:val="center"/>
          </w:tcPr>
          <w:p w14:paraId="08F68C30" w14:textId="77777777" w:rsidR="001779A0" w:rsidRPr="00A01D3A" w:rsidRDefault="001779A0" w:rsidP="00F24B63">
            <w:pPr>
              <w:tabs>
                <w:tab w:val="left" w:pos="567"/>
              </w:tabs>
              <w:spacing w:after="60"/>
              <w:rPr>
                <w:sz w:val="16"/>
                <w:szCs w:val="16"/>
                <w:lang w:val="sr-Cyrl-CS"/>
              </w:rPr>
            </w:pPr>
            <w:r w:rsidRPr="00A01D3A">
              <w:rPr>
                <w:sz w:val="16"/>
                <w:szCs w:val="16"/>
                <w:lang w:val="sr-Cyrl-CS"/>
              </w:rPr>
              <w:t>202</w:t>
            </w:r>
            <w:r w:rsidRPr="00A01D3A">
              <w:rPr>
                <w:sz w:val="16"/>
                <w:szCs w:val="16"/>
                <w:lang w:val="sr-Latn-RS"/>
              </w:rPr>
              <w:t>0</w:t>
            </w:r>
            <w:r w:rsidRPr="00A01D3A">
              <w:rPr>
                <w:sz w:val="16"/>
                <w:szCs w:val="16"/>
                <w:lang w:val="sr-Cyrl-CS"/>
              </w:rPr>
              <w:t>.</w:t>
            </w:r>
          </w:p>
        </w:tc>
        <w:tc>
          <w:tcPr>
            <w:tcW w:w="3111" w:type="dxa"/>
            <w:gridSpan w:val="5"/>
            <w:vAlign w:val="center"/>
          </w:tcPr>
          <w:p w14:paraId="756CB06D" w14:textId="77777777" w:rsidR="001779A0" w:rsidRPr="00A01D3A" w:rsidRDefault="001779A0" w:rsidP="00F24B63">
            <w:pPr>
              <w:tabs>
                <w:tab w:val="left" w:pos="567"/>
              </w:tabs>
              <w:spacing w:after="60"/>
              <w:rPr>
                <w:sz w:val="16"/>
                <w:szCs w:val="16"/>
                <w:lang w:val="sr-Cyrl-CS"/>
              </w:rPr>
            </w:pPr>
            <w:r w:rsidRPr="00A01D3A">
              <w:rPr>
                <w:sz w:val="16"/>
                <w:szCs w:val="16"/>
                <w:lang w:val="sr-Cyrl-CS"/>
              </w:rPr>
              <w:t>Факултет Медицинских наука Универзитета у Крагујевцу</w:t>
            </w:r>
          </w:p>
        </w:tc>
        <w:tc>
          <w:tcPr>
            <w:tcW w:w="2319" w:type="dxa"/>
            <w:gridSpan w:val="3"/>
            <w:vAlign w:val="center"/>
          </w:tcPr>
          <w:p w14:paraId="65B93F21" w14:textId="77777777" w:rsidR="001779A0" w:rsidRPr="00A01D3A" w:rsidRDefault="001779A0" w:rsidP="00F24B63">
            <w:pPr>
              <w:tabs>
                <w:tab w:val="left" w:pos="567"/>
              </w:tabs>
              <w:jc w:val="center"/>
              <w:rPr>
                <w:sz w:val="16"/>
                <w:szCs w:val="16"/>
                <w:lang w:val="sr-Cyrl-CS"/>
              </w:rPr>
            </w:pPr>
            <w:r w:rsidRPr="00A01D3A">
              <w:rPr>
                <w:sz w:val="16"/>
                <w:szCs w:val="16"/>
                <w:lang w:val="sr-Cyrl-CS"/>
              </w:rPr>
              <w:t>Медицина</w:t>
            </w:r>
          </w:p>
        </w:tc>
        <w:tc>
          <w:tcPr>
            <w:tcW w:w="2276" w:type="dxa"/>
            <w:gridSpan w:val="2"/>
            <w:vAlign w:val="center"/>
          </w:tcPr>
          <w:p w14:paraId="0EB7C6CF" w14:textId="77777777" w:rsidR="001779A0" w:rsidRPr="00387169" w:rsidRDefault="001779A0" w:rsidP="00F24B63">
            <w:pPr>
              <w:tabs>
                <w:tab w:val="left" w:pos="567"/>
              </w:tabs>
              <w:spacing w:after="60"/>
              <w:rPr>
                <w:sz w:val="16"/>
                <w:szCs w:val="16"/>
                <w:lang w:val="sr-Cyrl-RS"/>
              </w:rPr>
            </w:pPr>
            <w:r>
              <w:rPr>
                <w:sz w:val="16"/>
                <w:szCs w:val="16"/>
                <w:lang w:val="sr-Cyrl-RS"/>
              </w:rPr>
              <w:t>Анатомија</w:t>
            </w:r>
          </w:p>
        </w:tc>
      </w:tr>
      <w:tr w:rsidR="001779A0" w:rsidRPr="00A01D3A" w14:paraId="6F92D7EE" w14:textId="77777777" w:rsidTr="001779A0">
        <w:trPr>
          <w:trHeight w:val="332"/>
        </w:trPr>
        <w:tc>
          <w:tcPr>
            <w:tcW w:w="1452" w:type="dxa"/>
            <w:gridSpan w:val="3"/>
            <w:vAlign w:val="center"/>
          </w:tcPr>
          <w:p w14:paraId="6C4FB256" w14:textId="77777777" w:rsidR="001779A0" w:rsidRPr="00A01D3A" w:rsidRDefault="001779A0" w:rsidP="00F24B63">
            <w:pPr>
              <w:tabs>
                <w:tab w:val="left" w:pos="567"/>
              </w:tabs>
              <w:rPr>
                <w:sz w:val="16"/>
                <w:szCs w:val="16"/>
                <w:lang w:val="sr-Cyrl-CS"/>
              </w:rPr>
            </w:pPr>
            <w:r w:rsidRPr="00A01D3A">
              <w:rPr>
                <w:sz w:val="16"/>
                <w:szCs w:val="16"/>
                <w:lang w:val="sr-Cyrl-CS"/>
              </w:rPr>
              <w:t>Докторат</w:t>
            </w:r>
          </w:p>
        </w:tc>
        <w:tc>
          <w:tcPr>
            <w:tcW w:w="760" w:type="dxa"/>
            <w:gridSpan w:val="3"/>
            <w:vAlign w:val="center"/>
          </w:tcPr>
          <w:p w14:paraId="487986A0" w14:textId="77777777" w:rsidR="001779A0" w:rsidRPr="00A01D3A" w:rsidRDefault="001779A0" w:rsidP="00F24B63">
            <w:pPr>
              <w:tabs>
                <w:tab w:val="left" w:pos="567"/>
              </w:tabs>
              <w:spacing w:after="60"/>
              <w:rPr>
                <w:sz w:val="16"/>
                <w:szCs w:val="16"/>
                <w:lang w:val="sr-Cyrl-CS"/>
              </w:rPr>
            </w:pPr>
            <w:r w:rsidRPr="00A01D3A">
              <w:rPr>
                <w:sz w:val="16"/>
                <w:szCs w:val="16"/>
                <w:lang w:val="sr-Cyrl-CS"/>
              </w:rPr>
              <w:t>20</w:t>
            </w:r>
            <w:r w:rsidRPr="00A01D3A">
              <w:rPr>
                <w:sz w:val="16"/>
                <w:szCs w:val="16"/>
                <w:lang w:val="sr-Latn-RS"/>
              </w:rPr>
              <w:t>08</w:t>
            </w:r>
            <w:r w:rsidRPr="00A01D3A">
              <w:rPr>
                <w:sz w:val="16"/>
                <w:szCs w:val="16"/>
                <w:lang w:val="sr-Cyrl-CS"/>
              </w:rPr>
              <w:t>.</w:t>
            </w:r>
          </w:p>
        </w:tc>
        <w:tc>
          <w:tcPr>
            <w:tcW w:w="3111" w:type="dxa"/>
            <w:gridSpan w:val="5"/>
            <w:vAlign w:val="center"/>
          </w:tcPr>
          <w:p w14:paraId="792E8BDA" w14:textId="77777777" w:rsidR="001779A0" w:rsidRPr="00A01D3A" w:rsidRDefault="001779A0" w:rsidP="00F24B63">
            <w:pPr>
              <w:tabs>
                <w:tab w:val="left" w:pos="567"/>
              </w:tabs>
              <w:spacing w:after="60"/>
              <w:rPr>
                <w:sz w:val="16"/>
                <w:szCs w:val="16"/>
                <w:lang w:val="sr-Cyrl-CS"/>
              </w:rPr>
            </w:pPr>
            <w:r w:rsidRPr="00A01D3A">
              <w:rPr>
                <w:sz w:val="16"/>
                <w:szCs w:val="16"/>
                <w:lang w:val="sr-Cyrl-CS"/>
              </w:rPr>
              <w:t>Факултет Медицинских наука Универзитета у Крагујевцу</w:t>
            </w:r>
          </w:p>
        </w:tc>
        <w:tc>
          <w:tcPr>
            <w:tcW w:w="2319" w:type="dxa"/>
            <w:gridSpan w:val="3"/>
            <w:vAlign w:val="center"/>
          </w:tcPr>
          <w:p w14:paraId="09B82156" w14:textId="77777777" w:rsidR="001779A0" w:rsidRPr="00A01D3A" w:rsidRDefault="001779A0" w:rsidP="00F24B63">
            <w:pPr>
              <w:tabs>
                <w:tab w:val="left" w:pos="567"/>
              </w:tabs>
              <w:jc w:val="center"/>
              <w:rPr>
                <w:sz w:val="16"/>
                <w:szCs w:val="16"/>
                <w:lang w:val="sr-Cyrl-CS"/>
              </w:rPr>
            </w:pPr>
            <w:r w:rsidRPr="00A01D3A">
              <w:rPr>
                <w:sz w:val="16"/>
                <w:szCs w:val="16"/>
                <w:lang w:val="sr-Cyrl-CS"/>
              </w:rPr>
              <w:t>Медицина</w:t>
            </w:r>
          </w:p>
        </w:tc>
        <w:tc>
          <w:tcPr>
            <w:tcW w:w="2276" w:type="dxa"/>
            <w:gridSpan w:val="2"/>
            <w:vAlign w:val="center"/>
          </w:tcPr>
          <w:p w14:paraId="77E38C86" w14:textId="77777777" w:rsidR="001779A0" w:rsidRPr="00A01D3A" w:rsidRDefault="001779A0" w:rsidP="00F24B63">
            <w:pPr>
              <w:tabs>
                <w:tab w:val="left" w:pos="567"/>
              </w:tabs>
              <w:spacing w:after="60"/>
              <w:rPr>
                <w:sz w:val="16"/>
                <w:szCs w:val="16"/>
                <w:lang w:val="sr-Cyrl-RS"/>
              </w:rPr>
            </w:pPr>
            <w:r w:rsidRPr="00A01D3A">
              <w:rPr>
                <w:sz w:val="16"/>
                <w:szCs w:val="16"/>
                <w:lang w:val="sr-Cyrl-RS"/>
              </w:rPr>
              <w:t>Медицина</w:t>
            </w:r>
          </w:p>
        </w:tc>
      </w:tr>
      <w:tr w:rsidR="001779A0" w:rsidRPr="00A01D3A" w14:paraId="3309E844" w14:textId="77777777" w:rsidTr="001779A0">
        <w:trPr>
          <w:trHeight w:val="131"/>
        </w:trPr>
        <w:tc>
          <w:tcPr>
            <w:tcW w:w="1452" w:type="dxa"/>
            <w:gridSpan w:val="3"/>
            <w:vAlign w:val="center"/>
          </w:tcPr>
          <w:p w14:paraId="6F72AAFC" w14:textId="77777777" w:rsidR="001779A0" w:rsidRPr="00A01D3A" w:rsidRDefault="001779A0" w:rsidP="00F24B63">
            <w:pPr>
              <w:tabs>
                <w:tab w:val="left" w:pos="567"/>
              </w:tabs>
              <w:rPr>
                <w:sz w:val="16"/>
                <w:szCs w:val="16"/>
                <w:lang w:val="sr-Cyrl-CS"/>
              </w:rPr>
            </w:pPr>
            <w:r w:rsidRPr="00A01D3A">
              <w:rPr>
                <w:sz w:val="16"/>
                <w:szCs w:val="16"/>
                <w:lang w:val="sr-Cyrl-CS"/>
              </w:rPr>
              <w:t>Специјализација</w:t>
            </w:r>
          </w:p>
        </w:tc>
        <w:tc>
          <w:tcPr>
            <w:tcW w:w="760" w:type="dxa"/>
            <w:gridSpan w:val="3"/>
            <w:vAlign w:val="center"/>
          </w:tcPr>
          <w:p w14:paraId="1D168A8C" w14:textId="77777777" w:rsidR="001779A0" w:rsidRPr="00A01D3A" w:rsidRDefault="001779A0" w:rsidP="00F24B63">
            <w:pPr>
              <w:tabs>
                <w:tab w:val="left" w:pos="567"/>
              </w:tabs>
              <w:rPr>
                <w:sz w:val="16"/>
                <w:szCs w:val="16"/>
                <w:lang w:val="sr-Latn-RS"/>
              </w:rPr>
            </w:pPr>
            <w:r w:rsidRPr="00A01D3A">
              <w:rPr>
                <w:sz w:val="16"/>
                <w:szCs w:val="16"/>
                <w:lang w:val="sr-Latn-RS"/>
              </w:rPr>
              <w:t>2005</w:t>
            </w:r>
          </w:p>
        </w:tc>
        <w:tc>
          <w:tcPr>
            <w:tcW w:w="3111" w:type="dxa"/>
            <w:gridSpan w:val="5"/>
            <w:vAlign w:val="center"/>
          </w:tcPr>
          <w:p w14:paraId="04CDE039" w14:textId="77777777" w:rsidR="001779A0" w:rsidRPr="00A01D3A" w:rsidRDefault="001779A0" w:rsidP="00F24B63">
            <w:pPr>
              <w:tabs>
                <w:tab w:val="left" w:pos="567"/>
              </w:tabs>
              <w:rPr>
                <w:sz w:val="16"/>
                <w:szCs w:val="16"/>
                <w:lang w:val="sr-Cyrl-CS"/>
              </w:rPr>
            </w:pPr>
          </w:p>
        </w:tc>
        <w:tc>
          <w:tcPr>
            <w:tcW w:w="2319" w:type="dxa"/>
            <w:gridSpan w:val="3"/>
            <w:vAlign w:val="center"/>
          </w:tcPr>
          <w:p w14:paraId="691FA97F" w14:textId="77777777" w:rsidR="001779A0" w:rsidRPr="00A01D3A" w:rsidRDefault="001779A0" w:rsidP="00F24B63">
            <w:pPr>
              <w:tabs>
                <w:tab w:val="left" w:pos="567"/>
              </w:tabs>
              <w:jc w:val="center"/>
              <w:rPr>
                <w:sz w:val="16"/>
                <w:szCs w:val="16"/>
                <w:lang w:val="sr-Cyrl-CS"/>
              </w:rPr>
            </w:pPr>
            <w:r w:rsidRPr="00A01D3A">
              <w:rPr>
                <w:sz w:val="16"/>
                <w:szCs w:val="16"/>
                <w:lang w:val="sr-Cyrl-CS"/>
              </w:rPr>
              <w:t>Медицина</w:t>
            </w:r>
          </w:p>
        </w:tc>
        <w:tc>
          <w:tcPr>
            <w:tcW w:w="2276" w:type="dxa"/>
            <w:gridSpan w:val="2"/>
            <w:vAlign w:val="center"/>
          </w:tcPr>
          <w:p w14:paraId="7EB64F37" w14:textId="77777777" w:rsidR="001779A0" w:rsidRPr="00A01D3A" w:rsidRDefault="001779A0" w:rsidP="00F24B63">
            <w:pPr>
              <w:tabs>
                <w:tab w:val="left" w:pos="567"/>
              </w:tabs>
              <w:rPr>
                <w:sz w:val="16"/>
                <w:szCs w:val="16"/>
                <w:lang w:val="sr-Cyrl-CS"/>
              </w:rPr>
            </w:pPr>
            <w:r w:rsidRPr="00A01D3A">
              <w:rPr>
                <w:sz w:val="16"/>
                <w:szCs w:val="16"/>
                <w:lang w:val="sr-Cyrl-CS"/>
              </w:rPr>
              <w:t>Медицина</w:t>
            </w:r>
          </w:p>
        </w:tc>
      </w:tr>
      <w:tr w:rsidR="001779A0" w:rsidRPr="00A01D3A" w14:paraId="46877374" w14:textId="77777777" w:rsidTr="001779A0">
        <w:trPr>
          <w:trHeight w:val="220"/>
        </w:trPr>
        <w:tc>
          <w:tcPr>
            <w:tcW w:w="1452" w:type="dxa"/>
            <w:gridSpan w:val="3"/>
            <w:vAlign w:val="center"/>
          </w:tcPr>
          <w:p w14:paraId="1E205923" w14:textId="77777777" w:rsidR="001779A0" w:rsidRPr="00A01D3A" w:rsidRDefault="001779A0" w:rsidP="00F24B63">
            <w:pPr>
              <w:tabs>
                <w:tab w:val="left" w:pos="567"/>
              </w:tabs>
              <w:rPr>
                <w:sz w:val="16"/>
                <w:szCs w:val="16"/>
                <w:lang w:val="sr-Cyrl-CS"/>
              </w:rPr>
            </w:pPr>
            <w:r w:rsidRPr="00A01D3A">
              <w:rPr>
                <w:sz w:val="16"/>
                <w:szCs w:val="16"/>
                <w:lang w:val="sr-Cyrl-CS"/>
              </w:rPr>
              <w:t>Магистратура</w:t>
            </w:r>
          </w:p>
        </w:tc>
        <w:tc>
          <w:tcPr>
            <w:tcW w:w="760" w:type="dxa"/>
            <w:gridSpan w:val="3"/>
            <w:vAlign w:val="center"/>
          </w:tcPr>
          <w:p w14:paraId="5A0864C9" w14:textId="77777777" w:rsidR="001779A0" w:rsidRPr="00A01D3A" w:rsidRDefault="001779A0" w:rsidP="00F24B63">
            <w:pPr>
              <w:tabs>
                <w:tab w:val="left" w:pos="567"/>
              </w:tabs>
              <w:rPr>
                <w:sz w:val="16"/>
                <w:szCs w:val="16"/>
                <w:lang w:val="sr-Cyrl-CS"/>
              </w:rPr>
            </w:pPr>
          </w:p>
        </w:tc>
        <w:tc>
          <w:tcPr>
            <w:tcW w:w="3111" w:type="dxa"/>
            <w:gridSpan w:val="5"/>
            <w:vAlign w:val="center"/>
          </w:tcPr>
          <w:p w14:paraId="0F0F6164" w14:textId="77777777" w:rsidR="001779A0" w:rsidRPr="00A01D3A" w:rsidRDefault="001779A0" w:rsidP="00F24B63">
            <w:pPr>
              <w:tabs>
                <w:tab w:val="left" w:pos="567"/>
              </w:tabs>
              <w:rPr>
                <w:sz w:val="16"/>
                <w:szCs w:val="16"/>
                <w:lang w:val="sr-Cyrl-CS"/>
              </w:rPr>
            </w:pPr>
          </w:p>
        </w:tc>
        <w:tc>
          <w:tcPr>
            <w:tcW w:w="2319" w:type="dxa"/>
            <w:gridSpan w:val="3"/>
            <w:vAlign w:val="center"/>
          </w:tcPr>
          <w:p w14:paraId="5C180228" w14:textId="77777777" w:rsidR="001779A0" w:rsidRPr="00A01D3A" w:rsidRDefault="001779A0" w:rsidP="00F24B63">
            <w:pPr>
              <w:tabs>
                <w:tab w:val="left" w:pos="567"/>
              </w:tabs>
              <w:jc w:val="center"/>
              <w:rPr>
                <w:sz w:val="16"/>
                <w:szCs w:val="16"/>
                <w:lang w:val="sr-Cyrl-CS"/>
              </w:rPr>
            </w:pPr>
          </w:p>
        </w:tc>
        <w:tc>
          <w:tcPr>
            <w:tcW w:w="2276" w:type="dxa"/>
            <w:gridSpan w:val="2"/>
            <w:vAlign w:val="center"/>
          </w:tcPr>
          <w:p w14:paraId="2017A7A7" w14:textId="77777777" w:rsidR="001779A0" w:rsidRPr="00A01D3A" w:rsidRDefault="001779A0" w:rsidP="00F24B63">
            <w:pPr>
              <w:tabs>
                <w:tab w:val="left" w:pos="567"/>
              </w:tabs>
              <w:rPr>
                <w:sz w:val="16"/>
                <w:szCs w:val="16"/>
                <w:lang w:val="sr-Cyrl-CS"/>
              </w:rPr>
            </w:pPr>
          </w:p>
        </w:tc>
      </w:tr>
      <w:tr w:rsidR="001779A0" w:rsidRPr="00A01D3A" w14:paraId="6DEE565C" w14:textId="77777777" w:rsidTr="001779A0">
        <w:trPr>
          <w:trHeight w:val="220"/>
        </w:trPr>
        <w:tc>
          <w:tcPr>
            <w:tcW w:w="1452" w:type="dxa"/>
            <w:gridSpan w:val="3"/>
            <w:vAlign w:val="center"/>
          </w:tcPr>
          <w:p w14:paraId="55651569" w14:textId="77777777" w:rsidR="001779A0" w:rsidRPr="00A01D3A" w:rsidRDefault="001779A0" w:rsidP="00F24B63">
            <w:pPr>
              <w:tabs>
                <w:tab w:val="left" w:pos="567"/>
              </w:tabs>
              <w:rPr>
                <w:sz w:val="16"/>
                <w:szCs w:val="16"/>
                <w:lang w:val="sr-Cyrl-CS"/>
              </w:rPr>
            </w:pPr>
            <w:r w:rsidRPr="00A01D3A">
              <w:rPr>
                <w:sz w:val="16"/>
                <w:szCs w:val="16"/>
                <w:lang w:val="sr-Cyrl-CS"/>
              </w:rPr>
              <w:t>Мастер</w:t>
            </w:r>
          </w:p>
        </w:tc>
        <w:tc>
          <w:tcPr>
            <w:tcW w:w="760" w:type="dxa"/>
            <w:gridSpan w:val="3"/>
            <w:vAlign w:val="center"/>
          </w:tcPr>
          <w:p w14:paraId="21F3490B" w14:textId="77777777" w:rsidR="001779A0" w:rsidRPr="00A01D3A" w:rsidRDefault="001779A0" w:rsidP="00F24B63">
            <w:pPr>
              <w:tabs>
                <w:tab w:val="left" w:pos="567"/>
              </w:tabs>
              <w:rPr>
                <w:sz w:val="16"/>
                <w:szCs w:val="16"/>
                <w:lang w:val="sr-Cyrl-CS"/>
              </w:rPr>
            </w:pPr>
          </w:p>
        </w:tc>
        <w:tc>
          <w:tcPr>
            <w:tcW w:w="3111" w:type="dxa"/>
            <w:gridSpan w:val="5"/>
            <w:vAlign w:val="center"/>
          </w:tcPr>
          <w:p w14:paraId="0D45F40E" w14:textId="77777777" w:rsidR="001779A0" w:rsidRPr="00A01D3A" w:rsidRDefault="001779A0" w:rsidP="00F24B63">
            <w:pPr>
              <w:tabs>
                <w:tab w:val="left" w:pos="567"/>
              </w:tabs>
              <w:rPr>
                <w:sz w:val="16"/>
                <w:szCs w:val="16"/>
                <w:lang w:val="sr-Cyrl-CS"/>
              </w:rPr>
            </w:pPr>
          </w:p>
        </w:tc>
        <w:tc>
          <w:tcPr>
            <w:tcW w:w="2319" w:type="dxa"/>
            <w:gridSpan w:val="3"/>
            <w:vAlign w:val="center"/>
          </w:tcPr>
          <w:p w14:paraId="4FB07462" w14:textId="77777777" w:rsidR="001779A0" w:rsidRPr="00A01D3A" w:rsidRDefault="001779A0" w:rsidP="00F24B63">
            <w:pPr>
              <w:tabs>
                <w:tab w:val="left" w:pos="567"/>
              </w:tabs>
              <w:jc w:val="center"/>
              <w:rPr>
                <w:sz w:val="16"/>
                <w:szCs w:val="16"/>
                <w:lang w:val="sr-Cyrl-CS"/>
              </w:rPr>
            </w:pPr>
          </w:p>
        </w:tc>
        <w:tc>
          <w:tcPr>
            <w:tcW w:w="2276" w:type="dxa"/>
            <w:gridSpan w:val="2"/>
            <w:vAlign w:val="center"/>
          </w:tcPr>
          <w:p w14:paraId="3F6DAF64" w14:textId="77777777" w:rsidR="001779A0" w:rsidRPr="00A01D3A" w:rsidRDefault="001779A0" w:rsidP="00F24B63">
            <w:pPr>
              <w:tabs>
                <w:tab w:val="left" w:pos="567"/>
              </w:tabs>
              <w:rPr>
                <w:sz w:val="16"/>
                <w:szCs w:val="16"/>
                <w:lang w:val="sr-Cyrl-CS"/>
              </w:rPr>
            </w:pPr>
          </w:p>
        </w:tc>
      </w:tr>
      <w:tr w:rsidR="001779A0" w:rsidRPr="00A01D3A" w14:paraId="6179FE52" w14:textId="77777777" w:rsidTr="001779A0">
        <w:trPr>
          <w:trHeight w:val="137"/>
        </w:trPr>
        <w:tc>
          <w:tcPr>
            <w:tcW w:w="1452" w:type="dxa"/>
            <w:gridSpan w:val="3"/>
            <w:vAlign w:val="center"/>
          </w:tcPr>
          <w:p w14:paraId="6B73E8C0" w14:textId="77777777" w:rsidR="001779A0" w:rsidRPr="00A01D3A" w:rsidRDefault="001779A0" w:rsidP="00F24B63">
            <w:pPr>
              <w:tabs>
                <w:tab w:val="left" w:pos="567"/>
              </w:tabs>
              <w:rPr>
                <w:sz w:val="16"/>
                <w:szCs w:val="16"/>
                <w:lang w:val="sr-Cyrl-CS"/>
              </w:rPr>
            </w:pPr>
            <w:r w:rsidRPr="00A01D3A">
              <w:rPr>
                <w:sz w:val="16"/>
                <w:szCs w:val="16"/>
                <w:lang w:val="sr-Cyrl-CS"/>
              </w:rPr>
              <w:t>Диплома</w:t>
            </w:r>
          </w:p>
        </w:tc>
        <w:tc>
          <w:tcPr>
            <w:tcW w:w="760" w:type="dxa"/>
            <w:gridSpan w:val="3"/>
            <w:vAlign w:val="center"/>
          </w:tcPr>
          <w:p w14:paraId="58B50C27" w14:textId="77777777" w:rsidR="001779A0" w:rsidRPr="00A01D3A" w:rsidRDefault="001779A0" w:rsidP="00F24B63">
            <w:pPr>
              <w:tabs>
                <w:tab w:val="left" w:pos="567"/>
              </w:tabs>
              <w:spacing w:after="60"/>
              <w:rPr>
                <w:sz w:val="16"/>
                <w:szCs w:val="16"/>
                <w:lang w:val="sr-Cyrl-CS"/>
              </w:rPr>
            </w:pPr>
            <w:r w:rsidRPr="00A01D3A">
              <w:rPr>
                <w:sz w:val="16"/>
                <w:szCs w:val="16"/>
                <w:lang w:val="sr-Cyrl-CS"/>
              </w:rPr>
              <w:t>200</w:t>
            </w:r>
            <w:r w:rsidRPr="00A01D3A">
              <w:rPr>
                <w:sz w:val="16"/>
                <w:szCs w:val="16"/>
                <w:lang w:val="sr-Latn-RS"/>
              </w:rPr>
              <w:t>2</w:t>
            </w:r>
            <w:r w:rsidRPr="00A01D3A">
              <w:rPr>
                <w:sz w:val="16"/>
                <w:szCs w:val="16"/>
                <w:lang w:val="sr-Cyrl-CS"/>
              </w:rPr>
              <w:t>.</w:t>
            </w:r>
          </w:p>
        </w:tc>
        <w:tc>
          <w:tcPr>
            <w:tcW w:w="3111" w:type="dxa"/>
            <w:gridSpan w:val="5"/>
            <w:vAlign w:val="center"/>
          </w:tcPr>
          <w:p w14:paraId="34A01E7E" w14:textId="77777777" w:rsidR="001779A0" w:rsidRPr="00A01D3A" w:rsidRDefault="001779A0" w:rsidP="00F24B63">
            <w:pPr>
              <w:tabs>
                <w:tab w:val="left" w:pos="567"/>
              </w:tabs>
              <w:spacing w:after="60"/>
              <w:rPr>
                <w:sz w:val="16"/>
                <w:szCs w:val="16"/>
                <w:lang w:val="sr-Cyrl-CS"/>
              </w:rPr>
            </w:pPr>
            <w:r w:rsidRPr="00A01D3A">
              <w:rPr>
                <w:sz w:val="16"/>
                <w:szCs w:val="16"/>
                <w:lang w:val="sr-Cyrl-CS"/>
              </w:rPr>
              <w:t>Факултет Медицинских наука Универзитета у Крагујевцу</w:t>
            </w:r>
          </w:p>
        </w:tc>
        <w:tc>
          <w:tcPr>
            <w:tcW w:w="2319" w:type="dxa"/>
            <w:gridSpan w:val="3"/>
            <w:vAlign w:val="center"/>
          </w:tcPr>
          <w:p w14:paraId="7DBE97F1" w14:textId="77777777" w:rsidR="001779A0" w:rsidRPr="00A01D3A" w:rsidRDefault="001779A0" w:rsidP="00F24B63">
            <w:pPr>
              <w:tabs>
                <w:tab w:val="left" w:pos="567"/>
              </w:tabs>
              <w:jc w:val="center"/>
              <w:rPr>
                <w:sz w:val="16"/>
                <w:szCs w:val="16"/>
                <w:lang w:val="sr-Cyrl-CS"/>
              </w:rPr>
            </w:pPr>
            <w:r w:rsidRPr="00A01D3A">
              <w:rPr>
                <w:sz w:val="16"/>
                <w:szCs w:val="16"/>
                <w:lang w:val="sr-Cyrl-CS"/>
              </w:rPr>
              <w:t>Медицина</w:t>
            </w:r>
          </w:p>
        </w:tc>
        <w:tc>
          <w:tcPr>
            <w:tcW w:w="2276" w:type="dxa"/>
            <w:gridSpan w:val="2"/>
            <w:vAlign w:val="center"/>
          </w:tcPr>
          <w:p w14:paraId="13D80665" w14:textId="77777777" w:rsidR="001779A0" w:rsidRPr="00A01D3A" w:rsidRDefault="001779A0" w:rsidP="00F24B63">
            <w:pPr>
              <w:tabs>
                <w:tab w:val="left" w:pos="567"/>
              </w:tabs>
              <w:rPr>
                <w:sz w:val="16"/>
                <w:szCs w:val="16"/>
                <w:lang w:val="sr-Cyrl-CS"/>
              </w:rPr>
            </w:pPr>
            <w:r w:rsidRPr="00A01D3A">
              <w:rPr>
                <w:sz w:val="16"/>
                <w:szCs w:val="16"/>
                <w:lang w:val="sr-Cyrl-CS"/>
              </w:rPr>
              <w:t>Медицина</w:t>
            </w:r>
          </w:p>
        </w:tc>
      </w:tr>
      <w:tr w:rsidR="001779A0" w:rsidRPr="00A01D3A" w14:paraId="4D564E2A" w14:textId="77777777" w:rsidTr="001779A0">
        <w:trPr>
          <w:trHeight w:val="427"/>
        </w:trPr>
        <w:tc>
          <w:tcPr>
            <w:tcW w:w="9918" w:type="dxa"/>
            <w:gridSpan w:val="16"/>
            <w:vAlign w:val="center"/>
          </w:tcPr>
          <w:p w14:paraId="201E8162" w14:textId="77777777" w:rsidR="001779A0" w:rsidRPr="00A01D3A" w:rsidRDefault="001779A0" w:rsidP="00F24B63">
            <w:pPr>
              <w:tabs>
                <w:tab w:val="left" w:pos="567"/>
              </w:tabs>
              <w:rPr>
                <w:b/>
                <w:sz w:val="16"/>
                <w:szCs w:val="16"/>
                <w:lang w:val="ru-RU"/>
              </w:rPr>
            </w:pPr>
            <w:r w:rsidRPr="00A01D3A">
              <w:rPr>
                <w:b/>
                <w:sz w:val="16"/>
                <w:szCs w:val="16"/>
                <w:lang w:val="sr-Cyrl-CS"/>
              </w:rPr>
              <w:t xml:space="preserve">Списак предмета за  које  је наставник акредитован </w:t>
            </w:r>
            <w:r w:rsidRPr="00A01D3A">
              <w:rPr>
                <w:b/>
                <w:sz w:val="16"/>
                <w:szCs w:val="16"/>
                <w:lang w:val="ru-RU"/>
              </w:rPr>
              <w:t>на првом</w:t>
            </w:r>
            <w:r w:rsidRPr="00A01D3A">
              <w:rPr>
                <w:b/>
                <w:sz w:val="16"/>
                <w:szCs w:val="16"/>
                <w:lang w:val="sr-Cyrl-RS"/>
              </w:rPr>
              <w:t>/</w:t>
            </w:r>
            <w:r w:rsidRPr="00A01D3A">
              <w:rPr>
                <w:b/>
                <w:sz w:val="16"/>
                <w:szCs w:val="16"/>
                <w:lang w:val="ru-RU"/>
              </w:rPr>
              <w:t xml:space="preserve"> другом</w:t>
            </w:r>
            <w:r w:rsidRPr="00A01D3A">
              <w:rPr>
                <w:b/>
                <w:sz w:val="16"/>
                <w:szCs w:val="16"/>
                <w:lang w:val="sr-Cyrl-RS"/>
              </w:rPr>
              <w:t>/ трећем</w:t>
            </w:r>
            <w:r w:rsidRPr="00A01D3A">
              <w:rPr>
                <w:b/>
                <w:sz w:val="16"/>
                <w:szCs w:val="16"/>
                <w:lang w:val="ru-RU"/>
              </w:rPr>
              <w:t xml:space="preserve"> степену студија</w:t>
            </w:r>
          </w:p>
        </w:tc>
      </w:tr>
      <w:tr w:rsidR="001779A0" w:rsidRPr="00A01D3A" w14:paraId="21D0C6D7" w14:textId="77777777" w:rsidTr="001779A0">
        <w:trPr>
          <w:trHeight w:val="359"/>
        </w:trPr>
        <w:tc>
          <w:tcPr>
            <w:tcW w:w="567" w:type="dxa"/>
            <w:gridSpan w:val="2"/>
            <w:vAlign w:val="center"/>
          </w:tcPr>
          <w:p w14:paraId="030178A1" w14:textId="77777777" w:rsidR="001779A0" w:rsidRPr="00A01D3A" w:rsidRDefault="001779A0" w:rsidP="00F24B63">
            <w:pPr>
              <w:tabs>
                <w:tab w:val="left" w:pos="567"/>
              </w:tabs>
              <w:rPr>
                <w:sz w:val="16"/>
                <w:szCs w:val="16"/>
                <w:lang w:val="sr-Cyrl-CS"/>
              </w:rPr>
            </w:pPr>
            <w:r w:rsidRPr="00A01D3A">
              <w:rPr>
                <w:sz w:val="16"/>
                <w:szCs w:val="16"/>
                <w:lang w:val="sr-Cyrl-CS"/>
              </w:rPr>
              <w:t>Р.Б.</w:t>
            </w:r>
          </w:p>
        </w:tc>
        <w:tc>
          <w:tcPr>
            <w:tcW w:w="1129" w:type="dxa"/>
            <w:gridSpan w:val="2"/>
            <w:vAlign w:val="center"/>
          </w:tcPr>
          <w:p w14:paraId="6A7D6405" w14:textId="77777777" w:rsidR="001779A0" w:rsidRPr="00A01D3A" w:rsidRDefault="001779A0" w:rsidP="00F24B63">
            <w:pPr>
              <w:tabs>
                <w:tab w:val="left" w:pos="567"/>
              </w:tabs>
              <w:jc w:val="center"/>
              <w:rPr>
                <w:sz w:val="16"/>
                <w:szCs w:val="16"/>
              </w:rPr>
            </w:pPr>
            <w:r w:rsidRPr="00A01D3A">
              <w:rPr>
                <w:sz w:val="16"/>
                <w:szCs w:val="16"/>
              </w:rPr>
              <w:t>Ознака предмета</w:t>
            </w:r>
          </w:p>
        </w:tc>
        <w:tc>
          <w:tcPr>
            <w:tcW w:w="3549" w:type="dxa"/>
            <w:gridSpan w:val="6"/>
            <w:vAlign w:val="center"/>
          </w:tcPr>
          <w:p w14:paraId="6773021C" w14:textId="77777777" w:rsidR="001779A0" w:rsidRPr="00A01D3A" w:rsidRDefault="001779A0" w:rsidP="00F24B63">
            <w:pPr>
              <w:tabs>
                <w:tab w:val="left" w:pos="567"/>
              </w:tabs>
              <w:rPr>
                <w:sz w:val="16"/>
                <w:szCs w:val="16"/>
                <w:lang w:val="sr-Cyrl-CS"/>
              </w:rPr>
            </w:pPr>
            <w:r w:rsidRPr="00A01D3A">
              <w:rPr>
                <w:iCs/>
                <w:sz w:val="16"/>
                <w:szCs w:val="16"/>
              </w:rPr>
              <w:t>Назив предмета</w:t>
            </w:r>
            <w:r w:rsidRPr="00A01D3A">
              <w:rPr>
                <w:iCs/>
                <w:sz w:val="16"/>
                <w:szCs w:val="16"/>
                <w:lang w:val="sr-Cyrl-CS"/>
              </w:rPr>
              <w:t xml:space="preserve">     </w:t>
            </w:r>
          </w:p>
        </w:tc>
        <w:tc>
          <w:tcPr>
            <w:tcW w:w="973" w:type="dxa"/>
            <w:gridSpan w:val="3"/>
            <w:vAlign w:val="center"/>
          </w:tcPr>
          <w:p w14:paraId="4224EB66" w14:textId="77777777" w:rsidR="001779A0" w:rsidRPr="00A01D3A" w:rsidRDefault="001779A0" w:rsidP="00F24B63">
            <w:pPr>
              <w:tabs>
                <w:tab w:val="left" w:pos="567"/>
              </w:tabs>
              <w:rPr>
                <w:sz w:val="16"/>
                <w:szCs w:val="16"/>
              </w:rPr>
            </w:pPr>
            <w:r w:rsidRPr="00A01D3A">
              <w:rPr>
                <w:sz w:val="16"/>
                <w:szCs w:val="16"/>
              </w:rPr>
              <w:t>Вид наставе</w:t>
            </w:r>
          </w:p>
        </w:tc>
        <w:tc>
          <w:tcPr>
            <w:tcW w:w="2208" w:type="dxa"/>
            <w:gridSpan w:val="2"/>
            <w:vAlign w:val="center"/>
          </w:tcPr>
          <w:p w14:paraId="1D67923B" w14:textId="77777777" w:rsidR="001779A0" w:rsidRPr="00A01D3A" w:rsidRDefault="001779A0" w:rsidP="00F24B63">
            <w:pPr>
              <w:tabs>
                <w:tab w:val="left" w:pos="567"/>
              </w:tabs>
              <w:rPr>
                <w:sz w:val="16"/>
                <w:szCs w:val="16"/>
              </w:rPr>
            </w:pPr>
            <w:r w:rsidRPr="00A01D3A">
              <w:rPr>
                <w:iCs/>
                <w:sz w:val="16"/>
                <w:szCs w:val="16"/>
              </w:rPr>
              <w:t xml:space="preserve">Назив студијског програма </w:t>
            </w:r>
          </w:p>
        </w:tc>
        <w:tc>
          <w:tcPr>
            <w:tcW w:w="1492" w:type="dxa"/>
            <w:vAlign w:val="center"/>
          </w:tcPr>
          <w:p w14:paraId="2961A3AC" w14:textId="77777777" w:rsidR="001779A0" w:rsidRPr="00A01D3A" w:rsidRDefault="001779A0" w:rsidP="00F24B63">
            <w:pPr>
              <w:tabs>
                <w:tab w:val="left" w:pos="567"/>
              </w:tabs>
              <w:rPr>
                <w:sz w:val="16"/>
                <w:szCs w:val="16"/>
                <w:lang w:val="sr-Cyrl-CS"/>
              </w:rPr>
            </w:pPr>
            <w:r w:rsidRPr="00A01D3A">
              <w:rPr>
                <w:iCs/>
                <w:sz w:val="16"/>
                <w:szCs w:val="16"/>
              </w:rPr>
              <w:t>В</w:t>
            </w:r>
            <w:r w:rsidRPr="00A01D3A">
              <w:rPr>
                <w:iCs/>
                <w:sz w:val="16"/>
                <w:szCs w:val="16"/>
                <w:lang w:val="sr-Cyrl-CS"/>
              </w:rPr>
              <w:t xml:space="preserve">рста студија </w:t>
            </w:r>
          </w:p>
        </w:tc>
      </w:tr>
      <w:tr w:rsidR="001779A0" w:rsidRPr="00A01D3A" w14:paraId="059198E0" w14:textId="77777777" w:rsidTr="001779A0">
        <w:trPr>
          <w:trHeight w:val="258"/>
        </w:trPr>
        <w:tc>
          <w:tcPr>
            <w:tcW w:w="567" w:type="dxa"/>
            <w:gridSpan w:val="2"/>
            <w:vAlign w:val="center"/>
          </w:tcPr>
          <w:p w14:paraId="6168F946" w14:textId="77777777" w:rsidR="001779A0" w:rsidRPr="00A01D3A" w:rsidRDefault="001779A0" w:rsidP="00F24B63">
            <w:pPr>
              <w:tabs>
                <w:tab w:val="left" w:pos="567"/>
              </w:tabs>
              <w:jc w:val="center"/>
              <w:rPr>
                <w:sz w:val="16"/>
                <w:szCs w:val="16"/>
                <w:lang w:val="sr-Latn-RS"/>
              </w:rPr>
            </w:pPr>
            <w:r w:rsidRPr="00A01D3A">
              <w:rPr>
                <w:sz w:val="16"/>
                <w:szCs w:val="16"/>
                <w:lang w:val="sr-Cyrl-CS"/>
              </w:rPr>
              <w:t>1</w:t>
            </w:r>
            <w:r w:rsidRPr="00A01D3A">
              <w:rPr>
                <w:sz w:val="16"/>
                <w:szCs w:val="16"/>
                <w:lang w:val="sr-Latn-RS"/>
              </w:rPr>
              <w:t>.</w:t>
            </w:r>
          </w:p>
        </w:tc>
        <w:tc>
          <w:tcPr>
            <w:tcW w:w="1129" w:type="dxa"/>
            <w:gridSpan w:val="2"/>
            <w:vAlign w:val="center"/>
          </w:tcPr>
          <w:p w14:paraId="132FE419" w14:textId="77777777" w:rsidR="001779A0" w:rsidRPr="00A01D3A" w:rsidRDefault="001779A0" w:rsidP="00F24B63">
            <w:pPr>
              <w:tabs>
                <w:tab w:val="left" w:pos="567"/>
              </w:tabs>
              <w:jc w:val="center"/>
              <w:rPr>
                <w:sz w:val="16"/>
                <w:szCs w:val="16"/>
                <w:lang w:val="sr-Cyrl-CS"/>
              </w:rPr>
            </w:pPr>
            <w:r w:rsidRPr="00A01D3A">
              <w:rPr>
                <w:sz w:val="16"/>
                <w:szCs w:val="16"/>
                <w:lang w:val="sr-Cyrl-CS"/>
              </w:rPr>
              <w:t>20.АНАТ</w:t>
            </w:r>
            <w:r>
              <w:rPr>
                <w:sz w:val="16"/>
                <w:szCs w:val="16"/>
                <w:lang w:val="sr-Cyrl-CS"/>
              </w:rPr>
              <w:t>0</w:t>
            </w:r>
            <w:r w:rsidRPr="00A01D3A">
              <w:rPr>
                <w:sz w:val="16"/>
                <w:szCs w:val="16"/>
                <w:lang w:val="sr-Cyrl-CS"/>
              </w:rPr>
              <w:t>1</w:t>
            </w:r>
          </w:p>
        </w:tc>
        <w:tc>
          <w:tcPr>
            <w:tcW w:w="3549" w:type="dxa"/>
            <w:gridSpan w:val="6"/>
            <w:vAlign w:val="center"/>
          </w:tcPr>
          <w:p w14:paraId="2F4E5B9D" w14:textId="77777777" w:rsidR="001779A0" w:rsidRPr="00A01D3A" w:rsidRDefault="001779A0" w:rsidP="00F24B63">
            <w:pPr>
              <w:tabs>
                <w:tab w:val="left" w:pos="567"/>
              </w:tabs>
              <w:rPr>
                <w:sz w:val="16"/>
                <w:szCs w:val="16"/>
                <w:lang w:val="sr-Cyrl-CS"/>
              </w:rPr>
            </w:pPr>
            <w:r w:rsidRPr="00A01D3A">
              <w:rPr>
                <w:sz w:val="16"/>
                <w:szCs w:val="16"/>
              </w:rPr>
              <w:t>Анатомија 1</w:t>
            </w:r>
          </w:p>
        </w:tc>
        <w:tc>
          <w:tcPr>
            <w:tcW w:w="973" w:type="dxa"/>
            <w:gridSpan w:val="3"/>
            <w:vAlign w:val="center"/>
          </w:tcPr>
          <w:p w14:paraId="6C1D6947" w14:textId="77777777" w:rsidR="001779A0" w:rsidRPr="00A01D3A" w:rsidRDefault="001779A0" w:rsidP="00F24B63">
            <w:pPr>
              <w:rPr>
                <w:sz w:val="16"/>
                <w:szCs w:val="16"/>
                <w:lang w:val="sr-Cyrl-CS"/>
              </w:rPr>
            </w:pPr>
            <w:r w:rsidRPr="00A01D3A">
              <w:rPr>
                <w:sz w:val="16"/>
                <w:szCs w:val="16"/>
                <w:lang w:val="sr-Cyrl-RS"/>
              </w:rPr>
              <w:t>теоријска/практична</w:t>
            </w:r>
          </w:p>
        </w:tc>
        <w:tc>
          <w:tcPr>
            <w:tcW w:w="2208" w:type="dxa"/>
            <w:gridSpan w:val="2"/>
            <w:vAlign w:val="center"/>
          </w:tcPr>
          <w:p w14:paraId="3F5CC16E" w14:textId="77777777" w:rsidR="001779A0" w:rsidRPr="00A01D3A" w:rsidRDefault="001779A0" w:rsidP="00F24B63">
            <w:pPr>
              <w:tabs>
                <w:tab w:val="left" w:pos="567"/>
              </w:tabs>
              <w:rPr>
                <w:sz w:val="16"/>
                <w:szCs w:val="16"/>
                <w:lang w:val="sr-Cyrl-CS"/>
              </w:rPr>
            </w:pPr>
            <w:r w:rsidRPr="00A01D3A">
              <w:rPr>
                <w:sz w:val="16"/>
                <w:szCs w:val="16"/>
                <w:lang w:val="sr-Cyrl-CS"/>
              </w:rPr>
              <w:t>Интегрисане академске студије медицине</w:t>
            </w:r>
          </w:p>
        </w:tc>
        <w:tc>
          <w:tcPr>
            <w:tcW w:w="1492" w:type="dxa"/>
            <w:vAlign w:val="center"/>
          </w:tcPr>
          <w:p w14:paraId="64755D85" w14:textId="77777777" w:rsidR="001779A0" w:rsidRPr="00A01D3A" w:rsidRDefault="001779A0" w:rsidP="00F24B63">
            <w:pPr>
              <w:tabs>
                <w:tab w:val="left" w:pos="567"/>
              </w:tabs>
              <w:jc w:val="center"/>
              <w:rPr>
                <w:sz w:val="16"/>
                <w:szCs w:val="16"/>
                <w:lang w:val="sr-Cyrl-CS"/>
              </w:rPr>
            </w:pPr>
            <w:r w:rsidRPr="00A01D3A">
              <w:rPr>
                <w:sz w:val="16"/>
                <w:szCs w:val="16"/>
                <w:lang w:val="sr-Cyrl-CS"/>
              </w:rPr>
              <w:t>ИАСМ</w:t>
            </w:r>
          </w:p>
        </w:tc>
      </w:tr>
      <w:tr w:rsidR="001779A0" w:rsidRPr="00A01D3A" w14:paraId="6D6D7910" w14:textId="77777777" w:rsidTr="001779A0">
        <w:trPr>
          <w:trHeight w:val="258"/>
        </w:trPr>
        <w:tc>
          <w:tcPr>
            <w:tcW w:w="567" w:type="dxa"/>
            <w:gridSpan w:val="2"/>
            <w:vAlign w:val="center"/>
          </w:tcPr>
          <w:p w14:paraId="3DA28FE2" w14:textId="77777777" w:rsidR="001779A0" w:rsidRPr="00A01D3A" w:rsidRDefault="001779A0" w:rsidP="00F24B63">
            <w:pPr>
              <w:tabs>
                <w:tab w:val="left" w:pos="567"/>
              </w:tabs>
              <w:jc w:val="center"/>
              <w:rPr>
                <w:sz w:val="16"/>
                <w:szCs w:val="16"/>
                <w:lang w:val="sr-Cyrl-CS"/>
              </w:rPr>
            </w:pPr>
            <w:r w:rsidRPr="00A01D3A">
              <w:rPr>
                <w:sz w:val="16"/>
                <w:szCs w:val="16"/>
                <w:lang w:val="sr-Cyrl-CS"/>
              </w:rPr>
              <w:t>2.</w:t>
            </w:r>
          </w:p>
        </w:tc>
        <w:tc>
          <w:tcPr>
            <w:tcW w:w="1129" w:type="dxa"/>
            <w:gridSpan w:val="2"/>
            <w:vAlign w:val="center"/>
          </w:tcPr>
          <w:p w14:paraId="2076A805" w14:textId="77777777" w:rsidR="001779A0" w:rsidRPr="00A01D3A" w:rsidRDefault="001779A0" w:rsidP="00F24B63">
            <w:pPr>
              <w:tabs>
                <w:tab w:val="left" w:pos="567"/>
              </w:tabs>
              <w:jc w:val="center"/>
              <w:rPr>
                <w:sz w:val="16"/>
                <w:szCs w:val="16"/>
                <w:lang w:val="sr-Cyrl-CS"/>
              </w:rPr>
            </w:pPr>
            <w:r w:rsidRPr="00A01D3A">
              <w:rPr>
                <w:sz w:val="16"/>
                <w:szCs w:val="16"/>
                <w:lang w:val="sr-Cyrl-CS"/>
              </w:rPr>
              <w:t>20.АНАТ</w:t>
            </w:r>
            <w:r>
              <w:rPr>
                <w:sz w:val="16"/>
                <w:szCs w:val="16"/>
                <w:lang w:val="sr-Cyrl-CS"/>
              </w:rPr>
              <w:t>11</w:t>
            </w:r>
          </w:p>
        </w:tc>
        <w:tc>
          <w:tcPr>
            <w:tcW w:w="3549" w:type="dxa"/>
            <w:gridSpan w:val="6"/>
            <w:vAlign w:val="center"/>
          </w:tcPr>
          <w:p w14:paraId="03189645" w14:textId="77777777" w:rsidR="001779A0" w:rsidRPr="00A01D3A" w:rsidRDefault="001779A0" w:rsidP="00F24B63">
            <w:pPr>
              <w:tabs>
                <w:tab w:val="left" w:pos="567"/>
              </w:tabs>
              <w:rPr>
                <w:sz w:val="16"/>
                <w:szCs w:val="16"/>
                <w:lang w:val="sr-Cyrl-RS"/>
              </w:rPr>
            </w:pPr>
            <w:r w:rsidRPr="00A01D3A">
              <w:rPr>
                <w:sz w:val="16"/>
                <w:szCs w:val="16"/>
                <w:lang w:val="sr-Cyrl-RS"/>
              </w:rPr>
              <w:t>Анатомија</w:t>
            </w:r>
            <w:r>
              <w:rPr>
                <w:sz w:val="16"/>
                <w:szCs w:val="16"/>
                <w:lang w:val="sr-Cyrl-RS"/>
              </w:rPr>
              <w:t xml:space="preserve"> </w:t>
            </w:r>
            <w:r w:rsidRPr="00A01D3A">
              <w:rPr>
                <w:sz w:val="16"/>
                <w:szCs w:val="16"/>
                <w:lang w:val="sr-Cyrl-RS"/>
              </w:rPr>
              <w:t xml:space="preserve">2 </w:t>
            </w:r>
          </w:p>
        </w:tc>
        <w:tc>
          <w:tcPr>
            <w:tcW w:w="973" w:type="dxa"/>
            <w:gridSpan w:val="3"/>
            <w:vAlign w:val="center"/>
          </w:tcPr>
          <w:p w14:paraId="61498F5C" w14:textId="77777777" w:rsidR="001779A0" w:rsidRPr="00A01D3A" w:rsidRDefault="001779A0" w:rsidP="00F24B63">
            <w:pPr>
              <w:rPr>
                <w:sz w:val="16"/>
                <w:szCs w:val="16"/>
                <w:lang w:val="sr-Cyrl-RS"/>
              </w:rPr>
            </w:pPr>
            <w:r w:rsidRPr="00A01D3A">
              <w:rPr>
                <w:sz w:val="16"/>
                <w:szCs w:val="16"/>
                <w:lang w:val="sr-Cyrl-RS"/>
              </w:rPr>
              <w:t>теоријска/практична</w:t>
            </w:r>
          </w:p>
        </w:tc>
        <w:tc>
          <w:tcPr>
            <w:tcW w:w="2208" w:type="dxa"/>
            <w:gridSpan w:val="2"/>
            <w:vAlign w:val="center"/>
          </w:tcPr>
          <w:p w14:paraId="5E0DA266" w14:textId="77777777" w:rsidR="001779A0" w:rsidRPr="00A01D3A" w:rsidRDefault="001779A0" w:rsidP="00F24B63">
            <w:pPr>
              <w:tabs>
                <w:tab w:val="left" w:pos="567"/>
              </w:tabs>
              <w:rPr>
                <w:sz w:val="16"/>
                <w:szCs w:val="16"/>
                <w:lang w:val="sr-Cyrl-CS"/>
              </w:rPr>
            </w:pPr>
            <w:r w:rsidRPr="00A01D3A">
              <w:rPr>
                <w:sz w:val="16"/>
                <w:szCs w:val="16"/>
                <w:lang w:val="sr-Cyrl-CS"/>
              </w:rPr>
              <w:t>Интегрисане академске студије медицине</w:t>
            </w:r>
          </w:p>
        </w:tc>
        <w:tc>
          <w:tcPr>
            <w:tcW w:w="1492" w:type="dxa"/>
            <w:vAlign w:val="center"/>
          </w:tcPr>
          <w:p w14:paraId="4C1C1C10" w14:textId="77777777" w:rsidR="001779A0" w:rsidRPr="00A01D3A" w:rsidRDefault="001779A0" w:rsidP="00F24B63">
            <w:pPr>
              <w:tabs>
                <w:tab w:val="left" w:pos="567"/>
              </w:tabs>
              <w:jc w:val="center"/>
              <w:rPr>
                <w:sz w:val="16"/>
                <w:szCs w:val="16"/>
                <w:lang w:val="sr-Cyrl-CS"/>
              </w:rPr>
            </w:pPr>
            <w:r w:rsidRPr="00A01D3A">
              <w:rPr>
                <w:sz w:val="16"/>
                <w:szCs w:val="16"/>
                <w:lang w:val="sr-Cyrl-CS"/>
              </w:rPr>
              <w:t>ИАСМ</w:t>
            </w:r>
          </w:p>
        </w:tc>
      </w:tr>
      <w:tr w:rsidR="001779A0" w:rsidRPr="00A01D3A" w14:paraId="390D6880" w14:textId="77777777" w:rsidTr="001779A0">
        <w:trPr>
          <w:trHeight w:val="227"/>
        </w:trPr>
        <w:tc>
          <w:tcPr>
            <w:tcW w:w="9918" w:type="dxa"/>
            <w:gridSpan w:val="16"/>
            <w:vAlign w:val="center"/>
          </w:tcPr>
          <w:p w14:paraId="1BCA4031" w14:textId="77777777" w:rsidR="001779A0" w:rsidRPr="00A01D3A" w:rsidRDefault="001779A0" w:rsidP="00F24B63">
            <w:pPr>
              <w:tabs>
                <w:tab w:val="left" w:pos="567"/>
              </w:tabs>
              <w:rPr>
                <w:b/>
                <w:sz w:val="16"/>
                <w:szCs w:val="16"/>
                <w:lang w:val="sr-Cyrl-CS"/>
              </w:rPr>
            </w:pPr>
            <w:r w:rsidRPr="00A01D3A">
              <w:rPr>
                <w:b/>
                <w:sz w:val="16"/>
                <w:szCs w:val="16"/>
                <w:lang w:val="sr-Cyrl-CS"/>
              </w:rPr>
              <w:t>Репрезентативне референце (минимално 5 не више од 10)</w:t>
            </w:r>
          </w:p>
        </w:tc>
      </w:tr>
      <w:tr w:rsidR="001779A0" w:rsidRPr="00A01D3A" w14:paraId="3C065B11" w14:textId="77777777" w:rsidTr="001779A0">
        <w:trPr>
          <w:trHeight w:val="430"/>
        </w:trPr>
        <w:tc>
          <w:tcPr>
            <w:tcW w:w="486" w:type="dxa"/>
          </w:tcPr>
          <w:p w14:paraId="526EC207" w14:textId="77777777" w:rsidR="001779A0" w:rsidRPr="00A01D3A" w:rsidRDefault="001779A0" w:rsidP="00926C9B">
            <w:pPr>
              <w:widowControl/>
              <w:numPr>
                <w:ilvl w:val="0"/>
                <w:numId w:val="40"/>
              </w:numPr>
              <w:tabs>
                <w:tab w:val="clear" w:pos="720"/>
                <w:tab w:val="left" w:pos="567"/>
              </w:tabs>
              <w:autoSpaceDE/>
              <w:autoSpaceDN/>
              <w:ind w:left="0" w:hanging="567"/>
              <w:jc w:val="center"/>
              <w:rPr>
                <w:sz w:val="16"/>
                <w:szCs w:val="16"/>
                <w:lang w:val="sr-Cyrl-CS"/>
              </w:rPr>
            </w:pPr>
            <w:r w:rsidRPr="00A01D3A">
              <w:rPr>
                <w:sz w:val="16"/>
                <w:szCs w:val="16"/>
                <w:lang w:val="sr-Cyrl-CS"/>
              </w:rPr>
              <w:t>1</w:t>
            </w:r>
          </w:p>
        </w:tc>
        <w:tc>
          <w:tcPr>
            <w:tcW w:w="9432" w:type="dxa"/>
            <w:gridSpan w:val="15"/>
            <w:vAlign w:val="center"/>
          </w:tcPr>
          <w:p w14:paraId="7E1663FA" w14:textId="77777777" w:rsidR="001779A0" w:rsidRPr="00A01D3A" w:rsidRDefault="001779A0" w:rsidP="00F24B63">
            <w:pPr>
              <w:jc w:val="both"/>
              <w:rPr>
                <w:sz w:val="16"/>
                <w:szCs w:val="16"/>
                <w:lang w:val="sr-Cyrl-RS"/>
              </w:rPr>
            </w:pPr>
            <w:r w:rsidRPr="00A01D3A">
              <w:rPr>
                <w:sz w:val="16"/>
                <w:szCs w:val="16"/>
                <w:lang w:val="sr-Cyrl-RS"/>
              </w:rPr>
              <w:t xml:space="preserve">Folić N, Folić M, Milosavljević MN, Pejčić AV, Janković S, </w:t>
            </w:r>
            <w:r w:rsidRPr="00A01D3A">
              <w:rPr>
                <w:b/>
                <w:bCs/>
                <w:sz w:val="16"/>
                <w:szCs w:val="16"/>
                <w:lang w:val="sr-Cyrl-RS"/>
              </w:rPr>
              <w:t>Vulović M,</w:t>
            </w:r>
            <w:r w:rsidRPr="00A01D3A">
              <w:rPr>
                <w:sz w:val="16"/>
                <w:szCs w:val="16"/>
                <w:lang w:val="sr-Cyrl-RS"/>
              </w:rPr>
              <w:t xml:space="preserve"> Stepovic M, Mihajlović I, Milosavljević J. Factors Affecting Thyroid Volume in Children Aged 4 to 18 Years. Diagnostics. 2025;15(15):1980.  </w:t>
            </w:r>
          </w:p>
        </w:tc>
      </w:tr>
      <w:tr w:rsidR="001779A0" w:rsidRPr="00A01D3A" w14:paraId="1955A234" w14:textId="77777777" w:rsidTr="001779A0">
        <w:trPr>
          <w:trHeight w:val="430"/>
        </w:trPr>
        <w:tc>
          <w:tcPr>
            <w:tcW w:w="486" w:type="dxa"/>
          </w:tcPr>
          <w:p w14:paraId="5AE06EB8" w14:textId="77777777" w:rsidR="001779A0" w:rsidRPr="00A01D3A" w:rsidRDefault="001779A0" w:rsidP="00926C9B">
            <w:pPr>
              <w:widowControl/>
              <w:numPr>
                <w:ilvl w:val="0"/>
                <w:numId w:val="40"/>
              </w:numPr>
              <w:tabs>
                <w:tab w:val="clear" w:pos="720"/>
                <w:tab w:val="left" w:pos="567"/>
              </w:tabs>
              <w:autoSpaceDE/>
              <w:autoSpaceDN/>
              <w:ind w:left="0" w:hanging="567"/>
              <w:jc w:val="center"/>
              <w:rPr>
                <w:sz w:val="16"/>
                <w:szCs w:val="16"/>
                <w:lang w:val="sr-Cyrl-CS"/>
              </w:rPr>
            </w:pPr>
            <w:r w:rsidRPr="00A01D3A">
              <w:rPr>
                <w:sz w:val="16"/>
                <w:szCs w:val="16"/>
                <w:lang w:val="sr-Cyrl-CS"/>
              </w:rPr>
              <w:t>2</w:t>
            </w:r>
          </w:p>
        </w:tc>
        <w:tc>
          <w:tcPr>
            <w:tcW w:w="9432" w:type="dxa"/>
            <w:gridSpan w:val="15"/>
            <w:vAlign w:val="center"/>
          </w:tcPr>
          <w:p w14:paraId="6F0476FC" w14:textId="77777777" w:rsidR="001779A0" w:rsidRPr="00A01D3A" w:rsidRDefault="001779A0" w:rsidP="00F24B63">
            <w:pPr>
              <w:pStyle w:val="paragraph"/>
              <w:spacing w:before="0" w:beforeAutospacing="0" w:after="0" w:afterAutospacing="0"/>
              <w:textAlignment w:val="baseline"/>
              <w:rPr>
                <w:sz w:val="16"/>
                <w:szCs w:val="16"/>
                <w:lang w:val="sr-Cyrl-RS"/>
              </w:rPr>
            </w:pPr>
            <w:r w:rsidRPr="00DE0AD9">
              <w:rPr>
                <w:rStyle w:val="normaltextrun"/>
                <w:rFonts w:eastAsiaTheme="majorEastAsia"/>
                <w:sz w:val="16"/>
                <w:szCs w:val="16"/>
                <w:lang w:val="sr-Cyrl-RS"/>
              </w:rPr>
              <w:t xml:space="preserve">Stojanovic Z, Đorđević N, Bubalo M, Stepovic M, Rancic N, Misovic M, Gardasevic M, </w:t>
            </w:r>
            <w:r w:rsidRPr="00A01D3A">
              <w:rPr>
                <w:rStyle w:val="normaltextrun"/>
                <w:rFonts w:eastAsiaTheme="majorEastAsia"/>
                <w:b/>
                <w:bCs/>
                <w:sz w:val="16"/>
                <w:szCs w:val="16"/>
                <w:lang w:val="sr-Cyrl-RS"/>
              </w:rPr>
              <w:t>Vulovic M</w:t>
            </w:r>
            <w:r w:rsidRPr="00DE0AD9">
              <w:rPr>
                <w:rStyle w:val="normaltextrun"/>
                <w:rFonts w:eastAsiaTheme="majorEastAsia"/>
                <w:sz w:val="16"/>
                <w:szCs w:val="16"/>
                <w:lang w:val="sr-Cyrl-RS"/>
              </w:rPr>
              <w:t>, Zivanovic Macuzic I, Rosic V, Vunjak N, Delic S, Jovanovic K, Tepavcevic M, Marinkovic I, Rajkovic Pavlovic Z.</w:t>
            </w:r>
            <w:r w:rsidRPr="00DE0AD9">
              <w:rPr>
                <w:rStyle w:val="normaltextrun"/>
                <w:rFonts w:eastAsiaTheme="majorEastAsia"/>
                <w:sz w:val="16"/>
                <w:szCs w:val="16"/>
                <w:lang w:val="en-GB"/>
              </w:rPr>
              <w:t xml:space="preserve"> </w:t>
            </w:r>
            <w:r w:rsidRPr="00DE0AD9">
              <w:rPr>
                <w:rStyle w:val="normaltextrun"/>
                <w:rFonts w:eastAsiaTheme="majorEastAsia"/>
                <w:sz w:val="16"/>
                <w:szCs w:val="16"/>
                <w:lang w:val="sr-Cyrl-RS"/>
              </w:rPr>
              <w:t xml:space="preserve">The Therapeutic Approaches Dealing with Malocclusion Type III—Narrative Review. Life. 2025;15(6):840. </w:t>
            </w:r>
            <w:r w:rsidRPr="00DE0AD9">
              <w:rPr>
                <w:rStyle w:val="eop"/>
                <w:rFonts w:eastAsiaTheme="majorEastAsia"/>
                <w:sz w:val="16"/>
                <w:szCs w:val="16"/>
              </w:rPr>
              <w:t> </w:t>
            </w:r>
          </w:p>
        </w:tc>
      </w:tr>
      <w:tr w:rsidR="001779A0" w:rsidRPr="00A01D3A" w14:paraId="0E87AF76" w14:textId="77777777" w:rsidTr="001779A0">
        <w:trPr>
          <w:trHeight w:val="430"/>
        </w:trPr>
        <w:tc>
          <w:tcPr>
            <w:tcW w:w="486" w:type="dxa"/>
          </w:tcPr>
          <w:p w14:paraId="053C53BA" w14:textId="77777777" w:rsidR="001779A0" w:rsidRPr="00A01D3A" w:rsidRDefault="001779A0" w:rsidP="00926C9B">
            <w:pPr>
              <w:widowControl/>
              <w:numPr>
                <w:ilvl w:val="0"/>
                <w:numId w:val="40"/>
              </w:numPr>
              <w:tabs>
                <w:tab w:val="clear" w:pos="720"/>
                <w:tab w:val="left" w:pos="567"/>
              </w:tabs>
              <w:autoSpaceDE/>
              <w:autoSpaceDN/>
              <w:ind w:left="0" w:hanging="567"/>
              <w:jc w:val="center"/>
              <w:rPr>
                <w:sz w:val="16"/>
                <w:szCs w:val="16"/>
                <w:lang w:val="sr-Cyrl-CS"/>
              </w:rPr>
            </w:pPr>
            <w:r w:rsidRPr="00A01D3A">
              <w:rPr>
                <w:sz w:val="16"/>
                <w:szCs w:val="16"/>
                <w:lang w:val="sr-Cyrl-CS"/>
              </w:rPr>
              <w:t>3</w:t>
            </w:r>
          </w:p>
        </w:tc>
        <w:tc>
          <w:tcPr>
            <w:tcW w:w="9432" w:type="dxa"/>
            <w:gridSpan w:val="15"/>
            <w:vAlign w:val="center"/>
          </w:tcPr>
          <w:p w14:paraId="7664A7D6" w14:textId="77777777" w:rsidR="001779A0" w:rsidRPr="00A01D3A" w:rsidRDefault="001779A0" w:rsidP="00F24B63">
            <w:pPr>
              <w:pStyle w:val="paragraph"/>
              <w:spacing w:before="0" w:beforeAutospacing="0" w:after="0" w:afterAutospacing="0"/>
              <w:textAlignment w:val="baseline"/>
              <w:rPr>
                <w:sz w:val="16"/>
                <w:szCs w:val="16"/>
                <w:lang w:val="sr-Cyrl-RS"/>
              </w:rPr>
            </w:pPr>
            <w:r w:rsidRPr="00DE0AD9">
              <w:rPr>
                <w:rStyle w:val="normaltextrun"/>
                <w:rFonts w:eastAsiaTheme="majorEastAsia"/>
                <w:sz w:val="16"/>
                <w:szCs w:val="16"/>
                <w:lang w:val="sr-Cyrl-RS"/>
              </w:rPr>
              <w:t xml:space="preserve">Delic S, Miletic Drakulic S, Stepovic M, Milosavljevic J, Kovacevic Dimitrijevic M, Jovanovic K, Marinkovic I, Tepavcevic M, Janicijevic N, Mitrovic A, </w:t>
            </w:r>
            <w:r w:rsidRPr="00DE0AD9">
              <w:rPr>
                <w:rStyle w:val="normaltextrun"/>
                <w:rFonts w:eastAsiaTheme="majorEastAsia"/>
                <w:sz w:val="16"/>
                <w:szCs w:val="16"/>
                <w:lang w:val="en-GB"/>
              </w:rPr>
              <w:t>Igrutinovic M</w:t>
            </w:r>
            <w:r w:rsidRPr="00A01D3A">
              <w:rPr>
                <w:rStyle w:val="normaltextrun"/>
                <w:rFonts w:eastAsiaTheme="majorEastAsia"/>
                <w:b/>
                <w:bCs/>
                <w:sz w:val="16"/>
                <w:szCs w:val="16"/>
                <w:lang w:val="en-GB"/>
              </w:rPr>
              <w:t>, Vulovic M</w:t>
            </w:r>
            <w:r w:rsidRPr="00DE0AD9">
              <w:rPr>
                <w:rStyle w:val="normaltextrun"/>
                <w:rFonts w:eastAsiaTheme="majorEastAsia"/>
                <w:sz w:val="16"/>
                <w:szCs w:val="16"/>
                <w:lang w:val="sr-Cyrl-RS"/>
              </w:rPr>
              <w:t xml:space="preserve">. The Connection Between Oxidative Stress, Mitochondrial Dysfunction, Iron Metabolism and Microglia in Multiple Sclerosis: A Narrative Review. NeuroSci. 2025;6(1):23. </w:t>
            </w:r>
            <w:r w:rsidRPr="00DE0AD9">
              <w:rPr>
                <w:rStyle w:val="eop"/>
                <w:rFonts w:eastAsiaTheme="majorEastAsia"/>
                <w:sz w:val="16"/>
                <w:szCs w:val="16"/>
              </w:rPr>
              <w:t> </w:t>
            </w:r>
          </w:p>
        </w:tc>
      </w:tr>
      <w:tr w:rsidR="001779A0" w:rsidRPr="00A01D3A" w14:paraId="5A8501B8" w14:textId="77777777" w:rsidTr="001779A0">
        <w:trPr>
          <w:trHeight w:val="430"/>
        </w:trPr>
        <w:tc>
          <w:tcPr>
            <w:tcW w:w="486" w:type="dxa"/>
          </w:tcPr>
          <w:p w14:paraId="0662F8F1" w14:textId="77777777" w:rsidR="001779A0" w:rsidRPr="00A01D3A" w:rsidRDefault="001779A0" w:rsidP="00926C9B">
            <w:pPr>
              <w:widowControl/>
              <w:numPr>
                <w:ilvl w:val="0"/>
                <w:numId w:val="40"/>
              </w:numPr>
              <w:tabs>
                <w:tab w:val="clear" w:pos="720"/>
                <w:tab w:val="left" w:pos="567"/>
              </w:tabs>
              <w:autoSpaceDE/>
              <w:autoSpaceDN/>
              <w:ind w:left="0" w:hanging="567"/>
              <w:jc w:val="center"/>
              <w:rPr>
                <w:sz w:val="16"/>
                <w:szCs w:val="16"/>
                <w:lang w:val="sr-Cyrl-CS"/>
              </w:rPr>
            </w:pPr>
            <w:r w:rsidRPr="00A01D3A">
              <w:rPr>
                <w:sz w:val="16"/>
                <w:szCs w:val="16"/>
                <w:lang w:val="sr-Cyrl-CS"/>
              </w:rPr>
              <w:t>4</w:t>
            </w:r>
          </w:p>
        </w:tc>
        <w:tc>
          <w:tcPr>
            <w:tcW w:w="9432" w:type="dxa"/>
            <w:gridSpan w:val="15"/>
            <w:vAlign w:val="center"/>
          </w:tcPr>
          <w:p w14:paraId="1DF4FC6F" w14:textId="77777777" w:rsidR="001779A0" w:rsidRPr="00A01D3A" w:rsidRDefault="001779A0" w:rsidP="00F24B63">
            <w:pPr>
              <w:pStyle w:val="paragraph"/>
              <w:spacing w:before="0" w:beforeAutospacing="0" w:after="0" w:afterAutospacing="0"/>
              <w:textAlignment w:val="baseline"/>
              <w:rPr>
                <w:sz w:val="16"/>
                <w:szCs w:val="16"/>
                <w:lang w:val="sr-Cyrl-RS"/>
              </w:rPr>
            </w:pPr>
            <w:r w:rsidRPr="00DE0AD9">
              <w:rPr>
                <w:rStyle w:val="normaltextrun"/>
                <w:rFonts w:eastAsiaTheme="majorEastAsia"/>
                <w:sz w:val="16"/>
                <w:szCs w:val="16"/>
                <w:lang w:val="sr-Cyrl-RS"/>
              </w:rPr>
              <w:t xml:space="preserve">Rajkovic Pavlovic Z, Stepovic M, Bubalo M, Zivanovic Macuzic I, </w:t>
            </w:r>
            <w:r w:rsidRPr="00A01D3A">
              <w:rPr>
                <w:rStyle w:val="normaltextrun"/>
                <w:rFonts w:eastAsiaTheme="majorEastAsia"/>
                <w:b/>
                <w:bCs/>
                <w:sz w:val="16"/>
                <w:szCs w:val="16"/>
                <w:lang w:val="sr-Cyrl-RS"/>
              </w:rPr>
              <w:t>Vulovic M</w:t>
            </w:r>
            <w:r w:rsidRPr="00DE0AD9">
              <w:rPr>
                <w:rStyle w:val="normaltextrun"/>
                <w:rFonts w:eastAsiaTheme="majorEastAsia"/>
                <w:sz w:val="16"/>
                <w:szCs w:val="16"/>
                <w:lang w:val="sr-Cyrl-RS"/>
              </w:rPr>
              <w:t>, Folic N, Milosavljevic J, Opancina V, Stojadinovic D. Anatomic Variations Important for Dental Implantation in the Mandible-A Systematic Review. Diagnostics (Basel). 2025;15(2):155.</w:t>
            </w:r>
            <w:r w:rsidRPr="00AD0124">
              <w:rPr>
                <w:rFonts w:ascii="Roboto" w:hAnsi="Roboto"/>
                <w:color w:val="333333"/>
                <w:sz w:val="23"/>
                <w:szCs w:val="23"/>
              </w:rPr>
              <w:t xml:space="preserve"> </w:t>
            </w:r>
          </w:p>
        </w:tc>
      </w:tr>
      <w:tr w:rsidR="001779A0" w:rsidRPr="00A01D3A" w14:paraId="202242FC" w14:textId="77777777" w:rsidTr="001779A0">
        <w:trPr>
          <w:trHeight w:val="430"/>
        </w:trPr>
        <w:tc>
          <w:tcPr>
            <w:tcW w:w="486" w:type="dxa"/>
          </w:tcPr>
          <w:p w14:paraId="3B9FD00D" w14:textId="77777777" w:rsidR="001779A0" w:rsidRPr="00A01D3A" w:rsidRDefault="001779A0" w:rsidP="00926C9B">
            <w:pPr>
              <w:widowControl/>
              <w:numPr>
                <w:ilvl w:val="0"/>
                <w:numId w:val="40"/>
              </w:numPr>
              <w:tabs>
                <w:tab w:val="clear" w:pos="720"/>
                <w:tab w:val="left" w:pos="567"/>
              </w:tabs>
              <w:autoSpaceDE/>
              <w:autoSpaceDN/>
              <w:ind w:left="0" w:hanging="567"/>
              <w:jc w:val="center"/>
              <w:rPr>
                <w:sz w:val="16"/>
                <w:szCs w:val="16"/>
                <w:lang w:val="sr-Cyrl-CS"/>
              </w:rPr>
            </w:pPr>
            <w:r w:rsidRPr="00A01D3A">
              <w:rPr>
                <w:sz w:val="16"/>
                <w:szCs w:val="16"/>
                <w:lang w:val="sr-Cyrl-CS"/>
              </w:rPr>
              <w:t>5</w:t>
            </w:r>
          </w:p>
        </w:tc>
        <w:tc>
          <w:tcPr>
            <w:tcW w:w="9432" w:type="dxa"/>
            <w:gridSpan w:val="15"/>
            <w:vAlign w:val="center"/>
          </w:tcPr>
          <w:p w14:paraId="7CFD6540" w14:textId="77777777" w:rsidR="001779A0" w:rsidRPr="00A01D3A" w:rsidRDefault="001779A0" w:rsidP="00F24B63">
            <w:pPr>
              <w:pStyle w:val="paragraph"/>
              <w:spacing w:before="0" w:beforeAutospacing="0" w:after="0" w:afterAutospacing="0"/>
              <w:textAlignment w:val="baseline"/>
              <w:rPr>
                <w:sz w:val="16"/>
                <w:szCs w:val="16"/>
                <w:lang w:val="sr-Cyrl-RS"/>
              </w:rPr>
            </w:pPr>
            <w:r>
              <w:rPr>
                <w:color w:val="333333"/>
                <w:sz w:val="16"/>
                <w:szCs w:val="16"/>
              </w:rPr>
              <w:t xml:space="preserve">Aksic M, Jakovcevski I, Hamad M, Jakovljevic V, Stankovic S and </w:t>
            </w:r>
            <w:r w:rsidRPr="00A01D3A">
              <w:rPr>
                <w:b/>
                <w:bCs/>
                <w:color w:val="333333"/>
                <w:sz w:val="16"/>
                <w:szCs w:val="16"/>
              </w:rPr>
              <w:t>Vulovic M</w:t>
            </w:r>
            <w:r>
              <w:rPr>
                <w:color w:val="333333"/>
                <w:sz w:val="16"/>
                <w:szCs w:val="16"/>
              </w:rPr>
              <w:t xml:space="preserve">. </w:t>
            </w:r>
            <w:r w:rsidRPr="00AD0124">
              <w:rPr>
                <w:color w:val="333333"/>
                <w:sz w:val="16"/>
                <w:szCs w:val="16"/>
              </w:rPr>
              <w:t>The Neuroprotective Effect of Neural Cell Adhesion Molecule L1 in the Hippocampus of Aged Alzheimer's Disease Model Mice</w:t>
            </w:r>
            <w:r>
              <w:rPr>
                <w:color w:val="333333"/>
                <w:sz w:val="16"/>
                <w:szCs w:val="16"/>
              </w:rPr>
              <w:t xml:space="preserve">. </w:t>
            </w:r>
            <w:r w:rsidRPr="004165C0">
              <w:rPr>
                <w:sz w:val="16"/>
                <w:szCs w:val="16"/>
              </w:rPr>
              <w:t>2024, 12, 1726</w:t>
            </w:r>
          </w:p>
        </w:tc>
      </w:tr>
      <w:tr w:rsidR="001779A0" w:rsidRPr="00A01D3A" w14:paraId="52D93AD8" w14:textId="77777777" w:rsidTr="001779A0">
        <w:trPr>
          <w:trHeight w:val="427"/>
        </w:trPr>
        <w:tc>
          <w:tcPr>
            <w:tcW w:w="486" w:type="dxa"/>
          </w:tcPr>
          <w:p w14:paraId="5D708567" w14:textId="77777777" w:rsidR="001779A0" w:rsidRPr="00A01D3A" w:rsidRDefault="001779A0" w:rsidP="00926C9B">
            <w:pPr>
              <w:widowControl/>
              <w:numPr>
                <w:ilvl w:val="0"/>
                <w:numId w:val="40"/>
              </w:numPr>
              <w:tabs>
                <w:tab w:val="clear" w:pos="720"/>
                <w:tab w:val="left" w:pos="567"/>
              </w:tabs>
              <w:autoSpaceDE/>
              <w:autoSpaceDN/>
              <w:ind w:left="0"/>
              <w:jc w:val="center"/>
              <w:rPr>
                <w:sz w:val="16"/>
                <w:szCs w:val="16"/>
                <w:lang w:val="sr-Cyrl-CS"/>
              </w:rPr>
            </w:pPr>
            <w:r w:rsidRPr="00A01D3A">
              <w:rPr>
                <w:sz w:val="16"/>
                <w:szCs w:val="16"/>
                <w:lang w:val="sr-Cyrl-CS"/>
              </w:rPr>
              <w:t>6</w:t>
            </w:r>
            <w:r w:rsidRPr="00A01D3A">
              <w:rPr>
                <w:sz w:val="16"/>
                <w:szCs w:val="16"/>
                <w:lang w:val="sr-Latn-RS"/>
              </w:rPr>
              <w:t>.</w:t>
            </w:r>
          </w:p>
        </w:tc>
        <w:tc>
          <w:tcPr>
            <w:tcW w:w="9432" w:type="dxa"/>
            <w:gridSpan w:val="15"/>
          </w:tcPr>
          <w:p w14:paraId="40BAA1AD" w14:textId="77777777" w:rsidR="001779A0" w:rsidRPr="00A01D3A" w:rsidRDefault="001779A0" w:rsidP="00F24B63">
            <w:pPr>
              <w:pStyle w:val="paragraph"/>
              <w:spacing w:before="0" w:beforeAutospacing="0" w:after="0" w:afterAutospacing="0"/>
              <w:textAlignment w:val="baseline"/>
              <w:rPr>
                <w:sz w:val="16"/>
                <w:szCs w:val="16"/>
                <w:lang w:val="sr-Cyrl-RS"/>
              </w:rPr>
            </w:pPr>
            <w:r w:rsidRPr="004165C0">
              <w:rPr>
                <w:sz w:val="16"/>
                <w:szCs w:val="16"/>
              </w:rPr>
              <w:t>Kovačević M, Banković I, Aksić M, Rakić J, Radunović A</w:t>
            </w:r>
            <w:r w:rsidRPr="00A01D3A">
              <w:rPr>
                <w:b/>
                <w:bCs/>
                <w:sz w:val="16"/>
                <w:szCs w:val="16"/>
              </w:rPr>
              <w:t>, Vulović M</w:t>
            </w:r>
            <w:r w:rsidRPr="004165C0">
              <w:rPr>
                <w:sz w:val="16"/>
                <w:szCs w:val="16"/>
              </w:rPr>
              <w:t xml:space="preserve">. The value of Gissane's angle in the population of central Serbia. Vojnosanit Pregl 2022; 79(7): 681–685. </w:t>
            </w:r>
          </w:p>
        </w:tc>
      </w:tr>
      <w:tr w:rsidR="001779A0" w:rsidRPr="00A01D3A" w14:paraId="36301630" w14:textId="77777777" w:rsidTr="001779A0">
        <w:trPr>
          <w:trHeight w:val="393"/>
        </w:trPr>
        <w:tc>
          <w:tcPr>
            <w:tcW w:w="486" w:type="dxa"/>
          </w:tcPr>
          <w:p w14:paraId="72B357DE" w14:textId="77777777" w:rsidR="001779A0" w:rsidRPr="00A01D3A" w:rsidRDefault="001779A0" w:rsidP="00926C9B">
            <w:pPr>
              <w:widowControl/>
              <w:numPr>
                <w:ilvl w:val="0"/>
                <w:numId w:val="40"/>
              </w:numPr>
              <w:tabs>
                <w:tab w:val="clear" w:pos="720"/>
                <w:tab w:val="left" w:pos="567"/>
              </w:tabs>
              <w:autoSpaceDE/>
              <w:autoSpaceDN/>
              <w:ind w:left="0"/>
              <w:jc w:val="center"/>
              <w:rPr>
                <w:sz w:val="16"/>
                <w:szCs w:val="16"/>
                <w:lang w:val="sr-Cyrl-CS"/>
              </w:rPr>
            </w:pPr>
            <w:r w:rsidRPr="00A01D3A">
              <w:rPr>
                <w:sz w:val="16"/>
                <w:szCs w:val="16"/>
                <w:lang w:val="sr-Cyrl-CS"/>
              </w:rPr>
              <w:t>7</w:t>
            </w:r>
            <w:r w:rsidRPr="00A01D3A">
              <w:rPr>
                <w:sz w:val="16"/>
                <w:szCs w:val="16"/>
                <w:lang w:val="sr-Latn-RS"/>
              </w:rPr>
              <w:t>.</w:t>
            </w:r>
          </w:p>
        </w:tc>
        <w:tc>
          <w:tcPr>
            <w:tcW w:w="9432" w:type="dxa"/>
            <w:gridSpan w:val="15"/>
            <w:vAlign w:val="center"/>
          </w:tcPr>
          <w:p w14:paraId="653ED2F6" w14:textId="77777777" w:rsidR="001779A0" w:rsidRPr="00A01D3A" w:rsidRDefault="001779A0" w:rsidP="00F24B63">
            <w:pPr>
              <w:pStyle w:val="paragraph"/>
              <w:spacing w:before="0" w:beforeAutospacing="0" w:after="0" w:afterAutospacing="0"/>
              <w:textAlignment w:val="baseline"/>
              <w:rPr>
                <w:sz w:val="16"/>
                <w:szCs w:val="16"/>
                <w:lang w:val="sr-Cyrl-RS"/>
              </w:rPr>
            </w:pPr>
            <w:r w:rsidRPr="00DE0AD9">
              <w:rPr>
                <w:sz w:val="16"/>
                <w:szCs w:val="16"/>
              </w:rPr>
              <w:t xml:space="preserve">Dragović S, </w:t>
            </w:r>
            <w:r w:rsidRPr="00A01D3A">
              <w:rPr>
                <w:b/>
                <w:bCs/>
                <w:sz w:val="16"/>
                <w:szCs w:val="16"/>
              </w:rPr>
              <w:t>Vulović M</w:t>
            </w:r>
            <w:r w:rsidRPr="00DE0AD9">
              <w:rPr>
                <w:sz w:val="16"/>
                <w:szCs w:val="16"/>
              </w:rPr>
              <w:t>, Stamenković D, Rančić N, Mitrović M, Bezmarević M, Jovanović M, Pantić I, Rujanovski Z, Lepić S, Milev B. Quality of life assessment in patients treated with chronic pancreatitis. Vojnosanit Pregl 2022; 79(9): 857–862.</w:t>
            </w:r>
          </w:p>
        </w:tc>
      </w:tr>
      <w:tr w:rsidR="001779A0" w:rsidRPr="00A01D3A" w14:paraId="7C35627B" w14:textId="77777777" w:rsidTr="001779A0">
        <w:trPr>
          <w:trHeight w:val="456"/>
        </w:trPr>
        <w:tc>
          <w:tcPr>
            <w:tcW w:w="486" w:type="dxa"/>
          </w:tcPr>
          <w:p w14:paraId="6DCFFBB6" w14:textId="77777777" w:rsidR="001779A0" w:rsidRPr="00A01D3A" w:rsidRDefault="001779A0" w:rsidP="00926C9B">
            <w:pPr>
              <w:widowControl/>
              <w:numPr>
                <w:ilvl w:val="0"/>
                <w:numId w:val="40"/>
              </w:numPr>
              <w:tabs>
                <w:tab w:val="clear" w:pos="720"/>
                <w:tab w:val="left" w:pos="567"/>
              </w:tabs>
              <w:autoSpaceDE/>
              <w:autoSpaceDN/>
              <w:ind w:left="0"/>
              <w:jc w:val="center"/>
              <w:rPr>
                <w:sz w:val="16"/>
                <w:szCs w:val="16"/>
                <w:lang w:val="sr-Cyrl-CS"/>
              </w:rPr>
            </w:pPr>
            <w:r w:rsidRPr="00A01D3A">
              <w:rPr>
                <w:sz w:val="16"/>
                <w:szCs w:val="16"/>
                <w:lang w:val="sr-Cyrl-CS"/>
              </w:rPr>
              <w:t>8</w:t>
            </w:r>
            <w:r w:rsidRPr="00A01D3A">
              <w:rPr>
                <w:sz w:val="16"/>
                <w:szCs w:val="16"/>
                <w:lang w:val="sr-Latn-RS"/>
              </w:rPr>
              <w:t>.</w:t>
            </w:r>
          </w:p>
        </w:tc>
        <w:tc>
          <w:tcPr>
            <w:tcW w:w="9432" w:type="dxa"/>
            <w:gridSpan w:val="15"/>
            <w:vAlign w:val="center"/>
          </w:tcPr>
          <w:p w14:paraId="5EF871DF" w14:textId="77777777" w:rsidR="001779A0" w:rsidRPr="00A01D3A" w:rsidRDefault="001779A0" w:rsidP="00F24B63">
            <w:pPr>
              <w:pStyle w:val="paragraph"/>
              <w:spacing w:before="0" w:beforeAutospacing="0" w:after="0" w:afterAutospacing="0"/>
              <w:textAlignment w:val="baseline"/>
              <w:rPr>
                <w:sz w:val="16"/>
                <w:szCs w:val="16"/>
                <w:lang w:val="sr-Cyrl-RS"/>
              </w:rPr>
            </w:pPr>
            <w:r w:rsidRPr="00DE0AD9">
              <w:rPr>
                <w:sz w:val="16"/>
                <w:szCs w:val="16"/>
              </w:rPr>
              <w:t xml:space="preserve">Jakovcevski I, von Düring M, Lutz D, </w:t>
            </w:r>
            <w:r w:rsidRPr="00A01D3A">
              <w:rPr>
                <w:b/>
                <w:bCs/>
                <w:sz w:val="16"/>
                <w:szCs w:val="16"/>
              </w:rPr>
              <w:t>Vulović M</w:t>
            </w:r>
            <w:r w:rsidRPr="00DE0AD9">
              <w:rPr>
                <w:sz w:val="16"/>
                <w:szCs w:val="16"/>
              </w:rPr>
              <w:t xml:space="preserve">, Hamad M, Reiss G, Förster E, Schachner M. Mice lacking perforin have improved regeneration of the injured femoral nerve. Neural Regen Res. 2022;17(8):1802-1808. </w:t>
            </w:r>
          </w:p>
        </w:tc>
      </w:tr>
      <w:tr w:rsidR="001779A0" w:rsidRPr="00A01D3A" w14:paraId="7605B1DE" w14:textId="77777777" w:rsidTr="001779A0">
        <w:trPr>
          <w:trHeight w:val="427"/>
        </w:trPr>
        <w:tc>
          <w:tcPr>
            <w:tcW w:w="486" w:type="dxa"/>
          </w:tcPr>
          <w:p w14:paraId="27100D29" w14:textId="77777777" w:rsidR="001779A0" w:rsidRPr="00A01D3A" w:rsidRDefault="001779A0" w:rsidP="00926C9B">
            <w:pPr>
              <w:widowControl/>
              <w:numPr>
                <w:ilvl w:val="0"/>
                <w:numId w:val="40"/>
              </w:numPr>
              <w:tabs>
                <w:tab w:val="clear" w:pos="720"/>
                <w:tab w:val="left" w:pos="567"/>
              </w:tabs>
              <w:autoSpaceDE/>
              <w:autoSpaceDN/>
              <w:ind w:left="0"/>
              <w:jc w:val="center"/>
              <w:rPr>
                <w:sz w:val="16"/>
                <w:szCs w:val="16"/>
                <w:lang w:val="sr-Cyrl-CS"/>
              </w:rPr>
            </w:pPr>
            <w:r w:rsidRPr="00A01D3A">
              <w:rPr>
                <w:sz w:val="16"/>
                <w:szCs w:val="16"/>
                <w:lang w:val="sr-Cyrl-CS"/>
              </w:rPr>
              <w:t>9</w:t>
            </w:r>
            <w:r w:rsidRPr="00A01D3A">
              <w:rPr>
                <w:sz w:val="16"/>
                <w:szCs w:val="16"/>
                <w:lang w:val="sr-Latn-RS"/>
              </w:rPr>
              <w:t>.</w:t>
            </w:r>
          </w:p>
        </w:tc>
        <w:tc>
          <w:tcPr>
            <w:tcW w:w="9432" w:type="dxa"/>
            <w:gridSpan w:val="15"/>
            <w:vAlign w:val="center"/>
          </w:tcPr>
          <w:p w14:paraId="2DD596C4" w14:textId="77777777" w:rsidR="001779A0" w:rsidRPr="00A01D3A" w:rsidRDefault="001779A0" w:rsidP="00F24B63">
            <w:pPr>
              <w:pStyle w:val="paragraph"/>
              <w:spacing w:before="0" w:beforeAutospacing="0" w:after="0" w:afterAutospacing="0"/>
              <w:textAlignment w:val="baseline"/>
              <w:rPr>
                <w:sz w:val="16"/>
                <w:szCs w:val="16"/>
                <w:lang w:val="sr-Cyrl-RS"/>
              </w:rPr>
            </w:pPr>
            <w:r w:rsidRPr="00DE0AD9">
              <w:rPr>
                <w:sz w:val="16"/>
                <w:szCs w:val="16"/>
              </w:rPr>
              <w:t xml:space="preserve">Aksic M, Poleksic J, Aleksic D, Petronijevic N, Radonjic NV, </w:t>
            </w:r>
            <w:r w:rsidRPr="00A01D3A">
              <w:rPr>
                <w:b/>
                <w:bCs/>
                <w:sz w:val="16"/>
                <w:szCs w:val="16"/>
              </w:rPr>
              <w:t>Jakovcevski M</w:t>
            </w:r>
            <w:r w:rsidRPr="00DE0AD9">
              <w:rPr>
                <w:sz w:val="16"/>
                <w:szCs w:val="16"/>
              </w:rPr>
              <w:t xml:space="preserve">, Kapor S, Divac N, Filipovic BR, Jakovcevski I. Maternal Deprivation in Rats Decreases the Expression of Interneuron Markers in the Neocortex and Hippocampus. Front Neuroanat. 2021;15:670766. </w:t>
            </w:r>
          </w:p>
        </w:tc>
      </w:tr>
      <w:tr w:rsidR="001779A0" w:rsidRPr="00A01D3A" w14:paraId="19CCA8B3" w14:textId="77777777" w:rsidTr="001779A0">
        <w:trPr>
          <w:trHeight w:val="315"/>
        </w:trPr>
        <w:tc>
          <w:tcPr>
            <w:tcW w:w="486" w:type="dxa"/>
          </w:tcPr>
          <w:p w14:paraId="53859B97" w14:textId="77777777" w:rsidR="001779A0" w:rsidRPr="00A01D3A" w:rsidRDefault="001779A0" w:rsidP="00926C9B">
            <w:pPr>
              <w:widowControl/>
              <w:numPr>
                <w:ilvl w:val="0"/>
                <w:numId w:val="40"/>
              </w:numPr>
              <w:tabs>
                <w:tab w:val="clear" w:pos="720"/>
                <w:tab w:val="left" w:pos="567"/>
              </w:tabs>
              <w:autoSpaceDE/>
              <w:autoSpaceDN/>
              <w:ind w:left="0"/>
              <w:jc w:val="center"/>
              <w:rPr>
                <w:sz w:val="16"/>
                <w:szCs w:val="16"/>
                <w:lang w:val="sr-Cyrl-CS"/>
              </w:rPr>
            </w:pPr>
            <w:r w:rsidRPr="00A01D3A">
              <w:rPr>
                <w:sz w:val="16"/>
                <w:szCs w:val="16"/>
                <w:lang w:val="sr-Cyrl-CS"/>
              </w:rPr>
              <w:t>10</w:t>
            </w:r>
            <w:r w:rsidRPr="00A01D3A">
              <w:rPr>
                <w:sz w:val="16"/>
                <w:szCs w:val="16"/>
                <w:lang w:val="sr-Latn-RS"/>
              </w:rPr>
              <w:t>.</w:t>
            </w:r>
          </w:p>
        </w:tc>
        <w:tc>
          <w:tcPr>
            <w:tcW w:w="9432" w:type="dxa"/>
            <w:gridSpan w:val="15"/>
            <w:vAlign w:val="center"/>
          </w:tcPr>
          <w:p w14:paraId="47AED921" w14:textId="77777777" w:rsidR="001779A0" w:rsidRPr="00A01D3A" w:rsidRDefault="001779A0" w:rsidP="00F24B63">
            <w:pPr>
              <w:pStyle w:val="paragraph"/>
              <w:spacing w:before="0" w:beforeAutospacing="0" w:after="0" w:afterAutospacing="0"/>
              <w:textAlignment w:val="baseline"/>
              <w:rPr>
                <w:sz w:val="16"/>
                <w:szCs w:val="16"/>
                <w:lang w:val="sr-Cyrl-RS"/>
              </w:rPr>
            </w:pPr>
            <w:r w:rsidRPr="00DE0AD9">
              <w:rPr>
                <w:sz w:val="16"/>
                <w:szCs w:val="16"/>
              </w:rPr>
              <w:t xml:space="preserve">Milosevic B, Cvetkovic A, Ninkovic S, Markovic S, Mitrovic S, Stojanovic B, Radunovic A, </w:t>
            </w:r>
            <w:r w:rsidRPr="00A01D3A">
              <w:rPr>
                <w:b/>
                <w:bCs/>
                <w:sz w:val="16"/>
                <w:szCs w:val="16"/>
              </w:rPr>
              <w:t>Vulovic M,</w:t>
            </w:r>
            <w:r w:rsidRPr="00DE0AD9">
              <w:rPr>
                <w:sz w:val="16"/>
                <w:szCs w:val="16"/>
              </w:rPr>
              <w:t xml:space="preserve"> Cvetkovic D. Mammaglobin expression in tissue as a predictor of breast carcinoma aggressiveness. Vojnosanit pregl. 2021;78(2):160-170.</w:t>
            </w:r>
          </w:p>
        </w:tc>
      </w:tr>
      <w:tr w:rsidR="001779A0" w:rsidRPr="00A01D3A" w14:paraId="0748C5DA" w14:textId="77777777" w:rsidTr="001779A0">
        <w:trPr>
          <w:trHeight w:val="281"/>
        </w:trPr>
        <w:tc>
          <w:tcPr>
            <w:tcW w:w="9918" w:type="dxa"/>
            <w:gridSpan w:val="16"/>
            <w:vAlign w:val="center"/>
          </w:tcPr>
          <w:p w14:paraId="5B70891B" w14:textId="77777777" w:rsidR="001779A0" w:rsidRPr="00A01D3A" w:rsidRDefault="001779A0" w:rsidP="00F24B63">
            <w:pPr>
              <w:tabs>
                <w:tab w:val="left" w:pos="567"/>
              </w:tabs>
              <w:rPr>
                <w:b/>
                <w:sz w:val="16"/>
                <w:szCs w:val="16"/>
                <w:lang w:val="sr-Cyrl-CS"/>
              </w:rPr>
            </w:pPr>
            <w:r w:rsidRPr="00A01D3A">
              <w:rPr>
                <w:b/>
                <w:sz w:val="16"/>
                <w:szCs w:val="16"/>
                <w:lang w:val="sr-Cyrl-CS"/>
              </w:rPr>
              <w:t xml:space="preserve">Збирни подаци научне, односно уметничке и стручне активности наставника </w:t>
            </w:r>
          </w:p>
        </w:tc>
      </w:tr>
      <w:tr w:rsidR="001779A0" w:rsidRPr="00A01D3A" w14:paraId="5BF1FA72" w14:textId="77777777" w:rsidTr="001779A0">
        <w:trPr>
          <w:trHeight w:val="185"/>
        </w:trPr>
        <w:tc>
          <w:tcPr>
            <w:tcW w:w="3626" w:type="dxa"/>
            <w:gridSpan w:val="8"/>
          </w:tcPr>
          <w:p w14:paraId="0DDAE509" w14:textId="77777777" w:rsidR="001779A0" w:rsidRPr="00A01D3A" w:rsidRDefault="001779A0" w:rsidP="00F24B63">
            <w:pPr>
              <w:tabs>
                <w:tab w:val="left" w:pos="567"/>
              </w:tabs>
              <w:rPr>
                <w:sz w:val="16"/>
                <w:szCs w:val="16"/>
                <w:lang w:val="sr-Cyrl-CS"/>
              </w:rPr>
            </w:pPr>
            <w:r w:rsidRPr="00A01D3A">
              <w:rPr>
                <w:sz w:val="16"/>
                <w:szCs w:val="16"/>
                <w:lang w:val="sr-Cyrl-CS"/>
              </w:rPr>
              <w:t>Укупан број цитата</w:t>
            </w:r>
          </w:p>
        </w:tc>
        <w:tc>
          <w:tcPr>
            <w:tcW w:w="6292" w:type="dxa"/>
            <w:gridSpan w:val="8"/>
          </w:tcPr>
          <w:p w14:paraId="21913D86" w14:textId="77777777" w:rsidR="001779A0" w:rsidRPr="00A01D3A" w:rsidRDefault="001779A0" w:rsidP="00F24B63">
            <w:pPr>
              <w:tabs>
                <w:tab w:val="left" w:pos="567"/>
              </w:tabs>
              <w:rPr>
                <w:sz w:val="16"/>
                <w:szCs w:val="16"/>
                <w:lang w:val="sr-Cyrl-CS"/>
              </w:rPr>
            </w:pPr>
            <w:r>
              <w:rPr>
                <w:sz w:val="16"/>
                <w:szCs w:val="16"/>
                <w:lang w:val="sr-Cyrl-CS"/>
              </w:rPr>
              <w:t>38</w:t>
            </w:r>
          </w:p>
        </w:tc>
      </w:tr>
      <w:tr w:rsidR="001779A0" w:rsidRPr="00A01D3A" w14:paraId="633D0A99" w14:textId="77777777" w:rsidTr="001779A0">
        <w:trPr>
          <w:trHeight w:val="189"/>
        </w:trPr>
        <w:tc>
          <w:tcPr>
            <w:tcW w:w="3626" w:type="dxa"/>
            <w:gridSpan w:val="8"/>
          </w:tcPr>
          <w:p w14:paraId="6D21CD2A" w14:textId="77777777" w:rsidR="001779A0" w:rsidRPr="00A01D3A" w:rsidRDefault="001779A0" w:rsidP="00F24B63">
            <w:pPr>
              <w:tabs>
                <w:tab w:val="left" w:pos="567"/>
              </w:tabs>
              <w:rPr>
                <w:sz w:val="16"/>
                <w:szCs w:val="16"/>
                <w:lang w:val="sr-Cyrl-CS"/>
              </w:rPr>
            </w:pPr>
            <w:r w:rsidRPr="00A01D3A">
              <w:rPr>
                <w:sz w:val="16"/>
                <w:szCs w:val="16"/>
                <w:lang w:val="sr-Cyrl-CS"/>
              </w:rPr>
              <w:t>Укупан број радова са SCI (SSCI) листе</w:t>
            </w:r>
          </w:p>
        </w:tc>
        <w:tc>
          <w:tcPr>
            <w:tcW w:w="6292" w:type="dxa"/>
            <w:gridSpan w:val="8"/>
          </w:tcPr>
          <w:p w14:paraId="44C8B7B9" w14:textId="77777777" w:rsidR="001779A0" w:rsidRPr="00A01D3A" w:rsidRDefault="001779A0" w:rsidP="00F24B63">
            <w:pPr>
              <w:tabs>
                <w:tab w:val="left" w:pos="567"/>
              </w:tabs>
              <w:rPr>
                <w:sz w:val="16"/>
                <w:szCs w:val="16"/>
                <w:lang w:val="sr-Cyrl-CS"/>
              </w:rPr>
            </w:pPr>
            <w:r>
              <w:rPr>
                <w:sz w:val="16"/>
                <w:szCs w:val="16"/>
                <w:lang w:val="sr-Cyrl-CS"/>
              </w:rPr>
              <w:t>43</w:t>
            </w:r>
          </w:p>
        </w:tc>
      </w:tr>
      <w:tr w:rsidR="001779A0" w:rsidRPr="00A01D3A" w14:paraId="6C6CE785" w14:textId="77777777" w:rsidTr="001779A0">
        <w:trPr>
          <w:trHeight w:val="278"/>
        </w:trPr>
        <w:tc>
          <w:tcPr>
            <w:tcW w:w="3038" w:type="dxa"/>
            <w:gridSpan w:val="7"/>
            <w:vAlign w:val="center"/>
          </w:tcPr>
          <w:p w14:paraId="37CC79FB" w14:textId="77777777" w:rsidR="001779A0" w:rsidRPr="00A01D3A" w:rsidRDefault="001779A0" w:rsidP="00F24B63">
            <w:pPr>
              <w:tabs>
                <w:tab w:val="left" w:pos="567"/>
              </w:tabs>
              <w:rPr>
                <w:sz w:val="16"/>
                <w:szCs w:val="16"/>
                <w:lang w:val="sr-Cyrl-CS"/>
              </w:rPr>
            </w:pPr>
            <w:r w:rsidRPr="00A01D3A">
              <w:rPr>
                <w:sz w:val="16"/>
                <w:szCs w:val="16"/>
                <w:lang w:val="sr-Cyrl-CS"/>
              </w:rPr>
              <w:t>Тренутно учешће на пројектима</w:t>
            </w:r>
          </w:p>
        </w:tc>
        <w:tc>
          <w:tcPr>
            <w:tcW w:w="2845" w:type="dxa"/>
            <w:gridSpan w:val="5"/>
            <w:vAlign w:val="center"/>
          </w:tcPr>
          <w:p w14:paraId="3A706953" w14:textId="77777777" w:rsidR="001779A0" w:rsidRPr="00A01D3A" w:rsidRDefault="001779A0" w:rsidP="00F24B63">
            <w:pPr>
              <w:tabs>
                <w:tab w:val="left" w:pos="567"/>
              </w:tabs>
              <w:rPr>
                <w:sz w:val="16"/>
                <w:szCs w:val="16"/>
                <w:lang w:val="sr-Cyrl-CS"/>
              </w:rPr>
            </w:pPr>
            <w:r w:rsidRPr="00A01D3A">
              <w:rPr>
                <w:sz w:val="16"/>
                <w:szCs w:val="16"/>
                <w:lang w:val="sr-Cyrl-CS"/>
              </w:rPr>
              <w:t xml:space="preserve">Домаћи   </w:t>
            </w:r>
            <w:r>
              <w:rPr>
                <w:sz w:val="16"/>
                <w:szCs w:val="16"/>
                <w:lang w:val="sr-Cyrl-CS"/>
              </w:rPr>
              <w:t>3 (три)</w:t>
            </w:r>
          </w:p>
        </w:tc>
        <w:tc>
          <w:tcPr>
            <w:tcW w:w="4035" w:type="dxa"/>
            <w:gridSpan w:val="4"/>
            <w:vAlign w:val="center"/>
          </w:tcPr>
          <w:p w14:paraId="05857883" w14:textId="77777777" w:rsidR="001779A0" w:rsidRPr="00A01D3A" w:rsidRDefault="001779A0" w:rsidP="00F24B63">
            <w:pPr>
              <w:tabs>
                <w:tab w:val="left" w:pos="567"/>
              </w:tabs>
              <w:rPr>
                <w:sz w:val="16"/>
                <w:szCs w:val="16"/>
                <w:lang w:val="sr-Cyrl-CS"/>
              </w:rPr>
            </w:pPr>
            <w:r w:rsidRPr="00A01D3A">
              <w:rPr>
                <w:sz w:val="16"/>
                <w:szCs w:val="16"/>
                <w:lang w:val="sr-Cyrl-CS"/>
              </w:rPr>
              <w:t>Међународни -</w:t>
            </w:r>
          </w:p>
        </w:tc>
      </w:tr>
      <w:tr w:rsidR="001779A0" w:rsidRPr="00A01D3A" w14:paraId="4A76F5ED" w14:textId="77777777" w:rsidTr="001779A0">
        <w:trPr>
          <w:trHeight w:val="163"/>
        </w:trPr>
        <w:tc>
          <w:tcPr>
            <w:tcW w:w="1935" w:type="dxa"/>
            <w:gridSpan w:val="5"/>
            <w:vAlign w:val="center"/>
          </w:tcPr>
          <w:p w14:paraId="28FAC06B" w14:textId="77777777" w:rsidR="001779A0" w:rsidRPr="00A01D3A" w:rsidRDefault="001779A0" w:rsidP="00F24B63">
            <w:pPr>
              <w:tabs>
                <w:tab w:val="left" w:pos="567"/>
              </w:tabs>
              <w:rPr>
                <w:sz w:val="16"/>
                <w:szCs w:val="16"/>
                <w:lang w:val="sr-Cyrl-CS"/>
              </w:rPr>
            </w:pPr>
            <w:r w:rsidRPr="00A01D3A">
              <w:rPr>
                <w:sz w:val="16"/>
                <w:szCs w:val="16"/>
                <w:lang w:val="sr-Cyrl-CS"/>
              </w:rPr>
              <w:t xml:space="preserve">Усавршавања </w:t>
            </w:r>
          </w:p>
        </w:tc>
        <w:tc>
          <w:tcPr>
            <w:tcW w:w="7983" w:type="dxa"/>
            <w:gridSpan w:val="11"/>
            <w:vAlign w:val="center"/>
          </w:tcPr>
          <w:p w14:paraId="36B4A050" w14:textId="77777777" w:rsidR="001779A0" w:rsidRPr="00A01D3A" w:rsidRDefault="001779A0" w:rsidP="00F24B63">
            <w:pPr>
              <w:tabs>
                <w:tab w:val="left" w:pos="567"/>
              </w:tabs>
              <w:rPr>
                <w:sz w:val="16"/>
                <w:szCs w:val="16"/>
                <w:lang w:val="sr-Cyrl-CS"/>
              </w:rPr>
            </w:pPr>
            <w:r w:rsidRPr="00A01D3A">
              <w:rPr>
                <w:sz w:val="16"/>
                <w:szCs w:val="16"/>
              </w:rPr>
              <w:t>Koln, Germany, 2 месеца, DAAD стипендија</w:t>
            </w:r>
          </w:p>
        </w:tc>
      </w:tr>
      <w:tr w:rsidR="001779A0" w:rsidRPr="00A01D3A" w14:paraId="64E97379" w14:textId="77777777" w:rsidTr="001779A0">
        <w:trPr>
          <w:trHeight w:val="163"/>
        </w:trPr>
        <w:tc>
          <w:tcPr>
            <w:tcW w:w="9918" w:type="dxa"/>
            <w:gridSpan w:val="16"/>
            <w:vAlign w:val="center"/>
          </w:tcPr>
          <w:p w14:paraId="50C56F45" w14:textId="77777777" w:rsidR="001779A0" w:rsidRPr="00A01D3A" w:rsidRDefault="001779A0" w:rsidP="00F24B63">
            <w:pPr>
              <w:adjustRightInd w:val="0"/>
              <w:spacing w:line="276" w:lineRule="auto"/>
              <w:jc w:val="both"/>
              <w:rPr>
                <w:sz w:val="16"/>
                <w:szCs w:val="16"/>
                <w:u w:val="single"/>
              </w:rPr>
            </w:pPr>
            <w:r w:rsidRPr="00A01D3A">
              <w:rPr>
                <w:sz w:val="16"/>
                <w:szCs w:val="16"/>
                <w:lang w:val="sr-Cyrl-CS"/>
              </w:rPr>
              <w:t>Други подаци које сматрате релевантним</w:t>
            </w:r>
          </w:p>
          <w:p w14:paraId="414A92AB" w14:textId="77777777" w:rsidR="001779A0" w:rsidRPr="00A01D3A" w:rsidRDefault="001779A0" w:rsidP="00F24B63">
            <w:pPr>
              <w:adjustRightInd w:val="0"/>
              <w:spacing w:line="276" w:lineRule="auto"/>
              <w:jc w:val="both"/>
              <w:rPr>
                <w:sz w:val="16"/>
                <w:szCs w:val="16"/>
                <w:lang w:val="sr-Cyrl-CS"/>
              </w:rPr>
            </w:pPr>
            <w:hyperlink r:id="rId212" w:history="1">
              <w:r w:rsidRPr="00A01D3A">
                <w:rPr>
                  <w:sz w:val="16"/>
                  <w:szCs w:val="16"/>
                  <w:u w:val="single"/>
                </w:rPr>
                <w:t xml:space="preserve">Члан издавачког одбора часописа </w:t>
              </w:r>
              <w:r w:rsidRPr="00A01D3A">
                <w:rPr>
                  <w:i/>
                  <w:sz w:val="16"/>
                  <w:szCs w:val="16"/>
                  <w:u w:val="single"/>
                </w:rPr>
                <w:t>Медицински часопис</w:t>
              </w:r>
              <w:r w:rsidRPr="00A01D3A">
                <w:rPr>
                  <w:sz w:val="16"/>
                  <w:szCs w:val="16"/>
                  <w:u w:val="single"/>
                </w:rPr>
                <w:t xml:space="preserve"> (СЛД окружна подружница Крагујевац)</w:t>
              </w:r>
            </w:hyperlink>
          </w:p>
        </w:tc>
      </w:tr>
    </w:tbl>
    <w:p w14:paraId="0F46811A" w14:textId="77777777" w:rsidR="001779A0" w:rsidRDefault="001779A0">
      <w:pPr>
        <w:pStyle w:val="Teloteksta"/>
        <w:rPr>
          <w:sz w:val="20"/>
          <w:lang w:val="sr-Cyrl-RS"/>
        </w:rPr>
      </w:pPr>
    </w:p>
    <w:p w14:paraId="33C114FD" w14:textId="77777777" w:rsidR="001779A0" w:rsidRDefault="001779A0">
      <w:pPr>
        <w:pStyle w:val="Teloteksta"/>
        <w:rPr>
          <w:sz w:val="20"/>
          <w:lang w:val="sr-Cyrl-RS"/>
        </w:rPr>
      </w:pPr>
    </w:p>
    <w:p w14:paraId="21255433" w14:textId="77777777" w:rsidR="001779A0" w:rsidRDefault="001779A0">
      <w:pPr>
        <w:pStyle w:val="Teloteksta"/>
        <w:rPr>
          <w:sz w:val="20"/>
          <w:lang w:val="sr-Cyrl-RS"/>
        </w:rPr>
      </w:pPr>
    </w:p>
    <w:p w14:paraId="38D0D8A8" w14:textId="77777777" w:rsidR="001779A0" w:rsidRDefault="001779A0">
      <w:pPr>
        <w:pStyle w:val="Teloteksta"/>
        <w:rPr>
          <w:sz w:val="20"/>
          <w:lang w:val="sr-Cyrl-RS"/>
        </w:rPr>
      </w:pPr>
    </w:p>
    <w:p w14:paraId="0DA7E177" w14:textId="77777777" w:rsidR="001779A0" w:rsidRDefault="001779A0">
      <w:pPr>
        <w:pStyle w:val="Teloteksta"/>
        <w:rPr>
          <w:sz w:val="20"/>
          <w:lang w:val="sr-Cyrl-RS"/>
        </w:rPr>
      </w:pPr>
    </w:p>
    <w:p w14:paraId="098C5DB3" w14:textId="77777777" w:rsidR="001779A0" w:rsidRDefault="001779A0">
      <w:pPr>
        <w:pStyle w:val="Teloteksta"/>
        <w:rPr>
          <w:sz w:val="20"/>
          <w:lang w:val="sr-Cyrl-RS"/>
        </w:rPr>
      </w:pPr>
    </w:p>
    <w:p w14:paraId="5C06B976" w14:textId="77777777" w:rsidR="001779A0" w:rsidRDefault="001779A0">
      <w:pPr>
        <w:pStyle w:val="Teloteksta"/>
        <w:rPr>
          <w:sz w:val="20"/>
          <w:lang w:val="sr-Cyrl-RS"/>
        </w:rPr>
      </w:pPr>
    </w:p>
    <w:p w14:paraId="3E4B4368" w14:textId="77777777" w:rsidR="001779A0" w:rsidRDefault="001779A0">
      <w:pPr>
        <w:pStyle w:val="Teloteksta"/>
        <w:rPr>
          <w:sz w:val="20"/>
          <w:lang w:val="sr-Cyrl-RS"/>
        </w:rPr>
      </w:pPr>
    </w:p>
    <w:p w14:paraId="22BE1C3B" w14:textId="77777777" w:rsidR="001779A0" w:rsidRDefault="001779A0">
      <w:pPr>
        <w:pStyle w:val="Teloteksta"/>
        <w:rPr>
          <w:sz w:val="20"/>
          <w:lang w:val="sr-Cyrl-RS"/>
        </w:rPr>
      </w:pPr>
    </w:p>
    <w:p w14:paraId="3D374C18" w14:textId="77777777" w:rsidR="00165756" w:rsidRDefault="00165756">
      <w:pPr>
        <w:pStyle w:val="Teloteksta"/>
        <w:rPr>
          <w:sz w:val="20"/>
          <w:lang w:val="sr-Cyrl-RS"/>
        </w:rPr>
      </w:pPr>
    </w:p>
    <w:p w14:paraId="7AAABD4E" w14:textId="77777777" w:rsidR="00165756" w:rsidRDefault="00165756">
      <w:pPr>
        <w:pStyle w:val="Teloteksta"/>
        <w:rPr>
          <w:sz w:val="20"/>
          <w:lang w:val="sr-Cyrl-RS"/>
        </w:rPr>
      </w:pPr>
    </w:p>
    <w:p w14:paraId="1D358DF6" w14:textId="77777777" w:rsidR="00165756" w:rsidRPr="00165756" w:rsidRDefault="00165756">
      <w:pPr>
        <w:pStyle w:val="Teloteksta"/>
        <w:rPr>
          <w:sz w:val="20"/>
          <w:lang w:val="sr-Cyrl-RS"/>
        </w:rPr>
      </w:pPr>
    </w:p>
    <w:p w14:paraId="757CDC75" w14:textId="77777777" w:rsidR="00071E18" w:rsidRDefault="00165756" w:rsidP="009457F4">
      <w:pPr>
        <w:pStyle w:val="Teloteksta"/>
        <w:spacing w:before="223"/>
        <w:rPr>
          <w:sz w:val="20"/>
          <w:lang w:val="sr-Cyrl-RS"/>
        </w:rPr>
      </w:pPr>
      <w:r>
        <w:rPr>
          <w:sz w:val="20"/>
          <w:lang w:val="sr-Cyrl-RS"/>
        </w:rPr>
        <w:t xml:space="preserve">   </w:t>
      </w:r>
      <w:r w:rsidR="009457F4">
        <w:rPr>
          <w:sz w:val="20"/>
          <w:lang w:val="sr-Cyrl-RS"/>
        </w:rPr>
        <w:t xml:space="preserve">                      </w:t>
      </w:r>
    </w:p>
    <w:p w14:paraId="6AE4D131" w14:textId="4E1DE346" w:rsidR="009457F4" w:rsidRDefault="00C2094D" w:rsidP="009457F4">
      <w:r w:rsidRPr="002E7501">
        <w:rPr>
          <w:sz w:val="18"/>
          <w:szCs w:val="18"/>
          <w:lang w:val="sr-Cyrl-RS"/>
        </w:rPr>
        <w:t>Табела 9.1 Картон наставника</w:t>
      </w:r>
    </w:p>
    <w:p w14:paraId="673A375D" w14:textId="77777777" w:rsidR="009457F4" w:rsidRDefault="009457F4" w:rsidP="009457F4"/>
    <w:tbl>
      <w:tblPr>
        <w:tblStyle w:val="Koordinatnamreatabele"/>
        <w:tblW w:w="0" w:type="auto"/>
        <w:tblLook w:val="04A0" w:firstRow="1" w:lastRow="0" w:firstColumn="1" w:lastColumn="0" w:noHBand="0" w:noVBand="1"/>
      </w:tblPr>
      <w:tblGrid>
        <w:gridCol w:w="477"/>
        <w:gridCol w:w="958"/>
        <w:gridCol w:w="118"/>
        <w:gridCol w:w="660"/>
        <w:gridCol w:w="557"/>
        <w:gridCol w:w="243"/>
        <w:gridCol w:w="582"/>
        <w:gridCol w:w="255"/>
        <w:gridCol w:w="1532"/>
        <w:gridCol w:w="567"/>
        <w:gridCol w:w="631"/>
        <w:gridCol w:w="786"/>
        <w:gridCol w:w="1843"/>
        <w:gridCol w:w="1276"/>
      </w:tblGrid>
      <w:tr w:rsidR="009457F4" w14:paraId="6211C19B" w14:textId="77777777" w:rsidTr="00CD1947">
        <w:tc>
          <w:tcPr>
            <w:tcW w:w="3850" w:type="dxa"/>
            <w:gridSpan w:val="8"/>
          </w:tcPr>
          <w:p w14:paraId="3F6AE0A6" w14:textId="77777777" w:rsidR="009457F4" w:rsidRPr="00267D39" w:rsidRDefault="009457F4" w:rsidP="00834618">
            <w:pPr>
              <w:rPr>
                <w:sz w:val="16"/>
                <w:szCs w:val="16"/>
              </w:rPr>
            </w:pPr>
            <w:r w:rsidRPr="00267D39">
              <w:rPr>
                <w:b/>
                <w:bCs/>
                <w:sz w:val="16"/>
                <w:szCs w:val="16"/>
                <w:lang w:val="sr-Cyrl-RS"/>
              </w:rPr>
              <w:t>Име и презиме</w:t>
            </w:r>
          </w:p>
        </w:tc>
        <w:tc>
          <w:tcPr>
            <w:tcW w:w="6635" w:type="dxa"/>
            <w:gridSpan w:val="6"/>
            <w:shd w:val="clear" w:color="auto" w:fill="D9D9D9" w:themeFill="background1" w:themeFillShade="D9"/>
          </w:tcPr>
          <w:p w14:paraId="02390F6F" w14:textId="77777777" w:rsidR="009457F4" w:rsidRPr="006C6FDE" w:rsidRDefault="009457F4" w:rsidP="00834618">
            <w:pPr>
              <w:rPr>
                <w:b/>
                <w:bCs/>
                <w:sz w:val="16"/>
                <w:szCs w:val="16"/>
              </w:rPr>
            </w:pPr>
            <w:r w:rsidRPr="006C6FDE">
              <w:rPr>
                <w:b/>
                <w:bCs/>
                <w:sz w:val="16"/>
                <w:szCs w:val="16"/>
              </w:rPr>
              <w:t>Маја</w:t>
            </w:r>
            <w:r w:rsidRPr="006C6FDE">
              <w:rPr>
                <w:b/>
                <w:bCs/>
                <w:spacing w:val="42"/>
                <w:sz w:val="16"/>
                <w:szCs w:val="16"/>
              </w:rPr>
              <w:t xml:space="preserve"> </w:t>
            </w:r>
            <w:r w:rsidRPr="006C6FDE">
              <w:rPr>
                <w:b/>
                <w:bCs/>
                <w:spacing w:val="-2"/>
                <w:sz w:val="16"/>
                <w:szCs w:val="16"/>
              </w:rPr>
              <w:t>Шурбатовић</w:t>
            </w:r>
          </w:p>
        </w:tc>
      </w:tr>
      <w:tr w:rsidR="009457F4" w14:paraId="0931B470" w14:textId="77777777" w:rsidTr="009457F4">
        <w:tc>
          <w:tcPr>
            <w:tcW w:w="3850" w:type="dxa"/>
            <w:gridSpan w:val="8"/>
          </w:tcPr>
          <w:p w14:paraId="5E3D3E90" w14:textId="77777777" w:rsidR="009457F4" w:rsidRPr="00267D39" w:rsidRDefault="009457F4" w:rsidP="00834618">
            <w:pPr>
              <w:rPr>
                <w:sz w:val="16"/>
                <w:szCs w:val="16"/>
              </w:rPr>
            </w:pPr>
            <w:r w:rsidRPr="00267D39">
              <w:rPr>
                <w:b/>
                <w:bCs/>
                <w:sz w:val="16"/>
                <w:szCs w:val="16"/>
                <w:lang w:val="sr-Cyrl-RS"/>
              </w:rPr>
              <w:t>Звање</w:t>
            </w:r>
          </w:p>
        </w:tc>
        <w:tc>
          <w:tcPr>
            <w:tcW w:w="6635" w:type="dxa"/>
            <w:gridSpan w:val="6"/>
          </w:tcPr>
          <w:p w14:paraId="6E95F054" w14:textId="2D7A5B94" w:rsidR="009457F4" w:rsidRPr="00267D39" w:rsidRDefault="00D43C62" w:rsidP="00834618">
            <w:pPr>
              <w:rPr>
                <w:sz w:val="16"/>
                <w:szCs w:val="16"/>
              </w:rPr>
            </w:pPr>
            <w:r>
              <w:rPr>
                <w:sz w:val="16"/>
                <w:lang w:val="sr-Cyrl-RS"/>
              </w:rPr>
              <w:t>р</w:t>
            </w:r>
            <w:r w:rsidR="009457F4">
              <w:rPr>
                <w:sz w:val="16"/>
              </w:rPr>
              <w:t>едовни</w:t>
            </w:r>
            <w:r w:rsidR="009457F4">
              <w:rPr>
                <w:spacing w:val="-7"/>
                <w:sz w:val="16"/>
              </w:rPr>
              <w:t xml:space="preserve"> </w:t>
            </w:r>
            <w:r w:rsidR="009457F4">
              <w:rPr>
                <w:spacing w:val="-2"/>
                <w:sz w:val="16"/>
              </w:rPr>
              <w:t>професор</w:t>
            </w:r>
          </w:p>
        </w:tc>
      </w:tr>
      <w:tr w:rsidR="009457F4" w14:paraId="1A97D59D" w14:textId="77777777" w:rsidTr="009457F4">
        <w:tc>
          <w:tcPr>
            <w:tcW w:w="3850" w:type="dxa"/>
            <w:gridSpan w:val="8"/>
          </w:tcPr>
          <w:p w14:paraId="52E3F225" w14:textId="77777777" w:rsidR="009457F4" w:rsidRPr="00267D39" w:rsidRDefault="009457F4" w:rsidP="00834618">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6635" w:type="dxa"/>
            <w:gridSpan w:val="6"/>
          </w:tcPr>
          <w:p w14:paraId="0DCD5DE5" w14:textId="77777777" w:rsidR="009457F4" w:rsidRPr="00267D39" w:rsidRDefault="009457F4" w:rsidP="00834618">
            <w:pPr>
              <w:rPr>
                <w:sz w:val="16"/>
                <w:szCs w:val="16"/>
              </w:rPr>
            </w:pPr>
            <w:r>
              <w:rPr>
                <w:sz w:val="16"/>
              </w:rPr>
              <w:t>Војномедицинска</w:t>
            </w:r>
            <w:r>
              <w:rPr>
                <w:spacing w:val="-9"/>
                <w:sz w:val="16"/>
              </w:rPr>
              <w:t xml:space="preserve"> </w:t>
            </w:r>
            <w:r>
              <w:rPr>
                <w:sz w:val="16"/>
              </w:rPr>
              <w:t>академија</w:t>
            </w:r>
            <w:r>
              <w:rPr>
                <w:spacing w:val="-8"/>
                <w:sz w:val="16"/>
              </w:rPr>
              <w:t xml:space="preserve"> </w:t>
            </w:r>
            <w:r>
              <w:rPr>
                <w:sz w:val="16"/>
              </w:rPr>
              <w:t>од</w:t>
            </w:r>
            <w:r>
              <w:rPr>
                <w:spacing w:val="-10"/>
                <w:sz w:val="16"/>
              </w:rPr>
              <w:t xml:space="preserve"> </w:t>
            </w:r>
            <w:r>
              <w:rPr>
                <w:sz w:val="16"/>
              </w:rPr>
              <w:t>20.10.1997.</w:t>
            </w:r>
            <w:r>
              <w:rPr>
                <w:spacing w:val="-7"/>
                <w:sz w:val="16"/>
              </w:rPr>
              <w:t xml:space="preserve"> </w:t>
            </w:r>
            <w:r>
              <w:rPr>
                <w:spacing w:val="-10"/>
                <w:sz w:val="16"/>
              </w:rPr>
              <w:t>г</w:t>
            </w:r>
          </w:p>
        </w:tc>
      </w:tr>
      <w:tr w:rsidR="009457F4" w14:paraId="595C0D6F" w14:textId="77777777" w:rsidTr="009457F4">
        <w:tc>
          <w:tcPr>
            <w:tcW w:w="3850" w:type="dxa"/>
            <w:gridSpan w:val="8"/>
          </w:tcPr>
          <w:p w14:paraId="4DEA9D15" w14:textId="77777777" w:rsidR="009457F4" w:rsidRPr="00267D39" w:rsidRDefault="009457F4" w:rsidP="00834618">
            <w:pPr>
              <w:rPr>
                <w:sz w:val="16"/>
                <w:szCs w:val="16"/>
              </w:rPr>
            </w:pPr>
            <w:r w:rsidRPr="00267D39">
              <w:rPr>
                <w:b/>
                <w:bCs/>
                <w:sz w:val="16"/>
                <w:szCs w:val="16"/>
                <w:lang w:val="sr-Cyrl-RS"/>
              </w:rPr>
              <w:t>Ужа научна односно уметничка област</w:t>
            </w:r>
          </w:p>
        </w:tc>
        <w:tc>
          <w:tcPr>
            <w:tcW w:w="6635" w:type="dxa"/>
            <w:gridSpan w:val="6"/>
          </w:tcPr>
          <w:p w14:paraId="3C991F8C" w14:textId="77777777" w:rsidR="009457F4" w:rsidRPr="00267D39" w:rsidRDefault="009457F4" w:rsidP="00834618">
            <w:pPr>
              <w:rPr>
                <w:sz w:val="16"/>
                <w:szCs w:val="16"/>
              </w:rPr>
            </w:pPr>
            <w:r>
              <w:rPr>
                <w:sz w:val="16"/>
              </w:rPr>
              <w:t>Анестезиологија</w:t>
            </w:r>
            <w:r>
              <w:rPr>
                <w:spacing w:val="-8"/>
                <w:sz w:val="16"/>
              </w:rPr>
              <w:t xml:space="preserve"> </w:t>
            </w:r>
            <w:r>
              <w:rPr>
                <w:sz w:val="16"/>
              </w:rPr>
              <w:t>и</w:t>
            </w:r>
            <w:r>
              <w:rPr>
                <w:spacing w:val="-6"/>
                <w:sz w:val="16"/>
              </w:rPr>
              <w:t xml:space="preserve"> </w:t>
            </w:r>
            <w:r>
              <w:rPr>
                <w:sz w:val="16"/>
              </w:rPr>
              <w:t>интензивно</w:t>
            </w:r>
            <w:r>
              <w:rPr>
                <w:spacing w:val="-7"/>
                <w:sz w:val="16"/>
              </w:rPr>
              <w:t xml:space="preserve"> </w:t>
            </w:r>
            <w:r>
              <w:rPr>
                <w:spacing w:val="-2"/>
                <w:sz w:val="16"/>
              </w:rPr>
              <w:t>лечење</w:t>
            </w:r>
          </w:p>
        </w:tc>
      </w:tr>
      <w:tr w:rsidR="009457F4" w14:paraId="2680A466" w14:textId="77777777" w:rsidTr="009457F4">
        <w:tc>
          <w:tcPr>
            <w:tcW w:w="10485" w:type="dxa"/>
            <w:gridSpan w:val="14"/>
          </w:tcPr>
          <w:p w14:paraId="3B7C316B" w14:textId="77777777" w:rsidR="009457F4" w:rsidRPr="00267D39" w:rsidRDefault="009457F4" w:rsidP="00834618">
            <w:pPr>
              <w:rPr>
                <w:b/>
                <w:bCs/>
                <w:sz w:val="16"/>
                <w:szCs w:val="16"/>
                <w:lang w:val="sr-Cyrl-RS"/>
              </w:rPr>
            </w:pPr>
            <w:r w:rsidRPr="00267D39">
              <w:rPr>
                <w:b/>
                <w:bCs/>
                <w:sz w:val="16"/>
                <w:szCs w:val="16"/>
                <w:lang w:val="sr-Cyrl-RS"/>
              </w:rPr>
              <w:t>Академска каријера</w:t>
            </w:r>
          </w:p>
        </w:tc>
      </w:tr>
      <w:tr w:rsidR="009457F4" w14:paraId="3578B9B2" w14:textId="77777777" w:rsidTr="009457F4">
        <w:tc>
          <w:tcPr>
            <w:tcW w:w="1435" w:type="dxa"/>
            <w:gridSpan w:val="2"/>
          </w:tcPr>
          <w:p w14:paraId="302F9E52" w14:textId="77777777" w:rsidR="009457F4" w:rsidRPr="00267D39" w:rsidRDefault="009457F4" w:rsidP="00834618">
            <w:pPr>
              <w:rPr>
                <w:sz w:val="16"/>
                <w:szCs w:val="16"/>
              </w:rPr>
            </w:pPr>
          </w:p>
        </w:tc>
        <w:tc>
          <w:tcPr>
            <w:tcW w:w="778" w:type="dxa"/>
            <w:gridSpan w:val="2"/>
          </w:tcPr>
          <w:p w14:paraId="2DD96B49" w14:textId="77777777" w:rsidR="009457F4" w:rsidRPr="00267D39" w:rsidRDefault="009457F4" w:rsidP="00834618">
            <w:pPr>
              <w:rPr>
                <w:sz w:val="16"/>
                <w:szCs w:val="16"/>
                <w:lang w:val="sr-Cyrl-RS"/>
              </w:rPr>
            </w:pPr>
            <w:r>
              <w:rPr>
                <w:sz w:val="16"/>
                <w:szCs w:val="16"/>
                <w:lang w:val="sr-Cyrl-RS"/>
              </w:rPr>
              <w:t>Година</w:t>
            </w:r>
          </w:p>
        </w:tc>
        <w:tc>
          <w:tcPr>
            <w:tcW w:w="3736" w:type="dxa"/>
            <w:gridSpan w:val="6"/>
          </w:tcPr>
          <w:p w14:paraId="08F58B8A" w14:textId="77777777" w:rsidR="009457F4" w:rsidRPr="00267D39" w:rsidRDefault="009457F4" w:rsidP="00834618">
            <w:pPr>
              <w:rPr>
                <w:sz w:val="16"/>
                <w:szCs w:val="16"/>
              </w:rPr>
            </w:pPr>
            <w:r w:rsidRPr="005254B9">
              <w:rPr>
                <w:spacing w:val="-2"/>
                <w:sz w:val="16"/>
                <w:szCs w:val="16"/>
              </w:rPr>
              <w:t>Институција</w:t>
            </w:r>
          </w:p>
        </w:tc>
        <w:tc>
          <w:tcPr>
            <w:tcW w:w="1417" w:type="dxa"/>
            <w:gridSpan w:val="2"/>
          </w:tcPr>
          <w:p w14:paraId="4EF6F391" w14:textId="77777777" w:rsidR="009457F4" w:rsidRPr="00267D39" w:rsidRDefault="009457F4" w:rsidP="00834618">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119" w:type="dxa"/>
            <w:gridSpan w:val="2"/>
          </w:tcPr>
          <w:p w14:paraId="72EAD19F" w14:textId="77777777" w:rsidR="009457F4" w:rsidRPr="00267D39" w:rsidRDefault="009457F4" w:rsidP="00834618">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9457F4" w14:paraId="788B315C" w14:textId="77777777" w:rsidTr="009457F4">
        <w:tc>
          <w:tcPr>
            <w:tcW w:w="1435" w:type="dxa"/>
            <w:gridSpan w:val="2"/>
          </w:tcPr>
          <w:p w14:paraId="7378C218" w14:textId="77777777" w:rsidR="009457F4" w:rsidRPr="00267D39" w:rsidRDefault="009457F4" w:rsidP="00834618">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78" w:type="dxa"/>
            <w:gridSpan w:val="2"/>
          </w:tcPr>
          <w:p w14:paraId="7ABB0A27" w14:textId="77777777" w:rsidR="009457F4" w:rsidRPr="00267D39" w:rsidRDefault="009457F4" w:rsidP="00834618">
            <w:pPr>
              <w:rPr>
                <w:sz w:val="16"/>
                <w:szCs w:val="16"/>
              </w:rPr>
            </w:pPr>
            <w:r>
              <w:rPr>
                <w:spacing w:val="-2"/>
                <w:sz w:val="16"/>
              </w:rPr>
              <w:t>2011.</w:t>
            </w:r>
          </w:p>
        </w:tc>
        <w:tc>
          <w:tcPr>
            <w:tcW w:w="3736" w:type="dxa"/>
            <w:gridSpan w:val="6"/>
          </w:tcPr>
          <w:p w14:paraId="748168AF" w14:textId="77777777" w:rsidR="009457F4" w:rsidRPr="00267D39" w:rsidRDefault="009457F4" w:rsidP="00834618">
            <w:pPr>
              <w:rPr>
                <w:sz w:val="16"/>
                <w:szCs w:val="16"/>
              </w:rPr>
            </w:pPr>
            <w:r>
              <w:rPr>
                <w:sz w:val="16"/>
              </w:rPr>
              <w:t>Медицински факултет ВМА,</w:t>
            </w:r>
            <w:r>
              <w:rPr>
                <w:spacing w:val="40"/>
                <w:sz w:val="16"/>
              </w:rPr>
              <w:t xml:space="preserve"> </w:t>
            </w:r>
            <w:r>
              <w:rPr>
                <w:sz w:val="16"/>
              </w:rPr>
              <w:t>Универзитет</w:t>
            </w:r>
            <w:r>
              <w:rPr>
                <w:spacing w:val="-10"/>
                <w:sz w:val="16"/>
              </w:rPr>
              <w:t xml:space="preserve"> </w:t>
            </w:r>
            <w:r>
              <w:rPr>
                <w:sz w:val="16"/>
              </w:rPr>
              <w:t>одбране,</w:t>
            </w:r>
            <w:r>
              <w:rPr>
                <w:spacing w:val="-10"/>
                <w:sz w:val="16"/>
              </w:rPr>
              <w:t xml:space="preserve"> </w:t>
            </w:r>
            <w:r>
              <w:rPr>
                <w:sz w:val="16"/>
              </w:rPr>
              <w:t>Београд</w:t>
            </w:r>
          </w:p>
        </w:tc>
        <w:tc>
          <w:tcPr>
            <w:tcW w:w="1417" w:type="dxa"/>
            <w:gridSpan w:val="2"/>
          </w:tcPr>
          <w:p w14:paraId="2399FEC8" w14:textId="77777777" w:rsidR="009457F4" w:rsidRPr="00267D39" w:rsidRDefault="009457F4" w:rsidP="00834618">
            <w:pPr>
              <w:rPr>
                <w:sz w:val="16"/>
                <w:szCs w:val="16"/>
              </w:rPr>
            </w:pPr>
            <w:r>
              <w:rPr>
                <w:spacing w:val="-2"/>
                <w:sz w:val="16"/>
              </w:rPr>
              <w:t>Медицина</w:t>
            </w:r>
          </w:p>
        </w:tc>
        <w:tc>
          <w:tcPr>
            <w:tcW w:w="3119" w:type="dxa"/>
            <w:gridSpan w:val="2"/>
          </w:tcPr>
          <w:p w14:paraId="65D00636" w14:textId="77777777" w:rsidR="009457F4" w:rsidRPr="00267D39" w:rsidRDefault="009457F4" w:rsidP="00834618">
            <w:pPr>
              <w:rPr>
                <w:sz w:val="16"/>
                <w:szCs w:val="16"/>
              </w:rPr>
            </w:pPr>
            <w:r>
              <w:rPr>
                <w:sz w:val="16"/>
              </w:rPr>
              <w:t>Анестезиологија и</w:t>
            </w:r>
            <w:r>
              <w:rPr>
                <w:spacing w:val="40"/>
                <w:sz w:val="16"/>
              </w:rPr>
              <w:t xml:space="preserve"> </w:t>
            </w:r>
            <w:r>
              <w:rPr>
                <w:sz w:val="16"/>
              </w:rPr>
              <w:t>интензивно</w:t>
            </w:r>
            <w:r>
              <w:rPr>
                <w:spacing w:val="-6"/>
                <w:sz w:val="16"/>
              </w:rPr>
              <w:t xml:space="preserve"> </w:t>
            </w:r>
            <w:r>
              <w:rPr>
                <w:spacing w:val="-2"/>
                <w:sz w:val="16"/>
              </w:rPr>
              <w:t>лечење</w:t>
            </w:r>
          </w:p>
        </w:tc>
      </w:tr>
      <w:tr w:rsidR="009457F4" w14:paraId="7DC166F4" w14:textId="77777777" w:rsidTr="009457F4">
        <w:tc>
          <w:tcPr>
            <w:tcW w:w="1435" w:type="dxa"/>
            <w:gridSpan w:val="2"/>
          </w:tcPr>
          <w:p w14:paraId="0EF19E45" w14:textId="77777777" w:rsidR="009457F4" w:rsidRPr="00267D39" w:rsidRDefault="009457F4" w:rsidP="00834618">
            <w:pPr>
              <w:rPr>
                <w:sz w:val="16"/>
                <w:szCs w:val="16"/>
              </w:rPr>
            </w:pPr>
            <w:r w:rsidRPr="005254B9">
              <w:rPr>
                <w:spacing w:val="-2"/>
                <w:sz w:val="16"/>
                <w:szCs w:val="16"/>
              </w:rPr>
              <w:t>Докторат</w:t>
            </w:r>
          </w:p>
        </w:tc>
        <w:tc>
          <w:tcPr>
            <w:tcW w:w="778" w:type="dxa"/>
            <w:gridSpan w:val="2"/>
          </w:tcPr>
          <w:p w14:paraId="66517CAE" w14:textId="77777777" w:rsidR="009457F4" w:rsidRPr="00267D39" w:rsidRDefault="009457F4" w:rsidP="00834618">
            <w:pPr>
              <w:rPr>
                <w:sz w:val="16"/>
                <w:szCs w:val="16"/>
              </w:rPr>
            </w:pPr>
            <w:r>
              <w:rPr>
                <w:spacing w:val="-2"/>
                <w:sz w:val="16"/>
              </w:rPr>
              <w:t>2002.</w:t>
            </w:r>
          </w:p>
        </w:tc>
        <w:tc>
          <w:tcPr>
            <w:tcW w:w="3736" w:type="dxa"/>
            <w:gridSpan w:val="6"/>
          </w:tcPr>
          <w:p w14:paraId="5F290137" w14:textId="77777777" w:rsidR="009457F4" w:rsidRPr="00267D39" w:rsidRDefault="009457F4" w:rsidP="00834618">
            <w:pPr>
              <w:rPr>
                <w:sz w:val="16"/>
                <w:szCs w:val="16"/>
              </w:rPr>
            </w:pPr>
            <w:r>
              <w:rPr>
                <w:spacing w:val="-2"/>
                <w:sz w:val="16"/>
              </w:rPr>
              <w:t>Војномедицинска</w:t>
            </w:r>
            <w:r>
              <w:rPr>
                <w:spacing w:val="18"/>
                <w:sz w:val="16"/>
              </w:rPr>
              <w:t xml:space="preserve"> </w:t>
            </w:r>
            <w:r>
              <w:rPr>
                <w:spacing w:val="-2"/>
                <w:sz w:val="16"/>
              </w:rPr>
              <w:t>академија</w:t>
            </w:r>
          </w:p>
        </w:tc>
        <w:tc>
          <w:tcPr>
            <w:tcW w:w="1417" w:type="dxa"/>
            <w:gridSpan w:val="2"/>
          </w:tcPr>
          <w:p w14:paraId="43208B4C" w14:textId="77777777" w:rsidR="009457F4" w:rsidRPr="00267D39" w:rsidRDefault="009457F4" w:rsidP="00834618">
            <w:pPr>
              <w:rPr>
                <w:sz w:val="16"/>
                <w:szCs w:val="16"/>
              </w:rPr>
            </w:pPr>
            <w:r>
              <w:rPr>
                <w:spacing w:val="-2"/>
                <w:sz w:val="16"/>
              </w:rPr>
              <w:t>Медицина</w:t>
            </w:r>
          </w:p>
        </w:tc>
        <w:tc>
          <w:tcPr>
            <w:tcW w:w="3119" w:type="dxa"/>
            <w:gridSpan w:val="2"/>
          </w:tcPr>
          <w:p w14:paraId="528CC72A" w14:textId="77777777" w:rsidR="009457F4" w:rsidRPr="00267D39" w:rsidRDefault="009457F4" w:rsidP="00834618">
            <w:pPr>
              <w:rPr>
                <w:sz w:val="16"/>
                <w:szCs w:val="16"/>
              </w:rPr>
            </w:pPr>
            <w:r>
              <w:rPr>
                <w:sz w:val="16"/>
              </w:rPr>
              <w:t>Анестезиологија и</w:t>
            </w:r>
            <w:r>
              <w:rPr>
                <w:spacing w:val="40"/>
                <w:sz w:val="16"/>
              </w:rPr>
              <w:t xml:space="preserve"> </w:t>
            </w:r>
            <w:r>
              <w:rPr>
                <w:sz w:val="16"/>
              </w:rPr>
              <w:t>интензивно</w:t>
            </w:r>
            <w:r>
              <w:rPr>
                <w:spacing w:val="-6"/>
                <w:sz w:val="16"/>
              </w:rPr>
              <w:t xml:space="preserve"> </w:t>
            </w:r>
            <w:r>
              <w:rPr>
                <w:spacing w:val="-2"/>
                <w:sz w:val="16"/>
              </w:rPr>
              <w:t>лечење</w:t>
            </w:r>
          </w:p>
        </w:tc>
      </w:tr>
      <w:tr w:rsidR="009457F4" w14:paraId="117771F1" w14:textId="77777777" w:rsidTr="009457F4">
        <w:tc>
          <w:tcPr>
            <w:tcW w:w="1435" w:type="dxa"/>
            <w:gridSpan w:val="2"/>
          </w:tcPr>
          <w:p w14:paraId="7F979087" w14:textId="77777777" w:rsidR="009457F4" w:rsidRPr="00267D39" w:rsidRDefault="009457F4" w:rsidP="00834618">
            <w:pPr>
              <w:rPr>
                <w:sz w:val="16"/>
                <w:szCs w:val="16"/>
              </w:rPr>
            </w:pPr>
            <w:r w:rsidRPr="005254B9">
              <w:rPr>
                <w:spacing w:val="-2"/>
                <w:sz w:val="16"/>
                <w:szCs w:val="16"/>
              </w:rPr>
              <w:t>Специјализација</w:t>
            </w:r>
          </w:p>
        </w:tc>
        <w:tc>
          <w:tcPr>
            <w:tcW w:w="778" w:type="dxa"/>
            <w:gridSpan w:val="2"/>
          </w:tcPr>
          <w:p w14:paraId="74908ED7" w14:textId="77777777" w:rsidR="009457F4" w:rsidRPr="00267D39" w:rsidRDefault="009457F4" w:rsidP="00834618">
            <w:pPr>
              <w:rPr>
                <w:sz w:val="16"/>
                <w:szCs w:val="16"/>
              </w:rPr>
            </w:pPr>
            <w:r>
              <w:rPr>
                <w:spacing w:val="-2"/>
                <w:sz w:val="16"/>
              </w:rPr>
              <w:t>1998.</w:t>
            </w:r>
          </w:p>
        </w:tc>
        <w:tc>
          <w:tcPr>
            <w:tcW w:w="3736" w:type="dxa"/>
            <w:gridSpan w:val="6"/>
          </w:tcPr>
          <w:p w14:paraId="68C4BB6C" w14:textId="77777777" w:rsidR="009457F4" w:rsidRPr="00267D39" w:rsidRDefault="009457F4" w:rsidP="00834618">
            <w:pPr>
              <w:rPr>
                <w:sz w:val="16"/>
                <w:szCs w:val="16"/>
              </w:rPr>
            </w:pPr>
            <w:r>
              <w:rPr>
                <w:spacing w:val="-2"/>
                <w:sz w:val="16"/>
              </w:rPr>
              <w:t>Војномедицинска</w:t>
            </w:r>
            <w:r>
              <w:rPr>
                <w:spacing w:val="18"/>
                <w:sz w:val="16"/>
              </w:rPr>
              <w:t xml:space="preserve"> </w:t>
            </w:r>
            <w:r>
              <w:rPr>
                <w:spacing w:val="-2"/>
                <w:sz w:val="16"/>
              </w:rPr>
              <w:t>академија</w:t>
            </w:r>
          </w:p>
        </w:tc>
        <w:tc>
          <w:tcPr>
            <w:tcW w:w="1417" w:type="dxa"/>
            <w:gridSpan w:val="2"/>
          </w:tcPr>
          <w:p w14:paraId="5E571F09" w14:textId="77777777" w:rsidR="009457F4" w:rsidRPr="00267D39" w:rsidRDefault="009457F4" w:rsidP="00834618">
            <w:pPr>
              <w:rPr>
                <w:sz w:val="16"/>
                <w:szCs w:val="16"/>
              </w:rPr>
            </w:pPr>
            <w:r>
              <w:rPr>
                <w:spacing w:val="-2"/>
                <w:sz w:val="16"/>
              </w:rPr>
              <w:t>Медицина</w:t>
            </w:r>
          </w:p>
        </w:tc>
        <w:tc>
          <w:tcPr>
            <w:tcW w:w="3119" w:type="dxa"/>
            <w:gridSpan w:val="2"/>
          </w:tcPr>
          <w:p w14:paraId="4F4E7F53" w14:textId="77777777" w:rsidR="009457F4" w:rsidRPr="00267D39" w:rsidRDefault="009457F4" w:rsidP="00834618">
            <w:pPr>
              <w:rPr>
                <w:sz w:val="16"/>
                <w:szCs w:val="16"/>
              </w:rPr>
            </w:pPr>
            <w:r>
              <w:rPr>
                <w:sz w:val="16"/>
              </w:rPr>
              <w:t>Анестезиологија и</w:t>
            </w:r>
            <w:r>
              <w:rPr>
                <w:spacing w:val="40"/>
                <w:sz w:val="16"/>
              </w:rPr>
              <w:t xml:space="preserve"> </w:t>
            </w:r>
            <w:r>
              <w:rPr>
                <w:sz w:val="16"/>
              </w:rPr>
              <w:t>интензивно</w:t>
            </w:r>
            <w:r>
              <w:rPr>
                <w:spacing w:val="-6"/>
                <w:sz w:val="16"/>
              </w:rPr>
              <w:t xml:space="preserve"> </w:t>
            </w:r>
            <w:r>
              <w:rPr>
                <w:spacing w:val="-2"/>
                <w:sz w:val="16"/>
              </w:rPr>
              <w:t>лечење</w:t>
            </w:r>
          </w:p>
        </w:tc>
      </w:tr>
      <w:tr w:rsidR="009457F4" w14:paraId="08E76B08" w14:textId="77777777" w:rsidTr="009457F4">
        <w:tc>
          <w:tcPr>
            <w:tcW w:w="1435" w:type="dxa"/>
            <w:gridSpan w:val="2"/>
          </w:tcPr>
          <w:p w14:paraId="2E5AD569" w14:textId="77777777" w:rsidR="009457F4" w:rsidRPr="00267D39" w:rsidRDefault="009457F4" w:rsidP="00834618">
            <w:pPr>
              <w:rPr>
                <w:sz w:val="16"/>
                <w:szCs w:val="16"/>
              </w:rPr>
            </w:pPr>
            <w:r w:rsidRPr="005254B9">
              <w:rPr>
                <w:spacing w:val="-2"/>
                <w:sz w:val="16"/>
                <w:szCs w:val="16"/>
              </w:rPr>
              <w:t>Магистратура</w:t>
            </w:r>
          </w:p>
        </w:tc>
        <w:tc>
          <w:tcPr>
            <w:tcW w:w="778" w:type="dxa"/>
            <w:gridSpan w:val="2"/>
          </w:tcPr>
          <w:p w14:paraId="6DB9F316" w14:textId="77777777" w:rsidR="009457F4" w:rsidRPr="00267D39" w:rsidRDefault="009457F4" w:rsidP="00834618">
            <w:pPr>
              <w:rPr>
                <w:sz w:val="16"/>
                <w:szCs w:val="16"/>
              </w:rPr>
            </w:pPr>
          </w:p>
        </w:tc>
        <w:tc>
          <w:tcPr>
            <w:tcW w:w="3736" w:type="dxa"/>
            <w:gridSpan w:val="6"/>
          </w:tcPr>
          <w:p w14:paraId="11AF79F2" w14:textId="77777777" w:rsidR="009457F4" w:rsidRPr="00267D39" w:rsidRDefault="009457F4" w:rsidP="00834618">
            <w:pPr>
              <w:rPr>
                <w:sz w:val="16"/>
                <w:szCs w:val="16"/>
              </w:rPr>
            </w:pPr>
          </w:p>
        </w:tc>
        <w:tc>
          <w:tcPr>
            <w:tcW w:w="1417" w:type="dxa"/>
            <w:gridSpan w:val="2"/>
          </w:tcPr>
          <w:p w14:paraId="13E60292" w14:textId="77777777" w:rsidR="009457F4" w:rsidRPr="00267D39" w:rsidRDefault="009457F4" w:rsidP="00834618">
            <w:pPr>
              <w:rPr>
                <w:sz w:val="16"/>
                <w:szCs w:val="16"/>
              </w:rPr>
            </w:pPr>
          </w:p>
        </w:tc>
        <w:tc>
          <w:tcPr>
            <w:tcW w:w="3119" w:type="dxa"/>
            <w:gridSpan w:val="2"/>
          </w:tcPr>
          <w:p w14:paraId="79FD63B7" w14:textId="77777777" w:rsidR="009457F4" w:rsidRPr="00267D39" w:rsidRDefault="009457F4" w:rsidP="00834618">
            <w:pPr>
              <w:rPr>
                <w:sz w:val="16"/>
                <w:szCs w:val="16"/>
              </w:rPr>
            </w:pPr>
          </w:p>
        </w:tc>
      </w:tr>
      <w:tr w:rsidR="009457F4" w14:paraId="2FACC661" w14:textId="77777777" w:rsidTr="009457F4">
        <w:tc>
          <w:tcPr>
            <w:tcW w:w="1435" w:type="dxa"/>
            <w:gridSpan w:val="2"/>
          </w:tcPr>
          <w:p w14:paraId="3101B5A6" w14:textId="77777777" w:rsidR="009457F4" w:rsidRPr="00267D39" w:rsidRDefault="009457F4" w:rsidP="00834618">
            <w:pPr>
              <w:rPr>
                <w:sz w:val="16"/>
                <w:szCs w:val="16"/>
              </w:rPr>
            </w:pPr>
            <w:r w:rsidRPr="005254B9">
              <w:rPr>
                <w:spacing w:val="-2"/>
                <w:sz w:val="16"/>
                <w:szCs w:val="16"/>
              </w:rPr>
              <w:t>Мастер</w:t>
            </w:r>
          </w:p>
        </w:tc>
        <w:tc>
          <w:tcPr>
            <w:tcW w:w="778" w:type="dxa"/>
            <w:gridSpan w:val="2"/>
          </w:tcPr>
          <w:p w14:paraId="29A26D6F" w14:textId="77777777" w:rsidR="009457F4" w:rsidRPr="00267D39" w:rsidRDefault="009457F4" w:rsidP="00834618">
            <w:pPr>
              <w:rPr>
                <w:sz w:val="16"/>
                <w:szCs w:val="16"/>
              </w:rPr>
            </w:pPr>
            <w:r>
              <w:rPr>
                <w:spacing w:val="-2"/>
                <w:sz w:val="16"/>
              </w:rPr>
              <w:t>1997.</w:t>
            </w:r>
          </w:p>
        </w:tc>
        <w:tc>
          <w:tcPr>
            <w:tcW w:w="3736" w:type="dxa"/>
            <w:gridSpan w:val="6"/>
          </w:tcPr>
          <w:p w14:paraId="574D03C7" w14:textId="77777777" w:rsidR="009457F4" w:rsidRPr="00267D39" w:rsidRDefault="009457F4" w:rsidP="00834618">
            <w:pPr>
              <w:rPr>
                <w:sz w:val="16"/>
                <w:szCs w:val="16"/>
              </w:rPr>
            </w:pPr>
            <w:r>
              <w:rPr>
                <w:spacing w:val="-2"/>
                <w:sz w:val="16"/>
              </w:rPr>
              <w:t>Војномедицинска</w:t>
            </w:r>
            <w:r>
              <w:rPr>
                <w:spacing w:val="18"/>
                <w:sz w:val="16"/>
              </w:rPr>
              <w:t xml:space="preserve"> </w:t>
            </w:r>
            <w:r>
              <w:rPr>
                <w:spacing w:val="-2"/>
                <w:sz w:val="16"/>
              </w:rPr>
              <w:t>академија</w:t>
            </w:r>
          </w:p>
        </w:tc>
        <w:tc>
          <w:tcPr>
            <w:tcW w:w="1417" w:type="dxa"/>
            <w:gridSpan w:val="2"/>
          </w:tcPr>
          <w:p w14:paraId="4096DBEF" w14:textId="77777777" w:rsidR="009457F4" w:rsidRPr="00267D39" w:rsidRDefault="009457F4" w:rsidP="00834618">
            <w:pPr>
              <w:rPr>
                <w:sz w:val="16"/>
                <w:szCs w:val="16"/>
              </w:rPr>
            </w:pPr>
            <w:r>
              <w:rPr>
                <w:spacing w:val="-2"/>
                <w:sz w:val="16"/>
              </w:rPr>
              <w:t>Медицина</w:t>
            </w:r>
          </w:p>
        </w:tc>
        <w:tc>
          <w:tcPr>
            <w:tcW w:w="3119" w:type="dxa"/>
            <w:gridSpan w:val="2"/>
          </w:tcPr>
          <w:p w14:paraId="76803637" w14:textId="77777777" w:rsidR="009457F4" w:rsidRPr="00267D39" w:rsidRDefault="009457F4" w:rsidP="00834618">
            <w:pPr>
              <w:rPr>
                <w:sz w:val="16"/>
                <w:szCs w:val="16"/>
              </w:rPr>
            </w:pPr>
            <w:r>
              <w:rPr>
                <w:sz w:val="16"/>
              </w:rPr>
              <w:t>Анестезиологија и</w:t>
            </w:r>
            <w:r>
              <w:rPr>
                <w:spacing w:val="40"/>
                <w:sz w:val="16"/>
              </w:rPr>
              <w:t xml:space="preserve"> </w:t>
            </w:r>
            <w:r>
              <w:rPr>
                <w:sz w:val="16"/>
              </w:rPr>
              <w:t>интензивно</w:t>
            </w:r>
            <w:r>
              <w:rPr>
                <w:spacing w:val="-6"/>
                <w:sz w:val="16"/>
              </w:rPr>
              <w:t xml:space="preserve"> </w:t>
            </w:r>
            <w:r>
              <w:rPr>
                <w:spacing w:val="-2"/>
                <w:sz w:val="16"/>
              </w:rPr>
              <w:t>лечење</w:t>
            </w:r>
          </w:p>
        </w:tc>
      </w:tr>
      <w:tr w:rsidR="009457F4" w14:paraId="366F4BE4" w14:textId="77777777" w:rsidTr="009457F4">
        <w:tc>
          <w:tcPr>
            <w:tcW w:w="1435" w:type="dxa"/>
            <w:gridSpan w:val="2"/>
          </w:tcPr>
          <w:p w14:paraId="12434E62" w14:textId="77777777" w:rsidR="009457F4" w:rsidRPr="00267D39" w:rsidRDefault="009457F4" w:rsidP="00834618">
            <w:pPr>
              <w:rPr>
                <w:sz w:val="16"/>
                <w:szCs w:val="16"/>
              </w:rPr>
            </w:pPr>
            <w:r w:rsidRPr="005254B9">
              <w:rPr>
                <w:spacing w:val="-2"/>
                <w:sz w:val="16"/>
                <w:szCs w:val="16"/>
              </w:rPr>
              <w:t>Диплома</w:t>
            </w:r>
          </w:p>
        </w:tc>
        <w:tc>
          <w:tcPr>
            <w:tcW w:w="778" w:type="dxa"/>
            <w:gridSpan w:val="2"/>
          </w:tcPr>
          <w:p w14:paraId="3B22C298" w14:textId="77777777" w:rsidR="009457F4" w:rsidRPr="00267D39" w:rsidRDefault="009457F4" w:rsidP="00834618">
            <w:pPr>
              <w:rPr>
                <w:sz w:val="16"/>
                <w:szCs w:val="16"/>
              </w:rPr>
            </w:pPr>
            <w:r>
              <w:rPr>
                <w:spacing w:val="-2"/>
                <w:sz w:val="16"/>
              </w:rPr>
              <w:t>1991.</w:t>
            </w:r>
          </w:p>
        </w:tc>
        <w:tc>
          <w:tcPr>
            <w:tcW w:w="3736" w:type="dxa"/>
            <w:gridSpan w:val="6"/>
          </w:tcPr>
          <w:p w14:paraId="3F901583" w14:textId="77777777" w:rsidR="009457F4" w:rsidRPr="00267D39" w:rsidRDefault="009457F4" w:rsidP="00834618">
            <w:pPr>
              <w:rPr>
                <w:sz w:val="16"/>
                <w:szCs w:val="16"/>
              </w:rPr>
            </w:pPr>
            <w:r>
              <w:rPr>
                <w:sz w:val="16"/>
              </w:rPr>
              <w:t>Медицински</w:t>
            </w:r>
            <w:r>
              <w:rPr>
                <w:spacing w:val="-10"/>
                <w:sz w:val="16"/>
              </w:rPr>
              <w:t xml:space="preserve"> </w:t>
            </w:r>
            <w:r>
              <w:rPr>
                <w:sz w:val="16"/>
              </w:rPr>
              <w:t>факултет</w:t>
            </w:r>
            <w:r>
              <w:rPr>
                <w:spacing w:val="-10"/>
                <w:sz w:val="16"/>
              </w:rPr>
              <w:t xml:space="preserve"> </w:t>
            </w:r>
            <w:r>
              <w:rPr>
                <w:sz w:val="16"/>
              </w:rPr>
              <w:t>Универзитета</w:t>
            </w:r>
            <w:r>
              <w:rPr>
                <w:spacing w:val="-10"/>
                <w:sz w:val="16"/>
              </w:rPr>
              <w:t xml:space="preserve"> </w:t>
            </w:r>
            <w:r>
              <w:rPr>
                <w:sz w:val="16"/>
              </w:rPr>
              <w:t>у</w:t>
            </w:r>
            <w:r>
              <w:rPr>
                <w:spacing w:val="40"/>
                <w:sz w:val="16"/>
              </w:rPr>
              <w:t xml:space="preserve"> </w:t>
            </w:r>
            <w:r>
              <w:rPr>
                <w:spacing w:val="-2"/>
                <w:sz w:val="16"/>
              </w:rPr>
              <w:t>Београду</w:t>
            </w:r>
          </w:p>
        </w:tc>
        <w:tc>
          <w:tcPr>
            <w:tcW w:w="1417" w:type="dxa"/>
            <w:gridSpan w:val="2"/>
          </w:tcPr>
          <w:p w14:paraId="159629B2" w14:textId="77777777" w:rsidR="009457F4" w:rsidRPr="00267D39" w:rsidRDefault="009457F4" w:rsidP="00834618">
            <w:pPr>
              <w:rPr>
                <w:sz w:val="16"/>
                <w:szCs w:val="16"/>
              </w:rPr>
            </w:pPr>
            <w:r>
              <w:rPr>
                <w:spacing w:val="-2"/>
                <w:sz w:val="16"/>
              </w:rPr>
              <w:t>Медицина</w:t>
            </w:r>
          </w:p>
        </w:tc>
        <w:tc>
          <w:tcPr>
            <w:tcW w:w="3119" w:type="dxa"/>
            <w:gridSpan w:val="2"/>
          </w:tcPr>
          <w:p w14:paraId="3CCA42BE" w14:textId="77777777" w:rsidR="009457F4" w:rsidRPr="00267D39" w:rsidRDefault="009457F4" w:rsidP="00834618">
            <w:pPr>
              <w:rPr>
                <w:sz w:val="16"/>
                <w:szCs w:val="16"/>
              </w:rPr>
            </w:pPr>
            <w:r>
              <w:rPr>
                <w:spacing w:val="-2"/>
                <w:sz w:val="16"/>
              </w:rPr>
              <w:t>Медицина</w:t>
            </w:r>
          </w:p>
        </w:tc>
      </w:tr>
      <w:tr w:rsidR="009457F4" w14:paraId="4F46AED0" w14:textId="77777777" w:rsidTr="009457F4">
        <w:tc>
          <w:tcPr>
            <w:tcW w:w="10485" w:type="dxa"/>
            <w:gridSpan w:val="14"/>
          </w:tcPr>
          <w:p w14:paraId="66BF2DA3" w14:textId="77777777" w:rsidR="009457F4" w:rsidRPr="00267D39" w:rsidRDefault="009457F4" w:rsidP="00834618">
            <w:pPr>
              <w:rPr>
                <w:sz w:val="16"/>
                <w:szCs w:val="16"/>
              </w:rPr>
            </w:pPr>
          </w:p>
        </w:tc>
      </w:tr>
      <w:tr w:rsidR="009457F4" w14:paraId="2E2FB268" w14:textId="77777777" w:rsidTr="009457F4">
        <w:tc>
          <w:tcPr>
            <w:tcW w:w="477" w:type="dxa"/>
          </w:tcPr>
          <w:p w14:paraId="65AD5147" w14:textId="77777777" w:rsidR="009457F4" w:rsidRPr="00267D39" w:rsidRDefault="009457F4" w:rsidP="00834618">
            <w:pPr>
              <w:rPr>
                <w:sz w:val="16"/>
                <w:szCs w:val="16"/>
                <w:lang w:val="sr-Cyrl-RS"/>
              </w:rPr>
            </w:pPr>
            <w:r>
              <w:rPr>
                <w:sz w:val="16"/>
                <w:szCs w:val="16"/>
                <w:lang w:val="sr-Cyrl-RS"/>
              </w:rPr>
              <w:t>Р.Б.</w:t>
            </w:r>
          </w:p>
        </w:tc>
        <w:tc>
          <w:tcPr>
            <w:tcW w:w="1076" w:type="dxa"/>
            <w:gridSpan w:val="2"/>
          </w:tcPr>
          <w:p w14:paraId="45140A54" w14:textId="77777777" w:rsidR="009457F4" w:rsidRPr="00267D39" w:rsidRDefault="009457F4" w:rsidP="00834618">
            <w:pPr>
              <w:rPr>
                <w:sz w:val="16"/>
                <w:szCs w:val="16"/>
              </w:rPr>
            </w:pPr>
            <w:r w:rsidRPr="00EB7F13">
              <w:rPr>
                <w:sz w:val="16"/>
                <w:szCs w:val="16"/>
              </w:rPr>
              <w:t>Ознака предмета</w:t>
            </w:r>
          </w:p>
        </w:tc>
        <w:tc>
          <w:tcPr>
            <w:tcW w:w="2297" w:type="dxa"/>
            <w:gridSpan w:val="5"/>
          </w:tcPr>
          <w:p w14:paraId="2CDD03D2" w14:textId="77777777" w:rsidR="009457F4" w:rsidRPr="00267D39" w:rsidRDefault="009457F4" w:rsidP="00834618">
            <w:pPr>
              <w:rPr>
                <w:sz w:val="16"/>
                <w:szCs w:val="16"/>
              </w:rPr>
            </w:pPr>
            <w:r w:rsidRPr="00EB7F13">
              <w:rPr>
                <w:iCs/>
                <w:sz w:val="16"/>
                <w:szCs w:val="16"/>
              </w:rPr>
              <w:t>Назив предмета</w:t>
            </w:r>
            <w:r w:rsidRPr="00EB7F13">
              <w:rPr>
                <w:iCs/>
                <w:sz w:val="16"/>
                <w:szCs w:val="16"/>
                <w:lang w:val="sr-Cyrl-CS"/>
              </w:rPr>
              <w:t xml:space="preserve">     </w:t>
            </w:r>
          </w:p>
        </w:tc>
        <w:tc>
          <w:tcPr>
            <w:tcW w:w="1532" w:type="dxa"/>
          </w:tcPr>
          <w:p w14:paraId="35E857D2" w14:textId="77777777" w:rsidR="009457F4" w:rsidRPr="00267D39" w:rsidRDefault="009457F4" w:rsidP="00834618">
            <w:pPr>
              <w:rPr>
                <w:sz w:val="16"/>
                <w:szCs w:val="16"/>
              </w:rPr>
            </w:pPr>
            <w:r w:rsidRPr="00EB7F13">
              <w:rPr>
                <w:sz w:val="16"/>
                <w:szCs w:val="16"/>
              </w:rPr>
              <w:t>Вид наставе</w:t>
            </w:r>
          </w:p>
        </w:tc>
        <w:tc>
          <w:tcPr>
            <w:tcW w:w="3827" w:type="dxa"/>
            <w:gridSpan w:val="4"/>
          </w:tcPr>
          <w:p w14:paraId="2D7DE689" w14:textId="77777777" w:rsidR="009457F4" w:rsidRPr="00267D39" w:rsidRDefault="009457F4" w:rsidP="00834618">
            <w:pPr>
              <w:rPr>
                <w:sz w:val="16"/>
                <w:szCs w:val="16"/>
              </w:rPr>
            </w:pPr>
            <w:r w:rsidRPr="00EB7F13">
              <w:rPr>
                <w:iCs/>
                <w:sz w:val="16"/>
                <w:szCs w:val="16"/>
              </w:rPr>
              <w:t>Назив студијског програма</w:t>
            </w:r>
          </w:p>
        </w:tc>
        <w:tc>
          <w:tcPr>
            <w:tcW w:w="1276" w:type="dxa"/>
          </w:tcPr>
          <w:p w14:paraId="5201E80A" w14:textId="77777777" w:rsidR="009457F4" w:rsidRPr="00267D39" w:rsidRDefault="009457F4" w:rsidP="00834618">
            <w:pPr>
              <w:rPr>
                <w:sz w:val="16"/>
                <w:szCs w:val="16"/>
              </w:rPr>
            </w:pPr>
            <w:r w:rsidRPr="00503E8F">
              <w:rPr>
                <w:iCs/>
                <w:sz w:val="16"/>
                <w:szCs w:val="16"/>
                <w:lang w:val="ru-RU"/>
              </w:rPr>
              <w:t>В</w:t>
            </w:r>
            <w:r w:rsidRPr="00EB7F13">
              <w:rPr>
                <w:iCs/>
                <w:sz w:val="16"/>
                <w:szCs w:val="16"/>
                <w:lang w:val="sr-Cyrl-CS"/>
              </w:rPr>
              <w:t>рста студија</w:t>
            </w:r>
          </w:p>
        </w:tc>
      </w:tr>
      <w:tr w:rsidR="009457F4" w14:paraId="41F0939A" w14:textId="77777777" w:rsidTr="009457F4">
        <w:tc>
          <w:tcPr>
            <w:tcW w:w="477" w:type="dxa"/>
          </w:tcPr>
          <w:p w14:paraId="76DC1366" w14:textId="77777777" w:rsidR="009457F4" w:rsidRPr="00267D39" w:rsidRDefault="009457F4" w:rsidP="00834618">
            <w:pPr>
              <w:rPr>
                <w:sz w:val="16"/>
                <w:szCs w:val="16"/>
                <w:lang w:val="sr-Cyrl-RS"/>
              </w:rPr>
            </w:pPr>
            <w:r>
              <w:rPr>
                <w:sz w:val="16"/>
                <w:szCs w:val="16"/>
                <w:lang w:val="sr-Cyrl-RS"/>
              </w:rPr>
              <w:t>1.</w:t>
            </w:r>
          </w:p>
        </w:tc>
        <w:tc>
          <w:tcPr>
            <w:tcW w:w="1076" w:type="dxa"/>
            <w:gridSpan w:val="2"/>
          </w:tcPr>
          <w:p w14:paraId="73E1252A" w14:textId="77777777" w:rsidR="009457F4" w:rsidRPr="00267D39" w:rsidRDefault="009457F4" w:rsidP="00834618">
            <w:pPr>
              <w:rPr>
                <w:sz w:val="16"/>
                <w:szCs w:val="16"/>
              </w:rPr>
            </w:pPr>
            <w:r>
              <w:rPr>
                <w:spacing w:val="-2"/>
                <w:sz w:val="16"/>
                <w:lang w:val="sr-Cyrl-RS"/>
              </w:rPr>
              <w:t>20.</w:t>
            </w:r>
            <w:r>
              <w:rPr>
                <w:spacing w:val="-2"/>
                <w:sz w:val="16"/>
              </w:rPr>
              <w:t>АНЕС05</w:t>
            </w:r>
          </w:p>
        </w:tc>
        <w:tc>
          <w:tcPr>
            <w:tcW w:w="2297" w:type="dxa"/>
            <w:gridSpan w:val="5"/>
          </w:tcPr>
          <w:p w14:paraId="1F5BB8DE" w14:textId="77777777" w:rsidR="009457F4" w:rsidRPr="00267D39" w:rsidRDefault="009457F4" w:rsidP="00834618">
            <w:pPr>
              <w:rPr>
                <w:sz w:val="16"/>
                <w:szCs w:val="16"/>
              </w:rPr>
            </w:pPr>
            <w:r>
              <w:rPr>
                <w:sz w:val="16"/>
              </w:rPr>
              <w:t>Анестезиологија и</w:t>
            </w:r>
            <w:r>
              <w:rPr>
                <w:spacing w:val="40"/>
                <w:sz w:val="16"/>
              </w:rPr>
              <w:t xml:space="preserve"> </w:t>
            </w:r>
            <w:r>
              <w:rPr>
                <w:sz w:val="16"/>
              </w:rPr>
              <w:t>интензивно</w:t>
            </w:r>
            <w:r>
              <w:rPr>
                <w:spacing w:val="-6"/>
                <w:sz w:val="16"/>
              </w:rPr>
              <w:t xml:space="preserve"> </w:t>
            </w:r>
            <w:r>
              <w:rPr>
                <w:spacing w:val="-2"/>
                <w:sz w:val="16"/>
              </w:rPr>
              <w:t>лечење</w:t>
            </w:r>
          </w:p>
        </w:tc>
        <w:tc>
          <w:tcPr>
            <w:tcW w:w="1532" w:type="dxa"/>
          </w:tcPr>
          <w:p w14:paraId="1CCFD2D3" w14:textId="77777777" w:rsidR="009457F4" w:rsidRPr="00882A83" w:rsidRDefault="009457F4" w:rsidP="00834618">
            <w:pPr>
              <w:rPr>
                <w:sz w:val="16"/>
                <w:szCs w:val="16"/>
                <w:lang w:val="sr-Cyrl-RS"/>
              </w:rPr>
            </w:pPr>
            <w:r>
              <w:rPr>
                <w:sz w:val="16"/>
                <w:szCs w:val="16"/>
                <w:lang w:val="sr-Cyrl-RS"/>
              </w:rPr>
              <w:t>Предавања/вежбе</w:t>
            </w:r>
          </w:p>
        </w:tc>
        <w:tc>
          <w:tcPr>
            <w:tcW w:w="3827" w:type="dxa"/>
            <w:gridSpan w:val="4"/>
          </w:tcPr>
          <w:p w14:paraId="6BD7A8A4" w14:textId="77777777" w:rsidR="009457F4" w:rsidRPr="00267D39" w:rsidRDefault="009457F4" w:rsidP="00834618">
            <w:pPr>
              <w:rPr>
                <w:sz w:val="16"/>
                <w:szCs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276" w:type="dxa"/>
          </w:tcPr>
          <w:p w14:paraId="4B6D7A10" w14:textId="77777777" w:rsidR="009457F4" w:rsidRPr="00267D39" w:rsidRDefault="009457F4" w:rsidP="00834618">
            <w:pPr>
              <w:rPr>
                <w:sz w:val="16"/>
                <w:szCs w:val="16"/>
              </w:rPr>
            </w:pPr>
            <w:r>
              <w:rPr>
                <w:spacing w:val="-4"/>
                <w:sz w:val="16"/>
              </w:rPr>
              <w:t>ИАСМ</w:t>
            </w:r>
          </w:p>
        </w:tc>
      </w:tr>
      <w:tr w:rsidR="009457F4" w14:paraId="4A9987B5" w14:textId="77777777" w:rsidTr="009457F4">
        <w:tc>
          <w:tcPr>
            <w:tcW w:w="477" w:type="dxa"/>
          </w:tcPr>
          <w:p w14:paraId="36B99D32" w14:textId="2F091D34" w:rsidR="009457F4" w:rsidRPr="00267D39" w:rsidRDefault="001912B1" w:rsidP="00834618">
            <w:pPr>
              <w:rPr>
                <w:sz w:val="16"/>
                <w:szCs w:val="16"/>
                <w:lang w:val="sr-Cyrl-RS"/>
              </w:rPr>
            </w:pPr>
            <w:r>
              <w:rPr>
                <w:sz w:val="16"/>
                <w:szCs w:val="16"/>
                <w:lang w:val="sr-Cyrl-RS"/>
              </w:rPr>
              <w:t>2</w:t>
            </w:r>
            <w:r w:rsidR="009457F4">
              <w:rPr>
                <w:sz w:val="16"/>
                <w:szCs w:val="16"/>
                <w:lang w:val="sr-Cyrl-RS"/>
              </w:rPr>
              <w:t>.</w:t>
            </w:r>
          </w:p>
        </w:tc>
        <w:tc>
          <w:tcPr>
            <w:tcW w:w="1076" w:type="dxa"/>
            <w:gridSpan w:val="2"/>
          </w:tcPr>
          <w:p w14:paraId="09D05F95" w14:textId="77777777" w:rsidR="009457F4" w:rsidRPr="00267D39" w:rsidRDefault="009457F4" w:rsidP="00834618">
            <w:pPr>
              <w:rPr>
                <w:sz w:val="16"/>
                <w:szCs w:val="16"/>
              </w:rPr>
            </w:pPr>
            <w:r>
              <w:rPr>
                <w:spacing w:val="-2"/>
                <w:sz w:val="16"/>
                <w:lang w:val="sr-Cyrl-RS"/>
              </w:rPr>
              <w:t>20.</w:t>
            </w:r>
            <w:r>
              <w:rPr>
                <w:spacing w:val="-2"/>
                <w:sz w:val="16"/>
              </w:rPr>
              <w:t>ПРПО01</w:t>
            </w:r>
          </w:p>
        </w:tc>
        <w:tc>
          <w:tcPr>
            <w:tcW w:w="2297" w:type="dxa"/>
            <w:gridSpan w:val="5"/>
          </w:tcPr>
          <w:p w14:paraId="19EF977F" w14:textId="77777777" w:rsidR="009457F4" w:rsidRPr="00267D39" w:rsidRDefault="009457F4" w:rsidP="00834618">
            <w:pPr>
              <w:rPr>
                <w:sz w:val="16"/>
                <w:szCs w:val="16"/>
              </w:rPr>
            </w:pPr>
            <w:r>
              <w:rPr>
                <w:sz w:val="16"/>
              </w:rPr>
              <w:t>Прва</w:t>
            </w:r>
            <w:r>
              <w:rPr>
                <w:spacing w:val="-10"/>
                <w:sz w:val="16"/>
              </w:rPr>
              <w:t xml:space="preserve"> </w:t>
            </w:r>
            <w:r>
              <w:rPr>
                <w:sz w:val="16"/>
              </w:rPr>
              <w:t>помоћ</w:t>
            </w:r>
            <w:r>
              <w:rPr>
                <w:spacing w:val="-10"/>
                <w:sz w:val="16"/>
              </w:rPr>
              <w:t xml:space="preserve"> </w:t>
            </w:r>
            <w:r>
              <w:rPr>
                <w:sz w:val="16"/>
              </w:rPr>
              <w:t>у</w:t>
            </w:r>
            <w:r>
              <w:rPr>
                <w:spacing w:val="-10"/>
                <w:sz w:val="16"/>
              </w:rPr>
              <w:t xml:space="preserve"> </w:t>
            </w:r>
            <w:r>
              <w:rPr>
                <w:sz w:val="16"/>
              </w:rPr>
              <w:t>мирнодопским</w:t>
            </w:r>
            <w:r>
              <w:rPr>
                <w:spacing w:val="40"/>
                <w:sz w:val="16"/>
              </w:rPr>
              <w:t xml:space="preserve"> </w:t>
            </w:r>
            <w:r>
              <w:rPr>
                <w:sz w:val="16"/>
              </w:rPr>
              <w:t>и ратним условима</w:t>
            </w:r>
          </w:p>
        </w:tc>
        <w:tc>
          <w:tcPr>
            <w:tcW w:w="1532" w:type="dxa"/>
          </w:tcPr>
          <w:p w14:paraId="179397BD" w14:textId="77777777" w:rsidR="009457F4" w:rsidRPr="00267D39" w:rsidRDefault="009457F4" w:rsidP="00834618">
            <w:pPr>
              <w:rPr>
                <w:sz w:val="16"/>
                <w:szCs w:val="16"/>
              </w:rPr>
            </w:pPr>
            <w:r w:rsidRPr="00C64AE2">
              <w:rPr>
                <w:sz w:val="16"/>
                <w:szCs w:val="16"/>
                <w:lang w:val="sr-Cyrl-RS"/>
              </w:rPr>
              <w:t>Предавања/вежбе</w:t>
            </w:r>
          </w:p>
        </w:tc>
        <w:tc>
          <w:tcPr>
            <w:tcW w:w="3827" w:type="dxa"/>
            <w:gridSpan w:val="4"/>
          </w:tcPr>
          <w:p w14:paraId="1430F4C5" w14:textId="77777777" w:rsidR="009457F4" w:rsidRPr="00267D39" w:rsidRDefault="009457F4" w:rsidP="00834618">
            <w:pPr>
              <w:rPr>
                <w:sz w:val="16"/>
                <w:szCs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276" w:type="dxa"/>
          </w:tcPr>
          <w:p w14:paraId="352AEB81" w14:textId="77777777" w:rsidR="009457F4" w:rsidRPr="00267D39" w:rsidRDefault="009457F4" w:rsidP="00834618">
            <w:pPr>
              <w:rPr>
                <w:sz w:val="16"/>
                <w:szCs w:val="16"/>
              </w:rPr>
            </w:pPr>
            <w:r>
              <w:rPr>
                <w:spacing w:val="-4"/>
                <w:sz w:val="16"/>
              </w:rPr>
              <w:t>ИАСМ</w:t>
            </w:r>
          </w:p>
        </w:tc>
      </w:tr>
      <w:tr w:rsidR="009457F4" w14:paraId="1AFE26B2" w14:textId="77777777" w:rsidTr="009457F4">
        <w:tc>
          <w:tcPr>
            <w:tcW w:w="477" w:type="dxa"/>
          </w:tcPr>
          <w:p w14:paraId="7EF80E68" w14:textId="4BF902F8" w:rsidR="009457F4" w:rsidRPr="00267D39" w:rsidRDefault="001912B1" w:rsidP="00834618">
            <w:pPr>
              <w:rPr>
                <w:sz w:val="16"/>
                <w:szCs w:val="16"/>
                <w:lang w:val="sr-Cyrl-RS"/>
              </w:rPr>
            </w:pPr>
            <w:r>
              <w:rPr>
                <w:sz w:val="16"/>
                <w:szCs w:val="16"/>
                <w:lang w:val="sr-Cyrl-RS"/>
              </w:rPr>
              <w:t>3</w:t>
            </w:r>
            <w:r w:rsidR="009457F4">
              <w:rPr>
                <w:sz w:val="16"/>
                <w:szCs w:val="16"/>
                <w:lang w:val="sr-Cyrl-RS"/>
              </w:rPr>
              <w:t>.</w:t>
            </w:r>
          </w:p>
        </w:tc>
        <w:tc>
          <w:tcPr>
            <w:tcW w:w="1076" w:type="dxa"/>
            <w:gridSpan w:val="2"/>
          </w:tcPr>
          <w:p w14:paraId="0D4D9BF4" w14:textId="77777777" w:rsidR="009457F4" w:rsidRPr="00267D39" w:rsidRDefault="009457F4" w:rsidP="00834618">
            <w:pPr>
              <w:rPr>
                <w:sz w:val="16"/>
                <w:szCs w:val="16"/>
              </w:rPr>
            </w:pPr>
            <w:r>
              <w:rPr>
                <w:spacing w:val="-2"/>
                <w:sz w:val="16"/>
                <w:lang w:val="sr-Cyrl-RS"/>
              </w:rPr>
              <w:t>20.</w:t>
            </w:r>
            <w:r>
              <w:rPr>
                <w:spacing w:val="-2"/>
                <w:sz w:val="16"/>
              </w:rPr>
              <w:t>УРМЕ05</w:t>
            </w:r>
          </w:p>
        </w:tc>
        <w:tc>
          <w:tcPr>
            <w:tcW w:w="2297" w:type="dxa"/>
            <w:gridSpan w:val="5"/>
          </w:tcPr>
          <w:p w14:paraId="75648FF7" w14:textId="77777777" w:rsidR="009457F4" w:rsidRPr="00267D39" w:rsidRDefault="009457F4" w:rsidP="00834618">
            <w:pPr>
              <w:rPr>
                <w:sz w:val="16"/>
                <w:szCs w:val="16"/>
              </w:rPr>
            </w:pPr>
            <w:r>
              <w:rPr>
                <w:sz w:val="16"/>
              </w:rPr>
              <w:t>Ургентна</w:t>
            </w:r>
            <w:r>
              <w:rPr>
                <w:spacing w:val="-5"/>
                <w:sz w:val="16"/>
              </w:rPr>
              <w:t xml:space="preserve"> </w:t>
            </w:r>
            <w:r>
              <w:rPr>
                <w:spacing w:val="-2"/>
                <w:sz w:val="16"/>
              </w:rPr>
              <w:t>медицина</w:t>
            </w:r>
          </w:p>
        </w:tc>
        <w:tc>
          <w:tcPr>
            <w:tcW w:w="1532" w:type="dxa"/>
          </w:tcPr>
          <w:p w14:paraId="2DF3FD01" w14:textId="77777777" w:rsidR="009457F4" w:rsidRPr="00267D39" w:rsidRDefault="009457F4" w:rsidP="00834618">
            <w:pPr>
              <w:rPr>
                <w:sz w:val="16"/>
                <w:szCs w:val="16"/>
              </w:rPr>
            </w:pPr>
            <w:r w:rsidRPr="00C64AE2">
              <w:rPr>
                <w:sz w:val="16"/>
                <w:szCs w:val="16"/>
                <w:lang w:val="sr-Cyrl-RS"/>
              </w:rPr>
              <w:t>Предавања/вежбе</w:t>
            </w:r>
          </w:p>
        </w:tc>
        <w:tc>
          <w:tcPr>
            <w:tcW w:w="3827" w:type="dxa"/>
            <w:gridSpan w:val="4"/>
          </w:tcPr>
          <w:p w14:paraId="043DD606" w14:textId="77777777" w:rsidR="009457F4" w:rsidRPr="00267D39" w:rsidRDefault="009457F4" w:rsidP="00834618">
            <w:pPr>
              <w:rPr>
                <w:sz w:val="16"/>
                <w:szCs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276" w:type="dxa"/>
          </w:tcPr>
          <w:p w14:paraId="534862AB" w14:textId="77777777" w:rsidR="009457F4" w:rsidRPr="00267D39" w:rsidRDefault="009457F4" w:rsidP="00834618">
            <w:pPr>
              <w:rPr>
                <w:sz w:val="16"/>
                <w:szCs w:val="16"/>
              </w:rPr>
            </w:pPr>
            <w:r>
              <w:rPr>
                <w:spacing w:val="-4"/>
                <w:sz w:val="16"/>
              </w:rPr>
              <w:t>ИАСМ</w:t>
            </w:r>
          </w:p>
        </w:tc>
      </w:tr>
      <w:tr w:rsidR="009457F4" w14:paraId="2DD839C5" w14:textId="77777777" w:rsidTr="009457F4">
        <w:tc>
          <w:tcPr>
            <w:tcW w:w="477" w:type="dxa"/>
          </w:tcPr>
          <w:p w14:paraId="231F35B6" w14:textId="652EBB75" w:rsidR="009457F4" w:rsidRDefault="001912B1" w:rsidP="00834618">
            <w:pPr>
              <w:rPr>
                <w:sz w:val="16"/>
                <w:szCs w:val="16"/>
                <w:lang w:val="sr-Cyrl-RS"/>
              </w:rPr>
            </w:pPr>
            <w:r>
              <w:rPr>
                <w:sz w:val="16"/>
                <w:szCs w:val="16"/>
                <w:lang w:val="sr-Cyrl-RS"/>
              </w:rPr>
              <w:t>4</w:t>
            </w:r>
            <w:r w:rsidR="009457F4">
              <w:rPr>
                <w:sz w:val="16"/>
                <w:szCs w:val="16"/>
                <w:lang w:val="sr-Cyrl-RS"/>
              </w:rPr>
              <w:t>.</w:t>
            </w:r>
          </w:p>
        </w:tc>
        <w:tc>
          <w:tcPr>
            <w:tcW w:w="1076" w:type="dxa"/>
            <w:gridSpan w:val="2"/>
          </w:tcPr>
          <w:p w14:paraId="7F5C3FAF" w14:textId="77777777" w:rsidR="009457F4" w:rsidRPr="00267D39" w:rsidRDefault="009457F4" w:rsidP="00834618">
            <w:pPr>
              <w:rPr>
                <w:sz w:val="16"/>
                <w:szCs w:val="16"/>
              </w:rPr>
            </w:pPr>
            <w:r>
              <w:rPr>
                <w:spacing w:val="-2"/>
                <w:sz w:val="16"/>
                <w:lang w:val="sr-Cyrl-RS"/>
              </w:rPr>
              <w:t>20.</w:t>
            </w:r>
            <w:r>
              <w:rPr>
                <w:spacing w:val="-2"/>
                <w:sz w:val="16"/>
              </w:rPr>
              <w:t>ИЛРП06</w:t>
            </w:r>
          </w:p>
        </w:tc>
        <w:tc>
          <w:tcPr>
            <w:tcW w:w="2297" w:type="dxa"/>
            <w:gridSpan w:val="5"/>
          </w:tcPr>
          <w:p w14:paraId="1104221A" w14:textId="77777777" w:rsidR="009457F4" w:rsidRPr="00267D39" w:rsidRDefault="009457F4" w:rsidP="00834618">
            <w:pPr>
              <w:rPr>
                <w:sz w:val="16"/>
                <w:szCs w:val="16"/>
              </w:rPr>
            </w:pPr>
            <w:r>
              <w:rPr>
                <w:sz w:val="16"/>
              </w:rPr>
              <w:t>Интензивно</w:t>
            </w:r>
            <w:r>
              <w:rPr>
                <w:spacing w:val="-10"/>
                <w:sz w:val="16"/>
              </w:rPr>
              <w:t xml:space="preserve"> </w:t>
            </w:r>
            <w:r>
              <w:rPr>
                <w:sz w:val="16"/>
              </w:rPr>
              <w:t>лечење</w:t>
            </w:r>
            <w:r>
              <w:rPr>
                <w:spacing w:val="-10"/>
                <w:sz w:val="16"/>
              </w:rPr>
              <w:t xml:space="preserve"> </w:t>
            </w:r>
            <w:r>
              <w:rPr>
                <w:sz w:val="16"/>
              </w:rPr>
              <w:t>рањеника</w:t>
            </w:r>
            <w:r>
              <w:rPr>
                <w:spacing w:val="40"/>
                <w:sz w:val="16"/>
              </w:rPr>
              <w:t xml:space="preserve"> </w:t>
            </w:r>
            <w:r>
              <w:rPr>
                <w:sz w:val="16"/>
              </w:rPr>
              <w:t>са ратном политраумом</w:t>
            </w:r>
          </w:p>
        </w:tc>
        <w:tc>
          <w:tcPr>
            <w:tcW w:w="1532" w:type="dxa"/>
          </w:tcPr>
          <w:p w14:paraId="669CE6EE" w14:textId="77777777" w:rsidR="009457F4" w:rsidRPr="00267D39" w:rsidRDefault="009457F4" w:rsidP="00834618">
            <w:pPr>
              <w:rPr>
                <w:sz w:val="16"/>
                <w:szCs w:val="16"/>
              </w:rPr>
            </w:pPr>
            <w:r w:rsidRPr="00C64AE2">
              <w:rPr>
                <w:sz w:val="16"/>
                <w:szCs w:val="16"/>
                <w:lang w:val="sr-Cyrl-RS"/>
              </w:rPr>
              <w:t>Предавања/вежбе</w:t>
            </w:r>
          </w:p>
        </w:tc>
        <w:tc>
          <w:tcPr>
            <w:tcW w:w="3827" w:type="dxa"/>
            <w:gridSpan w:val="4"/>
          </w:tcPr>
          <w:p w14:paraId="2C542E1A" w14:textId="77777777" w:rsidR="009457F4" w:rsidRPr="00267D39" w:rsidRDefault="009457F4" w:rsidP="00834618">
            <w:pPr>
              <w:rPr>
                <w:sz w:val="16"/>
                <w:szCs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276" w:type="dxa"/>
          </w:tcPr>
          <w:p w14:paraId="347955AA" w14:textId="77777777" w:rsidR="009457F4" w:rsidRPr="00267D39" w:rsidRDefault="009457F4" w:rsidP="00834618">
            <w:pPr>
              <w:rPr>
                <w:sz w:val="16"/>
                <w:szCs w:val="16"/>
              </w:rPr>
            </w:pPr>
            <w:r>
              <w:rPr>
                <w:spacing w:val="-4"/>
                <w:sz w:val="16"/>
              </w:rPr>
              <w:t>ИАСМ</w:t>
            </w:r>
          </w:p>
        </w:tc>
      </w:tr>
      <w:tr w:rsidR="009457F4" w14:paraId="5DA150A6" w14:textId="77777777" w:rsidTr="009457F4">
        <w:tc>
          <w:tcPr>
            <w:tcW w:w="477" w:type="dxa"/>
          </w:tcPr>
          <w:p w14:paraId="5B2CFA54" w14:textId="72468269" w:rsidR="009457F4" w:rsidRDefault="001912B1" w:rsidP="00834618">
            <w:pPr>
              <w:rPr>
                <w:sz w:val="16"/>
                <w:szCs w:val="16"/>
                <w:lang w:val="sr-Cyrl-RS"/>
              </w:rPr>
            </w:pPr>
            <w:r>
              <w:rPr>
                <w:sz w:val="16"/>
                <w:szCs w:val="16"/>
                <w:lang w:val="sr-Cyrl-RS"/>
              </w:rPr>
              <w:t>5</w:t>
            </w:r>
            <w:r w:rsidR="009457F4">
              <w:rPr>
                <w:sz w:val="16"/>
                <w:szCs w:val="16"/>
                <w:lang w:val="sr-Cyrl-RS"/>
              </w:rPr>
              <w:t>.</w:t>
            </w:r>
          </w:p>
        </w:tc>
        <w:tc>
          <w:tcPr>
            <w:tcW w:w="1076" w:type="dxa"/>
            <w:gridSpan w:val="2"/>
          </w:tcPr>
          <w:p w14:paraId="678C5875" w14:textId="77777777" w:rsidR="009457F4" w:rsidRPr="00267D39" w:rsidRDefault="009457F4" w:rsidP="00834618">
            <w:pPr>
              <w:rPr>
                <w:sz w:val="16"/>
                <w:szCs w:val="16"/>
              </w:rPr>
            </w:pPr>
            <w:r>
              <w:rPr>
                <w:spacing w:val="-2"/>
                <w:sz w:val="16"/>
                <w:lang w:val="sr-Cyrl-RS"/>
              </w:rPr>
              <w:t>20.</w:t>
            </w:r>
            <w:r>
              <w:rPr>
                <w:spacing w:val="-2"/>
                <w:sz w:val="16"/>
              </w:rPr>
              <w:t>СТПХ05</w:t>
            </w:r>
          </w:p>
        </w:tc>
        <w:tc>
          <w:tcPr>
            <w:tcW w:w="2297" w:type="dxa"/>
            <w:gridSpan w:val="5"/>
          </w:tcPr>
          <w:p w14:paraId="0E2A6895" w14:textId="77777777" w:rsidR="009457F4" w:rsidRPr="00267D39" w:rsidRDefault="009457F4" w:rsidP="00834618">
            <w:pPr>
              <w:rPr>
                <w:sz w:val="16"/>
                <w:szCs w:val="16"/>
              </w:rPr>
            </w:pPr>
            <w:r>
              <w:rPr>
                <w:sz w:val="16"/>
              </w:rPr>
              <w:t>Стручна</w:t>
            </w:r>
            <w:r>
              <w:rPr>
                <w:spacing w:val="-9"/>
                <w:sz w:val="16"/>
              </w:rPr>
              <w:t xml:space="preserve"> </w:t>
            </w:r>
            <w:r>
              <w:rPr>
                <w:sz w:val="16"/>
              </w:rPr>
              <w:t>пракса-</w:t>
            </w:r>
            <w:r>
              <w:rPr>
                <w:spacing w:val="-2"/>
                <w:sz w:val="16"/>
              </w:rPr>
              <w:t>хирургија</w:t>
            </w:r>
          </w:p>
        </w:tc>
        <w:tc>
          <w:tcPr>
            <w:tcW w:w="1532" w:type="dxa"/>
          </w:tcPr>
          <w:p w14:paraId="0BFADB12" w14:textId="77777777" w:rsidR="009457F4" w:rsidRPr="00882A83" w:rsidRDefault="009457F4" w:rsidP="00834618">
            <w:pPr>
              <w:rPr>
                <w:sz w:val="16"/>
                <w:szCs w:val="16"/>
                <w:lang w:val="sr-Cyrl-RS"/>
              </w:rPr>
            </w:pPr>
            <w:r>
              <w:rPr>
                <w:sz w:val="16"/>
                <w:lang w:val="sr-Cyrl-RS"/>
              </w:rPr>
              <w:t>Практична настава</w:t>
            </w:r>
          </w:p>
        </w:tc>
        <w:tc>
          <w:tcPr>
            <w:tcW w:w="3827" w:type="dxa"/>
            <w:gridSpan w:val="4"/>
          </w:tcPr>
          <w:p w14:paraId="31B30B32" w14:textId="77777777" w:rsidR="009457F4" w:rsidRPr="00267D39" w:rsidRDefault="009457F4" w:rsidP="00834618">
            <w:pPr>
              <w:rPr>
                <w:sz w:val="16"/>
                <w:szCs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tc>
        <w:tc>
          <w:tcPr>
            <w:tcW w:w="1276" w:type="dxa"/>
          </w:tcPr>
          <w:p w14:paraId="3CC145D8" w14:textId="77777777" w:rsidR="009457F4" w:rsidRPr="00267D39" w:rsidRDefault="009457F4" w:rsidP="00834618">
            <w:pPr>
              <w:rPr>
                <w:sz w:val="16"/>
                <w:szCs w:val="16"/>
              </w:rPr>
            </w:pPr>
            <w:r>
              <w:rPr>
                <w:spacing w:val="-4"/>
                <w:sz w:val="16"/>
              </w:rPr>
              <w:t>ИАСМ</w:t>
            </w:r>
          </w:p>
        </w:tc>
      </w:tr>
      <w:tr w:rsidR="009457F4" w14:paraId="607BF82F" w14:textId="77777777" w:rsidTr="009457F4">
        <w:tc>
          <w:tcPr>
            <w:tcW w:w="10485" w:type="dxa"/>
            <w:gridSpan w:val="14"/>
          </w:tcPr>
          <w:p w14:paraId="109FE0B3" w14:textId="77777777" w:rsidR="009457F4" w:rsidRPr="00267D39" w:rsidRDefault="009457F4" w:rsidP="00834618">
            <w:pPr>
              <w:rPr>
                <w:sz w:val="16"/>
                <w:szCs w:val="16"/>
              </w:rPr>
            </w:pPr>
            <w:r w:rsidRPr="00EB7F13">
              <w:rPr>
                <w:b/>
                <w:sz w:val="16"/>
                <w:szCs w:val="16"/>
                <w:lang w:val="sr-Cyrl-CS"/>
              </w:rPr>
              <w:t>Репрезентативне референце (минимално 5 не више од 10)</w:t>
            </w:r>
          </w:p>
        </w:tc>
      </w:tr>
      <w:tr w:rsidR="009457F4" w14:paraId="175A73FA" w14:textId="77777777" w:rsidTr="009457F4">
        <w:tc>
          <w:tcPr>
            <w:tcW w:w="477" w:type="dxa"/>
          </w:tcPr>
          <w:p w14:paraId="0EED1604" w14:textId="77777777" w:rsidR="009457F4" w:rsidRDefault="009457F4" w:rsidP="00834618">
            <w:pPr>
              <w:rPr>
                <w:sz w:val="16"/>
                <w:szCs w:val="16"/>
                <w:lang w:val="sr-Cyrl-RS"/>
              </w:rPr>
            </w:pPr>
            <w:r>
              <w:rPr>
                <w:sz w:val="16"/>
                <w:szCs w:val="16"/>
                <w:lang w:val="sr-Cyrl-RS"/>
              </w:rPr>
              <w:t>1.</w:t>
            </w:r>
          </w:p>
        </w:tc>
        <w:tc>
          <w:tcPr>
            <w:tcW w:w="10008" w:type="dxa"/>
            <w:gridSpan w:val="13"/>
          </w:tcPr>
          <w:p w14:paraId="3872635B" w14:textId="77777777" w:rsidR="009457F4" w:rsidRPr="00882A83" w:rsidRDefault="009457F4" w:rsidP="00834618">
            <w:pPr>
              <w:jc w:val="both"/>
              <w:rPr>
                <w:color w:val="212121"/>
                <w:sz w:val="16"/>
                <w:szCs w:val="16"/>
                <w:shd w:val="clear" w:color="auto" w:fill="FFFFFF"/>
                <w:lang w:val="sr-Cyrl-RS"/>
              </w:rPr>
            </w:pPr>
            <w:r w:rsidRPr="009457F4">
              <w:rPr>
                <w:color w:val="212121"/>
                <w:sz w:val="16"/>
                <w:szCs w:val="16"/>
                <w:shd w:val="clear" w:color="auto" w:fill="FFFFFF"/>
              </w:rPr>
              <w:t>Zeba S</w:t>
            </w:r>
            <w:r w:rsidRPr="0042248F">
              <w:rPr>
                <w:color w:val="212121"/>
                <w:sz w:val="16"/>
                <w:szCs w:val="16"/>
                <w:shd w:val="clear" w:color="auto" w:fill="FFFFFF"/>
              </w:rPr>
              <w:t xml:space="preserve">, </w:t>
            </w:r>
            <w:r w:rsidRPr="009457F4">
              <w:rPr>
                <w:b/>
                <w:bCs/>
                <w:color w:val="212121"/>
                <w:sz w:val="16"/>
                <w:szCs w:val="16"/>
                <w:shd w:val="clear" w:color="auto" w:fill="FFFFFF"/>
              </w:rPr>
              <w:t>Surbatovic M,</w:t>
            </w:r>
            <w:r w:rsidRPr="0042248F">
              <w:rPr>
                <w:color w:val="212121"/>
                <w:sz w:val="16"/>
                <w:szCs w:val="16"/>
                <w:shd w:val="clear" w:color="auto" w:fill="FFFFFF"/>
              </w:rPr>
              <w:t xml:space="preserve"> Udovicic I, Stanojevic I, Vojvodic D, Rondovic G, Mladenovic K, Abazovic T, Hasanovic A, Ilic AN, Abazovic D, Khan W, Djordjevic D. Immune Cell-Based versus Albumin-Based Ratios as Outcome Predictors in Critically Ill COVID-19 Patients. J Inflamm Res. 2025 Jan 3;18:73-90. doi: 10.2147/JIR.S488972. PMID: 39780984; PMCID: PMC11707852.</w:t>
            </w:r>
          </w:p>
        </w:tc>
      </w:tr>
      <w:tr w:rsidR="009457F4" w14:paraId="475B7F4C" w14:textId="77777777" w:rsidTr="009457F4">
        <w:tc>
          <w:tcPr>
            <w:tcW w:w="477" w:type="dxa"/>
          </w:tcPr>
          <w:p w14:paraId="041FF01A" w14:textId="77777777" w:rsidR="009457F4" w:rsidRDefault="009457F4" w:rsidP="00834618">
            <w:pPr>
              <w:rPr>
                <w:sz w:val="16"/>
                <w:szCs w:val="16"/>
                <w:lang w:val="sr-Cyrl-RS"/>
              </w:rPr>
            </w:pPr>
            <w:r>
              <w:rPr>
                <w:sz w:val="16"/>
                <w:szCs w:val="16"/>
                <w:lang w:val="sr-Cyrl-RS"/>
              </w:rPr>
              <w:t>2.</w:t>
            </w:r>
          </w:p>
        </w:tc>
        <w:tc>
          <w:tcPr>
            <w:tcW w:w="10008" w:type="dxa"/>
            <w:gridSpan w:val="13"/>
          </w:tcPr>
          <w:p w14:paraId="584AC459" w14:textId="6A079492" w:rsidR="009457F4" w:rsidRPr="00882A83" w:rsidRDefault="009457F4" w:rsidP="00834618">
            <w:pPr>
              <w:jc w:val="both"/>
              <w:rPr>
                <w:sz w:val="16"/>
                <w:szCs w:val="16"/>
                <w:lang w:val="sr-Cyrl-RS"/>
              </w:rPr>
            </w:pPr>
            <w:r w:rsidRPr="009457F4">
              <w:rPr>
                <w:color w:val="212121"/>
                <w:sz w:val="16"/>
                <w:szCs w:val="16"/>
                <w:shd w:val="clear" w:color="auto" w:fill="FFFFFF"/>
              </w:rPr>
              <w:t>Zeba S</w:t>
            </w:r>
            <w:r w:rsidRPr="0042248F">
              <w:rPr>
                <w:color w:val="212121"/>
                <w:sz w:val="16"/>
                <w:szCs w:val="16"/>
                <w:shd w:val="clear" w:color="auto" w:fill="FFFFFF"/>
              </w:rPr>
              <w:t xml:space="preserve">, </w:t>
            </w:r>
            <w:r w:rsidRPr="009457F4">
              <w:rPr>
                <w:b/>
                <w:bCs/>
                <w:color w:val="212121"/>
                <w:sz w:val="16"/>
                <w:szCs w:val="16"/>
                <w:shd w:val="clear" w:color="auto" w:fill="FFFFFF"/>
              </w:rPr>
              <w:t>Surbatovic M</w:t>
            </w:r>
            <w:r w:rsidRPr="0042248F">
              <w:rPr>
                <w:color w:val="212121"/>
                <w:sz w:val="16"/>
                <w:szCs w:val="16"/>
                <w:shd w:val="clear" w:color="auto" w:fill="FFFFFF"/>
              </w:rPr>
              <w:t>, Stanojevic I, Radakovic S, Djordjevic D, Udovicic I, Rondovic G, Vojvodic D. The effects of intraoperative hypothermia on cytokine profile: A randomized pilot study. J Clin Anesth. 2020 Aug;63:</w:t>
            </w:r>
            <w:r>
              <w:rPr>
                <w:color w:val="212121"/>
                <w:sz w:val="16"/>
                <w:szCs w:val="16"/>
                <w:shd w:val="clear" w:color="auto" w:fill="FFFFFF"/>
                <w:lang w:val="sr-Cyrl-RS"/>
              </w:rPr>
              <w:t xml:space="preserve"> </w:t>
            </w:r>
            <w:r w:rsidRPr="0042248F">
              <w:rPr>
                <w:color w:val="212121"/>
                <w:sz w:val="16"/>
                <w:szCs w:val="16"/>
                <w:shd w:val="clear" w:color="auto" w:fill="FFFFFF"/>
              </w:rPr>
              <w:t>109779. doi: 10.1016/j.jclinane.2020.109779. Epub 2020 Mar 13. PMID: 32179395.</w:t>
            </w:r>
          </w:p>
        </w:tc>
      </w:tr>
      <w:tr w:rsidR="009457F4" w14:paraId="6B65F9DC" w14:textId="77777777" w:rsidTr="009457F4">
        <w:tc>
          <w:tcPr>
            <w:tcW w:w="477" w:type="dxa"/>
          </w:tcPr>
          <w:p w14:paraId="1C2F4ED8" w14:textId="77777777" w:rsidR="009457F4" w:rsidRPr="00332000" w:rsidRDefault="009457F4" w:rsidP="00834618">
            <w:pPr>
              <w:rPr>
                <w:sz w:val="16"/>
                <w:szCs w:val="16"/>
                <w:lang w:val="sr-Cyrl-RS"/>
              </w:rPr>
            </w:pPr>
            <w:r>
              <w:rPr>
                <w:sz w:val="16"/>
                <w:szCs w:val="16"/>
                <w:lang w:val="sr-Cyrl-RS"/>
              </w:rPr>
              <w:t>3.</w:t>
            </w:r>
          </w:p>
        </w:tc>
        <w:tc>
          <w:tcPr>
            <w:tcW w:w="10008" w:type="dxa"/>
            <w:gridSpan w:val="13"/>
          </w:tcPr>
          <w:p w14:paraId="5DF06BD7" w14:textId="5B5E66C2" w:rsidR="009457F4" w:rsidRPr="00267D39" w:rsidRDefault="009457F4" w:rsidP="00834618">
            <w:pPr>
              <w:jc w:val="both"/>
              <w:rPr>
                <w:sz w:val="16"/>
                <w:szCs w:val="16"/>
              </w:rPr>
            </w:pPr>
            <w:r w:rsidRPr="009457F4">
              <w:rPr>
                <w:b/>
                <w:bCs/>
                <w:sz w:val="16"/>
              </w:rPr>
              <w:t>Surbatovic</w:t>
            </w:r>
            <w:r w:rsidRPr="009457F4">
              <w:rPr>
                <w:b/>
                <w:bCs/>
                <w:spacing w:val="-9"/>
                <w:sz w:val="16"/>
              </w:rPr>
              <w:t xml:space="preserve"> </w:t>
            </w:r>
            <w:r w:rsidRPr="009457F4">
              <w:rPr>
                <w:b/>
                <w:bCs/>
                <w:sz w:val="16"/>
              </w:rPr>
              <w:t>M</w:t>
            </w:r>
            <w:r>
              <w:rPr>
                <w:sz w:val="16"/>
              </w:rPr>
              <w:t>,</w:t>
            </w:r>
            <w:r>
              <w:rPr>
                <w:spacing w:val="-5"/>
                <w:sz w:val="16"/>
              </w:rPr>
              <w:t xml:space="preserve"> </w:t>
            </w:r>
            <w:r>
              <w:rPr>
                <w:sz w:val="16"/>
              </w:rPr>
              <w:t>Vojvodic</w:t>
            </w:r>
            <w:r>
              <w:rPr>
                <w:spacing w:val="-4"/>
                <w:sz w:val="16"/>
              </w:rPr>
              <w:t xml:space="preserve"> </w:t>
            </w:r>
            <w:r>
              <w:rPr>
                <w:sz w:val="16"/>
              </w:rPr>
              <w:t>D,</w:t>
            </w:r>
            <w:r>
              <w:rPr>
                <w:spacing w:val="-7"/>
                <w:sz w:val="16"/>
              </w:rPr>
              <w:t xml:space="preserve"> </w:t>
            </w:r>
            <w:r>
              <w:rPr>
                <w:sz w:val="16"/>
              </w:rPr>
              <w:t>Khan</w:t>
            </w:r>
            <w:r>
              <w:rPr>
                <w:spacing w:val="-4"/>
                <w:sz w:val="16"/>
              </w:rPr>
              <w:t xml:space="preserve"> </w:t>
            </w:r>
            <w:r>
              <w:rPr>
                <w:sz w:val="16"/>
              </w:rPr>
              <w:t>W.</w:t>
            </w:r>
            <w:r>
              <w:rPr>
                <w:spacing w:val="-7"/>
                <w:sz w:val="16"/>
              </w:rPr>
              <w:t xml:space="preserve"> </w:t>
            </w:r>
            <w:r>
              <w:rPr>
                <w:sz w:val="16"/>
              </w:rPr>
              <w:t>Immune</w:t>
            </w:r>
            <w:r>
              <w:rPr>
                <w:spacing w:val="-7"/>
                <w:sz w:val="16"/>
              </w:rPr>
              <w:t xml:space="preserve"> </w:t>
            </w:r>
            <w:r>
              <w:rPr>
                <w:sz w:val="16"/>
              </w:rPr>
              <w:t>response</w:t>
            </w:r>
            <w:r>
              <w:rPr>
                <w:spacing w:val="-6"/>
                <w:sz w:val="16"/>
              </w:rPr>
              <w:t xml:space="preserve"> </w:t>
            </w:r>
            <w:r>
              <w:rPr>
                <w:sz w:val="16"/>
              </w:rPr>
              <w:t>in</w:t>
            </w:r>
            <w:r>
              <w:rPr>
                <w:spacing w:val="-6"/>
                <w:sz w:val="16"/>
              </w:rPr>
              <w:t xml:space="preserve"> </w:t>
            </w:r>
            <w:r>
              <w:rPr>
                <w:sz w:val="16"/>
              </w:rPr>
              <w:t>critically</w:t>
            </w:r>
            <w:r>
              <w:rPr>
                <w:spacing w:val="-8"/>
                <w:sz w:val="16"/>
              </w:rPr>
              <w:t xml:space="preserve"> </w:t>
            </w:r>
            <w:r>
              <w:rPr>
                <w:sz w:val="16"/>
              </w:rPr>
              <w:t>ill</w:t>
            </w:r>
            <w:r>
              <w:rPr>
                <w:sz w:val="16"/>
                <w:lang w:val="sr-Cyrl-RS"/>
              </w:rPr>
              <w:t xml:space="preserve">  </w:t>
            </w:r>
            <w:r>
              <w:rPr>
                <w:spacing w:val="-6"/>
                <w:sz w:val="16"/>
              </w:rPr>
              <w:t xml:space="preserve"> </w:t>
            </w:r>
            <w:r>
              <w:rPr>
                <w:sz w:val="16"/>
              </w:rPr>
              <w:t>patients</w:t>
            </w:r>
            <w:r>
              <w:rPr>
                <w:sz w:val="16"/>
                <w:lang w:val="sr-Cyrl-RS"/>
              </w:rPr>
              <w:t xml:space="preserve">  </w:t>
            </w:r>
            <w:r>
              <w:rPr>
                <w:sz w:val="16"/>
              </w:rPr>
              <w:t>.Mediators</w:t>
            </w:r>
            <w:r>
              <w:rPr>
                <w:sz w:val="16"/>
                <w:lang w:val="sr-Cyrl-RS"/>
              </w:rPr>
              <w:t xml:space="preserve"> </w:t>
            </w:r>
            <w:r>
              <w:rPr>
                <w:spacing w:val="-3"/>
                <w:sz w:val="16"/>
              </w:rPr>
              <w:t xml:space="preserve"> </w:t>
            </w:r>
            <w:r>
              <w:rPr>
                <w:sz w:val="16"/>
              </w:rPr>
              <w:t>Inflamm</w:t>
            </w:r>
            <w:r>
              <w:rPr>
                <w:spacing w:val="-6"/>
                <w:sz w:val="16"/>
              </w:rPr>
              <w:t xml:space="preserve"> </w:t>
            </w:r>
            <w:r>
              <w:rPr>
                <w:sz w:val="16"/>
              </w:rPr>
              <w:t>2018;</w:t>
            </w:r>
            <w:r>
              <w:rPr>
                <w:spacing w:val="-5"/>
                <w:sz w:val="16"/>
              </w:rPr>
              <w:t xml:space="preserve"> </w:t>
            </w:r>
            <w:r>
              <w:rPr>
                <w:spacing w:val="-2"/>
                <w:sz w:val="16"/>
              </w:rPr>
              <w:t>2018:9524315</w:t>
            </w:r>
          </w:p>
        </w:tc>
      </w:tr>
      <w:tr w:rsidR="009457F4" w14:paraId="0B5A2855" w14:textId="77777777" w:rsidTr="009457F4">
        <w:tc>
          <w:tcPr>
            <w:tcW w:w="477" w:type="dxa"/>
          </w:tcPr>
          <w:p w14:paraId="422F5632" w14:textId="77777777" w:rsidR="009457F4" w:rsidRPr="00332000" w:rsidRDefault="009457F4" w:rsidP="00834618">
            <w:pPr>
              <w:rPr>
                <w:sz w:val="16"/>
                <w:szCs w:val="16"/>
                <w:lang w:val="sr-Cyrl-RS"/>
              </w:rPr>
            </w:pPr>
            <w:r>
              <w:rPr>
                <w:sz w:val="16"/>
                <w:szCs w:val="16"/>
                <w:lang w:val="sr-Cyrl-RS"/>
              </w:rPr>
              <w:t>4.</w:t>
            </w:r>
          </w:p>
        </w:tc>
        <w:tc>
          <w:tcPr>
            <w:tcW w:w="10008" w:type="dxa"/>
            <w:gridSpan w:val="13"/>
          </w:tcPr>
          <w:p w14:paraId="2D0A9DF2" w14:textId="77777777" w:rsidR="009457F4" w:rsidRPr="00882A83" w:rsidRDefault="009457F4" w:rsidP="00834618">
            <w:pPr>
              <w:pStyle w:val="TableParagraph"/>
              <w:ind w:left="0"/>
              <w:jc w:val="both"/>
              <w:rPr>
                <w:sz w:val="16"/>
              </w:rPr>
            </w:pPr>
            <w:r>
              <w:rPr>
                <w:sz w:val="16"/>
              </w:rPr>
              <w:t>Djordjevic</w:t>
            </w:r>
            <w:r>
              <w:rPr>
                <w:spacing w:val="-3"/>
                <w:sz w:val="16"/>
              </w:rPr>
              <w:t xml:space="preserve"> </w:t>
            </w:r>
            <w:r>
              <w:rPr>
                <w:sz w:val="16"/>
              </w:rPr>
              <w:t>D,</w:t>
            </w:r>
            <w:r>
              <w:rPr>
                <w:spacing w:val="-6"/>
                <w:sz w:val="16"/>
              </w:rPr>
              <w:t xml:space="preserve"> </w:t>
            </w:r>
            <w:r>
              <w:rPr>
                <w:sz w:val="16"/>
              </w:rPr>
              <w:t>Rondovic</w:t>
            </w:r>
            <w:r>
              <w:rPr>
                <w:spacing w:val="-6"/>
                <w:sz w:val="16"/>
              </w:rPr>
              <w:t xml:space="preserve"> </w:t>
            </w:r>
            <w:r>
              <w:rPr>
                <w:sz w:val="16"/>
              </w:rPr>
              <w:t>G,</w:t>
            </w:r>
            <w:r>
              <w:rPr>
                <w:spacing w:val="-3"/>
                <w:sz w:val="16"/>
              </w:rPr>
              <w:t xml:space="preserve"> </w:t>
            </w:r>
            <w:r w:rsidRPr="009457F4">
              <w:rPr>
                <w:b/>
                <w:bCs/>
                <w:sz w:val="16"/>
              </w:rPr>
              <w:t>Surbatovic</w:t>
            </w:r>
            <w:r w:rsidRPr="009457F4">
              <w:rPr>
                <w:b/>
                <w:bCs/>
                <w:spacing w:val="-3"/>
                <w:sz w:val="16"/>
              </w:rPr>
              <w:t xml:space="preserve"> </w:t>
            </w:r>
            <w:r w:rsidRPr="009457F4">
              <w:rPr>
                <w:b/>
                <w:bCs/>
                <w:sz w:val="16"/>
              </w:rPr>
              <w:t>M</w:t>
            </w:r>
            <w:r>
              <w:rPr>
                <w:sz w:val="16"/>
              </w:rPr>
              <w:t>,</w:t>
            </w:r>
            <w:r>
              <w:rPr>
                <w:spacing w:val="-3"/>
                <w:sz w:val="16"/>
              </w:rPr>
              <w:t xml:space="preserve"> </w:t>
            </w:r>
            <w:r>
              <w:rPr>
                <w:sz w:val="16"/>
              </w:rPr>
              <w:t>et</w:t>
            </w:r>
            <w:r>
              <w:rPr>
                <w:spacing w:val="-5"/>
                <w:sz w:val="16"/>
              </w:rPr>
              <w:t xml:space="preserve"> </w:t>
            </w:r>
            <w:r>
              <w:rPr>
                <w:sz w:val="16"/>
              </w:rPr>
              <w:t>al. Neutrophil-to-Lymphocyte</w:t>
            </w:r>
            <w:r>
              <w:rPr>
                <w:spacing w:val="-3"/>
                <w:sz w:val="16"/>
              </w:rPr>
              <w:t xml:space="preserve"> </w:t>
            </w:r>
            <w:r>
              <w:rPr>
                <w:sz w:val="16"/>
              </w:rPr>
              <w:t>Ratio,</w:t>
            </w:r>
            <w:r>
              <w:rPr>
                <w:spacing w:val="-6"/>
                <w:sz w:val="16"/>
              </w:rPr>
              <w:t xml:space="preserve"> </w:t>
            </w:r>
            <w:r>
              <w:rPr>
                <w:sz w:val="16"/>
              </w:rPr>
              <w:t>Monocyte-to-Lymphocyte</w:t>
            </w:r>
            <w:r>
              <w:rPr>
                <w:spacing w:val="-6"/>
                <w:sz w:val="16"/>
              </w:rPr>
              <w:t xml:space="preserve"> </w:t>
            </w:r>
            <w:r>
              <w:rPr>
                <w:sz w:val="16"/>
              </w:rPr>
              <w:t>Ratio,</w:t>
            </w:r>
            <w:r>
              <w:rPr>
                <w:spacing w:val="-3"/>
                <w:sz w:val="16"/>
              </w:rPr>
              <w:t xml:space="preserve"> </w:t>
            </w:r>
            <w:r>
              <w:rPr>
                <w:sz w:val="16"/>
              </w:rPr>
              <w:t>Platelet-to-Lymphocyte</w:t>
            </w:r>
            <w:r>
              <w:rPr>
                <w:spacing w:val="40"/>
                <w:sz w:val="16"/>
              </w:rPr>
              <w:t xml:space="preserve"> </w:t>
            </w:r>
            <w:r>
              <w:rPr>
                <w:sz w:val="16"/>
              </w:rPr>
              <w:t>Ratio and Mean PlateletVolume-to-Platelet Count Ratio as biomarkers in critically ill and injured patients: which ratio to choose to predict</w:t>
            </w:r>
            <w:r>
              <w:rPr>
                <w:sz w:val="16"/>
                <w:lang w:val="sr-Cyrl-RS"/>
              </w:rPr>
              <w:t xml:space="preserve"> </w:t>
            </w:r>
            <w:r>
              <w:rPr>
                <w:sz w:val="16"/>
              </w:rPr>
              <w:t>outcome</w:t>
            </w:r>
            <w:r>
              <w:rPr>
                <w:spacing w:val="-7"/>
                <w:sz w:val="16"/>
              </w:rPr>
              <w:t xml:space="preserve"> </w:t>
            </w:r>
            <w:r>
              <w:rPr>
                <w:sz w:val="16"/>
              </w:rPr>
              <w:t>and</w:t>
            </w:r>
            <w:r>
              <w:rPr>
                <w:spacing w:val="-6"/>
                <w:sz w:val="16"/>
              </w:rPr>
              <w:t xml:space="preserve"> </w:t>
            </w:r>
            <w:r>
              <w:rPr>
                <w:sz w:val="16"/>
              </w:rPr>
              <w:t>nature</w:t>
            </w:r>
            <w:r>
              <w:rPr>
                <w:spacing w:val="-6"/>
                <w:sz w:val="16"/>
              </w:rPr>
              <w:t xml:space="preserve"> </w:t>
            </w:r>
            <w:r>
              <w:rPr>
                <w:sz w:val="16"/>
              </w:rPr>
              <w:t>of</w:t>
            </w:r>
            <w:r>
              <w:rPr>
                <w:spacing w:val="-6"/>
                <w:sz w:val="16"/>
              </w:rPr>
              <w:t xml:space="preserve"> </w:t>
            </w:r>
            <w:r>
              <w:rPr>
                <w:sz w:val="16"/>
              </w:rPr>
              <w:t>bacteremia?</w:t>
            </w:r>
            <w:r>
              <w:rPr>
                <w:spacing w:val="-6"/>
                <w:sz w:val="16"/>
              </w:rPr>
              <w:t xml:space="preserve"> </w:t>
            </w:r>
            <w:r>
              <w:rPr>
                <w:sz w:val="16"/>
              </w:rPr>
              <w:t>Mediators</w:t>
            </w:r>
            <w:r>
              <w:rPr>
                <w:spacing w:val="-5"/>
                <w:sz w:val="16"/>
              </w:rPr>
              <w:t xml:space="preserve"> </w:t>
            </w:r>
            <w:r>
              <w:rPr>
                <w:sz w:val="16"/>
              </w:rPr>
              <w:t>Inflamm</w:t>
            </w:r>
            <w:r>
              <w:rPr>
                <w:spacing w:val="-5"/>
                <w:sz w:val="16"/>
              </w:rPr>
              <w:t xml:space="preserve"> </w:t>
            </w:r>
            <w:r>
              <w:rPr>
                <w:sz w:val="16"/>
              </w:rPr>
              <w:t>2018;</w:t>
            </w:r>
            <w:r>
              <w:rPr>
                <w:spacing w:val="-5"/>
                <w:sz w:val="16"/>
              </w:rPr>
              <w:t xml:space="preserve"> </w:t>
            </w:r>
            <w:r>
              <w:rPr>
                <w:spacing w:val="-2"/>
                <w:sz w:val="16"/>
              </w:rPr>
              <w:t>2018:3758068.</w:t>
            </w:r>
          </w:p>
        </w:tc>
      </w:tr>
      <w:tr w:rsidR="009457F4" w14:paraId="3F8C59A1" w14:textId="77777777" w:rsidTr="009457F4">
        <w:tc>
          <w:tcPr>
            <w:tcW w:w="477" w:type="dxa"/>
          </w:tcPr>
          <w:p w14:paraId="1CC9E912" w14:textId="77777777" w:rsidR="009457F4" w:rsidRPr="00332000" w:rsidRDefault="009457F4" w:rsidP="00834618">
            <w:pPr>
              <w:rPr>
                <w:sz w:val="16"/>
                <w:szCs w:val="16"/>
                <w:lang w:val="sr-Cyrl-RS"/>
              </w:rPr>
            </w:pPr>
            <w:r>
              <w:rPr>
                <w:sz w:val="16"/>
                <w:szCs w:val="16"/>
                <w:lang w:val="sr-Cyrl-RS"/>
              </w:rPr>
              <w:t>5.</w:t>
            </w:r>
          </w:p>
        </w:tc>
        <w:tc>
          <w:tcPr>
            <w:tcW w:w="10008" w:type="dxa"/>
            <w:gridSpan w:val="13"/>
          </w:tcPr>
          <w:p w14:paraId="08FF271E" w14:textId="77777777" w:rsidR="009457F4" w:rsidRPr="00267D39" w:rsidRDefault="009457F4" w:rsidP="00834618">
            <w:pPr>
              <w:jc w:val="both"/>
              <w:rPr>
                <w:sz w:val="16"/>
                <w:szCs w:val="16"/>
              </w:rPr>
            </w:pPr>
            <w:r w:rsidRPr="009457F4">
              <w:rPr>
                <w:b/>
                <w:bCs/>
                <w:sz w:val="16"/>
              </w:rPr>
              <w:t>Surbatovic</w:t>
            </w:r>
            <w:r w:rsidRPr="009457F4">
              <w:rPr>
                <w:b/>
                <w:bCs/>
                <w:spacing w:val="-2"/>
                <w:sz w:val="16"/>
              </w:rPr>
              <w:t xml:space="preserve"> </w:t>
            </w:r>
            <w:r w:rsidRPr="009457F4">
              <w:rPr>
                <w:b/>
                <w:bCs/>
                <w:sz w:val="16"/>
              </w:rPr>
              <w:t>M</w:t>
            </w:r>
            <w:r>
              <w:rPr>
                <w:sz w:val="16"/>
              </w:rPr>
              <w:t>,</w:t>
            </w:r>
            <w:r>
              <w:rPr>
                <w:spacing w:val="-1"/>
                <w:sz w:val="16"/>
              </w:rPr>
              <w:t xml:space="preserve"> </w:t>
            </w:r>
            <w:r>
              <w:rPr>
                <w:sz w:val="16"/>
              </w:rPr>
              <w:t>Popovic</w:t>
            </w:r>
            <w:r>
              <w:rPr>
                <w:spacing w:val="-3"/>
                <w:sz w:val="16"/>
              </w:rPr>
              <w:t xml:space="preserve"> </w:t>
            </w:r>
            <w:r>
              <w:rPr>
                <w:sz w:val="16"/>
              </w:rPr>
              <w:t>N,</w:t>
            </w:r>
            <w:r>
              <w:rPr>
                <w:spacing w:val="-1"/>
                <w:sz w:val="16"/>
              </w:rPr>
              <w:t xml:space="preserve"> </w:t>
            </w:r>
            <w:r>
              <w:rPr>
                <w:sz w:val="16"/>
              </w:rPr>
              <w:t>Vojvodic</w:t>
            </w:r>
            <w:r>
              <w:rPr>
                <w:spacing w:val="-3"/>
                <w:sz w:val="16"/>
              </w:rPr>
              <w:t xml:space="preserve"> </w:t>
            </w:r>
            <w:r>
              <w:rPr>
                <w:sz w:val="16"/>
              </w:rPr>
              <w:t>D,</w:t>
            </w:r>
            <w:r>
              <w:rPr>
                <w:spacing w:val="-1"/>
                <w:sz w:val="16"/>
              </w:rPr>
              <w:t xml:space="preserve"> </w:t>
            </w:r>
            <w:r>
              <w:rPr>
                <w:sz w:val="16"/>
              </w:rPr>
              <w:t>Milosevic I,</w:t>
            </w:r>
            <w:r>
              <w:rPr>
                <w:spacing w:val="-1"/>
                <w:sz w:val="16"/>
              </w:rPr>
              <w:t xml:space="preserve"> </w:t>
            </w:r>
            <w:r>
              <w:rPr>
                <w:sz w:val="16"/>
              </w:rPr>
              <w:t>Acimovic</w:t>
            </w:r>
            <w:r>
              <w:rPr>
                <w:spacing w:val="-1"/>
                <w:sz w:val="16"/>
              </w:rPr>
              <w:t xml:space="preserve"> </w:t>
            </w:r>
            <w:r>
              <w:rPr>
                <w:sz w:val="16"/>
              </w:rPr>
              <w:t>G,</w:t>
            </w:r>
            <w:r>
              <w:rPr>
                <w:spacing w:val="-1"/>
                <w:sz w:val="16"/>
              </w:rPr>
              <w:t xml:space="preserve"> </w:t>
            </w:r>
            <w:r>
              <w:rPr>
                <w:sz w:val="16"/>
              </w:rPr>
              <w:t>Stojicic</w:t>
            </w:r>
            <w:r>
              <w:rPr>
                <w:spacing w:val="-3"/>
                <w:sz w:val="16"/>
              </w:rPr>
              <w:t xml:space="preserve"> </w:t>
            </w:r>
            <w:r>
              <w:rPr>
                <w:sz w:val="16"/>
              </w:rPr>
              <w:t>M,</w:t>
            </w:r>
            <w:r>
              <w:rPr>
                <w:spacing w:val="-1"/>
                <w:sz w:val="16"/>
              </w:rPr>
              <w:t xml:space="preserve"> </w:t>
            </w:r>
            <w:r>
              <w:rPr>
                <w:sz w:val="16"/>
              </w:rPr>
              <w:t>VeljovicM,</w:t>
            </w:r>
            <w:r>
              <w:rPr>
                <w:spacing w:val="-1"/>
                <w:sz w:val="16"/>
              </w:rPr>
              <w:t xml:space="preserve"> </w:t>
            </w:r>
            <w:r>
              <w:rPr>
                <w:sz w:val="16"/>
              </w:rPr>
              <w:t>Jevdjic</w:t>
            </w:r>
            <w:r>
              <w:rPr>
                <w:spacing w:val="-3"/>
                <w:sz w:val="16"/>
              </w:rPr>
              <w:t xml:space="preserve"> </w:t>
            </w:r>
            <w:r>
              <w:rPr>
                <w:sz w:val="16"/>
              </w:rPr>
              <w:t>J,</w:t>
            </w:r>
            <w:r>
              <w:rPr>
                <w:spacing w:val="-1"/>
                <w:sz w:val="16"/>
              </w:rPr>
              <w:t xml:space="preserve"> </w:t>
            </w:r>
            <w:r>
              <w:rPr>
                <w:sz w:val="16"/>
              </w:rPr>
              <w:t>Djordjevic</w:t>
            </w:r>
            <w:r>
              <w:rPr>
                <w:spacing w:val="-5"/>
                <w:sz w:val="16"/>
              </w:rPr>
              <w:t xml:space="preserve"> </w:t>
            </w:r>
            <w:r>
              <w:rPr>
                <w:sz w:val="16"/>
              </w:rPr>
              <w:t>D,</w:t>
            </w:r>
            <w:r>
              <w:rPr>
                <w:spacing w:val="-1"/>
                <w:sz w:val="16"/>
              </w:rPr>
              <w:t xml:space="preserve"> </w:t>
            </w:r>
            <w:r>
              <w:rPr>
                <w:sz w:val="16"/>
              </w:rPr>
              <w:t>Radakovic</w:t>
            </w:r>
            <w:r>
              <w:rPr>
                <w:spacing w:val="-3"/>
                <w:sz w:val="16"/>
              </w:rPr>
              <w:t xml:space="preserve"> </w:t>
            </w:r>
            <w:r>
              <w:rPr>
                <w:sz w:val="16"/>
              </w:rPr>
              <w:t>S.</w:t>
            </w:r>
            <w:r>
              <w:rPr>
                <w:spacing w:val="-3"/>
                <w:sz w:val="16"/>
              </w:rPr>
              <w:t xml:space="preserve"> </w:t>
            </w:r>
            <w:r>
              <w:rPr>
                <w:sz w:val="16"/>
              </w:rPr>
              <w:t>Cytokine</w:t>
            </w:r>
            <w:r>
              <w:rPr>
                <w:spacing w:val="40"/>
                <w:sz w:val="16"/>
              </w:rPr>
              <w:t xml:space="preserve"> </w:t>
            </w:r>
            <w:r>
              <w:rPr>
                <w:sz w:val="16"/>
              </w:rPr>
              <w:t>profile in severe Gram-positive andGram-negative abdominal sepsis. Sci. Rep. 5, 11355; 2015.</w:t>
            </w:r>
          </w:p>
        </w:tc>
      </w:tr>
      <w:tr w:rsidR="009457F4" w14:paraId="0E166457" w14:textId="77777777" w:rsidTr="009457F4">
        <w:tc>
          <w:tcPr>
            <w:tcW w:w="477" w:type="dxa"/>
          </w:tcPr>
          <w:p w14:paraId="06574404" w14:textId="77777777" w:rsidR="009457F4" w:rsidRPr="00332000" w:rsidRDefault="009457F4" w:rsidP="00834618">
            <w:pPr>
              <w:rPr>
                <w:sz w:val="16"/>
                <w:szCs w:val="16"/>
                <w:lang w:val="sr-Cyrl-RS"/>
              </w:rPr>
            </w:pPr>
            <w:r>
              <w:rPr>
                <w:sz w:val="16"/>
                <w:szCs w:val="16"/>
                <w:lang w:val="sr-Cyrl-RS"/>
              </w:rPr>
              <w:t>6.</w:t>
            </w:r>
          </w:p>
        </w:tc>
        <w:tc>
          <w:tcPr>
            <w:tcW w:w="10008" w:type="dxa"/>
            <w:gridSpan w:val="13"/>
          </w:tcPr>
          <w:p w14:paraId="5CD90EB7" w14:textId="1D65E243" w:rsidR="009457F4" w:rsidRPr="00882A83" w:rsidRDefault="009457F4" w:rsidP="00834618">
            <w:pPr>
              <w:pStyle w:val="TableParagraph"/>
              <w:spacing w:line="237" w:lineRule="auto"/>
              <w:ind w:left="0" w:right="184"/>
              <w:jc w:val="both"/>
              <w:rPr>
                <w:sz w:val="16"/>
              </w:rPr>
            </w:pPr>
            <w:r>
              <w:rPr>
                <w:sz w:val="16"/>
              </w:rPr>
              <w:t>Djordjevic D,</w:t>
            </w:r>
            <w:r>
              <w:rPr>
                <w:spacing w:val="-4"/>
                <w:sz w:val="16"/>
              </w:rPr>
              <w:t xml:space="preserve"> </w:t>
            </w:r>
            <w:r>
              <w:rPr>
                <w:sz w:val="16"/>
              </w:rPr>
              <w:t>Pejovic</w:t>
            </w:r>
            <w:r>
              <w:rPr>
                <w:spacing w:val="-1"/>
                <w:sz w:val="16"/>
              </w:rPr>
              <w:t xml:space="preserve"> </w:t>
            </w:r>
            <w:r>
              <w:rPr>
                <w:sz w:val="16"/>
              </w:rPr>
              <w:t>J</w:t>
            </w:r>
            <w:r w:rsidRPr="009457F4">
              <w:rPr>
                <w:b/>
                <w:bCs/>
                <w:sz w:val="16"/>
              </w:rPr>
              <w:t>,</w:t>
            </w:r>
            <w:r w:rsidRPr="009457F4">
              <w:rPr>
                <w:b/>
                <w:bCs/>
                <w:spacing w:val="-3"/>
                <w:sz w:val="16"/>
              </w:rPr>
              <w:t xml:space="preserve"> </w:t>
            </w:r>
            <w:r w:rsidRPr="009457F4">
              <w:rPr>
                <w:b/>
                <w:bCs/>
                <w:sz w:val="16"/>
              </w:rPr>
              <w:t>Surbatovic</w:t>
            </w:r>
            <w:r w:rsidRPr="009457F4">
              <w:rPr>
                <w:b/>
                <w:bCs/>
                <w:spacing w:val="-3"/>
                <w:sz w:val="16"/>
              </w:rPr>
              <w:t xml:space="preserve"> </w:t>
            </w:r>
            <w:r w:rsidRPr="009457F4">
              <w:rPr>
                <w:b/>
                <w:bCs/>
                <w:sz w:val="16"/>
              </w:rPr>
              <w:t>M</w:t>
            </w:r>
            <w:r>
              <w:rPr>
                <w:sz w:val="16"/>
              </w:rPr>
              <w:t>,</w:t>
            </w:r>
            <w:r>
              <w:rPr>
                <w:spacing w:val="-1"/>
                <w:sz w:val="16"/>
              </w:rPr>
              <w:t xml:space="preserve"> </w:t>
            </w:r>
            <w:r>
              <w:rPr>
                <w:sz w:val="16"/>
              </w:rPr>
              <w:t>Jevdjic</w:t>
            </w:r>
            <w:r>
              <w:rPr>
                <w:spacing w:val="-1"/>
                <w:sz w:val="16"/>
              </w:rPr>
              <w:t xml:space="preserve"> </w:t>
            </w:r>
            <w:r>
              <w:rPr>
                <w:sz w:val="16"/>
              </w:rPr>
              <w:t>J,</w:t>
            </w:r>
            <w:r>
              <w:rPr>
                <w:spacing w:val="-3"/>
                <w:sz w:val="16"/>
              </w:rPr>
              <w:t xml:space="preserve"> </w:t>
            </w:r>
            <w:r>
              <w:rPr>
                <w:sz w:val="16"/>
              </w:rPr>
              <w:t>Radakovic</w:t>
            </w:r>
            <w:r>
              <w:rPr>
                <w:spacing w:val="-3"/>
                <w:sz w:val="16"/>
              </w:rPr>
              <w:t xml:space="preserve"> </w:t>
            </w:r>
            <w:r>
              <w:rPr>
                <w:sz w:val="16"/>
              </w:rPr>
              <w:t>S,</w:t>
            </w:r>
            <w:r>
              <w:rPr>
                <w:spacing w:val="-1"/>
                <w:sz w:val="16"/>
              </w:rPr>
              <w:t xml:space="preserve"> </w:t>
            </w:r>
            <w:r>
              <w:rPr>
                <w:sz w:val="16"/>
              </w:rPr>
              <w:t>Veljovic</w:t>
            </w:r>
            <w:r>
              <w:rPr>
                <w:spacing w:val="-3"/>
                <w:sz w:val="16"/>
              </w:rPr>
              <w:t xml:space="preserve"> </w:t>
            </w:r>
            <w:r>
              <w:rPr>
                <w:sz w:val="16"/>
              </w:rPr>
              <w:t>M,</w:t>
            </w:r>
            <w:r>
              <w:rPr>
                <w:spacing w:val="-1"/>
                <w:sz w:val="16"/>
              </w:rPr>
              <w:t xml:space="preserve"> </w:t>
            </w:r>
            <w:r>
              <w:rPr>
                <w:sz w:val="16"/>
              </w:rPr>
              <w:t>Peric</w:t>
            </w:r>
            <w:r>
              <w:rPr>
                <w:spacing w:val="-3"/>
                <w:sz w:val="16"/>
              </w:rPr>
              <w:t xml:space="preserve"> </w:t>
            </w:r>
            <w:r>
              <w:rPr>
                <w:sz w:val="16"/>
              </w:rPr>
              <w:t>A,</w:t>
            </w:r>
            <w:r>
              <w:rPr>
                <w:sz w:val="16"/>
                <w:lang w:val="sr-Cyrl-RS"/>
              </w:rPr>
              <w:t xml:space="preserve"> </w:t>
            </w:r>
            <w:r>
              <w:rPr>
                <w:sz w:val="16"/>
              </w:rPr>
              <w:t>Andjelic A,</w:t>
            </w:r>
            <w:r>
              <w:rPr>
                <w:spacing w:val="-1"/>
                <w:sz w:val="16"/>
              </w:rPr>
              <w:t xml:space="preserve"> </w:t>
            </w:r>
            <w:r>
              <w:rPr>
                <w:sz w:val="16"/>
              </w:rPr>
              <w:t>Popovic</w:t>
            </w:r>
            <w:r>
              <w:rPr>
                <w:spacing w:val="-1"/>
                <w:sz w:val="16"/>
              </w:rPr>
              <w:t xml:space="preserve"> </w:t>
            </w:r>
            <w:r>
              <w:rPr>
                <w:sz w:val="16"/>
              </w:rPr>
              <w:t>N.</w:t>
            </w:r>
            <w:r>
              <w:rPr>
                <w:spacing w:val="-1"/>
                <w:sz w:val="16"/>
              </w:rPr>
              <w:t xml:space="preserve"> </w:t>
            </w:r>
            <w:r>
              <w:rPr>
                <w:sz w:val="16"/>
              </w:rPr>
              <w:t>Prognostic</w:t>
            </w:r>
            <w:r>
              <w:rPr>
                <w:spacing w:val="-1"/>
                <w:sz w:val="16"/>
              </w:rPr>
              <w:t xml:space="preserve"> </w:t>
            </w:r>
            <w:r>
              <w:rPr>
                <w:sz w:val="16"/>
              </w:rPr>
              <w:t>value</w:t>
            </w:r>
            <w:r>
              <w:rPr>
                <w:spacing w:val="-4"/>
                <w:sz w:val="16"/>
              </w:rPr>
              <w:t xml:space="preserve"> </w:t>
            </w:r>
            <w:r>
              <w:rPr>
                <w:sz w:val="16"/>
              </w:rPr>
              <w:t>and</w:t>
            </w:r>
            <w:r>
              <w:rPr>
                <w:spacing w:val="-3"/>
                <w:sz w:val="16"/>
              </w:rPr>
              <w:t xml:space="preserve"> </w:t>
            </w:r>
            <w:r>
              <w:rPr>
                <w:sz w:val="16"/>
              </w:rPr>
              <w:t>daily</w:t>
            </w:r>
            <w:r>
              <w:rPr>
                <w:spacing w:val="40"/>
                <w:sz w:val="16"/>
              </w:rPr>
              <w:t xml:space="preserve"> </w:t>
            </w:r>
            <w:r>
              <w:rPr>
                <w:sz w:val="16"/>
              </w:rPr>
              <w:t>trend of interleukin-6, neutrophilCD64 expression, C-reactive protein and lipopolysaccharide-binding protein in critically ill patients:</w:t>
            </w:r>
            <w:r>
              <w:rPr>
                <w:sz w:val="16"/>
                <w:lang w:val="sr-Cyrl-RS"/>
              </w:rPr>
              <w:t xml:space="preserve"> </w:t>
            </w:r>
            <w:r>
              <w:rPr>
                <w:sz w:val="16"/>
              </w:rPr>
              <w:t>reliable</w:t>
            </w:r>
            <w:r>
              <w:rPr>
                <w:spacing w:val="-7"/>
                <w:sz w:val="16"/>
              </w:rPr>
              <w:t xml:space="preserve"> </w:t>
            </w:r>
            <w:r>
              <w:rPr>
                <w:sz w:val="16"/>
              </w:rPr>
              <w:t>predictors</w:t>
            </w:r>
            <w:r>
              <w:rPr>
                <w:spacing w:val="-4"/>
                <w:sz w:val="16"/>
              </w:rPr>
              <w:t xml:space="preserve"> </w:t>
            </w:r>
            <w:r>
              <w:rPr>
                <w:sz w:val="16"/>
              </w:rPr>
              <w:t>of</w:t>
            </w:r>
            <w:r>
              <w:rPr>
                <w:spacing w:val="-5"/>
                <w:sz w:val="16"/>
              </w:rPr>
              <w:t xml:space="preserve"> </w:t>
            </w:r>
            <w:r>
              <w:rPr>
                <w:sz w:val="16"/>
              </w:rPr>
              <w:t>outcome</w:t>
            </w:r>
            <w:r>
              <w:rPr>
                <w:spacing w:val="-6"/>
                <w:sz w:val="16"/>
              </w:rPr>
              <w:t xml:space="preserve"> </w:t>
            </w:r>
            <w:r>
              <w:rPr>
                <w:sz w:val="16"/>
              </w:rPr>
              <w:t>or</w:t>
            </w:r>
            <w:r>
              <w:rPr>
                <w:spacing w:val="-5"/>
                <w:sz w:val="16"/>
              </w:rPr>
              <w:t xml:space="preserve"> </w:t>
            </w:r>
            <w:r>
              <w:rPr>
                <w:sz w:val="16"/>
              </w:rPr>
              <w:t>not?</w:t>
            </w:r>
            <w:r>
              <w:rPr>
                <w:spacing w:val="-8"/>
                <w:sz w:val="16"/>
              </w:rPr>
              <w:t xml:space="preserve"> </w:t>
            </w:r>
            <w:r>
              <w:rPr>
                <w:sz w:val="16"/>
              </w:rPr>
              <w:t>J</w:t>
            </w:r>
            <w:r>
              <w:rPr>
                <w:spacing w:val="-4"/>
                <w:sz w:val="16"/>
              </w:rPr>
              <w:t xml:space="preserve"> </w:t>
            </w:r>
            <w:r>
              <w:rPr>
                <w:sz w:val="16"/>
              </w:rPr>
              <w:t>Med</w:t>
            </w:r>
            <w:r>
              <w:rPr>
                <w:spacing w:val="-5"/>
                <w:sz w:val="16"/>
              </w:rPr>
              <w:t xml:space="preserve"> </w:t>
            </w:r>
            <w:r>
              <w:rPr>
                <w:sz w:val="16"/>
              </w:rPr>
              <w:t>Biochem</w:t>
            </w:r>
            <w:r>
              <w:rPr>
                <w:spacing w:val="-6"/>
                <w:sz w:val="16"/>
              </w:rPr>
              <w:t xml:space="preserve"> </w:t>
            </w:r>
            <w:r>
              <w:rPr>
                <w:sz w:val="16"/>
              </w:rPr>
              <w:t>2015;</w:t>
            </w:r>
            <w:r>
              <w:rPr>
                <w:spacing w:val="-5"/>
                <w:sz w:val="16"/>
              </w:rPr>
              <w:t xml:space="preserve"> </w:t>
            </w:r>
            <w:r>
              <w:rPr>
                <w:sz w:val="16"/>
              </w:rPr>
              <w:t>34(4):431-</w:t>
            </w:r>
            <w:r>
              <w:rPr>
                <w:spacing w:val="-10"/>
                <w:sz w:val="16"/>
              </w:rPr>
              <w:t>9</w:t>
            </w:r>
          </w:p>
        </w:tc>
      </w:tr>
      <w:tr w:rsidR="009457F4" w14:paraId="65389EE5" w14:textId="77777777" w:rsidTr="009457F4">
        <w:tc>
          <w:tcPr>
            <w:tcW w:w="477" w:type="dxa"/>
          </w:tcPr>
          <w:p w14:paraId="0C1419A0" w14:textId="77777777" w:rsidR="009457F4" w:rsidRPr="00332000" w:rsidRDefault="009457F4" w:rsidP="00834618">
            <w:pPr>
              <w:rPr>
                <w:sz w:val="16"/>
                <w:szCs w:val="16"/>
                <w:lang w:val="sr-Cyrl-RS"/>
              </w:rPr>
            </w:pPr>
            <w:r>
              <w:rPr>
                <w:sz w:val="16"/>
                <w:szCs w:val="16"/>
                <w:lang w:val="sr-Cyrl-RS"/>
              </w:rPr>
              <w:t>7.</w:t>
            </w:r>
          </w:p>
        </w:tc>
        <w:tc>
          <w:tcPr>
            <w:tcW w:w="10008" w:type="dxa"/>
            <w:gridSpan w:val="13"/>
          </w:tcPr>
          <w:p w14:paraId="7A27D58E" w14:textId="41155367" w:rsidR="009457F4" w:rsidRPr="00267D39" w:rsidRDefault="009457F4" w:rsidP="00834618">
            <w:pPr>
              <w:jc w:val="both"/>
              <w:rPr>
                <w:sz w:val="16"/>
                <w:szCs w:val="16"/>
              </w:rPr>
            </w:pPr>
            <w:r w:rsidRPr="009457F4">
              <w:rPr>
                <w:b/>
                <w:bCs/>
                <w:sz w:val="16"/>
              </w:rPr>
              <w:t>Surbatovic</w:t>
            </w:r>
            <w:r w:rsidRPr="009457F4">
              <w:rPr>
                <w:b/>
                <w:bCs/>
                <w:spacing w:val="-2"/>
                <w:sz w:val="16"/>
              </w:rPr>
              <w:t xml:space="preserve"> </w:t>
            </w:r>
            <w:r w:rsidRPr="009457F4">
              <w:rPr>
                <w:b/>
                <w:bCs/>
                <w:sz w:val="16"/>
              </w:rPr>
              <w:t>M,</w:t>
            </w:r>
            <w:r>
              <w:rPr>
                <w:spacing w:val="39"/>
                <w:sz w:val="16"/>
              </w:rPr>
              <w:t xml:space="preserve"> </w:t>
            </w:r>
            <w:r>
              <w:rPr>
                <w:sz w:val="16"/>
              </w:rPr>
              <w:t>Veljovic</w:t>
            </w:r>
            <w:r>
              <w:rPr>
                <w:spacing w:val="-3"/>
                <w:sz w:val="16"/>
              </w:rPr>
              <w:t xml:space="preserve"> </w:t>
            </w:r>
            <w:r>
              <w:rPr>
                <w:sz w:val="16"/>
              </w:rPr>
              <w:t>M,</w:t>
            </w:r>
            <w:r>
              <w:rPr>
                <w:spacing w:val="-1"/>
                <w:sz w:val="16"/>
              </w:rPr>
              <w:t xml:space="preserve"> </w:t>
            </w:r>
            <w:r>
              <w:rPr>
                <w:sz w:val="16"/>
              </w:rPr>
              <w:t>Jevdjic</w:t>
            </w:r>
            <w:r>
              <w:rPr>
                <w:spacing w:val="-3"/>
                <w:sz w:val="16"/>
              </w:rPr>
              <w:t xml:space="preserve"> </w:t>
            </w:r>
            <w:r>
              <w:rPr>
                <w:sz w:val="16"/>
              </w:rPr>
              <w:t>J,</w:t>
            </w:r>
            <w:r>
              <w:rPr>
                <w:spacing w:val="-6"/>
                <w:sz w:val="16"/>
              </w:rPr>
              <w:t xml:space="preserve"> </w:t>
            </w:r>
            <w:r>
              <w:rPr>
                <w:sz w:val="16"/>
              </w:rPr>
              <w:t>Popovic N,</w:t>
            </w:r>
            <w:r>
              <w:rPr>
                <w:spacing w:val="-1"/>
                <w:sz w:val="16"/>
              </w:rPr>
              <w:t xml:space="preserve"> </w:t>
            </w:r>
            <w:r>
              <w:rPr>
                <w:sz w:val="16"/>
              </w:rPr>
              <w:t>Djordjevic</w:t>
            </w:r>
            <w:r>
              <w:rPr>
                <w:spacing w:val="-3"/>
                <w:sz w:val="16"/>
              </w:rPr>
              <w:t xml:space="preserve"> </w:t>
            </w:r>
            <w:r>
              <w:rPr>
                <w:sz w:val="16"/>
              </w:rPr>
              <w:t>D,</w:t>
            </w:r>
            <w:r>
              <w:rPr>
                <w:spacing w:val="-3"/>
                <w:sz w:val="16"/>
              </w:rPr>
              <w:t xml:space="preserve"> </w:t>
            </w:r>
            <w:r>
              <w:rPr>
                <w:sz w:val="16"/>
              </w:rPr>
              <w:t>Radakovic</w:t>
            </w:r>
            <w:r>
              <w:rPr>
                <w:spacing w:val="-3"/>
                <w:sz w:val="16"/>
              </w:rPr>
              <w:t xml:space="preserve"> </w:t>
            </w:r>
            <w:r>
              <w:rPr>
                <w:sz w:val="16"/>
              </w:rPr>
              <w:t>S.</w:t>
            </w:r>
            <w:r>
              <w:rPr>
                <w:sz w:val="16"/>
                <w:lang w:val="sr-Cyrl-RS"/>
              </w:rPr>
              <w:t xml:space="preserve"> </w:t>
            </w:r>
            <w:r>
              <w:rPr>
                <w:sz w:val="16"/>
              </w:rPr>
              <w:t>Immuno</w:t>
            </w:r>
            <w:r>
              <w:rPr>
                <w:sz w:val="16"/>
                <w:lang w:val="sr-Cyrl-RS"/>
              </w:rPr>
              <w:t xml:space="preserve"> </w:t>
            </w:r>
            <w:r>
              <w:rPr>
                <w:sz w:val="16"/>
              </w:rPr>
              <w:t>inflammatory</w:t>
            </w:r>
            <w:r>
              <w:rPr>
                <w:spacing w:val="-4"/>
                <w:sz w:val="16"/>
              </w:rPr>
              <w:t xml:space="preserve"> </w:t>
            </w:r>
            <w:r>
              <w:rPr>
                <w:sz w:val="16"/>
              </w:rPr>
              <w:t>response</w:t>
            </w:r>
            <w:r>
              <w:rPr>
                <w:spacing w:val="-3"/>
                <w:sz w:val="16"/>
              </w:rPr>
              <w:t xml:space="preserve"> </w:t>
            </w:r>
            <w:r>
              <w:rPr>
                <w:sz w:val="16"/>
              </w:rPr>
              <w:t>in</w:t>
            </w:r>
            <w:r>
              <w:rPr>
                <w:spacing w:val="-3"/>
                <w:sz w:val="16"/>
              </w:rPr>
              <w:t xml:space="preserve"> </w:t>
            </w:r>
            <w:r>
              <w:rPr>
                <w:sz w:val="16"/>
              </w:rPr>
              <w:t>critically</w:t>
            </w:r>
            <w:r>
              <w:rPr>
                <w:spacing w:val="-5"/>
                <w:sz w:val="16"/>
              </w:rPr>
              <w:t xml:space="preserve"> </w:t>
            </w:r>
            <w:r>
              <w:rPr>
                <w:sz w:val="16"/>
              </w:rPr>
              <w:t>ill</w:t>
            </w:r>
            <w:r>
              <w:rPr>
                <w:spacing w:val="-3"/>
                <w:sz w:val="16"/>
              </w:rPr>
              <w:t xml:space="preserve"> </w:t>
            </w:r>
            <w:r>
              <w:rPr>
                <w:sz w:val="16"/>
              </w:rPr>
              <w:t>patients:</w:t>
            </w:r>
            <w:r>
              <w:rPr>
                <w:spacing w:val="-3"/>
                <w:sz w:val="16"/>
              </w:rPr>
              <w:t xml:space="preserve"> </w:t>
            </w:r>
            <w:r>
              <w:rPr>
                <w:sz w:val="16"/>
              </w:rPr>
              <w:t>Severe</w:t>
            </w:r>
            <w:r>
              <w:rPr>
                <w:spacing w:val="40"/>
                <w:sz w:val="16"/>
              </w:rPr>
              <w:t xml:space="preserve"> </w:t>
            </w:r>
            <w:r>
              <w:rPr>
                <w:sz w:val="16"/>
              </w:rPr>
              <w:t>sepsis and/or trauma.Mediators Inflamm 2013; 2013:362793</w:t>
            </w:r>
          </w:p>
        </w:tc>
      </w:tr>
      <w:tr w:rsidR="009457F4" w14:paraId="659166AB" w14:textId="77777777" w:rsidTr="009457F4">
        <w:tc>
          <w:tcPr>
            <w:tcW w:w="477" w:type="dxa"/>
          </w:tcPr>
          <w:p w14:paraId="4834B033" w14:textId="77777777" w:rsidR="009457F4" w:rsidRPr="00332000" w:rsidRDefault="009457F4" w:rsidP="00834618">
            <w:pPr>
              <w:rPr>
                <w:sz w:val="16"/>
                <w:szCs w:val="16"/>
                <w:lang w:val="sr-Cyrl-RS"/>
              </w:rPr>
            </w:pPr>
            <w:r>
              <w:rPr>
                <w:sz w:val="16"/>
                <w:szCs w:val="16"/>
                <w:lang w:val="sr-Cyrl-RS"/>
              </w:rPr>
              <w:t>8.</w:t>
            </w:r>
          </w:p>
        </w:tc>
        <w:tc>
          <w:tcPr>
            <w:tcW w:w="10008" w:type="dxa"/>
            <w:gridSpan w:val="13"/>
          </w:tcPr>
          <w:p w14:paraId="28587BC8" w14:textId="77777777" w:rsidR="009457F4" w:rsidRPr="00267D39" w:rsidRDefault="009457F4" w:rsidP="00834618">
            <w:pPr>
              <w:jc w:val="both"/>
              <w:rPr>
                <w:sz w:val="16"/>
                <w:szCs w:val="16"/>
              </w:rPr>
            </w:pPr>
            <w:r w:rsidRPr="009457F4">
              <w:rPr>
                <w:b/>
                <w:bCs/>
                <w:sz w:val="16"/>
              </w:rPr>
              <w:t>Surbatovic</w:t>
            </w:r>
            <w:r w:rsidRPr="009457F4">
              <w:rPr>
                <w:b/>
                <w:bCs/>
                <w:spacing w:val="-2"/>
                <w:sz w:val="16"/>
              </w:rPr>
              <w:t xml:space="preserve"> </w:t>
            </w:r>
            <w:r w:rsidRPr="009457F4">
              <w:rPr>
                <w:b/>
                <w:bCs/>
                <w:sz w:val="16"/>
              </w:rPr>
              <w:t>M</w:t>
            </w:r>
            <w:r>
              <w:rPr>
                <w:sz w:val="16"/>
              </w:rPr>
              <w:t>,</w:t>
            </w:r>
            <w:r>
              <w:rPr>
                <w:spacing w:val="-1"/>
                <w:sz w:val="16"/>
              </w:rPr>
              <w:t xml:space="preserve"> </w:t>
            </w:r>
            <w:r>
              <w:rPr>
                <w:sz w:val="16"/>
              </w:rPr>
              <w:t>Jevdjic</w:t>
            </w:r>
            <w:r>
              <w:rPr>
                <w:spacing w:val="-1"/>
                <w:sz w:val="16"/>
              </w:rPr>
              <w:t xml:space="preserve"> </w:t>
            </w:r>
            <w:r>
              <w:rPr>
                <w:sz w:val="16"/>
              </w:rPr>
              <w:t>J,</w:t>
            </w:r>
            <w:r>
              <w:rPr>
                <w:spacing w:val="-1"/>
                <w:sz w:val="16"/>
              </w:rPr>
              <w:t xml:space="preserve"> </w:t>
            </w:r>
            <w:r>
              <w:rPr>
                <w:sz w:val="16"/>
              </w:rPr>
              <w:t>Veljovic</w:t>
            </w:r>
            <w:r>
              <w:rPr>
                <w:spacing w:val="-3"/>
                <w:sz w:val="16"/>
              </w:rPr>
              <w:t xml:space="preserve"> </w:t>
            </w:r>
            <w:r>
              <w:rPr>
                <w:sz w:val="16"/>
              </w:rPr>
              <w:t>M,</w:t>
            </w:r>
            <w:r>
              <w:rPr>
                <w:spacing w:val="-3"/>
                <w:sz w:val="16"/>
              </w:rPr>
              <w:t xml:space="preserve"> </w:t>
            </w:r>
            <w:r>
              <w:rPr>
                <w:sz w:val="16"/>
              </w:rPr>
              <w:t>Popovic N,</w:t>
            </w:r>
            <w:r>
              <w:rPr>
                <w:spacing w:val="-1"/>
                <w:sz w:val="16"/>
              </w:rPr>
              <w:t xml:space="preserve"> </w:t>
            </w:r>
            <w:r>
              <w:rPr>
                <w:sz w:val="16"/>
              </w:rPr>
              <w:t>Djordjevic</w:t>
            </w:r>
            <w:r>
              <w:rPr>
                <w:spacing w:val="-3"/>
                <w:sz w:val="16"/>
              </w:rPr>
              <w:t xml:space="preserve"> </w:t>
            </w:r>
            <w:r>
              <w:rPr>
                <w:sz w:val="16"/>
              </w:rPr>
              <w:t>D,</w:t>
            </w:r>
            <w:r>
              <w:rPr>
                <w:spacing w:val="-3"/>
                <w:sz w:val="16"/>
              </w:rPr>
              <w:t xml:space="preserve"> </w:t>
            </w:r>
            <w:r>
              <w:rPr>
                <w:sz w:val="16"/>
              </w:rPr>
              <w:t>Radakovic</w:t>
            </w:r>
            <w:r>
              <w:rPr>
                <w:spacing w:val="-3"/>
                <w:sz w:val="16"/>
              </w:rPr>
              <w:t xml:space="preserve"> </w:t>
            </w:r>
            <w:r>
              <w:rPr>
                <w:sz w:val="16"/>
              </w:rPr>
              <w:t>S. Immuneresponse</w:t>
            </w:r>
            <w:r>
              <w:rPr>
                <w:spacing w:val="-2"/>
                <w:sz w:val="16"/>
              </w:rPr>
              <w:t xml:space="preserve"> </w:t>
            </w:r>
            <w:r>
              <w:rPr>
                <w:sz w:val="16"/>
              </w:rPr>
              <w:t>in severe</w:t>
            </w:r>
            <w:r>
              <w:rPr>
                <w:spacing w:val="-3"/>
                <w:sz w:val="16"/>
              </w:rPr>
              <w:t xml:space="preserve"> </w:t>
            </w:r>
            <w:r>
              <w:rPr>
                <w:sz w:val="16"/>
              </w:rPr>
              <w:t>infection:</w:t>
            </w:r>
            <w:r>
              <w:rPr>
                <w:spacing w:val="-3"/>
                <w:sz w:val="16"/>
              </w:rPr>
              <w:t xml:space="preserve"> </w:t>
            </w:r>
            <w:r>
              <w:rPr>
                <w:sz w:val="16"/>
              </w:rPr>
              <w:t>Could</w:t>
            </w:r>
            <w:r>
              <w:rPr>
                <w:spacing w:val="-3"/>
                <w:sz w:val="16"/>
              </w:rPr>
              <w:t xml:space="preserve"> </w:t>
            </w:r>
            <w:r>
              <w:rPr>
                <w:sz w:val="16"/>
              </w:rPr>
              <w:t>life-saving</w:t>
            </w:r>
            <w:r>
              <w:rPr>
                <w:spacing w:val="-4"/>
                <w:sz w:val="16"/>
              </w:rPr>
              <w:t xml:space="preserve"> </w:t>
            </w:r>
            <w:r>
              <w:rPr>
                <w:sz w:val="16"/>
              </w:rPr>
              <w:t>drugs</w:t>
            </w:r>
            <w:r>
              <w:rPr>
                <w:spacing w:val="40"/>
                <w:sz w:val="16"/>
              </w:rPr>
              <w:t xml:space="preserve"> </w:t>
            </w:r>
            <w:r>
              <w:rPr>
                <w:sz w:val="16"/>
              </w:rPr>
              <w:t>be potentially harmful?ScientificWorldJournal 2013; 2013:961852</w:t>
            </w:r>
          </w:p>
        </w:tc>
      </w:tr>
      <w:tr w:rsidR="009457F4" w14:paraId="1224D27E" w14:textId="77777777" w:rsidTr="009457F4">
        <w:tc>
          <w:tcPr>
            <w:tcW w:w="477" w:type="dxa"/>
          </w:tcPr>
          <w:p w14:paraId="161CA51C" w14:textId="77777777" w:rsidR="009457F4" w:rsidRPr="00332000" w:rsidRDefault="009457F4" w:rsidP="00834618">
            <w:pPr>
              <w:rPr>
                <w:sz w:val="16"/>
                <w:szCs w:val="16"/>
                <w:lang w:val="sr-Cyrl-RS"/>
              </w:rPr>
            </w:pPr>
            <w:r>
              <w:rPr>
                <w:sz w:val="16"/>
                <w:szCs w:val="16"/>
                <w:lang w:val="sr-Cyrl-RS"/>
              </w:rPr>
              <w:t>9.</w:t>
            </w:r>
          </w:p>
        </w:tc>
        <w:tc>
          <w:tcPr>
            <w:tcW w:w="10008" w:type="dxa"/>
            <w:gridSpan w:val="13"/>
          </w:tcPr>
          <w:p w14:paraId="63F6E7BB" w14:textId="77777777" w:rsidR="009457F4" w:rsidRPr="00882A83" w:rsidRDefault="009457F4" w:rsidP="00834618">
            <w:pPr>
              <w:pStyle w:val="TableParagraph"/>
              <w:spacing w:line="178" w:lineRule="exact"/>
              <w:ind w:left="0"/>
              <w:jc w:val="both"/>
              <w:rPr>
                <w:sz w:val="16"/>
              </w:rPr>
            </w:pPr>
            <w:r w:rsidRPr="009457F4">
              <w:rPr>
                <w:b/>
                <w:bCs/>
                <w:sz w:val="16"/>
              </w:rPr>
              <w:t>Surbatovic</w:t>
            </w:r>
            <w:r w:rsidRPr="009457F4">
              <w:rPr>
                <w:b/>
                <w:bCs/>
                <w:spacing w:val="-9"/>
                <w:sz w:val="16"/>
              </w:rPr>
              <w:t xml:space="preserve"> </w:t>
            </w:r>
            <w:r w:rsidRPr="009457F4">
              <w:rPr>
                <w:b/>
                <w:bCs/>
                <w:sz w:val="16"/>
              </w:rPr>
              <w:t>M,</w:t>
            </w:r>
            <w:r>
              <w:rPr>
                <w:spacing w:val="-4"/>
                <w:sz w:val="16"/>
              </w:rPr>
              <w:t xml:space="preserve"> </w:t>
            </w:r>
            <w:r>
              <w:rPr>
                <w:sz w:val="16"/>
              </w:rPr>
              <w:t>Radakovic</w:t>
            </w:r>
            <w:r>
              <w:rPr>
                <w:spacing w:val="-5"/>
                <w:sz w:val="16"/>
              </w:rPr>
              <w:t xml:space="preserve"> </w:t>
            </w:r>
            <w:r>
              <w:rPr>
                <w:sz w:val="16"/>
              </w:rPr>
              <w:t>S.</w:t>
            </w:r>
            <w:r>
              <w:rPr>
                <w:spacing w:val="-6"/>
                <w:sz w:val="16"/>
              </w:rPr>
              <w:t xml:space="preserve"> </w:t>
            </w:r>
            <w:r>
              <w:rPr>
                <w:sz w:val="16"/>
              </w:rPr>
              <w:t>Tumor</w:t>
            </w:r>
            <w:r>
              <w:rPr>
                <w:spacing w:val="-5"/>
                <w:sz w:val="16"/>
              </w:rPr>
              <w:t xml:space="preserve"> </w:t>
            </w:r>
            <w:r>
              <w:rPr>
                <w:sz w:val="16"/>
              </w:rPr>
              <w:t>necrosis</w:t>
            </w:r>
            <w:r>
              <w:rPr>
                <w:spacing w:val="-5"/>
                <w:sz w:val="16"/>
              </w:rPr>
              <w:t xml:space="preserve"> </w:t>
            </w:r>
            <w:r>
              <w:rPr>
                <w:sz w:val="16"/>
              </w:rPr>
              <w:t>factor-(alpha)</w:t>
            </w:r>
            <w:r>
              <w:rPr>
                <w:spacing w:val="-5"/>
                <w:sz w:val="16"/>
              </w:rPr>
              <w:t xml:space="preserve"> </w:t>
            </w:r>
            <w:r>
              <w:rPr>
                <w:sz w:val="16"/>
              </w:rPr>
              <w:t>levels</w:t>
            </w:r>
            <w:r>
              <w:rPr>
                <w:spacing w:val="-5"/>
                <w:sz w:val="16"/>
              </w:rPr>
              <w:t xml:space="preserve"> </w:t>
            </w:r>
            <w:r>
              <w:rPr>
                <w:sz w:val="16"/>
              </w:rPr>
              <w:t>in</w:t>
            </w:r>
            <w:r>
              <w:rPr>
                <w:spacing w:val="-4"/>
                <w:sz w:val="16"/>
              </w:rPr>
              <w:t xml:space="preserve"> </w:t>
            </w:r>
            <w:r>
              <w:rPr>
                <w:sz w:val="16"/>
              </w:rPr>
              <w:t>severe</w:t>
            </w:r>
            <w:r>
              <w:rPr>
                <w:spacing w:val="-4"/>
                <w:sz w:val="16"/>
              </w:rPr>
              <w:t xml:space="preserve"> </w:t>
            </w:r>
            <w:r>
              <w:rPr>
                <w:sz w:val="16"/>
              </w:rPr>
              <w:t>acute</w:t>
            </w:r>
            <w:r>
              <w:rPr>
                <w:spacing w:val="-7"/>
                <w:sz w:val="16"/>
              </w:rPr>
              <w:t xml:space="preserve"> </w:t>
            </w:r>
            <w:r>
              <w:rPr>
                <w:sz w:val="16"/>
              </w:rPr>
              <w:t>pancreatitis:</w:t>
            </w:r>
            <w:r>
              <w:rPr>
                <w:spacing w:val="-8"/>
                <w:sz w:val="16"/>
              </w:rPr>
              <w:t xml:space="preserve"> </w:t>
            </w:r>
            <w:r>
              <w:rPr>
                <w:sz w:val="16"/>
              </w:rPr>
              <w:t>is</w:t>
            </w:r>
            <w:r>
              <w:rPr>
                <w:spacing w:val="-8"/>
                <w:sz w:val="16"/>
              </w:rPr>
              <w:t xml:space="preserve"> </w:t>
            </w:r>
            <w:r>
              <w:rPr>
                <w:sz w:val="16"/>
              </w:rPr>
              <w:t>there</w:t>
            </w:r>
            <w:r>
              <w:rPr>
                <w:spacing w:val="-6"/>
                <w:sz w:val="16"/>
              </w:rPr>
              <w:t xml:space="preserve"> </w:t>
            </w:r>
            <w:r>
              <w:rPr>
                <w:sz w:val="16"/>
              </w:rPr>
              <w:t>predictive</w:t>
            </w:r>
            <w:r>
              <w:rPr>
                <w:spacing w:val="-6"/>
                <w:sz w:val="16"/>
              </w:rPr>
              <w:t xml:space="preserve"> </w:t>
            </w:r>
            <w:r>
              <w:rPr>
                <w:sz w:val="16"/>
              </w:rPr>
              <w:t>value</w:t>
            </w:r>
            <w:r>
              <w:rPr>
                <w:spacing w:val="-6"/>
                <w:sz w:val="16"/>
              </w:rPr>
              <w:t xml:space="preserve"> </w:t>
            </w:r>
            <w:r>
              <w:rPr>
                <w:sz w:val="16"/>
              </w:rPr>
              <w:t>regarding</w:t>
            </w:r>
            <w:r>
              <w:rPr>
                <w:spacing w:val="-5"/>
                <w:sz w:val="16"/>
              </w:rPr>
              <w:t xml:space="preserve"> </w:t>
            </w:r>
            <w:r>
              <w:rPr>
                <w:spacing w:val="-2"/>
                <w:sz w:val="16"/>
              </w:rPr>
              <w:t>severity</w:t>
            </w:r>
            <w:r>
              <w:rPr>
                <w:spacing w:val="-2"/>
                <w:sz w:val="16"/>
                <w:lang w:val="sr-Cyrl-RS"/>
              </w:rPr>
              <w:t xml:space="preserve"> </w:t>
            </w:r>
            <w:r>
              <w:rPr>
                <w:sz w:val="16"/>
              </w:rPr>
              <w:t>and</w:t>
            </w:r>
            <w:r>
              <w:rPr>
                <w:spacing w:val="-6"/>
                <w:sz w:val="16"/>
              </w:rPr>
              <w:t xml:space="preserve"> </w:t>
            </w:r>
            <w:r>
              <w:rPr>
                <w:sz w:val="16"/>
              </w:rPr>
              <w:t>outcome?</w:t>
            </w:r>
            <w:r>
              <w:rPr>
                <w:spacing w:val="-9"/>
                <w:sz w:val="16"/>
              </w:rPr>
              <w:t xml:space="preserve"> </w:t>
            </w:r>
            <w:r>
              <w:rPr>
                <w:sz w:val="16"/>
              </w:rPr>
              <w:t>J</w:t>
            </w:r>
            <w:r>
              <w:rPr>
                <w:spacing w:val="-8"/>
                <w:sz w:val="16"/>
              </w:rPr>
              <w:t xml:space="preserve"> </w:t>
            </w:r>
            <w:r>
              <w:rPr>
                <w:sz w:val="16"/>
              </w:rPr>
              <w:t>ClinGastroenterol</w:t>
            </w:r>
            <w:r>
              <w:rPr>
                <w:spacing w:val="-7"/>
                <w:sz w:val="16"/>
              </w:rPr>
              <w:t xml:space="preserve"> </w:t>
            </w:r>
            <w:r>
              <w:rPr>
                <w:sz w:val="16"/>
              </w:rPr>
              <w:t>2013;</w:t>
            </w:r>
            <w:r>
              <w:rPr>
                <w:spacing w:val="-8"/>
                <w:sz w:val="16"/>
              </w:rPr>
              <w:t xml:space="preserve"> </w:t>
            </w:r>
            <w:r>
              <w:rPr>
                <w:sz w:val="16"/>
              </w:rPr>
              <w:t>47:637-</w:t>
            </w:r>
            <w:r>
              <w:rPr>
                <w:spacing w:val="-5"/>
                <w:sz w:val="16"/>
              </w:rPr>
              <w:t>43</w:t>
            </w:r>
          </w:p>
        </w:tc>
      </w:tr>
      <w:tr w:rsidR="009457F4" w14:paraId="680E01AC" w14:textId="77777777" w:rsidTr="009457F4">
        <w:tc>
          <w:tcPr>
            <w:tcW w:w="10485" w:type="dxa"/>
            <w:gridSpan w:val="14"/>
          </w:tcPr>
          <w:p w14:paraId="346A2B5B" w14:textId="77777777" w:rsidR="009457F4" w:rsidRPr="00267D39" w:rsidRDefault="009457F4" w:rsidP="00834618">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9457F4" w14:paraId="287BD033" w14:textId="77777777" w:rsidTr="009457F4">
        <w:tc>
          <w:tcPr>
            <w:tcW w:w="3013" w:type="dxa"/>
            <w:gridSpan w:val="6"/>
          </w:tcPr>
          <w:p w14:paraId="7C63057D" w14:textId="77777777" w:rsidR="009457F4" w:rsidRPr="00267D39" w:rsidRDefault="009457F4" w:rsidP="00834618">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7472" w:type="dxa"/>
            <w:gridSpan w:val="8"/>
          </w:tcPr>
          <w:p w14:paraId="7DD67CB9" w14:textId="77777777" w:rsidR="009457F4" w:rsidRPr="00332000" w:rsidRDefault="009457F4" w:rsidP="00834618">
            <w:pPr>
              <w:rPr>
                <w:sz w:val="16"/>
                <w:szCs w:val="16"/>
                <w:lang w:val="sr-Cyrl-RS"/>
              </w:rPr>
            </w:pPr>
            <w:r>
              <w:rPr>
                <w:sz w:val="16"/>
                <w:szCs w:val="16"/>
                <w:lang w:val="sr-Cyrl-RS"/>
              </w:rPr>
              <w:t>1380</w:t>
            </w:r>
          </w:p>
        </w:tc>
      </w:tr>
      <w:tr w:rsidR="009457F4" w14:paraId="3D90A5BE" w14:textId="77777777" w:rsidTr="009457F4">
        <w:tc>
          <w:tcPr>
            <w:tcW w:w="3013" w:type="dxa"/>
            <w:gridSpan w:val="6"/>
          </w:tcPr>
          <w:p w14:paraId="30EF0C45" w14:textId="77777777" w:rsidR="009457F4" w:rsidRPr="00267D39" w:rsidRDefault="009457F4" w:rsidP="00834618">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7472" w:type="dxa"/>
            <w:gridSpan w:val="8"/>
          </w:tcPr>
          <w:p w14:paraId="5DB68171" w14:textId="77777777" w:rsidR="009457F4" w:rsidRPr="00332000" w:rsidRDefault="009457F4" w:rsidP="00834618">
            <w:pPr>
              <w:rPr>
                <w:sz w:val="16"/>
                <w:szCs w:val="16"/>
                <w:lang w:val="sr-Cyrl-RS"/>
              </w:rPr>
            </w:pPr>
            <w:r>
              <w:rPr>
                <w:sz w:val="16"/>
                <w:szCs w:val="16"/>
                <w:lang w:val="sr-Cyrl-RS"/>
              </w:rPr>
              <w:t>37</w:t>
            </w:r>
          </w:p>
        </w:tc>
      </w:tr>
      <w:tr w:rsidR="009457F4" w14:paraId="176BAAF9" w14:textId="77777777" w:rsidTr="009457F4">
        <w:tc>
          <w:tcPr>
            <w:tcW w:w="3595" w:type="dxa"/>
            <w:gridSpan w:val="7"/>
          </w:tcPr>
          <w:p w14:paraId="71332DC2" w14:textId="77777777" w:rsidR="009457F4" w:rsidRPr="00267D39" w:rsidRDefault="009457F4" w:rsidP="00834618">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85" w:type="dxa"/>
            <w:gridSpan w:val="4"/>
          </w:tcPr>
          <w:p w14:paraId="536F4D1B" w14:textId="77777777" w:rsidR="009457F4" w:rsidRPr="00267D39" w:rsidRDefault="009457F4" w:rsidP="00834618">
            <w:pPr>
              <w:rPr>
                <w:sz w:val="16"/>
                <w:szCs w:val="16"/>
                <w:lang w:val="sr-Cyrl-RS"/>
              </w:rPr>
            </w:pPr>
            <w:r w:rsidRPr="005254B9">
              <w:rPr>
                <w:sz w:val="16"/>
                <w:szCs w:val="16"/>
              </w:rPr>
              <w:t>Домаћи</w:t>
            </w:r>
            <w:r>
              <w:rPr>
                <w:sz w:val="16"/>
                <w:szCs w:val="16"/>
                <w:lang w:val="sr-Cyrl-RS"/>
              </w:rPr>
              <w:t xml:space="preserve"> - 2</w:t>
            </w:r>
          </w:p>
        </w:tc>
        <w:tc>
          <w:tcPr>
            <w:tcW w:w="3905" w:type="dxa"/>
            <w:gridSpan w:val="3"/>
          </w:tcPr>
          <w:p w14:paraId="6FEDF8B8" w14:textId="77777777" w:rsidR="009457F4" w:rsidRPr="00267D39" w:rsidRDefault="009457F4" w:rsidP="00834618">
            <w:pPr>
              <w:rPr>
                <w:sz w:val="16"/>
                <w:szCs w:val="16"/>
                <w:lang w:val="sr-Cyrl-RS"/>
              </w:rPr>
            </w:pPr>
            <w:r w:rsidRPr="005254B9">
              <w:rPr>
                <w:sz w:val="16"/>
                <w:szCs w:val="16"/>
              </w:rPr>
              <w:t>Међународни</w:t>
            </w:r>
            <w:r>
              <w:rPr>
                <w:sz w:val="16"/>
                <w:szCs w:val="16"/>
                <w:lang w:val="sr-Cyrl-RS"/>
              </w:rPr>
              <w:t xml:space="preserve"> - </w:t>
            </w:r>
          </w:p>
        </w:tc>
      </w:tr>
      <w:tr w:rsidR="009457F4" w14:paraId="4D0D766A" w14:textId="77777777" w:rsidTr="009457F4">
        <w:tc>
          <w:tcPr>
            <w:tcW w:w="2770" w:type="dxa"/>
            <w:gridSpan w:val="5"/>
          </w:tcPr>
          <w:p w14:paraId="188ADD50" w14:textId="77777777" w:rsidR="009457F4" w:rsidRPr="00267D39" w:rsidRDefault="009457F4" w:rsidP="00834618">
            <w:pPr>
              <w:rPr>
                <w:sz w:val="16"/>
                <w:szCs w:val="16"/>
              </w:rPr>
            </w:pPr>
            <w:r w:rsidRPr="005254B9">
              <w:rPr>
                <w:spacing w:val="-2"/>
                <w:sz w:val="16"/>
                <w:szCs w:val="16"/>
              </w:rPr>
              <w:t>Усавршавања</w:t>
            </w:r>
          </w:p>
        </w:tc>
        <w:tc>
          <w:tcPr>
            <w:tcW w:w="7715" w:type="dxa"/>
            <w:gridSpan w:val="9"/>
          </w:tcPr>
          <w:p w14:paraId="22590B26" w14:textId="77777777" w:rsidR="009457F4" w:rsidRPr="00267D39" w:rsidRDefault="009457F4" w:rsidP="00834618">
            <w:pPr>
              <w:rPr>
                <w:sz w:val="16"/>
                <w:szCs w:val="16"/>
              </w:rPr>
            </w:pPr>
          </w:p>
        </w:tc>
      </w:tr>
      <w:tr w:rsidR="009457F4" w14:paraId="30A98AF2" w14:textId="77777777" w:rsidTr="009457F4">
        <w:tc>
          <w:tcPr>
            <w:tcW w:w="10485" w:type="dxa"/>
            <w:gridSpan w:val="14"/>
          </w:tcPr>
          <w:p w14:paraId="18849089" w14:textId="77777777" w:rsidR="009457F4" w:rsidRPr="00267D39" w:rsidRDefault="009457F4" w:rsidP="00834618">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9457F4" w14:paraId="1CA7BCC7" w14:textId="77777777" w:rsidTr="009457F4">
        <w:tc>
          <w:tcPr>
            <w:tcW w:w="10485" w:type="dxa"/>
            <w:gridSpan w:val="14"/>
            <w:vAlign w:val="center"/>
          </w:tcPr>
          <w:p w14:paraId="73444213" w14:textId="77777777" w:rsidR="009457F4" w:rsidRPr="0030412D" w:rsidRDefault="009457F4" w:rsidP="00834618">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7A8793F3" w14:textId="32358C0A" w:rsidR="009457F4" w:rsidRPr="009457F4" w:rsidRDefault="009457F4" w:rsidP="009457F4">
      <w:pPr>
        <w:sectPr w:rsidR="009457F4" w:rsidRPr="009457F4">
          <w:pgSz w:w="11910" w:h="16850"/>
          <w:pgMar w:top="1060" w:right="283" w:bottom="440" w:left="283" w:header="187" w:footer="253" w:gutter="0"/>
          <w:cols w:space="720"/>
        </w:sectPr>
      </w:pPr>
    </w:p>
    <w:p w14:paraId="3E43DAB2" w14:textId="77777777" w:rsidR="00071E18" w:rsidRDefault="00071E18">
      <w:pPr>
        <w:pStyle w:val="Teloteksta"/>
        <w:rPr>
          <w:sz w:val="20"/>
        </w:rPr>
      </w:pPr>
    </w:p>
    <w:p w14:paraId="4C29BD99" w14:textId="77777777" w:rsidR="00071E18" w:rsidRDefault="00071E18">
      <w:pPr>
        <w:pStyle w:val="Teloteksta"/>
        <w:rPr>
          <w:sz w:val="20"/>
          <w:lang w:val="sr-Cyrl-RS"/>
        </w:rPr>
      </w:pPr>
    </w:p>
    <w:p w14:paraId="5BCCFE57" w14:textId="77777777" w:rsidR="00930BE8" w:rsidRDefault="00930BE8">
      <w:pPr>
        <w:pStyle w:val="Teloteksta"/>
        <w:rPr>
          <w:sz w:val="20"/>
          <w:lang w:val="sr-Cyrl-RS"/>
        </w:rPr>
      </w:pPr>
    </w:p>
    <w:p w14:paraId="67875B71" w14:textId="77777777" w:rsidR="00930BE8" w:rsidRDefault="00930BE8" w:rsidP="00930BE8">
      <w:r>
        <w:tab/>
      </w:r>
    </w:p>
    <w:p w14:paraId="4ECBE886" w14:textId="5C0F5D07" w:rsidR="00930BE8" w:rsidRPr="008E734C" w:rsidRDefault="00C2094D" w:rsidP="00930BE8">
      <w:pPr>
        <w:rPr>
          <w:sz w:val="18"/>
          <w:szCs w:val="18"/>
          <w:lang w:val="sr-Cyrl-RS"/>
        </w:rPr>
      </w:pPr>
      <w:r>
        <w:rPr>
          <w:sz w:val="18"/>
          <w:szCs w:val="18"/>
          <w:lang w:val="sr-Cyrl-RS"/>
        </w:rPr>
        <w:t xml:space="preserve"> </w:t>
      </w:r>
      <w:r w:rsidRPr="002E7501">
        <w:rPr>
          <w:sz w:val="18"/>
          <w:szCs w:val="18"/>
          <w:lang w:val="sr-Cyrl-RS"/>
        </w:rPr>
        <w:t>Табела 9.1 Картон наставника</w:t>
      </w:r>
    </w:p>
    <w:p w14:paraId="5A70369E" w14:textId="77777777" w:rsidR="00930BE8" w:rsidRDefault="00930BE8" w:rsidP="00930BE8">
      <w:pPr>
        <w:tabs>
          <w:tab w:val="right" w:leader="dot" w:pos="11143"/>
        </w:tabs>
        <w:rPr>
          <w:sz w:val="28"/>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
        <w:gridCol w:w="1384"/>
        <w:gridCol w:w="316"/>
        <w:gridCol w:w="118"/>
        <w:gridCol w:w="1016"/>
        <w:gridCol w:w="1490"/>
        <w:gridCol w:w="283"/>
        <w:gridCol w:w="347"/>
        <w:gridCol w:w="1273"/>
        <w:gridCol w:w="470"/>
        <w:gridCol w:w="1791"/>
        <w:gridCol w:w="852"/>
        <w:gridCol w:w="1516"/>
      </w:tblGrid>
      <w:tr w:rsidR="00930BE8" w:rsidRPr="00626505" w14:paraId="5A8AB234" w14:textId="77777777" w:rsidTr="00834618">
        <w:tc>
          <w:tcPr>
            <w:tcW w:w="4452" w:type="dxa"/>
            <w:gridSpan w:val="8"/>
          </w:tcPr>
          <w:p w14:paraId="1DEC2025" w14:textId="77777777" w:rsidR="00930BE8" w:rsidRPr="00626505" w:rsidRDefault="00930BE8" w:rsidP="00834618">
            <w:pPr>
              <w:rPr>
                <w:b/>
                <w:sz w:val="16"/>
                <w:szCs w:val="16"/>
              </w:rPr>
            </w:pPr>
            <w:r w:rsidRPr="00626505">
              <w:rPr>
                <w:b/>
                <w:sz w:val="16"/>
                <w:szCs w:val="16"/>
              </w:rPr>
              <w:t xml:space="preserve">Име, средње слово, презиме </w:t>
            </w:r>
          </w:p>
        </w:tc>
        <w:tc>
          <w:tcPr>
            <w:tcW w:w="4836" w:type="dxa"/>
            <w:gridSpan w:val="5"/>
            <w:shd w:val="clear" w:color="auto" w:fill="D9D9D9" w:themeFill="background1" w:themeFillShade="D9"/>
          </w:tcPr>
          <w:p w14:paraId="0699EFA1" w14:textId="77777777" w:rsidR="00930BE8" w:rsidRPr="0000494F" w:rsidRDefault="00930BE8" w:rsidP="00834618">
            <w:pPr>
              <w:rPr>
                <w:b/>
                <w:bCs/>
                <w:sz w:val="16"/>
                <w:szCs w:val="16"/>
              </w:rPr>
            </w:pPr>
            <w:r w:rsidRPr="0000494F">
              <w:rPr>
                <w:b/>
                <w:bCs/>
                <w:sz w:val="16"/>
                <w:szCs w:val="16"/>
              </w:rPr>
              <w:t>Марија М. Бубало</w:t>
            </w:r>
          </w:p>
        </w:tc>
      </w:tr>
      <w:tr w:rsidR="00930BE8" w:rsidRPr="00626505" w14:paraId="0D9F74D8" w14:textId="77777777" w:rsidTr="00834618">
        <w:tc>
          <w:tcPr>
            <w:tcW w:w="4452" w:type="dxa"/>
            <w:gridSpan w:val="8"/>
          </w:tcPr>
          <w:p w14:paraId="15E35002" w14:textId="77777777" w:rsidR="00930BE8" w:rsidRPr="00626505" w:rsidRDefault="00930BE8" w:rsidP="00834618">
            <w:pPr>
              <w:rPr>
                <w:b/>
                <w:sz w:val="16"/>
                <w:szCs w:val="16"/>
              </w:rPr>
            </w:pPr>
            <w:r w:rsidRPr="00626505">
              <w:rPr>
                <w:b/>
                <w:sz w:val="16"/>
                <w:szCs w:val="16"/>
              </w:rPr>
              <w:t>Звање</w:t>
            </w:r>
          </w:p>
        </w:tc>
        <w:tc>
          <w:tcPr>
            <w:tcW w:w="4836" w:type="dxa"/>
            <w:gridSpan w:val="5"/>
          </w:tcPr>
          <w:p w14:paraId="4C810B68" w14:textId="193C2914" w:rsidR="00930BE8" w:rsidRPr="00626505" w:rsidRDefault="00D43C62" w:rsidP="00834618">
            <w:pPr>
              <w:rPr>
                <w:sz w:val="16"/>
                <w:szCs w:val="16"/>
              </w:rPr>
            </w:pPr>
            <w:r>
              <w:rPr>
                <w:sz w:val="16"/>
                <w:szCs w:val="16"/>
                <w:lang w:val="sr-Cyrl-RS"/>
              </w:rPr>
              <w:t>в</w:t>
            </w:r>
            <w:r w:rsidR="00930BE8" w:rsidRPr="00626505">
              <w:rPr>
                <w:sz w:val="16"/>
                <w:szCs w:val="16"/>
              </w:rPr>
              <w:t>анредни професор</w:t>
            </w:r>
          </w:p>
        </w:tc>
      </w:tr>
      <w:tr w:rsidR="00930BE8" w:rsidRPr="00626505" w14:paraId="16856B23" w14:textId="77777777" w:rsidTr="00834618">
        <w:tc>
          <w:tcPr>
            <w:tcW w:w="4452" w:type="dxa"/>
            <w:gridSpan w:val="8"/>
          </w:tcPr>
          <w:p w14:paraId="395230B3" w14:textId="77777777" w:rsidR="00930BE8" w:rsidRPr="00626505" w:rsidRDefault="00930BE8" w:rsidP="00834618">
            <w:pPr>
              <w:rPr>
                <w:b/>
                <w:sz w:val="16"/>
                <w:szCs w:val="16"/>
              </w:rPr>
            </w:pPr>
            <w:r w:rsidRPr="00626505">
              <w:rPr>
                <w:b/>
                <w:sz w:val="16"/>
                <w:szCs w:val="16"/>
              </w:rPr>
              <w:t>Назив институције у  којој наставник ради са пуним радним временом и од када</w:t>
            </w:r>
          </w:p>
        </w:tc>
        <w:tc>
          <w:tcPr>
            <w:tcW w:w="4836" w:type="dxa"/>
            <w:gridSpan w:val="5"/>
            <w:vAlign w:val="center"/>
          </w:tcPr>
          <w:p w14:paraId="21231FA4" w14:textId="77777777" w:rsidR="00930BE8" w:rsidRPr="00626505" w:rsidRDefault="00930BE8" w:rsidP="00834618">
            <w:pPr>
              <w:rPr>
                <w:sz w:val="16"/>
                <w:szCs w:val="16"/>
              </w:rPr>
            </w:pPr>
            <w:r w:rsidRPr="00626505">
              <w:rPr>
                <w:sz w:val="16"/>
                <w:szCs w:val="16"/>
              </w:rPr>
              <w:t>Војномедицинска академија</w:t>
            </w:r>
          </w:p>
          <w:p w14:paraId="5B819D89" w14:textId="77777777" w:rsidR="00930BE8" w:rsidRPr="00626505" w:rsidRDefault="00930BE8" w:rsidP="00834618">
            <w:pPr>
              <w:rPr>
                <w:sz w:val="16"/>
                <w:szCs w:val="16"/>
              </w:rPr>
            </w:pPr>
            <w:r w:rsidRPr="00626505">
              <w:rPr>
                <w:sz w:val="16"/>
                <w:szCs w:val="16"/>
              </w:rPr>
              <w:t>од 27.10.2003.</w:t>
            </w:r>
          </w:p>
        </w:tc>
      </w:tr>
      <w:tr w:rsidR="00930BE8" w:rsidRPr="00626505" w14:paraId="47BC6211" w14:textId="77777777" w:rsidTr="00834618">
        <w:tc>
          <w:tcPr>
            <w:tcW w:w="4452" w:type="dxa"/>
            <w:gridSpan w:val="8"/>
          </w:tcPr>
          <w:p w14:paraId="176BD371" w14:textId="77777777" w:rsidR="00930BE8" w:rsidRPr="00626505" w:rsidRDefault="00930BE8" w:rsidP="00834618">
            <w:pPr>
              <w:rPr>
                <w:b/>
                <w:sz w:val="16"/>
                <w:szCs w:val="16"/>
              </w:rPr>
            </w:pPr>
            <w:r w:rsidRPr="00626505">
              <w:rPr>
                <w:b/>
                <w:sz w:val="16"/>
                <w:szCs w:val="16"/>
              </w:rPr>
              <w:t>Ужа научна односно уметничка област</w:t>
            </w:r>
          </w:p>
        </w:tc>
        <w:tc>
          <w:tcPr>
            <w:tcW w:w="4836" w:type="dxa"/>
            <w:gridSpan w:val="5"/>
          </w:tcPr>
          <w:p w14:paraId="1E9B5298" w14:textId="77777777" w:rsidR="00930BE8" w:rsidRPr="00626505" w:rsidRDefault="00930BE8" w:rsidP="00834618">
            <w:pPr>
              <w:rPr>
                <w:sz w:val="16"/>
                <w:szCs w:val="16"/>
              </w:rPr>
            </w:pPr>
            <w:r w:rsidRPr="00626505">
              <w:rPr>
                <w:sz w:val="16"/>
                <w:szCs w:val="16"/>
              </w:rPr>
              <w:t>орална имплантологија</w:t>
            </w:r>
          </w:p>
        </w:tc>
      </w:tr>
      <w:tr w:rsidR="00930BE8" w:rsidRPr="00626505" w14:paraId="3DFE0BC6" w14:textId="77777777" w:rsidTr="00834618">
        <w:tc>
          <w:tcPr>
            <w:tcW w:w="9288" w:type="dxa"/>
            <w:gridSpan w:val="13"/>
          </w:tcPr>
          <w:p w14:paraId="210AFFA4" w14:textId="77777777" w:rsidR="00930BE8" w:rsidRPr="00626505" w:rsidRDefault="00930BE8" w:rsidP="00834618">
            <w:pPr>
              <w:rPr>
                <w:b/>
                <w:sz w:val="16"/>
                <w:szCs w:val="16"/>
              </w:rPr>
            </w:pPr>
            <w:r w:rsidRPr="00626505">
              <w:rPr>
                <w:b/>
                <w:sz w:val="16"/>
                <w:szCs w:val="16"/>
              </w:rPr>
              <w:t xml:space="preserve">Академска каријера </w:t>
            </w:r>
          </w:p>
        </w:tc>
      </w:tr>
      <w:tr w:rsidR="00930BE8" w:rsidRPr="00626505" w14:paraId="238A091F" w14:textId="77777777" w:rsidTr="00834618">
        <w:tc>
          <w:tcPr>
            <w:tcW w:w="1785" w:type="dxa"/>
            <w:gridSpan w:val="3"/>
          </w:tcPr>
          <w:p w14:paraId="5616728F" w14:textId="77777777" w:rsidR="00930BE8" w:rsidRPr="00626505" w:rsidRDefault="00930BE8" w:rsidP="00834618">
            <w:pPr>
              <w:rPr>
                <w:sz w:val="16"/>
                <w:szCs w:val="16"/>
              </w:rPr>
            </w:pPr>
          </w:p>
        </w:tc>
        <w:tc>
          <w:tcPr>
            <w:tcW w:w="930" w:type="dxa"/>
            <w:gridSpan w:val="2"/>
          </w:tcPr>
          <w:p w14:paraId="3635CAAA" w14:textId="77777777" w:rsidR="00930BE8" w:rsidRPr="00626505" w:rsidRDefault="00930BE8" w:rsidP="00834618">
            <w:pPr>
              <w:rPr>
                <w:sz w:val="16"/>
                <w:szCs w:val="16"/>
              </w:rPr>
            </w:pPr>
            <w:r w:rsidRPr="00626505">
              <w:rPr>
                <w:sz w:val="16"/>
                <w:szCs w:val="16"/>
              </w:rPr>
              <w:t xml:space="preserve">Година </w:t>
            </w:r>
          </w:p>
        </w:tc>
        <w:tc>
          <w:tcPr>
            <w:tcW w:w="2780" w:type="dxa"/>
            <w:gridSpan w:val="4"/>
          </w:tcPr>
          <w:p w14:paraId="48ACB91E" w14:textId="77777777" w:rsidR="00930BE8" w:rsidRPr="00626505" w:rsidRDefault="00930BE8" w:rsidP="00834618">
            <w:pPr>
              <w:rPr>
                <w:sz w:val="16"/>
                <w:szCs w:val="16"/>
              </w:rPr>
            </w:pPr>
            <w:r w:rsidRPr="00626505">
              <w:rPr>
                <w:sz w:val="16"/>
                <w:szCs w:val="16"/>
              </w:rPr>
              <w:t xml:space="preserve">Институција </w:t>
            </w:r>
          </w:p>
        </w:tc>
        <w:tc>
          <w:tcPr>
            <w:tcW w:w="1853" w:type="dxa"/>
            <w:gridSpan w:val="2"/>
          </w:tcPr>
          <w:p w14:paraId="25469A2D" w14:textId="77777777" w:rsidR="00930BE8" w:rsidRPr="00626505" w:rsidRDefault="00930BE8" w:rsidP="00834618">
            <w:pPr>
              <w:rPr>
                <w:sz w:val="16"/>
                <w:szCs w:val="16"/>
              </w:rPr>
            </w:pPr>
            <w:r>
              <w:rPr>
                <w:sz w:val="16"/>
                <w:szCs w:val="16"/>
                <w:lang w:val="sr-Cyrl-RS"/>
              </w:rPr>
              <w:t>Научна или уметничка о</w:t>
            </w:r>
            <w:r w:rsidRPr="00626505">
              <w:rPr>
                <w:sz w:val="16"/>
                <w:szCs w:val="16"/>
              </w:rPr>
              <w:t xml:space="preserve">бласт </w:t>
            </w:r>
          </w:p>
        </w:tc>
        <w:tc>
          <w:tcPr>
            <w:tcW w:w="1940" w:type="dxa"/>
            <w:gridSpan w:val="2"/>
          </w:tcPr>
          <w:p w14:paraId="209587DE" w14:textId="77777777" w:rsidR="00930BE8" w:rsidRPr="00626505" w:rsidRDefault="00930BE8" w:rsidP="00834618">
            <w:pPr>
              <w:rPr>
                <w:sz w:val="16"/>
                <w:szCs w:val="16"/>
                <w:lang w:val="sr-Cyrl-RS"/>
              </w:rPr>
            </w:pPr>
            <w:r>
              <w:rPr>
                <w:sz w:val="16"/>
                <w:szCs w:val="16"/>
                <w:lang w:val="sr-Cyrl-RS"/>
              </w:rPr>
              <w:t>Ужа, научна или стручна област</w:t>
            </w:r>
          </w:p>
        </w:tc>
      </w:tr>
      <w:tr w:rsidR="00930BE8" w:rsidRPr="00626505" w14:paraId="7C3030BF" w14:textId="77777777" w:rsidTr="00834618">
        <w:tc>
          <w:tcPr>
            <w:tcW w:w="1785" w:type="dxa"/>
            <w:gridSpan w:val="3"/>
            <w:vAlign w:val="center"/>
          </w:tcPr>
          <w:p w14:paraId="018CA9F4" w14:textId="77777777" w:rsidR="00930BE8" w:rsidRPr="00626505" w:rsidRDefault="00930BE8" w:rsidP="00834618">
            <w:pPr>
              <w:rPr>
                <w:sz w:val="16"/>
                <w:szCs w:val="16"/>
              </w:rPr>
            </w:pPr>
            <w:r w:rsidRPr="00626505">
              <w:rPr>
                <w:sz w:val="16"/>
                <w:szCs w:val="16"/>
              </w:rPr>
              <w:t>Избор у звање</w:t>
            </w:r>
          </w:p>
        </w:tc>
        <w:tc>
          <w:tcPr>
            <w:tcW w:w="930" w:type="dxa"/>
            <w:gridSpan w:val="2"/>
            <w:vAlign w:val="center"/>
          </w:tcPr>
          <w:p w14:paraId="0C60B841" w14:textId="77777777" w:rsidR="00930BE8" w:rsidRPr="00626505" w:rsidRDefault="00930BE8" w:rsidP="00834618">
            <w:pPr>
              <w:rPr>
                <w:sz w:val="16"/>
                <w:szCs w:val="16"/>
              </w:rPr>
            </w:pPr>
            <w:r w:rsidRPr="00626505">
              <w:rPr>
                <w:sz w:val="16"/>
                <w:szCs w:val="16"/>
              </w:rPr>
              <w:t>2021.</w:t>
            </w:r>
          </w:p>
        </w:tc>
        <w:tc>
          <w:tcPr>
            <w:tcW w:w="2780" w:type="dxa"/>
            <w:gridSpan w:val="4"/>
            <w:vAlign w:val="center"/>
          </w:tcPr>
          <w:p w14:paraId="75895B72" w14:textId="77777777" w:rsidR="00930BE8" w:rsidRPr="00626505" w:rsidRDefault="00930BE8" w:rsidP="00834618">
            <w:pPr>
              <w:rPr>
                <w:sz w:val="16"/>
                <w:szCs w:val="16"/>
              </w:rPr>
            </w:pPr>
            <w:r w:rsidRPr="00626505">
              <w:rPr>
                <w:sz w:val="16"/>
                <w:szCs w:val="16"/>
              </w:rPr>
              <w:t>Медицински факултет ВМА УО</w:t>
            </w:r>
          </w:p>
        </w:tc>
        <w:tc>
          <w:tcPr>
            <w:tcW w:w="1853" w:type="dxa"/>
            <w:gridSpan w:val="2"/>
            <w:vAlign w:val="center"/>
          </w:tcPr>
          <w:p w14:paraId="318614D8" w14:textId="77777777" w:rsidR="00930BE8" w:rsidRPr="00626505" w:rsidRDefault="00930BE8" w:rsidP="00834618">
            <w:pPr>
              <w:rPr>
                <w:sz w:val="16"/>
                <w:szCs w:val="16"/>
              </w:rPr>
            </w:pPr>
            <w:r w:rsidRPr="00626505">
              <w:rPr>
                <w:sz w:val="16"/>
                <w:szCs w:val="16"/>
              </w:rPr>
              <w:t>Стоматологија</w:t>
            </w:r>
          </w:p>
        </w:tc>
        <w:tc>
          <w:tcPr>
            <w:tcW w:w="1940" w:type="dxa"/>
            <w:gridSpan w:val="2"/>
            <w:vAlign w:val="center"/>
          </w:tcPr>
          <w:p w14:paraId="7FDA7E67" w14:textId="77777777" w:rsidR="00930BE8" w:rsidRPr="00626505" w:rsidRDefault="00930BE8" w:rsidP="00834618">
            <w:pPr>
              <w:rPr>
                <w:sz w:val="16"/>
                <w:szCs w:val="16"/>
              </w:rPr>
            </w:pPr>
            <w:r w:rsidRPr="00626505">
              <w:rPr>
                <w:sz w:val="16"/>
                <w:szCs w:val="16"/>
              </w:rPr>
              <w:t>Орална медицина</w:t>
            </w:r>
          </w:p>
        </w:tc>
      </w:tr>
      <w:tr w:rsidR="00930BE8" w:rsidRPr="00626505" w14:paraId="5EDD07EA" w14:textId="77777777" w:rsidTr="00834618">
        <w:tc>
          <w:tcPr>
            <w:tcW w:w="1785" w:type="dxa"/>
            <w:gridSpan w:val="3"/>
            <w:vAlign w:val="center"/>
          </w:tcPr>
          <w:p w14:paraId="5FCB0EFD" w14:textId="77777777" w:rsidR="00930BE8" w:rsidRPr="00626505" w:rsidRDefault="00930BE8" w:rsidP="00834618">
            <w:pPr>
              <w:rPr>
                <w:sz w:val="16"/>
                <w:szCs w:val="16"/>
              </w:rPr>
            </w:pPr>
            <w:r w:rsidRPr="00626505">
              <w:rPr>
                <w:sz w:val="16"/>
                <w:szCs w:val="16"/>
              </w:rPr>
              <w:t>Докторат</w:t>
            </w:r>
          </w:p>
        </w:tc>
        <w:tc>
          <w:tcPr>
            <w:tcW w:w="930" w:type="dxa"/>
            <w:gridSpan w:val="2"/>
            <w:vAlign w:val="center"/>
          </w:tcPr>
          <w:p w14:paraId="0C0AE6A4" w14:textId="77777777" w:rsidR="00930BE8" w:rsidRPr="00626505" w:rsidRDefault="00930BE8" w:rsidP="00834618">
            <w:pPr>
              <w:rPr>
                <w:sz w:val="16"/>
                <w:szCs w:val="16"/>
              </w:rPr>
            </w:pPr>
            <w:r w:rsidRPr="00626505">
              <w:rPr>
                <w:sz w:val="16"/>
                <w:szCs w:val="16"/>
              </w:rPr>
              <w:t>2013.</w:t>
            </w:r>
          </w:p>
        </w:tc>
        <w:tc>
          <w:tcPr>
            <w:tcW w:w="2780" w:type="dxa"/>
            <w:gridSpan w:val="4"/>
            <w:vAlign w:val="center"/>
          </w:tcPr>
          <w:p w14:paraId="193ED62E" w14:textId="77777777" w:rsidR="00930BE8" w:rsidRPr="00626505" w:rsidRDefault="00930BE8" w:rsidP="00834618">
            <w:pPr>
              <w:rPr>
                <w:sz w:val="16"/>
                <w:szCs w:val="16"/>
              </w:rPr>
            </w:pPr>
            <w:r w:rsidRPr="00626505">
              <w:rPr>
                <w:sz w:val="16"/>
                <w:szCs w:val="16"/>
              </w:rPr>
              <w:t>Медицински факултет у Проштини са седиштем у Косовској Митровици</w:t>
            </w:r>
          </w:p>
        </w:tc>
        <w:tc>
          <w:tcPr>
            <w:tcW w:w="1853" w:type="dxa"/>
            <w:gridSpan w:val="2"/>
            <w:vAlign w:val="center"/>
          </w:tcPr>
          <w:p w14:paraId="1AAB69D2" w14:textId="77777777" w:rsidR="00930BE8" w:rsidRPr="00626505" w:rsidRDefault="00930BE8" w:rsidP="00834618">
            <w:pPr>
              <w:rPr>
                <w:sz w:val="16"/>
                <w:szCs w:val="16"/>
              </w:rPr>
            </w:pPr>
            <w:r w:rsidRPr="00626505">
              <w:rPr>
                <w:sz w:val="16"/>
                <w:szCs w:val="16"/>
              </w:rPr>
              <w:t>Стоматологија</w:t>
            </w:r>
          </w:p>
        </w:tc>
        <w:tc>
          <w:tcPr>
            <w:tcW w:w="1940" w:type="dxa"/>
            <w:gridSpan w:val="2"/>
            <w:vAlign w:val="center"/>
          </w:tcPr>
          <w:p w14:paraId="3D075F3A" w14:textId="77777777" w:rsidR="00930BE8" w:rsidRPr="00626505" w:rsidRDefault="00930BE8" w:rsidP="00834618">
            <w:pPr>
              <w:rPr>
                <w:sz w:val="16"/>
                <w:szCs w:val="16"/>
              </w:rPr>
            </w:pPr>
            <w:r w:rsidRPr="00626505">
              <w:rPr>
                <w:sz w:val="16"/>
                <w:szCs w:val="16"/>
              </w:rPr>
              <w:t>Орална хирургија</w:t>
            </w:r>
          </w:p>
        </w:tc>
      </w:tr>
      <w:tr w:rsidR="00930BE8" w:rsidRPr="00626505" w14:paraId="7A47A7CA" w14:textId="77777777" w:rsidTr="00834618">
        <w:tc>
          <w:tcPr>
            <w:tcW w:w="1785" w:type="dxa"/>
            <w:gridSpan w:val="3"/>
            <w:vAlign w:val="center"/>
          </w:tcPr>
          <w:p w14:paraId="60857FA9" w14:textId="77777777" w:rsidR="00930BE8" w:rsidRPr="00626505" w:rsidRDefault="00930BE8" w:rsidP="00834618">
            <w:pPr>
              <w:rPr>
                <w:sz w:val="16"/>
                <w:szCs w:val="16"/>
              </w:rPr>
            </w:pPr>
            <w:r w:rsidRPr="00626505">
              <w:rPr>
                <w:sz w:val="16"/>
                <w:szCs w:val="16"/>
              </w:rPr>
              <w:t>Специјализација</w:t>
            </w:r>
          </w:p>
        </w:tc>
        <w:tc>
          <w:tcPr>
            <w:tcW w:w="930" w:type="dxa"/>
            <w:gridSpan w:val="2"/>
            <w:vAlign w:val="center"/>
          </w:tcPr>
          <w:p w14:paraId="7C7F668F" w14:textId="77777777" w:rsidR="00930BE8" w:rsidRPr="00626505" w:rsidRDefault="00930BE8" w:rsidP="00834618">
            <w:pPr>
              <w:rPr>
                <w:sz w:val="16"/>
                <w:szCs w:val="16"/>
              </w:rPr>
            </w:pPr>
            <w:r w:rsidRPr="00626505">
              <w:rPr>
                <w:sz w:val="16"/>
                <w:szCs w:val="16"/>
              </w:rPr>
              <w:t>2002.</w:t>
            </w:r>
          </w:p>
        </w:tc>
        <w:tc>
          <w:tcPr>
            <w:tcW w:w="2780" w:type="dxa"/>
            <w:gridSpan w:val="4"/>
            <w:vAlign w:val="center"/>
          </w:tcPr>
          <w:p w14:paraId="3E8E78EE" w14:textId="77777777" w:rsidR="00930BE8" w:rsidRPr="00626505" w:rsidRDefault="00930BE8" w:rsidP="00834618">
            <w:pPr>
              <w:rPr>
                <w:sz w:val="16"/>
                <w:szCs w:val="16"/>
              </w:rPr>
            </w:pPr>
            <w:r w:rsidRPr="00626505">
              <w:rPr>
                <w:sz w:val="16"/>
                <w:szCs w:val="16"/>
              </w:rPr>
              <w:t>Војномедицинска академија</w:t>
            </w:r>
          </w:p>
        </w:tc>
        <w:tc>
          <w:tcPr>
            <w:tcW w:w="1853" w:type="dxa"/>
            <w:gridSpan w:val="2"/>
            <w:vAlign w:val="center"/>
          </w:tcPr>
          <w:p w14:paraId="7AC21B66" w14:textId="77777777" w:rsidR="00930BE8" w:rsidRPr="00626505" w:rsidRDefault="00930BE8" w:rsidP="00834618">
            <w:pPr>
              <w:rPr>
                <w:sz w:val="16"/>
                <w:szCs w:val="16"/>
              </w:rPr>
            </w:pPr>
            <w:r w:rsidRPr="00626505">
              <w:rPr>
                <w:sz w:val="16"/>
                <w:szCs w:val="16"/>
              </w:rPr>
              <w:t>Стоматологија</w:t>
            </w:r>
          </w:p>
        </w:tc>
        <w:tc>
          <w:tcPr>
            <w:tcW w:w="1940" w:type="dxa"/>
            <w:gridSpan w:val="2"/>
            <w:vAlign w:val="center"/>
          </w:tcPr>
          <w:p w14:paraId="03A20933" w14:textId="77777777" w:rsidR="00930BE8" w:rsidRPr="00626505" w:rsidRDefault="00930BE8" w:rsidP="00834618">
            <w:pPr>
              <w:rPr>
                <w:sz w:val="16"/>
                <w:szCs w:val="16"/>
              </w:rPr>
            </w:pPr>
            <w:r w:rsidRPr="00626505">
              <w:rPr>
                <w:sz w:val="16"/>
                <w:szCs w:val="16"/>
              </w:rPr>
              <w:t>Орална хирургија</w:t>
            </w:r>
          </w:p>
        </w:tc>
      </w:tr>
      <w:tr w:rsidR="00930BE8" w:rsidRPr="00626505" w14:paraId="72D7D231" w14:textId="77777777" w:rsidTr="00834618">
        <w:tc>
          <w:tcPr>
            <w:tcW w:w="1785" w:type="dxa"/>
            <w:gridSpan w:val="3"/>
            <w:vAlign w:val="center"/>
          </w:tcPr>
          <w:p w14:paraId="29FCEE6A" w14:textId="77777777" w:rsidR="00930BE8" w:rsidRPr="00626505" w:rsidRDefault="00930BE8" w:rsidP="00834618">
            <w:pPr>
              <w:rPr>
                <w:sz w:val="16"/>
                <w:szCs w:val="16"/>
              </w:rPr>
            </w:pPr>
            <w:r w:rsidRPr="00626505">
              <w:rPr>
                <w:sz w:val="16"/>
                <w:szCs w:val="16"/>
              </w:rPr>
              <w:t>Диплома</w:t>
            </w:r>
          </w:p>
        </w:tc>
        <w:tc>
          <w:tcPr>
            <w:tcW w:w="930" w:type="dxa"/>
            <w:gridSpan w:val="2"/>
            <w:vAlign w:val="center"/>
          </w:tcPr>
          <w:p w14:paraId="67532010" w14:textId="77777777" w:rsidR="00930BE8" w:rsidRPr="00626505" w:rsidRDefault="00930BE8" w:rsidP="00834618">
            <w:pPr>
              <w:rPr>
                <w:sz w:val="16"/>
                <w:szCs w:val="16"/>
              </w:rPr>
            </w:pPr>
            <w:r w:rsidRPr="00626505">
              <w:rPr>
                <w:sz w:val="16"/>
                <w:szCs w:val="16"/>
              </w:rPr>
              <w:t>1998.</w:t>
            </w:r>
          </w:p>
        </w:tc>
        <w:tc>
          <w:tcPr>
            <w:tcW w:w="2780" w:type="dxa"/>
            <w:gridSpan w:val="4"/>
            <w:vAlign w:val="center"/>
          </w:tcPr>
          <w:p w14:paraId="7B01F18E" w14:textId="77777777" w:rsidR="00930BE8" w:rsidRPr="00626505" w:rsidRDefault="00930BE8" w:rsidP="00834618">
            <w:pPr>
              <w:rPr>
                <w:sz w:val="16"/>
                <w:szCs w:val="16"/>
              </w:rPr>
            </w:pPr>
            <w:r w:rsidRPr="00626505">
              <w:rPr>
                <w:sz w:val="16"/>
                <w:szCs w:val="16"/>
              </w:rPr>
              <w:t>Стоматолошки факултет у Београду</w:t>
            </w:r>
          </w:p>
        </w:tc>
        <w:tc>
          <w:tcPr>
            <w:tcW w:w="1853" w:type="dxa"/>
            <w:gridSpan w:val="2"/>
            <w:vAlign w:val="center"/>
          </w:tcPr>
          <w:p w14:paraId="149CDC6F" w14:textId="77777777" w:rsidR="00930BE8" w:rsidRPr="00626505" w:rsidRDefault="00930BE8" w:rsidP="00834618">
            <w:pPr>
              <w:rPr>
                <w:sz w:val="16"/>
                <w:szCs w:val="16"/>
              </w:rPr>
            </w:pPr>
            <w:r w:rsidRPr="00626505">
              <w:rPr>
                <w:sz w:val="16"/>
                <w:szCs w:val="16"/>
              </w:rPr>
              <w:t>Стоматологија</w:t>
            </w:r>
          </w:p>
        </w:tc>
        <w:tc>
          <w:tcPr>
            <w:tcW w:w="1940" w:type="dxa"/>
            <w:gridSpan w:val="2"/>
            <w:vAlign w:val="center"/>
          </w:tcPr>
          <w:p w14:paraId="60C14DF0" w14:textId="77777777" w:rsidR="00930BE8" w:rsidRPr="00626505" w:rsidRDefault="00930BE8" w:rsidP="00834618">
            <w:pPr>
              <w:rPr>
                <w:sz w:val="16"/>
                <w:szCs w:val="16"/>
              </w:rPr>
            </w:pPr>
            <w:r w:rsidRPr="00626505">
              <w:rPr>
                <w:sz w:val="16"/>
                <w:szCs w:val="16"/>
              </w:rPr>
              <w:t>Стоматологија</w:t>
            </w:r>
          </w:p>
        </w:tc>
      </w:tr>
      <w:tr w:rsidR="00930BE8" w:rsidRPr="00626505" w14:paraId="239D6D87" w14:textId="77777777" w:rsidTr="00834618">
        <w:tc>
          <w:tcPr>
            <w:tcW w:w="9288" w:type="dxa"/>
            <w:gridSpan w:val="13"/>
          </w:tcPr>
          <w:p w14:paraId="5CA7921E" w14:textId="77777777" w:rsidR="00930BE8" w:rsidRPr="00626505" w:rsidRDefault="00930BE8" w:rsidP="00834618">
            <w:pPr>
              <w:rPr>
                <w:b/>
                <w:sz w:val="16"/>
                <w:szCs w:val="16"/>
              </w:rPr>
            </w:pPr>
            <w:r w:rsidRPr="00626505">
              <w:rPr>
                <w:b/>
                <w:sz w:val="16"/>
                <w:szCs w:val="16"/>
              </w:rPr>
              <w:t xml:space="preserve">Списак предмета </w:t>
            </w:r>
            <w:r>
              <w:rPr>
                <w:b/>
                <w:sz w:val="16"/>
                <w:szCs w:val="16"/>
                <w:lang w:val="sr-Cyrl-RS"/>
              </w:rPr>
              <w:t xml:space="preserve">за </w:t>
            </w:r>
            <w:r w:rsidRPr="00626505">
              <w:rPr>
                <w:b/>
                <w:sz w:val="16"/>
                <w:szCs w:val="16"/>
              </w:rPr>
              <w:t xml:space="preserve">које </w:t>
            </w:r>
            <w:r>
              <w:rPr>
                <w:b/>
                <w:sz w:val="16"/>
                <w:szCs w:val="16"/>
                <w:lang w:val="sr-Cyrl-RS"/>
              </w:rPr>
              <w:t xml:space="preserve">је </w:t>
            </w:r>
            <w:r w:rsidRPr="00626505">
              <w:rPr>
                <w:b/>
                <w:sz w:val="16"/>
                <w:szCs w:val="16"/>
              </w:rPr>
              <w:t>наставни</w:t>
            </w:r>
            <w:r>
              <w:rPr>
                <w:b/>
                <w:sz w:val="16"/>
                <w:szCs w:val="16"/>
              </w:rPr>
              <w:t>к акредитован на првом или другом степену студија</w:t>
            </w:r>
          </w:p>
        </w:tc>
      </w:tr>
      <w:tr w:rsidR="00930BE8" w:rsidRPr="00626505" w14:paraId="33A2DED6" w14:textId="77777777" w:rsidTr="00834618">
        <w:tc>
          <w:tcPr>
            <w:tcW w:w="392" w:type="dxa"/>
            <w:vAlign w:val="center"/>
          </w:tcPr>
          <w:p w14:paraId="697FABB5" w14:textId="77777777" w:rsidR="00930BE8" w:rsidRPr="00626505" w:rsidRDefault="00930BE8" w:rsidP="00834618">
            <w:pPr>
              <w:jc w:val="center"/>
              <w:rPr>
                <w:sz w:val="16"/>
                <w:szCs w:val="16"/>
                <w:lang w:val="ru-RU"/>
              </w:rPr>
            </w:pPr>
            <w:r>
              <w:rPr>
                <w:sz w:val="16"/>
                <w:szCs w:val="16"/>
                <w:lang w:val="ru-RU"/>
              </w:rPr>
              <w:t>Р.Б.</w:t>
            </w:r>
          </w:p>
        </w:tc>
        <w:tc>
          <w:tcPr>
            <w:tcW w:w="1134" w:type="dxa"/>
            <w:vAlign w:val="center"/>
          </w:tcPr>
          <w:p w14:paraId="61EB2C86" w14:textId="77777777" w:rsidR="00930BE8" w:rsidRPr="009641A1" w:rsidRDefault="00930BE8" w:rsidP="00834618">
            <w:pPr>
              <w:jc w:val="center"/>
              <w:rPr>
                <w:sz w:val="16"/>
                <w:szCs w:val="16"/>
                <w:lang w:val="sr-Cyrl-RS"/>
              </w:rPr>
            </w:pPr>
            <w:r>
              <w:rPr>
                <w:sz w:val="16"/>
                <w:szCs w:val="16"/>
                <w:lang w:val="sr-Cyrl-RS"/>
              </w:rPr>
              <w:t>Ознака предмета</w:t>
            </w:r>
          </w:p>
        </w:tc>
        <w:tc>
          <w:tcPr>
            <w:tcW w:w="2410" w:type="dxa"/>
            <w:gridSpan w:val="4"/>
            <w:vAlign w:val="center"/>
          </w:tcPr>
          <w:p w14:paraId="1617EE7E" w14:textId="77777777" w:rsidR="00930BE8" w:rsidRPr="009641A1" w:rsidRDefault="00930BE8" w:rsidP="00834618">
            <w:pPr>
              <w:jc w:val="center"/>
              <w:rPr>
                <w:sz w:val="16"/>
                <w:szCs w:val="16"/>
                <w:lang w:val="sr-Cyrl-RS"/>
              </w:rPr>
            </w:pPr>
            <w:r w:rsidRPr="00626505">
              <w:rPr>
                <w:sz w:val="16"/>
                <w:szCs w:val="16"/>
              </w:rPr>
              <w:t xml:space="preserve">Назив </w:t>
            </w:r>
            <w:r>
              <w:rPr>
                <w:sz w:val="16"/>
                <w:szCs w:val="16"/>
                <w:lang w:val="sr-Cyrl-RS"/>
              </w:rPr>
              <w:t>предмета</w:t>
            </w:r>
          </w:p>
        </w:tc>
        <w:tc>
          <w:tcPr>
            <w:tcW w:w="1944" w:type="dxa"/>
            <w:gridSpan w:val="4"/>
            <w:vAlign w:val="center"/>
          </w:tcPr>
          <w:p w14:paraId="2F251B23" w14:textId="77777777" w:rsidR="00930BE8" w:rsidRPr="009641A1" w:rsidRDefault="00930BE8" w:rsidP="00834618">
            <w:pPr>
              <w:jc w:val="center"/>
              <w:rPr>
                <w:sz w:val="16"/>
                <w:szCs w:val="16"/>
                <w:lang w:val="sr-Cyrl-RS"/>
              </w:rPr>
            </w:pPr>
            <w:r>
              <w:rPr>
                <w:sz w:val="16"/>
                <w:szCs w:val="16"/>
                <w:lang w:val="sr-Cyrl-RS"/>
              </w:rPr>
              <w:t>Вид наставе</w:t>
            </w:r>
          </w:p>
        </w:tc>
        <w:tc>
          <w:tcPr>
            <w:tcW w:w="2166" w:type="dxa"/>
            <w:gridSpan w:val="2"/>
            <w:vAlign w:val="center"/>
          </w:tcPr>
          <w:p w14:paraId="3D8ECC81" w14:textId="77777777" w:rsidR="00930BE8" w:rsidRPr="009641A1" w:rsidRDefault="00930BE8" w:rsidP="00834618">
            <w:pPr>
              <w:jc w:val="center"/>
              <w:rPr>
                <w:sz w:val="16"/>
                <w:szCs w:val="16"/>
                <w:lang w:val="sr-Cyrl-RS"/>
              </w:rPr>
            </w:pPr>
            <w:r>
              <w:rPr>
                <w:sz w:val="16"/>
                <w:szCs w:val="16"/>
                <w:lang w:val="sr-Cyrl-RS"/>
              </w:rPr>
              <w:t>Назив студијског програма</w:t>
            </w:r>
          </w:p>
        </w:tc>
        <w:tc>
          <w:tcPr>
            <w:tcW w:w="1242" w:type="dxa"/>
            <w:vAlign w:val="center"/>
          </w:tcPr>
          <w:p w14:paraId="2A4852F2" w14:textId="77777777" w:rsidR="00930BE8" w:rsidRPr="009641A1" w:rsidRDefault="00930BE8" w:rsidP="00834618">
            <w:pPr>
              <w:rPr>
                <w:sz w:val="16"/>
                <w:szCs w:val="16"/>
                <w:lang w:val="sr-Cyrl-RS"/>
              </w:rPr>
            </w:pPr>
            <w:r>
              <w:rPr>
                <w:sz w:val="16"/>
                <w:szCs w:val="16"/>
                <w:lang w:val="sr-Cyrl-RS"/>
              </w:rPr>
              <w:t>Врста студија</w:t>
            </w:r>
          </w:p>
        </w:tc>
      </w:tr>
      <w:tr w:rsidR="00930BE8" w:rsidRPr="00626505" w14:paraId="41085D64" w14:textId="77777777" w:rsidTr="00834618">
        <w:trPr>
          <w:trHeight w:val="327"/>
        </w:trPr>
        <w:tc>
          <w:tcPr>
            <w:tcW w:w="392" w:type="dxa"/>
            <w:vAlign w:val="center"/>
          </w:tcPr>
          <w:p w14:paraId="0A4B982E" w14:textId="77777777" w:rsidR="00930BE8" w:rsidRPr="00626505" w:rsidRDefault="00930BE8" w:rsidP="00834618">
            <w:pPr>
              <w:rPr>
                <w:sz w:val="16"/>
                <w:szCs w:val="16"/>
              </w:rPr>
            </w:pPr>
            <w:r w:rsidRPr="00626505">
              <w:rPr>
                <w:sz w:val="16"/>
                <w:szCs w:val="16"/>
              </w:rPr>
              <w:t>1.</w:t>
            </w:r>
          </w:p>
        </w:tc>
        <w:tc>
          <w:tcPr>
            <w:tcW w:w="1134" w:type="dxa"/>
            <w:vAlign w:val="center"/>
          </w:tcPr>
          <w:p w14:paraId="1119C76C" w14:textId="77777777" w:rsidR="00930BE8" w:rsidRPr="00CC28D0" w:rsidRDefault="00930BE8" w:rsidP="00834618">
            <w:pPr>
              <w:rPr>
                <w:sz w:val="16"/>
                <w:szCs w:val="16"/>
                <w:lang w:val="sr-Cyrl-RS"/>
              </w:rPr>
            </w:pPr>
            <w:r>
              <w:rPr>
                <w:sz w:val="16"/>
                <w:szCs w:val="16"/>
                <w:lang w:val="sr-Cyrl-RS"/>
              </w:rPr>
              <w:t>24</w:t>
            </w:r>
            <w:r>
              <w:rPr>
                <w:sz w:val="16"/>
                <w:szCs w:val="16"/>
                <w:lang w:val="sr-Latn-RS"/>
              </w:rPr>
              <w:t>STM1</w:t>
            </w:r>
          </w:p>
        </w:tc>
        <w:tc>
          <w:tcPr>
            <w:tcW w:w="2410" w:type="dxa"/>
            <w:gridSpan w:val="4"/>
            <w:vAlign w:val="center"/>
          </w:tcPr>
          <w:p w14:paraId="2504423E" w14:textId="77777777" w:rsidR="00930BE8" w:rsidRPr="00CC28D0" w:rsidRDefault="00930BE8" w:rsidP="00834618">
            <w:pPr>
              <w:rPr>
                <w:b/>
                <w:sz w:val="16"/>
                <w:szCs w:val="16"/>
                <w:lang w:val="sr-Cyrl-RS"/>
              </w:rPr>
            </w:pPr>
            <w:r w:rsidRPr="00CC28D0">
              <w:rPr>
                <w:b/>
                <w:sz w:val="16"/>
                <w:szCs w:val="16"/>
                <w:lang w:val="sr-Cyrl-RS"/>
              </w:rPr>
              <w:t>Стоматолошки материјали</w:t>
            </w:r>
          </w:p>
        </w:tc>
        <w:tc>
          <w:tcPr>
            <w:tcW w:w="1944" w:type="dxa"/>
            <w:gridSpan w:val="4"/>
            <w:vAlign w:val="center"/>
          </w:tcPr>
          <w:p w14:paraId="2F6E0D5B" w14:textId="77777777" w:rsidR="00930BE8" w:rsidRPr="00CC28D0" w:rsidRDefault="00930BE8" w:rsidP="00834618">
            <w:pPr>
              <w:rPr>
                <w:sz w:val="16"/>
                <w:szCs w:val="16"/>
                <w:lang w:val="sr-Cyrl-RS"/>
              </w:rPr>
            </w:pPr>
            <w:r>
              <w:rPr>
                <w:sz w:val="16"/>
                <w:szCs w:val="16"/>
                <w:lang w:val="sr-Cyrl-RS"/>
              </w:rPr>
              <w:t>Теоријска настава</w:t>
            </w:r>
          </w:p>
        </w:tc>
        <w:tc>
          <w:tcPr>
            <w:tcW w:w="2166" w:type="dxa"/>
            <w:gridSpan w:val="2"/>
            <w:vAlign w:val="center"/>
          </w:tcPr>
          <w:p w14:paraId="2C0324D1"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0FA827B7" w14:textId="77777777" w:rsidR="00930BE8" w:rsidRPr="00626505" w:rsidRDefault="00930BE8" w:rsidP="00834618">
            <w:pPr>
              <w:rPr>
                <w:sz w:val="16"/>
                <w:szCs w:val="16"/>
                <w:lang w:val="sr-Cyrl-RS"/>
              </w:rPr>
            </w:pPr>
            <w:r>
              <w:rPr>
                <w:sz w:val="16"/>
                <w:szCs w:val="16"/>
                <w:lang w:val="sr-Cyrl-RS"/>
              </w:rPr>
              <w:t>ИАСС</w:t>
            </w:r>
          </w:p>
        </w:tc>
      </w:tr>
      <w:tr w:rsidR="00930BE8" w:rsidRPr="00626505" w14:paraId="1DF0F0F5" w14:textId="77777777" w:rsidTr="00834618">
        <w:trPr>
          <w:trHeight w:val="351"/>
        </w:trPr>
        <w:tc>
          <w:tcPr>
            <w:tcW w:w="392" w:type="dxa"/>
            <w:vAlign w:val="center"/>
          </w:tcPr>
          <w:p w14:paraId="78F38ADC" w14:textId="77777777" w:rsidR="00930BE8" w:rsidRPr="00626505" w:rsidRDefault="00930BE8" w:rsidP="00834618">
            <w:pPr>
              <w:rPr>
                <w:sz w:val="16"/>
                <w:szCs w:val="16"/>
              </w:rPr>
            </w:pPr>
            <w:r w:rsidRPr="00626505">
              <w:rPr>
                <w:sz w:val="16"/>
                <w:szCs w:val="16"/>
              </w:rPr>
              <w:t>2.</w:t>
            </w:r>
          </w:p>
        </w:tc>
        <w:tc>
          <w:tcPr>
            <w:tcW w:w="1134" w:type="dxa"/>
          </w:tcPr>
          <w:p w14:paraId="32230957" w14:textId="77777777" w:rsidR="00930BE8" w:rsidRPr="00CC28D0" w:rsidRDefault="00930BE8" w:rsidP="00834618">
            <w:pPr>
              <w:ind w:right="-20"/>
              <w:rPr>
                <w:sz w:val="16"/>
                <w:szCs w:val="16"/>
                <w:lang w:val="sr-Latn-RS"/>
              </w:rPr>
            </w:pPr>
            <w:r>
              <w:rPr>
                <w:sz w:val="16"/>
                <w:szCs w:val="16"/>
                <w:lang w:val="sr-Cyrl-RS"/>
              </w:rPr>
              <w:t>24</w:t>
            </w:r>
            <w:r w:rsidRPr="00CC28D0">
              <w:rPr>
                <w:sz w:val="16"/>
                <w:szCs w:val="16"/>
                <w:lang w:val="sr-Latn-RS"/>
              </w:rPr>
              <w:t>OFB04</w:t>
            </w:r>
          </w:p>
        </w:tc>
        <w:tc>
          <w:tcPr>
            <w:tcW w:w="2410" w:type="dxa"/>
            <w:gridSpan w:val="4"/>
          </w:tcPr>
          <w:p w14:paraId="052A2C58" w14:textId="77777777" w:rsidR="00930BE8" w:rsidRPr="00CC28D0" w:rsidRDefault="00930BE8" w:rsidP="00834618">
            <w:pPr>
              <w:spacing w:line="239" w:lineRule="auto"/>
              <w:ind w:right="396"/>
              <w:rPr>
                <w:b/>
                <w:sz w:val="16"/>
                <w:szCs w:val="16"/>
                <w:lang w:val="sr-Latn-RS"/>
              </w:rPr>
            </w:pPr>
            <w:r>
              <w:rPr>
                <w:b/>
                <w:sz w:val="16"/>
                <w:szCs w:val="16"/>
                <w:lang w:val="sr-Cyrl-RS"/>
              </w:rPr>
              <w:t>Орофацијални бол</w:t>
            </w:r>
          </w:p>
        </w:tc>
        <w:tc>
          <w:tcPr>
            <w:tcW w:w="1944" w:type="dxa"/>
            <w:gridSpan w:val="4"/>
            <w:vAlign w:val="center"/>
          </w:tcPr>
          <w:p w14:paraId="3DF3E85D"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5125FAB2"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390F605F" w14:textId="77777777" w:rsidR="00930BE8" w:rsidRPr="00626505" w:rsidRDefault="00930BE8" w:rsidP="00834618">
            <w:pPr>
              <w:spacing w:line="200" w:lineRule="exact"/>
              <w:rPr>
                <w:sz w:val="16"/>
                <w:szCs w:val="16"/>
                <w:lang w:val="sr-Cyrl-RS"/>
              </w:rPr>
            </w:pPr>
            <w:r>
              <w:rPr>
                <w:sz w:val="16"/>
                <w:szCs w:val="16"/>
                <w:lang w:val="sr-Cyrl-RS"/>
              </w:rPr>
              <w:t>ИАСС</w:t>
            </w:r>
          </w:p>
        </w:tc>
      </w:tr>
      <w:tr w:rsidR="00930BE8" w:rsidRPr="00626505" w14:paraId="28C3FEA0" w14:textId="77777777" w:rsidTr="00834618">
        <w:trPr>
          <w:trHeight w:val="348"/>
        </w:trPr>
        <w:tc>
          <w:tcPr>
            <w:tcW w:w="392" w:type="dxa"/>
            <w:vAlign w:val="center"/>
          </w:tcPr>
          <w:p w14:paraId="3F58B5AE" w14:textId="77777777" w:rsidR="00930BE8" w:rsidRPr="00626505" w:rsidRDefault="00930BE8" w:rsidP="00834618">
            <w:pPr>
              <w:rPr>
                <w:sz w:val="16"/>
                <w:szCs w:val="16"/>
              </w:rPr>
            </w:pPr>
            <w:r w:rsidRPr="00626505">
              <w:rPr>
                <w:sz w:val="16"/>
                <w:szCs w:val="16"/>
              </w:rPr>
              <w:t>3.</w:t>
            </w:r>
          </w:p>
        </w:tc>
        <w:tc>
          <w:tcPr>
            <w:tcW w:w="1134" w:type="dxa"/>
            <w:vAlign w:val="center"/>
          </w:tcPr>
          <w:p w14:paraId="493EA369" w14:textId="77777777" w:rsidR="00930BE8" w:rsidRPr="00CC28D0" w:rsidRDefault="00930BE8" w:rsidP="00834618">
            <w:pPr>
              <w:rPr>
                <w:sz w:val="16"/>
                <w:szCs w:val="16"/>
                <w:lang w:val="sr-Cyrl-RS"/>
              </w:rPr>
            </w:pPr>
            <w:r>
              <w:rPr>
                <w:sz w:val="16"/>
                <w:szCs w:val="16"/>
                <w:lang w:val="sr-Cyrl-RS"/>
              </w:rPr>
              <w:t>24</w:t>
            </w:r>
            <w:r>
              <w:rPr>
                <w:sz w:val="16"/>
                <w:szCs w:val="16"/>
                <w:lang w:val="sr-Latn-RS"/>
              </w:rPr>
              <w:t>OSA4</w:t>
            </w:r>
          </w:p>
        </w:tc>
        <w:tc>
          <w:tcPr>
            <w:tcW w:w="2410" w:type="dxa"/>
            <w:gridSpan w:val="4"/>
            <w:vAlign w:val="center"/>
          </w:tcPr>
          <w:p w14:paraId="030FCCC3" w14:textId="77777777" w:rsidR="00930BE8" w:rsidRPr="00CC28D0" w:rsidRDefault="00930BE8" w:rsidP="00834618">
            <w:pPr>
              <w:rPr>
                <w:b/>
                <w:sz w:val="16"/>
                <w:szCs w:val="16"/>
                <w:lang w:val="sr-Latn-RS"/>
              </w:rPr>
            </w:pPr>
            <w:r>
              <w:rPr>
                <w:b/>
                <w:sz w:val="16"/>
                <w:szCs w:val="16"/>
                <w:lang w:val="sr-Cyrl-RS"/>
              </w:rPr>
              <w:t>Основи стоматолошке анестезије</w:t>
            </w:r>
          </w:p>
        </w:tc>
        <w:tc>
          <w:tcPr>
            <w:tcW w:w="1944" w:type="dxa"/>
            <w:gridSpan w:val="4"/>
            <w:vAlign w:val="center"/>
          </w:tcPr>
          <w:p w14:paraId="102F119C"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78C34D0F"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777042EA" w14:textId="77777777" w:rsidR="00930BE8" w:rsidRPr="00626505" w:rsidRDefault="00930BE8" w:rsidP="00834618">
            <w:pPr>
              <w:rPr>
                <w:sz w:val="16"/>
                <w:szCs w:val="16"/>
                <w:lang w:val="sr-Cyrl-RS"/>
              </w:rPr>
            </w:pPr>
            <w:r>
              <w:rPr>
                <w:sz w:val="16"/>
                <w:szCs w:val="16"/>
                <w:lang w:val="sr-Cyrl-RS"/>
              </w:rPr>
              <w:t>ИАСС</w:t>
            </w:r>
          </w:p>
        </w:tc>
      </w:tr>
      <w:tr w:rsidR="00930BE8" w:rsidRPr="00626505" w14:paraId="1FCA363C" w14:textId="77777777" w:rsidTr="00834618">
        <w:trPr>
          <w:trHeight w:val="348"/>
        </w:trPr>
        <w:tc>
          <w:tcPr>
            <w:tcW w:w="392" w:type="dxa"/>
            <w:vAlign w:val="center"/>
          </w:tcPr>
          <w:p w14:paraId="020BFE18" w14:textId="77777777" w:rsidR="00930BE8" w:rsidRPr="00626505" w:rsidRDefault="00930BE8" w:rsidP="00834618">
            <w:pPr>
              <w:rPr>
                <w:sz w:val="16"/>
                <w:szCs w:val="16"/>
                <w:lang w:val="sr-Cyrl-RS"/>
              </w:rPr>
            </w:pPr>
            <w:r w:rsidRPr="00626505">
              <w:rPr>
                <w:sz w:val="16"/>
                <w:szCs w:val="16"/>
                <w:lang w:val="bs-Latn-BA"/>
              </w:rPr>
              <w:t>4.</w:t>
            </w:r>
          </w:p>
        </w:tc>
        <w:tc>
          <w:tcPr>
            <w:tcW w:w="1134" w:type="dxa"/>
            <w:vAlign w:val="center"/>
          </w:tcPr>
          <w:p w14:paraId="211F9A84" w14:textId="77777777" w:rsidR="00930BE8" w:rsidRPr="00CC28D0" w:rsidRDefault="00930BE8" w:rsidP="00834618">
            <w:pPr>
              <w:rPr>
                <w:color w:val="000000"/>
                <w:sz w:val="16"/>
                <w:szCs w:val="16"/>
                <w:lang w:val="sr-Latn-RS"/>
              </w:rPr>
            </w:pPr>
            <w:r>
              <w:rPr>
                <w:color w:val="000000"/>
                <w:sz w:val="16"/>
                <w:szCs w:val="16"/>
                <w:lang w:val="sr-Cyrl-RS"/>
              </w:rPr>
              <w:t>24</w:t>
            </w:r>
            <w:r>
              <w:rPr>
                <w:color w:val="000000"/>
                <w:sz w:val="16"/>
                <w:szCs w:val="16"/>
                <w:lang w:val="sr-Latn-RS"/>
              </w:rPr>
              <w:t>PR</w:t>
            </w:r>
            <w:r>
              <w:rPr>
                <w:color w:val="000000"/>
                <w:sz w:val="16"/>
                <w:szCs w:val="16"/>
                <w:lang w:val="sr-Cyrl-RS"/>
              </w:rPr>
              <w:t>04</w:t>
            </w:r>
          </w:p>
        </w:tc>
        <w:tc>
          <w:tcPr>
            <w:tcW w:w="2410" w:type="dxa"/>
            <w:gridSpan w:val="4"/>
            <w:vAlign w:val="center"/>
          </w:tcPr>
          <w:p w14:paraId="54776B7B" w14:textId="77777777" w:rsidR="00930BE8" w:rsidRPr="00CC28D0" w:rsidRDefault="00930BE8" w:rsidP="00834618">
            <w:pPr>
              <w:rPr>
                <w:b/>
                <w:color w:val="000000"/>
                <w:sz w:val="16"/>
                <w:szCs w:val="16"/>
                <w:lang w:val="sr-Cyrl-RS"/>
              </w:rPr>
            </w:pPr>
            <w:r>
              <w:rPr>
                <w:b/>
                <w:color w:val="000000"/>
                <w:sz w:val="16"/>
                <w:szCs w:val="16"/>
                <w:lang w:val="sr-Cyrl-RS"/>
              </w:rPr>
              <w:t>Пацијенти ризика у стоматологији</w:t>
            </w:r>
          </w:p>
        </w:tc>
        <w:tc>
          <w:tcPr>
            <w:tcW w:w="1944" w:type="dxa"/>
            <w:gridSpan w:val="4"/>
            <w:vAlign w:val="center"/>
          </w:tcPr>
          <w:p w14:paraId="04634101"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6EC16561"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0C5B25EA" w14:textId="77777777" w:rsidR="00930BE8" w:rsidRPr="00626505" w:rsidRDefault="00930BE8" w:rsidP="00834618">
            <w:pPr>
              <w:rPr>
                <w:sz w:val="16"/>
                <w:szCs w:val="16"/>
                <w:lang w:val="sr-Cyrl-RS"/>
              </w:rPr>
            </w:pPr>
            <w:r>
              <w:rPr>
                <w:sz w:val="16"/>
                <w:szCs w:val="16"/>
                <w:lang w:val="sr-Cyrl-RS"/>
              </w:rPr>
              <w:t>ИАСС</w:t>
            </w:r>
          </w:p>
        </w:tc>
      </w:tr>
      <w:tr w:rsidR="00930BE8" w:rsidRPr="00626505" w14:paraId="52EAFFB3" w14:textId="77777777" w:rsidTr="00834618">
        <w:trPr>
          <w:trHeight w:val="348"/>
        </w:trPr>
        <w:tc>
          <w:tcPr>
            <w:tcW w:w="392" w:type="dxa"/>
            <w:vAlign w:val="center"/>
          </w:tcPr>
          <w:p w14:paraId="2B8F666D" w14:textId="77777777" w:rsidR="00930BE8" w:rsidRPr="00626505" w:rsidRDefault="00930BE8" w:rsidP="00834618">
            <w:pPr>
              <w:rPr>
                <w:sz w:val="16"/>
                <w:szCs w:val="16"/>
                <w:lang w:val="bs-Latn-BA"/>
              </w:rPr>
            </w:pPr>
            <w:r>
              <w:rPr>
                <w:sz w:val="16"/>
                <w:szCs w:val="16"/>
                <w:lang w:val="bs-Latn-BA"/>
              </w:rPr>
              <w:t>5.</w:t>
            </w:r>
          </w:p>
        </w:tc>
        <w:tc>
          <w:tcPr>
            <w:tcW w:w="1134" w:type="dxa"/>
            <w:vAlign w:val="center"/>
          </w:tcPr>
          <w:p w14:paraId="37593A24" w14:textId="77777777" w:rsidR="00930BE8" w:rsidRPr="00CC28D0" w:rsidRDefault="00930BE8" w:rsidP="00834618">
            <w:pPr>
              <w:rPr>
                <w:color w:val="000000"/>
                <w:sz w:val="16"/>
                <w:szCs w:val="16"/>
                <w:lang w:val="sr-Cyrl-RS"/>
              </w:rPr>
            </w:pPr>
            <w:r>
              <w:rPr>
                <w:color w:val="000000"/>
                <w:sz w:val="16"/>
                <w:szCs w:val="16"/>
                <w:lang w:val="sr-Cyrl-RS"/>
              </w:rPr>
              <w:t>24</w:t>
            </w:r>
            <w:r>
              <w:rPr>
                <w:color w:val="000000"/>
                <w:sz w:val="16"/>
                <w:szCs w:val="16"/>
                <w:lang w:val="sr-Latn-RS"/>
              </w:rPr>
              <w:t>OH04</w:t>
            </w:r>
          </w:p>
        </w:tc>
        <w:tc>
          <w:tcPr>
            <w:tcW w:w="2410" w:type="dxa"/>
            <w:gridSpan w:val="4"/>
            <w:vAlign w:val="center"/>
          </w:tcPr>
          <w:p w14:paraId="7518490C" w14:textId="77777777" w:rsidR="00930BE8" w:rsidRPr="00CC28D0" w:rsidRDefault="00930BE8" w:rsidP="00834618">
            <w:pPr>
              <w:rPr>
                <w:b/>
                <w:color w:val="000000"/>
                <w:sz w:val="16"/>
                <w:szCs w:val="16"/>
                <w:lang w:val="sr-Cyrl-RS"/>
              </w:rPr>
            </w:pPr>
            <w:r>
              <w:rPr>
                <w:b/>
                <w:color w:val="000000"/>
                <w:sz w:val="16"/>
                <w:szCs w:val="16"/>
                <w:lang w:val="sr-Cyrl-RS"/>
              </w:rPr>
              <w:t>Орална хирургија</w:t>
            </w:r>
          </w:p>
        </w:tc>
        <w:tc>
          <w:tcPr>
            <w:tcW w:w="1944" w:type="dxa"/>
            <w:gridSpan w:val="4"/>
            <w:vAlign w:val="center"/>
          </w:tcPr>
          <w:p w14:paraId="3FB7469F"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751D25F0"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7A4562C4" w14:textId="77777777" w:rsidR="00930BE8" w:rsidRPr="00626505" w:rsidRDefault="00930BE8" w:rsidP="00834618">
            <w:pPr>
              <w:rPr>
                <w:sz w:val="16"/>
                <w:szCs w:val="16"/>
                <w:lang w:val="sr-Cyrl-RS"/>
              </w:rPr>
            </w:pPr>
            <w:r>
              <w:rPr>
                <w:sz w:val="16"/>
                <w:szCs w:val="16"/>
                <w:lang w:val="sr-Cyrl-RS"/>
              </w:rPr>
              <w:t>ИАСС</w:t>
            </w:r>
          </w:p>
        </w:tc>
      </w:tr>
      <w:tr w:rsidR="00930BE8" w:rsidRPr="00626505" w14:paraId="226738A2" w14:textId="77777777" w:rsidTr="00834618">
        <w:trPr>
          <w:trHeight w:val="348"/>
        </w:trPr>
        <w:tc>
          <w:tcPr>
            <w:tcW w:w="392" w:type="dxa"/>
            <w:vAlign w:val="center"/>
          </w:tcPr>
          <w:p w14:paraId="1C6051AB" w14:textId="77777777" w:rsidR="00930BE8" w:rsidRPr="00626505" w:rsidRDefault="00930BE8" w:rsidP="00834618">
            <w:pPr>
              <w:rPr>
                <w:sz w:val="16"/>
                <w:szCs w:val="16"/>
                <w:lang w:val="bs-Latn-BA"/>
              </w:rPr>
            </w:pPr>
            <w:r>
              <w:rPr>
                <w:sz w:val="16"/>
                <w:szCs w:val="16"/>
                <w:lang w:val="bs-Latn-BA"/>
              </w:rPr>
              <w:t>6.</w:t>
            </w:r>
          </w:p>
        </w:tc>
        <w:tc>
          <w:tcPr>
            <w:tcW w:w="1134" w:type="dxa"/>
            <w:vAlign w:val="center"/>
          </w:tcPr>
          <w:p w14:paraId="3629C638" w14:textId="77777777" w:rsidR="00930BE8" w:rsidRPr="00CC28D0" w:rsidRDefault="00930BE8" w:rsidP="00834618">
            <w:pPr>
              <w:rPr>
                <w:color w:val="000000"/>
                <w:sz w:val="16"/>
                <w:szCs w:val="16"/>
                <w:lang w:val="sr-Latn-RS"/>
              </w:rPr>
            </w:pPr>
            <w:r>
              <w:rPr>
                <w:color w:val="000000"/>
                <w:sz w:val="16"/>
                <w:szCs w:val="16"/>
                <w:lang w:val="sr-Cyrl-RS"/>
              </w:rPr>
              <w:t>24</w:t>
            </w:r>
            <w:r>
              <w:rPr>
                <w:color w:val="000000"/>
                <w:sz w:val="16"/>
                <w:szCs w:val="16"/>
                <w:lang w:val="sr-Latn-RS"/>
              </w:rPr>
              <w:t>ESL05</w:t>
            </w:r>
          </w:p>
        </w:tc>
        <w:tc>
          <w:tcPr>
            <w:tcW w:w="2410" w:type="dxa"/>
            <w:gridSpan w:val="4"/>
            <w:vAlign w:val="center"/>
          </w:tcPr>
          <w:p w14:paraId="7BA6158D" w14:textId="77777777" w:rsidR="00930BE8" w:rsidRPr="00CC28D0" w:rsidRDefault="00930BE8" w:rsidP="00834618">
            <w:pPr>
              <w:rPr>
                <w:b/>
                <w:color w:val="000000"/>
                <w:sz w:val="16"/>
                <w:szCs w:val="16"/>
                <w:lang w:val="sr-Latn-RS"/>
              </w:rPr>
            </w:pPr>
            <w:r>
              <w:rPr>
                <w:b/>
                <w:color w:val="000000"/>
                <w:sz w:val="16"/>
                <w:szCs w:val="16"/>
                <w:lang w:val="sr-Cyrl-RS"/>
              </w:rPr>
              <w:t>Естетика лица</w:t>
            </w:r>
          </w:p>
        </w:tc>
        <w:tc>
          <w:tcPr>
            <w:tcW w:w="1944" w:type="dxa"/>
            <w:gridSpan w:val="4"/>
            <w:vAlign w:val="center"/>
          </w:tcPr>
          <w:p w14:paraId="2D95BFCE"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64EC05CB"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4DA73348" w14:textId="77777777" w:rsidR="00930BE8" w:rsidRPr="00626505" w:rsidRDefault="00930BE8" w:rsidP="00834618">
            <w:pPr>
              <w:rPr>
                <w:sz w:val="16"/>
                <w:szCs w:val="16"/>
                <w:lang w:val="sr-Cyrl-RS"/>
              </w:rPr>
            </w:pPr>
            <w:r>
              <w:rPr>
                <w:sz w:val="16"/>
                <w:szCs w:val="16"/>
                <w:lang w:val="sr-Cyrl-RS"/>
              </w:rPr>
              <w:t>ИАСС</w:t>
            </w:r>
          </w:p>
        </w:tc>
      </w:tr>
      <w:tr w:rsidR="00930BE8" w:rsidRPr="00626505" w14:paraId="403D7CE7" w14:textId="77777777" w:rsidTr="00834618">
        <w:trPr>
          <w:trHeight w:val="348"/>
        </w:trPr>
        <w:tc>
          <w:tcPr>
            <w:tcW w:w="392" w:type="dxa"/>
            <w:vAlign w:val="center"/>
          </w:tcPr>
          <w:p w14:paraId="6CF472C5" w14:textId="77777777" w:rsidR="00930BE8" w:rsidRPr="00CC28D0" w:rsidRDefault="00930BE8" w:rsidP="00834618">
            <w:pPr>
              <w:rPr>
                <w:sz w:val="16"/>
                <w:szCs w:val="16"/>
                <w:lang w:val="sr-Latn-RS"/>
              </w:rPr>
            </w:pPr>
            <w:r>
              <w:rPr>
                <w:sz w:val="16"/>
                <w:szCs w:val="16"/>
                <w:lang w:val="sr-Cyrl-RS"/>
              </w:rPr>
              <w:t>7.</w:t>
            </w:r>
          </w:p>
        </w:tc>
        <w:tc>
          <w:tcPr>
            <w:tcW w:w="1134" w:type="dxa"/>
            <w:vAlign w:val="center"/>
          </w:tcPr>
          <w:p w14:paraId="78E3DA30" w14:textId="77777777" w:rsidR="00930BE8" w:rsidRPr="00CC28D0" w:rsidRDefault="00930BE8" w:rsidP="00834618">
            <w:pPr>
              <w:rPr>
                <w:color w:val="000000"/>
                <w:sz w:val="16"/>
                <w:szCs w:val="16"/>
                <w:lang w:val="sr-Latn-RS"/>
              </w:rPr>
            </w:pPr>
            <w:r>
              <w:rPr>
                <w:color w:val="000000"/>
                <w:sz w:val="16"/>
                <w:szCs w:val="16"/>
                <w:lang w:val="sr-Cyrl-RS"/>
              </w:rPr>
              <w:t>24</w:t>
            </w:r>
            <w:r>
              <w:rPr>
                <w:color w:val="000000"/>
                <w:sz w:val="16"/>
                <w:szCs w:val="16"/>
                <w:lang w:val="sr-Latn-RS"/>
              </w:rPr>
              <w:t>FIS05</w:t>
            </w:r>
          </w:p>
        </w:tc>
        <w:tc>
          <w:tcPr>
            <w:tcW w:w="2410" w:type="dxa"/>
            <w:gridSpan w:val="4"/>
            <w:vAlign w:val="center"/>
          </w:tcPr>
          <w:p w14:paraId="58364F8F" w14:textId="77777777" w:rsidR="00930BE8" w:rsidRPr="00CC28D0" w:rsidRDefault="00930BE8" w:rsidP="00834618">
            <w:pPr>
              <w:rPr>
                <w:b/>
                <w:color w:val="000000"/>
                <w:sz w:val="16"/>
                <w:szCs w:val="16"/>
                <w:lang w:val="sr-Cyrl-RS"/>
              </w:rPr>
            </w:pPr>
            <w:r>
              <w:rPr>
                <w:b/>
                <w:color w:val="000000"/>
                <w:sz w:val="16"/>
                <w:szCs w:val="16"/>
                <w:lang w:val="sr-Cyrl-RS"/>
              </w:rPr>
              <w:t>Фармакотерапија и инфекције у стоматологији</w:t>
            </w:r>
          </w:p>
        </w:tc>
        <w:tc>
          <w:tcPr>
            <w:tcW w:w="1944" w:type="dxa"/>
            <w:gridSpan w:val="4"/>
            <w:vAlign w:val="center"/>
          </w:tcPr>
          <w:p w14:paraId="3696FEFC"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59C0E1D0"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57A3C15A" w14:textId="77777777" w:rsidR="00930BE8" w:rsidRPr="00626505" w:rsidRDefault="00930BE8" w:rsidP="00834618">
            <w:pPr>
              <w:rPr>
                <w:sz w:val="16"/>
                <w:szCs w:val="16"/>
                <w:lang w:val="sr-Cyrl-RS"/>
              </w:rPr>
            </w:pPr>
            <w:r>
              <w:rPr>
                <w:sz w:val="16"/>
                <w:szCs w:val="16"/>
                <w:lang w:val="sr-Cyrl-RS"/>
              </w:rPr>
              <w:t>ИАСС</w:t>
            </w:r>
          </w:p>
        </w:tc>
      </w:tr>
      <w:tr w:rsidR="00930BE8" w:rsidRPr="00626505" w14:paraId="71C95E08" w14:textId="77777777" w:rsidTr="00834618">
        <w:trPr>
          <w:trHeight w:val="348"/>
        </w:trPr>
        <w:tc>
          <w:tcPr>
            <w:tcW w:w="392" w:type="dxa"/>
            <w:vAlign w:val="center"/>
          </w:tcPr>
          <w:p w14:paraId="11ED7047" w14:textId="77777777" w:rsidR="00930BE8" w:rsidRPr="00CC28D0" w:rsidRDefault="00930BE8" w:rsidP="00834618">
            <w:pPr>
              <w:rPr>
                <w:sz w:val="16"/>
                <w:szCs w:val="16"/>
                <w:lang w:val="sr-Cyrl-RS"/>
              </w:rPr>
            </w:pPr>
            <w:r>
              <w:rPr>
                <w:sz w:val="16"/>
                <w:szCs w:val="16"/>
                <w:lang w:val="bs-Latn-BA"/>
              </w:rPr>
              <w:t>8.</w:t>
            </w:r>
          </w:p>
        </w:tc>
        <w:tc>
          <w:tcPr>
            <w:tcW w:w="1134" w:type="dxa"/>
            <w:vAlign w:val="center"/>
          </w:tcPr>
          <w:p w14:paraId="5CF91CC6" w14:textId="77777777" w:rsidR="00930BE8" w:rsidRPr="00CC28D0" w:rsidRDefault="00930BE8" w:rsidP="00834618">
            <w:pPr>
              <w:rPr>
                <w:color w:val="000000"/>
                <w:sz w:val="16"/>
                <w:szCs w:val="16"/>
                <w:lang w:val="sr-Latn-RS"/>
              </w:rPr>
            </w:pPr>
            <w:r>
              <w:rPr>
                <w:color w:val="000000"/>
                <w:sz w:val="16"/>
                <w:szCs w:val="16"/>
                <w:lang w:val="sr-Cyrl-RS"/>
              </w:rPr>
              <w:t>24</w:t>
            </w:r>
            <w:r>
              <w:rPr>
                <w:color w:val="000000"/>
                <w:sz w:val="16"/>
                <w:szCs w:val="16"/>
                <w:lang w:val="sr-Latn-RS"/>
              </w:rPr>
              <w:t>PNTD05</w:t>
            </w:r>
          </w:p>
        </w:tc>
        <w:tc>
          <w:tcPr>
            <w:tcW w:w="2410" w:type="dxa"/>
            <w:gridSpan w:val="4"/>
            <w:vAlign w:val="center"/>
          </w:tcPr>
          <w:p w14:paraId="5BD1AE9F" w14:textId="77777777" w:rsidR="00930BE8" w:rsidRPr="00CC28D0" w:rsidRDefault="00930BE8" w:rsidP="00834618">
            <w:pPr>
              <w:rPr>
                <w:b/>
                <w:color w:val="000000"/>
                <w:sz w:val="16"/>
                <w:szCs w:val="16"/>
                <w:lang w:val="sr-Cyrl-RS"/>
              </w:rPr>
            </w:pPr>
            <w:r w:rsidRPr="00CC28D0">
              <w:rPr>
                <w:b/>
                <w:color w:val="000000"/>
                <w:sz w:val="16"/>
                <w:szCs w:val="16"/>
                <w:lang w:val="sr-Cyrl-RS"/>
              </w:rPr>
              <w:t>Примена нових технологија у денталној медицини</w:t>
            </w:r>
          </w:p>
        </w:tc>
        <w:tc>
          <w:tcPr>
            <w:tcW w:w="1944" w:type="dxa"/>
            <w:gridSpan w:val="4"/>
            <w:vAlign w:val="center"/>
          </w:tcPr>
          <w:p w14:paraId="1624E9AC"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21253225"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2B0173EF" w14:textId="77777777" w:rsidR="00930BE8" w:rsidRPr="00626505" w:rsidRDefault="00930BE8" w:rsidP="00834618">
            <w:pPr>
              <w:rPr>
                <w:sz w:val="16"/>
                <w:szCs w:val="16"/>
                <w:lang w:val="sr-Cyrl-RS"/>
              </w:rPr>
            </w:pPr>
            <w:r>
              <w:rPr>
                <w:sz w:val="16"/>
                <w:szCs w:val="16"/>
                <w:lang w:val="sr-Cyrl-RS"/>
              </w:rPr>
              <w:t>ИАСС</w:t>
            </w:r>
          </w:p>
        </w:tc>
      </w:tr>
      <w:tr w:rsidR="00930BE8" w:rsidRPr="00626505" w14:paraId="167EFC93" w14:textId="77777777" w:rsidTr="00834618">
        <w:trPr>
          <w:trHeight w:val="348"/>
        </w:trPr>
        <w:tc>
          <w:tcPr>
            <w:tcW w:w="392" w:type="dxa"/>
            <w:vAlign w:val="center"/>
          </w:tcPr>
          <w:p w14:paraId="55293A50" w14:textId="77777777" w:rsidR="00930BE8" w:rsidRPr="00875EA2" w:rsidRDefault="00930BE8" w:rsidP="00834618">
            <w:pPr>
              <w:rPr>
                <w:sz w:val="16"/>
                <w:szCs w:val="16"/>
                <w:lang w:val="sr-Cyrl-RS"/>
              </w:rPr>
            </w:pPr>
            <w:r>
              <w:rPr>
                <w:sz w:val="16"/>
                <w:szCs w:val="16"/>
                <w:lang w:val="sr-Cyrl-RS"/>
              </w:rPr>
              <w:t>9.</w:t>
            </w:r>
          </w:p>
        </w:tc>
        <w:tc>
          <w:tcPr>
            <w:tcW w:w="1134" w:type="dxa"/>
            <w:vAlign w:val="center"/>
          </w:tcPr>
          <w:p w14:paraId="29AEEE00" w14:textId="77777777" w:rsidR="00930BE8" w:rsidRPr="00875EA2" w:rsidRDefault="00930BE8" w:rsidP="00834618">
            <w:pPr>
              <w:rPr>
                <w:color w:val="000000"/>
                <w:sz w:val="16"/>
                <w:szCs w:val="16"/>
                <w:lang w:val="sr-Latn-RS"/>
              </w:rPr>
            </w:pPr>
            <w:r>
              <w:rPr>
                <w:color w:val="000000"/>
                <w:sz w:val="16"/>
                <w:szCs w:val="16"/>
                <w:lang w:val="sr-Cyrl-RS"/>
              </w:rPr>
              <w:t>24</w:t>
            </w:r>
            <w:r>
              <w:rPr>
                <w:color w:val="000000"/>
                <w:sz w:val="16"/>
                <w:szCs w:val="16"/>
                <w:lang w:val="sr-Latn-RS"/>
              </w:rPr>
              <w:t>DTR5</w:t>
            </w:r>
          </w:p>
        </w:tc>
        <w:tc>
          <w:tcPr>
            <w:tcW w:w="2410" w:type="dxa"/>
            <w:gridSpan w:val="4"/>
            <w:vAlign w:val="center"/>
          </w:tcPr>
          <w:p w14:paraId="36ED2ECC" w14:textId="77777777" w:rsidR="00930BE8" w:rsidRPr="00875EA2" w:rsidRDefault="00930BE8" w:rsidP="00834618">
            <w:pPr>
              <w:rPr>
                <w:b/>
                <w:color w:val="000000"/>
                <w:sz w:val="16"/>
                <w:szCs w:val="16"/>
                <w:lang w:val="sr-Cyrl-RS"/>
              </w:rPr>
            </w:pPr>
            <w:r w:rsidRPr="00875EA2">
              <w:rPr>
                <w:b/>
                <w:color w:val="000000"/>
                <w:sz w:val="16"/>
                <w:szCs w:val="16"/>
                <w:lang w:val="sr-Cyrl-RS"/>
              </w:rPr>
              <w:t>Дентална трауматологија</w:t>
            </w:r>
          </w:p>
        </w:tc>
        <w:tc>
          <w:tcPr>
            <w:tcW w:w="1944" w:type="dxa"/>
            <w:gridSpan w:val="4"/>
            <w:vAlign w:val="center"/>
          </w:tcPr>
          <w:p w14:paraId="442915CF"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77368DE6"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02EE9962" w14:textId="77777777" w:rsidR="00930BE8" w:rsidRPr="00626505" w:rsidRDefault="00930BE8" w:rsidP="00834618">
            <w:pPr>
              <w:rPr>
                <w:sz w:val="16"/>
                <w:szCs w:val="16"/>
                <w:lang w:val="sr-Cyrl-RS"/>
              </w:rPr>
            </w:pPr>
            <w:r>
              <w:rPr>
                <w:sz w:val="16"/>
                <w:szCs w:val="16"/>
                <w:lang w:val="sr-Cyrl-RS"/>
              </w:rPr>
              <w:t>ИАСС</w:t>
            </w:r>
          </w:p>
        </w:tc>
      </w:tr>
      <w:tr w:rsidR="00930BE8" w:rsidRPr="00626505" w14:paraId="093776B7" w14:textId="77777777" w:rsidTr="00834618">
        <w:trPr>
          <w:trHeight w:val="348"/>
        </w:trPr>
        <w:tc>
          <w:tcPr>
            <w:tcW w:w="392" w:type="dxa"/>
            <w:vAlign w:val="center"/>
          </w:tcPr>
          <w:p w14:paraId="20AC612F" w14:textId="77777777" w:rsidR="00930BE8" w:rsidRPr="00875EA2" w:rsidRDefault="00930BE8" w:rsidP="00834618">
            <w:pPr>
              <w:rPr>
                <w:sz w:val="16"/>
                <w:szCs w:val="16"/>
                <w:lang w:val="sr-Cyrl-RS"/>
              </w:rPr>
            </w:pPr>
            <w:r>
              <w:rPr>
                <w:sz w:val="16"/>
                <w:szCs w:val="16"/>
                <w:lang w:val="sr-Cyrl-RS"/>
              </w:rPr>
              <w:t>10</w:t>
            </w:r>
          </w:p>
        </w:tc>
        <w:tc>
          <w:tcPr>
            <w:tcW w:w="1134" w:type="dxa"/>
            <w:vAlign w:val="center"/>
          </w:tcPr>
          <w:p w14:paraId="10190106" w14:textId="77777777" w:rsidR="00930BE8" w:rsidRPr="00875EA2" w:rsidRDefault="00930BE8" w:rsidP="00834618">
            <w:pPr>
              <w:rPr>
                <w:color w:val="000000"/>
                <w:sz w:val="16"/>
                <w:szCs w:val="16"/>
                <w:lang w:val="sr-Latn-RS"/>
              </w:rPr>
            </w:pPr>
            <w:r>
              <w:rPr>
                <w:color w:val="000000"/>
                <w:sz w:val="16"/>
                <w:szCs w:val="16"/>
                <w:lang w:val="sr-Cyrl-RS"/>
              </w:rPr>
              <w:t>24</w:t>
            </w:r>
            <w:r>
              <w:rPr>
                <w:color w:val="000000"/>
                <w:sz w:val="16"/>
                <w:szCs w:val="16"/>
                <w:lang w:val="sr-Latn-RS"/>
              </w:rPr>
              <w:t>IMP6</w:t>
            </w:r>
          </w:p>
        </w:tc>
        <w:tc>
          <w:tcPr>
            <w:tcW w:w="2410" w:type="dxa"/>
            <w:gridSpan w:val="4"/>
            <w:vAlign w:val="center"/>
          </w:tcPr>
          <w:p w14:paraId="2A48F875" w14:textId="77777777" w:rsidR="00930BE8" w:rsidRPr="00875EA2" w:rsidRDefault="00930BE8" w:rsidP="00834618">
            <w:pPr>
              <w:rPr>
                <w:b/>
                <w:color w:val="000000"/>
                <w:sz w:val="16"/>
                <w:szCs w:val="16"/>
                <w:lang w:val="sr-Cyrl-RS"/>
              </w:rPr>
            </w:pPr>
            <w:r w:rsidRPr="00875EA2">
              <w:rPr>
                <w:b/>
                <w:color w:val="000000"/>
                <w:sz w:val="16"/>
                <w:szCs w:val="16"/>
                <w:lang w:val="sr-Cyrl-RS"/>
              </w:rPr>
              <w:t>Имплантологија</w:t>
            </w:r>
          </w:p>
        </w:tc>
        <w:tc>
          <w:tcPr>
            <w:tcW w:w="1944" w:type="dxa"/>
            <w:gridSpan w:val="4"/>
            <w:vAlign w:val="center"/>
          </w:tcPr>
          <w:p w14:paraId="4C705999"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0D2A2C29"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25ECD1C0" w14:textId="77777777" w:rsidR="00930BE8" w:rsidRPr="00626505" w:rsidRDefault="00930BE8" w:rsidP="00834618">
            <w:pPr>
              <w:rPr>
                <w:sz w:val="16"/>
                <w:szCs w:val="16"/>
                <w:lang w:val="sr-Cyrl-RS"/>
              </w:rPr>
            </w:pPr>
            <w:r>
              <w:rPr>
                <w:sz w:val="16"/>
                <w:szCs w:val="16"/>
                <w:lang w:val="sr-Cyrl-RS"/>
              </w:rPr>
              <w:t>ИАСС</w:t>
            </w:r>
          </w:p>
        </w:tc>
      </w:tr>
      <w:tr w:rsidR="00930BE8" w:rsidRPr="00626505" w14:paraId="1C85D0FE" w14:textId="77777777" w:rsidTr="00834618">
        <w:trPr>
          <w:trHeight w:val="348"/>
        </w:trPr>
        <w:tc>
          <w:tcPr>
            <w:tcW w:w="392" w:type="dxa"/>
            <w:vAlign w:val="center"/>
          </w:tcPr>
          <w:p w14:paraId="2FD1F44B" w14:textId="77777777" w:rsidR="00930BE8" w:rsidRPr="00875EA2" w:rsidRDefault="00930BE8" w:rsidP="00834618">
            <w:pPr>
              <w:rPr>
                <w:sz w:val="16"/>
                <w:szCs w:val="16"/>
                <w:lang w:val="sr-Latn-RS"/>
              </w:rPr>
            </w:pPr>
            <w:r>
              <w:rPr>
                <w:sz w:val="16"/>
                <w:szCs w:val="16"/>
                <w:lang w:val="sr-Cyrl-RS"/>
              </w:rPr>
              <w:t>11</w:t>
            </w:r>
          </w:p>
        </w:tc>
        <w:tc>
          <w:tcPr>
            <w:tcW w:w="1134" w:type="dxa"/>
            <w:vAlign w:val="center"/>
          </w:tcPr>
          <w:p w14:paraId="2495A25C" w14:textId="77777777" w:rsidR="00930BE8" w:rsidRPr="00875EA2" w:rsidRDefault="00930BE8" w:rsidP="00834618">
            <w:pPr>
              <w:rPr>
                <w:color w:val="000000"/>
                <w:sz w:val="16"/>
                <w:szCs w:val="16"/>
                <w:lang w:val="sr-Cyrl-RS"/>
              </w:rPr>
            </w:pPr>
            <w:r>
              <w:rPr>
                <w:color w:val="000000"/>
                <w:sz w:val="16"/>
                <w:szCs w:val="16"/>
                <w:lang w:val="sr-Cyrl-RS"/>
              </w:rPr>
              <w:t>24</w:t>
            </w:r>
            <w:r>
              <w:rPr>
                <w:color w:val="000000"/>
                <w:sz w:val="16"/>
                <w:szCs w:val="16"/>
                <w:lang w:val="sr-Latn-RS"/>
              </w:rPr>
              <w:t>USS6</w:t>
            </w:r>
          </w:p>
        </w:tc>
        <w:tc>
          <w:tcPr>
            <w:tcW w:w="2410" w:type="dxa"/>
            <w:gridSpan w:val="4"/>
            <w:vAlign w:val="center"/>
          </w:tcPr>
          <w:p w14:paraId="1B827758" w14:textId="77777777" w:rsidR="00930BE8" w:rsidRPr="00875EA2" w:rsidRDefault="00930BE8" w:rsidP="00834618">
            <w:pPr>
              <w:rPr>
                <w:b/>
                <w:color w:val="000000"/>
                <w:sz w:val="16"/>
                <w:szCs w:val="16"/>
                <w:lang w:val="sr-Cyrl-RS"/>
              </w:rPr>
            </w:pPr>
            <w:r>
              <w:rPr>
                <w:b/>
                <w:color w:val="000000"/>
                <w:sz w:val="16"/>
                <w:szCs w:val="16"/>
                <w:lang w:val="sr-Cyrl-RS"/>
              </w:rPr>
              <w:t>Ургентна стања у стоматологији</w:t>
            </w:r>
          </w:p>
        </w:tc>
        <w:tc>
          <w:tcPr>
            <w:tcW w:w="1944" w:type="dxa"/>
            <w:gridSpan w:val="4"/>
            <w:vAlign w:val="center"/>
          </w:tcPr>
          <w:p w14:paraId="77292F3A" w14:textId="77777777" w:rsidR="00930BE8" w:rsidRPr="00CC28D0" w:rsidRDefault="00930BE8" w:rsidP="00834618">
            <w:pPr>
              <w:rPr>
                <w:sz w:val="16"/>
                <w:szCs w:val="16"/>
                <w:lang w:val="sr-Cyrl-RS"/>
              </w:rPr>
            </w:pPr>
            <w:r>
              <w:rPr>
                <w:sz w:val="16"/>
                <w:szCs w:val="16"/>
                <w:lang w:val="sr-Cyrl-RS"/>
              </w:rPr>
              <w:t>Теоријска и практична настава</w:t>
            </w:r>
          </w:p>
        </w:tc>
        <w:tc>
          <w:tcPr>
            <w:tcW w:w="2166" w:type="dxa"/>
            <w:gridSpan w:val="2"/>
            <w:vAlign w:val="center"/>
          </w:tcPr>
          <w:p w14:paraId="0205B01F" w14:textId="77777777" w:rsidR="00930BE8" w:rsidRPr="00CC28D0" w:rsidRDefault="00930BE8" w:rsidP="00834618">
            <w:pPr>
              <w:rPr>
                <w:sz w:val="16"/>
                <w:szCs w:val="16"/>
                <w:lang w:val="sr-Cyrl-RS"/>
              </w:rPr>
            </w:pPr>
            <w:r>
              <w:rPr>
                <w:sz w:val="16"/>
                <w:szCs w:val="16"/>
                <w:lang w:val="sr-Cyrl-RS"/>
              </w:rPr>
              <w:t>Интегрисане академске студије стоматологије</w:t>
            </w:r>
          </w:p>
        </w:tc>
        <w:tc>
          <w:tcPr>
            <w:tcW w:w="1242" w:type="dxa"/>
            <w:vAlign w:val="center"/>
          </w:tcPr>
          <w:p w14:paraId="2F42460B" w14:textId="77777777" w:rsidR="00930BE8" w:rsidRPr="00626505" w:rsidRDefault="00930BE8" w:rsidP="00834618">
            <w:pPr>
              <w:rPr>
                <w:sz w:val="16"/>
                <w:szCs w:val="16"/>
                <w:lang w:val="sr-Cyrl-RS"/>
              </w:rPr>
            </w:pPr>
            <w:r>
              <w:rPr>
                <w:sz w:val="16"/>
                <w:szCs w:val="16"/>
                <w:lang w:val="sr-Cyrl-RS"/>
              </w:rPr>
              <w:t>ИАСС</w:t>
            </w:r>
          </w:p>
        </w:tc>
      </w:tr>
      <w:tr w:rsidR="00930BE8" w:rsidRPr="00626505" w14:paraId="6DA119FB" w14:textId="77777777" w:rsidTr="00834618">
        <w:trPr>
          <w:trHeight w:val="348"/>
        </w:trPr>
        <w:tc>
          <w:tcPr>
            <w:tcW w:w="392" w:type="dxa"/>
            <w:vAlign w:val="center"/>
          </w:tcPr>
          <w:p w14:paraId="54AF6535" w14:textId="77777777" w:rsidR="00930BE8" w:rsidRDefault="00930BE8" w:rsidP="00834618">
            <w:pPr>
              <w:rPr>
                <w:sz w:val="16"/>
                <w:szCs w:val="16"/>
                <w:lang w:val="sr-Cyrl-RS"/>
              </w:rPr>
            </w:pPr>
            <w:r>
              <w:rPr>
                <w:sz w:val="16"/>
                <w:szCs w:val="16"/>
                <w:lang w:val="sr-Cyrl-RS"/>
              </w:rPr>
              <w:t>12.</w:t>
            </w:r>
          </w:p>
        </w:tc>
        <w:tc>
          <w:tcPr>
            <w:tcW w:w="1134" w:type="dxa"/>
            <w:vAlign w:val="center"/>
          </w:tcPr>
          <w:p w14:paraId="67CA8049" w14:textId="77777777" w:rsidR="00930BE8" w:rsidRDefault="00930BE8" w:rsidP="00834618">
            <w:pPr>
              <w:rPr>
                <w:color w:val="000000"/>
                <w:sz w:val="16"/>
                <w:szCs w:val="16"/>
                <w:lang w:val="sr-Cyrl-RS"/>
              </w:rPr>
            </w:pPr>
            <w:r>
              <w:rPr>
                <w:color w:val="000000"/>
                <w:sz w:val="16"/>
                <w:szCs w:val="16"/>
                <w:lang w:val="sr-Cyrl-RS"/>
              </w:rPr>
              <w:t>20. ОРМЕ06</w:t>
            </w:r>
          </w:p>
        </w:tc>
        <w:tc>
          <w:tcPr>
            <w:tcW w:w="2410" w:type="dxa"/>
            <w:gridSpan w:val="4"/>
            <w:vAlign w:val="center"/>
          </w:tcPr>
          <w:p w14:paraId="5EA86F26" w14:textId="77777777" w:rsidR="00930BE8" w:rsidRDefault="00930BE8" w:rsidP="00834618">
            <w:pPr>
              <w:rPr>
                <w:b/>
                <w:color w:val="000000"/>
                <w:sz w:val="16"/>
                <w:szCs w:val="16"/>
                <w:lang w:val="sr-Cyrl-RS"/>
              </w:rPr>
            </w:pPr>
            <w:r>
              <w:rPr>
                <w:b/>
                <w:color w:val="000000"/>
                <w:sz w:val="16"/>
                <w:szCs w:val="16"/>
                <w:lang w:val="sr-Cyrl-RS"/>
              </w:rPr>
              <w:t xml:space="preserve">Општа орална медицина </w:t>
            </w:r>
          </w:p>
        </w:tc>
        <w:tc>
          <w:tcPr>
            <w:tcW w:w="1944" w:type="dxa"/>
            <w:gridSpan w:val="4"/>
            <w:vAlign w:val="center"/>
          </w:tcPr>
          <w:p w14:paraId="7EBCDD97" w14:textId="77777777" w:rsidR="00930BE8" w:rsidRDefault="00930BE8" w:rsidP="00834618">
            <w:pPr>
              <w:rPr>
                <w:sz w:val="16"/>
                <w:szCs w:val="16"/>
                <w:lang w:val="sr-Cyrl-RS"/>
              </w:rPr>
            </w:pPr>
            <w:r>
              <w:rPr>
                <w:sz w:val="16"/>
                <w:szCs w:val="16"/>
                <w:lang w:val="sr-Cyrl-RS"/>
              </w:rPr>
              <w:t>Теоријска настава</w:t>
            </w:r>
          </w:p>
        </w:tc>
        <w:tc>
          <w:tcPr>
            <w:tcW w:w="2166" w:type="dxa"/>
            <w:gridSpan w:val="2"/>
            <w:vAlign w:val="center"/>
          </w:tcPr>
          <w:p w14:paraId="2E8DF36D" w14:textId="77777777" w:rsidR="00930BE8" w:rsidRDefault="00930BE8" w:rsidP="00834618">
            <w:pPr>
              <w:rPr>
                <w:sz w:val="16"/>
                <w:szCs w:val="16"/>
                <w:lang w:val="sr-Cyrl-RS"/>
              </w:rPr>
            </w:pPr>
            <w:r>
              <w:rPr>
                <w:sz w:val="16"/>
                <w:szCs w:val="16"/>
                <w:lang w:val="sr-Cyrl-RS"/>
              </w:rPr>
              <w:t>Интегрисане академске студије медицине</w:t>
            </w:r>
          </w:p>
        </w:tc>
        <w:tc>
          <w:tcPr>
            <w:tcW w:w="1242" w:type="dxa"/>
          </w:tcPr>
          <w:p w14:paraId="16C062F5" w14:textId="77777777" w:rsidR="00930BE8" w:rsidRDefault="00930BE8" w:rsidP="00834618">
            <w:pPr>
              <w:rPr>
                <w:sz w:val="16"/>
                <w:szCs w:val="16"/>
                <w:lang w:val="sr-Cyrl-RS"/>
              </w:rPr>
            </w:pPr>
            <w:r>
              <w:rPr>
                <w:sz w:val="16"/>
                <w:szCs w:val="16"/>
                <w:lang w:val="sr-Cyrl-RS"/>
              </w:rPr>
              <w:t>ИАСМ</w:t>
            </w:r>
          </w:p>
        </w:tc>
      </w:tr>
      <w:tr w:rsidR="00930BE8" w:rsidRPr="00626505" w14:paraId="29459725" w14:textId="77777777" w:rsidTr="00834618">
        <w:tc>
          <w:tcPr>
            <w:tcW w:w="9288" w:type="dxa"/>
            <w:gridSpan w:val="13"/>
          </w:tcPr>
          <w:p w14:paraId="586EAF3D" w14:textId="77777777" w:rsidR="00930BE8" w:rsidRPr="00626505" w:rsidRDefault="00930BE8" w:rsidP="00834618">
            <w:pPr>
              <w:rPr>
                <w:b/>
                <w:sz w:val="16"/>
                <w:szCs w:val="16"/>
              </w:rPr>
            </w:pPr>
            <w:r w:rsidRPr="00626505">
              <w:rPr>
                <w:b/>
                <w:sz w:val="16"/>
                <w:szCs w:val="16"/>
              </w:rPr>
              <w:t>Репрезентативне референце (минимално 5 не више од 10</w:t>
            </w:r>
            <w:r>
              <w:rPr>
                <w:b/>
                <w:sz w:val="16"/>
                <w:szCs w:val="16"/>
                <w:lang w:val="sr-Cyrl-RS"/>
              </w:rPr>
              <w:t>, у последњих година</w:t>
            </w:r>
            <w:r w:rsidRPr="00626505">
              <w:rPr>
                <w:b/>
                <w:sz w:val="16"/>
                <w:szCs w:val="16"/>
              </w:rPr>
              <w:t>)</w:t>
            </w:r>
          </w:p>
        </w:tc>
      </w:tr>
      <w:tr w:rsidR="00930BE8" w:rsidRPr="00626505" w14:paraId="0F42C14E" w14:textId="77777777" w:rsidTr="00834618">
        <w:tc>
          <w:tcPr>
            <w:tcW w:w="392" w:type="dxa"/>
            <w:vAlign w:val="center"/>
          </w:tcPr>
          <w:p w14:paraId="6DC43411" w14:textId="77777777" w:rsidR="00930BE8" w:rsidRPr="00626505" w:rsidRDefault="00930BE8" w:rsidP="00834618">
            <w:pPr>
              <w:widowControl/>
              <w:autoSpaceDE/>
              <w:autoSpaceDN/>
              <w:rPr>
                <w:sz w:val="16"/>
                <w:szCs w:val="16"/>
              </w:rPr>
            </w:pPr>
            <w:r>
              <w:rPr>
                <w:sz w:val="16"/>
                <w:szCs w:val="16"/>
              </w:rPr>
              <w:t>1.</w:t>
            </w:r>
          </w:p>
        </w:tc>
        <w:tc>
          <w:tcPr>
            <w:tcW w:w="8896" w:type="dxa"/>
            <w:gridSpan w:val="12"/>
          </w:tcPr>
          <w:p w14:paraId="1B0E50E9" w14:textId="77777777" w:rsidR="00930BE8" w:rsidRPr="00626505" w:rsidRDefault="00930BE8" w:rsidP="00834618">
            <w:pPr>
              <w:pStyle w:val="Teloteksta"/>
              <w:rPr>
                <w:lang w:val="sr-Latn-RS"/>
              </w:rPr>
            </w:pPr>
            <w:r>
              <w:rPr>
                <w:lang w:val="sr-Latn-RS"/>
              </w:rPr>
              <w:t xml:space="preserve">Stojanović Z, Đorđević N, </w:t>
            </w:r>
            <w:r w:rsidRPr="006457AD">
              <w:rPr>
                <w:b/>
                <w:bCs/>
                <w:lang w:val="sr-Latn-RS"/>
              </w:rPr>
              <w:t>Bubalo M</w:t>
            </w:r>
            <w:r>
              <w:rPr>
                <w:lang w:val="sr-Latn-RS"/>
              </w:rPr>
              <w:t>, Stepović M, Rančić N, Mišović M, Gardašević M et al. The therapeutic Approaches dealing with malocclusion type III – narative review.Life-Basel 2025; 15 (6)</w:t>
            </w:r>
          </w:p>
        </w:tc>
      </w:tr>
      <w:tr w:rsidR="00930BE8" w:rsidRPr="00626505" w14:paraId="7E600E1C" w14:textId="77777777" w:rsidTr="00834618">
        <w:tc>
          <w:tcPr>
            <w:tcW w:w="392" w:type="dxa"/>
            <w:vAlign w:val="center"/>
          </w:tcPr>
          <w:p w14:paraId="0EFE8BD4" w14:textId="77777777" w:rsidR="00930BE8" w:rsidRPr="00626505" w:rsidRDefault="00930BE8" w:rsidP="00834618">
            <w:pPr>
              <w:widowControl/>
              <w:autoSpaceDE/>
              <w:autoSpaceDN/>
              <w:rPr>
                <w:sz w:val="16"/>
                <w:szCs w:val="16"/>
              </w:rPr>
            </w:pPr>
            <w:r>
              <w:rPr>
                <w:sz w:val="16"/>
                <w:szCs w:val="16"/>
              </w:rPr>
              <w:t>2.</w:t>
            </w:r>
          </w:p>
        </w:tc>
        <w:tc>
          <w:tcPr>
            <w:tcW w:w="8896" w:type="dxa"/>
            <w:gridSpan w:val="12"/>
          </w:tcPr>
          <w:p w14:paraId="56470A39" w14:textId="77777777" w:rsidR="00930BE8" w:rsidRPr="006457AD" w:rsidRDefault="00930BE8" w:rsidP="00834618">
            <w:pPr>
              <w:pStyle w:val="Teloteksta"/>
              <w:rPr>
                <w:lang w:val="sr-Latn-RS"/>
              </w:rPr>
            </w:pPr>
            <w:r>
              <w:rPr>
                <w:lang w:val="sr-Latn-RS"/>
              </w:rPr>
              <w:t xml:space="preserve">Rajković Pavlović Z, Stepović M, </w:t>
            </w:r>
            <w:r w:rsidRPr="006457AD">
              <w:rPr>
                <w:b/>
                <w:bCs/>
                <w:lang w:val="sr-Latn-RS"/>
              </w:rPr>
              <w:t>Bubalo M</w:t>
            </w:r>
            <w:r>
              <w:rPr>
                <w:lang w:val="sr-Latn-RS"/>
              </w:rPr>
              <w:t>, Živanović Mačužić I, Vulović M, Folić N, Milosavljević J, Opančina V, Stojadinović D. Anatomic variations important for dental implantation in the mandible – a systematic review. Diagnistics 2025; 15(2)</w:t>
            </w:r>
          </w:p>
        </w:tc>
      </w:tr>
      <w:tr w:rsidR="00930BE8" w:rsidRPr="00626505" w14:paraId="15AD40B0" w14:textId="77777777" w:rsidTr="00834618">
        <w:tc>
          <w:tcPr>
            <w:tcW w:w="392" w:type="dxa"/>
            <w:vAlign w:val="center"/>
          </w:tcPr>
          <w:p w14:paraId="460A4D78" w14:textId="77777777" w:rsidR="00930BE8" w:rsidRPr="00626505" w:rsidRDefault="00930BE8" w:rsidP="00834618">
            <w:pPr>
              <w:widowControl/>
              <w:autoSpaceDE/>
              <w:autoSpaceDN/>
              <w:rPr>
                <w:sz w:val="16"/>
                <w:szCs w:val="16"/>
              </w:rPr>
            </w:pPr>
            <w:r>
              <w:rPr>
                <w:sz w:val="16"/>
                <w:szCs w:val="16"/>
              </w:rPr>
              <w:t>3.</w:t>
            </w:r>
          </w:p>
        </w:tc>
        <w:tc>
          <w:tcPr>
            <w:tcW w:w="8896" w:type="dxa"/>
            <w:gridSpan w:val="12"/>
          </w:tcPr>
          <w:p w14:paraId="144AD3D5" w14:textId="77777777" w:rsidR="00930BE8" w:rsidRPr="00626505" w:rsidRDefault="00930BE8" w:rsidP="00834618">
            <w:pPr>
              <w:widowControl/>
              <w:autoSpaceDE/>
              <w:autoSpaceDN/>
              <w:jc w:val="both"/>
              <w:rPr>
                <w:sz w:val="16"/>
                <w:szCs w:val="16"/>
                <w:lang w:val="sr-Latn-RS"/>
              </w:rPr>
            </w:pPr>
            <w:r>
              <w:rPr>
                <w:sz w:val="16"/>
                <w:szCs w:val="16"/>
                <w:lang w:val="sr-Latn-RS"/>
              </w:rPr>
              <w:t xml:space="preserve">Đurđević M, </w:t>
            </w:r>
            <w:r w:rsidRPr="006457AD">
              <w:rPr>
                <w:b/>
                <w:bCs/>
                <w:sz w:val="16"/>
                <w:szCs w:val="16"/>
                <w:lang w:val="sr-Latn-RS"/>
              </w:rPr>
              <w:t>Bubalo M</w:t>
            </w:r>
            <w:r>
              <w:rPr>
                <w:sz w:val="16"/>
                <w:szCs w:val="16"/>
                <w:lang w:val="sr-Latn-RS"/>
              </w:rPr>
              <w:t>, Luković A, Igić A, Acović A, Kanjevac T. Cone beam computed tomography analysis of maxillary vestibular bone thickness in the aaesthetic region. Vojnosanitetski pregled 2023; 80(10): 829-835</w:t>
            </w:r>
          </w:p>
        </w:tc>
      </w:tr>
      <w:tr w:rsidR="00930BE8" w:rsidRPr="00626505" w14:paraId="151212E4" w14:textId="77777777" w:rsidTr="00834618">
        <w:tc>
          <w:tcPr>
            <w:tcW w:w="392" w:type="dxa"/>
            <w:vAlign w:val="center"/>
          </w:tcPr>
          <w:p w14:paraId="32975D28" w14:textId="77777777" w:rsidR="00930BE8" w:rsidRPr="00626505" w:rsidRDefault="00930BE8" w:rsidP="00834618">
            <w:pPr>
              <w:widowControl/>
              <w:autoSpaceDE/>
              <w:autoSpaceDN/>
              <w:rPr>
                <w:sz w:val="16"/>
                <w:szCs w:val="16"/>
              </w:rPr>
            </w:pPr>
            <w:r>
              <w:rPr>
                <w:sz w:val="16"/>
                <w:szCs w:val="16"/>
              </w:rPr>
              <w:t>4.</w:t>
            </w:r>
          </w:p>
        </w:tc>
        <w:tc>
          <w:tcPr>
            <w:tcW w:w="8896" w:type="dxa"/>
            <w:gridSpan w:val="12"/>
          </w:tcPr>
          <w:p w14:paraId="73DD8A5D" w14:textId="77777777" w:rsidR="00930BE8" w:rsidRPr="00626505" w:rsidRDefault="00930BE8" w:rsidP="00834618">
            <w:pPr>
              <w:widowControl/>
              <w:autoSpaceDE/>
              <w:autoSpaceDN/>
              <w:rPr>
                <w:sz w:val="16"/>
                <w:szCs w:val="16"/>
              </w:rPr>
            </w:pPr>
            <w:r w:rsidRPr="003254E2">
              <w:rPr>
                <w:b/>
                <w:sz w:val="16"/>
                <w:szCs w:val="16"/>
                <w:lang w:val="sr-Latn-RS"/>
              </w:rPr>
              <w:t>Bubalo M</w:t>
            </w:r>
            <w:r w:rsidRPr="003254E2">
              <w:rPr>
                <w:sz w:val="16"/>
                <w:szCs w:val="16"/>
                <w:lang w:val="sr-Latn-RS"/>
              </w:rPr>
              <w:t>, Lazić Z. Imedijatna ugradnja implantata. Kuća štampe Zemun, Beograd 2023.</w:t>
            </w:r>
          </w:p>
        </w:tc>
      </w:tr>
      <w:tr w:rsidR="00930BE8" w:rsidRPr="00626505" w14:paraId="22F66A04" w14:textId="77777777" w:rsidTr="00834618">
        <w:tc>
          <w:tcPr>
            <w:tcW w:w="392" w:type="dxa"/>
            <w:vAlign w:val="center"/>
          </w:tcPr>
          <w:p w14:paraId="716B671A" w14:textId="77777777" w:rsidR="00930BE8" w:rsidRPr="00626505" w:rsidRDefault="00930BE8" w:rsidP="00834618">
            <w:pPr>
              <w:widowControl/>
              <w:autoSpaceDE/>
              <w:autoSpaceDN/>
              <w:rPr>
                <w:sz w:val="16"/>
                <w:szCs w:val="16"/>
              </w:rPr>
            </w:pPr>
            <w:r>
              <w:rPr>
                <w:sz w:val="16"/>
                <w:szCs w:val="16"/>
              </w:rPr>
              <w:t>5.</w:t>
            </w:r>
          </w:p>
        </w:tc>
        <w:tc>
          <w:tcPr>
            <w:tcW w:w="8896" w:type="dxa"/>
            <w:gridSpan w:val="12"/>
          </w:tcPr>
          <w:p w14:paraId="405F4C14" w14:textId="77777777" w:rsidR="00930BE8" w:rsidRPr="003254E2" w:rsidRDefault="00930BE8" w:rsidP="00834618">
            <w:pPr>
              <w:widowControl/>
              <w:autoSpaceDE/>
              <w:autoSpaceDN/>
              <w:jc w:val="both"/>
              <w:rPr>
                <w:sz w:val="16"/>
                <w:szCs w:val="16"/>
              </w:rPr>
            </w:pPr>
            <w:r w:rsidRPr="003254E2">
              <w:rPr>
                <w:sz w:val="16"/>
                <w:szCs w:val="16"/>
              </w:rPr>
              <w:t xml:space="preserve">Veličković S,Matijević S, Jovičić B, </w:t>
            </w:r>
            <w:r w:rsidRPr="003254E2">
              <w:rPr>
                <w:b/>
                <w:sz w:val="16"/>
                <w:szCs w:val="16"/>
              </w:rPr>
              <w:t>Bubalo M</w:t>
            </w:r>
            <w:r w:rsidRPr="003254E2">
              <w:rPr>
                <w:sz w:val="16"/>
                <w:szCs w:val="16"/>
              </w:rPr>
              <w:t>, Stevanović M, Vasović M.Assessment of location and anathomical characteristics of lingual foramen using cone beam computed tomography. Vojnosanitetski pregled 2023;80(8): 670-77</w:t>
            </w:r>
          </w:p>
        </w:tc>
      </w:tr>
      <w:tr w:rsidR="00930BE8" w:rsidRPr="00626505" w14:paraId="719D3F1E" w14:textId="77777777" w:rsidTr="00834618">
        <w:tc>
          <w:tcPr>
            <w:tcW w:w="392" w:type="dxa"/>
            <w:vAlign w:val="center"/>
          </w:tcPr>
          <w:p w14:paraId="624DF19E" w14:textId="77777777" w:rsidR="00930BE8" w:rsidRPr="00626505" w:rsidRDefault="00930BE8" w:rsidP="00834618">
            <w:pPr>
              <w:widowControl/>
              <w:autoSpaceDE/>
              <w:autoSpaceDN/>
              <w:rPr>
                <w:sz w:val="16"/>
                <w:szCs w:val="16"/>
              </w:rPr>
            </w:pPr>
            <w:r>
              <w:rPr>
                <w:sz w:val="16"/>
                <w:szCs w:val="16"/>
              </w:rPr>
              <w:t>6.</w:t>
            </w:r>
          </w:p>
        </w:tc>
        <w:tc>
          <w:tcPr>
            <w:tcW w:w="8896" w:type="dxa"/>
            <w:gridSpan w:val="12"/>
          </w:tcPr>
          <w:p w14:paraId="633B3641" w14:textId="77777777" w:rsidR="00930BE8" w:rsidRPr="003254E2" w:rsidRDefault="00930BE8" w:rsidP="00834618">
            <w:pPr>
              <w:widowControl/>
              <w:autoSpaceDE/>
              <w:autoSpaceDN/>
              <w:jc w:val="both"/>
              <w:rPr>
                <w:sz w:val="16"/>
                <w:szCs w:val="16"/>
              </w:rPr>
            </w:pPr>
            <w:r w:rsidRPr="00626505">
              <w:rPr>
                <w:sz w:val="16"/>
                <w:szCs w:val="16"/>
                <w:lang w:val="sr-Latn-RS"/>
              </w:rPr>
              <w:t xml:space="preserve">Djurdjević M, </w:t>
            </w:r>
            <w:r w:rsidRPr="00626505">
              <w:rPr>
                <w:b/>
                <w:sz w:val="16"/>
                <w:szCs w:val="16"/>
                <w:lang w:val="sr-Latn-RS"/>
              </w:rPr>
              <w:t>Bubalo M</w:t>
            </w:r>
            <w:r w:rsidRPr="00626505">
              <w:rPr>
                <w:sz w:val="16"/>
                <w:szCs w:val="16"/>
                <w:lang w:val="sr-Latn-RS"/>
              </w:rPr>
              <w:t>, Luković A, Igić A, Acović A, Kanjevac T. Cone beam computed tomography analysis of maxillary vestibular bone thickness in aesthetic region. Vojnosanitetski pregled 2023; 80 (10): 829 - 835</w:t>
            </w:r>
          </w:p>
        </w:tc>
      </w:tr>
      <w:tr w:rsidR="00930BE8" w:rsidRPr="00626505" w14:paraId="081530E6" w14:textId="77777777" w:rsidTr="00834618">
        <w:tc>
          <w:tcPr>
            <w:tcW w:w="392" w:type="dxa"/>
            <w:vAlign w:val="center"/>
          </w:tcPr>
          <w:p w14:paraId="388B4421" w14:textId="77777777" w:rsidR="00930BE8" w:rsidRPr="00626505" w:rsidRDefault="00930BE8" w:rsidP="00834618">
            <w:pPr>
              <w:widowControl/>
              <w:autoSpaceDE/>
              <w:autoSpaceDN/>
              <w:rPr>
                <w:sz w:val="16"/>
                <w:szCs w:val="16"/>
              </w:rPr>
            </w:pPr>
            <w:r>
              <w:rPr>
                <w:sz w:val="16"/>
                <w:szCs w:val="16"/>
              </w:rPr>
              <w:t>7.</w:t>
            </w:r>
          </w:p>
        </w:tc>
        <w:tc>
          <w:tcPr>
            <w:tcW w:w="8896" w:type="dxa"/>
            <w:gridSpan w:val="12"/>
          </w:tcPr>
          <w:p w14:paraId="51C184EC" w14:textId="77777777" w:rsidR="00930BE8" w:rsidRPr="00626505" w:rsidRDefault="00930BE8" w:rsidP="00834618">
            <w:pPr>
              <w:widowControl/>
              <w:autoSpaceDE/>
              <w:autoSpaceDN/>
              <w:jc w:val="both"/>
              <w:rPr>
                <w:sz w:val="16"/>
                <w:szCs w:val="16"/>
                <w:lang w:val="sr-Latn-RS"/>
              </w:rPr>
            </w:pPr>
            <w:r w:rsidRPr="00626505">
              <w:rPr>
                <w:sz w:val="16"/>
                <w:szCs w:val="16"/>
              </w:rPr>
              <w:t xml:space="preserve">Đorđević F, </w:t>
            </w:r>
            <w:r w:rsidRPr="00626505">
              <w:rPr>
                <w:b/>
                <w:sz w:val="16"/>
                <w:szCs w:val="16"/>
              </w:rPr>
              <w:t>Bubalo M</w:t>
            </w:r>
            <w:r w:rsidRPr="00626505">
              <w:rPr>
                <w:sz w:val="16"/>
                <w:szCs w:val="16"/>
              </w:rPr>
              <w:t>, Perić D, Mihailović Đ, Bukumirić Z, Dubovina D.  Effectiveness of submicosal, oral, and intramuscular routs of dexamethasone administration in trismus, swelling and pain reduction after third lower molar surgery. Vojnosanitetski pregled 2023; 80(4): 337 – 342</w:t>
            </w:r>
          </w:p>
        </w:tc>
      </w:tr>
      <w:tr w:rsidR="00930BE8" w:rsidRPr="00626505" w14:paraId="40F52BDE" w14:textId="77777777" w:rsidTr="00834618">
        <w:tc>
          <w:tcPr>
            <w:tcW w:w="392" w:type="dxa"/>
            <w:vAlign w:val="center"/>
          </w:tcPr>
          <w:p w14:paraId="30018EE5" w14:textId="77777777" w:rsidR="00930BE8" w:rsidRPr="00626505" w:rsidRDefault="00930BE8" w:rsidP="00834618">
            <w:pPr>
              <w:widowControl/>
              <w:autoSpaceDE/>
              <w:autoSpaceDN/>
              <w:rPr>
                <w:sz w:val="16"/>
                <w:szCs w:val="16"/>
              </w:rPr>
            </w:pPr>
            <w:r>
              <w:rPr>
                <w:sz w:val="16"/>
                <w:szCs w:val="16"/>
              </w:rPr>
              <w:t>8.</w:t>
            </w:r>
          </w:p>
        </w:tc>
        <w:tc>
          <w:tcPr>
            <w:tcW w:w="8896" w:type="dxa"/>
            <w:gridSpan w:val="12"/>
          </w:tcPr>
          <w:p w14:paraId="46D3A887" w14:textId="77777777" w:rsidR="00930BE8" w:rsidRPr="00626505" w:rsidRDefault="00930BE8" w:rsidP="00834618">
            <w:pPr>
              <w:widowControl/>
              <w:autoSpaceDE/>
              <w:autoSpaceDN/>
              <w:jc w:val="both"/>
              <w:rPr>
                <w:sz w:val="16"/>
                <w:szCs w:val="16"/>
                <w:lang w:val="sr-Latn-RS"/>
              </w:rPr>
            </w:pPr>
            <w:r w:rsidRPr="00626505">
              <w:rPr>
                <w:sz w:val="16"/>
                <w:szCs w:val="16"/>
              </w:rPr>
              <w:t xml:space="preserve">Jovičić B, Matijević S, Veličković S, Stevanović M, Mišić A, Stanojević S, </w:t>
            </w:r>
            <w:r w:rsidRPr="00626505">
              <w:rPr>
                <w:b/>
                <w:sz w:val="16"/>
                <w:szCs w:val="16"/>
              </w:rPr>
              <w:t>Bubalo M</w:t>
            </w:r>
            <w:r w:rsidRPr="00626505">
              <w:rPr>
                <w:sz w:val="16"/>
                <w:szCs w:val="16"/>
              </w:rPr>
              <w:t xml:space="preserve">. Effectiveness  of plasma reach fibrin and de-epitelized free gingival graft in the treatment of the gingival recessions. Medicina –Lithuania 2023; 59 (3): </w:t>
            </w:r>
          </w:p>
        </w:tc>
      </w:tr>
      <w:tr w:rsidR="00930BE8" w:rsidRPr="00626505" w14:paraId="136C0492" w14:textId="77777777" w:rsidTr="00834618">
        <w:tc>
          <w:tcPr>
            <w:tcW w:w="392" w:type="dxa"/>
            <w:vAlign w:val="center"/>
          </w:tcPr>
          <w:p w14:paraId="18A0C1E9" w14:textId="77777777" w:rsidR="00930BE8" w:rsidRPr="00626505" w:rsidRDefault="00930BE8" w:rsidP="00834618">
            <w:pPr>
              <w:widowControl/>
              <w:autoSpaceDE/>
              <w:autoSpaceDN/>
              <w:rPr>
                <w:sz w:val="16"/>
                <w:szCs w:val="16"/>
              </w:rPr>
            </w:pPr>
            <w:r>
              <w:rPr>
                <w:sz w:val="16"/>
                <w:szCs w:val="16"/>
              </w:rPr>
              <w:t>9.</w:t>
            </w:r>
          </w:p>
        </w:tc>
        <w:tc>
          <w:tcPr>
            <w:tcW w:w="8896" w:type="dxa"/>
            <w:gridSpan w:val="12"/>
          </w:tcPr>
          <w:p w14:paraId="6A3BCE73" w14:textId="77777777" w:rsidR="00930BE8" w:rsidRPr="00626505" w:rsidRDefault="00930BE8" w:rsidP="00834618">
            <w:pPr>
              <w:jc w:val="both"/>
              <w:rPr>
                <w:sz w:val="16"/>
                <w:szCs w:val="16"/>
              </w:rPr>
            </w:pPr>
            <w:r w:rsidRPr="00626505">
              <w:rPr>
                <w:sz w:val="16"/>
                <w:szCs w:val="16"/>
              </w:rPr>
              <w:t xml:space="preserve">Đorđević Filip, Dubovina D, </w:t>
            </w:r>
            <w:r w:rsidRPr="00626505">
              <w:rPr>
                <w:b/>
                <w:sz w:val="16"/>
                <w:szCs w:val="16"/>
              </w:rPr>
              <w:t>Bubalo M</w:t>
            </w:r>
            <w:r w:rsidRPr="00626505">
              <w:rPr>
                <w:sz w:val="16"/>
                <w:szCs w:val="16"/>
              </w:rPr>
              <w:t>, Radosavljević R, Bukumirić Z. Gingival biotype-comparative analysis of different evaluation methods. Vojnosanitetski pregled 2022; 79 (8): 805-810</w:t>
            </w:r>
          </w:p>
        </w:tc>
      </w:tr>
      <w:tr w:rsidR="00930BE8" w:rsidRPr="00626505" w14:paraId="6CDA9934" w14:textId="77777777" w:rsidTr="00834618">
        <w:tc>
          <w:tcPr>
            <w:tcW w:w="392" w:type="dxa"/>
            <w:vAlign w:val="center"/>
          </w:tcPr>
          <w:p w14:paraId="31F81302" w14:textId="77777777" w:rsidR="00930BE8" w:rsidRPr="00626505" w:rsidRDefault="00930BE8" w:rsidP="00834618">
            <w:pPr>
              <w:widowControl/>
              <w:autoSpaceDE/>
              <w:autoSpaceDN/>
              <w:rPr>
                <w:sz w:val="16"/>
                <w:szCs w:val="16"/>
              </w:rPr>
            </w:pPr>
            <w:r>
              <w:rPr>
                <w:sz w:val="16"/>
                <w:szCs w:val="16"/>
              </w:rPr>
              <w:t>10.</w:t>
            </w:r>
          </w:p>
        </w:tc>
        <w:tc>
          <w:tcPr>
            <w:tcW w:w="8896" w:type="dxa"/>
            <w:gridSpan w:val="12"/>
          </w:tcPr>
          <w:p w14:paraId="14FDEF86" w14:textId="77777777" w:rsidR="00930BE8" w:rsidRPr="00626505" w:rsidRDefault="00930BE8" w:rsidP="00834618">
            <w:pPr>
              <w:widowControl/>
              <w:autoSpaceDE/>
              <w:autoSpaceDN/>
              <w:jc w:val="both"/>
              <w:rPr>
                <w:bCs/>
                <w:sz w:val="16"/>
                <w:szCs w:val="16"/>
              </w:rPr>
            </w:pPr>
          </w:p>
        </w:tc>
      </w:tr>
      <w:tr w:rsidR="00930BE8" w:rsidRPr="00626505" w14:paraId="09B62620" w14:textId="77777777" w:rsidTr="00834618">
        <w:tc>
          <w:tcPr>
            <w:tcW w:w="9288" w:type="dxa"/>
            <w:gridSpan w:val="13"/>
          </w:tcPr>
          <w:p w14:paraId="19346291" w14:textId="77777777" w:rsidR="00930BE8" w:rsidRPr="00626505" w:rsidRDefault="00930BE8" w:rsidP="00834618">
            <w:pPr>
              <w:rPr>
                <w:b/>
                <w:sz w:val="16"/>
                <w:szCs w:val="16"/>
              </w:rPr>
            </w:pPr>
            <w:r w:rsidRPr="00626505">
              <w:rPr>
                <w:b/>
                <w:sz w:val="16"/>
                <w:szCs w:val="16"/>
              </w:rPr>
              <w:t xml:space="preserve">Збирни подаци научне, односно стручне активности наставника у својству аутора или коаутора: </w:t>
            </w:r>
          </w:p>
        </w:tc>
      </w:tr>
      <w:tr w:rsidR="00930BE8" w:rsidRPr="00626505" w14:paraId="707C2D77" w14:textId="77777777" w:rsidTr="00834618">
        <w:tc>
          <w:tcPr>
            <w:tcW w:w="4168" w:type="dxa"/>
            <w:gridSpan w:val="7"/>
          </w:tcPr>
          <w:p w14:paraId="2BE15E1C" w14:textId="77777777" w:rsidR="00930BE8" w:rsidRPr="00626505" w:rsidRDefault="00930BE8" w:rsidP="00834618">
            <w:pPr>
              <w:rPr>
                <w:sz w:val="16"/>
                <w:szCs w:val="16"/>
              </w:rPr>
            </w:pPr>
            <w:r w:rsidRPr="00626505">
              <w:rPr>
                <w:sz w:val="16"/>
                <w:szCs w:val="16"/>
              </w:rPr>
              <w:t>Укупан број цитата</w:t>
            </w:r>
          </w:p>
        </w:tc>
        <w:tc>
          <w:tcPr>
            <w:tcW w:w="5120" w:type="dxa"/>
            <w:gridSpan w:val="6"/>
          </w:tcPr>
          <w:p w14:paraId="7FE432C2" w14:textId="77777777" w:rsidR="00930BE8" w:rsidRPr="00626505" w:rsidRDefault="00930BE8" w:rsidP="00834618">
            <w:pPr>
              <w:rPr>
                <w:sz w:val="16"/>
                <w:szCs w:val="16"/>
              </w:rPr>
            </w:pPr>
            <w:r w:rsidRPr="00626505">
              <w:rPr>
                <w:sz w:val="16"/>
                <w:szCs w:val="16"/>
              </w:rPr>
              <w:t>1</w:t>
            </w:r>
            <w:r>
              <w:rPr>
                <w:sz w:val="16"/>
                <w:szCs w:val="16"/>
              </w:rPr>
              <w:t>21</w:t>
            </w:r>
          </w:p>
        </w:tc>
      </w:tr>
      <w:tr w:rsidR="00930BE8" w:rsidRPr="00626505" w14:paraId="25EBA1B6" w14:textId="77777777" w:rsidTr="00834618">
        <w:tc>
          <w:tcPr>
            <w:tcW w:w="4168" w:type="dxa"/>
            <w:gridSpan w:val="7"/>
          </w:tcPr>
          <w:p w14:paraId="66E92B22" w14:textId="77777777" w:rsidR="00930BE8" w:rsidRPr="00626505" w:rsidRDefault="00930BE8" w:rsidP="00834618">
            <w:pPr>
              <w:rPr>
                <w:sz w:val="16"/>
                <w:szCs w:val="16"/>
              </w:rPr>
            </w:pPr>
            <w:r w:rsidRPr="00626505">
              <w:rPr>
                <w:sz w:val="16"/>
                <w:szCs w:val="16"/>
              </w:rPr>
              <w:t>Укупан број радова са SCI (SSCI) листе</w:t>
            </w:r>
          </w:p>
        </w:tc>
        <w:tc>
          <w:tcPr>
            <w:tcW w:w="5120" w:type="dxa"/>
            <w:gridSpan w:val="6"/>
          </w:tcPr>
          <w:p w14:paraId="1A28AFC4" w14:textId="77777777" w:rsidR="00930BE8" w:rsidRPr="00626505" w:rsidRDefault="00930BE8" w:rsidP="00834618">
            <w:pPr>
              <w:rPr>
                <w:sz w:val="16"/>
                <w:szCs w:val="16"/>
              </w:rPr>
            </w:pPr>
            <w:r w:rsidRPr="00626505">
              <w:rPr>
                <w:sz w:val="16"/>
                <w:szCs w:val="16"/>
              </w:rPr>
              <w:t>2</w:t>
            </w:r>
            <w:r>
              <w:rPr>
                <w:sz w:val="16"/>
                <w:szCs w:val="16"/>
              </w:rPr>
              <w:t>4</w:t>
            </w:r>
          </w:p>
        </w:tc>
      </w:tr>
      <w:tr w:rsidR="00930BE8" w:rsidRPr="00626505" w14:paraId="62D2FD32" w14:textId="77777777" w:rsidTr="00834618">
        <w:tc>
          <w:tcPr>
            <w:tcW w:w="4168" w:type="dxa"/>
            <w:gridSpan w:val="7"/>
          </w:tcPr>
          <w:p w14:paraId="5BA77CBC" w14:textId="77777777" w:rsidR="00930BE8" w:rsidRPr="00626505" w:rsidRDefault="00930BE8" w:rsidP="00834618">
            <w:pPr>
              <w:rPr>
                <w:sz w:val="16"/>
                <w:szCs w:val="16"/>
              </w:rPr>
            </w:pPr>
            <w:r w:rsidRPr="00626505">
              <w:rPr>
                <w:sz w:val="16"/>
                <w:szCs w:val="16"/>
              </w:rPr>
              <w:t>Тренутно учешће на пројектима</w:t>
            </w:r>
          </w:p>
        </w:tc>
        <w:tc>
          <w:tcPr>
            <w:tcW w:w="1327" w:type="dxa"/>
            <w:gridSpan w:val="2"/>
          </w:tcPr>
          <w:p w14:paraId="43692C49" w14:textId="77777777" w:rsidR="00930BE8" w:rsidRPr="00626505" w:rsidRDefault="00930BE8" w:rsidP="00834618">
            <w:pPr>
              <w:rPr>
                <w:sz w:val="16"/>
                <w:szCs w:val="16"/>
              </w:rPr>
            </w:pPr>
            <w:r w:rsidRPr="00626505">
              <w:rPr>
                <w:sz w:val="16"/>
                <w:szCs w:val="16"/>
              </w:rPr>
              <w:t>1</w:t>
            </w:r>
          </w:p>
        </w:tc>
        <w:tc>
          <w:tcPr>
            <w:tcW w:w="3793" w:type="dxa"/>
            <w:gridSpan w:val="4"/>
          </w:tcPr>
          <w:p w14:paraId="34D4CD41" w14:textId="77777777" w:rsidR="00930BE8" w:rsidRPr="00626505" w:rsidRDefault="00930BE8" w:rsidP="00834618">
            <w:pPr>
              <w:rPr>
                <w:sz w:val="16"/>
                <w:szCs w:val="16"/>
              </w:rPr>
            </w:pPr>
          </w:p>
        </w:tc>
      </w:tr>
      <w:tr w:rsidR="00930BE8" w:rsidRPr="00626505" w14:paraId="5926A9C1" w14:textId="77777777" w:rsidTr="00834618">
        <w:tc>
          <w:tcPr>
            <w:tcW w:w="1882" w:type="dxa"/>
            <w:gridSpan w:val="4"/>
          </w:tcPr>
          <w:p w14:paraId="5348450C" w14:textId="77777777" w:rsidR="00930BE8" w:rsidRPr="00626505" w:rsidRDefault="00930BE8" w:rsidP="00834618">
            <w:pPr>
              <w:rPr>
                <w:sz w:val="16"/>
                <w:szCs w:val="16"/>
              </w:rPr>
            </w:pPr>
            <w:r w:rsidRPr="00626505">
              <w:rPr>
                <w:sz w:val="16"/>
                <w:szCs w:val="16"/>
              </w:rPr>
              <w:t xml:space="preserve">Усавршавања </w:t>
            </w:r>
          </w:p>
        </w:tc>
        <w:tc>
          <w:tcPr>
            <w:tcW w:w="7406" w:type="dxa"/>
            <w:gridSpan w:val="9"/>
          </w:tcPr>
          <w:p w14:paraId="168DCE0E" w14:textId="77777777" w:rsidR="00930BE8" w:rsidRPr="00626505" w:rsidRDefault="00930BE8" w:rsidP="00834618">
            <w:pPr>
              <w:rPr>
                <w:sz w:val="16"/>
                <w:szCs w:val="16"/>
                <w:lang w:val="sr-Cyrl-RS"/>
              </w:rPr>
            </w:pPr>
            <w:r w:rsidRPr="00626505">
              <w:rPr>
                <w:sz w:val="16"/>
                <w:szCs w:val="16"/>
              </w:rPr>
              <w:t xml:space="preserve">Напредни курс </w:t>
            </w:r>
            <w:r w:rsidRPr="00626505">
              <w:rPr>
                <w:sz w:val="16"/>
                <w:szCs w:val="16"/>
                <w:lang w:val="sr-Latn-RS"/>
              </w:rPr>
              <w:t xml:space="preserve">Nobel Biocare </w:t>
            </w:r>
            <w:r w:rsidRPr="00626505">
              <w:rPr>
                <w:sz w:val="16"/>
                <w:szCs w:val="16"/>
                <w:lang w:val="sr-Cyrl-RS"/>
              </w:rPr>
              <w:t xml:space="preserve">и </w:t>
            </w:r>
            <w:r w:rsidRPr="00626505">
              <w:rPr>
                <w:sz w:val="16"/>
                <w:szCs w:val="16"/>
                <w:lang w:val="sr-Latn-RS"/>
              </w:rPr>
              <w:t xml:space="preserve">Astra tech </w:t>
            </w:r>
            <w:r w:rsidRPr="00626505">
              <w:rPr>
                <w:sz w:val="16"/>
                <w:szCs w:val="16"/>
                <w:lang w:val="sr-Cyrl-RS"/>
              </w:rPr>
              <w:t>имплантатних система</w:t>
            </w:r>
          </w:p>
        </w:tc>
      </w:tr>
      <w:tr w:rsidR="00930BE8" w:rsidRPr="00626505" w14:paraId="3C3CFBE1" w14:textId="77777777" w:rsidTr="00834618">
        <w:trPr>
          <w:trHeight w:val="737"/>
        </w:trPr>
        <w:tc>
          <w:tcPr>
            <w:tcW w:w="9288" w:type="dxa"/>
            <w:gridSpan w:val="13"/>
          </w:tcPr>
          <w:p w14:paraId="3B4B3392" w14:textId="77777777" w:rsidR="00930BE8" w:rsidRPr="00626505" w:rsidRDefault="00930BE8" w:rsidP="00834618">
            <w:pPr>
              <w:rPr>
                <w:b/>
                <w:sz w:val="16"/>
                <w:szCs w:val="16"/>
                <w:lang w:val="sr-Cyrl-RS"/>
              </w:rPr>
            </w:pPr>
            <w:r w:rsidRPr="00626505">
              <w:rPr>
                <w:b/>
                <w:sz w:val="16"/>
                <w:szCs w:val="16"/>
              </w:rPr>
              <w:t xml:space="preserve">Други релевантни подаци за научну компетентност: </w:t>
            </w:r>
            <w:r w:rsidRPr="00626505">
              <w:rPr>
                <w:spacing w:val="-4"/>
                <w:sz w:val="16"/>
                <w:szCs w:val="16"/>
              </w:rPr>
              <w:t xml:space="preserve">: </w:t>
            </w:r>
            <w:r w:rsidRPr="00626505">
              <w:rPr>
                <w:color w:val="000000"/>
                <w:sz w:val="16"/>
                <w:szCs w:val="16"/>
              </w:rPr>
              <w:t xml:space="preserve">Члан </w:t>
            </w:r>
            <w:r w:rsidRPr="00626505">
              <w:rPr>
                <w:sz w:val="16"/>
                <w:szCs w:val="16"/>
              </w:rPr>
              <w:t>Српског лекарског друштва (СЛД), Балканског удружења стоматолога,  Стоматолошке коморе Србије, Секције за оралну хирургију СЛД, Секције за оралну имплантологију СЛД</w:t>
            </w:r>
            <w:r w:rsidRPr="00626505">
              <w:rPr>
                <w:color w:val="000000"/>
                <w:sz w:val="16"/>
                <w:szCs w:val="16"/>
              </w:rPr>
              <w:t>; Члан испитне комисије за одбрану специјалистичког испита</w:t>
            </w:r>
            <w:r w:rsidRPr="00626505">
              <w:rPr>
                <w:color w:val="000000"/>
                <w:sz w:val="16"/>
                <w:szCs w:val="16"/>
                <w:lang w:val="ru-RU"/>
              </w:rPr>
              <w:t xml:space="preserve">, </w:t>
            </w:r>
            <w:r w:rsidRPr="00626505">
              <w:rPr>
                <w:color w:val="000000"/>
                <w:sz w:val="16"/>
                <w:szCs w:val="16"/>
              </w:rPr>
              <w:t xml:space="preserve">здравствених специјализација, за предмет орална хирургија </w:t>
            </w:r>
            <w:r w:rsidRPr="00626505">
              <w:rPr>
                <w:color w:val="000000"/>
                <w:sz w:val="16"/>
                <w:szCs w:val="16"/>
                <w:lang w:val="sr-Cyrl-RS"/>
              </w:rPr>
              <w:t>на Медицинском факултету у Крагујевцу</w:t>
            </w:r>
          </w:p>
          <w:p w14:paraId="4F063570" w14:textId="77777777" w:rsidR="00930BE8" w:rsidRPr="00626505" w:rsidRDefault="00930BE8" w:rsidP="00834618">
            <w:pPr>
              <w:rPr>
                <w:sz w:val="16"/>
                <w:szCs w:val="16"/>
                <w:lang w:val="ru-RU"/>
              </w:rPr>
            </w:pPr>
          </w:p>
        </w:tc>
      </w:tr>
    </w:tbl>
    <w:p w14:paraId="404A0E14" w14:textId="1725F60D" w:rsidR="00071E18" w:rsidRPr="003F3BD2" w:rsidRDefault="00D43C62" w:rsidP="003F3BD2">
      <w:pPr>
        <w:pStyle w:val="Teloteksta"/>
        <w:rPr>
          <w:sz w:val="20"/>
          <w:lang w:val="sr-Cyrl-RS"/>
        </w:rPr>
        <w:sectPr w:rsidR="00071E18" w:rsidRPr="003F3BD2">
          <w:pgSz w:w="11910" w:h="16850"/>
          <w:pgMar w:top="1060" w:right="283" w:bottom="440" w:left="283" w:header="187" w:footer="253" w:gutter="0"/>
          <w:cols w:space="720"/>
        </w:sectPr>
      </w:pPr>
      <w:r>
        <w:rPr>
          <w:sz w:val="20"/>
          <w:lang w:val="sr-Cyrl-RS"/>
        </w:rPr>
        <w:t>в</w:t>
      </w:r>
    </w:p>
    <w:p w14:paraId="2CC2654B" w14:textId="77777777" w:rsidR="00071E18" w:rsidRPr="003F3BD2" w:rsidRDefault="00071E18">
      <w:pPr>
        <w:pStyle w:val="Teloteksta"/>
        <w:spacing w:before="71"/>
        <w:rPr>
          <w:sz w:val="20"/>
          <w:lang w:val="sr-Cyrl-RS"/>
        </w:rPr>
      </w:pPr>
    </w:p>
    <w:p w14:paraId="05C330E7" w14:textId="6ED6EBA1" w:rsidR="00BC456A" w:rsidRPr="0093729D" w:rsidRDefault="00BC456A" w:rsidP="00BC456A">
      <w:pPr>
        <w:rPr>
          <w:b/>
          <w:bCs/>
          <w:sz w:val="18"/>
          <w:szCs w:val="18"/>
          <w:lang w:val="sr-Cyrl-RS"/>
        </w:rPr>
      </w:pPr>
      <w:r>
        <w:rPr>
          <w:b/>
          <w:bCs/>
          <w:sz w:val="18"/>
          <w:szCs w:val="18"/>
          <w:lang w:val="sr-Cyrl-RS"/>
        </w:rPr>
        <w:t xml:space="preserve">            </w:t>
      </w:r>
      <w:r w:rsidR="00C2094D">
        <w:rPr>
          <w:b/>
          <w:bCs/>
          <w:sz w:val="18"/>
          <w:szCs w:val="18"/>
          <w:lang w:val="sr-Cyrl-RS"/>
        </w:rPr>
        <w:t xml:space="preserve">  </w:t>
      </w:r>
      <w:r>
        <w:rPr>
          <w:b/>
          <w:bCs/>
          <w:sz w:val="18"/>
          <w:szCs w:val="18"/>
          <w:lang w:val="sr-Cyrl-RS"/>
        </w:rPr>
        <w:t xml:space="preserve"> </w:t>
      </w:r>
      <w:r w:rsidR="00C2094D" w:rsidRPr="002E7501">
        <w:rPr>
          <w:sz w:val="18"/>
          <w:szCs w:val="18"/>
          <w:lang w:val="sr-Cyrl-RS"/>
        </w:rPr>
        <w:t>Табела 9.1 Картон наставника</w:t>
      </w:r>
    </w:p>
    <w:p w14:paraId="2C37BDCC" w14:textId="77777777" w:rsidR="00BC456A" w:rsidRDefault="00BC456A" w:rsidP="00BC456A"/>
    <w:p w14:paraId="71791791" w14:textId="77777777" w:rsidR="00BC456A" w:rsidRDefault="00BC456A" w:rsidP="00BC456A"/>
    <w:tbl>
      <w:tblPr>
        <w:tblStyle w:val="Koordinatnamreatabele"/>
        <w:tblW w:w="0" w:type="auto"/>
        <w:tblInd w:w="672" w:type="dxa"/>
        <w:tblLook w:val="04A0" w:firstRow="1" w:lastRow="0" w:firstColumn="1" w:lastColumn="0" w:noHBand="0" w:noVBand="1"/>
      </w:tblPr>
      <w:tblGrid>
        <w:gridCol w:w="477"/>
        <w:gridCol w:w="960"/>
        <w:gridCol w:w="118"/>
        <w:gridCol w:w="662"/>
        <w:gridCol w:w="559"/>
        <w:gridCol w:w="243"/>
        <w:gridCol w:w="588"/>
        <w:gridCol w:w="74"/>
        <w:gridCol w:w="419"/>
        <w:gridCol w:w="1132"/>
        <w:gridCol w:w="444"/>
        <w:gridCol w:w="877"/>
        <w:gridCol w:w="1007"/>
        <w:gridCol w:w="1502"/>
      </w:tblGrid>
      <w:tr w:rsidR="00BC456A" w14:paraId="41A35350" w14:textId="77777777" w:rsidTr="00BC456A">
        <w:tc>
          <w:tcPr>
            <w:tcW w:w="3681" w:type="dxa"/>
            <w:gridSpan w:val="8"/>
          </w:tcPr>
          <w:p w14:paraId="4D8A1B6C" w14:textId="77777777" w:rsidR="00BC456A" w:rsidRPr="00267D39" w:rsidRDefault="00BC456A" w:rsidP="00CC11AB">
            <w:pPr>
              <w:rPr>
                <w:sz w:val="16"/>
                <w:szCs w:val="16"/>
              </w:rPr>
            </w:pPr>
            <w:r w:rsidRPr="00267D39">
              <w:rPr>
                <w:b/>
                <w:bCs/>
                <w:sz w:val="16"/>
                <w:szCs w:val="16"/>
                <w:lang w:val="sr-Cyrl-RS"/>
              </w:rPr>
              <w:t>Име и презиме</w:t>
            </w:r>
          </w:p>
        </w:tc>
        <w:tc>
          <w:tcPr>
            <w:tcW w:w="5381" w:type="dxa"/>
            <w:gridSpan w:val="6"/>
            <w:shd w:val="clear" w:color="auto" w:fill="D9D9D9" w:themeFill="background1" w:themeFillShade="D9"/>
          </w:tcPr>
          <w:p w14:paraId="464AE0EA" w14:textId="77777777" w:rsidR="00BC456A" w:rsidRPr="00BC456A" w:rsidRDefault="00BC456A" w:rsidP="00CC11AB">
            <w:pPr>
              <w:rPr>
                <w:b/>
                <w:bCs/>
                <w:sz w:val="16"/>
                <w:szCs w:val="16"/>
                <w:lang w:val="sr-Cyrl-RS"/>
              </w:rPr>
            </w:pPr>
            <w:r w:rsidRPr="00BC456A">
              <w:rPr>
                <w:b/>
                <w:bCs/>
                <w:sz w:val="16"/>
                <w:szCs w:val="16"/>
                <w:lang w:val="sr-Cyrl-RS"/>
              </w:rPr>
              <w:t>Маријана Петровић</w:t>
            </w:r>
          </w:p>
        </w:tc>
      </w:tr>
      <w:tr w:rsidR="00BC456A" w14:paraId="0261A0C1" w14:textId="77777777" w:rsidTr="00BC456A">
        <w:tc>
          <w:tcPr>
            <w:tcW w:w="3681" w:type="dxa"/>
            <w:gridSpan w:val="8"/>
          </w:tcPr>
          <w:p w14:paraId="31C009E4" w14:textId="77777777" w:rsidR="00BC456A" w:rsidRPr="00267D39" w:rsidRDefault="00BC456A" w:rsidP="00CC11AB">
            <w:pPr>
              <w:rPr>
                <w:sz w:val="16"/>
                <w:szCs w:val="16"/>
              </w:rPr>
            </w:pPr>
            <w:r w:rsidRPr="00267D39">
              <w:rPr>
                <w:b/>
                <w:bCs/>
                <w:sz w:val="16"/>
                <w:szCs w:val="16"/>
                <w:lang w:val="sr-Cyrl-RS"/>
              </w:rPr>
              <w:t>Звање</w:t>
            </w:r>
          </w:p>
        </w:tc>
        <w:tc>
          <w:tcPr>
            <w:tcW w:w="5381" w:type="dxa"/>
            <w:gridSpan w:val="6"/>
          </w:tcPr>
          <w:p w14:paraId="2F4843E6" w14:textId="265D03D3" w:rsidR="00BC456A" w:rsidRPr="000D0F91" w:rsidRDefault="00D43C62" w:rsidP="00CC11AB">
            <w:pPr>
              <w:rPr>
                <w:sz w:val="16"/>
                <w:szCs w:val="16"/>
                <w:lang w:val="sr-Cyrl-RS"/>
              </w:rPr>
            </w:pPr>
            <w:r>
              <w:rPr>
                <w:sz w:val="16"/>
                <w:szCs w:val="16"/>
                <w:lang w:val="sr-Cyrl-RS"/>
              </w:rPr>
              <w:t>в</w:t>
            </w:r>
            <w:r w:rsidR="00BC456A">
              <w:rPr>
                <w:sz w:val="16"/>
                <w:szCs w:val="16"/>
                <w:lang w:val="sr-Cyrl-RS"/>
              </w:rPr>
              <w:t>анредни професор</w:t>
            </w:r>
          </w:p>
        </w:tc>
      </w:tr>
      <w:tr w:rsidR="00BC456A" w14:paraId="734C14E3" w14:textId="77777777" w:rsidTr="00BC456A">
        <w:tc>
          <w:tcPr>
            <w:tcW w:w="3681" w:type="dxa"/>
            <w:gridSpan w:val="8"/>
          </w:tcPr>
          <w:p w14:paraId="7660C98D" w14:textId="77777777" w:rsidR="00BC456A" w:rsidRPr="00267D39" w:rsidRDefault="00BC456A" w:rsidP="00CC11AB">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381" w:type="dxa"/>
            <w:gridSpan w:val="6"/>
          </w:tcPr>
          <w:p w14:paraId="7A212453" w14:textId="77777777" w:rsidR="00BC456A" w:rsidRPr="00F62B49" w:rsidRDefault="00BC456A" w:rsidP="00CC11AB">
            <w:pPr>
              <w:rPr>
                <w:sz w:val="16"/>
                <w:szCs w:val="16"/>
                <w:lang w:val="sr-Latn-RS"/>
              </w:rPr>
            </w:pPr>
            <w:r w:rsidRPr="00F62B49">
              <w:rPr>
                <w:sz w:val="16"/>
                <w:szCs w:val="16"/>
                <w:lang w:val="sr-Cyrl-RS"/>
              </w:rPr>
              <w:t>Војномедиц</w:t>
            </w:r>
            <w:r>
              <w:rPr>
                <w:sz w:val="16"/>
                <w:szCs w:val="16"/>
                <w:lang w:val="sr-Cyrl-RS"/>
              </w:rPr>
              <w:t>и</w:t>
            </w:r>
            <w:r w:rsidRPr="00F62B49">
              <w:rPr>
                <w:sz w:val="16"/>
                <w:szCs w:val="16"/>
                <w:lang w:val="sr-Cyrl-RS"/>
              </w:rPr>
              <w:t>нска академија, Клиника за нефрологију, Београд 15.08.2008.</w:t>
            </w:r>
          </w:p>
          <w:p w14:paraId="647B8FE4" w14:textId="77777777" w:rsidR="00BC456A" w:rsidRPr="000D0F91" w:rsidRDefault="00BC456A" w:rsidP="00CC11AB">
            <w:pPr>
              <w:rPr>
                <w:sz w:val="16"/>
                <w:szCs w:val="16"/>
                <w:lang w:val="sr-Cyrl-RS"/>
              </w:rPr>
            </w:pPr>
            <w:r w:rsidRPr="00F62B49">
              <w:rPr>
                <w:sz w:val="16"/>
                <w:szCs w:val="16"/>
                <w:lang w:val="sr-Latn-RS"/>
              </w:rPr>
              <w:t>Медицински факултет Војномедицинске академије, Универзитета одбране у Београду од 2012. године</w:t>
            </w:r>
          </w:p>
        </w:tc>
      </w:tr>
      <w:tr w:rsidR="00BC456A" w14:paraId="1C59D905" w14:textId="77777777" w:rsidTr="00BC456A">
        <w:tc>
          <w:tcPr>
            <w:tcW w:w="3681" w:type="dxa"/>
            <w:gridSpan w:val="8"/>
          </w:tcPr>
          <w:p w14:paraId="48CA3A5B" w14:textId="77777777" w:rsidR="00BC456A" w:rsidRPr="00267D39" w:rsidRDefault="00BC456A" w:rsidP="00CC11AB">
            <w:pPr>
              <w:rPr>
                <w:sz w:val="16"/>
                <w:szCs w:val="16"/>
              </w:rPr>
            </w:pPr>
            <w:r w:rsidRPr="00267D39">
              <w:rPr>
                <w:b/>
                <w:bCs/>
                <w:sz w:val="16"/>
                <w:szCs w:val="16"/>
                <w:lang w:val="sr-Cyrl-RS"/>
              </w:rPr>
              <w:t>Ужа научна односно уметничка област</w:t>
            </w:r>
          </w:p>
        </w:tc>
        <w:tc>
          <w:tcPr>
            <w:tcW w:w="5381" w:type="dxa"/>
            <w:gridSpan w:val="6"/>
          </w:tcPr>
          <w:p w14:paraId="112D927F" w14:textId="77777777" w:rsidR="00BC456A" w:rsidRPr="000D0F91" w:rsidRDefault="00BC456A" w:rsidP="00CC11AB">
            <w:pPr>
              <w:rPr>
                <w:sz w:val="16"/>
                <w:szCs w:val="16"/>
                <w:lang w:val="sr-Cyrl-RS"/>
              </w:rPr>
            </w:pPr>
            <w:r>
              <w:rPr>
                <w:sz w:val="16"/>
                <w:szCs w:val="16"/>
                <w:lang w:val="sr-Cyrl-RS"/>
              </w:rPr>
              <w:t xml:space="preserve">Интерна медицина </w:t>
            </w:r>
          </w:p>
        </w:tc>
      </w:tr>
      <w:tr w:rsidR="00BC456A" w14:paraId="7195BFD3" w14:textId="77777777" w:rsidTr="00BC456A">
        <w:tc>
          <w:tcPr>
            <w:tcW w:w="9062" w:type="dxa"/>
            <w:gridSpan w:val="14"/>
          </w:tcPr>
          <w:p w14:paraId="3DE76836" w14:textId="77777777" w:rsidR="00BC456A" w:rsidRPr="00267D39" w:rsidRDefault="00BC456A" w:rsidP="00CC11AB">
            <w:pPr>
              <w:rPr>
                <w:b/>
                <w:bCs/>
                <w:sz w:val="16"/>
                <w:szCs w:val="16"/>
                <w:lang w:val="sr-Cyrl-RS"/>
              </w:rPr>
            </w:pPr>
            <w:r w:rsidRPr="00267D39">
              <w:rPr>
                <w:b/>
                <w:bCs/>
                <w:sz w:val="16"/>
                <w:szCs w:val="16"/>
                <w:lang w:val="sr-Cyrl-RS"/>
              </w:rPr>
              <w:t>Академска каријера</w:t>
            </w:r>
          </w:p>
        </w:tc>
      </w:tr>
      <w:tr w:rsidR="00BC456A" w14:paraId="6471B90A" w14:textId="77777777" w:rsidTr="00BC456A">
        <w:tc>
          <w:tcPr>
            <w:tcW w:w="1437" w:type="dxa"/>
            <w:gridSpan w:val="2"/>
          </w:tcPr>
          <w:p w14:paraId="18ECE430" w14:textId="77777777" w:rsidR="00BC456A" w:rsidRPr="00267D39" w:rsidRDefault="00BC456A" w:rsidP="00CC11AB">
            <w:pPr>
              <w:rPr>
                <w:sz w:val="16"/>
                <w:szCs w:val="16"/>
              </w:rPr>
            </w:pPr>
          </w:p>
        </w:tc>
        <w:tc>
          <w:tcPr>
            <w:tcW w:w="780" w:type="dxa"/>
            <w:gridSpan w:val="2"/>
          </w:tcPr>
          <w:p w14:paraId="52FAB384" w14:textId="77777777" w:rsidR="00BC456A" w:rsidRPr="00267D39" w:rsidRDefault="00BC456A" w:rsidP="00CC11AB">
            <w:pPr>
              <w:rPr>
                <w:sz w:val="16"/>
                <w:szCs w:val="16"/>
                <w:lang w:val="sr-Cyrl-RS"/>
              </w:rPr>
            </w:pPr>
            <w:r>
              <w:rPr>
                <w:sz w:val="16"/>
                <w:szCs w:val="16"/>
                <w:lang w:val="sr-Cyrl-RS"/>
              </w:rPr>
              <w:t>Година</w:t>
            </w:r>
          </w:p>
        </w:tc>
        <w:tc>
          <w:tcPr>
            <w:tcW w:w="1883" w:type="dxa"/>
            <w:gridSpan w:val="5"/>
          </w:tcPr>
          <w:p w14:paraId="76C5C3FD" w14:textId="77777777" w:rsidR="00BC456A" w:rsidRPr="00267D39" w:rsidRDefault="00BC456A" w:rsidP="00CC11AB">
            <w:pPr>
              <w:rPr>
                <w:sz w:val="16"/>
                <w:szCs w:val="16"/>
              </w:rPr>
            </w:pPr>
            <w:r w:rsidRPr="005254B9">
              <w:rPr>
                <w:spacing w:val="-2"/>
                <w:sz w:val="16"/>
                <w:szCs w:val="16"/>
              </w:rPr>
              <w:t>Институција</w:t>
            </w:r>
          </w:p>
        </w:tc>
        <w:tc>
          <w:tcPr>
            <w:tcW w:w="1576" w:type="dxa"/>
            <w:gridSpan w:val="2"/>
          </w:tcPr>
          <w:p w14:paraId="1BFCB67A" w14:textId="77777777" w:rsidR="00BC456A" w:rsidRPr="00267D39" w:rsidRDefault="00BC456A" w:rsidP="00CC11AB">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386" w:type="dxa"/>
            <w:gridSpan w:val="3"/>
          </w:tcPr>
          <w:p w14:paraId="48F119A5" w14:textId="77777777" w:rsidR="00BC456A" w:rsidRPr="00267D39" w:rsidRDefault="00BC456A" w:rsidP="00CC11AB">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BC456A" w14:paraId="2D6CEF97" w14:textId="77777777" w:rsidTr="00BC456A">
        <w:tc>
          <w:tcPr>
            <w:tcW w:w="1437" w:type="dxa"/>
            <w:gridSpan w:val="2"/>
          </w:tcPr>
          <w:p w14:paraId="79D49643" w14:textId="77777777" w:rsidR="00BC456A" w:rsidRPr="00267D39" w:rsidRDefault="00BC456A" w:rsidP="00CC11AB">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6B957C2D" w14:textId="77777777" w:rsidR="00BC456A" w:rsidRPr="000D0F91" w:rsidRDefault="00BC456A" w:rsidP="00CC11AB">
            <w:pPr>
              <w:rPr>
                <w:sz w:val="16"/>
                <w:szCs w:val="16"/>
                <w:lang w:val="sr-Cyrl-RS"/>
              </w:rPr>
            </w:pPr>
            <w:r>
              <w:rPr>
                <w:sz w:val="16"/>
                <w:szCs w:val="16"/>
                <w:lang w:val="sr-Cyrl-RS"/>
              </w:rPr>
              <w:t>2024.</w:t>
            </w:r>
          </w:p>
        </w:tc>
        <w:tc>
          <w:tcPr>
            <w:tcW w:w="1883" w:type="dxa"/>
            <w:gridSpan w:val="5"/>
          </w:tcPr>
          <w:p w14:paraId="60C9C3A8" w14:textId="77777777" w:rsidR="00BC456A" w:rsidRPr="000D0F91" w:rsidRDefault="00BC456A" w:rsidP="00CC11AB">
            <w:pPr>
              <w:rPr>
                <w:sz w:val="16"/>
                <w:szCs w:val="16"/>
                <w:lang w:val="sr-Cyrl-RS"/>
              </w:rPr>
            </w:pPr>
            <w:r>
              <w:rPr>
                <w:sz w:val="16"/>
                <w:szCs w:val="16"/>
                <w:lang w:val="sr-Cyrl-RS"/>
              </w:rPr>
              <w:t>МФ ВМА УО</w:t>
            </w:r>
          </w:p>
        </w:tc>
        <w:tc>
          <w:tcPr>
            <w:tcW w:w="1576" w:type="dxa"/>
            <w:gridSpan w:val="2"/>
          </w:tcPr>
          <w:p w14:paraId="3763E0DE" w14:textId="77777777" w:rsidR="00BC456A" w:rsidRPr="000D0F91" w:rsidRDefault="00BC456A" w:rsidP="00CC11AB">
            <w:pPr>
              <w:rPr>
                <w:sz w:val="16"/>
                <w:szCs w:val="16"/>
                <w:lang w:val="sr-Cyrl-RS"/>
              </w:rPr>
            </w:pPr>
            <w:r w:rsidRPr="00EC687D">
              <w:rPr>
                <w:sz w:val="16"/>
                <w:szCs w:val="16"/>
                <w:lang w:val="sr-Cyrl-CS"/>
              </w:rPr>
              <w:t>Медицинске науке</w:t>
            </w:r>
          </w:p>
        </w:tc>
        <w:tc>
          <w:tcPr>
            <w:tcW w:w="3386" w:type="dxa"/>
            <w:gridSpan w:val="3"/>
          </w:tcPr>
          <w:p w14:paraId="0DB68084" w14:textId="77777777" w:rsidR="00BC456A" w:rsidRPr="000D0F91" w:rsidRDefault="00BC456A" w:rsidP="00CC11AB">
            <w:pPr>
              <w:rPr>
                <w:sz w:val="16"/>
                <w:szCs w:val="16"/>
                <w:lang w:val="sr-Cyrl-RS"/>
              </w:rPr>
            </w:pPr>
            <w:r w:rsidRPr="00EC687D">
              <w:rPr>
                <w:sz w:val="16"/>
                <w:szCs w:val="16"/>
                <w:lang w:val="sr-Cyrl-CS"/>
              </w:rPr>
              <w:t>Интерна медицина, Нефрологија</w:t>
            </w:r>
          </w:p>
        </w:tc>
      </w:tr>
      <w:tr w:rsidR="00BC456A" w14:paraId="79185D95" w14:textId="77777777" w:rsidTr="00BC456A">
        <w:tc>
          <w:tcPr>
            <w:tcW w:w="1437" w:type="dxa"/>
            <w:gridSpan w:val="2"/>
          </w:tcPr>
          <w:p w14:paraId="47305111" w14:textId="77777777" w:rsidR="00BC456A" w:rsidRPr="00267D39" w:rsidRDefault="00BC456A" w:rsidP="00CC11AB">
            <w:pPr>
              <w:rPr>
                <w:sz w:val="16"/>
                <w:szCs w:val="16"/>
              </w:rPr>
            </w:pPr>
            <w:r w:rsidRPr="005254B9">
              <w:rPr>
                <w:spacing w:val="-2"/>
                <w:sz w:val="16"/>
                <w:szCs w:val="16"/>
              </w:rPr>
              <w:t>Докторат</w:t>
            </w:r>
          </w:p>
        </w:tc>
        <w:tc>
          <w:tcPr>
            <w:tcW w:w="780" w:type="dxa"/>
            <w:gridSpan w:val="2"/>
          </w:tcPr>
          <w:p w14:paraId="23A2D185" w14:textId="77777777" w:rsidR="00BC456A" w:rsidRPr="000D0F91" w:rsidRDefault="00BC456A" w:rsidP="00CC11AB">
            <w:pPr>
              <w:rPr>
                <w:sz w:val="16"/>
                <w:szCs w:val="16"/>
                <w:lang w:val="sr-Cyrl-RS"/>
              </w:rPr>
            </w:pPr>
            <w:r>
              <w:rPr>
                <w:sz w:val="16"/>
                <w:szCs w:val="16"/>
                <w:lang w:val="sr-Cyrl-RS"/>
              </w:rPr>
              <w:t>2019.</w:t>
            </w:r>
          </w:p>
        </w:tc>
        <w:tc>
          <w:tcPr>
            <w:tcW w:w="1883" w:type="dxa"/>
            <w:gridSpan w:val="5"/>
          </w:tcPr>
          <w:p w14:paraId="384C94B6" w14:textId="77777777" w:rsidR="00BC456A" w:rsidRPr="000D0F91" w:rsidRDefault="00BC456A" w:rsidP="00CC11AB">
            <w:pPr>
              <w:rPr>
                <w:sz w:val="16"/>
                <w:szCs w:val="16"/>
                <w:lang w:val="sr-Cyrl-RS"/>
              </w:rPr>
            </w:pPr>
            <w:r>
              <w:rPr>
                <w:sz w:val="16"/>
                <w:szCs w:val="16"/>
                <w:lang w:val="sr-Cyrl-RS"/>
              </w:rPr>
              <w:t>МФ Универзитета у Каргујевацу</w:t>
            </w:r>
          </w:p>
        </w:tc>
        <w:tc>
          <w:tcPr>
            <w:tcW w:w="1576" w:type="dxa"/>
            <w:gridSpan w:val="2"/>
          </w:tcPr>
          <w:p w14:paraId="6CF1E933" w14:textId="77777777" w:rsidR="00BC456A" w:rsidRPr="00267D39" w:rsidRDefault="00BC456A" w:rsidP="00CC11AB">
            <w:pPr>
              <w:rPr>
                <w:sz w:val="16"/>
                <w:szCs w:val="16"/>
              </w:rPr>
            </w:pPr>
            <w:r w:rsidRPr="00EC687D">
              <w:rPr>
                <w:sz w:val="16"/>
                <w:szCs w:val="16"/>
                <w:lang w:val="sr-Cyrl-CS"/>
              </w:rPr>
              <w:t>Медицинске науке</w:t>
            </w:r>
          </w:p>
        </w:tc>
        <w:tc>
          <w:tcPr>
            <w:tcW w:w="3386" w:type="dxa"/>
            <w:gridSpan w:val="3"/>
          </w:tcPr>
          <w:p w14:paraId="178C36A0" w14:textId="77777777" w:rsidR="00BC456A" w:rsidRPr="00267D39" w:rsidRDefault="00BC456A" w:rsidP="00CC11AB">
            <w:pPr>
              <w:rPr>
                <w:sz w:val="16"/>
                <w:szCs w:val="16"/>
              </w:rPr>
            </w:pPr>
            <w:r w:rsidRPr="00EC687D">
              <w:rPr>
                <w:sz w:val="16"/>
                <w:szCs w:val="16"/>
                <w:lang w:val="sr-Cyrl-CS"/>
              </w:rPr>
              <w:t>Интерна медицина, Нефрологија</w:t>
            </w:r>
          </w:p>
        </w:tc>
      </w:tr>
      <w:tr w:rsidR="00BC456A" w14:paraId="2C575E18" w14:textId="77777777" w:rsidTr="00BC456A">
        <w:tc>
          <w:tcPr>
            <w:tcW w:w="1437" w:type="dxa"/>
            <w:gridSpan w:val="2"/>
          </w:tcPr>
          <w:p w14:paraId="36CB0594" w14:textId="77777777" w:rsidR="00BC456A" w:rsidRPr="00267D39" w:rsidRDefault="00BC456A" w:rsidP="00CC11AB">
            <w:pPr>
              <w:rPr>
                <w:sz w:val="16"/>
                <w:szCs w:val="16"/>
              </w:rPr>
            </w:pPr>
            <w:r w:rsidRPr="005254B9">
              <w:rPr>
                <w:spacing w:val="-2"/>
                <w:sz w:val="16"/>
                <w:szCs w:val="16"/>
              </w:rPr>
              <w:t>Специјализација</w:t>
            </w:r>
          </w:p>
        </w:tc>
        <w:tc>
          <w:tcPr>
            <w:tcW w:w="780" w:type="dxa"/>
            <w:gridSpan w:val="2"/>
          </w:tcPr>
          <w:p w14:paraId="25A1E0B3" w14:textId="77777777" w:rsidR="00BC456A" w:rsidRPr="000D0F91" w:rsidRDefault="00BC456A" w:rsidP="00CC11AB">
            <w:pPr>
              <w:rPr>
                <w:sz w:val="16"/>
                <w:szCs w:val="16"/>
                <w:lang w:val="sr-Cyrl-RS"/>
              </w:rPr>
            </w:pPr>
            <w:r>
              <w:rPr>
                <w:sz w:val="16"/>
                <w:szCs w:val="16"/>
                <w:lang w:val="sr-Cyrl-RS"/>
              </w:rPr>
              <w:t>2005.</w:t>
            </w:r>
          </w:p>
        </w:tc>
        <w:tc>
          <w:tcPr>
            <w:tcW w:w="1883" w:type="dxa"/>
            <w:gridSpan w:val="5"/>
          </w:tcPr>
          <w:p w14:paraId="4E35F603" w14:textId="77777777" w:rsidR="00BC456A" w:rsidRPr="000D0F91" w:rsidRDefault="00BC456A" w:rsidP="00CC11AB">
            <w:pPr>
              <w:rPr>
                <w:sz w:val="16"/>
                <w:szCs w:val="16"/>
                <w:lang w:val="sr-Cyrl-RS"/>
              </w:rPr>
            </w:pPr>
            <w:r>
              <w:rPr>
                <w:sz w:val="16"/>
                <w:szCs w:val="16"/>
                <w:lang w:val="sr-Cyrl-RS"/>
              </w:rPr>
              <w:t>ВМА</w:t>
            </w:r>
          </w:p>
        </w:tc>
        <w:tc>
          <w:tcPr>
            <w:tcW w:w="1576" w:type="dxa"/>
            <w:gridSpan w:val="2"/>
          </w:tcPr>
          <w:p w14:paraId="072BB9C5" w14:textId="77777777" w:rsidR="00BC456A" w:rsidRPr="000D0F91" w:rsidRDefault="00BC456A" w:rsidP="00CC11AB">
            <w:pPr>
              <w:rPr>
                <w:sz w:val="16"/>
                <w:szCs w:val="16"/>
                <w:lang w:val="sr-Cyrl-RS"/>
              </w:rPr>
            </w:pPr>
            <w:r w:rsidRPr="00EC687D">
              <w:rPr>
                <w:sz w:val="16"/>
                <w:szCs w:val="16"/>
                <w:lang w:val="sr-Cyrl-CS"/>
              </w:rPr>
              <w:t>Медицинске науке</w:t>
            </w:r>
          </w:p>
        </w:tc>
        <w:tc>
          <w:tcPr>
            <w:tcW w:w="3386" w:type="dxa"/>
            <w:gridSpan w:val="3"/>
          </w:tcPr>
          <w:p w14:paraId="33826487" w14:textId="77777777" w:rsidR="00BC456A" w:rsidRPr="000D0F91" w:rsidRDefault="00BC456A" w:rsidP="00CC11AB">
            <w:pPr>
              <w:rPr>
                <w:sz w:val="16"/>
                <w:szCs w:val="16"/>
                <w:lang w:val="sr-Cyrl-RS"/>
              </w:rPr>
            </w:pPr>
            <w:r>
              <w:rPr>
                <w:sz w:val="16"/>
                <w:szCs w:val="16"/>
                <w:lang w:val="sr-Cyrl-RS"/>
              </w:rPr>
              <w:t>Интерна медицина</w:t>
            </w:r>
          </w:p>
        </w:tc>
      </w:tr>
      <w:tr w:rsidR="00BC456A" w14:paraId="5F51D013" w14:textId="77777777" w:rsidTr="00BC456A">
        <w:tc>
          <w:tcPr>
            <w:tcW w:w="1437" w:type="dxa"/>
            <w:gridSpan w:val="2"/>
          </w:tcPr>
          <w:p w14:paraId="2EC18A66" w14:textId="77777777" w:rsidR="00BC456A" w:rsidRPr="00267D39" w:rsidRDefault="00BC456A" w:rsidP="00CC11AB">
            <w:pPr>
              <w:rPr>
                <w:sz w:val="16"/>
                <w:szCs w:val="16"/>
              </w:rPr>
            </w:pPr>
            <w:r w:rsidRPr="005254B9">
              <w:rPr>
                <w:spacing w:val="-2"/>
                <w:sz w:val="16"/>
                <w:szCs w:val="16"/>
              </w:rPr>
              <w:t>Магистратура</w:t>
            </w:r>
          </w:p>
        </w:tc>
        <w:tc>
          <w:tcPr>
            <w:tcW w:w="780" w:type="dxa"/>
            <w:gridSpan w:val="2"/>
          </w:tcPr>
          <w:p w14:paraId="51E73010" w14:textId="77777777" w:rsidR="00BC456A" w:rsidRPr="00267D39" w:rsidRDefault="00BC456A" w:rsidP="00CC11AB">
            <w:pPr>
              <w:rPr>
                <w:sz w:val="16"/>
                <w:szCs w:val="16"/>
              </w:rPr>
            </w:pPr>
          </w:p>
        </w:tc>
        <w:tc>
          <w:tcPr>
            <w:tcW w:w="1883" w:type="dxa"/>
            <w:gridSpan w:val="5"/>
          </w:tcPr>
          <w:p w14:paraId="2D2BBAD1" w14:textId="77777777" w:rsidR="00BC456A" w:rsidRPr="00267D39" w:rsidRDefault="00BC456A" w:rsidP="00CC11AB">
            <w:pPr>
              <w:rPr>
                <w:sz w:val="16"/>
                <w:szCs w:val="16"/>
              </w:rPr>
            </w:pPr>
          </w:p>
        </w:tc>
        <w:tc>
          <w:tcPr>
            <w:tcW w:w="1576" w:type="dxa"/>
            <w:gridSpan w:val="2"/>
          </w:tcPr>
          <w:p w14:paraId="01AAB813" w14:textId="77777777" w:rsidR="00BC456A" w:rsidRPr="00267D39" w:rsidRDefault="00BC456A" w:rsidP="00CC11AB">
            <w:pPr>
              <w:rPr>
                <w:sz w:val="16"/>
                <w:szCs w:val="16"/>
              </w:rPr>
            </w:pPr>
          </w:p>
        </w:tc>
        <w:tc>
          <w:tcPr>
            <w:tcW w:w="3386" w:type="dxa"/>
            <w:gridSpan w:val="3"/>
          </w:tcPr>
          <w:p w14:paraId="0D6463B5" w14:textId="77777777" w:rsidR="00BC456A" w:rsidRPr="00267D39" w:rsidRDefault="00BC456A" w:rsidP="00CC11AB">
            <w:pPr>
              <w:rPr>
                <w:sz w:val="16"/>
                <w:szCs w:val="16"/>
              </w:rPr>
            </w:pPr>
          </w:p>
        </w:tc>
      </w:tr>
      <w:tr w:rsidR="00BC456A" w14:paraId="56BB8055" w14:textId="77777777" w:rsidTr="00BC456A">
        <w:tc>
          <w:tcPr>
            <w:tcW w:w="1437" w:type="dxa"/>
            <w:gridSpan w:val="2"/>
          </w:tcPr>
          <w:p w14:paraId="60A85805" w14:textId="77777777" w:rsidR="00BC456A" w:rsidRPr="00267D39" w:rsidRDefault="00BC456A" w:rsidP="00CC11AB">
            <w:pPr>
              <w:rPr>
                <w:sz w:val="16"/>
                <w:szCs w:val="16"/>
              </w:rPr>
            </w:pPr>
            <w:r w:rsidRPr="005254B9">
              <w:rPr>
                <w:spacing w:val="-2"/>
                <w:sz w:val="16"/>
                <w:szCs w:val="16"/>
              </w:rPr>
              <w:t>Мастер</w:t>
            </w:r>
          </w:p>
        </w:tc>
        <w:tc>
          <w:tcPr>
            <w:tcW w:w="780" w:type="dxa"/>
            <w:gridSpan w:val="2"/>
          </w:tcPr>
          <w:p w14:paraId="35459FF8" w14:textId="77777777" w:rsidR="00BC456A" w:rsidRPr="00267D39" w:rsidRDefault="00BC456A" w:rsidP="00CC11AB">
            <w:pPr>
              <w:rPr>
                <w:sz w:val="16"/>
                <w:szCs w:val="16"/>
              </w:rPr>
            </w:pPr>
          </w:p>
        </w:tc>
        <w:tc>
          <w:tcPr>
            <w:tcW w:w="1883" w:type="dxa"/>
            <w:gridSpan w:val="5"/>
          </w:tcPr>
          <w:p w14:paraId="4B16B300" w14:textId="77777777" w:rsidR="00BC456A" w:rsidRPr="00267D39" w:rsidRDefault="00BC456A" w:rsidP="00CC11AB">
            <w:pPr>
              <w:rPr>
                <w:sz w:val="16"/>
                <w:szCs w:val="16"/>
              </w:rPr>
            </w:pPr>
          </w:p>
        </w:tc>
        <w:tc>
          <w:tcPr>
            <w:tcW w:w="1576" w:type="dxa"/>
            <w:gridSpan w:val="2"/>
          </w:tcPr>
          <w:p w14:paraId="40DDF2E6" w14:textId="77777777" w:rsidR="00BC456A" w:rsidRPr="00267D39" w:rsidRDefault="00BC456A" w:rsidP="00CC11AB">
            <w:pPr>
              <w:rPr>
                <w:sz w:val="16"/>
                <w:szCs w:val="16"/>
              </w:rPr>
            </w:pPr>
          </w:p>
        </w:tc>
        <w:tc>
          <w:tcPr>
            <w:tcW w:w="3386" w:type="dxa"/>
            <w:gridSpan w:val="3"/>
          </w:tcPr>
          <w:p w14:paraId="1DBC2A9D" w14:textId="77777777" w:rsidR="00BC456A" w:rsidRPr="00267D39" w:rsidRDefault="00BC456A" w:rsidP="00CC11AB">
            <w:pPr>
              <w:rPr>
                <w:sz w:val="16"/>
                <w:szCs w:val="16"/>
              </w:rPr>
            </w:pPr>
          </w:p>
        </w:tc>
      </w:tr>
      <w:tr w:rsidR="00BC456A" w14:paraId="1283A8A9" w14:textId="77777777" w:rsidTr="00BC456A">
        <w:tc>
          <w:tcPr>
            <w:tcW w:w="1437" w:type="dxa"/>
            <w:gridSpan w:val="2"/>
          </w:tcPr>
          <w:p w14:paraId="723718AA" w14:textId="77777777" w:rsidR="00BC456A" w:rsidRPr="00267D39" w:rsidRDefault="00BC456A" w:rsidP="00CC11AB">
            <w:pPr>
              <w:rPr>
                <w:sz w:val="16"/>
                <w:szCs w:val="16"/>
              </w:rPr>
            </w:pPr>
            <w:r w:rsidRPr="005254B9">
              <w:rPr>
                <w:spacing w:val="-2"/>
                <w:sz w:val="16"/>
                <w:szCs w:val="16"/>
              </w:rPr>
              <w:t>Диплома</w:t>
            </w:r>
          </w:p>
        </w:tc>
        <w:tc>
          <w:tcPr>
            <w:tcW w:w="780" w:type="dxa"/>
            <w:gridSpan w:val="2"/>
          </w:tcPr>
          <w:p w14:paraId="46BA1F27" w14:textId="77777777" w:rsidR="00BC456A" w:rsidRPr="000D0F91" w:rsidRDefault="00BC456A" w:rsidP="00CC11AB">
            <w:pPr>
              <w:rPr>
                <w:sz w:val="16"/>
                <w:szCs w:val="16"/>
                <w:lang w:val="sr-Cyrl-RS"/>
              </w:rPr>
            </w:pPr>
            <w:r>
              <w:rPr>
                <w:sz w:val="16"/>
                <w:szCs w:val="16"/>
                <w:lang w:val="sr-Cyrl-RS"/>
              </w:rPr>
              <w:t>2000.</w:t>
            </w:r>
          </w:p>
        </w:tc>
        <w:tc>
          <w:tcPr>
            <w:tcW w:w="1883" w:type="dxa"/>
            <w:gridSpan w:val="5"/>
          </w:tcPr>
          <w:p w14:paraId="6D49FC7F" w14:textId="77777777" w:rsidR="00BC456A" w:rsidRPr="000D0F91" w:rsidRDefault="00BC456A" w:rsidP="00CC11AB">
            <w:pPr>
              <w:rPr>
                <w:sz w:val="16"/>
                <w:szCs w:val="16"/>
                <w:lang w:val="sr-Cyrl-RS"/>
              </w:rPr>
            </w:pPr>
            <w:r>
              <w:rPr>
                <w:sz w:val="16"/>
                <w:szCs w:val="16"/>
                <w:lang w:val="sr-Cyrl-RS"/>
              </w:rPr>
              <w:t xml:space="preserve">МФ </w:t>
            </w:r>
            <w:r w:rsidRPr="00EC687D">
              <w:rPr>
                <w:sz w:val="16"/>
                <w:szCs w:val="16"/>
                <w:lang w:val="sr-Cyrl-CS"/>
              </w:rPr>
              <w:t>Универзитета у Београду</w:t>
            </w:r>
          </w:p>
        </w:tc>
        <w:tc>
          <w:tcPr>
            <w:tcW w:w="1576" w:type="dxa"/>
            <w:gridSpan w:val="2"/>
          </w:tcPr>
          <w:p w14:paraId="4A689277" w14:textId="77777777" w:rsidR="00BC456A" w:rsidRPr="000D0F91" w:rsidRDefault="00BC456A" w:rsidP="00CC11AB">
            <w:pPr>
              <w:rPr>
                <w:sz w:val="16"/>
                <w:szCs w:val="16"/>
                <w:lang w:val="sr-Cyrl-RS"/>
              </w:rPr>
            </w:pPr>
            <w:r w:rsidRPr="00EC687D">
              <w:rPr>
                <w:sz w:val="16"/>
                <w:szCs w:val="16"/>
                <w:lang w:val="sr-Cyrl-CS"/>
              </w:rPr>
              <w:t>Доктор медицине</w:t>
            </w:r>
          </w:p>
        </w:tc>
        <w:tc>
          <w:tcPr>
            <w:tcW w:w="3386" w:type="dxa"/>
            <w:gridSpan w:val="3"/>
          </w:tcPr>
          <w:p w14:paraId="28C7C2A9" w14:textId="77777777" w:rsidR="00BC456A" w:rsidRPr="000D0F91" w:rsidRDefault="00BC456A" w:rsidP="00CC11AB">
            <w:pPr>
              <w:rPr>
                <w:sz w:val="16"/>
                <w:szCs w:val="16"/>
                <w:lang w:val="sr-Cyrl-RS"/>
              </w:rPr>
            </w:pPr>
            <w:r w:rsidRPr="00EC687D">
              <w:rPr>
                <w:sz w:val="16"/>
                <w:szCs w:val="16"/>
                <w:lang w:val="sr-Cyrl-CS"/>
              </w:rPr>
              <w:t>Доктор медицине</w:t>
            </w:r>
          </w:p>
        </w:tc>
      </w:tr>
      <w:tr w:rsidR="00BC456A" w14:paraId="32A802E8" w14:textId="77777777" w:rsidTr="00BC456A">
        <w:tc>
          <w:tcPr>
            <w:tcW w:w="9062" w:type="dxa"/>
            <w:gridSpan w:val="14"/>
          </w:tcPr>
          <w:p w14:paraId="5FEA1803" w14:textId="77777777" w:rsidR="00BC456A" w:rsidRPr="00267D39" w:rsidRDefault="00BC456A" w:rsidP="00CC11AB">
            <w:pPr>
              <w:rPr>
                <w:sz w:val="16"/>
                <w:szCs w:val="16"/>
              </w:rPr>
            </w:pPr>
          </w:p>
        </w:tc>
      </w:tr>
      <w:tr w:rsidR="00BC456A" w14:paraId="6F654C86" w14:textId="77777777" w:rsidTr="00BC456A">
        <w:tc>
          <w:tcPr>
            <w:tcW w:w="477" w:type="dxa"/>
          </w:tcPr>
          <w:p w14:paraId="7284539F" w14:textId="77777777" w:rsidR="00BC456A" w:rsidRPr="00267D39" w:rsidRDefault="00BC456A" w:rsidP="00CC11AB">
            <w:pPr>
              <w:rPr>
                <w:sz w:val="16"/>
                <w:szCs w:val="16"/>
                <w:lang w:val="sr-Cyrl-RS"/>
              </w:rPr>
            </w:pPr>
            <w:r>
              <w:rPr>
                <w:sz w:val="16"/>
                <w:szCs w:val="16"/>
                <w:lang w:val="sr-Cyrl-RS"/>
              </w:rPr>
              <w:t>Р.Б.</w:t>
            </w:r>
          </w:p>
        </w:tc>
        <w:tc>
          <w:tcPr>
            <w:tcW w:w="1078" w:type="dxa"/>
            <w:gridSpan w:val="2"/>
          </w:tcPr>
          <w:p w14:paraId="5988F6B1" w14:textId="77777777" w:rsidR="00BC456A" w:rsidRPr="00267D39" w:rsidRDefault="00BC456A" w:rsidP="00CC11AB">
            <w:pPr>
              <w:rPr>
                <w:sz w:val="16"/>
                <w:szCs w:val="16"/>
              </w:rPr>
            </w:pPr>
            <w:r w:rsidRPr="00EB7F13">
              <w:rPr>
                <w:sz w:val="16"/>
                <w:szCs w:val="16"/>
              </w:rPr>
              <w:t>Ознака предмета</w:t>
            </w:r>
          </w:p>
        </w:tc>
        <w:tc>
          <w:tcPr>
            <w:tcW w:w="2126" w:type="dxa"/>
            <w:gridSpan w:val="5"/>
          </w:tcPr>
          <w:p w14:paraId="766CCEEC" w14:textId="77777777" w:rsidR="00BC456A" w:rsidRPr="00267D39" w:rsidRDefault="00BC456A" w:rsidP="00CC11AB">
            <w:pPr>
              <w:rPr>
                <w:sz w:val="16"/>
                <w:szCs w:val="16"/>
              </w:rPr>
            </w:pPr>
            <w:r w:rsidRPr="00EB7F13">
              <w:rPr>
                <w:iCs/>
                <w:sz w:val="16"/>
                <w:szCs w:val="16"/>
              </w:rPr>
              <w:t>Назив предмета</w:t>
            </w:r>
            <w:r w:rsidRPr="00EB7F13">
              <w:rPr>
                <w:iCs/>
                <w:sz w:val="16"/>
                <w:szCs w:val="16"/>
                <w:lang w:val="sr-Cyrl-CS"/>
              </w:rPr>
              <w:t xml:space="preserve">     </w:t>
            </w:r>
          </w:p>
        </w:tc>
        <w:tc>
          <w:tcPr>
            <w:tcW w:w="1551" w:type="dxa"/>
            <w:gridSpan w:val="2"/>
          </w:tcPr>
          <w:p w14:paraId="474B1FC8" w14:textId="77777777" w:rsidR="00BC456A" w:rsidRPr="00267D39" w:rsidRDefault="00BC456A" w:rsidP="00CC11AB">
            <w:pPr>
              <w:rPr>
                <w:sz w:val="16"/>
                <w:szCs w:val="16"/>
              </w:rPr>
            </w:pPr>
            <w:r w:rsidRPr="00EB7F13">
              <w:rPr>
                <w:sz w:val="16"/>
                <w:szCs w:val="16"/>
              </w:rPr>
              <w:t>Вид наставе</w:t>
            </w:r>
          </w:p>
        </w:tc>
        <w:tc>
          <w:tcPr>
            <w:tcW w:w="2328" w:type="dxa"/>
            <w:gridSpan w:val="3"/>
          </w:tcPr>
          <w:p w14:paraId="280F12CD" w14:textId="77777777" w:rsidR="00BC456A" w:rsidRPr="00267D39" w:rsidRDefault="00BC456A" w:rsidP="00CC11AB">
            <w:pPr>
              <w:rPr>
                <w:sz w:val="16"/>
                <w:szCs w:val="16"/>
              </w:rPr>
            </w:pPr>
            <w:r w:rsidRPr="00EB7F13">
              <w:rPr>
                <w:iCs/>
                <w:sz w:val="16"/>
                <w:szCs w:val="16"/>
              </w:rPr>
              <w:t>Назив студијског програма</w:t>
            </w:r>
          </w:p>
        </w:tc>
        <w:tc>
          <w:tcPr>
            <w:tcW w:w="1502" w:type="dxa"/>
          </w:tcPr>
          <w:p w14:paraId="6550FF76" w14:textId="77777777" w:rsidR="00BC456A" w:rsidRPr="00267D39" w:rsidRDefault="00BC456A" w:rsidP="00CC11AB">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BC456A" w14:paraId="7A0B7A92" w14:textId="77777777" w:rsidTr="00BC456A">
        <w:tc>
          <w:tcPr>
            <w:tcW w:w="477" w:type="dxa"/>
          </w:tcPr>
          <w:p w14:paraId="1C3597C9" w14:textId="77777777" w:rsidR="00BC456A" w:rsidRPr="00267D39" w:rsidRDefault="00BC456A" w:rsidP="00CC11AB">
            <w:pPr>
              <w:rPr>
                <w:sz w:val="16"/>
                <w:szCs w:val="16"/>
                <w:lang w:val="sr-Cyrl-RS"/>
              </w:rPr>
            </w:pPr>
            <w:r>
              <w:rPr>
                <w:sz w:val="16"/>
                <w:szCs w:val="16"/>
                <w:lang w:val="sr-Cyrl-RS"/>
              </w:rPr>
              <w:t>1.</w:t>
            </w:r>
          </w:p>
        </w:tc>
        <w:tc>
          <w:tcPr>
            <w:tcW w:w="1078" w:type="dxa"/>
            <w:gridSpan w:val="2"/>
          </w:tcPr>
          <w:p w14:paraId="4F0CAB19" w14:textId="77777777" w:rsidR="00BC456A" w:rsidRPr="00DD0A46" w:rsidRDefault="00BC456A" w:rsidP="00CC11AB">
            <w:pPr>
              <w:rPr>
                <w:sz w:val="16"/>
                <w:szCs w:val="16"/>
                <w:lang w:val="sr-Cyrl-RS"/>
              </w:rPr>
            </w:pPr>
            <w:r>
              <w:rPr>
                <w:sz w:val="16"/>
                <w:szCs w:val="16"/>
                <w:lang w:val="sr-Cyrl-RS"/>
              </w:rPr>
              <w:t>20.ИНТМ04</w:t>
            </w:r>
          </w:p>
        </w:tc>
        <w:tc>
          <w:tcPr>
            <w:tcW w:w="2126" w:type="dxa"/>
            <w:gridSpan w:val="5"/>
          </w:tcPr>
          <w:p w14:paraId="340CB6F3" w14:textId="77777777" w:rsidR="00BC456A" w:rsidRPr="00DD0A46" w:rsidRDefault="00BC456A" w:rsidP="00CC11AB">
            <w:pPr>
              <w:rPr>
                <w:sz w:val="16"/>
                <w:szCs w:val="16"/>
                <w:lang w:val="sr-Cyrl-RS"/>
              </w:rPr>
            </w:pPr>
            <w:r>
              <w:rPr>
                <w:sz w:val="16"/>
                <w:szCs w:val="16"/>
                <w:lang w:val="sr-Cyrl-RS"/>
              </w:rPr>
              <w:t>Интерна медицина</w:t>
            </w:r>
          </w:p>
        </w:tc>
        <w:tc>
          <w:tcPr>
            <w:tcW w:w="1551" w:type="dxa"/>
            <w:gridSpan w:val="2"/>
          </w:tcPr>
          <w:p w14:paraId="66D34C16" w14:textId="10C35C05" w:rsidR="00BC456A" w:rsidRPr="00DD0A46" w:rsidRDefault="00BC456A" w:rsidP="00CC11AB">
            <w:pPr>
              <w:rPr>
                <w:sz w:val="16"/>
                <w:szCs w:val="16"/>
                <w:lang w:val="sr-Cyrl-RS"/>
              </w:rPr>
            </w:pPr>
            <w:r>
              <w:rPr>
                <w:sz w:val="16"/>
                <w:szCs w:val="16"/>
                <w:lang w:val="sr-Cyrl-RS"/>
              </w:rPr>
              <w:t xml:space="preserve">Теоријска и практична настава, </w:t>
            </w:r>
          </w:p>
        </w:tc>
        <w:tc>
          <w:tcPr>
            <w:tcW w:w="2328" w:type="dxa"/>
            <w:gridSpan w:val="3"/>
          </w:tcPr>
          <w:p w14:paraId="531AD097" w14:textId="77777777" w:rsidR="00BC456A" w:rsidRPr="00DD0A46" w:rsidRDefault="00BC456A" w:rsidP="00CC11AB">
            <w:pPr>
              <w:rPr>
                <w:sz w:val="16"/>
                <w:szCs w:val="16"/>
                <w:lang w:val="sr-Cyrl-RS"/>
              </w:rPr>
            </w:pPr>
            <w:r>
              <w:rPr>
                <w:sz w:val="16"/>
                <w:szCs w:val="16"/>
                <w:lang w:val="sr-Cyrl-RS"/>
              </w:rPr>
              <w:t>Интегрисане академске студије медицине</w:t>
            </w:r>
          </w:p>
        </w:tc>
        <w:tc>
          <w:tcPr>
            <w:tcW w:w="1502" w:type="dxa"/>
          </w:tcPr>
          <w:p w14:paraId="46C12093" w14:textId="77777777" w:rsidR="00BC456A" w:rsidRPr="00DD0A46" w:rsidRDefault="00BC456A" w:rsidP="00CC11AB">
            <w:pPr>
              <w:rPr>
                <w:sz w:val="16"/>
                <w:szCs w:val="16"/>
                <w:lang w:val="sr-Cyrl-RS"/>
              </w:rPr>
            </w:pPr>
            <w:r>
              <w:rPr>
                <w:sz w:val="16"/>
                <w:szCs w:val="16"/>
                <w:lang w:val="sr-Cyrl-RS"/>
              </w:rPr>
              <w:t>ИАСМ</w:t>
            </w:r>
          </w:p>
        </w:tc>
      </w:tr>
      <w:tr w:rsidR="00BC456A" w14:paraId="14FD7823" w14:textId="77777777" w:rsidTr="00BC456A">
        <w:tc>
          <w:tcPr>
            <w:tcW w:w="477" w:type="dxa"/>
          </w:tcPr>
          <w:p w14:paraId="256A24B5" w14:textId="77777777" w:rsidR="00BC456A" w:rsidRPr="00267D39" w:rsidRDefault="00BC456A" w:rsidP="00CC11AB">
            <w:pPr>
              <w:rPr>
                <w:sz w:val="16"/>
                <w:szCs w:val="16"/>
                <w:lang w:val="sr-Cyrl-RS"/>
              </w:rPr>
            </w:pPr>
            <w:r>
              <w:rPr>
                <w:sz w:val="16"/>
                <w:szCs w:val="16"/>
                <w:lang w:val="sr-Cyrl-RS"/>
              </w:rPr>
              <w:t>2.</w:t>
            </w:r>
          </w:p>
        </w:tc>
        <w:tc>
          <w:tcPr>
            <w:tcW w:w="1078" w:type="dxa"/>
            <w:gridSpan w:val="2"/>
          </w:tcPr>
          <w:p w14:paraId="740EFC5B" w14:textId="77777777" w:rsidR="00BC456A" w:rsidRPr="00690EFE" w:rsidRDefault="00BC456A" w:rsidP="00CC11AB">
            <w:pPr>
              <w:rPr>
                <w:sz w:val="16"/>
                <w:szCs w:val="16"/>
                <w:lang w:val="sr-Cyrl-RS"/>
              </w:rPr>
            </w:pPr>
            <w:r>
              <w:rPr>
                <w:sz w:val="16"/>
                <w:szCs w:val="16"/>
                <w:lang w:val="sr-Cyrl-RS"/>
              </w:rPr>
              <w:t>20.</w:t>
            </w:r>
            <w:r w:rsidRPr="00EC687D">
              <w:rPr>
                <w:sz w:val="16"/>
                <w:szCs w:val="16"/>
                <w:lang w:val="sr-Cyrl-RS"/>
              </w:rPr>
              <w:t>ИНПР03</w:t>
            </w:r>
          </w:p>
        </w:tc>
        <w:tc>
          <w:tcPr>
            <w:tcW w:w="2126" w:type="dxa"/>
            <w:gridSpan w:val="5"/>
          </w:tcPr>
          <w:p w14:paraId="7DF42FA2" w14:textId="77777777" w:rsidR="00BC456A" w:rsidRPr="00690EFE" w:rsidRDefault="00BC456A" w:rsidP="00CC11AB">
            <w:pPr>
              <w:rPr>
                <w:sz w:val="16"/>
                <w:szCs w:val="16"/>
                <w:lang w:val="sr-Cyrl-RS"/>
              </w:rPr>
            </w:pPr>
            <w:r w:rsidRPr="00EC687D">
              <w:rPr>
                <w:sz w:val="16"/>
                <w:szCs w:val="16"/>
                <w:lang w:val="sr-Cyrl-RS"/>
              </w:rPr>
              <w:t xml:space="preserve">Интерна </w:t>
            </w:r>
            <w:r>
              <w:rPr>
                <w:sz w:val="16"/>
                <w:szCs w:val="16"/>
                <w:lang w:val="sr-Cyrl-RS"/>
              </w:rPr>
              <w:t>п</w:t>
            </w:r>
            <w:r w:rsidRPr="00EC687D">
              <w:rPr>
                <w:sz w:val="16"/>
                <w:szCs w:val="16"/>
                <w:lang w:val="sr-Cyrl-RS"/>
              </w:rPr>
              <w:t>ропедевтика</w:t>
            </w:r>
          </w:p>
        </w:tc>
        <w:tc>
          <w:tcPr>
            <w:tcW w:w="1551" w:type="dxa"/>
            <w:gridSpan w:val="2"/>
          </w:tcPr>
          <w:p w14:paraId="1BD44E5E" w14:textId="2D4B0A8C" w:rsidR="00BC456A" w:rsidRPr="00267D39" w:rsidRDefault="00BC456A" w:rsidP="00CC11AB">
            <w:pPr>
              <w:rPr>
                <w:sz w:val="16"/>
                <w:szCs w:val="16"/>
              </w:rPr>
            </w:pPr>
            <w:r>
              <w:rPr>
                <w:sz w:val="16"/>
                <w:szCs w:val="16"/>
                <w:lang w:val="sr-Cyrl-RS"/>
              </w:rPr>
              <w:t>Теоријска и практична настава</w:t>
            </w:r>
          </w:p>
        </w:tc>
        <w:tc>
          <w:tcPr>
            <w:tcW w:w="2328" w:type="dxa"/>
            <w:gridSpan w:val="3"/>
          </w:tcPr>
          <w:p w14:paraId="3ACF3102" w14:textId="77777777" w:rsidR="00BC456A" w:rsidRPr="00267D39" w:rsidRDefault="00BC456A" w:rsidP="00CC11AB">
            <w:pPr>
              <w:rPr>
                <w:sz w:val="16"/>
                <w:szCs w:val="16"/>
              </w:rPr>
            </w:pPr>
            <w:r>
              <w:rPr>
                <w:sz w:val="16"/>
                <w:szCs w:val="16"/>
                <w:lang w:val="sr-Cyrl-RS"/>
              </w:rPr>
              <w:t>Интегрисане академске студије медицине</w:t>
            </w:r>
          </w:p>
        </w:tc>
        <w:tc>
          <w:tcPr>
            <w:tcW w:w="1502" w:type="dxa"/>
          </w:tcPr>
          <w:p w14:paraId="3997F0CB" w14:textId="77777777" w:rsidR="00BC456A" w:rsidRPr="00690EFE" w:rsidRDefault="00BC456A" w:rsidP="00CC11AB">
            <w:pPr>
              <w:rPr>
                <w:sz w:val="16"/>
                <w:szCs w:val="16"/>
                <w:lang w:val="sr-Cyrl-RS"/>
              </w:rPr>
            </w:pPr>
            <w:r>
              <w:rPr>
                <w:sz w:val="16"/>
                <w:szCs w:val="16"/>
                <w:lang w:val="sr-Cyrl-RS"/>
              </w:rPr>
              <w:t>ИАСМ</w:t>
            </w:r>
          </w:p>
        </w:tc>
      </w:tr>
      <w:tr w:rsidR="00BC456A" w14:paraId="3EE9ADEE" w14:textId="77777777" w:rsidTr="00BC456A">
        <w:tc>
          <w:tcPr>
            <w:tcW w:w="9062" w:type="dxa"/>
            <w:gridSpan w:val="14"/>
          </w:tcPr>
          <w:p w14:paraId="5AF688C4" w14:textId="77777777" w:rsidR="00BC456A" w:rsidRPr="00267D39" w:rsidRDefault="00BC456A" w:rsidP="00CC11AB">
            <w:pPr>
              <w:rPr>
                <w:sz w:val="16"/>
                <w:szCs w:val="16"/>
              </w:rPr>
            </w:pPr>
            <w:r w:rsidRPr="00EB7F13">
              <w:rPr>
                <w:b/>
                <w:sz w:val="16"/>
                <w:szCs w:val="16"/>
                <w:lang w:val="sr-Cyrl-CS"/>
              </w:rPr>
              <w:t>Репрезентативне референце (минимално 5 не више од 10)</w:t>
            </w:r>
          </w:p>
        </w:tc>
      </w:tr>
      <w:tr w:rsidR="00BC456A" w14:paraId="0DE4DBB2" w14:textId="77777777" w:rsidTr="00BC456A">
        <w:tc>
          <w:tcPr>
            <w:tcW w:w="477" w:type="dxa"/>
            <w:vAlign w:val="center"/>
          </w:tcPr>
          <w:p w14:paraId="25C25E6D" w14:textId="77777777" w:rsidR="00BC456A" w:rsidRPr="00C2094D" w:rsidRDefault="00BC456A" w:rsidP="00CC11AB">
            <w:pPr>
              <w:rPr>
                <w:bCs/>
                <w:sz w:val="16"/>
                <w:szCs w:val="16"/>
              </w:rPr>
            </w:pPr>
            <w:r w:rsidRPr="00C2094D">
              <w:rPr>
                <w:bCs/>
                <w:sz w:val="16"/>
                <w:szCs w:val="16"/>
                <w:lang w:val="sr-Cyrl-CS"/>
              </w:rPr>
              <w:t>1.</w:t>
            </w:r>
          </w:p>
        </w:tc>
        <w:tc>
          <w:tcPr>
            <w:tcW w:w="8585" w:type="dxa"/>
            <w:gridSpan w:val="13"/>
            <w:vAlign w:val="center"/>
          </w:tcPr>
          <w:p w14:paraId="2CAD42B5" w14:textId="77777777" w:rsidR="00BC456A" w:rsidRPr="00267D39" w:rsidRDefault="00BC456A" w:rsidP="00CC11AB">
            <w:pPr>
              <w:rPr>
                <w:sz w:val="16"/>
                <w:szCs w:val="16"/>
              </w:rPr>
            </w:pPr>
            <w:r w:rsidRPr="00042472">
              <w:rPr>
                <w:b/>
                <w:bCs/>
                <w:sz w:val="16"/>
                <w:szCs w:val="16"/>
              </w:rPr>
              <w:t xml:space="preserve">Petrović M, </w:t>
            </w:r>
            <w:r w:rsidRPr="00042472">
              <w:rPr>
                <w:sz w:val="16"/>
                <w:szCs w:val="16"/>
              </w:rPr>
              <w:t xml:space="preserve">Dragović T, Petrović S, Obrenčević K, Rančić N, Đurašinović T, Petrović D, Ignjatović Lj, Rabrenović V, Nenezić N, Marinković D, Maksić Đ. Effect of Vitamin D on proteinuria, lipid status, glicoregulation and C - reactive protein in patients with type - 2 diabetes mellitus. Vojnosanit Pregl 2020; 77(6): 582-589. DOI: 10.2298/VSP180525113P ISSN 0042-8450. </w:t>
            </w:r>
          </w:p>
        </w:tc>
      </w:tr>
      <w:tr w:rsidR="00BC456A" w14:paraId="4424CCE3" w14:textId="77777777" w:rsidTr="00BC456A">
        <w:tc>
          <w:tcPr>
            <w:tcW w:w="477" w:type="dxa"/>
            <w:vAlign w:val="center"/>
          </w:tcPr>
          <w:p w14:paraId="1FCCE926" w14:textId="77777777" w:rsidR="00BC456A" w:rsidRPr="00C2094D" w:rsidRDefault="00BC456A" w:rsidP="00CC11AB">
            <w:pPr>
              <w:rPr>
                <w:bCs/>
                <w:sz w:val="16"/>
                <w:szCs w:val="16"/>
              </w:rPr>
            </w:pPr>
            <w:r w:rsidRPr="00C2094D">
              <w:rPr>
                <w:bCs/>
                <w:sz w:val="16"/>
                <w:szCs w:val="16"/>
                <w:lang w:val="sr-Cyrl-CS"/>
              </w:rPr>
              <w:t>2.</w:t>
            </w:r>
          </w:p>
        </w:tc>
        <w:tc>
          <w:tcPr>
            <w:tcW w:w="8585" w:type="dxa"/>
            <w:gridSpan w:val="13"/>
            <w:vAlign w:val="center"/>
          </w:tcPr>
          <w:p w14:paraId="13191419" w14:textId="77777777" w:rsidR="00BC456A" w:rsidRPr="00267D39" w:rsidRDefault="00BC456A" w:rsidP="00CC11AB">
            <w:pPr>
              <w:rPr>
                <w:sz w:val="16"/>
                <w:szCs w:val="16"/>
              </w:rPr>
            </w:pPr>
            <w:r w:rsidRPr="00042472">
              <w:rPr>
                <w:sz w:val="16"/>
                <w:szCs w:val="16"/>
              </w:rPr>
              <w:t xml:space="preserve">Petrović S, Tarabar D, Ćujić D, Stamenkovic D, </w:t>
            </w:r>
            <w:r w:rsidRPr="00042472">
              <w:rPr>
                <w:b/>
                <w:bCs/>
                <w:sz w:val="16"/>
                <w:szCs w:val="16"/>
              </w:rPr>
              <w:t>Petrović M,</w:t>
            </w:r>
            <w:r w:rsidRPr="00042472">
              <w:rPr>
                <w:sz w:val="16"/>
                <w:szCs w:val="16"/>
              </w:rPr>
              <w:t xml:space="preserve"> Rančić N, Subota V, Perišić N, Bezmarević M. A Prospective Observational Study Analyzing the Diagnostic Value of Hepcidin-25 for Anemia in Patients with Inflammatory Bowel Diseases. Int J Mol Sci. 2024;25(7):3564.</w:t>
            </w:r>
            <w:r w:rsidRPr="00042472">
              <w:rPr>
                <w:sz w:val="16"/>
                <w:szCs w:val="16"/>
                <w:lang w:val="sr-Cyrl-RS"/>
              </w:rPr>
              <w:t xml:space="preserve"> DOI: 10.3390/ijms25073564. ISSN: 1422-0067</w:t>
            </w:r>
            <w:r w:rsidRPr="00042472">
              <w:rPr>
                <w:sz w:val="16"/>
                <w:szCs w:val="16"/>
                <w:lang w:val="sr-Latn-RS"/>
              </w:rPr>
              <w:t>.</w:t>
            </w:r>
          </w:p>
        </w:tc>
      </w:tr>
      <w:tr w:rsidR="00BC456A" w14:paraId="5C36E0D1" w14:textId="77777777" w:rsidTr="00BC456A">
        <w:tc>
          <w:tcPr>
            <w:tcW w:w="477" w:type="dxa"/>
            <w:vAlign w:val="center"/>
          </w:tcPr>
          <w:p w14:paraId="52D4F715" w14:textId="77777777" w:rsidR="00BC456A" w:rsidRPr="00C2094D" w:rsidRDefault="00BC456A" w:rsidP="00CC11AB">
            <w:pPr>
              <w:rPr>
                <w:bCs/>
                <w:sz w:val="16"/>
                <w:szCs w:val="16"/>
              </w:rPr>
            </w:pPr>
            <w:r w:rsidRPr="00C2094D">
              <w:rPr>
                <w:bCs/>
                <w:sz w:val="16"/>
                <w:szCs w:val="16"/>
                <w:lang w:val="sr-Cyrl-CS"/>
              </w:rPr>
              <w:t>3.</w:t>
            </w:r>
          </w:p>
        </w:tc>
        <w:tc>
          <w:tcPr>
            <w:tcW w:w="8585" w:type="dxa"/>
            <w:gridSpan w:val="13"/>
            <w:vAlign w:val="center"/>
          </w:tcPr>
          <w:p w14:paraId="4F17B991" w14:textId="77777777" w:rsidR="00BC456A" w:rsidRPr="00267D39" w:rsidRDefault="00BC456A" w:rsidP="00CC11AB">
            <w:pPr>
              <w:rPr>
                <w:sz w:val="16"/>
                <w:szCs w:val="16"/>
              </w:rPr>
            </w:pPr>
            <w:r w:rsidRPr="00042472">
              <w:rPr>
                <w:b/>
                <w:bCs/>
                <w:sz w:val="16"/>
                <w:szCs w:val="16"/>
              </w:rPr>
              <w:t>Petrovic M,</w:t>
            </w:r>
            <w:r w:rsidRPr="00042472">
              <w:rPr>
                <w:sz w:val="16"/>
                <w:szCs w:val="16"/>
              </w:rPr>
              <w:t xml:space="preserve"> Petrovic S, Obrencevic K. Prevention and Treatment of Diabetic Nephropathy with Vitamin D [Internet]. In: Fedotova J, editor.Vitamin D Deficiency - New Insights. IntechOpen; 2023. Available from: http://dx.doi.org/10.5772/intechopen.106717  </w:t>
            </w:r>
          </w:p>
        </w:tc>
      </w:tr>
      <w:tr w:rsidR="00BC456A" w14:paraId="3A2FBA3D" w14:textId="77777777" w:rsidTr="00BC456A">
        <w:tc>
          <w:tcPr>
            <w:tcW w:w="477" w:type="dxa"/>
            <w:vAlign w:val="center"/>
          </w:tcPr>
          <w:p w14:paraId="405B9668" w14:textId="77777777" w:rsidR="00BC456A" w:rsidRPr="00C2094D" w:rsidRDefault="00BC456A" w:rsidP="00CC11AB">
            <w:pPr>
              <w:rPr>
                <w:bCs/>
                <w:sz w:val="16"/>
                <w:szCs w:val="16"/>
              </w:rPr>
            </w:pPr>
            <w:r w:rsidRPr="00C2094D">
              <w:rPr>
                <w:bCs/>
                <w:sz w:val="16"/>
                <w:szCs w:val="16"/>
                <w:lang w:val="sr-Cyrl-CS"/>
              </w:rPr>
              <w:t>4.</w:t>
            </w:r>
          </w:p>
        </w:tc>
        <w:tc>
          <w:tcPr>
            <w:tcW w:w="8585" w:type="dxa"/>
            <w:gridSpan w:val="13"/>
            <w:vAlign w:val="center"/>
          </w:tcPr>
          <w:p w14:paraId="14A5DD83" w14:textId="77777777" w:rsidR="00BC456A" w:rsidRPr="00267D39" w:rsidRDefault="00BC456A" w:rsidP="00CC11AB">
            <w:pPr>
              <w:rPr>
                <w:sz w:val="16"/>
                <w:szCs w:val="16"/>
              </w:rPr>
            </w:pPr>
            <w:r w:rsidRPr="00042472">
              <w:rPr>
                <w:sz w:val="16"/>
                <w:szCs w:val="16"/>
              </w:rPr>
              <w:t xml:space="preserve">Marinković D, Dragović T, Stanojević I, Djurić P, Dejanović B, Rakočević J, Kiković S, Malović D, Stevanović I, Ristić P, </w:t>
            </w:r>
            <w:r w:rsidRPr="00CF6879">
              <w:rPr>
                <w:b/>
                <w:bCs/>
                <w:sz w:val="16"/>
                <w:szCs w:val="16"/>
              </w:rPr>
              <w:t>Petrović M,</w:t>
            </w:r>
            <w:r w:rsidRPr="00042472">
              <w:rPr>
                <w:sz w:val="16"/>
                <w:szCs w:val="16"/>
              </w:rPr>
              <w:t xml:space="preserve"> Hajduković Z. Low-grade inflammation and inflammatory mediators in individuals with prediabetes. Vojnosanit Pregl 2024; 81(9): 547–554. DOI: https://doi.org/10.2298/VSP240328056M. </w:t>
            </w:r>
          </w:p>
        </w:tc>
      </w:tr>
      <w:tr w:rsidR="00BC456A" w14:paraId="18B1662D" w14:textId="77777777" w:rsidTr="00BC456A">
        <w:tc>
          <w:tcPr>
            <w:tcW w:w="477" w:type="dxa"/>
            <w:vAlign w:val="center"/>
          </w:tcPr>
          <w:p w14:paraId="54089338" w14:textId="77777777" w:rsidR="00BC456A" w:rsidRPr="00C2094D" w:rsidRDefault="00BC456A" w:rsidP="00CC11AB">
            <w:pPr>
              <w:rPr>
                <w:bCs/>
                <w:sz w:val="16"/>
                <w:szCs w:val="16"/>
              </w:rPr>
            </w:pPr>
            <w:r w:rsidRPr="00C2094D">
              <w:rPr>
                <w:bCs/>
                <w:sz w:val="16"/>
                <w:szCs w:val="16"/>
                <w:lang w:val="sr-Cyrl-CS"/>
              </w:rPr>
              <w:t>5.</w:t>
            </w:r>
          </w:p>
        </w:tc>
        <w:tc>
          <w:tcPr>
            <w:tcW w:w="8585" w:type="dxa"/>
            <w:gridSpan w:val="13"/>
            <w:vAlign w:val="center"/>
          </w:tcPr>
          <w:p w14:paraId="6804BC1C" w14:textId="77777777" w:rsidR="00BC456A" w:rsidRPr="00042472" w:rsidRDefault="00BC456A" w:rsidP="00CC11AB">
            <w:pPr>
              <w:rPr>
                <w:sz w:val="16"/>
                <w:szCs w:val="16"/>
                <w:lang w:val="sr-Latn-RS"/>
              </w:rPr>
            </w:pPr>
            <w:r w:rsidRPr="00042472">
              <w:rPr>
                <w:sz w:val="16"/>
                <w:szCs w:val="16"/>
                <w:lang w:val="sr-Cyrl-RS"/>
              </w:rPr>
              <w:t xml:space="preserve">Tadić J, Rančić N, Obrenčević K, Radojević M, Marić P, Tomić A, </w:t>
            </w:r>
            <w:r w:rsidRPr="00042472">
              <w:rPr>
                <w:b/>
                <w:bCs/>
                <w:sz w:val="16"/>
                <w:szCs w:val="16"/>
                <w:lang w:val="sr-Cyrl-RS"/>
              </w:rPr>
              <w:t>Petrović M.</w:t>
            </w:r>
            <w:r w:rsidRPr="00042472">
              <w:rPr>
                <w:sz w:val="16"/>
                <w:szCs w:val="16"/>
                <w:lang w:val="sr-Cyrl-RS"/>
              </w:rPr>
              <w:t xml:space="preserve"> Postnephrectomy renal function: donor nephrectomy vs. radical nephrectomy.Vojnosanit Pregl 2022;79(10): 977-983. DOI: 10.2298/VSP210419102T ISSN 0042-8450</w:t>
            </w:r>
            <w:r w:rsidRPr="00042472">
              <w:rPr>
                <w:sz w:val="16"/>
                <w:szCs w:val="16"/>
                <w:lang w:val="sr-Latn-RS"/>
              </w:rPr>
              <w:t>.</w:t>
            </w:r>
            <w:r w:rsidRPr="00042472">
              <w:rPr>
                <w:sz w:val="16"/>
                <w:szCs w:val="16"/>
                <w:lang w:val="sr-Cyrl-RS"/>
              </w:rPr>
              <w:t xml:space="preserve"> </w:t>
            </w:r>
          </w:p>
        </w:tc>
      </w:tr>
      <w:tr w:rsidR="00BC456A" w14:paraId="7C3681FA" w14:textId="77777777" w:rsidTr="00BC456A">
        <w:tc>
          <w:tcPr>
            <w:tcW w:w="477" w:type="dxa"/>
            <w:vAlign w:val="center"/>
          </w:tcPr>
          <w:p w14:paraId="68A98451" w14:textId="77777777" w:rsidR="00BC456A" w:rsidRPr="00C2094D" w:rsidRDefault="00BC456A" w:rsidP="00CC11AB">
            <w:pPr>
              <w:rPr>
                <w:bCs/>
                <w:sz w:val="16"/>
                <w:szCs w:val="16"/>
              </w:rPr>
            </w:pPr>
            <w:r w:rsidRPr="00C2094D">
              <w:rPr>
                <w:bCs/>
                <w:sz w:val="16"/>
                <w:szCs w:val="16"/>
                <w:lang w:val="sr-Cyrl-CS"/>
              </w:rPr>
              <w:t>6.</w:t>
            </w:r>
          </w:p>
        </w:tc>
        <w:tc>
          <w:tcPr>
            <w:tcW w:w="8585" w:type="dxa"/>
            <w:gridSpan w:val="13"/>
            <w:vAlign w:val="center"/>
          </w:tcPr>
          <w:p w14:paraId="4A460B90" w14:textId="77777777" w:rsidR="00BC456A" w:rsidRPr="00267D39" w:rsidRDefault="00BC456A" w:rsidP="00CC11AB">
            <w:pPr>
              <w:rPr>
                <w:sz w:val="16"/>
                <w:szCs w:val="16"/>
              </w:rPr>
            </w:pPr>
            <w:r w:rsidRPr="00042472">
              <w:rPr>
                <w:bCs/>
                <w:sz w:val="16"/>
                <w:szCs w:val="16"/>
              </w:rPr>
              <w:t xml:space="preserve">Petrovic SS, Vasiljevska MM, Obradovic SD, Tarabar DK, Doder RB, Majstorovic IJ, </w:t>
            </w:r>
            <w:r w:rsidRPr="00CF6879">
              <w:rPr>
                <w:b/>
                <w:sz w:val="16"/>
                <w:szCs w:val="16"/>
              </w:rPr>
              <w:t>Petrovic MD</w:t>
            </w:r>
            <w:r w:rsidRPr="00042472">
              <w:rPr>
                <w:bCs/>
                <w:sz w:val="16"/>
                <w:szCs w:val="16"/>
              </w:rPr>
              <w:t>, Magic ZM, Cikota BM, Perisic NJ, Brcerevic IA, Manojlovic NS, Rancic NK. Antiplatelet agents'-ticagrelol and eptifibatide-safety in experimental colitis in mice. Turk J Gastroenterol. 2020 Jun;31(6):451-458. doi: 10.5152/tjg.2020.19454.</w:t>
            </w:r>
          </w:p>
        </w:tc>
      </w:tr>
      <w:tr w:rsidR="00BC456A" w14:paraId="2887EDBC" w14:textId="77777777" w:rsidTr="00BC456A">
        <w:tc>
          <w:tcPr>
            <w:tcW w:w="477" w:type="dxa"/>
            <w:vAlign w:val="center"/>
          </w:tcPr>
          <w:p w14:paraId="52255EE3" w14:textId="77777777" w:rsidR="00BC456A" w:rsidRPr="00C2094D" w:rsidRDefault="00BC456A" w:rsidP="00CC11AB">
            <w:pPr>
              <w:rPr>
                <w:bCs/>
                <w:sz w:val="16"/>
                <w:szCs w:val="16"/>
              </w:rPr>
            </w:pPr>
            <w:r w:rsidRPr="00C2094D">
              <w:rPr>
                <w:bCs/>
                <w:sz w:val="16"/>
                <w:szCs w:val="16"/>
                <w:lang w:val="sr-Cyrl-CS"/>
              </w:rPr>
              <w:t>7.</w:t>
            </w:r>
          </w:p>
        </w:tc>
        <w:tc>
          <w:tcPr>
            <w:tcW w:w="8585" w:type="dxa"/>
            <w:gridSpan w:val="13"/>
            <w:vAlign w:val="center"/>
          </w:tcPr>
          <w:p w14:paraId="7EB60919" w14:textId="77777777" w:rsidR="00BC456A" w:rsidRPr="00627F52" w:rsidRDefault="00BC456A" w:rsidP="00CC11AB">
            <w:pPr>
              <w:rPr>
                <w:rFonts w:eastAsia="Calibri"/>
                <w:sz w:val="16"/>
                <w:szCs w:val="16"/>
                <w:lang w:val="sr-Cyrl-CS"/>
              </w:rPr>
            </w:pPr>
            <w:r w:rsidRPr="00627F52">
              <w:rPr>
                <w:rFonts w:eastAsia="Calibri"/>
                <w:sz w:val="16"/>
                <w:szCs w:val="16"/>
                <w:lang w:val="sr-Cyrl-CS"/>
              </w:rPr>
              <w:t xml:space="preserve">Pilčević D, Rančić N, Jović T, Rabrenović V, Antić S, </w:t>
            </w:r>
            <w:r w:rsidRPr="00CF6879">
              <w:rPr>
                <w:rFonts w:eastAsia="Calibri"/>
                <w:b/>
                <w:bCs/>
                <w:sz w:val="16"/>
                <w:szCs w:val="16"/>
                <w:lang w:val="sr-Cyrl-CS"/>
              </w:rPr>
              <w:t>Petrović M,</w:t>
            </w:r>
            <w:r w:rsidRPr="00627F52">
              <w:rPr>
                <w:rFonts w:eastAsia="Calibri"/>
                <w:sz w:val="16"/>
                <w:szCs w:val="16"/>
                <w:lang w:val="sr-Cyrl-CS"/>
              </w:rPr>
              <w:t xml:space="preserve"> Petrović D, Maksić Dj. Diagnostic importance of cystatin C and creatinine for contrast-induced acute kidney injury. Vojnosanit Pregl 2021; 78(3): 337-342. DOI: 10.2298/VSP190418075P ISSN 0042-8450. </w:t>
            </w:r>
          </w:p>
        </w:tc>
      </w:tr>
      <w:tr w:rsidR="00BC456A" w14:paraId="542BDFC7" w14:textId="77777777" w:rsidTr="00BC456A">
        <w:tc>
          <w:tcPr>
            <w:tcW w:w="477" w:type="dxa"/>
            <w:vAlign w:val="center"/>
          </w:tcPr>
          <w:p w14:paraId="01B7FD46" w14:textId="77777777" w:rsidR="00BC456A" w:rsidRPr="00C2094D" w:rsidRDefault="00BC456A" w:rsidP="00CC11AB">
            <w:pPr>
              <w:rPr>
                <w:bCs/>
                <w:sz w:val="16"/>
                <w:szCs w:val="16"/>
              </w:rPr>
            </w:pPr>
            <w:r w:rsidRPr="00C2094D">
              <w:rPr>
                <w:bCs/>
                <w:sz w:val="16"/>
                <w:szCs w:val="16"/>
                <w:lang w:val="sr-Cyrl-CS"/>
              </w:rPr>
              <w:t>8.</w:t>
            </w:r>
          </w:p>
        </w:tc>
        <w:tc>
          <w:tcPr>
            <w:tcW w:w="8585" w:type="dxa"/>
            <w:gridSpan w:val="13"/>
            <w:vAlign w:val="center"/>
          </w:tcPr>
          <w:p w14:paraId="0A7C0DD8" w14:textId="77777777" w:rsidR="00BC456A" w:rsidRPr="00267D39" w:rsidRDefault="00BC456A" w:rsidP="00CC11AB">
            <w:pPr>
              <w:rPr>
                <w:sz w:val="16"/>
                <w:szCs w:val="16"/>
              </w:rPr>
            </w:pPr>
            <w:hyperlink r:id="rId213" w:history="1">
              <w:r w:rsidRPr="00DE2968">
                <w:rPr>
                  <w:rStyle w:val="Hiperveza"/>
                  <w:bCs/>
                  <w:color w:val="auto"/>
                  <w:sz w:val="16"/>
                  <w:szCs w:val="16"/>
                  <w:u w:val="none"/>
                </w:rPr>
                <w:t xml:space="preserve">Rabrenović V, Nikolić B, Rabrenović M, Petrović M, Milojević A, Škuletić V, </w:t>
              </w:r>
              <w:r w:rsidRPr="00DE2968">
                <w:rPr>
                  <w:rStyle w:val="Hiperveza"/>
                  <w:bCs/>
                  <w:color w:val="auto"/>
                  <w:sz w:val="16"/>
                  <w:szCs w:val="16"/>
                  <w:u w:val="none"/>
                  <w:lang w:val="sr-Latn-RS"/>
                </w:rPr>
                <w:t>Ž</w:t>
              </w:r>
              <w:r w:rsidRPr="00DE2968">
                <w:rPr>
                  <w:rStyle w:val="Hiperveza"/>
                  <w:bCs/>
                  <w:color w:val="auto"/>
                  <w:sz w:val="16"/>
                  <w:szCs w:val="16"/>
                  <w:u w:val="none"/>
                </w:rPr>
                <w:t xml:space="preserve">ivojinović D, Dulović D, Stojisavljević M, Mirosavljević S, Ristić S, Pantović M,  </w:t>
              </w:r>
              <w:r w:rsidRPr="00DE2968">
                <w:rPr>
                  <w:rStyle w:val="Hiperveza"/>
                  <w:b/>
                  <w:color w:val="auto"/>
                  <w:sz w:val="16"/>
                  <w:szCs w:val="16"/>
                  <w:u w:val="none"/>
                </w:rPr>
                <w:t xml:space="preserve">Petrović M, </w:t>
              </w:r>
              <w:r w:rsidRPr="00DE2968">
                <w:rPr>
                  <w:rStyle w:val="Hiperveza"/>
                  <w:bCs/>
                  <w:color w:val="auto"/>
                  <w:sz w:val="16"/>
                  <w:szCs w:val="16"/>
                  <w:u w:val="none"/>
                </w:rPr>
                <w:t>Obrenčević K, Pilčević D, Rančić N. Acute renal failure and extramedullary lung infiltration as initial presentation of Multiple myeloma - case report. Vojnosanit pregl 2021;(2): 265-272; DOI: 10.2298/VSP190119056R ISSN 0042-8450</w:t>
              </w:r>
              <w:r>
                <w:rPr>
                  <w:rStyle w:val="Hiperveza"/>
                  <w:bCs/>
                  <w:color w:val="auto"/>
                  <w:sz w:val="16"/>
                  <w:szCs w:val="16"/>
                  <w:u w:val="none"/>
                  <w:lang w:val="sr-Cyrl-RS"/>
                </w:rPr>
                <w:t>.</w:t>
              </w:r>
            </w:hyperlink>
          </w:p>
        </w:tc>
      </w:tr>
      <w:tr w:rsidR="00BC456A" w14:paraId="149175F2" w14:textId="77777777" w:rsidTr="00BC456A">
        <w:tc>
          <w:tcPr>
            <w:tcW w:w="477" w:type="dxa"/>
            <w:vAlign w:val="center"/>
          </w:tcPr>
          <w:p w14:paraId="3234AAA1" w14:textId="77777777" w:rsidR="00BC456A" w:rsidRPr="00C2094D" w:rsidRDefault="00BC456A" w:rsidP="00CC11AB">
            <w:pPr>
              <w:rPr>
                <w:bCs/>
                <w:sz w:val="16"/>
                <w:szCs w:val="16"/>
                <w:lang w:val="sr-Cyrl-CS"/>
              </w:rPr>
            </w:pPr>
            <w:r w:rsidRPr="00C2094D">
              <w:rPr>
                <w:bCs/>
                <w:sz w:val="16"/>
                <w:szCs w:val="16"/>
                <w:lang w:val="sr-Cyrl-CS"/>
              </w:rPr>
              <w:t>9</w:t>
            </w:r>
            <w:r w:rsidRPr="00C2094D">
              <w:rPr>
                <w:bCs/>
                <w:lang w:val="sr-Cyrl-CS"/>
              </w:rPr>
              <w:t>.</w:t>
            </w:r>
          </w:p>
        </w:tc>
        <w:tc>
          <w:tcPr>
            <w:tcW w:w="8585" w:type="dxa"/>
            <w:gridSpan w:val="13"/>
            <w:vAlign w:val="center"/>
          </w:tcPr>
          <w:p w14:paraId="2982A8C6" w14:textId="77777777" w:rsidR="00BC456A" w:rsidRPr="00DE2968" w:rsidRDefault="00BC456A" w:rsidP="00CC11AB">
            <w:pPr>
              <w:rPr>
                <w:bCs/>
                <w:sz w:val="16"/>
                <w:szCs w:val="16"/>
              </w:rPr>
            </w:pPr>
            <w:hyperlink r:id="rId214" w:history="1">
              <w:r w:rsidRPr="00DE2968">
                <w:rPr>
                  <w:rStyle w:val="Hiperveza"/>
                  <w:bCs/>
                  <w:color w:val="auto"/>
                  <w:sz w:val="16"/>
                  <w:szCs w:val="16"/>
                  <w:u w:val="none"/>
                  <w:lang w:val="sr-Cyrl-RS"/>
                </w:rPr>
                <w:t xml:space="preserve">Obrenčević K, Petrović D, Aleksić P, </w:t>
              </w:r>
              <w:r w:rsidRPr="00DE2968">
                <w:rPr>
                  <w:rStyle w:val="Hiperveza"/>
                  <w:b/>
                  <w:bCs/>
                  <w:color w:val="auto"/>
                  <w:sz w:val="16"/>
                  <w:szCs w:val="16"/>
                  <w:u w:val="none"/>
                  <w:lang w:val="sr-Cyrl-RS"/>
                </w:rPr>
                <w:t>Petrović M,</w:t>
              </w:r>
              <w:r w:rsidRPr="00DE2968">
                <w:rPr>
                  <w:rStyle w:val="Hiperveza"/>
                  <w:bCs/>
                  <w:color w:val="auto"/>
                  <w:sz w:val="16"/>
                  <w:szCs w:val="16"/>
                  <w:u w:val="none"/>
                  <w:lang w:val="sr-Cyrl-RS"/>
                </w:rPr>
                <w:t xml:space="preserve"> Rančić N, </w:t>
              </w:r>
              <w:r w:rsidRPr="00DE2968">
                <w:rPr>
                  <w:rStyle w:val="Hiperveza"/>
                  <w:bCs/>
                  <w:color w:val="auto"/>
                  <w:sz w:val="16"/>
                  <w:szCs w:val="16"/>
                  <w:u w:val="none"/>
                  <w:lang w:val="sr-Latn-RS"/>
                </w:rPr>
                <w:t>Jovanović D, Nikolić B, Mijušković M, Vavić N, Ignjatović Lj, Maksić Dj</w:t>
              </w:r>
              <w:r w:rsidRPr="00DE2968">
                <w:rPr>
                  <w:rStyle w:val="Hiperveza"/>
                  <w:bCs/>
                  <w:color w:val="auto"/>
                  <w:sz w:val="16"/>
                  <w:szCs w:val="16"/>
                  <w:u w:val="none"/>
                  <w:lang w:val="sr-Cyrl-RS"/>
                </w:rPr>
                <w:t>. Successful treatment of idiopathic retroperitoneal fibrosis with combined immunosuppressive therapy. Vojnosanit Pregl 2019; 76(10):</w:t>
              </w:r>
              <w:r w:rsidRPr="00DE2968">
                <w:rPr>
                  <w:rStyle w:val="Hiperveza"/>
                  <w:bCs/>
                  <w:color w:val="auto"/>
                  <w:sz w:val="16"/>
                  <w:szCs w:val="16"/>
                  <w:u w:val="none"/>
                  <w:lang w:val="sr-Latn-RS"/>
                </w:rPr>
                <w:t xml:space="preserve"> </w:t>
              </w:r>
              <w:r w:rsidRPr="00DE2968">
                <w:rPr>
                  <w:rStyle w:val="Hiperveza"/>
                  <w:bCs/>
                  <w:color w:val="auto"/>
                  <w:sz w:val="16"/>
                  <w:szCs w:val="16"/>
                  <w:u w:val="none"/>
                  <w:lang w:val="sr-Cyrl-RS"/>
                </w:rPr>
                <w:t>1014–1021.</w:t>
              </w:r>
              <w:r w:rsidRPr="00DE2968">
                <w:rPr>
                  <w:rStyle w:val="Hiperveza"/>
                  <w:bCs/>
                  <w:color w:val="auto"/>
                  <w:sz w:val="16"/>
                  <w:szCs w:val="16"/>
                  <w:u w:val="none"/>
                </w:rPr>
                <w:t xml:space="preserve"> DOI: </w:t>
              </w:r>
              <w:r w:rsidRPr="00DE2968">
                <w:rPr>
                  <w:rStyle w:val="Hiperveza"/>
                  <w:bCs/>
                  <w:color w:val="auto"/>
                  <w:sz w:val="16"/>
                  <w:szCs w:val="16"/>
                  <w:u w:val="none"/>
                  <w:lang w:val="sr-Cyrl-RS"/>
                </w:rPr>
                <w:t xml:space="preserve">10.2298/VSP170714008O </w:t>
              </w:r>
              <w:r w:rsidRPr="00DE2968">
                <w:rPr>
                  <w:rStyle w:val="Hiperveza"/>
                  <w:color w:val="auto"/>
                  <w:sz w:val="16"/>
                  <w:szCs w:val="16"/>
                  <w:u w:val="none"/>
                  <w:lang w:val="sr-Cyrl-RS"/>
                </w:rPr>
                <w:t>ISSN 0042-8450</w:t>
              </w:r>
              <w:r w:rsidRPr="00CF6879">
                <w:rPr>
                  <w:rStyle w:val="Hiperveza"/>
                  <w:color w:val="auto"/>
                  <w:sz w:val="16"/>
                  <w:szCs w:val="16"/>
                  <w:u w:val="none"/>
                  <w:lang w:val="sr-Cyrl-RS"/>
                </w:rPr>
                <w:t>.</w:t>
              </w:r>
            </w:hyperlink>
          </w:p>
        </w:tc>
      </w:tr>
      <w:tr w:rsidR="00BC456A" w14:paraId="154AC452" w14:textId="77777777" w:rsidTr="00BC456A">
        <w:tc>
          <w:tcPr>
            <w:tcW w:w="9062" w:type="dxa"/>
            <w:gridSpan w:val="14"/>
          </w:tcPr>
          <w:p w14:paraId="2B66795E" w14:textId="77777777" w:rsidR="00BC456A" w:rsidRPr="00267D39" w:rsidRDefault="00BC456A" w:rsidP="00CC11AB">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BC456A" w14:paraId="3E17C436" w14:textId="77777777" w:rsidTr="00BC456A">
        <w:tc>
          <w:tcPr>
            <w:tcW w:w="3019" w:type="dxa"/>
            <w:gridSpan w:val="6"/>
          </w:tcPr>
          <w:p w14:paraId="705A47F7" w14:textId="77777777" w:rsidR="00BC456A" w:rsidRPr="00267D39" w:rsidRDefault="00BC456A" w:rsidP="00CC11A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8"/>
          </w:tcPr>
          <w:p w14:paraId="5287C830" w14:textId="77777777" w:rsidR="00BC456A" w:rsidRPr="00CF6879" w:rsidRDefault="00BC456A" w:rsidP="00CC11AB">
            <w:pPr>
              <w:rPr>
                <w:sz w:val="16"/>
                <w:szCs w:val="16"/>
                <w:lang w:val="sr-Cyrl-RS"/>
              </w:rPr>
            </w:pPr>
            <w:r>
              <w:rPr>
                <w:sz w:val="16"/>
                <w:szCs w:val="16"/>
                <w:lang w:val="sr-Cyrl-RS"/>
              </w:rPr>
              <w:t>5</w:t>
            </w:r>
            <w:r w:rsidRPr="00CF6879">
              <w:rPr>
                <w:sz w:val="16"/>
                <w:szCs w:val="16"/>
                <w:lang w:val="sr-Cyrl-RS"/>
              </w:rPr>
              <w:t>4</w:t>
            </w:r>
          </w:p>
        </w:tc>
      </w:tr>
      <w:tr w:rsidR="00BC456A" w14:paraId="119701D1" w14:textId="77777777" w:rsidTr="00BC456A">
        <w:tc>
          <w:tcPr>
            <w:tcW w:w="3019" w:type="dxa"/>
            <w:gridSpan w:val="6"/>
          </w:tcPr>
          <w:p w14:paraId="30CF1F3D" w14:textId="77777777" w:rsidR="00BC456A" w:rsidRPr="00267D39" w:rsidRDefault="00BC456A" w:rsidP="00CC11A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8"/>
          </w:tcPr>
          <w:p w14:paraId="14EE35EA" w14:textId="77777777" w:rsidR="00BC456A" w:rsidRPr="000D0F91" w:rsidRDefault="00BC456A" w:rsidP="00CC11AB">
            <w:pPr>
              <w:rPr>
                <w:sz w:val="16"/>
                <w:szCs w:val="16"/>
                <w:lang w:val="sr-Cyrl-RS"/>
              </w:rPr>
            </w:pPr>
            <w:r>
              <w:rPr>
                <w:sz w:val="16"/>
                <w:szCs w:val="16"/>
                <w:lang w:val="sr-Cyrl-RS"/>
              </w:rPr>
              <w:t>16</w:t>
            </w:r>
          </w:p>
        </w:tc>
      </w:tr>
      <w:tr w:rsidR="00BC456A" w14:paraId="088B73DB" w14:textId="77777777" w:rsidTr="00BC456A">
        <w:tc>
          <w:tcPr>
            <w:tcW w:w="3607" w:type="dxa"/>
            <w:gridSpan w:val="7"/>
          </w:tcPr>
          <w:p w14:paraId="692D5E0E" w14:textId="77777777" w:rsidR="00BC456A" w:rsidRPr="00267D39" w:rsidRDefault="00BC456A" w:rsidP="00CC11AB">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5"/>
          </w:tcPr>
          <w:p w14:paraId="0C7E2298" w14:textId="77777777" w:rsidR="00BC456A" w:rsidRPr="00267D39" w:rsidRDefault="00BC456A" w:rsidP="00CC11AB">
            <w:pPr>
              <w:rPr>
                <w:sz w:val="16"/>
                <w:szCs w:val="16"/>
                <w:lang w:val="sr-Cyrl-RS"/>
              </w:rPr>
            </w:pPr>
            <w:r w:rsidRPr="005254B9">
              <w:rPr>
                <w:sz w:val="16"/>
                <w:szCs w:val="16"/>
              </w:rPr>
              <w:t>Домаћи</w:t>
            </w:r>
            <w:r>
              <w:rPr>
                <w:sz w:val="16"/>
                <w:szCs w:val="16"/>
                <w:lang w:val="sr-Cyrl-RS"/>
              </w:rPr>
              <w:t xml:space="preserve"> - </w:t>
            </w:r>
          </w:p>
        </w:tc>
        <w:tc>
          <w:tcPr>
            <w:tcW w:w="2509" w:type="dxa"/>
            <w:gridSpan w:val="2"/>
          </w:tcPr>
          <w:p w14:paraId="5E01DD16" w14:textId="77777777" w:rsidR="00BC456A" w:rsidRPr="00267D39" w:rsidRDefault="00BC456A" w:rsidP="00CC11AB">
            <w:pPr>
              <w:rPr>
                <w:sz w:val="16"/>
                <w:szCs w:val="16"/>
                <w:lang w:val="sr-Cyrl-RS"/>
              </w:rPr>
            </w:pPr>
            <w:r w:rsidRPr="005254B9">
              <w:rPr>
                <w:sz w:val="16"/>
                <w:szCs w:val="16"/>
              </w:rPr>
              <w:t>Међународни</w:t>
            </w:r>
            <w:r>
              <w:rPr>
                <w:sz w:val="16"/>
                <w:szCs w:val="16"/>
                <w:lang w:val="sr-Cyrl-RS"/>
              </w:rPr>
              <w:t xml:space="preserve"> - </w:t>
            </w:r>
          </w:p>
        </w:tc>
      </w:tr>
      <w:tr w:rsidR="00BC456A" w14:paraId="2204CB59" w14:textId="77777777" w:rsidTr="00BC456A">
        <w:tc>
          <w:tcPr>
            <w:tcW w:w="2776" w:type="dxa"/>
            <w:gridSpan w:val="5"/>
          </w:tcPr>
          <w:p w14:paraId="68E84A62" w14:textId="77777777" w:rsidR="00BC456A" w:rsidRPr="00267D39" w:rsidRDefault="00BC456A" w:rsidP="00CC11AB">
            <w:pPr>
              <w:rPr>
                <w:sz w:val="16"/>
                <w:szCs w:val="16"/>
              </w:rPr>
            </w:pPr>
            <w:r w:rsidRPr="005254B9">
              <w:rPr>
                <w:spacing w:val="-2"/>
                <w:sz w:val="16"/>
                <w:szCs w:val="16"/>
              </w:rPr>
              <w:t>Усавршавања</w:t>
            </w:r>
          </w:p>
        </w:tc>
        <w:tc>
          <w:tcPr>
            <w:tcW w:w="6286" w:type="dxa"/>
            <w:gridSpan w:val="9"/>
          </w:tcPr>
          <w:p w14:paraId="327A89CA" w14:textId="77777777" w:rsidR="00BC456A" w:rsidRPr="00267D39" w:rsidRDefault="00BC456A" w:rsidP="00CC11AB">
            <w:pPr>
              <w:rPr>
                <w:sz w:val="16"/>
                <w:szCs w:val="16"/>
              </w:rPr>
            </w:pPr>
            <w:r w:rsidRPr="00CF6879">
              <w:rPr>
                <w:sz w:val="16"/>
                <w:szCs w:val="16"/>
              </w:rPr>
              <w:t>2024. „Azienda Ospedaliero - Univerzitaria - Citta della Salute e della Scinezia“ Reparto di Nefrologija - Dialisi e Trapianto“, Torino, Italy - „Edukacija u transplantacinom programu“</w:t>
            </w:r>
          </w:p>
        </w:tc>
      </w:tr>
      <w:tr w:rsidR="00BC456A" w14:paraId="52953565" w14:textId="77777777" w:rsidTr="00BC456A">
        <w:tc>
          <w:tcPr>
            <w:tcW w:w="9062" w:type="dxa"/>
            <w:gridSpan w:val="14"/>
          </w:tcPr>
          <w:p w14:paraId="2CF9DB51" w14:textId="77777777" w:rsidR="00BC456A" w:rsidRDefault="00BC456A" w:rsidP="00CC11AB">
            <w:pPr>
              <w:pStyle w:val="TableParagraph"/>
              <w:spacing w:line="237" w:lineRule="auto"/>
              <w:ind w:left="0"/>
              <w:rPr>
                <w:sz w:val="16"/>
                <w:szCs w:val="16"/>
                <w:lang w:val="sr-Cyrl-RS"/>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r>
              <w:t xml:space="preserve"> </w:t>
            </w:r>
            <w:r w:rsidRPr="009D6B58">
              <w:rPr>
                <w:sz w:val="16"/>
                <w:szCs w:val="16"/>
              </w:rPr>
              <w:t xml:space="preserve">Члан - Европског удружење за нефрологију дијализу и трансплантацију (ЕRA-EDTA), </w:t>
            </w:r>
            <w:r>
              <w:rPr>
                <w:sz w:val="16"/>
                <w:szCs w:val="16"/>
                <w:lang w:val="sr-Cyrl-RS"/>
              </w:rPr>
              <w:t xml:space="preserve">  </w:t>
            </w:r>
          </w:p>
          <w:p w14:paraId="085F7EEE" w14:textId="77777777" w:rsidR="00BC456A" w:rsidRPr="00267D39" w:rsidRDefault="00BC456A" w:rsidP="00CC11AB">
            <w:pPr>
              <w:pStyle w:val="TableParagraph"/>
              <w:spacing w:line="237" w:lineRule="auto"/>
              <w:ind w:left="0"/>
              <w:rPr>
                <w:sz w:val="16"/>
                <w:szCs w:val="16"/>
              </w:rPr>
            </w:pPr>
            <w:r>
              <w:rPr>
                <w:sz w:val="16"/>
                <w:szCs w:val="16"/>
                <w:lang w:val="sr-Cyrl-RS"/>
              </w:rPr>
              <w:t xml:space="preserve">                                                                         </w:t>
            </w:r>
            <w:r w:rsidRPr="009D6B58">
              <w:rPr>
                <w:sz w:val="16"/>
                <w:szCs w:val="16"/>
              </w:rPr>
              <w:t>Удружењe нефролога Србије, Нефролошке секције СЛД.</w:t>
            </w:r>
          </w:p>
        </w:tc>
      </w:tr>
      <w:tr w:rsidR="00BC456A" w14:paraId="269C54D6" w14:textId="77777777" w:rsidTr="00BC456A">
        <w:tc>
          <w:tcPr>
            <w:tcW w:w="9062" w:type="dxa"/>
            <w:gridSpan w:val="14"/>
            <w:vAlign w:val="center"/>
          </w:tcPr>
          <w:p w14:paraId="412E41BA" w14:textId="77777777" w:rsidR="00BC456A" w:rsidRPr="0030412D" w:rsidRDefault="00BC456A" w:rsidP="00CC11AB">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1EB6F38E" w14:textId="77777777" w:rsidR="00071E18" w:rsidRDefault="00071E18">
      <w:pPr>
        <w:pStyle w:val="TableParagraph"/>
        <w:rPr>
          <w:sz w:val="16"/>
          <w:lang w:val="sr-Cyrl-RS"/>
        </w:rPr>
      </w:pPr>
    </w:p>
    <w:p w14:paraId="7DDD6FAC" w14:textId="77777777" w:rsidR="009A2A3F" w:rsidRDefault="009A2A3F">
      <w:pPr>
        <w:pStyle w:val="TableParagraph"/>
        <w:rPr>
          <w:sz w:val="16"/>
          <w:lang w:val="sr-Cyrl-RS"/>
        </w:rPr>
      </w:pPr>
    </w:p>
    <w:p w14:paraId="557968D3" w14:textId="77777777" w:rsidR="009A2A3F" w:rsidRDefault="009A2A3F">
      <w:pPr>
        <w:pStyle w:val="TableParagraph"/>
        <w:rPr>
          <w:sz w:val="16"/>
          <w:lang w:val="sr-Cyrl-RS"/>
        </w:rPr>
      </w:pPr>
    </w:p>
    <w:p w14:paraId="6D3CF065" w14:textId="77777777" w:rsidR="009A2A3F" w:rsidRDefault="009A2A3F">
      <w:pPr>
        <w:pStyle w:val="TableParagraph"/>
        <w:rPr>
          <w:sz w:val="16"/>
          <w:lang w:val="sr-Cyrl-RS"/>
        </w:rPr>
      </w:pPr>
    </w:p>
    <w:p w14:paraId="72C6D502" w14:textId="77777777" w:rsidR="009A2A3F" w:rsidRDefault="009A2A3F">
      <w:pPr>
        <w:pStyle w:val="TableParagraph"/>
        <w:rPr>
          <w:sz w:val="16"/>
          <w:lang w:val="sr-Cyrl-RS"/>
        </w:rPr>
      </w:pPr>
    </w:p>
    <w:p w14:paraId="3B440573" w14:textId="77777777" w:rsidR="009A2A3F" w:rsidRDefault="009A2A3F">
      <w:pPr>
        <w:pStyle w:val="TableParagraph"/>
        <w:rPr>
          <w:sz w:val="16"/>
          <w:lang w:val="sr-Cyrl-RS"/>
        </w:rPr>
      </w:pPr>
    </w:p>
    <w:p w14:paraId="66043BAF" w14:textId="77777777" w:rsidR="009A2A3F" w:rsidRDefault="009A2A3F">
      <w:pPr>
        <w:pStyle w:val="TableParagraph"/>
        <w:rPr>
          <w:sz w:val="16"/>
          <w:lang w:val="sr-Cyrl-RS"/>
        </w:rPr>
      </w:pPr>
    </w:p>
    <w:p w14:paraId="03BCC5C7" w14:textId="77777777" w:rsidR="009A2A3F" w:rsidRDefault="009A2A3F">
      <w:pPr>
        <w:pStyle w:val="TableParagraph"/>
        <w:rPr>
          <w:sz w:val="16"/>
          <w:lang w:val="sr-Cyrl-RS"/>
        </w:rPr>
      </w:pPr>
    </w:p>
    <w:p w14:paraId="110AF4DA" w14:textId="77777777" w:rsidR="009A2A3F" w:rsidRDefault="009A2A3F">
      <w:pPr>
        <w:pStyle w:val="TableParagraph"/>
        <w:rPr>
          <w:sz w:val="16"/>
          <w:lang w:val="sr-Cyrl-RS"/>
        </w:rPr>
      </w:pPr>
    </w:p>
    <w:p w14:paraId="3E2A65ED" w14:textId="77777777" w:rsidR="009A2A3F" w:rsidRDefault="009A2A3F">
      <w:pPr>
        <w:pStyle w:val="TableParagraph"/>
        <w:rPr>
          <w:sz w:val="16"/>
          <w:lang w:val="sr-Cyrl-RS"/>
        </w:rPr>
      </w:pPr>
    </w:p>
    <w:p w14:paraId="21DACE4F" w14:textId="77777777" w:rsidR="009A2A3F" w:rsidRDefault="009A2A3F">
      <w:pPr>
        <w:pStyle w:val="TableParagraph"/>
        <w:rPr>
          <w:sz w:val="16"/>
          <w:lang w:val="sr-Cyrl-RS"/>
        </w:rPr>
      </w:pPr>
    </w:p>
    <w:p w14:paraId="7254A4C9" w14:textId="77777777" w:rsidR="009A2A3F" w:rsidRDefault="009A2A3F" w:rsidP="006363C0">
      <w:pPr>
        <w:pStyle w:val="TableParagraph"/>
        <w:ind w:left="0"/>
        <w:rPr>
          <w:sz w:val="16"/>
          <w:lang w:val="sr-Cyrl-RS"/>
        </w:rPr>
      </w:pPr>
    </w:p>
    <w:p w14:paraId="7FAE302E" w14:textId="77777777" w:rsidR="006363C0" w:rsidRDefault="006363C0">
      <w:pPr>
        <w:pStyle w:val="TableParagraph"/>
        <w:rPr>
          <w:sz w:val="18"/>
          <w:szCs w:val="18"/>
          <w:lang w:val="sr-Cyrl-RS"/>
        </w:rPr>
      </w:pPr>
      <w:r w:rsidRPr="006363C0">
        <w:rPr>
          <w:sz w:val="18"/>
          <w:szCs w:val="18"/>
          <w:lang w:val="sr-Cyrl-RS"/>
        </w:rPr>
        <w:t xml:space="preserve">             </w:t>
      </w:r>
    </w:p>
    <w:p w14:paraId="7DF0C2BB" w14:textId="7D4ECCE9" w:rsidR="009A2A3F" w:rsidRPr="006363C0" w:rsidRDefault="00C2094D">
      <w:pPr>
        <w:pStyle w:val="TableParagraph"/>
        <w:rPr>
          <w:sz w:val="18"/>
          <w:szCs w:val="18"/>
          <w:lang w:val="sr-Cyrl-RS"/>
        </w:rPr>
      </w:pPr>
      <w:r w:rsidRPr="002E7501">
        <w:rPr>
          <w:sz w:val="18"/>
          <w:szCs w:val="18"/>
          <w:lang w:val="sr-Cyrl-RS"/>
        </w:rPr>
        <w:lastRenderedPageBreak/>
        <w:t>Табела 9.1 Картон наставника</w:t>
      </w:r>
    </w:p>
    <w:tbl>
      <w:tblPr>
        <w:tblpPr w:leftFromText="180" w:rightFromText="180" w:vertAnchor="page" w:horzAnchor="margin" w:tblpXSpec="center" w:tblpY="1993"/>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149"/>
        <w:gridCol w:w="282"/>
        <w:gridCol w:w="469"/>
        <w:gridCol w:w="597"/>
        <w:gridCol w:w="239"/>
        <w:gridCol w:w="1201"/>
        <w:gridCol w:w="859"/>
        <w:gridCol w:w="590"/>
        <w:gridCol w:w="541"/>
        <w:gridCol w:w="102"/>
        <w:gridCol w:w="313"/>
        <w:gridCol w:w="1428"/>
        <w:gridCol w:w="67"/>
        <w:gridCol w:w="3477"/>
      </w:tblGrid>
      <w:tr w:rsidR="009A2A3F" w:rsidRPr="006363C0" w14:paraId="1DAE83D2" w14:textId="77777777" w:rsidTr="006363C0">
        <w:trPr>
          <w:trHeight w:val="107"/>
        </w:trPr>
        <w:tc>
          <w:tcPr>
            <w:tcW w:w="5767" w:type="dxa"/>
            <w:gridSpan w:val="11"/>
            <w:vAlign w:val="center"/>
          </w:tcPr>
          <w:p w14:paraId="186B6B15" w14:textId="77777777" w:rsidR="009A2A3F" w:rsidRPr="006363C0" w:rsidRDefault="009A2A3F" w:rsidP="006363C0">
            <w:pPr>
              <w:tabs>
                <w:tab w:val="left" w:pos="567"/>
              </w:tabs>
              <w:spacing w:after="60"/>
              <w:rPr>
                <w:b/>
                <w:sz w:val="12"/>
                <w:szCs w:val="12"/>
                <w:lang w:val="sr-Cyrl-CS"/>
              </w:rPr>
            </w:pPr>
            <w:r w:rsidRPr="006363C0">
              <w:rPr>
                <w:b/>
                <w:sz w:val="12"/>
                <w:szCs w:val="12"/>
                <w:lang w:val="sr-Cyrl-CS"/>
              </w:rPr>
              <w:t xml:space="preserve">Име и презиме </w:t>
            </w:r>
          </w:p>
        </w:tc>
        <w:tc>
          <w:tcPr>
            <w:tcW w:w="5285" w:type="dxa"/>
            <w:gridSpan w:val="4"/>
            <w:shd w:val="clear" w:color="auto" w:fill="D9D9D9" w:themeFill="background1" w:themeFillShade="D9"/>
            <w:vAlign w:val="center"/>
          </w:tcPr>
          <w:p w14:paraId="6BF7D4E0" w14:textId="77777777" w:rsidR="009A2A3F" w:rsidRPr="006363C0" w:rsidRDefault="009A2A3F" w:rsidP="006363C0">
            <w:pPr>
              <w:tabs>
                <w:tab w:val="left" w:pos="567"/>
              </w:tabs>
              <w:spacing w:after="60"/>
              <w:rPr>
                <w:b/>
                <w:bCs/>
                <w:sz w:val="16"/>
                <w:szCs w:val="16"/>
                <w:lang w:val="sr-Cyrl-CS"/>
              </w:rPr>
            </w:pPr>
            <w:r w:rsidRPr="006363C0">
              <w:rPr>
                <w:b/>
                <w:bCs/>
                <w:sz w:val="16"/>
                <w:szCs w:val="16"/>
                <w:lang w:val="sr-Cyrl-CS"/>
              </w:rPr>
              <w:t>Марина Атанасковић-Марковић</w:t>
            </w:r>
          </w:p>
        </w:tc>
      </w:tr>
      <w:tr w:rsidR="009A2A3F" w:rsidRPr="006363C0" w14:paraId="57545B37" w14:textId="77777777" w:rsidTr="006363C0">
        <w:trPr>
          <w:trHeight w:val="99"/>
        </w:trPr>
        <w:tc>
          <w:tcPr>
            <w:tcW w:w="5767" w:type="dxa"/>
            <w:gridSpan w:val="11"/>
            <w:vAlign w:val="center"/>
          </w:tcPr>
          <w:p w14:paraId="4B03DF3D" w14:textId="77777777" w:rsidR="009A2A3F" w:rsidRPr="006363C0" w:rsidRDefault="009A2A3F" w:rsidP="006363C0">
            <w:pPr>
              <w:tabs>
                <w:tab w:val="left" w:pos="567"/>
              </w:tabs>
              <w:spacing w:after="60"/>
              <w:rPr>
                <w:b/>
                <w:sz w:val="12"/>
                <w:szCs w:val="12"/>
                <w:lang w:val="sr-Cyrl-CS"/>
              </w:rPr>
            </w:pPr>
            <w:r w:rsidRPr="006363C0">
              <w:rPr>
                <w:b/>
                <w:sz w:val="12"/>
                <w:szCs w:val="12"/>
                <w:lang w:val="sr-Cyrl-CS"/>
              </w:rPr>
              <w:t>Звање</w:t>
            </w:r>
          </w:p>
        </w:tc>
        <w:tc>
          <w:tcPr>
            <w:tcW w:w="5285" w:type="dxa"/>
            <w:gridSpan w:val="4"/>
            <w:vAlign w:val="center"/>
          </w:tcPr>
          <w:p w14:paraId="6E97F9BB" w14:textId="1AA36E77" w:rsidR="009A2A3F" w:rsidRPr="006363C0" w:rsidRDefault="00D43C62" w:rsidP="006363C0">
            <w:pPr>
              <w:tabs>
                <w:tab w:val="left" w:pos="567"/>
              </w:tabs>
              <w:spacing w:after="60"/>
              <w:rPr>
                <w:sz w:val="12"/>
                <w:szCs w:val="12"/>
                <w:lang w:val="sr-Cyrl-CS"/>
              </w:rPr>
            </w:pPr>
            <w:r>
              <w:rPr>
                <w:sz w:val="12"/>
                <w:szCs w:val="12"/>
                <w:lang w:val="sr-Cyrl-CS"/>
              </w:rPr>
              <w:t>р</w:t>
            </w:r>
            <w:r w:rsidR="009A2A3F" w:rsidRPr="006363C0">
              <w:rPr>
                <w:sz w:val="12"/>
                <w:szCs w:val="12"/>
                <w:lang w:val="sr-Cyrl-CS"/>
              </w:rPr>
              <w:t>едовни професор, датум избора:18.06.2024.</w:t>
            </w:r>
          </w:p>
        </w:tc>
      </w:tr>
      <w:tr w:rsidR="009A2A3F" w:rsidRPr="006363C0" w14:paraId="1E28EECC" w14:textId="77777777" w:rsidTr="006363C0">
        <w:trPr>
          <w:trHeight w:val="214"/>
        </w:trPr>
        <w:tc>
          <w:tcPr>
            <w:tcW w:w="5767" w:type="dxa"/>
            <w:gridSpan w:val="11"/>
            <w:vAlign w:val="center"/>
          </w:tcPr>
          <w:p w14:paraId="5A3C368E" w14:textId="77777777" w:rsidR="009A2A3F" w:rsidRPr="006363C0" w:rsidRDefault="009A2A3F" w:rsidP="006363C0">
            <w:pPr>
              <w:tabs>
                <w:tab w:val="left" w:pos="567"/>
              </w:tabs>
              <w:spacing w:after="60"/>
              <w:rPr>
                <w:b/>
                <w:sz w:val="12"/>
                <w:szCs w:val="12"/>
                <w:lang w:val="sr-Cyrl-CS"/>
              </w:rPr>
            </w:pPr>
            <w:r w:rsidRPr="006363C0">
              <w:rPr>
                <w:b/>
                <w:sz w:val="12"/>
                <w:szCs w:val="12"/>
                <w:lang w:val="sr-Cyrl-CS"/>
              </w:rPr>
              <w:t xml:space="preserve">Назив институције у  којој наставник ради са пуним </w:t>
            </w:r>
            <w:r w:rsidRPr="006363C0">
              <w:rPr>
                <w:b/>
                <w:sz w:val="12"/>
                <w:szCs w:val="12"/>
              </w:rPr>
              <w:t xml:space="preserve"> или непуним </w:t>
            </w:r>
            <w:r w:rsidRPr="006363C0">
              <w:rPr>
                <w:b/>
                <w:sz w:val="12"/>
                <w:szCs w:val="12"/>
                <w:lang w:val="sr-Cyrl-CS"/>
              </w:rPr>
              <w:t>радним временом и од када</w:t>
            </w:r>
          </w:p>
        </w:tc>
        <w:tc>
          <w:tcPr>
            <w:tcW w:w="5285" w:type="dxa"/>
            <w:gridSpan w:val="4"/>
            <w:vAlign w:val="center"/>
          </w:tcPr>
          <w:p w14:paraId="5305BCCD" w14:textId="77777777" w:rsidR="009A2A3F" w:rsidRPr="006363C0" w:rsidRDefault="009A2A3F" w:rsidP="006363C0">
            <w:pPr>
              <w:tabs>
                <w:tab w:val="left" w:pos="567"/>
              </w:tabs>
              <w:spacing w:after="60"/>
              <w:rPr>
                <w:sz w:val="12"/>
                <w:szCs w:val="12"/>
              </w:rPr>
            </w:pPr>
            <w:r w:rsidRPr="006363C0">
              <w:rPr>
                <w:sz w:val="12"/>
                <w:szCs w:val="12"/>
              </w:rPr>
              <w:t>Универзитет у Београду</w:t>
            </w:r>
            <w:r w:rsidRPr="006363C0">
              <w:rPr>
                <w:sz w:val="12"/>
                <w:szCs w:val="12"/>
                <w:lang w:val="sr-Latn-RS"/>
              </w:rPr>
              <w:t xml:space="preserve"> </w:t>
            </w:r>
            <w:r w:rsidRPr="006363C0">
              <w:rPr>
                <w:sz w:val="12"/>
                <w:szCs w:val="12"/>
              </w:rPr>
              <w:t>Медицински факултет, 2007.</w:t>
            </w:r>
          </w:p>
        </w:tc>
      </w:tr>
      <w:tr w:rsidR="009A2A3F" w:rsidRPr="006363C0" w14:paraId="2C2CFFC6" w14:textId="77777777" w:rsidTr="006363C0">
        <w:trPr>
          <w:trHeight w:val="41"/>
        </w:trPr>
        <w:tc>
          <w:tcPr>
            <w:tcW w:w="5767" w:type="dxa"/>
            <w:gridSpan w:val="11"/>
            <w:vAlign w:val="center"/>
          </w:tcPr>
          <w:p w14:paraId="235DD849" w14:textId="77777777" w:rsidR="009A2A3F" w:rsidRPr="006363C0" w:rsidRDefault="009A2A3F" w:rsidP="006363C0">
            <w:pPr>
              <w:tabs>
                <w:tab w:val="left" w:pos="567"/>
              </w:tabs>
              <w:spacing w:after="60"/>
              <w:rPr>
                <w:b/>
                <w:sz w:val="12"/>
                <w:szCs w:val="12"/>
                <w:lang w:val="sr-Cyrl-CS"/>
              </w:rPr>
            </w:pPr>
            <w:r w:rsidRPr="006363C0">
              <w:rPr>
                <w:b/>
                <w:sz w:val="12"/>
                <w:szCs w:val="12"/>
                <w:lang w:val="sr-Cyrl-CS"/>
              </w:rPr>
              <w:t>Ужа научна област</w:t>
            </w:r>
          </w:p>
        </w:tc>
        <w:tc>
          <w:tcPr>
            <w:tcW w:w="5285" w:type="dxa"/>
            <w:gridSpan w:val="4"/>
            <w:vAlign w:val="center"/>
          </w:tcPr>
          <w:p w14:paraId="623F29A1" w14:textId="77777777" w:rsidR="009A2A3F" w:rsidRPr="006363C0" w:rsidRDefault="009A2A3F" w:rsidP="006363C0">
            <w:pPr>
              <w:tabs>
                <w:tab w:val="left" w:pos="567"/>
              </w:tabs>
              <w:spacing w:after="60"/>
              <w:rPr>
                <w:sz w:val="12"/>
                <w:szCs w:val="12"/>
                <w:lang w:val="sr-Cyrl-CS"/>
              </w:rPr>
            </w:pPr>
            <w:r w:rsidRPr="006363C0">
              <w:rPr>
                <w:sz w:val="12"/>
                <w:szCs w:val="12"/>
                <w:lang w:val="sr-Cyrl-CS"/>
              </w:rPr>
              <w:t>Педијатрија</w:t>
            </w:r>
          </w:p>
        </w:tc>
      </w:tr>
      <w:tr w:rsidR="009A2A3F" w:rsidRPr="006363C0" w14:paraId="6EB6047B" w14:textId="77777777" w:rsidTr="006363C0">
        <w:trPr>
          <w:trHeight w:val="41"/>
        </w:trPr>
        <w:tc>
          <w:tcPr>
            <w:tcW w:w="11052" w:type="dxa"/>
            <w:gridSpan w:val="15"/>
            <w:vAlign w:val="center"/>
          </w:tcPr>
          <w:p w14:paraId="555D1330" w14:textId="77777777" w:rsidR="009A2A3F" w:rsidRPr="006363C0" w:rsidRDefault="009A2A3F" w:rsidP="006363C0">
            <w:pPr>
              <w:tabs>
                <w:tab w:val="left" w:pos="567"/>
              </w:tabs>
              <w:spacing w:after="60"/>
              <w:rPr>
                <w:b/>
                <w:sz w:val="12"/>
                <w:szCs w:val="12"/>
                <w:lang w:val="sr-Cyrl-CS"/>
              </w:rPr>
            </w:pPr>
            <w:r w:rsidRPr="006363C0">
              <w:rPr>
                <w:b/>
                <w:sz w:val="12"/>
                <w:szCs w:val="12"/>
                <w:lang w:val="sr-Cyrl-CS"/>
              </w:rPr>
              <w:t>Академска каријера</w:t>
            </w:r>
          </w:p>
        </w:tc>
      </w:tr>
      <w:tr w:rsidR="009A2A3F" w:rsidRPr="006363C0" w14:paraId="1EA79E15" w14:textId="77777777" w:rsidTr="008E734C">
        <w:trPr>
          <w:trHeight w:val="245"/>
        </w:trPr>
        <w:tc>
          <w:tcPr>
            <w:tcW w:w="1638" w:type="dxa"/>
            <w:gridSpan w:val="4"/>
            <w:vAlign w:val="center"/>
          </w:tcPr>
          <w:p w14:paraId="57D6E00A" w14:textId="77777777" w:rsidR="009A2A3F" w:rsidRPr="006363C0" w:rsidRDefault="009A2A3F" w:rsidP="006363C0">
            <w:pPr>
              <w:tabs>
                <w:tab w:val="left" w:pos="567"/>
              </w:tabs>
              <w:spacing w:after="60"/>
              <w:rPr>
                <w:sz w:val="12"/>
                <w:szCs w:val="12"/>
                <w:lang w:val="sr-Cyrl-CS"/>
              </w:rPr>
            </w:pPr>
          </w:p>
        </w:tc>
        <w:tc>
          <w:tcPr>
            <w:tcW w:w="836" w:type="dxa"/>
            <w:gridSpan w:val="2"/>
            <w:vAlign w:val="center"/>
          </w:tcPr>
          <w:p w14:paraId="695DB520" w14:textId="77777777" w:rsidR="009A2A3F" w:rsidRPr="006363C0" w:rsidRDefault="009A2A3F" w:rsidP="006363C0">
            <w:pPr>
              <w:tabs>
                <w:tab w:val="left" w:pos="567"/>
              </w:tabs>
              <w:spacing w:after="60"/>
              <w:rPr>
                <w:sz w:val="12"/>
                <w:szCs w:val="12"/>
                <w:lang w:val="sr-Cyrl-CS"/>
              </w:rPr>
            </w:pPr>
            <w:r w:rsidRPr="006363C0">
              <w:rPr>
                <w:sz w:val="12"/>
                <w:szCs w:val="12"/>
                <w:lang w:val="sr-Cyrl-CS"/>
              </w:rPr>
              <w:t xml:space="preserve">Година </w:t>
            </w:r>
          </w:p>
        </w:tc>
        <w:tc>
          <w:tcPr>
            <w:tcW w:w="3191" w:type="dxa"/>
            <w:gridSpan w:val="4"/>
            <w:vAlign w:val="center"/>
          </w:tcPr>
          <w:p w14:paraId="4AFA7021" w14:textId="77777777" w:rsidR="009A2A3F" w:rsidRPr="006363C0" w:rsidRDefault="009A2A3F" w:rsidP="006363C0">
            <w:pPr>
              <w:tabs>
                <w:tab w:val="left" w:pos="567"/>
              </w:tabs>
              <w:spacing w:after="60"/>
              <w:rPr>
                <w:sz w:val="12"/>
                <w:szCs w:val="12"/>
                <w:lang w:val="sr-Cyrl-CS"/>
              </w:rPr>
            </w:pPr>
            <w:r w:rsidRPr="006363C0">
              <w:rPr>
                <w:sz w:val="12"/>
                <w:szCs w:val="12"/>
                <w:lang w:val="sr-Cyrl-CS"/>
              </w:rPr>
              <w:t xml:space="preserve">Институција </w:t>
            </w:r>
          </w:p>
        </w:tc>
        <w:tc>
          <w:tcPr>
            <w:tcW w:w="1843" w:type="dxa"/>
            <w:gridSpan w:val="3"/>
            <w:vAlign w:val="center"/>
          </w:tcPr>
          <w:p w14:paraId="04AC8439" w14:textId="77777777" w:rsidR="009A2A3F" w:rsidRPr="006363C0" w:rsidRDefault="009A2A3F" w:rsidP="006363C0">
            <w:pPr>
              <w:tabs>
                <w:tab w:val="left" w:pos="567"/>
              </w:tabs>
              <w:spacing w:after="60"/>
              <w:rPr>
                <w:sz w:val="12"/>
                <w:szCs w:val="12"/>
                <w:lang w:val="sr-Cyrl-CS"/>
              </w:rPr>
            </w:pPr>
            <w:r w:rsidRPr="006363C0">
              <w:rPr>
                <w:sz w:val="12"/>
                <w:szCs w:val="12"/>
              </w:rPr>
              <w:t>Научна или уметничка о</w:t>
            </w:r>
            <w:r w:rsidRPr="006363C0">
              <w:rPr>
                <w:sz w:val="12"/>
                <w:szCs w:val="12"/>
                <w:lang w:val="sr-Cyrl-CS"/>
              </w:rPr>
              <w:t xml:space="preserve">бласт </w:t>
            </w:r>
          </w:p>
        </w:tc>
        <w:tc>
          <w:tcPr>
            <w:tcW w:w="3544" w:type="dxa"/>
            <w:gridSpan w:val="2"/>
            <w:vAlign w:val="center"/>
          </w:tcPr>
          <w:p w14:paraId="69593733" w14:textId="77777777" w:rsidR="009A2A3F" w:rsidRPr="006363C0" w:rsidRDefault="009A2A3F" w:rsidP="006363C0">
            <w:pPr>
              <w:tabs>
                <w:tab w:val="left" w:pos="567"/>
              </w:tabs>
              <w:spacing w:after="60"/>
              <w:rPr>
                <w:sz w:val="12"/>
                <w:szCs w:val="12"/>
              </w:rPr>
            </w:pPr>
            <w:r w:rsidRPr="006363C0">
              <w:rPr>
                <w:sz w:val="12"/>
                <w:szCs w:val="12"/>
              </w:rPr>
              <w:t>Ужа научна област</w:t>
            </w:r>
          </w:p>
        </w:tc>
      </w:tr>
      <w:tr w:rsidR="009A2A3F" w:rsidRPr="006363C0" w14:paraId="4BCA2A65" w14:textId="77777777" w:rsidTr="008E734C">
        <w:trPr>
          <w:trHeight w:val="69"/>
        </w:trPr>
        <w:tc>
          <w:tcPr>
            <w:tcW w:w="1638" w:type="dxa"/>
            <w:gridSpan w:val="4"/>
            <w:vAlign w:val="center"/>
          </w:tcPr>
          <w:p w14:paraId="1F685D74" w14:textId="77777777" w:rsidR="009A2A3F" w:rsidRPr="006363C0" w:rsidRDefault="009A2A3F" w:rsidP="006363C0">
            <w:pPr>
              <w:tabs>
                <w:tab w:val="left" w:pos="567"/>
              </w:tabs>
              <w:spacing w:after="60"/>
              <w:rPr>
                <w:sz w:val="12"/>
                <w:szCs w:val="12"/>
                <w:lang w:val="sr-Cyrl-CS"/>
              </w:rPr>
            </w:pPr>
            <w:r w:rsidRPr="006363C0">
              <w:rPr>
                <w:sz w:val="12"/>
                <w:szCs w:val="12"/>
                <w:lang w:val="sr-Cyrl-CS"/>
              </w:rPr>
              <w:t>Избор у звање</w:t>
            </w:r>
          </w:p>
        </w:tc>
        <w:tc>
          <w:tcPr>
            <w:tcW w:w="836" w:type="dxa"/>
            <w:gridSpan w:val="2"/>
            <w:vAlign w:val="center"/>
          </w:tcPr>
          <w:p w14:paraId="01D5EC1C" w14:textId="77777777" w:rsidR="009A2A3F" w:rsidRPr="006363C0" w:rsidRDefault="009A2A3F" w:rsidP="006363C0">
            <w:pPr>
              <w:tabs>
                <w:tab w:val="left" w:pos="567"/>
              </w:tabs>
              <w:spacing w:after="60"/>
              <w:rPr>
                <w:sz w:val="12"/>
                <w:szCs w:val="12"/>
                <w:lang w:val="sr-Latn-RS"/>
              </w:rPr>
            </w:pPr>
            <w:r w:rsidRPr="006363C0">
              <w:rPr>
                <w:sz w:val="12"/>
                <w:szCs w:val="12"/>
                <w:lang w:val="sr-Cyrl-CS"/>
              </w:rPr>
              <w:t>20</w:t>
            </w:r>
            <w:r w:rsidRPr="006363C0">
              <w:rPr>
                <w:sz w:val="12"/>
                <w:szCs w:val="12"/>
                <w:lang w:val="sr-Latn-RS"/>
              </w:rPr>
              <w:t>24</w:t>
            </w:r>
          </w:p>
        </w:tc>
        <w:tc>
          <w:tcPr>
            <w:tcW w:w="3191" w:type="dxa"/>
            <w:gridSpan w:val="4"/>
            <w:vAlign w:val="center"/>
          </w:tcPr>
          <w:p w14:paraId="06CF8DCC" w14:textId="77777777" w:rsidR="009A2A3F" w:rsidRPr="006363C0" w:rsidRDefault="009A2A3F" w:rsidP="006363C0">
            <w:pPr>
              <w:tabs>
                <w:tab w:val="left" w:pos="567"/>
              </w:tabs>
              <w:spacing w:after="60"/>
              <w:rPr>
                <w:sz w:val="12"/>
                <w:szCs w:val="12"/>
                <w:lang w:val="sr-Cyrl-CS"/>
              </w:rPr>
            </w:pPr>
            <w:r w:rsidRPr="006363C0">
              <w:rPr>
                <w:sz w:val="12"/>
                <w:szCs w:val="12"/>
                <w:lang w:val="sr-Cyrl-CS"/>
              </w:rPr>
              <w:t>Универзитет у Београду</w:t>
            </w:r>
            <w:r w:rsidRPr="006363C0">
              <w:rPr>
                <w:sz w:val="12"/>
                <w:szCs w:val="12"/>
                <w:lang w:val="sr-Latn-RS"/>
              </w:rPr>
              <w:t xml:space="preserve"> </w:t>
            </w:r>
            <w:r w:rsidRPr="006363C0">
              <w:rPr>
                <w:sz w:val="12"/>
                <w:szCs w:val="12"/>
                <w:lang w:val="sr-Cyrl-CS"/>
              </w:rPr>
              <w:t>Медицински факултет</w:t>
            </w:r>
          </w:p>
        </w:tc>
        <w:tc>
          <w:tcPr>
            <w:tcW w:w="1843" w:type="dxa"/>
            <w:gridSpan w:val="3"/>
            <w:vAlign w:val="center"/>
          </w:tcPr>
          <w:p w14:paraId="637F7140" w14:textId="77777777" w:rsidR="009A2A3F" w:rsidRPr="006363C0" w:rsidRDefault="009A2A3F" w:rsidP="006363C0">
            <w:pPr>
              <w:tabs>
                <w:tab w:val="left" w:pos="567"/>
              </w:tabs>
              <w:spacing w:after="60"/>
              <w:rPr>
                <w:sz w:val="12"/>
                <w:szCs w:val="12"/>
                <w:lang w:val="sr-Cyrl-CS"/>
              </w:rPr>
            </w:pPr>
            <w:r w:rsidRPr="006363C0">
              <w:rPr>
                <w:sz w:val="12"/>
                <w:szCs w:val="12"/>
                <w:lang w:val="sr-Cyrl-CS"/>
              </w:rPr>
              <w:t>Медицина</w:t>
            </w:r>
          </w:p>
        </w:tc>
        <w:tc>
          <w:tcPr>
            <w:tcW w:w="3544" w:type="dxa"/>
            <w:gridSpan w:val="2"/>
            <w:vAlign w:val="center"/>
          </w:tcPr>
          <w:p w14:paraId="2B28802E" w14:textId="77777777" w:rsidR="009A2A3F" w:rsidRPr="006363C0" w:rsidRDefault="009A2A3F" w:rsidP="006363C0">
            <w:pPr>
              <w:tabs>
                <w:tab w:val="left" w:pos="567"/>
              </w:tabs>
              <w:spacing w:after="60"/>
              <w:rPr>
                <w:sz w:val="12"/>
                <w:szCs w:val="12"/>
                <w:lang w:val="sr-Cyrl-CS"/>
              </w:rPr>
            </w:pPr>
            <w:r w:rsidRPr="006363C0">
              <w:rPr>
                <w:sz w:val="12"/>
                <w:szCs w:val="12"/>
                <w:lang w:val="sr-Cyrl-CS"/>
              </w:rPr>
              <w:t>педијатрија</w:t>
            </w:r>
          </w:p>
        </w:tc>
      </w:tr>
      <w:tr w:rsidR="009A2A3F" w:rsidRPr="006363C0" w14:paraId="6BD8CA77" w14:textId="77777777" w:rsidTr="008E734C">
        <w:trPr>
          <w:trHeight w:val="183"/>
        </w:trPr>
        <w:tc>
          <w:tcPr>
            <w:tcW w:w="1638" w:type="dxa"/>
            <w:gridSpan w:val="4"/>
            <w:vAlign w:val="center"/>
          </w:tcPr>
          <w:p w14:paraId="25C93BAF" w14:textId="77777777" w:rsidR="009A2A3F" w:rsidRPr="006363C0" w:rsidRDefault="009A2A3F" w:rsidP="006363C0">
            <w:pPr>
              <w:tabs>
                <w:tab w:val="left" w:pos="567"/>
              </w:tabs>
              <w:spacing w:after="60"/>
              <w:rPr>
                <w:sz w:val="12"/>
                <w:szCs w:val="12"/>
                <w:lang w:val="sr-Cyrl-CS"/>
              </w:rPr>
            </w:pPr>
            <w:r w:rsidRPr="006363C0">
              <w:rPr>
                <w:sz w:val="12"/>
                <w:szCs w:val="12"/>
                <w:lang w:val="sr-Cyrl-CS"/>
              </w:rPr>
              <w:t>Докторат</w:t>
            </w:r>
          </w:p>
        </w:tc>
        <w:tc>
          <w:tcPr>
            <w:tcW w:w="836" w:type="dxa"/>
            <w:gridSpan w:val="2"/>
            <w:vAlign w:val="center"/>
          </w:tcPr>
          <w:p w14:paraId="34037DFE" w14:textId="77777777" w:rsidR="009A2A3F" w:rsidRPr="006363C0" w:rsidRDefault="009A2A3F" w:rsidP="006363C0">
            <w:pPr>
              <w:tabs>
                <w:tab w:val="left" w:pos="567"/>
              </w:tabs>
              <w:spacing w:after="60"/>
              <w:rPr>
                <w:sz w:val="12"/>
                <w:szCs w:val="12"/>
                <w:lang w:val="sr-Cyrl-CS"/>
              </w:rPr>
            </w:pPr>
            <w:r w:rsidRPr="006363C0">
              <w:rPr>
                <w:sz w:val="12"/>
                <w:szCs w:val="12"/>
                <w:lang w:val="sr-Cyrl-CS"/>
              </w:rPr>
              <w:t>2001</w:t>
            </w:r>
          </w:p>
        </w:tc>
        <w:tc>
          <w:tcPr>
            <w:tcW w:w="3191" w:type="dxa"/>
            <w:gridSpan w:val="4"/>
            <w:vAlign w:val="center"/>
          </w:tcPr>
          <w:p w14:paraId="050555D0" w14:textId="77777777" w:rsidR="009A2A3F" w:rsidRPr="006363C0" w:rsidRDefault="009A2A3F" w:rsidP="006363C0">
            <w:pPr>
              <w:tabs>
                <w:tab w:val="left" w:pos="567"/>
              </w:tabs>
              <w:spacing w:after="60"/>
              <w:rPr>
                <w:sz w:val="12"/>
                <w:szCs w:val="12"/>
                <w:lang w:val="sr-Cyrl-CS"/>
              </w:rPr>
            </w:pPr>
            <w:r w:rsidRPr="006363C0">
              <w:rPr>
                <w:sz w:val="12"/>
                <w:szCs w:val="12"/>
                <w:lang w:val="sr-Cyrl-CS"/>
              </w:rPr>
              <w:t>Универзитет у Београду</w:t>
            </w:r>
            <w:r w:rsidRPr="006363C0">
              <w:rPr>
                <w:sz w:val="12"/>
                <w:szCs w:val="12"/>
                <w:lang w:val="sr-Latn-RS"/>
              </w:rPr>
              <w:t xml:space="preserve"> </w:t>
            </w:r>
            <w:r w:rsidRPr="006363C0">
              <w:rPr>
                <w:sz w:val="12"/>
                <w:szCs w:val="12"/>
                <w:lang w:val="sr-Cyrl-CS"/>
              </w:rPr>
              <w:t>Медицински факултет</w:t>
            </w:r>
          </w:p>
        </w:tc>
        <w:tc>
          <w:tcPr>
            <w:tcW w:w="1843" w:type="dxa"/>
            <w:gridSpan w:val="3"/>
            <w:vAlign w:val="center"/>
          </w:tcPr>
          <w:p w14:paraId="38B9CC8D" w14:textId="77777777" w:rsidR="009A2A3F" w:rsidRPr="006363C0" w:rsidRDefault="009A2A3F" w:rsidP="006363C0">
            <w:pPr>
              <w:tabs>
                <w:tab w:val="left" w:pos="567"/>
              </w:tabs>
              <w:spacing w:after="60"/>
              <w:rPr>
                <w:sz w:val="12"/>
                <w:szCs w:val="12"/>
                <w:lang w:val="sr-Cyrl-CS"/>
              </w:rPr>
            </w:pPr>
            <w:r w:rsidRPr="006363C0">
              <w:rPr>
                <w:sz w:val="12"/>
                <w:szCs w:val="12"/>
                <w:lang w:val="sr-Cyrl-CS"/>
              </w:rPr>
              <w:t>Медицина</w:t>
            </w:r>
          </w:p>
        </w:tc>
        <w:tc>
          <w:tcPr>
            <w:tcW w:w="3544" w:type="dxa"/>
            <w:gridSpan w:val="2"/>
            <w:vAlign w:val="center"/>
          </w:tcPr>
          <w:p w14:paraId="4AE91BB5" w14:textId="77777777" w:rsidR="009A2A3F" w:rsidRPr="006363C0" w:rsidRDefault="009A2A3F" w:rsidP="006363C0">
            <w:pPr>
              <w:tabs>
                <w:tab w:val="left" w:pos="567"/>
              </w:tabs>
              <w:spacing w:after="60"/>
              <w:rPr>
                <w:sz w:val="12"/>
                <w:szCs w:val="12"/>
                <w:lang w:val="sr-Cyrl-CS"/>
              </w:rPr>
            </w:pPr>
            <w:r w:rsidRPr="006363C0">
              <w:rPr>
                <w:sz w:val="12"/>
                <w:szCs w:val="12"/>
                <w:lang w:val="sr-Cyrl-CS"/>
              </w:rPr>
              <w:t>алергологија</w:t>
            </w:r>
          </w:p>
        </w:tc>
      </w:tr>
      <w:tr w:rsidR="009A2A3F" w:rsidRPr="006363C0" w14:paraId="2B2C746A" w14:textId="77777777" w:rsidTr="008E734C">
        <w:trPr>
          <w:trHeight w:val="176"/>
        </w:trPr>
        <w:tc>
          <w:tcPr>
            <w:tcW w:w="1638" w:type="dxa"/>
            <w:gridSpan w:val="4"/>
            <w:vAlign w:val="center"/>
          </w:tcPr>
          <w:p w14:paraId="76DC1DA8" w14:textId="77777777" w:rsidR="009A2A3F" w:rsidRPr="006363C0" w:rsidRDefault="009A2A3F" w:rsidP="006363C0">
            <w:pPr>
              <w:tabs>
                <w:tab w:val="left" w:pos="567"/>
              </w:tabs>
              <w:spacing w:after="60"/>
              <w:rPr>
                <w:sz w:val="12"/>
                <w:szCs w:val="12"/>
                <w:lang w:val="sr-Cyrl-CS"/>
              </w:rPr>
            </w:pPr>
            <w:r w:rsidRPr="006363C0">
              <w:rPr>
                <w:sz w:val="12"/>
                <w:szCs w:val="12"/>
                <w:lang w:val="sr-Cyrl-CS"/>
              </w:rPr>
              <w:t>Специјализација</w:t>
            </w:r>
          </w:p>
        </w:tc>
        <w:tc>
          <w:tcPr>
            <w:tcW w:w="836" w:type="dxa"/>
            <w:gridSpan w:val="2"/>
            <w:vAlign w:val="center"/>
          </w:tcPr>
          <w:p w14:paraId="756A9B8E" w14:textId="77777777" w:rsidR="009A2A3F" w:rsidRPr="006363C0" w:rsidRDefault="009A2A3F" w:rsidP="006363C0">
            <w:pPr>
              <w:tabs>
                <w:tab w:val="left" w:pos="567"/>
              </w:tabs>
              <w:spacing w:after="60"/>
              <w:rPr>
                <w:sz w:val="12"/>
                <w:szCs w:val="12"/>
                <w:lang w:val="sr-Cyrl-CS"/>
              </w:rPr>
            </w:pPr>
            <w:r w:rsidRPr="006363C0">
              <w:rPr>
                <w:sz w:val="12"/>
                <w:szCs w:val="12"/>
                <w:lang w:val="sr-Cyrl-CS"/>
              </w:rPr>
              <w:t>1997</w:t>
            </w:r>
          </w:p>
        </w:tc>
        <w:tc>
          <w:tcPr>
            <w:tcW w:w="3191" w:type="dxa"/>
            <w:gridSpan w:val="4"/>
            <w:vAlign w:val="center"/>
          </w:tcPr>
          <w:p w14:paraId="15DE9B96" w14:textId="77777777" w:rsidR="009A2A3F" w:rsidRPr="006363C0" w:rsidRDefault="009A2A3F" w:rsidP="006363C0">
            <w:pPr>
              <w:tabs>
                <w:tab w:val="left" w:pos="567"/>
              </w:tabs>
              <w:spacing w:after="60"/>
              <w:rPr>
                <w:sz w:val="12"/>
                <w:szCs w:val="12"/>
                <w:lang w:val="sr-Cyrl-CS"/>
              </w:rPr>
            </w:pPr>
            <w:r w:rsidRPr="006363C0">
              <w:rPr>
                <w:sz w:val="12"/>
                <w:szCs w:val="12"/>
                <w:lang w:val="sr-Cyrl-CS"/>
              </w:rPr>
              <w:t>Универзитет у Београду</w:t>
            </w:r>
            <w:r w:rsidRPr="006363C0">
              <w:rPr>
                <w:sz w:val="12"/>
                <w:szCs w:val="12"/>
                <w:lang w:val="sr-Latn-RS"/>
              </w:rPr>
              <w:t xml:space="preserve"> </w:t>
            </w:r>
            <w:r w:rsidRPr="006363C0">
              <w:rPr>
                <w:sz w:val="12"/>
                <w:szCs w:val="12"/>
                <w:lang w:val="sr-Cyrl-CS"/>
              </w:rPr>
              <w:t>Медицински факултет</w:t>
            </w:r>
          </w:p>
        </w:tc>
        <w:tc>
          <w:tcPr>
            <w:tcW w:w="1843" w:type="dxa"/>
            <w:gridSpan w:val="3"/>
            <w:vAlign w:val="center"/>
          </w:tcPr>
          <w:p w14:paraId="18038CDB" w14:textId="77777777" w:rsidR="009A2A3F" w:rsidRPr="006363C0" w:rsidRDefault="009A2A3F" w:rsidP="006363C0">
            <w:pPr>
              <w:tabs>
                <w:tab w:val="left" w:pos="567"/>
              </w:tabs>
              <w:spacing w:after="60"/>
              <w:rPr>
                <w:sz w:val="12"/>
                <w:szCs w:val="12"/>
                <w:lang w:val="sr-Cyrl-CS"/>
              </w:rPr>
            </w:pPr>
            <w:r w:rsidRPr="006363C0">
              <w:rPr>
                <w:sz w:val="12"/>
                <w:szCs w:val="12"/>
                <w:lang w:val="sr-Cyrl-CS"/>
              </w:rPr>
              <w:t>Медицина</w:t>
            </w:r>
          </w:p>
        </w:tc>
        <w:tc>
          <w:tcPr>
            <w:tcW w:w="3544" w:type="dxa"/>
            <w:gridSpan w:val="2"/>
            <w:vAlign w:val="center"/>
          </w:tcPr>
          <w:p w14:paraId="5B3F6C59" w14:textId="77777777" w:rsidR="009A2A3F" w:rsidRPr="006363C0" w:rsidRDefault="009A2A3F" w:rsidP="006363C0">
            <w:pPr>
              <w:tabs>
                <w:tab w:val="left" w:pos="567"/>
              </w:tabs>
              <w:spacing w:after="60"/>
              <w:rPr>
                <w:sz w:val="12"/>
                <w:szCs w:val="12"/>
                <w:lang w:val="sr-Cyrl-CS"/>
              </w:rPr>
            </w:pPr>
            <w:r w:rsidRPr="006363C0">
              <w:rPr>
                <w:sz w:val="12"/>
                <w:szCs w:val="12"/>
                <w:lang w:val="sr-Cyrl-CS"/>
              </w:rPr>
              <w:t>педијатрија</w:t>
            </w:r>
          </w:p>
        </w:tc>
      </w:tr>
      <w:tr w:rsidR="009A2A3F" w:rsidRPr="006363C0" w14:paraId="7D60BD50" w14:textId="77777777" w:rsidTr="008E734C">
        <w:trPr>
          <w:trHeight w:val="157"/>
        </w:trPr>
        <w:tc>
          <w:tcPr>
            <w:tcW w:w="1638" w:type="dxa"/>
            <w:gridSpan w:val="4"/>
            <w:vAlign w:val="center"/>
          </w:tcPr>
          <w:p w14:paraId="637AD76E" w14:textId="77777777" w:rsidR="009A2A3F" w:rsidRPr="006363C0" w:rsidRDefault="009A2A3F" w:rsidP="006363C0">
            <w:pPr>
              <w:tabs>
                <w:tab w:val="left" w:pos="567"/>
              </w:tabs>
              <w:spacing w:after="60"/>
              <w:rPr>
                <w:sz w:val="12"/>
                <w:szCs w:val="12"/>
                <w:lang w:val="sr-Cyrl-CS"/>
              </w:rPr>
            </w:pPr>
            <w:r w:rsidRPr="006363C0">
              <w:rPr>
                <w:sz w:val="12"/>
                <w:szCs w:val="12"/>
                <w:lang w:val="sr-Cyrl-CS"/>
              </w:rPr>
              <w:t>Магистратура</w:t>
            </w:r>
          </w:p>
        </w:tc>
        <w:tc>
          <w:tcPr>
            <w:tcW w:w="836" w:type="dxa"/>
            <w:gridSpan w:val="2"/>
            <w:vAlign w:val="center"/>
          </w:tcPr>
          <w:p w14:paraId="7AA77764" w14:textId="77777777" w:rsidR="009A2A3F" w:rsidRPr="006363C0" w:rsidRDefault="009A2A3F" w:rsidP="006363C0">
            <w:pPr>
              <w:tabs>
                <w:tab w:val="left" w:pos="567"/>
              </w:tabs>
              <w:spacing w:after="60"/>
              <w:rPr>
                <w:sz w:val="12"/>
                <w:szCs w:val="12"/>
                <w:lang w:val="sr-Cyrl-CS"/>
              </w:rPr>
            </w:pPr>
            <w:r w:rsidRPr="006363C0">
              <w:rPr>
                <w:sz w:val="12"/>
                <w:szCs w:val="12"/>
                <w:lang w:val="sr-Cyrl-CS"/>
              </w:rPr>
              <w:t>1996</w:t>
            </w:r>
          </w:p>
        </w:tc>
        <w:tc>
          <w:tcPr>
            <w:tcW w:w="3191" w:type="dxa"/>
            <w:gridSpan w:val="4"/>
            <w:vAlign w:val="center"/>
          </w:tcPr>
          <w:p w14:paraId="059C2EC5" w14:textId="77777777" w:rsidR="009A2A3F" w:rsidRPr="006363C0" w:rsidRDefault="009A2A3F" w:rsidP="006363C0">
            <w:pPr>
              <w:tabs>
                <w:tab w:val="left" w:pos="567"/>
              </w:tabs>
              <w:spacing w:after="60"/>
              <w:rPr>
                <w:sz w:val="12"/>
                <w:szCs w:val="12"/>
                <w:lang w:val="sr-Cyrl-CS"/>
              </w:rPr>
            </w:pPr>
            <w:r w:rsidRPr="006363C0">
              <w:rPr>
                <w:sz w:val="12"/>
                <w:szCs w:val="12"/>
                <w:lang w:val="sr-Cyrl-CS"/>
              </w:rPr>
              <w:t>Универзитет у Београду</w:t>
            </w:r>
            <w:r w:rsidRPr="006363C0">
              <w:rPr>
                <w:sz w:val="12"/>
                <w:szCs w:val="12"/>
                <w:lang w:val="sr-Latn-RS"/>
              </w:rPr>
              <w:t xml:space="preserve"> </w:t>
            </w:r>
            <w:r w:rsidRPr="006363C0">
              <w:rPr>
                <w:sz w:val="12"/>
                <w:szCs w:val="12"/>
                <w:lang w:val="sr-Cyrl-CS"/>
              </w:rPr>
              <w:t>Медицински факултет</w:t>
            </w:r>
          </w:p>
        </w:tc>
        <w:tc>
          <w:tcPr>
            <w:tcW w:w="1843" w:type="dxa"/>
            <w:gridSpan w:val="3"/>
            <w:vAlign w:val="center"/>
          </w:tcPr>
          <w:p w14:paraId="53BADD5C" w14:textId="77777777" w:rsidR="009A2A3F" w:rsidRPr="006363C0" w:rsidRDefault="009A2A3F" w:rsidP="006363C0">
            <w:pPr>
              <w:tabs>
                <w:tab w:val="left" w:pos="567"/>
              </w:tabs>
              <w:spacing w:after="60"/>
              <w:rPr>
                <w:sz w:val="12"/>
                <w:szCs w:val="12"/>
                <w:lang w:val="sr-Cyrl-CS"/>
              </w:rPr>
            </w:pPr>
            <w:r w:rsidRPr="006363C0">
              <w:rPr>
                <w:sz w:val="12"/>
                <w:szCs w:val="12"/>
                <w:lang w:val="sr-Cyrl-CS"/>
              </w:rPr>
              <w:t>Медицина</w:t>
            </w:r>
          </w:p>
        </w:tc>
        <w:tc>
          <w:tcPr>
            <w:tcW w:w="3544" w:type="dxa"/>
            <w:gridSpan w:val="2"/>
            <w:vAlign w:val="center"/>
          </w:tcPr>
          <w:p w14:paraId="42CAE930" w14:textId="77777777" w:rsidR="009A2A3F" w:rsidRPr="006363C0" w:rsidRDefault="009A2A3F" w:rsidP="006363C0">
            <w:pPr>
              <w:tabs>
                <w:tab w:val="left" w:pos="567"/>
              </w:tabs>
              <w:spacing w:after="60"/>
              <w:rPr>
                <w:sz w:val="12"/>
                <w:szCs w:val="12"/>
                <w:lang w:val="sr-Cyrl-CS"/>
              </w:rPr>
            </w:pPr>
            <w:r w:rsidRPr="006363C0">
              <w:rPr>
                <w:sz w:val="12"/>
                <w:szCs w:val="12"/>
                <w:lang w:val="sr-Cyrl-CS"/>
              </w:rPr>
              <w:t>имунологија</w:t>
            </w:r>
          </w:p>
        </w:tc>
      </w:tr>
      <w:tr w:rsidR="009A2A3F" w:rsidRPr="006363C0" w14:paraId="7B241532" w14:textId="77777777" w:rsidTr="008E734C">
        <w:trPr>
          <w:trHeight w:val="107"/>
        </w:trPr>
        <w:tc>
          <w:tcPr>
            <w:tcW w:w="1638" w:type="dxa"/>
            <w:gridSpan w:val="4"/>
            <w:vAlign w:val="center"/>
          </w:tcPr>
          <w:p w14:paraId="034B8EF7" w14:textId="77777777" w:rsidR="009A2A3F" w:rsidRPr="006363C0" w:rsidRDefault="009A2A3F" w:rsidP="006363C0">
            <w:pPr>
              <w:tabs>
                <w:tab w:val="left" w:pos="567"/>
              </w:tabs>
              <w:spacing w:after="60"/>
              <w:rPr>
                <w:sz w:val="12"/>
                <w:szCs w:val="12"/>
              </w:rPr>
            </w:pPr>
            <w:r w:rsidRPr="006363C0">
              <w:rPr>
                <w:sz w:val="12"/>
                <w:szCs w:val="12"/>
              </w:rPr>
              <w:t>Мастер</w:t>
            </w:r>
          </w:p>
        </w:tc>
        <w:tc>
          <w:tcPr>
            <w:tcW w:w="836" w:type="dxa"/>
            <w:gridSpan w:val="2"/>
            <w:vAlign w:val="center"/>
          </w:tcPr>
          <w:p w14:paraId="04B85899" w14:textId="77777777" w:rsidR="009A2A3F" w:rsidRPr="006363C0" w:rsidRDefault="009A2A3F" w:rsidP="006363C0">
            <w:pPr>
              <w:tabs>
                <w:tab w:val="left" w:pos="567"/>
              </w:tabs>
              <w:spacing w:after="60"/>
              <w:rPr>
                <w:sz w:val="12"/>
                <w:szCs w:val="12"/>
                <w:lang w:val="sr-Cyrl-CS"/>
              </w:rPr>
            </w:pPr>
          </w:p>
        </w:tc>
        <w:tc>
          <w:tcPr>
            <w:tcW w:w="3191" w:type="dxa"/>
            <w:gridSpan w:val="4"/>
            <w:vAlign w:val="center"/>
          </w:tcPr>
          <w:p w14:paraId="2F2BA846" w14:textId="77777777" w:rsidR="009A2A3F" w:rsidRPr="006363C0" w:rsidRDefault="009A2A3F" w:rsidP="006363C0">
            <w:pPr>
              <w:tabs>
                <w:tab w:val="left" w:pos="567"/>
              </w:tabs>
              <w:spacing w:after="60"/>
              <w:rPr>
                <w:sz w:val="12"/>
                <w:szCs w:val="12"/>
                <w:lang w:val="sr-Cyrl-CS"/>
              </w:rPr>
            </w:pPr>
          </w:p>
        </w:tc>
        <w:tc>
          <w:tcPr>
            <w:tcW w:w="1843" w:type="dxa"/>
            <w:gridSpan w:val="3"/>
            <w:vAlign w:val="center"/>
          </w:tcPr>
          <w:p w14:paraId="38E342DD" w14:textId="77777777" w:rsidR="009A2A3F" w:rsidRPr="006363C0" w:rsidRDefault="009A2A3F" w:rsidP="006363C0">
            <w:pPr>
              <w:tabs>
                <w:tab w:val="left" w:pos="567"/>
              </w:tabs>
              <w:spacing w:after="60"/>
              <w:rPr>
                <w:sz w:val="12"/>
                <w:szCs w:val="12"/>
                <w:lang w:val="sr-Cyrl-CS"/>
              </w:rPr>
            </w:pPr>
          </w:p>
        </w:tc>
        <w:tc>
          <w:tcPr>
            <w:tcW w:w="3544" w:type="dxa"/>
            <w:gridSpan w:val="2"/>
            <w:vAlign w:val="center"/>
          </w:tcPr>
          <w:p w14:paraId="0188E0C8" w14:textId="77777777" w:rsidR="009A2A3F" w:rsidRPr="006363C0" w:rsidRDefault="009A2A3F" w:rsidP="006363C0">
            <w:pPr>
              <w:tabs>
                <w:tab w:val="left" w:pos="567"/>
              </w:tabs>
              <w:spacing w:after="60"/>
              <w:rPr>
                <w:sz w:val="12"/>
                <w:szCs w:val="12"/>
                <w:lang w:val="sr-Cyrl-CS"/>
              </w:rPr>
            </w:pPr>
          </w:p>
        </w:tc>
      </w:tr>
      <w:tr w:rsidR="009A2A3F" w:rsidRPr="006363C0" w14:paraId="120F1074" w14:textId="77777777" w:rsidTr="008E734C">
        <w:trPr>
          <w:trHeight w:val="212"/>
        </w:trPr>
        <w:tc>
          <w:tcPr>
            <w:tcW w:w="1638" w:type="dxa"/>
            <w:gridSpan w:val="4"/>
            <w:vAlign w:val="center"/>
          </w:tcPr>
          <w:p w14:paraId="324E1661" w14:textId="77777777" w:rsidR="009A2A3F" w:rsidRPr="006363C0" w:rsidRDefault="009A2A3F" w:rsidP="006363C0">
            <w:pPr>
              <w:tabs>
                <w:tab w:val="left" w:pos="567"/>
              </w:tabs>
              <w:spacing w:after="60"/>
              <w:rPr>
                <w:sz w:val="12"/>
                <w:szCs w:val="12"/>
                <w:lang w:val="sr-Cyrl-CS"/>
              </w:rPr>
            </w:pPr>
            <w:r w:rsidRPr="006363C0">
              <w:rPr>
                <w:sz w:val="12"/>
                <w:szCs w:val="12"/>
                <w:lang w:val="sr-Cyrl-CS"/>
              </w:rPr>
              <w:t>Диплома</w:t>
            </w:r>
          </w:p>
        </w:tc>
        <w:tc>
          <w:tcPr>
            <w:tcW w:w="836" w:type="dxa"/>
            <w:gridSpan w:val="2"/>
            <w:vAlign w:val="center"/>
          </w:tcPr>
          <w:p w14:paraId="78BD45F3" w14:textId="77777777" w:rsidR="009A2A3F" w:rsidRPr="006363C0" w:rsidRDefault="009A2A3F" w:rsidP="006363C0">
            <w:pPr>
              <w:tabs>
                <w:tab w:val="left" w:pos="567"/>
              </w:tabs>
              <w:spacing w:after="60"/>
              <w:rPr>
                <w:sz w:val="12"/>
                <w:szCs w:val="12"/>
                <w:lang w:val="sr-Cyrl-CS"/>
              </w:rPr>
            </w:pPr>
            <w:r w:rsidRPr="006363C0">
              <w:rPr>
                <w:sz w:val="12"/>
                <w:szCs w:val="12"/>
                <w:lang w:val="sr-Cyrl-CS"/>
              </w:rPr>
              <w:t>1993</w:t>
            </w:r>
          </w:p>
        </w:tc>
        <w:tc>
          <w:tcPr>
            <w:tcW w:w="3191" w:type="dxa"/>
            <w:gridSpan w:val="4"/>
            <w:vAlign w:val="center"/>
          </w:tcPr>
          <w:p w14:paraId="10317CC2" w14:textId="77777777" w:rsidR="009A2A3F" w:rsidRPr="006363C0" w:rsidRDefault="009A2A3F" w:rsidP="006363C0">
            <w:pPr>
              <w:tabs>
                <w:tab w:val="left" w:pos="567"/>
              </w:tabs>
              <w:spacing w:after="60"/>
              <w:rPr>
                <w:sz w:val="12"/>
                <w:szCs w:val="12"/>
                <w:lang w:val="sr-Cyrl-CS"/>
              </w:rPr>
            </w:pPr>
            <w:r w:rsidRPr="006363C0">
              <w:rPr>
                <w:sz w:val="12"/>
                <w:szCs w:val="12"/>
                <w:lang w:val="sr-Cyrl-CS"/>
              </w:rPr>
              <w:t>Универзитет у Београду</w:t>
            </w:r>
            <w:r w:rsidRPr="006363C0">
              <w:rPr>
                <w:sz w:val="12"/>
                <w:szCs w:val="12"/>
                <w:lang w:val="sr-Latn-RS"/>
              </w:rPr>
              <w:t xml:space="preserve"> </w:t>
            </w:r>
            <w:r w:rsidRPr="006363C0">
              <w:rPr>
                <w:sz w:val="12"/>
                <w:szCs w:val="12"/>
                <w:lang w:val="sr-Cyrl-CS"/>
              </w:rPr>
              <w:t>Медицински факултет</w:t>
            </w:r>
          </w:p>
        </w:tc>
        <w:tc>
          <w:tcPr>
            <w:tcW w:w="1843" w:type="dxa"/>
            <w:gridSpan w:val="3"/>
            <w:vAlign w:val="center"/>
          </w:tcPr>
          <w:p w14:paraId="558BCD28" w14:textId="77777777" w:rsidR="009A2A3F" w:rsidRPr="006363C0" w:rsidRDefault="009A2A3F" w:rsidP="006363C0">
            <w:pPr>
              <w:tabs>
                <w:tab w:val="left" w:pos="567"/>
              </w:tabs>
              <w:spacing w:after="60"/>
              <w:rPr>
                <w:sz w:val="12"/>
                <w:szCs w:val="12"/>
                <w:lang w:val="sr-Cyrl-CS"/>
              </w:rPr>
            </w:pPr>
            <w:r w:rsidRPr="006363C0">
              <w:rPr>
                <w:sz w:val="12"/>
                <w:szCs w:val="12"/>
                <w:lang w:val="sr-Cyrl-CS"/>
              </w:rPr>
              <w:t>Медицина</w:t>
            </w:r>
          </w:p>
        </w:tc>
        <w:tc>
          <w:tcPr>
            <w:tcW w:w="3544" w:type="dxa"/>
            <w:gridSpan w:val="2"/>
            <w:vAlign w:val="center"/>
          </w:tcPr>
          <w:p w14:paraId="6F4A5796" w14:textId="77777777" w:rsidR="009A2A3F" w:rsidRPr="006363C0" w:rsidRDefault="009A2A3F" w:rsidP="006363C0">
            <w:pPr>
              <w:tabs>
                <w:tab w:val="left" w:pos="567"/>
              </w:tabs>
              <w:spacing w:after="60"/>
              <w:rPr>
                <w:sz w:val="12"/>
                <w:szCs w:val="12"/>
                <w:lang w:val="sr-Cyrl-CS"/>
              </w:rPr>
            </w:pPr>
          </w:p>
        </w:tc>
      </w:tr>
      <w:tr w:rsidR="009A2A3F" w:rsidRPr="006363C0" w14:paraId="2940EB28" w14:textId="77777777" w:rsidTr="006363C0">
        <w:trPr>
          <w:trHeight w:val="363"/>
        </w:trPr>
        <w:tc>
          <w:tcPr>
            <w:tcW w:w="11052" w:type="dxa"/>
            <w:gridSpan w:val="15"/>
            <w:vAlign w:val="center"/>
          </w:tcPr>
          <w:p w14:paraId="66F6E876" w14:textId="77777777" w:rsidR="009A2A3F" w:rsidRPr="006363C0" w:rsidRDefault="009A2A3F" w:rsidP="006363C0">
            <w:pPr>
              <w:tabs>
                <w:tab w:val="left" w:pos="567"/>
              </w:tabs>
              <w:spacing w:after="60"/>
              <w:rPr>
                <w:b/>
                <w:sz w:val="12"/>
                <w:szCs w:val="12"/>
              </w:rPr>
            </w:pPr>
            <w:r w:rsidRPr="006363C0">
              <w:rPr>
                <w:b/>
                <w:sz w:val="12"/>
                <w:szCs w:val="12"/>
                <w:lang w:val="sr-Cyrl-CS"/>
              </w:rPr>
              <w:t xml:space="preserve">Списак предмета за  које  је наставник акредитован </w:t>
            </w:r>
            <w:r w:rsidRPr="006363C0">
              <w:rPr>
                <w:b/>
                <w:sz w:val="12"/>
                <w:szCs w:val="12"/>
              </w:rPr>
              <w:t>на првом или другом степену студија (Интегрисане академске студије медицине, Основне академске студије Сестринство, Мастер академске студије, Специјалистичке академске студије, Мастер струковне студије)</w:t>
            </w:r>
          </w:p>
        </w:tc>
      </w:tr>
      <w:tr w:rsidR="009A2A3F" w:rsidRPr="006363C0" w14:paraId="103306C9" w14:textId="77777777" w:rsidTr="006363C0">
        <w:trPr>
          <w:trHeight w:val="115"/>
        </w:trPr>
        <w:tc>
          <w:tcPr>
            <w:tcW w:w="887" w:type="dxa"/>
            <w:gridSpan w:val="2"/>
            <w:vAlign w:val="center"/>
          </w:tcPr>
          <w:p w14:paraId="3A8A33C6" w14:textId="77777777" w:rsidR="009A2A3F" w:rsidRPr="006363C0" w:rsidRDefault="009A2A3F" w:rsidP="006363C0">
            <w:pPr>
              <w:tabs>
                <w:tab w:val="left" w:pos="567"/>
              </w:tabs>
              <w:spacing w:after="60"/>
              <w:rPr>
                <w:sz w:val="12"/>
                <w:szCs w:val="12"/>
                <w:lang w:val="sr-Cyrl-CS"/>
              </w:rPr>
            </w:pPr>
            <w:r w:rsidRPr="006363C0">
              <w:rPr>
                <w:sz w:val="12"/>
                <w:szCs w:val="12"/>
                <w:lang w:val="sr-Cyrl-CS"/>
              </w:rPr>
              <w:t>Р.Б.</w:t>
            </w:r>
          </w:p>
          <w:p w14:paraId="62F10F64" w14:textId="77777777" w:rsidR="009A2A3F" w:rsidRPr="006363C0" w:rsidRDefault="009A2A3F" w:rsidP="006363C0">
            <w:pPr>
              <w:tabs>
                <w:tab w:val="left" w:pos="567"/>
              </w:tabs>
              <w:spacing w:after="60"/>
              <w:rPr>
                <w:sz w:val="12"/>
                <w:szCs w:val="12"/>
                <w:lang w:val="sr-Cyrl-CS"/>
              </w:rPr>
            </w:pPr>
            <w:r w:rsidRPr="006363C0">
              <w:rPr>
                <w:sz w:val="12"/>
                <w:szCs w:val="12"/>
                <w:lang w:val="sr-Cyrl-CS"/>
              </w:rPr>
              <w:t>1</w:t>
            </w:r>
            <w:r w:rsidRPr="006363C0">
              <w:rPr>
                <w:sz w:val="12"/>
                <w:szCs w:val="12"/>
              </w:rPr>
              <w:t>,2,3...</w:t>
            </w:r>
            <w:r w:rsidRPr="006363C0">
              <w:rPr>
                <w:sz w:val="12"/>
                <w:szCs w:val="12"/>
                <w:lang w:val="sr-Cyrl-CS"/>
              </w:rPr>
              <w:t>.</w:t>
            </w:r>
          </w:p>
        </w:tc>
        <w:tc>
          <w:tcPr>
            <w:tcW w:w="1348" w:type="dxa"/>
            <w:gridSpan w:val="3"/>
            <w:vAlign w:val="center"/>
          </w:tcPr>
          <w:p w14:paraId="54E84EB6" w14:textId="77777777" w:rsidR="009A2A3F" w:rsidRPr="006363C0" w:rsidRDefault="009A2A3F" w:rsidP="006363C0">
            <w:pPr>
              <w:tabs>
                <w:tab w:val="left" w:pos="567"/>
              </w:tabs>
              <w:spacing w:after="60"/>
              <w:rPr>
                <w:sz w:val="12"/>
                <w:szCs w:val="12"/>
              </w:rPr>
            </w:pPr>
            <w:r w:rsidRPr="006363C0">
              <w:rPr>
                <w:sz w:val="12"/>
                <w:szCs w:val="12"/>
              </w:rPr>
              <w:t>Ознака предмета</w:t>
            </w:r>
          </w:p>
        </w:tc>
        <w:tc>
          <w:tcPr>
            <w:tcW w:w="1440" w:type="dxa"/>
            <w:gridSpan w:val="2"/>
            <w:vAlign w:val="center"/>
          </w:tcPr>
          <w:p w14:paraId="6F207EB8" w14:textId="77777777" w:rsidR="009A2A3F" w:rsidRPr="006363C0" w:rsidRDefault="009A2A3F" w:rsidP="006363C0">
            <w:pPr>
              <w:tabs>
                <w:tab w:val="left" w:pos="567"/>
              </w:tabs>
              <w:spacing w:after="60"/>
              <w:rPr>
                <w:sz w:val="12"/>
                <w:szCs w:val="12"/>
                <w:lang w:val="sr-Cyrl-CS"/>
              </w:rPr>
            </w:pPr>
            <w:r w:rsidRPr="006363C0">
              <w:rPr>
                <w:iCs/>
                <w:sz w:val="12"/>
                <w:szCs w:val="12"/>
              </w:rPr>
              <w:t>Назив предмета</w:t>
            </w:r>
            <w:r w:rsidRPr="006363C0">
              <w:rPr>
                <w:iCs/>
                <w:sz w:val="12"/>
                <w:szCs w:val="12"/>
                <w:lang w:val="sr-Cyrl-CS"/>
              </w:rPr>
              <w:t xml:space="preserve">     </w:t>
            </w:r>
          </w:p>
        </w:tc>
        <w:tc>
          <w:tcPr>
            <w:tcW w:w="1449" w:type="dxa"/>
            <w:gridSpan w:val="2"/>
            <w:vAlign w:val="center"/>
          </w:tcPr>
          <w:p w14:paraId="4CAA5A8B" w14:textId="77777777" w:rsidR="009A2A3F" w:rsidRPr="006363C0" w:rsidRDefault="009A2A3F" w:rsidP="006363C0">
            <w:pPr>
              <w:tabs>
                <w:tab w:val="left" w:pos="567"/>
              </w:tabs>
              <w:spacing w:after="60"/>
              <w:rPr>
                <w:sz w:val="12"/>
                <w:szCs w:val="12"/>
              </w:rPr>
            </w:pPr>
            <w:r w:rsidRPr="006363C0">
              <w:rPr>
                <w:sz w:val="12"/>
                <w:szCs w:val="12"/>
              </w:rPr>
              <w:t>Вид наставе</w:t>
            </w:r>
          </w:p>
        </w:tc>
        <w:tc>
          <w:tcPr>
            <w:tcW w:w="2451" w:type="dxa"/>
            <w:gridSpan w:val="5"/>
            <w:vAlign w:val="center"/>
          </w:tcPr>
          <w:p w14:paraId="3E607085" w14:textId="77777777" w:rsidR="009A2A3F" w:rsidRPr="006363C0" w:rsidRDefault="009A2A3F" w:rsidP="006363C0">
            <w:pPr>
              <w:tabs>
                <w:tab w:val="left" w:pos="567"/>
              </w:tabs>
              <w:spacing w:after="60"/>
              <w:rPr>
                <w:sz w:val="12"/>
                <w:szCs w:val="12"/>
              </w:rPr>
            </w:pPr>
            <w:r w:rsidRPr="006363C0">
              <w:rPr>
                <w:iCs/>
                <w:sz w:val="12"/>
                <w:szCs w:val="12"/>
              </w:rPr>
              <w:t xml:space="preserve">Назив студијског програма </w:t>
            </w:r>
          </w:p>
        </w:tc>
        <w:tc>
          <w:tcPr>
            <w:tcW w:w="3477" w:type="dxa"/>
            <w:vAlign w:val="center"/>
          </w:tcPr>
          <w:p w14:paraId="14C978FC" w14:textId="77777777" w:rsidR="009A2A3F" w:rsidRPr="006363C0" w:rsidRDefault="009A2A3F" w:rsidP="006363C0">
            <w:pPr>
              <w:tabs>
                <w:tab w:val="left" w:pos="567"/>
              </w:tabs>
              <w:spacing w:after="60"/>
              <w:rPr>
                <w:sz w:val="12"/>
                <w:szCs w:val="12"/>
                <w:lang w:val="sr-Cyrl-CS"/>
              </w:rPr>
            </w:pPr>
            <w:r w:rsidRPr="006363C0">
              <w:rPr>
                <w:iCs/>
                <w:sz w:val="12"/>
                <w:szCs w:val="12"/>
              </w:rPr>
              <w:t>В</w:t>
            </w:r>
            <w:r w:rsidRPr="006363C0">
              <w:rPr>
                <w:iCs/>
                <w:sz w:val="12"/>
                <w:szCs w:val="12"/>
                <w:lang w:val="sr-Cyrl-CS"/>
              </w:rPr>
              <w:t>рста студија (</w:t>
            </w:r>
            <w:r w:rsidRPr="006363C0">
              <w:rPr>
                <w:iCs/>
                <w:sz w:val="12"/>
                <w:szCs w:val="12"/>
              </w:rPr>
              <w:t>ОСС, ССС, ОАС, МСС, МАС, САС)</w:t>
            </w:r>
          </w:p>
        </w:tc>
      </w:tr>
      <w:tr w:rsidR="009A2A3F" w:rsidRPr="006363C0" w14:paraId="2806F56F" w14:textId="77777777" w:rsidTr="006363C0">
        <w:trPr>
          <w:trHeight w:val="41"/>
        </w:trPr>
        <w:tc>
          <w:tcPr>
            <w:tcW w:w="887" w:type="dxa"/>
            <w:gridSpan w:val="2"/>
            <w:vAlign w:val="center"/>
          </w:tcPr>
          <w:p w14:paraId="1097F915" w14:textId="77777777" w:rsidR="009A2A3F" w:rsidRPr="006363C0" w:rsidRDefault="009A2A3F" w:rsidP="006363C0">
            <w:pPr>
              <w:tabs>
                <w:tab w:val="left" w:pos="567"/>
              </w:tabs>
              <w:spacing w:after="60"/>
              <w:rPr>
                <w:sz w:val="12"/>
                <w:szCs w:val="12"/>
                <w:lang w:val="sr-Latn-RS"/>
              </w:rPr>
            </w:pPr>
            <w:r w:rsidRPr="006363C0">
              <w:rPr>
                <w:sz w:val="12"/>
                <w:szCs w:val="12"/>
                <w:lang w:val="sr-Latn-RS"/>
              </w:rPr>
              <w:t>1.</w:t>
            </w:r>
          </w:p>
        </w:tc>
        <w:tc>
          <w:tcPr>
            <w:tcW w:w="1348" w:type="dxa"/>
            <w:gridSpan w:val="3"/>
            <w:vAlign w:val="center"/>
          </w:tcPr>
          <w:p w14:paraId="313B469D" w14:textId="5951C4BC" w:rsidR="009A2A3F" w:rsidRPr="006363C0" w:rsidRDefault="009A2A3F" w:rsidP="006363C0">
            <w:pPr>
              <w:tabs>
                <w:tab w:val="left" w:pos="567"/>
              </w:tabs>
              <w:spacing w:after="60"/>
              <w:rPr>
                <w:sz w:val="12"/>
                <w:szCs w:val="12"/>
                <w:lang w:val="sr-Latn-RS"/>
              </w:rPr>
            </w:pPr>
            <w:r w:rsidRPr="006363C0">
              <w:rPr>
                <w:sz w:val="12"/>
                <w:szCs w:val="12"/>
                <w:lang w:val="sr-Latn-RS"/>
              </w:rPr>
              <w:t xml:space="preserve">20. </w:t>
            </w:r>
            <w:r w:rsidR="00496772">
              <w:rPr>
                <w:sz w:val="12"/>
                <w:szCs w:val="12"/>
                <w:lang w:val="sr-Cyrl-RS"/>
              </w:rPr>
              <w:t>ПЕДИ</w:t>
            </w:r>
            <w:r w:rsidRPr="006363C0">
              <w:rPr>
                <w:sz w:val="12"/>
                <w:szCs w:val="12"/>
                <w:lang w:val="sr-Latn-RS"/>
              </w:rPr>
              <w:t>06</w:t>
            </w:r>
          </w:p>
        </w:tc>
        <w:tc>
          <w:tcPr>
            <w:tcW w:w="1440" w:type="dxa"/>
            <w:gridSpan w:val="2"/>
            <w:vAlign w:val="center"/>
          </w:tcPr>
          <w:p w14:paraId="4A10C06A" w14:textId="77777777" w:rsidR="009A2A3F" w:rsidRPr="006363C0" w:rsidRDefault="009A2A3F" w:rsidP="006363C0">
            <w:pPr>
              <w:tabs>
                <w:tab w:val="left" w:pos="567"/>
              </w:tabs>
              <w:spacing w:after="60"/>
              <w:rPr>
                <w:sz w:val="12"/>
                <w:szCs w:val="12"/>
              </w:rPr>
            </w:pPr>
            <w:r w:rsidRPr="006363C0">
              <w:rPr>
                <w:sz w:val="12"/>
                <w:szCs w:val="12"/>
              </w:rPr>
              <w:t>Педијатрија</w:t>
            </w:r>
          </w:p>
        </w:tc>
        <w:tc>
          <w:tcPr>
            <w:tcW w:w="1449" w:type="dxa"/>
            <w:gridSpan w:val="2"/>
            <w:vAlign w:val="center"/>
          </w:tcPr>
          <w:p w14:paraId="7FB27201" w14:textId="77777777" w:rsidR="009A2A3F" w:rsidRPr="006363C0" w:rsidRDefault="009A2A3F" w:rsidP="006363C0">
            <w:pPr>
              <w:tabs>
                <w:tab w:val="left" w:pos="567"/>
              </w:tabs>
              <w:spacing w:after="60"/>
              <w:rPr>
                <w:sz w:val="12"/>
                <w:szCs w:val="12"/>
                <w:lang w:val="sr-Cyrl-CS"/>
              </w:rPr>
            </w:pPr>
            <w:r w:rsidRPr="006363C0">
              <w:rPr>
                <w:sz w:val="12"/>
                <w:szCs w:val="12"/>
                <w:lang w:val="sr-Cyrl-CS"/>
              </w:rPr>
              <w:t>Предавање/вежбе</w:t>
            </w:r>
          </w:p>
        </w:tc>
        <w:tc>
          <w:tcPr>
            <w:tcW w:w="2451" w:type="dxa"/>
            <w:gridSpan w:val="5"/>
            <w:vAlign w:val="center"/>
          </w:tcPr>
          <w:p w14:paraId="7BCC85D9" w14:textId="14E334F4" w:rsidR="009A2A3F" w:rsidRPr="006363C0" w:rsidRDefault="006363C0" w:rsidP="006363C0">
            <w:pPr>
              <w:tabs>
                <w:tab w:val="left" w:pos="567"/>
              </w:tabs>
              <w:spacing w:after="60"/>
              <w:rPr>
                <w:sz w:val="12"/>
                <w:szCs w:val="12"/>
                <w:lang w:val="sr-Cyrl-RS"/>
              </w:rPr>
            </w:pPr>
            <w:r w:rsidRPr="006363C0">
              <w:rPr>
                <w:sz w:val="12"/>
                <w:szCs w:val="12"/>
                <w:lang w:val="sr-Cyrl-RS"/>
              </w:rPr>
              <w:t>Интегрисане академске студије медицине</w:t>
            </w:r>
          </w:p>
        </w:tc>
        <w:tc>
          <w:tcPr>
            <w:tcW w:w="3477" w:type="dxa"/>
            <w:vAlign w:val="center"/>
          </w:tcPr>
          <w:p w14:paraId="7037CED7" w14:textId="36E504A5" w:rsidR="009A2A3F" w:rsidRPr="006363C0" w:rsidRDefault="009A2A3F" w:rsidP="006363C0">
            <w:pPr>
              <w:tabs>
                <w:tab w:val="left" w:pos="567"/>
              </w:tabs>
              <w:spacing w:after="60"/>
              <w:rPr>
                <w:sz w:val="12"/>
                <w:szCs w:val="12"/>
                <w:lang w:val="sr-Cyrl-CS"/>
              </w:rPr>
            </w:pPr>
            <w:r w:rsidRPr="006363C0">
              <w:rPr>
                <w:sz w:val="12"/>
                <w:szCs w:val="12"/>
                <w:lang w:val="sr-Cyrl-CS"/>
              </w:rPr>
              <w:t>ИАС</w:t>
            </w:r>
            <w:r w:rsidR="006363C0" w:rsidRPr="006363C0">
              <w:rPr>
                <w:sz w:val="12"/>
                <w:szCs w:val="12"/>
                <w:lang w:val="sr-Cyrl-CS"/>
              </w:rPr>
              <w:t>М</w:t>
            </w:r>
          </w:p>
        </w:tc>
      </w:tr>
      <w:tr w:rsidR="009A2A3F" w:rsidRPr="006363C0" w14:paraId="2D91A813" w14:textId="77777777" w:rsidTr="006363C0">
        <w:trPr>
          <w:trHeight w:val="181"/>
        </w:trPr>
        <w:tc>
          <w:tcPr>
            <w:tcW w:w="11052" w:type="dxa"/>
            <w:gridSpan w:val="15"/>
            <w:vAlign w:val="center"/>
          </w:tcPr>
          <w:p w14:paraId="2E026962" w14:textId="77777777" w:rsidR="009A2A3F" w:rsidRPr="006363C0" w:rsidRDefault="009A2A3F" w:rsidP="006363C0">
            <w:pPr>
              <w:tabs>
                <w:tab w:val="left" w:pos="567"/>
              </w:tabs>
              <w:spacing w:after="60"/>
              <w:rPr>
                <w:b/>
                <w:sz w:val="12"/>
                <w:szCs w:val="12"/>
                <w:lang w:val="sr-Cyrl-CS"/>
              </w:rPr>
            </w:pPr>
            <w:r w:rsidRPr="006363C0">
              <w:rPr>
                <w:b/>
                <w:sz w:val="12"/>
                <w:szCs w:val="12"/>
                <w:lang w:val="sr-Cyrl-CS"/>
              </w:rPr>
              <w:t>Репрезентативне референце (минимално 5 не више од 10)</w:t>
            </w:r>
          </w:p>
        </w:tc>
      </w:tr>
      <w:tr w:rsidR="009A2A3F" w:rsidRPr="006363C0" w14:paraId="051A4A93" w14:textId="77777777" w:rsidTr="006363C0">
        <w:trPr>
          <w:trHeight w:val="363"/>
        </w:trPr>
        <w:tc>
          <w:tcPr>
            <w:tcW w:w="738" w:type="dxa"/>
            <w:vAlign w:val="center"/>
          </w:tcPr>
          <w:p w14:paraId="47E9A1B7"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vAlign w:val="center"/>
          </w:tcPr>
          <w:p w14:paraId="68EDC7E3" w14:textId="77777777" w:rsidR="009A2A3F" w:rsidRPr="006363C0" w:rsidRDefault="009A2A3F" w:rsidP="006363C0">
            <w:pPr>
              <w:tabs>
                <w:tab w:val="left" w:pos="567"/>
              </w:tabs>
              <w:rPr>
                <w:sz w:val="12"/>
                <w:szCs w:val="12"/>
                <w:lang w:val="sr-Cyrl-CS"/>
              </w:rPr>
            </w:pPr>
            <w:r w:rsidRPr="006363C0">
              <w:rPr>
                <w:sz w:val="12"/>
                <w:szCs w:val="12"/>
                <w:lang w:val="sr-Cyrl-CS"/>
              </w:rPr>
              <w:t xml:space="preserve">Marcel B, Gomez E, Blanca-Lopez N, Caubet, JC, Eigenmann P, Liccioli G, Mori F, </w:t>
            </w:r>
            <w:r w:rsidRPr="006363C0">
              <w:rPr>
                <w:b/>
                <w:bCs/>
                <w:sz w:val="12"/>
                <w:szCs w:val="12"/>
                <w:lang w:val="sr-Cyrl-CS"/>
              </w:rPr>
              <w:t>Atanaskovic-Markovic M</w:t>
            </w:r>
            <w:r w:rsidRPr="006363C0">
              <w:rPr>
                <w:sz w:val="12"/>
                <w:szCs w:val="12"/>
                <w:lang w:val="sr-Cyrl-CS"/>
              </w:rPr>
              <w:t>. Prolonged drug provocation with an initial full therapeutic dose to diagnose serum sickness-like reactions (SSLR) to β-lactams in children. Pediatr Allergy Immunol. 2023 (in press) DOI: 10.1111/pai.14058</w:t>
            </w:r>
          </w:p>
        </w:tc>
      </w:tr>
      <w:tr w:rsidR="009A2A3F" w:rsidRPr="006363C0" w14:paraId="4B9A1427" w14:textId="77777777" w:rsidTr="006363C0">
        <w:trPr>
          <w:trHeight w:val="363"/>
        </w:trPr>
        <w:tc>
          <w:tcPr>
            <w:tcW w:w="738" w:type="dxa"/>
            <w:vAlign w:val="center"/>
          </w:tcPr>
          <w:p w14:paraId="5CABAD96"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vAlign w:val="center"/>
          </w:tcPr>
          <w:p w14:paraId="412F3892" w14:textId="77777777" w:rsidR="009A2A3F" w:rsidRPr="006363C0" w:rsidRDefault="009A2A3F" w:rsidP="006363C0">
            <w:pPr>
              <w:tabs>
                <w:tab w:val="left" w:pos="567"/>
              </w:tabs>
              <w:rPr>
                <w:sz w:val="12"/>
                <w:szCs w:val="12"/>
                <w:lang w:val="sr-Cyrl-CS"/>
              </w:rPr>
            </w:pPr>
            <w:r w:rsidRPr="006363C0">
              <w:rPr>
                <w:sz w:val="12"/>
                <w:szCs w:val="12"/>
                <w:lang w:val="sr-Cyrl-CS"/>
              </w:rPr>
              <w:t xml:space="preserve">Bavbek S,  Özdemir SK, Bonadonna P, </w:t>
            </w:r>
            <w:r w:rsidRPr="006363C0">
              <w:rPr>
                <w:b/>
                <w:bCs/>
                <w:sz w:val="12"/>
                <w:szCs w:val="12"/>
                <w:lang w:val="sr-Cyrl-CS"/>
              </w:rPr>
              <w:t>Atanaskovic-Markovic M</w:t>
            </w:r>
            <w:r w:rsidRPr="006363C0">
              <w:rPr>
                <w:sz w:val="12"/>
                <w:szCs w:val="12"/>
                <w:lang w:val="sr-Cyrl-CS"/>
              </w:rPr>
              <w:t>, Annick Barbaud, Brockow K, Laguna Martinez J, Nakonechna A,  Pagani M, Arcolaci A, Lombardo C, Torres MJ. Hypersensitivity reactions to proton pump inhibitors. An EAACI position paper. Allergy; 2023;00:1-13</w:t>
            </w:r>
            <w:r w:rsidRPr="006363C0">
              <w:rPr>
                <w:sz w:val="12"/>
                <w:szCs w:val="12"/>
              </w:rPr>
              <w:t xml:space="preserve"> </w:t>
            </w:r>
            <w:r w:rsidRPr="006363C0">
              <w:rPr>
                <w:sz w:val="12"/>
                <w:szCs w:val="12"/>
                <w:lang w:val="sr-Cyrl-CS"/>
              </w:rPr>
              <w:t>doi:10.1111/all.15961</w:t>
            </w:r>
          </w:p>
        </w:tc>
      </w:tr>
      <w:tr w:rsidR="009A2A3F" w:rsidRPr="006363C0" w14:paraId="0273B598" w14:textId="77777777" w:rsidTr="006363C0">
        <w:trPr>
          <w:trHeight w:val="363"/>
        </w:trPr>
        <w:tc>
          <w:tcPr>
            <w:tcW w:w="738" w:type="dxa"/>
            <w:vAlign w:val="center"/>
          </w:tcPr>
          <w:p w14:paraId="7103F135"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vAlign w:val="center"/>
          </w:tcPr>
          <w:p w14:paraId="3F4984AD" w14:textId="77777777" w:rsidR="009A2A3F" w:rsidRPr="006363C0" w:rsidRDefault="009A2A3F" w:rsidP="006363C0">
            <w:pPr>
              <w:tabs>
                <w:tab w:val="left" w:pos="567"/>
              </w:tabs>
              <w:rPr>
                <w:sz w:val="12"/>
                <w:szCs w:val="12"/>
                <w:lang w:val="sr-Cyrl-CS"/>
              </w:rPr>
            </w:pPr>
            <w:r w:rsidRPr="006363C0">
              <w:rPr>
                <w:sz w:val="12"/>
                <w:szCs w:val="12"/>
                <w:lang w:val="sr-Cyrl-CS"/>
              </w:rPr>
              <w:t xml:space="preserve">Međo B, Vujović D, </w:t>
            </w:r>
            <w:r w:rsidRPr="006363C0">
              <w:rPr>
                <w:b/>
                <w:bCs/>
                <w:sz w:val="12"/>
                <w:szCs w:val="12"/>
                <w:lang w:val="sr-Cyrl-CS"/>
              </w:rPr>
              <w:t>Atanasković-Marković M</w:t>
            </w:r>
            <w:r w:rsidRPr="006363C0">
              <w:rPr>
                <w:sz w:val="12"/>
                <w:szCs w:val="12"/>
                <w:lang w:val="sr-Cyrl-CS"/>
              </w:rPr>
              <w:t>, Karličić M, Radović T, Nikolić D. Open pleural decortication in a 12-day-old neonate with empyema thoracis. Vojnosanitetski pregled 2023; 80(7): 626-630. in press (doi.org/10.2298/VSP220205096M)</w:t>
            </w:r>
          </w:p>
        </w:tc>
      </w:tr>
      <w:tr w:rsidR="009A2A3F" w:rsidRPr="006363C0" w14:paraId="0B142A42" w14:textId="77777777" w:rsidTr="006363C0">
        <w:trPr>
          <w:trHeight w:val="363"/>
        </w:trPr>
        <w:tc>
          <w:tcPr>
            <w:tcW w:w="738" w:type="dxa"/>
            <w:vAlign w:val="center"/>
          </w:tcPr>
          <w:p w14:paraId="2C0A4C68"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vAlign w:val="center"/>
          </w:tcPr>
          <w:p w14:paraId="2221F080" w14:textId="2D843C5B" w:rsidR="009A2A3F" w:rsidRPr="006363C0" w:rsidRDefault="009A2A3F" w:rsidP="006363C0">
            <w:pPr>
              <w:tabs>
                <w:tab w:val="left" w:pos="567"/>
              </w:tabs>
              <w:rPr>
                <w:sz w:val="12"/>
                <w:szCs w:val="12"/>
                <w:lang w:val="sr-Cyrl-CS"/>
              </w:rPr>
            </w:pPr>
            <w:r w:rsidRPr="006363C0">
              <w:rPr>
                <w:sz w:val="12"/>
                <w:szCs w:val="12"/>
                <w:lang w:val="sr-Cyrl-CS"/>
              </w:rPr>
              <w:t xml:space="preserve">Barbaud A, Garvey LH, Arcolaci A, Brockow K, Mori F, Mayorga C, Bonadonna P, </w:t>
            </w:r>
            <w:r w:rsidRPr="006363C0">
              <w:rPr>
                <w:b/>
                <w:bCs/>
                <w:sz w:val="12"/>
                <w:szCs w:val="12"/>
                <w:lang w:val="sr-Cyrl-CS"/>
              </w:rPr>
              <w:t>Atanaskovic-Markovic M,</w:t>
            </w:r>
            <w:r w:rsidRPr="006363C0">
              <w:rPr>
                <w:sz w:val="12"/>
                <w:szCs w:val="12"/>
                <w:lang w:val="sr-Cyrl-CS"/>
              </w:rPr>
              <w:t xml:space="preserve"> Moral L, Zanoni G, Pagani M, Soria A, Jošt M, Caubet JC, Abreu C, Al-Ahmad M, Alvarez-Perea A, Bavbek S, Benedetta B, Beatrice BM, Blanca-López N, Bogas Herrera G, Buonomo A, Calogiuri G, Carli G, Cernadas J, Cortellini G, Celik G, Demir S, Doña I, Dursun Adile B, Zidarn M, Zuberbier T, Agache I, Torres MJ. Allergies and COVID-19 vaccines: An ENDA/EAACI Position paper. Allergy. 2022; 77(8):2292-2312. </w:t>
            </w:r>
          </w:p>
        </w:tc>
      </w:tr>
      <w:tr w:rsidR="009A2A3F" w:rsidRPr="006363C0" w14:paraId="7140672D" w14:textId="77777777" w:rsidTr="006363C0">
        <w:trPr>
          <w:trHeight w:val="363"/>
        </w:trPr>
        <w:tc>
          <w:tcPr>
            <w:tcW w:w="738" w:type="dxa"/>
            <w:vAlign w:val="center"/>
          </w:tcPr>
          <w:p w14:paraId="1FA5CB98"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vAlign w:val="center"/>
          </w:tcPr>
          <w:p w14:paraId="368040BD" w14:textId="77777777" w:rsidR="009A2A3F" w:rsidRPr="006363C0" w:rsidRDefault="009A2A3F" w:rsidP="006363C0">
            <w:pPr>
              <w:tabs>
                <w:tab w:val="left" w:pos="567"/>
              </w:tabs>
              <w:rPr>
                <w:sz w:val="12"/>
                <w:szCs w:val="12"/>
                <w:lang w:val="sr-Cyrl-CS"/>
              </w:rPr>
            </w:pPr>
            <w:r w:rsidRPr="006363C0">
              <w:rPr>
                <w:sz w:val="12"/>
                <w:szCs w:val="12"/>
                <w:lang w:val="sr-Cyrl-CS"/>
              </w:rPr>
              <w:t xml:space="preserve">Tramper-Stranders G, Ambrożej D, Arcolaci A, </w:t>
            </w:r>
            <w:r w:rsidRPr="006363C0">
              <w:rPr>
                <w:b/>
                <w:bCs/>
                <w:sz w:val="12"/>
                <w:szCs w:val="12"/>
                <w:lang w:val="sr-Cyrl-CS"/>
              </w:rPr>
              <w:t>Atanaskovic-Markovic M</w:t>
            </w:r>
            <w:r w:rsidRPr="006363C0">
              <w:rPr>
                <w:sz w:val="12"/>
                <w:szCs w:val="12"/>
                <w:lang w:val="sr-Cyrl-CS"/>
              </w:rPr>
              <w:t>, Boccabella C, Bonini M, Karavelia A, Mingomataj E, O' Mahony L Sokolowska M , Untersmayr E,  Feleszko W, the EAACI Task Force Conscious, rational use of antibiotics in allergic diseases. Dangerous liaisons: Bacteria, antimicrobial therapies, and allergic diseases. Allergy. 2021; 76(11):3276-3291.</w:t>
            </w:r>
          </w:p>
        </w:tc>
      </w:tr>
      <w:tr w:rsidR="009A2A3F" w:rsidRPr="006363C0" w14:paraId="648BFB93" w14:textId="77777777" w:rsidTr="006363C0">
        <w:trPr>
          <w:trHeight w:val="363"/>
        </w:trPr>
        <w:tc>
          <w:tcPr>
            <w:tcW w:w="738" w:type="dxa"/>
            <w:vAlign w:val="center"/>
          </w:tcPr>
          <w:p w14:paraId="4EC3255A"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vAlign w:val="center"/>
          </w:tcPr>
          <w:p w14:paraId="2F7CDF37" w14:textId="77777777" w:rsidR="009A2A3F" w:rsidRPr="006363C0" w:rsidRDefault="009A2A3F" w:rsidP="006363C0">
            <w:pPr>
              <w:tabs>
                <w:tab w:val="left" w:pos="567"/>
              </w:tabs>
              <w:rPr>
                <w:sz w:val="12"/>
                <w:szCs w:val="12"/>
                <w:lang w:val="sr-Cyrl-CS"/>
              </w:rPr>
            </w:pPr>
            <w:r w:rsidRPr="006363C0">
              <w:rPr>
                <w:sz w:val="12"/>
                <w:szCs w:val="12"/>
                <w:lang w:val="sr-Cyrl-CS"/>
              </w:rPr>
              <w:t xml:space="preserve">Blanca-Lopez N , </w:t>
            </w:r>
            <w:r w:rsidRPr="006363C0">
              <w:rPr>
                <w:b/>
                <w:bCs/>
                <w:sz w:val="12"/>
                <w:szCs w:val="12"/>
                <w:lang w:val="sr-Cyrl-CS"/>
              </w:rPr>
              <w:t>Atanaskovic-Markovic M</w:t>
            </w:r>
            <w:r w:rsidRPr="006363C0">
              <w:rPr>
                <w:sz w:val="12"/>
                <w:szCs w:val="12"/>
                <w:lang w:val="sr-Cyrl-CS"/>
              </w:rPr>
              <w:t xml:space="preserve"> , Gomes ER , Kidon M , Kuyucu S, Mori F , Soyer O, Caubet JC. An EAACi Task Force on Allergy to beta-lactams in children: clinical entities and diagnostic procedures. Pediatr Allergy Immunol 2021; 32(7):1426-1436.</w:t>
            </w:r>
          </w:p>
        </w:tc>
      </w:tr>
      <w:tr w:rsidR="009A2A3F" w:rsidRPr="006363C0" w14:paraId="55A52D26" w14:textId="77777777" w:rsidTr="00335480">
        <w:trPr>
          <w:trHeight w:val="112"/>
        </w:trPr>
        <w:tc>
          <w:tcPr>
            <w:tcW w:w="738" w:type="dxa"/>
            <w:vAlign w:val="center"/>
          </w:tcPr>
          <w:p w14:paraId="693F11E3"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tcPr>
          <w:p w14:paraId="339E295A" w14:textId="77777777" w:rsidR="009A2A3F" w:rsidRPr="006363C0" w:rsidRDefault="009A2A3F" w:rsidP="008E734C">
            <w:pPr>
              <w:tabs>
                <w:tab w:val="left" w:pos="567"/>
              </w:tabs>
              <w:rPr>
                <w:sz w:val="12"/>
                <w:szCs w:val="12"/>
                <w:lang w:val="sr-Cyrl-CS"/>
              </w:rPr>
            </w:pPr>
            <w:r w:rsidRPr="006363C0">
              <w:rPr>
                <w:b/>
                <w:bCs/>
                <w:sz w:val="12"/>
                <w:szCs w:val="12"/>
                <w:lang w:val="sr-Cyrl-CS"/>
              </w:rPr>
              <w:t>Atanaskovic-Markovic M</w:t>
            </w:r>
            <w:r w:rsidRPr="006363C0">
              <w:rPr>
                <w:sz w:val="12"/>
                <w:szCs w:val="12"/>
                <w:lang w:val="sr-Cyrl-CS"/>
              </w:rPr>
              <w:t>, Tsabouri S. Exanthematous reactions to drug in children. Curr Opin Allergy Clin Immunol 2021;1;21(4):335-339</w:t>
            </w:r>
          </w:p>
        </w:tc>
      </w:tr>
      <w:tr w:rsidR="009A2A3F" w:rsidRPr="006363C0" w14:paraId="1D994659" w14:textId="77777777" w:rsidTr="00335480">
        <w:trPr>
          <w:trHeight w:val="200"/>
        </w:trPr>
        <w:tc>
          <w:tcPr>
            <w:tcW w:w="738" w:type="dxa"/>
            <w:vAlign w:val="center"/>
          </w:tcPr>
          <w:p w14:paraId="3CC1E146"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tcPr>
          <w:p w14:paraId="74EC056E" w14:textId="77777777" w:rsidR="009A2A3F" w:rsidRPr="006363C0" w:rsidRDefault="009A2A3F" w:rsidP="008E734C">
            <w:pPr>
              <w:tabs>
                <w:tab w:val="left" w:pos="567"/>
              </w:tabs>
              <w:rPr>
                <w:sz w:val="12"/>
                <w:szCs w:val="12"/>
                <w:lang w:val="sr-Cyrl-CS"/>
              </w:rPr>
            </w:pPr>
            <w:r w:rsidRPr="006363C0">
              <w:rPr>
                <w:sz w:val="12"/>
                <w:szCs w:val="12"/>
                <w:lang w:val="sr-Cyrl-CS"/>
              </w:rPr>
              <w:t xml:space="preserve">Tsabouri S, </w:t>
            </w:r>
            <w:r w:rsidRPr="006363C0">
              <w:rPr>
                <w:b/>
                <w:bCs/>
                <w:sz w:val="12"/>
                <w:szCs w:val="12"/>
                <w:lang w:val="sr-Cyrl-CS"/>
              </w:rPr>
              <w:t>Atanaskovic-Markovic M</w:t>
            </w:r>
            <w:r w:rsidRPr="006363C0">
              <w:rPr>
                <w:sz w:val="12"/>
                <w:szCs w:val="12"/>
                <w:lang w:val="sr-Cyrl-CS"/>
              </w:rPr>
              <w:t>. Skin eruptions in children: drug hypersensitivity vs viral exanthema. Pediatr Allergy Immunol 2021;32(5):824-834.</w:t>
            </w:r>
          </w:p>
        </w:tc>
      </w:tr>
      <w:tr w:rsidR="009A2A3F" w:rsidRPr="006363C0" w14:paraId="13F20AF9" w14:textId="77777777" w:rsidTr="00335480">
        <w:trPr>
          <w:trHeight w:val="132"/>
        </w:trPr>
        <w:tc>
          <w:tcPr>
            <w:tcW w:w="738" w:type="dxa"/>
            <w:vAlign w:val="center"/>
          </w:tcPr>
          <w:p w14:paraId="1C2C81B3"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tcPr>
          <w:p w14:paraId="727880CC" w14:textId="77777777" w:rsidR="009A2A3F" w:rsidRPr="006363C0" w:rsidRDefault="009A2A3F" w:rsidP="008E734C">
            <w:pPr>
              <w:tabs>
                <w:tab w:val="left" w:pos="567"/>
              </w:tabs>
              <w:rPr>
                <w:sz w:val="12"/>
                <w:szCs w:val="12"/>
                <w:lang w:val="sr-Cyrl-CS"/>
              </w:rPr>
            </w:pPr>
            <w:r w:rsidRPr="006363C0">
              <w:rPr>
                <w:b/>
                <w:bCs/>
                <w:sz w:val="12"/>
                <w:szCs w:val="12"/>
                <w:lang w:val="sr-Cyrl-CS"/>
              </w:rPr>
              <w:t>Atanaskovic-Markovic M</w:t>
            </w:r>
            <w:r w:rsidRPr="006363C0">
              <w:rPr>
                <w:sz w:val="12"/>
                <w:szCs w:val="12"/>
                <w:lang w:val="sr-Cyrl-CS"/>
              </w:rPr>
              <w:t>. What is new in betalactam allergy in children? Pediatr Allergy Immunol 2021; 32(2):219-222.</w:t>
            </w:r>
          </w:p>
        </w:tc>
      </w:tr>
      <w:tr w:rsidR="009A2A3F" w:rsidRPr="006363C0" w14:paraId="5B35CD2E" w14:textId="77777777" w:rsidTr="008E734C">
        <w:trPr>
          <w:trHeight w:val="363"/>
        </w:trPr>
        <w:tc>
          <w:tcPr>
            <w:tcW w:w="738" w:type="dxa"/>
            <w:vAlign w:val="center"/>
          </w:tcPr>
          <w:p w14:paraId="479BA57C" w14:textId="77777777" w:rsidR="009A2A3F" w:rsidRPr="006363C0" w:rsidRDefault="009A2A3F" w:rsidP="006363C0">
            <w:pPr>
              <w:widowControl/>
              <w:numPr>
                <w:ilvl w:val="0"/>
                <w:numId w:val="34"/>
              </w:numPr>
              <w:tabs>
                <w:tab w:val="clear" w:pos="720"/>
                <w:tab w:val="left" w:pos="567"/>
              </w:tabs>
              <w:autoSpaceDE/>
              <w:autoSpaceDN/>
              <w:spacing w:after="60"/>
              <w:rPr>
                <w:sz w:val="12"/>
                <w:szCs w:val="12"/>
                <w:lang w:val="sr-Cyrl-CS"/>
              </w:rPr>
            </w:pPr>
          </w:p>
        </w:tc>
        <w:tc>
          <w:tcPr>
            <w:tcW w:w="10314" w:type="dxa"/>
            <w:gridSpan w:val="14"/>
          </w:tcPr>
          <w:p w14:paraId="39285446" w14:textId="77777777" w:rsidR="009A2A3F" w:rsidRPr="006363C0" w:rsidRDefault="009A2A3F" w:rsidP="008E734C">
            <w:pPr>
              <w:tabs>
                <w:tab w:val="left" w:pos="567"/>
              </w:tabs>
              <w:rPr>
                <w:sz w:val="12"/>
                <w:szCs w:val="12"/>
                <w:lang w:val="sr-Cyrl-CS"/>
              </w:rPr>
            </w:pPr>
            <w:r w:rsidRPr="006363C0">
              <w:rPr>
                <w:sz w:val="12"/>
                <w:szCs w:val="12"/>
                <w:lang w:val="sr-Cyrl-CS"/>
              </w:rPr>
              <w:t xml:space="preserve">Mori F, Blanca-Lopez N, Caubet JC, Demoly P, du Toit G, Gomes E, Kuyucu S, Romano A, Soyer O, Tsabouri S, </w:t>
            </w:r>
            <w:r w:rsidRPr="006363C0">
              <w:rPr>
                <w:b/>
                <w:bCs/>
                <w:sz w:val="12"/>
                <w:szCs w:val="12"/>
                <w:lang w:val="sr-Cyrl-CS"/>
              </w:rPr>
              <w:t>Atanaskovic-Markovic M</w:t>
            </w:r>
            <w:r w:rsidRPr="006363C0">
              <w:rPr>
                <w:sz w:val="12"/>
                <w:szCs w:val="12"/>
                <w:lang w:val="sr-Cyrl-CS"/>
              </w:rPr>
              <w:t>. Delayed hypersensitivity to antiepileptic drugs in children. Pediatr Allergy Immunol 2021; 32: 425-436</w:t>
            </w:r>
          </w:p>
        </w:tc>
      </w:tr>
      <w:tr w:rsidR="009A2A3F" w:rsidRPr="006363C0" w14:paraId="2BC4E39B" w14:textId="77777777" w:rsidTr="006363C0">
        <w:trPr>
          <w:trHeight w:val="112"/>
        </w:trPr>
        <w:tc>
          <w:tcPr>
            <w:tcW w:w="11052" w:type="dxa"/>
            <w:gridSpan w:val="15"/>
            <w:vAlign w:val="center"/>
          </w:tcPr>
          <w:p w14:paraId="3A0D500D" w14:textId="77777777" w:rsidR="009A2A3F" w:rsidRPr="006363C0" w:rsidRDefault="009A2A3F" w:rsidP="006363C0">
            <w:pPr>
              <w:tabs>
                <w:tab w:val="left" w:pos="567"/>
              </w:tabs>
              <w:spacing w:after="60"/>
              <w:rPr>
                <w:b/>
                <w:sz w:val="12"/>
                <w:szCs w:val="12"/>
                <w:lang w:val="sr-Cyrl-CS"/>
              </w:rPr>
            </w:pPr>
            <w:r w:rsidRPr="006363C0">
              <w:rPr>
                <w:b/>
                <w:sz w:val="12"/>
                <w:szCs w:val="12"/>
                <w:lang w:val="sr-Cyrl-CS"/>
              </w:rPr>
              <w:t xml:space="preserve">Збирни подаци научне и стручне активности наставника </w:t>
            </w:r>
          </w:p>
        </w:tc>
      </w:tr>
      <w:tr w:rsidR="009A2A3F" w:rsidRPr="006363C0" w14:paraId="3E0B7D79" w14:textId="77777777" w:rsidTr="006363C0">
        <w:trPr>
          <w:trHeight w:val="41"/>
        </w:trPr>
        <w:tc>
          <w:tcPr>
            <w:tcW w:w="4534" w:type="dxa"/>
            <w:gridSpan w:val="8"/>
            <w:vAlign w:val="center"/>
          </w:tcPr>
          <w:p w14:paraId="3B5C85D4" w14:textId="77777777" w:rsidR="009A2A3F" w:rsidRPr="006363C0" w:rsidRDefault="009A2A3F" w:rsidP="006363C0">
            <w:pPr>
              <w:tabs>
                <w:tab w:val="left" w:pos="567"/>
              </w:tabs>
              <w:spacing w:after="60"/>
              <w:rPr>
                <w:sz w:val="12"/>
                <w:szCs w:val="12"/>
                <w:lang w:val="sr-Cyrl-CS"/>
              </w:rPr>
            </w:pPr>
            <w:r w:rsidRPr="006363C0">
              <w:rPr>
                <w:sz w:val="12"/>
                <w:szCs w:val="12"/>
                <w:lang w:val="sr-Cyrl-CS"/>
              </w:rPr>
              <w:t>Укупан број цитата</w:t>
            </w:r>
          </w:p>
        </w:tc>
        <w:tc>
          <w:tcPr>
            <w:tcW w:w="6518" w:type="dxa"/>
            <w:gridSpan w:val="7"/>
            <w:vAlign w:val="center"/>
          </w:tcPr>
          <w:p w14:paraId="6786EBA8" w14:textId="77777777" w:rsidR="009A2A3F" w:rsidRPr="006363C0" w:rsidRDefault="009A2A3F" w:rsidP="006363C0">
            <w:pPr>
              <w:tabs>
                <w:tab w:val="left" w:pos="567"/>
              </w:tabs>
              <w:spacing w:after="60"/>
              <w:rPr>
                <w:sz w:val="12"/>
                <w:szCs w:val="12"/>
                <w:lang w:val="sr-Cyrl-CS"/>
              </w:rPr>
            </w:pPr>
            <w:r w:rsidRPr="006363C0">
              <w:rPr>
                <w:sz w:val="12"/>
                <w:szCs w:val="12"/>
                <w:lang w:val="sr-Cyrl-CS"/>
              </w:rPr>
              <w:t>3453</w:t>
            </w:r>
          </w:p>
        </w:tc>
      </w:tr>
      <w:tr w:rsidR="009A2A3F" w:rsidRPr="006363C0" w14:paraId="6DB020D3" w14:textId="77777777" w:rsidTr="006363C0">
        <w:trPr>
          <w:trHeight w:val="45"/>
        </w:trPr>
        <w:tc>
          <w:tcPr>
            <w:tcW w:w="4534" w:type="dxa"/>
            <w:gridSpan w:val="8"/>
            <w:vAlign w:val="center"/>
          </w:tcPr>
          <w:p w14:paraId="59D964F2" w14:textId="77777777" w:rsidR="009A2A3F" w:rsidRPr="006363C0" w:rsidRDefault="009A2A3F" w:rsidP="006363C0">
            <w:pPr>
              <w:tabs>
                <w:tab w:val="left" w:pos="567"/>
              </w:tabs>
              <w:spacing w:after="60"/>
              <w:rPr>
                <w:sz w:val="12"/>
                <w:szCs w:val="12"/>
                <w:lang w:val="sr-Cyrl-CS"/>
              </w:rPr>
            </w:pPr>
            <w:r w:rsidRPr="006363C0">
              <w:rPr>
                <w:sz w:val="12"/>
                <w:szCs w:val="12"/>
                <w:lang w:val="sr-Cyrl-CS"/>
              </w:rPr>
              <w:t>Укупан број радова са SCI (SSCI) листе</w:t>
            </w:r>
          </w:p>
        </w:tc>
        <w:tc>
          <w:tcPr>
            <w:tcW w:w="6518" w:type="dxa"/>
            <w:gridSpan w:val="7"/>
            <w:vAlign w:val="center"/>
          </w:tcPr>
          <w:p w14:paraId="04027787" w14:textId="77777777" w:rsidR="009A2A3F" w:rsidRPr="006363C0" w:rsidRDefault="009A2A3F" w:rsidP="006363C0">
            <w:pPr>
              <w:tabs>
                <w:tab w:val="left" w:pos="567"/>
              </w:tabs>
              <w:spacing w:after="60"/>
              <w:rPr>
                <w:sz w:val="12"/>
                <w:szCs w:val="12"/>
                <w:lang w:val="sr-Cyrl-CS"/>
              </w:rPr>
            </w:pPr>
            <w:r w:rsidRPr="006363C0">
              <w:rPr>
                <w:sz w:val="12"/>
                <w:szCs w:val="12"/>
                <w:lang w:val="sr-Cyrl-CS"/>
              </w:rPr>
              <w:t>78</w:t>
            </w:r>
          </w:p>
        </w:tc>
      </w:tr>
      <w:tr w:rsidR="009A2A3F" w:rsidRPr="006363C0" w14:paraId="54A5F442" w14:textId="77777777" w:rsidTr="006363C0">
        <w:trPr>
          <w:trHeight w:val="236"/>
        </w:trPr>
        <w:tc>
          <w:tcPr>
            <w:tcW w:w="4534" w:type="dxa"/>
            <w:gridSpan w:val="8"/>
            <w:vAlign w:val="center"/>
          </w:tcPr>
          <w:p w14:paraId="18E833FE" w14:textId="77777777" w:rsidR="009A2A3F" w:rsidRPr="006363C0" w:rsidRDefault="009A2A3F" w:rsidP="006363C0">
            <w:pPr>
              <w:tabs>
                <w:tab w:val="left" w:pos="567"/>
              </w:tabs>
              <w:spacing w:after="60"/>
              <w:rPr>
                <w:sz w:val="12"/>
                <w:szCs w:val="12"/>
                <w:lang w:val="sr-Cyrl-CS"/>
              </w:rPr>
            </w:pPr>
            <w:r w:rsidRPr="006363C0">
              <w:rPr>
                <w:sz w:val="12"/>
                <w:szCs w:val="12"/>
                <w:lang w:val="sr-Cyrl-CS"/>
              </w:rPr>
              <w:t>Тренутно учешће на пројектима</w:t>
            </w:r>
          </w:p>
        </w:tc>
        <w:tc>
          <w:tcPr>
            <w:tcW w:w="1546" w:type="dxa"/>
            <w:gridSpan w:val="4"/>
            <w:vAlign w:val="center"/>
          </w:tcPr>
          <w:p w14:paraId="1F1F5C23" w14:textId="77777777" w:rsidR="009A2A3F" w:rsidRPr="006363C0" w:rsidRDefault="009A2A3F" w:rsidP="006363C0">
            <w:pPr>
              <w:tabs>
                <w:tab w:val="left" w:pos="567"/>
              </w:tabs>
              <w:spacing w:after="60"/>
              <w:rPr>
                <w:sz w:val="12"/>
                <w:szCs w:val="12"/>
                <w:lang w:val="sr-Cyrl-CS"/>
              </w:rPr>
            </w:pPr>
            <w:r w:rsidRPr="006363C0">
              <w:rPr>
                <w:sz w:val="12"/>
                <w:szCs w:val="12"/>
                <w:lang w:val="sr-Cyrl-CS"/>
              </w:rPr>
              <w:t>Домаћи      2</w:t>
            </w:r>
          </w:p>
        </w:tc>
        <w:tc>
          <w:tcPr>
            <w:tcW w:w="4972" w:type="dxa"/>
            <w:gridSpan w:val="3"/>
            <w:vAlign w:val="center"/>
          </w:tcPr>
          <w:p w14:paraId="111E5B6C" w14:textId="77777777" w:rsidR="009A2A3F" w:rsidRPr="006363C0" w:rsidRDefault="009A2A3F" w:rsidP="006363C0">
            <w:pPr>
              <w:tabs>
                <w:tab w:val="left" w:pos="567"/>
              </w:tabs>
              <w:spacing w:after="60"/>
              <w:rPr>
                <w:sz w:val="12"/>
                <w:szCs w:val="12"/>
                <w:lang w:val="sr-Cyrl-CS"/>
              </w:rPr>
            </w:pPr>
            <w:r w:rsidRPr="006363C0">
              <w:rPr>
                <w:sz w:val="12"/>
                <w:szCs w:val="12"/>
                <w:lang w:val="sr-Cyrl-CS"/>
              </w:rPr>
              <w:t>Међународни    4</w:t>
            </w:r>
          </w:p>
        </w:tc>
      </w:tr>
      <w:tr w:rsidR="009A2A3F" w:rsidRPr="006363C0" w14:paraId="057B0296" w14:textId="77777777" w:rsidTr="006363C0">
        <w:trPr>
          <w:trHeight w:val="363"/>
        </w:trPr>
        <w:tc>
          <w:tcPr>
            <w:tcW w:w="1169" w:type="dxa"/>
            <w:gridSpan w:val="3"/>
            <w:vAlign w:val="center"/>
          </w:tcPr>
          <w:p w14:paraId="7D986063" w14:textId="77777777" w:rsidR="009A2A3F" w:rsidRPr="006363C0" w:rsidRDefault="009A2A3F" w:rsidP="006363C0">
            <w:pPr>
              <w:tabs>
                <w:tab w:val="left" w:pos="567"/>
              </w:tabs>
              <w:spacing w:after="60"/>
              <w:rPr>
                <w:sz w:val="12"/>
                <w:szCs w:val="12"/>
                <w:lang w:val="sr-Cyrl-CS"/>
              </w:rPr>
            </w:pPr>
            <w:r w:rsidRPr="006363C0">
              <w:rPr>
                <w:sz w:val="12"/>
                <w:szCs w:val="12"/>
                <w:lang w:val="sr-Cyrl-CS"/>
              </w:rPr>
              <w:t xml:space="preserve">Усавршавања </w:t>
            </w:r>
          </w:p>
        </w:tc>
        <w:tc>
          <w:tcPr>
            <w:tcW w:w="9883" w:type="dxa"/>
            <w:gridSpan w:val="12"/>
            <w:vAlign w:val="center"/>
          </w:tcPr>
          <w:p w14:paraId="59B6C30E" w14:textId="77777777" w:rsidR="009A2A3F" w:rsidRPr="006363C0" w:rsidRDefault="009A2A3F" w:rsidP="006363C0">
            <w:pPr>
              <w:tabs>
                <w:tab w:val="left" w:pos="567"/>
              </w:tabs>
              <w:rPr>
                <w:sz w:val="12"/>
                <w:szCs w:val="12"/>
              </w:rPr>
            </w:pPr>
            <w:r w:rsidRPr="006363C0">
              <w:rPr>
                <w:sz w:val="12"/>
                <w:szCs w:val="12"/>
              </w:rPr>
              <w:t>Студијаки боравци:</w:t>
            </w:r>
          </w:p>
          <w:p w14:paraId="5365CB1F" w14:textId="77777777" w:rsidR="009A2A3F" w:rsidRPr="006363C0" w:rsidRDefault="009A2A3F" w:rsidP="006363C0">
            <w:pPr>
              <w:tabs>
                <w:tab w:val="left" w:pos="567"/>
              </w:tabs>
              <w:rPr>
                <w:sz w:val="12"/>
                <w:szCs w:val="12"/>
              </w:rPr>
            </w:pPr>
            <w:r w:rsidRPr="006363C0">
              <w:rPr>
                <w:sz w:val="12"/>
                <w:szCs w:val="12"/>
              </w:rPr>
              <w:t>2001. године:The Fatebenefratrlli-Melloni Hospital код проф. др Alessandro Fiocchi, Милано</w:t>
            </w:r>
          </w:p>
          <w:p w14:paraId="032E58B4" w14:textId="77777777" w:rsidR="009A2A3F" w:rsidRPr="006363C0" w:rsidRDefault="009A2A3F" w:rsidP="006363C0">
            <w:pPr>
              <w:tabs>
                <w:tab w:val="left" w:pos="567"/>
              </w:tabs>
              <w:rPr>
                <w:sz w:val="12"/>
                <w:szCs w:val="12"/>
              </w:rPr>
            </w:pPr>
            <w:r w:rsidRPr="006363C0">
              <w:rPr>
                <w:sz w:val="12"/>
                <w:szCs w:val="12"/>
              </w:rPr>
              <w:t>2004. године:Universita Cattolica del Sacro Cuore, alergologija код проф.др Antonino Romano, Рим</w:t>
            </w:r>
          </w:p>
          <w:p w14:paraId="240DAF35" w14:textId="77777777" w:rsidR="009A2A3F" w:rsidRPr="006363C0" w:rsidRDefault="009A2A3F" w:rsidP="006363C0">
            <w:pPr>
              <w:tabs>
                <w:tab w:val="left" w:pos="567"/>
              </w:tabs>
              <w:rPr>
                <w:sz w:val="12"/>
                <w:szCs w:val="12"/>
              </w:rPr>
            </w:pPr>
            <w:r w:rsidRPr="006363C0">
              <w:rPr>
                <w:sz w:val="12"/>
                <w:szCs w:val="12"/>
              </w:rPr>
              <w:t>2005. године: Carlos Haya Hospital код проф. др Miguel Blanca, Малага</w:t>
            </w:r>
          </w:p>
          <w:p w14:paraId="3C07587A" w14:textId="77777777" w:rsidR="009A2A3F" w:rsidRPr="006363C0" w:rsidRDefault="009A2A3F" w:rsidP="006363C0">
            <w:pPr>
              <w:tabs>
                <w:tab w:val="left" w:pos="567"/>
              </w:tabs>
              <w:rPr>
                <w:sz w:val="12"/>
                <w:szCs w:val="12"/>
              </w:rPr>
            </w:pPr>
            <w:r w:rsidRPr="006363C0">
              <w:rPr>
                <w:sz w:val="12"/>
                <w:szCs w:val="12"/>
              </w:rPr>
              <w:t>2005. године: INSERM 00-14, Laboratory of Cellular and Molecular Pathology in Nutrition, Faculty of Medicine Nancy, код проф. др Jean-Louis Gueant, Нанси</w:t>
            </w:r>
          </w:p>
          <w:p w14:paraId="00DA1119" w14:textId="6F6954BF" w:rsidR="009A2A3F" w:rsidRPr="006363C0" w:rsidRDefault="009A2A3F" w:rsidP="006363C0">
            <w:pPr>
              <w:tabs>
                <w:tab w:val="left" w:pos="567"/>
              </w:tabs>
              <w:rPr>
                <w:sz w:val="12"/>
                <w:szCs w:val="12"/>
                <w:lang w:val="sr-Cyrl-RS"/>
              </w:rPr>
            </w:pPr>
            <w:r w:rsidRPr="006363C0">
              <w:rPr>
                <w:sz w:val="12"/>
                <w:szCs w:val="12"/>
              </w:rPr>
              <w:t>2006. године: HOPITAUX DE BRABOIS, Facultete de medecine de Nancy, одељење алергологије и дерматологије код проф. др Annik Barbaud, Нанси</w:t>
            </w:r>
            <w:r w:rsidR="006363C0" w:rsidRPr="006363C0">
              <w:rPr>
                <w:sz w:val="12"/>
                <w:szCs w:val="12"/>
                <w:lang w:val="sr-Cyrl-RS"/>
              </w:rPr>
              <w:t xml:space="preserve">, и </w:t>
            </w:r>
            <w:r w:rsidR="006363C0" w:rsidRPr="006363C0">
              <w:rPr>
                <w:sz w:val="12"/>
                <w:szCs w:val="12"/>
              </w:rPr>
              <w:t>: INSERM 00-14, Laboratory of Cellular and Molecular Pathology in Nutrition, Faculty of Medicine Nancy, код проф. др Jean-Louis Gueant</w:t>
            </w:r>
          </w:p>
          <w:p w14:paraId="38B24F4C" w14:textId="6297AA33" w:rsidR="009A2A3F" w:rsidRPr="006363C0" w:rsidRDefault="006363C0" w:rsidP="006363C0">
            <w:pPr>
              <w:tabs>
                <w:tab w:val="left" w:pos="567"/>
              </w:tabs>
              <w:rPr>
                <w:sz w:val="12"/>
                <w:szCs w:val="12"/>
              </w:rPr>
            </w:pPr>
            <w:r w:rsidRPr="006363C0">
              <w:rPr>
                <w:sz w:val="12"/>
                <w:szCs w:val="12"/>
                <w:lang w:val="sr-Cyrl-RS"/>
              </w:rPr>
              <w:t>2</w:t>
            </w:r>
            <w:r w:rsidR="009A2A3F" w:rsidRPr="006363C0">
              <w:rPr>
                <w:sz w:val="12"/>
                <w:szCs w:val="12"/>
              </w:rPr>
              <w:t>009.године: Ospedale Pediatrico Meyer, Firenze, одељење алергологије, kod проф. др Elio November</w:t>
            </w:r>
          </w:p>
          <w:p w14:paraId="2B98E955" w14:textId="77777777" w:rsidR="009A2A3F" w:rsidRPr="006363C0" w:rsidRDefault="009A2A3F" w:rsidP="006363C0">
            <w:pPr>
              <w:tabs>
                <w:tab w:val="left" w:pos="567"/>
              </w:tabs>
              <w:rPr>
                <w:sz w:val="12"/>
                <w:szCs w:val="12"/>
              </w:rPr>
            </w:pPr>
            <w:r w:rsidRPr="006363C0">
              <w:rPr>
                <w:sz w:val="12"/>
                <w:szCs w:val="12"/>
              </w:rPr>
              <w:t>2016. године:Hospitaux Universitatires Geneve, код проф. др Philippe Eigenmann и др Jean-Christoph Caubet</w:t>
            </w:r>
          </w:p>
          <w:p w14:paraId="243C29BD" w14:textId="77777777" w:rsidR="009A2A3F" w:rsidRPr="006363C0" w:rsidRDefault="009A2A3F" w:rsidP="006363C0">
            <w:pPr>
              <w:tabs>
                <w:tab w:val="left" w:pos="567"/>
              </w:tabs>
              <w:rPr>
                <w:sz w:val="12"/>
                <w:szCs w:val="12"/>
              </w:rPr>
            </w:pPr>
            <w:r w:rsidRPr="006363C0">
              <w:rPr>
                <w:sz w:val="12"/>
                <w:szCs w:val="12"/>
              </w:rPr>
              <w:t>2017. године: Mount Sinai School of Medicine, Division of Allergy and Immunology, Department of  Pediatrics, New York, код проф. др HA Sampson</w:t>
            </w:r>
          </w:p>
          <w:p w14:paraId="3319F28E" w14:textId="77777777" w:rsidR="009A2A3F" w:rsidRPr="006363C0" w:rsidRDefault="009A2A3F" w:rsidP="006363C0">
            <w:pPr>
              <w:tabs>
                <w:tab w:val="left" w:pos="567"/>
              </w:tabs>
              <w:rPr>
                <w:sz w:val="12"/>
                <w:szCs w:val="12"/>
              </w:rPr>
            </w:pPr>
            <w:r w:rsidRPr="006363C0">
              <w:rPr>
                <w:sz w:val="12"/>
                <w:szCs w:val="12"/>
              </w:rPr>
              <w:t>2017. године:Charite-Universitatsmedizin Berlin Klinik dermatologie venerologie allegologie</w:t>
            </w:r>
          </w:p>
        </w:tc>
      </w:tr>
      <w:tr w:rsidR="009A2A3F" w:rsidRPr="006363C0" w14:paraId="0F9EA2E4" w14:textId="77777777" w:rsidTr="006363C0">
        <w:trPr>
          <w:trHeight w:val="363"/>
        </w:trPr>
        <w:tc>
          <w:tcPr>
            <w:tcW w:w="11052" w:type="dxa"/>
            <w:gridSpan w:val="15"/>
            <w:vAlign w:val="center"/>
          </w:tcPr>
          <w:p w14:paraId="5B1EF587" w14:textId="77777777" w:rsidR="009A2A3F" w:rsidRPr="006363C0" w:rsidRDefault="009A2A3F" w:rsidP="006363C0">
            <w:pPr>
              <w:tabs>
                <w:tab w:val="left" w:pos="567"/>
              </w:tabs>
              <w:rPr>
                <w:sz w:val="12"/>
                <w:szCs w:val="12"/>
                <w:lang w:val="sr-Cyrl-CS"/>
              </w:rPr>
            </w:pPr>
            <w:r w:rsidRPr="006363C0">
              <w:rPr>
                <w:sz w:val="12"/>
                <w:szCs w:val="12"/>
                <w:lang w:val="sr-Cyrl-CS"/>
              </w:rPr>
              <w:t xml:space="preserve">Други подаци које сматрате релевантним: </w:t>
            </w:r>
          </w:p>
          <w:p w14:paraId="4DBE2F5B" w14:textId="77777777" w:rsidR="009A2A3F" w:rsidRPr="006363C0" w:rsidRDefault="009A2A3F" w:rsidP="006363C0">
            <w:pPr>
              <w:tabs>
                <w:tab w:val="left" w:pos="567"/>
              </w:tabs>
              <w:rPr>
                <w:sz w:val="12"/>
                <w:szCs w:val="12"/>
                <w:lang w:val="sr-Cyrl-CS"/>
              </w:rPr>
            </w:pPr>
            <w:r w:rsidRPr="006363C0">
              <w:rPr>
                <w:sz w:val="12"/>
                <w:szCs w:val="12"/>
                <w:lang w:val="sr-Cyrl-CS"/>
              </w:rPr>
              <w:t>2017. године Положила ужу специјализацију из педијатријске алергологије при Европској академији за алергологију и клиничку имунологију (EAACI): "Education and Training Committee-Pediatric Alergology and the Section on Pediatrics of the Europen Academy of Allergy and Clinical Immunology" пред комисијом у саставу: prof. dr Antonella  Muraro, prof. dr Arne Host и prof. dr Jose Lopes dos Sandos</w:t>
            </w:r>
          </w:p>
          <w:p w14:paraId="142BA4CE" w14:textId="77777777" w:rsidR="009A2A3F" w:rsidRPr="006363C0" w:rsidRDefault="009A2A3F" w:rsidP="006363C0">
            <w:pPr>
              <w:tabs>
                <w:tab w:val="left" w:pos="567"/>
              </w:tabs>
              <w:rPr>
                <w:sz w:val="12"/>
                <w:szCs w:val="12"/>
                <w:lang w:val="sr-Cyrl-CS"/>
              </w:rPr>
            </w:pPr>
            <w:r w:rsidRPr="006363C0">
              <w:rPr>
                <w:sz w:val="12"/>
                <w:szCs w:val="12"/>
                <w:lang w:val="sr-Cyrl-CS"/>
              </w:rPr>
              <w:t>Од 2018.године : Помоћчник уредника часописа "Pediatric Allergy and Immunology", као и редовни члан уредништва (Editorial Board) часописа WAO Journal</w:t>
            </w:r>
          </w:p>
          <w:p w14:paraId="695E3824" w14:textId="77777777" w:rsidR="009A2A3F" w:rsidRPr="006363C0" w:rsidRDefault="009A2A3F" w:rsidP="006363C0">
            <w:pPr>
              <w:tabs>
                <w:tab w:val="left" w:pos="567"/>
              </w:tabs>
              <w:rPr>
                <w:sz w:val="12"/>
                <w:szCs w:val="12"/>
                <w:lang w:val="sr-Cyrl-CS"/>
              </w:rPr>
            </w:pPr>
            <w:r w:rsidRPr="006363C0">
              <w:rPr>
                <w:sz w:val="12"/>
                <w:szCs w:val="12"/>
                <w:lang w:val="sr-Cyrl-CS"/>
              </w:rPr>
              <w:t>2023. године</w:t>
            </w:r>
            <w:r w:rsidRPr="006363C0">
              <w:rPr>
                <w:sz w:val="12"/>
                <w:szCs w:val="12"/>
              </w:rPr>
              <w:t xml:space="preserve"> </w:t>
            </w:r>
            <w:r w:rsidRPr="006363C0">
              <w:rPr>
                <w:sz w:val="12"/>
                <w:szCs w:val="12"/>
                <w:lang w:val="sr-Cyrl-CS"/>
              </w:rPr>
              <w:t xml:space="preserve">: Уредник специјалног виртуелног издања часописа Pediatric Allergy and </w:t>
            </w:r>
            <w:r w:rsidRPr="006363C0">
              <w:rPr>
                <w:sz w:val="12"/>
                <w:szCs w:val="12"/>
                <w:lang w:val="sr-Latn-RS"/>
              </w:rPr>
              <w:t>I</w:t>
            </w:r>
            <w:r w:rsidRPr="006363C0">
              <w:rPr>
                <w:sz w:val="12"/>
                <w:szCs w:val="12"/>
                <w:lang w:val="sr-Cyrl-CS"/>
              </w:rPr>
              <w:t>mmunology под називом: Drug Allergy</w:t>
            </w:r>
          </w:p>
          <w:p w14:paraId="5E9CBDF4" w14:textId="77777777" w:rsidR="009A2A3F" w:rsidRPr="006363C0" w:rsidRDefault="009A2A3F" w:rsidP="006363C0">
            <w:pPr>
              <w:tabs>
                <w:tab w:val="left" w:pos="567"/>
              </w:tabs>
              <w:rPr>
                <w:sz w:val="12"/>
                <w:szCs w:val="12"/>
                <w:lang w:val="sr-Cyrl-CS"/>
              </w:rPr>
            </w:pPr>
            <w:r w:rsidRPr="006363C0">
              <w:rPr>
                <w:sz w:val="12"/>
                <w:szCs w:val="12"/>
                <w:lang w:val="sr-Cyrl-CS"/>
              </w:rPr>
              <w:t>У периоду од 2017.до 2022. године: President-IG Leadership for Drug Allergy in EAACI</w:t>
            </w:r>
          </w:p>
          <w:p w14:paraId="3E3023AA" w14:textId="77777777" w:rsidR="009A2A3F" w:rsidRPr="006363C0" w:rsidRDefault="009A2A3F" w:rsidP="006363C0">
            <w:pPr>
              <w:tabs>
                <w:tab w:val="left" w:pos="567"/>
              </w:tabs>
              <w:rPr>
                <w:sz w:val="12"/>
                <w:szCs w:val="12"/>
                <w:lang w:val="sr-Cyrl-CS"/>
              </w:rPr>
            </w:pPr>
            <w:r w:rsidRPr="006363C0">
              <w:rPr>
                <w:sz w:val="12"/>
                <w:szCs w:val="12"/>
                <w:lang w:val="sr-Cyrl-CS"/>
              </w:rPr>
              <w:t>У периоду од 2017.до 2021. године: Подпредседник УАКИС ( Удруженје алерголога и клиничких имунолога Србије).</w:t>
            </w:r>
          </w:p>
          <w:p w14:paraId="57D50B6B" w14:textId="77777777" w:rsidR="009A2A3F" w:rsidRPr="006363C0" w:rsidRDefault="009A2A3F" w:rsidP="006363C0">
            <w:pPr>
              <w:tabs>
                <w:tab w:val="left" w:pos="567"/>
              </w:tabs>
              <w:rPr>
                <w:sz w:val="12"/>
                <w:szCs w:val="12"/>
                <w:lang w:val="sr-Cyrl-CS"/>
              </w:rPr>
            </w:pPr>
            <w:r w:rsidRPr="006363C0">
              <w:rPr>
                <w:sz w:val="12"/>
                <w:szCs w:val="12"/>
                <w:lang w:val="sr-Cyrl-CS"/>
              </w:rPr>
              <w:t>У периоду од 2018.до 2021. године:  Заменик шефа Катедре Педијатрије</w:t>
            </w:r>
          </w:p>
          <w:p w14:paraId="371A60CD" w14:textId="066ECA8A" w:rsidR="009A2A3F" w:rsidRPr="006363C0" w:rsidRDefault="009A2A3F" w:rsidP="006363C0">
            <w:pPr>
              <w:tabs>
                <w:tab w:val="left" w:pos="567"/>
              </w:tabs>
              <w:rPr>
                <w:sz w:val="12"/>
                <w:szCs w:val="12"/>
                <w:lang w:val="sr-Cyrl-CS"/>
              </w:rPr>
            </w:pPr>
            <w:r w:rsidRPr="006363C0">
              <w:rPr>
                <w:sz w:val="12"/>
                <w:szCs w:val="12"/>
                <w:lang w:val="sr-Cyrl-CS"/>
              </w:rPr>
              <w:t>Од 2021.године: Председник УАКИС</w:t>
            </w:r>
            <w:r w:rsidR="006363C0" w:rsidRPr="006363C0">
              <w:rPr>
                <w:sz w:val="12"/>
                <w:szCs w:val="12"/>
                <w:lang w:val="sr-Cyrl-CS"/>
              </w:rPr>
              <w:t>,  Члан Већа за специјалистичку наставу и члан Наставно-научног Већа МФУБ</w:t>
            </w:r>
          </w:p>
          <w:p w14:paraId="0A006AD3" w14:textId="77777777" w:rsidR="009A2A3F" w:rsidRPr="006363C0" w:rsidRDefault="009A2A3F" w:rsidP="006363C0">
            <w:pPr>
              <w:tabs>
                <w:tab w:val="left" w:pos="567"/>
              </w:tabs>
              <w:rPr>
                <w:sz w:val="12"/>
                <w:szCs w:val="12"/>
                <w:lang w:val="sr-Cyrl-CS"/>
              </w:rPr>
            </w:pPr>
            <w:r w:rsidRPr="006363C0">
              <w:rPr>
                <w:sz w:val="12"/>
                <w:szCs w:val="12"/>
                <w:lang w:val="sr-Cyrl-CS"/>
              </w:rPr>
              <w:t>Од 2022.године: Члан Републичке стручне комисије за област:Алерглогија и клиничка имунологија</w:t>
            </w:r>
          </w:p>
          <w:p w14:paraId="4D0EC5AB" w14:textId="77777777" w:rsidR="009A2A3F" w:rsidRPr="006363C0" w:rsidRDefault="009A2A3F" w:rsidP="006363C0">
            <w:pPr>
              <w:tabs>
                <w:tab w:val="left" w:pos="567"/>
              </w:tabs>
              <w:rPr>
                <w:sz w:val="12"/>
                <w:szCs w:val="12"/>
                <w:lang w:val="sr-Cyrl-CS"/>
              </w:rPr>
            </w:pPr>
            <w:r w:rsidRPr="006363C0">
              <w:rPr>
                <w:sz w:val="12"/>
                <w:szCs w:val="12"/>
                <w:lang w:val="sr-Cyrl-CS"/>
              </w:rPr>
              <w:t>Од 2023. године: Member of the EAACI Specialty &amp; CME Committee</w:t>
            </w:r>
          </w:p>
          <w:p w14:paraId="4AC2009F" w14:textId="77777777" w:rsidR="009A2A3F" w:rsidRPr="006363C0" w:rsidRDefault="009A2A3F" w:rsidP="006363C0">
            <w:pPr>
              <w:tabs>
                <w:tab w:val="left" w:pos="567"/>
              </w:tabs>
              <w:rPr>
                <w:sz w:val="12"/>
                <w:szCs w:val="12"/>
                <w:lang w:val="sr-Cyrl-CS"/>
              </w:rPr>
            </w:pPr>
            <w:r w:rsidRPr="006363C0">
              <w:rPr>
                <w:sz w:val="12"/>
                <w:szCs w:val="12"/>
                <w:lang w:val="sr-Cyrl-CS"/>
              </w:rPr>
              <w:t>Од 2023. године: Члан Програмског савета докторских студија - модул Пулмологија</w:t>
            </w:r>
          </w:p>
        </w:tc>
      </w:tr>
    </w:tbl>
    <w:p w14:paraId="2D66776D" w14:textId="77777777" w:rsidR="009A2A3F" w:rsidRPr="009A2A3F" w:rsidRDefault="009A2A3F">
      <w:pPr>
        <w:pStyle w:val="TableParagraph"/>
        <w:rPr>
          <w:sz w:val="12"/>
          <w:szCs w:val="12"/>
          <w:lang w:val="sr-Cyrl-RS"/>
        </w:rPr>
        <w:sectPr w:rsidR="009A2A3F" w:rsidRPr="009A2A3F">
          <w:pgSz w:w="11910" w:h="16850"/>
          <w:pgMar w:top="1060" w:right="283" w:bottom="440" w:left="283" w:header="187" w:footer="253" w:gutter="0"/>
          <w:cols w:space="720"/>
        </w:sectPr>
      </w:pPr>
    </w:p>
    <w:p w14:paraId="4F00529C" w14:textId="77777777" w:rsidR="00071E18" w:rsidRDefault="00071E18">
      <w:pPr>
        <w:pStyle w:val="Teloteksta"/>
        <w:rPr>
          <w:sz w:val="20"/>
        </w:rPr>
      </w:pPr>
    </w:p>
    <w:p w14:paraId="5A6E057C" w14:textId="54633F39" w:rsidR="00071E18" w:rsidRDefault="007D3D99">
      <w:pPr>
        <w:pStyle w:val="Teloteksta"/>
        <w:spacing w:before="71"/>
        <w:rPr>
          <w:sz w:val="20"/>
          <w:lang w:val="sr-Cyrl-RS"/>
        </w:rPr>
      </w:pPr>
      <w:r>
        <w:rPr>
          <w:sz w:val="20"/>
          <w:lang w:val="sr-Cyrl-RS"/>
        </w:rPr>
        <w:t xml:space="preserve">                </w:t>
      </w:r>
      <w:r w:rsidR="00C2094D">
        <w:rPr>
          <w:sz w:val="20"/>
          <w:lang w:val="sr-Cyrl-RS"/>
        </w:rPr>
        <w:t xml:space="preserve">  </w:t>
      </w:r>
      <w:r w:rsidR="00C2094D" w:rsidRPr="002E7501">
        <w:rPr>
          <w:sz w:val="18"/>
          <w:szCs w:val="18"/>
          <w:lang w:val="sr-Cyrl-RS"/>
        </w:rPr>
        <w:t>Табела 9.1 Картон наставника</w:t>
      </w:r>
    </w:p>
    <w:p w14:paraId="4DF168C3" w14:textId="77777777" w:rsidR="003C42F4" w:rsidRPr="007D3D99" w:rsidRDefault="003C42F4">
      <w:pPr>
        <w:pStyle w:val="Teloteksta"/>
        <w:spacing w:before="71"/>
        <w:rPr>
          <w:sz w:val="20"/>
          <w:lang w:val="sr-Cyrl-RS"/>
        </w:rPr>
      </w:pPr>
    </w:p>
    <w:p w14:paraId="6A5A14DE" w14:textId="77777777" w:rsidR="00071E18" w:rsidRDefault="00071E18">
      <w:pPr>
        <w:pStyle w:val="TableParagraph"/>
        <w:spacing w:line="164" w:lineRule="exact"/>
        <w:rPr>
          <w:sz w:val="16"/>
          <w:lang w:val="sr-Cyrl-RS"/>
        </w:rPr>
      </w:pPr>
    </w:p>
    <w:p w14:paraId="42C93073" w14:textId="77777777" w:rsidR="002B3B69" w:rsidRDefault="002B3B69">
      <w:pPr>
        <w:pStyle w:val="TableParagraph"/>
        <w:spacing w:line="164" w:lineRule="exact"/>
        <w:rPr>
          <w:sz w:val="16"/>
          <w:lang w:val="sr-Cyrl-RS"/>
        </w:rPr>
      </w:pPr>
    </w:p>
    <w:p w14:paraId="35ADA387" w14:textId="77777777" w:rsidR="002B3B69" w:rsidRDefault="002B3B69">
      <w:pPr>
        <w:pStyle w:val="TableParagraph"/>
        <w:spacing w:line="164" w:lineRule="exact"/>
        <w:rPr>
          <w:sz w:val="16"/>
          <w:lang w:val="sr-Cyrl-RS"/>
        </w:rPr>
      </w:pPr>
    </w:p>
    <w:p w14:paraId="505BAB5B" w14:textId="77777777" w:rsidR="002B3B69" w:rsidRDefault="002B3B69">
      <w:pPr>
        <w:pStyle w:val="TableParagraph"/>
        <w:spacing w:line="164" w:lineRule="exact"/>
        <w:rPr>
          <w:sz w:val="16"/>
          <w:lang w:val="sr-Cyrl-RS"/>
        </w:rPr>
      </w:pPr>
    </w:p>
    <w:p w14:paraId="3ADF0A34" w14:textId="77777777" w:rsidR="002B3B69" w:rsidRDefault="002B3B69">
      <w:pPr>
        <w:pStyle w:val="TableParagraph"/>
        <w:spacing w:line="164" w:lineRule="exact"/>
        <w:rPr>
          <w:sz w:val="16"/>
          <w:lang w:val="sr-Cyrl-RS"/>
        </w:rPr>
      </w:pPr>
    </w:p>
    <w:p w14:paraId="5B0B6AE8" w14:textId="77777777" w:rsidR="002B3B69" w:rsidRDefault="002B3B69">
      <w:pPr>
        <w:pStyle w:val="TableParagraph"/>
        <w:spacing w:line="164" w:lineRule="exact"/>
        <w:rPr>
          <w:sz w:val="16"/>
          <w:lang w:val="sr-Cyrl-RS"/>
        </w:rPr>
      </w:pPr>
    </w:p>
    <w:p w14:paraId="0E4BDCF1" w14:textId="77777777" w:rsidR="002B3B69" w:rsidRDefault="002B3B69">
      <w:pPr>
        <w:pStyle w:val="TableParagraph"/>
        <w:spacing w:line="164" w:lineRule="exact"/>
        <w:rPr>
          <w:sz w:val="16"/>
          <w:lang w:val="sr-Cyrl-RS"/>
        </w:rPr>
      </w:pPr>
    </w:p>
    <w:p w14:paraId="1C130CF7" w14:textId="77777777" w:rsidR="002B3B69" w:rsidRDefault="002B3B69">
      <w:pPr>
        <w:pStyle w:val="TableParagraph"/>
        <w:spacing w:line="164" w:lineRule="exact"/>
        <w:rPr>
          <w:sz w:val="16"/>
          <w:lang w:val="sr-Cyrl-RS"/>
        </w:rPr>
      </w:pPr>
    </w:p>
    <w:p w14:paraId="6D29FDE5" w14:textId="77777777" w:rsidR="002B3B69" w:rsidRDefault="002B3B69">
      <w:pPr>
        <w:pStyle w:val="TableParagraph"/>
        <w:spacing w:line="164" w:lineRule="exact"/>
        <w:rPr>
          <w:sz w:val="16"/>
          <w:lang w:val="sr-Cyrl-RS"/>
        </w:rPr>
      </w:pPr>
    </w:p>
    <w:p w14:paraId="7A10267D" w14:textId="77777777" w:rsidR="002B3B69" w:rsidRDefault="002B3B69">
      <w:pPr>
        <w:pStyle w:val="TableParagraph"/>
        <w:spacing w:line="164" w:lineRule="exact"/>
        <w:rPr>
          <w:sz w:val="16"/>
          <w:lang w:val="sr-Cyrl-RS"/>
        </w:rPr>
      </w:pPr>
    </w:p>
    <w:p w14:paraId="48B8D751" w14:textId="77777777" w:rsidR="002B3B69" w:rsidRDefault="002B3B69">
      <w:pPr>
        <w:pStyle w:val="TableParagraph"/>
        <w:spacing w:line="164" w:lineRule="exact"/>
        <w:rPr>
          <w:sz w:val="16"/>
          <w:lang w:val="sr-Cyrl-RS"/>
        </w:rPr>
      </w:pPr>
    </w:p>
    <w:p w14:paraId="624A85E8" w14:textId="77777777" w:rsidR="007140B7" w:rsidRDefault="007140B7">
      <w:pPr>
        <w:pStyle w:val="TableParagraph"/>
        <w:spacing w:line="164" w:lineRule="exact"/>
        <w:rPr>
          <w:sz w:val="16"/>
          <w:lang w:val="sr-Cyrl-RS"/>
        </w:rPr>
      </w:pPr>
    </w:p>
    <w:p w14:paraId="7A5F9497" w14:textId="77777777" w:rsidR="007140B7" w:rsidRDefault="007140B7">
      <w:pPr>
        <w:pStyle w:val="TableParagraph"/>
        <w:spacing w:line="164" w:lineRule="exact"/>
        <w:rPr>
          <w:sz w:val="16"/>
          <w:lang w:val="sr-Cyrl-RS"/>
        </w:rPr>
      </w:pPr>
    </w:p>
    <w:p w14:paraId="53B9D0D0" w14:textId="77777777" w:rsidR="007140B7" w:rsidRDefault="007140B7">
      <w:pPr>
        <w:pStyle w:val="TableParagraph"/>
        <w:spacing w:line="164" w:lineRule="exact"/>
        <w:rPr>
          <w:sz w:val="16"/>
          <w:lang w:val="sr-Cyrl-RS"/>
        </w:rPr>
      </w:pPr>
    </w:p>
    <w:p w14:paraId="1D6F0C0D" w14:textId="77777777" w:rsidR="007140B7" w:rsidRDefault="007140B7">
      <w:pPr>
        <w:pStyle w:val="TableParagraph"/>
        <w:spacing w:line="164" w:lineRule="exact"/>
        <w:rPr>
          <w:sz w:val="16"/>
          <w:lang w:val="sr-Cyrl-RS"/>
        </w:rPr>
      </w:pPr>
    </w:p>
    <w:p w14:paraId="29957F00" w14:textId="77777777" w:rsidR="007140B7" w:rsidRDefault="007140B7">
      <w:pPr>
        <w:pStyle w:val="TableParagraph"/>
        <w:spacing w:line="164" w:lineRule="exact"/>
        <w:rPr>
          <w:sz w:val="16"/>
          <w:lang w:val="sr-Cyrl-RS"/>
        </w:rPr>
      </w:pPr>
    </w:p>
    <w:p w14:paraId="572D051B" w14:textId="77777777" w:rsidR="007140B7" w:rsidRDefault="007140B7" w:rsidP="007D3D99">
      <w:pPr>
        <w:pStyle w:val="TableParagraph"/>
        <w:spacing w:line="164" w:lineRule="exact"/>
        <w:ind w:left="0"/>
        <w:rPr>
          <w:sz w:val="16"/>
          <w:lang w:val="sr-Cyrl-RS"/>
        </w:rPr>
      </w:pPr>
    </w:p>
    <w:tbl>
      <w:tblPr>
        <w:tblpPr w:leftFromText="180" w:rightFromText="180" w:vertAnchor="page" w:horzAnchor="margin" w:tblpXSpec="center" w:tblpY="1645"/>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993"/>
        <w:gridCol w:w="567"/>
        <w:gridCol w:w="2268"/>
        <w:gridCol w:w="2551"/>
        <w:gridCol w:w="851"/>
        <w:gridCol w:w="1836"/>
      </w:tblGrid>
      <w:tr w:rsidR="007140B7" w:rsidRPr="002A0200" w14:paraId="39A0A64F" w14:textId="77777777" w:rsidTr="003C42F4">
        <w:trPr>
          <w:trHeight w:val="274"/>
        </w:trPr>
        <w:tc>
          <w:tcPr>
            <w:tcW w:w="4390" w:type="dxa"/>
            <w:gridSpan w:val="4"/>
            <w:vAlign w:val="center"/>
          </w:tcPr>
          <w:p w14:paraId="06CCB0A2" w14:textId="77777777" w:rsidR="007140B7" w:rsidRPr="002A0200" w:rsidRDefault="007140B7" w:rsidP="00C93C1D">
            <w:pPr>
              <w:pStyle w:val="TableParagraph"/>
              <w:rPr>
                <w:b/>
                <w:sz w:val="14"/>
                <w:szCs w:val="14"/>
                <w:lang w:val="sr-Cyrl-RS"/>
              </w:rPr>
            </w:pPr>
            <w:r w:rsidRPr="002A0200">
              <w:rPr>
                <w:b/>
                <w:sz w:val="14"/>
                <w:szCs w:val="14"/>
                <w:lang w:val="sr-Cyrl-RS"/>
              </w:rPr>
              <w:t>Име</w:t>
            </w:r>
            <w:r w:rsidRPr="002A0200">
              <w:rPr>
                <w:b/>
                <w:spacing w:val="-5"/>
                <w:sz w:val="14"/>
                <w:szCs w:val="14"/>
                <w:lang w:val="sr-Cyrl-RS"/>
              </w:rPr>
              <w:t xml:space="preserve"> </w:t>
            </w:r>
            <w:r w:rsidRPr="002A0200">
              <w:rPr>
                <w:b/>
                <w:sz w:val="14"/>
                <w:szCs w:val="14"/>
                <w:lang w:val="sr-Cyrl-RS"/>
              </w:rPr>
              <w:t>и</w:t>
            </w:r>
            <w:r w:rsidRPr="002A0200">
              <w:rPr>
                <w:b/>
                <w:spacing w:val="-1"/>
                <w:sz w:val="14"/>
                <w:szCs w:val="14"/>
                <w:lang w:val="sr-Cyrl-RS"/>
              </w:rPr>
              <w:t xml:space="preserve"> </w:t>
            </w:r>
            <w:r w:rsidRPr="002A0200">
              <w:rPr>
                <w:b/>
                <w:spacing w:val="-2"/>
                <w:sz w:val="14"/>
                <w:szCs w:val="14"/>
                <w:lang w:val="sr-Cyrl-RS"/>
              </w:rPr>
              <w:t>презиме</w:t>
            </w:r>
          </w:p>
        </w:tc>
        <w:tc>
          <w:tcPr>
            <w:tcW w:w="5238" w:type="dxa"/>
            <w:gridSpan w:val="3"/>
            <w:shd w:val="clear" w:color="auto" w:fill="D9D9D9" w:themeFill="background1" w:themeFillShade="D9"/>
            <w:vAlign w:val="center"/>
          </w:tcPr>
          <w:p w14:paraId="75A0EC92" w14:textId="76AC9112" w:rsidR="007140B7" w:rsidRPr="007140B7" w:rsidRDefault="003C42F4" w:rsidP="00C93C1D">
            <w:pPr>
              <w:tabs>
                <w:tab w:val="left" w:pos="567"/>
              </w:tabs>
              <w:rPr>
                <w:b/>
                <w:bCs/>
                <w:sz w:val="14"/>
                <w:szCs w:val="14"/>
                <w:lang w:val="sr-Cyrl-RS"/>
              </w:rPr>
            </w:pPr>
            <w:r>
              <w:rPr>
                <w:b/>
                <w:bCs/>
                <w:sz w:val="14"/>
                <w:szCs w:val="14"/>
                <w:lang w:val="sr-Cyrl-RS"/>
              </w:rPr>
              <w:t xml:space="preserve">  </w:t>
            </w:r>
            <w:r w:rsidR="007140B7" w:rsidRPr="007140B7">
              <w:rPr>
                <w:b/>
                <w:bCs/>
                <w:sz w:val="14"/>
                <w:szCs w:val="14"/>
                <w:lang w:val="sr-Cyrl-RS"/>
              </w:rPr>
              <w:t>Mарко</w:t>
            </w:r>
            <w:r w:rsidR="007140B7" w:rsidRPr="007140B7">
              <w:rPr>
                <w:b/>
                <w:bCs/>
                <w:spacing w:val="-3"/>
                <w:sz w:val="14"/>
                <w:szCs w:val="14"/>
                <w:lang w:val="sr-Cyrl-RS"/>
              </w:rPr>
              <w:t xml:space="preserve"> </w:t>
            </w:r>
            <w:r w:rsidR="007140B7" w:rsidRPr="007140B7">
              <w:rPr>
                <w:b/>
                <w:bCs/>
                <w:spacing w:val="-2"/>
                <w:sz w:val="14"/>
                <w:szCs w:val="14"/>
                <w:lang w:val="sr-Cyrl-RS"/>
              </w:rPr>
              <w:t>Антуновић</w:t>
            </w:r>
          </w:p>
        </w:tc>
      </w:tr>
      <w:tr w:rsidR="007140B7" w:rsidRPr="002A0200" w14:paraId="0254A65A" w14:textId="77777777" w:rsidTr="00C93C1D">
        <w:trPr>
          <w:trHeight w:val="251"/>
        </w:trPr>
        <w:tc>
          <w:tcPr>
            <w:tcW w:w="4390" w:type="dxa"/>
            <w:gridSpan w:val="4"/>
            <w:vAlign w:val="center"/>
          </w:tcPr>
          <w:p w14:paraId="6318F58C" w14:textId="77777777" w:rsidR="007140B7" w:rsidRPr="002A0200" w:rsidRDefault="007140B7" w:rsidP="00C93C1D">
            <w:pPr>
              <w:pStyle w:val="TableParagraph"/>
              <w:rPr>
                <w:b/>
                <w:sz w:val="14"/>
                <w:szCs w:val="14"/>
                <w:lang w:val="sr-Cyrl-RS"/>
              </w:rPr>
            </w:pPr>
            <w:r w:rsidRPr="002A0200">
              <w:rPr>
                <w:b/>
                <w:spacing w:val="-2"/>
                <w:sz w:val="14"/>
                <w:szCs w:val="14"/>
                <w:lang w:val="sr-Cyrl-RS"/>
              </w:rPr>
              <w:t>Звање</w:t>
            </w:r>
          </w:p>
        </w:tc>
        <w:tc>
          <w:tcPr>
            <w:tcW w:w="5238" w:type="dxa"/>
            <w:gridSpan w:val="3"/>
            <w:vAlign w:val="center"/>
          </w:tcPr>
          <w:p w14:paraId="4F90D553" w14:textId="25B10C7E" w:rsidR="007140B7" w:rsidRPr="002A0200" w:rsidRDefault="003C42F4" w:rsidP="00C93C1D">
            <w:pPr>
              <w:tabs>
                <w:tab w:val="left" w:pos="567"/>
              </w:tabs>
              <w:rPr>
                <w:sz w:val="14"/>
                <w:szCs w:val="14"/>
                <w:lang w:val="sr-Cyrl-RS"/>
              </w:rPr>
            </w:pPr>
            <w:r>
              <w:rPr>
                <w:sz w:val="14"/>
                <w:szCs w:val="14"/>
                <w:lang w:val="sr-Cyrl-RS"/>
              </w:rPr>
              <w:t xml:space="preserve">  </w:t>
            </w:r>
            <w:r w:rsidR="00D43C62">
              <w:rPr>
                <w:sz w:val="14"/>
                <w:szCs w:val="14"/>
                <w:lang w:val="sr-Cyrl-RS"/>
              </w:rPr>
              <w:t>д</w:t>
            </w:r>
            <w:r w:rsidR="007140B7" w:rsidRPr="002A0200">
              <w:rPr>
                <w:sz w:val="14"/>
                <w:szCs w:val="14"/>
                <w:lang w:val="sr-Cyrl-RS"/>
              </w:rPr>
              <w:t>оцент</w:t>
            </w:r>
          </w:p>
        </w:tc>
      </w:tr>
      <w:tr w:rsidR="007140B7" w:rsidRPr="002A0200" w14:paraId="1249ACFC" w14:textId="77777777" w:rsidTr="00C93C1D">
        <w:trPr>
          <w:trHeight w:val="426"/>
        </w:trPr>
        <w:tc>
          <w:tcPr>
            <w:tcW w:w="4390" w:type="dxa"/>
            <w:gridSpan w:val="4"/>
            <w:vAlign w:val="center"/>
          </w:tcPr>
          <w:p w14:paraId="047E6BF8" w14:textId="77777777" w:rsidR="007140B7" w:rsidRPr="002A0200" w:rsidRDefault="007140B7" w:rsidP="00C93C1D">
            <w:pPr>
              <w:pStyle w:val="TableParagraph"/>
              <w:ind w:right="59"/>
              <w:rPr>
                <w:b/>
                <w:sz w:val="14"/>
                <w:szCs w:val="14"/>
                <w:lang w:val="sr-Cyrl-RS"/>
              </w:rPr>
            </w:pPr>
            <w:r w:rsidRPr="002A0200">
              <w:rPr>
                <w:b/>
                <w:sz w:val="14"/>
                <w:szCs w:val="14"/>
                <w:lang w:val="sr-Cyrl-RS"/>
              </w:rPr>
              <w:t>Назив</w:t>
            </w:r>
            <w:r w:rsidRPr="002A0200">
              <w:rPr>
                <w:b/>
                <w:spacing w:val="-7"/>
                <w:sz w:val="14"/>
                <w:szCs w:val="14"/>
                <w:lang w:val="sr-Cyrl-RS"/>
              </w:rPr>
              <w:t xml:space="preserve"> </w:t>
            </w:r>
            <w:r w:rsidRPr="002A0200">
              <w:rPr>
                <w:b/>
                <w:sz w:val="14"/>
                <w:szCs w:val="14"/>
                <w:lang w:val="sr-Cyrl-RS"/>
              </w:rPr>
              <w:t>институције</w:t>
            </w:r>
            <w:r w:rsidRPr="002A0200">
              <w:rPr>
                <w:b/>
                <w:spacing w:val="-6"/>
                <w:sz w:val="14"/>
                <w:szCs w:val="14"/>
                <w:lang w:val="sr-Cyrl-RS"/>
              </w:rPr>
              <w:t xml:space="preserve"> </w:t>
            </w:r>
            <w:r w:rsidRPr="002A0200">
              <w:rPr>
                <w:b/>
                <w:sz w:val="14"/>
                <w:szCs w:val="14"/>
                <w:lang w:val="sr-Cyrl-RS"/>
              </w:rPr>
              <w:t>у</w:t>
            </w:r>
            <w:r w:rsidRPr="002A0200">
              <w:rPr>
                <w:b/>
                <w:spacing w:val="31"/>
                <w:sz w:val="14"/>
                <w:szCs w:val="14"/>
                <w:lang w:val="sr-Cyrl-RS"/>
              </w:rPr>
              <w:t xml:space="preserve"> </w:t>
            </w:r>
            <w:r w:rsidRPr="002A0200">
              <w:rPr>
                <w:b/>
                <w:sz w:val="14"/>
                <w:szCs w:val="14"/>
                <w:lang w:val="sr-Cyrl-RS"/>
              </w:rPr>
              <w:t>којој</w:t>
            </w:r>
            <w:r w:rsidRPr="002A0200">
              <w:rPr>
                <w:b/>
                <w:spacing w:val="-7"/>
                <w:sz w:val="14"/>
                <w:szCs w:val="14"/>
                <w:lang w:val="sr-Cyrl-RS"/>
              </w:rPr>
              <w:t xml:space="preserve"> </w:t>
            </w:r>
            <w:r w:rsidRPr="002A0200">
              <w:rPr>
                <w:b/>
                <w:sz w:val="14"/>
                <w:szCs w:val="14"/>
                <w:lang w:val="sr-Cyrl-RS"/>
              </w:rPr>
              <w:t>наставник</w:t>
            </w:r>
            <w:r w:rsidRPr="002A0200">
              <w:rPr>
                <w:b/>
                <w:spacing w:val="-4"/>
                <w:sz w:val="14"/>
                <w:szCs w:val="14"/>
                <w:lang w:val="sr-Cyrl-RS"/>
              </w:rPr>
              <w:t xml:space="preserve"> </w:t>
            </w:r>
            <w:r w:rsidRPr="002A0200">
              <w:rPr>
                <w:b/>
                <w:sz w:val="14"/>
                <w:szCs w:val="14"/>
                <w:lang w:val="sr-Cyrl-RS"/>
              </w:rPr>
              <w:t>ради</w:t>
            </w:r>
            <w:r w:rsidRPr="002A0200">
              <w:rPr>
                <w:b/>
                <w:spacing w:val="-4"/>
                <w:sz w:val="14"/>
                <w:szCs w:val="14"/>
                <w:lang w:val="sr-Cyrl-RS"/>
              </w:rPr>
              <w:t xml:space="preserve"> </w:t>
            </w:r>
            <w:r w:rsidRPr="002A0200">
              <w:rPr>
                <w:b/>
                <w:sz w:val="14"/>
                <w:szCs w:val="14"/>
                <w:lang w:val="sr-Cyrl-RS"/>
              </w:rPr>
              <w:t>са</w:t>
            </w:r>
            <w:r w:rsidRPr="002A0200">
              <w:rPr>
                <w:b/>
                <w:spacing w:val="-5"/>
                <w:sz w:val="14"/>
                <w:szCs w:val="14"/>
                <w:lang w:val="sr-Cyrl-RS"/>
              </w:rPr>
              <w:t xml:space="preserve"> </w:t>
            </w:r>
            <w:r w:rsidRPr="002A0200">
              <w:rPr>
                <w:b/>
                <w:sz w:val="14"/>
                <w:szCs w:val="14"/>
                <w:lang w:val="sr-Cyrl-RS"/>
              </w:rPr>
              <w:t>пуним</w:t>
            </w:r>
            <w:r w:rsidRPr="002A0200">
              <w:rPr>
                <w:b/>
                <w:spacing w:val="40"/>
                <w:sz w:val="14"/>
                <w:szCs w:val="14"/>
                <w:lang w:val="sr-Cyrl-RS"/>
              </w:rPr>
              <w:t xml:space="preserve"> </w:t>
            </w:r>
            <w:r w:rsidRPr="002A0200">
              <w:rPr>
                <w:b/>
                <w:sz w:val="14"/>
                <w:szCs w:val="14"/>
                <w:lang w:val="sr-Cyrl-RS"/>
              </w:rPr>
              <w:t>или непуним радним временом и од када</w:t>
            </w:r>
          </w:p>
        </w:tc>
        <w:tc>
          <w:tcPr>
            <w:tcW w:w="5238" w:type="dxa"/>
            <w:gridSpan w:val="3"/>
            <w:vAlign w:val="center"/>
          </w:tcPr>
          <w:p w14:paraId="0100AF17" w14:textId="1902CD15" w:rsidR="007140B7" w:rsidRPr="002A0200" w:rsidRDefault="003C42F4" w:rsidP="00C93C1D">
            <w:pPr>
              <w:pStyle w:val="TableParagraph"/>
              <w:ind w:left="0"/>
              <w:rPr>
                <w:sz w:val="14"/>
                <w:szCs w:val="14"/>
                <w:lang w:val="sr-Cyrl-RS"/>
              </w:rPr>
            </w:pPr>
            <w:r>
              <w:rPr>
                <w:sz w:val="14"/>
                <w:szCs w:val="14"/>
                <w:lang w:val="sr-Cyrl-RS"/>
              </w:rPr>
              <w:t xml:space="preserve">  </w:t>
            </w:r>
            <w:r w:rsidR="007140B7" w:rsidRPr="002A0200">
              <w:rPr>
                <w:sz w:val="14"/>
                <w:szCs w:val="14"/>
                <w:lang w:val="sr-Cyrl-RS"/>
              </w:rPr>
              <w:t>Медицински факултет ВМА, Универзитет одбране у Београду, 2015</w:t>
            </w:r>
          </w:p>
        </w:tc>
      </w:tr>
      <w:tr w:rsidR="007140B7" w:rsidRPr="002A0200" w14:paraId="45C915D8" w14:textId="77777777" w:rsidTr="00C93C1D">
        <w:trPr>
          <w:trHeight w:val="284"/>
        </w:trPr>
        <w:tc>
          <w:tcPr>
            <w:tcW w:w="4390" w:type="dxa"/>
            <w:gridSpan w:val="4"/>
            <w:vAlign w:val="center"/>
          </w:tcPr>
          <w:p w14:paraId="2F7E0D81" w14:textId="77777777" w:rsidR="007140B7" w:rsidRPr="002A0200" w:rsidRDefault="007140B7" w:rsidP="00C93C1D">
            <w:pPr>
              <w:pStyle w:val="TableParagraph"/>
              <w:rPr>
                <w:b/>
                <w:sz w:val="14"/>
                <w:szCs w:val="14"/>
                <w:lang w:val="sr-Cyrl-RS"/>
              </w:rPr>
            </w:pPr>
            <w:r w:rsidRPr="002A0200">
              <w:rPr>
                <w:b/>
                <w:sz w:val="14"/>
                <w:szCs w:val="14"/>
                <w:lang w:val="sr-Cyrl-RS"/>
              </w:rPr>
              <w:t>Ужа</w:t>
            </w:r>
            <w:r w:rsidRPr="002A0200">
              <w:rPr>
                <w:b/>
                <w:spacing w:val="-6"/>
                <w:sz w:val="14"/>
                <w:szCs w:val="14"/>
                <w:lang w:val="sr-Cyrl-RS"/>
              </w:rPr>
              <w:t xml:space="preserve"> </w:t>
            </w:r>
            <w:r w:rsidRPr="002A0200">
              <w:rPr>
                <w:b/>
                <w:sz w:val="14"/>
                <w:szCs w:val="14"/>
                <w:lang w:val="sr-Cyrl-RS"/>
              </w:rPr>
              <w:t>научна</w:t>
            </w:r>
            <w:r w:rsidRPr="002A0200">
              <w:rPr>
                <w:b/>
                <w:spacing w:val="-8"/>
                <w:sz w:val="14"/>
                <w:szCs w:val="14"/>
                <w:lang w:val="sr-Cyrl-RS"/>
              </w:rPr>
              <w:t xml:space="preserve"> </w:t>
            </w:r>
            <w:r w:rsidRPr="002A0200">
              <w:rPr>
                <w:b/>
                <w:sz w:val="14"/>
                <w:szCs w:val="14"/>
                <w:lang w:val="sr-Cyrl-RS"/>
              </w:rPr>
              <w:t>односно</w:t>
            </w:r>
            <w:r w:rsidRPr="002A0200">
              <w:rPr>
                <w:b/>
                <w:spacing w:val="-8"/>
                <w:sz w:val="14"/>
                <w:szCs w:val="14"/>
                <w:lang w:val="sr-Cyrl-RS"/>
              </w:rPr>
              <w:t xml:space="preserve"> </w:t>
            </w:r>
            <w:r w:rsidRPr="002A0200">
              <w:rPr>
                <w:b/>
                <w:sz w:val="14"/>
                <w:szCs w:val="14"/>
                <w:lang w:val="sr-Cyrl-RS"/>
              </w:rPr>
              <w:t>уметничка</w:t>
            </w:r>
            <w:r w:rsidRPr="002A0200">
              <w:rPr>
                <w:b/>
                <w:spacing w:val="-7"/>
                <w:sz w:val="14"/>
                <w:szCs w:val="14"/>
                <w:lang w:val="sr-Cyrl-RS"/>
              </w:rPr>
              <w:t xml:space="preserve"> </w:t>
            </w:r>
            <w:r w:rsidRPr="002A0200">
              <w:rPr>
                <w:b/>
                <w:spacing w:val="-2"/>
                <w:sz w:val="14"/>
                <w:szCs w:val="14"/>
                <w:lang w:val="sr-Cyrl-RS"/>
              </w:rPr>
              <w:t>област</w:t>
            </w:r>
          </w:p>
        </w:tc>
        <w:tc>
          <w:tcPr>
            <w:tcW w:w="5238" w:type="dxa"/>
            <w:gridSpan w:val="3"/>
            <w:vAlign w:val="center"/>
          </w:tcPr>
          <w:p w14:paraId="11D8D0A5" w14:textId="64B44375" w:rsidR="007140B7" w:rsidRPr="002A0200" w:rsidRDefault="003C42F4" w:rsidP="00C93C1D">
            <w:pPr>
              <w:rPr>
                <w:sz w:val="14"/>
                <w:szCs w:val="14"/>
                <w:lang w:val="sr-Cyrl-RS"/>
              </w:rPr>
            </w:pPr>
            <w:r>
              <w:rPr>
                <w:sz w:val="14"/>
                <w:szCs w:val="14"/>
                <w:lang w:val="sr-Cyrl-RS"/>
              </w:rPr>
              <w:t xml:space="preserve"> </w:t>
            </w:r>
            <w:r w:rsidR="007140B7" w:rsidRPr="002A0200">
              <w:rPr>
                <w:sz w:val="14"/>
                <w:szCs w:val="14"/>
                <w:lang w:val="sr-Cyrl-RS"/>
              </w:rPr>
              <w:t>Медицинска хемија</w:t>
            </w:r>
          </w:p>
        </w:tc>
      </w:tr>
      <w:tr w:rsidR="007140B7" w:rsidRPr="002A0200" w14:paraId="1B3B5D3F" w14:textId="77777777" w:rsidTr="00C93C1D">
        <w:trPr>
          <w:trHeight w:val="241"/>
        </w:trPr>
        <w:tc>
          <w:tcPr>
            <w:tcW w:w="9628" w:type="dxa"/>
            <w:gridSpan w:val="7"/>
            <w:vAlign w:val="center"/>
          </w:tcPr>
          <w:p w14:paraId="4E57D962" w14:textId="77777777" w:rsidR="007140B7" w:rsidRPr="002A0200" w:rsidRDefault="007140B7" w:rsidP="00C93C1D">
            <w:pPr>
              <w:pStyle w:val="TableParagraph"/>
              <w:rPr>
                <w:b/>
                <w:sz w:val="14"/>
                <w:szCs w:val="14"/>
                <w:lang w:val="sr-Cyrl-RS"/>
              </w:rPr>
            </w:pPr>
            <w:r w:rsidRPr="002A0200">
              <w:rPr>
                <w:b/>
                <w:sz w:val="14"/>
                <w:szCs w:val="14"/>
                <w:lang w:val="sr-Cyrl-RS"/>
              </w:rPr>
              <w:t>Академска</w:t>
            </w:r>
            <w:r w:rsidRPr="002A0200">
              <w:rPr>
                <w:b/>
                <w:spacing w:val="-9"/>
                <w:sz w:val="14"/>
                <w:szCs w:val="14"/>
                <w:lang w:val="sr-Cyrl-RS"/>
              </w:rPr>
              <w:t xml:space="preserve"> </w:t>
            </w:r>
            <w:r w:rsidRPr="002A0200">
              <w:rPr>
                <w:b/>
                <w:spacing w:val="-2"/>
                <w:sz w:val="14"/>
                <w:szCs w:val="14"/>
                <w:lang w:val="sr-Cyrl-RS"/>
              </w:rPr>
              <w:t>каријера</w:t>
            </w:r>
          </w:p>
        </w:tc>
      </w:tr>
      <w:tr w:rsidR="007140B7" w:rsidRPr="002A0200" w14:paraId="7CC40EF5" w14:textId="77777777" w:rsidTr="00C93C1D">
        <w:trPr>
          <w:trHeight w:val="429"/>
        </w:trPr>
        <w:tc>
          <w:tcPr>
            <w:tcW w:w="1555" w:type="dxa"/>
            <w:gridSpan w:val="2"/>
            <w:vAlign w:val="center"/>
          </w:tcPr>
          <w:p w14:paraId="4F74E8CB" w14:textId="77777777" w:rsidR="007140B7" w:rsidRPr="002A0200" w:rsidRDefault="007140B7" w:rsidP="00C93C1D">
            <w:pPr>
              <w:pStyle w:val="TableParagraph"/>
              <w:ind w:left="0"/>
              <w:rPr>
                <w:sz w:val="14"/>
                <w:szCs w:val="14"/>
                <w:lang w:val="sr-Cyrl-RS"/>
              </w:rPr>
            </w:pPr>
          </w:p>
        </w:tc>
        <w:tc>
          <w:tcPr>
            <w:tcW w:w="567" w:type="dxa"/>
            <w:vAlign w:val="center"/>
          </w:tcPr>
          <w:p w14:paraId="53138258" w14:textId="77777777" w:rsidR="007140B7" w:rsidRPr="002A0200" w:rsidRDefault="007140B7" w:rsidP="00C93C1D">
            <w:pPr>
              <w:pStyle w:val="TableParagraph"/>
              <w:ind w:left="0"/>
              <w:jc w:val="center"/>
              <w:rPr>
                <w:sz w:val="14"/>
                <w:szCs w:val="14"/>
                <w:lang w:val="sr-Cyrl-RS"/>
              </w:rPr>
            </w:pPr>
            <w:r w:rsidRPr="002A0200">
              <w:rPr>
                <w:spacing w:val="-2"/>
                <w:sz w:val="14"/>
                <w:szCs w:val="14"/>
                <w:lang w:val="sr-Cyrl-RS"/>
              </w:rPr>
              <w:t>Година</w:t>
            </w:r>
          </w:p>
        </w:tc>
        <w:tc>
          <w:tcPr>
            <w:tcW w:w="2268" w:type="dxa"/>
            <w:vAlign w:val="center"/>
          </w:tcPr>
          <w:p w14:paraId="2E7C5890" w14:textId="77777777" w:rsidR="007140B7" w:rsidRPr="002A0200" w:rsidRDefault="007140B7" w:rsidP="00C93C1D">
            <w:pPr>
              <w:pStyle w:val="TableParagraph"/>
              <w:jc w:val="center"/>
              <w:rPr>
                <w:sz w:val="14"/>
                <w:szCs w:val="14"/>
                <w:lang w:val="sr-Cyrl-RS"/>
              </w:rPr>
            </w:pPr>
            <w:r w:rsidRPr="002A0200">
              <w:rPr>
                <w:spacing w:val="-2"/>
                <w:sz w:val="14"/>
                <w:szCs w:val="14"/>
                <w:lang w:val="sr-Cyrl-RS"/>
              </w:rPr>
              <w:t>Институција</w:t>
            </w:r>
          </w:p>
        </w:tc>
        <w:tc>
          <w:tcPr>
            <w:tcW w:w="2551" w:type="dxa"/>
            <w:vAlign w:val="center"/>
          </w:tcPr>
          <w:p w14:paraId="735E6A0C" w14:textId="77777777" w:rsidR="007140B7" w:rsidRPr="002A0200" w:rsidRDefault="007140B7" w:rsidP="00C93C1D">
            <w:pPr>
              <w:pStyle w:val="TableParagraph"/>
              <w:jc w:val="center"/>
              <w:rPr>
                <w:sz w:val="14"/>
                <w:szCs w:val="14"/>
                <w:lang w:val="sr-Cyrl-RS"/>
              </w:rPr>
            </w:pPr>
            <w:r w:rsidRPr="002A0200">
              <w:rPr>
                <w:sz w:val="14"/>
                <w:szCs w:val="14"/>
                <w:lang w:val="sr-Cyrl-RS"/>
              </w:rPr>
              <w:t>Научна</w:t>
            </w:r>
            <w:r w:rsidRPr="002A0200">
              <w:rPr>
                <w:spacing w:val="-10"/>
                <w:sz w:val="14"/>
                <w:szCs w:val="14"/>
                <w:lang w:val="sr-Cyrl-RS"/>
              </w:rPr>
              <w:t xml:space="preserve"> </w:t>
            </w:r>
            <w:r w:rsidRPr="002A0200">
              <w:rPr>
                <w:sz w:val="14"/>
                <w:szCs w:val="14"/>
                <w:lang w:val="sr-Cyrl-RS"/>
              </w:rPr>
              <w:t>или</w:t>
            </w:r>
            <w:r w:rsidRPr="002A0200">
              <w:rPr>
                <w:spacing w:val="-10"/>
                <w:sz w:val="14"/>
                <w:szCs w:val="14"/>
                <w:lang w:val="sr-Cyrl-RS"/>
              </w:rPr>
              <w:t xml:space="preserve"> </w:t>
            </w:r>
            <w:r w:rsidRPr="002A0200">
              <w:rPr>
                <w:sz w:val="14"/>
                <w:szCs w:val="14"/>
                <w:lang w:val="sr-Cyrl-RS"/>
              </w:rPr>
              <w:t>уметничка</w:t>
            </w:r>
            <w:r w:rsidRPr="002A0200">
              <w:rPr>
                <w:spacing w:val="40"/>
                <w:sz w:val="14"/>
                <w:szCs w:val="14"/>
                <w:lang w:val="sr-Cyrl-RS"/>
              </w:rPr>
              <w:t xml:space="preserve"> </w:t>
            </w:r>
            <w:r w:rsidRPr="002A0200">
              <w:rPr>
                <w:spacing w:val="-2"/>
                <w:sz w:val="14"/>
                <w:szCs w:val="14"/>
                <w:lang w:val="sr-Cyrl-RS"/>
              </w:rPr>
              <w:t>област</w:t>
            </w:r>
          </w:p>
        </w:tc>
        <w:tc>
          <w:tcPr>
            <w:tcW w:w="2687" w:type="dxa"/>
            <w:gridSpan w:val="2"/>
            <w:vAlign w:val="center"/>
          </w:tcPr>
          <w:p w14:paraId="0817311E" w14:textId="77777777" w:rsidR="007140B7" w:rsidRPr="002A0200" w:rsidRDefault="007140B7" w:rsidP="00C93C1D">
            <w:pPr>
              <w:pStyle w:val="TableParagraph"/>
              <w:ind w:right="93"/>
              <w:jc w:val="center"/>
              <w:rPr>
                <w:sz w:val="14"/>
                <w:szCs w:val="14"/>
                <w:lang w:val="sr-Cyrl-RS"/>
              </w:rPr>
            </w:pPr>
            <w:r w:rsidRPr="002A0200">
              <w:rPr>
                <w:sz w:val="14"/>
                <w:szCs w:val="14"/>
                <w:lang w:val="sr-Cyrl-RS"/>
              </w:rPr>
              <w:t>Ужа</w:t>
            </w:r>
            <w:r w:rsidRPr="002A0200">
              <w:rPr>
                <w:spacing w:val="-10"/>
                <w:sz w:val="14"/>
                <w:szCs w:val="14"/>
                <w:lang w:val="sr-Cyrl-RS"/>
              </w:rPr>
              <w:t xml:space="preserve"> </w:t>
            </w:r>
            <w:r w:rsidRPr="002A0200">
              <w:rPr>
                <w:sz w:val="14"/>
                <w:szCs w:val="14"/>
                <w:lang w:val="sr-Cyrl-RS"/>
              </w:rPr>
              <w:t>научна,</w:t>
            </w:r>
            <w:r w:rsidRPr="002A0200">
              <w:rPr>
                <w:spacing w:val="-10"/>
                <w:sz w:val="14"/>
                <w:szCs w:val="14"/>
                <w:lang w:val="sr-Cyrl-RS"/>
              </w:rPr>
              <w:t xml:space="preserve"> </w:t>
            </w:r>
            <w:r w:rsidRPr="002A0200">
              <w:rPr>
                <w:sz w:val="14"/>
                <w:szCs w:val="14"/>
                <w:lang w:val="sr-Cyrl-RS"/>
              </w:rPr>
              <w:t>уметничка</w:t>
            </w:r>
            <w:r w:rsidRPr="002A0200">
              <w:rPr>
                <w:spacing w:val="-10"/>
                <w:sz w:val="14"/>
                <w:szCs w:val="14"/>
                <w:lang w:val="sr-Cyrl-RS"/>
              </w:rPr>
              <w:t xml:space="preserve"> </w:t>
            </w:r>
            <w:r w:rsidRPr="002A0200">
              <w:rPr>
                <w:sz w:val="14"/>
                <w:szCs w:val="14"/>
                <w:lang w:val="sr-Cyrl-RS"/>
              </w:rPr>
              <w:t>или</w:t>
            </w:r>
            <w:r w:rsidRPr="002A0200">
              <w:rPr>
                <w:spacing w:val="-10"/>
                <w:sz w:val="14"/>
                <w:szCs w:val="14"/>
                <w:lang w:val="sr-Cyrl-RS"/>
              </w:rPr>
              <w:t xml:space="preserve"> </w:t>
            </w:r>
            <w:r w:rsidRPr="002A0200">
              <w:rPr>
                <w:sz w:val="14"/>
                <w:szCs w:val="14"/>
                <w:lang w:val="sr-Cyrl-RS"/>
              </w:rPr>
              <w:t>стручна</w:t>
            </w:r>
            <w:r w:rsidRPr="002A0200">
              <w:rPr>
                <w:spacing w:val="40"/>
                <w:sz w:val="14"/>
                <w:szCs w:val="14"/>
                <w:lang w:val="sr-Cyrl-RS"/>
              </w:rPr>
              <w:t xml:space="preserve"> </w:t>
            </w:r>
            <w:r w:rsidRPr="002A0200">
              <w:rPr>
                <w:spacing w:val="-2"/>
                <w:sz w:val="14"/>
                <w:szCs w:val="14"/>
                <w:lang w:val="sr-Cyrl-RS"/>
              </w:rPr>
              <w:t>област</w:t>
            </w:r>
          </w:p>
        </w:tc>
      </w:tr>
      <w:tr w:rsidR="007140B7" w:rsidRPr="002A0200" w14:paraId="4E944451" w14:textId="77777777" w:rsidTr="00C93C1D">
        <w:trPr>
          <w:trHeight w:val="275"/>
        </w:trPr>
        <w:tc>
          <w:tcPr>
            <w:tcW w:w="1555" w:type="dxa"/>
            <w:gridSpan w:val="2"/>
            <w:vAlign w:val="center"/>
          </w:tcPr>
          <w:p w14:paraId="0117F8A9" w14:textId="364CEF4B" w:rsidR="007140B7" w:rsidRPr="002A0200" w:rsidRDefault="007140B7" w:rsidP="003C42F4">
            <w:pPr>
              <w:rPr>
                <w:sz w:val="14"/>
                <w:szCs w:val="14"/>
                <w:lang w:val="sr-Cyrl-RS"/>
              </w:rPr>
            </w:pPr>
            <w:r w:rsidRPr="002A0200">
              <w:rPr>
                <w:sz w:val="14"/>
                <w:szCs w:val="14"/>
                <w:lang w:val="sr-Cyrl-RS"/>
              </w:rPr>
              <w:t xml:space="preserve"> Избор у звање</w:t>
            </w:r>
            <w:r w:rsidRPr="002A0200">
              <w:rPr>
                <w:sz w:val="14"/>
                <w:szCs w:val="14"/>
                <w:vertAlign w:val="superscript"/>
                <w:lang w:val="sr-Cyrl-RS"/>
              </w:rPr>
              <w:t>1</w:t>
            </w:r>
          </w:p>
        </w:tc>
        <w:tc>
          <w:tcPr>
            <w:tcW w:w="567" w:type="dxa"/>
            <w:vAlign w:val="center"/>
          </w:tcPr>
          <w:p w14:paraId="0FAB2265" w14:textId="77777777" w:rsidR="007140B7" w:rsidRPr="002A0200" w:rsidRDefault="007140B7" w:rsidP="00C93C1D">
            <w:pPr>
              <w:tabs>
                <w:tab w:val="left" w:pos="567"/>
              </w:tabs>
              <w:jc w:val="center"/>
              <w:rPr>
                <w:sz w:val="14"/>
                <w:szCs w:val="14"/>
                <w:lang w:val="sr-Cyrl-RS"/>
              </w:rPr>
            </w:pPr>
            <w:r w:rsidRPr="002A0200">
              <w:rPr>
                <w:sz w:val="14"/>
                <w:szCs w:val="14"/>
                <w:lang w:val="sr-Cyrl-RS"/>
              </w:rPr>
              <w:t>2024.</w:t>
            </w:r>
          </w:p>
        </w:tc>
        <w:tc>
          <w:tcPr>
            <w:tcW w:w="2268" w:type="dxa"/>
            <w:vAlign w:val="center"/>
          </w:tcPr>
          <w:p w14:paraId="33533C9C" w14:textId="77777777" w:rsidR="007140B7" w:rsidRPr="002A0200" w:rsidRDefault="007140B7" w:rsidP="00C93C1D">
            <w:pPr>
              <w:tabs>
                <w:tab w:val="left" w:pos="567"/>
              </w:tabs>
              <w:jc w:val="center"/>
              <w:rPr>
                <w:sz w:val="14"/>
                <w:szCs w:val="14"/>
                <w:lang w:val="sr-Cyrl-RS"/>
              </w:rPr>
            </w:pPr>
            <w:r w:rsidRPr="002A0200">
              <w:rPr>
                <w:sz w:val="14"/>
                <w:szCs w:val="14"/>
                <w:lang w:val="sr-Cyrl-RS"/>
              </w:rPr>
              <w:t>МФ ВМА УО</w:t>
            </w:r>
          </w:p>
        </w:tc>
        <w:tc>
          <w:tcPr>
            <w:tcW w:w="2551" w:type="dxa"/>
            <w:vAlign w:val="center"/>
          </w:tcPr>
          <w:p w14:paraId="1B48E954" w14:textId="77777777" w:rsidR="007140B7" w:rsidRPr="002A0200" w:rsidRDefault="007140B7" w:rsidP="00C93C1D">
            <w:pPr>
              <w:tabs>
                <w:tab w:val="left" w:pos="567"/>
              </w:tabs>
              <w:jc w:val="center"/>
              <w:rPr>
                <w:sz w:val="14"/>
                <w:szCs w:val="14"/>
                <w:lang w:val="sr-Cyrl-RS"/>
              </w:rPr>
            </w:pPr>
            <w:r w:rsidRPr="002A0200">
              <w:rPr>
                <w:sz w:val="14"/>
                <w:szCs w:val="14"/>
                <w:lang w:val="sr-Cyrl-RS"/>
              </w:rPr>
              <w:t>Медицина</w:t>
            </w:r>
          </w:p>
        </w:tc>
        <w:tc>
          <w:tcPr>
            <w:tcW w:w="2687" w:type="dxa"/>
            <w:gridSpan w:val="2"/>
            <w:vAlign w:val="center"/>
          </w:tcPr>
          <w:p w14:paraId="572C03A2" w14:textId="77777777" w:rsidR="007140B7" w:rsidRPr="002A0200" w:rsidRDefault="007140B7" w:rsidP="00C93C1D">
            <w:pPr>
              <w:jc w:val="center"/>
              <w:rPr>
                <w:sz w:val="14"/>
                <w:szCs w:val="14"/>
                <w:lang w:val="sr-Cyrl-RS"/>
              </w:rPr>
            </w:pPr>
            <w:r w:rsidRPr="002A0200">
              <w:rPr>
                <w:sz w:val="14"/>
                <w:szCs w:val="14"/>
                <w:lang w:val="sr-Cyrl-RS"/>
              </w:rPr>
              <w:t>Медицинска хемија</w:t>
            </w:r>
          </w:p>
        </w:tc>
      </w:tr>
      <w:tr w:rsidR="007140B7" w:rsidRPr="002A0200" w14:paraId="1F76A11B" w14:textId="77777777" w:rsidTr="00C93C1D">
        <w:trPr>
          <w:trHeight w:val="323"/>
        </w:trPr>
        <w:tc>
          <w:tcPr>
            <w:tcW w:w="1555" w:type="dxa"/>
            <w:gridSpan w:val="2"/>
            <w:vAlign w:val="center"/>
          </w:tcPr>
          <w:p w14:paraId="290DAD25" w14:textId="77777777" w:rsidR="007140B7" w:rsidRPr="002A0200" w:rsidRDefault="007140B7" w:rsidP="00C93C1D">
            <w:pPr>
              <w:pStyle w:val="TableParagraph"/>
              <w:ind w:left="0"/>
              <w:rPr>
                <w:sz w:val="14"/>
                <w:szCs w:val="14"/>
                <w:lang w:val="sr-Cyrl-RS"/>
              </w:rPr>
            </w:pPr>
            <w:r w:rsidRPr="002A0200">
              <w:rPr>
                <w:spacing w:val="-2"/>
                <w:sz w:val="14"/>
                <w:szCs w:val="14"/>
                <w:lang w:val="sr-Cyrl-RS"/>
              </w:rPr>
              <w:t xml:space="preserve"> Докторат</w:t>
            </w:r>
          </w:p>
        </w:tc>
        <w:tc>
          <w:tcPr>
            <w:tcW w:w="567" w:type="dxa"/>
            <w:vAlign w:val="center"/>
          </w:tcPr>
          <w:p w14:paraId="0CB8367E" w14:textId="77777777" w:rsidR="007140B7" w:rsidRPr="002A0200" w:rsidRDefault="007140B7" w:rsidP="00C93C1D">
            <w:pPr>
              <w:tabs>
                <w:tab w:val="left" w:pos="567"/>
              </w:tabs>
              <w:jc w:val="center"/>
              <w:rPr>
                <w:sz w:val="14"/>
                <w:szCs w:val="14"/>
                <w:lang w:val="sr-Cyrl-RS"/>
              </w:rPr>
            </w:pPr>
            <w:r w:rsidRPr="002A0200">
              <w:rPr>
                <w:sz w:val="14"/>
                <w:szCs w:val="14"/>
                <w:lang w:val="sr-Cyrl-RS"/>
              </w:rPr>
              <w:t>2023.</w:t>
            </w:r>
          </w:p>
        </w:tc>
        <w:tc>
          <w:tcPr>
            <w:tcW w:w="2268" w:type="dxa"/>
            <w:vAlign w:val="center"/>
          </w:tcPr>
          <w:p w14:paraId="120F2F48" w14:textId="77777777" w:rsidR="007140B7" w:rsidRPr="002A0200" w:rsidRDefault="007140B7" w:rsidP="00C93C1D">
            <w:pPr>
              <w:tabs>
                <w:tab w:val="left" w:pos="567"/>
              </w:tabs>
              <w:jc w:val="center"/>
              <w:rPr>
                <w:sz w:val="14"/>
                <w:szCs w:val="14"/>
                <w:lang w:val="sr-Cyrl-RS"/>
              </w:rPr>
            </w:pPr>
            <w:r w:rsidRPr="002A0200">
              <w:rPr>
                <w:sz w:val="14"/>
                <w:szCs w:val="14"/>
                <w:lang w:val="sr-Cyrl-RS"/>
              </w:rPr>
              <w:t>МФ ВМА УО</w:t>
            </w:r>
          </w:p>
        </w:tc>
        <w:tc>
          <w:tcPr>
            <w:tcW w:w="2551" w:type="dxa"/>
            <w:vAlign w:val="center"/>
          </w:tcPr>
          <w:p w14:paraId="6B9596C6" w14:textId="77777777" w:rsidR="007140B7" w:rsidRPr="002A0200" w:rsidRDefault="007140B7" w:rsidP="00C93C1D">
            <w:pPr>
              <w:tabs>
                <w:tab w:val="left" w:pos="567"/>
              </w:tabs>
              <w:jc w:val="center"/>
              <w:rPr>
                <w:sz w:val="14"/>
                <w:szCs w:val="14"/>
                <w:lang w:val="sr-Cyrl-RS"/>
              </w:rPr>
            </w:pPr>
            <w:r w:rsidRPr="002A0200">
              <w:rPr>
                <w:sz w:val="14"/>
                <w:szCs w:val="14"/>
                <w:lang w:val="sr-Cyrl-RS"/>
              </w:rPr>
              <w:t>Медицина</w:t>
            </w:r>
          </w:p>
        </w:tc>
        <w:tc>
          <w:tcPr>
            <w:tcW w:w="2687" w:type="dxa"/>
            <w:gridSpan w:val="2"/>
            <w:vAlign w:val="center"/>
          </w:tcPr>
          <w:p w14:paraId="64C61DEB" w14:textId="77777777" w:rsidR="007140B7" w:rsidRPr="002A0200" w:rsidRDefault="007140B7" w:rsidP="00C93C1D">
            <w:pPr>
              <w:tabs>
                <w:tab w:val="left" w:pos="567"/>
              </w:tabs>
              <w:jc w:val="center"/>
              <w:rPr>
                <w:sz w:val="14"/>
                <w:szCs w:val="14"/>
                <w:lang w:val="sr-Cyrl-RS"/>
              </w:rPr>
            </w:pPr>
            <w:r w:rsidRPr="002A0200">
              <w:rPr>
                <w:sz w:val="14"/>
                <w:szCs w:val="14"/>
                <w:lang w:val="sr-Cyrl-RS"/>
              </w:rPr>
              <w:t>Фармакологија и токсикологија</w:t>
            </w:r>
          </w:p>
        </w:tc>
      </w:tr>
      <w:tr w:rsidR="007140B7" w:rsidRPr="002A0200" w14:paraId="7D39E599" w14:textId="77777777" w:rsidTr="00C93C1D">
        <w:trPr>
          <w:trHeight w:val="265"/>
        </w:trPr>
        <w:tc>
          <w:tcPr>
            <w:tcW w:w="1555" w:type="dxa"/>
            <w:gridSpan w:val="2"/>
            <w:vAlign w:val="center"/>
          </w:tcPr>
          <w:p w14:paraId="250F4F65" w14:textId="77777777" w:rsidR="007140B7" w:rsidRPr="002A0200" w:rsidRDefault="007140B7" w:rsidP="00C93C1D">
            <w:pPr>
              <w:pStyle w:val="TableParagraph"/>
              <w:ind w:left="0"/>
              <w:rPr>
                <w:sz w:val="14"/>
                <w:szCs w:val="14"/>
                <w:lang w:val="sr-Cyrl-RS"/>
              </w:rPr>
            </w:pPr>
            <w:r w:rsidRPr="002A0200">
              <w:rPr>
                <w:spacing w:val="-2"/>
                <w:sz w:val="14"/>
                <w:szCs w:val="14"/>
                <w:lang w:val="sr-Cyrl-RS"/>
              </w:rPr>
              <w:t xml:space="preserve"> Магистратура</w:t>
            </w:r>
          </w:p>
        </w:tc>
        <w:tc>
          <w:tcPr>
            <w:tcW w:w="567" w:type="dxa"/>
            <w:vAlign w:val="center"/>
          </w:tcPr>
          <w:p w14:paraId="57658D36" w14:textId="77777777" w:rsidR="007140B7" w:rsidRPr="002A0200" w:rsidRDefault="007140B7" w:rsidP="00C93C1D">
            <w:pPr>
              <w:tabs>
                <w:tab w:val="left" w:pos="567"/>
              </w:tabs>
              <w:jc w:val="center"/>
              <w:rPr>
                <w:sz w:val="14"/>
                <w:szCs w:val="14"/>
                <w:lang w:val="sr-Cyrl-RS"/>
              </w:rPr>
            </w:pPr>
          </w:p>
        </w:tc>
        <w:tc>
          <w:tcPr>
            <w:tcW w:w="2268" w:type="dxa"/>
            <w:vAlign w:val="center"/>
          </w:tcPr>
          <w:p w14:paraId="6DE7414F" w14:textId="77777777" w:rsidR="007140B7" w:rsidRPr="002A0200" w:rsidRDefault="007140B7" w:rsidP="00C93C1D">
            <w:pPr>
              <w:tabs>
                <w:tab w:val="left" w:pos="567"/>
              </w:tabs>
              <w:jc w:val="center"/>
              <w:rPr>
                <w:sz w:val="14"/>
                <w:szCs w:val="14"/>
                <w:lang w:val="sr-Cyrl-RS"/>
              </w:rPr>
            </w:pPr>
          </w:p>
        </w:tc>
        <w:tc>
          <w:tcPr>
            <w:tcW w:w="2551" w:type="dxa"/>
            <w:vAlign w:val="center"/>
          </w:tcPr>
          <w:p w14:paraId="5BC154BB" w14:textId="77777777" w:rsidR="007140B7" w:rsidRPr="002A0200" w:rsidRDefault="007140B7" w:rsidP="00C93C1D">
            <w:pPr>
              <w:tabs>
                <w:tab w:val="left" w:pos="567"/>
              </w:tabs>
              <w:jc w:val="center"/>
              <w:rPr>
                <w:sz w:val="14"/>
                <w:szCs w:val="14"/>
                <w:lang w:val="sr-Cyrl-RS"/>
              </w:rPr>
            </w:pPr>
          </w:p>
        </w:tc>
        <w:tc>
          <w:tcPr>
            <w:tcW w:w="2687" w:type="dxa"/>
            <w:gridSpan w:val="2"/>
            <w:vAlign w:val="center"/>
          </w:tcPr>
          <w:p w14:paraId="22DC6C77" w14:textId="77777777" w:rsidR="007140B7" w:rsidRPr="002A0200" w:rsidRDefault="007140B7" w:rsidP="00C93C1D">
            <w:pPr>
              <w:jc w:val="center"/>
              <w:rPr>
                <w:sz w:val="14"/>
                <w:szCs w:val="14"/>
                <w:lang w:val="sr-Cyrl-RS"/>
              </w:rPr>
            </w:pPr>
          </w:p>
        </w:tc>
      </w:tr>
      <w:tr w:rsidR="007140B7" w:rsidRPr="002A0200" w14:paraId="5B89A918" w14:textId="77777777" w:rsidTr="00C93C1D">
        <w:trPr>
          <w:trHeight w:val="273"/>
        </w:trPr>
        <w:tc>
          <w:tcPr>
            <w:tcW w:w="1555" w:type="dxa"/>
            <w:gridSpan w:val="2"/>
            <w:vAlign w:val="center"/>
          </w:tcPr>
          <w:p w14:paraId="312A0CA7" w14:textId="77777777" w:rsidR="007140B7" w:rsidRPr="002A0200" w:rsidRDefault="007140B7" w:rsidP="00C93C1D">
            <w:pPr>
              <w:pStyle w:val="TableParagraph"/>
              <w:ind w:left="0"/>
              <w:rPr>
                <w:sz w:val="14"/>
                <w:szCs w:val="14"/>
                <w:lang w:val="sr-Cyrl-RS"/>
              </w:rPr>
            </w:pPr>
            <w:r w:rsidRPr="002A0200">
              <w:rPr>
                <w:spacing w:val="-2"/>
                <w:sz w:val="14"/>
                <w:szCs w:val="14"/>
                <w:lang w:val="sr-Cyrl-RS"/>
              </w:rPr>
              <w:t xml:space="preserve"> Диплома</w:t>
            </w:r>
          </w:p>
        </w:tc>
        <w:tc>
          <w:tcPr>
            <w:tcW w:w="567" w:type="dxa"/>
            <w:vAlign w:val="center"/>
          </w:tcPr>
          <w:p w14:paraId="35343610" w14:textId="77777777" w:rsidR="007140B7" w:rsidRPr="002A0200" w:rsidRDefault="007140B7" w:rsidP="00C93C1D">
            <w:pPr>
              <w:tabs>
                <w:tab w:val="left" w:pos="567"/>
              </w:tabs>
              <w:jc w:val="center"/>
              <w:rPr>
                <w:sz w:val="14"/>
                <w:szCs w:val="14"/>
                <w:lang w:val="sr-Cyrl-RS"/>
              </w:rPr>
            </w:pPr>
            <w:r w:rsidRPr="002A0200">
              <w:rPr>
                <w:sz w:val="14"/>
                <w:szCs w:val="14"/>
                <w:lang w:val="sr-Cyrl-RS"/>
              </w:rPr>
              <w:t>2012.</w:t>
            </w:r>
          </w:p>
        </w:tc>
        <w:tc>
          <w:tcPr>
            <w:tcW w:w="2268" w:type="dxa"/>
            <w:vAlign w:val="center"/>
          </w:tcPr>
          <w:p w14:paraId="2F0AE406" w14:textId="77777777" w:rsidR="007140B7" w:rsidRPr="002A0200" w:rsidRDefault="007140B7" w:rsidP="00C93C1D">
            <w:pPr>
              <w:tabs>
                <w:tab w:val="left" w:pos="567"/>
              </w:tabs>
              <w:jc w:val="center"/>
              <w:rPr>
                <w:sz w:val="14"/>
                <w:szCs w:val="14"/>
                <w:lang w:val="sr-Cyrl-RS"/>
              </w:rPr>
            </w:pPr>
            <w:r w:rsidRPr="002A0200">
              <w:rPr>
                <w:sz w:val="14"/>
                <w:szCs w:val="14"/>
                <w:lang w:val="sr-Cyrl-RS"/>
              </w:rPr>
              <w:t>Фармацеутски факултет, Универзитет у Београду</w:t>
            </w:r>
          </w:p>
        </w:tc>
        <w:tc>
          <w:tcPr>
            <w:tcW w:w="2551" w:type="dxa"/>
            <w:vAlign w:val="center"/>
          </w:tcPr>
          <w:p w14:paraId="4FDA7659" w14:textId="77777777" w:rsidR="007140B7" w:rsidRPr="002A0200" w:rsidRDefault="007140B7" w:rsidP="00C93C1D">
            <w:pPr>
              <w:tabs>
                <w:tab w:val="left" w:pos="567"/>
              </w:tabs>
              <w:jc w:val="center"/>
              <w:rPr>
                <w:sz w:val="14"/>
                <w:szCs w:val="14"/>
                <w:lang w:val="sr-Cyrl-RS"/>
              </w:rPr>
            </w:pPr>
            <w:r w:rsidRPr="002A0200">
              <w:rPr>
                <w:sz w:val="14"/>
                <w:szCs w:val="14"/>
                <w:lang w:val="sr-Cyrl-RS"/>
              </w:rPr>
              <w:t>Фармација</w:t>
            </w:r>
          </w:p>
        </w:tc>
        <w:tc>
          <w:tcPr>
            <w:tcW w:w="2687" w:type="dxa"/>
            <w:gridSpan w:val="2"/>
            <w:vAlign w:val="center"/>
          </w:tcPr>
          <w:p w14:paraId="0AFB08B4" w14:textId="77777777" w:rsidR="007140B7" w:rsidRPr="002A0200" w:rsidRDefault="007140B7" w:rsidP="00C93C1D">
            <w:pPr>
              <w:tabs>
                <w:tab w:val="left" w:pos="567"/>
              </w:tabs>
              <w:jc w:val="center"/>
              <w:rPr>
                <w:sz w:val="14"/>
                <w:szCs w:val="14"/>
                <w:lang w:val="sr-Cyrl-RS"/>
              </w:rPr>
            </w:pPr>
            <w:r w:rsidRPr="002A0200">
              <w:rPr>
                <w:sz w:val="14"/>
                <w:szCs w:val="14"/>
                <w:lang w:val="sr-Cyrl-RS"/>
              </w:rPr>
              <w:t>-</w:t>
            </w:r>
          </w:p>
        </w:tc>
      </w:tr>
      <w:tr w:rsidR="007140B7" w:rsidRPr="002A0200" w14:paraId="7DA803A7" w14:textId="77777777" w:rsidTr="00C93C1D">
        <w:trPr>
          <w:trHeight w:val="330"/>
        </w:trPr>
        <w:tc>
          <w:tcPr>
            <w:tcW w:w="9628" w:type="dxa"/>
            <w:gridSpan w:val="7"/>
            <w:vAlign w:val="center"/>
          </w:tcPr>
          <w:p w14:paraId="4B28F767" w14:textId="77777777" w:rsidR="007140B7" w:rsidRPr="002A0200" w:rsidRDefault="007140B7" w:rsidP="00C93C1D">
            <w:pPr>
              <w:pStyle w:val="TableParagraph"/>
              <w:rPr>
                <w:b/>
                <w:sz w:val="14"/>
                <w:szCs w:val="14"/>
                <w:lang w:val="sr-Cyrl-RS"/>
              </w:rPr>
            </w:pPr>
            <w:r w:rsidRPr="002A0200">
              <w:rPr>
                <w:b/>
                <w:sz w:val="14"/>
                <w:szCs w:val="14"/>
                <w:lang w:val="sr-Cyrl-RS"/>
              </w:rPr>
              <w:t>Списак</w:t>
            </w:r>
            <w:r w:rsidRPr="002A0200">
              <w:rPr>
                <w:b/>
                <w:spacing w:val="-7"/>
                <w:sz w:val="14"/>
                <w:szCs w:val="14"/>
                <w:lang w:val="sr-Cyrl-RS"/>
              </w:rPr>
              <w:t xml:space="preserve"> </w:t>
            </w:r>
            <w:r w:rsidRPr="002A0200">
              <w:rPr>
                <w:b/>
                <w:sz w:val="14"/>
                <w:szCs w:val="14"/>
                <w:lang w:val="sr-Cyrl-RS"/>
              </w:rPr>
              <w:t>предмета</w:t>
            </w:r>
            <w:r w:rsidRPr="002A0200">
              <w:rPr>
                <w:b/>
                <w:spacing w:val="-5"/>
                <w:sz w:val="14"/>
                <w:szCs w:val="14"/>
                <w:lang w:val="sr-Cyrl-RS"/>
              </w:rPr>
              <w:t xml:space="preserve"> </w:t>
            </w:r>
            <w:r w:rsidRPr="002A0200">
              <w:rPr>
                <w:b/>
                <w:sz w:val="14"/>
                <w:szCs w:val="14"/>
                <w:lang w:val="sr-Cyrl-RS"/>
              </w:rPr>
              <w:t>за</w:t>
            </w:r>
            <w:r w:rsidRPr="002A0200">
              <w:rPr>
                <w:b/>
                <w:spacing w:val="31"/>
                <w:sz w:val="14"/>
                <w:szCs w:val="14"/>
                <w:lang w:val="sr-Cyrl-RS"/>
              </w:rPr>
              <w:t xml:space="preserve"> </w:t>
            </w:r>
            <w:r w:rsidRPr="002A0200">
              <w:rPr>
                <w:b/>
                <w:sz w:val="14"/>
                <w:szCs w:val="14"/>
                <w:lang w:val="sr-Cyrl-RS"/>
              </w:rPr>
              <w:t>које</w:t>
            </w:r>
            <w:r w:rsidRPr="002A0200">
              <w:rPr>
                <w:b/>
                <w:spacing w:val="32"/>
                <w:sz w:val="14"/>
                <w:szCs w:val="14"/>
                <w:lang w:val="sr-Cyrl-RS"/>
              </w:rPr>
              <w:t xml:space="preserve"> </w:t>
            </w:r>
            <w:r w:rsidRPr="002A0200">
              <w:rPr>
                <w:b/>
                <w:sz w:val="14"/>
                <w:szCs w:val="14"/>
                <w:lang w:val="sr-Cyrl-RS"/>
              </w:rPr>
              <w:t>је</w:t>
            </w:r>
            <w:r w:rsidRPr="002A0200">
              <w:rPr>
                <w:b/>
                <w:spacing w:val="-5"/>
                <w:sz w:val="14"/>
                <w:szCs w:val="14"/>
                <w:lang w:val="sr-Cyrl-RS"/>
              </w:rPr>
              <w:t xml:space="preserve"> </w:t>
            </w:r>
            <w:r w:rsidRPr="002A0200">
              <w:rPr>
                <w:b/>
                <w:sz w:val="14"/>
                <w:szCs w:val="14"/>
                <w:lang w:val="sr-Cyrl-RS"/>
              </w:rPr>
              <w:t>наставник</w:t>
            </w:r>
            <w:r w:rsidRPr="002A0200">
              <w:rPr>
                <w:b/>
                <w:spacing w:val="-5"/>
                <w:sz w:val="14"/>
                <w:szCs w:val="14"/>
                <w:lang w:val="sr-Cyrl-RS"/>
              </w:rPr>
              <w:t xml:space="preserve"> </w:t>
            </w:r>
            <w:r w:rsidRPr="002A0200">
              <w:rPr>
                <w:b/>
                <w:sz w:val="14"/>
                <w:szCs w:val="14"/>
                <w:lang w:val="sr-Cyrl-RS"/>
              </w:rPr>
              <w:t>акредитован</w:t>
            </w:r>
            <w:r w:rsidRPr="002A0200">
              <w:rPr>
                <w:b/>
                <w:spacing w:val="-3"/>
                <w:sz w:val="14"/>
                <w:szCs w:val="14"/>
                <w:lang w:val="sr-Cyrl-RS"/>
              </w:rPr>
              <w:t xml:space="preserve"> </w:t>
            </w:r>
            <w:r w:rsidRPr="002A0200">
              <w:rPr>
                <w:b/>
                <w:sz w:val="14"/>
                <w:szCs w:val="14"/>
                <w:lang w:val="sr-Cyrl-RS"/>
              </w:rPr>
              <w:t>на</w:t>
            </w:r>
            <w:r w:rsidRPr="002A0200">
              <w:rPr>
                <w:b/>
                <w:spacing w:val="-4"/>
                <w:sz w:val="14"/>
                <w:szCs w:val="14"/>
                <w:lang w:val="sr-Cyrl-RS"/>
              </w:rPr>
              <w:t xml:space="preserve"> </w:t>
            </w:r>
            <w:r w:rsidRPr="002A0200">
              <w:rPr>
                <w:b/>
                <w:sz w:val="14"/>
                <w:szCs w:val="14"/>
                <w:lang w:val="sr-Cyrl-RS"/>
              </w:rPr>
              <w:t>првом</w:t>
            </w:r>
            <w:r w:rsidRPr="002A0200">
              <w:rPr>
                <w:b/>
                <w:spacing w:val="-5"/>
                <w:sz w:val="14"/>
                <w:szCs w:val="14"/>
                <w:lang w:val="sr-Cyrl-RS"/>
              </w:rPr>
              <w:t xml:space="preserve"> </w:t>
            </w:r>
            <w:r w:rsidRPr="002A0200">
              <w:rPr>
                <w:b/>
                <w:sz w:val="14"/>
                <w:szCs w:val="14"/>
                <w:lang w:val="sr-Cyrl-RS"/>
              </w:rPr>
              <w:t>или</w:t>
            </w:r>
            <w:r w:rsidRPr="002A0200">
              <w:rPr>
                <w:b/>
                <w:spacing w:val="-4"/>
                <w:sz w:val="14"/>
                <w:szCs w:val="14"/>
                <w:lang w:val="sr-Cyrl-RS"/>
              </w:rPr>
              <w:t xml:space="preserve"> </w:t>
            </w:r>
            <w:r w:rsidRPr="002A0200">
              <w:rPr>
                <w:b/>
                <w:sz w:val="14"/>
                <w:szCs w:val="14"/>
                <w:lang w:val="sr-Cyrl-RS"/>
              </w:rPr>
              <w:t>другом</w:t>
            </w:r>
            <w:r w:rsidRPr="002A0200">
              <w:rPr>
                <w:b/>
                <w:spacing w:val="-5"/>
                <w:sz w:val="14"/>
                <w:szCs w:val="14"/>
                <w:lang w:val="sr-Cyrl-RS"/>
              </w:rPr>
              <w:t xml:space="preserve"> </w:t>
            </w:r>
            <w:r w:rsidRPr="002A0200">
              <w:rPr>
                <w:b/>
                <w:sz w:val="14"/>
                <w:szCs w:val="14"/>
                <w:lang w:val="sr-Cyrl-RS"/>
              </w:rPr>
              <w:t>степену</w:t>
            </w:r>
            <w:r w:rsidRPr="002A0200">
              <w:rPr>
                <w:b/>
                <w:spacing w:val="-4"/>
                <w:sz w:val="14"/>
                <w:szCs w:val="14"/>
                <w:lang w:val="sr-Cyrl-RS"/>
              </w:rPr>
              <w:t xml:space="preserve"> </w:t>
            </w:r>
            <w:r w:rsidRPr="002A0200">
              <w:rPr>
                <w:b/>
                <w:spacing w:val="-2"/>
                <w:sz w:val="14"/>
                <w:szCs w:val="14"/>
                <w:lang w:val="sr-Cyrl-RS"/>
              </w:rPr>
              <w:t>студија</w:t>
            </w:r>
          </w:p>
        </w:tc>
      </w:tr>
      <w:tr w:rsidR="007140B7" w:rsidRPr="002A0200" w14:paraId="6D580352" w14:textId="77777777" w:rsidTr="00C93C1D">
        <w:trPr>
          <w:trHeight w:val="289"/>
        </w:trPr>
        <w:tc>
          <w:tcPr>
            <w:tcW w:w="562" w:type="dxa"/>
            <w:vAlign w:val="center"/>
          </w:tcPr>
          <w:p w14:paraId="31A12AAF" w14:textId="77777777" w:rsidR="007140B7" w:rsidRPr="002A0200" w:rsidRDefault="007140B7" w:rsidP="00C93C1D">
            <w:pPr>
              <w:pStyle w:val="TableParagraph"/>
              <w:rPr>
                <w:sz w:val="14"/>
                <w:szCs w:val="14"/>
                <w:lang w:val="sr-Cyrl-RS"/>
              </w:rPr>
            </w:pPr>
            <w:r w:rsidRPr="002A0200">
              <w:rPr>
                <w:spacing w:val="-5"/>
                <w:sz w:val="14"/>
                <w:szCs w:val="14"/>
                <w:lang w:val="sr-Cyrl-RS"/>
              </w:rPr>
              <w:t>Р. Б.</w:t>
            </w:r>
          </w:p>
        </w:tc>
        <w:tc>
          <w:tcPr>
            <w:tcW w:w="993" w:type="dxa"/>
            <w:vAlign w:val="center"/>
          </w:tcPr>
          <w:p w14:paraId="0EEF4FB9" w14:textId="77777777" w:rsidR="007140B7" w:rsidRPr="002A0200" w:rsidRDefault="007140B7" w:rsidP="00C93C1D">
            <w:pPr>
              <w:pStyle w:val="TableParagraph"/>
              <w:ind w:right="166"/>
              <w:jc w:val="center"/>
              <w:rPr>
                <w:sz w:val="14"/>
                <w:szCs w:val="14"/>
                <w:lang w:val="sr-Cyrl-RS"/>
              </w:rPr>
            </w:pPr>
            <w:r w:rsidRPr="002A0200">
              <w:rPr>
                <w:spacing w:val="-2"/>
                <w:sz w:val="14"/>
                <w:szCs w:val="14"/>
                <w:lang w:val="sr-Cyrl-RS"/>
              </w:rPr>
              <w:t>Ознака</w:t>
            </w:r>
            <w:r w:rsidRPr="002A0200">
              <w:rPr>
                <w:spacing w:val="40"/>
                <w:sz w:val="14"/>
                <w:szCs w:val="14"/>
                <w:lang w:val="sr-Cyrl-RS"/>
              </w:rPr>
              <w:t xml:space="preserve"> </w:t>
            </w:r>
            <w:r w:rsidRPr="002A0200">
              <w:rPr>
                <w:spacing w:val="-2"/>
                <w:sz w:val="14"/>
                <w:szCs w:val="14"/>
                <w:lang w:val="sr-Cyrl-RS"/>
              </w:rPr>
              <w:t>предмета</w:t>
            </w:r>
          </w:p>
        </w:tc>
        <w:tc>
          <w:tcPr>
            <w:tcW w:w="2835" w:type="dxa"/>
            <w:gridSpan w:val="2"/>
            <w:vAlign w:val="center"/>
          </w:tcPr>
          <w:p w14:paraId="0DD21F03" w14:textId="77777777" w:rsidR="007140B7" w:rsidRPr="002A0200" w:rsidRDefault="007140B7" w:rsidP="00C93C1D">
            <w:pPr>
              <w:pStyle w:val="TableParagraph"/>
              <w:ind w:left="0"/>
              <w:jc w:val="center"/>
              <w:rPr>
                <w:sz w:val="14"/>
                <w:szCs w:val="14"/>
                <w:lang w:val="sr-Cyrl-RS"/>
              </w:rPr>
            </w:pPr>
            <w:r w:rsidRPr="002A0200">
              <w:rPr>
                <w:sz w:val="14"/>
                <w:szCs w:val="14"/>
                <w:lang w:val="sr-Cyrl-RS"/>
              </w:rPr>
              <w:t>Назив</w:t>
            </w:r>
            <w:r w:rsidRPr="002A0200">
              <w:rPr>
                <w:spacing w:val="-5"/>
                <w:sz w:val="14"/>
                <w:szCs w:val="14"/>
                <w:lang w:val="sr-Cyrl-RS"/>
              </w:rPr>
              <w:t xml:space="preserve"> </w:t>
            </w:r>
            <w:r w:rsidRPr="002A0200">
              <w:rPr>
                <w:spacing w:val="-2"/>
                <w:sz w:val="14"/>
                <w:szCs w:val="14"/>
                <w:lang w:val="sr-Cyrl-RS"/>
              </w:rPr>
              <w:t>предмета</w:t>
            </w:r>
          </w:p>
        </w:tc>
        <w:tc>
          <w:tcPr>
            <w:tcW w:w="2551" w:type="dxa"/>
            <w:vAlign w:val="center"/>
          </w:tcPr>
          <w:p w14:paraId="50FC6F69" w14:textId="77777777" w:rsidR="007140B7" w:rsidRPr="002A0200" w:rsidRDefault="007140B7" w:rsidP="00C93C1D">
            <w:pPr>
              <w:pStyle w:val="TableParagraph"/>
              <w:ind w:left="0"/>
              <w:jc w:val="center"/>
              <w:rPr>
                <w:sz w:val="14"/>
                <w:szCs w:val="14"/>
                <w:lang w:val="sr-Cyrl-RS"/>
              </w:rPr>
            </w:pPr>
            <w:r w:rsidRPr="002A0200">
              <w:rPr>
                <w:sz w:val="14"/>
                <w:szCs w:val="14"/>
                <w:lang w:val="sr-Cyrl-RS"/>
              </w:rPr>
              <w:t>Вид</w:t>
            </w:r>
            <w:r w:rsidRPr="002A0200">
              <w:rPr>
                <w:spacing w:val="-4"/>
                <w:sz w:val="14"/>
                <w:szCs w:val="14"/>
                <w:lang w:val="sr-Cyrl-RS"/>
              </w:rPr>
              <w:t xml:space="preserve"> </w:t>
            </w:r>
            <w:r w:rsidRPr="002A0200">
              <w:rPr>
                <w:spacing w:val="-2"/>
                <w:sz w:val="14"/>
                <w:szCs w:val="14"/>
                <w:lang w:val="sr-Cyrl-RS"/>
              </w:rPr>
              <w:t>наставе</w:t>
            </w:r>
          </w:p>
        </w:tc>
        <w:tc>
          <w:tcPr>
            <w:tcW w:w="851" w:type="dxa"/>
            <w:vAlign w:val="center"/>
          </w:tcPr>
          <w:p w14:paraId="7F4AE742" w14:textId="77777777" w:rsidR="007140B7" w:rsidRPr="002A0200" w:rsidRDefault="007140B7" w:rsidP="00C93C1D">
            <w:pPr>
              <w:pStyle w:val="TableParagraph"/>
              <w:ind w:left="0"/>
              <w:jc w:val="center"/>
              <w:rPr>
                <w:sz w:val="14"/>
                <w:szCs w:val="14"/>
                <w:lang w:val="sr-Cyrl-RS"/>
              </w:rPr>
            </w:pPr>
            <w:r w:rsidRPr="002A0200">
              <w:rPr>
                <w:sz w:val="14"/>
                <w:szCs w:val="14"/>
                <w:lang w:val="sr-Cyrl-RS"/>
              </w:rPr>
              <w:t>Назив студијског програма</w:t>
            </w:r>
          </w:p>
        </w:tc>
        <w:tc>
          <w:tcPr>
            <w:tcW w:w="1836" w:type="dxa"/>
            <w:vAlign w:val="center"/>
          </w:tcPr>
          <w:p w14:paraId="7796C031" w14:textId="77777777" w:rsidR="007140B7" w:rsidRPr="002A0200" w:rsidRDefault="007140B7" w:rsidP="00C93C1D">
            <w:pPr>
              <w:pStyle w:val="TableParagraph"/>
              <w:ind w:left="0" w:right="462"/>
              <w:jc w:val="center"/>
              <w:rPr>
                <w:sz w:val="14"/>
                <w:szCs w:val="14"/>
                <w:lang w:val="sr-Cyrl-RS"/>
              </w:rPr>
            </w:pPr>
            <w:r w:rsidRPr="002A0200">
              <w:rPr>
                <w:spacing w:val="-2"/>
                <w:sz w:val="14"/>
                <w:szCs w:val="14"/>
                <w:lang w:val="sr-Cyrl-RS"/>
              </w:rPr>
              <w:t>Врста</w:t>
            </w:r>
            <w:r w:rsidRPr="002A0200">
              <w:rPr>
                <w:spacing w:val="40"/>
                <w:sz w:val="14"/>
                <w:szCs w:val="14"/>
                <w:lang w:val="sr-Cyrl-RS"/>
              </w:rPr>
              <w:t xml:space="preserve"> </w:t>
            </w:r>
            <w:r w:rsidRPr="002A0200">
              <w:rPr>
                <w:spacing w:val="-2"/>
                <w:sz w:val="14"/>
                <w:szCs w:val="14"/>
                <w:lang w:val="sr-Cyrl-RS"/>
              </w:rPr>
              <w:t>студија</w:t>
            </w:r>
          </w:p>
        </w:tc>
      </w:tr>
      <w:tr w:rsidR="007140B7" w:rsidRPr="002A0200" w14:paraId="035ED4FD" w14:textId="77777777" w:rsidTr="00C93C1D">
        <w:trPr>
          <w:trHeight w:val="297"/>
        </w:trPr>
        <w:tc>
          <w:tcPr>
            <w:tcW w:w="562" w:type="dxa"/>
            <w:vAlign w:val="center"/>
          </w:tcPr>
          <w:p w14:paraId="648453CD" w14:textId="77777777" w:rsidR="007140B7" w:rsidRPr="002A0200" w:rsidRDefault="007140B7" w:rsidP="00C93C1D">
            <w:pPr>
              <w:pStyle w:val="TableParagraph"/>
              <w:jc w:val="center"/>
              <w:rPr>
                <w:sz w:val="14"/>
                <w:szCs w:val="14"/>
                <w:lang w:val="sr-Cyrl-RS"/>
              </w:rPr>
            </w:pPr>
            <w:r w:rsidRPr="002A0200">
              <w:rPr>
                <w:spacing w:val="-5"/>
                <w:sz w:val="14"/>
                <w:szCs w:val="14"/>
                <w:lang w:val="sr-Cyrl-RS"/>
              </w:rPr>
              <w:t>1.</w:t>
            </w:r>
          </w:p>
        </w:tc>
        <w:tc>
          <w:tcPr>
            <w:tcW w:w="993" w:type="dxa"/>
            <w:vAlign w:val="center"/>
          </w:tcPr>
          <w:p w14:paraId="438FD8C8" w14:textId="77777777" w:rsidR="007140B7" w:rsidRPr="002A0200" w:rsidRDefault="007140B7" w:rsidP="00C93C1D">
            <w:pPr>
              <w:pStyle w:val="TableParagraph"/>
              <w:spacing w:before="155"/>
              <w:ind w:left="114" w:right="26"/>
              <w:jc w:val="center"/>
              <w:rPr>
                <w:sz w:val="14"/>
                <w:szCs w:val="14"/>
                <w:lang w:val="sr-Cyrl-RS"/>
              </w:rPr>
            </w:pPr>
            <w:r>
              <w:rPr>
                <w:sz w:val="14"/>
                <w:szCs w:val="14"/>
                <w:lang w:val="sr-Cyrl-RS"/>
              </w:rPr>
              <w:t>20.</w:t>
            </w:r>
            <w:r w:rsidRPr="002A0200">
              <w:rPr>
                <w:sz w:val="14"/>
                <w:szCs w:val="14"/>
                <w:lang w:val="sr-Cyrl-RS"/>
              </w:rPr>
              <w:t>МЕХЕ01</w:t>
            </w:r>
          </w:p>
        </w:tc>
        <w:tc>
          <w:tcPr>
            <w:tcW w:w="2835" w:type="dxa"/>
            <w:gridSpan w:val="2"/>
            <w:vAlign w:val="center"/>
          </w:tcPr>
          <w:p w14:paraId="007C4D6C" w14:textId="77777777" w:rsidR="007140B7" w:rsidRPr="002A0200" w:rsidRDefault="007140B7" w:rsidP="00C93C1D">
            <w:pPr>
              <w:pStyle w:val="TableParagraph"/>
              <w:spacing w:before="155"/>
              <w:ind w:left="0"/>
              <w:jc w:val="center"/>
              <w:rPr>
                <w:sz w:val="14"/>
                <w:szCs w:val="14"/>
                <w:lang w:val="sr-Cyrl-RS"/>
              </w:rPr>
            </w:pPr>
            <w:r w:rsidRPr="002A0200">
              <w:rPr>
                <w:sz w:val="14"/>
                <w:szCs w:val="14"/>
                <w:lang w:val="sr-Cyrl-RS"/>
              </w:rPr>
              <w:t>Медицинска хемија</w:t>
            </w:r>
          </w:p>
        </w:tc>
        <w:tc>
          <w:tcPr>
            <w:tcW w:w="2551" w:type="dxa"/>
            <w:vAlign w:val="center"/>
          </w:tcPr>
          <w:p w14:paraId="3BB2D6C4" w14:textId="77777777" w:rsidR="007140B7" w:rsidRPr="002A0200" w:rsidRDefault="007140B7" w:rsidP="00C93C1D">
            <w:pPr>
              <w:pStyle w:val="TableParagraph"/>
              <w:ind w:left="0"/>
              <w:jc w:val="center"/>
              <w:rPr>
                <w:sz w:val="14"/>
                <w:szCs w:val="14"/>
                <w:lang w:val="sr-Cyrl-RS"/>
              </w:rPr>
            </w:pPr>
            <w:r w:rsidRPr="002A0200">
              <w:rPr>
                <w:sz w:val="14"/>
                <w:szCs w:val="14"/>
                <w:lang w:val="sr-Cyrl-RS"/>
              </w:rPr>
              <w:t>Теоријска и практична</w:t>
            </w:r>
          </w:p>
        </w:tc>
        <w:tc>
          <w:tcPr>
            <w:tcW w:w="851" w:type="dxa"/>
            <w:vAlign w:val="center"/>
          </w:tcPr>
          <w:p w14:paraId="56E5EF53" w14:textId="77777777" w:rsidR="007140B7" w:rsidRPr="002A0200" w:rsidRDefault="007140B7" w:rsidP="00C93C1D">
            <w:pPr>
              <w:jc w:val="center"/>
              <w:rPr>
                <w:sz w:val="14"/>
                <w:szCs w:val="14"/>
                <w:lang w:val="sr-Cyrl-RS"/>
              </w:rPr>
            </w:pPr>
            <w:r w:rsidRPr="002A0200">
              <w:rPr>
                <w:sz w:val="14"/>
                <w:szCs w:val="14"/>
                <w:lang w:val="sr-Cyrl-RS"/>
              </w:rPr>
              <w:t>ИАСМ</w:t>
            </w:r>
          </w:p>
        </w:tc>
        <w:tc>
          <w:tcPr>
            <w:tcW w:w="1836" w:type="dxa"/>
            <w:vAlign w:val="center"/>
          </w:tcPr>
          <w:p w14:paraId="4E1B2B74" w14:textId="77777777" w:rsidR="007140B7" w:rsidRPr="002A0200" w:rsidRDefault="007140B7" w:rsidP="00C93C1D">
            <w:pPr>
              <w:jc w:val="center"/>
              <w:rPr>
                <w:sz w:val="14"/>
                <w:szCs w:val="14"/>
                <w:lang w:val="sr-Cyrl-RS"/>
              </w:rPr>
            </w:pPr>
            <w:r w:rsidRPr="002A0200">
              <w:rPr>
                <w:sz w:val="14"/>
                <w:szCs w:val="14"/>
                <w:lang w:val="sr-Cyrl-RS"/>
              </w:rPr>
              <w:t>ИАСМ</w:t>
            </w:r>
          </w:p>
        </w:tc>
      </w:tr>
      <w:tr w:rsidR="007140B7" w:rsidRPr="002A0200" w14:paraId="21E58F26" w14:textId="77777777" w:rsidTr="00C93C1D">
        <w:trPr>
          <w:trHeight w:val="157"/>
        </w:trPr>
        <w:tc>
          <w:tcPr>
            <w:tcW w:w="562" w:type="dxa"/>
            <w:vAlign w:val="center"/>
          </w:tcPr>
          <w:p w14:paraId="681DAB33" w14:textId="77777777" w:rsidR="007140B7" w:rsidRPr="002A0200" w:rsidRDefault="007140B7" w:rsidP="00C93C1D">
            <w:pPr>
              <w:pStyle w:val="TableParagraph"/>
              <w:spacing w:before="33"/>
              <w:jc w:val="center"/>
              <w:rPr>
                <w:sz w:val="14"/>
                <w:szCs w:val="14"/>
                <w:lang w:val="sr-Cyrl-RS"/>
              </w:rPr>
            </w:pPr>
            <w:r w:rsidRPr="002A0200">
              <w:rPr>
                <w:spacing w:val="-5"/>
                <w:sz w:val="14"/>
                <w:szCs w:val="14"/>
                <w:lang w:val="sr-Cyrl-RS"/>
              </w:rPr>
              <w:t>2.</w:t>
            </w:r>
          </w:p>
        </w:tc>
        <w:tc>
          <w:tcPr>
            <w:tcW w:w="993" w:type="dxa"/>
            <w:vAlign w:val="center"/>
          </w:tcPr>
          <w:p w14:paraId="553DB3B2" w14:textId="77777777" w:rsidR="007140B7" w:rsidRPr="002A0200" w:rsidRDefault="007140B7" w:rsidP="00C93C1D">
            <w:pPr>
              <w:pStyle w:val="TableParagraph"/>
              <w:spacing w:before="155"/>
              <w:ind w:left="114" w:right="26"/>
              <w:jc w:val="center"/>
              <w:rPr>
                <w:sz w:val="14"/>
                <w:szCs w:val="14"/>
                <w:lang w:val="sr-Cyrl-RS"/>
              </w:rPr>
            </w:pPr>
            <w:r>
              <w:rPr>
                <w:sz w:val="14"/>
                <w:szCs w:val="14"/>
                <w:lang w:val="sr-Cyrl-RS"/>
              </w:rPr>
              <w:t>20.</w:t>
            </w:r>
            <w:r w:rsidRPr="002A0200">
              <w:rPr>
                <w:sz w:val="14"/>
                <w:szCs w:val="14"/>
                <w:lang w:val="sr-Cyrl-RS"/>
              </w:rPr>
              <w:t>ХЕТЕ05</w:t>
            </w:r>
          </w:p>
        </w:tc>
        <w:tc>
          <w:tcPr>
            <w:tcW w:w="2835" w:type="dxa"/>
            <w:gridSpan w:val="2"/>
            <w:vAlign w:val="center"/>
          </w:tcPr>
          <w:p w14:paraId="3B238A48" w14:textId="77777777" w:rsidR="007140B7" w:rsidRPr="002A0200" w:rsidRDefault="007140B7" w:rsidP="00C93C1D">
            <w:pPr>
              <w:pStyle w:val="TableParagraph"/>
              <w:spacing w:before="155"/>
              <w:ind w:left="0"/>
              <w:jc w:val="center"/>
              <w:rPr>
                <w:sz w:val="14"/>
                <w:szCs w:val="14"/>
                <w:lang w:val="sr-Cyrl-RS"/>
              </w:rPr>
            </w:pPr>
            <w:r w:rsidRPr="002A0200">
              <w:rPr>
                <w:sz w:val="14"/>
                <w:szCs w:val="14"/>
                <w:lang w:val="sr-Cyrl-RS"/>
              </w:rPr>
              <w:t>Хемијски тероризам</w:t>
            </w:r>
          </w:p>
        </w:tc>
        <w:tc>
          <w:tcPr>
            <w:tcW w:w="2551" w:type="dxa"/>
          </w:tcPr>
          <w:p w14:paraId="5D7CC518" w14:textId="77777777" w:rsidR="007140B7" w:rsidRPr="002A0200" w:rsidRDefault="007140B7" w:rsidP="00C93C1D">
            <w:pPr>
              <w:pStyle w:val="TableParagraph"/>
              <w:spacing w:before="33"/>
              <w:ind w:left="0"/>
              <w:jc w:val="center"/>
              <w:rPr>
                <w:sz w:val="14"/>
                <w:szCs w:val="14"/>
                <w:lang w:val="sr-Cyrl-RS"/>
              </w:rPr>
            </w:pPr>
            <w:r w:rsidRPr="00C935F3">
              <w:rPr>
                <w:sz w:val="14"/>
                <w:szCs w:val="14"/>
                <w:lang w:val="sr-Cyrl-RS"/>
              </w:rPr>
              <w:t>Теоријска и практична</w:t>
            </w:r>
          </w:p>
        </w:tc>
        <w:tc>
          <w:tcPr>
            <w:tcW w:w="851" w:type="dxa"/>
            <w:vAlign w:val="center"/>
          </w:tcPr>
          <w:p w14:paraId="16A21ADD" w14:textId="77777777" w:rsidR="007140B7" w:rsidRPr="002A0200" w:rsidRDefault="007140B7" w:rsidP="00C93C1D">
            <w:pPr>
              <w:jc w:val="center"/>
              <w:rPr>
                <w:sz w:val="14"/>
                <w:szCs w:val="14"/>
                <w:lang w:val="sr-Cyrl-RS"/>
              </w:rPr>
            </w:pPr>
            <w:r w:rsidRPr="002A0200">
              <w:rPr>
                <w:sz w:val="14"/>
                <w:szCs w:val="14"/>
                <w:lang w:val="sr-Cyrl-RS"/>
              </w:rPr>
              <w:t>ИАСМ</w:t>
            </w:r>
          </w:p>
        </w:tc>
        <w:tc>
          <w:tcPr>
            <w:tcW w:w="1836" w:type="dxa"/>
            <w:vAlign w:val="center"/>
          </w:tcPr>
          <w:p w14:paraId="63ED4E66" w14:textId="77777777" w:rsidR="007140B7" w:rsidRPr="002A0200" w:rsidRDefault="007140B7" w:rsidP="00C93C1D">
            <w:pPr>
              <w:jc w:val="center"/>
              <w:rPr>
                <w:sz w:val="14"/>
                <w:szCs w:val="14"/>
                <w:lang w:val="sr-Cyrl-RS"/>
              </w:rPr>
            </w:pPr>
            <w:r w:rsidRPr="002A0200">
              <w:rPr>
                <w:sz w:val="14"/>
                <w:szCs w:val="14"/>
                <w:lang w:val="sr-Cyrl-RS"/>
              </w:rPr>
              <w:t>ИАСМ</w:t>
            </w:r>
          </w:p>
        </w:tc>
      </w:tr>
      <w:tr w:rsidR="007140B7" w:rsidRPr="002A0200" w14:paraId="2595CA56" w14:textId="77777777" w:rsidTr="00C93C1D">
        <w:trPr>
          <w:trHeight w:val="206"/>
        </w:trPr>
        <w:tc>
          <w:tcPr>
            <w:tcW w:w="562" w:type="dxa"/>
            <w:vAlign w:val="center"/>
          </w:tcPr>
          <w:p w14:paraId="7EB17473" w14:textId="77777777" w:rsidR="007140B7" w:rsidRPr="002A0200" w:rsidRDefault="007140B7" w:rsidP="00C93C1D">
            <w:pPr>
              <w:pStyle w:val="TableParagraph"/>
              <w:jc w:val="center"/>
              <w:rPr>
                <w:sz w:val="14"/>
                <w:szCs w:val="14"/>
                <w:lang w:val="sr-Cyrl-RS"/>
              </w:rPr>
            </w:pPr>
            <w:r w:rsidRPr="002A0200">
              <w:rPr>
                <w:spacing w:val="-5"/>
                <w:sz w:val="14"/>
                <w:szCs w:val="14"/>
                <w:lang w:val="sr-Cyrl-RS"/>
              </w:rPr>
              <w:t>3.</w:t>
            </w:r>
          </w:p>
        </w:tc>
        <w:tc>
          <w:tcPr>
            <w:tcW w:w="993" w:type="dxa"/>
            <w:vAlign w:val="center"/>
          </w:tcPr>
          <w:p w14:paraId="78CD6333" w14:textId="77777777" w:rsidR="007140B7" w:rsidRPr="002A0200" w:rsidRDefault="007140B7" w:rsidP="00C93C1D">
            <w:pPr>
              <w:pStyle w:val="TableParagraph"/>
              <w:spacing w:before="155"/>
              <w:ind w:left="114"/>
              <w:jc w:val="center"/>
              <w:rPr>
                <w:sz w:val="14"/>
                <w:szCs w:val="14"/>
                <w:lang w:val="sr-Cyrl-RS"/>
              </w:rPr>
            </w:pPr>
            <w:r>
              <w:rPr>
                <w:sz w:val="14"/>
                <w:szCs w:val="14"/>
                <w:lang w:val="sr-Cyrl-RS"/>
              </w:rPr>
              <w:t>20.</w:t>
            </w:r>
            <w:r w:rsidRPr="002A0200">
              <w:rPr>
                <w:sz w:val="14"/>
                <w:szCs w:val="14"/>
                <w:lang w:val="sr-Cyrl-RS"/>
              </w:rPr>
              <w:t>OOB01</w:t>
            </w:r>
          </w:p>
        </w:tc>
        <w:tc>
          <w:tcPr>
            <w:tcW w:w="2835" w:type="dxa"/>
            <w:gridSpan w:val="2"/>
            <w:vAlign w:val="center"/>
          </w:tcPr>
          <w:p w14:paraId="7A638C71" w14:textId="77777777" w:rsidR="007140B7" w:rsidRPr="002A0200" w:rsidRDefault="007140B7" w:rsidP="00C93C1D">
            <w:pPr>
              <w:pStyle w:val="TableParagraph"/>
              <w:spacing w:before="61"/>
              <w:ind w:left="0" w:right="28"/>
              <w:jc w:val="center"/>
              <w:rPr>
                <w:sz w:val="14"/>
                <w:szCs w:val="14"/>
                <w:lang w:val="sr-Cyrl-RS"/>
              </w:rPr>
            </w:pPr>
            <w:r w:rsidRPr="002A0200">
              <w:rPr>
                <w:sz w:val="14"/>
                <w:szCs w:val="14"/>
                <w:lang w:val="sr-Cyrl-RS"/>
              </w:rPr>
              <w:t>Општа и орална биохемија</w:t>
            </w:r>
          </w:p>
        </w:tc>
        <w:tc>
          <w:tcPr>
            <w:tcW w:w="2551" w:type="dxa"/>
          </w:tcPr>
          <w:p w14:paraId="580FC110" w14:textId="77777777" w:rsidR="007140B7" w:rsidRPr="002A0200" w:rsidRDefault="007140B7" w:rsidP="00C93C1D">
            <w:pPr>
              <w:pStyle w:val="TableParagraph"/>
              <w:ind w:left="0"/>
              <w:jc w:val="center"/>
              <w:rPr>
                <w:sz w:val="14"/>
                <w:szCs w:val="14"/>
                <w:lang w:val="sr-Cyrl-RS"/>
              </w:rPr>
            </w:pPr>
            <w:r w:rsidRPr="00C935F3">
              <w:rPr>
                <w:sz w:val="14"/>
                <w:szCs w:val="14"/>
                <w:lang w:val="sr-Cyrl-RS"/>
              </w:rPr>
              <w:t>Теоријска и практична</w:t>
            </w:r>
          </w:p>
        </w:tc>
        <w:tc>
          <w:tcPr>
            <w:tcW w:w="851" w:type="dxa"/>
            <w:vAlign w:val="center"/>
          </w:tcPr>
          <w:p w14:paraId="6F6E5FF2" w14:textId="77777777" w:rsidR="007140B7" w:rsidRPr="002A0200" w:rsidRDefault="007140B7" w:rsidP="00C93C1D">
            <w:pPr>
              <w:jc w:val="center"/>
              <w:rPr>
                <w:sz w:val="14"/>
                <w:szCs w:val="14"/>
                <w:lang w:val="sr-Cyrl-RS"/>
              </w:rPr>
            </w:pPr>
            <w:r w:rsidRPr="002A0200">
              <w:rPr>
                <w:sz w:val="14"/>
                <w:szCs w:val="14"/>
                <w:lang w:val="sr-Cyrl-RS"/>
              </w:rPr>
              <w:t>ИАСС</w:t>
            </w:r>
          </w:p>
        </w:tc>
        <w:tc>
          <w:tcPr>
            <w:tcW w:w="1836" w:type="dxa"/>
            <w:vAlign w:val="center"/>
          </w:tcPr>
          <w:p w14:paraId="7863BEA5" w14:textId="77777777" w:rsidR="007140B7" w:rsidRPr="002A0200" w:rsidRDefault="007140B7" w:rsidP="00C93C1D">
            <w:pPr>
              <w:jc w:val="center"/>
              <w:rPr>
                <w:sz w:val="14"/>
                <w:szCs w:val="14"/>
                <w:lang w:val="sr-Cyrl-RS"/>
              </w:rPr>
            </w:pPr>
            <w:r w:rsidRPr="002A0200">
              <w:rPr>
                <w:sz w:val="14"/>
                <w:szCs w:val="14"/>
                <w:lang w:val="sr-Cyrl-RS"/>
              </w:rPr>
              <w:t>ИАСС</w:t>
            </w:r>
          </w:p>
        </w:tc>
      </w:tr>
      <w:tr w:rsidR="007140B7" w:rsidRPr="002A0200" w14:paraId="1149DBEE" w14:textId="77777777" w:rsidTr="00C93C1D">
        <w:trPr>
          <w:trHeight w:val="273"/>
        </w:trPr>
        <w:tc>
          <w:tcPr>
            <w:tcW w:w="9628" w:type="dxa"/>
            <w:gridSpan w:val="7"/>
            <w:vAlign w:val="center"/>
          </w:tcPr>
          <w:p w14:paraId="7E800B99" w14:textId="77777777" w:rsidR="007140B7" w:rsidRPr="002A0200" w:rsidRDefault="007140B7" w:rsidP="00C93C1D">
            <w:pPr>
              <w:pStyle w:val="TableParagraph"/>
              <w:rPr>
                <w:b/>
                <w:sz w:val="14"/>
                <w:szCs w:val="14"/>
                <w:lang w:val="sr-Cyrl-RS"/>
              </w:rPr>
            </w:pPr>
            <w:r w:rsidRPr="002A0200">
              <w:rPr>
                <w:b/>
                <w:sz w:val="14"/>
                <w:szCs w:val="14"/>
                <w:lang w:val="sr-Cyrl-RS"/>
              </w:rPr>
              <w:t>Репрезентативне</w:t>
            </w:r>
            <w:r w:rsidRPr="002A0200">
              <w:rPr>
                <w:b/>
                <w:spacing w:val="-5"/>
                <w:sz w:val="14"/>
                <w:szCs w:val="14"/>
                <w:lang w:val="sr-Cyrl-RS"/>
              </w:rPr>
              <w:t xml:space="preserve"> </w:t>
            </w:r>
            <w:r w:rsidRPr="002A0200">
              <w:rPr>
                <w:b/>
                <w:sz w:val="14"/>
                <w:szCs w:val="14"/>
                <w:lang w:val="sr-Cyrl-RS"/>
              </w:rPr>
              <w:t>референце</w:t>
            </w:r>
            <w:r w:rsidRPr="002A0200">
              <w:rPr>
                <w:b/>
                <w:spacing w:val="-8"/>
                <w:sz w:val="14"/>
                <w:szCs w:val="14"/>
                <w:lang w:val="sr-Cyrl-RS"/>
              </w:rPr>
              <w:t xml:space="preserve"> </w:t>
            </w:r>
            <w:r w:rsidRPr="002A0200">
              <w:rPr>
                <w:b/>
                <w:sz w:val="14"/>
                <w:szCs w:val="14"/>
                <w:lang w:val="sr-Cyrl-RS"/>
              </w:rPr>
              <w:t>(минимално</w:t>
            </w:r>
            <w:r w:rsidRPr="002A0200">
              <w:rPr>
                <w:b/>
                <w:spacing w:val="-6"/>
                <w:sz w:val="14"/>
                <w:szCs w:val="14"/>
                <w:lang w:val="sr-Cyrl-RS"/>
              </w:rPr>
              <w:t xml:space="preserve"> </w:t>
            </w:r>
            <w:r w:rsidRPr="002A0200">
              <w:rPr>
                <w:b/>
                <w:sz w:val="14"/>
                <w:szCs w:val="14"/>
                <w:lang w:val="sr-Cyrl-RS"/>
              </w:rPr>
              <w:t>5</w:t>
            </w:r>
            <w:r w:rsidRPr="002A0200">
              <w:rPr>
                <w:b/>
                <w:spacing w:val="-7"/>
                <w:sz w:val="14"/>
                <w:szCs w:val="14"/>
                <w:lang w:val="sr-Cyrl-RS"/>
              </w:rPr>
              <w:t xml:space="preserve"> </w:t>
            </w:r>
            <w:r w:rsidRPr="002A0200">
              <w:rPr>
                <w:b/>
                <w:sz w:val="14"/>
                <w:szCs w:val="14"/>
                <w:lang w:val="sr-Cyrl-RS"/>
              </w:rPr>
              <w:t>не</w:t>
            </w:r>
            <w:r w:rsidRPr="002A0200">
              <w:rPr>
                <w:b/>
                <w:spacing w:val="-5"/>
                <w:sz w:val="14"/>
                <w:szCs w:val="14"/>
                <w:lang w:val="sr-Cyrl-RS"/>
              </w:rPr>
              <w:t xml:space="preserve"> </w:t>
            </w:r>
            <w:r w:rsidRPr="002A0200">
              <w:rPr>
                <w:b/>
                <w:sz w:val="14"/>
                <w:szCs w:val="14"/>
                <w:lang w:val="sr-Cyrl-RS"/>
              </w:rPr>
              <w:t>више</w:t>
            </w:r>
            <w:r w:rsidRPr="002A0200">
              <w:rPr>
                <w:b/>
                <w:spacing w:val="-7"/>
                <w:sz w:val="14"/>
                <w:szCs w:val="14"/>
                <w:lang w:val="sr-Cyrl-RS"/>
              </w:rPr>
              <w:t xml:space="preserve"> </w:t>
            </w:r>
            <w:r w:rsidRPr="002A0200">
              <w:rPr>
                <w:b/>
                <w:sz w:val="14"/>
                <w:szCs w:val="14"/>
                <w:lang w:val="sr-Cyrl-RS"/>
              </w:rPr>
              <w:t>од</w:t>
            </w:r>
            <w:r w:rsidRPr="002A0200">
              <w:rPr>
                <w:b/>
                <w:spacing w:val="-7"/>
                <w:sz w:val="14"/>
                <w:szCs w:val="14"/>
                <w:lang w:val="sr-Cyrl-RS"/>
              </w:rPr>
              <w:t xml:space="preserve"> </w:t>
            </w:r>
            <w:r w:rsidRPr="002A0200">
              <w:rPr>
                <w:b/>
                <w:spacing w:val="-5"/>
                <w:sz w:val="14"/>
                <w:szCs w:val="14"/>
                <w:lang w:val="sr-Cyrl-RS"/>
              </w:rPr>
              <w:t>10)</w:t>
            </w:r>
          </w:p>
        </w:tc>
      </w:tr>
      <w:tr w:rsidR="007140B7" w:rsidRPr="002A0200" w14:paraId="79C139AE" w14:textId="77777777" w:rsidTr="00C93C1D">
        <w:trPr>
          <w:trHeight w:val="369"/>
        </w:trPr>
        <w:tc>
          <w:tcPr>
            <w:tcW w:w="562" w:type="dxa"/>
            <w:vAlign w:val="center"/>
          </w:tcPr>
          <w:p w14:paraId="5986E9F0" w14:textId="77777777" w:rsidR="007140B7" w:rsidRPr="002A0200" w:rsidRDefault="007140B7" w:rsidP="00C93C1D">
            <w:pPr>
              <w:pStyle w:val="TableParagraph"/>
              <w:ind w:left="0" w:right="63"/>
              <w:jc w:val="center"/>
              <w:rPr>
                <w:sz w:val="14"/>
                <w:szCs w:val="14"/>
                <w:lang w:val="sr-Cyrl-RS"/>
              </w:rPr>
            </w:pPr>
            <w:r w:rsidRPr="002A0200">
              <w:rPr>
                <w:spacing w:val="-5"/>
                <w:sz w:val="14"/>
                <w:szCs w:val="14"/>
                <w:lang w:val="sr-Cyrl-RS"/>
              </w:rPr>
              <w:t>1.</w:t>
            </w:r>
          </w:p>
        </w:tc>
        <w:tc>
          <w:tcPr>
            <w:tcW w:w="9066" w:type="dxa"/>
            <w:gridSpan w:val="6"/>
            <w:vAlign w:val="center"/>
          </w:tcPr>
          <w:p w14:paraId="27C98A09" w14:textId="77777777" w:rsidR="007140B7" w:rsidRPr="002A0200" w:rsidRDefault="007140B7" w:rsidP="00C93C1D">
            <w:pPr>
              <w:tabs>
                <w:tab w:val="left" w:pos="567"/>
              </w:tabs>
              <w:rPr>
                <w:sz w:val="14"/>
                <w:szCs w:val="14"/>
                <w:lang w:val="sr-Cyrl-RS"/>
              </w:rPr>
            </w:pPr>
            <w:r w:rsidRPr="002A0200">
              <w:rPr>
                <w:b/>
                <w:sz w:val="14"/>
                <w:szCs w:val="14"/>
                <w:lang w:val="sr-Cyrl-RS"/>
              </w:rPr>
              <w:t>Antunovic</w:t>
            </w:r>
            <w:r w:rsidRPr="002A0200">
              <w:rPr>
                <w:sz w:val="14"/>
                <w:szCs w:val="14"/>
                <w:lang w:val="sr-Cyrl-RS"/>
              </w:rPr>
              <w:t xml:space="preserve"> </w:t>
            </w:r>
            <w:r w:rsidRPr="002A0200">
              <w:rPr>
                <w:b/>
                <w:sz w:val="14"/>
                <w:szCs w:val="14"/>
                <w:lang w:val="sr-Cyrl-RS"/>
              </w:rPr>
              <w:t>M</w:t>
            </w:r>
            <w:r w:rsidRPr="002A0200">
              <w:rPr>
                <w:sz w:val="14"/>
                <w:szCs w:val="14"/>
                <w:lang w:val="sr-Cyrl-RS"/>
              </w:rPr>
              <w:t>, Vucinic S, Kotur-Stevuljevic J, Krstic K, Jovic-Stosic J, Kilibarda V, Perkovic-Vukcevic N, Djordjevic S. Rise of Pregabalin Poisoning and Abuse Cases in Serbia: A Ten-Year Retrospective Study. Int J Gen Med. 2023 Apr 8;16:1239-1250.</w:t>
            </w:r>
          </w:p>
        </w:tc>
      </w:tr>
      <w:tr w:rsidR="007140B7" w:rsidRPr="002A0200" w14:paraId="006B1AF0" w14:textId="77777777" w:rsidTr="00C93C1D">
        <w:trPr>
          <w:trHeight w:val="367"/>
        </w:trPr>
        <w:tc>
          <w:tcPr>
            <w:tcW w:w="562" w:type="dxa"/>
            <w:vAlign w:val="center"/>
          </w:tcPr>
          <w:p w14:paraId="04CED42E" w14:textId="77777777" w:rsidR="007140B7" w:rsidRPr="002A0200" w:rsidRDefault="007140B7" w:rsidP="00C93C1D">
            <w:pPr>
              <w:pStyle w:val="TableParagraph"/>
              <w:ind w:left="0" w:right="63"/>
              <w:jc w:val="center"/>
              <w:rPr>
                <w:sz w:val="14"/>
                <w:szCs w:val="14"/>
                <w:lang w:val="sr-Cyrl-RS"/>
              </w:rPr>
            </w:pPr>
            <w:r w:rsidRPr="002A0200">
              <w:rPr>
                <w:spacing w:val="-5"/>
                <w:sz w:val="14"/>
                <w:szCs w:val="14"/>
                <w:lang w:val="sr-Cyrl-RS"/>
              </w:rPr>
              <w:t>2.</w:t>
            </w:r>
          </w:p>
        </w:tc>
        <w:tc>
          <w:tcPr>
            <w:tcW w:w="9066" w:type="dxa"/>
            <w:gridSpan w:val="6"/>
            <w:vAlign w:val="center"/>
          </w:tcPr>
          <w:p w14:paraId="0DAEA7E1" w14:textId="77777777" w:rsidR="007140B7" w:rsidRPr="002A0200" w:rsidRDefault="007140B7" w:rsidP="00C93C1D">
            <w:pPr>
              <w:tabs>
                <w:tab w:val="left" w:pos="567"/>
              </w:tabs>
              <w:rPr>
                <w:sz w:val="14"/>
                <w:szCs w:val="14"/>
                <w:lang w:val="sr-Cyrl-RS"/>
              </w:rPr>
            </w:pPr>
            <w:r w:rsidRPr="002A0200">
              <w:rPr>
                <w:b/>
                <w:sz w:val="14"/>
                <w:szCs w:val="14"/>
                <w:lang w:val="sr-Cyrl-RS"/>
              </w:rPr>
              <w:t>Antunovic, M</w:t>
            </w:r>
            <w:r w:rsidRPr="002A0200">
              <w:rPr>
                <w:sz w:val="14"/>
                <w:szCs w:val="14"/>
                <w:lang w:val="sr-Cyrl-RS"/>
              </w:rPr>
              <w:t>., Dzudovic, J., Kilibarda, V., Vucinic, S., and Djordjevic, S. (2024). Validation of the rapid and simple LC-MS/MS method for the quantification of pregabalin in plasma of acutely poisoned patients. Acta Chromatographica 36, 2, 106-113.</w:t>
            </w:r>
          </w:p>
        </w:tc>
      </w:tr>
      <w:tr w:rsidR="007140B7" w:rsidRPr="002A0200" w14:paraId="34BC6AF3" w14:textId="77777777" w:rsidTr="00C93C1D">
        <w:trPr>
          <w:trHeight w:val="366"/>
        </w:trPr>
        <w:tc>
          <w:tcPr>
            <w:tcW w:w="562" w:type="dxa"/>
            <w:vAlign w:val="center"/>
          </w:tcPr>
          <w:p w14:paraId="27F52582" w14:textId="77777777" w:rsidR="007140B7" w:rsidRPr="002A0200" w:rsidRDefault="007140B7" w:rsidP="00C93C1D">
            <w:pPr>
              <w:pStyle w:val="TableParagraph"/>
              <w:ind w:left="0" w:right="63"/>
              <w:jc w:val="center"/>
              <w:rPr>
                <w:sz w:val="14"/>
                <w:szCs w:val="14"/>
                <w:lang w:val="sr-Cyrl-RS"/>
              </w:rPr>
            </w:pPr>
            <w:r w:rsidRPr="002A0200">
              <w:rPr>
                <w:spacing w:val="-5"/>
                <w:sz w:val="14"/>
                <w:szCs w:val="14"/>
                <w:lang w:val="sr-Cyrl-RS"/>
              </w:rPr>
              <w:t>3.</w:t>
            </w:r>
          </w:p>
        </w:tc>
        <w:tc>
          <w:tcPr>
            <w:tcW w:w="9066" w:type="dxa"/>
            <w:gridSpan w:val="6"/>
            <w:vAlign w:val="center"/>
          </w:tcPr>
          <w:p w14:paraId="02ACA82D" w14:textId="77777777" w:rsidR="007140B7" w:rsidRPr="002A0200" w:rsidRDefault="007140B7" w:rsidP="00C93C1D">
            <w:pPr>
              <w:tabs>
                <w:tab w:val="left" w:pos="567"/>
              </w:tabs>
              <w:rPr>
                <w:sz w:val="14"/>
                <w:szCs w:val="14"/>
                <w:lang w:val="sr-Cyrl-RS"/>
              </w:rPr>
            </w:pPr>
            <w:r w:rsidRPr="002A0200">
              <w:rPr>
                <w:sz w:val="14"/>
                <w:szCs w:val="14"/>
                <w:lang w:val="sr-Cyrl-RS"/>
              </w:rPr>
              <w:t xml:space="preserve">Repić A, Bulat P, Antonijević B, </w:t>
            </w:r>
            <w:r w:rsidRPr="002A0200">
              <w:rPr>
                <w:b/>
                <w:sz w:val="14"/>
                <w:szCs w:val="14"/>
                <w:lang w:val="sr-Cyrl-RS"/>
              </w:rPr>
              <w:t>Antunović M</w:t>
            </w:r>
            <w:r w:rsidRPr="002A0200">
              <w:rPr>
                <w:sz w:val="14"/>
                <w:szCs w:val="14"/>
                <w:lang w:val="sr-Cyrl-RS"/>
              </w:rPr>
              <w:t>, Džudović J, Buha A, Bulat Z. The influence of smoking habits on cadmium and lead blood levels in the Serbian adult people. Environ Sci Pollut Res Int. 2020 Jan;27(1):751-760.</w:t>
            </w:r>
          </w:p>
        </w:tc>
      </w:tr>
      <w:tr w:rsidR="007140B7" w:rsidRPr="002A0200" w14:paraId="1EB7BCBC" w14:textId="77777777" w:rsidTr="00C93C1D">
        <w:trPr>
          <w:trHeight w:val="369"/>
        </w:trPr>
        <w:tc>
          <w:tcPr>
            <w:tcW w:w="562" w:type="dxa"/>
            <w:vAlign w:val="center"/>
          </w:tcPr>
          <w:p w14:paraId="3B5FCF00" w14:textId="77777777" w:rsidR="007140B7" w:rsidRPr="002A0200" w:rsidRDefault="007140B7" w:rsidP="00C93C1D">
            <w:pPr>
              <w:pStyle w:val="TableParagraph"/>
              <w:ind w:left="0" w:right="63"/>
              <w:jc w:val="center"/>
              <w:rPr>
                <w:sz w:val="14"/>
                <w:szCs w:val="14"/>
                <w:lang w:val="sr-Cyrl-RS"/>
              </w:rPr>
            </w:pPr>
            <w:r w:rsidRPr="002A0200">
              <w:rPr>
                <w:spacing w:val="-5"/>
                <w:sz w:val="14"/>
                <w:szCs w:val="14"/>
                <w:lang w:val="sr-Cyrl-RS"/>
              </w:rPr>
              <w:t>4.</w:t>
            </w:r>
          </w:p>
        </w:tc>
        <w:tc>
          <w:tcPr>
            <w:tcW w:w="9066" w:type="dxa"/>
            <w:gridSpan w:val="6"/>
            <w:vAlign w:val="center"/>
          </w:tcPr>
          <w:p w14:paraId="6594F63F" w14:textId="77777777" w:rsidR="007140B7" w:rsidRPr="002A0200" w:rsidRDefault="007140B7" w:rsidP="00C93C1D">
            <w:pPr>
              <w:tabs>
                <w:tab w:val="left" w:pos="567"/>
              </w:tabs>
              <w:rPr>
                <w:sz w:val="14"/>
                <w:szCs w:val="14"/>
                <w:lang w:val="sr-Cyrl-RS"/>
              </w:rPr>
            </w:pPr>
            <w:r w:rsidRPr="002A0200">
              <w:rPr>
                <w:sz w:val="14"/>
                <w:szCs w:val="14"/>
                <w:lang w:val="sr-Cyrl-RS"/>
              </w:rPr>
              <w:t xml:space="preserve">Dzudovic, J., Sakac, M. C., </w:t>
            </w:r>
            <w:r w:rsidRPr="002A0200">
              <w:rPr>
                <w:b/>
                <w:sz w:val="14"/>
                <w:szCs w:val="14"/>
                <w:lang w:val="sr-Cyrl-RS"/>
              </w:rPr>
              <w:t>Antunovic, M</w:t>
            </w:r>
            <w:r w:rsidRPr="002A0200">
              <w:rPr>
                <w:sz w:val="14"/>
                <w:szCs w:val="14"/>
                <w:lang w:val="sr-Cyrl-RS"/>
              </w:rPr>
              <w:t>., Repic, A., Obradovic, S., Djordjevic, S., Savic, J., and Dzudovic, B. (2022). Development and validation of LC-MS/MS method for determination of plasma apixaban. Acta Chromatographica 34, 3, 332-337,</w:t>
            </w:r>
          </w:p>
        </w:tc>
      </w:tr>
      <w:tr w:rsidR="007140B7" w:rsidRPr="002A0200" w14:paraId="257A7D60" w14:textId="77777777" w:rsidTr="00C93C1D">
        <w:trPr>
          <w:trHeight w:val="244"/>
        </w:trPr>
        <w:tc>
          <w:tcPr>
            <w:tcW w:w="562" w:type="dxa"/>
            <w:vAlign w:val="center"/>
          </w:tcPr>
          <w:p w14:paraId="09D036B7" w14:textId="77777777" w:rsidR="007140B7" w:rsidRPr="002A0200" w:rsidRDefault="007140B7" w:rsidP="00C93C1D">
            <w:pPr>
              <w:pStyle w:val="TableParagraph"/>
              <w:ind w:left="0" w:right="63"/>
              <w:jc w:val="center"/>
              <w:rPr>
                <w:sz w:val="14"/>
                <w:szCs w:val="14"/>
                <w:lang w:val="sr-Cyrl-RS"/>
              </w:rPr>
            </w:pPr>
            <w:r w:rsidRPr="002A0200">
              <w:rPr>
                <w:spacing w:val="-5"/>
                <w:sz w:val="14"/>
                <w:szCs w:val="14"/>
                <w:lang w:val="sr-Cyrl-RS"/>
              </w:rPr>
              <w:t>5.</w:t>
            </w:r>
          </w:p>
        </w:tc>
        <w:tc>
          <w:tcPr>
            <w:tcW w:w="9066" w:type="dxa"/>
            <w:gridSpan w:val="6"/>
            <w:vAlign w:val="center"/>
          </w:tcPr>
          <w:p w14:paraId="13CFC9B9" w14:textId="77777777" w:rsidR="007140B7" w:rsidRPr="002A0200" w:rsidRDefault="007140B7" w:rsidP="00C93C1D">
            <w:pPr>
              <w:tabs>
                <w:tab w:val="left" w:pos="567"/>
              </w:tabs>
              <w:rPr>
                <w:sz w:val="14"/>
                <w:szCs w:val="14"/>
                <w:lang w:val="sr-Cyrl-RS"/>
              </w:rPr>
            </w:pPr>
            <w:r w:rsidRPr="002A0200">
              <w:rPr>
                <w:sz w:val="14"/>
                <w:szCs w:val="14"/>
                <w:lang w:val="sr-Cyrl-RS"/>
              </w:rPr>
              <w:t xml:space="preserve">Perković Vukčević N, Mijatović Jovin V, Vuković Ercegović G, </w:t>
            </w:r>
            <w:r w:rsidRPr="002A0200">
              <w:rPr>
                <w:b/>
                <w:sz w:val="14"/>
                <w:szCs w:val="14"/>
                <w:lang w:val="sr-Cyrl-RS"/>
              </w:rPr>
              <w:t>Antunović M</w:t>
            </w:r>
            <w:r w:rsidRPr="002A0200">
              <w:rPr>
                <w:sz w:val="14"/>
                <w:szCs w:val="14"/>
                <w:lang w:val="sr-Cyrl-RS"/>
              </w:rPr>
              <w:t>, Kelečević I, Živanović D, Vučinić S. Carbapenems as Antidotes for the Management of Acute Valproic Acid Poisoning. Pharmaceuticals (Basel). 2024 Feb 17;17(2):257.</w:t>
            </w:r>
          </w:p>
        </w:tc>
      </w:tr>
      <w:tr w:rsidR="007140B7" w:rsidRPr="002A0200" w14:paraId="24200BA7" w14:textId="77777777" w:rsidTr="00C93C1D">
        <w:trPr>
          <w:trHeight w:val="241"/>
        </w:trPr>
        <w:tc>
          <w:tcPr>
            <w:tcW w:w="562" w:type="dxa"/>
            <w:vAlign w:val="center"/>
          </w:tcPr>
          <w:p w14:paraId="67288412" w14:textId="77777777" w:rsidR="007140B7" w:rsidRPr="002A0200" w:rsidRDefault="007140B7" w:rsidP="00C93C1D">
            <w:pPr>
              <w:pStyle w:val="TableParagraph"/>
              <w:ind w:left="0" w:right="63"/>
              <w:jc w:val="center"/>
              <w:rPr>
                <w:sz w:val="14"/>
                <w:szCs w:val="14"/>
                <w:lang w:val="sr-Cyrl-RS"/>
              </w:rPr>
            </w:pPr>
            <w:r w:rsidRPr="002A0200">
              <w:rPr>
                <w:spacing w:val="-5"/>
                <w:sz w:val="14"/>
                <w:szCs w:val="14"/>
                <w:lang w:val="sr-Cyrl-RS"/>
              </w:rPr>
              <w:t>6.</w:t>
            </w:r>
          </w:p>
        </w:tc>
        <w:tc>
          <w:tcPr>
            <w:tcW w:w="9066" w:type="dxa"/>
            <w:gridSpan w:val="6"/>
            <w:vAlign w:val="center"/>
          </w:tcPr>
          <w:p w14:paraId="185F8939" w14:textId="77777777" w:rsidR="007140B7" w:rsidRPr="002A0200" w:rsidRDefault="007140B7" w:rsidP="00C93C1D">
            <w:pPr>
              <w:tabs>
                <w:tab w:val="left" w:pos="567"/>
              </w:tabs>
              <w:rPr>
                <w:sz w:val="14"/>
                <w:szCs w:val="14"/>
                <w:lang w:val="sr-Cyrl-RS"/>
              </w:rPr>
            </w:pPr>
            <w:r w:rsidRPr="002A0200">
              <w:rPr>
                <w:sz w:val="14"/>
                <w:szCs w:val="14"/>
                <w:lang w:val="sr-Cyrl-RS"/>
              </w:rPr>
              <w:t xml:space="preserve">Đorđević S, Vukčević NP, </w:t>
            </w:r>
            <w:r w:rsidRPr="002A0200">
              <w:rPr>
                <w:b/>
                <w:sz w:val="14"/>
                <w:szCs w:val="14"/>
                <w:lang w:val="sr-Cyrl-RS"/>
              </w:rPr>
              <w:t>Antunović M</w:t>
            </w:r>
            <w:r w:rsidRPr="002A0200">
              <w:rPr>
                <w:sz w:val="14"/>
                <w:szCs w:val="14"/>
                <w:lang w:val="sr-Cyrl-RS"/>
              </w:rPr>
              <w:t>, Kilibarda V, Ercegović GV, Stošić JJ, Vučinić S. Olanzapine poisoning in patients treated at the National Poison Control Centre in Belgrade, Serbia in 2017 and 2018: a brief review of serum concentrations and clinical symptoms. Arh Hig Rada Toksikol. 2022 Jul 7;73(2):126-130.</w:t>
            </w:r>
          </w:p>
        </w:tc>
      </w:tr>
      <w:tr w:rsidR="007140B7" w:rsidRPr="002A0200" w14:paraId="55B66A94" w14:textId="77777777" w:rsidTr="00C93C1D">
        <w:trPr>
          <w:trHeight w:val="241"/>
        </w:trPr>
        <w:tc>
          <w:tcPr>
            <w:tcW w:w="562" w:type="dxa"/>
            <w:vAlign w:val="center"/>
          </w:tcPr>
          <w:p w14:paraId="7C6BC521" w14:textId="77777777" w:rsidR="007140B7" w:rsidRPr="002A0200" w:rsidRDefault="007140B7" w:rsidP="00C93C1D">
            <w:pPr>
              <w:pStyle w:val="TableParagraph"/>
              <w:ind w:left="0" w:right="63"/>
              <w:jc w:val="center"/>
              <w:rPr>
                <w:spacing w:val="-5"/>
                <w:sz w:val="14"/>
                <w:szCs w:val="14"/>
                <w:lang w:val="sr-Cyrl-RS"/>
              </w:rPr>
            </w:pPr>
            <w:r w:rsidRPr="002A0200">
              <w:rPr>
                <w:spacing w:val="-5"/>
                <w:sz w:val="14"/>
                <w:szCs w:val="14"/>
                <w:lang w:val="sr-Cyrl-RS"/>
              </w:rPr>
              <w:t>7.</w:t>
            </w:r>
          </w:p>
        </w:tc>
        <w:tc>
          <w:tcPr>
            <w:tcW w:w="9066" w:type="dxa"/>
            <w:gridSpan w:val="6"/>
            <w:vAlign w:val="center"/>
          </w:tcPr>
          <w:p w14:paraId="4D767D6C" w14:textId="77777777" w:rsidR="007140B7" w:rsidRPr="002A0200" w:rsidRDefault="007140B7" w:rsidP="00C93C1D">
            <w:pPr>
              <w:tabs>
                <w:tab w:val="left" w:pos="567"/>
              </w:tabs>
              <w:rPr>
                <w:sz w:val="14"/>
                <w:szCs w:val="14"/>
                <w:lang w:val="sr-Cyrl-RS"/>
              </w:rPr>
            </w:pPr>
            <w:r w:rsidRPr="002A0200">
              <w:rPr>
                <w:sz w:val="14"/>
                <w:szCs w:val="14"/>
                <w:lang w:val="sr-Cyrl-RS"/>
              </w:rPr>
              <w:t xml:space="preserve">Mihailovic N, Szőllősi GJ, Rancic N, János S, Boruzs K, Nagy AC, Timofeyev Y, Dragojevic-Simic V, </w:t>
            </w:r>
            <w:r w:rsidRPr="002A0200">
              <w:rPr>
                <w:b/>
                <w:sz w:val="14"/>
                <w:szCs w:val="14"/>
                <w:lang w:val="sr-Cyrl-RS"/>
              </w:rPr>
              <w:t>Antunovic M</w:t>
            </w:r>
            <w:r w:rsidRPr="002A0200">
              <w:rPr>
                <w:sz w:val="14"/>
                <w:szCs w:val="14"/>
                <w:lang w:val="sr-Cyrl-RS"/>
              </w:rPr>
              <w:t xml:space="preserve">, Reshetnikov V, Ádány R, Jakovljevic M. Alcohol Consumption among the Elderly Citizens in Hungary and Serbia-Comparative Assessment. Int J Environ Res Public Health. 2020 Feb 17;17(4):1289. </w:t>
            </w:r>
          </w:p>
        </w:tc>
      </w:tr>
      <w:tr w:rsidR="007140B7" w:rsidRPr="002A0200" w14:paraId="7F38F44E" w14:textId="77777777" w:rsidTr="00C93C1D">
        <w:trPr>
          <w:trHeight w:val="241"/>
        </w:trPr>
        <w:tc>
          <w:tcPr>
            <w:tcW w:w="562" w:type="dxa"/>
            <w:vAlign w:val="center"/>
          </w:tcPr>
          <w:p w14:paraId="5223A182" w14:textId="77777777" w:rsidR="007140B7" w:rsidRPr="002A0200" w:rsidRDefault="007140B7" w:rsidP="00C93C1D">
            <w:pPr>
              <w:pStyle w:val="TableParagraph"/>
              <w:ind w:left="0" w:right="63"/>
              <w:jc w:val="center"/>
              <w:rPr>
                <w:spacing w:val="-5"/>
                <w:sz w:val="14"/>
                <w:szCs w:val="14"/>
                <w:lang w:val="sr-Cyrl-RS"/>
              </w:rPr>
            </w:pPr>
            <w:r w:rsidRPr="002A0200">
              <w:rPr>
                <w:spacing w:val="-5"/>
                <w:sz w:val="14"/>
                <w:szCs w:val="14"/>
                <w:lang w:val="sr-Cyrl-RS"/>
              </w:rPr>
              <w:t>8.</w:t>
            </w:r>
          </w:p>
        </w:tc>
        <w:tc>
          <w:tcPr>
            <w:tcW w:w="9066" w:type="dxa"/>
            <w:gridSpan w:val="6"/>
            <w:vAlign w:val="center"/>
          </w:tcPr>
          <w:p w14:paraId="3BF7C7BA" w14:textId="77777777" w:rsidR="007140B7" w:rsidRPr="002A0200" w:rsidRDefault="007140B7" w:rsidP="00C93C1D">
            <w:pPr>
              <w:pStyle w:val="TableParagraph"/>
              <w:spacing w:before="1" w:line="170" w:lineRule="exact"/>
              <w:ind w:left="0"/>
              <w:rPr>
                <w:sz w:val="14"/>
                <w:szCs w:val="14"/>
                <w:lang w:val="sr-Cyrl-RS"/>
              </w:rPr>
            </w:pPr>
            <w:r w:rsidRPr="002A0200">
              <w:rPr>
                <w:sz w:val="14"/>
                <w:szCs w:val="14"/>
                <w:lang w:val="sr-Cyrl-RS"/>
              </w:rPr>
              <w:t>Dzudovic J, Dzudovic B, Subota V, Antunovic M, Stavric M, Subotic B, Obradovic S. Differences between activities of coagulation factors after one month of therapy with different direct oral anticoagulant in pulmonary embolism patients. Journal of clinical pharmacy</w:t>
            </w:r>
          </w:p>
          <w:p w14:paraId="2BB5F9B2" w14:textId="77777777" w:rsidR="007140B7" w:rsidRPr="002A0200" w:rsidRDefault="007140B7" w:rsidP="00C93C1D">
            <w:pPr>
              <w:tabs>
                <w:tab w:val="left" w:pos="567"/>
              </w:tabs>
              <w:rPr>
                <w:sz w:val="14"/>
                <w:szCs w:val="14"/>
                <w:lang w:val="sr-Cyrl-RS"/>
              </w:rPr>
            </w:pPr>
            <w:r w:rsidRPr="002A0200">
              <w:rPr>
                <w:sz w:val="14"/>
                <w:szCs w:val="14"/>
                <w:lang w:val="sr-Cyrl-RS"/>
              </w:rPr>
              <w:t>and therapeutics vol. 44(2):236-242, 2019.</w:t>
            </w:r>
          </w:p>
        </w:tc>
      </w:tr>
      <w:tr w:rsidR="007140B7" w:rsidRPr="002A0200" w14:paraId="13E69A60" w14:textId="77777777" w:rsidTr="00C93C1D">
        <w:trPr>
          <w:trHeight w:val="241"/>
        </w:trPr>
        <w:tc>
          <w:tcPr>
            <w:tcW w:w="562" w:type="dxa"/>
            <w:vAlign w:val="center"/>
          </w:tcPr>
          <w:p w14:paraId="470161F3" w14:textId="77777777" w:rsidR="007140B7" w:rsidRPr="002A0200" w:rsidRDefault="007140B7" w:rsidP="00C93C1D">
            <w:pPr>
              <w:pStyle w:val="TableParagraph"/>
              <w:ind w:left="0" w:right="63"/>
              <w:jc w:val="center"/>
              <w:rPr>
                <w:spacing w:val="-5"/>
                <w:sz w:val="14"/>
                <w:szCs w:val="14"/>
                <w:lang w:val="sr-Cyrl-RS"/>
              </w:rPr>
            </w:pPr>
            <w:r w:rsidRPr="002A0200">
              <w:rPr>
                <w:spacing w:val="-5"/>
                <w:sz w:val="14"/>
                <w:szCs w:val="14"/>
                <w:lang w:val="sr-Cyrl-RS"/>
              </w:rPr>
              <w:t>9.</w:t>
            </w:r>
          </w:p>
        </w:tc>
        <w:tc>
          <w:tcPr>
            <w:tcW w:w="9066" w:type="dxa"/>
            <w:gridSpan w:val="6"/>
            <w:vAlign w:val="center"/>
          </w:tcPr>
          <w:p w14:paraId="1B178CCF" w14:textId="77777777" w:rsidR="007140B7" w:rsidRPr="002A0200" w:rsidRDefault="007140B7" w:rsidP="00C93C1D">
            <w:pPr>
              <w:pStyle w:val="TableParagraph"/>
              <w:spacing w:before="1" w:line="170" w:lineRule="exact"/>
              <w:ind w:left="0"/>
              <w:rPr>
                <w:sz w:val="14"/>
                <w:szCs w:val="14"/>
                <w:lang w:val="sr-Cyrl-RS"/>
              </w:rPr>
            </w:pPr>
            <w:r w:rsidRPr="002A0200">
              <w:rPr>
                <w:sz w:val="14"/>
                <w:szCs w:val="14"/>
                <w:lang w:val="sr-Cyrl-RS"/>
              </w:rPr>
              <w:t>Jakovljevic M., Vukovic M., Chen C.C., Antunovic M., Dragojevic-Simic V., Velickovic-Radovanovic R., Djendji M.S., Jankovic N., Rankovic A., Kovacevic A., et al. Do health reforms impact cost consciousness of Health care professionals? Results from a nation-</w:t>
            </w:r>
          </w:p>
          <w:p w14:paraId="71819965" w14:textId="77777777" w:rsidR="007140B7" w:rsidRPr="002A0200" w:rsidRDefault="007140B7" w:rsidP="00C93C1D">
            <w:pPr>
              <w:tabs>
                <w:tab w:val="left" w:pos="567"/>
              </w:tabs>
              <w:rPr>
                <w:sz w:val="14"/>
                <w:szCs w:val="14"/>
                <w:lang w:val="sr-Cyrl-RS"/>
              </w:rPr>
            </w:pPr>
            <w:r w:rsidRPr="002A0200">
              <w:rPr>
                <w:sz w:val="14"/>
                <w:szCs w:val="14"/>
                <w:lang w:val="sr-Cyrl-RS"/>
              </w:rPr>
              <w:t>wide survey in the Balkans. Balkan Med. J. 2016;3:8–17. doi: 10.5152/balkanmedj.2015.15869.</w:t>
            </w:r>
          </w:p>
        </w:tc>
      </w:tr>
      <w:tr w:rsidR="007140B7" w:rsidRPr="002A0200" w14:paraId="6A8E6C79" w14:textId="77777777" w:rsidTr="00C93C1D">
        <w:trPr>
          <w:trHeight w:val="241"/>
        </w:trPr>
        <w:tc>
          <w:tcPr>
            <w:tcW w:w="562" w:type="dxa"/>
            <w:vAlign w:val="center"/>
          </w:tcPr>
          <w:p w14:paraId="10BD10E5" w14:textId="77777777" w:rsidR="007140B7" w:rsidRPr="002A0200" w:rsidRDefault="007140B7" w:rsidP="00C93C1D">
            <w:pPr>
              <w:pStyle w:val="TableParagraph"/>
              <w:ind w:left="0" w:right="63"/>
              <w:jc w:val="center"/>
              <w:rPr>
                <w:spacing w:val="-5"/>
                <w:sz w:val="14"/>
                <w:szCs w:val="14"/>
                <w:lang w:val="sr-Cyrl-RS"/>
              </w:rPr>
            </w:pPr>
            <w:r w:rsidRPr="002A0200">
              <w:rPr>
                <w:spacing w:val="-5"/>
                <w:sz w:val="14"/>
                <w:szCs w:val="14"/>
                <w:lang w:val="sr-Cyrl-RS"/>
              </w:rPr>
              <w:t>10.</w:t>
            </w:r>
          </w:p>
        </w:tc>
        <w:tc>
          <w:tcPr>
            <w:tcW w:w="9066" w:type="dxa"/>
            <w:gridSpan w:val="6"/>
            <w:vAlign w:val="center"/>
          </w:tcPr>
          <w:p w14:paraId="403DE7A0" w14:textId="77777777" w:rsidR="007140B7" w:rsidRPr="002A0200" w:rsidRDefault="007140B7" w:rsidP="00C93C1D">
            <w:pPr>
              <w:pStyle w:val="TableParagraph"/>
              <w:spacing w:before="1" w:line="170" w:lineRule="exact"/>
              <w:ind w:left="0"/>
              <w:rPr>
                <w:sz w:val="14"/>
                <w:szCs w:val="14"/>
                <w:lang w:val="sr-Cyrl-RS"/>
              </w:rPr>
            </w:pPr>
            <w:r w:rsidRPr="002A0200">
              <w:rPr>
                <w:sz w:val="14"/>
                <w:szCs w:val="14"/>
                <w:lang w:val="sr-Cyrl-RS"/>
              </w:rPr>
              <w:t>Marijana Ćurčić, Sladjana Tanasković, Sanja Stanković, Saša Janković, Marko Antunović, Snežana Djordjević, Vesna Kilibarda,</w:t>
            </w:r>
          </w:p>
          <w:p w14:paraId="21EBB513" w14:textId="77777777" w:rsidR="007140B7" w:rsidRPr="002A0200" w:rsidRDefault="007140B7" w:rsidP="00C93C1D">
            <w:pPr>
              <w:tabs>
                <w:tab w:val="left" w:pos="567"/>
              </w:tabs>
              <w:rPr>
                <w:sz w:val="14"/>
                <w:szCs w:val="14"/>
                <w:lang w:val="sr-Cyrl-RS"/>
              </w:rPr>
            </w:pPr>
            <w:r w:rsidRPr="002A0200">
              <w:rPr>
                <w:sz w:val="14"/>
                <w:szCs w:val="14"/>
                <w:lang w:val="sr-Cyrl-RS"/>
              </w:rPr>
              <w:t>Slavica Vučinić, Biljana Antonijević. Relationship of hepatotoxicity and the target tissue dose of decabrominated diphenyl ether in subacutely exposed Wistar rats. Vojnosanit Pregl. 2015 May;72(5):405-13.</w:t>
            </w:r>
          </w:p>
        </w:tc>
      </w:tr>
      <w:tr w:rsidR="007140B7" w:rsidRPr="002A0200" w14:paraId="733493A8" w14:textId="77777777" w:rsidTr="00C93C1D">
        <w:trPr>
          <w:trHeight w:val="244"/>
        </w:trPr>
        <w:tc>
          <w:tcPr>
            <w:tcW w:w="9628" w:type="dxa"/>
            <w:gridSpan w:val="7"/>
            <w:vAlign w:val="center"/>
          </w:tcPr>
          <w:p w14:paraId="74E43E3D" w14:textId="77777777" w:rsidR="007140B7" w:rsidRPr="002A0200" w:rsidRDefault="007140B7" w:rsidP="00C93C1D">
            <w:pPr>
              <w:pStyle w:val="TableParagraph"/>
              <w:rPr>
                <w:b/>
                <w:sz w:val="14"/>
                <w:szCs w:val="14"/>
                <w:lang w:val="sr-Cyrl-RS"/>
              </w:rPr>
            </w:pPr>
            <w:r w:rsidRPr="002A0200">
              <w:rPr>
                <w:b/>
                <w:sz w:val="14"/>
                <w:szCs w:val="14"/>
                <w:lang w:val="sr-Cyrl-RS"/>
              </w:rPr>
              <w:t>Збирни</w:t>
            </w:r>
            <w:r w:rsidRPr="002A0200">
              <w:rPr>
                <w:b/>
                <w:spacing w:val="-8"/>
                <w:sz w:val="14"/>
                <w:szCs w:val="14"/>
                <w:lang w:val="sr-Cyrl-RS"/>
              </w:rPr>
              <w:t xml:space="preserve"> </w:t>
            </w:r>
            <w:r w:rsidRPr="002A0200">
              <w:rPr>
                <w:b/>
                <w:sz w:val="14"/>
                <w:szCs w:val="14"/>
                <w:lang w:val="sr-Cyrl-RS"/>
              </w:rPr>
              <w:t>подаци</w:t>
            </w:r>
            <w:r w:rsidRPr="002A0200">
              <w:rPr>
                <w:b/>
                <w:spacing w:val="-7"/>
                <w:sz w:val="14"/>
                <w:szCs w:val="14"/>
                <w:lang w:val="sr-Cyrl-RS"/>
              </w:rPr>
              <w:t xml:space="preserve"> </w:t>
            </w:r>
            <w:r w:rsidRPr="002A0200">
              <w:rPr>
                <w:b/>
                <w:sz w:val="14"/>
                <w:szCs w:val="14"/>
                <w:lang w:val="sr-Cyrl-RS"/>
              </w:rPr>
              <w:t>научне,</w:t>
            </w:r>
            <w:r w:rsidRPr="002A0200">
              <w:rPr>
                <w:b/>
                <w:spacing w:val="-8"/>
                <w:sz w:val="14"/>
                <w:szCs w:val="14"/>
                <w:lang w:val="sr-Cyrl-RS"/>
              </w:rPr>
              <w:t xml:space="preserve"> </w:t>
            </w:r>
            <w:r w:rsidRPr="002A0200">
              <w:rPr>
                <w:b/>
                <w:sz w:val="14"/>
                <w:szCs w:val="14"/>
                <w:lang w:val="sr-Cyrl-RS"/>
              </w:rPr>
              <w:t>односно</w:t>
            </w:r>
            <w:r w:rsidRPr="002A0200">
              <w:rPr>
                <w:b/>
                <w:spacing w:val="-7"/>
                <w:sz w:val="14"/>
                <w:szCs w:val="14"/>
                <w:lang w:val="sr-Cyrl-RS"/>
              </w:rPr>
              <w:t xml:space="preserve"> </w:t>
            </w:r>
            <w:r w:rsidRPr="002A0200">
              <w:rPr>
                <w:b/>
                <w:sz w:val="14"/>
                <w:szCs w:val="14"/>
                <w:lang w:val="sr-Cyrl-RS"/>
              </w:rPr>
              <w:t>уметничке</w:t>
            </w:r>
            <w:r w:rsidRPr="002A0200">
              <w:rPr>
                <w:b/>
                <w:spacing w:val="-9"/>
                <w:sz w:val="14"/>
                <w:szCs w:val="14"/>
                <w:lang w:val="sr-Cyrl-RS"/>
              </w:rPr>
              <w:t xml:space="preserve"> </w:t>
            </w:r>
            <w:r w:rsidRPr="002A0200">
              <w:rPr>
                <w:b/>
                <w:sz w:val="14"/>
                <w:szCs w:val="14"/>
                <w:lang w:val="sr-Cyrl-RS"/>
              </w:rPr>
              <w:t>и</w:t>
            </w:r>
            <w:r w:rsidRPr="002A0200">
              <w:rPr>
                <w:b/>
                <w:spacing w:val="-5"/>
                <w:sz w:val="14"/>
                <w:szCs w:val="14"/>
                <w:lang w:val="sr-Cyrl-RS"/>
              </w:rPr>
              <w:t xml:space="preserve"> </w:t>
            </w:r>
            <w:r w:rsidRPr="002A0200">
              <w:rPr>
                <w:b/>
                <w:sz w:val="14"/>
                <w:szCs w:val="14"/>
                <w:lang w:val="sr-Cyrl-RS"/>
              </w:rPr>
              <w:t>стручне</w:t>
            </w:r>
            <w:r w:rsidRPr="002A0200">
              <w:rPr>
                <w:b/>
                <w:spacing w:val="-8"/>
                <w:sz w:val="14"/>
                <w:szCs w:val="14"/>
                <w:lang w:val="sr-Cyrl-RS"/>
              </w:rPr>
              <w:t xml:space="preserve"> </w:t>
            </w:r>
            <w:r w:rsidRPr="002A0200">
              <w:rPr>
                <w:b/>
                <w:sz w:val="14"/>
                <w:szCs w:val="14"/>
                <w:lang w:val="sr-Cyrl-RS"/>
              </w:rPr>
              <w:t>активности</w:t>
            </w:r>
            <w:r w:rsidRPr="002A0200">
              <w:rPr>
                <w:b/>
                <w:spacing w:val="-7"/>
                <w:sz w:val="14"/>
                <w:szCs w:val="14"/>
                <w:lang w:val="sr-Cyrl-RS"/>
              </w:rPr>
              <w:t xml:space="preserve"> </w:t>
            </w:r>
            <w:r w:rsidRPr="002A0200">
              <w:rPr>
                <w:b/>
                <w:spacing w:val="-2"/>
                <w:sz w:val="14"/>
                <w:szCs w:val="14"/>
                <w:lang w:val="sr-Cyrl-RS"/>
              </w:rPr>
              <w:t>наставника</w:t>
            </w:r>
          </w:p>
        </w:tc>
      </w:tr>
      <w:tr w:rsidR="007140B7" w:rsidRPr="002A0200" w14:paraId="1AA429DA" w14:textId="77777777" w:rsidTr="00C93C1D">
        <w:trPr>
          <w:trHeight w:val="244"/>
        </w:trPr>
        <w:tc>
          <w:tcPr>
            <w:tcW w:w="4390" w:type="dxa"/>
            <w:gridSpan w:val="4"/>
            <w:vAlign w:val="center"/>
          </w:tcPr>
          <w:p w14:paraId="43118AA5" w14:textId="77777777" w:rsidR="007140B7" w:rsidRPr="002A0200" w:rsidRDefault="007140B7" w:rsidP="00C93C1D">
            <w:pPr>
              <w:pStyle w:val="TableParagraph"/>
              <w:rPr>
                <w:sz w:val="14"/>
                <w:szCs w:val="14"/>
                <w:lang w:val="sr-Cyrl-RS"/>
              </w:rPr>
            </w:pPr>
            <w:r w:rsidRPr="002A0200">
              <w:rPr>
                <w:sz w:val="14"/>
                <w:szCs w:val="14"/>
                <w:lang w:val="sr-Cyrl-RS"/>
              </w:rPr>
              <w:t>Укупан</w:t>
            </w:r>
            <w:r w:rsidRPr="002A0200">
              <w:rPr>
                <w:spacing w:val="-4"/>
                <w:sz w:val="14"/>
                <w:szCs w:val="14"/>
                <w:lang w:val="sr-Cyrl-RS"/>
              </w:rPr>
              <w:t xml:space="preserve"> </w:t>
            </w:r>
            <w:r w:rsidRPr="002A0200">
              <w:rPr>
                <w:sz w:val="14"/>
                <w:szCs w:val="14"/>
                <w:lang w:val="sr-Cyrl-RS"/>
              </w:rPr>
              <w:t>број</w:t>
            </w:r>
            <w:r w:rsidRPr="002A0200">
              <w:rPr>
                <w:spacing w:val="-4"/>
                <w:sz w:val="14"/>
                <w:szCs w:val="14"/>
                <w:lang w:val="sr-Cyrl-RS"/>
              </w:rPr>
              <w:t xml:space="preserve"> </w:t>
            </w:r>
            <w:r w:rsidRPr="002A0200">
              <w:rPr>
                <w:spacing w:val="-2"/>
                <w:sz w:val="14"/>
                <w:szCs w:val="14"/>
                <w:lang w:val="sr-Cyrl-RS"/>
              </w:rPr>
              <w:t>цитата</w:t>
            </w:r>
          </w:p>
        </w:tc>
        <w:tc>
          <w:tcPr>
            <w:tcW w:w="5238" w:type="dxa"/>
            <w:gridSpan w:val="3"/>
            <w:vAlign w:val="center"/>
          </w:tcPr>
          <w:p w14:paraId="1300A41A" w14:textId="77777777" w:rsidR="007140B7" w:rsidRPr="002A0200" w:rsidRDefault="007140B7" w:rsidP="00C93C1D">
            <w:pPr>
              <w:pStyle w:val="TableParagraph"/>
              <w:rPr>
                <w:sz w:val="14"/>
                <w:szCs w:val="14"/>
                <w:lang w:val="sr-Cyrl-RS"/>
              </w:rPr>
            </w:pPr>
            <w:r w:rsidRPr="002A0200">
              <w:rPr>
                <w:sz w:val="14"/>
                <w:szCs w:val="14"/>
                <w:lang w:val="sr-Cyrl-RS"/>
              </w:rPr>
              <w:t>250</w:t>
            </w:r>
          </w:p>
        </w:tc>
      </w:tr>
      <w:tr w:rsidR="007140B7" w:rsidRPr="002A0200" w14:paraId="2DC5A3E6" w14:textId="77777777" w:rsidTr="00C93C1D">
        <w:trPr>
          <w:trHeight w:val="244"/>
        </w:trPr>
        <w:tc>
          <w:tcPr>
            <w:tcW w:w="4390" w:type="dxa"/>
            <w:gridSpan w:val="4"/>
            <w:vAlign w:val="center"/>
          </w:tcPr>
          <w:p w14:paraId="26E650B6" w14:textId="77777777" w:rsidR="007140B7" w:rsidRPr="002A0200" w:rsidRDefault="007140B7" w:rsidP="00C93C1D">
            <w:pPr>
              <w:pStyle w:val="TableParagraph"/>
              <w:rPr>
                <w:sz w:val="14"/>
                <w:szCs w:val="14"/>
                <w:lang w:val="sr-Cyrl-RS"/>
              </w:rPr>
            </w:pPr>
            <w:r w:rsidRPr="002A0200">
              <w:rPr>
                <w:sz w:val="14"/>
                <w:szCs w:val="14"/>
                <w:lang w:val="sr-Cyrl-RS"/>
              </w:rPr>
              <w:t>Укупан</w:t>
            </w:r>
            <w:r w:rsidRPr="002A0200">
              <w:rPr>
                <w:spacing w:val="-4"/>
                <w:sz w:val="14"/>
                <w:szCs w:val="14"/>
                <w:lang w:val="sr-Cyrl-RS"/>
              </w:rPr>
              <w:t xml:space="preserve"> </w:t>
            </w:r>
            <w:r w:rsidRPr="002A0200">
              <w:rPr>
                <w:sz w:val="14"/>
                <w:szCs w:val="14"/>
                <w:lang w:val="sr-Cyrl-RS"/>
              </w:rPr>
              <w:t>број</w:t>
            </w:r>
            <w:r w:rsidRPr="002A0200">
              <w:rPr>
                <w:spacing w:val="-4"/>
                <w:sz w:val="14"/>
                <w:szCs w:val="14"/>
                <w:lang w:val="sr-Cyrl-RS"/>
              </w:rPr>
              <w:t xml:space="preserve"> </w:t>
            </w:r>
            <w:r w:rsidRPr="002A0200">
              <w:rPr>
                <w:sz w:val="14"/>
                <w:szCs w:val="14"/>
                <w:lang w:val="sr-Cyrl-RS"/>
              </w:rPr>
              <w:t>радова</w:t>
            </w:r>
            <w:r w:rsidRPr="002A0200">
              <w:rPr>
                <w:spacing w:val="-5"/>
                <w:sz w:val="14"/>
                <w:szCs w:val="14"/>
                <w:lang w:val="sr-Cyrl-RS"/>
              </w:rPr>
              <w:t xml:space="preserve"> </w:t>
            </w:r>
            <w:r w:rsidRPr="002A0200">
              <w:rPr>
                <w:sz w:val="14"/>
                <w:szCs w:val="14"/>
                <w:lang w:val="sr-Cyrl-RS"/>
              </w:rPr>
              <w:t>са</w:t>
            </w:r>
            <w:r w:rsidRPr="002A0200">
              <w:rPr>
                <w:spacing w:val="-2"/>
                <w:sz w:val="14"/>
                <w:szCs w:val="14"/>
                <w:lang w:val="sr-Cyrl-RS"/>
              </w:rPr>
              <w:t xml:space="preserve"> </w:t>
            </w:r>
            <w:r w:rsidRPr="002A0200">
              <w:rPr>
                <w:sz w:val="14"/>
                <w:szCs w:val="14"/>
                <w:lang w:val="sr-Cyrl-RS"/>
              </w:rPr>
              <w:t>SCI</w:t>
            </w:r>
            <w:r w:rsidRPr="002A0200">
              <w:rPr>
                <w:spacing w:val="-7"/>
                <w:sz w:val="14"/>
                <w:szCs w:val="14"/>
                <w:lang w:val="sr-Cyrl-RS"/>
              </w:rPr>
              <w:t xml:space="preserve"> </w:t>
            </w:r>
            <w:r w:rsidRPr="002A0200">
              <w:rPr>
                <w:sz w:val="14"/>
                <w:szCs w:val="14"/>
                <w:lang w:val="sr-Cyrl-RS"/>
              </w:rPr>
              <w:t>(SSCI)</w:t>
            </w:r>
            <w:r w:rsidRPr="002A0200">
              <w:rPr>
                <w:spacing w:val="-4"/>
                <w:sz w:val="14"/>
                <w:szCs w:val="14"/>
                <w:lang w:val="sr-Cyrl-RS"/>
              </w:rPr>
              <w:t xml:space="preserve"> листе</w:t>
            </w:r>
          </w:p>
        </w:tc>
        <w:tc>
          <w:tcPr>
            <w:tcW w:w="5238" w:type="dxa"/>
            <w:gridSpan w:val="3"/>
            <w:vAlign w:val="center"/>
          </w:tcPr>
          <w:p w14:paraId="6CB318A7" w14:textId="77777777" w:rsidR="007140B7" w:rsidRPr="002A0200" w:rsidRDefault="007140B7" w:rsidP="00C93C1D">
            <w:pPr>
              <w:pStyle w:val="TableParagraph"/>
              <w:rPr>
                <w:sz w:val="14"/>
                <w:szCs w:val="14"/>
                <w:lang w:val="sr-Cyrl-RS"/>
              </w:rPr>
            </w:pPr>
            <w:r w:rsidRPr="002A0200">
              <w:rPr>
                <w:sz w:val="14"/>
                <w:szCs w:val="14"/>
                <w:lang w:val="sr-Cyrl-RS"/>
              </w:rPr>
              <w:t>11</w:t>
            </w:r>
          </w:p>
        </w:tc>
      </w:tr>
      <w:tr w:rsidR="007140B7" w:rsidRPr="002A0200" w14:paraId="730E4F31" w14:textId="77777777" w:rsidTr="00C93C1D">
        <w:trPr>
          <w:trHeight w:val="277"/>
        </w:trPr>
        <w:tc>
          <w:tcPr>
            <w:tcW w:w="4390" w:type="dxa"/>
            <w:gridSpan w:val="4"/>
            <w:vAlign w:val="center"/>
          </w:tcPr>
          <w:p w14:paraId="122D7152" w14:textId="77777777" w:rsidR="007140B7" w:rsidRPr="002A0200" w:rsidRDefault="007140B7" w:rsidP="00C93C1D">
            <w:pPr>
              <w:pStyle w:val="TableParagraph"/>
              <w:rPr>
                <w:sz w:val="14"/>
                <w:szCs w:val="14"/>
                <w:lang w:val="sr-Cyrl-RS"/>
              </w:rPr>
            </w:pPr>
            <w:r w:rsidRPr="002A0200">
              <w:rPr>
                <w:sz w:val="14"/>
                <w:szCs w:val="14"/>
                <w:lang w:val="sr-Cyrl-RS"/>
              </w:rPr>
              <w:t>Тренутно</w:t>
            </w:r>
            <w:r w:rsidRPr="002A0200">
              <w:rPr>
                <w:spacing w:val="-3"/>
                <w:sz w:val="14"/>
                <w:szCs w:val="14"/>
                <w:lang w:val="sr-Cyrl-RS"/>
              </w:rPr>
              <w:t xml:space="preserve"> </w:t>
            </w:r>
            <w:r w:rsidRPr="002A0200">
              <w:rPr>
                <w:sz w:val="14"/>
                <w:szCs w:val="14"/>
                <w:lang w:val="sr-Cyrl-RS"/>
              </w:rPr>
              <w:t>учешће</w:t>
            </w:r>
            <w:r w:rsidRPr="002A0200">
              <w:rPr>
                <w:spacing w:val="-7"/>
                <w:sz w:val="14"/>
                <w:szCs w:val="14"/>
                <w:lang w:val="sr-Cyrl-RS"/>
              </w:rPr>
              <w:t xml:space="preserve"> </w:t>
            </w:r>
            <w:r w:rsidRPr="002A0200">
              <w:rPr>
                <w:sz w:val="14"/>
                <w:szCs w:val="14"/>
                <w:lang w:val="sr-Cyrl-RS"/>
              </w:rPr>
              <w:t>на</w:t>
            </w:r>
            <w:r w:rsidRPr="002A0200">
              <w:rPr>
                <w:spacing w:val="-3"/>
                <w:sz w:val="14"/>
                <w:szCs w:val="14"/>
                <w:lang w:val="sr-Cyrl-RS"/>
              </w:rPr>
              <w:t xml:space="preserve"> </w:t>
            </w:r>
            <w:r w:rsidRPr="002A0200">
              <w:rPr>
                <w:spacing w:val="-2"/>
                <w:sz w:val="14"/>
                <w:szCs w:val="14"/>
                <w:lang w:val="sr-Cyrl-RS"/>
              </w:rPr>
              <w:t>пројектима</w:t>
            </w:r>
          </w:p>
        </w:tc>
        <w:tc>
          <w:tcPr>
            <w:tcW w:w="3402" w:type="dxa"/>
            <w:gridSpan w:val="2"/>
            <w:vAlign w:val="center"/>
          </w:tcPr>
          <w:p w14:paraId="74610431" w14:textId="77777777" w:rsidR="007140B7" w:rsidRPr="002A0200" w:rsidRDefault="007140B7" w:rsidP="00C93C1D">
            <w:pPr>
              <w:pStyle w:val="TableParagraph"/>
              <w:rPr>
                <w:sz w:val="14"/>
                <w:szCs w:val="14"/>
                <w:lang w:val="sr-Cyrl-RS"/>
              </w:rPr>
            </w:pPr>
            <w:r w:rsidRPr="002A0200">
              <w:rPr>
                <w:sz w:val="14"/>
                <w:szCs w:val="14"/>
                <w:lang w:val="sr-Cyrl-RS"/>
              </w:rPr>
              <w:t>-</w:t>
            </w:r>
          </w:p>
        </w:tc>
        <w:tc>
          <w:tcPr>
            <w:tcW w:w="1836" w:type="dxa"/>
            <w:vAlign w:val="center"/>
          </w:tcPr>
          <w:p w14:paraId="48EACEDA" w14:textId="77777777" w:rsidR="007140B7" w:rsidRPr="002A0200" w:rsidRDefault="007140B7" w:rsidP="00C93C1D">
            <w:pPr>
              <w:pStyle w:val="TableParagraph"/>
              <w:rPr>
                <w:sz w:val="14"/>
                <w:szCs w:val="14"/>
                <w:lang w:val="sr-Cyrl-RS"/>
              </w:rPr>
            </w:pPr>
            <w:r w:rsidRPr="002A0200">
              <w:rPr>
                <w:sz w:val="14"/>
                <w:szCs w:val="14"/>
                <w:lang w:val="sr-Cyrl-RS"/>
              </w:rPr>
              <w:t>-</w:t>
            </w:r>
          </w:p>
        </w:tc>
      </w:tr>
      <w:tr w:rsidR="007140B7" w:rsidRPr="002A0200" w14:paraId="130FA3B9" w14:textId="77777777" w:rsidTr="00C93C1D">
        <w:trPr>
          <w:trHeight w:val="122"/>
        </w:trPr>
        <w:tc>
          <w:tcPr>
            <w:tcW w:w="1555" w:type="dxa"/>
            <w:gridSpan w:val="2"/>
            <w:vAlign w:val="center"/>
          </w:tcPr>
          <w:p w14:paraId="07010E61" w14:textId="77777777" w:rsidR="007140B7" w:rsidRPr="002A0200" w:rsidRDefault="007140B7" w:rsidP="00C93C1D">
            <w:pPr>
              <w:pStyle w:val="TableParagraph"/>
              <w:rPr>
                <w:sz w:val="14"/>
                <w:szCs w:val="14"/>
                <w:lang w:val="sr-Cyrl-RS"/>
              </w:rPr>
            </w:pPr>
            <w:r w:rsidRPr="002A0200">
              <w:rPr>
                <w:spacing w:val="-2"/>
                <w:sz w:val="14"/>
                <w:szCs w:val="14"/>
                <w:lang w:val="sr-Cyrl-RS"/>
              </w:rPr>
              <w:t>Усавршавања</w:t>
            </w:r>
          </w:p>
        </w:tc>
        <w:tc>
          <w:tcPr>
            <w:tcW w:w="8073" w:type="dxa"/>
            <w:gridSpan w:val="5"/>
            <w:vAlign w:val="center"/>
          </w:tcPr>
          <w:p w14:paraId="4E915137" w14:textId="77777777" w:rsidR="007140B7" w:rsidRPr="002A0200" w:rsidRDefault="007140B7" w:rsidP="00C93C1D">
            <w:pPr>
              <w:pStyle w:val="TableParagraph"/>
              <w:spacing w:line="170" w:lineRule="exact"/>
              <w:ind w:left="0"/>
              <w:rPr>
                <w:sz w:val="14"/>
                <w:szCs w:val="14"/>
                <w:lang w:val="sr-Cyrl-RS"/>
              </w:rPr>
            </w:pPr>
            <w:r w:rsidRPr="002A0200">
              <w:rPr>
                <w:sz w:val="14"/>
                <w:szCs w:val="14"/>
                <w:lang w:val="sr-Cyrl-RS"/>
              </w:rPr>
              <w:t>2023. CBRN Medical Operational Support Unit training, York, UK</w:t>
            </w:r>
          </w:p>
          <w:p w14:paraId="37E58ABD" w14:textId="77777777" w:rsidR="007140B7" w:rsidRPr="002A0200" w:rsidRDefault="007140B7" w:rsidP="00C93C1D">
            <w:pPr>
              <w:pStyle w:val="TableParagraph"/>
              <w:spacing w:line="170" w:lineRule="exact"/>
              <w:ind w:left="0"/>
              <w:rPr>
                <w:sz w:val="14"/>
                <w:szCs w:val="14"/>
                <w:lang w:val="sr-Cyrl-RS"/>
              </w:rPr>
            </w:pPr>
            <w:r w:rsidRPr="002A0200">
              <w:rPr>
                <w:sz w:val="14"/>
                <w:szCs w:val="14"/>
                <w:lang w:val="sr-Cyrl-RS"/>
              </w:rPr>
              <w:t xml:space="preserve">2018. Војна вежба "Балкански одговор", АБХО центар Равњак, Крушевац.  </w:t>
            </w:r>
          </w:p>
          <w:p w14:paraId="7C0853BE" w14:textId="77777777" w:rsidR="007140B7" w:rsidRPr="002A0200" w:rsidRDefault="007140B7" w:rsidP="00C93C1D">
            <w:pPr>
              <w:pStyle w:val="TableParagraph"/>
              <w:spacing w:line="170" w:lineRule="exact"/>
              <w:ind w:left="0"/>
              <w:rPr>
                <w:sz w:val="14"/>
                <w:szCs w:val="14"/>
                <w:lang w:val="sr-Cyrl-RS"/>
              </w:rPr>
            </w:pPr>
            <w:r w:rsidRPr="002A0200">
              <w:rPr>
                <w:sz w:val="14"/>
                <w:szCs w:val="14"/>
                <w:lang w:val="sr-Cyrl-RS"/>
              </w:rPr>
              <w:t>2017. CBRN clinical course, Defence CBRN School, Winterbourne Gunner, Salisbury,UK</w:t>
            </w:r>
          </w:p>
          <w:p w14:paraId="66818D1E" w14:textId="77777777" w:rsidR="007140B7" w:rsidRPr="002A0200" w:rsidRDefault="007140B7" w:rsidP="00C93C1D">
            <w:pPr>
              <w:pStyle w:val="TableParagraph"/>
              <w:ind w:left="0"/>
              <w:rPr>
                <w:sz w:val="14"/>
                <w:szCs w:val="14"/>
                <w:lang w:val="sr-Cyrl-RS"/>
              </w:rPr>
            </w:pPr>
            <w:r w:rsidRPr="002A0200">
              <w:rPr>
                <w:sz w:val="14"/>
                <w:szCs w:val="14"/>
                <w:lang w:val="sr-Cyrl-RS"/>
              </w:rPr>
              <w:t>2015. Eurotox Specialised Toxicology Course „Genotoxicity and Carcinogenicity “, Београд</w:t>
            </w:r>
          </w:p>
        </w:tc>
      </w:tr>
      <w:tr w:rsidR="007140B7" w:rsidRPr="002A0200" w14:paraId="1AACC908" w14:textId="77777777" w:rsidTr="00C93C1D">
        <w:trPr>
          <w:trHeight w:val="265"/>
        </w:trPr>
        <w:tc>
          <w:tcPr>
            <w:tcW w:w="9628" w:type="dxa"/>
            <w:gridSpan w:val="7"/>
            <w:vAlign w:val="center"/>
          </w:tcPr>
          <w:p w14:paraId="5A08B24B" w14:textId="77777777" w:rsidR="007140B7" w:rsidRPr="002A0200" w:rsidRDefault="007140B7" w:rsidP="00C93C1D">
            <w:pPr>
              <w:rPr>
                <w:sz w:val="14"/>
                <w:szCs w:val="14"/>
                <w:lang w:val="sr-Cyrl-RS"/>
              </w:rPr>
            </w:pPr>
            <w:r w:rsidRPr="002A0200">
              <w:rPr>
                <w:sz w:val="14"/>
                <w:szCs w:val="14"/>
                <w:lang w:val="sr-Cyrl-RS"/>
              </w:rPr>
              <w:t>Други подаци које сматрате релевантним:</w:t>
            </w:r>
            <w:r w:rsidRPr="002A0200">
              <w:rPr>
                <w:spacing w:val="-4"/>
                <w:sz w:val="14"/>
                <w:szCs w:val="14"/>
                <w:lang w:val="sr-Cyrl-RS"/>
              </w:rPr>
              <w:t xml:space="preserve"> Члан Коморе медицинских биохемичара Србије, Удружења токсиколога Србије, Европског удружења токсиколога (EUROTOX) и </w:t>
            </w:r>
            <w:r w:rsidRPr="002A0200">
              <w:rPr>
                <w:sz w:val="14"/>
                <w:szCs w:val="14"/>
                <w:lang w:val="sr-Cyrl-RS"/>
              </w:rPr>
              <w:t xml:space="preserve"> </w:t>
            </w:r>
            <w:r w:rsidRPr="002A0200">
              <w:rPr>
                <w:spacing w:val="-4"/>
                <w:sz w:val="14"/>
                <w:szCs w:val="14"/>
                <w:lang w:val="sr-Cyrl-RS"/>
              </w:rPr>
              <w:t>Међународног удружења форензичких токсиколога (TIAFT)</w:t>
            </w:r>
          </w:p>
        </w:tc>
      </w:tr>
    </w:tbl>
    <w:p w14:paraId="4AAF3032" w14:textId="77777777" w:rsidR="007140B7" w:rsidRDefault="007140B7" w:rsidP="007D3D99">
      <w:pPr>
        <w:pStyle w:val="TableParagraph"/>
        <w:spacing w:line="164" w:lineRule="exact"/>
        <w:ind w:left="0"/>
        <w:rPr>
          <w:sz w:val="16"/>
          <w:lang w:val="sr-Cyrl-RS"/>
        </w:rPr>
      </w:pPr>
    </w:p>
    <w:p w14:paraId="43240184" w14:textId="77777777" w:rsidR="007140B7" w:rsidRDefault="007140B7">
      <w:pPr>
        <w:pStyle w:val="TableParagraph"/>
        <w:spacing w:line="164" w:lineRule="exact"/>
        <w:rPr>
          <w:sz w:val="16"/>
          <w:lang w:val="sr-Cyrl-RS"/>
        </w:rPr>
      </w:pPr>
    </w:p>
    <w:p w14:paraId="56D6DB79" w14:textId="77777777" w:rsidR="007140B7" w:rsidRDefault="007140B7">
      <w:pPr>
        <w:pStyle w:val="TableParagraph"/>
        <w:spacing w:line="164" w:lineRule="exact"/>
        <w:rPr>
          <w:sz w:val="16"/>
          <w:lang w:val="sr-Cyrl-RS"/>
        </w:rPr>
      </w:pPr>
    </w:p>
    <w:p w14:paraId="41E187DA" w14:textId="77777777" w:rsidR="007140B7" w:rsidRDefault="007140B7">
      <w:pPr>
        <w:pStyle w:val="TableParagraph"/>
        <w:spacing w:line="164" w:lineRule="exact"/>
        <w:rPr>
          <w:sz w:val="16"/>
          <w:lang w:val="sr-Cyrl-RS"/>
        </w:rPr>
      </w:pPr>
    </w:p>
    <w:p w14:paraId="2E644E57" w14:textId="77777777" w:rsidR="007140B7" w:rsidRDefault="007140B7">
      <w:pPr>
        <w:pStyle w:val="TableParagraph"/>
        <w:spacing w:line="164" w:lineRule="exact"/>
        <w:rPr>
          <w:sz w:val="16"/>
          <w:lang w:val="sr-Cyrl-RS"/>
        </w:rPr>
      </w:pPr>
    </w:p>
    <w:p w14:paraId="7824155C" w14:textId="77777777" w:rsidR="007140B7" w:rsidRDefault="007140B7">
      <w:pPr>
        <w:pStyle w:val="TableParagraph"/>
        <w:spacing w:line="164" w:lineRule="exact"/>
        <w:rPr>
          <w:sz w:val="16"/>
          <w:lang w:val="sr-Cyrl-RS"/>
        </w:rPr>
      </w:pPr>
    </w:p>
    <w:p w14:paraId="0D1BB573" w14:textId="77777777" w:rsidR="007140B7" w:rsidRDefault="007140B7">
      <w:pPr>
        <w:pStyle w:val="TableParagraph"/>
        <w:spacing w:line="164" w:lineRule="exact"/>
        <w:rPr>
          <w:sz w:val="16"/>
          <w:lang w:val="sr-Cyrl-RS"/>
        </w:rPr>
      </w:pPr>
    </w:p>
    <w:p w14:paraId="310EDC92" w14:textId="77777777" w:rsidR="007140B7" w:rsidRDefault="007140B7">
      <w:pPr>
        <w:pStyle w:val="TableParagraph"/>
        <w:spacing w:line="164" w:lineRule="exact"/>
        <w:rPr>
          <w:sz w:val="16"/>
          <w:lang w:val="sr-Cyrl-RS"/>
        </w:rPr>
      </w:pPr>
    </w:p>
    <w:p w14:paraId="3DF7E900" w14:textId="77777777" w:rsidR="007140B7" w:rsidRDefault="007140B7">
      <w:pPr>
        <w:pStyle w:val="TableParagraph"/>
        <w:spacing w:line="164" w:lineRule="exact"/>
        <w:rPr>
          <w:sz w:val="16"/>
          <w:lang w:val="sr-Cyrl-RS"/>
        </w:rPr>
      </w:pPr>
    </w:p>
    <w:p w14:paraId="5A68AA6B" w14:textId="77777777" w:rsidR="007140B7" w:rsidRDefault="007140B7">
      <w:pPr>
        <w:pStyle w:val="TableParagraph"/>
        <w:spacing w:line="164" w:lineRule="exact"/>
        <w:rPr>
          <w:sz w:val="16"/>
          <w:lang w:val="sr-Cyrl-RS"/>
        </w:rPr>
      </w:pPr>
    </w:p>
    <w:p w14:paraId="568E2407" w14:textId="77777777" w:rsidR="007140B7" w:rsidRDefault="007140B7">
      <w:pPr>
        <w:pStyle w:val="TableParagraph"/>
        <w:spacing w:line="164" w:lineRule="exact"/>
        <w:rPr>
          <w:sz w:val="16"/>
          <w:lang w:val="sr-Cyrl-RS"/>
        </w:rPr>
      </w:pPr>
    </w:p>
    <w:p w14:paraId="449F2F10" w14:textId="77777777" w:rsidR="007140B7" w:rsidRDefault="007140B7">
      <w:pPr>
        <w:pStyle w:val="TableParagraph"/>
        <w:spacing w:line="164" w:lineRule="exact"/>
        <w:rPr>
          <w:sz w:val="16"/>
          <w:lang w:val="sr-Cyrl-RS"/>
        </w:rPr>
      </w:pPr>
    </w:p>
    <w:p w14:paraId="2A34684A" w14:textId="77777777" w:rsidR="007140B7" w:rsidRDefault="007140B7">
      <w:pPr>
        <w:pStyle w:val="TableParagraph"/>
        <w:spacing w:line="164" w:lineRule="exact"/>
        <w:rPr>
          <w:sz w:val="16"/>
          <w:lang w:val="sr-Cyrl-RS"/>
        </w:rPr>
      </w:pPr>
    </w:p>
    <w:p w14:paraId="6C00E788" w14:textId="77777777" w:rsidR="007140B7" w:rsidRDefault="007140B7">
      <w:pPr>
        <w:pStyle w:val="TableParagraph"/>
        <w:spacing w:line="164" w:lineRule="exact"/>
        <w:rPr>
          <w:sz w:val="16"/>
          <w:lang w:val="sr-Cyrl-RS"/>
        </w:rPr>
      </w:pPr>
    </w:p>
    <w:p w14:paraId="3A1617FD" w14:textId="77777777" w:rsidR="007140B7" w:rsidRDefault="007140B7">
      <w:pPr>
        <w:pStyle w:val="TableParagraph"/>
        <w:spacing w:line="164" w:lineRule="exact"/>
        <w:rPr>
          <w:sz w:val="16"/>
          <w:lang w:val="sr-Cyrl-RS"/>
        </w:rPr>
      </w:pPr>
    </w:p>
    <w:p w14:paraId="1991B568" w14:textId="77777777" w:rsidR="007140B7" w:rsidRDefault="007140B7">
      <w:pPr>
        <w:pStyle w:val="TableParagraph"/>
        <w:spacing w:line="164" w:lineRule="exact"/>
        <w:rPr>
          <w:sz w:val="16"/>
          <w:lang w:val="sr-Cyrl-RS"/>
        </w:rPr>
      </w:pPr>
    </w:p>
    <w:p w14:paraId="5A1E41EC" w14:textId="77777777" w:rsidR="007140B7" w:rsidRDefault="007140B7">
      <w:pPr>
        <w:pStyle w:val="TableParagraph"/>
        <w:spacing w:line="164" w:lineRule="exact"/>
        <w:rPr>
          <w:sz w:val="16"/>
          <w:lang w:val="sr-Cyrl-RS"/>
        </w:rPr>
      </w:pPr>
    </w:p>
    <w:p w14:paraId="3A38A0F4" w14:textId="77777777" w:rsidR="007140B7" w:rsidRDefault="007140B7">
      <w:pPr>
        <w:pStyle w:val="TableParagraph"/>
        <w:spacing w:line="164" w:lineRule="exact"/>
        <w:rPr>
          <w:sz w:val="16"/>
          <w:lang w:val="sr-Cyrl-RS"/>
        </w:rPr>
      </w:pPr>
    </w:p>
    <w:p w14:paraId="379AD464" w14:textId="77777777" w:rsidR="007140B7" w:rsidRDefault="007140B7">
      <w:pPr>
        <w:pStyle w:val="TableParagraph"/>
        <w:spacing w:line="164" w:lineRule="exact"/>
        <w:rPr>
          <w:sz w:val="16"/>
          <w:lang w:val="sr-Cyrl-RS"/>
        </w:rPr>
      </w:pPr>
    </w:p>
    <w:p w14:paraId="3581DDE7" w14:textId="77777777" w:rsidR="007140B7" w:rsidRDefault="007140B7">
      <w:pPr>
        <w:pStyle w:val="TableParagraph"/>
        <w:spacing w:line="164" w:lineRule="exact"/>
        <w:rPr>
          <w:sz w:val="16"/>
          <w:lang w:val="sr-Cyrl-RS"/>
        </w:rPr>
      </w:pPr>
    </w:p>
    <w:p w14:paraId="4B93B6C5" w14:textId="77777777" w:rsidR="007140B7" w:rsidRDefault="007140B7">
      <w:pPr>
        <w:pStyle w:val="TableParagraph"/>
        <w:spacing w:line="164" w:lineRule="exact"/>
        <w:rPr>
          <w:sz w:val="16"/>
          <w:lang w:val="sr-Cyrl-RS"/>
        </w:rPr>
      </w:pPr>
    </w:p>
    <w:p w14:paraId="74937230" w14:textId="77777777" w:rsidR="007140B7" w:rsidRDefault="007140B7">
      <w:pPr>
        <w:pStyle w:val="TableParagraph"/>
        <w:spacing w:line="164" w:lineRule="exact"/>
        <w:rPr>
          <w:sz w:val="16"/>
          <w:lang w:val="sr-Cyrl-RS"/>
        </w:rPr>
      </w:pPr>
    </w:p>
    <w:p w14:paraId="60D53E27" w14:textId="77777777" w:rsidR="007140B7" w:rsidRDefault="007140B7">
      <w:pPr>
        <w:pStyle w:val="TableParagraph"/>
        <w:spacing w:line="164" w:lineRule="exact"/>
        <w:rPr>
          <w:sz w:val="16"/>
          <w:lang w:val="sr-Cyrl-RS"/>
        </w:rPr>
      </w:pPr>
    </w:p>
    <w:p w14:paraId="71630048" w14:textId="77777777" w:rsidR="007140B7" w:rsidRDefault="007140B7">
      <w:pPr>
        <w:pStyle w:val="TableParagraph"/>
        <w:spacing w:line="164" w:lineRule="exact"/>
        <w:rPr>
          <w:sz w:val="16"/>
          <w:lang w:val="sr-Cyrl-RS"/>
        </w:rPr>
      </w:pPr>
    </w:p>
    <w:p w14:paraId="16485643" w14:textId="77777777" w:rsidR="007140B7" w:rsidRDefault="007140B7">
      <w:pPr>
        <w:pStyle w:val="TableParagraph"/>
        <w:spacing w:line="164" w:lineRule="exact"/>
        <w:rPr>
          <w:sz w:val="16"/>
          <w:lang w:val="sr-Cyrl-RS"/>
        </w:rPr>
      </w:pPr>
    </w:p>
    <w:p w14:paraId="62D791D2" w14:textId="77777777" w:rsidR="007140B7" w:rsidRDefault="007140B7">
      <w:pPr>
        <w:pStyle w:val="TableParagraph"/>
        <w:spacing w:line="164" w:lineRule="exact"/>
        <w:rPr>
          <w:sz w:val="16"/>
          <w:lang w:val="sr-Cyrl-RS"/>
        </w:rPr>
      </w:pPr>
    </w:p>
    <w:p w14:paraId="009F4FE7" w14:textId="77777777" w:rsidR="007140B7" w:rsidRDefault="007140B7">
      <w:pPr>
        <w:pStyle w:val="TableParagraph"/>
        <w:spacing w:line="164" w:lineRule="exact"/>
        <w:rPr>
          <w:sz w:val="16"/>
          <w:lang w:val="sr-Cyrl-RS"/>
        </w:rPr>
      </w:pPr>
    </w:p>
    <w:p w14:paraId="0D3339EF" w14:textId="77777777" w:rsidR="007140B7" w:rsidRDefault="007140B7">
      <w:pPr>
        <w:pStyle w:val="TableParagraph"/>
        <w:spacing w:line="164" w:lineRule="exact"/>
        <w:rPr>
          <w:sz w:val="16"/>
          <w:lang w:val="sr-Cyrl-RS"/>
        </w:rPr>
      </w:pPr>
    </w:p>
    <w:p w14:paraId="6321A1B7" w14:textId="77777777" w:rsidR="007140B7" w:rsidRDefault="007140B7">
      <w:pPr>
        <w:pStyle w:val="TableParagraph"/>
        <w:spacing w:line="164" w:lineRule="exact"/>
        <w:rPr>
          <w:sz w:val="16"/>
          <w:lang w:val="sr-Cyrl-RS"/>
        </w:rPr>
      </w:pPr>
    </w:p>
    <w:p w14:paraId="3C5A32CE" w14:textId="77777777" w:rsidR="007140B7" w:rsidRDefault="007140B7">
      <w:pPr>
        <w:pStyle w:val="TableParagraph"/>
        <w:spacing w:line="164" w:lineRule="exact"/>
        <w:rPr>
          <w:sz w:val="16"/>
          <w:lang w:val="sr-Cyrl-RS"/>
        </w:rPr>
      </w:pPr>
    </w:p>
    <w:p w14:paraId="3C7056E9" w14:textId="77777777" w:rsidR="007140B7" w:rsidRDefault="007140B7">
      <w:pPr>
        <w:pStyle w:val="TableParagraph"/>
        <w:spacing w:line="164" w:lineRule="exact"/>
        <w:rPr>
          <w:sz w:val="16"/>
          <w:lang w:val="sr-Cyrl-RS"/>
        </w:rPr>
      </w:pPr>
    </w:p>
    <w:p w14:paraId="219C1134" w14:textId="77777777" w:rsidR="007140B7" w:rsidRDefault="007140B7">
      <w:pPr>
        <w:pStyle w:val="TableParagraph"/>
        <w:spacing w:line="164" w:lineRule="exact"/>
        <w:rPr>
          <w:sz w:val="16"/>
          <w:lang w:val="sr-Cyrl-RS"/>
        </w:rPr>
      </w:pPr>
    </w:p>
    <w:p w14:paraId="47E6C05B" w14:textId="77777777" w:rsidR="007140B7" w:rsidRDefault="007140B7">
      <w:pPr>
        <w:pStyle w:val="TableParagraph"/>
        <w:spacing w:line="164" w:lineRule="exact"/>
        <w:rPr>
          <w:sz w:val="16"/>
          <w:lang w:val="sr-Cyrl-RS"/>
        </w:rPr>
      </w:pPr>
    </w:p>
    <w:p w14:paraId="6FEFAE92" w14:textId="77777777" w:rsidR="007140B7" w:rsidRDefault="007140B7">
      <w:pPr>
        <w:pStyle w:val="TableParagraph"/>
        <w:spacing w:line="164" w:lineRule="exact"/>
        <w:rPr>
          <w:sz w:val="16"/>
          <w:lang w:val="sr-Cyrl-RS"/>
        </w:rPr>
      </w:pPr>
    </w:p>
    <w:p w14:paraId="4D12742A" w14:textId="77777777" w:rsidR="007140B7" w:rsidRDefault="007140B7">
      <w:pPr>
        <w:pStyle w:val="TableParagraph"/>
        <w:spacing w:line="164" w:lineRule="exact"/>
        <w:rPr>
          <w:sz w:val="16"/>
          <w:lang w:val="sr-Cyrl-RS"/>
        </w:rPr>
      </w:pPr>
    </w:p>
    <w:p w14:paraId="7B0B0E91" w14:textId="77777777" w:rsidR="007140B7" w:rsidRDefault="007140B7">
      <w:pPr>
        <w:pStyle w:val="TableParagraph"/>
        <w:spacing w:line="164" w:lineRule="exact"/>
        <w:rPr>
          <w:sz w:val="16"/>
          <w:lang w:val="sr-Cyrl-RS"/>
        </w:rPr>
      </w:pPr>
    </w:p>
    <w:p w14:paraId="52331E87" w14:textId="77777777" w:rsidR="007140B7" w:rsidRDefault="007140B7">
      <w:pPr>
        <w:pStyle w:val="TableParagraph"/>
        <w:spacing w:line="164" w:lineRule="exact"/>
        <w:rPr>
          <w:sz w:val="16"/>
          <w:lang w:val="sr-Cyrl-RS"/>
        </w:rPr>
      </w:pPr>
    </w:p>
    <w:p w14:paraId="076B0DAD" w14:textId="77777777" w:rsidR="007140B7" w:rsidRDefault="007140B7">
      <w:pPr>
        <w:pStyle w:val="TableParagraph"/>
        <w:spacing w:line="164" w:lineRule="exact"/>
        <w:rPr>
          <w:sz w:val="16"/>
          <w:lang w:val="sr-Cyrl-RS"/>
        </w:rPr>
      </w:pPr>
    </w:p>
    <w:p w14:paraId="41C9DF5C" w14:textId="77777777" w:rsidR="007140B7" w:rsidRDefault="007140B7">
      <w:pPr>
        <w:pStyle w:val="TableParagraph"/>
        <w:spacing w:line="164" w:lineRule="exact"/>
        <w:rPr>
          <w:sz w:val="16"/>
          <w:lang w:val="sr-Cyrl-RS"/>
        </w:rPr>
      </w:pPr>
    </w:p>
    <w:p w14:paraId="7A8C24D6" w14:textId="77777777" w:rsidR="007140B7" w:rsidRDefault="007140B7">
      <w:pPr>
        <w:pStyle w:val="TableParagraph"/>
        <w:spacing w:line="164" w:lineRule="exact"/>
        <w:rPr>
          <w:sz w:val="16"/>
          <w:lang w:val="sr-Cyrl-RS"/>
        </w:rPr>
      </w:pPr>
    </w:p>
    <w:p w14:paraId="33F21AD6" w14:textId="77777777" w:rsidR="007140B7" w:rsidRDefault="007140B7">
      <w:pPr>
        <w:pStyle w:val="TableParagraph"/>
        <w:spacing w:line="164" w:lineRule="exact"/>
        <w:rPr>
          <w:sz w:val="16"/>
          <w:lang w:val="sr-Cyrl-RS"/>
        </w:rPr>
      </w:pPr>
    </w:p>
    <w:p w14:paraId="11377376" w14:textId="77777777" w:rsidR="007140B7" w:rsidRDefault="007140B7">
      <w:pPr>
        <w:pStyle w:val="TableParagraph"/>
        <w:spacing w:line="164" w:lineRule="exact"/>
        <w:rPr>
          <w:sz w:val="16"/>
          <w:lang w:val="sr-Cyrl-RS"/>
        </w:rPr>
      </w:pPr>
    </w:p>
    <w:p w14:paraId="384B3036" w14:textId="77777777" w:rsidR="007140B7" w:rsidRDefault="007140B7">
      <w:pPr>
        <w:pStyle w:val="TableParagraph"/>
        <w:spacing w:line="164" w:lineRule="exact"/>
        <w:rPr>
          <w:sz w:val="16"/>
          <w:lang w:val="sr-Cyrl-RS"/>
        </w:rPr>
      </w:pPr>
    </w:p>
    <w:p w14:paraId="129C9B51" w14:textId="77777777" w:rsidR="007140B7" w:rsidRDefault="007140B7">
      <w:pPr>
        <w:pStyle w:val="TableParagraph"/>
        <w:spacing w:line="164" w:lineRule="exact"/>
        <w:rPr>
          <w:sz w:val="16"/>
          <w:lang w:val="sr-Cyrl-RS"/>
        </w:rPr>
      </w:pPr>
    </w:p>
    <w:p w14:paraId="05D08467" w14:textId="77777777" w:rsidR="007140B7" w:rsidRDefault="007140B7">
      <w:pPr>
        <w:pStyle w:val="TableParagraph"/>
        <w:spacing w:line="164" w:lineRule="exact"/>
        <w:rPr>
          <w:sz w:val="16"/>
          <w:lang w:val="sr-Cyrl-RS"/>
        </w:rPr>
      </w:pPr>
    </w:p>
    <w:p w14:paraId="1D26BD51" w14:textId="77777777" w:rsidR="007140B7" w:rsidRDefault="007140B7">
      <w:pPr>
        <w:pStyle w:val="TableParagraph"/>
        <w:spacing w:line="164" w:lineRule="exact"/>
        <w:rPr>
          <w:sz w:val="16"/>
          <w:lang w:val="sr-Cyrl-RS"/>
        </w:rPr>
      </w:pPr>
    </w:p>
    <w:p w14:paraId="267EA977" w14:textId="77777777" w:rsidR="007140B7" w:rsidRDefault="007140B7">
      <w:pPr>
        <w:pStyle w:val="TableParagraph"/>
        <w:spacing w:line="164" w:lineRule="exact"/>
        <w:rPr>
          <w:sz w:val="16"/>
          <w:lang w:val="sr-Cyrl-RS"/>
        </w:rPr>
      </w:pPr>
    </w:p>
    <w:p w14:paraId="5569D397" w14:textId="77777777" w:rsidR="007140B7" w:rsidRDefault="007140B7">
      <w:pPr>
        <w:pStyle w:val="TableParagraph"/>
        <w:spacing w:line="164" w:lineRule="exact"/>
        <w:rPr>
          <w:sz w:val="16"/>
          <w:lang w:val="sr-Cyrl-RS"/>
        </w:rPr>
      </w:pPr>
    </w:p>
    <w:p w14:paraId="206CA7B3" w14:textId="77777777" w:rsidR="002B3B69" w:rsidRDefault="002B3B69">
      <w:pPr>
        <w:pStyle w:val="TableParagraph"/>
        <w:spacing w:line="164" w:lineRule="exact"/>
        <w:rPr>
          <w:sz w:val="16"/>
          <w:lang w:val="sr-Cyrl-RS"/>
        </w:rPr>
      </w:pPr>
    </w:p>
    <w:p w14:paraId="1C4A6FEB" w14:textId="77777777" w:rsidR="002B3B69" w:rsidRDefault="002B3B69">
      <w:pPr>
        <w:pStyle w:val="TableParagraph"/>
        <w:spacing w:line="164" w:lineRule="exact"/>
        <w:rPr>
          <w:sz w:val="16"/>
          <w:lang w:val="sr-Cyrl-RS"/>
        </w:rPr>
      </w:pPr>
    </w:p>
    <w:p w14:paraId="1398C0CD" w14:textId="77777777" w:rsidR="002B3B69" w:rsidRDefault="002B3B69">
      <w:pPr>
        <w:pStyle w:val="TableParagraph"/>
        <w:spacing w:line="164" w:lineRule="exact"/>
        <w:rPr>
          <w:sz w:val="16"/>
          <w:lang w:val="sr-Cyrl-RS"/>
        </w:rPr>
      </w:pPr>
    </w:p>
    <w:p w14:paraId="54E3D6CF" w14:textId="77777777" w:rsidR="002B3B69" w:rsidRDefault="002B3B69">
      <w:pPr>
        <w:pStyle w:val="TableParagraph"/>
        <w:spacing w:line="164" w:lineRule="exact"/>
        <w:rPr>
          <w:sz w:val="16"/>
          <w:lang w:val="sr-Cyrl-RS"/>
        </w:rPr>
      </w:pPr>
    </w:p>
    <w:p w14:paraId="0623F5D7" w14:textId="77777777" w:rsidR="002B3B69" w:rsidRDefault="002B3B69">
      <w:pPr>
        <w:pStyle w:val="TableParagraph"/>
        <w:spacing w:line="164" w:lineRule="exact"/>
        <w:rPr>
          <w:sz w:val="16"/>
          <w:lang w:val="sr-Cyrl-RS"/>
        </w:rPr>
      </w:pPr>
    </w:p>
    <w:p w14:paraId="4CB275FA" w14:textId="77777777" w:rsidR="002B3B69" w:rsidRDefault="002B3B69">
      <w:pPr>
        <w:pStyle w:val="TableParagraph"/>
        <w:spacing w:line="164" w:lineRule="exact"/>
        <w:rPr>
          <w:sz w:val="16"/>
          <w:lang w:val="sr-Cyrl-RS"/>
        </w:rPr>
      </w:pPr>
    </w:p>
    <w:p w14:paraId="365662E1" w14:textId="77777777" w:rsidR="002B3B69" w:rsidRDefault="002B3B69">
      <w:pPr>
        <w:pStyle w:val="TableParagraph"/>
        <w:spacing w:line="164" w:lineRule="exact"/>
        <w:rPr>
          <w:sz w:val="16"/>
          <w:lang w:val="sr-Cyrl-RS"/>
        </w:rPr>
      </w:pPr>
    </w:p>
    <w:p w14:paraId="727BA18A" w14:textId="77777777" w:rsidR="002B3B69" w:rsidRDefault="002B3B69">
      <w:pPr>
        <w:pStyle w:val="TableParagraph"/>
        <w:spacing w:line="164" w:lineRule="exact"/>
        <w:rPr>
          <w:sz w:val="16"/>
          <w:lang w:val="sr-Cyrl-RS"/>
        </w:rPr>
      </w:pPr>
    </w:p>
    <w:p w14:paraId="3B9A30B3" w14:textId="77777777" w:rsidR="002B3B69" w:rsidRDefault="002B3B69">
      <w:pPr>
        <w:pStyle w:val="TableParagraph"/>
        <w:spacing w:line="164" w:lineRule="exact"/>
        <w:rPr>
          <w:sz w:val="16"/>
          <w:lang w:val="sr-Cyrl-RS"/>
        </w:rPr>
      </w:pPr>
    </w:p>
    <w:p w14:paraId="4DB92128" w14:textId="77777777" w:rsidR="002B3B69" w:rsidRDefault="002B3B69">
      <w:pPr>
        <w:pStyle w:val="TableParagraph"/>
        <w:spacing w:line="164" w:lineRule="exact"/>
        <w:rPr>
          <w:sz w:val="16"/>
          <w:lang w:val="sr-Cyrl-RS"/>
        </w:rPr>
      </w:pPr>
    </w:p>
    <w:p w14:paraId="0FDB0DC4" w14:textId="77777777" w:rsidR="002B3B69" w:rsidRDefault="002B3B69">
      <w:pPr>
        <w:pStyle w:val="TableParagraph"/>
        <w:spacing w:line="164" w:lineRule="exact"/>
        <w:rPr>
          <w:sz w:val="16"/>
          <w:lang w:val="sr-Cyrl-RS"/>
        </w:rPr>
      </w:pPr>
    </w:p>
    <w:p w14:paraId="543CB5E1" w14:textId="77777777" w:rsidR="003C42F4" w:rsidRDefault="003C42F4">
      <w:pPr>
        <w:pStyle w:val="TableParagraph"/>
        <w:spacing w:line="164" w:lineRule="exact"/>
        <w:rPr>
          <w:sz w:val="16"/>
          <w:lang w:val="sr-Cyrl-RS"/>
        </w:rPr>
      </w:pPr>
    </w:p>
    <w:p w14:paraId="667F96AF" w14:textId="77777777" w:rsidR="003C42F4" w:rsidRDefault="003C42F4">
      <w:pPr>
        <w:pStyle w:val="TableParagraph"/>
        <w:spacing w:line="164" w:lineRule="exact"/>
        <w:rPr>
          <w:sz w:val="16"/>
          <w:lang w:val="sr-Cyrl-RS"/>
        </w:rPr>
      </w:pPr>
    </w:p>
    <w:p w14:paraId="599E573B" w14:textId="77777777" w:rsidR="001779A0" w:rsidRDefault="001779A0">
      <w:pPr>
        <w:pStyle w:val="TableParagraph"/>
        <w:spacing w:line="164" w:lineRule="exact"/>
        <w:rPr>
          <w:sz w:val="16"/>
          <w:lang w:val="sr-Cyrl-RS"/>
        </w:rPr>
      </w:pPr>
    </w:p>
    <w:p w14:paraId="56840E55" w14:textId="77777777" w:rsidR="001779A0" w:rsidRDefault="001779A0">
      <w:pPr>
        <w:pStyle w:val="TableParagraph"/>
        <w:spacing w:line="164" w:lineRule="exact"/>
        <w:rPr>
          <w:sz w:val="16"/>
          <w:lang w:val="sr-Cyrl-RS"/>
        </w:rPr>
      </w:pPr>
    </w:p>
    <w:p w14:paraId="219C93E6" w14:textId="77777777" w:rsidR="001779A0" w:rsidRDefault="001779A0">
      <w:pPr>
        <w:pStyle w:val="TableParagraph"/>
        <w:spacing w:line="164" w:lineRule="exact"/>
        <w:rPr>
          <w:sz w:val="16"/>
          <w:lang w:val="sr-Cyrl-RS"/>
        </w:rPr>
      </w:pPr>
    </w:p>
    <w:p w14:paraId="2A5E7126" w14:textId="77777777" w:rsidR="001779A0" w:rsidRDefault="001779A0">
      <w:pPr>
        <w:pStyle w:val="TableParagraph"/>
        <w:spacing w:line="164" w:lineRule="exact"/>
        <w:rPr>
          <w:sz w:val="16"/>
          <w:lang w:val="sr-Cyrl-RS"/>
        </w:rPr>
      </w:pPr>
    </w:p>
    <w:p w14:paraId="7DE12611" w14:textId="77777777" w:rsidR="001779A0" w:rsidRDefault="001779A0">
      <w:pPr>
        <w:pStyle w:val="TableParagraph"/>
        <w:spacing w:line="164" w:lineRule="exact"/>
        <w:rPr>
          <w:sz w:val="16"/>
          <w:lang w:val="sr-Cyrl-RS"/>
        </w:rPr>
      </w:pPr>
    </w:p>
    <w:p w14:paraId="27892B1F" w14:textId="77777777" w:rsidR="001779A0" w:rsidRDefault="001779A0">
      <w:pPr>
        <w:pStyle w:val="TableParagraph"/>
        <w:spacing w:line="164" w:lineRule="exact"/>
        <w:rPr>
          <w:sz w:val="16"/>
          <w:lang w:val="sr-Cyrl-RS"/>
        </w:rPr>
      </w:pPr>
    </w:p>
    <w:p w14:paraId="6C394E51" w14:textId="77777777" w:rsidR="001779A0" w:rsidRDefault="001779A0">
      <w:pPr>
        <w:pStyle w:val="TableParagraph"/>
        <w:spacing w:line="164" w:lineRule="exact"/>
        <w:rPr>
          <w:sz w:val="16"/>
          <w:lang w:val="sr-Cyrl-RS"/>
        </w:rPr>
      </w:pPr>
    </w:p>
    <w:p w14:paraId="23E27724" w14:textId="77777777" w:rsidR="001779A0" w:rsidRDefault="001779A0">
      <w:pPr>
        <w:pStyle w:val="TableParagraph"/>
        <w:spacing w:line="164" w:lineRule="exact"/>
        <w:rPr>
          <w:sz w:val="16"/>
          <w:lang w:val="sr-Cyrl-RS"/>
        </w:rPr>
      </w:pPr>
    </w:p>
    <w:p w14:paraId="4CC90863" w14:textId="77777777" w:rsidR="001779A0" w:rsidRDefault="001779A0">
      <w:pPr>
        <w:pStyle w:val="TableParagraph"/>
        <w:spacing w:line="164" w:lineRule="exact"/>
        <w:rPr>
          <w:sz w:val="16"/>
          <w:lang w:val="sr-Cyrl-RS"/>
        </w:rPr>
      </w:pPr>
    </w:p>
    <w:p w14:paraId="404C24F8" w14:textId="77777777" w:rsidR="001779A0" w:rsidRDefault="001779A0">
      <w:pPr>
        <w:pStyle w:val="TableParagraph"/>
        <w:spacing w:line="164" w:lineRule="exact"/>
        <w:rPr>
          <w:sz w:val="16"/>
          <w:lang w:val="sr-Cyrl-RS"/>
        </w:rPr>
      </w:pPr>
    </w:p>
    <w:p w14:paraId="77077F0C" w14:textId="77777777" w:rsidR="001779A0" w:rsidRDefault="001779A0">
      <w:pPr>
        <w:pStyle w:val="TableParagraph"/>
        <w:spacing w:line="164" w:lineRule="exact"/>
        <w:rPr>
          <w:sz w:val="16"/>
          <w:lang w:val="sr-Cyrl-RS"/>
        </w:rPr>
      </w:pPr>
    </w:p>
    <w:p w14:paraId="5C48A8E9" w14:textId="77777777" w:rsidR="001779A0" w:rsidRDefault="001779A0">
      <w:pPr>
        <w:pStyle w:val="TableParagraph"/>
        <w:spacing w:line="164" w:lineRule="exact"/>
        <w:rPr>
          <w:sz w:val="16"/>
          <w:lang w:val="sr-Cyrl-RS"/>
        </w:rPr>
      </w:pPr>
    </w:p>
    <w:p w14:paraId="032CC828" w14:textId="77777777" w:rsidR="001779A0" w:rsidRDefault="001779A0">
      <w:pPr>
        <w:pStyle w:val="TableParagraph"/>
        <w:spacing w:line="164" w:lineRule="exact"/>
        <w:rPr>
          <w:sz w:val="16"/>
          <w:lang w:val="sr-Cyrl-RS"/>
        </w:rPr>
      </w:pPr>
    </w:p>
    <w:p w14:paraId="7A34F181" w14:textId="77777777" w:rsidR="001779A0" w:rsidRDefault="001779A0">
      <w:pPr>
        <w:pStyle w:val="TableParagraph"/>
        <w:spacing w:line="164" w:lineRule="exact"/>
        <w:rPr>
          <w:sz w:val="16"/>
          <w:lang w:val="sr-Cyrl-RS"/>
        </w:rPr>
      </w:pPr>
    </w:p>
    <w:p w14:paraId="1B6BD208" w14:textId="77777777" w:rsidR="001779A0" w:rsidRDefault="001779A0">
      <w:pPr>
        <w:pStyle w:val="TableParagraph"/>
        <w:spacing w:line="164" w:lineRule="exact"/>
        <w:rPr>
          <w:sz w:val="16"/>
          <w:lang w:val="sr-Cyrl-RS"/>
        </w:rPr>
      </w:pPr>
    </w:p>
    <w:p w14:paraId="3D467D89" w14:textId="26907EA5" w:rsidR="001779A0" w:rsidRDefault="001779A0">
      <w:pPr>
        <w:pStyle w:val="TableParagraph"/>
        <w:spacing w:line="164" w:lineRule="exact"/>
        <w:rPr>
          <w:sz w:val="16"/>
          <w:lang w:val="sr-Cyrl-RS"/>
        </w:rPr>
      </w:pPr>
      <w:r>
        <w:rPr>
          <w:sz w:val="16"/>
          <w:lang w:val="sr-Cyrl-RS"/>
        </w:rPr>
        <w:t xml:space="preserve">     </w:t>
      </w:r>
      <w:r w:rsidRPr="001779A0">
        <w:rPr>
          <w:sz w:val="18"/>
          <w:szCs w:val="18"/>
          <w:lang w:val="sr-Cyrl-RS"/>
        </w:rPr>
        <w:t xml:space="preserve">  </w:t>
      </w:r>
      <w:r w:rsidR="00C2094D" w:rsidRPr="002E7501">
        <w:rPr>
          <w:sz w:val="18"/>
          <w:szCs w:val="18"/>
          <w:lang w:val="sr-Cyrl-RS"/>
        </w:rPr>
        <w:t>Табела 9.1 Картон наставника</w:t>
      </w:r>
    </w:p>
    <w:tbl>
      <w:tblPr>
        <w:tblpPr w:leftFromText="180" w:rightFromText="180" w:vertAnchor="page" w:horzAnchor="margin" w:tblpXSpec="center" w:tblpY="2209"/>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1094"/>
        <w:gridCol w:w="893"/>
        <w:gridCol w:w="1846"/>
        <w:gridCol w:w="1619"/>
        <w:gridCol w:w="222"/>
        <w:gridCol w:w="424"/>
        <w:gridCol w:w="2555"/>
        <w:gridCol w:w="1139"/>
      </w:tblGrid>
      <w:tr w:rsidR="001779A0" w:rsidRPr="000E4A0F" w14:paraId="5DF9B025" w14:textId="77777777" w:rsidTr="00335480">
        <w:trPr>
          <w:trHeight w:val="274"/>
        </w:trPr>
        <w:tc>
          <w:tcPr>
            <w:tcW w:w="4531" w:type="dxa"/>
            <w:gridSpan w:val="4"/>
          </w:tcPr>
          <w:p w14:paraId="4B5920E7" w14:textId="77777777" w:rsidR="001779A0" w:rsidRPr="000E4A0F" w:rsidRDefault="001779A0" w:rsidP="00F24B63">
            <w:pPr>
              <w:pStyle w:val="TableParagraph"/>
              <w:spacing w:before="69"/>
              <w:rPr>
                <w:b/>
                <w:sz w:val="16"/>
                <w:szCs w:val="16"/>
              </w:rPr>
            </w:pPr>
            <w:r w:rsidRPr="000E4A0F">
              <w:rPr>
                <w:b/>
                <w:sz w:val="16"/>
                <w:szCs w:val="16"/>
              </w:rPr>
              <w:t>Име</w:t>
            </w:r>
            <w:r w:rsidRPr="000E4A0F">
              <w:rPr>
                <w:b/>
                <w:spacing w:val="-5"/>
                <w:sz w:val="16"/>
                <w:szCs w:val="16"/>
              </w:rPr>
              <w:t xml:space="preserve"> </w:t>
            </w:r>
            <w:r w:rsidRPr="000E4A0F">
              <w:rPr>
                <w:b/>
                <w:sz w:val="16"/>
                <w:szCs w:val="16"/>
              </w:rPr>
              <w:t>и</w:t>
            </w:r>
            <w:r w:rsidRPr="000E4A0F">
              <w:rPr>
                <w:b/>
                <w:spacing w:val="-1"/>
                <w:sz w:val="16"/>
                <w:szCs w:val="16"/>
              </w:rPr>
              <w:t xml:space="preserve"> </w:t>
            </w:r>
            <w:r w:rsidRPr="000E4A0F">
              <w:rPr>
                <w:b/>
                <w:spacing w:val="-2"/>
                <w:sz w:val="16"/>
                <w:szCs w:val="16"/>
              </w:rPr>
              <w:t>презиме</w:t>
            </w:r>
          </w:p>
        </w:tc>
        <w:tc>
          <w:tcPr>
            <w:tcW w:w="5959" w:type="dxa"/>
            <w:gridSpan w:val="5"/>
            <w:shd w:val="clear" w:color="auto" w:fill="D9D9D9" w:themeFill="background1" w:themeFillShade="D9"/>
          </w:tcPr>
          <w:p w14:paraId="35502073" w14:textId="77777777" w:rsidR="001779A0" w:rsidRPr="00381FE2" w:rsidRDefault="001779A0" w:rsidP="00F24B63">
            <w:pPr>
              <w:pStyle w:val="TableParagraph"/>
              <w:spacing w:before="115"/>
              <w:rPr>
                <w:b/>
                <w:bCs/>
                <w:sz w:val="18"/>
                <w:szCs w:val="18"/>
              </w:rPr>
            </w:pPr>
            <w:r w:rsidRPr="00381FE2">
              <w:rPr>
                <w:b/>
                <w:bCs/>
                <w:sz w:val="18"/>
                <w:szCs w:val="18"/>
                <w:lang w:val="sr-Cyrl-CS"/>
              </w:rPr>
              <w:t>Милан Аксић</w:t>
            </w:r>
          </w:p>
        </w:tc>
      </w:tr>
      <w:tr w:rsidR="001779A0" w:rsidRPr="000E4A0F" w14:paraId="6A6858E2" w14:textId="77777777" w:rsidTr="00335480">
        <w:trPr>
          <w:trHeight w:val="251"/>
        </w:trPr>
        <w:tc>
          <w:tcPr>
            <w:tcW w:w="4531" w:type="dxa"/>
            <w:gridSpan w:val="4"/>
          </w:tcPr>
          <w:p w14:paraId="4EE76983" w14:textId="77777777" w:rsidR="001779A0" w:rsidRPr="000E4A0F" w:rsidRDefault="001779A0" w:rsidP="00F24B63">
            <w:pPr>
              <w:pStyle w:val="TableParagraph"/>
              <w:spacing w:before="1"/>
              <w:rPr>
                <w:b/>
                <w:sz w:val="16"/>
                <w:szCs w:val="16"/>
              </w:rPr>
            </w:pPr>
            <w:r w:rsidRPr="000E4A0F">
              <w:rPr>
                <w:b/>
                <w:spacing w:val="-2"/>
                <w:sz w:val="16"/>
                <w:szCs w:val="16"/>
              </w:rPr>
              <w:t>Звање</w:t>
            </w:r>
          </w:p>
        </w:tc>
        <w:tc>
          <w:tcPr>
            <w:tcW w:w="5959" w:type="dxa"/>
            <w:gridSpan w:val="5"/>
          </w:tcPr>
          <w:p w14:paraId="1EC799EA" w14:textId="69692074" w:rsidR="001779A0" w:rsidRPr="000E4A0F" w:rsidRDefault="00D43C62" w:rsidP="00F24B63">
            <w:pPr>
              <w:pStyle w:val="TableParagraph"/>
              <w:spacing w:line="183" w:lineRule="exact"/>
              <w:rPr>
                <w:sz w:val="16"/>
                <w:szCs w:val="16"/>
              </w:rPr>
            </w:pPr>
            <w:r>
              <w:rPr>
                <w:sz w:val="16"/>
                <w:szCs w:val="16"/>
                <w:lang w:val="sr-Cyrl-RS"/>
              </w:rPr>
              <w:t>в</w:t>
            </w:r>
            <w:r w:rsidR="001779A0" w:rsidRPr="000E4A0F">
              <w:rPr>
                <w:sz w:val="16"/>
                <w:szCs w:val="16"/>
              </w:rPr>
              <w:t>анредни професор</w:t>
            </w:r>
          </w:p>
        </w:tc>
      </w:tr>
      <w:tr w:rsidR="001779A0" w:rsidRPr="000E4A0F" w14:paraId="66F15966" w14:textId="77777777" w:rsidTr="00335480">
        <w:trPr>
          <w:trHeight w:val="183"/>
        </w:trPr>
        <w:tc>
          <w:tcPr>
            <w:tcW w:w="4531" w:type="dxa"/>
            <w:gridSpan w:val="4"/>
          </w:tcPr>
          <w:p w14:paraId="4026BCC1" w14:textId="77777777" w:rsidR="001779A0" w:rsidRPr="000E4A0F" w:rsidRDefault="001779A0" w:rsidP="00F24B63">
            <w:pPr>
              <w:pStyle w:val="TableParagraph"/>
              <w:ind w:right="59"/>
              <w:rPr>
                <w:b/>
                <w:sz w:val="16"/>
                <w:szCs w:val="16"/>
              </w:rPr>
            </w:pPr>
            <w:r w:rsidRPr="000E4A0F">
              <w:rPr>
                <w:b/>
                <w:sz w:val="16"/>
                <w:szCs w:val="16"/>
              </w:rPr>
              <w:t>Назив</w:t>
            </w:r>
            <w:r w:rsidRPr="000E4A0F">
              <w:rPr>
                <w:b/>
                <w:spacing w:val="-7"/>
                <w:sz w:val="16"/>
                <w:szCs w:val="16"/>
              </w:rPr>
              <w:t xml:space="preserve"> </w:t>
            </w:r>
            <w:r w:rsidRPr="000E4A0F">
              <w:rPr>
                <w:b/>
                <w:sz w:val="16"/>
                <w:szCs w:val="16"/>
              </w:rPr>
              <w:t>институције</w:t>
            </w:r>
            <w:r w:rsidRPr="000E4A0F">
              <w:rPr>
                <w:b/>
                <w:spacing w:val="-6"/>
                <w:sz w:val="16"/>
                <w:szCs w:val="16"/>
              </w:rPr>
              <w:t xml:space="preserve"> </w:t>
            </w:r>
            <w:r w:rsidRPr="000E4A0F">
              <w:rPr>
                <w:b/>
                <w:sz w:val="16"/>
                <w:szCs w:val="16"/>
              </w:rPr>
              <w:t>у</w:t>
            </w:r>
            <w:r w:rsidRPr="000E4A0F">
              <w:rPr>
                <w:b/>
                <w:spacing w:val="31"/>
                <w:sz w:val="16"/>
                <w:szCs w:val="16"/>
              </w:rPr>
              <w:t xml:space="preserve"> </w:t>
            </w:r>
            <w:r w:rsidRPr="000E4A0F">
              <w:rPr>
                <w:b/>
                <w:sz w:val="16"/>
                <w:szCs w:val="16"/>
              </w:rPr>
              <w:t>којој</w:t>
            </w:r>
            <w:r w:rsidRPr="000E4A0F">
              <w:rPr>
                <w:b/>
                <w:spacing w:val="-7"/>
                <w:sz w:val="16"/>
                <w:szCs w:val="16"/>
              </w:rPr>
              <w:t xml:space="preserve"> </w:t>
            </w:r>
            <w:r w:rsidRPr="000E4A0F">
              <w:rPr>
                <w:b/>
                <w:sz w:val="16"/>
                <w:szCs w:val="16"/>
              </w:rPr>
              <w:t>наставник</w:t>
            </w:r>
            <w:r w:rsidRPr="000E4A0F">
              <w:rPr>
                <w:b/>
                <w:spacing w:val="-4"/>
                <w:sz w:val="16"/>
                <w:szCs w:val="16"/>
              </w:rPr>
              <w:t xml:space="preserve"> </w:t>
            </w:r>
            <w:r w:rsidRPr="000E4A0F">
              <w:rPr>
                <w:b/>
                <w:sz w:val="16"/>
                <w:szCs w:val="16"/>
              </w:rPr>
              <w:t>ради</w:t>
            </w:r>
            <w:r w:rsidRPr="000E4A0F">
              <w:rPr>
                <w:b/>
                <w:spacing w:val="-4"/>
                <w:sz w:val="16"/>
                <w:szCs w:val="16"/>
              </w:rPr>
              <w:t xml:space="preserve"> </w:t>
            </w:r>
            <w:r w:rsidRPr="000E4A0F">
              <w:rPr>
                <w:b/>
                <w:sz w:val="16"/>
                <w:szCs w:val="16"/>
              </w:rPr>
              <w:t>са</w:t>
            </w:r>
            <w:r w:rsidRPr="000E4A0F">
              <w:rPr>
                <w:b/>
                <w:spacing w:val="-5"/>
                <w:sz w:val="16"/>
                <w:szCs w:val="16"/>
              </w:rPr>
              <w:t xml:space="preserve"> </w:t>
            </w:r>
            <w:r w:rsidRPr="000E4A0F">
              <w:rPr>
                <w:b/>
                <w:sz w:val="16"/>
                <w:szCs w:val="16"/>
              </w:rPr>
              <w:t>пуним</w:t>
            </w:r>
            <w:r w:rsidRPr="000E4A0F">
              <w:rPr>
                <w:b/>
                <w:spacing w:val="40"/>
                <w:sz w:val="16"/>
                <w:szCs w:val="16"/>
              </w:rPr>
              <w:t xml:space="preserve"> </w:t>
            </w:r>
            <w:r w:rsidRPr="000E4A0F">
              <w:rPr>
                <w:b/>
                <w:sz w:val="16"/>
                <w:szCs w:val="16"/>
              </w:rPr>
              <w:t>или непуним радним временом и од када</w:t>
            </w:r>
          </w:p>
        </w:tc>
        <w:tc>
          <w:tcPr>
            <w:tcW w:w="5959" w:type="dxa"/>
            <w:gridSpan w:val="5"/>
          </w:tcPr>
          <w:p w14:paraId="29240C1C" w14:textId="77777777" w:rsidR="001779A0" w:rsidRPr="000E4A0F" w:rsidRDefault="001779A0" w:rsidP="00F24B63">
            <w:pPr>
              <w:pStyle w:val="TableParagraph"/>
              <w:rPr>
                <w:sz w:val="16"/>
                <w:szCs w:val="16"/>
              </w:rPr>
            </w:pPr>
            <w:r w:rsidRPr="000E4A0F">
              <w:rPr>
                <w:sz w:val="16"/>
                <w:szCs w:val="16"/>
                <w:lang w:val="sr-Cyrl-CS"/>
              </w:rPr>
              <w:t>Медицински факултет</w:t>
            </w:r>
            <w:r>
              <w:rPr>
                <w:sz w:val="16"/>
                <w:szCs w:val="16"/>
                <w:lang w:val="sr-Cyrl-CS"/>
              </w:rPr>
              <w:t xml:space="preserve"> ВМА </w:t>
            </w:r>
            <w:r w:rsidRPr="000E4A0F">
              <w:rPr>
                <w:sz w:val="16"/>
                <w:szCs w:val="16"/>
                <w:lang w:val="sr-Cyrl-CS"/>
              </w:rPr>
              <w:t>Универзитет</w:t>
            </w:r>
            <w:r>
              <w:rPr>
                <w:sz w:val="16"/>
                <w:szCs w:val="16"/>
                <w:lang w:val="sr-Cyrl-CS"/>
              </w:rPr>
              <w:t>а</w:t>
            </w:r>
            <w:r w:rsidRPr="000E4A0F">
              <w:rPr>
                <w:sz w:val="16"/>
                <w:szCs w:val="16"/>
                <w:lang w:val="sr-Cyrl-CS"/>
              </w:rPr>
              <w:t xml:space="preserve"> </w:t>
            </w:r>
            <w:r>
              <w:rPr>
                <w:sz w:val="16"/>
                <w:szCs w:val="16"/>
                <w:lang w:val="sr-Cyrl-CS"/>
              </w:rPr>
              <w:t xml:space="preserve"> </w:t>
            </w:r>
            <w:r w:rsidRPr="000E4A0F">
              <w:rPr>
                <w:sz w:val="16"/>
                <w:szCs w:val="16"/>
                <w:lang w:val="sr-Cyrl-CS"/>
              </w:rPr>
              <w:t>у Београду</w:t>
            </w:r>
            <w:r>
              <w:rPr>
                <w:sz w:val="16"/>
                <w:szCs w:val="16"/>
                <w:lang w:val="sr-Cyrl-CS"/>
              </w:rPr>
              <w:t xml:space="preserve"> 2017.</w:t>
            </w:r>
          </w:p>
        </w:tc>
      </w:tr>
      <w:tr w:rsidR="001779A0" w:rsidRPr="000E4A0F" w14:paraId="4D7E841E" w14:textId="77777777" w:rsidTr="00335480">
        <w:trPr>
          <w:trHeight w:val="429"/>
        </w:trPr>
        <w:tc>
          <w:tcPr>
            <w:tcW w:w="4531" w:type="dxa"/>
            <w:gridSpan w:val="4"/>
          </w:tcPr>
          <w:p w14:paraId="53FF85FB" w14:textId="77777777" w:rsidR="001779A0" w:rsidRPr="000E4A0F" w:rsidRDefault="001779A0" w:rsidP="00F24B63">
            <w:pPr>
              <w:pStyle w:val="TableParagraph"/>
              <w:spacing w:before="90"/>
              <w:rPr>
                <w:b/>
                <w:sz w:val="16"/>
                <w:szCs w:val="16"/>
              </w:rPr>
            </w:pPr>
            <w:r w:rsidRPr="000E4A0F">
              <w:rPr>
                <w:b/>
                <w:sz w:val="16"/>
                <w:szCs w:val="16"/>
              </w:rPr>
              <w:t>Ужа</w:t>
            </w:r>
            <w:r w:rsidRPr="000E4A0F">
              <w:rPr>
                <w:b/>
                <w:spacing w:val="-6"/>
                <w:sz w:val="16"/>
                <w:szCs w:val="16"/>
              </w:rPr>
              <w:t xml:space="preserve"> </w:t>
            </w:r>
            <w:r w:rsidRPr="000E4A0F">
              <w:rPr>
                <w:b/>
                <w:sz w:val="16"/>
                <w:szCs w:val="16"/>
              </w:rPr>
              <w:t>научна</w:t>
            </w:r>
            <w:r w:rsidRPr="000E4A0F">
              <w:rPr>
                <w:b/>
                <w:spacing w:val="-8"/>
                <w:sz w:val="16"/>
                <w:szCs w:val="16"/>
              </w:rPr>
              <w:t xml:space="preserve"> </w:t>
            </w:r>
            <w:r w:rsidRPr="000E4A0F">
              <w:rPr>
                <w:b/>
                <w:sz w:val="16"/>
                <w:szCs w:val="16"/>
              </w:rPr>
              <w:t>односно</w:t>
            </w:r>
            <w:r w:rsidRPr="000E4A0F">
              <w:rPr>
                <w:b/>
                <w:spacing w:val="-8"/>
                <w:sz w:val="16"/>
                <w:szCs w:val="16"/>
              </w:rPr>
              <w:t xml:space="preserve"> </w:t>
            </w:r>
            <w:r w:rsidRPr="000E4A0F">
              <w:rPr>
                <w:b/>
                <w:sz w:val="16"/>
                <w:szCs w:val="16"/>
              </w:rPr>
              <w:t>уметничка</w:t>
            </w:r>
            <w:r w:rsidRPr="000E4A0F">
              <w:rPr>
                <w:b/>
                <w:spacing w:val="-7"/>
                <w:sz w:val="16"/>
                <w:szCs w:val="16"/>
              </w:rPr>
              <w:t xml:space="preserve"> </w:t>
            </w:r>
            <w:r w:rsidRPr="000E4A0F">
              <w:rPr>
                <w:b/>
                <w:spacing w:val="-2"/>
                <w:sz w:val="16"/>
                <w:szCs w:val="16"/>
              </w:rPr>
              <w:t>област</w:t>
            </w:r>
          </w:p>
        </w:tc>
        <w:tc>
          <w:tcPr>
            <w:tcW w:w="5959" w:type="dxa"/>
            <w:gridSpan w:val="5"/>
          </w:tcPr>
          <w:p w14:paraId="0CC3C58E" w14:textId="77777777" w:rsidR="001779A0" w:rsidRPr="000E4A0F" w:rsidRDefault="001779A0" w:rsidP="00F24B63">
            <w:pPr>
              <w:pStyle w:val="TableParagraph"/>
              <w:spacing w:before="88"/>
              <w:rPr>
                <w:sz w:val="16"/>
                <w:szCs w:val="16"/>
              </w:rPr>
            </w:pPr>
            <w:r w:rsidRPr="000E4A0F">
              <w:rPr>
                <w:sz w:val="16"/>
                <w:szCs w:val="16"/>
                <w:lang w:val="sr-Cyrl-CS"/>
              </w:rPr>
              <w:t>Анатомија</w:t>
            </w:r>
          </w:p>
        </w:tc>
      </w:tr>
      <w:tr w:rsidR="001779A0" w:rsidRPr="000E4A0F" w14:paraId="42607D07" w14:textId="77777777" w:rsidTr="00F24B63">
        <w:trPr>
          <w:trHeight w:val="241"/>
        </w:trPr>
        <w:tc>
          <w:tcPr>
            <w:tcW w:w="10490" w:type="dxa"/>
            <w:gridSpan w:val="9"/>
          </w:tcPr>
          <w:p w14:paraId="099F6132" w14:textId="77777777" w:rsidR="001779A0" w:rsidRPr="000E4A0F" w:rsidRDefault="001779A0" w:rsidP="00F24B63">
            <w:pPr>
              <w:pStyle w:val="TableParagraph"/>
              <w:spacing w:line="181" w:lineRule="exact"/>
              <w:rPr>
                <w:b/>
                <w:sz w:val="16"/>
                <w:szCs w:val="16"/>
              </w:rPr>
            </w:pPr>
            <w:r w:rsidRPr="000E4A0F">
              <w:rPr>
                <w:b/>
                <w:sz w:val="16"/>
                <w:szCs w:val="16"/>
              </w:rPr>
              <w:t>Академска</w:t>
            </w:r>
            <w:r w:rsidRPr="000E4A0F">
              <w:rPr>
                <w:b/>
                <w:spacing w:val="-9"/>
                <w:sz w:val="16"/>
                <w:szCs w:val="16"/>
              </w:rPr>
              <w:t xml:space="preserve"> </w:t>
            </w:r>
            <w:r w:rsidRPr="000E4A0F">
              <w:rPr>
                <w:b/>
                <w:spacing w:val="-2"/>
                <w:sz w:val="16"/>
                <w:szCs w:val="16"/>
              </w:rPr>
              <w:t>каријера</w:t>
            </w:r>
          </w:p>
        </w:tc>
      </w:tr>
      <w:tr w:rsidR="001779A0" w:rsidRPr="000E4A0F" w14:paraId="7BE733EA" w14:textId="77777777" w:rsidTr="00335480">
        <w:trPr>
          <w:trHeight w:val="429"/>
        </w:trPr>
        <w:tc>
          <w:tcPr>
            <w:tcW w:w="1792" w:type="dxa"/>
            <w:gridSpan w:val="2"/>
          </w:tcPr>
          <w:p w14:paraId="0AA9426C" w14:textId="77777777" w:rsidR="001779A0" w:rsidRPr="000E4A0F" w:rsidRDefault="001779A0" w:rsidP="00F24B63">
            <w:pPr>
              <w:pStyle w:val="TableParagraph"/>
              <w:ind w:left="0"/>
              <w:rPr>
                <w:sz w:val="16"/>
                <w:szCs w:val="16"/>
              </w:rPr>
            </w:pPr>
          </w:p>
        </w:tc>
        <w:tc>
          <w:tcPr>
            <w:tcW w:w="893" w:type="dxa"/>
          </w:tcPr>
          <w:p w14:paraId="1A65EAA6" w14:textId="77777777" w:rsidR="001779A0" w:rsidRPr="000E4A0F" w:rsidRDefault="001779A0" w:rsidP="00F24B63">
            <w:pPr>
              <w:pStyle w:val="TableParagraph"/>
              <w:spacing w:before="88"/>
              <w:rPr>
                <w:sz w:val="16"/>
                <w:szCs w:val="16"/>
              </w:rPr>
            </w:pPr>
            <w:r w:rsidRPr="000E4A0F">
              <w:rPr>
                <w:spacing w:val="-2"/>
                <w:sz w:val="16"/>
                <w:szCs w:val="16"/>
              </w:rPr>
              <w:t>Година</w:t>
            </w:r>
          </w:p>
        </w:tc>
        <w:tc>
          <w:tcPr>
            <w:tcW w:w="1846" w:type="dxa"/>
          </w:tcPr>
          <w:p w14:paraId="52E7ABBC" w14:textId="77777777" w:rsidR="001779A0" w:rsidRPr="000E4A0F" w:rsidRDefault="001779A0" w:rsidP="00F24B63">
            <w:pPr>
              <w:pStyle w:val="TableParagraph"/>
              <w:spacing w:before="88"/>
              <w:rPr>
                <w:sz w:val="16"/>
                <w:szCs w:val="16"/>
              </w:rPr>
            </w:pPr>
            <w:r w:rsidRPr="000E4A0F">
              <w:rPr>
                <w:spacing w:val="-2"/>
                <w:sz w:val="16"/>
                <w:szCs w:val="16"/>
              </w:rPr>
              <w:t>Институција</w:t>
            </w:r>
          </w:p>
        </w:tc>
        <w:tc>
          <w:tcPr>
            <w:tcW w:w="2265" w:type="dxa"/>
            <w:gridSpan w:val="3"/>
          </w:tcPr>
          <w:p w14:paraId="1CB42570" w14:textId="77777777" w:rsidR="001779A0" w:rsidRPr="000E4A0F" w:rsidRDefault="001779A0" w:rsidP="00F24B63">
            <w:pPr>
              <w:pStyle w:val="TableParagraph"/>
              <w:spacing w:line="237" w:lineRule="auto"/>
              <w:rPr>
                <w:sz w:val="16"/>
                <w:szCs w:val="16"/>
              </w:rPr>
            </w:pPr>
            <w:r w:rsidRPr="000E4A0F">
              <w:rPr>
                <w:sz w:val="16"/>
                <w:szCs w:val="16"/>
              </w:rPr>
              <w:t>Научна</w:t>
            </w:r>
            <w:r w:rsidRPr="000E4A0F">
              <w:rPr>
                <w:spacing w:val="-10"/>
                <w:sz w:val="16"/>
                <w:szCs w:val="16"/>
              </w:rPr>
              <w:t xml:space="preserve"> </w:t>
            </w:r>
            <w:r w:rsidRPr="000E4A0F">
              <w:rPr>
                <w:sz w:val="16"/>
                <w:szCs w:val="16"/>
              </w:rPr>
              <w:t>или</w:t>
            </w:r>
            <w:r w:rsidRPr="000E4A0F">
              <w:rPr>
                <w:spacing w:val="-10"/>
                <w:sz w:val="16"/>
                <w:szCs w:val="16"/>
              </w:rPr>
              <w:t xml:space="preserve"> </w:t>
            </w:r>
            <w:r w:rsidRPr="000E4A0F">
              <w:rPr>
                <w:sz w:val="16"/>
                <w:szCs w:val="16"/>
              </w:rPr>
              <w:t>уметничка</w:t>
            </w:r>
            <w:r w:rsidRPr="000E4A0F">
              <w:rPr>
                <w:spacing w:val="40"/>
                <w:sz w:val="16"/>
                <w:szCs w:val="16"/>
              </w:rPr>
              <w:t xml:space="preserve"> </w:t>
            </w:r>
            <w:r w:rsidRPr="000E4A0F">
              <w:rPr>
                <w:spacing w:val="-2"/>
                <w:sz w:val="16"/>
                <w:szCs w:val="16"/>
              </w:rPr>
              <w:t>област</w:t>
            </w:r>
          </w:p>
        </w:tc>
        <w:tc>
          <w:tcPr>
            <w:tcW w:w="3694" w:type="dxa"/>
            <w:gridSpan w:val="2"/>
          </w:tcPr>
          <w:p w14:paraId="460D00DF" w14:textId="77777777" w:rsidR="001779A0" w:rsidRPr="000E4A0F" w:rsidRDefault="001779A0" w:rsidP="00F24B63">
            <w:pPr>
              <w:pStyle w:val="TableParagraph"/>
              <w:spacing w:line="237" w:lineRule="auto"/>
              <w:ind w:right="93"/>
              <w:rPr>
                <w:sz w:val="16"/>
                <w:szCs w:val="16"/>
              </w:rPr>
            </w:pPr>
            <w:r w:rsidRPr="000E4A0F">
              <w:rPr>
                <w:sz w:val="16"/>
                <w:szCs w:val="16"/>
              </w:rPr>
              <w:t>Ужа</w:t>
            </w:r>
            <w:r w:rsidRPr="000E4A0F">
              <w:rPr>
                <w:spacing w:val="-10"/>
                <w:sz w:val="16"/>
                <w:szCs w:val="16"/>
              </w:rPr>
              <w:t xml:space="preserve"> </w:t>
            </w:r>
            <w:r w:rsidRPr="000E4A0F">
              <w:rPr>
                <w:sz w:val="16"/>
                <w:szCs w:val="16"/>
              </w:rPr>
              <w:t>научна,</w:t>
            </w:r>
            <w:r w:rsidRPr="000E4A0F">
              <w:rPr>
                <w:spacing w:val="-10"/>
                <w:sz w:val="16"/>
                <w:szCs w:val="16"/>
              </w:rPr>
              <w:t xml:space="preserve"> </w:t>
            </w:r>
            <w:r w:rsidRPr="000E4A0F">
              <w:rPr>
                <w:sz w:val="16"/>
                <w:szCs w:val="16"/>
              </w:rPr>
              <w:t>уметничка</w:t>
            </w:r>
            <w:r w:rsidRPr="000E4A0F">
              <w:rPr>
                <w:spacing w:val="-10"/>
                <w:sz w:val="16"/>
                <w:szCs w:val="16"/>
              </w:rPr>
              <w:t xml:space="preserve"> </w:t>
            </w:r>
            <w:r w:rsidRPr="000E4A0F">
              <w:rPr>
                <w:sz w:val="16"/>
                <w:szCs w:val="16"/>
              </w:rPr>
              <w:t>или</w:t>
            </w:r>
            <w:r w:rsidRPr="000E4A0F">
              <w:rPr>
                <w:spacing w:val="-10"/>
                <w:sz w:val="16"/>
                <w:szCs w:val="16"/>
              </w:rPr>
              <w:t xml:space="preserve"> </w:t>
            </w:r>
            <w:r w:rsidRPr="000E4A0F">
              <w:rPr>
                <w:sz w:val="16"/>
                <w:szCs w:val="16"/>
              </w:rPr>
              <w:t>стручна</w:t>
            </w:r>
            <w:r w:rsidRPr="000E4A0F">
              <w:rPr>
                <w:spacing w:val="40"/>
                <w:sz w:val="16"/>
                <w:szCs w:val="16"/>
              </w:rPr>
              <w:t xml:space="preserve"> </w:t>
            </w:r>
            <w:r w:rsidRPr="000E4A0F">
              <w:rPr>
                <w:spacing w:val="-2"/>
                <w:sz w:val="16"/>
                <w:szCs w:val="16"/>
              </w:rPr>
              <w:t>област</w:t>
            </w:r>
          </w:p>
        </w:tc>
      </w:tr>
      <w:tr w:rsidR="001779A0" w:rsidRPr="000E4A0F" w14:paraId="059C4EA6" w14:textId="77777777" w:rsidTr="00335480">
        <w:trPr>
          <w:trHeight w:val="275"/>
        </w:trPr>
        <w:tc>
          <w:tcPr>
            <w:tcW w:w="1792" w:type="dxa"/>
            <w:gridSpan w:val="2"/>
          </w:tcPr>
          <w:p w14:paraId="6FBF8E18" w14:textId="77777777" w:rsidR="001779A0" w:rsidRPr="000E4A0F" w:rsidRDefault="001779A0" w:rsidP="00F24B63">
            <w:pPr>
              <w:pStyle w:val="TableParagraph"/>
              <w:spacing w:before="9"/>
              <w:rPr>
                <w:sz w:val="16"/>
                <w:szCs w:val="16"/>
              </w:rPr>
            </w:pPr>
            <w:r w:rsidRPr="000E4A0F">
              <w:rPr>
                <w:sz w:val="16"/>
                <w:szCs w:val="16"/>
              </w:rPr>
              <w:t>Избор</w:t>
            </w:r>
            <w:r w:rsidRPr="000E4A0F">
              <w:rPr>
                <w:spacing w:val="-4"/>
                <w:sz w:val="16"/>
                <w:szCs w:val="16"/>
              </w:rPr>
              <w:t xml:space="preserve"> </w:t>
            </w:r>
            <w:r w:rsidRPr="000E4A0F">
              <w:rPr>
                <w:sz w:val="16"/>
                <w:szCs w:val="16"/>
              </w:rPr>
              <w:t>у</w:t>
            </w:r>
            <w:r w:rsidRPr="000E4A0F">
              <w:rPr>
                <w:spacing w:val="-5"/>
                <w:sz w:val="16"/>
                <w:szCs w:val="16"/>
              </w:rPr>
              <w:t xml:space="preserve"> </w:t>
            </w:r>
            <w:r w:rsidRPr="000E4A0F">
              <w:rPr>
                <w:spacing w:val="-2"/>
                <w:sz w:val="16"/>
                <w:szCs w:val="16"/>
              </w:rPr>
              <w:t>звање</w:t>
            </w:r>
          </w:p>
        </w:tc>
        <w:tc>
          <w:tcPr>
            <w:tcW w:w="893" w:type="dxa"/>
            <w:vAlign w:val="center"/>
          </w:tcPr>
          <w:p w14:paraId="22BB12C0" w14:textId="77777777" w:rsidR="001779A0" w:rsidRPr="000E4A0F" w:rsidRDefault="001779A0" w:rsidP="00335480">
            <w:pPr>
              <w:tabs>
                <w:tab w:val="left" w:pos="567"/>
              </w:tabs>
              <w:jc w:val="center"/>
              <w:rPr>
                <w:sz w:val="16"/>
                <w:szCs w:val="16"/>
                <w:lang w:val="sr-Cyrl-RS"/>
              </w:rPr>
            </w:pPr>
            <w:r w:rsidRPr="000E4A0F">
              <w:rPr>
                <w:sz w:val="16"/>
                <w:szCs w:val="16"/>
              </w:rPr>
              <w:t>20</w:t>
            </w:r>
            <w:r w:rsidRPr="000E4A0F">
              <w:rPr>
                <w:sz w:val="16"/>
                <w:szCs w:val="16"/>
                <w:lang w:val="sr-Cyrl-RS"/>
              </w:rPr>
              <w:t>21</w:t>
            </w:r>
          </w:p>
        </w:tc>
        <w:tc>
          <w:tcPr>
            <w:tcW w:w="1846" w:type="dxa"/>
            <w:vAlign w:val="center"/>
          </w:tcPr>
          <w:p w14:paraId="7DCB161B" w14:textId="77777777" w:rsidR="001779A0" w:rsidRPr="000E4A0F" w:rsidRDefault="001779A0" w:rsidP="00F24B63">
            <w:pPr>
              <w:tabs>
                <w:tab w:val="left" w:pos="567"/>
              </w:tabs>
              <w:rPr>
                <w:sz w:val="16"/>
                <w:szCs w:val="16"/>
                <w:lang w:val="sr-Cyrl-CS"/>
              </w:rPr>
            </w:pPr>
            <w:r w:rsidRPr="000E4A0F">
              <w:rPr>
                <w:sz w:val="16"/>
                <w:szCs w:val="16"/>
                <w:lang w:val="sr-Cyrl-CS"/>
              </w:rPr>
              <w:t>Институт за анатомију, Медицински факултет, Универзитет у Београду</w:t>
            </w:r>
          </w:p>
        </w:tc>
        <w:tc>
          <w:tcPr>
            <w:tcW w:w="2265" w:type="dxa"/>
            <w:gridSpan w:val="3"/>
            <w:vAlign w:val="center"/>
          </w:tcPr>
          <w:p w14:paraId="731BF926" w14:textId="77777777" w:rsidR="001779A0" w:rsidRPr="000E4A0F" w:rsidRDefault="001779A0" w:rsidP="00F24B63">
            <w:pPr>
              <w:tabs>
                <w:tab w:val="left" w:pos="567"/>
              </w:tabs>
              <w:rPr>
                <w:sz w:val="16"/>
                <w:szCs w:val="16"/>
                <w:lang w:val="sr-Cyrl-CS"/>
              </w:rPr>
            </w:pPr>
            <w:r w:rsidRPr="000E4A0F">
              <w:rPr>
                <w:sz w:val="16"/>
                <w:szCs w:val="16"/>
                <w:lang w:val="sr-Cyrl-CS"/>
              </w:rPr>
              <w:t>Медицина</w:t>
            </w:r>
          </w:p>
        </w:tc>
        <w:tc>
          <w:tcPr>
            <w:tcW w:w="3694" w:type="dxa"/>
            <w:gridSpan w:val="2"/>
            <w:vAlign w:val="center"/>
          </w:tcPr>
          <w:p w14:paraId="13322403" w14:textId="77777777" w:rsidR="001779A0" w:rsidRPr="000E4A0F" w:rsidRDefault="001779A0" w:rsidP="00F24B63">
            <w:pPr>
              <w:tabs>
                <w:tab w:val="left" w:pos="567"/>
              </w:tabs>
              <w:rPr>
                <w:sz w:val="16"/>
                <w:szCs w:val="16"/>
                <w:lang w:val="sr-Cyrl-CS"/>
              </w:rPr>
            </w:pPr>
            <w:r w:rsidRPr="000E4A0F">
              <w:rPr>
                <w:sz w:val="16"/>
                <w:szCs w:val="16"/>
                <w:lang w:val="sr-Cyrl-CS"/>
              </w:rPr>
              <w:t>Анатомија</w:t>
            </w:r>
          </w:p>
        </w:tc>
      </w:tr>
      <w:tr w:rsidR="001779A0" w:rsidRPr="000E4A0F" w14:paraId="7AB8B9CC" w14:textId="77777777" w:rsidTr="00335480">
        <w:trPr>
          <w:trHeight w:val="426"/>
        </w:trPr>
        <w:tc>
          <w:tcPr>
            <w:tcW w:w="1792" w:type="dxa"/>
            <w:gridSpan w:val="2"/>
          </w:tcPr>
          <w:p w14:paraId="5881FBB0" w14:textId="77777777" w:rsidR="001779A0" w:rsidRPr="000E4A0F" w:rsidRDefault="001779A0" w:rsidP="00F24B63">
            <w:pPr>
              <w:pStyle w:val="TableParagraph"/>
              <w:spacing w:before="85"/>
              <w:rPr>
                <w:sz w:val="16"/>
                <w:szCs w:val="16"/>
              </w:rPr>
            </w:pPr>
            <w:r w:rsidRPr="000E4A0F">
              <w:rPr>
                <w:spacing w:val="-2"/>
                <w:sz w:val="16"/>
                <w:szCs w:val="16"/>
              </w:rPr>
              <w:t>Докторат</w:t>
            </w:r>
          </w:p>
        </w:tc>
        <w:tc>
          <w:tcPr>
            <w:tcW w:w="893" w:type="dxa"/>
            <w:vAlign w:val="center"/>
          </w:tcPr>
          <w:p w14:paraId="0DA1706C" w14:textId="77777777" w:rsidR="001779A0" w:rsidRPr="000E4A0F" w:rsidRDefault="001779A0" w:rsidP="00335480">
            <w:pPr>
              <w:tabs>
                <w:tab w:val="left" w:pos="567"/>
              </w:tabs>
              <w:jc w:val="center"/>
              <w:rPr>
                <w:sz w:val="16"/>
                <w:szCs w:val="16"/>
                <w:lang w:val="sr-Cyrl-CS"/>
              </w:rPr>
            </w:pPr>
            <w:r w:rsidRPr="000E4A0F">
              <w:rPr>
                <w:sz w:val="16"/>
                <w:szCs w:val="16"/>
                <w:lang w:val="sr-Cyrl-CS"/>
              </w:rPr>
              <w:t>2015</w:t>
            </w:r>
          </w:p>
        </w:tc>
        <w:tc>
          <w:tcPr>
            <w:tcW w:w="1846" w:type="dxa"/>
            <w:vAlign w:val="center"/>
          </w:tcPr>
          <w:p w14:paraId="05629EC7" w14:textId="77777777" w:rsidR="001779A0" w:rsidRPr="000E4A0F" w:rsidRDefault="001779A0" w:rsidP="00F24B63">
            <w:pPr>
              <w:tabs>
                <w:tab w:val="left" w:pos="567"/>
              </w:tabs>
              <w:rPr>
                <w:sz w:val="16"/>
                <w:szCs w:val="16"/>
                <w:lang w:val="sr-Cyrl-CS"/>
              </w:rPr>
            </w:pPr>
            <w:r w:rsidRPr="000E4A0F">
              <w:rPr>
                <w:sz w:val="16"/>
                <w:szCs w:val="16"/>
                <w:lang w:val="sr-Cyrl-CS"/>
              </w:rPr>
              <w:t xml:space="preserve"> Медицински факултет, Универзитет у Београду</w:t>
            </w:r>
          </w:p>
        </w:tc>
        <w:tc>
          <w:tcPr>
            <w:tcW w:w="2265" w:type="dxa"/>
            <w:gridSpan w:val="3"/>
            <w:vAlign w:val="center"/>
          </w:tcPr>
          <w:p w14:paraId="3371ECF8" w14:textId="77777777" w:rsidR="001779A0" w:rsidRPr="000E4A0F" w:rsidRDefault="001779A0" w:rsidP="00F24B63">
            <w:pPr>
              <w:tabs>
                <w:tab w:val="left" w:pos="567"/>
              </w:tabs>
              <w:rPr>
                <w:sz w:val="16"/>
                <w:szCs w:val="16"/>
                <w:lang w:val="sr-Cyrl-CS"/>
              </w:rPr>
            </w:pPr>
            <w:r w:rsidRPr="000E4A0F">
              <w:rPr>
                <w:sz w:val="16"/>
                <w:szCs w:val="16"/>
                <w:lang w:val="sr-Cyrl-CS"/>
              </w:rPr>
              <w:t>Медицина</w:t>
            </w:r>
          </w:p>
        </w:tc>
        <w:tc>
          <w:tcPr>
            <w:tcW w:w="3694" w:type="dxa"/>
            <w:gridSpan w:val="2"/>
            <w:vAlign w:val="center"/>
          </w:tcPr>
          <w:p w14:paraId="349CB42C" w14:textId="77777777" w:rsidR="001779A0" w:rsidRPr="000E4A0F" w:rsidRDefault="001779A0" w:rsidP="00F24B63">
            <w:pPr>
              <w:tabs>
                <w:tab w:val="left" w:pos="567"/>
              </w:tabs>
              <w:rPr>
                <w:sz w:val="16"/>
                <w:szCs w:val="16"/>
                <w:lang w:val="sr-Cyrl-CS"/>
              </w:rPr>
            </w:pPr>
            <w:r w:rsidRPr="000E4A0F">
              <w:rPr>
                <w:sz w:val="16"/>
                <w:szCs w:val="16"/>
                <w:lang w:val="sr-Cyrl-CS"/>
              </w:rPr>
              <w:t>Анатомија</w:t>
            </w:r>
          </w:p>
        </w:tc>
      </w:tr>
      <w:tr w:rsidR="001779A0" w:rsidRPr="000E4A0F" w14:paraId="3FEC8008" w14:textId="77777777" w:rsidTr="00335480">
        <w:trPr>
          <w:trHeight w:val="426"/>
        </w:trPr>
        <w:tc>
          <w:tcPr>
            <w:tcW w:w="1792" w:type="dxa"/>
            <w:gridSpan w:val="2"/>
          </w:tcPr>
          <w:p w14:paraId="1BBCC1B2" w14:textId="3DC8E734" w:rsidR="001779A0" w:rsidRPr="000E4A0F" w:rsidRDefault="001779A0" w:rsidP="00F24B63">
            <w:pPr>
              <w:pStyle w:val="TableParagraph"/>
              <w:ind w:right="136"/>
              <w:rPr>
                <w:sz w:val="16"/>
                <w:szCs w:val="16"/>
              </w:rPr>
            </w:pPr>
            <w:r w:rsidRPr="000E4A0F">
              <w:rPr>
                <w:spacing w:val="-2"/>
                <w:sz w:val="16"/>
                <w:szCs w:val="16"/>
              </w:rPr>
              <w:t>Специјализациј</w:t>
            </w:r>
            <w:r w:rsidRPr="000E4A0F">
              <w:rPr>
                <w:spacing w:val="-10"/>
                <w:sz w:val="16"/>
                <w:szCs w:val="16"/>
              </w:rPr>
              <w:t>а</w:t>
            </w:r>
          </w:p>
        </w:tc>
        <w:tc>
          <w:tcPr>
            <w:tcW w:w="893" w:type="dxa"/>
            <w:vAlign w:val="center"/>
          </w:tcPr>
          <w:p w14:paraId="335F836F" w14:textId="77777777" w:rsidR="001779A0" w:rsidRPr="000E4A0F" w:rsidRDefault="001779A0" w:rsidP="00335480">
            <w:pPr>
              <w:tabs>
                <w:tab w:val="left" w:pos="567"/>
              </w:tabs>
              <w:jc w:val="center"/>
              <w:rPr>
                <w:sz w:val="16"/>
                <w:szCs w:val="16"/>
                <w:lang w:val="sr-Cyrl-CS"/>
              </w:rPr>
            </w:pPr>
            <w:r w:rsidRPr="000E4A0F">
              <w:rPr>
                <w:sz w:val="16"/>
                <w:szCs w:val="16"/>
                <w:lang w:val="sr-Cyrl-CS"/>
              </w:rPr>
              <w:t>2017</w:t>
            </w:r>
          </w:p>
        </w:tc>
        <w:tc>
          <w:tcPr>
            <w:tcW w:w="1846" w:type="dxa"/>
            <w:vAlign w:val="center"/>
          </w:tcPr>
          <w:p w14:paraId="724214E2" w14:textId="77777777" w:rsidR="001779A0" w:rsidRPr="000E4A0F" w:rsidRDefault="001779A0" w:rsidP="00F24B63">
            <w:pPr>
              <w:tabs>
                <w:tab w:val="left" w:pos="567"/>
              </w:tabs>
              <w:rPr>
                <w:sz w:val="16"/>
                <w:szCs w:val="16"/>
                <w:lang w:val="sr-Cyrl-CS"/>
              </w:rPr>
            </w:pPr>
            <w:r w:rsidRPr="000E4A0F">
              <w:rPr>
                <w:sz w:val="16"/>
                <w:szCs w:val="16"/>
                <w:lang w:val="sr-Cyrl-CS"/>
              </w:rPr>
              <w:t>Медицински факултет, Универзитет у Београду</w:t>
            </w:r>
          </w:p>
        </w:tc>
        <w:tc>
          <w:tcPr>
            <w:tcW w:w="2265" w:type="dxa"/>
            <w:gridSpan w:val="3"/>
            <w:vAlign w:val="center"/>
          </w:tcPr>
          <w:p w14:paraId="6C2820F4" w14:textId="77777777" w:rsidR="001779A0" w:rsidRPr="000E4A0F" w:rsidRDefault="001779A0" w:rsidP="00F24B63">
            <w:pPr>
              <w:tabs>
                <w:tab w:val="left" w:pos="567"/>
              </w:tabs>
              <w:rPr>
                <w:sz w:val="16"/>
                <w:szCs w:val="16"/>
                <w:lang w:val="sr-Cyrl-CS"/>
              </w:rPr>
            </w:pPr>
            <w:r w:rsidRPr="000E4A0F">
              <w:rPr>
                <w:sz w:val="16"/>
                <w:szCs w:val="16"/>
                <w:lang w:val="sr-Cyrl-CS"/>
              </w:rPr>
              <w:t>Физикална медицина са рехабилитацијом</w:t>
            </w:r>
          </w:p>
        </w:tc>
        <w:tc>
          <w:tcPr>
            <w:tcW w:w="3694" w:type="dxa"/>
            <w:gridSpan w:val="2"/>
            <w:vAlign w:val="center"/>
          </w:tcPr>
          <w:p w14:paraId="5A851E69" w14:textId="77777777" w:rsidR="001779A0" w:rsidRPr="000E4A0F" w:rsidRDefault="001779A0" w:rsidP="00F24B63">
            <w:pPr>
              <w:tabs>
                <w:tab w:val="left" w:pos="567"/>
              </w:tabs>
              <w:rPr>
                <w:sz w:val="16"/>
                <w:szCs w:val="16"/>
                <w:lang w:val="sr-Cyrl-CS"/>
              </w:rPr>
            </w:pPr>
            <w:r w:rsidRPr="000E4A0F">
              <w:rPr>
                <w:sz w:val="16"/>
                <w:szCs w:val="16"/>
                <w:lang w:val="sr-Cyrl-CS"/>
              </w:rPr>
              <w:t>Физикална медицина са рехабилитацијом</w:t>
            </w:r>
          </w:p>
        </w:tc>
      </w:tr>
      <w:tr w:rsidR="001779A0" w:rsidRPr="000E4A0F" w14:paraId="4240BC79" w14:textId="77777777" w:rsidTr="00335480">
        <w:trPr>
          <w:trHeight w:val="265"/>
        </w:trPr>
        <w:tc>
          <w:tcPr>
            <w:tcW w:w="1792" w:type="dxa"/>
            <w:gridSpan w:val="2"/>
          </w:tcPr>
          <w:p w14:paraId="6EF87D3C" w14:textId="77777777" w:rsidR="001779A0" w:rsidRPr="000E4A0F" w:rsidRDefault="001779A0" w:rsidP="00F24B63">
            <w:pPr>
              <w:pStyle w:val="TableParagraph"/>
              <w:spacing w:before="6"/>
              <w:rPr>
                <w:sz w:val="16"/>
                <w:szCs w:val="16"/>
              </w:rPr>
            </w:pPr>
            <w:r w:rsidRPr="000E4A0F">
              <w:rPr>
                <w:spacing w:val="-2"/>
                <w:sz w:val="16"/>
                <w:szCs w:val="16"/>
              </w:rPr>
              <w:t>Магистратура</w:t>
            </w:r>
          </w:p>
        </w:tc>
        <w:tc>
          <w:tcPr>
            <w:tcW w:w="893" w:type="dxa"/>
          </w:tcPr>
          <w:p w14:paraId="4DE947D4" w14:textId="77777777" w:rsidR="001779A0" w:rsidRPr="000E4A0F" w:rsidRDefault="001779A0" w:rsidP="00335480">
            <w:pPr>
              <w:pStyle w:val="TableParagraph"/>
              <w:spacing w:before="6"/>
              <w:jc w:val="center"/>
              <w:rPr>
                <w:sz w:val="16"/>
                <w:szCs w:val="16"/>
              </w:rPr>
            </w:pPr>
          </w:p>
        </w:tc>
        <w:tc>
          <w:tcPr>
            <w:tcW w:w="1846" w:type="dxa"/>
          </w:tcPr>
          <w:p w14:paraId="0975728D" w14:textId="77777777" w:rsidR="001779A0" w:rsidRPr="000E4A0F" w:rsidRDefault="001779A0" w:rsidP="00F24B63">
            <w:pPr>
              <w:pStyle w:val="TableParagraph"/>
              <w:spacing w:line="178" w:lineRule="exact"/>
              <w:rPr>
                <w:sz w:val="16"/>
                <w:szCs w:val="16"/>
              </w:rPr>
            </w:pPr>
          </w:p>
        </w:tc>
        <w:tc>
          <w:tcPr>
            <w:tcW w:w="2265" w:type="dxa"/>
            <w:gridSpan w:val="3"/>
          </w:tcPr>
          <w:p w14:paraId="79B8393A" w14:textId="77777777" w:rsidR="001779A0" w:rsidRPr="000E4A0F" w:rsidRDefault="001779A0" w:rsidP="00F24B63">
            <w:pPr>
              <w:pStyle w:val="TableParagraph"/>
              <w:spacing w:before="6"/>
              <w:rPr>
                <w:sz w:val="16"/>
                <w:szCs w:val="16"/>
              </w:rPr>
            </w:pPr>
          </w:p>
        </w:tc>
        <w:tc>
          <w:tcPr>
            <w:tcW w:w="3694" w:type="dxa"/>
            <w:gridSpan w:val="2"/>
          </w:tcPr>
          <w:p w14:paraId="2B785424" w14:textId="77777777" w:rsidR="001779A0" w:rsidRPr="000E4A0F" w:rsidRDefault="001779A0" w:rsidP="00F24B63">
            <w:pPr>
              <w:pStyle w:val="TableParagraph"/>
              <w:spacing w:line="178" w:lineRule="exact"/>
              <w:rPr>
                <w:sz w:val="16"/>
                <w:szCs w:val="16"/>
              </w:rPr>
            </w:pPr>
          </w:p>
        </w:tc>
      </w:tr>
      <w:tr w:rsidR="001779A0" w:rsidRPr="000E4A0F" w14:paraId="71A373E9" w14:textId="77777777" w:rsidTr="00335480">
        <w:trPr>
          <w:trHeight w:val="245"/>
        </w:trPr>
        <w:tc>
          <w:tcPr>
            <w:tcW w:w="1792" w:type="dxa"/>
            <w:gridSpan w:val="2"/>
          </w:tcPr>
          <w:p w14:paraId="488B4E2A" w14:textId="77777777" w:rsidR="001779A0" w:rsidRPr="000E4A0F" w:rsidRDefault="001779A0" w:rsidP="00F24B63">
            <w:pPr>
              <w:pStyle w:val="TableParagraph"/>
              <w:spacing w:line="179" w:lineRule="exact"/>
              <w:rPr>
                <w:sz w:val="16"/>
                <w:szCs w:val="16"/>
              </w:rPr>
            </w:pPr>
            <w:r w:rsidRPr="000E4A0F">
              <w:rPr>
                <w:spacing w:val="-2"/>
                <w:sz w:val="16"/>
                <w:szCs w:val="16"/>
              </w:rPr>
              <w:t>Мастер</w:t>
            </w:r>
          </w:p>
        </w:tc>
        <w:tc>
          <w:tcPr>
            <w:tcW w:w="893" w:type="dxa"/>
          </w:tcPr>
          <w:p w14:paraId="234283CA" w14:textId="77777777" w:rsidR="001779A0" w:rsidRPr="000E4A0F" w:rsidRDefault="001779A0" w:rsidP="00335480">
            <w:pPr>
              <w:pStyle w:val="TableParagraph"/>
              <w:ind w:left="0"/>
              <w:jc w:val="center"/>
              <w:rPr>
                <w:sz w:val="16"/>
                <w:szCs w:val="16"/>
              </w:rPr>
            </w:pPr>
          </w:p>
        </w:tc>
        <w:tc>
          <w:tcPr>
            <w:tcW w:w="1846" w:type="dxa"/>
          </w:tcPr>
          <w:p w14:paraId="49C6B0C0" w14:textId="77777777" w:rsidR="001779A0" w:rsidRPr="000E4A0F" w:rsidRDefault="001779A0" w:rsidP="00F24B63">
            <w:pPr>
              <w:pStyle w:val="TableParagraph"/>
              <w:ind w:left="0"/>
              <w:rPr>
                <w:sz w:val="16"/>
                <w:szCs w:val="16"/>
              </w:rPr>
            </w:pPr>
          </w:p>
        </w:tc>
        <w:tc>
          <w:tcPr>
            <w:tcW w:w="2265" w:type="dxa"/>
            <w:gridSpan w:val="3"/>
          </w:tcPr>
          <w:p w14:paraId="6677A3D1" w14:textId="77777777" w:rsidR="001779A0" w:rsidRPr="000E4A0F" w:rsidRDefault="001779A0" w:rsidP="00F24B63">
            <w:pPr>
              <w:pStyle w:val="TableParagraph"/>
              <w:ind w:left="0"/>
              <w:rPr>
                <w:sz w:val="16"/>
                <w:szCs w:val="16"/>
              </w:rPr>
            </w:pPr>
          </w:p>
        </w:tc>
        <w:tc>
          <w:tcPr>
            <w:tcW w:w="3694" w:type="dxa"/>
            <w:gridSpan w:val="2"/>
          </w:tcPr>
          <w:p w14:paraId="16D4829D" w14:textId="77777777" w:rsidR="001779A0" w:rsidRPr="000E4A0F" w:rsidRDefault="001779A0" w:rsidP="00F24B63">
            <w:pPr>
              <w:pStyle w:val="TableParagraph"/>
              <w:ind w:left="0"/>
              <w:rPr>
                <w:sz w:val="16"/>
                <w:szCs w:val="16"/>
              </w:rPr>
            </w:pPr>
          </w:p>
        </w:tc>
      </w:tr>
      <w:tr w:rsidR="001779A0" w:rsidRPr="000E4A0F" w14:paraId="341E868B" w14:textId="77777777" w:rsidTr="00335480">
        <w:trPr>
          <w:trHeight w:val="273"/>
        </w:trPr>
        <w:tc>
          <w:tcPr>
            <w:tcW w:w="1792" w:type="dxa"/>
            <w:gridSpan w:val="2"/>
          </w:tcPr>
          <w:p w14:paraId="26A2984C" w14:textId="77777777" w:rsidR="001779A0" w:rsidRPr="000E4A0F" w:rsidRDefault="001779A0" w:rsidP="00F24B63">
            <w:pPr>
              <w:pStyle w:val="TableParagraph"/>
              <w:spacing w:before="9"/>
              <w:rPr>
                <w:sz w:val="16"/>
                <w:szCs w:val="16"/>
              </w:rPr>
            </w:pPr>
            <w:r w:rsidRPr="000E4A0F">
              <w:rPr>
                <w:spacing w:val="-2"/>
                <w:sz w:val="16"/>
                <w:szCs w:val="16"/>
              </w:rPr>
              <w:t>Диплома</w:t>
            </w:r>
          </w:p>
        </w:tc>
        <w:tc>
          <w:tcPr>
            <w:tcW w:w="893" w:type="dxa"/>
            <w:vAlign w:val="center"/>
          </w:tcPr>
          <w:p w14:paraId="46B96FC1" w14:textId="77777777" w:rsidR="001779A0" w:rsidRPr="000E4A0F" w:rsidRDefault="001779A0" w:rsidP="00335480">
            <w:pPr>
              <w:tabs>
                <w:tab w:val="left" w:pos="567"/>
              </w:tabs>
              <w:jc w:val="center"/>
              <w:rPr>
                <w:sz w:val="16"/>
                <w:szCs w:val="16"/>
                <w:lang w:val="sr-Cyrl-CS"/>
              </w:rPr>
            </w:pPr>
            <w:r w:rsidRPr="000E4A0F">
              <w:rPr>
                <w:sz w:val="16"/>
                <w:szCs w:val="16"/>
                <w:lang w:val="sr-Cyrl-CS"/>
              </w:rPr>
              <w:t>2006</w:t>
            </w:r>
          </w:p>
        </w:tc>
        <w:tc>
          <w:tcPr>
            <w:tcW w:w="1846" w:type="dxa"/>
            <w:vAlign w:val="center"/>
          </w:tcPr>
          <w:p w14:paraId="53011847" w14:textId="77777777" w:rsidR="001779A0" w:rsidRPr="000E4A0F" w:rsidRDefault="001779A0" w:rsidP="00F24B63">
            <w:pPr>
              <w:tabs>
                <w:tab w:val="left" w:pos="567"/>
              </w:tabs>
              <w:rPr>
                <w:sz w:val="16"/>
                <w:szCs w:val="16"/>
                <w:lang w:val="sr-Cyrl-CS"/>
              </w:rPr>
            </w:pPr>
            <w:r w:rsidRPr="000E4A0F">
              <w:rPr>
                <w:sz w:val="16"/>
                <w:szCs w:val="16"/>
                <w:lang w:val="sr-Cyrl-CS"/>
              </w:rPr>
              <w:t>Медицински факултет, Универзитет у Београду</w:t>
            </w:r>
          </w:p>
        </w:tc>
        <w:tc>
          <w:tcPr>
            <w:tcW w:w="2265" w:type="dxa"/>
            <w:gridSpan w:val="3"/>
            <w:vAlign w:val="center"/>
          </w:tcPr>
          <w:p w14:paraId="6C0D3B79" w14:textId="77777777" w:rsidR="001779A0" w:rsidRPr="000E4A0F" w:rsidRDefault="001779A0" w:rsidP="00F24B63">
            <w:pPr>
              <w:tabs>
                <w:tab w:val="left" w:pos="567"/>
              </w:tabs>
              <w:rPr>
                <w:sz w:val="16"/>
                <w:szCs w:val="16"/>
                <w:lang w:val="sr-Cyrl-CS"/>
              </w:rPr>
            </w:pPr>
            <w:r w:rsidRPr="000E4A0F">
              <w:rPr>
                <w:sz w:val="16"/>
                <w:szCs w:val="16"/>
                <w:lang w:val="sr-Cyrl-CS"/>
              </w:rPr>
              <w:t>Медицина</w:t>
            </w:r>
          </w:p>
        </w:tc>
        <w:tc>
          <w:tcPr>
            <w:tcW w:w="3694" w:type="dxa"/>
            <w:gridSpan w:val="2"/>
          </w:tcPr>
          <w:p w14:paraId="52AF8F6F" w14:textId="77777777" w:rsidR="001779A0" w:rsidRPr="000E4A0F" w:rsidRDefault="001779A0" w:rsidP="00F24B63">
            <w:pPr>
              <w:pStyle w:val="TableParagraph"/>
              <w:spacing w:before="9"/>
              <w:rPr>
                <w:sz w:val="16"/>
                <w:szCs w:val="16"/>
              </w:rPr>
            </w:pPr>
          </w:p>
        </w:tc>
      </w:tr>
      <w:tr w:rsidR="001779A0" w:rsidRPr="000E4A0F" w14:paraId="61F2E4BC" w14:textId="77777777" w:rsidTr="00F24B63">
        <w:trPr>
          <w:trHeight w:val="330"/>
        </w:trPr>
        <w:tc>
          <w:tcPr>
            <w:tcW w:w="10490" w:type="dxa"/>
            <w:gridSpan w:val="9"/>
          </w:tcPr>
          <w:p w14:paraId="121C4795" w14:textId="77777777" w:rsidR="001779A0" w:rsidRPr="000E4A0F" w:rsidRDefault="001779A0" w:rsidP="00F24B63">
            <w:pPr>
              <w:pStyle w:val="TableParagraph"/>
              <w:spacing w:before="40"/>
              <w:rPr>
                <w:b/>
                <w:sz w:val="16"/>
                <w:szCs w:val="16"/>
              </w:rPr>
            </w:pPr>
            <w:r w:rsidRPr="000E4A0F">
              <w:rPr>
                <w:b/>
                <w:sz w:val="16"/>
                <w:szCs w:val="16"/>
              </w:rPr>
              <w:t>Списак</w:t>
            </w:r>
            <w:r w:rsidRPr="000E4A0F">
              <w:rPr>
                <w:b/>
                <w:spacing w:val="-7"/>
                <w:sz w:val="16"/>
                <w:szCs w:val="16"/>
              </w:rPr>
              <w:t xml:space="preserve"> </w:t>
            </w:r>
            <w:r w:rsidRPr="000E4A0F">
              <w:rPr>
                <w:b/>
                <w:sz w:val="16"/>
                <w:szCs w:val="16"/>
              </w:rPr>
              <w:t>предмета</w:t>
            </w:r>
            <w:r w:rsidRPr="000E4A0F">
              <w:rPr>
                <w:b/>
                <w:spacing w:val="-5"/>
                <w:sz w:val="16"/>
                <w:szCs w:val="16"/>
              </w:rPr>
              <w:t xml:space="preserve"> </w:t>
            </w:r>
            <w:r w:rsidRPr="000E4A0F">
              <w:rPr>
                <w:b/>
                <w:sz w:val="16"/>
                <w:szCs w:val="16"/>
              </w:rPr>
              <w:t>за</w:t>
            </w:r>
            <w:r w:rsidRPr="000E4A0F">
              <w:rPr>
                <w:b/>
                <w:spacing w:val="31"/>
                <w:sz w:val="16"/>
                <w:szCs w:val="16"/>
              </w:rPr>
              <w:t xml:space="preserve"> </w:t>
            </w:r>
            <w:r w:rsidRPr="000E4A0F">
              <w:rPr>
                <w:b/>
                <w:sz w:val="16"/>
                <w:szCs w:val="16"/>
              </w:rPr>
              <w:t>које</w:t>
            </w:r>
            <w:r w:rsidRPr="000E4A0F">
              <w:rPr>
                <w:b/>
                <w:spacing w:val="32"/>
                <w:sz w:val="16"/>
                <w:szCs w:val="16"/>
              </w:rPr>
              <w:t xml:space="preserve"> </w:t>
            </w:r>
            <w:r w:rsidRPr="000E4A0F">
              <w:rPr>
                <w:b/>
                <w:sz w:val="16"/>
                <w:szCs w:val="16"/>
              </w:rPr>
              <w:t>је</w:t>
            </w:r>
            <w:r w:rsidRPr="000E4A0F">
              <w:rPr>
                <w:b/>
                <w:spacing w:val="-5"/>
                <w:sz w:val="16"/>
                <w:szCs w:val="16"/>
              </w:rPr>
              <w:t xml:space="preserve"> </w:t>
            </w:r>
            <w:r w:rsidRPr="000E4A0F">
              <w:rPr>
                <w:b/>
                <w:sz w:val="16"/>
                <w:szCs w:val="16"/>
              </w:rPr>
              <w:t>наставник</w:t>
            </w:r>
            <w:r w:rsidRPr="000E4A0F">
              <w:rPr>
                <w:b/>
                <w:spacing w:val="-5"/>
                <w:sz w:val="16"/>
                <w:szCs w:val="16"/>
              </w:rPr>
              <w:t xml:space="preserve"> </w:t>
            </w:r>
            <w:r w:rsidRPr="000E4A0F">
              <w:rPr>
                <w:b/>
                <w:sz w:val="16"/>
                <w:szCs w:val="16"/>
              </w:rPr>
              <w:t>акредитован</w:t>
            </w:r>
            <w:r w:rsidRPr="000E4A0F">
              <w:rPr>
                <w:b/>
                <w:spacing w:val="-3"/>
                <w:sz w:val="16"/>
                <w:szCs w:val="16"/>
              </w:rPr>
              <w:t xml:space="preserve"> </w:t>
            </w:r>
            <w:r w:rsidRPr="000E4A0F">
              <w:rPr>
                <w:b/>
                <w:sz w:val="16"/>
                <w:szCs w:val="16"/>
              </w:rPr>
              <w:t>на</w:t>
            </w:r>
            <w:r w:rsidRPr="000E4A0F">
              <w:rPr>
                <w:b/>
                <w:spacing w:val="-4"/>
                <w:sz w:val="16"/>
                <w:szCs w:val="16"/>
              </w:rPr>
              <w:t xml:space="preserve"> </w:t>
            </w:r>
            <w:r w:rsidRPr="000E4A0F">
              <w:rPr>
                <w:b/>
                <w:sz w:val="16"/>
                <w:szCs w:val="16"/>
              </w:rPr>
              <w:t>првом</w:t>
            </w:r>
            <w:r w:rsidRPr="000E4A0F">
              <w:rPr>
                <w:b/>
                <w:spacing w:val="-5"/>
                <w:sz w:val="16"/>
                <w:szCs w:val="16"/>
              </w:rPr>
              <w:t xml:space="preserve"> </w:t>
            </w:r>
            <w:r w:rsidRPr="000E4A0F">
              <w:rPr>
                <w:b/>
                <w:sz w:val="16"/>
                <w:szCs w:val="16"/>
              </w:rPr>
              <w:t>или</w:t>
            </w:r>
            <w:r w:rsidRPr="000E4A0F">
              <w:rPr>
                <w:b/>
                <w:spacing w:val="-4"/>
                <w:sz w:val="16"/>
                <w:szCs w:val="16"/>
              </w:rPr>
              <w:t xml:space="preserve"> </w:t>
            </w:r>
            <w:r w:rsidRPr="000E4A0F">
              <w:rPr>
                <w:b/>
                <w:sz w:val="16"/>
                <w:szCs w:val="16"/>
              </w:rPr>
              <w:t>другом</w:t>
            </w:r>
            <w:r w:rsidRPr="000E4A0F">
              <w:rPr>
                <w:b/>
                <w:spacing w:val="-5"/>
                <w:sz w:val="16"/>
                <w:szCs w:val="16"/>
              </w:rPr>
              <w:t xml:space="preserve"> </w:t>
            </w:r>
            <w:r w:rsidRPr="000E4A0F">
              <w:rPr>
                <w:b/>
                <w:sz w:val="16"/>
                <w:szCs w:val="16"/>
              </w:rPr>
              <w:t>степену</w:t>
            </w:r>
            <w:r w:rsidRPr="000E4A0F">
              <w:rPr>
                <w:b/>
                <w:spacing w:val="-4"/>
                <w:sz w:val="16"/>
                <w:szCs w:val="16"/>
              </w:rPr>
              <w:t xml:space="preserve"> </w:t>
            </w:r>
            <w:r w:rsidRPr="000E4A0F">
              <w:rPr>
                <w:b/>
                <w:spacing w:val="-2"/>
                <w:sz w:val="16"/>
                <w:szCs w:val="16"/>
              </w:rPr>
              <w:t>студија</w:t>
            </w:r>
          </w:p>
        </w:tc>
      </w:tr>
      <w:tr w:rsidR="001779A0" w:rsidRPr="000E4A0F" w14:paraId="6E3338C6" w14:textId="77777777" w:rsidTr="00335480">
        <w:trPr>
          <w:trHeight w:val="604"/>
        </w:trPr>
        <w:tc>
          <w:tcPr>
            <w:tcW w:w="698" w:type="dxa"/>
          </w:tcPr>
          <w:p w14:paraId="3E3DF6AF" w14:textId="77777777" w:rsidR="001779A0" w:rsidRPr="000E4A0F" w:rsidRDefault="001779A0" w:rsidP="00F24B63">
            <w:pPr>
              <w:pStyle w:val="TableParagraph"/>
              <w:spacing w:before="7"/>
              <w:ind w:left="0"/>
              <w:rPr>
                <w:sz w:val="16"/>
                <w:szCs w:val="16"/>
              </w:rPr>
            </w:pPr>
          </w:p>
          <w:p w14:paraId="6A2D711C" w14:textId="77777777" w:rsidR="001779A0" w:rsidRPr="000E4A0F" w:rsidRDefault="001779A0" w:rsidP="00F24B63">
            <w:pPr>
              <w:pStyle w:val="TableParagraph"/>
              <w:rPr>
                <w:sz w:val="16"/>
                <w:szCs w:val="16"/>
              </w:rPr>
            </w:pPr>
            <w:r w:rsidRPr="000E4A0F">
              <w:rPr>
                <w:spacing w:val="-5"/>
                <w:sz w:val="16"/>
                <w:szCs w:val="16"/>
              </w:rPr>
              <w:t>Р.</w:t>
            </w:r>
          </w:p>
          <w:p w14:paraId="6C5941B2" w14:textId="77777777" w:rsidR="001779A0" w:rsidRPr="000E4A0F" w:rsidRDefault="001779A0" w:rsidP="00F24B63">
            <w:pPr>
              <w:pStyle w:val="TableParagraph"/>
              <w:spacing w:before="1"/>
              <w:rPr>
                <w:sz w:val="16"/>
                <w:szCs w:val="16"/>
              </w:rPr>
            </w:pPr>
            <w:r w:rsidRPr="000E4A0F">
              <w:rPr>
                <w:spacing w:val="-5"/>
                <w:sz w:val="16"/>
                <w:szCs w:val="16"/>
              </w:rPr>
              <w:t>Б.</w:t>
            </w:r>
          </w:p>
        </w:tc>
        <w:tc>
          <w:tcPr>
            <w:tcW w:w="1094" w:type="dxa"/>
          </w:tcPr>
          <w:p w14:paraId="373A338A" w14:textId="77777777" w:rsidR="001779A0" w:rsidRPr="000E4A0F" w:rsidRDefault="001779A0" w:rsidP="00F24B63">
            <w:pPr>
              <w:pStyle w:val="TableParagraph"/>
              <w:spacing w:before="7"/>
              <w:ind w:left="0"/>
              <w:rPr>
                <w:sz w:val="16"/>
                <w:szCs w:val="16"/>
              </w:rPr>
            </w:pPr>
          </w:p>
          <w:p w14:paraId="4ED801EF" w14:textId="77777777" w:rsidR="001779A0" w:rsidRPr="000E4A0F" w:rsidRDefault="001779A0" w:rsidP="00F24B63">
            <w:pPr>
              <w:pStyle w:val="TableParagraph"/>
              <w:ind w:right="166"/>
              <w:rPr>
                <w:sz w:val="16"/>
                <w:szCs w:val="16"/>
              </w:rPr>
            </w:pPr>
            <w:r w:rsidRPr="000E4A0F">
              <w:rPr>
                <w:spacing w:val="-2"/>
                <w:sz w:val="16"/>
                <w:szCs w:val="16"/>
              </w:rPr>
              <w:t>Ознака</w:t>
            </w:r>
            <w:r w:rsidRPr="000E4A0F">
              <w:rPr>
                <w:spacing w:val="40"/>
                <w:sz w:val="16"/>
                <w:szCs w:val="16"/>
              </w:rPr>
              <w:t xml:space="preserve"> </w:t>
            </w:r>
            <w:r w:rsidRPr="000E4A0F">
              <w:rPr>
                <w:spacing w:val="-2"/>
                <w:sz w:val="16"/>
                <w:szCs w:val="16"/>
              </w:rPr>
              <w:t>предмета</w:t>
            </w:r>
          </w:p>
        </w:tc>
        <w:tc>
          <w:tcPr>
            <w:tcW w:w="2739" w:type="dxa"/>
            <w:gridSpan w:val="2"/>
          </w:tcPr>
          <w:p w14:paraId="4FCF0EA2" w14:textId="77777777" w:rsidR="001779A0" w:rsidRPr="000E4A0F" w:rsidRDefault="001779A0" w:rsidP="00F24B63">
            <w:pPr>
              <w:pStyle w:val="TableParagraph"/>
              <w:spacing w:before="100"/>
              <w:ind w:left="0"/>
              <w:rPr>
                <w:sz w:val="16"/>
                <w:szCs w:val="16"/>
              </w:rPr>
            </w:pPr>
          </w:p>
          <w:p w14:paraId="55712A67" w14:textId="77777777" w:rsidR="001779A0" w:rsidRPr="000E4A0F" w:rsidRDefault="001779A0" w:rsidP="00F24B63">
            <w:pPr>
              <w:pStyle w:val="TableParagraph"/>
              <w:spacing w:before="1"/>
              <w:rPr>
                <w:sz w:val="16"/>
                <w:szCs w:val="16"/>
              </w:rPr>
            </w:pPr>
            <w:r w:rsidRPr="000E4A0F">
              <w:rPr>
                <w:sz w:val="16"/>
                <w:szCs w:val="16"/>
              </w:rPr>
              <w:t>Назив</w:t>
            </w:r>
            <w:r w:rsidRPr="000E4A0F">
              <w:rPr>
                <w:spacing w:val="-5"/>
                <w:sz w:val="16"/>
                <w:szCs w:val="16"/>
              </w:rPr>
              <w:t xml:space="preserve"> </w:t>
            </w:r>
            <w:r w:rsidRPr="000E4A0F">
              <w:rPr>
                <w:spacing w:val="-2"/>
                <w:sz w:val="16"/>
                <w:szCs w:val="16"/>
              </w:rPr>
              <w:t>предмета</w:t>
            </w:r>
          </w:p>
        </w:tc>
        <w:tc>
          <w:tcPr>
            <w:tcW w:w="1841" w:type="dxa"/>
            <w:gridSpan w:val="2"/>
          </w:tcPr>
          <w:p w14:paraId="71748B2E" w14:textId="77777777" w:rsidR="001779A0" w:rsidRPr="000E4A0F" w:rsidRDefault="001779A0" w:rsidP="00F24B63">
            <w:pPr>
              <w:pStyle w:val="TableParagraph"/>
              <w:spacing w:before="100"/>
              <w:ind w:left="0"/>
              <w:rPr>
                <w:sz w:val="16"/>
                <w:szCs w:val="16"/>
              </w:rPr>
            </w:pPr>
          </w:p>
          <w:p w14:paraId="1F0C54C8" w14:textId="77777777" w:rsidR="001779A0" w:rsidRPr="000E4A0F" w:rsidRDefault="001779A0" w:rsidP="00F24B63">
            <w:pPr>
              <w:pStyle w:val="TableParagraph"/>
              <w:spacing w:before="1"/>
              <w:rPr>
                <w:sz w:val="16"/>
                <w:szCs w:val="16"/>
              </w:rPr>
            </w:pPr>
            <w:r w:rsidRPr="000E4A0F">
              <w:rPr>
                <w:sz w:val="16"/>
                <w:szCs w:val="16"/>
              </w:rPr>
              <w:t>Вид</w:t>
            </w:r>
            <w:r w:rsidRPr="000E4A0F">
              <w:rPr>
                <w:spacing w:val="-4"/>
                <w:sz w:val="16"/>
                <w:szCs w:val="16"/>
              </w:rPr>
              <w:t xml:space="preserve"> </w:t>
            </w:r>
            <w:r w:rsidRPr="000E4A0F">
              <w:rPr>
                <w:spacing w:val="-2"/>
                <w:sz w:val="16"/>
                <w:szCs w:val="16"/>
              </w:rPr>
              <w:t>наставе</w:t>
            </w:r>
          </w:p>
        </w:tc>
        <w:tc>
          <w:tcPr>
            <w:tcW w:w="2979" w:type="dxa"/>
            <w:gridSpan w:val="2"/>
          </w:tcPr>
          <w:p w14:paraId="371D33E1" w14:textId="77777777" w:rsidR="001779A0" w:rsidRPr="000E4A0F" w:rsidRDefault="001779A0" w:rsidP="00F24B63">
            <w:pPr>
              <w:pStyle w:val="TableParagraph"/>
              <w:spacing w:before="100"/>
              <w:ind w:left="0"/>
              <w:rPr>
                <w:sz w:val="16"/>
                <w:szCs w:val="16"/>
              </w:rPr>
            </w:pPr>
          </w:p>
          <w:p w14:paraId="765C138E" w14:textId="77777777" w:rsidR="001779A0" w:rsidRPr="000E4A0F" w:rsidRDefault="001779A0" w:rsidP="00F24B63">
            <w:pPr>
              <w:pStyle w:val="TableParagraph"/>
              <w:spacing w:before="1"/>
              <w:rPr>
                <w:sz w:val="16"/>
                <w:szCs w:val="16"/>
              </w:rPr>
            </w:pPr>
            <w:r w:rsidRPr="000E4A0F">
              <w:rPr>
                <w:sz w:val="16"/>
                <w:szCs w:val="16"/>
              </w:rPr>
              <w:t>Назив</w:t>
            </w:r>
            <w:r w:rsidRPr="000E4A0F">
              <w:rPr>
                <w:spacing w:val="-6"/>
                <w:sz w:val="16"/>
                <w:szCs w:val="16"/>
              </w:rPr>
              <w:t xml:space="preserve"> </w:t>
            </w:r>
            <w:r w:rsidRPr="000E4A0F">
              <w:rPr>
                <w:sz w:val="16"/>
                <w:szCs w:val="16"/>
              </w:rPr>
              <w:t>студијског</w:t>
            </w:r>
            <w:r w:rsidRPr="000E4A0F">
              <w:rPr>
                <w:spacing w:val="-6"/>
                <w:sz w:val="16"/>
                <w:szCs w:val="16"/>
              </w:rPr>
              <w:t xml:space="preserve"> </w:t>
            </w:r>
            <w:r w:rsidRPr="000E4A0F">
              <w:rPr>
                <w:spacing w:val="-2"/>
                <w:sz w:val="16"/>
                <w:szCs w:val="16"/>
              </w:rPr>
              <w:t>програма</w:t>
            </w:r>
          </w:p>
        </w:tc>
        <w:tc>
          <w:tcPr>
            <w:tcW w:w="1139" w:type="dxa"/>
          </w:tcPr>
          <w:p w14:paraId="4567201A" w14:textId="77777777" w:rsidR="001779A0" w:rsidRPr="000E4A0F" w:rsidRDefault="001779A0" w:rsidP="00F24B63">
            <w:pPr>
              <w:pStyle w:val="TableParagraph"/>
              <w:spacing w:before="7"/>
              <w:ind w:left="0"/>
              <w:rPr>
                <w:sz w:val="16"/>
                <w:szCs w:val="16"/>
              </w:rPr>
            </w:pPr>
          </w:p>
          <w:p w14:paraId="2047667B" w14:textId="77777777" w:rsidR="001779A0" w:rsidRPr="000E4A0F" w:rsidRDefault="001779A0" w:rsidP="00F24B63">
            <w:pPr>
              <w:pStyle w:val="TableParagraph"/>
              <w:ind w:right="462"/>
              <w:rPr>
                <w:sz w:val="16"/>
                <w:szCs w:val="16"/>
              </w:rPr>
            </w:pPr>
            <w:r w:rsidRPr="000E4A0F">
              <w:rPr>
                <w:spacing w:val="-2"/>
                <w:sz w:val="16"/>
                <w:szCs w:val="16"/>
              </w:rPr>
              <w:t>Врста</w:t>
            </w:r>
            <w:r w:rsidRPr="000E4A0F">
              <w:rPr>
                <w:spacing w:val="40"/>
                <w:sz w:val="16"/>
                <w:szCs w:val="16"/>
              </w:rPr>
              <w:t xml:space="preserve"> </w:t>
            </w:r>
            <w:r w:rsidRPr="000E4A0F">
              <w:rPr>
                <w:spacing w:val="-2"/>
                <w:sz w:val="16"/>
                <w:szCs w:val="16"/>
              </w:rPr>
              <w:t>студија</w:t>
            </w:r>
          </w:p>
        </w:tc>
      </w:tr>
      <w:tr w:rsidR="001779A0" w:rsidRPr="000E4A0F" w14:paraId="3457583D" w14:textId="77777777" w:rsidTr="00335480">
        <w:trPr>
          <w:trHeight w:val="265"/>
        </w:trPr>
        <w:tc>
          <w:tcPr>
            <w:tcW w:w="698" w:type="dxa"/>
          </w:tcPr>
          <w:p w14:paraId="3E15F7B2" w14:textId="77777777" w:rsidR="001779A0" w:rsidRPr="000E4A0F" w:rsidRDefault="001779A0" w:rsidP="001779A0">
            <w:pPr>
              <w:pStyle w:val="TableParagraph"/>
              <w:rPr>
                <w:sz w:val="16"/>
                <w:szCs w:val="16"/>
              </w:rPr>
            </w:pPr>
            <w:r w:rsidRPr="000E4A0F">
              <w:rPr>
                <w:spacing w:val="-5"/>
                <w:sz w:val="16"/>
                <w:szCs w:val="16"/>
              </w:rPr>
              <w:t>1.</w:t>
            </w:r>
          </w:p>
        </w:tc>
        <w:tc>
          <w:tcPr>
            <w:tcW w:w="1094" w:type="dxa"/>
            <w:vAlign w:val="center"/>
          </w:tcPr>
          <w:p w14:paraId="6BCC3390" w14:textId="77777777" w:rsidR="001779A0" w:rsidRPr="000E4A0F" w:rsidRDefault="001779A0" w:rsidP="001779A0">
            <w:pPr>
              <w:pStyle w:val="TableParagraph"/>
              <w:ind w:left="0"/>
              <w:rPr>
                <w:sz w:val="16"/>
                <w:szCs w:val="16"/>
                <w:lang w:val="sr-Cyrl-RS"/>
              </w:rPr>
            </w:pPr>
            <w:r w:rsidRPr="000E4A0F">
              <w:rPr>
                <w:sz w:val="16"/>
                <w:szCs w:val="16"/>
                <w:lang w:val="sr-Cyrl-RS"/>
              </w:rPr>
              <w:t xml:space="preserve">    </w:t>
            </w:r>
            <w:r w:rsidRPr="000E4A0F">
              <w:rPr>
                <w:sz w:val="16"/>
                <w:szCs w:val="16"/>
              </w:rPr>
              <w:t>24. АНА01</w:t>
            </w:r>
          </w:p>
          <w:p w14:paraId="13E31B98" w14:textId="77777777" w:rsidR="001779A0" w:rsidRPr="000E4A0F" w:rsidRDefault="001779A0" w:rsidP="001779A0">
            <w:pPr>
              <w:pStyle w:val="TableParagraph"/>
              <w:ind w:left="0"/>
              <w:rPr>
                <w:sz w:val="16"/>
                <w:szCs w:val="16"/>
                <w:lang w:val="sr-Cyrl-RS"/>
              </w:rPr>
            </w:pPr>
            <w:r w:rsidRPr="000E4A0F">
              <w:rPr>
                <w:sz w:val="16"/>
                <w:szCs w:val="16"/>
                <w:lang w:val="sr-Cyrl-RS"/>
              </w:rPr>
              <w:t xml:space="preserve">    </w:t>
            </w:r>
          </w:p>
        </w:tc>
        <w:tc>
          <w:tcPr>
            <w:tcW w:w="2739" w:type="dxa"/>
            <w:gridSpan w:val="2"/>
            <w:vAlign w:val="center"/>
          </w:tcPr>
          <w:p w14:paraId="0AA64880" w14:textId="654EC9F9" w:rsidR="001779A0" w:rsidRPr="001779A0" w:rsidRDefault="001779A0" w:rsidP="001779A0">
            <w:pPr>
              <w:pStyle w:val="TableParagraph"/>
              <w:ind w:right="28"/>
              <w:rPr>
                <w:sz w:val="16"/>
                <w:szCs w:val="16"/>
                <w:lang w:val="sr-Cyrl-RS"/>
              </w:rPr>
            </w:pPr>
            <w:r w:rsidRPr="000E4A0F">
              <w:rPr>
                <w:sz w:val="16"/>
                <w:szCs w:val="16"/>
                <w:lang w:val="sr-Cyrl-RS"/>
              </w:rPr>
              <w:t xml:space="preserve">  </w:t>
            </w:r>
            <w:r w:rsidRPr="000E4A0F">
              <w:rPr>
                <w:sz w:val="16"/>
                <w:szCs w:val="16"/>
              </w:rPr>
              <w:t>Анатомија</w:t>
            </w:r>
            <w:r>
              <w:rPr>
                <w:sz w:val="16"/>
                <w:szCs w:val="16"/>
                <w:lang w:val="sr-Cyrl-RS"/>
              </w:rPr>
              <w:t xml:space="preserve">  </w:t>
            </w:r>
          </w:p>
          <w:p w14:paraId="28380568" w14:textId="77777777" w:rsidR="001779A0" w:rsidRPr="000E4A0F" w:rsidRDefault="001779A0" w:rsidP="001779A0">
            <w:pPr>
              <w:pStyle w:val="TableParagraph"/>
              <w:ind w:right="28"/>
              <w:rPr>
                <w:sz w:val="16"/>
                <w:szCs w:val="16"/>
                <w:lang w:val="sr-Cyrl-RS"/>
              </w:rPr>
            </w:pPr>
          </w:p>
          <w:p w14:paraId="08343562" w14:textId="77777777" w:rsidR="001779A0" w:rsidRPr="000E4A0F" w:rsidRDefault="001779A0" w:rsidP="001779A0">
            <w:pPr>
              <w:pStyle w:val="TableParagraph"/>
              <w:ind w:right="28"/>
              <w:rPr>
                <w:sz w:val="16"/>
                <w:szCs w:val="16"/>
                <w:lang w:val="sr-Cyrl-RS"/>
              </w:rPr>
            </w:pPr>
          </w:p>
        </w:tc>
        <w:tc>
          <w:tcPr>
            <w:tcW w:w="1841" w:type="dxa"/>
            <w:gridSpan w:val="2"/>
            <w:vAlign w:val="center"/>
          </w:tcPr>
          <w:p w14:paraId="55F0B8D5" w14:textId="77777777" w:rsidR="001779A0" w:rsidRPr="000E4A0F" w:rsidRDefault="001779A0" w:rsidP="001779A0">
            <w:pPr>
              <w:pStyle w:val="TableParagraph"/>
              <w:rPr>
                <w:sz w:val="16"/>
                <w:szCs w:val="16"/>
              </w:rPr>
            </w:pPr>
            <w:r w:rsidRPr="000E4A0F">
              <w:rPr>
                <w:sz w:val="16"/>
                <w:szCs w:val="16"/>
              </w:rPr>
              <w:t>Теоријски и практични</w:t>
            </w:r>
          </w:p>
        </w:tc>
        <w:tc>
          <w:tcPr>
            <w:tcW w:w="2979" w:type="dxa"/>
            <w:gridSpan w:val="2"/>
            <w:vAlign w:val="center"/>
          </w:tcPr>
          <w:p w14:paraId="0EEFA11E" w14:textId="77777777" w:rsidR="001779A0" w:rsidRPr="000E4A0F" w:rsidRDefault="001779A0" w:rsidP="001779A0">
            <w:pPr>
              <w:pStyle w:val="TableParagraph"/>
              <w:ind w:right="488"/>
              <w:rPr>
                <w:sz w:val="16"/>
                <w:szCs w:val="16"/>
              </w:rPr>
            </w:pPr>
            <w:r w:rsidRPr="000E4A0F">
              <w:rPr>
                <w:sz w:val="16"/>
                <w:szCs w:val="16"/>
              </w:rPr>
              <w:t>Интегрисане академске студије стоматологије</w:t>
            </w:r>
          </w:p>
        </w:tc>
        <w:tc>
          <w:tcPr>
            <w:tcW w:w="1139" w:type="dxa"/>
            <w:vAlign w:val="center"/>
          </w:tcPr>
          <w:p w14:paraId="1A04B84B" w14:textId="77777777" w:rsidR="001779A0" w:rsidRPr="000E4A0F" w:rsidRDefault="001779A0" w:rsidP="001779A0">
            <w:pPr>
              <w:pStyle w:val="TableParagraph"/>
              <w:rPr>
                <w:sz w:val="16"/>
                <w:szCs w:val="16"/>
                <w:lang w:val="sr-Cyrl-RS"/>
              </w:rPr>
            </w:pPr>
            <w:r w:rsidRPr="000E4A0F">
              <w:rPr>
                <w:sz w:val="16"/>
                <w:szCs w:val="16"/>
                <w:lang w:val="sr-Cyrl-RS"/>
              </w:rPr>
              <w:t>ИАСС</w:t>
            </w:r>
          </w:p>
          <w:p w14:paraId="421ED828" w14:textId="77777777" w:rsidR="001779A0" w:rsidRPr="000E4A0F" w:rsidRDefault="001779A0" w:rsidP="001779A0">
            <w:pPr>
              <w:pStyle w:val="TableParagraph"/>
              <w:rPr>
                <w:sz w:val="16"/>
                <w:szCs w:val="16"/>
                <w:lang w:val="sr-Cyrl-RS"/>
              </w:rPr>
            </w:pPr>
          </w:p>
        </w:tc>
      </w:tr>
      <w:tr w:rsidR="001779A0" w:rsidRPr="000E4A0F" w14:paraId="4A215354" w14:textId="77777777" w:rsidTr="00335480">
        <w:trPr>
          <w:trHeight w:val="415"/>
        </w:trPr>
        <w:tc>
          <w:tcPr>
            <w:tcW w:w="698" w:type="dxa"/>
          </w:tcPr>
          <w:p w14:paraId="15E0F09B" w14:textId="77777777" w:rsidR="001779A0" w:rsidRPr="000E4A0F" w:rsidRDefault="001779A0" w:rsidP="001779A0">
            <w:pPr>
              <w:pStyle w:val="TableParagraph"/>
              <w:rPr>
                <w:spacing w:val="-5"/>
                <w:sz w:val="16"/>
                <w:szCs w:val="16"/>
                <w:lang w:val="sr-Cyrl-RS"/>
              </w:rPr>
            </w:pPr>
            <w:r w:rsidRPr="000E4A0F">
              <w:rPr>
                <w:spacing w:val="-5"/>
                <w:sz w:val="16"/>
                <w:szCs w:val="16"/>
                <w:lang w:val="sr-Cyrl-RS"/>
              </w:rPr>
              <w:t>2.</w:t>
            </w:r>
          </w:p>
        </w:tc>
        <w:tc>
          <w:tcPr>
            <w:tcW w:w="1094" w:type="dxa"/>
          </w:tcPr>
          <w:p w14:paraId="717B38FB" w14:textId="77777777" w:rsidR="001779A0" w:rsidRPr="000E4A0F" w:rsidRDefault="001779A0" w:rsidP="001779A0">
            <w:pPr>
              <w:pStyle w:val="TableParagraph"/>
              <w:ind w:left="0"/>
              <w:rPr>
                <w:sz w:val="16"/>
                <w:szCs w:val="16"/>
                <w:lang w:val="sr-Cyrl-RS"/>
              </w:rPr>
            </w:pPr>
            <w:r w:rsidRPr="000E4A0F">
              <w:rPr>
                <w:sz w:val="16"/>
                <w:szCs w:val="16"/>
                <w:lang w:val="sr-Cyrl-RS"/>
              </w:rPr>
              <w:t xml:space="preserve">   20.АНАТ01</w:t>
            </w:r>
          </w:p>
        </w:tc>
        <w:tc>
          <w:tcPr>
            <w:tcW w:w="2739" w:type="dxa"/>
            <w:gridSpan w:val="2"/>
          </w:tcPr>
          <w:p w14:paraId="1F45EAC0" w14:textId="77777777" w:rsidR="001779A0" w:rsidRPr="000E4A0F" w:rsidRDefault="001779A0" w:rsidP="001779A0">
            <w:pPr>
              <w:pStyle w:val="TableParagraph"/>
              <w:ind w:right="28"/>
              <w:rPr>
                <w:sz w:val="16"/>
                <w:szCs w:val="16"/>
                <w:lang w:val="sr-Cyrl-RS"/>
              </w:rPr>
            </w:pPr>
            <w:r w:rsidRPr="000E4A0F">
              <w:rPr>
                <w:sz w:val="16"/>
                <w:szCs w:val="16"/>
                <w:lang w:val="sr-Cyrl-RS"/>
              </w:rPr>
              <w:t xml:space="preserve">   Анатомија 1</w:t>
            </w:r>
          </w:p>
        </w:tc>
        <w:tc>
          <w:tcPr>
            <w:tcW w:w="1841" w:type="dxa"/>
            <w:gridSpan w:val="2"/>
          </w:tcPr>
          <w:p w14:paraId="584B7B13" w14:textId="77777777" w:rsidR="001779A0" w:rsidRPr="000E4A0F" w:rsidRDefault="001779A0" w:rsidP="001779A0">
            <w:pPr>
              <w:pStyle w:val="TableParagraph"/>
              <w:rPr>
                <w:sz w:val="16"/>
                <w:szCs w:val="16"/>
              </w:rPr>
            </w:pPr>
            <w:r w:rsidRPr="000E4A0F">
              <w:rPr>
                <w:sz w:val="16"/>
                <w:szCs w:val="16"/>
              </w:rPr>
              <w:t>Теоријски и практични</w:t>
            </w:r>
          </w:p>
        </w:tc>
        <w:tc>
          <w:tcPr>
            <w:tcW w:w="2979" w:type="dxa"/>
            <w:gridSpan w:val="2"/>
          </w:tcPr>
          <w:p w14:paraId="62BD7200" w14:textId="77777777" w:rsidR="001779A0" w:rsidRPr="000E4A0F" w:rsidRDefault="001779A0" w:rsidP="001779A0">
            <w:pPr>
              <w:pStyle w:val="TableParagraph"/>
              <w:ind w:right="488"/>
              <w:rPr>
                <w:sz w:val="16"/>
                <w:szCs w:val="16"/>
              </w:rPr>
            </w:pPr>
            <w:r w:rsidRPr="000E4A0F">
              <w:rPr>
                <w:sz w:val="16"/>
                <w:szCs w:val="16"/>
              </w:rPr>
              <w:t>Интегрисане академске студије стоматологије</w:t>
            </w:r>
          </w:p>
        </w:tc>
        <w:tc>
          <w:tcPr>
            <w:tcW w:w="1139" w:type="dxa"/>
          </w:tcPr>
          <w:p w14:paraId="18CB4BA2" w14:textId="77777777" w:rsidR="001779A0" w:rsidRPr="000E4A0F" w:rsidRDefault="001779A0" w:rsidP="001779A0">
            <w:pPr>
              <w:pStyle w:val="TableParagraph"/>
              <w:rPr>
                <w:sz w:val="16"/>
                <w:szCs w:val="16"/>
                <w:lang w:val="sr-Cyrl-RS"/>
              </w:rPr>
            </w:pPr>
            <w:r w:rsidRPr="000E4A0F">
              <w:rPr>
                <w:sz w:val="16"/>
                <w:szCs w:val="16"/>
                <w:lang w:val="sr-Cyrl-RS"/>
              </w:rPr>
              <w:t>ИАСМ</w:t>
            </w:r>
          </w:p>
        </w:tc>
      </w:tr>
      <w:tr w:rsidR="001779A0" w:rsidRPr="000E4A0F" w14:paraId="0EE681D2" w14:textId="77777777" w:rsidTr="00335480">
        <w:trPr>
          <w:trHeight w:val="395"/>
        </w:trPr>
        <w:tc>
          <w:tcPr>
            <w:tcW w:w="698" w:type="dxa"/>
          </w:tcPr>
          <w:p w14:paraId="7B86904F" w14:textId="77777777" w:rsidR="001779A0" w:rsidRPr="000E4A0F" w:rsidRDefault="001779A0" w:rsidP="001779A0">
            <w:pPr>
              <w:pStyle w:val="TableParagraph"/>
              <w:rPr>
                <w:spacing w:val="-5"/>
                <w:sz w:val="16"/>
                <w:szCs w:val="16"/>
                <w:lang w:val="sr-Cyrl-RS"/>
              </w:rPr>
            </w:pPr>
            <w:r w:rsidRPr="000E4A0F">
              <w:rPr>
                <w:spacing w:val="-5"/>
                <w:sz w:val="16"/>
                <w:szCs w:val="16"/>
                <w:lang w:val="sr-Cyrl-RS"/>
              </w:rPr>
              <w:t>3.</w:t>
            </w:r>
          </w:p>
        </w:tc>
        <w:tc>
          <w:tcPr>
            <w:tcW w:w="1094" w:type="dxa"/>
          </w:tcPr>
          <w:p w14:paraId="745B1BE2" w14:textId="77777777" w:rsidR="001779A0" w:rsidRPr="000E4A0F" w:rsidRDefault="001779A0" w:rsidP="001779A0">
            <w:pPr>
              <w:pStyle w:val="TableParagraph"/>
              <w:ind w:left="0"/>
              <w:rPr>
                <w:sz w:val="16"/>
                <w:szCs w:val="16"/>
                <w:lang w:val="sr-Cyrl-RS"/>
              </w:rPr>
            </w:pPr>
            <w:r w:rsidRPr="000E4A0F">
              <w:rPr>
                <w:sz w:val="16"/>
                <w:szCs w:val="16"/>
                <w:lang w:val="sr-Cyrl-RS"/>
              </w:rPr>
              <w:t xml:space="preserve">   20.АНАТ11</w:t>
            </w:r>
          </w:p>
        </w:tc>
        <w:tc>
          <w:tcPr>
            <w:tcW w:w="2739" w:type="dxa"/>
            <w:gridSpan w:val="2"/>
          </w:tcPr>
          <w:p w14:paraId="6649B099" w14:textId="77777777" w:rsidR="001779A0" w:rsidRPr="000E4A0F" w:rsidRDefault="001779A0" w:rsidP="001779A0">
            <w:pPr>
              <w:pStyle w:val="TableParagraph"/>
              <w:ind w:right="28"/>
              <w:rPr>
                <w:sz w:val="16"/>
                <w:szCs w:val="16"/>
                <w:lang w:val="sr-Cyrl-RS"/>
              </w:rPr>
            </w:pPr>
            <w:r w:rsidRPr="000E4A0F">
              <w:rPr>
                <w:sz w:val="16"/>
                <w:szCs w:val="16"/>
                <w:lang w:val="sr-Cyrl-RS"/>
              </w:rPr>
              <w:t xml:space="preserve">   Анатомија 2</w:t>
            </w:r>
          </w:p>
        </w:tc>
        <w:tc>
          <w:tcPr>
            <w:tcW w:w="1841" w:type="dxa"/>
            <w:gridSpan w:val="2"/>
          </w:tcPr>
          <w:p w14:paraId="3408D565" w14:textId="77777777" w:rsidR="001779A0" w:rsidRPr="000E4A0F" w:rsidRDefault="001779A0" w:rsidP="001779A0">
            <w:pPr>
              <w:pStyle w:val="TableParagraph"/>
              <w:rPr>
                <w:sz w:val="16"/>
                <w:szCs w:val="16"/>
              </w:rPr>
            </w:pPr>
            <w:r w:rsidRPr="000E4A0F">
              <w:rPr>
                <w:sz w:val="16"/>
                <w:szCs w:val="16"/>
              </w:rPr>
              <w:t>Теоријски и практични</w:t>
            </w:r>
          </w:p>
        </w:tc>
        <w:tc>
          <w:tcPr>
            <w:tcW w:w="2979" w:type="dxa"/>
            <w:gridSpan w:val="2"/>
          </w:tcPr>
          <w:p w14:paraId="51EF482D" w14:textId="77777777" w:rsidR="001779A0" w:rsidRPr="000E4A0F" w:rsidRDefault="001779A0" w:rsidP="001779A0">
            <w:pPr>
              <w:pStyle w:val="TableParagraph"/>
              <w:ind w:right="488"/>
              <w:rPr>
                <w:sz w:val="16"/>
                <w:szCs w:val="16"/>
              </w:rPr>
            </w:pPr>
            <w:r w:rsidRPr="000E4A0F">
              <w:rPr>
                <w:sz w:val="16"/>
                <w:szCs w:val="16"/>
              </w:rPr>
              <w:t>Интегрисане академске студије стоматологије</w:t>
            </w:r>
          </w:p>
        </w:tc>
        <w:tc>
          <w:tcPr>
            <w:tcW w:w="1139" w:type="dxa"/>
          </w:tcPr>
          <w:p w14:paraId="63B0C0EF" w14:textId="77777777" w:rsidR="001779A0" w:rsidRPr="000E4A0F" w:rsidRDefault="001779A0" w:rsidP="001779A0">
            <w:pPr>
              <w:pStyle w:val="TableParagraph"/>
              <w:rPr>
                <w:sz w:val="16"/>
                <w:szCs w:val="16"/>
                <w:lang w:val="sr-Cyrl-RS"/>
              </w:rPr>
            </w:pPr>
            <w:r w:rsidRPr="000E4A0F">
              <w:rPr>
                <w:sz w:val="16"/>
                <w:szCs w:val="16"/>
                <w:lang w:val="sr-Cyrl-RS"/>
              </w:rPr>
              <w:t>ИАСМ</w:t>
            </w:r>
          </w:p>
        </w:tc>
      </w:tr>
      <w:tr w:rsidR="001779A0" w:rsidRPr="000E4A0F" w14:paraId="27519E91" w14:textId="77777777" w:rsidTr="00F24B63">
        <w:trPr>
          <w:trHeight w:val="273"/>
        </w:trPr>
        <w:tc>
          <w:tcPr>
            <w:tcW w:w="10490" w:type="dxa"/>
            <w:gridSpan w:val="9"/>
          </w:tcPr>
          <w:p w14:paraId="3C0F0578" w14:textId="77777777" w:rsidR="001779A0" w:rsidRPr="000E4A0F" w:rsidRDefault="001779A0" w:rsidP="00F24B63">
            <w:pPr>
              <w:pStyle w:val="TableParagraph"/>
              <w:spacing w:before="11"/>
              <w:rPr>
                <w:b/>
                <w:sz w:val="16"/>
                <w:szCs w:val="16"/>
              </w:rPr>
            </w:pPr>
            <w:r w:rsidRPr="000E4A0F">
              <w:rPr>
                <w:b/>
                <w:sz w:val="16"/>
                <w:szCs w:val="16"/>
              </w:rPr>
              <w:t>Репрезентативне</w:t>
            </w:r>
            <w:r w:rsidRPr="000E4A0F">
              <w:rPr>
                <w:b/>
                <w:spacing w:val="-5"/>
                <w:sz w:val="16"/>
                <w:szCs w:val="16"/>
              </w:rPr>
              <w:t xml:space="preserve"> </w:t>
            </w:r>
            <w:r w:rsidRPr="000E4A0F">
              <w:rPr>
                <w:b/>
                <w:sz w:val="16"/>
                <w:szCs w:val="16"/>
              </w:rPr>
              <w:t>референце</w:t>
            </w:r>
            <w:r w:rsidRPr="000E4A0F">
              <w:rPr>
                <w:b/>
                <w:spacing w:val="-8"/>
                <w:sz w:val="16"/>
                <w:szCs w:val="16"/>
              </w:rPr>
              <w:t xml:space="preserve"> </w:t>
            </w:r>
            <w:r w:rsidRPr="000E4A0F">
              <w:rPr>
                <w:b/>
                <w:sz w:val="16"/>
                <w:szCs w:val="16"/>
              </w:rPr>
              <w:t>(минимално</w:t>
            </w:r>
            <w:r w:rsidRPr="000E4A0F">
              <w:rPr>
                <w:b/>
                <w:spacing w:val="-6"/>
                <w:sz w:val="16"/>
                <w:szCs w:val="16"/>
              </w:rPr>
              <w:t xml:space="preserve"> </w:t>
            </w:r>
            <w:r w:rsidRPr="000E4A0F">
              <w:rPr>
                <w:b/>
                <w:sz w:val="16"/>
                <w:szCs w:val="16"/>
              </w:rPr>
              <w:t>5</w:t>
            </w:r>
            <w:r w:rsidRPr="000E4A0F">
              <w:rPr>
                <w:b/>
                <w:spacing w:val="-7"/>
                <w:sz w:val="16"/>
                <w:szCs w:val="16"/>
              </w:rPr>
              <w:t xml:space="preserve"> </w:t>
            </w:r>
            <w:r w:rsidRPr="000E4A0F">
              <w:rPr>
                <w:b/>
                <w:sz w:val="16"/>
                <w:szCs w:val="16"/>
              </w:rPr>
              <w:t>не</w:t>
            </w:r>
            <w:r w:rsidRPr="000E4A0F">
              <w:rPr>
                <w:b/>
                <w:spacing w:val="-5"/>
                <w:sz w:val="16"/>
                <w:szCs w:val="16"/>
              </w:rPr>
              <w:t xml:space="preserve"> </w:t>
            </w:r>
            <w:r w:rsidRPr="000E4A0F">
              <w:rPr>
                <w:b/>
                <w:sz w:val="16"/>
                <w:szCs w:val="16"/>
              </w:rPr>
              <w:t>више</w:t>
            </w:r>
            <w:r w:rsidRPr="000E4A0F">
              <w:rPr>
                <w:b/>
                <w:spacing w:val="-7"/>
                <w:sz w:val="16"/>
                <w:szCs w:val="16"/>
              </w:rPr>
              <w:t xml:space="preserve"> </w:t>
            </w:r>
            <w:r w:rsidRPr="000E4A0F">
              <w:rPr>
                <w:b/>
                <w:sz w:val="16"/>
                <w:szCs w:val="16"/>
              </w:rPr>
              <w:t>од</w:t>
            </w:r>
            <w:r w:rsidRPr="000E4A0F">
              <w:rPr>
                <w:b/>
                <w:spacing w:val="-7"/>
                <w:sz w:val="16"/>
                <w:szCs w:val="16"/>
              </w:rPr>
              <w:t xml:space="preserve"> </w:t>
            </w:r>
            <w:r w:rsidRPr="000E4A0F">
              <w:rPr>
                <w:b/>
                <w:spacing w:val="-5"/>
                <w:sz w:val="16"/>
                <w:szCs w:val="16"/>
              </w:rPr>
              <w:t>10, у последњих 10 година)</w:t>
            </w:r>
          </w:p>
        </w:tc>
      </w:tr>
      <w:tr w:rsidR="001779A0" w:rsidRPr="000E4A0F" w14:paraId="6BFC4E7A" w14:textId="77777777" w:rsidTr="00F24B63">
        <w:trPr>
          <w:trHeight w:val="369"/>
        </w:trPr>
        <w:tc>
          <w:tcPr>
            <w:tcW w:w="698" w:type="dxa"/>
          </w:tcPr>
          <w:p w14:paraId="013CEF94" w14:textId="77777777" w:rsidR="001779A0" w:rsidRPr="000E4A0F" w:rsidRDefault="001779A0" w:rsidP="00F24B63">
            <w:pPr>
              <w:pStyle w:val="TableParagraph"/>
              <w:spacing w:before="57"/>
              <w:ind w:left="0" w:right="63"/>
              <w:jc w:val="center"/>
              <w:rPr>
                <w:sz w:val="16"/>
                <w:szCs w:val="16"/>
              </w:rPr>
            </w:pPr>
            <w:r w:rsidRPr="000E4A0F">
              <w:rPr>
                <w:spacing w:val="-5"/>
                <w:sz w:val="16"/>
                <w:szCs w:val="16"/>
              </w:rPr>
              <w:t>1.</w:t>
            </w:r>
          </w:p>
        </w:tc>
        <w:tc>
          <w:tcPr>
            <w:tcW w:w="9792" w:type="dxa"/>
            <w:gridSpan w:val="8"/>
          </w:tcPr>
          <w:p w14:paraId="19BFBE82" w14:textId="77777777" w:rsidR="001779A0" w:rsidRPr="000E4A0F" w:rsidRDefault="001779A0" w:rsidP="00F24B63">
            <w:pPr>
              <w:pStyle w:val="Pasussalistom"/>
              <w:pBdr>
                <w:top w:val="nil"/>
                <w:left w:val="nil"/>
                <w:bottom w:val="nil"/>
                <w:right w:val="nil"/>
                <w:between w:val="nil"/>
                <w:bar w:val="nil"/>
              </w:pBdr>
              <w:jc w:val="both"/>
              <w:rPr>
                <w:sz w:val="16"/>
                <w:szCs w:val="16"/>
              </w:rPr>
            </w:pPr>
            <w:r w:rsidRPr="000E4A0F">
              <w:rPr>
                <w:sz w:val="16"/>
                <w:szCs w:val="16"/>
              </w:rPr>
              <w:t xml:space="preserve">Kapor S, </w:t>
            </w:r>
            <w:r w:rsidRPr="000E4A0F">
              <w:rPr>
                <w:b/>
                <w:sz w:val="16"/>
                <w:szCs w:val="16"/>
              </w:rPr>
              <w:t>Aksić M</w:t>
            </w:r>
            <w:r w:rsidRPr="000E4A0F">
              <w:rPr>
                <w:sz w:val="16"/>
                <w:szCs w:val="16"/>
              </w:rPr>
              <w:t xml:space="preserve">, Puškaš L, Jukić M, </w:t>
            </w:r>
            <w:r w:rsidRPr="000E4A0F">
              <w:rPr>
                <w:sz w:val="16"/>
                <w:szCs w:val="16"/>
                <w:u w:val="single"/>
              </w:rPr>
              <w:t>Poleksić J</w:t>
            </w:r>
            <w:r w:rsidRPr="000E4A0F">
              <w:rPr>
                <w:sz w:val="16"/>
                <w:szCs w:val="16"/>
              </w:rPr>
              <w:t xml:space="preserve">, Milosavlјević F, Bjelica S, Filipović B. Long-Term Effects of maternal deprivation on the volume of dopaminergic nuclei and number of dopaminergic neurons in substantia nigra and ventral tegmental area in rats. Front Neuroanat. 2020; 14:578900. doi: 10.3389/fnana.2020.578900. </w:t>
            </w:r>
            <w:r w:rsidRPr="000E4A0F">
              <w:rPr>
                <w:b/>
                <w:sz w:val="16"/>
                <w:szCs w:val="16"/>
              </w:rPr>
              <w:t>M21a; IF=3.292</w:t>
            </w:r>
          </w:p>
        </w:tc>
      </w:tr>
      <w:tr w:rsidR="001779A0" w:rsidRPr="000E4A0F" w14:paraId="69689704" w14:textId="77777777" w:rsidTr="00F24B63">
        <w:trPr>
          <w:trHeight w:val="367"/>
        </w:trPr>
        <w:tc>
          <w:tcPr>
            <w:tcW w:w="698" w:type="dxa"/>
          </w:tcPr>
          <w:p w14:paraId="495B8E13" w14:textId="77777777" w:rsidR="001779A0" w:rsidRPr="000E4A0F" w:rsidRDefault="001779A0" w:rsidP="00F24B63">
            <w:pPr>
              <w:pStyle w:val="TableParagraph"/>
              <w:spacing w:before="57"/>
              <w:ind w:left="0" w:right="63"/>
              <w:jc w:val="center"/>
              <w:rPr>
                <w:sz w:val="16"/>
                <w:szCs w:val="16"/>
              </w:rPr>
            </w:pPr>
            <w:r w:rsidRPr="000E4A0F">
              <w:rPr>
                <w:spacing w:val="-5"/>
                <w:sz w:val="16"/>
                <w:szCs w:val="16"/>
              </w:rPr>
              <w:t>2.</w:t>
            </w:r>
          </w:p>
        </w:tc>
        <w:tc>
          <w:tcPr>
            <w:tcW w:w="9792" w:type="dxa"/>
            <w:gridSpan w:val="8"/>
          </w:tcPr>
          <w:p w14:paraId="586658C6" w14:textId="77777777" w:rsidR="001779A0" w:rsidRPr="000E4A0F" w:rsidRDefault="001779A0" w:rsidP="00F24B63">
            <w:pPr>
              <w:widowControl/>
              <w:autoSpaceDE/>
              <w:autoSpaceDN/>
              <w:jc w:val="both"/>
              <w:rPr>
                <w:sz w:val="16"/>
                <w:szCs w:val="16"/>
              </w:rPr>
            </w:pPr>
            <w:r w:rsidRPr="000E4A0F">
              <w:rPr>
                <w:sz w:val="16"/>
                <w:szCs w:val="16"/>
              </w:rPr>
              <w:t xml:space="preserve">Aleksic D, Poleksic J, Agatonovic G, Djulejic V, Vulovic M, </w:t>
            </w:r>
            <w:r w:rsidRPr="000E4A0F">
              <w:rPr>
                <w:b/>
                <w:sz w:val="16"/>
                <w:szCs w:val="16"/>
              </w:rPr>
              <w:t>Aksic M</w:t>
            </w:r>
            <w:r w:rsidRPr="000E4A0F">
              <w:rPr>
                <w:sz w:val="16"/>
                <w:szCs w:val="16"/>
              </w:rPr>
              <w:t>, Reiss G, Hamad M.I.K, Jakovčevski I, Aksic M.The long- term effects of maternal deprivation on the number and size of inhibitory interneurons in the rat amygdala and nucleus accumbens. Front Neurosci.17:1187758.2023. (</w:t>
            </w:r>
            <w:r w:rsidRPr="000E4A0F">
              <w:rPr>
                <w:b/>
                <w:sz w:val="16"/>
                <w:szCs w:val="16"/>
              </w:rPr>
              <w:t>M22, IF=5.152</w:t>
            </w:r>
            <w:r w:rsidRPr="000E4A0F">
              <w:rPr>
                <w:sz w:val="16"/>
                <w:szCs w:val="16"/>
              </w:rPr>
              <w:t>)</w:t>
            </w:r>
          </w:p>
        </w:tc>
      </w:tr>
      <w:tr w:rsidR="001779A0" w:rsidRPr="000E4A0F" w14:paraId="444E2CEE" w14:textId="77777777" w:rsidTr="00F24B63">
        <w:trPr>
          <w:trHeight w:val="369"/>
        </w:trPr>
        <w:tc>
          <w:tcPr>
            <w:tcW w:w="698" w:type="dxa"/>
          </w:tcPr>
          <w:p w14:paraId="6C7674A7" w14:textId="77777777" w:rsidR="001779A0" w:rsidRPr="000E4A0F" w:rsidRDefault="001779A0" w:rsidP="00F24B63">
            <w:pPr>
              <w:pStyle w:val="TableParagraph"/>
              <w:spacing w:before="57"/>
              <w:ind w:left="0" w:right="63"/>
              <w:jc w:val="center"/>
              <w:rPr>
                <w:sz w:val="16"/>
                <w:szCs w:val="16"/>
              </w:rPr>
            </w:pPr>
            <w:r w:rsidRPr="000E4A0F">
              <w:rPr>
                <w:spacing w:val="-5"/>
                <w:sz w:val="16"/>
                <w:szCs w:val="16"/>
              </w:rPr>
              <w:t>3.</w:t>
            </w:r>
          </w:p>
        </w:tc>
        <w:tc>
          <w:tcPr>
            <w:tcW w:w="9792" w:type="dxa"/>
            <w:gridSpan w:val="8"/>
          </w:tcPr>
          <w:p w14:paraId="176622B5" w14:textId="77777777" w:rsidR="001779A0" w:rsidRPr="000E4A0F" w:rsidRDefault="001779A0" w:rsidP="00F24B63">
            <w:pPr>
              <w:widowControl/>
              <w:autoSpaceDE/>
              <w:autoSpaceDN/>
              <w:jc w:val="both"/>
              <w:rPr>
                <w:sz w:val="16"/>
                <w:szCs w:val="16"/>
              </w:rPr>
            </w:pPr>
            <w:r w:rsidRPr="000E4A0F">
              <w:rPr>
                <w:sz w:val="16"/>
                <w:szCs w:val="16"/>
              </w:rPr>
              <w:t xml:space="preserve">Jakovljević A, Agatonović G, Aleksić D, </w:t>
            </w:r>
            <w:r w:rsidRPr="000E4A0F">
              <w:rPr>
                <w:b/>
                <w:sz w:val="16"/>
                <w:szCs w:val="16"/>
              </w:rPr>
              <w:t>Aksić M,</w:t>
            </w:r>
            <w:r w:rsidRPr="000E4A0F">
              <w:rPr>
                <w:sz w:val="16"/>
                <w:szCs w:val="16"/>
              </w:rPr>
              <w:t xml:space="preserve"> Reiss G, Forster E, Stamatakis A, Jakovčevski I, Poleksić J. The impact of early life maternal deprivation on the perineuronal nets in the prefrontal cortex and hippocampus of young adult rats. Front Cell Dev Biol 10:982663.2022. (</w:t>
            </w:r>
            <w:r w:rsidRPr="000E4A0F">
              <w:rPr>
                <w:b/>
                <w:sz w:val="16"/>
                <w:szCs w:val="16"/>
              </w:rPr>
              <w:t>M22, IF= 6.081</w:t>
            </w:r>
            <w:r w:rsidRPr="000E4A0F">
              <w:rPr>
                <w:sz w:val="16"/>
                <w:szCs w:val="16"/>
              </w:rPr>
              <w:t>)</w:t>
            </w:r>
          </w:p>
        </w:tc>
      </w:tr>
      <w:tr w:rsidR="001779A0" w:rsidRPr="000E4A0F" w14:paraId="3D79F4F1" w14:textId="77777777" w:rsidTr="00F24B63">
        <w:trPr>
          <w:trHeight w:val="366"/>
        </w:trPr>
        <w:tc>
          <w:tcPr>
            <w:tcW w:w="698" w:type="dxa"/>
          </w:tcPr>
          <w:p w14:paraId="061E82A0" w14:textId="77777777" w:rsidR="001779A0" w:rsidRPr="000E4A0F" w:rsidRDefault="001779A0" w:rsidP="00F24B63">
            <w:pPr>
              <w:pStyle w:val="TableParagraph"/>
              <w:spacing w:before="57"/>
              <w:ind w:left="0" w:right="63"/>
              <w:jc w:val="center"/>
              <w:rPr>
                <w:sz w:val="16"/>
                <w:szCs w:val="16"/>
              </w:rPr>
            </w:pPr>
            <w:r w:rsidRPr="000E4A0F">
              <w:rPr>
                <w:spacing w:val="-5"/>
                <w:sz w:val="16"/>
                <w:szCs w:val="16"/>
              </w:rPr>
              <w:t>4.</w:t>
            </w:r>
          </w:p>
        </w:tc>
        <w:tc>
          <w:tcPr>
            <w:tcW w:w="9792" w:type="dxa"/>
            <w:gridSpan w:val="8"/>
          </w:tcPr>
          <w:p w14:paraId="5B85F7A2" w14:textId="77777777" w:rsidR="001779A0" w:rsidRPr="000E4A0F" w:rsidRDefault="001779A0" w:rsidP="00F24B63">
            <w:pPr>
              <w:widowControl/>
              <w:autoSpaceDE/>
              <w:autoSpaceDN/>
              <w:jc w:val="both"/>
              <w:rPr>
                <w:b/>
                <w:sz w:val="16"/>
                <w:szCs w:val="16"/>
              </w:rPr>
            </w:pPr>
            <w:r w:rsidRPr="000E4A0F">
              <w:rPr>
                <w:sz w:val="16"/>
                <w:szCs w:val="16"/>
                <w:lang w:val="sr-Cyrl-CS"/>
              </w:rPr>
              <w:t xml:space="preserve">Poleksic Ј, </w:t>
            </w:r>
            <w:r w:rsidRPr="000E4A0F">
              <w:rPr>
                <w:b/>
                <w:sz w:val="16"/>
                <w:szCs w:val="16"/>
                <w:lang w:val="sr-Cyrl-CS"/>
              </w:rPr>
              <w:t>Aksic М</w:t>
            </w:r>
            <w:r w:rsidRPr="000E4A0F">
              <w:rPr>
                <w:sz w:val="16"/>
                <w:szCs w:val="16"/>
                <w:lang w:val="sr-Cyrl-CS"/>
              </w:rPr>
              <w:t xml:space="preserve">, Kapor </w:t>
            </w:r>
            <w:r w:rsidRPr="000E4A0F">
              <w:rPr>
                <w:sz w:val="16"/>
                <w:szCs w:val="16"/>
              </w:rPr>
              <w:t>S</w:t>
            </w:r>
            <w:r w:rsidRPr="000E4A0F">
              <w:rPr>
                <w:b/>
                <w:sz w:val="16"/>
                <w:szCs w:val="16"/>
                <w:lang w:val="sr-Cyrl-CS"/>
              </w:rPr>
              <w:t xml:space="preserve">, </w:t>
            </w:r>
            <w:r w:rsidRPr="000E4A0F">
              <w:rPr>
                <w:sz w:val="16"/>
                <w:szCs w:val="16"/>
                <w:lang w:val="sr-Cyrl-CS"/>
              </w:rPr>
              <w:t xml:space="preserve">Aleksic </w:t>
            </w:r>
            <w:r w:rsidRPr="000E4A0F">
              <w:rPr>
                <w:sz w:val="16"/>
                <w:szCs w:val="16"/>
              </w:rPr>
              <w:t>D</w:t>
            </w:r>
            <w:r w:rsidRPr="000E4A0F">
              <w:rPr>
                <w:sz w:val="16"/>
                <w:szCs w:val="16"/>
                <w:lang w:val="sr-Cyrl-CS"/>
              </w:rPr>
              <w:t>, Stojkovic</w:t>
            </w:r>
            <w:r w:rsidRPr="000E4A0F">
              <w:rPr>
                <w:sz w:val="16"/>
                <w:szCs w:val="16"/>
              </w:rPr>
              <w:t xml:space="preserve"> T</w:t>
            </w:r>
            <w:r w:rsidRPr="000E4A0F">
              <w:rPr>
                <w:sz w:val="16"/>
                <w:szCs w:val="16"/>
                <w:lang w:val="sr-Cyrl-CS"/>
              </w:rPr>
              <w:t>,</w:t>
            </w:r>
            <w:r w:rsidRPr="000E4A0F">
              <w:rPr>
                <w:sz w:val="16"/>
                <w:szCs w:val="16"/>
              </w:rPr>
              <w:t xml:space="preserve"> </w:t>
            </w:r>
            <w:r w:rsidRPr="000E4A0F">
              <w:rPr>
                <w:sz w:val="16"/>
                <w:szCs w:val="16"/>
                <w:lang w:val="sr-Cyrl-CS"/>
              </w:rPr>
              <w:t>Radovic</w:t>
            </w:r>
            <w:r w:rsidRPr="000E4A0F">
              <w:rPr>
                <w:sz w:val="16"/>
                <w:szCs w:val="16"/>
              </w:rPr>
              <w:t xml:space="preserve"> M</w:t>
            </w:r>
            <w:r w:rsidRPr="000E4A0F">
              <w:rPr>
                <w:sz w:val="16"/>
                <w:szCs w:val="16"/>
                <w:lang w:val="sr-Cyrl-CS"/>
              </w:rPr>
              <w:t>, Djulejic</w:t>
            </w:r>
            <w:r w:rsidRPr="000E4A0F">
              <w:rPr>
                <w:sz w:val="16"/>
                <w:szCs w:val="16"/>
              </w:rPr>
              <w:t xml:space="preserve"> V</w:t>
            </w:r>
            <w:r w:rsidRPr="000E4A0F">
              <w:rPr>
                <w:sz w:val="16"/>
                <w:szCs w:val="16"/>
                <w:lang w:val="sr-Cyrl-CS"/>
              </w:rPr>
              <w:t>, Markovic</w:t>
            </w:r>
            <w:r w:rsidRPr="000E4A0F">
              <w:rPr>
                <w:sz w:val="16"/>
                <w:szCs w:val="16"/>
              </w:rPr>
              <w:t xml:space="preserve"> B</w:t>
            </w:r>
            <w:r w:rsidRPr="000E4A0F">
              <w:rPr>
                <w:sz w:val="16"/>
                <w:szCs w:val="16"/>
                <w:lang w:val="sr-Cyrl-CS"/>
              </w:rPr>
              <w:t>, Stamatakis</w:t>
            </w:r>
            <w:r w:rsidRPr="000E4A0F">
              <w:rPr>
                <w:sz w:val="16"/>
                <w:szCs w:val="16"/>
              </w:rPr>
              <w:t xml:space="preserve"> A</w:t>
            </w:r>
            <w:r w:rsidRPr="000E4A0F">
              <w:rPr>
                <w:sz w:val="16"/>
                <w:szCs w:val="16"/>
                <w:lang w:val="sr-Cyrl-CS"/>
              </w:rPr>
              <w:t>. Effects of maternal deprivation on the prefrontal cortex of male rats</w:t>
            </w:r>
            <w:r w:rsidRPr="000E4A0F">
              <w:rPr>
                <w:sz w:val="16"/>
                <w:szCs w:val="16"/>
              </w:rPr>
              <w:t>:cellular,neurochemical and behavioral outcomes.</w:t>
            </w:r>
            <w:r w:rsidRPr="000E4A0F">
              <w:rPr>
                <w:sz w:val="16"/>
                <w:szCs w:val="16"/>
                <w:lang w:val="sr-Cyrl-CS"/>
              </w:rPr>
              <w:t xml:space="preserve"> Front Behav Neurosci</w:t>
            </w:r>
            <w:r w:rsidRPr="000E4A0F">
              <w:rPr>
                <w:sz w:val="16"/>
                <w:szCs w:val="16"/>
              </w:rPr>
              <w:t>.</w:t>
            </w:r>
            <w:r w:rsidRPr="000E4A0F">
              <w:rPr>
                <w:sz w:val="16"/>
                <w:szCs w:val="16"/>
                <w:lang w:val="sr-Cyrl-CS"/>
              </w:rPr>
              <w:t xml:space="preserve"> 2021</w:t>
            </w:r>
            <w:r w:rsidRPr="000E4A0F">
              <w:rPr>
                <w:sz w:val="16"/>
                <w:szCs w:val="16"/>
              </w:rPr>
              <w:t xml:space="preserve">; </w:t>
            </w:r>
            <w:hyperlink r:id="rId215" w:history="1">
              <w:r w:rsidRPr="000E4A0F">
                <w:rPr>
                  <w:sz w:val="16"/>
                  <w:szCs w:val="16"/>
                </w:rPr>
                <w:t>doi:10.3389/fnbeh</w:t>
              </w:r>
            </w:hyperlink>
            <w:r w:rsidRPr="000E4A0F">
              <w:rPr>
                <w:sz w:val="16"/>
                <w:szCs w:val="16"/>
              </w:rPr>
              <w:t>. 2021.666547.</w:t>
            </w:r>
            <w:r w:rsidRPr="000E4A0F">
              <w:rPr>
                <w:b/>
                <w:sz w:val="16"/>
                <w:szCs w:val="16"/>
              </w:rPr>
              <w:t>(M22, IF=3.617)</w:t>
            </w:r>
          </w:p>
        </w:tc>
      </w:tr>
      <w:tr w:rsidR="001779A0" w:rsidRPr="000E4A0F" w14:paraId="73896263" w14:textId="77777777" w:rsidTr="00F24B63">
        <w:trPr>
          <w:trHeight w:val="369"/>
        </w:trPr>
        <w:tc>
          <w:tcPr>
            <w:tcW w:w="698" w:type="dxa"/>
          </w:tcPr>
          <w:p w14:paraId="0AB69B65" w14:textId="77777777" w:rsidR="001779A0" w:rsidRPr="000E4A0F" w:rsidRDefault="001779A0" w:rsidP="00F24B63">
            <w:pPr>
              <w:pStyle w:val="TableParagraph"/>
              <w:spacing w:before="57"/>
              <w:ind w:left="0" w:right="63"/>
              <w:jc w:val="center"/>
              <w:rPr>
                <w:sz w:val="16"/>
                <w:szCs w:val="16"/>
              </w:rPr>
            </w:pPr>
            <w:r w:rsidRPr="000E4A0F">
              <w:rPr>
                <w:spacing w:val="-5"/>
                <w:sz w:val="16"/>
                <w:szCs w:val="16"/>
              </w:rPr>
              <w:t>5.</w:t>
            </w:r>
          </w:p>
        </w:tc>
        <w:tc>
          <w:tcPr>
            <w:tcW w:w="9792" w:type="dxa"/>
            <w:gridSpan w:val="8"/>
          </w:tcPr>
          <w:p w14:paraId="1A741D01" w14:textId="77777777" w:rsidR="001779A0" w:rsidRPr="000E4A0F" w:rsidRDefault="001779A0" w:rsidP="00F24B63">
            <w:pPr>
              <w:widowControl/>
              <w:autoSpaceDE/>
              <w:autoSpaceDN/>
              <w:jc w:val="both"/>
              <w:rPr>
                <w:b/>
                <w:sz w:val="16"/>
                <w:szCs w:val="16"/>
              </w:rPr>
            </w:pPr>
            <w:r w:rsidRPr="000E4A0F">
              <w:rPr>
                <w:sz w:val="16"/>
                <w:szCs w:val="16"/>
                <w:lang w:val="sr-Cyrl-CS"/>
              </w:rPr>
              <w:t xml:space="preserve">Aksic M, Poleksic J, </w:t>
            </w:r>
            <w:r w:rsidRPr="000E4A0F">
              <w:rPr>
                <w:b/>
                <w:sz w:val="16"/>
                <w:szCs w:val="16"/>
                <w:lang w:val="sr-Cyrl-CS"/>
              </w:rPr>
              <w:t>Aleksic D</w:t>
            </w:r>
            <w:r w:rsidRPr="000E4A0F">
              <w:rPr>
                <w:sz w:val="16"/>
                <w:szCs w:val="16"/>
                <w:lang w:val="sr-Cyrl-CS"/>
              </w:rPr>
              <w:t>, Petronijevic N, Radonjic NV, Jakovcevski M, Kapor S, Divac N, Filipovic BR, Jakovcevski I. Maternal Deprivation in Rats Decreases the Expression of Interneuron Markers in the Neocortex and Hippocampus. Front Neuroanat</w:t>
            </w:r>
            <w:r w:rsidRPr="000E4A0F">
              <w:rPr>
                <w:sz w:val="16"/>
                <w:szCs w:val="16"/>
              </w:rPr>
              <w:t>.</w:t>
            </w:r>
            <w:r w:rsidRPr="000E4A0F">
              <w:rPr>
                <w:sz w:val="16"/>
                <w:szCs w:val="16"/>
                <w:lang w:val="sr-Cyrl-CS"/>
              </w:rPr>
              <w:t xml:space="preserve"> 2021;15:670766. doi: 10.3389/fnana.</w:t>
            </w:r>
            <w:r w:rsidRPr="000E4A0F">
              <w:rPr>
                <w:sz w:val="16"/>
                <w:szCs w:val="16"/>
              </w:rPr>
              <w:t xml:space="preserve"> </w:t>
            </w:r>
            <w:r w:rsidRPr="000E4A0F">
              <w:rPr>
                <w:sz w:val="16"/>
                <w:szCs w:val="16"/>
                <w:lang w:val="sr-Cyrl-CS"/>
              </w:rPr>
              <w:t>2021.670766.</w:t>
            </w:r>
            <w:r w:rsidRPr="000E4A0F">
              <w:rPr>
                <w:b/>
                <w:sz w:val="16"/>
                <w:szCs w:val="16"/>
              </w:rPr>
              <w:t>(M=21a, IF=3.543)</w:t>
            </w:r>
          </w:p>
        </w:tc>
      </w:tr>
      <w:tr w:rsidR="001779A0" w:rsidRPr="000E4A0F" w14:paraId="566E6756" w14:textId="77777777" w:rsidTr="00F24B63">
        <w:trPr>
          <w:trHeight w:val="244"/>
        </w:trPr>
        <w:tc>
          <w:tcPr>
            <w:tcW w:w="10490" w:type="dxa"/>
            <w:gridSpan w:val="9"/>
          </w:tcPr>
          <w:p w14:paraId="7890648D" w14:textId="77777777" w:rsidR="001779A0" w:rsidRPr="000E4A0F" w:rsidRDefault="001779A0" w:rsidP="00F24B63">
            <w:pPr>
              <w:pStyle w:val="TableParagraph"/>
              <w:spacing w:line="183" w:lineRule="exact"/>
              <w:rPr>
                <w:b/>
                <w:sz w:val="16"/>
                <w:szCs w:val="16"/>
              </w:rPr>
            </w:pPr>
            <w:r w:rsidRPr="000E4A0F">
              <w:rPr>
                <w:b/>
                <w:sz w:val="16"/>
                <w:szCs w:val="16"/>
              </w:rPr>
              <w:t>Збирни</w:t>
            </w:r>
            <w:r w:rsidRPr="000E4A0F">
              <w:rPr>
                <w:b/>
                <w:spacing w:val="-8"/>
                <w:sz w:val="16"/>
                <w:szCs w:val="16"/>
              </w:rPr>
              <w:t xml:space="preserve"> </w:t>
            </w:r>
            <w:r w:rsidRPr="000E4A0F">
              <w:rPr>
                <w:b/>
                <w:sz w:val="16"/>
                <w:szCs w:val="16"/>
              </w:rPr>
              <w:t>подаци</w:t>
            </w:r>
            <w:r w:rsidRPr="000E4A0F">
              <w:rPr>
                <w:b/>
                <w:spacing w:val="-7"/>
                <w:sz w:val="16"/>
                <w:szCs w:val="16"/>
              </w:rPr>
              <w:t xml:space="preserve"> </w:t>
            </w:r>
            <w:r w:rsidRPr="000E4A0F">
              <w:rPr>
                <w:b/>
                <w:sz w:val="16"/>
                <w:szCs w:val="16"/>
              </w:rPr>
              <w:t>научне,</w:t>
            </w:r>
            <w:r w:rsidRPr="000E4A0F">
              <w:rPr>
                <w:b/>
                <w:spacing w:val="-8"/>
                <w:sz w:val="16"/>
                <w:szCs w:val="16"/>
              </w:rPr>
              <w:t xml:space="preserve"> </w:t>
            </w:r>
            <w:r w:rsidRPr="000E4A0F">
              <w:rPr>
                <w:b/>
                <w:sz w:val="16"/>
                <w:szCs w:val="16"/>
              </w:rPr>
              <w:t>односно</w:t>
            </w:r>
            <w:r w:rsidRPr="000E4A0F">
              <w:rPr>
                <w:b/>
                <w:spacing w:val="-7"/>
                <w:sz w:val="16"/>
                <w:szCs w:val="16"/>
              </w:rPr>
              <w:t xml:space="preserve"> </w:t>
            </w:r>
            <w:r w:rsidRPr="000E4A0F">
              <w:rPr>
                <w:b/>
                <w:sz w:val="16"/>
                <w:szCs w:val="16"/>
              </w:rPr>
              <w:t>уметничке</w:t>
            </w:r>
            <w:r w:rsidRPr="000E4A0F">
              <w:rPr>
                <w:b/>
                <w:spacing w:val="-9"/>
                <w:sz w:val="16"/>
                <w:szCs w:val="16"/>
              </w:rPr>
              <w:t xml:space="preserve"> </w:t>
            </w:r>
            <w:r w:rsidRPr="000E4A0F">
              <w:rPr>
                <w:b/>
                <w:sz w:val="16"/>
                <w:szCs w:val="16"/>
              </w:rPr>
              <w:t>и</w:t>
            </w:r>
            <w:r w:rsidRPr="000E4A0F">
              <w:rPr>
                <w:b/>
                <w:spacing w:val="-5"/>
                <w:sz w:val="16"/>
                <w:szCs w:val="16"/>
              </w:rPr>
              <w:t xml:space="preserve"> </w:t>
            </w:r>
            <w:r w:rsidRPr="000E4A0F">
              <w:rPr>
                <w:b/>
                <w:sz w:val="16"/>
                <w:szCs w:val="16"/>
              </w:rPr>
              <w:t>стручне</w:t>
            </w:r>
            <w:r w:rsidRPr="000E4A0F">
              <w:rPr>
                <w:b/>
                <w:spacing w:val="-8"/>
                <w:sz w:val="16"/>
                <w:szCs w:val="16"/>
              </w:rPr>
              <w:t xml:space="preserve"> </w:t>
            </w:r>
            <w:r w:rsidRPr="000E4A0F">
              <w:rPr>
                <w:b/>
                <w:sz w:val="16"/>
                <w:szCs w:val="16"/>
              </w:rPr>
              <w:t>активности</w:t>
            </w:r>
            <w:r w:rsidRPr="000E4A0F">
              <w:rPr>
                <w:b/>
                <w:spacing w:val="-7"/>
                <w:sz w:val="16"/>
                <w:szCs w:val="16"/>
              </w:rPr>
              <w:t xml:space="preserve"> </w:t>
            </w:r>
            <w:r w:rsidRPr="000E4A0F">
              <w:rPr>
                <w:b/>
                <w:spacing w:val="-2"/>
                <w:sz w:val="16"/>
                <w:szCs w:val="16"/>
              </w:rPr>
              <w:t>наставника</w:t>
            </w:r>
          </w:p>
        </w:tc>
      </w:tr>
      <w:tr w:rsidR="001779A0" w:rsidRPr="000E4A0F" w14:paraId="39253280" w14:textId="77777777" w:rsidTr="00335480">
        <w:trPr>
          <w:trHeight w:val="55"/>
        </w:trPr>
        <w:tc>
          <w:tcPr>
            <w:tcW w:w="4531" w:type="dxa"/>
            <w:gridSpan w:val="4"/>
          </w:tcPr>
          <w:p w14:paraId="647F40A8" w14:textId="77777777" w:rsidR="001779A0" w:rsidRPr="000E4A0F" w:rsidRDefault="001779A0" w:rsidP="00F24B63">
            <w:pPr>
              <w:pStyle w:val="TableParagraph"/>
              <w:spacing w:line="178" w:lineRule="exact"/>
              <w:rPr>
                <w:sz w:val="16"/>
                <w:szCs w:val="16"/>
              </w:rPr>
            </w:pPr>
            <w:r w:rsidRPr="000E4A0F">
              <w:rPr>
                <w:sz w:val="16"/>
                <w:szCs w:val="16"/>
              </w:rPr>
              <w:t>Укупан</w:t>
            </w:r>
            <w:r w:rsidRPr="000E4A0F">
              <w:rPr>
                <w:spacing w:val="-4"/>
                <w:sz w:val="16"/>
                <w:szCs w:val="16"/>
              </w:rPr>
              <w:t xml:space="preserve"> </w:t>
            </w:r>
            <w:r w:rsidRPr="000E4A0F">
              <w:rPr>
                <w:sz w:val="16"/>
                <w:szCs w:val="16"/>
              </w:rPr>
              <w:t>број</w:t>
            </w:r>
            <w:r w:rsidRPr="000E4A0F">
              <w:rPr>
                <w:spacing w:val="-4"/>
                <w:sz w:val="16"/>
                <w:szCs w:val="16"/>
              </w:rPr>
              <w:t xml:space="preserve"> </w:t>
            </w:r>
            <w:r w:rsidRPr="000E4A0F">
              <w:rPr>
                <w:spacing w:val="-2"/>
                <w:sz w:val="16"/>
                <w:szCs w:val="16"/>
              </w:rPr>
              <w:t>цитата</w:t>
            </w:r>
          </w:p>
        </w:tc>
        <w:tc>
          <w:tcPr>
            <w:tcW w:w="5959" w:type="dxa"/>
            <w:gridSpan w:val="5"/>
          </w:tcPr>
          <w:p w14:paraId="00E054E3" w14:textId="77777777" w:rsidR="001779A0" w:rsidRPr="000E4A0F" w:rsidRDefault="001779A0" w:rsidP="00F24B63">
            <w:pPr>
              <w:pStyle w:val="TableParagraph"/>
              <w:spacing w:line="178" w:lineRule="exact"/>
              <w:rPr>
                <w:sz w:val="16"/>
                <w:szCs w:val="16"/>
              </w:rPr>
            </w:pPr>
            <w:r w:rsidRPr="000E4A0F">
              <w:rPr>
                <w:sz w:val="16"/>
                <w:szCs w:val="16"/>
              </w:rPr>
              <w:t>220</w:t>
            </w:r>
          </w:p>
        </w:tc>
      </w:tr>
      <w:tr w:rsidR="001779A0" w:rsidRPr="000E4A0F" w14:paraId="208701F9" w14:textId="77777777" w:rsidTr="00335480">
        <w:trPr>
          <w:trHeight w:val="74"/>
        </w:trPr>
        <w:tc>
          <w:tcPr>
            <w:tcW w:w="4531" w:type="dxa"/>
            <w:gridSpan w:val="4"/>
          </w:tcPr>
          <w:p w14:paraId="630F2E84" w14:textId="77777777" w:rsidR="001779A0" w:rsidRPr="000E4A0F" w:rsidRDefault="001779A0" w:rsidP="00F24B63">
            <w:pPr>
              <w:pStyle w:val="TableParagraph"/>
              <w:spacing w:line="178" w:lineRule="exact"/>
              <w:rPr>
                <w:sz w:val="16"/>
                <w:szCs w:val="16"/>
              </w:rPr>
            </w:pPr>
            <w:r w:rsidRPr="000E4A0F">
              <w:rPr>
                <w:sz w:val="16"/>
                <w:szCs w:val="16"/>
              </w:rPr>
              <w:t>Укупан</w:t>
            </w:r>
            <w:r w:rsidRPr="000E4A0F">
              <w:rPr>
                <w:spacing w:val="-4"/>
                <w:sz w:val="16"/>
                <w:szCs w:val="16"/>
              </w:rPr>
              <w:t xml:space="preserve"> </w:t>
            </w:r>
            <w:r w:rsidRPr="000E4A0F">
              <w:rPr>
                <w:sz w:val="16"/>
                <w:szCs w:val="16"/>
              </w:rPr>
              <w:t>број</w:t>
            </w:r>
            <w:r w:rsidRPr="000E4A0F">
              <w:rPr>
                <w:spacing w:val="-4"/>
                <w:sz w:val="16"/>
                <w:szCs w:val="16"/>
              </w:rPr>
              <w:t xml:space="preserve"> </w:t>
            </w:r>
            <w:r w:rsidRPr="000E4A0F">
              <w:rPr>
                <w:sz w:val="16"/>
                <w:szCs w:val="16"/>
              </w:rPr>
              <w:t>радова</w:t>
            </w:r>
            <w:r w:rsidRPr="000E4A0F">
              <w:rPr>
                <w:spacing w:val="-5"/>
                <w:sz w:val="16"/>
                <w:szCs w:val="16"/>
              </w:rPr>
              <w:t xml:space="preserve"> </w:t>
            </w:r>
            <w:r w:rsidRPr="000E4A0F">
              <w:rPr>
                <w:sz w:val="16"/>
                <w:szCs w:val="16"/>
              </w:rPr>
              <w:t>са</w:t>
            </w:r>
            <w:r w:rsidRPr="000E4A0F">
              <w:rPr>
                <w:spacing w:val="-2"/>
                <w:sz w:val="16"/>
                <w:szCs w:val="16"/>
              </w:rPr>
              <w:t xml:space="preserve"> </w:t>
            </w:r>
            <w:r w:rsidRPr="000E4A0F">
              <w:rPr>
                <w:sz w:val="16"/>
                <w:szCs w:val="16"/>
              </w:rPr>
              <w:t>SCI</w:t>
            </w:r>
            <w:r w:rsidRPr="000E4A0F">
              <w:rPr>
                <w:spacing w:val="-7"/>
                <w:sz w:val="16"/>
                <w:szCs w:val="16"/>
              </w:rPr>
              <w:t xml:space="preserve"> </w:t>
            </w:r>
            <w:r w:rsidRPr="000E4A0F">
              <w:rPr>
                <w:sz w:val="16"/>
                <w:szCs w:val="16"/>
              </w:rPr>
              <w:t>(SSCI)</w:t>
            </w:r>
            <w:r w:rsidRPr="000E4A0F">
              <w:rPr>
                <w:spacing w:val="-4"/>
                <w:sz w:val="16"/>
                <w:szCs w:val="16"/>
              </w:rPr>
              <w:t xml:space="preserve"> листе</w:t>
            </w:r>
          </w:p>
        </w:tc>
        <w:tc>
          <w:tcPr>
            <w:tcW w:w="5959" w:type="dxa"/>
            <w:gridSpan w:val="5"/>
          </w:tcPr>
          <w:p w14:paraId="58787756" w14:textId="77777777" w:rsidR="001779A0" w:rsidRPr="000E4A0F" w:rsidRDefault="001779A0" w:rsidP="00F24B63">
            <w:pPr>
              <w:pStyle w:val="TableParagraph"/>
              <w:spacing w:line="178" w:lineRule="exact"/>
              <w:rPr>
                <w:sz w:val="16"/>
                <w:szCs w:val="16"/>
              </w:rPr>
            </w:pPr>
            <w:r w:rsidRPr="000E4A0F">
              <w:rPr>
                <w:sz w:val="16"/>
                <w:szCs w:val="16"/>
              </w:rPr>
              <w:t>37</w:t>
            </w:r>
          </w:p>
        </w:tc>
      </w:tr>
      <w:tr w:rsidR="001779A0" w:rsidRPr="000E4A0F" w14:paraId="6C67376B" w14:textId="77777777" w:rsidTr="00335480">
        <w:trPr>
          <w:trHeight w:val="277"/>
        </w:trPr>
        <w:tc>
          <w:tcPr>
            <w:tcW w:w="4531" w:type="dxa"/>
            <w:gridSpan w:val="4"/>
          </w:tcPr>
          <w:p w14:paraId="76637E3A" w14:textId="77777777" w:rsidR="001779A0" w:rsidRPr="000E4A0F" w:rsidRDefault="001779A0" w:rsidP="00F24B63">
            <w:pPr>
              <w:pStyle w:val="TableParagraph"/>
              <w:spacing w:before="11"/>
              <w:rPr>
                <w:sz w:val="16"/>
                <w:szCs w:val="16"/>
              </w:rPr>
            </w:pPr>
            <w:r w:rsidRPr="000E4A0F">
              <w:rPr>
                <w:sz w:val="16"/>
                <w:szCs w:val="16"/>
              </w:rPr>
              <w:t>Тренутно</w:t>
            </w:r>
            <w:r w:rsidRPr="000E4A0F">
              <w:rPr>
                <w:spacing w:val="-3"/>
                <w:sz w:val="16"/>
                <w:szCs w:val="16"/>
              </w:rPr>
              <w:t xml:space="preserve"> </w:t>
            </w:r>
            <w:r w:rsidRPr="000E4A0F">
              <w:rPr>
                <w:sz w:val="16"/>
                <w:szCs w:val="16"/>
              </w:rPr>
              <w:t>учешће</w:t>
            </w:r>
            <w:r w:rsidRPr="000E4A0F">
              <w:rPr>
                <w:spacing w:val="-7"/>
                <w:sz w:val="16"/>
                <w:szCs w:val="16"/>
              </w:rPr>
              <w:t xml:space="preserve"> </w:t>
            </w:r>
            <w:r w:rsidRPr="000E4A0F">
              <w:rPr>
                <w:sz w:val="16"/>
                <w:szCs w:val="16"/>
              </w:rPr>
              <w:t>на</w:t>
            </w:r>
            <w:r w:rsidRPr="000E4A0F">
              <w:rPr>
                <w:spacing w:val="-3"/>
                <w:sz w:val="16"/>
                <w:szCs w:val="16"/>
              </w:rPr>
              <w:t xml:space="preserve"> </w:t>
            </w:r>
            <w:r w:rsidRPr="000E4A0F">
              <w:rPr>
                <w:spacing w:val="-2"/>
                <w:sz w:val="16"/>
                <w:szCs w:val="16"/>
              </w:rPr>
              <w:t>пројектима</w:t>
            </w:r>
          </w:p>
        </w:tc>
        <w:tc>
          <w:tcPr>
            <w:tcW w:w="1619" w:type="dxa"/>
          </w:tcPr>
          <w:p w14:paraId="61EE6FEE" w14:textId="77777777" w:rsidR="001779A0" w:rsidRPr="000E4A0F" w:rsidRDefault="001779A0" w:rsidP="00F24B63">
            <w:pPr>
              <w:pStyle w:val="TableParagraph"/>
              <w:spacing w:before="11"/>
              <w:rPr>
                <w:sz w:val="16"/>
                <w:szCs w:val="16"/>
              </w:rPr>
            </w:pPr>
            <w:r w:rsidRPr="000E4A0F">
              <w:rPr>
                <w:sz w:val="16"/>
                <w:szCs w:val="16"/>
              </w:rPr>
              <w:t>Домаћи</w:t>
            </w:r>
            <w:r w:rsidRPr="000E4A0F">
              <w:rPr>
                <w:spacing w:val="-5"/>
                <w:sz w:val="16"/>
                <w:szCs w:val="16"/>
              </w:rPr>
              <w:t xml:space="preserve"> 1</w:t>
            </w:r>
          </w:p>
        </w:tc>
        <w:tc>
          <w:tcPr>
            <w:tcW w:w="4340" w:type="dxa"/>
            <w:gridSpan w:val="4"/>
          </w:tcPr>
          <w:p w14:paraId="1348D6DA" w14:textId="77777777" w:rsidR="001779A0" w:rsidRPr="000E4A0F" w:rsidRDefault="001779A0" w:rsidP="00F24B63">
            <w:pPr>
              <w:pStyle w:val="TableParagraph"/>
              <w:spacing w:before="11"/>
              <w:rPr>
                <w:sz w:val="16"/>
                <w:szCs w:val="16"/>
              </w:rPr>
            </w:pPr>
            <w:r w:rsidRPr="000E4A0F">
              <w:rPr>
                <w:sz w:val="16"/>
                <w:szCs w:val="16"/>
              </w:rPr>
              <w:t>Међународни</w:t>
            </w:r>
            <w:r w:rsidRPr="000E4A0F">
              <w:rPr>
                <w:spacing w:val="-10"/>
                <w:sz w:val="16"/>
                <w:szCs w:val="16"/>
              </w:rPr>
              <w:t xml:space="preserve"> </w:t>
            </w:r>
          </w:p>
        </w:tc>
      </w:tr>
      <w:tr w:rsidR="001779A0" w:rsidRPr="000E4A0F" w14:paraId="4DC9E338" w14:textId="77777777" w:rsidTr="00F24B63">
        <w:trPr>
          <w:trHeight w:val="252"/>
        </w:trPr>
        <w:tc>
          <w:tcPr>
            <w:tcW w:w="1792" w:type="dxa"/>
            <w:gridSpan w:val="2"/>
          </w:tcPr>
          <w:p w14:paraId="4EC5F5FC" w14:textId="77777777" w:rsidR="001779A0" w:rsidRPr="000E4A0F" w:rsidRDefault="001779A0" w:rsidP="00F24B63">
            <w:pPr>
              <w:pStyle w:val="TableParagraph"/>
              <w:ind w:left="0"/>
              <w:rPr>
                <w:sz w:val="16"/>
                <w:szCs w:val="16"/>
              </w:rPr>
            </w:pPr>
            <w:r w:rsidRPr="000E4A0F">
              <w:rPr>
                <w:spacing w:val="-2"/>
                <w:sz w:val="16"/>
                <w:szCs w:val="16"/>
              </w:rPr>
              <w:t>Усавршавања</w:t>
            </w:r>
          </w:p>
        </w:tc>
        <w:tc>
          <w:tcPr>
            <w:tcW w:w="8698" w:type="dxa"/>
            <w:gridSpan w:val="7"/>
          </w:tcPr>
          <w:p w14:paraId="1B7AB6F7" w14:textId="77777777" w:rsidR="001779A0" w:rsidRPr="000E4A0F" w:rsidRDefault="001779A0" w:rsidP="00F24B63">
            <w:pPr>
              <w:pStyle w:val="TableParagraph"/>
              <w:spacing w:line="170" w:lineRule="exact"/>
              <w:rPr>
                <w:sz w:val="16"/>
                <w:szCs w:val="16"/>
              </w:rPr>
            </w:pPr>
            <w:r w:rsidRPr="000E4A0F">
              <w:rPr>
                <w:rFonts w:eastAsia="Calibri"/>
                <w:sz w:val="16"/>
                <w:szCs w:val="16"/>
                <w:lang w:bidi="en-US"/>
              </w:rPr>
              <w:t>20</w:t>
            </w:r>
            <w:r w:rsidRPr="000E4A0F">
              <w:rPr>
                <w:rFonts w:eastAsia="Calibri"/>
                <w:sz w:val="16"/>
                <w:szCs w:val="16"/>
                <w:lang w:val="sr-Cyrl-CS" w:bidi="en-US"/>
              </w:rPr>
              <w:t xml:space="preserve">12. </w:t>
            </w:r>
            <w:r w:rsidRPr="000E4A0F">
              <w:rPr>
                <w:rFonts w:eastAsia="Calibri"/>
                <w:sz w:val="16"/>
                <w:szCs w:val="16"/>
                <w:lang w:bidi="en-US"/>
              </w:rPr>
              <w:t xml:space="preserve">Научно истраживачки рад у </w:t>
            </w:r>
            <w:r w:rsidRPr="000E4A0F">
              <w:rPr>
                <w:rFonts w:eastAsia="Calibri"/>
                <w:sz w:val="16"/>
                <w:szCs w:val="16"/>
                <w:lang w:val="sr-Cyrl-CS" w:bidi="en-US"/>
              </w:rPr>
              <w:t>„</w:t>
            </w:r>
            <w:r w:rsidRPr="000E4A0F">
              <w:rPr>
                <w:rFonts w:eastAsia="Calibri"/>
                <w:sz w:val="16"/>
                <w:szCs w:val="16"/>
                <w:lang w:bidi="en-US"/>
              </w:rPr>
              <w:t>Center for Molecular Neurobiology, Dept. Prof. Schachner“</w:t>
            </w:r>
            <w:r w:rsidRPr="000E4A0F">
              <w:rPr>
                <w:rFonts w:eastAsia="Calibri"/>
                <w:sz w:val="16"/>
                <w:szCs w:val="16"/>
                <w:lang w:val="sr-Cyrl-CS" w:bidi="en-US"/>
              </w:rPr>
              <w:t xml:space="preserve"> на</w:t>
            </w:r>
            <w:r w:rsidRPr="000E4A0F">
              <w:rPr>
                <w:rFonts w:eastAsia="Calibri"/>
                <w:sz w:val="16"/>
                <w:szCs w:val="16"/>
                <w:lang w:bidi="en-US"/>
              </w:rPr>
              <w:t xml:space="preserve"> Medical University Center Hamburg-Ependorf.</w:t>
            </w:r>
          </w:p>
        </w:tc>
      </w:tr>
    </w:tbl>
    <w:p w14:paraId="50BC5D57" w14:textId="77777777" w:rsidR="001779A0" w:rsidRDefault="001779A0">
      <w:pPr>
        <w:pStyle w:val="TableParagraph"/>
        <w:spacing w:line="164" w:lineRule="exact"/>
        <w:rPr>
          <w:sz w:val="16"/>
          <w:lang w:val="sr-Cyrl-RS"/>
        </w:rPr>
      </w:pPr>
    </w:p>
    <w:p w14:paraId="2301C05F" w14:textId="77777777" w:rsidR="001779A0" w:rsidRDefault="001779A0">
      <w:pPr>
        <w:pStyle w:val="TableParagraph"/>
        <w:spacing w:line="164" w:lineRule="exact"/>
        <w:rPr>
          <w:sz w:val="16"/>
          <w:lang w:val="sr-Cyrl-RS"/>
        </w:rPr>
      </w:pPr>
    </w:p>
    <w:p w14:paraId="7ECB3E15" w14:textId="77777777" w:rsidR="001779A0" w:rsidRDefault="001779A0">
      <w:pPr>
        <w:pStyle w:val="TableParagraph"/>
        <w:spacing w:line="164" w:lineRule="exact"/>
        <w:rPr>
          <w:sz w:val="16"/>
          <w:lang w:val="sr-Cyrl-RS"/>
        </w:rPr>
      </w:pPr>
    </w:p>
    <w:p w14:paraId="302FCF95" w14:textId="77777777" w:rsidR="001779A0" w:rsidRDefault="001779A0">
      <w:pPr>
        <w:pStyle w:val="TableParagraph"/>
        <w:spacing w:line="164" w:lineRule="exact"/>
        <w:rPr>
          <w:sz w:val="16"/>
          <w:lang w:val="sr-Cyrl-RS"/>
        </w:rPr>
      </w:pPr>
    </w:p>
    <w:p w14:paraId="3D77B025" w14:textId="77777777" w:rsidR="001779A0" w:rsidRDefault="001779A0">
      <w:pPr>
        <w:pStyle w:val="TableParagraph"/>
        <w:spacing w:line="164" w:lineRule="exact"/>
        <w:rPr>
          <w:sz w:val="16"/>
          <w:lang w:val="sr-Cyrl-RS"/>
        </w:rPr>
      </w:pPr>
    </w:p>
    <w:p w14:paraId="18C4FE54" w14:textId="77777777" w:rsidR="001779A0" w:rsidRDefault="001779A0">
      <w:pPr>
        <w:pStyle w:val="TableParagraph"/>
        <w:spacing w:line="164" w:lineRule="exact"/>
        <w:rPr>
          <w:sz w:val="16"/>
          <w:lang w:val="sr-Cyrl-RS"/>
        </w:rPr>
      </w:pPr>
    </w:p>
    <w:p w14:paraId="1753017E" w14:textId="77777777" w:rsidR="001779A0" w:rsidRDefault="001779A0">
      <w:pPr>
        <w:pStyle w:val="TableParagraph"/>
        <w:spacing w:line="164" w:lineRule="exact"/>
        <w:rPr>
          <w:sz w:val="16"/>
          <w:lang w:val="sr-Cyrl-RS"/>
        </w:rPr>
      </w:pPr>
    </w:p>
    <w:p w14:paraId="7EEF17E4" w14:textId="77777777" w:rsidR="001779A0" w:rsidRDefault="001779A0">
      <w:pPr>
        <w:pStyle w:val="TableParagraph"/>
        <w:spacing w:line="164" w:lineRule="exact"/>
        <w:rPr>
          <w:sz w:val="16"/>
          <w:lang w:val="sr-Cyrl-RS"/>
        </w:rPr>
      </w:pPr>
    </w:p>
    <w:p w14:paraId="4F9D7161" w14:textId="77777777" w:rsidR="001779A0" w:rsidRDefault="001779A0">
      <w:pPr>
        <w:pStyle w:val="TableParagraph"/>
        <w:spacing w:line="164" w:lineRule="exact"/>
        <w:rPr>
          <w:sz w:val="16"/>
          <w:lang w:val="sr-Cyrl-RS"/>
        </w:rPr>
      </w:pPr>
    </w:p>
    <w:p w14:paraId="11A8AD7C" w14:textId="77777777" w:rsidR="001779A0" w:rsidRDefault="001779A0">
      <w:pPr>
        <w:pStyle w:val="TableParagraph"/>
        <w:spacing w:line="164" w:lineRule="exact"/>
        <w:rPr>
          <w:sz w:val="16"/>
          <w:lang w:val="sr-Cyrl-RS"/>
        </w:rPr>
      </w:pPr>
    </w:p>
    <w:p w14:paraId="14AFA853" w14:textId="77777777" w:rsidR="001779A0" w:rsidRDefault="001779A0">
      <w:pPr>
        <w:pStyle w:val="TableParagraph"/>
        <w:spacing w:line="164" w:lineRule="exact"/>
        <w:rPr>
          <w:sz w:val="16"/>
          <w:lang w:val="sr-Cyrl-RS"/>
        </w:rPr>
      </w:pPr>
    </w:p>
    <w:p w14:paraId="76820D98" w14:textId="77777777" w:rsidR="001779A0" w:rsidRDefault="001779A0">
      <w:pPr>
        <w:pStyle w:val="TableParagraph"/>
        <w:spacing w:line="164" w:lineRule="exact"/>
        <w:rPr>
          <w:sz w:val="16"/>
          <w:lang w:val="sr-Cyrl-RS"/>
        </w:rPr>
      </w:pPr>
    </w:p>
    <w:p w14:paraId="062E0582" w14:textId="77777777" w:rsidR="001779A0" w:rsidRDefault="001779A0">
      <w:pPr>
        <w:pStyle w:val="TableParagraph"/>
        <w:spacing w:line="164" w:lineRule="exact"/>
        <w:rPr>
          <w:sz w:val="16"/>
          <w:lang w:val="sr-Cyrl-RS"/>
        </w:rPr>
      </w:pPr>
    </w:p>
    <w:p w14:paraId="4DBE5432" w14:textId="77777777" w:rsidR="001779A0" w:rsidRDefault="001779A0">
      <w:pPr>
        <w:pStyle w:val="TableParagraph"/>
        <w:spacing w:line="164" w:lineRule="exact"/>
        <w:rPr>
          <w:sz w:val="16"/>
          <w:lang w:val="sr-Cyrl-RS"/>
        </w:rPr>
      </w:pPr>
    </w:p>
    <w:p w14:paraId="33DA82AC" w14:textId="77777777" w:rsidR="001779A0" w:rsidRDefault="001779A0">
      <w:pPr>
        <w:pStyle w:val="TableParagraph"/>
        <w:spacing w:line="164" w:lineRule="exact"/>
        <w:rPr>
          <w:sz w:val="16"/>
          <w:lang w:val="sr-Cyrl-RS"/>
        </w:rPr>
      </w:pPr>
    </w:p>
    <w:p w14:paraId="363E23EF" w14:textId="77777777" w:rsidR="001779A0" w:rsidRDefault="001779A0">
      <w:pPr>
        <w:pStyle w:val="TableParagraph"/>
        <w:spacing w:line="164" w:lineRule="exact"/>
        <w:rPr>
          <w:sz w:val="16"/>
          <w:lang w:val="sr-Cyrl-RS"/>
        </w:rPr>
      </w:pPr>
    </w:p>
    <w:p w14:paraId="4865CBCB" w14:textId="77777777" w:rsidR="001779A0" w:rsidRDefault="001779A0">
      <w:pPr>
        <w:pStyle w:val="TableParagraph"/>
        <w:spacing w:line="164" w:lineRule="exact"/>
        <w:rPr>
          <w:sz w:val="16"/>
          <w:lang w:val="sr-Cyrl-RS"/>
        </w:rPr>
      </w:pPr>
    </w:p>
    <w:p w14:paraId="58A2CEA6" w14:textId="77777777" w:rsidR="001779A0" w:rsidRDefault="001779A0">
      <w:pPr>
        <w:pStyle w:val="TableParagraph"/>
        <w:spacing w:line="164" w:lineRule="exact"/>
        <w:rPr>
          <w:sz w:val="16"/>
          <w:lang w:val="sr-Cyrl-RS"/>
        </w:rPr>
      </w:pPr>
    </w:p>
    <w:p w14:paraId="0D696BD3" w14:textId="77777777" w:rsidR="001779A0" w:rsidRDefault="001779A0">
      <w:pPr>
        <w:pStyle w:val="TableParagraph"/>
        <w:spacing w:line="164" w:lineRule="exact"/>
        <w:rPr>
          <w:sz w:val="16"/>
          <w:lang w:val="sr-Cyrl-RS"/>
        </w:rPr>
      </w:pPr>
    </w:p>
    <w:p w14:paraId="159510B0" w14:textId="77777777" w:rsidR="002B3B69" w:rsidRDefault="002B3B69" w:rsidP="00D106D2">
      <w:pPr>
        <w:pStyle w:val="TableParagraph"/>
        <w:spacing w:line="164" w:lineRule="exact"/>
        <w:ind w:left="0"/>
        <w:rPr>
          <w:sz w:val="16"/>
          <w:lang w:val="sr-Cyrl-RS"/>
        </w:rPr>
      </w:pPr>
    </w:p>
    <w:p w14:paraId="378F21ED" w14:textId="77777777" w:rsidR="002B3B69" w:rsidRDefault="002B3B69">
      <w:pPr>
        <w:pStyle w:val="TableParagraph"/>
        <w:spacing w:line="164" w:lineRule="exact"/>
        <w:rPr>
          <w:sz w:val="16"/>
          <w:lang w:val="sr-Cyrl-RS"/>
        </w:rPr>
      </w:pPr>
    </w:p>
    <w:p w14:paraId="11B36D5B" w14:textId="77777777" w:rsidR="002B3B69" w:rsidRDefault="002B3B69">
      <w:pPr>
        <w:pStyle w:val="TableParagraph"/>
        <w:spacing w:line="164" w:lineRule="exact"/>
        <w:rPr>
          <w:sz w:val="16"/>
          <w:lang w:val="sr-Cyrl-RS"/>
        </w:rPr>
      </w:pPr>
    </w:p>
    <w:p w14:paraId="0ED2B54C" w14:textId="77777777" w:rsidR="002B3B69" w:rsidRDefault="002B3B69">
      <w:pPr>
        <w:pStyle w:val="TableParagraph"/>
        <w:spacing w:line="164" w:lineRule="exact"/>
        <w:rPr>
          <w:sz w:val="16"/>
          <w:lang w:val="sr-Cyrl-RS"/>
        </w:rPr>
      </w:pPr>
    </w:p>
    <w:p w14:paraId="42EA0592" w14:textId="77777777" w:rsidR="002B3B69" w:rsidRDefault="002B3B69">
      <w:pPr>
        <w:pStyle w:val="TableParagraph"/>
        <w:spacing w:line="164" w:lineRule="exact"/>
        <w:rPr>
          <w:sz w:val="16"/>
          <w:lang w:val="sr-Cyrl-RS"/>
        </w:rPr>
      </w:pPr>
    </w:p>
    <w:p w14:paraId="469077B8" w14:textId="0186A60F" w:rsidR="00701018" w:rsidRDefault="003C42F4">
      <w:pPr>
        <w:pStyle w:val="TableParagraph"/>
        <w:spacing w:line="164" w:lineRule="exact"/>
        <w:rPr>
          <w:sz w:val="16"/>
          <w:lang w:val="sr-Cyrl-RS"/>
        </w:rPr>
      </w:pPr>
      <w:r w:rsidRPr="003C42F4">
        <w:rPr>
          <w:sz w:val="18"/>
          <w:szCs w:val="18"/>
          <w:lang w:val="sr-Cyrl-RS"/>
        </w:rPr>
        <w:t xml:space="preserve">            </w:t>
      </w:r>
      <w:r w:rsidR="00C2094D" w:rsidRPr="002E7501">
        <w:rPr>
          <w:sz w:val="18"/>
          <w:szCs w:val="18"/>
          <w:lang w:val="sr-Cyrl-RS"/>
        </w:rPr>
        <w:t>Табела 9.1 Картон наставника</w:t>
      </w:r>
    </w:p>
    <w:p w14:paraId="53881AD4" w14:textId="77777777" w:rsidR="00701018" w:rsidRDefault="00701018">
      <w:pPr>
        <w:pStyle w:val="TableParagraph"/>
        <w:spacing w:line="164" w:lineRule="exact"/>
        <w:rPr>
          <w:sz w:val="16"/>
          <w:lang w:val="sr-Cyrl-RS"/>
        </w:rPr>
      </w:pPr>
    </w:p>
    <w:tbl>
      <w:tblPr>
        <w:tblStyle w:val="Koordinatnamreatabele"/>
        <w:tblW w:w="0" w:type="auto"/>
        <w:tblInd w:w="625" w:type="dxa"/>
        <w:tblLook w:val="04A0" w:firstRow="1" w:lastRow="0" w:firstColumn="1" w:lastColumn="0" w:noHBand="0" w:noVBand="1"/>
      </w:tblPr>
      <w:tblGrid>
        <w:gridCol w:w="630"/>
        <w:gridCol w:w="1085"/>
        <w:gridCol w:w="179"/>
        <w:gridCol w:w="703"/>
        <w:gridCol w:w="559"/>
        <w:gridCol w:w="243"/>
        <w:gridCol w:w="588"/>
        <w:gridCol w:w="257"/>
        <w:gridCol w:w="1368"/>
        <w:gridCol w:w="421"/>
        <w:gridCol w:w="900"/>
        <w:gridCol w:w="801"/>
        <w:gridCol w:w="206"/>
        <w:gridCol w:w="1653"/>
      </w:tblGrid>
      <w:tr w:rsidR="00701018" w:rsidRPr="00D106D2" w14:paraId="49AA3C30" w14:textId="77777777" w:rsidTr="003C42F4">
        <w:tc>
          <w:tcPr>
            <w:tcW w:w="4244" w:type="dxa"/>
            <w:gridSpan w:val="8"/>
          </w:tcPr>
          <w:p w14:paraId="513C68DD" w14:textId="77777777" w:rsidR="00701018" w:rsidRPr="00D106D2" w:rsidRDefault="00701018" w:rsidP="00701018">
            <w:pPr>
              <w:pStyle w:val="TableParagraph"/>
              <w:spacing w:line="164" w:lineRule="exact"/>
              <w:rPr>
                <w:sz w:val="16"/>
                <w:szCs w:val="16"/>
                <w:lang w:val="sr-Latn-CS"/>
              </w:rPr>
            </w:pPr>
            <w:r w:rsidRPr="00D106D2">
              <w:rPr>
                <w:b/>
                <w:bCs/>
                <w:sz w:val="16"/>
                <w:szCs w:val="16"/>
                <w:lang w:val="sr-Cyrl-RS"/>
              </w:rPr>
              <w:t>Име и презиме</w:t>
            </w:r>
          </w:p>
        </w:tc>
        <w:tc>
          <w:tcPr>
            <w:tcW w:w="5349" w:type="dxa"/>
            <w:gridSpan w:val="6"/>
            <w:shd w:val="clear" w:color="auto" w:fill="D9D9D9" w:themeFill="background1" w:themeFillShade="D9"/>
            <w:vAlign w:val="center"/>
          </w:tcPr>
          <w:p w14:paraId="158FD34F" w14:textId="77777777" w:rsidR="00701018" w:rsidRPr="00D106D2" w:rsidRDefault="00701018" w:rsidP="00701018">
            <w:pPr>
              <w:pStyle w:val="TableParagraph"/>
              <w:spacing w:line="164" w:lineRule="exact"/>
              <w:rPr>
                <w:b/>
                <w:bCs/>
                <w:sz w:val="16"/>
                <w:szCs w:val="16"/>
                <w:lang w:val="sr-Latn-CS"/>
              </w:rPr>
            </w:pPr>
            <w:r w:rsidRPr="00D106D2">
              <w:rPr>
                <w:b/>
                <w:bCs/>
                <w:sz w:val="16"/>
                <w:szCs w:val="16"/>
                <w:lang w:val="sr-Cyrl-RS"/>
              </w:rPr>
              <w:t>Мартин Попевић</w:t>
            </w:r>
          </w:p>
        </w:tc>
      </w:tr>
      <w:tr w:rsidR="00701018" w:rsidRPr="00D106D2" w14:paraId="45D46749" w14:textId="77777777" w:rsidTr="00F36481">
        <w:tc>
          <w:tcPr>
            <w:tcW w:w="4244" w:type="dxa"/>
            <w:gridSpan w:val="8"/>
          </w:tcPr>
          <w:p w14:paraId="22D3EA03" w14:textId="77777777" w:rsidR="00701018" w:rsidRPr="00D106D2" w:rsidRDefault="00701018" w:rsidP="00701018">
            <w:pPr>
              <w:pStyle w:val="TableParagraph"/>
              <w:spacing w:line="164" w:lineRule="exact"/>
              <w:rPr>
                <w:sz w:val="16"/>
                <w:szCs w:val="16"/>
                <w:lang w:val="sr-Latn-CS"/>
              </w:rPr>
            </w:pPr>
            <w:r w:rsidRPr="00D106D2">
              <w:rPr>
                <w:b/>
                <w:bCs/>
                <w:sz w:val="16"/>
                <w:szCs w:val="16"/>
                <w:lang w:val="sr-Cyrl-RS"/>
              </w:rPr>
              <w:t>Звање</w:t>
            </w:r>
          </w:p>
        </w:tc>
        <w:tc>
          <w:tcPr>
            <w:tcW w:w="5349" w:type="dxa"/>
            <w:gridSpan w:val="6"/>
            <w:vAlign w:val="center"/>
          </w:tcPr>
          <w:p w14:paraId="36C53022" w14:textId="32FFF383" w:rsidR="00701018" w:rsidRPr="00D106D2" w:rsidRDefault="00D43C62" w:rsidP="00701018">
            <w:pPr>
              <w:pStyle w:val="TableParagraph"/>
              <w:spacing w:line="164" w:lineRule="exact"/>
              <w:rPr>
                <w:sz w:val="16"/>
                <w:szCs w:val="16"/>
                <w:lang w:val="sr-Latn-CS"/>
              </w:rPr>
            </w:pPr>
            <w:r>
              <w:rPr>
                <w:sz w:val="16"/>
                <w:szCs w:val="16"/>
                <w:lang w:val="sr-Cyrl-CS"/>
              </w:rPr>
              <w:t>д</w:t>
            </w:r>
            <w:r w:rsidR="00701018" w:rsidRPr="00D106D2">
              <w:rPr>
                <w:sz w:val="16"/>
                <w:szCs w:val="16"/>
                <w:lang w:val="sr-Cyrl-CS"/>
              </w:rPr>
              <w:t>оцент, научни сарадник</w:t>
            </w:r>
          </w:p>
        </w:tc>
      </w:tr>
      <w:tr w:rsidR="00701018" w:rsidRPr="00D106D2" w14:paraId="4F937055" w14:textId="77777777" w:rsidTr="00F36481">
        <w:tc>
          <w:tcPr>
            <w:tcW w:w="4244" w:type="dxa"/>
            <w:gridSpan w:val="8"/>
          </w:tcPr>
          <w:p w14:paraId="008B3AAF" w14:textId="77777777" w:rsidR="00701018" w:rsidRPr="00D106D2" w:rsidRDefault="00701018" w:rsidP="00701018">
            <w:pPr>
              <w:pStyle w:val="TableParagraph"/>
              <w:spacing w:line="164" w:lineRule="exact"/>
              <w:rPr>
                <w:sz w:val="16"/>
                <w:szCs w:val="16"/>
                <w:lang w:val="sr-Latn-CS"/>
              </w:rPr>
            </w:pPr>
            <w:r w:rsidRPr="00D106D2">
              <w:rPr>
                <w:b/>
                <w:bCs/>
                <w:sz w:val="16"/>
                <w:szCs w:val="16"/>
                <w:lang w:val="sr-Cyrl-RS"/>
              </w:rPr>
              <w:t>Назив институције у којој наставник ради са пуним или непуним радним временом и од када</w:t>
            </w:r>
          </w:p>
        </w:tc>
        <w:tc>
          <w:tcPr>
            <w:tcW w:w="5349" w:type="dxa"/>
            <w:gridSpan w:val="6"/>
            <w:vAlign w:val="center"/>
          </w:tcPr>
          <w:p w14:paraId="7856F2E9" w14:textId="77777777" w:rsidR="00701018" w:rsidRPr="00D106D2" w:rsidRDefault="00701018" w:rsidP="00701018">
            <w:pPr>
              <w:pStyle w:val="TableParagraph"/>
              <w:spacing w:line="164" w:lineRule="exact"/>
              <w:rPr>
                <w:sz w:val="16"/>
                <w:szCs w:val="16"/>
                <w:lang w:val="sr-Cyrl-CS"/>
              </w:rPr>
            </w:pPr>
            <w:r w:rsidRPr="00D106D2">
              <w:rPr>
                <w:sz w:val="16"/>
                <w:szCs w:val="16"/>
                <w:lang w:val="sr-Cyrl-CS"/>
              </w:rPr>
              <w:t>Институт за медицину рада Војномедицинске академије у Београду</w:t>
            </w:r>
          </w:p>
          <w:p w14:paraId="3AB1BC59" w14:textId="77777777" w:rsidR="00701018" w:rsidRPr="00D106D2" w:rsidRDefault="00701018" w:rsidP="00701018">
            <w:pPr>
              <w:pStyle w:val="TableParagraph"/>
              <w:spacing w:line="164" w:lineRule="exact"/>
              <w:rPr>
                <w:sz w:val="16"/>
                <w:szCs w:val="16"/>
                <w:lang w:val="sr-Latn-CS"/>
              </w:rPr>
            </w:pPr>
            <w:r w:rsidRPr="00D106D2">
              <w:rPr>
                <w:sz w:val="16"/>
                <w:szCs w:val="16"/>
                <w:lang w:val="sr-Cyrl-CS"/>
              </w:rPr>
              <w:t>Медицински факултет Универзитета одбране у Београду</w:t>
            </w:r>
          </w:p>
        </w:tc>
      </w:tr>
      <w:tr w:rsidR="00701018" w:rsidRPr="00D106D2" w14:paraId="7C3B886B" w14:textId="77777777" w:rsidTr="00F36481">
        <w:tc>
          <w:tcPr>
            <w:tcW w:w="4244" w:type="dxa"/>
            <w:gridSpan w:val="8"/>
          </w:tcPr>
          <w:p w14:paraId="66494A16" w14:textId="77777777" w:rsidR="00701018" w:rsidRPr="00D106D2" w:rsidRDefault="00701018" w:rsidP="00701018">
            <w:pPr>
              <w:pStyle w:val="TableParagraph"/>
              <w:spacing w:line="164" w:lineRule="exact"/>
              <w:rPr>
                <w:sz w:val="16"/>
                <w:szCs w:val="16"/>
                <w:lang w:val="sr-Latn-CS"/>
              </w:rPr>
            </w:pPr>
            <w:r w:rsidRPr="00D106D2">
              <w:rPr>
                <w:b/>
                <w:bCs/>
                <w:sz w:val="16"/>
                <w:szCs w:val="16"/>
                <w:lang w:val="sr-Cyrl-RS"/>
              </w:rPr>
              <w:t>Ужа научна односно уметничка област</w:t>
            </w:r>
          </w:p>
        </w:tc>
        <w:tc>
          <w:tcPr>
            <w:tcW w:w="5349" w:type="dxa"/>
            <w:gridSpan w:val="6"/>
            <w:vAlign w:val="center"/>
          </w:tcPr>
          <w:p w14:paraId="24AC2CB3" w14:textId="77777777" w:rsidR="00701018" w:rsidRPr="00D106D2" w:rsidRDefault="00701018" w:rsidP="00701018">
            <w:pPr>
              <w:pStyle w:val="TableParagraph"/>
              <w:spacing w:line="164" w:lineRule="exact"/>
              <w:rPr>
                <w:sz w:val="16"/>
                <w:szCs w:val="16"/>
                <w:lang w:val="sr-Latn-CS"/>
              </w:rPr>
            </w:pPr>
            <w:r w:rsidRPr="00D106D2">
              <w:rPr>
                <w:sz w:val="16"/>
                <w:szCs w:val="16"/>
                <w:lang w:val="sr-Cyrl-CS"/>
              </w:rPr>
              <w:t>Медицина рада</w:t>
            </w:r>
          </w:p>
        </w:tc>
      </w:tr>
      <w:tr w:rsidR="00701018" w:rsidRPr="00D106D2" w14:paraId="3AE0EE99" w14:textId="77777777" w:rsidTr="00F36481">
        <w:tc>
          <w:tcPr>
            <w:tcW w:w="9593" w:type="dxa"/>
            <w:gridSpan w:val="14"/>
          </w:tcPr>
          <w:p w14:paraId="12ED7652" w14:textId="77777777" w:rsidR="00701018" w:rsidRPr="00D106D2" w:rsidRDefault="00701018" w:rsidP="00701018">
            <w:pPr>
              <w:pStyle w:val="TableParagraph"/>
              <w:spacing w:line="164" w:lineRule="exact"/>
              <w:rPr>
                <w:b/>
                <w:bCs/>
                <w:sz w:val="16"/>
                <w:szCs w:val="16"/>
                <w:lang w:val="sr-Cyrl-RS"/>
              </w:rPr>
            </w:pPr>
            <w:r w:rsidRPr="00D106D2">
              <w:rPr>
                <w:b/>
                <w:bCs/>
                <w:sz w:val="16"/>
                <w:szCs w:val="16"/>
                <w:lang w:val="sr-Cyrl-RS"/>
              </w:rPr>
              <w:t>Академска каријера</w:t>
            </w:r>
          </w:p>
        </w:tc>
      </w:tr>
      <w:tr w:rsidR="00701018" w:rsidRPr="00D106D2" w14:paraId="432D59BC" w14:textId="77777777" w:rsidTr="006C16BE">
        <w:tc>
          <w:tcPr>
            <w:tcW w:w="1715" w:type="dxa"/>
            <w:gridSpan w:val="2"/>
          </w:tcPr>
          <w:p w14:paraId="622E3002" w14:textId="77777777" w:rsidR="00701018" w:rsidRPr="00D106D2" w:rsidRDefault="00701018" w:rsidP="00701018">
            <w:pPr>
              <w:pStyle w:val="TableParagraph"/>
              <w:spacing w:line="164" w:lineRule="exact"/>
              <w:rPr>
                <w:sz w:val="16"/>
                <w:szCs w:val="16"/>
                <w:lang w:val="sr-Latn-CS"/>
              </w:rPr>
            </w:pPr>
          </w:p>
        </w:tc>
        <w:tc>
          <w:tcPr>
            <w:tcW w:w="882" w:type="dxa"/>
            <w:gridSpan w:val="2"/>
            <w:vAlign w:val="center"/>
          </w:tcPr>
          <w:p w14:paraId="20F4A10F" w14:textId="77777777" w:rsidR="00701018" w:rsidRPr="00D106D2" w:rsidRDefault="00701018" w:rsidP="00701018">
            <w:pPr>
              <w:pStyle w:val="TableParagraph"/>
              <w:spacing w:line="164" w:lineRule="exact"/>
              <w:jc w:val="center"/>
              <w:rPr>
                <w:sz w:val="16"/>
                <w:szCs w:val="16"/>
                <w:lang w:val="sr-Cyrl-RS"/>
              </w:rPr>
            </w:pPr>
            <w:r w:rsidRPr="00D106D2">
              <w:rPr>
                <w:sz w:val="16"/>
                <w:szCs w:val="16"/>
                <w:lang w:val="sr-Cyrl-RS"/>
              </w:rPr>
              <w:t>Година</w:t>
            </w:r>
          </w:p>
        </w:tc>
        <w:tc>
          <w:tcPr>
            <w:tcW w:w="3436" w:type="dxa"/>
            <w:gridSpan w:val="6"/>
            <w:vAlign w:val="center"/>
          </w:tcPr>
          <w:p w14:paraId="63D3783D" w14:textId="77777777" w:rsidR="00701018" w:rsidRPr="00D106D2" w:rsidRDefault="00701018" w:rsidP="00A34DEB">
            <w:pPr>
              <w:pStyle w:val="TableParagraph"/>
              <w:spacing w:line="164" w:lineRule="exact"/>
              <w:ind w:left="0"/>
              <w:rPr>
                <w:sz w:val="16"/>
                <w:szCs w:val="16"/>
                <w:lang w:val="sr-Latn-CS"/>
              </w:rPr>
            </w:pPr>
            <w:r w:rsidRPr="00D106D2">
              <w:rPr>
                <w:sz w:val="16"/>
                <w:szCs w:val="16"/>
                <w:lang w:val="sr-Latn-CS"/>
              </w:rPr>
              <w:t>Институција</w:t>
            </w:r>
          </w:p>
        </w:tc>
        <w:tc>
          <w:tcPr>
            <w:tcW w:w="1701" w:type="dxa"/>
            <w:gridSpan w:val="2"/>
          </w:tcPr>
          <w:p w14:paraId="42B8BA6A"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Научна или уметничка област</w:t>
            </w:r>
          </w:p>
        </w:tc>
        <w:tc>
          <w:tcPr>
            <w:tcW w:w="1859" w:type="dxa"/>
            <w:gridSpan w:val="2"/>
          </w:tcPr>
          <w:p w14:paraId="43D450D2"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Ужа научна, уметничка или стручна област</w:t>
            </w:r>
          </w:p>
        </w:tc>
      </w:tr>
      <w:tr w:rsidR="00701018" w:rsidRPr="00D106D2" w14:paraId="6095C1B9" w14:textId="77777777" w:rsidTr="006C16BE">
        <w:tc>
          <w:tcPr>
            <w:tcW w:w="1715" w:type="dxa"/>
            <w:gridSpan w:val="2"/>
            <w:vAlign w:val="center"/>
          </w:tcPr>
          <w:p w14:paraId="3DD86C25"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Избор у звање</w:t>
            </w:r>
          </w:p>
        </w:tc>
        <w:tc>
          <w:tcPr>
            <w:tcW w:w="882" w:type="dxa"/>
            <w:gridSpan w:val="2"/>
            <w:vAlign w:val="center"/>
          </w:tcPr>
          <w:p w14:paraId="32B9A208" w14:textId="77777777" w:rsidR="00701018" w:rsidRPr="00D106D2" w:rsidRDefault="00701018" w:rsidP="00701018">
            <w:pPr>
              <w:pStyle w:val="TableParagraph"/>
              <w:spacing w:line="164" w:lineRule="exact"/>
              <w:jc w:val="center"/>
              <w:rPr>
                <w:sz w:val="16"/>
                <w:szCs w:val="16"/>
                <w:lang w:val="sr-Latn-CS"/>
              </w:rPr>
            </w:pPr>
            <w:r w:rsidRPr="00D106D2">
              <w:rPr>
                <w:sz w:val="16"/>
                <w:szCs w:val="16"/>
                <w:lang w:val="sr-Latn-CS"/>
              </w:rPr>
              <w:t>2023</w:t>
            </w:r>
          </w:p>
        </w:tc>
        <w:tc>
          <w:tcPr>
            <w:tcW w:w="3436" w:type="dxa"/>
            <w:gridSpan w:val="6"/>
            <w:vAlign w:val="center"/>
          </w:tcPr>
          <w:p w14:paraId="1689D78A" w14:textId="77777777" w:rsidR="00701018" w:rsidRPr="00D106D2" w:rsidRDefault="00701018" w:rsidP="00701018">
            <w:pPr>
              <w:pStyle w:val="TableParagraph"/>
              <w:spacing w:line="164" w:lineRule="exact"/>
              <w:ind w:left="-44"/>
              <w:rPr>
                <w:sz w:val="16"/>
                <w:szCs w:val="16"/>
                <w:lang w:val="sr-Cyrl-CS"/>
              </w:rPr>
            </w:pPr>
            <w:r w:rsidRPr="00D106D2">
              <w:rPr>
                <w:sz w:val="16"/>
                <w:szCs w:val="16"/>
                <w:lang w:val="sr-Cyrl-CS"/>
              </w:rPr>
              <w:t>Универзитет одбране у Београду</w:t>
            </w:r>
          </w:p>
          <w:p w14:paraId="411E7950" w14:textId="77777777" w:rsidR="00701018" w:rsidRPr="00D106D2" w:rsidRDefault="00701018" w:rsidP="00701018">
            <w:pPr>
              <w:pStyle w:val="TableParagraph"/>
              <w:spacing w:line="164" w:lineRule="exact"/>
              <w:ind w:left="-44"/>
              <w:rPr>
                <w:sz w:val="16"/>
                <w:szCs w:val="16"/>
                <w:lang w:val="sr-Latn-CS"/>
              </w:rPr>
            </w:pPr>
            <w:r w:rsidRPr="00D106D2">
              <w:rPr>
                <w:sz w:val="16"/>
                <w:szCs w:val="16"/>
                <w:lang w:val="sr-Cyrl-CS"/>
              </w:rPr>
              <w:t>Медицински факултет</w:t>
            </w:r>
          </w:p>
        </w:tc>
        <w:tc>
          <w:tcPr>
            <w:tcW w:w="1701" w:type="dxa"/>
            <w:gridSpan w:val="2"/>
            <w:vAlign w:val="center"/>
          </w:tcPr>
          <w:p w14:paraId="4920C409" w14:textId="77777777" w:rsidR="00701018" w:rsidRPr="00D106D2" w:rsidRDefault="00701018" w:rsidP="00701018">
            <w:pPr>
              <w:pStyle w:val="TableParagraph"/>
              <w:spacing w:line="164" w:lineRule="exact"/>
              <w:rPr>
                <w:sz w:val="16"/>
                <w:szCs w:val="16"/>
                <w:lang w:val="sr-Latn-CS"/>
              </w:rPr>
            </w:pPr>
            <w:r w:rsidRPr="00D106D2">
              <w:rPr>
                <w:sz w:val="16"/>
                <w:szCs w:val="16"/>
                <w:lang w:val="sr-Cyrl-RS"/>
              </w:rPr>
              <w:t>Медицина рада</w:t>
            </w:r>
          </w:p>
        </w:tc>
        <w:tc>
          <w:tcPr>
            <w:tcW w:w="1859" w:type="dxa"/>
            <w:gridSpan w:val="2"/>
            <w:vAlign w:val="center"/>
          </w:tcPr>
          <w:p w14:paraId="090D5C2C" w14:textId="77777777" w:rsidR="00701018" w:rsidRPr="00D106D2" w:rsidRDefault="00701018" w:rsidP="00701018">
            <w:pPr>
              <w:pStyle w:val="TableParagraph"/>
              <w:spacing w:line="164" w:lineRule="exact"/>
              <w:rPr>
                <w:sz w:val="16"/>
                <w:szCs w:val="16"/>
                <w:lang w:val="sr-Latn-CS"/>
              </w:rPr>
            </w:pPr>
            <w:r w:rsidRPr="00D106D2">
              <w:rPr>
                <w:sz w:val="16"/>
                <w:szCs w:val="16"/>
                <w:lang w:val="sr-Cyrl-RS"/>
              </w:rPr>
              <w:t>Медицина рада</w:t>
            </w:r>
          </w:p>
        </w:tc>
      </w:tr>
      <w:tr w:rsidR="00701018" w:rsidRPr="00D106D2" w14:paraId="75EAA800" w14:textId="77777777" w:rsidTr="006C16BE">
        <w:tc>
          <w:tcPr>
            <w:tcW w:w="1715" w:type="dxa"/>
            <w:gridSpan w:val="2"/>
            <w:vAlign w:val="center"/>
          </w:tcPr>
          <w:p w14:paraId="6C35C9D2"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Докторат</w:t>
            </w:r>
          </w:p>
        </w:tc>
        <w:tc>
          <w:tcPr>
            <w:tcW w:w="882" w:type="dxa"/>
            <w:gridSpan w:val="2"/>
            <w:vAlign w:val="center"/>
          </w:tcPr>
          <w:p w14:paraId="668C618B" w14:textId="77777777" w:rsidR="00701018" w:rsidRPr="00D106D2" w:rsidRDefault="00701018" w:rsidP="00701018">
            <w:pPr>
              <w:pStyle w:val="TableParagraph"/>
              <w:spacing w:line="164" w:lineRule="exact"/>
              <w:jc w:val="center"/>
              <w:rPr>
                <w:sz w:val="16"/>
                <w:szCs w:val="16"/>
                <w:lang w:val="sr-Latn-CS"/>
              </w:rPr>
            </w:pPr>
            <w:r w:rsidRPr="00D106D2">
              <w:rPr>
                <w:sz w:val="16"/>
                <w:szCs w:val="16"/>
                <w:lang w:val="sr-Latn-CS"/>
              </w:rPr>
              <w:t>2016</w:t>
            </w:r>
          </w:p>
        </w:tc>
        <w:tc>
          <w:tcPr>
            <w:tcW w:w="3436" w:type="dxa"/>
            <w:gridSpan w:val="6"/>
          </w:tcPr>
          <w:p w14:paraId="3286ECAF" w14:textId="77777777" w:rsidR="00701018" w:rsidRPr="00D106D2" w:rsidRDefault="00701018" w:rsidP="00701018">
            <w:pPr>
              <w:pStyle w:val="TableParagraph"/>
              <w:spacing w:line="164" w:lineRule="exact"/>
              <w:ind w:left="-44"/>
              <w:rPr>
                <w:sz w:val="16"/>
                <w:szCs w:val="16"/>
                <w:lang w:val="sr-Latn-CS"/>
              </w:rPr>
            </w:pPr>
            <w:r w:rsidRPr="00D106D2">
              <w:rPr>
                <w:sz w:val="16"/>
                <w:szCs w:val="16"/>
                <w:lang w:val="sr-Cyrl-CS"/>
              </w:rPr>
              <w:t>Универзитет у Београду Медицински факултет</w:t>
            </w:r>
          </w:p>
        </w:tc>
        <w:tc>
          <w:tcPr>
            <w:tcW w:w="1701" w:type="dxa"/>
            <w:gridSpan w:val="2"/>
            <w:vAlign w:val="center"/>
          </w:tcPr>
          <w:p w14:paraId="7D32D195" w14:textId="77777777" w:rsidR="00701018" w:rsidRPr="00D106D2" w:rsidRDefault="00701018" w:rsidP="00701018">
            <w:pPr>
              <w:pStyle w:val="TableParagraph"/>
              <w:spacing w:line="164" w:lineRule="exact"/>
              <w:rPr>
                <w:sz w:val="16"/>
                <w:szCs w:val="16"/>
                <w:lang w:val="sr-Latn-CS"/>
              </w:rPr>
            </w:pPr>
            <w:r w:rsidRPr="00D106D2">
              <w:rPr>
                <w:sz w:val="16"/>
                <w:szCs w:val="16"/>
                <w:lang w:val="sr-Cyrl-CS"/>
              </w:rPr>
              <w:t>Медицина рада</w:t>
            </w:r>
          </w:p>
        </w:tc>
        <w:tc>
          <w:tcPr>
            <w:tcW w:w="1859" w:type="dxa"/>
            <w:gridSpan w:val="2"/>
            <w:vAlign w:val="center"/>
          </w:tcPr>
          <w:p w14:paraId="219F436E" w14:textId="77777777" w:rsidR="00701018" w:rsidRPr="00D106D2" w:rsidRDefault="00701018" w:rsidP="00701018">
            <w:pPr>
              <w:pStyle w:val="TableParagraph"/>
              <w:spacing w:line="164" w:lineRule="exact"/>
              <w:rPr>
                <w:sz w:val="16"/>
                <w:szCs w:val="16"/>
                <w:lang w:val="sr-Latn-CS"/>
              </w:rPr>
            </w:pPr>
            <w:r w:rsidRPr="00D106D2">
              <w:rPr>
                <w:sz w:val="16"/>
                <w:szCs w:val="16"/>
                <w:lang w:val="sr-Cyrl-CS"/>
              </w:rPr>
              <w:t>Медицина сна</w:t>
            </w:r>
          </w:p>
        </w:tc>
      </w:tr>
      <w:tr w:rsidR="00701018" w:rsidRPr="00D106D2" w14:paraId="39756E61" w14:textId="77777777" w:rsidTr="006C16BE">
        <w:tc>
          <w:tcPr>
            <w:tcW w:w="1715" w:type="dxa"/>
            <w:gridSpan w:val="2"/>
            <w:vAlign w:val="center"/>
          </w:tcPr>
          <w:p w14:paraId="463C0E6C"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Специјализација</w:t>
            </w:r>
          </w:p>
        </w:tc>
        <w:tc>
          <w:tcPr>
            <w:tcW w:w="882" w:type="dxa"/>
            <w:gridSpan w:val="2"/>
            <w:vAlign w:val="center"/>
          </w:tcPr>
          <w:p w14:paraId="090219D5" w14:textId="77777777" w:rsidR="00701018" w:rsidRPr="00D106D2" w:rsidRDefault="00701018" w:rsidP="00701018">
            <w:pPr>
              <w:pStyle w:val="TableParagraph"/>
              <w:spacing w:line="164" w:lineRule="exact"/>
              <w:jc w:val="center"/>
              <w:rPr>
                <w:sz w:val="16"/>
                <w:szCs w:val="16"/>
                <w:lang w:val="sr-Latn-CS"/>
              </w:rPr>
            </w:pPr>
            <w:r w:rsidRPr="00D106D2">
              <w:rPr>
                <w:sz w:val="16"/>
                <w:szCs w:val="16"/>
                <w:lang w:val="sr-Latn-CS"/>
              </w:rPr>
              <w:t>2009</w:t>
            </w:r>
          </w:p>
        </w:tc>
        <w:tc>
          <w:tcPr>
            <w:tcW w:w="3436" w:type="dxa"/>
            <w:gridSpan w:val="6"/>
          </w:tcPr>
          <w:p w14:paraId="30A5B6A1" w14:textId="77777777" w:rsidR="00701018" w:rsidRPr="00D106D2" w:rsidRDefault="00701018" w:rsidP="00701018">
            <w:pPr>
              <w:pStyle w:val="TableParagraph"/>
              <w:spacing w:line="164" w:lineRule="exact"/>
              <w:ind w:left="-44"/>
              <w:rPr>
                <w:sz w:val="16"/>
                <w:szCs w:val="16"/>
                <w:lang w:val="sr-Latn-CS"/>
              </w:rPr>
            </w:pPr>
            <w:r w:rsidRPr="00D106D2">
              <w:rPr>
                <w:sz w:val="16"/>
                <w:szCs w:val="16"/>
                <w:lang w:val="sr-Cyrl-CS"/>
              </w:rPr>
              <w:t>Универзитет у Београду Медицински факултет</w:t>
            </w:r>
          </w:p>
        </w:tc>
        <w:tc>
          <w:tcPr>
            <w:tcW w:w="1701" w:type="dxa"/>
            <w:gridSpan w:val="2"/>
            <w:vAlign w:val="center"/>
          </w:tcPr>
          <w:p w14:paraId="605C0572" w14:textId="77777777" w:rsidR="00701018" w:rsidRPr="00D106D2" w:rsidRDefault="00701018" w:rsidP="00701018">
            <w:pPr>
              <w:pStyle w:val="TableParagraph"/>
              <w:spacing w:line="164" w:lineRule="exact"/>
              <w:rPr>
                <w:sz w:val="16"/>
                <w:szCs w:val="16"/>
                <w:lang w:val="sr-Latn-CS"/>
              </w:rPr>
            </w:pPr>
            <w:r w:rsidRPr="00D106D2">
              <w:rPr>
                <w:sz w:val="16"/>
                <w:szCs w:val="16"/>
                <w:lang w:val="sr-Cyrl-CS"/>
              </w:rPr>
              <w:t xml:space="preserve">Медицина </w:t>
            </w:r>
          </w:p>
        </w:tc>
        <w:tc>
          <w:tcPr>
            <w:tcW w:w="1859" w:type="dxa"/>
            <w:gridSpan w:val="2"/>
            <w:vAlign w:val="center"/>
          </w:tcPr>
          <w:p w14:paraId="4549C0C7" w14:textId="77777777" w:rsidR="00701018" w:rsidRPr="00D106D2" w:rsidRDefault="00701018" w:rsidP="00701018">
            <w:pPr>
              <w:pStyle w:val="TableParagraph"/>
              <w:spacing w:line="164" w:lineRule="exact"/>
              <w:rPr>
                <w:sz w:val="16"/>
                <w:szCs w:val="16"/>
                <w:lang w:val="sr-Latn-CS"/>
              </w:rPr>
            </w:pPr>
            <w:r w:rsidRPr="00D106D2">
              <w:rPr>
                <w:sz w:val="16"/>
                <w:szCs w:val="16"/>
                <w:lang w:val="sr-Cyrl-RS"/>
              </w:rPr>
              <w:t>Медицина рада</w:t>
            </w:r>
          </w:p>
        </w:tc>
      </w:tr>
      <w:tr w:rsidR="00701018" w:rsidRPr="00D106D2" w14:paraId="623EBC33" w14:textId="77777777" w:rsidTr="006C16BE">
        <w:tc>
          <w:tcPr>
            <w:tcW w:w="1715" w:type="dxa"/>
            <w:gridSpan w:val="2"/>
            <w:vAlign w:val="center"/>
          </w:tcPr>
          <w:p w14:paraId="69186224"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Магистратура</w:t>
            </w:r>
          </w:p>
        </w:tc>
        <w:tc>
          <w:tcPr>
            <w:tcW w:w="882" w:type="dxa"/>
            <w:gridSpan w:val="2"/>
            <w:vAlign w:val="center"/>
          </w:tcPr>
          <w:p w14:paraId="6779F649" w14:textId="77777777" w:rsidR="00701018" w:rsidRPr="00D106D2" w:rsidRDefault="00701018" w:rsidP="00701018">
            <w:pPr>
              <w:pStyle w:val="TableParagraph"/>
              <w:spacing w:line="164" w:lineRule="exact"/>
              <w:jc w:val="center"/>
              <w:rPr>
                <w:sz w:val="16"/>
                <w:szCs w:val="16"/>
                <w:lang w:val="sr-Latn-CS"/>
              </w:rPr>
            </w:pPr>
            <w:r w:rsidRPr="00D106D2">
              <w:rPr>
                <w:sz w:val="16"/>
                <w:szCs w:val="16"/>
                <w:lang w:val="sr-Latn-CS"/>
              </w:rPr>
              <w:t>2009</w:t>
            </w:r>
          </w:p>
        </w:tc>
        <w:tc>
          <w:tcPr>
            <w:tcW w:w="3436" w:type="dxa"/>
            <w:gridSpan w:val="6"/>
          </w:tcPr>
          <w:p w14:paraId="4CEA4E59" w14:textId="77777777" w:rsidR="00701018" w:rsidRPr="00D106D2" w:rsidRDefault="00701018" w:rsidP="00701018">
            <w:pPr>
              <w:pStyle w:val="TableParagraph"/>
              <w:spacing w:line="164" w:lineRule="exact"/>
              <w:ind w:left="-44"/>
              <w:rPr>
                <w:sz w:val="16"/>
                <w:szCs w:val="16"/>
                <w:lang w:val="sr-Latn-CS"/>
              </w:rPr>
            </w:pPr>
            <w:r w:rsidRPr="00D106D2">
              <w:rPr>
                <w:sz w:val="16"/>
                <w:szCs w:val="16"/>
                <w:lang w:val="sr-Cyrl-CS"/>
              </w:rPr>
              <w:t>Универзитет у Београду Медицински факултет</w:t>
            </w:r>
          </w:p>
        </w:tc>
        <w:tc>
          <w:tcPr>
            <w:tcW w:w="1701" w:type="dxa"/>
            <w:gridSpan w:val="2"/>
            <w:vAlign w:val="center"/>
          </w:tcPr>
          <w:p w14:paraId="53CC8186" w14:textId="77777777" w:rsidR="00701018" w:rsidRPr="00D106D2" w:rsidRDefault="00701018" w:rsidP="00701018">
            <w:pPr>
              <w:pStyle w:val="TableParagraph"/>
              <w:spacing w:line="164" w:lineRule="exact"/>
              <w:rPr>
                <w:sz w:val="16"/>
                <w:szCs w:val="16"/>
                <w:lang w:val="sr-Latn-CS"/>
              </w:rPr>
            </w:pPr>
            <w:r w:rsidRPr="00D106D2">
              <w:rPr>
                <w:sz w:val="16"/>
                <w:szCs w:val="16"/>
                <w:lang w:val="sr-Cyrl-CS"/>
              </w:rPr>
              <w:t>Медицина</w:t>
            </w:r>
          </w:p>
        </w:tc>
        <w:tc>
          <w:tcPr>
            <w:tcW w:w="1859" w:type="dxa"/>
            <w:gridSpan w:val="2"/>
            <w:vAlign w:val="center"/>
          </w:tcPr>
          <w:p w14:paraId="6791DFAC" w14:textId="77777777" w:rsidR="00701018" w:rsidRPr="00D106D2" w:rsidRDefault="00701018" w:rsidP="00701018">
            <w:pPr>
              <w:pStyle w:val="TableParagraph"/>
              <w:spacing w:line="164" w:lineRule="exact"/>
              <w:rPr>
                <w:sz w:val="16"/>
                <w:szCs w:val="16"/>
                <w:lang w:val="sr-Latn-CS"/>
              </w:rPr>
            </w:pPr>
            <w:r w:rsidRPr="00D106D2">
              <w:rPr>
                <w:sz w:val="16"/>
                <w:szCs w:val="16"/>
                <w:lang w:val="sr-Cyrl-CS"/>
              </w:rPr>
              <w:t>Кардиологија</w:t>
            </w:r>
          </w:p>
        </w:tc>
      </w:tr>
      <w:tr w:rsidR="00701018" w:rsidRPr="00D106D2" w14:paraId="45AF7E94" w14:textId="77777777" w:rsidTr="006C16BE">
        <w:tc>
          <w:tcPr>
            <w:tcW w:w="1715" w:type="dxa"/>
            <w:gridSpan w:val="2"/>
            <w:vAlign w:val="center"/>
          </w:tcPr>
          <w:p w14:paraId="1BC6CDE4"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Диплома</w:t>
            </w:r>
          </w:p>
        </w:tc>
        <w:tc>
          <w:tcPr>
            <w:tcW w:w="882" w:type="dxa"/>
            <w:gridSpan w:val="2"/>
            <w:vAlign w:val="center"/>
          </w:tcPr>
          <w:p w14:paraId="34D563BE" w14:textId="77777777" w:rsidR="00701018" w:rsidRPr="00D106D2" w:rsidRDefault="00701018" w:rsidP="00701018">
            <w:pPr>
              <w:pStyle w:val="TableParagraph"/>
              <w:spacing w:line="164" w:lineRule="exact"/>
              <w:jc w:val="center"/>
              <w:rPr>
                <w:sz w:val="16"/>
                <w:szCs w:val="16"/>
                <w:lang w:val="sr-Latn-CS"/>
              </w:rPr>
            </w:pPr>
            <w:r w:rsidRPr="00D106D2">
              <w:rPr>
                <w:sz w:val="16"/>
                <w:szCs w:val="16"/>
                <w:lang w:val="sr-Latn-CS"/>
              </w:rPr>
              <w:t>2001</w:t>
            </w:r>
          </w:p>
        </w:tc>
        <w:tc>
          <w:tcPr>
            <w:tcW w:w="3436" w:type="dxa"/>
            <w:gridSpan w:val="6"/>
          </w:tcPr>
          <w:p w14:paraId="79604789" w14:textId="77777777" w:rsidR="00701018" w:rsidRPr="00D106D2" w:rsidRDefault="00701018" w:rsidP="00701018">
            <w:pPr>
              <w:pStyle w:val="TableParagraph"/>
              <w:spacing w:line="164" w:lineRule="exact"/>
              <w:ind w:left="-44"/>
              <w:rPr>
                <w:sz w:val="16"/>
                <w:szCs w:val="16"/>
                <w:lang w:val="sr-Latn-CS"/>
              </w:rPr>
            </w:pPr>
            <w:r w:rsidRPr="00D106D2">
              <w:rPr>
                <w:sz w:val="16"/>
                <w:szCs w:val="16"/>
                <w:lang w:val="sr-Cyrl-CS"/>
              </w:rPr>
              <w:t>Универзитет у Београду Медицински факултет</w:t>
            </w:r>
          </w:p>
        </w:tc>
        <w:tc>
          <w:tcPr>
            <w:tcW w:w="1701" w:type="dxa"/>
            <w:gridSpan w:val="2"/>
            <w:vAlign w:val="center"/>
          </w:tcPr>
          <w:p w14:paraId="7DA558F6" w14:textId="77777777" w:rsidR="00701018" w:rsidRPr="00D106D2" w:rsidRDefault="00701018" w:rsidP="00701018">
            <w:pPr>
              <w:pStyle w:val="TableParagraph"/>
              <w:spacing w:line="164" w:lineRule="exact"/>
              <w:rPr>
                <w:sz w:val="16"/>
                <w:szCs w:val="16"/>
                <w:lang w:val="sr-Latn-CS"/>
              </w:rPr>
            </w:pPr>
            <w:r w:rsidRPr="00D106D2">
              <w:rPr>
                <w:sz w:val="16"/>
                <w:szCs w:val="16"/>
                <w:lang w:val="sr-Cyrl-CS"/>
              </w:rPr>
              <w:t>Медицина</w:t>
            </w:r>
          </w:p>
        </w:tc>
        <w:tc>
          <w:tcPr>
            <w:tcW w:w="1859" w:type="dxa"/>
            <w:gridSpan w:val="2"/>
          </w:tcPr>
          <w:p w14:paraId="4B52E1DB" w14:textId="77777777" w:rsidR="00701018" w:rsidRPr="00D106D2" w:rsidRDefault="00701018" w:rsidP="00701018">
            <w:pPr>
              <w:pStyle w:val="TableParagraph"/>
              <w:spacing w:line="164" w:lineRule="exact"/>
              <w:rPr>
                <w:sz w:val="16"/>
                <w:szCs w:val="16"/>
                <w:lang w:val="sr-Latn-CS"/>
              </w:rPr>
            </w:pPr>
          </w:p>
        </w:tc>
      </w:tr>
      <w:tr w:rsidR="00701018" w:rsidRPr="00D106D2" w14:paraId="0F985096" w14:textId="77777777" w:rsidTr="00F36481">
        <w:tc>
          <w:tcPr>
            <w:tcW w:w="630" w:type="dxa"/>
            <w:vAlign w:val="center"/>
          </w:tcPr>
          <w:p w14:paraId="7897BC71" w14:textId="77777777" w:rsidR="00701018" w:rsidRPr="00D106D2" w:rsidRDefault="00701018" w:rsidP="00F36481">
            <w:pPr>
              <w:pStyle w:val="TableParagraph"/>
              <w:spacing w:line="164" w:lineRule="exact"/>
              <w:jc w:val="center"/>
              <w:rPr>
                <w:sz w:val="16"/>
                <w:szCs w:val="16"/>
                <w:lang w:val="sr-Cyrl-RS"/>
              </w:rPr>
            </w:pPr>
            <w:r w:rsidRPr="00D106D2">
              <w:rPr>
                <w:sz w:val="16"/>
                <w:szCs w:val="16"/>
                <w:lang w:val="sr-Cyrl-RS"/>
              </w:rPr>
              <w:t>Р.Б.</w:t>
            </w:r>
          </w:p>
        </w:tc>
        <w:tc>
          <w:tcPr>
            <w:tcW w:w="1264" w:type="dxa"/>
            <w:gridSpan w:val="2"/>
          </w:tcPr>
          <w:p w14:paraId="70254298"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Ознака предмета</w:t>
            </w:r>
          </w:p>
        </w:tc>
        <w:tc>
          <w:tcPr>
            <w:tcW w:w="2350" w:type="dxa"/>
            <w:gridSpan w:val="5"/>
          </w:tcPr>
          <w:p w14:paraId="6078B1AF" w14:textId="77777777" w:rsidR="00701018" w:rsidRPr="00D106D2" w:rsidRDefault="00701018" w:rsidP="00701018">
            <w:pPr>
              <w:pStyle w:val="TableParagraph"/>
              <w:spacing w:line="164" w:lineRule="exact"/>
              <w:rPr>
                <w:sz w:val="16"/>
                <w:szCs w:val="16"/>
                <w:lang w:val="sr-Latn-CS"/>
              </w:rPr>
            </w:pPr>
            <w:r w:rsidRPr="00D106D2">
              <w:rPr>
                <w:iCs/>
                <w:sz w:val="16"/>
                <w:szCs w:val="16"/>
                <w:lang w:val="sr-Latn-CS"/>
              </w:rPr>
              <w:t>Назив предмета</w:t>
            </w:r>
            <w:r w:rsidRPr="00D106D2">
              <w:rPr>
                <w:iCs/>
                <w:sz w:val="16"/>
                <w:szCs w:val="16"/>
                <w:lang w:val="sr-Cyrl-CS"/>
              </w:rPr>
              <w:t xml:space="preserve">     </w:t>
            </w:r>
          </w:p>
        </w:tc>
        <w:tc>
          <w:tcPr>
            <w:tcW w:w="1368" w:type="dxa"/>
          </w:tcPr>
          <w:p w14:paraId="11457925"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Вид наставе</w:t>
            </w:r>
          </w:p>
        </w:tc>
        <w:tc>
          <w:tcPr>
            <w:tcW w:w="2328" w:type="dxa"/>
            <w:gridSpan w:val="4"/>
          </w:tcPr>
          <w:p w14:paraId="31452981" w14:textId="77777777" w:rsidR="00701018" w:rsidRPr="00D106D2" w:rsidRDefault="00701018" w:rsidP="00701018">
            <w:pPr>
              <w:pStyle w:val="TableParagraph"/>
              <w:spacing w:line="164" w:lineRule="exact"/>
              <w:rPr>
                <w:sz w:val="16"/>
                <w:szCs w:val="16"/>
                <w:lang w:val="sr-Latn-CS"/>
              </w:rPr>
            </w:pPr>
            <w:r w:rsidRPr="00D106D2">
              <w:rPr>
                <w:iCs/>
                <w:sz w:val="16"/>
                <w:szCs w:val="16"/>
                <w:lang w:val="sr-Latn-CS"/>
              </w:rPr>
              <w:t>Назив студијског програма</w:t>
            </w:r>
          </w:p>
        </w:tc>
        <w:tc>
          <w:tcPr>
            <w:tcW w:w="1653" w:type="dxa"/>
          </w:tcPr>
          <w:p w14:paraId="45560205" w14:textId="77777777" w:rsidR="00701018" w:rsidRPr="00D106D2" w:rsidRDefault="00701018" w:rsidP="00701018">
            <w:pPr>
              <w:pStyle w:val="TableParagraph"/>
              <w:spacing w:line="164" w:lineRule="exact"/>
              <w:rPr>
                <w:sz w:val="16"/>
                <w:szCs w:val="16"/>
                <w:lang w:val="sr-Latn-CS"/>
              </w:rPr>
            </w:pPr>
            <w:r w:rsidRPr="00D106D2">
              <w:rPr>
                <w:iCs/>
                <w:sz w:val="16"/>
                <w:szCs w:val="16"/>
                <w:lang w:val="ru-RU"/>
              </w:rPr>
              <w:t>В</w:t>
            </w:r>
            <w:r w:rsidRPr="00D106D2">
              <w:rPr>
                <w:iCs/>
                <w:sz w:val="16"/>
                <w:szCs w:val="16"/>
                <w:lang w:val="sr-Cyrl-CS"/>
              </w:rPr>
              <w:t>рста студија (</w:t>
            </w:r>
            <w:r w:rsidRPr="00D106D2">
              <w:rPr>
                <w:iCs/>
                <w:sz w:val="16"/>
                <w:szCs w:val="16"/>
                <w:lang w:val="ru-RU"/>
              </w:rPr>
              <w:t>ИАСМ, ИАСС)</w:t>
            </w:r>
          </w:p>
        </w:tc>
      </w:tr>
      <w:tr w:rsidR="00701018" w:rsidRPr="00D106D2" w14:paraId="49F4535F" w14:textId="77777777" w:rsidTr="003204E4">
        <w:tc>
          <w:tcPr>
            <w:tcW w:w="630" w:type="dxa"/>
            <w:vAlign w:val="center"/>
          </w:tcPr>
          <w:p w14:paraId="61584B01" w14:textId="77777777" w:rsidR="00701018" w:rsidRPr="00D106D2" w:rsidRDefault="00701018" w:rsidP="00F36481">
            <w:pPr>
              <w:pStyle w:val="TableParagraph"/>
              <w:spacing w:line="164" w:lineRule="exact"/>
              <w:jc w:val="center"/>
              <w:rPr>
                <w:sz w:val="16"/>
                <w:szCs w:val="16"/>
                <w:lang w:val="sr-Cyrl-RS"/>
              </w:rPr>
            </w:pPr>
            <w:r w:rsidRPr="00D106D2">
              <w:rPr>
                <w:sz w:val="16"/>
                <w:szCs w:val="16"/>
                <w:lang w:val="sr-Cyrl-RS"/>
              </w:rPr>
              <w:t>1.</w:t>
            </w:r>
          </w:p>
        </w:tc>
        <w:tc>
          <w:tcPr>
            <w:tcW w:w="1264" w:type="dxa"/>
            <w:gridSpan w:val="2"/>
            <w:vAlign w:val="center"/>
          </w:tcPr>
          <w:p w14:paraId="13424E44" w14:textId="18D3EFF8" w:rsidR="00701018" w:rsidRPr="00D106D2" w:rsidRDefault="006C16BE" w:rsidP="003204E4">
            <w:pPr>
              <w:pStyle w:val="TableParagraph"/>
              <w:spacing w:line="164" w:lineRule="exact"/>
              <w:jc w:val="center"/>
              <w:rPr>
                <w:sz w:val="16"/>
                <w:szCs w:val="16"/>
                <w:lang w:val="sr-Cyrl-RS"/>
              </w:rPr>
            </w:pPr>
            <w:r w:rsidRPr="00D106D2">
              <w:rPr>
                <w:sz w:val="16"/>
                <w:szCs w:val="16"/>
                <w:lang w:val="sr-Cyrl-RS"/>
              </w:rPr>
              <w:t>20.</w:t>
            </w:r>
            <w:r w:rsidR="00A77558">
              <w:rPr>
                <w:sz w:val="16"/>
                <w:szCs w:val="16"/>
                <w:lang w:val="sr-Cyrl-RS"/>
              </w:rPr>
              <w:t>ХЕМР</w:t>
            </w:r>
            <w:r w:rsidR="003204E4" w:rsidRPr="00D106D2">
              <w:rPr>
                <w:sz w:val="16"/>
                <w:szCs w:val="16"/>
                <w:lang w:val="sr-Cyrl-RS"/>
              </w:rPr>
              <w:t>05</w:t>
            </w:r>
          </w:p>
        </w:tc>
        <w:tc>
          <w:tcPr>
            <w:tcW w:w="2350" w:type="dxa"/>
            <w:gridSpan w:val="5"/>
          </w:tcPr>
          <w:p w14:paraId="71C14591" w14:textId="77777777" w:rsidR="00701018" w:rsidRPr="00D106D2" w:rsidRDefault="00701018" w:rsidP="00701018">
            <w:pPr>
              <w:pStyle w:val="TableParagraph"/>
              <w:spacing w:line="164" w:lineRule="exact"/>
              <w:rPr>
                <w:sz w:val="16"/>
                <w:szCs w:val="16"/>
                <w:lang w:val="sr-Latn-CS"/>
              </w:rPr>
            </w:pPr>
            <w:r w:rsidRPr="00D106D2">
              <w:rPr>
                <w:sz w:val="16"/>
                <w:szCs w:val="16"/>
                <w:lang w:val="sr-Cyrl-RS"/>
              </w:rPr>
              <w:t>Хигијена и медицинска екологија са медицином рада</w:t>
            </w:r>
          </w:p>
        </w:tc>
        <w:tc>
          <w:tcPr>
            <w:tcW w:w="1368" w:type="dxa"/>
          </w:tcPr>
          <w:p w14:paraId="1E96B4BA" w14:textId="77777777" w:rsidR="00701018" w:rsidRPr="00D106D2" w:rsidRDefault="00701018" w:rsidP="00701018">
            <w:pPr>
              <w:pStyle w:val="TableParagraph"/>
              <w:spacing w:line="164" w:lineRule="exact"/>
              <w:rPr>
                <w:sz w:val="16"/>
                <w:szCs w:val="16"/>
                <w:lang w:val="sr-Cyrl-RS"/>
              </w:rPr>
            </w:pPr>
            <w:r w:rsidRPr="00D106D2">
              <w:rPr>
                <w:sz w:val="16"/>
                <w:szCs w:val="16"/>
                <w:lang w:val="sr-Cyrl-RS"/>
              </w:rPr>
              <w:t>Теоријска</w:t>
            </w:r>
          </w:p>
          <w:p w14:paraId="16A01060" w14:textId="77777777" w:rsidR="00701018" w:rsidRPr="00D106D2" w:rsidRDefault="00701018" w:rsidP="00701018">
            <w:pPr>
              <w:pStyle w:val="TableParagraph"/>
              <w:spacing w:line="164" w:lineRule="exact"/>
              <w:rPr>
                <w:sz w:val="16"/>
                <w:szCs w:val="16"/>
                <w:lang w:val="sr-Cyrl-RS"/>
              </w:rPr>
            </w:pPr>
            <w:r w:rsidRPr="00D106D2">
              <w:rPr>
                <w:sz w:val="16"/>
                <w:szCs w:val="16"/>
                <w:lang w:val="sr-Cyrl-RS"/>
              </w:rPr>
              <w:t>ДОН</w:t>
            </w:r>
          </w:p>
        </w:tc>
        <w:tc>
          <w:tcPr>
            <w:tcW w:w="2328" w:type="dxa"/>
            <w:gridSpan w:val="4"/>
          </w:tcPr>
          <w:p w14:paraId="15A0ED52" w14:textId="77777777" w:rsidR="00701018" w:rsidRPr="00D106D2" w:rsidRDefault="00701018" w:rsidP="00701018">
            <w:pPr>
              <w:pStyle w:val="TableParagraph"/>
              <w:spacing w:line="164" w:lineRule="exact"/>
              <w:rPr>
                <w:sz w:val="16"/>
                <w:szCs w:val="16"/>
                <w:lang w:val="sr-Cyrl-RS"/>
              </w:rPr>
            </w:pPr>
            <w:r w:rsidRPr="00D106D2">
              <w:rPr>
                <w:sz w:val="16"/>
                <w:szCs w:val="16"/>
                <w:lang w:val="sr-Cyrl-RS"/>
              </w:rPr>
              <w:t>Интегрисане академске студије медицине</w:t>
            </w:r>
          </w:p>
        </w:tc>
        <w:tc>
          <w:tcPr>
            <w:tcW w:w="1653" w:type="dxa"/>
          </w:tcPr>
          <w:p w14:paraId="59BD3057" w14:textId="77777777" w:rsidR="00701018" w:rsidRPr="00D106D2" w:rsidRDefault="00701018" w:rsidP="00701018">
            <w:pPr>
              <w:pStyle w:val="TableParagraph"/>
              <w:spacing w:line="164" w:lineRule="exact"/>
              <w:rPr>
                <w:sz w:val="16"/>
                <w:szCs w:val="16"/>
                <w:lang w:val="sr-Cyrl-RS"/>
              </w:rPr>
            </w:pPr>
            <w:r w:rsidRPr="00D106D2">
              <w:rPr>
                <w:sz w:val="16"/>
                <w:szCs w:val="16"/>
                <w:lang w:val="sr-Cyrl-RS"/>
              </w:rPr>
              <w:t>ИАСМ</w:t>
            </w:r>
          </w:p>
        </w:tc>
      </w:tr>
      <w:tr w:rsidR="00701018" w:rsidRPr="00D106D2" w14:paraId="560CD17D" w14:textId="77777777" w:rsidTr="00F36481">
        <w:tc>
          <w:tcPr>
            <w:tcW w:w="9593" w:type="dxa"/>
            <w:gridSpan w:val="14"/>
          </w:tcPr>
          <w:p w14:paraId="3D2F2E37" w14:textId="77777777" w:rsidR="00701018" w:rsidRPr="00D106D2" w:rsidRDefault="00701018" w:rsidP="00701018">
            <w:pPr>
              <w:pStyle w:val="TableParagraph"/>
              <w:spacing w:line="164" w:lineRule="exact"/>
              <w:rPr>
                <w:sz w:val="16"/>
                <w:szCs w:val="16"/>
                <w:lang w:val="sr-Latn-CS"/>
              </w:rPr>
            </w:pPr>
            <w:r w:rsidRPr="00D106D2">
              <w:rPr>
                <w:b/>
                <w:sz w:val="16"/>
                <w:szCs w:val="16"/>
                <w:lang w:val="sr-Cyrl-CS"/>
              </w:rPr>
              <w:t>Репрезентативне референце (минимално 5 не више од 10)</w:t>
            </w:r>
          </w:p>
        </w:tc>
      </w:tr>
      <w:tr w:rsidR="00701018" w:rsidRPr="00D106D2" w14:paraId="22EAAAA4" w14:textId="77777777" w:rsidTr="00F36481">
        <w:tc>
          <w:tcPr>
            <w:tcW w:w="630" w:type="dxa"/>
            <w:vAlign w:val="center"/>
          </w:tcPr>
          <w:p w14:paraId="44CD9CA0" w14:textId="77777777" w:rsidR="00701018" w:rsidRPr="00D106D2" w:rsidRDefault="00701018" w:rsidP="00F36481">
            <w:pPr>
              <w:pStyle w:val="TableParagraph"/>
              <w:spacing w:line="164" w:lineRule="exact"/>
              <w:jc w:val="center"/>
              <w:rPr>
                <w:sz w:val="16"/>
                <w:szCs w:val="16"/>
                <w:lang w:val="sr-Latn-CS"/>
              </w:rPr>
            </w:pPr>
            <w:r w:rsidRPr="00D106D2">
              <w:rPr>
                <w:sz w:val="16"/>
                <w:szCs w:val="16"/>
                <w:lang w:val="sr-Cyrl-RS"/>
              </w:rPr>
              <w:t>1.</w:t>
            </w:r>
          </w:p>
        </w:tc>
        <w:tc>
          <w:tcPr>
            <w:tcW w:w="8963" w:type="dxa"/>
            <w:gridSpan w:val="13"/>
          </w:tcPr>
          <w:p w14:paraId="1EFE7567" w14:textId="77777777" w:rsidR="00701018" w:rsidRPr="00D106D2" w:rsidRDefault="00701018" w:rsidP="00F36481">
            <w:pPr>
              <w:pStyle w:val="TableParagraph"/>
              <w:spacing w:line="164" w:lineRule="exact"/>
              <w:ind w:left="-16"/>
              <w:rPr>
                <w:sz w:val="16"/>
                <w:szCs w:val="16"/>
                <w:lang w:val="sr-Latn-CS"/>
              </w:rPr>
            </w:pPr>
            <w:r w:rsidRPr="00D106D2">
              <w:rPr>
                <w:sz w:val="16"/>
                <w:szCs w:val="16"/>
                <w:lang w:val="sr-Latn-CS"/>
              </w:rPr>
              <w:t>Popević M. Occupational Sleep Medicine: The Sleep-Related Breathing Disorders in High-Risk Occupations. InProtection and Prevention Approaches in Occupational Health and Safety 2024 Nov 7. IntechOpen.</w:t>
            </w:r>
          </w:p>
        </w:tc>
      </w:tr>
      <w:tr w:rsidR="00701018" w:rsidRPr="00D106D2" w14:paraId="4F608952" w14:textId="77777777" w:rsidTr="00F36481">
        <w:tc>
          <w:tcPr>
            <w:tcW w:w="630" w:type="dxa"/>
            <w:vAlign w:val="center"/>
          </w:tcPr>
          <w:p w14:paraId="1FA10E3A" w14:textId="77777777" w:rsidR="00701018" w:rsidRPr="00D106D2" w:rsidRDefault="00701018" w:rsidP="00F36481">
            <w:pPr>
              <w:pStyle w:val="TableParagraph"/>
              <w:spacing w:line="164" w:lineRule="exact"/>
              <w:jc w:val="center"/>
              <w:rPr>
                <w:sz w:val="16"/>
                <w:szCs w:val="16"/>
                <w:lang w:val="sr-Latn-CS"/>
              </w:rPr>
            </w:pPr>
            <w:r w:rsidRPr="00D106D2">
              <w:rPr>
                <w:sz w:val="16"/>
                <w:szCs w:val="16"/>
                <w:lang w:val="sr-Cyrl-RS"/>
              </w:rPr>
              <w:t>2.</w:t>
            </w:r>
          </w:p>
        </w:tc>
        <w:tc>
          <w:tcPr>
            <w:tcW w:w="8963" w:type="dxa"/>
            <w:gridSpan w:val="13"/>
          </w:tcPr>
          <w:p w14:paraId="00AB86D7" w14:textId="77777777" w:rsidR="00701018" w:rsidRPr="00D106D2" w:rsidRDefault="00701018" w:rsidP="00F36481">
            <w:pPr>
              <w:pStyle w:val="TableParagraph"/>
              <w:spacing w:line="164" w:lineRule="exact"/>
              <w:ind w:left="-16"/>
              <w:rPr>
                <w:sz w:val="16"/>
                <w:szCs w:val="16"/>
                <w:lang w:val="sr-Latn-CS"/>
              </w:rPr>
            </w:pPr>
            <w:r w:rsidRPr="00D106D2">
              <w:rPr>
                <w:sz w:val="16"/>
                <w:szCs w:val="16"/>
                <w:lang w:val="sr-Latn-CS"/>
              </w:rPr>
              <w:t>Todorović J, Nešić D, Soldatović I, Popević M, Terzić-Šupić Z. Burnout syndrome among nurses at a military medical academy in Serbia. Central European Journal of Public Health. 2023 Jun;31(2):127-132. DOI: 10.21101/cejph.a6325. PMID: 37451246.</w:t>
            </w:r>
          </w:p>
        </w:tc>
      </w:tr>
      <w:tr w:rsidR="00701018" w:rsidRPr="00D106D2" w14:paraId="22E373BA" w14:textId="77777777" w:rsidTr="00F36481">
        <w:tc>
          <w:tcPr>
            <w:tcW w:w="630" w:type="dxa"/>
            <w:vAlign w:val="center"/>
          </w:tcPr>
          <w:p w14:paraId="4580F6DE" w14:textId="77777777" w:rsidR="00701018" w:rsidRPr="00D106D2" w:rsidRDefault="00701018" w:rsidP="00F36481">
            <w:pPr>
              <w:pStyle w:val="TableParagraph"/>
              <w:spacing w:line="164" w:lineRule="exact"/>
              <w:jc w:val="center"/>
              <w:rPr>
                <w:sz w:val="16"/>
                <w:szCs w:val="16"/>
                <w:lang w:val="sr-Latn-CS"/>
              </w:rPr>
            </w:pPr>
            <w:r w:rsidRPr="00D106D2">
              <w:rPr>
                <w:sz w:val="16"/>
                <w:szCs w:val="16"/>
                <w:lang w:val="sr-Cyrl-RS"/>
              </w:rPr>
              <w:t>3.</w:t>
            </w:r>
          </w:p>
        </w:tc>
        <w:tc>
          <w:tcPr>
            <w:tcW w:w="8963" w:type="dxa"/>
            <w:gridSpan w:val="13"/>
          </w:tcPr>
          <w:p w14:paraId="7F8B6D0C" w14:textId="77777777" w:rsidR="00701018" w:rsidRPr="00D106D2" w:rsidRDefault="00701018" w:rsidP="00F36481">
            <w:pPr>
              <w:pStyle w:val="TableParagraph"/>
              <w:spacing w:line="164" w:lineRule="exact"/>
              <w:ind w:left="-16"/>
              <w:rPr>
                <w:sz w:val="16"/>
                <w:szCs w:val="16"/>
                <w:lang w:val="sr-Latn-CS"/>
              </w:rPr>
            </w:pPr>
            <w:r w:rsidRPr="00D106D2">
              <w:rPr>
                <w:sz w:val="16"/>
                <w:szCs w:val="16"/>
                <w:lang w:val="sr-Latn-CS"/>
              </w:rPr>
              <w:t>Popević M, Nešić D. Bol sa aspekta medicine rada. U: Stevanović P, Nešić D, Lađević N. Medicina bola. Medicinski fakultet Univerziteta u Beogradu, Planeta print, 2019; 669-675. ISBN 978-86-7117-598-2.</w:t>
            </w:r>
          </w:p>
        </w:tc>
      </w:tr>
      <w:tr w:rsidR="00701018" w:rsidRPr="00D106D2" w14:paraId="10FDEDBD" w14:textId="77777777" w:rsidTr="00F36481">
        <w:tc>
          <w:tcPr>
            <w:tcW w:w="630" w:type="dxa"/>
            <w:vAlign w:val="center"/>
          </w:tcPr>
          <w:p w14:paraId="0ADB5E8C" w14:textId="77777777" w:rsidR="00701018" w:rsidRPr="00D106D2" w:rsidRDefault="00701018" w:rsidP="00F36481">
            <w:pPr>
              <w:pStyle w:val="TableParagraph"/>
              <w:spacing w:line="164" w:lineRule="exact"/>
              <w:jc w:val="center"/>
              <w:rPr>
                <w:sz w:val="16"/>
                <w:szCs w:val="16"/>
                <w:lang w:val="sr-Latn-CS"/>
              </w:rPr>
            </w:pPr>
            <w:r w:rsidRPr="00D106D2">
              <w:rPr>
                <w:sz w:val="16"/>
                <w:szCs w:val="16"/>
                <w:lang w:val="sr-Cyrl-RS"/>
              </w:rPr>
              <w:t>4.</w:t>
            </w:r>
          </w:p>
        </w:tc>
        <w:tc>
          <w:tcPr>
            <w:tcW w:w="8963" w:type="dxa"/>
            <w:gridSpan w:val="13"/>
          </w:tcPr>
          <w:p w14:paraId="1CC6C846" w14:textId="77777777" w:rsidR="00701018" w:rsidRPr="00D106D2" w:rsidRDefault="00701018" w:rsidP="00F36481">
            <w:pPr>
              <w:pStyle w:val="TableParagraph"/>
              <w:spacing w:line="164" w:lineRule="exact"/>
              <w:ind w:left="-16"/>
              <w:rPr>
                <w:sz w:val="16"/>
                <w:szCs w:val="16"/>
                <w:lang w:val="sr-Latn-CS"/>
              </w:rPr>
            </w:pPr>
            <w:r w:rsidRPr="00D106D2">
              <w:rPr>
                <w:sz w:val="16"/>
                <w:szCs w:val="16"/>
                <w:lang w:val="sr-Latn-CS"/>
              </w:rPr>
              <w:t>Trajanović N, Popević M. Poremećaji spavanja. U: Milovanović S., glavni urednik: Psihijatrija sa negom psihijatrijskih bolesnika. Medicinski fakultet Univerziteta u Beogradu, 2019; 37-45. ISBN 978-86-7117-580-7</w:t>
            </w:r>
          </w:p>
        </w:tc>
      </w:tr>
      <w:tr w:rsidR="00701018" w:rsidRPr="00D106D2" w14:paraId="38AED093" w14:textId="77777777" w:rsidTr="00F36481">
        <w:tc>
          <w:tcPr>
            <w:tcW w:w="630" w:type="dxa"/>
            <w:vAlign w:val="center"/>
          </w:tcPr>
          <w:p w14:paraId="789629FF" w14:textId="77777777" w:rsidR="00701018" w:rsidRPr="00D106D2" w:rsidRDefault="00701018" w:rsidP="00F36481">
            <w:pPr>
              <w:pStyle w:val="TableParagraph"/>
              <w:spacing w:line="164" w:lineRule="exact"/>
              <w:jc w:val="center"/>
              <w:rPr>
                <w:sz w:val="16"/>
                <w:szCs w:val="16"/>
                <w:lang w:val="sr-Latn-CS"/>
              </w:rPr>
            </w:pPr>
            <w:r w:rsidRPr="00D106D2">
              <w:rPr>
                <w:sz w:val="16"/>
                <w:szCs w:val="16"/>
                <w:lang w:val="sr-Cyrl-RS"/>
              </w:rPr>
              <w:t>5.</w:t>
            </w:r>
          </w:p>
        </w:tc>
        <w:tc>
          <w:tcPr>
            <w:tcW w:w="8963" w:type="dxa"/>
            <w:gridSpan w:val="13"/>
          </w:tcPr>
          <w:p w14:paraId="33D620A3" w14:textId="77777777" w:rsidR="00701018" w:rsidRPr="00D106D2" w:rsidRDefault="00701018" w:rsidP="00F36481">
            <w:pPr>
              <w:pStyle w:val="TableParagraph"/>
              <w:spacing w:line="164" w:lineRule="exact"/>
              <w:ind w:left="-16"/>
              <w:rPr>
                <w:sz w:val="16"/>
                <w:szCs w:val="16"/>
                <w:lang w:val="sr-Latn-CS"/>
              </w:rPr>
            </w:pPr>
            <w:r w:rsidRPr="00D106D2">
              <w:rPr>
                <w:sz w:val="16"/>
                <w:szCs w:val="16"/>
                <w:lang w:val="sr-Latn-CS"/>
              </w:rPr>
              <w:t>Mandić-Rajčević S, Bulat Z, Matović V, Popević M, Lepić M, Mandić B, Jovanović M, Haufroid V, Žarković M, Bulat P. Environmental and take-home lead exposure in children living in the vicinity of a lead battery smelter in Serbia. Environmental Research. 2018; 167: 725-734, https://doi.org/10.1016/j.envres.2018.08.031.</w:t>
            </w:r>
          </w:p>
        </w:tc>
      </w:tr>
      <w:tr w:rsidR="00701018" w:rsidRPr="00D106D2" w14:paraId="5136B20B" w14:textId="77777777" w:rsidTr="00F36481">
        <w:tc>
          <w:tcPr>
            <w:tcW w:w="630" w:type="dxa"/>
            <w:vAlign w:val="center"/>
          </w:tcPr>
          <w:p w14:paraId="25847C8F" w14:textId="77777777" w:rsidR="00701018" w:rsidRPr="00D106D2" w:rsidRDefault="00701018" w:rsidP="00F36481">
            <w:pPr>
              <w:pStyle w:val="TableParagraph"/>
              <w:spacing w:line="164" w:lineRule="exact"/>
              <w:jc w:val="center"/>
              <w:rPr>
                <w:sz w:val="16"/>
                <w:szCs w:val="16"/>
                <w:lang w:val="sr-Latn-CS"/>
              </w:rPr>
            </w:pPr>
            <w:r w:rsidRPr="00D106D2">
              <w:rPr>
                <w:sz w:val="16"/>
                <w:szCs w:val="16"/>
                <w:lang w:val="sr-Cyrl-RS"/>
              </w:rPr>
              <w:t>6.</w:t>
            </w:r>
          </w:p>
        </w:tc>
        <w:tc>
          <w:tcPr>
            <w:tcW w:w="8963" w:type="dxa"/>
            <w:gridSpan w:val="13"/>
          </w:tcPr>
          <w:p w14:paraId="66AB35AA" w14:textId="77777777" w:rsidR="00701018" w:rsidRPr="00D106D2" w:rsidRDefault="00701018" w:rsidP="00F36481">
            <w:pPr>
              <w:pStyle w:val="TableParagraph"/>
              <w:spacing w:line="164" w:lineRule="exact"/>
              <w:ind w:left="-16"/>
              <w:rPr>
                <w:sz w:val="16"/>
                <w:szCs w:val="16"/>
                <w:lang w:val="sr-Latn-CS"/>
              </w:rPr>
            </w:pPr>
            <w:r w:rsidRPr="00D106D2">
              <w:rPr>
                <w:sz w:val="16"/>
                <w:szCs w:val="16"/>
                <w:lang w:val="sr-Latn-CS"/>
              </w:rPr>
              <w:t>Popević MB, Milovanović AP, Milovanović S, Nagorni-Obradović L, Nešić D, Velaga M. Reliability and Validity of the Pittsburgh Sleep Quality Index-Serbian Translation. Evaluation &amp; the Health Professions. 2018: 41(1): 67-81.</w:t>
            </w:r>
          </w:p>
        </w:tc>
      </w:tr>
      <w:tr w:rsidR="00701018" w:rsidRPr="00D106D2" w14:paraId="4697CA47" w14:textId="77777777" w:rsidTr="00F36481">
        <w:tc>
          <w:tcPr>
            <w:tcW w:w="630" w:type="dxa"/>
            <w:vAlign w:val="center"/>
          </w:tcPr>
          <w:p w14:paraId="3A59306E" w14:textId="77777777" w:rsidR="00701018" w:rsidRPr="00D106D2" w:rsidRDefault="00701018" w:rsidP="00F36481">
            <w:pPr>
              <w:pStyle w:val="TableParagraph"/>
              <w:spacing w:line="164" w:lineRule="exact"/>
              <w:jc w:val="center"/>
              <w:rPr>
                <w:sz w:val="16"/>
                <w:szCs w:val="16"/>
                <w:lang w:val="sr-Latn-CS"/>
              </w:rPr>
            </w:pPr>
            <w:r w:rsidRPr="00D106D2">
              <w:rPr>
                <w:sz w:val="16"/>
                <w:szCs w:val="16"/>
                <w:lang w:val="sr-Cyrl-RS"/>
              </w:rPr>
              <w:t>7.</w:t>
            </w:r>
          </w:p>
        </w:tc>
        <w:tc>
          <w:tcPr>
            <w:tcW w:w="8963" w:type="dxa"/>
            <w:gridSpan w:val="13"/>
          </w:tcPr>
          <w:p w14:paraId="0AA3BD09" w14:textId="77777777" w:rsidR="00701018" w:rsidRPr="00D106D2" w:rsidRDefault="00701018" w:rsidP="00F36481">
            <w:pPr>
              <w:pStyle w:val="TableParagraph"/>
              <w:spacing w:line="164" w:lineRule="exact"/>
              <w:ind w:left="-16"/>
              <w:rPr>
                <w:sz w:val="16"/>
                <w:szCs w:val="16"/>
                <w:lang w:val="sr-Latn-CS"/>
              </w:rPr>
            </w:pPr>
            <w:r w:rsidRPr="00D106D2">
              <w:rPr>
                <w:sz w:val="16"/>
                <w:szCs w:val="16"/>
                <w:lang w:val="sr-Latn-CS"/>
              </w:rPr>
              <w:t>Popević MB, Milovanović A, Nagorni-Obradović L, Nešić D, Milovanović J, Milovanović AP. Screening commercial drivers for obstructive sleep apnea: Validation of STOP-BANG questionnaire. International Journal of Occupational Medicine and Environmental Health. 2017;30(5):751–761.</w:t>
            </w:r>
          </w:p>
        </w:tc>
      </w:tr>
      <w:tr w:rsidR="00701018" w:rsidRPr="00D106D2" w14:paraId="053BD7E4" w14:textId="77777777" w:rsidTr="00F36481">
        <w:tc>
          <w:tcPr>
            <w:tcW w:w="630" w:type="dxa"/>
            <w:vAlign w:val="center"/>
          </w:tcPr>
          <w:p w14:paraId="4837CEA0" w14:textId="77777777" w:rsidR="00701018" w:rsidRPr="00D106D2" w:rsidRDefault="00701018" w:rsidP="00F36481">
            <w:pPr>
              <w:pStyle w:val="TableParagraph"/>
              <w:spacing w:line="164" w:lineRule="exact"/>
              <w:jc w:val="center"/>
              <w:rPr>
                <w:sz w:val="16"/>
                <w:szCs w:val="16"/>
                <w:lang w:val="sr-Latn-CS"/>
              </w:rPr>
            </w:pPr>
            <w:r w:rsidRPr="00D106D2">
              <w:rPr>
                <w:sz w:val="16"/>
                <w:szCs w:val="16"/>
                <w:lang w:val="sr-Cyrl-RS"/>
              </w:rPr>
              <w:t>8.</w:t>
            </w:r>
          </w:p>
        </w:tc>
        <w:tc>
          <w:tcPr>
            <w:tcW w:w="8963" w:type="dxa"/>
            <w:gridSpan w:val="13"/>
          </w:tcPr>
          <w:p w14:paraId="1FFE98E2" w14:textId="77777777" w:rsidR="00701018" w:rsidRPr="00D106D2" w:rsidRDefault="00701018" w:rsidP="00F36481">
            <w:pPr>
              <w:pStyle w:val="TableParagraph"/>
              <w:spacing w:line="164" w:lineRule="exact"/>
              <w:ind w:left="-16"/>
              <w:rPr>
                <w:sz w:val="16"/>
                <w:szCs w:val="16"/>
                <w:lang w:val="sr-Latn-CS"/>
              </w:rPr>
            </w:pPr>
            <w:r w:rsidRPr="00D106D2">
              <w:rPr>
                <w:sz w:val="16"/>
                <w:szCs w:val="16"/>
                <w:lang w:val="sr-Latn-CS"/>
              </w:rPr>
              <w:t>Popević MB, Milovanović A, Nagorni-Obradović L, Nešić D, Milovanović J, Milovanović AP. Screening commercial drivers for obstructive sleep apnea: translation and validation of Serbian version of Berlin Questionnaire. Quality of Life Research. 2016; 25(2): 343-349.</w:t>
            </w:r>
          </w:p>
        </w:tc>
      </w:tr>
      <w:tr w:rsidR="00701018" w:rsidRPr="00D106D2" w14:paraId="258D1732" w14:textId="77777777" w:rsidTr="00F36481">
        <w:tc>
          <w:tcPr>
            <w:tcW w:w="9593" w:type="dxa"/>
            <w:gridSpan w:val="14"/>
          </w:tcPr>
          <w:p w14:paraId="63D60BBC" w14:textId="77777777" w:rsidR="00701018" w:rsidRPr="00D106D2" w:rsidRDefault="00701018" w:rsidP="00701018">
            <w:pPr>
              <w:pStyle w:val="TableParagraph"/>
              <w:spacing w:line="164" w:lineRule="exact"/>
              <w:rPr>
                <w:sz w:val="16"/>
                <w:szCs w:val="16"/>
                <w:lang w:val="sr-Latn-CS"/>
              </w:rPr>
            </w:pPr>
            <w:r w:rsidRPr="00D106D2">
              <w:rPr>
                <w:b/>
                <w:sz w:val="16"/>
                <w:szCs w:val="16"/>
                <w:lang w:val="sr-Latn-CS"/>
              </w:rPr>
              <w:t>Збирни подаци научне, односно уметничке и стручне активности наставника</w:t>
            </w:r>
          </w:p>
        </w:tc>
      </w:tr>
      <w:tr w:rsidR="00701018" w:rsidRPr="00D106D2" w14:paraId="38A22E27" w14:textId="77777777" w:rsidTr="00F36481">
        <w:tc>
          <w:tcPr>
            <w:tcW w:w="3399" w:type="dxa"/>
            <w:gridSpan w:val="6"/>
          </w:tcPr>
          <w:p w14:paraId="30BFA238"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Укупан број цитата</w:t>
            </w:r>
          </w:p>
        </w:tc>
        <w:tc>
          <w:tcPr>
            <w:tcW w:w="6194" w:type="dxa"/>
            <w:gridSpan w:val="8"/>
          </w:tcPr>
          <w:p w14:paraId="42BF1C01" w14:textId="77777777" w:rsidR="00701018" w:rsidRPr="00D106D2" w:rsidRDefault="00701018" w:rsidP="00701018">
            <w:pPr>
              <w:pStyle w:val="TableParagraph"/>
              <w:spacing w:line="164" w:lineRule="exact"/>
              <w:rPr>
                <w:sz w:val="16"/>
                <w:szCs w:val="16"/>
                <w:lang w:val="sr-Cyrl-RS"/>
              </w:rPr>
            </w:pPr>
            <w:r w:rsidRPr="00D106D2">
              <w:rPr>
                <w:sz w:val="16"/>
                <w:szCs w:val="16"/>
                <w:lang w:val="sr-Cyrl-RS"/>
              </w:rPr>
              <w:t>267</w:t>
            </w:r>
          </w:p>
        </w:tc>
      </w:tr>
      <w:tr w:rsidR="00701018" w:rsidRPr="00D106D2" w14:paraId="587CDDE3" w14:textId="77777777" w:rsidTr="00F36481">
        <w:tc>
          <w:tcPr>
            <w:tcW w:w="3399" w:type="dxa"/>
            <w:gridSpan w:val="6"/>
          </w:tcPr>
          <w:p w14:paraId="40D15533"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Укупан број радова са SCI (SSCI) листе</w:t>
            </w:r>
          </w:p>
        </w:tc>
        <w:tc>
          <w:tcPr>
            <w:tcW w:w="6194" w:type="dxa"/>
            <w:gridSpan w:val="8"/>
          </w:tcPr>
          <w:p w14:paraId="39BE66DC" w14:textId="77777777" w:rsidR="00701018" w:rsidRPr="00D106D2" w:rsidRDefault="00701018" w:rsidP="00701018">
            <w:pPr>
              <w:pStyle w:val="TableParagraph"/>
              <w:spacing w:line="164" w:lineRule="exact"/>
              <w:rPr>
                <w:sz w:val="16"/>
                <w:szCs w:val="16"/>
                <w:lang w:val="sr-Cyrl-RS"/>
              </w:rPr>
            </w:pPr>
            <w:r w:rsidRPr="00D106D2">
              <w:rPr>
                <w:sz w:val="16"/>
                <w:szCs w:val="16"/>
                <w:lang w:val="sr-Cyrl-RS"/>
              </w:rPr>
              <w:t>17</w:t>
            </w:r>
          </w:p>
        </w:tc>
      </w:tr>
      <w:tr w:rsidR="00701018" w:rsidRPr="00D106D2" w14:paraId="187969C0" w14:textId="77777777" w:rsidTr="00F36481">
        <w:tc>
          <w:tcPr>
            <w:tcW w:w="3987" w:type="dxa"/>
            <w:gridSpan w:val="7"/>
          </w:tcPr>
          <w:p w14:paraId="495930BF"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Тренутно учешће на пројектима</w:t>
            </w:r>
          </w:p>
        </w:tc>
        <w:tc>
          <w:tcPr>
            <w:tcW w:w="2946" w:type="dxa"/>
            <w:gridSpan w:val="4"/>
          </w:tcPr>
          <w:p w14:paraId="7DAFDCB6" w14:textId="77777777" w:rsidR="00701018" w:rsidRPr="00D106D2" w:rsidRDefault="00701018" w:rsidP="00701018">
            <w:pPr>
              <w:pStyle w:val="TableParagraph"/>
              <w:spacing w:line="164" w:lineRule="exact"/>
              <w:rPr>
                <w:sz w:val="16"/>
                <w:szCs w:val="16"/>
                <w:lang w:val="sr-Cyrl-RS"/>
              </w:rPr>
            </w:pPr>
            <w:r w:rsidRPr="00D106D2">
              <w:rPr>
                <w:sz w:val="16"/>
                <w:szCs w:val="16"/>
                <w:lang w:val="sr-Latn-CS"/>
              </w:rPr>
              <w:t>Домаћи</w:t>
            </w:r>
            <w:r w:rsidRPr="00D106D2">
              <w:rPr>
                <w:sz w:val="16"/>
                <w:szCs w:val="16"/>
                <w:lang w:val="sr-Cyrl-RS"/>
              </w:rPr>
              <w:t xml:space="preserve"> - </w:t>
            </w:r>
          </w:p>
        </w:tc>
        <w:tc>
          <w:tcPr>
            <w:tcW w:w="2660" w:type="dxa"/>
            <w:gridSpan w:val="3"/>
          </w:tcPr>
          <w:p w14:paraId="5EB31D57" w14:textId="77777777" w:rsidR="00701018" w:rsidRPr="00D106D2" w:rsidRDefault="00701018" w:rsidP="00701018">
            <w:pPr>
              <w:pStyle w:val="TableParagraph"/>
              <w:spacing w:line="164" w:lineRule="exact"/>
              <w:rPr>
                <w:sz w:val="16"/>
                <w:szCs w:val="16"/>
                <w:lang w:val="sr-Cyrl-RS"/>
              </w:rPr>
            </w:pPr>
            <w:r w:rsidRPr="00D106D2">
              <w:rPr>
                <w:sz w:val="16"/>
                <w:szCs w:val="16"/>
                <w:lang w:val="sr-Latn-CS"/>
              </w:rPr>
              <w:t>Међународни</w:t>
            </w:r>
            <w:r w:rsidRPr="00D106D2">
              <w:rPr>
                <w:sz w:val="16"/>
                <w:szCs w:val="16"/>
                <w:lang w:val="sr-Cyrl-RS"/>
              </w:rPr>
              <w:t xml:space="preserve"> - 1</w:t>
            </w:r>
          </w:p>
        </w:tc>
      </w:tr>
      <w:tr w:rsidR="00701018" w:rsidRPr="00D106D2" w14:paraId="70802286" w14:textId="77777777" w:rsidTr="00F36481">
        <w:tc>
          <w:tcPr>
            <w:tcW w:w="3156" w:type="dxa"/>
            <w:gridSpan w:val="5"/>
          </w:tcPr>
          <w:p w14:paraId="04DAA7BF" w14:textId="77777777" w:rsidR="00701018" w:rsidRPr="00D106D2" w:rsidRDefault="00701018" w:rsidP="00701018">
            <w:pPr>
              <w:pStyle w:val="TableParagraph"/>
              <w:spacing w:line="164" w:lineRule="exact"/>
              <w:rPr>
                <w:sz w:val="16"/>
                <w:szCs w:val="16"/>
                <w:lang w:val="sr-Latn-CS"/>
              </w:rPr>
            </w:pPr>
            <w:r w:rsidRPr="00D106D2">
              <w:rPr>
                <w:sz w:val="16"/>
                <w:szCs w:val="16"/>
                <w:lang w:val="sr-Latn-CS"/>
              </w:rPr>
              <w:t>Усавршавања</w:t>
            </w:r>
          </w:p>
        </w:tc>
        <w:tc>
          <w:tcPr>
            <w:tcW w:w="6437" w:type="dxa"/>
            <w:gridSpan w:val="9"/>
          </w:tcPr>
          <w:p w14:paraId="5361F851" w14:textId="77777777" w:rsidR="00701018" w:rsidRPr="00D106D2" w:rsidRDefault="00701018" w:rsidP="00701018">
            <w:pPr>
              <w:pStyle w:val="TableParagraph"/>
              <w:spacing w:line="164" w:lineRule="exact"/>
              <w:rPr>
                <w:sz w:val="16"/>
                <w:szCs w:val="16"/>
                <w:lang w:val="sr-Latn-CS"/>
              </w:rPr>
            </w:pPr>
          </w:p>
        </w:tc>
      </w:tr>
      <w:tr w:rsidR="00701018" w:rsidRPr="00D106D2" w14:paraId="2A83A9FD" w14:textId="77777777" w:rsidTr="00F36481">
        <w:tc>
          <w:tcPr>
            <w:tcW w:w="9593" w:type="dxa"/>
            <w:gridSpan w:val="14"/>
          </w:tcPr>
          <w:p w14:paraId="7EB96C7B" w14:textId="77777777" w:rsidR="00701018" w:rsidRPr="00D106D2" w:rsidRDefault="00701018" w:rsidP="00701018">
            <w:pPr>
              <w:pStyle w:val="TableParagraph"/>
              <w:spacing w:line="164" w:lineRule="exact"/>
              <w:rPr>
                <w:iCs/>
                <w:sz w:val="16"/>
                <w:szCs w:val="16"/>
                <w:lang w:val="sr-Latn-CS"/>
              </w:rPr>
            </w:pPr>
            <w:r w:rsidRPr="00D106D2">
              <w:rPr>
                <w:iCs/>
                <w:sz w:val="16"/>
                <w:szCs w:val="16"/>
                <w:lang w:val="sr-Latn-RS"/>
              </w:rPr>
              <w:t>2007 -„Reticulum M - Development of the University’s Professors eLearning Skills – Introduction to eLearning and Learning Management Systems (LMS)“, WUS Austria, Medicinski fakultet, Beograd</w:t>
            </w:r>
          </w:p>
        </w:tc>
      </w:tr>
      <w:tr w:rsidR="00701018" w:rsidRPr="00D106D2" w14:paraId="2F72394A" w14:textId="77777777" w:rsidTr="00F36481">
        <w:tc>
          <w:tcPr>
            <w:tcW w:w="9593" w:type="dxa"/>
            <w:gridSpan w:val="14"/>
          </w:tcPr>
          <w:p w14:paraId="181D19C4" w14:textId="77777777" w:rsidR="00701018" w:rsidRPr="00D106D2" w:rsidRDefault="00701018" w:rsidP="00701018">
            <w:pPr>
              <w:pStyle w:val="TableParagraph"/>
              <w:spacing w:line="164" w:lineRule="exact"/>
              <w:rPr>
                <w:iCs/>
                <w:sz w:val="16"/>
                <w:szCs w:val="16"/>
                <w:lang w:val="sr-Latn-CS"/>
              </w:rPr>
            </w:pPr>
            <w:r w:rsidRPr="00D106D2">
              <w:rPr>
                <w:iCs/>
                <w:sz w:val="16"/>
                <w:szCs w:val="16"/>
                <w:lang w:val="sr-Latn-RS"/>
              </w:rPr>
              <w:t>2007 – „Обука за примену методологије Института за медицину рада за процену ризика на радном месту и у радној околини”, Катедра медицине рада Медицинског факултета у Београду</w:t>
            </w:r>
          </w:p>
        </w:tc>
      </w:tr>
      <w:tr w:rsidR="00701018" w:rsidRPr="00D106D2" w14:paraId="19365ECD" w14:textId="77777777" w:rsidTr="00F36481">
        <w:tc>
          <w:tcPr>
            <w:tcW w:w="9593" w:type="dxa"/>
            <w:gridSpan w:val="14"/>
          </w:tcPr>
          <w:p w14:paraId="4C0C917E" w14:textId="77777777" w:rsidR="00701018" w:rsidRPr="00D106D2" w:rsidRDefault="00701018" w:rsidP="00701018">
            <w:pPr>
              <w:pStyle w:val="TableParagraph"/>
              <w:spacing w:line="164" w:lineRule="exact"/>
              <w:rPr>
                <w:iCs/>
                <w:sz w:val="16"/>
                <w:szCs w:val="16"/>
                <w:lang w:val="sr-Latn-CS"/>
              </w:rPr>
            </w:pPr>
            <w:r w:rsidRPr="00D106D2">
              <w:rPr>
                <w:iCs/>
                <w:sz w:val="16"/>
                <w:szCs w:val="16"/>
                <w:lang w:val="sr-Latn-RS"/>
              </w:rPr>
              <w:t>2008 - Development of Core Curriculum for Occupational Health &amp; Safety</w:t>
            </w:r>
            <w:r w:rsidRPr="00D106D2">
              <w:rPr>
                <w:iCs/>
                <w:sz w:val="16"/>
                <w:szCs w:val="16"/>
                <w:lang w:val="sr-Cyrl-RS"/>
              </w:rPr>
              <w:t>,</w:t>
            </w:r>
            <w:r w:rsidRPr="00D106D2">
              <w:rPr>
                <w:iCs/>
                <w:sz w:val="16"/>
                <w:szCs w:val="16"/>
                <w:lang w:val="sr-Latn-RS"/>
              </w:rPr>
              <w:t xml:space="preserve"> Regional Winter School: Workplace Risk Assessment “  SCOPES IP Project 2005-2008</w:t>
            </w:r>
          </w:p>
        </w:tc>
      </w:tr>
      <w:tr w:rsidR="00701018" w:rsidRPr="00D106D2" w14:paraId="7CE36977" w14:textId="77777777" w:rsidTr="00F36481">
        <w:tc>
          <w:tcPr>
            <w:tcW w:w="9593" w:type="dxa"/>
            <w:gridSpan w:val="14"/>
          </w:tcPr>
          <w:p w14:paraId="55DF91A6" w14:textId="77777777" w:rsidR="00701018" w:rsidRPr="00D106D2" w:rsidRDefault="00701018" w:rsidP="00701018">
            <w:pPr>
              <w:pStyle w:val="TableParagraph"/>
              <w:spacing w:line="164" w:lineRule="exact"/>
              <w:rPr>
                <w:iCs/>
                <w:sz w:val="16"/>
                <w:szCs w:val="16"/>
                <w:lang w:val="sr-Latn-CS"/>
              </w:rPr>
            </w:pPr>
            <w:r w:rsidRPr="00D106D2">
              <w:rPr>
                <w:iCs/>
                <w:sz w:val="16"/>
                <w:szCs w:val="16"/>
                <w:lang w:val="sr-Latn-RS"/>
              </w:rPr>
              <w:t>2008 – “Практична обука за примену новог правилника о претходним и периодичним прегледима”, Катедра медицине рада Медицинског факултета у Београду</w:t>
            </w:r>
          </w:p>
        </w:tc>
      </w:tr>
      <w:tr w:rsidR="00701018" w:rsidRPr="00D106D2" w14:paraId="4FA8AC9C" w14:textId="77777777" w:rsidTr="00F36481">
        <w:tc>
          <w:tcPr>
            <w:tcW w:w="9593" w:type="dxa"/>
            <w:gridSpan w:val="14"/>
          </w:tcPr>
          <w:p w14:paraId="3B51E41B" w14:textId="77777777" w:rsidR="00701018" w:rsidRPr="00D106D2" w:rsidRDefault="00701018" w:rsidP="00701018">
            <w:pPr>
              <w:pStyle w:val="TableParagraph"/>
              <w:spacing w:line="164" w:lineRule="exact"/>
              <w:rPr>
                <w:iCs/>
                <w:sz w:val="16"/>
                <w:szCs w:val="16"/>
                <w:lang w:val="sr-Latn-CS"/>
              </w:rPr>
            </w:pPr>
            <w:r w:rsidRPr="00D106D2">
              <w:rPr>
                <w:iCs/>
                <w:sz w:val="16"/>
                <w:szCs w:val="16"/>
                <w:lang w:val="sr-Latn-RS"/>
              </w:rPr>
              <w:t>2008 - „ Finding Partners and Developing Collaborations – Fogarty Summer Institute for Rural and Environmental Health 2008”, Fogarty Alumni Network и Медицински факултет у Братислави</w:t>
            </w:r>
          </w:p>
        </w:tc>
      </w:tr>
      <w:tr w:rsidR="00701018" w:rsidRPr="00D106D2" w14:paraId="3F5BE53C" w14:textId="77777777" w:rsidTr="00F36481">
        <w:tc>
          <w:tcPr>
            <w:tcW w:w="9593" w:type="dxa"/>
            <w:gridSpan w:val="14"/>
          </w:tcPr>
          <w:p w14:paraId="14F2BD7B" w14:textId="77777777" w:rsidR="00701018" w:rsidRPr="00D106D2" w:rsidRDefault="00701018" w:rsidP="00701018">
            <w:pPr>
              <w:pStyle w:val="TableParagraph"/>
              <w:spacing w:line="164" w:lineRule="exact"/>
              <w:rPr>
                <w:iCs/>
                <w:sz w:val="16"/>
                <w:szCs w:val="16"/>
                <w:lang w:val="sr-Latn-CS"/>
              </w:rPr>
            </w:pPr>
            <w:r w:rsidRPr="00D106D2">
              <w:rPr>
                <w:iCs/>
                <w:sz w:val="16"/>
                <w:szCs w:val="16"/>
                <w:lang w:val="sr-Latn-RS"/>
              </w:rPr>
              <w:t>2010 - „</w:t>
            </w:r>
            <w:r w:rsidRPr="00D106D2">
              <w:rPr>
                <w:bCs/>
                <w:iCs/>
                <w:sz w:val="16"/>
                <w:szCs w:val="16"/>
                <w:lang w:val="sr-Latn-RS"/>
              </w:rPr>
              <w:t>Nonprofit Organizational Effectiveness I”</w:t>
            </w:r>
            <w:r w:rsidRPr="00D106D2">
              <w:rPr>
                <w:iCs/>
                <w:sz w:val="16"/>
                <w:szCs w:val="16"/>
                <w:lang w:val="sr-Latn-RS"/>
              </w:rPr>
              <w:t>, University of Iowa distance education program, Fogarty Alumni Network.</w:t>
            </w:r>
          </w:p>
        </w:tc>
      </w:tr>
      <w:tr w:rsidR="00701018" w:rsidRPr="00D106D2" w14:paraId="22334705" w14:textId="77777777" w:rsidTr="00F36481">
        <w:tc>
          <w:tcPr>
            <w:tcW w:w="9593" w:type="dxa"/>
            <w:gridSpan w:val="14"/>
          </w:tcPr>
          <w:p w14:paraId="43760890" w14:textId="77777777" w:rsidR="00701018" w:rsidRPr="00D106D2" w:rsidRDefault="00701018" w:rsidP="00701018">
            <w:pPr>
              <w:pStyle w:val="TableParagraph"/>
              <w:spacing w:line="164" w:lineRule="exact"/>
              <w:rPr>
                <w:iCs/>
                <w:sz w:val="16"/>
                <w:szCs w:val="16"/>
                <w:lang w:val="sr-Latn-CS"/>
              </w:rPr>
            </w:pPr>
            <w:r w:rsidRPr="00D106D2">
              <w:rPr>
                <w:iCs/>
                <w:sz w:val="16"/>
                <w:szCs w:val="16"/>
                <w:lang w:val="sr-Latn-RS"/>
              </w:rPr>
              <w:t>2010- „</w:t>
            </w:r>
            <w:r w:rsidRPr="00D106D2">
              <w:rPr>
                <w:bCs/>
                <w:iCs/>
                <w:sz w:val="16"/>
                <w:szCs w:val="16"/>
                <w:lang w:val="sr-Latn-RS"/>
              </w:rPr>
              <w:t>Nonprofit Organizational Effectiveness II”</w:t>
            </w:r>
            <w:r w:rsidRPr="00D106D2">
              <w:rPr>
                <w:iCs/>
                <w:sz w:val="16"/>
                <w:szCs w:val="16"/>
                <w:lang w:val="sr-Latn-RS"/>
              </w:rPr>
              <w:t>, „</w:t>
            </w:r>
            <w:r w:rsidRPr="00D106D2">
              <w:rPr>
                <w:bCs/>
                <w:iCs/>
                <w:sz w:val="16"/>
                <w:szCs w:val="16"/>
                <w:lang w:val="sr-Latn-RS"/>
              </w:rPr>
              <w:t>Epidemiology I”</w:t>
            </w:r>
            <w:r w:rsidRPr="00D106D2">
              <w:rPr>
                <w:iCs/>
                <w:sz w:val="16"/>
                <w:szCs w:val="16"/>
                <w:lang w:val="sr-Latn-RS"/>
              </w:rPr>
              <w:t>, University of Iowa distance education program, Fogarty Alumni Network</w:t>
            </w:r>
          </w:p>
        </w:tc>
      </w:tr>
      <w:tr w:rsidR="00701018" w:rsidRPr="00D106D2" w14:paraId="1D476E95" w14:textId="77777777" w:rsidTr="00F36481">
        <w:tc>
          <w:tcPr>
            <w:tcW w:w="9593" w:type="dxa"/>
            <w:gridSpan w:val="14"/>
          </w:tcPr>
          <w:p w14:paraId="243841F7" w14:textId="77777777" w:rsidR="00701018" w:rsidRPr="00D106D2" w:rsidRDefault="00701018" w:rsidP="00701018">
            <w:pPr>
              <w:pStyle w:val="TableParagraph"/>
              <w:spacing w:line="164" w:lineRule="exact"/>
              <w:rPr>
                <w:iCs/>
                <w:sz w:val="16"/>
                <w:szCs w:val="16"/>
                <w:lang w:val="sr-Latn-CS"/>
              </w:rPr>
            </w:pPr>
            <w:r w:rsidRPr="00D106D2">
              <w:rPr>
                <w:iCs/>
                <w:sz w:val="16"/>
                <w:szCs w:val="16"/>
                <w:lang w:val="sr-Latn-RS"/>
              </w:rPr>
              <w:t>2011- „</w:t>
            </w:r>
            <w:r w:rsidRPr="00D106D2">
              <w:rPr>
                <w:bCs/>
                <w:iCs/>
                <w:sz w:val="16"/>
                <w:szCs w:val="16"/>
                <w:lang w:val="sr-Latn-RS"/>
              </w:rPr>
              <w:t>Agricultural medicine: Occupational and environmental health for rural health professionals- The Core course”</w:t>
            </w:r>
            <w:r w:rsidRPr="00D106D2">
              <w:rPr>
                <w:iCs/>
                <w:sz w:val="16"/>
                <w:szCs w:val="16"/>
                <w:lang w:val="sr-Latn-RS"/>
              </w:rPr>
              <w:t>, University of Iowa, Iowa city, USA june 13-17,2011</w:t>
            </w:r>
          </w:p>
        </w:tc>
      </w:tr>
      <w:tr w:rsidR="00701018" w:rsidRPr="00D106D2" w14:paraId="795D64FF" w14:textId="77777777" w:rsidTr="00F36481">
        <w:tc>
          <w:tcPr>
            <w:tcW w:w="9593" w:type="dxa"/>
            <w:gridSpan w:val="14"/>
          </w:tcPr>
          <w:p w14:paraId="586A1967" w14:textId="77777777" w:rsidR="00701018" w:rsidRPr="00D106D2" w:rsidRDefault="00701018" w:rsidP="00701018">
            <w:pPr>
              <w:pStyle w:val="TableParagraph"/>
              <w:spacing w:line="164" w:lineRule="exact"/>
              <w:rPr>
                <w:iCs/>
                <w:sz w:val="16"/>
                <w:szCs w:val="16"/>
                <w:lang w:val="sr-Latn-RS"/>
              </w:rPr>
            </w:pPr>
            <w:r w:rsidRPr="00D106D2">
              <w:rPr>
                <w:iCs/>
                <w:sz w:val="16"/>
                <w:szCs w:val="16"/>
                <w:lang w:val="sr-Latn-RS"/>
              </w:rPr>
              <w:t xml:space="preserve">2012- Central European Advanced Sleep training course- Hungarian Sleep Society, Budapest, Hungary, june 18-22, 2012 </w:t>
            </w:r>
          </w:p>
        </w:tc>
      </w:tr>
      <w:tr w:rsidR="00701018" w:rsidRPr="00D106D2" w14:paraId="70B982DA" w14:textId="77777777" w:rsidTr="00F36481">
        <w:tc>
          <w:tcPr>
            <w:tcW w:w="9593" w:type="dxa"/>
            <w:gridSpan w:val="14"/>
          </w:tcPr>
          <w:p w14:paraId="0EF89003" w14:textId="77777777" w:rsidR="00701018" w:rsidRPr="00D106D2" w:rsidRDefault="00701018" w:rsidP="00701018">
            <w:pPr>
              <w:pStyle w:val="TableParagraph"/>
              <w:spacing w:line="164" w:lineRule="exact"/>
              <w:rPr>
                <w:iCs/>
                <w:sz w:val="16"/>
                <w:szCs w:val="16"/>
                <w:lang w:val="sr-Latn-RS"/>
              </w:rPr>
            </w:pPr>
            <w:r w:rsidRPr="00D106D2">
              <w:rPr>
                <w:iCs/>
                <w:sz w:val="16"/>
                <w:szCs w:val="16"/>
                <w:lang w:val="sr-Latn-RS"/>
              </w:rPr>
              <w:t>2014- Курс „Поморска медицина за овлашћене специјалисте медицине рада”, Институт за медицину рада Србије „Др Драгомир Карајовић“, предавач и модератор</w:t>
            </w:r>
          </w:p>
        </w:tc>
      </w:tr>
      <w:tr w:rsidR="00701018" w:rsidRPr="00D106D2" w14:paraId="344687CB" w14:textId="77777777" w:rsidTr="00F36481">
        <w:tc>
          <w:tcPr>
            <w:tcW w:w="9593" w:type="dxa"/>
            <w:gridSpan w:val="14"/>
          </w:tcPr>
          <w:p w14:paraId="17DDD524" w14:textId="77777777" w:rsidR="00701018" w:rsidRPr="00D106D2" w:rsidRDefault="00701018" w:rsidP="00701018">
            <w:pPr>
              <w:pStyle w:val="TableParagraph"/>
              <w:spacing w:line="164" w:lineRule="exact"/>
              <w:rPr>
                <w:iCs/>
                <w:sz w:val="16"/>
                <w:szCs w:val="16"/>
                <w:lang w:val="sr-Latn-RS"/>
              </w:rPr>
            </w:pPr>
            <w:r w:rsidRPr="00D106D2">
              <w:rPr>
                <w:iCs/>
                <w:sz w:val="16"/>
                <w:szCs w:val="16"/>
                <w:lang w:val="sr-Latn-RS"/>
              </w:rPr>
              <w:t>2018-  Програм сталног усавршавања “Унапређење наставничких и менторских компетенција за образовање здравствених професионалаца” у оквиру ReFEEHS пројекта Erasmus+ KA2 (Reinforcement of the Framework for Experiential Education in Healthcare in Serbia) - предавач и модератор</w:t>
            </w:r>
          </w:p>
        </w:tc>
      </w:tr>
      <w:tr w:rsidR="00701018" w:rsidRPr="00D106D2" w14:paraId="381C6A98" w14:textId="77777777" w:rsidTr="00F36481">
        <w:tc>
          <w:tcPr>
            <w:tcW w:w="9593" w:type="dxa"/>
            <w:gridSpan w:val="14"/>
          </w:tcPr>
          <w:p w14:paraId="10D435B0" w14:textId="77777777" w:rsidR="00701018" w:rsidRPr="00D106D2" w:rsidRDefault="00701018" w:rsidP="00701018">
            <w:pPr>
              <w:pStyle w:val="TableParagraph"/>
              <w:spacing w:line="164" w:lineRule="exact"/>
              <w:rPr>
                <w:iCs/>
                <w:sz w:val="16"/>
                <w:szCs w:val="16"/>
                <w:lang w:val="sr-Latn-RS"/>
              </w:rPr>
            </w:pPr>
            <w:r w:rsidRPr="00D106D2">
              <w:rPr>
                <w:iCs/>
                <w:sz w:val="16"/>
                <w:szCs w:val="16"/>
                <w:lang w:val="sr-Latn-RS"/>
              </w:rPr>
              <w:t>2022 - Сомнолог – Експерт у медицини сна сертификован од стране Европског удружења за истраживање сна (ЕСРС)</w:t>
            </w:r>
          </w:p>
        </w:tc>
      </w:tr>
    </w:tbl>
    <w:p w14:paraId="13A324C1" w14:textId="77777777" w:rsidR="002B3B69" w:rsidRPr="00E409F6" w:rsidRDefault="002B3B69">
      <w:pPr>
        <w:pStyle w:val="TableParagraph"/>
        <w:spacing w:line="164" w:lineRule="exact"/>
        <w:rPr>
          <w:sz w:val="16"/>
          <w:lang w:val="sr-Cyrl-RS"/>
        </w:rPr>
        <w:sectPr w:rsidR="002B3B69" w:rsidRPr="00E409F6">
          <w:pgSz w:w="11910" w:h="16850"/>
          <w:pgMar w:top="1060" w:right="283" w:bottom="440" w:left="283" w:header="187" w:footer="253" w:gutter="0"/>
          <w:cols w:space="720"/>
        </w:sectPr>
      </w:pPr>
    </w:p>
    <w:p w14:paraId="74C5ACD8" w14:textId="77777777" w:rsidR="00071E18" w:rsidRDefault="00071E18">
      <w:pPr>
        <w:pStyle w:val="Teloteksta"/>
        <w:rPr>
          <w:sz w:val="20"/>
        </w:rPr>
      </w:pPr>
    </w:p>
    <w:p w14:paraId="5E84C52A" w14:textId="77777777" w:rsidR="00071E18" w:rsidRDefault="00071E18">
      <w:pPr>
        <w:pStyle w:val="Teloteksta"/>
        <w:spacing w:before="71"/>
        <w:rPr>
          <w:sz w:val="20"/>
        </w:rPr>
      </w:pPr>
    </w:p>
    <w:p w14:paraId="10E7F7B9" w14:textId="77777777" w:rsidR="00071E18" w:rsidRDefault="00071E18">
      <w:pPr>
        <w:pStyle w:val="TableParagraph"/>
        <w:spacing w:line="178" w:lineRule="exact"/>
        <w:rPr>
          <w:sz w:val="16"/>
          <w:lang w:val="sr-Cyrl-RS"/>
        </w:rPr>
      </w:pPr>
    </w:p>
    <w:p w14:paraId="4AD5A52D" w14:textId="77777777" w:rsidR="002A4C4A" w:rsidRDefault="002A4C4A">
      <w:pPr>
        <w:pStyle w:val="TableParagraph"/>
        <w:spacing w:line="178" w:lineRule="exact"/>
        <w:rPr>
          <w:sz w:val="16"/>
          <w:lang w:val="sr-Cyrl-RS"/>
        </w:rPr>
      </w:pPr>
    </w:p>
    <w:p w14:paraId="7459AAC7" w14:textId="1A5DF1F7" w:rsidR="002A4C4A" w:rsidRPr="00160C82" w:rsidRDefault="002A4C4A" w:rsidP="002A4C4A">
      <w:pPr>
        <w:rPr>
          <w:b/>
          <w:bCs/>
          <w:sz w:val="18"/>
          <w:szCs w:val="18"/>
          <w:lang w:val="sr-Cyrl-RS"/>
        </w:rPr>
      </w:pPr>
      <w:r>
        <w:rPr>
          <w:sz w:val="16"/>
          <w:lang w:val="sr-Cyrl-RS"/>
        </w:rPr>
        <w:t xml:space="preserve">                       </w:t>
      </w:r>
      <w:r w:rsidR="00C2094D" w:rsidRPr="002E7501">
        <w:rPr>
          <w:sz w:val="18"/>
          <w:szCs w:val="18"/>
          <w:lang w:val="sr-Cyrl-RS"/>
        </w:rPr>
        <w:t>Табела 9.1 Картон наставника</w:t>
      </w:r>
    </w:p>
    <w:p w14:paraId="2EF995C5" w14:textId="77777777" w:rsidR="002A4C4A" w:rsidRDefault="002A4C4A" w:rsidP="002A4C4A"/>
    <w:tbl>
      <w:tblPr>
        <w:tblW w:w="9802" w:type="dxa"/>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139"/>
        <w:gridCol w:w="874"/>
        <w:gridCol w:w="181"/>
        <w:gridCol w:w="930"/>
        <w:gridCol w:w="345"/>
        <w:gridCol w:w="791"/>
        <w:gridCol w:w="1253"/>
        <w:gridCol w:w="1015"/>
        <w:gridCol w:w="1277"/>
        <w:gridCol w:w="175"/>
        <w:gridCol w:w="957"/>
        <w:gridCol w:w="1135"/>
      </w:tblGrid>
      <w:tr w:rsidR="002A4C4A" w14:paraId="4DCEAD87" w14:textId="77777777" w:rsidTr="003C42F4">
        <w:trPr>
          <w:trHeight w:val="338"/>
        </w:trPr>
        <w:tc>
          <w:tcPr>
            <w:tcW w:w="3199" w:type="dxa"/>
            <w:gridSpan w:val="6"/>
          </w:tcPr>
          <w:p w14:paraId="37F37B9C" w14:textId="77777777" w:rsidR="002A4C4A" w:rsidRDefault="002A4C4A" w:rsidP="00834618">
            <w:pPr>
              <w:pStyle w:val="TableParagraph"/>
              <w:spacing w:before="69"/>
              <w:ind w:left="287"/>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6603" w:type="dxa"/>
            <w:gridSpan w:val="7"/>
            <w:shd w:val="clear" w:color="auto" w:fill="D9D9D9" w:themeFill="background1" w:themeFillShade="D9"/>
          </w:tcPr>
          <w:p w14:paraId="12D9EFBC" w14:textId="77777777" w:rsidR="002A4C4A" w:rsidRPr="00160C82" w:rsidRDefault="002A4C4A" w:rsidP="00834618">
            <w:pPr>
              <w:pStyle w:val="TableParagraph"/>
              <w:spacing w:before="115"/>
              <w:ind w:left="288"/>
              <w:rPr>
                <w:b/>
                <w:bCs/>
                <w:sz w:val="18"/>
              </w:rPr>
            </w:pPr>
            <w:bookmarkStart w:id="39" w:name="_bookmark116"/>
            <w:bookmarkEnd w:id="39"/>
            <w:r w:rsidRPr="00160C82">
              <w:rPr>
                <w:b/>
                <w:bCs/>
                <w:sz w:val="18"/>
              </w:rPr>
              <w:t>Милан</w:t>
            </w:r>
            <w:r w:rsidRPr="00160C82">
              <w:rPr>
                <w:b/>
                <w:bCs/>
                <w:spacing w:val="-6"/>
                <w:sz w:val="18"/>
              </w:rPr>
              <w:t xml:space="preserve"> </w:t>
            </w:r>
            <w:r w:rsidRPr="00160C82">
              <w:rPr>
                <w:b/>
                <w:bCs/>
                <w:spacing w:val="-2"/>
                <w:sz w:val="18"/>
              </w:rPr>
              <w:t>Јовановић</w:t>
            </w:r>
          </w:p>
        </w:tc>
      </w:tr>
      <w:tr w:rsidR="002A4C4A" w14:paraId="11357B47" w14:textId="77777777" w:rsidTr="003C42F4">
        <w:trPr>
          <w:trHeight w:val="244"/>
        </w:trPr>
        <w:tc>
          <w:tcPr>
            <w:tcW w:w="3199" w:type="dxa"/>
            <w:gridSpan w:val="6"/>
          </w:tcPr>
          <w:p w14:paraId="0CE3F0A8" w14:textId="77777777" w:rsidR="002A4C4A" w:rsidRDefault="002A4C4A" w:rsidP="00834618">
            <w:pPr>
              <w:pStyle w:val="TableParagraph"/>
              <w:spacing w:line="181" w:lineRule="exact"/>
              <w:ind w:left="287"/>
              <w:rPr>
                <w:b/>
                <w:sz w:val="16"/>
              </w:rPr>
            </w:pPr>
            <w:r>
              <w:rPr>
                <w:b/>
                <w:spacing w:val="-2"/>
                <w:sz w:val="16"/>
              </w:rPr>
              <w:t>Звање</w:t>
            </w:r>
          </w:p>
        </w:tc>
        <w:tc>
          <w:tcPr>
            <w:tcW w:w="6603" w:type="dxa"/>
            <w:gridSpan w:val="7"/>
          </w:tcPr>
          <w:p w14:paraId="1F9423FE" w14:textId="5A21C894" w:rsidR="002A4C4A" w:rsidRPr="00160C82" w:rsidRDefault="000150E0" w:rsidP="00834618">
            <w:pPr>
              <w:pStyle w:val="TableParagraph"/>
              <w:spacing w:line="224" w:lineRule="exact"/>
              <w:ind w:left="288"/>
              <w:rPr>
                <w:sz w:val="16"/>
                <w:szCs w:val="16"/>
                <w:lang w:val="sr-Cyrl-RS"/>
              </w:rPr>
            </w:pPr>
            <w:r>
              <w:rPr>
                <w:spacing w:val="-2"/>
                <w:sz w:val="16"/>
                <w:szCs w:val="16"/>
                <w:lang w:val="sr-Cyrl-RS"/>
              </w:rPr>
              <w:t>в</w:t>
            </w:r>
            <w:r w:rsidR="002A4C4A" w:rsidRPr="00160C82">
              <w:rPr>
                <w:spacing w:val="-2"/>
                <w:sz w:val="16"/>
                <w:szCs w:val="16"/>
                <w:lang w:val="sr-Cyrl-RS"/>
              </w:rPr>
              <w:t>анредни професор</w:t>
            </w:r>
          </w:p>
        </w:tc>
      </w:tr>
      <w:tr w:rsidR="002A4C4A" w14:paraId="17C6A909" w14:textId="77777777" w:rsidTr="003C42F4">
        <w:trPr>
          <w:trHeight w:val="445"/>
        </w:trPr>
        <w:tc>
          <w:tcPr>
            <w:tcW w:w="3199" w:type="dxa"/>
            <w:gridSpan w:val="6"/>
          </w:tcPr>
          <w:p w14:paraId="4BC70884" w14:textId="77777777" w:rsidR="002A4C4A" w:rsidRDefault="002A4C4A" w:rsidP="00834618">
            <w:pPr>
              <w:pStyle w:val="TableParagraph"/>
              <w:spacing w:before="59"/>
              <w:ind w:left="287"/>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4"/>
                <w:sz w:val="16"/>
              </w:rPr>
              <w:t xml:space="preserve"> </w:t>
            </w:r>
            <w:r>
              <w:rPr>
                <w:b/>
                <w:sz w:val="16"/>
              </w:rPr>
              <w:t>којој</w:t>
            </w:r>
            <w:r>
              <w:rPr>
                <w:b/>
                <w:spacing w:val="-6"/>
                <w:sz w:val="16"/>
              </w:rPr>
              <w:t xml:space="preserve"> </w:t>
            </w:r>
            <w:r>
              <w:rPr>
                <w:b/>
                <w:sz w:val="16"/>
              </w:rPr>
              <w:t>наставник</w:t>
            </w:r>
            <w:r>
              <w:rPr>
                <w:b/>
                <w:spacing w:val="-2"/>
                <w:sz w:val="16"/>
              </w:rPr>
              <w:t xml:space="preserve"> </w:t>
            </w:r>
            <w:r>
              <w:rPr>
                <w:b/>
                <w:sz w:val="16"/>
              </w:rPr>
              <w:t>ради</w:t>
            </w:r>
            <w:r>
              <w:rPr>
                <w:b/>
                <w:spacing w:val="-2"/>
                <w:sz w:val="16"/>
              </w:rPr>
              <w:t xml:space="preserve"> </w:t>
            </w:r>
            <w:r>
              <w:rPr>
                <w:b/>
                <w:sz w:val="16"/>
              </w:rPr>
              <w:t>са</w:t>
            </w:r>
            <w:r>
              <w:rPr>
                <w:b/>
                <w:spacing w:val="-4"/>
                <w:sz w:val="16"/>
              </w:rPr>
              <w:t xml:space="preserve"> </w:t>
            </w:r>
            <w:r>
              <w:rPr>
                <w:b/>
                <w:sz w:val="16"/>
              </w:rPr>
              <w:t>пуним</w:t>
            </w:r>
            <w:r>
              <w:rPr>
                <w:b/>
                <w:spacing w:val="36"/>
                <w:sz w:val="16"/>
              </w:rPr>
              <w:t xml:space="preserve"> </w:t>
            </w:r>
            <w:r>
              <w:rPr>
                <w:b/>
                <w:sz w:val="16"/>
              </w:rPr>
              <w:t>или</w:t>
            </w:r>
            <w:r>
              <w:rPr>
                <w:b/>
                <w:spacing w:val="-4"/>
                <w:sz w:val="16"/>
              </w:rPr>
              <w:t xml:space="preserve"> </w:t>
            </w:r>
            <w:r>
              <w:rPr>
                <w:b/>
                <w:sz w:val="16"/>
              </w:rPr>
              <w:t>непуним</w:t>
            </w:r>
            <w:r>
              <w:rPr>
                <w:b/>
                <w:spacing w:val="40"/>
                <w:sz w:val="16"/>
              </w:rPr>
              <w:t xml:space="preserve"> </w:t>
            </w:r>
            <w:r>
              <w:rPr>
                <w:b/>
                <w:sz w:val="16"/>
              </w:rPr>
              <w:t>радним временом и од када</w:t>
            </w:r>
          </w:p>
        </w:tc>
        <w:tc>
          <w:tcPr>
            <w:tcW w:w="6603" w:type="dxa"/>
            <w:gridSpan w:val="7"/>
          </w:tcPr>
          <w:p w14:paraId="2D9E92DC" w14:textId="77777777" w:rsidR="002A4C4A" w:rsidRDefault="002A4C4A" w:rsidP="00834618">
            <w:pPr>
              <w:pStyle w:val="TableParagraph"/>
              <w:ind w:left="288" w:right="162"/>
              <w:rPr>
                <w:sz w:val="16"/>
              </w:rPr>
            </w:pPr>
            <w:r>
              <w:rPr>
                <w:sz w:val="16"/>
              </w:rPr>
              <w:t>Војномедицинска</w:t>
            </w:r>
            <w:r>
              <w:rPr>
                <w:spacing w:val="-10"/>
                <w:sz w:val="16"/>
              </w:rPr>
              <w:t xml:space="preserve"> </w:t>
            </w:r>
            <w:r>
              <w:rPr>
                <w:sz w:val="16"/>
              </w:rPr>
              <w:t>академија</w:t>
            </w:r>
            <w:r>
              <w:rPr>
                <w:spacing w:val="-10"/>
                <w:sz w:val="16"/>
              </w:rPr>
              <w:t xml:space="preserve"> </w:t>
            </w:r>
            <w:r>
              <w:rPr>
                <w:sz w:val="16"/>
              </w:rPr>
              <w:t>од</w:t>
            </w:r>
            <w:r>
              <w:rPr>
                <w:spacing w:val="-10"/>
                <w:sz w:val="16"/>
              </w:rPr>
              <w:t xml:space="preserve"> </w:t>
            </w:r>
            <w:r>
              <w:rPr>
                <w:sz w:val="16"/>
              </w:rPr>
              <w:t>06.07.2005.</w:t>
            </w:r>
            <w:r>
              <w:rPr>
                <w:spacing w:val="40"/>
                <w:sz w:val="16"/>
              </w:rPr>
              <w:t xml:space="preserve"> </w:t>
            </w:r>
            <w:r>
              <w:rPr>
                <w:sz w:val="16"/>
              </w:rPr>
              <w:t>Медицинаки факултет ВМА</w:t>
            </w:r>
          </w:p>
          <w:p w14:paraId="3774D2C5" w14:textId="77777777" w:rsidR="002A4C4A" w:rsidRDefault="002A4C4A" w:rsidP="00834618">
            <w:pPr>
              <w:pStyle w:val="TableParagraph"/>
              <w:spacing w:line="168" w:lineRule="exact"/>
              <w:ind w:left="288"/>
              <w:rPr>
                <w:sz w:val="16"/>
              </w:rPr>
            </w:pPr>
          </w:p>
        </w:tc>
      </w:tr>
      <w:tr w:rsidR="002A4C4A" w14:paraId="71A2399D" w14:textId="77777777" w:rsidTr="003C42F4">
        <w:trPr>
          <w:trHeight w:val="244"/>
        </w:trPr>
        <w:tc>
          <w:tcPr>
            <w:tcW w:w="3199" w:type="dxa"/>
            <w:gridSpan w:val="6"/>
          </w:tcPr>
          <w:p w14:paraId="3B4F6D1A" w14:textId="77777777" w:rsidR="002A4C4A" w:rsidRDefault="002A4C4A" w:rsidP="00834618">
            <w:pPr>
              <w:pStyle w:val="TableParagraph"/>
              <w:spacing w:line="181" w:lineRule="exact"/>
              <w:ind w:left="287"/>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6603" w:type="dxa"/>
            <w:gridSpan w:val="7"/>
          </w:tcPr>
          <w:p w14:paraId="71194613" w14:textId="77777777" w:rsidR="002A4C4A" w:rsidRDefault="002A4C4A" w:rsidP="00834618">
            <w:pPr>
              <w:pStyle w:val="TableParagraph"/>
              <w:spacing w:before="25"/>
              <w:ind w:left="288"/>
              <w:rPr>
                <w:sz w:val="16"/>
              </w:rPr>
            </w:pPr>
            <w:r>
              <w:rPr>
                <w:spacing w:val="-2"/>
                <w:sz w:val="16"/>
              </w:rPr>
              <w:t>Хирургија</w:t>
            </w:r>
          </w:p>
        </w:tc>
      </w:tr>
      <w:tr w:rsidR="002A4C4A" w14:paraId="6762BBB2" w14:textId="77777777" w:rsidTr="002A4C4A">
        <w:trPr>
          <w:trHeight w:val="244"/>
        </w:trPr>
        <w:tc>
          <w:tcPr>
            <w:tcW w:w="9802" w:type="dxa"/>
            <w:gridSpan w:val="13"/>
          </w:tcPr>
          <w:p w14:paraId="77893FD5" w14:textId="77777777" w:rsidR="002A4C4A" w:rsidRDefault="002A4C4A" w:rsidP="00834618">
            <w:pPr>
              <w:pStyle w:val="TableParagraph"/>
              <w:spacing w:line="181" w:lineRule="exact"/>
              <w:ind w:left="287"/>
              <w:rPr>
                <w:b/>
                <w:sz w:val="16"/>
              </w:rPr>
            </w:pPr>
            <w:r>
              <w:rPr>
                <w:b/>
                <w:sz w:val="16"/>
              </w:rPr>
              <w:t>Академска</w:t>
            </w:r>
            <w:r>
              <w:rPr>
                <w:b/>
                <w:spacing w:val="-8"/>
                <w:sz w:val="16"/>
              </w:rPr>
              <w:t xml:space="preserve"> </w:t>
            </w:r>
            <w:r>
              <w:rPr>
                <w:b/>
                <w:spacing w:val="-2"/>
                <w:sz w:val="16"/>
              </w:rPr>
              <w:t>каријера</w:t>
            </w:r>
          </w:p>
        </w:tc>
      </w:tr>
      <w:tr w:rsidR="002A4C4A" w14:paraId="29FDAA8B" w14:textId="77777777" w:rsidTr="00335480">
        <w:trPr>
          <w:trHeight w:val="426"/>
        </w:trPr>
        <w:tc>
          <w:tcPr>
            <w:tcW w:w="1924" w:type="dxa"/>
            <w:gridSpan w:val="4"/>
          </w:tcPr>
          <w:p w14:paraId="51C79C77" w14:textId="77777777" w:rsidR="002A4C4A" w:rsidRDefault="002A4C4A" w:rsidP="00834618">
            <w:pPr>
              <w:pStyle w:val="TableParagraph"/>
              <w:ind w:left="0"/>
              <w:rPr>
                <w:sz w:val="16"/>
              </w:rPr>
            </w:pPr>
          </w:p>
        </w:tc>
        <w:tc>
          <w:tcPr>
            <w:tcW w:w="930" w:type="dxa"/>
          </w:tcPr>
          <w:p w14:paraId="71CA6448" w14:textId="77777777" w:rsidR="002A4C4A" w:rsidRDefault="002A4C4A" w:rsidP="00834618">
            <w:pPr>
              <w:pStyle w:val="TableParagraph"/>
              <w:spacing w:before="85"/>
              <w:ind w:left="288"/>
              <w:rPr>
                <w:sz w:val="16"/>
              </w:rPr>
            </w:pPr>
            <w:r>
              <w:rPr>
                <w:spacing w:val="-2"/>
                <w:sz w:val="16"/>
              </w:rPr>
              <w:t>Година</w:t>
            </w:r>
          </w:p>
        </w:tc>
        <w:tc>
          <w:tcPr>
            <w:tcW w:w="2389" w:type="dxa"/>
            <w:gridSpan w:val="3"/>
          </w:tcPr>
          <w:p w14:paraId="7C76234D" w14:textId="77777777" w:rsidR="002A4C4A" w:rsidRDefault="002A4C4A" w:rsidP="00834618">
            <w:pPr>
              <w:pStyle w:val="TableParagraph"/>
              <w:spacing w:before="85"/>
              <w:ind w:left="288"/>
              <w:rPr>
                <w:sz w:val="16"/>
              </w:rPr>
            </w:pPr>
            <w:r>
              <w:rPr>
                <w:spacing w:val="-2"/>
                <w:sz w:val="16"/>
              </w:rPr>
              <w:t>Институција</w:t>
            </w:r>
          </w:p>
        </w:tc>
        <w:tc>
          <w:tcPr>
            <w:tcW w:w="2292" w:type="dxa"/>
            <w:gridSpan w:val="2"/>
          </w:tcPr>
          <w:p w14:paraId="5B3538A2" w14:textId="77777777" w:rsidR="002A4C4A" w:rsidRDefault="002A4C4A" w:rsidP="00834618">
            <w:pPr>
              <w:pStyle w:val="TableParagraph"/>
              <w:ind w:left="312" w:right="11"/>
              <w:rPr>
                <w:sz w:val="16"/>
              </w:rPr>
            </w:pPr>
            <w:r>
              <w:rPr>
                <w:sz w:val="16"/>
              </w:rPr>
              <w:t>Научна</w:t>
            </w:r>
            <w:r>
              <w:rPr>
                <w:spacing w:val="-10"/>
                <w:sz w:val="16"/>
              </w:rPr>
              <w:t xml:space="preserve"> </w:t>
            </w:r>
            <w:r>
              <w:rPr>
                <w:sz w:val="16"/>
              </w:rPr>
              <w:t>или</w:t>
            </w:r>
            <w:r>
              <w:rPr>
                <w:spacing w:val="-10"/>
                <w:sz w:val="16"/>
              </w:rPr>
              <w:t xml:space="preserve"> </w:t>
            </w:r>
            <w:r>
              <w:rPr>
                <w:sz w:val="16"/>
              </w:rPr>
              <w:t>уметничка</w:t>
            </w:r>
            <w:r>
              <w:rPr>
                <w:spacing w:val="40"/>
                <w:sz w:val="16"/>
              </w:rPr>
              <w:t xml:space="preserve"> </w:t>
            </w:r>
            <w:r>
              <w:rPr>
                <w:spacing w:val="-2"/>
                <w:sz w:val="16"/>
              </w:rPr>
              <w:t>област</w:t>
            </w:r>
          </w:p>
        </w:tc>
        <w:tc>
          <w:tcPr>
            <w:tcW w:w="2267" w:type="dxa"/>
            <w:gridSpan w:val="3"/>
          </w:tcPr>
          <w:p w14:paraId="23CA7BD7" w14:textId="77777777" w:rsidR="002A4C4A" w:rsidRDefault="002A4C4A" w:rsidP="00834618">
            <w:pPr>
              <w:pStyle w:val="TableParagraph"/>
              <w:ind w:left="286" w:right="189"/>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2A4C4A" w14:paraId="46DD11B2" w14:textId="77777777" w:rsidTr="00335480">
        <w:trPr>
          <w:trHeight w:val="306"/>
        </w:trPr>
        <w:tc>
          <w:tcPr>
            <w:tcW w:w="1924" w:type="dxa"/>
            <w:gridSpan w:val="4"/>
          </w:tcPr>
          <w:p w14:paraId="03845C42" w14:textId="77777777" w:rsidR="002A4C4A" w:rsidRDefault="002A4C4A" w:rsidP="00834618">
            <w:pPr>
              <w:pStyle w:val="TableParagraph"/>
              <w:spacing w:before="25"/>
              <w:ind w:left="287"/>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930" w:type="dxa"/>
          </w:tcPr>
          <w:p w14:paraId="07D40794" w14:textId="77777777" w:rsidR="002A4C4A" w:rsidRDefault="002A4C4A" w:rsidP="00834618">
            <w:pPr>
              <w:pStyle w:val="TableParagraph"/>
              <w:spacing w:before="57"/>
              <w:ind w:left="288"/>
              <w:rPr>
                <w:sz w:val="16"/>
              </w:rPr>
            </w:pPr>
            <w:r>
              <w:rPr>
                <w:spacing w:val="-2"/>
                <w:sz w:val="16"/>
              </w:rPr>
              <w:t>20</w:t>
            </w:r>
            <w:r>
              <w:rPr>
                <w:spacing w:val="-2"/>
                <w:sz w:val="16"/>
                <w:lang w:val="sr-Cyrl-RS"/>
              </w:rPr>
              <w:t>24</w:t>
            </w:r>
            <w:r>
              <w:rPr>
                <w:spacing w:val="-2"/>
                <w:sz w:val="16"/>
              </w:rPr>
              <w:t>.</w:t>
            </w:r>
          </w:p>
        </w:tc>
        <w:tc>
          <w:tcPr>
            <w:tcW w:w="2389" w:type="dxa"/>
            <w:gridSpan w:val="3"/>
          </w:tcPr>
          <w:p w14:paraId="6C3363B2" w14:textId="77777777" w:rsidR="002A4C4A" w:rsidRDefault="002A4C4A" w:rsidP="00834618">
            <w:pPr>
              <w:pStyle w:val="TableParagraph"/>
              <w:spacing w:before="57"/>
              <w:ind w:left="288"/>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292" w:type="dxa"/>
            <w:gridSpan w:val="2"/>
          </w:tcPr>
          <w:p w14:paraId="0A84A6F1" w14:textId="77777777" w:rsidR="002A4C4A" w:rsidRPr="00634A72" w:rsidRDefault="002A4C4A" w:rsidP="00834618">
            <w:pPr>
              <w:pStyle w:val="TableParagraph"/>
              <w:spacing w:line="181" w:lineRule="exact"/>
              <w:ind w:left="312"/>
              <w:rPr>
                <w:sz w:val="16"/>
                <w:lang w:val="sr-Cyrl-RS"/>
              </w:rPr>
            </w:pPr>
            <w:r>
              <w:rPr>
                <w:spacing w:val="-2"/>
                <w:sz w:val="16"/>
                <w:lang w:val="sr-Cyrl-RS"/>
              </w:rPr>
              <w:t>Хирургија</w:t>
            </w:r>
          </w:p>
        </w:tc>
        <w:tc>
          <w:tcPr>
            <w:tcW w:w="2267" w:type="dxa"/>
            <w:gridSpan w:val="3"/>
          </w:tcPr>
          <w:p w14:paraId="1E052805" w14:textId="77777777" w:rsidR="002A4C4A" w:rsidRDefault="002A4C4A" w:rsidP="00834618">
            <w:pPr>
              <w:pStyle w:val="TableParagraph"/>
              <w:spacing w:before="57"/>
              <w:ind w:left="286"/>
              <w:rPr>
                <w:sz w:val="16"/>
              </w:rPr>
            </w:pPr>
            <w:r>
              <w:rPr>
                <w:sz w:val="16"/>
              </w:rPr>
              <w:t>Општа</w:t>
            </w:r>
            <w:r>
              <w:rPr>
                <w:spacing w:val="-2"/>
                <w:sz w:val="16"/>
              </w:rPr>
              <w:t xml:space="preserve"> хирургија</w:t>
            </w:r>
          </w:p>
        </w:tc>
      </w:tr>
      <w:tr w:rsidR="002A4C4A" w14:paraId="2F6BE791" w14:textId="77777777" w:rsidTr="00335480">
        <w:trPr>
          <w:trHeight w:val="416"/>
        </w:trPr>
        <w:tc>
          <w:tcPr>
            <w:tcW w:w="1924" w:type="dxa"/>
            <w:gridSpan w:val="4"/>
          </w:tcPr>
          <w:p w14:paraId="29FCB740" w14:textId="77777777" w:rsidR="002A4C4A" w:rsidRDefault="002A4C4A" w:rsidP="00834618">
            <w:pPr>
              <w:pStyle w:val="TableParagraph"/>
              <w:spacing w:before="148"/>
              <w:ind w:left="287"/>
              <w:rPr>
                <w:sz w:val="16"/>
              </w:rPr>
            </w:pPr>
            <w:r>
              <w:rPr>
                <w:spacing w:val="-2"/>
                <w:sz w:val="16"/>
              </w:rPr>
              <w:t>Докторат</w:t>
            </w:r>
          </w:p>
        </w:tc>
        <w:tc>
          <w:tcPr>
            <w:tcW w:w="930" w:type="dxa"/>
          </w:tcPr>
          <w:p w14:paraId="5F0EE711" w14:textId="77777777" w:rsidR="002A4C4A" w:rsidRDefault="002A4C4A" w:rsidP="00834618">
            <w:pPr>
              <w:pStyle w:val="TableParagraph"/>
              <w:spacing w:before="179"/>
              <w:ind w:left="288"/>
              <w:rPr>
                <w:sz w:val="16"/>
              </w:rPr>
            </w:pPr>
            <w:r>
              <w:rPr>
                <w:spacing w:val="-2"/>
                <w:sz w:val="16"/>
              </w:rPr>
              <w:t>2018.</w:t>
            </w:r>
          </w:p>
        </w:tc>
        <w:tc>
          <w:tcPr>
            <w:tcW w:w="2389" w:type="dxa"/>
            <w:gridSpan w:val="3"/>
          </w:tcPr>
          <w:p w14:paraId="59C368B1" w14:textId="77777777" w:rsidR="002A4C4A" w:rsidRDefault="002A4C4A" w:rsidP="00834618">
            <w:pPr>
              <w:pStyle w:val="TableParagraph"/>
              <w:spacing w:before="179"/>
              <w:ind w:left="288"/>
              <w:rPr>
                <w:sz w:val="16"/>
              </w:rPr>
            </w:pPr>
            <w:r>
              <w:rPr>
                <w:sz w:val="16"/>
              </w:rPr>
              <w:t>МФ</w:t>
            </w:r>
            <w:r>
              <w:rPr>
                <w:spacing w:val="77"/>
                <w:sz w:val="16"/>
              </w:rPr>
              <w:t xml:space="preserve"> </w:t>
            </w:r>
            <w:r>
              <w:rPr>
                <w:sz w:val="16"/>
              </w:rPr>
              <w:t>у</w:t>
            </w:r>
            <w:r>
              <w:rPr>
                <w:spacing w:val="-3"/>
                <w:sz w:val="16"/>
              </w:rPr>
              <w:t xml:space="preserve"> </w:t>
            </w:r>
            <w:r>
              <w:rPr>
                <w:spacing w:val="-2"/>
                <w:sz w:val="16"/>
              </w:rPr>
              <w:t>Крагујевцу</w:t>
            </w:r>
          </w:p>
        </w:tc>
        <w:tc>
          <w:tcPr>
            <w:tcW w:w="2292" w:type="dxa"/>
            <w:gridSpan w:val="2"/>
          </w:tcPr>
          <w:p w14:paraId="38942F42" w14:textId="77777777" w:rsidR="002A4C4A" w:rsidRDefault="002A4C4A" w:rsidP="00834618">
            <w:pPr>
              <w:pStyle w:val="TableParagraph"/>
              <w:spacing w:line="178" w:lineRule="exact"/>
              <w:ind w:left="312"/>
              <w:rPr>
                <w:sz w:val="16"/>
              </w:rPr>
            </w:pPr>
            <w:r>
              <w:rPr>
                <w:spacing w:val="-2"/>
                <w:sz w:val="16"/>
              </w:rPr>
              <w:t>Медицина</w:t>
            </w:r>
          </w:p>
        </w:tc>
        <w:tc>
          <w:tcPr>
            <w:tcW w:w="2267" w:type="dxa"/>
            <w:gridSpan w:val="3"/>
          </w:tcPr>
          <w:p w14:paraId="27E5D277" w14:textId="77777777" w:rsidR="002A4C4A" w:rsidRDefault="002A4C4A" w:rsidP="00834618">
            <w:pPr>
              <w:pStyle w:val="TableParagraph"/>
              <w:spacing w:line="178" w:lineRule="exact"/>
              <w:ind w:left="286"/>
              <w:rPr>
                <w:sz w:val="16"/>
              </w:rPr>
            </w:pPr>
            <w:r>
              <w:rPr>
                <w:sz w:val="16"/>
              </w:rPr>
              <w:t>Клиничка</w:t>
            </w:r>
            <w:r>
              <w:rPr>
                <w:spacing w:val="-8"/>
                <w:sz w:val="16"/>
              </w:rPr>
              <w:t xml:space="preserve"> </w:t>
            </w:r>
            <w:r>
              <w:rPr>
                <w:spacing w:val="-10"/>
                <w:sz w:val="16"/>
              </w:rPr>
              <w:t>и</w:t>
            </w:r>
          </w:p>
          <w:p w14:paraId="36C7F0C1" w14:textId="77777777" w:rsidR="002A4C4A" w:rsidRDefault="002A4C4A" w:rsidP="00834618">
            <w:pPr>
              <w:pStyle w:val="TableParagraph"/>
              <w:spacing w:line="182" w:lineRule="exact"/>
              <w:ind w:left="286" w:right="189"/>
              <w:rPr>
                <w:sz w:val="16"/>
              </w:rPr>
            </w:pPr>
            <w:r>
              <w:rPr>
                <w:spacing w:val="-2"/>
                <w:sz w:val="16"/>
              </w:rPr>
              <w:t>Експеримент.</w:t>
            </w:r>
            <w:r>
              <w:rPr>
                <w:spacing w:val="40"/>
                <w:sz w:val="16"/>
              </w:rPr>
              <w:t xml:space="preserve"> </w:t>
            </w:r>
            <w:r>
              <w:rPr>
                <w:spacing w:val="-2"/>
                <w:sz w:val="16"/>
              </w:rPr>
              <w:t>хирургија</w:t>
            </w:r>
          </w:p>
        </w:tc>
      </w:tr>
      <w:tr w:rsidR="002A4C4A" w14:paraId="6D682F6A" w14:textId="77777777" w:rsidTr="00335480">
        <w:trPr>
          <w:trHeight w:val="369"/>
        </w:trPr>
        <w:tc>
          <w:tcPr>
            <w:tcW w:w="1924" w:type="dxa"/>
            <w:gridSpan w:val="4"/>
          </w:tcPr>
          <w:p w14:paraId="599F7C24" w14:textId="77777777" w:rsidR="002A4C4A" w:rsidRDefault="002A4C4A" w:rsidP="00834618">
            <w:pPr>
              <w:pStyle w:val="TableParagraph"/>
              <w:spacing w:before="57"/>
              <w:ind w:left="287"/>
              <w:rPr>
                <w:sz w:val="16"/>
              </w:rPr>
            </w:pPr>
            <w:r>
              <w:rPr>
                <w:spacing w:val="-2"/>
                <w:sz w:val="16"/>
              </w:rPr>
              <w:t>Специјализација</w:t>
            </w:r>
          </w:p>
        </w:tc>
        <w:tc>
          <w:tcPr>
            <w:tcW w:w="930" w:type="dxa"/>
          </w:tcPr>
          <w:p w14:paraId="566A6272" w14:textId="77777777" w:rsidR="002A4C4A" w:rsidRDefault="002A4C4A" w:rsidP="00834618">
            <w:pPr>
              <w:pStyle w:val="TableParagraph"/>
              <w:spacing w:before="88"/>
              <w:ind w:left="288"/>
              <w:rPr>
                <w:sz w:val="16"/>
              </w:rPr>
            </w:pPr>
            <w:r>
              <w:rPr>
                <w:spacing w:val="-2"/>
                <w:sz w:val="16"/>
              </w:rPr>
              <w:t>2010.</w:t>
            </w:r>
          </w:p>
        </w:tc>
        <w:tc>
          <w:tcPr>
            <w:tcW w:w="2389" w:type="dxa"/>
            <w:gridSpan w:val="3"/>
          </w:tcPr>
          <w:p w14:paraId="4A4F826F" w14:textId="77777777" w:rsidR="002A4C4A" w:rsidRDefault="002A4C4A" w:rsidP="00834618">
            <w:pPr>
              <w:pStyle w:val="TableParagraph"/>
              <w:spacing w:before="88"/>
              <w:ind w:left="288"/>
              <w:rPr>
                <w:sz w:val="16"/>
              </w:rPr>
            </w:pPr>
            <w:r>
              <w:rPr>
                <w:spacing w:val="-2"/>
                <w:sz w:val="16"/>
              </w:rPr>
              <w:t>Војномедицинска</w:t>
            </w:r>
            <w:r>
              <w:rPr>
                <w:spacing w:val="18"/>
                <w:sz w:val="16"/>
              </w:rPr>
              <w:t xml:space="preserve"> </w:t>
            </w:r>
            <w:r>
              <w:rPr>
                <w:spacing w:val="-2"/>
                <w:sz w:val="16"/>
              </w:rPr>
              <w:t>академија</w:t>
            </w:r>
          </w:p>
        </w:tc>
        <w:tc>
          <w:tcPr>
            <w:tcW w:w="2292" w:type="dxa"/>
            <w:gridSpan w:val="2"/>
          </w:tcPr>
          <w:p w14:paraId="674BC00D" w14:textId="77777777" w:rsidR="002A4C4A" w:rsidRPr="00634A72" w:rsidRDefault="002A4C4A" w:rsidP="00834618">
            <w:pPr>
              <w:pStyle w:val="TableParagraph"/>
              <w:ind w:left="0"/>
              <w:rPr>
                <w:sz w:val="16"/>
                <w:lang w:val="sr-Cyrl-RS"/>
              </w:rPr>
            </w:pPr>
            <w:r>
              <w:rPr>
                <w:sz w:val="16"/>
                <w:lang w:val="sr-Cyrl-RS"/>
              </w:rPr>
              <w:t xml:space="preserve">         Хирургија</w:t>
            </w:r>
          </w:p>
        </w:tc>
        <w:tc>
          <w:tcPr>
            <w:tcW w:w="2267" w:type="dxa"/>
            <w:gridSpan w:val="3"/>
          </w:tcPr>
          <w:p w14:paraId="6013A9DB" w14:textId="77777777" w:rsidR="002A4C4A" w:rsidRDefault="002A4C4A" w:rsidP="00834618">
            <w:pPr>
              <w:pStyle w:val="TableParagraph"/>
              <w:spacing w:line="178" w:lineRule="exact"/>
              <w:rPr>
                <w:sz w:val="16"/>
              </w:rPr>
            </w:pPr>
            <w:r>
              <w:rPr>
                <w:spacing w:val="-4"/>
                <w:sz w:val="16"/>
                <w:lang w:val="sr-Cyrl-RS"/>
              </w:rPr>
              <w:t xml:space="preserve">      О</w:t>
            </w:r>
            <w:r>
              <w:rPr>
                <w:spacing w:val="-4"/>
                <w:sz w:val="16"/>
              </w:rPr>
              <w:t>пшт</w:t>
            </w:r>
            <w:r>
              <w:rPr>
                <w:spacing w:val="-4"/>
                <w:sz w:val="16"/>
                <w:lang w:val="sr-Cyrl-RS"/>
              </w:rPr>
              <w:t>а х</w:t>
            </w:r>
            <w:r>
              <w:rPr>
                <w:spacing w:val="-2"/>
                <w:sz w:val="16"/>
              </w:rPr>
              <w:t>ирургије</w:t>
            </w:r>
          </w:p>
        </w:tc>
      </w:tr>
      <w:tr w:rsidR="002A4C4A" w14:paraId="40DC4227" w14:textId="77777777" w:rsidTr="00335480">
        <w:trPr>
          <w:trHeight w:val="242"/>
        </w:trPr>
        <w:tc>
          <w:tcPr>
            <w:tcW w:w="1924" w:type="dxa"/>
            <w:gridSpan w:val="4"/>
          </w:tcPr>
          <w:p w14:paraId="50EFF52F" w14:textId="77777777" w:rsidR="002A4C4A" w:rsidRDefault="002A4C4A" w:rsidP="00834618">
            <w:pPr>
              <w:pStyle w:val="TableParagraph"/>
              <w:spacing w:line="178" w:lineRule="exact"/>
              <w:ind w:left="287"/>
              <w:rPr>
                <w:sz w:val="16"/>
              </w:rPr>
            </w:pPr>
            <w:r>
              <w:rPr>
                <w:spacing w:val="-2"/>
                <w:sz w:val="16"/>
              </w:rPr>
              <w:t>Магистратура</w:t>
            </w:r>
          </w:p>
        </w:tc>
        <w:tc>
          <w:tcPr>
            <w:tcW w:w="930" w:type="dxa"/>
          </w:tcPr>
          <w:p w14:paraId="209DF9B2" w14:textId="77777777" w:rsidR="002A4C4A" w:rsidRDefault="002A4C4A" w:rsidP="00834618">
            <w:pPr>
              <w:pStyle w:val="TableParagraph"/>
              <w:ind w:left="0"/>
              <w:rPr>
                <w:sz w:val="16"/>
              </w:rPr>
            </w:pPr>
          </w:p>
        </w:tc>
        <w:tc>
          <w:tcPr>
            <w:tcW w:w="2389" w:type="dxa"/>
            <w:gridSpan w:val="3"/>
          </w:tcPr>
          <w:p w14:paraId="6780F189" w14:textId="77777777" w:rsidR="002A4C4A" w:rsidRDefault="002A4C4A" w:rsidP="00834618">
            <w:pPr>
              <w:pStyle w:val="TableParagraph"/>
              <w:ind w:left="0"/>
              <w:rPr>
                <w:sz w:val="16"/>
              </w:rPr>
            </w:pPr>
          </w:p>
        </w:tc>
        <w:tc>
          <w:tcPr>
            <w:tcW w:w="2292" w:type="dxa"/>
            <w:gridSpan w:val="2"/>
          </w:tcPr>
          <w:p w14:paraId="58BF06BC" w14:textId="77777777" w:rsidR="002A4C4A" w:rsidRDefault="002A4C4A" w:rsidP="00834618">
            <w:pPr>
              <w:pStyle w:val="TableParagraph"/>
              <w:ind w:left="0"/>
              <w:rPr>
                <w:sz w:val="16"/>
              </w:rPr>
            </w:pPr>
          </w:p>
        </w:tc>
        <w:tc>
          <w:tcPr>
            <w:tcW w:w="2267" w:type="dxa"/>
            <w:gridSpan w:val="3"/>
          </w:tcPr>
          <w:p w14:paraId="33723EB4" w14:textId="77777777" w:rsidR="002A4C4A" w:rsidRDefault="002A4C4A" w:rsidP="00834618">
            <w:pPr>
              <w:pStyle w:val="TableParagraph"/>
              <w:ind w:left="0"/>
              <w:rPr>
                <w:sz w:val="16"/>
              </w:rPr>
            </w:pPr>
          </w:p>
        </w:tc>
      </w:tr>
      <w:tr w:rsidR="002A4C4A" w14:paraId="54877F6F" w14:textId="77777777" w:rsidTr="00335480">
        <w:trPr>
          <w:trHeight w:val="244"/>
        </w:trPr>
        <w:tc>
          <w:tcPr>
            <w:tcW w:w="1924" w:type="dxa"/>
            <w:gridSpan w:val="4"/>
          </w:tcPr>
          <w:p w14:paraId="5CE2A5F0" w14:textId="77777777" w:rsidR="002A4C4A" w:rsidRDefault="002A4C4A" w:rsidP="00834618">
            <w:pPr>
              <w:pStyle w:val="TableParagraph"/>
              <w:spacing w:line="181" w:lineRule="exact"/>
              <w:ind w:left="287"/>
              <w:rPr>
                <w:sz w:val="16"/>
              </w:rPr>
            </w:pPr>
            <w:r>
              <w:rPr>
                <w:spacing w:val="-2"/>
                <w:sz w:val="16"/>
              </w:rPr>
              <w:t>Мастер</w:t>
            </w:r>
          </w:p>
        </w:tc>
        <w:tc>
          <w:tcPr>
            <w:tcW w:w="930" w:type="dxa"/>
          </w:tcPr>
          <w:p w14:paraId="7E04C4DF" w14:textId="77777777" w:rsidR="002A4C4A" w:rsidRDefault="002A4C4A" w:rsidP="00834618">
            <w:pPr>
              <w:pStyle w:val="TableParagraph"/>
              <w:ind w:left="0"/>
              <w:rPr>
                <w:sz w:val="16"/>
              </w:rPr>
            </w:pPr>
          </w:p>
        </w:tc>
        <w:tc>
          <w:tcPr>
            <w:tcW w:w="2389" w:type="dxa"/>
            <w:gridSpan w:val="3"/>
          </w:tcPr>
          <w:p w14:paraId="1801934E" w14:textId="77777777" w:rsidR="002A4C4A" w:rsidRDefault="002A4C4A" w:rsidP="00834618">
            <w:pPr>
              <w:pStyle w:val="TableParagraph"/>
              <w:ind w:left="0"/>
              <w:rPr>
                <w:sz w:val="16"/>
              </w:rPr>
            </w:pPr>
          </w:p>
        </w:tc>
        <w:tc>
          <w:tcPr>
            <w:tcW w:w="2292" w:type="dxa"/>
            <w:gridSpan w:val="2"/>
          </w:tcPr>
          <w:p w14:paraId="0F7CC738" w14:textId="77777777" w:rsidR="002A4C4A" w:rsidRDefault="002A4C4A" w:rsidP="00834618">
            <w:pPr>
              <w:pStyle w:val="TableParagraph"/>
              <w:ind w:left="0"/>
              <w:rPr>
                <w:sz w:val="16"/>
              </w:rPr>
            </w:pPr>
          </w:p>
        </w:tc>
        <w:tc>
          <w:tcPr>
            <w:tcW w:w="2267" w:type="dxa"/>
            <w:gridSpan w:val="3"/>
          </w:tcPr>
          <w:p w14:paraId="40F36571" w14:textId="77777777" w:rsidR="002A4C4A" w:rsidRDefault="002A4C4A" w:rsidP="00834618">
            <w:pPr>
              <w:pStyle w:val="TableParagraph"/>
              <w:ind w:left="0"/>
              <w:rPr>
                <w:sz w:val="16"/>
              </w:rPr>
            </w:pPr>
          </w:p>
        </w:tc>
      </w:tr>
      <w:tr w:rsidR="002A4C4A" w14:paraId="092054E9" w14:textId="77777777" w:rsidTr="00335480">
        <w:trPr>
          <w:trHeight w:val="369"/>
        </w:trPr>
        <w:tc>
          <w:tcPr>
            <w:tcW w:w="1924" w:type="dxa"/>
            <w:gridSpan w:val="4"/>
          </w:tcPr>
          <w:p w14:paraId="6D30A7ED" w14:textId="77777777" w:rsidR="002A4C4A" w:rsidRDefault="002A4C4A" w:rsidP="00834618">
            <w:pPr>
              <w:pStyle w:val="TableParagraph"/>
              <w:spacing w:before="57"/>
              <w:ind w:left="287"/>
              <w:rPr>
                <w:sz w:val="16"/>
              </w:rPr>
            </w:pPr>
            <w:r>
              <w:rPr>
                <w:spacing w:val="-2"/>
                <w:sz w:val="16"/>
              </w:rPr>
              <w:t>Диплома</w:t>
            </w:r>
          </w:p>
        </w:tc>
        <w:tc>
          <w:tcPr>
            <w:tcW w:w="930" w:type="dxa"/>
          </w:tcPr>
          <w:p w14:paraId="7EA730CC" w14:textId="77777777" w:rsidR="002A4C4A" w:rsidRDefault="002A4C4A" w:rsidP="00834618">
            <w:pPr>
              <w:pStyle w:val="TableParagraph"/>
              <w:spacing w:before="57"/>
              <w:ind w:left="288"/>
              <w:rPr>
                <w:sz w:val="16"/>
              </w:rPr>
            </w:pPr>
            <w:r>
              <w:rPr>
                <w:spacing w:val="-2"/>
                <w:sz w:val="16"/>
              </w:rPr>
              <w:t>2002.</w:t>
            </w:r>
          </w:p>
        </w:tc>
        <w:tc>
          <w:tcPr>
            <w:tcW w:w="2389" w:type="dxa"/>
            <w:gridSpan w:val="3"/>
          </w:tcPr>
          <w:p w14:paraId="6F07EC21" w14:textId="77777777" w:rsidR="002A4C4A" w:rsidRDefault="002A4C4A" w:rsidP="00834618">
            <w:pPr>
              <w:pStyle w:val="TableParagraph"/>
              <w:spacing w:line="178" w:lineRule="exact"/>
              <w:ind w:left="288"/>
              <w:rPr>
                <w:sz w:val="16"/>
              </w:rPr>
            </w:pPr>
            <w:r>
              <w:rPr>
                <w:sz w:val="16"/>
              </w:rPr>
              <w:t>МФ</w:t>
            </w:r>
            <w:r>
              <w:rPr>
                <w:spacing w:val="-7"/>
                <w:sz w:val="16"/>
              </w:rPr>
              <w:t xml:space="preserve"> </w:t>
            </w:r>
            <w:r>
              <w:rPr>
                <w:spacing w:val="-10"/>
                <w:sz w:val="16"/>
              </w:rPr>
              <w:t>у</w:t>
            </w:r>
            <w:r>
              <w:rPr>
                <w:sz w:val="16"/>
              </w:rPr>
              <w:t xml:space="preserve"> </w:t>
            </w:r>
            <w:r>
              <w:rPr>
                <w:spacing w:val="-2"/>
                <w:sz w:val="16"/>
              </w:rPr>
              <w:t>Крагујевцу</w:t>
            </w:r>
          </w:p>
        </w:tc>
        <w:tc>
          <w:tcPr>
            <w:tcW w:w="2292" w:type="dxa"/>
            <w:gridSpan w:val="2"/>
          </w:tcPr>
          <w:p w14:paraId="1DFAAF18" w14:textId="77777777" w:rsidR="002A4C4A" w:rsidRDefault="002A4C4A" w:rsidP="00834618">
            <w:pPr>
              <w:pStyle w:val="TableParagraph"/>
              <w:spacing w:before="88"/>
              <w:ind w:left="312"/>
              <w:rPr>
                <w:sz w:val="16"/>
              </w:rPr>
            </w:pPr>
            <w:r>
              <w:rPr>
                <w:spacing w:val="-2"/>
                <w:sz w:val="16"/>
              </w:rPr>
              <w:t>Медицина</w:t>
            </w:r>
          </w:p>
        </w:tc>
        <w:tc>
          <w:tcPr>
            <w:tcW w:w="2267" w:type="dxa"/>
            <w:gridSpan w:val="3"/>
          </w:tcPr>
          <w:p w14:paraId="351BDDFF" w14:textId="77777777" w:rsidR="002A4C4A" w:rsidRDefault="002A4C4A" w:rsidP="00834618">
            <w:pPr>
              <w:pStyle w:val="TableParagraph"/>
              <w:ind w:left="0"/>
              <w:rPr>
                <w:sz w:val="16"/>
              </w:rPr>
            </w:pPr>
          </w:p>
        </w:tc>
      </w:tr>
      <w:tr w:rsidR="002A4C4A" w14:paraId="3F88A455" w14:textId="77777777" w:rsidTr="002A4C4A">
        <w:trPr>
          <w:trHeight w:val="244"/>
        </w:trPr>
        <w:tc>
          <w:tcPr>
            <w:tcW w:w="9802" w:type="dxa"/>
            <w:gridSpan w:val="13"/>
          </w:tcPr>
          <w:p w14:paraId="386616E2" w14:textId="77777777" w:rsidR="002A4C4A" w:rsidRDefault="002A4C4A" w:rsidP="00834618">
            <w:pPr>
              <w:pStyle w:val="TableParagraph"/>
              <w:spacing w:line="181" w:lineRule="exact"/>
              <w:ind w:left="28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2A4C4A" w14:paraId="5FD71C50" w14:textId="77777777" w:rsidTr="00335480">
        <w:trPr>
          <w:trHeight w:val="230"/>
        </w:trPr>
        <w:tc>
          <w:tcPr>
            <w:tcW w:w="869" w:type="dxa"/>
            <w:gridSpan w:val="2"/>
          </w:tcPr>
          <w:p w14:paraId="5FAA1FCA" w14:textId="416AC535" w:rsidR="002A4C4A" w:rsidRDefault="002A4C4A" w:rsidP="002A4C4A">
            <w:pPr>
              <w:pStyle w:val="TableParagraph"/>
              <w:spacing w:before="25"/>
              <w:ind w:left="287"/>
              <w:rPr>
                <w:sz w:val="16"/>
              </w:rPr>
            </w:pPr>
            <w:r>
              <w:rPr>
                <w:spacing w:val="-5"/>
                <w:sz w:val="16"/>
              </w:rPr>
              <w:t>Р.Б.</w:t>
            </w:r>
          </w:p>
        </w:tc>
        <w:tc>
          <w:tcPr>
            <w:tcW w:w="1055" w:type="dxa"/>
            <w:gridSpan w:val="2"/>
          </w:tcPr>
          <w:p w14:paraId="1C9271CF" w14:textId="77777777" w:rsidR="002A4C4A" w:rsidRDefault="002A4C4A" w:rsidP="00834618">
            <w:pPr>
              <w:pStyle w:val="TableParagraph"/>
              <w:spacing w:before="25"/>
              <w:ind w:left="288" w:right="120"/>
              <w:rPr>
                <w:sz w:val="16"/>
              </w:rPr>
            </w:pPr>
            <w:r>
              <w:rPr>
                <w:spacing w:val="-2"/>
                <w:sz w:val="16"/>
              </w:rPr>
              <w:t>Ознака</w:t>
            </w:r>
            <w:r>
              <w:rPr>
                <w:spacing w:val="40"/>
                <w:sz w:val="16"/>
              </w:rPr>
              <w:t xml:space="preserve"> </w:t>
            </w:r>
            <w:r>
              <w:rPr>
                <w:spacing w:val="-2"/>
                <w:sz w:val="16"/>
              </w:rPr>
              <w:t>предмета</w:t>
            </w:r>
          </w:p>
        </w:tc>
        <w:tc>
          <w:tcPr>
            <w:tcW w:w="2066" w:type="dxa"/>
            <w:gridSpan w:val="3"/>
          </w:tcPr>
          <w:p w14:paraId="3924DB7B" w14:textId="77777777" w:rsidR="002A4C4A" w:rsidRDefault="002A4C4A" w:rsidP="00834618">
            <w:pPr>
              <w:pStyle w:val="TableParagraph"/>
              <w:spacing w:before="117"/>
              <w:ind w:left="288"/>
              <w:rPr>
                <w:sz w:val="16"/>
              </w:rPr>
            </w:pPr>
            <w:r>
              <w:rPr>
                <w:sz w:val="16"/>
              </w:rPr>
              <w:t>Назив</w:t>
            </w:r>
            <w:r>
              <w:rPr>
                <w:spacing w:val="-5"/>
                <w:sz w:val="16"/>
              </w:rPr>
              <w:t xml:space="preserve"> </w:t>
            </w:r>
            <w:r>
              <w:rPr>
                <w:spacing w:val="-2"/>
                <w:sz w:val="16"/>
              </w:rPr>
              <w:t>предмета</w:t>
            </w:r>
          </w:p>
        </w:tc>
        <w:tc>
          <w:tcPr>
            <w:tcW w:w="2268" w:type="dxa"/>
            <w:gridSpan w:val="2"/>
          </w:tcPr>
          <w:p w14:paraId="5604C9E2" w14:textId="77777777" w:rsidR="002A4C4A" w:rsidRDefault="002A4C4A" w:rsidP="00834618">
            <w:pPr>
              <w:pStyle w:val="TableParagraph"/>
              <w:spacing w:before="117"/>
              <w:ind w:left="288"/>
              <w:rPr>
                <w:sz w:val="16"/>
              </w:rPr>
            </w:pPr>
            <w:r>
              <w:rPr>
                <w:sz w:val="16"/>
              </w:rPr>
              <w:t>Вид</w:t>
            </w:r>
            <w:r>
              <w:rPr>
                <w:spacing w:val="-4"/>
                <w:sz w:val="16"/>
              </w:rPr>
              <w:t xml:space="preserve"> </w:t>
            </w:r>
            <w:r>
              <w:rPr>
                <w:spacing w:val="-2"/>
                <w:sz w:val="16"/>
              </w:rPr>
              <w:t>наставе</w:t>
            </w:r>
          </w:p>
        </w:tc>
        <w:tc>
          <w:tcPr>
            <w:tcW w:w="2409" w:type="dxa"/>
            <w:gridSpan w:val="3"/>
          </w:tcPr>
          <w:p w14:paraId="10C1D8E4" w14:textId="77777777" w:rsidR="002A4C4A" w:rsidRDefault="002A4C4A" w:rsidP="00834618">
            <w:pPr>
              <w:pStyle w:val="TableParagraph"/>
              <w:spacing w:before="117"/>
              <w:ind w:left="288"/>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135" w:type="dxa"/>
          </w:tcPr>
          <w:p w14:paraId="77AA6AFB" w14:textId="77777777" w:rsidR="002A4C4A" w:rsidRDefault="002A4C4A" w:rsidP="00834618">
            <w:pPr>
              <w:pStyle w:val="TableParagraph"/>
              <w:spacing w:before="25"/>
              <w:ind w:left="289" w:right="326"/>
              <w:rPr>
                <w:sz w:val="16"/>
              </w:rPr>
            </w:pPr>
            <w:r>
              <w:rPr>
                <w:spacing w:val="-2"/>
                <w:sz w:val="16"/>
              </w:rPr>
              <w:t>Врста</w:t>
            </w:r>
            <w:r>
              <w:rPr>
                <w:spacing w:val="40"/>
                <w:sz w:val="16"/>
              </w:rPr>
              <w:t xml:space="preserve"> </w:t>
            </w:r>
            <w:r>
              <w:rPr>
                <w:spacing w:val="-2"/>
                <w:sz w:val="16"/>
              </w:rPr>
              <w:t>студија</w:t>
            </w:r>
          </w:p>
        </w:tc>
      </w:tr>
      <w:tr w:rsidR="002A4C4A" w14:paraId="166C1C24" w14:textId="77777777" w:rsidTr="00335480">
        <w:trPr>
          <w:trHeight w:val="263"/>
        </w:trPr>
        <w:tc>
          <w:tcPr>
            <w:tcW w:w="869" w:type="dxa"/>
            <w:gridSpan w:val="2"/>
          </w:tcPr>
          <w:p w14:paraId="5A661016" w14:textId="77777777" w:rsidR="002A4C4A" w:rsidRDefault="002A4C4A" w:rsidP="00834618">
            <w:pPr>
              <w:pStyle w:val="TableParagraph"/>
              <w:spacing w:before="88"/>
              <w:ind w:left="287"/>
              <w:rPr>
                <w:sz w:val="16"/>
              </w:rPr>
            </w:pPr>
            <w:r>
              <w:rPr>
                <w:spacing w:val="-5"/>
                <w:sz w:val="16"/>
              </w:rPr>
              <w:t>1.</w:t>
            </w:r>
          </w:p>
        </w:tc>
        <w:tc>
          <w:tcPr>
            <w:tcW w:w="1055" w:type="dxa"/>
            <w:gridSpan w:val="2"/>
          </w:tcPr>
          <w:p w14:paraId="188412D5" w14:textId="77777777" w:rsidR="002A4C4A" w:rsidRDefault="002A4C4A" w:rsidP="00834618">
            <w:pPr>
              <w:pStyle w:val="TableParagraph"/>
              <w:spacing w:before="88"/>
              <w:rPr>
                <w:sz w:val="16"/>
              </w:rPr>
            </w:pPr>
            <w:r>
              <w:rPr>
                <w:spacing w:val="-2"/>
                <w:sz w:val="16"/>
                <w:lang w:val="sr-Cyrl-RS"/>
              </w:rPr>
              <w:t>20.</w:t>
            </w:r>
            <w:r>
              <w:rPr>
                <w:spacing w:val="-2"/>
                <w:sz w:val="16"/>
              </w:rPr>
              <w:t>ХИРУ05</w:t>
            </w:r>
          </w:p>
        </w:tc>
        <w:tc>
          <w:tcPr>
            <w:tcW w:w="2066" w:type="dxa"/>
            <w:gridSpan w:val="3"/>
          </w:tcPr>
          <w:p w14:paraId="1DD32C01" w14:textId="77777777" w:rsidR="002A4C4A" w:rsidRDefault="002A4C4A" w:rsidP="00834618">
            <w:pPr>
              <w:pStyle w:val="TableParagraph"/>
              <w:spacing w:before="88"/>
              <w:ind w:left="288"/>
              <w:rPr>
                <w:sz w:val="16"/>
              </w:rPr>
            </w:pPr>
            <w:r>
              <w:rPr>
                <w:spacing w:val="-2"/>
                <w:sz w:val="16"/>
              </w:rPr>
              <w:t>Хирургија</w:t>
            </w:r>
          </w:p>
        </w:tc>
        <w:tc>
          <w:tcPr>
            <w:tcW w:w="2268" w:type="dxa"/>
            <w:gridSpan w:val="2"/>
          </w:tcPr>
          <w:p w14:paraId="494BE5CC" w14:textId="77777777" w:rsidR="002A4C4A" w:rsidRDefault="002A4C4A" w:rsidP="00834618">
            <w:pPr>
              <w:pStyle w:val="TableParagraph"/>
              <w:spacing w:line="237" w:lineRule="auto"/>
              <w:ind w:left="288" w:right="489"/>
              <w:rPr>
                <w:sz w:val="16"/>
              </w:rPr>
            </w:pPr>
            <w:r>
              <w:rPr>
                <w:sz w:val="16"/>
              </w:rPr>
              <w:t>Теоријска/</w:t>
            </w:r>
            <w:r>
              <w:rPr>
                <w:spacing w:val="-10"/>
                <w:sz w:val="16"/>
              </w:rPr>
              <w:t xml:space="preserve"> </w:t>
            </w:r>
            <w:r>
              <w:rPr>
                <w:sz w:val="16"/>
              </w:rPr>
              <w:t>практична</w:t>
            </w:r>
            <w:r>
              <w:rPr>
                <w:spacing w:val="40"/>
                <w:sz w:val="16"/>
              </w:rPr>
              <w:t xml:space="preserve"> </w:t>
            </w:r>
            <w:r>
              <w:rPr>
                <w:spacing w:val="-2"/>
                <w:sz w:val="16"/>
              </w:rPr>
              <w:t>настава</w:t>
            </w:r>
          </w:p>
        </w:tc>
        <w:tc>
          <w:tcPr>
            <w:tcW w:w="2409" w:type="dxa"/>
            <w:gridSpan w:val="3"/>
          </w:tcPr>
          <w:p w14:paraId="7FBBAF3A" w14:textId="77777777" w:rsidR="002A4C4A" w:rsidRDefault="002A4C4A" w:rsidP="00834618">
            <w:pPr>
              <w:pStyle w:val="TableParagraph"/>
              <w:spacing w:line="237" w:lineRule="auto"/>
              <w:ind w:left="288" w:right="495"/>
              <w:rPr>
                <w:sz w:val="16"/>
              </w:rPr>
            </w:pPr>
            <w:r>
              <w:rPr>
                <w:sz w:val="16"/>
              </w:rPr>
              <w:t>Интегрисане</w:t>
            </w:r>
            <w:r>
              <w:rPr>
                <w:spacing w:val="-10"/>
                <w:sz w:val="16"/>
              </w:rPr>
              <w:t xml:space="preserve"> </w:t>
            </w:r>
            <w:r>
              <w:rPr>
                <w:sz w:val="16"/>
              </w:rPr>
              <w:t>академске</w:t>
            </w:r>
            <w:r>
              <w:rPr>
                <w:spacing w:val="40"/>
                <w:sz w:val="16"/>
              </w:rPr>
              <w:t xml:space="preserve"> </w:t>
            </w:r>
            <w:r>
              <w:rPr>
                <w:spacing w:val="-2"/>
                <w:sz w:val="16"/>
              </w:rPr>
              <w:t>студије</w:t>
            </w:r>
          </w:p>
        </w:tc>
        <w:tc>
          <w:tcPr>
            <w:tcW w:w="1135" w:type="dxa"/>
          </w:tcPr>
          <w:p w14:paraId="5E3E4864" w14:textId="77777777" w:rsidR="002A4C4A" w:rsidRDefault="002A4C4A" w:rsidP="00834618">
            <w:pPr>
              <w:pStyle w:val="TableParagraph"/>
              <w:spacing w:before="88"/>
              <w:ind w:left="289"/>
              <w:rPr>
                <w:sz w:val="16"/>
              </w:rPr>
            </w:pPr>
            <w:r>
              <w:rPr>
                <w:spacing w:val="-4"/>
                <w:sz w:val="16"/>
              </w:rPr>
              <w:t>ИАСМ</w:t>
            </w:r>
          </w:p>
        </w:tc>
      </w:tr>
      <w:tr w:rsidR="002A4C4A" w14:paraId="45397D2D" w14:textId="77777777" w:rsidTr="00335480">
        <w:trPr>
          <w:trHeight w:val="312"/>
        </w:trPr>
        <w:tc>
          <w:tcPr>
            <w:tcW w:w="869" w:type="dxa"/>
            <w:gridSpan w:val="2"/>
          </w:tcPr>
          <w:p w14:paraId="4C805590" w14:textId="77777777" w:rsidR="002A4C4A" w:rsidRDefault="002A4C4A" w:rsidP="00834618">
            <w:pPr>
              <w:pStyle w:val="TableParagraph"/>
              <w:spacing w:before="85"/>
              <w:ind w:left="287"/>
              <w:rPr>
                <w:sz w:val="16"/>
              </w:rPr>
            </w:pPr>
            <w:r>
              <w:rPr>
                <w:spacing w:val="-5"/>
                <w:sz w:val="16"/>
              </w:rPr>
              <w:t>2.</w:t>
            </w:r>
          </w:p>
        </w:tc>
        <w:tc>
          <w:tcPr>
            <w:tcW w:w="1055" w:type="dxa"/>
            <w:gridSpan w:val="2"/>
          </w:tcPr>
          <w:p w14:paraId="725F4FE6" w14:textId="77777777" w:rsidR="002A4C4A" w:rsidRDefault="002A4C4A" w:rsidP="00834618">
            <w:pPr>
              <w:pStyle w:val="TableParagraph"/>
              <w:spacing w:before="117"/>
              <w:rPr>
                <w:sz w:val="16"/>
              </w:rPr>
            </w:pPr>
            <w:r>
              <w:rPr>
                <w:spacing w:val="-2"/>
                <w:sz w:val="16"/>
                <w:lang w:val="sr-Cyrl-RS"/>
              </w:rPr>
              <w:t>20.</w:t>
            </w:r>
            <w:r>
              <w:rPr>
                <w:spacing w:val="-2"/>
                <w:sz w:val="16"/>
              </w:rPr>
              <w:t>УРМЕ05</w:t>
            </w:r>
          </w:p>
        </w:tc>
        <w:tc>
          <w:tcPr>
            <w:tcW w:w="2066" w:type="dxa"/>
            <w:gridSpan w:val="3"/>
          </w:tcPr>
          <w:p w14:paraId="4D891B8C" w14:textId="77777777" w:rsidR="002A4C4A" w:rsidRDefault="002A4C4A" w:rsidP="00834618">
            <w:pPr>
              <w:pStyle w:val="TableParagraph"/>
              <w:spacing w:before="117"/>
              <w:ind w:left="288"/>
              <w:rPr>
                <w:sz w:val="16"/>
              </w:rPr>
            </w:pPr>
            <w:r>
              <w:rPr>
                <w:sz w:val="16"/>
              </w:rPr>
              <w:t>Ургентна</w:t>
            </w:r>
            <w:r>
              <w:rPr>
                <w:spacing w:val="-5"/>
                <w:sz w:val="16"/>
              </w:rPr>
              <w:t xml:space="preserve"> </w:t>
            </w:r>
            <w:r>
              <w:rPr>
                <w:spacing w:val="-2"/>
                <w:sz w:val="16"/>
              </w:rPr>
              <w:t>медицина</w:t>
            </w:r>
          </w:p>
        </w:tc>
        <w:tc>
          <w:tcPr>
            <w:tcW w:w="2268" w:type="dxa"/>
            <w:gridSpan w:val="2"/>
          </w:tcPr>
          <w:p w14:paraId="1FF2A067" w14:textId="77777777" w:rsidR="002A4C4A" w:rsidRDefault="002A4C4A" w:rsidP="00834618">
            <w:pPr>
              <w:pStyle w:val="TableParagraph"/>
              <w:ind w:left="288" w:right="489"/>
              <w:rPr>
                <w:sz w:val="16"/>
              </w:rPr>
            </w:pPr>
            <w:r>
              <w:rPr>
                <w:sz w:val="16"/>
              </w:rPr>
              <w:t>Теоријска/</w:t>
            </w:r>
            <w:r>
              <w:rPr>
                <w:spacing w:val="-10"/>
                <w:sz w:val="16"/>
              </w:rPr>
              <w:t xml:space="preserve"> </w:t>
            </w:r>
            <w:r>
              <w:rPr>
                <w:sz w:val="16"/>
              </w:rPr>
              <w:t>практична</w:t>
            </w:r>
            <w:r>
              <w:rPr>
                <w:spacing w:val="40"/>
                <w:sz w:val="16"/>
              </w:rPr>
              <w:t xml:space="preserve"> </w:t>
            </w:r>
            <w:r>
              <w:rPr>
                <w:spacing w:val="-2"/>
                <w:sz w:val="16"/>
              </w:rPr>
              <w:t>настава</w:t>
            </w:r>
          </w:p>
        </w:tc>
        <w:tc>
          <w:tcPr>
            <w:tcW w:w="2409" w:type="dxa"/>
            <w:gridSpan w:val="3"/>
          </w:tcPr>
          <w:p w14:paraId="3A006164" w14:textId="77777777" w:rsidR="002A4C4A" w:rsidRDefault="002A4C4A" w:rsidP="00834618">
            <w:pPr>
              <w:pStyle w:val="TableParagraph"/>
              <w:ind w:left="288" w:right="495"/>
              <w:rPr>
                <w:sz w:val="16"/>
              </w:rPr>
            </w:pPr>
            <w:r>
              <w:rPr>
                <w:sz w:val="16"/>
              </w:rPr>
              <w:t>Интегрисане</w:t>
            </w:r>
            <w:r>
              <w:rPr>
                <w:spacing w:val="-10"/>
                <w:sz w:val="16"/>
              </w:rPr>
              <w:t xml:space="preserve"> </w:t>
            </w:r>
            <w:r>
              <w:rPr>
                <w:sz w:val="16"/>
              </w:rPr>
              <w:t>академске</w:t>
            </w:r>
            <w:r>
              <w:rPr>
                <w:spacing w:val="40"/>
                <w:sz w:val="16"/>
              </w:rPr>
              <w:t xml:space="preserve"> </w:t>
            </w:r>
            <w:r>
              <w:rPr>
                <w:spacing w:val="-2"/>
                <w:sz w:val="16"/>
              </w:rPr>
              <w:t>студије</w:t>
            </w:r>
          </w:p>
        </w:tc>
        <w:tc>
          <w:tcPr>
            <w:tcW w:w="1135" w:type="dxa"/>
          </w:tcPr>
          <w:p w14:paraId="3BA5083A" w14:textId="77777777" w:rsidR="002A4C4A" w:rsidRDefault="002A4C4A" w:rsidP="00834618">
            <w:pPr>
              <w:pStyle w:val="TableParagraph"/>
              <w:spacing w:before="85"/>
              <w:ind w:left="289"/>
              <w:rPr>
                <w:sz w:val="16"/>
              </w:rPr>
            </w:pPr>
            <w:r>
              <w:rPr>
                <w:spacing w:val="-4"/>
                <w:sz w:val="16"/>
              </w:rPr>
              <w:t>ИАСМ</w:t>
            </w:r>
          </w:p>
        </w:tc>
      </w:tr>
      <w:tr w:rsidR="002A4C4A" w14:paraId="3302EBDB" w14:textId="77777777" w:rsidTr="00335480">
        <w:trPr>
          <w:trHeight w:val="218"/>
        </w:trPr>
        <w:tc>
          <w:tcPr>
            <w:tcW w:w="869" w:type="dxa"/>
            <w:gridSpan w:val="2"/>
          </w:tcPr>
          <w:p w14:paraId="4983F499" w14:textId="77777777" w:rsidR="002A4C4A" w:rsidRDefault="002A4C4A" w:rsidP="00834618">
            <w:pPr>
              <w:pStyle w:val="TableParagraph"/>
              <w:spacing w:before="88"/>
              <w:ind w:left="287"/>
              <w:rPr>
                <w:sz w:val="16"/>
              </w:rPr>
            </w:pPr>
            <w:r>
              <w:rPr>
                <w:spacing w:val="-5"/>
                <w:sz w:val="16"/>
              </w:rPr>
              <w:t>3.</w:t>
            </w:r>
          </w:p>
        </w:tc>
        <w:tc>
          <w:tcPr>
            <w:tcW w:w="1055" w:type="dxa"/>
            <w:gridSpan w:val="2"/>
          </w:tcPr>
          <w:p w14:paraId="664B75D6" w14:textId="77777777" w:rsidR="002A4C4A" w:rsidRDefault="002A4C4A" w:rsidP="00834618">
            <w:pPr>
              <w:pStyle w:val="TableParagraph"/>
              <w:spacing w:before="117"/>
              <w:rPr>
                <w:sz w:val="16"/>
              </w:rPr>
            </w:pPr>
            <w:r>
              <w:rPr>
                <w:spacing w:val="-2"/>
                <w:sz w:val="16"/>
                <w:lang w:val="sr-Cyrl-RS"/>
              </w:rPr>
              <w:t>20.</w:t>
            </w:r>
            <w:r>
              <w:rPr>
                <w:spacing w:val="-2"/>
                <w:sz w:val="16"/>
              </w:rPr>
              <w:t>ИСТС01</w:t>
            </w:r>
          </w:p>
        </w:tc>
        <w:tc>
          <w:tcPr>
            <w:tcW w:w="2066" w:type="dxa"/>
            <w:gridSpan w:val="3"/>
          </w:tcPr>
          <w:p w14:paraId="77F46DED" w14:textId="77777777" w:rsidR="002A4C4A" w:rsidRDefault="002A4C4A" w:rsidP="00834618">
            <w:pPr>
              <w:pStyle w:val="TableParagraph"/>
              <w:spacing w:before="25"/>
              <w:ind w:left="288" w:right="570"/>
              <w:rPr>
                <w:sz w:val="16"/>
              </w:rPr>
            </w:pPr>
            <w:r>
              <w:rPr>
                <w:sz w:val="16"/>
              </w:rPr>
              <w:t>Историја</w:t>
            </w:r>
            <w:r>
              <w:rPr>
                <w:spacing w:val="-10"/>
                <w:sz w:val="16"/>
              </w:rPr>
              <w:t xml:space="preserve"> </w:t>
            </w:r>
            <w:r>
              <w:rPr>
                <w:sz w:val="16"/>
              </w:rPr>
              <w:t>српског</w:t>
            </w:r>
            <w:r>
              <w:rPr>
                <w:spacing w:val="40"/>
                <w:sz w:val="16"/>
              </w:rPr>
              <w:t xml:space="preserve"> </w:t>
            </w:r>
            <w:r>
              <w:rPr>
                <w:spacing w:val="-2"/>
                <w:sz w:val="16"/>
              </w:rPr>
              <w:t>санитета</w:t>
            </w:r>
          </w:p>
        </w:tc>
        <w:tc>
          <w:tcPr>
            <w:tcW w:w="2268" w:type="dxa"/>
            <w:gridSpan w:val="2"/>
          </w:tcPr>
          <w:p w14:paraId="772A1F78" w14:textId="77777777" w:rsidR="002A4C4A" w:rsidRDefault="002A4C4A" w:rsidP="00834618">
            <w:pPr>
              <w:pStyle w:val="TableParagraph"/>
              <w:spacing w:before="88"/>
              <w:ind w:left="288"/>
              <w:rPr>
                <w:sz w:val="16"/>
              </w:rPr>
            </w:pPr>
            <w:r>
              <w:rPr>
                <w:sz w:val="16"/>
              </w:rPr>
              <w:t>Теоријска</w:t>
            </w:r>
            <w:r>
              <w:rPr>
                <w:spacing w:val="-9"/>
                <w:sz w:val="16"/>
              </w:rPr>
              <w:t xml:space="preserve"> </w:t>
            </w:r>
            <w:r>
              <w:rPr>
                <w:spacing w:val="-2"/>
                <w:sz w:val="16"/>
              </w:rPr>
              <w:t>настава</w:t>
            </w:r>
          </w:p>
        </w:tc>
        <w:tc>
          <w:tcPr>
            <w:tcW w:w="2409" w:type="dxa"/>
            <w:gridSpan w:val="3"/>
          </w:tcPr>
          <w:p w14:paraId="260640E5" w14:textId="77777777" w:rsidR="002A4C4A" w:rsidRDefault="002A4C4A" w:rsidP="00834618">
            <w:pPr>
              <w:pStyle w:val="TableParagraph"/>
              <w:ind w:left="288" w:right="495"/>
              <w:rPr>
                <w:sz w:val="16"/>
              </w:rPr>
            </w:pPr>
            <w:r>
              <w:rPr>
                <w:sz w:val="16"/>
              </w:rPr>
              <w:t>Интегрисане</w:t>
            </w:r>
            <w:r>
              <w:rPr>
                <w:spacing w:val="-10"/>
                <w:sz w:val="16"/>
              </w:rPr>
              <w:t xml:space="preserve"> </w:t>
            </w:r>
            <w:r>
              <w:rPr>
                <w:sz w:val="16"/>
              </w:rPr>
              <w:t>академске</w:t>
            </w:r>
            <w:r>
              <w:rPr>
                <w:spacing w:val="40"/>
                <w:sz w:val="16"/>
              </w:rPr>
              <w:t xml:space="preserve"> </w:t>
            </w:r>
            <w:r>
              <w:rPr>
                <w:spacing w:val="-2"/>
                <w:sz w:val="16"/>
              </w:rPr>
              <w:t>студије</w:t>
            </w:r>
          </w:p>
        </w:tc>
        <w:tc>
          <w:tcPr>
            <w:tcW w:w="1135" w:type="dxa"/>
          </w:tcPr>
          <w:p w14:paraId="58F4663C" w14:textId="77777777" w:rsidR="002A4C4A" w:rsidRDefault="002A4C4A" w:rsidP="00834618">
            <w:pPr>
              <w:pStyle w:val="TableParagraph"/>
              <w:spacing w:before="88"/>
              <w:ind w:left="289"/>
              <w:rPr>
                <w:sz w:val="16"/>
              </w:rPr>
            </w:pPr>
            <w:r>
              <w:rPr>
                <w:spacing w:val="-4"/>
                <w:sz w:val="16"/>
              </w:rPr>
              <w:t>ИАСМ</w:t>
            </w:r>
          </w:p>
        </w:tc>
      </w:tr>
      <w:tr w:rsidR="002A4C4A" w14:paraId="309F6165" w14:textId="77777777" w:rsidTr="00335480">
        <w:trPr>
          <w:trHeight w:val="251"/>
        </w:trPr>
        <w:tc>
          <w:tcPr>
            <w:tcW w:w="869" w:type="dxa"/>
            <w:gridSpan w:val="2"/>
          </w:tcPr>
          <w:p w14:paraId="121F0528" w14:textId="77777777" w:rsidR="002A4C4A" w:rsidRDefault="002A4C4A" w:rsidP="00834618">
            <w:pPr>
              <w:pStyle w:val="TableParagraph"/>
              <w:spacing w:before="114"/>
              <w:ind w:left="287"/>
              <w:rPr>
                <w:sz w:val="16"/>
              </w:rPr>
            </w:pPr>
            <w:r>
              <w:rPr>
                <w:spacing w:val="-5"/>
                <w:sz w:val="16"/>
              </w:rPr>
              <w:t>4.</w:t>
            </w:r>
          </w:p>
        </w:tc>
        <w:tc>
          <w:tcPr>
            <w:tcW w:w="1055" w:type="dxa"/>
            <w:gridSpan w:val="2"/>
          </w:tcPr>
          <w:p w14:paraId="4B1585C7" w14:textId="77777777" w:rsidR="002A4C4A" w:rsidRDefault="002A4C4A" w:rsidP="00834618">
            <w:pPr>
              <w:pStyle w:val="TableParagraph"/>
              <w:spacing w:before="102"/>
              <w:rPr>
                <w:sz w:val="16"/>
              </w:rPr>
            </w:pPr>
            <w:r>
              <w:rPr>
                <w:spacing w:val="-2"/>
                <w:sz w:val="16"/>
                <w:lang w:val="sr-Cyrl-RS"/>
              </w:rPr>
              <w:t>20.</w:t>
            </w:r>
            <w:r>
              <w:rPr>
                <w:spacing w:val="-2"/>
                <w:sz w:val="16"/>
              </w:rPr>
              <w:t>РАХИ05</w:t>
            </w:r>
          </w:p>
        </w:tc>
        <w:tc>
          <w:tcPr>
            <w:tcW w:w="2066" w:type="dxa"/>
            <w:gridSpan w:val="3"/>
          </w:tcPr>
          <w:p w14:paraId="13BA109E" w14:textId="77777777" w:rsidR="002A4C4A" w:rsidRDefault="002A4C4A" w:rsidP="00834618">
            <w:pPr>
              <w:pStyle w:val="TableParagraph"/>
              <w:spacing w:before="102"/>
              <w:ind w:left="288"/>
              <w:rPr>
                <w:sz w:val="16"/>
              </w:rPr>
            </w:pPr>
            <w:r>
              <w:rPr>
                <w:sz w:val="16"/>
              </w:rPr>
              <w:t>Ратна</w:t>
            </w:r>
            <w:r>
              <w:rPr>
                <w:spacing w:val="-3"/>
                <w:sz w:val="16"/>
              </w:rPr>
              <w:t xml:space="preserve"> </w:t>
            </w:r>
            <w:r>
              <w:rPr>
                <w:spacing w:val="-2"/>
                <w:sz w:val="16"/>
              </w:rPr>
              <w:t>хирургија</w:t>
            </w:r>
          </w:p>
        </w:tc>
        <w:tc>
          <w:tcPr>
            <w:tcW w:w="2268" w:type="dxa"/>
            <w:gridSpan w:val="2"/>
          </w:tcPr>
          <w:p w14:paraId="641C3166" w14:textId="77777777" w:rsidR="002A4C4A" w:rsidRDefault="002A4C4A" w:rsidP="00834618">
            <w:pPr>
              <w:pStyle w:val="TableParagraph"/>
              <w:spacing w:line="276" w:lineRule="auto"/>
              <w:ind w:left="288" w:right="489"/>
              <w:rPr>
                <w:sz w:val="16"/>
              </w:rPr>
            </w:pPr>
            <w:r>
              <w:rPr>
                <w:sz w:val="16"/>
              </w:rPr>
              <w:t>Теоријска/</w:t>
            </w:r>
            <w:r>
              <w:rPr>
                <w:spacing w:val="-10"/>
                <w:sz w:val="16"/>
              </w:rPr>
              <w:t xml:space="preserve"> </w:t>
            </w:r>
            <w:r>
              <w:rPr>
                <w:sz w:val="16"/>
              </w:rPr>
              <w:t>практична</w:t>
            </w:r>
            <w:r>
              <w:rPr>
                <w:spacing w:val="40"/>
                <w:sz w:val="16"/>
              </w:rPr>
              <w:t xml:space="preserve"> </w:t>
            </w:r>
            <w:r>
              <w:rPr>
                <w:spacing w:val="-2"/>
                <w:sz w:val="16"/>
              </w:rPr>
              <w:t>настава</w:t>
            </w:r>
          </w:p>
        </w:tc>
        <w:tc>
          <w:tcPr>
            <w:tcW w:w="2409" w:type="dxa"/>
            <w:gridSpan w:val="3"/>
          </w:tcPr>
          <w:p w14:paraId="289FF225" w14:textId="77777777" w:rsidR="002A4C4A" w:rsidRDefault="002A4C4A" w:rsidP="00834618">
            <w:pPr>
              <w:pStyle w:val="TableParagraph"/>
              <w:spacing w:line="276" w:lineRule="auto"/>
              <w:ind w:left="288" w:right="495"/>
              <w:rPr>
                <w:sz w:val="16"/>
              </w:rPr>
            </w:pPr>
            <w:r>
              <w:rPr>
                <w:sz w:val="16"/>
              </w:rPr>
              <w:t>Интегрисане</w:t>
            </w:r>
            <w:r>
              <w:rPr>
                <w:spacing w:val="-10"/>
                <w:sz w:val="16"/>
              </w:rPr>
              <w:t xml:space="preserve"> </w:t>
            </w:r>
            <w:r>
              <w:rPr>
                <w:sz w:val="16"/>
              </w:rPr>
              <w:t>академске</w:t>
            </w:r>
            <w:r>
              <w:rPr>
                <w:spacing w:val="40"/>
                <w:sz w:val="16"/>
              </w:rPr>
              <w:t xml:space="preserve"> </w:t>
            </w:r>
            <w:r>
              <w:rPr>
                <w:spacing w:val="-2"/>
                <w:sz w:val="16"/>
              </w:rPr>
              <w:t>студије</w:t>
            </w:r>
          </w:p>
        </w:tc>
        <w:tc>
          <w:tcPr>
            <w:tcW w:w="1135" w:type="dxa"/>
          </w:tcPr>
          <w:p w14:paraId="1B1931FC" w14:textId="77777777" w:rsidR="002A4C4A" w:rsidRDefault="002A4C4A" w:rsidP="00834618">
            <w:pPr>
              <w:pStyle w:val="TableParagraph"/>
              <w:spacing w:before="102"/>
              <w:ind w:left="289"/>
              <w:rPr>
                <w:sz w:val="16"/>
              </w:rPr>
            </w:pPr>
            <w:r>
              <w:rPr>
                <w:spacing w:val="-4"/>
                <w:sz w:val="16"/>
              </w:rPr>
              <w:t>ИАСМ</w:t>
            </w:r>
          </w:p>
        </w:tc>
      </w:tr>
      <w:tr w:rsidR="002A4C4A" w14:paraId="6CA03D1F" w14:textId="77777777" w:rsidTr="00335480">
        <w:trPr>
          <w:trHeight w:val="88"/>
        </w:trPr>
        <w:tc>
          <w:tcPr>
            <w:tcW w:w="869" w:type="dxa"/>
            <w:gridSpan w:val="2"/>
          </w:tcPr>
          <w:p w14:paraId="6D683927" w14:textId="77777777" w:rsidR="002A4C4A" w:rsidRDefault="002A4C4A" w:rsidP="00834618">
            <w:pPr>
              <w:pStyle w:val="TableParagraph"/>
              <w:spacing w:before="114"/>
              <w:ind w:left="287"/>
              <w:rPr>
                <w:sz w:val="16"/>
              </w:rPr>
            </w:pPr>
            <w:r>
              <w:rPr>
                <w:spacing w:val="-5"/>
                <w:sz w:val="16"/>
              </w:rPr>
              <w:t>5.</w:t>
            </w:r>
          </w:p>
        </w:tc>
        <w:tc>
          <w:tcPr>
            <w:tcW w:w="1055" w:type="dxa"/>
            <w:gridSpan w:val="2"/>
          </w:tcPr>
          <w:p w14:paraId="526588B9" w14:textId="77777777" w:rsidR="002A4C4A" w:rsidRDefault="002A4C4A" w:rsidP="00834618">
            <w:pPr>
              <w:pStyle w:val="TableParagraph"/>
              <w:spacing w:before="105"/>
              <w:rPr>
                <w:sz w:val="16"/>
              </w:rPr>
            </w:pPr>
            <w:r>
              <w:rPr>
                <w:spacing w:val="-2"/>
                <w:sz w:val="16"/>
                <w:lang w:val="sr-Cyrl-RS"/>
              </w:rPr>
              <w:t>20.</w:t>
            </w:r>
            <w:r>
              <w:rPr>
                <w:spacing w:val="-2"/>
                <w:sz w:val="16"/>
              </w:rPr>
              <w:t>СТПХ05</w:t>
            </w:r>
          </w:p>
        </w:tc>
        <w:tc>
          <w:tcPr>
            <w:tcW w:w="2066" w:type="dxa"/>
            <w:gridSpan w:val="3"/>
          </w:tcPr>
          <w:p w14:paraId="1C3B0F47" w14:textId="77777777" w:rsidR="002A4C4A" w:rsidRDefault="002A4C4A" w:rsidP="00834618">
            <w:pPr>
              <w:pStyle w:val="TableParagraph"/>
              <w:spacing w:line="278" w:lineRule="auto"/>
              <w:ind w:left="288" w:right="635"/>
              <w:rPr>
                <w:sz w:val="16"/>
              </w:rPr>
            </w:pPr>
            <w:r>
              <w:rPr>
                <w:sz w:val="16"/>
              </w:rPr>
              <w:t>Стручна</w:t>
            </w:r>
            <w:r>
              <w:rPr>
                <w:spacing w:val="-10"/>
                <w:sz w:val="16"/>
              </w:rPr>
              <w:t xml:space="preserve"> </w:t>
            </w:r>
            <w:r>
              <w:rPr>
                <w:sz w:val="16"/>
              </w:rPr>
              <w:t>пракса-</w:t>
            </w:r>
            <w:r>
              <w:rPr>
                <w:spacing w:val="40"/>
                <w:sz w:val="16"/>
              </w:rPr>
              <w:t xml:space="preserve"> </w:t>
            </w:r>
            <w:r>
              <w:rPr>
                <w:spacing w:val="-2"/>
                <w:sz w:val="16"/>
              </w:rPr>
              <w:t>хирургија</w:t>
            </w:r>
          </w:p>
        </w:tc>
        <w:tc>
          <w:tcPr>
            <w:tcW w:w="2268" w:type="dxa"/>
            <w:gridSpan w:val="2"/>
          </w:tcPr>
          <w:p w14:paraId="20C5EA1E" w14:textId="77777777" w:rsidR="002A4C4A" w:rsidRDefault="002A4C4A" w:rsidP="00834618">
            <w:pPr>
              <w:pStyle w:val="TableParagraph"/>
              <w:spacing w:before="105"/>
              <w:ind w:left="288"/>
              <w:rPr>
                <w:sz w:val="16"/>
              </w:rPr>
            </w:pPr>
            <w:r>
              <w:rPr>
                <w:sz w:val="16"/>
              </w:rPr>
              <w:t>Практична</w:t>
            </w:r>
            <w:r>
              <w:rPr>
                <w:spacing w:val="-6"/>
                <w:sz w:val="16"/>
              </w:rPr>
              <w:t xml:space="preserve"> </w:t>
            </w:r>
            <w:r>
              <w:rPr>
                <w:spacing w:val="-2"/>
                <w:sz w:val="16"/>
              </w:rPr>
              <w:t>настава</w:t>
            </w:r>
          </w:p>
        </w:tc>
        <w:tc>
          <w:tcPr>
            <w:tcW w:w="2409" w:type="dxa"/>
            <w:gridSpan w:val="3"/>
          </w:tcPr>
          <w:p w14:paraId="63B333C6" w14:textId="77777777" w:rsidR="002A4C4A" w:rsidRDefault="002A4C4A" w:rsidP="00834618">
            <w:pPr>
              <w:pStyle w:val="TableParagraph"/>
              <w:spacing w:line="278" w:lineRule="auto"/>
              <w:ind w:left="288" w:right="495"/>
              <w:rPr>
                <w:sz w:val="16"/>
              </w:rPr>
            </w:pPr>
            <w:r>
              <w:rPr>
                <w:sz w:val="16"/>
              </w:rPr>
              <w:t>Интегрисане</w:t>
            </w:r>
            <w:r>
              <w:rPr>
                <w:spacing w:val="-10"/>
                <w:sz w:val="16"/>
              </w:rPr>
              <w:t xml:space="preserve"> </w:t>
            </w:r>
            <w:r>
              <w:rPr>
                <w:sz w:val="16"/>
              </w:rPr>
              <w:t>академске</w:t>
            </w:r>
            <w:r>
              <w:rPr>
                <w:spacing w:val="40"/>
                <w:sz w:val="16"/>
              </w:rPr>
              <w:t xml:space="preserve"> </w:t>
            </w:r>
            <w:r>
              <w:rPr>
                <w:spacing w:val="-2"/>
                <w:sz w:val="16"/>
              </w:rPr>
              <w:t>студије</w:t>
            </w:r>
          </w:p>
        </w:tc>
        <w:tc>
          <w:tcPr>
            <w:tcW w:w="1135" w:type="dxa"/>
          </w:tcPr>
          <w:p w14:paraId="6CD61994" w14:textId="77777777" w:rsidR="002A4C4A" w:rsidRDefault="002A4C4A" w:rsidP="00834618">
            <w:pPr>
              <w:pStyle w:val="TableParagraph"/>
              <w:spacing w:before="105"/>
              <w:ind w:left="289"/>
              <w:rPr>
                <w:sz w:val="16"/>
              </w:rPr>
            </w:pPr>
            <w:r>
              <w:rPr>
                <w:spacing w:val="-4"/>
                <w:sz w:val="16"/>
              </w:rPr>
              <w:t>ИАСМ</w:t>
            </w:r>
          </w:p>
        </w:tc>
      </w:tr>
      <w:tr w:rsidR="002A4C4A" w14:paraId="507486CF" w14:textId="77777777" w:rsidTr="00335480">
        <w:trPr>
          <w:trHeight w:val="264"/>
        </w:trPr>
        <w:tc>
          <w:tcPr>
            <w:tcW w:w="869" w:type="dxa"/>
            <w:gridSpan w:val="2"/>
          </w:tcPr>
          <w:p w14:paraId="5A55BFED" w14:textId="77777777" w:rsidR="002A4C4A" w:rsidRDefault="002A4C4A" w:rsidP="00834618">
            <w:pPr>
              <w:pStyle w:val="TableParagraph"/>
              <w:spacing w:before="114"/>
              <w:ind w:left="287"/>
              <w:rPr>
                <w:sz w:val="16"/>
              </w:rPr>
            </w:pPr>
            <w:r>
              <w:rPr>
                <w:spacing w:val="-5"/>
                <w:sz w:val="16"/>
              </w:rPr>
              <w:t>6.</w:t>
            </w:r>
          </w:p>
        </w:tc>
        <w:tc>
          <w:tcPr>
            <w:tcW w:w="1055" w:type="dxa"/>
            <w:gridSpan w:val="2"/>
          </w:tcPr>
          <w:p w14:paraId="26B0D611" w14:textId="77777777" w:rsidR="002A4C4A" w:rsidRDefault="002A4C4A" w:rsidP="00834618">
            <w:pPr>
              <w:pStyle w:val="TableParagraph"/>
              <w:spacing w:before="102"/>
              <w:rPr>
                <w:sz w:val="16"/>
              </w:rPr>
            </w:pPr>
            <w:r>
              <w:rPr>
                <w:spacing w:val="-2"/>
                <w:sz w:val="16"/>
                <w:lang w:val="sr-Cyrl-RS"/>
              </w:rPr>
              <w:t>20.</w:t>
            </w:r>
            <w:r>
              <w:rPr>
                <w:spacing w:val="-2"/>
                <w:sz w:val="16"/>
              </w:rPr>
              <w:t>КЛПР06</w:t>
            </w:r>
          </w:p>
        </w:tc>
        <w:tc>
          <w:tcPr>
            <w:tcW w:w="2066" w:type="dxa"/>
            <w:gridSpan w:val="3"/>
          </w:tcPr>
          <w:p w14:paraId="69112463" w14:textId="77777777" w:rsidR="002A4C4A" w:rsidRDefault="002A4C4A" w:rsidP="00834618">
            <w:pPr>
              <w:pStyle w:val="TableParagraph"/>
              <w:spacing w:before="102"/>
              <w:ind w:left="288"/>
              <w:rPr>
                <w:sz w:val="16"/>
              </w:rPr>
            </w:pPr>
            <w:r>
              <w:rPr>
                <w:sz w:val="16"/>
              </w:rPr>
              <w:t>Клиничка</w:t>
            </w:r>
            <w:r>
              <w:rPr>
                <w:spacing w:val="-8"/>
                <w:sz w:val="16"/>
              </w:rPr>
              <w:t xml:space="preserve"> </w:t>
            </w:r>
            <w:r>
              <w:rPr>
                <w:spacing w:val="-2"/>
                <w:sz w:val="16"/>
              </w:rPr>
              <w:t>пракса</w:t>
            </w:r>
          </w:p>
        </w:tc>
        <w:tc>
          <w:tcPr>
            <w:tcW w:w="2268" w:type="dxa"/>
            <w:gridSpan w:val="2"/>
          </w:tcPr>
          <w:p w14:paraId="51ADDE7A" w14:textId="77777777" w:rsidR="002A4C4A" w:rsidRDefault="002A4C4A" w:rsidP="00834618">
            <w:pPr>
              <w:pStyle w:val="TableParagraph"/>
              <w:spacing w:before="102"/>
              <w:ind w:left="288"/>
              <w:rPr>
                <w:sz w:val="16"/>
              </w:rPr>
            </w:pPr>
            <w:r>
              <w:rPr>
                <w:sz w:val="16"/>
              </w:rPr>
              <w:t>Практична</w:t>
            </w:r>
            <w:r>
              <w:rPr>
                <w:spacing w:val="-6"/>
                <w:sz w:val="16"/>
              </w:rPr>
              <w:t xml:space="preserve"> </w:t>
            </w:r>
            <w:r>
              <w:rPr>
                <w:spacing w:val="-2"/>
                <w:sz w:val="16"/>
              </w:rPr>
              <w:t>настава</w:t>
            </w:r>
          </w:p>
        </w:tc>
        <w:tc>
          <w:tcPr>
            <w:tcW w:w="2409" w:type="dxa"/>
            <w:gridSpan w:val="3"/>
          </w:tcPr>
          <w:p w14:paraId="163CD978" w14:textId="77777777" w:rsidR="002A4C4A" w:rsidRDefault="002A4C4A" w:rsidP="00834618">
            <w:pPr>
              <w:pStyle w:val="TableParagraph"/>
              <w:spacing w:line="276" w:lineRule="auto"/>
              <w:ind w:left="288" w:right="495"/>
              <w:rPr>
                <w:sz w:val="16"/>
              </w:rPr>
            </w:pPr>
            <w:r>
              <w:rPr>
                <w:sz w:val="16"/>
              </w:rPr>
              <w:t>Интегрисане</w:t>
            </w:r>
            <w:r>
              <w:rPr>
                <w:spacing w:val="-10"/>
                <w:sz w:val="16"/>
              </w:rPr>
              <w:t xml:space="preserve"> </w:t>
            </w:r>
            <w:r>
              <w:rPr>
                <w:sz w:val="16"/>
              </w:rPr>
              <w:t>академске</w:t>
            </w:r>
            <w:r>
              <w:rPr>
                <w:spacing w:val="40"/>
                <w:sz w:val="16"/>
              </w:rPr>
              <w:t xml:space="preserve"> </w:t>
            </w:r>
          </w:p>
        </w:tc>
        <w:tc>
          <w:tcPr>
            <w:tcW w:w="1135" w:type="dxa"/>
          </w:tcPr>
          <w:p w14:paraId="376FA0B1" w14:textId="77777777" w:rsidR="002A4C4A" w:rsidRDefault="002A4C4A" w:rsidP="00834618">
            <w:pPr>
              <w:pStyle w:val="TableParagraph"/>
              <w:spacing w:before="102"/>
              <w:ind w:left="289"/>
              <w:rPr>
                <w:sz w:val="16"/>
              </w:rPr>
            </w:pPr>
            <w:r>
              <w:rPr>
                <w:spacing w:val="-4"/>
                <w:sz w:val="16"/>
              </w:rPr>
              <w:t>ИАСМ</w:t>
            </w:r>
          </w:p>
        </w:tc>
      </w:tr>
      <w:tr w:rsidR="002A4C4A" w14:paraId="6AE8CE84" w14:textId="77777777" w:rsidTr="00335480">
        <w:trPr>
          <w:trHeight w:val="369"/>
        </w:trPr>
        <w:tc>
          <w:tcPr>
            <w:tcW w:w="869" w:type="dxa"/>
            <w:gridSpan w:val="2"/>
          </w:tcPr>
          <w:p w14:paraId="21648B3E" w14:textId="77777777" w:rsidR="002A4C4A" w:rsidRDefault="002A4C4A" w:rsidP="00834618">
            <w:pPr>
              <w:pStyle w:val="TableParagraph"/>
              <w:spacing w:before="88"/>
              <w:ind w:left="287"/>
              <w:rPr>
                <w:sz w:val="16"/>
              </w:rPr>
            </w:pPr>
            <w:r>
              <w:rPr>
                <w:spacing w:val="-5"/>
                <w:sz w:val="16"/>
              </w:rPr>
              <w:t>7.</w:t>
            </w:r>
          </w:p>
        </w:tc>
        <w:tc>
          <w:tcPr>
            <w:tcW w:w="1055" w:type="dxa"/>
            <w:gridSpan w:val="2"/>
          </w:tcPr>
          <w:p w14:paraId="293E8D69" w14:textId="77777777" w:rsidR="002A4C4A" w:rsidRDefault="002A4C4A" w:rsidP="00834618">
            <w:pPr>
              <w:pStyle w:val="TableParagraph"/>
              <w:spacing w:before="88"/>
              <w:rPr>
                <w:sz w:val="16"/>
              </w:rPr>
            </w:pPr>
            <w:r>
              <w:rPr>
                <w:spacing w:val="-2"/>
                <w:sz w:val="16"/>
                <w:lang w:val="sr-Cyrl-RS"/>
              </w:rPr>
              <w:t>20.</w:t>
            </w:r>
            <w:r>
              <w:rPr>
                <w:spacing w:val="-2"/>
                <w:sz w:val="16"/>
              </w:rPr>
              <w:t>ОТСС06</w:t>
            </w:r>
          </w:p>
        </w:tc>
        <w:tc>
          <w:tcPr>
            <w:tcW w:w="2066" w:type="dxa"/>
            <w:gridSpan w:val="3"/>
          </w:tcPr>
          <w:p w14:paraId="5FC3BE59" w14:textId="77777777" w:rsidR="002A4C4A" w:rsidRDefault="002A4C4A" w:rsidP="00834618">
            <w:pPr>
              <w:pStyle w:val="TableParagraph"/>
              <w:spacing w:line="178" w:lineRule="exact"/>
              <w:ind w:left="288"/>
              <w:rPr>
                <w:sz w:val="16"/>
              </w:rPr>
            </w:pPr>
            <w:r>
              <w:rPr>
                <w:sz w:val="16"/>
              </w:rPr>
              <w:t>Организација</w:t>
            </w:r>
            <w:r>
              <w:rPr>
                <w:spacing w:val="-5"/>
                <w:sz w:val="16"/>
              </w:rPr>
              <w:t xml:space="preserve"> </w:t>
            </w:r>
            <w:r>
              <w:rPr>
                <w:sz w:val="16"/>
              </w:rPr>
              <w:t>и</w:t>
            </w:r>
            <w:r>
              <w:rPr>
                <w:spacing w:val="-7"/>
                <w:sz w:val="16"/>
              </w:rPr>
              <w:t xml:space="preserve"> </w:t>
            </w:r>
            <w:r>
              <w:rPr>
                <w:spacing w:val="-2"/>
                <w:sz w:val="16"/>
              </w:rPr>
              <w:t>тактика</w:t>
            </w:r>
          </w:p>
          <w:p w14:paraId="736A47ED" w14:textId="77777777" w:rsidR="002A4C4A" w:rsidRDefault="002A4C4A" w:rsidP="00834618">
            <w:pPr>
              <w:pStyle w:val="TableParagraph"/>
              <w:spacing w:before="1" w:line="170" w:lineRule="exact"/>
              <w:ind w:left="288"/>
              <w:rPr>
                <w:sz w:val="16"/>
              </w:rPr>
            </w:pPr>
            <w:r>
              <w:rPr>
                <w:sz w:val="16"/>
              </w:rPr>
              <w:t>санитетске</w:t>
            </w:r>
            <w:r>
              <w:rPr>
                <w:spacing w:val="-10"/>
                <w:sz w:val="16"/>
              </w:rPr>
              <w:t xml:space="preserve"> </w:t>
            </w:r>
            <w:r>
              <w:rPr>
                <w:spacing w:val="-2"/>
                <w:sz w:val="16"/>
              </w:rPr>
              <w:t>службе</w:t>
            </w:r>
          </w:p>
        </w:tc>
        <w:tc>
          <w:tcPr>
            <w:tcW w:w="2268" w:type="dxa"/>
            <w:gridSpan w:val="2"/>
          </w:tcPr>
          <w:p w14:paraId="4F564901" w14:textId="77777777" w:rsidR="002A4C4A" w:rsidRDefault="002A4C4A" w:rsidP="00834618">
            <w:pPr>
              <w:pStyle w:val="TableParagraph"/>
              <w:spacing w:line="178" w:lineRule="exact"/>
              <w:ind w:left="288"/>
              <w:rPr>
                <w:sz w:val="16"/>
              </w:rPr>
            </w:pPr>
            <w:r>
              <w:rPr>
                <w:sz w:val="16"/>
              </w:rPr>
              <w:t>Tеоријска</w:t>
            </w:r>
            <w:r>
              <w:rPr>
                <w:spacing w:val="-5"/>
                <w:sz w:val="16"/>
              </w:rPr>
              <w:t xml:space="preserve"> </w:t>
            </w:r>
            <w:r>
              <w:rPr>
                <w:sz w:val="16"/>
              </w:rPr>
              <w:t>и</w:t>
            </w:r>
            <w:r>
              <w:rPr>
                <w:spacing w:val="-4"/>
                <w:sz w:val="16"/>
              </w:rPr>
              <w:t xml:space="preserve"> </w:t>
            </w:r>
            <w:r>
              <w:rPr>
                <w:spacing w:val="-2"/>
                <w:sz w:val="16"/>
              </w:rPr>
              <w:t>практична</w:t>
            </w:r>
          </w:p>
          <w:p w14:paraId="3C3B9995" w14:textId="77777777" w:rsidR="002A4C4A" w:rsidRDefault="002A4C4A" w:rsidP="00834618">
            <w:pPr>
              <w:pStyle w:val="TableParagraph"/>
              <w:spacing w:before="1" w:line="170" w:lineRule="exact"/>
              <w:ind w:left="288"/>
              <w:rPr>
                <w:sz w:val="16"/>
              </w:rPr>
            </w:pPr>
            <w:r>
              <w:rPr>
                <w:spacing w:val="-2"/>
                <w:sz w:val="16"/>
              </w:rPr>
              <w:t>Настава</w:t>
            </w:r>
          </w:p>
        </w:tc>
        <w:tc>
          <w:tcPr>
            <w:tcW w:w="2409" w:type="dxa"/>
            <w:gridSpan w:val="3"/>
          </w:tcPr>
          <w:p w14:paraId="557FCA63" w14:textId="77777777" w:rsidR="002A4C4A" w:rsidRDefault="002A4C4A" w:rsidP="00834618">
            <w:pPr>
              <w:pStyle w:val="TableParagraph"/>
              <w:spacing w:line="178" w:lineRule="exact"/>
              <w:ind w:left="288"/>
              <w:rPr>
                <w:sz w:val="16"/>
              </w:rPr>
            </w:pPr>
            <w:r>
              <w:rPr>
                <w:sz w:val="16"/>
              </w:rPr>
              <w:t>Интегрисане</w:t>
            </w:r>
            <w:r>
              <w:rPr>
                <w:spacing w:val="-7"/>
                <w:sz w:val="16"/>
              </w:rPr>
              <w:t xml:space="preserve"> </w:t>
            </w:r>
            <w:r>
              <w:rPr>
                <w:spacing w:val="-2"/>
                <w:sz w:val="16"/>
              </w:rPr>
              <w:t>академске</w:t>
            </w:r>
          </w:p>
          <w:p w14:paraId="228408F7" w14:textId="77777777" w:rsidR="002A4C4A" w:rsidRDefault="002A4C4A" w:rsidP="00834618">
            <w:pPr>
              <w:pStyle w:val="TableParagraph"/>
              <w:spacing w:before="1" w:line="170" w:lineRule="exact"/>
              <w:ind w:left="288"/>
              <w:rPr>
                <w:sz w:val="16"/>
              </w:rPr>
            </w:pPr>
            <w:r>
              <w:rPr>
                <w:sz w:val="16"/>
              </w:rPr>
              <w:t>студије</w:t>
            </w:r>
            <w:r>
              <w:rPr>
                <w:spacing w:val="-9"/>
                <w:sz w:val="16"/>
              </w:rPr>
              <w:t xml:space="preserve"> </w:t>
            </w:r>
            <w:r>
              <w:rPr>
                <w:spacing w:val="-2"/>
                <w:sz w:val="16"/>
              </w:rPr>
              <w:t>медицине</w:t>
            </w:r>
          </w:p>
        </w:tc>
        <w:tc>
          <w:tcPr>
            <w:tcW w:w="1135" w:type="dxa"/>
          </w:tcPr>
          <w:p w14:paraId="3E58ACC5" w14:textId="77777777" w:rsidR="002A4C4A" w:rsidRDefault="002A4C4A" w:rsidP="00834618">
            <w:pPr>
              <w:pStyle w:val="TableParagraph"/>
              <w:spacing w:before="88"/>
              <w:ind w:left="289"/>
              <w:rPr>
                <w:sz w:val="16"/>
              </w:rPr>
            </w:pPr>
            <w:r>
              <w:rPr>
                <w:spacing w:val="-4"/>
                <w:sz w:val="16"/>
              </w:rPr>
              <w:t>ИАСМ</w:t>
            </w:r>
          </w:p>
        </w:tc>
      </w:tr>
      <w:tr w:rsidR="002A4C4A" w14:paraId="53ED747C" w14:textId="77777777" w:rsidTr="002A4C4A">
        <w:trPr>
          <w:trHeight w:val="244"/>
        </w:trPr>
        <w:tc>
          <w:tcPr>
            <w:tcW w:w="9802" w:type="dxa"/>
            <w:gridSpan w:val="13"/>
          </w:tcPr>
          <w:p w14:paraId="00478CB4" w14:textId="77777777" w:rsidR="002A4C4A" w:rsidRDefault="002A4C4A" w:rsidP="00834618">
            <w:pPr>
              <w:pStyle w:val="TableParagraph"/>
              <w:spacing w:line="181" w:lineRule="exact"/>
              <w:ind w:left="287"/>
              <w:rPr>
                <w:b/>
                <w:sz w:val="16"/>
              </w:rPr>
            </w:pPr>
            <w:r>
              <w:rPr>
                <w:b/>
                <w:sz w:val="16"/>
              </w:rPr>
              <w:t>Репрезентативне</w:t>
            </w:r>
            <w:r>
              <w:rPr>
                <w:b/>
                <w:spacing w:val="-5"/>
                <w:sz w:val="16"/>
              </w:rPr>
              <w:t xml:space="preserve"> </w:t>
            </w:r>
            <w:r>
              <w:rPr>
                <w:b/>
                <w:sz w:val="16"/>
              </w:rPr>
              <w:t>референце</w:t>
            </w:r>
            <w:r>
              <w:rPr>
                <w:b/>
                <w:spacing w:val="-7"/>
                <w:sz w:val="16"/>
              </w:rPr>
              <w:t xml:space="preserve"> </w:t>
            </w:r>
            <w:r>
              <w:rPr>
                <w:b/>
                <w:sz w:val="16"/>
              </w:rPr>
              <w:t>(минимално</w:t>
            </w:r>
            <w:r>
              <w:rPr>
                <w:b/>
                <w:spacing w:val="-6"/>
                <w:sz w:val="16"/>
              </w:rPr>
              <w:t xml:space="preserve"> </w:t>
            </w:r>
            <w:r>
              <w:rPr>
                <w:b/>
                <w:sz w:val="16"/>
              </w:rPr>
              <w:t>5</w:t>
            </w:r>
            <w:r>
              <w:rPr>
                <w:b/>
                <w:spacing w:val="-6"/>
                <w:sz w:val="16"/>
              </w:rPr>
              <w:t xml:space="preserve"> </w:t>
            </w:r>
            <w:r>
              <w:rPr>
                <w:b/>
                <w:sz w:val="16"/>
              </w:rPr>
              <w:t>не</w:t>
            </w:r>
            <w:r>
              <w:rPr>
                <w:b/>
                <w:spacing w:val="-4"/>
                <w:sz w:val="16"/>
              </w:rPr>
              <w:t xml:space="preserve"> </w:t>
            </w:r>
            <w:r>
              <w:rPr>
                <w:b/>
                <w:sz w:val="16"/>
              </w:rPr>
              <w:t>више</w:t>
            </w:r>
            <w:r>
              <w:rPr>
                <w:b/>
                <w:spacing w:val="-7"/>
                <w:sz w:val="16"/>
              </w:rPr>
              <w:t xml:space="preserve"> </w:t>
            </w:r>
            <w:r>
              <w:rPr>
                <w:b/>
                <w:sz w:val="16"/>
              </w:rPr>
              <w:t>од</w:t>
            </w:r>
            <w:r>
              <w:rPr>
                <w:b/>
                <w:spacing w:val="-6"/>
                <w:sz w:val="16"/>
              </w:rPr>
              <w:t xml:space="preserve"> </w:t>
            </w:r>
            <w:r>
              <w:rPr>
                <w:b/>
                <w:spacing w:val="-5"/>
                <w:sz w:val="16"/>
              </w:rPr>
              <w:t>10)</w:t>
            </w:r>
          </w:p>
        </w:tc>
      </w:tr>
      <w:tr w:rsidR="002A4C4A" w14:paraId="44CB07F4" w14:textId="77777777" w:rsidTr="002A4C4A">
        <w:trPr>
          <w:trHeight w:val="374"/>
        </w:trPr>
        <w:tc>
          <w:tcPr>
            <w:tcW w:w="730" w:type="dxa"/>
          </w:tcPr>
          <w:p w14:paraId="579AA17F" w14:textId="77777777" w:rsidR="002A4C4A" w:rsidRDefault="002A4C4A" w:rsidP="00834618">
            <w:pPr>
              <w:pStyle w:val="TableParagraph"/>
              <w:spacing w:before="148"/>
              <w:ind w:left="0" w:right="76"/>
              <w:jc w:val="center"/>
              <w:rPr>
                <w:sz w:val="16"/>
              </w:rPr>
            </w:pPr>
            <w:r>
              <w:rPr>
                <w:spacing w:val="-5"/>
                <w:sz w:val="16"/>
              </w:rPr>
              <w:t>1.</w:t>
            </w:r>
          </w:p>
        </w:tc>
        <w:tc>
          <w:tcPr>
            <w:tcW w:w="9072" w:type="dxa"/>
            <w:gridSpan w:val="12"/>
          </w:tcPr>
          <w:p w14:paraId="6232754D" w14:textId="77777777" w:rsidR="002A4C4A" w:rsidRPr="00634A72" w:rsidRDefault="002A4C4A" w:rsidP="00834618">
            <w:pPr>
              <w:pStyle w:val="TableParagraph"/>
              <w:spacing w:line="170" w:lineRule="exact"/>
              <w:ind w:left="288"/>
              <w:rPr>
                <w:sz w:val="16"/>
                <w:szCs w:val="16"/>
              </w:rPr>
            </w:pPr>
            <w:r w:rsidRPr="00634A72">
              <w:rPr>
                <w:b/>
                <w:bCs/>
                <w:sz w:val="16"/>
                <w:szCs w:val="16"/>
                <w:u w:val="single"/>
              </w:rPr>
              <w:t>Jovanovic M</w:t>
            </w:r>
            <w:r w:rsidRPr="00634A72">
              <w:rPr>
                <w:sz w:val="16"/>
                <w:szCs w:val="16"/>
              </w:rPr>
              <w:t>, Gajovic N, Jocic M, Jovanovic M, Jurisevic M, Jovanovic I. Dual targeting of PD-1/PD-L1 and IL33/ST2 signaling pathways: a promising approach in breast cancer immunotherapy. Annals of Medicine 2025; vol. 25</w:t>
            </w:r>
            <w:r>
              <w:rPr>
                <w:sz w:val="16"/>
                <w:szCs w:val="16"/>
              </w:rPr>
              <w:t>.</w:t>
            </w:r>
          </w:p>
        </w:tc>
      </w:tr>
      <w:tr w:rsidR="002A4C4A" w14:paraId="132522C3" w14:textId="77777777" w:rsidTr="002A4C4A">
        <w:trPr>
          <w:trHeight w:val="426"/>
        </w:trPr>
        <w:tc>
          <w:tcPr>
            <w:tcW w:w="730" w:type="dxa"/>
          </w:tcPr>
          <w:p w14:paraId="3BFCF495" w14:textId="77777777" w:rsidR="002A4C4A" w:rsidRDefault="002A4C4A" w:rsidP="00834618">
            <w:pPr>
              <w:pStyle w:val="TableParagraph"/>
              <w:spacing w:before="85"/>
              <w:ind w:left="0" w:right="76"/>
              <w:jc w:val="center"/>
              <w:rPr>
                <w:sz w:val="16"/>
              </w:rPr>
            </w:pPr>
            <w:r>
              <w:rPr>
                <w:spacing w:val="-5"/>
                <w:sz w:val="16"/>
              </w:rPr>
              <w:t>2.</w:t>
            </w:r>
          </w:p>
        </w:tc>
        <w:tc>
          <w:tcPr>
            <w:tcW w:w="9072" w:type="dxa"/>
            <w:gridSpan w:val="12"/>
          </w:tcPr>
          <w:p w14:paraId="723FC2E8" w14:textId="77777777" w:rsidR="002A4C4A" w:rsidRPr="00634A72" w:rsidRDefault="002A4C4A" w:rsidP="00834618">
            <w:pPr>
              <w:pStyle w:val="TableParagraph"/>
              <w:spacing w:before="23"/>
              <w:ind w:left="288" w:right="114"/>
              <w:rPr>
                <w:sz w:val="16"/>
                <w:szCs w:val="16"/>
              </w:rPr>
            </w:pPr>
            <w:r w:rsidRPr="00634A72">
              <w:rPr>
                <w:b/>
                <w:bCs/>
                <w:sz w:val="16"/>
                <w:szCs w:val="16"/>
                <w:u w:val="single"/>
              </w:rPr>
              <w:t>Jovanović M</w:t>
            </w:r>
            <w:r w:rsidRPr="00634A72">
              <w:rPr>
                <w:sz w:val="16"/>
                <w:szCs w:val="16"/>
              </w:rPr>
              <w:t>, Bezmarević M, Petković S, et al. Rare primary intrahepatic lithiasis in a young patient. Vojnosanit Pregl 2023; 80(11): 960–963. M23</w:t>
            </w:r>
          </w:p>
        </w:tc>
      </w:tr>
      <w:tr w:rsidR="002A4C4A" w14:paraId="48E6D2E4" w14:textId="77777777" w:rsidTr="002A4C4A">
        <w:trPr>
          <w:trHeight w:val="551"/>
        </w:trPr>
        <w:tc>
          <w:tcPr>
            <w:tcW w:w="730" w:type="dxa"/>
          </w:tcPr>
          <w:p w14:paraId="12B35CA6" w14:textId="77777777" w:rsidR="002A4C4A" w:rsidRDefault="002A4C4A" w:rsidP="00834618">
            <w:pPr>
              <w:pStyle w:val="TableParagraph"/>
              <w:spacing w:before="148"/>
              <w:ind w:left="0" w:right="76"/>
              <w:jc w:val="center"/>
              <w:rPr>
                <w:sz w:val="16"/>
              </w:rPr>
            </w:pPr>
            <w:r>
              <w:rPr>
                <w:spacing w:val="-5"/>
                <w:sz w:val="16"/>
              </w:rPr>
              <w:t>3.</w:t>
            </w:r>
          </w:p>
        </w:tc>
        <w:tc>
          <w:tcPr>
            <w:tcW w:w="9072" w:type="dxa"/>
            <w:gridSpan w:val="12"/>
          </w:tcPr>
          <w:p w14:paraId="05F5FC90" w14:textId="77777777" w:rsidR="002A4C4A" w:rsidRPr="00634A72" w:rsidRDefault="002A4C4A" w:rsidP="00834618">
            <w:pPr>
              <w:pStyle w:val="TableParagraph"/>
              <w:spacing w:line="182" w:lineRule="exact"/>
              <w:ind w:left="288" w:right="114"/>
              <w:rPr>
                <w:sz w:val="16"/>
                <w:szCs w:val="16"/>
              </w:rPr>
            </w:pPr>
            <w:r w:rsidRPr="00634A72">
              <w:rPr>
                <w:sz w:val="16"/>
                <w:szCs w:val="16"/>
              </w:rPr>
              <w:t xml:space="preserve">Jovanovic MZ, Jurisevic M, Jovanovic M, Gajovic N, Jocic M, </w:t>
            </w:r>
            <w:r w:rsidRPr="00634A72">
              <w:rPr>
                <w:b/>
                <w:bCs/>
                <w:sz w:val="16"/>
                <w:szCs w:val="16"/>
                <w:u w:val="single"/>
              </w:rPr>
              <w:t>Jovanovic MM,</w:t>
            </w:r>
            <w:r w:rsidRPr="00634A72">
              <w:rPr>
                <w:sz w:val="16"/>
                <w:szCs w:val="16"/>
              </w:rPr>
              <w:t xml:space="preserve"> Milev B, Vasiljev KD, Jovanovic I. Co-targeting PD-1 and IL-33/ST2 Pathways for Enhanced Acquired Anti-Tumor Immunity in Breast Cancer. Int. J. Mol. Sci. 2025, 26, x. https://doi.org/10.3390/ijms26199600     IF=4,9 M21</w:t>
            </w:r>
          </w:p>
        </w:tc>
      </w:tr>
      <w:tr w:rsidR="002A4C4A" w14:paraId="02B36430" w14:textId="77777777" w:rsidTr="002A4C4A">
        <w:trPr>
          <w:trHeight w:val="509"/>
        </w:trPr>
        <w:tc>
          <w:tcPr>
            <w:tcW w:w="730" w:type="dxa"/>
          </w:tcPr>
          <w:p w14:paraId="5A353F9B" w14:textId="77777777" w:rsidR="002A4C4A" w:rsidRDefault="002A4C4A" w:rsidP="00834618">
            <w:pPr>
              <w:pStyle w:val="TableParagraph"/>
              <w:spacing w:before="57"/>
              <w:ind w:left="0"/>
              <w:rPr>
                <w:sz w:val="16"/>
              </w:rPr>
            </w:pPr>
          </w:p>
          <w:p w14:paraId="47D601CA" w14:textId="77777777" w:rsidR="002A4C4A" w:rsidRDefault="002A4C4A" w:rsidP="00834618">
            <w:pPr>
              <w:pStyle w:val="TableParagraph"/>
              <w:ind w:left="0" w:right="76"/>
              <w:jc w:val="center"/>
              <w:rPr>
                <w:sz w:val="16"/>
              </w:rPr>
            </w:pPr>
            <w:r>
              <w:rPr>
                <w:spacing w:val="-5"/>
                <w:sz w:val="16"/>
              </w:rPr>
              <w:t>4.</w:t>
            </w:r>
          </w:p>
        </w:tc>
        <w:tc>
          <w:tcPr>
            <w:tcW w:w="9072" w:type="dxa"/>
            <w:gridSpan w:val="12"/>
          </w:tcPr>
          <w:p w14:paraId="780F6C1C" w14:textId="77777777" w:rsidR="002A4C4A" w:rsidRPr="00634A72" w:rsidRDefault="002A4C4A" w:rsidP="00834618">
            <w:pPr>
              <w:pStyle w:val="TableParagraph"/>
              <w:spacing w:line="170" w:lineRule="exact"/>
              <w:ind w:left="288"/>
              <w:rPr>
                <w:sz w:val="16"/>
                <w:szCs w:val="16"/>
              </w:rPr>
            </w:pPr>
            <w:r w:rsidRPr="00634A72">
              <w:rPr>
                <w:b/>
                <w:bCs/>
                <w:sz w:val="16"/>
                <w:szCs w:val="16"/>
                <w:u w:val="single"/>
              </w:rPr>
              <w:t>Jovanovic M,</w:t>
            </w:r>
            <w:r w:rsidRPr="00634A72">
              <w:rPr>
                <w:sz w:val="16"/>
                <w:szCs w:val="16"/>
              </w:rPr>
              <w:t xml:space="preserve"> Gajovic N, Zdravkovic N, Jovanovic M, Jurisevic M, Vojvodic D, Maric V, Arsenijevic A, Jovanovic I. Fecal Galectin-3: A New Promising Biomarker for Severity and Progression of Colorectal Carcinoma. Mediators Inflamm. 2018;2018:8031328.  М22 IF=3,549 (2017)</w:t>
            </w:r>
          </w:p>
        </w:tc>
      </w:tr>
      <w:tr w:rsidR="002A4C4A" w14:paraId="38C548CB" w14:textId="77777777" w:rsidTr="002A4C4A">
        <w:trPr>
          <w:trHeight w:val="552"/>
        </w:trPr>
        <w:tc>
          <w:tcPr>
            <w:tcW w:w="730" w:type="dxa"/>
          </w:tcPr>
          <w:p w14:paraId="37173C36" w14:textId="77777777" w:rsidR="002A4C4A" w:rsidRDefault="002A4C4A" w:rsidP="00834618">
            <w:pPr>
              <w:pStyle w:val="TableParagraph"/>
              <w:spacing w:before="148"/>
              <w:ind w:left="0" w:right="76"/>
              <w:jc w:val="center"/>
              <w:rPr>
                <w:sz w:val="16"/>
              </w:rPr>
            </w:pPr>
            <w:r>
              <w:rPr>
                <w:spacing w:val="-5"/>
                <w:sz w:val="16"/>
              </w:rPr>
              <w:t>5.</w:t>
            </w:r>
          </w:p>
        </w:tc>
        <w:tc>
          <w:tcPr>
            <w:tcW w:w="9072" w:type="dxa"/>
            <w:gridSpan w:val="12"/>
          </w:tcPr>
          <w:p w14:paraId="116DB4FF" w14:textId="77777777" w:rsidR="002A4C4A" w:rsidRPr="00634A72" w:rsidRDefault="002A4C4A" w:rsidP="00834618">
            <w:pPr>
              <w:pStyle w:val="TableParagraph"/>
              <w:spacing w:line="182" w:lineRule="exact"/>
              <w:ind w:left="288" w:right="114"/>
              <w:rPr>
                <w:sz w:val="16"/>
                <w:szCs w:val="16"/>
              </w:rPr>
            </w:pPr>
            <w:r w:rsidRPr="00634A72">
              <w:rPr>
                <w:b/>
                <w:bCs/>
                <w:sz w:val="16"/>
                <w:szCs w:val="16"/>
                <w:u w:val="single"/>
              </w:rPr>
              <w:t>Jovanovic M,</w:t>
            </w:r>
            <w:r w:rsidRPr="00634A72">
              <w:rPr>
                <w:sz w:val="16"/>
                <w:szCs w:val="16"/>
              </w:rPr>
              <w:t xml:space="preserve"> Gajovic N, Zdravkovic N, Jovanovic M, Jurisevic M, Vojvodic D, Mirkovic D, Milev B, Maric V, Arsenijevic N. Fecal galectin-1 as a potential marker for colorectal cancer and disease severity. Vojnosanit Pregl. 2019;76(10):1037-1044.  M23 IF=0,152 (2019)</w:t>
            </w:r>
          </w:p>
        </w:tc>
      </w:tr>
      <w:tr w:rsidR="002A4C4A" w14:paraId="6ACB2BC5" w14:textId="77777777" w:rsidTr="002A4C4A">
        <w:trPr>
          <w:trHeight w:val="551"/>
        </w:trPr>
        <w:tc>
          <w:tcPr>
            <w:tcW w:w="730" w:type="dxa"/>
          </w:tcPr>
          <w:p w14:paraId="03866965" w14:textId="77777777" w:rsidR="002A4C4A" w:rsidRDefault="002A4C4A" w:rsidP="00834618">
            <w:pPr>
              <w:pStyle w:val="TableParagraph"/>
              <w:spacing w:before="148"/>
              <w:ind w:left="0" w:right="76"/>
              <w:jc w:val="center"/>
              <w:rPr>
                <w:sz w:val="16"/>
              </w:rPr>
            </w:pPr>
            <w:r>
              <w:rPr>
                <w:spacing w:val="-5"/>
                <w:sz w:val="16"/>
              </w:rPr>
              <w:t>6.</w:t>
            </w:r>
          </w:p>
        </w:tc>
        <w:tc>
          <w:tcPr>
            <w:tcW w:w="9072" w:type="dxa"/>
            <w:gridSpan w:val="12"/>
          </w:tcPr>
          <w:p w14:paraId="5685EC68" w14:textId="77777777" w:rsidR="002A4C4A" w:rsidRPr="00634A72" w:rsidRDefault="002A4C4A" w:rsidP="00834618">
            <w:pPr>
              <w:pStyle w:val="TableParagraph"/>
              <w:spacing w:line="182" w:lineRule="exact"/>
              <w:ind w:left="288" w:right="200"/>
              <w:rPr>
                <w:sz w:val="16"/>
                <w:szCs w:val="16"/>
              </w:rPr>
            </w:pPr>
            <w:r w:rsidRPr="00634A72">
              <w:rPr>
                <w:sz w:val="16"/>
                <w:szCs w:val="16"/>
              </w:rPr>
              <w:t xml:space="preserve">Vornhülz M, Sirtl S, Xu Y, Klauss S, Orgler-Gasche E, Bezmarevic M, </w:t>
            </w:r>
            <w:r w:rsidRPr="00634A72">
              <w:rPr>
                <w:b/>
                <w:bCs/>
                <w:sz w:val="16"/>
                <w:szCs w:val="16"/>
                <w:u w:val="single"/>
              </w:rPr>
              <w:t>Jovanovic M,</w:t>
            </w:r>
            <w:r w:rsidRPr="00634A72">
              <w:rPr>
                <w:sz w:val="16"/>
                <w:szCs w:val="16"/>
              </w:rPr>
              <w:t xml:space="preserve"> Ricci C, et al. Common Practice of Percutaneous Drainage in Necrotising Pancreatitis-A Multicentre Retrospective Study (DRACULA). United European Gastroenterol J. 2025 Oct 25. doi:10.1002/ueg2.70133. Epub ahead of print. PMID: 41137746. M21</w:t>
            </w:r>
          </w:p>
        </w:tc>
      </w:tr>
      <w:tr w:rsidR="002A4C4A" w14:paraId="31BC037F" w14:textId="77777777" w:rsidTr="002A4C4A">
        <w:trPr>
          <w:trHeight w:val="244"/>
        </w:trPr>
        <w:tc>
          <w:tcPr>
            <w:tcW w:w="9802" w:type="dxa"/>
            <w:gridSpan w:val="13"/>
          </w:tcPr>
          <w:p w14:paraId="0F5B042E" w14:textId="77777777" w:rsidR="002A4C4A" w:rsidRDefault="002A4C4A" w:rsidP="00834618">
            <w:pPr>
              <w:pStyle w:val="TableParagraph"/>
              <w:spacing w:line="181" w:lineRule="exact"/>
              <w:ind w:left="287"/>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2A4C4A" w14:paraId="055AA105" w14:textId="77777777" w:rsidTr="002A4C4A">
        <w:trPr>
          <w:trHeight w:val="244"/>
        </w:trPr>
        <w:tc>
          <w:tcPr>
            <w:tcW w:w="5243" w:type="dxa"/>
            <w:gridSpan w:val="8"/>
          </w:tcPr>
          <w:p w14:paraId="14DEEE1D" w14:textId="77777777" w:rsidR="002A4C4A" w:rsidRDefault="002A4C4A" w:rsidP="00834618">
            <w:pPr>
              <w:pStyle w:val="TableParagraph"/>
              <w:spacing w:line="178" w:lineRule="exact"/>
              <w:ind w:left="287"/>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4559" w:type="dxa"/>
            <w:gridSpan w:val="5"/>
          </w:tcPr>
          <w:p w14:paraId="4761933F" w14:textId="77777777" w:rsidR="002A4C4A" w:rsidRPr="00634A72" w:rsidRDefault="002A4C4A" w:rsidP="00834618">
            <w:pPr>
              <w:pStyle w:val="TableParagraph"/>
              <w:spacing w:before="25"/>
              <w:rPr>
                <w:sz w:val="16"/>
                <w:lang w:val="sr-Cyrl-RS"/>
              </w:rPr>
            </w:pPr>
            <w:r>
              <w:rPr>
                <w:spacing w:val="-5"/>
                <w:sz w:val="16"/>
                <w:lang w:val="sr-Cyrl-RS"/>
              </w:rPr>
              <w:t>608</w:t>
            </w:r>
          </w:p>
        </w:tc>
      </w:tr>
      <w:tr w:rsidR="002A4C4A" w14:paraId="20A02705" w14:textId="77777777" w:rsidTr="002A4C4A">
        <w:trPr>
          <w:trHeight w:val="244"/>
        </w:trPr>
        <w:tc>
          <w:tcPr>
            <w:tcW w:w="5243" w:type="dxa"/>
            <w:gridSpan w:val="8"/>
          </w:tcPr>
          <w:p w14:paraId="00DFFB16" w14:textId="77777777" w:rsidR="002A4C4A" w:rsidRDefault="002A4C4A" w:rsidP="00834618">
            <w:pPr>
              <w:pStyle w:val="TableParagraph"/>
              <w:spacing w:line="178" w:lineRule="exact"/>
              <w:ind w:left="287"/>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4559" w:type="dxa"/>
            <w:gridSpan w:val="5"/>
          </w:tcPr>
          <w:p w14:paraId="2BB02C4C" w14:textId="77777777" w:rsidR="002A4C4A" w:rsidRPr="00634A72" w:rsidRDefault="002A4C4A" w:rsidP="00834618">
            <w:pPr>
              <w:pStyle w:val="TableParagraph"/>
              <w:spacing w:before="23"/>
              <w:rPr>
                <w:sz w:val="16"/>
                <w:lang w:val="sr-Cyrl-RS"/>
              </w:rPr>
            </w:pPr>
            <w:r>
              <w:rPr>
                <w:spacing w:val="-5"/>
                <w:sz w:val="16"/>
                <w:lang w:val="sr-Cyrl-RS"/>
              </w:rPr>
              <w:t>31</w:t>
            </w:r>
          </w:p>
        </w:tc>
      </w:tr>
      <w:tr w:rsidR="002A4C4A" w14:paraId="45D50CDF" w14:textId="77777777" w:rsidTr="002A4C4A">
        <w:trPr>
          <w:trHeight w:val="241"/>
        </w:trPr>
        <w:tc>
          <w:tcPr>
            <w:tcW w:w="5243" w:type="dxa"/>
            <w:gridSpan w:val="8"/>
          </w:tcPr>
          <w:p w14:paraId="3B05ADC4" w14:textId="77777777" w:rsidR="002A4C4A" w:rsidRDefault="002A4C4A" w:rsidP="00834618">
            <w:pPr>
              <w:pStyle w:val="TableParagraph"/>
              <w:spacing w:line="178" w:lineRule="exact"/>
              <w:ind w:left="287"/>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467" w:type="dxa"/>
            <w:gridSpan w:val="3"/>
          </w:tcPr>
          <w:p w14:paraId="63E80A36" w14:textId="77777777" w:rsidR="002A4C4A" w:rsidRPr="00634A72" w:rsidRDefault="002A4C4A" w:rsidP="00834618">
            <w:pPr>
              <w:pStyle w:val="TableParagraph"/>
              <w:spacing w:line="178" w:lineRule="exact"/>
              <w:ind w:left="264"/>
              <w:rPr>
                <w:sz w:val="16"/>
                <w:lang w:val="sr-Cyrl-RS"/>
              </w:rPr>
            </w:pPr>
            <w:r>
              <w:rPr>
                <w:spacing w:val="-2"/>
                <w:sz w:val="16"/>
              </w:rPr>
              <w:t>Домаћи</w:t>
            </w:r>
            <w:r>
              <w:rPr>
                <w:spacing w:val="-2"/>
                <w:sz w:val="16"/>
                <w:lang w:val="sr-Cyrl-RS"/>
              </w:rPr>
              <w:t xml:space="preserve"> 1</w:t>
            </w:r>
          </w:p>
        </w:tc>
        <w:tc>
          <w:tcPr>
            <w:tcW w:w="2092" w:type="dxa"/>
            <w:gridSpan w:val="2"/>
          </w:tcPr>
          <w:p w14:paraId="57DC9F38" w14:textId="77777777" w:rsidR="002A4C4A" w:rsidRDefault="002A4C4A" w:rsidP="00834618">
            <w:pPr>
              <w:pStyle w:val="TableParagraph"/>
              <w:spacing w:line="178" w:lineRule="exact"/>
              <w:ind w:left="288"/>
              <w:rPr>
                <w:sz w:val="16"/>
              </w:rPr>
            </w:pPr>
            <w:r>
              <w:rPr>
                <w:spacing w:val="-2"/>
                <w:sz w:val="16"/>
              </w:rPr>
              <w:t>Међународни</w:t>
            </w:r>
          </w:p>
        </w:tc>
      </w:tr>
      <w:tr w:rsidR="002A4C4A" w14:paraId="4BAF56EC" w14:textId="77777777" w:rsidTr="002A4C4A">
        <w:trPr>
          <w:trHeight w:val="736"/>
        </w:trPr>
        <w:tc>
          <w:tcPr>
            <w:tcW w:w="1743" w:type="dxa"/>
            <w:gridSpan w:val="3"/>
          </w:tcPr>
          <w:p w14:paraId="195BA593" w14:textId="77777777" w:rsidR="002A4C4A" w:rsidRDefault="002A4C4A" w:rsidP="00834618">
            <w:pPr>
              <w:pStyle w:val="TableParagraph"/>
              <w:spacing w:before="57"/>
              <w:ind w:left="0"/>
              <w:rPr>
                <w:sz w:val="16"/>
              </w:rPr>
            </w:pPr>
          </w:p>
          <w:p w14:paraId="6BEBB4B8" w14:textId="77777777" w:rsidR="002A4C4A" w:rsidRDefault="002A4C4A" w:rsidP="00834618">
            <w:pPr>
              <w:pStyle w:val="TableParagraph"/>
              <w:ind w:left="287"/>
              <w:rPr>
                <w:sz w:val="16"/>
              </w:rPr>
            </w:pPr>
            <w:r>
              <w:rPr>
                <w:spacing w:val="-2"/>
                <w:sz w:val="16"/>
              </w:rPr>
              <w:t>Усавршавања</w:t>
            </w:r>
          </w:p>
        </w:tc>
        <w:tc>
          <w:tcPr>
            <w:tcW w:w="8059" w:type="dxa"/>
            <w:gridSpan w:val="10"/>
          </w:tcPr>
          <w:p w14:paraId="4C80D926" w14:textId="77777777" w:rsidR="002A4C4A" w:rsidRDefault="002A4C4A" w:rsidP="00834618">
            <w:pPr>
              <w:pStyle w:val="TableParagraph"/>
              <w:spacing w:line="237" w:lineRule="auto"/>
              <w:ind w:left="283" w:right="86"/>
              <w:rPr>
                <w:sz w:val="16"/>
              </w:rPr>
            </w:pPr>
            <w:r>
              <w:rPr>
                <w:sz w:val="16"/>
              </w:rPr>
              <w:t>2019.</w:t>
            </w:r>
            <w:r>
              <w:rPr>
                <w:spacing w:val="-2"/>
                <w:sz w:val="16"/>
              </w:rPr>
              <w:t xml:space="preserve">  i 2024. </w:t>
            </w:r>
            <w:r>
              <w:rPr>
                <w:sz w:val="16"/>
              </w:rPr>
              <w:t>UPMC</w:t>
            </w:r>
            <w:r>
              <w:rPr>
                <w:spacing w:val="-4"/>
                <w:sz w:val="16"/>
              </w:rPr>
              <w:t xml:space="preserve"> </w:t>
            </w:r>
            <w:r>
              <w:rPr>
                <w:sz w:val="16"/>
              </w:rPr>
              <w:t>Presbyterian,</w:t>
            </w:r>
            <w:r>
              <w:rPr>
                <w:spacing w:val="-2"/>
                <w:sz w:val="16"/>
              </w:rPr>
              <w:t xml:space="preserve"> </w:t>
            </w:r>
            <w:r>
              <w:rPr>
                <w:sz w:val="16"/>
              </w:rPr>
              <w:t>Institut</w:t>
            </w:r>
            <w:r>
              <w:rPr>
                <w:spacing w:val="-2"/>
                <w:sz w:val="16"/>
              </w:rPr>
              <w:t xml:space="preserve"> </w:t>
            </w:r>
            <w:r>
              <w:rPr>
                <w:sz w:val="16"/>
              </w:rPr>
              <w:t>Thomas</w:t>
            </w:r>
            <w:r>
              <w:rPr>
                <w:spacing w:val="-3"/>
                <w:sz w:val="16"/>
              </w:rPr>
              <w:t xml:space="preserve"> </w:t>
            </w:r>
            <w:r>
              <w:rPr>
                <w:sz w:val="16"/>
              </w:rPr>
              <w:t>Starzl,</w:t>
            </w:r>
            <w:r>
              <w:rPr>
                <w:spacing w:val="-2"/>
                <w:sz w:val="16"/>
              </w:rPr>
              <w:t xml:space="preserve"> </w:t>
            </w:r>
            <w:r>
              <w:rPr>
                <w:sz w:val="16"/>
              </w:rPr>
              <w:t>Pittsburgh,</w:t>
            </w:r>
            <w:r>
              <w:rPr>
                <w:spacing w:val="-2"/>
                <w:sz w:val="16"/>
              </w:rPr>
              <w:t xml:space="preserve"> </w:t>
            </w:r>
            <w:r>
              <w:rPr>
                <w:sz w:val="16"/>
              </w:rPr>
              <w:t>Pennsylvania,</w:t>
            </w:r>
            <w:r>
              <w:rPr>
                <w:spacing w:val="-2"/>
                <w:sz w:val="16"/>
              </w:rPr>
              <w:t xml:space="preserve"> </w:t>
            </w:r>
            <w:r>
              <w:rPr>
                <w:sz w:val="16"/>
              </w:rPr>
              <w:t>US,</w:t>
            </w:r>
            <w:r>
              <w:rPr>
                <w:spacing w:val="-5"/>
                <w:sz w:val="16"/>
              </w:rPr>
              <w:t xml:space="preserve"> </w:t>
            </w:r>
            <w:r>
              <w:rPr>
                <w:sz w:val="16"/>
              </w:rPr>
              <w:t>two</w:t>
            </w:r>
            <w:r>
              <w:rPr>
                <w:spacing w:val="-4"/>
                <w:sz w:val="16"/>
              </w:rPr>
              <w:t xml:space="preserve"> </w:t>
            </w:r>
            <w:r>
              <w:rPr>
                <w:sz w:val="16"/>
              </w:rPr>
              <w:t>months,</w:t>
            </w:r>
            <w:r>
              <w:rPr>
                <w:spacing w:val="-5"/>
                <w:sz w:val="16"/>
              </w:rPr>
              <w:t xml:space="preserve"> </w:t>
            </w:r>
            <w:r>
              <w:rPr>
                <w:sz w:val="16"/>
              </w:rPr>
              <w:t>Liver, Pancreas</w:t>
            </w:r>
            <w:r>
              <w:rPr>
                <w:spacing w:val="-3"/>
                <w:sz w:val="16"/>
              </w:rPr>
              <w:t xml:space="preserve"> </w:t>
            </w:r>
            <w:r>
              <w:rPr>
                <w:sz w:val="16"/>
              </w:rPr>
              <w:t>et</w:t>
            </w:r>
            <w:r>
              <w:rPr>
                <w:spacing w:val="-7"/>
                <w:sz w:val="16"/>
              </w:rPr>
              <w:t xml:space="preserve"> </w:t>
            </w:r>
            <w:r>
              <w:rPr>
                <w:sz w:val="16"/>
              </w:rPr>
              <w:t>T</w:t>
            </w:r>
            <w:r>
              <w:rPr>
                <w:spacing w:val="40"/>
                <w:sz w:val="16"/>
              </w:rPr>
              <w:t xml:space="preserve"> </w:t>
            </w:r>
            <w:r>
              <w:rPr>
                <w:sz w:val="16"/>
              </w:rPr>
              <w:t>Bowel Transplantation program, prof Abhinav Humaр</w:t>
            </w:r>
          </w:p>
          <w:p w14:paraId="06176CA3" w14:textId="77777777" w:rsidR="002A4C4A" w:rsidRDefault="002A4C4A" w:rsidP="00834618">
            <w:pPr>
              <w:pStyle w:val="TableParagraph"/>
              <w:spacing w:line="180" w:lineRule="atLeast"/>
              <w:ind w:left="283" w:right="86"/>
              <w:rPr>
                <w:sz w:val="16"/>
              </w:rPr>
            </w:pPr>
            <w:r>
              <w:rPr>
                <w:sz w:val="16"/>
              </w:rPr>
              <w:t>2019.</w:t>
            </w:r>
            <w:r>
              <w:rPr>
                <w:spacing w:val="-3"/>
                <w:sz w:val="16"/>
              </w:rPr>
              <w:t xml:space="preserve"> </w:t>
            </w:r>
            <w:r>
              <w:rPr>
                <w:sz w:val="16"/>
              </w:rPr>
              <w:t>Linz,</w:t>
            </w:r>
            <w:r>
              <w:rPr>
                <w:spacing w:val="-3"/>
                <w:sz w:val="16"/>
              </w:rPr>
              <w:t xml:space="preserve"> </w:t>
            </w:r>
            <w:r>
              <w:rPr>
                <w:sz w:val="16"/>
              </w:rPr>
              <w:t>Austria,</w:t>
            </w:r>
            <w:r>
              <w:rPr>
                <w:spacing w:val="-3"/>
                <w:sz w:val="16"/>
              </w:rPr>
              <w:t xml:space="preserve"> </w:t>
            </w:r>
            <w:r>
              <w:rPr>
                <w:sz w:val="16"/>
              </w:rPr>
              <w:t>Live</w:t>
            </w:r>
            <w:r>
              <w:rPr>
                <w:spacing w:val="-3"/>
                <w:sz w:val="16"/>
              </w:rPr>
              <w:t xml:space="preserve"> </w:t>
            </w:r>
            <w:r>
              <w:rPr>
                <w:sz w:val="16"/>
              </w:rPr>
              <w:t>Workshop:</w:t>
            </w:r>
            <w:r>
              <w:rPr>
                <w:spacing w:val="-5"/>
                <w:sz w:val="16"/>
              </w:rPr>
              <w:t xml:space="preserve"> </w:t>
            </w:r>
            <w:r>
              <w:rPr>
                <w:sz w:val="16"/>
              </w:rPr>
              <w:t>Colon</w:t>
            </w:r>
            <w:r>
              <w:rPr>
                <w:spacing w:val="-3"/>
                <w:sz w:val="16"/>
              </w:rPr>
              <w:t xml:space="preserve"> </w:t>
            </w:r>
            <w:r>
              <w:rPr>
                <w:sz w:val="16"/>
              </w:rPr>
              <w:t>laparoscopic</w:t>
            </w:r>
            <w:r>
              <w:rPr>
                <w:spacing w:val="-6"/>
                <w:sz w:val="16"/>
              </w:rPr>
              <w:t xml:space="preserve"> </w:t>
            </w:r>
            <w:r>
              <w:rPr>
                <w:sz w:val="16"/>
              </w:rPr>
              <w:t>surgery,</w:t>
            </w:r>
            <w:r>
              <w:rPr>
                <w:spacing w:val="-3"/>
                <w:sz w:val="16"/>
              </w:rPr>
              <w:t xml:space="preserve"> </w:t>
            </w:r>
            <w:r>
              <w:rPr>
                <w:sz w:val="16"/>
              </w:rPr>
              <w:t>Univ.</w:t>
            </w:r>
            <w:r>
              <w:rPr>
                <w:spacing w:val="-3"/>
                <w:sz w:val="16"/>
              </w:rPr>
              <w:t xml:space="preserve"> </w:t>
            </w:r>
            <w:r>
              <w:rPr>
                <w:sz w:val="16"/>
              </w:rPr>
              <w:t>Doz.</w:t>
            </w:r>
            <w:r>
              <w:rPr>
                <w:spacing w:val="-3"/>
                <w:sz w:val="16"/>
              </w:rPr>
              <w:t xml:space="preserve"> </w:t>
            </w:r>
            <w:r>
              <w:rPr>
                <w:sz w:val="16"/>
              </w:rPr>
              <w:t>Dr.</w:t>
            </w:r>
            <w:r>
              <w:rPr>
                <w:spacing w:val="-3"/>
                <w:sz w:val="16"/>
              </w:rPr>
              <w:t xml:space="preserve"> </w:t>
            </w:r>
            <w:r>
              <w:rPr>
                <w:sz w:val="16"/>
              </w:rPr>
              <w:t>Andreas</w:t>
            </w:r>
            <w:r>
              <w:rPr>
                <w:spacing w:val="-4"/>
                <w:sz w:val="16"/>
              </w:rPr>
              <w:t xml:space="preserve"> </w:t>
            </w:r>
            <w:r>
              <w:rPr>
                <w:sz w:val="16"/>
              </w:rPr>
              <w:t>Shamiyeh,</w:t>
            </w:r>
            <w:r>
              <w:rPr>
                <w:spacing w:val="-3"/>
                <w:sz w:val="16"/>
              </w:rPr>
              <w:t xml:space="preserve"> </w:t>
            </w:r>
            <w:r>
              <w:rPr>
                <w:sz w:val="16"/>
              </w:rPr>
              <w:t>Kepler</w:t>
            </w:r>
            <w:r>
              <w:rPr>
                <w:spacing w:val="40"/>
                <w:sz w:val="16"/>
              </w:rPr>
              <w:t xml:space="preserve"> </w:t>
            </w:r>
            <w:r>
              <w:rPr>
                <w:sz w:val="16"/>
              </w:rPr>
              <w:t>Universitats klinikum Linz</w:t>
            </w:r>
          </w:p>
        </w:tc>
      </w:tr>
      <w:tr w:rsidR="002A4C4A" w14:paraId="2BD42744" w14:textId="77777777" w:rsidTr="002A4C4A">
        <w:trPr>
          <w:trHeight w:val="244"/>
        </w:trPr>
        <w:tc>
          <w:tcPr>
            <w:tcW w:w="9802" w:type="dxa"/>
            <w:gridSpan w:val="13"/>
          </w:tcPr>
          <w:p w14:paraId="20A66DEF" w14:textId="77777777" w:rsidR="002A4C4A" w:rsidRDefault="002A4C4A" w:rsidP="00834618">
            <w:pPr>
              <w:pStyle w:val="TableParagraph"/>
              <w:spacing w:line="178" w:lineRule="exact"/>
              <w:ind w:left="287"/>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 xml:space="preserve">релевантним     </w:t>
            </w:r>
            <w:r w:rsidRPr="00D522C4">
              <w:rPr>
                <w:spacing w:val="-2"/>
                <w:sz w:val="16"/>
                <w:lang w:val="sr-Latn-RS"/>
              </w:rPr>
              <w:t>Član Američkog Koledža Hirurga (FACS)</w:t>
            </w:r>
          </w:p>
        </w:tc>
      </w:tr>
    </w:tbl>
    <w:p w14:paraId="6A5D6109" w14:textId="04F33373" w:rsidR="002A4C4A" w:rsidRPr="002A4C4A" w:rsidRDefault="002A4C4A">
      <w:pPr>
        <w:pStyle w:val="TableParagraph"/>
        <w:spacing w:line="178" w:lineRule="exact"/>
        <w:rPr>
          <w:sz w:val="16"/>
          <w:lang w:val="sr-Cyrl-RS"/>
        </w:rPr>
        <w:sectPr w:rsidR="002A4C4A" w:rsidRPr="002A4C4A">
          <w:pgSz w:w="11910" w:h="16850"/>
          <w:pgMar w:top="1060" w:right="283" w:bottom="440" w:left="283" w:header="187" w:footer="253" w:gutter="0"/>
          <w:cols w:space="720"/>
        </w:sectPr>
      </w:pPr>
    </w:p>
    <w:p w14:paraId="1B608431" w14:textId="77777777" w:rsidR="00071E18" w:rsidRDefault="00071E18">
      <w:pPr>
        <w:pStyle w:val="Teloteksta"/>
        <w:rPr>
          <w:sz w:val="20"/>
        </w:rPr>
      </w:pPr>
    </w:p>
    <w:p w14:paraId="60BC112F" w14:textId="77777777" w:rsidR="00071E18" w:rsidRDefault="00071E18">
      <w:pPr>
        <w:pStyle w:val="Teloteksta"/>
        <w:rPr>
          <w:sz w:val="20"/>
        </w:rPr>
      </w:pPr>
    </w:p>
    <w:p w14:paraId="29EC198F" w14:textId="77777777" w:rsidR="00071E18" w:rsidRDefault="00071E18" w:rsidP="00304F9F">
      <w:pPr>
        <w:pStyle w:val="Teloteksta"/>
        <w:spacing w:before="72"/>
        <w:jc w:val="right"/>
        <w:rPr>
          <w:sz w:val="20"/>
        </w:rPr>
      </w:pPr>
    </w:p>
    <w:p w14:paraId="5B55E200" w14:textId="7B43472D" w:rsidR="000E742A" w:rsidRPr="00C32243" w:rsidRDefault="000E742A" w:rsidP="000E742A">
      <w:pPr>
        <w:rPr>
          <w:b/>
          <w:bCs/>
          <w:sz w:val="18"/>
          <w:szCs w:val="18"/>
          <w:lang w:val="sr-Cyrl-RS"/>
        </w:rPr>
      </w:pPr>
      <w:r>
        <w:rPr>
          <w:sz w:val="16"/>
          <w:lang w:val="sr-Cyrl-RS"/>
        </w:rPr>
        <w:t xml:space="preserve">         </w:t>
      </w:r>
      <w:r>
        <w:rPr>
          <w:sz w:val="16"/>
          <w:lang w:val="sr-Cyrl-RS"/>
        </w:rPr>
        <w:tab/>
      </w:r>
      <w:r w:rsidR="00C2094D">
        <w:rPr>
          <w:sz w:val="16"/>
          <w:lang w:val="sr-Cyrl-RS"/>
        </w:rPr>
        <w:t xml:space="preserve">          </w:t>
      </w:r>
      <w:r w:rsidR="00C2094D" w:rsidRPr="002E7501">
        <w:rPr>
          <w:sz w:val="18"/>
          <w:szCs w:val="18"/>
          <w:lang w:val="sr-Cyrl-RS"/>
        </w:rPr>
        <w:t>Табела 9.1 Картон наставника</w:t>
      </w:r>
    </w:p>
    <w:p w14:paraId="08CC0E5E" w14:textId="77777777" w:rsidR="000E742A" w:rsidRPr="00335480" w:rsidRDefault="000E742A" w:rsidP="000E742A">
      <w:pPr>
        <w:rPr>
          <w:lang w:val="sr-Latn-RS"/>
        </w:rPr>
      </w:pPr>
    </w:p>
    <w:tbl>
      <w:tblPr>
        <w:tblStyle w:val="Koordinatnamreatabele"/>
        <w:tblpPr w:leftFromText="180" w:rightFromText="180" w:vertAnchor="text" w:horzAnchor="margin" w:tblpXSpec="center" w:tblpY="180"/>
        <w:tblW w:w="0" w:type="auto"/>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0E742A" w14:paraId="7D4C768B" w14:textId="77777777" w:rsidTr="000E742A">
        <w:tc>
          <w:tcPr>
            <w:tcW w:w="3864" w:type="dxa"/>
            <w:gridSpan w:val="8"/>
          </w:tcPr>
          <w:p w14:paraId="2B1D4F79" w14:textId="77777777" w:rsidR="000E742A" w:rsidRPr="00267D39" w:rsidRDefault="000E742A" w:rsidP="000E742A">
            <w:pPr>
              <w:rPr>
                <w:sz w:val="16"/>
                <w:szCs w:val="16"/>
              </w:rPr>
            </w:pPr>
            <w:r w:rsidRPr="00267D39">
              <w:rPr>
                <w:b/>
                <w:bCs/>
                <w:sz w:val="16"/>
                <w:szCs w:val="16"/>
                <w:lang w:val="sr-Cyrl-RS"/>
              </w:rPr>
              <w:t>Име и презиме</w:t>
            </w:r>
          </w:p>
        </w:tc>
        <w:tc>
          <w:tcPr>
            <w:tcW w:w="5198" w:type="dxa"/>
            <w:gridSpan w:val="6"/>
            <w:shd w:val="clear" w:color="auto" w:fill="D9D9D9" w:themeFill="background1" w:themeFillShade="D9"/>
          </w:tcPr>
          <w:p w14:paraId="1E7EB0AC" w14:textId="77777777" w:rsidR="000E742A" w:rsidRPr="00C32243" w:rsidRDefault="000E742A" w:rsidP="000E742A">
            <w:pPr>
              <w:rPr>
                <w:b/>
                <w:bCs/>
                <w:sz w:val="16"/>
                <w:szCs w:val="16"/>
              </w:rPr>
            </w:pPr>
            <w:r w:rsidRPr="00C32243">
              <w:rPr>
                <w:b/>
                <w:bCs/>
                <w:sz w:val="18"/>
              </w:rPr>
              <w:t>Милан</w:t>
            </w:r>
            <w:r w:rsidRPr="00C32243">
              <w:rPr>
                <w:b/>
                <w:bCs/>
                <w:spacing w:val="-4"/>
                <w:sz w:val="18"/>
              </w:rPr>
              <w:t xml:space="preserve"> </w:t>
            </w:r>
            <w:r w:rsidRPr="00C32243">
              <w:rPr>
                <w:b/>
                <w:bCs/>
                <w:spacing w:val="-2"/>
                <w:sz w:val="18"/>
              </w:rPr>
              <w:t>Петронијевић</w:t>
            </w:r>
          </w:p>
        </w:tc>
      </w:tr>
      <w:tr w:rsidR="000E742A" w14:paraId="034FDF4A" w14:textId="77777777" w:rsidTr="000E742A">
        <w:tc>
          <w:tcPr>
            <w:tcW w:w="3864" w:type="dxa"/>
            <w:gridSpan w:val="8"/>
          </w:tcPr>
          <w:p w14:paraId="796CBE4F" w14:textId="77777777" w:rsidR="000E742A" w:rsidRPr="00267D39" w:rsidRDefault="000E742A" w:rsidP="000E742A">
            <w:pPr>
              <w:rPr>
                <w:sz w:val="16"/>
                <w:szCs w:val="16"/>
              </w:rPr>
            </w:pPr>
            <w:r w:rsidRPr="00267D39">
              <w:rPr>
                <w:b/>
                <w:bCs/>
                <w:sz w:val="16"/>
                <w:szCs w:val="16"/>
                <w:lang w:val="sr-Cyrl-RS"/>
              </w:rPr>
              <w:t>Звање</w:t>
            </w:r>
          </w:p>
        </w:tc>
        <w:tc>
          <w:tcPr>
            <w:tcW w:w="5198" w:type="dxa"/>
            <w:gridSpan w:val="6"/>
          </w:tcPr>
          <w:p w14:paraId="5BCDDACD" w14:textId="164C6809" w:rsidR="000E742A" w:rsidRPr="00267D39" w:rsidRDefault="000150E0" w:rsidP="000E742A">
            <w:pPr>
              <w:rPr>
                <w:sz w:val="16"/>
                <w:szCs w:val="16"/>
              </w:rPr>
            </w:pPr>
            <w:r>
              <w:rPr>
                <w:sz w:val="16"/>
                <w:lang w:val="sr-Cyrl-RS"/>
              </w:rPr>
              <w:t>р</w:t>
            </w:r>
            <w:r w:rsidR="000E742A">
              <w:rPr>
                <w:sz w:val="16"/>
              </w:rPr>
              <w:t>едовни</w:t>
            </w:r>
            <w:r w:rsidR="000E742A">
              <w:rPr>
                <w:spacing w:val="-7"/>
                <w:sz w:val="16"/>
              </w:rPr>
              <w:t xml:space="preserve"> </w:t>
            </w:r>
            <w:r w:rsidR="000E742A">
              <w:rPr>
                <w:spacing w:val="-2"/>
                <w:sz w:val="16"/>
              </w:rPr>
              <w:t>професор</w:t>
            </w:r>
          </w:p>
        </w:tc>
      </w:tr>
      <w:tr w:rsidR="000E742A" w14:paraId="695B7129" w14:textId="77777777" w:rsidTr="000E742A">
        <w:tc>
          <w:tcPr>
            <w:tcW w:w="3864" w:type="dxa"/>
            <w:gridSpan w:val="8"/>
          </w:tcPr>
          <w:p w14:paraId="2A35D42E" w14:textId="77777777" w:rsidR="000E742A" w:rsidRPr="00267D39" w:rsidRDefault="000E742A" w:rsidP="000E742A">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6E19A853" w14:textId="77777777" w:rsidR="000E742A" w:rsidRPr="00267D39" w:rsidRDefault="000E742A" w:rsidP="000E742A">
            <w:pPr>
              <w:rPr>
                <w:sz w:val="16"/>
                <w:szCs w:val="16"/>
              </w:rPr>
            </w:pPr>
            <w:r>
              <w:rPr>
                <w:sz w:val="16"/>
              </w:rPr>
              <w:t>Клиника</w:t>
            </w:r>
            <w:r>
              <w:rPr>
                <w:spacing w:val="-8"/>
                <w:sz w:val="16"/>
              </w:rPr>
              <w:t xml:space="preserve"> </w:t>
            </w:r>
            <w:r>
              <w:rPr>
                <w:sz w:val="16"/>
              </w:rPr>
              <w:t>за</w:t>
            </w:r>
            <w:r>
              <w:rPr>
                <w:spacing w:val="-8"/>
                <w:sz w:val="16"/>
              </w:rPr>
              <w:t xml:space="preserve"> </w:t>
            </w:r>
            <w:r>
              <w:rPr>
                <w:sz w:val="16"/>
              </w:rPr>
              <w:t>реуматологију</w:t>
            </w:r>
            <w:r>
              <w:rPr>
                <w:spacing w:val="-8"/>
                <w:sz w:val="16"/>
              </w:rPr>
              <w:t xml:space="preserve"> </w:t>
            </w:r>
            <w:r>
              <w:rPr>
                <w:sz w:val="16"/>
              </w:rPr>
              <w:t>и</w:t>
            </w:r>
            <w:r>
              <w:rPr>
                <w:spacing w:val="-6"/>
                <w:sz w:val="16"/>
              </w:rPr>
              <w:t xml:space="preserve"> </w:t>
            </w:r>
            <w:r>
              <w:rPr>
                <w:sz w:val="16"/>
              </w:rPr>
              <w:t>клиничку</w:t>
            </w:r>
            <w:r>
              <w:rPr>
                <w:spacing w:val="-8"/>
                <w:sz w:val="16"/>
              </w:rPr>
              <w:t xml:space="preserve"> </w:t>
            </w:r>
            <w:r>
              <w:rPr>
                <w:sz w:val="16"/>
              </w:rPr>
              <w:t>имунологију,</w:t>
            </w:r>
            <w:r>
              <w:rPr>
                <w:spacing w:val="-5"/>
                <w:sz w:val="16"/>
              </w:rPr>
              <w:t xml:space="preserve"> </w:t>
            </w:r>
            <w:r>
              <w:rPr>
                <w:sz w:val="16"/>
              </w:rPr>
              <w:t>ВМА,</w:t>
            </w:r>
            <w:r>
              <w:rPr>
                <w:spacing w:val="40"/>
                <w:sz w:val="16"/>
              </w:rPr>
              <w:t xml:space="preserve"> </w:t>
            </w:r>
            <w:r>
              <w:rPr>
                <w:spacing w:val="-2"/>
                <w:sz w:val="16"/>
              </w:rPr>
              <w:t>Београд</w:t>
            </w:r>
          </w:p>
        </w:tc>
      </w:tr>
      <w:tr w:rsidR="000E742A" w14:paraId="03A703F5" w14:textId="77777777" w:rsidTr="000E742A">
        <w:tc>
          <w:tcPr>
            <w:tcW w:w="3864" w:type="dxa"/>
            <w:gridSpan w:val="8"/>
          </w:tcPr>
          <w:p w14:paraId="74111938" w14:textId="77777777" w:rsidR="000E742A" w:rsidRPr="00267D39" w:rsidRDefault="000E742A" w:rsidP="000E742A">
            <w:pPr>
              <w:rPr>
                <w:sz w:val="16"/>
                <w:szCs w:val="16"/>
              </w:rPr>
            </w:pPr>
            <w:r w:rsidRPr="00267D39">
              <w:rPr>
                <w:b/>
                <w:bCs/>
                <w:sz w:val="16"/>
                <w:szCs w:val="16"/>
                <w:lang w:val="sr-Cyrl-RS"/>
              </w:rPr>
              <w:t>Ужа научна односно уметничка област</w:t>
            </w:r>
          </w:p>
        </w:tc>
        <w:tc>
          <w:tcPr>
            <w:tcW w:w="5198" w:type="dxa"/>
            <w:gridSpan w:val="6"/>
          </w:tcPr>
          <w:p w14:paraId="4F0165B1" w14:textId="77777777" w:rsidR="000E742A" w:rsidRPr="00267D39" w:rsidRDefault="000E742A" w:rsidP="000E742A">
            <w:pPr>
              <w:rPr>
                <w:sz w:val="16"/>
                <w:szCs w:val="16"/>
              </w:rPr>
            </w:pPr>
            <w:r>
              <w:rPr>
                <w:sz w:val="16"/>
              </w:rPr>
              <w:t>Интерна</w:t>
            </w:r>
            <w:r>
              <w:rPr>
                <w:spacing w:val="-6"/>
                <w:sz w:val="16"/>
              </w:rPr>
              <w:t xml:space="preserve"> </w:t>
            </w:r>
            <w:r>
              <w:rPr>
                <w:sz w:val="16"/>
              </w:rPr>
              <w:t>медицина,</w:t>
            </w:r>
            <w:r>
              <w:rPr>
                <w:spacing w:val="-7"/>
                <w:sz w:val="16"/>
              </w:rPr>
              <w:t xml:space="preserve"> </w:t>
            </w:r>
            <w:r>
              <w:rPr>
                <w:spacing w:val="-2"/>
                <w:sz w:val="16"/>
              </w:rPr>
              <w:t>Реуматологија</w:t>
            </w:r>
          </w:p>
        </w:tc>
      </w:tr>
      <w:tr w:rsidR="000E742A" w14:paraId="391BC962" w14:textId="77777777" w:rsidTr="000E742A">
        <w:tc>
          <w:tcPr>
            <w:tcW w:w="9062" w:type="dxa"/>
            <w:gridSpan w:val="14"/>
          </w:tcPr>
          <w:p w14:paraId="394F7A83" w14:textId="77777777" w:rsidR="000E742A" w:rsidRPr="00267D39" w:rsidRDefault="000E742A" w:rsidP="000E742A">
            <w:pPr>
              <w:rPr>
                <w:b/>
                <w:bCs/>
                <w:sz w:val="16"/>
                <w:szCs w:val="16"/>
                <w:lang w:val="sr-Cyrl-RS"/>
              </w:rPr>
            </w:pPr>
            <w:r w:rsidRPr="00267D39">
              <w:rPr>
                <w:b/>
                <w:bCs/>
                <w:sz w:val="16"/>
                <w:szCs w:val="16"/>
                <w:lang w:val="sr-Cyrl-RS"/>
              </w:rPr>
              <w:t>Академска каријера</w:t>
            </w:r>
          </w:p>
        </w:tc>
      </w:tr>
      <w:tr w:rsidR="000E742A" w14:paraId="458AFF97" w14:textId="77777777" w:rsidTr="000E742A">
        <w:tc>
          <w:tcPr>
            <w:tcW w:w="1437" w:type="dxa"/>
            <w:gridSpan w:val="2"/>
          </w:tcPr>
          <w:p w14:paraId="7A098D9D" w14:textId="77777777" w:rsidR="000E742A" w:rsidRPr="00267D39" w:rsidRDefault="000E742A" w:rsidP="000E742A">
            <w:pPr>
              <w:rPr>
                <w:sz w:val="16"/>
                <w:szCs w:val="16"/>
              </w:rPr>
            </w:pPr>
          </w:p>
        </w:tc>
        <w:tc>
          <w:tcPr>
            <w:tcW w:w="780" w:type="dxa"/>
            <w:gridSpan w:val="2"/>
          </w:tcPr>
          <w:p w14:paraId="5B8AB825" w14:textId="77777777" w:rsidR="000E742A" w:rsidRPr="00267D39" w:rsidRDefault="000E742A" w:rsidP="000E742A">
            <w:pPr>
              <w:rPr>
                <w:sz w:val="16"/>
                <w:szCs w:val="16"/>
                <w:lang w:val="sr-Cyrl-RS"/>
              </w:rPr>
            </w:pPr>
            <w:r>
              <w:rPr>
                <w:sz w:val="16"/>
                <w:szCs w:val="16"/>
                <w:lang w:val="sr-Cyrl-RS"/>
              </w:rPr>
              <w:t>Година</w:t>
            </w:r>
          </w:p>
        </w:tc>
        <w:tc>
          <w:tcPr>
            <w:tcW w:w="1883" w:type="dxa"/>
            <w:gridSpan w:val="5"/>
          </w:tcPr>
          <w:p w14:paraId="73C743DF" w14:textId="77777777" w:rsidR="000E742A" w:rsidRPr="00267D39" w:rsidRDefault="000E742A" w:rsidP="000E742A">
            <w:pPr>
              <w:rPr>
                <w:sz w:val="16"/>
                <w:szCs w:val="16"/>
              </w:rPr>
            </w:pPr>
            <w:r w:rsidRPr="005254B9">
              <w:rPr>
                <w:spacing w:val="-2"/>
                <w:sz w:val="16"/>
                <w:szCs w:val="16"/>
              </w:rPr>
              <w:t>Институција</w:t>
            </w:r>
          </w:p>
        </w:tc>
        <w:tc>
          <w:tcPr>
            <w:tcW w:w="1576" w:type="dxa"/>
            <w:gridSpan w:val="2"/>
          </w:tcPr>
          <w:p w14:paraId="3E83B973" w14:textId="77777777" w:rsidR="000E742A" w:rsidRPr="00267D39" w:rsidRDefault="000E742A" w:rsidP="000E742A">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386" w:type="dxa"/>
            <w:gridSpan w:val="3"/>
          </w:tcPr>
          <w:p w14:paraId="5E6E38EF" w14:textId="77777777" w:rsidR="000E742A" w:rsidRPr="00267D39" w:rsidRDefault="000E742A" w:rsidP="000E742A">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0E742A" w14:paraId="74A7CDA7" w14:textId="77777777" w:rsidTr="000E742A">
        <w:tc>
          <w:tcPr>
            <w:tcW w:w="1437" w:type="dxa"/>
            <w:gridSpan w:val="2"/>
          </w:tcPr>
          <w:p w14:paraId="007C2ABC" w14:textId="77777777" w:rsidR="000E742A" w:rsidRPr="00267D39" w:rsidRDefault="000E742A" w:rsidP="000E742A">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368030D6" w14:textId="77777777" w:rsidR="000E742A" w:rsidRPr="00267D39" w:rsidRDefault="000E742A" w:rsidP="000E742A">
            <w:pPr>
              <w:rPr>
                <w:sz w:val="16"/>
                <w:szCs w:val="16"/>
              </w:rPr>
            </w:pPr>
            <w:r>
              <w:rPr>
                <w:spacing w:val="-2"/>
                <w:sz w:val="16"/>
              </w:rPr>
              <w:t>2017.</w:t>
            </w:r>
          </w:p>
        </w:tc>
        <w:tc>
          <w:tcPr>
            <w:tcW w:w="1883" w:type="dxa"/>
            <w:gridSpan w:val="5"/>
          </w:tcPr>
          <w:p w14:paraId="6EDE409B" w14:textId="77777777" w:rsidR="000E742A" w:rsidRPr="00267D39" w:rsidRDefault="000E742A" w:rsidP="000E742A">
            <w:pPr>
              <w:rPr>
                <w:sz w:val="16"/>
                <w:szCs w:val="16"/>
              </w:rPr>
            </w:pPr>
            <w:r>
              <w:rPr>
                <w:spacing w:val="-5"/>
                <w:sz w:val="16"/>
              </w:rPr>
              <w:t>ВМА</w:t>
            </w:r>
          </w:p>
        </w:tc>
        <w:tc>
          <w:tcPr>
            <w:tcW w:w="1576" w:type="dxa"/>
            <w:gridSpan w:val="2"/>
          </w:tcPr>
          <w:p w14:paraId="5F616ED2" w14:textId="77777777" w:rsidR="000E742A" w:rsidRPr="00267D39" w:rsidRDefault="000E742A" w:rsidP="000E742A">
            <w:pPr>
              <w:rPr>
                <w:sz w:val="16"/>
                <w:szCs w:val="16"/>
              </w:rPr>
            </w:pPr>
            <w:r>
              <w:rPr>
                <w:sz w:val="16"/>
              </w:rPr>
              <w:t>Интерна</w:t>
            </w:r>
            <w:r>
              <w:rPr>
                <w:spacing w:val="-5"/>
                <w:sz w:val="16"/>
              </w:rPr>
              <w:t xml:space="preserve"> </w:t>
            </w:r>
            <w:r>
              <w:rPr>
                <w:spacing w:val="-2"/>
                <w:sz w:val="16"/>
              </w:rPr>
              <w:t>медицина</w:t>
            </w:r>
          </w:p>
        </w:tc>
        <w:tc>
          <w:tcPr>
            <w:tcW w:w="3386" w:type="dxa"/>
            <w:gridSpan w:val="3"/>
          </w:tcPr>
          <w:p w14:paraId="37E55983" w14:textId="77777777" w:rsidR="000E742A" w:rsidRPr="00267D39" w:rsidRDefault="000E742A" w:rsidP="000E742A">
            <w:pPr>
              <w:rPr>
                <w:sz w:val="16"/>
                <w:szCs w:val="16"/>
              </w:rPr>
            </w:pPr>
            <w:r>
              <w:rPr>
                <w:spacing w:val="-2"/>
                <w:sz w:val="16"/>
              </w:rPr>
              <w:t>Реуматологија</w:t>
            </w:r>
          </w:p>
        </w:tc>
      </w:tr>
      <w:tr w:rsidR="000E742A" w14:paraId="1756D4CB" w14:textId="77777777" w:rsidTr="000E742A">
        <w:tc>
          <w:tcPr>
            <w:tcW w:w="1437" w:type="dxa"/>
            <w:gridSpan w:val="2"/>
          </w:tcPr>
          <w:p w14:paraId="6489826A" w14:textId="77777777" w:rsidR="000E742A" w:rsidRPr="00267D39" w:rsidRDefault="000E742A" w:rsidP="000E742A">
            <w:pPr>
              <w:rPr>
                <w:sz w:val="16"/>
                <w:szCs w:val="16"/>
              </w:rPr>
            </w:pPr>
            <w:r w:rsidRPr="005254B9">
              <w:rPr>
                <w:spacing w:val="-2"/>
                <w:sz w:val="16"/>
                <w:szCs w:val="16"/>
              </w:rPr>
              <w:t>Докторат</w:t>
            </w:r>
          </w:p>
        </w:tc>
        <w:tc>
          <w:tcPr>
            <w:tcW w:w="780" w:type="dxa"/>
            <w:gridSpan w:val="2"/>
          </w:tcPr>
          <w:p w14:paraId="0A5D1B5D" w14:textId="77777777" w:rsidR="000E742A" w:rsidRPr="00267D39" w:rsidRDefault="000E742A" w:rsidP="000E742A">
            <w:pPr>
              <w:rPr>
                <w:sz w:val="16"/>
                <w:szCs w:val="16"/>
              </w:rPr>
            </w:pPr>
            <w:r>
              <w:rPr>
                <w:spacing w:val="-2"/>
                <w:sz w:val="16"/>
              </w:rPr>
              <w:t>2005.</w:t>
            </w:r>
          </w:p>
        </w:tc>
        <w:tc>
          <w:tcPr>
            <w:tcW w:w="1883" w:type="dxa"/>
            <w:gridSpan w:val="5"/>
          </w:tcPr>
          <w:p w14:paraId="30EF861E" w14:textId="77777777" w:rsidR="000E742A" w:rsidRPr="00267D39" w:rsidRDefault="000E742A" w:rsidP="000E742A">
            <w:pPr>
              <w:rPr>
                <w:sz w:val="16"/>
                <w:szCs w:val="16"/>
              </w:rPr>
            </w:pPr>
            <w:r>
              <w:rPr>
                <w:spacing w:val="-5"/>
                <w:sz w:val="16"/>
              </w:rPr>
              <w:t>ВМА</w:t>
            </w:r>
          </w:p>
        </w:tc>
        <w:tc>
          <w:tcPr>
            <w:tcW w:w="1576" w:type="dxa"/>
            <w:gridSpan w:val="2"/>
          </w:tcPr>
          <w:p w14:paraId="6FF903BD" w14:textId="77777777" w:rsidR="000E742A" w:rsidRPr="00267D39" w:rsidRDefault="000E742A" w:rsidP="000E742A">
            <w:pPr>
              <w:rPr>
                <w:sz w:val="16"/>
                <w:szCs w:val="16"/>
              </w:rPr>
            </w:pPr>
            <w:r>
              <w:rPr>
                <w:sz w:val="16"/>
              </w:rPr>
              <w:t>Интерна</w:t>
            </w:r>
            <w:r>
              <w:rPr>
                <w:spacing w:val="-5"/>
                <w:sz w:val="16"/>
              </w:rPr>
              <w:t xml:space="preserve"> </w:t>
            </w:r>
            <w:r>
              <w:rPr>
                <w:spacing w:val="-2"/>
                <w:sz w:val="16"/>
              </w:rPr>
              <w:t>медициа</w:t>
            </w:r>
          </w:p>
        </w:tc>
        <w:tc>
          <w:tcPr>
            <w:tcW w:w="3386" w:type="dxa"/>
            <w:gridSpan w:val="3"/>
          </w:tcPr>
          <w:p w14:paraId="3F115781" w14:textId="77777777" w:rsidR="000E742A" w:rsidRPr="00267D39" w:rsidRDefault="000E742A" w:rsidP="000E742A">
            <w:pPr>
              <w:rPr>
                <w:sz w:val="16"/>
                <w:szCs w:val="16"/>
              </w:rPr>
            </w:pPr>
            <w:r>
              <w:rPr>
                <w:spacing w:val="-2"/>
                <w:sz w:val="16"/>
              </w:rPr>
              <w:t>Реуматологија</w:t>
            </w:r>
          </w:p>
        </w:tc>
      </w:tr>
      <w:tr w:rsidR="000E742A" w14:paraId="4B44CBC7" w14:textId="77777777" w:rsidTr="000E742A">
        <w:tc>
          <w:tcPr>
            <w:tcW w:w="1437" w:type="dxa"/>
            <w:gridSpan w:val="2"/>
          </w:tcPr>
          <w:p w14:paraId="792E3CEB" w14:textId="77777777" w:rsidR="000E742A" w:rsidRPr="00267D39" w:rsidRDefault="000E742A" w:rsidP="000E742A">
            <w:pPr>
              <w:rPr>
                <w:sz w:val="16"/>
                <w:szCs w:val="16"/>
              </w:rPr>
            </w:pPr>
            <w:r w:rsidRPr="005254B9">
              <w:rPr>
                <w:spacing w:val="-2"/>
                <w:sz w:val="16"/>
                <w:szCs w:val="16"/>
              </w:rPr>
              <w:t>Специјализација</w:t>
            </w:r>
          </w:p>
        </w:tc>
        <w:tc>
          <w:tcPr>
            <w:tcW w:w="780" w:type="dxa"/>
            <w:gridSpan w:val="2"/>
          </w:tcPr>
          <w:p w14:paraId="7DE40704" w14:textId="77777777" w:rsidR="000E742A" w:rsidRPr="00267D39" w:rsidRDefault="000E742A" w:rsidP="000E742A">
            <w:pPr>
              <w:rPr>
                <w:sz w:val="16"/>
                <w:szCs w:val="16"/>
              </w:rPr>
            </w:pPr>
            <w:r>
              <w:rPr>
                <w:spacing w:val="-2"/>
                <w:sz w:val="16"/>
              </w:rPr>
              <w:t>2000.</w:t>
            </w:r>
          </w:p>
        </w:tc>
        <w:tc>
          <w:tcPr>
            <w:tcW w:w="1883" w:type="dxa"/>
            <w:gridSpan w:val="5"/>
          </w:tcPr>
          <w:p w14:paraId="2FEE2A34" w14:textId="77777777" w:rsidR="000E742A" w:rsidRPr="00267D39" w:rsidRDefault="000E742A" w:rsidP="000E742A">
            <w:pPr>
              <w:rPr>
                <w:sz w:val="16"/>
                <w:szCs w:val="16"/>
              </w:rPr>
            </w:pPr>
            <w:r>
              <w:rPr>
                <w:spacing w:val="-5"/>
                <w:sz w:val="16"/>
              </w:rPr>
              <w:t>ВМА</w:t>
            </w:r>
          </w:p>
        </w:tc>
        <w:tc>
          <w:tcPr>
            <w:tcW w:w="1576" w:type="dxa"/>
            <w:gridSpan w:val="2"/>
          </w:tcPr>
          <w:p w14:paraId="5ED5C935" w14:textId="77777777" w:rsidR="000E742A" w:rsidRPr="00267D39" w:rsidRDefault="000E742A" w:rsidP="000E742A">
            <w:pPr>
              <w:rPr>
                <w:sz w:val="16"/>
                <w:szCs w:val="16"/>
              </w:rPr>
            </w:pPr>
            <w:r>
              <w:rPr>
                <w:sz w:val="16"/>
              </w:rPr>
              <w:t>Интерна</w:t>
            </w:r>
            <w:r>
              <w:rPr>
                <w:spacing w:val="-5"/>
                <w:sz w:val="16"/>
              </w:rPr>
              <w:t xml:space="preserve"> </w:t>
            </w:r>
            <w:r>
              <w:rPr>
                <w:spacing w:val="-2"/>
                <w:sz w:val="16"/>
              </w:rPr>
              <w:t>медицина</w:t>
            </w:r>
          </w:p>
        </w:tc>
        <w:tc>
          <w:tcPr>
            <w:tcW w:w="3386" w:type="dxa"/>
            <w:gridSpan w:val="3"/>
          </w:tcPr>
          <w:p w14:paraId="4A94D88F" w14:textId="77777777" w:rsidR="000E742A" w:rsidRPr="00267D39" w:rsidRDefault="000E742A" w:rsidP="000E742A">
            <w:pPr>
              <w:rPr>
                <w:sz w:val="16"/>
                <w:szCs w:val="16"/>
              </w:rPr>
            </w:pPr>
          </w:p>
        </w:tc>
      </w:tr>
      <w:tr w:rsidR="000E742A" w14:paraId="6A47FBAF" w14:textId="77777777" w:rsidTr="000E742A">
        <w:tc>
          <w:tcPr>
            <w:tcW w:w="1437" w:type="dxa"/>
            <w:gridSpan w:val="2"/>
          </w:tcPr>
          <w:p w14:paraId="294A655D" w14:textId="77777777" w:rsidR="000E742A" w:rsidRPr="00267D39" w:rsidRDefault="000E742A" w:rsidP="000E742A">
            <w:pPr>
              <w:rPr>
                <w:sz w:val="16"/>
                <w:szCs w:val="16"/>
              </w:rPr>
            </w:pPr>
            <w:r w:rsidRPr="005254B9">
              <w:rPr>
                <w:spacing w:val="-2"/>
                <w:sz w:val="16"/>
                <w:szCs w:val="16"/>
              </w:rPr>
              <w:t>Магистратура</w:t>
            </w:r>
          </w:p>
        </w:tc>
        <w:tc>
          <w:tcPr>
            <w:tcW w:w="780" w:type="dxa"/>
            <w:gridSpan w:val="2"/>
          </w:tcPr>
          <w:p w14:paraId="261F72FC" w14:textId="77777777" w:rsidR="000E742A" w:rsidRPr="00267D39" w:rsidRDefault="000E742A" w:rsidP="000E742A">
            <w:pPr>
              <w:rPr>
                <w:sz w:val="16"/>
                <w:szCs w:val="16"/>
              </w:rPr>
            </w:pPr>
            <w:r>
              <w:rPr>
                <w:spacing w:val="-2"/>
                <w:sz w:val="16"/>
              </w:rPr>
              <w:t>1996.</w:t>
            </w:r>
          </w:p>
        </w:tc>
        <w:tc>
          <w:tcPr>
            <w:tcW w:w="1883" w:type="dxa"/>
            <w:gridSpan w:val="5"/>
          </w:tcPr>
          <w:p w14:paraId="1F8AEAFE" w14:textId="77777777" w:rsidR="000E742A" w:rsidRPr="00267D39" w:rsidRDefault="000E742A" w:rsidP="000E742A">
            <w:pPr>
              <w:rPr>
                <w:sz w:val="16"/>
                <w:szCs w:val="16"/>
              </w:rPr>
            </w:pPr>
            <w:r>
              <w:rPr>
                <w:sz w:val="16"/>
              </w:rPr>
              <w:t>МФ</w:t>
            </w:r>
            <w:r>
              <w:rPr>
                <w:spacing w:val="-2"/>
                <w:sz w:val="16"/>
              </w:rPr>
              <w:t xml:space="preserve"> Крагујевац</w:t>
            </w:r>
          </w:p>
        </w:tc>
        <w:tc>
          <w:tcPr>
            <w:tcW w:w="1576" w:type="dxa"/>
            <w:gridSpan w:val="2"/>
          </w:tcPr>
          <w:p w14:paraId="2F65C3A7" w14:textId="77777777" w:rsidR="000E742A" w:rsidRPr="00267D39" w:rsidRDefault="000E742A" w:rsidP="000E742A">
            <w:pPr>
              <w:rPr>
                <w:sz w:val="16"/>
                <w:szCs w:val="16"/>
              </w:rPr>
            </w:pPr>
            <w:r>
              <w:rPr>
                <w:spacing w:val="-2"/>
                <w:sz w:val="16"/>
              </w:rPr>
              <w:t>Биохемија</w:t>
            </w:r>
          </w:p>
        </w:tc>
        <w:tc>
          <w:tcPr>
            <w:tcW w:w="3386" w:type="dxa"/>
            <w:gridSpan w:val="3"/>
          </w:tcPr>
          <w:p w14:paraId="6E0FAC0A" w14:textId="77777777" w:rsidR="000E742A" w:rsidRPr="00267D39" w:rsidRDefault="000E742A" w:rsidP="000E742A">
            <w:pPr>
              <w:rPr>
                <w:sz w:val="16"/>
                <w:szCs w:val="16"/>
              </w:rPr>
            </w:pPr>
            <w:r>
              <w:rPr>
                <w:spacing w:val="-2"/>
                <w:sz w:val="16"/>
              </w:rPr>
              <w:t>Биохемија</w:t>
            </w:r>
          </w:p>
        </w:tc>
      </w:tr>
      <w:tr w:rsidR="000E742A" w14:paraId="39E342BE" w14:textId="77777777" w:rsidTr="000E742A">
        <w:tc>
          <w:tcPr>
            <w:tcW w:w="1437" w:type="dxa"/>
            <w:gridSpan w:val="2"/>
          </w:tcPr>
          <w:p w14:paraId="668F52BF" w14:textId="77777777" w:rsidR="000E742A" w:rsidRPr="00267D39" w:rsidRDefault="000E742A" w:rsidP="000E742A">
            <w:pPr>
              <w:rPr>
                <w:sz w:val="16"/>
                <w:szCs w:val="16"/>
              </w:rPr>
            </w:pPr>
            <w:r w:rsidRPr="005254B9">
              <w:rPr>
                <w:spacing w:val="-2"/>
                <w:sz w:val="16"/>
                <w:szCs w:val="16"/>
              </w:rPr>
              <w:t>Мастер</w:t>
            </w:r>
          </w:p>
        </w:tc>
        <w:tc>
          <w:tcPr>
            <w:tcW w:w="780" w:type="dxa"/>
            <w:gridSpan w:val="2"/>
          </w:tcPr>
          <w:p w14:paraId="236651FD" w14:textId="77777777" w:rsidR="000E742A" w:rsidRPr="00267D39" w:rsidRDefault="000E742A" w:rsidP="000E742A">
            <w:pPr>
              <w:rPr>
                <w:sz w:val="16"/>
                <w:szCs w:val="16"/>
              </w:rPr>
            </w:pPr>
          </w:p>
        </w:tc>
        <w:tc>
          <w:tcPr>
            <w:tcW w:w="1883" w:type="dxa"/>
            <w:gridSpan w:val="5"/>
          </w:tcPr>
          <w:p w14:paraId="27642044" w14:textId="77777777" w:rsidR="000E742A" w:rsidRPr="00267D39" w:rsidRDefault="000E742A" w:rsidP="000E742A">
            <w:pPr>
              <w:rPr>
                <w:sz w:val="16"/>
                <w:szCs w:val="16"/>
              </w:rPr>
            </w:pPr>
          </w:p>
        </w:tc>
        <w:tc>
          <w:tcPr>
            <w:tcW w:w="1576" w:type="dxa"/>
            <w:gridSpan w:val="2"/>
          </w:tcPr>
          <w:p w14:paraId="4736A3E0" w14:textId="77777777" w:rsidR="000E742A" w:rsidRPr="00267D39" w:rsidRDefault="000E742A" w:rsidP="000E742A">
            <w:pPr>
              <w:rPr>
                <w:sz w:val="16"/>
                <w:szCs w:val="16"/>
              </w:rPr>
            </w:pPr>
          </w:p>
        </w:tc>
        <w:tc>
          <w:tcPr>
            <w:tcW w:w="3386" w:type="dxa"/>
            <w:gridSpan w:val="3"/>
          </w:tcPr>
          <w:p w14:paraId="163993AE" w14:textId="77777777" w:rsidR="000E742A" w:rsidRPr="00267D39" w:rsidRDefault="000E742A" w:rsidP="000E742A">
            <w:pPr>
              <w:rPr>
                <w:sz w:val="16"/>
                <w:szCs w:val="16"/>
              </w:rPr>
            </w:pPr>
          </w:p>
        </w:tc>
      </w:tr>
      <w:tr w:rsidR="000E742A" w14:paraId="7E5869D5" w14:textId="77777777" w:rsidTr="000E742A">
        <w:tc>
          <w:tcPr>
            <w:tcW w:w="1437" w:type="dxa"/>
            <w:gridSpan w:val="2"/>
          </w:tcPr>
          <w:p w14:paraId="5E844644" w14:textId="77777777" w:rsidR="000E742A" w:rsidRPr="00267D39" w:rsidRDefault="000E742A" w:rsidP="000E742A">
            <w:pPr>
              <w:rPr>
                <w:sz w:val="16"/>
                <w:szCs w:val="16"/>
              </w:rPr>
            </w:pPr>
            <w:r w:rsidRPr="005254B9">
              <w:rPr>
                <w:spacing w:val="-2"/>
                <w:sz w:val="16"/>
                <w:szCs w:val="16"/>
              </w:rPr>
              <w:t>Диплома</w:t>
            </w:r>
          </w:p>
        </w:tc>
        <w:tc>
          <w:tcPr>
            <w:tcW w:w="780" w:type="dxa"/>
            <w:gridSpan w:val="2"/>
          </w:tcPr>
          <w:p w14:paraId="13889757" w14:textId="77777777" w:rsidR="000E742A" w:rsidRPr="00267D39" w:rsidRDefault="000E742A" w:rsidP="000E742A">
            <w:pPr>
              <w:rPr>
                <w:sz w:val="16"/>
                <w:szCs w:val="16"/>
              </w:rPr>
            </w:pPr>
            <w:r>
              <w:rPr>
                <w:spacing w:val="-2"/>
                <w:sz w:val="16"/>
              </w:rPr>
              <w:t>1991.</w:t>
            </w:r>
          </w:p>
        </w:tc>
        <w:tc>
          <w:tcPr>
            <w:tcW w:w="1883" w:type="dxa"/>
            <w:gridSpan w:val="5"/>
          </w:tcPr>
          <w:p w14:paraId="7A22A903" w14:textId="77777777" w:rsidR="000E742A" w:rsidRPr="00267D39" w:rsidRDefault="000E742A" w:rsidP="000E742A">
            <w:pPr>
              <w:rPr>
                <w:sz w:val="16"/>
                <w:szCs w:val="16"/>
              </w:rPr>
            </w:pPr>
            <w:r>
              <w:rPr>
                <w:sz w:val="16"/>
              </w:rPr>
              <w:t>МФ,</w:t>
            </w:r>
            <w:r>
              <w:rPr>
                <w:spacing w:val="-1"/>
                <w:sz w:val="16"/>
              </w:rPr>
              <w:t xml:space="preserve"> </w:t>
            </w:r>
            <w:r>
              <w:rPr>
                <w:spacing w:val="-5"/>
                <w:sz w:val="16"/>
              </w:rPr>
              <w:t>БУ</w:t>
            </w:r>
          </w:p>
        </w:tc>
        <w:tc>
          <w:tcPr>
            <w:tcW w:w="1576" w:type="dxa"/>
            <w:gridSpan w:val="2"/>
          </w:tcPr>
          <w:p w14:paraId="1EBAD213" w14:textId="77777777" w:rsidR="000E742A" w:rsidRPr="00267D39" w:rsidRDefault="000E742A" w:rsidP="000E742A">
            <w:pPr>
              <w:rPr>
                <w:sz w:val="16"/>
                <w:szCs w:val="16"/>
              </w:rPr>
            </w:pPr>
            <w:r>
              <w:rPr>
                <w:sz w:val="16"/>
              </w:rPr>
              <w:t>Медицински</w:t>
            </w:r>
            <w:r>
              <w:rPr>
                <w:spacing w:val="-10"/>
                <w:sz w:val="16"/>
              </w:rPr>
              <w:t xml:space="preserve"> </w:t>
            </w:r>
            <w:r>
              <w:rPr>
                <w:spacing w:val="-2"/>
                <w:sz w:val="16"/>
              </w:rPr>
              <w:t>факултет</w:t>
            </w:r>
          </w:p>
        </w:tc>
        <w:tc>
          <w:tcPr>
            <w:tcW w:w="3386" w:type="dxa"/>
            <w:gridSpan w:val="3"/>
          </w:tcPr>
          <w:p w14:paraId="0019F1A8" w14:textId="77777777" w:rsidR="000E742A" w:rsidRPr="00267D39" w:rsidRDefault="000E742A" w:rsidP="000E742A">
            <w:pPr>
              <w:rPr>
                <w:sz w:val="16"/>
                <w:szCs w:val="16"/>
              </w:rPr>
            </w:pPr>
          </w:p>
        </w:tc>
      </w:tr>
      <w:tr w:rsidR="000E742A" w14:paraId="749F4B03" w14:textId="77777777" w:rsidTr="000E742A">
        <w:tc>
          <w:tcPr>
            <w:tcW w:w="9062" w:type="dxa"/>
            <w:gridSpan w:val="14"/>
          </w:tcPr>
          <w:p w14:paraId="20E10C3D" w14:textId="77777777" w:rsidR="000E742A" w:rsidRPr="00267D39" w:rsidRDefault="000E742A" w:rsidP="000E742A">
            <w:pPr>
              <w:rPr>
                <w:sz w:val="16"/>
                <w:szCs w:val="16"/>
              </w:rPr>
            </w:pPr>
          </w:p>
        </w:tc>
      </w:tr>
      <w:tr w:rsidR="000E742A" w14:paraId="0455FCAD" w14:textId="77777777" w:rsidTr="000E742A">
        <w:tc>
          <w:tcPr>
            <w:tcW w:w="477" w:type="dxa"/>
          </w:tcPr>
          <w:p w14:paraId="1E0D9D8A" w14:textId="77777777" w:rsidR="000E742A" w:rsidRPr="00267D39" w:rsidRDefault="000E742A" w:rsidP="000E742A">
            <w:pPr>
              <w:rPr>
                <w:sz w:val="16"/>
                <w:szCs w:val="16"/>
                <w:lang w:val="sr-Cyrl-RS"/>
              </w:rPr>
            </w:pPr>
            <w:r>
              <w:rPr>
                <w:sz w:val="16"/>
                <w:szCs w:val="16"/>
                <w:lang w:val="sr-Cyrl-RS"/>
              </w:rPr>
              <w:t>Р.Б.</w:t>
            </w:r>
          </w:p>
        </w:tc>
        <w:tc>
          <w:tcPr>
            <w:tcW w:w="1078" w:type="dxa"/>
            <w:gridSpan w:val="2"/>
          </w:tcPr>
          <w:p w14:paraId="0B617CE5" w14:textId="77777777" w:rsidR="000E742A" w:rsidRPr="00267D39" w:rsidRDefault="000E742A" w:rsidP="000E742A">
            <w:pPr>
              <w:rPr>
                <w:sz w:val="16"/>
                <w:szCs w:val="16"/>
              </w:rPr>
            </w:pPr>
            <w:r w:rsidRPr="00EB7F13">
              <w:rPr>
                <w:sz w:val="16"/>
                <w:szCs w:val="16"/>
              </w:rPr>
              <w:t>Ознака предмета</w:t>
            </w:r>
          </w:p>
        </w:tc>
        <w:tc>
          <w:tcPr>
            <w:tcW w:w="2309" w:type="dxa"/>
            <w:gridSpan w:val="5"/>
          </w:tcPr>
          <w:p w14:paraId="360114CA" w14:textId="77777777" w:rsidR="000E742A" w:rsidRPr="00267D39" w:rsidRDefault="000E742A" w:rsidP="000E742A">
            <w:pPr>
              <w:rPr>
                <w:sz w:val="16"/>
                <w:szCs w:val="16"/>
              </w:rPr>
            </w:pPr>
            <w:r w:rsidRPr="00EB7F13">
              <w:rPr>
                <w:iCs/>
                <w:sz w:val="16"/>
                <w:szCs w:val="16"/>
              </w:rPr>
              <w:t>Назив предмета</w:t>
            </w:r>
            <w:r w:rsidRPr="00EB7F13">
              <w:rPr>
                <w:iCs/>
                <w:sz w:val="16"/>
                <w:szCs w:val="16"/>
                <w:lang w:val="sr-Cyrl-CS"/>
              </w:rPr>
              <w:t xml:space="preserve">     </w:t>
            </w:r>
          </w:p>
        </w:tc>
        <w:tc>
          <w:tcPr>
            <w:tcW w:w="1368" w:type="dxa"/>
            <w:gridSpan w:val="2"/>
          </w:tcPr>
          <w:p w14:paraId="62875AAE" w14:textId="77777777" w:rsidR="000E742A" w:rsidRPr="00267D39" w:rsidRDefault="000E742A" w:rsidP="000E742A">
            <w:pPr>
              <w:rPr>
                <w:sz w:val="16"/>
                <w:szCs w:val="16"/>
              </w:rPr>
            </w:pPr>
            <w:r w:rsidRPr="00EB7F13">
              <w:rPr>
                <w:sz w:val="16"/>
                <w:szCs w:val="16"/>
              </w:rPr>
              <w:t>Вид наставе</w:t>
            </w:r>
          </w:p>
        </w:tc>
        <w:tc>
          <w:tcPr>
            <w:tcW w:w="2328" w:type="dxa"/>
            <w:gridSpan w:val="3"/>
          </w:tcPr>
          <w:p w14:paraId="7DAEA21E" w14:textId="77777777" w:rsidR="000E742A" w:rsidRPr="00267D39" w:rsidRDefault="000E742A" w:rsidP="000E742A">
            <w:pPr>
              <w:rPr>
                <w:sz w:val="16"/>
                <w:szCs w:val="16"/>
              </w:rPr>
            </w:pPr>
            <w:r w:rsidRPr="00EB7F13">
              <w:rPr>
                <w:iCs/>
                <w:sz w:val="16"/>
                <w:szCs w:val="16"/>
              </w:rPr>
              <w:t>Назив студијског програма</w:t>
            </w:r>
          </w:p>
        </w:tc>
        <w:tc>
          <w:tcPr>
            <w:tcW w:w="1502" w:type="dxa"/>
          </w:tcPr>
          <w:p w14:paraId="2F8E6218" w14:textId="77777777" w:rsidR="000E742A" w:rsidRPr="00267D39" w:rsidRDefault="000E742A" w:rsidP="000E742A">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0E742A" w14:paraId="0CF04821" w14:textId="77777777" w:rsidTr="000E742A">
        <w:tc>
          <w:tcPr>
            <w:tcW w:w="477" w:type="dxa"/>
          </w:tcPr>
          <w:p w14:paraId="71CB3709" w14:textId="77777777" w:rsidR="000E742A" w:rsidRPr="00267D39" w:rsidRDefault="000E742A" w:rsidP="000E742A">
            <w:pPr>
              <w:rPr>
                <w:sz w:val="16"/>
                <w:szCs w:val="16"/>
                <w:lang w:val="sr-Cyrl-RS"/>
              </w:rPr>
            </w:pPr>
            <w:r>
              <w:rPr>
                <w:sz w:val="16"/>
                <w:szCs w:val="16"/>
                <w:lang w:val="sr-Cyrl-RS"/>
              </w:rPr>
              <w:t>1.</w:t>
            </w:r>
          </w:p>
        </w:tc>
        <w:tc>
          <w:tcPr>
            <w:tcW w:w="1078" w:type="dxa"/>
            <w:gridSpan w:val="2"/>
          </w:tcPr>
          <w:p w14:paraId="1C0B4B55" w14:textId="77777777" w:rsidR="000E742A" w:rsidRPr="00267D39" w:rsidRDefault="000E742A" w:rsidP="000E742A">
            <w:pPr>
              <w:rPr>
                <w:sz w:val="16"/>
                <w:szCs w:val="16"/>
              </w:rPr>
            </w:pPr>
            <w:r>
              <w:rPr>
                <w:sz w:val="16"/>
                <w:szCs w:val="16"/>
                <w:lang w:val="sr-Cyrl-RS"/>
              </w:rPr>
              <w:t>20.</w:t>
            </w:r>
            <w:r w:rsidRPr="002F1011">
              <w:rPr>
                <w:sz w:val="16"/>
                <w:szCs w:val="16"/>
              </w:rPr>
              <w:t>ИНТМ04</w:t>
            </w:r>
          </w:p>
        </w:tc>
        <w:tc>
          <w:tcPr>
            <w:tcW w:w="2309" w:type="dxa"/>
            <w:gridSpan w:val="5"/>
          </w:tcPr>
          <w:p w14:paraId="7855C77A" w14:textId="77777777" w:rsidR="000E742A" w:rsidRPr="00F8238B" w:rsidRDefault="000E742A" w:rsidP="000E742A">
            <w:pPr>
              <w:rPr>
                <w:sz w:val="16"/>
                <w:szCs w:val="16"/>
                <w:lang w:val="sr-Cyrl-RS"/>
              </w:rPr>
            </w:pPr>
            <w:r>
              <w:rPr>
                <w:sz w:val="16"/>
                <w:szCs w:val="16"/>
                <w:lang w:val="sr-Cyrl-RS"/>
              </w:rPr>
              <w:t>Интерна медицина</w:t>
            </w:r>
          </w:p>
        </w:tc>
        <w:tc>
          <w:tcPr>
            <w:tcW w:w="1368" w:type="dxa"/>
            <w:gridSpan w:val="2"/>
            <w:tcBorders>
              <w:top w:val="single" w:sz="4" w:space="0" w:color="000000"/>
              <w:left w:val="single" w:sz="4" w:space="0" w:color="000000"/>
              <w:bottom w:val="single" w:sz="4" w:space="0" w:color="000000"/>
              <w:right w:val="single" w:sz="4" w:space="0" w:color="000000"/>
            </w:tcBorders>
            <w:vAlign w:val="center"/>
          </w:tcPr>
          <w:p w14:paraId="0DD29E17" w14:textId="77777777" w:rsidR="000E742A" w:rsidRDefault="000E742A" w:rsidP="000E742A">
            <w:pPr>
              <w:spacing w:line="276" w:lineRule="auto"/>
              <w:rPr>
                <w:rFonts w:eastAsia="Arial"/>
                <w:kern w:val="2"/>
                <w:sz w:val="14"/>
                <w:szCs w:val="14"/>
                <w:lang w:val="sr-Latn-RS"/>
                <w14:ligatures w14:val="standardContextual"/>
              </w:rPr>
            </w:pPr>
            <w:r>
              <w:rPr>
                <w:rFonts w:eastAsia="Arial"/>
                <w:kern w:val="2"/>
                <w:sz w:val="14"/>
                <w:szCs w:val="14"/>
                <w:lang w:val="sr-Latn-RS"/>
                <w14:ligatures w14:val="standardContextual"/>
              </w:rPr>
              <w:t xml:space="preserve">Предавања, </w:t>
            </w:r>
            <w:r w:rsidRPr="00F8238B">
              <w:rPr>
                <w:rFonts w:eastAsia="Arial"/>
                <w:kern w:val="2"/>
                <w:sz w:val="14"/>
                <w:szCs w:val="14"/>
                <w:lang w:val="sr-Latn-RS"/>
                <w14:ligatures w14:val="standardContextual"/>
              </w:rPr>
              <w:t>ДОН</w:t>
            </w:r>
            <w:r>
              <w:rPr>
                <w:rFonts w:eastAsia="Arial"/>
                <w:kern w:val="2"/>
                <w:sz w:val="14"/>
                <w:szCs w:val="14"/>
                <w:lang w:val="sr-Latn-RS"/>
                <w14:ligatures w14:val="standardContextual"/>
              </w:rPr>
              <w:t>,</w:t>
            </w:r>
          </w:p>
          <w:p w14:paraId="64079B1D" w14:textId="77777777" w:rsidR="000E742A" w:rsidRPr="00267D39" w:rsidRDefault="000E742A" w:rsidP="000E742A">
            <w:pPr>
              <w:rPr>
                <w:sz w:val="16"/>
                <w:szCs w:val="16"/>
              </w:rPr>
            </w:pPr>
            <w:r>
              <w:rPr>
                <w:rFonts w:eastAsia="Arial"/>
                <w:kern w:val="2"/>
                <w:sz w:val="14"/>
                <w:szCs w:val="14"/>
                <w:lang w:val="sr-Cyrl-RS"/>
                <w14:ligatures w14:val="standardContextual"/>
              </w:rPr>
              <w:t>Практичне</w:t>
            </w:r>
            <w:r>
              <w:rPr>
                <w:rFonts w:eastAsia="Arial"/>
                <w:kern w:val="2"/>
                <w:sz w:val="14"/>
                <w:szCs w:val="14"/>
                <w:lang w:val="sr-Latn-RS"/>
                <w14:ligatures w14:val="standardContextual"/>
              </w:rPr>
              <w:t xml:space="preserve"> вежбе </w:t>
            </w:r>
          </w:p>
        </w:tc>
        <w:tc>
          <w:tcPr>
            <w:tcW w:w="2328" w:type="dxa"/>
            <w:gridSpan w:val="3"/>
            <w:tcBorders>
              <w:top w:val="single" w:sz="4" w:space="0" w:color="000000"/>
              <w:left w:val="single" w:sz="4" w:space="0" w:color="000000"/>
              <w:bottom w:val="single" w:sz="4" w:space="0" w:color="000000"/>
              <w:right w:val="single" w:sz="4" w:space="0" w:color="000000"/>
            </w:tcBorders>
          </w:tcPr>
          <w:p w14:paraId="12D6A1AC" w14:textId="77777777" w:rsidR="000E742A" w:rsidRPr="00F8238B" w:rsidRDefault="000E742A" w:rsidP="000E742A">
            <w:pPr>
              <w:rPr>
                <w:sz w:val="16"/>
                <w:szCs w:val="16"/>
                <w:lang w:val="sr-Cyrl-RS"/>
              </w:rPr>
            </w:pPr>
            <w:r>
              <w:rPr>
                <w:rFonts w:eastAsia="Arial"/>
                <w:kern w:val="2"/>
                <w:sz w:val="14"/>
                <w:szCs w:val="14"/>
                <w14:ligatures w14:val="standardContextual"/>
              </w:rPr>
              <w:t xml:space="preserve">Интегрисане академске студије </w:t>
            </w:r>
            <w:r>
              <w:rPr>
                <w:rFonts w:eastAsia="Arial"/>
                <w:kern w:val="2"/>
                <w:sz w:val="14"/>
                <w:szCs w:val="14"/>
                <w:lang w:val="sr-Cyrl-RS"/>
                <w14:ligatures w14:val="standardContextual"/>
              </w:rPr>
              <w:t>медицине</w:t>
            </w:r>
          </w:p>
        </w:tc>
        <w:tc>
          <w:tcPr>
            <w:tcW w:w="1502" w:type="dxa"/>
            <w:tcBorders>
              <w:top w:val="single" w:sz="4" w:space="0" w:color="000000"/>
              <w:left w:val="single" w:sz="4" w:space="0" w:color="000000"/>
              <w:bottom w:val="single" w:sz="4" w:space="0" w:color="000000"/>
              <w:right w:val="single" w:sz="4" w:space="0" w:color="000000"/>
            </w:tcBorders>
          </w:tcPr>
          <w:p w14:paraId="4F04F9CF" w14:textId="77777777" w:rsidR="000E742A" w:rsidRPr="00267D39" w:rsidRDefault="000E742A" w:rsidP="000E742A">
            <w:pPr>
              <w:rPr>
                <w:sz w:val="16"/>
                <w:szCs w:val="16"/>
              </w:rPr>
            </w:pPr>
            <w:r>
              <w:rPr>
                <w:kern w:val="2"/>
                <w:sz w:val="14"/>
                <w:szCs w:val="14"/>
                <w:lang w:val="sr-Cyrl-RS"/>
                <w14:ligatures w14:val="standardContextual"/>
              </w:rPr>
              <w:t>ИАСМ</w:t>
            </w:r>
          </w:p>
        </w:tc>
      </w:tr>
      <w:tr w:rsidR="000E742A" w14:paraId="34ABDAAC" w14:textId="77777777" w:rsidTr="000E742A">
        <w:tc>
          <w:tcPr>
            <w:tcW w:w="477" w:type="dxa"/>
          </w:tcPr>
          <w:p w14:paraId="790BC9DD" w14:textId="77777777" w:rsidR="000E742A" w:rsidRPr="00267D39" w:rsidRDefault="000E742A" w:rsidP="000E742A">
            <w:pPr>
              <w:rPr>
                <w:sz w:val="16"/>
                <w:szCs w:val="16"/>
                <w:lang w:val="sr-Cyrl-RS"/>
              </w:rPr>
            </w:pPr>
            <w:r>
              <w:rPr>
                <w:sz w:val="16"/>
                <w:szCs w:val="16"/>
                <w:lang w:val="sr-Cyrl-RS"/>
              </w:rPr>
              <w:t>2.</w:t>
            </w:r>
          </w:p>
        </w:tc>
        <w:tc>
          <w:tcPr>
            <w:tcW w:w="1078" w:type="dxa"/>
            <w:gridSpan w:val="2"/>
          </w:tcPr>
          <w:p w14:paraId="544C261C" w14:textId="77777777" w:rsidR="000E742A" w:rsidRPr="00267D39" w:rsidRDefault="000E742A" w:rsidP="000E742A">
            <w:pPr>
              <w:rPr>
                <w:sz w:val="16"/>
                <w:szCs w:val="16"/>
              </w:rPr>
            </w:pPr>
            <w:r>
              <w:rPr>
                <w:sz w:val="16"/>
                <w:szCs w:val="16"/>
                <w:lang w:val="sr-Cyrl-RS"/>
              </w:rPr>
              <w:t>20.</w:t>
            </w:r>
            <w:r w:rsidRPr="002F1011">
              <w:rPr>
                <w:sz w:val="16"/>
                <w:szCs w:val="16"/>
              </w:rPr>
              <w:t>ИНПР03</w:t>
            </w:r>
          </w:p>
        </w:tc>
        <w:tc>
          <w:tcPr>
            <w:tcW w:w="2309" w:type="dxa"/>
            <w:gridSpan w:val="5"/>
          </w:tcPr>
          <w:p w14:paraId="085EDFB6" w14:textId="77777777" w:rsidR="000E742A" w:rsidRPr="002F1011" w:rsidRDefault="000E742A" w:rsidP="000E742A">
            <w:pPr>
              <w:rPr>
                <w:sz w:val="16"/>
                <w:szCs w:val="16"/>
                <w:lang w:val="sr-Cyrl-RS"/>
              </w:rPr>
            </w:pPr>
            <w:r>
              <w:rPr>
                <w:sz w:val="16"/>
                <w:szCs w:val="16"/>
                <w:lang w:val="sr-Cyrl-RS"/>
              </w:rPr>
              <w:t>Интерна пропедевтика</w:t>
            </w:r>
          </w:p>
        </w:tc>
        <w:tc>
          <w:tcPr>
            <w:tcW w:w="1368" w:type="dxa"/>
            <w:gridSpan w:val="2"/>
            <w:tcBorders>
              <w:top w:val="single" w:sz="4" w:space="0" w:color="000000"/>
              <w:left w:val="single" w:sz="4" w:space="0" w:color="000000"/>
              <w:bottom w:val="single" w:sz="4" w:space="0" w:color="000000"/>
              <w:right w:val="single" w:sz="4" w:space="0" w:color="000000"/>
            </w:tcBorders>
            <w:vAlign w:val="center"/>
          </w:tcPr>
          <w:p w14:paraId="3AB8ECEF" w14:textId="77777777" w:rsidR="000E742A" w:rsidRPr="00F8238B" w:rsidRDefault="000E742A" w:rsidP="000E742A">
            <w:pPr>
              <w:spacing w:line="276" w:lineRule="auto"/>
              <w:rPr>
                <w:rFonts w:eastAsia="Arial"/>
                <w:kern w:val="2"/>
                <w:sz w:val="14"/>
                <w:szCs w:val="14"/>
                <w:lang w:val="sr-Latn-RS"/>
                <w14:ligatures w14:val="standardContextual"/>
              </w:rPr>
            </w:pPr>
            <w:r w:rsidRPr="00F8238B">
              <w:rPr>
                <w:rFonts w:eastAsia="Arial"/>
                <w:kern w:val="2"/>
                <w:sz w:val="14"/>
                <w:szCs w:val="14"/>
                <w:lang w:val="sr-Latn-RS"/>
                <w14:ligatures w14:val="standardContextual"/>
              </w:rPr>
              <w:t>Предавања, ДОН,</w:t>
            </w:r>
          </w:p>
          <w:p w14:paraId="63665FEB" w14:textId="77777777" w:rsidR="000E742A" w:rsidRPr="00267D39" w:rsidRDefault="000E742A" w:rsidP="000E742A">
            <w:pPr>
              <w:rPr>
                <w:sz w:val="16"/>
                <w:szCs w:val="16"/>
              </w:rPr>
            </w:pPr>
            <w:r w:rsidRPr="00F8238B">
              <w:rPr>
                <w:rFonts w:eastAsia="Arial"/>
                <w:kern w:val="2"/>
                <w:sz w:val="14"/>
                <w:szCs w:val="14"/>
                <w:lang w:val="sr-Latn-RS"/>
                <w14:ligatures w14:val="standardContextual"/>
              </w:rPr>
              <w:t>Практичне вежбе</w:t>
            </w:r>
          </w:p>
        </w:tc>
        <w:tc>
          <w:tcPr>
            <w:tcW w:w="2328" w:type="dxa"/>
            <w:gridSpan w:val="3"/>
            <w:tcBorders>
              <w:top w:val="single" w:sz="4" w:space="0" w:color="000000"/>
              <w:left w:val="single" w:sz="4" w:space="0" w:color="000000"/>
              <w:bottom w:val="single" w:sz="4" w:space="0" w:color="000000"/>
              <w:right w:val="single" w:sz="4" w:space="0" w:color="000000"/>
            </w:tcBorders>
          </w:tcPr>
          <w:p w14:paraId="697AA511" w14:textId="77777777" w:rsidR="000E742A" w:rsidRPr="00267D39" w:rsidRDefault="000E742A" w:rsidP="000E742A">
            <w:pPr>
              <w:rPr>
                <w:sz w:val="16"/>
                <w:szCs w:val="16"/>
              </w:rPr>
            </w:pPr>
            <w:r w:rsidRPr="00F8238B">
              <w:rPr>
                <w:rFonts w:eastAsia="Arial"/>
                <w:kern w:val="2"/>
                <w:sz w:val="14"/>
                <w:szCs w:val="14"/>
                <w14:ligatures w14:val="standardContextual"/>
              </w:rPr>
              <w:t>Интегрисане академске студије медицине</w:t>
            </w:r>
          </w:p>
        </w:tc>
        <w:tc>
          <w:tcPr>
            <w:tcW w:w="1502" w:type="dxa"/>
            <w:tcBorders>
              <w:top w:val="single" w:sz="4" w:space="0" w:color="000000"/>
              <w:left w:val="single" w:sz="4" w:space="0" w:color="000000"/>
              <w:bottom w:val="single" w:sz="4" w:space="0" w:color="000000"/>
              <w:right w:val="single" w:sz="4" w:space="0" w:color="000000"/>
            </w:tcBorders>
          </w:tcPr>
          <w:p w14:paraId="211B7031" w14:textId="77777777" w:rsidR="000E742A" w:rsidRPr="00267D39" w:rsidRDefault="000E742A" w:rsidP="000E742A">
            <w:pPr>
              <w:rPr>
                <w:sz w:val="16"/>
                <w:szCs w:val="16"/>
              </w:rPr>
            </w:pPr>
            <w:r>
              <w:rPr>
                <w:kern w:val="2"/>
                <w:sz w:val="14"/>
                <w:szCs w:val="14"/>
                <w:lang w:val="sr-Cyrl-RS"/>
                <w14:ligatures w14:val="standardContextual"/>
              </w:rPr>
              <w:t>ИАСМ</w:t>
            </w:r>
          </w:p>
        </w:tc>
      </w:tr>
      <w:tr w:rsidR="000E742A" w14:paraId="07F97A04" w14:textId="77777777" w:rsidTr="000E742A">
        <w:tc>
          <w:tcPr>
            <w:tcW w:w="477" w:type="dxa"/>
          </w:tcPr>
          <w:p w14:paraId="3FF0CE47" w14:textId="77777777" w:rsidR="000E742A" w:rsidRPr="00267D39" w:rsidRDefault="000E742A" w:rsidP="000E742A">
            <w:pPr>
              <w:rPr>
                <w:sz w:val="16"/>
                <w:szCs w:val="16"/>
                <w:lang w:val="sr-Cyrl-RS"/>
              </w:rPr>
            </w:pPr>
            <w:r>
              <w:rPr>
                <w:sz w:val="16"/>
                <w:szCs w:val="16"/>
                <w:lang w:val="sr-Cyrl-RS"/>
              </w:rPr>
              <w:t>3.</w:t>
            </w:r>
          </w:p>
        </w:tc>
        <w:tc>
          <w:tcPr>
            <w:tcW w:w="1078" w:type="dxa"/>
            <w:gridSpan w:val="2"/>
          </w:tcPr>
          <w:p w14:paraId="142652D0" w14:textId="77777777" w:rsidR="000E742A" w:rsidRPr="00EC4125" w:rsidRDefault="000E742A" w:rsidP="000E742A">
            <w:pPr>
              <w:rPr>
                <w:sz w:val="16"/>
                <w:szCs w:val="16"/>
                <w:lang w:val="sr-Cyrl-RS"/>
              </w:rPr>
            </w:pPr>
            <w:r w:rsidRPr="00EC4125">
              <w:rPr>
                <w:sz w:val="16"/>
                <w:szCs w:val="16"/>
              </w:rPr>
              <w:t xml:space="preserve">24.IP03 </w:t>
            </w:r>
          </w:p>
        </w:tc>
        <w:tc>
          <w:tcPr>
            <w:tcW w:w="2309" w:type="dxa"/>
            <w:gridSpan w:val="5"/>
          </w:tcPr>
          <w:p w14:paraId="1D43A0F3" w14:textId="77777777" w:rsidR="000E742A" w:rsidRPr="00EC4125" w:rsidRDefault="000E742A" w:rsidP="000E742A">
            <w:pPr>
              <w:rPr>
                <w:sz w:val="16"/>
                <w:szCs w:val="16"/>
              </w:rPr>
            </w:pPr>
            <w:r w:rsidRPr="00EC4125">
              <w:rPr>
                <w:sz w:val="16"/>
                <w:szCs w:val="16"/>
              </w:rPr>
              <w:t>Интерна медицина са интерном пропедевтиком</w:t>
            </w:r>
          </w:p>
        </w:tc>
        <w:tc>
          <w:tcPr>
            <w:tcW w:w="1368" w:type="dxa"/>
            <w:gridSpan w:val="2"/>
            <w:tcBorders>
              <w:top w:val="single" w:sz="4" w:space="0" w:color="000000"/>
              <w:left w:val="single" w:sz="4" w:space="0" w:color="000000"/>
              <w:bottom w:val="single" w:sz="4" w:space="0" w:color="000000"/>
              <w:right w:val="single" w:sz="4" w:space="0" w:color="000000"/>
            </w:tcBorders>
            <w:vAlign w:val="center"/>
          </w:tcPr>
          <w:p w14:paraId="46824446" w14:textId="77777777" w:rsidR="000E742A" w:rsidRPr="00EC4125" w:rsidRDefault="000E742A" w:rsidP="000E742A">
            <w:pPr>
              <w:spacing w:line="276" w:lineRule="auto"/>
              <w:rPr>
                <w:sz w:val="16"/>
                <w:szCs w:val="16"/>
              </w:rPr>
            </w:pPr>
            <w:r w:rsidRPr="00EC4125">
              <w:rPr>
                <w:rFonts w:eastAsia="Arial"/>
                <w:kern w:val="2"/>
                <w:sz w:val="16"/>
                <w:szCs w:val="16"/>
                <w:lang w:val="sr-Latn-RS"/>
                <w14:ligatures w14:val="standardContextual"/>
              </w:rPr>
              <w:t>Предавања, ДОН</w:t>
            </w:r>
          </w:p>
        </w:tc>
        <w:tc>
          <w:tcPr>
            <w:tcW w:w="2328" w:type="dxa"/>
            <w:gridSpan w:val="3"/>
            <w:tcBorders>
              <w:top w:val="single" w:sz="4" w:space="0" w:color="000000"/>
              <w:left w:val="single" w:sz="4" w:space="0" w:color="000000"/>
              <w:bottom w:val="single" w:sz="4" w:space="0" w:color="000000"/>
              <w:right w:val="single" w:sz="4" w:space="0" w:color="000000"/>
            </w:tcBorders>
          </w:tcPr>
          <w:p w14:paraId="0E81FB8A" w14:textId="77777777" w:rsidR="000E742A" w:rsidRPr="00267D39" w:rsidRDefault="000E742A" w:rsidP="000E742A">
            <w:pPr>
              <w:rPr>
                <w:sz w:val="16"/>
                <w:szCs w:val="16"/>
              </w:rPr>
            </w:pPr>
            <w:r>
              <w:rPr>
                <w:rFonts w:eastAsia="Arial"/>
                <w:kern w:val="2"/>
                <w:sz w:val="14"/>
                <w:szCs w:val="14"/>
                <w14:ligatures w14:val="standardContextual"/>
              </w:rPr>
              <w:t>Интегрисане академске студије стоматологије</w:t>
            </w:r>
          </w:p>
        </w:tc>
        <w:tc>
          <w:tcPr>
            <w:tcW w:w="1502" w:type="dxa"/>
            <w:tcBorders>
              <w:top w:val="single" w:sz="4" w:space="0" w:color="000000"/>
              <w:left w:val="single" w:sz="4" w:space="0" w:color="000000"/>
              <w:bottom w:val="single" w:sz="4" w:space="0" w:color="000000"/>
              <w:right w:val="single" w:sz="4" w:space="0" w:color="000000"/>
            </w:tcBorders>
          </w:tcPr>
          <w:p w14:paraId="2B9B82E6" w14:textId="77777777" w:rsidR="000E742A" w:rsidRPr="00267D39" w:rsidRDefault="000E742A" w:rsidP="000E742A">
            <w:pPr>
              <w:rPr>
                <w:sz w:val="16"/>
                <w:szCs w:val="16"/>
              </w:rPr>
            </w:pPr>
            <w:r>
              <w:rPr>
                <w:kern w:val="2"/>
                <w:sz w:val="14"/>
                <w:szCs w:val="14"/>
                <w:lang w:val="sr-Cyrl-RS"/>
                <w14:ligatures w14:val="standardContextual"/>
              </w:rPr>
              <w:t>ИАСС</w:t>
            </w:r>
          </w:p>
        </w:tc>
      </w:tr>
      <w:tr w:rsidR="000E742A" w14:paraId="5E37998A" w14:textId="77777777" w:rsidTr="000E742A">
        <w:tc>
          <w:tcPr>
            <w:tcW w:w="9062" w:type="dxa"/>
            <w:gridSpan w:val="14"/>
          </w:tcPr>
          <w:p w14:paraId="08CA915F" w14:textId="77777777" w:rsidR="000E742A" w:rsidRPr="00267D39" w:rsidRDefault="000E742A" w:rsidP="000E742A">
            <w:pPr>
              <w:rPr>
                <w:sz w:val="16"/>
                <w:szCs w:val="16"/>
              </w:rPr>
            </w:pPr>
            <w:r w:rsidRPr="00EB7F13">
              <w:rPr>
                <w:b/>
                <w:sz w:val="16"/>
                <w:szCs w:val="16"/>
                <w:lang w:val="sr-Cyrl-CS"/>
              </w:rPr>
              <w:t>Репрезентативне референце (минимално 5 не више од 10)</w:t>
            </w:r>
          </w:p>
        </w:tc>
      </w:tr>
      <w:tr w:rsidR="000E742A" w14:paraId="48B98B37" w14:textId="77777777" w:rsidTr="000E742A">
        <w:tc>
          <w:tcPr>
            <w:tcW w:w="477" w:type="dxa"/>
          </w:tcPr>
          <w:p w14:paraId="160A2D89" w14:textId="77777777" w:rsidR="000E742A" w:rsidRPr="00267D39" w:rsidRDefault="000E742A" w:rsidP="000E742A">
            <w:pPr>
              <w:rPr>
                <w:sz w:val="16"/>
                <w:szCs w:val="16"/>
              </w:rPr>
            </w:pPr>
            <w:r>
              <w:rPr>
                <w:sz w:val="16"/>
                <w:szCs w:val="16"/>
                <w:lang w:val="sr-Cyrl-RS"/>
              </w:rPr>
              <w:t>1.</w:t>
            </w:r>
          </w:p>
        </w:tc>
        <w:tc>
          <w:tcPr>
            <w:tcW w:w="8585" w:type="dxa"/>
            <w:gridSpan w:val="13"/>
          </w:tcPr>
          <w:p w14:paraId="1F81918D" w14:textId="77777777" w:rsidR="000E742A" w:rsidRPr="00267D39" w:rsidRDefault="000E742A" w:rsidP="000E742A">
            <w:pPr>
              <w:jc w:val="both"/>
              <w:rPr>
                <w:sz w:val="16"/>
                <w:szCs w:val="16"/>
              </w:rPr>
            </w:pPr>
            <w:r w:rsidRPr="009328A9">
              <w:rPr>
                <w:sz w:val="16"/>
                <w:szCs w:val="16"/>
              </w:rPr>
              <w:t>Knežević B, Radević T, Petronijević M. Dermatomyositis as the first manifestation of nasopharyngeal carcinoma-a rare case report. Medicina (Kaunas) 2025; 61(2): 334. doi: 10.3390/medicina61020334</w:t>
            </w:r>
            <w:r>
              <w:rPr>
                <w:sz w:val="16"/>
                <w:szCs w:val="16"/>
              </w:rPr>
              <w:t>.</w:t>
            </w:r>
          </w:p>
        </w:tc>
      </w:tr>
      <w:tr w:rsidR="000E742A" w14:paraId="1C8565DA" w14:textId="77777777" w:rsidTr="000E742A">
        <w:tc>
          <w:tcPr>
            <w:tcW w:w="477" w:type="dxa"/>
          </w:tcPr>
          <w:p w14:paraId="111E9147" w14:textId="77777777" w:rsidR="000E742A" w:rsidRPr="00267D39" w:rsidRDefault="000E742A" w:rsidP="000E742A">
            <w:pPr>
              <w:rPr>
                <w:sz w:val="16"/>
                <w:szCs w:val="16"/>
              </w:rPr>
            </w:pPr>
            <w:r>
              <w:rPr>
                <w:sz w:val="16"/>
                <w:szCs w:val="16"/>
                <w:lang w:val="sr-Cyrl-RS"/>
              </w:rPr>
              <w:t>2.</w:t>
            </w:r>
          </w:p>
        </w:tc>
        <w:tc>
          <w:tcPr>
            <w:tcW w:w="8585" w:type="dxa"/>
            <w:gridSpan w:val="13"/>
            <w:tcBorders>
              <w:top w:val="single" w:sz="4" w:space="0" w:color="auto"/>
              <w:left w:val="single" w:sz="4" w:space="0" w:color="auto"/>
              <w:bottom w:val="single" w:sz="4" w:space="0" w:color="auto"/>
              <w:right w:val="single" w:sz="4" w:space="0" w:color="auto"/>
            </w:tcBorders>
          </w:tcPr>
          <w:p w14:paraId="5CB81188" w14:textId="77777777" w:rsidR="000E742A" w:rsidRPr="00EE5580" w:rsidRDefault="000E742A" w:rsidP="000E742A">
            <w:pPr>
              <w:jc w:val="both"/>
              <w:rPr>
                <w:sz w:val="16"/>
                <w:szCs w:val="16"/>
                <w:lang w:val="sr-Latn-ME"/>
              </w:rPr>
            </w:pPr>
            <w:r w:rsidRPr="00EE5580">
              <w:rPr>
                <w:sz w:val="16"/>
                <w:szCs w:val="16"/>
                <w:lang w:val="sr-Cyrl-CS"/>
              </w:rPr>
              <w:t>Markovic M, Campochiaro C, Glisic B, Petronijevic M, Ristic G, Stanojevic   I, et al. Association of circulating levels of anti-CarP antibodies with disease activity, disability and radiological damage in rheumatoid arthritis patients: an open-label, observational study. Sci Rep 2025; 15: 18325,  https://doi.org/10.1038/s41598-025-03464-z</w:t>
            </w:r>
            <w:r>
              <w:rPr>
                <w:sz w:val="16"/>
                <w:szCs w:val="16"/>
                <w:lang w:val="sr-Latn-ME"/>
              </w:rPr>
              <w:t>.</w:t>
            </w:r>
          </w:p>
        </w:tc>
      </w:tr>
      <w:tr w:rsidR="000E742A" w14:paraId="149C7658" w14:textId="77777777" w:rsidTr="000E742A">
        <w:tc>
          <w:tcPr>
            <w:tcW w:w="477" w:type="dxa"/>
          </w:tcPr>
          <w:p w14:paraId="44A10EB2" w14:textId="77777777" w:rsidR="000E742A" w:rsidRPr="00267D39" w:rsidRDefault="000E742A" w:rsidP="000E742A">
            <w:pPr>
              <w:rPr>
                <w:sz w:val="16"/>
                <w:szCs w:val="16"/>
              </w:rPr>
            </w:pPr>
            <w:r>
              <w:rPr>
                <w:sz w:val="16"/>
                <w:szCs w:val="16"/>
                <w:lang w:val="sr-Cyrl-RS"/>
              </w:rPr>
              <w:t>3.</w:t>
            </w:r>
          </w:p>
        </w:tc>
        <w:tc>
          <w:tcPr>
            <w:tcW w:w="8585" w:type="dxa"/>
            <w:gridSpan w:val="13"/>
          </w:tcPr>
          <w:p w14:paraId="71BDACD6" w14:textId="77777777" w:rsidR="000E742A" w:rsidRPr="00267D39" w:rsidRDefault="000E742A" w:rsidP="000E742A">
            <w:pPr>
              <w:jc w:val="both"/>
              <w:rPr>
                <w:sz w:val="16"/>
                <w:szCs w:val="16"/>
              </w:rPr>
            </w:pPr>
            <w:r w:rsidRPr="00EE5580">
              <w:rPr>
                <w:sz w:val="16"/>
                <w:szCs w:val="16"/>
              </w:rPr>
              <w:t>Ceranic J, Kisic Tepavcevic D, Petronijevic M, Milic M, Ceranic M, Rancic N,  Ristic G. Assessment and Prediction of Adherence to Methotrexate Using Three Self-Report Questionnaires in Patients with Rheumatoid Arthritis. Medicina 2023, 59(8), 1446; DOI: 10.3390/medicina59081446.</w:t>
            </w:r>
          </w:p>
        </w:tc>
      </w:tr>
      <w:tr w:rsidR="000E742A" w14:paraId="53B06174" w14:textId="77777777" w:rsidTr="000E742A">
        <w:tc>
          <w:tcPr>
            <w:tcW w:w="477" w:type="dxa"/>
          </w:tcPr>
          <w:p w14:paraId="5174D753" w14:textId="77777777" w:rsidR="000E742A" w:rsidRPr="00267D39" w:rsidRDefault="000E742A" w:rsidP="000E742A">
            <w:pPr>
              <w:rPr>
                <w:sz w:val="16"/>
                <w:szCs w:val="16"/>
              </w:rPr>
            </w:pPr>
            <w:r>
              <w:rPr>
                <w:sz w:val="16"/>
                <w:szCs w:val="16"/>
                <w:lang w:val="sr-Cyrl-RS"/>
              </w:rPr>
              <w:t>4.</w:t>
            </w:r>
          </w:p>
        </w:tc>
        <w:tc>
          <w:tcPr>
            <w:tcW w:w="8585" w:type="dxa"/>
            <w:gridSpan w:val="13"/>
          </w:tcPr>
          <w:p w14:paraId="0A755E54" w14:textId="77777777" w:rsidR="000E742A" w:rsidRPr="00267D39" w:rsidRDefault="000E742A" w:rsidP="000E742A">
            <w:pPr>
              <w:jc w:val="both"/>
              <w:rPr>
                <w:sz w:val="16"/>
                <w:szCs w:val="16"/>
              </w:rPr>
            </w:pPr>
            <w:r w:rsidRPr="00EE5580">
              <w:rPr>
                <w:sz w:val="16"/>
                <w:szCs w:val="16"/>
              </w:rPr>
              <w:t>Lipsky PE, van Vollenhoven R, Dörner T, Werth VP, Merrill JT, Furie R, Petronijevic M, et al. Biological impact of iberdomide in patients with active systemic lupus erythematosus. Ann Rheum Dis 2022; 0:1–7. doi:10.1136/annrheumdis-2022-222212</w:t>
            </w:r>
            <w:r>
              <w:rPr>
                <w:sz w:val="16"/>
                <w:szCs w:val="16"/>
              </w:rPr>
              <w:t>.</w:t>
            </w:r>
          </w:p>
        </w:tc>
      </w:tr>
      <w:tr w:rsidR="000E742A" w14:paraId="06A3143A" w14:textId="77777777" w:rsidTr="000E742A">
        <w:tc>
          <w:tcPr>
            <w:tcW w:w="477" w:type="dxa"/>
          </w:tcPr>
          <w:p w14:paraId="30978E09" w14:textId="77777777" w:rsidR="000E742A" w:rsidRPr="00267D39" w:rsidRDefault="000E742A" w:rsidP="000E742A">
            <w:pPr>
              <w:rPr>
                <w:sz w:val="16"/>
                <w:szCs w:val="16"/>
              </w:rPr>
            </w:pPr>
            <w:r>
              <w:rPr>
                <w:sz w:val="16"/>
                <w:szCs w:val="16"/>
                <w:lang w:val="sr-Cyrl-RS"/>
              </w:rPr>
              <w:t>5.</w:t>
            </w:r>
          </w:p>
        </w:tc>
        <w:tc>
          <w:tcPr>
            <w:tcW w:w="8585" w:type="dxa"/>
            <w:gridSpan w:val="13"/>
          </w:tcPr>
          <w:p w14:paraId="4130C284" w14:textId="77777777" w:rsidR="000E742A" w:rsidRPr="00267D39" w:rsidRDefault="000E742A" w:rsidP="000E742A">
            <w:pPr>
              <w:jc w:val="both"/>
              <w:rPr>
                <w:sz w:val="16"/>
                <w:szCs w:val="16"/>
              </w:rPr>
            </w:pPr>
            <w:r w:rsidRPr="00EE5580">
              <w:rPr>
                <w:sz w:val="16"/>
                <w:szCs w:val="16"/>
              </w:rPr>
              <w:t xml:space="preserve">Merrill JT, Werth VP, Furie R, van Vollenhoven R, Dörner T, Petronijevic M, </w:t>
            </w:r>
            <w:r>
              <w:rPr>
                <w:sz w:val="16"/>
                <w:szCs w:val="16"/>
              </w:rPr>
              <w:t xml:space="preserve">et al. </w:t>
            </w:r>
            <w:r w:rsidRPr="00EE5580">
              <w:rPr>
                <w:sz w:val="16"/>
                <w:szCs w:val="16"/>
              </w:rPr>
              <w:t>Phase 2 Trial of Iberdomide in Systemic Lupus Erythematosus. The New England Journal of Medicine 2022; 386:1034-45.</w:t>
            </w:r>
          </w:p>
        </w:tc>
      </w:tr>
      <w:tr w:rsidR="000E742A" w14:paraId="0448BA17" w14:textId="77777777" w:rsidTr="000E742A">
        <w:tc>
          <w:tcPr>
            <w:tcW w:w="477" w:type="dxa"/>
          </w:tcPr>
          <w:p w14:paraId="394BB97B" w14:textId="77777777" w:rsidR="000E742A" w:rsidRPr="00267D39" w:rsidRDefault="000E742A" w:rsidP="000E742A">
            <w:pPr>
              <w:rPr>
                <w:sz w:val="16"/>
                <w:szCs w:val="16"/>
              </w:rPr>
            </w:pPr>
            <w:r>
              <w:rPr>
                <w:sz w:val="16"/>
                <w:szCs w:val="16"/>
                <w:lang w:val="sr-Cyrl-RS"/>
              </w:rPr>
              <w:t>6.</w:t>
            </w:r>
          </w:p>
        </w:tc>
        <w:tc>
          <w:tcPr>
            <w:tcW w:w="8585" w:type="dxa"/>
            <w:gridSpan w:val="13"/>
          </w:tcPr>
          <w:p w14:paraId="2917774E" w14:textId="77777777" w:rsidR="000E742A" w:rsidRPr="00267D39" w:rsidRDefault="000E742A" w:rsidP="000E742A">
            <w:pPr>
              <w:jc w:val="both"/>
              <w:rPr>
                <w:sz w:val="16"/>
                <w:szCs w:val="16"/>
              </w:rPr>
            </w:pPr>
            <w:r w:rsidRPr="00EE5580">
              <w:rPr>
                <w:sz w:val="16"/>
                <w:szCs w:val="16"/>
              </w:rPr>
              <w:t>Ćeranić J, Glišić B, Petronijević M, Kisić Tepavĉević D, Ristić G. The prevalence of depression/anxiety in patients with rheumatoid arthritis and the correlation with quality-of-life Vojnosanitetski pregled 2021; DOI: https://doi.org/10.2298/VSP210114088C.</w:t>
            </w:r>
          </w:p>
        </w:tc>
      </w:tr>
      <w:tr w:rsidR="000E742A" w14:paraId="7D9CDF8B" w14:textId="77777777" w:rsidTr="000E742A">
        <w:tc>
          <w:tcPr>
            <w:tcW w:w="477" w:type="dxa"/>
          </w:tcPr>
          <w:p w14:paraId="7517B428" w14:textId="77777777" w:rsidR="000E742A" w:rsidRPr="00267D39" w:rsidRDefault="000E742A" w:rsidP="000E742A">
            <w:pPr>
              <w:rPr>
                <w:sz w:val="16"/>
                <w:szCs w:val="16"/>
              </w:rPr>
            </w:pPr>
            <w:r>
              <w:rPr>
                <w:sz w:val="16"/>
                <w:szCs w:val="16"/>
                <w:lang w:val="sr-Cyrl-RS"/>
              </w:rPr>
              <w:t>7.</w:t>
            </w:r>
          </w:p>
        </w:tc>
        <w:tc>
          <w:tcPr>
            <w:tcW w:w="8585" w:type="dxa"/>
            <w:gridSpan w:val="13"/>
          </w:tcPr>
          <w:p w14:paraId="29675E64" w14:textId="77777777" w:rsidR="000E742A" w:rsidRPr="00267D39" w:rsidRDefault="000E742A" w:rsidP="000E742A">
            <w:pPr>
              <w:jc w:val="both"/>
              <w:rPr>
                <w:sz w:val="16"/>
                <w:szCs w:val="16"/>
              </w:rPr>
            </w:pPr>
            <w:r w:rsidRPr="00EE5580">
              <w:rPr>
                <w:sz w:val="16"/>
                <w:szCs w:val="16"/>
              </w:rPr>
              <w:t>Ristić GG, Subota V, Stanisavljević D, Vojvodić D, Ristić AD, Glišić B, Petronijević M, Stefanović DZ. Impact of disease activity on impaired glucose metabolism in patients with rheumatoid arthritis. Arthritis Research &amp; Therapy 2021; 23: 95-105.</w:t>
            </w:r>
          </w:p>
        </w:tc>
      </w:tr>
      <w:tr w:rsidR="000E742A" w14:paraId="5ED112FB" w14:textId="77777777" w:rsidTr="000E742A">
        <w:tc>
          <w:tcPr>
            <w:tcW w:w="477" w:type="dxa"/>
          </w:tcPr>
          <w:p w14:paraId="0638C0B3" w14:textId="77777777" w:rsidR="000E742A" w:rsidRPr="00267D39" w:rsidRDefault="000E742A" w:rsidP="000E742A">
            <w:pPr>
              <w:rPr>
                <w:sz w:val="16"/>
                <w:szCs w:val="16"/>
              </w:rPr>
            </w:pPr>
            <w:r>
              <w:rPr>
                <w:sz w:val="16"/>
                <w:szCs w:val="16"/>
                <w:lang w:val="sr-Cyrl-RS"/>
              </w:rPr>
              <w:t>8.</w:t>
            </w:r>
          </w:p>
        </w:tc>
        <w:tc>
          <w:tcPr>
            <w:tcW w:w="8585" w:type="dxa"/>
            <w:gridSpan w:val="13"/>
          </w:tcPr>
          <w:p w14:paraId="4A454767" w14:textId="77777777" w:rsidR="000E742A" w:rsidRPr="00267D39" w:rsidRDefault="000E742A" w:rsidP="000E742A">
            <w:pPr>
              <w:jc w:val="both"/>
              <w:rPr>
                <w:sz w:val="16"/>
                <w:szCs w:val="16"/>
              </w:rPr>
            </w:pPr>
            <w:r w:rsidRPr="00EE5580">
              <w:rPr>
                <w:sz w:val="16"/>
                <w:szCs w:val="16"/>
              </w:rPr>
              <w:t>Dulović D, Rančić N, Božić K, Stamatović R, Mijušković Ž, Pešić J, Kremić Z, Vojinović R, Petronijević M. Assessment of enthesitis in patients with psoriasis: relationships with clinical features, screening questionnaries and quality of life – ultrasound study. Vojnosanitetski pregled 2020; DOI: https://doi.org/10.2298/VSP191014041D</w:t>
            </w:r>
            <w:r>
              <w:rPr>
                <w:sz w:val="16"/>
                <w:szCs w:val="16"/>
              </w:rPr>
              <w:t>.</w:t>
            </w:r>
          </w:p>
        </w:tc>
      </w:tr>
      <w:tr w:rsidR="000E742A" w14:paraId="1A6ADD72" w14:textId="77777777" w:rsidTr="000E742A">
        <w:tc>
          <w:tcPr>
            <w:tcW w:w="477" w:type="dxa"/>
          </w:tcPr>
          <w:p w14:paraId="15D21BDA" w14:textId="77777777" w:rsidR="000E742A" w:rsidRPr="00267D39" w:rsidRDefault="000E742A" w:rsidP="000E742A">
            <w:pPr>
              <w:rPr>
                <w:sz w:val="16"/>
                <w:szCs w:val="16"/>
              </w:rPr>
            </w:pPr>
            <w:r>
              <w:rPr>
                <w:sz w:val="16"/>
                <w:szCs w:val="16"/>
                <w:lang w:val="sr-Cyrl-RS"/>
              </w:rPr>
              <w:t>9.</w:t>
            </w:r>
          </w:p>
        </w:tc>
        <w:tc>
          <w:tcPr>
            <w:tcW w:w="8585" w:type="dxa"/>
            <w:gridSpan w:val="13"/>
          </w:tcPr>
          <w:p w14:paraId="3883268E" w14:textId="77777777" w:rsidR="000E742A" w:rsidRPr="00267D39" w:rsidRDefault="000E742A" w:rsidP="000E742A">
            <w:pPr>
              <w:jc w:val="both"/>
              <w:rPr>
                <w:sz w:val="16"/>
                <w:szCs w:val="16"/>
              </w:rPr>
            </w:pPr>
            <w:r w:rsidRPr="00EE5580">
              <w:rPr>
                <w:sz w:val="16"/>
                <w:szCs w:val="16"/>
              </w:rPr>
              <w:t>Kucharz EJ, Szántó S, Ivanova Goycheva M, Petronijević M, Šimnovec K, Domżalski M, Gallelli L, Kamenov Z, Konstantynowicz J, Radunović G, Šteňo B, Stoilov R, Stok R, Vrana R, Bruyère O, Cooper C, Reginster JY. Endorsement by Central European experts of the revised ESCEO algorithm for the management of knee osteoarthritis. Rheumatol Int 2019; 39 (7): 1117-23</w:t>
            </w:r>
            <w:r>
              <w:rPr>
                <w:sz w:val="16"/>
                <w:szCs w:val="16"/>
              </w:rPr>
              <w:t>.</w:t>
            </w:r>
          </w:p>
        </w:tc>
      </w:tr>
      <w:tr w:rsidR="000E742A" w14:paraId="409CE011" w14:textId="77777777" w:rsidTr="000E742A">
        <w:tc>
          <w:tcPr>
            <w:tcW w:w="477" w:type="dxa"/>
          </w:tcPr>
          <w:p w14:paraId="10BE1950" w14:textId="77777777" w:rsidR="000E742A" w:rsidRPr="00267D39" w:rsidRDefault="000E742A" w:rsidP="000E742A">
            <w:pPr>
              <w:rPr>
                <w:sz w:val="16"/>
                <w:szCs w:val="16"/>
              </w:rPr>
            </w:pPr>
            <w:r>
              <w:rPr>
                <w:sz w:val="16"/>
                <w:szCs w:val="16"/>
                <w:lang w:val="sr-Cyrl-RS"/>
              </w:rPr>
              <w:t>10.</w:t>
            </w:r>
          </w:p>
        </w:tc>
        <w:tc>
          <w:tcPr>
            <w:tcW w:w="8585" w:type="dxa"/>
            <w:gridSpan w:val="13"/>
          </w:tcPr>
          <w:p w14:paraId="67DDBCB2" w14:textId="77777777" w:rsidR="000E742A" w:rsidRPr="00267D39" w:rsidRDefault="000E742A" w:rsidP="000E742A">
            <w:pPr>
              <w:jc w:val="both"/>
              <w:rPr>
                <w:sz w:val="16"/>
                <w:szCs w:val="16"/>
              </w:rPr>
            </w:pPr>
            <w:r w:rsidRPr="00EE5580">
              <w:rPr>
                <w:sz w:val="16"/>
                <w:szCs w:val="16"/>
              </w:rPr>
              <w:t>Jeremic I, Petricevic S, Tadic V, Petrovic D, Tosic J, Stanojevic Z, Petronijevic M, Vidicevic S, Trajkovic V, Isakovic A. Effects of Sideritis scardica Extract on Glucose Tolerance, Triglyceride Levels and Markers of Oxidative Stress in Ovariectomized Rats. Planta Med 2019; 85 (6): 465-72.</w:t>
            </w:r>
          </w:p>
        </w:tc>
      </w:tr>
      <w:tr w:rsidR="000E742A" w14:paraId="6366EF5E" w14:textId="77777777" w:rsidTr="000E742A">
        <w:tc>
          <w:tcPr>
            <w:tcW w:w="9062" w:type="dxa"/>
            <w:gridSpan w:val="14"/>
          </w:tcPr>
          <w:p w14:paraId="5D4CB920" w14:textId="77777777" w:rsidR="000E742A" w:rsidRPr="00267D39" w:rsidRDefault="000E742A" w:rsidP="000E742A">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0E742A" w14:paraId="5E1CE07F" w14:textId="77777777" w:rsidTr="000E742A">
        <w:tc>
          <w:tcPr>
            <w:tcW w:w="3019" w:type="dxa"/>
            <w:gridSpan w:val="6"/>
          </w:tcPr>
          <w:p w14:paraId="7EF9D4D1" w14:textId="77777777" w:rsidR="000E742A" w:rsidRPr="00267D39" w:rsidRDefault="000E742A" w:rsidP="000E742A">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8"/>
          </w:tcPr>
          <w:p w14:paraId="516656CD" w14:textId="77777777" w:rsidR="000E742A" w:rsidRPr="00580896" w:rsidRDefault="000E742A" w:rsidP="000E742A">
            <w:pPr>
              <w:rPr>
                <w:sz w:val="16"/>
                <w:szCs w:val="16"/>
                <w:lang w:val="sr-Cyrl-RS"/>
              </w:rPr>
            </w:pPr>
            <w:r>
              <w:rPr>
                <w:sz w:val="16"/>
                <w:szCs w:val="16"/>
                <w:lang w:val="sr-Cyrl-RS"/>
              </w:rPr>
              <w:t>507</w:t>
            </w:r>
          </w:p>
        </w:tc>
      </w:tr>
      <w:tr w:rsidR="000E742A" w14:paraId="69CF78F5" w14:textId="77777777" w:rsidTr="000E742A">
        <w:tc>
          <w:tcPr>
            <w:tcW w:w="3019" w:type="dxa"/>
            <w:gridSpan w:val="6"/>
          </w:tcPr>
          <w:p w14:paraId="14DD42CE" w14:textId="77777777" w:rsidR="000E742A" w:rsidRPr="00267D39" w:rsidRDefault="000E742A" w:rsidP="000E742A">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8"/>
          </w:tcPr>
          <w:p w14:paraId="07588413" w14:textId="77777777" w:rsidR="000E742A" w:rsidRPr="00C077B4" w:rsidRDefault="000E742A" w:rsidP="000E742A">
            <w:pPr>
              <w:rPr>
                <w:sz w:val="16"/>
                <w:szCs w:val="16"/>
                <w:lang w:val="sr-Cyrl-RS"/>
              </w:rPr>
            </w:pPr>
            <w:r>
              <w:rPr>
                <w:sz w:val="16"/>
                <w:szCs w:val="16"/>
                <w:lang w:val="sr-Cyrl-RS"/>
              </w:rPr>
              <w:t>28</w:t>
            </w:r>
          </w:p>
        </w:tc>
      </w:tr>
      <w:tr w:rsidR="000E742A" w14:paraId="43CFDB5C" w14:textId="77777777" w:rsidTr="000E742A">
        <w:tc>
          <w:tcPr>
            <w:tcW w:w="3607" w:type="dxa"/>
            <w:gridSpan w:val="7"/>
          </w:tcPr>
          <w:p w14:paraId="576047B6" w14:textId="77777777" w:rsidR="000E742A" w:rsidRPr="00267D39" w:rsidRDefault="000E742A" w:rsidP="000E742A">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5"/>
          </w:tcPr>
          <w:p w14:paraId="23AC02DC" w14:textId="77777777" w:rsidR="000E742A" w:rsidRPr="00267D39" w:rsidRDefault="000E742A" w:rsidP="000E742A">
            <w:pPr>
              <w:rPr>
                <w:sz w:val="16"/>
                <w:szCs w:val="16"/>
                <w:lang w:val="sr-Cyrl-RS"/>
              </w:rPr>
            </w:pPr>
            <w:r w:rsidRPr="005254B9">
              <w:rPr>
                <w:sz w:val="16"/>
                <w:szCs w:val="16"/>
              </w:rPr>
              <w:t>Домаћи</w:t>
            </w:r>
            <w:r>
              <w:rPr>
                <w:sz w:val="16"/>
                <w:szCs w:val="16"/>
                <w:lang w:val="sr-Cyrl-RS"/>
              </w:rPr>
              <w:t xml:space="preserve"> - </w:t>
            </w:r>
          </w:p>
        </w:tc>
        <w:tc>
          <w:tcPr>
            <w:tcW w:w="2509" w:type="dxa"/>
            <w:gridSpan w:val="2"/>
          </w:tcPr>
          <w:p w14:paraId="18F6816C" w14:textId="77777777" w:rsidR="000E742A" w:rsidRPr="00267D39" w:rsidRDefault="000E742A" w:rsidP="000E742A">
            <w:pPr>
              <w:rPr>
                <w:sz w:val="16"/>
                <w:szCs w:val="16"/>
                <w:lang w:val="sr-Cyrl-RS"/>
              </w:rPr>
            </w:pPr>
            <w:r w:rsidRPr="005254B9">
              <w:rPr>
                <w:sz w:val="16"/>
                <w:szCs w:val="16"/>
              </w:rPr>
              <w:t>Међународни</w:t>
            </w:r>
            <w:r>
              <w:rPr>
                <w:sz w:val="16"/>
                <w:szCs w:val="16"/>
                <w:lang w:val="sr-Cyrl-RS"/>
              </w:rPr>
              <w:t xml:space="preserve"> - </w:t>
            </w:r>
          </w:p>
        </w:tc>
      </w:tr>
      <w:tr w:rsidR="000E742A" w14:paraId="4303C4FA" w14:textId="77777777" w:rsidTr="000E742A">
        <w:tc>
          <w:tcPr>
            <w:tcW w:w="2776" w:type="dxa"/>
            <w:gridSpan w:val="5"/>
          </w:tcPr>
          <w:p w14:paraId="181F2B12" w14:textId="77777777" w:rsidR="000E742A" w:rsidRPr="00267D39" w:rsidRDefault="000E742A" w:rsidP="000E742A">
            <w:pPr>
              <w:rPr>
                <w:sz w:val="16"/>
                <w:szCs w:val="16"/>
              </w:rPr>
            </w:pPr>
            <w:r w:rsidRPr="005254B9">
              <w:rPr>
                <w:spacing w:val="-2"/>
                <w:sz w:val="16"/>
                <w:szCs w:val="16"/>
              </w:rPr>
              <w:t>Усавршавања</w:t>
            </w:r>
          </w:p>
        </w:tc>
        <w:tc>
          <w:tcPr>
            <w:tcW w:w="6286" w:type="dxa"/>
            <w:gridSpan w:val="9"/>
          </w:tcPr>
          <w:p w14:paraId="7EC4126C" w14:textId="77777777" w:rsidR="000E742A" w:rsidRPr="00267D39" w:rsidRDefault="000E742A" w:rsidP="000E742A">
            <w:pPr>
              <w:rPr>
                <w:sz w:val="16"/>
                <w:szCs w:val="16"/>
              </w:rPr>
            </w:pPr>
          </w:p>
        </w:tc>
      </w:tr>
      <w:tr w:rsidR="000E742A" w14:paraId="665DFB4F" w14:textId="77777777" w:rsidTr="000E742A">
        <w:tc>
          <w:tcPr>
            <w:tcW w:w="9062" w:type="dxa"/>
            <w:gridSpan w:val="14"/>
          </w:tcPr>
          <w:p w14:paraId="02A87B86" w14:textId="77777777" w:rsidR="000E742A" w:rsidRDefault="000E742A" w:rsidP="000E742A">
            <w:pPr>
              <w:pStyle w:val="TableParagraph"/>
              <w:spacing w:line="237" w:lineRule="auto"/>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r>
              <w:t xml:space="preserve"> </w:t>
            </w:r>
          </w:p>
          <w:p w14:paraId="149768D9" w14:textId="77777777" w:rsidR="000E742A" w:rsidRPr="008447C6" w:rsidRDefault="000E742A" w:rsidP="000E742A">
            <w:pPr>
              <w:pStyle w:val="TableParagraph"/>
              <w:spacing w:line="237" w:lineRule="auto"/>
              <w:rPr>
                <w:sz w:val="16"/>
                <w:szCs w:val="16"/>
              </w:rPr>
            </w:pPr>
            <w:r w:rsidRPr="008447C6">
              <w:rPr>
                <w:sz w:val="16"/>
                <w:szCs w:val="16"/>
              </w:rPr>
              <w:t>Члан Председништва Удружења реуматолога Србије 2011-данас.</w:t>
            </w:r>
          </w:p>
          <w:p w14:paraId="0F9E03E9" w14:textId="77777777" w:rsidR="000E742A" w:rsidRPr="008447C6" w:rsidRDefault="000E742A" w:rsidP="000E742A">
            <w:pPr>
              <w:pStyle w:val="TableParagraph"/>
              <w:spacing w:line="237" w:lineRule="auto"/>
              <w:rPr>
                <w:sz w:val="16"/>
                <w:szCs w:val="16"/>
              </w:rPr>
            </w:pPr>
            <w:r w:rsidRPr="008447C6">
              <w:rPr>
                <w:sz w:val="16"/>
                <w:szCs w:val="16"/>
              </w:rPr>
              <w:t>Председник Удружења реуматолога Србије 2015-2017.</w:t>
            </w:r>
          </w:p>
          <w:p w14:paraId="3C08B92B" w14:textId="77777777" w:rsidR="000E742A" w:rsidRPr="008447C6" w:rsidRDefault="000E742A" w:rsidP="000E742A">
            <w:pPr>
              <w:pStyle w:val="TableParagraph"/>
              <w:spacing w:line="237" w:lineRule="auto"/>
              <w:rPr>
                <w:sz w:val="16"/>
                <w:szCs w:val="16"/>
              </w:rPr>
            </w:pPr>
            <w:r w:rsidRPr="008447C6">
              <w:rPr>
                <w:sz w:val="16"/>
                <w:szCs w:val="16"/>
              </w:rPr>
              <w:t>Председник Радне групе за системске болести Удружења реуматолога Србије 2021-2025, председник Радне групе за реумат</w:t>
            </w:r>
            <w:r>
              <w:rPr>
                <w:sz w:val="16"/>
                <w:szCs w:val="16"/>
                <w:lang w:val="sr-Cyrl-RS"/>
              </w:rPr>
              <w:t>оидни</w:t>
            </w:r>
            <w:r w:rsidRPr="008447C6">
              <w:rPr>
                <w:sz w:val="16"/>
                <w:szCs w:val="16"/>
              </w:rPr>
              <w:t xml:space="preserve"> артритис Удружења реуматолога Србије од 2025. године.</w:t>
            </w:r>
          </w:p>
          <w:p w14:paraId="35B470F3" w14:textId="77777777" w:rsidR="000E742A" w:rsidRPr="00267D39" w:rsidRDefault="000E742A" w:rsidP="000E742A">
            <w:pPr>
              <w:pStyle w:val="TableParagraph"/>
              <w:spacing w:line="237" w:lineRule="auto"/>
              <w:ind w:left="0"/>
              <w:rPr>
                <w:sz w:val="16"/>
                <w:szCs w:val="16"/>
              </w:rPr>
            </w:pPr>
            <w:r>
              <w:rPr>
                <w:sz w:val="16"/>
                <w:szCs w:val="16"/>
                <w:lang w:val="sr-Cyrl-RS"/>
              </w:rPr>
              <w:t xml:space="preserve">  </w:t>
            </w:r>
            <w:r w:rsidRPr="008447C6">
              <w:rPr>
                <w:sz w:val="16"/>
                <w:szCs w:val="16"/>
              </w:rPr>
              <w:t>Потпредседник Комисије за клиничке студије Агенције за лекове и медицинска средства од 2017. године.</w:t>
            </w:r>
          </w:p>
        </w:tc>
      </w:tr>
      <w:tr w:rsidR="000E742A" w14:paraId="259D13EF" w14:textId="77777777" w:rsidTr="000E742A">
        <w:tc>
          <w:tcPr>
            <w:tcW w:w="9062" w:type="dxa"/>
            <w:gridSpan w:val="14"/>
            <w:vAlign w:val="center"/>
          </w:tcPr>
          <w:p w14:paraId="3E7EE828" w14:textId="77777777" w:rsidR="000E742A" w:rsidRPr="0030412D" w:rsidRDefault="000E742A" w:rsidP="000E742A">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174FE300" w14:textId="77777777" w:rsidR="000E742A" w:rsidRDefault="000E742A" w:rsidP="000E742A"/>
    <w:p w14:paraId="1B7FEDA9" w14:textId="77777777" w:rsidR="00071E18" w:rsidRDefault="00071E18">
      <w:pPr>
        <w:pStyle w:val="TableParagraph"/>
        <w:spacing w:line="240" w:lineRule="atLeast"/>
        <w:rPr>
          <w:sz w:val="16"/>
          <w:lang w:val="sr-Cyrl-RS"/>
        </w:rPr>
      </w:pPr>
    </w:p>
    <w:p w14:paraId="7A8E7132" w14:textId="77777777" w:rsidR="00B50655" w:rsidRDefault="00B50655">
      <w:pPr>
        <w:pStyle w:val="TableParagraph"/>
        <w:spacing w:line="240" w:lineRule="atLeast"/>
        <w:rPr>
          <w:sz w:val="16"/>
          <w:lang w:val="sr-Cyrl-RS"/>
        </w:rPr>
      </w:pPr>
    </w:p>
    <w:p w14:paraId="2E4529BE" w14:textId="77777777" w:rsidR="00B50655" w:rsidRDefault="00B50655">
      <w:pPr>
        <w:pStyle w:val="TableParagraph"/>
        <w:spacing w:line="240" w:lineRule="atLeast"/>
        <w:rPr>
          <w:sz w:val="16"/>
          <w:lang w:val="sr-Cyrl-RS"/>
        </w:rPr>
      </w:pPr>
    </w:p>
    <w:p w14:paraId="133FE9DE" w14:textId="77777777" w:rsidR="00B50655" w:rsidRDefault="00B50655">
      <w:pPr>
        <w:pStyle w:val="TableParagraph"/>
        <w:spacing w:line="240" w:lineRule="atLeast"/>
        <w:rPr>
          <w:sz w:val="16"/>
          <w:lang w:val="sr-Cyrl-RS"/>
        </w:rPr>
      </w:pPr>
    </w:p>
    <w:p w14:paraId="74961A74" w14:textId="77777777" w:rsidR="00B50655" w:rsidRDefault="00B50655">
      <w:pPr>
        <w:pStyle w:val="TableParagraph"/>
        <w:spacing w:line="240" w:lineRule="atLeast"/>
        <w:rPr>
          <w:sz w:val="16"/>
          <w:lang w:val="sr-Cyrl-RS"/>
        </w:rPr>
      </w:pPr>
    </w:p>
    <w:p w14:paraId="364681F7" w14:textId="77777777" w:rsidR="00B50655" w:rsidRDefault="00B50655">
      <w:pPr>
        <w:pStyle w:val="TableParagraph"/>
        <w:spacing w:line="240" w:lineRule="atLeast"/>
        <w:rPr>
          <w:sz w:val="16"/>
          <w:lang w:val="sr-Cyrl-RS"/>
        </w:rPr>
      </w:pPr>
    </w:p>
    <w:p w14:paraId="49DA84EA" w14:textId="77777777" w:rsidR="00B50655" w:rsidRDefault="00B50655">
      <w:pPr>
        <w:pStyle w:val="TableParagraph"/>
        <w:spacing w:line="240" w:lineRule="atLeast"/>
        <w:rPr>
          <w:sz w:val="16"/>
          <w:lang w:val="sr-Cyrl-RS"/>
        </w:rPr>
      </w:pPr>
    </w:p>
    <w:p w14:paraId="62D2EDF6" w14:textId="77777777" w:rsidR="00B50655" w:rsidRDefault="00B50655">
      <w:pPr>
        <w:pStyle w:val="TableParagraph"/>
        <w:spacing w:line="240" w:lineRule="atLeast"/>
        <w:rPr>
          <w:sz w:val="16"/>
          <w:lang w:val="sr-Cyrl-RS"/>
        </w:rPr>
      </w:pPr>
    </w:p>
    <w:p w14:paraId="1562FB82" w14:textId="5E8E858A" w:rsidR="00B50655" w:rsidRPr="000E742A" w:rsidRDefault="00B50655">
      <w:pPr>
        <w:pStyle w:val="TableParagraph"/>
        <w:spacing w:line="240" w:lineRule="atLeast"/>
        <w:rPr>
          <w:sz w:val="16"/>
          <w:lang w:val="sr-Cyrl-RS"/>
        </w:rPr>
        <w:sectPr w:rsidR="00B50655" w:rsidRPr="000E742A">
          <w:pgSz w:w="11910" w:h="16850"/>
          <w:pgMar w:top="1060" w:right="283" w:bottom="440" w:left="283" w:header="187" w:footer="253" w:gutter="0"/>
          <w:cols w:space="720"/>
        </w:sectPr>
      </w:pPr>
    </w:p>
    <w:p w14:paraId="0D37C8A7" w14:textId="7920133A" w:rsidR="00EB73F9" w:rsidRDefault="00EB73F9" w:rsidP="00B35339">
      <w:pPr>
        <w:pStyle w:val="Teloteksta"/>
        <w:spacing w:before="71"/>
        <w:rPr>
          <w:lang w:val="sr-Cyrl-RS"/>
        </w:rPr>
      </w:pPr>
    </w:p>
    <w:p w14:paraId="03B4D278" w14:textId="77777777" w:rsidR="00B50655" w:rsidRDefault="00B50655" w:rsidP="00B35339">
      <w:pPr>
        <w:pStyle w:val="Teloteksta"/>
        <w:spacing w:before="71"/>
        <w:rPr>
          <w:lang w:val="sr-Cyrl-RS"/>
        </w:rPr>
      </w:pPr>
    </w:p>
    <w:p w14:paraId="19575788" w14:textId="59E5E2D8" w:rsidR="00B50655" w:rsidRPr="00B50655" w:rsidRDefault="00B50655" w:rsidP="00B35339">
      <w:pPr>
        <w:pStyle w:val="Teloteksta"/>
        <w:spacing w:before="71"/>
        <w:rPr>
          <w:sz w:val="18"/>
          <w:szCs w:val="18"/>
          <w:lang w:val="sr-Cyrl-RS"/>
        </w:rPr>
      </w:pPr>
      <w:r>
        <w:rPr>
          <w:lang w:val="sr-Cyrl-RS"/>
        </w:rPr>
        <w:t xml:space="preserve">             </w:t>
      </w:r>
      <w:r w:rsidRPr="00B50655">
        <w:rPr>
          <w:sz w:val="18"/>
          <w:szCs w:val="18"/>
          <w:lang w:val="sr-Cyrl-RS"/>
        </w:rPr>
        <w:t>Табела 9.1 Картон наставника</w:t>
      </w:r>
    </w:p>
    <w:p w14:paraId="2C603B97" w14:textId="77777777" w:rsidR="00B50655" w:rsidRDefault="00B50655" w:rsidP="00B35339">
      <w:pPr>
        <w:pStyle w:val="Teloteksta"/>
        <w:spacing w:before="71"/>
        <w:rPr>
          <w:lang w:val="sr-Cyrl-RS"/>
        </w:rPr>
      </w:pPr>
    </w:p>
    <w:tbl>
      <w:tblPr>
        <w:tblpPr w:leftFromText="180" w:rightFromText="180" w:vertAnchor="page" w:horzAnchor="margin" w:tblpXSpec="center" w:tblpY="21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129"/>
        <w:gridCol w:w="984"/>
        <w:gridCol w:w="734"/>
        <w:gridCol w:w="130"/>
        <w:gridCol w:w="1057"/>
        <w:gridCol w:w="489"/>
        <w:gridCol w:w="641"/>
        <w:gridCol w:w="918"/>
        <w:gridCol w:w="119"/>
        <w:gridCol w:w="487"/>
        <w:gridCol w:w="1708"/>
        <w:gridCol w:w="1390"/>
        <w:gridCol w:w="1008"/>
      </w:tblGrid>
      <w:tr w:rsidR="00B50655" w14:paraId="2C8DF9F3" w14:textId="77777777" w:rsidTr="00B50655">
        <w:trPr>
          <w:trHeight w:val="289"/>
        </w:trPr>
        <w:tc>
          <w:tcPr>
            <w:tcW w:w="4733" w:type="dxa"/>
            <w:gridSpan w:val="8"/>
          </w:tcPr>
          <w:p w14:paraId="26D9A224" w14:textId="77777777" w:rsidR="00B50655" w:rsidRDefault="00B50655" w:rsidP="00B50655">
            <w:pPr>
              <w:pStyle w:val="TableParagraph"/>
              <w:spacing w:before="119"/>
              <w:ind w:left="287"/>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630" w:type="dxa"/>
            <w:gridSpan w:val="6"/>
            <w:shd w:val="clear" w:color="auto" w:fill="D9D9D9" w:themeFill="background1" w:themeFillShade="D9"/>
          </w:tcPr>
          <w:p w14:paraId="062DF7F4" w14:textId="77777777" w:rsidR="00B50655" w:rsidRPr="00AD6ABC" w:rsidRDefault="00B50655" w:rsidP="00B50655">
            <w:pPr>
              <w:pStyle w:val="TableParagraph"/>
              <w:spacing w:before="134"/>
              <w:ind w:left="288"/>
              <w:rPr>
                <w:b/>
                <w:bCs/>
                <w:sz w:val="18"/>
              </w:rPr>
            </w:pPr>
            <w:bookmarkStart w:id="40" w:name="_bookmark118"/>
            <w:bookmarkEnd w:id="40"/>
            <w:r w:rsidRPr="00AD6ABC">
              <w:rPr>
                <w:b/>
                <w:bCs/>
                <w:sz w:val="18"/>
              </w:rPr>
              <w:t>Миланко</w:t>
            </w:r>
            <w:r w:rsidRPr="00AD6ABC">
              <w:rPr>
                <w:b/>
                <w:bCs/>
                <w:spacing w:val="-6"/>
                <w:sz w:val="18"/>
              </w:rPr>
              <w:t xml:space="preserve"> </w:t>
            </w:r>
            <w:r w:rsidRPr="00AD6ABC">
              <w:rPr>
                <w:b/>
                <w:bCs/>
                <w:spacing w:val="-2"/>
                <w:sz w:val="18"/>
              </w:rPr>
              <w:t>Милојевић</w:t>
            </w:r>
          </w:p>
        </w:tc>
      </w:tr>
      <w:tr w:rsidR="00B50655" w14:paraId="6E6B0931" w14:textId="77777777" w:rsidTr="00B50655">
        <w:trPr>
          <w:trHeight w:val="280"/>
        </w:trPr>
        <w:tc>
          <w:tcPr>
            <w:tcW w:w="4733" w:type="dxa"/>
            <w:gridSpan w:val="8"/>
          </w:tcPr>
          <w:p w14:paraId="5DBA9C7E" w14:textId="77777777" w:rsidR="00B50655" w:rsidRDefault="00B50655" w:rsidP="00B50655">
            <w:pPr>
              <w:pStyle w:val="TableParagraph"/>
              <w:spacing w:before="119"/>
              <w:ind w:left="287"/>
              <w:rPr>
                <w:b/>
                <w:sz w:val="16"/>
              </w:rPr>
            </w:pPr>
            <w:r>
              <w:rPr>
                <w:b/>
                <w:spacing w:val="-2"/>
                <w:sz w:val="16"/>
              </w:rPr>
              <w:t>Звање</w:t>
            </w:r>
          </w:p>
        </w:tc>
        <w:tc>
          <w:tcPr>
            <w:tcW w:w="5630" w:type="dxa"/>
            <w:gridSpan w:val="6"/>
          </w:tcPr>
          <w:p w14:paraId="5B1276F9" w14:textId="0ABCD370" w:rsidR="00B50655" w:rsidRPr="003C42F4" w:rsidRDefault="000150E0" w:rsidP="00B50655">
            <w:pPr>
              <w:pStyle w:val="TableParagraph"/>
              <w:spacing w:before="117"/>
              <w:ind w:left="288"/>
              <w:rPr>
                <w:sz w:val="16"/>
                <w:lang w:val="sr-Cyrl-RS"/>
              </w:rPr>
            </w:pPr>
            <w:r>
              <w:rPr>
                <w:spacing w:val="-2"/>
                <w:sz w:val="16"/>
                <w:lang w:val="sr-Cyrl-RS"/>
              </w:rPr>
              <w:t>в</w:t>
            </w:r>
            <w:r w:rsidR="00B50655">
              <w:rPr>
                <w:spacing w:val="-2"/>
                <w:sz w:val="16"/>
                <w:lang w:val="sr-Cyrl-RS"/>
              </w:rPr>
              <w:t>анредни професор</w:t>
            </w:r>
          </w:p>
        </w:tc>
      </w:tr>
      <w:tr w:rsidR="00B50655" w14:paraId="2AFD4743" w14:textId="77777777" w:rsidTr="00B50655">
        <w:trPr>
          <w:trHeight w:val="426"/>
        </w:trPr>
        <w:tc>
          <w:tcPr>
            <w:tcW w:w="4733" w:type="dxa"/>
            <w:gridSpan w:val="8"/>
          </w:tcPr>
          <w:p w14:paraId="1B4C9BBB" w14:textId="77777777" w:rsidR="00B50655" w:rsidRDefault="00B50655" w:rsidP="00B50655">
            <w:pPr>
              <w:pStyle w:val="TableParagraph"/>
              <w:spacing w:before="25"/>
              <w:ind w:left="287"/>
              <w:rPr>
                <w:b/>
                <w:sz w:val="16"/>
              </w:rPr>
            </w:pPr>
            <w:r>
              <w:rPr>
                <w:b/>
                <w:sz w:val="16"/>
              </w:rPr>
              <w:t>Назив</w:t>
            </w:r>
            <w:r>
              <w:rPr>
                <w:b/>
                <w:spacing w:val="-7"/>
                <w:sz w:val="16"/>
              </w:rPr>
              <w:t xml:space="preserve"> </w:t>
            </w:r>
            <w:r>
              <w:rPr>
                <w:b/>
                <w:sz w:val="16"/>
              </w:rPr>
              <w:t>институције</w:t>
            </w:r>
            <w:r>
              <w:rPr>
                <w:b/>
                <w:spacing w:val="-6"/>
                <w:sz w:val="16"/>
              </w:rPr>
              <w:t xml:space="preserve"> </w:t>
            </w:r>
            <w:r>
              <w:rPr>
                <w:b/>
                <w:sz w:val="16"/>
              </w:rPr>
              <w:t>у</w:t>
            </w:r>
            <w:r>
              <w:rPr>
                <w:b/>
                <w:spacing w:val="31"/>
                <w:sz w:val="16"/>
              </w:rPr>
              <w:t xml:space="preserve"> </w:t>
            </w:r>
            <w:r>
              <w:rPr>
                <w:b/>
                <w:sz w:val="16"/>
              </w:rPr>
              <w:t>којој</w:t>
            </w:r>
            <w:r>
              <w:rPr>
                <w:b/>
                <w:spacing w:val="-7"/>
                <w:sz w:val="16"/>
              </w:rPr>
              <w:t xml:space="preserve"> </w:t>
            </w:r>
            <w:r>
              <w:rPr>
                <w:b/>
                <w:sz w:val="16"/>
              </w:rPr>
              <w:t>наставник</w:t>
            </w:r>
            <w:r>
              <w:rPr>
                <w:b/>
                <w:spacing w:val="-4"/>
                <w:sz w:val="16"/>
              </w:rPr>
              <w:t xml:space="preserve"> </w:t>
            </w:r>
            <w:r>
              <w:rPr>
                <w:b/>
                <w:sz w:val="16"/>
              </w:rPr>
              <w:t>ради</w:t>
            </w:r>
            <w:r>
              <w:rPr>
                <w:b/>
                <w:spacing w:val="-4"/>
                <w:sz w:val="16"/>
              </w:rPr>
              <w:t xml:space="preserve"> </w:t>
            </w:r>
            <w:r>
              <w:rPr>
                <w:b/>
                <w:sz w:val="16"/>
              </w:rPr>
              <w:t>са</w:t>
            </w:r>
            <w:r>
              <w:rPr>
                <w:b/>
                <w:spacing w:val="-5"/>
                <w:sz w:val="16"/>
              </w:rPr>
              <w:t xml:space="preserve"> </w:t>
            </w:r>
            <w:r>
              <w:rPr>
                <w:b/>
                <w:sz w:val="16"/>
              </w:rPr>
              <w:t>пуним</w:t>
            </w:r>
            <w:r>
              <w:rPr>
                <w:b/>
                <w:spacing w:val="40"/>
                <w:sz w:val="16"/>
              </w:rPr>
              <w:t xml:space="preserve"> </w:t>
            </w:r>
            <w:r>
              <w:rPr>
                <w:b/>
                <w:sz w:val="16"/>
              </w:rPr>
              <w:t>илинепунимрадним временом и од када</w:t>
            </w:r>
          </w:p>
        </w:tc>
        <w:tc>
          <w:tcPr>
            <w:tcW w:w="5630" w:type="dxa"/>
            <w:gridSpan w:val="6"/>
          </w:tcPr>
          <w:p w14:paraId="64FF2362" w14:textId="77777777" w:rsidR="00B50655" w:rsidRDefault="00B50655" w:rsidP="00B50655">
            <w:pPr>
              <w:pStyle w:val="TableParagraph"/>
              <w:spacing w:before="117"/>
              <w:ind w:left="288"/>
              <w:rPr>
                <w:sz w:val="16"/>
              </w:rPr>
            </w:pPr>
            <w:r>
              <w:rPr>
                <w:sz w:val="16"/>
              </w:rPr>
              <w:t>Војномедицинска</w:t>
            </w:r>
            <w:r>
              <w:rPr>
                <w:spacing w:val="-7"/>
                <w:sz w:val="16"/>
              </w:rPr>
              <w:t xml:space="preserve"> </w:t>
            </w:r>
            <w:r>
              <w:rPr>
                <w:sz w:val="16"/>
              </w:rPr>
              <w:t>академија</w:t>
            </w:r>
            <w:r>
              <w:rPr>
                <w:spacing w:val="-7"/>
                <w:sz w:val="16"/>
              </w:rPr>
              <w:t xml:space="preserve"> </w:t>
            </w:r>
            <w:r>
              <w:rPr>
                <w:sz w:val="16"/>
              </w:rPr>
              <w:t>Београд,</w:t>
            </w:r>
            <w:r>
              <w:rPr>
                <w:spacing w:val="-7"/>
                <w:sz w:val="16"/>
              </w:rPr>
              <w:t xml:space="preserve"> </w:t>
            </w:r>
            <w:r>
              <w:rPr>
                <w:sz w:val="16"/>
              </w:rPr>
              <w:t>Клиника</w:t>
            </w:r>
            <w:r>
              <w:rPr>
                <w:spacing w:val="-7"/>
                <w:sz w:val="16"/>
              </w:rPr>
              <w:t xml:space="preserve"> </w:t>
            </w:r>
            <w:r>
              <w:rPr>
                <w:sz w:val="16"/>
              </w:rPr>
              <w:t>за</w:t>
            </w:r>
            <w:r>
              <w:rPr>
                <w:spacing w:val="-6"/>
                <w:sz w:val="16"/>
              </w:rPr>
              <w:t xml:space="preserve"> </w:t>
            </w:r>
            <w:r>
              <w:rPr>
                <w:spacing w:val="-2"/>
                <w:sz w:val="16"/>
              </w:rPr>
              <w:t>оториноларингологију</w:t>
            </w:r>
          </w:p>
        </w:tc>
      </w:tr>
      <w:tr w:rsidR="00B50655" w14:paraId="1CBB4843" w14:textId="77777777" w:rsidTr="00B50655">
        <w:trPr>
          <w:trHeight w:val="249"/>
        </w:trPr>
        <w:tc>
          <w:tcPr>
            <w:tcW w:w="4733" w:type="dxa"/>
            <w:gridSpan w:val="8"/>
          </w:tcPr>
          <w:p w14:paraId="51A394F4" w14:textId="77777777" w:rsidR="00B50655" w:rsidRDefault="00B50655" w:rsidP="00B50655">
            <w:pPr>
              <w:pStyle w:val="TableParagraph"/>
              <w:spacing w:before="119"/>
              <w:ind w:left="287"/>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630" w:type="dxa"/>
            <w:gridSpan w:val="6"/>
          </w:tcPr>
          <w:p w14:paraId="0B9636A6" w14:textId="77777777" w:rsidR="00B50655" w:rsidRDefault="00B50655" w:rsidP="00B50655">
            <w:pPr>
              <w:pStyle w:val="TableParagraph"/>
              <w:spacing w:before="117"/>
              <w:ind w:left="288"/>
              <w:rPr>
                <w:sz w:val="16"/>
              </w:rPr>
            </w:pPr>
            <w:r>
              <w:rPr>
                <w:spacing w:val="-2"/>
                <w:sz w:val="16"/>
              </w:rPr>
              <w:t>оториноларингологија</w:t>
            </w:r>
          </w:p>
        </w:tc>
      </w:tr>
      <w:tr w:rsidR="00B50655" w14:paraId="5F4B621A" w14:textId="77777777" w:rsidTr="00B50655">
        <w:trPr>
          <w:trHeight w:val="256"/>
        </w:trPr>
        <w:tc>
          <w:tcPr>
            <w:tcW w:w="10363" w:type="dxa"/>
            <w:gridSpan w:val="14"/>
          </w:tcPr>
          <w:p w14:paraId="57CFF087" w14:textId="77777777" w:rsidR="00B50655" w:rsidRDefault="00B50655" w:rsidP="00B50655">
            <w:pPr>
              <w:pStyle w:val="TableParagraph"/>
              <w:spacing w:before="119"/>
              <w:ind w:left="287"/>
              <w:rPr>
                <w:b/>
                <w:sz w:val="16"/>
              </w:rPr>
            </w:pPr>
            <w:r>
              <w:rPr>
                <w:b/>
                <w:sz w:val="16"/>
              </w:rPr>
              <w:t>Академска</w:t>
            </w:r>
            <w:r>
              <w:rPr>
                <w:b/>
                <w:spacing w:val="-9"/>
                <w:sz w:val="16"/>
              </w:rPr>
              <w:t xml:space="preserve"> </w:t>
            </w:r>
            <w:r>
              <w:rPr>
                <w:b/>
                <w:spacing w:val="-2"/>
                <w:sz w:val="16"/>
              </w:rPr>
              <w:t>каријера</w:t>
            </w:r>
          </w:p>
        </w:tc>
      </w:tr>
      <w:tr w:rsidR="00B50655" w14:paraId="052B1E8F" w14:textId="77777777" w:rsidTr="00B50655">
        <w:trPr>
          <w:trHeight w:val="426"/>
        </w:trPr>
        <w:tc>
          <w:tcPr>
            <w:tcW w:w="2546" w:type="dxa"/>
            <w:gridSpan w:val="5"/>
          </w:tcPr>
          <w:p w14:paraId="69FF7156" w14:textId="77777777" w:rsidR="00B50655" w:rsidRDefault="00B50655" w:rsidP="00B50655">
            <w:pPr>
              <w:pStyle w:val="TableParagraph"/>
              <w:ind w:left="0"/>
              <w:rPr>
                <w:sz w:val="16"/>
              </w:rPr>
            </w:pPr>
          </w:p>
        </w:tc>
        <w:tc>
          <w:tcPr>
            <w:tcW w:w="1057" w:type="dxa"/>
          </w:tcPr>
          <w:p w14:paraId="07ABCDAE" w14:textId="77777777" w:rsidR="00B50655" w:rsidRDefault="00B50655" w:rsidP="00B50655">
            <w:pPr>
              <w:pStyle w:val="TableParagraph"/>
              <w:spacing w:before="117"/>
              <w:ind w:left="288"/>
              <w:rPr>
                <w:sz w:val="16"/>
              </w:rPr>
            </w:pPr>
            <w:r>
              <w:rPr>
                <w:spacing w:val="-2"/>
                <w:sz w:val="16"/>
              </w:rPr>
              <w:t>Година</w:t>
            </w:r>
          </w:p>
        </w:tc>
        <w:tc>
          <w:tcPr>
            <w:tcW w:w="2167" w:type="dxa"/>
            <w:gridSpan w:val="4"/>
          </w:tcPr>
          <w:p w14:paraId="64FE5317" w14:textId="77777777" w:rsidR="00B50655" w:rsidRDefault="00B50655" w:rsidP="00B50655">
            <w:pPr>
              <w:pStyle w:val="TableParagraph"/>
              <w:spacing w:before="117"/>
              <w:ind w:left="288"/>
              <w:rPr>
                <w:sz w:val="16"/>
              </w:rPr>
            </w:pPr>
            <w:r>
              <w:rPr>
                <w:spacing w:val="-2"/>
                <w:sz w:val="16"/>
              </w:rPr>
              <w:t>Институција</w:t>
            </w:r>
          </w:p>
        </w:tc>
        <w:tc>
          <w:tcPr>
            <w:tcW w:w="2195" w:type="dxa"/>
            <w:gridSpan w:val="2"/>
          </w:tcPr>
          <w:p w14:paraId="0BC6931E" w14:textId="77777777" w:rsidR="00B50655" w:rsidRDefault="00B50655" w:rsidP="00B50655">
            <w:pPr>
              <w:pStyle w:val="TableParagraph"/>
              <w:spacing w:before="25"/>
              <w:ind w:left="288" w:right="202"/>
              <w:rPr>
                <w:sz w:val="16"/>
              </w:rPr>
            </w:pPr>
            <w:r>
              <w:rPr>
                <w:spacing w:val="-2"/>
                <w:sz w:val="16"/>
              </w:rPr>
              <w:t>Научнаилиуметничка</w:t>
            </w:r>
            <w:r>
              <w:rPr>
                <w:spacing w:val="40"/>
                <w:sz w:val="16"/>
              </w:rPr>
              <w:t xml:space="preserve"> </w:t>
            </w:r>
            <w:r>
              <w:rPr>
                <w:spacing w:val="-2"/>
                <w:sz w:val="16"/>
              </w:rPr>
              <w:t>област</w:t>
            </w:r>
          </w:p>
        </w:tc>
        <w:tc>
          <w:tcPr>
            <w:tcW w:w="2398" w:type="dxa"/>
            <w:gridSpan w:val="2"/>
          </w:tcPr>
          <w:p w14:paraId="5C069FBE" w14:textId="77777777" w:rsidR="00B50655" w:rsidRDefault="00B50655" w:rsidP="00B50655">
            <w:pPr>
              <w:pStyle w:val="TableParagraph"/>
              <w:spacing w:before="25"/>
              <w:ind w:left="289"/>
              <w:rPr>
                <w:sz w:val="16"/>
              </w:rPr>
            </w:pPr>
            <w:r>
              <w:rPr>
                <w:spacing w:val="-2"/>
                <w:sz w:val="16"/>
              </w:rPr>
              <w:t>Ужанаучна,</w:t>
            </w:r>
            <w:r>
              <w:rPr>
                <w:spacing w:val="40"/>
                <w:sz w:val="16"/>
              </w:rPr>
              <w:t xml:space="preserve"> </w:t>
            </w:r>
            <w:r>
              <w:rPr>
                <w:spacing w:val="-2"/>
                <w:sz w:val="16"/>
              </w:rPr>
              <w:t>уметничкаилистручнаобласт</w:t>
            </w:r>
          </w:p>
        </w:tc>
      </w:tr>
      <w:tr w:rsidR="00B50655" w14:paraId="5718F081" w14:textId="77777777" w:rsidTr="00B50655">
        <w:trPr>
          <w:trHeight w:val="369"/>
        </w:trPr>
        <w:tc>
          <w:tcPr>
            <w:tcW w:w="2546" w:type="dxa"/>
            <w:gridSpan w:val="5"/>
          </w:tcPr>
          <w:p w14:paraId="624001F4" w14:textId="77777777" w:rsidR="00B50655" w:rsidRDefault="00B50655" w:rsidP="00B50655">
            <w:pPr>
              <w:pStyle w:val="TableParagraph"/>
              <w:spacing w:before="88"/>
              <w:ind w:left="287"/>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1057" w:type="dxa"/>
          </w:tcPr>
          <w:p w14:paraId="4C97DBB6" w14:textId="77777777" w:rsidR="00B50655" w:rsidRPr="00AD6ABC" w:rsidRDefault="00B50655" w:rsidP="00B50655">
            <w:pPr>
              <w:pStyle w:val="TableParagraph"/>
              <w:spacing w:line="178" w:lineRule="exact"/>
              <w:rPr>
                <w:sz w:val="16"/>
                <w:lang w:val="sr-Latn-RS"/>
              </w:rPr>
            </w:pPr>
          </w:p>
          <w:p w14:paraId="78D4A86F" w14:textId="77777777" w:rsidR="00B50655" w:rsidRPr="00300D3C" w:rsidRDefault="00B50655" w:rsidP="00B50655">
            <w:pPr>
              <w:pStyle w:val="TableParagraph"/>
              <w:spacing w:before="1" w:line="170" w:lineRule="exact"/>
              <w:ind w:left="0"/>
              <w:rPr>
                <w:sz w:val="16"/>
                <w:lang w:val="sr-Cyrl-RS"/>
              </w:rPr>
            </w:pPr>
            <w:r>
              <w:rPr>
                <w:sz w:val="16"/>
                <w:lang w:val="sr-Cyrl-RS"/>
              </w:rPr>
              <w:t xml:space="preserve">       2023</w:t>
            </w:r>
          </w:p>
        </w:tc>
        <w:tc>
          <w:tcPr>
            <w:tcW w:w="2167" w:type="dxa"/>
            <w:gridSpan w:val="4"/>
          </w:tcPr>
          <w:p w14:paraId="114EA9EE" w14:textId="77777777" w:rsidR="00B50655" w:rsidRDefault="00B50655" w:rsidP="00B50655">
            <w:pPr>
              <w:pStyle w:val="TableParagraph"/>
              <w:spacing w:before="88"/>
              <w:ind w:left="288"/>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195" w:type="dxa"/>
            <w:gridSpan w:val="2"/>
          </w:tcPr>
          <w:p w14:paraId="11D9CFD4" w14:textId="77777777" w:rsidR="00B50655" w:rsidRDefault="00B50655" w:rsidP="00B50655">
            <w:pPr>
              <w:pStyle w:val="TableParagraph"/>
              <w:spacing w:before="88"/>
              <w:ind w:left="288"/>
              <w:rPr>
                <w:sz w:val="16"/>
              </w:rPr>
            </w:pPr>
            <w:r>
              <w:rPr>
                <w:spacing w:val="-2"/>
                <w:sz w:val="16"/>
              </w:rPr>
              <w:t>Медицина</w:t>
            </w:r>
          </w:p>
        </w:tc>
        <w:tc>
          <w:tcPr>
            <w:tcW w:w="2398" w:type="dxa"/>
            <w:gridSpan w:val="2"/>
          </w:tcPr>
          <w:p w14:paraId="6C06AC9D" w14:textId="77777777" w:rsidR="00B50655" w:rsidRDefault="00B50655" w:rsidP="00B50655">
            <w:pPr>
              <w:pStyle w:val="TableParagraph"/>
              <w:spacing w:before="88"/>
              <w:ind w:left="289"/>
              <w:rPr>
                <w:sz w:val="16"/>
              </w:rPr>
            </w:pPr>
            <w:r>
              <w:rPr>
                <w:spacing w:val="-2"/>
                <w:sz w:val="16"/>
              </w:rPr>
              <w:t>Оториноларингологија</w:t>
            </w:r>
          </w:p>
        </w:tc>
      </w:tr>
      <w:tr w:rsidR="00B50655" w14:paraId="484325CA" w14:textId="77777777" w:rsidTr="00B50655">
        <w:trPr>
          <w:trHeight w:val="366"/>
        </w:trPr>
        <w:tc>
          <w:tcPr>
            <w:tcW w:w="2546" w:type="dxa"/>
            <w:gridSpan w:val="5"/>
          </w:tcPr>
          <w:p w14:paraId="72CF6D3C" w14:textId="77777777" w:rsidR="00B50655" w:rsidRDefault="00B50655" w:rsidP="00B50655">
            <w:pPr>
              <w:pStyle w:val="TableParagraph"/>
              <w:spacing w:before="85"/>
              <w:ind w:left="287"/>
              <w:rPr>
                <w:sz w:val="16"/>
              </w:rPr>
            </w:pPr>
            <w:r>
              <w:rPr>
                <w:spacing w:val="-2"/>
                <w:sz w:val="16"/>
              </w:rPr>
              <w:t>Докторат</w:t>
            </w:r>
          </w:p>
        </w:tc>
        <w:tc>
          <w:tcPr>
            <w:tcW w:w="1057" w:type="dxa"/>
          </w:tcPr>
          <w:p w14:paraId="1A9E97FA" w14:textId="77777777" w:rsidR="00B50655" w:rsidRDefault="00B50655" w:rsidP="00B50655">
            <w:pPr>
              <w:pStyle w:val="TableParagraph"/>
              <w:spacing w:before="85"/>
              <w:ind w:left="288"/>
              <w:rPr>
                <w:sz w:val="16"/>
              </w:rPr>
            </w:pPr>
            <w:r>
              <w:rPr>
                <w:spacing w:val="-2"/>
                <w:sz w:val="16"/>
              </w:rPr>
              <w:t>2013.</w:t>
            </w:r>
          </w:p>
        </w:tc>
        <w:tc>
          <w:tcPr>
            <w:tcW w:w="2167" w:type="dxa"/>
            <w:gridSpan w:val="4"/>
          </w:tcPr>
          <w:p w14:paraId="51390AFD" w14:textId="77777777" w:rsidR="00B50655" w:rsidRDefault="00B50655" w:rsidP="00B50655">
            <w:pPr>
              <w:pStyle w:val="TableParagraph"/>
              <w:spacing w:line="178" w:lineRule="exact"/>
              <w:ind w:left="288"/>
              <w:rPr>
                <w:sz w:val="16"/>
              </w:rPr>
            </w:pPr>
            <w:r>
              <w:rPr>
                <w:sz w:val="16"/>
              </w:rPr>
              <w:t>Медициски</w:t>
            </w:r>
            <w:r>
              <w:rPr>
                <w:spacing w:val="-9"/>
                <w:sz w:val="16"/>
              </w:rPr>
              <w:t xml:space="preserve"> </w:t>
            </w:r>
            <w:r>
              <w:rPr>
                <w:spacing w:val="-2"/>
                <w:sz w:val="16"/>
              </w:rPr>
              <w:t>факултет</w:t>
            </w:r>
          </w:p>
          <w:p w14:paraId="14677C75" w14:textId="77777777" w:rsidR="00B50655" w:rsidRDefault="00B50655" w:rsidP="00B50655">
            <w:pPr>
              <w:pStyle w:val="TableParagraph"/>
              <w:spacing w:before="1" w:line="168" w:lineRule="exact"/>
              <w:ind w:left="288"/>
              <w:rPr>
                <w:sz w:val="16"/>
              </w:rPr>
            </w:pPr>
            <w:r>
              <w:rPr>
                <w:spacing w:val="-2"/>
                <w:sz w:val="16"/>
              </w:rPr>
              <w:t>Крагујевац</w:t>
            </w:r>
          </w:p>
        </w:tc>
        <w:tc>
          <w:tcPr>
            <w:tcW w:w="2195" w:type="dxa"/>
            <w:gridSpan w:val="2"/>
          </w:tcPr>
          <w:p w14:paraId="611E413C" w14:textId="77777777" w:rsidR="00B50655" w:rsidRDefault="00B50655" w:rsidP="00B50655">
            <w:pPr>
              <w:pStyle w:val="TableParagraph"/>
              <w:spacing w:before="85"/>
              <w:ind w:left="288"/>
              <w:rPr>
                <w:sz w:val="16"/>
              </w:rPr>
            </w:pPr>
            <w:r>
              <w:rPr>
                <w:spacing w:val="-2"/>
                <w:sz w:val="16"/>
              </w:rPr>
              <w:t>Медицина</w:t>
            </w:r>
          </w:p>
        </w:tc>
        <w:tc>
          <w:tcPr>
            <w:tcW w:w="2398" w:type="dxa"/>
            <w:gridSpan w:val="2"/>
          </w:tcPr>
          <w:p w14:paraId="60B9857E" w14:textId="77777777" w:rsidR="00B50655" w:rsidRDefault="00B50655" w:rsidP="00B50655">
            <w:pPr>
              <w:pStyle w:val="TableParagraph"/>
              <w:spacing w:before="85"/>
              <w:ind w:left="289"/>
              <w:rPr>
                <w:sz w:val="16"/>
              </w:rPr>
            </w:pPr>
            <w:r>
              <w:rPr>
                <w:spacing w:val="-10"/>
                <w:sz w:val="16"/>
              </w:rPr>
              <w:t>/</w:t>
            </w:r>
          </w:p>
        </w:tc>
      </w:tr>
      <w:tr w:rsidR="00B50655" w14:paraId="696C0779" w14:textId="77777777" w:rsidTr="00B50655">
        <w:trPr>
          <w:trHeight w:val="266"/>
        </w:trPr>
        <w:tc>
          <w:tcPr>
            <w:tcW w:w="2546" w:type="dxa"/>
            <w:gridSpan w:val="5"/>
          </w:tcPr>
          <w:p w14:paraId="530D8941" w14:textId="77777777" w:rsidR="00B50655" w:rsidRDefault="00B50655" w:rsidP="00B50655">
            <w:pPr>
              <w:pStyle w:val="TableParagraph"/>
              <w:spacing w:before="35"/>
              <w:ind w:left="287"/>
              <w:rPr>
                <w:sz w:val="16"/>
              </w:rPr>
            </w:pPr>
            <w:r>
              <w:rPr>
                <w:spacing w:val="-2"/>
                <w:sz w:val="16"/>
              </w:rPr>
              <w:t>Специјализација</w:t>
            </w:r>
          </w:p>
        </w:tc>
        <w:tc>
          <w:tcPr>
            <w:tcW w:w="1057" w:type="dxa"/>
          </w:tcPr>
          <w:p w14:paraId="49575868" w14:textId="77777777" w:rsidR="00B50655" w:rsidRDefault="00B50655" w:rsidP="00B50655">
            <w:pPr>
              <w:pStyle w:val="TableParagraph"/>
              <w:spacing w:before="35"/>
              <w:ind w:left="288"/>
              <w:rPr>
                <w:sz w:val="16"/>
              </w:rPr>
            </w:pPr>
            <w:r>
              <w:rPr>
                <w:spacing w:val="-2"/>
                <w:sz w:val="16"/>
              </w:rPr>
              <w:t>2000.</w:t>
            </w:r>
          </w:p>
        </w:tc>
        <w:tc>
          <w:tcPr>
            <w:tcW w:w="2167" w:type="dxa"/>
            <w:gridSpan w:val="4"/>
          </w:tcPr>
          <w:p w14:paraId="36E766CC" w14:textId="77777777" w:rsidR="00B50655" w:rsidRDefault="00B50655" w:rsidP="00B50655">
            <w:pPr>
              <w:pStyle w:val="TableParagraph"/>
              <w:spacing w:before="35"/>
              <w:ind w:left="288"/>
              <w:rPr>
                <w:sz w:val="16"/>
              </w:rPr>
            </w:pPr>
            <w:r>
              <w:rPr>
                <w:spacing w:val="-5"/>
                <w:sz w:val="16"/>
              </w:rPr>
              <w:t>ВМА</w:t>
            </w:r>
          </w:p>
        </w:tc>
        <w:tc>
          <w:tcPr>
            <w:tcW w:w="2195" w:type="dxa"/>
            <w:gridSpan w:val="2"/>
          </w:tcPr>
          <w:p w14:paraId="665F71DB" w14:textId="77777777" w:rsidR="00B50655" w:rsidRDefault="00B50655" w:rsidP="00B50655">
            <w:pPr>
              <w:pStyle w:val="TableParagraph"/>
              <w:spacing w:before="35"/>
              <w:ind w:left="288"/>
              <w:rPr>
                <w:sz w:val="16"/>
              </w:rPr>
            </w:pPr>
            <w:r>
              <w:rPr>
                <w:spacing w:val="-2"/>
                <w:sz w:val="16"/>
              </w:rPr>
              <w:t>Медицина</w:t>
            </w:r>
          </w:p>
        </w:tc>
        <w:tc>
          <w:tcPr>
            <w:tcW w:w="2398" w:type="dxa"/>
            <w:gridSpan w:val="2"/>
          </w:tcPr>
          <w:p w14:paraId="769FBEEA" w14:textId="77777777" w:rsidR="00B50655" w:rsidRDefault="00B50655" w:rsidP="00B50655">
            <w:pPr>
              <w:pStyle w:val="TableParagraph"/>
              <w:spacing w:before="35"/>
              <w:ind w:left="289"/>
              <w:rPr>
                <w:sz w:val="16"/>
              </w:rPr>
            </w:pPr>
            <w:r>
              <w:rPr>
                <w:spacing w:val="-2"/>
                <w:sz w:val="16"/>
              </w:rPr>
              <w:t>Оториноларингологија</w:t>
            </w:r>
          </w:p>
        </w:tc>
      </w:tr>
      <w:tr w:rsidR="00B50655" w14:paraId="32ABCEFE" w14:textId="77777777" w:rsidTr="00B50655">
        <w:trPr>
          <w:trHeight w:val="297"/>
        </w:trPr>
        <w:tc>
          <w:tcPr>
            <w:tcW w:w="2546" w:type="dxa"/>
            <w:gridSpan w:val="5"/>
          </w:tcPr>
          <w:p w14:paraId="70679F85" w14:textId="77777777" w:rsidR="00B50655" w:rsidRDefault="00B50655" w:rsidP="00B50655">
            <w:pPr>
              <w:pStyle w:val="TableParagraph"/>
              <w:spacing w:before="52"/>
              <w:ind w:left="287"/>
              <w:rPr>
                <w:sz w:val="16"/>
              </w:rPr>
            </w:pPr>
            <w:r>
              <w:rPr>
                <w:spacing w:val="-2"/>
                <w:sz w:val="16"/>
              </w:rPr>
              <w:t>Магистратура</w:t>
            </w:r>
          </w:p>
        </w:tc>
        <w:tc>
          <w:tcPr>
            <w:tcW w:w="1057" w:type="dxa"/>
          </w:tcPr>
          <w:p w14:paraId="525FA71A" w14:textId="77777777" w:rsidR="00B50655" w:rsidRDefault="00B50655" w:rsidP="00B50655">
            <w:pPr>
              <w:pStyle w:val="TableParagraph"/>
              <w:spacing w:before="52"/>
              <w:ind w:left="288"/>
              <w:rPr>
                <w:sz w:val="16"/>
              </w:rPr>
            </w:pPr>
            <w:r>
              <w:rPr>
                <w:spacing w:val="-10"/>
                <w:sz w:val="16"/>
              </w:rPr>
              <w:t>/</w:t>
            </w:r>
          </w:p>
        </w:tc>
        <w:tc>
          <w:tcPr>
            <w:tcW w:w="2167" w:type="dxa"/>
            <w:gridSpan w:val="4"/>
          </w:tcPr>
          <w:p w14:paraId="3A9A7EF7" w14:textId="77777777" w:rsidR="00B50655" w:rsidRDefault="00B50655" w:rsidP="00B50655">
            <w:pPr>
              <w:pStyle w:val="TableParagraph"/>
              <w:spacing w:before="52"/>
              <w:ind w:left="288"/>
              <w:rPr>
                <w:sz w:val="16"/>
              </w:rPr>
            </w:pPr>
            <w:r>
              <w:rPr>
                <w:spacing w:val="-10"/>
                <w:sz w:val="16"/>
              </w:rPr>
              <w:t>/</w:t>
            </w:r>
          </w:p>
        </w:tc>
        <w:tc>
          <w:tcPr>
            <w:tcW w:w="2195" w:type="dxa"/>
            <w:gridSpan w:val="2"/>
          </w:tcPr>
          <w:p w14:paraId="5405A07F" w14:textId="77777777" w:rsidR="00B50655" w:rsidRDefault="00B50655" w:rsidP="00B50655">
            <w:pPr>
              <w:pStyle w:val="TableParagraph"/>
              <w:spacing w:before="52"/>
              <w:ind w:left="288"/>
              <w:rPr>
                <w:sz w:val="16"/>
              </w:rPr>
            </w:pPr>
            <w:r>
              <w:rPr>
                <w:spacing w:val="-10"/>
                <w:sz w:val="16"/>
              </w:rPr>
              <w:t>/</w:t>
            </w:r>
          </w:p>
        </w:tc>
        <w:tc>
          <w:tcPr>
            <w:tcW w:w="2398" w:type="dxa"/>
            <w:gridSpan w:val="2"/>
          </w:tcPr>
          <w:p w14:paraId="76EB0F03" w14:textId="77777777" w:rsidR="00B50655" w:rsidRDefault="00B50655" w:rsidP="00B50655">
            <w:pPr>
              <w:pStyle w:val="TableParagraph"/>
              <w:spacing w:before="52"/>
              <w:ind w:left="289"/>
              <w:rPr>
                <w:sz w:val="16"/>
              </w:rPr>
            </w:pPr>
            <w:r>
              <w:rPr>
                <w:spacing w:val="-10"/>
                <w:sz w:val="16"/>
              </w:rPr>
              <w:t>/</w:t>
            </w:r>
          </w:p>
        </w:tc>
      </w:tr>
      <w:tr w:rsidR="00B50655" w14:paraId="2C7B0589" w14:textId="77777777" w:rsidTr="00B50655">
        <w:trPr>
          <w:trHeight w:val="258"/>
        </w:trPr>
        <w:tc>
          <w:tcPr>
            <w:tcW w:w="2546" w:type="dxa"/>
            <w:gridSpan w:val="5"/>
          </w:tcPr>
          <w:p w14:paraId="0430A524" w14:textId="77777777" w:rsidR="00B50655" w:rsidRDefault="00B50655" w:rsidP="00B50655">
            <w:pPr>
              <w:pStyle w:val="TableParagraph"/>
              <w:spacing w:before="33"/>
              <w:ind w:left="287"/>
              <w:rPr>
                <w:sz w:val="16"/>
              </w:rPr>
            </w:pPr>
            <w:r>
              <w:rPr>
                <w:spacing w:val="-2"/>
                <w:sz w:val="16"/>
              </w:rPr>
              <w:t>Мастер</w:t>
            </w:r>
          </w:p>
        </w:tc>
        <w:tc>
          <w:tcPr>
            <w:tcW w:w="1057" w:type="dxa"/>
          </w:tcPr>
          <w:p w14:paraId="593C18C3" w14:textId="77777777" w:rsidR="00B50655" w:rsidRDefault="00B50655" w:rsidP="00B50655">
            <w:pPr>
              <w:pStyle w:val="TableParagraph"/>
              <w:spacing w:before="33"/>
              <w:ind w:left="288"/>
              <w:rPr>
                <w:sz w:val="16"/>
              </w:rPr>
            </w:pPr>
            <w:r>
              <w:rPr>
                <w:spacing w:val="-10"/>
                <w:sz w:val="16"/>
              </w:rPr>
              <w:t>/</w:t>
            </w:r>
          </w:p>
        </w:tc>
        <w:tc>
          <w:tcPr>
            <w:tcW w:w="2167" w:type="dxa"/>
            <w:gridSpan w:val="4"/>
          </w:tcPr>
          <w:p w14:paraId="718EE400" w14:textId="77777777" w:rsidR="00B50655" w:rsidRDefault="00B50655" w:rsidP="00B50655">
            <w:pPr>
              <w:pStyle w:val="TableParagraph"/>
              <w:spacing w:before="33"/>
              <w:ind w:left="288"/>
              <w:rPr>
                <w:sz w:val="16"/>
              </w:rPr>
            </w:pPr>
            <w:r>
              <w:rPr>
                <w:spacing w:val="-10"/>
                <w:sz w:val="16"/>
              </w:rPr>
              <w:t>/</w:t>
            </w:r>
          </w:p>
        </w:tc>
        <w:tc>
          <w:tcPr>
            <w:tcW w:w="2195" w:type="dxa"/>
            <w:gridSpan w:val="2"/>
          </w:tcPr>
          <w:p w14:paraId="11CDDB2C" w14:textId="77777777" w:rsidR="00B50655" w:rsidRDefault="00B50655" w:rsidP="00B50655">
            <w:pPr>
              <w:pStyle w:val="TableParagraph"/>
              <w:spacing w:before="33"/>
              <w:ind w:left="288"/>
              <w:rPr>
                <w:sz w:val="16"/>
              </w:rPr>
            </w:pPr>
            <w:r>
              <w:rPr>
                <w:spacing w:val="-10"/>
                <w:sz w:val="16"/>
              </w:rPr>
              <w:t>/</w:t>
            </w:r>
          </w:p>
        </w:tc>
        <w:tc>
          <w:tcPr>
            <w:tcW w:w="2398" w:type="dxa"/>
            <w:gridSpan w:val="2"/>
          </w:tcPr>
          <w:p w14:paraId="215DF48A" w14:textId="77777777" w:rsidR="00B50655" w:rsidRDefault="00B50655" w:rsidP="00B50655">
            <w:pPr>
              <w:pStyle w:val="TableParagraph"/>
              <w:spacing w:before="33"/>
              <w:ind w:left="289"/>
              <w:rPr>
                <w:sz w:val="16"/>
              </w:rPr>
            </w:pPr>
            <w:r>
              <w:rPr>
                <w:spacing w:val="-10"/>
                <w:sz w:val="16"/>
              </w:rPr>
              <w:t>/</w:t>
            </w:r>
          </w:p>
        </w:tc>
      </w:tr>
      <w:tr w:rsidR="00B50655" w14:paraId="75B31A47" w14:textId="77777777" w:rsidTr="00B50655">
        <w:trPr>
          <w:trHeight w:val="366"/>
        </w:trPr>
        <w:tc>
          <w:tcPr>
            <w:tcW w:w="2546" w:type="dxa"/>
            <w:gridSpan w:val="5"/>
          </w:tcPr>
          <w:p w14:paraId="0690237A" w14:textId="77777777" w:rsidR="00B50655" w:rsidRDefault="00B50655" w:rsidP="00B50655">
            <w:pPr>
              <w:pStyle w:val="TableParagraph"/>
              <w:spacing w:before="85"/>
              <w:ind w:left="287"/>
              <w:rPr>
                <w:sz w:val="16"/>
              </w:rPr>
            </w:pPr>
            <w:r>
              <w:rPr>
                <w:spacing w:val="-2"/>
                <w:sz w:val="16"/>
              </w:rPr>
              <w:t>Диплома</w:t>
            </w:r>
          </w:p>
        </w:tc>
        <w:tc>
          <w:tcPr>
            <w:tcW w:w="1057" w:type="dxa"/>
          </w:tcPr>
          <w:p w14:paraId="62ADB677" w14:textId="77777777" w:rsidR="00B50655" w:rsidRDefault="00B50655" w:rsidP="00B50655">
            <w:pPr>
              <w:pStyle w:val="TableParagraph"/>
              <w:spacing w:before="85"/>
              <w:ind w:left="288"/>
              <w:rPr>
                <w:sz w:val="16"/>
              </w:rPr>
            </w:pPr>
            <w:r>
              <w:rPr>
                <w:spacing w:val="-2"/>
                <w:sz w:val="16"/>
              </w:rPr>
              <w:t>1990.</w:t>
            </w:r>
          </w:p>
        </w:tc>
        <w:tc>
          <w:tcPr>
            <w:tcW w:w="2167" w:type="dxa"/>
            <w:gridSpan w:val="4"/>
          </w:tcPr>
          <w:p w14:paraId="3D3DE772" w14:textId="77777777" w:rsidR="00B50655" w:rsidRDefault="00B50655" w:rsidP="00B50655">
            <w:pPr>
              <w:pStyle w:val="TableParagraph"/>
              <w:spacing w:line="178" w:lineRule="exact"/>
              <w:ind w:left="288"/>
              <w:rPr>
                <w:sz w:val="16"/>
              </w:rPr>
            </w:pPr>
            <w:r>
              <w:rPr>
                <w:sz w:val="16"/>
              </w:rPr>
              <w:t>Медициски</w:t>
            </w:r>
            <w:r>
              <w:rPr>
                <w:spacing w:val="-9"/>
                <w:sz w:val="16"/>
              </w:rPr>
              <w:t xml:space="preserve"> </w:t>
            </w:r>
            <w:r>
              <w:rPr>
                <w:spacing w:val="-2"/>
                <w:sz w:val="16"/>
              </w:rPr>
              <w:t>факултет</w:t>
            </w:r>
          </w:p>
          <w:p w14:paraId="0AE4CFB1" w14:textId="77777777" w:rsidR="00B50655" w:rsidRDefault="00B50655" w:rsidP="00B50655">
            <w:pPr>
              <w:pStyle w:val="TableParagraph"/>
              <w:spacing w:before="1" w:line="168" w:lineRule="exact"/>
              <w:ind w:left="288"/>
              <w:rPr>
                <w:sz w:val="16"/>
              </w:rPr>
            </w:pPr>
            <w:r>
              <w:rPr>
                <w:spacing w:val="-2"/>
                <w:sz w:val="16"/>
              </w:rPr>
              <w:t>Београд</w:t>
            </w:r>
          </w:p>
        </w:tc>
        <w:tc>
          <w:tcPr>
            <w:tcW w:w="2195" w:type="dxa"/>
            <w:gridSpan w:val="2"/>
          </w:tcPr>
          <w:p w14:paraId="07007386" w14:textId="77777777" w:rsidR="00B50655" w:rsidRDefault="00B50655" w:rsidP="00B50655">
            <w:pPr>
              <w:pStyle w:val="TableParagraph"/>
              <w:spacing w:before="85"/>
              <w:ind w:left="288"/>
              <w:rPr>
                <w:sz w:val="16"/>
              </w:rPr>
            </w:pPr>
            <w:r>
              <w:rPr>
                <w:spacing w:val="-2"/>
                <w:sz w:val="16"/>
              </w:rPr>
              <w:t>Медицина</w:t>
            </w:r>
          </w:p>
        </w:tc>
        <w:tc>
          <w:tcPr>
            <w:tcW w:w="2398" w:type="dxa"/>
            <w:gridSpan w:val="2"/>
          </w:tcPr>
          <w:p w14:paraId="375C9454" w14:textId="77777777" w:rsidR="00B50655" w:rsidRDefault="00B50655" w:rsidP="00B50655">
            <w:pPr>
              <w:pStyle w:val="TableParagraph"/>
              <w:spacing w:before="85"/>
              <w:ind w:left="289"/>
              <w:rPr>
                <w:sz w:val="16"/>
              </w:rPr>
            </w:pPr>
            <w:r>
              <w:rPr>
                <w:spacing w:val="-10"/>
                <w:sz w:val="16"/>
              </w:rPr>
              <w:t>/</w:t>
            </w:r>
          </w:p>
        </w:tc>
      </w:tr>
      <w:tr w:rsidR="00B50655" w14:paraId="7C5CE585" w14:textId="77777777" w:rsidTr="00B50655">
        <w:trPr>
          <w:trHeight w:val="261"/>
        </w:trPr>
        <w:tc>
          <w:tcPr>
            <w:tcW w:w="10363" w:type="dxa"/>
            <w:gridSpan w:val="14"/>
          </w:tcPr>
          <w:p w14:paraId="730405BC" w14:textId="77777777" w:rsidR="00B50655" w:rsidRDefault="00B50655" w:rsidP="00B50655">
            <w:pPr>
              <w:pStyle w:val="TableParagraph"/>
              <w:spacing w:before="90"/>
              <w:ind w:left="28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5"/>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pacing w:val="-2"/>
                <w:sz w:val="16"/>
              </w:rPr>
              <w:t>напрвомилидругомстепенустудија</w:t>
            </w:r>
          </w:p>
        </w:tc>
      </w:tr>
      <w:tr w:rsidR="00B50655" w14:paraId="7646F4FA" w14:textId="77777777" w:rsidTr="00B50655">
        <w:trPr>
          <w:trHeight w:val="393"/>
        </w:trPr>
        <w:tc>
          <w:tcPr>
            <w:tcW w:w="569" w:type="dxa"/>
          </w:tcPr>
          <w:p w14:paraId="12DE12A2" w14:textId="77777777" w:rsidR="00B50655" w:rsidRDefault="00B50655" w:rsidP="00B50655">
            <w:pPr>
              <w:pStyle w:val="TableParagraph"/>
              <w:spacing w:before="131"/>
              <w:ind w:left="0"/>
              <w:rPr>
                <w:sz w:val="16"/>
              </w:rPr>
            </w:pPr>
            <w:r>
              <w:rPr>
                <w:spacing w:val="-5"/>
                <w:sz w:val="16"/>
                <w:lang w:val="sr-Cyrl-RS"/>
              </w:rPr>
              <w:t xml:space="preserve">    </w:t>
            </w:r>
            <w:r>
              <w:rPr>
                <w:spacing w:val="-5"/>
                <w:sz w:val="16"/>
              </w:rPr>
              <w:t>Р.Б.</w:t>
            </w:r>
          </w:p>
        </w:tc>
        <w:tc>
          <w:tcPr>
            <w:tcW w:w="1113" w:type="dxa"/>
            <w:gridSpan w:val="2"/>
          </w:tcPr>
          <w:p w14:paraId="6C7D994E" w14:textId="77777777" w:rsidR="00B50655" w:rsidRPr="00042769" w:rsidRDefault="00B50655" w:rsidP="00B50655">
            <w:pPr>
              <w:pStyle w:val="TableParagraph"/>
              <w:ind w:left="0" w:right="57"/>
              <w:rPr>
                <w:sz w:val="16"/>
                <w:lang w:val="sr-Cyrl-RS"/>
              </w:rPr>
            </w:pPr>
            <w:r>
              <w:rPr>
                <w:spacing w:val="-2"/>
                <w:sz w:val="16"/>
              </w:rPr>
              <w:t xml:space="preserve">Ознака </w:t>
            </w:r>
            <w:r>
              <w:rPr>
                <w:spacing w:val="-2"/>
                <w:sz w:val="16"/>
                <w:lang w:val="sr-Cyrl-RS"/>
              </w:rPr>
              <w:t xml:space="preserve">      </w:t>
            </w:r>
            <w:r>
              <w:rPr>
                <w:spacing w:val="-2"/>
                <w:sz w:val="16"/>
              </w:rPr>
              <w:t>предме</w:t>
            </w:r>
            <w:r>
              <w:rPr>
                <w:spacing w:val="-6"/>
                <w:sz w:val="16"/>
              </w:rPr>
              <w:t>та</w:t>
            </w:r>
          </w:p>
        </w:tc>
        <w:tc>
          <w:tcPr>
            <w:tcW w:w="2410" w:type="dxa"/>
            <w:gridSpan w:val="4"/>
            <w:vAlign w:val="center"/>
          </w:tcPr>
          <w:p w14:paraId="296F37FA" w14:textId="77777777" w:rsidR="00B50655" w:rsidRDefault="00B50655" w:rsidP="00B50655">
            <w:pPr>
              <w:pStyle w:val="TableParagraph"/>
              <w:ind w:left="0"/>
              <w:rPr>
                <w:sz w:val="16"/>
              </w:rPr>
            </w:pPr>
            <w:r>
              <w:rPr>
                <w:spacing w:val="-2"/>
                <w:sz w:val="16"/>
                <w:lang w:val="sr-Cyrl-RS"/>
              </w:rPr>
              <w:t xml:space="preserve">       </w:t>
            </w:r>
            <w:r>
              <w:rPr>
                <w:spacing w:val="-2"/>
                <w:sz w:val="16"/>
              </w:rPr>
              <w:t>Називпредмета</w:t>
            </w:r>
          </w:p>
        </w:tc>
        <w:tc>
          <w:tcPr>
            <w:tcW w:w="1559" w:type="dxa"/>
            <w:gridSpan w:val="2"/>
            <w:vAlign w:val="center"/>
          </w:tcPr>
          <w:p w14:paraId="2AC3485D" w14:textId="77777777" w:rsidR="00B50655" w:rsidRDefault="00B50655" w:rsidP="00B50655">
            <w:pPr>
              <w:pStyle w:val="TableParagraph"/>
              <w:ind w:left="0"/>
              <w:rPr>
                <w:sz w:val="16"/>
              </w:rPr>
            </w:pPr>
            <w:r>
              <w:rPr>
                <w:spacing w:val="-2"/>
                <w:sz w:val="16"/>
                <w:lang w:val="sr-Cyrl-RS"/>
              </w:rPr>
              <w:t xml:space="preserve">       </w:t>
            </w:r>
            <w:r>
              <w:rPr>
                <w:spacing w:val="-2"/>
                <w:sz w:val="16"/>
              </w:rPr>
              <w:t>Вид</w:t>
            </w:r>
            <w:r>
              <w:rPr>
                <w:spacing w:val="-2"/>
                <w:sz w:val="16"/>
                <w:lang w:val="sr-Cyrl-RS"/>
              </w:rPr>
              <w:t xml:space="preserve"> </w:t>
            </w:r>
            <w:r>
              <w:rPr>
                <w:spacing w:val="-2"/>
                <w:sz w:val="16"/>
              </w:rPr>
              <w:t>наставе</w:t>
            </w:r>
          </w:p>
        </w:tc>
        <w:tc>
          <w:tcPr>
            <w:tcW w:w="3704" w:type="dxa"/>
            <w:gridSpan w:val="4"/>
            <w:vAlign w:val="center"/>
          </w:tcPr>
          <w:p w14:paraId="20BBE9C2" w14:textId="77777777" w:rsidR="00B50655" w:rsidRDefault="00B50655" w:rsidP="00B50655">
            <w:pPr>
              <w:pStyle w:val="TableParagraph"/>
              <w:ind w:left="0"/>
              <w:rPr>
                <w:sz w:val="16"/>
              </w:rPr>
            </w:pPr>
            <w:r>
              <w:rPr>
                <w:spacing w:val="-2"/>
                <w:sz w:val="16"/>
                <w:lang w:val="sr-Cyrl-RS"/>
              </w:rPr>
              <w:t xml:space="preserve">  </w:t>
            </w:r>
            <w:r>
              <w:rPr>
                <w:spacing w:val="-2"/>
                <w:sz w:val="16"/>
              </w:rPr>
              <w:t>Назив</w:t>
            </w:r>
            <w:r>
              <w:rPr>
                <w:spacing w:val="-2"/>
                <w:sz w:val="16"/>
                <w:lang w:val="sr-Cyrl-RS"/>
              </w:rPr>
              <w:t xml:space="preserve"> </w:t>
            </w:r>
            <w:r>
              <w:rPr>
                <w:spacing w:val="-2"/>
                <w:sz w:val="16"/>
              </w:rPr>
              <w:t>студијског</w:t>
            </w:r>
            <w:r>
              <w:rPr>
                <w:spacing w:val="-2"/>
                <w:sz w:val="16"/>
                <w:lang w:val="sr-Cyrl-RS"/>
              </w:rPr>
              <w:t xml:space="preserve"> </w:t>
            </w:r>
            <w:r>
              <w:rPr>
                <w:spacing w:val="-2"/>
                <w:sz w:val="16"/>
              </w:rPr>
              <w:t>програма</w:t>
            </w:r>
          </w:p>
        </w:tc>
        <w:tc>
          <w:tcPr>
            <w:tcW w:w="1008" w:type="dxa"/>
          </w:tcPr>
          <w:p w14:paraId="64038660" w14:textId="77777777" w:rsidR="00B50655" w:rsidRDefault="00B50655" w:rsidP="00B50655">
            <w:pPr>
              <w:pStyle w:val="TableParagraph"/>
              <w:ind w:left="0" w:right="198"/>
              <w:rPr>
                <w:sz w:val="16"/>
              </w:rPr>
            </w:pPr>
            <w:r>
              <w:rPr>
                <w:spacing w:val="-2"/>
                <w:sz w:val="16"/>
              </w:rPr>
              <w:t>Врста</w:t>
            </w:r>
            <w:r>
              <w:rPr>
                <w:spacing w:val="40"/>
                <w:sz w:val="16"/>
              </w:rPr>
              <w:t xml:space="preserve"> </w:t>
            </w:r>
            <w:r>
              <w:rPr>
                <w:spacing w:val="-2"/>
                <w:sz w:val="16"/>
              </w:rPr>
              <w:t>студија</w:t>
            </w:r>
          </w:p>
        </w:tc>
      </w:tr>
      <w:tr w:rsidR="00B50655" w14:paraId="0E79B4CB" w14:textId="77777777" w:rsidTr="00B50655">
        <w:trPr>
          <w:trHeight w:val="453"/>
        </w:trPr>
        <w:tc>
          <w:tcPr>
            <w:tcW w:w="569" w:type="dxa"/>
          </w:tcPr>
          <w:p w14:paraId="1B310E70" w14:textId="77777777" w:rsidR="00B50655" w:rsidRDefault="00B50655" w:rsidP="00B50655">
            <w:pPr>
              <w:pStyle w:val="TableParagraph"/>
              <w:spacing w:before="179"/>
              <w:ind w:left="139"/>
              <w:jc w:val="center"/>
              <w:rPr>
                <w:sz w:val="16"/>
              </w:rPr>
            </w:pPr>
            <w:r>
              <w:rPr>
                <w:spacing w:val="-5"/>
                <w:sz w:val="16"/>
              </w:rPr>
              <w:t>1.</w:t>
            </w:r>
          </w:p>
        </w:tc>
        <w:tc>
          <w:tcPr>
            <w:tcW w:w="1113" w:type="dxa"/>
            <w:gridSpan w:val="2"/>
          </w:tcPr>
          <w:p w14:paraId="44039CA7" w14:textId="77777777" w:rsidR="00B50655" w:rsidRDefault="00B50655" w:rsidP="00B50655">
            <w:pPr>
              <w:pStyle w:val="TableParagraph"/>
              <w:spacing w:before="179"/>
              <w:rPr>
                <w:sz w:val="16"/>
              </w:rPr>
            </w:pPr>
            <w:r>
              <w:rPr>
                <w:spacing w:val="-2"/>
                <w:sz w:val="16"/>
              </w:rPr>
              <w:t>20.ОРЛМ06</w:t>
            </w:r>
          </w:p>
        </w:tc>
        <w:tc>
          <w:tcPr>
            <w:tcW w:w="2410" w:type="dxa"/>
            <w:gridSpan w:val="4"/>
          </w:tcPr>
          <w:p w14:paraId="599D94D3" w14:textId="77777777" w:rsidR="00B50655" w:rsidRDefault="00B50655" w:rsidP="00B50655">
            <w:pPr>
              <w:pStyle w:val="TableParagraph"/>
              <w:ind w:left="288" w:right="397"/>
              <w:rPr>
                <w:sz w:val="16"/>
              </w:rPr>
            </w:pPr>
            <w:r>
              <w:rPr>
                <w:sz w:val="16"/>
              </w:rPr>
              <w:t>Оториноларингологија</w:t>
            </w:r>
            <w:r>
              <w:rPr>
                <w:spacing w:val="-10"/>
                <w:sz w:val="16"/>
              </w:rPr>
              <w:t xml:space="preserve"> </w:t>
            </w:r>
            <w:r>
              <w:rPr>
                <w:sz w:val="16"/>
              </w:rPr>
              <w:t>са</w:t>
            </w:r>
            <w:r>
              <w:rPr>
                <w:spacing w:val="40"/>
                <w:sz w:val="16"/>
              </w:rPr>
              <w:t xml:space="preserve"> </w:t>
            </w:r>
            <w:r>
              <w:rPr>
                <w:spacing w:val="-2"/>
                <w:sz w:val="16"/>
              </w:rPr>
              <w:t>максилофацијалном</w:t>
            </w:r>
            <w:r>
              <w:rPr>
                <w:spacing w:val="40"/>
                <w:sz w:val="16"/>
              </w:rPr>
              <w:t xml:space="preserve"> </w:t>
            </w:r>
            <w:r>
              <w:rPr>
                <w:spacing w:val="-2"/>
                <w:sz w:val="16"/>
              </w:rPr>
              <w:t>хирургијом</w:t>
            </w:r>
          </w:p>
        </w:tc>
        <w:tc>
          <w:tcPr>
            <w:tcW w:w="1559" w:type="dxa"/>
            <w:gridSpan w:val="2"/>
          </w:tcPr>
          <w:p w14:paraId="0D633A8C" w14:textId="77777777" w:rsidR="00B50655" w:rsidRPr="00AD6ABC" w:rsidRDefault="00B50655" w:rsidP="00B50655">
            <w:pPr>
              <w:pStyle w:val="TableParagraph"/>
              <w:spacing w:before="88"/>
              <w:ind w:left="288"/>
              <w:rPr>
                <w:sz w:val="16"/>
                <w:lang w:val="sr-Cyrl-RS"/>
              </w:rPr>
            </w:pPr>
            <w:r>
              <w:rPr>
                <w:sz w:val="16"/>
              </w:rPr>
              <w:t>Теоријска</w:t>
            </w:r>
            <w:r>
              <w:rPr>
                <w:spacing w:val="-10"/>
                <w:sz w:val="16"/>
              </w:rPr>
              <w:t xml:space="preserve"> </w:t>
            </w:r>
            <w:r>
              <w:rPr>
                <w:spacing w:val="-10"/>
                <w:sz w:val="16"/>
                <w:lang w:val="sr-Cyrl-RS"/>
              </w:rPr>
              <w:t xml:space="preserve"> </w:t>
            </w:r>
            <w:r>
              <w:rPr>
                <w:sz w:val="16"/>
                <w:lang w:val="sr-Cyrl-RS"/>
              </w:rPr>
              <w:t>вежба</w:t>
            </w:r>
          </w:p>
        </w:tc>
        <w:tc>
          <w:tcPr>
            <w:tcW w:w="3704" w:type="dxa"/>
            <w:gridSpan w:val="4"/>
          </w:tcPr>
          <w:p w14:paraId="32C9C2CF" w14:textId="77777777" w:rsidR="00B50655" w:rsidRDefault="00B50655" w:rsidP="00B50655">
            <w:pPr>
              <w:pStyle w:val="TableParagraph"/>
              <w:spacing w:before="88"/>
              <w:ind w:left="289"/>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008" w:type="dxa"/>
          </w:tcPr>
          <w:p w14:paraId="014350A7" w14:textId="77777777" w:rsidR="00B50655" w:rsidRDefault="00B50655" w:rsidP="00B50655">
            <w:pPr>
              <w:pStyle w:val="TableParagraph"/>
              <w:spacing w:before="179"/>
              <w:ind w:left="60"/>
              <w:jc w:val="center"/>
              <w:rPr>
                <w:sz w:val="16"/>
              </w:rPr>
            </w:pPr>
            <w:r>
              <w:rPr>
                <w:spacing w:val="-4"/>
                <w:sz w:val="16"/>
              </w:rPr>
              <w:t>ИАСМ</w:t>
            </w:r>
          </w:p>
        </w:tc>
      </w:tr>
      <w:tr w:rsidR="00B50655" w14:paraId="578CE7D5" w14:textId="77777777" w:rsidTr="00B50655">
        <w:trPr>
          <w:trHeight w:val="277"/>
        </w:trPr>
        <w:tc>
          <w:tcPr>
            <w:tcW w:w="569" w:type="dxa"/>
          </w:tcPr>
          <w:p w14:paraId="6E1983F8" w14:textId="77777777" w:rsidR="00B50655" w:rsidRDefault="00B50655" w:rsidP="00B50655">
            <w:pPr>
              <w:pStyle w:val="TableParagraph"/>
              <w:spacing w:before="88"/>
              <w:ind w:left="139"/>
              <w:jc w:val="center"/>
              <w:rPr>
                <w:sz w:val="16"/>
              </w:rPr>
            </w:pPr>
            <w:r>
              <w:rPr>
                <w:spacing w:val="-5"/>
                <w:sz w:val="16"/>
              </w:rPr>
              <w:t>2.</w:t>
            </w:r>
          </w:p>
        </w:tc>
        <w:tc>
          <w:tcPr>
            <w:tcW w:w="1113" w:type="dxa"/>
            <w:gridSpan w:val="2"/>
          </w:tcPr>
          <w:p w14:paraId="63E8BD96" w14:textId="77777777" w:rsidR="00B50655" w:rsidRDefault="00B50655" w:rsidP="00B50655">
            <w:pPr>
              <w:pStyle w:val="TableParagraph"/>
              <w:spacing w:before="88"/>
              <w:rPr>
                <w:sz w:val="16"/>
              </w:rPr>
            </w:pPr>
            <w:r>
              <w:rPr>
                <w:spacing w:val="-2"/>
                <w:sz w:val="16"/>
              </w:rPr>
              <w:t>20.РАХИ05</w:t>
            </w:r>
          </w:p>
        </w:tc>
        <w:tc>
          <w:tcPr>
            <w:tcW w:w="2410" w:type="dxa"/>
            <w:gridSpan w:val="4"/>
          </w:tcPr>
          <w:p w14:paraId="72BE08B8" w14:textId="77777777" w:rsidR="00B50655" w:rsidRDefault="00B50655" w:rsidP="00B50655">
            <w:pPr>
              <w:pStyle w:val="TableParagraph"/>
              <w:spacing w:before="88"/>
              <w:ind w:left="288"/>
              <w:rPr>
                <w:sz w:val="16"/>
              </w:rPr>
            </w:pPr>
            <w:r>
              <w:rPr>
                <w:sz w:val="16"/>
              </w:rPr>
              <w:t>Ратна</w:t>
            </w:r>
            <w:r>
              <w:rPr>
                <w:spacing w:val="-3"/>
                <w:sz w:val="16"/>
              </w:rPr>
              <w:t xml:space="preserve"> </w:t>
            </w:r>
            <w:r>
              <w:rPr>
                <w:spacing w:val="-2"/>
                <w:sz w:val="16"/>
              </w:rPr>
              <w:t>хирургија</w:t>
            </w:r>
          </w:p>
        </w:tc>
        <w:tc>
          <w:tcPr>
            <w:tcW w:w="1559" w:type="dxa"/>
            <w:gridSpan w:val="2"/>
          </w:tcPr>
          <w:p w14:paraId="7F6163E4" w14:textId="77777777" w:rsidR="00B50655" w:rsidRPr="00AD6ABC" w:rsidRDefault="00B50655" w:rsidP="00B50655">
            <w:pPr>
              <w:pStyle w:val="TableParagraph"/>
              <w:ind w:left="288"/>
              <w:rPr>
                <w:sz w:val="16"/>
                <w:lang w:val="sr-Cyrl-RS"/>
              </w:rPr>
            </w:pPr>
            <w:r>
              <w:rPr>
                <w:sz w:val="16"/>
              </w:rPr>
              <w:t>Теоријска</w:t>
            </w:r>
            <w:r>
              <w:rPr>
                <w:spacing w:val="-10"/>
                <w:sz w:val="16"/>
              </w:rPr>
              <w:t xml:space="preserve"> </w:t>
            </w:r>
            <w:r>
              <w:rPr>
                <w:sz w:val="16"/>
                <w:lang w:val="sr-Cyrl-RS"/>
              </w:rPr>
              <w:t xml:space="preserve"> вежба</w:t>
            </w:r>
          </w:p>
        </w:tc>
        <w:tc>
          <w:tcPr>
            <w:tcW w:w="3704" w:type="dxa"/>
            <w:gridSpan w:val="4"/>
          </w:tcPr>
          <w:p w14:paraId="56421524" w14:textId="77777777" w:rsidR="00B50655" w:rsidRDefault="00B50655" w:rsidP="00B50655">
            <w:pPr>
              <w:pStyle w:val="TableParagraph"/>
              <w:ind w:left="289"/>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008" w:type="dxa"/>
          </w:tcPr>
          <w:p w14:paraId="4031F4E6" w14:textId="77777777" w:rsidR="00B50655" w:rsidRDefault="00B50655" w:rsidP="00B50655">
            <w:pPr>
              <w:pStyle w:val="TableParagraph"/>
              <w:spacing w:before="88"/>
              <w:ind w:left="60"/>
              <w:jc w:val="center"/>
              <w:rPr>
                <w:sz w:val="16"/>
              </w:rPr>
            </w:pPr>
            <w:r>
              <w:rPr>
                <w:spacing w:val="-4"/>
                <w:sz w:val="16"/>
              </w:rPr>
              <w:t>ИАСМ</w:t>
            </w:r>
          </w:p>
        </w:tc>
      </w:tr>
      <w:tr w:rsidR="00B50655" w14:paraId="55A8167B" w14:textId="77777777" w:rsidTr="00B50655">
        <w:trPr>
          <w:trHeight w:val="277"/>
        </w:trPr>
        <w:tc>
          <w:tcPr>
            <w:tcW w:w="569" w:type="dxa"/>
          </w:tcPr>
          <w:p w14:paraId="53A6ACC5" w14:textId="77777777" w:rsidR="00B50655" w:rsidRPr="00042769" w:rsidRDefault="00B50655" w:rsidP="00B50655">
            <w:pPr>
              <w:pStyle w:val="TableParagraph"/>
              <w:spacing w:before="88"/>
              <w:ind w:left="139"/>
              <w:jc w:val="center"/>
              <w:rPr>
                <w:spacing w:val="-5"/>
                <w:sz w:val="16"/>
                <w:lang w:val="sr-Cyrl-RS"/>
              </w:rPr>
            </w:pPr>
            <w:r>
              <w:rPr>
                <w:spacing w:val="-5"/>
                <w:sz w:val="16"/>
                <w:lang w:val="sr-Cyrl-RS"/>
              </w:rPr>
              <w:t>3.</w:t>
            </w:r>
          </w:p>
        </w:tc>
        <w:tc>
          <w:tcPr>
            <w:tcW w:w="1113" w:type="dxa"/>
            <w:gridSpan w:val="2"/>
          </w:tcPr>
          <w:p w14:paraId="3C3EEBF7" w14:textId="77777777" w:rsidR="00B50655" w:rsidRDefault="00B50655" w:rsidP="00B50655">
            <w:pPr>
              <w:pStyle w:val="TableParagraph"/>
              <w:spacing w:before="88"/>
              <w:rPr>
                <w:spacing w:val="-2"/>
                <w:sz w:val="16"/>
              </w:rPr>
            </w:pPr>
            <w:r w:rsidRPr="00042769">
              <w:rPr>
                <w:spacing w:val="-2"/>
                <w:sz w:val="16"/>
              </w:rPr>
              <w:t>24.ORL06</w:t>
            </w:r>
          </w:p>
        </w:tc>
        <w:tc>
          <w:tcPr>
            <w:tcW w:w="2410" w:type="dxa"/>
            <w:gridSpan w:val="4"/>
          </w:tcPr>
          <w:p w14:paraId="54EF39DF" w14:textId="77777777" w:rsidR="00B50655" w:rsidRDefault="00B50655" w:rsidP="00B50655">
            <w:pPr>
              <w:pStyle w:val="TableParagraph"/>
              <w:spacing w:before="88"/>
              <w:ind w:left="288"/>
              <w:rPr>
                <w:sz w:val="16"/>
              </w:rPr>
            </w:pPr>
            <w:r w:rsidRPr="00042769">
              <w:rPr>
                <w:sz w:val="16"/>
              </w:rPr>
              <w:t>Оториноларингологија</w:t>
            </w:r>
          </w:p>
        </w:tc>
        <w:tc>
          <w:tcPr>
            <w:tcW w:w="1559" w:type="dxa"/>
            <w:gridSpan w:val="2"/>
          </w:tcPr>
          <w:p w14:paraId="788C035D" w14:textId="77777777" w:rsidR="00B50655" w:rsidRDefault="00B50655" w:rsidP="00B50655">
            <w:pPr>
              <w:pStyle w:val="TableParagraph"/>
              <w:ind w:left="288"/>
              <w:rPr>
                <w:sz w:val="16"/>
              </w:rPr>
            </w:pPr>
            <w:r>
              <w:rPr>
                <w:sz w:val="16"/>
              </w:rPr>
              <w:t>Теоријска</w:t>
            </w:r>
            <w:r>
              <w:rPr>
                <w:spacing w:val="-10"/>
                <w:sz w:val="16"/>
              </w:rPr>
              <w:t xml:space="preserve"> </w:t>
            </w:r>
            <w:r>
              <w:rPr>
                <w:sz w:val="16"/>
                <w:lang w:val="sr-Cyrl-RS"/>
              </w:rPr>
              <w:t xml:space="preserve"> вежба</w:t>
            </w:r>
          </w:p>
        </w:tc>
        <w:tc>
          <w:tcPr>
            <w:tcW w:w="3704" w:type="dxa"/>
            <w:gridSpan w:val="4"/>
          </w:tcPr>
          <w:p w14:paraId="2E6A0172" w14:textId="77777777" w:rsidR="00B50655" w:rsidRPr="00042769" w:rsidRDefault="00B50655" w:rsidP="00B50655">
            <w:pPr>
              <w:pStyle w:val="TableParagraph"/>
              <w:ind w:left="289"/>
              <w:rPr>
                <w:sz w:val="16"/>
                <w:lang w:val="sr-Cyrl-RS"/>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lang w:val="sr-Cyrl-RS"/>
              </w:rPr>
              <w:t>стоматологије</w:t>
            </w:r>
          </w:p>
        </w:tc>
        <w:tc>
          <w:tcPr>
            <w:tcW w:w="1008" w:type="dxa"/>
          </w:tcPr>
          <w:p w14:paraId="33C6333A" w14:textId="77777777" w:rsidR="00B50655" w:rsidRPr="00042769" w:rsidRDefault="00B50655" w:rsidP="00B50655">
            <w:pPr>
              <w:pStyle w:val="TableParagraph"/>
              <w:spacing w:before="88"/>
              <w:ind w:left="60"/>
              <w:jc w:val="center"/>
              <w:rPr>
                <w:spacing w:val="-4"/>
                <w:sz w:val="16"/>
                <w:lang w:val="sr-Cyrl-RS"/>
              </w:rPr>
            </w:pPr>
            <w:r>
              <w:rPr>
                <w:spacing w:val="-4"/>
                <w:sz w:val="16"/>
              </w:rPr>
              <w:t>ИАС</w:t>
            </w:r>
            <w:r>
              <w:rPr>
                <w:spacing w:val="-4"/>
                <w:sz w:val="16"/>
                <w:lang w:val="sr-Cyrl-RS"/>
              </w:rPr>
              <w:t>С</w:t>
            </w:r>
          </w:p>
        </w:tc>
      </w:tr>
      <w:tr w:rsidR="00B50655" w14:paraId="5CA1DD25" w14:textId="77777777" w:rsidTr="00B50655">
        <w:trPr>
          <w:trHeight w:val="114"/>
        </w:trPr>
        <w:tc>
          <w:tcPr>
            <w:tcW w:w="10363" w:type="dxa"/>
            <w:gridSpan w:val="14"/>
          </w:tcPr>
          <w:p w14:paraId="2C73416E" w14:textId="77777777" w:rsidR="00B50655" w:rsidRDefault="00B50655" w:rsidP="00B50655">
            <w:pPr>
              <w:pStyle w:val="TableParagraph"/>
              <w:spacing w:before="119"/>
              <w:ind w:left="0"/>
              <w:rPr>
                <w:b/>
                <w:sz w:val="16"/>
              </w:rPr>
            </w:pPr>
            <w:r>
              <w:rPr>
                <w:b/>
                <w:sz w:val="16"/>
                <w:lang w:val="sr-Cyrl-RS"/>
              </w:rPr>
              <w:t xml:space="preserve">   </w:t>
            </w: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B50655" w14:paraId="2CD79702" w14:textId="77777777" w:rsidTr="00B50655">
        <w:trPr>
          <w:trHeight w:val="426"/>
        </w:trPr>
        <w:tc>
          <w:tcPr>
            <w:tcW w:w="698" w:type="dxa"/>
            <w:gridSpan w:val="2"/>
          </w:tcPr>
          <w:p w14:paraId="48ADB985" w14:textId="77777777" w:rsidR="00B50655" w:rsidRDefault="00B50655" w:rsidP="00B50655">
            <w:pPr>
              <w:pStyle w:val="TableParagraph"/>
              <w:spacing w:before="117"/>
              <w:jc w:val="center"/>
              <w:rPr>
                <w:sz w:val="16"/>
              </w:rPr>
            </w:pPr>
            <w:r>
              <w:rPr>
                <w:spacing w:val="-5"/>
                <w:sz w:val="16"/>
              </w:rPr>
              <w:t>1.</w:t>
            </w:r>
          </w:p>
        </w:tc>
        <w:tc>
          <w:tcPr>
            <w:tcW w:w="9665" w:type="dxa"/>
            <w:gridSpan w:val="12"/>
          </w:tcPr>
          <w:p w14:paraId="4BB2FE6E" w14:textId="77777777" w:rsidR="00B50655" w:rsidRDefault="00B50655" w:rsidP="00B50655">
            <w:pPr>
              <w:pStyle w:val="TableParagraph"/>
              <w:spacing w:before="23"/>
              <w:ind w:left="288" w:right="783"/>
              <w:jc w:val="both"/>
              <w:rPr>
                <w:sz w:val="16"/>
              </w:rPr>
            </w:pPr>
            <w:r>
              <w:rPr>
                <w:sz w:val="16"/>
              </w:rPr>
              <w:t>P</w:t>
            </w:r>
            <w:r w:rsidRPr="00344273">
              <w:rPr>
                <w:sz w:val="16"/>
              </w:rPr>
              <w:t xml:space="preserve">erić A, Đurđević BV, Sotirović J, </w:t>
            </w:r>
            <w:r w:rsidRPr="00344273">
              <w:rPr>
                <w:b/>
                <w:bCs/>
                <w:sz w:val="16"/>
              </w:rPr>
              <w:t>Milojević M,</w:t>
            </w:r>
            <w:r w:rsidRPr="00344273">
              <w:rPr>
                <w:sz w:val="16"/>
              </w:rPr>
              <w:t xml:space="preserve"> Baletić N.</w:t>
            </w:r>
            <w:r>
              <w:rPr>
                <w:sz w:val="16"/>
              </w:rPr>
              <w:t xml:space="preserve"> </w:t>
            </w:r>
            <w:r w:rsidRPr="00344273">
              <w:rPr>
                <w:sz w:val="16"/>
              </w:rPr>
              <w:t>Ear Nose Throat J. 2023 Jan;102(1):NP8-NP12. doi: 10.1177/0145561320986031. Epub 2021 Jan 4.</w:t>
            </w:r>
            <w:r>
              <w:rPr>
                <w:sz w:val="16"/>
              </w:rPr>
              <w:t xml:space="preserve"> </w:t>
            </w:r>
            <w:r w:rsidRPr="00344273">
              <w:rPr>
                <w:sz w:val="16"/>
              </w:rPr>
              <w:t>PMID: 33393813</w:t>
            </w:r>
          </w:p>
        </w:tc>
      </w:tr>
      <w:tr w:rsidR="00B50655" w14:paraId="5AFE61A0" w14:textId="77777777" w:rsidTr="00B50655">
        <w:trPr>
          <w:trHeight w:val="426"/>
        </w:trPr>
        <w:tc>
          <w:tcPr>
            <w:tcW w:w="698" w:type="dxa"/>
            <w:gridSpan w:val="2"/>
          </w:tcPr>
          <w:p w14:paraId="65C8E16B" w14:textId="77777777" w:rsidR="00B50655" w:rsidRPr="00344273" w:rsidRDefault="00B50655" w:rsidP="00B50655">
            <w:pPr>
              <w:pStyle w:val="TableParagraph"/>
              <w:spacing w:before="117"/>
              <w:jc w:val="center"/>
              <w:rPr>
                <w:spacing w:val="-5"/>
                <w:sz w:val="16"/>
                <w:lang w:val="sr-Latn-RS"/>
              </w:rPr>
            </w:pPr>
            <w:r>
              <w:rPr>
                <w:spacing w:val="-5"/>
                <w:sz w:val="16"/>
                <w:lang w:val="sr-Latn-RS"/>
              </w:rPr>
              <w:t>2.</w:t>
            </w:r>
          </w:p>
        </w:tc>
        <w:tc>
          <w:tcPr>
            <w:tcW w:w="9665" w:type="dxa"/>
            <w:gridSpan w:val="12"/>
          </w:tcPr>
          <w:p w14:paraId="667CC0D4" w14:textId="77777777" w:rsidR="00B50655" w:rsidRDefault="00B50655" w:rsidP="00B50655">
            <w:pPr>
              <w:pStyle w:val="TableParagraph"/>
              <w:spacing w:before="23"/>
              <w:ind w:left="288" w:right="783"/>
              <w:jc w:val="both"/>
              <w:rPr>
                <w:sz w:val="16"/>
              </w:rPr>
            </w:pPr>
            <w:r w:rsidRPr="00344273">
              <w:rPr>
                <w:sz w:val="16"/>
              </w:rPr>
              <w:t>Sotirović J, Rančić N, Pavićević L, Baletić N, Dimić A, Čukić O, Perić A, Milojević M, Ljubenović N, Milošević D, Šuljagić V.</w:t>
            </w:r>
            <w:r>
              <w:rPr>
                <w:sz w:val="16"/>
              </w:rPr>
              <w:t xml:space="preserve"> </w:t>
            </w:r>
            <w:r w:rsidRPr="00344273">
              <w:rPr>
                <w:sz w:val="16"/>
              </w:rPr>
              <w:t>Antibiotics (Basel). 2024 Sep 25;13(10):918. doi: 10.3390/antibiotics13100918.</w:t>
            </w:r>
            <w:r>
              <w:t xml:space="preserve"> </w:t>
            </w:r>
            <w:r w:rsidRPr="00344273">
              <w:rPr>
                <w:sz w:val="16"/>
              </w:rPr>
              <w:t>PMID: 39452185</w:t>
            </w:r>
          </w:p>
        </w:tc>
      </w:tr>
      <w:tr w:rsidR="00B50655" w14:paraId="43C8C588" w14:textId="77777777" w:rsidTr="00B50655">
        <w:trPr>
          <w:trHeight w:val="426"/>
        </w:trPr>
        <w:tc>
          <w:tcPr>
            <w:tcW w:w="698" w:type="dxa"/>
            <w:gridSpan w:val="2"/>
          </w:tcPr>
          <w:p w14:paraId="6BF42471" w14:textId="77777777" w:rsidR="00B50655" w:rsidRDefault="00B50655" w:rsidP="00B50655">
            <w:pPr>
              <w:pStyle w:val="TableParagraph"/>
              <w:spacing w:before="117"/>
              <w:ind w:left="0" w:right="94"/>
              <w:jc w:val="center"/>
              <w:rPr>
                <w:sz w:val="16"/>
              </w:rPr>
            </w:pPr>
            <w:r>
              <w:rPr>
                <w:spacing w:val="-5"/>
                <w:sz w:val="16"/>
              </w:rPr>
              <w:t>3.</w:t>
            </w:r>
          </w:p>
        </w:tc>
        <w:tc>
          <w:tcPr>
            <w:tcW w:w="9665" w:type="dxa"/>
            <w:gridSpan w:val="12"/>
          </w:tcPr>
          <w:p w14:paraId="102703C8" w14:textId="77777777" w:rsidR="00B50655" w:rsidRDefault="00B50655" w:rsidP="00B50655">
            <w:pPr>
              <w:pStyle w:val="TableParagraph"/>
              <w:spacing w:before="23"/>
              <w:ind w:left="288"/>
              <w:jc w:val="both"/>
              <w:rPr>
                <w:sz w:val="16"/>
              </w:rPr>
            </w:pPr>
            <w:r>
              <w:rPr>
                <w:sz w:val="16"/>
              </w:rPr>
              <w:t>M.Milojević,</w:t>
            </w:r>
            <w:r>
              <w:rPr>
                <w:spacing w:val="-4"/>
                <w:sz w:val="16"/>
              </w:rPr>
              <w:t xml:space="preserve"> </w:t>
            </w:r>
            <w:r>
              <w:rPr>
                <w:sz w:val="16"/>
              </w:rPr>
              <w:t>C.</w:t>
            </w:r>
            <w:r>
              <w:rPr>
                <w:spacing w:val="-4"/>
                <w:sz w:val="16"/>
              </w:rPr>
              <w:t xml:space="preserve"> </w:t>
            </w:r>
            <w:r>
              <w:rPr>
                <w:sz w:val="16"/>
              </w:rPr>
              <w:t>Špadijer-Mirković,</w:t>
            </w:r>
            <w:r>
              <w:rPr>
                <w:spacing w:val="-4"/>
                <w:sz w:val="16"/>
              </w:rPr>
              <w:t xml:space="preserve"> </w:t>
            </w:r>
            <w:r>
              <w:rPr>
                <w:sz w:val="16"/>
              </w:rPr>
              <w:t>A.Perić,</w:t>
            </w:r>
            <w:r>
              <w:rPr>
                <w:spacing w:val="-4"/>
                <w:sz w:val="16"/>
              </w:rPr>
              <w:t xml:space="preserve"> </w:t>
            </w:r>
            <w:r>
              <w:rPr>
                <w:sz w:val="16"/>
              </w:rPr>
              <w:t>B.Vukomanović-</w:t>
            </w:r>
            <w:r>
              <w:rPr>
                <w:spacing w:val="-2"/>
                <w:sz w:val="16"/>
              </w:rPr>
              <w:t xml:space="preserve"> </w:t>
            </w:r>
            <w:r>
              <w:rPr>
                <w:sz w:val="16"/>
              </w:rPr>
              <w:t>Djurdjević,D.Djerić,J.Trifunović.</w:t>
            </w:r>
            <w:r>
              <w:rPr>
                <w:spacing w:val="-1"/>
                <w:sz w:val="16"/>
              </w:rPr>
              <w:t xml:space="preserve"> </w:t>
            </w:r>
            <w:r>
              <w:rPr>
                <w:sz w:val="16"/>
              </w:rPr>
              <w:t>A</w:t>
            </w:r>
            <w:r>
              <w:rPr>
                <w:spacing w:val="-5"/>
                <w:sz w:val="16"/>
              </w:rPr>
              <w:t xml:space="preserve"> </w:t>
            </w:r>
            <w:r>
              <w:rPr>
                <w:sz w:val="16"/>
              </w:rPr>
              <w:t>case</w:t>
            </w:r>
            <w:r>
              <w:rPr>
                <w:spacing w:val="-4"/>
                <w:sz w:val="16"/>
              </w:rPr>
              <w:t xml:space="preserve"> </w:t>
            </w:r>
            <w:r>
              <w:rPr>
                <w:sz w:val="16"/>
              </w:rPr>
              <w:t>of</w:t>
            </w:r>
            <w:r>
              <w:rPr>
                <w:spacing w:val="-3"/>
                <w:sz w:val="16"/>
              </w:rPr>
              <w:t xml:space="preserve"> </w:t>
            </w:r>
            <w:r>
              <w:rPr>
                <w:sz w:val="16"/>
              </w:rPr>
              <w:t>primary</w:t>
            </w:r>
            <w:r>
              <w:rPr>
                <w:spacing w:val="-5"/>
                <w:sz w:val="16"/>
              </w:rPr>
              <w:t xml:space="preserve"> </w:t>
            </w:r>
            <w:r>
              <w:rPr>
                <w:sz w:val="16"/>
              </w:rPr>
              <w:t>malignant</w:t>
            </w:r>
            <w:r>
              <w:rPr>
                <w:spacing w:val="-3"/>
                <w:sz w:val="16"/>
              </w:rPr>
              <w:t xml:space="preserve"> </w:t>
            </w:r>
            <w:r>
              <w:rPr>
                <w:sz w:val="16"/>
              </w:rPr>
              <w:t>melanoma</w:t>
            </w:r>
            <w:r>
              <w:rPr>
                <w:spacing w:val="-1"/>
                <w:sz w:val="16"/>
              </w:rPr>
              <w:t xml:space="preserve"> </w:t>
            </w:r>
            <w:r>
              <w:rPr>
                <w:sz w:val="16"/>
              </w:rPr>
              <w:t>of</w:t>
            </w:r>
            <w:r>
              <w:rPr>
                <w:spacing w:val="-5"/>
                <w:sz w:val="16"/>
              </w:rPr>
              <w:t xml:space="preserve"> </w:t>
            </w:r>
            <w:r>
              <w:rPr>
                <w:sz w:val="16"/>
              </w:rPr>
              <w:t>the</w:t>
            </w:r>
            <w:r>
              <w:rPr>
                <w:spacing w:val="40"/>
                <w:sz w:val="16"/>
              </w:rPr>
              <w:t xml:space="preserve"> </w:t>
            </w:r>
            <w:r>
              <w:rPr>
                <w:sz w:val="16"/>
              </w:rPr>
              <w:t>palatinal tonsil. The West Indian Medical Journal</w:t>
            </w:r>
            <w:r>
              <w:rPr>
                <w:spacing w:val="40"/>
                <w:sz w:val="16"/>
              </w:rPr>
              <w:t xml:space="preserve"> </w:t>
            </w:r>
            <w:r>
              <w:rPr>
                <w:sz w:val="16"/>
              </w:rPr>
              <w:t>2015;243</w:t>
            </w:r>
          </w:p>
        </w:tc>
      </w:tr>
      <w:tr w:rsidR="00B50655" w14:paraId="581BA1C0" w14:textId="77777777" w:rsidTr="00B50655">
        <w:trPr>
          <w:trHeight w:val="426"/>
        </w:trPr>
        <w:tc>
          <w:tcPr>
            <w:tcW w:w="698" w:type="dxa"/>
            <w:gridSpan w:val="2"/>
          </w:tcPr>
          <w:p w14:paraId="084EBCE4" w14:textId="77777777" w:rsidR="00B50655" w:rsidRDefault="00B50655" w:rsidP="00B50655">
            <w:pPr>
              <w:pStyle w:val="TableParagraph"/>
              <w:spacing w:before="117"/>
              <w:ind w:left="0" w:right="94"/>
              <w:jc w:val="center"/>
              <w:rPr>
                <w:sz w:val="16"/>
              </w:rPr>
            </w:pPr>
            <w:r>
              <w:rPr>
                <w:spacing w:val="-5"/>
                <w:sz w:val="16"/>
              </w:rPr>
              <w:t>4.</w:t>
            </w:r>
          </w:p>
        </w:tc>
        <w:tc>
          <w:tcPr>
            <w:tcW w:w="9665" w:type="dxa"/>
            <w:gridSpan w:val="12"/>
          </w:tcPr>
          <w:p w14:paraId="4FB11912" w14:textId="77777777" w:rsidR="00B50655" w:rsidRDefault="00B50655" w:rsidP="00B50655">
            <w:pPr>
              <w:pStyle w:val="TableParagraph"/>
              <w:spacing w:before="23"/>
              <w:ind w:left="288" w:right="419"/>
              <w:jc w:val="both"/>
              <w:rPr>
                <w:sz w:val="16"/>
              </w:rPr>
            </w:pPr>
            <w:r w:rsidRPr="00344273">
              <w:rPr>
                <w:sz w:val="16"/>
              </w:rPr>
              <w:t>Dimić A, Perić A, Grgurević U, Sotirović J, Labus M, Baletić N, Milojević M, Stanojević I, Vojvodić D.</w:t>
            </w:r>
            <w:r>
              <w:rPr>
                <w:sz w:val="16"/>
              </w:rPr>
              <w:t xml:space="preserve"> </w:t>
            </w:r>
            <w:r w:rsidRPr="00344273">
              <w:rPr>
                <w:sz w:val="16"/>
              </w:rPr>
              <w:t>Laryngoscope Investig Otolaryngol. 2022 Apr 13;7(3):671-678. doi: 10.1002/lio2.794. eCollection 2022 Jun.</w:t>
            </w:r>
            <w:r>
              <w:t xml:space="preserve"> </w:t>
            </w:r>
            <w:r w:rsidRPr="00344273">
              <w:rPr>
                <w:sz w:val="16"/>
              </w:rPr>
              <w:t>PMID: 35734071</w:t>
            </w:r>
          </w:p>
        </w:tc>
      </w:tr>
      <w:tr w:rsidR="00B50655" w14:paraId="443BBB82" w14:textId="77777777" w:rsidTr="00B50655">
        <w:trPr>
          <w:trHeight w:val="426"/>
        </w:trPr>
        <w:tc>
          <w:tcPr>
            <w:tcW w:w="698" w:type="dxa"/>
            <w:gridSpan w:val="2"/>
          </w:tcPr>
          <w:p w14:paraId="37193744" w14:textId="77777777" w:rsidR="00B50655" w:rsidRDefault="00B50655" w:rsidP="00B50655">
            <w:pPr>
              <w:pStyle w:val="TableParagraph"/>
              <w:spacing w:before="117"/>
              <w:ind w:left="0" w:right="94"/>
              <w:jc w:val="center"/>
              <w:rPr>
                <w:spacing w:val="-5"/>
                <w:sz w:val="16"/>
              </w:rPr>
            </w:pPr>
            <w:r>
              <w:rPr>
                <w:spacing w:val="-5"/>
                <w:sz w:val="16"/>
              </w:rPr>
              <w:t>5.</w:t>
            </w:r>
          </w:p>
        </w:tc>
        <w:tc>
          <w:tcPr>
            <w:tcW w:w="9665" w:type="dxa"/>
            <w:gridSpan w:val="12"/>
          </w:tcPr>
          <w:p w14:paraId="5D69F07C" w14:textId="77777777" w:rsidR="00B50655" w:rsidRPr="00344273" w:rsidRDefault="00B50655" w:rsidP="00B50655">
            <w:pPr>
              <w:pStyle w:val="TableParagraph"/>
              <w:spacing w:before="23"/>
              <w:ind w:left="288" w:right="419"/>
              <w:jc w:val="both"/>
              <w:rPr>
                <w:sz w:val="16"/>
              </w:rPr>
            </w:pPr>
            <w:r w:rsidRPr="00344273">
              <w:rPr>
                <w:sz w:val="16"/>
              </w:rPr>
              <w:t>Sotirović J, Baletić N, Dimić A, Vukomanović Đurđević B, Milojević M, Čukić O, Perić A.</w:t>
            </w:r>
            <w:r>
              <w:rPr>
                <w:sz w:val="16"/>
              </w:rPr>
              <w:t xml:space="preserve"> </w:t>
            </w:r>
            <w:r w:rsidRPr="00344273">
              <w:rPr>
                <w:sz w:val="16"/>
              </w:rPr>
              <w:t>Ear Nose Throat J. 2024 Mar 27:1455613241241961. doi: 10.1177/01455613241241961. Online ahead of print.</w:t>
            </w:r>
            <w:r>
              <w:t xml:space="preserve"> </w:t>
            </w:r>
            <w:r w:rsidRPr="00344273">
              <w:rPr>
                <w:sz w:val="16"/>
              </w:rPr>
              <w:t>PMID: 38533742</w:t>
            </w:r>
          </w:p>
        </w:tc>
      </w:tr>
      <w:tr w:rsidR="00B50655" w14:paraId="44715B7E" w14:textId="77777777" w:rsidTr="00B50655">
        <w:trPr>
          <w:trHeight w:val="426"/>
        </w:trPr>
        <w:tc>
          <w:tcPr>
            <w:tcW w:w="698" w:type="dxa"/>
            <w:gridSpan w:val="2"/>
          </w:tcPr>
          <w:p w14:paraId="42954ABC" w14:textId="77777777" w:rsidR="00B50655" w:rsidRDefault="00B50655" w:rsidP="00B50655">
            <w:pPr>
              <w:pStyle w:val="TableParagraph"/>
              <w:spacing w:before="117"/>
              <w:ind w:left="0" w:right="94"/>
              <w:jc w:val="center"/>
              <w:rPr>
                <w:sz w:val="16"/>
              </w:rPr>
            </w:pPr>
            <w:r>
              <w:rPr>
                <w:spacing w:val="-5"/>
                <w:sz w:val="16"/>
              </w:rPr>
              <w:t>6.</w:t>
            </w:r>
          </w:p>
        </w:tc>
        <w:tc>
          <w:tcPr>
            <w:tcW w:w="9665" w:type="dxa"/>
            <w:gridSpan w:val="12"/>
          </w:tcPr>
          <w:p w14:paraId="7460E656" w14:textId="77777777" w:rsidR="00B50655" w:rsidRDefault="00B50655" w:rsidP="00B50655">
            <w:pPr>
              <w:pStyle w:val="TableParagraph"/>
              <w:spacing w:before="25"/>
              <w:ind w:left="288"/>
              <w:jc w:val="both"/>
              <w:rPr>
                <w:sz w:val="16"/>
              </w:rPr>
            </w:pPr>
            <w:r>
              <w:rPr>
                <w:sz w:val="16"/>
              </w:rPr>
              <w:t>Prognostic</w:t>
            </w:r>
            <w:r>
              <w:rPr>
                <w:spacing w:val="-1"/>
                <w:sz w:val="16"/>
              </w:rPr>
              <w:t xml:space="preserve"> </w:t>
            </w:r>
            <w:r>
              <w:rPr>
                <w:sz w:val="16"/>
              </w:rPr>
              <w:t>factors</w:t>
            </w:r>
            <w:r>
              <w:rPr>
                <w:spacing w:val="-2"/>
                <w:sz w:val="16"/>
              </w:rPr>
              <w:t xml:space="preserve"> </w:t>
            </w:r>
            <w:r>
              <w:rPr>
                <w:sz w:val="16"/>
              </w:rPr>
              <w:t>of</w:t>
            </w:r>
            <w:r>
              <w:rPr>
                <w:spacing w:val="-3"/>
                <w:sz w:val="16"/>
              </w:rPr>
              <w:t xml:space="preserve"> </w:t>
            </w:r>
            <w:r>
              <w:rPr>
                <w:sz w:val="16"/>
              </w:rPr>
              <w:t>tympanosclerotic</w:t>
            </w:r>
            <w:r>
              <w:rPr>
                <w:spacing w:val="-1"/>
                <w:sz w:val="16"/>
              </w:rPr>
              <w:t xml:space="preserve"> </w:t>
            </w:r>
            <w:r>
              <w:rPr>
                <w:sz w:val="16"/>
              </w:rPr>
              <w:t>plaques</w:t>
            </w:r>
            <w:r>
              <w:rPr>
                <w:spacing w:val="-2"/>
                <w:sz w:val="16"/>
              </w:rPr>
              <w:t xml:space="preserve"> </w:t>
            </w:r>
            <w:r>
              <w:rPr>
                <w:sz w:val="16"/>
              </w:rPr>
              <w:t>and</w:t>
            </w:r>
            <w:r>
              <w:rPr>
                <w:spacing w:val="-3"/>
                <w:sz w:val="16"/>
              </w:rPr>
              <w:t xml:space="preserve"> </w:t>
            </w:r>
            <w:r>
              <w:rPr>
                <w:sz w:val="16"/>
              </w:rPr>
              <w:t>their</w:t>
            </w:r>
            <w:r>
              <w:rPr>
                <w:spacing w:val="-3"/>
                <w:sz w:val="16"/>
              </w:rPr>
              <w:t xml:space="preserve"> </w:t>
            </w:r>
            <w:r>
              <w:rPr>
                <w:sz w:val="16"/>
              </w:rPr>
              <w:t>morphological</w:t>
            </w:r>
            <w:r>
              <w:rPr>
                <w:spacing w:val="-3"/>
                <w:sz w:val="16"/>
              </w:rPr>
              <w:t xml:space="preserve"> </w:t>
            </w:r>
            <w:r>
              <w:rPr>
                <w:sz w:val="16"/>
              </w:rPr>
              <w:t>and</w:t>
            </w:r>
            <w:r>
              <w:rPr>
                <w:spacing w:val="-3"/>
                <w:sz w:val="16"/>
              </w:rPr>
              <w:t xml:space="preserve"> </w:t>
            </w:r>
            <w:r>
              <w:rPr>
                <w:sz w:val="16"/>
              </w:rPr>
              <w:t>hystological</w:t>
            </w:r>
            <w:r>
              <w:rPr>
                <w:spacing w:val="-3"/>
                <w:sz w:val="16"/>
              </w:rPr>
              <w:t xml:space="preserve"> </w:t>
            </w:r>
            <w:r>
              <w:rPr>
                <w:sz w:val="16"/>
              </w:rPr>
              <w:t>caracteristic</w:t>
            </w:r>
            <w:r>
              <w:rPr>
                <w:spacing w:val="-1"/>
                <w:sz w:val="16"/>
              </w:rPr>
              <w:t xml:space="preserve"> </w:t>
            </w:r>
            <w:r>
              <w:rPr>
                <w:sz w:val="16"/>
              </w:rPr>
              <w:t>for</w:t>
            </w:r>
            <w:r>
              <w:rPr>
                <w:spacing w:val="-3"/>
                <w:sz w:val="16"/>
              </w:rPr>
              <w:t xml:space="preserve"> </w:t>
            </w:r>
            <w:r>
              <w:rPr>
                <w:sz w:val="16"/>
              </w:rPr>
              <w:t>the</w:t>
            </w:r>
            <w:r>
              <w:rPr>
                <w:spacing w:val="-4"/>
                <w:sz w:val="16"/>
              </w:rPr>
              <w:t xml:space="preserve"> </w:t>
            </w:r>
            <w:r>
              <w:rPr>
                <w:sz w:val="16"/>
              </w:rPr>
              <w:t>outcome</w:t>
            </w:r>
            <w:r>
              <w:rPr>
                <w:spacing w:val="-4"/>
                <w:sz w:val="16"/>
              </w:rPr>
              <w:t xml:space="preserve"> </w:t>
            </w:r>
            <w:r>
              <w:rPr>
                <w:sz w:val="16"/>
              </w:rPr>
              <w:t>of</w:t>
            </w:r>
            <w:r>
              <w:rPr>
                <w:spacing w:val="-3"/>
                <w:sz w:val="16"/>
              </w:rPr>
              <w:t xml:space="preserve"> </w:t>
            </w:r>
            <w:r>
              <w:rPr>
                <w:sz w:val="16"/>
              </w:rPr>
              <w:t>surgical</w:t>
            </w:r>
            <w:r>
              <w:rPr>
                <w:spacing w:val="-3"/>
                <w:sz w:val="16"/>
              </w:rPr>
              <w:t xml:space="preserve"> </w:t>
            </w:r>
            <w:r>
              <w:rPr>
                <w:sz w:val="16"/>
              </w:rPr>
              <w:t>treatment.</w:t>
            </w:r>
            <w:r>
              <w:rPr>
                <w:spacing w:val="40"/>
                <w:sz w:val="16"/>
              </w:rPr>
              <w:t xml:space="preserve"> </w:t>
            </w:r>
            <w:r>
              <w:rPr>
                <w:sz w:val="16"/>
                <w:lang w:val="sr-Cyrl-RS"/>
              </w:rPr>
              <w:t>м</w:t>
            </w:r>
            <w:r>
              <w:rPr>
                <w:sz w:val="16"/>
              </w:rPr>
              <w:t xml:space="preserve"> Milojević, Dušan Bijelić,Dragoslava Djerić.Vojnosanitet Pregled 2016 vol</w:t>
            </w:r>
            <w:r>
              <w:rPr>
                <w:spacing w:val="40"/>
                <w:sz w:val="16"/>
              </w:rPr>
              <w:t xml:space="preserve"> </w:t>
            </w:r>
            <w:r>
              <w:rPr>
                <w:sz w:val="16"/>
              </w:rPr>
              <w:t>69br2190-194</w:t>
            </w:r>
          </w:p>
        </w:tc>
      </w:tr>
      <w:tr w:rsidR="00B50655" w14:paraId="2D58EC22" w14:textId="77777777" w:rsidTr="00B50655">
        <w:trPr>
          <w:trHeight w:val="426"/>
        </w:trPr>
        <w:tc>
          <w:tcPr>
            <w:tcW w:w="698" w:type="dxa"/>
            <w:gridSpan w:val="2"/>
          </w:tcPr>
          <w:p w14:paraId="4BCFBA21" w14:textId="77777777" w:rsidR="00B50655" w:rsidRDefault="00B50655" w:rsidP="00B50655">
            <w:pPr>
              <w:pStyle w:val="TableParagraph"/>
              <w:spacing w:before="117"/>
              <w:ind w:left="0" w:right="94"/>
              <w:jc w:val="center"/>
              <w:rPr>
                <w:sz w:val="16"/>
              </w:rPr>
            </w:pPr>
            <w:r>
              <w:rPr>
                <w:spacing w:val="-5"/>
                <w:sz w:val="16"/>
              </w:rPr>
              <w:t>7.</w:t>
            </w:r>
          </w:p>
        </w:tc>
        <w:tc>
          <w:tcPr>
            <w:tcW w:w="9665" w:type="dxa"/>
            <w:gridSpan w:val="12"/>
          </w:tcPr>
          <w:p w14:paraId="7B245728" w14:textId="77777777" w:rsidR="00B50655" w:rsidRPr="00344273" w:rsidRDefault="00B50655" w:rsidP="00B50655">
            <w:pPr>
              <w:pStyle w:val="TableParagraph"/>
              <w:spacing w:before="25"/>
              <w:ind w:left="288"/>
              <w:jc w:val="both"/>
              <w:rPr>
                <w:sz w:val="16"/>
              </w:rPr>
            </w:pPr>
            <w:r w:rsidRPr="00344273">
              <w:rPr>
                <w:sz w:val="16"/>
              </w:rPr>
              <w:t>Perić A, Milojević M, Ivetić D.Balkan Med J. 2017 May 5;34(3):284-287. doi: 10.4274/balkanmedj.2016.1304. Epub</w:t>
            </w:r>
            <w:r>
              <w:rPr>
                <w:sz w:val="16"/>
                <w:lang w:val="sr-Cyrl-RS"/>
              </w:rPr>
              <w:t>козомара</w:t>
            </w:r>
            <w:r w:rsidRPr="00344273">
              <w:rPr>
                <w:sz w:val="16"/>
              </w:rPr>
              <w:t xml:space="preserve"> 2017 Apr 13.</w:t>
            </w:r>
          </w:p>
          <w:p w14:paraId="3C308B33" w14:textId="77777777" w:rsidR="00B50655" w:rsidRDefault="00B50655" w:rsidP="00B50655">
            <w:pPr>
              <w:pStyle w:val="TableParagraph"/>
              <w:spacing w:before="25"/>
              <w:ind w:left="288"/>
              <w:jc w:val="both"/>
              <w:rPr>
                <w:sz w:val="16"/>
              </w:rPr>
            </w:pPr>
            <w:r w:rsidRPr="00344273">
              <w:rPr>
                <w:sz w:val="16"/>
              </w:rPr>
              <w:t>PMID: 28443599</w:t>
            </w:r>
          </w:p>
        </w:tc>
      </w:tr>
      <w:tr w:rsidR="00B50655" w14:paraId="6FA0BED3" w14:textId="77777777" w:rsidTr="00B50655">
        <w:trPr>
          <w:trHeight w:val="426"/>
        </w:trPr>
        <w:tc>
          <w:tcPr>
            <w:tcW w:w="10363" w:type="dxa"/>
            <w:gridSpan w:val="14"/>
          </w:tcPr>
          <w:p w14:paraId="4767AE91" w14:textId="77777777" w:rsidR="00B50655" w:rsidRDefault="00B50655" w:rsidP="00B50655">
            <w:pPr>
              <w:pStyle w:val="TableParagraph"/>
              <w:spacing w:before="119"/>
              <w:ind w:left="287"/>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B50655" w14:paraId="3AD9304A" w14:textId="77777777" w:rsidTr="00B50655">
        <w:trPr>
          <w:trHeight w:val="238"/>
        </w:trPr>
        <w:tc>
          <w:tcPr>
            <w:tcW w:w="4092" w:type="dxa"/>
            <w:gridSpan w:val="7"/>
          </w:tcPr>
          <w:p w14:paraId="04C58FCE" w14:textId="77777777" w:rsidR="00B50655" w:rsidRDefault="00B50655" w:rsidP="00B50655">
            <w:pPr>
              <w:pStyle w:val="TableParagraph"/>
              <w:spacing w:before="117"/>
              <w:ind w:left="287"/>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6271" w:type="dxa"/>
            <w:gridSpan w:val="7"/>
          </w:tcPr>
          <w:p w14:paraId="2A2A7BB9" w14:textId="77777777" w:rsidR="00B50655" w:rsidRDefault="00B50655" w:rsidP="00B50655">
            <w:pPr>
              <w:pStyle w:val="TableParagraph"/>
              <w:spacing w:before="117"/>
              <w:ind w:left="288"/>
              <w:rPr>
                <w:sz w:val="16"/>
              </w:rPr>
            </w:pPr>
            <w:r>
              <w:rPr>
                <w:spacing w:val="-5"/>
                <w:sz w:val="16"/>
              </w:rPr>
              <w:t>23</w:t>
            </w:r>
          </w:p>
        </w:tc>
      </w:tr>
      <w:tr w:rsidR="00B50655" w14:paraId="2A42A5C8" w14:textId="77777777" w:rsidTr="00B50655">
        <w:trPr>
          <w:trHeight w:val="355"/>
        </w:trPr>
        <w:tc>
          <w:tcPr>
            <w:tcW w:w="4092" w:type="dxa"/>
            <w:gridSpan w:val="7"/>
          </w:tcPr>
          <w:p w14:paraId="391E56AF" w14:textId="77777777" w:rsidR="00B50655" w:rsidRDefault="00B50655" w:rsidP="00B50655">
            <w:pPr>
              <w:pStyle w:val="TableParagraph"/>
              <w:spacing w:before="117"/>
              <w:ind w:left="287"/>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6271" w:type="dxa"/>
            <w:gridSpan w:val="7"/>
          </w:tcPr>
          <w:p w14:paraId="5BF03C35" w14:textId="77777777" w:rsidR="00B50655" w:rsidRDefault="00B50655" w:rsidP="00B50655">
            <w:pPr>
              <w:pStyle w:val="TableParagraph"/>
              <w:spacing w:before="117"/>
              <w:ind w:left="288"/>
              <w:rPr>
                <w:sz w:val="16"/>
              </w:rPr>
            </w:pPr>
            <w:r>
              <w:rPr>
                <w:spacing w:val="-5"/>
                <w:sz w:val="16"/>
              </w:rPr>
              <w:t>10</w:t>
            </w:r>
          </w:p>
        </w:tc>
      </w:tr>
      <w:tr w:rsidR="00B50655" w14:paraId="2DA1359E" w14:textId="77777777" w:rsidTr="00B50655">
        <w:trPr>
          <w:trHeight w:val="278"/>
        </w:trPr>
        <w:tc>
          <w:tcPr>
            <w:tcW w:w="4092" w:type="dxa"/>
            <w:gridSpan w:val="7"/>
          </w:tcPr>
          <w:p w14:paraId="59DEAC0B" w14:textId="77777777" w:rsidR="00B50655" w:rsidRDefault="00B50655" w:rsidP="00B50655">
            <w:pPr>
              <w:pStyle w:val="TableParagraph"/>
              <w:spacing w:before="40"/>
              <w:ind w:left="287"/>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165" w:type="dxa"/>
            <w:gridSpan w:val="4"/>
          </w:tcPr>
          <w:p w14:paraId="4E7AF949" w14:textId="77777777" w:rsidR="00B50655" w:rsidRDefault="00B50655" w:rsidP="00B50655">
            <w:pPr>
              <w:pStyle w:val="TableParagraph"/>
              <w:spacing w:before="40"/>
              <w:ind w:left="288"/>
              <w:rPr>
                <w:sz w:val="16"/>
              </w:rPr>
            </w:pPr>
            <w:r>
              <w:rPr>
                <w:sz w:val="16"/>
              </w:rPr>
              <w:t>Домаћи</w:t>
            </w:r>
            <w:r>
              <w:rPr>
                <w:spacing w:val="-4"/>
                <w:sz w:val="16"/>
              </w:rPr>
              <w:t xml:space="preserve"> </w:t>
            </w:r>
            <w:r>
              <w:rPr>
                <w:spacing w:val="-10"/>
                <w:sz w:val="16"/>
              </w:rPr>
              <w:t>-</w:t>
            </w:r>
          </w:p>
        </w:tc>
        <w:tc>
          <w:tcPr>
            <w:tcW w:w="4106" w:type="dxa"/>
            <w:gridSpan w:val="3"/>
          </w:tcPr>
          <w:p w14:paraId="5EBA56CF" w14:textId="77777777" w:rsidR="00B50655" w:rsidRDefault="00B50655" w:rsidP="00B50655">
            <w:pPr>
              <w:pStyle w:val="TableParagraph"/>
              <w:spacing w:before="40"/>
              <w:ind w:left="288"/>
              <w:rPr>
                <w:sz w:val="16"/>
              </w:rPr>
            </w:pPr>
            <w:r>
              <w:rPr>
                <w:spacing w:val="-2"/>
                <w:sz w:val="16"/>
              </w:rPr>
              <w:t>Међународни-</w:t>
            </w:r>
          </w:p>
        </w:tc>
      </w:tr>
      <w:tr w:rsidR="00B50655" w14:paraId="3A075F4E" w14:textId="77777777" w:rsidTr="00B50655">
        <w:trPr>
          <w:trHeight w:val="251"/>
        </w:trPr>
        <w:tc>
          <w:tcPr>
            <w:tcW w:w="2416" w:type="dxa"/>
            <w:gridSpan w:val="4"/>
          </w:tcPr>
          <w:p w14:paraId="1C92AFE3" w14:textId="77777777" w:rsidR="00B50655" w:rsidRDefault="00B50655" w:rsidP="00B50655">
            <w:pPr>
              <w:pStyle w:val="TableParagraph"/>
              <w:spacing w:before="117"/>
              <w:ind w:left="287"/>
              <w:rPr>
                <w:sz w:val="16"/>
              </w:rPr>
            </w:pPr>
            <w:r>
              <w:rPr>
                <w:spacing w:val="-2"/>
                <w:sz w:val="16"/>
              </w:rPr>
              <w:t>Усавршавања</w:t>
            </w:r>
          </w:p>
        </w:tc>
        <w:tc>
          <w:tcPr>
            <w:tcW w:w="7947" w:type="dxa"/>
            <w:gridSpan w:val="10"/>
          </w:tcPr>
          <w:p w14:paraId="427267DD" w14:textId="77777777" w:rsidR="00B50655" w:rsidRDefault="00B50655" w:rsidP="00B50655">
            <w:pPr>
              <w:pStyle w:val="TableParagraph"/>
              <w:spacing w:line="178" w:lineRule="exact"/>
              <w:ind w:left="288"/>
              <w:rPr>
                <w:sz w:val="16"/>
              </w:rPr>
            </w:pPr>
            <w:r>
              <w:rPr>
                <w:sz w:val="16"/>
              </w:rPr>
              <w:t>Engleska,</w:t>
            </w:r>
            <w:r>
              <w:rPr>
                <w:spacing w:val="-4"/>
                <w:sz w:val="16"/>
              </w:rPr>
              <w:t xml:space="preserve"> </w:t>
            </w:r>
            <w:r>
              <w:rPr>
                <w:sz w:val="16"/>
              </w:rPr>
              <w:t>mesec</w:t>
            </w:r>
            <w:r>
              <w:rPr>
                <w:spacing w:val="-6"/>
                <w:sz w:val="16"/>
              </w:rPr>
              <w:t xml:space="preserve"> </w:t>
            </w:r>
            <w:r>
              <w:rPr>
                <w:sz w:val="16"/>
              </w:rPr>
              <w:t>dana</w:t>
            </w:r>
            <w:r>
              <w:rPr>
                <w:spacing w:val="30"/>
                <w:sz w:val="16"/>
              </w:rPr>
              <w:t xml:space="preserve"> </w:t>
            </w:r>
            <w:r>
              <w:rPr>
                <w:sz w:val="16"/>
              </w:rPr>
              <w:t>Notthingam</w:t>
            </w:r>
            <w:r>
              <w:rPr>
                <w:spacing w:val="-7"/>
                <w:sz w:val="16"/>
              </w:rPr>
              <w:t xml:space="preserve"> </w:t>
            </w:r>
            <w:r>
              <w:rPr>
                <w:sz w:val="16"/>
              </w:rPr>
              <w:t>Medical</w:t>
            </w:r>
            <w:r>
              <w:rPr>
                <w:spacing w:val="-7"/>
                <w:sz w:val="16"/>
              </w:rPr>
              <w:t xml:space="preserve"> </w:t>
            </w:r>
            <w:r>
              <w:rPr>
                <w:spacing w:val="-2"/>
                <w:sz w:val="16"/>
              </w:rPr>
              <w:t>Centre.</w:t>
            </w:r>
            <w:r>
              <w:rPr>
                <w:sz w:val="16"/>
                <w:lang w:val="sr-Cyrl-RS"/>
              </w:rPr>
              <w:t xml:space="preserve"> </w:t>
            </w:r>
            <w:r>
              <w:rPr>
                <w:sz w:val="16"/>
              </w:rPr>
              <w:t>Amerika,</w:t>
            </w:r>
            <w:r>
              <w:rPr>
                <w:spacing w:val="-7"/>
                <w:sz w:val="16"/>
              </w:rPr>
              <w:t xml:space="preserve"> </w:t>
            </w:r>
            <w:r>
              <w:rPr>
                <w:sz w:val="16"/>
              </w:rPr>
              <w:t>3</w:t>
            </w:r>
            <w:r>
              <w:rPr>
                <w:spacing w:val="-5"/>
                <w:sz w:val="16"/>
              </w:rPr>
              <w:t xml:space="preserve"> </w:t>
            </w:r>
            <w:r>
              <w:rPr>
                <w:sz w:val="16"/>
              </w:rPr>
              <w:t>nedelje,</w:t>
            </w:r>
            <w:r>
              <w:rPr>
                <w:spacing w:val="-3"/>
                <w:sz w:val="16"/>
              </w:rPr>
              <w:t xml:space="preserve"> </w:t>
            </w:r>
            <w:r>
              <w:rPr>
                <w:sz w:val="16"/>
              </w:rPr>
              <w:t>New</w:t>
            </w:r>
            <w:r>
              <w:rPr>
                <w:spacing w:val="-7"/>
                <w:sz w:val="16"/>
              </w:rPr>
              <w:t xml:space="preserve"> </w:t>
            </w:r>
            <w:r>
              <w:rPr>
                <w:spacing w:val="-2"/>
                <w:sz w:val="16"/>
              </w:rPr>
              <w:t>Jersey</w:t>
            </w:r>
          </w:p>
        </w:tc>
      </w:tr>
      <w:tr w:rsidR="00B50655" w14:paraId="76A8E892" w14:textId="77777777" w:rsidTr="00B50655">
        <w:trPr>
          <w:trHeight w:val="286"/>
        </w:trPr>
        <w:tc>
          <w:tcPr>
            <w:tcW w:w="10363" w:type="dxa"/>
            <w:gridSpan w:val="14"/>
          </w:tcPr>
          <w:p w14:paraId="47DFFAE4" w14:textId="77777777" w:rsidR="00B50655" w:rsidRDefault="00B50655" w:rsidP="00B50655">
            <w:pPr>
              <w:pStyle w:val="TableParagraph"/>
              <w:spacing w:before="85"/>
              <w:ind w:left="287"/>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200B2874" w14:textId="642B2D10" w:rsidR="00B50655" w:rsidRDefault="00B50655" w:rsidP="00B35339">
      <w:pPr>
        <w:pStyle w:val="Teloteksta"/>
        <w:spacing w:before="71"/>
        <w:rPr>
          <w:lang w:val="sr-Cyrl-RS"/>
        </w:rPr>
      </w:pPr>
      <w:r>
        <w:rPr>
          <w:lang w:val="sr-Cyrl-RS"/>
        </w:rPr>
        <w:t xml:space="preserve">                  </w:t>
      </w:r>
    </w:p>
    <w:p w14:paraId="2E2F08E3" w14:textId="77777777" w:rsidR="00B50655" w:rsidRDefault="00B50655" w:rsidP="00B35339">
      <w:pPr>
        <w:pStyle w:val="Teloteksta"/>
        <w:spacing w:before="71"/>
        <w:rPr>
          <w:lang w:val="sr-Cyrl-RS"/>
        </w:rPr>
      </w:pPr>
    </w:p>
    <w:p w14:paraId="626D0114" w14:textId="77777777" w:rsidR="00B50655" w:rsidRDefault="00B50655" w:rsidP="00B35339">
      <w:pPr>
        <w:pStyle w:val="Teloteksta"/>
        <w:spacing w:before="71"/>
        <w:rPr>
          <w:lang w:val="sr-Cyrl-RS"/>
        </w:rPr>
      </w:pPr>
    </w:p>
    <w:p w14:paraId="4B52B05C" w14:textId="77777777" w:rsidR="00B50655" w:rsidRPr="00B35339" w:rsidRDefault="00B50655" w:rsidP="00B35339">
      <w:pPr>
        <w:pStyle w:val="Teloteksta"/>
        <w:spacing w:before="71"/>
        <w:rPr>
          <w:lang w:val="sr-Cyrl-RS"/>
        </w:rPr>
      </w:pPr>
    </w:p>
    <w:p w14:paraId="5852BD10" w14:textId="77777777" w:rsidR="00EB73F9" w:rsidRDefault="00EB73F9">
      <w:pPr>
        <w:pStyle w:val="TableParagraph"/>
        <w:rPr>
          <w:sz w:val="16"/>
          <w:lang w:val="sr-Cyrl-RS"/>
        </w:rPr>
      </w:pPr>
    </w:p>
    <w:p w14:paraId="53BC66E3" w14:textId="77777777" w:rsidR="00B50655" w:rsidRDefault="00B50655">
      <w:pPr>
        <w:pStyle w:val="TableParagraph"/>
        <w:rPr>
          <w:sz w:val="16"/>
          <w:lang w:val="sr-Cyrl-RS"/>
        </w:rPr>
      </w:pPr>
    </w:p>
    <w:p w14:paraId="20B4F791" w14:textId="77777777" w:rsidR="00EB73F9" w:rsidRDefault="00EB73F9">
      <w:pPr>
        <w:pStyle w:val="TableParagraph"/>
        <w:rPr>
          <w:sz w:val="16"/>
          <w:lang w:val="sr-Cyrl-RS"/>
        </w:rPr>
      </w:pPr>
    </w:p>
    <w:p w14:paraId="23FD92FB" w14:textId="275DA8D9" w:rsidR="00EB73F9" w:rsidRDefault="00B50655">
      <w:pPr>
        <w:pStyle w:val="TableParagraph"/>
        <w:rPr>
          <w:sz w:val="16"/>
          <w:lang w:val="sr-Cyrl-RS"/>
        </w:rPr>
      </w:pPr>
      <w:r>
        <w:rPr>
          <w:sz w:val="16"/>
          <w:lang w:val="sr-Cyrl-RS"/>
        </w:rPr>
        <w:t xml:space="preserve">                   </w:t>
      </w:r>
    </w:p>
    <w:p w14:paraId="5BA17ADF" w14:textId="77777777" w:rsidR="00EB73F9" w:rsidRDefault="00EB73F9">
      <w:pPr>
        <w:pStyle w:val="TableParagraph"/>
        <w:rPr>
          <w:sz w:val="16"/>
          <w:lang w:val="sr-Cyrl-RS"/>
        </w:rPr>
      </w:pPr>
    </w:p>
    <w:p w14:paraId="6294C3C1" w14:textId="77777777" w:rsidR="00B50655" w:rsidRDefault="00B50655">
      <w:pPr>
        <w:pStyle w:val="TableParagraph"/>
        <w:rPr>
          <w:sz w:val="16"/>
          <w:lang w:val="sr-Cyrl-RS"/>
        </w:rPr>
      </w:pPr>
    </w:p>
    <w:p w14:paraId="656E4227" w14:textId="77777777" w:rsidR="00B50655" w:rsidRDefault="00B50655">
      <w:pPr>
        <w:pStyle w:val="TableParagraph"/>
        <w:rPr>
          <w:sz w:val="16"/>
          <w:lang w:val="sr-Cyrl-RS"/>
        </w:rPr>
      </w:pPr>
    </w:p>
    <w:p w14:paraId="04AE6DD1" w14:textId="77777777" w:rsidR="00B50655" w:rsidRDefault="00B50655">
      <w:pPr>
        <w:pStyle w:val="TableParagraph"/>
        <w:rPr>
          <w:sz w:val="16"/>
          <w:lang w:val="sr-Cyrl-RS"/>
        </w:rPr>
      </w:pPr>
    </w:p>
    <w:p w14:paraId="48572AD5" w14:textId="07CA3D99" w:rsidR="00B50655" w:rsidRPr="00B50655" w:rsidRDefault="00B50655" w:rsidP="00CD41CD">
      <w:pPr>
        <w:pStyle w:val="TableParagraph"/>
        <w:ind w:left="0"/>
        <w:rPr>
          <w:sz w:val="18"/>
          <w:szCs w:val="18"/>
          <w:lang w:val="sr-Cyrl-RS"/>
        </w:rPr>
      </w:pPr>
    </w:p>
    <w:p w14:paraId="0B36551C" w14:textId="77777777" w:rsidR="00EB73F9" w:rsidRDefault="00EB73F9">
      <w:pPr>
        <w:pStyle w:val="TableParagraph"/>
        <w:rPr>
          <w:sz w:val="16"/>
          <w:lang w:val="sr-Cyrl-RS"/>
        </w:rPr>
      </w:pPr>
    </w:p>
    <w:p w14:paraId="23747B7B" w14:textId="595CABB6" w:rsidR="00335480" w:rsidRPr="00CD41CD" w:rsidRDefault="00335480" w:rsidP="00CD41CD">
      <w:pPr>
        <w:pStyle w:val="TableParagraph"/>
        <w:ind w:left="0"/>
        <w:rPr>
          <w:sz w:val="18"/>
          <w:szCs w:val="18"/>
          <w:lang w:val="sr-Cyrl-RS"/>
        </w:rPr>
        <w:sectPr w:rsidR="00335480" w:rsidRPr="00CD41CD">
          <w:pgSz w:w="11910" w:h="16850"/>
          <w:pgMar w:top="1060" w:right="283" w:bottom="440" w:left="283" w:header="187" w:footer="253" w:gutter="0"/>
          <w:cols w:space="720"/>
        </w:sectPr>
      </w:pPr>
    </w:p>
    <w:p w14:paraId="32D973B8" w14:textId="77777777" w:rsidR="00071E18" w:rsidRPr="00CD41CD" w:rsidRDefault="00071E18">
      <w:pPr>
        <w:pStyle w:val="Teloteksta"/>
        <w:spacing w:before="71"/>
        <w:rPr>
          <w:sz w:val="20"/>
          <w:lang w:val="sr-Cyrl-RS"/>
        </w:rPr>
      </w:pPr>
    </w:p>
    <w:p w14:paraId="146B678E" w14:textId="77777777" w:rsidR="00071E18" w:rsidRDefault="00071E18">
      <w:pPr>
        <w:pStyle w:val="TableParagraph"/>
        <w:spacing w:line="178" w:lineRule="exact"/>
        <w:rPr>
          <w:sz w:val="16"/>
          <w:lang w:val="sr-Cyrl-RS"/>
        </w:rPr>
      </w:pPr>
    </w:p>
    <w:p w14:paraId="2E61617A" w14:textId="7F8AB1E6" w:rsidR="00027837" w:rsidRPr="00027837" w:rsidRDefault="00027837">
      <w:pPr>
        <w:pStyle w:val="TableParagraph"/>
        <w:spacing w:line="178" w:lineRule="exact"/>
        <w:rPr>
          <w:sz w:val="18"/>
          <w:szCs w:val="18"/>
          <w:lang w:val="sr-Cyrl-RS"/>
        </w:rPr>
      </w:pPr>
      <w:r>
        <w:rPr>
          <w:sz w:val="16"/>
          <w:lang w:val="sr-Cyrl-RS"/>
        </w:rPr>
        <w:t xml:space="preserve">              </w:t>
      </w:r>
      <w:r w:rsidR="00C2094D" w:rsidRPr="002E7501">
        <w:rPr>
          <w:sz w:val="18"/>
          <w:szCs w:val="18"/>
          <w:lang w:val="sr-Cyrl-RS"/>
        </w:rPr>
        <w:t>Табела 9.1 Картон наставника</w:t>
      </w:r>
    </w:p>
    <w:p w14:paraId="408C5012" w14:textId="77777777" w:rsidR="00027837" w:rsidRDefault="00027837">
      <w:pPr>
        <w:pStyle w:val="TableParagraph"/>
        <w:spacing w:line="178" w:lineRule="exact"/>
        <w:rPr>
          <w:sz w:val="16"/>
          <w:lang w:val="sr-Cyrl-RS"/>
        </w:rPr>
      </w:pPr>
    </w:p>
    <w:p w14:paraId="5DF71A26" w14:textId="77777777" w:rsidR="00027837" w:rsidRPr="00027837" w:rsidRDefault="00027837">
      <w:pPr>
        <w:pStyle w:val="TableParagraph"/>
        <w:spacing w:line="178" w:lineRule="exact"/>
        <w:rPr>
          <w:sz w:val="16"/>
          <w:lang w:val="sr-Cyrl-RS"/>
        </w:rPr>
      </w:pPr>
      <w:r>
        <w:rPr>
          <w:sz w:val="16"/>
          <w:lang w:val="sr-Cyrl-RS"/>
        </w:rPr>
        <w:t xml:space="preserve">   </w:t>
      </w:r>
      <w:r>
        <w:rPr>
          <w:sz w:val="16"/>
          <w:lang w:val="sr-Cyrl-RS"/>
        </w:rPr>
        <w:tab/>
      </w:r>
    </w:p>
    <w:tbl>
      <w:tblPr>
        <w:tblpPr w:leftFromText="180" w:rightFromText="180" w:vertAnchor="page" w:horzAnchor="margin" w:tblpXSpec="center" w:tblpY="2245"/>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1094"/>
        <w:gridCol w:w="893"/>
        <w:gridCol w:w="1842"/>
        <w:gridCol w:w="1623"/>
        <w:gridCol w:w="222"/>
        <w:gridCol w:w="858"/>
        <w:gridCol w:w="1701"/>
        <w:gridCol w:w="1408"/>
      </w:tblGrid>
      <w:tr w:rsidR="00027837" w:rsidRPr="00705CC5" w14:paraId="467CBE96" w14:textId="77777777" w:rsidTr="009D0362">
        <w:trPr>
          <w:trHeight w:val="274"/>
        </w:trPr>
        <w:tc>
          <w:tcPr>
            <w:tcW w:w="4248" w:type="dxa"/>
            <w:gridSpan w:val="4"/>
          </w:tcPr>
          <w:p w14:paraId="6BB30463" w14:textId="77777777" w:rsidR="00027837" w:rsidRPr="00705CC5" w:rsidRDefault="00027837" w:rsidP="00027837">
            <w:pPr>
              <w:pStyle w:val="TableParagraph"/>
              <w:spacing w:before="69"/>
              <w:rPr>
                <w:b/>
                <w:sz w:val="16"/>
                <w:szCs w:val="16"/>
              </w:rPr>
            </w:pPr>
            <w:r w:rsidRPr="00705CC5">
              <w:rPr>
                <w:b/>
                <w:sz w:val="16"/>
                <w:szCs w:val="16"/>
              </w:rPr>
              <w:t>Име</w:t>
            </w:r>
            <w:r w:rsidRPr="00705CC5">
              <w:rPr>
                <w:b/>
                <w:spacing w:val="-5"/>
                <w:sz w:val="16"/>
                <w:szCs w:val="16"/>
              </w:rPr>
              <w:t xml:space="preserve"> </w:t>
            </w:r>
            <w:r w:rsidRPr="00705CC5">
              <w:rPr>
                <w:b/>
                <w:sz w:val="16"/>
                <w:szCs w:val="16"/>
              </w:rPr>
              <w:t>и</w:t>
            </w:r>
            <w:r w:rsidRPr="00705CC5">
              <w:rPr>
                <w:b/>
                <w:spacing w:val="-1"/>
                <w:sz w:val="16"/>
                <w:szCs w:val="16"/>
              </w:rPr>
              <w:t xml:space="preserve"> </w:t>
            </w:r>
            <w:r w:rsidRPr="00705CC5">
              <w:rPr>
                <w:b/>
                <w:spacing w:val="-2"/>
                <w:sz w:val="16"/>
                <w:szCs w:val="16"/>
              </w:rPr>
              <w:t>презиме</w:t>
            </w:r>
          </w:p>
        </w:tc>
        <w:tc>
          <w:tcPr>
            <w:tcW w:w="5812" w:type="dxa"/>
            <w:gridSpan w:val="5"/>
            <w:shd w:val="clear" w:color="auto" w:fill="D9D9D9" w:themeFill="background1" w:themeFillShade="D9"/>
          </w:tcPr>
          <w:p w14:paraId="4DBC28F9" w14:textId="77777777" w:rsidR="00027837" w:rsidRPr="00966F05" w:rsidRDefault="00027837" w:rsidP="00027837">
            <w:pPr>
              <w:pStyle w:val="TableParagraph"/>
              <w:spacing w:before="115"/>
              <w:ind w:left="0"/>
              <w:rPr>
                <w:b/>
                <w:bCs/>
                <w:sz w:val="16"/>
                <w:szCs w:val="16"/>
                <w:lang w:val="sr-Cyrl-RS"/>
              </w:rPr>
            </w:pPr>
            <w:r>
              <w:rPr>
                <w:sz w:val="16"/>
                <w:szCs w:val="16"/>
                <w:lang w:val="sr-Cyrl-RS"/>
              </w:rPr>
              <w:t xml:space="preserve">  </w:t>
            </w:r>
            <w:r w:rsidRPr="00966F05">
              <w:rPr>
                <w:b/>
                <w:bCs/>
                <w:sz w:val="16"/>
                <w:szCs w:val="16"/>
                <w:shd w:val="clear" w:color="auto" w:fill="D9D9D9" w:themeFill="background1" w:themeFillShade="D9"/>
                <w:lang w:val="sr-Cyrl-RS"/>
              </w:rPr>
              <w:t>Милена Пандрц</w:t>
            </w:r>
          </w:p>
        </w:tc>
      </w:tr>
      <w:tr w:rsidR="00027837" w:rsidRPr="00705CC5" w14:paraId="26686B43" w14:textId="77777777" w:rsidTr="009D0362">
        <w:trPr>
          <w:trHeight w:val="243"/>
        </w:trPr>
        <w:tc>
          <w:tcPr>
            <w:tcW w:w="4248" w:type="dxa"/>
            <w:gridSpan w:val="4"/>
          </w:tcPr>
          <w:p w14:paraId="3AA84A13" w14:textId="77777777" w:rsidR="00027837" w:rsidRPr="00705CC5" w:rsidRDefault="00027837" w:rsidP="00027837">
            <w:pPr>
              <w:pStyle w:val="TableParagraph"/>
              <w:spacing w:before="1"/>
              <w:rPr>
                <w:b/>
                <w:sz w:val="16"/>
                <w:szCs w:val="16"/>
              </w:rPr>
            </w:pPr>
            <w:r w:rsidRPr="00705CC5">
              <w:rPr>
                <w:b/>
                <w:spacing w:val="-2"/>
                <w:sz w:val="16"/>
                <w:szCs w:val="16"/>
              </w:rPr>
              <w:t>Звање</w:t>
            </w:r>
          </w:p>
        </w:tc>
        <w:tc>
          <w:tcPr>
            <w:tcW w:w="5812" w:type="dxa"/>
            <w:gridSpan w:val="5"/>
          </w:tcPr>
          <w:p w14:paraId="652E7C9D" w14:textId="355E2181" w:rsidR="00027837" w:rsidRPr="0004550E" w:rsidRDefault="00027837" w:rsidP="00027837">
            <w:pPr>
              <w:rPr>
                <w:color w:val="FF0000"/>
                <w:sz w:val="16"/>
                <w:szCs w:val="16"/>
                <w:lang w:val="sr-Latn-RS"/>
              </w:rPr>
            </w:pPr>
            <w:r w:rsidRPr="00966F05">
              <w:rPr>
                <w:color w:val="FF0000"/>
                <w:sz w:val="16"/>
                <w:szCs w:val="16"/>
                <w:lang w:val="sr-Cyrl-RS"/>
              </w:rPr>
              <w:t xml:space="preserve"> </w:t>
            </w:r>
            <w:r w:rsidRPr="001D6988">
              <w:rPr>
                <w:sz w:val="16"/>
                <w:szCs w:val="16"/>
                <w:lang w:val="sr-Cyrl-RS"/>
              </w:rPr>
              <w:t xml:space="preserve"> </w:t>
            </w:r>
            <w:r w:rsidR="000150E0">
              <w:rPr>
                <w:sz w:val="16"/>
                <w:szCs w:val="16"/>
                <w:lang w:val="sr-Cyrl-RS"/>
              </w:rPr>
              <w:t>д</w:t>
            </w:r>
            <w:r w:rsidRPr="001D6988">
              <w:rPr>
                <w:sz w:val="16"/>
                <w:szCs w:val="16"/>
                <w:lang w:val="sr-Cyrl-RS"/>
              </w:rPr>
              <w:t xml:space="preserve">оцент </w:t>
            </w:r>
          </w:p>
          <w:p w14:paraId="436F7857" w14:textId="77777777" w:rsidR="00027837" w:rsidRPr="00966F05" w:rsidRDefault="00027837" w:rsidP="00027837">
            <w:pPr>
              <w:pStyle w:val="TableParagraph"/>
              <w:spacing w:line="183" w:lineRule="exact"/>
              <w:rPr>
                <w:color w:val="FF0000"/>
                <w:sz w:val="16"/>
                <w:szCs w:val="16"/>
              </w:rPr>
            </w:pPr>
          </w:p>
        </w:tc>
      </w:tr>
      <w:tr w:rsidR="00027837" w:rsidRPr="00705CC5" w14:paraId="053B0908" w14:textId="77777777" w:rsidTr="009D0362">
        <w:trPr>
          <w:trHeight w:val="426"/>
        </w:trPr>
        <w:tc>
          <w:tcPr>
            <w:tcW w:w="4248" w:type="dxa"/>
            <w:gridSpan w:val="4"/>
          </w:tcPr>
          <w:p w14:paraId="0EE7B206" w14:textId="77777777" w:rsidR="00027837" w:rsidRPr="00705CC5" w:rsidRDefault="00027837" w:rsidP="00027837">
            <w:pPr>
              <w:pStyle w:val="TableParagraph"/>
              <w:ind w:right="59"/>
              <w:rPr>
                <w:b/>
                <w:sz w:val="16"/>
                <w:szCs w:val="16"/>
              </w:rPr>
            </w:pPr>
            <w:r w:rsidRPr="00705CC5">
              <w:rPr>
                <w:b/>
                <w:sz w:val="16"/>
                <w:szCs w:val="16"/>
              </w:rPr>
              <w:t>Назив</w:t>
            </w:r>
            <w:r w:rsidRPr="00705CC5">
              <w:rPr>
                <w:b/>
                <w:spacing w:val="-7"/>
                <w:sz w:val="16"/>
                <w:szCs w:val="16"/>
              </w:rPr>
              <w:t xml:space="preserve"> </w:t>
            </w:r>
            <w:r w:rsidRPr="00705CC5">
              <w:rPr>
                <w:b/>
                <w:sz w:val="16"/>
                <w:szCs w:val="16"/>
              </w:rPr>
              <w:t>институције</w:t>
            </w:r>
            <w:r w:rsidRPr="00705CC5">
              <w:rPr>
                <w:b/>
                <w:spacing w:val="-6"/>
                <w:sz w:val="16"/>
                <w:szCs w:val="16"/>
              </w:rPr>
              <w:t xml:space="preserve"> </w:t>
            </w:r>
            <w:r w:rsidRPr="00705CC5">
              <w:rPr>
                <w:b/>
                <w:sz w:val="16"/>
                <w:szCs w:val="16"/>
              </w:rPr>
              <w:t>у</w:t>
            </w:r>
            <w:r w:rsidRPr="00705CC5">
              <w:rPr>
                <w:b/>
                <w:spacing w:val="31"/>
                <w:sz w:val="16"/>
                <w:szCs w:val="16"/>
              </w:rPr>
              <w:t xml:space="preserve"> </w:t>
            </w:r>
            <w:r w:rsidRPr="00705CC5">
              <w:rPr>
                <w:b/>
                <w:sz w:val="16"/>
                <w:szCs w:val="16"/>
              </w:rPr>
              <w:t>којој</w:t>
            </w:r>
            <w:r w:rsidRPr="00705CC5">
              <w:rPr>
                <w:b/>
                <w:spacing w:val="-7"/>
                <w:sz w:val="16"/>
                <w:szCs w:val="16"/>
              </w:rPr>
              <w:t xml:space="preserve"> </w:t>
            </w:r>
            <w:r w:rsidRPr="00705CC5">
              <w:rPr>
                <w:b/>
                <w:sz w:val="16"/>
                <w:szCs w:val="16"/>
              </w:rPr>
              <w:t>наставник</w:t>
            </w:r>
            <w:r w:rsidRPr="00705CC5">
              <w:rPr>
                <w:b/>
                <w:spacing w:val="-4"/>
                <w:sz w:val="16"/>
                <w:szCs w:val="16"/>
              </w:rPr>
              <w:t xml:space="preserve"> </w:t>
            </w:r>
            <w:r w:rsidRPr="00705CC5">
              <w:rPr>
                <w:b/>
                <w:sz w:val="16"/>
                <w:szCs w:val="16"/>
              </w:rPr>
              <w:t>ради</w:t>
            </w:r>
            <w:r w:rsidRPr="00705CC5">
              <w:rPr>
                <w:b/>
                <w:spacing w:val="-4"/>
                <w:sz w:val="16"/>
                <w:szCs w:val="16"/>
              </w:rPr>
              <w:t xml:space="preserve"> </w:t>
            </w:r>
            <w:r w:rsidRPr="00705CC5">
              <w:rPr>
                <w:b/>
                <w:sz w:val="16"/>
                <w:szCs w:val="16"/>
              </w:rPr>
              <w:t>са</w:t>
            </w:r>
            <w:r w:rsidRPr="00705CC5">
              <w:rPr>
                <w:b/>
                <w:spacing w:val="-5"/>
                <w:sz w:val="16"/>
                <w:szCs w:val="16"/>
              </w:rPr>
              <w:t xml:space="preserve"> </w:t>
            </w:r>
            <w:r w:rsidRPr="00705CC5">
              <w:rPr>
                <w:b/>
                <w:sz w:val="16"/>
                <w:szCs w:val="16"/>
              </w:rPr>
              <w:t>пуним</w:t>
            </w:r>
            <w:r w:rsidRPr="00705CC5">
              <w:rPr>
                <w:b/>
                <w:spacing w:val="40"/>
                <w:sz w:val="16"/>
                <w:szCs w:val="16"/>
              </w:rPr>
              <w:t xml:space="preserve"> </w:t>
            </w:r>
            <w:r w:rsidRPr="00705CC5">
              <w:rPr>
                <w:b/>
                <w:sz w:val="16"/>
                <w:szCs w:val="16"/>
              </w:rPr>
              <w:t>или непуним радним временом и од када</w:t>
            </w:r>
          </w:p>
        </w:tc>
        <w:tc>
          <w:tcPr>
            <w:tcW w:w="5812" w:type="dxa"/>
            <w:gridSpan w:val="5"/>
          </w:tcPr>
          <w:p w14:paraId="69A54AFF" w14:textId="77777777" w:rsidR="00027837" w:rsidRPr="00705CC5" w:rsidRDefault="00027837" w:rsidP="00027837">
            <w:pPr>
              <w:pStyle w:val="TableParagraph"/>
              <w:rPr>
                <w:sz w:val="16"/>
                <w:szCs w:val="16"/>
              </w:rPr>
            </w:pPr>
            <w:r w:rsidRPr="00705CC5">
              <w:rPr>
                <w:sz w:val="16"/>
                <w:szCs w:val="16"/>
              </w:rPr>
              <w:t>Клиника за ургентну интерну медицину, Војномедицинска академија, Београд</w:t>
            </w:r>
          </w:p>
        </w:tc>
      </w:tr>
      <w:tr w:rsidR="00027837" w:rsidRPr="00705CC5" w14:paraId="710B9503" w14:textId="77777777" w:rsidTr="009D0362">
        <w:trPr>
          <w:trHeight w:val="429"/>
        </w:trPr>
        <w:tc>
          <w:tcPr>
            <w:tcW w:w="4248" w:type="dxa"/>
            <w:gridSpan w:val="4"/>
          </w:tcPr>
          <w:p w14:paraId="44D63D11" w14:textId="77777777" w:rsidR="00027837" w:rsidRPr="00705CC5" w:rsidRDefault="00027837" w:rsidP="00027837">
            <w:pPr>
              <w:pStyle w:val="TableParagraph"/>
              <w:spacing w:before="90"/>
              <w:rPr>
                <w:b/>
                <w:sz w:val="16"/>
                <w:szCs w:val="16"/>
              </w:rPr>
            </w:pPr>
            <w:r w:rsidRPr="00705CC5">
              <w:rPr>
                <w:b/>
                <w:sz w:val="16"/>
                <w:szCs w:val="16"/>
              </w:rPr>
              <w:t>Ужа</w:t>
            </w:r>
            <w:r w:rsidRPr="00705CC5">
              <w:rPr>
                <w:b/>
                <w:spacing w:val="-6"/>
                <w:sz w:val="16"/>
                <w:szCs w:val="16"/>
              </w:rPr>
              <w:t xml:space="preserve"> </w:t>
            </w:r>
            <w:r w:rsidRPr="00705CC5">
              <w:rPr>
                <w:b/>
                <w:sz w:val="16"/>
                <w:szCs w:val="16"/>
              </w:rPr>
              <w:t>научна</w:t>
            </w:r>
            <w:r w:rsidRPr="00705CC5">
              <w:rPr>
                <w:b/>
                <w:spacing w:val="-8"/>
                <w:sz w:val="16"/>
                <w:szCs w:val="16"/>
              </w:rPr>
              <w:t xml:space="preserve"> </w:t>
            </w:r>
            <w:r w:rsidRPr="00705CC5">
              <w:rPr>
                <w:b/>
                <w:sz w:val="16"/>
                <w:szCs w:val="16"/>
              </w:rPr>
              <w:t>односно</w:t>
            </w:r>
            <w:r w:rsidRPr="00705CC5">
              <w:rPr>
                <w:b/>
                <w:spacing w:val="-8"/>
                <w:sz w:val="16"/>
                <w:szCs w:val="16"/>
              </w:rPr>
              <w:t xml:space="preserve"> </w:t>
            </w:r>
            <w:r w:rsidRPr="00705CC5">
              <w:rPr>
                <w:b/>
                <w:sz w:val="16"/>
                <w:szCs w:val="16"/>
              </w:rPr>
              <w:t>уметничка</w:t>
            </w:r>
            <w:r w:rsidRPr="00705CC5">
              <w:rPr>
                <w:b/>
                <w:spacing w:val="-7"/>
                <w:sz w:val="16"/>
                <w:szCs w:val="16"/>
              </w:rPr>
              <w:t xml:space="preserve"> </w:t>
            </w:r>
            <w:r w:rsidRPr="00705CC5">
              <w:rPr>
                <w:b/>
                <w:spacing w:val="-2"/>
                <w:sz w:val="16"/>
                <w:szCs w:val="16"/>
              </w:rPr>
              <w:t>област</w:t>
            </w:r>
          </w:p>
        </w:tc>
        <w:tc>
          <w:tcPr>
            <w:tcW w:w="5812" w:type="dxa"/>
            <w:gridSpan w:val="5"/>
          </w:tcPr>
          <w:p w14:paraId="69F181C0" w14:textId="77777777" w:rsidR="00027837" w:rsidRPr="00705CC5" w:rsidRDefault="00027837" w:rsidP="00027837">
            <w:pPr>
              <w:pStyle w:val="TableParagraph"/>
              <w:spacing w:before="88"/>
              <w:rPr>
                <w:sz w:val="16"/>
                <w:szCs w:val="16"/>
                <w:lang w:val="sr-Cyrl-RS"/>
              </w:rPr>
            </w:pPr>
            <w:r w:rsidRPr="00705CC5">
              <w:rPr>
                <w:sz w:val="16"/>
                <w:szCs w:val="16"/>
                <w:lang w:val="sr-Cyrl-RS"/>
              </w:rPr>
              <w:t>кардиологија</w:t>
            </w:r>
          </w:p>
        </w:tc>
      </w:tr>
      <w:tr w:rsidR="00027837" w:rsidRPr="00705CC5" w14:paraId="6828B2C9" w14:textId="77777777" w:rsidTr="00027837">
        <w:trPr>
          <w:trHeight w:val="241"/>
        </w:trPr>
        <w:tc>
          <w:tcPr>
            <w:tcW w:w="10060" w:type="dxa"/>
            <w:gridSpan w:val="9"/>
          </w:tcPr>
          <w:p w14:paraId="6460945D" w14:textId="77777777" w:rsidR="00027837" w:rsidRPr="00705CC5" w:rsidRDefault="00027837" w:rsidP="00027837">
            <w:pPr>
              <w:pStyle w:val="TableParagraph"/>
              <w:spacing w:line="181" w:lineRule="exact"/>
              <w:rPr>
                <w:b/>
                <w:sz w:val="16"/>
                <w:szCs w:val="16"/>
              </w:rPr>
            </w:pPr>
            <w:r w:rsidRPr="00705CC5">
              <w:rPr>
                <w:b/>
                <w:sz w:val="16"/>
                <w:szCs w:val="16"/>
              </w:rPr>
              <w:t>Академска</w:t>
            </w:r>
            <w:r w:rsidRPr="00705CC5">
              <w:rPr>
                <w:b/>
                <w:spacing w:val="-9"/>
                <w:sz w:val="16"/>
                <w:szCs w:val="16"/>
              </w:rPr>
              <w:t xml:space="preserve"> </w:t>
            </w:r>
            <w:r w:rsidRPr="00705CC5">
              <w:rPr>
                <w:b/>
                <w:spacing w:val="-2"/>
                <w:sz w:val="16"/>
                <w:szCs w:val="16"/>
              </w:rPr>
              <w:t>каријера</w:t>
            </w:r>
          </w:p>
        </w:tc>
      </w:tr>
      <w:tr w:rsidR="00027837" w:rsidRPr="00705CC5" w14:paraId="5C34B5DE" w14:textId="77777777" w:rsidTr="009D0362">
        <w:trPr>
          <w:trHeight w:val="429"/>
        </w:trPr>
        <w:tc>
          <w:tcPr>
            <w:tcW w:w="1513" w:type="dxa"/>
            <w:gridSpan w:val="2"/>
          </w:tcPr>
          <w:p w14:paraId="7C5FC4A6" w14:textId="77777777" w:rsidR="00027837" w:rsidRPr="00705CC5" w:rsidRDefault="00027837" w:rsidP="00027837">
            <w:pPr>
              <w:pStyle w:val="TableParagraph"/>
              <w:ind w:left="0"/>
              <w:rPr>
                <w:sz w:val="16"/>
                <w:szCs w:val="16"/>
              </w:rPr>
            </w:pPr>
          </w:p>
        </w:tc>
        <w:tc>
          <w:tcPr>
            <w:tcW w:w="893" w:type="dxa"/>
          </w:tcPr>
          <w:p w14:paraId="01080946" w14:textId="77777777" w:rsidR="00027837" w:rsidRPr="00705CC5" w:rsidRDefault="00027837" w:rsidP="00027837">
            <w:pPr>
              <w:pStyle w:val="TableParagraph"/>
              <w:spacing w:before="88"/>
              <w:rPr>
                <w:sz w:val="16"/>
                <w:szCs w:val="16"/>
              </w:rPr>
            </w:pPr>
            <w:r w:rsidRPr="00705CC5">
              <w:rPr>
                <w:spacing w:val="-2"/>
                <w:sz w:val="16"/>
                <w:szCs w:val="16"/>
              </w:rPr>
              <w:t>Година</w:t>
            </w:r>
          </w:p>
        </w:tc>
        <w:tc>
          <w:tcPr>
            <w:tcW w:w="1842" w:type="dxa"/>
          </w:tcPr>
          <w:p w14:paraId="2C586460" w14:textId="77777777" w:rsidR="00027837" w:rsidRPr="00705CC5" w:rsidRDefault="00027837" w:rsidP="00027837">
            <w:pPr>
              <w:pStyle w:val="TableParagraph"/>
              <w:spacing w:before="88"/>
              <w:rPr>
                <w:sz w:val="16"/>
                <w:szCs w:val="16"/>
              </w:rPr>
            </w:pPr>
            <w:r w:rsidRPr="00705CC5">
              <w:rPr>
                <w:spacing w:val="-2"/>
                <w:sz w:val="16"/>
                <w:szCs w:val="16"/>
              </w:rPr>
              <w:t>Институција</w:t>
            </w:r>
          </w:p>
        </w:tc>
        <w:tc>
          <w:tcPr>
            <w:tcW w:w="2703" w:type="dxa"/>
            <w:gridSpan w:val="3"/>
          </w:tcPr>
          <w:p w14:paraId="560F7537" w14:textId="77777777" w:rsidR="00027837" w:rsidRPr="00705CC5" w:rsidRDefault="00027837" w:rsidP="00027837">
            <w:pPr>
              <w:pStyle w:val="TableParagraph"/>
              <w:spacing w:line="237" w:lineRule="auto"/>
              <w:rPr>
                <w:sz w:val="16"/>
                <w:szCs w:val="16"/>
              </w:rPr>
            </w:pPr>
            <w:r w:rsidRPr="00705CC5">
              <w:rPr>
                <w:sz w:val="16"/>
                <w:szCs w:val="16"/>
              </w:rPr>
              <w:t>Научна</w:t>
            </w:r>
            <w:r w:rsidRPr="00705CC5">
              <w:rPr>
                <w:spacing w:val="-10"/>
                <w:sz w:val="16"/>
                <w:szCs w:val="16"/>
              </w:rPr>
              <w:t xml:space="preserve"> </w:t>
            </w:r>
            <w:r w:rsidRPr="00705CC5">
              <w:rPr>
                <w:sz w:val="16"/>
                <w:szCs w:val="16"/>
              </w:rPr>
              <w:t>или</w:t>
            </w:r>
            <w:r w:rsidRPr="00705CC5">
              <w:rPr>
                <w:spacing w:val="-10"/>
                <w:sz w:val="16"/>
                <w:szCs w:val="16"/>
              </w:rPr>
              <w:t xml:space="preserve"> </w:t>
            </w:r>
            <w:r w:rsidRPr="00705CC5">
              <w:rPr>
                <w:sz w:val="16"/>
                <w:szCs w:val="16"/>
              </w:rPr>
              <w:t>уметничка</w:t>
            </w:r>
            <w:r w:rsidRPr="00705CC5">
              <w:rPr>
                <w:spacing w:val="40"/>
                <w:sz w:val="16"/>
                <w:szCs w:val="16"/>
              </w:rPr>
              <w:t xml:space="preserve"> </w:t>
            </w:r>
            <w:r w:rsidRPr="00705CC5">
              <w:rPr>
                <w:spacing w:val="-2"/>
                <w:sz w:val="16"/>
                <w:szCs w:val="16"/>
              </w:rPr>
              <w:t>област</w:t>
            </w:r>
          </w:p>
        </w:tc>
        <w:tc>
          <w:tcPr>
            <w:tcW w:w="3109" w:type="dxa"/>
            <w:gridSpan w:val="2"/>
          </w:tcPr>
          <w:p w14:paraId="2A10A91E" w14:textId="77777777" w:rsidR="00027837" w:rsidRPr="00705CC5" w:rsidRDefault="00027837" w:rsidP="00027837">
            <w:pPr>
              <w:pStyle w:val="TableParagraph"/>
              <w:spacing w:line="237" w:lineRule="auto"/>
              <w:ind w:right="93"/>
              <w:rPr>
                <w:sz w:val="16"/>
                <w:szCs w:val="16"/>
              </w:rPr>
            </w:pPr>
            <w:r w:rsidRPr="00705CC5">
              <w:rPr>
                <w:sz w:val="16"/>
                <w:szCs w:val="16"/>
              </w:rPr>
              <w:t>Ужа</w:t>
            </w:r>
            <w:r w:rsidRPr="00705CC5">
              <w:rPr>
                <w:spacing w:val="-10"/>
                <w:sz w:val="16"/>
                <w:szCs w:val="16"/>
              </w:rPr>
              <w:t xml:space="preserve"> </w:t>
            </w:r>
            <w:r w:rsidRPr="00705CC5">
              <w:rPr>
                <w:sz w:val="16"/>
                <w:szCs w:val="16"/>
              </w:rPr>
              <w:t>научна,</w:t>
            </w:r>
            <w:r w:rsidRPr="00705CC5">
              <w:rPr>
                <w:spacing w:val="-10"/>
                <w:sz w:val="16"/>
                <w:szCs w:val="16"/>
              </w:rPr>
              <w:t xml:space="preserve"> </w:t>
            </w:r>
            <w:r w:rsidRPr="00705CC5">
              <w:rPr>
                <w:sz w:val="16"/>
                <w:szCs w:val="16"/>
              </w:rPr>
              <w:t>уметничка</w:t>
            </w:r>
            <w:r w:rsidRPr="00705CC5">
              <w:rPr>
                <w:spacing w:val="-10"/>
                <w:sz w:val="16"/>
                <w:szCs w:val="16"/>
              </w:rPr>
              <w:t xml:space="preserve"> </w:t>
            </w:r>
            <w:r w:rsidRPr="00705CC5">
              <w:rPr>
                <w:sz w:val="16"/>
                <w:szCs w:val="16"/>
              </w:rPr>
              <w:t>или</w:t>
            </w:r>
            <w:r w:rsidRPr="00705CC5">
              <w:rPr>
                <w:spacing w:val="-10"/>
                <w:sz w:val="16"/>
                <w:szCs w:val="16"/>
              </w:rPr>
              <w:t xml:space="preserve"> </w:t>
            </w:r>
            <w:r w:rsidRPr="00705CC5">
              <w:rPr>
                <w:sz w:val="16"/>
                <w:szCs w:val="16"/>
              </w:rPr>
              <w:t>стручна</w:t>
            </w:r>
            <w:r w:rsidRPr="00705CC5">
              <w:rPr>
                <w:spacing w:val="40"/>
                <w:sz w:val="16"/>
                <w:szCs w:val="16"/>
              </w:rPr>
              <w:t xml:space="preserve"> </w:t>
            </w:r>
            <w:r w:rsidRPr="00705CC5">
              <w:rPr>
                <w:spacing w:val="-2"/>
                <w:sz w:val="16"/>
                <w:szCs w:val="16"/>
              </w:rPr>
              <w:t>област</w:t>
            </w:r>
          </w:p>
        </w:tc>
      </w:tr>
      <w:tr w:rsidR="00027837" w:rsidRPr="00705CC5" w14:paraId="3AD14F7C" w14:textId="77777777" w:rsidTr="009D0362">
        <w:trPr>
          <w:trHeight w:val="275"/>
        </w:trPr>
        <w:tc>
          <w:tcPr>
            <w:tcW w:w="1513" w:type="dxa"/>
            <w:gridSpan w:val="2"/>
          </w:tcPr>
          <w:p w14:paraId="6D31FAE9" w14:textId="77777777" w:rsidR="00027837" w:rsidRPr="00705CC5" w:rsidRDefault="00027837" w:rsidP="00027837">
            <w:pPr>
              <w:pStyle w:val="TableParagraph"/>
              <w:spacing w:before="9"/>
              <w:rPr>
                <w:sz w:val="16"/>
                <w:szCs w:val="16"/>
              </w:rPr>
            </w:pPr>
            <w:r w:rsidRPr="00705CC5">
              <w:rPr>
                <w:sz w:val="16"/>
                <w:szCs w:val="16"/>
              </w:rPr>
              <w:t>Избор</w:t>
            </w:r>
            <w:r w:rsidRPr="00705CC5">
              <w:rPr>
                <w:spacing w:val="-4"/>
                <w:sz w:val="16"/>
                <w:szCs w:val="16"/>
              </w:rPr>
              <w:t xml:space="preserve"> </w:t>
            </w:r>
            <w:r w:rsidRPr="00705CC5">
              <w:rPr>
                <w:sz w:val="16"/>
                <w:szCs w:val="16"/>
              </w:rPr>
              <w:t>у</w:t>
            </w:r>
            <w:r w:rsidRPr="00705CC5">
              <w:rPr>
                <w:spacing w:val="-5"/>
                <w:sz w:val="16"/>
                <w:szCs w:val="16"/>
              </w:rPr>
              <w:t xml:space="preserve"> </w:t>
            </w:r>
            <w:r w:rsidRPr="00705CC5">
              <w:rPr>
                <w:spacing w:val="-2"/>
                <w:sz w:val="16"/>
                <w:szCs w:val="16"/>
              </w:rPr>
              <w:t>звање</w:t>
            </w:r>
          </w:p>
        </w:tc>
        <w:tc>
          <w:tcPr>
            <w:tcW w:w="893" w:type="dxa"/>
          </w:tcPr>
          <w:p w14:paraId="3173A0C0" w14:textId="77777777" w:rsidR="00027837" w:rsidRPr="00966F05" w:rsidRDefault="00027837" w:rsidP="00027837">
            <w:pPr>
              <w:pStyle w:val="TableParagraph"/>
              <w:spacing w:before="9"/>
              <w:rPr>
                <w:color w:val="FF0000"/>
                <w:sz w:val="16"/>
                <w:szCs w:val="16"/>
                <w:lang w:val="sr-Cyrl-RS"/>
              </w:rPr>
            </w:pPr>
            <w:r w:rsidRPr="001D6988">
              <w:rPr>
                <w:sz w:val="16"/>
                <w:szCs w:val="16"/>
                <w:lang w:val="sr-Cyrl-RS"/>
              </w:rPr>
              <w:t>2024.</w:t>
            </w:r>
          </w:p>
        </w:tc>
        <w:tc>
          <w:tcPr>
            <w:tcW w:w="1842" w:type="dxa"/>
          </w:tcPr>
          <w:p w14:paraId="3BEAB300" w14:textId="77777777" w:rsidR="00027837" w:rsidRPr="00705CC5" w:rsidRDefault="00027837" w:rsidP="00027837">
            <w:pPr>
              <w:pStyle w:val="TableParagraph"/>
              <w:spacing w:before="9"/>
              <w:rPr>
                <w:sz w:val="16"/>
                <w:szCs w:val="16"/>
                <w:lang w:val="sr-Cyrl-RS"/>
              </w:rPr>
            </w:pPr>
            <w:r w:rsidRPr="00705CC5">
              <w:rPr>
                <w:sz w:val="16"/>
                <w:szCs w:val="16"/>
                <w:lang w:val="sr-Cyrl-RS"/>
              </w:rPr>
              <w:t xml:space="preserve">Медицински факултет универзитета одбране </w:t>
            </w:r>
          </w:p>
        </w:tc>
        <w:tc>
          <w:tcPr>
            <w:tcW w:w="2703" w:type="dxa"/>
            <w:gridSpan w:val="3"/>
          </w:tcPr>
          <w:p w14:paraId="35E1EB41" w14:textId="77777777" w:rsidR="00027837" w:rsidRPr="00705CC5" w:rsidRDefault="00027837" w:rsidP="00027837">
            <w:pPr>
              <w:pStyle w:val="TableParagraph"/>
              <w:spacing w:before="9"/>
              <w:rPr>
                <w:sz w:val="16"/>
                <w:szCs w:val="16"/>
                <w:lang w:val="sr-Cyrl-RS"/>
              </w:rPr>
            </w:pPr>
            <w:r w:rsidRPr="00705CC5">
              <w:rPr>
                <w:sz w:val="16"/>
                <w:szCs w:val="16"/>
                <w:lang w:val="sr-Cyrl-RS"/>
              </w:rPr>
              <w:t xml:space="preserve">Интерна медицина </w:t>
            </w:r>
          </w:p>
        </w:tc>
        <w:tc>
          <w:tcPr>
            <w:tcW w:w="3109" w:type="dxa"/>
            <w:gridSpan w:val="2"/>
          </w:tcPr>
          <w:p w14:paraId="370AF7CD" w14:textId="77777777" w:rsidR="00027837" w:rsidRPr="00705CC5" w:rsidRDefault="00027837" w:rsidP="00027837">
            <w:pPr>
              <w:pStyle w:val="TableParagraph"/>
              <w:spacing w:before="9"/>
              <w:rPr>
                <w:sz w:val="16"/>
                <w:szCs w:val="16"/>
                <w:lang w:val="sr-Cyrl-RS"/>
              </w:rPr>
            </w:pPr>
            <w:r w:rsidRPr="00705CC5">
              <w:rPr>
                <w:sz w:val="16"/>
                <w:szCs w:val="16"/>
                <w:lang w:val="sr-Cyrl-RS"/>
              </w:rPr>
              <w:t>Кардиологија</w:t>
            </w:r>
          </w:p>
        </w:tc>
      </w:tr>
      <w:tr w:rsidR="00027837" w:rsidRPr="00705CC5" w14:paraId="54FE599C" w14:textId="77777777" w:rsidTr="009D0362">
        <w:trPr>
          <w:trHeight w:val="426"/>
        </w:trPr>
        <w:tc>
          <w:tcPr>
            <w:tcW w:w="1513" w:type="dxa"/>
            <w:gridSpan w:val="2"/>
          </w:tcPr>
          <w:p w14:paraId="0AE323FD" w14:textId="77777777" w:rsidR="00027837" w:rsidRPr="00705CC5" w:rsidRDefault="00027837" w:rsidP="00027837">
            <w:pPr>
              <w:pStyle w:val="TableParagraph"/>
              <w:spacing w:before="85"/>
              <w:rPr>
                <w:sz w:val="16"/>
                <w:szCs w:val="16"/>
              </w:rPr>
            </w:pPr>
            <w:r w:rsidRPr="00705CC5">
              <w:rPr>
                <w:spacing w:val="-2"/>
                <w:sz w:val="16"/>
                <w:szCs w:val="16"/>
              </w:rPr>
              <w:t>Докторат</w:t>
            </w:r>
          </w:p>
        </w:tc>
        <w:tc>
          <w:tcPr>
            <w:tcW w:w="893" w:type="dxa"/>
          </w:tcPr>
          <w:p w14:paraId="46E84F84" w14:textId="77777777" w:rsidR="00027837" w:rsidRPr="00705CC5" w:rsidRDefault="00027837" w:rsidP="00027837">
            <w:pPr>
              <w:pStyle w:val="TableParagraph"/>
              <w:spacing w:before="85"/>
              <w:rPr>
                <w:sz w:val="16"/>
                <w:szCs w:val="16"/>
              </w:rPr>
            </w:pPr>
            <w:r w:rsidRPr="00705CC5">
              <w:rPr>
                <w:sz w:val="16"/>
                <w:szCs w:val="16"/>
              </w:rPr>
              <w:t xml:space="preserve">2020. </w:t>
            </w:r>
          </w:p>
        </w:tc>
        <w:tc>
          <w:tcPr>
            <w:tcW w:w="1842" w:type="dxa"/>
          </w:tcPr>
          <w:p w14:paraId="593F540B" w14:textId="77777777" w:rsidR="00027837" w:rsidRPr="00705CC5" w:rsidRDefault="00027837" w:rsidP="00027837">
            <w:pPr>
              <w:pStyle w:val="TableParagraph"/>
              <w:spacing w:before="85"/>
              <w:rPr>
                <w:sz w:val="16"/>
                <w:szCs w:val="16"/>
                <w:lang w:val="sr-Cyrl-RS"/>
              </w:rPr>
            </w:pPr>
            <w:r w:rsidRPr="00705CC5">
              <w:rPr>
                <w:sz w:val="16"/>
                <w:szCs w:val="16"/>
              </w:rPr>
              <w:t>Медицински факултет Универзитета у Београду</w:t>
            </w:r>
          </w:p>
        </w:tc>
        <w:tc>
          <w:tcPr>
            <w:tcW w:w="2703" w:type="dxa"/>
            <w:gridSpan w:val="3"/>
          </w:tcPr>
          <w:p w14:paraId="6D8802B5" w14:textId="77777777" w:rsidR="00027837" w:rsidRPr="00705CC5" w:rsidRDefault="00027837" w:rsidP="00027837">
            <w:pPr>
              <w:pStyle w:val="TableParagraph"/>
              <w:spacing w:before="85"/>
              <w:rPr>
                <w:sz w:val="16"/>
                <w:szCs w:val="16"/>
              </w:rPr>
            </w:pPr>
            <w:r w:rsidRPr="00705CC5">
              <w:rPr>
                <w:sz w:val="16"/>
                <w:szCs w:val="16"/>
              </w:rPr>
              <w:t>Интерна медицина</w:t>
            </w:r>
          </w:p>
        </w:tc>
        <w:tc>
          <w:tcPr>
            <w:tcW w:w="3109" w:type="dxa"/>
            <w:gridSpan w:val="2"/>
          </w:tcPr>
          <w:p w14:paraId="15DCDC5B" w14:textId="77777777" w:rsidR="00027837" w:rsidRPr="00705CC5" w:rsidRDefault="00027837" w:rsidP="00027837">
            <w:pPr>
              <w:pStyle w:val="TableParagraph"/>
              <w:spacing w:line="178" w:lineRule="exact"/>
              <w:rPr>
                <w:sz w:val="16"/>
                <w:szCs w:val="16"/>
                <w:lang w:val="sr-Cyrl-RS"/>
              </w:rPr>
            </w:pPr>
            <w:r w:rsidRPr="00705CC5">
              <w:rPr>
                <w:sz w:val="16"/>
                <w:szCs w:val="16"/>
                <w:lang w:val="sr-Cyrl-RS"/>
              </w:rPr>
              <w:t>Ендокринологија</w:t>
            </w:r>
          </w:p>
        </w:tc>
      </w:tr>
      <w:tr w:rsidR="00027837" w:rsidRPr="00705CC5" w14:paraId="60DB0732" w14:textId="77777777" w:rsidTr="009D0362">
        <w:trPr>
          <w:trHeight w:val="426"/>
        </w:trPr>
        <w:tc>
          <w:tcPr>
            <w:tcW w:w="1513" w:type="dxa"/>
            <w:gridSpan w:val="2"/>
          </w:tcPr>
          <w:p w14:paraId="3CC0AB9C" w14:textId="77777777" w:rsidR="00027837" w:rsidRPr="00705CC5" w:rsidRDefault="00027837" w:rsidP="00027837">
            <w:pPr>
              <w:pStyle w:val="TableParagraph"/>
              <w:ind w:right="136"/>
              <w:rPr>
                <w:sz w:val="16"/>
                <w:szCs w:val="16"/>
              </w:rPr>
            </w:pPr>
            <w:r w:rsidRPr="00705CC5">
              <w:rPr>
                <w:spacing w:val="-2"/>
                <w:sz w:val="16"/>
                <w:szCs w:val="16"/>
              </w:rPr>
              <w:t>Специјализациј</w:t>
            </w:r>
            <w:r w:rsidRPr="00705CC5">
              <w:rPr>
                <w:spacing w:val="-10"/>
                <w:sz w:val="16"/>
                <w:szCs w:val="16"/>
              </w:rPr>
              <w:t>а</w:t>
            </w:r>
          </w:p>
        </w:tc>
        <w:tc>
          <w:tcPr>
            <w:tcW w:w="893" w:type="dxa"/>
          </w:tcPr>
          <w:p w14:paraId="468455C4" w14:textId="77777777" w:rsidR="00027837" w:rsidRPr="00705CC5" w:rsidRDefault="00027837" w:rsidP="00027837">
            <w:pPr>
              <w:pStyle w:val="TableParagraph"/>
              <w:spacing w:before="85"/>
              <w:rPr>
                <w:sz w:val="16"/>
                <w:szCs w:val="16"/>
              </w:rPr>
            </w:pPr>
            <w:r w:rsidRPr="00705CC5">
              <w:rPr>
                <w:sz w:val="16"/>
                <w:szCs w:val="16"/>
              </w:rPr>
              <w:t xml:space="preserve">2012.-2016. </w:t>
            </w:r>
          </w:p>
        </w:tc>
        <w:tc>
          <w:tcPr>
            <w:tcW w:w="1842" w:type="dxa"/>
          </w:tcPr>
          <w:p w14:paraId="5DDB0EBA" w14:textId="77777777" w:rsidR="00027837" w:rsidRPr="00705CC5" w:rsidRDefault="00027837" w:rsidP="00027837">
            <w:pPr>
              <w:pStyle w:val="TableParagraph"/>
              <w:spacing w:line="178" w:lineRule="exact"/>
              <w:rPr>
                <w:sz w:val="16"/>
                <w:szCs w:val="16"/>
                <w:lang w:val="sr-Cyrl-RS"/>
              </w:rPr>
            </w:pPr>
            <w:r w:rsidRPr="00705CC5">
              <w:rPr>
                <w:sz w:val="16"/>
                <w:szCs w:val="16"/>
              </w:rPr>
              <w:t xml:space="preserve">Медицински факултет Универзитета </w:t>
            </w:r>
            <w:r w:rsidRPr="00705CC5">
              <w:rPr>
                <w:sz w:val="16"/>
                <w:szCs w:val="16"/>
                <w:lang w:val="sr-Cyrl-RS"/>
              </w:rPr>
              <w:t xml:space="preserve">одбране </w:t>
            </w:r>
          </w:p>
        </w:tc>
        <w:tc>
          <w:tcPr>
            <w:tcW w:w="2703" w:type="dxa"/>
            <w:gridSpan w:val="3"/>
          </w:tcPr>
          <w:p w14:paraId="37D0DD32" w14:textId="77777777" w:rsidR="00027837" w:rsidRPr="00705CC5" w:rsidRDefault="00027837" w:rsidP="00027837">
            <w:pPr>
              <w:pStyle w:val="TableParagraph"/>
              <w:spacing w:before="85"/>
              <w:rPr>
                <w:sz w:val="16"/>
                <w:szCs w:val="16"/>
                <w:lang w:val="sr-Cyrl-RS"/>
              </w:rPr>
            </w:pPr>
            <w:r w:rsidRPr="00705CC5">
              <w:rPr>
                <w:sz w:val="16"/>
                <w:szCs w:val="16"/>
                <w:lang w:val="sr-Cyrl-RS"/>
              </w:rPr>
              <w:t>Интерна медицина</w:t>
            </w:r>
          </w:p>
        </w:tc>
        <w:tc>
          <w:tcPr>
            <w:tcW w:w="3109" w:type="dxa"/>
            <w:gridSpan w:val="2"/>
          </w:tcPr>
          <w:p w14:paraId="62C2A905" w14:textId="77777777" w:rsidR="00027837" w:rsidRPr="00705CC5" w:rsidRDefault="00027837" w:rsidP="00027837">
            <w:pPr>
              <w:pStyle w:val="TableParagraph"/>
              <w:spacing w:line="178" w:lineRule="exact"/>
              <w:rPr>
                <w:sz w:val="16"/>
                <w:szCs w:val="16"/>
                <w:lang w:val="sr-Cyrl-RS"/>
              </w:rPr>
            </w:pPr>
            <w:r w:rsidRPr="00705CC5">
              <w:rPr>
                <w:sz w:val="16"/>
                <w:szCs w:val="16"/>
                <w:lang w:val="sr-Cyrl-RS"/>
              </w:rPr>
              <w:t>2019. кардиологија</w:t>
            </w:r>
          </w:p>
        </w:tc>
      </w:tr>
      <w:tr w:rsidR="00027837" w:rsidRPr="00705CC5" w14:paraId="6930CC0A" w14:textId="77777777" w:rsidTr="009D0362">
        <w:trPr>
          <w:trHeight w:val="265"/>
        </w:trPr>
        <w:tc>
          <w:tcPr>
            <w:tcW w:w="1513" w:type="dxa"/>
            <w:gridSpan w:val="2"/>
          </w:tcPr>
          <w:p w14:paraId="4DAFF5F6" w14:textId="77777777" w:rsidR="00027837" w:rsidRPr="00705CC5" w:rsidRDefault="00027837" w:rsidP="00027837">
            <w:pPr>
              <w:pStyle w:val="TableParagraph"/>
              <w:spacing w:before="6"/>
              <w:rPr>
                <w:sz w:val="16"/>
                <w:szCs w:val="16"/>
              </w:rPr>
            </w:pPr>
            <w:r w:rsidRPr="00705CC5">
              <w:rPr>
                <w:spacing w:val="-2"/>
                <w:sz w:val="16"/>
                <w:szCs w:val="16"/>
              </w:rPr>
              <w:t>Магистратура</w:t>
            </w:r>
          </w:p>
        </w:tc>
        <w:tc>
          <w:tcPr>
            <w:tcW w:w="893" w:type="dxa"/>
          </w:tcPr>
          <w:p w14:paraId="727BAE50" w14:textId="77777777" w:rsidR="00027837" w:rsidRPr="00705CC5" w:rsidRDefault="00027837" w:rsidP="00027837">
            <w:pPr>
              <w:pStyle w:val="TableParagraph"/>
              <w:spacing w:before="6"/>
              <w:rPr>
                <w:sz w:val="16"/>
                <w:szCs w:val="16"/>
                <w:lang w:val="sr-Cyrl-RS"/>
              </w:rPr>
            </w:pPr>
          </w:p>
        </w:tc>
        <w:tc>
          <w:tcPr>
            <w:tcW w:w="1842" w:type="dxa"/>
          </w:tcPr>
          <w:p w14:paraId="0DDB2C00" w14:textId="77777777" w:rsidR="00027837" w:rsidRPr="00705CC5" w:rsidRDefault="00027837" w:rsidP="00027837">
            <w:pPr>
              <w:pStyle w:val="TableParagraph"/>
              <w:spacing w:line="178" w:lineRule="exact"/>
              <w:rPr>
                <w:sz w:val="16"/>
                <w:szCs w:val="16"/>
              </w:rPr>
            </w:pPr>
          </w:p>
        </w:tc>
        <w:tc>
          <w:tcPr>
            <w:tcW w:w="2703" w:type="dxa"/>
            <w:gridSpan w:val="3"/>
          </w:tcPr>
          <w:p w14:paraId="2C33B612" w14:textId="77777777" w:rsidR="00027837" w:rsidRPr="00705CC5" w:rsidRDefault="00027837" w:rsidP="00027837">
            <w:pPr>
              <w:pStyle w:val="TableParagraph"/>
              <w:spacing w:before="6"/>
              <w:rPr>
                <w:sz w:val="16"/>
                <w:szCs w:val="16"/>
              </w:rPr>
            </w:pPr>
          </w:p>
        </w:tc>
        <w:tc>
          <w:tcPr>
            <w:tcW w:w="3109" w:type="dxa"/>
            <w:gridSpan w:val="2"/>
          </w:tcPr>
          <w:p w14:paraId="56DCA19C" w14:textId="77777777" w:rsidR="00027837" w:rsidRPr="00705CC5" w:rsidRDefault="00027837" w:rsidP="00027837">
            <w:pPr>
              <w:pStyle w:val="TableParagraph"/>
              <w:spacing w:line="178" w:lineRule="exact"/>
              <w:rPr>
                <w:sz w:val="16"/>
                <w:szCs w:val="16"/>
              </w:rPr>
            </w:pPr>
          </w:p>
        </w:tc>
      </w:tr>
      <w:tr w:rsidR="00027837" w:rsidRPr="00705CC5" w14:paraId="7DF40E5B" w14:textId="77777777" w:rsidTr="009D0362">
        <w:trPr>
          <w:trHeight w:val="245"/>
        </w:trPr>
        <w:tc>
          <w:tcPr>
            <w:tcW w:w="1513" w:type="dxa"/>
            <w:gridSpan w:val="2"/>
          </w:tcPr>
          <w:p w14:paraId="10108AD4" w14:textId="77777777" w:rsidR="00027837" w:rsidRPr="00705CC5" w:rsidRDefault="00027837" w:rsidP="00027837">
            <w:pPr>
              <w:pStyle w:val="TableParagraph"/>
              <w:spacing w:line="179" w:lineRule="exact"/>
              <w:rPr>
                <w:sz w:val="16"/>
                <w:szCs w:val="16"/>
              </w:rPr>
            </w:pPr>
            <w:r w:rsidRPr="00705CC5">
              <w:rPr>
                <w:spacing w:val="-2"/>
                <w:sz w:val="16"/>
                <w:szCs w:val="16"/>
              </w:rPr>
              <w:t>Мастер</w:t>
            </w:r>
          </w:p>
        </w:tc>
        <w:tc>
          <w:tcPr>
            <w:tcW w:w="893" w:type="dxa"/>
          </w:tcPr>
          <w:p w14:paraId="65AAAFC5" w14:textId="77777777" w:rsidR="00027837" w:rsidRPr="00705CC5" w:rsidRDefault="00027837" w:rsidP="00027837">
            <w:pPr>
              <w:pStyle w:val="TableParagraph"/>
              <w:ind w:left="0"/>
              <w:rPr>
                <w:sz w:val="16"/>
                <w:szCs w:val="16"/>
              </w:rPr>
            </w:pPr>
          </w:p>
        </w:tc>
        <w:tc>
          <w:tcPr>
            <w:tcW w:w="1842" w:type="dxa"/>
          </w:tcPr>
          <w:p w14:paraId="602600B7" w14:textId="77777777" w:rsidR="00027837" w:rsidRPr="00705CC5" w:rsidRDefault="00027837" w:rsidP="00027837">
            <w:pPr>
              <w:pStyle w:val="TableParagraph"/>
              <w:ind w:left="0"/>
              <w:rPr>
                <w:sz w:val="16"/>
                <w:szCs w:val="16"/>
              </w:rPr>
            </w:pPr>
          </w:p>
        </w:tc>
        <w:tc>
          <w:tcPr>
            <w:tcW w:w="2703" w:type="dxa"/>
            <w:gridSpan w:val="3"/>
          </w:tcPr>
          <w:p w14:paraId="2CF658C1" w14:textId="77777777" w:rsidR="00027837" w:rsidRPr="00705CC5" w:rsidRDefault="00027837" w:rsidP="00027837">
            <w:pPr>
              <w:pStyle w:val="TableParagraph"/>
              <w:ind w:left="0"/>
              <w:rPr>
                <w:sz w:val="16"/>
                <w:szCs w:val="16"/>
              </w:rPr>
            </w:pPr>
          </w:p>
        </w:tc>
        <w:tc>
          <w:tcPr>
            <w:tcW w:w="3109" w:type="dxa"/>
            <w:gridSpan w:val="2"/>
          </w:tcPr>
          <w:p w14:paraId="01B7A9A7" w14:textId="77777777" w:rsidR="00027837" w:rsidRPr="00705CC5" w:rsidRDefault="00027837" w:rsidP="00027837">
            <w:pPr>
              <w:pStyle w:val="TableParagraph"/>
              <w:ind w:left="0"/>
              <w:rPr>
                <w:sz w:val="16"/>
                <w:szCs w:val="16"/>
              </w:rPr>
            </w:pPr>
          </w:p>
        </w:tc>
      </w:tr>
      <w:tr w:rsidR="00027837" w:rsidRPr="00705CC5" w14:paraId="438C1E10" w14:textId="77777777" w:rsidTr="009D0362">
        <w:trPr>
          <w:trHeight w:val="273"/>
        </w:trPr>
        <w:tc>
          <w:tcPr>
            <w:tcW w:w="1513" w:type="dxa"/>
            <w:gridSpan w:val="2"/>
          </w:tcPr>
          <w:p w14:paraId="16D7BD16" w14:textId="77777777" w:rsidR="00027837" w:rsidRPr="00705CC5" w:rsidRDefault="00027837" w:rsidP="00027837">
            <w:pPr>
              <w:pStyle w:val="TableParagraph"/>
              <w:spacing w:before="9"/>
              <w:rPr>
                <w:sz w:val="16"/>
                <w:szCs w:val="16"/>
              </w:rPr>
            </w:pPr>
            <w:r w:rsidRPr="00705CC5">
              <w:rPr>
                <w:spacing w:val="-2"/>
                <w:sz w:val="16"/>
                <w:szCs w:val="16"/>
              </w:rPr>
              <w:t>Диплома</w:t>
            </w:r>
          </w:p>
        </w:tc>
        <w:tc>
          <w:tcPr>
            <w:tcW w:w="893" w:type="dxa"/>
          </w:tcPr>
          <w:p w14:paraId="6D7DC17E" w14:textId="77777777" w:rsidR="00027837" w:rsidRPr="00705CC5" w:rsidRDefault="00027837" w:rsidP="00027837">
            <w:pPr>
              <w:pStyle w:val="TableParagraph"/>
              <w:spacing w:before="9"/>
              <w:rPr>
                <w:sz w:val="16"/>
                <w:szCs w:val="16"/>
                <w:lang w:val="sr-Cyrl-RS"/>
              </w:rPr>
            </w:pPr>
            <w:r w:rsidRPr="00705CC5">
              <w:rPr>
                <w:sz w:val="16"/>
                <w:szCs w:val="16"/>
                <w:lang w:val="sr-Cyrl-RS"/>
              </w:rPr>
              <w:t>2008.</w:t>
            </w:r>
          </w:p>
        </w:tc>
        <w:tc>
          <w:tcPr>
            <w:tcW w:w="1842" w:type="dxa"/>
          </w:tcPr>
          <w:p w14:paraId="0C74EA13" w14:textId="77777777" w:rsidR="00027837" w:rsidRPr="00705CC5" w:rsidRDefault="00027837" w:rsidP="00027837">
            <w:pPr>
              <w:pStyle w:val="TableParagraph"/>
              <w:spacing w:before="9"/>
              <w:rPr>
                <w:sz w:val="16"/>
                <w:szCs w:val="16"/>
              </w:rPr>
            </w:pPr>
            <w:r w:rsidRPr="00705CC5">
              <w:rPr>
                <w:sz w:val="16"/>
                <w:szCs w:val="16"/>
              </w:rPr>
              <w:t>Медицински факултет Универзитета у Београду</w:t>
            </w:r>
          </w:p>
        </w:tc>
        <w:tc>
          <w:tcPr>
            <w:tcW w:w="2703" w:type="dxa"/>
            <w:gridSpan w:val="3"/>
          </w:tcPr>
          <w:p w14:paraId="7C449292" w14:textId="77777777" w:rsidR="00027837" w:rsidRPr="00705CC5" w:rsidRDefault="00027837" w:rsidP="00027837">
            <w:pPr>
              <w:pStyle w:val="TableParagraph"/>
              <w:spacing w:before="9"/>
              <w:rPr>
                <w:sz w:val="16"/>
                <w:szCs w:val="16"/>
                <w:lang w:val="sr-Cyrl-RS"/>
              </w:rPr>
            </w:pPr>
            <w:r w:rsidRPr="00705CC5">
              <w:rPr>
                <w:sz w:val="16"/>
                <w:szCs w:val="16"/>
                <w:lang w:val="sr-Cyrl-RS"/>
              </w:rPr>
              <w:t>медицина</w:t>
            </w:r>
          </w:p>
        </w:tc>
        <w:tc>
          <w:tcPr>
            <w:tcW w:w="3109" w:type="dxa"/>
            <w:gridSpan w:val="2"/>
          </w:tcPr>
          <w:p w14:paraId="6DB7E9AA" w14:textId="77777777" w:rsidR="00027837" w:rsidRPr="00705CC5" w:rsidRDefault="00027837" w:rsidP="00027837">
            <w:pPr>
              <w:pStyle w:val="TableParagraph"/>
              <w:spacing w:before="9"/>
              <w:rPr>
                <w:sz w:val="16"/>
                <w:szCs w:val="16"/>
              </w:rPr>
            </w:pPr>
          </w:p>
        </w:tc>
      </w:tr>
      <w:tr w:rsidR="00027837" w:rsidRPr="00705CC5" w14:paraId="0DF46335" w14:textId="77777777" w:rsidTr="00027837">
        <w:trPr>
          <w:trHeight w:val="330"/>
        </w:trPr>
        <w:tc>
          <w:tcPr>
            <w:tcW w:w="10060" w:type="dxa"/>
            <w:gridSpan w:val="9"/>
          </w:tcPr>
          <w:p w14:paraId="716A16AA" w14:textId="77777777" w:rsidR="00027837" w:rsidRPr="00705CC5" w:rsidRDefault="00027837" w:rsidP="00027837">
            <w:pPr>
              <w:pStyle w:val="TableParagraph"/>
              <w:spacing w:before="40"/>
              <w:rPr>
                <w:b/>
                <w:sz w:val="16"/>
                <w:szCs w:val="16"/>
              </w:rPr>
            </w:pPr>
            <w:r w:rsidRPr="00705CC5">
              <w:rPr>
                <w:b/>
                <w:sz w:val="16"/>
                <w:szCs w:val="16"/>
              </w:rPr>
              <w:t>Списак</w:t>
            </w:r>
            <w:r w:rsidRPr="00705CC5">
              <w:rPr>
                <w:b/>
                <w:spacing w:val="-7"/>
                <w:sz w:val="16"/>
                <w:szCs w:val="16"/>
              </w:rPr>
              <w:t xml:space="preserve"> </w:t>
            </w:r>
            <w:r w:rsidRPr="00705CC5">
              <w:rPr>
                <w:b/>
                <w:sz w:val="16"/>
                <w:szCs w:val="16"/>
              </w:rPr>
              <w:t>предмета</w:t>
            </w:r>
            <w:r w:rsidRPr="00705CC5">
              <w:rPr>
                <w:b/>
                <w:spacing w:val="-5"/>
                <w:sz w:val="16"/>
                <w:szCs w:val="16"/>
              </w:rPr>
              <w:t xml:space="preserve"> </w:t>
            </w:r>
            <w:r w:rsidRPr="00705CC5">
              <w:rPr>
                <w:b/>
                <w:sz w:val="16"/>
                <w:szCs w:val="16"/>
              </w:rPr>
              <w:t>за</w:t>
            </w:r>
            <w:r w:rsidRPr="00705CC5">
              <w:rPr>
                <w:b/>
                <w:spacing w:val="31"/>
                <w:sz w:val="16"/>
                <w:szCs w:val="16"/>
              </w:rPr>
              <w:t xml:space="preserve"> </w:t>
            </w:r>
            <w:r w:rsidRPr="00705CC5">
              <w:rPr>
                <w:b/>
                <w:sz w:val="16"/>
                <w:szCs w:val="16"/>
              </w:rPr>
              <w:t>које</w:t>
            </w:r>
            <w:r w:rsidRPr="00705CC5">
              <w:rPr>
                <w:b/>
                <w:spacing w:val="32"/>
                <w:sz w:val="16"/>
                <w:szCs w:val="16"/>
              </w:rPr>
              <w:t xml:space="preserve"> </w:t>
            </w:r>
            <w:r w:rsidRPr="00705CC5">
              <w:rPr>
                <w:b/>
                <w:sz w:val="16"/>
                <w:szCs w:val="16"/>
              </w:rPr>
              <w:t>је</w:t>
            </w:r>
            <w:r w:rsidRPr="00705CC5">
              <w:rPr>
                <w:b/>
                <w:spacing w:val="-5"/>
                <w:sz w:val="16"/>
                <w:szCs w:val="16"/>
              </w:rPr>
              <w:t xml:space="preserve"> </w:t>
            </w:r>
            <w:r w:rsidRPr="00705CC5">
              <w:rPr>
                <w:b/>
                <w:sz w:val="16"/>
                <w:szCs w:val="16"/>
              </w:rPr>
              <w:t>наставник</w:t>
            </w:r>
            <w:r w:rsidRPr="00705CC5">
              <w:rPr>
                <w:b/>
                <w:spacing w:val="-5"/>
                <w:sz w:val="16"/>
                <w:szCs w:val="16"/>
              </w:rPr>
              <w:t xml:space="preserve"> </w:t>
            </w:r>
            <w:r w:rsidRPr="00705CC5">
              <w:rPr>
                <w:b/>
                <w:sz w:val="16"/>
                <w:szCs w:val="16"/>
              </w:rPr>
              <w:t>акредитован</w:t>
            </w:r>
            <w:r w:rsidRPr="00705CC5">
              <w:rPr>
                <w:b/>
                <w:spacing w:val="-3"/>
                <w:sz w:val="16"/>
                <w:szCs w:val="16"/>
              </w:rPr>
              <w:t xml:space="preserve"> </w:t>
            </w:r>
            <w:r w:rsidRPr="00705CC5">
              <w:rPr>
                <w:b/>
                <w:sz w:val="16"/>
                <w:szCs w:val="16"/>
              </w:rPr>
              <w:t>на</w:t>
            </w:r>
            <w:r w:rsidRPr="00705CC5">
              <w:rPr>
                <w:b/>
                <w:spacing w:val="-4"/>
                <w:sz w:val="16"/>
                <w:szCs w:val="16"/>
              </w:rPr>
              <w:t xml:space="preserve"> </w:t>
            </w:r>
            <w:r w:rsidRPr="00705CC5">
              <w:rPr>
                <w:b/>
                <w:sz w:val="16"/>
                <w:szCs w:val="16"/>
              </w:rPr>
              <w:t>првом</w:t>
            </w:r>
            <w:r w:rsidRPr="00705CC5">
              <w:rPr>
                <w:b/>
                <w:spacing w:val="-5"/>
                <w:sz w:val="16"/>
                <w:szCs w:val="16"/>
              </w:rPr>
              <w:t xml:space="preserve"> </w:t>
            </w:r>
            <w:r w:rsidRPr="00705CC5">
              <w:rPr>
                <w:b/>
                <w:sz w:val="16"/>
                <w:szCs w:val="16"/>
              </w:rPr>
              <w:t>или</w:t>
            </w:r>
            <w:r w:rsidRPr="00705CC5">
              <w:rPr>
                <w:b/>
                <w:spacing w:val="-4"/>
                <w:sz w:val="16"/>
                <w:szCs w:val="16"/>
              </w:rPr>
              <w:t xml:space="preserve"> </w:t>
            </w:r>
            <w:r w:rsidRPr="00705CC5">
              <w:rPr>
                <w:b/>
                <w:sz w:val="16"/>
                <w:szCs w:val="16"/>
              </w:rPr>
              <w:t>другом</w:t>
            </w:r>
            <w:r w:rsidRPr="00705CC5">
              <w:rPr>
                <w:b/>
                <w:spacing w:val="-5"/>
                <w:sz w:val="16"/>
                <w:szCs w:val="16"/>
              </w:rPr>
              <w:t xml:space="preserve"> </w:t>
            </w:r>
            <w:r w:rsidRPr="00705CC5">
              <w:rPr>
                <w:b/>
                <w:sz w:val="16"/>
                <w:szCs w:val="16"/>
              </w:rPr>
              <w:t>степену</w:t>
            </w:r>
            <w:r w:rsidRPr="00705CC5">
              <w:rPr>
                <w:b/>
                <w:spacing w:val="-4"/>
                <w:sz w:val="16"/>
                <w:szCs w:val="16"/>
              </w:rPr>
              <w:t xml:space="preserve"> </w:t>
            </w:r>
            <w:r w:rsidRPr="00705CC5">
              <w:rPr>
                <w:b/>
                <w:spacing w:val="-2"/>
                <w:sz w:val="16"/>
                <w:szCs w:val="16"/>
              </w:rPr>
              <w:t>студија</w:t>
            </w:r>
          </w:p>
        </w:tc>
      </w:tr>
      <w:tr w:rsidR="00027837" w:rsidRPr="00705CC5" w14:paraId="5E48D7EF" w14:textId="77777777" w:rsidTr="009D0362">
        <w:trPr>
          <w:trHeight w:val="470"/>
        </w:trPr>
        <w:tc>
          <w:tcPr>
            <w:tcW w:w="419" w:type="dxa"/>
          </w:tcPr>
          <w:p w14:paraId="738EAE02" w14:textId="77777777" w:rsidR="00027837" w:rsidRPr="00705CC5" w:rsidRDefault="00027837" w:rsidP="00027837">
            <w:pPr>
              <w:pStyle w:val="TableParagraph"/>
              <w:spacing w:before="7"/>
              <w:ind w:left="0"/>
              <w:rPr>
                <w:sz w:val="16"/>
                <w:szCs w:val="16"/>
              </w:rPr>
            </w:pPr>
          </w:p>
          <w:p w14:paraId="43B6870D" w14:textId="77777777" w:rsidR="00027837" w:rsidRPr="00705CC5" w:rsidRDefault="00027837" w:rsidP="00027837">
            <w:pPr>
              <w:pStyle w:val="TableParagraph"/>
              <w:rPr>
                <w:sz w:val="16"/>
                <w:szCs w:val="16"/>
              </w:rPr>
            </w:pPr>
            <w:r w:rsidRPr="00705CC5">
              <w:rPr>
                <w:spacing w:val="-5"/>
                <w:sz w:val="16"/>
                <w:szCs w:val="16"/>
              </w:rPr>
              <w:t>Р.</w:t>
            </w:r>
          </w:p>
          <w:p w14:paraId="4C67CF2B" w14:textId="77777777" w:rsidR="00027837" w:rsidRPr="00705CC5" w:rsidRDefault="00027837" w:rsidP="00027837">
            <w:pPr>
              <w:pStyle w:val="TableParagraph"/>
              <w:spacing w:before="1"/>
              <w:rPr>
                <w:sz w:val="16"/>
                <w:szCs w:val="16"/>
              </w:rPr>
            </w:pPr>
            <w:r w:rsidRPr="00705CC5">
              <w:rPr>
                <w:spacing w:val="-5"/>
                <w:sz w:val="16"/>
                <w:szCs w:val="16"/>
              </w:rPr>
              <w:t>Б.</w:t>
            </w:r>
          </w:p>
        </w:tc>
        <w:tc>
          <w:tcPr>
            <w:tcW w:w="1094" w:type="dxa"/>
          </w:tcPr>
          <w:p w14:paraId="45838F78" w14:textId="77777777" w:rsidR="00027837" w:rsidRPr="00705CC5" w:rsidRDefault="00027837" w:rsidP="00027837">
            <w:pPr>
              <w:pStyle w:val="TableParagraph"/>
              <w:spacing w:before="7"/>
              <w:ind w:left="0"/>
              <w:rPr>
                <w:sz w:val="16"/>
                <w:szCs w:val="16"/>
              </w:rPr>
            </w:pPr>
          </w:p>
          <w:p w14:paraId="6323C92E" w14:textId="77777777" w:rsidR="00027837" w:rsidRPr="00705CC5" w:rsidRDefault="00027837" w:rsidP="00027837">
            <w:pPr>
              <w:pStyle w:val="TableParagraph"/>
              <w:ind w:right="166"/>
              <w:rPr>
                <w:sz w:val="16"/>
                <w:szCs w:val="16"/>
              </w:rPr>
            </w:pPr>
            <w:r w:rsidRPr="00705CC5">
              <w:rPr>
                <w:spacing w:val="-2"/>
                <w:sz w:val="16"/>
                <w:szCs w:val="16"/>
              </w:rPr>
              <w:t>Ознака</w:t>
            </w:r>
            <w:r w:rsidRPr="00705CC5">
              <w:rPr>
                <w:spacing w:val="40"/>
                <w:sz w:val="16"/>
                <w:szCs w:val="16"/>
              </w:rPr>
              <w:t xml:space="preserve"> </w:t>
            </w:r>
            <w:r w:rsidRPr="00705CC5">
              <w:rPr>
                <w:spacing w:val="-2"/>
                <w:sz w:val="16"/>
                <w:szCs w:val="16"/>
              </w:rPr>
              <w:t>предмета</w:t>
            </w:r>
          </w:p>
        </w:tc>
        <w:tc>
          <w:tcPr>
            <w:tcW w:w="2735" w:type="dxa"/>
            <w:gridSpan w:val="2"/>
          </w:tcPr>
          <w:p w14:paraId="6EE9DAB3" w14:textId="77777777" w:rsidR="00027837" w:rsidRPr="00705CC5" w:rsidRDefault="00027837" w:rsidP="00027837">
            <w:pPr>
              <w:pStyle w:val="TableParagraph"/>
              <w:spacing w:before="100"/>
              <w:ind w:left="0"/>
              <w:rPr>
                <w:sz w:val="16"/>
                <w:szCs w:val="16"/>
              </w:rPr>
            </w:pPr>
          </w:p>
          <w:p w14:paraId="1C7801EF" w14:textId="77777777" w:rsidR="00027837" w:rsidRPr="00705CC5" w:rsidRDefault="00027837" w:rsidP="00027837">
            <w:pPr>
              <w:pStyle w:val="TableParagraph"/>
              <w:spacing w:before="1"/>
              <w:rPr>
                <w:sz w:val="16"/>
                <w:szCs w:val="16"/>
              </w:rPr>
            </w:pPr>
            <w:r w:rsidRPr="00705CC5">
              <w:rPr>
                <w:sz w:val="16"/>
                <w:szCs w:val="16"/>
              </w:rPr>
              <w:t>Назив</w:t>
            </w:r>
            <w:r w:rsidRPr="00705CC5">
              <w:rPr>
                <w:spacing w:val="-5"/>
                <w:sz w:val="16"/>
                <w:szCs w:val="16"/>
              </w:rPr>
              <w:t xml:space="preserve"> </w:t>
            </w:r>
            <w:r w:rsidRPr="00705CC5">
              <w:rPr>
                <w:spacing w:val="-2"/>
                <w:sz w:val="16"/>
                <w:szCs w:val="16"/>
              </w:rPr>
              <w:t>предмета</w:t>
            </w:r>
          </w:p>
        </w:tc>
        <w:tc>
          <w:tcPr>
            <w:tcW w:w="1845" w:type="dxa"/>
            <w:gridSpan w:val="2"/>
          </w:tcPr>
          <w:p w14:paraId="42EEFFDF" w14:textId="77777777" w:rsidR="00027837" w:rsidRPr="00705CC5" w:rsidRDefault="00027837" w:rsidP="00027837">
            <w:pPr>
              <w:pStyle w:val="TableParagraph"/>
              <w:spacing w:before="100"/>
              <w:ind w:left="0"/>
              <w:rPr>
                <w:sz w:val="16"/>
                <w:szCs w:val="16"/>
              </w:rPr>
            </w:pPr>
          </w:p>
          <w:p w14:paraId="65DAE3E1" w14:textId="77777777" w:rsidR="00027837" w:rsidRPr="00705CC5" w:rsidRDefault="00027837" w:rsidP="00027837">
            <w:pPr>
              <w:pStyle w:val="TableParagraph"/>
              <w:spacing w:before="1"/>
              <w:rPr>
                <w:sz w:val="16"/>
                <w:szCs w:val="16"/>
              </w:rPr>
            </w:pPr>
            <w:r w:rsidRPr="00705CC5">
              <w:rPr>
                <w:sz w:val="16"/>
                <w:szCs w:val="16"/>
              </w:rPr>
              <w:t>Вид</w:t>
            </w:r>
            <w:r w:rsidRPr="00705CC5">
              <w:rPr>
                <w:spacing w:val="-4"/>
                <w:sz w:val="16"/>
                <w:szCs w:val="16"/>
              </w:rPr>
              <w:t xml:space="preserve"> </w:t>
            </w:r>
            <w:r w:rsidRPr="00705CC5">
              <w:rPr>
                <w:spacing w:val="-2"/>
                <w:sz w:val="16"/>
                <w:szCs w:val="16"/>
              </w:rPr>
              <w:t>наставе</w:t>
            </w:r>
          </w:p>
        </w:tc>
        <w:tc>
          <w:tcPr>
            <w:tcW w:w="2559" w:type="dxa"/>
            <w:gridSpan w:val="2"/>
          </w:tcPr>
          <w:p w14:paraId="19650EB9" w14:textId="77777777" w:rsidR="00027837" w:rsidRPr="00705CC5" w:rsidRDefault="00027837" w:rsidP="00027837">
            <w:pPr>
              <w:pStyle w:val="TableParagraph"/>
              <w:spacing w:before="100"/>
              <w:ind w:left="0"/>
              <w:rPr>
                <w:sz w:val="16"/>
                <w:szCs w:val="16"/>
              </w:rPr>
            </w:pPr>
          </w:p>
          <w:p w14:paraId="54F29CD5" w14:textId="77777777" w:rsidR="00027837" w:rsidRPr="00705CC5" w:rsidRDefault="00027837" w:rsidP="00027837">
            <w:pPr>
              <w:pStyle w:val="TableParagraph"/>
              <w:spacing w:before="1"/>
              <w:rPr>
                <w:sz w:val="16"/>
                <w:szCs w:val="16"/>
              </w:rPr>
            </w:pPr>
            <w:r w:rsidRPr="00705CC5">
              <w:rPr>
                <w:sz w:val="16"/>
                <w:szCs w:val="16"/>
              </w:rPr>
              <w:t>Назив</w:t>
            </w:r>
            <w:r w:rsidRPr="00705CC5">
              <w:rPr>
                <w:spacing w:val="-6"/>
                <w:sz w:val="16"/>
                <w:szCs w:val="16"/>
              </w:rPr>
              <w:t xml:space="preserve"> </w:t>
            </w:r>
            <w:r w:rsidRPr="00705CC5">
              <w:rPr>
                <w:sz w:val="16"/>
                <w:szCs w:val="16"/>
              </w:rPr>
              <w:t>студијског</w:t>
            </w:r>
            <w:r w:rsidRPr="00705CC5">
              <w:rPr>
                <w:spacing w:val="-6"/>
                <w:sz w:val="16"/>
                <w:szCs w:val="16"/>
              </w:rPr>
              <w:t xml:space="preserve"> </w:t>
            </w:r>
            <w:r w:rsidRPr="00705CC5">
              <w:rPr>
                <w:spacing w:val="-2"/>
                <w:sz w:val="16"/>
                <w:szCs w:val="16"/>
              </w:rPr>
              <w:t>програма</w:t>
            </w:r>
          </w:p>
        </w:tc>
        <w:tc>
          <w:tcPr>
            <w:tcW w:w="1408" w:type="dxa"/>
          </w:tcPr>
          <w:p w14:paraId="7A77781C" w14:textId="77777777" w:rsidR="00027837" w:rsidRPr="00705CC5" w:rsidRDefault="00027837" w:rsidP="00027837">
            <w:pPr>
              <w:pStyle w:val="TableParagraph"/>
              <w:spacing w:before="7"/>
              <w:ind w:left="0"/>
              <w:rPr>
                <w:sz w:val="16"/>
                <w:szCs w:val="16"/>
              </w:rPr>
            </w:pPr>
          </w:p>
          <w:p w14:paraId="5447B71E" w14:textId="77777777" w:rsidR="00027837" w:rsidRPr="00705CC5" w:rsidRDefault="00027837" w:rsidP="00027837">
            <w:pPr>
              <w:pStyle w:val="TableParagraph"/>
              <w:ind w:right="462"/>
              <w:rPr>
                <w:sz w:val="16"/>
                <w:szCs w:val="16"/>
              </w:rPr>
            </w:pPr>
            <w:r w:rsidRPr="00705CC5">
              <w:rPr>
                <w:spacing w:val="-2"/>
                <w:sz w:val="16"/>
                <w:szCs w:val="16"/>
              </w:rPr>
              <w:t>Врста</w:t>
            </w:r>
            <w:r w:rsidRPr="00705CC5">
              <w:rPr>
                <w:spacing w:val="40"/>
                <w:sz w:val="16"/>
                <w:szCs w:val="16"/>
              </w:rPr>
              <w:t xml:space="preserve"> </w:t>
            </w:r>
            <w:r w:rsidRPr="00705CC5">
              <w:rPr>
                <w:spacing w:val="-2"/>
                <w:sz w:val="16"/>
                <w:szCs w:val="16"/>
              </w:rPr>
              <w:t>студија</w:t>
            </w:r>
          </w:p>
        </w:tc>
      </w:tr>
      <w:tr w:rsidR="00027837" w:rsidRPr="00705CC5" w14:paraId="1E2EB29B" w14:textId="77777777" w:rsidTr="009D0362">
        <w:trPr>
          <w:trHeight w:val="263"/>
        </w:trPr>
        <w:tc>
          <w:tcPr>
            <w:tcW w:w="419" w:type="dxa"/>
          </w:tcPr>
          <w:p w14:paraId="2B90C417" w14:textId="2A1A6A7A" w:rsidR="00027837" w:rsidRPr="00E10E94" w:rsidRDefault="00E10E94" w:rsidP="00027837">
            <w:pPr>
              <w:pStyle w:val="TableParagraph"/>
              <w:spacing w:before="7"/>
              <w:ind w:left="0"/>
              <w:rPr>
                <w:sz w:val="16"/>
                <w:szCs w:val="16"/>
                <w:lang w:val="sr-Cyrl-RS"/>
              </w:rPr>
            </w:pPr>
            <w:r>
              <w:rPr>
                <w:sz w:val="16"/>
                <w:szCs w:val="16"/>
                <w:lang w:val="sr-Cyrl-RS"/>
              </w:rPr>
              <w:t xml:space="preserve">  1.</w:t>
            </w:r>
          </w:p>
        </w:tc>
        <w:tc>
          <w:tcPr>
            <w:tcW w:w="1094" w:type="dxa"/>
          </w:tcPr>
          <w:p w14:paraId="6BBF7F25" w14:textId="2C3BA44A" w:rsidR="00027837" w:rsidRPr="00966F05" w:rsidRDefault="00027837" w:rsidP="00027837">
            <w:pPr>
              <w:pStyle w:val="TableParagraph"/>
              <w:spacing w:before="7"/>
              <w:ind w:left="0"/>
              <w:rPr>
                <w:sz w:val="16"/>
                <w:szCs w:val="16"/>
                <w:lang w:val="sr-Cyrl-RS"/>
              </w:rPr>
            </w:pPr>
            <w:r>
              <w:rPr>
                <w:sz w:val="16"/>
                <w:szCs w:val="16"/>
                <w:lang w:val="sr-Cyrl-RS"/>
              </w:rPr>
              <w:t xml:space="preserve">   </w:t>
            </w:r>
            <w:r w:rsidRPr="00966F05">
              <w:rPr>
                <w:sz w:val="16"/>
                <w:szCs w:val="16"/>
                <w:lang w:val="sr-Cyrl-RS"/>
              </w:rPr>
              <w:t>20.</w:t>
            </w:r>
            <w:r w:rsidR="00496772">
              <w:rPr>
                <w:sz w:val="16"/>
                <w:szCs w:val="16"/>
                <w:lang w:val="sr-Cyrl-RS"/>
              </w:rPr>
              <w:t>ИНТМ</w:t>
            </w:r>
            <w:r w:rsidRPr="00966F05">
              <w:rPr>
                <w:sz w:val="16"/>
                <w:szCs w:val="16"/>
                <w:lang w:val="sr-Cyrl-RS"/>
              </w:rPr>
              <w:t>04</w:t>
            </w:r>
          </w:p>
        </w:tc>
        <w:tc>
          <w:tcPr>
            <w:tcW w:w="2735" w:type="dxa"/>
            <w:gridSpan w:val="2"/>
          </w:tcPr>
          <w:p w14:paraId="2C7D91A6" w14:textId="77777777" w:rsidR="00027837" w:rsidRPr="00966F05" w:rsidRDefault="00027837" w:rsidP="00027837">
            <w:pPr>
              <w:pStyle w:val="TableParagraph"/>
              <w:spacing w:before="100"/>
              <w:ind w:left="0"/>
              <w:rPr>
                <w:sz w:val="16"/>
                <w:szCs w:val="16"/>
                <w:lang w:val="sr-Cyrl-RS"/>
              </w:rPr>
            </w:pPr>
            <w:r>
              <w:rPr>
                <w:sz w:val="16"/>
                <w:szCs w:val="16"/>
                <w:lang w:val="sr-Cyrl-RS"/>
              </w:rPr>
              <w:t xml:space="preserve">      Интерна медицина</w:t>
            </w:r>
          </w:p>
        </w:tc>
        <w:tc>
          <w:tcPr>
            <w:tcW w:w="1845" w:type="dxa"/>
            <w:gridSpan w:val="2"/>
          </w:tcPr>
          <w:p w14:paraId="684953A9" w14:textId="77777777" w:rsidR="00027837" w:rsidRPr="00966F05" w:rsidRDefault="00027837" w:rsidP="00027837">
            <w:pPr>
              <w:pStyle w:val="TableParagraph"/>
              <w:spacing w:before="100"/>
              <w:ind w:left="0"/>
              <w:rPr>
                <w:sz w:val="16"/>
                <w:szCs w:val="16"/>
                <w:lang w:val="sr-Cyrl-RS"/>
              </w:rPr>
            </w:pPr>
            <w:r>
              <w:rPr>
                <w:sz w:val="16"/>
                <w:szCs w:val="16"/>
                <w:lang w:val="sr-Cyrl-RS"/>
              </w:rPr>
              <w:t xml:space="preserve">  Предавања и вежбе</w:t>
            </w:r>
          </w:p>
        </w:tc>
        <w:tc>
          <w:tcPr>
            <w:tcW w:w="2559" w:type="dxa"/>
            <w:gridSpan w:val="2"/>
          </w:tcPr>
          <w:p w14:paraId="601B69BD" w14:textId="77777777" w:rsidR="00027837" w:rsidRPr="00966F05" w:rsidRDefault="00027837" w:rsidP="00027837">
            <w:pPr>
              <w:pStyle w:val="TableParagraph"/>
              <w:spacing w:before="100"/>
              <w:ind w:left="0"/>
              <w:jc w:val="center"/>
              <w:rPr>
                <w:sz w:val="16"/>
                <w:szCs w:val="16"/>
                <w:lang w:val="sr-Cyrl-RS"/>
              </w:rPr>
            </w:pPr>
            <w:r>
              <w:rPr>
                <w:sz w:val="16"/>
                <w:szCs w:val="16"/>
                <w:lang w:val="sr-Cyrl-RS"/>
              </w:rPr>
              <w:t>Интегрисане академске студије       медицине</w:t>
            </w:r>
          </w:p>
        </w:tc>
        <w:tc>
          <w:tcPr>
            <w:tcW w:w="1408" w:type="dxa"/>
          </w:tcPr>
          <w:p w14:paraId="16B44E5B" w14:textId="77777777" w:rsidR="00027837" w:rsidRPr="00705CC5" w:rsidRDefault="00027837" w:rsidP="00027837">
            <w:pPr>
              <w:pStyle w:val="TableParagraph"/>
              <w:spacing w:before="7"/>
              <w:ind w:left="0"/>
              <w:rPr>
                <w:sz w:val="16"/>
                <w:szCs w:val="16"/>
              </w:rPr>
            </w:pPr>
            <w:r>
              <w:rPr>
                <w:sz w:val="16"/>
                <w:szCs w:val="16"/>
                <w:lang w:val="sr-Cyrl-RS"/>
              </w:rPr>
              <w:t xml:space="preserve">    ИАСМ</w:t>
            </w:r>
          </w:p>
        </w:tc>
      </w:tr>
      <w:tr w:rsidR="00027837" w:rsidRPr="00705CC5" w14:paraId="29144171" w14:textId="77777777" w:rsidTr="009D0362">
        <w:trPr>
          <w:trHeight w:val="355"/>
        </w:trPr>
        <w:tc>
          <w:tcPr>
            <w:tcW w:w="419" w:type="dxa"/>
          </w:tcPr>
          <w:p w14:paraId="0086AAF8" w14:textId="35EF92CA" w:rsidR="00027837" w:rsidRPr="00705CC5" w:rsidRDefault="00E10E94" w:rsidP="00027837">
            <w:pPr>
              <w:pStyle w:val="TableParagraph"/>
              <w:spacing w:before="155"/>
              <w:rPr>
                <w:sz w:val="16"/>
                <w:szCs w:val="16"/>
              </w:rPr>
            </w:pPr>
            <w:r>
              <w:rPr>
                <w:spacing w:val="-5"/>
                <w:sz w:val="16"/>
                <w:szCs w:val="16"/>
                <w:lang w:val="sr-Cyrl-RS"/>
              </w:rPr>
              <w:t>2</w:t>
            </w:r>
            <w:r w:rsidR="00027837" w:rsidRPr="00705CC5">
              <w:rPr>
                <w:spacing w:val="-5"/>
                <w:sz w:val="16"/>
                <w:szCs w:val="16"/>
              </w:rPr>
              <w:t>.</w:t>
            </w:r>
          </w:p>
        </w:tc>
        <w:tc>
          <w:tcPr>
            <w:tcW w:w="1094" w:type="dxa"/>
          </w:tcPr>
          <w:p w14:paraId="4959AA95" w14:textId="32B5CFB8" w:rsidR="00027837" w:rsidRPr="00705CC5" w:rsidRDefault="00027837" w:rsidP="00027837">
            <w:pPr>
              <w:pStyle w:val="TableParagraph"/>
              <w:spacing w:before="155"/>
              <w:ind w:left="114"/>
              <w:rPr>
                <w:sz w:val="16"/>
                <w:szCs w:val="16"/>
              </w:rPr>
            </w:pPr>
            <w:r w:rsidRPr="00705CC5">
              <w:rPr>
                <w:sz w:val="16"/>
                <w:szCs w:val="16"/>
              </w:rPr>
              <w:t>20.</w:t>
            </w:r>
            <w:r w:rsidR="00496772">
              <w:rPr>
                <w:sz w:val="16"/>
                <w:szCs w:val="16"/>
                <w:lang w:val="sr-Cyrl-RS"/>
              </w:rPr>
              <w:t>ИНПР</w:t>
            </w:r>
            <w:r w:rsidRPr="00705CC5">
              <w:rPr>
                <w:sz w:val="16"/>
                <w:szCs w:val="16"/>
              </w:rPr>
              <w:t>03</w:t>
            </w:r>
          </w:p>
        </w:tc>
        <w:tc>
          <w:tcPr>
            <w:tcW w:w="2735" w:type="dxa"/>
            <w:gridSpan w:val="2"/>
          </w:tcPr>
          <w:p w14:paraId="0FF202B4" w14:textId="77777777" w:rsidR="00027837" w:rsidRPr="00705CC5" w:rsidRDefault="00027837" w:rsidP="00027837">
            <w:pPr>
              <w:pStyle w:val="TableParagraph"/>
              <w:spacing w:before="61"/>
              <w:ind w:right="28"/>
              <w:rPr>
                <w:sz w:val="16"/>
                <w:szCs w:val="16"/>
              </w:rPr>
            </w:pPr>
            <w:r w:rsidRPr="00705CC5">
              <w:rPr>
                <w:sz w:val="16"/>
                <w:szCs w:val="16"/>
                <w:lang w:val="sr-Cyrl-RS"/>
              </w:rPr>
              <w:t>Интерна  пропедевти</w:t>
            </w:r>
            <w:r>
              <w:rPr>
                <w:sz w:val="16"/>
                <w:szCs w:val="16"/>
                <w:lang w:val="sr-Cyrl-RS"/>
              </w:rPr>
              <w:t>ка</w:t>
            </w:r>
          </w:p>
        </w:tc>
        <w:tc>
          <w:tcPr>
            <w:tcW w:w="1845" w:type="dxa"/>
            <w:gridSpan w:val="2"/>
          </w:tcPr>
          <w:p w14:paraId="525E79E6" w14:textId="77777777" w:rsidR="00027837" w:rsidRPr="00705CC5" w:rsidRDefault="00027837" w:rsidP="00027837">
            <w:pPr>
              <w:pStyle w:val="TableParagraph"/>
              <w:spacing w:before="61"/>
              <w:rPr>
                <w:sz w:val="16"/>
                <w:szCs w:val="16"/>
                <w:lang w:val="sr-Cyrl-RS"/>
              </w:rPr>
            </w:pPr>
            <w:r>
              <w:rPr>
                <w:sz w:val="16"/>
                <w:szCs w:val="16"/>
                <w:lang w:val="sr-Cyrl-RS"/>
              </w:rPr>
              <w:t>Вежбе</w:t>
            </w:r>
          </w:p>
        </w:tc>
        <w:tc>
          <w:tcPr>
            <w:tcW w:w="2559" w:type="dxa"/>
            <w:gridSpan w:val="2"/>
          </w:tcPr>
          <w:p w14:paraId="0D77437A" w14:textId="77777777" w:rsidR="00027837" w:rsidRPr="00705CC5" w:rsidRDefault="00027837" w:rsidP="00027837">
            <w:pPr>
              <w:pStyle w:val="TableParagraph"/>
              <w:spacing w:before="61"/>
              <w:ind w:right="488"/>
              <w:jc w:val="center"/>
              <w:rPr>
                <w:sz w:val="16"/>
                <w:szCs w:val="16"/>
                <w:lang w:val="sr-Cyrl-RS"/>
              </w:rPr>
            </w:pPr>
            <w:r>
              <w:rPr>
                <w:sz w:val="16"/>
                <w:szCs w:val="16"/>
                <w:lang w:val="sr-Cyrl-RS"/>
              </w:rPr>
              <w:t>Интегрисане академске студије медицине</w:t>
            </w:r>
          </w:p>
        </w:tc>
        <w:tc>
          <w:tcPr>
            <w:tcW w:w="1408" w:type="dxa"/>
          </w:tcPr>
          <w:p w14:paraId="33644768" w14:textId="77777777" w:rsidR="00027837" w:rsidRPr="00705CC5" w:rsidRDefault="00027837" w:rsidP="00027837">
            <w:pPr>
              <w:pStyle w:val="TableParagraph"/>
              <w:spacing w:before="155"/>
              <w:rPr>
                <w:sz w:val="16"/>
                <w:szCs w:val="16"/>
                <w:lang w:val="sr-Cyrl-RS"/>
              </w:rPr>
            </w:pPr>
            <w:r>
              <w:rPr>
                <w:sz w:val="16"/>
                <w:szCs w:val="16"/>
                <w:lang w:val="sr-Cyrl-RS"/>
              </w:rPr>
              <w:t>ИАСМ</w:t>
            </w:r>
          </w:p>
        </w:tc>
      </w:tr>
      <w:tr w:rsidR="002D1980" w:rsidRPr="00705CC5" w14:paraId="42DC5639" w14:textId="77777777" w:rsidTr="009D0362">
        <w:trPr>
          <w:trHeight w:val="355"/>
        </w:trPr>
        <w:tc>
          <w:tcPr>
            <w:tcW w:w="419" w:type="dxa"/>
          </w:tcPr>
          <w:p w14:paraId="022EFFAD" w14:textId="02C50958" w:rsidR="002D1980" w:rsidRPr="00E10E94" w:rsidRDefault="002D1980" w:rsidP="002D1980">
            <w:pPr>
              <w:pStyle w:val="TableParagraph"/>
              <w:spacing w:before="155"/>
              <w:rPr>
                <w:spacing w:val="-5"/>
                <w:sz w:val="16"/>
                <w:szCs w:val="16"/>
                <w:lang w:val="sr-Cyrl-RS"/>
              </w:rPr>
            </w:pPr>
            <w:r>
              <w:rPr>
                <w:spacing w:val="-5"/>
                <w:sz w:val="16"/>
                <w:szCs w:val="16"/>
                <w:lang w:val="sr-Cyrl-RS"/>
              </w:rPr>
              <w:t>3.</w:t>
            </w:r>
          </w:p>
        </w:tc>
        <w:tc>
          <w:tcPr>
            <w:tcW w:w="1094" w:type="dxa"/>
          </w:tcPr>
          <w:p w14:paraId="601351A2" w14:textId="418542B6" w:rsidR="002D1980" w:rsidRPr="00705CC5" w:rsidRDefault="002D1980" w:rsidP="002D1980">
            <w:pPr>
              <w:pStyle w:val="TableParagraph"/>
              <w:spacing w:before="155"/>
              <w:ind w:left="114"/>
              <w:rPr>
                <w:sz w:val="16"/>
                <w:szCs w:val="16"/>
              </w:rPr>
            </w:pPr>
            <w:r>
              <w:rPr>
                <w:spacing w:val="-2"/>
                <w:sz w:val="16"/>
                <w:lang w:val="sr-Cyrl-RS"/>
              </w:rPr>
              <w:t>20.</w:t>
            </w:r>
            <w:r>
              <w:rPr>
                <w:spacing w:val="-2"/>
                <w:sz w:val="16"/>
              </w:rPr>
              <w:t>БИОФ01</w:t>
            </w:r>
          </w:p>
        </w:tc>
        <w:tc>
          <w:tcPr>
            <w:tcW w:w="2735" w:type="dxa"/>
            <w:gridSpan w:val="2"/>
          </w:tcPr>
          <w:p w14:paraId="602FA020" w14:textId="305D1BAE" w:rsidR="002D1980" w:rsidRPr="00705CC5" w:rsidRDefault="002D1980" w:rsidP="002D1980">
            <w:pPr>
              <w:pStyle w:val="TableParagraph"/>
              <w:spacing w:before="61"/>
              <w:ind w:right="28"/>
              <w:rPr>
                <w:sz w:val="16"/>
                <w:szCs w:val="16"/>
                <w:lang w:val="sr-Cyrl-RS"/>
              </w:rPr>
            </w:pPr>
            <w:r>
              <w:rPr>
                <w:spacing w:val="-2"/>
                <w:sz w:val="16"/>
              </w:rPr>
              <w:t>Биофизика</w:t>
            </w:r>
          </w:p>
        </w:tc>
        <w:tc>
          <w:tcPr>
            <w:tcW w:w="1845" w:type="dxa"/>
            <w:gridSpan w:val="2"/>
          </w:tcPr>
          <w:p w14:paraId="1E1EC82A" w14:textId="2102D75E" w:rsidR="002D1980" w:rsidRDefault="002D1980" w:rsidP="002D1980">
            <w:pPr>
              <w:pStyle w:val="TableParagraph"/>
              <w:spacing w:before="61"/>
              <w:rPr>
                <w:sz w:val="16"/>
                <w:szCs w:val="16"/>
                <w:lang w:val="sr-Cyrl-RS"/>
              </w:rPr>
            </w:pPr>
            <w:r>
              <w:rPr>
                <w:spacing w:val="-2"/>
                <w:sz w:val="16"/>
                <w:lang w:val="sr-Cyrl-RS"/>
              </w:rPr>
              <w:t>Предавања</w:t>
            </w:r>
          </w:p>
        </w:tc>
        <w:tc>
          <w:tcPr>
            <w:tcW w:w="2559" w:type="dxa"/>
            <w:gridSpan w:val="2"/>
          </w:tcPr>
          <w:p w14:paraId="1A3652BA" w14:textId="77777777" w:rsidR="002D1980" w:rsidRDefault="002D1980" w:rsidP="002D1980">
            <w:pPr>
              <w:pStyle w:val="TableParagraph"/>
              <w:spacing w:line="178" w:lineRule="exact"/>
              <w:ind w:left="112"/>
              <w:rPr>
                <w:sz w:val="16"/>
              </w:rPr>
            </w:pPr>
            <w:r>
              <w:rPr>
                <w:sz w:val="16"/>
              </w:rPr>
              <w:t>Интегрисане</w:t>
            </w:r>
            <w:r>
              <w:rPr>
                <w:spacing w:val="-7"/>
                <w:sz w:val="16"/>
              </w:rPr>
              <w:t xml:space="preserve"> </w:t>
            </w:r>
            <w:r>
              <w:rPr>
                <w:spacing w:val="-2"/>
                <w:sz w:val="16"/>
              </w:rPr>
              <w:t>академске</w:t>
            </w:r>
          </w:p>
          <w:p w14:paraId="1DF1B340" w14:textId="31105A0D" w:rsidR="002D1980" w:rsidRDefault="002D1980" w:rsidP="002D1980">
            <w:pPr>
              <w:pStyle w:val="TableParagraph"/>
              <w:spacing w:before="61"/>
              <w:ind w:right="488"/>
              <w:jc w:val="center"/>
              <w:rPr>
                <w:sz w:val="16"/>
                <w:szCs w:val="16"/>
                <w:lang w:val="sr-Cyrl-RS"/>
              </w:rPr>
            </w:pPr>
            <w:r>
              <w:rPr>
                <w:sz w:val="16"/>
              </w:rPr>
              <w:t>студије</w:t>
            </w:r>
            <w:r>
              <w:rPr>
                <w:spacing w:val="-9"/>
                <w:sz w:val="16"/>
              </w:rPr>
              <w:t xml:space="preserve"> </w:t>
            </w:r>
            <w:r>
              <w:rPr>
                <w:spacing w:val="-2"/>
                <w:sz w:val="16"/>
              </w:rPr>
              <w:t>медицине</w:t>
            </w:r>
          </w:p>
        </w:tc>
        <w:tc>
          <w:tcPr>
            <w:tcW w:w="1408" w:type="dxa"/>
          </w:tcPr>
          <w:p w14:paraId="5C76565F" w14:textId="5B5B6C34" w:rsidR="002D1980" w:rsidRDefault="002D1980" w:rsidP="002D1980">
            <w:pPr>
              <w:pStyle w:val="TableParagraph"/>
              <w:spacing w:before="155"/>
              <w:rPr>
                <w:sz w:val="16"/>
                <w:szCs w:val="16"/>
                <w:lang w:val="sr-Cyrl-RS"/>
              </w:rPr>
            </w:pPr>
            <w:r>
              <w:rPr>
                <w:spacing w:val="-4"/>
                <w:sz w:val="16"/>
              </w:rPr>
              <w:t>ИАСМ</w:t>
            </w:r>
          </w:p>
        </w:tc>
      </w:tr>
      <w:tr w:rsidR="00027837" w:rsidRPr="00705CC5" w14:paraId="6BC28573" w14:textId="77777777" w:rsidTr="009D0362">
        <w:trPr>
          <w:trHeight w:val="313"/>
        </w:trPr>
        <w:tc>
          <w:tcPr>
            <w:tcW w:w="419" w:type="dxa"/>
          </w:tcPr>
          <w:p w14:paraId="091F4BAB" w14:textId="45FCB0FB" w:rsidR="00027837" w:rsidRPr="00705CC5" w:rsidRDefault="00E10E94" w:rsidP="00027837">
            <w:pPr>
              <w:pStyle w:val="TableParagraph"/>
              <w:spacing w:before="155"/>
              <w:rPr>
                <w:spacing w:val="-5"/>
                <w:sz w:val="16"/>
                <w:szCs w:val="16"/>
                <w:lang w:val="sr-Cyrl-RS"/>
              </w:rPr>
            </w:pPr>
            <w:r>
              <w:rPr>
                <w:spacing w:val="-5"/>
                <w:sz w:val="16"/>
                <w:szCs w:val="16"/>
                <w:lang w:val="sr-Cyrl-RS"/>
              </w:rPr>
              <w:t>4.</w:t>
            </w:r>
          </w:p>
        </w:tc>
        <w:tc>
          <w:tcPr>
            <w:tcW w:w="1094" w:type="dxa"/>
          </w:tcPr>
          <w:p w14:paraId="10A69AC4" w14:textId="77777777" w:rsidR="00027837" w:rsidRPr="00705CC5" w:rsidRDefault="00027837" w:rsidP="00027837">
            <w:pPr>
              <w:pStyle w:val="TableParagraph"/>
              <w:spacing w:before="155"/>
              <w:ind w:left="114"/>
              <w:rPr>
                <w:sz w:val="16"/>
                <w:szCs w:val="16"/>
              </w:rPr>
            </w:pPr>
            <w:r w:rsidRPr="00705CC5">
              <w:rPr>
                <w:sz w:val="16"/>
                <w:szCs w:val="16"/>
              </w:rPr>
              <w:t>24.IP03</w:t>
            </w:r>
          </w:p>
        </w:tc>
        <w:tc>
          <w:tcPr>
            <w:tcW w:w="2735" w:type="dxa"/>
            <w:gridSpan w:val="2"/>
          </w:tcPr>
          <w:p w14:paraId="628C1B28" w14:textId="77777777" w:rsidR="00027837" w:rsidRPr="00705CC5" w:rsidRDefault="00027837" w:rsidP="00027837">
            <w:pPr>
              <w:pStyle w:val="TableParagraph"/>
              <w:spacing w:before="61"/>
              <w:ind w:right="28"/>
              <w:rPr>
                <w:sz w:val="16"/>
                <w:szCs w:val="16"/>
                <w:lang w:val="sr-Cyrl-RS"/>
              </w:rPr>
            </w:pPr>
            <w:r w:rsidRPr="00705CC5">
              <w:rPr>
                <w:rFonts w:hint="eastAsia"/>
                <w:sz w:val="16"/>
                <w:szCs w:val="16"/>
              </w:rPr>
              <w:t>Интерна</w:t>
            </w:r>
            <w:r w:rsidRPr="00705CC5">
              <w:rPr>
                <w:sz w:val="16"/>
                <w:szCs w:val="16"/>
              </w:rPr>
              <w:t xml:space="preserve"> </w:t>
            </w:r>
            <w:r w:rsidRPr="00705CC5">
              <w:rPr>
                <w:rFonts w:hint="eastAsia"/>
                <w:sz w:val="16"/>
                <w:szCs w:val="16"/>
              </w:rPr>
              <w:t>медицина</w:t>
            </w:r>
            <w:r w:rsidRPr="00705CC5">
              <w:rPr>
                <w:sz w:val="16"/>
                <w:szCs w:val="16"/>
              </w:rPr>
              <w:t xml:space="preserve"> </w:t>
            </w:r>
            <w:r w:rsidRPr="00705CC5">
              <w:rPr>
                <w:rFonts w:hint="eastAsia"/>
                <w:sz w:val="16"/>
                <w:szCs w:val="16"/>
              </w:rPr>
              <w:t>са</w:t>
            </w:r>
            <w:r w:rsidRPr="00705CC5">
              <w:rPr>
                <w:sz w:val="16"/>
                <w:szCs w:val="16"/>
              </w:rPr>
              <w:t xml:space="preserve"> </w:t>
            </w:r>
            <w:r w:rsidRPr="00705CC5">
              <w:rPr>
                <w:rFonts w:hint="eastAsia"/>
                <w:sz w:val="16"/>
                <w:szCs w:val="16"/>
              </w:rPr>
              <w:t>интерном</w:t>
            </w:r>
            <w:r w:rsidRPr="00705CC5">
              <w:rPr>
                <w:sz w:val="16"/>
                <w:szCs w:val="16"/>
              </w:rPr>
              <w:t xml:space="preserve"> </w:t>
            </w:r>
            <w:r w:rsidRPr="00705CC5">
              <w:rPr>
                <w:rFonts w:hint="eastAsia"/>
                <w:sz w:val="16"/>
                <w:szCs w:val="16"/>
              </w:rPr>
              <w:t>пропедевтиком</w:t>
            </w:r>
          </w:p>
        </w:tc>
        <w:tc>
          <w:tcPr>
            <w:tcW w:w="1845" w:type="dxa"/>
            <w:gridSpan w:val="2"/>
          </w:tcPr>
          <w:p w14:paraId="33FAB216" w14:textId="77777777" w:rsidR="00027837" w:rsidRPr="00705CC5" w:rsidRDefault="00027837" w:rsidP="00027837">
            <w:pPr>
              <w:pStyle w:val="TableParagraph"/>
              <w:spacing w:before="61"/>
              <w:rPr>
                <w:sz w:val="16"/>
                <w:szCs w:val="16"/>
                <w:lang w:val="sr-Cyrl-RS"/>
              </w:rPr>
            </w:pPr>
            <w:r>
              <w:rPr>
                <w:sz w:val="16"/>
                <w:szCs w:val="16"/>
                <w:lang w:val="sr-Cyrl-RS"/>
              </w:rPr>
              <w:t>Предавања и вежбе</w:t>
            </w:r>
          </w:p>
        </w:tc>
        <w:tc>
          <w:tcPr>
            <w:tcW w:w="2559" w:type="dxa"/>
            <w:gridSpan w:val="2"/>
          </w:tcPr>
          <w:p w14:paraId="338EC6B1" w14:textId="77777777" w:rsidR="00027837" w:rsidRPr="00705CC5" w:rsidRDefault="00027837" w:rsidP="00027837">
            <w:pPr>
              <w:pStyle w:val="TableParagraph"/>
              <w:spacing w:before="61"/>
              <w:ind w:right="488"/>
              <w:jc w:val="center"/>
              <w:rPr>
                <w:sz w:val="16"/>
                <w:szCs w:val="16"/>
                <w:lang w:val="sr-Cyrl-RS"/>
              </w:rPr>
            </w:pPr>
            <w:r>
              <w:rPr>
                <w:sz w:val="16"/>
                <w:szCs w:val="16"/>
                <w:lang w:val="sr-Cyrl-RS"/>
              </w:rPr>
              <w:t>Интегрисане академске студије стоматологије</w:t>
            </w:r>
          </w:p>
        </w:tc>
        <w:tc>
          <w:tcPr>
            <w:tcW w:w="1408" w:type="dxa"/>
          </w:tcPr>
          <w:p w14:paraId="07693FD5" w14:textId="77777777" w:rsidR="00027837" w:rsidRPr="00705CC5" w:rsidRDefault="00027837" w:rsidP="00027837">
            <w:pPr>
              <w:pStyle w:val="TableParagraph"/>
              <w:spacing w:before="155"/>
              <w:rPr>
                <w:sz w:val="16"/>
                <w:szCs w:val="16"/>
                <w:lang w:val="sr-Cyrl-RS"/>
              </w:rPr>
            </w:pPr>
            <w:r>
              <w:rPr>
                <w:sz w:val="16"/>
                <w:szCs w:val="16"/>
                <w:lang w:val="sr-Cyrl-RS"/>
              </w:rPr>
              <w:t>ИАСС</w:t>
            </w:r>
          </w:p>
        </w:tc>
      </w:tr>
      <w:tr w:rsidR="00027837" w:rsidRPr="00705CC5" w14:paraId="5B345B91" w14:textId="77777777" w:rsidTr="009D0362">
        <w:trPr>
          <w:trHeight w:val="291"/>
        </w:trPr>
        <w:tc>
          <w:tcPr>
            <w:tcW w:w="419" w:type="dxa"/>
          </w:tcPr>
          <w:p w14:paraId="20867A06" w14:textId="4116BAE2" w:rsidR="00027837" w:rsidRPr="00705CC5" w:rsidRDefault="00E10E94" w:rsidP="00027837">
            <w:pPr>
              <w:pStyle w:val="TableParagraph"/>
              <w:spacing w:before="155"/>
              <w:rPr>
                <w:sz w:val="16"/>
                <w:szCs w:val="16"/>
                <w:lang w:val="sr-Cyrl-RS"/>
              </w:rPr>
            </w:pPr>
            <w:r>
              <w:rPr>
                <w:spacing w:val="-5"/>
                <w:sz w:val="16"/>
                <w:szCs w:val="16"/>
                <w:lang w:val="sr-Cyrl-RS"/>
              </w:rPr>
              <w:t>5.</w:t>
            </w:r>
          </w:p>
        </w:tc>
        <w:tc>
          <w:tcPr>
            <w:tcW w:w="1094" w:type="dxa"/>
          </w:tcPr>
          <w:p w14:paraId="62040BB9" w14:textId="77777777" w:rsidR="00027837" w:rsidRPr="00705CC5" w:rsidRDefault="00027837" w:rsidP="00027837">
            <w:pPr>
              <w:pStyle w:val="TableParagraph"/>
              <w:spacing w:before="155"/>
              <w:ind w:left="114" w:right="26"/>
              <w:rPr>
                <w:sz w:val="16"/>
                <w:szCs w:val="16"/>
              </w:rPr>
            </w:pPr>
            <w:r w:rsidRPr="00705CC5">
              <w:rPr>
                <w:sz w:val="16"/>
                <w:szCs w:val="16"/>
              </w:rPr>
              <w:t>24.USMS03</w:t>
            </w:r>
          </w:p>
        </w:tc>
        <w:tc>
          <w:tcPr>
            <w:tcW w:w="2735" w:type="dxa"/>
            <w:gridSpan w:val="2"/>
          </w:tcPr>
          <w:p w14:paraId="5042A65A" w14:textId="77777777" w:rsidR="00027837" w:rsidRPr="00705CC5" w:rsidRDefault="00027837" w:rsidP="00027837">
            <w:pPr>
              <w:pStyle w:val="TableParagraph"/>
              <w:spacing w:before="155"/>
              <w:rPr>
                <w:sz w:val="16"/>
                <w:szCs w:val="16"/>
                <w:lang w:val="sr-Cyrl-RS"/>
              </w:rPr>
            </w:pPr>
            <w:r w:rsidRPr="00705CC5">
              <w:rPr>
                <w:sz w:val="16"/>
                <w:szCs w:val="16"/>
                <w:lang w:val="sr-Cyrl-RS"/>
              </w:rPr>
              <w:t>Ургентна стања у медицини и стоматолошка пракса</w:t>
            </w:r>
          </w:p>
        </w:tc>
        <w:tc>
          <w:tcPr>
            <w:tcW w:w="1845" w:type="dxa"/>
            <w:gridSpan w:val="2"/>
          </w:tcPr>
          <w:p w14:paraId="27F4A4FC" w14:textId="77777777" w:rsidR="00027837" w:rsidRPr="00705CC5" w:rsidRDefault="00027837" w:rsidP="00027837">
            <w:pPr>
              <w:pStyle w:val="TableParagraph"/>
              <w:spacing w:before="61"/>
              <w:rPr>
                <w:sz w:val="16"/>
                <w:szCs w:val="16"/>
              </w:rPr>
            </w:pPr>
            <w:r>
              <w:rPr>
                <w:sz w:val="16"/>
                <w:szCs w:val="16"/>
                <w:lang w:val="sr-Cyrl-RS"/>
              </w:rPr>
              <w:t>Предавања и вежбе</w:t>
            </w:r>
          </w:p>
        </w:tc>
        <w:tc>
          <w:tcPr>
            <w:tcW w:w="2559" w:type="dxa"/>
            <w:gridSpan w:val="2"/>
          </w:tcPr>
          <w:p w14:paraId="6F6A2CAA" w14:textId="77777777" w:rsidR="00027837" w:rsidRPr="00705CC5" w:rsidRDefault="00027837" w:rsidP="00027837">
            <w:pPr>
              <w:pStyle w:val="TableParagraph"/>
              <w:spacing w:before="61"/>
              <w:ind w:right="488"/>
              <w:jc w:val="center"/>
              <w:rPr>
                <w:sz w:val="16"/>
                <w:szCs w:val="16"/>
              </w:rPr>
            </w:pPr>
            <w:r>
              <w:rPr>
                <w:sz w:val="16"/>
                <w:szCs w:val="16"/>
                <w:lang w:val="sr-Cyrl-RS"/>
              </w:rPr>
              <w:t>Интегрисане академске студије стоматологије</w:t>
            </w:r>
          </w:p>
        </w:tc>
        <w:tc>
          <w:tcPr>
            <w:tcW w:w="1408" w:type="dxa"/>
          </w:tcPr>
          <w:p w14:paraId="57405CC8" w14:textId="77777777" w:rsidR="00027837" w:rsidRPr="00705CC5" w:rsidRDefault="00027837" w:rsidP="00027837">
            <w:pPr>
              <w:pStyle w:val="TableParagraph"/>
              <w:spacing w:before="155"/>
              <w:rPr>
                <w:sz w:val="16"/>
                <w:szCs w:val="16"/>
                <w:lang w:val="sr-Cyrl-RS"/>
              </w:rPr>
            </w:pPr>
            <w:r>
              <w:rPr>
                <w:sz w:val="16"/>
                <w:szCs w:val="16"/>
                <w:lang w:val="sr-Cyrl-RS"/>
              </w:rPr>
              <w:t xml:space="preserve"> ИАСС</w:t>
            </w:r>
          </w:p>
        </w:tc>
      </w:tr>
      <w:tr w:rsidR="00027837" w:rsidRPr="00705CC5" w14:paraId="4276DF2B" w14:textId="77777777" w:rsidTr="00027837">
        <w:trPr>
          <w:trHeight w:val="273"/>
        </w:trPr>
        <w:tc>
          <w:tcPr>
            <w:tcW w:w="10060" w:type="dxa"/>
            <w:gridSpan w:val="9"/>
          </w:tcPr>
          <w:p w14:paraId="02A9ADA2" w14:textId="77777777" w:rsidR="00027837" w:rsidRPr="00705CC5" w:rsidRDefault="00027837" w:rsidP="00027837">
            <w:pPr>
              <w:pStyle w:val="TableParagraph"/>
              <w:spacing w:before="11"/>
              <w:rPr>
                <w:b/>
                <w:sz w:val="16"/>
                <w:szCs w:val="16"/>
              </w:rPr>
            </w:pPr>
            <w:r w:rsidRPr="00705CC5">
              <w:rPr>
                <w:b/>
                <w:sz w:val="16"/>
                <w:szCs w:val="16"/>
              </w:rPr>
              <w:t>Репрезентативне</w:t>
            </w:r>
            <w:r w:rsidRPr="00705CC5">
              <w:rPr>
                <w:b/>
                <w:spacing w:val="-5"/>
                <w:sz w:val="16"/>
                <w:szCs w:val="16"/>
              </w:rPr>
              <w:t xml:space="preserve"> </w:t>
            </w:r>
            <w:r w:rsidRPr="00705CC5">
              <w:rPr>
                <w:b/>
                <w:sz w:val="16"/>
                <w:szCs w:val="16"/>
              </w:rPr>
              <w:t>референце</w:t>
            </w:r>
            <w:r w:rsidRPr="00705CC5">
              <w:rPr>
                <w:b/>
                <w:spacing w:val="-8"/>
                <w:sz w:val="16"/>
                <w:szCs w:val="16"/>
              </w:rPr>
              <w:t xml:space="preserve"> </w:t>
            </w:r>
            <w:r w:rsidRPr="00705CC5">
              <w:rPr>
                <w:b/>
                <w:sz w:val="16"/>
                <w:szCs w:val="16"/>
              </w:rPr>
              <w:t>(минимално</w:t>
            </w:r>
            <w:r w:rsidRPr="00705CC5">
              <w:rPr>
                <w:b/>
                <w:spacing w:val="-6"/>
                <w:sz w:val="16"/>
                <w:szCs w:val="16"/>
              </w:rPr>
              <w:t xml:space="preserve"> </w:t>
            </w:r>
            <w:r w:rsidRPr="00705CC5">
              <w:rPr>
                <w:b/>
                <w:sz w:val="16"/>
                <w:szCs w:val="16"/>
              </w:rPr>
              <w:t>5</w:t>
            </w:r>
            <w:r w:rsidRPr="00705CC5">
              <w:rPr>
                <w:b/>
                <w:spacing w:val="-7"/>
                <w:sz w:val="16"/>
                <w:szCs w:val="16"/>
              </w:rPr>
              <w:t xml:space="preserve"> </w:t>
            </w:r>
            <w:r w:rsidRPr="00705CC5">
              <w:rPr>
                <w:b/>
                <w:sz w:val="16"/>
                <w:szCs w:val="16"/>
              </w:rPr>
              <w:t>не</w:t>
            </w:r>
            <w:r w:rsidRPr="00705CC5">
              <w:rPr>
                <w:b/>
                <w:spacing w:val="-5"/>
                <w:sz w:val="16"/>
                <w:szCs w:val="16"/>
              </w:rPr>
              <w:t xml:space="preserve"> </w:t>
            </w:r>
            <w:r w:rsidRPr="00705CC5">
              <w:rPr>
                <w:b/>
                <w:sz w:val="16"/>
                <w:szCs w:val="16"/>
              </w:rPr>
              <w:t>више</w:t>
            </w:r>
            <w:r w:rsidRPr="00705CC5">
              <w:rPr>
                <w:b/>
                <w:spacing w:val="-7"/>
                <w:sz w:val="16"/>
                <w:szCs w:val="16"/>
              </w:rPr>
              <w:t xml:space="preserve"> </w:t>
            </w:r>
            <w:r w:rsidRPr="00705CC5">
              <w:rPr>
                <w:b/>
                <w:sz w:val="16"/>
                <w:szCs w:val="16"/>
              </w:rPr>
              <w:t>од</w:t>
            </w:r>
            <w:r w:rsidRPr="00705CC5">
              <w:rPr>
                <w:b/>
                <w:spacing w:val="-7"/>
                <w:sz w:val="16"/>
                <w:szCs w:val="16"/>
              </w:rPr>
              <w:t xml:space="preserve"> </w:t>
            </w:r>
            <w:r w:rsidRPr="00705CC5">
              <w:rPr>
                <w:b/>
                <w:spacing w:val="-5"/>
                <w:sz w:val="16"/>
                <w:szCs w:val="16"/>
              </w:rPr>
              <w:t>10</w:t>
            </w:r>
            <w:r w:rsidRPr="00705CC5">
              <w:rPr>
                <w:b/>
                <w:spacing w:val="-5"/>
                <w:sz w:val="16"/>
                <w:szCs w:val="16"/>
                <w:lang w:val="sr-Cyrl-RS"/>
              </w:rPr>
              <w:t>, у последњих 10 година</w:t>
            </w:r>
            <w:r w:rsidRPr="00705CC5">
              <w:rPr>
                <w:b/>
                <w:spacing w:val="-5"/>
                <w:sz w:val="16"/>
                <w:szCs w:val="16"/>
              </w:rPr>
              <w:t>)</w:t>
            </w:r>
          </w:p>
        </w:tc>
      </w:tr>
      <w:tr w:rsidR="00027837" w:rsidRPr="00705CC5" w14:paraId="2260F494" w14:textId="77777777" w:rsidTr="00027837">
        <w:trPr>
          <w:trHeight w:val="369"/>
        </w:trPr>
        <w:tc>
          <w:tcPr>
            <w:tcW w:w="419" w:type="dxa"/>
          </w:tcPr>
          <w:p w14:paraId="655C3AC1" w14:textId="77777777" w:rsidR="00027837" w:rsidRPr="00705CC5" w:rsidRDefault="00027837" w:rsidP="00027837">
            <w:pPr>
              <w:pStyle w:val="TableParagraph"/>
              <w:spacing w:before="57"/>
              <w:ind w:left="0" w:right="63"/>
              <w:jc w:val="center"/>
              <w:rPr>
                <w:sz w:val="16"/>
                <w:szCs w:val="16"/>
              </w:rPr>
            </w:pPr>
            <w:r w:rsidRPr="00705CC5">
              <w:rPr>
                <w:spacing w:val="-5"/>
                <w:sz w:val="16"/>
                <w:szCs w:val="16"/>
              </w:rPr>
              <w:t>1.</w:t>
            </w:r>
          </w:p>
        </w:tc>
        <w:tc>
          <w:tcPr>
            <w:tcW w:w="9641" w:type="dxa"/>
            <w:gridSpan w:val="8"/>
          </w:tcPr>
          <w:p w14:paraId="1E46EF8F" w14:textId="77777777" w:rsidR="00027837" w:rsidRPr="00705CC5" w:rsidRDefault="00027837" w:rsidP="00027837">
            <w:pPr>
              <w:pStyle w:val="TableParagraph"/>
              <w:spacing w:line="182" w:lineRule="exact"/>
              <w:ind w:left="0" w:right="47"/>
              <w:rPr>
                <w:sz w:val="16"/>
                <w:szCs w:val="16"/>
                <w:lang w:val="sr-Cyrl-RS"/>
              </w:rPr>
            </w:pPr>
            <w:r w:rsidRPr="00705CC5">
              <w:rPr>
                <w:b/>
                <w:bCs/>
                <w:sz w:val="16"/>
                <w:szCs w:val="16"/>
              </w:rPr>
              <w:t>Pandrc M</w:t>
            </w:r>
            <w:r w:rsidRPr="00705CC5">
              <w:rPr>
                <w:sz w:val="16"/>
                <w:szCs w:val="16"/>
              </w:rPr>
              <w:t xml:space="preserve">, Ristić A, Kostovski V, Stanković M, Antić V, Milin-Lazović J, Ćirić J. The effect of the early substitution of subclinical hypothyroidism on biochemical blood parameters and the quality of life. J Med Biochem 2017; 36:127-36. </w:t>
            </w:r>
          </w:p>
        </w:tc>
      </w:tr>
      <w:tr w:rsidR="00027837" w:rsidRPr="00705CC5" w14:paraId="5976CA35" w14:textId="77777777" w:rsidTr="00027837">
        <w:trPr>
          <w:trHeight w:val="367"/>
        </w:trPr>
        <w:tc>
          <w:tcPr>
            <w:tcW w:w="419" w:type="dxa"/>
          </w:tcPr>
          <w:p w14:paraId="7C938B02" w14:textId="77777777" w:rsidR="00027837" w:rsidRPr="00705CC5" w:rsidRDefault="00027837" w:rsidP="00027837">
            <w:pPr>
              <w:pStyle w:val="TableParagraph"/>
              <w:spacing w:before="57"/>
              <w:ind w:left="0" w:right="63"/>
              <w:jc w:val="center"/>
              <w:rPr>
                <w:sz w:val="16"/>
                <w:szCs w:val="16"/>
              </w:rPr>
            </w:pPr>
            <w:r w:rsidRPr="00705CC5">
              <w:rPr>
                <w:spacing w:val="-5"/>
                <w:sz w:val="16"/>
                <w:szCs w:val="16"/>
              </w:rPr>
              <w:t>2.</w:t>
            </w:r>
          </w:p>
        </w:tc>
        <w:tc>
          <w:tcPr>
            <w:tcW w:w="9641" w:type="dxa"/>
            <w:gridSpan w:val="8"/>
          </w:tcPr>
          <w:p w14:paraId="4348C33D" w14:textId="77777777" w:rsidR="00027837" w:rsidRPr="00705CC5" w:rsidRDefault="00027837" w:rsidP="00027837">
            <w:pPr>
              <w:pStyle w:val="TableParagraph"/>
              <w:spacing w:before="1" w:line="168" w:lineRule="exact"/>
              <w:ind w:left="0"/>
              <w:rPr>
                <w:sz w:val="16"/>
                <w:szCs w:val="16"/>
                <w:lang w:val="sr-Cyrl-RS"/>
              </w:rPr>
            </w:pPr>
            <w:r w:rsidRPr="00705CC5">
              <w:rPr>
                <w:b/>
                <w:bCs/>
                <w:sz w:val="16"/>
                <w:szCs w:val="16"/>
              </w:rPr>
              <w:t>Pandrc M</w:t>
            </w:r>
            <w:r w:rsidRPr="00705CC5">
              <w:rPr>
                <w:sz w:val="16"/>
                <w:szCs w:val="16"/>
              </w:rPr>
              <w:t xml:space="preserve"> S, Ristić A, Kostovski V, Randjelović-Krstić Violeta, Milin-Lazović J, Nedeljković-Beleslin Biljana, Ćirić J. Evaluation of a three – month trial of thyroxine replacement in symptomatic subclinical hypothyroidism: the impact on clinical presentation, quality of life and adoption of long-term therapy. Vojnosanit Pregl.2020; Septembar vol. 77 (No. 09): pp. (IN PRESS) </w:t>
            </w:r>
          </w:p>
        </w:tc>
      </w:tr>
      <w:tr w:rsidR="00027837" w:rsidRPr="00705CC5" w14:paraId="1FFA4767" w14:textId="77777777" w:rsidTr="00027837">
        <w:trPr>
          <w:trHeight w:val="369"/>
        </w:trPr>
        <w:tc>
          <w:tcPr>
            <w:tcW w:w="419" w:type="dxa"/>
          </w:tcPr>
          <w:p w14:paraId="3D38454C" w14:textId="77777777" w:rsidR="00027837" w:rsidRPr="00705CC5" w:rsidRDefault="00027837" w:rsidP="00027837">
            <w:pPr>
              <w:pStyle w:val="TableParagraph"/>
              <w:spacing w:before="57"/>
              <w:ind w:left="0" w:right="63"/>
              <w:jc w:val="center"/>
              <w:rPr>
                <w:sz w:val="16"/>
                <w:szCs w:val="16"/>
              </w:rPr>
            </w:pPr>
            <w:r w:rsidRPr="00705CC5">
              <w:rPr>
                <w:spacing w:val="-5"/>
                <w:sz w:val="16"/>
                <w:szCs w:val="16"/>
              </w:rPr>
              <w:t>3.</w:t>
            </w:r>
          </w:p>
        </w:tc>
        <w:tc>
          <w:tcPr>
            <w:tcW w:w="9641" w:type="dxa"/>
            <w:gridSpan w:val="8"/>
          </w:tcPr>
          <w:p w14:paraId="32C7399F" w14:textId="77777777" w:rsidR="00027837" w:rsidRPr="00705CC5" w:rsidRDefault="00027837" w:rsidP="00027837">
            <w:pPr>
              <w:pStyle w:val="TableParagraph"/>
              <w:spacing w:before="1" w:line="170" w:lineRule="exact"/>
              <w:ind w:left="0"/>
              <w:rPr>
                <w:sz w:val="16"/>
                <w:szCs w:val="16"/>
                <w:lang w:val="sr-Cyrl-RS"/>
              </w:rPr>
            </w:pPr>
            <w:r w:rsidRPr="00705CC5">
              <w:rPr>
                <w:b/>
                <w:bCs/>
                <w:sz w:val="16"/>
                <w:szCs w:val="16"/>
              </w:rPr>
              <w:t>Pandrc MS</w:t>
            </w:r>
            <w:r w:rsidRPr="00705CC5">
              <w:rPr>
                <w:sz w:val="16"/>
                <w:szCs w:val="16"/>
              </w:rPr>
              <w:t xml:space="preserve">, Ristić A, Kostovski V, Milin-Lazović J, Milić N, Ćirić J. The role of echocardiography in monitoring the therapeutic effect of levothyroxine replacement therapy in subclinical hypothyroidism. Arch Biol Sci. 2020;72(1):137-46. </w:t>
            </w:r>
          </w:p>
        </w:tc>
      </w:tr>
      <w:tr w:rsidR="00027837" w:rsidRPr="00705CC5" w14:paraId="62D1BF00" w14:textId="77777777" w:rsidTr="00027837">
        <w:trPr>
          <w:trHeight w:val="366"/>
        </w:trPr>
        <w:tc>
          <w:tcPr>
            <w:tcW w:w="419" w:type="dxa"/>
          </w:tcPr>
          <w:p w14:paraId="5F920E90" w14:textId="77777777" w:rsidR="00027837" w:rsidRPr="00705CC5" w:rsidRDefault="00027837" w:rsidP="00027837">
            <w:pPr>
              <w:pStyle w:val="TableParagraph"/>
              <w:spacing w:before="57"/>
              <w:ind w:left="0" w:right="63"/>
              <w:jc w:val="center"/>
              <w:rPr>
                <w:sz w:val="16"/>
                <w:szCs w:val="16"/>
              </w:rPr>
            </w:pPr>
            <w:r w:rsidRPr="00705CC5">
              <w:rPr>
                <w:spacing w:val="-5"/>
                <w:sz w:val="16"/>
                <w:szCs w:val="16"/>
              </w:rPr>
              <w:t>4.</w:t>
            </w:r>
          </w:p>
        </w:tc>
        <w:tc>
          <w:tcPr>
            <w:tcW w:w="9641" w:type="dxa"/>
            <w:gridSpan w:val="8"/>
          </w:tcPr>
          <w:p w14:paraId="0145837B" w14:textId="77777777" w:rsidR="00027837" w:rsidRPr="00705CC5" w:rsidRDefault="00027837" w:rsidP="00027837">
            <w:pPr>
              <w:pStyle w:val="TableParagraph"/>
              <w:spacing w:before="1" w:line="168" w:lineRule="exact"/>
              <w:ind w:left="0"/>
              <w:rPr>
                <w:sz w:val="16"/>
                <w:szCs w:val="16"/>
                <w:lang w:val="sr-Cyrl-RS"/>
              </w:rPr>
            </w:pPr>
            <w:r w:rsidRPr="00705CC5">
              <w:rPr>
                <w:sz w:val="16"/>
                <w:szCs w:val="16"/>
              </w:rPr>
              <w:t xml:space="preserve">Simić R, Ratković N, Dragojević-Simić V, Savković Z, Jakovljević M, Perić V, </w:t>
            </w:r>
            <w:r w:rsidRPr="00705CC5">
              <w:rPr>
                <w:b/>
                <w:bCs/>
                <w:sz w:val="16"/>
                <w:szCs w:val="16"/>
              </w:rPr>
              <w:t>Pandrc M</w:t>
            </w:r>
            <w:r w:rsidRPr="00705CC5">
              <w:rPr>
                <w:sz w:val="16"/>
                <w:szCs w:val="16"/>
              </w:rPr>
              <w:t>, Rančić N. Cost analysis of health-examination screening program for ischemic heart disease in active-duty military personnel in the middle-income country. Front. Public Health 2021 Online First January 8th, 2021.</w:t>
            </w:r>
          </w:p>
        </w:tc>
      </w:tr>
      <w:tr w:rsidR="00027837" w:rsidRPr="00705CC5" w14:paraId="28B11D6E" w14:textId="77777777" w:rsidTr="00027837">
        <w:trPr>
          <w:trHeight w:val="369"/>
        </w:trPr>
        <w:tc>
          <w:tcPr>
            <w:tcW w:w="419" w:type="dxa"/>
          </w:tcPr>
          <w:p w14:paraId="2399617B" w14:textId="77777777" w:rsidR="00027837" w:rsidRPr="00705CC5" w:rsidRDefault="00027837" w:rsidP="00027837">
            <w:pPr>
              <w:pStyle w:val="TableParagraph"/>
              <w:spacing w:before="57"/>
              <w:ind w:left="0" w:right="63"/>
              <w:jc w:val="center"/>
              <w:rPr>
                <w:sz w:val="16"/>
                <w:szCs w:val="16"/>
              </w:rPr>
            </w:pPr>
            <w:r w:rsidRPr="00705CC5">
              <w:rPr>
                <w:spacing w:val="-5"/>
                <w:sz w:val="16"/>
                <w:szCs w:val="16"/>
              </w:rPr>
              <w:t>5.</w:t>
            </w:r>
          </w:p>
        </w:tc>
        <w:tc>
          <w:tcPr>
            <w:tcW w:w="9641" w:type="dxa"/>
            <w:gridSpan w:val="8"/>
          </w:tcPr>
          <w:p w14:paraId="4E3D8200" w14:textId="77777777" w:rsidR="00027837" w:rsidRPr="00705CC5" w:rsidRDefault="00027837" w:rsidP="00027837">
            <w:pPr>
              <w:pStyle w:val="TableParagraph"/>
              <w:spacing w:before="1" w:line="170" w:lineRule="exact"/>
              <w:ind w:left="0"/>
              <w:rPr>
                <w:sz w:val="16"/>
                <w:szCs w:val="16"/>
                <w:lang w:val="sr-Cyrl-RS"/>
              </w:rPr>
            </w:pPr>
            <w:r w:rsidRPr="00705CC5">
              <w:rPr>
                <w:sz w:val="16"/>
                <w:szCs w:val="16"/>
              </w:rPr>
              <w:t xml:space="preserve">Ratković N, </w:t>
            </w:r>
            <w:r w:rsidRPr="00705CC5">
              <w:rPr>
                <w:b/>
                <w:bCs/>
                <w:sz w:val="16"/>
                <w:szCs w:val="16"/>
              </w:rPr>
              <w:t>Pandrc MS</w:t>
            </w:r>
            <w:r w:rsidRPr="00705CC5">
              <w:rPr>
                <w:sz w:val="16"/>
                <w:szCs w:val="16"/>
              </w:rPr>
              <w:t>, Perić V, Stojanović M, Rančić N. Relationship between plasma high- sensitivity C-reactive protein and traditional cardiovascular risk factors among active-duty military personnel in Republic of Serbia. Military-medical and pharmaceutical review. 2021 OnLine-First Issue 00, Pages: 30-30.</w:t>
            </w:r>
          </w:p>
        </w:tc>
      </w:tr>
      <w:tr w:rsidR="00027837" w:rsidRPr="00705CC5" w14:paraId="0D7FB0C2" w14:textId="77777777" w:rsidTr="00027837">
        <w:trPr>
          <w:trHeight w:val="244"/>
        </w:trPr>
        <w:tc>
          <w:tcPr>
            <w:tcW w:w="419" w:type="dxa"/>
          </w:tcPr>
          <w:p w14:paraId="2DC2E03A" w14:textId="77777777" w:rsidR="00027837" w:rsidRPr="00705CC5" w:rsidRDefault="00027837" w:rsidP="00027837">
            <w:pPr>
              <w:pStyle w:val="TableParagraph"/>
              <w:spacing w:line="178" w:lineRule="exact"/>
              <w:ind w:left="0" w:right="63"/>
              <w:jc w:val="center"/>
              <w:rPr>
                <w:sz w:val="16"/>
                <w:szCs w:val="16"/>
              </w:rPr>
            </w:pPr>
            <w:r w:rsidRPr="00705CC5">
              <w:rPr>
                <w:spacing w:val="-5"/>
                <w:sz w:val="16"/>
                <w:szCs w:val="16"/>
              </w:rPr>
              <w:t>6.</w:t>
            </w:r>
          </w:p>
        </w:tc>
        <w:tc>
          <w:tcPr>
            <w:tcW w:w="9641" w:type="dxa"/>
            <w:gridSpan w:val="8"/>
          </w:tcPr>
          <w:p w14:paraId="2820CDB0" w14:textId="77777777" w:rsidR="00027837" w:rsidRPr="00705CC5" w:rsidRDefault="00027837" w:rsidP="00027837">
            <w:pPr>
              <w:pStyle w:val="TableParagraph"/>
              <w:spacing w:before="23"/>
              <w:ind w:left="0"/>
              <w:rPr>
                <w:sz w:val="16"/>
                <w:szCs w:val="16"/>
              </w:rPr>
            </w:pPr>
            <w:r w:rsidRPr="00705CC5">
              <w:rPr>
                <w:b/>
                <w:bCs/>
                <w:sz w:val="16"/>
                <w:szCs w:val="16"/>
              </w:rPr>
              <w:t>Pandrc MS</w:t>
            </w:r>
            <w:r w:rsidRPr="00705CC5">
              <w:rPr>
                <w:sz w:val="16"/>
                <w:szCs w:val="16"/>
              </w:rPr>
              <w:t>, Ristić A, Kostovski V, Milin-Lazović J, Ćirić J. Calculation of Left Ventricular Volumes and Systolic Indices in Monitoring the Therapeutic Effect of Levothyroxine Replacement Therapy in Subclinical Hypothyroidism. Int J Clin Pract. 2021 Jun 26: e14577.</w:t>
            </w:r>
          </w:p>
        </w:tc>
      </w:tr>
      <w:tr w:rsidR="00027837" w:rsidRPr="00705CC5" w14:paraId="324FBC2A" w14:textId="77777777" w:rsidTr="00027837">
        <w:trPr>
          <w:trHeight w:val="241"/>
        </w:trPr>
        <w:tc>
          <w:tcPr>
            <w:tcW w:w="419" w:type="dxa"/>
          </w:tcPr>
          <w:p w14:paraId="76ACB174" w14:textId="77777777" w:rsidR="00027837" w:rsidRPr="00705CC5" w:rsidRDefault="00027837" w:rsidP="00027837">
            <w:pPr>
              <w:pStyle w:val="TableParagraph"/>
              <w:spacing w:line="178" w:lineRule="exact"/>
              <w:ind w:left="0" w:right="63"/>
              <w:jc w:val="center"/>
              <w:rPr>
                <w:sz w:val="16"/>
                <w:szCs w:val="16"/>
              </w:rPr>
            </w:pPr>
            <w:r w:rsidRPr="00705CC5">
              <w:rPr>
                <w:spacing w:val="-5"/>
                <w:sz w:val="16"/>
                <w:szCs w:val="16"/>
              </w:rPr>
              <w:t>7.</w:t>
            </w:r>
          </w:p>
        </w:tc>
        <w:tc>
          <w:tcPr>
            <w:tcW w:w="9641" w:type="dxa"/>
            <w:gridSpan w:val="8"/>
          </w:tcPr>
          <w:p w14:paraId="5A20AB12" w14:textId="77777777" w:rsidR="00027837" w:rsidRPr="00705CC5" w:rsidRDefault="00027837" w:rsidP="00027837">
            <w:pPr>
              <w:pStyle w:val="TableParagraph"/>
              <w:spacing w:before="23"/>
              <w:ind w:left="0"/>
              <w:rPr>
                <w:sz w:val="16"/>
                <w:szCs w:val="16"/>
              </w:rPr>
            </w:pPr>
            <w:r w:rsidRPr="00705CC5">
              <w:rPr>
                <w:b/>
                <w:bCs/>
                <w:sz w:val="16"/>
                <w:szCs w:val="16"/>
              </w:rPr>
              <w:t>Pandrc MS</w:t>
            </w:r>
            <w:r w:rsidRPr="00705CC5">
              <w:rPr>
                <w:sz w:val="16"/>
                <w:szCs w:val="16"/>
              </w:rPr>
              <w:t>, Ratković N, Perić V, Stojanović N, Kostovski V, Rančić N. Prevalence of traditional cardiovascular risk factors for coronary artery disease and elevated fibrinogen among active military personnel in Republic of Serbia: a cross- sectional study. J Med Biochem. 2022; 41: 1–9.</w:t>
            </w:r>
          </w:p>
        </w:tc>
      </w:tr>
      <w:tr w:rsidR="00027837" w:rsidRPr="00705CC5" w14:paraId="67E4608A" w14:textId="77777777" w:rsidTr="00027837">
        <w:trPr>
          <w:trHeight w:val="244"/>
        </w:trPr>
        <w:tc>
          <w:tcPr>
            <w:tcW w:w="10060" w:type="dxa"/>
            <w:gridSpan w:val="9"/>
          </w:tcPr>
          <w:p w14:paraId="37F25CF1" w14:textId="77777777" w:rsidR="00027837" w:rsidRPr="00705CC5" w:rsidRDefault="00027837" w:rsidP="00027837">
            <w:pPr>
              <w:pStyle w:val="TableParagraph"/>
              <w:spacing w:line="183" w:lineRule="exact"/>
              <w:rPr>
                <w:b/>
                <w:sz w:val="16"/>
                <w:szCs w:val="16"/>
              </w:rPr>
            </w:pPr>
            <w:r w:rsidRPr="00705CC5">
              <w:rPr>
                <w:b/>
                <w:sz w:val="16"/>
                <w:szCs w:val="16"/>
              </w:rPr>
              <w:t>Збирни</w:t>
            </w:r>
            <w:r w:rsidRPr="00705CC5">
              <w:rPr>
                <w:b/>
                <w:spacing w:val="-8"/>
                <w:sz w:val="16"/>
                <w:szCs w:val="16"/>
              </w:rPr>
              <w:t xml:space="preserve"> </w:t>
            </w:r>
            <w:r w:rsidRPr="00705CC5">
              <w:rPr>
                <w:b/>
                <w:sz w:val="16"/>
                <w:szCs w:val="16"/>
              </w:rPr>
              <w:t>подаци</w:t>
            </w:r>
            <w:r w:rsidRPr="00705CC5">
              <w:rPr>
                <w:b/>
                <w:spacing w:val="-7"/>
                <w:sz w:val="16"/>
                <w:szCs w:val="16"/>
              </w:rPr>
              <w:t xml:space="preserve"> </w:t>
            </w:r>
            <w:r w:rsidRPr="00705CC5">
              <w:rPr>
                <w:b/>
                <w:sz w:val="16"/>
                <w:szCs w:val="16"/>
              </w:rPr>
              <w:t>научне,</w:t>
            </w:r>
            <w:r w:rsidRPr="00705CC5">
              <w:rPr>
                <w:b/>
                <w:spacing w:val="-8"/>
                <w:sz w:val="16"/>
                <w:szCs w:val="16"/>
              </w:rPr>
              <w:t xml:space="preserve"> </w:t>
            </w:r>
            <w:r w:rsidRPr="00705CC5">
              <w:rPr>
                <w:b/>
                <w:sz w:val="16"/>
                <w:szCs w:val="16"/>
              </w:rPr>
              <w:t>односно</w:t>
            </w:r>
            <w:r w:rsidRPr="00705CC5">
              <w:rPr>
                <w:b/>
                <w:spacing w:val="-7"/>
                <w:sz w:val="16"/>
                <w:szCs w:val="16"/>
              </w:rPr>
              <w:t xml:space="preserve"> </w:t>
            </w:r>
            <w:r w:rsidRPr="00705CC5">
              <w:rPr>
                <w:b/>
                <w:sz w:val="16"/>
                <w:szCs w:val="16"/>
              </w:rPr>
              <w:t>уметничке</w:t>
            </w:r>
            <w:r w:rsidRPr="00705CC5">
              <w:rPr>
                <w:b/>
                <w:spacing w:val="-9"/>
                <w:sz w:val="16"/>
                <w:szCs w:val="16"/>
              </w:rPr>
              <w:t xml:space="preserve"> </w:t>
            </w:r>
            <w:r w:rsidRPr="00705CC5">
              <w:rPr>
                <w:b/>
                <w:sz w:val="16"/>
                <w:szCs w:val="16"/>
              </w:rPr>
              <w:t>и</w:t>
            </w:r>
            <w:r w:rsidRPr="00705CC5">
              <w:rPr>
                <w:b/>
                <w:spacing w:val="-5"/>
                <w:sz w:val="16"/>
                <w:szCs w:val="16"/>
              </w:rPr>
              <w:t xml:space="preserve"> </w:t>
            </w:r>
            <w:r w:rsidRPr="00705CC5">
              <w:rPr>
                <w:b/>
                <w:sz w:val="16"/>
                <w:szCs w:val="16"/>
              </w:rPr>
              <w:t>стручне</w:t>
            </w:r>
            <w:r w:rsidRPr="00705CC5">
              <w:rPr>
                <w:b/>
                <w:spacing w:val="-8"/>
                <w:sz w:val="16"/>
                <w:szCs w:val="16"/>
              </w:rPr>
              <w:t xml:space="preserve"> </w:t>
            </w:r>
            <w:r w:rsidRPr="00705CC5">
              <w:rPr>
                <w:b/>
                <w:sz w:val="16"/>
                <w:szCs w:val="16"/>
              </w:rPr>
              <w:t>активности</w:t>
            </w:r>
            <w:r w:rsidRPr="00705CC5">
              <w:rPr>
                <w:b/>
                <w:spacing w:val="-7"/>
                <w:sz w:val="16"/>
                <w:szCs w:val="16"/>
              </w:rPr>
              <w:t xml:space="preserve"> </w:t>
            </w:r>
            <w:r w:rsidRPr="00705CC5">
              <w:rPr>
                <w:b/>
                <w:spacing w:val="-2"/>
                <w:sz w:val="16"/>
                <w:szCs w:val="16"/>
              </w:rPr>
              <w:t>наставника</w:t>
            </w:r>
          </w:p>
        </w:tc>
      </w:tr>
      <w:tr w:rsidR="00027837" w:rsidRPr="00705CC5" w14:paraId="696164D9" w14:textId="77777777" w:rsidTr="009D0362">
        <w:trPr>
          <w:trHeight w:val="244"/>
        </w:trPr>
        <w:tc>
          <w:tcPr>
            <w:tcW w:w="4248" w:type="dxa"/>
            <w:gridSpan w:val="4"/>
          </w:tcPr>
          <w:p w14:paraId="3F5889EA" w14:textId="77777777" w:rsidR="00027837" w:rsidRPr="00705CC5" w:rsidRDefault="00027837" w:rsidP="00027837">
            <w:pPr>
              <w:pStyle w:val="TableParagraph"/>
              <w:spacing w:line="178" w:lineRule="exact"/>
              <w:rPr>
                <w:sz w:val="16"/>
                <w:szCs w:val="16"/>
              </w:rPr>
            </w:pPr>
            <w:r w:rsidRPr="00705CC5">
              <w:rPr>
                <w:sz w:val="16"/>
                <w:szCs w:val="16"/>
              </w:rPr>
              <w:t>Укупан</w:t>
            </w:r>
            <w:r w:rsidRPr="00705CC5">
              <w:rPr>
                <w:spacing w:val="-4"/>
                <w:sz w:val="16"/>
                <w:szCs w:val="16"/>
              </w:rPr>
              <w:t xml:space="preserve"> </w:t>
            </w:r>
            <w:r w:rsidRPr="00705CC5">
              <w:rPr>
                <w:sz w:val="16"/>
                <w:szCs w:val="16"/>
              </w:rPr>
              <w:t>број</w:t>
            </w:r>
            <w:r w:rsidRPr="00705CC5">
              <w:rPr>
                <w:spacing w:val="-4"/>
                <w:sz w:val="16"/>
                <w:szCs w:val="16"/>
              </w:rPr>
              <w:t xml:space="preserve"> </w:t>
            </w:r>
            <w:r w:rsidRPr="00705CC5">
              <w:rPr>
                <w:spacing w:val="-2"/>
                <w:sz w:val="16"/>
                <w:szCs w:val="16"/>
              </w:rPr>
              <w:t>цитата</w:t>
            </w:r>
          </w:p>
        </w:tc>
        <w:tc>
          <w:tcPr>
            <w:tcW w:w="5812" w:type="dxa"/>
            <w:gridSpan w:val="5"/>
          </w:tcPr>
          <w:p w14:paraId="42AFB28B" w14:textId="77777777" w:rsidR="00027837" w:rsidRPr="00705CC5" w:rsidRDefault="00027837" w:rsidP="00027837">
            <w:pPr>
              <w:pStyle w:val="TableParagraph"/>
              <w:spacing w:line="178" w:lineRule="exact"/>
              <w:rPr>
                <w:sz w:val="16"/>
                <w:szCs w:val="16"/>
              </w:rPr>
            </w:pPr>
          </w:p>
        </w:tc>
      </w:tr>
      <w:tr w:rsidR="00027837" w:rsidRPr="00705CC5" w14:paraId="6FC17724" w14:textId="77777777" w:rsidTr="009D0362">
        <w:trPr>
          <w:trHeight w:val="244"/>
        </w:trPr>
        <w:tc>
          <w:tcPr>
            <w:tcW w:w="4248" w:type="dxa"/>
            <w:gridSpan w:val="4"/>
          </w:tcPr>
          <w:p w14:paraId="5866B751" w14:textId="77777777" w:rsidR="00027837" w:rsidRPr="00705CC5" w:rsidRDefault="00027837" w:rsidP="00027837">
            <w:pPr>
              <w:pStyle w:val="TableParagraph"/>
              <w:spacing w:line="178" w:lineRule="exact"/>
              <w:rPr>
                <w:sz w:val="16"/>
                <w:szCs w:val="16"/>
              </w:rPr>
            </w:pPr>
            <w:r w:rsidRPr="00705CC5">
              <w:rPr>
                <w:sz w:val="16"/>
                <w:szCs w:val="16"/>
              </w:rPr>
              <w:t>Укупан</w:t>
            </w:r>
            <w:r w:rsidRPr="00705CC5">
              <w:rPr>
                <w:spacing w:val="-4"/>
                <w:sz w:val="16"/>
                <w:szCs w:val="16"/>
              </w:rPr>
              <w:t xml:space="preserve"> </w:t>
            </w:r>
            <w:r w:rsidRPr="00705CC5">
              <w:rPr>
                <w:sz w:val="16"/>
                <w:szCs w:val="16"/>
              </w:rPr>
              <w:t>број</w:t>
            </w:r>
            <w:r w:rsidRPr="00705CC5">
              <w:rPr>
                <w:spacing w:val="-4"/>
                <w:sz w:val="16"/>
                <w:szCs w:val="16"/>
              </w:rPr>
              <w:t xml:space="preserve"> </w:t>
            </w:r>
            <w:r w:rsidRPr="00705CC5">
              <w:rPr>
                <w:sz w:val="16"/>
                <w:szCs w:val="16"/>
              </w:rPr>
              <w:t>радова</w:t>
            </w:r>
            <w:r w:rsidRPr="00705CC5">
              <w:rPr>
                <w:spacing w:val="-5"/>
                <w:sz w:val="16"/>
                <w:szCs w:val="16"/>
              </w:rPr>
              <w:t xml:space="preserve"> </w:t>
            </w:r>
            <w:r w:rsidRPr="00705CC5">
              <w:rPr>
                <w:sz w:val="16"/>
                <w:szCs w:val="16"/>
              </w:rPr>
              <w:t>са</w:t>
            </w:r>
            <w:r w:rsidRPr="00705CC5">
              <w:rPr>
                <w:spacing w:val="-2"/>
                <w:sz w:val="16"/>
                <w:szCs w:val="16"/>
              </w:rPr>
              <w:t xml:space="preserve"> </w:t>
            </w:r>
            <w:r w:rsidRPr="00705CC5">
              <w:rPr>
                <w:sz w:val="16"/>
                <w:szCs w:val="16"/>
              </w:rPr>
              <w:t>SCI</w:t>
            </w:r>
            <w:r w:rsidRPr="00705CC5">
              <w:rPr>
                <w:spacing w:val="-7"/>
                <w:sz w:val="16"/>
                <w:szCs w:val="16"/>
              </w:rPr>
              <w:t xml:space="preserve"> </w:t>
            </w:r>
            <w:r w:rsidRPr="00705CC5">
              <w:rPr>
                <w:sz w:val="16"/>
                <w:szCs w:val="16"/>
              </w:rPr>
              <w:t>(SSCI)</w:t>
            </w:r>
            <w:r w:rsidRPr="00705CC5">
              <w:rPr>
                <w:spacing w:val="-4"/>
                <w:sz w:val="16"/>
                <w:szCs w:val="16"/>
              </w:rPr>
              <w:t xml:space="preserve"> листе</w:t>
            </w:r>
          </w:p>
        </w:tc>
        <w:tc>
          <w:tcPr>
            <w:tcW w:w="5812" w:type="dxa"/>
            <w:gridSpan w:val="5"/>
          </w:tcPr>
          <w:p w14:paraId="77937A23" w14:textId="77777777" w:rsidR="00027837" w:rsidRPr="00705CC5" w:rsidRDefault="00027837" w:rsidP="00027837">
            <w:pPr>
              <w:pStyle w:val="TableParagraph"/>
              <w:spacing w:line="178" w:lineRule="exact"/>
              <w:ind w:firstLine="720"/>
              <w:rPr>
                <w:sz w:val="16"/>
                <w:szCs w:val="16"/>
              </w:rPr>
            </w:pPr>
            <w:r w:rsidRPr="00705CC5">
              <w:rPr>
                <w:sz w:val="16"/>
                <w:szCs w:val="16"/>
              </w:rPr>
              <w:t>16</w:t>
            </w:r>
          </w:p>
        </w:tc>
      </w:tr>
      <w:tr w:rsidR="00027837" w:rsidRPr="00705CC5" w14:paraId="62FE5E95" w14:textId="77777777" w:rsidTr="009D0362">
        <w:trPr>
          <w:trHeight w:val="277"/>
        </w:trPr>
        <w:tc>
          <w:tcPr>
            <w:tcW w:w="4248" w:type="dxa"/>
            <w:gridSpan w:val="4"/>
          </w:tcPr>
          <w:p w14:paraId="6C04859B" w14:textId="77777777" w:rsidR="00027837" w:rsidRPr="00705CC5" w:rsidRDefault="00027837" w:rsidP="00027837">
            <w:pPr>
              <w:pStyle w:val="TableParagraph"/>
              <w:spacing w:before="11"/>
              <w:rPr>
                <w:sz w:val="16"/>
                <w:szCs w:val="16"/>
              </w:rPr>
            </w:pPr>
            <w:r w:rsidRPr="00705CC5">
              <w:rPr>
                <w:sz w:val="16"/>
                <w:szCs w:val="16"/>
              </w:rPr>
              <w:t>Тренутно</w:t>
            </w:r>
            <w:r w:rsidRPr="00705CC5">
              <w:rPr>
                <w:spacing w:val="-3"/>
                <w:sz w:val="16"/>
                <w:szCs w:val="16"/>
              </w:rPr>
              <w:t xml:space="preserve"> </w:t>
            </w:r>
            <w:r w:rsidRPr="00705CC5">
              <w:rPr>
                <w:sz w:val="16"/>
                <w:szCs w:val="16"/>
              </w:rPr>
              <w:t>учешће</w:t>
            </w:r>
            <w:r w:rsidRPr="00705CC5">
              <w:rPr>
                <w:spacing w:val="-7"/>
                <w:sz w:val="16"/>
                <w:szCs w:val="16"/>
              </w:rPr>
              <w:t xml:space="preserve"> </w:t>
            </w:r>
            <w:r w:rsidRPr="00705CC5">
              <w:rPr>
                <w:sz w:val="16"/>
                <w:szCs w:val="16"/>
              </w:rPr>
              <w:t>на</w:t>
            </w:r>
            <w:r w:rsidRPr="00705CC5">
              <w:rPr>
                <w:spacing w:val="-3"/>
                <w:sz w:val="16"/>
                <w:szCs w:val="16"/>
              </w:rPr>
              <w:t xml:space="preserve"> </w:t>
            </w:r>
            <w:r w:rsidRPr="00705CC5">
              <w:rPr>
                <w:spacing w:val="-2"/>
                <w:sz w:val="16"/>
                <w:szCs w:val="16"/>
              </w:rPr>
              <w:t>пројектима</w:t>
            </w:r>
          </w:p>
        </w:tc>
        <w:tc>
          <w:tcPr>
            <w:tcW w:w="1623" w:type="dxa"/>
          </w:tcPr>
          <w:p w14:paraId="048669F2" w14:textId="77777777" w:rsidR="00027837" w:rsidRPr="00705CC5" w:rsidRDefault="00027837" w:rsidP="00027837">
            <w:pPr>
              <w:pStyle w:val="TableParagraph"/>
              <w:tabs>
                <w:tab w:val="left" w:pos="1104"/>
              </w:tabs>
              <w:spacing w:before="11"/>
              <w:rPr>
                <w:sz w:val="16"/>
                <w:szCs w:val="16"/>
              </w:rPr>
            </w:pPr>
            <w:r w:rsidRPr="00705CC5">
              <w:rPr>
                <w:sz w:val="16"/>
                <w:szCs w:val="16"/>
              </w:rPr>
              <w:t>Домаћи</w:t>
            </w:r>
            <w:r w:rsidRPr="00705CC5">
              <w:rPr>
                <w:spacing w:val="-5"/>
                <w:sz w:val="16"/>
                <w:szCs w:val="16"/>
              </w:rPr>
              <w:t xml:space="preserve"> </w:t>
            </w:r>
            <w:r w:rsidRPr="00705CC5">
              <w:rPr>
                <w:spacing w:val="-5"/>
                <w:sz w:val="16"/>
                <w:szCs w:val="16"/>
              </w:rPr>
              <w:tab/>
              <w:t>3</w:t>
            </w:r>
          </w:p>
        </w:tc>
        <w:tc>
          <w:tcPr>
            <w:tcW w:w="4189" w:type="dxa"/>
            <w:gridSpan w:val="4"/>
          </w:tcPr>
          <w:p w14:paraId="339B2C47" w14:textId="77777777" w:rsidR="00027837" w:rsidRPr="00705CC5" w:rsidRDefault="00027837" w:rsidP="00027837">
            <w:pPr>
              <w:pStyle w:val="TableParagraph"/>
              <w:spacing w:before="11"/>
              <w:rPr>
                <w:sz w:val="16"/>
                <w:szCs w:val="16"/>
              </w:rPr>
            </w:pPr>
            <w:r w:rsidRPr="00705CC5">
              <w:rPr>
                <w:sz w:val="16"/>
                <w:szCs w:val="16"/>
              </w:rPr>
              <w:t>Међународни</w:t>
            </w:r>
            <w:r w:rsidRPr="00705CC5">
              <w:rPr>
                <w:spacing w:val="-10"/>
                <w:sz w:val="16"/>
                <w:szCs w:val="16"/>
              </w:rPr>
              <w:t xml:space="preserve"> 0</w:t>
            </w:r>
          </w:p>
        </w:tc>
      </w:tr>
      <w:tr w:rsidR="00027837" w:rsidRPr="00705CC5" w14:paraId="1A2D2EC2" w14:textId="77777777" w:rsidTr="00027837">
        <w:trPr>
          <w:trHeight w:val="736"/>
        </w:trPr>
        <w:tc>
          <w:tcPr>
            <w:tcW w:w="1513" w:type="dxa"/>
            <w:gridSpan w:val="2"/>
          </w:tcPr>
          <w:p w14:paraId="537F5C36" w14:textId="77777777" w:rsidR="00027837" w:rsidRPr="00705CC5" w:rsidRDefault="00027837" w:rsidP="00027837">
            <w:pPr>
              <w:pStyle w:val="TableParagraph"/>
              <w:spacing w:before="57"/>
              <w:ind w:left="0"/>
              <w:rPr>
                <w:sz w:val="16"/>
                <w:szCs w:val="16"/>
              </w:rPr>
            </w:pPr>
          </w:p>
          <w:p w14:paraId="5801548A" w14:textId="77777777" w:rsidR="00027837" w:rsidRPr="00705CC5" w:rsidRDefault="00027837" w:rsidP="00027837">
            <w:pPr>
              <w:pStyle w:val="TableParagraph"/>
              <w:rPr>
                <w:sz w:val="16"/>
                <w:szCs w:val="16"/>
              </w:rPr>
            </w:pPr>
            <w:r w:rsidRPr="00705CC5">
              <w:rPr>
                <w:spacing w:val="-2"/>
                <w:sz w:val="16"/>
                <w:szCs w:val="16"/>
              </w:rPr>
              <w:t>Усавршавања</w:t>
            </w:r>
          </w:p>
        </w:tc>
        <w:tc>
          <w:tcPr>
            <w:tcW w:w="8547" w:type="dxa"/>
            <w:gridSpan w:val="7"/>
          </w:tcPr>
          <w:p w14:paraId="46151291" w14:textId="77777777" w:rsidR="00027837" w:rsidRPr="00705CC5" w:rsidRDefault="00027837" w:rsidP="00027837">
            <w:pPr>
              <w:pStyle w:val="TableParagraph"/>
              <w:spacing w:line="170" w:lineRule="exact"/>
              <w:rPr>
                <w:sz w:val="16"/>
                <w:szCs w:val="16"/>
              </w:rPr>
            </w:pPr>
          </w:p>
          <w:p w14:paraId="317615C0" w14:textId="77777777" w:rsidR="00027837" w:rsidRPr="00705CC5" w:rsidRDefault="00027837" w:rsidP="00027837">
            <w:pPr>
              <w:tabs>
                <w:tab w:val="left" w:pos="1440"/>
              </w:tabs>
              <w:rPr>
                <w:sz w:val="16"/>
                <w:szCs w:val="16"/>
              </w:rPr>
            </w:pPr>
            <w:r w:rsidRPr="00705CC5">
              <w:rPr>
                <w:sz w:val="16"/>
                <w:szCs w:val="16"/>
              </w:rPr>
              <w:tab/>
            </w:r>
          </w:p>
        </w:tc>
      </w:tr>
      <w:tr w:rsidR="00027837" w:rsidRPr="00705CC5" w14:paraId="6A3E4C74" w14:textId="77777777" w:rsidTr="00027837">
        <w:trPr>
          <w:trHeight w:val="426"/>
        </w:trPr>
        <w:tc>
          <w:tcPr>
            <w:tcW w:w="10060" w:type="dxa"/>
            <w:gridSpan w:val="9"/>
          </w:tcPr>
          <w:p w14:paraId="5267914E" w14:textId="77777777" w:rsidR="00027837" w:rsidRPr="00705CC5" w:rsidRDefault="00027837" w:rsidP="00027837">
            <w:pPr>
              <w:pStyle w:val="TableParagraph"/>
              <w:rPr>
                <w:sz w:val="16"/>
                <w:szCs w:val="16"/>
              </w:rPr>
            </w:pPr>
            <w:r w:rsidRPr="00705CC5">
              <w:rPr>
                <w:sz w:val="16"/>
                <w:szCs w:val="16"/>
              </w:rPr>
              <w:t>Други</w:t>
            </w:r>
            <w:r w:rsidRPr="00705CC5">
              <w:rPr>
                <w:spacing w:val="-3"/>
                <w:sz w:val="16"/>
                <w:szCs w:val="16"/>
              </w:rPr>
              <w:t xml:space="preserve"> </w:t>
            </w:r>
            <w:r w:rsidRPr="00705CC5">
              <w:rPr>
                <w:sz w:val="16"/>
                <w:szCs w:val="16"/>
              </w:rPr>
              <w:t>подаци</w:t>
            </w:r>
            <w:r w:rsidRPr="00705CC5">
              <w:rPr>
                <w:spacing w:val="-5"/>
                <w:sz w:val="16"/>
                <w:szCs w:val="16"/>
              </w:rPr>
              <w:t xml:space="preserve"> </w:t>
            </w:r>
            <w:r w:rsidRPr="00705CC5">
              <w:rPr>
                <w:sz w:val="16"/>
                <w:szCs w:val="16"/>
              </w:rPr>
              <w:t>које</w:t>
            </w:r>
            <w:r w:rsidRPr="00705CC5">
              <w:rPr>
                <w:spacing w:val="-5"/>
                <w:sz w:val="16"/>
                <w:szCs w:val="16"/>
              </w:rPr>
              <w:t xml:space="preserve"> </w:t>
            </w:r>
            <w:r w:rsidRPr="00705CC5">
              <w:rPr>
                <w:sz w:val="16"/>
                <w:szCs w:val="16"/>
              </w:rPr>
              <w:t>сматрате</w:t>
            </w:r>
            <w:r w:rsidRPr="00705CC5">
              <w:rPr>
                <w:spacing w:val="-5"/>
                <w:sz w:val="16"/>
                <w:szCs w:val="16"/>
              </w:rPr>
              <w:t xml:space="preserve"> </w:t>
            </w:r>
            <w:r w:rsidRPr="00705CC5">
              <w:rPr>
                <w:sz w:val="16"/>
                <w:szCs w:val="16"/>
              </w:rPr>
              <w:t>релевантним:</w:t>
            </w:r>
            <w:r w:rsidRPr="00705CC5">
              <w:rPr>
                <w:spacing w:val="-4"/>
                <w:sz w:val="16"/>
                <w:szCs w:val="16"/>
              </w:rPr>
              <w:t xml:space="preserve"> </w:t>
            </w:r>
          </w:p>
        </w:tc>
      </w:tr>
    </w:tbl>
    <w:p w14:paraId="1DF8CA94" w14:textId="3BBD0860" w:rsidR="00027837" w:rsidRPr="00027837" w:rsidRDefault="00027837">
      <w:pPr>
        <w:pStyle w:val="TableParagraph"/>
        <w:spacing w:line="178" w:lineRule="exact"/>
        <w:rPr>
          <w:sz w:val="16"/>
          <w:lang w:val="sr-Cyrl-RS"/>
        </w:rPr>
        <w:sectPr w:rsidR="00027837" w:rsidRPr="00027837">
          <w:pgSz w:w="11910" w:h="16850"/>
          <w:pgMar w:top="1060" w:right="283" w:bottom="440" w:left="283" w:header="187" w:footer="253" w:gutter="0"/>
          <w:cols w:space="720"/>
        </w:sectPr>
      </w:pPr>
    </w:p>
    <w:p w14:paraId="6C8054FF" w14:textId="77777777" w:rsidR="00071E18" w:rsidRDefault="00071E18">
      <w:pPr>
        <w:pStyle w:val="Teloteksta"/>
        <w:spacing w:before="70" w:after="1"/>
        <w:rPr>
          <w:sz w:val="20"/>
        </w:rPr>
      </w:pPr>
    </w:p>
    <w:p w14:paraId="3C12FD40" w14:textId="77777777" w:rsidR="00071E18" w:rsidRDefault="00071E18">
      <w:pPr>
        <w:pStyle w:val="TableParagraph"/>
        <w:spacing w:line="178" w:lineRule="exact"/>
        <w:rPr>
          <w:sz w:val="16"/>
          <w:lang w:val="sr-Cyrl-RS"/>
        </w:rPr>
      </w:pPr>
    </w:p>
    <w:p w14:paraId="383946D7" w14:textId="77777777" w:rsidR="00732F9B" w:rsidRDefault="00732F9B">
      <w:pPr>
        <w:pStyle w:val="TableParagraph"/>
        <w:spacing w:line="178" w:lineRule="exact"/>
        <w:rPr>
          <w:sz w:val="16"/>
          <w:lang w:val="sr-Cyrl-RS"/>
        </w:rPr>
      </w:pPr>
    </w:p>
    <w:p w14:paraId="52773BB0" w14:textId="1B7C5CA4" w:rsidR="00732F9B" w:rsidRPr="00732F9B" w:rsidRDefault="00732F9B">
      <w:pPr>
        <w:pStyle w:val="TableParagraph"/>
        <w:spacing w:line="178" w:lineRule="exact"/>
        <w:rPr>
          <w:sz w:val="18"/>
          <w:szCs w:val="18"/>
          <w:lang w:val="sr-Cyrl-RS"/>
        </w:rPr>
      </w:pPr>
      <w:r>
        <w:rPr>
          <w:sz w:val="16"/>
          <w:lang w:val="sr-Cyrl-RS"/>
        </w:rPr>
        <w:t xml:space="preserve">                         </w:t>
      </w:r>
      <w:r w:rsidR="00C2094D" w:rsidRPr="002E7501">
        <w:rPr>
          <w:sz w:val="18"/>
          <w:szCs w:val="18"/>
          <w:lang w:val="sr-Cyrl-RS"/>
        </w:rPr>
        <w:t>Табела 9.1 Картон наставника</w:t>
      </w:r>
    </w:p>
    <w:p w14:paraId="194E4677" w14:textId="77777777" w:rsidR="00732F9B" w:rsidRDefault="00732F9B">
      <w:pPr>
        <w:pStyle w:val="TableParagraph"/>
        <w:spacing w:line="178" w:lineRule="exact"/>
        <w:rPr>
          <w:sz w:val="16"/>
          <w:lang w:val="sr-Cyrl-RS"/>
        </w:rPr>
      </w:pPr>
    </w:p>
    <w:tbl>
      <w:tblPr>
        <w:tblStyle w:val="Koordinatnamreatabele"/>
        <w:tblpPr w:leftFromText="180" w:rightFromText="180" w:vertAnchor="text" w:horzAnchor="margin" w:tblpXSpec="center" w:tblpY="5"/>
        <w:tblW w:w="0" w:type="auto"/>
        <w:tblLook w:val="04A0" w:firstRow="1" w:lastRow="0" w:firstColumn="1" w:lastColumn="0" w:noHBand="0" w:noVBand="1"/>
      </w:tblPr>
      <w:tblGrid>
        <w:gridCol w:w="477"/>
        <w:gridCol w:w="955"/>
        <w:gridCol w:w="118"/>
        <w:gridCol w:w="653"/>
        <w:gridCol w:w="549"/>
        <w:gridCol w:w="241"/>
        <w:gridCol w:w="557"/>
        <w:gridCol w:w="248"/>
        <w:gridCol w:w="305"/>
        <w:gridCol w:w="1342"/>
        <w:gridCol w:w="444"/>
        <w:gridCol w:w="817"/>
        <w:gridCol w:w="923"/>
        <w:gridCol w:w="1431"/>
      </w:tblGrid>
      <w:tr w:rsidR="00732F9B" w14:paraId="754069ED" w14:textId="77777777" w:rsidTr="00FE5F17">
        <w:tc>
          <w:tcPr>
            <w:tcW w:w="3798" w:type="dxa"/>
            <w:gridSpan w:val="8"/>
          </w:tcPr>
          <w:p w14:paraId="4AE8E20B" w14:textId="77777777" w:rsidR="00732F9B" w:rsidRPr="00267D39" w:rsidRDefault="00732F9B" w:rsidP="00732F9B">
            <w:pPr>
              <w:rPr>
                <w:sz w:val="16"/>
                <w:szCs w:val="16"/>
              </w:rPr>
            </w:pPr>
            <w:r w:rsidRPr="00FE5F17">
              <w:rPr>
                <w:b/>
                <w:bCs/>
                <w:sz w:val="16"/>
                <w:szCs w:val="16"/>
                <w:lang w:val="sr-Cyrl-RS"/>
              </w:rPr>
              <w:t>Име и презиме</w:t>
            </w:r>
          </w:p>
        </w:tc>
        <w:tc>
          <w:tcPr>
            <w:tcW w:w="5262" w:type="dxa"/>
            <w:gridSpan w:val="6"/>
            <w:shd w:val="clear" w:color="auto" w:fill="D9D9D9" w:themeFill="background1" w:themeFillShade="D9"/>
          </w:tcPr>
          <w:p w14:paraId="6334A23A" w14:textId="77777777" w:rsidR="00732F9B" w:rsidRPr="00732F9B" w:rsidRDefault="00732F9B" w:rsidP="00732F9B">
            <w:pPr>
              <w:rPr>
                <w:b/>
                <w:bCs/>
                <w:sz w:val="16"/>
                <w:szCs w:val="16"/>
                <w:lang w:val="sr-Cyrl-RS"/>
              </w:rPr>
            </w:pPr>
            <w:r w:rsidRPr="00732F9B">
              <w:rPr>
                <w:b/>
                <w:bCs/>
                <w:sz w:val="16"/>
                <w:szCs w:val="16"/>
                <w:lang w:val="sr-Cyrl-RS"/>
              </w:rPr>
              <w:t>Милица Нинковић</w:t>
            </w:r>
          </w:p>
        </w:tc>
      </w:tr>
      <w:tr w:rsidR="00732F9B" w14:paraId="644C199B" w14:textId="77777777" w:rsidTr="00732F9B">
        <w:tc>
          <w:tcPr>
            <w:tcW w:w="3798" w:type="dxa"/>
            <w:gridSpan w:val="8"/>
          </w:tcPr>
          <w:p w14:paraId="432CA7A7" w14:textId="77777777" w:rsidR="00732F9B" w:rsidRPr="00267D39" w:rsidRDefault="00732F9B" w:rsidP="00732F9B">
            <w:pPr>
              <w:rPr>
                <w:sz w:val="16"/>
                <w:szCs w:val="16"/>
              </w:rPr>
            </w:pPr>
            <w:r w:rsidRPr="00267D39">
              <w:rPr>
                <w:b/>
                <w:bCs/>
                <w:sz w:val="16"/>
                <w:szCs w:val="16"/>
                <w:lang w:val="sr-Cyrl-RS"/>
              </w:rPr>
              <w:t>Звање</w:t>
            </w:r>
          </w:p>
        </w:tc>
        <w:tc>
          <w:tcPr>
            <w:tcW w:w="5262" w:type="dxa"/>
            <w:gridSpan w:val="6"/>
          </w:tcPr>
          <w:p w14:paraId="23288391" w14:textId="77777777" w:rsidR="00732F9B" w:rsidRPr="00722E40" w:rsidRDefault="00732F9B" w:rsidP="00732F9B">
            <w:pPr>
              <w:rPr>
                <w:sz w:val="16"/>
                <w:szCs w:val="16"/>
                <w:lang w:val="sr-Cyrl-RS"/>
              </w:rPr>
            </w:pPr>
            <w:r>
              <w:rPr>
                <w:sz w:val="16"/>
                <w:szCs w:val="16"/>
                <w:lang w:val="sr-Cyrl-RS"/>
              </w:rPr>
              <w:t>редовни професор</w:t>
            </w:r>
          </w:p>
        </w:tc>
      </w:tr>
      <w:tr w:rsidR="00732F9B" w14:paraId="473654B8" w14:textId="77777777" w:rsidTr="00732F9B">
        <w:tc>
          <w:tcPr>
            <w:tcW w:w="3798" w:type="dxa"/>
            <w:gridSpan w:val="8"/>
          </w:tcPr>
          <w:p w14:paraId="567F3788" w14:textId="77777777" w:rsidR="00732F9B" w:rsidRPr="00267D39" w:rsidRDefault="00732F9B" w:rsidP="00732F9B">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262" w:type="dxa"/>
            <w:gridSpan w:val="6"/>
            <w:vAlign w:val="center"/>
          </w:tcPr>
          <w:p w14:paraId="69824FA5" w14:textId="77777777" w:rsidR="00732F9B" w:rsidRPr="00722E40" w:rsidRDefault="00732F9B" w:rsidP="00732F9B">
            <w:pPr>
              <w:rPr>
                <w:sz w:val="16"/>
                <w:szCs w:val="16"/>
                <w:lang w:val="sr-Cyrl-RS"/>
              </w:rPr>
            </w:pPr>
            <w:r>
              <w:rPr>
                <w:sz w:val="16"/>
                <w:szCs w:val="16"/>
                <w:lang w:val="sr-Cyrl-RS"/>
              </w:rPr>
              <w:t>Војномедицинска академија, јули 1999.</w:t>
            </w:r>
          </w:p>
        </w:tc>
      </w:tr>
      <w:tr w:rsidR="00732F9B" w14:paraId="3DD32339" w14:textId="77777777" w:rsidTr="00732F9B">
        <w:tc>
          <w:tcPr>
            <w:tcW w:w="3798" w:type="dxa"/>
            <w:gridSpan w:val="8"/>
          </w:tcPr>
          <w:p w14:paraId="0A5CE047" w14:textId="77777777" w:rsidR="00732F9B" w:rsidRPr="00267D39" w:rsidRDefault="00732F9B" w:rsidP="00732F9B">
            <w:pPr>
              <w:rPr>
                <w:sz w:val="16"/>
                <w:szCs w:val="16"/>
              </w:rPr>
            </w:pPr>
            <w:r w:rsidRPr="00267D39">
              <w:rPr>
                <w:b/>
                <w:bCs/>
                <w:sz w:val="16"/>
                <w:szCs w:val="16"/>
                <w:lang w:val="sr-Cyrl-RS"/>
              </w:rPr>
              <w:t>Ужа научна односно уметничка област</w:t>
            </w:r>
          </w:p>
        </w:tc>
        <w:tc>
          <w:tcPr>
            <w:tcW w:w="5262" w:type="dxa"/>
            <w:gridSpan w:val="6"/>
          </w:tcPr>
          <w:p w14:paraId="2814B792" w14:textId="77777777" w:rsidR="00732F9B" w:rsidRPr="008C6233" w:rsidRDefault="00732F9B" w:rsidP="00732F9B">
            <w:pPr>
              <w:rPr>
                <w:sz w:val="16"/>
                <w:szCs w:val="16"/>
                <w:lang w:val="sr-Cyrl-RS"/>
              </w:rPr>
            </w:pPr>
            <w:r>
              <w:rPr>
                <w:sz w:val="16"/>
                <w:szCs w:val="16"/>
                <w:lang w:val="sr-Cyrl-RS"/>
              </w:rPr>
              <w:t>Физиологија</w:t>
            </w:r>
          </w:p>
        </w:tc>
      </w:tr>
      <w:tr w:rsidR="00732F9B" w14:paraId="24D2F8C3" w14:textId="77777777" w:rsidTr="00732F9B">
        <w:tc>
          <w:tcPr>
            <w:tcW w:w="9060" w:type="dxa"/>
            <w:gridSpan w:val="14"/>
          </w:tcPr>
          <w:p w14:paraId="67FB0A9C" w14:textId="77777777" w:rsidR="00732F9B" w:rsidRPr="00267D39" w:rsidRDefault="00732F9B" w:rsidP="00732F9B">
            <w:pPr>
              <w:rPr>
                <w:b/>
                <w:bCs/>
                <w:sz w:val="16"/>
                <w:szCs w:val="16"/>
                <w:lang w:val="sr-Cyrl-RS"/>
              </w:rPr>
            </w:pPr>
            <w:r w:rsidRPr="00267D39">
              <w:rPr>
                <w:b/>
                <w:bCs/>
                <w:sz w:val="16"/>
                <w:szCs w:val="16"/>
                <w:lang w:val="sr-Cyrl-RS"/>
              </w:rPr>
              <w:t>Академска каријера</w:t>
            </w:r>
          </w:p>
        </w:tc>
      </w:tr>
      <w:tr w:rsidR="00732F9B" w14:paraId="4D32FB45" w14:textId="77777777" w:rsidTr="00732F9B">
        <w:tc>
          <w:tcPr>
            <w:tcW w:w="1432" w:type="dxa"/>
            <w:gridSpan w:val="2"/>
          </w:tcPr>
          <w:p w14:paraId="4C9E0E81" w14:textId="77777777" w:rsidR="00732F9B" w:rsidRPr="00A91E35" w:rsidRDefault="00732F9B" w:rsidP="00732F9B">
            <w:pPr>
              <w:rPr>
                <w:sz w:val="16"/>
                <w:szCs w:val="16"/>
              </w:rPr>
            </w:pPr>
          </w:p>
        </w:tc>
        <w:tc>
          <w:tcPr>
            <w:tcW w:w="771" w:type="dxa"/>
            <w:gridSpan w:val="2"/>
            <w:vAlign w:val="center"/>
          </w:tcPr>
          <w:p w14:paraId="669F5782" w14:textId="77777777" w:rsidR="00732F9B" w:rsidRPr="00A91E35" w:rsidRDefault="00732F9B" w:rsidP="00732F9B">
            <w:pPr>
              <w:rPr>
                <w:sz w:val="16"/>
                <w:szCs w:val="16"/>
                <w:lang w:val="sr-Cyrl-RS"/>
              </w:rPr>
            </w:pPr>
            <w:r w:rsidRPr="00A91E35">
              <w:rPr>
                <w:sz w:val="16"/>
                <w:szCs w:val="16"/>
                <w:lang w:val="sr-Cyrl-RS"/>
              </w:rPr>
              <w:t>Година</w:t>
            </w:r>
          </w:p>
        </w:tc>
        <w:tc>
          <w:tcPr>
            <w:tcW w:w="1900" w:type="dxa"/>
            <w:gridSpan w:val="5"/>
            <w:vAlign w:val="center"/>
          </w:tcPr>
          <w:p w14:paraId="09ECFE9B" w14:textId="77777777" w:rsidR="00732F9B" w:rsidRPr="00A91E35" w:rsidRDefault="00732F9B" w:rsidP="00732F9B">
            <w:pPr>
              <w:rPr>
                <w:sz w:val="16"/>
                <w:szCs w:val="16"/>
              </w:rPr>
            </w:pPr>
            <w:r w:rsidRPr="00A91E35">
              <w:rPr>
                <w:spacing w:val="-2"/>
                <w:sz w:val="16"/>
                <w:szCs w:val="16"/>
              </w:rPr>
              <w:t>Институција</w:t>
            </w:r>
          </w:p>
        </w:tc>
        <w:tc>
          <w:tcPr>
            <w:tcW w:w="1786" w:type="dxa"/>
            <w:gridSpan w:val="2"/>
            <w:vAlign w:val="center"/>
          </w:tcPr>
          <w:p w14:paraId="63F034C2" w14:textId="77777777" w:rsidR="00732F9B" w:rsidRPr="00A91E35" w:rsidRDefault="00732F9B" w:rsidP="00732F9B">
            <w:pPr>
              <w:rPr>
                <w:sz w:val="16"/>
                <w:szCs w:val="16"/>
              </w:rPr>
            </w:pPr>
            <w:r w:rsidRPr="00A91E35">
              <w:rPr>
                <w:sz w:val="16"/>
                <w:szCs w:val="16"/>
              </w:rPr>
              <w:t>Научна</w:t>
            </w:r>
            <w:r w:rsidRPr="00A91E35">
              <w:rPr>
                <w:spacing w:val="-4"/>
                <w:sz w:val="16"/>
                <w:szCs w:val="16"/>
              </w:rPr>
              <w:t xml:space="preserve"> </w:t>
            </w:r>
            <w:r w:rsidRPr="00A91E35">
              <w:rPr>
                <w:sz w:val="16"/>
                <w:szCs w:val="16"/>
              </w:rPr>
              <w:t>или</w:t>
            </w:r>
            <w:r w:rsidRPr="00A91E35">
              <w:rPr>
                <w:spacing w:val="-4"/>
                <w:sz w:val="16"/>
                <w:szCs w:val="16"/>
              </w:rPr>
              <w:t xml:space="preserve"> </w:t>
            </w:r>
            <w:r w:rsidRPr="00A91E35">
              <w:rPr>
                <w:sz w:val="16"/>
                <w:szCs w:val="16"/>
              </w:rPr>
              <w:t>уметничка</w:t>
            </w:r>
            <w:r w:rsidRPr="00A91E35">
              <w:rPr>
                <w:spacing w:val="-3"/>
                <w:sz w:val="16"/>
                <w:szCs w:val="16"/>
              </w:rPr>
              <w:t xml:space="preserve"> </w:t>
            </w:r>
            <w:r w:rsidRPr="00A91E35">
              <w:rPr>
                <w:spacing w:val="-2"/>
                <w:sz w:val="16"/>
                <w:szCs w:val="16"/>
              </w:rPr>
              <w:t>област</w:t>
            </w:r>
          </w:p>
        </w:tc>
        <w:tc>
          <w:tcPr>
            <w:tcW w:w="3171" w:type="dxa"/>
            <w:gridSpan w:val="3"/>
            <w:vAlign w:val="center"/>
          </w:tcPr>
          <w:p w14:paraId="1124D603" w14:textId="77777777" w:rsidR="00732F9B" w:rsidRPr="00A91E35" w:rsidRDefault="00732F9B" w:rsidP="00732F9B">
            <w:pPr>
              <w:rPr>
                <w:sz w:val="16"/>
                <w:szCs w:val="16"/>
              </w:rPr>
            </w:pPr>
            <w:r w:rsidRPr="00A91E35">
              <w:rPr>
                <w:sz w:val="16"/>
                <w:szCs w:val="16"/>
              </w:rPr>
              <w:t>Ужа</w:t>
            </w:r>
            <w:r w:rsidRPr="00A91E35">
              <w:rPr>
                <w:spacing w:val="-10"/>
                <w:sz w:val="16"/>
                <w:szCs w:val="16"/>
              </w:rPr>
              <w:t xml:space="preserve"> </w:t>
            </w:r>
            <w:r w:rsidRPr="00A91E35">
              <w:rPr>
                <w:sz w:val="16"/>
                <w:szCs w:val="16"/>
              </w:rPr>
              <w:t>научна,</w:t>
            </w:r>
            <w:r w:rsidRPr="00A91E35">
              <w:rPr>
                <w:spacing w:val="-10"/>
                <w:sz w:val="16"/>
                <w:szCs w:val="16"/>
              </w:rPr>
              <w:t xml:space="preserve"> </w:t>
            </w:r>
            <w:r w:rsidRPr="00A91E35">
              <w:rPr>
                <w:sz w:val="16"/>
                <w:szCs w:val="16"/>
              </w:rPr>
              <w:t>уметничка</w:t>
            </w:r>
            <w:r w:rsidRPr="00A91E35">
              <w:rPr>
                <w:spacing w:val="40"/>
                <w:sz w:val="16"/>
                <w:szCs w:val="16"/>
              </w:rPr>
              <w:t xml:space="preserve"> </w:t>
            </w:r>
            <w:r w:rsidRPr="00A91E35">
              <w:rPr>
                <w:sz w:val="16"/>
                <w:szCs w:val="16"/>
              </w:rPr>
              <w:t>или стручна област</w:t>
            </w:r>
          </w:p>
        </w:tc>
      </w:tr>
      <w:tr w:rsidR="00732F9B" w14:paraId="08659949" w14:textId="77777777" w:rsidTr="00732F9B">
        <w:tc>
          <w:tcPr>
            <w:tcW w:w="1432" w:type="dxa"/>
            <w:gridSpan w:val="2"/>
            <w:vAlign w:val="center"/>
          </w:tcPr>
          <w:p w14:paraId="37DE592A" w14:textId="77777777" w:rsidR="00732F9B" w:rsidRPr="00A91E35" w:rsidRDefault="00732F9B" w:rsidP="00732F9B">
            <w:pPr>
              <w:rPr>
                <w:sz w:val="16"/>
                <w:szCs w:val="16"/>
              </w:rPr>
            </w:pPr>
            <w:r w:rsidRPr="00A91E35">
              <w:rPr>
                <w:sz w:val="16"/>
                <w:szCs w:val="16"/>
              </w:rPr>
              <w:t>Избор</w:t>
            </w:r>
            <w:r w:rsidRPr="00A91E35">
              <w:rPr>
                <w:spacing w:val="-4"/>
                <w:sz w:val="16"/>
                <w:szCs w:val="16"/>
              </w:rPr>
              <w:t xml:space="preserve"> </w:t>
            </w:r>
            <w:r w:rsidRPr="00A91E35">
              <w:rPr>
                <w:sz w:val="16"/>
                <w:szCs w:val="16"/>
              </w:rPr>
              <w:t>у</w:t>
            </w:r>
            <w:r w:rsidRPr="00A91E35">
              <w:rPr>
                <w:spacing w:val="-5"/>
                <w:sz w:val="16"/>
                <w:szCs w:val="16"/>
              </w:rPr>
              <w:t xml:space="preserve"> </w:t>
            </w:r>
            <w:r w:rsidRPr="00A91E35">
              <w:rPr>
                <w:spacing w:val="-2"/>
                <w:sz w:val="16"/>
                <w:szCs w:val="16"/>
              </w:rPr>
              <w:t>звање</w:t>
            </w:r>
          </w:p>
        </w:tc>
        <w:tc>
          <w:tcPr>
            <w:tcW w:w="771" w:type="dxa"/>
            <w:gridSpan w:val="2"/>
            <w:vAlign w:val="center"/>
          </w:tcPr>
          <w:p w14:paraId="680F6497" w14:textId="77777777" w:rsidR="00732F9B" w:rsidRPr="00A91E35" w:rsidRDefault="00732F9B" w:rsidP="00732F9B">
            <w:pPr>
              <w:rPr>
                <w:sz w:val="16"/>
                <w:szCs w:val="16"/>
              </w:rPr>
            </w:pPr>
            <w:r w:rsidRPr="00A91E35">
              <w:rPr>
                <w:sz w:val="16"/>
                <w:szCs w:val="16"/>
                <w:lang w:val="sr-Cyrl-RS"/>
              </w:rPr>
              <w:t>2017.</w:t>
            </w:r>
          </w:p>
        </w:tc>
        <w:tc>
          <w:tcPr>
            <w:tcW w:w="1900" w:type="dxa"/>
            <w:gridSpan w:val="5"/>
            <w:vAlign w:val="center"/>
          </w:tcPr>
          <w:p w14:paraId="3192E7DF" w14:textId="77777777" w:rsidR="00732F9B" w:rsidRPr="00A91E35" w:rsidRDefault="00732F9B" w:rsidP="00732F9B">
            <w:pPr>
              <w:rPr>
                <w:sz w:val="16"/>
                <w:szCs w:val="16"/>
              </w:rPr>
            </w:pPr>
            <w:r w:rsidRPr="00A91E35">
              <w:rPr>
                <w:sz w:val="16"/>
                <w:szCs w:val="16"/>
                <w:lang w:val="sr-Cyrl-RS"/>
              </w:rPr>
              <w:t>Медицински факултет ВМА УО</w:t>
            </w:r>
          </w:p>
        </w:tc>
        <w:tc>
          <w:tcPr>
            <w:tcW w:w="1786" w:type="dxa"/>
            <w:gridSpan w:val="2"/>
            <w:vAlign w:val="center"/>
          </w:tcPr>
          <w:p w14:paraId="6BD628E1" w14:textId="77777777" w:rsidR="00732F9B" w:rsidRPr="00A91E35" w:rsidRDefault="00732F9B" w:rsidP="00732F9B">
            <w:pPr>
              <w:rPr>
                <w:sz w:val="16"/>
                <w:szCs w:val="16"/>
              </w:rPr>
            </w:pPr>
            <w:r w:rsidRPr="00A91E35">
              <w:rPr>
                <w:sz w:val="16"/>
                <w:szCs w:val="16"/>
                <w:lang w:val="sr-Cyrl-RS"/>
              </w:rPr>
              <w:t>Медицина</w:t>
            </w:r>
          </w:p>
        </w:tc>
        <w:tc>
          <w:tcPr>
            <w:tcW w:w="3171" w:type="dxa"/>
            <w:gridSpan w:val="3"/>
            <w:vAlign w:val="center"/>
          </w:tcPr>
          <w:p w14:paraId="11EB3BE6" w14:textId="77777777" w:rsidR="00732F9B" w:rsidRPr="00A91E35" w:rsidRDefault="00732F9B" w:rsidP="00732F9B">
            <w:pPr>
              <w:rPr>
                <w:sz w:val="16"/>
                <w:szCs w:val="16"/>
              </w:rPr>
            </w:pPr>
            <w:r w:rsidRPr="00A91E35">
              <w:rPr>
                <w:sz w:val="16"/>
                <w:szCs w:val="16"/>
                <w:lang w:val="sr-Cyrl-RS"/>
              </w:rPr>
              <w:t>Физиологија</w:t>
            </w:r>
          </w:p>
        </w:tc>
      </w:tr>
      <w:tr w:rsidR="00732F9B" w14:paraId="223E117C" w14:textId="77777777" w:rsidTr="00732F9B">
        <w:tc>
          <w:tcPr>
            <w:tcW w:w="1432" w:type="dxa"/>
            <w:gridSpan w:val="2"/>
            <w:vAlign w:val="center"/>
          </w:tcPr>
          <w:p w14:paraId="3CB637DF" w14:textId="77777777" w:rsidR="00732F9B" w:rsidRPr="00A91E35" w:rsidRDefault="00732F9B" w:rsidP="00732F9B">
            <w:pPr>
              <w:rPr>
                <w:sz w:val="16"/>
                <w:szCs w:val="16"/>
              </w:rPr>
            </w:pPr>
            <w:r w:rsidRPr="00A91E35">
              <w:rPr>
                <w:spacing w:val="-2"/>
                <w:sz w:val="16"/>
                <w:szCs w:val="16"/>
              </w:rPr>
              <w:t>Докторат</w:t>
            </w:r>
          </w:p>
        </w:tc>
        <w:tc>
          <w:tcPr>
            <w:tcW w:w="771" w:type="dxa"/>
            <w:gridSpan w:val="2"/>
            <w:vAlign w:val="center"/>
          </w:tcPr>
          <w:p w14:paraId="358A4240" w14:textId="77777777" w:rsidR="00732F9B" w:rsidRPr="00A91E35" w:rsidRDefault="00732F9B" w:rsidP="00732F9B">
            <w:pPr>
              <w:rPr>
                <w:sz w:val="16"/>
                <w:szCs w:val="16"/>
              </w:rPr>
            </w:pPr>
            <w:r w:rsidRPr="00A91E35">
              <w:rPr>
                <w:sz w:val="16"/>
                <w:szCs w:val="16"/>
                <w:lang w:val="sr-Cyrl-RS"/>
              </w:rPr>
              <w:t>2006.</w:t>
            </w:r>
          </w:p>
        </w:tc>
        <w:tc>
          <w:tcPr>
            <w:tcW w:w="1900" w:type="dxa"/>
            <w:gridSpan w:val="5"/>
            <w:vAlign w:val="center"/>
          </w:tcPr>
          <w:p w14:paraId="141C5BBB" w14:textId="77777777" w:rsidR="00732F9B" w:rsidRPr="00A91E35" w:rsidRDefault="00732F9B" w:rsidP="00732F9B">
            <w:pPr>
              <w:rPr>
                <w:sz w:val="16"/>
                <w:szCs w:val="16"/>
              </w:rPr>
            </w:pPr>
            <w:r w:rsidRPr="00A91E35">
              <w:rPr>
                <w:sz w:val="16"/>
                <w:szCs w:val="16"/>
                <w:lang w:val="sr-Cyrl-RS"/>
              </w:rPr>
              <w:t>Војномедицинска академија, Београд</w:t>
            </w:r>
          </w:p>
        </w:tc>
        <w:tc>
          <w:tcPr>
            <w:tcW w:w="1786" w:type="dxa"/>
            <w:gridSpan w:val="2"/>
            <w:vAlign w:val="center"/>
          </w:tcPr>
          <w:p w14:paraId="1EF7DD8B" w14:textId="77777777" w:rsidR="00732F9B" w:rsidRPr="00A91E35" w:rsidRDefault="00732F9B" w:rsidP="00732F9B">
            <w:pPr>
              <w:rPr>
                <w:sz w:val="16"/>
                <w:szCs w:val="16"/>
              </w:rPr>
            </w:pPr>
            <w:r w:rsidRPr="00A91E35">
              <w:rPr>
                <w:sz w:val="16"/>
                <w:szCs w:val="16"/>
                <w:lang w:val="sr-Cyrl-RS"/>
              </w:rPr>
              <w:t>Медицина</w:t>
            </w:r>
          </w:p>
        </w:tc>
        <w:tc>
          <w:tcPr>
            <w:tcW w:w="3171" w:type="dxa"/>
            <w:gridSpan w:val="3"/>
            <w:vAlign w:val="center"/>
          </w:tcPr>
          <w:p w14:paraId="25FAD159" w14:textId="77777777" w:rsidR="00732F9B" w:rsidRPr="00A91E35" w:rsidRDefault="00732F9B" w:rsidP="00732F9B">
            <w:pPr>
              <w:rPr>
                <w:sz w:val="16"/>
                <w:szCs w:val="16"/>
              </w:rPr>
            </w:pPr>
            <w:r w:rsidRPr="00A91E35">
              <w:rPr>
                <w:sz w:val="16"/>
                <w:szCs w:val="16"/>
                <w:lang w:val="sr-Cyrl-RS"/>
              </w:rPr>
              <w:t>Клиничка физиологија</w:t>
            </w:r>
          </w:p>
        </w:tc>
      </w:tr>
      <w:tr w:rsidR="00732F9B" w14:paraId="3487C58F" w14:textId="77777777" w:rsidTr="00732F9B">
        <w:tc>
          <w:tcPr>
            <w:tcW w:w="1432" w:type="dxa"/>
            <w:gridSpan w:val="2"/>
            <w:vAlign w:val="center"/>
          </w:tcPr>
          <w:p w14:paraId="423186D5" w14:textId="77777777" w:rsidR="00732F9B" w:rsidRPr="00A91E35" w:rsidRDefault="00732F9B" w:rsidP="00732F9B">
            <w:pPr>
              <w:rPr>
                <w:spacing w:val="-2"/>
                <w:sz w:val="16"/>
                <w:szCs w:val="16"/>
              </w:rPr>
            </w:pPr>
            <w:r w:rsidRPr="00A91E35">
              <w:rPr>
                <w:spacing w:val="-2"/>
                <w:sz w:val="16"/>
                <w:szCs w:val="16"/>
              </w:rPr>
              <w:t>Магистратура</w:t>
            </w:r>
          </w:p>
        </w:tc>
        <w:tc>
          <w:tcPr>
            <w:tcW w:w="771" w:type="dxa"/>
            <w:gridSpan w:val="2"/>
            <w:vAlign w:val="center"/>
          </w:tcPr>
          <w:p w14:paraId="010E697B" w14:textId="77777777" w:rsidR="00732F9B" w:rsidRPr="00A91E35" w:rsidRDefault="00732F9B" w:rsidP="00732F9B">
            <w:pPr>
              <w:rPr>
                <w:sz w:val="16"/>
                <w:szCs w:val="16"/>
                <w:lang w:val="sr-Cyrl-RS"/>
              </w:rPr>
            </w:pPr>
            <w:r w:rsidRPr="00A91E35">
              <w:rPr>
                <w:sz w:val="16"/>
                <w:szCs w:val="16"/>
                <w:lang w:val="sr-Cyrl-RS"/>
              </w:rPr>
              <w:t>2002.</w:t>
            </w:r>
          </w:p>
        </w:tc>
        <w:tc>
          <w:tcPr>
            <w:tcW w:w="1900" w:type="dxa"/>
            <w:gridSpan w:val="5"/>
            <w:vAlign w:val="center"/>
          </w:tcPr>
          <w:p w14:paraId="20F14DD5" w14:textId="77777777" w:rsidR="00732F9B" w:rsidRPr="00A91E35" w:rsidRDefault="00732F9B" w:rsidP="00732F9B">
            <w:pPr>
              <w:rPr>
                <w:sz w:val="16"/>
                <w:szCs w:val="16"/>
                <w:lang w:val="sr-Cyrl-RS"/>
              </w:rPr>
            </w:pPr>
            <w:r w:rsidRPr="00A91E35">
              <w:rPr>
                <w:sz w:val="16"/>
                <w:szCs w:val="16"/>
                <w:lang w:val="sr-Cyrl-RS"/>
              </w:rPr>
              <w:t>Војномедицинска академија, Београд</w:t>
            </w:r>
          </w:p>
        </w:tc>
        <w:tc>
          <w:tcPr>
            <w:tcW w:w="1786" w:type="dxa"/>
            <w:gridSpan w:val="2"/>
            <w:vAlign w:val="center"/>
          </w:tcPr>
          <w:p w14:paraId="6443960E" w14:textId="77777777" w:rsidR="00732F9B" w:rsidRPr="00A91E35" w:rsidRDefault="00732F9B" w:rsidP="00732F9B">
            <w:pPr>
              <w:rPr>
                <w:sz w:val="16"/>
                <w:szCs w:val="16"/>
                <w:lang w:val="sr-Cyrl-RS"/>
              </w:rPr>
            </w:pPr>
            <w:r w:rsidRPr="00A91E35">
              <w:rPr>
                <w:sz w:val="16"/>
                <w:szCs w:val="16"/>
                <w:lang w:val="sr-Cyrl-RS"/>
              </w:rPr>
              <w:t>Медицина</w:t>
            </w:r>
          </w:p>
        </w:tc>
        <w:tc>
          <w:tcPr>
            <w:tcW w:w="3171" w:type="dxa"/>
            <w:gridSpan w:val="3"/>
            <w:vAlign w:val="center"/>
          </w:tcPr>
          <w:p w14:paraId="0FE08CD7" w14:textId="77777777" w:rsidR="00732F9B" w:rsidRPr="00A91E35" w:rsidRDefault="00732F9B" w:rsidP="00732F9B">
            <w:pPr>
              <w:rPr>
                <w:sz w:val="16"/>
                <w:szCs w:val="16"/>
                <w:lang w:val="sr-Cyrl-RS"/>
              </w:rPr>
            </w:pPr>
            <w:r w:rsidRPr="00A91E35">
              <w:rPr>
                <w:sz w:val="16"/>
                <w:szCs w:val="16"/>
                <w:lang w:val="sr-Cyrl-RS"/>
              </w:rPr>
              <w:t>Клиничка физиологија</w:t>
            </w:r>
          </w:p>
        </w:tc>
      </w:tr>
      <w:tr w:rsidR="00732F9B" w14:paraId="13E9C9ED" w14:textId="77777777" w:rsidTr="00732F9B">
        <w:tc>
          <w:tcPr>
            <w:tcW w:w="1432" w:type="dxa"/>
            <w:gridSpan w:val="2"/>
            <w:vAlign w:val="center"/>
          </w:tcPr>
          <w:p w14:paraId="57B2D44B" w14:textId="77777777" w:rsidR="00732F9B" w:rsidRPr="00A91E35" w:rsidRDefault="00732F9B" w:rsidP="00732F9B">
            <w:pPr>
              <w:rPr>
                <w:sz w:val="16"/>
                <w:szCs w:val="16"/>
              </w:rPr>
            </w:pPr>
            <w:r w:rsidRPr="00A91E35">
              <w:rPr>
                <w:spacing w:val="-2"/>
                <w:sz w:val="16"/>
                <w:szCs w:val="16"/>
              </w:rPr>
              <w:t>Специјализација</w:t>
            </w:r>
          </w:p>
        </w:tc>
        <w:tc>
          <w:tcPr>
            <w:tcW w:w="771" w:type="dxa"/>
            <w:gridSpan w:val="2"/>
            <w:vAlign w:val="center"/>
          </w:tcPr>
          <w:p w14:paraId="028716D1" w14:textId="77777777" w:rsidR="00732F9B" w:rsidRPr="00A91E35" w:rsidRDefault="00732F9B" w:rsidP="00732F9B">
            <w:pPr>
              <w:rPr>
                <w:sz w:val="16"/>
                <w:szCs w:val="16"/>
              </w:rPr>
            </w:pPr>
            <w:r w:rsidRPr="00A91E35">
              <w:rPr>
                <w:sz w:val="16"/>
                <w:szCs w:val="16"/>
                <w:lang w:val="sr-Cyrl-RS"/>
              </w:rPr>
              <w:t>1999.</w:t>
            </w:r>
          </w:p>
        </w:tc>
        <w:tc>
          <w:tcPr>
            <w:tcW w:w="1900" w:type="dxa"/>
            <w:gridSpan w:val="5"/>
            <w:vAlign w:val="center"/>
          </w:tcPr>
          <w:p w14:paraId="1383140A" w14:textId="77777777" w:rsidR="00732F9B" w:rsidRPr="00A91E35" w:rsidRDefault="00732F9B" w:rsidP="00732F9B">
            <w:pPr>
              <w:rPr>
                <w:sz w:val="16"/>
                <w:szCs w:val="16"/>
              </w:rPr>
            </w:pPr>
            <w:r w:rsidRPr="00A91E35">
              <w:rPr>
                <w:sz w:val="16"/>
                <w:szCs w:val="16"/>
                <w:lang w:val="sr-Cyrl-RS"/>
              </w:rPr>
              <w:t>Војномедицинска академија, Београд</w:t>
            </w:r>
          </w:p>
        </w:tc>
        <w:tc>
          <w:tcPr>
            <w:tcW w:w="1786" w:type="dxa"/>
            <w:gridSpan w:val="2"/>
            <w:vAlign w:val="center"/>
          </w:tcPr>
          <w:p w14:paraId="26A47B62" w14:textId="77777777" w:rsidR="00732F9B" w:rsidRPr="00A91E35" w:rsidRDefault="00732F9B" w:rsidP="00732F9B">
            <w:pPr>
              <w:rPr>
                <w:sz w:val="16"/>
                <w:szCs w:val="16"/>
              </w:rPr>
            </w:pPr>
            <w:r w:rsidRPr="00A91E35">
              <w:rPr>
                <w:sz w:val="16"/>
                <w:szCs w:val="16"/>
                <w:lang w:val="sr-Cyrl-RS"/>
              </w:rPr>
              <w:t>Медицина</w:t>
            </w:r>
          </w:p>
        </w:tc>
        <w:tc>
          <w:tcPr>
            <w:tcW w:w="3171" w:type="dxa"/>
            <w:gridSpan w:val="3"/>
            <w:vAlign w:val="center"/>
          </w:tcPr>
          <w:p w14:paraId="0F1E2E7A" w14:textId="77777777" w:rsidR="00732F9B" w:rsidRPr="00A91E35" w:rsidRDefault="00732F9B" w:rsidP="00732F9B">
            <w:pPr>
              <w:rPr>
                <w:sz w:val="16"/>
                <w:szCs w:val="16"/>
              </w:rPr>
            </w:pPr>
            <w:r w:rsidRPr="00A91E35">
              <w:rPr>
                <w:sz w:val="16"/>
                <w:szCs w:val="16"/>
                <w:lang w:val="sr-Cyrl-RS"/>
              </w:rPr>
              <w:t>Неурологија</w:t>
            </w:r>
          </w:p>
        </w:tc>
      </w:tr>
      <w:tr w:rsidR="00732F9B" w14:paraId="3D30D6E7" w14:textId="77777777" w:rsidTr="00732F9B">
        <w:tc>
          <w:tcPr>
            <w:tcW w:w="1432" w:type="dxa"/>
            <w:gridSpan w:val="2"/>
            <w:vAlign w:val="center"/>
          </w:tcPr>
          <w:p w14:paraId="0AF44724" w14:textId="77777777" w:rsidR="00732F9B" w:rsidRPr="00A91E35" w:rsidRDefault="00732F9B" w:rsidP="00732F9B">
            <w:pPr>
              <w:rPr>
                <w:sz w:val="16"/>
                <w:szCs w:val="16"/>
              </w:rPr>
            </w:pPr>
            <w:r w:rsidRPr="00A91E35">
              <w:rPr>
                <w:spacing w:val="-2"/>
                <w:sz w:val="16"/>
                <w:szCs w:val="16"/>
              </w:rPr>
              <w:t>Диплома</w:t>
            </w:r>
          </w:p>
        </w:tc>
        <w:tc>
          <w:tcPr>
            <w:tcW w:w="771" w:type="dxa"/>
            <w:gridSpan w:val="2"/>
            <w:vAlign w:val="center"/>
          </w:tcPr>
          <w:p w14:paraId="5859F2D7" w14:textId="77777777" w:rsidR="00732F9B" w:rsidRPr="00A91E35" w:rsidRDefault="00732F9B" w:rsidP="00732F9B">
            <w:pPr>
              <w:rPr>
                <w:sz w:val="16"/>
                <w:szCs w:val="16"/>
              </w:rPr>
            </w:pPr>
            <w:r w:rsidRPr="00A91E35">
              <w:rPr>
                <w:sz w:val="16"/>
                <w:szCs w:val="16"/>
                <w:lang w:val="sr-Cyrl-RS"/>
              </w:rPr>
              <w:t>1991.</w:t>
            </w:r>
          </w:p>
        </w:tc>
        <w:tc>
          <w:tcPr>
            <w:tcW w:w="1900" w:type="dxa"/>
            <w:gridSpan w:val="5"/>
            <w:vAlign w:val="center"/>
          </w:tcPr>
          <w:p w14:paraId="0DC5F5E1" w14:textId="77777777" w:rsidR="00732F9B" w:rsidRPr="00A91E35" w:rsidRDefault="00732F9B" w:rsidP="00732F9B">
            <w:pPr>
              <w:rPr>
                <w:sz w:val="16"/>
                <w:szCs w:val="16"/>
              </w:rPr>
            </w:pPr>
            <w:r w:rsidRPr="00A91E35">
              <w:rPr>
                <w:sz w:val="16"/>
                <w:szCs w:val="16"/>
                <w:lang w:val="sr-Cyrl-RS"/>
              </w:rPr>
              <w:t>Медицински факултет</w:t>
            </w:r>
            <w:r>
              <w:rPr>
                <w:sz w:val="16"/>
                <w:szCs w:val="16"/>
                <w:lang w:val="sr-Cyrl-RS"/>
              </w:rPr>
              <w:t>,</w:t>
            </w:r>
            <w:r w:rsidRPr="00A91E35">
              <w:rPr>
                <w:sz w:val="16"/>
                <w:szCs w:val="16"/>
                <w:lang w:val="sr-Cyrl-RS"/>
              </w:rPr>
              <w:t xml:space="preserve"> Универзитет у Београду</w:t>
            </w:r>
          </w:p>
        </w:tc>
        <w:tc>
          <w:tcPr>
            <w:tcW w:w="1786" w:type="dxa"/>
            <w:gridSpan w:val="2"/>
            <w:vAlign w:val="center"/>
          </w:tcPr>
          <w:p w14:paraId="7E766F0F" w14:textId="77777777" w:rsidR="00732F9B" w:rsidRPr="00A91E35" w:rsidRDefault="00732F9B" w:rsidP="00732F9B">
            <w:pPr>
              <w:rPr>
                <w:sz w:val="16"/>
                <w:szCs w:val="16"/>
              </w:rPr>
            </w:pPr>
            <w:r w:rsidRPr="00A91E35">
              <w:rPr>
                <w:sz w:val="16"/>
                <w:szCs w:val="16"/>
                <w:lang w:val="sr-Cyrl-RS"/>
              </w:rPr>
              <w:t>Медицина</w:t>
            </w:r>
          </w:p>
        </w:tc>
        <w:tc>
          <w:tcPr>
            <w:tcW w:w="3171" w:type="dxa"/>
            <w:gridSpan w:val="3"/>
            <w:vAlign w:val="center"/>
          </w:tcPr>
          <w:p w14:paraId="208F86BD" w14:textId="77777777" w:rsidR="00732F9B" w:rsidRPr="00A91E35" w:rsidRDefault="00732F9B" w:rsidP="00732F9B">
            <w:pPr>
              <w:rPr>
                <w:sz w:val="16"/>
                <w:szCs w:val="16"/>
              </w:rPr>
            </w:pPr>
          </w:p>
        </w:tc>
      </w:tr>
      <w:tr w:rsidR="00732F9B" w14:paraId="4ACCC09F" w14:textId="77777777" w:rsidTr="00732F9B">
        <w:tc>
          <w:tcPr>
            <w:tcW w:w="9060" w:type="dxa"/>
            <w:gridSpan w:val="14"/>
          </w:tcPr>
          <w:p w14:paraId="15B13862" w14:textId="77777777" w:rsidR="00732F9B" w:rsidRPr="00267D39" w:rsidRDefault="00732F9B" w:rsidP="00732F9B">
            <w:pPr>
              <w:rPr>
                <w:sz w:val="16"/>
                <w:szCs w:val="16"/>
              </w:rPr>
            </w:pPr>
          </w:p>
        </w:tc>
      </w:tr>
      <w:tr w:rsidR="00732F9B" w14:paraId="1AFEAE5C" w14:textId="77777777" w:rsidTr="00732F9B">
        <w:tc>
          <w:tcPr>
            <w:tcW w:w="477" w:type="dxa"/>
            <w:vAlign w:val="center"/>
          </w:tcPr>
          <w:p w14:paraId="2C06765E" w14:textId="77777777" w:rsidR="00732F9B" w:rsidRPr="00A91E35" w:rsidRDefault="00732F9B" w:rsidP="00732F9B">
            <w:pPr>
              <w:rPr>
                <w:sz w:val="16"/>
                <w:szCs w:val="16"/>
                <w:lang w:val="sr-Cyrl-RS"/>
              </w:rPr>
            </w:pPr>
            <w:r w:rsidRPr="00A91E35">
              <w:rPr>
                <w:sz w:val="16"/>
                <w:szCs w:val="16"/>
                <w:lang w:val="sr-Cyrl-RS"/>
              </w:rPr>
              <w:t>Р.Б.</w:t>
            </w:r>
          </w:p>
        </w:tc>
        <w:tc>
          <w:tcPr>
            <w:tcW w:w="1073" w:type="dxa"/>
            <w:gridSpan w:val="2"/>
            <w:vAlign w:val="center"/>
          </w:tcPr>
          <w:p w14:paraId="0EF7CF7D" w14:textId="77777777" w:rsidR="00732F9B" w:rsidRPr="00A91E35" w:rsidRDefault="00732F9B" w:rsidP="00732F9B">
            <w:pPr>
              <w:rPr>
                <w:sz w:val="16"/>
                <w:szCs w:val="16"/>
              </w:rPr>
            </w:pPr>
            <w:r w:rsidRPr="00A91E35">
              <w:rPr>
                <w:sz w:val="16"/>
                <w:szCs w:val="16"/>
              </w:rPr>
              <w:t>Ознака предмета</w:t>
            </w:r>
          </w:p>
        </w:tc>
        <w:tc>
          <w:tcPr>
            <w:tcW w:w="2248" w:type="dxa"/>
            <w:gridSpan w:val="5"/>
            <w:vAlign w:val="center"/>
          </w:tcPr>
          <w:p w14:paraId="53DFB1FF" w14:textId="77777777" w:rsidR="00732F9B" w:rsidRPr="00A91E35" w:rsidRDefault="00732F9B" w:rsidP="00732F9B">
            <w:pPr>
              <w:rPr>
                <w:sz w:val="16"/>
                <w:szCs w:val="16"/>
              </w:rPr>
            </w:pPr>
            <w:r w:rsidRPr="00A91E35">
              <w:rPr>
                <w:iCs/>
                <w:sz w:val="16"/>
                <w:szCs w:val="16"/>
              </w:rPr>
              <w:t>Назив предмета</w:t>
            </w:r>
            <w:r w:rsidRPr="00A91E35">
              <w:rPr>
                <w:iCs/>
                <w:sz w:val="16"/>
                <w:szCs w:val="16"/>
                <w:lang w:val="sr-Cyrl-CS"/>
              </w:rPr>
              <w:t xml:space="preserve">     </w:t>
            </w:r>
          </w:p>
        </w:tc>
        <w:tc>
          <w:tcPr>
            <w:tcW w:w="1647" w:type="dxa"/>
            <w:gridSpan w:val="2"/>
            <w:vAlign w:val="center"/>
          </w:tcPr>
          <w:p w14:paraId="47BC5755" w14:textId="77777777" w:rsidR="00732F9B" w:rsidRPr="00A91E35" w:rsidRDefault="00732F9B" w:rsidP="00732F9B">
            <w:pPr>
              <w:rPr>
                <w:sz w:val="16"/>
                <w:szCs w:val="16"/>
              </w:rPr>
            </w:pPr>
            <w:r w:rsidRPr="00A91E35">
              <w:rPr>
                <w:sz w:val="16"/>
                <w:szCs w:val="16"/>
              </w:rPr>
              <w:t>Вид наставе</w:t>
            </w:r>
          </w:p>
        </w:tc>
        <w:tc>
          <w:tcPr>
            <w:tcW w:w="2184" w:type="dxa"/>
            <w:gridSpan w:val="3"/>
            <w:vAlign w:val="center"/>
          </w:tcPr>
          <w:p w14:paraId="1F6F2D99" w14:textId="77777777" w:rsidR="00732F9B" w:rsidRPr="00A91E35" w:rsidRDefault="00732F9B" w:rsidP="00732F9B">
            <w:pPr>
              <w:rPr>
                <w:sz w:val="16"/>
                <w:szCs w:val="16"/>
              </w:rPr>
            </w:pPr>
            <w:r w:rsidRPr="00A91E35">
              <w:rPr>
                <w:iCs/>
                <w:sz w:val="16"/>
                <w:szCs w:val="16"/>
              </w:rPr>
              <w:t>Назив студијског програма</w:t>
            </w:r>
          </w:p>
        </w:tc>
        <w:tc>
          <w:tcPr>
            <w:tcW w:w="1431" w:type="dxa"/>
            <w:vAlign w:val="center"/>
          </w:tcPr>
          <w:p w14:paraId="073518A2" w14:textId="77777777" w:rsidR="00732F9B" w:rsidRPr="00A91E35" w:rsidRDefault="00732F9B" w:rsidP="00732F9B">
            <w:pPr>
              <w:rPr>
                <w:sz w:val="16"/>
                <w:szCs w:val="16"/>
              </w:rPr>
            </w:pPr>
            <w:r w:rsidRPr="00A91E35">
              <w:rPr>
                <w:iCs/>
                <w:sz w:val="16"/>
                <w:szCs w:val="16"/>
                <w:lang w:val="ru-RU"/>
              </w:rPr>
              <w:t>В</w:t>
            </w:r>
            <w:r w:rsidRPr="00A91E35">
              <w:rPr>
                <w:iCs/>
                <w:sz w:val="16"/>
                <w:szCs w:val="16"/>
                <w:lang w:val="sr-Cyrl-CS"/>
              </w:rPr>
              <w:t>рста студија (</w:t>
            </w:r>
            <w:r w:rsidRPr="00A91E35">
              <w:rPr>
                <w:iCs/>
                <w:sz w:val="16"/>
                <w:szCs w:val="16"/>
                <w:lang w:val="ru-RU"/>
              </w:rPr>
              <w:t>ИАСМ, ИАСС)</w:t>
            </w:r>
          </w:p>
        </w:tc>
      </w:tr>
      <w:tr w:rsidR="00732F9B" w14:paraId="40EA3DA6" w14:textId="77777777" w:rsidTr="00732F9B">
        <w:tc>
          <w:tcPr>
            <w:tcW w:w="477" w:type="dxa"/>
            <w:vAlign w:val="center"/>
          </w:tcPr>
          <w:p w14:paraId="3773B90B" w14:textId="77777777" w:rsidR="00732F9B" w:rsidRPr="00A91E35" w:rsidRDefault="00732F9B" w:rsidP="00732F9B">
            <w:pPr>
              <w:rPr>
                <w:sz w:val="16"/>
                <w:szCs w:val="16"/>
                <w:lang w:val="sr-Cyrl-RS"/>
              </w:rPr>
            </w:pPr>
            <w:r w:rsidRPr="00A91E35">
              <w:rPr>
                <w:sz w:val="16"/>
                <w:szCs w:val="16"/>
                <w:lang w:val="sr-Cyrl-RS"/>
              </w:rPr>
              <w:t>1.</w:t>
            </w:r>
          </w:p>
        </w:tc>
        <w:tc>
          <w:tcPr>
            <w:tcW w:w="1073" w:type="dxa"/>
            <w:gridSpan w:val="2"/>
            <w:vAlign w:val="center"/>
          </w:tcPr>
          <w:p w14:paraId="6D8EA89F" w14:textId="3882022D" w:rsidR="00732F9B" w:rsidRPr="00A91E35" w:rsidRDefault="00732F9B" w:rsidP="00732F9B">
            <w:pPr>
              <w:rPr>
                <w:sz w:val="16"/>
                <w:szCs w:val="16"/>
              </w:rPr>
            </w:pPr>
            <w:r>
              <w:rPr>
                <w:spacing w:val="-2"/>
                <w:sz w:val="16"/>
                <w:szCs w:val="16"/>
                <w:lang w:val="sr-Cyrl-RS"/>
              </w:rPr>
              <w:t>20.</w:t>
            </w:r>
            <w:r w:rsidRPr="00A91E35">
              <w:rPr>
                <w:spacing w:val="-2"/>
                <w:sz w:val="16"/>
                <w:szCs w:val="16"/>
              </w:rPr>
              <w:t>МЕФИ02</w:t>
            </w:r>
          </w:p>
        </w:tc>
        <w:tc>
          <w:tcPr>
            <w:tcW w:w="2248" w:type="dxa"/>
            <w:gridSpan w:val="5"/>
            <w:vAlign w:val="center"/>
          </w:tcPr>
          <w:p w14:paraId="14E7BC7F" w14:textId="77777777" w:rsidR="00732F9B" w:rsidRPr="00A91E35" w:rsidRDefault="00732F9B" w:rsidP="00732F9B">
            <w:pPr>
              <w:rPr>
                <w:sz w:val="16"/>
                <w:szCs w:val="16"/>
              </w:rPr>
            </w:pPr>
            <w:r w:rsidRPr="00A91E35">
              <w:rPr>
                <w:sz w:val="16"/>
                <w:szCs w:val="16"/>
              </w:rPr>
              <w:t>Медицинска</w:t>
            </w:r>
            <w:r w:rsidRPr="00A91E35">
              <w:rPr>
                <w:spacing w:val="-7"/>
                <w:sz w:val="16"/>
                <w:szCs w:val="16"/>
              </w:rPr>
              <w:t xml:space="preserve"> </w:t>
            </w:r>
            <w:r w:rsidRPr="00A91E35">
              <w:rPr>
                <w:spacing w:val="-2"/>
                <w:sz w:val="16"/>
                <w:szCs w:val="16"/>
              </w:rPr>
              <w:t>физиологија</w:t>
            </w:r>
          </w:p>
        </w:tc>
        <w:tc>
          <w:tcPr>
            <w:tcW w:w="1647" w:type="dxa"/>
            <w:gridSpan w:val="2"/>
            <w:vAlign w:val="center"/>
          </w:tcPr>
          <w:p w14:paraId="19371ACC" w14:textId="77777777" w:rsidR="00732F9B" w:rsidRPr="00A91E35" w:rsidRDefault="00732F9B" w:rsidP="00732F9B">
            <w:pPr>
              <w:rPr>
                <w:sz w:val="16"/>
                <w:szCs w:val="16"/>
              </w:rPr>
            </w:pPr>
            <w:r>
              <w:rPr>
                <w:rFonts w:eastAsia="Arial"/>
                <w:sz w:val="16"/>
                <w:szCs w:val="16"/>
                <w:lang w:val="sr-Cyrl-RS"/>
              </w:rPr>
              <w:t>Теоријска/практична</w:t>
            </w:r>
          </w:p>
        </w:tc>
        <w:tc>
          <w:tcPr>
            <w:tcW w:w="2184" w:type="dxa"/>
            <w:gridSpan w:val="3"/>
            <w:vAlign w:val="center"/>
          </w:tcPr>
          <w:p w14:paraId="720BC299" w14:textId="77777777" w:rsidR="00732F9B" w:rsidRPr="00A91E35" w:rsidRDefault="00732F9B" w:rsidP="00732F9B">
            <w:pPr>
              <w:pStyle w:val="TableParagraph"/>
              <w:spacing w:line="178" w:lineRule="exact"/>
              <w:ind w:left="110"/>
              <w:rPr>
                <w:sz w:val="16"/>
                <w:szCs w:val="16"/>
              </w:rPr>
            </w:pPr>
            <w:r w:rsidRPr="00A91E35">
              <w:rPr>
                <w:sz w:val="16"/>
                <w:szCs w:val="16"/>
              </w:rPr>
              <w:t>Интегрисане</w:t>
            </w:r>
            <w:r w:rsidRPr="00A91E35">
              <w:rPr>
                <w:spacing w:val="-8"/>
                <w:sz w:val="16"/>
                <w:szCs w:val="16"/>
              </w:rPr>
              <w:t xml:space="preserve"> </w:t>
            </w:r>
            <w:r w:rsidRPr="00A91E35">
              <w:rPr>
                <w:sz w:val="16"/>
                <w:szCs w:val="16"/>
              </w:rPr>
              <w:t>академске</w:t>
            </w:r>
            <w:r w:rsidRPr="00A91E35">
              <w:rPr>
                <w:spacing w:val="-7"/>
                <w:sz w:val="16"/>
                <w:szCs w:val="16"/>
              </w:rPr>
              <w:t xml:space="preserve"> </w:t>
            </w:r>
            <w:r w:rsidRPr="00A91E35">
              <w:rPr>
                <w:spacing w:val="-2"/>
                <w:sz w:val="16"/>
                <w:szCs w:val="16"/>
              </w:rPr>
              <w:t>студије</w:t>
            </w:r>
            <w:r>
              <w:rPr>
                <w:spacing w:val="-2"/>
                <w:sz w:val="16"/>
                <w:szCs w:val="16"/>
                <w:lang w:val="sr-Cyrl-RS"/>
              </w:rPr>
              <w:t xml:space="preserve"> </w:t>
            </w:r>
            <w:r w:rsidRPr="00A91E35">
              <w:rPr>
                <w:spacing w:val="-2"/>
                <w:sz w:val="16"/>
                <w:szCs w:val="16"/>
              </w:rPr>
              <w:t>медицине</w:t>
            </w:r>
          </w:p>
        </w:tc>
        <w:tc>
          <w:tcPr>
            <w:tcW w:w="1431" w:type="dxa"/>
            <w:vAlign w:val="center"/>
          </w:tcPr>
          <w:p w14:paraId="48355427" w14:textId="77777777" w:rsidR="00732F9B" w:rsidRPr="00A91E35" w:rsidRDefault="00732F9B" w:rsidP="00732F9B">
            <w:pPr>
              <w:rPr>
                <w:sz w:val="16"/>
                <w:szCs w:val="16"/>
              </w:rPr>
            </w:pPr>
            <w:r w:rsidRPr="00A91E35">
              <w:rPr>
                <w:spacing w:val="-4"/>
                <w:sz w:val="16"/>
                <w:szCs w:val="16"/>
              </w:rPr>
              <w:t>ИАСМ</w:t>
            </w:r>
          </w:p>
        </w:tc>
      </w:tr>
      <w:tr w:rsidR="00732F9B" w14:paraId="3AB7F375" w14:textId="77777777" w:rsidTr="00732F9B">
        <w:tc>
          <w:tcPr>
            <w:tcW w:w="477" w:type="dxa"/>
            <w:vAlign w:val="center"/>
          </w:tcPr>
          <w:p w14:paraId="754BEF34" w14:textId="77777777" w:rsidR="00732F9B" w:rsidRPr="00A91E35" w:rsidRDefault="00732F9B" w:rsidP="00732F9B">
            <w:pPr>
              <w:rPr>
                <w:sz w:val="16"/>
                <w:szCs w:val="16"/>
                <w:lang w:val="sr-Cyrl-RS"/>
              </w:rPr>
            </w:pPr>
            <w:r w:rsidRPr="00A91E35">
              <w:rPr>
                <w:sz w:val="16"/>
                <w:szCs w:val="16"/>
                <w:lang w:val="sr-Cyrl-RS"/>
              </w:rPr>
              <w:t>2.</w:t>
            </w:r>
          </w:p>
        </w:tc>
        <w:tc>
          <w:tcPr>
            <w:tcW w:w="1073" w:type="dxa"/>
            <w:gridSpan w:val="2"/>
            <w:vAlign w:val="center"/>
          </w:tcPr>
          <w:p w14:paraId="7D249F4A" w14:textId="53F6B9C5" w:rsidR="00732F9B" w:rsidRPr="00A91E35" w:rsidRDefault="00732F9B" w:rsidP="00732F9B">
            <w:pPr>
              <w:rPr>
                <w:sz w:val="16"/>
                <w:szCs w:val="16"/>
              </w:rPr>
            </w:pPr>
            <w:r>
              <w:rPr>
                <w:spacing w:val="-2"/>
                <w:sz w:val="16"/>
                <w:szCs w:val="16"/>
                <w:lang w:val="sr-Cyrl-RS"/>
              </w:rPr>
              <w:t>20.</w:t>
            </w:r>
            <w:r w:rsidRPr="00A91E35">
              <w:rPr>
                <w:spacing w:val="-2"/>
                <w:sz w:val="16"/>
                <w:szCs w:val="16"/>
              </w:rPr>
              <w:t>НЕУН04</w:t>
            </w:r>
          </w:p>
        </w:tc>
        <w:tc>
          <w:tcPr>
            <w:tcW w:w="2248" w:type="dxa"/>
            <w:gridSpan w:val="5"/>
            <w:vAlign w:val="center"/>
          </w:tcPr>
          <w:p w14:paraId="00FFCE67" w14:textId="77777777" w:rsidR="00732F9B" w:rsidRPr="00A91E35" w:rsidRDefault="00732F9B" w:rsidP="00732F9B">
            <w:pPr>
              <w:rPr>
                <w:sz w:val="16"/>
                <w:szCs w:val="16"/>
              </w:rPr>
            </w:pPr>
            <w:r w:rsidRPr="00A91E35">
              <w:rPr>
                <w:spacing w:val="-2"/>
                <w:sz w:val="16"/>
                <w:szCs w:val="16"/>
              </w:rPr>
              <w:t>Неуронауке</w:t>
            </w:r>
          </w:p>
        </w:tc>
        <w:tc>
          <w:tcPr>
            <w:tcW w:w="1647" w:type="dxa"/>
            <w:gridSpan w:val="2"/>
            <w:vAlign w:val="center"/>
          </w:tcPr>
          <w:p w14:paraId="709DE3E9" w14:textId="77777777" w:rsidR="00732F9B" w:rsidRPr="00A91E35" w:rsidRDefault="00732F9B" w:rsidP="00732F9B">
            <w:pPr>
              <w:rPr>
                <w:sz w:val="16"/>
                <w:szCs w:val="16"/>
              </w:rPr>
            </w:pPr>
            <w:r w:rsidRPr="0073355D">
              <w:rPr>
                <w:rFonts w:eastAsia="Arial"/>
                <w:sz w:val="16"/>
                <w:szCs w:val="16"/>
                <w:lang w:val="sr-Cyrl-RS"/>
              </w:rPr>
              <w:t>Теоријска</w:t>
            </w:r>
          </w:p>
        </w:tc>
        <w:tc>
          <w:tcPr>
            <w:tcW w:w="2184" w:type="dxa"/>
            <w:gridSpan w:val="3"/>
            <w:vAlign w:val="center"/>
          </w:tcPr>
          <w:p w14:paraId="743D5F13" w14:textId="77777777" w:rsidR="00732F9B" w:rsidRPr="00A91E35" w:rsidRDefault="00732F9B" w:rsidP="00732F9B">
            <w:pPr>
              <w:rPr>
                <w:sz w:val="16"/>
                <w:szCs w:val="16"/>
              </w:rPr>
            </w:pPr>
            <w:r w:rsidRPr="00A91E35">
              <w:rPr>
                <w:sz w:val="16"/>
                <w:szCs w:val="16"/>
              </w:rPr>
              <w:t>Интегрисане</w:t>
            </w:r>
            <w:r w:rsidRPr="00A91E35">
              <w:rPr>
                <w:spacing w:val="-10"/>
                <w:sz w:val="16"/>
                <w:szCs w:val="16"/>
              </w:rPr>
              <w:t xml:space="preserve"> </w:t>
            </w:r>
            <w:r w:rsidRPr="00A91E35">
              <w:rPr>
                <w:sz w:val="16"/>
                <w:szCs w:val="16"/>
              </w:rPr>
              <w:t>академске</w:t>
            </w:r>
            <w:r w:rsidRPr="00A91E35">
              <w:rPr>
                <w:spacing w:val="-10"/>
                <w:sz w:val="16"/>
                <w:szCs w:val="16"/>
              </w:rPr>
              <w:t xml:space="preserve"> </w:t>
            </w:r>
            <w:r w:rsidRPr="00A91E35">
              <w:rPr>
                <w:sz w:val="16"/>
                <w:szCs w:val="16"/>
              </w:rPr>
              <w:t>студије</w:t>
            </w:r>
            <w:r w:rsidRPr="00A91E35">
              <w:rPr>
                <w:spacing w:val="40"/>
                <w:sz w:val="16"/>
                <w:szCs w:val="16"/>
              </w:rPr>
              <w:t xml:space="preserve"> </w:t>
            </w:r>
            <w:r w:rsidRPr="00A91E35">
              <w:rPr>
                <w:spacing w:val="-2"/>
                <w:sz w:val="16"/>
                <w:szCs w:val="16"/>
              </w:rPr>
              <w:t>медицине</w:t>
            </w:r>
          </w:p>
        </w:tc>
        <w:tc>
          <w:tcPr>
            <w:tcW w:w="1431" w:type="dxa"/>
            <w:vAlign w:val="center"/>
          </w:tcPr>
          <w:p w14:paraId="717543D3" w14:textId="77777777" w:rsidR="00732F9B" w:rsidRPr="00A91E35" w:rsidRDefault="00732F9B" w:rsidP="00732F9B">
            <w:pPr>
              <w:rPr>
                <w:sz w:val="16"/>
                <w:szCs w:val="16"/>
              </w:rPr>
            </w:pPr>
            <w:r w:rsidRPr="00A91E35">
              <w:rPr>
                <w:spacing w:val="-4"/>
                <w:sz w:val="16"/>
                <w:szCs w:val="16"/>
              </w:rPr>
              <w:t>ИАСМ</w:t>
            </w:r>
          </w:p>
        </w:tc>
      </w:tr>
      <w:tr w:rsidR="00732F9B" w14:paraId="0987EFDD" w14:textId="77777777" w:rsidTr="00732F9B">
        <w:tc>
          <w:tcPr>
            <w:tcW w:w="477" w:type="dxa"/>
            <w:vAlign w:val="center"/>
          </w:tcPr>
          <w:p w14:paraId="3E03A872" w14:textId="77777777" w:rsidR="00732F9B" w:rsidRPr="00A91E35" w:rsidRDefault="00732F9B" w:rsidP="00732F9B">
            <w:pPr>
              <w:rPr>
                <w:sz w:val="16"/>
                <w:szCs w:val="16"/>
                <w:lang w:val="sr-Cyrl-RS"/>
              </w:rPr>
            </w:pPr>
            <w:r w:rsidRPr="00A91E35">
              <w:rPr>
                <w:sz w:val="16"/>
                <w:szCs w:val="16"/>
                <w:lang w:val="sr-Cyrl-RS"/>
              </w:rPr>
              <w:t>3.</w:t>
            </w:r>
          </w:p>
        </w:tc>
        <w:tc>
          <w:tcPr>
            <w:tcW w:w="1073" w:type="dxa"/>
            <w:gridSpan w:val="2"/>
            <w:vAlign w:val="center"/>
          </w:tcPr>
          <w:p w14:paraId="2D61E832" w14:textId="300A6F99" w:rsidR="00732F9B" w:rsidRPr="00A91E35" w:rsidRDefault="00732F9B" w:rsidP="00732F9B">
            <w:pPr>
              <w:rPr>
                <w:sz w:val="16"/>
                <w:szCs w:val="16"/>
              </w:rPr>
            </w:pPr>
            <w:r>
              <w:rPr>
                <w:spacing w:val="-2"/>
                <w:sz w:val="16"/>
                <w:szCs w:val="16"/>
                <w:lang w:val="sr-Cyrl-RS"/>
              </w:rPr>
              <w:t>20.</w:t>
            </w:r>
            <w:r w:rsidRPr="00A91E35">
              <w:rPr>
                <w:spacing w:val="-2"/>
                <w:sz w:val="16"/>
                <w:szCs w:val="16"/>
              </w:rPr>
              <w:t>ВАЗМ04</w:t>
            </w:r>
          </w:p>
        </w:tc>
        <w:tc>
          <w:tcPr>
            <w:tcW w:w="2248" w:type="dxa"/>
            <w:gridSpan w:val="5"/>
            <w:vAlign w:val="center"/>
          </w:tcPr>
          <w:p w14:paraId="20158448" w14:textId="77777777" w:rsidR="00732F9B" w:rsidRPr="00A91E35" w:rsidRDefault="00732F9B" w:rsidP="00732F9B">
            <w:pPr>
              <w:rPr>
                <w:sz w:val="16"/>
                <w:szCs w:val="16"/>
              </w:rPr>
            </w:pPr>
            <w:r w:rsidRPr="00A91E35">
              <w:rPr>
                <w:sz w:val="16"/>
                <w:szCs w:val="16"/>
              </w:rPr>
              <w:t>Ваздухопловна</w:t>
            </w:r>
            <w:r w:rsidRPr="00A91E35">
              <w:rPr>
                <w:sz w:val="16"/>
                <w:szCs w:val="16"/>
                <w:lang w:val="sr-Cyrl-RS"/>
              </w:rPr>
              <w:t xml:space="preserve"> </w:t>
            </w:r>
            <w:r w:rsidRPr="00A91E35">
              <w:rPr>
                <w:spacing w:val="-10"/>
                <w:sz w:val="16"/>
                <w:szCs w:val="16"/>
              </w:rPr>
              <w:t xml:space="preserve"> </w:t>
            </w:r>
            <w:r w:rsidRPr="00A91E35">
              <w:rPr>
                <w:spacing w:val="-2"/>
                <w:sz w:val="16"/>
                <w:szCs w:val="16"/>
              </w:rPr>
              <w:t>медицина</w:t>
            </w:r>
          </w:p>
        </w:tc>
        <w:tc>
          <w:tcPr>
            <w:tcW w:w="1647" w:type="dxa"/>
            <w:gridSpan w:val="2"/>
            <w:vAlign w:val="center"/>
          </w:tcPr>
          <w:p w14:paraId="748087E2" w14:textId="77777777" w:rsidR="00732F9B" w:rsidRPr="00A91E35" w:rsidRDefault="00732F9B" w:rsidP="00732F9B">
            <w:pPr>
              <w:rPr>
                <w:sz w:val="16"/>
                <w:szCs w:val="16"/>
              </w:rPr>
            </w:pPr>
            <w:r w:rsidRPr="0073355D">
              <w:rPr>
                <w:rFonts w:eastAsia="Arial"/>
                <w:sz w:val="16"/>
                <w:szCs w:val="16"/>
                <w:lang w:val="sr-Cyrl-RS"/>
              </w:rPr>
              <w:t>Теоријска</w:t>
            </w:r>
          </w:p>
        </w:tc>
        <w:tc>
          <w:tcPr>
            <w:tcW w:w="2184" w:type="dxa"/>
            <w:gridSpan w:val="3"/>
            <w:vAlign w:val="center"/>
          </w:tcPr>
          <w:p w14:paraId="01E9DF1E" w14:textId="1DE58CC4" w:rsidR="00732F9B" w:rsidRPr="00732F9B" w:rsidRDefault="00732F9B" w:rsidP="00732F9B">
            <w:pPr>
              <w:pStyle w:val="TableParagraph"/>
              <w:spacing w:line="178" w:lineRule="exact"/>
              <w:ind w:left="0"/>
              <w:rPr>
                <w:sz w:val="16"/>
                <w:szCs w:val="16"/>
                <w:lang w:val="sr-Cyrl-RS"/>
              </w:rPr>
            </w:pPr>
            <w:r w:rsidRPr="00A91E35">
              <w:rPr>
                <w:sz w:val="16"/>
                <w:szCs w:val="16"/>
              </w:rPr>
              <w:t>Интегрисане</w:t>
            </w:r>
            <w:r w:rsidRPr="00A91E35">
              <w:rPr>
                <w:spacing w:val="-8"/>
                <w:sz w:val="16"/>
                <w:szCs w:val="16"/>
              </w:rPr>
              <w:t xml:space="preserve"> </w:t>
            </w:r>
            <w:r w:rsidRPr="00A91E35">
              <w:rPr>
                <w:sz w:val="16"/>
                <w:szCs w:val="16"/>
              </w:rPr>
              <w:t>академске</w:t>
            </w:r>
            <w:r w:rsidRPr="00A91E35">
              <w:rPr>
                <w:spacing w:val="-7"/>
                <w:sz w:val="16"/>
                <w:szCs w:val="16"/>
              </w:rPr>
              <w:t xml:space="preserve"> </w:t>
            </w:r>
            <w:r w:rsidRPr="00A91E35">
              <w:rPr>
                <w:spacing w:val="-2"/>
                <w:sz w:val="16"/>
                <w:szCs w:val="16"/>
              </w:rPr>
              <w:t>студије</w:t>
            </w:r>
            <w:r>
              <w:rPr>
                <w:spacing w:val="-2"/>
                <w:sz w:val="16"/>
                <w:szCs w:val="16"/>
                <w:lang w:val="sr-Cyrl-RS"/>
              </w:rPr>
              <w:t xml:space="preserve"> </w:t>
            </w:r>
            <w:r w:rsidRPr="00A91E35">
              <w:rPr>
                <w:spacing w:val="-2"/>
                <w:sz w:val="16"/>
                <w:szCs w:val="16"/>
              </w:rPr>
              <w:t>медицине</w:t>
            </w:r>
            <w:r>
              <w:rPr>
                <w:spacing w:val="-2"/>
                <w:sz w:val="16"/>
                <w:szCs w:val="16"/>
                <w:lang w:val="sr-Cyrl-RS"/>
              </w:rPr>
              <w:t xml:space="preserve"> и   стоматологије</w:t>
            </w:r>
          </w:p>
        </w:tc>
        <w:tc>
          <w:tcPr>
            <w:tcW w:w="1431" w:type="dxa"/>
            <w:vAlign w:val="center"/>
          </w:tcPr>
          <w:p w14:paraId="01C676D3" w14:textId="77777777" w:rsidR="00732F9B" w:rsidRDefault="00732F9B" w:rsidP="00732F9B">
            <w:pPr>
              <w:rPr>
                <w:spacing w:val="-4"/>
                <w:sz w:val="16"/>
                <w:szCs w:val="16"/>
                <w:lang w:val="sr-Cyrl-RS"/>
              </w:rPr>
            </w:pPr>
            <w:r w:rsidRPr="00A91E35">
              <w:rPr>
                <w:spacing w:val="-4"/>
                <w:sz w:val="16"/>
                <w:szCs w:val="16"/>
              </w:rPr>
              <w:t>ИАСМ</w:t>
            </w:r>
          </w:p>
          <w:p w14:paraId="042138AD" w14:textId="6029B1C9" w:rsidR="00732F9B" w:rsidRPr="00732F9B" w:rsidRDefault="00732F9B" w:rsidP="00732F9B">
            <w:pPr>
              <w:rPr>
                <w:sz w:val="16"/>
                <w:szCs w:val="16"/>
                <w:lang w:val="sr-Cyrl-RS"/>
              </w:rPr>
            </w:pPr>
            <w:r>
              <w:rPr>
                <w:spacing w:val="-4"/>
                <w:sz w:val="16"/>
                <w:szCs w:val="16"/>
                <w:lang w:val="sr-Cyrl-RS"/>
              </w:rPr>
              <w:t>ИАСС</w:t>
            </w:r>
          </w:p>
        </w:tc>
      </w:tr>
      <w:tr w:rsidR="00732F9B" w14:paraId="18EE176E" w14:textId="77777777" w:rsidTr="00732F9B">
        <w:tc>
          <w:tcPr>
            <w:tcW w:w="477" w:type="dxa"/>
            <w:vAlign w:val="center"/>
          </w:tcPr>
          <w:p w14:paraId="3F099F6F" w14:textId="77777777" w:rsidR="00732F9B" w:rsidRPr="00A91E35" w:rsidRDefault="00732F9B" w:rsidP="00732F9B">
            <w:pPr>
              <w:rPr>
                <w:sz w:val="16"/>
                <w:szCs w:val="16"/>
                <w:lang w:val="sr-Cyrl-RS"/>
              </w:rPr>
            </w:pPr>
            <w:r w:rsidRPr="00A91E35">
              <w:rPr>
                <w:sz w:val="16"/>
                <w:szCs w:val="16"/>
                <w:lang w:val="sr-Cyrl-RS"/>
              </w:rPr>
              <w:t xml:space="preserve">4. </w:t>
            </w:r>
          </w:p>
        </w:tc>
        <w:tc>
          <w:tcPr>
            <w:tcW w:w="1073" w:type="dxa"/>
            <w:gridSpan w:val="2"/>
            <w:vAlign w:val="center"/>
          </w:tcPr>
          <w:p w14:paraId="6F362BB5" w14:textId="649A5C3F" w:rsidR="00732F9B" w:rsidRPr="00A91E35" w:rsidRDefault="00732F9B" w:rsidP="00732F9B">
            <w:pPr>
              <w:rPr>
                <w:sz w:val="16"/>
                <w:szCs w:val="16"/>
              </w:rPr>
            </w:pPr>
            <w:r>
              <w:rPr>
                <w:spacing w:val="-2"/>
                <w:sz w:val="16"/>
                <w:szCs w:val="16"/>
                <w:lang w:val="sr-Cyrl-RS"/>
              </w:rPr>
              <w:t>20.</w:t>
            </w:r>
            <w:r w:rsidRPr="00A91E35">
              <w:rPr>
                <w:spacing w:val="-2"/>
                <w:sz w:val="16"/>
                <w:szCs w:val="16"/>
              </w:rPr>
              <w:t>МЕБО05</w:t>
            </w:r>
          </w:p>
        </w:tc>
        <w:tc>
          <w:tcPr>
            <w:tcW w:w="2248" w:type="dxa"/>
            <w:gridSpan w:val="5"/>
            <w:vAlign w:val="center"/>
          </w:tcPr>
          <w:p w14:paraId="0C37B585" w14:textId="77777777" w:rsidR="00732F9B" w:rsidRPr="00A91E35" w:rsidRDefault="00732F9B" w:rsidP="00732F9B">
            <w:pPr>
              <w:rPr>
                <w:sz w:val="16"/>
                <w:szCs w:val="16"/>
              </w:rPr>
            </w:pPr>
            <w:r w:rsidRPr="00A91E35">
              <w:rPr>
                <w:sz w:val="16"/>
                <w:szCs w:val="16"/>
              </w:rPr>
              <w:t>Медицина</w:t>
            </w:r>
            <w:r w:rsidRPr="00A91E35">
              <w:rPr>
                <w:spacing w:val="-8"/>
                <w:sz w:val="16"/>
                <w:szCs w:val="16"/>
              </w:rPr>
              <w:t xml:space="preserve"> </w:t>
            </w:r>
            <w:r w:rsidRPr="00A91E35">
              <w:rPr>
                <w:spacing w:val="-4"/>
                <w:sz w:val="16"/>
                <w:szCs w:val="16"/>
              </w:rPr>
              <w:t>бола</w:t>
            </w:r>
          </w:p>
        </w:tc>
        <w:tc>
          <w:tcPr>
            <w:tcW w:w="1647" w:type="dxa"/>
            <w:gridSpan w:val="2"/>
            <w:vAlign w:val="center"/>
          </w:tcPr>
          <w:p w14:paraId="503B5F0C" w14:textId="77777777" w:rsidR="00732F9B" w:rsidRPr="00A91E35" w:rsidRDefault="00732F9B" w:rsidP="00732F9B">
            <w:pPr>
              <w:rPr>
                <w:sz w:val="16"/>
                <w:szCs w:val="16"/>
              </w:rPr>
            </w:pPr>
            <w:r w:rsidRPr="0073355D">
              <w:rPr>
                <w:rFonts w:eastAsia="Arial"/>
                <w:sz w:val="16"/>
                <w:szCs w:val="16"/>
                <w:lang w:val="sr-Cyrl-RS"/>
              </w:rPr>
              <w:t>Теоријска/практична</w:t>
            </w:r>
          </w:p>
        </w:tc>
        <w:tc>
          <w:tcPr>
            <w:tcW w:w="2184" w:type="dxa"/>
            <w:gridSpan w:val="3"/>
            <w:vAlign w:val="center"/>
          </w:tcPr>
          <w:p w14:paraId="10BA1DE3" w14:textId="77777777" w:rsidR="00732F9B" w:rsidRPr="00A91E35" w:rsidRDefault="00732F9B" w:rsidP="00732F9B">
            <w:pPr>
              <w:rPr>
                <w:sz w:val="16"/>
                <w:szCs w:val="16"/>
              </w:rPr>
            </w:pPr>
            <w:r w:rsidRPr="00A91E35">
              <w:rPr>
                <w:sz w:val="16"/>
                <w:szCs w:val="16"/>
              </w:rPr>
              <w:t>Интегрисане</w:t>
            </w:r>
            <w:r w:rsidRPr="00A91E35">
              <w:rPr>
                <w:spacing w:val="-10"/>
                <w:sz w:val="16"/>
                <w:szCs w:val="16"/>
              </w:rPr>
              <w:t xml:space="preserve"> </w:t>
            </w:r>
            <w:r w:rsidRPr="00A91E35">
              <w:rPr>
                <w:sz w:val="16"/>
                <w:szCs w:val="16"/>
              </w:rPr>
              <w:t>академске</w:t>
            </w:r>
            <w:r w:rsidRPr="00A91E35">
              <w:rPr>
                <w:spacing w:val="-10"/>
                <w:sz w:val="16"/>
                <w:szCs w:val="16"/>
              </w:rPr>
              <w:t xml:space="preserve"> </w:t>
            </w:r>
            <w:r w:rsidRPr="00A91E35">
              <w:rPr>
                <w:sz w:val="16"/>
                <w:szCs w:val="16"/>
              </w:rPr>
              <w:t>студије</w:t>
            </w:r>
            <w:r w:rsidRPr="00A91E35">
              <w:rPr>
                <w:spacing w:val="40"/>
                <w:sz w:val="16"/>
                <w:szCs w:val="16"/>
              </w:rPr>
              <w:t xml:space="preserve"> </w:t>
            </w:r>
            <w:r w:rsidRPr="00A91E35">
              <w:rPr>
                <w:spacing w:val="-2"/>
                <w:sz w:val="16"/>
                <w:szCs w:val="16"/>
              </w:rPr>
              <w:t>медицине</w:t>
            </w:r>
          </w:p>
        </w:tc>
        <w:tc>
          <w:tcPr>
            <w:tcW w:w="1431" w:type="dxa"/>
            <w:vAlign w:val="center"/>
          </w:tcPr>
          <w:p w14:paraId="4F194EBA" w14:textId="77777777" w:rsidR="00732F9B" w:rsidRPr="00A91E35" w:rsidRDefault="00732F9B" w:rsidP="00732F9B">
            <w:pPr>
              <w:rPr>
                <w:sz w:val="16"/>
                <w:szCs w:val="16"/>
              </w:rPr>
            </w:pPr>
            <w:r w:rsidRPr="00A91E35">
              <w:rPr>
                <w:spacing w:val="-4"/>
                <w:sz w:val="16"/>
                <w:szCs w:val="16"/>
              </w:rPr>
              <w:t>ИАСМ</w:t>
            </w:r>
          </w:p>
        </w:tc>
      </w:tr>
      <w:tr w:rsidR="00732F9B" w14:paraId="39E224D1" w14:textId="77777777" w:rsidTr="00732F9B">
        <w:tc>
          <w:tcPr>
            <w:tcW w:w="477" w:type="dxa"/>
            <w:vAlign w:val="center"/>
          </w:tcPr>
          <w:p w14:paraId="010592FC" w14:textId="77777777" w:rsidR="00732F9B" w:rsidRPr="00A91E35" w:rsidRDefault="00732F9B" w:rsidP="00732F9B">
            <w:pPr>
              <w:rPr>
                <w:sz w:val="16"/>
                <w:szCs w:val="16"/>
                <w:lang w:val="sr-Cyrl-RS"/>
              </w:rPr>
            </w:pPr>
            <w:r w:rsidRPr="00A91E35">
              <w:rPr>
                <w:sz w:val="16"/>
                <w:szCs w:val="16"/>
                <w:lang w:val="sr-Cyrl-RS"/>
              </w:rPr>
              <w:t>5.</w:t>
            </w:r>
          </w:p>
        </w:tc>
        <w:tc>
          <w:tcPr>
            <w:tcW w:w="1073" w:type="dxa"/>
            <w:gridSpan w:val="2"/>
            <w:vAlign w:val="center"/>
          </w:tcPr>
          <w:p w14:paraId="4DE46D9E" w14:textId="36DD5FA8" w:rsidR="00732F9B" w:rsidRPr="00A91E35" w:rsidRDefault="00732F9B" w:rsidP="00732F9B">
            <w:pPr>
              <w:rPr>
                <w:sz w:val="16"/>
                <w:szCs w:val="16"/>
              </w:rPr>
            </w:pPr>
            <w:r w:rsidRPr="00A91E35">
              <w:rPr>
                <w:rFonts w:eastAsia="Arial"/>
                <w:sz w:val="16"/>
                <w:szCs w:val="16"/>
              </w:rPr>
              <w:t>24.</w:t>
            </w:r>
            <w:r>
              <w:rPr>
                <w:rFonts w:eastAsia="Arial"/>
                <w:sz w:val="16"/>
                <w:szCs w:val="16"/>
                <w:lang w:val="sr-Cyrl-RS"/>
              </w:rPr>
              <w:t>ООФ</w:t>
            </w:r>
            <w:r w:rsidRPr="00A91E35">
              <w:rPr>
                <w:rFonts w:eastAsia="Arial"/>
                <w:sz w:val="16"/>
                <w:szCs w:val="16"/>
              </w:rPr>
              <w:t>02</w:t>
            </w:r>
          </w:p>
        </w:tc>
        <w:tc>
          <w:tcPr>
            <w:tcW w:w="2248" w:type="dxa"/>
            <w:gridSpan w:val="5"/>
            <w:vAlign w:val="center"/>
          </w:tcPr>
          <w:p w14:paraId="4F4E1659" w14:textId="77777777" w:rsidR="00732F9B" w:rsidRPr="00A91E35" w:rsidRDefault="00732F9B" w:rsidP="00732F9B">
            <w:pPr>
              <w:rPr>
                <w:sz w:val="16"/>
                <w:szCs w:val="16"/>
              </w:rPr>
            </w:pPr>
            <w:r w:rsidRPr="00A91E35">
              <w:rPr>
                <w:spacing w:val="-2"/>
                <w:sz w:val="16"/>
                <w:szCs w:val="16"/>
                <w:lang w:val="sr-Cyrl-RS"/>
              </w:rPr>
              <w:t>Општа и орална физиологија</w:t>
            </w:r>
            <w:r w:rsidRPr="00A91E35">
              <w:rPr>
                <w:spacing w:val="-2"/>
                <w:sz w:val="16"/>
                <w:szCs w:val="16"/>
              </w:rPr>
              <w:t xml:space="preserve"> </w:t>
            </w:r>
          </w:p>
        </w:tc>
        <w:tc>
          <w:tcPr>
            <w:tcW w:w="1647" w:type="dxa"/>
            <w:gridSpan w:val="2"/>
            <w:vAlign w:val="center"/>
          </w:tcPr>
          <w:p w14:paraId="01BC325F" w14:textId="77777777" w:rsidR="00732F9B" w:rsidRPr="00A91E35" w:rsidRDefault="00732F9B" w:rsidP="00732F9B">
            <w:pPr>
              <w:rPr>
                <w:sz w:val="16"/>
                <w:szCs w:val="16"/>
              </w:rPr>
            </w:pPr>
            <w:r w:rsidRPr="0073355D">
              <w:rPr>
                <w:rFonts w:eastAsia="Arial"/>
                <w:sz w:val="16"/>
                <w:szCs w:val="16"/>
                <w:lang w:val="sr-Cyrl-RS"/>
              </w:rPr>
              <w:t>Теоријска/практична</w:t>
            </w:r>
          </w:p>
        </w:tc>
        <w:tc>
          <w:tcPr>
            <w:tcW w:w="2184" w:type="dxa"/>
            <w:gridSpan w:val="3"/>
            <w:vAlign w:val="center"/>
          </w:tcPr>
          <w:p w14:paraId="2BE5186A" w14:textId="77777777" w:rsidR="00732F9B" w:rsidRPr="00A91E35" w:rsidRDefault="00732F9B" w:rsidP="00732F9B">
            <w:pPr>
              <w:rPr>
                <w:sz w:val="16"/>
                <w:szCs w:val="16"/>
              </w:rPr>
            </w:pPr>
            <w:r w:rsidRPr="00A91E35">
              <w:rPr>
                <w:spacing w:val="-2"/>
                <w:sz w:val="16"/>
                <w:szCs w:val="16"/>
              </w:rPr>
              <w:t>Интегрисане академске студије стоматологије</w:t>
            </w:r>
          </w:p>
        </w:tc>
        <w:tc>
          <w:tcPr>
            <w:tcW w:w="1431" w:type="dxa"/>
            <w:vAlign w:val="center"/>
          </w:tcPr>
          <w:p w14:paraId="0EE6734E" w14:textId="77777777" w:rsidR="00732F9B" w:rsidRPr="00A91E35" w:rsidRDefault="00732F9B" w:rsidP="00732F9B">
            <w:pPr>
              <w:rPr>
                <w:sz w:val="16"/>
                <w:szCs w:val="16"/>
                <w:lang w:val="sr-Cyrl-RS"/>
              </w:rPr>
            </w:pPr>
            <w:r w:rsidRPr="00A91E35">
              <w:rPr>
                <w:sz w:val="16"/>
                <w:szCs w:val="16"/>
                <w:lang w:val="sr-Cyrl-RS"/>
              </w:rPr>
              <w:t>ИАСС</w:t>
            </w:r>
          </w:p>
        </w:tc>
      </w:tr>
      <w:tr w:rsidR="00732F9B" w14:paraId="230E0A09" w14:textId="77777777" w:rsidTr="00732F9B">
        <w:tc>
          <w:tcPr>
            <w:tcW w:w="9060" w:type="dxa"/>
            <w:gridSpan w:val="14"/>
          </w:tcPr>
          <w:p w14:paraId="1EAF616A" w14:textId="77777777" w:rsidR="00732F9B" w:rsidRDefault="00732F9B" w:rsidP="00732F9B">
            <w:pPr>
              <w:rPr>
                <w:b/>
                <w:sz w:val="16"/>
                <w:szCs w:val="16"/>
                <w:lang w:val="sr-Cyrl-CS"/>
              </w:rPr>
            </w:pPr>
          </w:p>
          <w:p w14:paraId="4938D635" w14:textId="77777777" w:rsidR="00732F9B" w:rsidRDefault="00732F9B" w:rsidP="00732F9B">
            <w:pPr>
              <w:rPr>
                <w:b/>
                <w:sz w:val="16"/>
                <w:szCs w:val="16"/>
                <w:lang w:val="sr-Cyrl-CS"/>
              </w:rPr>
            </w:pPr>
            <w:r w:rsidRPr="00EB7F13">
              <w:rPr>
                <w:b/>
                <w:sz w:val="16"/>
                <w:szCs w:val="16"/>
                <w:lang w:val="sr-Cyrl-CS"/>
              </w:rPr>
              <w:t>Репрезентативне референце (минимално 5 не више од 10)</w:t>
            </w:r>
          </w:p>
          <w:p w14:paraId="247E79A9" w14:textId="77777777" w:rsidR="00732F9B" w:rsidRPr="00267D39" w:rsidRDefault="00732F9B" w:rsidP="00732F9B">
            <w:pPr>
              <w:rPr>
                <w:sz w:val="16"/>
                <w:szCs w:val="16"/>
              </w:rPr>
            </w:pPr>
          </w:p>
        </w:tc>
      </w:tr>
      <w:tr w:rsidR="00732F9B" w14:paraId="6E5D956D" w14:textId="77777777" w:rsidTr="00732F9B">
        <w:tc>
          <w:tcPr>
            <w:tcW w:w="477" w:type="dxa"/>
          </w:tcPr>
          <w:p w14:paraId="6CA3B33D" w14:textId="77777777" w:rsidR="00732F9B" w:rsidRPr="00A91E35" w:rsidRDefault="00732F9B" w:rsidP="00732F9B">
            <w:pPr>
              <w:rPr>
                <w:sz w:val="16"/>
                <w:szCs w:val="16"/>
              </w:rPr>
            </w:pPr>
            <w:r w:rsidRPr="00A91E35">
              <w:rPr>
                <w:sz w:val="16"/>
                <w:szCs w:val="16"/>
                <w:lang w:val="sr-Cyrl-RS"/>
              </w:rPr>
              <w:t>1.</w:t>
            </w:r>
          </w:p>
        </w:tc>
        <w:tc>
          <w:tcPr>
            <w:tcW w:w="8583" w:type="dxa"/>
            <w:gridSpan w:val="13"/>
          </w:tcPr>
          <w:p w14:paraId="5F201F4C" w14:textId="77777777" w:rsidR="00732F9B" w:rsidRPr="00336EBB" w:rsidRDefault="00732F9B" w:rsidP="00732F9B">
            <w:pPr>
              <w:jc w:val="both"/>
              <w:rPr>
                <w:sz w:val="16"/>
                <w:szCs w:val="16"/>
              </w:rPr>
            </w:pPr>
            <w:r w:rsidRPr="00336EBB">
              <w:rPr>
                <w:sz w:val="16"/>
                <w:szCs w:val="16"/>
              </w:rPr>
              <w:t>Andjelic</w:t>
            </w:r>
            <w:r w:rsidRPr="00336EBB">
              <w:rPr>
                <w:sz w:val="16"/>
                <w:szCs w:val="16"/>
                <w:lang w:val="sr-Cyrl-RS"/>
              </w:rPr>
              <w:t xml:space="preserve"> Т</w:t>
            </w:r>
            <w:r w:rsidRPr="00336EBB">
              <w:rPr>
                <w:sz w:val="16"/>
                <w:szCs w:val="16"/>
              </w:rPr>
              <w:t>, Stevanovic</w:t>
            </w:r>
            <w:r w:rsidRPr="00336EBB">
              <w:rPr>
                <w:sz w:val="16"/>
                <w:szCs w:val="16"/>
                <w:lang w:val="sr-Cyrl-RS"/>
              </w:rPr>
              <w:t xml:space="preserve"> </w:t>
            </w:r>
            <w:r w:rsidRPr="00336EBB">
              <w:rPr>
                <w:sz w:val="16"/>
                <w:szCs w:val="16"/>
                <w:lang w:val="en-GB"/>
              </w:rPr>
              <w:t>I</w:t>
            </w:r>
            <w:r w:rsidRPr="00336EBB">
              <w:rPr>
                <w:sz w:val="16"/>
                <w:szCs w:val="16"/>
              </w:rPr>
              <w:t xml:space="preserve">, Mijuskovic M, Dejanovic B, </w:t>
            </w:r>
            <w:r w:rsidRPr="00336EBB">
              <w:rPr>
                <w:b/>
                <w:sz w:val="16"/>
                <w:szCs w:val="16"/>
              </w:rPr>
              <w:t>Ninkovic M</w:t>
            </w:r>
            <w:r w:rsidRPr="00336EBB">
              <w:rPr>
                <w:sz w:val="16"/>
                <w:szCs w:val="16"/>
                <w:lang w:val="sr-Cyrl-RS"/>
              </w:rPr>
              <w:t xml:space="preserve">. </w:t>
            </w:r>
            <w:hyperlink r:id="rId216" w:history="1">
              <w:r w:rsidRPr="00732F9B">
                <w:rPr>
                  <w:rStyle w:val="Hiperveza"/>
                  <w:rFonts w:eastAsiaTheme="majorEastAsia"/>
                  <w:color w:val="auto"/>
                  <w:sz w:val="16"/>
                  <w:szCs w:val="16"/>
                  <w:u w:val="none"/>
                </w:rPr>
                <w:t>An Assessment of an antioxidative status in patients with multiple sclerosis using standard biochemical analyzes</w:t>
              </w:r>
            </w:hyperlink>
            <w:r w:rsidRPr="00732F9B">
              <w:rPr>
                <w:sz w:val="16"/>
                <w:szCs w:val="16"/>
                <w:lang w:val="sr-Cyrl-RS"/>
              </w:rPr>
              <w:t xml:space="preserve">. </w:t>
            </w:r>
            <w:r w:rsidRPr="00732F9B">
              <w:rPr>
                <w:sz w:val="16"/>
                <w:szCs w:val="16"/>
                <w:shd w:val="clear" w:color="auto" w:fill="FFFFFF"/>
              </w:rPr>
              <w:t>Journal of Medical Biochemistry</w:t>
            </w:r>
            <w:r w:rsidRPr="00732F9B">
              <w:rPr>
                <w:sz w:val="16"/>
                <w:szCs w:val="16"/>
                <w:shd w:val="clear" w:color="auto" w:fill="FFFFFF"/>
                <w:lang w:val="sr-Cyrl-RS"/>
              </w:rPr>
              <w:t xml:space="preserve"> 2025,</w:t>
            </w:r>
            <w:r w:rsidRPr="00732F9B">
              <w:rPr>
                <w:sz w:val="16"/>
                <w:szCs w:val="16"/>
                <w:shd w:val="clear" w:color="auto" w:fill="FFFFFF"/>
              </w:rPr>
              <w:t xml:space="preserve"> 44 (7): 1413</w:t>
            </w:r>
          </w:p>
        </w:tc>
      </w:tr>
      <w:tr w:rsidR="00732F9B" w14:paraId="68A10E5C" w14:textId="77777777" w:rsidTr="00732F9B">
        <w:tc>
          <w:tcPr>
            <w:tcW w:w="477" w:type="dxa"/>
          </w:tcPr>
          <w:p w14:paraId="173A693E" w14:textId="77777777" w:rsidR="00732F9B" w:rsidRPr="00A91E35" w:rsidRDefault="00732F9B" w:rsidP="00732F9B">
            <w:pPr>
              <w:rPr>
                <w:sz w:val="16"/>
                <w:szCs w:val="16"/>
                <w:lang w:val="en-GB"/>
              </w:rPr>
            </w:pPr>
            <w:r w:rsidRPr="00A91E35">
              <w:rPr>
                <w:sz w:val="16"/>
                <w:szCs w:val="16"/>
                <w:lang w:val="en-GB"/>
              </w:rPr>
              <w:t>2.</w:t>
            </w:r>
          </w:p>
        </w:tc>
        <w:tc>
          <w:tcPr>
            <w:tcW w:w="8583" w:type="dxa"/>
            <w:gridSpan w:val="13"/>
          </w:tcPr>
          <w:p w14:paraId="36E41FB4" w14:textId="77777777" w:rsidR="00732F9B" w:rsidRPr="00336EBB" w:rsidRDefault="00732F9B" w:rsidP="00732F9B">
            <w:pPr>
              <w:jc w:val="both"/>
              <w:rPr>
                <w:sz w:val="16"/>
                <w:szCs w:val="16"/>
              </w:rPr>
            </w:pPr>
            <w:r w:rsidRPr="00336EBB">
              <w:rPr>
                <w:color w:val="222222"/>
                <w:sz w:val="16"/>
                <w:szCs w:val="16"/>
                <w:shd w:val="clear" w:color="auto" w:fill="FFFFFF"/>
              </w:rPr>
              <w:t xml:space="preserve">Stekic A, Dragic M, Stevanovic I, Zaric Kontic M, Adžić Bukvić M, Dacic S, </w:t>
            </w:r>
            <w:r w:rsidRPr="00336EBB">
              <w:rPr>
                <w:b/>
                <w:color w:val="222222"/>
                <w:sz w:val="16"/>
                <w:szCs w:val="16"/>
                <w:shd w:val="clear" w:color="auto" w:fill="FFFFFF"/>
              </w:rPr>
              <w:t>Ninkovic M</w:t>
            </w:r>
            <w:r w:rsidRPr="00336EBB">
              <w:rPr>
                <w:color w:val="222222"/>
                <w:sz w:val="16"/>
                <w:szCs w:val="16"/>
                <w:shd w:val="clear" w:color="auto" w:fill="FFFFFF"/>
              </w:rPr>
              <w:t xml:space="preserve">, Nedeljkovic N. Early olfactory dysfunction in experimental autoimmune encephalomyelitis reflects transient brain barrier breach and initiation of neuroinflammation in the olfactory bulb. </w:t>
            </w:r>
            <w:r w:rsidRPr="00336EBB">
              <w:rPr>
                <w:iCs/>
                <w:color w:val="222222"/>
                <w:sz w:val="16"/>
                <w:szCs w:val="16"/>
                <w:shd w:val="clear" w:color="auto" w:fill="FFFFFF"/>
              </w:rPr>
              <w:t xml:space="preserve">Frontiers in Cellular Neuroscience 2025; 19: </w:t>
            </w:r>
            <w:r w:rsidRPr="00336EBB">
              <w:rPr>
                <w:color w:val="222222"/>
                <w:sz w:val="16"/>
                <w:szCs w:val="16"/>
                <w:shd w:val="clear" w:color="auto" w:fill="FFFFFF"/>
              </w:rPr>
              <w:t>1656777</w:t>
            </w:r>
          </w:p>
        </w:tc>
      </w:tr>
      <w:tr w:rsidR="00732F9B" w14:paraId="7704DD75" w14:textId="77777777" w:rsidTr="00732F9B">
        <w:tc>
          <w:tcPr>
            <w:tcW w:w="477" w:type="dxa"/>
          </w:tcPr>
          <w:p w14:paraId="05B0D4B0" w14:textId="77777777" w:rsidR="00732F9B" w:rsidRPr="00A91E35" w:rsidRDefault="00732F9B" w:rsidP="00732F9B">
            <w:pPr>
              <w:rPr>
                <w:sz w:val="16"/>
                <w:szCs w:val="16"/>
              </w:rPr>
            </w:pPr>
            <w:r w:rsidRPr="00A91E35">
              <w:rPr>
                <w:sz w:val="16"/>
                <w:szCs w:val="16"/>
                <w:lang w:val="sr-Cyrl-RS"/>
              </w:rPr>
              <w:t>3.</w:t>
            </w:r>
          </w:p>
        </w:tc>
        <w:tc>
          <w:tcPr>
            <w:tcW w:w="8583" w:type="dxa"/>
            <w:gridSpan w:val="13"/>
            <w:vAlign w:val="center"/>
          </w:tcPr>
          <w:p w14:paraId="6BDC21AD" w14:textId="77777777" w:rsidR="00732F9B" w:rsidRPr="00336EBB" w:rsidRDefault="00732F9B" w:rsidP="00732F9B">
            <w:pPr>
              <w:jc w:val="both"/>
              <w:rPr>
                <w:sz w:val="16"/>
                <w:szCs w:val="16"/>
              </w:rPr>
            </w:pPr>
            <w:r w:rsidRPr="00336EBB">
              <w:rPr>
                <w:sz w:val="16"/>
                <w:szCs w:val="16"/>
              </w:rPr>
              <w:t>Stanojevic</w:t>
            </w:r>
            <w:r w:rsidRPr="00336EBB">
              <w:rPr>
                <w:sz w:val="16"/>
                <w:szCs w:val="16"/>
                <w:lang w:val="sr-Cyrl-RS"/>
              </w:rPr>
              <w:t xml:space="preserve"> Ј</w:t>
            </w:r>
            <w:r w:rsidRPr="00336EBB">
              <w:rPr>
                <w:sz w:val="16"/>
                <w:szCs w:val="16"/>
              </w:rPr>
              <w:t>, Zeljkovic</w:t>
            </w:r>
            <w:r w:rsidRPr="00336EBB">
              <w:rPr>
                <w:sz w:val="16"/>
                <w:szCs w:val="16"/>
                <w:lang w:val="sr-Cyrl-RS"/>
              </w:rPr>
              <w:t xml:space="preserve"> М</w:t>
            </w:r>
            <w:r w:rsidRPr="00336EBB">
              <w:rPr>
                <w:sz w:val="16"/>
                <w:szCs w:val="16"/>
              </w:rPr>
              <w:t>, Dragic</w:t>
            </w:r>
            <w:r w:rsidRPr="00336EBB">
              <w:rPr>
                <w:sz w:val="16"/>
                <w:szCs w:val="16"/>
                <w:lang w:val="sr-Cyrl-RS"/>
              </w:rPr>
              <w:t xml:space="preserve"> М</w:t>
            </w:r>
            <w:r w:rsidRPr="00336EBB">
              <w:rPr>
                <w:sz w:val="16"/>
                <w:szCs w:val="16"/>
              </w:rPr>
              <w:t>, Stojanovic</w:t>
            </w:r>
            <w:r w:rsidRPr="00336EBB">
              <w:rPr>
                <w:sz w:val="16"/>
                <w:szCs w:val="16"/>
                <w:lang w:val="sr-Cyrl-RS"/>
              </w:rPr>
              <w:t xml:space="preserve"> </w:t>
            </w:r>
            <w:r w:rsidRPr="00336EBB">
              <w:rPr>
                <w:sz w:val="16"/>
                <w:szCs w:val="16"/>
                <w:lang w:val="en-GB"/>
              </w:rPr>
              <w:t>I</w:t>
            </w:r>
            <w:r w:rsidRPr="00336EBB">
              <w:rPr>
                <w:sz w:val="16"/>
                <w:szCs w:val="16"/>
              </w:rPr>
              <w:t xml:space="preserve">, Ilic T, Stevanovic I, </w:t>
            </w:r>
            <w:r w:rsidRPr="00336EBB">
              <w:rPr>
                <w:b/>
                <w:sz w:val="16"/>
                <w:szCs w:val="16"/>
              </w:rPr>
              <w:t>Ninkovic M</w:t>
            </w:r>
            <w:r w:rsidRPr="00336EBB">
              <w:rPr>
                <w:sz w:val="16"/>
                <w:szCs w:val="16"/>
              </w:rPr>
              <w:t>. Intermittent theta burst stimulation attenuates oxidative stress and reactive astrogliosis in the streptozotocin-induced model of Alzheimer’s disease-like pathology. Frontiers in Aging Neuroscience 2023; 15- doi.org/10.3389/fnagi.2023.1161678</w:t>
            </w:r>
          </w:p>
        </w:tc>
      </w:tr>
      <w:tr w:rsidR="00732F9B" w14:paraId="490B9D8D" w14:textId="77777777" w:rsidTr="00732F9B">
        <w:tc>
          <w:tcPr>
            <w:tcW w:w="477" w:type="dxa"/>
          </w:tcPr>
          <w:p w14:paraId="10B0DC33" w14:textId="77777777" w:rsidR="00732F9B" w:rsidRPr="00A91E35" w:rsidRDefault="00732F9B" w:rsidP="00732F9B">
            <w:pPr>
              <w:rPr>
                <w:sz w:val="16"/>
                <w:szCs w:val="16"/>
              </w:rPr>
            </w:pPr>
            <w:r w:rsidRPr="00A91E35">
              <w:rPr>
                <w:sz w:val="16"/>
                <w:szCs w:val="16"/>
                <w:lang w:val="sr-Cyrl-RS"/>
              </w:rPr>
              <w:t>4.</w:t>
            </w:r>
          </w:p>
        </w:tc>
        <w:tc>
          <w:tcPr>
            <w:tcW w:w="8583" w:type="dxa"/>
            <w:gridSpan w:val="13"/>
            <w:vAlign w:val="center"/>
          </w:tcPr>
          <w:p w14:paraId="6BFC4C65" w14:textId="77777777" w:rsidR="00732F9B" w:rsidRPr="00336EBB" w:rsidRDefault="00732F9B" w:rsidP="00732F9B">
            <w:pPr>
              <w:jc w:val="both"/>
              <w:rPr>
                <w:sz w:val="16"/>
                <w:szCs w:val="16"/>
              </w:rPr>
            </w:pPr>
            <w:r w:rsidRPr="00336EBB">
              <w:rPr>
                <w:sz w:val="16"/>
                <w:szCs w:val="16"/>
                <w:shd w:val="clear" w:color="auto" w:fill="FFFFFF"/>
              </w:rPr>
              <w:t xml:space="preserve">Stanojevic J, Dragic M, Stevanovic I, Ilic T, Stojanovic I, Zeljkovic M, </w:t>
            </w:r>
            <w:r w:rsidRPr="00336EBB">
              <w:rPr>
                <w:b/>
                <w:sz w:val="16"/>
                <w:szCs w:val="16"/>
                <w:shd w:val="clear" w:color="auto" w:fill="FFFFFF"/>
              </w:rPr>
              <w:t>Ninkovic M</w:t>
            </w:r>
            <w:r w:rsidRPr="00336EBB">
              <w:rPr>
                <w:sz w:val="16"/>
                <w:szCs w:val="16"/>
                <w:shd w:val="clear" w:color="auto" w:fill="FFFFFF"/>
              </w:rPr>
              <w:t>. Intermittent theta burst stimulation ameliorates cognitive impairment and hippocampal gliosis in the Streptozotocin-induced model of Alzheimer's disease. Behavioural Brain Research 2022;</w:t>
            </w:r>
            <w:r w:rsidRPr="00336EBB">
              <w:rPr>
                <w:sz w:val="16"/>
                <w:szCs w:val="16"/>
                <w:shd w:val="clear" w:color="auto" w:fill="FFFFFF"/>
                <w:lang w:val="sr-Cyrl-RS"/>
              </w:rPr>
              <w:t xml:space="preserve"> </w:t>
            </w:r>
            <w:r w:rsidRPr="00336EBB">
              <w:rPr>
                <w:sz w:val="16"/>
                <w:szCs w:val="16"/>
                <w:shd w:val="clear" w:color="auto" w:fill="FFFFFF"/>
              </w:rPr>
              <w:t>433:</w:t>
            </w:r>
            <w:r w:rsidRPr="00336EBB">
              <w:rPr>
                <w:sz w:val="16"/>
                <w:szCs w:val="16"/>
                <w:shd w:val="clear" w:color="auto" w:fill="FFFFFF"/>
                <w:lang w:val="sr-Cyrl-RS"/>
              </w:rPr>
              <w:t xml:space="preserve"> </w:t>
            </w:r>
            <w:r w:rsidRPr="00336EBB">
              <w:rPr>
                <w:sz w:val="16"/>
                <w:szCs w:val="16"/>
                <w:shd w:val="clear" w:color="auto" w:fill="FFFFFF"/>
              </w:rPr>
              <w:t>113984.</w:t>
            </w:r>
          </w:p>
        </w:tc>
      </w:tr>
      <w:tr w:rsidR="00732F9B" w14:paraId="242F47A0" w14:textId="77777777" w:rsidTr="00732F9B">
        <w:tc>
          <w:tcPr>
            <w:tcW w:w="477" w:type="dxa"/>
          </w:tcPr>
          <w:p w14:paraId="5DA80290" w14:textId="77777777" w:rsidR="00732F9B" w:rsidRPr="00A91E35" w:rsidRDefault="00732F9B" w:rsidP="00732F9B">
            <w:pPr>
              <w:rPr>
                <w:sz w:val="16"/>
                <w:szCs w:val="16"/>
              </w:rPr>
            </w:pPr>
            <w:r w:rsidRPr="00A91E35">
              <w:rPr>
                <w:sz w:val="16"/>
                <w:szCs w:val="16"/>
                <w:lang w:val="sr-Cyrl-RS"/>
              </w:rPr>
              <w:t>5.</w:t>
            </w:r>
          </w:p>
        </w:tc>
        <w:tc>
          <w:tcPr>
            <w:tcW w:w="8583" w:type="dxa"/>
            <w:gridSpan w:val="13"/>
            <w:vAlign w:val="center"/>
          </w:tcPr>
          <w:p w14:paraId="11772E13" w14:textId="77777777" w:rsidR="00732F9B" w:rsidRPr="00336EBB" w:rsidRDefault="00732F9B" w:rsidP="00732F9B">
            <w:pPr>
              <w:jc w:val="both"/>
              <w:rPr>
                <w:sz w:val="16"/>
                <w:szCs w:val="16"/>
              </w:rPr>
            </w:pPr>
            <w:r w:rsidRPr="00336EBB">
              <w:rPr>
                <w:rFonts w:eastAsia="Calibri"/>
                <w:sz w:val="16"/>
                <w:szCs w:val="16"/>
              </w:rPr>
              <w:t>Zeljkovic Jovanovic</w:t>
            </w:r>
            <w:r w:rsidRPr="00336EBB">
              <w:rPr>
                <w:rFonts w:eastAsia="Calibri"/>
                <w:sz w:val="16"/>
                <w:szCs w:val="16"/>
                <w:lang w:val="sr-Cyrl-RS"/>
              </w:rPr>
              <w:t xml:space="preserve"> М</w:t>
            </w:r>
            <w:r w:rsidRPr="00336EBB">
              <w:rPr>
                <w:rFonts w:eastAsia="Calibri"/>
                <w:sz w:val="16"/>
                <w:szCs w:val="16"/>
              </w:rPr>
              <w:t>, Stanojevic</w:t>
            </w:r>
            <w:r w:rsidRPr="00336EBB">
              <w:rPr>
                <w:rFonts w:eastAsia="Calibri"/>
                <w:sz w:val="16"/>
                <w:szCs w:val="16"/>
                <w:lang w:val="sr-Cyrl-RS"/>
              </w:rPr>
              <w:t xml:space="preserve"> Ј</w:t>
            </w:r>
            <w:r w:rsidRPr="00336EBB">
              <w:rPr>
                <w:rFonts w:eastAsia="Calibri"/>
                <w:sz w:val="16"/>
                <w:szCs w:val="16"/>
              </w:rPr>
              <w:t>, Stevanovic</w:t>
            </w:r>
            <w:r w:rsidRPr="00336EBB">
              <w:rPr>
                <w:rFonts w:eastAsia="Calibri"/>
                <w:sz w:val="16"/>
                <w:szCs w:val="16"/>
                <w:lang w:val="sr-Cyrl-RS"/>
              </w:rPr>
              <w:t xml:space="preserve"> И</w:t>
            </w:r>
            <w:r w:rsidRPr="00336EBB">
              <w:rPr>
                <w:rFonts w:eastAsia="Calibri"/>
                <w:sz w:val="16"/>
                <w:szCs w:val="16"/>
              </w:rPr>
              <w:t xml:space="preserve">, </w:t>
            </w:r>
            <w:r w:rsidRPr="00336EBB">
              <w:rPr>
                <w:rFonts w:eastAsia="Calibri"/>
                <w:b/>
                <w:sz w:val="16"/>
                <w:szCs w:val="16"/>
              </w:rPr>
              <w:t>Ninkovic</w:t>
            </w:r>
            <w:r w:rsidRPr="00336EBB">
              <w:rPr>
                <w:rFonts w:eastAsia="Calibri"/>
                <w:b/>
                <w:sz w:val="16"/>
                <w:szCs w:val="16"/>
                <w:lang w:val="sr-Cyrl-RS"/>
              </w:rPr>
              <w:t xml:space="preserve"> М</w:t>
            </w:r>
            <w:r w:rsidRPr="00336EBB">
              <w:rPr>
                <w:rFonts w:eastAsia="Calibri"/>
                <w:sz w:val="16"/>
                <w:szCs w:val="16"/>
              </w:rPr>
              <w:t>, Nedeljkovic</w:t>
            </w:r>
            <w:r w:rsidRPr="00336EBB">
              <w:rPr>
                <w:rFonts w:eastAsia="Calibri"/>
                <w:sz w:val="16"/>
                <w:szCs w:val="16"/>
                <w:lang w:val="sr-Cyrl-RS"/>
              </w:rPr>
              <w:t xml:space="preserve"> </w:t>
            </w:r>
            <w:r w:rsidRPr="00336EBB">
              <w:rPr>
                <w:rFonts w:eastAsia="Calibri"/>
                <w:sz w:val="16"/>
                <w:szCs w:val="16"/>
                <w:lang w:val="en-GB"/>
              </w:rPr>
              <w:t>N</w:t>
            </w:r>
            <w:r w:rsidRPr="00336EBB">
              <w:rPr>
                <w:rFonts w:eastAsia="Calibri"/>
                <w:sz w:val="16"/>
                <w:szCs w:val="16"/>
              </w:rPr>
              <w:t xml:space="preserve">, Dragic M. </w:t>
            </w:r>
            <w:hyperlink r:id="rId217" w:history="1">
              <w:r w:rsidRPr="00336EBB">
                <w:rPr>
                  <w:rFonts w:eastAsia="Calibri"/>
                  <w:sz w:val="16"/>
                  <w:szCs w:val="16"/>
                </w:rPr>
                <w:t>Sustained Systemic Antioxidative Effects of Intermittent Theta Burst Stimulation beyond Neurodegeneration: Implications in Therapy in 6-Hydroxydopamine Model of Parkinson’s Disease</w:t>
              </w:r>
            </w:hyperlink>
            <w:r w:rsidRPr="00336EBB">
              <w:rPr>
                <w:rFonts w:eastAsia="Calibri"/>
                <w:sz w:val="16"/>
                <w:szCs w:val="16"/>
              </w:rPr>
              <w:t xml:space="preserve">. Antioxidants 2024; 13(2): 218. </w:t>
            </w:r>
          </w:p>
        </w:tc>
      </w:tr>
      <w:tr w:rsidR="00732F9B" w14:paraId="1FC63DB1" w14:textId="77777777" w:rsidTr="00732F9B">
        <w:tc>
          <w:tcPr>
            <w:tcW w:w="477" w:type="dxa"/>
          </w:tcPr>
          <w:p w14:paraId="44DB8BDB" w14:textId="77777777" w:rsidR="00732F9B" w:rsidRPr="00A91E35" w:rsidRDefault="00732F9B" w:rsidP="00732F9B">
            <w:pPr>
              <w:rPr>
                <w:sz w:val="16"/>
                <w:szCs w:val="16"/>
              </w:rPr>
            </w:pPr>
            <w:r w:rsidRPr="00A91E35">
              <w:rPr>
                <w:sz w:val="16"/>
                <w:szCs w:val="16"/>
                <w:lang w:val="sr-Cyrl-RS"/>
              </w:rPr>
              <w:t>6.</w:t>
            </w:r>
          </w:p>
        </w:tc>
        <w:tc>
          <w:tcPr>
            <w:tcW w:w="8583" w:type="dxa"/>
            <w:gridSpan w:val="13"/>
            <w:vAlign w:val="center"/>
          </w:tcPr>
          <w:p w14:paraId="35913C62" w14:textId="77777777" w:rsidR="00732F9B" w:rsidRPr="00336EBB" w:rsidRDefault="00732F9B" w:rsidP="00732F9B">
            <w:pPr>
              <w:jc w:val="both"/>
              <w:rPr>
                <w:sz w:val="16"/>
                <w:szCs w:val="16"/>
              </w:rPr>
            </w:pPr>
            <w:r w:rsidRPr="00336EBB">
              <w:rPr>
                <w:rFonts w:eastAsia="Calibri"/>
                <w:sz w:val="16"/>
                <w:szCs w:val="16"/>
              </w:rPr>
              <w:t xml:space="preserve">Dragic </w:t>
            </w:r>
            <w:r w:rsidRPr="00336EBB">
              <w:rPr>
                <w:rFonts w:eastAsia="Calibri"/>
                <w:sz w:val="16"/>
                <w:szCs w:val="16"/>
                <w:lang w:val="sr-Cyrl-RS"/>
              </w:rPr>
              <w:t>М</w:t>
            </w:r>
            <w:r w:rsidRPr="00336EBB">
              <w:rPr>
                <w:rFonts w:eastAsia="Calibri"/>
                <w:sz w:val="16"/>
                <w:szCs w:val="16"/>
              </w:rPr>
              <w:t xml:space="preserve">, Zeljkovic </w:t>
            </w:r>
            <w:r w:rsidRPr="00336EBB">
              <w:rPr>
                <w:rFonts w:eastAsia="Calibri"/>
                <w:sz w:val="16"/>
                <w:szCs w:val="16"/>
                <w:lang w:val="sr-Cyrl-RS"/>
              </w:rPr>
              <w:t>М</w:t>
            </w:r>
            <w:r w:rsidRPr="00336EBB">
              <w:rPr>
                <w:rFonts w:eastAsia="Calibri"/>
                <w:sz w:val="16"/>
                <w:szCs w:val="16"/>
              </w:rPr>
              <w:t xml:space="preserve">, Stevanovic </w:t>
            </w:r>
            <w:r w:rsidRPr="00336EBB">
              <w:rPr>
                <w:rFonts w:eastAsia="Calibri"/>
                <w:sz w:val="16"/>
                <w:szCs w:val="16"/>
                <w:lang w:val="en-GB"/>
              </w:rPr>
              <w:t>I</w:t>
            </w:r>
            <w:r w:rsidRPr="00336EBB">
              <w:rPr>
                <w:rFonts w:eastAsia="Calibri"/>
                <w:sz w:val="16"/>
                <w:szCs w:val="16"/>
              </w:rPr>
              <w:t xml:space="preserve">, Adžic M, Stekic A, Mihajlovic K, Grkovic I, Ilic N, Ilic T, Nedeljkovic, </w:t>
            </w:r>
            <w:r w:rsidRPr="00336EBB">
              <w:rPr>
                <w:rFonts w:eastAsia="Calibri"/>
                <w:b/>
                <w:sz w:val="16"/>
                <w:szCs w:val="16"/>
              </w:rPr>
              <w:t>Ninkovic M</w:t>
            </w:r>
            <w:r w:rsidRPr="00336EBB">
              <w:rPr>
                <w:rFonts w:eastAsia="Calibri"/>
                <w:sz w:val="16"/>
                <w:szCs w:val="16"/>
              </w:rPr>
              <w:t>. Downregulation of CD73/A2AR-Mediated Adenosine Signaling as a Potential Mechanism of Neuroprotective Effects of Theta-Burst Transcranial Magnetic Stimulation in Acute Experimental Autoimmune Encephalomyelitis</w:t>
            </w:r>
            <w:r w:rsidRPr="00336EBB">
              <w:rPr>
                <w:rFonts w:eastAsia="Calibri"/>
                <w:sz w:val="16"/>
                <w:szCs w:val="16"/>
                <w:lang w:val="sr-Cyrl-RS"/>
              </w:rPr>
              <w:t>.</w:t>
            </w:r>
            <w:r w:rsidRPr="00336EBB">
              <w:rPr>
                <w:rFonts w:eastAsia="Calibri"/>
                <w:sz w:val="16"/>
                <w:szCs w:val="16"/>
                <w:lang w:val="en-GB"/>
              </w:rPr>
              <w:t xml:space="preserve"> Brain Sciences 2021, 11: 736. </w:t>
            </w:r>
          </w:p>
        </w:tc>
      </w:tr>
      <w:tr w:rsidR="00732F9B" w14:paraId="0A70DE89" w14:textId="77777777" w:rsidTr="00732F9B">
        <w:tc>
          <w:tcPr>
            <w:tcW w:w="477" w:type="dxa"/>
          </w:tcPr>
          <w:p w14:paraId="13396AB9" w14:textId="77777777" w:rsidR="00732F9B" w:rsidRPr="00A91E35" w:rsidRDefault="00732F9B" w:rsidP="00732F9B">
            <w:pPr>
              <w:rPr>
                <w:sz w:val="16"/>
                <w:szCs w:val="16"/>
              </w:rPr>
            </w:pPr>
            <w:r w:rsidRPr="00A91E35">
              <w:rPr>
                <w:sz w:val="16"/>
                <w:szCs w:val="16"/>
                <w:lang w:val="sr-Cyrl-RS"/>
              </w:rPr>
              <w:t>7.</w:t>
            </w:r>
          </w:p>
        </w:tc>
        <w:tc>
          <w:tcPr>
            <w:tcW w:w="8583" w:type="dxa"/>
            <w:gridSpan w:val="13"/>
            <w:vAlign w:val="center"/>
          </w:tcPr>
          <w:p w14:paraId="1CBFF042" w14:textId="77777777" w:rsidR="00732F9B" w:rsidRPr="00336EBB" w:rsidRDefault="00732F9B" w:rsidP="00732F9B">
            <w:pPr>
              <w:jc w:val="both"/>
              <w:rPr>
                <w:sz w:val="16"/>
                <w:szCs w:val="16"/>
              </w:rPr>
            </w:pPr>
            <w:r w:rsidRPr="00336EBB">
              <w:rPr>
                <w:rFonts w:eastAsia="Calibri"/>
                <w:sz w:val="16"/>
                <w:szCs w:val="16"/>
              </w:rPr>
              <w:t xml:space="preserve">Dragic M, Zeljkovic M, Stevanovic I, Ilic T, Ilic N, Nedeljkovic N, </w:t>
            </w:r>
            <w:r w:rsidRPr="00336EBB">
              <w:rPr>
                <w:rFonts w:eastAsia="Calibri"/>
                <w:b/>
                <w:sz w:val="16"/>
                <w:szCs w:val="16"/>
              </w:rPr>
              <w:t>Ninkovic M</w:t>
            </w:r>
            <w:r w:rsidRPr="00336EBB">
              <w:rPr>
                <w:rFonts w:eastAsia="Calibri"/>
                <w:sz w:val="16"/>
                <w:szCs w:val="16"/>
              </w:rPr>
              <w:t>. Theta burst stimulation ameliorates symptoms of experimental autoimmune encephalomyelitis and attenuate reactive gliosis. Brain Research Bulletin 2020; 162: 208-217.</w:t>
            </w:r>
          </w:p>
        </w:tc>
      </w:tr>
      <w:tr w:rsidR="00732F9B" w14:paraId="72A03F51" w14:textId="77777777" w:rsidTr="00732F9B">
        <w:tc>
          <w:tcPr>
            <w:tcW w:w="477" w:type="dxa"/>
          </w:tcPr>
          <w:p w14:paraId="2715D6FB" w14:textId="77777777" w:rsidR="00732F9B" w:rsidRPr="00A91E35" w:rsidRDefault="00732F9B" w:rsidP="00732F9B">
            <w:pPr>
              <w:rPr>
                <w:sz w:val="16"/>
                <w:szCs w:val="16"/>
              </w:rPr>
            </w:pPr>
            <w:r w:rsidRPr="00A91E35">
              <w:rPr>
                <w:sz w:val="16"/>
                <w:szCs w:val="16"/>
                <w:lang w:val="sr-Cyrl-RS"/>
              </w:rPr>
              <w:t>8.</w:t>
            </w:r>
          </w:p>
        </w:tc>
        <w:tc>
          <w:tcPr>
            <w:tcW w:w="8583" w:type="dxa"/>
            <w:gridSpan w:val="13"/>
            <w:vAlign w:val="center"/>
          </w:tcPr>
          <w:p w14:paraId="0BE53148" w14:textId="77777777" w:rsidR="00732F9B" w:rsidRPr="00336EBB" w:rsidRDefault="00732F9B" w:rsidP="00732F9B">
            <w:pPr>
              <w:jc w:val="both"/>
              <w:rPr>
                <w:sz w:val="16"/>
                <w:szCs w:val="16"/>
              </w:rPr>
            </w:pPr>
            <w:r w:rsidRPr="00336EBB">
              <w:rPr>
                <w:sz w:val="16"/>
                <w:szCs w:val="16"/>
                <w:shd w:val="clear" w:color="auto" w:fill="FFFFFF"/>
              </w:rPr>
              <w:t xml:space="preserve">Savic G, Stevanovic I, Mihajlovic D, Jurisevic M, Gajovic N, Jovanovic I, </w:t>
            </w:r>
            <w:r w:rsidRPr="00336EBB">
              <w:rPr>
                <w:b/>
                <w:sz w:val="16"/>
                <w:szCs w:val="16"/>
                <w:shd w:val="clear" w:color="auto" w:fill="FFFFFF"/>
              </w:rPr>
              <w:t>Ninkovic M</w:t>
            </w:r>
            <w:r w:rsidRPr="00336EBB">
              <w:rPr>
                <w:sz w:val="16"/>
                <w:szCs w:val="16"/>
                <w:shd w:val="clear" w:color="auto" w:fill="FFFFFF"/>
              </w:rPr>
              <w:t>. MMP-9/BDNF ratio predicts more severe COVID-19 outcomes. International Journal of Medical Sciences 2022;</w:t>
            </w:r>
            <w:r w:rsidRPr="00336EBB">
              <w:rPr>
                <w:sz w:val="16"/>
                <w:szCs w:val="16"/>
                <w:shd w:val="clear" w:color="auto" w:fill="FFFFFF"/>
                <w:lang w:val="sr-Cyrl-RS"/>
              </w:rPr>
              <w:t xml:space="preserve"> </w:t>
            </w:r>
            <w:r w:rsidRPr="00336EBB">
              <w:rPr>
                <w:sz w:val="16"/>
                <w:szCs w:val="16"/>
                <w:shd w:val="clear" w:color="auto" w:fill="FFFFFF"/>
              </w:rPr>
              <w:t>19(13):1903-11.</w:t>
            </w:r>
          </w:p>
        </w:tc>
      </w:tr>
      <w:tr w:rsidR="00732F9B" w14:paraId="7722D204" w14:textId="77777777" w:rsidTr="00732F9B">
        <w:tc>
          <w:tcPr>
            <w:tcW w:w="477" w:type="dxa"/>
          </w:tcPr>
          <w:p w14:paraId="08A9EE0E" w14:textId="77777777" w:rsidR="00732F9B" w:rsidRPr="00A91E35" w:rsidRDefault="00732F9B" w:rsidP="00732F9B">
            <w:pPr>
              <w:rPr>
                <w:sz w:val="16"/>
                <w:szCs w:val="16"/>
              </w:rPr>
            </w:pPr>
            <w:r w:rsidRPr="00A91E35">
              <w:rPr>
                <w:sz w:val="16"/>
                <w:szCs w:val="16"/>
                <w:lang w:val="sr-Cyrl-RS"/>
              </w:rPr>
              <w:t>9.</w:t>
            </w:r>
          </w:p>
        </w:tc>
        <w:tc>
          <w:tcPr>
            <w:tcW w:w="8583" w:type="dxa"/>
            <w:gridSpan w:val="13"/>
            <w:vAlign w:val="center"/>
          </w:tcPr>
          <w:p w14:paraId="7A1E4AA7" w14:textId="77777777" w:rsidR="00732F9B" w:rsidRPr="00336EBB" w:rsidRDefault="00732F9B" w:rsidP="00732F9B">
            <w:pPr>
              <w:jc w:val="both"/>
              <w:rPr>
                <w:sz w:val="16"/>
                <w:szCs w:val="16"/>
              </w:rPr>
            </w:pPr>
            <w:r w:rsidRPr="00336EBB">
              <w:rPr>
                <w:rFonts w:eastAsia="Calibri"/>
                <w:sz w:val="16"/>
                <w:szCs w:val="16"/>
              </w:rPr>
              <w:t xml:space="preserve">Bacevic N, </w:t>
            </w:r>
            <w:r w:rsidRPr="00336EBB">
              <w:rPr>
                <w:rFonts w:eastAsia="Calibri"/>
                <w:b/>
                <w:sz w:val="16"/>
                <w:szCs w:val="16"/>
              </w:rPr>
              <w:t>Ninkovic M</w:t>
            </w:r>
            <w:r w:rsidRPr="00336EBB">
              <w:rPr>
                <w:rFonts w:eastAsia="Calibri"/>
                <w:sz w:val="16"/>
                <w:szCs w:val="16"/>
              </w:rPr>
              <w:t>, Drvendzija M, Vidakovic J, Bacevic M, Stepanic P. Heart Rate Variability as a Predictor of +Gz Tolerance During the High-G Selective Test. Aerospace Medicine and Human Performance 2024</w:t>
            </w:r>
            <w:r w:rsidRPr="00336EBB">
              <w:rPr>
                <w:rFonts w:eastAsia="Calibri"/>
                <w:sz w:val="16"/>
                <w:szCs w:val="16"/>
                <w:lang w:val="sr-Cyrl-RS"/>
              </w:rPr>
              <w:t>;</w:t>
            </w:r>
            <w:r w:rsidRPr="00336EBB">
              <w:rPr>
                <w:rFonts w:eastAsia="Calibri"/>
                <w:sz w:val="16"/>
                <w:szCs w:val="16"/>
              </w:rPr>
              <w:t xml:space="preserve"> 95</w:t>
            </w:r>
            <w:r w:rsidRPr="00336EBB">
              <w:rPr>
                <w:rFonts w:eastAsia="Calibri"/>
                <w:sz w:val="16"/>
                <w:szCs w:val="16"/>
                <w:lang w:val="sr-Cyrl-RS"/>
              </w:rPr>
              <w:t>(</w:t>
            </w:r>
            <w:r w:rsidRPr="00336EBB">
              <w:rPr>
                <w:rFonts w:eastAsia="Calibri"/>
                <w:sz w:val="16"/>
                <w:szCs w:val="16"/>
              </w:rPr>
              <w:t>2</w:t>
            </w:r>
            <w:r w:rsidRPr="00336EBB">
              <w:rPr>
                <w:rFonts w:eastAsia="Calibri"/>
                <w:sz w:val="16"/>
                <w:szCs w:val="16"/>
                <w:lang w:val="sr-Cyrl-RS"/>
              </w:rPr>
              <w:t>):</w:t>
            </w:r>
            <w:r w:rsidRPr="00336EBB">
              <w:rPr>
                <w:rFonts w:eastAsia="Calibri"/>
                <w:sz w:val="16"/>
                <w:szCs w:val="16"/>
                <w:lang w:val="en-GB"/>
              </w:rPr>
              <w:t xml:space="preserve"> 93-100(8).</w:t>
            </w:r>
          </w:p>
        </w:tc>
      </w:tr>
      <w:tr w:rsidR="00732F9B" w14:paraId="5DAC9E20" w14:textId="77777777" w:rsidTr="00732F9B">
        <w:tc>
          <w:tcPr>
            <w:tcW w:w="9060" w:type="dxa"/>
            <w:gridSpan w:val="14"/>
          </w:tcPr>
          <w:p w14:paraId="0DDFCC48" w14:textId="77777777" w:rsidR="00732F9B" w:rsidRPr="00267D39" w:rsidRDefault="00732F9B" w:rsidP="00732F9B">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732F9B" w14:paraId="00FB97EF" w14:textId="77777777" w:rsidTr="00732F9B">
        <w:tc>
          <w:tcPr>
            <w:tcW w:w="2993" w:type="dxa"/>
            <w:gridSpan w:val="6"/>
          </w:tcPr>
          <w:p w14:paraId="423B25C4" w14:textId="77777777" w:rsidR="00732F9B" w:rsidRPr="00267D39" w:rsidRDefault="00732F9B" w:rsidP="00732F9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67" w:type="dxa"/>
            <w:gridSpan w:val="8"/>
          </w:tcPr>
          <w:p w14:paraId="72249882" w14:textId="77777777" w:rsidR="00732F9B" w:rsidRPr="002D4BB2" w:rsidRDefault="00732F9B" w:rsidP="00732F9B">
            <w:pPr>
              <w:rPr>
                <w:sz w:val="16"/>
                <w:szCs w:val="16"/>
                <w:lang w:val="en-GB"/>
              </w:rPr>
            </w:pPr>
            <w:r>
              <w:rPr>
                <w:sz w:val="16"/>
                <w:szCs w:val="16"/>
                <w:lang w:val="sr-Cyrl-RS"/>
              </w:rPr>
              <w:t>1208</w:t>
            </w:r>
          </w:p>
        </w:tc>
      </w:tr>
      <w:tr w:rsidR="00732F9B" w14:paraId="5088BDCC" w14:textId="77777777" w:rsidTr="00732F9B">
        <w:tc>
          <w:tcPr>
            <w:tcW w:w="2993" w:type="dxa"/>
            <w:gridSpan w:val="6"/>
          </w:tcPr>
          <w:p w14:paraId="4F006418" w14:textId="77777777" w:rsidR="00732F9B" w:rsidRPr="00267D39" w:rsidRDefault="00732F9B" w:rsidP="00732F9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67" w:type="dxa"/>
            <w:gridSpan w:val="8"/>
          </w:tcPr>
          <w:p w14:paraId="5D0CD65E" w14:textId="77777777" w:rsidR="00732F9B" w:rsidRPr="002D4BB2" w:rsidRDefault="00732F9B" w:rsidP="00732F9B">
            <w:pPr>
              <w:rPr>
                <w:sz w:val="16"/>
                <w:szCs w:val="16"/>
                <w:lang w:val="sr-Cyrl-RS"/>
              </w:rPr>
            </w:pPr>
            <w:r>
              <w:rPr>
                <w:sz w:val="16"/>
                <w:szCs w:val="16"/>
                <w:lang w:val="sr-Cyrl-RS"/>
              </w:rPr>
              <w:t>101</w:t>
            </w:r>
          </w:p>
        </w:tc>
      </w:tr>
      <w:tr w:rsidR="00732F9B" w14:paraId="4A9CA81B" w14:textId="77777777" w:rsidTr="00732F9B">
        <w:tc>
          <w:tcPr>
            <w:tcW w:w="3550" w:type="dxa"/>
            <w:gridSpan w:val="7"/>
          </w:tcPr>
          <w:p w14:paraId="28E6194C" w14:textId="77777777" w:rsidR="00732F9B" w:rsidRPr="00267D39" w:rsidRDefault="00732F9B" w:rsidP="00732F9B">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3156" w:type="dxa"/>
            <w:gridSpan w:val="5"/>
          </w:tcPr>
          <w:p w14:paraId="1E653873" w14:textId="77777777" w:rsidR="00732F9B" w:rsidRPr="00267D39" w:rsidRDefault="00732F9B" w:rsidP="00732F9B">
            <w:pPr>
              <w:rPr>
                <w:sz w:val="16"/>
                <w:szCs w:val="16"/>
                <w:lang w:val="sr-Cyrl-RS"/>
              </w:rPr>
            </w:pPr>
            <w:r w:rsidRPr="005254B9">
              <w:rPr>
                <w:sz w:val="16"/>
                <w:szCs w:val="16"/>
              </w:rPr>
              <w:t>Домаћи</w:t>
            </w:r>
            <w:r>
              <w:rPr>
                <w:sz w:val="16"/>
                <w:szCs w:val="16"/>
                <w:lang w:val="sr-Cyrl-RS"/>
              </w:rPr>
              <w:t xml:space="preserve"> - један</w:t>
            </w:r>
          </w:p>
        </w:tc>
        <w:tc>
          <w:tcPr>
            <w:tcW w:w="2354" w:type="dxa"/>
            <w:gridSpan w:val="2"/>
          </w:tcPr>
          <w:p w14:paraId="2C336454" w14:textId="77777777" w:rsidR="00732F9B" w:rsidRPr="00267D39" w:rsidRDefault="00732F9B" w:rsidP="00732F9B">
            <w:pPr>
              <w:rPr>
                <w:sz w:val="16"/>
                <w:szCs w:val="16"/>
                <w:lang w:val="sr-Cyrl-RS"/>
              </w:rPr>
            </w:pPr>
            <w:r w:rsidRPr="005254B9">
              <w:rPr>
                <w:sz w:val="16"/>
                <w:szCs w:val="16"/>
              </w:rPr>
              <w:t>Међународни</w:t>
            </w:r>
            <w:r>
              <w:rPr>
                <w:sz w:val="16"/>
                <w:szCs w:val="16"/>
                <w:lang w:val="sr-Cyrl-RS"/>
              </w:rPr>
              <w:t xml:space="preserve"> - </w:t>
            </w:r>
          </w:p>
        </w:tc>
      </w:tr>
      <w:tr w:rsidR="00732F9B" w14:paraId="04430CF0" w14:textId="77777777" w:rsidTr="00732F9B">
        <w:tc>
          <w:tcPr>
            <w:tcW w:w="2752" w:type="dxa"/>
            <w:gridSpan w:val="5"/>
          </w:tcPr>
          <w:p w14:paraId="76E9F97C" w14:textId="77777777" w:rsidR="00732F9B" w:rsidRPr="00267D39" w:rsidRDefault="00732F9B" w:rsidP="00732F9B">
            <w:pPr>
              <w:rPr>
                <w:sz w:val="16"/>
                <w:szCs w:val="16"/>
              </w:rPr>
            </w:pPr>
            <w:r w:rsidRPr="005254B9">
              <w:rPr>
                <w:spacing w:val="-2"/>
                <w:sz w:val="16"/>
                <w:szCs w:val="16"/>
              </w:rPr>
              <w:t>Усавршавања</w:t>
            </w:r>
          </w:p>
        </w:tc>
        <w:tc>
          <w:tcPr>
            <w:tcW w:w="6308" w:type="dxa"/>
            <w:gridSpan w:val="9"/>
          </w:tcPr>
          <w:p w14:paraId="0914F68C" w14:textId="77777777" w:rsidR="00732F9B" w:rsidRPr="00267D39" w:rsidRDefault="00732F9B" w:rsidP="00732F9B">
            <w:pPr>
              <w:rPr>
                <w:sz w:val="16"/>
                <w:szCs w:val="16"/>
              </w:rPr>
            </w:pPr>
          </w:p>
        </w:tc>
      </w:tr>
      <w:tr w:rsidR="00732F9B" w14:paraId="02F20987" w14:textId="77777777" w:rsidTr="00732F9B">
        <w:tc>
          <w:tcPr>
            <w:tcW w:w="9060" w:type="dxa"/>
            <w:gridSpan w:val="14"/>
          </w:tcPr>
          <w:p w14:paraId="1B540FE2" w14:textId="77777777" w:rsidR="00732F9B" w:rsidRPr="00267D39" w:rsidRDefault="00732F9B" w:rsidP="00732F9B">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732F9B" w14:paraId="0FCEB5DE" w14:textId="77777777" w:rsidTr="00732F9B">
        <w:tc>
          <w:tcPr>
            <w:tcW w:w="9060" w:type="dxa"/>
            <w:gridSpan w:val="14"/>
            <w:vAlign w:val="center"/>
          </w:tcPr>
          <w:p w14:paraId="1A642AE8" w14:textId="77777777" w:rsidR="00732F9B" w:rsidRPr="0030412D" w:rsidRDefault="00732F9B" w:rsidP="00732F9B">
            <w:pPr>
              <w:pStyle w:val="TableParagraph"/>
              <w:spacing w:line="237" w:lineRule="auto"/>
              <w:ind w:left="0"/>
              <w:rPr>
                <w:sz w:val="16"/>
                <w:szCs w:val="16"/>
              </w:rPr>
            </w:pPr>
          </w:p>
        </w:tc>
      </w:tr>
    </w:tbl>
    <w:p w14:paraId="5EA0DA4A" w14:textId="77777777" w:rsidR="00732F9B" w:rsidRDefault="00732F9B">
      <w:pPr>
        <w:pStyle w:val="TableParagraph"/>
        <w:spacing w:line="178" w:lineRule="exact"/>
        <w:rPr>
          <w:sz w:val="16"/>
          <w:lang w:val="sr-Cyrl-RS"/>
        </w:rPr>
      </w:pPr>
    </w:p>
    <w:p w14:paraId="33CEE3D8" w14:textId="77777777" w:rsidR="00732F9B" w:rsidRDefault="00732F9B">
      <w:pPr>
        <w:pStyle w:val="TableParagraph"/>
        <w:spacing w:line="178" w:lineRule="exact"/>
        <w:rPr>
          <w:sz w:val="16"/>
          <w:lang w:val="sr-Cyrl-RS"/>
        </w:rPr>
      </w:pPr>
    </w:p>
    <w:p w14:paraId="7B517160" w14:textId="77777777" w:rsidR="00732F9B" w:rsidRPr="00732F9B" w:rsidRDefault="00732F9B">
      <w:pPr>
        <w:pStyle w:val="TableParagraph"/>
        <w:spacing w:line="178" w:lineRule="exact"/>
        <w:rPr>
          <w:sz w:val="16"/>
          <w:lang w:val="sr-Cyrl-RS"/>
        </w:rPr>
        <w:sectPr w:rsidR="00732F9B" w:rsidRPr="00732F9B">
          <w:pgSz w:w="11910" w:h="16850"/>
          <w:pgMar w:top="1060" w:right="283" w:bottom="440" w:left="283" w:header="187" w:footer="253" w:gutter="0"/>
          <w:cols w:space="720"/>
        </w:sectPr>
      </w:pPr>
    </w:p>
    <w:p w14:paraId="7E777206" w14:textId="77777777" w:rsidR="00071E18" w:rsidRDefault="00071E18">
      <w:pPr>
        <w:pStyle w:val="Teloteksta"/>
        <w:rPr>
          <w:sz w:val="20"/>
        </w:rPr>
      </w:pPr>
    </w:p>
    <w:p w14:paraId="475E3DA6" w14:textId="77777777" w:rsidR="00071E18" w:rsidRDefault="00071E18">
      <w:pPr>
        <w:pStyle w:val="Teloteksta"/>
        <w:spacing w:before="71"/>
        <w:rPr>
          <w:sz w:val="20"/>
          <w:lang w:val="sr-Cyrl-RS"/>
        </w:rPr>
      </w:pPr>
    </w:p>
    <w:tbl>
      <w:tblPr>
        <w:tblpPr w:leftFromText="180" w:rightFromText="180" w:vertAnchor="page" w:horzAnchor="margin" w:tblpXSpec="center" w:tblpY="2137"/>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
        <w:gridCol w:w="1009"/>
        <w:gridCol w:w="562"/>
        <w:gridCol w:w="2830"/>
        <w:gridCol w:w="1995"/>
        <w:gridCol w:w="447"/>
        <w:gridCol w:w="687"/>
        <w:gridCol w:w="1826"/>
      </w:tblGrid>
      <w:tr w:rsidR="0094398A" w:rsidRPr="008A2849" w14:paraId="46AAB830" w14:textId="77777777" w:rsidTr="00A23C2A">
        <w:trPr>
          <w:trHeight w:val="274"/>
        </w:trPr>
        <w:tc>
          <w:tcPr>
            <w:tcW w:w="4673" w:type="dxa"/>
            <w:gridSpan w:val="4"/>
            <w:vAlign w:val="center"/>
          </w:tcPr>
          <w:p w14:paraId="3F0049BF" w14:textId="77777777" w:rsidR="0094398A" w:rsidRPr="008A2849" w:rsidRDefault="0094398A" w:rsidP="00A23C2A">
            <w:pPr>
              <w:pStyle w:val="TableParagraph"/>
              <w:rPr>
                <w:b/>
                <w:sz w:val="14"/>
                <w:szCs w:val="14"/>
              </w:rPr>
            </w:pPr>
            <w:r w:rsidRPr="008A2849">
              <w:rPr>
                <w:b/>
                <w:sz w:val="14"/>
                <w:szCs w:val="14"/>
              </w:rPr>
              <w:t>Име</w:t>
            </w:r>
            <w:r w:rsidRPr="008A2849">
              <w:rPr>
                <w:b/>
                <w:spacing w:val="-5"/>
                <w:sz w:val="14"/>
                <w:szCs w:val="14"/>
              </w:rPr>
              <w:t xml:space="preserve"> </w:t>
            </w:r>
            <w:r>
              <w:rPr>
                <w:b/>
                <w:sz w:val="14"/>
                <w:szCs w:val="14"/>
                <w:lang w:val="sr-Cyrl-RS"/>
              </w:rPr>
              <w:t xml:space="preserve">, средње слово, </w:t>
            </w:r>
            <w:r w:rsidRPr="008A2849">
              <w:rPr>
                <w:b/>
                <w:spacing w:val="-2"/>
                <w:sz w:val="14"/>
                <w:szCs w:val="14"/>
              </w:rPr>
              <w:t>презиме</w:t>
            </w:r>
          </w:p>
        </w:tc>
        <w:tc>
          <w:tcPr>
            <w:tcW w:w="4955" w:type="dxa"/>
            <w:gridSpan w:val="4"/>
            <w:shd w:val="clear" w:color="auto" w:fill="D9D9D9" w:themeFill="background1" w:themeFillShade="D9"/>
            <w:vAlign w:val="center"/>
          </w:tcPr>
          <w:p w14:paraId="091A07D2" w14:textId="28C7B29F" w:rsidR="0094398A" w:rsidRPr="00596C9D" w:rsidRDefault="0094398A" w:rsidP="00A23C2A">
            <w:pPr>
              <w:pStyle w:val="TableParagraph"/>
              <w:ind w:left="0"/>
              <w:rPr>
                <w:b/>
                <w:bCs/>
                <w:sz w:val="14"/>
                <w:szCs w:val="14"/>
                <w:lang w:val="sr-Cyrl-RS"/>
              </w:rPr>
            </w:pPr>
            <w:r w:rsidRPr="008A2849">
              <w:rPr>
                <w:sz w:val="14"/>
                <w:szCs w:val="14"/>
                <w:lang w:val="sr-Cyrl-RS"/>
              </w:rPr>
              <w:t xml:space="preserve"> </w:t>
            </w:r>
            <w:r w:rsidRPr="00596C9D">
              <w:rPr>
                <w:b/>
                <w:bCs/>
                <w:sz w:val="14"/>
                <w:szCs w:val="14"/>
                <w:shd w:val="clear" w:color="auto" w:fill="D9D9D9" w:themeFill="background1" w:themeFillShade="D9"/>
                <w:lang w:val="sr-Cyrl-RS"/>
              </w:rPr>
              <w:t>Милица</w:t>
            </w:r>
            <w:r w:rsidRPr="00596C9D">
              <w:rPr>
                <w:b/>
                <w:bCs/>
                <w:sz w:val="14"/>
                <w:szCs w:val="14"/>
                <w:shd w:val="clear" w:color="auto" w:fill="D9D9D9" w:themeFill="background1" w:themeFillShade="D9"/>
                <w:lang w:val="sr-Latn-RS"/>
              </w:rPr>
              <w:t xml:space="preserve"> </w:t>
            </w:r>
            <w:r w:rsidRPr="00596C9D">
              <w:rPr>
                <w:b/>
                <w:bCs/>
                <w:sz w:val="14"/>
                <w:szCs w:val="14"/>
                <w:shd w:val="clear" w:color="auto" w:fill="D9D9D9" w:themeFill="background1" w:themeFillShade="D9"/>
                <w:lang w:val="sr-Cyrl-RS"/>
              </w:rPr>
              <w:t xml:space="preserve">И. </w:t>
            </w:r>
            <w:r w:rsidR="002A060E">
              <w:rPr>
                <w:b/>
                <w:bCs/>
                <w:sz w:val="14"/>
                <w:szCs w:val="14"/>
                <w:shd w:val="clear" w:color="auto" w:fill="D9D9D9" w:themeFill="background1" w:themeFillShade="D9"/>
                <w:lang w:val="sr-Cyrl-RS"/>
              </w:rPr>
              <w:t>Рајовић</w:t>
            </w:r>
          </w:p>
        </w:tc>
      </w:tr>
      <w:tr w:rsidR="0094398A" w:rsidRPr="008A2849" w14:paraId="2881E148" w14:textId="77777777" w:rsidTr="00A23C2A">
        <w:trPr>
          <w:trHeight w:val="251"/>
        </w:trPr>
        <w:tc>
          <w:tcPr>
            <w:tcW w:w="4673" w:type="dxa"/>
            <w:gridSpan w:val="4"/>
            <w:vAlign w:val="center"/>
          </w:tcPr>
          <w:p w14:paraId="1E68EC6C" w14:textId="77777777" w:rsidR="0094398A" w:rsidRPr="008A2849" w:rsidRDefault="0094398A" w:rsidP="00A23C2A">
            <w:pPr>
              <w:pStyle w:val="TableParagraph"/>
              <w:rPr>
                <w:b/>
                <w:sz w:val="14"/>
                <w:szCs w:val="14"/>
              </w:rPr>
            </w:pPr>
            <w:r w:rsidRPr="008A2849">
              <w:rPr>
                <w:b/>
                <w:spacing w:val="-2"/>
                <w:sz w:val="14"/>
                <w:szCs w:val="14"/>
              </w:rPr>
              <w:t>Звање</w:t>
            </w:r>
          </w:p>
        </w:tc>
        <w:tc>
          <w:tcPr>
            <w:tcW w:w="4955" w:type="dxa"/>
            <w:gridSpan w:val="4"/>
            <w:vAlign w:val="center"/>
          </w:tcPr>
          <w:p w14:paraId="3A429CB0" w14:textId="403F3215" w:rsidR="0094398A" w:rsidRPr="00CB2488" w:rsidRDefault="0094398A" w:rsidP="00A23C2A">
            <w:pPr>
              <w:tabs>
                <w:tab w:val="left" w:pos="567"/>
              </w:tabs>
              <w:rPr>
                <w:color w:val="EE0000"/>
                <w:sz w:val="14"/>
                <w:szCs w:val="14"/>
                <w:lang w:val="sr-Cyrl-RS"/>
              </w:rPr>
            </w:pPr>
            <w:r w:rsidRPr="00CB2488">
              <w:rPr>
                <w:color w:val="EE0000"/>
                <w:sz w:val="14"/>
                <w:szCs w:val="14"/>
                <w:lang w:val="sr-Cyrl-RS"/>
              </w:rPr>
              <w:t xml:space="preserve"> </w:t>
            </w:r>
            <w:r w:rsidR="000150E0">
              <w:rPr>
                <w:color w:val="EE0000"/>
                <w:sz w:val="14"/>
                <w:szCs w:val="14"/>
                <w:lang w:val="sr-Cyrl-RS"/>
              </w:rPr>
              <w:t>д</w:t>
            </w:r>
            <w:r w:rsidRPr="00CB2488">
              <w:rPr>
                <w:color w:val="EE0000"/>
                <w:sz w:val="14"/>
                <w:szCs w:val="14"/>
                <w:lang w:val="sr-Cyrl-RS"/>
              </w:rPr>
              <w:t>оцент</w:t>
            </w:r>
          </w:p>
        </w:tc>
      </w:tr>
      <w:tr w:rsidR="0094398A" w:rsidRPr="008A2849" w14:paraId="0D5C6453" w14:textId="77777777" w:rsidTr="00A23C2A">
        <w:trPr>
          <w:trHeight w:val="426"/>
        </w:trPr>
        <w:tc>
          <w:tcPr>
            <w:tcW w:w="4673" w:type="dxa"/>
            <w:gridSpan w:val="4"/>
            <w:vAlign w:val="center"/>
          </w:tcPr>
          <w:p w14:paraId="19AC5CBA" w14:textId="77777777" w:rsidR="0094398A" w:rsidRPr="008A2849" w:rsidRDefault="0094398A" w:rsidP="00A23C2A">
            <w:pPr>
              <w:pStyle w:val="TableParagraph"/>
              <w:ind w:right="59"/>
              <w:rPr>
                <w:b/>
                <w:sz w:val="14"/>
                <w:szCs w:val="14"/>
              </w:rPr>
            </w:pPr>
            <w:r w:rsidRPr="008A2849">
              <w:rPr>
                <w:b/>
                <w:sz w:val="14"/>
                <w:szCs w:val="14"/>
              </w:rPr>
              <w:t>Назив</w:t>
            </w:r>
            <w:r w:rsidRPr="008A2849">
              <w:rPr>
                <w:b/>
                <w:spacing w:val="-7"/>
                <w:sz w:val="14"/>
                <w:szCs w:val="14"/>
              </w:rPr>
              <w:t xml:space="preserve"> </w:t>
            </w:r>
            <w:r w:rsidRPr="008A2849">
              <w:rPr>
                <w:b/>
                <w:sz w:val="14"/>
                <w:szCs w:val="14"/>
              </w:rPr>
              <w:t>институције</w:t>
            </w:r>
            <w:r w:rsidRPr="008A2849">
              <w:rPr>
                <w:b/>
                <w:spacing w:val="-6"/>
                <w:sz w:val="14"/>
                <w:szCs w:val="14"/>
              </w:rPr>
              <w:t xml:space="preserve"> </w:t>
            </w:r>
            <w:r w:rsidRPr="008A2849">
              <w:rPr>
                <w:b/>
                <w:sz w:val="14"/>
                <w:szCs w:val="14"/>
              </w:rPr>
              <w:t>у</w:t>
            </w:r>
            <w:r w:rsidRPr="008A2849">
              <w:rPr>
                <w:b/>
                <w:spacing w:val="31"/>
                <w:sz w:val="14"/>
                <w:szCs w:val="14"/>
              </w:rPr>
              <w:t xml:space="preserve"> </w:t>
            </w:r>
            <w:r w:rsidRPr="008A2849">
              <w:rPr>
                <w:b/>
                <w:sz w:val="14"/>
                <w:szCs w:val="14"/>
              </w:rPr>
              <w:t>којој</w:t>
            </w:r>
            <w:r w:rsidRPr="008A2849">
              <w:rPr>
                <w:b/>
                <w:spacing w:val="-7"/>
                <w:sz w:val="14"/>
                <w:szCs w:val="14"/>
              </w:rPr>
              <w:t xml:space="preserve"> </w:t>
            </w:r>
            <w:r w:rsidRPr="008A2849">
              <w:rPr>
                <w:b/>
                <w:sz w:val="14"/>
                <w:szCs w:val="14"/>
              </w:rPr>
              <w:t>наставник</w:t>
            </w:r>
            <w:r w:rsidRPr="008A2849">
              <w:rPr>
                <w:b/>
                <w:spacing w:val="-4"/>
                <w:sz w:val="14"/>
                <w:szCs w:val="14"/>
              </w:rPr>
              <w:t xml:space="preserve"> </w:t>
            </w:r>
            <w:r w:rsidRPr="008A2849">
              <w:rPr>
                <w:b/>
                <w:sz w:val="14"/>
                <w:szCs w:val="14"/>
              </w:rPr>
              <w:t>ради</w:t>
            </w:r>
            <w:r w:rsidRPr="008A2849">
              <w:rPr>
                <w:b/>
                <w:spacing w:val="-4"/>
                <w:sz w:val="14"/>
                <w:szCs w:val="14"/>
              </w:rPr>
              <w:t xml:space="preserve"> </w:t>
            </w:r>
            <w:r w:rsidRPr="008A2849">
              <w:rPr>
                <w:b/>
                <w:sz w:val="14"/>
                <w:szCs w:val="14"/>
              </w:rPr>
              <w:t>са</w:t>
            </w:r>
            <w:r w:rsidRPr="008A2849">
              <w:rPr>
                <w:b/>
                <w:spacing w:val="-5"/>
                <w:sz w:val="14"/>
                <w:szCs w:val="14"/>
              </w:rPr>
              <w:t xml:space="preserve"> </w:t>
            </w:r>
            <w:r w:rsidRPr="008A2849">
              <w:rPr>
                <w:b/>
                <w:sz w:val="14"/>
                <w:szCs w:val="14"/>
              </w:rPr>
              <w:t>пуним</w:t>
            </w:r>
            <w:r w:rsidRPr="008A2849">
              <w:rPr>
                <w:b/>
                <w:spacing w:val="40"/>
                <w:sz w:val="14"/>
                <w:szCs w:val="14"/>
              </w:rPr>
              <w:t xml:space="preserve"> </w:t>
            </w:r>
            <w:r w:rsidRPr="008A2849">
              <w:rPr>
                <w:b/>
                <w:sz w:val="14"/>
                <w:szCs w:val="14"/>
              </w:rPr>
              <w:t>или непуним радним временом и од када</w:t>
            </w:r>
          </w:p>
        </w:tc>
        <w:tc>
          <w:tcPr>
            <w:tcW w:w="4955" w:type="dxa"/>
            <w:gridSpan w:val="4"/>
            <w:vAlign w:val="center"/>
          </w:tcPr>
          <w:p w14:paraId="046E0FAF" w14:textId="77777777" w:rsidR="0094398A" w:rsidRPr="00857421" w:rsidRDefault="0094398A" w:rsidP="00A23C2A">
            <w:pPr>
              <w:pStyle w:val="TableParagraph"/>
              <w:ind w:left="0"/>
              <w:rPr>
                <w:sz w:val="14"/>
                <w:szCs w:val="14"/>
                <w:lang w:val="sr-Cyrl-RS"/>
              </w:rPr>
            </w:pPr>
            <w:r w:rsidRPr="00857421">
              <w:rPr>
                <w:sz w:val="14"/>
                <w:szCs w:val="14"/>
                <w:lang w:val="sr-Cyrl-RS"/>
              </w:rPr>
              <w:t xml:space="preserve"> Клиника за пластичну хирургију и опекотине Универзитета одбране у Београду, </w:t>
            </w:r>
            <w:r w:rsidRPr="00596C9D">
              <w:rPr>
                <w:sz w:val="14"/>
                <w:szCs w:val="14"/>
                <w:shd w:val="clear" w:color="auto" w:fill="FFFFFF" w:themeFill="background1"/>
                <w:lang w:val="sr-Cyrl-RS"/>
              </w:rPr>
              <w:t>стално запослена од 19 јануара 2005</w:t>
            </w:r>
          </w:p>
        </w:tc>
      </w:tr>
      <w:tr w:rsidR="0094398A" w:rsidRPr="008A2849" w14:paraId="46BA1F69" w14:textId="77777777" w:rsidTr="00A23C2A">
        <w:trPr>
          <w:trHeight w:val="284"/>
        </w:trPr>
        <w:tc>
          <w:tcPr>
            <w:tcW w:w="4673" w:type="dxa"/>
            <w:gridSpan w:val="4"/>
            <w:vAlign w:val="center"/>
          </w:tcPr>
          <w:p w14:paraId="2C817D06" w14:textId="77777777" w:rsidR="0094398A" w:rsidRPr="008A2849" w:rsidRDefault="0094398A" w:rsidP="00A23C2A">
            <w:pPr>
              <w:pStyle w:val="TableParagraph"/>
              <w:rPr>
                <w:b/>
                <w:sz w:val="14"/>
                <w:szCs w:val="14"/>
              </w:rPr>
            </w:pPr>
            <w:r w:rsidRPr="008A2849">
              <w:rPr>
                <w:b/>
                <w:sz w:val="14"/>
                <w:szCs w:val="14"/>
              </w:rPr>
              <w:t>Ужа</w:t>
            </w:r>
            <w:r w:rsidRPr="008A2849">
              <w:rPr>
                <w:b/>
                <w:spacing w:val="-6"/>
                <w:sz w:val="14"/>
                <w:szCs w:val="14"/>
              </w:rPr>
              <w:t xml:space="preserve"> </w:t>
            </w:r>
            <w:r w:rsidRPr="008A2849">
              <w:rPr>
                <w:b/>
                <w:sz w:val="14"/>
                <w:szCs w:val="14"/>
              </w:rPr>
              <w:t>научна</w:t>
            </w:r>
            <w:r w:rsidRPr="008A2849">
              <w:rPr>
                <w:b/>
                <w:spacing w:val="-8"/>
                <w:sz w:val="14"/>
                <w:szCs w:val="14"/>
              </w:rPr>
              <w:t xml:space="preserve"> </w:t>
            </w:r>
            <w:r w:rsidRPr="008A2849">
              <w:rPr>
                <w:b/>
                <w:sz w:val="14"/>
                <w:szCs w:val="14"/>
              </w:rPr>
              <w:t>односно</w:t>
            </w:r>
            <w:r w:rsidRPr="008A2849">
              <w:rPr>
                <w:b/>
                <w:spacing w:val="-8"/>
                <w:sz w:val="14"/>
                <w:szCs w:val="14"/>
              </w:rPr>
              <w:t xml:space="preserve"> </w:t>
            </w:r>
            <w:r w:rsidRPr="008A2849">
              <w:rPr>
                <w:b/>
                <w:sz w:val="14"/>
                <w:szCs w:val="14"/>
              </w:rPr>
              <w:t>уметничка</w:t>
            </w:r>
            <w:r w:rsidRPr="008A2849">
              <w:rPr>
                <w:b/>
                <w:spacing w:val="-7"/>
                <w:sz w:val="14"/>
                <w:szCs w:val="14"/>
              </w:rPr>
              <w:t xml:space="preserve"> </w:t>
            </w:r>
            <w:r w:rsidRPr="008A2849">
              <w:rPr>
                <w:b/>
                <w:spacing w:val="-2"/>
                <w:sz w:val="14"/>
                <w:szCs w:val="14"/>
              </w:rPr>
              <w:t>област</w:t>
            </w:r>
          </w:p>
        </w:tc>
        <w:tc>
          <w:tcPr>
            <w:tcW w:w="4955" w:type="dxa"/>
            <w:gridSpan w:val="4"/>
            <w:vAlign w:val="center"/>
          </w:tcPr>
          <w:p w14:paraId="7EA623D8" w14:textId="77777777" w:rsidR="0094398A" w:rsidRPr="008A2849" w:rsidRDefault="0094398A" w:rsidP="00A23C2A">
            <w:pPr>
              <w:pStyle w:val="TableParagraph"/>
              <w:ind w:left="0"/>
              <w:rPr>
                <w:sz w:val="14"/>
                <w:szCs w:val="14"/>
              </w:rPr>
            </w:pPr>
            <w:r w:rsidRPr="008A2849">
              <w:rPr>
                <w:sz w:val="14"/>
                <w:szCs w:val="14"/>
                <w:lang w:val="sr-Cyrl-CS"/>
              </w:rPr>
              <w:t xml:space="preserve"> </w:t>
            </w:r>
            <w:r>
              <w:rPr>
                <w:sz w:val="14"/>
                <w:szCs w:val="14"/>
                <w:lang w:val="sr-Cyrl-CS"/>
              </w:rPr>
              <w:t>Хирургија</w:t>
            </w:r>
          </w:p>
        </w:tc>
      </w:tr>
      <w:tr w:rsidR="0094398A" w:rsidRPr="008A2849" w14:paraId="47083294" w14:textId="77777777" w:rsidTr="00A23C2A">
        <w:trPr>
          <w:trHeight w:val="241"/>
        </w:trPr>
        <w:tc>
          <w:tcPr>
            <w:tcW w:w="9628" w:type="dxa"/>
            <w:gridSpan w:val="8"/>
            <w:vAlign w:val="center"/>
          </w:tcPr>
          <w:p w14:paraId="6D53E86B" w14:textId="77777777" w:rsidR="0094398A" w:rsidRPr="008A2849" w:rsidRDefault="0094398A" w:rsidP="00A23C2A">
            <w:pPr>
              <w:pStyle w:val="TableParagraph"/>
              <w:rPr>
                <w:b/>
                <w:sz w:val="14"/>
                <w:szCs w:val="14"/>
              </w:rPr>
            </w:pPr>
            <w:r w:rsidRPr="008A2849">
              <w:rPr>
                <w:b/>
                <w:sz w:val="14"/>
                <w:szCs w:val="14"/>
              </w:rPr>
              <w:t>Академска</w:t>
            </w:r>
            <w:r w:rsidRPr="008A2849">
              <w:rPr>
                <w:b/>
                <w:spacing w:val="-9"/>
                <w:sz w:val="14"/>
                <w:szCs w:val="14"/>
              </w:rPr>
              <w:t xml:space="preserve"> </w:t>
            </w:r>
            <w:r w:rsidRPr="008A2849">
              <w:rPr>
                <w:b/>
                <w:spacing w:val="-2"/>
                <w:sz w:val="14"/>
                <w:szCs w:val="14"/>
              </w:rPr>
              <w:t>каријера</w:t>
            </w:r>
          </w:p>
        </w:tc>
      </w:tr>
      <w:tr w:rsidR="0094398A" w:rsidRPr="008A2849" w14:paraId="7263E43C" w14:textId="77777777" w:rsidTr="00A23C2A">
        <w:trPr>
          <w:trHeight w:val="429"/>
        </w:trPr>
        <w:tc>
          <w:tcPr>
            <w:tcW w:w="1281" w:type="dxa"/>
            <w:gridSpan w:val="2"/>
            <w:vAlign w:val="center"/>
          </w:tcPr>
          <w:p w14:paraId="20892C36" w14:textId="77777777" w:rsidR="0094398A" w:rsidRPr="008A2849" w:rsidRDefault="0094398A" w:rsidP="00A23C2A">
            <w:pPr>
              <w:pStyle w:val="TableParagraph"/>
              <w:ind w:left="0"/>
              <w:rPr>
                <w:sz w:val="14"/>
                <w:szCs w:val="14"/>
              </w:rPr>
            </w:pPr>
          </w:p>
        </w:tc>
        <w:tc>
          <w:tcPr>
            <w:tcW w:w="562" w:type="dxa"/>
            <w:vAlign w:val="center"/>
          </w:tcPr>
          <w:p w14:paraId="4971E24B" w14:textId="77777777" w:rsidR="0094398A" w:rsidRPr="008A2849" w:rsidRDefault="0094398A" w:rsidP="00A23C2A">
            <w:pPr>
              <w:pStyle w:val="TableParagraph"/>
              <w:ind w:left="0"/>
              <w:rPr>
                <w:sz w:val="14"/>
                <w:szCs w:val="14"/>
              </w:rPr>
            </w:pPr>
            <w:r w:rsidRPr="008A2849">
              <w:rPr>
                <w:spacing w:val="-2"/>
                <w:sz w:val="14"/>
                <w:szCs w:val="14"/>
              </w:rPr>
              <w:t>Година</w:t>
            </w:r>
          </w:p>
        </w:tc>
        <w:tc>
          <w:tcPr>
            <w:tcW w:w="2830" w:type="dxa"/>
            <w:vAlign w:val="center"/>
          </w:tcPr>
          <w:p w14:paraId="31032672" w14:textId="77777777" w:rsidR="0094398A" w:rsidRPr="008A2849" w:rsidRDefault="0094398A" w:rsidP="00A23C2A">
            <w:pPr>
              <w:pStyle w:val="TableParagraph"/>
              <w:rPr>
                <w:sz w:val="14"/>
                <w:szCs w:val="14"/>
              </w:rPr>
            </w:pPr>
            <w:r w:rsidRPr="008A2849">
              <w:rPr>
                <w:spacing w:val="-2"/>
                <w:sz w:val="14"/>
                <w:szCs w:val="14"/>
              </w:rPr>
              <w:t>Институција</w:t>
            </w:r>
          </w:p>
        </w:tc>
        <w:tc>
          <w:tcPr>
            <w:tcW w:w="2442" w:type="dxa"/>
            <w:gridSpan w:val="2"/>
            <w:vAlign w:val="center"/>
          </w:tcPr>
          <w:p w14:paraId="60E6BD07" w14:textId="77777777" w:rsidR="0094398A" w:rsidRPr="008A2849" w:rsidRDefault="0094398A" w:rsidP="00A23C2A">
            <w:pPr>
              <w:pStyle w:val="TableParagraph"/>
              <w:rPr>
                <w:sz w:val="14"/>
                <w:szCs w:val="14"/>
              </w:rPr>
            </w:pPr>
            <w:r w:rsidRPr="008A2849">
              <w:rPr>
                <w:sz w:val="14"/>
                <w:szCs w:val="14"/>
              </w:rPr>
              <w:t>Научна</w:t>
            </w:r>
            <w:r w:rsidRPr="008A2849">
              <w:rPr>
                <w:spacing w:val="-10"/>
                <w:sz w:val="14"/>
                <w:szCs w:val="14"/>
              </w:rPr>
              <w:t xml:space="preserve"> </w:t>
            </w:r>
            <w:r w:rsidRPr="008A2849">
              <w:rPr>
                <w:sz w:val="14"/>
                <w:szCs w:val="14"/>
              </w:rPr>
              <w:t>или</w:t>
            </w:r>
            <w:r w:rsidRPr="008A2849">
              <w:rPr>
                <w:spacing w:val="-10"/>
                <w:sz w:val="14"/>
                <w:szCs w:val="14"/>
              </w:rPr>
              <w:t xml:space="preserve"> </w:t>
            </w:r>
            <w:r w:rsidRPr="008A2849">
              <w:rPr>
                <w:sz w:val="14"/>
                <w:szCs w:val="14"/>
              </w:rPr>
              <w:t>уметничка</w:t>
            </w:r>
            <w:r w:rsidRPr="008A2849">
              <w:rPr>
                <w:spacing w:val="40"/>
                <w:sz w:val="14"/>
                <w:szCs w:val="14"/>
              </w:rPr>
              <w:t xml:space="preserve"> </w:t>
            </w:r>
            <w:r w:rsidRPr="008A2849">
              <w:rPr>
                <w:spacing w:val="-2"/>
                <w:sz w:val="14"/>
                <w:szCs w:val="14"/>
              </w:rPr>
              <w:t>област</w:t>
            </w:r>
          </w:p>
        </w:tc>
        <w:tc>
          <w:tcPr>
            <w:tcW w:w="2513" w:type="dxa"/>
            <w:gridSpan w:val="2"/>
            <w:vAlign w:val="center"/>
          </w:tcPr>
          <w:p w14:paraId="0EEE98AD" w14:textId="77777777" w:rsidR="0094398A" w:rsidRPr="008A2849" w:rsidRDefault="0094398A" w:rsidP="00A23C2A">
            <w:pPr>
              <w:pStyle w:val="TableParagraph"/>
              <w:ind w:right="93"/>
              <w:jc w:val="center"/>
              <w:rPr>
                <w:sz w:val="14"/>
                <w:szCs w:val="14"/>
              </w:rPr>
            </w:pPr>
            <w:r w:rsidRPr="008A2849">
              <w:rPr>
                <w:sz w:val="14"/>
                <w:szCs w:val="14"/>
              </w:rPr>
              <w:t>Ужа</w:t>
            </w:r>
            <w:r w:rsidRPr="008A2849">
              <w:rPr>
                <w:spacing w:val="-10"/>
                <w:sz w:val="14"/>
                <w:szCs w:val="14"/>
              </w:rPr>
              <w:t xml:space="preserve"> </w:t>
            </w:r>
            <w:r w:rsidRPr="008A2849">
              <w:rPr>
                <w:sz w:val="14"/>
                <w:szCs w:val="14"/>
              </w:rPr>
              <w:t>научна,</w:t>
            </w:r>
            <w:r w:rsidRPr="008A2849">
              <w:rPr>
                <w:spacing w:val="-10"/>
                <w:sz w:val="14"/>
                <w:szCs w:val="14"/>
              </w:rPr>
              <w:t xml:space="preserve"> </w:t>
            </w:r>
            <w:r w:rsidRPr="008A2849">
              <w:rPr>
                <w:sz w:val="14"/>
                <w:szCs w:val="14"/>
              </w:rPr>
              <w:t>уметничка</w:t>
            </w:r>
            <w:r w:rsidRPr="008A2849">
              <w:rPr>
                <w:spacing w:val="-10"/>
                <w:sz w:val="14"/>
                <w:szCs w:val="14"/>
              </w:rPr>
              <w:t xml:space="preserve"> </w:t>
            </w:r>
            <w:r w:rsidRPr="008A2849">
              <w:rPr>
                <w:sz w:val="14"/>
                <w:szCs w:val="14"/>
              </w:rPr>
              <w:t>или</w:t>
            </w:r>
            <w:r w:rsidRPr="008A2849">
              <w:rPr>
                <w:spacing w:val="-10"/>
                <w:sz w:val="14"/>
                <w:szCs w:val="14"/>
              </w:rPr>
              <w:t xml:space="preserve"> </w:t>
            </w:r>
            <w:r w:rsidRPr="008A2849">
              <w:rPr>
                <w:sz w:val="14"/>
                <w:szCs w:val="14"/>
              </w:rPr>
              <w:t>стручна</w:t>
            </w:r>
            <w:r w:rsidRPr="008A2849">
              <w:rPr>
                <w:spacing w:val="40"/>
                <w:sz w:val="14"/>
                <w:szCs w:val="14"/>
              </w:rPr>
              <w:t xml:space="preserve"> </w:t>
            </w:r>
            <w:r w:rsidRPr="008A2849">
              <w:rPr>
                <w:spacing w:val="-2"/>
                <w:sz w:val="14"/>
                <w:szCs w:val="14"/>
              </w:rPr>
              <w:t>област</w:t>
            </w:r>
          </w:p>
        </w:tc>
      </w:tr>
      <w:tr w:rsidR="0094398A" w:rsidRPr="008A2849" w14:paraId="6E260A43" w14:textId="77777777" w:rsidTr="00A23C2A">
        <w:trPr>
          <w:trHeight w:val="275"/>
        </w:trPr>
        <w:tc>
          <w:tcPr>
            <w:tcW w:w="1281" w:type="dxa"/>
            <w:gridSpan w:val="2"/>
            <w:vAlign w:val="center"/>
          </w:tcPr>
          <w:p w14:paraId="7D37C542" w14:textId="77777777" w:rsidR="0094398A" w:rsidRPr="00061E85" w:rsidRDefault="0094398A" w:rsidP="00A23C2A">
            <w:pPr>
              <w:rPr>
                <w:sz w:val="14"/>
                <w:szCs w:val="14"/>
                <w:lang w:val="sr-Cyrl-CS"/>
              </w:rPr>
            </w:pPr>
            <w:r w:rsidRPr="008A2849">
              <w:rPr>
                <w:sz w:val="14"/>
                <w:szCs w:val="14"/>
                <w:lang w:val="sr-Cyrl-CS"/>
              </w:rPr>
              <w:t xml:space="preserve"> Избор у звање</w:t>
            </w:r>
          </w:p>
        </w:tc>
        <w:tc>
          <w:tcPr>
            <w:tcW w:w="562" w:type="dxa"/>
            <w:vAlign w:val="center"/>
          </w:tcPr>
          <w:p w14:paraId="5F9771BB" w14:textId="77777777" w:rsidR="0094398A" w:rsidRPr="00CB2488" w:rsidRDefault="0094398A" w:rsidP="00A23C2A">
            <w:pPr>
              <w:pStyle w:val="TableParagraph"/>
              <w:jc w:val="center"/>
              <w:rPr>
                <w:color w:val="EE0000"/>
                <w:sz w:val="14"/>
                <w:szCs w:val="14"/>
                <w:lang w:val="sr-Cyrl-RS"/>
              </w:rPr>
            </w:pPr>
            <w:r w:rsidRPr="00CB2488">
              <w:rPr>
                <w:color w:val="EE0000"/>
                <w:sz w:val="14"/>
                <w:szCs w:val="14"/>
                <w:lang w:val="sr-Cyrl-RS"/>
              </w:rPr>
              <w:t>2025.</w:t>
            </w:r>
          </w:p>
        </w:tc>
        <w:tc>
          <w:tcPr>
            <w:tcW w:w="2830" w:type="dxa"/>
            <w:vAlign w:val="center"/>
          </w:tcPr>
          <w:p w14:paraId="4FF2FD68" w14:textId="77777777" w:rsidR="0094398A" w:rsidRPr="008A2849" w:rsidRDefault="0094398A" w:rsidP="00A23C2A">
            <w:pPr>
              <w:tabs>
                <w:tab w:val="left" w:pos="567"/>
              </w:tabs>
              <w:jc w:val="center"/>
              <w:rPr>
                <w:sz w:val="14"/>
                <w:szCs w:val="14"/>
                <w:lang w:val="sr-Cyrl-CS"/>
              </w:rPr>
            </w:pPr>
            <w:r w:rsidRPr="008A2849">
              <w:rPr>
                <w:sz w:val="14"/>
                <w:szCs w:val="14"/>
                <w:lang w:val="sr-Cyrl-CS"/>
              </w:rPr>
              <w:t>Медицински факултет ВМА</w:t>
            </w:r>
            <w:r>
              <w:rPr>
                <w:sz w:val="14"/>
                <w:szCs w:val="14"/>
                <w:lang w:val="sr-Cyrl-CS"/>
              </w:rPr>
              <w:t xml:space="preserve"> УО</w:t>
            </w:r>
          </w:p>
          <w:p w14:paraId="37F05CE4" w14:textId="77777777" w:rsidR="0094398A" w:rsidRPr="008A2849" w:rsidRDefault="0094398A" w:rsidP="00A23C2A">
            <w:pPr>
              <w:pStyle w:val="TableParagraph"/>
              <w:ind w:left="0"/>
              <w:jc w:val="center"/>
              <w:rPr>
                <w:sz w:val="14"/>
                <w:szCs w:val="14"/>
              </w:rPr>
            </w:pPr>
          </w:p>
        </w:tc>
        <w:tc>
          <w:tcPr>
            <w:tcW w:w="2442" w:type="dxa"/>
            <w:gridSpan w:val="2"/>
            <w:vAlign w:val="center"/>
          </w:tcPr>
          <w:p w14:paraId="1B287611" w14:textId="5FF365EE" w:rsidR="0094398A" w:rsidRPr="008A2849" w:rsidRDefault="0094398A" w:rsidP="00A23C2A">
            <w:pPr>
              <w:pStyle w:val="TableParagraph"/>
              <w:ind w:left="0"/>
              <w:jc w:val="center"/>
              <w:rPr>
                <w:sz w:val="14"/>
                <w:szCs w:val="14"/>
              </w:rPr>
            </w:pPr>
            <w:r>
              <w:rPr>
                <w:sz w:val="14"/>
                <w:szCs w:val="14"/>
                <w:lang w:val="sr-Cyrl-CS"/>
              </w:rPr>
              <w:t>Хирургија</w:t>
            </w:r>
          </w:p>
        </w:tc>
        <w:tc>
          <w:tcPr>
            <w:tcW w:w="2513" w:type="dxa"/>
            <w:gridSpan w:val="2"/>
            <w:vAlign w:val="center"/>
          </w:tcPr>
          <w:p w14:paraId="7A46187A" w14:textId="179A3B99" w:rsidR="0094398A" w:rsidRPr="008A2849" w:rsidRDefault="0094398A" w:rsidP="00A23C2A">
            <w:pPr>
              <w:pStyle w:val="TableParagraph"/>
              <w:ind w:left="0"/>
              <w:jc w:val="center"/>
              <w:rPr>
                <w:sz w:val="14"/>
                <w:szCs w:val="14"/>
              </w:rPr>
            </w:pPr>
            <w:r>
              <w:rPr>
                <w:sz w:val="14"/>
                <w:szCs w:val="14"/>
                <w:lang w:val="sr-Cyrl-CS"/>
              </w:rPr>
              <w:t>Хирургија</w:t>
            </w:r>
          </w:p>
        </w:tc>
      </w:tr>
      <w:tr w:rsidR="0094398A" w:rsidRPr="008A2849" w14:paraId="2B27838F" w14:textId="77777777" w:rsidTr="00A23C2A">
        <w:trPr>
          <w:trHeight w:val="323"/>
        </w:trPr>
        <w:tc>
          <w:tcPr>
            <w:tcW w:w="1281" w:type="dxa"/>
            <w:gridSpan w:val="2"/>
            <w:vAlign w:val="center"/>
          </w:tcPr>
          <w:p w14:paraId="4464959D" w14:textId="77777777" w:rsidR="0094398A" w:rsidRPr="008A2849" w:rsidRDefault="0094398A" w:rsidP="00A23C2A">
            <w:pPr>
              <w:pStyle w:val="TableParagraph"/>
              <w:ind w:left="0"/>
              <w:rPr>
                <w:sz w:val="14"/>
                <w:szCs w:val="14"/>
              </w:rPr>
            </w:pPr>
            <w:r w:rsidRPr="008A2849">
              <w:rPr>
                <w:spacing w:val="-2"/>
                <w:sz w:val="14"/>
                <w:szCs w:val="14"/>
                <w:lang w:val="sr-Cyrl-RS"/>
              </w:rPr>
              <w:t xml:space="preserve"> </w:t>
            </w:r>
            <w:r w:rsidRPr="008A2849">
              <w:rPr>
                <w:spacing w:val="-2"/>
                <w:sz w:val="14"/>
                <w:szCs w:val="14"/>
              </w:rPr>
              <w:t>Докторат</w:t>
            </w:r>
          </w:p>
        </w:tc>
        <w:tc>
          <w:tcPr>
            <w:tcW w:w="562" w:type="dxa"/>
            <w:vAlign w:val="center"/>
          </w:tcPr>
          <w:p w14:paraId="61CC89D1" w14:textId="77777777" w:rsidR="0094398A" w:rsidRPr="008A2849" w:rsidRDefault="0094398A" w:rsidP="00A23C2A">
            <w:pPr>
              <w:pStyle w:val="TableParagraph"/>
              <w:jc w:val="center"/>
              <w:rPr>
                <w:sz w:val="14"/>
                <w:szCs w:val="14"/>
                <w:lang w:val="sr-Cyrl-RS"/>
              </w:rPr>
            </w:pPr>
            <w:r w:rsidRPr="008A2849">
              <w:rPr>
                <w:sz w:val="14"/>
                <w:szCs w:val="14"/>
                <w:lang w:val="sr-Cyrl-RS"/>
              </w:rPr>
              <w:t>20</w:t>
            </w:r>
            <w:r>
              <w:rPr>
                <w:sz w:val="14"/>
                <w:szCs w:val="14"/>
                <w:lang w:val="sr-Cyrl-RS"/>
              </w:rPr>
              <w:t>22</w:t>
            </w:r>
            <w:r w:rsidRPr="008A2849">
              <w:rPr>
                <w:sz w:val="14"/>
                <w:szCs w:val="14"/>
                <w:lang w:val="sr-Cyrl-RS"/>
              </w:rPr>
              <w:t>.</w:t>
            </w:r>
          </w:p>
        </w:tc>
        <w:tc>
          <w:tcPr>
            <w:tcW w:w="2830" w:type="dxa"/>
            <w:vAlign w:val="center"/>
          </w:tcPr>
          <w:p w14:paraId="7ECFF256" w14:textId="77777777" w:rsidR="0094398A" w:rsidRPr="008A2849" w:rsidRDefault="0094398A" w:rsidP="00A23C2A">
            <w:pPr>
              <w:tabs>
                <w:tab w:val="left" w:pos="567"/>
              </w:tabs>
              <w:jc w:val="center"/>
              <w:rPr>
                <w:sz w:val="14"/>
                <w:szCs w:val="14"/>
                <w:lang w:val="sr-Cyrl-CS"/>
              </w:rPr>
            </w:pPr>
            <w:r w:rsidRPr="008A2849">
              <w:rPr>
                <w:sz w:val="14"/>
                <w:szCs w:val="14"/>
                <w:lang w:val="sr-Cyrl-CS"/>
              </w:rPr>
              <w:t>Војномедицинска академија</w:t>
            </w:r>
          </w:p>
        </w:tc>
        <w:tc>
          <w:tcPr>
            <w:tcW w:w="2442" w:type="dxa"/>
            <w:gridSpan w:val="2"/>
            <w:vAlign w:val="center"/>
          </w:tcPr>
          <w:p w14:paraId="0A90BE2A" w14:textId="77777777" w:rsidR="0094398A" w:rsidRPr="008A2849" w:rsidRDefault="0094398A" w:rsidP="00A23C2A">
            <w:pPr>
              <w:tabs>
                <w:tab w:val="left" w:pos="567"/>
              </w:tabs>
              <w:jc w:val="center"/>
              <w:rPr>
                <w:sz w:val="14"/>
                <w:szCs w:val="14"/>
                <w:lang w:val="sr-Cyrl-CS"/>
              </w:rPr>
            </w:pPr>
            <w:r>
              <w:rPr>
                <w:sz w:val="14"/>
                <w:szCs w:val="14"/>
                <w:lang w:val="sr-Cyrl-CS"/>
              </w:rPr>
              <w:t>Хирургија</w:t>
            </w:r>
          </w:p>
        </w:tc>
        <w:tc>
          <w:tcPr>
            <w:tcW w:w="2513" w:type="dxa"/>
            <w:gridSpan w:val="2"/>
            <w:vAlign w:val="center"/>
          </w:tcPr>
          <w:p w14:paraId="6DDBFA8A" w14:textId="77777777" w:rsidR="0094398A" w:rsidRPr="008A2849" w:rsidRDefault="0094398A" w:rsidP="00A23C2A">
            <w:pPr>
              <w:jc w:val="center"/>
              <w:rPr>
                <w:sz w:val="14"/>
                <w:szCs w:val="14"/>
                <w:lang w:val="sr-Cyrl-CS"/>
              </w:rPr>
            </w:pPr>
            <w:r>
              <w:rPr>
                <w:sz w:val="14"/>
                <w:szCs w:val="14"/>
                <w:lang w:val="sr-Cyrl-CS"/>
              </w:rPr>
              <w:t>Хирургија</w:t>
            </w:r>
          </w:p>
        </w:tc>
      </w:tr>
      <w:tr w:rsidR="0094398A" w:rsidRPr="008A2849" w14:paraId="6CEB3D19" w14:textId="77777777" w:rsidTr="00A23C2A">
        <w:trPr>
          <w:trHeight w:val="344"/>
        </w:trPr>
        <w:tc>
          <w:tcPr>
            <w:tcW w:w="1281" w:type="dxa"/>
            <w:gridSpan w:val="2"/>
            <w:vAlign w:val="center"/>
          </w:tcPr>
          <w:p w14:paraId="25EECF81" w14:textId="77777777" w:rsidR="0094398A" w:rsidRPr="008A2849" w:rsidRDefault="0094398A" w:rsidP="00A23C2A">
            <w:pPr>
              <w:pStyle w:val="TableParagraph"/>
              <w:ind w:left="0" w:right="136"/>
              <w:rPr>
                <w:sz w:val="14"/>
                <w:szCs w:val="14"/>
              </w:rPr>
            </w:pPr>
            <w:r w:rsidRPr="008A2849">
              <w:rPr>
                <w:spacing w:val="-2"/>
                <w:sz w:val="14"/>
                <w:szCs w:val="14"/>
              </w:rPr>
              <w:t>Специјализациј</w:t>
            </w:r>
            <w:r w:rsidRPr="008A2849">
              <w:rPr>
                <w:spacing w:val="-10"/>
                <w:sz w:val="14"/>
                <w:szCs w:val="14"/>
              </w:rPr>
              <w:t>а</w:t>
            </w:r>
          </w:p>
        </w:tc>
        <w:tc>
          <w:tcPr>
            <w:tcW w:w="562" w:type="dxa"/>
            <w:vAlign w:val="center"/>
          </w:tcPr>
          <w:p w14:paraId="559B5770" w14:textId="77777777" w:rsidR="0094398A" w:rsidRPr="00061E85" w:rsidRDefault="0094398A" w:rsidP="00A23C2A">
            <w:pPr>
              <w:pStyle w:val="TableParagraph"/>
              <w:jc w:val="center"/>
              <w:rPr>
                <w:sz w:val="14"/>
                <w:szCs w:val="14"/>
                <w:lang w:val="sr-Cyrl-RS"/>
              </w:rPr>
            </w:pPr>
            <w:r>
              <w:rPr>
                <w:sz w:val="14"/>
                <w:szCs w:val="14"/>
                <w:lang w:val="sr-Cyrl-RS"/>
              </w:rPr>
              <w:t>2003</w:t>
            </w:r>
          </w:p>
        </w:tc>
        <w:tc>
          <w:tcPr>
            <w:tcW w:w="2830" w:type="dxa"/>
            <w:vAlign w:val="center"/>
          </w:tcPr>
          <w:p w14:paraId="437639C8" w14:textId="12ED11C9" w:rsidR="0094398A" w:rsidRPr="008A2849" w:rsidRDefault="0094398A" w:rsidP="00A23C2A">
            <w:pPr>
              <w:pStyle w:val="TableParagraph"/>
              <w:ind w:left="0"/>
              <w:jc w:val="center"/>
              <w:rPr>
                <w:sz w:val="14"/>
                <w:szCs w:val="14"/>
              </w:rPr>
            </w:pPr>
            <w:r w:rsidRPr="008A2849">
              <w:rPr>
                <w:sz w:val="14"/>
                <w:szCs w:val="14"/>
                <w:lang w:val="sr-Cyrl-CS"/>
              </w:rPr>
              <w:t>Војномедицинска академија</w:t>
            </w:r>
          </w:p>
        </w:tc>
        <w:tc>
          <w:tcPr>
            <w:tcW w:w="2442" w:type="dxa"/>
            <w:gridSpan w:val="2"/>
            <w:vAlign w:val="center"/>
          </w:tcPr>
          <w:p w14:paraId="29937C2F" w14:textId="77777777" w:rsidR="0094398A" w:rsidRPr="00061E85" w:rsidRDefault="0094398A" w:rsidP="00A23C2A">
            <w:pPr>
              <w:pStyle w:val="TableParagraph"/>
              <w:jc w:val="center"/>
              <w:rPr>
                <w:sz w:val="14"/>
                <w:szCs w:val="14"/>
                <w:lang w:val="sr-Cyrl-RS"/>
              </w:rPr>
            </w:pPr>
            <w:r>
              <w:rPr>
                <w:sz w:val="14"/>
                <w:szCs w:val="14"/>
                <w:lang w:val="sr-Cyrl-RS"/>
              </w:rPr>
              <w:t>Пластична и реконструктивна хирургија</w:t>
            </w:r>
          </w:p>
        </w:tc>
        <w:tc>
          <w:tcPr>
            <w:tcW w:w="2513" w:type="dxa"/>
            <w:gridSpan w:val="2"/>
            <w:vAlign w:val="center"/>
          </w:tcPr>
          <w:p w14:paraId="1A0FD857" w14:textId="77777777" w:rsidR="0094398A" w:rsidRPr="008A2849" w:rsidRDefault="0094398A" w:rsidP="00A23C2A">
            <w:pPr>
              <w:pStyle w:val="TableParagraph"/>
              <w:jc w:val="center"/>
              <w:rPr>
                <w:sz w:val="14"/>
                <w:szCs w:val="14"/>
              </w:rPr>
            </w:pPr>
            <w:r>
              <w:rPr>
                <w:sz w:val="14"/>
                <w:szCs w:val="14"/>
                <w:lang w:val="sr-Cyrl-RS"/>
              </w:rPr>
              <w:t>Пластична и реконструктивна хирургија</w:t>
            </w:r>
          </w:p>
        </w:tc>
      </w:tr>
      <w:tr w:rsidR="0094398A" w:rsidRPr="008A2849" w14:paraId="32226F32" w14:textId="77777777" w:rsidTr="00A23C2A">
        <w:trPr>
          <w:trHeight w:val="129"/>
        </w:trPr>
        <w:tc>
          <w:tcPr>
            <w:tcW w:w="1281" w:type="dxa"/>
            <w:gridSpan w:val="2"/>
            <w:vAlign w:val="center"/>
          </w:tcPr>
          <w:p w14:paraId="1793CA77" w14:textId="77777777" w:rsidR="0094398A" w:rsidRPr="008A2849" w:rsidRDefault="0094398A" w:rsidP="00A23C2A">
            <w:pPr>
              <w:pStyle w:val="TableParagraph"/>
              <w:ind w:left="0"/>
              <w:rPr>
                <w:sz w:val="14"/>
                <w:szCs w:val="14"/>
              </w:rPr>
            </w:pPr>
            <w:r w:rsidRPr="008A2849">
              <w:rPr>
                <w:spacing w:val="-2"/>
                <w:sz w:val="14"/>
                <w:szCs w:val="14"/>
                <w:lang w:val="sr-Cyrl-RS"/>
              </w:rPr>
              <w:t xml:space="preserve"> </w:t>
            </w:r>
            <w:r w:rsidRPr="008A2849">
              <w:rPr>
                <w:spacing w:val="-2"/>
                <w:sz w:val="14"/>
                <w:szCs w:val="14"/>
              </w:rPr>
              <w:t>Магистратура</w:t>
            </w:r>
          </w:p>
        </w:tc>
        <w:tc>
          <w:tcPr>
            <w:tcW w:w="562" w:type="dxa"/>
            <w:vAlign w:val="center"/>
          </w:tcPr>
          <w:p w14:paraId="1BCAFDBE" w14:textId="77777777" w:rsidR="0094398A" w:rsidRPr="008A2849" w:rsidRDefault="0094398A" w:rsidP="00A23C2A">
            <w:pPr>
              <w:tabs>
                <w:tab w:val="left" w:pos="567"/>
              </w:tabs>
              <w:jc w:val="center"/>
              <w:rPr>
                <w:sz w:val="14"/>
                <w:szCs w:val="14"/>
                <w:lang w:val="sr-Cyrl-CS"/>
              </w:rPr>
            </w:pPr>
            <w:r>
              <w:rPr>
                <w:sz w:val="14"/>
                <w:szCs w:val="14"/>
                <w:lang w:val="sr-Cyrl-CS"/>
              </w:rPr>
              <w:t xml:space="preserve">   </w:t>
            </w:r>
          </w:p>
        </w:tc>
        <w:tc>
          <w:tcPr>
            <w:tcW w:w="2830" w:type="dxa"/>
            <w:vAlign w:val="center"/>
          </w:tcPr>
          <w:p w14:paraId="55751293" w14:textId="77777777" w:rsidR="0094398A" w:rsidRPr="008A2849" w:rsidRDefault="0094398A" w:rsidP="00A23C2A">
            <w:pPr>
              <w:tabs>
                <w:tab w:val="left" w:pos="567"/>
              </w:tabs>
              <w:jc w:val="center"/>
              <w:rPr>
                <w:sz w:val="14"/>
                <w:szCs w:val="14"/>
                <w:lang w:val="sr-Cyrl-CS"/>
              </w:rPr>
            </w:pPr>
          </w:p>
        </w:tc>
        <w:tc>
          <w:tcPr>
            <w:tcW w:w="2442" w:type="dxa"/>
            <w:gridSpan w:val="2"/>
            <w:vAlign w:val="center"/>
          </w:tcPr>
          <w:p w14:paraId="07568638" w14:textId="77777777" w:rsidR="0094398A" w:rsidRPr="008A2849" w:rsidRDefault="0094398A" w:rsidP="00A23C2A">
            <w:pPr>
              <w:tabs>
                <w:tab w:val="left" w:pos="567"/>
              </w:tabs>
              <w:jc w:val="center"/>
              <w:rPr>
                <w:sz w:val="14"/>
                <w:szCs w:val="14"/>
                <w:lang w:val="sr-Cyrl-CS"/>
              </w:rPr>
            </w:pPr>
          </w:p>
        </w:tc>
        <w:tc>
          <w:tcPr>
            <w:tcW w:w="2513" w:type="dxa"/>
            <w:gridSpan w:val="2"/>
            <w:vAlign w:val="center"/>
          </w:tcPr>
          <w:p w14:paraId="1D67CCA4" w14:textId="77777777" w:rsidR="0094398A" w:rsidRPr="008A2849" w:rsidRDefault="0094398A" w:rsidP="00A23C2A">
            <w:pPr>
              <w:jc w:val="center"/>
              <w:rPr>
                <w:sz w:val="14"/>
                <w:szCs w:val="14"/>
                <w:lang w:val="sr-Cyrl-CS"/>
              </w:rPr>
            </w:pPr>
          </w:p>
        </w:tc>
      </w:tr>
      <w:tr w:rsidR="0094398A" w:rsidRPr="008A2849" w14:paraId="065DFDD7" w14:textId="77777777" w:rsidTr="00A23C2A">
        <w:trPr>
          <w:trHeight w:val="85"/>
        </w:trPr>
        <w:tc>
          <w:tcPr>
            <w:tcW w:w="1281" w:type="dxa"/>
            <w:gridSpan w:val="2"/>
            <w:vAlign w:val="center"/>
          </w:tcPr>
          <w:p w14:paraId="6E108CCE" w14:textId="77777777" w:rsidR="0094398A" w:rsidRPr="008A2849" w:rsidRDefault="0094398A" w:rsidP="00A23C2A">
            <w:pPr>
              <w:pStyle w:val="TableParagraph"/>
              <w:ind w:left="0"/>
              <w:rPr>
                <w:sz w:val="14"/>
                <w:szCs w:val="14"/>
              </w:rPr>
            </w:pPr>
            <w:r w:rsidRPr="008A2849">
              <w:rPr>
                <w:spacing w:val="-2"/>
                <w:sz w:val="14"/>
                <w:szCs w:val="14"/>
                <w:lang w:val="sr-Cyrl-RS"/>
              </w:rPr>
              <w:t xml:space="preserve"> </w:t>
            </w:r>
            <w:r w:rsidRPr="008A2849">
              <w:rPr>
                <w:spacing w:val="-2"/>
                <w:sz w:val="14"/>
                <w:szCs w:val="14"/>
              </w:rPr>
              <w:t>Мастер</w:t>
            </w:r>
          </w:p>
        </w:tc>
        <w:tc>
          <w:tcPr>
            <w:tcW w:w="562" w:type="dxa"/>
            <w:vAlign w:val="center"/>
          </w:tcPr>
          <w:p w14:paraId="0BF6AB28" w14:textId="77777777" w:rsidR="0094398A" w:rsidRPr="008A2849" w:rsidRDefault="0094398A" w:rsidP="00A23C2A">
            <w:pPr>
              <w:pStyle w:val="TableParagraph"/>
              <w:ind w:left="0"/>
              <w:jc w:val="center"/>
              <w:rPr>
                <w:sz w:val="14"/>
                <w:szCs w:val="14"/>
              </w:rPr>
            </w:pPr>
          </w:p>
        </w:tc>
        <w:tc>
          <w:tcPr>
            <w:tcW w:w="2830" w:type="dxa"/>
            <w:vAlign w:val="center"/>
          </w:tcPr>
          <w:p w14:paraId="1110DBCD" w14:textId="77777777" w:rsidR="0094398A" w:rsidRPr="008A2849" w:rsidRDefault="0094398A" w:rsidP="00A23C2A">
            <w:pPr>
              <w:pStyle w:val="TableParagraph"/>
              <w:ind w:left="0"/>
              <w:jc w:val="center"/>
              <w:rPr>
                <w:sz w:val="14"/>
                <w:szCs w:val="14"/>
              </w:rPr>
            </w:pPr>
          </w:p>
        </w:tc>
        <w:tc>
          <w:tcPr>
            <w:tcW w:w="2442" w:type="dxa"/>
            <w:gridSpan w:val="2"/>
            <w:vAlign w:val="center"/>
          </w:tcPr>
          <w:p w14:paraId="4ECCF8C6" w14:textId="77777777" w:rsidR="0094398A" w:rsidRPr="008A2849" w:rsidRDefault="0094398A" w:rsidP="00A23C2A">
            <w:pPr>
              <w:pStyle w:val="TableParagraph"/>
              <w:ind w:left="0"/>
              <w:jc w:val="center"/>
              <w:rPr>
                <w:sz w:val="14"/>
                <w:szCs w:val="14"/>
              </w:rPr>
            </w:pPr>
          </w:p>
        </w:tc>
        <w:tc>
          <w:tcPr>
            <w:tcW w:w="2513" w:type="dxa"/>
            <w:gridSpan w:val="2"/>
            <w:vAlign w:val="center"/>
          </w:tcPr>
          <w:p w14:paraId="2870B1B4" w14:textId="77777777" w:rsidR="0094398A" w:rsidRPr="008A2849" w:rsidRDefault="0094398A" w:rsidP="00A23C2A">
            <w:pPr>
              <w:pStyle w:val="TableParagraph"/>
              <w:ind w:left="0"/>
              <w:jc w:val="center"/>
              <w:rPr>
                <w:sz w:val="14"/>
                <w:szCs w:val="14"/>
              </w:rPr>
            </w:pPr>
          </w:p>
        </w:tc>
      </w:tr>
      <w:tr w:rsidR="0094398A" w:rsidRPr="008A2849" w14:paraId="59A6972F" w14:textId="77777777" w:rsidTr="00A23C2A">
        <w:trPr>
          <w:trHeight w:val="273"/>
        </w:trPr>
        <w:tc>
          <w:tcPr>
            <w:tcW w:w="1281" w:type="dxa"/>
            <w:gridSpan w:val="2"/>
            <w:vAlign w:val="center"/>
          </w:tcPr>
          <w:p w14:paraId="5EDFE477" w14:textId="77777777" w:rsidR="0094398A" w:rsidRPr="008A2849" w:rsidRDefault="0094398A" w:rsidP="00A23C2A">
            <w:pPr>
              <w:pStyle w:val="TableParagraph"/>
              <w:ind w:left="0"/>
              <w:rPr>
                <w:sz w:val="14"/>
                <w:szCs w:val="14"/>
              </w:rPr>
            </w:pPr>
            <w:r w:rsidRPr="008A2849">
              <w:rPr>
                <w:spacing w:val="-2"/>
                <w:sz w:val="14"/>
                <w:szCs w:val="14"/>
                <w:lang w:val="sr-Cyrl-RS"/>
              </w:rPr>
              <w:t xml:space="preserve"> </w:t>
            </w:r>
            <w:r w:rsidRPr="008A2849">
              <w:rPr>
                <w:spacing w:val="-2"/>
                <w:sz w:val="14"/>
                <w:szCs w:val="14"/>
              </w:rPr>
              <w:t>Диплома</w:t>
            </w:r>
          </w:p>
        </w:tc>
        <w:tc>
          <w:tcPr>
            <w:tcW w:w="562" w:type="dxa"/>
            <w:vAlign w:val="center"/>
          </w:tcPr>
          <w:p w14:paraId="4E4C8E62" w14:textId="77777777" w:rsidR="0094398A" w:rsidRPr="008A2849" w:rsidRDefault="0094398A" w:rsidP="00A23C2A">
            <w:pPr>
              <w:tabs>
                <w:tab w:val="left" w:pos="567"/>
              </w:tabs>
              <w:jc w:val="center"/>
              <w:rPr>
                <w:sz w:val="14"/>
                <w:szCs w:val="14"/>
                <w:lang w:val="sr-Cyrl-CS"/>
              </w:rPr>
            </w:pPr>
            <w:r>
              <w:rPr>
                <w:sz w:val="14"/>
                <w:szCs w:val="14"/>
                <w:lang w:val="sr-Cyrl-CS"/>
              </w:rPr>
              <w:t xml:space="preserve"> </w:t>
            </w:r>
            <w:r w:rsidRPr="008A2849">
              <w:rPr>
                <w:sz w:val="14"/>
                <w:szCs w:val="14"/>
                <w:lang w:val="sr-Cyrl-CS"/>
              </w:rPr>
              <w:t>199</w:t>
            </w:r>
            <w:r>
              <w:rPr>
                <w:sz w:val="14"/>
                <w:szCs w:val="14"/>
                <w:lang w:val="sr-Cyrl-CS"/>
              </w:rPr>
              <w:t>7</w:t>
            </w:r>
            <w:r w:rsidRPr="008A2849">
              <w:rPr>
                <w:sz w:val="14"/>
                <w:szCs w:val="14"/>
                <w:lang w:val="sr-Cyrl-CS"/>
              </w:rPr>
              <w:t>.</w:t>
            </w:r>
          </w:p>
        </w:tc>
        <w:tc>
          <w:tcPr>
            <w:tcW w:w="2830" w:type="dxa"/>
            <w:vAlign w:val="center"/>
          </w:tcPr>
          <w:p w14:paraId="69FF27AE" w14:textId="2BCFFE26" w:rsidR="0094398A" w:rsidRPr="008A2849" w:rsidRDefault="0094398A" w:rsidP="00A23C2A">
            <w:pPr>
              <w:tabs>
                <w:tab w:val="left" w:pos="567"/>
              </w:tabs>
              <w:jc w:val="center"/>
              <w:rPr>
                <w:sz w:val="14"/>
                <w:szCs w:val="14"/>
                <w:lang w:val="sr-Cyrl-CS"/>
              </w:rPr>
            </w:pPr>
            <w:r>
              <w:rPr>
                <w:sz w:val="14"/>
                <w:szCs w:val="14"/>
                <w:lang w:val="sr-Cyrl-CS"/>
              </w:rPr>
              <w:t>Медицински</w:t>
            </w:r>
            <w:r w:rsidRPr="008A2849">
              <w:rPr>
                <w:sz w:val="14"/>
                <w:szCs w:val="14"/>
                <w:lang w:val="sr-Cyrl-CS"/>
              </w:rPr>
              <w:t xml:space="preserve"> факултет Београд</w:t>
            </w:r>
          </w:p>
        </w:tc>
        <w:tc>
          <w:tcPr>
            <w:tcW w:w="2442" w:type="dxa"/>
            <w:gridSpan w:val="2"/>
            <w:vAlign w:val="center"/>
          </w:tcPr>
          <w:p w14:paraId="7CA2357E" w14:textId="77777777" w:rsidR="0094398A" w:rsidRPr="008A2849" w:rsidRDefault="0094398A" w:rsidP="00A23C2A">
            <w:pPr>
              <w:tabs>
                <w:tab w:val="left" w:pos="567"/>
              </w:tabs>
              <w:jc w:val="center"/>
              <w:rPr>
                <w:sz w:val="14"/>
                <w:szCs w:val="14"/>
                <w:lang w:val="sr-Cyrl-CS"/>
              </w:rPr>
            </w:pPr>
            <w:r>
              <w:rPr>
                <w:sz w:val="14"/>
                <w:szCs w:val="14"/>
                <w:lang w:val="sr-Cyrl-CS"/>
              </w:rPr>
              <w:t>Доктор меедицине</w:t>
            </w:r>
          </w:p>
        </w:tc>
        <w:tc>
          <w:tcPr>
            <w:tcW w:w="2513" w:type="dxa"/>
            <w:gridSpan w:val="2"/>
            <w:vAlign w:val="center"/>
          </w:tcPr>
          <w:p w14:paraId="75EB2991" w14:textId="77777777" w:rsidR="0094398A" w:rsidRPr="008A2849" w:rsidRDefault="0094398A" w:rsidP="00A23C2A">
            <w:pPr>
              <w:jc w:val="center"/>
              <w:rPr>
                <w:sz w:val="14"/>
                <w:szCs w:val="14"/>
                <w:lang w:val="sr-Cyrl-CS"/>
              </w:rPr>
            </w:pPr>
            <w:r>
              <w:rPr>
                <w:sz w:val="14"/>
                <w:szCs w:val="14"/>
                <w:lang w:val="sr-Cyrl-CS"/>
              </w:rPr>
              <w:t>Доктор медицине</w:t>
            </w:r>
          </w:p>
        </w:tc>
      </w:tr>
      <w:tr w:rsidR="0094398A" w:rsidRPr="008A2849" w14:paraId="73AB1616" w14:textId="77777777" w:rsidTr="00A23C2A">
        <w:trPr>
          <w:trHeight w:val="330"/>
        </w:trPr>
        <w:tc>
          <w:tcPr>
            <w:tcW w:w="9628" w:type="dxa"/>
            <w:gridSpan w:val="8"/>
            <w:vAlign w:val="center"/>
          </w:tcPr>
          <w:p w14:paraId="6702DB7C" w14:textId="77777777" w:rsidR="0094398A" w:rsidRPr="008A2849" w:rsidRDefault="0094398A" w:rsidP="00A23C2A">
            <w:pPr>
              <w:pStyle w:val="TableParagraph"/>
              <w:rPr>
                <w:b/>
                <w:sz w:val="14"/>
                <w:szCs w:val="14"/>
              </w:rPr>
            </w:pPr>
            <w:r w:rsidRPr="008A2849">
              <w:rPr>
                <w:b/>
                <w:sz w:val="14"/>
                <w:szCs w:val="14"/>
              </w:rPr>
              <w:t>Списак</w:t>
            </w:r>
            <w:r w:rsidRPr="008A2849">
              <w:rPr>
                <w:b/>
                <w:spacing w:val="-7"/>
                <w:sz w:val="14"/>
                <w:szCs w:val="14"/>
              </w:rPr>
              <w:t xml:space="preserve"> </w:t>
            </w:r>
            <w:r w:rsidRPr="008A2849">
              <w:rPr>
                <w:b/>
                <w:sz w:val="14"/>
                <w:szCs w:val="14"/>
              </w:rPr>
              <w:t>предмета</w:t>
            </w:r>
            <w:r w:rsidRPr="008A2849">
              <w:rPr>
                <w:b/>
                <w:spacing w:val="-5"/>
                <w:sz w:val="14"/>
                <w:szCs w:val="14"/>
              </w:rPr>
              <w:t xml:space="preserve"> </w:t>
            </w:r>
            <w:r w:rsidRPr="008A2849">
              <w:rPr>
                <w:b/>
                <w:sz w:val="14"/>
                <w:szCs w:val="14"/>
              </w:rPr>
              <w:t>за</w:t>
            </w:r>
            <w:r w:rsidRPr="008A2849">
              <w:rPr>
                <w:b/>
                <w:spacing w:val="31"/>
                <w:sz w:val="14"/>
                <w:szCs w:val="14"/>
              </w:rPr>
              <w:t xml:space="preserve"> </w:t>
            </w:r>
            <w:r w:rsidRPr="008A2849">
              <w:rPr>
                <w:b/>
                <w:sz w:val="14"/>
                <w:szCs w:val="14"/>
              </w:rPr>
              <w:t>које</w:t>
            </w:r>
            <w:r w:rsidRPr="008A2849">
              <w:rPr>
                <w:b/>
                <w:spacing w:val="32"/>
                <w:sz w:val="14"/>
                <w:szCs w:val="14"/>
              </w:rPr>
              <w:t xml:space="preserve"> </w:t>
            </w:r>
            <w:r w:rsidRPr="008A2849">
              <w:rPr>
                <w:b/>
                <w:sz w:val="14"/>
                <w:szCs w:val="14"/>
              </w:rPr>
              <w:t>је</w:t>
            </w:r>
            <w:r w:rsidRPr="008A2849">
              <w:rPr>
                <w:b/>
                <w:spacing w:val="-5"/>
                <w:sz w:val="14"/>
                <w:szCs w:val="14"/>
              </w:rPr>
              <w:t xml:space="preserve"> </w:t>
            </w:r>
            <w:r w:rsidRPr="008A2849">
              <w:rPr>
                <w:b/>
                <w:sz w:val="14"/>
                <w:szCs w:val="14"/>
              </w:rPr>
              <w:t>наставник</w:t>
            </w:r>
            <w:r w:rsidRPr="008A2849">
              <w:rPr>
                <w:b/>
                <w:spacing w:val="-5"/>
                <w:sz w:val="14"/>
                <w:szCs w:val="14"/>
              </w:rPr>
              <w:t xml:space="preserve"> </w:t>
            </w:r>
            <w:r w:rsidRPr="008A2849">
              <w:rPr>
                <w:b/>
                <w:sz w:val="14"/>
                <w:szCs w:val="14"/>
              </w:rPr>
              <w:t>акредитован</w:t>
            </w:r>
            <w:r w:rsidRPr="008A2849">
              <w:rPr>
                <w:b/>
                <w:spacing w:val="-3"/>
                <w:sz w:val="14"/>
                <w:szCs w:val="14"/>
              </w:rPr>
              <w:t xml:space="preserve"> </w:t>
            </w:r>
            <w:r w:rsidRPr="008A2849">
              <w:rPr>
                <w:b/>
                <w:sz w:val="14"/>
                <w:szCs w:val="14"/>
              </w:rPr>
              <w:t>на</w:t>
            </w:r>
            <w:r w:rsidRPr="008A2849">
              <w:rPr>
                <w:b/>
                <w:spacing w:val="-4"/>
                <w:sz w:val="14"/>
                <w:szCs w:val="14"/>
              </w:rPr>
              <w:t xml:space="preserve"> </w:t>
            </w:r>
            <w:r w:rsidRPr="008A2849">
              <w:rPr>
                <w:b/>
                <w:sz w:val="14"/>
                <w:szCs w:val="14"/>
              </w:rPr>
              <w:t>првом</w:t>
            </w:r>
            <w:r w:rsidRPr="008A2849">
              <w:rPr>
                <w:b/>
                <w:spacing w:val="-5"/>
                <w:sz w:val="14"/>
                <w:szCs w:val="14"/>
              </w:rPr>
              <w:t xml:space="preserve"> </w:t>
            </w:r>
            <w:r w:rsidRPr="008A2849">
              <w:rPr>
                <w:b/>
                <w:sz w:val="14"/>
                <w:szCs w:val="14"/>
              </w:rPr>
              <w:t>или</w:t>
            </w:r>
            <w:r w:rsidRPr="008A2849">
              <w:rPr>
                <w:b/>
                <w:spacing w:val="-4"/>
                <w:sz w:val="14"/>
                <w:szCs w:val="14"/>
              </w:rPr>
              <w:t xml:space="preserve"> </w:t>
            </w:r>
            <w:r w:rsidRPr="008A2849">
              <w:rPr>
                <w:b/>
                <w:sz w:val="14"/>
                <w:szCs w:val="14"/>
              </w:rPr>
              <w:t>другом</w:t>
            </w:r>
            <w:r w:rsidRPr="008A2849">
              <w:rPr>
                <w:b/>
                <w:spacing w:val="-5"/>
                <w:sz w:val="14"/>
                <w:szCs w:val="14"/>
              </w:rPr>
              <w:t xml:space="preserve"> </w:t>
            </w:r>
            <w:r w:rsidRPr="008A2849">
              <w:rPr>
                <w:b/>
                <w:sz w:val="14"/>
                <w:szCs w:val="14"/>
              </w:rPr>
              <w:t>степену</w:t>
            </w:r>
            <w:r w:rsidRPr="008A2849">
              <w:rPr>
                <w:b/>
                <w:spacing w:val="-4"/>
                <w:sz w:val="14"/>
                <w:szCs w:val="14"/>
              </w:rPr>
              <w:t xml:space="preserve"> </w:t>
            </w:r>
            <w:r w:rsidRPr="008A2849">
              <w:rPr>
                <w:b/>
                <w:spacing w:val="-2"/>
                <w:sz w:val="14"/>
                <w:szCs w:val="14"/>
              </w:rPr>
              <w:t>студија</w:t>
            </w:r>
          </w:p>
        </w:tc>
      </w:tr>
      <w:tr w:rsidR="0094398A" w:rsidRPr="008A2849" w14:paraId="03200F2B" w14:textId="77777777" w:rsidTr="00A23C2A">
        <w:trPr>
          <w:trHeight w:val="58"/>
        </w:trPr>
        <w:tc>
          <w:tcPr>
            <w:tcW w:w="272" w:type="dxa"/>
            <w:vAlign w:val="center"/>
          </w:tcPr>
          <w:p w14:paraId="3E429A66" w14:textId="228301AC" w:rsidR="0094398A" w:rsidRPr="008A2849" w:rsidRDefault="0094398A" w:rsidP="00A23C2A">
            <w:pPr>
              <w:pStyle w:val="TableParagraph"/>
              <w:ind w:left="0"/>
              <w:rPr>
                <w:sz w:val="14"/>
                <w:szCs w:val="14"/>
              </w:rPr>
            </w:pPr>
            <w:r w:rsidRPr="008A2849">
              <w:rPr>
                <w:spacing w:val="-5"/>
                <w:sz w:val="14"/>
                <w:szCs w:val="14"/>
              </w:rPr>
              <w:t>Р.Б.</w:t>
            </w:r>
          </w:p>
        </w:tc>
        <w:tc>
          <w:tcPr>
            <w:tcW w:w="1009" w:type="dxa"/>
          </w:tcPr>
          <w:p w14:paraId="14B86F25" w14:textId="1ADE6D6F" w:rsidR="0094398A" w:rsidRPr="008A2849" w:rsidRDefault="0094398A" w:rsidP="00A23C2A">
            <w:pPr>
              <w:pStyle w:val="TableParagraph"/>
              <w:ind w:left="0" w:right="166"/>
              <w:jc w:val="center"/>
              <w:rPr>
                <w:sz w:val="14"/>
                <w:szCs w:val="14"/>
              </w:rPr>
            </w:pPr>
            <w:r w:rsidRPr="008A2849">
              <w:rPr>
                <w:spacing w:val="-2"/>
                <w:sz w:val="14"/>
                <w:szCs w:val="14"/>
              </w:rPr>
              <w:t>Ознака</w:t>
            </w:r>
            <w:r w:rsidRPr="008A2849">
              <w:rPr>
                <w:spacing w:val="40"/>
                <w:sz w:val="14"/>
                <w:szCs w:val="14"/>
              </w:rPr>
              <w:t xml:space="preserve"> </w:t>
            </w:r>
            <w:r w:rsidRPr="008A2849">
              <w:rPr>
                <w:spacing w:val="-2"/>
                <w:sz w:val="14"/>
                <w:szCs w:val="14"/>
              </w:rPr>
              <w:t>предмета</w:t>
            </w:r>
          </w:p>
        </w:tc>
        <w:tc>
          <w:tcPr>
            <w:tcW w:w="3392" w:type="dxa"/>
            <w:gridSpan w:val="2"/>
          </w:tcPr>
          <w:p w14:paraId="028C8CAD" w14:textId="77777777" w:rsidR="0094398A" w:rsidRPr="008A2849" w:rsidRDefault="0094398A" w:rsidP="00A23C2A">
            <w:pPr>
              <w:pStyle w:val="TableParagraph"/>
              <w:ind w:left="0"/>
              <w:jc w:val="center"/>
              <w:rPr>
                <w:sz w:val="14"/>
                <w:szCs w:val="14"/>
              </w:rPr>
            </w:pPr>
          </w:p>
          <w:p w14:paraId="64FD7F18" w14:textId="77777777" w:rsidR="0094398A" w:rsidRPr="008A2849" w:rsidRDefault="0094398A" w:rsidP="00A23C2A">
            <w:pPr>
              <w:pStyle w:val="TableParagraph"/>
              <w:jc w:val="center"/>
              <w:rPr>
                <w:sz w:val="14"/>
                <w:szCs w:val="14"/>
              </w:rPr>
            </w:pPr>
            <w:r w:rsidRPr="008A2849">
              <w:rPr>
                <w:sz w:val="14"/>
                <w:szCs w:val="14"/>
              </w:rPr>
              <w:t>Назив</w:t>
            </w:r>
            <w:r w:rsidRPr="008A2849">
              <w:rPr>
                <w:spacing w:val="-5"/>
                <w:sz w:val="14"/>
                <w:szCs w:val="14"/>
              </w:rPr>
              <w:t xml:space="preserve"> </w:t>
            </w:r>
            <w:r w:rsidRPr="008A2849">
              <w:rPr>
                <w:spacing w:val="-2"/>
                <w:sz w:val="14"/>
                <w:szCs w:val="14"/>
              </w:rPr>
              <w:t>предмета</w:t>
            </w:r>
          </w:p>
        </w:tc>
        <w:tc>
          <w:tcPr>
            <w:tcW w:w="1995" w:type="dxa"/>
          </w:tcPr>
          <w:p w14:paraId="6C01A90A" w14:textId="77777777" w:rsidR="0094398A" w:rsidRPr="008A2849" w:rsidRDefault="0094398A" w:rsidP="00A23C2A">
            <w:pPr>
              <w:pStyle w:val="TableParagraph"/>
              <w:ind w:left="0"/>
              <w:jc w:val="center"/>
              <w:rPr>
                <w:sz w:val="14"/>
                <w:szCs w:val="14"/>
              </w:rPr>
            </w:pPr>
          </w:p>
          <w:p w14:paraId="16BED601" w14:textId="77777777" w:rsidR="0094398A" w:rsidRPr="008A2849" w:rsidRDefault="0094398A" w:rsidP="00A23C2A">
            <w:pPr>
              <w:pStyle w:val="TableParagraph"/>
              <w:jc w:val="center"/>
              <w:rPr>
                <w:sz w:val="14"/>
                <w:szCs w:val="14"/>
              </w:rPr>
            </w:pPr>
            <w:r w:rsidRPr="008A2849">
              <w:rPr>
                <w:sz w:val="14"/>
                <w:szCs w:val="14"/>
              </w:rPr>
              <w:t>Вид</w:t>
            </w:r>
            <w:r w:rsidRPr="008A2849">
              <w:rPr>
                <w:spacing w:val="-4"/>
                <w:sz w:val="14"/>
                <w:szCs w:val="14"/>
              </w:rPr>
              <w:t xml:space="preserve"> </w:t>
            </w:r>
            <w:r w:rsidRPr="008A2849">
              <w:rPr>
                <w:spacing w:val="-2"/>
                <w:sz w:val="14"/>
                <w:szCs w:val="14"/>
              </w:rPr>
              <w:t>наставе</w:t>
            </w:r>
          </w:p>
        </w:tc>
        <w:tc>
          <w:tcPr>
            <w:tcW w:w="1134" w:type="dxa"/>
            <w:gridSpan w:val="2"/>
          </w:tcPr>
          <w:p w14:paraId="3FDF306B" w14:textId="3080AE77" w:rsidR="0094398A" w:rsidRPr="008A2849" w:rsidRDefault="0094398A" w:rsidP="00A23C2A">
            <w:pPr>
              <w:pStyle w:val="TableParagraph"/>
              <w:ind w:left="0"/>
              <w:jc w:val="center"/>
              <w:rPr>
                <w:sz w:val="14"/>
                <w:szCs w:val="14"/>
              </w:rPr>
            </w:pPr>
            <w:r w:rsidRPr="008A2849">
              <w:rPr>
                <w:sz w:val="14"/>
                <w:szCs w:val="14"/>
              </w:rPr>
              <w:t>Назив</w:t>
            </w:r>
            <w:r w:rsidRPr="008A2849">
              <w:rPr>
                <w:spacing w:val="-6"/>
                <w:sz w:val="14"/>
                <w:szCs w:val="14"/>
              </w:rPr>
              <w:t xml:space="preserve"> </w:t>
            </w:r>
            <w:r w:rsidRPr="008A2849">
              <w:rPr>
                <w:sz w:val="14"/>
                <w:szCs w:val="14"/>
              </w:rPr>
              <w:t>студијског</w:t>
            </w:r>
            <w:r w:rsidRPr="008A2849">
              <w:rPr>
                <w:spacing w:val="-6"/>
                <w:sz w:val="14"/>
                <w:szCs w:val="14"/>
              </w:rPr>
              <w:t xml:space="preserve"> </w:t>
            </w:r>
            <w:r w:rsidRPr="008A2849">
              <w:rPr>
                <w:spacing w:val="-2"/>
                <w:sz w:val="14"/>
                <w:szCs w:val="14"/>
              </w:rPr>
              <w:t>програма</w:t>
            </w:r>
          </w:p>
        </w:tc>
        <w:tc>
          <w:tcPr>
            <w:tcW w:w="1826" w:type="dxa"/>
          </w:tcPr>
          <w:p w14:paraId="70514585" w14:textId="77777777" w:rsidR="0094398A" w:rsidRPr="008A2849" w:rsidRDefault="0094398A" w:rsidP="00A23C2A">
            <w:pPr>
              <w:pStyle w:val="TableParagraph"/>
              <w:ind w:left="0"/>
              <w:jc w:val="center"/>
              <w:rPr>
                <w:sz w:val="14"/>
                <w:szCs w:val="14"/>
              </w:rPr>
            </w:pPr>
          </w:p>
          <w:p w14:paraId="78E4F88C" w14:textId="77777777" w:rsidR="0094398A" w:rsidRPr="008A2849" w:rsidRDefault="0094398A" w:rsidP="00A23C2A">
            <w:pPr>
              <w:pStyle w:val="TableParagraph"/>
              <w:ind w:right="462"/>
              <w:jc w:val="center"/>
              <w:rPr>
                <w:sz w:val="14"/>
                <w:szCs w:val="14"/>
              </w:rPr>
            </w:pPr>
            <w:r w:rsidRPr="008A2849">
              <w:rPr>
                <w:spacing w:val="-2"/>
                <w:sz w:val="14"/>
                <w:szCs w:val="14"/>
              </w:rPr>
              <w:t>Врста</w:t>
            </w:r>
            <w:r w:rsidRPr="008A2849">
              <w:rPr>
                <w:spacing w:val="40"/>
                <w:sz w:val="14"/>
                <w:szCs w:val="14"/>
              </w:rPr>
              <w:t xml:space="preserve"> </w:t>
            </w:r>
            <w:r w:rsidRPr="008A2849">
              <w:rPr>
                <w:spacing w:val="-2"/>
                <w:sz w:val="14"/>
                <w:szCs w:val="14"/>
              </w:rPr>
              <w:t>студија</w:t>
            </w:r>
          </w:p>
        </w:tc>
      </w:tr>
      <w:tr w:rsidR="0094398A" w:rsidRPr="008A2849" w14:paraId="4EDC6B86" w14:textId="77777777" w:rsidTr="00A23C2A">
        <w:trPr>
          <w:trHeight w:val="157"/>
        </w:trPr>
        <w:tc>
          <w:tcPr>
            <w:tcW w:w="272" w:type="dxa"/>
            <w:vAlign w:val="center"/>
          </w:tcPr>
          <w:p w14:paraId="7FF2A548" w14:textId="77777777" w:rsidR="0094398A" w:rsidRPr="008A2849" w:rsidRDefault="0094398A" w:rsidP="00A23C2A">
            <w:pPr>
              <w:pStyle w:val="TableParagraph"/>
              <w:rPr>
                <w:sz w:val="14"/>
                <w:szCs w:val="14"/>
              </w:rPr>
            </w:pPr>
            <w:r w:rsidRPr="008A2849">
              <w:rPr>
                <w:spacing w:val="-5"/>
                <w:sz w:val="14"/>
                <w:szCs w:val="14"/>
              </w:rPr>
              <w:t>1.</w:t>
            </w:r>
          </w:p>
        </w:tc>
        <w:tc>
          <w:tcPr>
            <w:tcW w:w="1009" w:type="dxa"/>
            <w:shd w:val="clear" w:color="auto" w:fill="FFFFFF" w:themeFill="background1"/>
            <w:vAlign w:val="center"/>
          </w:tcPr>
          <w:p w14:paraId="1ABBB1FF" w14:textId="2E6BA228" w:rsidR="0094398A" w:rsidRPr="0094398A" w:rsidRDefault="00453D46" w:rsidP="00A23C2A">
            <w:pPr>
              <w:pStyle w:val="TableParagraph"/>
              <w:ind w:left="114"/>
              <w:jc w:val="center"/>
              <w:rPr>
                <w:sz w:val="14"/>
                <w:szCs w:val="14"/>
                <w:lang w:val="sr-Cyrl-RS"/>
              </w:rPr>
            </w:pPr>
            <w:r w:rsidRPr="00453D46">
              <w:rPr>
                <w:sz w:val="14"/>
                <w:szCs w:val="14"/>
                <w:lang w:val="sr-Cyrl-RS"/>
              </w:rPr>
              <w:t>20.</w:t>
            </w:r>
            <w:r w:rsidR="00CD16D2">
              <w:rPr>
                <w:sz w:val="14"/>
                <w:szCs w:val="14"/>
                <w:lang w:val="sr-Cyrl-RS"/>
              </w:rPr>
              <w:t>ХИРУ</w:t>
            </w:r>
            <w:r w:rsidRPr="00453D46">
              <w:rPr>
                <w:sz w:val="14"/>
                <w:szCs w:val="14"/>
                <w:lang w:val="sr-Cyrl-RS"/>
              </w:rPr>
              <w:t>05</w:t>
            </w:r>
          </w:p>
        </w:tc>
        <w:tc>
          <w:tcPr>
            <w:tcW w:w="3392" w:type="dxa"/>
            <w:gridSpan w:val="2"/>
            <w:shd w:val="clear" w:color="auto" w:fill="FFFFFF" w:themeFill="background1"/>
            <w:vAlign w:val="center"/>
          </w:tcPr>
          <w:p w14:paraId="2DA85157" w14:textId="48A2D084" w:rsidR="0094398A" w:rsidRPr="0094398A" w:rsidRDefault="00453D46" w:rsidP="00A23C2A">
            <w:pPr>
              <w:pStyle w:val="TableParagraph"/>
              <w:ind w:left="0" w:right="28"/>
              <w:rPr>
                <w:sz w:val="14"/>
                <w:szCs w:val="14"/>
                <w:lang w:val="sr-Cyrl-RS"/>
              </w:rPr>
            </w:pPr>
            <w:r>
              <w:rPr>
                <w:sz w:val="14"/>
                <w:szCs w:val="14"/>
                <w:lang w:val="sr-Cyrl-RS"/>
              </w:rPr>
              <w:t xml:space="preserve">   Хирургија</w:t>
            </w:r>
          </w:p>
        </w:tc>
        <w:tc>
          <w:tcPr>
            <w:tcW w:w="1995" w:type="dxa"/>
            <w:shd w:val="clear" w:color="auto" w:fill="FFFFFF" w:themeFill="background1"/>
            <w:vAlign w:val="center"/>
          </w:tcPr>
          <w:p w14:paraId="2D4537F2" w14:textId="25D65257" w:rsidR="0094398A" w:rsidRPr="0094398A" w:rsidRDefault="00A23C2A" w:rsidP="00A23C2A">
            <w:pPr>
              <w:pStyle w:val="TableParagraph"/>
              <w:ind w:left="0"/>
              <w:rPr>
                <w:sz w:val="14"/>
                <w:szCs w:val="14"/>
                <w:lang w:val="sr-Cyrl-RS"/>
              </w:rPr>
            </w:pPr>
            <w:r>
              <w:rPr>
                <w:sz w:val="14"/>
                <w:szCs w:val="14"/>
                <w:lang w:val="sr-Cyrl-RS"/>
              </w:rPr>
              <w:t xml:space="preserve">  Теорија и вежбе</w:t>
            </w:r>
          </w:p>
        </w:tc>
        <w:tc>
          <w:tcPr>
            <w:tcW w:w="1134" w:type="dxa"/>
            <w:gridSpan w:val="2"/>
            <w:shd w:val="clear" w:color="auto" w:fill="FFFFFF" w:themeFill="background1"/>
            <w:vAlign w:val="center"/>
          </w:tcPr>
          <w:p w14:paraId="53800160" w14:textId="620D5DE4" w:rsidR="0094398A" w:rsidRPr="0094398A" w:rsidRDefault="00A23C2A" w:rsidP="00A23C2A">
            <w:pPr>
              <w:pStyle w:val="TableParagraph"/>
              <w:ind w:left="0" w:right="488"/>
              <w:rPr>
                <w:sz w:val="14"/>
                <w:szCs w:val="14"/>
                <w:lang w:val="sr-Cyrl-RS"/>
              </w:rPr>
            </w:pPr>
            <w:r>
              <w:rPr>
                <w:sz w:val="14"/>
                <w:szCs w:val="14"/>
                <w:lang w:val="sr-Cyrl-RS"/>
              </w:rPr>
              <w:t xml:space="preserve">  ИАСМ</w:t>
            </w:r>
          </w:p>
        </w:tc>
        <w:tc>
          <w:tcPr>
            <w:tcW w:w="1826" w:type="dxa"/>
            <w:shd w:val="clear" w:color="auto" w:fill="FFFFFF" w:themeFill="background1"/>
            <w:vAlign w:val="center"/>
          </w:tcPr>
          <w:p w14:paraId="70C19E22" w14:textId="45F91BFF" w:rsidR="0094398A" w:rsidRPr="0094398A" w:rsidRDefault="00A23C2A" w:rsidP="00A23C2A">
            <w:pPr>
              <w:pStyle w:val="TableParagraph"/>
              <w:ind w:left="0"/>
              <w:rPr>
                <w:sz w:val="14"/>
                <w:szCs w:val="14"/>
                <w:lang w:val="sr-Cyrl-RS"/>
              </w:rPr>
            </w:pPr>
            <w:r>
              <w:rPr>
                <w:sz w:val="14"/>
                <w:szCs w:val="14"/>
                <w:lang w:val="sr-Cyrl-RS"/>
              </w:rPr>
              <w:t>ИАСМ</w:t>
            </w:r>
          </w:p>
        </w:tc>
      </w:tr>
      <w:tr w:rsidR="00215373" w:rsidRPr="008A2849" w14:paraId="12C681E9" w14:textId="77777777" w:rsidTr="00A23C2A">
        <w:trPr>
          <w:trHeight w:val="157"/>
        </w:trPr>
        <w:tc>
          <w:tcPr>
            <w:tcW w:w="272" w:type="dxa"/>
            <w:vAlign w:val="center"/>
          </w:tcPr>
          <w:p w14:paraId="2DFF17FF" w14:textId="185455A4" w:rsidR="00215373" w:rsidRPr="00215373" w:rsidRDefault="00215373" w:rsidP="00215373">
            <w:pPr>
              <w:pStyle w:val="TableParagraph"/>
              <w:rPr>
                <w:spacing w:val="-5"/>
                <w:sz w:val="14"/>
                <w:szCs w:val="14"/>
                <w:lang w:val="sr-Cyrl-RS"/>
              </w:rPr>
            </w:pPr>
            <w:r>
              <w:rPr>
                <w:spacing w:val="-5"/>
                <w:sz w:val="14"/>
                <w:szCs w:val="14"/>
                <w:lang w:val="sr-Cyrl-RS"/>
              </w:rPr>
              <w:t>2.</w:t>
            </w:r>
          </w:p>
        </w:tc>
        <w:tc>
          <w:tcPr>
            <w:tcW w:w="1009" w:type="dxa"/>
            <w:shd w:val="clear" w:color="auto" w:fill="FFFFFF" w:themeFill="background1"/>
            <w:vAlign w:val="center"/>
          </w:tcPr>
          <w:p w14:paraId="2E485AB1" w14:textId="3F4D86A2" w:rsidR="00215373" w:rsidRPr="00453D46" w:rsidRDefault="00215373" w:rsidP="00215373">
            <w:pPr>
              <w:pStyle w:val="TableParagraph"/>
              <w:ind w:left="114"/>
              <w:jc w:val="center"/>
              <w:rPr>
                <w:sz w:val="14"/>
                <w:szCs w:val="14"/>
                <w:lang w:val="sr-Cyrl-RS"/>
              </w:rPr>
            </w:pPr>
            <w:r>
              <w:rPr>
                <w:sz w:val="14"/>
                <w:szCs w:val="14"/>
                <w:lang w:val="sr-Cyrl-RS"/>
              </w:rPr>
              <w:t>20.РАХИ05</w:t>
            </w:r>
          </w:p>
        </w:tc>
        <w:tc>
          <w:tcPr>
            <w:tcW w:w="3392" w:type="dxa"/>
            <w:gridSpan w:val="2"/>
            <w:shd w:val="clear" w:color="auto" w:fill="FFFFFF" w:themeFill="background1"/>
            <w:vAlign w:val="center"/>
          </w:tcPr>
          <w:p w14:paraId="28CC15F6" w14:textId="5F24B588" w:rsidR="00215373" w:rsidRDefault="00215373" w:rsidP="00215373">
            <w:pPr>
              <w:pStyle w:val="TableParagraph"/>
              <w:ind w:left="0" w:right="28"/>
              <w:rPr>
                <w:sz w:val="14"/>
                <w:szCs w:val="14"/>
                <w:lang w:val="sr-Cyrl-RS"/>
              </w:rPr>
            </w:pPr>
            <w:r>
              <w:rPr>
                <w:sz w:val="14"/>
                <w:szCs w:val="14"/>
                <w:lang w:val="sr-Cyrl-RS"/>
              </w:rPr>
              <w:t xml:space="preserve">   Ратна хирургија</w:t>
            </w:r>
          </w:p>
        </w:tc>
        <w:tc>
          <w:tcPr>
            <w:tcW w:w="1995" w:type="dxa"/>
            <w:shd w:val="clear" w:color="auto" w:fill="FFFFFF" w:themeFill="background1"/>
            <w:vAlign w:val="center"/>
          </w:tcPr>
          <w:p w14:paraId="38735A28" w14:textId="6BC7B27B" w:rsidR="00215373" w:rsidRDefault="00215373" w:rsidP="00215373">
            <w:pPr>
              <w:pStyle w:val="TableParagraph"/>
              <w:ind w:left="0"/>
              <w:rPr>
                <w:sz w:val="14"/>
                <w:szCs w:val="14"/>
                <w:lang w:val="sr-Cyrl-RS"/>
              </w:rPr>
            </w:pPr>
            <w:r>
              <w:rPr>
                <w:sz w:val="14"/>
                <w:szCs w:val="14"/>
                <w:lang w:val="sr-Cyrl-RS"/>
              </w:rPr>
              <w:t xml:space="preserve">  Теорија и вежбе</w:t>
            </w:r>
          </w:p>
        </w:tc>
        <w:tc>
          <w:tcPr>
            <w:tcW w:w="1134" w:type="dxa"/>
            <w:gridSpan w:val="2"/>
            <w:shd w:val="clear" w:color="auto" w:fill="FFFFFF" w:themeFill="background1"/>
            <w:vAlign w:val="center"/>
          </w:tcPr>
          <w:p w14:paraId="3C567790" w14:textId="67171523" w:rsidR="00215373" w:rsidRDefault="00215373" w:rsidP="00215373">
            <w:pPr>
              <w:pStyle w:val="TableParagraph"/>
              <w:ind w:left="0" w:right="488"/>
              <w:rPr>
                <w:sz w:val="14"/>
                <w:szCs w:val="14"/>
                <w:lang w:val="sr-Cyrl-RS"/>
              </w:rPr>
            </w:pPr>
            <w:r>
              <w:rPr>
                <w:sz w:val="14"/>
                <w:szCs w:val="14"/>
                <w:lang w:val="sr-Cyrl-RS"/>
              </w:rPr>
              <w:t xml:space="preserve">  ИАСМ</w:t>
            </w:r>
          </w:p>
        </w:tc>
        <w:tc>
          <w:tcPr>
            <w:tcW w:w="1826" w:type="dxa"/>
            <w:shd w:val="clear" w:color="auto" w:fill="FFFFFF" w:themeFill="background1"/>
            <w:vAlign w:val="center"/>
          </w:tcPr>
          <w:p w14:paraId="5C35B0A5" w14:textId="7B92D4AD" w:rsidR="00215373" w:rsidRDefault="00215373" w:rsidP="00215373">
            <w:pPr>
              <w:pStyle w:val="TableParagraph"/>
              <w:ind w:left="0"/>
              <w:rPr>
                <w:sz w:val="14"/>
                <w:szCs w:val="14"/>
                <w:lang w:val="sr-Cyrl-RS"/>
              </w:rPr>
            </w:pPr>
            <w:r>
              <w:rPr>
                <w:sz w:val="14"/>
                <w:szCs w:val="14"/>
                <w:lang w:val="sr-Cyrl-RS"/>
              </w:rPr>
              <w:t>ИАСМ</w:t>
            </w:r>
          </w:p>
        </w:tc>
      </w:tr>
      <w:tr w:rsidR="0094398A" w:rsidRPr="008A2849" w14:paraId="17CE750F" w14:textId="77777777" w:rsidTr="00A23C2A">
        <w:trPr>
          <w:trHeight w:val="273"/>
        </w:trPr>
        <w:tc>
          <w:tcPr>
            <w:tcW w:w="9628" w:type="dxa"/>
            <w:gridSpan w:val="8"/>
            <w:vAlign w:val="center"/>
          </w:tcPr>
          <w:p w14:paraId="61BFD800" w14:textId="77777777" w:rsidR="0094398A" w:rsidRPr="002C2A89" w:rsidRDefault="0094398A" w:rsidP="00A23C2A">
            <w:pPr>
              <w:pStyle w:val="TableParagraph"/>
              <w:rPr>
                <w:b/>
                <w:sz w:val="14"/>
                <w:szCs w:val="14"/>
              </w:rPr>
            </w:pPr>
            <w:r w:rsidRPr="002C2A89">
              <w:rPr>
                <w:b/>
                <w:sz w:val="14"/>
                <w:szCs w:val="14"/>
              </w:rPr>
              <w:t>Репрезентативне</w:t>
            </w:r>
            <w:r w:rsidRPr="002C2A89">
              <w:rPr>
                <w:b/>
                <w:spacing w:val="-5"/>
                <w:sz w:val="14"/>
                <w:szCs w:val="14"/>
              </w:rPr>
              <w:t xml:space="preserve"> </w:t>
            </w:r>
            <w:r w:rsidRPr="002C2A89">
              <w:rPr>
                <w:b/>
                <w:sz w:val="14"/>
                <w:szCs w:val="14"/>
              </w:rPr>
              <w:t>референце</w:t>
            </w:r>
            <w:r w:rsidRPr="002C2A89">
              <w:rPr>
                <w:b/>
                <w:spacing w:val="-8"/>
                <w:sz w:val="14"/>
                <w:szCs w:val="14"/>
              </w:rPr>
              <w:t xml:space="preserve"> </w:t>
            </w:r>
            <w:r w:rsidRPr="002C2A89">
              <w:rPr>
                <w:b/>
                <w:sz w:val="14"/>
                <w:szCs w:val="14"/>
              </w:rPr>
              <w:t>(минимално</w:t>
            </w:r>
            <w:r w:rsidRPr="002C2A89">
              <w:rPr>
                <w:b/>
                <w:spacing w:val="-6"/>
                <w:sz w:val="14"/>
                <w:szCs w:val="14"/>
              </w:rPr>
              <w:t xml:space="preserve"> </w:t>
            </w:r>
            <w:r w:rsidRPr="002C2A89">
              <w:rPr>
                <w:b/>
                <w:sz w:val="14"/>
                <w:szCs w:val="14"/>
              </w:rPr>
              <w:t>5</w:t>
            </w:r>
            <w:r w:rsidRPr="002C2A89">
              <w:rPr>
                <w:b/>
                <w:spacing w:val="-7"/>
                <w:sz w:val="14"/>
                <w:szCs w:val="14"/>
              </w:rPr>
              <w:t xml:space="preserve"> </w:t>
            </w:r>
            <w:r w:rsidRPr="002C2A89">
              <w:rPr>
                <w:b/>
                <w:sz w:val="14"/>
                <w:szCs w:val="14"/>
              </w:rPr>
              <w:t>не</w:t>
            </w:r>
            <w:r w:rsidRPr="002C2A89">
              <w:rPr>
                <w:b/>
                <w:spacing w:val="-5"/>
                <w:sz w:val="14"/>
                <w:szCs w:val="14"/>
              </w:rPr>
              <w:t xml:space="preserve"> </w:t>
            </w:r>
            <w:r w:rsidRPr="002C2A89">
              <w:rPr>
                <w:b/>
                <w:sz w:val="14"/>
                <w:szCs w:val="14"/>
              </w:rPr>
              <w:t>више</w:t>
            </w:r>
            <w:r w:rsidRPr="002C2A89">
              <w:rPr>
                <w:b/>
                <w:spacing w:val="-7"/>
                <w:sz w:val="14"/>
                <w:szCs w:val="14"/>
              </w:rPr>
              <w:t xml:space="preserve"> </w:t>
            </w:r>
            <w:r w:rsidRPr="002C2A89">
              <w:rPr>
                <w:b/>
                <w:sz w:val="14"/>
                <w:szCs w:val="14"/>
              </w:rPr>
              <w:t>од</w:t>
            </w:r>
            <w:r w:rsidRPr="002C2A89">
              <w:rPr>
                <w:b/>
                <w:spacing w:val="-7"/>
                <w:sz w:val="14"/>
                <w:szCs w:val="14"/>
              </w:rPr>
              <w:t xml:space="preserve"> </w:t>
            </w:r>
            <w:r w:rsidRPr="002C2A89">
              <w:rPr>
                <w:b/>
                <w:spacing w:val="-5"/>
                <w:sz w:val="14"/>
                <w:szCs w:val="14"/>
              </w:rPr>
              <w:t>10</w:t>
            </w:r>
            <w:r w:rsidRPr="002C2A89">
              <w:rPr>
                <w:b/>
                <w:spacing w:val="-5"/>
                <w:sz w:val="14"/>
                <w:szCs w:val="14"/>
                <w:lang w:val="sr-Cyrl-RS"/>
              </w:rPr>
              <w:t>, у последњих 10 година</w:t>
            </w:r>
            <w:r w:rsidRPr="002C2A89">
              <w:rPr>
                <w:b/>
                <w:spacing w:val="-5"/>
                <w:sz w:val="14"/>
                <w:szCs w:val="14"/>
              </w:rPr>
              <w:t>)</w:t>
            </w:r>
          </w:p>
        </w:tc>
      </w:tr>
      <w:tr w:rsidR="0094398A" w:rsidRPr="00D70717" w14:paraId="13750C1A" w14:textId="77777777" w:rsidTr="00A23C2A">
        <w:trPr>
          <w:trHeight w:val="369"/>
        </w:trPr>
        <w:tc>
          <w:tcPr>
            <w:tcW w:w="272" w:type="dxa"/>
            <w:vAlign w:val="center"/>
          </w:tcPr>
          <w:p w14:paraId="666D79FE" w14:textId="77777777" w:rsidR="0094398A" w:rsidRPr="00D70717" w:rsidRDefault="0094398A" w:rsidP="00A23C2A">
            <w:pPr>
              <w:pStyle w:val="TableParagraph"/>
              <w:ind w:left="0" w:right="63"/>
              <w:jc w:val="center"/>
              <w:rPr>
                <w:sz w:val="16"/>
                <w:szCs w:val="16"/>
              </w:rPr>
            </w:pPr>
            <w:r w:rsidRPr="00D70717">
              <w:rPr>
                <w:spacing w:val="-5"/>
                <w:sz w:val="16"/>
                <w:szCs w:val="16"/>
              </w:rPr>
              <w:t>1.</w:t>
            </w:r>
          </w:p>
        </w:tc>
        <w:tc>
          <w:tcPr>
            <w:tcW w:w="9356" w:type="dxa"/>
            <w:gridSpan w:val="7"/>
            <w:vAlign w:val="center"/>
          </w:tcPr>
          <w:p w14:paraId="10EDF24C" w14:textId="77777777" w:rsidR="0094398A" w:rsidRPr="00D70717" w:rsidRDefault="0094398A" w:rsidP="00A23C2A">
            <w:pPr>
              <w:jc w:val="both"/>
              <w:rPr>
                <w:bCs/>
                <w:sz w:val="16"/>
                <w:szCs w:val="16"/>
                <w:lang w:val="sr-Cyrl-RS"/>
              </w:rPr>
            </w:pPr>
            <w:r w:rsidRPr="00596C9D">
              <w:rPr>
                <w:b/>
                <w:sz w:val="16"/>
                <w:szCs w:val="16"/>
                <w:lang w:val="sr-Latn-RS"/>
              </w:rPr>
              <w:t>Rajović M</w:t>
            </w:r>
            <w:r w:rsidRPr="00D70717">
              <w:rPr>
                <w:bCs/>
                <w:sz w:val="16"/>
                <w:szCs w:val="16"/>
                <w:lang w:val="sr-Latn-RS"/>
              </w:rPr>
              <w:t>,  Jaukovic L, Kandolf-Sekulovic L, Radulovic M,  Petrov N, Mijuskovic Z, Stepic N, Nikolic Z. Regional lymph node metastases in cutaneous melanoma: a single-center analysis from southeast europe, Scandinavian Journal of Surgery 2021 :  https://doi.org/10.1177/1457496921992936 (IF:1,95)</w:t>
            </w:r>
          </w:p>
        </w:tc>
      </w:tr>
      <w:tr w:rsidR="0094398A" w:rsidRPr="00D70717" w14:paraId="72437ED5" w14:textId="77777777" w:rsidTr="00A23C2A">
        <w:trPr>
          <w:trHeight w:val="367"/>
        </w:trPr>
        <w:tc>
          <w:tcPr>
            <w:tcW w:w="272" w:type="dxa"/>
            <w:vAlign w:val="center"/>
          </w:tcPr>
          <w:p w14:paraId="0C5E07A8" w14:textId="77777777" w:rsidR="0094398A" w:rsidRPr="00D70717" w:rsidRDefault="0094398A" w:rsidP="00A23C2A">
            <w:pPr>
              <w:pStyle w:val="TableParagraph"/>
              <w:ind w:left="0" w:right="63"/>
              <w:jc w:val="center"/>
              <w:rPr>
                <w:sz w:val="16"/>
                <w:szCs w:val="16"/>
              </w:rPr>
            </w:pPr>
            <w:r w:rsidRPr="00D70717">
              <w:rPr>
                <w:spacing w:val="-5"/>
                <w:sz w:val="16"/>
                <w:szCs w:val="16"/>
              </w:rPr>
              <w:t>2.</w:t>
            </w:r>
          </w:p>
        </w:tc>
        <w:tc>
          <w:tcPr>
            <w:tcW w:w="9356" w:type="dxa"/>
            <w:gridSpan w:val="7"/>
            <w:vAlign w:val="center"/>
          </w:tcPr>
          <w:p w14:paraId="0E587314" w14:textId="77777777" w:rsidR="0094398A" w:rsidRPr="00D70717" w:rsidRDefault="0094398A" w:rsidP="00A23C2A">
            <w:pPr>
              <w:jc w:val="both"/>
              <w:rPr>
                <w:bCs/>
                <w:sz w:val="16"/>
                <w:szCs w:val="16"/>
                <w:lang w:val="sr-Cyrl-RS"/>
              </w:rPr>
            </w:pPr>
            <w:r w:rsidRPr="00D70717">
              <w:rPr>
                <w:bCs/>
                <w:sz w:val="16"/>
                <w:szCs w:val="16"/>
                <w:lang w:val="sr-Latn-RS"/>
              </w:rPr>
              <w:t xml:space="preserve">Maric H, Supic G, Kandolf-Sekulovic L, Maric V, Mijuskovic Z, Radevic T, </w:t>
            </w:r>
            <w:r w:rsidRPr="00596C9D">
              <w:rPr>
                <w:b/>
                <w:sz w:val="16"/>
                <w:szCs w:val="16"/>
                <w:lang w:val="sr-Latn-RS"/>
              </w:rPr>
              <w:t>Rajovic M,</w:t>
            </w:r>
            <w:r w:rsidRPr="00D70717">
              <w:rPr>
                <w:bCs/>
                <w:sz w:val="16"/>
                <w:szCs w:val="16"/>
                <w:lang w:val="sr-Latn-RS"/>
              </w:rPr>
              <w:t xml:space="preserve"> Magic Z. DNMT1 and DNMT3B genetic polymorphisms affect the clinical course and outcome of melanoma patients.Melanoma Res. 2019 Dec;29(6):596-602. doi: 10.1097/CMR.0000000000000612.PMID: 30950914 (IF:2,447)</w:t>
            </w:r>
          </w:p>
        </w:tc>
      </w:tr>
      <w:tr w:rsidR="0094398A" w:rsidRPr="00D70717" w14:paraId="688019D7" w14:textId="77777777" w:rsidTr="00A23C2A">
        <w:trPr>
          <w:trHeight w:val="366"/>
        </w:trPr>
        <w:tc>
          <w:tcPr>
            <w:tcW w:w="272" w:type="dxa"/>
            <w:vAlign w:val="center"/>
          </w:tcPr>
          <w:p w14:paraId="2265B6E7" w14:textId="77777777" w:rsidR="0094398A" w:rsidRPr="00D70717" w:rsidRDefault="0094398A" w:rsidP="00A23C2A">
            <w:pPr>
              <w:pStyle w:val="TableParagraph"/>
              <w:ind w:left="0" w:right="63"/>
              <w:jc w:val="center"/>
              <w:rPr>
                <w:sz w:val="16"/>
                <w:szCs w:val="16"/>
              </w:rPr>
            </w:pPr>
            <w:r w:rsidRPr="00D70717">
              <w:rPr>
                <w:spacing w:val="-5"/>
                <w:sz w:val="16"/>
                <w:szCs w:val="16"/>
              </w:rPr>
              <w:t>3.</w:t>
            </w:r>
          </w:p>
        </w:tc>
        <w:tc>
          <w:tcPr>
            <w:tcW w:w="9356" w:type="dxa"/>
            <w:gridSpan w:val="7"/>
            <w:vAlign w:val="center"/>
          </w:tcPr>
          <w:p w14:paraId="332689C5" w14:textId="77777777" w:rsidR="0094398A" w:rsidRPr="00D70717" w:rsidRDefault="0094398A" w:rsidP="00A23C2A">
            <w:pPr>
              <w:jc w:val="both"/>
              <w:rPr>
                <w:bCs/>
                <w:sz w:val="16"/>
                <w:szCs w:val="16"/>
                <w:lang w:val="sr-Cyrl-RS"/>
              </w:rPr>
            </w:pPr>
            <w:r w:rsidRPr="00D70717">
              <w:rPr>
                <w:bCs/>
                <w:sz w:val="16"/>
                <w:szCs w:val="16"/>
                <w:lang w:val="sr-Latn-RS"/>
              </w:rPr>
              <w:t xml:space="preserve">Mijušković Ž, Brašanac D, </w:t>
            </w:r>
            <w:r w:rsidRPr="00596C9D">
              <w:rPr>
                <w:b/>
                <w:sz w:val="16"/>
                <w:szCs w:val="16"/>
                <w:lang w:val="sr-Latn-RS"/>
              </w:rPr>
              <w:t>Rajović M</w:t>
            </w:r>
            <w:r w:rsidRPr="00D70717">
              <w:rPr>
                <w:bCs/>
                <w:sz w:val="16"/>
                <w:szCs w:val="16"/>
                <w:lang w:val="sr-Latn-RS"/>
              </w:rPr>
              <w:t>, Sekulović LK Overgrowth of Undifferentiated Pleomorphic Sarcoma During Vismodegib Treatment of Locally Advanced Basal Cell Carcinosarcoma..JCO Oncol Pract. 2020 Dec;16(12):839-841. doi: 10.1200/OP.20.00405. Epub 2020 Aug 19.PMID: 32813586 (IF:3,551)</w:t>
            </w:r>
          </w:p>
        </w:tc>
      </w:tr>
      <w:tr w:rsidR="0094398A" w:rsidRPr="00D70717" w14:paraId="0DCF050B" w14:textId="77777777" w:rsidTr="00A23C2A">
        <w:trPr>
          <w:trHeight w:val="369"/>
        </w:trPr>
        <w:tc>
          <w:tcPr>
            <w:tcW w:w="272" w:type="dxa"/>
            <w:vAlign w:val="center"/>
          </w:tcPr>
          <w:p w14:paraId="156C2DB1" w14:textId="77777777" w:rsidR="0094398A" w:rsidRPr="00D70717" w:rsidRDefault="0094398A" w:rsidP="00A23C2A">
            <w:pPr>
              <w:pStyle w:val="TableParagraph"/>
              <w:ind w:left="0" w:right="63"/>
              <w:jc w:val="center"/>
              <w:rPr>
                <w:sz w:val="16"/>
                <w:szCs w:val="16"/>
              </w:rPr>
            </w:pPr>
            <w:r w:rsidRPr="00D70717">
              <w:rPr>
                <w:spacing w:val="-5"/>
                <w:sz w:val="16"/>
                <w:szCs w:val="16"/>
              </w:rPr>
              <w:t>4.</w:t>
            </w:r>
          </w:p>
        </w:tc>
        <w:tc>
          <w:tcPr>
            <w:tcW w:w="9356" w:type="dxa"/>
            <w:gridSpan w:val="7"/>
            <w:vAlign w:val="center"/>
          </w:tcPr>
          <w:p w14:paraId="722197F2" w14:textId="77777777" w:rsidR="0094398A" w:rsidRPr="00D70717" w:rsidRDefault="0094398A" w:rsidP="00A23C2A">
            <w:pPr>
              <w:jc w:val="both"/>
              <w:rPr>
                <w:bCs/>
                <w:sz w:val="16"/>
                <w:szCs w:val="16"/>
                <w:lang w:val="sr-Cyrl-RS"/>
              </w:rPr>
            </w:pPr>
            <w:r w:rsidRPr="00D70717">
              <w:rPr>
                <w:bCs/>
                <w:sz w:val="16"/>
                <w:szCs w:val="16"/>
                <w:lang w:val="sr-Latn-RS"/>
              </w:rPr>
              <w:t xml:space="preserve">Kandolf-Sekulović L, Zivković-Perišić S, Radević T, </w:t>
            </w:r>
            <w:r w:rsidRPr="00596C9D">
              <w:rPr>
                <w:b/>
                <w:sz w:val="16"/>
                <w:szCs w:val="16"/>
                <w:lang w:val="sr-Latn-RS"/>
              </w:rPr>
              <w:t>Rajović M</w:t>
            </w:r>
            <w:r w:rsidRPr="00D70717">
              <w:rPr>
                <w:bCs/>
                <w:sz w:val="16"/>
                <w:szCs w:val="16"/>
                <w:lang w:val="sr-Latn-RS"/>
              </w:rPr>
              <w:t>, Dinić M, Zolotarevski L, Mijušković Z, Zečević RD, Novaković M. Melanoma in South-East Europe: epidemiological data from the central cancer registry and clinicopathological characteristics from the hospital-based registry in Serbia. Int J Dermatol. 2012 Oct;51(10):1186-94. doi: 10.1111/j.1365-4632.2012.05518.x.PMID: 22994665 (IF:1,360)</w:t>
            </w:r>
          </w:p>
        </w:tc>
      </w:tr>
      <w:tr w:rsidR="0094398A" w:rsidRPr="00D70717" w14:paraId="6BCBAA83" w14:textId="77777777" w:rsidTr="00A23C2A">
        <w:trPr>
          <w:trHeight w:val="244"/>
        </w:trPr>
        <w:tc>
          <w:tcPr>
            <w:tcW w:w="272" w:type="dxa"/>
            <w:vAlign w:val="center"/>
          </w:tcPr>
          <w:p w14:paraId="5A0140A6" w14:textId="77777777" w:rsidR="0094398A" w:rsidRPr="00D70717" w:rsidRDefault="0094398A" w:rsidP="00A23C2A">
            <w:pPr>
              <w:pStyle w:val="TableParagraph"/>
              <w:ind w:left="0" w:right="63"/>
              <w:jc w:val="center"/>
              <w:rPr>
                <w:sz w:val="16"/>
                <w:szCs w:val="16"/>
              </w:rPr>
            </w:pPr>
            <w:r w:rsidRPr="00D70717">
              <w:rPr>
                <w:spacing w:val="-5"/>
                <w:sz w:val="16"/>
                <w:szCs w:val="16"/>
              </w:rPr>
              <w:t>5.</w:t>
            </w:r>
          </w:p>
        </w:tc>
        <w:tc>
          <w:tcPr>
            <w:tcW w:w="9356" w:type="dxa"/>
            <w:gridSpan w:val="7"/>
            <w:vAlign w:val="center"/>
          </w:tcPr>
          <w:p w14:paraId="7D1A0F58" w14:textId="77777777" w:rsidR="0094398A" w:rsidRPr="00D70717" w:rsidRDefault="0094398A" w:rsidP="00A23C2A">
            <w:pPr>
              <w:jc w:val="both"/>
              <w:rPr>
                <w:bCs/>
                <w:sz w:val="16"/>
                <w:szCs w:val="16"/>
                <w:lang w:val="sr-Cyrl-RS"/>
              </w:rPr>
            </w:pPr>
            <w:r w:rsidRPr="00D70717">
              <w:rPr>
                <w:bCs/>
                <w:sz w:val="16"/>
                <w:szCs w:val="16"/>
                <w:lang w:val="sr-Latn-RS"/>
              </w:rPr>
              <w:t xml:space="preserve">Stepić N, Končar J, </w:t>
            </w:r>
            <w:r w:rsidRPr="00596C9D">
              <w:rPr>
                <w:b/>
                <w:sz w:val="16"/>
                <w:szCs w:val="16"/>
                <w:lang w:val="sr-Latn-RS"/>
              </w:rPr>
              <w:t>Rajović M</w:t>
            </w:r>
            <w:r w:rsidRPr="00D70717">
              <w:rPr>
                <w:bCs/>
                <w:sz w:val="16"/>
                <w:szCs w:val="16"/>
                <w:lang w:val="sr-Latn-RS"/>
              </w:rPr>
              <w:t>.The influence of Dupuytren's disease fingers contracture degree on surgical treatment outcome.Vojnosanit Pregl. 2017 Jan;74(1):19-23. doi: 10.2298/VSP150331103S.PMID: 29350502 (IF:0,405)</w:t>
            </w:r>
          </w:p>
        </w:tc>
      </w:tr>
      <w:tr w:rsidR="0094398A" w:rsidRPr="00D70717" w14:paraId="4765C92B" w14:textId="77777777" w:rsidTr="00A23C2A">
        <w:trPr>
          <w:trHeight w:val="241"/>
        </w:trPr>
        <w:tc>
          <w:tcPr>
            <w:tcW w:w="272" w:type="dxa"/>
            <w:vAlign w:val="center"/>
          </w:tcPr>
          <w:p w14:paraId="7F59540E" w14:textId="77777777" w:rsidR="0094398A" w:rsidRPr="00D70717" w:rsidRDefault="0094398A" w:rsidP="00A23C2A">
            <w:pPr>
              <w:pStyle w:val="TableParagraph"/>
              <w:ind w:left="0" w:right="63"/>
              <w:jc w:val="center"/>
              <w:rPr>
                <w:sz w:val="16"/>
                <w:szCs w:val="16"/>
              </w:rPr>
            </w:pPr>
            <w:r w:rsidRPr="00D70717">
              <w:rPr>
                <w:spacing w:val="-5"/>
                <w:sz w:val="16"/>
                <w:szCs w:val="16"/>
              </w:rPr>
              <w:t>6.</w:t>
            </w:r>
          </w:p>
        </w:tc>
        <w:tc>
          <w:tcPr>
            <w:tcW w:w="9356" w:type="dxa"/>
            <w:gridSpan w:val="7"/>
            <w:vAlign w:val="center"/>
          </w:tcPr>
          <w:p w14:paraId="20FA8FA7" w14:textId="77777777" w:rsidR="0094398A" w:rsidRPr="00D70717" w:rsidRDefault="0094398A" w:rsidP="00A23C2A">
            <w:pPr>
              <w:jc w:val="both"/>
              <w:rPr>
                <w:bCs/>
                <w:sz w:val="16"/>
                <w:szCs w:val="16"/>
                <w:lang w:val="sr-Cyrl-RS"/>
              </w:rPr>
            </w:pPr>
            <w:r w:rsidRPr="00D70717">
              <w:rPr>
                <w:bCs/>
                <w:sz w:val="16"/>
                <w:szCs w:val="16"/>
                <w:lang w:val="sr-Latn-RS"/>
              </w:rPr>
              <w:t xml:space="preserve">Stanojević I, Gavević M, Jović M, Mijugković Z, Zevević R, Zolotarevski L, Jauković L, </w:t>
            </w:r>
            <w:r w:rsidRPr="00596C9D">
              <w:rPr>
                <w:b/>
                <w:sz w:val="16"/>
                <w:szCs w:val="16"/>
                <w:lang w:val="sr-Latn-RS"/>
              </w:rPr>
              <w:t>Rajović M,</w:t>
            </w:r>
            <w:r w:rsidRPr="00D70717">
              <w:rPr>
                <w:bCs/>
                <w:sz w:val="16"/>
                <w:szCs w:val="16"/>
                <w:lang w:val="sr-Latn-RS"/>
              </w:rPr>
              <w:t xml:space="preserve"> Novaković M, Binić I, Vojvodić D.Interferon alpha-induced reduction in the values of myeloid-derived suppressor cells in melanoma patients. Vojnosanit Pregl. 2015 Apr;72(4):342-9. doi: 10.2298/vsp1504342s.PMID: 26040180 (IF:0,310)</w:t>
            </w:r>
          </w:p>
        </w:tc>
      </w:tr>
      <w:tr w:rsidR="0094398A" w:rsidRPr="00D70717" w14:paraId="77F78308" w14:textId="77777777" w:rsidTr="00A23C2A">
        <w:trPr>
          <w:trHeight w:val="244"/>
        </w:trPr>
        <w:tc>
          <w:tcPr>
            <w:tcW w:w="9628" w:type="dxa"/>
            <w:gridSpan w:val="8"/>
            <w:vAlign w:val="center"/>
          </w:tcPr>
          <w:p w14:paraId="26E345BF" w14:textId="77777777" w:rsidR="0094398A" w:rsidRPr="00D70717" w:rsidRDefault="0094398A" w:rsidP="00A23C2A">
            <w:pPr>
              <w:pStyle w:val="TableParagraph"/>
              <w:rPr>
                <w:b/>
                <w:sz w:val="16"/>
                <w:szCs w:val="16"/>
              </w:rPr>
            </w:pPr>
            <w:r w:rsidRPr="00D70717">
              <w:rPr>
                <w:b/>
                <w:sz w:val="16"/>
                <w:szCs w:val="16"/>
              </w:rPr>
              <w:t>Збирни</w:t>
            </w:r>
            <w:r w:rsidRPr="00D70717">
              <w:rPr>
                <w:b/>
                <w:spacing w:val="-8"/>
                <w:sz w:val="16"/>
                <w:szCs w:val="16"/>
              </w:rPr>
              <w:t xml:space="preserve"> </w:t>
            </w:r>
            <w:r w:rsidRPr="00D70717">
              <w:rPr>
                <w:b/>
                <w:sz w:val="16"/>
                <w:szCs w:val="16"/>
              </w:rPr>
              <w:t>подаци</w:t>
            </w:r>
            <w:r w:rsidRPr="00D70717">
              <w:rPr>
                <w:b/>
                <w:spacing w:val="-7"/>
                <w:sz w:val="16"/>
                <w:szCs w:val="16"/>
              </w:rPr>
              <w:t xml:space="preserve"> </w:t>
            </w:r>
            <w:r w:rsidRPr="00D70717">
              <w:rPr>
                <w:b/>
                <w:sz w:val="16"/>
                <w:szCs w:val="16"/>
              </w:rPr>
              <w:t>научне,</w:t>
            </w:r>
            <w:r w:rsidRPr="00D70717">
              <w:rPr>
                <w:b/>
                <w:spacing w:val="-8"/>
                <w:sz w:val="16"/>
                <w:szCs w:val="16"/>
              </w:rPr>
              <w:t xml:space="preserve"> </w:t>
            </w:r>
            <w:r w:rsidRPr="00D70717">
              <w:rPr>
                <w:b/>
                <w:sz w:val="16"/>
                <w:szCs w:val="16"/>
              </w:rPr>
              <w:t>односно</w:t>
            </w:r>
            <w:r w:rsidRPr="00D70717">
              <w:rPr>
                <w:b/>
                <w:spacing w:val="-7"/>
                <w:sz w:val="16"/>
                <w:szCs w:val="16"/>
              </w:rPr>
              <w:t xml:space="preserve"> </w:t>
            </w:r>
            <w:r w:rsidRPr="00D70717">
              <w:rPr>
                <w:b/>
                <w:sz w:val="16"/>
                <w:szCs w:val="16"/>
              </w:rPr>
              <w:t>уметничке</w:t>
            </w:r>
            <w:r w:rsidRPr="00D70717">
              <w:rPr>
                <w:b/>
                <w:spacing w:val="-9"/>
                <w:sz w:val="16"/>
                <w:szCs w:val="16"/>
              </w:rPr>
              <w:t xml:space="preserve"> </w:t>
            </w:r>
            <w:r w:rsidRPr="00D70717">
              <w:rPr>
                <w:b/>
                <w:sz w:val="16"/>
                <w:szCs w:val="16"/>
              </w:rPr>
              <w:t>и</w:t>
            </w:r>
            <w:r w:rsidRPr="00D70717">
              <w:rPr>
                <w:b/>
                <w:spacing w:val="-5"/>
                <w:sz w:val="16"/>
                <w:szCs w:val="16"/>
              </w:rPr>
              <w:t xml:space="preserve"> </w:t>
            </w:r>
            <w:r w:rsidRPr="00D70717">
              <w:rPr>
                <w:b/>
                <w:sz w:val="16"/>
                <w:szCs w:val="16"/>
              </w:rPr>
              <w:t>стручне</w:t>
            </w:r>
            <w:r w:rsidRPr="00D70717">
              <w:rPr>
                <w:b/>
                <w:spacing w:val="-8"/>
                <w:sz w:val="16"/>
                <w:szCs w:val="16"/>
              </w:rPr>
              <w:t xml:space="preserve"> </w:t>
            </w:r>
            <w:r w:rsidRPr="00D70717">
              <w:rPr>
                <w:b/>
                <w:sz w:val="16"/>
                <w:szCs w:val="16"/>
              </w:rPr>
              <w:t>активности</w:t>
            </w:r>
            <w:r w:rsidRPr="00D70717">
              <w:rPr>
                <w:b/>
                <w:spacing w:val="-7"/>
                <w:sz w:val="16"/>
                <w:szCs w:val="16"/>
              </w:rPr>
              <w:t xml:space="preserve"> </w:t>
            </w:r>
            <w:r w:rsidRPr="00D70717">
              <w:rPr>
                <w:b/>
                <w:spacing w:val="-2"/>
                <w:sz w:val="16"/>
                <w:szCs w:val="16"/>
              </w:rPr>
              <w:t>наставника</w:t>
            </w:r>
          </w:p>
        </w:tc>
      </w:tr>
      <w:tr w:rsidR="0094398A" w:rsidRPr="00D70717" w14:paraId="7B35EB15" w14:textId="77777777" w:rsidTr="00A23C2A">
        <w:trPr>
          <w:trHeight w:val="244"/>
        </w:trPr>
        <w:tc>
          <w:tcPr>
            <w:tcW w:w="4673" w:type="dxa"/>
            <w:gridSpan w:val="4"/>
            <w:vAlign w:val="center"/>
          </w:tcPr>
          <w:p w14:paraId="6D6AB128" w14:textId="77777777" w:rsidR="0094398A" w:rsidRPr="00D70717" w:rsidRDefault="0094398A" w:rsidP="00A23C2A">
            <w:pPr>
              <w:pStyle w:val="TableParagraph"/>
              <w:rPr>
                <w:sz w:val="16"/>
                <w:szCs w:val="16"/>
              </w:rPr>
            </w:pPr>
            <w:r w:rsidRPr="00D70717">
              <w:rPr>
                <w:sz w:val="16"/>
                <w:szCs w:val="16"/>
              </w:rPr>
              <w:t>Укупан</w:t>
            </w:r>
            <w:r w:rsidRPr="00D70717">
              <w:rPr>
                <w:spacing w:val="-4"/>
                <w:sz w:val="16"/>
                <w:szCs w:val="16"/>
              </w:rPr>
              <w:t xml:space="preserve"> </w:t>
            </w:r>
            <w:r w:rsidRPr="00D70717">
              <w:rPr>
                <w:sz w:val="16"/>
                <w:szCs w:val="16"/>
              </w:rPr>
              <w:t>број</w:t>
            </w:r>
            <w:r w:rsidRPr="00D70717">
              <w:rPr>
                <w:spacing w:val="-4"/>
                <w:sz w:val="16"/>
                <w:szCs w:val="16"/>
              </w:rPr>
              <w:t xml:space="preserve"> </w:t>
            </w:r>
            <w:r w:rsidRPr="00D70717">
              <w:rPr>
                <w:spacing w:val="-2"/>
                <w:sz w:val="16"/>
                <w:szCs w:val="16"/>
              </w:rPr>
              <w:t>цитата</w:t>
            </w:r>
          </w:p>
        </w:tc>
        <w:tc>
          <w:tcPr>
            <w:tcW w:w="4955" w:type="dxa"/>
            <w:gridSpan w:val="4"/>
            <w:vAlign w:val="center"/>
          </w:tcPr>
          <w:p w14:paraId="311B310F" w14:textId="77777777" w:rsidR="0094398A" w:rsidRPr="00D70717" w:rsidRDefault="0094398A" w:rsidP="00A23C2A">
            <w:pPr>
              <w:pStyle w:val="TableParagraph"/>
              <w:rPr>
                <w:sz w:val="16"/>
                <w:szCs w:val="16"/>
              </w:rPr>
            </w:pPr>
            <w:r>
              <w:rPr>
                <w:sz w:val="16"/>
                <w:szCs w:val="16"/>
              </w:rPr>
              <w:t>80</w:t>
            </w:r>
          </w:p>
        </w:tc>
      </w:tr>
      <w:tr w:rsidR="0094398A" w:rsidRPr="00D70717" w14:paraId="743C57C3" w14:textId="77777777" w:rsidTr="00A23C2A">
        <w:trPr>
          <w:trHeight w:val="244"/>
        </w:trPr>
        <w:tc>
          <w:tcPr>
            <w:tcW w:w="4673" w:type="dxa"/>
            <w:gridSpan w:val="4"/>
            <w:vAlign w:val="center"/>
          </w:tcPr>
          <w:p w14:paraId="5E886E47" w14:textId="77777777" w:rsidR="0094398A" w:rsidRPr="00D70717" w:rsidRDefault="0094398A" w:rsidP="00A23C2A">
            <w:pPr>
              <w:pStyle w:val="TableParagraph"/>
              <w:rPr>
                <w:sz w:val="16"/>
                <w:szCs w:val="16"/>
              </w:rPr>
            </w:pPr>
            <w:r w:rsidRPr="00D70717">
              <w:rPr>
                <w:sz w:val="16"/>
                <w:szCs w:val="16"/>
              </w:rPr>
              <w:t>Укупан</w:t>
            </w:r>
            <w:r w:rsidRPr="00D70717">
              <w:rPr>
                <w:spacing w:val="-4"/>
                <w:sz w:val="16"/>
                <w:szCs w:val="16"/>
              </w:rPr>
              <w:t xml:space="preserve"> </w:t>
            </w:r>
            <w:r w:rsidRPr="00D70717">
              <w:rPr>
                <w:sz w:val="16"/>
                <w:szCs w:val="16"/>
              </w:rPr>
              <w:t>број</w:t>
            </w:r>
            <w:r w:rsidRPr="00D70717">
              <w:rPr>
                <w:spacing w:val="-4"/>
                <w:sz w:val="16"/>
                <w:szCs w:val="16"/>
              </w:rPr>
              <w:t xml:space="preserve"> </w:t>
            </w:r>
            <w:r w:rsidRPr="00D70717">
              <w:rPr>
                <w:sz w:val="16"/>
                <w:szCs w:val="16"/>
              </w:rPr>
              <w:t>радова</w:t>
            </w:r>
            <w:r w:rsidRPr="00D70717">
              <w:rPr>
                <w:spacing w:val="-5"/>
                <w:sz w:val="16"/>
                <w:szCs w:val="16"/>
              </w:rPr>
              <w:t xml:space="preserve"> </w:t>
            </w:r>
            <w:r w:rsidRPr="00D70717">
              <w:rPr>
                <w:sz w:val="16"/>
                <w:szCs w:val="16"/>
              </w:rPr>
              <w:t>са</w:t>
            </w:r>
            <w:r w:rsidRPr="00D70717">
              <w:rPr>
                <w:spacing w:val="-2"/>
                <w:sz w:val="16"/>
                <w:szCs w:val="16"/>
              </w:rPr>
              <w:t xml:space="preserve"> </w:t>
            </w:r>
            <w:r w:rsidRPr="00D70717">
              <w:rPr>
                <w:sz w:val="16"/>
                <w:szCs w:val="16"/>
              </w:rPr>
              <w:t>SCI</w:t>
            </w:r>
            <w:r w:rsidRPr="00D70717">
              <w:rPr>
                <w:spacing w:val="-7"/>
                <w:sz w:val="16"/>
                <w:szCs w:val="16"/>
              </w:rPr>
              <w:t xml:space="preserve"> </w:t>
            </w:r>
            <w:r w:rsidRPr="00D70717">
              <w:rPr>
                <w:sz w:val="16"/>
                <w:szCs w:val="16"/>
              </w:rPr>
              <w:t>(SSCI)</w:t>
            </w:r>
            <w:r w:rsidRPr="00D70717">
              <w:rPr>
                <w:spacing w:val="-4"/>
                <w:sz w:val="16"/>
                <w:szCs w:val="16"/>
              </w:rPr>
              <w:t xml:space="preserve"> листе</w:t>
            </w:r>
          </w:p>
        </w:tc>
        <w:tc>
          <w:tcPr>
            <w:tcW w:w="4955" w:type="dxa"/>
            <w:gridSpan w:val="4"/>
            <w:vAlign w:val="center"/>
          </w:tcPr>
          <w:p w14:paraId="32FB7821" w14:textId="77777777" w:rsidR="0094398A" w:rsidRPr="00D70717" w:rsidRDefault="0094398A" w:rsidP="00A23C2A">
            <w:pPr>
              <w:pStyle w:val="TableParagraph"/>
              <w:rPr>
                <w:sz w:val="16"/>
                <w:szCs w:val="16"/>
              </w:rPr>
            </w:pPr>
            <w:r>
              <w:rPr>
                <w:sz w:val="16"/>
                <w:szCs w:val="16"/>
              </w:rPr>
              <w:t>20</w:t>
            </w:r>
          </w:p>
        </w:tc>
      </w:tr>
      <w:tr w:rsidR="0094398A" w:rsidRPr="00D70717" w14:paraId="596B1242" w14:textId="77777777" w:rsidTr="00A23C2A">
        <w:trPr>
          <w:trHeight w:val="277"/>
        </w:trPr>
        <w:tc>
          <w:tcPr>
            <w:tcW w:w="4673" w:type="dxa"/>
            <w:gridSpan w:val="4"/>
            <w:vAlign w:val="center"/>
          </w:tcPr>
          <w:p w14:paraId="49FFC282" w14:textId="77777777" w:rsidR="0094398A" w:rsidRPr="00D70717" w:rsidRDefault="0094398A" w:rsidP="00A23C2A">
            <w:pPr>
              <w:pStyle w:val="TableParagraph"/>
              <w:rPr>
                <w:sz w:val="16"/>
                <w:szCs w:val="16"/>
              </w:rPr>
            </w:pPr>
            <w:r w:rsidRPr="00D70717">
              <w:rPr>
                <w:sz w:val="16"/>
                <w:szCs w:val="16"/>
              </w:rPr>
              <w:t>Тренутно</w:t>
            </w:r>
            <w:r w:rsidRPr="00D70717">
              <w:rPr>
                <w:spacing w:val="-3"/>
                <w:sz w:val="16"/>
                <w:szCs w:val="16"/>
              </w:rPr>
              <w:t xml:space="preserve"> </w:t>
            </w:r>
            <w:r w:rsidRPr="00D70717">
              <w:rPr>
                <w:sz w:val="16"/>
                <w:szCs w:val="16"/>
              </w:rPr>
              <w:t>учешће</w:t>
            </w:r>
            <w:r w:rsidRPr="00D70717">
              <w:rPr>
                <w:spacing w:val="-7"/>
                <w:sz w:val="16"/>
                <w:szCs w:val="16"/>
              </w:rPr>
              <w:t xml:space="preserve"> </w:t>
            </w:r>
            <w:r w:rsidRPr="00D70717">
              <w:rPr>
                <w:sz w:val="16"/>
                <w:szCs w:val="16"/>
              </w:rPr>
              <w:t>на</w:t>
            </w:r>
            <w:r w:rsidRPr="00D70717">
              <w:rPr>
                <w:spacing w:val="-3"/>
                <w:sz w:val="16"/>
                <w:szCs w:val="16"/>
              </w:rPr>
              <w:t xml:space="preserve"> </w:t>
            </w:r>
            <w:r w:rsidRPr="00D70717">
              <w:rPr>
                <w:spacing w:val="-2"/>
                <w:sz w:val="16"/>
                <w:szCs w:val="16"/>
              </w:rPr>
              <w:t>пројектима</w:t>
            </w:r>
          </w:p>
        </w:tc>
        <w:tc>
          <w:tcPr>
            <w:tcW w:w="3129" w:type="dxa"/>
            <w:gridSpan w:val="3"/>
            <w:vAlign w:val="center"/>
          </w:tcPr>
          <w:p w14:paraId="73D5DA01" w14:textId="77777777" w:rsidR="0094398A" w:rsidRPr="00D70717" w:rsidRDefault="0094398A" w:rsidP="00A23C2A">
            <w:pPr>
              <w:pStyle w:val="TableParagraph"/>
              <w:rPr>
                <w:sz w:val="16"/>
                <w:szCs w:val="16"/>
                <w:lang w:val="sr-Cyrl-RS"/>
              </w:rPr>
            </w:pPr>
          </w:p>
        </w:tc>
        <w:tc>
          <w:tcPr>
            <w:tcW w:w="1826" w:type="dxa"/>
            <w:vAlign w:val="center"/>
          </w:tcPr>
          <w:p w14:paraId="6E193DF7" w14:textId="77777777" w:rsidR="0094398A" w:rsidRPr="00D70717" w:rsidRDefault="0094398A" w:rsidP="00A23C2A">
            <w:pPr>
              <w:pStyle w:val="TableParagraph"/>
              <w:rPr>
                <w:sz w:val="16"/>
                <w:szCs w:val="16"/>
                <w:lang w:val="sr-Cyrl-RS"/>
              </w:rPr>
            </w:pPr>
          </w:p>
        </w:tc>
      </w:tr>
      <w:tr w:rsidR="0094398A" w:rsidRPr="00D70717" w14:paraId="08EEB768" w14:textId="77777777" w:rsidTr="00A23C2A">
        <w:trPr>
          <w:trHeight w:val="120"/>
        </w:trPr>
        <w:tc>
          <w:tcPr>
            <w:tcW w:w="1281" w:type="dxa"/>
            <w:gridSpan w:val="2"/>
            <w:vAlign w:val="center"/>
          </w:tcPr>
          <w:p w14:paraId="028FE653" w14:textId="5F5465CE" w:rsidR="0094398A" w:rsidRPr="00D70717" w:rsidRDefault="00A23C2A" w:rsidP="00A23C2A">
            <w:pPr>
              <w:pStyle w:val="TableParagraph"/>
              <w:ind w:left="0"/>
              <w:rPr>
                <w:sz w:val="16"/>
                <w:szCs w:val="16"/>
              </w:rPr>
            </w:pPr>
            <w:r>
              <w:rPr>
                <w:sz w:val="16"/>
                <w:szCs w:val="16"/>
                <w:lang w:val="sr-Cyrl-RS"/>
              </w:rPr>
              <w:t xml:space="preserve"> </w:t>
            </w:r>
            <w:r w:rsidR="0094398A" w:rsidRPr="00D70717">
              <w:rPr>
                <w:spacing w:val="-2"/>
                <w:sz w:val="16"/>
                <w:szCs w:val="16"/>
              </w:rPr>
              <w:t>Усавршавања</w:t>
            </w:r>
          </w:p>
        </w:tc>
        <w:tc>
          <w:tcPr>
            <w:tcW w:w="8347" w:type="dxa"/>
            <w:gridSpan w:val="6"/>
            <w:vAlign w:val="center"/>
          </w:tcPr>
          <w:p w14:paraId="6583B61F" w14:textId="77777777" w:rsidR="0094398A" w:rsidRPr="00D70717" w:rsidRDefault="0094398A" w:rsidP="00A23C2A">
            <w:pPr>
              <w:pStyle w:val="TableParagraph"/>
              <w:rPr>
                <w:sz w:val="16"/>
                <w:szCs w:val="16"/>
              </w:rPr>
            </w:pPr>
          </w:p>
        </w:tc>
      </w:tr>
      <w:tr w:rsidR="0094398A" w:rsidRPr="00D70717" w14:paraId="765E58E0" w14:textId="77777777" w:rsidTr="00A23C2A">
        <w:trPr>
          <w:trHeight w:val="265"/>
        </w:trPr>
        <w:tc>
          <w:tcPr>
            <w:tcW w:w="9628" w:type="dxa"/>
            <w:gridSpan w:val="8"/>
            <w:vAlign w:val="center"/>
          </w:tcPr>
          <w:p w14:paraId="48FEC9BA" w14:textId="77777777" w:rsidR="0094398A" w:rsidRPr="00D70717" w:rsidRDefault="0094398A" w:rsidP="00A23C2A">
            <w:pPr>
              <w:pStyle w:val="TableParagraph"/>
              <w:rPr>
                <w:spacing w:val="-4"/>
                <w:sz w:val="16"/>
                <w:szCs w:val="16"/>
                <w:lang w:val="sr-Cyrl-RS"/>
              </w:rPr>
            </w:pPr>
            <w:r w:rsidRPr="00D70717">
              <w:rPr>
                <w:sz w:val="16"/>
                <w:szCs w:val="16"/>
              </w:rPr>
              <w:t>Други</w:t>
            </w:r>
            <w:r w:rsidRPr="00D70717">
              <w:rPr>
                <w:spacing w:val="-3"/>
                <w:sz w:val="16"/>
                <w:szCs w:val="16"/>
              </w:rPr>
              <w:t xml:space="preserve"> </w:t>
            </w:r>
            <w:r w:rsidRPr="00D70717">
              <w:rPr>
                <w:sz w:val="16"/>
                <w:szCs w:val="16"/>
              </w:rPr>
              <w:t>подаци</w:t>
            </w:r>
            <w:r w:rsidRPr="00D70717">
              <w:rPr>
                <w:spacing w:val="-5"/>
                <w:sz w:val="16"/>
                <w:szCs w:val="16"/>
              </w:rPr>
              <w:t xml:space="preserve"> </w:t>
            </w:r>
            <w:r w:rsidRPr="00D70717">
              <w:rPr>
                <w:sz w:val="16"/>
                <w:szCs w:val="16"/>
              </w:rPr>
              <w:t>које</w:t>
            </w:r>
            <w:r w:rsidRPr="00D70717">
              <w:rPr>
                <w:spacing w:val="-5"/>
                <w:sz w:val="16"/>
                <w:szCs w:val="16"/>
              </w:rPr>
              <w:t xml:space="preserve"> </w:t>
            </w:r>
            <w:r w:rsidRPr="00D70717">
              <w:rPr>
                <w:sz w:val="16"/>
                <w:szCs w:val="16"/>
              </w:rPr>
              <w:t>сматрате</w:t>
            </w:r>
            <w:r w:rsidRPr="00D70717">
              <w:rPr>
                <w:spacing w:val="-5"/>
                <w:sz w:val="16"/>
                <w:szCs w:val="16"/>
              </w:rPr>
              <w:t xml:space="preserve"> </w:t>
            </w:r>
            <w:r w:rsidRPr="00D70717">
              <w:rPr>
                <w:sz w:val="16"/>
                <w:szCs w:val="16"/>
              </w:rPr>
              <w:t>релевантним:</w:t>
            </w:r>
            <w:r w:rsidRPr="00D70717">
              <w:rPr>
                <w:spacing w:val="-4"/>
                <w:sz w:val="16"/>
                <w:szCs w:val="16"/>
              </w:rPr>
              <w:t xml:space="preserve"> </w:t>
            </w:r>
          </w:p>
          <w:p w14:paraId="718DC034" w14:textId="77777777" w:rsidR="0094398A" w:rsidRPr="00D70717" w:rsidRDefault="0094398A" w:rsidP="00A23C2A">
            <w:pPr>
              <w:rPr>
                <w:bCs/>
                <w:sz w:val="16"/>
                <w:szCs w:val="16"/>
                <w:lang w:val="sr-Cyrl-CS"/>
              </w:rPr>
            </w:pPr>
            <w:r w:rsidRPr="00D70717">
              <w:rPr>
                <w:bCs/>
                <w:sz w:val="16"/>
                <w:szCs w:val="16"/>
                <w:lang w:val="sr-Cyrl-CS"/>
              </w:rPr>
              <w:t>Годишња награда за најбољу докторску дисертацију за 2022 годину</w:t>
            </w:r>
          </w:p>
          <w:p w14:paraId="661390B6" w14:textId="77777777" w:rsidR="0094398A" w:rsidRPr="00D70717" w:rsidRDefault="0094398A" w:rsidP="00A23C2A">
            <w:pPr>
              <w:pStyle w:val="TableParagraph"/>
              <w:rPr>
                <w:bCs/>
                <w:sz w:val="16"/>
                <w:szCs w:val="16"/>
                <w:lang w:val="sr-Cyrl-CS"/>
              </w:rPr>
            </w:pPr>
            <w:r w:rsidRPr="00D70717">
              <w:rPr>
                <w:bCs/>
                <w:sz w:val="16"/>
                <w:szCs w:val="16"/>
                <w:lang w:val="sr-Cyrl-CS"/>
              </w:rPr>
              <w:t>Медаља за 20 година рада у служби</w:t>
            </w:r>
          </w:p>
          <w:p w14:paraId="17A37FD8" w14:textId="77777777" w:rsidR="0094398A" w:rsidRPr="00D70717" w:rsidRDefault="0094398A" w:rsidP="00A23C2A">
            <w:pPr>
              <w:rPr>
                <w:bCs/>
                <w:sz w:val="16"/>
                <w:szCs w:val="16"/>
                <w:lang w:val="ru-RU"/>
              </w:rPr>
            </w:pPr>
            <w:r w:rsidRPr="00D70717">
              <w:rPr>
                <w:bCs/>
                <w:sz w:val="16"/>
                <w:szCs w:val="16"/>
                <w:lang w:val="ru-RU"/>
              </w:rPr>
              <w:t xml:space="preserve">Интерсекцијски одбор за меланом СЛД, аутор поглавља: </w:t>
            </w:r>
          </w:p>
          <w:p w14:paraId="766C4041" w14:textId="77777777" w:rsidR="0094398A" w:rsidRPr="00D70717" w:rsidRDefault="0094398A" w:rsidP="00A23C2A">
            <w:pPr>
              <w:rPr>
                <w:sz w:val="16"/>
                <w:szCs w:val="16"/>
                <w:lang w:val="sr-Cyrl-RS"/>
              </w:rPr>
            </w:pPr>
            <w:r w:rsidRPr="00D70717">
              <w:rPr>
                <w:bCs/>
                <w:sz w:val="16"/>
                <w:szCs w:val="16"/>
                <w:lang w:val="ru-RU"/>
              </w:rPr>
              <w:t xml:space="preserve">1. Меланом коже – превенција, дијагностика и лечење, Новаковић, Бабовић, Кандолф, 2014. Национални водич. </w:t>
            </w:r>
            <w:r w:rsidRPr="00D70717">
              <w:rPr>
                <w:sz w:val="16"/>
                <w:szCs w:val="16"/>
              </w:rPr>
              <w:t xml:space="preserve"> </w:t>
            </w:r>
          </w:p>
          <w:p w14:paraId="31EA060F" w14:textId="77777777" w:rsidR="0094398A" w:rsidRDefault="0094398A" w:rsidP="00A23C2A">
            <w:pPr>
              <w:pStyle w:val="TableParagraph"/>
              <w:rPr>
                <w:bCs/>
                <w:sz w:val="16"/>
                <w:szCs w:val="16"/>
                <w:lang w:val="ru-RU"/>
              </w:rPr>
            </w:pPr>
            <w:r w:rsidRPr="00D70717">
              <w:rPr>
                <w:bCs/>
                <w:sz w:val="16"/>
                <w:szCs w:val="16"/>
                <w:lang w:val="ru-RU"/>
              </w:rPr>
              <w:t>2. Меланом коже – превенција, дијагностика и лечење, Новаковић, Бабовић, Кандолф, 2019. Национални водич.  Академија медицинских наука СЛД</w:t>
            </w:r>
          </w:p>
          <w:p w14:paraId="79F73E72" w14:textId="77777777" w:rsidR="0094398A" w:rsidRDefault="0094398A" w:rsidP="00A23C2A">
            <w:pPr>
              <w:pStyle w:val="TableParagraph"/>
              <w:rPr>
                <w:bCs/>
                <w:sz w:val="16"/>
                <w:szCs w:val="16"/>
                <w:lang w:val="ru-RU"/>
              </w:rPr>
            </w:pPr>
            <w:r>
              <w:rPr>
                <w:bCs/>
                <w:sz w:val="16"/>
                <w:szCs w:val="16"/>
                <w:lang w:val="ru-RU"/>
              </w:rPr>
              <w:t xml:space="preserve">3. </w:t>
            </w:r>
            <w:r w:rsidRPr="00D70717">
              <w:rPr>
                <w:bCs/>
                <w:sz w:val="16"/>
                <w:szCs w:val="16"/>
                <w:lang w:val="ru-RU"/>
              </w:rPr>
              <w:t xml:space="preserve"> Меланом коже – превенција, дијагностика и лечење, Кандолф,</w:t>
            </w:r>
            <w:r>
              <w:rPr>
                <w:bCs/>
                <w:sz w:val="16"/>
                <w:szCs w:val="16"/>
                <w:lang w:val="ru-RU"/>
              </w:rPr>
              <w:t xml:space="preserve"> Матковић, Рајовић</w:t>
            </w:r>
            <w:r w:rsidRPr="00D70717">
              <w:rPr>
                <w:bCs/>
                <w:sz w:val="16"/>
                <w:szCs w:val="16"/>
                <w:lang w:val="ru-RU"/>
              </w:rPr>
              <w:t xml:space="preserve"> 20</w:t>
            </w:r>
            <w:r>
              <w:rPr>
                <w:bCs/>
                <w:sz w:val="16"/>
                <w:szCs w:val="16"/>
                <w:lang w:val="ru-RU"/>
              </w:rPr>
              <w:t>25</w:t>
            </w:r>
            <w:r w:rsidRPr="00D70717">
              <w:rPr>
                <w:bCs/>
                <w:sz w:val="16"/>
                <w:szCs w:val="16"/>
                <w:lang w:val="ru-RU"/>
              </w:rPr>
              <w:t>. Национални водич.  Академија медицинских наука СЛД</w:t>
            </w:r>
          </w:p>
          <w:p w14:paraId="1D2382D1" w14:textId="77777777" w:rsidR="0094398A" w:rsidRPr="00D70717" w:rsidRDefault="0094398A" w:rsidP="00A23C2A">
            <w:pPr>
              <w:pStyle w:val="TableParagraph"/>
              <w:rPr>
                <w:sz w:val="16"/>
                <w:szCs w:val="16"/>
                <w:lang w:val="sr-Cyrl-RS"/>
              </w:rPr>
            </w:pPr>
          </w:p>
        </w:tc>
      </w:tr>
    </w:tbl>
    <w:p w14:paraId="06B62393" w14:textId="6E9279AC" w:rsidR="0094398A" w:rsidRDefault="0094398A">
      <w:pPr>
        <w:pStyle w:val="Teloteksta"/>
        <w:spacing w:before="71"/>
        <w:rPr>
          <w:sz w:val="20"/>
          <w:lang w:val="sr-Cyrl-RS"/>
        </w:rPr>
      </w:pPr>
      <w:r>
        <w:rPr>
          <w:sz w:val="20"/>
          <w:lang w:val="sr-Cyrl-RS"/>
        </w:rPr>
        <w:t xml:space="preserve">               </w:t>
      </w:r>
      <w:r w:rsidR="00A23C2A">
        <w:rPr>
          <w:sz w:val="20"/>
          <w:lang w:val="sr-Cyrl-RS"/>
        </w:rPr>
        <w:t xml:space="preserve">  </w:t>
      </w:r>
      <w:r w:rsidR="00C2094D" w:rsidRPr="002E7501">
        <w:rPr>
          <w:sz w:val="18"/>
          <w:szCs w:val="18"/>
          <w:lang w:val="sr-Cyrl-RS"/>
        </w:rPr>
        <w:t>Табела 9.1 Картон наставника</w:t>
      </w:r>
    </w:p>
    <w:p w14:paraId="5CDAAEF2" w14:textId="77777777" w:rsidR="00A23C2A" w:rsidRDefault="00A23C2A">
      <w:pPr>
        <w:pStyle w:val="Teloteksta"/>
        <w:spacing w:before="71"/>
        <w:rPr>
          <w:sz w:val="20"/>
          <w:lang w:val="sr-Cyrl-RS"/>
        </w:rPr>
      </w:pPr>
    </w:p>
    <w:p w14:paraId="6B954753" w14:textId="77777777" w:rsidR="00A23C2A" w:rsidRDefault="00A23C2A">
      <w:pPr>
        <w:pStyle w:val="Teloteksta"/>
        <w:spacing w:before="71"/>
        <w:rPr>
          <w:sz w:val="20"/>
          <w:lang w:val="sr-Cyrl-RS"/>
        </w:rPr>
      </w:pPr>
    </w:p>
    <w:p w14:paraId="7B6FED90" w14:textId="77777777" w:rsidR="0094398A" w:rsidRDefault="0094398A">
      <w:pPr>
        <w:pStyle w:val="Teloteksta"/>
        <w:spacing w:before="71"/>
        <w:rPr>
          <w:sz w:val="20"/>
          <w:lang w:val="sr-Cyrl-RS"/>
        </w:rPr>
      </w:pPr>
      <w:r>
        <w:rPr>
          <w:sz w:val="20"/>
          <w:lang w:val="sr-Cyrl-RS"/>
        </w:rPr>
        <w:t xml:space="preserve">                       </w:t>
      </w:r>
    </w:p>
    <w:p w14:paraId="5D191FDF" w14:textId="1811BC42" w:rsidR="0094398A" w:rsidRDefault="0094398A">
      <w:pPr>
        <w:pStyle w:val="Teloteksta"/>
        <w:spacing w:before="71"/>
        <w:rPr>
          <w:sz w:val="20"/>
          <w:lang w:val="sr-Cyrl-RS"/>
        </w:rPr>
      </w:pPr>
    </w:p>
    <w:p w14:paraId="7A06C1F9" w14:textId="77777777" w:rsidR="0094398A" w:rsidRDefault="0094398A">
      <w:pPr>
        <w:pStyle w:val="Teloteksta"/>
        <w:spacing w:before="71"/>
        <w:rPr>
          <w:sz w:val="20"/>
          <w:lang w:val="sr-Cyrl-RS"/>
        </w:rPr>
      </w:pPr>
    </w:p>
    <w:p w14:paraId="3F2EBD1B" w14:textId="77777777" w:rsidR="0094398A" w:rsidRDefault="0094398A">
      <w:pPr>
        <w:pStyle w:val="Teloteksta"/>
        <w:spacing w:before="71"/>
        <w:rPr>
          <w:sz w:val="20"/>
          <w:lang w:val="sr-Cyrl-RS"/>
        </w:rPr>
      </w:pPr>
    </w:p>
    <w:p w14:paraId="144E334A" w14:textId="77777777" w:rsidR="0094398A" w:rsidRDefault="0094398A">
      <w:pPr>
        <w:pStyle w:val="Teloteksta"/>
        <w:spacing w:before="71"/>
        <w:rPr>
          <w:sz w:val="20"/>
          <w:lang w:val="sr-Cyrl-RS"/>
        </w:rPr>
      </w:pPr>
    </w:p>
    <w:p w14:paraId="33A89507" w14:textId="77777777" w:rsidR="0094398A" w:rsidRDefault="0094398A">
      <w:pPr>
        <w:pStyle w:val="Teloteksta"/>
        <w:spacing w:before="71"/>
        <w:rPr>
          <w:sz w:val="20"/>
          <w:lang w:val="sr-Cyrl-RS"/>
        </w:rPr>
      </w:pPr>
    </w:p>
    <w:p w14:paraId="2E1D5E1F" w14:textId="77777777" w:rsidR="0094398A" w:rsidRDefault="0094398A">
      <w:pPr>
        <w:pStyle w:val="Teloteksta"/>
        <w:spacing w:before="71"/>
        <w:rPr>
          <w:sz w:val="20"/>
          <w:lang w:val="sr-Cyrl-RS"/>
        </w:rPr>
      </w:pPr>
    </w:p>
    <w:p w14:paraId="0DA6B489" w14:textId="77777777" w:rsidR="0094398A" w:rsidRDefault="0094398A">
      <w:pPr>
        <w:pStyle w:val="Teloteksta"/>
        <w:spacing w:before="71"/>
        <w:rPr>
          <w:sz w:val="20"/>
          <w:lang w:val="sr-Cyrl-RS"/>
        </w:rPr>
      </w:pPr>
    </w:p>
    <w:p w14:paraId="7D6CB1A4" w14:textId="77777777" w:rsidR="0094398A" w:rsidRDefault="0094398A">
      <w:pPr>
        <w:pStyle w:val="Teloteksta"/>
        <w:spacing w:before="71"/>
        <w:rPr>
          <w:sz w:val="20"/>
          <w:lang w:val="sr-Cyrl-RS"/>
        </w:rPr>
      </w:pPr>
    </w:p>
    <w:p w14:paraId="5076CF22" w14:textId="77777777" w:rsidR="0094398A" w:rsidRDefault="0094398A">
      <w:pPr>
        <w:pStyle w:val="Teloteksta"/>
        <w:spacing w:before="71"/>
        <w:rPr>
          <w:sz w:val="20"/>
          <w:lang w:val="sr-Cyrl-RS"/>
        </w:rPr>
      </w:pPr>
    </w:p>
    <w:p w14:paraId="6DC64FCF" w14:textId="77777777" w:rsidR="0094398A" w:rsidRDefault="0094398A">
      <w:pPr>
        <w:pStyle w:val="Teloteksta"/>
        <w:spacing w:before="71"/>
        <w:rPr>
          <w:sz w:val="20"/>
          <w:lang w:val="sr-Cyrl-RS"/>
        </w:rPr>
      </w:pPr>
    </w:p>
    <w:p w14:paraId="0B3B6C0D" w14:textId="77777777" w:rsidR="0094398A" w:rsidRDefault="0094398A">
      <w:pPr>
        <w:pStyle w:val="Teloteksta"/>
        <w:spacing w:before="71"/>
        <w:rPr>
          <w:sz w:val="20"/>
          <w:lang w:val="sr-Cyrl-RS"/>
        </w:rPr>
      </w:pPr>
    </w:p>
    <w:p w14:paraId="5F99D9C5" w14:textId="77777777" w:rsidR="0094398A" w:rsidRDefault="0094398A">
      <w:pPr>
        <w:pStyle w:val="Teloteksta"/>
        <w:spacing w:before="71"/>
        <w:rPr>
          <w:sz w:val="20"/>
          <w:lang w:val="sr-Cyrl-RS"/>
        </w:rPr>
      </w:pPr>
    </w:p>
    <w:p w14:paraId="4F3F6698" w14:textId="77777777" w:rsidR="0094398A" w:rsidRDefault="0094398A">
      <w:pPr>
        <w:pStyle w:val="Teloteksta"/>
        <w:spacing w:before="71"/>
        <w:rPr>
          <w:sz w:val="20"/>
          <w:lang w:val="sr-Cyrl-RS"/>
        </w:rPr>
      </w:pPr>
    </w:p>
    <w:p w14:paraId="63127793" w14:textId="77777777" w:rsidR="0094398A" w:rsidRDefault="0094398A">
      <w:pPr>
        <w:pStyle w:val="Teloteksta"/>
        <w:spacing w:before="71"/>
        <w:rPr>
          <w:sz w:val="20"/>
          <w:lang w:val="sr-Cyrl-RS"/>
        </w:rPr>
      </w:pPr>
    </w:p>
    <w:p w14:paraId="5BC6C28F" w14:textId="77777777" w:rsidR="0094398A" w:rsidRDefault="0094398A">
      <w:pPr>
        <w:pStyle w:val="Teloteksta"/>
        <w:spacing w:before="71"/>
        <w:rPr>
          <w:sz w:val="20"/>
          <w:lang w:val="sr-Cyrl-RS"/>
        </w:rPr>
      </w:pPr>
    </w:p>
    <w:p w14:paraId="1BA163D2" w14:textId="77777777" w:rsidR="0094398A" w:rsidRDefault="0094398A">
      <w:pPr>
        <w:pStyle w:val="Teloteksta"/>
        <w:spacing w:before="71"/>
        <w:rPr>
          <w:sz w:val="20"/>
          <w:lang w:val="sr-Cyrl-RS"/>
        </w:rPr>
      </w:pPr>
    </w:p>
    <w:p w14:paraId="3CF2900C" w14:textId="77777777" w:rsidR="0094398A" w:rsidRDefault="0094398A">
      <w:pPr>
        <w:pStyle w:val="Teloteksta"/>
        <w:spacing w:before="71"/>
        <w:rPr>
          <w:sz w:val="20"/>
          <w:lang w:val="sr-Cyrl-RS"/>
        </w:rPr>
      </w:pPr>
    </w:p>
    <w:p w14:paraId="7C718150" w14:textId="77777777" w:rsidR="0094398A" w:rsidRDefault="0094398A">
      <w:pPr>
        <w:pStyle w:val="Teloteksta"/>
        <w:spacing w:before="71"/>
        <w:rPr>
          <w:sz w:val="20"/>
          <w:lang w:val="sr-Cyrl-RS"/>
        </w:rPr>
      </w:pPr>
    </w:p>
    <w:p w14:paraId="6AD4A046" w14:textId="77777777" w:rsidR="0094398A" w:rsidRDefault="0094398A">
      <w:pPr>
        <w:pStyle w:val="Teloteksta"/>
        <w:spacing w:before="71"/>
        <w:rPr>
          <w:sz w:val="20"/>
          <w:lang w:val="sr-Cyrl-RS"/>
        </w:rPr>
      </w:pPr>
    </w:p>
    <w:p w14:paraId="26EBE89A" w14:textId="77777777" w:rsidR="0094398A" w:rsidRDefault="0094398A">
      <w:pPr>
        <w:pStyle w:val="Teloteksta"/>
        <w:spacing w:before="71"/>
        <w:rPr>
          <w:sz w:val="20"/>
          <w:lang w:val="sr-Cyrl-RS"/>
        </w:rPr>
      </w:pPr>
    </w:p>
    <w:p w14:paraId="1C1B4663" w14:textId="77777777" w:rsidR="0094398A" w:rsidRDefault="0094398A">
      <w:pPr>
        <w:pStyle w:val="Teloteksta"/>
        <w:spacing w:before="71"/>
        <w:rPr>
          <w:sz w:val="20"/>
          <w:lang w:val="sr-Cyrl-RS"/>
        </w:rPr>
      </w:pPr>
    </w:p>
    <w:p w14:paraId="798F3015" w14:textId="77777777" w:rsidR="0094398A" w:rsidRDefault="0094398A">
      <w:pPr>
        <w:pStyle w:val="Teloteksta"/>
        <w:spacing w:before="71"/>
        <w:rPr>
          <w:sz w:val="20"/>
          <w:lang w:val="sr-Cyrl-RS"/>
        </w:rPr>
      </w:pPr>
    </w:p>
    <w:p w14:paraId="497C8B21" w14:textId="77777777" w:rsidR="0094398A" w:rsidRDefault="0094398A">
      <w:pPr>
        <w:pStyle w:val="Teloteksta"/>
        <w:spacing w:before="71"/>
        <w:rPr>
          <w:sz w:val="20"/>
          <w:lang w:val="sr-Cyrl-RS"/>
        </w:rPr>
      </w:pPr>
    </w:p>
    <w:p w14:paraId="725AF416" w14:textId="77777777" w:rsidR="0094398A" w:rsidRDefault="0094398A">
      <w:pPr>
        <w:pStyle w:val="Teloteksta"/>
        <w:spacing w:before="71"/>
        <w:rPr>
          <w:sz w:val="20"/>
          <w:lang w:val="sr-Cyrl-RS"/>
        </w:rPr>
      </w:pPr>
    </w:p>
    <w:p w14:paraId="5476FB1F" w14:textId="77777777" w:rsidR="0094398A" w:rsidRDefault="0094398A">
      <w:pPr>
        <w:pStyle w:val="Teloteksta"/>
        <w:spacing w:before="71"/>
        <w:rPr>
          <w:sz w:val="20"/>
          <w:lang w:val="sr-Cyrl-RS"/>
        </w:rPr>
      </w:pPr>
    </w:p>
    <w:p w14:paraId="7AC2E1CA" w14:textId="77777777" w:rsidR="0094398A" w:rsidRDefault="0094398A">
      <w:pPr>
        <w:pStyle w:val="Teloteksta"/>
        <w:spacing w:before="71"/>
        <w:rPr>
          <w:sz w:val="20"/>
          <w:lang w:val="sr-Cyrl-RS"/>
        </w:rPr>
      </w:pPr>
    </w:p>
    <w:p w14:paraId="083EC5FC" w14:textId="77777777" w:rsidR="0094398A" w:rsidRDefault="0094398A">
      <w:pPr>
        <w:pStyle w:val="Teloteksta"/>
        <w:spacing w:before="71"/>
        <w:rPr>
          <w:sz w:val="20"/>
          <w:lang w:val="sr-Cyrl-RS"/>
        </w:rPr>
      </w:pPr>
    </w:p>
    <w:p w14:paraId="458482D3" w14:textId="77777777" w:rsidR="0094398A" w:rsidRDefault="0094398A">
      <w:pPr>
        <w:pStyle w:val="Teloteksta"/>
        <w:spacing w:before="71"/>
        <w:rPr>
          <w:sz w:val="20"/>
          <w:lang w:val="sr-Cyrl-RS"/>
        </w:rPr>
      </w:pPr>
    </w:p>
    <w:p w14:paraId="7DC1BEEC" w14:textId="77777777" w:rsidR="0094398A" w:rsidRDefault="0094398A">
      <w:pPr>
        <w:pStyle w:val="Teloteksta"/>
        <w:spacing w:before="71"/>
        <w:rPr>
          <w:sz w:val="20"/>
          <w:lang w:val="sr-Cyrl-RS"/>
        </w:rPr>
      </w:pPr>
    </w:p>
    <w:p w14:paraId="2FDE17FD" w14:textId="77777777" w:rsidR="0094398A" w:rsidRDefault="0094398A">
      <w:pPr>
        <w:pStyle w:val="Teloteksta"/>
        <w:spacing w:before="71"/>
        <w:rPr>
          <w:sz w:val="20"/>
          <w:lang w:val="sr-Cyrl-RS"/>
        </w:rPr>
      </w:pPr>
    </w:p>
    <w:p w14:paraId="3BC4D377" w14:textId="77777777" w:rsidR="0094398A" w:rsidRDefault="0094398A">
      <w:pPr>
        <w:pStyle w:val="Teloteksta"/>
        <w:spacing w:before="71"/>
        <w:rPr>
          <w:sz w:val="20"/>
          <w:lang w:val="sr-Cyrl-RS"/>
        </w:rPr>
      </w:pPr>
    </w:p>
    <w:p w14:paraId="2BE1D4D6" w14:textId="77777777" w:rsidR="0094398A" w:rsidRDefault="0094398A">
      <w:pPr>
        <w:pStyle w:val="Teloteksta"/>
        <w:spacing w:before="71"/>
        <w:rPr>
          <w:sz w:val="20"/>
          <w:lang w:val="sr-Cyrl-RS"/>
        </w:rPr>
      </w:pPr>
    </w:p>
    <w:p w14:paraId="7C0ADCC0" w14:textId="77777777" w:rsidR="0094398A" w:rsidRDefault="0094398A">
      <w:pPr>
        <w:pStyle w:val="Teloteksta"/>
        <w:spacing w:before="71"/>
        <w:rPr>
          <w:sz w:val="20"/>
          <w:lang w:val="sr-Cyrl-RS"/>
        </w:rPr>
      </w:pPr>
    </w:p>
    <w:p w14:paraId="38B43938" w14:textId="77777777" w:rsidR="0094398A" w:rsidRDefault="0094398A">
      <w:pPr>
        <w:pStyle w:val="Teloteksta"/>
        <w:spacing w:before="71"/>
        <w:rPr>
          <w:sz w:val="20"/>
          <w:lang w:val="sr-Cyrl-RS"/>
        </w:rPr>
      </w:pPr>
    </w:p>
    <w:p w14:paraId="2FC0EFD9" w14:textId="77777777" w:rsidR="0094398A" w:rsidRDefault="0094398A">
      <w:pPr>
        <w:pStyle w:val="Teloteksta"/>
        <w:spacing w:before="71"/>
        <w:rPr>
          <w:sz w:val="20"/>
          <w:lang w:val="sr-Cyrl-RS"/>
        </w:rPr>
      </w:pPr>
    </w:p>
    <w:p w14:paraId="7456BE3E" w14:textId="77777777" w:rsidR="0094398A" w:rsidRDefault="0094398A">
      <w:pPr>
        <w:pStyle w:val="Teloteksta"/>
        <w:spacing w:before="71"/>
        <w:rPr>
          <w:sz w:val="20"/>
          <w:lang w:val="sr-Cyrl-RS"/>
        </w:rPr>
      </w:pPr>
    </w:p>
    <w:p w14:paraId="64A1CCB2" w14:textId="77777777" w:rsidR="0094398A" w:rsidRDefault="0094398A">
      <w:pPr>
        <w:pStyle w:val="Teloteksta"/>
        <w:spacing w:before="71"/>
        <w:rPr>
          <w:sz w:val="20"/>
          <w:lang w:val="sr-Cyrl-RS"/>
        </w:rPr>
      </w:pPr>
    </w:p>
    <w:p w14:paraId="0499F749" w14:textId="77777777" w:rsidR="0094398A" w:rsidRDefault="0094398A">
      <w:pPr>
        <w:pStyle w:val="Teloteksta"/>
        <w:spacing w:before="71"/>
        <w:rPr>
          <w:sz w:val="20"/>
          <w:lang w:val="sr-Cyrl-RS"/>
        </w:rPr>
      </w:pPr>
    </w:p>
    <w:p w14:paraId="049E20CE" w14:textId="77777777" w:rsidR="0094398A" w:rsidRDefault="0094398A">
      <w:pPr>
        <w:pStyle w:val="Teloteksta"/>
        <w:spacing w:before="71"/>
        <w:rPr>
          <w:sz w:val="20"/>
          <w:lang w:val="sr-Cyrl-RS"/>
        </w:rPr>
      </w:pPr>
    </w:p>
    <w:p w14:paraId="31628196" w14:textId="77777777" w:rsidR="0094398A" w:rsidRDefault="0094398A">
      <w:pPr>
        <w:pStyle w:val="Teloteksta"/>
        <w:spacing w:before="71"/>
        <w:rPr>
          <w:sz w:val="20"/>
          <w:lang w:val="sr-Cyrl-RS"/>
        </w:rPr>
      </w:pPr>
    </w:p>
    <w:p w14:paraId="7299CB74" w14:textId="77777777" w:rsidR="0094398A" w:rsidRDefault="0094398A">
      <w:pPr>
        <w:pStyle w:val="Teloteksta"/>
        <w:spacing w:before="71"/>
        <w:rPr>
          <w:sz w:val="20"/>
          <w:lang w:val="sr-Cyrl-RS"/>
        </w:rPr>
      </w:pPr>
    </w:p>
    <w:p w14:paraId="73771178" w14:textId="77777777" w:rsidR="0094398A" w:rsidRDefault="0094398A">
      <w:pPr>
        <w:pStyle w:val="Teloteksta"/>
        <w:spacing w:before="71"/>
        <w:rPr>
          <w:sz w:val="20"/>
          <w:lang w:val="sr-Cyrl-RS"/>
        </w:rPr>
      </w:pPr>
    </w:p>
    <w:p w14:paraId="499EBB22" w14:textId="77777777" w:rsidR="0094398A" w:rsidRDefault="0094398A">
      <w:pPr>
        <w:pStyle w:val="Teloteksta"/>
        <w:spacing w:before="71"/>
        <w:rPr>
          <w:sz w:val="20"/>
          <w:lang w:val="sr-Cyrl-RS"/>
        </w:rPr>
      </w:pPr>
    </w:p>
    <w:p w14:paraId="206DE15C" w14:textId="77777777" w:rsidR="0094398A" w:rsidRDefault="0094398A">
      <w:pPr>
        <w:pStyle w:val="Teloteksta"/>
        <w:spacing w:before="71"/>
        <w:rPr>
          <w:sz w:val="20"/>
          <w:lang w:val="sr-Cyrl-RS"/>
        </w:rPr>
      </w:pPr>
    </w:p>
    <w:p w14:paraId="5781D3C0" w14:textId="77777777" w:rsidR="0094398A" w:rsidRDefault="0094398A">
      <w:pPr>
        <w:pStyle w:val="Teloteksta"/>
        <w:spacing w:before="71"/>
        <w:rPr>
          <w:sz w:val="20"/>
          <w:lang w:val="sr-Cyrl-RS"/>
        </w:rPr>
      </w:pPr>
    </w:p>
    <w:p w14:paraId="23386D85" w14:textId="77777777" w:rsidR="0094398A" w:rsidRDefault="0094398A">
      <w:pPr>
        <w:pStyle w:val="Teloteksta"/>
        <w:spacing w:before="71"/>
        <w:rPr>
          <w:sz w:val="20"/>
          <w:lang w:val="sr-Cyrl-RS"/>
        </w:rPr>
      </w:pPr>
    </w:p>
    <w:p w14:paraId="3D43D455" w14:textId="75A0B920" w:rsidR="0094398A" w:rsidRDefault="00A23C2A">
      <w:pPr>
        <w:pStyle w:val="Teloteksta"/>
        <w:spacing w:before="71"/>
        <w:rPr>
          <w:sz w:val="20"/>
          <w:lang w:val="sr-Cyrl-RS"/>
        </w:rPr>
      </w:pPr>
      <w:r>
        <w:rPr>
          <w:sz w:val="20"/>
          <w:lang w:val="sr-Cyrl-RS"/>
        </w:rPr>
        <w:t xml:space="preserve">      </w:t>
      </w:r>
      <w:r w:rsidR="00C2094D" w:rsidRPr="002E7501">
        <w:rPr>
          <w:sz w:val="18"/>
          <w:szCs w:val="18"/>
          <w:lang w:val="sr-Cyrl-RS"/>
        </w:rPr>
        <w:t>Табела 9.1 Картон наставника</w:t>
      </w:r>
    </w:p>
    <w:p w14:paraId="16EB1422" w14:textId="77777777" w:rsidR="0094398A" w:rsidRPr="0094398A" w:rsidRDefault="0094398A">
      <w:pPr>
        <w:pStyle w:val="Teloteksta"/>
        <w:spacing w:before="71"/>
        <w:rPr>
          <w:sz w:val="20"/>
          <w:lang w:val="sr-Cyrl-RS"/>
        </w:rPr>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139"/>
        <w:gridCol w:w="1167"/>
        <w:gridCol w:w="850"/>
        <w:gridCol w:w="1429"/>
        <w:gridCol w:w="290"/>
        <w:gridCol w:w="1108"/>
        <w:gridCol w:w="1010"/>
        <w:gridCol w:w="417"/>
        <w:gridCol w:w="1024"/>
        <w:gridCol w:w="400"/>
        <w:gridCol w:w="1433"/>
      </w:tblGrid>
      <w:tr w:rsidR="00071E18" w14:paraId="785774B6" w14:textId="77777777" w:rsidTr="00FE5F17">
        <w:trPr>
          <w:trHeight w:val="386"/>
        </w:trPr>
        <w:tc>
          <w:tcPr>
            <w:tcW w:w="5501" w:type="dxa"/>
            <w:gridSpan w:val="7"/>
          </w:tcPr>
          <w:p w14:paraId="056FF1AF" w14:textId="77777777" w:rsidR="00071E18" w:rsidRDefault="00B53481">
            <w:pPr>
              <w:pStyle w:val="TableParagraph"/>
              <w:spacing w:before="69"/>
              <w:ind w:left="287"/>
              <w:rPr>
                <w:b/>
                <w:sz w:val="16"/>
              </w:rPr>
            </w:pPr>
            <w:r w:rsidRPr="00FE5F17">
              <w:rPr>
                <w:b/>
                <w:sz w:val="16"/>
              </w:rPr>
              <w:t>Име</w:t>
            </w:r>
            <w:r w:rsidRPr="00FE5F17">
              <w:rPr>
                <w:b/>
                <w:spacing w:val="-5"/>
                <w:sz w:val="16"/>
              </w:rPr>
              <w:t xml:space="preserve"> </w:t>
            </w:r>
            <w:r w:rsidRPr="00FE5F17">
              <w:rPr>
                <w:b/>
                <w:sz w:val="16"/>
              </w:rPr>
              <w:t>и</w:t>
            </w:r>
            <w:r w:rsidRPr="00FE5F17">
              <w:rPr>
                <w:b/>
                <w:spacing w:val="-1"/>
                <w:sz w:val="16"/>
              </w:rPr>
              <w:t xml:space="preserve"> </w:t>
            </w:r>
            <w:r w:rsidRPr="00FE5F17">
              <w:rPr>
                <w:b/>
                <w:spacing w:val="-2"/>
                <w:sz w:val="16"/>
              </w:rPr>
              <w:t>презиме</w:t>
            </w:r>
          </w:p>
        </w:tc>
        <w:tc>
          <w:tcPr>
            <w:tcW w:w="4284" w:type="dxa"/>
            <w:gridSpan w:val="5"/>
            <w:shd w:val="clear" w:color="auto" w:fill="D9D9D9" w:themeFill="background1" w:themeFillShade="D9"/>
          </w:tcPr>
          <w:p w14:paraId="32977B06" w14:textId="77777777" w:rsidR="00071E18" w:rsidRPr="00FE5F17" w:rsidRDefault="00B53481">
            <w:pPr>
              <w:pStyle w:val="TableParagraph"/>
              <w:spacing w:before="115"/>
              <w:ind w:left="291"/>
              <w:rPr>
                <w:b/>
                <w:bCs/>
                <w:sz w:val="18"/>
              </w:rPr>
            </w:pPr>
            <w:bookmarkStart w:id="41" w:name="_bookmark121"/>
            <w:bookmarkEnd w:id="41"/>
            <w:r w:rsidRPr="00FE5F17">
              <w:rPr>
                <w:b/>
                <w:bCs/>
                <w:sz w:val="18"/>
              </w:rPr>
              <w:t>Миломир</w:t>
            </w:r>
            <w:r w:rsidRPr="00FE5F17">
              <w:rPr>
                <w:b/>
                <w:bCs/>
                <w:spacing w:val="-2"/>
                <w:sz w:val="18"/>
              </w:rPr>
              <w:t xml:space="preserve"> Милановић</w:t>
            </w:r>
          </w:p>
        </w:tc>
      </w:tr>
      <w:tr w:rsidR="00071E18" w14:paraId="366ADDDA" w14:textId="77777777">
        <w:trPr>
          <w:trHeight w:val="244"/>
        </w:trPr>
        <w:tc>
          <w:tcPr>
            <w:tcW w:w="5501" w:type="dxa"/>
            <w:gridSpan w:val="7"/>
          </w:tcPr>
          <w:p w14:paraId="4E255AA9" w14:textId="77777777" w:rsidR="00071E18" w:rsidRDefault="00B53481">
            <w:pPr>
              <w:pStyle w:val="TableParagraph"/>
              <w:spacing w:line="181" w:lineRule="exact"/>
              <w:ind w:left="287"/>
              <w:rPr>
                <w:b/>
                <w:sz w:val="16"/>
              </w:rPr>
            </w:pPr>
            <w:r>
              <w:rPr>
                <w:b/>
                <w:spacing w:val="-2"/>
                <w:sz w:val="16"/>
              </w:rPr>
              <w:t>Звање</w:t>
            </w:r>
          </w:p>
        </w:tc>
        <w:tc>
          <w:tcPr>
            <w:tcW w:w="4284" w:type="dxa"/>
            <w:gridSpan w:val="5"/>
          </w:tcPr>
          <w:p w14:paraId="0A13D8A5" w14:textId="5C086672" w:rsidR="00071E18" w:rsidRPr="00820334" w:rsidRDefault="000150E0">
            <w:pPr>
              <w:pStyle w:val="TableParagraph"/>
              <w:spacing w:line="178" w:lineRule="exact"/>
              <w:ind w:left="291"/>
              <w:rPr>
                <w:sz w:val="16"/>
                <w:lang w:val="sr-Cyrl-RS"/>
              </w:rPr>
            </w:pPr>
            <w:r>
              <w:rPr>
                <w:spacing w:val="-2"/>
                <w:sz w:val="16"/>
                <w:lang w:val="sr-Cyrl-RS"/>
              </w:rPr>
              <w:t>в</w:t>
            </w:r>
            <w:r w:rsidR="00820334" w:rsidRPr="00CB2488">
              <w:rPr>
                <w:spacing w:val="-2"/>
                <w:sz w:val="16"/>
                <w:lang w:val="sr-Cyrl-RS"/>
              </w:rPr>
              <w:t>анредни професор</w:t>
            </w:r>
          </w:p>
        </w:tc>
      </w:tr>
      <w:tr w:rsidR="00071E18" w14:paraId="3794AA36" w14:textId="77777777">
        <w:trPr>
          <w:trHeight w:val="429"/>
        </w:trPr>
        <w:tc>
          <w:tcPr>
            <w:tcW w:w="5501" w:type="dxa"/>
            <w:gridSpan w:val="7"/>
          </w:tcPr>
          <w:p w14:paraId="3CCDB89B" w14:textId="77777777" w:rsidR="00071E18" w:rsidRDefault="00B53481">
            <w:pPr>
              <w:pStyle w:val="TableParagraph"/>
              <w:ind w:left="287"/>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4"/>
                <w:sz w:val="16"/>
              </w:rPr>
              <w:t xml:space="preserve"> </w:t>
            </w:r>
            <w:r>
              <w:rPr>
                <w:b/>
                <w:sz w:val="16"/>
              </w:rPr>
              <w:t>којој</w:t>
            </w:r>
            <w:r>
              <w:rPr>
                <w:b/>
                <w:spacing w:val="-6"/>
                <w:sz w:val="16"/>
              </w:rPr>
              <w:t xml:space="preserve"> </w:t>
            </w:r>
            <w:r>
              <w:rPr>
                <w:b/>
                <w:sz w:val="16"/>
              </w:rPr>
              <w:t>наставник</w:t>
            </w:r>
            <w:r>
              <w:rPr>
                <w:b/>
                <w:spacing w:val="-2"/>
                <w:sz w:val="16"/>
              </w:rPr>
              <w:t xml:space="preserve"> </w:t>
            </w:r>
            <w:r>
              <w:rPr>
                <w:b/>
                <w:sz w:val="16"/>
              </w:rPr>
              <w:t>ради</w:t>
            </w:r>
            <w:r>
              <w:rPr>
                <w:b/>
                <w:spacing w:val="-2"/>
                <w:sz w:val="16"/>
              </w:rPr>
              <w:t xml:space="preserve"> </w:t>
            </w:r>
            <w:r>
              <w:rPr>
                <w:b/>
                <w:sz w:val="16"/>
              </w:rPr>
              <w:t>са</w:t>
            </w:r>
            <w:r>
              <w:rPr>
                <w:b/>
                <w:spacing w:val="-4"/>
                <w:sz w:val="16"/>
              </w:rPr>
              <w:t xml:space="preserve"> </w:t>
            </w:r>
            <w:r>
              <w:rPr>
                <w:b/>
                <w:sz w:val="16"/>
              </w:rPr>
              <w:t>пуним</w:t>
            </w:r>
            <w:r>
              <w:rPr>
                <w:b/>
                <w:spacing w:val="31"/>
                <w:sz w:val="16"/>
              </w:rPr>
              <w:t xml:space="preserve"> </w:t>
            </w:r>
            <w:r>
              <w:rPr>
                <w:b/>
                <w:sz w:val="16"/>
              </w:rPr>
              <w:t>или</w:t>
            </w:r>
            <w:r>
              <w:rPr>
                <w:b/>
                <w:spacing w:val="-4"/>
                <w:sz w:val="16"/>
              </w:rPr>
              <w:t xml:space="preserve"> </w:t>
            </w:r>
            <w:r>
              <w:rPr>
                <w:b/>
                <w:sz w:val="16"/>
              </w:rPr>
              <w:t>непуним</w:t>
            </w:r>
            <w:r>
              <w:rPr>
                <w:b/>
                <w:spacing w:val="40"/>
                <w:sz w:val="16"/>
              </w:rPr>
              <w:t xml:space="preserve"> </w:t>
            </w:r>
            <w:r>
              <w:rPr>
                <w:b/>
                <w:sz w:val="16"/>
              </w:rPr>
              <w:t>радним временом и од када</w:t>
            </w:r>
          </w:p>
        </w:tc>
        <w:tc>
          <w:tcPr>
            <w:tcW w:w="4284" w:type="dxa"/>
            <w:gridSpan w:val="5"/>
          </w:tcPr>
          <w:p w14:paraId="3B2FE5EE" w14:textId="77777777" w:rsidR="00071E18" w:rsidRDefault="00B53481">
            <w:pPr>
              <w:pStyle w:val="TableParagraph"/>
              <w:ind w:left="291"/>
              <w:rPr>
                <w:sz w:val="16"/>
              </w:rPr>
            </w:pPr>
            <w:r>
              <w:rPr>
                <w:sz w:val="16"/>
              </w:rPr>
              <w:t>Војномедицинска</w:t>
            </w:r>
            <w:r>
              <w:rPr>
                <w:spacing w:val="-6"/>
                <w:sz w:val="16"/>
              </w:rPr>
              <w:t xml:space="preserve"> </w:t>
            </w:r>
            <w:r>
              <w:rPr>
                <w:sz w:val="16"/>
              </w:rPr>
              <w:t>академија</w:t>
            </w:r>
            <w:r>
              <w:rPr>
                <w:spacing w:val="-9"/>
                <w:sz w:val="16"/>
              </w:rPr>
              <w:t xml:space="preserve"> </w:t>
            </w:r>
            <w:r>
              <w:rPr>
                <w:sz w:val="16"/>
              </w:rPr>
              <w:t>Клиника</w:t>
            </w:r>
            <w:r>
              <w:rPr>
                <w:spacing w:val="-6"/>
                <w:sz w:val="16"/>
              </w:rPr>
              <w:t xml:space="preserve"> </w:t>
            </w:r>
            <w:r>
              <w:rPr>
                <w:sz w:val="16"/>
              </w:rPr>
              <w:t>за</w:t>
            </w:r>
            <w:r>
              <w:rPr>
                <w:spacing w:val="-9"/>
                <w:sz w:val="16"/>
              </w:rPr>
              <w:t xml:space="preserve"> </w:t>
            </w:r>
            <w:r>
              <w:rPr>
                <w:sz w:val="16"/>
              </w:rPr>
              <w:t>инфективне</w:t>
            </w:r>
            <w:r>
              <w:rPr>
                <w:spacing w:val="-8"/>
                <w:sz w:val="16"/>
              </w:rPr>
              <w:t xml:space="preserve"> </w:t>
            </w:r>
            <w:r>
              <w:rPr>
                <w:sz w:val="16"/>
              </w:rPr>
              <w:t>и</w:t>
            </w:r>
            <w:r>
              <w:rPr>
                <w:spacing w:val="40"/>
                <w:sz w:val="16"/>
              </w:rPr>
              <w:t xml:space="preserve"> </w:t>
            </w:r>
            <w:r>
              <w:rPr>
                <w:sz w:val="16"/>
              </w:rPr>
              <w:t>тропске болести од 1989.год</w:t>
            </w:r>
          </w:p>
        </w:tc>
      </w:tr>
      <w:tr w:rsidR="00071E18" w14:paraId="3C119018" w14:textId="77777777">
        <w:trPr>
          <w:trHeight w:val="278"/>
        </w:trPr>
        <w:tc>
          <w:tcPr>
            <w:tcW w:w="5501" w:type="dxa"/>
            <w:gridSpan w:val="7"/>
          </w:tcPr>
          <w:p w14:paraId="5D52AFC9" w14:textId="77777777" w:rsidR="00071E18" w:rsidRDefault="00B53481">
            <w:pPr>
              <w:pStyle w:val="TableParagraph"/>
              <w:spacing w:before="13"/>
              <w:ind w:left="287"/>
              <w:rPr>
                <w:b/>
                <w:sz w:val="16"/>
              </w:rPr>
            </w:pPr>
            <w:r>
              <w:rPr>
                <w:b/>
                <w:sz w:val="16"/>
              </w:rPr>
              <w:t>Ужа</w:t>
            </w:r>
            <w:r>
              <w:rPr>
                <w:b/>
                <w:spacing w:val="-6"/>
                <w:sz w:val="16"/>
              </w:rPr>
              <w:t xml:space="preserve"> </w:t>
            </w:r>
            <w:r>
              <w:rPr>
                <w:b/>
                <w:sz w:val="16"/>
              </w:rPr>
              <w:t>научна</w:t>
            </w:r>
            <w:r>
              <w:rPr>
                <w:b/>
                <w:spacing w:val="-7"/>
                <w:sz w:val="16"/>
              </w:rPr>
              <w:t xml:space="preserve"> </w:t>
            </w:r>
            <w:r>
              <w:rPr>
                <w:b/>
                <w:sz w:val="16"/>
              </w:rPr>
              <w:t>односно</w:t>
            </w:r>
            <w:r>
              <w:rPr>
                <w:b/>
                <w:spacing w:val="-7"/>
                <w:sz w:val="16"/>
              </w:rPr>
              <w:t xml:space="preserve"> </w:t>
            </w:r>
            <w:r>
              <w:rPr>
                <w:b/>
                <w:sz w:val="16"/>
              </w:rPr>
              <w:t>уметничка</w:t>
            </w:r>
            <w:r>
              <w:rPr>
                <w:b/>
                <w:spacing w:val="-7"/>
                <w:sz w:val="16"/>
              </w:rPr>
              <w:t xml:space="preserve"> </w:t>
            </w:r>
            <w:r>
              <w:rPr>
                <w:b/>
                <w:spacing w:val="-2"/>
                <w:sz w:val="16"/>
              </w:rPr>
              <w:t>област</w:t>
            </w:r>
          </w:p>
        </w:tc>
        <w:tc>
          <w:tcPr>
            <w:tcW w:w="4284" w:type="dxa"/>
            <w:gridSpan w:val="5"/>
          </w:tcPr>
          <w:p w14:paraId="482E8783" w14:textId="77777777" w:rsidR="00071E18" w:rsidRDefault="00B53481">
            <w:pPr>
              <w:pStyle w:val="TableParagraph"/>
              <w:spacing w:before="11"/>
              <w:ind w:left="291"/>
              <w:rPr>
                <w:sz w:val="16"/>
              </w:rPr>
            </w:pPr>
            <w:r>
              <w:rPr>
                <w:spacing w:val="-2"/>
                <w:sz w:val="16"/>
              </w:rPr>
              <w:t>Инфектологија</w:t>
            </w:r>
          </w:p>
        </w:tc>
      </w:tr>
      <w:tr w:rsidR="00071E18" w14:paraId="7363AB22" w14:textId="77777777">
        <w:trPr>
          <w:trHeight w:val="244"/>
        </w:trPr>
        <w:tc>
          <w:tcPr>
            <w:tcW w:w="9785" w:type="dxa"/>
            <w:gridSpan w:val="12"/>
          </w:tcPr>
          <w:p w14:paraId="08D1CAF4" w14:textId="77777777" w:rsidR="00071E18" w:rsidRDefault="00B53481">
            <w:pPr>
              <w:pStyle w:val="TableParagraph"/>
              <w:spacing w:line="183" w:lineRule="exact"/>
              <w:ind w:left="287"/>
              <w:rPr>
                <w:b/>
                <w:sz w:val="16"/>
              </w:rPr>
            </w:pPr>
            <w:r>
              <w:rPr>
                <w:b/>
                <w:sz w:val="16"/>
              </w:rPr>
              <w:t>Академска</w:t>
            </w:r>
            <w:r>
              <w:rPr>
                <w:b/>
                <w:spacing w:val="-9"/>
                <w:sz w:val="16"/>
              </w:rPr>
              <w:t xml:space="preserve"> </w:t>
            </w:r>
            <w:r>
              <w:rPr>
                <w:b/>
                <w:spacing w:val="-2"/>
                <w:sz w:val="16"/>
              </w:rPr>
              <w:t>каријера</w:t>
            </w:r>
          </w:p>
        </w:tc>
      </w:tr>
      <w:tr w:rsidR="00071E18" w14:paraId="5A2BC2E4" w14:textId="77777777" w:rsidTr="00DE2286">
        <w:trPr>
          <w:trHeight w:val="611"/>
        </w:trPr>
        <w:tc>
          <w:tcPr>
            <w:tcW w:w="1824" w:type="dxa"/>
            <w:gridSpan w:val="3"/>
          </w:tcPr>
          <w:p w14:paraId="51A935E8" w14:textId="77777777" w:rsidR="00071E18" w:rsidRDefault="00071E18">
            <w:pPr>
              <w:pStyle w:val="TableParagraph"/>
              <w:ind w:left="0"/>
              <w:rPr>
                <w:sz w:val="16"/>
              </w:rPr>
            </w:pPr>
          </w:p>
        </w:tc>
        <w:tc>
          <w:tcPr>
            <w:tcW w:w="850" w:type="dxa"/>
          </w:tcPr>
          <w:p w14:paraId="6385D72D" w14:textId="77777777" w:rsidR="00071E18" w:rsidRDefault="00B53481">
            <w:pPr>
              <w:pStyle w:val="TableParagraph"/>
              <w:spacing w:before="179"/>
              <w:ind w:left="288"/>
              <w:rPr>
                <w:sz w:val="16"/>
              </w:rPr>
            </w:pPr>
            <w:r>
              <w:rPr>
                <w:spacing w:val="-2"/>
                <w:sz w:val="16"/>
              </w:rPr>
              <w:t>Година</w:t>
            </w:r>
          </w:p>
        </w:tc>
        <w:tc>
          <w:tcPr>
            <w:tcW w:w="2827" w:type="dxa"/>
            <w:gridSpan w:val="3"/>
          </w:tcPr>
          <w:p w14:paraId="209CC7A5" w14:textId="77777777" w:rsidR="00071E18" w:rsidRDefault="00B53481">
            <w:pPr>
              <w:pStyle w:val="TableParagraph"/>
              <w:spacing w:before="179"/>
              <w:ind w:left="289"/>
              <w:rPr>
                <w:sz w:val="16"/>
              </w:rPr>
            </w:pPr>
            <w:r>
              <w:rPr>
                <w:spacing w:val="-2"/>
                <w:sz w:val="16"/>
              </w:rPr>
              <w:t>Институција</w:t>
            </w:r>
          </w:p>
        </w:tc>
        <w:tc>
          <w:tcPr>
            <w:tcW w:w="2451" w:type="dxa"/>
            <w:gridSpan w:val="3"/>
          </w:tcPr>
          <w:p w14:paraId="39A3C6CE" w14:textId="77777777" w:rsidR="00071E18" w:rsidRDefault="00B53481">
            <w:pPr>
              <w:pStyle w:val="TableParagraph"/>
              <w:spacing w:before="179"/>
              <w:ind w:left="291"/>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1833" w:type="dxa"/>
            <w:gridSpan w:val="2"/>
          </w:tcPr>
          <w:p w14:paraId="5B0E99B6" w14:textId="77777777" w:rsidR="00071E18" w:rsidRDefault="00B53481">
            <w:pPr>
              <w:pStyle w:val="TableParagraph"/>
              <w:ind w:left="293" w:right="95"/>
              <w:rPr>
                <w:sz w:val="16"/>
              </w:rPr>
            </w:pPr>
            <w:r>
              <w:rPr>
                <w:sz w:val="16"/>
              </w:rPr>
              <w:t>Ужа научна,</w:t>
            </w:r>
            <w:r>
              <w:rPr>
                <w:spacing w:val="40"/>
                <w:sz w:val="16"/>
              </w:rPr>
              <w:t xml:space="preserve"> </w:t>
            </w:r>
            <w:r>
              <w:rPr>
                <w:sz w:val="16"/>
              </w:rPr>
              <w:t>уметничка</w:t>
            </w:r>
            <w:r>
              <w:rPr>
                <w:spacing w:val="-10"/>
                <w:sz w:val="16"/>
              </w:rPr>
              <w:t xml:space="preserve"> </w:t>
            </w:r>
            <w:r>
              <w:rPr>
                <w:sz w:val="16"/>
              </w:rPr>
              <w:t>или</w:t>
            </w:r>
            <w:r>
              <w:rPr>
                <w:spacing w:val="40"/>
                <w:sz w:val="16"/>
              </w:rPr>
              <w:t xml:space="preserve"> </w:t>
            </w:r>
            <w:r>
              <w:rPr>
                <w:sz w:val="16"/>
              </w:rPr>
              <w:t>стручна</w:t>
            </w:r>
            <w:r>
              <w:rPr>
                <w:spacing w:val="-6"/>
                <w:sz w:val="16"/>
              </w:rPr>
              <w:t xml:space="preserve"> </w:t>
            </w:r>
            <w:r>
              <w:rPr>
                <w:spacing w:val="-2"/>
                <w:sz w:val="16"/>
              </w:rPr>
              <w:t>област</w:t>
            </w:r>
          </w:p>
        </w:tc>
      </w:tr>
      <w:tr w:rsidR="00071E18" w14:paraId="297B60E7" w14:textId="77777777" w:rsidTr="00DE2286">
        <w:trPr>
          <w:trHeight w:val="280"/>
        </w:trPr>
        <w:tc>
          <w:tcPr>
            <w:tcW w:w="1824" w:type="dxa"/>
            <w:gridSpan w:val="3"/>
          </w:tcPr>
          <w:p w14:paraId="5BE0949F" w14:textId="77777777" w:rsidR="00071E18" w:rsidRDefault="00B53481">
            <w:pPr>
              <w:pStyle w:val="TableParagraph"/>
              <w:spacing w:before="13"/>
              <w:ind w:left="287"/>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850" w:type="dxa"/>
          </w:tcPr>
          <w:p w14:paraId="51B271E6" w14:textId="375A5F06" w:rsidR="00071E18" w:rsidRDefault="00B53481">
            <w:pPr>
              <w:pStyle w:val="TableParagraph"/>
              <w:spacing w:before="13"/>
              <w:ind w:left="288"/>
              <w:rPr>
                <w:sz w:val="16"/>
              </w:rPr>
            </w:pPr>
            <w:r w:rsidRPr="00CB2488">
              <w:rPr>
                <w:spacing w:val="-2"/>
                <w:sz w:val="16"/>
              </w:rPr>
              <w:t>20</w:t>
            </w:r>
            <w:r w:rsidR="00820334" w:rsidRPr="00CB2488">
              <w:rPr>
                <w:spacing w:val="-2"/>
                <w:sz w:val="16"/>
                <w:lang w:val="sr-Cyrl-RS"/>
              </w:rPr>
              <w:t>22</w:t>
            </w:r>
            <w:r w:rsidRPr="00CB2488">
              <w:rPr>
                <w:spacing w:val="-2"/>
                <w:sz w:val="16"/>
              </w:rPr>
              <w:t>.</w:t>
            </w:r>
          </w:p>
        </w:tc>
        <w:tc>
          <w:tcPr>
            <w:tcW w:w="2827" w:type="dxa"/>
            <w:gridSpan w:val="3"/>
          </w:tcPr>
          <w:p w14:paraId="45C8721A" w14:textId="77777777" w:rsidR="00071E18" w:rsidRDefault="00B53481">
            <w:pPr>
              <w:pStyle w:val="TableParagraph"/>
              <w:spacing w:before="13"/>
              <w:ind w:left="289"/>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451" w:type="dxa"/>
            <w:gridSpan w:val="3"/>
          </w:tcPr>
          <w:p w14:paraId="35CE185A" w14:textId="77777777" w:rsidR="00071E18" w:rsidRDefault="00B53481">
            <w:pPr>
              <w:pStyle w:val="TableParagraph"/>
              <w:spacing w:before="13"/>
              <w:ind w:left="291"/>
              <w:rPr>
                <w:sz w:val="16"/>
              </w:rPr>
            </w:pPr>
            <w:r>
              <w:rPr>
                <w:sz w:val="16"/>
              </w:rPr>
              <w:t>Интерна</w:t>
            </w:r>
            <w:r>
              <w:rPr>
                <w:spacing w:val="-5"/>
                <w:sz w:val="16"/>
              </w:rPr>
              <w:t xml:space="preserve"> </w:t>
            </w:r>
            <w:r>
              <w:rPr>
                <w:spacing w:val="-2"/>
                <w:sz w:val="16"/>
              </w:rPr>
              <w:t>медицина</w:t>
            </w:r>
          </w:p>
        </w:tc>
        <w:tc>
          <w:tcPr>
            <w:tcW w:w="1833" w:type="dxa"/>
            <w:gridSpan w:val="2"/>
          </w:tcPr>
          <w:p w14:paraId="3E89046B" w14:textId="77777777" w:rsidR="00071E18" w:rsidRDefault="00B53481">
            <w:pPr>
              <w:pStyle w:val="TableParagraph"/>
              <w:spacing w:before="13"/>
              <w:ind w:left="293"/>
              <w:rPr>
                <w:sz w:val="16"/>
              </w:rPr>
            </w:pPr>
            <w:r>
              <w:rPr>
                <w:spacing w:val="-2"/>
                <w:sz w:val="16"/>
              </w:rPr>
              <w:t>Инфектологија</w:t>
            </w:r>
          </w:p>
        </w:tc>
      </w:tr>
      <w:tr w:rsidR="00071E18" w14:paraId="6A32C53A" w14:textId="77777777" w:rsidTr="00DE2286">
        <w:trPr>
          <w:trHeight w:val="429"/>
        </w:trPr>
        <w:tc>
          <w:tcPr>
            <w:tcW w:w="1824" w:type="dxa"/>
            <w:gridSpan w:val="3"/>
          </w:tcPr>
          <w:p w14:paraId="7D414433" w14:textId="77777777" w:rsidR="00071E18" w:rsidRDefault="00B53481">
            <w:pPr>
              <w:pStyle w:val="TableParagraph"/>
              <w:spacing w:before="88"/>
              <w:ind w:left="287"/>
              <w:rPr>
                <w:sz w:val="16"/>
              </w:rPr>
            </w:pPr>
            <w:r>
              <w:rPr>
                <w:spacing w:val="-2"/>
                <w:sz w:val="16"/>
              </w:rPr>
              <w:t>Докторат</w:t>
            </w:r>
          </w:p>
        </w:tc>
        <w:tc>
          <w:tcPr>
            <w:tcW w:w="850" w:type="dxa"/>
          </w:tcPr>
          <w:p w14:paraId="4BE240E7" w14:textId="77777777" w:rsidR="00071E18" w:rsidRDefault="00B53481">
            <w:pPr>
              <w:pStyle w:val="TableParagraph"/>
              <w:spacing w:before="88"/>
              <w:ind w:left="288"/>
              <w:rPr>
                <w:sz w:val="16"/>
              </w:rPr>
            </w:pPr>
            <w:r>
              <w:rPr>
                <w:spacing w:val="-2"/>
                <w:sz w:val="16"/>
              </w:rPr>
              <w:t>2013.</w:t>
            </w:r>
          </w:p>
        </w:tc>
        <w:tc>
          <w:tcPr>
            <w:tcW w:w="2827" w:type="dxa"/>
            <w:gridSpan w:val="3"/>
          </w:tcPr>
          <w:p w14:paraId="41E0B8CE" w14:textId="77777777" w:rsidR="00071E18" w:rsidRDefault="00B53481">
            <w:pPr>
              <w:pStyle w:val="TableParagraph"/>
              <w:spacing w:before="88"/>
              <w:ind w:left="289"/>
              <w:rPr>
                <w:sz w:val="16"/>
              </w:rPr>
            </w:pPr>
            <w:r>
              <w:rPr>
                <w:sz w:val="16"/>
              </w:rPr>
              <w:t>МФ</w:t>
            </w:r>
            <w:r>
              <w:rPr>
                <w:spacing w:val="-7"/>
                <w:sz w:val="16"/>
              </w:rPr>
              <w:t xml:space="preserve"> </w:t>
            </w:r>
            <w:r>
              <w:rPr>
                <w:sz w:val="16"/>
              </w:rPr>
              <w:t>Универзитета</w:t>
            </w:r>
            <w:r>
              <w:rPr>
                <w:spacing w:val="-3"/>
                <w:sz w:val="16"/>
              </w:rPr>
              <w:t xml:space="preserve"> </w:t>
            </w:r>
            <w:r>
              <w:rPr>
                <w:sz w:val="16"/>
              </w:rPr>
              <w:t>у</w:t>
            </w:r>
            <w:r>
              <w:rPr>
                <w:spacing w:val="-7"/>
                <w:sz w:val="16"/>
              </w:rPr>
              <w:t xml:space="preserve"> </w:t>
            </w:r>
            <w:r>
              <w:rPr>
                <w:spacing w:val="-2"/>
                <w:sz w:val="16"/>
              </w:rPr>
              <w:t>Београду</w:t>
            </w:r>
          </w:p>
        </w:tc>
        <w:tc>
          <w:tcPr>
            <w:tcW w:w="2451" w:type="dxa"/>
            <w:gridSpan w:val="3"/>
          </w:tcPr>
          <w:p w14:paraId="651E9D56" w14:textId="77777777" w:rsidR="00071E18" w:rsidRDefault="00B53481">
            <w:pPr>
              <w:pStyle w:val="TableParagraph"/>
              <w:spacing w:before="88"/>
              <w:ind w:left="291"/>
              <w:rPr>
                <w:sz w:val="16"/>
              </w:rPr>
            </w:pPr>
            <w:r>
              <w:rPr>
                <w:sz w:val="16"/>
              </w:rPr>
              <w:t>Интерна</w:t>
            </w:r>
            <w:r>
              <w:rPr>
                <w:spacing w:val="-5"/>
                <w:sz w:val="16"/>
              </w:rPr>
              <w:t xml:space="preserve"> </w:t>
            </w:r>
            <w:r>
              <w:rPr>
                <w:spacing w:val="-2"/>
                <w:sz w:val="16"/>
              </w:rPr>
              <w:t>медицина</w:t>
            </w:r>
          </w:p>
        </w:tc>
        <w:tc>
          <w:tcPr>
            <w:tcW w:w="1833" w:type="dxa"/>
            <w:gridSpan w:val="2"/>
          </w:tcPr>
          <w:p w14:paraId="6286D8A9" w14:textId="77777777" w:rsidR="00071E18" w:rsidRDefault="00B53481">
            <w:pPr>
              <w:pStyle w:val="TableParagraph"/>
              <w:ind w:left="293"/>
              <w:rPr>
                <w:sz w:val="16"/>
              </w:rPr>
            </w:pPr>
            <w:r>
              <w:rPr>
                <w:spacing w:val="-2"/>
                <w:sz w:val="16"/>
              </w:rPr>
              <w:t>Инфектологија</w:t>
            </w:r>
            <w:r>
              <w:rPr>
                <w:spacing w:val="40"/>
                <w:sz w:val="16"/>
              </w:rPr>
              <w:t xml:space="preserve"> </w:t>
            </w:r>
            <w:r>
              <w:rPr>
                <w:spacing w:val="-2"/>
                <w:sz w:val="16"/>
              </w:rPr>
              <w:t>реуматологија</w:t>
            </w:r>
          </w:p>
        </w:tc>
      </w:tr>
      <w:tr w:rsidR="00071E18" w14:paraId="1317B6D3" w14:textId="77777777" w:rsidTr="00DE2286">
        <w:trPr>
          <w:trHeight w:val="241"/>
        </w:trPr>
        <w:tc>
          <w:tcPr>
            <w:tcW w:w="1824" w:type="dxa"/>
            <w:gridSpan w:val="3"/>
          </w:tcPr>
          <w:p w14:paraId="38C5293F" w14:textId="77777777" w:rsidR="00071E18" w:rsidRDefault="00B53481">
            <w:pPr>
              <w:pStyle w:val="TableParagraph"/>
              <w:spacing w:line="178" w:lineRule="exact"/>
              <w:ind w:left="287"/>
              <w:rPr>
                <w:sz w:val="16"/>
              </w:rPr>
            </w:pPr>
            <w:r>
              <w:rPr>
                <w:spacing w:val="-2"/>
                <w:sz w:val="16"/>
              </w:rPr>
              <w:t>Специјализација</w:t>
            </w:r>
          </w:p>
        </w:tc>
        <w:tc>
          <w:tcPr>
            <w:tcW w:w="850" w:type="dxa"/>
          </w:tcPr>
          <w:p w14:paraId="7ECC344B" w14:textId="77777777" w:rsidR="00071E18" w:rsidRDefault="00B53481">
            <w:pPr>
              <w:pStyle w:val="TableParagraph"/>
              <w:spacing w:line="178" w:lineRule="exact"/>
              <w:ind w:left="288"/>
              <w:rPr>
                <w:sz w:val="16"/>
              </w:rPr>
            </w:pPr>
            <w:r>
              <w:rPr>
                <w:spacing w:val="-2"/>
                <w:sz w:val="16"/>
              </w:rPr>
              <w:t>1993.</w:t>
            </w:r>
          </w:p>
        </w:tc>
        <w:tc>
          <w:tcPr>
            <w:tcW w:w="2827" w:type="dxa"/>
            <w:gridSpan w:val="3"/>
          </w:tcPr>
          <w:p w14:paraId="7AFF1C5A" w14:textId="77777777" w:rsidR="00071E18" w:rsidRDefault="00B53481">
            <w:pPr>
              <w:pStyle w:val="TableParagraph"/>
              <w:spacing w:line="178" w:lineRule="exact"/>
              <w:ind w:left="289"/>
              <w:rPr>
                <w:sz w:val="16"/>
              </w:rPr>
            </w:pPr>
            <w:r>
              <w:rPr>
                <w:spacing w:val="-5"/>
                <w:sz w:val="16"/>
              </w:rPr>
              <w:t>ВМА</w:t>
            </w:r>
          </w:p>
        </w:tc>
        <w:tc>
          <w:tcPr>
            <w:tcW w:w="2451" w:type="dxa"/>
            <w:gridSpan w:val="3"/>
          </w:tcPr>
          <w:p w14:paraId="27EF9352" w14:textId="77777777" w:rsidR="00071E18" w:rsidRDefault="00B53481">
            <w:pPr>
              <w:pStyle w:val="TableParagraph"/>
              <w:spacing w:line="178" w:lineRule="exact"/>
              <w:ind w:left="291"/>
              <w:rPr>
                <w:sz w:val="16"/>
              </w:rPr>
            </w:pPr>
            <w:r>
              <w:rPr>
                <w:sz w:val="16"/>
              </w:rPr>
              <w:t>Интерна</w:t>
            </w:r>
            <w:r>
              <w:rPr>
                <w:spacing w:val="-5"/>
                <w:sz w:val="16"/>
              </w:rPr>
              <w:t xml:space="preserve"> </w:t>
            </w:r>
            <w:r>
              <w:rPr>
                <w:spacing w:val="-2"/>
                <w:sz w:val="16"/>
              </w:rPr>
              <w:t>медицина</w:t>
            </w:r>
          </w:p>
        </w:tc>
        <w:tc>
          <w:tcPr>
            <w:tcW w:w="1833" w:type="dxa"/>
            <w:gridSpan w:val="2"/>
          </w:tcPr>
          <w:p w14:paraId="2CF3768C" w14:textId="77777777" w:rsidR="00071E18" w:rsidRDefault="00B53481">
            <w:pPr>
              <w:pStyle w:val="TableParagraph"/>
              <w:spacing w:line="178" w:lineRule="exact"/>
              <w:ind w:left="293"/>
              <w:rPr>
                <w:sz w:val="16"/>
              </w:rPr>
            </w:pPr>
            <w:r>
              <w:rPr>
                <w:spacing w:val="-2"/>
                <w:sz w:val="16"/>
              </w:rPr>
              <w:t>Инфектологија</w:t>
            </w:r>
          </w:p>
        </w:tc>
      </w:tr>
      <w:tr w:rsidR="00071E18" w14:paraId="36C93439" w14:textId="77777777" w:rsidTr="00DE2286">
        <w:trPr>
          <w:trHeight w:val="244"/>
        </w:trPr>
        <w:tc>
          <w:tcPr>
            <w:tcW w:w="1824" w:type="dxa"/>
            <w:gridSpan w:val="3"/>
          </w:tcPr>
          <w:p w14:paraId="0FCD6797" w14:textId="77777777" w:rsidR="00071E18" w:rsidRDefault="00B53481">
            <w:pPr>
              <w:pStyle w:val="TableParagraph"/>
              <w:spacing w:line="181" w:lineRule="exact"/>
              <w:ind w:left="287"/>
              <w:rPr>
                <w:sz w:val="16"/>
              </w:rPr>
            </w:pPr>
            <w:r>
              <w:rPr>
                <w:spacing w:val="-2"/>
                <w:sz w:val="16"/>
              </w:rPr>
              <w:t>Магистратура</w:t>
            </w:r>
          </w:p>
        </w:tc>
        <w:tc>
          <w:tcPr>
            <w:tcW w:w="850" w:type="dxa"/>
          </w:tcPr>
          <w:p w14:paraId="560BC267" w14:textId="77777777" w:rsidR="00071E18" w:rsidRDefault="00B53481">
            <w:pPr>
              <w:pStyle w:val="TableParagraph"/>
              <w:spacing w:line="181" w:lineRule="exact"/>
              <w:ind w:left="288"/>
              <w:rPr>
                <w:sz w:val="16"/>
              </w:rPr>
            </w:pPr>
            <w:r>
              <w:rPr>
                <w:spacing w:val="-2"/>
                <w:sz w:val="16"/>
              </w:rPr>
              <w:t>1995.</w:t>
            </w:r>
          </w:p>
        </w:tc>
        <w:tc>
          <w:tcPr>
            <w:tcW w:w="2827" w:type="dxa"/>
            <w:gridSpan w:val="3"/>
          </w:tcPr>
          <w:p w14:paraId="1C2DCC40" w14:textId="77777777" w:rsidR="00071E18" w:rsidRDefault="00071E18">
            <w:pPr>
              <w:pStyle w:val="TableParagraph"/>
              <w:ind w:left="0"/>
              <w:rPr>
                <w:sz w:val="16"/>
              </w:rPr>
            </w:pPr>
          </w:p>
        </w:tc>
        <w:tc>
          <w:tcPr>
            <w:tcW w:w="2451" w:type="dxa"/>
            <w:gridSpan w:val="3"/>
          </w:tcPr>
          <w:p w14:paraId="24017D22" w14:textId="77777777" w:rsidR="00071E18" w:rsidRDefault="00B53481">
            <w:pPr>
              <w:pStyle w:val="TableParagraph"/>
              <w:spacing w:line="181" w:lineRule="exact"/>
              <w:ind w:left="291"/>
              <w:rPr>
                <w:sz w:val="16"/>
              </w:rPr>
            </w:pPr>
            <w:r>
              <w:rPr>
                <w:sz w:val="16"/>
              </w:rPr>
              <w:t>Интерна</w:t>
            </w:r>
            <w:r>
              <w:rPr>
                <w:spacing w:val="-5"/>
                <w:sz w:val="16"/>
              </w:rPr>
              <w:t xml:space="preserve"> </w:t>
            </w:r>
            <w:r>
              <w:rPr>
                <w:spacing w:val="-2"/>
                <w:sz w:val="16"/>
              </w:rPr>
              <w:t>медицина</w:t>
            </w:r>
          </w:p>
        </w:tc>
        <w:tc>
          <w:tcPr>
            <w:tcW w:w="1833" w:type="dxa"/>
            <w:gridSpan w:val="2"/>
          </w:tcPr>
          <w:p w14:paraId="682A3892" w14:textId="77777777" w:rsidR="00071E18" w:rsidRDefault="00B53481">
            <w:pPr>
              <w:pStyle w:val="TableParagraph"/>
              <w:spacing w:line="181" w:lineRule="exact"/>
              <w:ind w:left="293"/>
              <w:rPr>
                <w:sz w:val="16"/>
              </w:rPr>
            </w:pPr>
            <w:r>
              <w:rPr>
                <w:spacing w:val="-2"/>
                <w:sz w:val="16"/>
              </w:rPr>
              <w:t>Неурологија</w:t>
            </w:r>
          </w:p>
        </w:tc>
      </w:tr>
      <w:tr w:rsidR="00071E18" w14:paraId="610A1ED7" w14:textId="77777777" w:rsidTr="00DE2286">
        <w:trPr>
          <w:trHeight w:val="245"/>
        </w:trPr>
        <w:tc>
          <w:tcPr>
            <w:tcW w:w="1824" w:type="dxa"/>
            <w:gridSpan w:val="3"/>
          </w:tcPr>
          <w:p w14:paraId="5FE539DC" w14:textId="77777777" w:rsidR="00071E18" w:rsidRDefault="00B53481">
            <w:pPr>
              <w:pStyle w:val="TableParagraph"/>
              <w:spacing w:line="178" w:lineRule="exact"/>
              <w:ind w:left="287"/>
              <w:rPr>
                <w:sz w:val="16"/>
              </w:rPr>
            </w:pPr>
            <w:r>
              <w:rPr>
                <w:spacing w:val="-2"/>
                <w:sz w:val="16"/>
              </w:rPr>
              <w:t>Мастер</w:t>
            </w:r>
          </w:p>
        </w:tc>
        <w:tc>
          <w:tcPr>
            <w:tcW w:w="850" w:type="dxa"/>
          </w:tcPr>
          <w:p w14:paraId="77E98DE0" w14:textId="77777777" w:rsidR="00071E18" w:rsidRDefault="00071E18">
            <w:pPr>
              <w:pStyle w:val="TableParagraph"/>
              <w:ind w:left="0"/>
              <w:rPr>
                <w:sz w:val="16"/>
              </w:rPr>
            </w:pPr>
          </w:p>
        </w:tc>
        <w:tc>
          <w:tcPr>
            <w:tcW w:w="2827" w:type="dxa"/>
            <w:gridSpan w:val="3"/>
          </w:tcPr>
          <w:p w14:paraId="55F4CC3A" w14:textId="77777777" w:rsidR="00071E18" w:rsidRDefault="00071E18">
            <w:pPr>
              <w:pStyle w:val="TableParagraph"/>
              <w:ind w:left="0"/>
              <w:rPr>
                <w:sz w:val="16"/>
              </w:rPr>
            </w:pPr>
          </w:p>
        </w:tc>
        <w:tc>
          <w:tcPr>
            <w:tcW w:w="2451" w:type="dxa"/>
            <w:gridSpan w:val="3"/>
          </w:tcPr>
          <w:p w14:paraId="2B4B9EAB" w14:textId="77777777" w:rsidR="00071E18" w:rsidRDefault="00071E18">
            <w:pPr>
              <w:pStyle w:val="TableParagraph"/>
              <w:ind w:left="0"/>
              <w:rPr>
                <w:sz w:val="16"/>
              </w:rPr>
            </w:pPr>
          </w:p>
        </w:tc>
        <w:tc>
          <w:tcPr>
            <w:tcW w:w="1833" w:type="dxa"/>
            <w:gridSpan w:val="2"/>
          </w:tcPr>
          <w:p w14:paraId="0F12D88C" w14:textId="77777777" w:rsidR="00071E18" w:rsidRDefault="00071E18">
            <w:pPr>
              <w:pStyle w:val="TableParagraph"/>
              <w:ind w:left="0"/>
              <w:rPr>
                <w:sz w:val="16"/>
              </w:rPr>
            </w:pPr>
          </w:p>
        </w:tc>
      </w:tr>
      <w:tr w:rsidR="00071E18" w14:paraId="4389A596" w14:textId="77777777" w:rsidTr="00DE2286">
        <w:trPr>
          <w:trHeight w:val="244"/>
        </w:trPr>
        <w:tc>
          <w:tcPr>
            <w:tcW w:w="1824" w:type="dxa"/>
            <w:gridSpan w:val="3"/>
          </w:tcPr>
          <w:p w14:paraId="5C4E0FD8" w14:textId="77777777" w:rsidR="00071E18" w:rsidRDefault="00B53481">
            <w:pPr>
              <w:pStyle w:val="TableParagraph"/>
              <w:spacing w:line="178" w:lineRule="exact"/>
              <w:ind w:left="287"/>
              <w:rPr>
                <w:sz w:val="16"/>
              </w:rPr>
            </w:pPr>
            <w:r>
              <w:rPr>
                <w:spacing w:val="-2"/>
                <w:sz w:val="16"/>
              </w:rPr>
              <w:t>Диплома</w:t>
            </w:r>
          </w:p>
        </w:tc>
        <w:tc>
          <w:tcPr>
            <w:tcW w:w="850" w:type="dxa"/>
          </w:tcPr>
          <w:p w14:paraId="39C2C755" w14:textId="77777777" w:rsidR="00071E18" w:rsidRDefault="00B53481">
            <w:pPr>
              <w:pStyle w:val="TableParagraph"/>
              <w:spacing w:line="178" w:lineRule="exact"/>
              <w:ind w:left="288"/>
              <w:rPr>
                <w:sz w:val="16"/>
              </w:rPr>
            </w:pPr>
            <w:r>
              <w:rPr>
                <w:spacing w:val="-2"/>
                <w:sz w:val="16"/>
              </w:rPr>
              <w:t>1987.</w:t>
            </w:r>
          </w:p>
        </w:tc>
        <w:tc>
          <w:tcPr>
            <w:tcW w:w="2827" w:type="dxa"/>
            <w:gridSpan w:val="3"/>
          </w:tcPr>
          <w:p w14:paraId="0065D702" w14:textId="77777777" w:rsidR="00071E18" w:rsidRDefault="00B53481">
            <w:pPr>
              <w:pStyle w:val="TableParagraph"/>
              <w:spacing w:line="178" w:lineRule="exact"/>
              <w:ind w:left="289"/>
              <w:rPr>
                <w:sz w:val="16"/>
              </w:rPr>
            </w:pPr>
            <w:r>
              <w:rPr>
                <w:sz w:val="16"/>
              </w:rPr>
              <w:t>МФ</w:t>
            </w:r>
            <w:r>
              <w:rPr>
                <w:spacing w:val="-7"/>
                <w:sz w:val="16"/>
              </w:rPr>
              <w:t xml:space="preserve"> </w:t>
            </w:r>
            <w:r>
              <w:rPr>
                <w:sz w:val="16"/>
              </w:rPr>
              <w:t>Универзитета</w:t>
            </w:r>
            <w:r>
              <w:rPr>
                <w:spacing w:val="-3"/>
                <w:sz w:val="16"/>
              </w:rPr>
              <w:t xml:space="preserve"> </w:t>
            </w:r>
            <w:r>
              <w:rPr>
                <w:sz w:val="16"/>
              </w:rPr>
              <w:t>у</w:t>
            </w:r>
            <w:r>
              <w:rPr>
                <w:spacing w:val="-7"/>
                <w:sz w:val="16"/>
              </w:rPr>
              <w:t xml:space="preserve"> </w:t>
            </w:r>
            <w:r>
              <w:rPr>
                <w:spacing w:val="-2"/>
                <w:sz w:val="16"/>
              </w:rPr>
              <w:t>Београду</w:t>
            </w:r>
          </w:p>
        </w:tc>
        <w:tc>
          <w:tcPr>
            <w:tcW w:w="2451" w:type="dxa"/>
            <w:gridSpan w:val="3"/>
          </w:tcPr>
          <w:p w14:paraId="5DF61402" w14:textId="77777777" w:rsidR="00071E18" w:rsidRDefault="00B53481">
            <w:pPr>
              <w:pStyle w:val="TableParagraph"/>
              <w:spacing w:line="178" w:lineRule="exact"/>
              <w:ind w:left="291"/>
              <w:rPr>
                <w:sz w:val="16"/>
              </w:rPr>
            </w:pPr>
            <w:r>
              <w:rPr>
                <w:sz w:val="16"/>
              </w:rPr>
              <w:t>Доктор</w:t>
            </w:r>
            <w:r>
              <w:rPr>
                <w:spacing w:val="-5"/>
                <w:sz w:val="16"/>
              </w:rPr>
              <w:t xml:space="preserve"> </w:t>
            </w:r>
            <w:r>
              <w:rPr>
                <w:spacing w:val="-2"/>
                <w:sz w:val="16"/>
              </w:rPr>
              <w:t>медицине</w:t>
            </w:r>
          </w:p>
        </w:tc>
        <w:tc>
          <w:tcPr>
            <w:tcW w:w="1833" w:type="dxa"/>
            <w:gridSpan w:val="2"/>
          </w:tcPr>
          <w:p w14:paraId="446A77FB" w14:textId="77777777" w:rsidR="00071E18" w:rsidRDefault="00B53481">
            <w:pPr>
              <w:pStyle w:val="TableParagraph"/>
              <w:spacing w:line="178" w:lineRule="exact"/>
              <w:ind w:left="293"/>
              <w:rPr>
                <w:sz w:val="16"/>
              </w:rPr>
            </w:pPr>
            <w:r>
              <w:rPr>
                <w:spacing w:val="-2"/>
                <w:sz w:val="16"/>
              </w:rPr>
              <w:t>Медицина</w:t>
            </w:r>
          </w:p>
        </w:tc>
      </w:tr>
      <w:tr w:rsidR="00071E18" w14:paraId="743117BB" w14:textId="77777777">
        <w:trPr>
          <w:trHeight w:val="244"/>
        </w:trPr>
        <w:tc>
          <w:tcPr>
            <w:tcW w:w="9785" w:type="dxa"/>
            <w:gridSpan w:val="12"/>
          </w:tcPr>
          <w:p w14:paraId="12A23753" w14:textId="77777777" w:rsidR="00071E18" w:rsidRDefault="00B53481">
            <w:pPr>
              <w:pStyle w:val="TableParagraph"/>
              <w:spacing w:line="181" w:lineRule="exact"/>
              <w:ind w:left="287"/>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2"/>
                <w:sz w:val="16"/>
              </w:rPr>
              <w:t xml:space="preserve"> </w:t>
            </w:r>
            <w:r>
              <w:rPr>
                <w:b/>
                <w:sz w:val="16"/>
              </w:rPr>
              <w:t>акредитован</w:t>
            </w:r>
            <w:r>
              <w:rPr>
                <w:b/>
                <w:spacing w:val="-4"/>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071E18" w14:paraId="3B15C080" w14:textId="77777777" w:rsidTr="00DE2286">
        <w:trPr>
          <w:trHeight w:val="494"/>
        </w:trPr>
        <w:tc>
          <w:tcPr>
            <w:tcW w:w="657" w:type="dxa"/>
            <w:gridSpan w:val="2"/>
          </w:tcPr>
          <w:p w14:paraId="1A686410" w14:textId="77777777" w:rsidR="00071E18" w:rsidRDefault="00B53481">
            <w:pPr>
              <w:pStyle w:val="TableParagraph"/>
              <w:spacing w:before="119"/>
              <w:ind w:left="287"/>
              <w:rPr>
                <w:sz w:val="16"/>
              </w:rPr>
            </w:pPr>
            <w:r>
              <w:rPr>
                <w:spacing w:val="-4"/>
                <w:sz w:val="16"/>
              </w:rPr>
              <w:t>Р.Б.</w:t>
            </w:r>
          </w:p>
        </w:tc>
        <w:tc>
          <w:tcPr>
            <w:tcW w:w="1167" w:type="dxa"/>
          </w:tcPr>
          <w:p w14:paraId="31D3687E" w14:textId="77777777" w:rsidR="00071E18" w:rsidRDefault="00B53481">
            <w:pPr>
              <w:pStyle w:val="TableParagraph"/>
              <w:spacing w:before="28"/>
              <w:ind w:left="288" w:right="96"/>
              <w:rPr>
                <w:sz w:val="16"/>
              </w:rPr>
            </w:pPr>
            <w:r>
              <w:rPr>
                <w:spacing w:val="-2"/>
                <w:sz w:val="16"/>
              </w:rPr>
              <w:t>Ознака</w:t>
            </w:r>
            <w:r>
              <w:rPr>
                <w:spacing w:val="40"/>
                <w:sz w:val="16"/>
              </w:rPr>
              <w:t xml:space="preserve"> </w:t>
            </w:r>
            <w:r>
              <w:rPr>
                <w:spacing w:val="-2"/>
                <w:sz w:val="16"/>
              </w:rPr>
              <w:t>предмета</w:t>
            </w:r>
          </w:p>
        </w:tc>
        <w:tc>
          <w:tcPr>
            <w:tcW w:w="2279" w:type="dxa"/>
            <w:gridSpan w:val="2"/>
          </w:tcPr>
          <w:p w14:paraId="165C89D6" w14:textId="77777777" w:rsidR="00071E18" w:rsidRDefault="00B53481">
            <w:pPr>
              <w:pStyle w:val="TableParagraph"/>
              <w:spacing w:before="119"/>
              <w:ind w:left="288"/>
              <w:rPr>
                <w:sz w:val="16"/>
              </w:rPr>
            </w:pPr>
            <w:r>
              <w:rPr>
                <w:sz w:val="16"/>
              </w:rPr>
              <w:t>Назив</w:t>
            </w:r>
            <w:r>
              <w:rPr>
                <w:spacing w:val="-5"/>
                <w:sz w:val="16"/>
              </w:rPr>
              <w:t xml:space="preserve"> </w:t>
            </w:r>
            <w:r>
              <w:rPr>
                <w:spacing w:val="-2"/>
                <w:sz w:val="16"/>
              </w:rPr>
              <w:t>предмета</w:t>
            </w:r>
          </w:p>
        </w:tc>
        <w:tc>
          <w:tcPr>
            <w:tcW w:w="2408" w:type="dxa"/>
            <w:gridSpan w:val="3"/>
          </w:tcPr>
          <w:p w14:paraId="772084F8" w14:textId="77777777" w:rsidR="00071E18" w:rsidRDefault="00B53481">
            <w:pPr>
              <w:pStyle w:val="TableParagraph"/>
              <w:spacing w:before="119"/>
              <w:ind w:left="289"/>
              <w:rPr>
                <w:sz w:val="16"/>
              </w:rPr>
            </w:pPr>
            <w:r>
              <w:rPr>
                <w:sz w:val="16"/>
              </w:rPr>
              <w:t>Вид</w:t>
            </w:r>
            <w:r>
              <w:rPr>
                <w:spacing w:val="-4"/>
                <w:sz w:val="16"/>
              </w:rPr>
              <w:t xml:space="preserve"> </w:t>
            </w:r>
            <w:r>
              <w:rPr>
                <w:spacing w:val="-2"/>
                <w:sz w:val="16"/>
              </w:rPr>
              <w:t>наставе</w:t>
            </w:r>
          </w:p>
        </w:tc>
        <w:tc>
          <w:tcPr>
            <w:tcW w:w="1841" w:type="dxa"/>
            <w:gridSpan w:val="3"/>
          </w:tcPr>
          <w:p w14:paraId="359A2112" w14:textId="77777777" w:rsidR="00071E18" w:rsidRDefault="00B53481">
            <w:pPr>
              <w:pStyle w:val="TableParagraph"/>
              <w:spacing w:before="28"/>
              <w:ind w:left="291" w:right="352"/>
              <w:rPr>
                <w:sz w:val="16"/>
              </w:rPr>
            </w:pPr>
            <w:r>
              <w:rPr>
                <w:sz w:val="16"/>
              </w:rPr>
              <w:t>Назив</w:t>
            </w:r>
            <w:r>
              <w:rPr>
                <w:spacing w:val="-10"/>
                <w:sz w:val="16"/>
              </w:rPr>
              <w:t xml:space="preserve"> </w:t>
            </w:r>
            <w:r>
              <w:rPr>
                <w:sz w:val="16"/>
              </w:rPr>
              <w:t>студијског</w:t>
            </w:r>
            <w:r>
              <w:rPr>
                <w:spacing w:val="40"/>
                <w:sz w:val="16"/>
              </w:rPr>
              <w:t xml:space="preserve"> </w:t>
            </w:r>
            <w:r>
              <w:rPr>
                <w:spacing w:val="-2"/>
                <w:sz w:val="16"/>
              </w:rPr>
              <w:t>програма</w:t>
            </w:r>
          </w:p>
        </w:tc>
        <w:tc>
          <w:tcPr>
            <w:tcW w:w="1433" w:type="dxa"/>
          </w:tcPr>
          <w:p w14:paraId="74F3767E" w14:textId="77777777" w:rsidR="00071E18" w:rsidRDefault="00B53481">
            <w:pPr>
              <w:pStyle w:val="TableParagraph"/>
              <w:spacing w:before="119"/>
              <w:ind w:left="294"/>
              <w:rPr>
                <w:sz w:val="16"/>
              </w:rPr>
            </w:pPr>
            <w:r>
              <w:rPr>
                <w:sz w:val="16"/>
              </w:rPr>
              <w:t>Врста</w:t>
            </w:r>
            <w:r>
              <w:rPr>
                <w:spacing w:val="-6"/>
                <w:sz w:val="16"/>
              </w:rPr>
              <w:t xml:space="preserve"> </w:t>
            </w:r>
            <w:r>
              <w:rPr>
                <w:spacing w:val="-2"/>
                <w:sz w:val="16"/>
              </w:rPr>
              <w:t>студија</w:t>
            </w:r>
          </w:p>
        </w:tc>
      </w:tr>
      <w:tr w:rsidR="00071E18" w14:paraId="738E4DAE" w14:textId="77777777" w:rsidTr="00DE2286">
        <w:trPr>
          <w:trHeight w:val="611"/>
        </w:trPr>
        <w:tc>
          <w:tcPr>
            <w:tcW w:w="657" w:type="dxa"/>
            <w:gridSpan w:val="2"/>
          </w:tcPr>
          <w:p w14:paraId="4C86CABC" w14:textId="77777777" w:rsidR="00071E18" w:rsidRDefault="00B53481">
            <w:pPr>
              <w:pStyle w:val="TableParagraph"/>
              <w:spacing w:before="179"/>
              <w:ind w:left="51"/>
              <w:jc w:val="center"/>
              <w:rPr>
                <w:sz w:val="16"/>
              </w:rPr>
            </w:pPr>
            <w:r>
              <w:rPr>
                <w:spacing w:val="-5"/>
                <w:sz w:val="16"/>
              </w:rPr>
              <w:t>1.</w:t>
            </w:r>
          </w:p>
        </w:tc>
        <w:tc>
          <w:tcPr>
            <w:tcW w:w="1167" w:type="dxa"/>
          </w:tcPr>
          <w:p w14:paraId="6A1C7F23" w14:textId="17AB1F7C" w:rsidR="00071E18" w:rsidRDefault="00820334" w:rsidP="00A23C2A">
            <w:pPr>
              <w:pStyle w:val="TableParagraph"/>
              <w:spacing w:before="179"/>
              <w:rPr>
                <w:sz w:val="16"/>
              </w:rPr>
            </w:pPr>
            <w:r>
              <w:rPr>
                <w:spacing w:val="-2"/>
                <w:sz w:val="16"/>
                <w:lang w:val="sr-Cyrl-RS"/>
              </w:rPr>
              <w:t>20.</w:t>
            </w:r>
            <w:r w:rsidR="00B53481">
              <w:rPr>
                <w:spacing w:val="-2"/>
                <w:sz w:val="16"/>
              </w:rPr>
              <w:t>ИНФТ04</w:t>
            </w:r>
          </w:p>
        </w:tc>
        <w:tc>
          <w:tcPr>
            <w:tcW w:w="2279" w:type="dxa"/>
            <w:gridSpan w:val="2"/>
          </w:tcPr>
          <w:p w14:paraId="624650AF" w14:textId="77777777" w:rsidR="00071E18" w:rsidRDefault="00B53481">
            <w:pPr>
              <w:pStyle w:val="TableParagraph"/>
              <w:spacing w:before="85"/>
              <w:ind w:left="288" w:right="90"/>
              <w:rPr>
                <w:sz w:val="16"/>
              </w:rPr>
            </w:pPr>
            <w:r>
              <w:rPr>
                <w:sz w:val="16"/>
              </w:rPr>
              <w:t>Инфективне</w:t>
            </w:r>
            <w:r>
              <w:rPr>
                <w:spacing w:val="-10"/>
                <w:sz w:val="16"/>
              </w:rPr>
              <w:t xml:space="preserve"> </w:t>
            </w:r>
            <w:r>
              <w:rPr>
                <w:sz w:val="16"/>
              </w:rPr>
              <w:t>и</w:t>
            </w:r>
            <w:r>
              <w:rPr>
                <w:spacing w:val="-10"/>
                <w:sz w:val="16"/>
              </w:rPr>
              <w:t xml:space="preserve"> </w:t>
            </w:r>
            <w:r>
              <w:rPr>
                <w:sz w:val="16"/>
              </w:rPr>
              <w:t>тропске</w:t>
            </w:r>
            <w:r>
              <w:rPr>
                <w:spacing w:val="40"/>
                <w:sz w:val="16"/>
              </w:rPr>
              <w:t xml:space="preserve"> </w:t>
            </w:r>
            <w:r>
              <w:rPr>
                <w:spacing w:val="-2"/>
                <w:sz w:val="16"/>
              </w:rPr>
              <w:t>болести</w:t>
            </w:r>
          </w:p>
        </w:tc>
        <w:tc>
          <w:tcPr>
            <w:tcW w:w="2408" w:type="dxa"/>
            <w:gridSpan w:val="3"/>
          </w:tcPr>
          <w:p w14:paraId="3E9223CA" w14:textId="77777777" w:rsidR="00071E18" w:rsidRDefault="00B53481">
            <w:pPr>
              <w:pStyle w:val="TableParagraph"/>
              <w:spacing w:before="85"/>
              <w:ind w:left="289" w:right="488"/>
              <w:rPr>
                <w:sz w:val="16"/>
              </w:rPr>
            </w:pPr>
            <w:r>
              <w:rPr>
                <w:sz w:val="16"/>
              </w:rPr>
              <w:t>Теоријска</w:t>
            </w:r>
            <w:r>
              <w:rPr>
                <w:spacing w:val="-10"/>
                <w:sz w:val="16"/>
              </w:rPr>
              <w:t xml:space="preserve"> </w:t>
            </w:r>
            <w:r>
              <w:rPr>
                <w:sz w:val="16"/>
              </w:rPr>
              <w:t>и</w:t>
            </w:r>
            <w:r>
              <w:rPr>
                <w:spacing w:val="-10"/>
                <w:sz w:val="16"/>
              </w:rPr>
              <w:t xml:space="preserve"> </w:t>
            </w:r>
            <w:r>
              <w:rPr>
                <w:sz w:val="16"/>
              </w:rPr>
              <w:t>практична</w:t>
            </w:r>
            <w:r>
              <w:rPr>
                <w:spacing w:val="40"/>
                <w:sz w:val="16"/>
              </w:rPr>
              <w:t xml:space="preserve"> </w:t>
            </w:r>
            <w:r>
              <w:rPr>
                <w:spacing w:val="-2"/>
                <w:sz w:val="16"/>
              </w:rPr>
              <w:t>настава</w:t>
            </w:r>
          </w:p>
        </w:tc>
        <w:tc>
          <w:tcPr>
            <w:tcW w:w="1841" w:type="dxa"/>
            <w:gridSpan w:val="3"/>
          </w:tcPr>
          <w:p w14:paraId="0773CA89" w14:textId="77777777" w:rsidR="00071E18" w:rsidRDefault="00B53481">
            <w:pPr>
              <w:pStyle w:val="TableParagraph"/>
              <w:ind w:left="291" w:right="293"/>
              <w:rPr>
                <w:sz w:val="16"/>
              </w:rPr>
            </w:pPr>
            <w:r>
              <w:rPr>
                <w:spacing w:val="-2"/>
                <w:sz w:val="16"/>
              </w:rPr>
              <w:t>Интегрисане</w:t>
            </w:r>
            <w:r>
              <w:rPr>
                <w:spacing w:val="4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433" w:type="dxa"/>
          </w:tcPr>
          <w:p w14:paraId="002DAE8F" w14:textId="77777777" w:rsidR="00071E18" w:rsidRDefault="00B53481">
            <w:pPr>
              <w:pStyle w:val="TableParagraph"/>
              <w:spacing w:before="179"/>
              <w:ind w:left="294"/>
              <w:rPr>
                <w:sz w:val="16"/>
              </w:rPr>
            </w:pPr>
            <w:r>
              <w:rPr>
                <w:spacing w:val="-4"/>
                <w:sz w:val="16"/>
              </w:rPr>
              <w:t>ИАСМ</w:t>
            </w:r>
          </w:p>
        </w:tc>
      </w:tr>
      <w:tr w:rsidR="00071E18" w14:paraId="02B3F30F" w14:textId="77777777">
        <w:trPr>
          <w:trHeight w:val="244"/>
        </w:trPr>
        <w:tc>
          <w:tcPr>
            <w:tcW w:w="9785" w:type="dxa"/>
            <w:gridSpan w:val="12"/>
          </w:tcPr>
          <w:p w14:paraId="35471316" w14:textId="77777777" w:rsidR="00071E18" w:rsidRDefault="00B53481">
            <w:pPr>
              <w:pStyle w:val="TableParagraph"/>
              <w:spacing w:line="181" w:lineRule="exact"/>
              <w:ind w:left="287"/>
              <w:rPr>
                <w:b/>
                <w:sz w:val="16"/>
              </w:rPr>
            </w:pPr>
            <w:r>
              <w:rPr>
                <w:b/>
                <w:sz w:val="16"/>
              </w:rPr>
              <w:t>Репрезентативне</w:t>
            </w:r>
            <w:r>
              <w:rPr>
                <w:b/>
                <w:spacing w:val="-5"/>
                <w:sz w:val="16"/>
              </w:rPr>
              <w:t xml:space="preserve"> </w:t>
            </w:r>
            <w:r>
              <w:rPr>
                <w:b/>
                <w:sz w:val="16"/>
              </w:rPr>
              <w:t>референце</w:t>
            </w:r>
            <w:r>
              <w:rPr>
                <w:b/>
                <w:spacing w:val="-7"/>
                <w:sz w:val="16"/>
              </w:rPr>
              <w:t xml:space="preserve"> </w:t>
            </w:r>
            <w:r>
              <w:rPr>
                <w:b/>
                <w:sz w:val="16"/>
              </w:rPr>
              <w:t>(минимално</w:t>
            </w:r>
            <w:r>
              <w:rPr>
                <w:b/>
                <w:spacing w:val="-7"/>
                <w:sz w:val="16"/>
              </w:rPr>
              <w:t xml:space="preserve"> </w:t>
            </w:r>
            <w:r>
              <w:rPr>
                <w:b/>
                <w:sz w:val="16"/>
              </w:rPr>
              <w:t>5</w:t>
            </w:r>
            <w:r>
              <w:rPr>
                <w:b/>
                <w:spacing w:val="-6"/>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071E18" w14:paraId="5EED8D07" w14:textId="77777777">
        <w:trPr>
          <w:trHeight w:val="551"/>
        </w:trPr>
        <w:tc>
          <w:tcPr>
            <w:tcW w:w="518" w:type="dxa"/>
          </w:tcPr>
          <w:p w14:paraId="4C80458A" w14:textId="77777777" w:rsidR="00071E18" w:rsidRDefault="00B53481">
            <w:pPr>
              <w:pStyle w:val="TableParagraph"/>
              <w:spacing w:before="148"/>
              <w:rPr>
                <w:sz w:val="16"/>
              </w:rPr>
            </w:pPr>
            <w:r>
              <w:rPr>
                <w:spacing w:val="-5"/>
                <w:sz w:val="16"/>
              </w:rPr>
              <w:t>1.</w:t>
            </w:r>
          </w:p>
        </w:tc>
        <w:tc>
          <w:tcPr>
            <w:tcW w:w="9267" w:type="dxa"/>
            <w:gridSpan w:val="11"/>
          </w:tcPr>
          <w:p w14:paraId="015D0E9E" w14:textId="77777777" w:rsidR="00820334" w:rsidRPr="00820334" w:rsidRDefault="00820334" w:rsidP="00820334">
            <w:pPr>
              <w:pStyle w:val="TableParagraph"/>
              <w:spacing w:line="182" w:lineRule="exact"/>
              <w:ind w:left="108"/>
              <w:rPr>
                <w:sz w:val="16"/>
              </w:rPr>
            </w:pPr>
            <w:r w:rsidRPr="00820334">
              <w:rPr>
                <w:sz w:val="16"/>
              </w:rPr>
              <w:t xml:space="preserve">Djokovic A, Stojanovich L, Stanisavljevic N, Djokic S, Filipovic B, Matic P, </w:t>
            </w:r>
            <w:r w:rsidRPr="00A23C2A">
              <w:rPr>
                <w:b/>
                <w:bCs/>
                <w:sz w:val="16"/>
              </w:rPr>
              <w:t>Milanovic M</w:t>
            </w:r>
            <w:r w:rsidRPr="00820334">
              <w:rPr>
                <w:sz w:val="16"/>
              </w:rPr>
              <w:t xml:space="preserve">, Apostolovic S, Saponjski J. Cardiac manifestations in primary antiphospholipid syndrome and their association to antiphospholipid antibodies' types and titers-cross-sectional study of Serbian cohort.  Clin Rheumatol. 2022 Jan 11. doi: 10.1007/s10067-022-06056-8. Online ahead of print.PMID: 35 018582 </w:t>
            </w:r>
          </w:p>
          <w:p w14:paraId="2EBB3503" w14:textId="6A066A49" w:rsidR="00071E18" w:rsidRDefault="00820334" w:rsidP="00820334">
            <w:pPr>
              <w:pStyle w:val="TableParagraph"/>
              <w:spacing w:line="182" w:lineRule="exact"/>
              <w:ind w:left="108"/>
              <w:rPr>
                <w:sz w:val="16"/>
              </w:rPr>
            </w:pPr>
            <w:r w:rsidRPr="00820334">
              <w:rPr>
                <w:sz w:val="16"/>
              </w:rPr>
              <w:t>ISSN: 0770-3198    IF 2,980     M23</w:t>
            </w:r>
          </w:p>
        </w:tc>
      </w:tr>
      <w:tr w:rsidR="00071E18" w14:paraId="43492ED1" w14:textId="77777777">
        <w:trPr>
          <w:trHeight w:val="426"/>
        </w:trPr>
        <w:tc>
          <w:tcPr>
            <w:tcW w:w="518" w:type="dxa"/>
          </w:tcPr>
          <w:p w14:paraId="5A4836AF" w14:textId="77777777" w:rsidR="00071E18" w:rsidRDefault="00B53481">
            <w:pPr>
              <w:pStyle w:val="TableParagraph"/>
              <w:spacing w:before="85"/>
              <w:rPr>
                <w:sz w:val="16"/>
              </w:rPr>
            </w:pPr>
            <w:r>
              <w:rPr>
                <w:spacing w:val="-5"/>
                <w:sz w:val="16"/>
              </w:rPr>
              <w:t>2.</w:t>
            </w:r>
          </w:p>
        </w:tc>
        <w:tc>
          <w:tcPr>
            <w:tcW w:w="9267" w:type="dxa"/>
            <w:gridSpan w:val="11"/>
          </w:tcPr>
          <w:p w14:paraId="09E69299" w14:textId="77777777" w:rsidR="00820334" w:rsidRPr="00820334" w:rsidRDefault="00820334" w:rsidP="00820334">
            <w:pPr>
              <w:pStyle w:val="TableParagraph"/>
              <w:spacing w:before="23"/>
              <w:ind w:left="108" w:right="180"/>
              <w:rPr>
                <w:sz w:val="16"/>
              </w:rPr>
            </w:pPr>
            <w:r w:rsidRPr="00A23C2A">
              <w:rPr>
                <w:b/>
                <w:bCs/>
                <w:sz w:val="16"/>
              </w:rPr>
              <w:t>Milanovic MS</w:t>
            </w:r>
            <w:r w:rsidRPr="00820334">
              <w:rPr>
                <w:sz w:val="16"/>
              </w:rPr>
              <w:t>, Kadijevich DM, Stojanovich L, Milovanovic B, Djokovic A.  A Lower Level of Post-Vaccinal Antibody Titer against Influenza Virus A H1N1 May Protect Patients with Autoimmune Rheumatic Diseases from Respiratory Viral Infections.  Medicina (Kaunas). 2022 Jan 4;58(1):76. doi: 10.3390/medicina58010076.PMID: 35056384</w:t>
            </w:r>
          </w:p>
          <w:p w14:paraId="1F66BC0E" w14:textId="6D92ACDB" w:rsidR="00071E18" w:rsidRDefault="00820334" w:rsidP="00820334">
            <w:pPr>
              <w:pStyle w:val="TableParagraph"/>
              <w:spacing w:before="23"/>
              <w:ind w:left="108" w:right="180"/>
              <w:rPr>
                <w:sz w:val="16"/>
              </w:rPr>
            </w:pPr>
            <w:r w:rsidRPr="00820334">
              <w:rPr>
                <w:sz w:val="16"/>
              </w:rPr>
              <w:t>ISSN: 1010-660X  IF  2,461      M22</w:t>
            </w:r>
          </w:p>
        </w:tc>
      </w:tr>
      <w:tr w:rsidR="00071E18" w14:paraId="027D28DB" w14:textId="77777777" w:rsidTr="00820334">
        <w:trPr>
          <w:trHeight w:val="491"/>
        </w:trPr>
        <w:tc>
          <w:tcPr>
            <w:tcW w:w="518" w:type="dxa"/>
          </w:tcPr>
          <w:p w14:paraId="6995D793" w14:textId="77777777" w:rsidR="00071E18" w:rsidRDefault="00071E18">
            <w:pPr>
              <w:pStyle w:val="TableParagraph"/>
              <w:spacing w:before="86"/>
              <w:ind w:left="0"/>
              <w:rPr>
                <w:sz w:val="16"/>
              </w:rPr>
            </w:pPr>
          </w:p>
          <w:p w14:paraId="347BFF77" w14:textId="77777777" w:rsidR="00071E18" w:rsidRDefault="00B53481">
            <w:pPr>
              <w:pStyle w:val="TableParagraph"/>
              <w:rPr>
                <w:sz w:val="16"/>
              </w:rPr>
            </w:pPr>
            <w:r>
              <w:rPr>
                <w:spacing w:val="-5"/>
                <w:sz w:val="16"/>
              </w:rPr>
              <w:t>3.</w:t>
            </w:r>
          </w:p>
        </w:tc>
        <w:tc>
          <w:tcPr>
            <w:tcW w:w="9267" w:type="dxa"/>
            <w:gridSpan w:val="11"/>
          </w:tcPr>
          <w:p w14:paraId="140442A3" w14:textId="2AD71046" w:rsidR="00071E18" w:rsidRDefault="00820334" w:rsidP="00DE2286">
            <w:pPr>
              <w:pStyle w:val="TableParagraph"/>
              <w:ind w:right="180"/>
              <w:rPr>
                <w:sz w:val="16"/>
              </w:rPr>
            </w:pPr>
            <w:r w:rsidRPr="00820334">
              <w:rPr>
                <w:sz w:val="16"/>
              </w:rPr>
              <w:t xml:space="preserve">Milenković B, Šuljagić V, Perić A, Dragojević-Simić V, Tarabar O, </w:t>
            </w:r>
            <w:r w:rsidRPr="00A23C2A">
              <w:rPr>
                <w:b/>
                <w:bCs/>
                <w:sz w:val="16"/>
              </w:rPr>
              <w:t>Milanović M</w:t>
            </w:r>
            <w:r w:rsidRPr="00820334">
              <w:rPr>
                <w:sz w:val="16"/>
              </w:rPr>
              <w:t>, Putić V, Tomić D, Miljković B, Vezmar Kovačević S.  Outcomes of Clostridioides difficile infection in adult cancer and non-cancer patients hospitalised in a tertiary hospital: a prospective cohort study.  Eur J Hosp Pharm. 2021 Feb 12:ejhpharm-2020-002574. doi: 10.1136/ejhpharm-2020-002574. Online ahead of print.PMID: 33579720</w:t>
            </w:r>
            <w:r w:rsidR="00DE2286">
              <w:rPr>
                <w:sz w:val="16"/>
                <w:lang w:val="sr-Cyrl-RS"/>
              </w:rPr>
              <w:t xml:space="preserve"> </w:t>
            </w:r>
            <w:r w:rsidRPr="00820334">
              <w:rPr>
                <w:sz w:val="16"/>
              </w:rPr>
              <w:t>ISSN: 20479956,   IF 1,652      M23</w:t>
            </w:r>
          </w:p>
        </w:tc>
      </w:tr>
      <w:tr w:rsidR="00071E18" w14:paraId="5AB35662" w14:textId="77777777">
        <w:trPr>
          <w:trHeight w:val="426"/>
        </w:trPr>
        <w:tc>
          <w:tcPr>
            <w:tcW w:w="518" w:type="dxa"/>
          </w:tcPr>
          <w:p w14:paraId="16951188" w14:textId="77777777" w:rsidR="00071E18" w:rsidRDefault="00B53481">
            <w:pPr>
              <w:pStyle w:val="TableParagraph"/>
              <w:spacing w:before="85"/>
              <w:rPr>
                <w:sz w:val="16"/>
              </w:rPr>
            </w:pPr>
            <w:r>
              <w:rPr>
                <w:spacing w:val="-5"/>
                <w:sz w:val="16"/>
              </w:rPr>
              <w:t>4.</w:t>
            </w:r>
          </w:p>
        </w:tc>
        <w:tc>
          <w:tcPr>
            <w:tcW w:w="9267" w:type="dxa"/>
            <w:gridSpan w:val="11"/>
          </w:tcPr>
          <w:p w14:paraId="6FCE5C2E" w14:textId="41B1A48D" w:rsidR="00071E18" w:rsidRPr="00820334" w:rsidRDefault="00820334" w:rsidP="00DE2286">
            <w:pPr>
              <w:pStyle w:val="TableParagraph"/>
              <w:rPr>
                <w:sz w:val="16"/>
                <w:lang w:val="sr-Cyrl-RS"/>
              </w:rPr>
            </w:pPr>
            <w:r w:rsidRPr="00820334">
              <w:rPr>
                <w:sz w:val="16"/>
                <w:lang w:val="sr-Cyrl-RS"/>
              </w:rPr>
              <w:t xml:space="preserve">Begović-Kuprešanin Vesna, </w:t>
            </w:r>
            <w:r w:rsidRPr="00A23C2A">
              <w:rPr>
                <w:b/>
                <w:bCs/>
                <w:sz w:val="16"/>
                <w:lang w:val="sr-Cyrl-RS"/>
              </w:rPr>
              <w:t>Milanović Milomir</w:t>
            </w:r>
            <w:r w:rsidRPr="00820334">
              <w:rPr>
                <w:sz w:val="16"/>
                <w:lang w:val="sr-Cyrl-RS"/>
              </w:rPr>
              <w:t>, Mikić Dragan, Popović Svetlana, Hristović Dejan, Rajić-Dimitrijević Radmila, Takić-Radovanović Tatjana. Uticaj rane primene antibiotika na kliničke manifestacije kod obolelih u ranoj fazi lajmske bolesti.   Srpski arhiv za celokupno lekarstvo 2018, vol. 146, br. 9-10, str. 516-523</w:t>
            </w:r>
            <w:r w:rsidR="00DE2286">
              <w:rPr>
                <w:sz w:val="16"/>
                <w:lang w:val="sr-Cyrl-RS"/>
              </w:rPr>
              <w:t xml:space="preserve"> </w:t>
            </w:r>
            <w:r w:rsidRPr="00820334">
              <w:rPr>
                <w:sz w:val="16"/>
                <w:lang w:val="sr-Cyrl-RS"/>
              </w:rPr>
              <w:t>ISSN 0370-8179,  IF 0,207    M23</w:t>
            </w:r>
          </w:p>
        </w:tc>
      </w:tr>
      <w:tr w:rsidR="00071E18" w14:paraId="12FEC9D0" w14:textId="77777777" w:rsidTr="00820334">
        <w:trPr>
          <w:trHeight w:val="393"/>
        </w:trPr>
        <w:tc>
          <w:tcPr>
            <w:tcW w:w="518" w:type="dxa"/>
          </w:tcPr>
          <w:p w14:paraId="2D05C93E" w14:textId="77777777" w:rsidR="00071E18" w:rsidRDefault="00071E18">
            <w:pPr>
              <w:pStyle w:val="TableParagraph"/>
              <w:spacing w:before="57"/>
              <w:ind w:left="0"/>
              <w:rPr>
                <w:sz w:val="16"/>
              </w:rPr>
            </w:pPr>
          </w:p>
          <w:p w14:paraId="5206089E" w14:textId="77777777" w:rsidR="00071E18" w:rsidRDefault="00B53481">
            <w:pPr>
              <w:pStyle w:val="TableParagraph"/>
              <w:rPr>
                <w:sz w:val="16"/>
              </w:rPr>
            </w:pPr>
            <w:r>
              <w:rPr>
                <w:spacing w:val="-5"/>
                <w:sz w:val="16"/>
              </w:rPr>
              <w:t>5.</w:t>
            </w:r>
          </w:p>
        </w:tc>
        <w:tc>
          <w:tcPr>
            <w:tcW w:w="9267" w:type="dxa"/>
            <w:gridSpan w:val="11"/>
          </w:tcPr>
          <w:p w14:paraId="3864EDAD" w14:textId="17F22D97" w:rsidR="00071E18" w:rsidRDefault="00820334" w:rsidP="00DE2286">
            <w:pPr>
              <w:pStyle w:val="TableParagraph"/>
              <w:spacing w:line="170" w:lineRule="exact"/>
              <w:rPr>
                <w:sz w:val="16"/>
              </w:rPr>
            </w:pPr>
            <w:r w:rsidRPr="00820334">
              <w:rPr>
                <w:sz w:val="16"/>
              </w:rPr>
              <w:t xml:space="preserve">Radoicic D, </w:t>
            </w:r>
            <w:r w:rsidRPr="00A23C2A">
              <w:rPr>
                <w:b/>
                <w:bCs/>
                <w:sz w:val="16"/>
              </w:rPr>
              <w:t>Milanovic M,</w:t>
            </w:r>
            <w:r w:rsidRPr="00820334">
              <w:rPr>
                <w:sz w:val="16"/>
              </w:rPr>
              <w:t xml:space="preserve"> Marinkovic J, Radoicic D.  Ertapenem Articulating Spacer for the Treatment of Polymicrobial Total Knee Arthroplasty Infection.  Can J Infect Dis Med Microbiol. 2016;2016:5753489. doi: 10.1155/2016/5753489. Epub 2016 May 30.PMID: 27366173 </w:t>
            </w:r>
            <w:r w:rsidR="00DE2286">
              <w:rPr>
                <w:sz w:val="16"/>
                <w:lang w:val="sr-Cyrl-RS"/>
              </w:rPr>
              <w:t xml:space="preserve"> </w:t>
            </w:r>
            <w:r w:rsidRPr="00820334">
              <w:rPr>
                <w:sz w:val="16"/>
              </w:rPr>
              <w:t>ISSN: 17129532,     IF 1,459      M23</w:t>
            </w:r>
          </w:p>
        </w:tc>
      </w:tr>
      <w:tr w:rsidR="00071E18" w14:paraId="2EED9ED5" w14:textId="77777777">
        <w:trPr>
          <w:trHeight w:val="426"/>
        </w:trPr>
        <w:tc>
          <w:tcPr>
            <w:tcW w:w="518" w:type="dxa"/>
          </w:tcPr>
          <w:p w14:paraId="5390DA5F" w14:textId="77777777" w:rsidR="00071E18" w:rsidRDefault="00B53481">
            <w:pPr>
              <w:pStyle w:val="TableParagraph"/>
              <w:spacing w:before="85"/>
              <w:rPr>
                <w:sz w:val="16"/>
              </w:rPr>
            </w:pPr>
            <w:r>
              <w:rPr>
                <w:spacing w:val="-5"/>
                <w:sz w:val="16"/>
              </w:rPr>
              <w:t>6.</w:t>
            </w:r>
          </w:p>
        </w:tc>
        <w:tc>
          <w:tcPr>
            <w:tcW w:w="9267" w:type="dxa"/>
            <w:gridSpan w:val="11"/>
          </w:tcPr>
          <w:p w14:paraId="771655FC" w14:textId="6407020B" w:rsidR="00071E18" w:rsidRPr="00820334" w:rsidRDefault="00820334" w:rsidP="00DE2286">
            <w:pPr>
              <w:pStyle w:val="TableParagraph"/>
              <w:rPr>
                <w:sz w:val="16"/>
                <w:lang w:val="sr-Cyrl-RS"/>
              </w:rPr>
            </w:pPr>
            <w:r w:rsidRPr="00820334">
              <w:rPr>
                <w:sz w:val="16"/>
                <w:lang w:val="sr-Cyrl-RS"/>
              </w:rPr>
              <w:t xml:space="preserve">6. </w:t>
            </w:r>
            <w:r w:rsidRPr="00A23C2A">
              <w:rPr>
                <w:b/>
                <w:bCs/>
                <w:sz w:val="16"/>
                <w:lang w:val="sr-Cyrl-RS"/>
              </w:rPr>
              <w:t>Milanovic M</w:t>
            </w:r>
            <w:r w:rsidRPr="00820334">
              <w:rPr>
                <w:sz w:val="16"/>
                <w:lang w:val="sr-Cyrl-RS"/>
              </w:rPr>
              <w:t>, Stojanovich L, Djokovic A, Kontic M, Gvozdenovic E.  Influenza vaccination in autoimmune rheumatic disease patients.  Tohoku J Exp Med. 2013 Jan;229(1):29-34. doi: 10.1620/tjem.229.29.PMID: 23221145</w:t>
            </w:r>
            <w:r w:rsidR="00DE2286">
              <w:rPr>
                <w:sz w:val="16"/>
                <w:lang w:val="sr-Cyrl-RS"/>
              </w:rPr>
              <w:t xml:space="preserve"> </w:t>
            </w:r>
            <w:r w:rsidRPr="00820334">
              <w:rPr>
                <w:sz w:val="16"/>
                <w:lang w:val="sr-Cyrl-RS"/>
              </w:rPr>
              <w:t>ISSN: 0040-8727 IF 1,384         M22</w:t>
            </w:r>
          </w:p>
        </w:tc>
      </w:tr>
      <w:tr w:rsidR="00071E18" w14:paraId="2F3AB37C" w14:textId="77777777">
        <w:trPr>
          <w:trHeight w:val="426"/>
        </w:trPr>
        <w:tc>
          <w:tcPr>
            <w:tcW w:w="518" w:type="dxa"/>
          </w:tcPr>
          <w:p w14:paraId="6CF315A3" w14:textId="77777777" w:rsidR="00071E18" w:rsidRDefault="00B53481">
            <w:pPr>
              <w:pStyle w:val="TableParagraph"/>
              <w:spacing w:before="85"/>
              <w:rPr>
                <w:sz w:val="16"/>
              </w:rPr>
            </w:pPr>
            <w:r>
              <w:rPr>
                <w:spacing w:val="-5"/>
                <w:sz w:val="16"/>
              </w:rPr>
              <w:t>7.</w:t>
            </w:r>
          </w:p>
        </w:tc>
        <w:tc>
          <w:tcPr>
            <w:tcW w:w="9267" w:type="dxa"/>
            <w:gridSpan w:val="11"/>
          </w:tcPr>
          <w:p w14:paraId="5EB43870" w14:textId="77777777" w:rsidR="00820334" w:rsidRPr="00820334" w:rsidRDefault="00820334" w:rsidP="00820334">
            <w:pPr>
              <w:pStyle w:val="TableParagraph"/>
              <w:spacing w:before="23"/>
              <w:rPr>
                <w:sz w:val="16"/>
              </w:rPr>
            </w:pPr>
            <w:r w:rsidRPr="00820334">
              <w:rPr>
                <w:sz w:val="16"/>
              </w:rPr>
              <w:t>Begović Kuprešanin V</w:t>
            </w:r>
            <w:r w:rsidRPr="00A23C2A">
              <w:rPr>
                <w:b/>
                <w:bCs/>
                <w:sz w:val="16"/>
              </w:rPr>
              <w:t>, Milanović M</w:t>
            </w:r>
            <w:r w:rsidRPr="00820334">
              <w:rPr>
                <w:sz w:val="16"/>
              </w:rPr>
              <w:t>, Mikić D, Popović S, Hristović D, Rajić Dimitrijević R, Takić Radovanović T. The influence of early antibiotic therapy on the clinical manifestation in patients with early lyme disease. Srp Arh Celok Lek.2017, Online First October 27,2017.DOI.https://doi.org/10.2298/SARH171002190B ISSN Online 2406-0895;Srpski arhiv za celokupno lekarstvo, vol. 146, br. 9-10,</w:t>
            </w:r>
          </w:p>
          <w:p w14:paraId="4491FA43" w14:textId="42E5F821" w:rsidR="00071E18" w:rsidRDefault="00820334" w:rsidP="00820334">
            <w:pPr>
              <w:pStyle w:val="TableParagraph"/>
              <w:spacing w:before="23"/>
              <w:ind w:left="288"/>
              <w:rPr>
                <w:sz w:val="16"/>
              </w:rPr>
            </w:pPr>
            <w:r w:rsidRPr="00820334">
              <w:rPr>
                <w:sz w:val="16"/>
              </w:rPr>
              <w:t>str. 516-523,</w:t>
            </w:r>
          </w:p>
        </w:tc>
      </w:tr>
      <w:tr w:rsidR="00071E18" w14:paraId="13D8A8EE" w14:textId="77777777">
        <w:trPr>
          <w:trHeight w:val="244"/>
        </w:trPr>
        <w:tc>
          <w:tcPr>
            <w:tcW w:w="9785" w:type="dxa"/>
            <w:gridSpan w:val="12"/>
          </w:tcPr>
          <w:p w14:paraId="7A045909" w14:textId="77777777" w:rsidR="00071E18" w:rsidRDefault="00B53481">
            <w:pPr>
              <w:pStyle w:val="TableParagraph"/>
              <w:spacing w:line="181" w:lineRule="exact"/>
              <w:ind w:left="287"/>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071E18" w14:paraId="75A966D9" w14:textId="77777777">
        <w:trPr>
          <w:trHeight w:val="244"/>
        </w:trPr>
        <w:tc>
          <w:tcPr>
            <w:tcW w:w="4393" w:type="dxa"/>
            <w:gridSpan w:val="6"/>
          </w:tcPr>
          <w:p w14:paraId="79D57345" w14:textId="77777777" w:rsidR="00071E18" w:rsidRDefault="00B53481">
            <w:pPr>
              <w:pStyle w:val="TableParagraph"/>
              <w:spacing w:line="178" w:lineRule="exact"/>
              <w:ind w:left="287"/>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392" w:type="dxa"/>
            <w:gridSpan w:val="6"/>
          </w:tcPr>
          <w:p w14:paraId="0CB422D8" w14:textId="77777777" w:rsidR="00071E18" w:rsidRDefault="00B53481">
            <w:pPr>
              <w:pStyle w:val="TableParagraph"/>
              <w:spacing w:line="178" w:lineRule="exact"/>
              <w:ind w:left="290"/>
              <w:rPr>
                <w:sz w:val="16"/>
              </w:rPr>
            </w:pPr>
            <w:r>
              <w:rPr>
                <w:spacing w:val="-5"/>
                <w:sz w:val="16"/>
              </w:rPr>
              <w:t>28</w:t>
            </w:r>
          </w:p>
        </w:tc>
      </w:tr>
      <w:tr w:rsidR="00071E18" w14:paraId="6F07D95A" w14:textId="77777777">
        <w:trPr>
          <w:trHeight w:val="242"/>
        </w:trPr>
        <w:tc>
          <w:tcPr>
            <w:tcW w:w="4393" w:type="dxa"/>
            <w:gridSpan w:val="6"/>
          </w:tcPr>
          <w:p w14:paraId="7EDB7D60" w14:textId="77777777" w:rsidR="00071E18" w:rsidRDefault="00B53481">
            <w:pPr>
              <w:pStyle w:val="TableParagraph"/>
              <w:spacing w:line="178" w:lineRule="exact"/>
              <w:ind w:left="287"/>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392" w:type="dxa"/>
            <w:gridSpan w:val="6"/>
          </w:tcPr>
          <w:p w14:paraId="4565D777" w14:textId="77777777" w:rsidR="00071E18" w:rsidRDefault="00B53481">
            <w:pPr>
              <w:pStyle w:val="TableParagraph"/>
              <w:spacing w:line="178" w:lineRule="exact"/>
              <w:ind w:left="290"/>
              <w:rPr>
                <w:sz w:val="16"/>
              </w:rPr>
            </w:pPr>
            <w:r>
              <w:rPr>
                <w:spacing w:val="-10"/>
                <w:sz w:val="16"/>
              </w:rPr>
              <w:t>7</w:t>
            </w:r>
          </w:p>
        </w:tc>
      </w:tr>
      <w:tr w:rsidR="00071E18" w14:paraId="07F5F874" w14:textId="77777777">
        <w:trPr>
          <w:trHeight w:val="244"/>
        </w:trPr>
        <w:tc>
          <w:tcPr>
            <w:tcW w:w="4393" w:type="dxa"/>
            <w:gridSpan w:val="6"/>
          </w:tcPr>
          <w:p w14:paraId="1B2A4BD5" w14:textId="77777777" w:rsidR="00071E18" w:rsidRDefault="00B53481">
            <w:pPr>
              <w:pStyle w:val="TableParagraph"/>
              <w:spacing w:line="181" w:lineRule="exact"/>
              <w:ind w:left="287"/>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535" w:type="dxa"/>
            <w:gridSpan w:val="3"/>
          </w:tcPr>
          <w:p w14:paraId="40ABE0DA" w14:textId="77777777" w:rsidR="00071E18" w:rsidRDefault="00B53481">
            <w:pPr>
              <w:pStyle w:val="TableParagraph"/>
              <w:spacing w:line="181" w:lineRule="exact"/>
              <w:ind w:left="290"/>
              <w:rPr>
                <w:sz w:val="16"/>
              </w:rPr>
            </w:pPr>
            <w:r>
              <w:rPr>
                <w:spacing w:val="-2"/>
                <w:sz w:val="16"/>
              </w:rPr>
              <w:t>Домаћи1</w:t>
            </w:r>
          </w:p>
        </w:tc>
        <w:tc>
          <w:tcPr>
            <w:tcW w:w="2857" w:type="dxa"/>
            <w:gridSpan w:val="3"/>
          </w:tcPr>
          <w:p w14:paraId="1CDDE70F" w14:textId="77777777" w:rsidR="00071E18" w:rsidRDefault="00B53481">
            <w:pPr>
              <w:pStyle w:val="TableParagraph"/>
              <w:spacing w:line="181" w:lineRule="exact"/>
              <w:ind w:left="292"/>
              <w:rPr>
                <w:sz w:val="16"/>
              </w:rPr>
            </w:pPr>
            <w:r>
              <w:rPr>
                <w:spacing w:val="-2"/>
                <w:sz w:val="16"/>
              </w:rPr>
              <w:t>Међународни</w:t>
            </w:r>
          </w:p>
        </w:tc>
      </w:tr>
      <w:tr w:rsidR="00071E18" w14:paraId="22E2BFD1" w14:textId="77777777" w:rsidTr="00DE2286">
        <w:trPr>
          <w:trHeight w:val="489"/>
        </w:trPr>
        <w:tc>
          <w:tcPr>
            <w:tcW w:w="1824" w:type="dxa"/>
            <w:gridSpan w:val="3"/>
          </w:tcPr>
          <w:p w14:paraId="024930FE" w14:textId="77777777" w:rsidR="00071E18" w:rsidRDefault="00B53481">
            <w:pPr>
              <w:pStyle w:val="TableParagraph"/>
              <w:spacing w:before="117"/>
              <w:ind w:left="287"/>
              <w:rPr>
                <w:sz w:val="16"/>
              </w:rPr>
            </w:pPr>
            <w:r>
              <w:rPr>
                <w:spacing w:val="-2"/>
                <w:sz w:val="16"/>
              </w:rPr>
              <w:t>Усавршавања</w:t>
            </w:r>
          </w:p>
        </w:tc>
        <w:tc>
          <w:tcPr>
            <w:tcW w:w="7961" w:type="dxa"/>
            <w:gridSpan w:val="9"/>
          </w:tcPr>
          <w:p w14:paraId="4CE93240" w14:textId="77777777" w:rsidR="00071E18" w:rsidRDefault="00B53481">
            <w:pPr>
              <w:pStyle w:val="TableParagraph"/>
              <w:spacing w:line="178" w:lineRule="exact"/>
              <w:ind w:left="288"/>
              <w:rPr>
                <w:sz w:val="16"/>
              </w:rPr>
            </w:pPr>
            <w:r>
              <w:rPr>
                <w:sz w:val="16"/>
              </w:rPr>
              <w:t>ENDO</w:t>
            </w:r>
            <w:r>
              <w:rPr>
                <w:spacing w:val="-9"/>
                <w:sz w:val="16"/>
              </w:rPr>
              <w:t xml:space="preserve"> </w:t>
            </w:r>
            <w:r>
              <w:rPr>
                <w:sz w:val="16"/>
              </w:rPr>
              <w:t>KLINIK</w:t>
            </w:r>
            <w:r>
              <w:rPr>
                <w:spacing w:val="-7"/>
                <w:sz w:val="16"/>
              </w:rPr>
              <w:t xml:space="preserve"> </w:t>
            </w:r>
            <w:r>
              <w:rPr>
                <w:sz w:val="16"/>
              </w:rPr>
              <w:t>HAMBURG-GERMANY,</w:t>
            </w:r>
            <w:r>
              <w:rPr>
                <w:spacing w:val="-5"/>
                <w:sz w:val="16"/>
              </w:rPr>
              <w:t xml:space="preserve"> </w:t>
            </w:r>
            <w:r>
              <w:rPr>
                <w:sz w:val="16"/>
              </w:rPr>
              <w:t>Special</w:t>
            </w:r>
            <w:r>
              <w:rPr>
                <w:spacing w:val="-7"/>
                <w:sz w:val="16"/>
              </w:rPr>
              <w:t xml:space="preserve"> </w:t>
            </w:r>
            <w:r>
              <w:rPr>
                <w:sz w:val="16"/>
              </w:rPr>
              <w:t>Clinic</w:t>
            </w:r>
            <w:r>
              <w:rPr>
                <w:spacing w:val="-8"/>
                <w:sz w:val="16"/>
              </w:rPr>
              <w:t xml:space="preserve"> </w:t>
            </w:r>
            <w:r>
              <w:rPr>
                <w:sz w:val="16"/>
              </w:rPr>
              <w:t>for</w:t>
            </w:r>
            <w:r>
              <w:rPr>
                <w:spacing w:val="-7"/>
                <w:sz w:val="16"/>
              </w:rPr>
              <w:t xml:space="preserve"> </w:t>
            </w:r>
            <w:r>
              <w:rPr>
                <w:sz w:val="16"/>
              </w:rPr>
              <w:t>Boneand</w:t>
            </w:r>
            <w:r>
              <w:rPr>
                <w:spacing w:val="-7"/>
                <w:sz w:val="16"/>
              </w:rPr>
              <w:t xml:space="preserve"> </w:t>
            </w:r>
            <w:r>
              <w:rPr>
                <w:sz w:val="16"/>
              </w:rPr>
              <w:t>Joint</w:t>
            </w:r>
            <w:r>
              <w:rPr>
                <w:spacing w:val="-5"/>
                <w:sz w:val="16"/>
              </w:rPr>
              <w:t xml:space="preserve"> </w:t>
            </w:r>
            <w:r>
              <w:rPr>
                <w:sz w:val="16"/>
              </w:rPr>
              <w:t>Surgery</w:t>
            </w:r>
            <w:r>
              <w:rPr>
                <w:spacing w:val="-8"/>
                <w:sz w:val="16"/>
              </w:rPr>
              <w:t xml:space="preserve"> </w:t>
            </w:r>
            <w:r>
              <w:rPr>
                <w:spacing w:val="-2"/>
                <w:sz w:val="16"/>
              </w:rPr>
              <w:t>(periprosthetic</w:t>
            </w:r>
          </w:p>
          <w:p w14:paraId="2939A103" w14:textId="77777777" w:rsidR="00071E18" w:rsidRDefault="00B53481">
            <w:pPr>
              <w:pStyle w:val="TableParagraph"/>
              <w:spacing w:before="61"/>
              <w:ind w:left="288"/>
              <w:rPr>
                <w:sz w:val="16"/>
              </w:rPr>
            </w:pPr>
            <w:r>
              <w:rPr>
                <w:sz w:val="16"/>
              </w:rPr>
              <w:t>infection</w:t>
            </w:r>
            <w:r>
              <w:rPr>
                <w:spacing w:val="-10"/>
                <w:sz w:val="16"/>
              </w:rPr>
              <w:t xml:space="preserve"> </w:t>
            </w:r>
            <w:r>
              <w:rPr>
                <w:sz w:val="16"/>
              </w:rPr>
              <w:t>therapy)Nov</w:t>
            </w:r>
            <w:r>
              <w:rPr>
                <w:spacing w:val="-10"/>
                <w:sz w:val="16"/>
              </w:rPr>
              <w:t xml:space="preserve"> </w:t>
            </w:r>
            <w:r>
              <w:rPr>
                <w:spacing w:val="-4"/>
                <w:sz w:val="16"/>
              </w:rPr>
              <w:t>2011</w:t>
            </w:r>
          </w:p>
        </w:tc>
      </w:tr>
      <w:tr w:rsidR="00071E18" w14:paraId="5069F780" w14:textId="77777777">
        <w:trPr>
          <w:trHeight w:val="244"/>
        </w:trPr>
        <w:tc>
          <w:tcPr>
            <w:tcW w:w="9785" w:type="dxa"/>
            <w:gridSpan w:val="12"/>
          </w:tcPr>
          <w:p w14:paraId="6FE57297" w14:textId="77777777" w:rsidR="00071E18" w:rsidRDefault="00071E18">
            <w:pPr>
              <w:pStyle w:val="TableParagraph"/>
              <w:ind w:left="0"/>
              <w:rPr>
                <w:sz w:val="16"/>
              </w:rPr>
            </w:pPr>
          </w:p>
        </w:tc>
      </w:tr>
    </w:tbl>
    <w:p w14:paraId="0C48D207" w14:textId="77777777" w:rsidR="00071E18" w:rsidRDefault="00071E18">
      <w:pPr>
        <w:pStyle w:val="TableParagraph"/>
        <w:rPr>
          <w:sz w:val="16"/>
        </w:rPr>
        <w:sectPr w:rsidR="00071E18">
          <w:pgSz w:w="11910" w:h="16850"/>
          <w:pgMar w:top="1060" w:right="283" w:bottom="440" w:left="283" w:header="187" w:footer="253" w:gutter="0"/>
          <w:cols w:space="720"/>
        </w:sectPr>
      </w:pPr>
    </w:p>
    <w:p w14:paraId="60AE18EE" w14:textId="77777777" w:rsidR="00071E18" w:rsidRDefault="00071E18">
      <w:pPr>
        <w:pStyle w:val="Teloteksta"/>
        <w:rPr>
          <w:sz w:val="20"/>
        </w:rPr>
      </w:pPr>
    </w:p>
    <w:p w14:paraId="4239A075" w14:textId="77777777" w:rsidR="00071E18" w:rsidRPr="00F04CBA" w:rsidRDefault="00071E18">
      <w:pPr>
        <w:pStyle w:val="Teloteksta"/>
        <w:spacing w:before="216"/>
        <w:rPr>
          <w:sz w:val="20"/>
          <w:lang w:val="sr-Cyrl-RS"/>
        </w:rPr>
      </w:pPr>
    </w:p>
    <w:tbl>
      <w:tblPr>
        <w:tblpPr w:leftFromText="180" w:rightFromText="180" w:vertAnchor="page" w:horzAnchor="margin" w:tblpXSpec="center" w:tblpY="2233"/>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
        <w:gridCol w:w="403"/>
        <w:gridCol w:w="1023"/>
        <w:gridCol w:w="961"/>
        <w:gridCol w:w="1100"/>
        <w:gridCol w:w="692"/>
        <w:gridCol w:w="330"/>
        <w:gridCol w:w="112"/>
        <w:gridCol w:w="851"/>
        <w:gridCol w:w="1984"/>
        <w:gridCol w:w="285"/>
        <w:gridCol w:w="1593"/>
      </w:tblGrid>
      <w:tr w:rsidR="00926C9B" w:rsidRPr="00BA0B15" w14:paraId="6C83E696" w14:textId="77777777" w:rsidTr="00926C9B">
        <w:trPr>
          <w:trHeight w:val="279"/>
        </w:trPr>
        <w:tc>
          <w:tcPr>
            <w:tcW w:w="4986" w:type="dxa"/>
            <w:gridSpan w:val="7"/>
            <w:vAlign w:val="center"/>
          </w:tcPr>
          <w:p w14:paraId="30E5076B" w14:textId="77777777" w:rsidR="00926C9B" w:rsidRPr="00BA0B15" w:rsidRDefault="00926C9B" w:rsidP="00926C9B">
            <w:pPr>
              <w:tabs>
                <w:tab w:val="left" w:pos="567"/>
              </w:tabs>
              <w:spacing w:after="60"/>
              <w:rPr>
                <w:b/>
                <w:sz w:val="16"/>
                <w:szCs w:val="16"/>
                <w:lang w:val="sr-Cyrl-CS"/>
              </w:rPr>
            </w:pPr>
            <w:r w:rsidRPr="00BA0B15">
              <w:rPr>
                <w:b/>
                <w:sz w:val="16"/>
                <w:szCs w:val="16"/>
                <w:lang w:val="sr-Cyrl-CS"/>
              </w:rPr>
              <w:t xml:space="preserve">Име и презиме </w:t>
            </w:r>
          </w:p>
        </w:tc>
        <w:tc>
          <w:tcPr>
            <w:tcW w:w="4825" w:type="dxa"/>
            <w:gridSpan w:val="5"/>
            <w:shd w:val="clear" w:color="auto" w:fill="D9D9D9" w:themeFill="background1" w:themeFillShade="D9"/>
            <w:vAlign w:val="center"/>
          </w:tcPr>
          <w:p w14:paraId="5D5A4E8A" w14:textId="77777777" w:rsidR="00926C9B" w:rsidRPr="00926C9B" w:rsidRDefault="00926C9B" w:rsidP="00926C9B">
            <w:pPr>
              <w:tabs>
                <w:tab w:val="left" w:pos="567"/>
              </w:tabs>
              <w:spacing w:after="60"/>
              <w:rPr>
                <w:b/>
                <w:bCs/>
                <w:sz w:val="16"/>
                <w:szCs w:val="16"/>
                <w:lang w:val="sr-Cyrl-CS"/>
              </w:rPr>
            </w:pPr>
            <w:r w:rsidRPr="00926C9B">
              <w:rPr>
                <w:b/>
                <w:bCs/>
                <w:sz w:val="16"/>
                <w:szCs w:val="16"/>
                <w:lang w:val="sr-Cyrl-CS"/>
              </w:rPr>
              <w:t>Миодраг Драпшин</w:t>
            </w:r>
          </w:p>
        </w:tc>
      </w:tr>
      <w:tr w:rsidR="00926C9B" w:rsidRPr="00BA0B15" w14:paraId="15B100A8" w14:textId="77777777" w:rsidTr="00926C9B">
        <w:trPr>
          <w:trHeight w:val="268"/>
        </w:trPr>
        <w:tc>
          <w:tcPr>
            <w:tcW w:w="4986" w:type="dxa"/>
            <w:gridSpan w:val="7"/>
            <w:vAlign w:val="center"/>
          </w:tcPr>
          <w:p w14:paraId="1B31FC42" w14:textId="77777777" w:rsidR="00926C9B" w:rsidRPr="00BA0B15" w:rsidRDefault="00926C9B" w:rsidP="00926C9B">
            <w:pPr>
              <w:tabs>
                <w:tab w:val="left" w:pos="567"/>
              </w:tabs>
              <w:spacing w:after="60"/>
              <w:rPr>
                <w:b/>
                <w:sz w:val="16"/>
                <w:szCs w:val="16"/>
                <w:lang w:val="sr-Cyrl-CS"/>
              </w:rPr>
            </w:pPr>
            <w:r w:rsidRPr="00BA0B15">
              <w:rPr>
                <w:b/>
                <w:sz w:val="16"/>
                <w:szCs w:val="16"/>
                <w:lang w:val="sr-Cyrl-CS"/>
              </w:rPr>
              <w:t>Звање</w:t>
            </w:r>
          </w:p>
        </w:tc>
        <w:tc>
          <w:tcPr>
            <w:tcW w:w="4825" w:type="dxa"/>
            <w:gridSpan w:val="5"/>
            <w:vAlign w:val="center"/>
          </w:tcPr>
          <w:p w14:paraId="67A73BE0" w14:textId="773C6DF0" w:rsidR="00926C9B" w:rsidRPr="00BA0B15" w:rsidRDefault="00926C9B" w:rsidP="00926C9B">
            <w:pPr>
              <w:tabs>
                <w:tab w:val="left" w:pos="567"/>
              </w:tabs>
              <w:spacing w:after="60"/>
              <w:rPr>
                <w:sz w:val="16"/>
                <w:szCs w:val="16"/>
                <w:lang w:val="sr-Cyrl-CS"/>
              </w:rPr>
            </w:pPr>
            <w:r>
              <w:rPr>
                <w:sz w:val="16"/>
                <w:szCs w:val="16"/>
                <w:lang w:val="sr-Cyrl-CS"/>
              </w:rPr>
              <w:t xml:space="preserve"> </w:t>
            </w:r>
            <w:r w:rsidR="000150E0">
              <w:rPr>
                <w:sz w:val="16"/>
                <w:szCs w:val="16"/>
                <w:lang w:val="sr-Cyrl-CS"/>
              </w:rPr>
              <w:t>р</w:t>
            </w:r>
            <w:r>
              <w:rPr>
                <w:sz w:val="16"/>
                <w:szCs w:val="16"/>
                <w:lang w:val="sr-Cyrl-CS"/>
              </w:rPr>
              <w:t>едовни професор</w:t>
            </w:r>
          </w:p>
        </w:tc>
      </w:tr>
      <w:tr w:rsidR="00926C9B" w:rsidRPr="00BA0B15" w14:paraId="785E2EB1" w14:textId="77777777" w:rsidTr="00926C9B">
        <w:trPr>
          <w:trHeight w:val="273"/>
        </w:trPr>
        <w:tc>
          <w:tcPr>
            <w:tcW w:w="4986" w:type="dxa"/>
            <w:gridSpan w:val="7"/>
            <w:vAlign w:val="center"/>
          </w:tcPr>
          <w:p w14:paraId="4272DF4F" w14:textId="77777777" w:rsidR="00926C9B" w:rsidRPr="00BA0B15" w:rsidRDefault="00926C9B" w:rsidP="00926C9B">
            <w:pPr>
              <w:tabs>
                <w:tab w:val="left" w:pos="567"/>
              </w:tabs>
              <w:spacing w:after="60"/>
              <w:rPr>
                <w:b/>
                <w:sz w:val="16"/>
                <w:szCs w:val="16"/>
                <w:lang w:val="sr-Cyrl-CS"/>
              </w:rPr>
            </w:pPr>
            <w:r w:rsidRPr="00BA0B15">
              <w:rPr>
                <w:b/>
                <w:sz w:val="16"/>
                <w:szCs w:val="16"/>
                <w:lang w:val="sr-Cyrl-CS"/>
              </w:rPr>
              <w:t xml:space="preserve">Назив институције у  којој наставник ради са пуним </w:t>
            </w:r>
            <w:r w:rsidRPr="00BA0B15">
              <w:rPr>
                <w:b/>
                <w:sz w:val="16"/>
                <w:szCs w:val="16"/>
              </w:rPr>
              <w:t xml:space="preserve"> или непуним </w:t>
            </w:r>
            <w:r w:rsidRPr="00BA0B15">
              <w:rPr>
                <w:b/>
                <w:sz w:val="16"/>
                <w:szCs w:val="16"/>
                <w:lang w:val="sr-Cyrl-CS"/>
              </w:rPr>
              <w:t>радним временом и од када</w:t>
            </w:r>
          </w:p>
        </w:tc>
        <w:tc>
          <w:tcPr>
            <w:tcW w:w="4825" w:type="dxa"/>
            <w:gridSpan w:val="5"/>
            <w:vAlign w:val="center"/>
          </w:tcPr>
          <w:p w14:paraId="4BEDAEF8" w14:textId="77777777" w:rsidR="00926C9B" w:rsidRPr="008B6E73" w:rsidRDefault="00926C9B" w:rsidP="00926C9B">
            <w:pPr>
              <w:tabs>
                <w:tab w:val="left" w:pos="567"/>
              </w:tabs>
              <w:spacing w:after="60"/>
              <w:rPr>
                <w:sz w:val="16"/>
                <w:szCs w:val="16"/>
                <w:lang w:val="sr-Cyrl-RS"/>
              </w:rPr>
            </w:pPr>
            <w:r>
              <w:rPr>
                <w:sz w:val="16"/>
                <w:szCs w:val="16"/>
                <w:lang w:val="sr-Cyrl-RS"/>
              </w:rPr>
              <w:t>Медицински Факултет, Нови Сад</w:t>
            </w:r>
          </w:p>
        </w:tc>
      </w:tr>
      <w:tr w:rsidR="00926C9B" w:rsidRPr="00BA0B15" w14:paraId="528D16DA" w14:textId="77777777" w:rsidTr="00926C9B">
        <w:trPr>
          <w:trHeight w:val="122"/>
        </w:trPr>
        <w:tc>
          <w:tcPr>
            <w:tcW w:w="4986" w:type="dxa"/>
            <w:gridSpan w:val="7"/>
            <w:vAlign w:val="center"/>
          </w:tcPr>
          <w:p w14:paraId="50322AE5" w14:textId="77777777" w:rsidR="00926C9B" w:rsidRPr="00BA0B15" w:rsidRDefault="00926C9B" w:rsidP="00926C9B">
            <w:pPr>
              <w:tabs>
                <w:tab w:val="left" w:pos="567"/>
              </w:tabs>
              <w:spacing w:after="60"/>
              <w:rPr>
                <w:b/>
                <w:sz w:val="16"/>
                <w:szCs w:val="16"/>
                <w:lang w:val="sr-Cyrl-CS"/>
              </w:rPr>
            </w:pPr>
            <w:r w:rsidRPr="00BA0B15">
              <w:rPr>
                <w:b/>
                <w:sz w:val="16"/>
                <w:szCs w:val="16"/>
                <w:lang w:val="sr-Cyrl-CS"/>
              </w:rPr>
              <w:t>Ужа научна односно уметничка област</w:t>
            </w:r>
          </w:p>
        </w:tc>
        <w:tc>
          <w:tcPr>
            <w:tcW w:w="4825" w:type="dxa"/>
            <w:gridSpan w:val="5"/>
            <w:vAlign w:val="center"/>
          </w:tcPr>
          <w:p w14:paraId="2FA470EE" w14:textId="77777777" w:rsidR="00926C9B" w:rsidRPr="00BA0B15" w:rsidRDefault="00926C9B" w:rsidP="00926C9B">
            <w:pPr>
              <w:tabs>
                <w:tab w:val="left" w:pos="567"/>
              </w:tabs>
              <w:spacing w:after="60"/>
              <w:rPr>
                <w:sz w:val="16"/>
                <w:szCs w:val="16"/>
                <w:lang w:val="sr-Cyrl-CS"/>
              </w:rPr>
            </w:pPr>
            <w:r>
              <w:rPr>
                <w:sz w:val="16"/>
                <w:szCs w:val="16"/>
                <w:lang w:val="sr-Cyrl-CS"/>
              </w:rPr>
              <w:t>Физиологија</w:t>
            </w:r>
            <w:r w:rsidRPr="00BA0B15">
              <w:rPr>
                <w:sz w:val="16"/>
                <w:szCs w:val="16"/>
                <w:lang w:val="sr-Cyrl-CS"/>
              </w:rPr>
              <w:t xml:space="preserve"> </w:t>
            </w:r>
          </w:p>
        </w:tc>
      </w:tr>
      <w:tr w:rsidR="00926C9B" w:rsidRPr="00BA0B15" w14:paraId="22A9E74D" w14:textId="77777777" w:rsidTr="00926C9B">
        <w:trPr>
          <w:trHeight w:val="155"/>
        </w:trPr>
        <w:tc>
          <w:tcPr>
            <w:tcW w:w="9811" w:type="dxa"/>
            <w:gridSpan w:val="12"/>
            <w:vAlign w:val="center"/>
          </w:tcPr>
          <w:p w14:paraId="09B29279" w14:textId="77777777" w:rsidR="00926C9B" w:rsidRPr="00BA0B15" w:rsidRDefault="00926C9B" w:rsidP="00926C9B">
            <w:pPr>
              <w:tabs>
                <w:tab w:val="left" w:pos="567"/>
              </w:tabs>
              <w:spacing w:after="60"/>
              <w:rPr>
                <w:b/>
                <w:sz w:val="16"/>
                <w:szCs w:val="16"/>
                <w:lang w:val="sr-Cyrl-CS"/>
              </w:rPr>
            </w:pPr>
            <w:r w:rsidRPr="00BA0B15">
              <w:rPr>
                <w:b/>
                <w:sz w:val="16"/>
                <w:szCs w:val="16"/>
                <w:lang w:val="sr-Cyrl-CS"/>
              </w:rPr>
              <w:t>Академска каријера</w:t>
            </w:r>
          </w:p>
        </w:tc>
      </w:tr>
      <w:tr w:rsidR="00926C9B" w:rsidRPr="00BA0B15" w14:paraId="1EC03A74" w14:textId="77777777" w:rsidTr="00926C9B">
        <w:trPr>
          <w:trHeight w:val="427"/>
        </w:trPr>
        <w:tc>
          <w:tcPr>
            <w:tcW w:w="1903" w:type="dxa"/>
            <w:gridSpan w:val="3"/>
            <w:vAlign w:val="center"/>
          </w:tcPr>
          <w:p w14:paraId="6B1B496A" w14:textId="77777777" w:rsidR="00926C9B" w:rsidRPr="00BA0B15" w:rsidRDefault="00926C9B" w:rsidP="00926C9B">
            <w:pPr>
              <w:tabs>
                <w:tab w:val="left" w:pos="567"/>
              </w:tabs>
              <w:spacing w:after="60"/>
              <w:rPr>
                <w:sz w:val="16"/>
                <w:szCs w:val="16"/>
                <w:lang w:val="sr-Cyrl-CS"/>
              </w:rPr>
            </w:pPr>
          </w:p>
        </w:tc>
        <w:tc>
          <w:tcPr>
            <w:tcW w:w="961" w:type="dxa"/>
            <w:vAlign w:val="center"/>
          </w:tcPr>
          <w:p w14:paraId="10DC5C8D" w14:textId="77777777" w:rsidR="00926C9B" w:rsidRPr="00BA0B15" w:rsidRDefault="00926C9B" w:rsidP="00926C9B">
            <w:pPr>
              <w:tabs>
                <w:tab w:val="left" w:pos="567"/>
              </w:tabs>
              <w:spacing w:after="60"/>
              <w:rPr>
                <w:sz w:val="16"/>
                <w:szCs w:val="16"/>
                <w:lang w:val="sr-Cyrl-CS"/>
              </w:rPr>
            </w:pPr>
            <w:r w:rsidRPr="00BA0B15">
              <w:rPr>
                <w:sz w:val="16"/>
                <w:szCs w:val="16"/>
                <w:lang w:val="sr-Cyrl-CS"/>
              </w:rPr>
              <w:t xml:space="preserve">Година </w:t>
            </w:r>
          </w:p>
        </w:tc>
        <w:tc>
          <w:tcPr>
            <w:tcW w:w="3085" w:type="dxa"/>
            <w:gridSpan w:val="5"/>
            <w:vAlign w:val="center"/>
          </w:tcPr>
          <w:p w14:paraId="70D73635" w14:textId="77777777" w:rsidR="00926C9B" w:rsidRPr="00BA0B15" w:rsidRDefault="00926C9B" w:rsidP="00926C9B">
            <w:pPr>
              <w:tabs>
                <w:tab w:val="left" w:pos="567"/>
              </w:tabs>
              <w:spacing w:after="60"/>
              <w:rPr>
                <w:sz w:val="16"/>
                <w:szCs w:val="16"/>
                <w:lang w:val="sr-Cyrl-CS"/>
              </w:rPr>
            </w:pPr>
            <w:r w:rsidRPr="00BA0B15">
              <w:rPr>
                <w:sz w:val="16"/>
                <w:szCs w:val="16"/>
                <w:lang w:val="sr-Cyrl-CS"/>
              </w:rPr>
              <w:t xml:space="preserve">Институција </w:t>
            </w:r>
          </w:p>
        </w:tc>
        <w:tc>
          <w:tcPr>
            <w:tcW w:w="1984" w:type="dxa"/>
            <w:vAlign w:val="center"/>
          </w:tcPr>
          <w:p w14:paraId="0B4776CF" w14:textId="77777777" w:rsidR="00926C9B" w:rsidRPr="00BA0B15" w:rsidRDefault="00926C9B" w:rsidP="00926C9B">
            <w:pPr>
              <w:tabs>
                <w:tab w:val="left" w:pos="567"/>
              </w:tabs>
              <w:spacing w:after="60"/>
              <w:rPr>
                <w:sz w:val="16"/>
                <w:szCs w:val="16"/>
                <w:lang w:val="sr-Cyrl-CS"/>
              </w:rPr>
            </w:pPr>
            <w:r w:rsidRPr="00BA0B15">
              <w:rPr>
                <w:sz w:val="16"/>
                <w:szCs w:val="16"/>
              </w:rPr>
              <w:t>Научна или уметничка о</w:t>
            </w:r>
            <w:r w:rsidRPr="00BA0B15">
              <w:rPr>
                <w:sz w:val="16"/>
                <w:szCs w:val="16"/>
                <w:lang w:val="sr-Cyrl-CS"/>
              </w:rPr>
              <w:t xml:space="preserve">бласт </w:t>
            </w:r>
          </w:p>
        </w:tc>
        <w:tc>
          <w:tcPr>
            <w:tcW w:w="1878" w:type="dxa"/>
            <w:gridSpan w:val="2"/>
            <w:vAlign w:val="center"/>
          </w:tcPr>
          <w:p w14:paraId="4FA597E0" w14:textId="77777777" w:rsidR="00926C9B" w:rsidRPr="00BA0B15" w:rsidRDefault="00926C9B" w:rsidP="00926C9B">
            <w:pPr>
              <w:tabs>
                <w:tab w:val="left" w:pos="567"/>
              </w:tabs>
              <w:spacing w:after="60"/>
              <w:rPr>
                <w:sz w:val="16"/>
                <w:szCs w:val="16"/>
              </w:rPr>
            </w:pPr>
            <w:r w:rsidRPr="00BA0B15">
              <w:rPr>
                <w:sz w:val="16"/>
                <w:szCs w:val="16"/>
              </w:rPr>
              <w:t>Ужа научна, уметничка или стручна област</w:t>
            </w:r>
          </w:p>
        </w:tc>
      </w:tr>
      <w:tr w:rsidR="00926C9B" w:rsidRPr="00BA0B15" w14:paraId="387FBB5E" w14:textId="77777777" w:rsidTr="00926C9B">
        <w:trPr>
          <w:trHeight w:val="427"/>
        </w:trPr>
        <w:tc>
          <w:tcPr>
            <w:tcW w:w="1903" w:type="dxa"/>
            <w:gridSpan w:val="3"/>
            <w:vAlign w:val="center"/>
          </w:tcPr>
          <w:p w14:paraId="4F8F31F5" w14:textId="77777777" w:rsidR="00926C9B" w:rsidRPr="00BA0B15" w:rsidRDefault="00926C9B" w:rsidP="00926C9B">
            <w:pPr>
              <w:tabs>
                <w:tab w:val="left" w:pos="567"/>
              </w:tabs>
              <w:spacing w:after="60"/>
              <w:rPr>
                <w:sz w:val="16"/>
                <w:szCs w:val="16"/>
                <w:lang w:val="sr-Cyrl-CS"/>
              </w:rPr>
            </w:pPr>
            <w:r w:rsidRPr="00BA0B15">
              <w:rPr>
                <w:sz w:val="16"/>
                <w:szCs w:val="16"/>
                <w:lang w:val="sr-Cyrl-CS"/>
              </w:rPr>
              <w:t>Избор у звање</w:t>
            </w:r>
          </w:p>
        </w:tc>
        <w:tc>
          <w:tcPr>
            <w:tcW w:w="961" w:type="dxa"/>
            <w:vAlign w:val="center"/>
          </w:tcPr>
          <w:p w14:paraId="437C5839" w14:textId="77777777" w:rsidR="00926C9B" w:rsidRPr="00BA0B15" w:rsidRDefault="00926C9B" w:rsidP="00926C9B">
            <w:pPr>
              <w:tabs>
                <w:tab w:val="left" w:pos="567"/>
              </w:tabs>
              <w:spacing w:after="60"/>
              <w:rPr>
                <w:sz w:val="16"/>
                <w:szCs w:val="16"/>
                <w:lang w:val="sr-Cyrl-CS"/>
              </w:rPr>
            </w:pPr>
            <w:r>
              <w:rPr>
                <w:sz w:val="16"/>
                <w:szCs w:val="16"/>
                <w:lang w:val="sr-Cyrl-CS"/>
              </w:rPr>
              <w:t>2021</w:t>
            </w:r>
          </w:p>
        </w:tc>
        <w:tc>
          <w:tcPr>
            <w:tcW w:w="3085" w:type="dxa"/>
            <w:gridSpan w:val="5"/>
            <w:vAlign w:val="center"/>
          </w:tcPr>
          <w:p w14:paraId="145162D8" w14:textId="77777777" w:rsidR="00926C9B" w:rsidRPr="00BA0B15" w:rsidRDefault="00926C9B" w:rsidP="00926C9B">
            <w:pPr>
              <w:tabs>
                <w:tab w:val="left" w:pos="567"/>
              </w:tabs>
              <w:spacing w:after="60"/>
              <w:rPr>
                <w:sz w:val="16"/>
                <w:szCs w:val="16"/>
                <w:lang w:val="sr-Cyrl-CS"/>
              </w:rPr>
            </w:pPr>
            <w:r>
              <w:rPr>
                <w:sz w:val="16"/>
                <w:szCs w:val="16"/>
                <w:lang w:val="sr-Cyrl-CS"/>
              </w:rPr>
              <w:t>Медицински факултет Нови Сад</w:t>
            </w:r>
          </w:p>
        </w:tc>
        <w:tc>
          <w:tcPr>
            <w:tcW w:w="1984" w:type="dxa"/>
            <w:vAlign w:val="center"/>
          </w:tcPr>
          <w:p w14:paraId="1149ADAC" w14:textId="77777777" w:rsidR="00926C9B" w:rsidRPr="00BA0B15" w:rsidRDefault="00926C9B" w:rsidP="00926C9B">
            <w:pPr>
              <w:tabs>
                <w:tab w:val="left" w:pos="567"/>
              </w:tabs>
              <w:spacing w:after="60"/>
              <w:rPr>
                <w:sz w:val="16"/>
                <w:szCs w:val="16"/>
                <w:lang w:val="sr-Cyrl-CS"/>
              </w:rPr>
            </w:pPr>
            <w:r>
              <w:rPr>
                <w:sz w:val="16"/>
                <w:szCs w:val="16"/>
                <w:lang w:val="sr-Cyrl-CS"/>
              </w:rPr>
              <w:t>Физиологија</w:t>
            </w:r>
          </w:p>
        </w:tc>
        <w:tc>
          <w:tcPr>
            <w:tcW w:w="1878" w:type="dxa"/>
            <w:gridSpan w:val="2"/>
            <w:vAlign w:val="center"/>
          </w:tcPr>
          <w:p w14:paraId="5298519C" w14:textId="77777777" w:rsidR="00926C9B" w:rsidRPr="00BA0B15" w:rsidRDefault="00926C9B" w:rsidP="00926C9B">
            <w:pPr>
              <w:tabs>
                <w:tab w:val="left" w:pos="567"/>
              </w:tabs>
              <w:spacing w:after="60"/>
              <w:rPr>
                <w:sz w:val="16"/>
                <w:szCs w:val="16"/>
                <w:lang w:val="sr-Cyrl-CS"/>
              </w:rPr>
            </w:pPr>
          </w:p>
        </w:tc>
      </w:tr>
      <w:tr w:rsidR="00926C9B" w:rsidRPr="00BA0B15" w14:paraId="3BEEBD0C" w14:textId="77777777" w:rsidTr="00926C9B">
        <w:trPr>
          <w:trHeight w:val="427"/>
        </w:trPr>
        <w:tc>
          <w:tcPr>
            <w:tcW w:w="1903" w:type="dxa"/>
            <w:gridSpan w:val="3"/>
            <w:vAlign w:val="center"/>
          </w:tcPr>
          <w:p w14:paraId="1743DBFE" w14:textId="77777777" w:rsidR="00926C9B" w:rsidRPr="00BA0B15" w:rsidRDefault="00926C9B" w:rsidP="00926C9B">
            <w:pPr>
              <w:tabs>
                <w:tab w:val="left" w:pos="567"/>
              </w:tabs>
              <w:spacing w:after="60"/>
              <w:rPr>
                <w:sz w:val="16"/>
                <w:szCs w:val="16"/>
                <w:lang w:val="sr-Cyrl-CS"/>
              </w:rPr>
            </w:pPr>
            <w:r w:rsidRPr="00BA0B15">
              <w:rPr>
                <w:sz w:val="16"/>
                <w:szCs w:val="16"/>
                <w:lang w:val="sr-Cyrl-CS"/>
              </w:rPr>
              <w:t>Докторат</w:t>
            </w:r>
          </w:p>
        </w:tc>
        <w:tc>
          <w:tcPr>
            <w:tcW w:w="961" w:type="dxa"/>
            <w:vAlign w:val="center"/>
          </w:tcPr>
          <w:p w14:paraId="215B66C2" w14:textId="77777777" w:rsidR="00926C9B" w:rsidRPr="00BA0B15" w:rsidRDefault="00926C9B" w:rsidP="00926C9B">
            <w:pPr>
              <w:tabs>
                <w:tab w:val="left" w:pos="567"/>
              </w:tabs>
              <w:spacing w:after="60"/>
              <w:rPr>
                <w:sz w:val="16"/>
                <w:szCs w:val="16"/>
                <w:lang w:val="sr-Cyrl-CS"/>
              </w:rPr>
            </w:pPr>
            <w:r>
              <w:rPr>
                <w:sz w:val="16"/>
                <w:szCs w:val="16"/>
                <w:lang w:val="sr-Cyrl-CS"/>
              </w:rPr>
              <w:t xml:space="preserve"> 2009.</w:t>
            </w:r>
          </w:p>
        </w:tc>
        <w:tc>
          <w:tcPr>
            <w:tcW w:w="3085" w:type="dxa"/>
            <w:gridSpan w:val="5"/>
            <w:vAlign w:val="center"/>
          </w:tcPr>
          <w:p w14:paraId="4A81DEE4" w14:textId="77777777" w:rsidR="00926C9B" w:rsidRPr="00BA0B15" w:rsidRDefault="00926C9B" w:rsidP="00926C9B">
            <w:pPr>
              <w:tabs>
                <w:tab w:val="left" w:pos="567"/>
              </w:tabs>
              <w:spacing w:after="60"/>
              <w:rPr>
                <w:sz w:val="16"/>
                <w:szCs w:val="16"/>
                <w:lang w:val="sr-Cyrl-CS"/>
              </w:rPr>
            </w:pPr>
            <w:r>
              <w:rPr>
                <w:sz w:val="16"/>
                <w:szCs w:val="16"/>
                <w:lang w:val="sr-Cyrl-CS"/>
              </w:rPr>
              <w:t>Медицински факултет Нови Сад</w:t>
            </w:r>
          </w:p>
        </w:tc>
        <w:tc>
          <w:tcPr>
            <w:tcW w:w="1984" w:type="dxa"/>
            <w:vAlign w:val="center"/>
          </w:tcPr>
          <w:p w14:paraId="7350B66E" w14:textId="77777777" w:rsidR="00926C9B" w:rsidRPr="00BA0B15" w:rsidRDefault="00926C9B" w:rsidP="00926C9B">
            <w:pPr>
              <w:tabs>
                <w:tab w:val="left" w:pos="567"/>
              </w:tabs>
              <w:spacing w:after="60"/>
              <w:rPr>
                <w:sz w:val="16"/>
                <w:szCs w:val="16"/>
                <w:lang w:val="sr-Cyrl-CS"/>
              </w:rPr>
            </w:pPr>
            <w:r>
              <w:rPr>
                <w:sz w:val="16"/>
                <w:szCs w:val="16"/>
                <w:lang w:val="sr-Cyrl-CS"/>
              </w:rPr>
              <w:t>Физиологија</w:t>
            </w:r>
          </w:p>
        </w:tc>
        <w:tc>
          <w:tcPr>
            <w:tcW w:w="1878" w:type="dxa"/>
            <w:gridSpan w:val="2"/>
            <w:vAlign w:val="center"/>
          </w:tcPr>
          <w:p w14:paraId="7A737F7C" w14:textId="77777777" w:rsidR="00926C9B" w:rsidRPr="00BA0B15" w:rsidRDefault="00926C9B" w:rsidP="00926C9B">
            <w:pPr>
              <w:tabs>
                <w:tab w:val="left" w:pos="567"/>
              </w:tabs>
              <w:spacing w:after="60"/>
              <w:rPr>
                <w:sz w:val="16"/>
                <w:szCs w:val="16"/>
                <w:lang w:val="sr-Cyrl-CS"/>
              </w:rPr>
            </w:pPr>
            <w:r>
              <w:rPr>
                <w:sz w:val="16"/>
                <w:szCs w:val="16"/>
                <w:lang w:val="sr-Cyrl-CS"/>
              </w:rPr>
              <w:t xml:space="preserve"> </w:t>
            </w:r>
          </w:p>
        </w:tc>
      </w:tr>
      <w:tr w:rsidR="00926C9B" w:rsidRPr="00BA0B15" w14:paraId="30F3BD2E" w14:textId="77777777" w:rsidTr="00926C9B">
        <w:trPr>
          <w:trHeight w:val="427"/>
        </w:trPr>
        <w:tc>
          <w:tcPr>
            <w:tcW w:w="1903" w:type="dxa"/>
            <w:gridSpan w:val="3"/>
            <w:vAlign w:val="center"/>
          </w:tcPr>
          <w:p w14:paraId="50D738B8" w14:textId="77777777" w:rsidR="00926C9B" w:rsidRPr="00BA0B15" w:rsidRDefault="00926C9B" w:rsidP="00926C9B">
            <w:pPr>
              <w:tabs>
                <w:tab w:val="left" w:pos="567"/>
              </w:tabs>
              <w:spacing w:after="60"/>
              <w:rPr>
                <w:sz w:val="16"/>
                <w:szCs w:val="16"/>
                <w:lang w:val="sr-Cyrl-CS"/>
              </w:rPr>
            </w:pPr>
            <w:r w:rsidRPr="00BA0B15">
              <w:rPr>
                <w:sz w:val="16"/>
                <w:szCs w:val="16"/>
                <w:lang w:val="sr-Cyrl-CS"/>
              </w:rPr>
              <w:t>Специјализација</w:t>
            </w:r>
          </w:p>
        </w:tc>
        <w:tc>
          <w:tcPr>
            <w:tcW w:w="961" w:type="dxa"/>
            <w:vAlign w:val="center"/>
          </w:tcPr>
          <w:p w14:paraId="6BA7CFFF" w14:textId="77777777" w:rsidR="00926C9B" w:rsidRPr="00BA0B15" w:rsidRDefault="00926C9B" w:rsidP="00926C9B">
            <w:pPr>
              <w:tabs>
                <w:tab w:val="left" w:pos="567"/>
              </w:tabs>
              <w:spacing w:after="60"/>
              <w:rPr>
                <w:sz w:val="16"/>
                <w:szCs w:val="16"/>
                <w:lang w:val="sr-Cyrl-CS"/>
              </w:rPr>
            </w:pPr>
            <w:r>
              <w:rPr>
                <w:sz w:val="16"/>
                <w:szCs w:val="16"/>
                <w:lang w:val="sr-Cyrl-CS"/>
              </w:rPr>
              <w:t>2004.</w:t>
            </w:r>
          </w:p>
        </w:tc>
        <w:tc>
          <w:tcPr>
            <w:tcW w:w="3085" w:type="dxa"/>
            <w:gridSpan w:val="5"/>
            <w:vAlign w:val="center"/>
          </w:tcPr>
          <w:p w14:paraId="1FE34BB8" w14:textId="77777777" w:rsidR="00926C9B" w:rsidRPr="00BA0B15" w:rsidRDefault="00926C9B" w:rsidP="00926C9B">
            <w:pPr>
              <w:tabs>
                <w:tab w:val="left" w:pos="567"/>
              </w:tabs>
              <w:spacing w:after="60"/>
              <w:rPr>
                <w:sz w:val="16"/>
                <w:szCs w:val="16"/>
                <w:lang w:val="sr-Cyrl-CS"/>
              </w:rPr>
            </w:pPr>
            <w:r>
              <w:rPr>
                <w:sz w:val="16"/>
                <w:szCs w:val="16"/>
                <w:lang w:val="sr-Cyrl-CS"/>
              </w:rPr>
              <w:t>Медицински факултет Нови Сад</w:t>
            </w:r>
          </w:p>
        </w:tc>
        <w:tc>
          <w:tcPr>
            <w:tcW w:w="1984" w:type="dxa"/>
            <w:vAlign w:val="center"/>
          </w:tcPr>
          <w:p w14:paraId="6DDCA2D7" w14:textId="77777777" w:rsidR="00926C9B" w:rsidRPr="00BA0B15" w:rsidRDefault="00926C9B" w:rsidP="00926C9B">
            <w:pPr>
              <w:tabs>
                <w:tab w:val="left" w:pos="567"/>
              </w:tabs>
              <w:spacing w:after="60"/>
              <w:rPr>
                <w:sz w:val="16"/>
                <w:szCs w:val="16"/>
                <w:lang w:val="sr-Cyrl-CS"/>
              </w:rPr>
            </w:pPr>
            <w:r>
              <w:rPr>
                <w:sz w:val="16"/>
                <w:szCs w:val="16"/>
                <w:lang w:val="sr-Cyrl-CS"/>
              </w:rPr>
              <w:t>Спортска медицина</w:t>
            </w:r>
          </w:p>
        </w:tc>
        <w:tc>
          <w:tcPr>
            <w:tcW w:w="1878" w:type="dxa"/>
            <w:gridSpan w:val="2"/>
            <w:vAlign w:val="center"/>
          </w:tcPr>
          <w:p w14:paraId="445FF982" w14:textId="77777777" w:rsidR="00926C9B" w:rsidRPr="00BA0B15" w:rsidRDefault="00926C9B" w:rsidP="00926C9B">
            <w:pPr>
              <w:tabs>
                <w:tab w:val="left" w:pos="567"/>
              </w:tabs>
              <w:spacing w:after="60"/>
              <w:rPr>
                <w:sz w:val="16"/>
                <w:szCs w:val="16"/>
                <w:lang w:val="sr-Cyrl-CS"/>
              </w:rPr>
            </w:pPr>
            <w:r>
              <w:rPr>
                <w:sz w:val="16"/>
                <w:szCs w:val="16"/>
                <w:lang w:val="sr-Cyrl-CS"/>
              </w:rPr>
              <w:t xml:space="preserve"> </w:t>
            </w:r>
          </w:p>
        </w:tc>
      </w:tr>
      <w:tr w:rsidR="00926C9B" w:rsidRPr="00BA0B15" w14:paraId="5CB37956" w14:textId="77777777" w:rsidTr="00926C9B">
        <w:trPr>
          <w:trHeight w:val="427"/>
        </w:trPr>
        <w:tc>
          <w:tcPr>
            <w:tcW w:w="1903" w:type="dxa"/>
            <w:gridSpan w:val="3"/>
            <w:vAlign w:val="center"/>
          </w:tcPr>
          <w:p w14:paraId="11AD5618" w14:textId="77777777" w:rsidR="00926C9B" w:rsidRPr="00BA0B15" w:rsidRDefault="00926C9B" w:rsidP="00926C9B">
            <w:pPr>
              <w:tabs>
                <w:tab w:val="left" w:pos="567"/>
              </w:tabs>
              <w:spacing w:after="60"/>
              <w:rPr>
                <w:sz w:val="16"/>
                <w:szCs w:val="16"/>
                <w:lang w:val="sr-Cyrl-CS"/>
              </w:rPr>
            </w:pPr>
            <w:r w:rsidRPr="00BA0B15">
              <w:rPr>
                <w:sz w:val="16"/>
                <w:szCs w:val="16"/>
                <w:lang w:val="sr-Cyrl-CS"/>
              </w:rPr>
              <w:t>Магистратура</w:t>
            </w:r>
          </w:p>
        </w:tc>
        <w:tc>
          <w:tcPr>
            <w:tcW w:w="961" w:type="dxa"/>
            <w:vAlign w:val="center"/>
          </w:tcPr>
          <w:p w14:paraId="41CC9C07" w14:textId="77777777" w:rsidR="00926C9B" w:rsidRPr="00BA0B15" w:rsidRDefault="00926C9B" w:rsidP="00926C9B">
            <w:pPr>
              <w:tabs>
                <w:tab w:val="left" w:pos="567"/>
              </w:tabs>
              <w:spacing w:after="60"/>
              <w:rPr>
                <w:sz w:val="16"/>
                <w:szCs w:val="16"/>
                <w:lang w:val="sr-Cyrl-CS"/>
              </w:rPr>
            </w:pPr>
            <w:r>
              <w:rPr>
                <w:sz w:val="16"/>
                <w:szCs w:val="16"/>
                <w:lang w:val="sr-Cyrl-CS"/>
              </w:rPr>
              <w:t>2003.</w:t>
            </w:r>
          </w:p>
        </w:tc>
        <w:tc>
          <w:tcPr>
            <w:tcW w:w="3085" w:type="dxa"/>
            <w:gridSpan w:val="5"/>
            <w:vAlign w:val="center"/>
          </w:tcPr>
          <w:p w14:paraId="618A930E" w14:textId="77777777" w:rsidR="00926C9B" w:rsidRPr="00BA0B15" w:rsidRDefault="00926C9B" w:rsidP="00926C9B">
            <w:pPr>
              <w:tabs>
                <w:tab w:val="left" w:pos="567"/>
              </w:tabs>
              <w:spacing w:after="60"/>
              <w:rPr>
                <w:sz w:val="16"/>
                <w:szCs w:val="16"/>
                <w:lang w:val="sr-Cyrl-CS"/>
              </w:rPr>
            </w:pPr>
            <w:r>
              <w:rPr>
                <w:sz w:val="16"/>
                <w:szCs w:val="16"/>
                <w:lang w:val="sr-Cyrl-CS"/>
              </w:rPr>
              <w:t>Медицински факултет Нови Сад</w:t>
            </w:r>
          </w:p>
        </w:tc>
        <w:tc>
          <w:tcPr>
            <w:tcW w:w="1984" w:type="dxa"/>
            <w:vAlign w:val="center"/>
          </w:tcPr>
          <w:p w14:paraId="1C386A1D" w14:textId="77777777" w:rsidR="00926C9B" w:rsidRPr="00BA0B15" w:rsidRDefault="00926C9B" w:rsidP="00926C9B">
            <w:pPr>
              <w:tabs>
                <w:tab w:val="left" w:pos="567"/>
              </w:tabs>
              <w:spacing w:after="60"/>
              <w:rPr>
                <w:sz w:val="16"/>
                <w:szCs w:val="16"/>
                <w:lang w:val="sr-Cyrl-CS"/>
              </w:rPr>
            </w:pPr>
            <w:r>
              <w:rPr>
                <w:sz w:val="16"/>
                <w:szCs w:val="16"/>
                <w:lang w:val="sr-Cyrl-CS"/>
              </w:rPr>
              <w:t>Физиологија</w:t>
            </w:r>
          </w:p>
        </w:tc>
        <w:tc>
          <w:tcPr>
            <w:tcW w:w="1878" w:type="dxa"/>
            <w:gridSpan w:val="2"/>
            <w:vAlign w:val="center"/>
          </w:tcPr>
          <w:p w14:paraId="3B4B8ED6" w14:textId="77777777" w:rsidR="00926C9B" w:rsidRPr="00BA0B15" w:rsidRDefault="00926C9B" w:rsidP="00926C9B">
            <w:pPr>
              <w:tabs>
                <w:tab w:val="left" w:pos="567"/>
              </w:tabs>
              <w:spacing w:after="60"/>
              <w:rPr>
                <w:sz w:val="16"/>
                <w:szCs w:val="16"/>
                <w:lang w:val="sr-Cyrl-CS"/>
              </w:rPr>
            </w:pPr>
          </w:p>
        </w:tc>
      </w:tr>
      <w:tr w:rsidR="00926C9B" w:rsidRPr="00BA0B15" w14:paraId="416E7F02" w14:textId="77777777" w:rsidTr="00926C9B">
        <w:trPr>
          <w:trHeight w:val="427"/>
        </w:trPr>
        <w:tc>
          <w:tcPr>
            <w:tcW w:w="1903" w:type="dxa"/>
            <w:gridSpan w:val="3"/>
            <w:vAlign w:val="center"/>
          </w:tcPr>
          <w:p w14:paraId="6C42D106" w14:textId="77777777" w:rsidR="00926C9B" w:rsidRPr="00BA0B15" w:rsidRDefault="00926C9B" w:rsidP="00926C9B">
            <w:pPr>
              <w:tabs>
                <w:tab w:val="left" w:pos="567"/>
              </w:tabs>
              <w:spacing w:after="60"/>
              <w:rPr>
                <w:sz w:val="16"/>
                <w:szCs w:val="16"/>
                <w:lang w:val="sr-Cyrl-CS"/>
              </w:rPr>
            </w:pPr>
            <w:r w:rsidRPr="00BA0B15">
              <w:rPr>
                <w:sz w:val="16"/>
                <w:szCs w:val="16"/>
                <w:lang w:val="sr-Cyrl-CS"/>
              </w:rPr>
              <w:t>Диплома</w:t>
            </w:r>
          </w:p>
        </w:tc>
        <w:tc>
          <w:tcPr>
            <w:tcW w:w="961" w:type="dxa"/>
            <w:vAlign w:val="center"/>
          </w:tcPr>
          <w:p w14:paraId="5A59CBE3" w14:textId="77777777" w:rsidR="00926C9B" w:rsidRPr="00BA0B15" w:rsidRDefault="00926C9B" w:rsidP="00926C9B">
            <w:pPr>
              <w:tabs>
                <w:tab w:val="left" w:pos="567"/>
              </w:tabs>
              <w:spacing w:after="60"/>
              <w:rPr>
                <w:sz w:val="16"/>
                <w:szCs w:val="16"/>
                <w:lang w:val="sr-Cyrl-CS"/>
              </w:rPr>
            </w:pPr>
            <w:r>
              <w:rPr>
                <w:sz w:val="16"/>
                <w:szCs w:val="16"/>
                <w:lang w:val="sr-Cyrl-CS"/>
              </w:rPr>
              <w:t>1999.</w:t>
            </w:r>
          </w:p>
        </w:tc>
        <w:tc>
          <w:tcPr>
            <w:tcW w:w="3085" w:type="dxa"/>
            <w:gridSpan w:val="5"/>
            <w:vAlign w:val="center"/>
          </w:tcPr>
          <w:p w14:paraId="41EFB548" w14:textId="77777777" w:rsidR="00926C9B" w:rsidRPr="00BA0B15" w:rsidRDefault="00926C9B" w:rsidP="00926C9B">
            <w:pPr>
              <w:tabs>
                <w:tab w:val="left" w:pos="567"/>
              </w:tabs>
              <w:spacing w:after="60"/>
              <w:rPr>
                <w:sz w:val="16"/>
                <w:szCs w:val="16"/>
                <w:lang w:val="sr-Cyrl-CS"/>
              </w:rPr>
            </w:pPr>
            <w:r>
              <w:rPr>
                <w:sz w:val="16"/>
                <w:szCs w:val="16"/>
                <w:lang w:val="sr-Cyrl-CS"/>
              </w:rPr>
              <w:t>Медицински факултет Нови Сад</w:t>
            </w:r>
          </w:p>
        </w:tc>
        <w:tc>
          <w:tcPr>
            <w:tcW w:w="1984" w:type="dxa"/>
            <w:vAlign w:val="center"/>
          </w:tcPr>
          <w:p w14:paraId="240A61A0" w14:textId="77777777" w:rsidR="00926C9B" w:rsidRPr="00BA0B15" w:rsidRDefault="00926C9B" w:rsidP="00926C9B">
            <w:pPr>
              <w:tabs>
                <w:tab w:val="left" w:pos="567"/>
              </w:tabs>
              <w:spacing w:after="60"/>
              <w:rPr>
                <w:sz w:val="16"/>
                <w:szCs w:val="16"/>
                <w:lang w:val="sr-Cyrl-CS"/>
              </w:rPr>
            </w:pPr>
            <w:r>
              <w:rPr>
                <w:sz w:val="16"/>
                <w:szCs w:val="16"/>
                <w:lang w:val="sr-Cyrl-CS"/>
              </w:rPr>
              <w:t>Општа медицина</w:t>
            </w:r>
          </w:p>
        </w:tc>
        <w:tc>
          <w:tcPr>
            <w:tcW w:w="1878" w:type="dxa"/>
            <w:gridSpan w:val="2"/>
            <w:vAlign w:val="center"/>
          </w:tcPr>
          <w:p w14:paraId="3D500221" w14:textId="77777777" w:rsidR="00926C9B" w:rsidRPr="00BA0B15" w:rsidRDefault="00926C9B" w:rsidP="00926C9B">
            <w:pPr>
              <w:tabs>
                <w:tab w:val="left" w:pos="567"/>
              </w:tabs>
              <w:spacing w:after="60"/>
              <w:rPr>
                <w:sz w:val="16"/>
                <w:szCs w:val="16"/>
                <w:lang w:val="sr-Cyrl-CS"/>
              </w:rPr>
            </w:pPr>
          </w:p>
        </w:tc>
      </w:tr>
      <w:tr w:rsidR="00926C9B" w:rsidRPr="00BA0B15" w14:paraId="188D8048" w14:textId="77777777" w:rsidTr="00926C9B">
        <w:trPr>
          <w:trHeight w:val="427"/>
        </w:trPr>
        <w:tc>
          <w:tcPr>
            <w:tcW w:w="9811" w:type="dxa"/>
            <w:gridSpan w:val="12"/>
            <w:vAlign w:val="center"/>
          </w:tcPr>
          <w:p w14:paraId="470B5375" w14:textId="77777777" w:rsidR="00926C9B" w:rsidRPr="00BA0B15" w:rsidRDefault="00926C9B" w:rsidP="00926C9B">
            <w:pPr>
              <w:tabs>
                <w:tab w:val="left" w:pos="567"/>
              </w:tabs>
              <w:spacing w:after="60"/>
              <w:rPr>
                <w:b/>
                <w:sz w:val="16"/>
                <w:szCs w:val="16"/>
              </w:rPr>
            </w:pPr>
            <w:r w:rsidRPr="00BA0B15">
              <w:rPr>
                <w:b/>
                <w:sz w:val="16"/>
                <w:szCs w:val="16"/>
                <w:lang w:val="sr-Cyrl-CS"/>
              </w:rPr>
              <w:t xml:space="preserve">Списак предмета за  које  је наставник акредитован </w:t>
            </w:r>
            <w:r w:rsidRPr="00BA0B15">
              <w:rPr>
                <w:b/>
                <w:sz w:val="16"/>
                <w:szCs w:val="16"/>
              </w:rPr>
              <w:t>на првом или другом степену студија</w:t>
            </w:r>
          </w:p>
        </w:tc>
      </w:tr>
      <w:tr w:rsidR="00926C9B" w:rsidRPr="00BA0B15" w14:paraId="2E9FDE3C" w14:textId="77777777" w:rsidTr="00926C9B">
        <w:trPr>
          <w:trHeight w:val="505"/>
        </w:trPr>
        <w:tc>
          <w:tcPr>
            <w:tcW w:w="477" w:type="dxa"/>
            <w:vAlign w:val="center"/>
          </w:tcPr>
          <w:p w14:paraId="077EF64B" w14:textId="77777777" w:rsidR="00926C9B" w:rsidRPr="00BA0B15" w:rsidRDefault="00926C9B" w:rsidP="00926C9B">
            <w:pPr>
              <w:tabs>
                <w:tab w:val="left" w:pos="567"/>
              </w:tabs>
              <w:spacing w:after="60"/>
              <w:rPr>
                <w:sz w:val="16"/>
                <w:szCs w:val="16"/>
                <w:lang w:val="sr-Cyrl-CS"/>
              </w:rPr>
            </w:pPr>
            <w:r w:rsidRPr="00BA0B15">
              <w:rPr>
                <w:sz w:val="16"/>
                <w:szCs w:val="16"/>
                <w:lang w:val="sr-Cyrl-CS"/>
              </w:rPr>
              <w:t>Р.Б.</w:t>
            </w:r>
          </w:p>
          <w:p w14:paraId="2CBB4E33" w14:textId="77777777" w:rsidR="00926C9B" w:rsidRPr="00BA0B15" w:rsidRDefault="00926C9B" w:rsidP="00926C9B">
            <w:pPr>
              <w:tabs>
                <w:tab w:val="left" w:pos="567"/>
              </w:tabs>
              <w:spacing w:after="60"/>
              <w:rPr>
                <w:sz w:val="16"/>
                <w:szCs w:val="16"/>
                <w:lang w:val="sr-Cyrl-RS"/>
              </w:rPr>
            </w:pPr>
          </w:p>
        </w:tc>
        <w:tc>
          <w:tcPr>
            <w:tcW w:w="1426" w:type="dxa"/>
            <w:gridSpan w:val="2"/>
            <w:vAlign w:val="center"/>
          </w:tcPr>
          <w:p w14:paraId="28B3C1C9" w14:textId="77777777" w:rsidR="00926C9B" w:rsidRPr="00BA0B15" w:rsidRDefault="00926C9B" w:rsidP="00926C9B">
            <w:pPr>
              <w:tabs>
                <w:tab w:val="left" w:pos="567"/>
              </w:tabs>
              <w:spacing w:after="60"/>
              <w:rPr>
                <w:sz w:val="16"/>
                <w:szCs w:val="16"/>
              </w:rPr>
            </w:pPr>
            <w:r w:rsidRPr="00BA0B15">
              <w:rPr>
                <w:sz w:val="16"/>
                <w:szCs w:val="16"/>
              </w:rPr>
              <w:t>Ознака предмета</w:t>
            </w:r>
          </w:p>
        </w:tc>
        <w:tc>
          <w:tcPr>
            <w:tcW w:w="2061" w:type="dxa"/>
            <w:gridSpan w:val="2"/>
            <w:vAlign w:val="center"/>
          </w:tcPr>
          <w:p w14:paraId="131E0BE5" w14:textId="77777777" w:rsidR="00926C9B" w:rsidRPr="00BA0B15" w:rsidRDefault="00926C9B" w:rsidP="00926C9B">
            <w:pPr>
              <w:tabs>
                <w:tab w:val="left" w:pos="567"/>
              </w:tabs>
              <w:spacing w:after="60"/>
              <w:rPr>
                <w:sz w:val="16"/>
                <w:szCs w:val="16"/>
                <w:lang w:val="sr-Cyrl-CS"/>
              </w:rPr>
            </w:pPr>
            <w:r w:rsidRPr="00BA0B15">
              <w:rPr>
                <w:iCs/>
                <w:sz w:val="16"/>
                <w:szCs w:val="16"/>
              </w:rPr>
              <w:t>Назив предмета</w:t>
            </w:r>
            <w:r w:rsidRPr="00BA0B15">
              <w:rPr>
                <w:iCs/>
                <w:sz w:val="16"/>
                <w:szCs w:val="16"/>
                <w:lang w:val="sr-Cyrl-CS"/>
              </w:rPr>
              <w:t xml:space="preserve">     </w:t>
            </w:r>
          </w:p>
        </w:tc>
        <w:tc>
          <w:tcPr>
            <w:tcW w:w="1134" w:type="dxa"/>
            <w:gridSpan w:val="3"/>
            <w:vAlign w:val="center"/>
          </w:tcPr>
          <w:p w14:paraId="02BB1BCC" w14:textId="77777777" w:rsidR="00926C9B" w:rsidRPr="00BA0B15" w:rsidRDefault="00926C9B" w:rsidP="00926C9B">
            <w:pPr>
              <w:tabs>
                <w:tab w:val="left" w:pos="567"/>
              </w:tabs>
              <w:spacing w:after="60"/>
              <w:rPr>
                <w:sz w:val="16"/>
                <w:szCs w:val="16"/>
              </w:rPr>
            </w:pPr>
            <w:r w:rsidRPr="00BA0B15">
              <w:rPr>
                <w:sz w:val="16"/>
                <w:szCs w:val="16"/>
              </w:rPr>
              <w:t>Вид наставе</w:t>
            </w:r>
          </w:p>
        </w:tc>
        <w:tc>
          <w:tcPr>
            <w:tcW w:w="3120" w:type="dxa"/>
            <w:gridSpan w:val="3"/>
            <w:vAlign w:val="center"/>
          </w:tcPr>
          <w:p w14:paraId="5F261F26" w14:textId="77777777" w:rsidR="00926C9B" w:rsidRPr="00BA0B15" w:rsidRDefault="00926C9B" w:rsidP="00926C9B">
            <w:pPr>
              <w:tabs>
                <w:tab w:val="left" w:pos="567"/>
              </w:tabs>
              <w:spacing w:after="60"/>
              <w:rPr>
                <w:sz w:val="16"/>
                <w:szCs w:val="16"/>
              </w:rPr>
            </w:pPr>
            <w:r w:rsidRPr="00BA0B15">
              <w:rPr>
                <w:iCs/>
                <w:sz w:val="16"/>
                <w:szCs w:val="16"/>
              </w:rPr>
              <w:t xml:space="preserve">Назив студијског програма </w:t>
            </w:r>
          </w:p>
        </w:tc>
        <w:tc>
          <w:tcPr>
            <w:tcW w:w="1593" w:type="dxa"/>
            <w:vAlign w:val="center"/>
          </w:tcPr>
          <w:p w14:paraId="5485DDEE" w14:textId="77777777" w:rsidR="00926C9B" w:rsidRPr="00BA0B15" w:rsidRDefault="00926C9B" w:rsidP="00926C9B">
            <w:pPr>
              <w:tabs>
                <w:tab w:val="left" w:pos="567"/>
              </w:tabs>
              <w:spacing w:after="60"/>
              <w:rPr>
                <w:sz w:val="16"/>
                <w:szCs w:val="16"/>
                <w:lang w:val="sr-Cyrl-RS"/>
              </w:rPr>
            </w:pPr>
            <w:r w:rsidRPr="00BA0B15">
              <w:rPr>
                <w:iCs/>
                <w:sz w:val="16"/>
                <w:szCs w:val="16"/>
              </w:rPr>
              <w:t>В</w:t>
            </w:r>
            <w:r w:rsidRPr="00BA0B15">
              <w:rPr>
                <w:iCs/>
                <w:sz w:val="16"/>
                <w:szCs w:val="16"/>
                <w:lang w:val="sr-Cyrl-CS"/>
              </w:rPr>
              <w:t>рста студија</w:t>
            </w:r>
          </w:p>
        </w:tc>
      </w:tr>
      <w:tr w:rsidR="00926C9B" w:rsidRPr="00BA0B15" w14:paraId="435610C0" w14:textId="77777777" w:rsidTr="00926C9B">
        <w:trPr>
          <w:trHeight w:val="436"/>
        </w:trPr>
        <w:tc>
          <w:tcPr>
            <w:tcW w:w="477" w:type="dxa"/>
            <w:vAlign w:val="center"/>
          </w:tcPr>
          <w:p w14:paraId="461D776B" w14:textId="77777777" w:rsidR="00926C9B" w:rsidRDefault="00926C9B" w:rsidP="00926C9B">
            <w:pPr>
              <w:tabs>
                <w:tab w:val="left" w:pos="567"/>
              </w:tabs>
              <w:spacing w:after="60"/>
              <w:rPr>
                <w:sz w:val="16"/>
                <w:szCs w:val="16"/>
                <w:lang w:val="sr-Cyrl-CS"/>
              </w:rPr>
            </w:pPr>
            <w:r>
              <w:rPr>
                <w:sz w:val="16"/>
                <w:szCs w:val="16"/>
                <w:lang w:val="sr-Latn-RS"/>
              </w:rPr>
              <w:t>1.</w:t>
            </w:r>
          </w:p>
        </w:tc>
        <w:tc>
          <w:tcPr>
            <w:tcW w:w="1426" w:type="dxa"/>
            <w:gridSpan w:val="2"/>
            <w:vAlign w:val="center"/>
          </w:tcPr>
          <w:p w14:paraId="737B129E" w14:textId="77777777" w:rsidR="00926C9B" w:rsidRDefault="00926C9B" w:rsidP="00926C9B">
            <w:pPr>
              <w:tabs>
                <w:tab w:val="left" w:pos="567"/>
              </w:tabs>
              <w:spacing w:after="60"/>
              <w:rPr>
                <w:sz w:val="16"/>
                <w:szCs w:val="16"/>
                <w:lang w:val="sr-Cyrl-CS"/>
              </w:rPr>
            </w:pPr>
            <w:r>
              <w:rPr>
                <w:sz w:val="16"/>
                <w:szCs w:val="16"/>
                <w:lang w:val="sr-Cyrl-CS"/>
              </w:rPr>
              <w:t>20. МЕФИ02</w:t>
            </w:r>
          </w:p>
        </w:tc>
        <w:tc>
          <w:tcPr>
            <w:tcW w:w="2061" w:type="dxa"/>
            <w:gridSpan w:val="2"/>
            <w:vAlign w:val="center"/>
          </w:tcPr>
          <w:p w14:paraId="538633EE" w14:textId="77777777" w:rsidR="00926C9B" w:rsidRDefault="00926C9B" w:rsidP="00926C9B">
            <w:pPr>
              <w:tabs>
                <w:tab w:val="left" w:pos="567"/>
              </w:tabs>
              <w:spacing w:after="60"/>
              <w:rPr>
                <w:sz w:val="16"/>
                <w:szCs w:val="16"/>
                <w:lang w:val="sr-Cyrl-CS"/>
              </w:rPr>
            </w:pPr>
            <w:r>
              <w:rPr>
                <w:sz w:val="16"/>
                <w:szCs w:val="16"/>
                <w:lang w:val="sr-Cyrl-CS"/>
              </w:rPr>
              <w:t>Медицинска физиологија</w:t>
            </w:r>
          </w:p>
        </w:tc>
        <w:tc>
          <w:tcPr>
            <w:tcW w:w="1134" w:type="dxa"/>
            <w:gridSpan w:val="3"/>
            <w:vAlign w:val="center"/>
          </w:tcPr>
          <w:p w14:paraId="5E83071A" w14:textId="77777777" w:rsidR="00926C9B" w:rsidRDefault="00926C9B" w:rsidP="00926C9B">
            <w:pPr>
              <w:tabs>
                <w:tab w:val="left" w:pos="567"/>
              </w:tabs>
              <w:spacing w:after="60"/>
              <w:rPr>
                <w:sz w:val="16"/>
                <w:szCs w:val="16"/>
                <w:lang w:val="sr-Cyrl-CS"/>
              </w:rPr>
            </w:pPr>
            <w:r>
              <w:rPr>
                <w:sz w:val="16"/>
                <w:szCs w:val="16"/>
                <w:lang w:val="sr-Cyrl-CS"/>
              </w:rPr>
              <w:t>Предавање, вежбе</w:t>
            </w:r>
          </w:p>
        </w:tc>
        <w:tc>
          <w:tcPr>
            <w:tcW w:w="3120" w:type="dxa"/>
            <w:gridSpan w:val="3"/>
            <w:vAlign w:val="center"/>
          </w:tcPr>
          <w:p w14:paraId="63B461E3" w14:textId="77777777" w:rsidR="00926C9B" w:rsidRDefault="00926C9B" w:rsidP="00926C9B">
            <w:pPr>
              <w:tabs>
                <w:tab w:val="left" w:pos="567"/>
              </w:tabs>
              <w:spacing w:after="60"/>
              <w:rPr>
                <w:sz w:val="16"/>
                <w:szCs w:val="16"/>
                <w:lang w:val="sr-Cyrl-CS"/>
              </w:rPr>
            </w:pPr>
            <w:r w:rsidRPr="00BA0B15">
              <w:rPr>
                <w:sz w:val="16"/>
                <w:szCs w:val="16"/>
                <w:lang w:val="sr-Cyrl-CS"/>
              </w:rPr>
              <w:t>Интегрисане студије медицине (ИАС) - медицина</w:t>
            </w:r>
          </w:p>
        </w:tc>
        <w:tc>
          <w:tcPr>
            <w:tcW w:w="1593" w:type="dxa"/>
            <w:vAlign w:val="center"/>
          </w:tcPr>
          <w:p w14:paraId="1A1C1B75" w14:textId="77777777" w:rsidR="00926C9B" w:rsidRDefault="00926C9B" w:rsidP="00926C9B">
            <w:pPr>
              <w:tabs>
                <w:tab w:val="left" w:pos="567"/>
              </w:tabs>
              <w:spacing w:after="60"/>
              <w:rPr>
                <w:sz w:val="16"/>
                <w:szCs w:val="16"/>
                <w:lang w:val="sr-Cyrl-CS"/>
              </w:rPr>
            </w:pPr>
            <w:r w:rsidRPr="00BA0B15">
              <w:rPr>
                <w:sz w:val="16"/>
                <w:szCs w:val="16"/>
                <w:lang w:val="sr-Cyrl-CS"/>
              </w:rPr>
              <w:t>ИАС</w:t>
            </w:r>
            <w:r>
              <w:rPr>
                <w:sz w:val="16"/>
                <w:szCs w:val="16"/>
                <w:lang w:val="sr-Cyrl-CS"/>
              </w:rPr>
              <w:t>М</w:t>
            </w:r>
          </w:p>
        </w:tc>
      </w:tr>
      <w:tr w:rsidR="00926C9B" w:rsidRPr="00BA0B15" w14:paraId="7DF15487" w14:textId="77777777" w:rsidTr="00926C9B">
        <w:trPr>
          <w:trHeight w:val="271"/>
        </w:trPr>
        <w:tc>
          <w:tcPr>
            <w:tcW w:w="9811" w:type="dxa"/>
            <w:gridSpan w:val="12"/>
            <w:vAlign w:val="center"/>
          </w:tcPr>
          <w:p w14:paraId="57CD66E5" w14:textId="77777777" w:rsidR="00926C9B" w:rsidRPr="00BA0B15" w:rsidRDefault="00926C9B" w:rsidP="00926C9B">
            <w:pPr>
              <w:tabs>
                <w:tab w:val="left" w:pos="567"/>
              </w:tabs>
              <w:spacing w:after="60"/>
              <w:rPr>
                <w:b/>
                <w:sz w:val="16"/>
                <w:szCs w:val="16"/>
                <w:lang w:val="sr-Cyrl-CS"/>
              </w:rPr>
            </w:pPr>
            <w:r w:rsidRPr="00BA0B15">
              <w:rPr>
                <w:b/>
                <w:sz w:val="16"/>
                <w:szCs w:val="16"/>
                <w:lang w:val="sr-Cyrl-CS"/>
              </w:rPr>
              <w:t>Репрезентативне референце (минимално 5 не више од 10)</w:t>
            </w:r>
          </w:p>
        </w:tc>
      </w:tr>
      <w:tr w:rsidR="00926C9B" w:rsidRPr="00BA0B15" w14:paraId="5C73730A" w14:textId="77777777" w:rsidTr="00926C9B">
        <w:trPr>
          <w:trHeight w:val="427"/>
        </w:trPr>
        <w:tc>
          <w:tcPr>
            <w:tcW w:w="880" w:type="dxa"/>
            <w:gridSpan w:val="2"/>
            <w:vAlign w:val="center"/>
          </w:tcPr>
          <w:p w14:paraId="2E44AA1E" w14:textId="77777777" w:rsidR="00926C9B" w:rsidRPr="00BA0B15" w:rsidRDefault="00926C9B" w:rsidP="00926C9B">
            <w:pPr>
              <w:widowControl/>
              <w:numPr>
                <w:ilvl w:val="0"/>
                <w:numId w:val="39"/>
              </w:numPr>
              <w:tabs>
                <w:tab w:val="clear" w:pos="720"/>
                <w:tab w:val="left" w:pos="567"/>
              </w:tabs>
              <w:autoSpaceDE/>
              <w:autoSpaceDN/>
              <w:spacing w:after="60"/>
              <w:rPr>
                <w:sz w:val="16"/>
                <w:szCs w:val="16"/>
                <w:lang w:val="sr-Cyrl-CS"/>
              </w:rPr>
            </w:pPr>
          </w:p>
        </w:tc>
        <w:tc>
          <w:tcPr>
            <w:tcW w:w="8931" w:type="dxa"/>
            <w:gridSpan w:val="10"/>
            <w:vAlign w:val="center"/>
          </w:tcPr>
          <w:p w14:paraId="1B3F0A1B" w14:textId="77777777" w:rsidR="00926C9B" w:rsidRPr="005649B7" w:rsidRDefault="00926C9B" w:rsidP="00926C9B">
            <w:pPr>
              <w:widowControl/>
              <w:autoSpaceDE/>
              <w:autoSpaceDN/>
              <w:jc w:val="both"/>
              <w:rPr>
                <w:i/>
                <w:iCs/>
                <w:sz w:val="16"/>
                <w:szCs w:val="16"/>
              </w:rPr>
            </w:pPr>
            <w:r>
              <w:rPr>
                <w:sz w:val="16"/>
                <w:szCs w:val="16"/>
              </w:rPr>
              <w:t xml:space="preserve">Blach W., </w:t>
            </w:r>
            <w:r w:rsidRPr="00B028F8">
              <w:rPr>
                <w:b/>
                <w:bCs/>
                <w:sz w:val="16"/>
                <w:szCs w:val="16"/>
              </w:rPr>
              <w:t>Drapsin</w:t>
            </w:r>
            <w:r>
              <w:rPr>
                <w:sz w:val="16"/>
                <w:szCs w:val="16"/>
              </w:rPr>
              <w:t xml:space="preserve"> M., Lakiceviv N., Bianco A., Gavrilovic T., Roklicer R., Trivic T., Cvjeticanin O., Drid P., Kostrzewa M. Isokinetic profile of elite Serbian Female Judoists. </w:t>
            </w:r>
            <w:r>
              <w:rPr>
                <w:i/>
                <w:iCs/>
                <w:sz w:val="16"/>
                <w:szCs w:val="16"/>
              </w:rPr>
              <w:t xml:space="preserve">Int. J. Environ. Res. Public Health. </w:t>
            </w:r>
            <w:r w:rsidRPr="005649B7">
              <w:rPr>
                <w:sz w:val="16"/>
                <w:szCs w:val="16"/>
              </w:rPr>
              <w:t>2021</w:t>
            </w:r>
            <w:r>
              <w:rPr>
                <w:sz w:val="16"/>
                <w:szCs w:val="16"/>
              </w:rPr>
              <w:t>. 18 (13), 6988</w:t>
            </w:r>
          </w:p>
        </w:tc>
      </w:tr>
      <w:tr w:rsidR="00926C9B" w:rsidRPr="00BA0B15" w14:paraId="71406A14" w14:textId="77777777" w:rsidTr="00926C9B">
        <w:trPr>
          <w:trHeight w:val="427"/>
        </w:trPr>
        <w:tc>
          <w:tcPr>
            <w:tcW w:w="880" w:type="dxa"/>
            <w:gridSpan w:val="2"/>
            <w:vAlign w:val="center"/>
          </w:tcPr>
          <w:p w14:paraId="5411408A" w14:textId="77777777" w:rsidR="00926C9B" w:rsidRPr="00BA0B15" w:rsidRDefault="00926C9B" w:rsidP="00926C9B">
            <w:pPr>
              <w:widowControl/>
              <w:numPr>
                <w:ilvl w:val="0"/>
                <w:numId w:val="39"/>
              </w:numPr>
              <w:tabs>
                <w:tab w:val="clear" w:pos="720"/>
                <w:tab w:val="left" w:pos="567"/>
              </w:tabs>
              <w:autoSpaceDE/>
              <w:autoSpaceDN/>
              <w:spacing w:after="60"/>
              <w:rPr>
                <w:sz w:val="16"/>
                <w:szCs w:val="16"/>
                <w:lang w:val="sr-Cyrl-CS"/>
              </w:rPr>
            </w:pPr>
          </w:p>
        </w:tc>
        <w:tc>
          <w:tcPr>
            <w:tcW w:w="8931" w:type="dxa"/>
            <w:gridSpan w:val="10"/>
            <w:vAlign w:val="center"/>
          </w:tcPr>
          <w:p w14:paraId="34E5DC47" w14:textId="77777777" w:rsidR="00926C9B" w:rsidRPr="00713074" w:rsidRDefault="00926C9B" w:rsidP="00926C9B">
            <w:pPr>
              <w:rPr>
                <w:sz w:val="16"/>
                <w:szCs w:val="16"/>
                <w:lang w:val="sr-Latn-RS"/>
              </w:rPr>
            </w:pPr>
            <w:r w:rsidRPr="00713074">
              <w:rPr>
                <w:color w:val="222222"/>
                <w:sz w:val="16"/>
                <w:szCs w:val="16"/>
                <w:shd w:val="clear" w:color="auto" w:fill="FFFFFF"/>
              </w:rPr>
              <w:t xml:space="preserve">Malovic, P.; Bjelica, D.; Atanasov, D.; Trivic, T.; </w:t>
            </w:r>
            <w:r w:rsidRPr="00713074">
              <w:rPr>
                <w:b/>
                <w:bCs/>
                <w:color w:val="222222"/>
                <w:sz w:val="16"/>
                <w:szCs w:val="16"/>
                <w:shd w:val="clear" w:color="auto" w:fill="FFFFFF"/>
              </w:rPr>
              <w:t>Drapsin</w:t>
            </w:r>
            <w:r w:rsidRPr="00713074">
              <w:rPr>
                <w:color w:val="222222"/>
                <w:sz w:val="16"/>
                <w:szCs w:val="16"/>
                <w:shd w:val="clear" w:color="auto" w:fill="FFFFFF"/>
              </w:rPr>
              <w:t>, M.; Trajkovic, N.; Maksimovic, N.; Drid, P. Knee strength ratios in male judokas: Age-related differences. </w:t>
            </w:r>
            <w:r w:rsidRPr="00713074">
              <w:rPr>
                <w:rStyle w:val="html-italic"/>
                <w:rFonts w:eastAsiaTheme="majorEastAsia"/>
                <w:i/>
                <w:iCs/>
                <w:color w:val="222222"/>
                <w:sz w:val="16"/>
                <w:szCs w:val="16"/>
                <w:shd w:val="clear" w:color="auto" w:fill="FFFFFF"/>
              </w:rPr>
              <w:t>Arch. Budo</w:t>
            </w:r>
            <w:r w:rsidRPr="00713074">
              <w:rPr>
                <w:color w:val="222222"/>
                <w:sz w:val="16"/>
                <w:szCs w:val="16"/>
                <w:shd w:val="clear" w:color="auto" w:fill="FFFFFF"/>
              </w:rPr>
              <w:t> 2020, </w:t>
            </w:r>
            <w:r w:rsidRPr="00713074">
              <w:rPr>
                <w:rStyle w:val="html-italic"/>
                <w:rFonts w:eastAsiaTheme="majorEastAsia"/>
                <w:i/>
                <w:iCs/>
                <w:color w:val="222222"/>
                <w:sz w:val="16"/>
                <w:szCs w:val="16"/>
                <w:shd w:val="clear" w:color="auto" w:fill="FFFFFF"/>
              </w:rPr>
              <w:t>16</w:t>
            </w:r>
            <w:r w:rsidRPr="00713074">
              <w:rPr>
                <w:color w:val="222222"/>
                <w:sz w:val="16"/>
                <w:szCs w:val="16"/>
                <w:shd w:val="clear" w:color="auto" w:fill="FFFFFF"/>
              </w:rPr>
              <w:t>, 43–52.</w:t>
            </w:r>
          </w:p>
        </w:tc>
      </w:tr>
      <w:tr w:rsidR="00926C9B" w:rsidRPr="00BA0B15" w14:paraId="1B45BCFC" w14:textId="77777777" w:rsidTr="00926C9B">
        <w:trPr>
          <w:trHeight w:val="427"/>
        </w:trPr>
        <w:tc>
          <w:tcPr>
            <w:tcW w:w="880" w:type="dxa"/>
            <w:gridSpan w:val="2"/>
            <w:vAlign w:val="center"/>
          </w:tcPr>
          <w:p w14:paraId="4F327CBF" w14:textId="77777777" w:rsidR="00926C9B" w:rsidRPr="00BA0B15" w:rsidRDefault="00926C9B" w:rsidP="00926C9B">
            <w:pPr>
              <w:widowControl/>
              <w:numPr>
                <w:ilvl w:val="0"/>
                <w:numId w:val="39"/>
              </w:numPr>
              <w:tabs>
                <w:tab w:val="clear" w:pos="720"/>
                <w:tab w:val="left" w:pos="567"/>
              </w:tabs>
              <w:autoSpaceDE/>
              <w:autoSpaceDN/>
              <w:spacing w:after="60"/>
              <w:rPr>
                <w:sz w:val="16"/>
                <w:szCs w:val="16"/>
                <w:lang w:val="sr-Cyrl-CS"/>
              </w:rPr>
            </w:pPr>
          </w:p>
        </w:tc>
        <w:tc>
          <w:tcPr>
            <w:tcW w:w="8931" w:type="dxa"/>
            <w:gridSpan w:val="10"/>
            <w:vAlign w:val="center"/>
          </w:tcPr>
          <w:p w14:paraId="5EE89269" w14:textId="77777777" w:rsidR="00926C9B" w:rsidRPr="00A30761" w:rsidRDefault="00926C9B" w:rsidP="00926C9B">
            <w:pPr>
              <w:widowControl/>
              <w:shd w:val="clear" w:color="auto" w:fill="FFFFFF"/>
              <w:autoSpaceDE/>
              <w:autoSpaceDN/>
              <w:jc w:val="both"/>
              <w:textAlignment w:val="baseline"/>
              <w:outlineLvl w:val="1"/>
              <w:rPr>
                <w:color w:val="333333"/>
                <w:sz w:val="16"/>
                <w:szCs w:val="16"/>
                <w:lang w:val="sr-Cyrl-RS"/>
              </w:rPr>
            </w:pPr>
            <w:r w:rsidRPr="00A30761">
              <w:rPr>
                <w:rFonts w:eastAsiaTheme="minorHAnsi"/>
                <w:b/>
                <w:bCs/>
                <w:sz w:val="16"/>
                <w:szCs w:val="16"/>
                <w14:ligatures w14:val="standardContextual"/>
              </w:rPr>
              <w:t>Drapsin M</w:t>
            </w:r>
            <w:r w:rsidRPr="00A30761">
              <w:rPr>
                <w:rFonts w:eastAsiaTheme="minorHAnsi"/>
                <w:sz w:val="16"/>
                <w:szCs w:val="16"/>
                <w14:ligatures w14:val="standardContextual"/>
              </w:rPr>
              <w:t>, Bojanic D, Ljubojevic M, Sadri F, Jaksic D, Trivic T, Drid P. Somatotype profiles of male and female Montenegrin judokas. International Journal of Morphology. 2020, 38(5): 1244 - 1249</w:t>
            </w:r>
          </w:p>
        </w:tc>
      </w:tr>
      <w:tr w:rsidR="00926C9B" w:rsidRPr="00BA0B15" w14:paraId="6C9779FD" w14:textId="77777777" w:rsidTr="00926C9B">
        <w:trPr>
          <w:trHeight w:val="427"/>
        </w:trPr>
        <w:tc>
          <w:tcPr>
            <w:tcW w:w="880" w:type="dxa"/>
            <w:gridSpan w:val="2"/>
            <w:vAlign w:val="center"/>
          </w:tcPr>
          <w:p w14:paraId="5D6FC62B" w14:textId="77777777" w:rsidR="00926C9B" w:rsidRPr="00BA0B15" w:rsidRDefault="00926C9B" w:rsidP="00926C9B">
            <w:pPr>
              <w:widowControl/>
              <w:numPr>
                <w:ilvl w:val="0"/>
                <w:numId w:val="39"/>
              </w:numPr>
              <w:tabs>
                <w:tab w:val="clear" w:pos="720"/>
                <w:tab w:val="left" w:pos="567"/>
              </w:tabs>
              <w:autoSpaceDE/>
              <w:autoSpaceDN/>
              <w:spacing w:after="60"/>
              <w:rPr>
                <w:sz w:val="16"/>
                <w:szCs w:val="16"/>
                <w:lang w:val="sr-Cyrl-CS"/>
              </w:rPr>
            </w:pPr>
          </w:p>
        </w:tc>
        <w:tc>
          <w:tcPr>
            <w:tcW w:w="8931" w:type="dxa"/>
            <w:gridSpan w:val="10"/>
            <w:vAlign w:val="center"/>
          </w:tcPr>
          <w:p w14:paraId="2412496C" w14:textId="77777777" w:rsidR="00926C9B" w:rsidRPr="00A30761" w:rsidRDefault="00926C9B" w:rsidP="00926C9B">
            <w:pPr>
              <w:widowControl/>
              <w:shd w:val="clear" w:color="auto" w:fill="FFFFFF"/>
              <w:autoSpaceDE/>
              <w:autoSpaceDN/>
              <w:jc w:val="both"/>
              <w:textAlignment w:val="baseline"/>
              <w:outlineLvl w:val="1"/>
              <w:rPr>
                <w:sz w:val="16"/>
                <w:szCs w:val="16"/>
                <w:lang w:val="sr-Cyrl-RS"/>
              </w:rPr>
            </w:pPr>
            <w:r w:rsidRPr="00A30761">
              <w:rPr>
                <w:rFonts w:eastAsiaTheme="minorHAnsi"/>
                <w:sz w:val="16"/>
                <w:szCs w:val="16"/>
                <w14:ligatures w14:val="standardContextual"/>
              </w:rPr>
              <w:t xml:space="preserve">Andric L, Karan V, Radulovic N, </w:t>
            </w:r>
            <w:r w:rsidRPr="00A30761">
              <w:rPr>
                <w:rFonts w:eastAsiaTheme="minorHAnsi"/>
                <w:b/>
                <w:bCs/>
                <w:sz w:val="16"/>
                <w:szCs w:val="16"/>
                <w14:ligatures w14:val="standardContextual"/>
              </w:rPr>
              <w:t>Drapsin</w:t>
            </w:r>
            <w:r w:rsidRPr="00A30761">
              <w:rPr>
                <w:rFonts w:eastAsiaTheme="minorHAnsi"/>
                <w:sz w:val="16"/>
                <w:szCs w:val="16"/>
                <w14:ligatures w14:val="standardContextual"/>
              </w:rPr>
              <w:t>, Karaba Jakovljevic D, Takaci A, Klasnja A</w:t>
            </w:r>
            <w:r>
              <w:rPr>
                <w:rFonts w:eastAsiaTheme="minorHAnsi"/>
                <w:sz w:val="16"/>
                <w:szCs w:val="16"/>
                <w14:ligatures w14:val="standardContextual"/>
              </w:rPr>
              <w:t>. Differences in autonomic heart rate modulation during rest and after a supramaximal anaerobic test in relation to gender an menstrual cycle in woman. VOJNOSANITETSKI PREGLED 2021. Vol. 78, br 4, str. 389-396</w:t>
            </w:r>
          </w:p>
        </w:tc>
      </w:tr>
      <w:tr w:rsidR="00926C9B" w:rsidRPr="00BA0B15" w14:paraId="65ECA35F" w14:textId="77777777" w:rsidTr="00926C9B">
        <w:trPr>
          <w:trHeight w:val="427"/>
        </w:trPr>
        <w:tc>
          <w:tcPr>
            <w:tcW w:w="880" w:type="dxa"/>
            <w:gridSpan w:val="2"/>
            <w:vAlign w:val="center"/>
          </w:tcPr>
          <w:p w14:paraId="0A2FE33D" w14:textId="77777777" w:rsidR="00926C9B" w:rsidRPr="00BA0B15" w:rsidRDefault="00926C9B" w:rsidP="00926C9B">
            <w:pPr>
              <w:widowControl/>
              <w:numPr>
                <w:ilvl w:val="0"/>
                <w:numId w:val="39"/>
              </w:numPr>
              <w:tabs>
                <w:tab w:val="clear" w:pos="720"/>
                <w:tab w:val="left" w:pos="567"/>
              </w:tabs>
              <w:autoSpaceDE/>
              <w:autoSpaceDN/>
              <w:spacing w:after="60"/>
              <w:rPr>
                <w:sz w:val="16"/>
                <w:szCs w:val="16"/>
                <w:lang w:val="sr-Cyrl-CS"/>
              </w:rPr>
            </w:pPr>
          </w:p>
        </w:tc>
        <w:tc>
          <w:tcPr>
            <w:tcW w:w="8931" w:type="dxa"/>
            <w:gridSpan w:val="10"/>
            <w:vAlign w:val="center"/>
          </w:tcPr>
          <w:p w14:paraId="6A2D463E" w14:textId="77777777" w:rsidR="00926C9B" w:rsidRPr="00A30761" w:rsidRDefault="00926C9B" w:rsidP="00926C9B">
            <w:pPr>
              <w:rPr>
                <w:sz w:val="16"/>
                <w:szCs w:val="16"/>
                <w:lang w:val="sr-Latn-RS"/>
              </w:rPr>
            </w:pPr>
            <w:r w:rsidRPr="00A30761">
              <w:rPr>
                <w:rFonts w:eastAsiaTheme="minorHAnsi"/>
                <w:b/>
                <w:bCs/>
                <w:sz w:val="16"/>
                <w:szCs w:val="16"/>
                <w14:ligatures w14:val="standardContextual"/>
              </w:rPr>
              <w:t>Drapšin</w:t>
            </w:r>
            <w:r w:rsidRPr="00A30761">
              <w:rPr>
                <w:rFonts w:eastAsiaTheme="minorHAnsi"/>
                <w:sz w:val="16"/>
                <w:szCs w:val="16"/>
                <w14:ligatures w14:val="standardContextual"/>
              </w:rPr>
              <w:t xml:space="preserve"> PM, Simić M, Karaba Jakovljević D. Players' and coaches' attitudes and knowledge of prohibited doping substances. Medicinski pregled 2019; LXXII (5-6): 154 - 159.</w:t>
            </w:r>
          </w:p>
        </w:tc>
      </w:tr>
      <w:tr w:rsidR="00926C9B" w:rsidRPr="00BA0B15" w14:paraId="1176DD73" w14:textId="77777777" w:rsidTr="00926C9B">
        <w:trPr>
          <w:trHeight w:val="427"/>
        </w:trPr>
        <w:tc>
          <w:tcPr>
            <w:tcW w:w="880" w:type="dxa"/>
            <w:gridSpan w:val="2"/>
            <w:vAlign w:val="center"/>
          </w:tcPr>
          <w:p w14:paraId="42444E1A" w14:textId="77777777" w:rsidR="00926C9B" w:rsidRPr="00BA0B15" w:rsidRDefault="00926C9B" w:rsidP="00926C9B">
            <w:pPr>
              <w:widowControl/>
              <w:numPr>
                <w:ilvl w:val="0"/>
                <w:numId w:val="39"/>
              </w:numPr>
              <w:tabs>
                <w:tab w:val="clear" w:pos="720"/>
                <w:tab w:val="left" w:pos="567"/>
              </w:tabs>
              <w:autoSpaceDE/>
              <w:autoSpaceDN/>
              <w:spacing w:after="60"/>
              <w:rPr>
                <w:sz w:val="16"/>
                <w:szCs w:val="16"/>
                <w:lang w:val="sr-Cyrl-CS"/>
              </w:rPr>
            </w:pPr>
          </w:p>
        </w:tc>
        <w:tc>
          <w:tcPr>
            <w:tcW w:w="8931" w:type="dxa"/>
            <w:gridSpan w:val="10"/>
            <w:vAlign w:val="center"/>
          </w:tcPr>
          <w:p w14:paraId="51750613" w14:textId="77777777" w:rsidR="00926C9B" w:rsidRPr="00A30761" w:rsidRDefault="00926C9B" w:rsidP="00926C9B">
            <w:pPr>
              <w:rPr>
                <w:sz w:val="16"/>
                <w:szCs w:val="16"/>
                <w:lang w:val="sr-Latn-RS"/>
              </w:rPr>
            </w:pPr>
            <w:r w:rsidRPr="00A30761">
              <w:rPr>
                <w:rFonts w:eastAsiaTheme="minorHAnsi"/>
                <w:b/>
                <w:bCs/>
                <w:sz w:val="16"/>
                <w:szCs w:val="16"/>
                <w14:ligatures w14:val="standardContextual"/>
              </w:rPr>
              <w:t>Drapsin</w:t>
            </w:r>
            <w:r w:rsidRPr="00A30761">
              <w:rPr>
                <w:rFonts w:eastAsiaTheme="minorHAnsi"/>
                <w:sz w:val="16"/>
                <w:szCs w:val="16"/>
                <w14:ligatures w14:val="standardContextual"/>
              </w:rPr>
              <w:t xml:space="preserve"> M, Lukac D, Rasovic P, Drid P, Klasnja A, Lalic I. Isokinetic profile of subjects with the ruptured anterior cruciated ligament. VOJNOSANITETSKI PREGLED 2016, vol. 73 br. 7, str. 631</w:t>
            </w:r>
          </w:p>
        </w:tc>
      </w:tr>
      <w:tr w:rsidR="00926C9B" w:rsidRPr="00BA0B15" w14:paraId="3FBF14DD" w14:textId="77777777" w:rsidTr="00926C9B">
        <w:trPr>
          <w:trHeight w:val="427"/>
        </w:trPr>
        <w:tc>
          <w:tcPr>
            <w:tcW w:w="9811" w:type="dxa"/>
            <w:gridSpan w:val="12"/>
            <w:vAlign w:val="center"/>
          </w:tcPr>
          <w:p w14:paraId="181A3063" w14:textId="77777777" w:rsidR="00926C9B" w:rsidRPr="00BA0B15" w:rsidRDefault="00926C9B" w:rsidP="00926C9B">
            <w:pPr>
              <w:tabs>
                <w:tab w:val="left" w:pos="567"/>
              </w:tabs>
              <w:spacing w:after="60"/>
              <w:rPr>
                <w:b/>
                <w:sz w:val="16"/>
                <w:szCs w:val="16"/>
                <w:lang w:val="sr-Cyrl-CS"/>
              </w:rPr>
            </w:pPr>
            <w:r w:rsidRPr="00BA0B15">
              <w:rPr>
                <w:b/>
                <w:sz w:val="16"/>
                <w:szCs w:val="16"/>
                <w:lang w:val="sr-Cyrl-CS"/>
              </w:rPr>
              <w:t xml:space="preserve">Збирни подаци научне, односно уметничке и стручне активности наставника </w:t>
            </w:r>
          </w:p>
        </w:tc>
      </w:tr>
      <w:tr w:rsidR="00926C9B" w:rsidRPr="00BA0B15" w14:paraId="63060D05" w14:textId="77777777" w:rsidTr="00926C9B">
        <w:trPr>
          <w:trHeight w:val="207"/>
        </w:trPr>
        <w:tc>
          <w:tcPr>
            <w:tcW w:w="4656" w:type="dxa"/>
            <w:gridSpan w:val="6"/>
            <w:vAlign w:val="center"/>
          </w:tcPr>
          <w:p w14:paraId="20904664" w14:textId="77777777" w:rsidR="00926C9B" w:rsidRPr="00BA0B15" w:rsidRDefault="00926C9B" w:rsidP="00926C9B">
            <w:pPr>
              <w:tabs>
                <w:tab w:val="left" w:pos="567"/>
              </w:tabs>
              <w:spacing w:after="60"/>
              <w:rPr>
                <w:sz w:val="16"/>
                <w:szCs w:val="16"/>
                <w:lang w:val="sr-Cyrl-CS"/>
              </w:rPr>
            </w:pPr>
            <w:r w:rsidRPr="00BA0B15">
              <w:rPr>
                <w:sz w:val="16"/>
                <w:szCs w:val="16"/>
                <w:lang w:val="sr-Cyrl-CS"/>
              </w:rPr>
              <w:t>Укупан број цитата</w:t>
            </w:r>
          </w:p>
        </w:tc>
        <w:tc>
          <w:tcPr>
            <w:tcW w:w="5155" w:type="dxa"/>
            <w:gridSpan w:val="6"/>
            <w:vAlign w:val="center"/>
          </w:tcPr>
          <w:p w14:paraId="59E93794" w14:textId="77777777" w:rsidR="00926C9B" w:rsidRPr="00BA0B15" w:rsidRDefault="00926C9B" w:rsidP="00926C9B">
            <w:pPr>
              <w:tabs>
                <w:tab w:val="left" w:pos="567"/>
              </w:tabs>
              <w:spacing w:after="60"/>
              <w:rPr>
                <w:sz w:val="16"/>
                <w:szCs w:val="16"/>
                <w:lang w:val="sr-Latn-RS"/>
              </w:rPr>
            </w:pPr>
            <w:r>
              <w:rPr>
                <w:sz w:val="16"/>
                <w:szCs w:val="16"/>
                <w:lang w:val="sr-Latn-RS"/>
              </w:rPr>
              <w:t>159</w:t>
            </w:r>
          </w:p>
        </w:tc>
      </w:tr>
      <w:tr w:rsidR="00926C9B" w:rsidRPr="00BA0B15" w14:paraId="2B84ECD0" w14:textId="77777777" w:rsidTr="00926C9B">
        <w:trPr>
          <w:trHeight w:val="240"/>
        </w:trPr>
        <w:tc>
          <w:tcPr>
            <w:tcW w:w="4656" w:type="dxa"/>
            <w:gridSpan w:val="6"/>
            <w:vAlign w:val="center"/>
          </w:tcPr>
          <w:p w14:paraId="7A2E5400" w14:textId="77777777" w:rsidR="00926C9B" w:rsidRPr="00BA0B15" w:rsidRDefault="00926C9B" w:rsidP="00926C9B">
            <w:pPr>
              <w:tabs>
                <w:tab w:val="left" w:pos="567"/>
              </w:tabs>
              <w:spacing w:after="60"/>
              <w:rPr>
                <w:sz w:val="16"/>
                <w:szCs w:val="16"/>
                <w:lang w:val="sr-Cyrl-CS"/>
              </w:rPr>
            </w:pPr>
            <w:r w:rsidRPr="00BA0B15">
              <w:rPr>
                <w:sz w:val="16"/>
                <w:szCs w:val="16"/>
                <w:lang w:val="sr-Cyrl-CS"/>
              </w:rPr>
              <w:t>Укупан број радова са SCI (SSCI) листе</w:t>
            </w:r>
          </w:p>
        </w:tc>
        <w:tc>
          <w:tcPr>
            <w:tcW w:w="5155" w:type="dxa"/>
            <w:gridSpan w:val="6"/>
            <w:vAlign w:val="center"/>
          </w:tcPr>
          <w:p w14:paraId="5E598660" w14:textId="77777777" w:rsidR="00926C9B" w:rsidRPr="00B75219" w:rsidRDefault="00926C9B" w:rsidP="00926C9B">
            <w:pPr>
              <w:tabs>
                <w:tab w:val="left" w:pos="567"/>
              </w:tabs>
              <w:spacing w:after="60"/>
              <w:rPr>
                <w:sz w:val="16"/>
                <w:szCs w:val="16"/>
                <w:lang w:val="sr-Latn-RS"/>
              </w:rPr>
            </w:pPr>
            <w:r>
              <w:rPr>
                <w:sz w:val="16"/>
                <w:szCs w:val="16"/>
                <w:lang w:val="sr-Latn-RS"/>
              </w:rPr>
              <w:t>27</w:t>
            </w:r>
          </w:p>
        </w:tc>
      </w:tr>
      <w:tr w:rsidR="00926C9B" w:rsidRPr="00BA0B15" w14:paraId="363F1D6F" w14:textId="77777777" w:rsidTr="00926C9B">
        <w:trPr>
          <w:trHeight w:val="278"/>
        </w:trPr>
        <w:tc>
          <w:tcPr>
            <w:tcW w:w="4656" w:type="dxa"/>
            <w:gridSpan w:val="6"/>
            <w:vAlign w:val="center"/>
          </w:tcPr>
          <w:p w14:paraId="257DBC88" w14:textId="77777777" w:rsidR="00926C9B" w:rsidRPr="00BA0B15" w:rsidRDefault="00926C9B" w:rsidP="00926C9B">
            <w:pPr>
              <w:tabs>
                <w:tab w:val="left" w:pos="567"/>
              </w:tabs>
              <w:spacing w:after="60"/>
              <w:rPr>
                <w:sz w:val="16"/>
                <w:szCs w:val="16"/>
                <w:lang w:val="sr-Cyrl-CS"/>
              </w:rPr>
            </w:pPr>
            <w:r w:rsidRPr="00BA0B15">
              <w:rPr>
                <w:sz w:val="16"/>
                <w:szCs w:val="16"/>
                <w:lang w:val="sr-Cyrl-CS"/>
              </w:rPr>
              <w:t>Тренутно учешће на пројектима</w:t>
            </w:r>
          </w:p>
        </w:tc>
        <w:tc>
          <w:tcPr>
            <w:tcW w:w="442" w:type="dxa"/>
            <w:gridSpan w:val="2"/>
            <w:vAlign w:val="center"/>
          </w:tcPr>
          <w:p w14:paraId="63B6867E" w14:textId="77777777" w:rsidR="00926C9B" w:rsidRPr="009255D9" w:rsidRDefault="00926C9B" w:rsidP="00926C9B">
            <w:pPr>
              <w:tabs>
                <w:tab w:val="left" w:pos="567"/>
              </w:tabs>
              <w:spacing w:after="60"/>
              <w:rPr>
                <w:sz w:val="16"/>
                <w:szCs w:val="16"/>
                <w:lang w:val="sr-Cyrl-RS"/>
              </w:rPr>
            </w:pPr>
            <w:r w:rsidRPr="00BA0B15">
              <w:rPr>
                <w:sz w:val="16"/>
                <w:szCs w:val="16"/>
                <w:lang w:val="sr-Cyrl-CS"/>
              </w:rPr>
              <w:t>Домаћи</w:t>
            </w:r>
            <w:r w:rsidRPr="00BA0B15">
              <w:rPr>
                <w:sz w:val="16"/>
                <w:szCs w:val="16"/>
                <w:lang w:val="sr-Latn-RS"/>
              </w:rPr>
              <w:t xml:space="preserve">    </w:t>
            </w:r>
            <w:r>
              <w:rPr>
                <w:sz w:val="16"/>
                <w:szCs w:val="16"/>
                <w:lang w:val="sr-Latn-RS"/>
              </w:rPr>
              <w:t>/</w:t>
            </w:r>
          </w:p>
        </w:tc>
        <w:tc>
          <w:tcPr>
            <w:tcW w:w="4713" w:type="dxa"/>
            <w:gridSpan w:val="4"/>
            <w:vAlign w:val="center"/>
          </w:tcPr>
          <w:p w14:paraId="6C528ED9" w14:textId="77777777" w:rsidR="00926C9B" w:rsidRPr="00571D88" w:rsidRDefault="00926C9B" w:rsidP="00926C9B">
            <w:pPr>
              <w:tabs>
                <w:tab w:val="left" w:pos="567"/>
              </w:tabs>
              <w:spacing w:after="60"/>
              <w:rPr>
                <w:sz w:val="16"/>
                <w:szCs w:val="16"/>
                <w:lang w:val="sr-Cyrl-RS"/>
              </w:rPr>
            </w:pPr>
            <w:r w:rsidRPr="00BA0B15">
              <w:rPr>
                <w:sz w:val="16"/>
                <w:szCs w:val="16"/>
                <w:lang w:val="sr-Cyrl-CS"/>
              </w:rPr>
              <w:t>Међународни</w:t>
            </w:r>
            <w:r w:rsidRPr="00BA0B15">
              <w:rPr>
                <w:sz w:val="16"/>
                <w:szCs w:val="16"/>
                <w:lang w:val="sr-Latn-RS"/>
              </w:rPr>
              <w:t xml:space="preserve">  </w:t>
            </w:r>
            <w:r>
              <w:rPr>
                <w:sz w:val="16"/>
                <w:szCs w:val="16"/>
                <w:lang w:val="sr-Latn-RS"/>
              </w:rPr>
              <w:t>/</w:t>
            </w:r>
          </w:p>
        </w:tc>
      </w:tr>
      <w:tr w:rsidR="00926C9B" w:rsidRPr="00BA0B15" w14:paraId="3EC33B28" w14:textId="77777777" w:rsidTr="00926C9B">
        <w:trPr>
          <w:trHeight w:val="170"/>
        </w:trPr>
        <w:tc>
          <w:tcPr>
            <w:tcW w:w="880" w:type="dxa"/>
            <w:gridSpan w:val="2"/>
            <w:vAlign w:val="center"/>
          </w:tcPr>
          <w:p w14:paraId="2E58F5E1" w14:textId="77777777" w:rsidR="00926C9B" w:rsidRPr="00BA0B15" w:rsidRDefault="00926C9B" w:rsidP="00926C9B">
            <w:pPr>
              <w:tabs>
                <w:tab w:val="left" w:pos="567"/>
              </w:tabs>
              <w:spacing w:after="60"/>
              <w:rPr>
                <w:sz w:val="16"/>
                <w:szCs w:val="16"/>
                <w:lang w:val="sr-Cyrl-CS"/>
              </w:rPr>
            </w:pPr>
            <w:r w:rsidRPr="00BA0B15">
              <w:rPr>
                <w:sz w:val="16"/>
                <w:szCs w:val="16"/>
                <w:lang w:val="sr-Cyrl-CS"/>
              </w:rPr>
              <w:t xml:space="preserve">Усавршавања </w:t>
            </w:r>
          </w:p>
        </w:tc>
        <w:tc>
          <w:tcPr>
            <w:tcW w:w="8931" w:type="dxa"/>
            <w:gridSpan w:val="10"/>
            <w:vAlign w:val="center"/>
          </w:tcPr>
          <w:p w14:paraId="25DD8850" w14:textId="77777777" w:rsidR="00926C9B" w:rsidRPr="005649B7" w:rsidRDefault="00926C9B" w:rsidP="00926C9B">
            <w:pPr>
              <w:widowControl/>
              <w:suppressAutoHyphens/>
              <w:autoSpaceDE/>
              <w:autoSpaceDN/>
              <w:rPr>
                <w:sz w:val="16"/>
                <w:szCs w:val="16"/>
                <w:lang w:val="sr-Latn-RS" w:eastAsia="zh-CN"/>
              </w:rPr>
            </w:pPr>
            <w:r>
              <w:rPr>
                <w:sz w:val="16"/>
                <w:szCs w:val="16"/>
                <w:lang w:val="sr-Latn-RS" w:eastAsia="zh-CN"/>
              </w:rPr>
              <w:t>/</w:t>
            </w:r>
          </w:p>
        </w:tc>
      </w:tr>
      <w:tr w:rsidR="00926C9B" w:rsidRPr="00BA0B15" w14:paraId="2A29CCB7" w14:textId="77777777" w:rsidTr="00926C9B">
        <w:trPr>
          <w:trHeight w:val="427"/>
        </w:trPr>
        <w:tc>
          <w:tcPr>
            <w:tcW w:w="9811" w:type="dxa"/>
            <w:gridSpan w:val="12"/>
            <w:vAlign w:val="center"/>
          </w:tcPr>
          <w:p w14:paraId="62C13C0E" w14:textId="77777777" w:rsidR="00926C9B" w:rsidRPr="005649B7" w:rsidRDefault="00926C9B" w:rsidP="00926C9B">
            <w:pPr>
              <w:jc w:val="both"/>
              <w:rPr>
                <w:sz w:val="16"/>
                <w:szCs w:val="16"/>
                <w:lang w:val="sr-Latn-RS"/>
              </w:rPr>
            </w:pPr>
            <w:r w:rsidRPr="00053A03">
              <w:rPr>
                <w:sz w:val="16"/>
                <w:szCs w:val="16"/>
                <w:lang w:val="sr-Cyrl-CS"/>
              </w:rPr>
              <w:t>Други подаци које сматрате релевантним</w:t>
            </w:r>
            <w:r w:rsidRPr="00053A03">
              <w:rPr>
                <w:sz w:val="16"/>
                <w:szCs w:val="16"/>
                <w:lang w:val="sr-Latn-RS"/>
              </w:rPr>
              <w:t>:</w:t>
            </w:r>
            <w:r w:rsidRPr="00053A03">
              <w:rPr>
                <w:sz w:val="16"/>
                <w:szCs w:val="16"/>
                <w:lang w:val="sr-Cyrl-CS" w:eastAsia="zh-CN"/>
              </w:rPr>
              <w:t xml:space="preserve"> </w:t>
            </w:r>
            <w:r>
              <w:rPr>
                <w:sz w:val="16"/>
                <w:szCs w:val="16"/>
                <w:lang w:val="sr-Latn-RS" w:eastAsia="zh-CN"/>
              </w:rPr>
              <w:t xml:space="preserve">   /</w:t>
            </w:r>
          </w:p>
        </w:tc>
      </w:tr>
    </w:tbl>
    <w:p w14:paraId="0EF6B3C9" w14:textId="1F9FB5EF" w:rsidR="00071E18" w:rsidRPr="00926C9B" w:rsidRDefault="00926C9B">
      <w:pPr>
        <w:pStyle w:val="TableParagraph"/>
        <w:spacing w:line="178" w:lineRule="exact"/>
        <w:rPr>
          <w:sz w:val="18"/>
          <w:szCs w:val="18"/>
          <w:lang w:val="sr-Cyrl-RS"/>
        </w:rPr>
        <w:sectPr w:rsidR="00071E18" w:rsidRPr="00926C9B">
          <w:pgSz w:w="11910" w:h="16850"/>
          <w:pgMar w:top="1060" w:right="283" w:bottom="440" w:left="283" w:header="187" w:footer="253" w:gutter="0"/>
          <w:cols w:space="720"/>
        </w:sectPr>
      </w:pPr>
      <w:r w:rsidRPr="00926C9B">
        <w:rPr>
          <w:sz w:val="18"/>
          <w:szCs w:val="18"/>
          <w:lang w:val="sr-Cyrl-RS"/>
        </w:rPr>
        <w:t xml:space="preserve">                </w:t>
      </w:r>
      <w:r w:rsidR="00C2094D" w:rsidRPr="002E7501">
        <w:rPr>
          <w:sz w:val="18"/>
          <w:szCs w:val="18"/>
          <w:lang w:val="sr-Cyrl-RS"/>
        </w:rPr>
        <w:t>Табела 9.1 Картон наставника</w:t>
      </w:r>
    </w:p>
    <w:p w14:paraId="295BE76F" w14:textId="77777777" w:rsidR="00071E18" w:rsidRDefault="00071E18">
      <w:pPr>
        <w:pStyle w:val="Teloteksta"/>
        <w:rPr>
          <w:sz w:val="20"/>
        </w:rPr>
      </w:pPr>
    </w:p>
    <w:p w14:paraId="45CA56C1" w14:textId="77777777" w:rsidR="00071E18" w:rsidRDefault="00071E18">
      <w:pPr>
        <w:pStyle w:val="Teloteksta"/>
        <w:spacing w:before="71"/>
        <w:rPr>
          <w:sz w:val="20"/>
        </w:rPr>
      </w:pPr>
    </w:p>
    <w:p w14:paraId="2102C109" w14:textId="77777777" w:rsidR="00071E18" w:rsidRDefault="009D0362">
      <w:pPr>
        <w:pStyle w:val="TableParagraph"/>
        <w:spacing w:line="170" w:lineRule="exact"/>
        <w:rPr>
          <w:sz w:val="16"/>
          <w:lang w:val="sr-Cyrl-RS"/>
        </w:rPr>
      </w:pPr>
      <w:r>
        <w:rPr>
          <w:sz w:val="16"/>
          <w:lang w:val="sr-Cyrl-RS"/>
        </w:rPr>
        <w:tab/>
      </w:r>
      <w:r>
        <w:rPr>
          <w:sz w:val="16"/>
          <w:lang w:val="sr-Cyrl-RS"/>
        </w:rPr>
        <w:tab/>
      </w:r>
    </w:p>
    <w:p w14:paraId="7B10AF42" w14:textId="77777777" w:rsidR="009D0362" w:rsidRDefault="009D0362">
      <w:pPr>
        <w:pStyle w:val="TableParagraph"/>
        <w:spacing w:line="170" w:lineRule="exact"/>
        <w:rPr>
          <w:sz w:val="16"/>
          <w:lang w:val="sr-Cyrl-RS"/>
        </w:rPr>
      </w:pPr>
    </w:p>
    <w:p w14:paraId="592A582A" w14:textId="77777777" w:rsidR="009D0362" w:rsidRDefault="009D0362">
      <w:pPr>
        <w:pStyle w:val="TableParagraph"/>
        <w:spacing w:line="170" w:lineRule="exact"/>
        <w:rPr>
          <w:sz w:val="16"/>
          <w:lang w:val="sr-Cyrl-RS"/>
        </w:rPr>
      </w:pPr>
    </w:p>
    <w:p w14:paraId="4D66A87C" w14:textId="7AC8E4F0" w:rsidR="009D0362" w:rsidRPr="00A07418" w:rsidRDefault="009D0362" w:rsidP="009D0362">
      <w:pPr>
        <w:spacing w:after="60"/>
        <w:rPr>
          <w:b/>
          <w:iCs/>
          <w:sz w:val="18"/>
          <w:szCs w:val="18"/>
          <w:lang w:val="sr-Latn-RS"/>
        </w:rPr>
      </w:pPr>
      <w:r>
        <w:rPr>
          <w:sz w:val="16"/>
          <w:lang w:val="sr-Cyrl-RS"/>
        </w:rPr>
        <w:t xml:space="preserve">       </w:t>
      </w:r>
      <w:r w:rsidR="00C2094D" w:rsidRPr="002E7501">
        <w:rPr>
          <w:sz w:val="18"/>
          <w:szCs w:val="18"/>
          <w:lang w:val="sr-Cyrl-RS"/>
        </w:rPr>
        <w:t>Табела 9.1 Картон наставника</w:t>
      </w:r>
    </w:p>
    <w:tbl>
      <w:tblPr>
        <w:tblpPr w:leftFromText="180" w:rightFromText="180" w:vertAnchor="page" w:horzAnchor="margin" w:tblpXSpec="center" w:tblpY="259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1094"/>
        <w:gridCol w:w="893"/>
        <w:gridCol w:w="2409"/>
        <w:gridCol w:w="1056"/>
        <w:gridCol w:w="222"/>
        <w:gridCol w:w="1557"/>
        <w:gridCol w:w="1559"/>
        <w:gridCol w:w="1418"/>
      </w:tblGrid>
      <w:tr w:rsidR="009D0362" w:rsidRPr="00444D49" w14:paraId="3CCB2D21" w14:textId="77777777" w:rsidTr="009D0362">
        <w:trPr>
          <w:trHeight w:val="58"/>
        </w:trPr>
        <w:tc>
          <w:tcPr>
            <w:tcW w:w="4815" w:type="dxa"/>
            <w:gridSpan w:val="4"/>
          </w:tcPr>
          <w:p w14:paraId="765A7649" w14:textId="77777777" w:rsidR="009D0362" w:rsidRPr="00444D49" w:rsidRDefault="009D0362" w:rsidP="009D0362">
            <w:pPr>
              <w:pStyle w:val="TableParagraph"/>
              <w:spacing w:before="69"/>
              <w:rPr>
                <w:b/>
                <w:sz w:val="14"/>
                <w:szCs w:val="14"/>
              </w:rPr>
            </w:pPr>
            <w:bookmarkStart w:id="42" w:name="_Hlk217456304"/>
            <w:r w:rsidRPr="00444D49">
              <w:rPr>
                <w:b/>
                <w:sz w:val="14"/>
                <w:szCs w:val="14"/>
              </w:rPr>
              <w:t>Име</w:t>
            </w:r>
            <w:r w:rsidRPr="00444D49">
              <w:rPr>
                <w:b/>
                <w:spacing w:val="-5"/>
                <w:sz w:val="14"/>
                <w:szCs w:val="14"/>
              </w:rPr>
              <w:t xml:space="preserve"> </w:t>
            </w:r>
            <w:r w:rsidRPr="00444D49">
              <w:rPr>
                <w:b/>
                <w:sz w:val="14"/>
                <w:szCs w:val="14"/>
              </w:rPr>
              <w:t>и</w:t>
            </w:r>
            <w:r w:rsidRPr="00444D49">
              <w:rPr>
                <w:b/>
                <w:spacing w:val="-1"/>
                <w:sz w:val="14"/>
                <w:szCs w:val="14"/>
              </w:rPr>
              <w:t xml:space="preserve"> </w:t>
            </w:r>
            <w:r w:rsidRPr="00444D49">
              <w:rPr>
                <w:b/>
                <w:spacing w:val="-2"/>
                <w:sz w:val="14"/>
                <w:szCs w:val="14"/>
              </w:rPr>
              <w:t>презиме</w:t>
            </w:r>
          </w:p>
        </w:tc>
        <w:tc>
          <w:tcPr>
            <w:tcW w:w="5812" w:type="dxa"/>
            <w:gridSpan w:val="5"/>
            <w:shd w:val="clear" w:color="auto" w:fill="D9D9D9" w:themeFill="background1" w:themeFillShade="D9"/>
          </w:tcPr>
          <w:p w14:paraId="0778B52D" w14:textId="77777777" w:rsidR="009D0362" w:rsidRPr="00A07418" w:rsidRDefault="009D0362" w:rsidP="009D0362">
            <w:pPr>
              <w:pStyle w:val="TableParagraph"/>
              <w:spacing w:before="115"/>
              <w:rPr>
                <w:b/>
                <w:bCs/>
                <w:sz w:val="14"/>
                <w:szCs w:val="14"/>
                <w:lang w:val="sr-Cyrl-RS"/>
              </w:rPr>
            </w:pPr>
            <w:r w:rsidRPr="00A07418">
              <w:rPr>
                <w:b/>
                <w:bCs/>
                <w:sz w:val="14"/>
                <w:szCs w:val="14"/>
                <w:lang w:val="sr-Cyrl-RS"/>
              </w:rPr>
              <w:t>Мирјана Мијушковић</w:t>
            </w:r>
          </w:p>
        </w:tc>
      </w:tr>
      <w:tr w:rsidR="009D0362" w:rsidRPr="00444D49" w14:paraId="131B4250" w14:textId="77777777" w:rsidTr="009D0362">
        <w:trPr>
          <w:trHeight w:val="251"/>
        </w:trPr>
        <w:tc>
          <w:tcPr>
            <w:tcW w:w="4815" w:type="dxa"/>
            <w:gridSpan w:val="4"/>
          </w:tcPr>
          <w:p w14:paraId="598F2427" w14:textId="77777777" w:rsidR="009D0362" w:rsidRPr="00444D49" w:rsidRDefault="009D0362" w:rsidP="009D0362">
            <w:pPr>
              <w:pStyle w:val="TableParagraph"/>
              <w:spacing w:before="1"/>
              <w:rPr>
                <w:b/>
                <w:sz w:val="14"/>
                <w:szCs w:val="14"/>
              </w:rPr>
            </w:pPr>
            <w:r w:rsidRPr="00444D49">
              <w:rPr>
                <w:b/>
                <w:spacing w:val="-2"/>
                <w:sz w:val="14"/>
                <w:szCs w:val="14"/>
              </w:rPr>
              <w:t>Звање</w:t>
            </w:r>
          </w:p>
        </w:tc>
        <w:tc>
          <w:tcPr>
            <w:tcW w:w="5812" w:type="dxa"/>
            <w:gridSpan w:val="5"/>
          </w:tcPr>
          <w:p w14:paraId="636ACBD9" w14:textId="4AFF062A" w:rsidR="009D0362" w:rsidRPr="00444D49" w:rsidRDefault="000150E0" w:rsidP="009D0362">
            <w:pPr>
              <w:pStyle w:val="TableParagraph"/>
              <w:spacing w:line="183" w:lineRule="exact"/>
              <w:rPr>
                <w:sz w:val="14"/>
                <w:szCs w:val="14"/>
                <w:lang w:val="sr-Cyrl-RS"/>
              </w:rPr>
            </w:pPr>
            <w:r>
              <w:rPr>
                <w:sz w:val="14"/>
                <w:szCs w:val="14"/>
                <w:lang w:val="sr-Cyrl-RS"/>
              </w:rPr>
              <w:t>в</w:t>
            </w:r>
            <w:r w:rsidR="009D0362">
              <w:rPr>
                <w:sz w:val="14"/>
                <w:szCs w:val="14"/>
                <w:lang w:val="sr-Cyrl-RS"/>
              </w:rPr>
              <w:t xml:space="preserve">анредни професор </w:t>
            </w:r>
          </w:p>
        </w:tc>
      </w:tr>
      <w:tr w:rsidR="009D0362" w:rsidRPr="00444D49" w14:paraId="366C631D" w14:textId="77777777" w:rsidTr="009D0362">
        <w:trPr>
          <w:trHeight w:val="426"/>
        </w:trPr>
        <w:tc>
          <w:tcPr>
            <w:tcW w:w="4815" w:type="dxa"/>
            <w:gridSpan w:val="4"/>
          </w:tcPr>
          <w:p w14:paraId="17CBC1EB" w14:textId="77777777" w:rsidR="009D0362" w:rsidRPr="00444D49" w:rsidRDefault="009D0362" w:rsidP="009D0362">
            <w:pPr>
              <w:pStyle w:val="TableParagraph"/>
              <w:ind w:right="59"/>
              <w:rPr>
                <w:b/>
                <w:sz w:val="14"/>
                <w:szCs w:val="14"/>
              </w:rPr>
            </w:pPr>
            <w:r w:rsidRPr="00444D49">
              <w:rPr>
                <w:b/>
                <w:sz w:val="14"/>
                <w:szCs w:val="14"/>
              </w:rPr>
              <w:t>Назив</w:t>
            </w:r>
            <w:r w:rsidRPr="00444D49">
              <w:rPr>
                <w:b/>
                <w:spacing w:val="-7"/>
                <w:sz w:val="14"/>
                <w:szCs w:val="14"/>
              </w:rPr>
              <w:t xml:space="preserve"> </w:t>
            </w:r>
            <w:r w:rsidRPr="00444D49">
              <w:rPr>
                <w:b/>
                <w:sz w:val="14"/>
                <w:szCs w:val="14"/>
              </w:rPr>
              <w:t>институције</w:t>
            </w:r>
            <w:r w:rsidRPr="00444D49">
              <w:rPr>
                <w:b/>
                <w:spacing w:val="-6"/>
                <w:sz w:val="14"/>
                <w:szCs w:val="14"/>
              </w:rPr>
              <w:t xml:space="preserve"> </w:t>
            </w:r>
            <w:r w:rsidRPr="00444D49">
              <w:rPr>
                <w:b/>
                <w:sz w:val="14"/>
                <w:szCs w:val="14"/>
              </w:rPr>
              <w:t>у</w:t>
            </w:r>
            <w:r w:rsidRPr="00444D49">
              <w:rPr>
                <w:b/>
                <w:spacing w:val="31"/>
                <w:sz w:val="14"/>
                <w:szCs w:val="14"/>
              </w:rPr>
              <w:t xml:space="preserve"> </w:t>
            </w:r>
            <w:r w:rsidRPr="00444D49">
              <w:rPr>
                <w:b/>
                <w:sz w:val="14"/>
                <w:szCs w:val="14"/>
              </w:rPr>
              <w:t>којој</w:t>
            </w:r>
            <w:r w:rsidRPr="00444D49">
              <w:rPr>
                <w:b/>
                <w:spacing w:val="-7"/>
                <w:sz w:val="14"/>
                <w:szCs w:val="14"/>
              </w:rPr>
              <w:t xml:space="preserve"> </w:t>
            </w:r>
            <w:r w:rsidRPr="00444D49">
              <w:rPr>
                <w:b/>
                <w:sz w:val="14"/>
                <w:szCs w:val="14"/>
              </w:rPr>
              <w:t>наставник</w:t>
            </w:r>
            <w:r w:rsidRPr="00444D49">
              <w:rPr>
                <w:b/>
                <w:spacing w:val="-4"/>
                <w:sz w:val="14"/>
                <w:szCs w:val="14"/>
              </w:rPr>
              <w:t xml:space="preserve"> </w:t>
            </w:r>
            <w:r w:rsidRPr="00444D49">
              <w:rPr>
                <w:b/>
                <w:sz w:val="14"/>
                <w:szCs w:val="14"/>
              </w:rPr>
              <w:t>ради</w:t>
            </w:r>
            <w:r w:rsidRPr="00444D49">
              <w:rPr>
                <w:b/>
                <w:spacing w:val="-4"/>
                <w:sz w:val="14"/>
                <w:szCs w:val="14"/>
              </w:rPr>
              <w:t xml:space="preserve"> </w:t>
            </w:r>
            <w:r w:rsidRPr="00444D49">
              <w:rPr>
                <w:b/>
                <w:sz w:val="14"/>
                <w:szCs w:val="14"/>
              </w:rPr>
              <w:t>са</w:t>
            </w:r>
            <w:r w:rsidRPr="00444D49">
              <w:rPr>
                <w:b/>
                <w:spacing w:val="-5"/>
                <w:sz w:val="14"/>
                <w:szCs w:val="14"/>
              </w:rPr>
              <w:t xml:space="preserve"> </w:t>
            </w:r>
            <w:r w:rsidRPr="00444D49">
              <w:rPr>
                <w:b/>
                <w:sz w:val="14"/>
                <w:szCs w:val="14"/>
              </w:rPr>
              <w:t>пуним</w:t>
            </w:r>
            <w:r w:rsidRPr="00444D49">
              <w:rPr>
                <w:b/>
                <w:spacing w:val="40"/>
                <w:sz w:val="14"/>
                <w:szCs w:val="14"/>
              </w:rPr>
              <w:t xml:space="preserve"> </w:t>
            </w:r>
            <w:r w:rsidRPr="00444D49">
              <w:rPr>
                <w:b/>
                <w:sz w:val="14"/>
                <w:szCs w:val="14"/>
              </w:rPr>
              <w:t>или непуним радним временом и од када</w:t>
            </w:r>
          </w:p>
        </w:tc>
        <w:tc>
          <w:tcPr>
            <w:tcW w:w="5812" w:type="dxa"/>
            <w:gridSpan w:val="5"/>
          </w:tcPr>
          <w:p w14:paraId="7EDB1974" w14:textId="77777777" w:rsidR="009D0362" w:rsidRPr="00444D49" w:rsidRDefault="009D0362" w:rsidP="009D0362">
            <w:pPr>
              <w:pStyle w:val="TableParagraph"/>
              <w:rPr>
                <w:sz w:val="14"/>
                <w:szCs w:val="14"/>
                <w:lang w:val="sr-Cyrl-RS"/>
              </w:rPr>
            </w:pPr>
            <w:r>
              <w:rPr>
                <w:sz w:val="14"/>
                <w:szCs w:val="14"/>
                <w:lang w:val="sr-Cyrl-RS"/>
              </w:rPr>
              <w:t xml:space="preserve">Клиника за нефрологију, </w:t>
            </w:r>
            <w:r w:rsidRPr="00444D49">
              <w:rPr>
                <w:sz w:val="14"/>
                <w:szCs w:val="14"/>
                <w:lang w:val="sr-Cyrl-RS"/>
              </w:rPr>
              <w:t xml:space="preserve">Војномедицинска академија Београд, </w:t>
            </w:r>
            <w:r>
              <w:rPr>
                <w:sz w:val="14"/>
                <w:szCs w:val="14"/>
                <w:lang w:val="sr-Cyrl-RS"/>
              </w:rPr>
              <w:t>јул 2003.</w:t>
            </w:r>
            <w:r w:rsidRPr="00444D49">
              <w:rPr>
                <w:sz w:val="14"/>
                <w:szCs w:val="14"/>
                <w:lang w:val="sr-Cyrl-RS"/>
              </w:rPr>
              <w:t xml:space="preserve"> године</w:t>
            </w:r>
          </w:p>
        </w:tc>
      </w:tr>
      <w:tr w:rsidR="009D0362" w:rsidRPr="00444D49" w14:paraId="14DA2377" w14:textId="77777777" w:rsidTr="009D0362">
        <w:trPr>
          <w:trHeight w:val="429"/>
        </w:trPr>
        <w:tc>
          <w:tcPr>
            <w:tcW w:w="4815" w:type="dxa"/>
            <w:gridSpan w:val="4"/>
          </w:tcPr>
          <w:p w14:paraId="77231FA1" w14:textId="77777777" w:rsidR="009D0362" w:rsidRPr="00444D49" w:rsidRDefault="009D0362" w:rsidP="009D0362">
            <w:pPr>
              <w:pStyle w:val="TableParagraph"/>
              <w:spacing w:before="90"/>
              <w:rPr>
                <w:b/>
                <w:sz w:val="14"/>
                <w:szCs w:val="14"/>
              </w:rPr>
            </w:pPr>
            <w:r w:rsidRPr="00444D49">
              <w:rPr>
                <w:b/>
                <w:sz w:val="14"/>
                <w:szCs w:val="14"/>
              </w:rPr>
              <w:t>Ужа</w:t>
            </w:r>
            <w:r w:rsidRPr="00444D49">
              <w:rPr>
                <w:b/>
                <w:spacing w:val="-6"/>
                <w:sz w:val="14"/>
                <w:szCs w:val="14"/>
              </w:rPr>
              <w:t xml:space="preserve"> </w:t>
            </w:r>
            <w:r w:rsidRPr="00444D49">
              <w:rPr>
                <w:b/>
                <w:sz w:val="14"/>
                <w:szCs w:val="14"/>
              </w:rPr>
              <w:t>научна</w:t>
            </w:r>
            <w:r w:rsidRPr="00444D49">
              <w:rPr>
                <w:b/>
                <w:spacing w:val="-8"/>
                <w:sz w:val="14"/>
                <w:szCs w:val="14"/>
              </w:rPr>
              <w:t xml:space="preserve"> </w:t>
            </w:r>
            <w:r w:rsidRPr="00444D49">
              <w:rPr>
                <w:b/>
                <w:sz w:val="14"/>
                <w:szCs w:val="14"/>
              </w:rPr>
              <w:t>односно</w:t>
            </w:r>
            <w:r w:rsidRPr="00444D49">
              <w:rPr>
                <w:b/>
                <w:spacing w:val="-8"/>
                <w:sz w:val="14"/>
                <w:szCs w:val="14"/>
              </w:rPr>
              <w:t xml:space="preserve"> </w:t>
            </w:r>
            <w:r w:rsidRPr="00444D49">
              <w:rPr>
                <w:b/>
                <w:sz w:val="14"/>
                <w:szCs w:val="14"/>
              </w:rPr>
              <w:t>уметничка</w:t>
            </w:r>
            <w:r w:rsidRPr="00444D49">
              <w:rPr>
                <w:b/>
                <w:spacing w:val="-7"/>
                <w:sz w:val="14"/>
                <w:szCs w:val="14"/>
              </w:rPr>
              <w:t xml:space="preserve"> </w:t>
            </w:r>
            <w:r w:rsidRPr="00444D49">
              <w:rPr>
                <w:b/>
                <w:spacing w:val="-2"/>
                <w:sz w:val="14"/>
                <w:szCs w:val="14"/>
              </w:rPr>
              <w:t>област</w:t>
            </w:r>
          </w:p>
        </w:tc>
        <w:tc>
          <w:tcPr>
            <w:tcW w:w="5812" w:type="dxa"/>
            <w:gridSpan w:val="5"/>
          </w:tcPr>
          <w:p w14:paraId="19816A5D" w14:textId="77777777" w:rsidR="009D0362" w:rsidRPr="00444D49" w:rsidRDefault="009D0362" w:rsidP="009D0362">
            <w:pPr>
              <w:pStyle w:val="TableParagraph"/>
              <w:spacing w:before="88"/>
              <w:ind w:left="0"/>
              <w:rPr>
                <w:sz w:val="14"/>
                <w:szCs w:val="14"/>
                <w:lang w:val="sr-Cyrl-RS"/>
              </w:rPr>
            </w:pPr>
            <w:r>
              <w:rPr>
                <w:sz w:val="14"/>
                <w:szCs w:val="14"/>
                <w:lang w:val="sr-Cyrl-RS"/>
              </w:rPr>
              <w:t xml:space="preserve"> Нефрологија, Интерна медицина</w:t>
            </w:r>
          </w:p>
        </w:tc>
      </w:tr>
      <w:tr w:rsidR="009D0362" w:rsidRPr="00444D49" w14:paraId="0801581B" w14:textId="77777777" w:rsidTr="009D0362">
        <w:trPr>
          <w:trHeight w:val="241"/>
        </w:trPr>
        <w:tc>
          <w:tcPr>
            <w:tcW w:w="10627" w:type="dxa"/>
            <w:gridSpan w:val="9"/>
          </w:tcPr>
          <w:p w14:paraId="0F8F501E" w14:textId="77777777" w:rsidR="009D0362" w:rsidRPr="00444D49" w:rsidRDefault="009D0362" w:rsidP="009D0362">
            <w:pPr>
              <w:pStyle w:val="TableParagraph"/>
              <w:spacing w:line="181" w:lineRule="exact"/>
              <w:rPr>
                <w:b/>
                <w:sz w:val="14"/>
                <w:szCs w:val="14"/>
              </w:rPr>
            </w:pPr>
            <w:r w:rsidRPr="00444D49">
              <w:rPr>
                <w:b/>
                <w:sz w:val="14"/>
                <w:szCs w:val="14"/>
              </w:rPr>
              <w:t>Академска</w:t>
            </w:r>
            <w:r w:rsidRPr="00444D49">
              <w:rPr>
                <w:b/>
                <w:spacing w:val="-9"/>
                <w:sz w:val="14"/>
                <w:szCs w:val="14"/>
              </w:rPr>
              <w:t xml:space="preserve"> </w:t>
            </w:r>
            <w:r w:rsidRPr="00444D49">
              <w:rPr>
                <w:b/>
                <w:spacing w:val="-2"/>
                <w:sz w:val="14"/>
                <w:szCs w:val="14"/>
              </w:rPr>
              <w:t>каријера</w:t>
            </w:r>
          </w:p>
        </w:tc>
      </w:tr>
      <w:tr w:rsidR="009D0362" w:rsidRPr="00444D49" w14:paraId="63451048" w14:textId="77777777" w:rsidTr="00A23C2A">
        <w:trPr>
          <w:trHeight w:val="429"/>
        </w:trPr>
        <w:tc>
          <w:tcPr>
            <w:tcW w:w="1513" w:type="dxa"/>
            <w:gridSpan w:val="2"/>
          </w:tcPr>
          <w:p w14:paraId="369DC90B" w14:textId="77777777" w:rsidR="009D0362" w:rsidRPr="00444D49" w:rsidRDefault="009D0362" w:rsidP="009D0362">
            <w:pPr>
              <w:pStyle w:val="TableParagraph"/>
              <w:ind w:left="0"/>
              <w:rPr>
                <w:sz w:val="14"/>
                <w:szCs w:val="14"/>
              </w:rPr>
            </w:pPr>
          </w:p>
        </w:tc>
        <w:tc>
          <w:tcPr>
            <w:tcW w:w="893" w:type="dxa"/>
          </w:tcPr>
          <w:p w14:paraId="5E367E8A" w14:textId="77777777" w:rsidR="009D0362" w:rsidRPr="00444D49" w:rsidRDefault="009D0362" w:rsidP="009D0362">
            <w:pPr>
              <w:pStyle w:val="TableParagraph"/>
              <w:spacing w:before="88"/>
              <w:rPr>
                <w:sz w:val="14"/>
                <w:szCs w:val="14"/>
              </w:rPr>
            </w:pPr>
            <w:r w:rsidRPr="00444D49">
              <w:rPr>
                <w:spacing w:val="-2"/>
                <w:sz w:val="14"/>
                <w:szCs w:val="14"/>
              </w:rPr>
              <w:t>Година</w:t>
            </w:r>
          </w:p>
        </w:tc>
        <w:tc>
          <w:tcPr>
            <w:tcW w:w="2409" w:type="dxa"/>
          </w:tcPr>
          <w:p w14:paraId="6BA16246" w14:textId="77777777" w:rsidR="009D0362" w:rsidRPr="00444D49" w:rsidRDefault="009D0362" w:rsidP="009D0362">
            <w:pPr>
              <w:pStyle w:val="TableParagraph"/>
              <w:spacing w:before="88"/>
              <w:rPr>
                <w:sz w:val="14"/>
                <w:szCs w:val="14"/>
              </w:rPr>
            </w:pPr>
            <w:r w:rsidRPr="00444D49">
              <w:rPr>
                <w:spacing w:val="-2"/>
                <w:sz w:val="14"/>
                <w:szCs w:val="14"/>
              </w:rPr>
              <w:t>Институција</w:t>
            </w:r>
          </w:p>
        </w:tc>
        <w:tc>
          <w:tcPr>
            <w:tcW w:w="2835" w:type="dxa"/>
            <w:gridSpan w:val="3"/>
          </w:tcPr>
          <w:p w14:paraId="29441815" w14:textId="77777777" w:rsidR="009D0362" w:rsidRPr="00444D49" w:rsidRDefault="009D0362" w:rsidP="009D0362">
            <w:pPr>
              <w:pStyle w:val="TableParagraph"/>
              <w:spacing w:line="237" w:lineRule="auto"/>
              <w:rPr>
                <w:sz w:val="14"/>
                <w:szCs w:val="14"/>
              </w:rPr>
            </w:pPr>
            <w:r w:rsidRPr="00444D49">
              <w:rPr>
                <w:sz w:val="14"/>
                <w:szCs w:val="14"/>
              </w:rPr>
              <w:t>Научна</w:t>
            </w:r>
            <w:r w:rsidRPr="00444D49">
              <w:rPr>
                <w:spacing w:val="-10"/>
                <w:sz w:val="14"/>
                <w:szCs w:val="14"/>
              </w:rPr>
              <w:t xml:space="preserve"> </w:t>
            </w:r>
            <w:r w:rsidRPr="00444D49">
              <w:rPr>
                <w:sz w:val="14"/>
                <w:szCs w:val="14"/>
              </w:rPr>
              <w:t>или</w:t>
            </w:r>
            <w:r w:rsidRPr="00444D49">
              <w:rPr>
                <w:spacing w:val="-10"/>
                <w:sz w:val="14"/>
                <w:szCs w:val="14"/>
              </w:rPr>
              <w:t xml:space="preserve"> </w:t>
            </w:r>
            <w:r w:rsidRPr="00444D49">
              <w:rPr>
                <w:sz w:val="14"/>
                <w:szCs w:val="14"/>
              </w:rPr>
              <w:t>уметничка</w:t>
            </w:r>
            <w:r w:rsidRPr="00444D49">
              <w:rPr>
                <w:spacing w:val="40"/>
                <w:sz w:val="14"/>
                <w:szCs w:val="14"/>
              </w:rPr>
              <w:t xml:space="preserve"> </w:t>
            </w:r>
            <w:r w:rsidRPr="00444D49">
              <w:rPr>
                <w:spacing w:val="-2"/>
                <w:sz w:val="14"/>
                <w:szCs w:val="14"/>
              </w:rPr>
              <w:t>област</w:t>
            </w:r>
          </w:p>
        </w:tc>
        <w:tc>
          <w:tcPr>
            <w:tcW w:w="2977" w:type="dxa"/>
            <w:gridSpan w:val="2"/>
          </w:tcPr>
          <w:p w14:paraId="345CB2D3" w14:textId="77777777" w:rsidR="009D0362" w:rsidRPr="00444D49" w:rsidRDefault="009D0362" w:rsidP="009D0362">
            <w:pPr>
              <w:pStyle w:val="TableParagraph"/>
              <w:spacing w:line="237" w:lineRule="auto"/>
              <w:ind w:right="93"/>
              <w:rPr>
                <w:sz w:val="14"/>
                <w:szCs w:val="14"/>
              </w:rPr>
            </w:pPr>
            <w:r w:rsidRPr="00444D49">
              <w:rPr>
                <w:sz w:val="14"/>
                <w:szCs w:val="14"/>
              </w:rPr>
              <w:t>Ужа</w:t>
            </w:r>
            <w:r w:rsidRPr="00444D49">
              <w:rPr>
                <w:spacing w:val="-10"/>
                <w:sz w:val="14"/>
                <w:szCs w:val="14"/>
              </w:rPr>
              <w:t xml:space="preserve"> </w:t>
            </w:r>
            <w:r w:rsidRPr="00444D49">
              <w:rPr>
                <w:sz w:val="14"/>
                <w:szCs w:val="14"/>
              </w:rPr>
              <w:t>научна,</w:t>
            </w:r>
            <w:r w:rsidRPr="00444D49">
              <w:rPr>
                <w:spacing w:val="-10"/>
                <w:sz w:val="14"/>
                <w:szCs w:val="14"/>
              </w:rPr>
              <w:t xml:space="preserve"> </w:t>
            </w:r>
            <w:r w:rsidRPr="00444D49">
              <w:rPr>
                <w:sz w:val="14"/>
                <w:szCs w:val="14"/>
              </w:rPr>
              <w:t>уметничка</w:t>
            </w:r>
            <w:r w:rsidRPr="00444D49">
              <w:rPr>
                <w:spacing w:val="-10"/>
                <w:sz w:val="14"/>
                <w:szCs w:val="14"/>
              </w:rPr>
              <w:t xml:space="preserve"> </w:t>
            </w:r>
            <w:r w:rsidRPr="00444D49">
              <w:rPr>
                <w:sz w:val="14"/>
                <w:szCs w:val="14"/>
              </w:rPr>
              <w:t>или</w:t>
            </w:r>
            <w:r w:rsidRPr="00444D49">
              <w:rPr>
                <w:spacing w:val="-10"/>
                <w:sz w:val="14"/>
                <w:szCs w:val="14"/>
              </w:rPr>
              <w:t xml:space="preserve"> </w:t>
            </w:r>
            <w:r w:rsidRPr="00444D49">
              <w:rPr>
                <w:sz w:val="14"/>
                <w:szCs w:val="14"/>
              </w:rPr>
              <w:t>стручна</w:t>
            </w:r>
            <w:r w:rsidRPr="00444D49">
              <w:rPr>
                <w:spacing w:val="40"/>
                <w:sz w:val="14"/>
                <w:szCs w:val="14"/>
              </w:rPr>
              <w:t xml:space="preserve"> </w:t>
            </w:r>
            <w:r w:rsidRPr="00444D49">
              <w:rPr>
                <w:spacing w:val="-2"/>
                <w:sz w:val="14"/>
                <w:szCs w:val="14"/>
              </w:rPr>
              <w:t>област</w:t>
            </w:r>
          </w:p>
        </w:tc>
      </w:tr>
      <w:tr w:rsidR="009D0362" w:rsidRPr="00444D49" w14:paraId="0EFBC12B" w14:textId="77777777" w:rsidTr="00A23C2A">
        <w:trPr>
          <w:trHeight w:val="275"/>
        </w:trPr>
        <w:tc>
          <w:tcPr>
            <w:tcW w:w="1513" w:type="dxa"/>
            <w:gridSpan w:val="2"/>
          </w:tcPr>
          <w:p w14:paraId="6B8E8CDE" w14:textId="77777777" w:rsidR="009D0362" w:rsidRPr="00444D49" w:rsidRDefault="009D0362" w:rsidP="009D0362">
            <w:pPr>
              <w:pStyle w:val="TableParagraph"/>
              <w:spacing w:before="9"/>
              <w:rPr>
                <w:sz w:val="14"/>
                <w:szCs w:val="14"/>
              </w:rPr>
            </w:pPr>
            <w:r w:rsidRPr="00444D49">
              <w:rPr>
                <w:sz w:val="14"/>
                <w:szCs w:val="14"/>
              </w:rPr>
              <w:t>Избор</w:t>
            </w:r>
            <w:r w:rsidRPr="00444D49">
              <w:rPr>
                <w:spacing w:val="-4"/>
                <w:sz w:val="14"/>
                <w:szCs w:val="14"/>
              </w:rPr>
              <w:t xml:space="preserve"> </w:t>
            </w:r>
            <w:r w:rsidRPr="00444D49">
              <w:rPr>
                <w:sz w:val="14"/>
                <w:szCs w:val="14"/>
              </w:rPr>
              <w:t>у</w:t>
            </w:r>
            <w:r w:rsidRPr="00444D49">
              <w:rPr>
                <w:spacing w:val="-5"/>
                <w:sz w:val="14"/>
                <w:szCs w:val="14"/>
              </w:rPr>
              <w:t xml:space="preserve"> </w:t>
            </w:r>
            <w:r w:rsidRPr="00444D49">
              <w:rPr>
                <w:spacing w:val="-2"/>
                <w:sz w:val="14"/>
                <w:szCs w:val="14"/>
              </w:rPr>
              <w:t>звање</w:t>
            </w:r>
          </w:p>
        </w:tc>
        <w:tc>
          <w:tcPr>
            <w:tcW w:w="893" w:type="dxa"/>
          </w:tcPr>
          <w:p w14:paraId="56BF245F" w14:textId="77777777" w:rsidR="009D0362" w:rsidRPr="00444D49" w:rsidRDefault="009D0362" w:rsidP="009D0362">
            <w:pPr>
              <w:pStyle w:val="TableParagraph"/>
              <w:spacing w:before="9"/>
              <w:rPr>
                <w:sz w:val="14"/>
                <w:szCs w:val="14"/>
                <w:lang w:val="sr-Cyrl-RS"/>
              </w:rPr>
            </w:pPr>
            <w:r w:rsidRPr="00444D49">
              <w:rPr>
                <w:sz w:val="14"/>
                <w:szCs w:val="14"/>
                <w:lang w:val="sr-Cyrl-RS"/>
              </w:rPr>
              <w:t>20</w:t>
            </w:r>
            <w:r>
              <w:rPr>
                <w:sz w:val="14"/>
                <w:szCs w:val="14"/>
                <w:lang w:val="sr-Cyrl-RS"/>
              </w:rPr>
              <w:t>21</w:t>
            </w:r>
          </w:p>
        </w:tc>
        <w:tc>
          <w:tcPr>
            <w:tcW w:w="2409" w:type="dxa"/>
          </w:tcPr>
          <w:p w14:paraId="7DE336EF" w14:textId="77777777" w:rsidR="009D0362" w:rsidRPr="00444D49" w:rsidRDefault="009D0362" w:rsidP="009D0362">
            <w:pPr>
              <w:pStyle w:val="TableParagraph"/>
              <w:spacing w:before="9"/>
              <w:rPr>
                <w:sz w:val="14"/>
                <w:szCs w:val="14"/>
                <w:lang w:val="sr-Cyrl-RS"/>
              </w:rPr>
            </w:pPr>
            <w:r w:rsidRPr="00444D49">
              <w:rPr>
                <w:sz w:val="14"/>
                <w:szCs w:val="14"/>
                <w:lang w:val="sr-Cyrl-RS"/>
              </w:rPr>
              <w:t>Медицински факултет ВМА УО</w:t>
            </w:r>
          </w:p>
        </w:tc>
        <w:tc>
          <w:tcPr>
            <w:tcW w:w="2835" w:type="dxa"/>
            <w:gridSpan w:val="3"/>
          </w:tcPr>
          <w:p w14:paraId="10BF7AA5" w14:textId="77777777" w:rsidR="009D0362" w:rsidRPr="00444D49" w:rsidRDefault="009D0362" w:rsidP="009D0362">
            <w:pPr>
              <w:pStyle w:val="TableParagraph"/>
              <w:spacing w:before="9"/>
              <w:rPr>
                <w:sz w:val="14"/>
                <w:szCs w:val="14"/>
                <w:lang w:val="sr-Cyrl-RS"/>
              </w:rPr>
            </w:pPr>
            <w:r w:rsidRPr="00444D49">
              <w:rPr>
                <w:sz w:val="14"/>
                <w:szCs w:val="14"/>
                <w:lang w:val="sr-Cyrl-RS"/>
              </w:rPr>
              <w:t>Медицина</w:t>
            </w:r>
          </w:p>
        </w:tc>
        <w:tc>
          <w:tcPr>
            <w:tcW w:w="2977" w:type="dxa"/>
            <w:gridSpan w:val="2"/>
          </w:tcPr>
          <w:p w14:paraId="1CD0BD52" w14:textId="77777777" w:rsidR="009D0362" w:rsidRPr="00444D49" w:rsidRDefault="009D0362" w:rsidP="009D0362">
            <w:pPr>
              <w:pStyle w:val="TableParagraph"/>
              <w:spacing w:before="9"/>
              <w:rPr>
                <w:sz w:val="14"/>
                <w:szCs w:val="14"/>
                <w:lang w:val="sr-Cyrl-RS"/>
              </w:rPr>
            </w:pPr>
            <w:r>
              <w:rPr>
                <w:sz w:val="14"/>
                <w:szCs w:val="14"/>
                <w:lang w:val="sr-Cyrl-RS"/>
              </w:rPr>
              <w:t>Нефрологија, интерна медицина</w:t>
            </w:r>
          </w:p>
        </w:tc>
      </w:tr>
      <w:tr w:rsidR="009D0362" w:rsidRPr="00444D49" w14:paraId="44EAFC56" w14:textId="77777777" w:rsidTr="00A23C2A">
        <w:trPr>
          <w:trHeight w:val="58"/>
        </w:trPr>
        <w:tc>
          <w:tcPr>
            <w:tcW w:w="1513" w:type="dxa"/>
            <w:gridSpan w:val="2"/>
          </w:tcPr>
          <w:p w14:paraId="6B2E41F2" w14:textId="77777777" w:rsidR="009D0362" w:rsidRPr="00444D49" w:rsidRDefault="009D0362" w:rsidP="009D0362">
            <w:pPr>
              <w:pStyle w:val="TableParagraph"/>
              <w:spacing w:before="85"/>
              <w:rPr>
                <w:sz w:val="14"/>
                <w:szCs w:val="14"/>
              </w:rPr>
            </w:pPr>
            <w:r w:rsidRPr="00444D49">
              <w:rPr>
                <w:spacing w:val="-2"/>
                <w:sz w:val="14"/>
                <w:szCs w:val="14"/>
              </w:rPr>
              <w:t>Докторат</w:t>
            </w:r>
          </w:p>
        </w:tc>
        <w:tc>
          <w:tcPr>
            <w:tcW w:w="893" w:type="dxa"/>
          </w:tcPr>
          <w:p w14:paraId="68A4CB03" w14:textId="77777777" w:rsidR="009D0362" w:rsidRPr="00444D49" w:rsidRDefault="009D0362" w:rsidP="009D0362">
            <w:pPr>
              <w:pStyle w:val="TableParagraph"/>
              <w:spacing w:before="85"/>
              <w:rPr>
                <w:sz w:val="14"/>
                <w:szCs w:val="14"/>
                <w:lang w:val="sr-Cyrl-RS"/>
              </w:rPr>
            </w:pPr>
            <w:r w:rsidRPr="00444D49">
              <w:rPr>
                <w:sz w:val="14"/>
                <w:szCs w:val="14"/>
                <w:lang w:val="sr-Cyrl-RS"/>
              </w:rPr>
              <w:t>20</w:t>
            </w:r>
            <w:r>
              <w:rPr>
                <w:sz w:val="14"/>
                <w:szCs w:val="14"/>
                <w:lang w:val="sr-Cyrl-RS"/>
              </w:rPr>
              <w:t>15</w:t>
            </w:r>
          </w:p>
        </w:tc>
        <w:tc>
          <w:tcPr>
            <w:tcW w:w="2409" w:type="dxa"/>
          </w:tcPr>
          <w:p w14:paraId="150D13B9" w14:textId="77777777" w:rsidR="009D0362" w:rsidRPr="00444D49" w:rsidRDefault="009D0362" w:rsidP="009D0362">
            <w:pPr>
              <w:pStyle w:val="TableParagraph"/>
              <w:spacing w:before="9"/>
              <w:rPr>
                <w:sz w:val="14"/>
                <w:szCs w:val="14"/>
                <w:lang w:val="sr-Cyrl-RS"/>
              </w:rPr>
            </w:pPr>
            <w:r w:rsidRPr="00444D49">
              <w:rPr>
                <w:sz w:val="14"/>
                <w:szCs w:val="14"/>
                <w:lang w:val="sr-Cyrl-RS"/>
              </w:rPr>
              <w:t>Медицински факултет ВМА УО</w:t>
            </w:r>
          </w:p>
        </w:tc>
        <w:tc>
          <w:tcPr>
            <w:tcW w:w="2835" w:type="dxa"/>
            <w:gridSpan w:val="3"/>
          </w:tcPr>
          <w:p w14:paraId="31BA6DAF" w14:textId="77777777" w:rsidR="009D0362" w:rsidRPr="00444D49" w:rsidRDefault="009D0362" w:rsidP="009D0362">
            <w:pPr>
              <w:pStyle w:val="TableParagraph"/>
              <w:spacing w:before="9"/>
              <w:rPr>
                <w:sz w:val="14"/>
                <w:szCs w:val="14"/>
                <w:lang w:val="sr-Cyrl-RS"/>
              </w:rPr>
            </w:pPr>
            <w:r w:rsidRPr="00444D49">
              <w:rPr>
                <w:sz w:val="14"/>
                <w:szCs w:val="14"/>
                <w:lang w:val="sr-Cyrl-RS"/>
              </w:rPr>
              <w:t>Медицина</w:t>
            </w:r>
          </w:p>
        </w:tc>
        <w:tc>
          <w:tcPr>
            <w:tcW w:w="2977" w:type="dxa"/>
            <w:gridSpan w:val="2"/>
          </w:tcPr>
          <w:p w14:paraId="580EA55E" w14:textId="77777777" w:rsidR="009D0362" w:rsidRPr="00444D49" w:rsidRDefault="009D0362" w:rsidP="009D0362">
            <w:pPr>
              <w:pStyle w:val="TableParagraph"/>
              <w:spacing w:before="9"/>
              <w:rPr>
                <w:sz w:val="14"/>
                <w:szCs w:val="14"/>
                <w:lang w:val="sr-Cyrl-RS"/>
              </w:rPr>
            </w:pPr>
            <w:r>
              <w:rPr>
                <w:sz w:val="14"/>
                <w:szCs w:val="14"/>
                <w:lang w:val="sr-Cyrl-RS"/>
              </w:rPr>
              <w:t>Нефрологија, интерна медицина</w:t>
            </w:r>
          </w:p>
        </w:tc>
      </w:tr>
      <w:tr w:rsidR="009D0362" w:rsidRPr="00444D49" w14:paraId="39978955" w14:textId="77777777" w:rsidTr="00A23C2A">
        <w:trPr>
          <w:trHeight w:val="58"/>
        </w:trPr>
        <w:tc>
          <w:tcPr>
            <w:tcW w:w="1513" w:type="dxa"/>
            <w:gridSpan w:val="2"/>
          </w:tcPr>
          <w:p w14:paraId="05DF4C62" w14:textId="77777777" w:rsidR="009D0362" w:rsidRPr="00444D49" w:rsidRDefault="009D0362" w:rsidP="009D0362">
            <w:pPr>
              <w:pStyle w:val="TableParagraph"/>
              <w:spacing w:before="85"/>
              <w:rPr>
                <w:spacing w:val="-2"/>
                <w:sz w:val="14"/>
                <w:szCs w:val="14"/>
              </w:rPr>
            </w:pPr>
            <w:r w:rsidRPr="00444D49">
              <w:rPr>
                <w:spacing w:val="-2"/>
                <w:sz w:val="14"/>
                <w:szCs w:val="14"/>
              </w:rPr>
              <w:t>Магистратура</w:t>
            </w:r>
          </w:p>
        </w:tc>
        <w:tc>
          <w:tcPr>
            <w:tcW w:w="893" w:type="dxa"/>
          </w:tcPr>
          <w:p w14:paraId="6281F69C" w14:textId="77777777" w:rsidR="009D0362" w:rsidRPr="00444D49" w:rsidRDefault="009D0362" w:rsidP="009D0362">
            <w:pPr>
              <w:pStyle w:val="TableParagraph"/>
              <w:spacing w:before="85"/>
              <w:rPr>
                <w:sz w:val="14"/>
                <w:szCs w:val="14"/>
                <w:lang w:val="sr-Cyrl-RS"/>
              </w:rPr>
            </w:pPr>
            <w:r>
              <w:rPr>
                <w:sz w:val="14"/>
                <w:szCs w:val="14"/>
                <w:lang w:val="sr-Cyrl-RS"/>
              </w:rPr>
              <w:t>̶</w:t>
            </w:r>
          </w:p>
        </w:tc>
        <w:tc>
          <w:tcPr>
            <w:tcW w:w="2409" w:type="dxa"/>
          </w:tcPr>
          <w:p w14:paraId="2EDEA28D" w14:textId="77777777" w:rsidR="009D0362" w:rsidRPr="00444D49" w:rsidRDefault="009D0362" w:rsidP="009D0362">
            <w:pPr>
              <w:pStyle w:val="TableParagraph"/>
              <w:spacing w:before="9"/>
              <w:rPr>
                <w:sz w:val="14"/>
                <w:szCs w:val="14"/>
                <w:lang w:val="sr-Cyrl-RS"/>
              </w:rPr>
            </w:pPr>
          </w:p>
        </w:tc>
        <w:tc>
          <w:tcPr>
            <w:tcW w:w="2835" w:type="dxa"/>
            <w:gridSpan w:val="3"/>
          </w:tcPr>
          <w:p w14:paraId="2E0ED9EF" w14:textId="77777777" w:rsidR="009D0362" w:rsidRPr="00444D49" w:rsidRDefault="009D0362" w:rsidP="009D0362">
            <w:pPr>
              <w:pStyle w:val="TableParagraph"/>
              <w:spacing w:before="9"/>
              <w:rPr>
                <w:sz w:val="14"/>
                <w:szCs w:val="14"/>
                <w:lang w:val="sr-Cyrl-RS"/>
              </w:rPr>
            </w:pPr>
          </w:p>
        </w:tc>
        <w:tc>
          <w:tcPr>
            <w:tcW w:w="2977" w:type="dxa"/>
            <w:gridSpan w:val="2"/>
          </w:tcPr>
          <w:p w14:paraId="0ACB7015" w14:textId="77777777" w:rsidR="009D0362" w:rsidRDefault="009D0362" w:rsidP="009D0362">
            <w:pPr>
              <w:pStyle w:val="TableParagraph"/>
              <w:spacing w:before="9"/>
              <w:rPr>
                <w:sz w:val="14"/>
                <w:szCs w:val="14"/>
                <w:lang w:val="sr-Cyrl-RS"/>
              </w:rPr>
            </w:pPr>
          </w:p>
        </w:tc>
      </w:tr>
      <w:tr w:rsidR="009D0362" w:rsidRPr="00444D49" w14:paraId="1B4A9C59" w14:textId="77777777" w:rsidTr="00A23C2A">
        <w:trPr>
          <w:trHeight w:val="229"/>
        </w:trPr>
        <w:tc>
          <w:tcPr>
            <w:tcW w:w="1513" w:type="dxa"/>
            <w:gridSpan w:val="2"/>
          </w:tcPr>
          <w:p w14:paraId="057C4219" w14:textId="77777777" w:rsidR="009D0362" w:rsidRPr="00444D49" w:rsidRDefault="009D0362" w:rsidP="009D0362">
            <w:pPr>
              <w:pStyle w:val="TableParagraph"/>
              <w:ind w:right="136"/>
              <w:rPr>
                <w:sz w:val="14"/>
                <w:szCs w:val="14"/>
              </w:rPr>
            </w:pPr>
            <w:r>
              <w:rPr>
                <w:spacing w:val="-2"/>
                <w:sz w:val="14"/>
                <w:szCs w:val="14"/>
                <w:lang w:val="sr-Cyrl-RS"/>
              </w:rPr>
              <w:t>Субс</w:t>
            </w:r>
            <w:r w:rsidRPr="00444D49">
              <w:rPr>
                <w:spacing w:val="-2"/>
                <w:sz w:val="14"/>
                <w:szCs w:val="14"/>
              </w:rPr>
              <w:t>пецијализациј</w:t>
            </w:r>
            <w:r w:rsidRPr="00444D49">
              <w:rPr>
                <w:spacing w:val="-10"/>
                <w:sz w:val="14"/>
                <w:szCs w:val="14"/>
              </w:rPr>
              <w:t>а</w:t>
            </w:r>
          </w:p>
        </w:tc>
        <w:tc>
          <w:tcPr>
            <w:tcW w:w="893" w:type="dxa"/>
          </w:tcPr>
          <w:p w14:paraId="0B005FC0" w14:textId="77777777" w:rsidR="009D0362" w:rsidRPr="00444D49" w:rsidRDefault="009D0362" w:rsidP="009D0362">
            <w:pPr>
              <w:pStyle w:val="TableParagraph"/>
              <w:spacing w:before="85"/>
              <w:rPr>
                <w:sz w:val="14"/>
                <w:szCs w:val="14"/>
                <w:lang w:val="sr-Cyrl-RS"/>
              </w:rPr>
            </w:pPr>
            <w:r w:rsidRPr="00444D49">
              <w:rPr>
                <w:sz w:val="14"/>
                <w:szCs w:val="14"/>
                <w:lang w:val="sr-Cyrl-RS"/>
              </w:rPr>
              <w:t>20</w:t>
            </w:r>
            <w:r>
              <w:rPr>
                <w:sz w:val="14"/>
                <w:szCs w:val="14"/>
                <w:lang w:val="sr-Cyrl-RS"/>
              </w:rPr>
              <w:t>06</w:t>
            </w:r>
          </w:p>
        </w:tc>
        <w:tc>
          <w:tcPr>
            <w:tcW w:w="2409" w:type="dxa"/>
          </w:tcPr>
          <w:p w14:paraId="2865F1BD" w14:textId="77777777" w:rsidR="009D0362" w:rsidRPr="00444D49" w:rsidRDefault="009D0362" w:rsidP="009D0362">
            <w:pPr>
              <w:pStyle w:val="TableParagraph"/>
              <w:spacing w:line="178" w:lineRule="exact"/>
              <w:rPr>
                <w:sz w:val="14"/>
                <w:szCs w:val="14"/>
              </w:rPr>
            </w:pPr>
            <w:r w:rsidRPr="00444D49">
              <w:rPr>
                <w:sz w:val="14"/>
                <w:szCs w:val="14"/>
                <w:lang w:val="sr-Cyrl-RS"/>
              </w:rPr>
              <w:t>ВМА УО</w:t>
            </w:r>
          </w:p>
        </w:tc>
        <w:tc>
          <w:tcPr>
            <w:tcW w:w="2835" w:type="dxa"/>
            <w:gridSpan w:val="3"/>
          </w:tcPr>
          <w:p w14:paraId="69F7A0D8" w14:textId="77777777" w:rsidR="009D0362" w:rsidRPr="00444D49" w:rsidRDefault="009D0362" w:rsidP="009D0362">
            <w:pPr>
              <w:pStyle w:val="TableParagraph"/>
              <w:spacing w:before="9"/>
              <w:rPr>
                <w:sz w:val="14"/>
                <w:szCs w:val="14"/>
                <w:lang w:val="sr-Cyrl-RS"/>
              </w:rPr>
            </w:pPr>
            <w:r w:rsidRPr="00444D49">
              <w:rPr>
                <w:sz w:val="14"/>
                <w:szCs w:val="14"/>
                <w:lang w:val="sr-Cyrl-RS"/>
              </w:rPr>
              <w:t>Медицина</w:t>
            </w:r>
          </w:p>
        </w:tc>
        <w:tc>
          <w:tcPr>
            <w:tcW w:w="2977" w:type="dxa"/>
            <w:gridSpan w:val="2"/>
          </w:tcPr>
          <w:p w14:paraId="5BE27FB8" w14:textId="77777777" w:rsidR="009D0362" w:rsidRPr="00444D49" w:rsidRDefault="009D0362" w:rsidP="009D0362">
            <w:pPr>
              <w:pStyle w:val="TableParagraph"/>
              <w:spacing w:before="9"/>
              <w:rPr>
                <w:sz w:val="14"/>
                <w:szCs w:val="14"/>
                <w:lang w:val="sr-Cyrl-RS"/>
              </w:rPr>
            </w:pPr>
            <w:r>
              <w:rPr>
                <w:sz w:val="14"/>
                <w:szCs w:val="14"/>
                <w:lang w:val="sr-Cyrl-RS"/>
              </w:rPr>
              <w:t>Нефрологија</w:t>
            </w:r>
          </w:p>
        </w:tc>
      </w:tr>
      <w:tr w:rsidR="009D0362" w:rsidRPr="00444D49" w14:paraId="45771A83" w14:textId="77777777" w:rsidTr="00A23C2A">
        <w:trPr>
          <w:trHeight w:val="221"/>
        </w:trPr>
        <w:tc>
          <w:tcPr>
            <w:tcW w:w="1513" w:type="dxa"/>
            <w:gridSpan w:val="2"/>
          </w:tcPr>
          <w:p w14:paraId="185CC865" w14:textId="77777777" w:rsidR="009D0362" w:rsidRDefault="009D0362" w:rsidP="009D0362">
            <w:pPr>
              <w:pStyle w:val="TableParagraph"/>
              <w:ind w:right="136"/>
              <w:rPr>
                <w:spacing w:val="-2"/>
                <w:sz w:val="14"/>
                <w:szCs w:val="14"/>
                <w:lang w:val="sr-Cyrl-RS"/>
              </w:rPr>
            </w:pPr>
            <w:r>
              <w:rPr>
                <w:spacing w:val="-2"/>
                <w:sz w:val="14"/>
                <w:szCs w:val="14"/>
                <w:lang w:val="sr-Cyrl-RS"/>
              </w:rPr>
              <w:t>Специјализација</w:t>
            </w:r>
          </w:p>
        </w:tc>
        <w:tc>
          <w:tcPr>
            <w:tcW w:w="893" w:type="dxa"/>
          </w:tcPr>
          <w:p w14:paraId="3A8077CD" w14:textId="77777777" w:rsidR="009D0362" w:rsidRPr="00444D49" w:rsidRDefault="009D0362" w:rsidP="009D0362">
            <w:pPr>
              <w:pStyle w:val="TableParagraph"/>
              <w:spacing w:before="85"/>
              <w:rPr>
                <w:sz w:val="14"/>
                <w:szCs w:val="14"/>
                <w:lang w:val="sr-Cyrl-RS"/>
              </w:rPr>
            </w:pPr>
            <w:r>
              <w:rPr>
                <w:sz w:val="14"/>
                <w:szCs w:val="14"/>
                <w:lang w:val="sr-Cyrl-RS"/>
              </w:rPr>
              <w:t>2002</w:t>
            </w:r>
          </w:p>
        </w:tc>
        <w:tc>
          <w:tcPr>
            <w:tcW w:w="2409" w:type="dxa"/>
          </w:tcPr>
          <w:p w14:paraId="6D80B448" w14:textId="77777777" w:rsidR="009D0362" w:rsidRPr="00444D49" w:rsidRDefault="009D0362" w:rsidP="009D0362">
            <w:pPr>
              <w:pStyle w:val="TableParagraph"/>
              <w:spacing w:line="178" w:lineRule="exact"/>
              <w:rPr>
                <w:sz w:val="14"/>
                <w:szCs w:val="14"/>
                <w:lang w:val="sr-Cyrl-RS"/>
              </w:rPr>
            </w:pPr>
            <w:r>
              <w:rPr>
                <w:sz w:val="14"/>
                <w:szCs w:val="14"/>
                <w:lang w:val="sr-Cyrl-RS"/>
              </w:rPr>
              <w:t>ВМА, УО</w:t>
            </w:r>
          </w:p>
        </w:tc>
        <w:tc>
          <w:tcPr>
            <w:tcW w:w="2835" w:type="dxa"/>
            <w:gridSpan w:val="3"/>
          </w:tcPr>
          <w:p w14:paraId="7D9132ED" w14:textId="77777777" w:rsidR="009D0362" w:rsidRPr="00444D49" w:rsidRDefault="009D0362" w:rsidP="009D0362">
            <w:pPr>
              <w:pStyle w:val="TableParagraph"/>
              <w:spacing w:before="9"/>
              <w:rPr>
                <w:sz w:val="14"/>
                <w:szCs w:val="14"/>
                <w:lang w:val="sr-Cyrl-RS"/>
              </w:rPr>
            </w:pPr>
            <w:r>
              <w:rPr>
                <w:sz w:val="14"/>
                <w:szCs w:val="14"/>
                <w:lang w:val="sr-Cyrl-RS"/>
              </w:rPr>
              <w:t>Медицина</w:t>
            </w:r>
          </w:p>
        </w:tc>
        <w:tc>
          <w:tcPr>
            <w:tcW w:w="2977" w:type="dxa"/>
            <w:gridSpan w:val="2"/>
          </w:tcPr>
          <w:p w14:paraId="465BA934" w14:textId="77777777" w:rsidR="009D0362" w:rsidRDefault="009D0362" w:rsidP="009D0362">
            <w:pPr>
              <w:pStyle w:val="TableParagraph"/>
              <w:spacing w:before="9"/>
              <w:rPr>
                <w:sz w:val="14"/>
                <w:szCs w:val="14"/>
                <w:lang w:val="sr-Cyrl-RS"/>
              </w:rPr>
            </w:pPr>
            <w:r>
              <w:rPr>
                <w:sz w:val="14"/>
                <w:szCs w:val="14"/>
                <w:lang w:val="sr-Cyrl-RS"/>
              </w:rPr>
              <w:t>Интерна медицина</w:t>
            </w:r>
          </w:p>
        </w:tc>
      </w:tr>
      <w:tr w:rsidR="009D0362" w:rsidRPr="00444D49" w14:paraId="70AA0E1A" w14:textId="77777777" w:rsidTr="00A23C2A">
        <w:trPr>
          <w:trHeight w:val="273"/>
        </w:trPr>
        <w:tc>
          <w:tcPr>
            <w:tcW w:w="1513" w:type="dxa"/>
            <w:gridSpan w:val="2"/>
          </w:tcPr>
          <w:p w14:paraId="0540FFA4" w14:textId="77777777" w:rsidR="009D0362" w:rsidRPr="00444D49" w:rsidRDefault="009D0362" w:rsidP="009D0362">
            <w:pPr>
              <w:pStyle w:val="TableParagraph"/>
              <w:spacing w:before="9"/>
              <w:rPr>
                <w:sz w:val="14"/>
                <w:szCs w:val="14"/>
              </w:rPr>
            </w:pPr>
            <w:r w:rsidRPr="00444D49">
              <w:rPr>
                <w:spacing w:val="-2"/>
                <w:sz w:val="14"/>
                <w:szCs w:val="14"/>
              </w:rPr>
              <w:t>Диплома</w:t>
            </w:r>
          </w:p>
        </w:tc>
        <w:tc>
          <w:tcPr>
            <w:tcW w:w="893" w:type="dxa"/>
          </w:tcPr>
          <w:p w14:paraId="299BE735" w14:textId="77777777" w:rsidR="009D0362" w:rsidRPr="00444D49" w:rsidRDefault="009D0362" w:rsidP="009D0362">
            <w:pPr>
              <w:pStyle w:val="TableParagraph"/>
              <w:spacing w:before="9"/>
              <w:rPr>
                <w:sz w:val="14"/>
                <w:szCs w:val="14"/>
                <w:lang w:val="sr-Cyrl-RS"/>
              </w:rPr>
            </w:pPr>
            <w:r>
              <w:rPr>
                <w:sz w:val="14"/>
                <w:szCs w:val="14"/>
                <w:lang w:val="sr-Cyrl-RS"/>
              </w:rPr>
              <w:t>1995</w:t>
            </w:r>
          </w:p>
        </w:tc>
        <w:tc>
          <w:tcPr>
            <w:tcW w:w="2409" w:type="dxa"/>
          </w:tcPr>
          <w:p w14:paraId="5D01B1AC" w14:textId="77777777" w:rsidR="009D0362" w:rsidRPr="00444D49" w:rsidRDefault="009D0362" w:rsidP="009D0362">
            <w:pPr>
              <w:pStyle w:val="TableParagraph"/>
              <w:spacing w:before="9"/>
              <w:rPr>
                <w:sz w:val="14"/>
                <w:szCs w:val="14"/>
              </w:rPr>
            </w:pPr>
            <w:r w:rsidRPr="00444D49">
              <w:rPr>
                <w:sz w:val="14"/>
                <w:szCs w:val="14"/>
                <w:lang w:val="sr-Cyrl-RS"/>
              </w:rPr>
              <w:t xml:space="preserve">Медицински факултет Универзитета у </w:t>
            </w:r>
            <w:r>
              <w:rPr>
                <w:sz w:val="14"/>
                <w:szCs w:val="14"/>
                <w:lang w:val="sr-Cyrl-RS"/>
              </w:rPr>
              <w:t>Београду</w:t>
            </w:r>
          </w:p>
        </w:tc>
        <w:tc>
          <w:tcPr>
            <w:tcW w:w="2835" w:type="dxa"/>
            <w:gridSpan w:val="3"/>
          </w:tcPr>
          <w:p w14:paraId="2509F006" w14:textId="77777777" w:rsidR="009D0362" w:rsidRPr="00444D49" w:rsidRDefault="009D0362" w:rsidP="009D0362">
            <w:pPr>
              <w:pStyle w:val="TableParagraph"/>
              <w:spacing w:before="9"/>
              <w:rPr>
                <w:sz w:val="14"/>
                <w:szCs w:val="14"/>
              </w:rPr>
            </w:pPr>
            <w:r w:rsidRPr="00444D49">
              <w:rPr>
                <w:sz w:val="14"/>
                <w:szCs w:val="14"/>
                <w:lang w:val="sr-Cyrl-RS"/>
              </w:rPr>
              <w:t>Медицина</w:t>
            </w:r>
          </w:p>
        </w:tc>
        <w:tc>
          <w:tcPr>
            <w:tcW w:w="2977" w:type="dxa"/>
            <w:gridSpan w:val="2"/>
          </w:tcPr>
          <w:p w14:paraId="0949D62C" w14:textId="77777777" w:rsidR="009D0362" w:rsidRPr="00444D49" w:rsidRDefault="009D0362" w:rsidP="009D0362">
            <w:pPr>
              <w:pStyle w:val="TableParagraph"/>
              <w:spacing w:before="9"/>
              <w:jc w:val="center"/>
              <w:rPr>
                <w:sz w:val="14"/>
                <w:szCs w:val="14"/>
                <w:lang w:val="sr-Cyrl-RS"/>
              </w:rPr>
            </w:pPr>
            <w:r w:rsidRPr="00444D49">
              <w:rPr>
                <w:sz w:val="14"/>
                <w:szCs w:val="14"/>
                <w:lang w:val="sr-Cyrl-RS"/>
              </w:rPr>
              <w:t>/</w:t>
            </w:r>
          </w:p>
        </w:tc>
      </w:tr>
      <w:tr w:rsidR="009D0362" w:rsidRPr="00444D49" w14:paraId="6669BDBE" w14:textId="77777777" w:rsidTr="009D0362">
        <w:trPr>
          <w:trHeight w:val="330"/>
        </w:trPr>
        <w:tc>
          <w:tcPr>
            <w:tcW w:w="10627" w:type="dxa"/>
            <w:gridSpan w:val="9"/>
          </w:tcPr>
          <w:p w14:paraId="46EBFD85" w14:textId="77777777" w:rsidR="009D0362" w:rsidRPr="00444D49" w:rsidRDefault="009D0362" w:rsidP="009D0362">
            <w:pPr>
              <w:pStyle w:val="TableParagraph"/>
              <w:spacing w:before="40"/>
              <w:rPr>
                <w:b/>
                <w:sz w:val="14"/>
                <w:szCs w:val="14"/>
              </w:rPr>
            </w:pPr>
            <w:r w:rsidRPr="00444D49">
              <w:rPr>
                <w:b/>
                <w:sz w:val="14"/>
                <w:szCs w:val="14"/>
              </w:rPr>
              <w:t>Списак</w:t>
            </w:r>
            <w:r w:rsidRPr="00444D49">
              <w:rPr>
                <w:b/>
                <w:spacing w:val="-7"/>
                <w:sz w:val="14"/>
                <w:szCs w:val="14"/>
              </w:rPr>
              <w:t xml:space="preserve"> </w:t>
            </w:r>
            <w:r w:rsidRPr="00444D49">
              <w:rPr>
                <w:b/>
                <w:sz w:val="14"/>
                <w:szCs w:val="14"/>
              </w:rPr>
              <w:t>предмета</w:t>
            </w:r>
            <w:r w:rsidRPr="00444D49">
              <w:rPr>
                <w:b/>
                <w:spacing w:val="-5"/>
                <w:sz w:val="14"/>
                <w:szCs w:val="14"/>
              </w:rPr>
              <w:t xml:space="preserve"> </w:t>
            </w:r>
            <w:r w:rsidRPr="00444D49">
              <w:rPr>
                <w:b/>
                <w:sz w:val="14"/>
                <w:szCs w:val="14"/>
              </w:rPr>
              <w:t>за</w:t>
            </w:r>
            <w:r w:rsidRPr="00444D49">
              <w:rPr>
                <w:b/>
                <w:spacing w:val="31"/>
                <w:sz w:val="14"/>
                <w:szCs w:val="14"/>
              </w:rPr>
              <w:t xml:space="preserve"> </w:t>
            </w:r>
            <w:r w:rsidRPr="00444D49">
              <w:rPr>
                <w:b/>
                <w:sz w:val="14"/>
                <w:szCs w:val="14"/>
              </w:rPr>
              <w:t>које</w:t>
            </w:r>
            <w:r w:rsidRPr="00444D49">
              <w:rPr>
                <w:b/>
                <w:spacing w:val="32"/>
                <w:sz w:val="14"/>
                <w:szCs w:val="14"/>
              </w:rPr>
              <w:t xml:space="preserve"> </w:t>
            </w:r>
            <w:r w:rsidRPr="00444D49">
              <w:rPr>
                <w:b/>
                <w:sz w:val="14"/>
                <w:szCs w:val="14"/>
              </w:rPr>
              <w:t>је</w:t>
            </w:r>
            <w:r w:rsidRPr="00444D49">
              <w:rPr>
                <w:b/>
                <w:spacing w:val="-5"/>
                <w:sz w:val="14"/>
                <w:szCs w:val="14"/>
              </w:rPr>
              <w:t xml:space="preserve"> </w:t>
            </w:r>
            <w:r w:rsidRPr="00444D49">
              <w:rPr>
                <w:b/>
                <w:sz w:val="14"/>
                <w:szCs w:val="14"/>
              </w:rPr>
              <w:t>наставник</w:t>
            </w:r>
            <w:r w:rsidRPr="00444D49">
              <w:rPr>
                <w:b/>
                <w:spacing w:val="-5"/>
                <w:sz w:val="14"/>
                <w:szCs w:val="14"/>
              </w:rPr>
              <w:t xml:space="preserve"> </w:t>
            </w:r>
            <w:r w:rsidRPr="00444D49">
              <w:rPr>
                <w:b/>
                <w:sz w:val="14"/>
                <w:szCs w:val="14"/>
              </w:rPr>
              <w:t>акредитован</w:t>
            </w:r>
            <w:r w:rsidRPr="00444D49">
              <w:rPr>
                <w:b/>
                <w:spacing w:val="-3"/>
                <w:sz w:val="14"/>
                <w:szCs w:val="14"/>
              </w:rPr>
              <w:t xml:space="preserve"> </w:t>
            </w:r>
            <w:r w:rsidRPr="00444D49">
              <w:rPr>
                <w:b/>
                <w:sz w:val="14"/>
                <w:szCs w:val="14"/>
              </w:rPr>
              <w:t>на</w:t>
            </w:r>
            <w:r w:rsidRPr="00444D49">
              <w:rPr>
                <w:b/>
                <w:spacing w:val="-4"/>
                <w:sz w:val="14"/>
                <w:szCs w:val="14"/>
              </w:rPr>
              <w:t xml:space="preserve"> </w:t>
            </w:r>
            <w:r w:rsidRPr="00444D49">
              <w:rPr>
                <w:b/>
                <w:sz w:val="14"/>
                <w:szCs w:val="14"/>
              </w:rPr>
              <w:t>првом</w:t>
            </w:r>
            <w:r w:rsidRPr="00444D49">
              <w:rPr>
                <w:b/>
                <w:spacing w:val="-5"/>
                <w:sz w:val="14"/>
                <w:szCs w:val="14"/>
              </w:rPr>
              <w:t xml:space="preserve"> </w:t>
            </w:r>
            <w:r w:rsidRPr="00444D49">
              <w:rPr>
                <w:b/>
                <w:sz w:val="14"/>
                <w:szCs w:val="14"/>
              </w:rPr>
              <w:t>или</w:t>
            </w:r>
            <w:r w:rsidRPr="00444D49">
              <w:rPr>
                <w:b/>
                <w:spacing w:val="-4"/>
                <w:sz w:val="14"/>
                <w:szCs w:val="14"/>
              </w:rPr>
              <w:t xml:space="preserve"> </w:t>
            </w:r>
            <w:r w:rsidRPr="00444D49">
              <w:rPr>
                <w:b/>
                <w:sz w:val="14"/>
                <w:szCs w:val="14"/>
              </w:rPr>
              <w:t>другом</w:t>
            </w:r>
            <w:r w:rsidRPr="00444D49">
              <w:rPr>
                <w:b/>
                <w:spacing w:val="-5"/>
                <w:sz w:val="14"/>
                <w:szCs w:val="14"/>
              </w:rPr>
              <w:t xml:space="preserve"> </w:t>
            </w:r>
            <w:r w:rsidRPr="00444D49">
              <w:rPr>
                <w:b/>
                <w:sz w:val="14"/>
                <w:szCs w:val="14"/>
              </w:rPr>
              <w:t>степену</w:t>
            </w:r>
            <w:r w:rsidRPr="00444D49">
              <w:rPr>
                <w:b/>
                <w:spacing w:val="-4"/>
                <w:sz w:val="14"/>
                <w:szCs w:val="14"/>
              </w:rPr>
              <w:t xml:space="preserve"> </w:t>
            </w:r>
            <w:r w:rsidRPr="00444D49">
              <w:rPr>
                <w:b/>
                <w:spacing w:val="-2"/>
                <w:sz w:val="14"/>
                <w:szCs w:val="14"/>
              </w:rPr>
              <w:t>студија</w:t>
            </w:r>
          </w:p>
        </w:tc>
      </w:tr>
      <w:tr w:rsidR="009D0362" w:rsidRPr="00444D49" w14:paraId="4D03E635" w14:textId="77777777" w:rsidTr="009D0362">
        <w:trPr>
          <w:trHeight w:val="301"/>
        </w:trPr>
        <w:tc>
          <w:tcPr>
            <w:tcW w:w="419" w:type="dxa"/>
          </w:tcPr>
          <w:p w14:paraId="01A1077B" w14:textId="77777777" w:rsidR="009D0362" w:rsidRPr="00444D49" w:rsidRDefault="009D0362" w:rsidP="009D0362">
            <w:pPr>
              <w:pStyle w:val="TableParagraph"/>
              <w:spacing w:before="7"/>
              <w:ind w:left="0"/>
              <w:rPr>
                <w:sz w:val="14"/>
                <w:szCs w:val="14"/>
              </w:rPr>
            </w:pPr>
          </w:p>
          <w:p w14:paraId="19A8AAEA" w14:textId="77777777" w:rsidR="009D0362" w:rsidRPr="00444D49" w:rsidRDefault="009D0362" w:rsidP="009D0362">
            <w:pPr>
              <w:pStyle w:val="TableParagraph"/>
              <w:rPr>
                <w:sz w:val="14"/>
                <w:szCs w:val="14"/>
              </w:rPr>
            </w:pPr>
            <w:r w:rsidRPr="00444D49">
              <w:rPr>
                <w:spacing w:val="-5"/>
                <w:sz w:val="14"/>
                <w:szCs w:val="14"/>
              </w:rPr>
              <w:t>Р.</w:t>
            </w:r>
          </w:p>
          <w:p w14:paraId="76B19372" w14:textId="77777777" w:rsidR="009D0362" w:rsidRPr="00444D49" w:rsidRDefault="009D0362" w:rsidP="009D0362">
            <w:pPr>
              <w:pStyle w:val="TableParagraph"/>
              <w:spacing w:before="1"/>
              <w:rPr>
                <w:sz w:val="14"/>
                <w:szCs w:val="14"/>
              </w:rPr>
            </w:pPr>
            <w:r w:rsidRPr="00444D49">
              <w:rPr>
                <w:spacing w:val="-5"/>
                <w:sz w:val="14"/>
                <w:szCs w:val="14"/>
              </w:rPr>
              <w:t>Б.</w:t>
            </w:r>
          </w:p>
        </w:tc>
        <w:tc>
          <w:tcPr>
            <w:tcW w:w="1094" w:type="dxa"/>
          </w:tcPr>
          <w:p w14:paraId="157269DA" w14:textId="77777777" w:rsidR="009D0362" w:rsidRPr="00444D49" w:rsidRDefault="009D0362" w:rsidP="009D0362">
            <w:pPr>
              <w:pStyle w:val="TableParagraph"/>
              <w:spacing w:before="7"/>
              <w:ind w:left="0"/>
              <w:rPr>
                <w:sz w:val="14"/>
                <w:szCs w:val="14"/>
              </w:rPr>
            </w:pPr>
          </w:p>
          <w:p w14:paraId="61537B94" w14:textId="77777777" w:rsidR="009D0362" w:rsidRPr="00444D49" w:rsidRDefault="009D0362" w:rsidP="009D0362">
            <w:pPr>
              <w:pStyle w:val="TableParagraph"/>
              <w:ind w:right="166"/>
              <w:rPr>
                <w:sz w:val="14"/>
                <w:szCs w:val="14"/>
              </w:rPr>
            </w:pPr>
            <w:r w:rsidRPr="00444D49">
              <w:rPr>
                <w:spacing w:val="-2"/>
                <w:sz w:val="14"/>
                <w:szCs w:val="14"/>
              </w:rPr>
              <w:t>Ознака</w:t>
            </w:r>
            <w:r w:rsidRPr="00444D49">
              <w:rPr>
                <w:spacing w:val="40"/>
                <w:sz w:val="14"/>
                <w:szCs w:val="14"/>
              </w:rPr>
              <w:t xml:space="preserve"> </w:t>
            </w:r>
            <w:r w:rsidRPr="00444D49">
              <w:rPr>
                <w:spacing w:val="-2"/>
                <w:sz w:val="14"/>
                <w:szCs w:val="14"/>
              </w:rPr>
              <w:t>предмета</w:t>
            </w:r>
          </w:p>
        </w:tc>
        <w:tc>
          <w:tcPr>
            <w:tcW w:w="3302" w:type="dxa"/>
            <w:gridSpan w:val="2"/>
          </w:tcPr>
          <w:p w14:paraId="5AB8BD1F" w14:textId="77777777" w:rsidR="009D0362" w:rsidRPr="00444D49" w:rsidRDefault="009D0362" w:rsidP="009D0362">
            <w:pPr>
              <w:pStyle w:val="TableParagraph"/>
              <w:spacing w:before="100"/>
              <w:ind w:left="0"/>
              <w:rPr>
                <w:sz w:val="14"/>
                <w:szCs w:val="14"/>
              </w:rPr>
            </w:pPr>
          </w:p>
          <w:p w14:paraId="7C3C3EBA" w14:textId="77777777" w:rsidR="009D0362" w:rsidRPr="00444D49" w:rsidRDefault="009D0362" w:rsidP="009D0362">
            <w:pPr>
              <w:pStyle w:val="TableParagraph"/>
              <w:spacing w:before="1"/>
              <w:rPr>
                <w:sz w:val="14"/>
                <w:szCs w:val="14"/>
              </w:rPr>
            </w:pPr>
            <w:r w:rsidRPr="00444D49">
              <w:rPr>
                <w:sz w:val="14"/>
                <w:szCs w:val="14"/>
              </w:rPr>
              <w:t>Назив</w:t>
            </w:r>
            <w:r w:rsidRPr="00444D49">
              <w:rPr>
                <w:spacing w:val="-5"/>
                <w:sz w:val="14"/>
                <w:szCs w:val="14"/>
              </w:rPr>
              <w:t xml:space="preserve"> </w:t>
            </w:r>
            <w:r w:rsidRPr="00444D49">
              <w:rPr>
                <w:spacing w:val="-2"/>
                <w:sz w:val="14"/>
                <w:szCs w:val="14"/>
              </w:rPr>
              <w:t>предмета</w:t>
            </w:r>
          </w:p>
        </w:tc>
        <w:tc>
          <w:tcPr>
            <w:tcW w:w="1278" w:type="dxa"/>
            <w:gridSpan w:val="2"/>
          </w:tcPr>
          <w:p w14:paraId="2E3F5810" w14:textId="77777777" w:rsidR="009D0362" w:rsidRPr="00444D49" w:rsidRDefault="009D0362" w:rsidP="009D0362">
            <w:pPr>
              <w:pStyle w:val="TableParagraph"/>
              <w:spacing w:before="100"/>
              <w:ind w:left="0"/>
              <w:rPr>
                <w:sz w:val="14"/>
                <w:szCs w:val="14"/>
              </w:rPr>
            </w:pPr>
          </w:p>
          <w:p w14:paraId="4F222644" w14:textId="77777777" w:rsidR="009D0362" w:rsidRPr="00444D49" w:rsidRDefault="009D0362" w:rsidP="009D0362">
            <w:pPr>
              <w:pStyle w:val="TableParagraph"/>
              <w:spacing w:before="1"/>
              <w:rPr>
                <w:sz w:val="14"/>
                <w:szCs w:val="14"/>
              </w:rPr>
            </w:pPr>
            <w:r w:rsidRPr="00444D49">
              <w:rPr>
                <w:sz w:val="14"/>
                <w:szCs w:val="14"/>
              </w:rPr>
              <w:t>Вид</w:t>
            </w:r>
            <w:r w:rsidRPr="00444D49">
              <w:rPr>
                <w:spacing w:val="-4"/>
                <w:sz w:val="14"/>
                <w:szCs w:val="14"/>
              </w:rPr>
              <w:t xml:space="preserve"> </w:t>
            </w:r>
            <w:r w:rsidRPr="00444D49">
              <w:rPr>
                <w:spacing w:val="-2"/>
                <w:sz w:val="14"/>
                <w:szCs w:val="14"/>
              </w:rPr>
              <w:t>наставе</w:t>
            </w:r>
          </w:p>
        </w:tc>
        <w:tc>
          <w:tcPr>
            <w:tcW w:w="3116" w:type="dxa"/>
            <w:gridSpan w:val="2"/>
          </w:tcPr>
          <w:p w14:paraId="6C22F157" w14:textId="77777777" w:rsidR="009D0362" w:rsidRPr="00444D49" w:rsidRDefault="009D0362" w:rsidP="009D0362">
            <w:pPr>
              <w:pStyle w:val="TableParagraph"/>
              <w:spacing w:before="100"/>
              <w:ind w:left="0"/>
              <w:rPr>
                <w:sz w:val="14"/>
                <w:szCs w:val="14"/>
              </w:rPr>
            </w:pPr>
          </w:p>
          <w:p w14:paraId="1391935D" w14:textId="77777777" w:rsidR="009D0362" w:rsidRPr="00444D49" w:rsidRDefault="009D0362" w:rsidP="009D0362">
            <w:pPr>
              <w:pStyle w:val="TableParagraph"/>
              <w:spacing w:before="1"/>
              <w:rPr>
                <w:sz w:val="14"/>
                <w:szCs w:val="14"/>
              </w:rPr>
            </w:pPr>
            <w:r w:rsidRPr="00444D49">
              <w:rPr>
                <w:sz w:val="14"/>
                <w:szCs w:val="14"/>
              </w:rPr>
              <w:t>Назив</w:t>
            </w:r>
            <w:r w:rsidRPr="00444D49">
              <w:rPr>
                <w:spacing w:val="-6"/>
                <w:sz w:val="14"/>
                <w:szCs w:val="14"/>
              </w:rPr>
              <w:t xml:space="preserve"> </w:t>
            </w:r>
            <w:r w:rsidRPr="00444D49">
              <w:rPr>
                <w:sz w:val="14"/>
                <w:szCs w:val="14"/>
              </w:rPr>
              <w:t>студијског</w:t>
            </w:r>
            <w:r w:rsidRPr="00444D49">
              <w:rPr>
                <w:spacing w:val="-6"/>
                <w:sz w:val="14"/>
                <w:szCs w:val="14"/>
              </w:rPr>
              <w:t xml:space="preserve"> </w:t>
            </w:r>
            <w:r w:rsidRPr="00444D49">
              <w:rPr>
                <w:spacing w:val="-2"/>
                <w:sz w:val="14"/>
                <w:szCs w:val="14"/>
              </w:rPr>
              <w:t>програма</w:t>
            </w:r>
          </w:p>
        </w:tc>
        <w:tc>
          <w:tcPr>
            <w:tcW w:w="1418" w:type="dxa"/>
          </w:tcPr>
          <w:p w14:paraId="52CF1AE5" w14:textId="77777777" w:rsidR="009D0362" w:rsidRPr="00444D49" w:rsidRDefault="009D0362" w:rsidP="009D0362">
            <w:pPr>
              <w:pStyle w:val="TableParagraph"/>
              <w:spacing w:before="7"/>
              <w:ind w:left="0"/>
              <w:rPr>
                <w:sz w:val="14"/>
                <w:szCs w:val="14"/>
              </w:rPr>
            </w:pPr>
          </w:p>
          <w:p w14:paraId="6E47A14D" w14:textId="77777777" w:rsidR="009D0362" w:rsidRPr="00444D49" w:rsidRDefault="009D0362" w:rsidP="009D0362">
            <w:pPr>
              <w:pStyle w:val="TableParagraph"/>
              <w:ind w:right="462"/>
              <w:rPr>
                <w:sz w:val="14"/>
                <w:szCs w:val="14"/>
              </w:rPr>
            </w:pPr>
            <w:r w:rsidRPr="00444D49">
              <w:rPr>
                <w:spacing w:val="-2"/>
                <w:sz w:val="14"/>
                <w:szCs w:val="14"/>
              </w:rPr>
              <w:t>Врста</w:t>
            </w:r>
            <w:r w:rsidRPr="00444D49">
              <w:rPr>
                <w:spacing w:val="40"/>
                <w:sz w:val="14"/>
                <w:szCs w:val="14"/>
              </w:rPr>
              <w:t xml:space="preserve"> </w:t>
            </w:r>
            <w:r w:rsidRPr="00444D49">
              <w:rPr>
                <w:spacing w:val="-2"/>
                <w:sz w:val="14"/>
                <w:szCs w:val="14"/>
              </w:rPr>
              <w:t>студија</w:t>
            </w:r>
          </w:p>
        </w:tc>
      </w:tr>
      <w:tr w:rsidR="009D0362" w:rsidRPr="00444D49" w14:paraId="306B814A" w14:textId="77777777" w:rsidTr="009D0362">
        <w:trPr>
          <w:trHeight w:val="263"/>
        </w:trPr>
        <w:tc>
          <w:tcPr>
            <w:tcW w:w="419" w:type="dxa"/>
          </w:tcPr>
          <w:p w14:paraId="29A35400" w14:textId="77777777" w:rsidR="009D0362" w:rsidRPr="00444D49" w:rsidRDefault="009D0362" w:rsidP="009D0362">
            <w:pPr>
              <w:pStyle w:val="TableParagraph"/>
              <w:spacing w:before="155"/>
              <w:rPr>
                <w:sz w:val="14"/>
                <w:szCs w:val="14"/>
              </w:rPr>
            </w:pPr>
            <w:r w:rsidRPr="00444D49">
              <w:rPr>
                <w:spacing w:val="-5"/>
                <w:sz w:val="14"/>
                <w:szCs w:val="14"/>
              </w:rPr>
              <w:t>1.</w:t>
            </w:r>
          </w:p>
        </w:tc>
        <w:tc>
          <w:tcPr>
            <w:tcW w:w="1094" w:type="dxa"/>
          </w:tcPr>
          <w:p w14:paraId="79DA482E" w14:textId="5CDCBFC3" w:rsidR="009D0362" w:rsidRPr="00444D49" w:rsidRDefault="009D0362" w:rsidP="009D0362">
            <w:pPr>
              <w:pStyle w:val="TableParagraph"/>
              <w:spacing w:before="155"/>
              <w:ind w:left="114"/>
              <w:rPr>
                <w:sz w:val="14"/>
                <w:szCs w:val="14"/>
              </w:rPr>
            </w:pPr>
            <w:r w:rsidRPr="00357B5C">
              <w:rPr>
                <w:sz w:val="14"/>
                <w:szCs w:val="14"/>
              </w:rPr>
              <w:t>20.</w:t>
            </w:r>
            <w:r w:rsidR="00496772">
              <w:rPr>
                <w:sz w:val="14"/>
                <w:szCs w:val="14"/>
                <w:lang w:val="sr-Cyrl-RS"/>
              </w:rPr>
              <w:t>ИНТМ</w:t>
            </w:r>
            <w:r w:rsidRPr="00357B5C">
              <w:rPr>
                <w:sz w:val="14"/>
                <w:szCs w:val="14"/>
              </w:rPr>
              <w:t>04</w:t>
            </w:r>
          </w:p>
        </w:tc>
        <w:tc>
          <w:tcPr>
            <w:tcW w:w="3302" w:type="dxa"/>
            <w:gridSpan w:val="2"/>
          </w:tcPr>
          <w:p w14:paraId="46101827" w14:textId="77777777" w:rsidR="009D0362" w:rsidRPr="009160B0" w:rsidRDefault="009D0362" w:rsidP="009D0362">
            <w:pPr>
              <w:pStyle w:val="TableParagraph"/>
              <w:spacing w:before="61"/>
              <w:ind w:right="28"/>
              <w:rPr>
                <w:sz w:val="14"/>
                <w:szCs w:val="14"/>
                <w:lang w:val="sr-Cyrl-RS"/>
              </w:rPr>
            </w:pPr>
            <w:r>
              <w:rPr>
                <w:rFonts w:eastAsia="Arial"/>
                <w:sz w:val="14"/>
                <w:szCs w:val="14"/>
                <w:lang w:val="sr-Cyrl-RS"/>
              </w:rPr>
              <w:t>Интерна медицина</w:t>
            </w:r>
          </w:p>
        </w:tc>
        <w:tc>
          <w:tcPr>
            <w:tcW w:w="1278" w:type="dxa"/>
            <w:gridSpan w:val="2"/>
            <w:vAlign w:val="center"/>
          </w:tcPr>
          <w:p w14:paraId="727B6B5A" w14:textId="77777777" w:rsidR="009D0362" w:rsidRPr="009160B0" w:rsidRDefault="009D0362" w:rsidP="009D0362">
            <w:pPr>
              <w:rPr>
                <w:rFonts w:eastAsia="Arial"/>
                <w:sz w:val="14"/>
                <w:szCs w:val="14"/>
                <w:lang w:val="sr-Cyrl-RS"/>
              </w:rPr>
            </w:pPr>
            <w:r w:rsidRPr="00444D49">
              <w:rPr>
                <w:rFonts w:eastAsia="Arial"/>
                <w:sz w:val="14"/>
                <w:szCs w:val="14"/>
              </w:rPr>
              <w:t>Предавања</w:t>
            </w:r>
            <w:r>
              <w:rPr>
                <w:rFonts w:eastAsia="Arial"/>
                <w:sz w:val="14"/>
                <w:szCs w:val="14"/>
                <w:lang w:val="sr-Cyrl-RS"/>
              </w:rPr>
              <w:t>, вежбе</w:t>
            </w:r>
          </w:p>
        </w:tc>
        <w:tc>
          <w:tcPr>
            <w:tcW w:w="3116" w:type="dxa"/>
            <w:gridSpan w:val="2"/>
          </w:tcPr>
          <w:p w14:paraId="03D25E13" w14:textId="77777777" w:rsidR="009D0362" w:rsidRPr="009160B0" w:rsidRDefault="009D0362" w:rsidP="009D0362">
            <w:pPr>
              <w:pStyle w:val="TableParagraph"/>
              <w:spacing w:before="61"/>
              <w:ind w:right="488"/>
              <w:rPr>
                <w:sz w:val="14"/>
                <w:szCs w:val="14"/>
                <w:lang w:val="sr-Cyrl-RS"/>
              </w:rPr>
            </w:pPr>
            <w:r w:rsidRPr="00444D49">
              <w:rPr>
                <w:rFonts w:eastAsia="Arial"/>
                <w:sz w:val="14"/>
                <w:szCs w:val="14"/>
              </w:rPr>
              <w:t xml:space="preserve">Интегрисане академске студије </w:t>
            </w:r>
            <w:r>
              <w:rPr>
                <w:rFonts w:eastAsia="Arial"/>
                <w:sz w:val="14"/>
                <w:szCs w:val="14"/>
                <w:lang w:val="sr-Cyrl-RS"/>
              </w:rPr>
              <w:t>медицине</w:t>
            </w:r>
          </w:p>
        </w:tc>
        <w:tc>
          <w:tcPr>
            <w:tcW w:w="1418" w:type="dxa"/>
          </w:tcPr>
          <w:p w14:paraId="386FB47A" w14:textId="77777777" w:rsidR="009D0362" w:rsidRPr="006326D1" w:rsidRDefault="009D0362" w:rsidP="009D0362">
            <w:pPr>
              <w:pStyle w:val="TableParagraph"/>
              <w:spacing w:before="155"/>
              <w:rPr>
                <w:sz w:val="14"/>
                <w:szCs w:val="14"/>
                <w:lang w:val="sr-Cyrl-RS"/>
              </w:rPr>
            </w:pPr>
            <w:r>
              <w:rPr>
                <w:sz w:val="14"/>
                <w:szCs w:val="14"/>
                <w:lang w:val="sr-Cyrl-RS"/>
              </w:rPr>
              <w:t>ИАСМ</w:t>
            </w:r>
          </w:p>
        </w:tc>
      </w:tr>
      <w:tr w:rsidR="009D0362" w:rsidRPr="00444D49" w14:paraId="743DA16B" w14:textId="77777777" w:rsidTr="009D0362">
        <w:trPr>
          <w:trHeight w:val="425"/>
        </w:trPr>
        <w:tc>
          <w:tcPr>
            <w:tcW w:w="419" w:type="dxa"/>
          </w:tcPr>
          <w:p w14:paraId="274BCCF9" w14:textId="77777777" w:rsidR="009D0362" w:rsidRPr="00444D49" w:rsidRDefault="009D0362" w:rsidP="009D0362">
            <w:pPr>
              <w:pStyle w:val="TableParagraph"/>
              <w:spacing w:before="155"/>
              <w:rPr>
                <w:sz w:val="14"/>
                <w:szCs w:val="14"/>
              </w:rPr>
            </w:pPr>
            <w:r w:rsidRPr="00444D49">
              <w:rPr>
                <w:spacing w:val="-5"/>
                <w:sz w:val="14"/>
                <w:szCs w:val="14"/>
              </w:rPr>
              <w:t>2.</w:t>
            </w:r>
          </w:p>
        </w:tc>
        <w:tc>
          <w:tcPr>
            <w:tcW w:w="1094" w:type="dxa"/>
          </w:tcPr>
          <w:p w14:paraId="2203452D" w14:textId="44FF79C3" w:rsidR="009D0362" w:rsidRPr="00444D49" w:rsidRDefault="009D0362" w:rsidP="009D0362">
            <w:pPr>
              <w:pStyle w:val="TableParagraph"/>
              <w:spacing w:before="155"/>
              <w:ind w:left="114" w:right="26"/>
              <w:rPr>
                <w:sz w:val="14"/>
                <w:szCs w:val="14"/>
              </w:rPr>
            </w:pPr>
            <w:r w:rsidRPr="00357B5C">
              <w:rPr>
                <w:sz w:val="14"/>
                <w:szCs w:val="14"/>
                <w:lang w:val="sr-Latn-CS"/>
              </w:rPr>
              <w:t>20.</w:t>
            </w:r>
            <w:r w:rsidR="00496772">
              <w:rPr>
                <w:sz w:val="14"/>
                <w:szCs w:val="14"/>
                <w:lang w:val="sr-Cyrl-RS"/>
              </w:rPr>
              <w:t>КТХЕ</w:t>
            </w:r>
            <w:r w:rsidRPr="00357B5C">
              <w:rPr>
                <w:sz w:val="14"/>
                <w:szCs w:val="14"/>
                <w:lang w:val="sr-Latn-CS"/>
              </w:rPr>
              <w:t>06</w:t>
            </w:r>
          </w:p>
        </w:tc>
        <w:tc>
          <w:tcPr>
            <w:tcW w:w="3302" w:type="dxa"/>
            <w:gridSpan w:val="2"/>
          </w:tcPr>
          <w:p w14:paraId="72818538" w14:textId="77777777" w:rsidR="009D0362" w:rsidRPr="00444D49" w:rsidRDefault="009D0362" w:rsidP="009D0362">
            <w:pPr>
              <w:pStyle w:val="TableParagraph"/>
              <w:spacing w:before="155"/>
              <w:rPr>
                <w:sz w:val="14"/>
                <w:szCs w:val="14"/>
                <w:lang w:val="sr-Cyrl-RS"/>
              </w:rPr>
            </w:pPr>
            <w:r>
              <w:rPr>
                <w:sz w:val="14"/>
                <w:szCs w:val="14"/>
                <w:lang w:val="sr-Cyrl-RS"/>
              </w:rPr>
              <w:t>Клиничка тромбоза и хемостаза</w:t>
            </w:r>
          </w:p>
        </w:tc>
        <w:tc>
          <w:tcPr>
            <w:tcW w:w="1278" w:type="dxa"/>
            <w:gridSpan w:val="2"/>
            <w:vAlign w:val="center"/>
          </w:tcPr>
          <w:p w14:paraId="6DE0A62F" w14:textId="77777777" w:rsidR="009D0362" w:rsidRPr="009160B0" w:rsidRDefault="009D0362" w:rsidP="009D0362">
            <w:pPr>
              <w:rPr>
                <w:rFonts w:eastAsia="Arial"/>
                <w:sz w:val="14"/>
                <w:szCs w:val="14"/>
                <w:lang w:val="sr-Cyrl-RS"/>
              </w:rPr>
            </w:pPr>
            <w:r w:rsidRPr="00444D49">
              <w:rPr>
                <w:rFonts w:eastAsia="Arial"/>
                <w:sz w:val="14"/>
                <w:szCs w:val="14"/>
              </w:rPr>
              <w:t>Предавања</w:t>
            </w:r>
            <w:r>
              <w:rPr>
                <w:rFonts w:eastAsia="Arial"/>
                <w:sz w:val="14"/>
                <w:szCs w:val="14"/>
                <w:lang w:val="sr-Cyrl-RS"/>
              </w:rPr>
              <w:t>, вежбе</w:t>
            </w:r>
          </w:p>
        </w:tc>
        <w:tc>
          <w:tcPr>
            <w:tcW w:w="3116" w:type="dxa"/>
            <w:gridSpan w:val="2"/>
          </w:tcPr>
          <w:p w14:paraId="5E544831" w14:textId="77777777" w:rsidR="009D0362" w:rsidRPr="009160B0" w:rsidRDefault="009D0362" w:rsidP="009D0362">
            <w:pPr>
              <w:pStyle w:val="TableParagraph"/>
              <w:spacing w:before="61"/>
              <w:ind w:right="488"/>
              <w:rPr>
                <w:sz w:val="14"/>
                <w:szCs w:val="14"/>
                <w:lang w:val="sr-Cyrl-RS"/>
              </w:rPr>
            </w:pPr>
            <w:r w:rsidRPr="00444D49">
              <w:rPr>
                <w:rFonts w:eastAsia="Arial"/>
                <w:sz w:val="14"/>
                <w:szCs w:val="14"/>
              </w:rPr>
              <w:t>Интегрисане академске студије</w:t>
            </w:r>
            <w:r>
              <w:rPr>
                <w:rFonts w:eastAsia="Arial"/>
                <w:sz w:val="14"/>
                <w:szCs w:val="14"/>
                <w:lang w:val="sr-Cyrl-RS"/>
              </w:rPr>
              <w:t xml:space="preserve"> медицине</w:t>
            </w:r>
          </w:p>
        </w:tc>
        <w:tc>
          <w:tcPr>
            <w:tcW w:w="1418" w:type="dxa"/>
          </w:tcPr>
          <w:p w14:paraId="62626806" w14:textId="77777777" w:rsidR="009D0362" w:rsidRPr="006326D1" w:rsidRDefault="009D0362" w:rsidP="009D0362">
            <w:pPr>
              <w:pStyle w:val="TableParagraph"/>
              <w:spacing w:before="155"/>
              <w:rPr>
                <w:sz w:val="14"/>
                <w:szCs w:val="14"/>
                <w:lang w:val="sr-Cyrl-RS"/>
              </w:rPr>
            </w:pPr>
            <w:r>
              <w:rPr>
                <w:sz w:val="14"/>
                <w:szCs w:val="14"/>
                <w:lang w:val="sr-Cyrl-RS"/>
              </w:rPr>
              <w:t>ИАСМ</w:t>
            </w:r>
          </w:p>
        </w:tc>
      </w:tr>
      <w:tr w:rsidR="009D0362" w:rsidRPr="00444D49" w14:paraId="37643990" w14:textId="77777777" w:rsidTr="009D0362">
        <w:trPr>
          <w:trHeight w:val="273"/>
        </w:trPr>
        <w:tc>
          <w:tcPr>
            <w:tcW w:w="10627" w:type="dxa"/>
            <w:gridSpan w:val="9"/>
          </w:tcPr>
          <w:p w14:paraId="4D0441FC" w14:textId="77777777" w:rsidR="009D0362" w:rsidRPr="00444D49" w:rsidRDefault="009D0362" w:rsidP="009D0362">
            <w:pPr>
              <w:pStyle w:val="TableParagraph"/>
              <w:spacing w:before="11"/>
              <w:rPr>
                <w:b/>
                <w:sz w:val="14"/>
                <w:szCs w:val="14"/>
              </w:rPr>
            </w:pPr>
            <w:r w:rsidRPr="00444D49">
              <w:rPr>
                <w:b/>
                <w:sz w:val="14"/>
                <w:szCs w:val="14"/>
              </w:rPr>
              <w:t>Репрезентативне</w:t>
            </w:r>
            <w:r w:rsidRPr="00444D49">
              <w:rPr>
                <w:b/>
                <w:spacing w:val="-5"/>
                <w:sz w:val="14"/>
                <w:szCs w:val="14"/>
              </w:rPr>
              <w:t xml:space="preserve"> </w:t>
            </w:r>
            <w:r w:rsidRPr="00444D49">
              <w:rPr>
                <w:b/>
                <w:sz w:val="14"/>
                <w:szCs w:val="14"/>
              </w:rPr>
              <w:t>референце</w:t>
            </w:r>
            <w:r w:rsidRPr="00444D49">
              <w:rPr>
                <w:b/>
                <w:spacing w:val="-8"/>
                <w:sz w:val="14"/>
                <w:szCs w:val="14"/>
              </w:rPr>
              <w:t xml:space="preserve"> </w:t>
            </w:r>
            <w:r w:rsidRPr="00444D49">
              <w:rPr>
                <w:b/>
                <w:sz w:val="14"/>
                <w:szCs w:val="14"/>
              </w:rPr>
              <w:t>(минимално</w:t>
            </w:r>
            <w:r w:rsidRPr="00444D49">
              <w:rPr>
                <w:b/>
                <w:spacing w:val="-6"/>
                <w:sz w:val="14"/>
                <w:szCs w:val="14"/>
              </w:rPr>
              <w:t xml:space="preserve"> </w:t>
            </w:r>
            <w:r w:rsidRPr="00444D49">
              <w:rPr>
                <w:b/>
                <w:sz w:val="14"/>
                <w:szCs w:val="14"/>
              </w:rPr>
              <w:t>5</w:t>
            </w:r>
            <w:r w:rsidRPr="00444D49">
              <w:rPr>
                <w:b/>
                <w:spacing w:val="-7"/>
                <w:sz w:val="14"/>
                <w:szCs w:val="14"/>
              </w:rPr>
              <w:t xml:space="preserve"> </w:t>
            </w:r>
            <w:r w:rsidRPr="00444D49">
              <w:rPr>
                <w:b/>
                <w:sz w:val="14"/>
                <w:szCs w:val="14"/>
              </w:rPr>
              <w:t>не</w:t>
            </w:r>
            <w:r w:rsidRPr="00444D49">
              <w:rPr>
                <w:b/>
                <w:spacing w:val="-5"/>
                <w:sz w:val="14"/>
                <w:szCs w:val="14"/>
              </w:rPr>
              <w:t xml:space="preserve"> </w:t>
            </w:r>
            <w:r w:rsidRPr="00444D49">
              <w:rPr>
                <w:b/>
                <w:sz w:val="14"/>
                <w:szCs w:val="14"/>
              </w:rPr>
              <w:t>више</w:t>
            </w:r>
            <w:r w:rsidRPr="00444D49">
              <w:rPr>
                <w:b/>
                <w:spacing w:val="-7"/>
                <w:sz w:val="14"/>
                <w:szCs w:val="14"/>
              </w:rPr>
              <w:t xml:space="preserve"> </w:t>
            </w:r>
            <w:r w:rsidRPr="00444D49">
              <w:rPr>
                <w:b/>
                <w:sz w:val="14"/>
                <w:szCs w:val="14"/>
              </w:rPr>
              <w:t>од</w:t>
            </w:r>
            <w:r w:rsidRPr="00444D49">
              <w:rPr>
                <w:b/>
                <w:spacing w:val="-7"/>
                <w:sz w:val="14"/>
                <w:szCs w:val="14"/>
              </w:rPr>
              <w:t xml:space="preserve"> </w:t>
            </w:r>
            <w:r w:rsidRPr="00444D49">
              <w:rPr>
                <w:b/>
                <w:spacing w:val="-5"/>
                <w:sz w:val="14"/>
                <w:szCs w:val="14"/>
              </w:rPr>
              <w:t>10</w:t>
            </w:r>
            <w:r w:rsidRPr="00444D49">
              <w:rPr>
                <w:b/>
                <w:spacing w:val="-5"/>
                <w:sz w:val="14"/>
                <w:szCs w:val="14"/>
                <w:lang w:val="sr-Cyrl-RS"/>
              </w:rPr>
              <w:t>, у последњих 10 година</w:t>
            </w:r>
            <w:r w:rsidRPr="00444D49">
              <w:rPr>
                <w:b/>
                <w:spacing w:val="-5"/>
                <w:sz w:val="14"/>
                <w:szCs w:val="14"/>
              </w:rPr>
              <w:t>)</w:t>
            </w:r>
          </w:p>
        </w:tc>
      </w:tr>
      <w:tr w:rsidR="009D0362" w:rsidRPr="00444D49" w14:paraId="5811454D" w14:textId="77777777" w:rsidTr="009D0362">
        <w:trPr>
          <w:trHeight w:val="369"/>
        </w:trPr>
        <w:tc>
          <w:tcPr>
            <w:tcW w:w="419" w:type="dxa"/>
          </w:tcPr>
          <w:p w14:paraId="1B011B10" w14:textId="77777777" w:rsidR="009D0362" w:rsidRPr="00444D49" w:rsidRDefault="009D0362" w:rsidP="009D0362">
            <w:pPr>
              <w:pStyle w:val="TableParagraph"/>
              <w:spacing w:before="57"/>
              <w:ind w:left="0" w:right="63"/>
              <w:jc w:val="center"/>
              <w:rPr>
                <w:sz w:val="14"/>
                <w:szCs w:val="14"/>
              </w:rPr>
            </w:pPr>
            <w:r w:rsidRPr="00444D49">
              <w:rPr>
                <w:spacing w:val="-5"/>
                <w:sz w:val="14"/>
                <w:szCs w:val="14"/>
              </w:rPr>
              <w:t>1.</w:t>
            </w:r>
          </w:p>
        </w:tc>
        <w:tc>
          <w:tcPr>
            <w:tcW w:w="10208" w:type="dxa"/>
            <w:gridSpan w:val="8"/>
          </w:tcPr>
          <w:p w14:paraId="1477EECF" w14:textId="77777777" w:rsidR="009D0362" w:rsidRPr="00357B5C" w:rsidRDefault="009D0362" w:rsidP="009D0362">
            <w:pPr>
              <w:shd w:val="clear" w:color="auto" w:fill="FFFFFF"/>
              <w:jc w:val="both"/>
              <w:rPr>
                <w:sz w:val="14"/>
                <w:szCs w:val="14"/>
                <w:lang w:val="sr-Cyrl-RS"/>
              </w:rPr>
            </w:pPr>
            <w:r w:rsidRPr="00767DD1">
              <w:rPr>
                <w:b/>
                <w:bCs/>
                <w:sz w:val="14"/>
                <w:szCs w:val="14"/>
              </w:rPr>
              <w:t>Mijuskovic M</w:t>
            </w:r>
            <w:r w:rsidRPr="00AA29E5">
              <w:rPr>
                <w:b/>
                <w:bCs/>
                <w:sz w:val="14"/>
                <w:szCs w:val="14"/>
              </w:rPr>
              <w:t>,</w:t>
            </w:r>
            <w:r w:rsidRPr="00AA29E5">
              <w:rPr>
                <w:sz w:val="14"/>
                <w:szCs w:val="14"/>
              </w:rPr>
              <w:t xml:space="preserve"> Terzic B, Salinger S, Matijasevic J, Pekovic S, Preradovic-Kovacevic T, Kos LJ, Bozovic B, Mitevska I, Mitrovic B, Neskovic A, Jevtic E, Miloradovic V, Dzudovic  B, Obradovic S. Renal Failure and Systolic Heart Failure Have Synergistic Effect on In-Hospital All-Cause Mortality in Patients with Normotensive Acute Pulmonary Embolism. Med Sci 2025;13(3):183. doi: 10.3390/medsci13030183. ISSN 2076-3271</w:t>
            </w:r>
            <w:r w:rsidRPr="00AA29E5">
              <w:rPr>
                <w:sz w:val="14"/>
                <w:szCs w:val="14"/>
                <w:lang w:val="sr-Cyrl-RS"/>
              </w:rPr>
              <w:t>;</w:t>
            </w:r>
            <w:r w:rsidRPr="00AA29E5">
              <w:rPr>
                <w:sz w:val="14"/>
                <w:szCs w:val="14"/>
              </w:rPr>
              <w:t xml:space="preserve"> (IF 4,4), M21a</w:t>
            </w:r>
          </w:p>
        </w:tc>
      </w:tr>
      <w:tr w:rsidR="009D0362" w:rsidRPr="00444D49" w14:paraId="7397EA36" w14:textId="77777777" w:rsidTr="009D0362">
        <w:trPr>
          <w:trHeight w:val="367"/>
        </w:trPr>
        <w:tc>
          <w:tcPr>
            <w:tcW w:w="419" w:type="dxa"/>
          </w:tcPr>
          <w:p w14:paraId="299C8D77" w14:textId="77777777" w:rsidR="009D0362" w:rsidRPr="00444D49" w:rsidRDefault="009D0362" w:rsidP="009D0362">
            <w:pPr>
              <w:pStyle w:val="TableParagraph"/>
              <w:spacing w:before="57"/>
              <w:ind w:left="0" w:right="63"/>
              <w:jc w:val="center"/>
              <w:rPr>
                <w:sz w:val="14"/>
                <w:szCs w:val="14"/>
              </w:rPr>
            </w:pPr>
            <w:r w:rsidRPr="00444D49">
              <w:rPr>
                <w:spacing w:val="-5"/>
                <w:sz w:val="14"/>
                <w:szCs w:val="14"/>
              </w:rPr>
              <w:t>2.</w:t>
            </w:r>
          </w:p>
        </w:tc>
        <w:tc>
          <w:tcPr>
            <w:tcW w:w="10208" w:type="dxa"/>
            <w:gridSpan w:val="8"/>
          </w:tcPr>
          <w:p w14:paraId="75EBD6AF" w14:textId="77777777" w:rsidR="009D0362" w:rsidRPr="00357B5C" w:rsidRDefault="009D0362" w:rsidP="009D0362">
            <w:pPr>
              <w:shd w:val="clear" w:color="auto" w:fill="FFFFFF"/>
              <w:jc w:val="both"/>
              <w:rPr>
                <w:sz w:val="14"/>
                <w:szCs w:val="14"/>
                <w:lang w:val="sr-Cyrl-RS"/>
              </w:rPr>
            </w:pPr>
            <w:r w:rsidRPr="00AA29E5">
              <w:rPr>
                <w:sz w:val="14"/>
                <w:szCs w:val="14"/>
              </w:rPr>
              <w:t xml:space="preserve">Terzic B, Radojičić Z, Djurić P, Pualić D, Resan M, </w:t>
            </w:r>
            <w:r w:rsidRPr="00767DD1">
              <w:rPr>
                <w:b/>
                <w:bCs/>
                <w:sz w:val="14"/>
                <w:szCs w:val="14"/>
              </w:rPr>
              <w:t>Mijušković M</w:t>
            </w:r>
            <w:r w:rsidRPr="00AA29E5">
              <w:rPr>
                <w:sz w:val="14"/>
                <w:szCs w:val="14"/>
              </w:rPr>
              <w:t>. Urinary biomarkers in the early diagnosis of diabetic kidney disease and diabetic retinopathy: a pilot study. J Med Biochem 45: 1–9, 2026. DOI: 10.5937/jomb0-61991, ISSN 1452-8258; (IF 1,8), M2</w:t>
            </w:r>
          </w:p>
        </w:tc>
      </w:tr>
      <w:tr w:rsidR="009D0362" w:rsidRPr="00444D49" w14:paraId="66588970" w14:textId="77777777" w:rsidTr="009D0362">
        <w:trPr>
          <w:trHeight w:val="369"/>
        </w:trPr>
        <w:tc>
          <w:tcPr>
            <w:tcW w:w="419" w:type="dxa"/>
          </w:tcPr>
          <w:p w14:paraId="26011686" w14:textId="77777777" w:rsidR="009D0362" w:rsidRPr="00444D49" w:rsidRDefault="009D0362" w:rsidP="009D0362">
            <w:pPr>
              <w:pStyle w:val="TableParagraph"/>
              <w:spacing w:before="57"/>
              <w:ind w:left="0" w:right="63"/>
              <w:jc w:val="center"/>
              <w:rPr>
                <w:sz w:val="14"/>
                <w:szCs w:val="14"/>
              </w:rPr>
            </w:pPr>
            <w:r w:rsidRPr="00444D49">
              <w:rPr>
                <w:spacing w:val="-5"/>
                <w:sz w:val="14"/>
                <w:szCs w:val="14"/>
              </w:rPr>
              <w:t>3.</w:t>
            </w:r>
          </w:p>
        </w:tc>
        <w:tc>
          <w:tcPr>
            <w:tcW w:w="10208" w:type="dxa"/>
            <w:gridSpan w:val="8"/>
          </w:tcPr>
          <w:p w14:paraId="12C9E4BB" w14:textId="77777777" w:rsidR="009D0362" w:rsidRPr="00AA29E5" w:rsidRDefault="009D0362" w:rsidP="009D0362">
            <w:pPr>
              <w:pStyle w:val="TableParagraph"/>
              <w:spacing w:line="182" w:lineRule="exact"/>
              <w:ind w:left="0" w:right="47"/>
              <w:jc w:val="both"/>
              <w:rPr>
                <w:sz w:val="14"/>
                <w:szCs w:val="14"/>
              </w:rPr>
            </w:pPr>
            <w:r w:rsidRPr="00AA29E5">
              <w:rPr>
                <w:sz w:val="14"/>
                <w:szCs w:val="14"/>
              </w:rPr>
              <w:t xml:space="preserve">Djuric  P, Mladenovic Z, Jovic Z, Vukotic  S, Spasic M, </w:t>
            </w:r>
            <w:r w:rsidRPr="00767DD1">
              <w:rPr>
                <w:b/>
                <w:bCs/>
                <w:sz w:val="14"/>
                <w:szCs w:val="14"/>
              </w:rPr>
              <w:t>Mijuskovic M</w:t>
            </w:r>
            <w:r w:rsidRPr="00AA29E5">
              <w:rPr>
                <w:sz w:val="14"/>
                <w:szCs w:val="14"/>
              </w:rPr>
              <w:t>, Terzic B, Radojicic Z, Radisavljevic N, Djuric M, Djuric D. The Association of Elevated Factor VIII and von Willebrand Factor (vWF) Levels with SYNTAX Score in Patients with Chronic Coronary Syndrome. Biomedicines;13(9):2284. doi: 10.3390/biomedicines13092284. ISSN 2227-9059; (IF 4,2), M21</w:t>
            </w:r>
          </w:p>
        </w:tc>
      </w:tr>
      <w:tr w:rsidR="009D0362" w:rsidRPr="00444D49" w14:paraId="4F206BE7" w14:textId="77777777" w:rsidTr="009D0362">
        <w:trPr>
          <w:trHeight w:val="366"/>
        </w:trPr>
        <w:tc>
          <w:tcPr>
            <w:tcW w:w="419" w:type="dxa"/>
          </w:tcPr>
          <w:p w14:paraId="6D9D6DAB" w14:textId="77777777" w:rsidR="009D0362" w:rsidRPr="00444D49" w:rsidRDefault="009D0362" w:rsidP="009D0362">
            <w:pPr>
              <w:pStyle w:val="TableParagraph"/>
              <w:spacing w:before="57"/>
              <w:ind w:left="0" w:right="63"/>
              <w:jc w:val="center"/>
              <w:rPr>
                <w:sz w:val="14"/>
                <w:szCs w:val="14"/>
              </w:rPr>
            </w:pPr>
            <w:r w:rsidRPr="00444D49">
              <w:rPr>
                <w:spacing w:val="-5"/>
                <w:sz w:val="14"/>
                <w:szCs w:val="14"/>
              </w:rPr>
              <w:t>4.</w:t>
            </w:r>
          </w:p>
        </w:tc>
        <w:tc>
          <w:tcPr>
            <w:tcW w:w="10208" w:type="dxa"/>
            <w:gridSpan w:val="8"/>
          </w:tcPr>
          <w:p w14:paraId="4B852D1C" w14:textId="77777777" w:rsidR="009D0362" w:rsidRPr="00444D49" w:rsidRDefault="009D0362" w:rsidP="009D0362">
            <w:pPr>
              <w:shd w:val="clear" w:color="auto" w:fill="FFFFFF"/>
              <w:jc w:val="both"/>
              <w:rPr>
                <w:sz w:val="14"/>
                <w:szCs w:val="14"/>
              </w:rPr>
            </w:pPr>
            <w:r w:rsidRPr="00AA29E5">
              <w:rPr>
                <w:sz w:val="14"/>
                <w:szCs w:val="14"/>
              </w:rPr>
              <w:t xml:space="preserve">Senkin S, Moody S, Díaz-Gay M, Abedi-Ardekani B, Cattiaux T, Ferreiro-Iglesias A, Wang J, Fitzgerald S, Kazachkova M, Vangara R, Le AP, Bergstrom EN, Khandekar A, Otlu B, Cheema S, Latimer C, Thomas E, Atkins JR, Smith-Byrne K, Cortez Cardoso Penha R, Carreira C, Chopard P, Gaborieau V, Keski-Rahkonen P, Jones D, Teague JW, Ferlicot S, Asgari M, Sangkhathat S, Attawettayanon W, Świątkowska B, Jarmalaite S, Sabaliauskaite R, Shibata T, Fukagawa A, Mates D, Jinga V, Rascu S, </w:t>
            </w:r>
            <w:r w:rsidRPr="00767DD1">
              <w:rPr>
                <w:b/>
                <w:sz w:val="14"/>
                <w:szCs w:val="14"/>
              </w:rPr>
              <w:t>Mijuskovic M</w:t>
            </w:r>
            <w:r w:rsidRPr="00AA29E5">
              <w:rPr>
                <w:sz w:val="14"/>
                <w:szCs w:val="14"/>
              </w:rPr>
              <w:t>, et al. Geographic variation of mutagenic exposures in kidney cancer genomes. Nature 2024;629(8013):910-18. doi: 10.1038/s41586-024-07368-2. ISSN 0028-0836; (IF 48,5), M21a</w:t>
            </w:r>
          </w:p>
        </w:tc>
      </w:tr>
      <w:tr w:rsidR="009D0362" w:rsidRPr="00444D49" w14:paraId="459F5F50" w14:textId="77777777" w:rsidTr="009D0362">
        <w:trPr>
          <w:trHeight w:val="369"/>
        </w:trPr>
        <w:tc>
          <w:tcPr>
            <w:tcW w:w="419" w:type="dxa"/>
          </w:tcPr>
          <w:p w14:paraId="29D869DE" w14:textId="77777777" w:rsidR="009D0362" w:rsidRPr="00444D49" w:rsidRDefault="009D0362" w:rsidP="009D0362">
            <w:pPr>
              <w:pStyle w:val="TableParagraph"/>
              <w:spacing w:before="57"/>
              <w:ind w:left="0" w:right="63"/>
              <w:jc w:val="center"/>
              <w:rPr>
                <w:sz w:val="14"/>
                <w:szCs w:val="14"/>
              </w:rPr>
            </w:pPr>
            <w:r w:rsidRPr="00444D49">
              <w:rPr>
                <w:spacing w:val="-5"/>
                <w:sz w:val="14"/>
                <w:szCs w:val="14"/>
              </w:rPr>
              <w:t>5.</w:t>
            </w:r>
          </w:p>
        </w:tc>
        <w:tc>
          <w:tcPr>
            <w:tcW w:w="10208" w:type="dxa"/>
            <w:gridSpan w:val="8"/>
          </w:tcPr>
          <w:p w14:paraId="6E62212B" w14:textId="77777777" w:rsidR="009D0362" w:rsidRPr="00357B5C" w:rsidRDefault="009D0362" w:rsidP="009D0362">
            <w:pPr>
              <w:shd w:val="clear" w:color="auto" w:fill="FFFFFF"/>
              <w:jc w:val="both"/>
              <w:rPr>
                <w:color w:val="FF0000"/>
                <w:sz w:val="14"/>
                <w:szCs w:val="14"/>
              </w:rPr>
            </w:pPr>
            <w:r w:rsidRPr="00AA29E5">
              <w:rPr>
                <w:color w:val="212121"/>
                <w:sz w:val="14"/>
                <w:szCs w:val="14"/>
                <w:shd w:val="clear" w:color="auto" w:fill="FFFFFF"/>
              </w:rPr>
              <w:t>Purdue MP, Dutta D, Machiela MJ, Gorman BR, Winter T, Okuhara D, Cleland S, Ferreiro-Iglesias A, Scheet P, Liu A, Wu C, Antwi SO, Larkin J, Zequi SC, Sun M, Hikino K, Hajiran A, Lawson KA, Cárcano F, Blanchet O, Shuch B, Nepple KG, Margue G, Sundi D, Diver WR, Folgueira MAAK, van Bokhoven A, Neffa F, Brown KM, Hofmann JN, Rhee J, Yeager M, Cole NR, Hicks BD, Manning MR, Hutchinson AA, Rothman N, Huang WY, Linehan WM, Lori A, Ferragu M, Zidane-Marinnes M, Serrano SV, Magnabosco WJ; BioBank Japan Project; Vilas A, Decia R, Carusso F, Graham LS, Anderson K, Bilen MA, Arciero C, Pellegrin I, Ricard S; FinnGen; Scelo G, Banks RE, Vasudev NS, Soomro N, Stewart GD, Adeyoju A, Bromage S, Hrouda D, Gibbons N, Patel P, Sullivan M, Protheroe A, Nugent FI, Fournier MJ, Zhang X, Martin LJ, Komisarenko M, Eisen T, Cunningham SA, Connolly DC, Uzzo RG, Zaridze D, Mukeria A, Holcatova I, Hornakova A, Foretova L, Janout V, Mates D, Jinga V, Rascu S, </w:t>
            </w:r>
            <w:r w:rsidRPr="00AA29E5">
              <w:rPr>
                <w:b/>
                <w:color w:val="212121"/>
                <w:sz w:val="14"/>
                <w:szCs w:val="14"/>
                <w:shd w:val="clear" w:color="auto" w:fill="FFFFFF"/>
              </w:rPr>
              <w:t>Mijuskovic M</w:t>
            </w:r>
            <w:r w:rsidRPr="00AA29E5">
              <w:rPr>
                <w:color w:val="212121"/>
                <w:sz w:val="14"/>
                <w:szCs w:val="14"/>
                <w:shd w:val="clear" w:color="auto" w:fill="FFFFFF"/>
              </w:rPr>
              <w:t>, et al. Multi-ancestry genome-wide association study of kidney cancer identifies 63 susceptibility regions. Nat Genet 2024;56(5):809-18. doi: 10.1038/s41588-024-01725-7. ISSN 1061-4036; (IF 37,4), M21a+</w:t>
            </w:r>
          </w:p>
        </w:tc>
      </w:tr>
      <w:tr w:rsidR="009D0362" w:rsidRPr="00444D49" w14:paraId="521363BF" w14:textId="77777777" w:rsidTr="009D0362">
        <w:trPr>
          <w:trHeight w:val="244"/>
        </w:trPr>
        <w:tc>
          <w:tcPr>
            <w:tcW w:w="419" w:type="dxa"/>
          </w:tcPr>
          <w:p w14:paraId="0E186119" w14:textId="77777777" w:rsidR="009D0362" w:rsidRPr="00444D49" w:rsidRDefault="009D0362" w:rsidP="009D0362">
            <w:pPr>
              <w:pStyle w:val="TableParagraph"/>
              <w:spacing w:line="178" w:lineRule="exact"/>
              <w:ind w:left="0" w:right="63"/>
              <w:jc w:val="center"/>
              <w:rPr>
                <w:sz w:val="14"/>
                <w:szCs w:val="14"/>
              </w:rPr>
            </w:pPr>
            <w:r w:rsidRPr="00444D49">
              <w:rPr>
                <w:spacing w:val="-5"/>
                <w:sz w:val="14"/>
                <w:szCs w:val="14"/>
              </w:rPr>
              <w:t>6.</w:t>
            </w:r>
          </w:p>
        </w:tc>
        <w:tc>
          <w:tcPr>
            <w:tcW w:w="10208" w:type="dxa"/>
            <w:gridSpan w:val="8"/>
            <w:tcBorders>
              <w:bottom w:val="single" w:sz="4" w:space="0" w:color="000000"/>
            </w:tcBorders>
          </w:tcPr>
          <w:p w14:paraId="5851B82C" w14:textId="77777777" w:rsidR="009D0362" w:rsidRPr="00357B5C" w:rsidRDefault="009D0362" w:rsidP="009D0362">
            <w:pPr>
              <w:jc w:val="both"/>
              <w:rPr>
                <w:sz w:val="14"/>
                <w:szCs w:val="14"/>
                <w:lang w:val="sr-Cyrl-RS"/>
              </w:rPr>
            </w:pPr>
            <w:r w:rsidRPr="00767DD1">
              <w:rPr>
                <w:sz w:val="14"/>
                <w:szCs w:val="14"/>
              </w:rPr>
              <w:t xml:space="preserve">Andjelić T, Stevanović I, </w:t>
            </w:r>
            <w:r w:rsidRPr="00767DD1">
              <w:rPr>
                <w:b/>
                <w:bCs/>
                <w:sz w:val="14"/>
                <w:szCs w:val="14"/>
              </w:rPr>
              <w:t>Mijušković M</w:t>
            </w:r>
            <w:r w:rsidRPr="00767DD1">
              <w:rPr>
                <w:sz w:val="14"/>
                <w:szCs w:val="14"/>
              </w:rPr>
              <w:t>, Dejanović B, Ninković M. An assessment of an antioxidative status in patients with multiple sclerosis using standard biochemical analyses. J Med Biochem 2024; 43:1-8. ISSN 1452-8258; (IF 1,8), M23</w:t>
            </w:r>
          </w:p>
        </w:tc>
      </w:tr>
      <w:tr w:rsidR="009D0362" w:rsidRPr="00444D49" w14:paraId="3447EAE1" w14:textId="77777777" w:rsidTr="009D0362">
        <w:trPr>
          <w:trHeight w:val="241"/>
        </w:trPr>
        <w:tc>
          <w:tcPr>
            <w:tcW w:w="419" w:type="dxa"/>
          </w:tcPr>
          <w:p w14:paraId="4CE68894" w14:textId="77777777" w:rsidR="009D0362" w:rsidRPr="00444D49" w:rsidRDefault="009D0362" w:rsidP="009D0362">
            <w:pPr>
              <w:pStyle w:val="TableParagraph"/>
              <w:spacing w:line="178" w:lineRule="exact"/>
              <w:ind w:left="0" w:right="63"/>
              <w:jc w:val="center"/>
              <w:rPr>
                <w:sz w:val="14"/>
                <w:szCs w:val="14"/>
              </w:rPr>
            </w:pPr>
            <w:r w:rsidRPr="00444D49">
              <w:rPr>
                <w:spacing w:val="-5"/>
                <w:sz w:val="14"/>
                <w:szCs w:val="14"/>
              </w:rPr>
              <w:t>7.</w:t>
            </w:r>
          </w:p>
        </w:tc>
        <w:tc>
          <w:tcPr>
            <w:tcW w:w="10208" w:type="dxa"/>
            <w:gridSpan w:val="8"/>
          </w:tcPr>
          <w:p w14:paraId="431268B6" w14:textId="77777777" w:rsidR="009D0362" w:rsidRPr="00357B5C" w:rsidRDefault="009D0362" w:rsidP="009D0362">
            <w:pPr>
              <w:jc w:val="both"/>
              <w:rPr>
                <w:sz w:val="14"/>
                <w:szCs w:val="14"/>
              </w:rPr>
            </w:pPr>
            <w:r w:rsidRPr="00767DD1">
              <w:rPr>
                <w:sz w:val="14"/>
                <w:szCs w:val="14"/>
              </w:rPr>
              <w:t>Taki</w:t>
            </w:r>
            <w:r w:rsidRPr="00767DD1">
              <w:rPr>
                <w:sz w:val="14"/>
                <w:szCs w:val="14"/>
                <w:lang w:val="sr-Latn-RS"/>
              </w:rPr>
              <w:t xml:space="preserve">c M, Zekovic M, Terzic B, Stojsavljevic A, </w:t>
            </w:r>
            <w:r w:rsidRPr="00767DD1">
              <w:rPr>
                <w:b/>
                <w:bCs/>
                <w:sz w:val="14"/>
                <w:szCs w:val="14"/>
                <w:lang w:val="sr-Latn-RS"/>
              </w:rPr>
              <w:t>Mijuskovic M,</w:t>
            </w:r>
            <w:r w:rsidRPr="00767DD1">
              <w:rPr>
                <w:sz w:val="14"/>
                <w:szCs w:val="14"/>
                <w:lang w:val="sr-Latn-RS"/>
              </w:rPr>
              <w:t xml:space="preserve"> Rađen S, Ristic-Medic D. </w:t>
            </w:r>
            <w:r w:rsidRPr="00767DD1">
              <w:rPr>
                <w:bCs/>
                <w:sz w:val="14"/>
                <w:szCs w:val="14"/>
              </w:rPr>
              <w:t xml:space="preserve">  Zinc deficiency, plasma fatty acid profile and desaturase activities in hemodialysis patients: Is supplementation necessary. Front Nutr 2021;8:1-15 </w:t>
            </w:r>
            <w:r w:rsidRPr="00767DD1">
              <w:rPr>
                <w:sz w:val="14"/>
                <w:szCs w:val="14"/>
                <w:shd w:val="clear" w:color="auto" w:fill="FFFFFF"/>
              </w:rPr>
              <w:t>doi: 10.3389/fnut.2021.700450. ISSN 2296-861X; (IF 6,87), M21</w:t>
            </w:r>
          </w:p>
        </w:tc>
      </w:tr>
      <w:tr w:rsidR="009D0362" w:rsidRPr="00444D49" w14:paraId="345B634B" w14:textId="77777777" w:rsidTr="009D0362">
        <w:trPr>
          <w:trHeight w:val="241"/>
        </w:trPr>
        <w:tc>
          <w:tcPr>
            <w:tcW w:w="419" w:type="dxa"/>
          </w:tcPr>
          <w:p w14:paraId="460A8EA2" w14:textId="77777777" w:rsidR="009D0362" w:rsidRPr="00444D49" w:rsidRDefault="009D0362" w:rsidP="009D0362">
            <w:pPr>
              <w:pStyle w:val="TableParagraph"/>
              <w:spacing w:line="178" w:lineRule="exact"/>
              <w:ind w:left="0" w:right="63"/>
              <w:jc w:val="center"/>
              <w:rPr>
                <w:spacing w:val="-5"/>
                <w:sz w:val="14"/>
                <w:szCs w:val="14"/>
              </w:rPr>
            </w:pPr>
            <w:r>
              <w:rPr>
                <w:spacing w:val="-5"/>
                <w:sz w:val="14"/>
                <w:szCs w:val="14"/>
              </w:rPr>
              <w:t>8.</w:t>
            </w:r>
          </w:p>
        </w:tc>
        <w:tc>
          <w:tcPr>
            <w:tcW w:w="10208" w:type="dxa"/>
            <w:gridSpan w:val="8"/>
          </w:tcPr>
          <w:p w14:paraId="1E0EAEFA" w14:textId="77777777" w:rsidR="009D0362" w:rsidRPr="00767DD1" w:rsidRDefault="009D0362" w:rsidP="009D0362">
            <w:pPr>
              <w:pStyle w:val="TableParagraph"/>
              <w:spacing w:before="23"/>
              <w:ind w:left="0"/>
              <w:jc w:val="both"/>
              <w:rPr>
                <w:sz w:val="14"/>
                <w:szCs w:val="14"/>
                <w:lang w:val="sr-Latn-RS"/>
              </w:rPr>
            </w:pPr>
            <w:r w:rsidRPr="00767DD1">
              <w:rPr>
                <w:b/>
                <w:sz w:val="14"/>
                <w:szCs w:val="14"/>
                <w:lang w:val="sr-Cyrl-CS"/>
              </w:rPr>
              <w:t>Mijuskovic M</w:t>
            </w:r>
            <w:r w:rsidRPr="00767DD1">
              <w:rPr>
                <w:sz w:val="14"/>
                <w:szCs w:val="14"/>
                <w:lang w:val="sr-Cyrl-CS"/>
              </w:rPr>
              <w:t xml:space="preserve">, Stanojevic I, Milovic N, Cerovic S, Petrovic D, Maksic D, Kovacevic B, Andjelic T, Aleksic P, </w:t>
            </w:r>
            <w:r w:rsidRPr="00767DD1">
              <w:rPr>
                <w:sz w:val="14"/>
                <w:szCs w:val="14"/>
                <w:lang w:val="sr-Latn-RS"/>
              </w:rPr>
              <w:t xml:space="preserve">    </w:t>
            </w:r>
            <w:r w:rsidRPr="00767DD1">
              <w:rPr>
                <w:sz w:val="14"/>
                <w:szCs w:val="14"/>
                <w:lang w:val="sr-Cyrl-CS"/>
              </w:rPr>
              <w:t>Terzic B, Djukic M, Vojvodic D. Tissue and urinary KIM-1 relate to tumor characteristics in patients with clear renal cell carcinoma. Int Urol Nephrol 201</w:t>
            </w:r>
            <w:r w:rsidRPr="00767DD1">
              <w:rPr>
                <w:sz w:val="14"/>
                <w:szCs w:val="14"/>
              </w:rPr>
              <w:t xml:space="preserve">8; </w:t>
            </w:r>
            <w:r w:rsidRPr="00767DD1">
              <w:rPr>
                <w:sz w:val="14"/>
                <w:szCs w:val="14"/>
                <w:lang w:val="sr-Cyrl-CS"/>
              </w:rPr>
              <w:t>50</w:t>
            </w:r>
            <w:r w:rsidRPr="00767DD1">
              <w:rPr>
                <w:sz w:val="14"/>
                <w:szCs w:val="14"/>
              </w:rPr>
              <w:t>: 60-70. ISSN 0301-1623;(IF 1,56), M22</w:t>
            </w:r>
          </w:p>
        </w:tc>
      </w:tr>
      <w:tr w:rsidR="009D0362" w:rsidRPr="00444D49" w14:paraId="775FD02B" w14:textId="77777777" w:rsidTr="009D0362">
        <w:trPr>
          <w:trHeight w:val="244"/>
        </w:trPr>
        <w:tc>
          <w:tcPr>
            <w:tcW w:w="10627" w:type="dxa"/>
            <w:gridSpan w:val="9"/>
          </w:tcPr>
          <w:p w14:paraId="30FD101C" w14:textId="77777777" w:rsidR="009D0362" w:rsidRPr="00444D49" w:rsidRDefault="009D0362" w:rsidP="009D0362">
            <w:pPr>
              <w:pStyle w:val="TableParagraph"/>
              <w:spacing w:line="183" w:lineRule="exact"/>
              <w:rPr>
                <w:b/>
                <w:sz w:val="14"/>
                <w:szCs w:val="14"/>
              </w:rPr>
            </w:pPr>
            <w:r w:rsidRPr="00444D49">
              <w:rPr>
                <w:b/>
                <w:sz w:val="14"/>
                <w:szCs w:val="14"/>
              </w:rPr>
              <w:t>Збирни</w:t>
            </w:r>
            <w:r w:rsidRPr="00444D49">
              <w:rPr>
                <w:b/>
                <w:spacing w:val="-8"/>
                <w:sz w:val="14"/>
                <w:szCs w:val="14"/>
              </w:rPr>
              <w:t xml:space="preserve"> </w:t>
            </w:r>
            <w:r w:rsidRPr="00444D49">
              <w:rPr>
                <w:b/>
                <w:sz w:val="14"/>
                <w:szCs w:val="14"/>
              </w:rPr>
              <w:t>подаци</w:t>
            </w:r>
            <w:r w:rsidRPr="00444D49">
              <w:rPr>
                <w:b/>
                <w:spacing w:val="-7"/>
                <w:sz w:val="14"/>
                <w:szCs w:val="14"/>
              </w:rPr>
              <w:t xml:space="preserve"> </w:t>
            </w:r>
            <w:r w:rsidRPr="00444D49">
              <w:rPr>
                <w:b/>
                <w:sz w:val="14"/>
                <w:szCs w:val="14"/>
              </w:rPr>
              <w:t>научне,</w:t>
            </w:r>
            <w:r w:rsidRPr="00444D49">
              <w:rPr>
                <w:b/>
                <w:spacing w:val="-8"/>
                <w:sz w:val="14"/>
                <w:szCs w:val="14"/>
              </w:rPr>
              <w:t xml:space="preserve"> </w:t>
            </w:r>
            <w:r w:rsidRPr="00444D49">
              <w:rPr>
                <w:b/>
                <w:sz w:val="14"/>
                <w:szCs w:val="14"/>
              </w:rPr>
              <w:t>односно</w:t>
            </w:r>
            <w:r w:rsidRPr="00444D49">
              <w:rPr>
                <w:b/>
                <w:spacing w:val="-7"/>
                <w:sz w:val="14"/>
                <w:szCs w:val="14"/>
              </w:rPr>
              <w:t xml:space="preserve"> </w:t>
            </w:r>
            <w:r w:rsidRPr="00444D49">
              <w:rPr>
                <w:b/>
                <w:sz w:val="14"/>
                <w:szCs w:val="14"/>
              </w:rPr>
              <w:t>уметничке</w:t>
            </w:r>
            <w:r w:rsidRPr="00444D49">
              <w:rPr>
                <w:b/>
                <w:spacing w:val="-9"/>
                <w:sz w:val="14"/>
                <w:szCs w:val="14"/>
              </w:rPr>
              <w:t xml:space="preserve"> </w:t>
            </w:r>
            <w:r w:rsidRPr="00444D49">
              <w:rPr>
                <w:b/>
                <w:sz w:val="14"/>
                <w:szCs w:val="14"/>
              </w:rPr>
              <w:t>и</w:t>
            </w:r>
            <w:r w:rsidRPr="00444D49">
              <w:rPr>
                <w:b/>
                <w:spacing w:val="-5"/>
                <w:sz w:val="14"/>
                <w:szCs w:val="14"/>
              </w:rPr>
              <w:t xml:space="preserve"> </w:t>
            </w:r>
            <w:r w:rsidRPr="00444D49">
              <w:rPr>
                <w:b/>
                <w:sz w:val="14"/>
                <w:szCs w:val="14"/>
              </w:rPr>
              <w:t>стручне</w:t>
            </w:r>
            <w:r w:rsidRPr="00444D49">
              <w:rPr>
                <w:b/>
                <w:spacing w:val="-8"/>
                <w:sz w:val="14"/>
                <w:szCs w:val="14"/>
              </w:rPr>
              <w:t xml:space="preserve"> </w:t>
            </w:r>
            <w:r w:rsidRPr="00444D49">
              <w:rPr>
                <w:b/>
                <w:sz w:val="14"/>
                <w:szCs w:val="14"/>
              </w:rPr>
              <w:t>активности</w:t>
            </w:r>
            <w:r w:rsidRPr="00444D49">
              <w:rPr>
                <w:b/>
                <w:spacing w:val="-7"/>
                <w:sz w:val="14"/>
                <w:szCs w:val="14"/>
              </w:rPr>
              <w:t xml:space="preserve"> </w:t>
            </w:r>
            <w:r w:rsidRPr="00444D49">
              <w:rPr>
                <w:b/>
                <w:spacing w:val="-2"/>
                <w:sz w:val="14"/>
                <w:szCs w:val="14"/>
              </w:rPr>
              <w:t>наставника</w:t>
            </w:r>
          </w:p>
        </w:tc>
      </w:tr>
      <w:tr w:rsidR="009D0362" w:rsidRPr="00444D49" w14:paraId="004E5FA0" w14:textId="77777777" w:rsidTr="009D0362">
        <w:trPr>
          <w:trHeight w:val="244"/>
        </w:trPr>
        <w:tc>
          <w:tcPr>
            <w:tcW w:w="4815" w:type="dxa"/>
            <w:gridSpan w:val="4"/>
          </w:tcPr>
          <w:p w14:paraId="31C20532" w14:textId="77777777" w:rsidR="009D0362" w:rsidRPr="00444D49" w:rsidRDefault="009D0362" w:rsidP="009D0362">
            <w:pPr>
              <w:pStyle w:val="TableParagraph"/>
              <w:spacing w:line="178" w:lineRule="exact"/>
              <w:rPr>
                <w:sz w:val="14"/>
                <w:szCs w:val="14"/>
              </w:rPr>
            </w:pPr>
            <w:r w:rsidRPr="00444D49">
              <w:rPr>
                <w:sz w:val="14"/>
                <w:szCs w:val="14"/>
              </w:rPr>
              <w:t>Укупан</w:t>
            </w:r>
            <w:r w:rsidRPr="00444D49">
              <w:rPr>
                <w:spacing w:val="-4"/>
                <w:sz w:val="14"/>
                <w:szCs w:val="14"/>
              </w:rPr>
              <w:t xml:space="preserve"> </w:t>
            </w:r>
            <w:r w:rsidRPr="00444D49">
              <w:rPr>
                <w:sz w:val="14"/>
                <w:szCs w:val="14"/>
              </w:rPr>
              <w:t>број</w:t>
            </w:r>
            <w:r w:rsidRPr="00444D49">
              <w:rPr>
                <w:spacing w:val="-4"/>
                <w:sz w:val="14"/>
                <w:szCs w:val="14"/>
              </w:rPr>
              <w:t xml:space="preserve"> </w:t>
            </w:r>
            <w:r w:rsidRPr="00444D49">
              <w:rPr>
                <w:spacing w:val="-2"/>
                <w:sz w:val="14"/>
                <w:szCs w:val="14"/>
              </w:rPr>
              <w:t>цитата</w:t>
            </w:r>
          </w:p>
        </w:tc>
        <w:tc>
          <w:tcPr>
            <w:tcW w:w="5812" w:type="dxa"/>
            <w:gridSpan w:val="5"/>
          </w:tcPr>
          <w:p w14:paraId="7B4E2780" w14:textId="77777777" w:rsidR="009D0362" w:rsidRPr="00444D49" w:rsidRDefault="009D0362" w:rsidP="009D0362">
            <w:pPr>
              <w:pStyle w:val="TableParagraph"/>
              <w:spacing w:line="178" w:lineRule="exact"/>
              <w:rPr>
                <w:sz w:val="14"/>
                <w:szCs w:val="14"/>
              </w:rPr>
            </w:pPr>
            <w:r>
              <w:rPr>
                <w:sz w:val="14"/>
                <w:szCs w:val="14"/>
              </w:rPr>
              <w:t>172</w:t>
            </w:r>
          </w:p>
        </w:tc>
      </w:tr>
      <w:tr w:rsidR="009D0362" w:rsidRPr="00444D49" w14:paraId="4E3F3E4D" w14:textId="77777777" w:rsidTr="009D0362">
        <w:trPr>
          <w:trHeight w:val="244"/>
        </w:trPr>
        <w:tc>
          <w:tcPr>
            <w:tcW w:w="4815" w:type="dxa"/>
            <w:gridSpan w:val="4"/>
          </w:tcPr>
          <w:p w14:paraId="59B735FF" w14:textId="77777777" w:rsidR="009D0362" w:rsidRPr="00444D49" w:rsidRDefault="009D0362" w:rsidP="009D0362">
            <w:pPr>
              <w:pStyle w:val="TableParagraph"/>
              <w:spacing w:line="178" w:lineRule="exact"/>
              <w:rPr>
                <w:sz w:val="14"/>
                <w:szCs w:val="14"/>
              </w:rPr>
            </w:pPr>
            <w:r w:rsidRPr="00444D49">
              <w:rPr>
                <w:sz w:val="14"/>
                <w:szCs w:val="14"/>
              </w:rPr>
              <w:t>Укупан</w:t>
            </w:r>
            <w:r w:rsidRPr="00444D49">
              <w:rPr>
                <w:spacing w:val="-4"/>
                <w:sz w:val="14"/>
                <w:szCs w:val="14"/>
              </w:rPr>
              <w:t xml:space="preserve"> </w:t>
            </w:r>
            <w:r w:rsidRPr="00444D49">
              <w:rPr>
                <w:sz w:val="14"/>
                <w:szCs w:val="14"/>
              </w:rPr>
              <w:t>број</w:t>
            </w:r>
            <w:r w:rsidRPr="00444D49">
              <w:rPr>
                <w:spacing w:val="-4"/>
                <w:sz w:val="14"/>
                <w:szCs w:val="14"/>
              </w:rPr>
              <w:t xml:space="preserve"> </w:t>
            </w:r>
            <w:r w:rsidRPr="00444D49">
              <w:rPr>
                <w:sz w:val="14"/>
                <w:szCs w:val="14"/>
              </w:rPr>
              <w:t>радова</w:t>
            </w:r>
            <w:r w:rsidRPr="00444D49">
              <w:rPr>
                <w:spacing w:val="-5"/>
                <w:sz w:val="14"/>
                <w:szCs w:val="14"/>
              </w:rPr>
              <w:t xml:space="preserve"> </w:t>
            </w:r>
            <w:r w:rsidRPr="00444D49">
              <w:rPr>
                <w:sz w:val="14"/>
                <w:szCs w:val="14"/>
              </w:rPr>
              <w:t>са</w:t>
            </w:r>
            <w:r w:rsidRPr="00444D49">
              <w:rPr>
                <w:spacing w:val="-2"/>
                <w:sz w:val="14"/>
                <w:szCs w:val="14"/>
              </w:rPr>
              <w:t xml:space="preserve"> </w:t>
            </w:r>
            <w:r w:rsidRPr="00444D49">
              <w:rPr>
                <w:sz w:val="14"/>
                <w:szCs w:val="14"/>
              </w:rPr>
              <w:t>SCI</w:t>
            </w:r>
            <w:r w:rsidRPr="00444D49">
              <w:rPr>
                <w:spacing w:val="-7"/>
                <w:sz w:val="14"/>
                <w:szCs w:val="14"/>
              </w:rPr>
              <w:t xml:space="preserve"> </w:t>
            </w:r>
            <w:r w:rsidRPr="00444D49">
              <w:rPr>
                <w:sz w:val="14"/>
                <w:szCs w:val="14"/>
              </w:rPr>
              <w:t>(SSCI)</w:t>
            </w:r>
            <w:r w:rsidRPr="00444D49">
              <w:rPr>
                <w:spacing w:val="-4"/>
                <w:sz w:val="14"/>
                <w:szCs w:val="14"/>
              </w:rPr>
              <w:t xml:space="preserve"> листе</w:t>
            </w:r>
          </w:p>
        </w:tc>
        <w:tc>
          <w:tcPr>
            <w:tcW w:w="5812" w:type="dxa"/>
            <w:gridSpan w:val="5"/>
          </w:tcPr>
          <w:p w14:paraId="649F4C4E" w14:textId="77777777" w:rsidR="009D0362" w:rsidRPr="00444D49" w:rsidRDefault="009D0362" w:rsidP="009D0362">
            <w:pPr>
              <w:pStyle w:val="TableParagraph"/>
              <w:spacing w:line="178" w:lineRule="exact"/>
              <w:rPr>
                <w:sz w:val="14"/>
                <w:szCs w:val="14"/>
              </w:rPr>
            </w:pPr>
            <w:r>
              <w:rPr>
                <w:sz w:val="14"/>
                <w:szCs w:val="14"/>
              </w:rPr>
              <w:t>20</w:t>
            </w:r>
          </w:p>
        </w:tc>
      </w:tr>
      <w:tr w:rsidR="009D0362" w:rsidRPr="00444D49" w14:paraId="54B05933" w14:textId="77777777" w:rsidTr="009D0362">
        <w:trPr>
          <w:trHeight w:val="277"/>
        </w:trPr>
        <w:tc>
          <w:tcPr>
            <w:tcW w:w="4815" w:type="dxa"/>
            <w:gridSpan w:val="4"/>
          </w:tcPr>
          <w:p w14:paraId="6B45F460" w14:textId="77777777" w:rsidR="009D0362" w:rsidRPr="00444D49" w:rsidRDefault="009D0362" w:rsidP="009D0362">
            <w:pPr>
              <w:pStyle w:val="TableParagraph"/>
              <w:spacing w:before="11"/>
              <w:rPr>
                <w:sz w:val="14"/>
                <w:szCs w:val="14"/>
              </w:rPr>
            </w:pPr>
            <w:r w:rsidRPr="00444D49">
              <w:rPr>
                <w:sz w:val="14"/>
                <w:szCs w:val="14"/>
              </w:rPr>
              <w:t>Тренутно</w:t>
            </w:r>
            <w:r w:rsidRPr="00444D49">
              <w:rPr>
                <w:spacing w:val="-3"/>
                <w:sz w:val="14"/>
                <w:szCs w:val="14"/>
              </w:rPr>
              <w:t xml:space="preserve"> </w:t>
            </w:r>
            <w:r w:rsidRPr="00444D49">
              <w:rPr>
                <w:sz w:val="14"/>
                <w:szCs w:val="14"/>
              </w:rPr>
              <w:t>учешће</w:t>
            </w:r>
            <w:r w:rsidRPr="00444D49">
              <w:rPr>
                <w:spacing w:val="-7"/>
                <w:sz w:val="14"/>
                <w:szCs w:val="14"/>
              </w:rPr>
              <w:t xml:space="preserve"> </w:t>
            </w:r>
            <w:r w:rsidRPr="00444D49">
              <w:rPr>
                <w:sz w:val="14"/>
                <w:szCs w:val="14"/>
              </w:rPr>
              <w:t>на</w:t>
            </w:r>
            <w:r w:rsidRPr="00444D49">
              <w:rPr>
                <w:spacing w:val="-3"/>
                <w:sz w:val="14"/>
                <w:szCs w:val="14"/>
              </w:rPr>
              <w:t xml:space="preserve"> </w:t>
            </w:r>
            <w:r w:rsidRPr="00444D49">
              <w:rPr>
                <w:spacing w:val="-2"/>
                <w:sz w:val="14"/>
                <w:szCs w:val="14"/>
              </w:rPr>
              <w:t>пројектима</w:t>
            </w:r>
          </w:p>
        </w:tc>
        <w:tc>
          <w:tcPr>
            <w:tcW w:w="1056" w:type="dxa"/>
          </w:tcPr>
          <w:p w14:paraId="75BCEFFF" w14:textId="77777777" w:rsidR="009D0362" w:rsidRPr="00444D49" w:rsidRDefault="009D0362" w:rsidP="009D0362">
            <w:pPr>
              <w:pStyle w:val="TableParagraph"/>
              <w:spacing w:before="11"/>
              <w:rPr>
                <w:sz w:val="14"/>
                <w:szCs w:val="14"/>
                <w:lang w:val="sr-Cyrl-RS"/>
              </w:rPr>
            </w:pPr>
            <w:r w:rsidRPr="00444D49">
              <w:rPr>
                <w:sz w:val="14"/>
                <w:szCs w:val="14"/>
              </w:rPr>
              <w:t>Домаћи</w:t>
            </w:r>
            <w:r w:rsidRPr="00444D49">
              <w:rPr>
                <w:sz w:val="14"/>
                <w:szCs w:val="14"/>
                <w:lang w:val="sr-Cyrl-RS"/>
              </w:rPr>
              <w:t xml:space="preserve">   1</w:t>
            </w:r>
          </w:p>
        </w:tc>
        <w:tc>
          <w:tcPr>
            <w:tcW w:w="4756" w:type="dxa"/>
            <w:gridSpan w:val="4"/>
          </w:tcPr>
          <w:p w14:paraId="6C5003D8" w14:textId="77777777" w:rsidR="009D0362" w:rsidRPr="00444D49" w:rsidRDefault="009D0362" w:rsidP="009D0362">
            <w:pPr>
              <w:pStyle w:val="TableParagraph"/>
              <w:spacing w:before="11"/>
              <w:rPr>
                <w:sz w:val="14"/>
                <w:szCs w:val="14"/>
                <w:lang w:val="sr-Cyrl-RS"/>
              </w:rPr>
            </w:pPr>
            <w:r w:rsidRPr="00444D49">
              <w:rPr>
                <w:sz w:val="14"/>
                <w:szCs w:val="14"/>
              </w:rPr>
              <w:t>Међународни</w:t>
            </w:r>
            <w:r w:rsidRPr="00444D49">
              <w:rPr>
                <w:spacing w:val="-10"/>
                <w:sz w:val="14"/>
                <w:szCs w:val="14"/>
              </w:rPr>
              <w:t xml:space="preserve"> </w:t>
            </w:r>
            <w:r w:rsidRPr="00444D49">
              <w:rPr>
                <w:spacing w:val="-10"/>
                <w:sz w:val="14"/>
                <w:szCs w:val="14"/>
                <w:lang w:val="sr-Cyrl-RS"/>
              </w:rPr>
              <w:t xml:space="preserve">   0</w:t>
            </w:r>
          </w:p>
        </w:tc>
      </w:tr>
      <w:tr w:rsidR="009D0362" w:rsidRPr="00444D49" w14:paraId="6F5144CC" w14:textId="77777777" w:rsidTr="009D0362">
        <w:trPr>
          <w:trHeight w:val="201"/>
        </w:trPr>
        <w:tc>
          <w:tcPr>
            <w:tcW w:w="1513" w:type="dxa"/>
            <w:gridSpan w:val="2"/>
          </w:tcPr>
          <w:p w14:paraId="0C5ACA61" w14:textId="77777777" w:rsidR="009D0362" w:rsidRPr="00444D49" w:rsidRDefault="009D0362" w:rsidP="009D0362">
            <w:pPr>
              <w:pStyle w:val="TableParagraph"/>
              <w:rPr>
                <w:sz w:val="14"/>
                <w:szCs w:val="14"/>
              </w:rPr>
            </w:pPr>
            <w:r w:rsidRPr="00444D49">
              <w:rPr>
                <w:spacing w:val="-2"/>
                <w:sz w:val="14"/>
                <w:szCs w:val="14"/>
                <w:lang w:val="sr-Cyrl-RS"/>
              </w:rPr>
              <w:t>У</w:t>
            </w:r>
            <w:r w:rsidRPr="00444D49">
              <w:rPr>
                <w:spacing w:val="-2"/>
                <w:sz w:val="14"/>
                <w:szCs w:val="14"/>
              </w:rPr>
              <w:t>савршавања</w:t>
            </w:r>
          </w:p>
        </w:tc>
        <w:tc>
          <w:tcPr>
            <w:tcW w:w="9114" w:type="dxa"/>
            <w:gridSpan w:val="7"/>
          </w:tcPr>
          <w:p w14:paraId="12129E58" w14:textId="77777777" w:rsidR="009D0362" w:rsidRPr="00444D49" w:rsidRDefault="009D0362" w:rsidP="009D0362">
            <w:pPr>
              <w:pStyle w:val="TableParagraph"/>
              <w:spacing w:line="170" w:lineRule="exact"/>
              <w:rPr>
                <w:sz w:val="14"/>
                <w:szCs w:val="14"/>
              </w:rPr>
            </w:pPr>
            <w:r>
              <w:rPr>
                <w:sz w:val="14"/>
                <w:szCs w:val="14"/>
              </w:rPr>
              <w:t>̶</w:t>
            </w:r>
          </w:p>
        </w:tc>
      </w:tr>
      <w:bookmarkEnd w:id="42"/>
    </w:tbl>
    <w:p w14:paraId="1BC9341B" w14:textId="77777777" w:rsidR="009D0362" w:rsidRPr="00A07418" w:rsidRDefault="009D0362" w:rsidP="009D0362">
      <w:pPr>
        <w:rPr>
          <w:lang w:val="sr-Cyrl-RS"/>
        </w:rPr>
      </w:pPr>
    </w:p>
    <w:p w14:paraId="56D5E6EA" w14:textId="10E0BC2A" w:rsidR="009D0362" w:rsidRPr="009D0362" w:rsidRDefault="009D0362">
      <w:pPr>
        <w:pStyle w:val="TableParagraph"/>
        <w:spacing w:line="170" w:lineRule="exact"/>
        <w:rPr>
          <w:sz w:val="16"/>
          <w:lang w:val="sr-Cyrl-RS"/>
        </w:rPr>
        <w:sectPr w:rsidR="009D0362" w:rsidRPr="009D0362">
          <w:pgSz w:w="11910" w:h="16850"/>
          <w:pgMar w:top="1060" w:right="283" w:bottom="440" w:left="283" w:header="187" w:footer="253" w:gutter="0"/>
          <w:cols w:space="720"/>
        </w:sectPr>
      </w:pPr>
    </w:p>
    <w:p w14:paraId="6708721A" w14:textId="77777777" w:rsidR="00071E18" w:rsidRDefault="00071E18">
      <w:pPr>
        <w:pStyle w:val="Teloteksta"/>
        <w:rPr>
          <w:sz w:val="20"/>
        </w:rPr>
      </w:pPr>
    </w:p>
    <w:p w14:paraId="4A0E3A25" w14:textId="77777777" w:rsidR="00071E18" w:rsidRDefault="00071E18">
      <w:pPr>
        <w:pStyle w:val="Teloteksta"/>
        <w:spacing w:before="208"/>
        <w:rPr>
          <w:sz w:val="20"/>
        </w:rPr>
      </w:pPr>
    </w:p>
    <w:p w14:paraId="5D30E174" w14:textId="0ACE8A51" w:rsidR="00071E18" w:rsidRDefault="00EE36A7">
      <w:pPr>
        <w:pStyle w:val="TableParagraph"/>
        <w:spacing w:line="204" w:lineRule="exact"/>
        <w:rPr>
          <w:sz w:val="18"/>
          <w:lang w:val="sr-Cyrl-RS"/>
        </w:rPr>
      </w:pPr>
      <w:r>
        <w:rPr>
          <w:sz w:val="18"/>
          <w:lang w:val="sr-Cyrl-RS"/>
        </w:rPr>
        <w:t xml:space="preserve">             </w:t>
      </w:r>
      <w:r w:rsidR="00A23C2A">
        <w:rPr>
          <w:sz w:val="18"/>
          <w:lang w:val="sr-Cyrl-RS"/>
        </w:rPr>
        <w:t xml:space="preserve"> Табела</w:t>
      </w:r>
      <w:r>
        <w:rPr>
          <w:sz w:val="18"/>
          <w:lang w:val="sr-Cyrl-RS"/>
        </w:rPr>
        <w:t xml:space="preserve"> 9.1 Картон наставника</w:t>
      </w:r>
    </w:p>
    <w:p w14:paraId="4F9914A6" w14:textId="77777777" w:rsidR="00EE36A7" w:rsidRPr="00EE36A7" w:rsidRDefault="00EE36A7" w:rsidP="00EE36A7">
      <w:pPr>
        <w:rPr>
          <w:lang w:val="sr-Cyrl-RS"/>
        </w:rPr>
      </w:pPr>
    </w:p>
    <w:tbl>
      <w:tblPr>
        <w:tblStyle w:val="Koordinatnamreatabele"/>
        <w:tblW w:w="0" w:type="auto"/>
        <w:tblInd w:w="708" w:type="dxa"/>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2359"/>
      </w:tblGrid>
      <w:tr w:rsidR="00EE36A7" w14:paraId="52436FD7" w14:textId="77777777" w:rsidTr="00EE36A7">
        <w:tc>
          <w:tcPr>
            <w:tcW w:w="3864" w:type="dxa"/>
            <w:gridSpan w:val="8"/>
          </w:tcPr>
          <w:p w14:paraId="3EBA1213" w14:textId="77777777" w:rsidR="00EE36A7" w:rsidRPr="00267D39" w:rsidRDefault="00EE36A7" w:rsidP="00834618">
            <w:pPr>
              <w:rPr>
                <w:sz w:val="16"/>
                <w:szCs w:val="16"/>
              </w:rPr>
            </w:pPr>
            <w:r w:rsidRPr="00267D39">
              <w:rPr>
                <w:b/>
                <w:bCs/>
                <w:sz w:val="16"/>
                <w:szCs w:val="16"/>
                <w:lang w:val="sr-Cyrl-RS"/>
              </w:rPr>
              <w:t>Име и презиме</w:t>
            </w:r>
          </w:p>
        </w:tc>
        <w:tc>
          <w:tcPr>
            <w:tcW w:w="6055" w:type="dxa"/>
            <w:gridSpan w:val="6"/>
            <w:shd w:val="clear" w:color="auto" w:fill="D9D9D9" w:themeFill="background1" w:themeFillShade="D9"/>
          </w:tcPr>
          <w:p w14:paraId="035440B7" w14:textId="77777777" w:rsidR="00EE36A7" w:rsidRPr="00EE36A7" w:rsidRDefault="00EE36A7" w:rsidP="00834618">
            <w:pPr>
              <w:rPr>
                <w:b/>
                <w:bCs/>
                <w:sz w:val="16"/>
                <w:szCs w:val="16"/>
                <w:lang w:val="sr-Cyrl-RS"/>
              </w:rPr>
            </w:pPr>
            <w:r w:rsidRPr="00EE36A7">
              <w:rPr>
                <w:b/>
                <w:bCs/>
                <w:sz w:val="16"/>
                <w:szCs w:val="16"/>
                <w:lang w:val="sr-Cyrl-RS"/>
              </w:rPr>
              <w:t>Мирко Ресан</w:t>
            </w:r>
          </w:p>
        </w:tc>
      </w:tr>
      <w:tr w:rsidR="00EE36A7" w14:paraId="660966AB" w14:textId="77777777" w:rsidTr="00EE36A7">
        <w:tc>
          <w:tcPr>
            <w:tcW w:w="3864" w:type="dxa"/>
            <w:gridSpan w:val="8"/>
          </w:tcPr>
          <w:p w14:paraId="00267044" w14:textId="77777777" w:rsidR="00EE36A7" w:rsidRPr="00267D39" w:rsidRDefault="00EE36A7" w:rsidP="00834618">
            <w:pPr>
              <w:rPr>
                <w:sz w:val="16"/>
                <w:szCs w:val="16"/>
              </w:rPr>
            </w:pPr>
            <w:r w:rsidRPr="00267D39">
              <w:rPr>
                <w:b/>
                <w:bCs/>
                <w:sz w:val="16"/>
                <w:szCs w:val="16"/>
                <w:lang w:val="sr-Cyrl-RS"/>
              </w:rPr>
              <w:t>Звање</w:t>
            </w:r>
          </w:p>
        </w:tc>
        <w:tc>
          <w:tcPr>
            <w:tcW w:w="6055" w:type="dxa"/>
            <w:gridSpan w:val="6"/>
          </w:tcPr>
          <w:p w14:paraId="5DAD8D0F" w14:textId="6EE17895" w:rsidR="00EE36A7" w:rsidRPr="006F4ABA" w:rsidRDefault="000150E0" w:rsidP="00834618">
            <w:pPr>
              <w:rPr>
                <w:sz w:val="16"/>
                <w:szCs w:val="16"/>
                <w:lang w:val="sr-Cyrl-RS"/>
              </w:rPr>
            </w:pPr>
            <w:r>
              <w:rPr>
                <w:sz w:val="16"/>
                <w:szCs w:val="16"/>
                <w:lang w:val="sr-Cyrl-RS"/>
              </w:rPr>
              <w:t>р</w:t>
            </w:r>
            <w:r w:rsidR="00EE36A7">
              <w:rPr>
                <w:sz w:val="16"/>
                <w:szCs w:val="16"/>
                <w:lang w:val="sr-Cyrl-RS"/>
              </w:rPr>
              <w:t>едовни професор, др сц. мед., пуковник</w:t>
            </w:r>
          </w:p>
        </w:tc>
      </w:tr>
      <w:tr w:rsidR="00EE36A7" w14:paraId="1D884935" w14:textId="77777777" w:rsidTr="00EE36A7">
        <w:tc>
          <w:tcPr>
            <w:tcW w:w="3864" w:type="dxa"/>
            <w:gridSpan w:val="8"/>
          </w:tcPr>
          <w:p w14:paraId="11B49DC4" w14:textId="77777777" w:rsidR="00EE36A7" w:rsidRPr="00267D39" w:rsidRDefault="00EE36A7" w:rsidP="00834618">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6055" w:type="dxa"/>
            <w:gridSpan w:val="6"/>
          </w:tcPr>
          <w:p w14:paraId="59153467" w14:textId="77777777" w:rsidR="00EE36A7" w:rsidRPr="006F4ABA" w:rsidRDefault="00EE36A7" w:rsidP="00834618">
            <w:pPr>
              <w:rPr>
                <w:sz w:val="16"/>
                <w:szCs w:val="16"/>
                <w:lang w:val="sr-Cyrl-RS"/>
              </w:rPr>
            </w:pPr>
            <w:r>
              <w:rPr>
                <w:sz w:val="16"/>
                <w:szCs w:val="16"/>
                <w:lang w:val="sr-Cyrl-RS"/>
              </w:rPr>
              <w:t>Војномедицинска академија, Клиника за очне болести</w:t>
            </w:r>
          </w:p>
        </w:tc>
      </w:tr>
      <w:tr w:rsidR="00EE36A7" w14:paraId="00C88986" w14:textId="77777777" w:rsidTr="00EE36A7">
        <w:tc>
          <w:tcPr>
            <w:tcW w:w="3864" w:type="dxa"/>
            <w:gridSpan w:val="8"/>
          </w:tcPr>
          <w:p w14:paraId="106D3E6A" w14:textId="77777777" w:rsidR="00EE36A7" w:rsidRPr="00267D39" w:rsidRDefault="00EE36A7" w:rsidP="00834618">
            <w:pPr>
              <w:rPr>
                <w:sz w:val="16"/>
                <w:szCs w:val="16"/>
              </w:rPr>
            </w:pPr>
            <w:r w:rsidRPr="00267D39">
              <w:rPr>
                <w:b/>
                <w:bCs/>
                <w:sz w:val="16"/>
                <w:szCs w:val="16"/>
                <w:lang w:val="sr-Cyrl-RS"/>
              </w:rPr>
              <w:t>Ужа научна односно уметничка област</w:t>
            </w:r>
          </w:p>
        </w:tc>
        <w:tc>
          <w:tcPr>
            <w:tcW w:w="6055" w:type="dxa"/>
            <w:gridSpan w:val="6"/>
          </w:tcPr>
          <w:p w14:paraId="4A0018E9" w14:textId="77777777" w:rsidR="00EE36A7" w:rsidRPr="006F4ABA" w:rsidRDefault="00EE36A7" w:rsidP="00834618">
            <w:pPr>
              <w:rPr>
                <w:sz w:val="16"/>
                <w:szCs w:val="16"/>
                <w:lang w:val="sr-Cyrl-RS"/>
              </w:rPr>
            </w:pPr>
            <w:r>
              <w:rPr>
                <w:sz w:val="16"/>
                <w:szCs w:val="16"/>
                <w:lang w:val="sr-Cyrl-RS"/>
              </w:rPr>
              <w:t>Офталмологија</w:t>
            </w:r>
          </w:p>
        </w:tc>
      </w:tr>
      <w:tr w:rsidR="00EE36A7" w14:paraId="3785CF36" w14:textId="77777777" w:rsidTr="00EE36A7">
        <w:tc>
          <w:tcPr>
            <w:tcW w:w="9919" w:type="dxa"/>
            <w:gridSpan w:val="14"/>
          </w:tcPr>
          <w:p w14:paraId="28509C38" w14:textId="77777777" w:rsidR="00EE36A7" w:rsidRPr="00267D39" w:rsidRDefault="00EE36A7" w:rsidP="00834618">
            <w:pPr>
              <w:rPr>
                <w:b/>
                <w:bCs/>
                <w:sz w:val="16"/>
                <w:szCs w:val="16"/>
                <w:lang w:val="sr-Cyrl-RS"/>
              </w:rPr>
            </w:pPr>
            <w:r w:rsidRPr="00267D39">
              <w:rPr>
                <w:b/>
                <w:bCs/>
                <w:sz w:val="16"/>
                <w:szCs w:val="16"/>
                <w:lang w:val="sr-Cyrl-RS"/>
              </w:rPr>
              <w:t>Академска каријера</w:t>
            </w:r>
          </w:p>
        </w:tc>
      </w:tr>
      <w:tr w:rsidR="00EE36A7" w14:paraId="556A91AF" w14:textId="77777777" w:rsidTr="00EE36A7">
        <w:tc>
          <w:tcPr>
            <w:tcW w:w="1437" w:type="dxa"/>
            <w:gridSpan w:val="2"/>
          </w:tcPr>
          <w:p w14:paraId="236B18CF" w14:textId="77777777" w:rsidR="00EE36A7" w:rsidRPr="00267D39" w:rsidRDefault="00EE36A7" w:rsidP="00834618">
            <w:pPr>
              <w:rPr>
                <w:sz w:val="16"/>
                <w:szCs w:val="16"/>
              </w:rPr>
            </w:pPr>
          </w:p>
        </w:tc>
        <w:tc>
          <w:tcPr>
            <w:tcW w:w="780" w:type="dxa"/>
            <w:gridSpan w:val="2"/>
          </w:tcPr>
          <w:p w14:paraId="5EA3723F" w14:textId="77777777" w:rsidR="00EE36A7" w:rsidRPr="00267D39" w:rsidRDefault="00EE36A7" w:rsidP="00834618">
            <w:pPr>
              <w:rPr>
                <w:sz w:val="16"/>
                <w:szCs w:val="16"/>
                <w:lang w:val="sr-Cyrl-RS"/>
              </w:rPr>
            </w:pPr>
            <w:r>
              <w:rPr>
                <w:sz w:val="16"/>
                <w:szCs w:val="16"/>
                <w:lang w:val="sr-Cyrl-RS"/>
              </w:rPr>
              <w:t>Година</w:t>
            </w:r>
          </w:p>
        </w:tc>
        <w:tc>
          <w:tcPr>
            <w:tcW w:w="1883" w:type="dxa"/>
            <w:gridSpan w:val="5"/>
          </w:tcPr>
          <w:p w14:paraId="3F62CBCE" w14:textId="77777777" w:rsidR="00EE36A7" w:rsidRPr="00267D39" w:rsidRDefault="00EE36A7" w:rsidP="00834618">
            <w:pPr>
              <w:rPr>
                <w:sz w:val="16"/>
                <w:szCs w:val="16"/>
              </w:rPr>
            </w:pPr>
            <w:r w:rsidRPr="005254B9">
              <w:rPr>
                <w:spacing w:val="-2"/>
                <w:sz w:val="16"/>
                <w:szCs w:val="16"/>
              </w:rPr>
              <w:t>Институција</w:t>
            </w:r>
          </w:p>
        </w:tc>
        <w:tc>
          <w:tcPr>
            <w:tcW w:w="1576" w:type="dxa"/>
            <w:gridSpan w:val="2"/>
          </w:tcPr>
          <w:p w14:paraId="4C316D69" w14:textId="77777777" w:rsidR="00EE36A7" w:rsidRPr="00267D39" w:rsidRDefault="00EE36A7" w:rsidP="00834618">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4243" w:type="dxa"/>
            <w:gridSpan w:val="3"/>
          </w:tcPr>
          <w:p w14:paraId="1F3F2B3D" w14:textId="77777777" w:rsidR="00EE36A7" w:rsidRPr="00267D39" w:rsidRDefault="00EE36A7" w:rsidP="00834618">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EE36A7" w14:paraId="2127A668" w14:textId="77777777" w:rsidTr="00EE36A7">
        <w:tc>
          <w:tcPr>
            <w:tcW w:w="1437" w:type="dxa"/>
            <w:gridSpan w:val="2"/>
          </w:tcPr>
          <w:p w14:paraId="7463CE32" w14:textId="77777777" w:rsidR="00EE36A7" w:rsidRPr="00267D39" w:rsidRDefault="00EE36A7" w:rsidP="00834618">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33EA5C63" w14:textId="77777777" w:rsidR="00EE36A7" w:rsidRPr="006F4ABA" w:rsidRDefault="00EE36A7" w:rsidP="00834618">
            <w:pPr>
              <w:rPr>
                <w:sz w:val="16"/>
                <w:szCs w:val="16"/>
                <w:lang w:val="sr-Cyrl-RS"/>
              </w:rPr>
            </w:pPr>
            <w:r>
              <w:rPr>
                <w:sz w:val="16"/>
                <w:szCs w:val="16"/>
                <w:lang w:val="sr-Cyrl-RS"/>
              </w:rPr>
              <w:t>2024.</w:t>
            </w:r>
          </w:p>
        </w:tc>
        <w:tc>
          <w:tcPr>
            <w:tcW w:w="1883" w:type="dxa"/>
            <w:gridSpan w:val="5"/>
          </w:tcPr>
          <w:p w14:paraId="40E6FE22" w14:textId="77777777" w:rsidR="00EE36A7" w:rsidRPr="006F4ABA" w:rsidRDefault="00EE36A7" w:rsidP="00834618">
            <w:pPr>
              <w:rPr>
                <w:sz w:val="16"/>
                <w:szCs w:val="16"/>
                <w:lang w:val="sr-Cyrl-RS"/>
              </w:rPr>
            </w:pPr>
            <w:r>
              <w:rPr>
                <w:sz w:val="16"/>
                <w:szCs w:val="16"/>
                <w:lang w:val="sr-Cyrl-RS"/>
              </w:rPr>
              <w:t>Мед. фак. ВМА УО</w:t>
            </w:r>
          </w:p>
        </w:tc>
        <w:tc>
          <w:tcPr>
            <w:tcW w:w="1576" w:type="dxa"/>
            <w:gridSpan w:val="2"/>
          </w:tcPr>
          <w:p w14:paraId="78B032B8" w14:textId="77777777" w:rsidR="00EE36A7" w:rsidRPr="006F4ABA" w:rsidRDefault="00EE36A7" w:rsidP="00834618">
            <w:pPr>
              <w:rPr>
                <w:sz w:val="16"/>
                <w:szCs w:val="16"/>
                <w:lang w:val="sr-Cyrl-RS"/>
              </w:rPr>
            </w:pPr>
            <w:r>
              <w:rPr>
                <w:sz w:val="16"/>
                <w:szCs w:val="16"/>
                <w:lang w:val="sr-Cyrl-RS"/>
              </w:rPr>
              <w:t>офталмологија</w:t>
            </w:r>
          </w:p>
        </w:tc>
        <w:tc>
          <w:tcPr>
            <w:tcW w:w="4243" w:type="dxa"/>
            <w:gridSpan w:val="3"/>
          </w:tcPr>
          <w:p w14:paraId="1A96AAEB" w14:textId="77777777" w:rsidR="00EE36A7" w:rsidRPr="006F4ABA" w:rsidRDefault="00EE36A7" w:rsidP="00834618">
            <w:pPr>
              <w:rPr>
                <w:sz w:val="16"/>
                <w:szCs w:val="16"/>
                <w:lang w:val="sr-Cyrl-RS"/>
              </w:rPr>
            </w:pPr>
            <w:r>
              <w:rPr>
                <w:sz w:val="16"/>
                <w:szCs w:val="16"/>
                <w:lang w:val="sr-Cyrl-RS"/>
              </w:rPr>
              <w:t>офталмологија</w:t>
            </w:r>
          </w:p>
        </w:tc>
      </w:tr>
      <w:tr w:rsidR="00EE36A7" w14:paraId="04E7C329" w14:textId="77777777" w:rsidTr="00EE36A7">
        <w:tc>
          <w:tcPr>
            <w:tcW w:w="1437" w:type="dxa"/>
            <w:gridSpan w:val="2"/>
          </w:tcPr>
          <w:p w14:paraId="09279DA1" w14:textId="77777777" w:rsidR="00EE36A7" w:rsidRPr="00267D39" w:rsidRDefault="00EE36A7" w:rsidP="00834618">
            <w:pPr>
              <w:rPr>
                <w:sz w:val="16"/>
                <w:szCs w:val="16"/>
              </w:rPr>
            </w:pPr>
            <w:r w:rsidRPr="005254B9">
              <w:rPr>
                <w:spacing w:val="-2"/>
                <w:sz w:val="16"/>
                <w:szCs w:val="16"/>
              </w:rPr>
              <w:t>Докторат</w:t>
            </w:r>
          </w:p>
        </w:tc>
        <w:tc>
          <w:tcPr>
            <w:tcW w:w="780" w:type="dxa"/>
            <w:gridSpan w:val="2"/>
          </w:tcPr>
          <w:p w14:paraId="4FD6E5A8" w14:textId="77777777" w:rsidR="00EE36A7" w:rsidRPr="006F4ABA" w:rsidRDefault="00EE36A7" w:rsidP="00834618">
            <w:pPr>
              <w:rPr>
                <w:sz w:val="16"/>
                <w:szCs w:val="16"/>
                <w:lang w:val="sr-Cyrl-RS"/>
              </w:rPr>
            </w:pPr>
            <w:r>
              <w:rPr>
                <w:sz w:val="16"/>
                <w:szCs w:val="16"/>
                <w:lang w:val="sr-Cyrl-RS"/>
              </w:rPr>
              <w:t>2014.</w:t>
            </w:r>
          </w:p>
        </w:tc>
        <w:tc>
          <w:tcPr>
            <w:tcW w:w="1883" w:type="dxa"/>
            <w:gridSpan w:val="5"/>
          </w:tcPr>
          <w:p w14:paraId="02353268" w14:textId="77777777" w:rsidR="00EE36A7" w:rsidRPr="006F4ABA" w:rsidRDefault="00EE36A7" w:rsidP="00834618">
            <w:pPr>
              <w:rPr>
                <w:sz w:val="16"/>
                <w:szCs w:val="16"/>
                <w:lang w:val="sr-Cyrl-RS"/>
              </w:rPr>
            </w:pPr>
            <w:r>
              <w:rPr>
                <w:sz w:val="16"/>
                <w:szCs w:val="16"/>
                <w:lang w:val="sr-Cyrl-RS"/>
              </w:rPr>
              <w:t>Мед.фак. ВМА, УО</w:t>
            </w:r>
          </w:p>
        </w:tc>
        <w:tc>
          <w:tcPr>
            <w:tcW w:w="1576" w:type="dxa"/>
            <w:gridSpan w:val="2"/>
          </w:tcPr>
          <w:p w14:paraId="4DDB6120" w14:textId="77777777" w:rsidR="00EE36A7" w:rsidRPr="006F4ABA" w:rsidRDefault="00EE36A7" w:rsidP="00834618">
            <w:pPr>
              <w:rPr>
                <w:sz w:val="16"/>
                <w:szCs w:val="16"/>
                <w:lang w:val="sr-Cyrl-RS"/>
              </w:rPr>
            </w:pPr>
            <w:r>
              <w:rPr>
                <w:sz w:val="16"/>
                <w:szCs w:val="16"/>
                <w:lang w:val="sr-Cyrl-RS"/>
              </w:rPr>
              <w:t>офталмологија</w:t>
            </w:r>
          </w:p>
        </w:tc>
        <w:tc>
          <w:tcPr>
            <w:tcW w:w="4243" w:type="dxa"/>
            <w:gridSpan w:val="3"/>
          </w:tcPr>
          <w:p w14:paraId="7429DBF2" w14:textId="77777777" w:rsidR="00EE36A7" w:rsidRPr="006F4ABA" w:rsidRDefault="00EE36A7" w:rsidP="00834618">
            <w:pPr>
              <w:rPr>
                <w:sz w:val="16"/>
                <w:szCs w:val="16"/>
                <w:lang w:val="sr-Cyrl-RS"/>
              </w:rPr>
            </w:pPr>
            <w:r>
              <w:rPr>
                <w:sz w:val="16"/>
                <w:szCs w:val="16"/>
                <w:lang w:val="sr-Cyrl-RS"/>
              </w:rPr>
              <w:t>офталмологија</w:t>
            </w:r>
          </w:p>
        </w:tc>
      </w:tr>
      <w:tr w:rsidR="00EE36A7" w14:paraId="411DAB17" w14:textId="77777777" w:rsidTr="00EE36A7">
        <w:tc>
          <w:tcPr>
            <w:tcW w:w="1437" w:type="dxa"/>
            <w:gridSpan w:val="2"/>
          </w:tcPr>
          <w:p w14:paraId="4A36B344" w14:textId="77777777" w:rsidR="00EE36A7" w:rsidRPr="00267D39" w:rsidRDefault="00EE36A7" w:rsidP="00834618">
            <w:pPr>
              <w:rPr>
                <w:sz w:val="16"/>
                <w:szCs w:val="16"/>
              </w:rPr>
            </w:pPr>
            <w:r w:rsidRPr="005254B9">
              <w:rPr>
                <w:spacing w:val="-2"/>
                <w:sz w:val="16"/>
                <w:szCs w:val="16"/>
              </w:rPr>
              <w:t>Специјализација</w:t>
            </w:r>
          </w:p>
        </w:tc>
        <w:tc>
          <w:tcPr>
            <w:tcW w:w="780" w:type="dxa"/>
            <w:gridSpan w:val="2"/>
          </w:tcPr>
          <w:p w14:paraId="2F881A76" w14:textId="77777777" w:rsidR="00EE36A7" w:rsidRPr="006F4ABA" w:rsidRDefault="00EE36A7" w:rsidP="00834618">
            <w:pPr>
              <w:rPr>
                <w:sz w:val="16"/>
                <w:szCs w:val="16"/>
                <w:lang w:val="sr-Cyrl-RS"/>
              </w:rPr>
            </w:pPr>
            <w:r>
              <w:rPr>
                <w:sz w:val="16"/>
                <w:szCs w:val="16"/>
                <w:lang w:val="sr-Cyrl-RS"/>
              </w:rPr>
              <w:t>2007.</w:t>
            </w:r>
          </w:p>
        </w:tc>
        <w:tc>
          <w:tcPr>
            <w:tcW w:w="1883" w:type="dxa"/>
            <w:gridSpan w:val="5"/>
          </w:tcPr>
          <w:p w14:paraId="136BE3C8" w14:textId="77777777" w:rsidR="00EE36A7" w:rsidRPr="006F4ABA" w:rsidRDefault="00EE36A7" w:rsidP="00834618">
            <w:pPr>
              <w:rPr>
                <w:sz w:val="16"/>
                <w:szCs w:val="16"/>
                <w:lang w:val="sr-Cyrl-RS"/>
              </w:rPr>
            </w:pPr>
            <w:r>
              <w:rPr>
                <w:sz w:val="16"/>
                <w:szCs w:val="16"/>
                <w:lang w:val="sr-Cyrl-RS"/>
              </w:rPr>
              <w:t>ВМА</w:t>
            </w:r>
          </w:p>
        </w:tc>
        <w:tc>
          <w:tcPr>
            <w:tcW w:w="1576" w:type="dxa"/>
            <w:gridSpan w:val="2"/>
          </w:tcPr>
          <w:p w14:paraId="2D0E2B00" w14:textId="77777777" w:rsidR="00EE36A7" w:rsidRPr="006F4ABA" w:rsidRDefault="00EE36A7" w:rsidP="00834618">
            <w:pPr>
              <w:rPr>
                <w:sz w:val="16"/>
                <w:szCs w:val="16"/>
                <w:lang w:val="sr-Cyrl-RS"/>
              </w:rPr>
            </w:pPr>
          </w:p>
        </w:tc>
        <w:tc>
          <w:tcPr>
            <w:tcW w:w="4243" w:type="dxa"/>
            <w:gridSpan w:val="3"/>
          </w:tcPr>
          <w:p w14:paraId="13947372" w14:textId="77777777" w:rsidR="00EE36A7" w:rsidRPr="006F4ABA" w:rsidRDefault="00EE36A7" w:rsidP="00834618">
            <w:pPr>
              <w:rPr>
                <w:sz w:val="16"/>
                <w:szCs w:val="16"/>
                <w:lang w:val="sr-Cyrl-RS"/>
              </w:rPr>
            </w:pPr>
            <w:r>
              <w:rPr>
                <w:sz w:val="16"/>
                <w:szCs w:val="16"/>
                <w:lang w:val="sr-Cyrl-RS"/>
              </w:rPr>
              <w:t>офталмологија</w:t>
            </w:r>
          </w:p>
        </w:tc>
      </w:tr>
      <w:tr w:rsidR="00EE36A7" w14:paraId="72C63778" w14:textId="77777777" w:rsidTr="00EE36A7">
        <w:tc>
          <w:tcPr>
            <w:tcW w:w="1437" w:type="dxa"/>
            <w:gridSpan w:val="2"/>
          </w:tcPr>
          <w:p w14:paraId="2A39608E" w14:textId="77777777" w:rsidR="00EE36A7" w:rsidRPr="00267D39" w:rsidRDefault="00EE36A7" w:rsidP="00834618">
            <w:pPr>
              <w:rPr>
                <w:sz w:val="16"/>
                <w:szCs w:val="16"/>
              </w:rPr>
            </w:pPr>
            <w:r w:rsidRPr="005254B9">
              <w:rPr>
                <w:spacing w:val="-2"/>
                <w:sz w:val="16"/>
                <w:szCs w:val="16"/>
              </w:rPr>
              <w:t>Магистратура</w:t>
            </w:r>
          </w:p>
        </w:tc>
        <w:tc>
          <w:tcPr>
            <w:tcW w:w="780" w:type="dxa"/>
            <w:gridSpan w:val="2"/>
          </w:tcPr>
          <w:p w14:paraId="763A0132" w14:textId="77777777" w:rsidR="00EE36A7" w:rsidRPr="006F4ABA" w:rsidRDefault="00EE36A7" w:rsidP="00834618">
            <w:pPr>
              <w:rPr>
                <w:sz w:val="16"/>
                <w:szCs w:val="16"/>
                <w:lang w:val="sr-Cyrl-RS"/>
              </w:rPr>
            </w:pPr>
            <w:r>
              <w:rPr>
                <w:sz w:val="16"/>
                <w:szCs w:val="16"/>
                <w:lang w:val="sr-Cyrl-RS"/>
              </w:rPr>
              <w:t>2007.</w:t>
            </w:r>
          </w:p>
        </w:tc>
        <w:tc>
          <w:tcPr>
            <w:tcW w:w="1883" w:type="dxa"/>
            <w:gridSpan w:val="5"/>
          </w:tcPr>
          <w:p w14:paraId="2A4CE4A9" w14:textId="77777777" w:rsidR="00EE36A7" w:rsidRPr="006F4ABA" w:rsidRDefault="00EE36A7" w:rsidP="00834618">
            <w:pPr>
              <w:rPr>
                <w:sz w:val="16"/>
                <w:szCs w:val="16"/>
                <w:lang w:val="sr-Cyrl-RS"/>
              </w:rPr>
            </w:pPr>
            <w:r>
              <w:rPr>
                <w:sz w:val="16"/>
                <w:szCs w:val="16"/>
                <w:lang w:val="sr-Cyrl-RS"/>
              </w:rPr>
              <w:t>Мед.фак.у Београду БУ</w:t>
            </w:r>
          </w:p>
        </w:tc>
        <w:tc>
          <w:tcPr>
            <w:tcW w:w="1576" w:type="dxa"/>
            <w:gridSpan w:val="2"/>
          </w:tcPr>
          <w:p w14:paraId="62ECE6DB" w14:textId="77777777" w:rsidR="00EE36A7" w:rsidRPr="006F4ABA" w:rsidRDefault="00EE36A7" w:rsidP="00834618">
            <w:pPr>
              <w:rPr>
                <w:sz w:val="16"/>
                <w:szCs w:val="16"/>
                <w:lang w:val="sr-Cyrl-RS"/>
              </w:rPr>
            </w:pPr>
            <w:r>
              <w:rPr>
                <w:sz w:val="16"/>
                <w:szCs w:val="16"/>
                <w:lang w:val="sr-Cyrl-RS"/>
              </w:rPr>
              <w:t>офталмологија</w:t>
            </w:r>
          </w:p>
        </w:tc>
        <w:tc>
          <w:tcPr>
            <w:tcW w:w="4243" w:type="dxa"/>
            <w:gridSpan w:val="3"/>
          </w:tcPr>
          <w:p w14:paraId="356159FE" w14:textId="77777777" w:rsidR="00EE36A7" w:rsidRPr="006F4ABA" w:rsidRDefault="00EE36A7" w:rsidP="00834618">
            <w:pPr>
              <w:rPr>
                <w:sz w:val="16"/>
                <w:szCs w:val="16"/>
                <w:lang w:val="sr-Cyrl-RS"/>
              </w:rPr>
            </w:pPr>
            <w:r>
              <w:rPr>
                <w:sz w:val="16"/>
                <w:szCs w:val="16"/>
                <w:lang w:val="sr-Cyrl-RS"/>
              </w:rPr>
              <w:t>офталмологија</w:t>
            </w:r>
          </w:p>
        </w:tc>
      </w:tr>
      <w:tr w:rsidR="00EE36A7" w14:paraId="50433253" w14:textId="77777777" w:rsidTr="00EE36A7">
        <w:tc>
          <w:tcPr>
            <w:tcW w:w="1437" w:type="dxa"/>
            <w:gridSpan w:val="2"/>
          </w:tcPr>
          <w:p w14:paraId="394ADA66" w14:textId="77777777" w:rsidR="00EE36A7" w:rsidRPr="00267D39" w:rsidRDefault="00EE36A7" w:rsidP="00834618">
            <w:pPr>
              <w:rPr>
                <w:sz w:val="16"/>
                <w:szCs w:val="16"/>
              </w:rPr>
            </w:pPr>
            <w:r w:rsidRPr="005254B9">
              <w:rPr>
                <w:spacing w:val="-2"/>
                <w:sz w:val="16"/>
                <w:szCs w:val="16"/>
              </w:rPr>
              <w:t>Мастер</w:t>
            </w:r>
          </w:p>
        </w:tc>
        <w:tc>
          <w:tcPr>
            <w:tcW w:w="780" w:type="dxa"/>
            <w:gridSpan w:val="2"/>
          </w:tcPr>
          <w:p w14:paraId="07A952CD" w14:textId="77777777" w:rsidR="00EE36A7" w:rsidRPr="00267D39" w:rsidRDefault="00EE36A7" w:rsidP="00834618">
            <w:pPr>
              <w:rPr>
                <w:sz w:val="16"/>
                <w:szCs w:val="16"/>
              </w:rPr>
            </w:pPr>
          </w:p>
        </w:tc>
        <w:tc>
          <w:tcPr>
            <w:tcW w:w="1883" w:type="dxa"/>
            <w:gridSpan w:val="5"/>
          </w:tcPr>
          <w:p w14:paraId="05DA2A7D" w14:textId="77777777" w:rsidR="00EE36A7" w:rsidRPr="00267D39" w:rsidRDefault="00EE36A7" w:rsidP="00834618">
            <w:pPr>
              <w:rPr>
                <w:sz w:val="16"/>
                <w:szCs w:val="16"/>
              </w:rPr>
            </w:pPr>
          </w:p>
        </w:tc>
        <w:tc>
          <w:tcPr>
            <w:tcW w:w="1576" w:type="dxa"/>
            <w:gridSpan w:val="2"/>
          </w:tcPr>
          <w:p w14:paraId="1D9CB0BD" w14:textId="77777777" w:rsidR="00EE36A7" w:rsidRPr="00267D39" w:rsidRDefault="00EE36A7" w:rsidP="00834618">
            <w:pPr>
              <w:rPr>
                <w:sz w:val="16"/>
                <w:szCs w:val="16"/>
              </w:rPr>
            </w:pPr>
          </w:p>
        </w:tc>
        <w:tc>
          <w:tcPr>
            <w:tcW w:w="4243" w:type="dxa"/>
            <w:gridSpan w:val="3"/>
          </w:tcPr>
          <w:p w14:paraId="1F350666" w14:textId="77777777" w:rsidR="00EE36A7" w:rsidRPr="00267D39" w:rsidRDefault="00EE36A7" w:rsidP="00834618">
            <w:pPr>
              <w:rPr>
                <w:sz w:val="16"/>
                <w:szCs w:val="16"/>
              </w:rPr>
            </w:pPr>
          </w:p>
        </w:tc>
      </w:tr>
      <w:tr w:rsidR="00EE36A7" w14:paraId="0E06BF98" w14:textId="77777777" w:rsidTr="00EE36A7">
        <w:tc>
          <w:tcPr>
            <w:tcW w:w="1437" w:type="dxa"/>
            <w:gridSpan w:val="2"/>
          </w:tcPr>
          <w:p w14:paraId="3CEE67A1" w14:textId="77777777" w:rsidR="00EE36A7" w:rsidRPr="00267D39" w:rsidRDefault="00EE36A7" w:rsidP="00834618">
            <w:pPr>
              <w:rPr>
                <w:sz w:val="16"/>
                <w:szCs w:val="16"/>
              </w:rPr>
            </w:pPr>
            <w:r w:rsidRPr="005254B9">
              <w:rPr>
                <w:spacing w:val="-2"/>
                <w:sz w:val="16"/>
                <w:szCs w:val="16"/>
              </w:rPr>
              <w:t>Диплома</w:t>
            </w:r>
          </w:p>
        </w:tc>
        <w:tc>
          <w:tcPr>
            <w:tcW w:w="780" w:type="dxa"/>
            <w:gridSpan w:val="2"/>
          </w:tcPr>
          <w:p w14:paraId="210A5E49" w14:textId="77777777" w:rsidR="00EE36A7" w:rsidRPr="006F4ABA" w:rsidRDefault="00EE36A7" w:rsidP="00834618">
            <w:pPr>
              <w:rPr>
                <w:sz w:val="16"/>
                <w:szCs w:val="16"/>
                <w:lang w:val="sr-Cyrl-RS"/>
              </w:rPr>
            </w:pPr>
            <w:r>
              <w:rPr>
                <w:sz w:val="16"/>
                <w:szCs w:val="16"/>
                <w:lang w:val="sr-Cyrl-RS"/>
              </w:rPr>
              <w:t>1998.</w:t>
            </w:r>
          </w:p>
        </w:tc>
        <w:tc>
          <w:tcPr>
            <w:tcW w:w="1883" w:type="dxa"/>
            <w:gridSpan w:val="5"/>
          </w:tcPr>
          <w:p w14:paraId="25CFE559" w14:textId="77777777" w:rsidR="00EE36A7" w:rsidRPr="00267D39" w:rsidRDefault="00EE36A7" w:rsidP="00834618">
            <w:pPr>
              <w:rPr>
                <w:sz w:val="16"/>
                <w:szCs w:val="16"/>
              </w:rPr>
            </w:pPr>
            <w:r>
              <w:rPr>
                <w:sz w:val="16"/>
                <w:szCs w:val="16"/>
                <w:lang w:val="sr-Cyrl-RS"/>
              </w:rPr>
              <w:t>Мед.фак.у Београду БУ</w:t>
            </w:r>
          </w:p>
        </w:tc>
        <w:tc>
          <w:tcPr>
            <w:tcW w:w="1576" w:type="dxa"/>
            <w:gridSpan w:val="2"/>
          </w:tcPr>
          <w:p w14:paraId="339E3E1B" w14:textId="77777777" w:rsidR="00EE36A7" w:rsidRPr="00267D39" w:rsidRDefault="00EE36A7" w:rsidP="00834618">
            <w:pPr>
              <w:rPr>
                <w:sz w:val="16"/>
                <w:szCs w:val="16"/>
              </w:rPr>
            </w:pPr>
          </w:p>
        </w:tc>
        <w:tc>
          <w:tcPr>
            <w:tcW w:w="4243" w:type="dxa"/>
            <w:gridSpan w:val="3"/>
          </w:tcPr>
          <w:p w14:paraId="58C1632E" w14:textId="77777777" w:rsidR="00EE36A7" w:rsidRPr="00DA0C2E" w:rsidRDefault="00EE36A7" w:rsidP="00834618">
            <w:pPr>
              <w:rPr>
                <w:sz w:val="16"/>
                <w:szCs w:val="16"/>
              </w:rPr>
            </w:pPr>
            <w:r>
              <w:rPr>
                <w:sz w:val="16"/>
                <w:szCs w:val="16"/>
                <w:lang w:val="sr-Cyrl-RS"/>
              </w:rPr>
              <w:t>Доктор медицине</w:t>
            </w:r>
          </w:p>
        </w:tc>
      </w:tr>
      <w:tr w:rsidR="00EE36A7" w14:paraId="3B309EEE" w14:textId="77777777" w:rsidTr="00EE36A7">
        <w:tc>
          <w:tcPr>
            <w:tcW w:w="9919" w:type="dxa"/>
            <w:gridSpan w:val="14"/>
          </w:tcPr>
          <w:p w14:paraId="33F0E291" w14:textId="77777777" w:rsidR="00EE36A7" w:rsidRPr="00267D39" w:rsidRDefault="00EE36A7" w:rsidP="00834618">
            <w:pPr>
              <w:rPr>
                <w:sz w:val="16"/>
                <w:szCs w:val="16"/>
              </w:rPr>
            </w:pPr>
          </w:p>
        </w:tc>
      </w:tr>
      <w:tr w:rsidR="00EE36A7" w14:paraId="240CBA3B" w14:textId="77777777" w:rsidTr="00EE36A7">
        <w:tc>
          <w:tcPr>
            <w:tcW w:w="477" w:type="dxa"/>
          </w:tcPr>
          <w:p w14:paraId="534DEA86" w14:textId="77777777" w:rsidR="00EE36A7" w:rsidRPr="00267D39" w:rsidRDefault="00EE36A7" w:rsidP="00834618">
            <w:pPr>
              <w:rPr>
                <w:sz w:val="16"/>
                <w:szCs w:val="16"/>
                <w:lang w:val="sr-Cyrl-RS"/>
              </w:rPr>
            </w:pPr>
            <w:r>
              <w:rPr>
                <w:sz w:val="16"/>
                <w:szCs w:val="16"/>
                <w:lang w:val="sr-Cyrl-RS"/>
              </w:rPr>
              <w:t>Р.Б.</w:t>
            </w:r>
          </w:p>
        </w:tc>
        <w:tc>
          <w:tcPr>
            <w:tcW w:w="1078" w:type="dxa"/>
            <w:gridSpan w:val="2"/>
          </w:tcPr>
          <w:p w14:paraId="6F2AFD41" w14:textId="77777777" w:rsidR="00EE36A7" w:rsidRPr="00267D39" w:rsidRDefault="00EE36A7" w:rsidP="00834618">
            <w:pPr>
              <w:rPr>
                <w:sz w:val="16"/>
                <w:szCs w:val="16"/>
              </w:rPr>
            </w:pPr>
            <w:r w:rsidRPr="00EB7F13">
              <w:rPr>
                <w:sz w:val="16"/>
                <w:szCs w:val="16"/>
              </w:rPr>
              <w:t>Ознака предмета</w:t>
            </w:r>
          </w:p>
        </w:tc>
        <w:tc>
          <w:tcPr>
            <w:tcW w:w="2309" w:type="dxa"/>
            <w:gridSpan w:val="5"/>
          </w:tcPr>
          <w:p w14:paraId="5F429A00" w14:textId="77777777" w:rsidR="00EE36A7" w:rsidRPr="00267D39" w:rsidRDefault="00EE36A7" w:rsidP="00834618">
            <w:pPr>
              <w:rPr>
                <w:sz w:val="16"/>
                <w:szCs w:val="16"/>
              </w:rPr>
            </w:pPr>
            <w:r w:rsidRPr="00EB7F13">
              <w:rPr>
                <w:iCs/>
                <w:sz w:val="16"/>
                <w:szCs w:val="16"/>
              </w:rPr>
              <w:t>Назив предмета</w:t>
            </w:r>
            <w:r w:rsidRPr="00EB7F13">
              <w:rPr>
                <w:iCs/>
                <w:sz w:val="16"/>
                <w:szCs w:val="16"/>
                <w:lang w:val="sr-Cyrl-CS"/>
              </w:rPr>
              <w:t xml:space="preserve">     </w:t>
            </w:r>
          </w:p>
        </w:tc>
        <w:tc>
          <w:tcPr>
            <w:tcW w:w="1368" w:type="dxa"/>
            <w:gridSpan w:val="2"/>
          </w:tcPr>
          <w:p w14:paraId="191AE7B7" w14:textId="77777777" w:rsidR="00EE36A7" w:rsidRPr="00267D39" w:rsidRDefault="00EE36A7" w:rsidP="00834618">
            <w:pPr>
              <w:rPr>
                <w:sz w:val="16"/>
                <w:szCs w:val="16"/>
              </w:rPr>
            </w:pPr>
            <w:r w:rsidRPr="00EB7F13">
              <w:rPr>
                <w:sz w:val="16"/>
                <w:szCs w:val="16"/>
              </w:rPr>
              <w:t>Вид наставе</w:t>
            </w:r>
          </w:p>
        </w:tc>
        <w:tc>
          <w:tcPr>
            <w:tcW w:w="2328" w:type="dxa"/>
            <w:gridSpan w:val="3"/>
          </w:tcPr>
          <w:p w14:paraId="383818AB" w14:textId="77777777" w:rsidR="00EE36A7" w:rsidRPr="00267D39" w:rsidRDefault="00EE36A7" w:rsidP="00834618">
            <w:pPr>
              <w:rPr>
                <w:sz w:val="16"/>
                <w:szCs w:val="16"/>
              </w:rPr>
            </w:pPr>
            <w:r w:rsidRPr="00EB7F13">
              <w:rPr>
                <w:iCs/>
                <w:sz w:val="16"/>
                <w:szCs w:val="16"/>
              </w:rPr>
              <w:t>Назив студијског програма</w:t>
            </w:r>
          </w:p>
        </w:tc>
        <w:tc>
          <w:tcPr>
            <w:tcW w:w="2359" w:type="dxa"/>
          </w:tcPr>
          <w:p w14:paraId="5B173302" w14:textId="77777777" w:rsidR="00EE36A7" w:rsidRPr="00267D39" w:rsidRDefault="00EE36A7" w:rsidP="00834618">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EE36A7" w14:paraId="4763514E" w14:textId="77777777" w:rsidTr="00EE36A7">
        <w:tc>
          <w:tcPr>
            <w:tcW w:w="477" w:type="dxa"/>
          </w:tcPr>
          <w:p w14:paraId="17512F7F" w14:textId="77777777" w:rsidR="00EE36A7" w:rsidRPr="004B4223" w:rsidRDefault="00EE36A7" w:rsidP="00834618">
            <w:pPr>
              <w:rPr>
                <w:sz w:val="16"/>
                <w:szCs w:val="16"/>
                <w:lang w:val="sr-Cyrl-RS"/>
              </w:rPr>
            </w:pPr>
            <w:r w:rsidRPr="004B4223">
              <w:rPr>
                <w:sz w:val="16"/>
                <w:szCs w:val="16"/>
                <w:lang w:val="sr-Cyrl-RS"/>
              </w:rPr>
              <w:t>1.</w:t>
            </w:r>
          </w:p>
        </w:tc>
        <w:tc>
          <w:tcPr>
            <w:tcW w:w="1078" w:type="dxa"/>
            <w:gridSpan w:val="2"/>
          </w:tcPr>
          <w:p w14:paraId="2097C83F" w14:textId="77777777" w:rsidR="00EE36A7" w:rsidRPr="004B4223" w:rsidRDefault="00EE36A7" w:rsidP="00834618">
            <w:pPr>
              <w:rPr>
                <w:sz w:val="16"/>
                <w:szCs w:val="16"/>
              </w:rPr>
            </w:pPr>
            <w:r w:rsidRPr="004B4223">
              <w:rPr>
                <w:rFonts w:eastAsia="ArialMT"/>
                <w:sz w:val="16"/>
                <w:szCs w:val="16"/>
              </w:rPr>
              <w:t>20.</w:t>
            </w:r>
            <w:r>
              <w:rPr>
                <w:rFonts w:eastAsia="ArialMT"/>
                <w:sz w:val="16"/>
                <w:szCs w:val="16"/>
                <w:lang w:val="sr-Cyrl-RS"/>
              </w:rPr>
              <w:t>ОФТА</w:t>
            </w:r>
            <w:r w:rsidRPr="004B4223">
              <w:rPr>
                <w:rFonts w:eastAsia="ArialMT"/>
                <w:sz w:val="16"/>
                <w:szCs w:val="16"/>
              </w:rPr>
              <w:t>06</w:t>
            </w:r>
          </w:p>
        </w:tc>
        <w:tc>
          <w:tcPr>
            <w:tcW w:w="2309" w:type="dxa"/>
            <w:gridSpan w:val="5"/>
          </w:tcPr>
          <w:p w14:paraId="79E9D9B2" w14:textId="77777777" w:rsidR="00EE36A7" w:rsidRPr="006F4ABA" w:rsidRDefault="00EE36A7" w:rsidP="00834618">
            <w:pPr>
              <w:rPr>
                <w:sz w:val="16"/>
                <w:szCs w:val="16"/>
                <w:lang w:val="sr-Cyrl-RS"/>
              </w:rPr>
            </w:pPr>
            <w:r>
              <w:rPr>
                <w:sz w:val="16"/>
                <w:szCs w:val="16"/>
                <w:lang w:val="sr-Cyrl-RS"/>
              </w:rPr>
              <w:t>Офталмологија</w:t>
            </w:r>
          </w:p>
        </w:tc>
        <w:tc>
          <w:tcPr>
            <w:tcW w:w="1368" w:type="dxa"/>
            <w:gridSpan w:val="2"/>
          </w:tcPr>
          <w:p w14:paraId="1B518671" w14:textId="77777777" w:rsidR="00EE36A7" w:rsidRPr="006F4ABA" w:rsidRDefault="00EE36A7" w:rsidP="00834618">
            <w:pPr>
              <w:rPr>
                <w:sz w:val="16"/>
                <w:szCs w:val="16"/>
                <w:lang w:val="sr-Cyrl-RS"/>
              </w:rPr>
            </w:pPr>
            <w:r>
              <w:rPr>
                <w:sz w:val="16"/>
                <w:szCs w:val="16"/>
                <w:lang w:val="sr-Cyrl-RS"/>
              </w:rPr>
              <w:t>Предавања,      вежбе</w:t>
            </w:r>
          </w:p>
        </w:tc>
        <w:tc>
          <w:tcPr>
            <w:tcW w:w="2328" w:type="dxa"/>
            <w:gridSpan w:val="3"/>
          </w:tcPr>
          <w:p w14:paraId="219F4B6F" w14:textId="77777777" w:rsidR="00EE36A7" w:rsidRPr="006F4ABA" w:rsidRDefault="00EE36A7" w:rsidP="00834618">
            <w:pPr>
              <w:rPr>
                <w:sz w:val="16"/>
                <w:szCs w:val="16"/>
                <w:lang w:val="sr-Cyrl-RS"/>
              </w:rPr>
            </w:pPr>
            <w:r>
              <w:rPr>
                <w:sz w:val="16"/>
                <w:szCs w:val="16"/>
                <w:lang w:val="sr-Cyrl-RS"/>
              </w:rPr>
              <w:t>ИАСМ</w:t>
            </w:r>
          </w:p>
        </w:tc>
        <w:tc>
          <w:tcPr>
            <w:tcW w:w="2359" w:type="dxa"/>
          </w:tcPr>
          <w:p w14:paraId="771DA582" w14:textId="77777777" w:rsidR="00EE36A7" w:rsidRPr="006F4ABA" w:rsidRDefault="00EE36A7" w:rsidP="00834618">
            <w:pPr>
              <w:rPr>
                <w:sz w:val="16"/>
                <w:szCs w:val="16"/>
                <w:lang w:val="sr-Cyrl-RS"/>
              </w:rPr>
            </w:pPr>
            <w:r>
              <w:rPr>
                <w:sz w:val="16"/>
                <w:szCs w:val="16"/>
                <w:lang w:val="sr-Cyrl-RS"/>
              </w:rPr>
              <w:t>ИАСМ</w:t>
            </w:r>
          </w:p>
        </w:tc>
      </w:tr>
      <w:tr w:rsidR="00EE36A7" w14:paraId="0F783E6C" w14:textId="77777777" w:rsidTr="00EE36A7">
        <w:tc>
          <w:tcPr>
            <w:tcW w:w="477" w:type="dxa"/>
          </w:tcPr>
          <w:p w14:paraId="4832F886" w14:textId="14ACEC5B" w:rsidR="00EE36A7" w:rsidRPr="00267D39" w:rsidRDefault="00C2094D" w:rsidP="00834618">
            <w:pPr>
              <w:rPr>
                <w:sz w:val="16"/>
                <w:szCs w:val="16"/>
                <w:lang w:val="sr-Cyrl-RS"/>
              </w:rPr>
            </w:pPr>
            <w:r>
              <w:rPr>
                <w:sz w:val="16"/>
                <w:szCs w:val="16"/>
                <w:lang w:val="sr-Cyrl-RS"/>
              </w:rPr>
              <w:t>2</w:t>
            </w:r>
            <w:r w:rsidR="00EE36A7">
              <w:rPr>
                <w:sz w:val="16"/>
                <w:szCs w:val="16"/>
                <w:lang w:val="sr-Cyrl-RS"/>
              </w:rPr>
              <w:t>.</w:t>
            </w:r>
          </w:p>
        </w:tc>
        <w:tc>
          <w:tcPr>
            <w:tcW w:w="1078" w:type="dxa"/>
            <w:gridSpan w:val="2"/>
          </w:tcPr>
          <w:p w14:paraId="667508B1" w14:textId="77777777" w:rsidR="00EE36A7" w:rsidRPr="004B4223" w:rsidRDefault="00EE36A7" w:rsidP="00834618">
            <w:pPr>
              <w:rPr>
                <w:sz w:val="16"/>
                <w:szCs w:val="16"/>
              </w:rPr>
            </w:pPr>
            <w:r w:rsidRPr="004B4223">
              <w:rPr>
                <w:rFonts w:eastAsia="ArialMT"/>
                <w:sz w:val="16"/>
                <w:szCs w:val="16"/>
              </w:rPr>
              <w:t>20.</w:t>
            </w:r>
            <w:r>
              <w:rPr>
                <w:rFonts w:eastAsia="ArialMT"/>
                <w:sz w:val="16"/>
                <w:szCs w:val="16"/>
                <w:lang w:val="sr-Cyrl-RS"/>
              </w:rPr>
              <w:t>ВАЗМ</w:t>
            </w:r>
            <w:r w:rsidRPr="004B4223">
              <w:rPr>
                <w:rFonts w:eastAsia="ArialMT"/>
                <w:sz w:val="16"/>
                <w:szCs w:val="16"/>
              </w:rPr>
              <w:t>04</w:t>
            </w:r>
          </w:p>
        </w:tc>
        <w:tc>
          <w:tcPr>
            <w:tcW w:w="2309" w:type="dxa"/>
            <w:gridSpan w:val="5"/>
          </w:tcPr>
          <w:p w14:paraId="32DB4A3D" w14:textId="77777777" w:rsidR="00EE36A7" w:rsidRPr="006F4ABA" w:rsidRDefault="00EE36A7" w:rsidP="00834618">
            <w:pPr>
              <w:rPr>
                <w:sz w:val="16"/>
                <w:szCs w:val="16"/>
                <w:lang w:val="sr-Cyrl-RS"/>
              </w:rPr>
            </w:pPr>
            <w:r>
              <w:rPr>
                <w:sz w:val="16"/>
                <w:szCs w:val="16"/>
                <w:lang w:val="sr-Cyrl-RS"/>
              </w:rPr>
              <w:t>Ваздухопловна медицина</w:t>
            </w:r>
          </w:p>
        </w:tc>
        <w:tc>
          <w:tcPr>
            <w:tcW w:w="1368" w:type="dxa"/>
            <w:gridSpan w:val="2"/>
          </w:tcPr>
          <w:p w14:paraId="21BBDB22" w14:textId="77777777" w:rsidR="00EE36A7" w:rsidRPr="00267D39" w:rsidRDefault="00EE36A7" w:rsidP="00834618">
            <w:pPr>
              <w:rPr>
                <w:sz w:val="16"/>
                <w:szCs w:val="16"/>
              </w:rPr>
            </w:pPr>
            <w:r>
              <w:rPr>
                <w:sz w:val="16"/>
                <w:szCs w:val="16"/>
                <w:lang w:val="sr-Cyrl-RS"/>
              </w:rPr>
              <w:t>Предавања,      вежбе</w:t>
            </w:r>
          </w:p>
        </w:tc>
        <w:tc>
          <w:tcPr>
            <w:tcW w:w="2328" w:type="dxa"/>
            <w:gridSpan w:val="3"/>
          </w:tcPr>
          <w:p w14:paraId="3ED25A14" w14:textId="77777777" w:rsidR="00EE36A7" w:rsidRPr="006F4ABA" w:rsidRDefault="00EE36A7" w:rsidP="00834618">
            <w:pPr>
              <w:rPr>
                <w:sz w:val="16"/>
                <w:szCs w:val="16"/>
                <w:lang w:val="sr-Cyrl-RS"/>
              </w:rPr>
            </w:pPr>
            <w:r>
              <w:rPr>
                <w:sz w:val="16"/>
                <w:szCs w:val="16"/>
                <w:lang w:val="sr-Cyrl-RS"/>
              </w:rPr>
              <w:t>ИАСМ</w:t>
            </w:r>
          </w:p>
        </w:tc>
        <w:tc>
          <w:tcPr>
            <w:tcW w:w="2359" w:type="dxa"/>
          </w:tcPr>
          <w:p w14:paraId="26D689FC" w14:textId="77777777" w:rsidR="00EE36A7" w:rsidRPr="006F4ABA" w:rsidRDefault="00EE36A7" w:rsidP="00834618">
            <w:pPr>
              <w:rPr>
                <w:sz w:val="16"/>
                <w:szCs w:val="16"/>
                <w:lang w:val="sr-Cyrl-RS"/>
              </w:rPr>
            </w:pPr>
            <w:r>
              <w:rPr>
                <w:sz w:val="16"/>
                <w:szCs w:val="16"/>
                <w:lang w:val="sr-Cyrl-RS"/>
              </w:rPr>
              <w:t>ИАСМ</w:t>
            </w:r>
          </w:p>
        </w:tc>
      </w:tr>
      <w:tr w:rsidR="00EE36A7" w14:paraId="6ED35815" w14:textId="77777777" w:rsidTr="00EE36A7">
        <w:tc>
          <w:tcPr>
            <w:tcW w:w="9919" w:type="dxa"/>
            <w:gridSpan w:val="14"/>
          </w:tcPr>
          <w:p w14:paraId="12FF7FB7" w14:textId="77777777" w:rsidR="00EE36A7" w:rsidRPr="00267D39" w:rsidRDefault="00EE36A7" w:rsidP="00834618">
            <w:pPr>
              <w:rPr>
                <w:sz w:val="16"/>
                <w:szCs w:val="16"/>
              </w:rPr>
            </w:pPr>
            <w:r w:rsidRPr="00EB7F13">
              <w:rPr>
                <w:b/>
                <w:sz w:val="16"/>
                <w:szCs w:val="16"/>
                <w:lang w:val="sr-Cyrl-CS"/>
              </w:rPr>
              <w:t>Репрезентативне референце (минимално 5 не више од 10)</w:t>
            </w:r>
          </w:p>
        </w:tc>
      </w:tr>
      <w:tr w:rsidR="00EE36A7" w14:paraId="5A9C4B90" w14:textId="77777777" w:rsidTr="00EE36A7">
        <w:tc>
          <w:tcPr>
            <w:tcW w:w="477" w:type="dxa"/>
          </w:tcPr>
          <w:p w14:paraId="3CE71E35" w14:textId="77777777" w:rsidR="00EE36A7" w:rsidRPr="00267D39" w:rsidRDefault="00EE36A7" w:rsidP="00834618">
            <w:pPr>
              <w:rPr>
                <w:sz w:val="16"/>
                <w:szCs w:val="16"/>
              </w:rPr>
            </w:pPr>
            <w:r>
              <w:rPr>
                <w:sz w:val="16"/>
                <w:szCs w:val="16"/>
                <w:lang w:val="sr-Cyrl-RS"/>
              </w:rPr>
              <w:t>1.</w:t>
            </w:r>
          </w:p>
        </w:tc>
        <w:tc>
          <w:tcPr>
            <w:tcW w:w="9442" w:type="dxa"/>
            <w:gridSpan w:val="13"/>
          </w:tcPr>
          <w:p w14:paraId="097EA568" w14:textId="77777777" w:rsidR="00EE36A7" w:rsidRPr="00F51ADF" w:rsidRDefault="00EE36A7" w:rsidP="00834618">
            <w:pPr>
              <w:shd w:val="clear" w:color="auto" w:fill="FFFFFF"/>
              <w:textAlignment w:val="baseline"/>
              <w:rPr>
                <w:sz w:val="18"/>
                <w:szCs w:val="18"/>
                <w:lang w:val="sr-Latn-RS"/>
              </w:rPr>
            </w:pPr>
            <w:r w:rsidRPr="00F51ADF">
              <w:rPr>
                <w:b/>
                <w:sz w:val="18"/>
                <w:szCs w:val="18"/>
              </w:rPr>
              <w:t>Resan M</w:t>
            </w:r>
            <w:r w:rsidRPr="00F51ADF">
              <w:rPr>
                <w:sz w:val="18"/>
                <w:szCs w:val="18"/>
              </w:rPr>
              <w:t xml:space="preserve">, Cvejic Z, Pancevski I, Thumann G, Kropp M, Guber I, Ristic D, Vojvodic D, Pajic B. Interleukin 12 in the acute phase of the immune response after excimer laser treatment. </w:t>
            </w:r>
            <w:r w:rsidRPr="00F51ADF">
              <w:rPr>
                <w:i/>
                <w:sz w:val="18"/>
                <w:szCs w:val="18"/>
              </w:rPr>
              <w:t>Journal of Clinical Medicine</w:t>
            </w:r>
            <w:r w:rsidRPr="00F51ADF">
              <w:rPr>
                <w:sz w:val="18"/>
                <w:szCs w:val="18"/>
              </w:rPr>
              <w:t xml:space="preserve"> 2023 jul 04; 12 (13) </w:t>
            </w:r>
            <w:r>
              <w:rPr>
                <w:sz w:val="18"/>
                <w:szCs w:val="18"/>
                <w:lang w:val="sr-Cyrl-RS"/>
              </w:rPr>
              <w:t>М21</w:t>
            </w:r>
            <w:r>
              <w:rPr>
                <w:sz w:val="18"/>
                <w:szCs w:val="18"/>
                <w:lang w:val="sr-Latn-RS"/>
              </w:rPr>
              <w:t>b</w:t>
            </w:r>
          </w:p>
        </w:tc>
      </w:tr>
      <w:tr w:rsidR="00EE36A7" w14:paraId="3F004DBB" w14:textId="77777777" w:rsidTr="00EE36A7">
        <w:tc>
          <w:tcPr>
            <w:tcW w:w="477" w:type="dxa"/>
          </w:tcPr>
          <w:p w14:paraId="390BC9C6" w14:textId="77777777" w:rsidR="00EE36A7" w:rsidRPr="00267D39" w:rsidRDefault="00EE36A7" w:rsidP="00834618">
            <w:pPr>
              <w:rPr>
                <w:sz w:val="16"/>
                <w:szCs w:val="16"/>
              </w:rPr>
            </w:pPr>
            <w:r>
              <w:rPr>
                <w:sz w:val="16"/>
                <w:szCs w:val="16"/>
                <w:lang w:val="sr-Cyrl-RS"/>
              </w:rPr>
              <w:t>2.</w:t>
            </w:r>
          </w:p>
        </w:tc>
        <w:tc>
          <w:tcPr>
            <w:tcW w:w="9442" w:type="dxa"/>
            <w:gridSpan w:val="13"/>
          </w:tcPr>
          <w:p w14:paraId="14489171" w14:textId="77777777" w:rsidR="00EE36A7" w:rsidRPr="00F51ADF" w:rsidRDefault="00EE36A7" w:rsidP="00834618">
            <w:pPr>
              <w:shd w:val="clear" w:color="auto" w:fill="FFFFFF"/>
              <w:textAlignment w:val="baseline"/>
              <w:rPr>
                <w:sz w:val="18"/>
                <w:szCs w:val="18"/>
              </w:rPr>
            </w:pPr>
            <w:r>
              <w:rPr>
                <w:sz w:val="18"/>
                <w:szCs w:val="18"/>
              </w:rPr>
              <w:t>Burgic SS</w:t>
            </w:r>
            <w:r w:rsidRPr="00FA1440">
              <w:rPr>
                <w:sz w:val="18"/>
                <w:szCs w:val="18"/>
                <w:vertAlign w:val="superscript"/>
              </w:rPr>
              <w:t>†</w:t>
            </w:r>
            <w:r>
              <w:rPr>
                <w:sz w:val="18"/>
                <w:szCs w:val="18"/>
              </w:rPr>
              <w:t xml:space="preserve">, </w:t>
            </w:r>
            <w:r w:rsidRPr="00FA1440">
              <w:rPr>
                <w:b/>
                <w:sz w:val="18"/>
                <w:szCs w:val="18"/>
              </w:rPr>
              <w:t>Resan M</w:t>
            </w:r>
            <w:r w:rsidRPr="00FA1440">
              <w:rPr>
                <w:sz w:val="18"/>
                <w:szCs w:val="18"/>
                <w:vertAlign w:val="superscript"/>
              </w:rPr>
              <w:t>†</w:t>
            </w:r>
            <w:r>
              <w:rPr>
                <w:sz w:val="18"/>
                <w:szCs w:val="18"/>
              </w:rPr>
              <w:t xml:space="preserve">, Mavija M, Smoljanovic Skocic S, Grgic S, Tadic D, Pajic B. Optical coherence findings (OCT) in post-COVID- 19 healthcare workers. </w:t>
            </w:r>
            <w:r w:rsidRPr="00FA1440">
              <w:rPr>
                <w:i/>
                <w:sz w:val="18"/>
                <w:szCs w:val="18"/>
              </w:rPr>
              <w:t>Journal of Imaging</w:t>
            </w:r>
            <w:r>
              <w:rPr>
                <w:i/>
                <w:sz w:val="18"/>
                <w:szCs w:val="18"/>
              </w:rPr>
              <w:t xml:space="preserve"> </w:t>
            </w:r>
            <w:r>
              <w:rPr>
                <w:sz w:val="18"/>
                <w:szCs w:val="18"/>
              </w:rPr>
              <w:t>2025, 11 (6),195 M22</w:t>
            </w:r>
          </w:p>
        </w:tc>
      </w:tr>
      <w:tr w:rsidR="00EE36A7" w14:paraId="606DBC5E" w14:textId="77777777" w:rsidTr="00EE36A7">
        <w:tc>
          <w:tcPr>
            <w:tcW w:w="477" w:type="dxa"/>
          </w:tcPr>
          <w:p w14:paraId="09B2C2D3" w14:textId="77777777" w:rsidR="00EE36A7" w:rsidRPr="00267D39" w:rsidRDefault="00EE36A7" w:rsidP="00834618">
            <w:pPr>
              <w:rPr>
                <w:sz w:val="16"/>
                <w:szCs w:val="16"/>
              </w:rPr>
            </w:pPr>
            <w:r>
              <w:rPr>
                <w:sz w:val="16"/>
                <w:szCs w:val="16"/>
                <w:lang w:val="sr-Cyrl-RS"/>
              </w:rPr>
              <w:t>3.</w:t>
            </w:r>
          </w:p>
        </w:tc>
        <w:tc>
          <w:tcPr>
            <w:tcW w:w="9442" w:type="dxa"/>
            <w:gridSpan w:val="13"/>
          </w:tcPr>
          <w:p w14:paraId="29E8BB7F" w14:textId="77777777" w:rsidR="00EE36A7" w:rsidRPr="00267D39" w:rsidRDefault="00EE36A7" w:rsidP="00834618">
            <w:pPr>
              <w:rPr>
                <w:sz w:val="16"/>
                <w:szCs w:val="16"/>
              </w:rPr>
            </w:pPr>
            <w:r w:rsidRPr="00F51ADF">
              <w:rPr>
                <w:sz w:val="18"/>
                <w:szCs w:val="18"/>
                <w:lang w:val="sr-Latn-RS" w:eastAsia="sr-Latn-RS"/>
              </w:rPr>
              <w:t>Ristic D</w:t>
            </w:r>
            <w:r w:rsidRPr="00F51ADF">
              <w:rPr>
                <w:color w:val="222222"/>
                <w:sz w:val="18"/>
                <w:szCs w:val="18"/>
                <w:shd w:val="clear" w:color="auto" w:fill="FFFFFF"/>
                <w:vertAlign w:val="superscript"/>
              </w:rPr>
              <w:t>†</w:t>
            </w:r>
            <w:r w:rsidRPr="00F51ADF">
              <w:rPr>
                <w:sz w:val="18"/>
                <w:szCs w:val="18"/>
                <w:lang w:val="sr-Latn-RS" w:eastAsia="sr-Latn-RS"/>
              </w:rPr>
              <w:t xml:space="preserve">, </w:t>
            </w:r>
            <w:r w:rsidRPr="00F51ADF">
              <w:rPr>
                <w:b/>
                <w:sz w:val="18"/>
                <w:szCs w:val="18"/>
                <w:lang w:val="sr-Latn-RS" w:eastAsia="sr-Latn-RS"/>
              </w:rPr>
              <w:t>Resan M</w:t>
            </w:r>
            <w:r w:rsidRPr="00F51ADF">
              <w:rPr>
                <w:color w:val="222222"/>
                <w:sz w:val="18"/>
                <w:szCs w:val="18"/>
                <w:shd w:val="clear" w:color="auto" w:fill="FFFFFF"/>
                <w:vertAlign w:val="superscript"/>
              </w:rPr>
              <w:t>†</w:t>
            </w:r>
            <w:r w:rsidRPr="00F51ADF">
              <w:rPr>
                <w:color w:val="222222"/>
                <w:sz w:val="18"/>
                <w:szCs w:val="18"/>
                <w:shd w:val="clear" w:color="auto" w:fill="FFFFFF"/>
              </w:rPr>
              <w:t xml:space="preserve">, Pancevski I, Ristic P, Vukosavljevic M, Cvetkovic M, Pajic B. Correlation of the OCT double-layer sign with type 1 non-exudative neovascularization on OCT-A in age-related macular degeneration. </w:t>
            </w:r>
            <w:r w:rsidRPr="00F51ADF">
              <w:rPr>
                <w:i/>
                <w:iCs/>
                <w:color w:val="222222"/>
                <w:sz w:val="18"/>
                <w:szCs w:val="18"/>
                <w:shd w:val="clear" w:color="auto" w:fill="FFFFFF"/>
              </w:rPr>
              <w:t>Medicina</w:t>
            </w:r>
            <w:r w:rsidRPr="00F51ADF">
              <w:rPr>
                <w:color w:val="222222"/>
                <w:sz w:val="18"/>
                <w:szCs w:val="18"/>
                <w:shd w:val="clear" w:color="auto" w:fill="FFFFFF"/>
              </w:rPr>
              <w:t xml:space="preserve">  </w:t>
            </w:r>
            <w:r w:rsidRPr="00F51ADF">
              <w:rPr>
                <w:bCs/>
                <w:color w:val="222222"/>
                <w:sz w:val="18"/>
                <w:szCs w:val="18"/>
                <w:shd w:val="clear" w:color="auto" w:fill="FFFFFF"/>
              </w:rPr>
              <w:t>2023;</w:t>
            </w:r>
            <w:r w:rsidRPr="00F51ADF">
              <w:rPr>
                <w:color w:val="222222"/>
                <w:sz w:val="18"/>
                <w:szCs w:val="18"/>
                <w:shd w:val="clear" w:color="auto" w:fill="FFFFFF"/>
              </w:rPr>
              <w:t> </w:t>
            </w:r>
            <w:r w:rsidRPr="00F51ADF">
              <w:rPr>
                <w:iCs/>
                <w:color w:val="222222"/>
                <w:sz w:val="18"/>
                <w:szCs w:val="18"/>
                <w:shd w:val="clear" w:color="auto" w:fill="FFFFFF"/>
              </w:rPr>
              <w:t>59</w:t>
            </w:r>
            <w:r>
              <w:rPr>
                <w:iCs/>
                <w:color w:val="222222"/>
                <w:sz w:val="18"/>
                <w:szCs w:val="18"/>
                <w:shd w:val="clear" w:color="auto" w:fill="FFFFFF"/>
              </w:rPr>
              <w:t xml:space="preserve"> </w:t>
            </w:r>
            <w:r w:rsidRPr="00F51ADF">
              <w:rPr>
                <w:color w:val="222222"/>
                <w:sz w:val="18"/>
                <w:szCs w:val="18"/>
                <w:shd w:val="clear" w:color="auto" w:fill="FFFFFF"/>
              </w:rPr>
              <w:t>(10),1829.</w:t>
            </w:r>
            <w:r>
              <w:rPr>
                <w:color w:val="222222"/>
                <w:sz w:val="18"/>
                <w:szCs w:val="18"/>
                <w:shd w:val="clear" w:color="auto" w:fill="FFFFFF"/>
              </w:rPr>
              <w:t xml:space="preserve"> M22</w:t>
            </w:r>
          </w:p>
        </w:tc>
      </w:tr>
      <w:tr w:rsidR="00EE36A7" w14:paraId="6EA978DF" w14:textId="77777777" w:rsidTr="00EE36A7">
        <w:tc>
          <w:tcPr>
            <w:tcW w:w="477" w:type="dxa"/>
          </w:tcPr>
          <w:p w14:paraId="6CE05C0E" w14:textId="77777777" w:rsidR="00EE36A7" w:rsidRPr="00267D39" w:rsidRDefault="00EE36A7" w:rsidP="00834618">
            <w:pPr>
              <w:rPr>
                <w:sz w:val="16"/>
                <w:szCs w:val="16"/>
              </w:rPr>
            </w:pPr>
            <w:r>
              <w:rPr>
                <w:sz w:val="16"/>
                <w:szCs w:val="16"/>
                <w:lang w:val="sr-Cyrl-RS"/>
              </w:rPr>
              <w:t>4.</w:t>
            </w:r>
          </w:p>
        </w:tc>
        <w:tc>
          <w:tcPr>
            <w:tcW w:w="9442" w:type="dxa"/>
            <w:gridSpan w:val="13"/>
          </w:tcPr>
          <w:p w14:paraId="7638733A" w14:textId="77777777" w:rsidR="00EE36A7" w:rsidRPr="00FA1440" w:rsidRDefault="00EE36A7" w:rsidP="00834618">
            <w:pPr>
              <w:shd w:val="clear" w:color="auto" w:fill="FFFFFF"/>
              <w:textAlignment w:val="baseline"/>
              <w:rPr>
                <w:sz w:val="18"/>
                <w:szCs w:val="18"/>
              </w:rPr>
            </w:pPr>
            <w:hyperlink r:id="rId218" w:tooltip="Pajic B" w:history="1">
              <w:r w:rsidRPr="00FA1440">
                <w:rPr>
                  <w:sz w:val="18"/>
                  <w:szCs w:val="18"/>
                  <w:lang w:val="sr-Latn-RS" w:eastAsia="sr-Latn-RS"/>
                </w:rPr>
                <w:t>Pajic B</w:t>
              </w:r>
            </w:hyperlink>
            <w:r w:rsidRPr="00FA1440">
              <w:rPr>
                <w:sz w:val="18"/>
                <w:szCs w:val="18"/>
                <w:lang w:val="sr-Latn-RS" w:eastAsia="sr-Latn-RS"/>
              </w:rPr>
              <w:t xml:space="preserve">, </w:t>
            </w:r>
            <w:hyperlink r:id="rId219" w:tooltip="Resan M" w:history="1">
              <w:r w:rsidRPr="00FA1440">
                <w:rPr>
                  <w:b/>
                  <w:sz w:val="18"/>
                  <w:szCs w:val="18"/>
                  <w:lang w:val="sr-Latn-RS" w:eastAsia="sr-Latn-RS"/>
                </w:rPr>
                <w:t>Resan M</w:t>
              </w:r>
            </w:hyperlink>
            <w:r w:rsidRPr="00FA1440">
              <w:rPr>
                <w:sz w:val="18"/>
                <w:szCs w:val="18"/>
                <w:lang w:val="sr-Latn-RS" w:eastAsia="sr-Latn-RS"/>
              </w:rPr>
              <w:t xml:space="preserve">, </w:t>
            </w:r>
            <w:hyperlink r:id="rId220" w:tooltip="Pajic-Eggspuehler B" w:history="1">
              <w:r w:rsidRPr="00FA1440">
                <w:rPr>
                  <w:sz w:val="18"/>
                  <w:szCs w:val="18"/>
                  <w:lang w:val="sr-Latn-RS" w:eastAsia="sr-Latn-RS"/>
                </w:rPr>
                <w:t>Pajic-Eggspuehler B</w:t>
              </w:r>
            </w:hyperlink>
            <w:r w:rsidRPr="00FA1440">
              <w:rPr>
                <w:sz w:val="18"/>
                <w:szCs w:val="18"/>
                <w:lang w:val="sr-Latn-RS" w:eastAsia="sr-Latn-RS"/>
              </w:rPr>
              <w:t xml:space="preserve">, </w:t>
            </w:r>
            <w:hyperlink r:id="rId221" w:tooltip="Massa H" w:history="1">
              <w:r w:rsidRPr="00FA1440">
                <w:rPr>
                  <w:sz w:val="18"/>
                  <w:szCs w:val="18"/>
                  <w:lang w:val="sr-Latn-RS" w:eastAsia="sr-Latn-RS"/>
                </w:rPr>
                <w:t>Massa H</w:t>
              </w:r>
            </w:hyperlink>
            <w:r w:rsidRPr="00FA1440">
              <w:rPr>
                <w:sz w:val="18"/>
                <w:szCs w:val="18"/>
                <w:lang w:val="sr-Latn-RS" w:eastAsia="sr-Latn-RS"/>
              </w:rPr>
              <w:t xml:space="preserve">, </w:t>
            </w:r>
            <w:hyperlink r:id="rId222" w:tooltip="Cvejic Z" w:history="1">
              <w:r w:rsidRPr="00FA1440">
                <w:rPr>
                  <w:sz w:val="18"/>
                  <w:szCs w:val="18"/>
                  <w:lang w:val="sr-Latn-RS" w:eastAsia="sr-Latn-RS"/>
                </w:rPr>
                <w:t>Cvejic Z</w:t>
              </w:r>
            </w:hyperlink>
            <w:r w:rsidRPr="00FA1440">
              <w:rPr>
                <w:sz w:val="18"/>
                <w:szCs w:val="18"/>
                <w:lang w:val="sr-Latn-RS" w:eastAsia="sr-Latn-RS"/>
              </w:rPr>
              <w:t xml:space="preserve">. Triggerfish recording of IOP patterns in combined HFDS minimally invasive glaucoma and cataract surgery: a prospective study. </w:t>
            </w:r>
            <w:r w:rsidRPr="00FA1440">
              <w:rPr>
                <w:i/>
                <w:sz w:val="18"/>
                <w:szCs w:val="18"/>
                <w:lang w:val="sr-Latn-RS" w:eastAsia="sr-Latn-RS"/>
              </w:rPr>
              <w:t>Journal of Clinical Medicine</w:t>
            </w:r>
            <w:r w:rsidRPr="00FA1440">
              <w:rPr>
                <w:sz w:val="18"/>
                <w:szCs w:val="18"/>
                <w:lang w:val="sr-Latn-RS" w:eastAsia="sr-Latn-RS"/>
              </w:rPr>
              <w:t xml:space="preserve"> 2021 Aug 06; 10 (16). </w:t>
            </w:r>
            <w:r>
              <w:rPr>
                <w:sz w:val="18"/>
                <w:szCs w:val="18"/>
                <w:lang w:val="sr-Latn-RS" w:eastAsia="sr-Latn-RS"/>
              </w:rPr>
              <w:t>M21b</w:t>
            </w:r>
          </w:p>
        </w:tc>
      </w:tr>
      <w:tr w:rsidR="00EE36A7" w14:paraId="57D1106D" w14:textId="77777777" w:rsidTr="00EE36A7">
        <w:tc>
          <w:tcPr>
            <w:tcW w:w="477" w:type="dxa"/>
          </w:tcPr>
          <w:p w14:paraId="768EE624" w14:textId="77777777" w:rsidR="00EE36A7" w:rsidRPr="00267D39" w:rsidRDefault="00EE36A7" w:rsidP="00834618">
            <w:pPr>
              <w:rPr>
                <w:sz w:val="16"/>
                <w:szCs w:val="16"/>
              </w:rPr>
            </w:pPr>
            <w:r>
              <w:rPr>
                <w:sz w:val="16"/>
                <w:szCs w:val="16"/>
                <w:lang w:val="sr-Cyrl-RS"/>
              </w:rPr>
              <w:t>5.</w:t>
            </w:r>
          </w:p>
        </w:tc>
        <w:tc>
          <w:tcPr>
            <w:tcW w:w="9442" w:type="dxa"/>
            <w:gridSpan w:val="13"/>
          </w:tcPr>
          <w:p w14:paraId="631FD8E7" w14:textId="77777777" w:rsidR="00EE36A7" w:rsidRPr="00267D39" w:rsidRDefault="00EE36A7" w:rsidP="00834618">
            <w:pPr>
              <w:shd w:val="clear" w:color="auto" w:fill="FFFFFF"/>
              <w:textAlignment w:val="baseline"/>
              <w:rPr>
                <w:sz w:val="16"/>
                <w:szCs w:val="16"/>
              </w:rPr>
            </w:pPr>
            <w:hyperlink r:id="rId223" w:tooltip="Pajic B" w:history="1">
              <w:r w:rsidRPr="00FD4341">
                <w:rPr>
                  <w:sz w:val="18"/>
                  <w:szCs w:val="18"/>
                  <w:lang w:val="sr-Latn-RS" w:eastAsia="sr-Latn-RS"/>
                </w:rPr>
                <w:t>Pajic B</w:t>
              </w:r>
            </w:hyperlink>
            <w:r w:rsidRPr="00FD4341">
              <w:rPr>
                <w:sz w:val="18"/>
                <w:szCs w:val="18"/>
                <w:lang w:val="sr-Latn-RS" w:eastAsia="sr-Latn-RS"/>
              </w:rPr>
              <w:t xml:space="preserve">, </w:t>
            </w:r>
            <w:hyperlink r:id="rId224" w:tooltip="Pajic-Eggspuehler B" w:history="1">
              <w:r w:rsidRPr="00FD4341">
                <w:rPr>
                  <w:sz w:val="18"/>
                  <w:szCs w:val="18"/>
                  <w:lang w:val="sr-Latn-RS" w:eastAsia="sr-Latn-RS"/>
                </w:rPr>
                <w:t>Pajic-Eggspuehler B</w:t>
              </w:r>
            </w:hyperlink>
            <w:r w:rsidRPr="00FD4341">
              <w:rPr>
                <w:sz w:val="18"/>
                <w:szCs w:val="18"/>
                <w:lang w:val="sr-Latn-RS" w:eastAsia="sr-Latn-RS"/>
              </w:rPr>
              <w:t xml:space="preserve">, </w:t>
            </w:r>
            <w:hyperlink r:id="rId225" w:tooltip="Rathjen C" w:history="1">
              <w:r w:rsidRPr="00FD4341">
                <w:rPr>
                  <w:sz w:val="18"/>
                  <w:szCs w:val="18"/>
                  <w:lang w:val="sr-Latn-RS" w:eastAsia="sr-Latn-RS"/>
                </w:rPr>
                <w:t>Rathjen C</w:t>
              </w:r>
            </w:hyperlink>
            <w:r w:rsidRPr="00FD4341">
              <w:rPr>
                <w:sz w:val="18"/>
                <w:szCs w:val="18"/>
                <w:lang w:val="sr-Latn-RS" w:eastAsia="sr-Latn-RS"/>
              </w:rPr>
              <w:t xml:space="preserve">, </w:t>
            </w:r>
            <w:hyperlink r:id="rId226" w:tooltip="Resan M" w:history="1">
              <w:r w:rsidRPr="00FD4341">
                <w:rPr>
                  <w:b/>
                  <w:sz w:val="18"/>
                  <w:szCs w:val="18"/>
                  <w:lang w:val="sr-Latn-RS" w:eastAsia="sr-Latn-RS"/>
                </w:rPr>
                <w:t>Resan M</w:t>
              </w:r>
            </w:hyperlink>
            <w:r w:rsidRPr="00FD4341">
              <w:rPr>
                <w:sz w:val="18"/>
                <w:szCs w:val="18"/>
                <w:lang w:val="sr-Latn-RS" w:eastAsia="sr-Latn-RS"/>
              </w:rPr>
              <w:t xml:space="preserve">, </w:t>
            </w:r>
            <w:hyperlink r:id="rId227" w:tooltip="Cvejic Z" w:history="1">
              <w:r w:rsidRPr="00FD4341">
                <w:rPr>
                  <w:sz w:val="18"/>
                  <w:szCs w:val="18"/>
                  <w:lang w:val="sr-Latn-RS" w:eastAsia="sr-Latn-RS"/>
                </w:rPr>
                <w:t>Cvejic Z</w:t>
              </w:r>
            </w:hyperlink>
            <w:r w:rsidRPr="00FD4341">
              <w:rPr>
                <w:sz w:val="18"/>
                <w:szCs w:val="18"/>
                <w:lang w:val="sr-Latn-RS" w:eastAsia="sr-Latn-RS"/>
              </w:rPr>
              <w:t xml:space="preserve">. Why use ultrashort pulses in ophthalmology and which factors affect cut quality. </w:t>
            </w:r>
            <w:r w:rsidRPr="00FD4341">
              <w:rPr>
                <w:i/>
                <w:sz w:val="18"/>
                <w:szCs w:val="18"/>
                <w:lang w:val="sr-Latn-RS" w:eastAsia="sr-Latn-RS"/>
              </w:rPr>
              <w:t xml:space="preserve">Medicina </w:t>
            </w:r>
            <w:r w:rsidRPr="00FD4341">
              <w:rPr>
                <w:sz w:val="18"/>
                <w:szCs w:val="18"/>
                <w:lang w:val="sr-Latn-RS" w:eastAsia="sr-Latn-RS"/>
              </w:rPr>
              <w:t xml:space="preserve">2021 Jul 08; 57 (7). </w:t>
            </w:r>
            <w:r>
              <w:rPr>
                <w:sz w:val="18"/>
                <w:szCs w:val="18"/>
                <w:lang w:val="sr-Latn-RS" w:eastAsia="sr-Latn-RS"/>
              </w:rPr>
              <w:t>M22</w:t>
            </w:r>
          </w:p>
        </w:tc>
      </w:tr>
      <w:tr w:rsidR="00EE36A7" w14:paraId="1B7012CC" w14:textId="77777777" w:rsidTr="00EE36A7">
        <w:tc>
          <w:tcPr>
            <w:tcW w:w="477" w:type="dxa"/>
          </w:tcPr>
          <w:p w14:paraId="0A6FFEC4" w14:textId="77777777" w:rsidR="00EE36A7" w:rsidRPr="00267D39" w:rsidRDefault="00EE36A7" w:rsidP="00834618">
            <w:pPr>
              <w:rPr>
                <w:sz w:val="16"/>
                <w:szCs w:val="16"/>
              </w:rPr>
            </w:pPr>
            <w:r>
              <w:rPr>
                <w:sz w:val="16"/>
                <w:szCs w:val="16"/>
                <w:lang w:val="sr-Cyrl-RS"/>
              </w:rPr>
              <w:t>6.</w:t>
            </w:r>
          </w:p>
        </w:tc>
        <w:tc>
          <w:tcPr>
            <w:tcW w:w="9442" w:type="dxa"/>
            <w:gridSpan w:val="13"/>
          </w:tcPr>
          <w:p w14:paraId="058D5E87" w14:textId="77777777" w:rsidR="00EE36A7" w:rsidRPr="00267D39" w:rsidRDefault="00EE36A7" w:rsidP="00834618">
            <w:pPr>
              <w:shd w:val="clear" w:color="auto" w:fill="FFFFFF"/>
              <w:textAlignment w:val="baseline"/>
              <w:rPr>
                <w:sz w:val="16"/>
                <w:szCs w:val="16"/>
              </w:rPr>
            </w:pPr>
            <w:hyperlink r:id="rId228" w:tooltip="Pajic B" w:history="1">
              <w:r w:rsidRPr="00FD4341">
                <w:rPr>
                  <w:sz w:val="18"/>
                  <w:szCs w:val="18"/>
                  <w:lang w:val="sr-Latn-RS" w:eastAsia="sr-Latn-RS"/>
                </w:rPr>
                <w:t>Pajic B</w:t>
              </w:r>
            </w:hyperlink>
            <w:r w:rsidRPr="00FD4341">
              <w:rPr>
                <w:sz w:val="18"/>
                <w:szCs w:val="18"/>
                <w:lang w:val="sr-Latn-RS" w:eastAsia="sr-Latn-RS"/>
              </w:rPr>
              <w:t xml:space="preserve">, </w:t>
            </w:r>
            <w:hyperlink r:id="rId229" w:tooltip="Massa H" w:history="1">
              <w:r w:rsidRPr="00FD4341">
                <w:rPr>
                  <w:sz w:val="18"/>
                  <w:szCs w:val="18"/>
                  <w:lang w:val="sr-Latn-RS" w:eastAsia="sr-Latn-RS"/>
                </w:rPr>
                <w:t>Massa H</w:t>
              </w:r>
            </w:hyperlink>
            <w:r w:rsidRPr="00FD4341">
              <w:rPr>
                <w:sz w:val="18"/>
                <w:szCs w:val="18"/>
                <w:lang w:val="sr-Latn-RS" w:eastAsia="sr-Latn-RS"/>
              </w:rPr>
              <w:t xml:space="preserve">, </w:t>
            </w:r>
            <w:hyperlink r:id="rId230" w:tooltip="Baenninger PB" w:history="1">
              <w:r w:rsidRPr="00FD4341">
                <w:rPr>
                  <w:sz w:val="18"/>
                  <w:szCs w:val="18"/>
                  <w:lang w:val="sr-Latn-RS" w:eastAsia="sr-Latn-RS"/>
                </w:rPr>
                <w:t>Baenninger PB</w:t>
              </w:r>
            </w:hyperlink>
            <w:r w:rsidRPr="00FD4341">
              <w:rPr>
                <w:sz w:val="18"/>
                <w:szCs w:val="18"/>
                <w:lang w:val="sr-Latn-RS" w:eastAsia="sr-Latn-RS"/>
              </w:rPr>
              <w:t xml:space="preserve">, </w:t>
            </w:r>
            <w:hyperlink r:id="rId231" w:tooltip="Eskina E" w:history="1">
              <w:r w:rsidRPr="00FD4341">
                <w:rPr>
                  <w:sz w:val="18"/>
                  <w:szCs w:val="18"/>
                  <w:lang w:val="sr-Latn-RS" w:eastAsia="sr-Latn-RS"/>
                </w:rPr>
                <w:t>Eskina E</w:t>
              </w:r>
            </w:hyperlink>
            <w:r w:rsidRPr="00FD4341">
              <w:rPr>
                <w:sz w:val="18"/>
                <w:szCs w:val="18"/>
                <w:lang w:val="sr-Latn-RS" w:eastAsia="sr-Latn-RS"/>
              </w:rPr>
              <w:t xml:space="preserve">, </w:t>
            </w:r>
            <w:hyperlink r:id="rId232" w:tooltip="Pajic-Eggspuehler B" w:history="1">
              <w:r w:rsidRPr="00FD4341">
                <w:rPr>
                  <w:sz w:val="18"/>
                  <w:szCs w:val="18"/>
                  <w:lang w:val="sr-Latn-RS" w:eastAsia="sr-Latn-RS"/>
                </w:rPr>
                <w:t>Pajic-Eggspuehler B</w:t>
              </w:r>
            </w:hyperlink>
            <w:r w:rsidRPr="00FD4341">
              <w:rPr>
                <w:sz w:val="18"/>
                <w:szCs w:val="18"/>
                <w:lang w:val="sr-Latn-RS" w:eastAsia="sr-Latn-RS"/>
              </w:rPr>
              <w:t xml:space="preserve">, </w:t>
            </w:r>
            <w:hyperlink r:id="rId233" w:tooltip="Resan M" w:history="1">
              <w:r w:rsidRPr="00FD4341">
                <w:rPr>
                  <w:b/>
                  <w:sz w:val="18"/>
                  <w:szCs w:val="18"/>
                  <w:lang w:val="sr-Latn-RS" w:eastAsia="sr-Latn-RS"/>
                </w:rPr>
                <w:t>Resan M</w:t>
              </w:r>
            </w:hyperlink>
            <w:r w:rsidRPr="00FD4341">
              <w:rPr>
                <w:sz w:val="18"/>
                <w:szCs w:val="18"/>
                <w:lang w:val="sr-Latn-RS" w:eastAsia="sr-Latn-RS"/>
              </w:rPr>
              <w:t xml:space="preserve">, </w:t>
            </w:r>
            <w:hyperlink r:id="rId234" w:tooltip="Cvejic Z" w:history="1">
              <w:r w:rsidRPr="00FD4341">
                <w:rPr>
                  <w:sz w:val="18"/>
                  <w:szCs w:val="18"/>
                  <w:lang w:val="sr-Latn-RS" w:eastAsia="sr-Latn-RS"/>
                </w:rPr>
                <w:t>Cvejic Z</w:t>
              </w:r>
            </w:hyperlink>
            <w:r w:rsidRPr="00FD4341">
              <w:rPr>
                <w:sz w:val="18"/>
                <w:szCs w:val="18"/>
                <w:lang w:val="sr-Latn-RS" w:eastAsia="sr-Latn-RS"/>
              </w:rPr>
              <w:t xml:space="preserve">. Multifocal femto-presbyLASIK in pseudophakic eyes. </w:t>
            </w:r>
            <w:r w:rsidRPr="00FD4341">
              <w:rPr>
                <w:i/>
                <w:sz w:val="18"/>
                <w:szCs w:val="18"/>
                <w:lang w:val="sr-Latn-RS" w:eastAsia="sr-Latn-RS"/>
              </w:rPr>
              <w:t>Journal of Clinical Medicine</w:t>
            </w:r>
            <w:r w:rsidRPr="00FD4341">
              <w:rPr>
                <w:sz w:val="18"/>
                <w:szCs w:val="18"/>
                <w:lang w:val="sr-Latn-RS" w:eastAsia="sr-Latn-RS"/>
              </w:rPr>
              <w:t xml:space="preserve"> 2021, May 25; 10 (11). </w:t>
            </w:r>
            <w:r>
              <w:rPr>
                <w:sz w:val="18"/>
                <w:szCs w:val="18"/>
                <w:lang w:val="sr-Latn-RS" w:eastAsia="sr-Latn-RS"/>
              </w:rPr>
              <w:t>M21b</w:t>
            </w:r>
          </w:p>
        </w:tc>
      </w:tr>
      <w:tr w:rsidR="00EE36A7" w14:paraId="49295589" w14:textId="77777777" w:rsidTr="00EE36A7">
        <w:tc>
          <w:tcPr>
            <w:tcW w:w="477" w:type="dxa"/>
          </w:tcPr>
          <w:p w14:paraId="358DE6F7" w14:textId="77777777" w:rsidR="00EE36A7" w:rsidRPr="00267D39" w:rsidRDefault="00EE36A7" w:rsidP="00834618">
            <w:pPr>
              <w:rPr>
                <w:sz w:val="16"/>
                <w:szCs w:val="16"/>
              </w:rPr>
            </w:pPr>
            <w:r>
              <w:rPr>
                <w:sz w:val="16"/>
                <w:szCs w:val="16"/>
                <w:lang w:val="sr-Cyrl-RS"/>
              </w:rPr>
              <w:t>7.</w:t>
            </w:r>
          </w:p>
        </w:tc>
        <w:tc>
          <w:tcPr>
            <w:tcW w:w="9442" w:type="dxa"/>
            <w:gridSpan w:val="13"/>
          </w:tcPr>
          <w:p w14:paraId="1FE256D1" w14:textId="77777777" w:rsidR="00EE36A7" w:rsidRPr="00FD4341" w:rsidRDefault="00EE36A7" w:rsidP="00834618">
            <w:pPr>
              <w:rPr>
                <w:sz w:val="18"/>
                <w:szCs w:val="18"/>
              </w:rPr>
            </w:pPr>
            <w:r w:rsidRPr="00FD4341">
              <w:rPr>
                <w:b/>
                <w:sz w:val="18"/>
                <w:szCs w:val="18"/>
              </w:rPr>
              <w:t>Resan M</w:t>
            </w:r>
            <w:r w:rsidRPr="00FD4341">
              <w:rPr>
                <w:sz w:val="18"/>
                <w:szCs w:val="18"/>
              </w:rPr>
              <w:t>, Cvejic Z, Baenninger PB, Hafezi F, Massa H, Vukosavljevic M, Pajic B.</w:t>
            </w:r>
            <w:r w:rsidRPr="00FD4341">
              <w:rPr>
                <w:b/>
                <w:sz w:val="18"/>
                <w:szCs w:val="18"/>
              </w:rPr>
              <w:t xml:space="preserve"> </w:t>
            </w:r>
            <w:r w:rsidRPr="00FD4341">
              <w:rPr>
                <w:rStyle w:val="Naglaeno"/>
                <w:b w:val="0"/>
                <w:sz w:val="18"/>
                <w:szCs w:val="18"/>
              </w:rPr>
              <w:t xml:space="preserve">The effect of cross-linking procedure on corneal wavefront aberrations in patients with keratoconus - with literature review. </w:t>
            </w:r>
            <w:r w:rsidRPr="00FD4341">
              <w:rPr>
                <w:rStyle w:val="Naglaeno"/>
                <w:b w:val="0"/>
                <w:i/>
                <w:sz w:val="18"/>
                <w:szCs w:val="18"/>
              </w:rPr>
              <w:t>Vojnosanitetski Pregled</w:t>
            </w:r>
            <w:r w:rsidRPr="00FD4341">
              <w:rPr>
                <w:rStyle w:val="Naglaeno"/>
                <w:b w:val="0"/>
                <w:sz w:val="18"/>
                <w:szCs w:val="18"/>
              </w:rPr>
              <w:t xml:space="preserve"> 2022; 79: 1130-1136. M23</w:t>
            </w:r>
          </w:p>
        </w:tc>
      </w:tr>
      <w:tr w:rsidR="00EE36A7" w14:paraId="00ACD5AF" w14:textId="77777777" w:rsidTr="00EE36A7">
        <w:tc>
          <w:tcPr>
            <w:tcW w:w="477" w:type="dxa"/>
          </w:tcPr>
          <w:p w14:paraId="51C338CB" w14:textId="77777777" w:rsidR="00EE36A7" w:rsidRPr="00267D39" w:rsidRDefault="00EE36A7" w:rsidP="00834618">
            <w:pPr>
              <w:rPr>
                <w:sz w:val="16"/>
                <w:szCs w:val="16"/>
              </w:rPr>
            </w:pPr>
            <w:r>
              <w:rPr>
                <w:sz w:val="16"/>
                <w:szCs w:val="16"/>
                <w:lang w:val="sr-Cyrl-RS"/>
              </w:rPr>
              <w:t>8.</w:t>
            </w:r>
          </w:p>
        </w:tc>
        <w:tc>
          <w:tcPr>
            <w:tcW w:w="9442" w:type="dxa"/>
            <w:gridSpan w:val="13"/>
          </w:tcPr>
          <w:p w14:paraId="49669D49" w14:textId="77777777" w:rsidR="00EE36A7" w:rsidRPr="00267D39" w:rsidRDefault="00EE36A7" w:rsidP="00834618">
            <w:pPr>
              <w:shd w:val="clear" w:color="auto" w:fill="FFFFFF"/>
              <w:textAlignment w:val="baseline"/>
              <w:rPr>
                <w:sz w:val="16"/>
                <w:szCs w:val="16"/>
              </w:rPr>
            </w:pPr>
            <w:hyperlink r:id="rId235" w:tooltip="Resan M" w:history="1">
              <w:r w:rsidRPr="00FD4341">
                <w:rPr>
                  <w:b/>
                  <w:sz w:val="18"/>
                  <w:szCs w:val="18"/>
                  <w:lang w:val="sr-Latn-RS" w:eastAsia="sr-Latn-RS"/>
                </w:rPr>
                <w:t>Resan M</w:t>
              </w:r>
            </w:hyperlink>
            <w:r w:rsidRPr="00FD4341">
              <w:rPr>
                <w:sz w:val="18"/>
                <w:szCs w:val="18"/>
                <w:lang w:val="sr-Latn-RS" w:eastAsia="sr-Latn-RS"/>
              </w:rPr>
              <w:t xml:space="preserve">, </w:t>
            </w:r>
            <w:hyperlink r:id="rId236" w:tooltip="Vukosavljevic M" w:history="1">
              <w:r w:rsidRPr="00FD4341">
                <w:rPr>
                  <w:sz w:val="18"/>
                  <w:szCs w:val="18"/>
                  <w:lang w:val="sr-Latn-RS" w:eastAsia="sr-Latn-RS"/>
                </w:rPr>
                <w:t>Vukosavljevic M</w:t>
              </w:r>
            </w:hyperlink>
            <w:r w:rsidRPr="00FD4341">
              <w:rPr>
                <w:sz w:val="18"/>
                <w:szCs w:val="18"/>
                <w:lang w:val="sr-Latn-RS" w:eastAsia="sr-Latn-RS"/>
              </w:rPr>
              <w:t xml:space="preserve">, </w:t>
            </w:r>
            <w:hyperlink r:id="rId237" w:tooltip="Vojvodic D" w:history="1">
              <w:r w:rsidRPr="00FD4341">
                <w:rPr>
                  <w:sz w:val="18"/>
                  <w:szCs w:val="18"/>
                  <w:lang w:val="sr-Latn-RS" w:eastAsia="sr-Latn-RS"/>
                </w:rPr>
                <w:t>Vojvodic D</w:t>
              </w:r>
            </w:hyperlink>
            <w:r w:rsidRPr="00FD4341">
              <w:rPr>
                <w:sz w:val="18"/>
                <w:szCs w:val="18"/>
                <w:lang w:val="sr-Latn-RS" w:eastAsia="sr-Latn-RS"/>
              </w:rPr>
              <w:t xml:space="preserve">, </w:t>
            </w:r>
            <w:hyperlink r:id="rId238" w:tooltip="Pajic-Eggspuehler B" w:history="1">
              <w:r w:rsidRPr="00FD4341">
                <w:rPr>
                  <w:sz w:val="18"/>
                  <w:szCs w:val="18"/>
                  <w:lang w:val="sr-Latn-RS" w:eastAsia="sr-Latn-RS"/>
                </w:rPr>
                <w:t>Pajic-Eggspuehler B</w:t>
              </w:r>
            </w:hyperlink>
            <w:r w:rsidRPr="00FD4341">
              <w:rPr>
                <w:sz w:val="18"/>
                <w:szCs w:val="18"/>
                <w:lang w:val="sr-Latn-RS" w:eastAsia="sr-Latn-RS"/>
              </w:rPr>
              <w:t xml:space="preserve">, </w:t>
            </w:r>
            <w:hyperlink r:id="rId239" w:tooltip="Pajic B" w:history="1">
              <w:r w:rsidRPr="00FD4341">
                <w:rPr>
                  <w:sz w:val="18"/>
                  <w:szCs w:val="18"/>
                  <w:lang w:val="sr-Latn-RS" w:eastAsia="sr-Latn-RS"/>
                </w:rPr>
                <w:t>Pajic B</w:t>
              </w:r>
            </w:hyperlink>
            <w:r w:rsidRPr="00FD4341">
              <w:rPr>
                <w:sz w:val="18"/>
                <w:szCs w:val="18"/>
                <w:lang w:val="sr-Latn-RS" w:eastAsia="sr-Latn-RS"/>
              </w:rPr>
              <w:t xml:space="preserve">. The acute phase of inflammatory response involved in the wound-healing process after excimer laser treatment. </w:t>
            </w:r>
            <w:r w:rsidRPr="00FD4341">
              <w:rPr>
                <w:i/>
                <w:sz w:val="18"/>
                <w:szCs w:val="18"/>
                <w:lang w:val="sr-Latn-RS" w:eastAsia="sr-Latn-RS"/>
              </w:rPr>
              <w:t>Clinical Ophthalmology</w:t>
            </w:r>
            <w:r w:rsidRPr="00FD4341">
              <w:rPr>
                <w:sz w:val="18"/>
                <w:szCs w:val="18"/>
                <w:lang w:val="sr-Latn-RS" w:eastAsia="sr-Latn-RS"/>
              </w:rPr>
              <w:t xml:space="preserve"> 2016; 10: 993-1000. M24</w:t>
            </w:r>
          </w:p>
        </w:tc>
      </w:tr>
      <w:tr w:rsidR="00EE36A7" w14:paraId="49BEFE2F" w14:textId="77777777" w:rsidTr="00EE36A7">
        <w:tc>
          <w:tcPr>
            <w:tcW w:w="477" w:type="dxa"/>
          </w:tcPr>
          <w:p w14:paraId="018E5E17" w14:textId="77777777" w:rsidR="00EE36A7" w:rsidRPr="00267D39" w:rsidRDefault="00EE36A7" w:rsidP="00834618">
            <w:pPr>
              <w:rPr>
                <w:sz w:val="16"/>
                <w:szCs w:val="16"/>
              </w:rPr>
            </w:pPr>
            <w:r>
              <w:rPr>
                <w:sz w:val="16"/>
                <w:szCs w:val="16"/>
                <w:lang w:val="sr-Cyrl-RS"/>
              </w:rPr>
              <w:t>9.</w:t>
            </w:r>
          </w:p>
        </w:tc>
        <w:tc>
          <w:tcPr>
            <w:tcW w:w="9442" w:type="dxa"/>
            <w:gridSpan w:val="13"/>
          </w:tcPr>
          <w:p w14:paraId="4DBC3EB8" w14:textId="77777777" w:rsidR="00EE36A7" w:rsidRPr="00FD4341" w:rsidRDefault="00EE36A7" w:rsidP="00834618">
            <w:pPr>
              <w:rPr>
                <w:sz w:val="18"/>
                <w:szCs w:val="18"/>
              </w:rPr>
            </w:pPr>
            <w:hyperlink r:id="rId240" w:history="1">
              <w:r w:rsidRPr="00FD4341">
                <w:rPr>
                  <w:rStyle w:val="Hiperveza"/>
                  <w:b/>
                  <w:color w:val="auto"/>
                  <w:sz w:val="18"/>
                  <w:szCs w:val="18"/>
                  <w:u w:val="none"/>
                </w:rPr>
                <w:t>Resan M</w:t>
              </w:r>
              <w:r w:rsidRPr="00FD4341">
                <w:rPr>
                  <w:rStyle w:val="Hiperveza"/>
                  <w:color w:val="auto"/>
                  <w:sz w:val="18"/>
                  <w:szCs w:val="18"/>
                  <w:u w:val="none"/>
                </w:rPr>
                <w:t xml:space="preserve">, </w:t>
              </w:r>
            </w:hyperlink>
            <w:hyperlink r:id="rId241" w:history="1">
              <w:r w:rsidRPr="00FD4341">
                <w:rPr>
                  <w:rStyle w:val="Hiperveza"/>
                  <w:color w:val="auto"/>
                  <w:sz w:val="18"/>
                  <w:szCs w:val="18"/>
                  <w:u w:val="none"/>
                </w:rPr>
                <w:t xml:space="preserve">Vukosavljevic M, </w:t>
              </w:r>
            </w:hyperlink>
            <w:hyperlink r:id="rId242" w:history="1">
              <w:r w:rsidRPr="00FD4341">
                <w:rPr>
                  <w:rStyle w:val="Hiperveza"/>
                  <w:color w:val="auto"/>
                  <w:sz w:val="18"/>
                  <w:szCs w:val="18"/>
                  <w:u w:val="none"/>
                </w:rPr>
                <w:t xml:space="preserve">Stanic E, </w:t>
              </w:r>
            </w:hyperlink>
            <w:hyperlink r:id="rId243" w:history="1">
              <w:r w:rsidRPr="00FD4341">
                <w:rPr>
                  <w:rStyle w:val="Hiperveza"/>
                  <w:color w:val="auto"/>
                  <w:sz w:val="18"/>
                  <w:szCs w:val="18"/>
                  <w:u w:val="none"/>
                </w:rPr>
                <w:t xml:space="preserve">Kovac B, </w:t>
              </w:r>
            </w:hyperlink>
            <w:hyperlink r:id="rId244" w:history="1">
              <w:r w:rsidRPr="00FD4341">
                <w:rPr>
                  <w:rStyle w:val="Hiperveza"/>
                  <w:color w:val="auto"/>
                  <w:sz w:val="18"/>
                  <w:szCs w:val="18"/>
                  <w:u w:val="none"/>
                </w:rPr>
                <w:t xml:space="preserve">Ristic D, </w:t>
              </w:r>
            </w:hyperlink>
            <w:hyperlink r:id="rId245" w:history="1">
              <w:r w:rsidRPr="00FD4341">
                <w:rPr>
                  <w:rStyle w:val="Hiperveza"/>
                  <w:color w:val="auto"/>
                  <w:sz w:val="18"/>
                  <w:szCs w:val="18"/>
                  <w:u w:val="none"/>
                </w:rPr>
                <w:t xml:space="preserve">Petrovic M, </w:t>
              </w:r>
            </w:hyperlink>
            <w:hyperlink r:id="rId246" w:history="1">
              <w:r w:rsidRPr="00FD4341">
                <w:rPr>
                  <w:rStyle w:val="Hiperveza"/>
                  <w:color w:val="auto"/>
                  <w:sz w:val="18"/>
                  <w:szCs w:val="18"/>
                  <w:u w:val="none"/>
                </w:rPr>
                <w:t xml:space="preserve">Pajic-Eggspuehler B, </w:t>
              </w:r>
            </w:hyperlink>
            <w:hyperlink r:id="rId247" w:history="1">
              <w:r w:rsidRPr="00FD4341">
                <w:rPr>
                  <w:rStyle w:val="Hiperveza"/>
                  <w:color w:val="auto"/>
                  <w:sz w:val="18"/>
                  <w:szCs w:val="18"/>
                  <w:u w:val="none"/>
                </w:rPr>
                <w:t xml:space="preserve">Pajic B. Steep keratometry and central pachymetry after corneal collagen cross-linking procedure in patients with keratoconus. </w:t>
              </w:r>
              <w:r w:rsidRPr="00FD4341">
                <w:rPr>
                  <w:rStyle w:val="Hiperveza"/>
                  <w:i/>
                  <w:color w:val="auto"/>
                  <w:sz w:val="18"/>
                  <w:szCs w:val="18"/>
                  <w:u w:val="none"/>
                </w:rPr>
                <w:t>Vojnosanitetski Pregled</w:t>
              </w:r>
              <w:r w:rsidRPr="00FD4341">
                <w:rPr>
                  <w:rStyle w:val="Hiperveza"/>
                  <w:color w:val="auto"/>
                  <w:sz w:val="18"/>
                  <w:szCs w:val="18"/>
                  <w:u w:val="none"/>
                </w:rPr>
                <w:t xml:space="preserve"> 2020; 77: 215-219. </w:t>
              </w:r>
            </w:hyperlink>
            <w:r>
              <w:rPr>
                <w:rStyle w:val="Hiperveza"/>
                <w:color w:val="auto"/>
                <w:sz w:val="18"/>
                <w:szCs w:val="18"/>
                <w:u w:val="none"/>
              </w:rPr>
              <w:t>M23</w:t>
            </w:r>
          </w:p>
        </w:tc>
      </w:tr>
      <w:tr w:rsidR="00EE36A7" w14:paraId="61B200A7" w14:textId="77777777" w:rsidTr="00EE36A7">
        <w:tc>
          <w:tcPr>
            <w:tcW w:w="477" w:type="dxa"/>
          </w:tcPr>
          <w:p w14:paraId="3F2A1A6E" w14:textId="77777777" w:rsidR="00EE36A7" w:rsidRPr="00267D39" w:rsidRDefault="00EE36A7" w:rsidP="00834618">
            <w:pPr>
              <w:rPr>
                <w:sz w:val="16"/>
                <w:szCs w:val="16"/>
              </w:rPr>
            </w:pPr>
            <w:r>
              <w:rPr>
                <w:sz w:val="16"/>
                <w:szCs w:val="16"/>
                <w:lang w:val="sr-Cyrl-RS"/>
              </w:rPr>
              <w:t>10.</w:t>
            </w:r>
          </w:p>
        </w:tc>
        <w:tc>
          <w:tcPr>
            <w:tcW w:w="9442" w:type="dxa"/>
            <w:gridSpan w:val="13"/>
          </w:tcPr>
          <w:p w14:paraId="4D44C121" w14:textId="77777777" w:rsidR="00EE36A7" w:rsidRPr="00267D39" w:rsidRDefault="00EE36A7" w:rsidP="00834618">
            <w:pPr>
              <w:rPr>
                <w:sz w:val="16"/>
                <w:szCs w:val="16"/>
              </w:rPr>
            </w:pPr>
            <w:hyperlink r:id="rId248" w:tooltip="Resan M" w:history="1">
              <w:r w:rsidRPr="00FD4341">
                <w:rPr>
                  <w:b/>
                  <w:sz w:val="18"/>
                  <w:szCs w:val="18"/>
                  <w:lang w:val="sr-Latn-RS" w:eastAsia="sr-Latn-RS"/>
                </w:rPr>
                <w:t>Resan M</w:t>
              </w:r>
            </w:hyperlink>
            <w:r w:rsidRPr="00FD4341">
              <w:rPr>
                <w:sz w:val="18"/>
                <w:szCs w:val="18"/>
                <w:lang w:val="sr-Latn-RS" w:eastAsia="sr-Latn-RS"/>
              </w:rPr>
              <w:t xml:space="preserve">, </w:t>
            </w:r>
            <w:hyperlink r:id="rId249" w:tooltip="Stanojević I" w:history="1">
              <w:r w:rsidRPr="00FD4341">
                <w:rPr>
                  <w:sz w:val="18"/>
                  <w:szCs w:val="18"/>
                  <w:lang w:val="sr-Latn-RS" w:eastAsia="sr-Latn-RS"/>
                </w:rPr>
                <w:t>Stanojević I</w:t>
              </w:r>
            </w:hyperlink>
            <w:r w:rsidRPr="00FD4341">
              <w:rPr>
                <w:sz w:val="18"/>
                <w:szCs w:val="18"/>
                <w:lang w:val="sr-Latn-RS" w:eastAsia="sr-Latn-RS"/>
              </w:rPr>
              <w:t xml:space="preserve">, </w:t>
            </w:r>
            <w:hyperlink r:id="rId250" w:tooltip="Petković A" w:history="1">
              <w:r w:rsidRPr="00FD4341">
                <w:rPr>
                  <w:sz w:val="18"/>
                  <w:szCs w:val="18"/>
                  <w:lang w:val="sr-Latn-RS" w:eastAsia="sr-Latn-RS"/>
                </w:rPr>
                <w:t>Petković A</w:t>
              </w:r>
            </w:hyperlink>
            <w:r w:rsidRPr="00FD4341">
              <w:rPr>
                <w:sz w:val="18"/>
                <w:szCs w:val="18"/>
                <w:lang w:val="sr-Latn-RS" w:eastAsia="sr-Latn-RS"/>
              </w:rPr>
              <w:t xml:space="preserve">, </w:t>
            </w:r>
            <w:hyperlink r:id="rId251" w:tooltip="Pajić B" w:history="1">
              <w:r w:rsidRPr="00FD4341">
                <w:rPr>
                  <w:sz w:val="18"/>
                  <w:szCs w:val="18"/>
                  <w:lang w:val="sr-Latn-RS" w:eastAsia="sr-Latn-RS"/>
                </w:rPr>
                <w:t>Pajić B</w:t>
              </w:r>
            </w:hyperlink>
            <w:r w:rsidRPr="00FD4341">
              <w:rPr>
                <w:sz w:val="18"/>
                <w:szCs w:val="18"/>
                <w:lang w:val="sr-Latn-RS" w:eastAsia="sr-Latn-RS"/>
              </w:rPr>
              <w:t xml:space="preserve">, </w:t>
            </w:r>
            <w:hyperlink r:id="rId252" w:tooltip="Vojvodić D" w:history="1">
              <w:r w:rsidRPr="00FD4341">
                <w:rPr>
                  <w:sz w:val="18"/>
                  <w:szCs w:val="18"/>
                  <w:lang w:val="sr-Latn-RS" w:eastAsia="sr-Latn-RS"/>
                </w:rPr>
                <w:t>Vojvodić D</w:t>
              </w:r>
            </w:hyperlink>
            <w:r w:rsidRPr="00FD4341">
              <w:rPr>
                <w:sz w:val="18"/>
                <w:szCs w:val="18"/>
                <w:lang w:val="sr-Latn-RS" w:eastAsia="sr-Latn-RS"/>
              </w:rPr>
              <w:t xml:space="preserve">. Levels of interleukin-6 in tears before and after excimer laser treatment. </w:t>
            </w:r>
            <w:r w:rsidRPr="00FD4341">
              <w:rPr>
                <w:i/>
                <w:sz w:val="18"/>
                <w:szCs w:val="18"/>
                <w:lang w:val="sr-Latn-RS" w:eastAsia="sr-Latn-RS"/>
              </w:rPr>
              <w:t>Vojnosanitetski Pregled</w:t>
            </w:r>
            <w:r w:rsidRPr="00FD4341">
              <w:rPr>
                <w:sz w:val="18"/>
                <w:szCs w:val="18"/>
                <w:lang w:val="sr-Latn-RS" w:eastAsia="sr-Latn-RS"/>
              </w:rPr>
              <w:t xml:space="preserve"> 2015; 72: 350-355.</w:t>
            </w:r>
            <w:r>
              <w:rPr>
                <w:sz w:val="18"/>
                <w:szCs w:val="18"/>
                <w:lang w:val="sr-Latn-RS" w:eastAsia="sr-Latn-RS"/>
              </w:rPr>
              <w:t xml:space="preserve"> M23</w:t>
            </w:r>
          </w:p>
        </w:tc>
      </w:tr>
      <w:tr w:rsidR="00EE36A7" w14:paraId="390C688F" w14:textId="77777777" w:rsidTr="00EE36A7">
        <w:tc>
          <w:tcPr>
            <w:tcW w:w="9919" w:type="dxa"/>
            <w:gridSpan w:val="14"/>
          </w:tcPr>
          <w:p w14:paraId="04CFF591" w14:textId="77777777" w:rsidR="00EE36A7" w:rsidRPr="00267D39" w:rsidRDefault="00EE36A7" w:rsidP="00834618">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EE36A7" w14:paraId="792B4D84" w14:textId="77777777" w:rsidTr="00EE36A7">
        <w:tc>
          <w:tcPr>
            <w:tcW w:w="3019" w:type="dxa"/>
            <w:gridSpan w:val="6"/>
          </w:tcPr>
          <w:p w14:paraId="2C140839" w14:textId="77777777" w:rsidR="00EE36A7" w:rsidRPr="00267D39" w:rsidRDefault="00EE36A7" w:rsidP="00834618">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900" w:type="dxa"/>
            <w:gridSpan w:val="8"/>
          </w:tcPr>
          <w:p w14:paraId="178C371F" w14:textId="77777777" w:rsidR="00EE36A7" w:rsidRPr="00267D39" w:rsidRDefault="00EE36A7" w:rsidP="00834618">
            <w:pPr>
              <w:rPr>
                <w:sz w:val="16"/>
                <w:szCs w:val="16"/>
              </w:rPr>
            </w:pPr>
            <w:r>
              <w:rPr>
                <w:sz w:val="16"/>
                <w:szCs w:val="16"/>
              </w:rPr>
              <w:t>131 (scopus)  h-index 6</w:t>
            </w:r>
          </w:p>
        </w:tc>
      </w:tr>
      <w:tr w:rsidR="00EE36A7" w14:paraId="5C7D6555" w14:textId="77777777" w:rsidTr="00EE36A7">
        <w:tc>
          <w:tcPr>
            <w:tcW w:w="3019" w:type="dxa"/>
            <w:gridSpan w:val="6"/>
          </w:tcPr>
          <w:p w14:paraId="0D49B612" w14:textId="77777777" w:rsidR="00EE36A7" w:rsidRPr="00267D39" w:rsidRDefault="00EE36A7" w:rsidP="00834618">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900" w:type="dxa"/>
            <w:gridSpan w:val="8"/>
          </w:tcPr>
          <w:p w14:paraId="5FDA806B" w14:textId="77777777" w:rsidR="00EE36A7" w:rsidRPr="00DA0C2E" w:rsidRDefault="00EE36A7" w:rsidP="00834618">
            <w:pPr>
              <w:rPr>
                <w:sz w:val="16"/>
                <w:szCs w:val="16"/>
                <w:lang w:val="sr-Cyrl-RS"/>
              </w:rPr>
            </w:pPr>
            <w:r>
              <w:rPr>
                <w:sz w:val="16"/>
                <w:szCs w:val="16"/>
                <w:lang w:val="sr-Cyrl-RS"/>
              </w:rPr>
              <w:t>25</w:t>
            </w:r>
          </w:p>
        </w:tc>
      </w:tr>
      <w:tr w:rsidR="00EE36A7" w14:paraId="3F269133" w14:textId="77777777" w:rsidTr="00EE36A7">
        <w:tc>
          <w:tcPr>
            <w:tcW w:w="3607" w:type="dxa"/>
            <w:gridSpan w:val="7"/>
          </w:tcPr>
          <w:p w14:paraId="51A54D43" w14:textId="77777777" w:rsidR="00EE36A7" w:rsidRPr="00267D39" w:rsidRDefault="00EE36A7" w:rsidP="00834618">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5"/>
          </w:tcPr>
          <w:p w14:paraId="4D91E5F2" w14:textId="77777777" w:rsidR="00EE36A7" w:rsidRPr="00C57970" w:rsidRDefault="00EE36A7" w:rsidP="00834618">
            <w:pPr>
              <w:rPr>
                <w:sz w:val="16"/>
                <w:szCs w:val="16"/>
                <w:lang w:val="sr-Cyrl-RS"/>
              </w:rPr>
            </w:pPr>
            <w:r w:rsidRPr="005254B9">
              <w:rPr>
                <w:sz w:val="16"/>
                <w:szCs w:val="16"/>
              </w:rPr>
              <w:t>Домаћи</w:t>
            </w:r>
            <w:r>
              <w:rPr>
                <w:sz w:val="16"/>
                <w:szCs w:val="16"/>
                <w:lang w:val="sr-Cyrl-RS"/>
              </w:rPr>
              <w:t xml:space="preserve"> -ДА </w:t>
            </w:r>
            <w:r>
              <w:rPr>
                <w:sz w:val="16"/>
                <w:szCs w:val="16"/>
                <w:lang w:val="sr-Latn-RS"/>
              </w:rPr>
              <w:t xml:space="preserve"> </w:t>
            </w:r>
            <w:r>
              <w:rPr>
                <w:sz w:val="16"/>
                <w:szCs w:val="16"/>
                <w:lang w:val="sr-Cyrl-RS"/>
              </w:rPr>
              <w:t>МФВМА03/25-27</w:t>
            </w:r>
          </w:p>
        </w:tc>
        <w:tc>
          <w:tcPr>
            <w:tcW w:w="3366" w:type="dxa"/>
            <w:gridSpan w:val="2"/>
          </w:tcPr>
          <w:p w14:paraId="712F5040" w14:textId="77777777" w:rsidR="00EE36A7" w:rsidRPr="00267D39" w:rsidRDefault="00EE36A7" w:rsidP="00834618">
            <w:pPr>
              <w:rPr>
                <w:sz w:val="16"/>
                <w:szCs w:val="16"/>
                <w:lang w:val="sr-Cyrl-RS"/>
              </w:rPr>
            </w:pPr>
            <w:r w:rsidRPr="005254B9">
              <w:rPr>
                <w:sz w:val="16"/>
                <w:szCs w:val="16"/>
              </w:rPr>
              <w:t>Међународни</w:t>
            </w:r>
            <w:r>
              <w:rPr>
                <w:sz w:val="16"/>
                <w:szCs w:val="16"/>
                <w:lang w:val="sr-Cyrl-RS"/>
              </w:rPr>
              <w:t xml:space="preserve"> - НЕ</w:t>
            </w:r>
          </w:p>
        </w:tc>
      </w:tr>
      <w:tr w:rsidR="00EE36A7" w14:paraId="4260E86D" w14:textId="77777777" w:rsidTr="00EE36A7">
        <w:tc>
          <w:tcPr>
            <w:tcW w:w="2776" w:type="dxa"/>
            <w:gridSpan w:val="5"/>
          </w:tcPr>
          <w:p w14:paraId="459D255F" w14:textId="77777777" w:rsidR="00EE36A7" w:rsidRPr="00267D39" w:rsidRDefault="00EE36A7" w:rsidP="00834618">
            <w:pPr>
              <w:rPr>
                <w:sz w:val="16"/>
                <w:szCs w:val="16"/>
              </w:rPr>
            </w:pPr>
            <w:r w:rsidRPr="005254B9">
              <w:rPr>
                <w:spacing w:val="-2"/>
                <w:sz w:val="16"/>
                <w:szCs w:val="16"/>
              </w:rPr>
              <w:t>Усавршавања</w:t>
            </w:r>
          </w:p>
        </w:tc>
        <w:tc>
          <w:tcPr>
            <w:tcW w:w="7143" w:type="dxa"/>
            <w:gridSpan w:val="9"/>
          </w:tcPr>
          <w:p w14:paraId="38AF912B" w14:textId="77777777" w:rsidR="00EE36A7" w:rsidRPr="00156F38" w:rsidRDefault="00EE36A7" w:rsidP="00834618">
            <w:pPr>
              <w:rPr>
                <w:sz w:val="16"/>
                <w:szCs w:val="16"/>
                <w:lang w:val="sr-Cyrl-RS"/>
              </w:rPr>
            </w:pPr>
            <w:r>
              <w:rPr>
                <w:sz w:val="16"/>
                <w:szCs w:val="16"/>
              </w:rPr>
              <w:t>„</w:t>
            </w:r>
            <w:r>
              <w:rPr>
                <w:sz w:val="16"/>
                <w:szCs w:val="16"/>
                <w:lang w:val="sr-Cyrl-RS"/>
              </w:rPr>
              <w:t xml:space="preserve">Хирургија предњег сегмента ока“ Клиника </w:t>
            </w:r>
            <w:r>
              <w:rPr>
                <w:sz w:val="16"/>
                <w:szCs w:val="16"/>
              </w:rPr>
              <w:t xml:space="preserve">ORASIS, </w:t>
            </w:r>
            <w:r>
              <w:rPr>
                <w:sz w:val="16"/>
                <w:szCs w:val="16"/>
                <w:lang w:val="sr-Cyrl-RS"/>
              </w:rPr>
              <w:t>Швајцарска 2013.</w:t>
            </w:r>
          </w:p>
        </w:tc>
      </w:tr>
      <w:tr w:rsidR="00EE36A7" w14:paraId="0A943AED" w14:textId="77777777" w:rsidTr="00EE36A7">
        <w:tc>
          <w:tcPr>
            <w:tcW w:w="9919" w:type="dxa"/>
            <w:gridSpan w:val="14"/>
          </w:tcPr>
          <w:p w14:paraId="1AC17438" w14:textId="77777777" w:rsidR="00EE36A7" w:rsidRPr="00267D39" w:rsidRDefault="00EE36A7" w:rsidP="00834618">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EE36A7" w14:paraId="24C29812" w14:textId="77777777" w:rsidTr="00EE36A7">
        <w:tc>
          <w:tcPr>
            <w:tcW w:w="9919" w:type="dxa"/>
            <w:gridSpan w:val="14"/>
            <w:vAlign w:val="center"/>
          </w:tcPr>
          <w:p w14:paraId="73A53A83" w14:textId="77777777" w:rsidR="00EE36A7" w:rsidRPr="0030412D" w:rsidRDefault="00EE36A7" w:rsidP="00834618">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w:t>
            </w:r>
            <w:r>
              <w:rPr>
                <w:sz w:val="16"/>
                <w:szCs w:val="16"/>
                <w:lang w:val="sr-Cyrl-CS"/>
              </w:rPr>
              <w:t>ч</w:t>
            </w:r>
            <w:r w:rsidRPr="0030412D">
              <w:rPr>
                <w:sz w:val="16"/>
                <w:szCs w:val="16"/>
                <w:lang w:val="sr-Cyrl-CS"/>
              </w:rPr>
              <w:t>ају даје као прилог. Ова табела несме прећи једну А4 страну.</w:t>
            </w:r>
          </w:p>
        </w:tc>
      </w:tr>
    </w:tbl>
    <w:p w14:paraId="5850B458" w14:textId="77777777" w:rsidR="00EE36A7" w:rsidRDefault="00EE36A7" w:rsidP="00EE36A7"/>
    <w:p w14:paraId="307C011F" w14:textId="55DC9D1A" w:rsidR="00EE36A7" w:rsidRPr="00EE36A7" w:rsidRDefault="00EE36A7">
      <w:pPr>
        <w:pStyle w:val="TableParagraph"/>
        <w:spacing w:line="204" w:lineRule="exact"/>
        <w:rPr>
          <w:sz w:val="18"/>
          <w:lang w:val="sr-Cyrl-RS"/>
        </w:rPr>
        <w:sectPr w:rsidR="00EE36A7" w:rsidRPr="00EE36A7">
          <w:pgSz w:w="11910" w:h="16850"/>
          <w:pgMar w:top="1060" w:right="283" w:bottom="440" w:left="283" w:header="187" w:footer="253" w:gutter="0"/>
          <w:cols w:space="720"/>
        </w:sectPr>
      </w:pPr>
    </w:p>
    <w:p w14:paraId="2043DB94" w14:textId="77777777" w:rsidR="00071E18" w:rsidRDefault="00071E18">
      <w:pPr>
        <w:pStyle w:val="Teloteksta"/>
        <w:rPr>
          <w:sz w:val="20"/>
        </w:rPr>
      </w:pPr>
    </w:p>
    <w:p w14:paraId="61C9294A" w14:textId="77777777" w:rsidR="00071E18" w:rsidRPr="00EE36A7" w:rsidRDefault="00071E18">
      <w:pPr>
        <w:pStyle w:val="Teloteksta"/>
        <w:rPr>
          <w:sz w:val="20"/>
          <w:lang w:val="sr-Cyrl-RS"/>
        </w:rPr>
      </w:pPr>
    </w:p>
    <w:p w14:paraId="7D41E59A" w14:textId="77777777" w:rsidR="00071E18" w:rsidRDefault="00071E18">
      <w:pPr>
        <w:pStyle w:val="Teloteksta"/>
        <w:spacing w:before="70"/>
        <w:rPr>
          <w:sz w:val="20"/>
        </w:rPr>
      </w:pPr>
    </w:p>
    <w:p w14:paraId="6EA24F38" w14:textId="47166847" w:rsidR="00071E18" w:rsidRPr="00A23C2A" w:rsidRDefault="00765C2F">
      <w:pPr>
        <w:pStyle w:val="TableParagraph"/>
        <w:spacing w:line="178" w:lineRule="exact"/>
        <w:rPr>
          <w:sz w:val="18"/>
          <w:szCs w:val="18"/>
          <w:lang w:val="sr-Cyrl-RS"/>
        </w:rPr>
      </w:pPr>
      <w:r>
        <w:rPr>
          <w:sz w:val="16"/>
          <w:lang w:val="sr-Cyrl-RS"/>
        </w:rPr>
        <w:t xml:space="preserve">                    </w:t>
      </w:r>
      <w:r w:rsidR="00A23C2A">
        <w:rPr>
          <w:sz w:val="16"/>
          <w:lang w:val="sr-Cyrl-RS"/>
        </w:rPr>
        <w:t xml:space="preserve"> </w:t>
      </w:r>
      <w:r w:rsidR="00A23C2A" w:rsidRPr="00A23C2A">
        <w:rPr>
          <w:sz w:val="18"/>
          <w:szCs w:val="18"/>
          <w:lang w:val="sr-Cyrl-RS"/>
        </w:rPr>
        <w:t xml:space="preserve">Табела </w:t>
      </w:r>
      <w:r w:rsidRPr="00A23C2A">
        <w:rPr>
          <w:sz w:val="18"/>
          <w:szCs w:val="18"/>
          <w:lang w:val="sr-Cyrl-RS"/>
        </w:rPr>
        <w:t>9.1 Картон наставника</w:t>
      </w:r>
    </w:p>
    <w:p w14:paraId="402C16EC" w14:textId="77777777" w:rsidR="00765C2F" w:rsidRDefault="00765C2F">
      <w:pPr>
        <w:pStyle w:val="TableParagraph"/>
        <w:spacing w:line="178" w:lineRule="exact"/>
        <w:rPr>
          <w:sz w:val="16"/>
          <w:lang w:val="sr-Cyrl-RS"/>
        </w:rPr>
      </w:pPr>
    </w:p>
    <w:p w14:paraId="7B5BC934" w14:textId="77777777" w:rsidR="00765C2F" w:rsidRDefault="00765C2F">
      <w:pPr>
        <w:pStyle w:val="TableParagraph"/>
        <w:spacing w:line="178" w:lineRule="exact"/>
        <w:rPr>
          <w:sz w:val="16"/>
          <w:lang w:val="sr-Cyrl-RS"/>
        </w:rPr>
      </w:pPr>
    </w:p>
    <w:tbl>
      <w:tblPr>
        <w:tblpPr w:leftFromText="180" w:rightFromText="180" w:vertAnchor="text" w:horzAnchor="margin" w:tblpXSpec="center" w:tblpY="-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926"/>
        <w:gridCol w:w="108"/>
        <w:gridCol w:w="374"/>
        <w:gridCol w:w="278"/>
        <w:gridCol w:w="825"/>
        <w:gridCol w:w="588"/>
        <w:gridCol w:w="158"/>
        <w:gridCol w:w="1142"/>
        <w:gridCol w:w="283"/>
        <w:gridCol w:w="672"/>
        <w:gridCol w:w="1313"/>
        <w:gridCol w:w="993"/>
        <w:gridCol w:w="1190"/>
      </w:tblGrid>
      <w:tr w:rsidR="00765C2F" w14:paraId="467172E3" w14:textId="77777777" w:rsidTr="00A23C2A">
        <w:trPr>
          <w:trHeight w:val="138"/>
        </w:trPr>
        <w:tc>
          <w:tcPr>
            <w:tcW w:w="3784" w:type="dxa"/>
            <w:gridSpan w:val="8"/>
          </w:tcPr>
          <w:p w14:paraId="1D47FFCB" w14:textId="77777777" w:rsidR="00765C2F" w:rsidRPr="0026453F" w:rsidRDefault="00765C2F" w:rsidP="00765C2F">
            <w:pPr>
              <w:pStyle w:val="TableParagraph"/>
              <w:spacing w:before="100"/>
              <w:rPr>
                <w:b/>
                <w:sz w:val="16"/>
              </w:rPr>
            </w:pPr>
            <w:r w:rsidRPr="0026453F">
              <w:rPr>
                <w:b/>
                <w:sz w:val="16"/>
              </w:rPr>
              <w:t>Име</w:t>
            </w:r>
            <w:r w:rsidRPr="0026453F">
              <w:rPr>
                <w:b/>
                <w:spacing w:val="-5"/>
                <w:sz w:val="16"/>
              </w:rPr>
              <w:t xml:space="preserve"> </w:t>
            </w:r>
            <w:r w:rsidRPr="0026453F">
              <w:rPr>
                <w:b/>
                <w:sz w:val="16"/>
              </w:rPr>
              <w:t>и</w:t>
            </w:r>
            <w:r w:rsidRPr="0026453F">
              <w:rPr>
                <w:b/>
                <w:spacing w:val="-1"/>
                <w:sz w:val="16"/>
              </w:rPr>
              <w:t xml:space="preserve"> </w:t>
            </w:r>
            <w:r w:rsidRPr="0026453F">
              <w:rPr>
                <w:b/>
                <w:spacing w:val="-2"/>
                <w:sz w:val="16"/>
              </w:rPr>
              <w:t>презиме</w:t>
            </w:r>
          </w:p>
        </w:tc>
        <w:tc>
          <w:tcPr>
            <w:tcW w:w="5593" w:type="dxa"/>
            <w:gridSpan w:val="6"/>
            <w:shd w:val="clear" w:color="auto" w:fill="D9D9D9" w:themeFill="background1" w:themeFillShade="D9"/>
          </w:tcPr>
          <w:p w14:paraId="6E2CC43E" w14:textId="77777777" w:rsidR="00765C2F" w:rsidRPr="0026453F" w:rsidRDefault="00765C2F" w:rsidP="00765C2F">
            <w:pPr>
              <w:pStyle w:val="TableParagraph"/>
              <w:spacing w:before="117"/>
              <w:rPr>
                <w:b/>
                <w:bCs/>
                <w:sz w:val="18"/>
              </w:rPr>
            </w:pPr>
            <w:bookmarkStart w:id="43" w:name="_bookmark128"/>
            <w:bookmarkEnd w:id="43"/>
            <w:r w:rsidRPr="0026453F">
              <w:rPr>
                <w:b/>
                <w:bCs/>
                <w:sz w:val="18"/>
              </w:rPr>
              <w:t>Мирослав</w:t>
            </w:r>
            <w:r w:rsidRPr="0026453F">
              <w:rPr>
                <w:b/>
                <w:bCs/>
                <w:spacing w:val="-4"/>
                <w:sz w:val="18"/>
              </w:rPr>
              <w:t xml:space="preserve"> </w:t>
            </w:r>
            <w:r w:rsidRPr="0026453F">
              <w:rPr>
                <w:b/>
                <w:bCs/>
                <w:spacing w:val="-2"/>
                <w:sz w:val="18"/>
              </w:rPr>
              <w:t>Мишовић</w:t>
            </w:r>
          </w:p>
        </w:tc>
      </w:tr>
      <w:tr w:rsidR="00765C2F" w14:paraId="71E0EF15" w14:textId="77777777" w:rsidTr="00765C2F">
        <w:trPr>
          <w:trHeight w:val="249"/>
        </w:trPr>
        <w:tc>
          <w:tcPr>
            <w:tcW w:w="3784" w:type="dxa"/>
            <w:gridSpan w:val="8"/>
          </w:tcPr>
          <w:p w14:paraId="09514BC1" w14:textId="77777777" w:rsidR="00765C2F" w:rsidRPr="0026453F" w:rsidRDefault="00765C2F" w:rsidP="00765C2F">
            <w:pPr>
              <w:pStyle w:val="TableParagraph"/>
              <w:spacing w:before="30"/>
              <w:rPr>
                <w:b/>
                <w:sz w:val="16"/>
              </w:rPr>
            </w:pPr>
            <w:r w:rsidRPr="0026453F">
              <w:rPr>
                <w:b/>
                <w:spacing w:val="-2"/>
                <w:sz w:val="16"/>
              </w:rPr>
              <w:t>Звање</w:t>
            </w:r>
          </w:p>
        </w:tc>
        <w:tc>
          <w:tcPr>
            <w:tcW w:w="5593" w:type="dxa"/>
            <w:gridSpan w:val="6"/>
          </w:tcPr>
          <w:p w14:paraId="0ED3E410" w14:textId="4298E41B" w:rsidR="00765C2F" w:rsidRPr="0026453F" w:rsidRDefault="000150E0" w:rsidP="00765C2F">
            <w:pPr>
              <w:pStyle w:val="TableParagraph"/>
              <w:spacing w:before="28"/>
              <w:ind w:left="100"/>
              <w:rPr>
                <w:sz w:val="16"/>
                <w:lang w:val="sr-Latn-RS"/>
              </w:rPr>
            </w:pPr>
            <w:r w:rsidRPr="0026453F">
              <w:rPr>
                <w:spacing w:val="-2"/>
                <w:sz w:val="18"/>
                <w:szCs w:val="24"/>
                <w:lang w:val="sr-Cyrl-RS"/>
              </w:rPr>
              <w:t>д</w:t>
            </w:r>
            <w:r w:rsidR="00765C2F" w:rsidRPr="0026453F">
              <w:rPr>
                <w:spacing w:val="-2"/>
                <w:sz w:val="18"/>
                <w:szCs w:val="24"/>
                <w:lang w:val="sr-Cyrl-RS"/>
              </w:rPr>
              <w:t>оцент</w:t>
            </w:r>
          </w:p>
        </w:tc>
      </w:tr>
      <w:tr w:rsidR="00765C2F" w14:paraId="524FD2C0" w14:textId="77777777" w:rsidTr="00765C2F">
        <w:trPr>
          <w:trHeight w:val="426"/>
        </w:trPr>
        <w:tc>
          <w:tcPr>
            <w:tcW w:w="3784" w:type="dxa"/>
            <w:gridSpan w:val="8"/>
          </w:tcPr>
          <w:p w14:paraId="5D40FE73" w14:textId="77777777" w:rsidR="00765C2F" w:rsidRPr="0026453F" w:rsidRDefault="00765C2F" w:rsidP="00765C2F">
            <w:pPr>
              <w:pStyle w:val="TableParagraph"/>
              <w:spacing w:before="25"/>
              <w:rPr>
                <w:b/>
                <w:sz w:val="16"/>
              </w:rPr>
            </w:pPr>
            <w:r w:rsidRPr="0026453F">
              <w:rPr>
                <w:b/>
                <w:sz w:val="16"/>
              </w:rPr>
              <w:t>Назив институције у</w:t>
            </w:r>
            <w:r w:rsidRPr="0026453F">
              <w:rPr>
                <w:b/>
                <w:spacing w:val="40"/>
                <w:sz w:val="16"/>
              </w:rPr>
              <w:t xml:space="preserve"> </w:t>
            </w:r>
            <w:r w:rsidRPr="0026453F">
              <w:rPr>
                <w:b/>
                <w:sz w:val="16"/>
              </w:rPr>
              <w:t>којој наставник ради са</w:t>
            </w:r>
            <w:r w:rsidRPr="0026453F">
              <w:rPr>
                <w:b/>
                <w:spacing w:val="40"/>
                <w:sz w:val="16"/>
              </w:rPr>
              <w:t xml:space="preserve"> </w:t>
            </w:r>
            <w:r w:rsidRPr="0026453F">
              <w:rPr>
                <w:b/>
                <w:sz w:val="16"/>
              </w:rPr>
              <w:t>пуним</w:t>
            </w:r>
            <w:r w:rsidRPr="0026453F">
              <w:rPr>
                <w:b/>
                <w:spacing w:val="31"/>
                <w:sz w:val="16"/>
              </w:rPr>
              <w:t xml:space="preserve"> </w:t>
            </w:r>
            <w:r w:rsidRPr="0026453F">
              <w:rPr>
                <w:b/>
                <w:sz w:val="16"/>
              </w:rPr>
              <w:t>или</w:t>
            </w:r>
            <w:r w:rsidRPr="0026453F">
              <w:rPr>
                <w:b/>
                <w:spacing w:val="-6"/>
                <w:sz w:val="16"/>
              </w:rPr>
              <w:t xml:space="preserve"> </w:t>
            </w:r>
            <w:r w:rsidRPr="0026453F">
              <w:rPr>
                <w:b/>
                <w:sz w:val="16"/>
              </w:rPr>
              <w:t>непуним</w:t>
            </w:r>
            <w:r w:rsidRPr="0026453F">
              <w:rPr>
                <w:b/>
                <w:spacing w:val="-3"/>
                <w:sz w:val="16"/>
              </w:rPr>
              <w:t xml:space="preserve"> </w:t>
            </w:r>
            <w:r w:rsidRPr="0026453F">
              <w:rPr>
                <w:b/>
                <w:sz w:val="16"/>
              </w:rPr>
              <w:t>радним</w:t>
            </w:r>
            <w:r w:rsidRPr="0026453F">
              <w:rPr>
                <w:b/>
                <w:spacing w:val="-4"/>
                <w:sz w:val="16"/>
              </w:rPr>
              <w:t xml:space="preserve"> </w:t>
            </w:r>
            <w:r w:rsidRPr="0026453F">
              <w:rPr>
                <w:b/>
                <w:sz w:val="16"/>
              </w:rPr>
              <w:t>временом</w:t>
            </w:r>
            <w:r w:rsidRPr="0026453F">
              <w:rPr>
                <w:b/>
                <w:spacing w:val="-6"/>
                <w:sz w:val="16"/>
              </w:rPr>
              <w:t xml:space="preserve"> </w:t>
            </w:r>
            <w:r w:rsidRPr="0026453F">
              <w:rPr>
                <w:b/>
                <w:sz w:val="16"/>
              </w:rPr>
              <w:t>и</w:t>
            </w:r>
            <w:r w:rsidRPr="0026453F">
              <w:rPr>
                <w:b/>
                <w:spacing w:val="-6"/>
                <w:sz w:val="16"/>
              </w:rPr>
              <w:t xml:space="preserve"> </w:t>
            </w:r>
            <w:r w:rsidRPr="0026453F">
              <w:rPr>
                <w:b/>
                <w:sz w:val="16"/>
              </w:rPr>
              <w:t>од</w:t>
            </w:r>
            <w:r w:rsidRPr="0026453F">
              <w:rPr>
                <w:b/>
                <w:spacing w:val="-7"/>
                <w:sz w:val="16"/>
              </w:rPr>
              <w:t xml:space="preserve"> </w:t>
            </w:r>
            <w:r w:rsidRPr="0026453F">
              <w:rPr>
                <w:b/>
                <w:sz w:val="16"/>
              </w:rPr>
              <w:t>када</w:t>
            </w:r>
          </w:p>
        </w:tc>
        <w:tc>
          <w:tcPr>
            <w:tcW w:w="5593" w:type="dxa"/>
            <w:gridSpan w:val="6"/>
          </w:tcPr>
          <w:p w14:paraId="216E6B81" w14:textId="77777777" w:rsidR="00765C2F" w:rsidRPr="0026453F" w:rsidRDefault="00765C2F" w:rsidP="00765C2F">
            <w:pPr>
              <w:pStyle w:val="TableParagraph"/>
              <w:spacing w:before="23"/>
              <w:ind w:left="100"/>
              <w:rPr>
                <w:sz w:val="16"/>
              </w:rPr>
            </w:pPr>
            <w:r w:rsidRPr="0026453F">
              <w:rPr>
                <w:spacing w:val="-2"/>
                <w:sz w:val="16"/>
              </w:rPr>
              <w:t>Војномедицинска</w:t>
            </w:r>
            <w:r w:rsidRPr="0026453F">
              <w:rPr>
                <w:spacing w:val="18"/>
                <w:sz w:val="16"/>
              </w:rPr>
              <w:t xml:space="preserve"> </w:t>
            </w:r>
            <w:r w:rsidRPr="0026453F">
              <w:rPr>
                <w:spacing w:val="-2"/>
                <w:sz w:val="16"/>
              </w:rPr>
              <w:t>академија</w:t>
            </w:r>
          </w:p>
          <w:p w14:paraId="241EF2A8" w14:textId="77777777" w:rsidR="00765C2F" w:rsidRPr="0026453F" w:rsidRDefault="00765C2F" w:rsidP="00765C2F">
            <w:pPr>
              <w:pStyle w:val="TableParagraph"/>
              <w:spacing w:before="1"/>
              <w:ind w:left="100"/>
              <w:rPr>
                <w:sz w:val="16"/>
              </w:rPr>
            </w:pPr>
            <w:r w:rsidRPr="0026453F">
              <w:rPr>
                <w:sz w:val="16"/>
              </w:rPr>
              <w:t>Медицински</w:t>
            </w:r>
            <w:r w:rsidRPr="0026453F">
              <w:rPr>
                <w:spacing w:val="-9"/>
                <w:sz w:val="16"/>
              </w:rPr>
              <w:t xml:space="preserve"> </w:t>
            </w:r>
            <w:r w:rsidRPr="0026453F">
              <w:rPr>
                <w:sz w:val="16"/>
              </w:rPr>
              <w:t>факултет</w:t>
            </w:r>
            <w:r w:rsidRPr="0026453F">
              <w:rPr>
                <w:spacing w:val="-8"/>
                <w:sz w:val="16"/>
              </w:rPr>
              <w:t xml:space="preserve"> </w:t>
            </w:r>
            <w:r w:rsidRPr="0026453F">
              <w:rPr>
                <w:sz w:val="16"/>
              </w:rPr>
              <w:t>Војномедицинске</w:t>
            </w:r>
            <w:r w:rsidRPr="0026453F">
              <w:rPr>
                <w:spacing w:val="-10"/>
                <w:sz w:val="16"/>
              </w:rPr>
              <w:t xml:space="preserve"> </w:t>
            </w:r>
            <w:r w:rsidRPr="0026453F">
              <w:rPr>
                <w:sz w:val="16"/>
              </w:rPr>
              <w:t>академије</w:t>
            </w:r>
            <w:r w:rsidRPr="0026453F">
              <w:rPr>
                <w:spacing w:val="-10"/>
                <w:sz w:val="16"/>
              </w:rPr>
              <w:t xml:space="preserve"> </w:t>
            </w:r>
            <w:r w:rsidRPr="0026453F">
              <w:rPr>
                <w:sz w:val="16"/>
              </w:rPr>
              <w:t>Универзитета</w:t>
            </w:r>
            <w:r w:rsidRPr="0026453F">
              <w:rPr>
                <w:spacing w:val="-7"/>
                <w:sz w:val="16"/>
              </w:rPr>
              <w:t xml:space="preserve"> </w:t>
            </w:r>
            <w:r w:rsidRPr="0026453F">
              <w:rPr>
                <w:spacing w:val="-2"/>
                <w:sz w:val="16"/>
              </w:rPr>
              <w:t>одбране</w:t>
            </w:r>
          </w:p>
        </w:tc>
      </w:tr>
      <w:tr w:rsidR="00765C2F" w14:paraId="33E23672" w14:textId="77777777" w:rsidTr="00765C2F">
        <w:trPr>
          <w:trHeight w:val="318"/>
        </w:trPr>
        <w:tc>
          <w:tcPr>
            <w:tcW w:w="3784" w:type="dxa"/>
            <w:gridSpan w:val="8"/>
          </w:tcPr>
          <w:p w14:paraId="5B54E0AC" w14:textId="77777777" w:rsidR="00765C2F" w:rsidRPr="0026453F" w:rsidRDefault="00765C2F" w:rsidP="00765C2F">
            <w:pPr>
              <w:pStyle w:val="TableParagraph"/>
              <w:spacing w:before="64"/>
              <w:rPr>
                <w:b/>
                <w:sz w:val="16"/>
              </w:rPr>
            </w:pPr>
            <w:r w:rsidRPr="0026453F">
              <w:rPr>
                <w:b/>
                <w:sz w:val="16"/>
              </w:rPr>
              <w:t>Ужа</w:t>
            </w:r>
            <w:r w:rsidRPr="0026453F">
              <w:rPr>
                <w:b/>
                <w:spacing w:val="-6"/>
                <w:sz w:val="16"/>
              </w:rPr>
              <w:t xml:space="preserve"> </w:t>
            </w:r>
            <w:r w:rsidRPr="0026453F">
              <w:rPr>
                <w:b/>
                <w:sz w:val="16"/>
              </w:rPr>
              <w:t>научна</w:t>
            </w:r>
            <w:r w:rsidRPr="0026453F">
              <w:rPr>
                <w:b/>
                <w:spacing w:val="-8"/>
                <w:sz w:val="16"/>
              </w:rPr>
              <w:t xml:space="preserve"> </w:t>
            </w:r>
            <w:r w:rsidRPr="0026453F">
              <w:rPr>
                <w:b/>
                <w:sz w:val="16"/>
              </w:rPr>
              <w:t>односно</w:t>
            </w:r>
            <w:r w:rsidRPr="0026453F">
              <w:rPr>
                <w:b/>
                <w:spacing w:val="-8"/>
                <w:sz w:val="16"/>
              </w:rPr>
              <w:t xml:space="preserve"> </w:t>
            </w:r>
            <w:r w:rsidRPr="0026453F">
              <w:rPr>
                <w:b/>
                <w:sz w:val="16"/>
              </w:rPr>
              <w:t>уметничка</w:t>
            </w:r>
            <w:r w:rsidRPr="0026453F">
              <w:rPr>
                <w:b/>
                <w:spacing w:val="-7"/>
                <w:sz w:val="16"/>
              </w:rPr>
              <w:t xml:space="preserve"> </w:t>
            </w:r>
            <w:r w:rsidRPr="0026453F">
              <w:rPr>
                <w:b/>
                <w:spacing w:val="-2"/>
                <w:sz w:val="16"/>
              </w:rPr>
              <w:t>област</w:t>
            </w:r>
          </w:p>
        </w:tc>
        <w:tc>
          <w:tcPr>
            <w:tcW w:w="5593" w:type="dxa"/>
            <w:gridSpan w:val="6"/>
          </w:tcPr>
          <w:p w14:paraId="623C06EA" w14:textId="77777777" w:rsidR="00765C2F" w:rsidRPr="0026453F" w:rsidRDefault="00765C2F" w:rsidP="00765C2F">
            <w:pPr>
              <w:pStyle w:val="TableParagraph"/>
              <w:spacing w:before="61"/>
              <w:ind w:left="100"/>
              <w:rPr>
                <w:sz w:val="16"/>
              </w:rPr>
            </w:pPr>
            <w:r w:rsidRPr="0026453F">
              <w:rPr>
                <w:spacing w:val="-2"/>
                <w:sz w:val="18"/>
                <w:szCs w:val="24"/>
              </w:rPr>
              <w:t>радиологија</w:t>
            </w:r>
          </w:p>
        </w:tc>
      </w:tr>
      <w:tr w:rsidR="00765C2F" w14:paraId="6C3EA710" w14:textId="77777777" w:rsidTr="00765C2F">
        <w:trPr>
          <w:trHeight w:val="265"/>
        </w:trPr>
        <w:tc>
          <w:tcPr>
            <w:tcW w:w="9377" w:type="dxa"/>
            <w:gridSpan w:val="14"/>
          </w:tcPr>
          <w:p w14:paraId="084F7B6D" w14:textId="77777777" w:rsidR="00765C2F" w:rsidRPr="0026453F" w:rsidRDefault="00765C2F" w:rsidP="00765C2F">
            <w:pPr>
              <w:pStyle w:val="TableParagraph"/>
              <w:spacing w:before="37"/>
              <w:rPr>
                <w:b/>
                <w:sz w:val="16"/>
              </w:rPr>
            </w:pPr>
            <w:r w:rsidRPr="0026453F">
              <w:rPr>
                <w:b/>
                <w:sz w:val="16"/>
              </w:rPr>
              <w:t>Академска</w:t>
            </w:r>
            <w:r w:rsidRPr="0026453F">
              <w:rPr>
                <w:b/>
                <w:spacing w:val="-9"/>
                <w:sz w:val="16"/>
              </w:rPr>
              <w:t xml:space="preserve"> </w:t>
            </w:r>
            <w:r w:rsidRPr="0026453F">
              <w:rPr>
                <w:b/>
                <w:spacing w:val="-2"/>
                <w:sz w:val="16"/>
              </w:rPr>
              <w:t>каријера</w:t>
            </w:r>
          </w:p>
        </w:tc>
      </w:tr>
      <w:tr w:rsidR="00765C2F" w14:paraId="5C9BE668" w14:textId="77777777" w:rsidTr="00765C2F">
        <w:trPr>
          <w:trHeight w:val="426"/>
        </w:trPr>
        <w:tc>
          <w:tcPr>
            <w:tcW w:w="1453" w:type="dxa"/>
            <w:gridSpan w:val="2"/>
          </w:tcPr>
          <w:p w14:paraId="3A9BFFEF" w14:textId="77777777" w:rsidR="00765C2F" w:rsidRPr="0026453F" w:rsidRDefault="00765C2F" w:rsidP="00765C2F">
            <w:pPr>
              <w:pStyle w:val="TableParagraph"/>
              <w:ind w:left="0"/>
              <w:rPr>
                <w:sz w:val="16"/>
              </w:rPr>
            </w:pPr>
          </w:p>
        </w:tc>
        <w:tc>
          <w:tcPr>
            <w:tcW w:w="760" w:type="dxa"/>
            <w:gridSpan w:val="3"/>
          </w:tcPr>
          <w:p w14:paraId="0DB635B1" w14:textId="77777777" w:rsidR="00765C2F" w:rsidRPr="0026453F" w:rsidRDefault="00765C2F" w:rsidP="00765C2F">
            <w:pPr>
              <w:pStyle w:val="TableParagraph"/>
              <w:spacing w:before="114"/>
              <w:rPr>
                <w:sz w:val="16"/>
              </w:rPr>
            </w:pPr>
            <w:r w:rsidRPr="0026453F">
              <w:rPr>
                <w:spacing w:val="-2"/>
                <w:sz w:val="16"/>
              </w:rPr>
              <w:t>Година</w:t>
            </w:r>
          </w:p>
        </w:tc>
        <w:tc>
          <w:tcPr>
            <w:tcW w:w="2996" w:type="dxa"/>
            <w:gridSpan w:val="5"/>
          </w:tcPr>
          <w:p w14:paraId="22366DD1" w14:textId="77777777" w:rsidR="00765C2F" w:rsidRPr="0026453F" w:rsidRDefault="00765C2F" w:rsidP="00765C2F">
            <w:pPr>
              <w:pStyle w:val="TableParagraph"/>
              <w:spacing w:before="114"/>
              <w:ind w:left="108"/>
              <w:rPr>
                <w:sz w:val="16"/>
              </w:rPr>
            </w:pPr>
            <w:r w:rsidRPr="0026453F">
              <w:rPr>
                <w:spacing w:val="-2"/>
                <w:sz w:val="16"/>
              </w:rPr>
              <w:t>Институција</w:t>
            </w:r>
          </w:p>
        </w:tc>
        <w:tc>
          <w:tcPr>
            <w:tcW w:w="1985" w:type="dxa"/>
            <w:gridSpan w:val="2"/>
          </w:tcPr>
          <w:p w14:paraId="1D1FAC57" w14:textId="77777777" w:rsidR="00765C2F" w:rsidRDefault="00765C2F" w:rsidP="00765C2F">
            <w:pPr>
              <w:pStyle w:val="TableParagraph"/>
              <w:spacing w:before="23"/>
              <w:ind w:left="110" w:right="40"/>
              <w:rPr>
                <w:sz w:val="16"/>
              </w:rPr>
            </w:pPr>
            <w:r>
              <w:rPr>
                <w:sz w:val="16"/>
              </w:rPr>
              <w:t>Научна</w:t>
            </w:r>
            <w:r>
              <w:rPr>
                <w:spacing w:val="-10"/>
                <w:sz w:val="16"/>
              </w:rPr>
              <w:t xml:space="preserve"> </w:t>
            </w:r>
            <w:r>
              <w:rPr>
                <w:sz w:val="16"/>
              </w:rPr>
              <w:t>или</w:t>
            </w:r>
            <w:r>
              <w:rPr>
                <w:spacing w:val="-10"/>
                <w:sz w:val="16"/>
              </w:rPr>
              <w:t xml:space="preserve"> </w:t>
            </w:r>
            <w:r>
              <w:rPr>
                <w:sz w:val="16"/>
              </w:rPr>
              <w:t>уметничка</w:t>
            </w:r>
            <w:r>
              <w:rPr>
                <w:spacing w:val="40"/>
                <w:sz w:val="16"/>
              </w:rPr>
              <w:t xml:space="preserve"> </w:t>
            </w:r>
            <w:r>
              <w:rPr>
                <w:spacing w:val="-2"/>
                <w:sz w:val="16"/>
              </w:rPr>
              <w:t>област</w:t>
            </w:r>
          </w:p>
        </w:tc>
        <w:tc>
          <w:tcPr>
            <w:tcW w:w="2183" w:type="dxa"/>
            <w:gridSpan w:val="2"/>
          </w:tcPr>
          <w:p w14:paraId="63234F09" w14:textId="77777777" w:rsidR="00765C2F" w:rsidRDefault="00765C2F" w:rsidP="00765C2F">
            <w:pPr>
              <w:pStyle w:val="TableParagraph"/>
              <w:spacing w:before="23"/>
              <w:ind w:left="110"/>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10"/>
                <w:sz w:val="16"/>
              </w:rPr>
              <w:t xml:space="preserve"> </w:t>
            </w:r>
            <w:r>
              <w:rPr>
                <w:sz w:val="16"/>
              </w:rPr>
              <w:t>или</w:t>
            </w:r>
            <w:r>
              <w:rPr>
                <w:spacing w:val="40"/>
                <w:sz w:val="16"/>
              </w:rPr>
              <w:t xml:space="preserve"> </w:t>
            </w:r>
            <w:r>
              <w:rPr>
                <w:sz w:val="16"/>
              </w:rPr>
              <w:t>стручна област</w:t>
            </w:r>
          </w:p>
        </w:tc>
      </w:tr>
      <w:tr w:rsidR="00765C2F" w14:paraId="2AE52179" w14:textId="77777777" w:rsidTr="00765C2F">
        <w:trPr>
          <w:trHeight w:val="242"/>
        </w:trPr>
        <w:tc>
          <w:tcPr>
            <w:tcW w:w="1453" w:type="dxa"/>
            <w:gridSpan w:val="2"/>
          </w:tcPr>
          <w:p w14:paraId="63E31153" w14:textId="77777777" w:rsidR="00765C2F" w:rsidRPr="0026453F" w:rsidRDefault="00765C2F" w:rsidP="00765C2F">
            <w:pPr>
              <w:pStyle w:val="TableParagraph"/>
              <w:spacing w:before="23"/>
              <w:rPr>
                <w:sz w:val="16"/>
              </w:rPr>
            </w:pPr>
            <w:r w:rsidRPr="0026453F">
              <w:rPr>
                <w:sz w:val="16"/>
              </w:rPr>
              <w:t>Избор</w:t>
            </w:r>
            <w:r w:rsidRPr="0026453F">
              <w:rPr>
                <w:spacing w:val="-4"/>
                <w:sz w:val="16"/>
              </w:rPr>
              <w:t xml:space="preserve"> </w:t>
            </w:r>
            <w:r w:rsidRPr="0026453F">
              <w:rPr>
                <w:sz w:val="16"/>
              </w:rPr>
              <w:t>у</w:t>
            </w:r>
            <w:r w:rsidRPr="0026453F">
              <w:rPr>
                <w:spacing w:val="-5"/>
                <w:sz w:val="16"/>
              </w:rPr>
              <w:t xml:space="preserve"> </w:t>
            </w:r>
            <w:r w:rsidRPr="0026453F">
              <w:rPr>
                <w:spacing w:val="-2"/>
                <w:sz w:val="16"/>
              </w:rPr>
              <w:t>звање</w:t>
            </w:r>
          </w:p>
        </w:tc>
        <w:tc>
          <w:tcPr>
            <w:tcW w:w="760" w:type="dxa"/>
            <w:gridSpan w:val="3"/>
          </w:tcPr>
          <w:p w14:paraId="191C8C6C" w14:textId="77777777" w:rsidR="00765C2F" w:rsidRPr="0026453F" w:rsidRDefault="00765C2F" w:rsidP="00765C2F">
            <w:pPr>
              <w:pStyle w:val="TableParagraph"/>
              <w:spacing w:line="178" w:lineRule="exact"/>
              <w:ind w:left="0"/>
              <w:jc w:val="center"/>
              <w:rPr>
                <w:sz w:val="18"/>
                <w:szCs w:val="18"/>
              </w:rPr>
            </w:pPr>
            <w:r w:rsidRPr="0026453F">
              <w:rPr>
                <w:spacing w:val="-2"/>
                <w:sz w:val="18"/>
                <w:szCs w:val="18"/>
              </w:rPr>
              <w:t>20</w:t>
            </w:r>
            <w:r w:rsidRPr="0026453F">
              <w:rPr>
                <w:spacing w:val="-2"/>
                <w:sz w:val="18"/>
                <w:szCs w:val="18"/>
                <w:lang w:val="sr-Cyrl-RS"/>
              </w:rPr>
              <w:t>25</w:t>
            </w:r>
            <w:r w:rsidRPr="0026453F">
              <w:rPr>
                <w:spacing w:val="-2"/>
                <w:sz w:val="18"/>
                <w:szCs w:val="18"/>
              </w:rPr>
              <w:t>.</w:t>
            </w:r>
          </w:p>
        </w:tc>
        <w:tc>
          <w:tcPr>
            <w:tcW w:w="2996" w:type="dxa"/>
            <w:gridSpan w:val="5"/>
          </w:tcPr>
          <w:p w14:paraId="7743DAF4" w14:textId="77777777" w:rsidR="00765C2F" w:rsidRPr="0026453F" w:rsidRDefault="00765C2F" w:rsidP="00765C2F">
            <w:pPr>
              <w:pStyle w:val="TableParagraph"/>
              <w:spacing w:line="178" w:lineRule="exact"/>
              <w:ind w:left="0"/>
              <w:jc w:val="center"/>
              <w:rPr>
                <w:sz w:val="18"/>
                <w:szCs w:val="18"/>
              </w:rPr>
            </w:pPr>
            <w:r w:rsidRPr="0026453F">
              <w:rPr>
                <w:sz w:val="18"/>
                <w:szCs w:val="18"/>
              </w:rPr>
              <w:t>МФ</w:t>
            </w:r>
            <w:r w:rsidRPr="0026453F">
              <w:rPr>
                <w:spacing w:val="-4"/>
                <w:sz w:val="18"/>
                <w:szCs w:val="18"/>
              </w:rPr>
              <w:t xml:space="preserve"> </w:t>
            </w:r>
            <w:r w:rsidRPr="0026453F">
              <w:rPr>
                <w:sz w:val="18"/>
                <w:szCs w:val="18"/>
              </w:rPr>
              <w:t>ВМА</w:t>
            </w:r>
            <w:r w:rsidRPr="0026453F">
              <w:rPr>
                <w:spacing w:val="-3"/>
                <w:sz w:val="18"/>
                <w:szCs w:val="18"/>
              </w:rPr>
              <w:t xml:space="preserve"> </w:t>
            </w:r>
            <w:r w:rsidRPr="0026453F">
              <w:rPr>
                <w:spacing w:val="-5"/>
                <w:sz w:val="18"/>
                <w:szCs w:val="18"/>
              </w:rPr>
              <w:t>УО</w:t>
            </w:r>
          </w:p>
        </w:tc>
        <w:tc>
          <w:tcPr>
            <w:tcW w:w="1985" w:type="dxa"/>
            <w:gridSpan w:val="2"/>
          </w:tcPr>
          <w:p w14:paraId="0133CD0A" w14:textId="77777777" w:rsidR="00765C2F" w:rsidRPr="00DA0496" w:rsidRDefault="00765C2F" w:rsidP="00765C2F">
            <w:pPr>
              <w:pStyle w:val="TableParagraph"/>
              <w:spacing w:before="23"/>
              <w:ind w:left="0"/>
              <w:jc w:val="center"/>
              <w:rPr>
                <w:sz w:val="18"/>
                <w:szCs w:val="18"/>
              </w:rPr>
            </w:pPr>
            <w:r w:rsidRPr="00DA0496">
              <w:rPr>
                <w:spacing w:val="-2"/>
                <w:sz w:val="18"/>
                <w:szCs w:val="18"/>
              </w:rPr>
              <w:t>медицина</w:t>
            </w:r>
          </w:p>
        </w:tc>
        <w:tc>
          <w:tcPr>
            <w:tcW w:w="2183" w:type="dxa"/>
            <w:gridSpan w:val="2"/>
          </w:tcPr>
          <w:p w14:paraId="3B4D98A1" w14:textId="77777777" w:rsidR="00765C2F" w:rsidRPr="00DA0496" w:rsidRDefault="00765C2F" w:rsidP="00765C2F">
            <w:pPr>
              <w:pStyle w:val="TableParagraph"/>
              <w:spacing w:before="23"/>
              <w:ind w:left="0"/>
              <w:jc w:val="center"/>
              <w:rPr>
                <w:sz w:val="18"/>
                <w:szCs w:val="18"/>
              </w:rPr>
            </w:pPr>
            <w:r w:rsidRPr="00DA0496">
              <w:rPr>
                <w:spacing w:val="-2"/>
                <w:sz w:val="18"/>
                <w:szCs w:val="18"/>
              </w:rPr>
              <w:t>радиологија</w:t>
            </w:r>
          </w:p>
        </w:tc>
      </w:tr>
      <w:tr w:rsidR="00765C2F" w14:paraId="4457887E" w14:textId="77777777" w:rsidTr="00765C2F">
        <w:trPr>
          <w:trHeight w:val="213"/>
        </w:trPr>
        <w:tc>
          <w:tcPr>
            <w:tcW w:w="1453" w:type="dxa"/>
            <w:gridSpan w:val="2"/>
          </w:tcPr>
          <w:p w14:paraId="3341DAC0" w14:textId="77777777" w:rsidR="00765C2F" w:rsidRPr="0026453F" w:rsidRDefault="00765C2F" w:rsidP="00765C2F">
            <w:pPr>
              <w:pStyle w:val="TableParagraph"/>
              <w:spacing w:before="11" w:line="182" w:lineRule="exact"/>
              <w:rPr>
                <w:sz w:val="16"/>
              </w:rPr>
            </w:pPr>
            <w:r w:rsidRPr="0026453F">
              <w:rPr>
                <w:spacing w:val="-2"/>
                <w:sz w:val="16"/>
              </w:rPr>
              <w:t>Докторат</w:t>
            </w:r>
          </w:p>
        </w:tc>
        <w:tc>
          <w:tcPr>
            <w:tcW w:w="760" w:type="dxa"/>
            <w:gridSpan w:val="3"/>
          </w:tcPr>
          <w:p w14:paraId="0071CFA5" w14:textId="77777777" w:rsidR="00765C2F" w:rsidRPr="0026453F" w:rsidRDefault="00765C2F" w:rsidP="00765C2F">
            <w:pPr>
              <w:pStyle w:val="TableParagraph"/>
              <w:ind w:left="0"/>
              <w:jc w:val="center"/>
              <w:rPr>
                <w:sz w:val="18"/>
                <w:szCs w:val="18"/>
                <w:lang w:val="sr-Cyrl-RS"/>
              </w:rPr>
            </w:pPr>
            <w:r w:rsidRPr="0026453F">
              <w:rPr>
                <w:sz w:val="18"/>
                <w:szCs w:val="18"/>
                <w:lang w:val="sr-Cyrl-RS"/>
              </w:rPr>
              <w:t>2023.</w:t>
            </w:r>
          </w:p>
        </w:tc>
        <w:tc>
          <w:tcPr>
            <w:tcW w:w="2996" w:type="dxa"/>
            <w:gridSpan w:val="5"/>
          </w:tcPr>
          <w:p w14:paraId="2937A2E4" w14:textId="77777777" w:rsidR="00765C2F" w:rsidRPr="0026453F" w:rsidRDefault="00765C2F" w:rsidP="00765C2F">
            <w:pPr>
              <w:pStyle w:val="TableParagraph"/>
              <w:ind w:left="0"/>
              <w:jc w:val="center"/>
              <w:rPr>
                <w:sz w:val="18"/>
                <w:szCs w:val="18"/>
                <w:lang w:val="sr-Cyrl-RS"/>
              </w:rPr>
            </w:pPr>
            <w:r w:rsidRPr="0026453F">
              <w:rPr>
                <w:sz w:val="18"/>
                <w:szCs w:val="18"/>
                <w:lang w:val="sr-Cyrl-RS"/>
              </w:rPr>
              <w:t>МФ Универзитета у Крагујевцу</w:t>
            </w:r>
          </w:p>
        </w:tc>
        <w:tc>
          <w:tcPr>
            <w:tcW w:w="1985" w:type="dxa"/>
            <w:gridSpan w:val="2"/>
          </w:tcPr>
          <w:p w14:paraId="5670D646" w14:textId="77777777" w:rsidR="00765C2F" w:rsidRPr="00DA0496" w:rsidRDefault="00765C2F" w:rsidP="00765C2F">
            <w:pPr>
              <w:pStyle w:val="TableParagraph"/>
              <w:ind w:left="0"/>
              <w:jc w:val="center"/>
              <w:rPr>
                <w:sz w:val="18"/>
                <w:szCs w:val="18"/>
                <w:lang w:val="sr-Cyrl-RS"/>
              </w:rPr>
            </w:pPr>
            <w:r w:rsidRPr="00DA0496">
              <w:rPr>
                <w:sz w:val="18"/>
                <w:szCs w:val="18"/>
                <w:lang w:val="sr-Cyrl-RS"/>
              </w:rPr>
              <w:t>медицина</w:t>
            </w:r>
          </w:p>
        </w:tc>
        <w:tc>
          <w:tcPr>
            <w:tcW w:w="2183" w:type="dxa"/>
            <w:gridSpan w:val="2"/>
          </w:tcPr>
          <w:p w14:paraId="41D931C7" w14:textId="77777777" w:rsidR="00765C2F" w:rsidRPr="00DA0496" w:rsidRDefault="00765C2F" w:rsidP="00765C2F">
            <w:pPr>
              <w:pStyle w:val="TableParagraph"/>
              <w:ind w:left="0"/>
              <w:jc w:val="center"/>
              <w:rPr>
                <w:sz w:val="18"/>
                <w:szCs w:val="18"/>
                <w:lang w:val="sr-Cyrl-RS"/>
              </w:rPr>
            </w:pPr>
            <w:r w:rsidRPr="00DA0496">
              <w:rPr>
                <w:sz w:val="18"/>
                <w:szCs w:val="18"/>
                <w:lang w:val="sr-Cyrl-RS"/>
              </w:rPr>
              <w:t>онкологија</w:t>
            </w:r>
          </w:p>
        </w:tc>
      </w:tr>
      <w:tr w:rsidR="00765C2F" w14:paraId="75F06686" w14:textId="77777777" w:rsidTr="00765C2F">
        <w:trPr>
          <w:trHeight w:val="244"/>
        </w:trPr>
        <w:tc>
          <w:tcPr>
            <w:tcW w:w="1453" w:type="dxa"/>
            <w:gridSpan w:val="2"/>
          </w:tcPr>
          <w:p w14:paraId="6D1C2482" w14:textId="77777777" w:rsidR="00765C2F" w:rsidRPr="0026453F" w:rsidRDefault="00765C2F" w:rsidP="00765C2F">
            <w:pPr>
              <w:pStyle w:val="TableParagraph"/>
              <w:spacing w:before="25"/>
              <w:rPr>
                <w:sz w:val="16"/>
              </w:rPr>
            </w:pPr>
            <w:r w:rsidRPr="0026453F">
              <w:rPr>
                <w:spacing w:val="-2"/>
                <w:sz w:val="16"/>
              </w:rPr>
              <w:t>Специјализација</w:t>
            </w:r>
          </w:p>
        </w:tc>
        <w:tc>
          <w:tcPr>
            <w:tcW w:w="760" w:type="dxa"/>
            <w:gridSpan w:val="3"/>
          </w:tcPr>
          <w:p w14:paraId="6BB18E27" w14:textId="77777777" w:rsidR="00765C2F" w:rsidRPr="0026453F" w:rsidRDefault="00765C2F" w:rsidP="00765C2F">
            <w:pPr>
              <w:pStyle w:val="TableParagraph"/>
              <w:spacing w:line="181" w:lineRule="exact"/>
              <w:ind w:left="0"/>
              <w:jc w:val="center"/>
              <w:rPr>
                <w:sz w:val="18"/>
                <w:szCs w:val="18"/>
              </w:rPr>
            </w:pPr>
            <w:r w:rsidRPr="0026453F">
              <w:rPr>
                <w:spacing w:val="-2"/>
                <w:sz w:val="18"/>
                <w:szCs w:val="18"/>
              </w:rPr>
              <w:t>2012.</w:t>
            </w:r>
          </w:p>
        </w:tc>
        <w:tc>
          <w:tcPr>
            <w:tcW w:w="2996" w:type="dxa"/>
            <w:gridSpan w:val="5"/>
          </w:tcPr>
          <w:p w14:paraId="15A762FC" w14:textId="77777777" w:rsidR="00765C2F" w:rsidRPr="0026453F" w:rsidRDefault="00765C2F" w:rsidP="00765C2F">
            <w:pPr>
              <w:pStyle w:val="TableParagraph"/>
              <w:spacing w:line="181" w:lineRule="exact"/>
              <w:ind w:left="0"/>
              <w:jc w:val="center"/>
              <w:rPr>
                <w:sz w:val="18"/>
                <w:szCs w:val="18"/>
              </w:rPr>
            </w:pPr>
            <w:r w:rsidRPr="0026453F">
              <w:rPr>
                <w:spacing w:val="-5"/>
                <w:sz w:val="18"/>
                <w:szCs w:val="18"/>
              </w:rPr>
              <w:t>ВМА</w:t>
            </w:r>
          </w:p>
        </w:tc>
        <w:tc>
          <w:tcPr>
            <w:tcW w:w="1985" w:type="dxa"/>
            <w:gridSpan w:val="2"/>
          </w:tcPr>
          <w:p w14:paraId="518D17EA" w14:textId="77777777" w:rsidR="00765C2F" w:rsidRPr="00DA0496" w:rsidRDefault="00765C2F" w:rsidP="00765C2F">
            <w:pPr>
              <w:pStyle w:val="TableParagraph"/>
              <w:spacing w:before="25"/>
              <w:ind w:left="0"/>
              <w:jc w:val="center"/>
              <w:rPr>
                <w:sz w:val="18"/>
                <w:szCs w:val="18"/>
              </w:rPr>
            </w:pPr>
            <w:r w:rsidRPr="00DA0496">
              <w:rPr>
                <w:spacing w:val="-2"/>
                <w:sz w:val="18"/>
                <w:szCs w:val="18"/>
              </w:rPr>
              <w:t>медицина</w:t>
            </w:r>
          </w:p>
        </w:tc>
        <w:tc>
          <w:tcPr>
            <w:tcW w:w="2183" w:type="dxa"/>
            <w:gridSpan w:val="2"/>
          </w:tcPr>
          <w:p w14:paraId="2CDB58F4" w14:textId="77777777" w:rsidR="00765C2F" w:rsidRPr="00DA0496" w:rsidRDefault="00765C2F" w:rsidP="00765C2F">
            <w:pPr>
              <w:pStyle w:val="TableParagraph"/>
              <w:spacing w:before="25"/>
              <w:ind w:left="0"/>
              <w:jc w:val="center"/>
              <w:rPr>
                <w:sz w:val="18"/>
                <w:szCs w:val="18"/>
              </w:rPr>
            </w:pPr>
            <w:r w:rsidRPr="00DA0496">
              <w:rPr>
                <w:spacing w:val="-2"/>
                <w:sz w:val="18"/>
                <w:szCs w:val="18"/>
              </w:rPr>
              <w:t>радиологија</w:t>
            </w:r>
          </w:p>
        </w:tc>
      </w:tr>
      <w:tr w:rsidR="00765C2F" w14:paraId="24981E9A" w14:textId="77777777" w:rsidTr="00765C2F">
        <w:trPr>
          <w:trHeight w:val="220"/>
        </w:trPr>
        <w:tc>
          <w:tcPr>
            <w:tcW w:w="1453" w:type="dxa"/>
            <w:gridSpan w:val="2"/>
          </w:tcPr>
          <w:p w14:paraId="229A1360" w14:textId="77777777" w:rsidR="00765C2F" w:rsidRPr="0026453F" w:rsidRDefault="00765C2F" w:rsidP="00765C2F">
            <w:pPr>
              <w:pStyle w:val="TableParagraph"/>
              <w:spacing w:before="13"/>
              <w:rPr>
                <w:sz w:val="16"/>
              </w:rPr>
            </w:pPr>
            <w:r w:rsidRPr="0026453F">
              <w:rPr>
                <w:spacing w:val="-2"/>
                <w:sz w:val="16"/>
              </w:rPr>
              <w:t>Магистратура</w:t>
            </w:r>
          </w:p>
        </w:tc>
        <w:tc>
          <w:tcPr>
            <w:tcW w:w="760" w:type="dxa"/>
            <w:gridSpan w:val="3"/>
          </w:tcPr>
          <w:p w14:paraId="0BE6048C" w14:textId="77777777" w:rsidR="00765C2F" w:rsidRPr="0026453F" w:rsidRDefault="00765C2F" w:rsidP="00765C2F">
            <w:pPr>
              <w:pStyle w:val="TableParagraph"/>
              <w:ind w:left="0"/>
              <w:jc w:val="center"/>
              <w:rPr>
                <w:sz w:val="18"/>
                <w:szCs w:val="18"/>
              </w:rPr>
            </w:pPr>
          </w:p>
        </w:tc>
        <w:tc>
          <w:tcPr>
            <w:tcW w:w="2996" w:type="dxa"/>
            <w:gridSpan w:val="5"/>
          </w:tcPr>
          <w:p w14:paraId="12492AF4" w14:textId="77777777" w:rsidR="00765C2F" w:rsidRPr="0026453F" w:rsidRDefault="00765C2F" w:rsidP="00765C2F">
            <w:pPr>
              <w:pStyle w:val="TableParagraph"/>
              <w:ind w:left="0"/>
              <w:jc w:val="center"/>
              <w:rPr>
                <w:sz w:val="18"/>
                <w:szCs w:val="18"/>
              </w:rPr>
            </w:pPr>
          </w:p>
        </w:tc>
        <w:tc>
          <w:tcPr>
            <w:tcW w:w="1985" w:type="dxa"/>
            <w:gridSpan w:val="2"/>
          </w:tcPr>
          <w:p w14:paraId="1C01A00B" w14:textId="77777777" w:rsidR="00765C2F" w:rsidRPr="00DA0496" w:rsidRDefault="00765C2F" w:rsidP="00765C2F">
            <w:pPr>
              <w:pStyle w:val="TableParagraph"/>
              <w:spacing w:before="13"/>
              <w:ind w:left="0"/>
              <w:jc w:val="center"/>
              <w:rPr>
                <w:sz w:val="18"/>
                <w:szCs w:val="18"/>
                <w:lang w:val="sr-Cyrl-RS"/>
              </w:rPr>
            </w:pPr>
          </w:p>
        </w:tc>
        <w:tc>
          <w:tcPr>
            <w:tcW w:w="2183" w:type="dxa"/>
            <w:gridSpan w:val="2"/>
          </w:tcPr>
          <w:p w14:paraId="056591D4" w14:textId="77777777" w:rsidR="00765C2F" w:rsidRPr="00DA0496" w:rsidRDefault="00765C2F" w:rsidP="00765C2F">
            <w:pPr>
              <w:pStyle w:val="TableParagraph"/>
              <w:ind w:left="0"/>
              <w:rPr>
                <w:sz w:val="18"/>
                <w:szCs w:val="18"/>
              </w:rPr>
            </w:pPr>
          </w:p>
        </w:tc>
      </w:tr>
      <w:tr w:rsidR="00765C2F" w14:paraId="0772538C" w14:textId="77777777" w:rsidTr="00765C2F">
        <w:trPr>
          <w:trHeight w:val="221"/>
        </w:trPr>
        <w:tc>
          <w:tcPr>
            <w:tcW w:w="1453" w:type="dxa"/>
            <w:gridSpan w:val="2"/>
          </w:tcPr>
          <w:p w14:paraId="7ADAB057" w14:textId="77777777" w:rsidR="00765C2F" w:rsidRDefault="00765C2F" w:rsidP="00765C2F">
            <w:pPr>
              <w:pStyle w:val="TableParagraph"/>
              <w:spacing w:before="13"/>
              <w:rPr>
                <w:sz w:val="16"/>
              </w:rPr>
            </w:pPr>
            <w:r>
              <w:rPr>
                <w:spacing w:val="-2"/>
                <w:sz w:val="16"/>
              </w:rPr>
              <w:t>Мастер</w:t>
            </w:r>
          </w:p>
        </w:tc>
        <w:tc>
          <w:tcPr>
            <w:tcW w:w="760" w:type="dxa"/>
            <w:gridSpan w:val="3"/>
          </w:tcPr>
          <w:p w14:paraId="32ABF4DD" w14:textId="77777777" w:rsidR="00765C2F" w:rsidRPr="00DA0496" w:rsidRDefault="00765C2F" w:rsidP="00765C2F">
            <w:pPr>
              <w:pStyle w:val="TableParagraph"/>
              <w:ind w:left="0"/>
              <w:jc w:val="center"/>
              <w:rPr>
                <w:sz w:val="18"/>
                <w:szCs w:val="18"/>
              </w:rPr>
            </w:pPr>
          </w:p>
        </w:tc>
        <w:tc>
          <w:tcPr>
            <w:tcW w:w="2996" w:type="dxa"/>
            <w:gridSpan w:val="5"/>
          </w:tcPr>
          <w:p w14:paraId="09DD947C" w14:textId="77777777" w:rsidR="00765C2F" w:rsidRPr="00DA0496" w:rsidRDefault="00765C2F" w:rsidP="00765C2F">
            <w:pPr>
              <w:pStyle w:val="TableParagraph"/>
              <w:ind w:left="0"/>
              <w:jc w:val="center"/>
              <w:rPr>
                <w:sz w:val="18"/>
                <w:szCs w:val="18"/>
              </w:rPr>
            </w:pPr>
          </w:p>
        </w:tc>
        <w:tc>
          <w:tcPr>
            <w:tcW w:w="1985" w:type="dxa"/>
            <w:gridSpan w:val="2"/>
          </w:tcPr>
          <w:p w14:paraId="1496167E" w14:textId="77777777" w:rsidR="00765C2F" w:rsidRPr="00DA0496" w:rsidRDefault="00765C2F" w:rsidP="00765C2F">
            <w:pPr>
              <w:pStyle w:val="TableParagraph"/>
              <w:ind w:left="0"/>
              <w:jc w:val="center"/>
              <w:rPr>
                <w:sz w:val="18"/>
                <w:szCs w:val="18"/>
              </w:rPr>
            </w:pPr>
          </w:p>
        </w:tc>
        <w:tc>
          <w:tcPr>
            <w:tcW w:w="2183" w:type="dxa"/>
            <w:gridSpan w:val="2"/>
          </w:tcPr>
          <w:p w14:paraId="5CE99126" w14:textId="77777777" w:rsidR="00765C2F" w:rsidRPr="00DA0496" w:rsidRDefault="00765C2F" w:rsidP="00765C2F">
            <w:pPr>
              <w:pStyle w:val="TableParagraph"/>
              <w:ind w:left="0"/>
              <w:rPr>
                <w:sz w:val="18"/>
                <w:szCs w:val="18"/>
              </w:rPr>
            </w:pPr>
          </w:p>
        </w:tc>
      </w:tr>
      <w:tr w:rsidR="00765C2F" w14:paraId="37D317CF" w14:textId="77777777" w:rsidTr="00765C2F">
        <w:trPr>
          <w:trHeight w:val="244"/>
        </w:trPr>
        <w:tc>
          <w:tcPr>
            <w:tcW w:w="1453" w:type="dxa"/>
            <w:gridSpan w:val="2"/>
          </w:tcPr>
          <w:p w14:paraId="47FBD52F" w14:textId="77777777" w:rsidR="00765C2F" w:rsidRDefault="00765C2F" w:rsidP="00765C2F">
            <w:pPr>
              <w:pStyle w:val="TableParagraph"/>
              <w:spacing w:before="25"/>
              <w:rPr>
                <w:sz w:val="16"/>
              </w:rPr>
            </w:pPr>
            <w:r>
              <w:rPr>
                <w:spacing w:val="-2"/>
                <w:sz w:val="16"/>
              </w:rPr>
              <w:t>Диплома</w:t>
            </w:r>
          </w:p>
        </w:tc>
        <w:tc>
          <w:tcPr>
            <w:tcW w:w="760" w:type="dxa"/>
            <w:gridSpan w:val="3"/>
          </w:tcPr>
          <w:p w14:paraId="232E562D" w14:textId="77777777" w:rsidR="00765C2F" w:rsidRPr="00DA0496" w:rsidRDefault="00765C2F" w:rsidP="00765C2F">
            <w:pPr>
              <w:pStyle w:val="TableParagraph"/>
              <w:spacing w:line="178" w:lineRule="exact"/>
              <w:ind w:left="0"/>
              <w:jc w:val="center"/>
              <w:rPr>
                <w:sz w:val="18"/>
                <w:szCs w:val="18"/>
              </w:rPr>
            </w:pPr>
            <w:r w:rsidRPr="00DA0496">
              <w:rPr>
                <w:spacing w:val="-2"/>
                <w:sz w:val="18"/>
                <w:szCs w:val="18"/>
              </w:rPr>
              <w:t>2003.</w:t>
            </w:r>
          </w:p>
        </w:tc>
        <w:tc>
          <w:tcPr>
            <w:tcW w:w="2996" w:type="dxa"/>
            <w:gridSpan w:val="5"/>
          </w:tcPr>
          <w:p w14:paraId="43ACB79E" w14:textId="77777777" w:rsidR="00765C2F" w:rsidRPr="00DA0496" w:rsidRDefault="00765C2F" w:rsidP="00765C2F">
            <w:pPr>
              <w:pStyle w:val="TableParagraph"/>
              <w:spacing w:line="178" w:lineRule="exact"/>
              <w:ind w:left="0"/>
              <w:jc w:val="center"/>
              <w:rPr>
                <w:sz w:val="18"/>
                <w:szCs w:val="18"/>
              </w:rPr>
            </w:pPr>
            <w:r w:rsidRPr="00DA0496">
              <w:rPr>
                <w:sz w:val="18"/>
                <w:szCs w:val="18"/>
              </w:rPr>
              <w:t>М</w:t>
            </w:r>
            <w:r w:rsidRPr="00DA0496">
              <w:rPr>
                <w:sz w:val="18"/>
                <w:szCs w:val="18"/>
                <w:lang w:val="sr-Cyrl-RS"/>
              </w:rPr>
              <w:t xml:space="preserve">Ф </w:t>
            </w:r>
            <w:r w:rsidRPr="00DA0496">
              <w:rPr>
                <w:sz w:val="18"/>
                <w:szCs w:val="18"/>
              </w:rPr>
              <w:t>Универзитета</w:t>
            </w:r>
            <w:r w:rsidRPr="00DA0496">
              <w:rPr>
                <w:spacing w:val="-6"/>
                <w:sz w:val="18"/>
                <w:szCs w:val="18"/>
              </w:rPr>
              <w:t xml:space="preserve"> </w:t>
            </w:r>
            <w:r w:rsidRPr="00DA0496">
              <w:rPr>
                <w:sz w:val="18"/>
                <w:szCs w:val="18"/>
              </w:rPr>
              <w:t>у</w:t>
            </w:r>
            <w:r w:rsidRPr="00DA0496">
              <w:rPr>
                <w:spacing w:val="-9"/>
                <w:sz w:val="18"/>
                <w:szCs w:val="18"/>
              </w:rPr>
              <w:t xml:space="preserve"> </w:t>
            </w:r>
            <w:r w:rsidRPr="00DA0496">
              <w:rPr>
                <w:spacing w:val="-2"/>
                <w:sz w:val="18"/>
                <w:szCs w:val="18"/>
              </w:rPr>
              <w:t>Београду</w:t>
            </w:r>
          </w:p>
        </w:tc>
        <w:tc>
          <w:tcPr>
            <w:tcW w:w="1985" w:type="dxa"/>
            <w:gridSpan w:val="2"/>
          </w:tcPr>
          <w:p w14:paraId="540CF5E0" w14:textId="77777777" w:rsidR="00765C2F" w:rsidRPr="00DA0496" w:rsidRDefault="00765C2F" w:rsidP="00765C2F">
            <w:pPr>
              <w:pStyle w:val="TableParagraph"/>
              <w:spacing w:before="25"/>
              <w:ind w:left="0"/>
              <w:jc w:val="center"/>
              <w:rPr>
                <w:sz w:val="18"/>
                <w:szCs w:val="18"/>
              </w:rPr>
            </w:pPr>
            <w:r w:rsidRPr="00DA0496">
              <w:rPr>
                <w:spacing w:val="-2"/>
                <w:sz w:val="18"/>
                <w:szCs w:val="18"/>
              </w:rPr>
              <w:t>медицина</w:t>
            </w:r>
          </w:p>
        </w:tc>
        <w:tc>
          <w:tcPr>
            <w:tcW w:w="2183" w:type="dxa"/>
            <w:gridSpan w:val="2"/>
          </w:tcPr>
          <w:p w14:paraId="1041652D" w14:textId="77777777" w:rsidR="00765C2F" w:rsidRPr="00DA0496" w:rsidRDefault="00765C2F" w:rsidP="00765C2F">
            <w:pPr>
              <w:pStyle w:val="TableParagraph"/>
              <w:ind w:left="0"/>
              <w:rPr>
                <w:sz w:val="18"/>
                <w:szCs w:val="18"/>
              </w:rPr>
            </w:pPr>
          </w:p>
        </w:tc>
      </w:tr>
      <w:tr w:rsidR="00765C2F" w14:paraId="534EDD9D" w14:textId="77777777" w:rsidTr="00765C2F">
        <w:trPr>
          <w:trHeight w:val="426"/>
        </w:trPr>
        <w:tc>
          <w:tcPr>
            <w:tcW w:w="9377" w:type="dxa"/>
            <w:gridSpan w:val="14"/>
          </w:tcPr>
          <w:p w14:paraId="38453D56" w14:textId="77777777" w:rsidR="00765C2F" w:rsidRDefault="00765C2F" w:rsidP="00765C2F">
            <w:pPr>
              <w:pStyle w:val="TableParagraph"/>
              <w:spacing w:before="117"/>
              <w:rPr>
                <w:b/>
                <w:sz w:val="16"/>
              </w:rPr>
            </w:pPr>
            <w:r>
              <w:rPr>
                <w:b/>
                <w:sz w:val="16"/>
              </w:rPr>
              <w:t>Списак</w:t>
            </w:r>
            <w:r>
              <w:rPr>
                <w:b/>
                <w:spacing w:val="-8"/>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5"/>
                <w:sz w:val="16"/>
              </w:rPr>
              <w:t xml:space="preserve"> </w:t>
            </w:r>
            <w:r>
              <w:rPr>
                <w:b/>
                <w:spacing w:val="-2"/>
                <w:sz w:val="16"/>
              </w:rPr>
              <w:t>студија</w:t>
            </w:r>
          </w:p>
        </w:tc>
      </w:tr>
      <w:tr w:rsidR="00765C2F" w14:paraId="2C16C07A" w14:textId="77777777" w:rsidTr="00765C2F">
        <w:trPr>
          <w:trHeight w:val="366"/>
        </w:trPr>
        <w:tc>
          <w:tcPr>
            <w:tcW w:w="527" w:type="dxa"/>
          </w:tcPr>
          <w:p w14:paraId="1398B3EB" w14:textId="77777777" w:rsidR="00765C2F" w:rsidRDefault="00765C2F" w:rsidP="00765C2F">
            <w:pPr>
              <w:pStyle w:val="TableParagraph"/>
              <w:spacing w:before="85"/>
              <w:rPr>
                <w:sz w:val="16"/>
              </w:rPr>
            </w:pPr>
            <w:r>
              <w:rPr>
                <w:spacing w:val="-4"/>
                <w:sz w:val="16"/>
              </w:rPr>
              <w:t>Р.Б.</w:t>
            </w:r>
          </w:p>
        </w:tc>
        <w:tc>
          <w:tcPr>
            <w:tcW w:w="1034" w:type="dxa"/>
            <w:gridSpan w:val="2"/>
          </w:tcPr>
          <w:p w14:paraId="643AF6B7" w14:textId="77777777" w:rsidR="00765C2F" w:rsidRDefault="00765C2F" w:rsidP="00765C2F">
            <w:pPr>
              <w:pStyle w:val="TableParagraph"/>
              <w:spacing w:line="178" w:lineRule="exact"/>
              <w:ind w:left="147"/>
              <w:rPr>
                <w:sz w:val="16"/>
              </w:rPr>
            </w:pPr>
            <w:r>
              <w:rPr>
                <w:spacing w:val="-2"/>
                <w:sz w:val="16"/>
              </w:rPr>
              <w:t>Ознака</w:t>
            </w:r>
          </w:p>
          <w:p w14:paraId="4517BB19" w14:textId="77777777" w:rsidR="00765C2F" w:rsidRDefault="00765C2F" w:rsidP="00765C2F">
            <w:pPr>
              <w:pStyle w:val="TableParagraph"/>
              <w:spacing w:before="1" w:line="168" w:lineRule="exact"/>
              <w:ind w:left="147"/>
              <w:rPr>
                <w:sz w:val="16"/>
              </w:rPr>
            </w:pPr>
            <w:r>
              <w:rPr>
                <w:spacing w:val="-2"/>
                <w:sz w:val="16"/>
              </w:rPr>
              <w:t>предмета</w:t>
            </w:r>
          </w:p>
        </w:tc>
        <w:tc>
          <w:tcPr>
            <w:tcW w:w="2223" w:type="dxa"/>
            <w:gridSpan w:val="5"/>
          </w:tcPr>
          <w:p w14:paraId="3A718826" w14:textId="77777777" w:rsidR="00765C2F" w:rsidRDefault="00765C2F" w:rsidP="00765C2F">
            <w:pPr>
              <w:pStyle w:val="TableParagraph"/>
              <w:spacing w:before="85"/>
              <w:rPr>
                <w:sz w:val="16"/>
              </w:rPr>
            </w:pPr>
            <w:r>
              <w:rPr>
                <w:sz w:val="16"/>
              </w:rPr>
              <w:t>Назив</w:t>
            </w:r>
            <w:r>
              <w:rPr>
                <w:spacing w:val="-5"/>
                <w:sz w:val="16"/>
              </w:rPr>
              <w:t xml:space="preserve"> </w:t>
            </w:r>
            <w:r>
              <w:rPr>
                <w:spacing w:val="-2"/>
                <w:sz w:val="16"/>
              </w:rPr>
              <w:t>предмета</w:t>
            </w:r>
          </w:p>
        </w:tc>
        <w:tc>
          <w:tcPr>
            <w:tcW w:w="1142" w:type="dxa"/>
          </w:tcPr>
          <w:p w14:paraId="3080DA05" w14:textId="77777777" w:rsidR="00765C2F" w:rsidRDefault="00765C2F" w:rsidP="00765C2F">
            <w:pPr>
              <w:pStyle w:val="TableParagraph"/>
              <w:spacing w:before="85"/>
              <w:ind w:left="0" w:right="59"/>
              <w:jc w:val="center"/>
              <w:rPr>
                <w:sz w:val="16"/>
              </w:rPr>
            </w:pPr>
            <w:r>
              <w:rPr>
                <w:sz w:val="16"/>
              </w:rPr>
              <w:t>Вид</w:t>
            </w:r>
            <w:r>
              <w:rPr>
                <w:spacing w:val="-4"/>
                <w:sz w:val="16"/>
              </w:rPr>
              <w:t xml:space="preserve"> </w:t>
            </w:r>
            <w:r>
              <w:rPr>
                <w:spacing w:val="-2"/>
                <w:sz w:val="16"/>
              </w:rPr>
              <w:t>наставе</w:t>
            </w:r>
          </w:p>
        </w:tc>
        <w:tc>
          <w:tcPr>
            <w:tcW w:w="3261" w:type="dxa"/>
            <w:gridSpan w:val="4"/>
          </w:tcPr>
          <w:p w14:paraId="5A38BED7" w14:textId="77777777" w:rsidR="00765C2F" w:rsidRDefault="00765C2F" w:rsidP="00765C2F">
            <w:pPr>
              <w:pStyle w:val="TableParagraph"/>
              <w:spacing w:before="85"/>
              <w:ind w:left="110"/>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190" w:type="dxa"/>
          </w:tcPr>
          <w:p w14:paraId="4DFE33D1" w14:textId="77777777" w:rsidR="00765C2F" w:rsidRDefault="00765C2F" w:rsidP="00765C2F">
            <w:pPr>
              <w:pStyle w:val="TableParagraph"/>
              <w:spacing w:before="85"/>
              <w:ind w:left="111"/>
              <w:rPr>
                <w:sz w:val="16"/>
              </w:rPr>
            </w:pPr>
            <w:r>
              <w:rPr>
                <w:sz w:val="16"/>
              </w:rPr>
              <w:t>Врста</w:t>
            </w:r>
            <w:r>
              <w:rPr>
                <w:spacing w:val="-5"/>
                <w:sz w:val="16"/>
              </w:rPr>
              <w:t xml:space="preserve"> </w:t>
            </w:r>
            <w:r>
              <w:rPr>
                <w:spacing w:val="-2"/>
                <w:sz w:val="16"/>
              </w:rPr>
              <w:t>студија</w:t>
            </w:r>
          </w:p>
        </w:tc>
      </w:tr>
      <w:tr w:rsidR="00765C2F" w14:paraId="672BF069" w14:textId="77777777" w:rsidTr="00765C2F">
        <w:trPr>
          <w:trHeight w:val="369"/>
        </w:trPr>
        <w:tc>
          <w:tcPr>
            <w:tcW w:w="527" w:type="dxa"/>
          </w:tcPr>
          <w:p w14:paraId="7FE2E334" w14:textId="0DF6FDAE" w:rsidR="00765C2F" w:rsidRPr="00E10E94" w:rsidRDefault="00765C2F" w:rsidP="00765C2F">
            <w:pPr>
              <w:pStyle w:val="TableParagraph"/>
              <w:spacing w:before="88"/>
              <w:rPr>
                <w:sz w:val="16"/>
                <w:lang w:val="sr-Cyrl-RS"/>
              </w:rPr>
            </w:pPr>
            <w:r>
              <w:rPr>
                <w:spacing w:val="-10"/>
                <w:sz w:val="16"/>
              </w:rPr>
              <w:t>1</w:t>
            </w:r>
            <w:r w:rsidR="00E10E94">
              <w:rPr>
                <w:spacing w:val="-10"/>
                <w:sz w:val="16"/>
                <w:lang w:val="sr-Cyrl-RS"/>
              </w:rPr>
              <w:t>.</w:t>
            </w:r>
          </w:p>
        </w:tc>
        <w:tc>
          <w:tcPr>
            <w:tcW w:w="1034" w:type="dxa"/>
            <w:gridSpan w:val="2"/>
          </w:tcPr>
          <w:p w14:paraId="3E334EC2" w14:textId="77777777" w:rsidR="00765C2F" w:rsidRDefault="00765C2F" w:rsidP="00765C2F">
            <w:pPr>
              <w:pStyle w:val="TableParagraph"/>
              <w:spacing w:before="88"/>
              <w:ind w:left="147"/>
              <w:rPr>
                <w:sz w:val="16"/>
              </w:rPr>
            </w:pPr>
            <w:r>
              <w:rPr>
                <w:spacing w:val="-2"/>
                <w:sz w:val="16"/>
              </w:rPr>
              <w:t>20.РАДИ04</w:t>
            </w:r>
          </w:p>
        </w:tc>
        <w:tc>
          <w:tcPr>
            <w:tcW w:w="2223" w:type="dxa"/>
            <w:gridSpan w:val="5"/>
          </w:tcPr>
          <w:p w14:paraId="51612E89" w14:textId="77777777" w:rsidR="00765C2F" w:rsidRDefault="00765C2F" w:rsidP="00765C2F">
            <w:pPr>
              <w:pStyle w:val="TableParagraph"/>
              <w:spacing w:before="88"/>
              <w:rPr>
                <w:sz w:val="16"/>
              </w:rPr>
            </w:pPr>
            <w:r>
              <w:rPr>
                <w:spacing w:val="-2"/>
                <w:sz w:val="16"/>
              </w:rPr>
              <w:t>Радиологија</w:t>
            </w:r>
          </w:p>
        </w:tc>
        <w:tc>
          <w:tcPr>
            <w:tcW w:w="1142" w:type="dxa"/>
          </w:tcPr>
          <w:p w14:paraId="1843113E" w14:textId="77777777" w:rsidR="00765C2F" w:rsidRDefault="00765C2F" w:rsidP="00765C2F">
            <w:pPr>
              <w:pStyle w:val="TableParagraph"/>
              <w:spacing w:line="178" w:lineRule="exact"/>
              <w:ind w:left="0" w:right="182"/>
              <w:jc w:val="center"/>
              <w:rPr>
                <w:sz w:val="16"/>
              </w:rPr>
            </w:pPr>
            <w:r>
              <w:rPr>
                <w:spacing w:val="-2"/>
                <w:sz w:val="16"/>
              </w:rPr>
              <w:t>практична</w:t>
            </w:r>
          </w:p>
        </w:tc>
        <w:tc>
          <w:tcPr>
            <w:tcW w:w="3261" w:type="dxa"/>
            <w:gridSpan w:val="4"/>
          </w:tcPr>
          <w:p w14:paraId="5FF93856" w14:textId="77777777" w:rsidR="00765C2F" w:rsidRDefault="00765C2F" w:rsidP="00765C2F">
            <w:pPr>
              <w:pStyle w:val="TableParagraph"/>
              <w:spacing w:before="88"/>
              <w:ind w:left="110"/>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1190" w:type="dxa"/>
          </w:tcPr>
          <w:p w14:paraId="76F319A6" w14:textId="77777777" w:rsidR="00765C2F" w:rsidRDefault="00765C2F" w:rsidP="00765C2F">
            <w:pPr>
              <w:pStyle w:val="TableParagraph"/>
              <w:spacing w:before="88"/>
              <w:ind w:left="111"/>
              <w:rPr>
                <w:sz w:val="16"/>
              </w:rPr>
            </w:pPr>
            <w:r>
              <w:rPr>
                <w:spacing w:val="-4"/>
                <w:sz w:val="16"/>
              </w:rPr>
              <w:t>ИАСМ</w:t>
            </w:r>
          </w:p>
        </w:tc>
      </w:tr>
      <w:tr w:rsidR="00E10E94" w14:paraId="149C4FE5" w14:textId="77777777" w:rsidTr="00765C2F">
        <w:trPr>
          <w:trHeight w:val="369"/>
        </w:trPr>
        <w:tc>
          <w:tcPr>
            <w:tcW w:w="527" w:type="dxa"/>
          </w:tcPr>
          <w:p w14:paraId="747DA695" w14:textId="7A619DFD" w:rsidR="00E10E94" w:rsidRPr="00E10E94" w:rsidRDefault="00E10E94" w:rsidP="00E10E94">
            <w:pPr>
              <w:pStyle w:val="TableParagraph"/>
              <w:spacing w:before="88"/>
              <w:rPr>
                <w:spacing w:val="-10"/>
                <w:sz w:val="16"/>
                <w:lang w:val="sr-Cyrl-RS"/>
              </w:rPr>
            </w:pPr>
            <w:r>
              <w:rPr>
                <w:spacing w:val="-10"/>
                <w:sz w:val="16"/>
                <w:lang w:val="sr-Cyrl-RS"/>
              </w:rPr>
              <w:t>2.</w:t>
            </w:r>
          </w:p>
        </w:tc>
        <w:tc>
          <w:tcPr>
            <w:tcW w:w="1034" w:type="dxa"/>
            <w:gridSpan w:val="2"/>
          </w:tcPr>
          <w:p w14:paraId="136C9D2A" w14:textId="1D1AE0DF" w:rsidR="00E10E94" w:rsidRDefault="00E10E94" w:rsidP="00E10E94">
            <w:pPr>
              <w:pStyle w:val="TableParagraph"/>
              <w:spacing w:before="88"/>
              <w:ind w:left="147"/>
              <w:rPr>
                <w:spacing w:val="-2"/>
                <w:sz w:val="16"/>
              </w:rPr>
            </w:pPr>
            <w:r>
              <w:rPr>
                <w:spacing w:val="-2"/>
                <w:sz w:val="16"/>
                <w:lang w:val="sr-Cyrl-RS"/>
              </w:rPr>
              <w:t>20.</w:t>
            </w:r>
            <w:r>
              <w:rPr>
                <w:spacing w:val="-2"/>
                <w:sz w:val="16"/>
              </w:rPr>
              <w:t>БИОФ01</w:t>
            </w:r>
          </w:p>
        </w:tc>
        <w:tc>
          <w:tcPr>
            <w:tcW w:w="2223" w:type="dxa"/>
            <w:gridSpan w:val="5"/>
          </w:tcPr>
          <w:p w14:paraId="48D611A0" w14:textId="2B318E99" w:rsidR="00E10E94" w:rsidRDefault="00E10E94" w:rsidP="00E10E94">
            <w:pPr>
              <w:pStyle w:val="TableParagraph"/>
              <w:spacing w:before="88"/>
              <w:rPr>
                <w:spacing w:val="-2"/>
                <w:sz w:val="16"/>
              </w:rPr>
            </w:pPr>
            <w:r>
              <w:rPr>
                <w:spacing w:val="-2"/>
                <w:sz w:val="16"/>
              </w:rPr>
              <w:t>Биофизика</w:t>
            </w:r>
          </w:p>
        </w:tc>
        <w:tc>
          <w:tcPr>
            <w:tcW w:w="1142" w:type="dxa"/>
          </w:tcPr>
          <w:p w14:paraId="576EF7E6" w14:textId="27385747" w:rsidR="00E10E94" w:rsidRDefault="00E10E94" w:rsidP="00E10E94">
            <w:pPr>
              <w:pStyle w:val="TableParagraph"/>
              <w:spacing w:line="178" w:lineRule="exact"/>
              <w:ind w:left="0" w:right="182"/>
              <w:jc w:val="center"/>
              <w:rPr>
                <w:spacing w:val="-2"/>
                <w:sz w:val="16"/>
              </w:rPr>
            </w:pPr>
            <w:r>
              <w:rPr>
                <w:spacing w:val="-2"/>
                <w:sz w:val="16"/>
                <w:lang w:val="sr-Cyrl-RS"/>
              </w:rPr>
              <w:t>Предавања, вежбе</w:t>
            </w:r>
          </w:p>
        </w:tc>
        <w:tc>
          <w:tcPr>
            <w:tcW w:w="3261" w:type="dxa"/>
            <w:gridSpan w:val="4"/>
          </w:tcPr>
          <w:p w14:paraId="37791483" w14:textId="77777777" w:rsidR="00E10E94" w:rsidRDefault="00E10E94" w:rsidP="00E10E94">
            <w:pPr>
              <w:pStyle w:val="TableParagraph"/>
              <w:spacing w:line="178" w:lineRule="exact"/>
              <w:ind w:left="112"/>
              <w:rPr>
                <w:sz w:val="16"/>
              </w:rPr>
            </w:pPr>
            <w:r>
              <w:rPr>
                <w:sz w:val="16"/>
              </w:rPr>
              <w:t>Интегрисане</w:t>
            </w:r>
            <w:r>
              <w:rPr>
                <w:spacing w:val="-7"/>
                <w:sz w:val="16"/>
              </w:rPr>
              <w:t xml:space="preserve"> </w:t>
            </w:r>
            <w:r>
              <w:rPr>
                <w:spacing w:val="-2"/>
                <w:sz w:val="16"/>
              </w:rPr>
              <w:t>академске</w:t>
            </w:r>
          </w:p>
          <w:p w14:paraId="5729050D" w14:textId="3B14B7A3" w:rsidR="00E10E94" w:rsidRDefault="00E10E94" w:rsidP="00E10E94">
            <w:pPr>
              <w:pStyle w:val="TableParagraph"/>
              <w:spacing w:before="88"/>
              <w:ind w:left="110"/>
              <w:rPr>
                <w:sz w:val="16"/>
              </w:rPr>
            </w:pPr>
            <w:r>
              <w:rPr>
                <w:sz w:val="16"/>
              </w:rPr>
              <w:t>студије</w:t>
            </w:r>
            <w:r>
              <w:rPr>
                <w:spacing w:val="-9"/>
                <w:sz w:val="16"/>
              </w:rPr>
              <w:t xml:space="preserve"> </w:t>
            </w:r>
            <w:r>
              <w:rPr>
                <w:spacing w:val="-2"/>
                <w:sz w:val="16"/>
              </w:rPr>
              <w:t>медицине</w:t>
            </w:r>
          </w:p>
        </w:tc>
        <w:tc>
          <w:tcPr>
            <w:tcW w:w="1190" w:type="dxa"/>
          </w:tcPr>
          <w:p w14:paraId="5BB39D09" w14:textId="24D5BE16" w:rsidR="00E10E94" w:rsidRDefault="00E10E94" w:rsidP="00E10E94">
            <w:pPr>
              <w:pStyle w:val="TableParagraph"/>
              <w:spacing w:before="88"/>
              <w:ind w:left="111"/>
              <w:rPr>
                <w:spacing w:val="-4"/>
                <w:sz w:val="16"/>
              </w:rPr>
            </w:pPr>
            <w:r>
              <w:rPr>
                <w:spacing w:val="-4"/>
                <w:sz w:val="16"/>
              </w:rPr>
              <w:t>ИАСМ</w:t>
            </w:r>
          </w:p>
        </w:tc>
      </w:tr>
      <w:tr w:rsidR="00765C2F" w14:paraId="36E60940" w14:textId="77777777" w:rsidTr="00765C2F">
        <w:trPr>
          <w:trHeight w:val="225"/>
        </w:trPr>
        <w:tc>
          <w:tcPr>
            <w:tcW w:w="9377" w:type="dxa"/>
            <w:gridSpan w:val="14"/>
          </w:tcPr>
          <w:p w14:paraId="1BB2D6C5" w14:textId="77777777" w:rsidR="00765C2F" w:rsidRDefault="00765C2F" w:rsidP="00765C2F">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765C2F" w14:paraId="552CC816" w14:textId="77777777" w:rsidTr="00765C2F">
        <w:trPr>
          <w:trHeight w:val="456"/>
        </w:trPr>
        <w:tc>
          <w:tcPr>
            <w:tcW w:w="527" w:type="dxa"/>
            <w:vAlign w:val="center"/>
          </w:tcPr>
          <w:p w14:paraId="31FDB33E" w14:textId="77777777" w:rsidR="00765C2F" w:rsidRDefault="00765C2F" w:rsidP="00765C2F">
            <w:pPr>
              <w:pStyle w:val="TableParagraph"/>
              <w:spacing w:before="1"/>
              <w:ind w:left="0"/>
              <w:jc w:val="center"/>
              <w:rPr>
                <w:sz w:val="16"/>
              </w:rPr>
            </w:pPr>
            <w:r>
              <w:rPr>
                <w:spacing w:val="-10"/>
                <w:sz w:val="16"/>
              </w:rPr>
              <w:t>1</w:t>
            </w:r>
          </w:p>
        </w:tc>
        <w:tc>
          <w:tcPr>
            <w:tcW w:w="8850" w:type="dxa"/>
            <w:gridSpan w:val="13"/>
          </w:tcPr>
          <w:p w14:paraId="6CD226F0" w14:textId="36B1C082" w:rsidR="00765C2F" w:rsidRPr="00765C2F" w:rsidRDefault="00765C2F" w:rsidP="00765C2F">
            <w:pPr>
              <w:pStyle w:val="TableParagraph"/>
              <w:spacing w:before="9"/>
              <w:ind w:left="0" w:right="165"/>
              <w:rPr>
                <w:sz w:val="16"/>
                <w:lang w:val="sr-Cyrl-RS"/>
              </w:rPr>
            </w:pPr>
            <w:r w:rsidRPr="00EF5F60">
              <w:rPr>
                <w:b/>
                <w:bCs/>
                <w:sz w:val="16"/>
              </w:rPr>
              <w:t>Mišović M.</w:t>
            </w:r>
            <w:r w:rsidRPr="00EF5F60">
              <w:rPr>
                <w:sz w:val="16"/>
              </w:rPr>
              <w:t>, Aleksić P., Vuković M., Kostić D., Rančić N., Aleksić Cikota B., The impact of GAS5 rs145204276 on development and prognosis of prostate cancer. Genetika, 2022;54(3):1147-55. doi:10.2298/GENSR2203147</w:t>
            </w:r>
          </w:p>
        </w:tc>
      </w:tr>
      <w:tr w:rsidR="00765C2F" w:rsidRPr="00EF5F60" w14:paraId="40B0E7BE" w14:textId="77777777" w:rsidTr="00765C2F">
        <w:trPr>
          <w:trHeight w:val="429"/>
        </w:trPr>
        <w:tc>
          <w:tcPr>
            <w:tcW w:w="527" w:type="dxa"/>
            <w:vAlign w:val="center"/>
          </w:tcPr>
          <w:p w14:paraId="3204DA6C" w14:textId="77777777" w:rsidR="00765C2F" w:rsidRDefault="00765C2F" w:rsidP="00765C2F">
            <w:pPr>
              <w:pStyle w:val="TableParagraph"/>
              <w:spacing w:line="183" w:lineRule="exact"/>
              <w:ind w:left="0"/>
              <w:jc w:val="center"/>
              <w:rPr>
                <w:sz w:val="16"/>
              </w:rPr>
            </w:pPr>
            <w:r>
              <w:rPr>
                <w:spacing w:val="-10"/>
                <w:sz w:val="16"/>
              </w:rPr>
              <w:t>2</w:t>
            </w:r>
          </w:p>
        </w:tc>
        <w:tc>
          <w:tcPr>
            <w:tcW w:w="8850" w:type="dxa"/>
            <w:gridSpan w:val="13"/>
          </w:tcPr>
          <w:p w14:paraId="7F3C2052" w14:textId="77777777" w:rsidR="00765C2F" w:rsidRPr="00EF5F60" w:rsidRDefault="00765C2F" w:rsidP="00765C2F">
            <w:pPr>
              <w:pStyle w:val="TableParagraph"/>
              <w:spacing w:before="88"/>
              <w:ind w:left="0"/>
              <w:rPr>
                <w:sz w:val="16"/>
                <w:lang w:val="en-GB"/>
              </w:rPr>
            </w:pPr>
            <w:r w:rsidRPr="00EF5F60">
              <w:rPr>
                <w:sz w:val="16"/>
                <w:lang w:val="en-GB"/>
              </w:rPr>
              <w:t xml:space="preserve">Radojičić B., Radojičić M., </w:t>
            </w:r>
            <w:r w:rsidRPr="00EF5F60">
              <w:rPr>
                <w:b/>
                <w:bCs/>
                <w:sz w:val="16"/>
                <w:lang w:val="en-GB"/>
              </w:rPr>
              <w:t>Mišović M.</w:t>
            </w:r>
            <w:r w:rsidRPr="00EF5F60">
              <w:rPr>
                <w:sz w:val="16"/>
                <w:lang w:val="en-GB"/>
              </w:rPr>
              <w:t>, Kostić D., Clinical outcome and side effects of concomitant chemoradiotherapy in the treatment of locally advanced inoperable non- small cell lung cancer: our experiences. Vojnosanit Pregl. 2022;79(8):774-80. doi:10.2298/VSP210102038R</w:t>
            </w:r>
          </w:p>
        </w:tc>
      </w:tr>
      <w:tr w:rsidR="00765C2F" w14:paraId="201F415F" w14:textId="77777777" w:rsidTr="00765C2F">
        <w:trPr>
          <w:trHeight w:val="505"/>
        </w:trPr>
        <w:tc>
          <w:tcPr>
            <w:tcW w:w="527" w:type="dxa"/>
            <w:vAlign w:val="center"/>
          </w:tcPr>
          <w:p w14:paraId="5DB74AE6" w14:textId="77777777" w:rsidR="00765C2F" w:rsidRDefault="00765C2F" w:rsidP="00765C2F">
            <w:pPr>
              <w:pStyle w:val="TableParagraph"/>
              <w:spacing w:line="180" w:lineRule="exact"/>
              <w:ind w:left="0"/>
              <w:jc w:val="center"/>
              <w:rPr>
                <w:spacing w:val="-10"/>
                <w:sz w:val="16"/>
              </w:rPr>
            </w:pPr>
            <w:r>
              <w:rPr>
                <w:spacing w:val="-10"/>
                <w:sz w:val="16"/>
              </w:rPr>
              <w:t>3</w:t>
            </w:r>
          </w:p>
        </w:tc>
        <w:tc>
          <w:tcPr>
            <w:tcW w:w="8850" w:type="dxa"/>
            <w:gridSpan w:val="13"/>
          </w:tcPr>
          <w:p w14:paraId="5BC14274" w14:textId="77777777" w:rsidR="00765C2F" w:rsidRPr="001330CC" w:rsidRDefault="00765C2F" w:rsidP="00765C2F">
            <w:pPr>
              <w:widowControl/>
              <w:autoSpaceDE/>
              <w:autoSpaceDN/>
              <w:rPr>
                <w:color w:val="4D8055"/>
                <w:sz w:val="16"/>
                <w:szCs w:val="16"/>
              </w:rPr>
            </w:pPr>
            <w:r w:rsidRPr="00EF5F60">
              <w:rPr>
                <w:rFonts w:eastAsiaTheme="majorEastAsia"/>
                <w:color w:val="212121"/>
                <w:sz w:val="16"/>
                <w:szCs w:val="16"/>
              </w:rPr>
              <w:t xml:space="preserve">Živanović A., Stamatović D., Strelić N., Magić Z., Tarabar O., Miljanović O., </w:t>
            </w:r>
            <w:r w:rsidRPr="00EF5F60">
              <w:rPr>
                <w:rFonts w:eastAsiaTheme="majorEastAsia"/>
                <w:b/>
                <w:bCs/>
                <w:color w:val="212121"/>
                <w:sz w:val="16"/>
                <w:szCs w:val="16"/>
              </w:rPr>
              <w:t>Mišović M</w:t>
            </w:r>
            <w:r w:rsidRPr="00EF5F60">
              <w:rPr>
                <w:rFonts w:eastAsiaTheme="majorEastAsia"/>
                <w:color w:val="212121"/>
                <w:sz w:val="16"/>
                <w:szCs w:val="16"/>
              </w:rPr>
              <w:t>., Đukić S., Cikota- Aleksić B., Association of ATG16L1 rs2241880 and TP53 rs1042522 with characteristics and course of diffuse large B-cell lymphoma. Pathol Res Pract. 2022;237:154033. doi:10.1016/j.prp.2022.154033</w:t>
            </w:r>
          </w:p>
        </w:tc>
      </w:tr>
      <w:tr w:rsidR="00765C2F" w14:paraId="10260054" w14:textId="77777777" w:rsidTr="00765C2F">
        <w:trPr>
          <w:trHeight w:val="429"/>
        </w:trPr>
        <w:tc>
          <w:tcPr>
            <w:tcW w:w="527" w:type="dxa"/>
            <w:vAlign w:val="center"/>
          </w:tcPr>
          <w:p w14:paraId="6A1B9C32" w14:textId="77777777" w:rsidR="00765C2F" w:rsidRDefault="00765C2F" w:rsidP="00765C2F">
            <w:pPr>
              <w:pStyle w:val="TableParagraph"/>
              <w:spacing w:line="180" w:lineRule="exact"/>
              <w:ind w:left="-11"/>
              <w:jc w:val="center"/>
              <w:rPr>
                <w:spacing w:val="-10"/>
                <w:sz w:val="16"/>
              </w:rPr>
            </w:pPr>
            <w:r>
              <w:rPr>
                <w:spacing w:val="-10"/>
                <w:sz w:val="16"/>
              </w:rPr>
              <w:t>4</w:t>
            </w:r>
          </w:p>
        </w:tc>
        <w:tc>
          <w:tcPr>
            <w:tcW w:w="8850" w:type="dxa"/>
            <w:gridSpan w:val="13"/>
          </w:tcPr>
          <w:p w14:paraId="40441D54" w14:textId="77777777" w:rsidR="00765C2F" w:rsidRDefault="00765C2F" w:rsidP="00765C2F">
            <w:pPr>
              <w:pStyle w:val="TableParagraph"/>
              <w:spacing w:before="88"/>
              <w:ind w:left="0"/>
              <w:rPr>
                <w:sz w:val="16"/>
              </w:rPr>
            </w:pPr>
            <w:r w:rsidRPr="00255F12">
              <w:rPr>
                <w:rFonts w:eastAsiaTheme="majorEastAsia"/>
                <w:b/>
                <w:bCs/>
                <w:sz w:val="16"/>
              </w:rPr>
              <w:t>Mišović M.</w:t>
            </w:r>
            <w:r w:rsidRPr="00255F12">
              <w:rPr>
                <w:rFonts w:eastAsiaTheme="majorEastAsia"/>
                <w:sz w:val="16"/>
              </w:rPr>
              <w:t>, Aleksić P., Kostić D., Vuković M., Radojičić B., Rančić N., Cikota Aleksić B., The levels of circulating long non-coding RNA GAS5 in prostate cancer patients: Single center study. Vojnosanit Pregl. 2022; Online First July 2022. doi: 10.2298/VSP220412075M</w:t>
            </w:r>
          </w:p>
        </w:tc>
      </w:tr>
      <w:tr w:rsidR="00765C2F" w14:paraId="4E74553C" w14:textId="77777777" w:rsidTr="00765C2F">
        <w:trPr>
          <w:trHeight w:val="429"/>
        </w:trPr>
        <w:tc>
          <w:tcPr>
            <w:tcW w:w="527" w:type="dxa"/>
            <w:vAlign w:val="center"/>
          </w:tcPr>
          <w:p w14:paraId="1CE73DB5" w14:textId="77777777" w:rsidR="00765C2F" w:rsidRDefault="00765C2F" w:rsidP="00765C2F">
            <w:pPr>
              <w:pStyle w:val="TableParagraph"/>
              <w:spacing w:line="180" w:lineRule="exact"/>
              <w:ind w:left="-11"/>
              <w:jc w:val="center"/>
              <w:rPr>
                <w:spacing w:val="-10"/>
                <w:sz w:val="16"/>
              </w:rPr>
            </w:pPr>
            <w:r>
              <w:rPr>
                <w:spacing w:val="-10"/>
                <w:sz w:val="16"/>
              </w:rPr>
              <w:t>5</w:t>
            </w:r>
          </w:p>
        </w:tc>
        <w:tc>
          <w:tcPr>
            <w:tcW w:w="8850" w:type="dxa"/>
            <w:gridSpan w:val="13"/>
          </w:tcPr>
          <w:p w14:paraId="6E36FC27" w14:textId="77777777" w:rsidR="00765C2F" w:rsidRPr="002B665A" w:rsidRDefault="00765C2F" w:rsidP="00765C2F">
            <w:pPr>
              <w:pStyle w:val="TableParagraph"/>
              <w:spacing w:before="88"/>
              <w:ind w:left="0"/>
              <w:rPr>
                <w:rFonts w:eastAsiaTheme="majorEastAsia"/>
                <w:sz w:val="16"/>
              </w:rPr>
            </w:pPr>
            <w:r w:rsidRPr="00AB5B79">
              <w:rPr>
                <w:rFonts w:eastAsiaTheme="majorEastAsia"/>
                <w:sz w:val="16"/>
              </w:rPr>
              <w:t xml:space="preserve">Kostić D., Dinčić E., Jovanovski A., Kostić S., Rančić N., Georgijevski-Brkić B., </w:t>
            </w:r>
            <w:r w:rsidRPr="00AB5B79">
              <w:rPr>
                <w:rFonts w:eastAsiaTheme="majorEastAsia"/>
                <w:b/>
                <w:bCs/>
                <w:sz w:val="16"/>
              </w:rPr>
              <w:t>Mišović M.</w:t>
            </w:r>
            <w:r w:rsidRPr="00AB5B79">
              <w:rPr>
                <w:rFonts w:eastAsiaTheme="majorEastAsia"/>
                <w:sz w:val="16"/>
              </w:rPr>
              <w:t>, Koprivšek K., Evolution of acute “black hole” lesions in patients with relapsing–remitting multiple sclerosis. Acta Neurol Belg. 2022. doi: 10.1007/s13760-022-01938-9</w:t>
            </w:r>
          </w:p>
        </w:tc>
      </w:tr>
      <w:tr w:rsidR="00765C2F" w14:paraId="4F398A63" w14:textId="77777777" w:rsidTr="00765C2F">
        <w:trPr>
          <w:trHeight w:val="429"/>
        </w:trPr>
        <w:tc>
          <w:tcPr>
            <w:tcW w:w="527" w:type="dxa"/>
            <w:vAlign w:val="center"/>
          </w:tcPr>
          <w:p w14:paraId="5FF6BC61" w14:textId="77777777" w:rsidR="00765C2F" w:rsidRDefault="00765C2F" w:rsidP="00765C2F">
            <w:pPr>
              <w:pStyle w:val="TableParagraph"/>
              <w:spacing w:line="180" w:lineRule="exact"/>
              <w:ind w:left="-11"/>
              <w:jc w:val="center"/>
              <w:rPr>
                <w:spacing w:val="-10"/>
                <w:sz w:val="16"/>
              </w:rPr>
            </w:pPr>
            <w:r>
              <w:rPr>
                <w:spacing w:val="-10"/>
                <w:sz w:val="16"/>
              </w:rPr>
              <w:t>6</w:t>
            </w:r>
          </w:p>
        </w:tc>
        <w:tc>
          <w:tcPr>
            <w:tcW w:w="8850" w:type="dxa"/>
            <w:gridSpan w:val="13"/>
          </w:tcPr>
          <w:p w14:paraId="17A5D06C" w14:textId="77777777" w:rsidR="00765C2F" w:rsidRPr="002B665A" w:rsidRDefault="00765C2F" w:rsidP="00765C2F">
            <w:pPr>
              <w:pStyle w:val="TableParagraph"/>
              <w:spacing w:before="88"/>
              <w:ind w:left="0"/>
              <w:rPr>
                <w:rFonts w:eastAsiaTheme="majorEastAsia"/>
                <w:sz w:val="16"/>
              </w:rPr>
            </w:pPr>
            <w:r w:rsidRPr="001D174A">
              <w:rPr>
                <w:rFonts w:eastAsiaTheme="majorEastAsia"/>
                <w:sz w:val="16"/>
              </w:rPr>
              <w:t xml:space="preserve">Kostić D., </w:t>
            </w:r>
            <w:r w:rsidRPr="001D174A">
              <w:rPr>
                <w:rFonts w:eastAsiaTheme="majorEastAsia"/>
                <w:b/>
                <w:bCs/>
                <w:sz w:val="16"/>
              </w:rPr>
              <w:t>Mišović M.</w:t>
            </w:r>
            <w:r w:rsidRPr="001D174A">
              <w:rPr>
                <w:rFonts w:eastAsiaTheme="majorEastAsia"/>
                <w:sz w:val="16"/>
              </w:rPr>
              <w:t xml:space="preserve"> (contributed equally), Vučković F., Crevar Đ., Sekulić I., Geogievski-Brkić B., Kostić S., Dinčić E., Gadolinium deposition in the brain in patients with relapsing-remitting multiple sclerosis after 10 years of follow-up. Vojnosanit Pregl. 2023. doi: 10.2298/VSP220314018K</w:t>
            </w:r>
          </w:p>
        </w:tc>
      </w:tr>
      <w:tr w:rsidR="00765C2F" w14:paraId="5BAEE7C1" w14:textId="77777777" w:rsidTr="00765C2F">
        <w:trPr>
          <w:trHeight w:val="379"/>
        </w:trPr>
        <w:tc>
          <w:tcPr>
            <w:tcW w:w="527" w:type="dxa"/>
            <w:vAlign w:val="center"/>
          </w:tcPr>
          <w:p w14:paraId="6D7ED8EB" w14:textId="77777777" w:rsidR="00765C2F" w:rsidRDefault="00765C2F" w:rsidP="00765C2F">
            <w:pPr>
              <w:pStyle w:val="TableParagraph"/>
              <w:spacing w:line="180" w:lineRule="exact"/>
              <w:ind w:left="-11"/>
              <w:jc w:val="center"/>
              <w:rPr>
                <w:spacing w:val="-10"/>
                <w:sz w:val="16"/>
              </w:rPr>
            </w:pPr>
          </w:p>
          <w:p w14:paraId="3654B139" w14:textId="77777777" w:rsidR="00765C2F" w:rsidRDefault="00765C2F" w:rsidP="00765C2F">
            <w:pPr>
              <w:pStyle w:val="TableParagraph"/>
              <w:spacing w:line="180" w:lineRule="exact"/>
              <w:ind w:left="-11"/>
              <w:jc w:val="center"/>
              <w:rPr>
                <w:spacing w:val="-10"/>
                <w:sz w:val="16"/>
              </w:rPr>
            </w:pPr>
            <w:r>
              <w:rPr>
                <w:spacing w:val="-10"/>
                <w:sz w:val="16"/>
              </w:rPr>
              <w:t>7</w:t>
            </w:r>
          </w:p>
        </w:tc>
        <w:tc>
          <w:tcPr>
            <w:tcW w:w="8850" w:type="dxa"/>
            <w:gridSpan w:val="13"/>
          </w:tcPr>
          <w:p w14:paraId="6A1FA94D" w14:textId="77777777" w:rsidR="00765C2F" w:rsidRDefault="00765C2F" w:rsidP="00765C2F">
            <w:pPr>
              <w:pStyle w:val="TableParagraph"/>
              <w:spacing w:before="88"/>
              <w:ind w:left="65"/>
              <w:rPr>
                <w:sz w:val="16"/>
              </w:rPr>
            </w:pPr>
            <w:r w:rsidRPr="002B665A">
              <w:rPr>
                <w:rFonts w:eastAsiaTheme="majorEastAsia"/>
                <w:sz w:val="16"/>
              </w:rPr>
              <w:t>Saponjski J, Stojanovich L, Stanisavljevic N, Djokovic A, Vojinovic R, Kocic S, Nikolic S, Matic P, Filipovic B, Djulejic V, Colovic V, Bogosavljevic N, Aleksandric D, Kostic D, Brkic Georgijevski B, </w:t>
            </w:r>
            <w:r w:rsidRPr="002B665A">
              <w:rPr>
                <w:rFonts w:eastAsiaTheme="majorEastAsia"/>
                <w:b/>
                <w:bCs/>
                <w:sz w:val="16"/>
              </w:rPr>
              <w:t>Misovic M</w:t>
            </w:r>
            <w:r w:rsidRPr="002B665A">
              <w:rPr>
                <w:rFonts w:eastAsiaTheme="majorEastAsia"/>
                <w:sz w:val="16"/>
              </w:rPr>
              <w:t>, Colic N, Saponjski D.Diseases. 2023 Sep 28;11(4):131. doi: 10.3390/diseases11040131</w:t>
            </w:r>
          </w:p>
        </w:tc>
      </w:tr>
      <w:tr w:rsidR="00765C2F" w14:paraId="43070B68" w14:textId="77777777" w:rsidTr="00765C2F">
        <w:trPr>
          <w:trHeight w:val="379"/>
        </w:trPr>
        <w:tc>
          <w:tcPr>
            <w:tcW w:w="527" w:type="dxa"/>
            <w:vAlign w:val="center"/>
          </w:tcPr>
          <w:p w14:paraId="5FFDCFD2" w14:textId="77777777" w:rsidR="00765C2F" w:rsidRPr="00D073C4" w:rsidRDefault="00765C2F" w:rsidP="00765C2F">
            <w:pPr>
              <w:pStyle w:val="TableParagraph"/>
              <w:spacing w:line="180" w:lineRule="exact"/>
              <w:ind w:left="-11"/>
              <w:jc w:val="center"/>
              <w:rPr>
                <w:spacing w:val="-10"/>
                <w:sz w:val="16"/>
                <w:lang w:val="sr-Cyrl-RS"/>
              </w:rPr>
            </w:pPr>
            <w:r>
              <w:rPr>
                <w:spacing w:val="-10"/>
                <w:sz w:val="16"/>
                <w:lang w:val="sr-Cyrl-RS"/>
              </w:rPr>
              <w:t>8</w:t>
            </w:r>
          </w:p>
        </w:tc>
        <w:tc>
          <w:tcPr>
            <w:tcW w:w="8850" w:type="dxa"/>
            <w:gridSpan w:val="13"/>
          </w:tcPr>
          <w:p w14:paraId="271A9D08" w14:textId="77777777" w:rsidR="00765C2F" w:rsidRPr="002B665A" w:rsidRDefault="00765C2F" w:rsidP="00765C2F">
            <w:pPr>
              <w:pStyle w:val="TableParagraph"/>
              <w:spacing w:before="88"/>
              <w:ind w:left="65"/>
              <w:rPr>
                <w:rFonts w:eastAsiaTheme="majorEastAsia"/>
                <w:sz w:val="16"/>
              </w:rPr>
            </w:pPr>
            <w:r w:rsidRPr="006F378D">
              <w:rPr>
                <w:rFonts w:eastAsiaTheme="majorEastAsia"/>
                <w:sz w:val="16"/>
              </w:rPr>
              <w:t xml:space="preserve">Radojičić B, Dolić M, Taušan Đ, Radojičić M, </w:t>
            </w:r>
            <w:r w:rsidRPr="006F378D">
              <w:rPr>
                <w:rFonts w:eastAsiaTheme="majorEastAsia"/>
                <w:b/>
                <w:bCs/>
                <w:sz w:val="16"/>
              </w:rPr>
              <w:t>Mišović M</w:t>
            </w:r>
            <w:r w:rsidRPr="006F378D">
              <w:rPr>
                <w:rFonts w:eastAsiaTheme="majorEastAsia"/>
                <w:sz w:val="16"/>
              </w:rPr>
              <w:t>, Kostić D. Comparison of baricitinib and tocilizumab in clinical outcome among hospitalized patients with severe form of COVID-19 - our experiences, Srp Arh Celok Lek 2025, Online First: October 30, 2025. doi.org/10.2298/SARH250108083R</w:t>
            </w:r>
          </w:p>
        </w:tc>
      </w:tr>
      <w:tr w:rsidR="00765C2F" w14:paraId="4797A45A" w14:textId="77777777" w:rsidTr="00765C2F">
        <w:trPr>
          <w:trHeight w:val="379"/>
        </w:trPr>
        <w:tc>
          <w:tcPr>
            <w:tcW w:w="527" w:type="dxa"/>
            <w:vAlign w:val="center"/>
          </w:tcPr>
          <w:p w14:paraId="004D63E9" w14:textId="77777777" w:rsidR="00765C2F" w:rsidRPr="00D073C4" w:rsidRDefault="00765C2F" w:rsidP="00765C2F">
            <w:pPr>
              <w:pStyle w:val="TableParagraph"/>
              <w:spacing w:line="180" w:lineRule="exact"/>
              <w:ind w:left="-11"/>
              <w:jc w:val="center"/>
              <w:rPr>
                <w:spacing w:val="-10"/>
                <w:sz w:val="16"/>
                <w:lang w:val="sr-Cyrl-RS"/>
              </w:rPr>
            </w:pPr>
            <w:r>
              <w:rPr>
                <w:spacing w:val="-10"/>
                <w:sz w:val="16"/>
                <w:lang w:val="sr-Cyrl-RS"/>
              </w:rPr>
              <w:t>9</w:t>
            </w:r>
          </w:p>
        </w:tc>
        <w:tc>
          <w:tcPr>
            <w:tcW w:w="8850" w:type="dxa"/>
            <w:gridSpan w:val="13"/>
          </w:tcPr>
          <w:p w14:paraId="33FE8DEE" w14:textId="77777777" w:rsidR="00765C2F" w:rsidRPr="002B665A" w:rsidRDefault="00765C2F" w:rsidP="00765C2F">
            <w:pPr>
              <w:pStyle w:val="TableParagraph"/>
              <w:spacing w:before="88"/>
              <w:ind w:left="65"/>
              <w:rPr>
                <w:rFonts w:eastAsiaTheme="majorEastAsia"/>
                <w:sz w:val="16"/>
              </w:rPr>
            </w:pPr>
            <w:r w:rsidRPr="00035581">
              <w:rPr>
                <w:rFonts w:eastAsiaTheme="majorEastAsia"/>
                <w:sz w:val="16"/>
              </w:rPr>
              <w:t>Sekuli</w:t>
            </w:r>
            <w:r w:rsidRPr="0034011C">
              <w:rPr>
                <w:rFonts w:eastAsiaTheme="majorEastAsia"/>
                <w:sz w:val="16"/>
                <w:lang w:val="sr-Cyrl-RS"/>
              </w:rPr>
              <w:t xml:space="preserve">ć </w:t>
            </w:r>
            <w:r w:rsidRPr="00035581">
              <w:rPr>
                <w:rFonts w:eastAsiaTheme="majorEastAsia"/>
                <w:sz w:val="16"/>
              </w:rPr>
              <w:t>I</w:t>
            </w:r>
            <w:r w:rsidRPr="0034011C">
              <w:rPr>
                <w:rFonts w:eastAsiaTheme="majorEastAsia"/>
                <w:sz w:val="16"/>
                <w:lang w:val="sr-Cyrl-RS"/>
              </w:rPr>
              <w:t xml:space="preserve">, </w:t>
            </w:r>
            <w:r w:rsidRPr="00035581">
              <w:rPr>
                <w:rFonts w:eastAsiaTheme="majorEastAsia"/>
                <w:sz w:val="16"/>
              </w:rPr>
              <w:t>Ran</w:t>
            </w:r>
            <w:r w:rsidRPr="0034011C">
              <w:rPr>
                <w:rFonts w:eastAsiaTheme="majorEastAsia"/>
                <w:sz w:val="16"/>
                <w:lang w:val="sr-Cyrl-RS"/>
              </w:rPr>
              <w:t>č</w:t>
            </w:r>
            <w:r w:rsidRPr="00035581">
              <w:rPr>
                <w:rFonts w:eastAsiaTheme="majorEastAsia"/>
                <w:sz w:val="16"/>
              </w:rPr>
              <w:t>i</w:t>
            </w:r>
            <w:r w:rsidRPr="0034011C">
              <w:rPr>
                <w:rFonts w:eastAsiaTheme="majorEastAsia"/>
                <w:sz w:val="16"/>
                <w:lang w:val="sr-Cyrl-RS"/>
              </w:rPr>
              <w:t xml:space="preserve">ć </w:t>
            </w:r>
            <w:r w:rsidRPr="00035581">
              <w:rPr>
                <w:rFonts w:eastAsiaTheme="majorEastAsia"/>
                <w:sz w:val="16"/>
              </w:rPr>
              <w:t>N</w:t>
            </w:r>
            <w:r w:rsidRPr="0034011C">
              <w:rPr>
                <w:rFonts w:eastAsiaTheme="majorEastAsia"/>
                <w:sz w:val="16"/>
                <w:lang w:val="sr-Cyrl-RS"/>
              </w:rPr>
              <w:t xml:space="preserve">, </w:t>
            </w:r>
            <w:r w:rsidRPr="00035581">
              <w:rPr>
                <w:rFonts w:eastAsiaTheme="majorEastAsia"/>
                <w:sz w:val="16"/>
              </w:rPr>
              <w:t>Miladinovi</w:t>
            </w:r>
            <w:r w:rsidRPr="0034011C">
              <w:rPr>
                <w:rFonts w:eastAsiaTheme="majorEastAsia"/>
                <w:sz w:val="16"/>
                <w:lang w:val="sr-Cyrl-RS"/>
              </w:rPr>
              <w:t xml:space="preserve">ć </w:t>
            </w:r>
            <w:r w:rsidRPr="00035581">
              <w:rPr>
                <w:rFonts w:eastAsiaTheme="majorEastAsia"/>
                <w:sz w:val="16"/>
              </w:rPr>
              <w:t>U</w:t>
            </w:r>
            <w:r w:rsidRPr="0034011C">
              <w:rPr>
                <w:rFonts w:eastAsiaTheme="majorEastAsia"/>
                <w:sz w:val="16"/>
                <w:lang w:val="sr-Cyrl-RS"/>
              </w:rPr>
              <w:t xml:space="preserve">, </w:t>
            </w:r>
            <w:r w:rsidRPr="00035581">
              <w:rPr>
                <w:rFonts w:eastAsiaTheme="majorEastAsia"/>
                <w:sz w:val="16"/>
              </w:rPr>
              <w:t>Jovanovski</w:t>
            </w:r>
            <w:r w:rsidRPr="0034011C">
              <w:rPr>
                <w:rFonts w:eastAsiaTheme="majorEastAsia"/>
                <w:sz w:val="16"/>
                <w:lang w:val="sr-Cyrl-RS"/>
              </w:rPr>
              <w:t xml:space="preserve"> </w:t>
            </w:r>
            <w:r w:rsidRPr="00035581">
              <w:rPr>
                <w:rFonts w:eastAsiaTheme="majorEastAsia"/>
                <w:sz w:val="16"/>
              </w:rPr>
              <w:t>A</w:t>
            </w:r>
            <w:r w:rsidRPr="0034011C">
              <w:rPr>
                <w:rFonts w:eastAsiaTheme="majorEastAsia"/>
                <w:sz w:val="16"/>
                <w:lang w:val="sr-Cyrl-RS"/>
              </w:rPr>
              <w:t xml:space="preserve">, </w:t>
            </w:r>
            <w:r w:rsidRPr="00035581">
              <w:rPr>
                <w:rFonts w:eastAsiaTheme="majorEastAsia"/>
                <w:b/>
                <w:bCs/>
                <w:sz w:val="16"/>
              </w:rPr>
              <w:t>Mi</w:t>
            </w:r>
            <w:r w:rsidRPr="0034011C">
              <w:rPr>
                <w:rFonts w:eastAsiaTheme="majorEastAsia"/>
                <w:b/>
                <w:bCs/>
                <w:sz w:val="16"/>
                <w:lang w:val="sr-Cyrl-RS"/>
              </w:rPr>
              <w:t>š</w:t>
            </w:r>
            <w:r w:rsidRPr="00035581">
              <w:rPr>
                <w:rFonts w:eastAsiaTheme="majorEastAsia"/>
                <w:b/>
                <w:bCs/>
                <w:sz w:val="16"/>
              </w:rPr>
              <w:t>ovi</w:t>
            </w:r>
            <w:r w:rsidRPr="0034011C">
              <w:rPr>
                <w:rFonts w:eastAsiaTheme="majorEastAsia"/>
                <w:b/>
                <w:bCs/>
                <w:sz w:val="16"/>
                <w:lang w:val="sr-Cyrl-RS"/>
              </w:rPr>
              <w:t xml:space="preserve">ć </w:t>
            </w:r>
            <w:r w:rsidRPr="00035581">
              <w:rPr>
                <w:rFonts w:eastAsiaTheme="majorEastAsia"/>
                <w:b/>
                <w:bCs/>
                <w:sz w:val="16"/>
              </w:rPr>
              <w:t>M</w:t>
            </w:r>
            <w:r w:rsidRPr="0034011C">
              <w:rPr>
                <w:rFonts w:eastAsiaTheme="majorEastAsia"/>
                <w:sz w:val="16"/>
                <w:lang w:val="sr-Cyrl-RS"/>
              </w:rPr>
              <w:t xml:space="preserve">, </w:t>
            </w:r>
            <w:r w:rsidRPr="00035581">
              <w:rPr>
                <w:rFonts w:eastAsiaTheme="majorEastAsia"/>
                <w:sz w:val="16"/>
              </w:rPr>
              <w:t>Bo</w:t>
            </w:r>
            <w:r w:rsidRPr="0034011C">
              <w:rPr>
                <w:rFonts w:eastAsiaTheme="majorEastAsia"/>
                <w:sz w:val="16"/>
                <w:lang w:val="sr-Cyrl-RS"/>
              </w:rPr>
              <w:t>š</w:t>
            </w:r>
            <w:r w:rsidRPr="00035581">
              <w:rPr>
                <w:rFonts w:eastAsiaTheme="majorEastAsia"/>
                <w:sz w:val="16"/>
              </w:rPr>
              <w:t>kovi</w:t>
            </w:r>
            <w:r w:rsidRPr="0034011C">
              <w:rPr>
                <w:rFonts w:eastAsiaTheme="majorEastAsia"/>
                <w:sz w:val="16"/>
                <w:lang w:val="sr-Cyrl-RS"/>
              </w:rPr>
              <w:t xml:space="preserve">ć </w:t>
            </w:r>
            <w:r w:rsidRPr="00035581">
              <w:rPr>
                <w:rFonts w:eastAsiaTheme="majorEastAsia"/>
                <w:sz w:val="16"/>
              </w:rPr>
              <w:t>Sekuli</w:t>
            </w:r>
            <w:r w:rsidRPr="0034011C">
              <w:rPr>
                <w:rFonts w:eastAsiaTheme="majorEastAsia"/>
                <w:sz w:val="16"/>
                <w:lang w:val="sr-Cyrl-RS"/>
              </w:rPr>
              <w:t xml:space="preserve">ć </w:t>
            </w:r>
            <w:r w:rsidRPr="00035581">
              <w:rPr>
                <w:rFonts w:eastAsiaTheme="majorEastAsia"/>
                <w:sz w:val="16"/>
              </w:rPr>
              <w:t>J</w:t>
            </w:r>
            <w:r w:rsidRPr="0034011C">
              <w:rPr>
                <w:rFonts w:eastAsiaTheme="majorEastAsia"/>
                <w:sz w:val="16"/>
                <w:lang w:val="sr-Cyrl-RS"/>
              </w:rPr>
              <w:t xml:space="preserve">, </w:t>
            </w:r>
            <w:r w:rsidRPr="00035581">
              <w:rPr>
                <w:rFonts w:eastAsiaTheme="majorEastAsia"/>
                <w:sz w:val="16"/>
              </w:rPr>
              <w:t>Kosti</w:t>
            </w:r>
            <w:r w:rsidRPr="0034011C">
              <w:rPr>
                <w:rFonts w:eastAsiaTheme="majorEastAsia"/>
                <w:sz w:val="16"/>
                <w:lang w:val="sr-Cyrl-RS"/>
              </w:rPr>
              <w:t xml:space="preserve">ć </w:t>
            </w:r>
            <w:r w:rsidRPr="00035581">
              <w:rPr>
                <w:rFonts w:eastAsiaTheme="majorEastAsia"/>
                <w:sz w:val="16"/>
              </w:rPr>
              <w:t>D</w:t>
            </w:r>
            <w:r w:rsidRPr="0034011C">
              <w:rPr>
                <w:rFonts w:eastAsiaTheme="majorEastAsia"/>
                <w:sz w:val="16"/>
                <w:lang w:val="sr-Cyrl-RS"/>
              </w:rPr>
              <w:t xml:space="preserve">. </w:t>
            </w:r>
            <w:r w:rsidRPr="00035581">
              <w:rPr>
                <w:rFonts w:eastAsiaTheme="majorEastAsia"/>
                <w:sz w:val="16"/>
              </w:rPr>
              <w:t>Correction</w:t>
            </w:r>
            <w:r w:rsidRPr="0034011C">
              <w:rPr>
                <w:rFonts w:eastAsiaTheme="majorEastAsia"/>
                <w:sz w:val="16"/>
                <w:lang w:val="sr-Cyrl-RS"/>
              </w:rPr>
              <w:t xml:space="preserve">: </w:t>
            </w:r>
            <w:r w:rsidRPr="00035581">
              <w:rPr>
                <w:rFonts w:eastAsiaTheme="majorEastAsia"/>
                <w:sz w:val="16"/>
              </w:rPr>
              <w:t>Outcomes</w:t>
            </w:r>
            <w:r w:rsidRPr="0034011C">
              <w:rPr>
                <w:rFonts w:eastAsiaTheme="majorEastAsia"/>
                <w:sz w:val="16"/>
                <w:lang w:val="sr-Cyrl-RS"/>
              </w:rPr>
              <w:t xml:space="preserve"> </w:t>
            </w:r>
            <w:r w:rsidRPr="00035581">
              <w:rPr>
                <w:rFonts w:eastAsiaTheme="majorEastAsia"/>
                <w:sz w:val="16"/>
              </w:rPr>
              <w:t>of</w:t>
            </w:r>
            <w:r w:rsidRPr="0034011C">
              <w:rPr>
                <w:rFonts w:eastAsiaTheme="majorEastAsia"/>
                <w:sz w:val="16"/>
                <w:lang w:val="sr-Cyrl-RS"/>
              </w:rPr>
              <w:t xml:space="preserve"> </w:t>
            </w:r>
            <w:r w:rsidRPr="00035581">
              <w:rPr>
                <w:rFonts w:eastAsiaTheme="majorEastAsia"/>
                <w:sz w:val="16"/>
              </w:rPr>
              <w:t>Coil</w:t>
            </w:r>
            <w:r w:rsidRPr="0034011C">
              <w:rPr>
                <w:rFonts w:eastAsiaTheme="majorEastAsia"/>
                <w:sz w:val="16"/>
                <w:lang w:val="sr-Cyrl-RS"/>
              </w:rPr>
              <w:t>-</w:t>
            </w:r>
            <w:r w:rsidRPr="00035581">
              <w:rPr>
                <w:rFonts w:eastAsiaTheme="majorEastAsia"/>
                <w:sz w:val="16"/>
              </w:rPr>
              <w:t>Based</w:t>
            </w:r>
            <w:r w:rsidRPr="0034011C">
              <w:rPr>
                <w:rFonts w:eastAsiaTheme="majorEastAsia"/>
                <w:sz w:val="16"/>
                <w:lang w:val="sr-Cyrl-RS"/>
              </w:rPr>
              <w:t xml:space="preserve"> </w:t>
            </w:r>
            <w:r w:rsidRPr="00035581">
              <w:rPr>
                <w:rFonts w:eastAsiaTheme="majorEastAsia"/>
                <w:sz w:val="16"/>
              </w:rPr>
              <w:t>Bronchial</w:t>
            </w:r>
            <w:r w:rsidRPr="0034011C">
              <w:rPr>
                <w:rFonts w:eastAsiaTheme="majorEastAsia"/>
                <w:sz w:val="16"/>
                <w:lang w:val="sr-Cyrl-RS"/>
              </w:rPr>
              <w:t xml:space="preserve"> </w:t>
            </w:r>
            <w:r w:rsidRPr="00035581">
              <w:rPr>
                <w:rFonts w:eastAsiaTheme="majorEastAsia"/>
                <w:sz w:val="16"/>
              </w:rPr>
              <w:t>Artery</w:t>
            </w:r>
            <w:r w:rsidRPr="0034011C">
              <w:rPr>
                <w:rFonts w:eastAsiaTheme="majorEastAsia"/>
                <w:sz w:val="16"/>
                <w:lang w:val="sr-Cyrl-RS"/>
              </w:rPr>
              <w:t xml:space="preserve"> </w:t>
            </w:r>
            <w:r w:rsidRPr="00035581">
              <w:rPr>
                <w:rFonts w:eastAsiaTheme="majorEastAsia"/>
                <w:sz w:val="16"/>
              </w:rPr>
              <w:t>Embolization</w:t>
            </w:r>
            <w:r w:rsidRPr="0034011C">
              <w:rPr>
                <w:rFonts w:eastAsiaTheme="majorEastAsia"/>
                <w:sz w:val="16"/>
                <w:lang w:val="sr-Cyrl-RS"/>
              </w:rPr>
              <w:t xml:space="preserve"> </w:t>
            </w:r>
            <w:r w:rsidRPr="00035581">
              <w:rPr>
                <w:rFonts w:eastAsiaTheme="majorEastAsia"/>
                <w:sz w:val="16"/>
              </w:rPr>
              <w:t>for</w:t>
            </w:r>
            <w:r w:rsidRPr="0034011C">
              <w:rPr>
                <w:rFonts w:eastAsiaTheme="majorEastAsia"/>
                <w:sz w:val="16"/>
                <w:lang w:val="sr-Cyrl-RS"/>
              </w:rPr>
              <w:t xml:space="preserve"> </w:t>
            </w:r>
            <w:r w:rsidRPr="00035581">
              <w:rPr>
                <w:rFonts w:eastAsiaTheme="majorEastAsia"/>
                <w:sz w:val="16"/>
              </w:rPr>
              <w:t>Hemoptysis</w:t>
            </w:r>
            <w:r w:rsidRPr="0034011C">
              <w:rPr>
                <w:rFonts w:eastAsiaTheme="majorEastAsia"/>
                <w:sz w:val="16"/>
                <w:lang w:val="sr-Cyrl-RS"/>
              </w:rPr>
              <w:t xml:space="preserve">. </w:t>
            </w:r>
            <w:r w:rsidRPr="00035581">
              <w:rPr>
                <w:rFonts w:eastAsiaTheme="majorEastAsia"/>
                <w:sz w:val="16"/>
              </w:rPr>
              <w:t>Bratisl. Med. J. (2025). doi.org/10.1007/s44411-025-00442-9</w:t>
            </w:r>
          </w:p>
        </w:tc>
      </w:tr>
      <w:tr w:rsidR="00765C2F" w14:paraId="550A2D97" w14:textId="77777777" w:rsidTr="00765C2F">
        <w:trPr>
          <w:trHeight w:val="379"/>
        </w:trPr>
        <w:tc>
          <w:tcPr>
            <w:tcW w:w="527" w:type="dxa"/>
            <w:vAlign w:val="center"/>
          </w:tcPr>
          <w:p w14:paraId="1F88DE19" w14:textId="77777777" w:rsidR="00765C2F" w:rsidRPr="00D073C4" w:rsidRDefault="00765C2F" w:rsidP="00765C2F">
            <w:pPr>
              <w:pStyle w:val="TableParagraph"/>
              <w:spacing w:line="180" w:lineRule="exact"/>
              <w:ind w:left="-11"/>
              <w:jc w:val="center"/>
              <w:rPr>
                <w:spacing w:val="-10"/>
                <w:sz w:val="16"/>
                <w:lang w:val="sr-Cyrl-RS"/>
              </w:rPr>
            </w:pPr>
            <w:r>
              <w:rPr>
                <w:spacing w:val="-10"/>
                <w:sz w:val="16"/>
                <w:lang w:val="sr-Cyrl-RS"/>
              </w:rPr>
              <w:t>10</w:t>
            </w:r>
          </w:p>
        </w:tc>
        <w:tc>
          <w:tcPr>
            <w:tcW w:w="8850" w:type="dxa"/>
            <w:gridSpan w:val="13"/>
          </w:tcPr>
          <w:p w14:paraId="60BD30E8" w14:textId="77777777" w:rsidR="00765C2F" w:rsidRPr="002B665A" w:rsidRDefault="00765C2F" w:rsidP="00765C2F">
            <w:pPr>
              <w:pStyle w:val="TableParagraph"/>
              <w:spacing w:before="88"/>
              <w:ind w:left="65"/>
              <w:rPr>
                <w:rFonts w:eastAsiaTheme="majorEastAsia"/>
                <w:sz w:val="16"/>
              </w:rPr>
            </w:pPr>
            <w:r w:rsidRPr="00D073C4">
              <w:rPr>
                <w:rFonts w:eastAsiaTheme="majorEastAsia"/>
                <w:sz w:val="16"/>
              </w:rPr>
              <w:t>Stojanovi</w:t>
            </w:r>
            <w:r w:rsidRPr="0034011C">
              <w:rPr>
                <w:rFonts w:eastAsiaTheme="majorEastAsia"/>
                <w:sz w:val="16"/>
                <w:lang w:val="sr-Cyrl-RS"/>
              </w:rPr>
              <w:t xml:space="preserve">ć </w:t>
            </w:r>
            <w:r w:rsidRPr="00D073C4">
              <w:rPr>
                <w:rFonts w:eastAsiaTheme="majorEastAsia"/>
                <w:sz w:val="16"/>
              </w:rPr>
              <w:t>Z</w:t>
            </w:r>
            <w:r w:rsidRPr="0034011C">
              <w:rPr>
                <w:rFonts w:eastAsiaTheme="majorEastAsia"/>
                <w:sz w:val="16"/>
                <w:lang w:val="sr-Cyrl-RS"/>
              </w:rPr>
              <w:t>, Đ</w:t>
            </w:r>
            <w:r w:rsidRPr="00D073C4">
              <w:rPr>
                <w:rFonts w:eastAsiaTheme="majorEastAsia"/>
                <w:sz w:val="16"/>
              </w:rPr>
              <w:t>or</w:t>
            </w:r>
            <w:r w:rsidRPr="0034011C">
              <w:rPr>
                <w:rFonts w:eastAsiaTheme="majorEastAsia"/>
                <w:sz w:val="16"/>
                <w:lang w:val="sr-Cyrl-RS"/>
              </w:rPr>
              <w:t>đ</w:t>
            </w:r>
            <w:r w:rsidRPr="00D073C4">
              <w:rPr>
                <w:rFonts w:eastAsiaTheme="majorEastAsia"/>
                <w:sz w:val="16"/>
              </w:rPr>
              <w:t>evi</w:t>
            </w:r>
            <w:r w:rsidRPr="0034011C">
              <w:rPr>
                <w:rFonts w:eastAsiaTheme="majorEastAsia"/>
                <w:sz w:val="16"/>
                <w:lang w:val="sr-Cyrl-RS"/>
              </w:rPr>
              <w:t xml:space="preserve">ć </w:t>
            </w:r>
            <w:r w:rsidRPr="00D073C4">
              <w:rPr>
                <w:rFonts w:eastAsiaTheme="majorEastAsia"/>
                <w:sz w:val="16"/>
              </w:rPr>
              <w:t>N</w:t>
            </w:r>
            <w:r w:rsidRPr="0034011C">
              <w:rPr>
                <w:rFonts w:eastAsiaTheme="majorEastAsia"/>
                <w:sz w:val="16"/>
                <w:lang w:val="sr-Cyrl-RS"/>
              </w:rPr>
              <w:t xml:space="preserve">, </w:t>
            </w:r>
            <w:r w:rsidRPr="00D073C4">
              <w:rPr>
                <w:rFonts w:eastAsiaTheme="majorEastAsia"/>
                <w:sz w:val="16"/>
              </w:rPr>
              <w:t>Bubalo</w:t>
            </w:r>
            <w:r w:rsidRPr="0034011C">
              <w:rPr>
                <w:rFonts w:eastAsiaTheme="majorEastAsia"/>
                <w:sz w:val="16"/>
                <w:lang w:val="sr-Cyrl-RS"/>
              </w:rPr>
              <w:t xml:space="preserve"> </w:t>
            </w:r>
            <w:r w:rsidRPr="00D073C4">
              <w:rPr>
                <w:rFonts w:eastAsiaTheme="majorEastAsia"/>
                <w:sz w:val="16"/>
              </w:rPr>
              <w:t>M</w:t>
            </w:r>
            <w:r w:rsidRPr="0034011C">
              <w:rPr>
                <w:rFonts w:eastAsiaTheme="majorEastAsia"/>
                <w:sz w:val="16"/>
                <w:lang w:val="sr-Cyrl-RS"/>
              </w:rPr>
              <w:t xml:space="preserve">, </w:t>
            </w:r>
            <w:r w:rsidRPr="00D073C4">
              <w:rPr>
                <w:rFonts w:eastAsiaTheme="majorEastAsia"/>
                <w:sz w:val="16"/>
              </w:rPr>
              <w:t>Stepovi</w:t>
            </w:r>
            <w:r w:rsidRPr="0034011C">
              <w:rPr>
                <w:rFonts w:eastAsiaTheme="majorEastAsia"/>
                <w:sz w:val="16"/>
                <w:lang w:val="sr-Cyrl-RS"/>
              </w:rPr>
              <w:t xml:space="preserve">ć </w:t>
            </w:r>
            <w:r w:rsidRPr="00D073C4">
              <w:rPr>
                <w:rFonts w:eastAsiaTheme="majorEastAsia"/>
                <w:sz w:val="16"/>
              </w:rPr>
              <w:t>M</w:t>
            </w:r>
            <w:r w:rsidRPr="0034011C">
              <w:rPr>
                <w:rFonts w:eastAsiaTheme="majorEastAsia"/>
                <w:sz w:val="16"/>
                <w:lang w:val="sr-Cyrl-RS"/>
              </w:rPr>
              <w:t xml:space="preserve">, </w:t>
            </w:r>
            <w:r w:rsidRPr="00D073C4">
              <w:rPr>
                <w:rFonts w:eastAsiaTheme="majorEastAsia"/>
                <w:sz w:val="16"/>
              </w:rPr>
              <w:t>Ran</w:t>
            </w:r>
            <w:r w:rsidRPr="0034011C">
              <w:rPr>
                <w:rFonts w:eastAsiaTheme="majorEastAsia"/>
                <w:sz w:val="16"/>
                <w:lang w:val="sr-Cyrl-RS"/>
              </w:rPr>
              <w:t>č</w:t>
            </w:r>
            <w:r w:rsidRPr="00D073C4">
              <w:rPr>
                <w:rFonts w:eastAsiaTheme="majorEastAsia"/>
                <w:sz w:val="16"/>
              </w:rPr>
              <w:t>i</w:t>
            </w:r>
            <w:r w:rsidRPr="0034011C">
              <w:rPr>
                <w:rFonts w:eastAsiaTheme="majorEastAsia"/>
                <w:sz w:val="16"/>
                <w:lang w:val="sr-Cyrl-RS"/>
              </w:rPr>
              <w:t xml:space="preserve">ć </w:t>
            </w:r>
            <w:r w:rsidRPr="00D073C4">
              <w:rPr>
                <w:rFonts w:eastAsiaTheme="majorEastAsia"/>
                <w:sz w:val="16"/>
              </w:rPr>
              <w:t>N</w:t>
            </w:r>
            <w:r w:rsidRPr="0034011C">
              <w:rPr>
                <w:rFonts w:eastAsiaTheme="majorEastAsia"/>
                <w:sz w:val="16"/>
                <w:lang w:val="sr-Cyrl-RS"/>
              </w:rPr>
              <w:t xml:space="preserve">, </w:t>
            </w:r>
            <w:r w:rsidRPr="00D073C4">
              <w:rPr>
                <w:rFonts w:eastAsiaTheme="majorEastAsia"/>
                <w:b/>
                <w:bCs/>
                <w:sz w:val="16"/>
              </w:rPr>
              <w:t>Mi</w:t>
            </w:r>
            <w:r w:rsidRPr="0034011C">
              <w:rPr>
                <w:rFonts w:eastAsiaTheme="majorEastAsia"/>
                <w:b/>
                <w:bCs/>
                <w:sz w:val="16"/>
                <w:lang w:val="sr-Cyrl-RS"/>
              </w:rPr>
              <w:t>š</w:t>
            </w:r>
            <w:r w:rsidRPr="00D073C4">
              <w:rPr>
                <w:rFonts w:eastAsiaTheme="majorEastAsia"/>
                <w:b/>
                <w:bCs/>
                <w:sz w:val="16"/>
              </w:rPr>
              <w:t>ovi</w:t>
            </w:r>
            <w:r w:rsidRPr="0034011C">
              <w:rPr>
                <w:rFonts w:eastAsiaTheme="majorEastAsia"/>
                <w:b/>
                <w:bCs/>
                <w:sz w:val="16"/>
                <w:lang w:val="sr-Cyrl-RS"/>
              </w:rPr>
              <w:t xml:space="preserve">ć </w:t>
            </w:r>
            <w:r w:rsidRPr="00D073C4">
              <w:rPr>
                <w:rFonts w:eastAsiaTheme="majorEastAsia"/>
                <w:b/>
                <w:bCs/>
                <w:sz w:val="16"/>
              </w:rPr>
              <w:t>M</w:t>
            </w:r>
            <w:r w:rsidRPr="0034011C">
              <w:rPr>
                <w:rFonts w:eastAsiaTheme="majorEastAsia"/>
                <w:sz w:val="16"/>
                <w:lang w:val="sr-Cyrl-RS"/>
              </w:rPr>
              <w:t xml:space="preserve">, </w:t>
            </w:r>
            <w:r w:rsidRPr="00D073C4">
              <w:rPr>
                <w:rFonts w:eastAsiaTheme="majorEastAsia"/>
                <w:sz w:val="16"/>
              </w:rPr>
              <w:t>Garda</w:t>
            </w:r>
            <w:r w:rsidRPr="0034011C">
              <w:rPr>
                <w:rFonts w:eastAsiaTheme="majorEastAsia"/>
                <w:sz w:val="16"/>
                <w:lang w:val="sr-Cyrl-RS"/>
              </w:rPr>
              <w:t>š</w:t>
            </w:r>
            <w:r w:rsidRPr="00D073C4">
              <w:rPr>
                <w:rFonts w:eastAsiaTheme="majorEastAsia"/>
                <w:sz w:val="16"/>
              </w:rPr>
              <w:t>evi</w:t>
            </w:r>
            <w:r w:rsidRPr="0034011C">
              <w:rPr>
                <w:rFonts w:eastAsiaTheme="majorEastAsia"/>
                <w:sz w:val="16"/>
                <w:lang w:val="sr-Cyrl-RS"/>
              </w:rPr>
              <w:t xml:space="preserve">ć </w:t>
            </w:r>
            <w:r w:rsidRPr="00D073C4">
              <w:rPr>
                <w:rFonts w:eastAsiaTheme="majorEastAsia"/>
                <w:sz w:val="16"/>
              </w:rPr>
              <w:t>M</w:t>
            </w:r>
            <w:r w:rsidRPr="0034011C">
              <w:rPr>
                <w:rFonts w:eastAsiaTheme="majorEastAsia"/>
                <w:sz w:val="16"/>
                <w:lang w:val="sr-Cyrl-RS"/>
              </w:rPr>
              <w:t xml:space="preserve">, </w:t>
            </w:r>
            <w:r w:rsidRPr="00D073C4">
              <w:rPr>
                <w:rFonts w:eastAsiaTheme="majorEastAsia"/>
                <w:sz w:val="16"/>
              </w:rPr>
              <w:t>Vulovi</w:t>
            </w:r>
            <w:r w:rsidRPr="0034011C">
              <w:rPr>
                <w:rFonts w:eastAsiaTheme="majorEastAsia"/>
                <w:sz w:val="16"/>
                <w:lang w:val="sr-Cyrl-RS"/>
              </w:rPr>
              <w:t xml:space="preserve">ć </w:t>
            </w:r>
            <w:r w:rsidRPr="00D073C4">
              <w:rPr>
                <w:rFonts w:eastAsiaTheme="majorEastAsia"/>
                <w:sz w:val="16"/>
              </w:rPr>
              <w:t>M</w:t>
            </w:r>
            <w:r w:rsidRPr="0034011C">
              <w:rPr>
                <w:rFonts w:eastAsiaTheme="majorEastAsia"/>
                <w:sz w:val="16"/>
                <w:lang w:val="sr-Cyrl-RS"/>
              </w:rPr>
              <w:t>, Ž</w:t>
            </w:r>
            <w:r w:rsidRPr="00D073C4">
              <w:rPr>
                <w:rFonts w:eastAsiaTheme="majorEastAsia"/>
                <w:sz w:val="16"/>
              </w:rPr>
              <w:t>ivanovi</w:t>
            </w:r>
            <w:r w:rsidRPr="0034011C">
              <w:rPr>
                <w:rFonts w:eastAsiaTheme="majorEastAsia"/>
                <w:sz w:val="16"/>
                <w:lang w:val="sr-Cyrl-RS"/>
              </w:rPr>
              <w:t xml:space="preserve">ć </w:t>
            </w:r>
            <w:r w:rsidRPr="00D073C4">
              <w:rPr>
                <w:rFonts w:eastAsiaTheme="majorEastAsia"/>
                <w:sz w:val="16"/>
              </w:rPr>
              <w:t>Macuzi</w:t>
            </w:r>
            <w:r w:rsidRPr="0034011C">
              <w:rPr>
                <w:rFonts w:eastAsiaTheme="majorEastAsia"/>
                <w:sz w:val="16"/>
                <w:lang w:val="sr-Cyrl-RS"/>
              </w:rPr>
              <w:t xml:space="preserve">ć </w:t>
            </w:r>
            <w:r w:rsidRPr="00D073C4">
              <w:rPr>
                <w:rFonts w:eastAsiaTheme="majorEastAsia"/>
                <w:sz w:val="16"/>
              </w:rPr>
              <w:t>I</w:t>
            </w:r>
            <w:r w:rsidRPr="0034011C">
              <w:rPr>
                <w:rFonts w:eastAsiaTheme="majorEastAsia"/>
                <w:sz w:val="16"/>
                <w:lang w:val="sr-Cyrl-RS"/>
              </w:rPr>
              <w:t xml:space="preserve">, </w:t>
            </w:r>
            <w:r w:rsidRPr="00D073C4">
              <w:rPr>
                <w:rFonts w:eastAsiaTheme="majorEastAsia"/>
                <w:sz w:val="16"/>
              </w:rPr>
              <w:t>Rosi</w:t>
            </w:r>
            <w:r w:rsidRPr="0034011C">
              <w:rPr>
                <w:rFonts w:eastAsiaTheme="majorEastAsia"/>
                <w:sz w:val="16"/>
                <w:lang w:val="sr-Cyrl-RS"/>
              </w:rPr>
              <w:t xml:space="preserve">ć </w:t>
            </w:r>
            <w:r w:rsidRPr="00D073C4">
              <w:rPr>
                <w:rFonts w:eastAsiaTheme="majorEastAsia"/>
                <w:sz w:val="16"/>
              </w:rPr>
              <w:t>V</w:t>
            </w:r>
            <w:r w:rsidRPr="0034011C">
              <w:rPr>
                <w:rFonts w:eastAsiaTheme="majorEastAsia"/>
                <w:sz w:val="16"/>
                <w:lang w:val="sr-Cyrl-RS"/>
              </w:rPr>
              <w:t xml:space="preserve">, </w:t>
            </w:r>
            <w:r w:rsidRPr="00D073C4">
              <w:rPr>
                <w:rFonts w:eastAsiaTheme="majorEastAsia"/>
                <w:sz w:val="16"/>
              </w:rPr>
              <w:t>Vunjak</w:t>
            </w:r>
            <w:r w:rsidRPr="0034011C">
              <w:rPr>
                <w:rFonts w:eastAsiaTheme="majorEastAsia"/>
                <w:sz w:val="16"/>
                <w:lang w:val="sr-Cyrl-RS"/>
              </w:rPr>
              <w:t xml:space="preserve"> </w:t>
            </w:r>
            <w:r w:rsidRPr="00D073C4">
              <w:rPr>
                <w:rFonts w:eastAsiaTheme="majorEastAsia"/>
                <w:sz w:val="16"/>
              </w:rPr>
              <w:t>N</w:t>
            </w:r>
            <w:r w:rsidRPr="0034011C">
              <w:rPr>
                <w:rFonts w:eastAsiaTheme="majorEastAsia"/>
                <w:sz w:val="16"/>
                <w:lang w:val="sr-Cyrl-RS"/>
              </w:rPr>
              <w:t xml:space="preserve">, </w:t>
            </w:r>
            <w:r w:rsidRPr="00D073C4">
              <w:rPr>
                <w:rFonts w:eastAsiaTheme="majorEastAsia"/>
                <w:sz w:val="16"/>
              </w:rPr>
              <w:t>Deli</w:t>
            </w:r>
            <w:r w:rsidRPr="0034011C">
              <w:rPr>
                <w:rFonts w:eastAsiaTheme="majorEastAsia"/>
                <w:sz w:val="16"/>
                <w:lang w:val="sr-Cyrl-RS"/>
              </w:rPr>
              <w:t xml:space="preserve">ć </w:t>
            </w:r>
            <w:r w:rsidRPr="00D073C4">
              <w:rPr>
                <w:rFonts w:eastAsiaTheme="majorEastAsia"/>
                <w:sz w:val="16"/>
              </w:rPr>
              <w:t>S</w:t>
            </w:r>
            <w:r w:rsidRPr="0034011C">
              <w:rPr>
                <w:rFonts w:eastAsiaTheme="majorEastAsia"/>
                <w:sz w:val="16"/>
                <w:lang w:val="sr-Cyrl-RS"/>
              </w:rPr>
              <w:t xml:space="preserve">, </w:t>
            </w:r>
            <w:r w:rsidRPr="00D073C4">
              <w:rPr>
                <w:rFonts w:eastAsiaTheme="majorEastAsia"/>
                <w:sz w:val="16"/>
              </w:rPr>
              <w:t>Jovanovi</w:t>
            </w:r>
            <w:r w:rsidRPr="0034011C">
              <w:rPr>
                <w:rFonts w:eastAsiaTheme="majorEastAsia"/>
                <w:sz w:val="16"/>
                <w:lang w:val="sr-Cyrl-RS"/>
              </w:rPr>
              <w:t xml:space="preserve">ć </w:t>
            </w:r>
            <w:r w:rsidRPr="00D073C4">
              <w:rPr>
                <w:rFonts w:eastAsiaTheme="majorEastAsia"/>
                <w:sz w:val="16"/>
              </w:rPr>
              <w:t>K</w:t>
            </w:r>
            <w:r w:rsidRPr="0034011C">
              <w:rPr>
                <w:rFonts w:eastAsiaTheme="majorEastAsia"/>
                <w:sz w:val="16"/>
                <w:lang w:val="sr-Cyrl-RS"/>
              </w:rPr>
              <w:t xml:space="preserve">, </w:t>
            </w:r>
            <w:r w:rsidRPr="00D073C4">
              <w:rPr>
                <w:rFonts w:eastAsiaTheme="majorEastAsia"/>
                <w:sz w:val="16"/>
              </w:rPr>
              <w:t>Tepav</w:t>
            </w:r>
            <w:r w:rsidRPr="0034011C">
              <w:rPr>
                <w:rFonts w:eastAsiaTheme="majorEastAsia"/>
                <w:sz w:val="16"/>
                <w:lang w:val="sr-Cyrl-RS"/>
              </w:rPr>
              <w:t>č</w:t>
            </w:r>
            <w:r w:rsidRPr="00D073C4">
              <w:rPr>
                <w:rFonts w:eastAsiaTheme="majorEastAsia"/>
                <w:sz w:val="16"/>
              </w:rPr>
              <w:t>evi</w:t>
            </w:r>
            <w:r w:rsidRPr="0034011C">
              <w:rPr>
                <w:rFonts w:eastAsiaTheme="majorEastAsia"/>
                <w:sz w:val="16"/>
                <w:lang w:val="sr-Cyrl-RS"/>
              </w:rPr>
              <w:t xml:space="preserve">ć </w:t>
            </w:r>
            <w:r w:rsidRPr="00D073C4">
              <w:rPr>
                <w:rFonts w:eastAsiaTheme="majorEastAsia"/>
                <w:sz w:val="16"/>
              </w:rPr>
              <w:t>M</w:t>
            </w:r>
            <w:r w:rsidRPr="0034011C">
              <w:rPr>
                <w:rFonts w:eastAsiaTheme="majorEastAsia"/>
                <w:sz w:val="16"/>
                <w:lang w:val="sr-Cyrl-RS"/>
              </w:rPr>
              <w:t xml:space="preserve">, </w:t>
            </w:r>
            <w:r w:rsidRPr="00D073C4">
              <w:rPr>
                <w:rFonts w:eastAsiaTheme="majorEastAsia"/>
                <w:sz w:val="16"/>
              </w:rPr>
              <w:t>Marinkovi</w:t>
            </w:r>
            <w:r w:rsidRPr="0034011C">
              <w:rPr>
                <w:rFonts w:eastAsiaTheme="majorEastAsia"/>
                <w:sz w:val="16"/>
                <w:lang w:val="sr-Cyrl-RS"/>
              </w:rPr>
              <w:t xml:space="preserve">ć </w:t>
            </w:r>
            <w:r w:rsidRPr="00D073C4">
              <w:rPr>
                <w:rFonts w:eastAsiaTheme="majorEastAsia"/>
                <w:sz w:val="16"/>
              </w:rPr>
              <w:t>I</w:t>
            </w:r>
            <w:r w:rsidRPr="0034011C">
              <w:rPr>
                <w:rFonts w:eastAsiaTheme="majorEastAsia"/>
                <w:sz w:val="16"/>
                <w:lang w:val="sr-Cyrl-RS"/>
              </w:rPr>
              <w:t xml:space="preserve">, </w:t>
            </w:r>
            <w:r w:rsidRPr="00D073C4">
              <w:rPr>
                <w:rFonts w:eastAsiaTheme="majorEastAsia"/>
                <w:sz w:val="16"/>
              </w:rPr>
              <w:t>Rajkovi</w:t>
            </w:r>
            <w:r w:rsidRPr="0034011C">
              <w:rPr>
                <w:rFonts w:eastAsiaTheme="majorEastAsia"/>
                <w:sz w:val="16"/>
                <w:lang w:val="sr-Cyrl-RS"/>
              </w:rPr>
              <w:t xml:space="preserve">ć </w:t>
            </w:r>
            <w:r w:rsidRPr="00D073C4">
              <w:rPr>
                <w:rFonts w:eastAsiaTheme="majorEastAsia"/>
                <w:sz w:val="16"/>
              </w:rPr>
              <w:t>Pavlovi</w:t>
            </w:r>
            <w:r w:rsidRPr="0034011C">
              <w:rPr>
                <w:rFonts w:eastAsiaTheme="majorEastAsia"/>
                <w:sz w:val="16"/>
                <w:lang w:val="sr-Cyrl-RS"/>
              </w:rPr>
              <w:t xml:space="preserve">ć </w:t>
            </w:r>
            <w:r w:rsidRPr="00D073C4">
              <w:rPr>
                <w:rFonts w:eastAsiaTheme="majorEastAsia"/>
                <w:sz w:val="16"/>
              </w:rPr>
              <w:t>Z</w:t>
            </w:r>
            <w:r w:rsidRPr="0034011C">
              <w:rPr>
                <w:rFonts w:eastAsiaTheme="majorEastAsia"/>
                <w:sz w:val="16"/>
                <w:lang w:val="sr-Cyrl-RS"/>
              </w:rPr>
              <w:t xml:space="preserve">. </w:t>
            </w:r>
            <w:r w:rsidRPr="00D073C4">
              <w:rPr>
                <w:rFonts w:eastAsiaTheme="majorEastAsia"/>
                <w:sz w:val="16"/>
              </w:rPr>
              <w:t>The</w:t>
            </w:r>
            <w:r w:rsidRPr="0034011C">
              <w:rPr>
                <w:rFonts w:eastAsiaTheme="majorEastAsia"/>
                <w:sz w:val="16"/>
                <w:lang w:val="sr-Cyrl-RS"/>
              </w:rPr>
              <w:t xml:space="preserve"> </w:t>
            </w:r>
            <w:r w:rsidRPr="00D073C4">
              <w:rPr>
                <w:rFonts w:eastAsiaTheme="majorEastAsia"/>
                <w:sz w:val="16"/>
              </w:rPr>
              <w:t>Therapeutic</w:t>
            </w:r>
            <w:r w:rsidRPr="0034011C">
              <w:rPr>
                <w:rFonts w:eastAsiaTheme="majorEastAsia"/>
                <w:sz w:val="16"/>
                <w:lang w:val="sr-Cyrl-RS"/>
              </w:rPr>
              <w:t xml:space="preserve"> </w:t>
            </w:r>
            <w:r w:rsidRPr="00D073C4">
              <w:rPr>
                <w:rFonts w:eastAsiaTheme="majorEastAsia"/>
                <w:sz w:val="16"/>
              </w:rPr>
              <w:t>Approaches</w:t>
            </w:r>
            <w:r w:rsidRPr="0034011C">
              <w:rPr>
                <w:rFonts w:eastAsiaTheme="majorEastAsia"/>
                <w:sz w:val="16"/>
                <w:lang w:val="sr-Cyrl-RS"/>
              </w:rPr>
              <w:t xml:space="preserve"> </w:t>
            </w:r>
            <w:r w:rsidRPr="00D073C4">
              <w:rPr>
                <w:rFonts w:eastAsiaTheme="majorEastAsia"/>
                <w:sz w:val="16"/>
              </w:rPr>
              <w:t>Dealing</w:t>
            </w:r>
            <w:r w:rsidRPr="0034011C">
              <w:rPr>
                <w:rFonts w:eastAsiaTheme="majorEastAsia"/>
                <w:sz w:val="16"/>
                <w:lang w:val="sr-Cyrl-RS"/>
              </w:rPr>
              <w:t xml:space="preserve"> </w:t>
            </w:r>
            <w:r w:rsidRPr="00D073C4">
              <w:rPr>
                <w:rFonts w:eastAsiaTheme="majorEastAsia"/>
                <w:sz w:val="16"/>
              </w:rPr>
              <w:t>with</w:t>
            </w:r>
            <w:r w:rsidRPr="0034011C">
              <w:rPr>
                <w:rFonts w:eastAsiaTheme="majorEastAsia"/>
                <w:sz w:val="16"/>
                <w:lang w:val="sr-Cyrl-RS"/>
              </w:rPr>
              <w:t xml:space="preserve"> </w:t>
            </w:r>
            <w:r w:rsidRPr="00D073C4">
              <w:rPr>
                <w:rFonts w:eastAsiaTheme="majorEastAsia"/>
                <w:sz w:val="16"/>
              </w:rPr>
              <w:t>Malocclusion</w:t>
            </w:r>
            <w:r w:rsidRPr="0034011C">
              <w:rPr>
                <w:rFonts w:eastAsiaTheme="majorEastAsia"/>
                <w:sz w:val="16"/>
                <w:lang w:val="sr-Cyrl-RS"/>
              </w:rPr>
              <w:t xml:space="preserve"> </w:t>
            </w:r>
            <w:r w:rsidRPr="00D073C4">
              <w:rPr>
                <w:rFonts w:eastAsiaTheme="majorEastAsia"/>
                <w:sz w:val="16"/>
              </w:rPr>
              <w:t>Type</w:t>
            </w:r>
            <w:r w:rsidRPr="0034011C">
              <w:rPr>
                <w:rFonts w:eastAsiaTheme="majorEastAsia"/>
                <w:sz w:val="16"/>
                <w:lang w:val="sr-Cyrl-RS"/>
              </w:rPr>
              <w:t xml:space="preserve"> </w:t>
            </w:r>
            <w:r w:rsidRPr="00D073C4">
              <w:rPr>
                <w:rFonts w:eastAsiaTheme="majorEastAsia"/>
                <w:sz w:val="16"/>
              </w:rPr>
              <w:t>III</w:t>
            </w:r>
            <w:r w:rsidRPr="0034011C">
              <w:rPr>
                <w:rFonts w:eastAsiaTheme="majorEastAsia"/>
                <w:sz w:val="16"/>
                <w:lang w:val="sr-Cyrl-RS"/>
              </w:rPr>
              <w:t>—</w:t>
            </w:r>
            <w:r w:rsidRPr="00D073C4">
              <w:rPr>
                <w:rFonts w:eastAsiaTheme="majorEastAsia"/>
                <w:sz w:val="16"/>
              </w:rPr>
              <w:t>Narrative</w:t>
            </w:r>
            <w:r w:rsidRPr="0034011C">
              <w:rPr>
                <w:rFonts w:eastAsiaTheme="majorEastAsia"/>
                <w:sz w:val="16"/>
                <w:lang w:val="sr-Cyrl-RS"/>
              </w:rPr>
              <w:t xml:space="preserve"> </w:t>
            </w:r>
            <w:r w:rsidRPr="00D073C4">
              <w:rPr>
                <w:rFonts w:eastAsiaTheme="majorEastAsia"/>
                <w:sz w:val="16"/>
              </w:rPr>
              <w:t>Review</w:t>
            </w:r>
            <w:r w:rsidRPr="0034011C">
              <w:rPr>
                <w:rFonts w:eastAsiaTheme="majorEastAsia"/>
                <w:sz w:val="16"/>
                <w:lang w:val="sr-Cyrl-RS"/>
              </w:rPr>
              <w:t xml:space="preserve">. </w:t>
            </w:r>
            <w:r w:rsidRPr="00D073C4">
              <w:rPr>
                <w:rFonts w:eastAsiaTheme="majorEastAsia"/>
                <w:sz w:val="16"/>
              </w:rPr>
              <w:t>Life 2025, 15, 840. doi.org/10.3390/life15060840</w:t>
            </w:r>
          </w:p>
        </w:tc>
      </w:tr>
      <w:tr w:rsidR="00765C2F" w14:paraId="16CD404C" w14:textId="77777777" w:rsidTr="00765C2F">
        <w:trPr>
          <w:trHeight w:val="280"/>
        </w:trPr>
        <w:tc>
          <w:tcPr>
            <w:tcW w:w="9377" w:type="dxa"/>
            <w:gridSpan w:val="14"/>
          </w:tcPr>
          <w:p w14:paraId="0283D69F" w14:textId="77777777" w:rsidR="00765C2F" w:rsidRDefault="00765C2F" w:rsidP="00765C2F">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8"/>
                <w:sz w:val="16"/>
              </w:rPr>
              <w:t xml:space="preserve"> </w:t>
            </w:r>
            <w:r>
              <w:rPr>
                <w:b/>
                <w:sz w:val="16"/>
              </w:rPr>
              <w:t>и</w:t>
            </w:r>
            <w:r>
              <w:rPr>
                <w:b/>
                <w:spacing w:val="-6"/>
                <w:sz w:val="16"/>
              </w:rPr>
              <w:t xml:space="preserve"> </w:t>
            </w:r>
            <w:r>
              <w:rPr>
                <w:b/>
                <w:sz w:val="16"/>
              </w:rPr>
              <w:t>стручне</w:t>
            </w:r>
            <w:r>
              <w:rPr>
                <w:b/>
                <w:spacing w:val="-3"/>
                <w:sz w:val="16"/>
              </w:rPr>
              <w:t xml:space="preserve"> </w:t>
            </w:r>
            <w:r>
              <w:rPr>
                <w:b/>
                <w:sz w:val="16"/>
              </w:rPr>
              <w:t>активности</w:t>
            </w:r>
            <w:r>
              <w:rPr>
                <w:b/>
                <w:spacing w:val="-7"/>
                <w:sz w:val="16"/>
              </w:rPr>
              <w:t xml:space="preserve"> </w:t>
            </w:r>
            <w:r>
              <w:rPr>
                <w:b/>
                <w:spacing w:val="-2"/>
                <w:sz w:val="16"/>
              </w:rPr>
              <w:t>наставника</w:t>
            </w:r>
          </w:p>
        </w:tc>
      </w:tr>
      <w:tr w:rsidR="00765C2F" w14:paraId="3D5408B5" w14:textId="77777777" w:rsidTr="00765C2F">
        <w:trPr>
          <w:trHeight w:val="184"/>
        </w:trPr>
        <w:tc>
          <w:tcPr>
            <w:tcW w:w="3626" w:type="dxa"/>
            <w:gridSpan w:val="7"/>
          </w:tcPr>
          <w:p w14:paraId="5B284F5E" w14:textId="77777777" w:rsidR="00765C2F" w:rsidRDefault="00765C2F" w:rsidP="00765C2F">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751" w:type="dxa"/>
            <w:gridSpan w:val="7"/>
          </w:tcPr>
          <w:p w14:paraId="3479BCFD" w14:textId="77777777" w:rsidR="00765C2F" w:rsidRPr="00EF5F60" w:rsidRDefault="00765C2F" w:rsidP="00765C2F">
            <w:pPr>
              <w:pStyle w:val="TableParagraph"/>
              <w:ind w:left="0"/>
              <w:rPr>
                <w:sz w:val="18"/>
                <w:szCs w:val="18"/>
              </w:rPr>
            </w:pPr>
            <w:r w:rsidRPr="00EF5F60">
              <w:rPr>
                <w:sz w:val="18"/>
                <w:szCs w:val="18"/>
              </w:rPr>
              <w:t>5</w:t>
            </w:r>
          </w:p>
        </w:tc>
      </w:tr>
      <w:tr w:rsidR="00765C2F" w14:paraId="7A5A1749" w14:textId="77777777" w:rsidTr="00765C2F">
        <w:trPr>
          <w:trHeight w:val="189"/>
        </w:trPr>
        <w:tc>
          <w:tcPr>
            <w:tcW w:w="3626" w:type="dxa"/>
            <w:gridSpan w:val="7"/>
          </w:tcPr>
          <w:p w14:paraId="5BDED694" w14:textId="77777777" w:rsidR="00765C2F" w:rsidRDefault="00765C2F" w:rsidP="00765C2F">
            <w:pPr>
              <w:pStyle w:val="TableParagraph"/>
              <w:spacing w:line="169"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751" w:type="dxa"/>
            <w:gridSpan w:val="7"/>
          </w:tcPr>
          <w:p w14:paraId="0EDAC8E8" w14:textId="77777777" w:rsidR="00765C2F" w:rsidRPr="00EF5F60" w:rsidRDefault="00765C2F" w:rsidP="00765C2F">
            <w:pPr>
              <w:pStyle w:val="TableParagraph"/>
              <w:ind w:left="0"/>
              <w:rPr>
                <w:sz w:val="18"/>
                <w:szCs w:val="18"/>
              </w:rPr>
            </w:pPr>
            <w:r w:rsidRPr="00EF5F60">
              <w:rPr>
                <w:sz w:val="18"/>
                <w:szCs w:val="18"/>
              </w:rPr>
              <w:t>1</w:t>
            </w:r>
            <w:r>
              <w:rPr>
                <w:sz w:val="18"/>
                <w:szCs w:val="18"/>
              </w:rPr>
              <w:t>1</w:t>
            </w:r>
          </w:p>
        </w:tc>
      </w:tr>
      <w:tr w:rsidR="00765C2F" w14:paraId="51398325" w14:textId="77777777" w:rsidTr="00765C2F">
        <w:trPr>
          <w:trHeight w:val="277"/>
        </w:trPr>
        <w:tc>
          <w:tcPr>
            <w:tcW w:w="3038" w:type="dxa"/>
            <w:gridSpan w:val="6"/>
          </w:tcPr>
          <w:p w14:paraId="6D3C55C3" w14:textId="77777777" w:rsidR="00765C2F" w:rsidRDefault="00765C2F" w:rsidP="00765C2F">
            <w:pPr>
              <w:pStyle w:val="TableParagraph"/>
              <w:spacing w:before="42"/>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43" w:type="dxa"/>
            <w:gridSpan w:val="5"/>
          </w:tcPr>
          <w:p w14:paraId="3EB2F8A0" w14:textId="77777777" w:rsidR="00765C2F" w:rsidRDefault="00765C2F" w:rsidP="00765C2F">
            <w:pPr>
              <w:pStyle w:val="TableParagraph"/>
              <w:spacing w:before="42"/>
              <w:ind w:left="108"/>
              <w:rPr>
                <w:sz w:val="16"/>
              </w:rPr>
            </w:pPr>
            <w:r>
              <w:rPr>
                <w:spacing w:val="-2"/>
                <w:sz w:val="16"/>
              </w:rPr>
              <w:t>Домаћи</w:t>
            </w:r>
          </w:p>
        </w:tc>
        <w:tc>
          <w:tcPr>
            <w:tcW w:w="3496" w:type="dxa"/>
            <w:gridSpan w:val="3"/>
          </w:tcPr>
          <w:p w14:paraId="72F8E36B" w14:textId="77777777" w:rsidR="00765C2F" w:rsidRDefault="00765C2F" w:rsidP="00765C2F">
            <w:pPr>
              <w:pStyle w:val="TableParagraph"/>
              <w:spacing w:before="42"/>
              <w:ind w:left="110"/>
              <w:rPr>
                <w:sz w:val="16"/>
              </w:rPr>
            </w:pPr>
            <w:r>
              <w:rPr>
                <w:sz w:val="16"/>
              </w:rPr>
              <w:t>Међународни</w:t>
            </w:r>
          </w:p>
        </w:tc>
      </w:tr>
      <w:tr w:rsidR="00765C2F" w14:paraId="533D6C49" w14:textId="77777777" w:rsidTr="00765C2F">
        <w:trPr>
          <w:trHeight w:val="184"/>
        </w:trPr>
        <w:tc>
          <w:tcPr>
            <w:tcW w:w="1935" w:type="dxa"/>
            <w:gridSpan w:val="4"/>
          </w:tcPr>
          <w:p w14:paraId="26690546" w14:textId="77777777" w:rsidR="00765C2F" w:rsidRDefault="00765C2F" w:rsidP="00765C2F">
            <w:pPr>
              <w:pStyle w:val="TableParagraph"/>
              <w:spacing w:line="164" w:lineRule="exact"/>
              <w:rPr>
                <w:sz w:val="16"/>
              </w:rPr>
            </w:pPr>
            <w:r>
              <w:rPr>
                <w:spacing w:val="-2"/>
                <w:sz w:val="16"/>
              </w:rPr>
              <w:t>Усавршавања</w:t>
            </w:r>
          </w:p>
        </w:tc>
        <w:tc>
          <w:tcPr>
            <w:tcW w:w="7442" w:type="dxa"/>
            <w:gridSpan w:val="10"/>
          </w:tcPr>
          <w:p w14:paraId="25FC1850" w14:textId="77777777" w:rsidR="00765C2F" w:rsidRDefault="00765C2F" w:rsidP="00765C2F">
            <w:pPr>
              <w:pStyle w:val="TableParagraph"/>
              <w:ind w:left="0"/>
              <w:rPr>
                <w:sz w:val="12"/>
              </w:rPr>
            </w:pPr>
          </w:p>
        </w:tc>
      </w:tr>
      <w:tr w:rsidR="00765C2F" w14:paraId="41F031C2" w14:textId="77777777" w:rsidTr="00765C2F">
        <w:trPr>
          <w:trHeight w:val="426"/>
        </w:trPr>
        <w:tc>
          <w:tcPr>
            <w:tcW w:w="9377" w:type="dxa"/>
            <w:gridSpan w:val="14"/>
          </w:tcPr>
          <w:p w14:paraId="76700156" w14:textId="77777777" w:rsidR="00765C2F" w:rsidRDefault="00765C2F" w:rsidP="00765C2F">
            <w:pPr>
              <w:pStyle w:val="TableParagraph"/>
              <w:spacing w:line="178"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1AAC57B2" w14:textId="77777777" w:rsidR="00765C2F" w:rsidRDefault="00765C2F">
      <w:pPr>
        <w:pStyle w:val="TableParagraph"/>
        <w:spacing w:line="178" w:lineRule="exact"/>
        <w:rPr>
          <w:sz w:val="16"/>
          <w:lang w:val="sr-Cyrl-RS"/>
        </w:rPr>
      </w:pPr>
    </w:p>
    <w:p w14:paraId="2C454812" w14:textId="77777777" w:rsidR="00765C2F" w:rsidRPr="00765C2F" w:rsidRDefault="00765C2F">
      <w:pPr>
        <w:pStyle w:val="TableParagraph"/>
        <w:spacing w:line="178" w:lineRule="exact"/>
        <w:rPr>
          <w:sz w:val="16"/>
          <w:lang w:val="sr-Cyrl-RS"/>
        </w:rPr>
        <w:sectPr w:rsidR="00765C2F" w:rsidRPr="00765C2F">
          <w:pgSz w:w="11910" w:h="16850"/>
          <w:pgMar w:top="1060" w:right="283" w:bottom="440" w:left="283" w:header="187" w:footer="253" w:gutter="0"/>
          <w:cols w:space="720"/>
        </w:sectPr>
      </w:pPr>
    </w:p>
    <w:p w14:paraId="78EA9282" w14:textId="77777777" w:rsidR="00071E18" w:rsidRDefault="00071E18">
      <w:pPr>
        <w:pStyle w:val="Teloteksta"/>
        <w:rPr>
          <w:sz w:val="20"/>
        </w:rPr>
      </w:pPr>
    </w:p>
    <w:p w14:paraId="5A03795D" w14:textId="77777777" w:rsidR="00071E18" w:rsidRDefault="00071E18">
      <w:pPr>
        <w:pStyle w:val="Teloteksta"/>
        <w:rPr>
          <w:sz w:val="20"/>
        </w:rPr>
      </w:pPr>
    </w:p>
    <w:p w14:paraId="5253D39A" w14:textId="77777777" w:rsidR="00071E18" w:rsidRDefault="00071E18">
      <w:pPr>
        <w:pStyle w:val="Teloteksta"/>
        <w:spacing w:before="72"/>
        <w:rPr>
          <w:sz w:val="20"/>
        </w:rPr>
      </w:pPr>
    </w:p>
    <w:p w14:paraId="47DA3C31" w14:textId="48F423D8" w:rsidR="001270AF" w:rsidRPr="00A23C2A" w:rsidRDefault="001270AF" w:rsidP="001270AF">
      <w:pPr>
        <w:rPr>
          <w:sz w:val="18"/>
          <w:szCs w:val="18"/>
          <w:lang w:val="sr-Cyrl-RS"/>
        </w:rPr>
      </w:pPr>
      <w:r>
        <w:rPr>
          <w:sz w:val="16"/>
          <w:lang w:val="sr-Cyrl-RS"/>
        </w:rPr>
        <w:t xml:space="preserve">  </w:t>
      </w:r>
      <w:r w:rsidR="00A23C2A" w:rsidRPr="00A23C2A">
        <w:rPr>
          <w:sz w:val="18"/>
          <w:szCs w:val="18"/>
          <w:lang w:val="sr-Cyrl-RS"/>
        </w:rPr>
        <w:t xml:space="preserve">Табела </w:t>
      </w:r>
      <w:r w:rsidRPr="00A23C2A">
        <w:rPr>
          <w:sz w:val="18"/>
          <w:szCs w:val="18"/>
          <w:lang w:val="sr-Cyrl-RS"/>
        </w:rPr>
        <w:t>9.1. Картон наставника</w:t>
      </w:r>
    </w:p>
    <w:p w14:paraId="1A440955" w14:textId="77777777" w:rsidR="001270AF" w:rsidRDefault="001270AF" w:rsidP="001270AF"/>
    <w:tbl>
      <w:tblPr>
        <w:tblStyle w:val="Koordinatnamreatabele"/>
        <w:tblpPr w:leftFromText="180" w:rightFromText="180" w:vertAnchor="text" w:horzAnchor="margin" w:tblpY="-36"/>
        <w:tblW w:w="10632" w:type="dxa"/>
        <w:tblLook w:val="04A0" w:firstRow="1" w:lastRow="0" w:firstColumn="1" w:lastColumn="0" w:noHBand="0" w:noVBand="1"/>
      </w:tblPr>
      <w:tblGrid>
        <w:gridCol w:w="567"/>
        <w:gridCol w:w="567"/>
        <w:gridCol w:w="875"/>
        <w:gridCol w:w="118"/>
        <w:gridCol w:w="662"/>
        <w:gridCol w:w="802"/>
        <w:gridCol w:w="588"/>
        <w:gridCol w:w="257"/>
        <w:gridCol w:w="809"/>
        <w:gridCol w:w="709"/>
        <w:gridCol w:w="1171"/>
        <w:gridCol w:w="105"/>
        <w:gridCol w:w="1984"/>
        <w:gridCol w:w="1418"/>
      </w:tblGrid>
      <w:tr w:rsidR="001270AF" w:rsidRPr="00283E74" w14:paraId="10F82CD1" w14:textId="77777777" w:rsidTr="001270AF">
        <w:tc>
          <w:tcPr>
            <w:tcW w:w="4436" w:type="dxa"/>
            <w:gridSpan w:val="8"/>
          </w:tcPr>
          <w:p w14:paraId="4A998E0F" w14:textId="77777777" w:rsidR="001270AF" w:rsidRPr="00283E74" w:rsidRDefault="001270AF" w:rsidP="001270AF">
            <w:pPr>
              <w:rPr>
                <w:sz w:val="16"/>
                <w:szCs w:val="16"/>
              </w:rPr>
            </w:pPr>
            <w:r w:rsidRPr="00283E74">
              <w:rPr>
                <w:b/>
                <w:bCs/>
                <w:sz w:val="16"/>
                <w:szCs w:val="16"/>
                <w:lang w:val="sr-Cyrl-RS"/>
              </w:rPr>
              <w:t>Име и презиме</w:t>
            </w:r>
          </w:p>
        </w:tc>
        <w:tc>
          <w:tcPr>
            <w:tcW w:w="6196" w:type="dxa"/>
            <w:gridSpan w:val="6"/>
            <w:shd w:val="clear" w:color="auto" w:fill="D9D9D9" w:themeFill="background1" w:themeFillShade="D9"/>
          </w:tcPr>
          <w:p w14:paraId="7FEBB7D4" w14:textId="77777777" w:rsidR="001270AF" w:rsidRPr="00283E74" w:rsidRDefault="001270AF" w:rsidP="001270AF">
            <w:pPr>
              <w:rPr>
                <w:b/>
                <w:bCs/>
                <w:sz w:val="16"/>
                <w:szCs w:val="16"/>
                <w:lang w:val="sr-Cyrl-RS"/>
              </w:rPr>
            </w:pPr>
            <w:r w:rsidRPr="00283E74">
              <w:rPr>
                <w:b/>
                <w:bCs/>
                <w:sz w:val="16"/>
                <w:szCs w:val="16"/>
                <w:lang w:val="sr-Cyrl-RS"/>
              </w:rPr>
              <w:t>Михаило Безмаревић</w:t>
            </w:r>
          </w:p>
        </w:tc>
      </w:tr>
      <w:tr w:rsidR="001270AF" w:rsidRPr="00283E74" w14:paraId="5525182D" w14:textId="77777777" w:rsidTr="001270AF">
        <w:tc>
          <w:tcPr>
            <w:tcW w:w="4436" w:type="dxa"/>
            <w:gridSpan w:val="8"/>
          </w:tcPr>
          <w:p w14:paraId="1BDBF783" w14:textId="77777777" w:rsidR="001270AF" w:rsidRPr="00283E74" w:rsidRDefault="001270AF" w:rsidP="001270AF">
            <w:pPr>
              <w:rPr>
                <w:sz w:val="16"/>
                <w:szCs w:val="16"/>
              </w:rPr>
            </w:pPr>
            <w:r w:rsidRPr="00283E74">
              <w:rPr>
                <w:b/>
                <w:bCs/>
                <w:sz w:val="16"/>
                <w:szCs w:val="16"/>
                <w:lang w:val="sr-Cyrl-RS"/>
              </w:rPr>
              <w:t>Звање</w:t>
            </w:r>
          </w:p>
        </w:tc>
        <w:tc>
          <w:tcPr>
            <w:tcW w:w="6196" w:type="dxa"/>
            <w:gridSpan w:val="6"/>
          </w:tcPr>
          <w:p w14:paraId="60B32F29" w14:textId="77777777" w:rsidR="001270AF" w:rsidRPr="00283E74" w:rsidRDefault="001270AF" w:rsidP="001270AF">
            <w:pPr>
              <w:rPr>
                <w:sz w:val="16"/>
                <w:szCs w:val="16"/>
                <w:lang w:val="sr-Cyrl-RS"/>
              </w:rPr>
            </w:pPr>
            <w:r w:rsidRPr="00283E74">
              <w:rPr>
                <w:sz w:val="16"/>
                <w:szCs w:val="16"/>
                <w:lang w:val="sr-Cyrl-RS"/>
              </w:rPr>
              <w:t>доцент</w:t>
            </w:r>
          </w:p>
        </w:tc>
      </w:tr>
      <w:tr w:rsidR="001270AF" w:rsidRPr="00283E74" w14:paraId="7F5865B5" w14:textId="77777777" w:rsidTr="001270AF">
        <w:tc>
          <w:tcPr>
            <w:tcW w:w="4436" w:type="dxa"/>
            <w:gridSpan w:val="8"/>
          </w:tcPr>
          <w:p w14:paraId="0B1D5FDA" w14:textId="77777777" w:rsidR="001270AF" w:rsidRPr="00283E74" w:rsidRDefault="001270AF" w:rsidP="001270AF">
            <w:pPr>
              <w:rPr>
                <w:sz w:val="16"/>
                <w:szCs w:val="16"/>
              </w:rPr>
            </w:pPr>
            <w:r w:rsidRPr="00283E74">
              <w:rPr>
                <w:b/>
                <w:bCs/>
                <w:sz w:val="16"/>
                <w:szCs w:val="16"/>
                <w:lang w:val="sr-Cyrl-RS"/>
              </w:rPr>
              <w:t>Назив институције у којој наставник ради са пуним или непуним радним временом и од када</w:t>
            </w:r>
          </w:p>
        </w:tc>
        <w:tc>
          <w:tcPr>
            <w:tcW w:w="6196" w:type="dxa"/>
            <w:gridSpan w:val="6"/>
          </w:tcPr>
          <w:p w14:paraId="00F2D816" w14:textId="77777777" w:rsidR="001270AF" w:rsidRPr="00283E74" w:rsidRDefault="001270AF" w:rsidP="001270AF">
            <w:pPr>
              <w:rPr>
                <w:sz w:val="16"/>
                <w:szCs w:val="16"/>
                <w:lang w:val="sr-Cyrl-RS"/>
              </w:rPr>
            </w:pPr>
            <w:r w:rsidRPr="00283E74">
              <w:rPr>
                <w:sz w:val="16"/>
                <w:szCs w:val="16"/>
                <w:lang w:val="sr-Cyrl-RS"/>
              </w:rPr>
              <w:t>Војномедицинска академија, МФВМА</w:t>
            </w:r>
          </w:p>
        </w:tc>
      </w:tr>
      <w:tr w:rsidR="001270AF" w:rsidRPr="00283E74" w14:paraId="7C3C9CEA" w14:textId="77777777" w:rsidTr="001270AF">
        <w:tc>
          <w:tcPr>
            <w:tcW w:w="4436" w:type="dxa"/>
            <w:gridSpan w:val="8"/>
          </w:tcPr>
          <w:p w14:paraId="7D42C6EA" w14:textId="77777777" w:rsidR="001270AF" w:rsidRPr="00283E74" w:rsidRDefault="001270AF" w:rsidP="001270AF">
            <w:pPr>
              <w:rPr>
                <w:sz w:val="16"/>
                <w:szCs w:val="16"/>
              </w:rPr>
            </w:pPr>
            <w:r w:rsidRPr="00283E74">
              <w:rPr>
                <w:b/>
                <w:bCs/>
                <w:sz w:val="16"/>
                <w:szCs w:val="16"/>
                <w:lang w:val="sr-Cyrl-RS"/>
              </w:rPr>
              <w:t>Ужа научна односно уметничка област</w:t>
            </w:r>
          </w:p>
        </w:tc>
        <w:tc>
          <w:tcPr>
            <w:tcW w:w="6196" w:type="dxa"/>
            <w:gridSpan w:val="6"/>
          </w:tcPr>
          <w:p w14:paraId="05D5F5A0" w14:textId="77777777" w:rsidR="001270AF" w:rsidRPr="00283E74" w:rsidRDefault="001270AF" w:rsidP="001270AF">
            <w:pPr>
              <w:rPr>
                <w:sz w:val="16"/>
                <w:szCs w:val="16"/>
                <w:lang w:val="sr-Cyrl-RS"/>
              </w:rPr>
            </w:pPr>
            <w:r w:rsidRPr="00283E74">
              <w:rPr>
                <w:sz w:val="16"/>
                <w:szCs w:val="16"/>
                <w:lang w:val="sr-Cyrl-RS"/>
              </w:rPr>
              <w:t>хирургија</w:t>
            </w:r>
          </w:p>
        </w:tc>
      </w:tr>
      <w:tr w:rsidR="001270AF" w:rsidRPr="00283E74" w14:paraId="4C5DB7BE" w14:textId="77777777" w:rsidTr="001270AF">
        <w:tc>
          <w:tcPr>
            <w:tcW w:w="10632" w:type="dxa"/>
            <w:gridSpan w:val="14"/>
          </w:tcPr>
          <w:p w14:paraId="3C5CBA23" w14:textId="77777777" w:rsidR="001270AF" w:rsidRPr="00283E74" w:rsidRDefault="001270AF" w:rsidP="001270AF">
            <w:pPr>
              <w:rPr>
                <w:b/>
                <w:bCs/>
                <w:sz w:val="16"/>
                <w:szCs w:val="16"/>
                <w:lang w:val="sr-Cyrl-RS"/>
              </w:rPr>
            </w:pPr>
            <w:r w:rsidRPr="00283E74">
              <w:rPr>
                <w:b/>
                <w:bCs/>
                <w:sz w:val="16"/>
                <w:szCs w:val="16"/>
                <w:lang w:val="sr-Cyrl-RS"/>
              </w:rPr>
              <w:t>Академска каријера</w:t>
            </w:r>
          </w:p>
        </w:tc>
      </w:tr>
      <w:tr w:rsidR="001270AF" w:rsidRPr="00283E74" w14:paraId="1D9636CD" w14:textId="77777777" w:rsidTr="001270AF">
        <w:tc>
          <w:tcPr>
            <w:tcW w:w="2009" w:type="dxa"/>
            <w:gridSpan w:val="3"/>
          </w:tcPr>
          <w:p w14:paraId="425EC47F" w14:textId="77777777" w:rsidR="001270AF" w:rsidRPr="00283E74" w:rsidRDefault="001270AF" w:rsidP="001270AF">
            <w:pPr>
              <w:rPr>
                <w:sz w:val="16"/>
                <w:szCs w:val="16"/>
              </w:rPr>
            </w:pPr>
          </w:p>
        </w:tc>
        <w:tc>
          <w:tcPr>
            <w:tcW w:w="780" w:type="dxa"/>
            <w:gridSpan w:val="2"/>
          </w:tcPr>
          <w:p w14:paraId="48A5191F" w14:textId="77777777" w:rsidR="001270AF" w:rsidRPr="00283E74" w:rsidRDefault="001270AF" w:rsidP="001270AF">
            <w:pPr>
              <w:rPr>
                <w:sz w:val="16"/>
                <w:szCs w:val="16"/>
                <w:lang w:val="sr-Cyrl-RS"/>
              </w:rPr>
            </w:pPr>
            <w:r w:rsidRPr="00283E74">
              <w:rPr>
                <w:sz w:val="16"/>
                <w:szCs w:val="16"/>
                <w:lang w:val="sr-Cyrl-RS"/>
              </w:rPr>
              <w:t>Година</w:t>
            </w:r>
          </w:p>
        </w:tc>
        <w:tc>
          <w:tcPr>
            <w:tcW w:w="2456" w:type="dxa"/>
            <w:gridSpan w:val="4"/>
          </w:tcPr>
          <w:p w14:paraId="00C1A411" w14:textId="77777777" w:rsidR="001270AF" w:rsidRPr="00283E74" w:rsidRDefault="001270AF" w:rsidP="001270AF">
            <w:pPr>
              <w:rPr>
                <w:sz w:val="16"/>
                <w:szCs w:val="16"/>
              </w:rPr>
            </w:pPr>
            <w:r w:rsidRPr="00283E74">
              <w:rPr>
                <w:spacing w:val="-2"/>
                <w:sz w:val="16"/>
                <w:szCs w:val="16"/>
              </w:rPr>
              <w:t>Институција</w:t>
            </w:r>
          </w:p>
        </w:tc>
        <w:tc>
          <w:tcPr>
            <w:tcW w:w="1985" w:type="dxa"/>
            <w:gridSpan w:val="3"/>
          </w:tcPr>
          <w:p w14:paraId="1FBFBF93" w14:textId="77777777" w:rsidR="001270AF" w:rsidRPr="00283E74" w:rsidRDefault="001270AF" w:rsidP="001270AF">
            <w:pPr>
              <w:rPr>
                <w:sz w:val="16"/>
                <w:szCs w:val="16"/>
              </w:rPr>
            </w:pPr>
            <w:r w:rsidRPr="00283E74">
              <w:rPr>
                <w:sz w:val="16"/>
                <w:szCs w:val="16"/>
              </w:rPr>
              <w:t>Научна</w:t>
            </w:r>
            <w:r w:rsidRPr="00283E74">
              <w:rPr>
                <w:spacing w:val="-4"/>
                <w:sz w:val="16"/>
                <w:szCs w:val="16"/>
              </w:rPr>
              <w:t xml:space="preserve"> </w:t>
            </w:r>
            <w:r w:rsidRPr="00283E74">
              <w:rPr>
                <w:sz w:val="16"/>
                <w:szCs w:val="16"/>
              </w:rPr>
              <w:t>или</w:t>
            </w:r>
            <w:r w:rsidRPr="00283E74">
              <w:rPr>
                <w:spacing w:val="-4"/>
                <w:sz w:val="16"/>
                <w:szCs w:val="16"/>
              </w:rPr>
              <w:t xml:space="preserve"> </w:t>
            </w:r>
            <w:r w:rsidRPr="00283E74">
              <w:rPr>
                <w:sz w:val="16"/>
                <w:szCs w:val="16"/>
              </w:rPr>
              <w:t>уметничка</w:t>
            </w:r>
            <w:r w:rsidRPr="00283E74">
              <w:rPr>
                <w:spacing w:val="-3"/>
                <w:sz w:val="16"/>
                <w:szCs w:val="16"/>
              </w:rPr>
              <w:t xml:space="preserve"> </w:t>
            </w:r>
            <w:r w:rsidRPr="00283E74">
              <w:rPr>
                <w:spacing w:val="-2"/>
                <w:sz w:val="16"/>
                <w:szCs w:val="16"/>
              </w:rPr>
              <w:t>област</w:t>
            </w:r>
          </w:p>
        </w:tc>
        <w:tc>
          <w:tcPr>
            <w:tcW w:w="3402" w:type="dxa"/>
            <w:gridSpan w:val="2"/>
          </w:tcPr>
          <w:p w14:paraId="1A252201" w14:textId="77777777" w:rsidR="001270AF" w:rsidRPr="00283E74" w:rsidRDefault="001270AF" w:rsidP="001270AF">
            <w:pPr>
              <w:rPr>
                <w:sz w:val="16"/>
                <w:szCs w:val="16"/>
              </w:rPr>
            </w:pPr>
            <w:r w:rsidRPr="00283E74">
              <w:rPr>
                <w:sz w:val="16"/>
                <w:szCs w:val="16"/>
              </w:rPr>
              <w:t>Ужа</w:t>
            </w:r>
            <w:r w:rsidRPr="00283E74">
              <w:rPr>
                <w:spacing w:val="-10"/>
                <w:sz w:val="16"/>
                <w:szCs w:val="16"/>
              </w:rPr>
              <w:t xml:space="preserve"> </w:t>
            </w:r>
            <w:r w:rsidRPr="00283E74">
              <w:rPr>
                <w:sz w:val="16"/>
                <w:szCs w:val="16"/>
              </w:rPr>
              <w:t>научна,</w:t>
            </w:r>
            <w:r w:rsidRPr="00283E74">
              <w:rPr>
                <w:spacing w:val="-10"/>
                <w:sz w:val="16"/>
                <w:szCs w:val="16"/>
              </w:rPr>
              <w:t xml:space="preserve"> </w:t>
            </w:r>
            <w:r w:rsidRPr="00283E74">
              <w:rPr>
                <w:sz w:val="16"/>
                <w:szCs w:val="16"/>
              </w:rPr>
              <w:t>уметничка</w:t>
            </w:r>
            <w:r w:rsidRPr="00283E74">
              <w:rPr>
                <w:spacing w:val="40"/>
                <w:sz w:val="16"/>
                <w:szCs w:val="16"/>
              </w:rPr>
              <w:t xml:space="preserve"> </w:t>
            </w:r>
            <w:r w:rsidRPr="00283E74">
              <w:rPr>
                <w:sz w:val="16"/>
                <w:szCs w:val="16"/>
              </w:rPr>
              <w:t>или стручна област</w:t>
            </w:r>
          </w:p>
        </w:tc>
      </w:tr>
      <w:tr w:rsidR="001270AF" w:rsidRPr="00283E74" w14:paraId="22E03966" w14:textId="77777777" w:rsidTr="001270AF">
        <w:tc>
          <w:tcPr>
            <w:tcW w:w="2009" w:type="dxa"/>
            <w:gridSpan w:val="3"/>
          </w:tcPr>
          <w:p w14:paraId="26C11BAC" w14:textId="77777777" w:rsidR="001270AF" w:rsidRPr="00283E74" w:rsidRDefault="001270AF" w:rsidP="001270AF">
            <w:pPr>
              <w:rPr>
                <w:sz w:val="16"/>
                <w:szCs w:val="16"/>
              </w:rPr>
            </w:pPr>
            <w:r w:rsidRPr="00283E74">
              <w:rPr>
                <w:sz w:val="16"/>
                <w:szCs w:val="16"/>
              </w:rPr>
              <w:t>Избор</w:t>
            </w:r>
            <w:r w:rsidRPr="00283E74">
              <w:rPr>
                <w:spacing w:val="-4"/>
                <w:sz w:val="16"/>
                <w:szCs w:val="16"/>
              </w:rPr>
              <w:t xml:space="preserve"> </w:t>
            </w:r>
            <w:r w:rsidRPr="00283E74">
              <w:rPr>
                <w:sz w:val="16"/>
                <w:szCs w:val="16"/>
              </w:rPr>
              <w:t>у</w:t>
            </w:r>
            <w:r w:rsidRPr="00283E74">
              <w:rPr>
                <w:spacing w:val="-5"/>
                <w:sz w:val="16"/>
                <w:szCs w:val="16"/>
              </w:rPr>
              <w:t xml:space="preserve"> </w:t>
            </w:r>
            <w:r w:rsidRPr="00283E74">
              <w:rPr>
                <w:spacing w:val="-2"/>
                <w:sz w:val="16"/>
                <w:szCs w:val="16"/>
              </w:rPr>
              <w:t>звање</w:t>
            </w:r>
          </w:p>
        </w:tc>
        <w:tc>
          <w:tcPr>
            <w:tcW w:w="780" w:type="dxa"/>
            <w:gridSpan w:val="2"/>
          </w:tcPr>
          <w:p w14:paraId="594F525D" w14:textId="77777777" w:rsidR="001270AF" w:rsidRPr="00283E74" w:rsidRDefault="001270AF" w:rsidP="001270AF">
            <w:pPr>
              <w:rPr>
                <w:sz w:val="16"/>
                <w:szCs w:val="16"/>
                <w:lang w:val="sr-Cyrl-RS"/>
              </w:rPr>
            </w:pPr>
            <w:r w:rsidRPr="00283E74">
              <w:rPr>
                <w:sz w:val="16"/>
                <w:szCs w:val="16"/>
                <w:lang w:val="sr-Cyrl-RS"/>
              </w:rPr>
              <w:t>2022</w:t>
            </w:r>
          </w:p>
        </w:tc>
        <w:tc>
          <w:tcPr>
            <w:tcW w:w="2456" w:type="dxa"/>
            <w:gridSpan w:val="4"/>
          </w:tcPr>
          <w:p w14:paraId="531796CF" w14:textId="77777777" w:rsidR="001270AF" w:rsidRPr="00283E74" w:rsidRDefault="001270AF" w:rsidP="001270AF">
            <w:pPr>
              <w:rPr>
                <w:sz w:val="16"/>
                <w:szCs w:val="16"/>
                <w:lang w:val="sr-Cyrl-RS"/>
              </w:rPr>
            </w:pPr>
            <w:r w:rsidRPr="00283E74">
              <w:rPr>
                <w:sz w:val="16"/>
                <w:szCs w:val="16"/>
                <w:lang w:val="sr-Cyrl-RS"/>
              </w:rPr>
              <w:t>Медицински факултет ВМА УО</w:t>
            </w:r>
          </w:p>
        </w:tc>
        <w:tc>
          <w:tcPr>
            <w:tcW w:w="1985" w:type="dxa"/>
            <w:gridSpan w:val="3"/>
          </w:tcPr>
          <w:p w14:paraId="4B015D43" w14:textId="77777777" w:rsidR="001270AF" w:rsidRPr="00283E74" w:rsidRDefault="001270AF" w:rsidP="001270AF">
            <w:pPr>
              <w:rPr>
                <w:sz w:val="16"/>
                <w:szCs w:val="16"/>
                <w:lang w:val="sr-Cyrl-RS"/>
              </w:rPr>
            </w:pPr>
            <w:r w:rsidRPr="00283E74">
              <w:rPr>
                <w:sz w:val="16"/>
                <w:szCs w:val="16"/>
                <w:lang w:val="sr-Cyrl-RS"/>
              </w:rPr>
              <w:t>Медицина</w:t>
            </w:r>
          </w:p>
        </w:tc>
        <w:tc>
          <w:tcPr>
            <w:tcW w:w="3402" w:type="dxa"/>
            <w:gridSpan w:val="2"/>
          </w:tcPr>
          <w:p w14:paraId="0E63B9EC" w14:textId="77777777" w:rsidR="001270AF" w:rsidRPr="00283E74" w:rsidRDefault="001270AF" w:rsidP="001270AF">
            <w:pPr>
              <w:rPr>
                <w:sz w:val="16"/>
                <w:szCs w:val="16"/>
                <w:lang w:val="sr-Cyrl-RS"/>
              </w:rPr>
            </w:pPr>
            <w:r w:rsidRPr="00283E74">
              <w:rPr>
                <w:sz w:val="16"/>
                <w:szCs w:val="16"/>
                <w:lang w:val="sr-Cyrl-RS"/>
              </w:rPr>
              <w:t>Хирургија</w:t>
            </w:r>
          </w:p>
        </w:tc>
      </w:tr>
      <w:tr w:rsidR="001270AF" w:rsidRPr="00283E74" w14:paraId="17F7691C" w14:textId="77777777" w:rsidTr="001270AF">
        <w:tc>
          <w:tcPr>
            <w:tcW w:w="2009" w:type="dxa"/>
            <w:gridSpan w:val="3"/>
          </w:tcPr>
          <w:p w14:paraId="0F06CD68" w14:textId="77777777" w:rsidR="001270AF" w:rsidRPr="00283E74" w:rsidRDefault="001270AF" w:rsidP="001270AF">
            <w:pPr>
              <w:rPr>
                <w:sz w:val="16"/>
                <w:szCs w:val="16"/>
              </w:rPr>
            </w:pPr>
            <w:r w:rsidRPr="00283E74">
              <w:rPr>
                <w:spacing w:val="-2"/>
                <w:sz w:val="16"/>
                <w:szCs w:val="16"/>
              </w:rPr>
              <w:t>Докторат</w:t>
            </w:r>
          </w:p>
        </w:tc>
        <w:tc>
          <w:tcPr>
            <w:tcW w:w="780" w:type="dxa"/>
            <w:gridSpan w:val="2"/>
          </w:tcPr>
          <w:p w14:paraId="1302CFF9" w14:textId="77777777" w:rsidR="001270AF" w:rsidRPr="00283E74" w:rsidRDefault="001270AF" w:rsidP="001270AF">
            <w:pPr>
              <w:rPr>
                <w:sz w:val="16"/>
                <w:szCs w:val="16"/>
                <w:lang w:val="sr-Cyrl-RS"/>
              </w:rPr>
            </w:pPr>
            <w:r w:rsidRPr="00283E74">
              <w:rPr>
                <w:sz w:val="16"/>
                <w:szCs w:val="16"/>
                <w:lang w:val="sr-Cyrl-RS"/>
              </w:rPr>
              <w:t>2019</w:t>
            </w:r>
          </w:p>
        </w:tc>
        <w:tc>
          <w:tcPr>
            <w:tcW w:w="2456" w:type="dxa"/>
            <w:gridSpan w:val="4"/>
          </w:tcPr>
          <w:p w14:paraId="6DF137FB" w14:textId="77777777" w:rsidR="001270AF" w:rsidRPr="00283E74" w:rsidRDefault="001270AF" w:rsidP="001270AF">
            <w:pPr>
              <w:rPr>
                <w:sz w:val="16"/>
                <w:szCs w:val="16"/>
                <w:lang w:val="sr-Cyrl-RS"/>
              </w:rPr>
            </w:pPr>
            <w:r w:rsidRPr="00283E74">
              <w:rPr>
                <w:sz w:val="16"/>
                <w:szCs w:val="16"/>
                <w:lang w:val="sr-Cyrl-RS"/>
              </w:rPr>
              <w:t>Медицински факултет ВМА УО</w:t>
            </w:r>
          </w:p>
        </w:tc>
        <w:tc>
          <w:tcPr>
            <w:tcW w:w="1985" w:type="dxa"/>
            <w:gridSpan w:val="3"/>
          </w:tcPr>
          <w:p w14:paraId="59FD7EAF" w14:textId="77777777" w:rsidR="001270AF" w:rsidRPr="00283E74" w:rsidRDefault="001270AF" w:rsidP="001270AF">
            <w:pPr>
              <w:rPr>
                <w:sz w:val="16"/>
                <w:szCs w:val="16"/>
                <w:lang w:val="sr-Cyrl-RS"/>
              </w:rPr>
            </w:pPr>
            <w:r w:rsidRPr="00283E74">
              <w:rPr>
                <w:sz w:val="16"/>
                <w:szCs w:val="16"/>
                <w:lang w:val="sr-Cyrl-RS"/>
              </w:rPr>
              <w:t>Медицина</w:t>
            </w:r>
          </w:p>
        </w:tc>
        <w:tc>
          <w:tcPr>
            <w:tcW w:w="3402" w:type="dxa"/>
            <w:gridSpan w:val="2"/>
          </w:tcPr>
          <w:p w14:paraId="6CF1EBFE" w14:textId="77777777" w:rsidR="001270AF" w:rsidRPr="00283E74" w:rsidRDefault="001270AF" w:rsidP="001270AF">
            <w:pPr>
              <w:rPr>
                <w:sz w:val="16"/>
                <w:szCs w:val="16"/>
                <w:lang w:val="sr-Cyrl-RS"/>
              </w:rPr>
            </w:pPr>
            <w:r w:rsidRPr="00283E74">
              <w:rPr>
                <w:sz w:val="16"/>
                <w:szCs w:val="16"/>
                <w:lang w:val="sr-Cyrl-RS"/>
              </w:rPr>
              <w:t>Хирургија</w:t>
            </w:r>
          </w:p>
        </w:tc>
      </w:tr>
      <w:tr w:rsidR="001270AF" w:rsidRPr="00283E74" w14:paraId="62DAC3D8" w14:textId="77777777" w:rsidTr="001270AF">
        <w:tc>
          <w:tcPr>
            <w:tcW w:w="2009" w:type="dxa"/>
            <w:gridSpan w:val="3"/>
          </w:tcPr>
          <w:p w14:paraId="09881823" w14:textId="77777777" w:rsidR="001270AF" w:rsidRPr="00283E74" w:rsidRDefault="001270AF" w:rsidP="001270AF">
            <w:pPr>
              <w:rPr>
                <w:sz w:val="16"/>
                <w:szCs w:val="16"/>
              </w:rPr>
            </w:pPr>
            <w:r w:rsidRPr="00283E74">
              <w:rPr>
                <w:spacing w:val="-2"/>
                <w:sz w:val="16"/>
                <w:szCs w:val="16"/>
              </w:rPr>
              <w:t>Специјализација</w:t>
            </w:r>
          </w:p>
        </w:tc>
        <w:tc>
          <w:tcPr>
            <w:tcW w:w="780" w:type="dxa"/>
            <w:gridSpan w:val="2"/>
          </w:tcPr>
          <w:p w14:paraId="4512BCB3" w14:textId="77777777" w:rsidR="001270AF" w:rsidRPr="00283E74" w:rsidRDefault="001270AF" w:rsidP="001270AF">
            <w:pPr>
              <w:rPr>
                <w:sz w:val="16"/>
                <w:szCs w:val="16"/>
                <w:lang w:val="sr-Cyrl-RS"/>
              </w:rPr>
            </w:pPr>
            <w:r w:rsidRPr="00283E74">
              <w:rPr>
                <w:sz w:val="16"/>
                <w:szCs w:val="16"/>
                <w:lang w:val="sr-Cyrl-RS"/>
              </w:rPr>
              <w:t>2014</w:t>
            </w:r>
          </w:p>
        </w:tc>
        <w:tc>
          <w:tcPr>
            <w:tcW w:w="2456" w:type="dxa"/>
            <w:gridSpan w:val="4"/>
          </w:tcPr>
          <w:p w14:paraId="7ADDEB87" w14:textId="77777777" w:rsidR="001270AF" w:rsidRPr="00283E74" w:rsidRDefault="001270AF" w:rsidP="001270AF">
            <w:pPr>
              <w:rPr>
                <w:sz w:val="16"/>
                <w:szCs w:val="16"/>
                <w:lang w:val="sr-Cyrl-RS"/>
              </w:rPr>
            </w:pPr>
            <w:r w:rsidRPr="00283E74">
              <w:rPr>
                <w:sz w:val="16"/>
                <w:szCs w:val="16"/>
                <w:lang w:val="sr-Cyrl-RS"/>
              </w:rPr>
              <w:t>Медицински факултет ВМА УО</w:t>
            </w:r>
          </w:p>
        </w:tc>
        <w:tc>
          <w:tcPr>
            <w:tcW w:w="1985" w:type="dxa"/>
            <w:gridSpan w:val="3"/>
          </w:tcPr>
          <w:p w14:paraId="2EA18557" w14:textId="77777777" w:rsidR="001270AF" w:rsidRPr="00283E74" w:rsidRDefault="001270AF" w:rsidP="001270AF">
            <w:pPr>
              <w:rPr>
                <w:sz w:val="16"/>
                <w:szCs w:val="16"/>
                <w:lang w:val="sr-Cyrl-RS"/>
              </w:rPr>
            </w:pPr>
            <w:r w:rsidRPr="00283E74">
              <w:rPr>
                <w:sz w:val="16"/>
                <w:szCs w:val="16"/>
                <w:lang w:val="sr-Cyrl-RS"/>
              </w:rPr>
              <w:t>Медицина</w:t>
            </w:r>
          </w:p>
        </w:tc>
        <w:tc>
          <w:tcPr>
            <w:tcW w:w="3402" w:type="dxa"/>
            <w:gridSpan w:val="2"/>
          </w:tcPr>
          <w:p w14:paraId="058538A5" w14:textId="77777777" w:rsidR="001270AF" w:rsidRPr="00283E74" w:rsidRDefault="001270AF" w:rsidP="001270AF">
            <w:pPr>
              <w:rPr>
                <w:sz w:val="16"/>
                <w:szCs w:val="16"/>
                <w:lang w:val="sr-Cyrl-RS"/>
              </w:rPr>
            </w:pPr>
            <w:r w:rsidRPr="00283E74">
              <w:rPr>
                <w:sz w:val="16"/>
                <w:szCs w:val="16"/>
                <w:lang w:val="sr-Cyrl-RS"/>
              </w:rPr>
              <w:t>Општа хирургија</w:t>
            </w:r>
          </w:p>
        </w:tc>
      </w:tr>
      <w:tr w:rsidR="001270AF" w:rsidRPr="00283E74" w14:paraId="4F7A7C73" w14:textId="77777777" w:rsidTr="001270AF">
        <w:tc>
          <w:tcPr>
            <w:tcW w:w="2009" w:type="dxa"/>
            <w:gridSpan w:val="3"/>
          </w:tcPr>
          <w:p w14:paraId="7D980E41" w14:textId="77777777" w:rsidR="001270AF" w:rsidRPr="00283E74" w:rsidRDefault="001270AF" w:rsidP="001270AF">
            <w:pPr>
              <w:rPr>
                <w:sz w:val="16"/>
                <w:szCs w:val="16"/>
              </w:rPr>
            </w:pPr>
            <w:r w:rsidRPr="00283E74">
              <w:rPr>
                <w:spacing w:val="-2"/>
                <w:sz w:val="16"/>
                <w:szCs w:val="16"/>
              </w:rPr>
              <w:t>Магистратура</w:t>
            </w:r>
          </w:p>
        </w:tc>
        <w:tc>
          <w:tcPr>
            <w:tcW w:w="780" w:type="dxa"/>
            <w:gridSpan w:val="2"/>
          </w:tcPr>
          <w:p w14:paraId="4D67DD2E" w14:textId="77777777" w:rsidR="001270AF" w:rsidRPr="00283E74" w:rsidRDefault="001270AF" w:rsidP="001270AF">
            <w:pPr>
              <w:rPr>
                <w:sz w:val="16"/>
                <w:szCs w:val="16"/>
              </w:rPr>
            </w:pPr>
          </w:p>
        </w:tc>
        <w:tc>
          <w:tcPr>
            <w:tcW w:w="2456" w:type="dxa"/>
            <w:gridSpan w:val="4"/>
          </w:tcPr>
          <w:p w14:paraId="249D1A6F" w14:textId="77777777" w:rsidR="001270AF" w:rsidRPr="00283E74" w:rsidRDefault="001270AF" w:rsidP="001270AF">
            <w:pPr>
              <w:rPr>
                <w:sz w:val="16"/>
                <w:szCs w:val="16"/>
              </w:rPr>
            </w:pPr>
          </w:p>
        </w:tc>
        <w:tc>
          <w:tcPr>
            <w:tcW w:w="1985" w:type="dxa"/>
            <w:gridSpan w:val="3"/>
          </w:tcPr>
          <w:p w14:paraId="3A0BDD4E" w14:textId="77777777" w:rsidR="001270AF" w:rsidRPr="00283E74" w:rsidRDefault="001270AF" w:rsidP="001270AF">
            <w:pPr>
              <w:rPr>
                <w:sz w:val="16"/>
                <w:szCs w:val="16"/>
              </w:rPr>
            </w:pPr>
          </w:p>
        </w:tc>
        <w:tc>
          <w:tcPr>
            <w:tcW w:w="3402" w:type="dxa"/>
            <w:gridSpan w:val="2"/>
          </w:tcPr>
          <w:p w14:paraId="7435D006" w14:textId="77777777" w:rsidR="001270AF" w:rsidRPr="00283E74" w:rsidRDefault="001270AF" w:rsidP="001270AF">
            <w:pPr>
              <w:rPr>
                <w:sz w:val="16"/>
                <w:szCs w:val="16"/>
              </w:rPr>
            </w:pPr>
          </w:p>
        </w:tc>
      </w:tr>
      <w:tr w:rsidR="001270AF" w:rsidRPr="00283E74" w14:paraId="79730453" w14:textId="77777777" w:rsidTr="001270AF">
        <w:tc>
          <w:tcPr>
            <w:tcW w:w="2009" w:type="dxa"/>
            <w:gridSpan w:val="3"/>
          </w:tcPr>
          <w:p w14:paraId="290534CD" w14:textId="77777777" w:rsidR="001270AF" w:rsidRPr="00283E74" w:rsidRDefault="001270AF" w:rsidP="001270AF">
            <w:pPr>
              <w:rPr>
                <w:sz w:val="16"/>
                <w:szCs w:val="16"/>
              </w:rPr>
            </w:pPr>
            <w:r w:rsidRPr="00283E74">
              <w:rPr>
                <w:spacing w:val="-2"/>
                <w:sz w:val="16"/>
                <w:szCs w:val="16"/>
              </w:rPr>
              <w:t>Мастер</w:t>
            </w:r>
          </w:p>
        </w:tc>
        <w:tc>
          <w:tcPr>
            <w:tcW w:w="780" w:type="dxa"/>
            <w:gridSpan w:val="2"/>
          </w:tcPr>
          <w:p w14:paraId="47C75AF6" w14:textId="77777777" w:rsidR="001270AF" w:rsidRPr="00283E74" w:rsidRDefault="001270AF" w:rsidP="001270AF">
            <w:pPr>
              <w:rPr>
                <w:sz w:val="16"/>
                <w:szCs w:val="16"/>
              </w:rPr>
            </w:pPr>
          </w:p>
        </w:tc>
        <w:tc>
          <w:tcPr>
            <w:tcW w:w="2456" w:type="dxa"/>
            <w:gridSpan w:val="4"/>
          </w:tcPr>
          <w:p w14:paraId="45F97BF0" w14:textId="77777777" w:rsidR="001270AF" w:rsidRPr="00283E74" w:rsidRDefault="001270AF" w:rsidP="001270AF">
            <w:pPr>
              <w:rPr>
                <w:sz w:val="16"/>
                <w:szCs w:val="16"/>
              </w:rPr>
            </w:pPr>
          </w:p>
        </w:tc>
        <w:tc>
          <w:tcPr>
            <w:tcW w:w="1985" w:type="dxa"/>
            <w:gridSpan w:val="3"/>
          </w:tcPr>
          <w:p w14:paraId="0F148799" w14:textId="77777777" w:rsidR="001270AF" w:rsidRPr="00283E74" w:rsidRDefault="001270AF" w:rsidP="001270AF">
            <w:pPr>
              <w:rPr>
                <w:sz w:val="16"/>
                <w:szCs w:val="16"/>
              </w:rPr>
            </w:pPr>
          </w:p>
        </w:tc>
        <w:tc>
          <w:tcPr>
            <w:tcW w:w="3402" w:type="dxa"/>
            <w:gridSpan w:val="2"/>
          </w:tcPr>
          <w:p w14:paraId="21A2B128" w14:textId="77777777" w:rsidR="001270AF" w:rsidRPr="00283E74" w:rsidRDefault="001270AF" w:rsidP="001270AF">
            <w:pPr>
              <w:rPr>
                <w:sz w:val="16"/>
                <w:szCs w:val="16"/>
              </w:rPr>
            </w:pPr>
          </w:p>
        </w:tc>
      </w:tr>
      <w:tr w:rsidR="001270AF" w:rsidRPr="00283E74" w14:paraId="34ABB1C7" w14:textId="77777777" w:rsidTr="001270AF">
        <w:trPr>
          <w:trHeight w:val="132"/>
        </w:trPr>
        <w:tc>
          <w:tcPr>
            <w:tcW w:w="2009" w:type="dxa"/>
            <w:gridSpan w:val="3"/>
          </w:tcPr>
          <w:p w14:paraId="4C79D837" w14:textId="77777777" w:rsidR="001270AF" w:rsidRPr="00283E74" w:rsidRDefault="001270AF" w:rsidP="001270AF">
            <w:pPr>
              <w:rPr>
                <w:sz w:val="16"/>
                <w:szCs w:val="16"/>
              </w:rPr>
            </w:pPr>
            <w:r w:rsidRPr="00283E74">
              <w:rPr>
                <w:spacing w:val="-2"/>
                <w:sz w:val="16"/>
                <w:szCs w:val="16"/>
              </w:rPr>
              <w:t>Диплома</w:t>
            </w:r>
          </w:p>
        </w:tc>
        <w:tc>
          <w:tcPr>
            <w:tcW w:w="780" w:type="dxa"/>
            <w:gridSpan w:val="2"/>
          </w:tcPr>
          <w:p w14:paraId="79689DC1" w14:textId="77777777" w:rsidR="001270AF" w:rsidRPr="00283E74" w:rsidRDefault="001270AF" w:rsidP="001270AF">
            <w:pPr>
              <w:rPr>
                <w:sz w:val="16"/>
                <w:szCs w:val="16"/>
                <w:lang w:val="sr-Cyrl-RS"/>
              </w:rPr>
            </w:pPr>
            <w:r w:rsidRPr="00283E74">
              <w:rPr>
                <w:sz w:val="16"/>
                <w:szCs w:val="16"/>
                <w:lang w:val="sr-Cyrl-RS"/>
              </w:rPr>
              <w:t>2006</w:t>
            </w:r>
          </w:p>
        </w:tc>
        <w:tc>
          <w:tcPr>
            <w:tcW w:w="2456" w:type="dxa"/>
            <w:gridSpan w:val="4"/>
          </w:tcPr>
          <w:p w14:paraId="3D78E4E8" w14:textId="77777777" w:rsidR="001270AF" w:rsidRPr="00283E74" w:rsidRDefault="001270AF" w:rsidP="001270AF">
            <w:pPr>
              <w:rPr>
                <w:sz w:val="16"/>
                <w:szCs w:val="16"/>
                <w:lang w:val="sr-Cyrl-RS"/>
              </w:rPr>
            </w:pPr>
            <w:r w:rsidRPr="00283E74">
              <w:rPr>
                <w:sz w:val="16"/>
                <w:szCs w:val="16"/>
                <w:lang w:val="sr-Cyrl-RS"/>
              </w:rPr>
              <w:t xml:space="preserve">Медицински факултет </w:t>
            </w:r>
            <w:r w:rsidRPr="00283E74">
              <w:rPr>
                <w:sz w:val="16"/>
                <w:szCs w:val="16"/>
                <w:lang w:val="sr-Latn-RS"/>
              </w:rPr>
              <w:t xml:space="preserve"> </w:t>
            </w:r>
            <w:r w:rsidRPr="00283E74">
              <w:rPr>
                <w:sz w:val="16"/>
                <w:szCs w:val="16"/>
                <w:lang w:val="sr-Cyrl-RS"/>
              </w:rPr>
              <w:t>УБ</w:t>
            </w:r>
          </w:p>
        </w:tc>
        <w:tc>
          <w:tcPr>
            <w:tcW w:w="1985" w:type="dxa"/>
            <w:gridSpan w:val="3"/>
          </w:tcPr>
          <w:p w14:paraId="61F2726B" w14:textId="77777777" w:rsidR="001270AF" w:rsidRPr="00283E74" w:rsidRDefault="001270AF" w:rsidP="001270AF">
            <w:pPr>
              <w:rPr>
                <w:sz w:val="16"/>
                <w:szCs w:val="16"/>
                <w:lang w:val="sr-Cyrl-RS"/>
              </w:rPr>
            </w:pPr>
            <w:r w:rsidRPr="00283E74">
              <w:rPr>
                <w:sz w:val="16"/>
                <w:szCs w:val="16"/>
                <w:lang w:val="sr-Cyrl-RS"/>
              </w:rPr>
              <w:t>медицина</w:t>
            </w:r>
          </w:p>
        </w:tc>
        <w:tc>
          <w:tcPr>
            <w:tcW w:w="3402" w:type="dxa"/>
            <w:gridSpan w:val="2"/>
          </w:tcPr>
          <w:p w14:paraId="2D1C606B" w14:textId="77777777" w:rsidR="001270AF" w:rsidRPr="00283E74" w:rsidRDefault="001270AF" w:rsidP="001270AF">
            <w:pPr>
              <w:rPr>
                <w:sz w:val="16"/>
                <w:szCs w:val="16"/>
              </w:rPr>
            </w:pPr>
          </w:p>
        </w:tc>
      </w:tr>
      <w:tr w:rsidR="001270AF" w:rsidRPr="00283E74" w14:paraId="7911507B" w14:textId="77777777" w:rsidTr="001270AF">
        <w:tc>
          <w:tcPr>
            <w:tcW w:w="10632" w:type="dxa"/>
            <w:gridSpan w:val="14"/>
          </w:tcPr>
          <w:p w14:paraId="39CFEF04" w14:textId="77777777" w:rsidR="001270AF" w:rsidRPr="00283E74" w:rsidRDefault="001270AF" w:rsidP="001270AF">
            <w:pPr>
              <w:rPr>
                <w:sz w:val="16"/>
                <w:szCs w:val="16"/>
              </w:rPr>
            </w:pPr>
          </w:p>
        </w:tc>
      </w:tr>
      <w:tr w:rsidR="001270AF" w:rsidRPr="00283E74" w14:paraId="36AC79FD" w14:textId="77777777" w:rsidTr="001270AF">
        <w:tc>
          <w:tcPr>
            <w:tcW w:w="567" w:type="dxa"/>
          </w:tcPr>
          <w:p w14:paraId="28496B55" w14:textId="77777777" w:rsidR="001270AF" w:rsidRPr="00283E74" w:rsidRDefault="001270AF" w:rsidP="001270AF">
            <w:pPr>
              <w:rPr>
                <w:sz w:val="16"/>
                <w:szCs w:val="16"/>
                <w:lang w:val="sr-Cyrl-RS"/>
              </w:rPr>
            </w:pPr>
            <w:r w:rsidRPr="00283E74">
              <w:rPr>
                <w:sz w:val="16"/>
                <w:szCs w:val="16"/>
                <w:lang w:val="sr-Cyrl-RS"/>
              </w:rPr>
              <w:t>Р.Б.</w:t>
            </w:r>
          </w:p>
        </w:tc>
        <w:tc>
          <w:tcPr>
            <w:tcW w:w="1560" w:type="dxa"/>
            <w:gridSpan w:val="3"/>
          </w:tcPr>
          <w:p w14:paraId="23A75E0B" w14:textId="77777777" w:rsidR="001270AF" w:rsidRPr="00283E74" w:rsidRDefault="001270AF" w:rsidP="001270AF">
            <w:pPr>
              <w:rPr>
                <w:sz w:val="16"/>
                <w:szCs w:val="16"/>
              </w:rPr>
            </w:pPr>
            <w:r w:rsidRPr="00283E74">
              <w:rPr>
                <w:sz w:val="16"/>
                <w:szCs w:val="16"/>
              </w:rPr>
              <w:t>Ознака предмета</w:t>
            </w:r>
          </w:p>
        </w:tc>
        <w:tc>
          <w:tcPr>
            <w:tcW w:w="2309" w:type="dxa"/>
            <w:gridSpan w:val="4"/>
          </w:tcPr>
          <w:p w14:paraId="66CF8E61" w14:textId="77777777" w:rsidR="001270AF" w:rsidRPr="00283E74" w:rsidRDefault="001270AF" w:rsidP="001270AF">
            <w:pPr>
              <w:rPr>
                <w:sz w:val="16"/>
                <w:szCs w:val="16"/>
              </w:rPr>
            </w:pPr>
            <w:r w:rsidRPr="00283E74">
              <w:rPr>
                <w:iCs/>
                <w:sz w:val="16"/>
                <w:szCs w:val="16"/>
              </w:rPr>
              <w:t>Назив предмета</w:t>
            </w:r>
            <w:r w:rsidRPr="00283E74">
              <w:rPr>
                <w:iCs/>
                <w:sz w:val="16"/>
                <w:szCs w:val="16"/>
                <w:lang w:val="sr-Cyrl-CS"/>
              </w:rPr>
              <w:t xml:space="preserve">     </w:t>
            </w:r>
          </w:p>
        </w:tc>
        <w:tc>
          <w:tcPr>
            <w:tcW w:w="1518" w:type="dxa"/>
            <w:gridSpan w:val="2"/>
          </w:tcPr>
          <w:p w14:paraId="43961CE5" w14:textId="77777777" w:rsidR="001270AF" w:rsidRPr="00283E74" w:rsidRDefault="001270AF" w:rsidP="001270AF">
            <w:pPr>
              <w:rPr>
                <w:sz w:val="16"/>
                <w:szCs w:val="16"/>
              </w:rPr>
            </w:pPr>
            <w:r w:rsidRPr="00283E74">
              <w:rPr>
                <w:sz w:val="16"/>
                <w:szCs w:val="16"/>
              </w:rPr>
              <w:t>Вид наставе</w:t>
            </w:r>
          </w:p>
        </w:tc>
        <w:tc>
          <w:tcPr>
            <w:tcW w:w="3260" w:type="dxa"/>
            <w:gridSpan w:val="3"/>
          </w:tcPr>
          <w:p w14:paraId="70DF481E" w14:textId="77777777" w:rsidR="001270AF" w:rsidRPr="00283E74" w:rsidRDefault="001270AF" w:rsidP="001270AF">
            <w:pPr>
              <w:rPr>
                <w:sz w:val="16"/>
                <w:szCs w:val="16"/>
              </w:rPr>
            </w:pPr>
            <w:r w:rsidRPr="00283E74">
              <w:rPr>
                <w:iCs/>
                <w:sz w:val="16"/>
                <w:szCs w:val="16"/>
              </w:rPr>
              <w:t>Назив студијског програма</w:t>
            </w:r>
          </w:p>
        </w:tc>
        <w:tc>
          <w:tcPr>
            <w:tcW w:w="1418" w:type="dxa"/>
          </w:tcPr>
          <w:p w14:paraId="40DE9950" w14:textId="77777777" w:rsidR="001270AF" w:rsidRPr="00283E74" w:rsidRDefault="001270AF" w:rsidP="001270AF">
            <w:pPr>
              <w:rPr>
                <w:sz w:val="16"/>
                <w:szCs w:val="16"/>
              </w:rPr>
            </w:pPr>
            <w:r w:rsidRPr="00283E74">
              <w:rPr>
                <w:iCs/>
                <w:sz w:val="16"/>
                <w:szCs w:val="16"/>
                <w:lang w:val="ru-RU"/>
              </w:rPr>
              <w:t>В</w:t>
            </w:r>
            <w:r w:rsidRPr="00283E74">
              <w:rPr>
                <w:iCs/>
                <w:sz w:val="16"/>
                <w:szCs w:val="16"/>
                <w:lang w:val="sr-Cyrl-CS"/>
              </w:rPr>
              <w:t>рста студија (</w:t>
            </w:r>
            <w:r w:rsidRPr="00283E74">
              <w:rPr>
                <w:iCs/>
                <w:sz w:val="16"/>
                <w:szCs w:val="16"/>
                <w:lang w:val="ru-RU"/>
              </w:rPr>
              <w:t>ИАСМ, ИАСС)</w:t>
            </w:r>
          </w:p>
        </w:tc>
      </w:tr>
      <w:tr w:rsidR="001270AF" w:rsidRPr="00283E74" w14:paraId="1D644DE7" w14:textId="77777777" w:rsidTr="001270AF">
        <w:tc>
          <w:tcPr>
            <w:tcW w:w="567" w:type="dxa"/>
          </w:tcPr>
          <w:p w14:paraId="11D0B648" w14:textId="77777777" w:rsidR="001270AF" w:rsidRPr="00283E74" w:rsidRDefault="001270AF" w:rsidP="001270AF">
            <w:pPr>
              <w:rPr>
                <w:sz w:val="16"/>
                <w:szCs w:val="16"/>
                <w:lang w:val="sr-Cyrl-RS"/>
              </w:rPr>
            </w:pPr>
            <w:r w:rsidRPr="00283E74">
              <w:rPr>
                <w:sz w:val="16"/>
                <w:szCs w:val="16"/>
                <w:lang w:val="sr-Cyrl-RS"/>
              </w:rPr>
              <w:t>1.</w:t>
            </w:r>
          </w:p>
        </w:tc>
        <w:tc>
          <w:tcPr>
            <w:tcW w:w="1560" w:type="dxa"/>
            <w:gridSpan w:val="3"/>
          </w:tcPr>
          <w:p w14:paraId="0EED93B1" w14:textId="77777777" w:rsidR="001270AF" w:rsidRPr="00283E74" w:rsidRDefault="001270AF" w:rsidP="001270AF">
            <w:pPr>
              <w:rPr>
                <w:sz w:val="16"/>
                <w:szCs w:val="16"/>
                <w:lang w:val="sr-Cyrl-RS"/>
              </w:rPr>
            </w:pPr>
            <w:r w:rsidRPr="00283E74">
              <w:rPr>
                <w:sz w:val="16"/>
                <w:szCs w:val="16"/>
                <w:lang w:val="sr-Cyrl-RS"/>
              </w:rPr>
              <w:t>20.ХИРУ01</w:t>
            </w:r>
          </w:p>
        </w:tc>
        <w:tc>
          <w:tcPr>
            <w:tcW w:w="2309" w:type="dxa"/>
            <w:gridSpan w:val="4"/>
          </w:tcPr>
          <w:p w14:paraId="4B47B53B" w14:textId="77777777" w:rsidR="001270AF" w:rsidRPr="00283E74" w:rsidRDefault="001270AF" w:rsidP="001270AF">
            <w:pPr>
              <w:rPr>
                <w:sz w:val="16"/>
                <w:szCs w:val="16"/>
                <w:lang w:val="sr-Cyrl-RS"/>
              </w:rPr>
            </w:pPr>
            <w:r w:rsidRPr="00283E74">
              <w:rPr>
                <w:sz w:val="16"/>
                <w:szCs w:val="16"/>
                <w:lang w:val="sr-Cyrl-RS"/>
              </w:rPr>
              <w:t>Хирургија</w:t>
            </w:r>
          </w:p>
        </w:tc>
        <w:tc>
          <w:tcPr>
            <w:tcW w:w="1518" w:type="dxa"/>
            <w:gridSpan w:val="2"/>
          </w:tcPr>
          <w:p w14:paraId="190080A9" w14:textId="77777777" w:rsidR="001270AF" w:rsidRPr="00283E74" w:rsidRDefault="001270AF" w:rsidP="001270AF">
            <w:pPr>
              <w:rPr>
                <w:sz w:val="16"/>
                <w:szCs w:val="16"/>
                <w:lang w:val="sr-Cyrl-RS"/>
              </w:rPr>
            </w:pPr>
            <w:r w:rsidRPr="00283E74">
              <w:rPr>
                <w:sz w:val="16"/>
                <w:szCs w:val="16"/>
                <w:lang w:val="sr-Cyrl-RS"/>
              </w:rPr>
              <w:t>Предавања,</w:t>
            </w:r>
            <w:r>
              <w:rPr>
                <w:sz w:val="16"/>
                <w:szCs w:val="16"/>
                <w:lang w:val="sr-Cyrl-RS"/>
              </w:rPr>
              <w:t>вежбе</w:t>
            </w:r>
          </w:p>
        </w:tc>
        <w:tc>
          <w:tcPr>
            <w:tcW w:w="3260" w:type="dxa"/>
            <w:gridSpan w:val="3"/>
          </w:tcPr>
          <w:p w14:paraId="4354A045" w14:textId="77777777" w:rsidR="001270AF" w:rsidRPr="00283E74" w:rsidRDefault="001270AF" w:rsidP="001270AF">
            <w:pPr>
              <w:rPr>
                <w:sz w:val="16"/>
                <w:szCs w:val="16"/>
                <w:lang w:val="sr-Cyrl-RS"/>
              </w:rPr>
            </w:pPr>
            <w:r w:rsidRPr="00283E74">
              <w:rPr>
                <w:sz w:val="16"/>
                <w:szCs w:val="16"/>
                <w:lang w:val="sr-Cyrl-RS"/>
              </w:rPr>
              <w:t>Интегрисане академске студије медицине</w:t>
            </w:r>
          </w:p>
        </w:tc>
        <w:tc>
          <w:tcPr>
            <w:tcW w:w="1418" w:type="dxa"/>
          </w:tcPr>
          <w:p w14:paraId="20955ED8" w14:textId="77777777" w:rsidR="001270AF" w:rsidRPr="00283E74" w:rsidRDefault="001270AF" w:rsidP="001270AF">
            <w:pPr>
              <w:rPr>
                <w:sz w:val="16"/>
                <w:szCs w:val="16"/>
                <w:lang w:val="sr-Cyrl-RS"/>
              </w:rPr>
            </w:pPr>
            <w:r w:rsidRPr="00283E74">
              <w:rPr>
                <w:sz w:val="16"/>
                <w:szCs w:val="16"/>
                <w:lang w:val="sr-Cyrl-RS"/>
              </w:rPr>
              <w:t>ИАСМ</w:t>
            </w:r>
          </w:p>
        </w:tc>
      </w:tr>
      <w:tr w:rsidR="001270AF" w:rsidRPr="00283E74" w14:paraId="545D5CBA" w14:textId="77777777" w:rsidTr="001270AF">
        <w:tc>
          <w:tcPr>
            <w:tcW w:w="567" w:type="dxa"/>
          </w:tcPr>
          <w:p w14:paraId="2C0D4AB2" w14:textId="77777777" w:rsidR="001270AF" w:rsidRPr="00283E74" w:rsidRDefault="001270AF" w:rsidP="001270AF">
            <w:pPr>
              <w:rPr>
                <w:sz w:val="16"/>
                <w:szCs w:val="16"/>
                <w:lang w:val="sr-Cyrl-RS"/>
              </w:rPr>
            </w:pPr>
            <w:r w:rsidRPr="00283E74">
              <w:rPr>
                <w:sz w:val="16"/>
                <w:szCs w:val="16"/>
                <w:lang w:val="sr-Cyrl-RS"/>
              </w:rPr>
              <w:t>2.</w:t>
            </w:r>
          </w:p>
        </w:tc>
        <w:tc>
          <w:tcPr>
            <w:tcW w:w="1560" w:type="dxa"/>
            <w:gridSpan w:val="3"/>
          </w:tcPr>
          <w:p w14:paraId="14F755D9" w14:textId="77777777" w:rsidR="001270AF" w:rsidRPr="00283E74" w:rsidRDefault="001270AF" w:rsidP="001270AF">
            <w:pPr>
              <w:rPr>
                <w:sz w:val="16"/>
                <w:szCs w:val="16"/>
                <w:lang w:val="sr-Cyrl-RS"/>
              </w:rPr>
            </w:pPr>
            <w:r w:rsidRPr="00283E74">
              <w:rPr>
                <w:sz w:val="16"/>
                <w:szCs w:val="16"/>
                <w:lang w:val="sr-Cyrl-RS"/>
              </w:rPr>
              <w:t>20.СТПХ05</w:t>
            </w:r>
          </w:p>
        </w:tc>
        <w:tc>
          <w:tcPr>
            <w:tcW w:w="2309" w:type="dxa"/>
            <w:gridSpan w:val="4"/>
          </w:tcPr>
          <w:p w14:paraId="6FA52EBC" w14:textId="77777777" w:rsidR="001270AF" w:rsidRPr="00283E74" w:rsidRDefault="001270AF" w:rsidP="001270AF">
            <w:pPr>
              <w:rPr>
                <w:sz w:val="16"/>
                <w:szCs w:val="16"/>
                <w:lang w:val="sr-Cyrl-RS"/>
              </w:rPr>
            </w:pPr>
            <w:r w:rsidRPr="00283E74">
              <w:rPr>
                <w:sz w:val="16"/>
                <w:szCs w:val="16"/>
                <w:lang w:val="sr-Cyrl-RS"/>
              </w:rPr>
              <w:t>Стручна пракса-хирургија</w:t>
            </w:r>
          </w:p>
        </w:tc>
        <w:tc>
          <w:tcPr>
            <w:tcW w:w="1518" w:type="dxa"/>
            <w:gridSpan w:val="2"/>
          </w:tcPr>
          <w:p w14:paraId="2EFED863" w14:textId="77777777" w:rsidR="001270AF" w:rsidRPr="00283E74" w:rsidRDefault="001270AF" w:rsidP="001270AF">
            <w:pPr>
              <w:rPr>
                <w:sz w:val="16"/>
                <w:szCs w:val="16"/>
                <w:lang w:val="sr-Cyrl-RS"/>
              </w:rPr>
            </w:pPr>
            <w:r w:rsidRPr="00283E74">
              <w:rPr>
                <w:sz w:val="16"/>
                <w:szCs w:val="16"/>
                <w:lang w:val="sr-Cyrl-RS"/>
              </w:rPr>
              <w:t>Вежбе</w:t>
            </w:r>
          </w:p>
        </w:tc>
        <w:tc>
          <w:tcPr>
            <w:tcW w:w="3260" w:type="dxa"/>
            <w:gridSpan w:val="3"/>
          </w:tcPr>
          <w:p w14:paraId="01C00BA3" w14:textId="77777777" w:rsidR="001270AF" w:rsidRPr="00283E74" w:rsidRDefault="001270AF" w:rsidP="001270AF">
            <w:pPr>
              <w:rPr>
                <w:sz w:val="16"/>
                <w:szCs w:val="16"/>
              </w:rPr>
            </w:pPr>
            <w:r w:rsidRPr="00283E74">
              <w:rPr>
                <w:sz w:val="16"/>
                <w:szCs w:val="16"/>
                <w:lang w:val="sr-Cyrl-RS"/>
              </w:rPr>
              <w:t>Интегрисане академске студије медицине</w:t>
            </w:r>
          </w:p>
        </w:tc>
        <w:tc>
          <w:tcPr>
            <w:tcW w:w="1418" w:type="dxa"/>
          </w:tcPr>
          <w:p w14:paraId="3F8B0C22" w14:textId="77777777" w:rsidR="001270AF" w:rsidRPr="00283E74" w:rsidRDefault="001270AF" w:rsidP="001270AF">
            <w:pPr>
              <w:rPr>
                <w:sz w:val="16"/>
                <w:szCs w:val="16"/>
                <w:lang w:val="sr-Cyrl-RS"/>
              </w:rPr>
            </w:pPr>
            <w:r w:rsidRPr="00283E74">
              <w:rPr>
                <w:sz w:val="16"/>
                <w:szCs w:val="16"/>
                <w:lang w:val="sr-Cyrl-RS"/>
              </w:rPr>
              <w:t>ИАСМ</w:t>
            </w:r>
          </w:p>
        </w:tc>
      </w:tr>
      <w:tr w:rsidR="001270AF" w:rsidRPr="00283E74" w14:paraId="7DFF10CB" w14:textId="77777777" w:rsidTr="001270AF">
        <w:tc>
          <w:tcPr>
            <w:tcW w:w="567" w:type="dxa"/>
          </w:tcPr>
          <w:p w14:paraId="1CBB3D64" w14:textId="77777777" w:rsidR="001270AF" w:rsidRPr="00283E74" w:rsidRDefault="001270AF" w:rsidP="001270AF">
            <w:pPr>
              <w:rPr>
                <w:sz w:val="16"/>
                <w:szCs w:val="16"/>
                <w:lang w:val="sr-Cyrl-RS"/>
              </w:rPr>
            </w:pPr>
            <w:r w:rsidRPr="00283E74">
              <w:rPr>
                <w:sz w:val="16"/>
                <w:szCs w:val="16"/>
                <w:lang w:val="sr-Cyrl-RS"/>
              </w:rPr>
              <w:t>3.</w:t>
            </w:r>
          </w:p>
        </w:tc>
        <w:tc>
          <w:tcPr>
            <w:tcW w:w="1560" w:type="dxa"/>
            <w:gridSpan w:val="3"/>
          </w:tcPr>
          <w:p w14:paraId="562ED56E" w14:textId="77777777" w:rsidR="001270AF" w:rsidRPr="00283E74" w:rsidRDefault="001270AF" w:rsidP="001270AF">
            <w:pPr>
              <w:rPr>
                <w:sz w:val="16"/>
                <w:szCs w:val="16"/>
                <w:lang w:val="sr-Cyrl-RS"/>
              </w:rPr>
            </w:pPr>
            <w:r w:rsidRPr="00283E74">
              <w:rPr>
                <w:sz w:val="16"/>
                <w:szCs w:val="16"/>
                <w:lang w:val="sr-Cyrl-RS"/>
              </w:rPr>
              <w:t>20.РАХИ05</w:t>
            </w:r>
          </w:p>
        </w:tc>
        <w:tc>
          <w:tcPr>
            <w:tcW w:w="2309" w:type="dxa"/>
            <w:gridSpan w:val="4"/>
          </w:tcPr>
          <w:p w14:paraId="5DBECE53" w14:textId="77777777" w:rsidR="001270AF" w:rsidRPr="00283E74" w:rsidRDefault="001270AF" w:rsidP="001270AF">
            <w:pPr>
              <w:rPr>
                <w:sz w:val="16"/>
                <w:szCs w:val="16"/>
                <w:lang w:val="sr-Cyrl-RS"/>
              </w:rPr>
            </w:pPr>
            <w:r w:rsidRPr="00283E74">
              <w:rPr>
                <w:sz w:val="16"/>
                <w:szCs w:val="16"/>
                <w:lang w:val="sr-Cyrl-RS"/>
              </w:rPr>
              <w:t>Ратна хирургија</w:t>
            </w:r>
          </w:p>
        </w:tc>
        <w:tc>
          <w:tcPr>
            <w:tcW w:w="1518" w:type="dxa"/>
            <w:gridSpan w:val="2"/>
          </w:tcPr>
          <w:p w14:paraId="7BFE3F88" w14:textId="77777777" w:rsidR="001270AF" w:rsidRPr="00283E74" w:rsidRDefault="001270AF" w:rsidP="001270AF">
            <w:pPr>
              <w:rPr>
                <w:sz w:val="16"/>
                <w:szCs w:val="16"/>
                <w:lang w:val="sr-Cyrl-RS"/>
              </w:rPr>
            </w:pPr>
            <w:r w:rsidRPr="00283E74">
              <w:rPr>
                <w:sz w:val="16"/>
                <w:szCs w:val="16"/>
                <w:lang w:val="sr-Cyrl-RS"/>
              </w:rPr>
              <w:t>Вежбе</w:t>
            </w:r>
          </w:p>
        </w:tc>
        <w:tc>
          <w:tcPr>
            <w:tcW w:w="3260" w:type="dxa"/>
            <w:gridSpan w:val="3"/>
          </w:tcPr>
          <w:p w14:paraId="63D84E7F" w14:textId="77777777" w:rsidR="001270AF" w:rsidRPr="00283E74" w:rsidRDefault="001270AF" w:rsidP="001270AF">
            <w:pPr>
              <w:rPr>
                <w:sz w:val="16"/>
                <w:szCs w:val="16"/>
              </w:rPr>
            </w:pPr>
            <w:r w:rsidRPr="00283E74">
              <w:rPr>
                <w:sz w:val="16"/>
                <w:szCs w:val="16"/>
                <w:lang w:val="sr-Cyrl-RS"/>
              </w:rPr>
              <w:t>Интегрисане академске студије медицине</w:t>
            </w:r>
          </w:p>
        </w:tc>
        <w:tc>
          <w:tcPr>
            <w:tcW w:w="1418" w:type="dxa"/>
          </w:tcPr>
          <w:p w14:paraId="7C485558" w14:textId="77777777" w:rsidR="001270AF" w:rsidRPr="00283E74" w:rsidRDefault="001270AF" w:rsidP="001270AF">
            <w:pPr>
              <w:rPr>
                <w:sz w:val="16"/>
                <w:szCs w:val="16"/>
                <w:lang w:val="sr-Cyrl-RS"/>
              </w:rPr>
            </w:pPr>
            <w:r w:rsidRPr="00283E74">
              <w:rPr>
                <w:sz w:val="16"/>
                <w:szCs w:val="16"/>
                <w:lang w:val="sr-Cyrl-RS"/>
              </w:rPr>
              <w:t>ИАСМ</w:t>
            </w:r>
          </w:p>
        </w:tc>
      </w:tr>
      <w:tr w:rsidR="001270AF" w:rsidRPr="00283E74" w14:paraId="174032C9" w14:textId="77777777" w:rsidTr="001270AF">
        <w:tc>
          <w:tcPr>
            <w:tcW w:w="10632" w:type="dxa"/>
            <w:gridSpan w:val="14"/>
          </w:tcPr>
          <w:p w14:paraId="3D343774" w14:textId="77777777" w:rsidR="001270AF" w:rsidRPr="00283E74" w:rsidRDefault="001270AF" w:rsidP="001270AF">
            <w:pPr>
              <w:rPr>
                <w:sz w:val="16"/>
                <w:szCs w:val="16"/>
              </w:rPr>
            </w:pPr>
            <w:r w:rsidRPr="00283E74">
              <w:rPr>
                <w:b/>
                <w:sz w:val="16"/>
                <w:szCs w:val="16"/>
                <w:lang w:val="sr-Cyrl-CS"/>
              </w:rPr>
              <w:t>Репрезентативне референце (минимално 5 не више од 10)</w:t>
            </w:r>
          </w:p>
        </w:tc>
      </w:tr>
      <w:tr w:rsidR="001270AF" w:rsidRPr="00283E74" w14:paraId="5191DB26" w14:textId="77777777" w:rsidTr="001270AF">
        <w:tc>
          <w:tcPr>
            <w:tcW w:w="567" w:type="dxa"/>
          </w:tcPr>
          <w:p w14:paraId="14E9141A" w14:textId="77777777" w:rsidR="001270AF" w:rsidRPr="00283E74" w:rsidRDefault="001270AF" w:rsidP="001270AF">
            <w:pPr>
              <w:rPr>
                <w:sz w:val="16"/>
                <w:szCs w:val="16"/>
              </w:rPr>
            </w:pPr>
            <w:r w:rsidRPr="00283E74">
              <w:rPr>
                <w:sz w:val="16"/>
                <w:szCs w:val="16"/>
                <w:lang w:val="sr-Cyrl-RS"/>
              </w:rPr>
              <w:t>1.</w:t>
            </w:r>
          </w:p>
        </w:tc>
        <w:tc>
          <w:tcPr>
            <w:tcW w:w="10065" w:type="dxa"/>
            <w:gridSpan w:val="13"/>
          </w:tcPr>
          <w:p w14:paraId="4CB4DD12" w14:textId="77777777" w:rsidR="001270AF" w:rsidRPr="00283E74" w:rsidRDefault="001270AF" w:rsidP="001270AF">
            <w:pPr>
              <w:rPr>
                <w:sz w:val="16"/>
                <w:szCs w:val="16"/>
              </w:rPr>
            </w:pPr>
            <w:r w:rsidRPr="00283E74">
              <w:rPr>
                <w:sz w:val="16"/>
                <w:szCs w:val="16"/>
              </w:rPr>
              <w:t xml:space="preserve">Arvanitakis M, Ockenga J, </w:t>
            </w:r>
            <w:r w:rsidRPr="00283E74">
              <w:rPr>
                <w:b/>
                <w:bCs/>
                <w:sz w:val="16"/>
                <w:szCs w:val="16"/>
              </w:rPr>
              <w:t>Bezmarevic M</w:t>
            </w:r>
            <w:r w:rsidRPr="00283E74">
              <w:rPr>
                <w:sz w:val="16"/>
                <w:szCs w:val="16"/>
              </w:rPr>
              <w:t>, Gianotti L, Krznarić Ž, Lobo DN, Löser C, Madl C, Meier R, Phillips M, Rasmussen HH, Van Hooft JE, Bischoff SC. ESPEN practical guideline on clinical nutrition in acute and chronic pancreatitis. Clin Nutr. 2024 Feb;43(2):395-412. doi: 10.1016/j.clnu.2023.12.019. Epub 2023 Dec 27. PMID: 38169174.</w:t>
            </w:r>
          </w:p>
        </w:tc>
      </w:tr>
      <w:tr w:rsidR="001270AF" w:rsidRPr="00283E74" w14:paraId="45A14E1C" w14:textId="77777777" w:rsidTr="001270AF">
        <w:tc>
          <w:tcPr>
            <w:tcW w:w="567" w:type="dxa"/>
          </w:tcPr>
          <w:p w14:paraId="639111F3" w14:textId="77777777" w:rsidR="001270AF" w:rsidRPr="00283E74" w:rsidRDefault="001270AF" w:rsidP="001270AF">
            <w:pPr>
              <w:rPr>
                <w:sz w:val="16"/>
                <w:szCs w:val="16"/>
              </w:rPr>
            </w:pPr>
            <w:r w:rsidRPr="00283E74">
              <w:rPr>
                <w:sz w:val="16"/>
                <w:szCs w:val="16"/>
                <w:lang w:val="sr-Cyrl-RS"/>
              </w:rPr>
              <w:t>2.</w:t>
            </w:r>
          </w:p>
        </w:tc>
        <w:tc>
          <w:tcPr>
            <w:tcW w:w="10065" w:type="dxa"/>
            <w:gridSpan w:val="13"/>
          </w:tcPr>
          <w:p w14:paraId="4F6A8C9D" w14:textId="77777777" w:rsidR="001270AF" w:rsidRPr="00283E74" w:rsidRDefault="001270AF" w:rsidP="001270AF">
            <w:pPr>
              <w:rPr>
                <w:sz w:val="16"/>
                <w:szCs w:val="16"/>
              </w:rPr>
            </w:pPr>
            <w:r w:rsidRPr="00283E74">
              <w:rPr>
                <w:sz w:val="16"/>
                <w:szCs w:val="16"/>
              </w:rPr>
              <w:t xml:space="preserve">Petrović S, Tarabar D, Ćujić D, Stamenkovic D, Petrović M, Rančić N, Subota V, Perišić N, </w:t>
            </w:r>
            <w:r w:rsidRPr="00283E74">
              <w:rPr>
                <w:b/>
                <w:bCs/>
                <w:sz w:val="16"/>
                <w:szCs w:val="16"/>
              </w:rPr>
              <w:t>Bezmarević M</w:t>
            </w:r>
            <w:r w:rsidRPr="00283E74">
              <w:rPr>
                <w:sz w:val="16"/>
                <w:szCs w:val="16"/>
              </w:rPr>
              <w:t>. A Prospective Observational Study Analyzing the Diagnostic Value of Hepcidin-25 for Anemia in Patients with Inflammatory Bowel Diseases. Int J Mol Sci. 2024 Mar 22;25(7):3564. doi: 10.3390/ijms25073564. PMID: 38612376; PMCID: PMC11011637.</w:t>
            </w:r>
          </w:p>
        </w:tc>
      </w:tr>
      <w:tr w:rsidR="001270AF" w:rsidRPr="00283E74" w14:paraId="4D127A9C" w14:textId="77777777" w:rsidTr="001270AF">
        <w:tc>
          <w:tcPr>
            <w:tcW w:w="567" w:type="dxa"/>
          </w:tcPr>
          <w:p w14:paraId="583E514D" w14:textId="77777777" w:rsidR="001270AF" w:rsidRPr="00283E74" w:rsidRDefault="001270AF" w:rsidP="001270AF">
            <w:pPr>
              <w:rPr>
                <w:sz w:val="16"/>
                <w:szCs w:val="16"/>
              </w:rPr>
            </w:pPr>
            <w:r w:rsidRPr="00283E74">
              <w:rPr>
                <w:sz w:val="16"/>
                <w:szCs w:val="16"/>
                <w:lang w:val="sr-Cyrl-RS"/>
              </w:rPr>
              <w:t>3.</w:t>
            </w:r>
          </w:p>
        </w:tc>
        <w:tc>
          <w:tcPr>
            <w:tcW w:w="10065" w:type="dxa"/>
            <w:gridSpan w:val="13"/>
          </w:tcPr>
          <w:p w14:paraId="69C1DB99" w14:textId="77777777" w:rsidR="001270AF" w:rsidRPr="00283E74" w:rsidRDefault="001270AF" w:rsidP="001270AF">
            <w:pPr>
              <w:rPr>
                <w:sz w:val="16"/>
                <w:szCs w:val="16"/>
              </w:rPr>
            </w:pPr>
            <w:r w:rsidRPr="00283E74">
              <w:rPr>
                <w:b/>
                <w:bCs/>
                <w:sz w:val="16"/>
                <w:szCs w:val="16"/>
              </w:rPr>
              <w:t>Bezmarević M</w:t>
            </w:r>
            <w:r w:rsidRPr="00283E74">
              <w:rPr>
                <w:sz w:val="16"/>
                <w:szCs w:val="16"/>
              </w:rPr>
              <w:t>, Palibrk I, Stojšić M, et al. Diagnostic criteria and treatment of patients with short bowel syndrome – consensus statements of the National Society for Clinical Nutrition of Serbia (NUPENS). Vojnosanitetski pregled 2025; 82(8):471–480</w:t>
            </w:r>
          </w:p>
        </w:tc>
      </w:tr>
      <w:tr w:rsidR="001270AF" w:rsidRPr="00283E74" w14:paraId="2F0C9DA6" w14:textId="77777777" w:rsidTr="001270AF">
        <w:tc>
          <w:tcPr>
            <w:tcW w:w="567" w:type="dxa"/>
          </w:tcPr>
          <w:p w14:paraId="58F6A071" w14:textId="77777777" w:rsidR="001270AF" w:rsidRPr="00283E74" w:rsidRDefault="001270AF" w:rsidP="001270AF">
            <w:pPr>
              <w:rPr>
                <w:sz w:val="16"/>
                <w:szCs w:val="16"/>
              </w:rPr>
            </w:pPr>
            <w:r w:rsidRPr="00283E74">
              <w:rPr>
                <w:sz w:val="16"/>
                <w:szCs w:val="16"/>
                <w:lang w:val="sr-Cyrl-RS"/>
              </w:rPr>
              <w:t>4.</w:t>
            </w:r>
          </w:p>
        </w:tc>
        <w:tc>
          <w:tcPr>
            <w:tcW w:w="10065" w:type="dxa"/>
            <w:gridSpan w:val="13"/>
          </w:tcPr>
          <w:p w14:paraId="0875ECDD" w14:textId="77777777" w:rsidR="001270AF" w:rsidRPr="00283E74" w:rsidRDefault="001270AF" w:rsidP="001270AF">
            <w:pPr>
              <w:rPr>
                <w:sz w:val="16"/>
                <w:szCs w:val="16"/>
              </w:rPr>
            </w:pPr>
            <w:r w:rsidRPr="00283E74">
              <w:rPr>
                <w:sz w:val="16"/>
                <w:szCs w:val="16"/>
              </w:rPr>
              <w:t xml:space="preserve">Vujasinovic M, Iglesia D, Dominguez-Muñoz JE, Löhr JM; </w:t>
            </w:r>
            <w:r w:rsidRPr="00283E74">
              <w:rPr>
                <w:b/>
                <w:bCs/>
                <w:sz w:val="16"/>
                <w:szCs w:val="16"/>
              </w:rPr>
              <w:t>European PEI Multidisciplinary Group (Bezmarevic M)</w:t>
            </w:r>
            <w:r w:rsidRPr="00283E74">
              <w:rPr>
                <w:sz w:val="16"/>
                <w:szCs w:val="16"/>
              </w:rPr>
              <w:t>. Recommendations from the European guidelines for the diagnosis and therapy of pancreatic exocrine insufficiency. Pancreatology. 2025 May;25(3):293-300. doi: 10.1016/j.pan.2025.02.015. Epub 2025 Feb 28. PMID: 40097316.</w:t>
            </w:r>
          </w:p>
        </w:tc>
      </w:tr>
      <w:tr w:rsidR="001270AF" w:rsidRPr="00283E74" w14:paraId="4717C365" w14:textId="77777777" w:rsidTr="001270AF">
        <w:tc>
          <w:tcPr>
            <w:tcW w:w="567" w:type="dxa"/>
          </w:tcPr>
          <w:p w14:paraId="1208A819" w14:textId="77777777" w:rsidR="001270AF" w:rsidRPr="00283E74" w:rsidRDefault="001270AF" w:rsidP="001270AF">
            <w:pPr>
              <w:rPr>
                <w:sz w:val="16"/>
                <w:szCs w:val="16"/>
              </w:rPr>
            </w:pPr>
            <w:r w:rsidRPr="00283E74">
              <w:rPr>
                <w:sz w:val="16"/>
                <w:szCs w:val="16"/>
                <w:lang w:val="sr-Cyrl-RS"/>
              </w:rPr>
              <w:t>5.</w:t>
            </w:r>
          </w:p>
        </w:tc>
        <w:tc>
          <w:tcPr>
            <w:tcW w:w="10065" w:type="dxa"/>
            <w:gridSpan w:val="13"/>
          </w:tcPr>
          <w:p w14:paraId="712582CC" w14:textId="77777777" w:rsidR="001270AF" w:rsidRPr="00283E74" w:rsidRDefault="001270AF" w:rsidP="001270AF">
            <w:pPr>
              <w:rPr>
                <w:sz w:val="16"/>
                <w:szCs w:val="16"/>
              </w:rPr>
            </w:pPr>
            <w:r w:rsidRPr="00283E74">
              <w:rPr>
                <w:sz w:val="16"/>
                <w:szCs w:val="16"/>
              </w:rPr>
              <w:t xml:space="preserve">Rankovic I, Babic I, Martinov Nestorov J, Bogdanovic J, Stojanovic M, Trifunovic J, Panic N, </w:t>
            </w:r>
            <w:r w:rsidRPr="00283E74">
              <w:rPr>
                <w:b/>
                <w:bCs/>
                <w:sz w:val="16"/>
                <w:szCs w:val="16"/>
              </w:rPr>
              <w:t>Bezmarevic M</w:t>
            </w:r>
            <w:r w:rsidRPr="00283E74">
              <w:rPr>
                <w:sz w:val="16"/>
                <w:szCs w:val="16"/>
              </w:rPr>
              <w:t>, Jevtovic J, Micic D, Dedovic V, Djuricic N, Pilipovic F, Curakova Ristovska E, Glisic T, Kostic S, Stojkovic N, Joksimovic N, Bascarevic M, Bozovic A, Elvin L, Onifade A, Siau K, Koriakovskaia E, Milivojevic V. Joint Group and Multi Institutional Position Opinion: Cirrhotic Cardiomyopathy-From Fundamentals to Applied Tactics. Medicina (Kaunas). 2024 Dec 31;61(1):46. doi: 10.3390/medicina61010046. PMID: 39859028; PMCID: PMC11766788.</w:t>
            </w:r>
          </w:p>
        </w:tc>
      </w:tr>
      <w:tr w:rsidR="001270AF" w:rsidRPr="00283E74" w14:paraId="6EB9712E" w14:textId="77777777" w:rsidTr="001270AF">
        <w:tc>
          <w:tcPr>
            <w:tcW w:w="567" w:type="dxa"/>
          </w:tcPr>
          <w:p w14:paraId="75AFDA1F" w14:textId="77777777" w:rsidR="001270AF" w:rsidRPr="00283E74" w:rsidRDefault="001270AF" w:rsidP="001270AF">
            <w:pPr>
              <w:rPr>
                <w:sz w:val="16"/>
                <w:szCs w:val="16"/>
              </w:rPr>
            </w:pPr>
            <w:r w:rsidRPr="00283E74">
              <w:rPr>
                <w:sz w:val="16"/>
                <w:szCs w:val="16"/>
                <w:lang w:val="sr-Cyrl-RS"/>
              </w:rPr>
              <w:t>6.</w:t>
            </w:r>
          </w:p>
        </w:tc>
        <w:tc>
          <w:tcPr>
            <w:tcW w:w="10065" w:type="dxa"/>
            <w:gridSpan w:val="13"/>
          </w:tcPr>
          <w:p w14:paraId="764FCEB2" w14:textId="77777777" w:rsidR="001270AF" w:rsidRPr="00283E74" w:rsidRDefault="001270AF" w:rsidP="001270AF">
            <w:pPr>
              <w:rPr>
                <w:sz w:val="16"/>
                <w:szCs w:val="16"/>
              </w:rPr>
            </w:pPr>
            <w:r w:rsidRPr="00283E74">
              <w:rPr>
                <w:sz w:val="16"/>
                <w:szCs w:val="16"/>
              </w:rPr>
              <w:t xml:space="preserve">Joly F, Jezerski D, Pape UF, Crivelli A, Hütterer E, Bergoin C, Sasdelli AS, Aimasso U, Schneider SM, Poullenot F, Seguy D, Chapman B, Sobocki J, Regano N, Lamprecht G, Layec S, Santarpia L, Kozjek NR, Gallitelli L, Lopez-Urdiales R, Fehr R, Itzhaki MH, Maíz-Jiménez M, Carey S, Taus M, Francini-Pesenti F, Rasmussen HH, Vanuytsel T, Cuerda C, Thibault R, Chen M, Osland E, Krznaric Z, Martins da Rocha MH, Martinuzzi ALN, </w:t>
            </w:r>
            <w:r w:rsidRPr="00283E74">
              <w:rPr>
                <w:b/>
                <w:bCs/>
                <w:sz w:val="16"/>
                <w:szCs w:val="16"/>
              </w:rPr>
              <w:t>Bezmarević M</w:t>
            </w:r>
            <w:r w:rsidRPr="00283E74">
              <w:rPr>
                <w:sz w:val="16"/>
                <w:szCs w:val="16"/>
              </w:rPr>
              <w:t>, Diez MB, Livovsky DM, Aguayo PS, Orlandoni P, Pelaez RB, Campos Martín C, Ellegard L, Lezo A, Boluda ER, Gandullia P, Blüthner E, Zarpellon M, Lal S, Pironi L. Real-world experience of Teduglutide use in adults with short bowel syndrome: A seven-year international multicenter survey. Clin Nutr. 2025 Apr;47:54-67. doi: 10.1016/j.clnu.2025.01.026. Epub 2025 Feb 17.</w:t>
            </w:r>
          </w:p>
        </w:tc>
      </w:tr>
      <w:tr w:rsidR="001270AF" w:rsidRPr="00283E74" w14:paraId="16F393D9" w14:textId="77777777" w:rsidTr="001270AF">
        <w:tc>
          <w:tcPr>
            <w:tcW w:w="567" w:type="dxa"/>
          </w:tcPr>
          <w:p w14:paraId="5B37EEEA" w14:textId="77777777" w:rsidR="001270AF" w:rsidRPr="00283E74" w:rsidRDefault="001270AF" w:rsidP="001270AF">
            <w:pPr>
              <w:rPr>
                <w:sz w:val="16"/>
                <w:szCs w:val="16"/>
              </w:rPr>
            </w:pPr>
            <w:r w:rsidRPr="00283E74">
              <w:rPr>
                <w:sz w:val="16"/>
                <w:szCs w:val="16"/>
                <w:lang w:val="sr-Cyrl-RS"/>
              </w:rPr>
              <w:t>7.</w:t>
            </w:r>
          </w:p>
        </w:tc>
        <w:tc>
          <w:tcPr>
            <w:tcW w:w="10065" w:type="dxa"/>
            <w:gridSpan w:val="13"/>
          </w:tcPr>
          <w:p w14:paraId="0BD574EE" w14:textId="77777777" w:rsidR="001270AF" w:rsidRPr="00283E74" w:rsidRDefault="001270AF" w:rsidP="001270AF">
            <w:pPr>
              <w:rPr>
                <w:sz w:val="16"/>
                <w:szCs w:val="16"/>
              </w:rPr>
            </w:pPr>
            <w:r w:rsidRPr="00283E74">
              <w:rPr>
                <w:sz w:val="16"/>
                <w:szCs w:val="16"/>
              </w:rPr>
              <w:t xml:space="preserve">Dominguez-Muñoz JE, Vujasinovic M, de la Iglesia D, Cahen D, Capurso G, Gubergrits N, Hegyi P, Hungin P, Ockenga J, Paiella S, Perkhofer L, Rebours V, Rosendahl J, Salvia R, Scheers I, Szentesi A, Bonovas S, Piovani D, Löhr JM; </w:t>
            </w:r>
            <w:r w:rsidRPr="00283E74">
              <w:rPr>
                <w:b/>
                <w:bCs/>
                <w:sz w:val="16"/>
                <w:szCs w:val="16"/>
              </w:rPr>
              <w:t>European PEI Multidisciplinary Group (Bezmarevic M)</w:t>
            </w:r>
            <w:r w:rsidRPr="00283E74">
              <w:rPr>
                <w:sz w:val="16"/>
                <w:szCs w:val="16"/>
              </w:rPr>
              <w:t>. European guidelines for the diagnosis and treatment of pancreatic exocrine insufficiency: UEG, EPC, EDS, ESPEN, ESPGHAN, ESDO, and ESPCG evidence-based recommendations. United European Gastroenterol J. 2025 Feb;13(1):125-172. doi: 10.1002/ueg2.12674. Epub 2024 Dec 5. PMID: 39639485; PMCID: PMC11866322.</w:t>
            </w:r>
          </w:p>
        </w:tc>
      </w:tr>
      <w:tr w:rsidR="001270AF" w:rsidRPr="00283E74" w14:paraId="738125BF" w14:textId="77777777" w:rsidTr="001270AF">
        <w:tc>
          <w:tcPr>
            <w:tcW w:w="567" w:type="dxa"/>
          </w:tcPr>
          <w:p w14:paraId="197BA6F4" w14:textId="77777777" w:rsidR="001270AF" w:rsidRPr="00283E74" w:rsidRDefault="001270AF" w:rsidP="001270AF">
            <w:pPr>
              <w:rPr>
                <w:sz w:val="16"/>
                <w:szCs w:val="16"/>
              </w:rPr>
            </w:pPr>
            <w:r w:rsidRPr="00283E74">
              <w:rPr>
                <w:sz w:val="16"/>
                <w:szCs w:val="16"/>
                <w:lang w:val="sr-Cyrl-RS"/>
              </w:rPr>
              <w:t>8.</w:t>
            </w:r>
          </w:p>
        </w:tc>
        <w:tc>
          <w:tcPr>
            <w:tcW w:w="10065" w:type="dxa"/>
            <w:gridSpan w:val="13"/>
          </w:tcPr>
          <w:p w14:paraId="37C09E2E" w14:textId="77777777" w:rsidR="001270AF" w:rsidRPr="00283E74" w:rsidRDefault="001270AF" w:rsidP="001270AF">
            <w:pPr>
              <w:rPr>
                <w:sz w:val="16"/>
                <w:szCs w:val="16"/>
              </w:rPr>
            </w:pPr>
            <w:r w:rsidRPr="00283E74">
              <w:rPr>
                <w:sz w:val="16"/>
                <w:szCs w:val="16"/>
              </w:rPr>
              <w:t xml:space="preserve">Elez M, Atanasković L, Mirosavljević S, </w:t>
            </w:r>
            <w:r w:rsidRPr="00283E74">
              <w:rPr>
                <w:b/>
                <w:bCs/>
                <w:sz w:val="16"/>
                <w:szCs w:val="16"/>
              </w:rPr>
              <w:t>Bezmarević M</w:t>
            </w:r>
            <w:r w:rsidRPr="00283E74">
              <w:rPr>
                <w:sz w:val="16"/>
                <w:szCs w:val="16"/>
              </w:rPr>
              <w:t>, Živojinović D, Romanović R, Djekić J, Krstić P. Case-Based Insights into Enteropathy-Associated T-Cell Lymphoma-Single-Center Experience. Hematol Rep. 2025 Aug 27;17(5):43. doi: 10.3390/hematolrep17050043. PMID: 40981003; PMCID: PMC12452549.</w:t>
            </w:r>
          </w:p>
        </w:tc>
      </w:tr>
      <w:tr w:rsidR="001270AF" w:rsidRPr="00283E74" w14:paraId="6D42DD56" w14:textId="77777777" w:rsidTr="001270AF">
        <w:tc>
          <w:tcPr>
            <w:tcW w:w="567" w:type="dxa"/>
          </w:tcPr>
          <w:p w14:paraId="3C9204D3" w14:textId="77777777" w:rsidR="001270AF" w:rsidRPr="00283E74" w:rsidRDefault="001270AF" w:rsidP="001270AF">
            <w:pPr>
              <w:rPr>
                <w:sz w:val="16"/>
                <w:szCs w:val="16"/>
              </w:rPr>
            </w:pPr>
            <w:r w:rsidRPr="00283E74">
              <w:rPr>
                <w:sz w:val="16"/>
                <w:szCs w:val="16"/>
                <w:lang w:val="sr-Cyrl-RS"/>
              </w:rPr>
              <w:t>9.</w:t>
            </w:r>
          </w:p>
        </w:tc>
        <w:tc>
          <w:tcPr>
            <w:tcW w:w="10065" w:type="dxa"/>
            <w:gridSpan w:val="13"/>
          </w:tcPr>
          <w:p w14:paraId="48CFF6FB" w14:textId="77777777" w:rsidR="001270AF" w:rsidRPr="00283E74" w:rsidRDefault="001270AF" w:rsidP="001270AF">
            <w:pPr>
              <w:rPr>
                <w:sz w:val="16"/>
                <w:szCs w:val="16"/>
              </w:rPr>
            </w:pPr>
            <w:r w:rsidRPr="00283E74">
              <w:rPr>
                <w:sz w:val="16"/>
                <w:szCs w:val="16"/>
              </w:rPr>
              <w:t xml:space="preserve">Weimann A, </w:t>
            </w:r>
            <w:r w:rsidRPr="00283E74">
              <w:rPr>
                <w:b/>
                <w:bCs/>
                <w:sz w:val="16"/>
                <w:szCs w:val="16"/>
              </w:rPr>
              <w:t>Bezmarevic M</w:t>
            </w:r>
            <w:r w:rsidRPr="00283E74">
              <w:rPr>
                <w:sz w:val="16"/>
                <w:szCs w:val="16"/>
              </w:rPr>
              <w:t>, Braga M, Correia MITD, Funk-Debleds P, Gianotti L, Gillis C, Hübner M, Inciong JFB, Jahit MS, Klek S, Kori T, Laviano A, Ljungqvist O, Lobo DN, Segurola CL, Montroni I, Reddy BR, Saur NM, Schweinlin A, Shi HP, Takeuchi H, Waitzberg DL, Wallengren O, Wischmeyer PE, Ysebaert D, Bischoff SC. ESPEN guideline on clinical nutrition in surgery - Update 2025. Clin Nutr. 2025 Oct;53:222-261. doi: 10.1016/j.clnu.2025.08.029. Epub 2025 Sep 3. PMID: 40957230.</w:t>
            </w:r>
          </w:p>
        </w:tc>
      </w:tr>
      <w:tr w:rsidR="001270AF" w:rsidRPr="00283E74" w14:paraId="78F3BB18" w14:textId="77777777" w:rsidTr="001270AF">
        <w:tc>
          <w:tcPr>
            <w:tcW w:w="567" w:type="dxa"/>
          </w:tcPr>
          <w:p w14:paraId="39322A7F" w14:textId="77777777" w:rsidR="001270AF" w:rsidRPr="00283E74" w:rsidRDefault="001270AF" w:rsidP="001270AF">
            <w:pPr>
              <w:rPr>
                <w:sz w:val="16"/>
                <w:szCs w:val="16"/>
              </w:rPr>
            </w:pPr>
            <w:r w:rsidRPr="00283E74">
              <w:rPr>
                <w:sz w:val="16"/>
                <w:szCs w:val="16"/>
                <w:lang w:val="sr-Cyrl-RS"/>
              </w:rPr>
              <w:t>10.</w:t>
            </w:r>
          </w:p>
        </w:tc>
        <w:tc>
          <w:tcPr>
            <w:tcW w:w="10065" w:type="dxa"/>
            <w:gridSpan w:val="13"/>
          </w:tcPr>
          <w:p w14:paraId="54952686" w14:textId="77777777" w:rsidR="001270AF" w:rsidRPr="00283E74" w:rsidRDefault="001270AF" w:rsidP="001270AF">
            <w:pPr>
              <w:rPr>
                <w:sz w:val="16"/>
                <w:szCs w:val="16"/>
              </w:rPr>
            </w:pPr>
            <w:r w:rsidRPr="00283E74">
              <w:rPr>
                <w:sz w:val="16"/>
                <w:szCs w:val="16"/>
              </w:rPr>
              <w:t xml:space="preserve">Vornhülz M, Sirtl S, Xu Y, Klauss S, Orgler-Gasche E, </w:t>
            </w:r>
            <w:r w:rsidRPr="00283E74">
              <w:rPr>
                <w:b/>
                <w:bCs/>
                <w:sz w:val="16"/>
                <w:szCs w:val="16"/>
              </w:rPr>
              <w:t>Bezmarevic M</w:t>
            </w:r>
            <w:r w:rsidRPr="00283E74">
              <w:rPr>
                <w:sz w:val="16"/>
                <w:szCs w:val="16"/>
              </w:rPr>
              <w:t>, Jovanovic M, Ricci C, et al. Common Practice of Percutaneous Drainage in Necrotising Pancreatitis-A Multicentre Retrospective Study (DRACULA). United European Gastroenterol J. 2025 Oct 25. doi: 10.1002/ueg2.70133. Epub ahead of print. PMID: 41137746.</w:t>
            </w:r>
          </w:p>
        </w:tc>
      </w:tr>
      <w:tr w:rsidR="001270AF" w:rsidRPr="00283E74" w14:paraId="5062E674" w14:textId="77777777" w:rsidTr="001270AF">
        <w:tc>
          <w:tcPr>
            <w:tcW w:w="10632" w:type="dxa"/>
            <w:gridSpan w:val="14"/>
          </w:tcPr>
          <w:p w14:paraId="395D6E72" w14:textId="77777777" w:rsidR="001270AF" w:rsidRPr="00283E74" w:rsidRDefault="001270AF" w:rsidP="001270AF">
            <w:pPr>
              <w:rPr>
                <w:sz w:val="16"/>
                <w:szCs w:val="16"/>
              </w:rPr>
            </w:pPr>
            <w:r w:rsidRPr="00283E74">
              <w:rPr>
                <w:b/>
                <w:sz w:val="16"/>
                <w:szCs w:val="16"/>
              </w:rPr>
              <w:t>Збирни</w:t>
            </w:r>
            <w:r w:rsidRPr="00283E74">
              <w:rPr>
                <w:b/>
                <w:spacing w:val="-8"/>
                <w:sz w:val="16"/>
                <w:szCs w:val="16"/>
              </w:rPr>
              <w:t xml:space="preserve"> </w:t>
            </w:r>
            <w:r w:rsidRPr="00283E74">
              <w:rPr>
                <w:b/>
                <w:sz w:val="16"/>
                <w:szCs w:val="16"/>
              </w:rPr>
              <w:t>подаци</w:t>
            </w:r>
            <w:r w:rsidRPr="00283E74">
              <w:rPr>
                <w:b/>
                <w:spacing w:val="-7"/>
                <w:sz w:val="16"/>
                <w:szCs w:val="16"/>
              </w:rPr>
              <w:t xml:space="preserve"> </w:t>
            </w:r>
            <w:r w:rsidRPr="00283E74">
              <w:rPr>
                <w:b/>
                <w:sz w:val="16"/>
                <w:szCs w:val="16"/>
              </w:rPr>
              <w:t>научне,</w:t>
            </w:r>
            <w:r w:rsidRPr="00283E74">
              <w:rPr>
                <w:b/>
                <w:spacing w:val="-8"/>
                <w:sz w:val="16"/>
                <w:szCs w:val="16"/>
              </w:rPr>
              <w:t xml:space="preserve"> </w:t>
            </w:r>
            <w:r w:rsidRPr="00283E74">
              <w:rPr>
                <w:b/>
                <w:sz w:val="16"/>
                <w:szCs w:val="16"/>
              </w:rPr>
              <w:t>односно</w:t>
            </w:r>
            <w:r w:rsidRPr="00283E74">
              <w:rPr>
                <w:b/>
                <w:spacing w:val="-7"/>
                <w:sz w:val="16"/>
                <w:szCs w:val="16"/>
              </w:rPr>
              <w:t xml:space="preserve"> </w:t>
            </w:r>
            <w:r w:rsidRPr="00283E74">
              <w:rPr>
                <w:b/>
                <w:sz w:val="16"/>
                <w:szCs w:val="16"/>
              </w:rPr>
              <w:t>уметничке</w:t>
            </w:r>
            <w:r w:rsidRPr="00283E74">
              <w:rPr>
                <w:b/>
                <w:spacing w:val="-8"/>
                <w:sz w:val="16"/>
                <w:szCs w:val="16"/>
              </w:rPr>
              <w:t xml:space="preserve"> </w:t>
            </w:r>
            <w:r w:rsidRPr="00283E74">
              <w:rPr>
                <w:b/>
                <w:sz w:val="16"/>
                <w:szCs w:val="16"/>
              </w:rPr>
              <w:t>и</w:t>
            </w:r>
            <w:r w:rsidRPr="00283E74">
              <w:rPr>
                <w:b/>
                <w:spacing w:val="-5"/>
                <w:sz w:val="16"/>
                <w:szCs w:val="16"/>
              </w:rPr>
              <w:t xml:space="preserve"> </w:t>
            </w:r>
            <w:r w:rsidRPr="00283E74">
              <w:rPr>
                <w:b/>
                <w:sz w:val="16"/>
                <w:szCs w:val="16"/>
              </w:rPr>
              <w:t>стручне</w:t>
            </w:r>
            <w:r w:rsidRPr="00283E74">
              <w:rPr>
                <w:b/>
                <w:spacing w:val="-8"/>
                <w:sz w:val="16"/>
                <w:szCs w:val="16"/>
              </w:rPr>
              <w:t xml:space="preserve"> </w:t>
            </w:r>
            <w:r w:rsidRPr="00283E74">
              <w:rPr>
                <w:b/>
                <w:sz w:val="16"/>
                <w:szCs w:val="16"/>
              </w:rPr>
              <w:t>активности</w:t>
            </w:r>
            <w:r w:rsidRPr="00283E74">
              <w:rPr>
                <w:b/>
                <w:spacing w:val="-7"/>
                <w:sz w:val="16"/>
                <w:szCs w:val="16"/>
              </w:rPr>
              <w:t xml:space="preserve"> </w:t>
            </w:r>
            <w:r w:rsidRPr="00283E74">
              <w:rPr>
                <w:b/>
                <w:spacing w:val="-2"/>
                <w:sz w:val="16"/>
                <w:szCs w:val="16"/>
              </w:rPr>
              <w:t>наставника</w:t>
            </w:r>
          </w:p>
        </w:tc>
      </w:tr>
      <w:tr w:rsidR="001270AF" w:rsidRPr="00283E74" w14:paraId="608E8130" w14:textId="77777777" w:rsidTr="001270AF">
        <w:tc>
          <w:tcPr>
            <w:tcW w:w="3591" w:type="dxa"/>
            <w:gridSpan w:val="6"/>
          </w:tcPr>
          <w:p w14:paraId="7D2FBE36" w14:textId="77777777" w:rsidR="001270AF" w:rsidRPr="00283E74" w:rsidRDefault="001270AF" w:rsidP="001270AF">
            <w:pPr>
              <w:rPr>
                <w:sz w:val="16"/>
                <w:szCs w:val="16"/>
              </w:rPr>
            </w:pPr>
            <w:r w:rsidRPr="00283E74">
              <w:rPr>
                <w:sz w:val="16"/>
                <w:szCs w:val="16"/>
              </w:rPr>
              <w:t>Укупан</w:t>
            </w:r>
            <w:r w:rsidRPr="00283E74">
              <w:rPr>
                <w:spacing w:val="-4"/>
                <w:sz w:val="16"/>
                <w:szCs w:val="16"/>
              </w:rPr>
              <w:t xml:space="preserve"> </w:t>
            </w:r>
            <w:r w:rsidRPr="00283E74">
              <w:rPr>
                <w:sz w:val="16"/>
                <w:szCs w:val="16"/>
              </w:rPr>
              <w:t>број</w:t>
            </w:r>
            <w:r w:rsidRPr="00283E74">
              <w:rPr>
                <w:spacing w:val="-4"/>
                <w:sz w:val="16"/>
                <w:szCs w:val="16"/>
              </w:rPr>
              <w:t xml:space="preserve"> </w:t>
            </w:r>
            <w:r w:rsidRPr="00283E74">
              <w:rPr>
                <w:spacing w:val="-2"/>
                <w:sz w:val="16"/>
                <w:szCs w:val="16"/>
              </w:rPr>
              <w:t>цитата</w:t>
            </w:r>
          </w:p>
        </w:tc>
        <w:tc>
          <w:tcPr>
            <w:tcW w:w="7041" w:type="dxa"/>
            <w:gridSpan w:val="8"/>
          </w:tcPr>
          <w:p w14:paraId="2BA12829" w14:textId="77777777" w:rsidR="001270AF" w:rsidRPr="00283E74" w:rsidRDefault="001270AF" w:rsidP="001270AF">
            <w:pPr>
              <w:rPr>
                <w:sz w:val="16"/>
                <w:szCs w:val="16"/>
                <w:lang w:val="sr-Latn-RS"/>
              </w:rPr>
            </w:pPr>
            <w:r w:rsidRPr="00283E74">
              <w:rPr>
                <w:sz w:val="16"/>
                <w:szCs w:val="16"/>
                <w:lang w:val="sr-Latn-RS"/>
              </w:rPr>
              <w:t>835; H-index 13</w:t>
            </w:r>
          </w:p>
        </w:tc>
      </w:tr>
      <w:tr w:rsidR="001270AF" w:rsidRPr="00283E74" w14:paraId="7B1D8E44" w14:textId="77777777" w:rsidTr="001270AF">
        <w:tc>
          <w:tcPr>
            <w:tcW w:w="3591" w:type="dxa"/>
            <w:gridSpan w:val="6"/>
          </w:tcPr>
          <w:p w14:paraId="55FEF58A" w14:textId="77777777" w:rsidR="001270AF" w:rsidRPr="00283E74" w:rsidRDefault="001270AF" w:rsidP="001270AF">
            <w:pPr>
              <w:rPr>
                <w:sz w:val="16"/>
                <w:szCs w:val="16"/>
              </w:rPr>
            </w:pPr>
            <w:r w:rsidRPr="00283E74">
              <w:rPr>
                <w:sz w:val="16"/>
                <w:szCs w:val="16"/>
              </w:rPr>
              <w:t>Укупан</w:t>
            </w:r>
            <w:r w:rsidRPr="00283E74">
              <w:rPr>
                <w:spacing w:val="-4"/>
                <w:sz w:val="16"/>
                <w:szCs w:val="16"/>
              </w:rPr>
              <w:t xml:space="preserve"> </w:t>
            </w:r>
            <w:r w:rsidRPr="00283E74">
              <w:rPr>
                <w:sz w:val="16"/>
                <w:szCs w:val="16"/>
              </w:rPr>
              <w:t>број</w:t>
            </w:r>
            <w:r w:rsidRPr="00283E74">
              <w:rPr>
                <w:spacing w:val="-4"/>
                <w:sz w:val="16"/>
                <w:szCs w:val="16"/>
              </w:rPr>
              <w:t xml:space="preserve"> </w:t>
            </w:r>
            <w:r w:rsidRPr="00283E74">
              <w:rPr>
                <w:sz w:val="16"/>
                <w:szCs w:val="16"/>
              </w:rPr>
              <w:t>радова</w:t>
            </w:r>
            <w:r w:rsidRPr="00283E74">
              <w:rPr>
                <w:spacing w:val="-5"/>
                <w:sz w:val="16"/>
                <w:szCs w:val="16"/>
              </w:rPr>
              <w:t xml:space="preserve"> </w:t>
            </w:r>
            <w:r w:rsidRPr="00283E74">
              <w:rPr>
                <w:sz w:val="16"/>
                <w:szCs w:val="16"/>
              </w:rPr>
              <w:t>са</w:t>
            </w:r>
            <w:r w:rsidRPr="00283E74">
              <w:rPr>
                <w:spacing w:val="-2"/>
                <w:sz w:val="16"/>
                <w:szCs w:val="16"/>
              </w:rPr>
              <w:t xml:space="preserve"> </w:t>
            </w:r>
            <w:r w:rsidRPr="00283E74">
              <w:rPr>
                <w:sz w:val="16"/>
                <w:szCs w:val="16"/>
              </w:rPr>
              <w:t>SCI</w:t>
            </w:r>
            <w:r w:rsidRPr="00283E74">
              <w:rPr>
                <w:spacing w:val="-7"/>
                <w:sz w:val="16"/>
                <w:szCs w:val="16"/>
              </w:rPr>
              <w:t xml:space="preserve"> </w:t>
            </w:r>
            <w:r w:rsidRPr="00283E74">
              <w:rPr>
                <w:sz w:val="16"/>
                <w:szCs w:val="16"/>
              </w:rPr>
              <w:t>(SSCI)</w:t>
            </w:r>
            <w:r w:rsidRPr="00283E74">
              <w:rPr>
                <w:spacing w:val="-4"/>
                <w:sz w:val="16"/>
                <w:szCs w:val="16"/>
              </w:rPr>
              <w:t xml:space="preserve"> листе</w:t>
            </w:r>
          </w:p>
        </w:tc>
        <w:tc>
          <w:tcPr>
            <w:tcW w:w="7041" w:type="dxa"/>
            <w:gridSpan w:val="8"/>
          </w:tcPr>
          <w:p w14:paraId="311E8693" w14:textId="77777777" w:rsidR="001270AF" w:rsidRPr="00283E74" w:rsidRDefault="001270AF" w:rsidP="001270AF">
            <w:pPr>
              <w:rPr>
                <w:sz w:val="16"/>
                <w:szCs w:val="16"/>
              </w:rPr>
            </w:pPr>
            <w:r w:rsidRPr="00283E74">
              <w:rPr>
                <w:sz w:val="16"/>
                <w:szCs w:val="16"/>
              </w:rPr>
              <w:t>91</w:t>
            </w:r>
          </w:p>
        </w:tc>
      </w:tr>
      <w:tr w:rsidR="001270AF" w:rsidRPr="00283E74" w14:paraId="76F3AC68" w14:textId="77777777" w:rsidTr="001270AF">
        <w:tc>
          <w:tcPr>
            <w:tcW w:w="4179" w:type="dxa"/>
            <w:gridSpan w:val="7"/>
          </w:tcPr>
          <w:p w14:paraId="37E7B0E1" w14:textId="77777777" w:rsidR="001270AF" w:rsidRPr="00283E74" w:rsidRDefault="001270AF" w:rsidP="001270AF">
            <w:pPr>
              <w:rPr>
                <w:sz w:val="16"/>
                <w:szCs w:val="16"/>
              </w:rPr>
            </w:pPr>
            <w:r w:rsidRPr="00283E74">
              <w:rPr>
                <w:sz w:val="16"/>
                <w:szCs w:val="16"/>
              </w:rPr>
              <w:t>Тренутно</w:t>
            </w:r>
            <w:r w:rsidRPr="00283E74">
              <w:rPr>
                <w:spacing w:val="-3"/>
                <w:sz w:val="16"/>
                <w:szCs w:val="16"/>
              </w:rPr>
              <w:t xml:space="preserve"> </w:t>
            </w:r>
            <w:r w:rsidRPr="00283E74">
              <w:rPr>
                <w:sz w:val="16"/>
                <w:szCs w:val="16"/>
              </w:rPr>
              <w:t>учешће</w:t>
            </w:r>
            <w:r w:rsidRPr="00283E74">
              <w:rPr>
                <w:spacing w:val="-7"/>
                <w:sz w:val="16"/>
                <w:szCs w:val="16"/>
              </w:rPr>
              <w:t xml:space="preserve"> </w:t>
            </w:r>
            <w:r w:rsidRPr="00283E74">
              <w:rPr>
                <w:sz w:val="16"/>
                <w:szCs w:val="16"/>
              </w:rPr>
              <w:t>на</w:t>
            </w:r>
            <w:r w:rsidRPr="00283E74">
              <w:rPr>
                <w:spacing w:val="-3"/>
                <w:sz w:val="16"/>
                <w:szCs w:val="16"/>
              </w:rPr>
              <w:t xml:space="preserve"> </w:t>
            </w:r>
            <w:r w:rsidRPr="00283E74">
              <w:rPr>
                <w:spacing w:val="-2"/>
                <w:sz w:val="16"/>
                <w:szCs w:val="16"/>
              </w:rPr>
              <w:t>пројектима</w:t>
            </w:r>
          </w:p>
        </w:tc>
        <w:tc>
          <w:tcPr>
            <w:tcW w:w="2946" w:type="dxa"/>
            <w:gridSpan w:val="4"/>
          </w:tcPr>
          <w:p w14:paraId="4E796A0D" w14:textId="77777777" w:rsidR="001270AF" w:rsidRPr="00283E74" w:rsidRDefault="001270AF" w:rsidP="001270AF">
            <w:pPr>
              <w:rPr>
                <w:sz w:val="16"/>
                <w:szCs w:val="16"/>
                <w:lang w:val="sr-Cyrl-RS"/>
              </w:rPr>
            </w:pPr>
            <w:r w:rsidRPr="00283E74">
              <w:rPr>
                <w:sz w:val="16"/>
                <w:szCs w:val="16"/>
              </w:rPr>
              <w:t>Домаћи</w:t>
            </w:r>
            <w:r w:rsidRPr="00283E74">
              <w:rPr>
                <w:sz w:val="16"/>
                <w:szCs w:val="16"/>
                <w:lang w:val="sr-Cyrl-RS"/>
              </w:rPr>
              <w:t xml:space="preserve"> - 2</w:t>
            </w:r>
          </w:p>
        </w:tc>
        <w:tc>
          <w:tcPr>
            <w:tcW w:w="3507" w:type="dxa"/>
            <w:gridSpan w:val="3"/>
          </w:tcPr>
          <w:p w14:paraId="22E6450C" w14:textId="77777777" w:rsidR="001270AF" w:rsidRPr="00283E74" w:rsidRDefault="001270AF" w:rsidP="001270AF">
            <w:pPr>
              <w:rPr>
                <w:sz w:val="16"/>
                <w:szCs w:val="16"/>
                <w:lang w:val="sr-Cyrl-RS"/>
              </w:rPr>
            </w:pPr>
            <w:r w:rsidRPr="00283E74">
              <w:rPr>
                <w:sz w:val="16"/>
                <w:szCs w:val="16"/>
              </w:rPr>
              <w:t>Међународни</w:t>
            </w:r>
            <w:r w:rsidRPr="00283E74">
              <w:rPr>
                <w:sz w:val="16"/>
                <w:szCs w:val="16"/>
                <w:lang w:val="sr-Cyrl-RS"/>
              </w:rPr>
              <w:t xml:space="preserve"> – 2</w:t>
            </w:r>
          </w:p>
        </w:tc>
      </w:tr>
      <w:tr w:rsidR="001270AF" w:rsidRPr="00283E74" w14:paraId="2A896AFD" w14:textId="77777777" w:rsidTr="001270AF">
        <w:tc>
          <w:tcPr>
            <w:tcW w:w="1134" w:type="dxa"/>
            <w:gridSpan w:val="2"/>
          </w:tcPr>
          <w:p w14:paraId="7D2A03D2" w14:textId="77777777" w:rsidR="001270AF" w:rsidRPr="00283E74" w:rsidRDefault="001270AF" w:rsidP="001270AF">
            <w:pPr>
              <w:rPr>
                <w:sz w:val="16"/>
                <w:szCs w:val="16"/>
              </w:rPr>
            </w:pPr>
            <w:r w:rsidRPr="00283E74">
              <w:rPr>
                <w:spacing w:val="-2"/>
                <w:sz w:val="16"/>
                <w:szCs w:val="16"/>
              </w:rPr>
              <w:t>Усавршавања</w:t>
            </w:r>
          </w:p>
        </w:tc>
        <w:tc>
          <w:tcPr>
            <w:tcW w:w="9498" w:type="dxa"/>
            <w:gridSpan w:val="12"/>
          </w:tcPr>
          <w:p w14:paraId="4FE17ACF" w14:textId="77777777" w:rsidR="001270AF" w:rsidRPr="00283E74" w:rsidRDefault="001270AF" w:rsidP="001270AF">
            <w:pPr>
              <w:pStyle w:val="Pasussalistom"/>
              <w:widowControl/>
              <w:numPr>
                <w:ilvl w:val="0"/>
                <w:numId w:val="21"/>
              </w:numPr>
              <w:autoSpaceDE/>
              <w:autoSpaceDN/>
              <w:contextualSpacing/>
              <w:rPr>
                <w:rStyle w:val="Hiperveza"/>
                <w:bCs/>
                <w:color w:val="000000" w:themeColor="text1"/>
                <w:sz w:val="16"/>
                <w:szCs w:val="16"/>
                <w:u w:val="none"/>
                <w:lang w:val="sr-Cyrl-CS"/>
              </w:rPr>
            </w:pPr>
            <w:r w:rsidRPr="00283E74">
              <w:rPr>
                <w:bCs/>
                <w:color w:val="000000" w:themeColor="text1"/>
                <w:sz w:val="16"/>
                <w:szCs w:val="16"/>
                <w:lang w:val="sr-Cyrl-CS"/>
              </w:rPr>
              <w:fldChar w:fldCharType="begin"/>
            </w:r>
            <w:r w:rsidRPr="00283E74">
              <w:rPr>
                <w:bCs/>
                <w:color w:val="000000" w:themeColor="text1"/>
                <w:sz w:val="16"/>
                <w:szCs w:val="16"/>
                <w:lang w:val="sr-Cyrl-CS"/>
              </w:rPr>
              <w:instrText>HYPERLINK "C:\\Users\\PC\\Desktop\\VMA\\Izbor za DOCENTA\\Izbor za DOCENTA\\DOCENT-IZBOR\\KANDIDAT\\Ime_Prezime\\MODEL FOLDERA\\II BIOGRAFSKI PODACI\\4. USAVRSAVANJE U INOSTRANSTVU"</w:instrText>
            </w:r>
            <w:r w:rsidRPr="00283E74">
              <w:rPr>
                <w:bCs/>
                <w:color w:val="000000" w:themeColor="text1"/>
                <w:sz w:val="16"/>
                <w:szCs w:val="16"/>
                <w:lang w:val="sr-Cyrl-CS"/>
              </w:rPr>
            </w:r>
            <w:r w:rsidRPr="00283E74">
              <w:rPr>
                <w:bCs/>
                <w:color w:val="000000" w:themeColor="text1"/>
                <w:sz w:val="16"/>
                <w:szCs w:val="16"/>
                <w:lang w:val="sr-Cyrl-CS"/>
              </w:rPr>
              <w:fldChar w:fldCharType="separate"/>
            </w:r>
            <w:r w:rsidRPr="00283E74">
              <w:rPr>
                <w:rStyle w:val="Hiperveza"/>
                <w:bCs/>
                <w:color w:val="000000" w:themeColor="text1"/>
                <w:sz w:val="16"/>
                <w:szCs w:val="16"/>
                <w:u w:val="none"/>
                <w:lang w:val="sr-Cyrl-CS"/>
              </w:rPr>
              <w:t>Клиника за општу, висцералну и трансплантациону хирургију, Универзитетска болница у Хајделбергу, Хајделберг, Република Немачка, октобар-децембар 2017.г.</w:t>
            </w:r>
          </w:p>
          <w:p w14:paraId="18314A38" w14:textId="77777777" w:rsidR="001270AF" w:rsidRPr="00283E74" w:rsidRDefault="001270AF" w:rsidP="001270AF">
            <w:pPr>
              <w:pStyle w:val="Pasussalistom"/>
              <w:numPr>
                <w:ilvl w:val="0"/>
                <w:numId w:val="21"/>
              </w:numPr>
              <w:adjustRightInd w:val="0"/>
              <w:contextualSpacing/>
              <w:rPr>
                <w:bCs/>
                <w:color w:val="000000" w:themeColor="text1"/>
                <w:sz w:val="16"/>
                <w:szCs w:val="16"/>
                <w:lang w:val="sr-Latn-RS"/>
              </w:rPr>
            </w:pPr>
            <w:r w:rsidRPr="00283E74">
              <w:rPr>
                <w:rStyle w:val="Hiperveza"/>
                <w:bCs/>
                <w:color w:val="000000" w:themeColor="text1"/>
                <w:sz w:val="16"/>
                <w:szCs w:val="16"/>
                <w:u w:val="none"/>
                <w:lang w:val="sr-Cyrl-CS"/>
              </w:rPr>
              <w:t>Клиника за општу хирургију, Академски медицински центар, Универзитетска болница у Амстердаму, Амстердам, Краљевина Холандија, децембар - јануар 2019.г.</w:t>
            </w:r>
            <w:r w:rsidRPr="00283E74">
              <w:rPr>
                <w:bCs/>
                <w:color w:val="000000" w:themeColor="text1"/>
                <w:sz w:val="16"/>
                <w:szCs w:val="16"/>
                <w:lang w:val="sr-Cyrl-CS"/>
              </w:rPr>
              <w:fldChar w:fldCharType="end"/>
            </w:r>
          </w:p>
          <w:p w14:paraId="35F8F2DA" w14:textId="77777777" w:rsidR="001270AF" w:rsidRPr="00283E74" w:rsidRDefault="001270AF" w:rsidP="001270AF">
            <w:pPr>
              <w:pStyle w:val="Pasussalistom"/>
              <w:numPr>
                <w:ilvl w:val="0"/>
                <w:numId w:val="21"/>
              </w:numPr>
              <w:adjustRightInd w:val="0"/>
              <w:contextualSpacing/>
              <w:rPr>
                <w:sz w:val="16"/>
                <w:szCs w:val="16"/>
                <w:lang w:val="sr-Cyrl-RS"/>
              </w:rPr>
            </w:pPr>
            <w:r w:rsidRPr="00283E74">
              <w:rPr>
                <w:color w:val="000000" w:themeColor="text1"/>
                <w:sz w:val="16"/>
                <w:szCs w:val="16"/>
                <w:lang w:val="sr-Cyrl-RS"/>
              </w:rPr>
              <w:t>Трансплантациони институт Томас Старзл, Питсбург, Пенсилванија, САД, новембар-децембар 2025</w:t>
            </w:r>
          </w:p>
        </w:tc>
      </w:tr>
      <w:tr w:rsidR="001270AF" w:rsidRPr="00283E74" w14:paraId="749309D7" w14:textId="77777777" w:rsidTr="001270AF">
        <w:tc>
          <w:tcPr>
            <w:tcW w:w="10632" w:type="dxa"/>
            <w:gridSpan w:val="14"/>
          </w:tcPr>
          <w:p w14:paraId="74DA44EC" w14:textId="77777777" w:rsidR="001270AF" w:rsidRPr="00283E74" w:rsidRDefault="001270AF" w:rsidP="001270AF">
            <w:pPr>
              <w:pStyle w:val="TableParagraph"/>
              <w:spacing w:line="237" w:lineRule="auto"/>
              <w:ind w:left="0"/>
              <w:rPr>
                <w:sz w:val="16"/>
                <w:szCs w:val="16"/>
                <w:lang w:val="sr-Latn-RS"/>
              </w:rPr>
            </w:pPr>
            <w:r w:rsidRPr="00283E74">
              <w:rPr>
                <w:sz w:val="16"/>
                <w:szCs w:val="16"/>
              </w:rPr>
              <w:t>Други</w:t>
            </w:r>
            <w:r w:rsidRPr="00283E74">
              <w:rPr>
                <w:spacing w:val="-2"/>
                <w:sz w:val="16"/>
                <w:szCs w:val="16"/>
              </w:rPr>
              <w:t xml:space="preserve"> </w:t>
            </w:r>
            <w:r w:rsidRPr="00283E74">
              <w:rPr>
                <w:sz w:val="16"/>
                <w:szCs w:val="16"/>
              </w:rPr>
              <w:t>подаци</w:t>
            </w:r>
            <w:r w:rsidRPr="00283E74">
              <w:rPr>
                <w:spacing w:val="-4"/>
                <w:sz w:val="16"/>
                <w:szCs w:val="16"/>
              </w:rPr>
              <w:t xml:space="preserve"> </w:t>
            </w:r>
            <w:r w:rsidRPr="00283E74">
              <w:rPr>
                <w:sz w:val="16"/>
                <w:szCs w:val="16"/>
              </w:rPr>
              <w:t>које</w:t>
            </w:r>
            <w:r w:rsidRPr="00283E74">
              <w:rPr>
                <w:spacing w:val="-4"/>
                <w:sz w:val="16"/>
                <w:szCs w:val="16"/>
              </w:rPr>
              <w:t xml:space="preserve"> </w:t>
            </w:r>
            <w:r w:rsidRPr="00283E74">
              <w:rPr>
                <w:sz w:val="16"/>
                <w:szCs w:val="16"/>
              </w:rPr>
              <w:t>сматрате</w:t>
            </w:r>
            <w:r w:rsidRPr="00283E74">
              <w:rPr>
                <w:spacing w:val="-4"/>
                <w:sz w:val="16"/>
                <w:szCs w:val="16"/>
              </w:rPr>
              <w:t xml:space="preserve"> </w:t>
            </w:r>
            <w:r w:rsidRPr="00283E74">
              <w:rPr>
                <w:sz w:val="16"/>
                <w:szCs w:val="16"/>
              </w:rPr>
              <w:t>релевантним:</w:t>
            </w:r>
            <w:r w:rsidRPr="00283E74">
              <w:rPr>
                <w:sz w:val="16"/>
                <w:szCs w:val="16"/>
                <w:lang w:val="sr-Cyrl-RS"/>
              </w:rPr>
              <w:t xml:space="preserve"> Члан управног одбора Европског удружења за клиничку исхрану и метаболизам (ЕСПЕН), ЕСПЕН предавач; Национално удружење за клиничку исхрану Србије (НУПЕНС) – председник; Члан комитета „</w:t>
            </w:r>
            <w:r w:rsidRPr="00283E74">
              <w:rPr>
                <w:sz w:val="16"/>
                <w:szCs w:val="16"/>
                <w:lang w:val="sr-Latn-RS"/>
              </w:rPr>
              <w:t xml:space="preserve">Quality of Care“ </w:t>
            </w:r>
            <w:r w:rsidRPr="00283E74">
              <w:rPr>
                <w:sz w:val="16"/>
                <w:szCs w:val="16"/>
                <w:lang w:val="sr-Cyrl-RS"/>
              </w:rPr>
              <w:t>Европске асоцијације гастроентерологије (</w:t>
            </w:r>
            <w:r w:rsidRPr="00283E74">
              <w:rPr>
                <w:sz w:val="16"/>
                <w:szCs w:val="16"/>
                <w:lang w:val="sr-Latn-RS"/>
              </w:rPr>
              <w:t>UEG)</w:t>
            </w:r>
          </w:p>
        </w:tc>
      </w:tr>
    </w:tbl>
    <w:p w14:paraId="3F26BA13" w14:textId="77777777" w:rsidR="001270AF" w:rsidRDefault="001270AF" w:rsidP="001270AF"/>
    <w:p w14:paraId="7AE54DE2" w14:textId="5646A8A2" w:rsidR="00071E18" w:rsidRPr="001270AF" w:rsidRDefault="00071E18">
      <w:pPr>
        <w:pStyle w:val="TableParagraph"/>
        <w:spacing w:line="170" w:lineRule="exact"/>
        <w:rPr>
          <w:sz w:val="16"/>
          <w:lang w:val="sr-Cyrl-RS"/>
        </w:rPr>
        <w:sectPr w:rsidR="00071E18" w:rsidRPr="001270AF">
          <w:pgSz w:w="11910" w:h="16850"/>
          <w:pgMar w:top="1060" w:right="283" w:bottom="440" w:left="283" w:header="187" w:footer="253" w:gutter="0"/>
          <w:cols w:space="720"/>
        </w:sectPr>
      </w:pPr>
    </w:p>
    <w:p w14:paraId="49E9BFB4" w14:textId="77777777" w:rsidR="00071E18" w:rsidRDefault="00071E18">
      <w:pPr>
        <w:pStyle w:val="Teloteksta"/>
        <w:rPr>
          <w:sz w:val="20"/>
        </w:rPr>
      </w:pPr>
    </w:p>
    <w:p w14:paraId="276C25BF" w14:textId="77777777" w:rsidR="00071E18" w:rsidRDefault="00071E18">
      <w:pPr>
        <w:pStyle w:val="Teloteksta"/>
        <w:rPr>
          <w:sz w:val="20"/>
        </w:rPr>
      </w:pPr>
    </w:p>
    <w:p w14:paraId="7AF0E38E" w14:textId="77777777" w:rsidR="00071E18" w:rsidRDefault="00071E18">
      <w:pPr>
        <w:pStyle w:val="Teloteksta"/>
        <w:spacing w:before="72"/>
        <w:rPr>
          <w:sz w:val="20"/>
        </w:rPr>
      </w:pPr>
    </w:p>
    <w:p w14:paraId="3D1E4C34" w14:textId="590FE591" w:rsidR="00DA0A48" w:rsidRPr="00C2094D" w:rsidRDefault="00DA0A48" w:rsidP="00DA0A48">
      <w:pPr>
        <w:rPr>
          <w:sz w:val="18"/>
          <w:szCs w:val="18"/>
          <w:lang w:val="sr-Latn-RS"/>
        </w:rPr>
      </w:pPr>
      <w:r>
        <w:rPr>
          <w:sz w:val="16"/>
        </w:rPr>
        <w:t xml:space="preserve">    </w:t>
      </w:r>
      <w:r>
        <w:rPr>
          <w:sz w:val="16"/>
        </w:rPr>
        <w:tab/>
      </w:r>
      <w:r w:rsidR="00A23C2A" w:rsidRPr="00A23C2A">
        <w:rPr>
          <w:b/>
          <w:bCs/>
          <w:sz w:val="18"/>
          <w:szCs w:val="18"/>
          <w:lang w:val="sr-Cyrl-RS"/>
        </w:rPr>
        <w:t xml:space="preserve"> </w:t>
      </w:r>
      <w:r w:rsidR="00A23C2A" w:rsidRPr="00C2094D">
        <w:rPr>
          <w:sz w:val="18"/>
          <w:szCs w:val="18"/>
          <w:lang w:val="sr-Cyrl-RS"/>
        </w:rPr>
        <w:t xml:space="preserve">Табела </w:t>
      </w:r>
      <w:r w:rsidRPr="00C2094D">
        <w:rPr>
          <w:sz w:val="18"/>
          <w:szCs w:val="18"/>
          <w:lang w:val="sr-Cyrl-RS"/>
        </w:rPr>
        <w:t>9.1. Картон наставника</w:t>
      </w:r>
    </w:p>
    <w:p w14:paraId="4E5E2D53" w14:textId="77777777" w:rsidR="00DA0A48" w:rsidRDefault="00DA0A48" w:rsidP="00DA0A48"/>
    <w:tbl>
      <w:tblPr>
        <w:tblStyle w:val="Koordinatnamreatabele"/>
        <w:tblW w:w="9634" w:type="dxa"/>
        <w:tblInd w:w="849" w:type="dxa"/>
        <w:tblLook w:val="04A0" w:firstRow="1" w:lastRow="0" w:firstColumn="1" w:lastColumn="0" w:noHBand="0" w:noVBand="1"/>
      </w:tblPr>
      <w:tblGrid>
        <w:gridCol w:w="477"/>
        <w:gridCol w:w="960"/>
        <w:gridCol w:w="118"/>
        <w:gridCol w:w="662"/>
        <w:gridCol w:w="559"/>
        <w:gridCol w:w="243"/>
        <w:gridCol w:w="588"/>
        <w:gridCol w:w="257"/>
        <w:gridCol w:w="1368"/>
        <w:gridCol w:w="575"/>
        <w:gridCol w:w="746"/>
        <w:gridCol w:w="672"/>
        <w:gridCol w:w="992"/>
        <w:gridCol w:w="1417"/>
      </w:tblGrid>
      <w:tr w:rsidR="00DA0A48" w14:paraId="488272BC" w14:textId="77777777" w:rsidTr="00DA0A48">
        <w:tc>
          <w:tcPr>
            <w:tcW w:w="3864" w:type="dxa"/>
            <w:gridSpan w:val="8"/>
          </w:tcPr>
          <w:p w14:paraId="0DFD991B" w14:textId="77777777" w:rsidR="00DA0A48" w:rsidRPr="00267D39" w:rsidRDefault="00DA0A48" w:rsidP="00834618">
            <w:pPr>
              <w:rPr>
                <w:sz w:val="16"/>
                <w:szCs w:val="16"/>
              </w:rPr>
            </w:pPr>
            <w:r w:rsidRPr="00267D39">
              <w:rPr>
                <w:b/>
                <w:bCs/>
                <w:sz w:val="16"/>
                <w:szCs w:val="16"/>
                <w:lang w:val="sr-Cyrl-RS"/>
              </w:rPr>
              <w:t>Име и презиме</w:t>
            </w:r>
          </w:p>
        </w:tc>
        <w:tc>
          <w:tcPr>
            <w:tcW w:w="5770" w:type="dxa"/>
            <w:gridSpan w:val="6"/>
            <w:shd w:val="clear" w:color="auto" w:fill="D9D9D9" w:themeFill="background1" w:themeFillShade="D9"/>
          </w:tcPr>
          <w:p w14:paraId="54E74D04" w14:textId="77777777" w:rsidR="00DA0A48" w:rsidRPr="0043021F" w:rsidRDefault="00DA0A48" w:rsidP="00834618">
            <w:pPr>
              <w:rPr>
                <w:b/>
                <w:bCs/>
                <w:sz w:val="16"/>
                <w:szCs w:val="16"/>
              </w:rPr>
            </w:pPr>
            <w:r w:rsidRPr="0043021F">
              <w:rPr>
                <w:b/>
                <w:bCs/>
                <w:sz w:val="16"/>
                <w:szCs w:val="16"/>
              </w:rPr>
              <w:t>Момир Шарац</w:t>
            </w:r>
          </w:p>
        </w:tc>
      </w:tr>
      <w:tr w:rsidR="00DA0A48" w14:paraId="06C7E282" w14:textId="77777777" w:rsidTr="00DA0A48">
        <w:tc>
          <w:tcPr>
            <w:tcW w:w="3864" w:type="dxa"/>
            <w:gridSpan w:val="8"/>
          </w:tcPr>
          <w:p w14:paraId="4F787FCC" w14:textId="77777777" w:rsidR="00DA0A48" w:rsidRPr="00267D39" w:rsidRDefault="00DA0A48" w:rsidP="00834618">
            <w:pPr>
              <w:rPr>
                <w:sz w:val="16"/>
                <w:szCs w:val="16"/>
              </w:rPr>
            </w:pPr>
            <w:r w:rsidRPr="00267D39">
              <w:rPr>
                <w:b/>
                <w:bCs/>
                <w:sz w:val="16"/>
                <w:szCs w:val="16"/>
                <w:lang w:val="sr-Cyrl-RS"/>
              </w:rPr>
              <w:t>Звање</w:t>
            </w:r>
          </w:p>
        </w:tc>
        <w:tc>
          <w:tcPr>
            <w:tcW w:w="5770" w:type="dxa"/>
            <w:gridSpan w:val="6"/>
          </w:tcPr>
          <w:p w14:paraId="5CCB855B" w14:textId="37EB0F62" w:rsidR="00DA0A48" w:rsidRPr="00267D39" w:rsidRDefault="000150E0" w:rsidP="00834618">
            <w:pPr>
              <w:rPr>
                <w:sz w:val="16"/>
                <w:szCs w:val="16"/>
              </w:rPr>
            </w:pPr>
            <w:r>
              <w:rPr>
                <w:sz w:val="16"/>
                <w:szCs w:val="16"/>
                <w:lang w:val="sr-Cyrl-RS"/>
              </w:rPr>
              <w:t>в</w:t>
            </w:r>
            <w:r w:rsidR="00DA0A48" w:rsidRPr="006D5C22">
              <w:rPr>
                <w:sz w:val="16"/>
                <w:szCs w:val="16"/>
              </w:rPr>
              <w:t>анредни професор</w:t>
            </w:r>
          </w:p>
        </w:tc>
      </w:tr>
      <w:tr w:rsidR="00DA0A48" w14:paraId="187C18DB" w14:textId="77777777" w:rsidTr="00DA0A48">
        <w:tc>
          <w:tcPr>
            <w:tcW w:w="3864" w:type="dxa"/>
            <w:gridSpan w:val="8"/>
          </w:tcPr>
          <w:p w14:paraId="3D493EAA" w14:textId="77777777" w:rsidR="00DA0A48" w:rsidRPr="00267D39" w:rsidRDefault="00DA0A48" w:rsidP="00834618">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770" w:type="dxa"/>
            <w:gridSpan w:val="6"/>
          </w:tcPr>
          <w:p w14:paraId="3DF5C465" w14:textId="77777777" w:rsidR="00DA0A48" w:rsidRPr="00267D39" w:rsidRDefault="00DA0A48" w:rsidP="00834618">
            <w:pPr>
              <w:rPr>
                <w:sz w:val="16"/>
                <w:szCs w:val="16"/>
              </w:rPr>
            </w:pPr>
            <w:r w:rsidRPr="006D5C22">
              <w:rPr>
                <w:sz w:val="16"/>
                <w:szCs w:val="16"/>
              </w:rPr>
              <w:t xml:space="preserve">Војномедицинска академија Београд, </w:t>
            </w:r>
            <w:r>
              <w:rPr>
                <w:sz w:val="16"/>
                <w:szCs w:val="16"/>
                <w:lang w:val="sr-Cyrl-RS"/>
              </w:rPr>
              <w:t>Клиника за васкуларну хирургију од</w:t>
            </w:r>
            <w:r w:rsidRPr="006D5C22">
              <w:rPr>
                <w:sz w:val="16"/>
                <w:szCs w:val="16"/>
              </w:rPr>
              <w:t xml:space="preserve"> 20</w:t>
            </w:r>
            <w:r>
              <w:rPr>
                <w:sz w:val="16"/>
                <w:szCs w:val="16"/>
                <w:lang w:val="sr-Cyrl-RS"/>
              </w:rPr>
              <w:t>02</w:t>
            </w:r>
            <w:r w:rsidRPr="006D5C22">
              <w:rPr>
                <w:sz w:val="16"/>
                <w:szCs w:val="16"/>
              </w:rPr>
              <w:t>. године</w:t>
            </w:r>
          </w:p>
        </w:tc>
      </w:tr>
      <w:tr w:rsidR="00DA0A48" w14:paraId="24696E42" w14:textId="77777777" w:rsidTr="00DA0A48">
        <w:tc>
          <w:tcPr>
            <w:tcW w:w="3864" w:type="dxa"/>
            <w:gridSpan w:val="8"/>
          </w:tcPr>
          <w:p w14:paraId="6BD24BF1" w14:textId="77777777" w:rsidR="00DA0A48" w:rsidRPr="00267D39" w:rsidRDefault="00DA0A48" w:rsidP="00834618">
            <w:pPr>
              <w:rPr>
                <w:sz w:val="16"/>
                <w:szCs w:val="16"/>
              </w:rPr>
            </w:pPr>
            <w:r w:rsidRPr="00267D39">
              <w:rPr>
                <w:b/>
                <w:bCs/>
                <w:sz w:val="16"/>
                <w:szCs w:val="16"/>
                <w:lang w:val="sr-Cyrl-RS"/>
              </w:rPr>
              <w:t>Ужа научна односно уметничка област</w:t>
            </w:r>
          </w:p>
        </w:tc>
        <w:tc>
          <w:tcPr>
            <w:tcW w:w="5770" w:type="dxa"/>
            <w:gridSpan w:val="6"/>
          </w:tcPr>
          <w:p w14:paraId="7DB85A34" w14:textId="77777777" w:rsidR="00DA0A48" w:rsidRPr="00267D39" w:rsidRDefault="00DA0A48" w:rsidP="00834618">
            <w:pPr>
              <w:rPr>
                <w:sz w:val="16"/>
                <w:szCs w:val="16"/>
              </w:rPr>
            </w:pPr>
            <w:r w:rsidRPr="006D5C22">
              <w:rPr>
                <w:sz w:val="16"/>
                <w:szCs w:val="16"/>
              </w:rPr>
              <w:t>Васкуларна хирургија</w:t>
            </w:r>
          </w:p>
        </w:tc>
      </w:tr>
      <w:tr w:rsidR="00DA0A48" w14:paraId="5077763C" w14:textId="77777777" w:rsidTr="00DA0A48">
        <w:tc>
          <w:tcPr>
            <w:tcW w:w="9634" w:type="dxa"/>
            <w:gridSpan w:val="14"/>
          </w:tcPr>
          <w:p w14:paraId="7BB7AD12" w14:textId="77777777" w:rsidR="00DA0A48" w:rsidRPr="00267D39" w:rsidRDefault="00DA0A48" w:rsidP="00834618">
            <w:pPr>
              <w:rPr>
                <w:b/>
                <w:bCs/>
                <w:sz w:val="16"/>
                <w:szCs w:val="16"/>
                <w:lang w:val="sr-Cyrl-RS"/>
              </w:rPr>
            </w:pPr>
            <w:r w:rsidRPr="00267D39">
              <w:rPr>
                <w:b/>
                <w:bCs/>
                <w:sz w:val="16"/>
                <w:szCs w:val="16"/>
                <w:lang w:val="sr-Cyrl-RS"/>
              </w:rPr>
              <w:t>Академска каријера</w:t>
            </w:r>
          </w:p>
        </w:tc>
      </w:tr>
      <w:tr w:rsidR="00DA0A48" w14:paraId="2E7CA179" w14:textId="77777777" w:rsidTr="00DA0A48">
        <w:tc>
          <w:tcPr>
            <w:tcW w:w="1437" w:type="dxa"/>
            <w:gridSpan w:val="2"/>
          </w:tcPr>
          <w:p w14:paraId="11FFCED1" w14:textId="77777777" w:rsidR="00DA0A48" w:rsidRPr="00267D39" w:rsidRDefault="00DA0A48" w:rsidP="00834618">
            <w:pPr>
              <w:rPr>
                <w:sz w:val="16"/>
                <w:szCs w:val="16"/>
              </w:rPr>
            </w:pPr>
          </w:p>
        </w:tc>
        <w:tc>
          <w:tcPr>
            <w:tcW w:w="780" w:type="dxa"/>
            <w:gridSpan w:val="2"/>
          </w:tcPr>
          <w:p w14:paraId="1DADD470" w14:textId="77777777" w:rsidR="00DA0A48" w:rsidRPr="00267D39" w:rsidRDefault="00DA0A48" w:rsidP="00834618">
            <w:pPr>
              <w:rPr>
                <w:sz w:val="16"/>
                <w:szCs w:val="16"/>
                <w:lang w:val="sr-Cyrl-RS"/>
              </w:rPr>
            </w:pPr>
            <w:r>
              <w:rPr>
                <w:sz w:val="16"/>
                <w:szCs w:val="16"/>
                <w:lang w:val="sr-Cyrl-RS"/>
              </w:rPr>
              <w:t>Година</w:t>
            </w:r>
          </w:p>
        </w:tc>
        <w:tc>
          <w:tcPr>
            <w:tcW w:w="3590" w:type="dxa"/>
            <w:gridSpan w:val="6"/>
          </w:tcPr>
          <w:p w14:paraId="30BB7C1E" w14:textId="77777777" w:rsidR="00DA0A48" w:rsidRPr="00267D39" w:rsidRDefault="00DA0A48" w:rsidP="00834618">
            <w:pPr>
              <w:rPr>
                <w:sz w:val="16"/>
                <w:szCs w:val="16"/>
              </w:rPr>
            </w:pPr>
            <w:r w:rsidRPr="005254B9">
              <w:rPr>
                <w:spacing w:val="-2"/>
                <w:sz w:val="16"/>
                <w:szCs w:val="16"/>
              </w:rPr>
              <w:t>Институција</w:t>
            </w:r>
          </w:p>
        </w:tc>
        <w:tc>
          <w:tcPr>
            <w:tcW w:w="1418" w:type="dxa"/>
            <w:gridSpan w:val="2"/>
          </w:tcPr>
          <w:p w14:paraId="239563EA" w14:textId="77777777" w:rsidR="00DA0A48" w:rsidRPr="00267D39" w:rsidRDefault="00DA0A48" w:rsidP="00834618">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2409" w:type="dxa"/>
            <w:gridSpan w:val="2"/>
          </w:tcPr>
          <w:p w14:paraId="3526D9C1" w14:textId="77777777" w:rsidR="00DA0A48" w:rsidRPr="00267D39" w:rsidRDefault="00DA0A48" w:rsidP="00834618">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DA0A48" w14:paraId="38B5B783" w14:textId="77777777" w:rsidTr="00DA0A48">
        <w:tc>
          <w:tcPr>
            <w:tcW w:w="1437" w:type="dxa"/>
            <w:gridSpan w:val="2"/>
          </w:tcPr>
          <w:p w14:paraId="7E4B690F" w14:textId="77777777" w:rsidR="00DA0A48" w:rsidRPr="00267D39" w:rsidRDefault="00DA0A48" w:rsidP="00834618">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2E0A56F1" w14:textId="77777777" w:rsidR="00DA0A48" w:rsidRPr="006D5C22" w:rsidRDefault="00DA0A48" w:rsidP="00834618">
            <w:pPr>
              <w:rPr>
                <w:sz w:val="16"/>
                <w:szCs w:val="16"/>
                <w:lang w:val="sr-Cyrl-RS"/>
              </w:rPr>
            </w:pPr>
            <w:r>
              <w:rPr>
                <w:sz w:val="16"/>
                <w:szCs w:val="16"/>
                <w:lang w:val="sr-Cyrl-RS"/>
              </w:rPr>
              <w:t>2025.</w:t>
            </w:r>
          </w:p>
        </w:tc>
        <w:tc>
          <w:tcPr>
            <w:tcW w:w="3590" w:type="dxa"/>
            <w:gridSpan w:val="6"/>
          </w:tcPr>
          <w:p w14:paraId="5DB62401" w14:textId="77777777" w:rsidR="00DA0A48" w:rsidRPr="00267D39" w:rsidRDefault="00DA0A48" w:rsidP="00834618">
            <w:pPr>
              <w:rPr>
                <w:sz w:val="16"/>
                <w:szCs w:val="16"/>
              </w:rPr>
            </w:pPr>
            <w:r w:rsidRPr="006D5C22">
              <w:rPr>
                <w:sz w:val="16"/>
                <w:szCs w:val="16"/>
              </w:rPr>
              <w:t>Медицински факултет Војномедицинске академије</w:t>
            </w:r>
          </w:p>
        </w:tc>
        <w:tc>
          <w:tcPr>
            <w:tcW w:w="1418" w:type="dxa"/>
            <w:gridSpan w:val="2"/>
          </w:tcPr>
          <w:p w14:paraId="2F902D01" w14:textId="77777777" w:rsidR="00DA0A48" w:rsidRPr="006D5C22" w:rsidRDefault="00DA0A48" w:rsidP="00834618">
            <w:pPr>
              <w:rPr>
                <w:sz w:val="16"/>
                <w:szCs w:val="16"/>
                <w:lang w:val="sr-Cyrl-RS"/>
              </w:rPr>
            </w:pPr>
            <w:r>
              <w:rPr>
                <w:sz w:val="16"/>
                <w:szCs w:val="16"/>
                <w:lang w:val="sr-Cyrl-RS"/>
              </w:rPr>
              <w:t>медицина</w:t>
            </w:r>
          </w:p>
        </w:tc>
        <w:tc>
          <w:tcPr>
            <w:tcW w:w="2409" w:type="dxa"/>
            <w:gridSpan w:val="2"/>
          </w:tcPr>
          <w:p w14:paraId="491B55C1" w14:textId="77777777" w:rsidR="00DA0A48" w:rsidRPr="00267D39" w:rsidRDefault="00DA0A48" w:rsidP="00834618">
            <w:pPr>
              <w:rPr>
                <w:sz w:val="16"/>
                <w:szCs w:val="16"/>
              </w:rPr>
            </w:pPr>
            <w:r w:rsidRPr="006D5C22">
              <w:rPr>
                <w:sz w:val="16"/>
                <w:szCs w:val="16"/>
              </w:rPr>
              <w:t>Васкуларна хирургија</w:t>
            </w:r>
          </w:p>
        </w:tc>
      </w:tr>
      <w:tr w:rsidR="00DA0A48" w14:paraId="292AE21A" w14:textId="77777777" w:rsidTr="00DA0A48">
        <w:tc>
          <w:tcPr>
            <w:tcW w:w="1437" w:type="dxa"/>
            <w:gridSpan w:val="2"/>
          </w:tcPr>
          <w:p w14:paraId="2E4DF3BC" w14:textId="77777777" w:rsidR="00DA0A48" w:rsidRPr="00267D39" w:rsidRDefault="00DA0A48" w:rsidP="00834618">
            <w:pPr>
              <w:rPr>
                <w:sz w:val="16"/>
                <w:szCs w:val="16"/>
              </w:rPr>
            </w:pPr>
            <w:r w:rsidRPr="005254B9">
              <w:rPr>
                <w:spacing w:val="-2"/>
                <w:sz w:val="16"/>
                <w:szCs w:val="16"/>
              </w:rPr>
              <w:t>Докторат</w:t>
            </w:r>
          </w:p>
        </w:tc>
        <w:tc>
          <w:tcPr>
            <w:tcW w:w="780" w:type="dxa"/>
            <w:gridSpan w:val="2"/>
          </w:tcPr>
          <w:p w14:paraId="7F8C3049" w14:textId="77777777" w:rsidR="00DA0A48" w:rsidRPr="006D5C22" w:rsidRDefault="00DA0A48" w:rsidP="00834618">
            <w:pPr>
              <w:rPr>
                <w:sz w:val="16"/>
                <w:szCs w:val="16"/>
                <w:lang w:val="sr-Cyrl-RS"/>
              </w:rPr>
            </w:pPr>
            <w:r>
              <w:rPr>
                <w:sz w:val="16"/>
                <w:szCs w:val="16"/>
                <w:lang w:val="sr-Cyrl-RS"/>
              </w:rPr>
              <w:t>2016.</w:t>
            </w:r>
          </w:p>
        </w:tc>
        <w:tc>
          <w:tcPr>
            <w:tcW w:w="3590" w:type="dxa"/>
            <w:gridSpan w:val="6"/>
          </w:tcPr>
          <w:p w14:paraId="40255B2D" w14:textId="77777777" w:rsidR="00DA0A48" w:rsidRPr="00267D39" w:rsidRDefault="00DA0A48" w:rsidP="00834618">
            <w:pPr>
              <w:rPr>
                <w:sz w:val="16"/>
                <w:szCs w:val="16"/>
              </w:rPr>
            </w:pPr>
            <w:r w:rsidRPr="006D5C22">
              <w:rPr>
                <w:sz w:val="16"/>
                <w:szCs w:val="16"/>
              </w:rPr>
              <w:t>Факултет медицинских наука Крагујевац</w:t>
            </w:r>
          </w:p>
        </w:tc>
        <w:tc>
          <w:tcPr>
            <w:tcW w:w="1418" w:type="dxa"/>
            <w:gridSpan w:val="2"/>
          </w:tcPr>
          <w:p w14:paraId="7427B485" w14:textId="77777777" w:rsidR="00DA0A48" w:rsidRPr="00267D39" w:rsidRDefault="00DA0A48" w:rsidP="00834618">
            <w:pPr>
              <w:rPr>
                <w:sz w:val="16"/>
                <w:szCs w:val="16"/>
              </w:rPr>
            </w:pPr>
            <w:r w:rsidRPr="006D5C22">
              <w:rPr>
                <w:sz w:val="16"/>
                <w:szCs w:val="16"/>
              </w:rPr>
              <w:t>медицина</w:t>
            </w:r>
          </w:p>
        </w:tc>
        <w:tc>
          <w:tcPr>
            <w:tcW w:w="2409" w:type="dxa"/>
            <w:gridSpan w:val="2"/>
          </w:tcPr>
          <w:p w14:paraId="32455717" w14:textId="77777777" w:rsidR="00DA0A48" w:rsidRPr="006D5C22" w:rsidRDefault="00DA0A48" w:rsidP="00834618">
            <w:pPr>
              <w:rPr>
                <w:sz w:val="16"/>
                <w:szCs w:val="16"/>
                <w:lang w:val="sr-Cyrl-RS"/>
              </w:rPr>
            </w:pPr>
            <w:r>
              <w:rPr>
                <w:sz w:val="16"/>
                <w:szCs w:val="16"/>
                <w:lang w:val="sr-Cyrl-RS"/>
              </w:rPr>
              <w:t>Васкуларна хирургија</w:t>
            </w:r>
          </w:p>
        </w:tc>
      </w:tr>
      <w:tr w:rsidR="00DA0A48" w14:paraId="5711FA46" w14:textId="77777777" w:rsidTr="00DA0A48">
        <w:tc>
          <w:tcPr>
            <w:tcW w:w="1437" w:type="dxa"/>
            <w:gridSpan w:val="2"/>
          </w:tcPr>
          <w:p w14:paraId="6D30C3A1" w14:textId="77777777" w:rsidR="00DA0A48" w:rsidRPr="00267D39" w:rsidRDefault="00DA0A48" w:rsidP="00834618">
            <w:pPr>
              <w:rPr>
                <w:sz w:val="16"/>
                <w:szCs w:val="16"/>
              </w:rPr>
            </w:pPr>
            <w:r w:rsidRPr="005254B9">
              <w:rPr>
                <w:spacing w:val="-2"/>
                <w:sz w:val="16"/>
                <w:szCs w:val="16"/>
              </w:rPr>
              <w:t>Специјализација</w:t>
            </w:r>
          </w:p>
        </w:tc>
        <w:tc>
          <w:tcPr>
            <w:tcW w:w="780" w:type="dxa"/>
            <w:gridSpan w:val="2"/>
          </w:tcPr>
          <w:p w14:paraId="02CDDC92" w14:textId="77777777" w:rsidR="00DA0A48" w:rsidRPr="006D5C22" w:rsidRDefault="00DA0A48" w:rsidP="00834618">
            <w:pPr>
              <w:rPr>
                <w:sz w:val="16"/>
                <w:szCs w:val="16"/>
                <w:lang w:val="sr-Cyrl-RS"/>
              </w:rPr>
            </w:pPr>
            <w:r>
              <w:rPr>
                <w:sz w:val="16"/>
                <w:szCs w:val="16"/>
                <w:lang w:val="sr-Cyrl-RS"/>
              </w:rPr>
              <w:t>2007.</w:t>
            </w:r>
          </w:p>
        </w:tc>
        <w:tc>
          <w:tcPr>
            <w:tcW w:w="3590" w:type="dxa"/>
            <w:gridSpan w:val="6"/>
          </w:tcPr>
          <w:p w14:paraId="2E9381DD" w14:textId="77777777" w:rsidR="00DA0A48" w:rsidRPr="00267D39" w:rsidRDefault="00DA0A48" w:rsidP="00834618">
            <w:pPr>
              <w:rPr>
                <w:sz w:val="16"/>
                <w:szCs w:val="16"/>
              </w:rPr>
            </w:pPr>
            <w:r w:rsidRPr="006D5C22">
              <w:rPr>
                <w:sz w:val="16"/>
                <w:szCs w:val="16"/>
              </w:rPr>
              <w:t>Војномедицинска академија</w:t>
            </w:r>
          </w:p>
        </w:tc>
        <w:tc>
          <w:tcPr>
            <w:tcW w:w="1418" w:type="dxa"/>
            <w:gridSpan w:val="2"/>
          </w:tcPr>
          <w:p w14:paraId="6BE9D74C" w14:textId="77777777" w:rsidR="00DA0A48" w:rsidRPr="00267D39" w:rsidRDefault="00DA0A48" w:rsidP="00834618">
            <w:pPr>
              <w:rPr>
                <w:sz w:val="16"/>
                <w:szCs w:val="16"/>
              </w:rPr>
            </w:pPr>
            <w:r w:rsidRPr="006D5C22">
              <w:rPr>
                <w:sz w:val="16"/>
                <w:szCs w:val="16"/>
              </w:rPr>
              <w:t>медицина</w:t>
            </w:r>
          </w:p>
        </w:tc>
        <w:tc>
          <w:tcPr>
            <w:tcW w:w="2409" w:type="dxa"/>
            <w:gridSpan w:val="2"/>
          </w:tcPr>
          <w:p w14:paraId="04F5718E" w14:textId="77777777" w:rsidR="00DA0A48" w:rsidRPr="006D5C22" w:rsidRDefault="00DA0A48" w:rsidP="00834618">
            <w:pPr>
              <w:rPr>
                <w:sz w:val="16"/>
                <w:szCs w:val="16"/>
                <w:lang w:val="sr-Cyrl-RS"/>
              </w:rPr>
            </w:pPr>
            <w:r>
              <w:rPr>
                <w:sz w:val="16"/>
                <w:szCs w:val="16"/>
                <w:lang w:val="sr-Cyrl-RS"/>
              </w:rPr>
              <w:t>Васкуларна хирургија</w:t>
            </w:r>
          </w:p>
        </w:tc>
      </w:tr>
      <w:tr w:rsidR="00DA0A48" w14:paraId="4C88B563" w14:textId="77777777" w:rsidTr="00DA0A48">
        <w:tc>
          <w:tcPr>
            <w:tcW w:w="1437" w:type="dxa"/>
            <w:gridSpan w:val="2"/>
          </w:tcPr>
          <w:p w14:paraId="67BB3747" w14:textId="77777777" w:rsidR="00DA0A48" w:rsidRPr="00267D39" w:rsidRDefault="00DA0A48" w:rsidP="00834618">
            <w:pPr>
              <w:rPr>
                <w:sz w:val="16"/>
                <w:szCs w:val="16"/>
              </w:rPr>
            </w:pPr>
            <w:r w:rsidRPr="005254B9">
              <w:rPr>
                <w:spacing w:val="-2"/>
                <w:sz w:val="16"/>
                <w:szCs w:val="16"/>
              </w:rPr>
              <w:t>Магистратура</w:t>
            </w:r>
          </w:p>
        </w:tc>
        <w:tc>
          <w:tcPr>
            <w:tcW w:w="780" w:type="dxa"/>
            <w:gridSpan w:val="2"/>
          </w:tcPr>
          <w:p w14:paraId="1444958F" w14:textId="77777777" w:rsidR="00DA0A48" w:rsidRPr="006D5C22" w:rsidRDefault="00DA0A48" w:rsidP="00834618">
            <w:pPr>
              <w:rPr>
                <w:sz w:val="16"/>
                <w:szCs w:val="16"/>
                <w:lang w:val="sr-Cyrl-RS"/>
              </w:rPr>
            </w:pPr>
          </w:p>
        </w:tc>
        <w:tc>
          <w:tcPr>
            <w:tcW w:w="3590" w:type="dxa"/>
            <w:gridSpan w:val="6"/>
          </w:tcPr>
          <w:p w14:paraId="262A3E9B" w14:textId="77777777" w:rsidR="00DA0A48" w:rsidRPr="006D5C22" w:rsidRDefault="00DA0A48" w:rsidP="00834618">
            <w:pPr>
              <w:rPr>
                <w:sz w:val="16"/>
                <w:szCs w:val="16"/>
                <w:lang w:val="sr-Cyrl-RS"/>
              </w:rPr>
            </w:pPr>
          </w:p>
        </w:tc>
        <w:tc>
          <w:tcPr>
            <w:tcW w:w="1418" w:type="dxa"/>
            <w:gridSpan w:val="2"/>
          </w:tcPr>
          <w:p w14:paraId="3DB087DE" w14:textId="77777777" w:rsidR="00DA0A48" w:rsidRPr="00267D39" w:rsidRDefault="00DA0A48" w:rsidP="00834618">
            <w:pPr>
              <w:rPr>
                <w:sz w:val="16"/>
                <w:szCs w:val="16"/>
              </w:rPr>
            </w:pPr>
          </w:p>
        </w:tc>
        <w:tc>
          <w:tcPr>
            <w:tcW w:w="2409" w:type="dxa"/>
            <w:gridSpan w:val="2"/>
          </w:tcPr>
          <w:p w14:paraId="38591508" w14:textId="77777777" w:rsidR="00DA0A48" w:rsidRPr="00267D39" w:rsidRDefault="00DA0A48" w:rsidP="00834618">
            <w:pPr>
              <w:rPr>
                <w:sz w:val="16"/>
                <w:szCs w:val="16"/>
              </w:rPr>
            </w:pPr>
          </w:p>
        </w:tc>
      </w:tr>
      <w:tr w:rsidR="00DA0A48" w14:paraId="34D6BFA7" w14:textId="77777777" w:rsidTr="00DA0A48">
        <w:tc>
          <w:tcPr>
            <w:tcW w:w="1437" w:type="dxa"/>
            <w:gridSpan w:val="2"/>
          </w:tcPr>
          <w:p w14:paraId="33A37CDE" w14:textId="77777777" w:rsidR="00DA0A48" w:rsidRPr="00267D39" w:rsidRDefault="00DA0A48" w:rsidP="00834618">
            <w:pPr>
              <w:rPr>
                <w:sz w:val="16"/>
                <w:szCs w:val="16"/>
              </w:rPr>
            </w:pPr>
            <w:r w:rsidRPr="005254B9">
              <w:rPr>
                <w:spacing w:val="-2"/>
                <w:sz w:val="16"/>
                <w:szCs w:val="16"/>
              </w:rPr>
              <w:t>Мастер</w:t>
            </w:r>
          </w:p>
        </w:tc>
        <w:tc>
          <w:tcPr>
            <w:tcW w:w="780" w:type="dxa"/>
            <w:gridSpan w:val="2"/>
          </w:tcPr>
          <w:p w14:paraId="21FA2BB0" w14:textId="77777777" w:rsidR="00DA0A48" w:rsidRPr="006D5C22" w:rsidRDefault="00DA0A48" w:rsidP="00834618">
            <w:pPr>
              <w:rPr>
                <w:sz w:val="16"/>
                <w:szCs w:val="16"/>
                <w:lang w:val="sr-Cyrl-RS"/>
              </w:rPr>
            </w:pPr>
          </w:p>
        </w:tc>
        <w:tc>
          <w:tcPr>
            <w:tcW w:w="3590" w:type="dxa"/>
            <w:gridSpan w:val="6"/>
          </w:tcPr>
          <w:p w14:paraId="156ACD04" w14:textId="77777777" w:rsidR="00DA0A48" w:rsidRPr="006D5C22" w:rsidRDefault="00DA0A48" w:rsidP="00834618">
            <w:pPr>
              <w:rPr>
                <w:sz w:val="16"/>
                <w:szCs w:val="16"/>
                <w:lang w:val="sr-Cyrl-RS"/>
              </w:rPr>
            </w:pPr>
          </w:p>
        </w:tc>
        <w:tc>
          <w:tcPr>
            <w:tcW w:w="1418" w:type="dxa"/>
            <w:gridSpan w:val="2"/>
          </w:tcPr>
          <w:p w14:paraId="3D47D045" w14:textId="77777777" w:rsidR="00DA0A48" w:rsidRPr="00267D39" w:rsidRDefault="00DA0A48" w:rsidP="00834618">
            <w:pPr>
              <w:rPr>
                <w:sz w:val="16"/>
                <w:szCs w:val="16"/>
              </w:rPr>
            </w:pPr>
          </w:p>
        </w:tc>
        <w:tc>
          <w:tcPr>
            <w:tcW w:w="2409" w:type="dxa"/>
            <w:gridSpan w:val="2"/>
          </w:tcPr>
          <w:p w14:paraId="070DBB4A" w14:textId="77777777" w:rsidR="00DA0A48" w:rsidRPr="00267D39" w:rsidRDefault="00DA0A48" w:rsidP="00834618">
            <w:pPr>
              <w:rPr>
                <w:sz w:val="16"/>
                <w:szCs w:val="16"/>
              </w:rPr>
            </w:pPr>
          </w:p>
        </w:tc>
      </w:tr>
      <w:tr w:rsidR="00DA0A48" w14:paraId="4B00EF34" w14:textId="77777777" w:rsidTr="00DA0A48">
        <w:tc>
          <w:tcPr>
            <w:tcW w:w="1437" w:type="dxa"/>
            <w:gridSpan w:val="2"/>
          </w:tcPr>
          <w:p w14:paraId="2D83453B" w14:textId="77777777" w:rsidR="00DA0A48" w:rsidRPr="00267D39" w:rsidRDefault="00DA0A48" w:rsidP="00834618">
            <w:pPr>
              <w:rPr>
                <w:sz w:val="16"/>
                <w:szCs w:val="16"/>
              </w:rPr>
            </w:pPr>
            <w:r w:rsidRPr="005254B9">
              <w:rPr>
                <w:spacing w:val="-2"/>
                <w:sz w:val="16"/>
                <w:szCs w:val="16"/>
              </w:rPr>
              <w:t>Диплома</w:t>
            </w:r>
          </w:p>
        </w:tc>
        <w:tc>
          <w:tcPr>
            <w:tcW w:w="780" w:type="dxa"/>
            <w:gridSpan w:val="2"/>
          </w:tcPr>
          <w:p w14:paraId="2003C0ED" w14:textId="77777777" w:rsidR="00DA0A48" w:rsidRPr="006D5C22" w:rsidRDefault="00DA0A48" w:rsidP="00834618">
            <w:pPr>
              <w:rPr>
                <w:sz w:val="16"/>
                <w:szCs w:val="16"/>
                <w:lang w:val="sr-Cyrl-RS"/>
              </w:rPr>
            </w:pPr>
            <w:r>
              <w:rPr>
                <w:sz w:val="16"/>
                <w:szCs w:val="16"/>
                <w:lang w:val="sr-Cyrl-RS"/>
              </w:rPr>
              <w:t>1997.</w:t>
            </w:r>
          </w:p>
        </w:tc>
        <w:tc>
          <w:tcPr>
            <w:tcW w:w="3590" w:type="dxa"/>
            <w:gridSpan w:val="6"/>
          </w:tcPr>
          <w:p w14:paraId="4B0D0B6E" w14:textId="77777777" w:rsidR="00DA0A48" w:rsidRPr="00267D39" w:rsidRDefault="00DA0A48" w:rsidP="00834618">
            <w:pPr>
              <w:rPr>
                <w:sz w:val="16"/>
                <w:szCs w:val="16"/>
              </w:rPr>
            </w:pPr>
            <w:r w:rsidRPr="006D5C22">
              <w:rPr>
                <w:sz w:val="16"/>
                <w:szCs w:val="16"/>
              </w:rPr>
              <w:t>Медицински факултет Приштина</w:t>
            </w:r>
          </w:p>
        </w:tc>
        <w:tc>
          <w:tcPr>
            <w:tcW w:w="1418" w:type="dxa"/>
            <w:gridSpan w:val="2"/>
          </w:tcPr>
          <w:p w14:paraId="4E7C51CD" w14:textId="77777777" w:rsidR="00DA0A48" w:rsidRPr="00267D39" w:rsidRDefault="00DA0A48" w:rsidP="00834618">
            <w:pPr>
              <w:rPr>
                <w:sz w:val="16"/>
                <w:szCs w:val="16"/>
              </w:rPr>
            </w:pPr>
            <w:r w:rsidRPr="006D5C22">
              <w:rPr>
                <w:sz w:val="16"/>
                <w:szCs w:val="16"/>
              </w:rPr>
              <w:t>медицина</w:t>
            </w:r>
          </w:p>
        </w:tc>
        <w:tc>
          <w:tcPr>
            <w:tcW w:w="2409" w:type="dxa"/>
            <w:gridSpan w:val="2"/>
          </w:tcPr>
          <w:p w14:paraId="125B1352" w14:textId="77777777" w:rsidR="00DA0A48" w:rsidRPr="006D5C22" w:rsidRDefault="00DA0A48" w:rsidP="00834618">
            <w:pPr>
              <w:rPr>
                <w:sz w:val="16"/>
                <w:szCs w:val="16"/>
                <w:lang w:val="sr-Cyrl-RS"/>
              </w:rPr>
            </w:pPr>
            <w:r>
              <w:rPr>
                <w:sz w:val="16"/>
                <w:szCs w:val="16"/>
                <w:lang w:val="sr-Cyrl-RS"/>
              </w:rPr>
              <w:t>др медицине</w:t>
            </w:r>
          </w:p>
        </w:tc>
      </w:tr>
      <w:tr w:rsidR="00DA0A48" w14:paraId="68F25E4D" w14:textId="77777777" w:rsidTr="00DA0A48">
        <w:tc>
          <w:tcPr>
            <w:tcW w:w="9634" w:type="dxa"/>
            <w:gridSpan w:val="14"/>
          </w:tcPr>
          <w:p w14:paraId="7DE5837D" w14:textId="77777777" w:rsidR="00DA0A48" w:rsidRPr="00267D39" w:rsidRDefault="00DA0A48" w:rsidP="00834618">
            <w:pPr>
              <w:rPr>
                <w:sz w:val="16"/>
                <w:szCs w:val="16"/>
              </w:rPr>
            </w:pPr>
          </w:p>
        </w:tc>
      </w:tr>
      <w:tr w:rsidR="00DA0A48" w14:paraId="69718771" w14:textId="77777777" w:rsidTr="00DA0A48">
        <w:tc>
          <w:tcPr>
            <w:tcW w:w="477" w:type="dxa"/>
          </w:tcPr>
          <w:p w14:paraId="35188E9C" w14:textId="77777777" w:rsidR="00DA0A48" w:rsidRPr="00267D39" w:rsidRDefault="00DA0A48" w:rsidP="00834618">
            <w:pPr>
              <w:rPr>
                <w:sz w:val="16"/>
                <w:szCs w:val="16"/>
                <w:lang w:val="sr-Cyrl-RS"/>
              </w:rPr>
            </w:pPr>
            <w:r>
              <w:rPr>
                <w:sz w:val="16"/>
                <w:szCs w:val="16"/>
                <w:lang w:val="sr-Cyrl-RS"/>
              </w:rPr>
              <w:t>Р.Б.</w:t>
            </w:r>
          </w:p>
        </w:tc>
        <w:tc>
          <w:tcPr>
            <w:tcW w:w="1078" w:type="dxa"/>
            <w:gridSpan w:val="2"/>
          </w:tcPr>
          <w:p w14:paraId="0A23B9F6" w14:textId="77777777" w:rsidR="00DA0A48" w:rsidRPr="00267D39" w:rsidRDefault="00DA0A48" w:rsidP="00834618">
            <w:pPr>
              <w:rPr>
                <w:sz w:val="16"/>
                <w:szCs w:val="16"/>
              </w:rPr>
            </w:pPr>
            <w:r w:rsidRPr="00EB7F13">
              <w:rPr>
                <w:sz w:val="16"/>
                <w:szCs w:val="16"/>
              </w:rPr>
              <w:t>Ознака предмета</w:t>
            </w:r>
          </w:p>
        </w:tc>
        <w:tc>
          <w:tcPr>
            <w:tcW w:w="2309" w:type="dxa"/>
            <w:gridSpan w:val="5"/>
          </w:tcPr>
          <w:p w14:paraId="17A1CA31" w14:textId="77777777" w:rsidR="00DA0A48" w:rsidRPr="00267D39" w:rsidRDefault="00DA0A48" w:rsidP="00834618">
            <w:pPr>
              <w:rPr>
                <w:sz w:val="16"/>
                <w:szCs w:val="16"/>
              </w:rPr>
            </w:pPr>
            <w:r w:rsidRPr="00EB7F13">
              <w:rPr>
                <w:iCs/>
                <w:sz w:val="16"/>
                <w:szCs w:val="16"/>
              </w:rPr>
              <w:t>Назив предмета</w:t>
            </w:r>
            <w:r w:rsidRPr="00EB7F13">
              <w:rPr>
                <w:iCs/>
                <w:sz w:val="16"/>
                <w:szCs w:val="16"/>
                <w:lang w:val="sr-Cyrl-CS"/>
              </w:rPr>
              <w:t xml:space="preserve">     </w:t>
            </w:r>
          </w:p>
        </w:tc>
        <w:tc>
          <w:tcPr>
            <w:tcW w:w="1368" w:type="dxa"/>
          </w:tcPr>
          <w:p w14:paraId="34D679A4" w14:textId="77777777" w:rsidR="00DA0A48" w:rsidRPr="00267D39" w:rsidRDefault="00DA0A48" w:rsidP="00834618">
            <w:pPr>
              <w:rPr>
                <w:sz w:val="16"/>
                <w:szCs w:val="16"/>
              </w:rPr>
            </w:pPr>
            <w:r w:rsidRPr="00EB7F13">
              <w:rPr>
                <w:sz w:val="16"/>
                <w:szCs w:val="16"/>
              </w:rPr>
              <w:t>Вид наставе</w:t>
            </w:r>
          </w:p>
        </w:tc>
        <w:tc>
          <w:tcPr>
            <w:tcW w:w="2985" w:type="dxa"/>
            <w:gridSpan w:val="4"/>
          </w:tcPr>
          <w:p w14:paraId="23055921" w14:textId="77777777" w:rsidR="00DA0A48" w:rsidRPr="00267D39" w:rsidRDefault="00DA0A48" w:rsidP="00834618">
            <w:pPr>
              <w:rPr>
                <w:sz w:val="16"/>
                <w:szCs w:val="16"/>
              </w:rPr>
            </w:pPr>
            <w:r w:rsidRPr="00EB7F13">
              <w:rPr>
                <w:iCs/>
                <w:sz w:val="16"/>
                <w:szCs w:val="16"/>
              </w:rPr>
              <w:t>Назив студијског програма</w:t>
            </w:r>
          </w:p>
        </w:tc>
        <w:tc>
          <w:tcPr>
            <w:tcW w:w="1417" w:type="dxa"/>
          </w:tcPr>
          <w:p w14:paraId="1F390495" w14:textId="77777777" w:rsidR="00DA0A48" w:rsidRPr="00267D39" w:rsidRDefault="00DA0A48" w:rsidP="00834618">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DA0A48" w14:paraId="7990DFF8" w14:textId="77777777" w:rsidTr="00DA0A48">
        <w:tc>
          <w:tcPr>
            <w:tcW w:w="477" w:type="dxa"/>
          </w:tcPr>
          <w:p w14:paraId="4365E68C" w14:textId="77777777" w:rsidR="00DA0A48" w:rsidRPr="00267D39" w:rsidRDefault="00DA0A48" w:rsidP="00834618">
            <w:pPr>
              <w:rPr>
                <w:sz w:val="16"/>
                <w:szCs w:val="16"/>
                <w:lang w:val="sr-Cyrl-RS"/>
              </w:rPr>
            </w:pPr>
            <w:r>
              <w:rPr>
                <w:sz w:val="16"/>
                <w:szCs w:val="16"/>
                <w:lang w:val="sr-Cyrl-RS"/>
              </w:rPr>
              <w:t>1.</w:t>
            </w:r>
          </w:p>
        </w:tc>
        <w:tc>
          <w:tcPr>
            <w:tcW w:w="1078" w:type="dxa"/>
            <w:gridSpan w:val="2"/>
          </w:tcPr>
          <w:p w14:paraId="374A634C" w14:textId="77777777" w:rsidR="00DA0A48" w:rsidRPr="00267D39" w:rsidRDefault="00DA0A48" w:rsidP="00834618">
            <w:pPr>
              <w:rPr>
                <w:sz w:val="16"/>
                <w:szCs w:val="16"/>
              </w:rPr>
            </w:pPr>
            <w:r>
              <w:rPr>
                <w:sz w:val="16"/>
                <w:szCs w:val="16"/>
              </w:rPr>
              <w:t>20.</w:t>
            </w:r>
            <w:r w:rsidRPr="002A2F35">
              <w:rPr>
                <w:sz w:val="16"/>
                <w:szCs w:val="16"/>
              </w:rPr>
              <w:t>ХИРУ05</w:t>
            </w:r>
          </w:p>
        </w:tc>
        <w:tc>
          <w:tcPr>
            <w:tcW w:w="2309" w:type="dxa"/>
            <w:gridSpan w:val="5"/>
          </w:tcPr>
          <w:p w14:paraId="3BD03DAA" w14:textId="77777777" w:rsidR="00DA0A48" w:rsidRPr="002A2F35" w:rsidRDefault="00DA0A48" w:rsidP="00834618">
            <w:pPr>
              <w:rPr>
                <w:sz w:val="16"/>
                <w:szCs w:val="16"/>
                <w:lang w:val="sr-Cyrl-RS"/>
              </w:rPr>
            </w:pPr>
            <w:r>
              <w:rPr>
                <w:sz w:val="16"/>
                <w:szCs w:val="16"/>
                <w:lang w:val="sr-Cyrl-RS"/>
              </w:rPr>
              <w:t>Хирургија</w:t>
            </w:r>
          </w:p>
        </w:tc>
        <w:tc>
          <w:tcPr>
            <w:tcW w:w="1368" w:type="dxa"/>
          </w:tcPr>
          <w:p w14:paraId="3EDA818B" w14:textId="77777777" w:rsidR="00DA0A48" w:rsidRPr="002A2F35" w:rsidRDefault="00DA0A48" w:rsidP="00834618">
            <w:pPr>
              <w:rPr>
                <w:sz w:val="16"/>
                <w:szCs w:val="16"/>
                <w:lang w:val="sr-Cyrl-RS"/>
              </w:rPr>
            </w:pPr>
            <w:r>
              <w:rPr>
                <w:sz w:val="16"/>
                <w:szCs w:val="16"/>
                <w:lang w:val="sr-Cyrl-RS"/>
              </w:rPr>
              <w:t>Предавања, практична настава, ДОН</w:t>
            </w:r>
          </w:p>
        </w:tc>
        <w:tc>
          <w:tcPr>
            <w:tcW w:w="2985" w:type="dxa"/>
            <w:gridSpan w:val="4"/>
          </w:tcPr>
          <w:p w14:paraId="5FA882B7" w14:textId="77777777" w:rsidR="00DA0A48" w:rsidRPr="002A2F35" w:rsidRDefault="00DA0A48" w:rsidP="00834618">
            <w:pPr>
              <w:rPr>
                <w:sz w:val="16"/>
                <w:szCs w:val="16"/>
                <w:lang w:val="sr-Cyrl-RS"/>
              </w:rPr>
            </w:pPr>
            <w:r w:rsidRPr="002A2F35">
              <w:rPr>
                <w:sz w:val="16"/>
                <w:szCs w:val="16"/>
              </w:rPr>
              <w:t>Интегрисане академске студије</w:t>
            </w:r>
            <w:r>
              <w:rPr>
                <w:sz w:val="16"/>
                <w:szCs w:val="16"/>
                <w:lang w:val="sr-Cyrl-RS"/>
              </w:rPr>
              <w:t xml:space="preserve"> медицине</w:t>
            </w:r>
          </w:p>
        </w:tc>
        <w:tc>
          <w:tcPr>
            <w:tcW w:w="1417" w:type="dxa"/>
          </w:tcPr>
          <w:p w14:paraId="5EABA2C9" w14:textId="77777777" w:rsidR="00DA0A48" w:rsidRPr="002A2F35" w:rsidRDefault="00DA0A48" w:rsidP="00834618">
            <w:pPr>
              <w:rPr>
                <w:sz w:val="16"/>
                <w:szCs w:val="16"/>
                <w:lang w:val="sr-Cyrl-RS"/>
              </w:rPr>
            </w:pPr>
            <w:r>
              <w:rPr>
                <w:sz w:val="16"/>
                <w:szCs w:val="16"/>
                <w:lang w:val="sr-Cyrl-RS"/>
              </w:rPr>
              <w:t>ИАСМ</w:t>
            </w:r>
          </w:p>
        </w:tc>
      </w:tr>
      <w:tr w:rsidR="00DA0A48" w14:paraId="4600D5FA" w14:textId="77777777" w:rsidTr="00DA0A48">
        <w:tc>
          <w:tcPr>
            <w:tcW w:w="477" w:type="dxa"/>
          </w:tcPr>
          <w:p w14:paraId="45ED1CF6" w14:textId="77777777" w:rsidR="00DA0A48" w:rsidRPr="00267D39" w:rsidRDefault="00DA0A48" w:rsidP="00834618">
            <w:pPr>
              <w:rPr>
                <w:sz w:val="16"/>
                <w:szCs w:val="16"/>
                <w:lang w:val="sr-Cyrl-RS"/>
              </w:rPr>
            </w:pPr>
            <w:r>
              <w:rPr>
                <w:sz w:val="16"/>
                <w:szCs w:val="16"/>
                <w:lang w:val="sr-Cyrl-RS"/>
              </w:rPr>
              <w:t>2.</w:t>
            </w:r>
          </w:p>
        </w:tc>
        <w:tc>
          <w:tcPr>
            <w:tcW w:w="1078" w:type="dxa"/>
            <w:gridSpan w:val="2"/>
          </w:tcPr>
          <w:p w14:paraId="347CEA8D" w14:textId="77777777" w:rsidR="00DA0A48" w:rsidRPr="00267D39" w:rsidRDefault="00DA0A48" w:rsidP="00834618">
            <w:pPr>
              <w:rPr>
                <w:sz w:val="16"/>
                <w:szCs w:val="16"/>
              </w:rPr>
            </w:pPr>
            <w:r>
              <w:rPr>
                <w:sz w:val="16"/>
                <w:szCs w:val="16"/>
              </w:rPr>
              <w:t>20.</w:t>
            </w:r>
            <w:r w:rsidRPr="002A2F35">
              <w:rPr>
                <w:sz w:val="16"/>
                <w:szCs w:val="16"/>
              </w:rPr>
              <w:t>РАХИ05</w:t>
            </w:r>
          </w:p>
        </w:tc>
        <w:tc>
          <w:tcPr>
            <w:tcW w:w="2309" w:type="dxa"/>
            <w:gridSpan w:val="5"/>
          </w:tcPr>
          <w:p w14:paraId="373EED41" w14:textId="77777777" w:rsidR="00DA0A48" w:rsidRPr="00267D39" w:rsidRDefault="00DA0A48" w:rsidP="00834618">
            <w:pPr>
              <w:rPr>
                <w:sz w:val="16"/>
                <w:szCs w:val="16"/>
              </w:rPr>
            </w:pPr>
            <w:r w:rsidRPr="002A2F35">
              <w:rPr>
                <w:sz w:val="16"/>
                <w:szCs w:val="16"/>
              </w:rPr>
              <w:t>Ратна хирургија</w:t>
            </w:r>
          </w:p>
        </w:tc>
        <w:tc>
          <w:tcPr>
            <w:tcW w:w="1368" w:type="dxa"/>
          </w:tcPr>
          <w:p w14:paraId="04209BC7" w14:textId="77777777" w:rsidR="00DA0A48" w:rsidRPr="00267D39" w:rsidRDefault="00DA0A48" w:rsidP="00834618">
            <w:pPr>
              <w:rPr>
                <w:sz w:val="16"/>
                <w:szCs w:val="16"/>
              </w:rPr>
            </w:pPr>
            <w:r w:rsidRPr="005B4E6B">
              <w:rPr>
                <w:sz w:val="16"/>
                <w:szCs w:val="16"/>
              </w:rPr>
              <w:t>Предавања, практична настава, ДОН</w:t>
            </w:r>
          </w:p>
        </w:tc>
        <w:tc>
          <w:tcPr>
            <w:tcW w:w="2985" w:type="dxa"/>
            <w:gridSpan w:val="4"/>
          </w:tcPr>
          <w:p w14:paraId="7204C781" w14:textId="77777777" w:rsidR="00DA0A48" w:rsidRPr="00267D39" w:rsidRDefault="00DA0A48" w:rsidP="00834618">
            <w:pPr>
              <w:rPr>
                <w:sz w:val="16"/>
                <w:szCs w:val="16"/>
              </w:rPr>
            </w:pPr>
            <w:r w:rsidRPr="002A2F35">
              <w:rPr>
                <w:sz w:val="16"/>
                <w:szCs w:val="16"/>
              </w:rPr>
              <w:t>Интегрисане академске студије медицине</w:t>
            </w:r>
          </w:p>
        </w:tc>
        <w:tc>
          <w:tcPr>
            <w:tcW w:w="1417" w:type="dxa"/>
          </w:tcPr>
          <w:p w14:paraId="3C669221" w14:textId="77777777" w:rsidR="00DA0A48" w:rsidRPr="002A2F35" w:rsidRDefault="00DA0A48" w:rsidP="00834618">
            <w:pPr>
              <w:rPr>
                <w:sz w:val="16"/>
                <w:szCs w:val="16"/>
                <w:lang w:val="sr-Cyrl-RS"/>
              </w:rPr>
            </w:pPr>
            <w:r>
              <w:rPr>
                <w:sz w:val="16"/>
                <w:szCs w:val="16"/>
                <w:lang w:val="sr-Cyrl-RS"/>
              </w:rPr>
              <w:t>ИАСМ</w:t>
            </w:r>
          </w:p>
        </w:tc>
      </w:tr>
      <w:tr w:rsidR="00DA0A48" w14:paraId="54B61E0C" w14:textId="77777777" w:rsidTr="00DA0A48">
        <w:tc>
          <w:tcPr>
            <w:tcW w:w="477" w:type="dxa"/>
          </w:tcPr>
          <w:p w14:paraId="291DB76E" w14:textId="77777777" w:rsidR="00DA0A48" w:rsidRPr="00267D39" w:rsidRDefault="00DA0A48" w:rsidP="00834618">
            <w:pPr>
              <w:rPr>
                <w:sz w:val="16"/>
                <w:szCs w:val="16"/>
                <w:lang w:val="sr-Cyrl-RS"/>
              </w:rPr>
            </w:pPr>
            <w:r>
              <w:rPr>
                <w:sz w:val="16"/>
                <w:szCs w:val="16"/>
                <w:lang w:val="sr-Cyrl-RS"/>
              </w:rPr>
              <w:t>3.</w:t>
            </w:r>
          </w:p>
        </w:tc>
        <w:tc>
          <w:tcPr>
            <w:tcW w:w="1078" w:type="dxa"/>
            <w:gridSpan w:val="2"/>
          </w:tcPr>
          <w:p w14:paraId="7412C81B" w14:textId="77777777" w:rsidR="00DA0A48" w:rsidRPr="00267D39" w:rsidRDefault="00DA0A48" w:rsidP="00834618">
            <w:pPr>
              <w:rPr>
                <w:sz w:val="16"/>
                <w:szCs w:val="16"/>
              </w:rPr>
            </w:pPr>
            <w:r>
              <w:rPr>
                <w:sz w:val="16"/>
                <w:szCs w:val="16"/>
              </w:rPr>
              <w:t>20.</w:t>
            </w:r>
            <w:r w:rsidRPr="00C04A07">
              <w:rPr>
                <w:sz w:val="16"/>
                <w:szCs w:val="16"/>
              </w:rPr>
              <w:t>СТПХ05</w:t>
            </w:r>
          </w:p>
        </w:tc>
        <w:tc>
          <w:tcPr>
            <w:tcW w:w="2309" w:type="dxa"/>
            <w:gridSpan w:val="5"/>
          </w:tcPr>
          <w:p w14:paraId="0F93A926" w14:textId="77777777" w:rsidR="00DA0A48" w:rsidRPr="00267D39" w:rsidRDefault="00DA0A48" w:rsidP="00834618">
            <w:pPr>
              <w:rPr>
                <w:sz w:val="16"/>
                <w:szCs w:val="16"/>
              </w:rPr>
            </w:pPr>
            <w:r w:rsidRPr="00F961F8">
              <w:rPr>
                <w:sz w:val="16"/>
                <w:szCs w:val="16"/>
              </w:rPr>
              <w:t>Стручна пракса-хирургија</w:t>
            </w:r>
          </w:p>
        </w:tc>
        <w:tc>
          <w:tcPr>
            <w:tcW w:w="1368" w:type="dxa"/>
          </w:tcPr>
          <w:p w14:paraId="2ECCDBAA" w14:textId="77777777" w:rsidR="00DA0A48" w:rsidRPr="00F961F8" w:rsidRDefault="00DA0A48" w:rsidP="00834618">
            <w:pPr>
              <w:rPr>
                <w:sz w:val="16"/>
                <w:szCs w:val="16"/>
                <w:lang w:val="sr-Cyrl-RS"/>
              </w:rPr>
            </w:pPr>
            <w:r w:rsidRPr="005B4E6B">
              <w:rPr>
                <w:sz w:val="16"/>
                <w:szCs w:val="16"/>
                <w:lang w:val="sr-Cyrl-RS"/>
              </w:rPr>
              <w:t>практична настава</w:t>
            </w:r>
          </w:p>
        </w:tc>
        <w:tc>
          <w:tcPr>
            <w:tcW w:w="2985" w:type="dxa"/>
            <w:gridSpan w:val="4"/>
          </w:tcPr>
          <w:p w14:paraId="0413DFD4" w14:textId="77777777" w:rsidR="00DA0A48" w:rsidRPr="00267D39" w:rsidRDefault="00DA0A48" w:rsidP="00834618">
            <w:pPr>
              <w:rPr>
                <w:sz w:val="16"/>
                <w:szCs w:val="16"/>
              </w:rPr>
            </w:pPr>
            <w:r w:rsidRPr="00F961F8">
              <w:rPr>
                <w:sz w:val="16"/>
                <w:szCs w:val="16"/>
              </w:rPr>
              <w:t>Интегрисане академске студије медицине</w:t>
            </w:r>
          </w:p>
        </w:tc>
        <w:tc>
          <w:tcPr>
            <w:tcW w:w="1417" w:type="dxa"/>
          </w:tcPr>
          <w:p w14:paraId="097E7E0B" w14:textId="77777777" w:rsidR="00DA0A48" w:rsidRPr="00F961F8" w:rsidRDefault="00DA0A48" w:rsidP="00834618">
            <w:pPr>
              <w:rPr>
                <w:sz w:val="16"/>
                <w:szCs w:val="16"/>
                <w:lang w:val="sr-Cyrl-RS"/>
              </w:rPr>
            </w:pPr>
            <w:r>
              <w:rPr>
                <w:sz w:val="16"/>
                <w:szCs w:val="16"/>
                <w:lang w:val="sr-Cyrl-RS"/>
              </w:rPr>
              <w:t>ИАСМ</w:t>
            </w:r>
          </w:p>
        </w:tc>
      </w:tr>
      <w:tr w:rsidR="00DA0A48" w14:paraId="0F399400" w14:textId="77777777" w:rsidTr="00DA0A48">
        <w:tc>
          <w:tcPr>
            <w:tcW w:w="477" w:type="dxa"/>
          </w:tcPr>
          <w:p w14:paraId="69AB9915" w14:textId="77777777" w:rsidR="00DA0A48" w:rsidRPr="00267D39" w:rsidRDefault="00DA0A48" w:rsidP="00834618">
            <w:pPr>
              <w:rPr>
                <w:sz w:val="16"/>
                <w:szCs w:val="16"/>
                <w:lang w:val="sr-Cyrl-RS"/>
              </w:rPr>
            </w:pPr>
            <w:r>
              <w:rPr>
                <w:sz w:val="16"/>
                <w:szCs w:val="16"/>
              </w:rPr>
              <w:t xml:space="preserve"> </w:t>
            </w:r>
            <w:r>
              <w:rPr>
                <w:sz w:val="16"/>
                <w:szCs w:val="16"/>
                <w:lang w:val="sr-Cyrl-RS"/>
              </w:rPr>
              <w:t>4.</w:t>
            </w:r>
          </w:p>
        </w:tc>
        <w:tc>
          <w:tcPr>
            <w:tcW w:w="1078" w:type="dxa"/>
            <w:gridSpan w:val="2"/>
          </w:tcPr>
          <w:p w14:paraId="771CBBF4" w14:textId="77777777" w:rsidR="00DA0A48" w:rsidRPr="00267D39" w:rsidRDefault="00DA0A48" w:rsidP="00834618">
            <w:pPr>
              <w:rPr>
                <w:sz w:val="16"/>
                <w:szCs w:val="16"/>
              </w:rPr>
            </w:pPr>
            <w:r>
              <w:rPr>
                <w:sz w:val="16"/>
                <w:szCs w:val="16"/>
              </w:rPr>
              <w:t>20.</w:t>
            </w:r>
            <w:r w:rsidRPr="005B4E6B">
              <w:rPr>
                <w:sz w:val="16"/>
                <w:szCs w:val="16"/>
              </w:rPr>
              <w:t>ПРПО01</w:t>
            </w:r>
          </w:p>
        </w:tc>
        <w:tc>
          <w:tcPr>
            <w:tcW w:w="2309" w:type="dxa"/>
            <w:gridSpan w:val="5"/>
          </w:tcPr>
          <w:p w14:paraId="24636D1D" w14:textId="77777777" w:rsidR="00DA0A48" w:rsidRPr="00F57C6B" w:rsidRDefault="00DA0A48" w:rsidP="00834618">
            <w:pPr>
              <w:rPr>
                <w:sz w:val="16"/>
                <w:szCs w:val="16"/>
              </w:rPr>
            </w:pPr>
            <w:r w:rsidRPr="00F57C6B">
              <w:rPr>
                <w:sz w:val="16"/>
                <w:szCs w:val="16"/>
              </w:rPr>
              <w:t>Прва помоћ у мирнодопским и ратним условима</w:t>
            </w:r>
          </w:p>
        </w:tc>
        <w:tc>
          <w:tcPr>
            <w:tcW w:w="1368" w:type="dxa"/>
          </w:tcPr>
          <w:p w14:paraId="155DB38D" w14:textId="77777777" w:rsidR="00DA0A48" w:rsidRPr="00267D39" w:rsidRDefault="00DA0A48" w:rsidP="00834618">
            <w:pPr>
              <w:rPr>
                <w:sz w:val="16"/>
                <w:szCs w:val="16"/>
              </w:rPr>
            </w:pPr>
            <w:r w:rsidRPr="005B4E6B">
              <w:rPr>
                <w:sz w:val="16"/>
                <w:szCs w:val="16"/>
              </w:rPr>
              <w:t>Предавања, практична настава, ДОН</w:t>
            </w:r>
          </w:p>
        </w:tc>
        <w:tc>
          <w:tcPr>
            <w:tcW w:w="2985" w:type="dxa"/>
            <w:gridSpan w:val="4"/>
          </w:tcPr>
          <w:p w14:paraId="46BDDCAC" w14:textId="77777777" w:rsidR="00DA0A48" w:rsidRPr="005B4E6B" w:rsidRDefault="00DA0A48" w:rsidP="00834618">
            <w:pPr>
              <w:rPr>
                <w:sz w:val="16"/>
                <w:szCs w:val="16"/>
                <w:lang w:val="sr-Cyrl-RS"/>
              </w:rPr>
            </w:pPr>
            <w:r>
              <w:rPr>
                <w:sz w:val="16"/>
                <w:szCs w:val="16"/>
                <w:lang w:val="sr-Cyrl-RS"/>
              </w:rPr>
              <w:t xml:space="preserve"> </w:t>
            </w:r>
            <w:r w:rsidRPr="005B4E6B">
              <w:rPr>
                <w:sz w:val="16"/>
                <w:szCs w:val="16"/>
                <w:lang w:val="sr-Cyrl-RS"/>
              </w:rPr>
              <w:t>Интегрисане академске студије медицине</w:t>
            </w:r>
          </w:p>
        </w:tc>
        <w:tc>
          <w:tcPr>
            <w:tcW w:w="1417" w:type="dxa"/>
          </w:tcPr>
          <w:p w14:paraId="7CC79204" w14:textId="77777777" w:rsidR="00DA0A48" w:rsidRPr="005B4E6B" w:rsidRDefault="00DA0A48" w:rsidP="00834618">
            <w:pPr>
              <w:rPr>
                <w:sz w:val="16"/>
                <w:szCs w:val="16"/>
                <w:lang w:val="sr-Cyrl-RS"/>
              </w:rPr>
            </w:pPr>
            <w:r>
              <w:rPr>
                <w:sz w:val="16"/>
                <w:szCs w:val="16"/>
                <w:lang w:val="sr-Cyrl-RS"/>
              </w:rPr>
              <w:t>ИАСМ</w:t>
            </w:r>
          </w:p>
        </w:tc>
      </w:tr>
      <w:tr w:rsidR="00DA0A48" w14:paraId="32CA6060" w14:textId="77777777" w:rsidTr="00DA0A48">
        <w:tc>
          <w:tcPr>
            <w:tcW w:w="9634" w:type="dxa"/>
            <w:gridSpan w:val="14"/>
          </w:tcPr>
          <w:p w14:paraId="2EEF70E2" w14:textId="77777777" w:rsidR="00DA0A48" w:rsidRPr="00267D39" w:rsidRDefault="00DA0A48" w:rsidP="00834618">
            <w:pPr>
              <w:rPr>
                <w:sz w:val="16"/>
                <w:szCs w:val="16"/>
              </w:rPr>
            </w:pPr>
            <w:r w:rsidRPr="00EB7F13">
              <w:rPr>
                <w:b/>
                <w:sz w:val="16"/>
                <w:szCs w:val="16"/>
                <w:lang w:val="sr-Cyrl-CS"/>
              </w:rPr>
              <w:t>Репрезентативне референце (минимално 5 не више од 10)</w:t>
            </w:r>
          </w:p>
        </w:tc>
      </w:tr>
      <w:tr w:rsidR="00DA0A48" w14:paraId="1FDCE6D4" w14:textId="77777777" w:rsidTr="00DA0A48">
        <w:tc>
          <w:tcPr>
            <w:tcW w:w="477" w:type="dxa"/>
          </w:tcPr>
          <w:p w14:paraId="18E0074A" w14:textId="77777777" w:rsidR="00DA0A48" w:rsidRPr="00267D39" w:rsidRDefault="00DA0A48" w:rsidP="00834618">
            <w:pPr>
              <w:rPr>
                <w:sz w:val="16"/>
                <w:szCs w:val="16"/>
              </w:rPr>
            </w:pPr>
            <w:r>
              <w:rPr>
                <w:sz w:val="16"/>
                <w:szCs w:val="16"/>
                <w:lang w:val="sr-Cyrl-RS"/>
              </w:rPr>
              <w:t>1.</w:t>
            </w:r>
          </w:p>
        </w:tc>
        <w:tc>
          <w:tcPr>
            <w:tcW w:w="9157" w:type="dxa"/>
            <w:gridSpan w:val="13"/>
          </w:tcPr>
          <w:p w14:paraId="65844F23" w14:textId="77777777" w:rsidR="00DA0A48" w:rsidRPr="002251FC" w:rsidRDefault="00DA0A48" w:rsidP="00834618">
            <w:pPr>
              <w:rPr>
                <w:sz w:val="18"/>
                <w:szCs w:val="18"/>
              </w:rPr>
            </w:pPr>
            <w:r w:rsidRPr="002251FC">
              <w:rPr>
                <w:sz w:val="18"/>
                <w:szCs w:val="18"/>
              </w:rPr>
              <w:t xml:space="preserve">Sparić R, Stojković M, </w:t>
            </w:r>
            <w:r w:rsidRPr="00DA0A48">
              <w:rPr>
                <w:b/>
                <w:bCs/>
                <w:sz w:val="18"/>
                <w:szCs w:val="18"/>
              </w:rPr>
              <w:t>Šarac M</w:t>
            </w:r>
            <w:r w:rsidRPr="002251FC">
              <w:rPr>
                <w:sz w:val="18"/>
                <w:szCs w:val="18"/>
              </w:rPr>
              <w:t>, Pecorella G, Tinelli A, et al. Venous thromboembolism associated with uterine fibroids: a review of reported cases. J Clin Med. 2026;15(2):444</w:t>
            </w:r>
            <w:r w:rsidRPr="002251FC">
              <w:rPr>
                <w:sz w:val="18"/>
                <w:szCs w:val="18"/>
                <w:lang w:val="sr-Cyrl-RS"/>
              </w:rPr>
              <w:t xml:space="preserve"> М21</w:t>
            </w:r>
          </w:p>
        </w:tc>
      </w:tr>
      <w:tr w:rsidR="00DA0A48" w14:paraId="13102F42" w14:textId="77777777" w:rsidTr="00DA0A48">
        <w:tc>
          <w:tcPr>
            <w:tcW w:w="477" w:type="dxa"/>
          </w:tcPr>
          <w:p w14:paraId="7890292E" w14:textId="77777777" w:rsidR="00DA0A48" w:rsidRPr="0043021F" w:rsidRDefault="00DA0A48" w:rsidP="00834618">
            <w:pPr>
              <w:rPr>
                <w:sz w:val="16"/>
                <w:szCs w:val="16"/>
                <w:lang w:val="sr-Latn-RS"/>
              </w:rPr>
            </w:pPr>
            <w:r>
              <w:rPr>
                <w:sz w:val="16"/>
                <w:szCs w:val="16"/>
                <w:lang w:val="sr-Latn-RS"/>
              </w:rPr>
              <w:t>2.</w:t>
            </w:r>
          </w:p>
        </w:tc>
        <w:tc>
          <w:tcPr>
            <w:tcW w:w="9157" w:type="dxa"/>
            <w:gridSpan w:val="13"/>
          </w:tcPr>
          <w:p w14:paraId="4D88C591" w14:textId="77777777" w:rsidR="00DA0A48" w:rsidRPr="002251FC" w:rsidRDefault="00DA0A48" w:rsidP="00834618">
            <w:pPr>
              <w:rPr>
                <w:sz w:val="18"/>
                <w:szCs w:val="18"/>
              </w:rPr>
            </w:pPr>
            <w:r w:rsidRPr="00975496">
              <w:t xml:space="preserve">Milić R, Šarac S, Krsmanović Ž, </w:t>
            </w:r>
            <w:r w:rsidRPr="00DA0A48">
              <w:rPr>
                <w:b/>
                <w:bCs/>
              </w:rPr>
              <w:t>Šarac M</w:t>
            </w:r>
            <w:r w:rsidRPr="00975496">
              <w:t>. Tuberculous lymphadenitis – still on the scene: a case report. Vojnosanit Pregl. 2024;81(3):215–219</w:t>
            </w:r>
            <w:r>
              <w:rPr>
                <w:lang w:val="sr-Cyrl-RS"/>
              </w:rPr>
              <w:t xml:space="preserve"> М23</w:t>
            </w:r>
          </w:p>
        </w:tc>
      </w:tr>
      <w:tr w:rsidR="00DA0A48" w14:paraId="1B59D19E" w14:textId="77777777" w:rsidTr="00DA0A48">
        <w:tc>
          <w:tcPr>
            <w:tcW w:w="477" w:type="dxa"/>
          </w:tcPr>
          <w:p w14:paraId="6EF1B9CF" w14:textId="77777777" w:rsidR="00DA0A48" w:rsidRPr="0043021F" w:rsidRDefault="00DA0A48" w:rsidP="00834618">
            <w:pPr>
              <w:rPr>
                <w:sz w:val="16"/>
                <w:szCs w:val="16"/>
                <w:lang w:val="sr-Latn-RS"/>
              </w:rPr>
            </w:pPr>
            <w:r>
              <w:rPr>
                <w:sz w:val="16"/>
                <w:szCs w:val="16"/>
                <w:lang w:val="sr-Latn-RS"/>
              </w:rPr>
              <w:t>3.</w:t>
            </w:r>
          </w:p>
        </w:tc>
        <w:tc>
          <w:tcPr>
            <w:tcW w:w="9157" w:type="dxa"/>
            <w:gridSpan w:val="13"/>
          </w:tcPr>
          <w:p w14:paraId="4A723B4D" w14:textId="77777777" w:rsidR="00DA0A48" w:rsidRPr="002251FC" w:rsidRDefault="00DA0A48" w:rsidP="00834618">
            <w:pPr>
              <w:rPr>
                <w:sz w:val="18"/>
                <w:szCs w:val="18"/>
              </w:rPr>
            </w:pPr>
            <w:r w:rsidRPr="002251FC">
              <w:rPr>
                <w:sz w:val="18"/>
                <w:szCs w:val="18"/>
              </w:rPr>
              <w:t>Tomić A, Aleksić P, Milović N, Ilić R, Marjanović I, Bančević V</w:t>
            </w:r>
            <w:r w:rsidRPr="00DA0A48">
              <w:rPr>
                <w:b/>
                <w:bCs/>
                <w:sz w:val="18"/>
                <w:szCs w:val="18"/>
              </w:rPr>
              <w:t>, Šarac M</w:t>
            </w:r>
            <w:r w:rsidRPr="002251FC">
              <w:rPr>
                <w:sz w:val="18"/>
                <w:szCs w:val="18"/>
              </w:rPr>
              <w:t>, Vukićević P, Milev B, Paunović D, Zarić A, Jovanović D, Sekulić D, Babić L, Zoranović R. Surgical treatment of renal tumor with tumor thrombus in the inferior vena cava. Vojnosanit Pregl. 2023;80(4):302–309 М23</w:t>
            </w:r>
          </w:p>
        </w:tc>
      </w:tr>
      <w:tr w:rsidR="00DA0A48" w14:paraId="584BD66B" w14:textId="77777777" w:rsidTr="00DA0A48">
        <w:tc>
          <w:tcPr>
            <w:tcW w:w="477" w:type="dxa"/>
          </w:tcPr>
          <w:p w14:paraId="5FCB494D" w14:textId="77777777" w:rsidR="00DA0A48" w:rsidRPr="0043021F" w:rsidRDefault="00DA0A48" w:rsidP="00834618">
            <w:pPr>
              <w:rPr>
                <w:sz w:val="16"/>
                <w:szCs w:val="16"/>
                <w:lang w:val="sr-Latn-RS"/>
              </w:rPr>
            </w:pPr>
            <w:r>
              <w:rPr>
                <w:sz w:val="16"/>
                <w:szCs w:val="16"/>
                <w:lang w:val="sr-Latn-RS"/>
              </w:rPr>
              <w:t>4.</w:t>
            </w:r>
          </w:p>
        </w:tc>
        <w:tc>
          <w:tcPr>
            <w:tcW w:w="9157" w:type="dxa"/>
            <w:gridSpan w:val="13"/>
          </w:tcPr>
          <w:p w14:paraId="14C803F0" w14:textId="77777777" w:rsidR="00DA0A48" w:rsidRPr="002251FC" w:rsidRDefault="00DA0A48" w:rsidP="00834618">
            <w:pPr>
              <w:rPr>
                <w:sz w:val="18"/>
                <w:szCs w:val="18"/>
              </w:rPr>
            </w:pPr>
            <w:r w:rsidRPr="002251FC">
              <w:rPr>
                <w:sz w:val="18"/>
                <w:szCs w:val="18"/>
              </w:rPr>
              <w:t>Damnjanović Z</w:t>
            </w:r>
            <w:r w:rsidRPr="00DA0A48">
              <w:rPr>
                <w:b/>
                <w:bCs/>
                <w:sz w:val="18"/>
                <w:szCs w:val="18"/>
              </w:rPr>
              <w:t>, Šarac M</w:t>
            </w:r>
            <w:r w:rsidRPr="002251FC">
              <w:rPr>
                <w:sz w:val="18"/>
                <w:szCs w:val="18"/>
              </w:rPr>
              <w:t>, Stepanović N, Jovanović N, Milić D. Importance of risk factors in the effectiveness of medication therapy in patients with functional lower extremity ischemia. Acta Medica Medianae. 2023;62(4):5-13</w:t>
            </w:r>
            <w:r w:rsidRPr="002251FC">
              <w:rPr>
                <w:sz w:val="18"/>
                <w:szCs w:val="18"/>
                <w:lang w:val="sr-Cyrl-RS"/>
              </w:rPr>
              <w:t xml:space="preserve"> М52</w:t>
            </w:r>
          </w:p>
        </w:tc>
      </w:tr>
      <w:tr w:rsidR="00DA0A48" w14:paraId="67A59C3C" w14:textId="77777777" w:rsidTr="00DA0A48">
        <w:tc>
          <w:tcPr>
            <w:tcW w:w="477" w:type="dxa"/>
          </w:tcPr>
          <w:p w14:paraId="706DA49B" w14:textId="77777777" w:rsidR="00DA0A48" w:rsidRPr="0043021F" w:rsidRDefault="00DA0A48" w:rsidP="00834618">
            <w:pPr>
              <w:rPr>
                <w:sz w:val="16"/>
                <w:szCs w:val="16"/>
                <w:lang w:val="sr-Latn-RS"/>
              </w:rPr>
            </w:pPr>
            <w:r>
              <w:rPr>
                <w:sz w:val="16"/>
                <w:szCs w:val="16"/>
                <w:lang w:val="sr-Latn-RS"/>
              </w:rPr>
              <w:t>5.</w:t>
            </w:r>
          </w:p>
        </w:tc>
        <w:tc>
          <w:tcPr>
            <w:tcW w:w="9157" w:type="dxa"/>
            <w:gridSpan w:val="13"/>
          </w:tcPr>
          <w:p w14:paraId="3950B111" w14:textId="77777777" w:rsidR="00DA0A48" w:rsidRPr="002251FC" w:rsidRDefault="00DA0A48" w:rsidP="00834618">
            <w:pPr>
              <w:rPr>
                <w:sz w:val="18"/>
                <w:szCs w:val="18"/>
              </w:rPr>
            </w:pPr>
            <w:r w:rsidRPr="002251FC">
              <w:rPr>
                <w:sz w:val="18"/>
                <w:szCs w:val="18"/>
              </w:rPr>
              <w:t xml:space="preserve">Šarac S, Milić R, Vasiljević M, </w:t>
            </w:r>
            <w:r w:rsidRPr="00DA0A48">
              <w:rPr>
                <w:b/>
                <w:bCs/>
                <w:sz w:val="18"/>
                <w:szCs w:val="18"/>
              </w:rPr>
              <w:t>Šarac M</w:t>
            </w:r>
            <w:r w:rsidRPr="002251FC">
              <w:rPr>
                <w:sz w:val="18"/>
                <w:szCs w:val="18"/>
              </w:rPr>
              <w:t>. Li-Fraumeni syndrome: case report. Vojnosanit Pregl. 2022;79(9):945–949 М23</w:t>
            </w:r>
          </w:p>
        </w:tc>
      </w:tr>
      <w:tr w:rsidR="00DA0A48" w14:paraId="21F19D0A" w14:textId="77777777" w:rsidTr="00DA0A48">
        <w:tc>
          <w:tcPr>
            <w:tcW w:w="477" w:type="dxa"/>
          </w:tcPr>
          <w:p w14:paraId="57679970" w14:textId="77777777" w:rsidR="00DA0A48" w:rsidRPr="0043021F" w:rsidRDefault="00DA0A48" w:rsidP="00834618">
            <w:pPr>
              <w:rPr>
                <w:sz w:val="16"/>
                <w:szCs w:val="16"/>
                <w:lang w:val="sr-Latn-RS"/>
              </w:rPr>
            </w:pPr>
            <w:r>
              <w:rPr>
                <w:sz w:val="16"/>
                <w:szCs w:val="16"/>
                <w:lang w:val="sr-Latn-RS"/>
              </w:rPr>
              <w:t>6.</w:t>
            </w:r>
          </w:p>
        </w:tc>
        <w:tc>
          <w:tcPr>
            <w:tcW w:w="9157" w:type="dxa"/>
            <w:gridSpan w:val="13"/>
          </w:tcPr>
          <w:p w14:paraId="3C765041" w14:textId="77777777" w:rsidR="00DA0A48" w:rsidRPr="002251FC" w:rsidRDefault="00DA0A48" w:rsidP="00834618">
            <w:pPr>
              <w:rPr>
                <w:sz w:val="18"/>
                <w:szCs w:val="18"/>
                <w:lang w:val="sr-Cyrl-RS"/>
              </w:rPr>
            </w:pPr>
            <w:r w:rsidRPr="002251FC">
              <w:rPr>
                <w:sz w:val="18"/>
                <w:szCs w:val="18"/>
              </w:rPr>
              <w:t xml:space="preserve">Damnjanović Z, Jovanović M, </w:t>
            </w:r>
            <w:r w:rsidRPr="00DA0A48">
              <w:rPr>
                <w:b/>
                <w:bCs/>
                <w:sz w:val="18"/>
                <w:szCs w:val="18"/>
              </w:rPr>
              <w:t>Šarac M</w:t>
            </w:r>
            <w:r w:rsidRPr="002251FC">
              <w:rPr>
                <w:sz w:val="18"/>
                <w:szCs w:val="18"/>
              </w:rPr>
              <w:t>, Stepanović N, Lazarević M, Milić D. Correlation between climatic and biochemical parameters in etiopathogenesis of unprovoked deep vein thrombosis of the lower limbs. Phlebology. 2021;36(5):407–413</w:t>
            </w:r>
            <w:r w:rsidRPr="002251FC">
              <w:rPr>
                <w:sz w:val="18"/>
                <w:szCs w:val="18"/>
                <w:lang w:val="sr-Cyrl-RS"/>
              </w:rPr>
              <w:t xml:space="preserve"> М21</w:t>
            </w:r>
          </w:p>
        </w:tc>
      </w:tr>
      <w:tr w:rsidR="00DA0A48" w14:paraId="74E494AE" w14:textId="77777777" w:rsidTr="00DA0A48">
        <w:tc>
          <w:tcPr>
            <w:tcW w:w="477" w:type="dxa"/>
          </w:tcPr>
          <w:p w14:paraId="4D2250CA" w14:textId="77777777" w:rsidR="00DA0A48" w:rsidRPr="0043021F" w:rsidRDefault="00DA0A48" w:rsidP="00834618">
            <w:pPr>
              <w:rPr>
                <w:sz w:val="16"/>
                <w:szCs w:val="16"/>
                <w:lang w:val="sr-Latn-RS"/>
              </w:rPr>
            </w:pPr>
            <w:r>
              <w:rPr>
                <w:sz w:val="16"/>
                <w:szCs w:val="16"/>
                <w:lang w:val="sr-Latn-RS"/>
              </w:rPr>
              <w:t>7.</w:t>
            </w:r>
          </w:p>
        </w:tc>
        <w:tc>
          <w:tcPr>
            <w:tcW w:w="9157" w:type="dxa"/>
            <w:gridSpan w:val="13"/>
          </w:tcPr>
          <w:p w14:paraId="38822C27" w14:textId="77777777" w:rsidR="00DA0A48" w:rsidRPr="002251FC" w:rsidRDefault="00DA0A48" w:rsidP="00834618">
            <w:pPr>
              <w:rPr>
                <w:sz w:val="18"/>
                <w:szCs w:val="18"/>
              </w:rPr>
            </w:pPr>
            <w:r w:rsidRPr="002251FC">
              <w:rPr>
                <w:sz w:val="18"/>
                <w:szCs w:val="18"/>
              </w:rPr>
              <w:t xml:space="preserve">Rondovic G, Surbatovic M, Djordjevic D, Stanojevic I, Zeba S, Udovicic I, Djukic S, Eric S, </w:t>
            </w:r>
            <w:r w:rsidRPr="00DA0A48">
              <w:rPr>
                <w:b/>
                <w:bCs/>
                <w:sz w:val="18"/>
                <w:szCs w:val="18"/>
              </w:rPr>
              <w:t>Sarac M,</w:t>
            </w:r>
            <w:r w:rsidRPr="002251FC">
              <w:rPr>
                <w:sz w:val="18"/>
                <w:szCs w:val="18"/>
              </w:rPr>
              <w:t xml:space="preserve"> Vojvodic D. Composite bioscore is superior to routine biomarkers and established scoring systems in predicting mortality in adult critically ill patients with secondary sepsis. Vojnosanit Pregl 2021; 78(11): 1173–1184 М23</w:t>
            </w:r>
          </w:p>
        </w:tc>
      </w:tr>
      <w:tr w:rsidR="00DA0A48" w14:paraId="6F7A4D1A" w14:textId="77777777" w:rsidTr="00DA0A48">
        <w:tc>
          <w:tcPr>
            <w:tcW w:w="477" w:type="dxa"/>
          </w:tcPr>
          <w:p w14:paraId="0028C01D" w14:textId="77777777" w:rsidR="00DA0A48" w:rsidRPr="0043021F" w:rsidRDefault="00DA0A48" w:rsidP="00834618">
            <w:pPr>
              <w:rPr>
                <w:sz w:val="16"/>
                <w:szCs w:val="16"/>
                <w:lang w:val="sr-Latn-RS"/>
              </w:rPr>
            </w:pPr>
            <w:r>
              <w:rPr>
                <w:sz w:val="16"/>
                <w:szCs w:val="16"/>
                <w:lang w:val="sr-Latn-RS"/>
              </w:rPr>
              <w:t>8.</w:t>
            </w:r>
          </w:p>
        </w:tc>
        <w:tc>
          <w:tcPr>
            <w:tcW w:w="9157" w:type="dxa"/>
            <w:gridSpan w:val="13"/>
          </w:tcPr>
          <w:p w14:paraId="365ED767" w14:textId="77777777" w:rsidR="00DA0A48" w:rsidRPr="002251FC" w:rsidRDefault="00DA0A48" w:rsidP="00834618">
            <w:pPr>
              <w:rPr>
                <w:sz w:val="18"/>
                <w:szCs w:val="18"/>
              </w:rPr>
            </w:pPr>
            <w:r w:rsidRPr="00DA0A48">
              <w:rPr>
                <w:b/>
                <w:bCs/>
                <w:sz w:val="18"/>
                <w:szCs w:val="18"/>
              </w:rPr>
              <w:t>Šarac M,</w:t>
            </w:r>
            <w:r w:rsidRPr="002251FC">
              <w:rPr>
                <w:sz w:val="18"/>
                <w:szCs w:val="18"/>
              </w:rPr>
              <w:t xml:space="preserve"> Sjenčić G, Bezmarević M, Sekulić D, Micković S, Rondović G. Transhepatic venous access for hemodialysis – a single-centre experience. Vojnosanit Pregl. 2022;79(5):521-525 М23</w:t>
            </w:r>
          </w:p>
        </w:tc>
      </w:tr>
      <w:tr w:rsidR="00DA0A48" w14:paraId="16003D1E" w14:textId="77777777" w:rsidTr="00DA0A48">
        <w:tc>
          <w:tcPr>
            <w:tcW w:w="477" w:type="dxa"/>
          </w:tcPr>
          <w:p w14:paraId="41ECDFFF" w14:textId="77777777" w:rsidR="00DA0A48" w:rsidRPr="0043021F" w:rsidRDefault="00DA0A48" w:rsidP="00834618">
            <w:pPr>
              <w:rPr>
                <w:sz w:val="16"/>
                <w:szCs w:val="16"/>
                <w:lang w:val="sr-Latn-RS"/>
              </w:rPr>
            </w:pPr>
            <w:r>
              <w:rPr>
                <w:sz w:val="16"/>
                <w:szCs w:val="16"/>
                <w:lang w:val="sr-Latn-RS"/>
              </w:rPr>
              <w:t>9.</w:t>
            </w:r>
          </w:p>
        </w:tc>
        <w:tc>
          <w:tcPr>
            <w:tcW w:w="9157" w:type="dxa"/>
            <w:gridSpan w:val="13"/>
          </w:tcPr>
          <w:p w14:paraId="375A15B9" w14:textId="77777777" w:rsidR="00DA0A48" w:rsidRPr="002251FC" w:rsidRDefault="00DA0A48" w:rsidP="00834618">
            <w:pPr>
              <w:rPr>
                <w:sz w:val="18"/>
                <w:szCs w:val="18"/>
              </w:rPr>
            </w:pPr>
            <w:r w:rsidRPr="00DA0A48">
              <w:rPr>
                <w:b/>
                <w:bCs/>
                <w:sz w:val="18"/>
                <w:szCs w:val="18"/>
              </w:rPr>
              <w:t>Šarac M</w:t>
            </w:r>
            <w:r w:rsidRPr="002251FC">
              <w:rPr>
                <w:sz w:val="18"/>
                <w:szCs w:val="18"/>
              </w:rPr>
              <w:t>, Marjanović I, Bezmarević M, Šarac S, Milić R, Obradović S, Tomić A. Influence of open surgical and endovascular abdominal aortic aneurysm repair on clot quality assessed by ROTEM® test. Vojnosanit Pregl. 2016;73(7):643–650 М23</w:t>
            </w:r>
          </w:p>
        </w:tc>
      </w:tr>
      <w:tr w:rsidR="00DA0A48" w14:paraId="72A65310" w14:textId="77777777" w:rsidTr="00DA0A48">
        <w:tc>
          <w:tcPr>
            <w:tcW w:w="9634" w:type="dxa"/>
            <w:gridSpan w:val="14"/>
          </w:tcPr>
          <w:p w14:paraId="22355263" w14:textId="77777777" w:rsidR="00DA0A48" w:rsidRPr="00267D39" w:rsidRDefault="00DA0A48" w:rsidP="00834618">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DA0A48" w14:paraId="064573BE" w14:textId="77777777" w:rsidTr="00DA0A48">
        <w:tc>
          <w:tcPr>
            <w:tcW w:w="3019" w:type="dxa"/>
            <w:gridSpan w:val="6"/>
          </w:tcPr>
          <w:p w14:paraId="71CD885E" w14:textId="77777777" w:rsidR="00DA0A48" w:rsidRPr="00267D39" w:rsidRDefault="00DA0A48" w:rsidP="00834618">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615" w:type="dxa"/>
            <w:gridSpan w:val="8"/>
          </w:tcPr>
          <w:p w14:paraId="74F56C37" w14:textId="77777777" w:rsidR="00DA0A48" w:rsidRPr="006D5C22" w:rsidRDefault="00DA0A48" w:rsidP="00834618">
            <w:pPr>
              <w:rPr>
                <w:sz w:val="16"/>
                <w:szCs w:val="16"/>
                <w:lang w:val="sr-Cyrl-RS"/>
              </w:rPr>
            </w:pPr>
            <w:r>
              <w:rPr>
                <w:sz w:val="16"/>
                <w:szCs w:val="16"/>
                <w:lang w:val="sr-Cyrl-RS"/>
              </w:rPr>
              <w:t>119</w:t>
            </w:r>
          </w:p>
        </w:tc>
      </w:tr>
      <w:tr w:rsidR="00DA0A48" w14:paraId="785DCEF8" w14:textId="77777777" w:rsidTr="00DA0A48">
        <w:tc>
          <w:tcPr>
            <w:tcW w:w="3019" w:type="dxa"/>
            <w:gridSpan w:val="6"/>
          </w:tcPr>
          <w:p w14:paraId="3175F9F2" w14:textId="77777777" w:rsidR="00DA0A48" w:rsidRPr="00267D39" w:rsidRDefault="00DA0A48" w:rsidP="00834618">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615" w:type="dxa"/>
            <w:gridSpan w:val="8"/>
          </w:tcPr>
          <w:p w14:paraId="16027C0D" w14:textId="77777777" w:rsidR="00DA0A48" w:rsidRPr="006D5C22" w:rsidRDefault="00DA0A48" w:rsidP="00834618">
            <w:pPr>
              <w:rPr>
                <w:sz w:val="16"/>
                <w:szCs w:val="16"/>
                <w:lang w:val="sr-Cyrl-RS"/>
              </w:rPr>
            </w:pPr>
            <w:r>
              <w:rPr>
                <w:sz w:val="16"/>
                <w:szCs w:val="16"/>
                <w:lang w:val="sr-Cyrl-RS"/>
              </w:rPr>
              <w:t>35</w:t>
            </w:r>
          </w:p>
        </w:tc>
      </w:tr>
      <w:tr w:rsidR="00DA0A48" w14:paraId="0D3530D0" w14:textId="77777777" w:rsidTr="00DA0A48">
        <w:tc>
          <w:tcPr>
            <w:tcW w:w="3607" w:type="dxa"/>
            <w:gridSpan w:val="7"/>
          </w:tcPr>
          <w:p w14:paraId="41D9EE8A" w14:textId="77777777" w:rsidR="00DA0A48" w:rsidRPr="00267D39" w:rsidRDefault="00DA0A48" w:rsidP="00834618">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4"/>
          </w:tcPr>
          <w:p w14:paraId="60A0F414" w14:textId="77777777" w:rsidR="00DA0A48" w:rsidRPr="00267D39" w:rsidRDefault="00DA0A48" w:rsidP="00834618">
            <w:pPr>
              <w:rPr>
                <w:sz w:val="16"/>
                <w:szCs w:val="16"/>
                <w:lang w:val="sr-Cyrl-RS"/>
              </w:rPr>
            </w:pPr>
            <w:r w:rsidRPr="005254B9">
              <w:rPr>
                <w:sz w:val="16"/>
                <w:szCs w:val="16"/>
              </w:rPr>
              <w:t>Домаћи</w:t>
            </w:r>
            <w:r>
              <w:rPr>
                <w:sz w:val="16"/>
                <w:szCs w:val="16"/>
                <w:lang w:val="sr-Cyrl-RS"/>
              </w:rPr>
              <w:t xml:space="preserve"> 1</w:t>
            </w:r>
          </w:p>
        </w:tc>
        <w:tc>
          <w:tcPr>
            <w:tcW w:w="3081" w:type="dxa"/>
            <w:gridSpan w:val="3"/>
          </w:tcPr>
          <w:p w14:paraId="19C09C34" w14:textId="77777777" w:rsidR="00DA0A48" w:rsidRPr="00267D39" w:rsidRDefault="00DA0A48" w:rsidP="00834618">
            <w:pPr>
              <w:rPr>
                <w:sz w:val="16"/>
                <w:szCs w:val="16"/>
                <w:lang w:val="sr-Cyrl-RS"/>
              </w:rPr>
            </w:pPr>
            <w:r w:rsidRPr="005254B9">
              <w:rPr>
                <w:sz w:val="16"/>
                <w:szCs w:val="16"/>
              </w:rPr>
              <w:t>Међународни</w:t>
            </w:r>
            <w:r>
              <w:rPr>
                <w:sz w:val="16"/>
                <w:szCs w:val="16"/>
                <w:lang w:val="sr-Cyrl-RS"/>
              </w:rPr>
              <w:t xml:space="preserve"> - </w:t>
            </w:r>
          </w:p>
        </w:tc>
      </w:tr>
      <w:tr w:rsidR="00DA0A48" w14:paraId="106D70E1" w14:textId="77777777" w:rsidTr="00DA0A48">
        <w:tc>
          <w:tcPr>
            <w:tcW w:w="2776" w:type="dxa"/>
            <w:gridSpan w:val="5"/>
          </w:tcPr>
          <w:p w14:paraId="4C9E5EB3" w14:textId="77777777" w:rsidR="00DA0A48" w:rsidRPr="00267D39" w:rsidRDefault="00DA0A48" w:rsidP="00834618">
            <w:pPr>
              <w:rPr>
                <w:sz w:val="16"/>
                <w:szCs w:val="16"/>
              </w:rPr>
            </w:pPr>
            <w:r w:rsidRPr="005254B9">
              <w:rPr>
                <w:spacing w:val="-2"/>
                <w:sz w:val="16"/>
                <w:szCs w:val="16"/>
              </w:rPr>
              <w:t>Усавршавања</w:t>
            </w:r>
          </w:p>
        </w:tc>
        <w:tc>
          <w:tcPr>
            <w:tcW w:w="6858" w:type="dxa"/>
            <w:gridSpan w:val="9"/>
          </w:tcPr>
          <w:p w14:paraId="72A3C946" w14:textId="77777777" w:rsidR="00DA0A48" w:rsidRPr="00267D39" w:rsidRDefault="00DA0A48" w:rsidP="00834618">
            <w:pPr>
              <w:rPr>
                <w:sz w:val="16"/>
                <w:szCs w:val="16"/>
              </w:rPr>
            </w:pPr>
            <w:r w:rsidRPr="002251FC">
              <w:rPr>
                <w:sz w:val="16"/>
                <w:szCs w:val="16"/>
              </w:rPr>
              <w:t>Усаврсавање из трансплантације солидних органа. Питсбург. САД, 2024.</w:t>
            </w:r>
          </w:p>
        </w:tc>
      </w:tr>
      <w:tr w:rsidR="00DA0A48" w14:paraId="1EF56FBA" w14:textId="77777777" w:rsidTr="00DA0A48">
        <w:tc>
          <w:tcPr>
            <w:tcW w:w="9634" w:type="dxa"/>
            <w:gridSpan w:val="14"/>
          </w:tcPr>
          <w:p w14:paraId="51901153" w14:textId="77777777" w:rsidR="00DA0A48" w:rsidRPr="00267D39" w:rsidRDefault="00DA0A48" w:rsidP="00834618">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bl>
    <w:p w14:paraId="6E9B6941" w14:textId="77777777" w:rsidR="00071E18" w:rsidRDefault="00071E18">
      <w:pPr>
        <w:pStyle w:val="TableParagraph"/>
        <w:spacing w:line="182" w:lineRule="exact"/>
        <w:rPr>
          <w:sz w:val="16"/>
          <w:lang w:val="sr-Cyrl-RS"/>
        </w:rPr>
      </w:pPr>
    </w:p>
    <w:p w14:paraId="3D15C889" w14:textId="77777777" w:rsidR="004B443A" w:rsidRDefault="004B443A">
      <w:pPr>
        <w:pStyle w:val="TableParagraph"/>
        <w:spacing w:line="182" w:lineRule="exact"/>
        <w:rPr>
          <w:sz w:val="16"/>
          <w:lang w:val="sr-Cyrl-RS"/>
        </w:rPr>
      </w:pPr>
    </w:p>
    <w:p w14:paraId="2E890A8B" w14:textId="77777777" w:rsidR="004B443A" w:rsidRDefault="004B443A">
      <w:pPr>
        <w:pStyle w:val="TableParagraph"/>
        <w:spacing w:line="182" w:lineRule="exact"/>
        <w:rPr>
          <w:sz w:val="16"/>
          <w:lang w:val="sr-Cyrl-RS"/>
        </w:rPr>
      </w:pPr>
    </w:p>
    <w:p w14:paraId="1E6D4FB9" w14:textId="77777777" w:rsidR="004B443A" w:rsidRDefault="004B443A">
      <w:pPr>
        <w:pStyle w:val="TableParagraph"/>
        <w:spacing w:line="182" w:lineRule="exact"/>
        <w:rPr>
          <w:sz w:val="16"/>
          <w:lang w:val="sr-Cyrl-RS"/>
        </w:rPr>
      </w:pPr>
    </w:p>
    <w:p w14:paraId="04264A2B" w14:textId="77777777" w:rsidR="004B443A" w:rsidRDefault="004B443A">
      <w:pPr>
        <w:pStyle w:val="TableParagraph"/>
        <w:spacing w:line="182" w:lineRule="exact"/>
        <w:rPr>
          <w:sz w:val="16"/>
          <w:lang w:val="sr-Cyrl-RS"/>
        </w:rPr>
      </w:pPr>
    </w:p>
    <w:p w14:paraId="054EFA98" w14:textId="77777777" w:rsidR="004B443A" w:rsidRDefault="004B443A">
      <w:pPr>
        <w:pStyle w:val="TableParagraph"/>
        <w:spacing w:line="182" w:lineRule="exact"/>
        <w:rPr>
          <w:sz w:val="16"/>
          <w:lang w:val="sr-Cyrl-RS"/>
        </w:rPr>
      </w:pPr>
    </w:p>
    <w:p w14:paraId="3ADAB8EA" w14:textId="77777777" w:rsidR="004B443A" w:rsidRDefault="004B443A">
      <w:pPr>
        <w:pStyle w:val="TableParagraph"/>
        <w:spacing w:line="182" w:lineRule="exact"/>
        <w:rPr>
          <w:sz w:val="16"/>
          <w:lang w:val="sr-Cyrl-RS"/>
        </w:rPr>
      </w:pPr>
    </w:p>
    <w:p w14:paraId="0EC73D4F" w14:textId="77777777" w:rsidR="004B443A" w:rsidRDefault="004B443A">
      <w:pPr>
        <w:pStyle w:val="TableParagraph"/>
        <w:spacing w:line="182" w:lineRule="exact"/>
        <w:rPr>
          <w:sz w:val="16"/>
          <w:lang w:val="sr-Cyrl-RS"/>
        </w:rPr>
      </w:pPr>
    </w:p>
    <w:p w14:paraId="50896DA2" w14:textId="77777777" w:rsidR="004B443A" w:rsidRDefault="004B443A">
      <w:pPr>
        <w:pStyle w:val="TableParagraph"/>
        <w:spacing w:line="182" w:lineRule="exact"/>
        <w:rPr>
          <w:sz w:val="16"/>
          <w:lang w:val="sr-Cyrl-RS"/>
        </w:rPr>
      </w:pPr>
    </w:p>
    <w:p w14:paraId="024A245E" w14:textId="77777777" w:rsidR="004B443A" w:rsidRDefault="004B443A">
      <w:pPr>
        <w:pStyle w:val="TableParagraph"/>
        <w:spacing w:line="182" w:lineRule="exact"/>
        <w:rPr>
          <w:sz w:val="16"/>
          <w:lang w:val="sr-Cyrl-RS"/>
        </w:rPr>
      </w:pPr>
    </w:p>
    <w:p w14:paraId="53FB83BA" w14:textId="77777777" w:rsidR="004B443A" w:rsidRDefault="004B443A">
      <w:pPr>
        <w:pStyle w:val="TableParagraph"/>
        <w:spacing w:line="182" w:lineRule="exact"/>
        <w:rPr>
          <w:sz w:val="16"/>
          <w:lang w:val="sr-Cyrl-RS"/>
        </w:rPr>
      </w:pPr>
    </w:p>
    <w:p w14:paraId="63EA42A8" w14:textId="77777777" w:rsidR="004B443A" w:rsidRDefault="004B443A">
      <w:pPr>
        <w:pStyle w:val="TableParagraph"/>
        <w:spacing w:line="182" w:lineRule="exact"/>
        <w:rPr>
          <w:sz w:val="16"/>
          <w:lang w:val="sr-Cyrl-RS"/>
        </w:rPr>
      </w:pPr>
    </w:p>
    <w:p w14:paraId="4302A03B" w14:textId="77777777" w:rsidR="004B443A" w:rsidRDefault="004B443A">
      <w:pPr>
        <w:pStyle w:val="TableParagraph"/>
        <w:spacing w:line="182" w:lineRule="exact"/>
        <w:rPr>
          <w:sz w:val="16"/>
          <w:lang w:val="sr-Cyrl-RS"/>
        </w:rPr>
      </w:pPr>
    </w:p>
    <w:p w14:paraId="19796491" w14:textId="77777777" w:rsidR="004B443A" w:rsidRDefault="004B443A">
      <w:pPr>
        <w:pStyle w:val="TableParagraph"/>
        <w:spacing w:line="182" w:lineRule="exact"/>
        <w:rPr>
          <w:sz w:val="16"/>
          <w:lang w:val="sr-Cyrl-RS"/>
        </w:rPr>
      </w:pPr>
    </w:p>
    <w:p w14:paraId="509006DF" w14:textId="77777777" w:rsidR="004B443A" w:rsidRDefault="004B443A">
      <w:pPr>
        <w:pStyle w:val="TableParagraph"/>
        <w:spacing w:line="182" w:lineRule="exact"/>
        <w:rPr>
          <w:sz w:val="16"/>
          <w:lang w:val="sr-Cyrl-RS"/>
        </w:rPr>
      </w:pPr>
    </w:p>
    <w:p w14:paraId="63C51CEB" w14:textId="77777777" w:rsidR="004A321D" w:rsidRDefault="004A321D">
      <w:pPr>
        <w:pStyle w:val="TableParagraph"/>
        <w:spacing w:line="182" w:lineRule="exact"/>
        <w:rPr>
          <w:sz w:val="16"/>
          <w:lang w:val="sr-Cyrl-RS"/>
        </w:rPr>
      </w:pPr>
    </w:p>
    <w:p w14:paraId="5E46695D" w14:textId="77777777" w:rsidR="004A321D" w:rsidRDefault="004A321D">
      <w:pPr>
        <w:pStyle w:val="TableParagraph"/>
        <w:spacing w:line="182" w:lineRule="exact"/>
        <w:rPr>
          <w:sz w:val="16"/>
          <w:lang w:val="sr-Cyrl-RS"/>
        </w:rPr>
      </w:pPr>
    </w:p>
    <w:p w14:paraId="48D33BA5" w14:textId="77777777" w:rsidR="004A321D" w:rsidRDefault="004A321D">
      <w:pPr>
        <w:pStyle w:val="TableParagraph"/>
        <w:spacing w:line="182" w:lineRule="exact"/>
        <w:rPr>
          <w:sz w:val="16"/>
          <w:lang w:val="sr-Cyrl-RS"/>
        </w:rPr>
      </w:pPr>
    </w:p>
    <w:p w14:paraId="03333D32" w14:textId="2009FFD3" w:rsidR="004A321D" w:rsidRDefault="004A321D" w:rsidP="004A321D">
      <w:pPr>
        <w:pStyle w:val="Teloteksta"/>
        <w:rPr>
          <w:sz w:val="18"/>
          <w:szCs w:val="18"/>
          <w:lang w:val="sr-Cyrl-RS"/>
        </w:rPr>
      </w:pPr>
      <w:r>
        <w:rPr>
          <w:sz w:val="18"/>
          <w:szCs w:val="18"/>
          <w:lang w:val="sr-Cyrl-RS"/>
        </w:rPr>
        <w:t xml:space="preserve">                       </w:t>
      </w:r>
      <w:r w:rsidRPr="002E7501">
        <w:rPr>
          <w:sz w:val="18"/>
          <w:szCs w:val="18"/>
          <w:lang w:val="sr-Cyrl-RS"/>
        </w:rPr>
        <w:t>Табела 9.1 Картон наставника</w:t>
      </w:r>
    </w:p>
    <w:p w14:paraId="5FBF4A74" w14:textId="77777777" w:rsidR="004A321D" w:rsidRDefault="004A321D" w:rsidP="004A321D">
      <w:pPr>
        <w:pStyle w:val="Teloteksta"/>
        <w:rPr>
          <w:sz w:val="20"/>
        </w:rPr>
      </w:pPr>
    </w:p>
    <w:tbl>
      <w:tblPr>
        <w:tblW w:w="0" w:type="auto"/>
        <w:tblInd w:w="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926"/>
        <w:gridCol w:w="108"/>
        <w:gridCol w:w="374"/>
        <w:gridCol w:w="278"/>
        <w:gridCol w:w="825"/>
        <w:gridCol w:w="588"/>
        <w:gridCol w:w="875"/>
        <w:gridCol w:w="781"/>
        <w:gridCol w:w="598"/>
        <w:gridCol w:w="345"/>
        <w:gridCol w:w="1413"/>
        <w:gridCol w:w="784"/>
        <w:gridCol w:w="861"/>
      </w:tblGrid>
      <w:tr w:rsidR="004A321D" w14:paraId="53F4ED4D" w14:textId="77777777" w:rsidTr="00285753">
        <w:trPr>
          <w:trHeight w:val="194"/>
        </w:trPr>
        <w:tc>
          <w:tcPr>
            <w:tcW w:w="4501" w:type="dxa"/>
            <w:gridSpan w:val="8"/>
          </w:tcPr>
          <w:p w14:paraId="48983330" w14:textId="77777777" w:rsidR="004A321D" w:rsidRDefault="004A321D" w:rsidP="00285753">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4782" w:type="dxa"/>
            <w:gridSpan w:val="6"/>
            <w:shd w:val="clear" w:color="auto" w:fill="D9D9D9" w:themeFill="background1" w:themeFillShade="D9"/>
          </w:tcPr>
          <w:p w14:paraId="11F08A43" w14:textId="77777777" w:rsidR="004A321D" w:rsidRPr="00EB098F" w:rsidRDefault="004A321D" w:rsidP="00285753">
            <w:pPr>
              <w:pStyle w:val="TableParagraph"/>
              <w:spacing w:before="117"/>
              <w:ind w:left="290"/>
              <w:rPr>
                <w:b/>
                <w:bCs/>
                <w:sz w:val="18"/>
              </w:rPr>
            </w:pPr>
            <w:bookmarkStart w:id="44" w:name="_bookmark131"/>
            <w:bookmarkEnd w:id="44"/>
            <w:r w:rsidRPr="00EB098F">
              <w:rPr>
                <w:b/>
                <w:bCs/>
                <w:sz w:val="18"/>
              </w:rPr>
              <w:t>Нада</w:t>
            </w:r>
            <w:r w:rsidRPr="00EB098F">
              <w:rPr>
                <w:b/>
                <w:bCs/>
                <w:spacing w:val="-2"/>
                <w:sz w:val="18"/>
              </w:rPr>
              <w:t xml:space="preserve"> </w:t>
            </w:r>
            <w:r w:rsidRPr="00EB098F">
              <w:rPr>
                <w:b/>
                <w:bCs/>
                <w:sz w:val="18"/>
              </w:rPr>
              <w:t>M.</w:t>
            </w:r>
            <w:r w:rsidRPr="00EB098F">
              <w:rPr>
                <w:b/>
                <w:bCs/>
                <w:spacing w:val="-1"/>
                <w:sz w:val="18"/>
              </w:rPr>
              <w:t xml:space="preserve"> </w:t>
            </w:r>
            <w:r w:rsidRPr="00EB098F">
              <w:rPr>
                <w:b/>
                <w:bCs/>
                <w:spacing w:val="-2"/>
                <w:sz w:val="18"/>
              </w:rPr>
              <w:t>Читаковић</w:t>
            </w:r>
          </w:p>
        </w:tc>
      </w:tr>
      <w:tr w:rsidR="004A321D" w14:paraId="5FBC4741" w14:textId="77777777" w:rsidTr="00285753">
        <w:trPr>
          <w:trHeight w:val="249"/>
        </w:trPr>
        <w:tc>
          <w:tcPr>
            <w:tcW w:w="4501" w:type="dxa"/>
            <w:gridSpan w:val="8"/>
          </w:tcPr>
          <w:p w14:paraId="76408F51" w14:textId="77777777" w:rsidR="004A321D" w:rsidRPr="0026453F" w:rsidRDefault="004A321D" w:rsidP="00285753">
            <w:pPr>
              <w:pStyle w:val="TableParagraph"/>
              <w:spacing w:before="30"/>
              <w:rPr>
                <w:b/>
                <w:sz w:val="16"/>
              </w:rPr>
            </w:pPr>
            <w:r w:rsidRPr="0026453F">
              <w:rPr>
                <w:b/>
                <w:spacing w:val="-2"/>
                <w:sz w:val="16"/>
              </w:rPr>
              <w:t>Звање</w:t>
            </w:r>
          </w:p>
        </w:tc>
        <w:tc>
          <w:tcPr>
            <w:tcW w:w="4782" w:type="dxa"/>
            <w:gridSpan w:val="6"/>
          </w:tcPr>
          <w:p w14:paraId="25C7094B" w14:textId="77777777" w:rsidR="004A321D" w:rsidRPr="0026453F" w:rsidRDefault="004A321D" w:rsidP="00285753">
            <w:pPr>
              <w:pStyle w:val="TableParagraph"/>
              <w:spacing w:before="28"/>
              <w:ind w:left="110"/>
              <w:rPr>
                <w:sz w:val="16"/>
              </w:rPr>
            </w:pPr>
            <w:r w:rsidRPr="0026453F">
              <w:rPr>
                <w:spacing w:val="-2"/>
                <w:sz w:val="16"/>
                <w:lang w:val="sr-Cyrl-RS"/>
              </w:rPr>
              <w:t xml:space="preserve">    </w:t>
            </w:r>
            <w:r w:rsidRPr="0026453F">
              <w:rPr>
                <w:spacing w:val="-2"/>
                <w:sz w:val="16"/>
              </w:rPr>
              <w:t>доцент</w:t>
            </w:r>
          </w:p>
        </w:tc>
      </w:tr>
      <w:tr w:rsidR="004A321D" w14:paraId="360F1FA9" w14:textId="77777777" w:rsidTr="00285753">
        <w:trPr>
          <w:trHeight w:val="426"/>
        </w:trPr>
        <w:tc>
          <w:tcPr>
            <w:tcW w:w="4501" w:type="dxa"/>
            <w:gridSpan w:val="8"/>
          </w:tcPr>
          <w:p w14:paraId="55066D9E" w14:textId="77777777" w:rsidR="004A321D" w:rsidRPr="0026453F" w:rsidRDefault="004A321D" w:rsidP="00285753">
            <w:pPr>
              <w:pStyle w:val="TableParagraph"/>
              <w:spacing w:before="25"/>
              <w:rPr>
                <w:b/>
                <w:sz w:val="16"/>
              </w:rPr>
            </w:pPr>
            <w:r w:rsidRPr="0026453F">
              <w:rPr>
                <w:b/>
                <w:sz w:val="16"/>
              </w:rPr>
              <w:t>Назив институције у</w:t>
            </w:r>
            <w:r w:rsidRPr="0026453F">
              <w:rPr>
                <w:b/>
                <w:spacing w:val="40"/>
                <w:sz w:val="16"/>
              </w:rPr>
              <w:t xml:space="preserve"> </w:t>
            </w:r>
            <w:r w:rsidRPr="0026453F">
              <w:rPr>
                <w:b/>
                <w:sz w:val="16"/>
              </w:rPr>
              <w:t>којој наставник ради са</w:t>
            </w:r>
            <w:r w:rsidRPr="0026453F">
              <w:rPr>
                <w:b/>
                <w:spacing w:val="40"/>
                <w:sz w:val="16"/>
              </w:rPr>
              <w:t xml:space="preserve"> </w:t>
            </w:r>
            <w:r w:rsidRPr="0026453F">
              <w:rPr>
                <w:b/>
                <w:sz w:val="16"/>
              </w:rPr>
              <w:t>пуним</w:t>
            </w:r>
            <w:r w:rsidRPr="0026453F">
              <w:rPr>
                <w:b/>
                <w:spacing w:val="31"/>
                <w:sz w:val="16"/>
              </w:rPr>
              <w:t xml:space="preserve"> </w:t>
            </w:r>
            <w:r w:rsidRPr="0026453F">
              <w:rPr>
                <w:b/>
                <w:sz w:val="16"/>
              </w:rPr>
              <w:t>или</w:t>
            </w:r>
            <w:r w:rsidRPr="0026453F">
              <w:rPr>
                <w:b/>
                <w:spacing w:val="-6"/>
                <w:sz w:val="16"/>
              </w:rPr>
              <w:t xml:space="preserve"> </w:t>
            </w:r>
            <w:r w:rsidRPr="0026453F">
              <w:rPr>
                <w:b/>
                <w:sz w:val="16"/>
              </w:rPr>
              <w:t>непуним</w:t>
            </w:r>
            <w:r w:rsidRPr="0026453F">
              <w:rPr>
                <w:b/>
                <w:spacing w:val="-3"/>
                <w:sz w:val="16"/>
              </w:rPr>
              <w:t xml:space="preserve"> </w:t>
            </w:r>
            <w:r w:rsidRPr="0026453F">
              <w:rPr>
                <w:b/>
                <w:sz w:val="16"/>
              </w:rPr>
              <w:t>радним</w:t>
            </w:r>
            <w:r w:rsidRPr="0026453F">
              <w:rPr>
                <w:b/>
                <w:spacing w:val="-4"/>
                <w:sz w:val="16"/>
              </w:rPr>
              <w:t xml:space="preserve"> </w:t>
            </w:r>
            <w:r w:rsidRPr="0026453F">
              <w:rPr>
                <w:b/>
                <w:sz w:val="16"/>
              </w:rPr>
              <w:t>временом</w:t>
            </w:r>
            <w:r w:rsidRPr="0026453F">
              <w:rPr>
                <w:b/>
                <w:spacing w:val="-6"/>
                <w:sz w:val="16"/>
              </w:rPr>
              <w:t xml:space="preserve"> </w:t>
            </w:r>
            <w:r w:rsidRPr="0026453F">
              <w:rPr>
                <w:b/>
                <w:sz w:val="16"/>
              </w:rPr>
              <w:t>и</w:t>
            </w:r>
            <w:r w:rsidRPr="0026453F">
              <w:rPr>
                <w:b/>
                <w:spacing w:val="-6"/>
                <w:sz w:val="16"/>
              </w:rPr>
              <w:t xml:space="preserve"> </w:t>
            </w:r>
            <w:r w:rsidRPr="0026453F">
              <w:rPr>
                <w:b/>
                <w:sz w:val="16"/>
              </w:rPr>
              <w:t>од</w:t>
            </w:r>
            <w:r w:rsidRPr="0026453F">
              <w:rPr>
                <w:b/>
                <w:spacing w:val="-7"/>
                <w:sz w:val="16"/>
              </w:rPr>
              <w:t xml:space="preserve"> </w:t>
            </w:r>
            <w:r w:rsidRPr="0026453F">
              <w:rPr>
                <w:b/>
                <w:sz w:val="16"/>
              </w:rPr>
              <w:t>када</w:t>
            </w:r>
          </w:p>
        </w:tc>
        <w:tc>
          <w:tcPr>
            <w:tcW w:w="4782" w:type="dxa"/>
            <w:gridSpan w:val="6"/>
          </w:tcPr>
          <w:p w14:paraId="72A81A8A" w14:textId="77777777" w:rsidR="004A321D" w:rsidRPr="0026453F" w:rsidRDefault="004A321D" w:rsidP="00285753">
            <w:pPr>
              <w:pStyle w:val="TableParagraph"/>
              <w:spacing w:before="117"/>
              <w:ind w:left="110"/>
              <w:rPr>
                <w:sz w:val="16"/>
              </w:rPr>
            </w:pPr>
            <w:r w:rsidRPr="0026453F">
              <w:rPr>
                <w:sz w:val="16"/>
                <w:lang w:val="sr-Cyrl-RS"/>
              </w:rPr>
              <w:t xml:space="preserve">    </w:t>
            </w:r>
            <w:r w:rsidRPr="0026453F">
              <w:rPr>
                <w:sz w:val="16"/>
              </w:rPr>
              <w:t>Војна</w:t>
            </w:r>
            <w:r w:rsidRPr="0026453F">
              <w:rPr>
                <w:spacing w:val="-7"/>
                <w:sz w:val="16"/>
              </w:rPr>
              <w:t xml:space="preserve"> </w:t>
            </w:r>
            <w:r w:rsidRPr="0026453F">
              <w:rPr>
                <w:sz w:val="16"/>
              </w:rPr>
              <w:t>академија,</w:t>
            </w:r>
            <w:r w:rsidRPr="0026453F">
              <w:rPr>
                <w:spacing w:val="-6"/>
                <w:sz w:val="16"/>
              </w:rPr>
              <w:t xml:space="preserve"> </w:t>
            </w:r>
            <w:r w:rsidRPr="0026453F">
              <w:rPr>
                <w:sz w:val="16"/>
              </w:rPr>
              <w:t>Универзитет</w:t>
            </w:r>
            <w:r w:rsidRPr="0026453F">
              <w:rPr>
                <w:spacing w:val="-6"/>
                <w:sz w:val="16"/>
              </w:rPr>
              <w:t xml:space="preserve"> </w:t>
            </w:r>
            <w:r w:rsidRPr="0026453F">
              <w:rPr>
                <w:sz w:val="16"/>
              </w:rPr>
              <w:t>одбране</w:t>
            </w:r>
            <w:r w:rsidRPr="0026453F">
              <w:rPr>
                <w:spacing w:val="-7"/>
                <w:sz w:val="16"/>
              </w:rPr>
              <w:t xml:space="preserve"> </w:t>
            </w:r>
            <w:r w:rsidRPr="0026453F">
              <w:rPr>
                <w:sz w:val="16"/>
              </w:rPr>
              <w:t>у</w:t>
            </w:r>
            <w:r w:rsidRPr="0026453F">
              <w:rPr>
                <w:spacing w:val="-8"/>
                <w:sz w:val="16"/>
              </w:rPr>
              <w:t xml:space="preserve"> </w:t>
            </w:r>
            <w:r w:rsidRPr="0026453F">
              <w:rPr>
                <w:sz w:val="16"/>
              </w:rPr>
              <w:t>Београду,</w:t>
            </w:r>
            <w:r w:rsidRPr="0026453F">
              <w:rPr>
                <w:spacing w:val="-5"/>
                <w:sz w:val="16"/>
              </w:rPr>
              <w:t xml:space="preserve"> </w:t>
            </w:r>
            <w:r w:rsidRPr="0026453F">
              <w:rPr>
                <w:spacing w:val="-4"/>
                <w:sz w:val="16"/>
              </w:rPr>
              <w:t>2001.</w:t>
            </w:r>
          </w:p>
        </w:tc>
      </w:tr>
      <w:tr w:rsidR="004A321D" w14:paraId="237C0F63" w14:textId="77777777" w:rsidTr="00285753">
        <w:trPr>
          <w:trHeight w:val="318"/>
        </w:trPr>
        <w:tc>
          <w:tcPr>
            <w:tcW w:w="4501" w:type="dxa"/>
            <w:gridSpan w:val="8"/>
          </w:tcPr>
          <w:p w14:paraId="7D3E7639" w14:textId="77777777" w:rsidR="004A321D" w:rsidRPr="0026453F" w:rsidRDefault="004A321D" w:rsidP="00285753">
            <w:pPr>
              <w:pStyle w:val="TableParagraph"/>
              <w:spacing w:before="64"/>
              <w:rPr>
                <w:b/>
                <w:sz w:val="16"/>
              </w:rPr>
            </w:pPr>
            <w:r w:rsidRPr="0026453F">
              <w:rPr>
                <w:b/>
                <w:sz w:val="16"/>
              </w:rPr>
              <w:t>Ужа</w:t>
            </w:r>
            <w:r w:rsidRPr="0026453F">
              <w:rPr>
                <w:b/>
                <w:spacing w:val="-6"/>
                <w:sz w:val="16"/>
              </w:rPr>
              <w:t xml:space="preserve"> </w:t>
            </w:r>
            <w:r w:rsidRPr="0026453F">
              <w:rPr>
                <w:b/>
                <w:sz w:val="16"/>
              </w:rPr>
              <w:t>научна</w:t>
            </w:r>
            <w:r w:rsidRPr="0026453F">
              <w:rPr>
                <w:b/>
                <w:spacing w:val="-8"/>
                <w:sz w:val="16"/>
              </w:rPr>
              <w:t xml:space="preserve"> </w:t>
            </w:r>
            <w:r w:rsidRPr="0026453F">
              <w:rPr>
                <w:b/>
                <w:sz w:val="16"/>
              </w:rPr>
              <w:t>односно</w:t>
            </w:r>
            <w:r w:rsidRPr="0026453F">
              <w:rPr>
                <w:b/>
                <w:spacing w:val="-8"/>
                <w:sz w:val="16"/>
              </w:rPr>
              <w:t xml:space="preserve"> </w:t>
            </w:r>
            <w:r w:rsidRPr="0026453F">
              <w:rPr>
                <w:b/>
                <w:sz w:val="16"/>
              </w:rPr>
              <w:t>уметничка</w:t>
            </w:r>
            <w:r w:rsidRPr="0026453F">
              <w:rPr>
                <w:b/>
                <w:spacing w:val="-7"/>
                <w:sz w:val="16"/>
              </w:rPr>
              <w:t xml:space="preserve"> </w:t>
            </w:r>
            <w:r w:rsidRPr="0026453F">
              <w:rPr>
                <w:b/>
                <w:spacing w:val="-2"/>
                <w:sz w:val="16"/>
              </w:rPr>
              <w:t>област</w:t>
            </w:r>
          </w:p>
        </w:tc>
        <w:tc>
          <w:tcPr>
            <w:tcW w:w="4782" w:type="dxa"/>
            <w:gridSpan w:val="6"/>
          </w:tcPr>
          <w:p w14:paraId="604A751F" w14:textId="77777777" w:rsidR="004A321D" w:rsidRPr="0026453F" w:rsidRDefault="004A321D" w:rsidP="00285753">
            <w:pPr>
              <w:pStyle w:val="TableParagraph"/>
              <w:spacing w:before="61"/>
              <w:ind w:left="110"/>
              <w:rPr>
                <w:sz w:val="16"/>
              </w:rPr>
            </w:pPr>
            <w:r w:rsidRPr="0026453F">
              <w:rPr>
                <w:spacing w:val="-2"/>
                <w:sz w:val="16"/>
                <w:lang w:val="sr-Cyrl-RS"/>
              </w:rPr>
              <w:t xml:space="preserve">    </w:t>
            </w:r>
            <w:r w:rsidRPr="0026453F">
              <w:rPr>
                <w:spacing w:val="-2"/>
                <w:sz w:val="16"/>
              </w:rPr>
              <w:t>Физика</w:t>
            </w:r>
          </w:p>
        </w:tc>
      </w:tr>
      <w:tr w:rsidR="004A321D" w14:paraId="33C634FC" w14:textId="77777777" w:rsidTr="00285753">
        <w:trPr>
          <w:trHeight w:val="265"/>
        </w:trPr>
        <w:tc>
          <w:tcPr>
            <w:tcW w:w="9283" w:type="dxa"/>
            <w:gridSpan w:val="14"/>
          </w:tcPr>
          <w:p w14:paraId="69671CBC" w14:textId="77777777" w:rsidR="004A321D" w:rsidRPr="0026453F" w:rsidRDefault="004A321D" w:rsidP="00285753">
            <w:pPr>
              <w:pStyle w:val="TableParagraph"/>
              <w:spacing w:before="37"/>
              <w:rPr>
                <w:b/>
                <w:sz w:val="16"/>
              </w:rPr>
            </w:pPr>
            <w:r w:rsidRPr="0026453F">
              <w:rPr>
                <w:b/>
                <w:sz w:val="16"/>
              </w:rPr>
              <w:t>Академска</w:t>
            </w:r>
            <w:r w:rsidRPr="0026453F">
              <w:rPr>
                <w:b/>
                <w:spacing w:val="-9"/>
                <w:sz w:val="16"/>
              </w:rPr>
              <w:t xml:space="preserve"> </w:t>
            </w:r>
            <w:r w:rsidRPr="0026453F">
              <w:rPr>
                <w:b/>
                <w:spacing w:val="-2"/>
                <w:sz w:val="16"/>
              </w:rPr>
              <w:t>каријера</w:t>
            </w:r>
          </w:p>
        </w:tc>
      </w:tr>
      <w:tr w:rsidR="004A321D" w14:paraId="137EC25C" w14:textId="77777777" w:rsidTr="00285753">
        <w:trPr>
          <w:trHeight w:val="260"/>
        </w:trPr>
        <w:tc>
          <w:tcPr>
            <w:tcW w:w="1453" w:type="dxa"/>
            <w:gridSpan w:val="2"/>
          </w:tcPr>
          <w:p w14:paraId="55EB7579" w14:textId="77777777" w:rsidR="004A321D" w:rsidRPr="0026453F" w:rsidRDefault="004A321D" w:rsidP="00285753">
            <w:pPr>
              <w:pStyle w:val="TableParagraph"/>
              <w:ind w:left="0"/>
              <w:rPr>
                <w:sz w:val="16"/>
              </w:rPr>
            </w:pPr>
          </w:p>
        </w:tc>
        <w:tc>
          <w:tcPr>
            <w:tcW w:w="760" w:type="dxa"/>
            <w:gridSpan w:val="3"/>
          </w:tcPr>
          <w:p w14:paraId="45067933" w14:textId="77777777" w:rsidR="004A321D" w:rsidRPr="0026453F" w:rsidRDefault="004A321D" w:rsidP="00285753">
            <w:pPr>
              <w:pStyle w:val="TableParagraph"/>
              <w:spacing w:before="177"/>
              <w:rPr>
                <w:sz w:val="16"/>
              </w:rPr>
            </w:pPr>
            <w:r w:rsidRPr="0026453F">
              <w:rPr>
                <w:spacing w:val="-2"/>
                <w:sz w:val="16"/>
              </w:rPr>
              <w:t>Година</w:t>
            </w:r>
          </w:p>
        </w:tc>
        <w:tc>
          <w:tcPr>
            <w:tcW w:w="3069" w:type="dxa"/>
            <w:gridSpan w:val="4"/>
          </w:tcPr>
          <w:p w14:paraId="246475FE" w14:textId="77777777" w:rsidR="004A321D" w:rsidRPr="0026453F" w:rsidRDefault="004A321D" w:rsidP="00285753">
            <w:pPr>
              <w:pStyle w:val="TableParagraph"/>
              <w:spacing w:before="177"/>
              <w:ind w:left="108"/>
              <w:rPr>
                <w:sz w:val="16"/>
              </w:rPr>
            </w:pPr>
            <w:r w:rsidRPr="0026453F">
              <w:rPr>
                <w:spacing w:val="-2"/>
                <w:sz w:val="16"/>
              </w:rPr>
              <w:t>Институција</w:t>
            </w:r>
          </w:p>
        </w:tc>
        <w:tc>
          <w:tcPr>
            <w:tcW w:w="2356" w:type="dxa"/>
            <w:gridSpan w:val="3"/>
          </w:tcPr>
          <w:p w14:paraId="3D0F4A4B" w14:textId="77777777" w:rsidR="004A321D" w:rsidRPr="0026453F" w:rsidRDefault="004A321D" w:rsidP="00285753">
            <w:pPr>
              <w:pStyle w:val="TableParagraph"/>
              <w:spacing w:before="177"/>
              <w:ind w:left="150"/>
              <w:rPr>
                <w:sz w:val="16"/>
              </w:rPr>
            </w:pPr>
            <w:r w:rsidRPr="0026453F">
              <w:rPr>
                <w:sz w:val="16"/>
              </w:rPr>
              <w:t>Научна</w:t>
            </w:r>
            <w:r w:rsidRPr="0026453F">
              <w:rPr>
                <w:spacing w:val="-4"/>
                <w:sz w:val="16"/>
              </w:rPr>
              <w:t xml:space="preserve"> </w:t>
            </w:r>
            <w:r w:rsidRPr="0026453F">
              <w:rPr>
                <w:sz w:val="16"/>
              </w:rPr>
              <w:t>или</w:t>
            </w:r>
            <w:r w:rsidRPr="0026453F">
              <w:rPr>
                <w:spacing w:val="-5"/>
                <w:sz w:val="16"/>
              </w:rPr>
              <w:t xml:space="preserve"> </w:t>
            </w:r>
            <w:r w:rsidRPr="0026453F">
              <w:rPr>
                <w:sz w:val="16"/>
              </w:rPr>
              <w:t>уметничка</w:t>
            </w:r>
            <w:r w:rsidRPr="0026453F">
              <w:rPr>
                <w:spacing w:val="-3"/>
                <w:sz w:val="16"/>
              </w:rPr>
              <w:t xml:space="preserve"> </w:t>
            </w:r>
            <w:r w:rsidRPr="0026453F">
              <w:rPr>
                <w:spacing w:val="-2"/>
                <w:sz w:val="16"/>
              </w:rPr>
              <w:t>област</w:t>
            </w:r>
          </w:p>
        </w:tc>
        <w:tc>
          <w:tcPr>
            <w:tcW w:w="1645" w:type="dxa"/>
            <w:gridSpan w:val="2"/>
          </w:tcPr>
          <w:p w14:paraId="0EA201DB" w14:textId="77777777" w:rsidR="004A321D" w:rsidRDefault="004A321D" w:rsidP="00285753">
            <w:pPr>
              <w:pStyle w:val="TableParagraph"/>
              <w:spacing w:line="237" w:lineRule="auto"/>
              <w:ind w:left="112"/>
              <w:rPr>
                <w:sz w:val="16"/>
              </w:rPr>
            </w:pPr>
            <w:r>
              <w:rPr>
                <w:sz w:val="16"/>
              </w:rPr>
              <w:t>Ужа научна,</w:t>
            </w:r>
            <w:r>
              <w:rPr>
                <w:spacing w:val="40"/>
                <w:sz w:val="16"/>
              </w:rPr>
              <w:t xml:space="preserve"> </w:t>
            </w:r>
            <w:r>
              <w:rPr>
                <w:sz w:val="16"/>
              </w:rPr>
              <w:t>уметничка</w:t>
            </w:r>
            <w:r>
              <w:rPr>
                <w:spacing w:val="-10"/>
                <w:sz w:val="16"/>
              </w:rPr>
              <w:t xml:space="preserve"> </w:t>
            </w:r>
            <w:r>
              <w:rPr>
                <w:spacing w:val="-5"/>
                <w:sz w:val="16"/>
              </w:rPr>
              <w:t>или</w:t>
            </w:r>
          </w:p>
          <w:p w14:paraId="782DE388" w14:textId="77777777" w:rsidR="004A321D" w:rsidRDefault="004A321D" w:rsidP="00285753">
            <w:pPr>
              <w:pStyle w:val="TableParagraph"/>
              <w:spacing w:line="170" w:lineRule="exact"/>
              <w:ind w:left="112"/>
              <w:rPr>
                <w:sz w:val="16"/>
              </w:rPr>
            </w:pPr>
            <w:r>
              <w:rPr>
                <w:sz w:val="16"/>
              </w:rPr>
              <w:t>стручна</w:t>
            </w:r>
            <w:r>
              <w:rPr>
                <w:spacing w:val="-6"/>
                <w:sz w:val="16"/>
              </w:rPr>
              <w:t xml:space="preserve"> </w:t>
            </w:r>
            <w:r>
              <w:rPr>
                <w:spacing w:val="-2"/>
                <w:sz w:val="16"/>
              </w:rPr>
              <w:t>област</w:t>
            </w:r>
          </w:p>
        </w:tc>
      </w:tr>
      <w:tr w:rsidR="004A321D" w14:paraId="3EFC830D" w14:textId="77777777" w:rsidTr="00285753">
        <w:trPr>
          <w:trHeight w:val="112"/>
        </w:trPr>
        <w:tc>
          <w:tcPr>
            <w:tcW w:w="1453" w:type="dxa"/>
            <w:gridSpan w:val="2"/>
          </w:tcPr>
          <w:p w14:paraId="00F2F0E8" w14:textId="77777777" w:rsidR="004A321D" w:rsidRPr="0026453F" w:rsidRDefault="004A321D" w:rsidP="00285753">
            <w:pPr>
              <w:pStyle w:val="TableParagraph"/>
              <w:spacing w:before="85"/>
              <w:rPr>
                <w:sz w:val="16"/>
              </w:rPr>
            </w:pPr>
            <w:r w:rsidRPr="0026453F">
              <w:rPr>
                <w:sz w:val="16"/>
              </w:rPr>
              <w:t>Избор</w:t>
            </w:r>
            <w:r w:rsidRPr="0026453F">
              <w:rPr>
                <w:spacing w:val="-4"/>
                <w:sz w:val="16"/>
              </w:rPr>
              <w:t xml:space="preserve"> </w:t>
            </w:r>
            <w:r w:rsidRPr="0026453F">
              <w:rPr>
                <w:sz w:val="16"/>
              </w:rPr>
              <w:t>у</w:t>
            </w:r>
            <w:r w:rsidRPr="0026453F">
              <w:rPr>
                <w:spacing w:val="-5"/>
                <w:sz w:val="16"/>
              </w:rPr>
              <w:t xml:space="preserve"> </w:t>
            </w:r>
            <w:r w:rsidRPr="0026453F">
              <w:rPr>
                <w:spacing w:val="-2"/>
                <w:sz w:val="16"/>
              </w:rPr>
              <w:t>звање</w:t>
            </w:r>
          </w:p>
        </w:tc>
        <w:tc>
          <w:tcPr>
            <w:tcW w:w="760" w:type="dxa"/>
            <w:gridSpan w:val="3"/>
          </w:tcPr>
          <w:p w14:paraId="0310B194" w14:textId="77777777" w:rsidR="004A321D" w:rsidRPr="0026453F" w:rsidRDefault="004A321D" w:rsidP="00285753">
            <w:pPr>
              <w:pStyle w:val="TableParagraph"/>
              <w:spacing w:before="85"/>
              <w:rPr>
                <w:sz w:val="16"/>
              </w:rPr>
            </w:pPr>
            <w:r w:rsidRPr="0026453F">
              <w:rPr>
                <w:spacing w:val="-2"/>
                <w:sz w:val="16"/>
              </w:rPr>
              <w:t>20</w:t>
            </w:r>
            <w:r w:rsidRPr="0026453F">
              <w:rPr>
                <w:spacing w:val="-2"/>
                <w:sz w:val="16"/>
                <w:lang w:val="sr-Cyrl-RS"/>
              </w:rPr>
              <w:t>23</w:t>
            </w:r>
            <w:r w:rsidRPr="0026453F">
              <w:rPr>
                <w:spacing w:val="-2"/>
                <w:sz w:val="16"/>
              </w:rPr>
              <w:t>.</w:t>
            </w:r>
          </w:p>
        </w:tc>
        <w:tc>
          <w:tcPr>
            <w:tcW w:w="3069" w:type="dxa"/>
            <w:gridSpan w:val="4"/>
          </w:tcPr>
          <w:p w14:paraId="32791E36" w14:textId="77777777" w:rsidR="004A321D" w:rsidRPr="0026453F" w:rsidRDefault="004A321D" w:rsidP="00285753">
            <w:pPr>
              <w:pStyle w:val="TableParagraph"/>
              <w:spacing w:line="178" w:lineRule="exact"/>
              <w:ind w:left="108"/>
              <w:rPr>
                <w:sz w:val="16"/>
              </w:rPr>
            </w:pPr>
            <w:r w:rsidRPr="0026453F">
              <w:rPr>
                <w:sz w:val="16"/>
              </w:rPr>
              <w:t>Војна</w:t>
            </w:r>
            <w:r w:rsidRPr="0026453F">
              <w:rPr>
                <w:spacing w:val="-8"/>
                <w:sz w:val="16"/>
              </w:rPr>
              <w:t xml:space="preserve"> </w:t>
            </w:r>
            <w:r w:rsidRPr="0026453F">
              <w:rPr>
                <w:sz w:val="16"/>
              </w:rPr>
              <w:t>академија,</w:t>
            </w:r>
            <w:r w:rsidRPr="0026453F">
              <w:rPr>
                <w:spacing w:val="-6"/>
                <w:sz w:val="16"/>
              </w:rPr>
              <w:t xml:space="preserve"> </w:t>
            </w:r>
            <w:r w:rsidRPr="0026453F">
              <w:rPr>
                <w:sz w:val="16"/>
              </w:rPr>
              <w:t>Универзитет</w:t>
            </w:r>
            <w:r w:rsidRPr="0026453F">
              <w:rPr>
                <w:spacing w:val="-6"/>
                <w:sz w:val="16"/>
              </w:rPr>
              <w:t xml:space="preserve"> </w:t>
            </w:r>
            <w:r w:rsidRPr="0026453F">
              <w:rPr>
                <w:sz w:val="16"/>
              </w:rPr>
              <w:t>одбране</w:t>
            </w:r>
            <w:r w:rsidRPr="0026453F">
              <w:rPr>
                <w:spacing w:val="-7"/>
                <w:sz w:val="16"/>
              </w:rPr>
              <w:t xml:space="preserve"> </w:t>
            </w:r>
            <w:r w:rsidRPr="0026453F">
              <w:rPr>
                <w:spacing w:val="-10"/>
                <w:sz w:val="16"/>
              </w:rPr>
              <w:t>у</w:t>
            </w:r>
          </w:p>
          <w:p w14:paraId="6B88B95E" w14:textId="77777777" w:rsidR="004A321D" w:rsidRPr="0026453F" w:rsidRDefault="004A321D" w:rsidP="00285753">
            <w:pPr>
              <w:pStyle w:val="TableParagraph"/>
              <w:spacing w:before="1" w:line="168" w:lineRule="exact"/>
              <w:ind w:left="108"/>
              <w:rPr>
                <w:sz w:val="16"/>
              </w:rPr>
            </w:pPr>
            <w:r w:rsidRPr="0026453F">
              <w:rPr>
                <w:spacing w:val="-2"/>
                <w:sz w:val="16"/>
              </w:rPr>
              <w:t>Београду</w:t>
            </w:r>
          </w:p>
        </w:tc>
        <w:tc>
          <w:tcPr>
            <w:tcW w:w="2356" w:type="dxa"/>
            <w:gridSpan w:val="3"/>
          </w:tcPr>
          <w:p w14:paraId="773C4218" w14:textId="77777777" w:rsidR="004A321D" w:rsidRPr="0026453F" w:rsidRDefault="004A321D" w:rsidP="00285753">
            <w:pPr>
              <w:pStyle w:val="TableParagraph"/>
              <w:spacing w:before="85"/>
              <w:ind w:left="150"/>
              <w:rPr>
                <w:sz w:val="16"/>
              </w:rPr>
            </w:pPr>
            <w:r w:rsidRPr="0026453F">
              <w:rPr>
                <w:spacing w:val="-2"/>
                <w:sz w:val="16"/>
              </w:rPr>
              <w:t>Физика</w:t>
            </w:r>
          </w:p>
        </w:tc>
        <w:tc>
          <w:tcPr>
            <w:tcW w:w="1645" w:type="dxa"/>
            <w:gridSpan w:val="2"/>
          </w:tcPr>
          <w:p w14:paraId="5DC08D60" w14:textId="77777777" w:rsidR="004A321D" w:rsidRDefault="004A321D" w:rsidP="00285753">
            <w:pPr>
              <w:pStyle w:val="TableParagraph"/>
              <w:spacing w:before="85"/>
              <w:ind w:left="112"/>
              <w:rPr>
                <w:sz w:val="16"/>
              </w:rPr>
            </w:pPr>
            <w:r>
              <w:rPr>
                <w:spacing w:val="-2"/>
                <w:sz w:val="16"/>
              </w:rPr>
              <w:t>Физика</w:t>
            </w:r>
          </w:p>
        </w:tc>
      </w:tr>
      <w:tr w:rsidR="004A321D" w14:paraId="4F0341F8" w14:textId="77777777" w:rsidTr="00285753">
        <w:trPr>
          <w:trHeight w:val="315"/>
        </w:trPr>
        <w:tc>
          <w:tcPr>
            <w:tcW w:w="1453" w:type="dxa"/>
            <w:gridSpan w:val="2"/>
          </w:tcPr>
          <w:p w14:paraId="783C6821" w14:textId="77777777" w:rsidR="004A321D" w:rsidRPr="0026453F" w:rsidRDefault="004A321D" w:rsidP="00285753">
            <w:pPr>
              <w:pStyle w:val="TableParagraph"/>
              <w:spacing w:before="179"/>
              <w:rPr>
                <w:sz w:val="16"/>
              </w:rPr>
            </w:pPr>
            <w:r w:rsidRPr="0026453F">
              <w:rPr>
                <w:spacing w:val="-2"/>
                <w:sz w:val="16"/>
              </w:rPr>
              <w:t>Докторат</w:t>
            </w:r>
          </w:p>
        </w:tc>
        <w:tc>
          <w:tcPr>
            <w:tcW w:w="760" w:type="dxa"/>
            <w:gridSpan w:val="3"/>
          </w:tcPr>
          <w:p w14:paraId="4073B519" w14:textId="77777777" w:rsidR="004A321D" w:rsidRPr="0026453F" w:rsidRDefault="004A321D" w:rsidP="00285753">
            <w:pPr>
              <w:pStyle w:val="TableParagraph"/>
              <w:spacing w:before="179"/>
              <w:rPr>
                <w:sz w:val="16"/>
              </w:rPr>
            </w:pPr>
            <w:r w:rsidRPr="0026453F">
              <w:rPr>
                <w:spacing w:val="-2"/>
                <w:sz w:val="16"/>
              </w:rPr>
              <w:t>2012.</w:t>
            </w:r>
          </w:p>
        </w:tc>
        <w:tc>
          <w:tcPr>
            <w:tcW w:w="3069" w:type="dxa"/>
            <w:gridSpan w:val="4"/>
          </w:tcPr>
          <w:p w14:paraId="31F74458" w14:textId="77777777" w:rsidR="004A321D" w:rsidRPr="0026453F" w:rsidRDefault="004A321D" w:rsidP="00285753">
            <w:pPr>
              <w:pStyle w:val="TableParagraph"/>
              <w:spacing w:before="88"/>
              <w:ind w:left="108" w:right="57"/>
              <w:rPr>
                <w:sz w:val="16"/>
              </w:rPr>
            </w:pPr>
            <w:r w:rsidRPr="0026453F">
              <w:rPr>
                <w:sz w:val="16"/>
              </w:rPr>
              <w:t>Физички</w:t>
            </w:r>
            <w:r w:rsidRPr="0026453F">
              <w:rPr>
                <w:spacing w:val="-10"/>
                <w:sz w:val="16"/>
              </w:rPr>
              <w:t xml:space="preserve"> </w:t>
            </w:r>
            <w:r w:rsidRPr="0026453F">
              <w:rPr>
                <w:sz w:val="16"/>
              </w:rPr>
              <w:t>факултет,</w:t>
            </w:r>
            <w:r w:rsidRPr="0026453F">
              <w:rPr>
                <w:spacing w:val="-10"/>
                <w:sz w:val="16"/>
              </w:rPr>
              <w:t xml:space="preserve"> </w:t>
            </w:r>
            <w:r w:rsidRPr="0026453F">
              <w:rPr>
                <w:sz w:val="16"/>
              </w:rPr>
              <w:t>Универзитет</w:t>
            </w:r>
            <w:r w:rsidRPr="0026453F">
              <w:rPr>
                <w:spacing w:val="-10"/>
                <w:sz w:val="16"/>
              </w:rPr>
              <w:t xml:space="preserve"> </w:t>
            </w:r>
            <w:r w:rsidRPr="0026453F">
              <w:rPr>
                <w:sz w:val="16"/>
              </w:rPr>
              <w:t>у</w:t>
            </w:r>
            <w:r w:rsidRPr="0026453F">
              <w:rPr>
                <w:spacing w:val="40"/>
                <w:sz w:val="16"/>
              </w:rPr>
              <w:t xml:space="preserve"> </w:t>
            </w:r>
            <w:r w:rsidRPr="0026453F">
              <w:rPr>
                <w:spacing w:val="-2"/>
                <w:sz w:val="16"/>
              </w:rPr>
              <w:t>Београду</w:t>
            </w:r>
          </w:p>
        </w:tc>
        <w:tc>
          <w:tcPr>
            <w:tcW w:w="2356" w:type="dxa"/>
            <w:gridSpan w:val="3"/>
          </w:tcPr>
          <w:p w14:paraId="7605A9A6" w14:textId="77777777" w:rsidR="004A321D" w:rsidRPr="0026453F" w:rsidRDefault="004A321D" w:rsidP="00285753">
            <w:pPr>
              <w:pStyle w:val="TableParagraph"/>
              <w:spacing w:before="179"/>
              <w:ind w:left="150"/>
              <w:rPr>
                <w:sz w:val="16"/>
              </w:rPr>
            </w:pPr>
            <w:r w:rsidRPr="0026453F">
              <w:rPr>
                <w:spacing w:val="-2"/>
                <w:sz w:val="16"/>
              </w:rPr>
              <w:t>Физика</w:t>
            </w:r>
          </w:p>
        </w:tc>
        <w:tc>
          <w:tcPr>
            <w:tcW w:w="1645" w:type="dxa"/>
            <w:gridSpan w:val="2"/>
          </w:tcPr>
          <w:p w14:paraId="524A42A9" w14:textId="77777777" w:rsidR="004A321D" w:rsidRDefault="004A321D" w:rsidP="00285753">
            <w:pPr>
              <w:pStyle w:val="TableParagraph"/>
              <w:ind w:left="112" w:right="141"/>
              <w:rPr>
                <w:sz w:val="16"/>
              </w:rPr>
            </w:pPr>
            <w:r>
              <w:rPr>
                <w:spacing w:val="-2"/>
                <w:sz w:val="16"/>
              </w:rPr>
              <w:t>Физика</w:t>
            </w:r>
            <w:r>
              <w:rPr>
                <w:spacing w:val="40"/>
                <w:sz w:val="16"/>
              </w:rPr>
              <w:t xml:space="preserve"> </w:t>
            </w:r>
            <w:r>
              <w:rPr>
                <w:spacing w:val="-2"/>
                <w:sz w:val="16"/>
              </w:rPr>
              <w:t>кондензоване</w:t>
            </w:r>
          </w:p>
          <w:p w14:paraId="05EC22E4" w14:textId="77777777" w:rsidR="004A321D" w:rsidRDefault="004A321D" w:rsidP="00285753">
            <w:pPr>
              <w:pStyle w:val="TableParagraph"/>
              <w:spacing w:line="168" w:lineRule="exact"/>
              <w:ind w:left="112"/>
              <w:rPr>
                <w:sz w:val="16"/>
              </w:rPr>
            </w:pPr>
            <w:r>
              <w:rPr>
                <w:spacing w:val="-2"/>
                <w:sz w:val="16"/>
              </w:rPr>
              <w:t>материје</w:t>
            </w:r>
          </w:p>
        </w:tc>
      </w:tr>
      <w:tr w:rsidR="004A321D" w14:paraId="6EDDBBC9" w14:textId="77777777" w:rsidTr="00285753">
        <w:trPr>
          <w:trHeight w:val="185"/>
        </w:trPr>
        <w:tc>
          <w:tcPr>
            <w:tcW w:w="1453" w:type="dxa"/>
            <w:gridSpan w:val="2"/>
          </w:tcPr>
          <w:p w14:paraId="4B06A953" w14:textId="77777777" w:rsidR="004A321D" w:rsidRPr="0026453F" w:rsidRDefault="004A321D" w:rsidP="00285753">
            <w:pPr>
              <w:pStyle w:val="TableParagraph"/>
              <w:spacing w:line="165" w:lineRule="exact"/>
              <w:rPr>
                <w:sz w:val="16"/>
              </w:rPr>
            </w:pPr>
            <w:r w:rsidRPr="0026453F">
              <w:rPr>
                <w:spacing w:val="-2"/>
                <w:sz w:val="16"/>
              </w:rPr>
              <w:t>Специјализација</w:t>
            </w:r>
          </w:p>
        </w:tc>
        <w:tc>
          <w:tcPr>
            <w:tcW w:w="760" w:type="dxa"/>
            <w:gridSpan w:val="3"/>
          </w:tcPr>
          <w:p w14:paraId="599AB403" w14:textId="77777777" w:rsidR="004A321D" w:rsidRPr="0026453F" w:rsidRDefault="004A321D" w:rsidP="00285753">
            <w:pPr>
              <w:pStyle w:val="TableParagraph"/>
              <w:ind w:left="0"/>
              <w:rPr>
                <w:sz w:val="12"/>
              </w:rPr>
            </w:pPr>
          </w:p>
        </w:tc>
        <w:tc>
          <w:tcPr>
            <w:tcW w:w="3069" w:type="dxa"/>
            <w:gridSpan w:val="4"/>
          </w:tcPr>
          <w:p w14:paraId="1EF8AF48" w14:textId="77777777" w:rsidR="004A321D" w:rsidRPr="0026453F" w:rsidRDefault="004A321D" w:rsidP="00285753">
            <w:pPr>
              <w:pStyle w:val="TableParagraph"/>
              <w:ind w:left="0"/>
              <w:rPr>
                <w:sz w:val="12"/>
              </w:rPr>
            </w:pPr>
          </w:p>
        </w:tc>
        <w:tc>
          <w:tcPr>
            <w:tcW w:w="2356" w:type="dxa"/>
            <w:gridSpan w:val="3"/>
          </w:tcPr>
          <w:p w14:paraId="45692EFA" w14:textId="77777777" w:rsidR="004A321D" w:rsidRPr="0026453F" w:rsidRDefault="004A321D" w:rsidP="00285753">
            <w:pPr>
              <w:pStyle w:val="TableParagraph"/>
              <w:ind w:left="0"/>
              <w:rPr>
                <w:sz w:val="12"/>
              </w:rPr>
            </w:pPr>
          </w:p>
        </w:tc>
        <w:tc>
          <w:tcPr>
            <w:tcW w:w="1645" w:type="dxa"/>
            <w:gridSpan w:val="2"/>
          </w:tcPr>
          <w:p w14:paraId="6F3C1425" w14:textId="77777777" w:rsidR="004A321D" w:rsidRDefault="004A321D" w:rsidP="00285753">
            <w:pPr>
              <w:pStyle w:val="TableParagraph"/>
              <w:ind w:left="0"/>
              <w:rPr>
                <w:sz w:val="12"/>
              </w:rPr>
            </w:pPr>
          </w:p>
        </w:tc>
      </w:tr>
      <w:tr w:rsidR="004A321D" w14:paraId="300BE389" w14:textId="77777777" w:rsidTr="00285753">
        <w:trPr>
          <w:trHeight w:val="369"/>
        </w:trPr>
        <w:tc>
          <w:tcPr>
            <w:tcW w:w="1453" w:type="dxa"/>
            <w:gridSpan w:val="2"/>
          </w:tcPr>
          <w:p w14:paraId="4B7A0109" w14:textId="77777777" w:rsidR="004A321D" w:rsidRDefault="004A321D" w:rsidP="00285753">
            <w:pPr>
              <w:pStyle w:val="TableParagraph"/>
              <w:spacing w:before="88"/>
              <w:rPr>
                <w:sz w:val="16"/>
              </w:rPr>
            </w:pPr>
            <w:r>
              <w:rPr>
                <w:spacing w:val="-2"/>
                <w:sz w:val="16"/>
              </w:rPr>
              <w:t>Магистратура</w:t>
            </w:r>
          </w:p>
        </w:tc>
        <w:tc>
          <w:tcPr>
            <w:tcW w:w="760" w:type="dxa"/>
            <w:gridSpan w:val="3"/>
          </w:tcPr>
          <w:p w14:paraId="22868938" w14:textId="77777777" w:rsidR="004A321D" w:rsidRDefault="004A321D" w:rsidP="00285753">
            <w:pPr>
              <w:pStyle w:val="TableParagraph"/>
              <w:spacing w:before="88"/>
              <w:rPr>
                <w:sz w:val="16"/>
              </w:rPr>
            </w:pPr>
            <w:r>
              <w:rPr>
                <w:spacing w:val="-2"/>
                <w:sz w:val="16"/>
              </w:rPr>
              <w:t>2006.</w:t>
            </w:r>
          </w:p>
        </w:tc>
        <w:tc>
          <w:tcPr>
            <w:tcW w:w="3069" w:type="dxa"/>
            <w:gridSpan w:val="4"/>
          </w:tcPr>
          <w:p w14:paraId="1E4ADFBE" w14:textId="77777777" w:rsidR="004A321D" w:rsidRDefault="004A321D" w:rsidP="00285753">
            <w:pPr>
              <w:pStyle w:val="TableParagraph"/>
              <w:spacing w:line="178" w:lineRule="exact"/>
              <w:ind w:left="108"/>
              <w:rPr>
                <w:sz w:val="16"/>
              </w:rPr>
            </w:pPr>
            <w:r>
              <w:rPr>
                <w:sz w:val="16"/>
              </w:rPr>
              <w:t>Физички</w:t>
            </w:r>
            <w:r>
              <w:rPr>
                <w:spacing w:val="-9"/>
                <w:sz w:val="16"/>
              </w:rPr>
              <w:t xml:space="preserve"> </w:t>
            </w:r>
            <w:r>
              <w:rPr>
                <w:sz w:val="16"/>
              </w:rPr>
              <w:t>факултет,</w:t>
            </w:r>
            <w:r>
              <w:rPr>
                <w:spacing w:val="-8"/>
                <w:sz w:val="16"/>
              </w:rPr>
              <w:t xml:space="preserve"> </w:t>
            </w:r>
            <w:r>
              <w:rPr>
                <w:sz w:val="16"/>
              </w:rPr>
              <w:t>Универзитет</w:t>
            </w:r>
            <w:r>
              <w:rPr>
                <w:spacing w:val="-8"/>
                <w:sz w:val="16"/>
              </w:rPr>
              <w:t xml:space="preserve"> </w:t>
            </w:r>
            <w:r>
              <w:rPr>
                <w:spacing w:val="-10"/>
                <w:sz w:val="16"/>
              </w:rPr>
              <w:t>у</w:t>
            </w:r>
          </w:p>
          <w:p w14:paraId="397650EB" w14:textId="77777777" w:rsidR="004A321D" w:rsidRDefault="004A321D" w:rsidP="00285753">
            <w:pPr>
              <w:pStyle w:val="TableParagraph"/>
              <w:spacing w:before="1" w:line="170" w:lineRule="exact"/>
              <w:ind w:left="108"/>
              <w:rPr>
                <w:sz w:val="16"/>
              </w:rPr>
            </w:pPr>
            <w:r>
              <w:rPr>
                <w:spacing w:val="-2"/>
                <w:sz w:val="16"/>
              </w:rPr>
              <w:t>Београду</w:t>
            </w:r>
          </w:p>
        </w:tc>
        <w:tc>
          <w:tcPr>
            <w:tcW w:w="2356" w:type="dxa"/>
            <w:gridSpan w:val="3"/>
          </w:tcPr>
          <w:p w14:paraId="0B0B197F" w14:textId="77777777" w:rsidR="004A321D" w:rsidRDefault="004A321D" w:rsidP="00285753">
            <w:pPr>
              <w:pStyle w:val="TableParagraph"/>
              <w:spacing w:before="88"/>
              <w:ind w:left="150"/>
              <w:rPr>
                <w:sz w:val="16"/>
              </w:rPr>
            </w:pPr>
            <w:r>
              <w:rPr>
                <w:spacing w:val="-2"/>
                <w:sz w:val="16"/>
              </w:rPr>
              <w:t>Физика</w:t>
            </w:r>
          </w:p>
        </w:tc>
        <w:tc>
          <w:tcPr>
            <w:tcW w:w="1645" w:type="dxa"/>
            <w:gridSpan w:val="2"/>
          </w:tcPr>
          <w:p w14:paraId="43DDD39C" w14:textId="77777777" w:rsidR="004A321D" w:rsidRDefault="004A321D" w:rsidP="00285753">
            <w:pPr>
              <w:pStyle w:val="TableParagraph"/>
              <w:spacing w:before="88"/>
              <w:ind w:left="112"/>
              <w:rPr>
                <w:sz w:val="16"/>
              </w:rPr>
            </w:pPr>
            <w:r>
              <w:rPr>
                <w:sz w:val="16"/>
              </w:rPr>
              <w:t>Нуклеарна</w:t>
            </w:r>
            <w:r>
              <w:rPr>
                <w:spacing w:val="-6"/>
                <w:sz w:val="16"/>
              </w:rPr>
              <w:t xml:space="preserve"> </w:t>
            </w:r>
            <w:r>
              <w:rPr>
                <w:spacing w:val="-2"/>
                <w:sz w:val="16"/>
              </w:rPr>
              <w:t>физика</w:t>
            </w:r>
          </w:p>
        </w:tc>
      </w:tr>
      <w:tr w:rsidR="004A321D" w14:paraId="0C75C236" w14:textId="77777777" w:rsidTr="00285753">
        <w:trPr>
          <w:trHeight w:val="218"/>
        </w:trPr>
        <w:tc>
          <w:tcPr>
            <w:tcW w:w="1453" w:type="dxa"/>
            <w:gridSpan w:val="2"/>
          </w:tcPr>
          <w:p w14:paraId="5324CCC5" w14:textId="77777777" w:rsidR="004A321D" w:rsidRDefault="004A321D" w:rsidP="00285753">
            <w:pPr>
              <w:pStyle w:val="TableParagraph"/>
              <w:spacing w:before="11"/>
              <w:rPr>
                <w:sz w:val="16"/>
              </w:rPr>
            </w:pPr>
            <w:r>
              <w:rPr>
                <w:spacing w:val="-2"/>
                <w:sz w:val="16"/>
              </w:rPr>
              <w:t>Мастер</w:t>
            </w:r>
          </w:p>
        </w:tc>
        <w:tc>
          <w:tcPr>
            <w:tcW w:w="760" w:type="dxa"/>
            <w:gridSpan w:val="3"/>
          </w:tcPr>
          <w:p w14:paraId="45D07EC7" w14:textId="77777777" w:rsidR="004A321D" w:rsidRDefault="004A321D" w:rsidP="00285753">
            <w:pPr>
              <w:pStyle w:val="TableParagraph"/>
              <w:ind w:left="0"/>
              <w:rPr>
                <w:sz w:val="14"/>
              </w:rPr>
            </w:pPr>
          </w:p>
        </w:tc>
        <w:tc>
          <w:tcPr>
            <w:tcW w:w="3069" w:type="dxa"/>
            <w:gridSpan w:val="4"/>
          </w:tcPr>
          <w:p w14:paraId="6A9C70A2" w14:textId="77777777" w:rsidR="004A321D" w:rsidRDefault="004A321D" w:rsidP="00285753">
            <w:pPr>
              <w:pStyle w:val="TableParagraph"/>
              <w:ind w:left="0"/>
              <w:rPr>
                <w:sz w:val="14"/>
              </w:rPr>
            </w:pPr>
          </w:p>
        </w:tc>
        <w:tc>
          <w:tcPr>
            <w:tcW w:w="2356" w:type="dxa"/>
            <w:gridSpan w:val="3"/>
          </w:tcPr>
          <w:p w14:paraId="0E99D69D" w14:textId="77777777" w:rsidR="004A321D" w:rsidRDefault="004A321D" w:rsidP="00285753">
            <w:pPr>
              <w:pStyle w:val="TableParagraph"/>
              <w:ind w:left="0"/>
              <w:rPr>
                <w:sz w:val="14"/>
              </w:rPr>
            </w:pPr>
          </w:p>
        </w:tc>
        <w:tc>
          <w:tcPr>
            <w:tcW w:w="1645" w:type="dxa"/>
            <w:gridSpan w:val="2"/>
          </w:tcPr>
          <w:p w14:paraId="3ECAFDC2" w14:textId="77777777" w:rsidR="004A321D" w:rsidRDefault="004A321D" w:rsidP="00285753">
            <w:pPr>
              <w:pStyle w:val="TableParagraph"/>
              <w:ind w:left="0"/>
              <w:rPr>
                <w:sz w:val="14"/>
              </w:rPr>
            </w:pPr>
          </w:p>
        </w:tc>
      </w:tr>
      <w:tr w:rsidR="004A321D" w14:paraId="67CAF1DA" w14:textId="77777777" w:rsidTr="00285753">
        <w:trPr>
          <w:trHeight w:val="369"/>
        </w:trPr>
        <w:tc>
          <w:tcPr>
            <w:tcW w:w="1453" w:type="dxa"/>
            <w:gridSpan w:val="2"/>
          </w:tcPr>
          <w:p w14:paraId="1CA85714" w14:textId="77777777" w:rsidR="004A321D" w:rsidRDefault="004A321D" w:rsidP="00285753">
            <w:pPr>
              <w:pStyle w:val="TableParagraph"/>
              <w:spacing w:before="88"/>
              <w:rPr>
                <w:sz w:val="16"/>
              </w:rPr>
            </w:pPr>
            <w:r>
              <w:rPr>
                <w:spacing w:val="-2"/>
                <w:sz w:val="16"/>
              </w:rPr>
              <w:t>Диплома</w:t>
            </w:r>
          </w:p>
        </w:tc>
        <w:tc>
          <w:tcPr>
            <w:tcW w:w="760" w:type="dxa"/>
            <w:gridSpan w:val="3"/>
          </w:tcPr>
          <w:p w14:paraId="01215C5B" w14:textId="77777777" w:rsidR="004A321D" w:rsidRDefault="004A321D" w:rsidP="00285753">
            <w:pPr>
              <w:pStyle w:val="TableParagraph"/>
              <w:spacing w:before="88"/>
              <w:rPr>
                <w:sz w:val="16"/>
              </w:rPr>
            </w:pPr>
            <w:r>
              <w:rPr>
                <w:spacing w:val="-2"/>
                <w:sz w:val="16"/>
              </w:rPr>
              <w:t>1994.</w:t>
            </w:r>
          </w:p>
        </w:tc>
        <w:tc>
          <w:tcPr>
            <w:tcW w:w="3069" w:type="dxa"/>
            <w:gridSpan w:val="4"/>
          </w:tcPr>
          <w:p w14:paraId="77E0CA79" w14:textId="77777777" w:rsidR="004A321D" w:rsidRDefault="004A321D" w:rsidP="00285753">
            <w:pPr>
              <w:pStyle w:val="TableParagraph"/>
              <w:spacing w:line="182" w:lineRule="exact"/>
              <w:ind w:left="108" w:right="57"/>
              <w:rPr>
                <w:sz w:val="16"/>
              </w:rPr>
            </w:pPr>
            <w:r>
              <w:rPr>
                <w:sz w:val="16"/>
              </w:rPr>
              <w:t>Физички</w:t>
            </w:r>
            <w:r>
              <w:rPr>
                <w:spacing w:val="-10"/>
                <w:sz w:val="16"/>
              </w:rPr>
              <w:t xml:space="preserve"> </w:t>
            </w:r>
            <w:r>
              <w:rPr>
                <w:sz w:val="16"/>
              </w:rPr>
              <w:t>факултет,</w:t>
            </w:r>
            <w:r>
              <w:rPr>
                <w:spacing w:val="-10"/>
                <w:sz w:val="16"/>
              </w:rPr>
              <w:t xml:space="preserve"> </w:t>
            </w:r>
            <w:r>
              <w:rPr>
                <w:sz w:val="16"/>
              </w:rPr>
              <w:t>Универзитет</w:t>
            </w:r>
            <w:r>
              <w:rPr>
                <w:spacing w:val="-10"/>
                <w:sz w:val="16"/>
              </w:rPr>
              <w:t xml:space="preserve"> </w:t>
            </w:r>
            <w:r>
              <w:rPr>
                <w:sz w:val="16"/>
              </w:rPr>
              <w:t>у</w:t>
            </w:r>
            <w:r>
              <w:rPr>
                <w:spacing w:val="40"/>
                <w:sz w:val="16"/>
              </w:rPr>
              <w:t xml:space="preserve"> </w:t>
            </w:r>
            <w:r>
              <w:rPr>
                <w:spacing w:val="-2"/>
                <w:sz w:val="16"/>
              </w:rPr>
              <w:t>Београду</w:t>
            </w:r>
          </w:p>
        </w:tc>
        <w:tc>
          <w:tcPr>
            <w:tcW w:w="2356" w:type="dxa"/>
            <w:gridSpan w:val="3"/>
          </w:tcPr>
          <w:p w14:paraId="05C485BD" w14:textId="77777777" w:rsidR="004A321D" w:rsidRDefault="004A321D" w:rsidP="00285753">
            <w:pPr>
              <w:pStyle w:val="TableParagraph"/>
              <w:spacing w:before="88"/>
              <w:ind w:left="150"/>
              <w:rPr>
                <w:sz w:val="16"/>
              </w:rPr>
            </w:pPr>
            <w:r>
              <w:rPr>
                <w:spacing w:val="-2"/>
                <w:sz w:val="16"/>
              </w:rPr>
              <w:t>Физика</w:t>
            </w:r>
          </w:p>
        </w:tc>
        <w:tc>
          <w:tcPr>
            <w:tcW w:w="1645" w:type="dxa"/>
            <w:gridSpan w:val="2"/>
          </w:tcPr>
          <w:p w14:paraId="5F4B5363" w14:textId="77777777" w:rsidR="004A321D" w:rsidRDefault="004A321D" w:rsidP="00285753">
            <w:pPr>
              <w:pStyle w:val="TableParagraph"/>
              <w:spacing w:before="88"/>
              <w:ind w:left="112"/>
              <w:rPr>
                <w:sz w:val="16"/>
              </w:rPr>
            </w:pPr>
            <w:r>
              <w:rPr>
                <w:spacing w:val="-2"/>
                <w:sz w:val="16"/>
              </w:rPr>
              <w:t>Физика</w:t>
            </w:r>
          </w:p>
        </w:tc>
      </w:tr>
      <w:tr w:rsidR="004A321D" w14:paraId="5FAA9D25" w14:textId="77777777" w:rsidTr="00285753">
        <w:trPr>
          <w:trHeight w:val="426"/>
        </w:trPr>
        <w:tc>
          <w:tcPr>
            <w:tcW w:w="9283" w:type="dxa"/>
            <w:gridSpan w:val="14"/>
          </w:tcPr>
          <w:p w14:paraId="6FAD1FD2" w14:textId="77777777" w:rsidR="004A321D" w:rsidRDefault="004A321D" w:rsidP="00285753">
            <w:pPr>
              <w:pStyle w:val="TableParagraph"/>
              <w:spacing w:before="119"/>
              <w:rPr>
                <w:b/>
                <w:sz w:val="16"/>
              </w:rPr>
            </w:pPr>
            <w:r>
              <w:rPr>
                <w:b/>
                <w:sz w:val="16"/>
              </w:rPr>
              <w:t>Списак</w:t>
            </w:r>
            <w:r>
              <w:rPr>
                <w:b/>
                <w:spacing w:val="-8"/>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5"/>
                <w:sz w:val="16"/>
              </w:rPr>
              <w:t xml:space="preserve"> </w:t>
            </w:r>
            <w:r>
              <w:rPr>
                <w:b/>
                <w:spacing w:val="-2"/>
                <w:sz w:val="16"/>
              </w:rPr>
              <w:t>студија</w:t>
            </w:r>
          </w:p>
        </w:tc>
      </w:tr>
      <w:tr w:rsidR="004A321D" w14:paraId="588F6C59" w14:textId="77777777" w:rsidTr="00285753">
        <w:trPr>
          <w:trHeight w:val="369"/>
        </w:trPr>
        <w:tc>
          <w:tcPr>
            <w:tcW w:w="527" w:type="dxa"/>
          </w:tcPr>
          <w:p w14:paraId="2F5B76F9" w14:textId="77777777" w:rsidR="004A321D" w:rsidRDefault="004A321D" w:rsidP="00285753">
            <w:pPr>
              <w:pStyle w:val="TableParagraph"/>
              <w:spacing w:before="88"/>
              <w:ind w:left="60" w:right="98"/>
              <w:jc w:val="center"/>
              <w:rPr>
                <w:sz w:val="16"/>
              </w:rPr>
            </w:pPr>
            <w:r>
              <w:rPr>
                <w:spacing w:val="-4"/>
                <w:sz w:val="16"/>
              </w:rPr>
              <w:t>Р.Б.</w:t>
            </w:r>
          </w:p>
        </w:tc>
        <w:tc>
          <w:tcPr>
            <w:tcW w:w="1034" w:type="dxa"/>
            <w:gridSpan w:val="2"/>
          </w:tcPr>
          <w:p w14:paraId="62F002D3" w14:textId="77777777" w:rsidR="004A321D" w:rsidRDefault="004A321D" w:rsidP="00285753">
            <w:pPr>
              <w:pStyle w:val="TableParagraph"/>
              <w:spacing w:line="178" w:lineRule="exact"/>
              <w:ind w:left="147"/>
              <w:rPr>
                <w:sz w:val="16"/>
              </w:rPr>
            </w:pPr>
            <w:r>
              <w:rPr>
                <w:spacing w:val="-2"/>
                <w:sz w:val="16"/>
              </w:rPr>
              <w:t>Ознака</w:t>
            </w:r>
          </w:p>
          <w:p w14:paraId="2CA946B9" w14:textId="77777777" w:rsidR="004A321D" w:rsidRDefault="004A321D" w:rsidP="00285753">
            <w:pPr>
              <w:pStyle w:val="TableParagraph"/>
              <w:spacing w:before="1" w:line="170" w:lineRule="exact"/>
              <w:ind w:left="147"/>
              <w:rPr>
                <w:sz w:val="16"/>
              </w:rPr>
            </w:pPr>
            <w:r>
              <w:rPr>
                <w:spacing w:val="-2"/>
                <w:sz w:val="16"/>
              </w:rPr>
              <w:t>предмета</w:t>
            </w:r>
          </w:p>
        </w:tc>
        <w:tc>
          <w:tcPr>
            <w:tcW w:w="3721" w:type="dxa"/>
            <w:gridSpan w:val="6"/>
          </w:tcPr>
          <w:p w14:paraId="750AFA86" w14:textId="77777777" w:rsidR="004A321D" w:rsidRDefault="004A321D" w:rsidP="00285753">
            <w:pPr>
              <w:pStyle w:val="TableParagraph"/>
              <w:spacing w:before="88"/>
              <w:rPr>
                <w:sz w:val="16"/>
              </w:rPr>
            </w:pPr>
            <w:r>
              <w:rPr>
                <w:sz w:val="16"/>
              </w:rPr>
              <w:t>Назив</w:t>
            </w:r>
            <w:r>
              <w:rPr>
                <w:spacing w:val="-5"/>
                <w:sz w:val="16"/>
              </w:rPr>
              <w:t xml:space="preserve"> </w:t>
            </w:r>
            <w:r>
              <w:rPr>
                <w:spacing w:val="-2"/>
                <w:sz w:val="16"/>
              </w:rPr>
              <w:t>предмета</w:t>
            </w:r>
          </w:p>
        </w:tc>
        <w:tc>
          <w:tcPr>
            <w:tcW w:w="943" w:type="dxa"/>
            <w:gridSpan w:val="2"/>
          </w:tcPr>
          <w:p w14:paraId="4139E648" w14:textId="77777777" w:rsidR="004A321D" w:rsidRDefault="004A321D" w:rsidP="00285753">
            <w:pPr>
              <w:pStyle w:val="TableParagraph"/>
              <w:spacing w:line="178" w:lineRule="exact"/>
              <w:ind w:left="70"/>
              <w:rPr>
                <w:sz w:val="16"/>
              </w:rPr>
            </w:pPr>
            <w:r>
              <w:rPr>
                <w:spacing w:val="-5"/>
                <w:sz w:val="16"/>
              </w:rPr>
              <w:t>Вид</w:t>
            </w:r>
          </w:p>
          <w:p w14:paraId="65443EE2" w14:textId="77777777" w:rsidR="004A321D" w:rsidRDefault="004A321D" w:rsidP="00285753">
            <w:pPr>
              <w:pStyle w:val="TableParagraph"/>
              <w:spacing w:before="1" w:line="170" w:lineRule="exact"/>
              <w:ind w:left="70"/>
              <w:rPr>
                <w:sz w:val="16"/>
              </w:rPr>
            </w:pPr>
            <w:r>
              <w:rPr>
                <w:spacing w:val="-2"/>
                <w:sz w:val="16"/>
              </w:rPr>
              <w:t>наставе</w:t>
            </w:r>
          </w:p>
        </w:tc>
        <w:tc>
          <w:tcPr>
            <w:tcW w:w="2197" w:type="dxa"/>
            <w:gridSpan w:val="2"/>
          </w:tcPr>
          <w:p w14:paraId="062D3F12" w14:textId="77777777" w:rsidR="004A321D" w:rsidRDefault="004A321D" w:rsidP="00285753">
            <w:pPr>
              <w:pStyle w:val="TableParagraph"/>
              <w:spacing w:before="88"/>
              <w:ind w:left="112"/>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861" w:type="dxa"/>
          </w:tcPr>
          <w:p w14:paraId="10D93649" w14:textId="77777777" w:rsidR="004A321D" w:rsidRDefault="004A321D" w:rsidP="00285753">
            <w:pPr>
              <w:pStyle w:val="TableParagraph"/>
              <w:spacing w:line="178" w:lineRule="exact"/>
              <w:ind w:left="113"/>
              <w:rPr>
                <w:sz w:val="16"/>
              </w:rPr>
            </w:pPr>
            <w:r>
              <w:rPr>
                <w:spacing w:val="-2"/>
                <w:sz w:val="16"/>
              </w:rPr>
              <w:t>Врста</w:t>
            </w:r>
          </w:p>
          <w:p w14:paraId="78045074" w14:textId="77777777" w:rsidR="004A321D" w:rsidRDefault="004A321D" w:rsidP="00285753">
            <w:pPr>
              <w:pStyle w:val="TableParagraph"/>
              <w:spacing w:before="1" w:line="170" w:lineRule="exact"/>
              <w:ind w:left="113"/>
              <w:rPr>
                <w:sz w:val="16"/>
              </w:rPr>
            </w:pPr>
            <w:r>
              <w:rPr>
                <w:spacing w:val="-2"/>
                <w:sz w:val="16"/>
              </w:rPr>
              <w:t>студија</w:t>
            </w:r>
          </w:p>
        </w:tc>
      </w:tr>
      <w:tr w:rsidR="004A321D" w14:paraId="3F5BCADD" w14:textId="77777777" w:rsidTr="00285753">
        <w:trPr>
          <w:trHeight w:val="366"/>
        </w:trPr>
        <w:tc>
          <w:tcPr>
            <w:tcW w:w="527" w:type="dxa"/>
          </w:tcPr>
          <w:p w14:paraId="113C7611" w14:textId="77777777" w:rsidR="004A321D" w:rsidRDefault="004A321D" w:rsidP="00285753">
            <w:pPr>
              <w:pStyle w:val="TableParagraph"/>
              <w:spacing w:before="85"/>
              <w:ind w:left="47" w:right="223"/>
              <w:jc w:val="center"/>
              <w:rPr>
                <w:sz w:val="16"/>
              </w:rPr>
            </w:pPr>
            <w:r>
              <w:rPr>
                <w:spacing w:val="-5"/>
                <w:sz w:val="16"/>
              </w:rPr>
              <w:t>1.</w:t>
            </w:r>
          </w:p>
        </w:tc>
        <w:tc>
          <w:tcPr>
            <w:tcW w:w="1034" w:type="dxa"/>
            <w:gridSpan w:val="2"/>
          </w:tcPr>
          <w:p w14:paraId="578A1496" w14:textId="77777777" w:rsidR="004A321D" w:rsidRDefault="004A321D" w:rsidP="00285753">
            <w:pPr>
              <w:pStyle w:val="TableParagraph"/>
              <w:spacing w:before="85"/>
              <w:ind w:left="147"/>
              <w:rPr>
                <w:sz w:val="16"/>
              </w:rPr>
            </w:pPr>
            <w:r>
              <w:rPr>
                <w:spacing w:val="-2"/>
                <w:sz w:val="16"/>
                <w:lang w:val="sr-Cyrl-RS"/>
              </w:rPr>
              <w:t>20.</w:t>
            </w:r>
            <w:r>
              <w:rPr>
                <w:spacing w:val="-2"/>
                <w:sz w:val="16"/>
              </w:rPr>
              <w:t>БИОФ01</w:t>
            </w:r>
          </w:p>
        </w:tc>
        <w:tc>
          <w:tcPr>
            <w:tcW w:w="3721" w:type="dxa"/>
            <w:gridSpan w:val="6"/>
          </w:tcPr>
          <w:p w14:paraId="674490FC" w14:textId="77777777" w:rsidR="004A321D" w:rsidRDefault="004A321D" w:rsidP="00285753">
            <w:pPr>
              <w:pStyle w:val="TableParagraph"/>
              <w:spacing w:before="85"/>
              <w:rPr>
                <w:sz w:val="16"/>
              </w:rPr>
            </w:pPr>
            <w:r>
              <w:rPr>
                <w:spacing w:val="-2"/>
                <w:sz w:val="16"/>
              </w:rPr>
              <w:t>Биофизика</w:t>
            </w:r>
          </w:p>
        </w:tc>
        <w:tc>
          <w:tcPr>
            <w:tcW w:w="943" w:type="dxa"/>
            <w:gridSpan w:val="2"/>
          </w:tcPr>
          <w:p w14:paraId="4C7B1339" w14:textId="77777777" w:rsidR="004A321D" w:rsidRDefault="004A321D" w:rsidP="00285753">
            <w:pPr>
              <w:pStyle w:val="TableParagraph"/>
              <w:spacing w:before="85"/>
              <w:ind w:left="70"/>
              <w:rPr>
                <w:sz w:val="16"/>
              </w:rPr>
            </w:pPr>
            <w:r>
              <w:rPr>
                <w:spacing w:val="-2"/>
                <w:sz w:val="16"/>
              </w:rPr>
              <w:t>практична</w:t>
            </w:r>
          </w:p>
        </w:tc>
        <w:tc>
          <w:tcPr>
            <w:tcW w:w="2197" w:type="dxa"/>
            <w:gridSpan w:val="2"/>
          </w:tcPr>
          <w:p w14:paraId="289D5F54" w14:textId="77777777" w:rsidR="004A321D" w:rsidRDefault="004A321D" w:rsidP="00285753">
            <w:pPr>
              <w:pStyle w:val="TableParagraph"/>
              <w:spacing w:line="178" w:lineRule="exact"/>
              <w:ind w:left="112"/>
              <w:rPr>
                <w:sz w:val="16"/>
              </w:rPr>
            </w:pPr>
            <w:r>
              <w:rPr>
                <w:sz w:val="16"/>
              </w:rPr>
              <w:t>Интегрисане</w:t>
            </w:r>
            <w:r>
              <w:rPr>
                <w:spacing w:val="-7"/>
                <w:sz w:val="16"/>
              </w:rPr>
              <w:t xml:space="preserve"> </w:t>
            </w:r>
            <w:r>
              <w:rPr>
                <w:spacing w:val="-2"/>
                <w:sz w:val="16"/>
              </w:rPr>
              <w:t>академске</w:t>
            </w:r>
          </w:p>
          <w:p w14:paraId="385EE964" w14:textId="77777777" w:rsidR="004A321D" w:rsidRDefault="004A321D" w:rsidP="00285753">
            <w:pPr>
              <w:pStyle w:val="TableParagraph"/>
              <w:spacing w:line="169" w:lineRule="exact"/>
              <w:ind w:left="112"/>
              <w:rPr>
                <w:sz w:val="16"/>
              </w:rPr>
            </w:pPr>
            <w:r>
              <w:rPr>
                <w:sz w:val="16"/>
              </w:rPr>
              <w:t>студије</w:t>
            </w:r>
            <w:r>
              <w:rPr>
                <w:spacing w:val="-9"/>
                <w:sz w:val="16"/>
              </w:rPr>
              <w:t xml:space="preserve"> </w:t>
            </w:r>
            <w:r>
              <w:rPr>
                <w:spacing w:val="-2"/>
                <w:sz w:val="16"/>
              </w:rPr>
              <w:t>медицине</w:t>
            </w:r>
          </w:p>
        </w:tc>
        <w:tc>
          <w:tcPr>
            <w:tcW w:w="861" w:type="dxa"/>
          </w:tcPr>
          <w:p w14:paraId="2C2C6CEF" w14:textId="77777777" w:rsidR="004A321D" w:rsidRDefault="004A321D" w:rsidP="00285753">
            <w:pPr>
              <w:pStyle w:val="TableParagraph"/>
              <w:spacing w:before="85"/>
              <w:ind w:left="113"/>
              <w:rPr>
                <w:sz w:val="16"/>
              </w:rPr>
            </w:pPr>
            <w:r>
              <w:rPr>
                <w:spacing w:val="-4"/>
                <w:sz w:val="16"/>
              </w:rPr>
              <w:t>ИАСМ</w:t>
            </w:r>
          </w:p>
        </w:tc>
      </w:tr>
      <w:tr w:rsidR="004A321D" w14:paraId="0912B4EB" w14:textId="77777777" w:rsidTr="00285753">
        <w:trPr>
          <w:trHeight w:val="227"/>
        </w:trPr>
        <w:tc>
          <w:tcPr>
            <w:tcW w:w="9283" w:type="dxa"/>
            <w:gridSpan w:val="14"/>
          </w:tcPr>
          <w:p w14:paraId="3F826969" w14:textId="77777777" w:rsidR="004A321D" w:rsidRDefault="004A321D" w:rsidP="00285753">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4A321D" w14:paraId="082E621A" w14:textId="77777777" w:rsidTr="00285753">
        <w:trPr>
          <w:trHeight w:val="429"/>
        </w:trPr>
        <w:tc>
          <w:tcPr>
            <w:tcW w:w="527" w:type="dxa"/>
          </w:tcPr>
          <w:p w14:paraId="2DB351B2" w14:textId="77777777" w:rsidR="004A321D" w:rsidRDefault="004A321D" w:rsidP="00285753">
            <w:pPr>
              <w:pStyle w:val="TableParagraph"/>
              <w:spacing w:before="179"/>
              <w:ind w:left="47" w:right="223"/>
              <w:jc w:val="center"/>
              <w:rPr>
                <w:sz w:val="16"/>
              </w:rPr>
            </w:pPr>
            <w:r>
              <w:rPr>
                <w:spacing w:val="-5"/>
                <w:sz w:val="16"/>
              </w:rPr>
              <w:t>1.</w:t>
            </w:r>
          </w:p>
        </w:tc>
        <w:tc>
          <w:tcPr>
            <w:tcW w:w="8756" w:type="dxa"/>
            <w:gridSpan w:val="13"/>
          </w:tcPr>
          <w:p w14:paraId="5351E797" w14:textId="77777777" w:rsidR="004A321D" w:rsidRDefault="004A321D" w:rsidP="00285753">
            <w:pPr>
              <w:pStyle w:val="TableParagraph"/>
              <w:ind w:left="65"/>
              <w:jc w:val="both"/>
              <w:rPr>
                <w:sz w:val="16"/>
              </w:rPr>
            </w:pPr>
            <w:r>
              <w:rPr>
                <w:sz w:val="16"/>
              </w:rPr>
              <w:t>D.</w:t>
            </w:r>
            <w:r>
              <w:rPr>
                <w:spacing w:val="-2"/>
                <w:sz w:val="16"/>
              </w:rPr>
              <w:t xml:space="preserve"> </w:t>
            </w:r>
            <w:r>
              <w:rPr>
                <w:sz w:val="16"/>
              </w:rPr>
              <w:t>W.</w:t>
            </w:r>
            <w:r>
              <w:rPr>
                <w:spacing w:val="-2"/>
                <w:sz w:val="16"/>
              </w:rPr>
              <w:t xml:space="preserve"> </w:t>
            </w:r>
            <w:r>
              <w:rPr>
                <w:sz w:val="16"/>
              </w:rPr>
              <w:t>Zheng,</w:t>
            </w:r>
            <w:r>
              <w:rPr>
                <w:spacing w:val="-2"/>
                <w:sz w:val="16"/>
              </w:rPr>
              <w:t xml:space="preserve"> </w:t>
            </w:r>
            <w:r>
              <w:rPr>
                <w:sz w:val="16"/>
              </w:rPr>
              <w:t>P. Wang</w:t>
            </w:r>
            <w:r>
              <w:rPr>
                <w:spacing w:val="-5"/>
                <w:sz w:val="16"/>
              </w:rPr>
              <w:t xml:space="preserve"> </w:t>
            </w:r>
            <w:r>
              <w:rPr>
                <w:sz w:val="16"/>
              </w:rPr>
              <w:t>,</w:t>
            </w:r>
            <w:r>
              <w:rPr>
                <w:spacing w:val="-2"/>
                <w:sz w:val="16"/>
              </w:rPr>
              <w:t xml:space="preserve"> </w:t>
            </w:r>
            <w:r w:rsidRPr="00A23C2A">
              <w:rPr>
                <w:b/>
                <w:bCs/>
                <w:sz w:val="16"/>
              </w:rPr>
              <w:t>N.</w:t>
            </w:r>
            <w:r w:rsidRPr="00A23C2A">
              <w:rPr>
                <w:b/>
                <w:bCs/>
                <w:spacing w:val="-3"/>
                <w:sz w:val="16"/>
              </w:rPr>
              <w:t xml:space="preserve"> </w:t>
            </w:r>
            <w:r w:rsidRPr="00A23C2A">
              <w:rPr>
                <w:b/>
                <w:bCs/>
                <w:sz w:val="16"/>
              </w:rPr>
              <w:t>Čitaković</w:t>
            </w:r>
            <w:r>
              <w:rPr>
                <w:sz w:val="16"/>
              </w:rPr>
              <w:t>,</w:t>
            </w:r>
            <w:r>
              <w:rPr>
                <w:spacing w:val="-4"/>
                <w:sz w:val="16"/>
              </w:rPr>
              <w:t xml:space="preserve"> </w:t>
            </w:r>
            <w:r>
              <w:rPr>
                <w:sz w:val="16"/>
              </w:rPr>
              <w:t>Meir-Keeler</w:t>
            </w:r>
            <w:r>
              <w:rPr>
                <w:spacing w:val="-3"/>
                <w:sz w:val="16"/>
              </w:rPr>
              <w:t xml:space="preserve"> </w:t>
            </w:r>
            <w:r>
              <w:rPr>
                <w:sz w:val="16"/>
              </w:rPr>
              <w:t>theorem</w:t>
            </w:r>
            <w:r>
              <w:rPr>
                <w:spacing w:val="-3"/>
                <w:sz w:val="16"/>
              </w:rPr>
              <w:t xml:space="preserve"> </w:t>
            </w:r>
            <w:r>
              <w:rPr>
                <w:sz w:val="16"/>
              </w:rPr>
              <w:t>in</w:t>
            </w:r>
            <w:r>
              <w:rPr>
                <w:spacing w:val="-2"/>
                <w:sz w:val="16"/>
              </w:rPr>
              <w:t xml:space="preserve"> </w:t>
            </w:r>
            <w:r>
              <w:rPr>
                <w:sz w:val="16"/>
              </w:rPr>
              <w:t>b-rectangular</w:t>
            </w:r>
            <w:r>
              <w:rPr>
                <w:spacing w:val="-3"/>
                <w:sz w:val="16"/>
              </w:rPr>
              <w:t xml:space="preserve"> </w:t>
            </w:r>
            <w:r>
              <w:rPr>
                <w:sz w:val="16"/>
              </w:rPr>
              <w:t>metric</w:t>
            </w:r>
            <w:r>
              <w:rPr>
                <w:spacing w:val="-2"/>
                <w:sz w:val="16"/>
              </w:rPr>
              <w:t xml:space="preserve"> </w:t>
            </w:r>
            <w:r>
              <w:rPr>
                <w:sz w:val="16"/>
              </w:rPr>
              <w:t>spaces, Journal</w:t>
            </w:r>
            <w:r>
              <w:rPr>
                <w:spacing w:val="-3"/>
                <w:sz w:val="16"/>
              </w:rPr>
              <w:t xml:space="preserve"> </w:t>
            </w:r>
            <w:r>
              <w:rPr>
                <w:sz w:val="16"/>
              </w:rPr>
              <w:t>of</w:t>
            </w:r>
            <w:r>
              <w:rPr>
                <w:spacing w:val="-3"/>
                <w:sz w:val="16"/>
              </w:rPr>
              <w:t xml:space="preserve"> </w:t>
            </w:r>
            <w:r>
              <w:rPr>
                <w:sz w:val="16"/>
              </w:rPr>
              <w:t>Nonlinear</w:t>
            </w:r>
            <w:r>
              <w:rPr>
                <w:spacing w:val="-3"/>
                <w:sz w:val="16"/>
              </w:rPr>
              <w:t xml:space="preserve"> </w:t>
            </w:r>
            <w:r>
              <w:rPr>
                <w:sz w:val="16"/>
              </w:rPr>
              <w:t>Sciences</w:t>
            </w:r>
            <w:r>
              <w:rPr>
                <w:spacing w:val="-4"/>
                <w:sz w:val="16"/>
              </w:rPr>
              <w:t xml:space="preserve"> </w:t>
            </w:r>
            <w:r>
              <w:rPr>
                <w:sz w:val="16"/>
              </w:rPr>
              <w:t>and</w:t>
            </w:r>
            <w:r>
              <w:rPr>
                <w:spacing w:val="40"/>
                <w:sz w:val="16"/>
              </w:rPr>
              <w:t xml:space="preserve"> </w:t>
            </w:r>
            <w:r>
              <w:rPr>
                <w:sz w:val="16"/>
              </w:rPr>
              <w:t>Applications, 10 (2017), 1786–1790.</w:t>
            </w:r>
          </w:p>
        </w:tc>
      </w:tr>
      <w:tr w:rsidR="004A321D" w14:paraId="2F14B12D" w14:textId="77777777" w:rsidTr="00285753">
        <w:trPr>
          <w:trHeight w:val="551"/>
        </w:trPr>
        <w:tc>
          <w:tcPr>
            <w:tcW w:w="527" w:type="dxa"/>
          </w:tcPr>
          <w:p w14:paraId="7676358A" w14:textId="77777777" w:rsidR="004A321D" w:rsidRPr="00EB098F" w:rsidRDefault="004A321D" w:rsidP="00285753">
            <w:pPr>
              <w:pStyle w:val="TableParagraph"/>
              <w:spacing w:line="178" w:lineRule="exact"/>
              <w:ind w:left="-11"/>
              <w:rPr>
                <w:sz w:val="16"/>
                <w:lang w:val="sr-Cyrl-RS"/>
              </w:rPr>
            </w:pPr>
          </w:p>
          <w:p w14:paraId="2FF0F4E2" w14:textId="77777777" w:rsidR="004A321D" w:rsidRDefault="004A321D" w:rsidP="00285753">
            <w:pPr>
              <w:pStyle w:val="TableParagraph"/>
              <w:spacing w:before="1"/>
              <w:rPr>
                <w:sz w:val="16"/>
              </w:rPr>
            </w:pPr>
            <w:r>
              <w:rPr>
                <w:spacing w:val="-5"/>
                <w:sz w:val="16"/>
              </w:rPr>
              <w:t>2.</w:t>
            </w:r>
          </w:p>
        </w:tc>
        <w:tc>
          <w:tcPr>
            <w:tcW w:w="8756" w:type="dxa"/>
            <w:gridSpan w:val="13"/>
          </w:tcPr>
          <w:p w14:paraId="49EF3E6B" w14:textId="77777777" w:rsidR="004A321D" w:rsidRDefault="004A321D" w:rsidP="00285753">
            <w:pPr>
              <w:pStyle w:val="TableParagraph"/>
              <w:spacing w:line="178" w:lineRule="exact"/>
              <w:ind w:left="65"/>
              <w:jc w:val="both"/>
              <w:rPr>
                <w:sz w:val="16"/>
              </w:rPr>
            </w:pPr>
            <w:r>
              <w:rPr>
                <w:sz w:val="16"/>
              </w:rPr>
              <w:t>M.</w:t>
            </w:r>
            <w:r>
              <w:rPr>
                <w:spacing w:val="-7"/>
                <w:sz w:val="16"/>
              </w:rPr>
              <w:t xml:space="preserve"> </w:t>
            </w:r>
            <w:r>
              <w:rPr>
                <w:sz w:val="16"/>
              </w:rPr>
              <w:t>Tadić,</w:t>
            </w:r>
            <w:r>
              <w:rPr>
                <w:spacing w:val="-4"/>
                <w:sz w:val="16"/>
              </w:rPr>
              <w:t xml:space="preserve"> </w:t>
            </w:r>
            <w:r w:rsidRPr="00A23C2A">
              <w:rPr>
                <w:b/>
                <w:bCs/>
                <w:sz w:val="16"/>
              </w:rPr>
              <w:t>N.</w:t>
            </w:r>
            <w:r w:rsidRPr="00A23C2A">
              <w:rPr>
                <w:b/>
                <w:bCs/>
                <w:spacing w:val="-7"/>
                <w:sz w:val="16"/>
              </w:rPr>
              <w:t xml:space="preserve"> </w:t>
            </w:r>
            <w:r w:rsidRPr="00A23C2A">
              <w:rPr>
                <w:b/>
                <w:bCs/>
                <w:sz w:val="16"/>
              </w:rPr>
              <w:t>Čitaković</w:t>
            </w:r>
            <w:r>
              <w:rPr>
                <w:sz w:val="16"/>
              </w:rPr>
              <w:t>,</w:t>
            </w:r>
            <w:r>
              <w:rPr>
                <w:spacing w:val="-7"/>
                <w:sz w:val="16"/>
              </w:rPr>
              <w:t xml:space="preserve"> </w:t>
            </w:r>
            <w:r>
              <w:rPr>
                <w:sz w:val="16"/>
              </w:rPr>
              <w:t>M.</w:t>
            </w:r>
            <w:r>
              <w:rPr>
                <w:spacing w:val="-6"/>
                <w:sz w:val="16"/>
              </w:rPr>
              <w:t xml:space="preserve"> </w:t>
            </w:r>
            <w:r>
              <w:rPr>
                <w:sz w:val="16"/>
              </w:rPr>
              <w:t>Panjan,</w:t>
            </w:r>
            <w:r>
              <w:rPr>
                <w:spacing w:val="-7"/>
                <w:sz w:val="16"/>
              </w:rPr>
              <w:t xml:space="preserve"> </w:t>
            </w:r>
            <w:r>
              <w:rPr>
                <w:sz w:val="16"/>
              </w:rPr>
              <w:t>B.</w:t>
            </w:r>
            <w:r>
              <w:rPr>
                <w:spacing w:val="-7"/>
                <w:sz w:val="16"/>
              </w:rPr>
              <w:t xml:space="preserve"> </w:t>
            </w:r>
            <w:r>
              <w:rPr>
                <w:sz w:val="16"/>
              </w:rPr>
              <w:t>Stanojevic,</w:t>
            </w:r>
            <w:r>
              <w:rPr>
                <w:spacing w:val="-7"/>
                <w:sz w:val="16"/>
              </w:rPr>
              <w:t xml:space="preserve"> </w:t>
            </w:r>
            <w:r>
              <w:rPr>
                <w:sz w:val="16"/>
              </w:rPr>
              <w:t>D.</w:t>
            </w:r>
            <w:r>
              <w:rPr>
                <w:spacing w:val="-7"/>
                <w:sz w:val="16"/>
              </w:rPr>
              <w:t xml:space="preserve"> </w:t>
            </w:r>
            <w:r>
              <w:rPr>
                <w:sz w:val="16"/>
              </w:rPr>
              <w:t>Marković,</w:t>
            </w:r>
            <w:r>
              <w:rPr>
                <w:spacing w:val="-7"/>
                <w:sz w:val="16"/>
              </w:rPr>
              <w:t xml:space="preserve"> </w:t>
            </w:r>
            <w:r>
              <w:rPr>
                <w:sz w:val="16"/>
              </w:rPr>
              <w:t>Đ.</w:t>
            </w:r>
            <w:r>
              <w:rPr>
                <w:spacing w:val="-4"/>
                <w:sz w:val="16"/>
              </w:rPr>
              <w:t xml:space="preserve"> </w:t>
            </w:r>
            <w:r>
              <w:rPr>
                <w:sz w:val="16"/>
              </w:rPr>
              <w:t>Jovanović,</w:t>
            </w:r>
            <w:r>
              <w:rPr>
                <w:spacing w:val="-7"/>
                <w:sz w:val="16"/>
              </w:rPr>
              <w:t xml:space="preserve"> </w:t>
            </w:r>
            <w:r>
              <w:rPr>
                <w:sz w:val="16"/>
              </w:rPr>
              <w:t>V.</w:t>
            </w:r>
            <w:r>
              <w:rPr>
                <w:spacing w:val="-4"/>
                <w:sz w:val="16"/>
              </w:rPr>
              <w:t xml:space="preserve"> </w:t>
            </w:r>
            <w:r>
              <w:rPr>
                <w:sz w:val="16"/>
              </w:rPr>
              <w:t>Spasojević,</w:t>
            </w:r>
            <w:r>
              <w:rPr>
                <w:spacing w:val="-4"/>
                <w:sz w:val="16"/>
              </w:rPr>
              <w:t xml:space="preserve"> </w:t>
            </w:r>
            <w:r>
              <w:rPr>
                <w:sz w:val="16"/>
              </w:rPr>
              <w:t>"Synthesis,</w:t>
            </w:r>
            <w:r>
              <w:rPr>
                <w:spacing w:val="-7"/>
                <w:sz w:val="16"/>
              </w:rPr>
              <w:t xml:space="preserve"> </w:t>
            </w:r>
            <w:r>
              <w:rPr>
                <w:sz w:val="16"/>
              </w:rPr>
              <w:t>morphology</w:t>
            </w:r>
            <w:r>
              <w:rPr>
                <w:spacing w:val="-7"/>
                <w:sz w:val="16"/>
              </w:rPr>
              <w:t xml:space="preserve"> </w:t>
            </w:r>
            <w:r>
              <w:rPr>
                <w:spacing w:val="-5"/>
                <w:sz w:val="16"/>
              </w:rPr>
              <w:t>and</w:t>
            </w:r>
          </w:p>
          <w:p w14:paraId="7A3A712C" w14:textId="77777777" w:rsidR="004A321D" w:rsidRDefault="004A321D" w:rsidP="00285753">
            <w:pPr>
              <w:pStyle w:val="TableParagraph"/>
              <w:spacing w:before="21" w:line="166" w:lineRule="exact"/>
              <w:ind w:left="65"/>
              <w:jc w:val="both"/>
              <w:rPr>
                <w:sz w:val="16"/>
              </w:rPr>
            </w:pPr>
            <w:r>
              <w:rPr>
                <w:position w:val="2"/>
                <w:sz w:val="16"/>
              </w:rPr>
              <w:t>microstructure</w:t>
            </w:r>
            <w:r>
              <w:rPr>
                <w:spacing w:val="-4"/>
                <w:position w:val="2"/>
                <w:sz w:val="16"/>
              </w:rPr>
              <w:t xml:space="preserve"> </w:t>
            </w:r>
            <w:r>
              <w:rPr>
                <w:position w:val="2"/>
                <w:sz w:val="16"/>
              </w:rPr>
              <w:t>of</w:t>
            </w:r>
            <w:r>
              <w:rPr>
                <w:spacing w:val="-3"/>
                <w:position w:val="2"/>
                <w:sz w:val="16"/>
              </w:rPr>
              <w:t xml:space="preserve"> </w:t>
            </w:r>
            <w:r>
              <w:rPr>
                <w:position w:val="2"/>
                <w:sz w:val="16"/>
              </w:rPr>
              <w:t>pomegranate-like</w:t>
            </w:r>
            <w:r>
              <w:rPr>
                <w:spacing w:val="-4"/>
                <w:position w:val="2"/>
                <w:sz w:val="16"/>
              </w:rPr>
              <w:t xml:space="preserve"> </w:t>
            </w:r>
            <w:r>
              <w:rPr>
                <w:position w:val="2"/>
                <w:sz w:val="16"/>
              </w:rPr>
              <w:t>hematite</w:t>
            </w:r>
            <w:r>
              <w:rPr>
                <w:spacing w:val="-4"/>
                <w:position w:val="2"/>
                <w:sz w:val="16"/>
              </w:rPr>
              <w:t xml:space="preserve"> </w:t>
            </w:r>
            <w:r>
              <w:rPr>
                <w:position w:val="2"/>
                <w:sz w:val="16"/>
              </w:rPr>
              <w:t>(α-Fe</w:t>
            </w:r>
            <w:r>
              <w:rPr>
                <w:sz w:val="10"/>
              </w:rPr>
              <w:t>2</w:t>
            </w:r>
            <w:r>
              <w:rPr>
                <w:position w:val="2"/>
                <w:sz w:val="16"/>
              </w:rPr>
              <w:t>O</w:t>
            </w:r>
            <w:r>
              <w:rPr>
                <w:sz w:val="10"/>
              </w:rPr>
              <w:t>3</w:t>
            </w:r>
            <w:r>
              <w:rPr>
                <w:position w:val="2"/>
                <w:sz w:val="16"/>
              </w:rPr>
              <w:t>)</w:t>
            </w:r>
            <w:r>
              <w:rPr>
                <w:spacing w:val="-3"/>
                <w:position w:val="2"/>
                <w:sz w:val="16"/>
              </w:rPr>
              <w:t xml:space="preserve"> </w:t>
            </w:r>
            <w:r>
              <w:rPr>
                <w:position w:val="2"/>
                <w:sz w:val="16"/>
              </w:rPr>
              <w:t>superstructure</w:t>
            </w:r>
            <w:r>
              <w:rPr>
                <w:spacing w:val="-4"/>
                <w:position w:val="2"/>
                <w:sz w:val="16"/>
              </w:rPr>
              <w:t xml:space="preserve"> </w:t>
            </w:r>
            <w:r>
              <w:rPr>
                <w:position w:val="2"/>
                <w:sz w:val="16"/>
              </w:rPr>
              <w:t>with</w:t>
            </w:r>
            <w:r>
              <w:rPr>
                <w:spacing w:val="-3"/>
                <w:position w:val="2"/>
                <w:sz w:val="16"/>
              </w:rPr>
              <w:t xml:space="preserve"> </w:t>
            </w:r>
            <w:r>
              <w:rPr>
                <w:position w:val="2"/>
                <w:sz w:val="16"/>
              </w:rPr>
              <w:t>high</w:t>
            </w:r>
            <w:r>
              <w:rPr>
                <w:spacing w:val="-3"/>
                <w:position w:val="2"/>
                <w:sz w:val="16"/>
              </w:rPr>
              <w:t xml:space="preserve"> </w:t>
            </w:r>
            <w:r>
              <w:rPr>
                <w:position w:val="2"/>
                <w:sz w:val="16"/>
              </w:rPr>
              <w:t>coercivity", Journal</w:t>
            </w:r>
            <w:r>
              <w:rPr>
                <w:spacing w:val="-3"/>
                <w:position w:val="2"/>
                <w:sz w:val="16"/>
              </w:rPr>
              <w:t xml:space="preserve"> </w:t>
            </w:r>
            <w:r>
              <w:rPr>
                <w:position w:val="2"/>
                <w:sz w:val="16"/>
              </w:rPr>
              <w:t>of</w:t>
            </w:r>
            <w:r>
              <w:rPr>
                <w:spacing w:val="-3"/>
                <w:position w:val="2"/>
                <w:sz w:val="16"/>
              </w:rPr>
              <w:t xml:space="preserve"> </w:t>
            </w:r>
            <w:r>
              <w:rPr>
                <w:position w:val="2"/>
                <w:sz w:val="16"/>
              </w:rPr>
              <w:t>Alloys</w:t>
            </w:r>
            <w:r>
              <w:rPr>
                <w:spacing w:val="-2"/>
                <w:position w:val="2"/>
                <w:sz w:val="16"/>
              </w:rPr>
              <w:t xml:space="preserve"> </w:t>
            </w:r>
            <w:r>
              <w:rPr>
                <w:position w:val="2"/>
                <w:sz w:val="16"/>
              </w:rPr>
              <w:t>and</w:t>
            </w:r>
            <w:r>
              <w:rPr>
                <w:spacing w:val="-3"/>
                <w:position w:val="2"/>
                <w:sz w:val="16"/>
              </w:rPr>
              <w:t xml:space="preserve"> </w:t>
            </w:r>
            <w:r>
              <w:rPr>
                <w:position w:val="2"/>
                <w:sz w:val="16"/>
              </w:rPr>
              <w:t>Compounds,</w:t>
            </w:r>
            <w:r>
              <w:rPr>
                <w:spacing w:val="-2"/>
                <w:position w:val="2"/>
                <w:sz w:val="16"/>
              </w:rPr>
              <w:t xml:space="preserve"> </w:t>
            </w:r>
            <w:r>
              <w:rPr>
                <w:position w:val="2"/>
                <w:sz w:val="16"/>
              </w:rPr>
              <w:t>525</w:t>
            </w:r>
            <w:r>
              <w:rPr>
                <w:spacing w:val="40"/>
                <w:position w:val="2"/>
                <w:sz w:val="16"/>
              </w:rPr>
              <w:t xml:space="preserve"> </w:t>
            </w:r>
            <w:r>
              <w:rPr>
                <w:sz w:val="16"/>
              </w:rPr>
              <w:t>(2012)</w:t>
            </w:r>
            <w:r>
              <w:rPr>
                <w:spacing w:val="-7"/>
                <w:sz w:val="16"/>
              </w:rPr>
              <w:t xml:space="preserve"> </w:t>
            </w:r>
            <w:r>
              <w:rPr>
                <w:sz w:val="16"/>
              </w:rPr>
              <w:t>28-33.</w:t>
            </w:r>
          </w:p>
        </w:tc>
      </w:tr>
      <w:tr w:rsidR="004A321D" w14:paraId="44786621" w14:textId="77777777" w:rsidTr="00285753">
        <w:trPr>
          <w:trHeight w:val="427"/>
        </w:trPr>
        <w:tc>
          <w:tcPr>
            <w:tcW w:w="527" w:type="dxa"/>
          </w:tcPr>
          <w:p w14:paraId="47DDDF7E" w14:textId="77777777" w:rsidR="004A321D" w:rsidRPr="00EB098F" w:rsidRDefault="004A321D" w:rsidP="00285753">
            <w:pPr>
              <w:pStyle w:val="TableParagraph"/>
              <w:spacing w:line="179" w:lineRule="exact"/>
              <w:ind w:left="-11"/>
              <w:rPr>
                <w:sz w:val="16"/>
                <w:lang w:val="sr-Cyrl-RS"/>
              </w:rPr>
            </w:pPr>
          </w:p>
          <w:p w14:paraId="25D3BDF1" w14:textId="77777777" w:rsidR="004A321D" w:rsidRDefault="004A321D" w:rsidP="00285753">
            <w:pPr>
              <w:pStyle w:val="TableParagraph"/>
              <w:spacing w:before="1"/>
              <w:ind w:left="0"/>
              <w:rPr>
                <w:sz w:val="16"/>
              </w:rPr>
            </w:pPr>
            <w:r>
              <w:rPr>
                <w:spacing w:val="-5"/>
                <w:sz w:val="16"/>
                <w:lang w:val="sr-Cyrl-RS"/>
              </w:rPr>
              <w:t xml:space="preserve">    </w:t>
            </w:r>
            <w:r>
              <w:rPr>
                <w:spacing w:val="-5"/>
                <w:sz w:val="16"/>
              </w:rPr>
              <w:t>3.</w:t>
            </w:r>
          </w:p>
        </w:tc>
        <w:tc>
          <w:tcPr>
            <w:tcW w:w="8756" w:type="dxa"/>
            <w:gridSpan w:val="13"/>
          </w:tcPr>
          <w:p w14:paraId="472A7FDF" w14:textId="77777777" w:rsidR="004A321D" w:rsidRDefault="004A321D" w:rsidP="00285753">
            <w:pPr>
              <w:pStyle w:val="TableParagraph"/>
              <w:ind w:left="65"/>
              <w:jc w:val="both"/>
              <w:rPr>
                <w:sz w:val="16"/>
              </w:rPr>
            </w:pPr>
            <w:r>
              <w:rPr>
                <w:sz w:val="16"/>
              </w:rPr>
              <w:t>M.</w:t>
            </w:r>
            <w:r>
              <w:rPr>
                <w:spacing w:val="-3"/>
                <w:sz w:val="16"/>
              </w:rPr>
              <w:t xml:space="preserve"> </w:t>
            </w:r>
            <w:r>
              <w:rPr>
                <w:sz w:val="16"/>
              </w:rPr>
              <w:t>Tadić,</w:t>
            </w:r>
            <w:r>
              <w:rPr>
                <w:spacing w:val="-3"/>
                <w:sz w:val="16"/>
              </w:rPr>
              <w:t xml:space="preserve"> </w:t>
            </w:r>
            <w:r w:rsidRPr="00A23C2A">
              <w:rPr>
                <w:b/>
                <w:bCs/>
                <w:sz w:val="16"/>
              </w:rPr>
              <w:t>N.Čitaković</w:t>
            </w:r>
            <w:r>
              <w:rPr>
                <w:spacing w:val="-5"/>
                <w:sz w:val="16"/>
              </w:rPr>
              <w:t xml:space="preserve"> </w:t>
            </w:r>
            <w:r>
              <w:rPr>
                <w:sz w:val="16"/>
              </w:rPr>
              <w:t>,M.</w:t>
            </w:r>
            <w:r>
              <w:rPr>
                <w:spacing w:val="-3"/>
                <w:sz w:val="16"/>
              </w:rPr>
              <w:t xml:space="preserve"> </w:t>
            </w:r>
            <w:r>
              <w:rPr>
                <w:sz w:val="16"/>
              </w:rPr>
              <w:t>Panjan,</w:t>
            </w:r>
            <w:r>
              <w:rPr>
                <w:spacing w:val="-3"/>
                <w:sz w:val="16"/>
              </w:rPr>
              <w:t xml:space="preserve"> </w:t>
            </w:r>
            <w:r>
              <w:rPr>
                <w:sz w:val="16"/>
              </w:rPr>
              <w:t>Z.</w:t>
            </w:r>
            <w:r>
              <w:rPr>
                <w:spacing w:val="-5"/>
                <w:sz w:val="16"/>
              </w:rPr>
              <w:t xml:space="preserve"> </w:t>
            </w:r>
            <w:r>
              <w:rPr>
                <w:sz w:val="16"/>
              </w:rPr>
              <w:t>Stojanović,</w:t>
            </w:r>
            <w:r>
              <w:rPr>
                <w:spacing w:val="-2"/>
                <w:sz w:val="16"/>
              </w:rPr>
              <w:t xml:space="preserve"> </w:t>
            </w:r>
            <w:r>
              <w:rPr>
                <w:sz w:val="16"/>
              </w:rPr>
              <w:t>D.Marković,</w:t>
            </w:r>
            <w:r>
              <w:rPr>
                <w:spacing w:val="-3"/>
                <w:sz w:val="16"/>
              </w:rPr>
              <w:t xml:space="preserve"> </w:t>
            </w:r>
            <w:r>
              <w:rPr>
                <w:sz w:val="16"/>
              </w:rPr>
              <w:t>V.Spasojević,</w:t>
            </w:r>
            <w:r>
              <w:rPr>
                <w:spacing w:val="-3"/>
                <w:sz w:val="16"/>
              </w:rPr>
              <w:t xml:space="preserve"> </w:t>
            </w:r>
            <w:r>
              <w:rPr>
                <w:sz w:val="16"/>
              </w:rPr>
              <w:t>"Synthesis,</w:t>
            </w:r>
            <w:r>
              <w:rPr>
                <w:spacing w:val="-3"/>
                <w:sz w:val="16"/>
              </w:rPr>
              <w:t xml:space="preserve"> </w:t>
            </w:r>
            <w:r>
              <w:rPr>
                <w:sz w:val="16"/>
              </w:rPr>
              <w:t>morphology,</w:t>
            </w:r>
            <w:r>
              <w:rPr>
                <w:spacing w:val="-3"/>
                <w:sz w:val="16"/>
              </w:rPr>
              <w:t xml:space="preserve"> </w:t>
            </w:r>
            <w:r>
              <w:rPr>
                <w:sz w:val="16"/>
              </w:rPr>
              <w:t>microstructure</w:t>
            </w:r>
            <w:r>
              <w:rPr>
                <w:spacing w:val="-5"/>
                <w:sz w:val="16"/>
              </w:rPr>
              <w:t xml:space="preserve"> </w:t>
            </w:r>
            <w:r>
              <w:rPr>
                <w:sz w:val="16"/>
              </w:rPr>
              <w:t>and</w:t>
            </w:r>
            <w:r>
              <w:rPr>
                <w:spacing w:val="-4"/>
                <w:sz w:val="16"/>
              </w:rPr>
              <w:t xml:space="preserve"> </w:t>
            </w:r>
            <w:r>
              <w:rPr>
                <w:sz w:val="16"/>
              </w:rPr>
              <w:t>magnetic</w:t>
            </w:r>
            <w:r>
              <w:rPr>
                <w:spacing w:val="40"/>
                <w:sz w:val="16"/>
              </w:rPr>
              <w:t xml:space="preserve"> </w:t>
            </w:r>
            <w:r>
              <w:rPr>
                <w:sz w:val="16"/>
              </w:rPr>
              <w:t>properties of hematite submicron particles ",</w:t>
            </w:r>
            <w:r>
              <w:rPr>
                <w:spacing w:val="40"/>
                <w:sz w:val="16"/>
              </w:rPr>
              <w:t xml:space="preserve"> </w:t>
            </w:r>
            <w:r>
              <w:rPr>
                <w:sz w:val="16"/>
              </w:rPr>
              <w:t>Journal of Alloys and Compounds</w:t>
            </w:r>
            <w:r>
              <w:rPr>
                <w:spacing w:val="40"/>
                <w:sz w:val="16"/>
              </w:rPr>
              <w:t xml:space="preserve"> </w:t>
            </w:r>
            <w:hyperlink r:id="rId253">
              <w:r>
                <w:rPr>
                  <w:sz w:val="16"/>
                </w:rPr>
                <w:t>509</w:t>
              </w:r>
            </w:hyperlink>
            <w:r>
              <w:rPr>
                <w:sz w:val="16"/>
              </w:rPr>
              <w:t xml:space="preserve"> (2011) 7639-7644.</w:t>
            </w:r>
          </w:p>
        </w:tc>
      </w:tr>
      <w:tr w:rsidR="004A321D" w14:paraId="1C142EFB" w14:textId="77777777" w:rsidTr="00285753">
        <w:trPr>
          <w:trHeight w:val="551"/>
        </w:trPr>
        <w:tc>
          <w:tcPr>
            <w:tcW w:w="527" w:type="dxa"/>
          </w:tcPr>
          <w:p w14:paraId="59F2CAD7" w14:textId="77777777" w:rsidR="004A321D" w:rsidRPr="00EB098F" w:rsidRDefault="004A321D" w:rsidP="00285753">
            <w:pPr>
              <w:pStyle w:val="TableParagraph"/>
              <w:spacing w:line="178" w:lineRule="exact"/>
              <w:ind w:left="-11"/>
              <w:rPr>
                <w:sz w:val="16"/>
                <w:lang w:val="sr-Cyrl-RS"/>
              </w:rPr>
            </w:pPr>
          </w:p>
          <w:p w14:paraId="525C858D" w14:textId="77777777" w:rsidR="004A321D" w:rsidRDefault="004A321D" w:rsidP="00285753">
            <w:pPr>
              <w:pStyle w:val="TableParagraph"/>
              <w:spacing w:before="1"/>
              <w:rPr>
                <w:sz w:val="16"/>
              </w:rPr>
            </w:pPr>
            <w:r>
              <w:rPr>
                <w:spacing w:val="-5"/>
                <w:sz w:val="16"/>
              </w:rPr>
              <w:t>4.</w:t>
            </w:r>
          </w:p>
        </w:tc>
        <w:tc>
          <w:tcPr>
            <w:tcW w:w="8756" w:type="dxa"/>
            <w:gridSpan w:val="13"/>
          </w:tcPr>
          <w:p w14:paraId="427C5E32" w14:textId="77777777" w:rsidR="004A321D" w:rsidRDefault="004A321D" w:rsidP="00285753">
            <w:pPr>
              <w:pStyle w:val="TableParagraph"/>
              <w:spacing w:line="178" w:lineRule="exact"/>
              <w:ind w:left="65"/>
              <w:jc w:val="both"/>
              <w:rPr>
                <w:sz w:val="16"/>
              </w:rPr>
            </w:pPr>
            <w:r>
              <w:rPr>
                <w:sz w:val="16"/>
              </w:rPr>
              <w:t>M.</w:t>
            </w:r>
            <w:r>
              <w:rPr>
                <w:spacing w:val="-9"/>
                <w:sz w:val="16"/>
              </w:rPr>
              <w:t xml:space="preserve"> </w:t>
            </w:r>
            <w:r>
              <w:rPr>
                <w:sz w:val="16"/>
              </w:rPr>
              <w:t>Tadić,</w:t>
            </w:r>
            <w:r>
              <w:rPr>
                <w:spacing w:val="-7"/>
                <w:sz w:val="16"/>
              </w:rPr>
              <w:t xml:space="preserve"> </w:t>
            </w:r>
            <w:r>
              <w:rPr>
                <w:sz w:val="16"/>
              </w:rPr>
              <w:t>V.</w:t>
            </w:r>
            <w:r>
              <w:rPr>
                <w:spacing w:val="-9"/>
                <w:sz w:val="16"/>
              </w:rPr>
              <w:t xml:space="preserve"> </w:t>
            </w:r>
            <w:r>
              <w:rPr>
                <w:sz w:val="16"/>
              </w:rPr>
              <w:t>Kusigerski</w:t>
            </w:r>
            <w:r>
              <w:rPr>
                <w:spacing w:val="-8"/>
                <w:sz w:val="16"/>
              </w:rPr>
              <w:t xml:space="preserve"> </w:t>
            </w:r>
            <w:r>
              <w:rPr>
                <w:sz w:val="16"/>
              </w:rPr>
              <w:t>,</w:t>
            </w:r>
            <w:r>
              <w:rPr>
                <w:spacing w:val="-7"/>
                <w:sz w:val="16"/>
              </w:rPr>
              <w:t xml:space="preserve"> </w:t>
            </w:r>
            <w:r>
              <w:rPr>
                <w:sz w:val="16"/>
              </w:rPr>
              <w:t>D.Marković,</w:t>
            </w:r>
            <w:r>
              <w:rPr>
                <w:spacing w:val="-6"/>
                <w:sz w:val="16"/>
              </w:rPr>
              <w:t xml:space="preserve"> </w:t>
            </w:r>
            <w:r w:rsidRPr="00A23C2A">
              <w:rPr>
                <w:b/>
                <w:bCs/>
                <w:sz w:val="16"/>
              </w:rPr>
              <w:t>N.Čitaković</w:t>
            </w:r>
            <w:r>
              <w:rPr>
                <w:sz w:val="16"/>
              </w:rPr>
              <w:t>,</w:t>
            </w:r>
            <w:r>
              <w:rPr>
                <w:spacing w:val="-9"/>
                <w:sz w:val="16"/>
              </w:rPr>
              <w:t xml:space="preserve"> </w:t>
            </w:r>
            <w:r>
              <w:rPr>
                <w:sz w:val="16"/>
              </w:rPr>
              <w:t>M.Remškar,</w:t>
            </w:r>
            <w:r>
              <w:rPr>
                <w:spacing w:val="-7"/>
                <w:sz w:val="16"/>
              </w:rPr>
              <w:t xml:space="preserve"> </w:t>
            </w:r>
            <w:r>
              <w:rPr>
                <w:sz w:val="16"/>
              </w:rPr>
              <w:t>V.Spasojević,</w:t>
            </w:r>
            <w:r>
              <w:rPr>
                <w:spacing w:val="-3"/>
                <w:sz w:val="16"/>
              </w:rPr>
              <w:t xml:space="preserve"> </w:t>
            </w:r>
            <w:r>
              <w:rPr>
                <w:sz w:val="16"/>
              </w:rPr>
              <w:t>"Morphological,</w:t>
            </w:r>
            <w:r>
              <w:rPr>
                <w:spacing w:val="-6"/>
                <w:sz w:val="16"/>
              </w:rPr>
              <w:t xml:space="preserve"> </w:t>
            </w:r>
            <w:r>
              <w:rPr>
                <w:sz w:val="16"/>
              </w:rPr>
              <w:t>structural</w:t>
            </w:r>
            <w:r>
              <w:rPr>
                <w:spacing w:val="-9"/>
                <w:sz w:val="16"/>
              </w:rPr>
              <w:t xml:space="preserve"> </w:t>
            </w:r>
            <w:r>
              <w:rPr>
                <w:sz w:val="16"/>
              </w:rPr>
              <w:t>and</w:t>
            </w:r>
            <w:r>
              <w:rPr>
                <w:spacing w:val="-6"/>
                <w:sz w:val="16"/>
              </w:rPr>
              <w:t xml:space="preserve"> </w:t>
            </w:r>
            <w:r>
              <w:rPr>
                <w:sz w:val="16"/>
              </w:rPr>
              <w:t>magnetic</w:t>
            </w:r>
            <w:r>
              <w:rPr>
                <w:spacing w:val="-8"/>
                <w:sz w:val="16"/>
              </w:rPr>
              <w:t xml:space="preserve"> </w:t>
            </w:r>
            <w:r>
              <w:rPr>
                <w:spacing w:val="-2"/>
                <w:sz w:val="16"/>
              </w:rPr>
              <w:t>properties</w:t>
            </w:r>
          </w:p>
          <w:p w14:paraId="38367430" w14:textId="77777777" w:rsidR="004A321D" w:rsidRDefault="004A321D" w:rsidP="00285753">
            <w:pPr>
              <w:pStyle w:val="TableParagraph"/>
              <w:spacing w:before="21" w:line="166" w:lineRule="exact"/>
              <w:ind w:left="65"/>
              <w:jc w:val="both"/>
              <w:rPr>
                <w:sz w:val="16"/>
              </w:rPr>
            </w:pPr>
            <w:r>
              <w:rPr>
                <w:position w:val="2"/>
                <w:sz w:val="16"/>
              </w:rPr>
              <w:t>of</w:t>
            </w:r>
            <w:r>
              <w:rPr>
                <w:spacing w:val="-2"/>
                <w:position w:val="2"/>
                <w:sz w:val="16"/>
              </w:rPr>
              <w:t xml:space="preserve"> </w:t>
            </w:r>
            <w:r>
              <w:rPr>
                <w:position w:val="2"/>
                <w:sz w:val="16"/>
              </w:rPr>
              <w:t>α-Fe</w:t>
            </w:r>
            <w:r>
              <w:rPr>
                <w:sz w:val="10"/>
              </w:rPr>
              <w:t>2</w:t>
            </w:r>
            <w:r>
              <w:rPr>
                <w:position w:val="2"/>
                <w:sz w:val="16"/>
              </w:rPr>
              <w:t>O</w:t>
            </w:r>
            <w:r>
              <w:rPr>
                <w:sz w:val="10"/>
              </w:rPr>
              <w:t>3</w:t>
            </w:r>
            <w:r>
              <w:rPr>
                <w:spacing w:val="13"/>
                <w:sz w:val="10"/>
              </w:rPr>
              <w:t xml:space="preserve"> </w:t>
            </w:r>
            <w:r>
              <w:rPr>
                <w:position w:val="2"/>
                <w:sz w:val="16"/>
              </w:rPr>
              <w:t>nanoparticles</w:t>
            </w:r>
            <w:r>
              <w:rPr>
                <w:spacing w:val="-1"/>
                <w:position w:val="2"/>
                <w:sz w:val="16"/>
              </w:rPr>
              <w:t xml:space="preserve"> </w:t>
            </w:r>
            <w:r>
              <w:rPr>
                <w:position w:val="2"/>
                <w:sz w:val="16"/>
              </w:rPr>
              <w:t>in an</w:t>
            </w:r>
            <w:r>
              <w:rPr>
                <w:spacing w:val="-3"/>
                <w:position w:val="2"/>
                <w:sz w:val="16"/>
              </w:rPr>
              <w:t xml:space="preserve"> </w:t>
            </w:r>
            <w:r>
              <w:rPr>
                <w:position w:val="2"/>
                <w:sz w:val="16"/>
              </w:rPr>
              <w:t>amorphous</w:t>
            </w:r>
            <w:r>
              <w:rPr>
                <w:spacing w:val="-4"/>
                <w:position w:val="2"/>
                <w:sz w:val="16"/>
              </w:rPr>
              <w:t xml:space="preserve"> </w:t>
            </w:r>
            <w:r>
              <w:rPr>
                <w:position w:val="2"/>
                <w:sz w:val="16"/>
              </w:rPr>
              <w:t>alumina matrix</w:t>
            </w:r>
            <w:r>
              <w:rPr>
                <w:spacing w:val="-3"/>
                <w:position w:val="2"/>
                <w:sz w:val="16"/>
              </w:rPr>
              <w:t xml:space="preserve"> </w:t>
            </w:r>
            <w:r>
              <w:rPr>
                <w:position w:val="2"/>
                <w:sz w:val="16"/>
              </w:rPr>
              <w:t>obtained</w:t>
            </w:r>
            <w:r>
              <w:rPr>
                <w:spacing w:val="-2"/>
                <w:position w:val="2"/>
                <w:sz w:val="16"/>
              </w:rPr>
              <w:t xml:space="preserve"> </w:t>
            </w:r>
            <w:r>
              <w:rPr>
                <w:position w:val="2"/>
                <w:sz w:val="16"/>
              </w:rPr>
              <w:t>by</w:t>
            </w:r>
            <w:r>
              <w:rPr>
                <w:spacing w:val="-5"/>
                <w:position w:val="2"/>
                <w:sz w:val="16"/>
              </w:rPr>
              <w:t xml:space="preserve"> </w:t>
            </w:r>
            <w:r>
              <w:rPr>
                <w:position w:val="2"/>
                <w:sz w:val="16"/>
              </w:rPr>
              <w:t>aqueous</w:t>
            </w:r>
            <w:r>
              <w:rPr>
                <w:spacing w:val="-1"/>
                <w:position w:val="2"/>
                <w:sz w:val="16"/>
              </w:rPr>
              <w:t xml:space="preserve"> </w:t>
            </w:r>
            <w:r>
              <w:rPr>
                <w:position w:val="2"/>
                <w:sz w:val="16"/>
              </w:rPr>
              <w:t>combustion method",</w:t>
            </w:r>
            <w:r>
              <w:rPr>
                <w:spacing w:val="74"/>
                <w:position w:val="2"/>
                <w:sz w:val="16"/>
              </w:rPr>
              <w:t xml:space="preserve"> </w:t>
            </w:r>
            <w:r>
              <w:rPr>
                <w:position w:val="2"/>
                <w:sz w:val="16"/>
              </w:rPr>
              <w:t>Journal</w:t>
            </w:r>
            <w:r>
              <w:rPr>
                <w:spacing w:val="-3"/>
                <w:position w:val="2"/>
                <w:sz w:val="16"/>
              </w:rPr>
              <w:t xml:space="preserve"> </w:t>
            </w:r>
            <w:r>
              <w:rPr>
                <w:position w:val="2"/>
                <w:sz w:val="16"/>
              </w:rPr>
              <w:t>of</w:t>
            </w:r>
            <w:r>
              <w:rPr>
                <w:spacing w:val="-5"/>
                <w:position w:val="2"/>
                <w:sz w:val="16"/>
              </w:rPr>
              <w:t xml:space="preserve"> </w:t>
            </w:r>
            <w:r>
              <w:rPr>
                <w:position w:val="2"/>
                <w:sz w:val="16"/>
              </w:rPr>
              <w:t>Alloys</w:t>
            </w:r>
            <w:r>
              <w:rPr>
                <w:spacing w:val="-2"/>
                <w:position w:val="2"/>
                <w:sz w:val="16"/>
              </w:rPr>
              <w:t xml:space="preserve"> </w:t>
            </w:r>
            <w:r>
              <w:rPr>
                <w:position w:val="2"/>
                <w:sz w:val="16"/>
              </w:rPr>
              <w:t>and</w:t>
            </w:r>
            <w:r>
              <w:rPr>
                <w:spacing w:val="40"/>
                <w:position w:val="2"/>
                <w:sz w:val="16"/>
              </w:rPr>
              <w:t xml:space="preserve"> </w:t>
            </w:r>
            <w:r>
              <w:rPr>
                <w:sz w:val="16"/>
              </w:rPr>
              <w:t>Compounds,</w:t>
            </w:r>
            <w:r>
              <w:rPr>
                <w:spacing w:val="40"/>
                <w:sz w:val="16"/>
              </w:rPr>
              <w:t xml:space="preserve"> </w:t>
            </w:r>
            <w:hyperlink r:id="rId254">
              <w:r>
                <w:rPr>
                  <w:sz w:val="16"/>
                </w:rPr>
                <w:t>486</w:t>
              </w:r>
              <w:r>
                <w:rPr>
                  <w:spacing w:val="40"/>
                  <w:sz w:val="16"/>
                </w:rPr>
                <w:t xml:space="preserve"> </w:t>
              </w:r>
              <w:r>
                <w:rPr>
                  <w:sz w:val="16"/>
                </w:rPr>
                <w:t>(</w:t>
              </w:r>
            </w:hyperlink>
            <w:r>
              <w:rPr>
                <w:sz w:val="16"/>
              </w:rPr>
              <w:t>2009) 839-843.</w:t>
            </w:r>
          </w:p>
        </w:tc>
      </w:tr>
      <w:tr w:rsidR="004A321D" w14:paraId="45B11B30" w14:textId="77777777" w:rsidTr="00285753">
        <w:trPr>
          <w:trHeight w:val="457"/>
        </w:trPr>
        <w:tc>
          <w:tcPr>
            <w:tcW w:w="527" w:type="dxa"/>
          </w:tcPr>
          <w:p w14:paraId="4D5B08FB" w14:textId="77777777" w:rsidR="004A321D" w:rsidRPr="00EB098F" w:rsidRDefault="004A321D" w:rsidP="00285753">
            <w:pPr>
              <w:pStyle w:val="TableParagraph"/>
              <w:spacing w:line="180" w:lineRule="exact"/>
              <w:ind w:left="-11"/>
              <w:rPr>
                <w:sz w:val="16"/>
                <w:lang w:val="sr-Cyrl-RS"/>
              </w:rPr>
            </w:pPr>
          </w:p>
          <w:p w14:paraId="38746F0F" w14:textId="77777777" w:rsidR="004A321D" w:rsidRDefault="004A321D" w:rsidP="00285753">
            <w:pPr>
              <w:pStyle w:val="TableParagraph"/>
              <w:spacing w:line="183" w:lineRule="exact"/>
              <w:rPr>
                <w:sz w:val="16"/>
              </w:rPr>
            </w:pPr>
            <w:r>
              <w:rPr>
                <w:spacing w:val="-5"/>
                <w:sz w:val="16"/>
              </w:rPr>
              <w:t>5.</w:t>
            </w:r>
          </w:p>
        </w:tc>
        <w:tc>
          <w:tcPr>
            <w:tcW w:w="8756" w:type="dxa"/>
            <w:gridSpan w:val="13"/>
          </w:tcPr>
          <w:p w14:paraId="65D55F2C" w14:textId="77777777" w:rsidR="004A321D" w:rsidRDefault="004A321D" w:rsidP="00285753">
            <w:pPr>
              <w:pStyle w:val="TableParagraph"/>
              <w:spacing w:line="237" w:lineRule="auto"/>
              <w:ind w:left="65"/>
              <w:jc w:val="both"/>
              <w:rPr>
                <w:sz w:val="16"/>
              </w:rPr>
            </w:pPr>
            <w:r w:rsidRPr="00A23C2A">
              <w:rPr>
                <w:b/>
                <w:bCs/>
                <w:sz w:val="16"/>
              </w:rPr>
              <w:t>N.</w:t>
            </w:r>
            <w:r w:rsidRPr="00A23C2A">
              <w:rPr>
                <w:b/>
                <w:bCs/>
                <w:spacing w:val="-1"/>
                <w:sz w:val="16"/>
              </w:rPr>
              <w:t xml:space="preserve"> </w:t>
            </w:r>
            <w:r w:rsidRPr="00A23C2A">
              <w:rPr>
                <w:b/>
                <w:bCs/>
                <w:sz w:val="16"/>
              </w:rPr>
              <w:t>Čitaković</w:t>
            </w:r>
            <w:r>
              <w:rPr>
                <w:sz w:val="16"/>
              </w:rPr>
              <w:t>,</w:t>
            </w:r>
            <w:r>
              <w:rPr>
                <w:spacing w:val="-4"/>
                <w:sz w:val="16"/>
              </w:rPr>
              <w:t xml:space="preserve"> </w:t>
            </w:r>
            <w:r>
              <w:rPr>
                <w:sz w:val="16"/>
              </w:rPr>
              <w:t>M.</w:t>
            </w:r>
            <w:r>
              <w:rPr>
                <w:spacing w:val="-1"/>
                <w:sz w:val="16"/>
              </w:rPr>
              <w:t xml:space="preserve"> </w:t>
            </w:r>
            <w:r>
              <w:rPr>
                <w:sz w:val="16"/>
              </w:rPr>
              <w:t>Tadić, "Magnetic</w:t>
            </w:r>
            <w:r>
              <w:rPr>
                <w:spacing w:val="-4"/>
                <w:sz w:val="16"/>
              </w:rPr>
              <w:t xml:space="preserve"> </w:t>
            </w:r>
            <w:r>
              <w:rPr>
                <w:sz w:val="16"/>
              </w:rPr>
              <w:t>properties</w:t>
            </w:r>
            <w:r>
              <w:rPr>
                <w:spacing w:val="-2"/>
                <w:sz w:val="16"/>
              </w:rPr>
              <w:t xml:space="preserve"> </w:t>
            </w:r>
            <w:r>
              <w:rPr>
                <w:sz w:val="16"/>
              </w:rPr>
              <w:t>of</w:t>
            </w:r>
            <w:r>
              <w:rPr>
                <w:spacing w:val="-3"/>
                <w:sz w:val="16"/>
              </w:rPr>
              <w:t xml:space="preserve"> </w:t>
            </w:r>
            <w:r>
              <w:rPr>
                <w:sz w:val="16"/>
              </w:rPr>
              <w:t>iron</w:t>
            </w:r>
            <w:r>
              <w:rPr>
                <w:spacing w:val="-1"/>
                <w:sz w:val="16"/>
              </w:rPr>
              <w:t xml:space="preserve"> </w:t>
            </w:r>
            <w:r>
              <w:rPr>
                <w:sz w:val="16"/>
              </w:rPr>
              <w:t>oxide</w:t>
            </w:r>
            <w:r>
              <w:rPr>
                <w:spacing w:val="-6"/>
                <w:sz w:val="16"/>
              </w:rPr>
              <w:t xml:space="preserve"> </w:t>
            </w:r>
            <w:r>
              <w:rPr>
                <w:sz w:val="16"/>
              </w:rPr>
              <w:t>nanoparticles</w:t>
            </w:r>
            <w:r>
              <w:rPr>
                <w:spacing w:val="-2"/>
                <w:sz w:val="16"/>
              </w:rPr>
              <w:t xml:space="preserve"> </w:t>
            </w:r>
            <w:r>
              <w:rPr>
                <w:sz w:val="16"/>
              </w:rPr>
              <w:t>in an</w:t>
            </w:r>
            <w:r>
              <w:rPr>
                <w:spacing w:val="-3"/>
                <w:sz w:val="16"/>
              </w:rPr>
              <w:t xml:space="preserve"> </w:t>
            </w:r>
            <w:r>
              <w:rPr>
                <w:sz w:val="16"/>
              </w:rPr>
              <w:t>amorphous</w:t>
            </w:r>
            <w:r>
              <w:rPr>
                <w:spacing w:val="-4"/>
                <w:sz w:val="16"/>
              </w:rPr>
              <w:t xml:space="preserve"> </w:t>
            </w:r>
            <w:r>
              <w:rPr>
                <w:sz w:val="16"/>
              </w:rPr>
              <w:t>alumina</w:t>
            </w:r>
            <w:r>
              <w:rPr>
                <w:spacing w:val="-1"/>
                <w:sz w:val="16"/>
              </w:rPr>
              <w:t xml:space="preserve"> </w:t>
            </w:r>
            <w:r>
              <w:rPr>
                <w:sz w:val="16"/>
              </w:rPr>
              <w:t>matrix",</w:t>
            </w:r>
            <w:r>
              <w:rPr>
                <w:spacing w:val="-1"/>
                <w:sz w:val="16"/>
              </w:rPr>
              <w:t xml:space="preserve"> </w:t>
            </w:r>
            <w:r>
              <w:rPr>
                <w:sz w:val="16"/>
              </w:rPr>
              <w:t>22</w:t>
            </w:r>
            <w:r>
              <w:rPr>
                <w:sz w:val="16"/>
                <w:vertAlign w:val="superscript"/>
              </w:rPr>
              <w:t>nd</w:t>
            </w:r>
            <w:r>
              <w:rPr>
                <w:spacing w:val="-6"/>
                <w:sz w:val="16"/>
              </w:rPr>
              <w:t xml:space="preserve"> </w:t>
            </w:r>
            <w:r>
              <w:rPr>
                <w:sz w:val="16"/>
              </w:rPr>
              <w:t>Conference</w:t>
            </w:r>
            <w:r>
              <w:rPr>
                <w:spacing w:val="-4"/>
                <w:sz w:val="16"/>
              </w:rPr>
              <w:t xml:space="preserve"> </w:t>
            </w:r>
            <w:r>
              <w:rPr>
                <w:sz w:val="16"/>
              </w:rPr>
              <w:t>of</w:t>
            </w:r>
            <w:r>
              <w:rPr>
                <w:spacing w:val="-3"/>
                <w:sz w:val="16"/>
              </w:rPr>
              <w:t xml:space="preserve"> </w:t>
            </w:r>
            <w:r>
              <w:rPr>
                <w:sz w:val="16"/>
              </w:rPr>
              <w:t>the</w:t>
            </w:r>
            <w:r>
              <w:rPr>
                <w:spacing w:val="40"/>
                <w:sz w:val="16"/>
              </w:rPr>
              <w:t xml:space="preserve"> </w:t>
            </w:r>
            <w:r>
              <w:rPr>
                <w:sz w:val="16"/>
              </w:rPr>
              <w:t>Serbian Crystallographic Society, june 11-13 Smederevo, Serbia 2015.</w:t>
            </w:r>
          </w:p>
        </w:tc>
      </w:tr>
      <w:tr w:rsidR="004A321D" w14:paraId="1CE96072" w14:textId="77777777" w:rsidTr="00285753">
        <w:trPr>
          <w:trHeight w:val="563"/>
        </w:trPr>
        <w:tc>
          <w:tcPr>
            <w:tcW w:w="527" w:type="dxa"/>
          </w:tcPr>
          <w:p w14:paraId="366CD21C" w14:textId="77777777" w:rsidR="004A321D" w:rsidRPr="00EB098F" w:rsidRDefault="004A321D" w:rsidP="00285753">
            <w:pPr>
              <w:pStyle w:val="TableParagraph"/>
              <w:spacing w:line="178" w:lineRule="exact"/>
              <w:ind w:left="-11"/>
              <w:rPr>
                <w:sz w:val="16"/>
                <w:lang w:val="sr-Cyrl-RS"/>
              </w:rPr>
            </w:pPr>
          </w:p>
          <w:p w14:paraId="07C55591" w14:textId="77777777" w:rsidR="004A321D" w:rsidRDefault="004A321D" w:rsidP="00285753">
            <w:pPr>
              <w:pStyle w:val="TableParagraph"/>
              <w:spacing w:line="183" w:lineRule="exact"/>
              <w:rPr>
                <w:sz w:val="16"/>
              </w:rPr>
            </w:pPr>
            <w:r>
              <w:rPr>
                <w:spacing w:val="-5"/>
                <w:sz w:val="16"/>
              </w:rPr>
              <w:t>6.</w:t>
            </w:r>
          </w:p>
        </w:tc>
        <w:tc>
          <w:tcPr>
            <w:tcW w:w="8756" w:type="dxa"/>
            <w:gridSpan w:val="13"/>
          </w:tcPr>
          <w:p w14:paraId="3870438A" w14:textId="77777777" w:rsidR="004A321D" w:rsidRDefault="004A321D" w:rsidP="00285753">
            <w:pPr>
              <w:pStyle w:val="TableParagraph"/>
              <w:spacing w:line="178" w:lineRule="exact"/>
              <w:ind w:left="65"/>
              <w:jc w:val="both"/>
              <w:rPr>
                <w:sz w:val="16"/>
              </w:rPr>
            </w:pPr>
            <w:r>
              <w:rPr>
                <w:sz w:val="16"/>
              </w:rPr>
              <w:t>S.</w:t>
            </w:r>
            <w:r>
              <w:rPr>
                <w:spacing w:val="-5"/>
                <w:sz w:val="16"/>
              </w:rPr>
              <w:t xml:space="preserve"> </w:t>
            </w:r>
            <w:r>
              <w:rPr>
                <w:sz w:val="16"/>
              </w:rPr>
              <w:t>Jokić</w:t>
            </w:r>
            <w:r w:rsidRPr="00A23C2A">
              <w:rPr>
                <w:b/>
                <w:bCs/>
                <w:sz w:val="16"/>
              </w:rPr>
              <w:t>,</w:t>
            </w:r>
            <w:r w:rsidRPr="00A23C2A">
              <w:rPr>
                <w:b/>
                <w:bCs/>
                <w:spacing w:val="-4"/>
                <w:sz w:val="16"/>
              </w:rPr>
              <w:t xml:space="preserve"> </w:t>
            </w:r>
            <w:r w:rsidRPr="00A23C2A">
              <w:rPr>
                <w:b/>
                <w:bCs/>
                <w:sz w:val="16"/>
              </w:rPr>
              <w:t>N.</w:t>
            </w:r>
            <w:r w:rsidRPr="00A23C2A">
              <w:rPr>
                <w:b/>
                <w:bCs/>
                <w:spacing w:val="-5"/>
                <w:sz w:val="16"/>
              </w:rPr>
              <w:t xml:space="preserve"> </w:t>
            </w:r>
            <w:r w:rsidRPr="00A23C2A">
              <w:rPr>
                <w:b/>
                <w:bCs/>
                <w:sz w:val="16"/>
              </w:rPr>
              <w:t>Čitaković</w:t>
            </w:r>
            <w:r>
              <w:rPr>
                <w:sz w:val="16"/>
              </w:rPr>
              <w:t>,</w:t>
            </w:r>
            <w:r>
              <w:rPr>
                <w:spacing w:val="-2"/>
                <w:sz w:val="16"/>
              </w:rPr>
              <w:t xml:space="preserve"> </w:t>
            </w:r>
            <w:r>
              <w:rPr>
                <w:sz w:val="16"/>
              </w:rPr>
              <w:t>S.</w:t>
            </w:r>
            <w:r>
              <w:rPr>
                <w:spacing w:val="-2"/>
                <w:sz w:val="16"/>
              </w:rPr>
              <w:t xml:space="preserve"> </w:t>
            </w:r>
            <w:r>
              <w:rPr>
                <w:sz w:val="16"/>
              </w:rPr>
              <w:t>Lukić</w:t>
            </w:r>
            <w:r>
              <w:rPr>
                <w:spacing w:val="-2"/>
                <w:sz w:val="16"/>
              </w:rPr>
              <w:t xml:space="preserve"> </w:t>
            </w:r>
            <w:r>
              <w:rPr>
                <w:sz w:val="16"/>
              </w:rPr>
              <w:t>,</w:t>
            </w:r>
            <w:r>
              <w:rPr>
                <w:spacing w:val="-5"/>
                <w:sz w:val="16"/>
              </w:rPr>
              <w:t xml:space="preserve"> </w:t>
            </w:r>
            <w:r>
              <w:rPr>
                <w:sz w:val="16"/>
              </w:rPr>
              <w:t>M.</w:t>
            </w:r>
            <w:r>
              <w:rPr>
                <w:spacing w:val="-5"/>
                <w:sz w:val="16"/>
              </w:rPr>
              <w:t xml:space="preserve"> </w:t>
            </w:r>
            <w:r>
              <w:rPr>
                <w:sz w:val="16"/>
              </w:rPr>
              <w:t>Pandurović,</w:t>
            </w:r>
            <w:r>
              <w:rPr>
                <w:spacing w:val="-3"/>
                <w:sz w:val="16"/>
              </w:rPr>
              <w:t xml:space="preserve"> </w:t>
            </w:r>
            <w:r>
              <w:rPr>
                <w:sz w:val="16"/>
              </w:rPr>
              <w:t>P.</w:t>
            </w:r>
            <w:r>
              <w:rPr>
                <w:spacing w:val="-4"/>
                <w:sz w:val="16"/>
              </w:rPr>
              <w:t xml:space="preserve"> </w:t>
            </w:r>
            <w:r>
              <w:rPr>
                <w:sz w:val="16"/>
              </w:rPr>
              <w:t>Baumann,</w:t>
            </w:r>
            <w:r>
              <w:rPr>
                <w:spacing w:val="-5"/>
                <w:sz w:val="16"/>
              </w:rPr>
              <w:t xml:space="preserve"> </w:t>
            </w:r>
            <w:r>
              <w:rPr>
                <w:sz w:val="16"/>
              </w:rPr>
              <w:t>S.</w:t>
            </w:r>
            <w:r>
              <w:rPr>
                <w:spacing w:val="-3"/>
                <w:sz w:val="16"/>
              </w:rPr>
              <w:t xml:space="preserve"> </w:t>
            </w:r>
            <w:r>
              <w:rPr>
                <w:sz w:val="16"/>
              </w:rPr>
              <w:t>Hilaire,</w:t>
            </w:r>
            <w:r>
              <w:rPr>
                <w:spacing w:val="-2"/>
                <w:sz w:val="16"/>
              </w:rPr>
              <w:t xml:space="preserve"> </w:t>
            </w:r>
            <w:r>
              <w:rPr>
                <w:sz w:val="16"/>
              </w:rPr>
              <w:t>J.</w:t>
            </w:r>
            <w:r>
              <w:rPr>
                <w:spacing w:val="-2"/>
                <w:sz w:val="16"/>
              </w:rPr>
              <w:t xml:space="preserve"> </w:t>
            </w:r>
            <w:r>
              <w:rPr>
                <w:sz w:val="16"/>
              </w:rPr>
              <w:t>Jeknić</w:t>
            </w:r>
            <w:r>
              <w:rPr>
                <w:spacing w:val="-5"/>
                <w:sz w:val="16"/>
              </w:rPr>
              <w:t xml:space="preserve"> </w:t>
            </w:r>
            <w:r>
              <w:rPr>
                <w:sz w:val="16"/>
              </w:rPr>
              <w:t>,</w:t>
            </w:r>
            <w:r>
              <w:rPr>
                <w:spacing w:val="33"/>
                <w:sz w:val="16"/>
              </w:rPr>
              <w:t xml:space="preserve">  </w:t>
            </w:r>
            <w:r>
              <w:rPr>
                <w:sz w:val="16"/>
              </w:rPr>
              <w:t>E.</w:t>
            </w:r>
            <w:r>
              <w:rPr>
                <w:spacing w:val="-3"/>
                <w:sz w:val="16"/>
              </w:rPr>
              <w:t xml:space="preserve"> </w:t>
            </w:r>
            <w:r>
              <w:rPr>
                <w:sz w:val="16"/>
              </w:rPr>
              <w:t>Jericha</w:t>
            </w:r>
            <w:r>
              <w:rPr>
                <w:spacing w:val="-5"/>
                <w:sz w:val="16"/>
              </w:rPr>
              <w:t xml:space="preserve"> </w:t>
            </w:r>
            <w:r>
              <w:rPr>
                <w:sz w:val="16"/>
              </w:rPr>
              <w:t>,</w:t>
            </w:r>
            <w:r>
              <w:rPr>
                <w:spacing w:val="-5"/>
                <w:sz w:val="16"/>
              </w:rPr>
              <w:t xml:space="preserve"> </w:t>
            </w:r>
            <w:r>
              <w:rPr>
                <w:sz w:val="16"/>
              </w:rPr>
              <w:t>M.</w:t>
            </w:r>
            <w:r>
              <w:rPr>
                <w:spacing w:val="-2"/>
                <w:sz w:val="16"/>
              </w:rPr>
              <w:t xml:space="preserve"> </w:t>
            </w:r>
            <w:r>
              <w:rPr>
                <w:sz w:val="16"/>
              </w:rPr>
              <w:t>Kerveno</w:t>
            </w:r>
            <w:r>
              <w:rPr>
                <w:spacing w:val="-4"/>
                <w:sz w:val="16"/>
              </w:rPr>
              <w:t xml:space="preserve"> </w:t>
            </w:r>
            <w:r>
              <w:rPr>
                <w:sz w:val="16"/>
              </w:rPr>
              <w:t>,</w:t>
            </w:r>
            <w:r>
              <w:rPr>
                <w:spacing w:val="-2"/>
                <w:sz w:val="16"/>
              </w:rPr>
              <w:t xml:space="preserve"> </w:t>
            </w:r>
            <w:r>
              <w:rPr>
                <w:sz w:val="16"/>
              </w:rPr>
              <w:t>L.C.</w:t>
            </w:r>
            <w:r>
              <w:rPr>
                <w:spacing w:val="-2"/>
                <w:sz w:val="16"/>
              </w:rPr>
              <w:t xml:space="preserve"> </w:t>
            </w:r>
            <w:r>
              <w:rPr>
                <w:sz w:val="16"/>
              </w:rPr>
              <w:t>Mihailescu,</w:t>
            </w:r>
            <w:r>
              <w:rPr>
                <w:spacing w:val="-2"/>
                <w:sz w:val="16"/>
              </w:rPr>
              <w:t xml:space="preserve"> </w:t>
            </w:r>
            <w:r>
              <w:rPr>
                <w:spacing w:val="-5"/>
                <w:sz w:val="16"/>
              </w:rPr>
              <w:t>A.</w:t>
            </w:r>
          </w:p>
          <w:p w14:paraId="45DBD0E3" w14:textId="77777777" w:rsidR="004A321D" w:rsidRDefault="004A321D" w:rsidP="00285753">
            <w:pPr>
              <w:pStyle w:val="TableParagraph"/>
              <w:spacing w:line="184" w:lineRule="exact"/>
              <w:ind w:left="65"/>
              <w:jc w:val="both"/>
              <w:rPr>
                <w:sz w:val="16"/>
              </w:rPr>
            </w:pPr>
            <w:r>
              <w:rPr>
                <w:sz w:val="16"/>
              </w:rPr>
              <w:t>Pavlik,</w:t>
            </w:r>
            <w:r>
              <w:rPr>
                <w:spacing w:val="-1"/>
                <w:sz w:val="16"/>
              </w:rPr>
              <w:t xml:space="preserve"> </w:t>
            </w:r>
            <w:r>
              <w:rPr>
                <w:sz w:val="16"/>
              </w:rPr>
              <w:t>A.</w:t>
            </w:r>
            <w:r>
              <w:rPr>
                <w:spacing w:val="-1"/>
                <w:sz w:val="16"/>
              </w:rPr>
              <w:t xml:space="preserve"> </w:t>
            </w:r>
            <w:r>
              <w:rPr>
                <w:sz w:val="16"/>
              </w:rPr>
              <w:t>Plompen,</w:t>
            </w:r>
            <w:r>
              <w:rPr>
                <w:spacing w:val="-1"/>
                <w:sz w:val="16"/>
              </w:rPr>
              <w:t xml:space="preserve"> </w:t>
            </w:r>
            <w:r>
              <w:rPr>
                <w:sz w:val="16"/>
              </w:rPr>
              <w:t>G.</w:t>
            </w:r>
            <w:r>
              <w:rPr>
                <w:spacing w:val="-1"/>
                <w:sz w:val="16"/>
              </w:rPr>
              <w:t xml:space="preserve"> </w:t>
            </w:r>
            <w:r>
              <w:rPr>
                <w:sz w:val="16"/>
              </w:rPr>
              <w:t>Rudolf</w:t>
            </w:r>
            <w:r>
              <w:rPr>
                <w:spacing w:val="-3"/>
                <w:sz w:val="16"/>
              </w:rPr>
              <w:t xml:space="preserve"> </w:t>
            </w:r>
            <w:r>
              <w:rPr>
                <w:sz w:val="16"/>
              </w:rPr>
              <w:t>, "Measurement</w:t>
            </w:r>
            <w:r>
              <w:rPr>
                <w:spacing w:val="76"/>
                <w:sz w:val="16"/>
              </w:rPr>
              <w:t xml:space="preserve"> </w:t>
            </w:r>
            <w:r>
              <w:rPr>
                <w:sz w:val="16"/>
              </w:rPr>
              <w:t>of</w:t>
            </w:r>
            <w:r>
              <w:rPr>
                <w:spacing w:val="-3"/>
                <w:sz w:val="16"/>
              </w:rPr>
              <w:t xml:space="preserve"> </w:t>
            </w:r>
            <w:r>
              <w:rPr>
                <w:sz w:val="16"/>
              </w:rPr>
              <w:t>(n,</w:t>
            </w:r>
            <w:r>
              <w:rPr>
                <w:spacing w:val="-4"/>
                <w:sz w:val="16"/>
              </w:rPr>
              <w:t xml:space="preserve"> </w:t>
            </w:r>
            <w:r>
              <w:rPr>
                <w:sz w:val="16"/>
              </w:rPr>
              <w:t>xn</w:t>
            </w:r>
            <w:r>
              <w:rPr>
                <w:rFonts w:ascii="Symbol" w:hAnsi="Symbol"/>
                <w:sz w:val="16"/>
              </w:rPr>
              <w:t></w:t>
            </w:r>
            <w:r>
              <w:rPr>
                <w:sz w:val="16"/>
              </w:rPr>
              <w:t>)</w:t>
            </w:r>
            <w:r>
              <w:rPr>
                <w:spacing w:val="-5"/>
                <w:sz w:val="16"/>
              </w:rPr>
              <w:t xml:space="preserve"> </w:t>
            </w:r>
            <w:r>
              <w:rPr>
                <w:sz w:val="16"/>
              </w:rPr>
              <w:t>reaction</w:t>
            </w:r>
            <w:r>
              <w:rPr>
                <w:spacing w:val="-3"/>
                <w:sz w:val="16"/>
              </w:rPr>
              <w:t xml:space="preserve"> </w:t>
            </w:r>
            <w:r>
              <w:rPr>
                <w:sz w:val="16"/>
              </w:rPr>
              <w:t>cross-sections</w:t>
            </w:r>
            <w:r>
              <w:rPr>
                <w:spacing w:val="-4"/>
                <w:sz w:val="16"/>
              </w:rPr>
              <w:t xml:space="preserve"> </w:t>
            </w:r>
            <w:r>
              <w:rPr>
                <w:sz w:val="16"/>
              </w:rPr>
              <w:t>using</w:t>
            </w:r>
            <w:r>
              <w:rPr>
                <w:spacing w:val="-5"/>
                <w:sz w:val="16"/>
              </w:rPr>
              <w:t xml:space="preserve"> </w:t>
            </w:r>
            <w:r>
              <w:rPr>
                <w:sz w:val="16"/>
              </w:rPr>
              <w:t>in</w:t>
            </w:r>
            <w:r>
              <w:rPr>
                <w:spacing w:val="-3"/>
                <w:sz w:val="16"/>
              </w:rPr>
              <w:t xml:space="preserve"> </w:t>
            </w:r>
            <w:r>
              <w:rPr>
                <w:sz w:val="16"/>
              </w:rPr>
              <w:t>beam</w:t>
            </w:r>
            <w:r>
              <w:rPr>
                <w:spacing w:val="-2"/>
                <w:sz w:val="16"/>
              </w:rPr>
              <w:t xml:space="preserve"> </w:t>
            </w:r>
            <w:r>
              <w:rPr>
                <w:rFonts w:ascii="Symbol" w:hAnsi="Symbol"/>
                <w:sz w:val="16"/>
              </w:rPr>
              <w:t></w:t>
            </w:r>
            <w:r>
              <w:rPr>
                <w:spacing w:val="-3"/>
                <w:sz w:val="16"/>
              </w:rPr>
              <w:t xml:space="preserve"> </w:t>
            </w:r>
            <w:r>
              <w:rPr>
                <w:sz w:val="16"/>
              </w:rPr>
              <w:t>-</w:t>
            </w:r>
            <w:r>
              <w:rPr>
                <w:spacing w:val="-2"/>
                <w:sz w:val="16"/>
              </w:rPr>
              <w:t xml:space="preserve"> </w:t>
            </w:r>
            <w:r>
              <w:rPr>
                <w:sz w:val="16"/>
              </w:rPr>
              <w:t>ray</w:t>
            </w:r>
            <w:r>
              <w:rPr>
                <w:spacing w:val="-5"/>
                <w:sz w:val="16"/>
              </w:rPr>
              <w:t xml:space="preserve"> </w:t>
            </w:r>
            <w:r>
              <w:rPr>
                <w:sz w:val="16"/>
              </w:rPr>
              <w:t>spectroscopy",</w:t>
            </w:r>
            <w:r>
              <w:rPr>
                <w:spacing w:val="-1"/>
                <w:sz w:val="16"/>
              </w:rPr>
              <w:t xml:space="preserve"> </w:t>
            </w:r>
            <w:r>
              <w:rPr>
                <w:sz w:val="16"/>
              </w:rPr>
              <w:t>15</w:t>
            </w:r>
            <w:r>
              <w:rPr>
                <w:spacing w:val="-15"/>
                <w:sz w:val="16"/>
              </w:rPr>
              <w:t xml:space="preserve"> </w:t>
            </w:r>
            <w:r>
              <w:rPr>
                <w:sz w:val="16"/>
                <w:vertAlign w:val="superscript"/>
              </w:rPr>
              <w:t>th</w:t>
            </w:r>
            <w:r>
              <w:rPr>
                <w:spacing w:val="-2"/>
                <w:sz w:val="16"/>
              </w:rPr>
              <w:t xml:space="preserve"> </w:t>
            </w:r>
            <w:r>
              <w:rPr>
                <w:sz w:val="16"/>
              </w:rPr>
              <w:t>Helenik</w:t>
            </w:r>
            <w:r>
              <w:rPr>
                <w:spacing w:val="40"/>
                <w:sz w:val="16"/>
              </w:rPr>
              <w:t xml:space="preserve"> </w:t>
            </w:r>
            <w:r>
              <w:rPr>
                <w:sz w:val="16"/>
              </w:rPr>
              <w:t>Symposium on Nuclear Physics, May 27 – 28, Physics Department Aristotle University of Thessaloniki 2005.</w:t>
            </w:r>
          </w:p>
        </w:tc>
      </w:tr>
      <w:tr w:rsidR="004A321D" w14:paraId="1CCD1B1E" w14:textId="77777777" w:rsidTr="00285753">
        <w:trPr>
          <w:trHeight w:val="366"/>
        </w:trPr>
        <w:tc>
          <w:tcPr>
            <w:tcW w:w="527" w:type="dxa"/>
          </w:tcPr>
          <w:p w14:paraId="4025AFEF" w14:textId="77777777" w:rsidR="004A321D" w:rsidRPr="00EB098F" w:rsidRDefault="004A321D" w:rsidP="00285753">
            <w:pPr>
              <w:pStyle w:val="TableParagraph"/>
              <w:spacing w:line="178" w:lineRule="exact"/>
              <w:ind w:left="-11"/>
              <w:rPr>
                <w:sz w:val="16"/>
                <w:lang w:val="sr-Cyrl-RS"/>
              </w:rPr>
            </w:pPr>
          </w:p>
          <w:p w14:paraId="00DB3859" w14:textId="77777777" w:rsidR="004A321D" w:rsidRDefault="004A321D" w:rsidP="00285753">
            <w:pPr>
              <w:pStyle w:val="TableParagraph"/>
              <w:spacing w:before="1" w:line="168" w:lineRule="exact"/>
              <w:rPr>
                <w:sz w:val="16"/>
              </w:rPr>
            </w:pPr>
            <w:r>
              <w:rPr>
                <w:spacing w:val="-5"/>
                <w:sz w:val="16"/>
              </w:rPr>
              <w:t>7.</w:t>
            </w:r>
          </w:p>
        </w:tc>
        <w:tc>
          <w:tcPr>
            <w:tcW w:w="8756" w:type="dxa"/>
            <w:gridSpan w:val="13"/>
          </w:tcPr>
          <w:p w14:paraId="750D5D9C" w14:textId="77777777" w:rsidR="004A321D" w:rsidRDefault="004A321D" w:rsidP="00285753">
            <w:pPr>
              <w:pStyle w:val="TableParagraph"/>
              <w:spacing w:before="85"/>
              <w:ind w:left="65"/>
              <w:jc w:val="both"/>
              <w:rPr>
                <w:sz w:val="16"/>
              </w:rPr>
            </w:pPr>
            <w:r w:rsidRPr="00A23C2A">
              <w:rPr>
                <w:b/>
                <w:bCs/>
                <w:sz w:val="16"/>
              </w:rPr>
              <w:t>Nada</w:t>
            </w:r>
            <w:r w:rsidRPr="00A23C2A">
              <w:rPr>
                <w:b/>
                <w:bCs/>
                <w:spacing w:val="-8"/>
                <w:sz w:val="16"/>
              </w:rPr>
              <w:t xml:space="preserve"> </w:t>
            </w:r>
            <w:r w:rsidRPr="00A23C2A">
              <w:rPr>
                <w:b/>
                <w:bCs/>
                <w:sz w:val="16"/>
              </w:rPr>
              <w:t>M.</w:t>
            </w:r>
            <w:r w:rsidRPr="00A23C2A">
              <w:rPr>
                <w:b/>
                <w:bCs/>
                <w:spacing w:val="-9"/>
                <w:sz w:val="16"/>
              </w:rPr>
              <w:t xml:space="preserve"> </w:t>
            </w:r>
            <w:r w:rsidRPr="00A23C2A">
              <w:rPr>
                <w:b/>
                <w:bCs/>
                <w:sz w:val="16"/>
              </w:rPr>
              <w:t>Čitaković,</w:t>
            </w:r>
            <w:r>
              <w:rPr>
                <w:spacing w:val="-6"/>
                <w:sz w:val="16"/>
              </w:rPr>
              <w:t xml:space="preserve"> </w:t>
            </w:r>
            <w:r>
              <w:rPr>
                <w:sz w:val="16"/>
              </w:rPr>
              <w:t>"Physical</w:t>
            </w:r>
            <w:r>
              <w:rPr>
                <w:spacing w:val="-8"/>
                <w:sz w:val="16"/>
              </w:rPr>
              <w:t xml:space="preserve"> </w:t>
            </w:r>
            <w:r>
              <w:rPr>
                <w:sz w:val="16"/>
              </w:rPr>
              <w:t>properties</w:t>
            </w:r>
            <w:r>
              <w:rPr>
                <w:spacing w:val="-7"/>
                <w:sz w:val="16"/>
              </w:rPr>
              <w:t xml:space="preserve"> </w:t>
            </w:r>
            <w:r>
              <w:rPr>
                <w:sz w:val="16"/>
              </w:rPr>
              <w:t>of</w:t>
            </w:r>
            <w:r>
              <w:rPr>
                <w:spacing w:val="-8"/>
                <w:sz w:val="16"/>
              </w:rPr>
              <w:t xml:space="preserve"> </w:t>
            </w:r>
            <w:r>
              <w:rPr>
                <w:sz w:val="16"/>
              </w:rPr>
              <w:t>nanomaterials",</w:t>
            </w:r>
            <w:r>
              <w:rPr>
                <w:spacing w:val="-7"/>
                <w:sz w:val="16"/>
              </w:rPr>
              <w:t xml:space="preserve"> </w:t>
            </w:r>
            <w:r>
              <w:rPr>
                <w:sz w:val="16"/>
              </w:rPr>
              <w:t>Vojnotehnički</w:t>
            </w:r>
            <w:r>
              <w:rPr>
                <w:spacing w:val="-6"/>
                <w:sz w:val="16"/>
              </w:rPr>
              <w:t xml:space="preserve"> </w:t>
            </w:r>
            <w:r>
              <w:rPr>
                <w:sz w:val="16"/>
              </w:rPr>
              <w:t>glasnik,</w:t>
            </w:r>
            <w:r>
              <w:rPr>
                <w:spacing w:val="-6"/>
                <w:sz w:val="16"/>
              </w:rPr>
              <w:t xml:space="preserve"> </w:t>
            </w:r>
            <w:r>
              <w:rPr>
                <w:sz w:val="16"/>
              </w:rPr>
              <w:t>Vol.67.</w:t>
            </w:r>
            <w:r>
              <w:rPr>
                <w:spacing w:val="-8"/>
                <w:sz w:val="16"/>
              </w:rPr>
              <w:t xml:space="preserve"> </w:t>
            </w:r>
            <w:r>
              <w:rPr>
                <w:sz w:val="16"/>
              </w:rPr>
              <w:t>Issue1</w:t>
            </w:r>
            <w:r>
              <w:rPr>
                <w:spacing w:val="-6"/>
                <w:sz w:val="16"/>
              </w:rPr>
              <w:t xml:space="preserve"> </w:t>
            </w:r>
            <w:r>
              <w:rPr>
                <w:sz w:val="16"/>
              </w:rPr>
              <w:t>pp.159-171,</w:t>
            </w:r>
            <w:r>
              <w:rPr>
                <w:spacing w:val="-7"/>
                <w:sz w:val="16"/>
              </w:rPr>
              <w:t xml:space="preserve"> </w:t>
            </w:r>
            <w:r>
              <w:rPr>
                <w:spacing w:val="-2"/>
                <w:sz w:val="16"/>
              </w:rPr>
              <w:t>2019.</w:t>
            </w:r>
          </w:p>
        </w:tc>
      </w:tr>
      <w:tr w:rsidR="004A321D" w14:paraId="3DCF221B" w14:textId="77777777" w:rsidTr="00285753">
        <w:trPr>
          <w:trHeight w:val="369"/>
        </w:trPr>
        <w:tc>
          <w:tcPr>
            <w:tcW w:w="527" w:type="dxa"/>
          </w:tcPr>
          <w:p w14:paraId="03960D11" w14:textId="77777777" w:rsidR="004A321D" w:rsidRDefault="004A321D" w:rsidP="00285753">
            <w:pPr>
              <w:pStyle w:val="TableParagraph"/>
              <w:spacing w:line="178" w:lineRule="exact"/>
              <w:ind w:left="47" w:right="223"/>
              <w:jc w:val="center"/>
              <w:rPr>
                <w:sz w:val="16"/>
              </w:rPr>
            </w:pPr>
            <w:r>
              <w:rPr>
                <w:spacing w:val="-5"/>
                <w:sz w:val="16"/>
              </w:rPr>
              <w:t>8.</w:t>
            </w:r>
          </w:p>
        </w:tc>
        <w:tc>
          <w:tcPr>
            <w:tcW w:w="8756" w:type="dxa"/>
            <w:gridSpan w:val="13"/>
          </w:tcPr>
          <w:p w14:paraId="2E7FFD60" w14:textId="77777777" w:rsidR="004A321D" w:rsidRDefault="004A321D" w:rsidP="00285753">
            <w:pPr>
              <w:pStyle w:val="TableParagraph"/>
              <w:spacing w:line="178" w:lineRule="exact"/>
              <w:ind w:left="65"/>
              <w:jc w:val="both"/>
              <w:rPr>
                <w:sz w:val="16"/>
              </w:rPr>
            </w:pPr>
            <w:r>
              <w:rPr>
                <w:sz w:val="16"/>
              </w:rPr>
              <w:t>M.</w:t>
            </w:r>
            <w:r>
              <w:rPr>
                <w:spacing w:val="-7"/>
                <w:sz w:val="16"/>
              </w:rPr>
              <w:t xml:space="preserve"> </w:t>
            </w:r>
            <w:r>
              <w:rPr>
                <w:sz w:val="16"/>
              </w:rPr>
              <w:t>Tadić</w:t>
            </w:r>
            <w:r>
              <w:rPr>
                <w:spacing w:val="-5"/>
                <w:sz w:val="16"/>
              </w:rPr>
              <w:t xml:space="preserve"> </w:t>
            </w:r>
            <w:r>
              <w:rPr>
                <w:sz w:val="16"/>
              </w:rPr>
              <w:t>,</w:t>
            </w:r>
            <w:r>
              <w:rPr>
                <w:spacing w:val="-7"/>
                <w:sz w:val="16"/>
              </w:rPr>
              <w:t xml:space="preserve"> </w:t>
            </w:r>
            <w:r w:rsidRPr="00A23C2A">
              <w:rPr>
                <w:b/>
                <w:bCs/>
                <w:sz w:val="16"/>
              </w:rPr>
              <w:t>N.</w:t>
            </w:r>
            <w:r w:rsidRPr="00A23C2A">
              <w:rPr>
                <w:b/>
                <w:bCs/>
                <w:spacing w:val="-8"/>
                <w:sz w:val="16"/>
              </w:rPr>
              <w:t xml:space="preserve"> </w:t>
            </w:r>
            <w:r w:rsidRPr="00A23C2A">
              <w:rPr>
                <w:b/>
                <w:bCs/>
                <w:sz w:val="16"/>
              </w:rPr>
              <w:t>Čitaković</w:t>
            </w:r>
            <w:r>
              <w:rPr>
                <w:spacing w:val="-7"/>
                <w:sz w:val="16"/>
              </w:rPr>
              <w:t xml:space="preserve"> </w:t>
            </w:r>
            <w:r>
              <w:rPr>
                <w:sz w:val="16"/>
              </w:rPr>
              <w:t>,</w:t>
            </w:r>
            <w:r>
              <w:rPr>
                <w:spacing w:val="-5"/>
                <w:sz w:val="16"/>
              </w:rPr>
              <w:t xml:space="preserve"> </w:t>
            </w:r>
            <w:r>
              <w:rPr>
                <w:sz w:val="16"/>
              </w:rPr>
              <w:t>"Sinteza,</w:t>
            </w:r>
            <w:r>
              <w:rPr>
                <w:spacing w:val="-7"/>
                <w:sz w:val="16"/>
              </w:rPr>
              <w:t xml:space="preserve"> </w:t>
            </w:r>
            <w:r>
              <w:rPr>
                <w:sz w:val="16"/>
              </w:rPr>
              <w:t>difrakcioni</w:t>
            </w:r>
            <w:r>
              <w:rPr>
                <w:spacing w:val="-3"/>
                <w:sz w:val="16"/>
              </w:rPr>
              <w:t xml:space="preserve"> </w:t>
            </w:r>
            <w:r>
              <w:rPr>
                <w:sz w:val="16"/>
              </w:rPr>
              <w:t>eksperimenti,</w:t>
            </w:r>
            <w:r>
              <w:rPr>
                <w:spacing w:val="-7"/>
                <w:sz w:val="16"/>
              </w:rPr>
              <w:t xml:space="preserve"> </w:t>
            </w:r>
            <w:r>
              <w:rPr>
                <w:sz w:val="16"/>
              </w:rPr>
              <w:t>transmisiona</w:t>
            </w:r>
            <w:r>
              <w:rPr>
                <w:spacing w:val="-6"/>
                <w:sz w:val="16"/>
              </w:rPr>
              <w:t xml:space="preserve"> </w:t>
            </w:r>
            <w:r>
              <w:rPr>
                <w:sz w:val="16"/>
              </w:rPr>
              <w:t>elektronska</w:t>
            </w:r>
            <w:r>
              <w:rPr>
                <w:spacing w:val="-5"/>
                <w:sz w:val="16"/>
              </w:rPr>
              <w:t xml:space="preserve"> </w:t>
            </w:r>
            <w:r>
              <w:rPr>
                <w:sz w:val="16"/>
              </w:rPr>
              <w:t>mikroskopija</w:t>
            </w:r>
            <w:r>
              <w:rPr>
                <w:spacing w:val="-6"/>
                <w:sz w:val="16"/>
              </w:rPr>
              <w:t xml:space="preserve"> </w:t>
            </w:r>
            <w:r>
              <w:rPr>
                <w:sz w:val="16"/>
              </w:rPr>
              <w:t>i</w:t>
            </w:r>
            <w:r>
              <w:rPr>
                <w:spacing w:val="-7"/>
                <w:sz w:val="16"/>
              </w:rPr>
              <w:t xml:space="preserve"> </w:t>
            </w:r>
            <w:r>
              <w:rPr>
                <w:sz w:val="16"/>
              </w:rPr>
              <w:t>magnetne</w:t>
            </w:r>
            <w:r>
              <w:rPr>
                <w:spacing w:val="-6"/>
                <w:sz w:val="16"/>
              </w:rPr>
              <w:t xml:space="preserve"> </w:t>
            </w:r>
            <w:r>
              <w:rPr>
                <w:spacing w:val="-2"/>
                <w:sz w:val="16"/>
              </w:rPr>
              <w:t>osobine</w:t>
            </w:r>
          </w:p>
          <w:p w14:paraId="7F280830" w14:textId="77777777" w:rsidR="004A321D" w:rsidRDefault="004A321D" w:rsidP="00285753">
            <w:pPr>
              <w:pStyle w:val="TableParagraph"/>
              <w:spacing w:line="171" w:lineRule="exact"/>
              <w:ind w:left="65"/>
              <w:jc w:val="both"/>
              <w:rPr>
                <w:position w:val="2"/>
                <w:sz w:val="16"/>
              </w:rPr>
            </w:pPr>
            <w:r>
              <w:rPr>
                <w:position w:val="2"/>
                <w:sz w:val="16"/>
              </w:rPr>
              <w:t>nanokompozitnog</w:t>
            </w:r>
            <w:r>
              <w:rPr>
                <w:spacing w:val="-10"/>
                <w:position w:val="2"/>
                <w:sz w:val="16"/>
              </w:rPr>
              <w:t xml:space="preserve"> </w:t>
            </w:r>
            <w:r>
              <w:rPr>
                <w:position w:val="2"/>
                <w:sz w:val="16"/>
              </w:rPr>
              <w:t>uzorka</w:t>
            </w:r>
            <w:r>
              <w:rPr>
                <w:spacing w:val="-10"/>
                <w:position w:val="2"/>
                <w:sz w:val="16"/>
              </w:rPr>
              <w:t xml:space="preserve"> </w:t>
            </w:r>
            <w:r>
              <w:rPr>
                <w:position w:val="2"/>
                <w:sz w:val="16"/>
              </w:rPr>
              <w:t>α-Fe</w:t>
            </w:r>
            <w:r>
              <w:rPr>
                <w:sz w:val="10"/>
              </w:rPr>
              <w:t>2</w:t>
            </w:r>
            <w:r>
              <w:rPr>
                <w:position w:val="2"/>
                <w:sz w:val="16"/>
              </w:rPr>
              <w:t>O</w:t>
            </w:r>
            <w:r>
              <w:rPr>
                <w:sz w:val="10"/>
              </w:rPr>
              <w:t>3</w:t>
            </w:r>
            <w:r>
              <w:rPr>
                <w:position w:val="2"/>
                <w:sz w:val="16"/>
              </w:rPr>
              <w:t>/SiO</w:t>
            </w:r>
            <w:r>
              <w:rPr>
                <w:sz w:val="10"/>
              </w:rPr>
              <w:t>2</w:t>
            </w:r>
            <w:r>
              <w:rPr>
                <w:position w:val="2"/>
                <w:sz w:val="16"/>
              </w:rPr>
              <w:t>",</w:t>
            </w:r>
            <w:r>
              <w:rPr>
                <w:spacing w:val="-9"/>
                <w:position w:val="2"/>
                <w:sz w:val="16"/>
              </w:rPr>
              <w:t xml:space="preserve"> </w:t>
            </w:r>
            <w:r>
              <w:rPr>
                <w:position w:val="2"/>
                <w:sz w:val="16"/>
              </w:rPr>
              <w:t>Vojnotehnički</w:t>
            </w:r>
            <w:r>
              <w:rPr>
                <w:spacing w:val="-8"/>
                <w:position w:val="2"/>
                <w:sz w:val="16"/>
              </w:rPr>
              <w:t xml:space="preserve"> </w:t>
            </w:r>
            <w:r>
              <w:rPr>
                <w:position w:val="2"/>
                <w:sz w:val="16"/>
              </w:rPr>
              <w:t>glasnik,</w:t>
            </w:r>
            <w:r>
              <w:rPr>
                <w:spacing w:val="-7"/>
                <w:position w:val="2"/>
                <w:sz w:val="16"/>
              </w:rPr>
              <w:t xml:space="preserve"> </w:t>
            </w:r>
            <w:r>
              <w:rPr>
                <w:position w:val="2"/>
                <w:sz w:val="16"/>
              </w:rPr>
              <w:t>godina</w:t>
            </w:r>
            <w:r>
              <w:rPr>
                <w:spacing w:val="-8"/>
                <w:position w:val="2"/>
                <w:sz w:val="16"/>
              </w:rPr>
              <w:t xml:space="preserve"> </w:t>
            </w:r>
            <w:r>
              <w:rPr>
                <w:position w:val="2"/>
                <w:sz w:val="16"/>
              </w:rPr>
              <w:t>LXII</w:t>
            </w:r>
            <w:r>
              <w:rPr>
                <w:spacing w:val="-10"/>
                <w:position w:val="2"/>
                <w:sz w:val="16"/>
              </w:rPr>
              <w:t xml:space="preserve"> </w:t>
            </w:r>
            <w:r>
              <w:rPr>
                <w:position w:val="2"/>
                <w:sz w:val="16"/>
              </w:rPr>
              <w:t>januar-mart</w:t>
            </w:r>
            <w:r>
              <w:rPr>
                <w:spacing w:val="-9"/>
                <w:position w:val="2"/>
                <w:sz w:val="16"/>
              </w:rPr>
              <w:t xml:space="preserve"> </w:t>
            </w:r>
            <w:r>
              <w:rPr>
                <w:spacing w:val="-2"/>
                <w:position w:val="2"/>
                <w:sz w:val="16"/>
              </w:rPr>
              <w:t>2014.</w:t>
            </w:r>
          </w:p>
        </w:tc>
      </w:tr>
      <w:tr w:rsidR="004A321D" w14:paraId="3D384A49" w14:textId="77777777" w:rsidTr="00285753">
        <w:trPr>
          <w:trHeight w:val="366"/>
        </w:trPr>
        <w:tc>
          <w:tcPr>
            <w:tcW w:w="527" w:type="dxa"/>
          </w:tcPr>
          <w:p w14:paraId="4E5C4BA3" w14:textId="77777777" w:rsidR="004A321D" w:rsidRDefault="004A321D" w:rsidP="00285753">
            <w:pPr>
              <w:pStyle w:val="TableParagraph"/>
              <w:spacing w:line="178" w:lineRule="exact"/>
              <w:ind w:left="47" w:right="223"/>
              <w:jc w:val="center"/>
              <w:rPr>
                <w:sz w:val="16"/>
              </w:rPr>
            </w:pPr>
            <w:r>
              <w:rPr>
                <w:spacing w:val="-5"/>
                <w:sz w:val="16"/>
              </w:rPr>
              <w:t>9.</w:t>
            </w:r>
          </w:p>
        </w:tc>
        <w:tc>
          <w:tcPr>
            <w:tcW w:w="8756" w:type="dxa"/>
            <w:gridSpan w:val="13"/>
          </w:tcPr>
          <w:p w14:paraId="45CE8049" w14:textId="77777777" w:rsidR="004A321D" w:rsidRDefault="004A321D" w:rsidP="00285753">
            <w:pPr>
              <w:pStyle w:val="TableParagraph"/>
              <w:spacing w:line="178" w:lineRule="exact"/>
              <w:ind w:left="65"/>
              <w:jc w:val="both"/>
              <w:rPr>
                <w:sz w:val="16"/>
              </w:rPr>
            </w:pPr>
            <w:r>
              <w:rPr>
                <w:sz w:val="16"/>
              </w:rPr>
              <w:t>M.</w:t>
            </w:r>
            <w:r>
              <w:rPr>
                <w:spacing w:val="-7"/>
                <w:sz w:val="16"/>
              </w:rPr>
              <w:t xml:space="preserve"> </w:t>
            </w:r>
            <w:r>
              <w:rPr>
                <w:sz w:val="16"/>
              </w:rPr>
              <w:t>Tadić</w:t>
            </w:r>
            <w:r>
              <w:rPr>
                <w:spacing w:val="-5"/>
                <w:sz w:val="16"/>
              </w:rPr>
              <w:t xml:space="preserve"> </w:t>
            </w:r>
            <w:r>
              <w:rPr>
                <w:sz w:val="16"/>
              </w:rPr>
              <w:t>,</w:t>
            </w:r>
            <w:r>
              <w:rPr>
                <w:spacing w:val="-7"/>
                <w:sz w:val="16"/>
              </w:rPr>
              <w:t xml:space="preserve"> </w:t>
            </w:r>
            <w:r w:rsidRPr="00A23C2A">
              <w:rPr>
                <w:b/>
                <w:bCs/>
                <w:sz w:val="16"/>
              </w:rPr>
              <w:t>N.</w:t>
            </w:r>
            <w:r w:rsidRPr="00A23C2A">
              <w:rPr>
                <w:b/>
                <w:bCs/>
                <w:spacing w:val="-7"/>
                <w:sz w:val="16"/>
              </w:rPr>
              <w:t xml:space="preserve"> </w:t>
            </w:r>
            <w:r w:rsidRPr="00A23C2A">
              <w:rPr>
                <w:b/>
                <w:bCs/>
                <w:sz w:val="16"/>
              </w:rPr>
              <w:t>Čitaković</w:t>
            </w:r>
            <w:r>
              <w:rPr>
                <w:spacing w:val="-8"/>
                <w:sz w:val="16"/>
              </w:rPr>
              <w:t xml:space="preserve"> </w:t>
            </w:r>
            <w:r>
              <w:rPr>
                <w:sz w:val="16"/>
              </w:rPr>
              <w:t>,</w:t>
            </w:r>
            <w:r>
              <w:rPr>
                <w:spacing w:val="-5"/>
                <w:sz w:val="16"/>
              </w:rPr>
              <w:t xml:space="preserve"> </w:t>
            </w:r>
            <w:r>
              <w:rPr>
                <w:sz w:val="16"/>
              </w:rPr>
              <w:t>"Mehanohemijska</w:t>
            </w:r>
            <w:r>
              <w:rPr>
                <w:spacing w:val="-6"/>
                <w:sz w:val="16"/>
              </w:rPr>
              <w:t xml:space="preserve"> </w:t>
            </w:r>
            <w:r>
              <w:rPr>
                <w:sz w:val="16"/>
              </w:rPr>
              <w:t>sinteza</w:t>
            </w:r>
            <w:r>
              <w:rPr>
                <w:spacing w:val="-4"/>
                <w:sz w:val="16"/>
              </w:rPr>
              <w:t xml:space="preserve"> </w:t>
            </w:r>
            <w:r>
              <w:rPr>
                <w:sz w:val="16"/>
              </w:rPr>
              <w:t>i</w:t>
            </w:r>
            <w:r>
              <w:rPr>
                <w:spacing w:val="-7"/>
                <w:sz w:val="16"/>
              </w:rPr>
              <w:t xml:space="preserve"> </w:t>
            </w:r>
            <w:r>
              <w:rPr>
                <w:sz w:val="16"/>
              </w:rPr>
              <w:t>magnetne</w:t>
            </w:r>
            <w:r>
              <w:rPr>
                <w:spacing w:val="-7"/>
                <w:sz w:val="16"/>
              </w:rPr>
              <w:t xml:space="preserve"> </w:t>
            </w:r>
            <w:r>
              <w:rPr>
                <w:sz w:val="16"/>
              </w:rPr>
              <w:t>osobine</w:t>
            </w:r>
            <w:r>
              <w:rPr>
                <w:spacing w:val="-6"/>
                <w:sz w:val="16"/>
              </w:rPr>
              <w:t xml:space="preserve"> </w:t>
            </w:r>
            <w:r>
              <w:rPr>
                <w:sz w:val="16"/>
              </w:rPr>
              <w:t>nanočestičnog</w:t>
            </w:r>
            <w:r>
              <w:rPr>
                <w:spacing w:val="-6"/>
                <w:sz w:val="16"/>
              </w:rPr>
              <w:t xml:space="preserve"> </w:t>
            </w:r>
            <w:r>
              <w:rPr>
                <w:sz w:val="16"/>
              </w:rPr>
              <w:t>maghemita",</w:t>
            </w:r>
            <w:r>
              <w:rPr>
                <w:spacing w:val="-5"/>
                <w:sz w:val="16"/>
              </w:rPr>
              <w:t xml:space="preserve"> </w:t>
            </w:r>
            <w:r>
              <w:rPr>
                <w:sz w:val="16"/>
              </w:rPr>
              <w:t>Vojnotehnički</w:t>
            </w:r>
            <w:r>
              <w:rPr>
                <w:spacing w:val="-5"/>
                <w:sz w:val="16"/>
              </w:rPr>
              <w:t xml:space="preserve"> </w:t>
            </w:r>
            <w:r>
              <w:rPr>
                <w:sz w:val="16"/>
              </w:rPr>
              <w:t>glasnik,</w:t>
            </w:r>
            <w:r>
              <w:rPr>
                <w:spacing w:val="-6"/>
                <w:sz w:val="16"/>
              </w:rPr>
              <w:t xml:space="preserve"> </w:t>
            </w:r>
            <w:r>
              <w:rPr>
                <w:spacing w:val="-2"/>
                <w:sz w:val="16"/>
              </w:rPr>
              <w:t>godina</w:t>
            </w:r>
          </w:p>
          <w:p w14:paraId="1E1C42B8" w14:textId="77777777" w:rsidR="004A321D" w:rsidRDefault="004A321D" w:rsidP="00285753">
            <w:pPr>
              <w:pStyle w:val="TableParagraph"/>
              <w:spacing w:before="1" w:line="168" w:lineRule="exact"/>
              <w:ind w:left="65"/>
              <w:jc w:val="both"/>
              <w:rPr>
                <w:sz w:val="16"/>
              </w:rPr>
            </w:pPr>
            <w:r>
              <w:rPr>
                <w:sz w:val="16"/>
              </w:rPr>
              <w:t>LIX</w:t>
            </w:r>
            <w:r>
              <w:rPr>
                <w:spacing w:val="-8"/>
                <w:sz w:val="16"/>
              </w:rPr>
              <w:t xml:space="preserve"> </w:t>
            </w:r>
            <w:r>
              <w:rPr>
                <w:sz w:val="16"/>
              </w:rPr>
              <w:t>jul-septembar</w:t>
            </w:r>
            <w:r>
              <w:rPr>
                <w:spacing w:val="-7"/>
                <w:sz w:val="16"/>
              </w:rPr>
              <w:t xml:space="preserve"> </w:t>
            </w:r>
            <w:r>
              <w:rPr>
                <w:spacing w:val="-4"/>
                <w:sz w:val="16"/>
              </w:rPr>
              <w:t>2011.</w:t>
            </w:r>
          </w:p>
        </w:tc>
      </w:tr>
      <w:tr w:rsidR="004A321D" w14:paraId="0CC2382C" w14:textId="77777777" w:rsidTr="00285753">
        <w:trPr>
          <w:trHeight w:val="205"/>
        </w:trPr>
        <w:tc>
          <w:tcPr>
            <w:tcW w:w="527" w:type="dxa"/>
          </w:tcPr>
          <w:p w14:paraId="3386AA43" w14:textId="77777777" w:rsidR="004A321D" w:rsidRDefault="004A321D" w:rsidP="00285753">
            <w:pPr>
              <w:pStyle w:val="TableParagraph"/>
              <w:spacing w:line="178" w:lineRule="exact"/>
              <w:ind w:left="0" w:right="98"/>
              <w:jc w:val="center"/>
              <w:rPr>
                <w:sz w:val="16"/>
              </w:rPr>
            </w:pPr>
            <w:r>
              <w:rPr>
                <w:spacing w:val="-5"/>
                <w:sz w:val="16"/>
              </w:rPr>
              <w:t>10.</w:t>
            </w:r>
          </w:p>
        </w:tc>
        <w:tc>
          <w:tcPr>
            <w:tcW w:w="8756" w:type="dxa"/>
            <w:gridSpan w:val="13"/>
          </w:tcPr>
          <w:p w14:paraId="503E9AB7" w14:textId="77777777" w:rsidR="004A321D" w:rsidRDefault="004A321D" w:rsidP="00285753">
            <w:pPr>
              <w:pStyle w:val="TableParagraph"/>
              <w:spacing w:line="178" w:lineRule="exact"/>
              <w:ind w:left="65"/>
              <w:jc w:val="both"/>
              <w:rPr>
                <w:sz w:val="16"/>
              </w:rPr>
            </w:pPr>
            <w:r>
              <w:rPr>
                <w:sz w:val="16"/>
              </w:rPr>
              <w:t>N.</w:t>
            </w:r>
            <w:r>
              <w:rPr>
                <w:spacing w:val="-4"/>
                <w:sz w:val="16"/>
              </w:rPr>
              <w:t xml:space="preserve"> </w:t>
            </w:r>
            <w:r>
              <w:rPr>
                <w:sz w:val="16"/>
              </w:rPr>
              <w:t>Čitaković</w:t>
            </w:r>
            <w:r>
              <w:rPr>
                <w:spacing w:val="-7"/>
                <w:sz w:val="16"/>
              </w:rPr>
              <w:t xml:space="preserve"> </w:t>
            </w:r>
            <w:r>
              <w:rPr>
                <w:sz w:val="16"/>
              </w:rPr>
              <w:t>,</w:t>
            </w:r>
            <w:r>
              <w:rPr>
                <w:spacing w:val="30"/>
                <w:sz w:val="16"/>
              </w:rPr>
              <w:t xml:space="preserve"> </w:t>
            </w:r>
            <w:r>
              <w:rPr>
                <w:sz w:val="16"/>
              </w:rPr>
              <w:t>"Primena</w:t>
            </w:r>
            <w:r>
              <w:rPr>
                <w:spacing w:val="-5"/>
                <w:sz w:val="16"/>
              </w:rPr>
              <w:t xml:space="preserve"> </w:t>
            </w:r>
            <w:r>
              <w:rPr>
                <w:sz w:val="16"/>
              </w:rPr>
              <w:t>računara</w:t>
            </w:r>
            <w:r>
              <w:rPr>
                <w:spacing w:val="-6"/>
                <w:sz w:val="16"/>
              </w:rPr>
              <w:t xml:space="preserve"> </w:t>
            </w:r>
            <w:r>
              <w:rPr>
                <w:sz w:val="16"/>
              </w:rPr>
              <w:t>u</w:t>
            </w:r>
            <w:r>
              <w:rPr>
                <w:spacing w:val="-5"/>
                <w:sz w:val="16"/>
              </w:rPr>
              <w:t xml:space="preserve"> </w:t>
            </w:r>
            <w:r>
              <w:rPr>
                <w:sz w:val="16"/>
              </w:rPr>
              <w:t>nastavi</w:t>
            </w:r>
            <w:r>
              <w:rPr>
                <w:spacing w:val="-6"/>
                <w:sz w:val="16"/>
              </w:rPr>
              <w:t xml:space="preserve"> </w:t>
            </w:r>
            <w:r>
              <w:rPr>
                <w:sz w:val="16"/>
              </w:rPr>
              <w:t>fizike",</w:t>
            </w:r>
            <w:r>
              <w:rPr>
                <w:spacing w:val="-4"/>
                <w:sz w:val="16"/>
              </w:rPr>
              <w:t xml:space="preserve"> </w:t>
            </w:r>
            <w:r>
              <w:rPr>
                <w:sz w:val="16"/>
              </w:rPr>
              <w:t>Vojnotehnički</w:t>
            </w:r>
            <w:r>
              <w:rPr>
                <w:spacing w:val="-3"/>
                <w:sz w:val="16"/>
              </w:rPr>
              <w:t xml:space="preserve"> </w:t>
            </w:r>
            <w:r>
              <w:rPr>
                <w:sz w:val="16"/>
              </w:rPr>
              <w:t>glasnik,</w:t>
            </w:r>
            <w:r>
              <w:rPr>
                <w:spacing w:val="-6"/>
                <w:sz w:val="16"/>
              </w:rPr>
              <w:t xml:space="preserve"> </w:t>
            </w:r>
            <w:r>
              <w:rPr>
                <w:sz w:val="16"/>
              </w:rPr>
              <w:t>godina</w:t>
            </w:r>
            <w:r>
              <w:rPr>
                <w:spacing w:val="-4"/>
                <w:sz w:val="16"/>
              </w:rPr>
              <w:t xml:space="preserve"> </w:t>
            </w:r>
            <w:r>
              <w:rPr>
                <w:sz w:val="16"/>
              </w:rPr>
              <w:t>LVI</w:t>
            </w:r>
            <w:r>
              <w:rPr>
                <w:spacing w:val="-6"/>
                <w:sz w:val="16"/>
              </w:rPr>
              <w:t xml:space="preserve"> </w:t>
            </w:r>
            <w:r>
              <w:rPr>
                <w:sz w:val="16"/>
              </w:rPr>
              <w:t>april-jun</w:t>
            </w:r>
            <w:r>
              <w:rPr>
                <w:spacing w:val="-5"/>
                <w:sz w:val="16"/>
              </w:rPr>
              <w:t xml:space="preserve"> </w:t>
            </w:r>
            <w:r>
              <w:rPr>
                <w:spacing w:val="-2"/>
                <w:sz w:val="16"/>
              </w:rPr>
              <w:t>2008.</w:t>
            </w:r>
          </w:p>
        </w:tc>
      </w:tr>
      <w:tr w:rsidR="004A321D" w14:paraId="00887B7B" w14:textId="77777777" w:rsidTr="00285753">
        <w:trPr>
          <w:trHeight w:val="283"/>
        </w:trPr>
        <w:tc>
          <w:tcPr>
            <w:tcW w:w="9283" w:type="dxa"/>
            <w:gridSpan w:val="14"/>
          </w:tcPr>
          <w:p w14:paraId="11F1B3B9" w14:textId="77777777" w:rsidR="004A321D" w:rsidRDefault="004A321D" w:rsidP="00285753">
            <w:pPr>
              <w:pStyle w:val="TableParagraph"/>
              <w:spacing w:before="48"/>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4A321D" w14:paraId="5775D69B" w14:textId="77777777" w:rsidTr="00285753">
        <w:trPr>
          <w:trHeight w:val="184"/>
        </w:trPr>
        <w:tc>
          <w:tcPr>
            <w:tcW w:w="3626" w:type="dxa"/>
            <w:gridSpan w:val="7"/>
          </w:tcPr>
          <w:p w14:paraId="0EF5C4CD" w14:textId="77777777" w:rsidR="004A321D" w:rsidRDefault="004A321D" w:rsidP="00285753">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657" w:type="dxa"/>
            <w:gridSpan w:val="7"/>
          </w:tcPr>
          <w:p w14:paraId="058B98E9" w14:textId="77777777" w:rsidR="004A321D" w:rsidRDefault="004A321D" w:rsidP="00285753">
            <w:pPr>
              <w:pStyle w:val="TableParagraph"/>
              <w:ind w:left="0"/>
              <w:rPr>
                <w:sz w:val="12"/>
              </w:rPr>
            </w:pPr>
          </w:p>
        </w:tc>
      </w:tr>
      <w:tr w:rsidR="004A321D" w14:paraId="5FC11B75" w14:textId="77777777" w:rsidTr="00285753">
        <w:trPr>
          <w:trHeight w:val="189"/>
        </w:trPr>
        <w:tc>
          <w:tcPr>
            <w:tcW w:w="3626" w:type="dxa"/>
            <w:gridSpan w:val="7"/>
          </w:tcPr>
          <w:p w14:paraId="5EB6E417" w14:textId="77777777" w:rsidR="004A321D" w:rsidRDefault="004A321D" w:rsidP="00285753">
            <w:pPr>
              <w:pStyle w:val="TableParagraph"/>
              <w:spacing w:line="169"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657" w:type="dxa"/>
            <w:gridSpan w:val="7"/>
          </w:tcPr>
          <w:p w14:paraId="29593E8B" w14:textId="77777777" w:rsidR="004A321D" w:rsidRDefault="004A321D" w:rsidP="00285753">
            <w:pPr>
              <w:pStyle w:val="TableParagraph"/>
              <w:spacing w:line="169" w:lineRule="exact"/>
              <w:ind w:left="109"/>
              <w:rPr>
                <w:sz w:val="16"/>
              </w:rPr>
            </w:pPr>
            <w:r>
              <w:rPr>
                <w:spacing w:val="-10"/>
                <w:sz w:val="16"/>
              </w:rPr>
              <w:t>4</w:t>
            </w:r>
          </w:p>
        </w:tc>
      </w:tr>
      <w:tr w:rsidR="004A321D" w14:paraId="36475467" w14:textId="77777777" w:rsidTr="00285753">
        <w:trPr>
          <w:trHeight w:val="278"/>
        </w:trPr>
        <w:tc>
          <w:tcPr>
            <w:tcW w:w="3038" w:type="dxa"/>
            <w:gridSpan w:val="6"/>
          </w:tcPr>
          <w:p w14:paraId="0E4743DB" w14:textId="77777777" w:rsidR="004A321D" w:rsidRDefault="004A321D" w:rsidP="00285753">
            <w:pPr>
              <w:pStyle w:val="TableParagraph"/>
              <w:spacing w:before="40"/>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42" w:type="dxa"/>
            <w:gridSpan w:val="4"/>
          </w:tcPr>
          <w:p w14:paraId="5F02CEB2" w14:textId="77777777" w:rsidR="004A321D" w:rsidRDefault="004A321D" w:rsidP="00285753">
            <w:pPr>
              <w:pStyle w:val="TableParagraph"/>
              <w:spacing w:before="40"/>
              <w:ind w:left="108"/>
              <w:rPr>
                <w:sz w:val="16"/>
              </w:rPr>
            </w:pPr>
            <w:r>
              <w:rPr>
                <w:sz w:val="16"/>
              </w:rPr>
              <w:t>Домаћи</w:t>
            </w:r>
            <w:r>
              <w:rPr>
                <w:spacing w:val="33"/>
                <w:sz w:val="16"/>
              </w:rPr>
              <w:t xml:space="preserve"> </w:t>
            </w:r>
            <w:r>
              <w:rPr>
                <w:sz w:val="16"/>
              </w:rPr>
              <w:t>1</w:t>
            </w:r>
            <w:r>
              <w:rPr>
                <w:spacing w:val="2"/>
                <w:sz w:val="16"/>
              </w:rPr>
              <w:t xml:space="preserve"> </w:t>
            </w:r>
            <w:r>
              <w:rPr>
                <w:spacing w:val="-2"/>
                <w:sz w:val="16"/>
              </w:rPr>
              <w:t>(један)</w:t>
            </w:r>
          </w:p>
        </w:tc>
        <w:tc>
          <w:tcPr>
            <w:tcW w:w="3403" w:type="dxa"/>
            <w:gridSpan w:val="4"/>
          </w:tcPr>
          <w:p w14:paraId="09C06DF7" w14:textId="77777777" w:rsidR="004A321D" w:rsidRDefault="004A321D" w:rsidP="00285753">
            <w:pPr>
              <w:pStyle w:val="TableParagraph"/>
              <w:spacing w:before="40"/>
              <w:ind w:left="111"/>
              <w:rPr>
                <w:sz w:val="16"/>
              </w:rPr>
            </w:pPr>
            <w:r>
              <w:rPr>
                <w:sz w:val="16"/>
              </w:rPr>
              <w:t>Међународни</w:t>
            </w:r>
            <w:r>
              <w:rPr>
                <w:spacing w:val="-10"/>
                <w:sz w:val="16"/>
              </w:rPr>
              <w:t xml:space="preserve"> -</w:t>
            </w:r>
          </w:p>
        </w:tc>
      </w:tr>
      <w:tr w:rsidR="004A321D" w14:paraId="6C9BBFFD" w14:textId="77777777" w:rsidTr="00285753">
        <w:trPr>
          <w:trHeight w:val="184"/>
        </w:trPr>
        <w:tc>
          <w:tcPr>
            <w:tcW w:w="1935" w:type="dxa"/>
            <w:gridSpan w:val="4"/>
          </w:tcPr>
          <w:p w14:paraId="697DCBAE" w14:textId="77777777" w:rsidR="004A321D" w:rsidRDefault="004A321D" w:rsidP="00285753">
            <w:pPr>
              <w:pStyle w:val="TableParagraph"/>
              <w:spacing w:line="164" w:lineRule="exact"/>
              <w:rPr>
                <w:sz w:val="16"/>
              </w:rPr>
            </w:pPr>
            <w:r>
              <w:rPr>
                <w:spacing w:val="-2"/>
                <w:sz w:val="16"/>
              </w:rPr>
              <w:t>Усавршавања</w:t>
            </w:r>
          </w:p>
        </w:tc>
        <w:tc>
          <w:tcPr>
            <w:tcW w:w="7348" w:type="dxa"/>
            <w:gridSpan w:val="10"/>
          </w:tcPr>
          <w:p w14:paraId="19FBD15E" w14:textId="77777777" w:rsidR="004A321D" w:rsidRDefault="004A321D" w:rsidP="00285753">
            <w:pPr>
              <w:pStyle w:val="TableParagraph"/>
              <w:ind w:left="0"/>
              <w:rPr>
                <w:sz w:val="12"/>
              </w:rPr>
            </w:pPr>
          </w:p>
        </w:tc>
      </w:tr>
      <w:tr w:rsidR="004A321D" w14:paraId="4BACC4E8" w14:textId="77777777" w:rsidTr="00285753">
        <w:trPr>
          <w:trHeight w:val="244"/>
        </w:trPr>
        <w:tc>
          <w:tcPr>
            <w:tcW w:w="9283" w:type="dxa"/>
            <w:gridSpan w:val="14"/>
          </w:tcPr>
          <w:p w14:paraId="2E2139A2" w14:textId="77777777" w:rsidR="004A321D" w:rsidRDefault="004A321D" w:rsidP="00285753">
            <w:pPr>
              <w:pStyle w:val="TableParagraph"/>
              <w:spacing w:line="178"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32C3508B" w14:textId="77777777" w:rsidR="004A321D" w:rsidRDefault="004A321D">
      <w:pPr>
        <w:pStyle w:val="TableParagraph"/>
        <w:spacing w:line="182" w:lineRule="exact"/>
        <w:rPr>
          <w:sz w:val="16"/>
          <w:lang w:val="sr-Cyrl-RS"/>
        </w:rPr>
      </w:pPr>
    </w:p>
    <w:p w14:paraId="31017888" w14:textId="77777777" w:rsidR="004A321D" w:rsidRDefault="004A321D">
      <w:pPr>
        <w:pStyle w:val="TableParagraph"/>
        <w:spacing w:line="182" w:lineRule="exact"/>
        <w:rPr>
          <w:sz w:val="16"/>
          <w:lang w:val="sr-Cyrl-RS"/>
        </w:rPr>
      </w:pPr>
    </w:p>
    <w:p w14:paraId="7A4B64D8" w14:textId="77777777" w:rsidR="004A321D" w:rsidRDefault="004A321D">
      <w:pPr>
        <w:pStyle w:val="TableParagraph"/>
        <w:spacing w:line="182" w:lineRule="exact"/>
        <w:rPr>
          <w:sz w:val="16"/>
          <w:lang w:val="sr-Cyrl-RS"/>
        </w:rPr>
      </w:pPr>
    </w:p>
    <w:p w14:paraId="7E9E7931" w14:textId="77777777" w:rsidR="004A321D" w:rsidRDefault="004A321D">
      <w:pPr>
        <w:pStyle w:val="TableParagraph"/>
        <w:spacing w:line="182" w:lineRule="exact"/>
        <w:rPr>
          <w:sz w:val="16"/>
          <w:lang w:val="sr-Cyrl-RS"/>
        </w:rPr>
      </w:pPr>
    </w:p>
    <w:p w14:paraId="295C7901" w14:textId="77777777" w:rsidR="004A321D" w:rsidRDefault="004A321D">
      <w:pPr>
        <w:pStyle w:val="TableParagraph"/>
        <w:spacing w:line="182" w:lineRule="exact"/>
        <w:rPr>
          <w:sz w:val="16"/>
          <w:lang w:val="sr-Cyrl-RS"/>
        </w:rPr>
      </w:pPr>
    </w:p>
    <w:p w14:paraId="5E81EE51" w14:textId="77777777" w:rsidR="004A321D" w:rsidRDefault="004A321D">
      <w:pPr>
        <w:pStyle w:val="TableParagraph"/>
        <w:spacing w:line="182" w:lineRule="exact"/>
        <w:rPr>
          <w:sz w:val="16"/>
          <w:lang w:val="sr-Cyrl-RS"/>
        </w:rPr>
      </w:pPr>
    </w:p>
    <w:p w14:paraId="5E3E892C" w14:textId="77777777" w:rsidR="004A321D" w:rsidRDefault="004A321D">
      <w:pPr>
        <w:pStyle w:val="TableParagraph"/>
        <w:spacing w:line="182" w:lineRule="exact"/>
        <w:rPr>
          <w:sz w:val="16"/>
          <w:lang w:val="sr-Cyrl-RS"/>
        </w:rPr>
      </w:pPr>
    </w:p>
    <w:p w14:paraId="36A29E6B" w14:textId="77777777" w:rsidR="004A321D" w:rsidRDefault="004A321D">
      <w:pPr>
        <w:pStyle w:val="TableParagraph"/>
        <w:spacing w:line="182" w:lineRule="exact"/>
        <w:rPr>
          <w:sz w:val="16"/>
          <w:lang w:val="sr-Cyrl-RS"/>
        </w:rPr>
      </w:pPr>
    </w:p>
    <w:p w14:paraId="133BAEAA" w14:textId="77777777" w:rsidR="004A321D" w:rsidRDefault="004A321D">
      <w:pPr>
        <w:pStyle w:val="TableParagraph"/>
        <w:spacing w:line="182" w:lineRule="exact"/>
        <w:rPr>
          <w:sz w:val="16"/>
          <w:lang w:val="sr-Cyrl-RS"/>
        </w:rPr>
      </w:pPr>
    </w:p>
    <w:p w14:paraId="1FEACFD7" w14:textId="77777777" w:rsidR="004A321D" w:rsidRDefault="004A321D">
      <w:pPr>
        <w:pStyle w:val="TableParagraph"/>
        <w:spacing w:line="182" w:lineRule="exact"/>
        <w:rPr>
          <w:sz w:val="16"/>
          <w:lang w:val="sr-Cyrl-RS"/>
        </w:rPr>
      </w:pPr>
    </w:p>
    <w:p w14:paraId="019FBF22" w14:textId="77777777" w:rsidR="004A321D" w:rsidRDefault="004A321D">
      <w:pPr>
        <w:pStyle w:val="TableParagraph"/>
        <w:spacing w:line="182" w:lineRule="exact"/>
        <w:rPr>
          <w:sz w:val="16"/>
          <w:lang w:val="sr-Cyrl-RS"/>
        </w:rPr>
      </w:pPr>
    </w:p>
    <w:p w14:paraId="491BF062" w14:textId="77777777" w:rsidR="004A321D" w:rsidRDefault="004A321D">
      <w:pPr>
        <w:pStyle w:val="TableParagraph"/>
        <w:spacing w:line="182" w:lineRule="exact"/>
        <w:rPr>
          <w:sz w:val="16"/>
          <w:lang w:val="sr-Cyrl-RS"/>
        </w:rPr>
      </w:pPr>
    </w:p>
    <w:p w14:paraId="213519FE" w14:textId="77777777" w:rsidR="004A321D" w:rsidRDefault="004A321D">
      <w:pPr>
        <w:pStyle w:val="TableParagraph"/>
        <w:spacing w:line="182" w:lineRule="exact"/>
        <w:rPr>
          <w:sz w:val="16"/>
          <w:lang w:val="sr-Cyrl-RS"/>
        </w:rPr>
      </w:pPr>
    </w:p>
    <w:p w14:paraId="75C2CC1D" w14:textId="77777777" w:rsidR="004A321D" w:rsidRDefault="004A321D">
      <w:pPr>
        <w:pStyle w:val="TableParagraph"/>
        <w:spacing w:line="182" w:lineRule="exact"/>
        <w:rPr>
          <w:sz w:val="16"/>
          <w:lang w:val="sr-Cyrl-RS"/>
        </w:rPr>
      </w:pPr>
    </w:p>
    <w:p w14:paraId="45DE5196" w14:textId="77777777" w:rsidR="004A321D" w:rsidRDefault="004A321D" w:rsidP="004A321D">
      <w:pPr>
        <w:pStyle w:val="TableParagraph"/>
        <w:spacing w:line="182" w:lineRule="exact"/>
        <w:ind w:left="0"/>
        <w:rPr>
          <w:sz w:val="16"/>
          <w:lang w:val="sr-Cyrl-RS"/>
        </w:rPr>
      </w:pPr>
    </w:p>
    <w:p w14:paraId="6829ABC8" w14:textId="77777777" w:rsidR="004B443A" w:rsidRDefault="004B443A">
      <w:pPr>
        <w:pStyle w:val="TableParagraph"/>
        <w:spacing w:line="182" w:lineRule="exact"/>
        <w:rPr>
          <w:sz w:val="16"/>
          <w:lang w:val="sr-Cyrl-RS"/>
        </w:rPr>
      </w:pPr>
    </w:p>
    <w:p w14:paraId="42919E1A" w14:textId="1E33FF1E" w:rsidR="004B443A" w:rsidRPr="004B443A" w:rsidRDefault="004B443A" w:rsidP="004B443A">
      <w:pPr>
        <w:pStyle w:val="TableParagraph"/>
        <w:spacing w:line="182" w:lineRule="exact"/>
        <w:rPr>
          <w:sz w:val="18"/>
          <w:szCs w:val="18"/>
          <w:lang w:val="sr-Cyrl-RS"/>
        </w:rPr>
      </w:pPr>
      <w:r w:rsidRPr="004B443A">
        <w:rPr>
          <w:sz w:val="18"/>
          <w:szCs w:val="18"/>
          <w:lang w:val="sr-Cyrl-RS"/>
        </w:rPr>
        <w:t xml:space="preserve"> </w:t>
      </w:r>
      <w:r w:rsidR="00C2094D" w:rsidRPr="002E7501">
        <w:rPr>
          <w:sz w:val="18"/>
          <w:szCs w:val="18"/>
          <w:lang w:val="sr-Cyrl-RS"/>
        </w:rPr>
        <w:t>Табела 9.1 Картон наставника</w:t>
      </w:r>
    </w:p>
    <w:p w14:paraId="143A566D" w14:textId="77777777" w:rsidR="004B443A" w:rsidRDefault="004B443A" w:rsidP="004B443A">
      <w:pPr>
        <w:rPr>
          <w:sz w:val="16"/>
          <w:lang w:val="sr-Cyrl-RS"/>
        </w:rPr>
      </w:pPr>
    </w:p>
    <w:tbl>
      <w:tblPr>
        <w:tblW w:w="114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42"/>
        <w:gridCol w:w="568"/>
        <w:gridCol w:w="424"/>
        <w:gridCol w:w="1153"/>
        <w:gridCol w:w="2247"/>
        <w:gridCol w:w="266"/>
        <w:gridCol w:w="112"/>
        <w:gridCol w:w="869"/>
        <w:gridCol w:w="430"/>
        <w:gridCol w:w="723"/>
        <w:gridCol w:w="1125"/>
        <w:gridCol w:w="873"/>
        <w:gridCol w:w="1842"/>
      </w:tblGrid>
      <w:tr w:rsidR="004B443A" w:rsidRPr="0092521A" w14:paraId="38519B71" w14:textId="77777777" w:rsidTr="004B443A">
        <w:trPr>
          <w:trHeight w:val="274"/>
        </w:trPr>
        <w:tc>
          <w:tcPr>
            <w:tcW w:w="5509" w:type="dxa"/>
            <w:gridSpan w:val="7"/>
            <w:vAlign w:val="center"/>
          </w:tcPr>
          <w:p w14:paraId="273528C9" w14:textId="77777777" w:rsidR="004B443A" w:rsidRPr="0092521A" w:rsidRDefault="004B443A" w:rsidP="00F24B63">
            <w:pPr>
              <w:tabs>
                <w:tab w:val="left" w:pos="567"/>
              </w:tabs>
              <w:spacing w:after="60"/>
              <w:rPr>
                <w:b/>
                <w:sz w:val="16"/>
                <w:szCs w:val="16"/>
                <w:lang w:val="sr-Cyrl-CS"/>
              </w:rPr>
            </w:pPr>
            <w:r w:rsidRPr="0092521A">
              <w:rPr>
                <w:b/>
                <w:sz w:val="16"/>
                <w:szCs w:val="16"/>
                <w:lang w:val="sr-Cyrl-CS"/>
              </w:rPr>
              <w:t xml:space="preserve">Име и презиме </w:t>
            </w:r>
          </w:p>
        </w:tc>
        <w:tc>
          <w:tcPr>
            <w:tcW w:w="5974" w:type="dxa"/>
            <w:gridSpan w:val="7"/>
            <w:shd w:val="clear" w:color="auto" w:fill="D9D9D9" w:themeFill="background1" w:themeFillShade="D9"/>
            <w:vAlign w:val="center"/>
          </w:tcPr>
          <w:p w14:paraId="3D6A7685" w14:textId="77777777" w:rsidR="004B443A" w:rsidRPr="00051AC2" w:rsidRDefault="004B443A" w:rsidP="00F24B63">
            <w:pPr>
              <w:tabs>
                <w:tab w:val="left" w:pos="567"/>
              </w:tabs>
              <w:spacing w:after="60"/>
              <w:rPr>
                <w:b/>
                <w:bCs/>
                <w:sz w:val="16"/>
                <w:szCs w:val="16"/>
                <w:lang w:val="sr-Cyrl-CS"/>
              </w:rPr>
            </w:pPr>
            <w:r w:rsidRPr="00051AC2">
              <w:rPr>
                <w:b/>
                <w:bCs/>
                <w:sz w:val="16"/>
                <w:szCs w:val="16"/>
                <w:lang w:val="sr-Cyrl-CS"/>
              </w:rPr>
              <w:t>Наташа Караџов Орлић</w:t>
            </w:r>
          </w:p>
        </w:tc>
      </w:tr>
      <w:tr w:rsidR="004B443A" w:rsidRPr="0092521A" w14:paraId="34EBED63" w14:textId="77777777" w:rsidTr="004B443A">
        <w:trPr>
          <w:trHeight w:val="124"/>
        </w:trPr>
        <w:tc>
          <w:tcPr>
            <w:tcW w:w="5509" w:type="dxa"/>
            <w:gridSpan w:val="7"/>
            <w:vAlign w:val="center"/>
          </w:tcPr>
          <w:p w14:paraId="2DC510B3" w14:textId="77777777" w:rsidR="004B443A" w:rsidRPr="0026453F" w:rsidRDefault="004B443A" w:rsidP="00F24B63">
            <w:pPr>
              <w:tabs>
                <w:tab w:val="left" w:pos="567"/>
              </w:tabs>
              <w:spacing w:after="60"/>
              <w:rPr>
                <w:b/>
                <w:sz w:val="16"/>
                <w:szCs w:val="16"/>
                <w:lang w:val="sr-Cyrl-CS"/>
              </w:rPr>
            </w:pPr>
            <w:r w:rsidRPr="0026453F">
              <w:rPr>
                <w:b/>
                <w:sz w:val="16"/>
                <w:szCs w:val="16"/>
                <w:lang w:val="sr-Cyrl-CS"/>
              </w:rPr>
              <w:t>Звање</w:t>
            </w:r>
          </w:p>
        </w:tc>
        <w:tc>
          <w:tcPr>
            <w:tcW w:w="5974" w:type="dxa"/>
            <w:gridSpan w:val="7"/>
            <w:vAlign w:val="center"/>
          </w:tcPr>
          <w:p w14:paraId="7C1E63E9" w14:textId="1533A52C" w:rsidR="004B443A" w:rsidRPr="0026453F" w:rsidRDefault="000150E0" w:rsidP="00F24B63">
            <w:pPr>
              <w:tabs>
                <w:tab w:val="left" w:pos="567"/>
              </w:tabs>
              <w:spacing w:after="60"/>
              <w:rPr>
                <w:sz w:val="16"/>
                <w:szCs w:val="16"/>
                <w:lang w:val="sr-Cyrl-CS"/>
              </w:rPr>
            </w:pPr>
            <w:r w:rsidRPr="0026453F">
              <w:rPr>
                <w:sz w:val="16"/>
                <w:szCs w:val="16"/>
                <w:lang w:val="sr-Cyrl-CS"/>
              </w:rPr>
              <w:t>в</w:t>
            </w:r>
            <w:r w:rsidR="004B443A" w:rsidRPr="0026453F">
              <w:rPr>
                <w:sz w:val="16"/>
                <w:szCs w:val="16"/>
                <w:lang w:val="sr-Cyrl-CS"/>
              </w:rPr>
              <w:t>анредни професор</w:t>
            </w:r>
          </w:p>
        </w:tc>
      </w:tr>
      <w:tr w:rsidR="004B443A" w:rsidRPr="0092521A" w14:paraId="6343D5F4" w14:textId="77777777" w:rsidTr="004B443A">
        <w:trPr>
          <w:trHeight w:val="245"/>
        </w:trPr>
        <w:tc>
          <w:tcPr>
            <w:tcW w:w="5509" w:type="dxa"/>
            <w:gridSpan w:val="7"/>
            <w:vAlign w:val="center"/>
          </w:tcPr>
          <w:p w14:paraId="59FEBFA9" w14:textId="77777777" w:rsidR="004B443A" w:rsidRPr="0026453F" w:rsidRDefault="004B443A" w:rsidP="00F24B63">
            <w:pPr>
              <w:tabs>
                <w:tab w:val="left" w:pos="567"/>
              </w:tabs>
              <w:spacing w:after="60"/>
              <w:rPr>
                <w:b/>
                <w:sz w:val="16"/>
                <w:szCs w:val="16"/>
                <w:lang w:val="sr-Cyrl-CS"/>
              </w:rPr>
            </w:pPr>
            <w:r w:rsidRPr="0026453F">
              <w:rPr>
                <w:b/>
                <w:sz w:val="16"/>
                <w:szCs w:val="16"/>
                <w:lang w:val="sr-Cyrl-CS"/>
              </w:rPr>
              <w:t xml:space="preserve">Назив институције у  којој наставник ради са пуним </w:t>
            </w:r>
            <w:r w:rsidRPr="0026453F">
              <w:rPr>
                <w:b/>
                <w:sz w:val="16"/>
                <w:szCs w:val="16"/>
              </w:rPr>
              <w:t xml:space="preserve"> или непуним </w:t>
            </w:r>
            <w:r w:rsidRPr="0026453F">
              <w:rPr>
                <w:b/>
                <w:sz w:val="16"/>
                <w:szCs w:val="16"/>
                <w:lang w:val="sr-Cyrl-CS"/>
              </w:rPr>
              <w:t>радним временом и од када</w:t>
            </w:r>
          </w:p>
        </w:tc>
        <w:tc>
          <w:tcPr>
            <w:tcW w:w="5974" w:type="dxa"/>
            <w:gridSpan w:val="7"/>
            <w:vAlign w:val="center"/>
          </w:tcPr>
          <w:p w14:paraId="1D0BA84A" w14:textId="77777777" w:rsidR="004B443A" w:rsidRPr="0026453F" w:rsidRDefault="004B443A" w:rsidP="00F24B63">
            <w:pPr>
              <w:tabs>
                <w:tab w:val="left" w:pos="567"/>
              </w:tabs>
              <w:spacing w:after="60"/>
              <w:rPr>
                <w:sz w:val="16"/>
                <w:szCs w:val="16"/>
              </w:rPr>
            </w:pPr>
            <w:r w:rsidRPr="0026453F">
              <w:rPr>
                <w:sz w:val="16"/>
                <w:szCs w:val="16"/>
              </w:rPr>
              <w:t>Универзитет у Београду Медицински факултет</w:t>
            </w:r>
          </w:p>
        </w:tc>
      </w:tr>
      <w:tr w:rsidR="004B443A" w:rsidRPr="0092521A" w14:paraId="12FB4122" w14:textId="77777777" w:rsidTr="004B443A">
        <w:trPr>
          <w:trHeight w:val="322"/>
        </w:trPr>
        <w:tc>
          <w:tcPr>
            <w:tcW w:w="5509" w:type="dxa"/>
            <w:gridSpan w:val="7"/>
            <w:vAlign w:val="center"/>
          </w:tcPr>
          <w:p w14:paraId="3C73DEE3" w14:textId="77777777" w:rsidR="004B443A" w:rsidRPr="0026453F" w:rsidRDefault="004B443A" w:rsidP="00F24B63">
            <w:pPr>
              <w:tabs>
                <w:tab w:val="left" w:pos="567"/>
              </w:tabs>
              <w:spacing w:after="60"/>
              <w:rPr>
                <w:b/>
                <w:sz w:val="16"/>
                <w:szCs w:val="16"/>
                <w:lang w:val="sr-Cyrl-CS"/>
              </w:rPr>
            </w:pPr>
            <w:r w:rsidRPr="0026453F">
              <w:rPr>
                <w:b/>
                <w:sz w:val="16"/>
                <w:szCs w:val="16"/>
                <w:lang w:val="sr-Cyrl-CS"/>
              </w:rPr>
              <w:t>Ужа научна област</w:t>
            </w:r>
          </w:p>
        </w:tc>
        <w:tc>
          <w:tcPr>
            <w:tcW w:w="5974" w:type="dxa"/>
            <w:gridSpan w:val="7"/>
            <w:vAlign w:val="center"/>
          </w:tcPr>
          <w:p w14:paraId="443A7DDC" w14:textId="77777777" w:rsidR="004B443A" w:rsidRPr="0026453F" w:rsidRDefault="004B443A" w:rsidP="00F24B63">
            <w:pPr>
              <w:tabs>
                <w:tab w:val="left" w:pos="567"/>
              </w:tabs>
              <w:spacing w:after="60"/>
              <w:rPr>
                <w:sz w:val="16"/>
                <w:szCs w:val="16"/>
                <w:lang w:val="sr-Cyrl-CS"/>
              </w:rPr>
            </w:pPr>
            <w:r w:rsidRPr="0026453F">
              <w:rPr>
                <w:sz w:val="16"/>
                <w:szCs w:val="16"/>
                <w:lang w:val="sr-Cyrl-CS"/>
              </w:rPr>
              <w:t>Гинекологија и акушерство</w:t>
            </w:r>
          </w:p>
        </w:tc>
      </w:tr>
      <w:tr w:rsidR="004B443A" w:rsidRPr="0092521A" w14:paraId="7B55CFAF" w14:textId="77777777" w:rsidTr="004B443A">
        <w:trPr>
          <w:trHeight w:val="58"/>
        </w:trPr>
        <w:tc>
          <w:tcPr>
            <w:tcW w:w="11483" w:type="dxa"/>
            <w:gridSpan w:val="14"/>
            <w:vAlign w:val="center"/>
          </w:tcPr>
          <w:p w14:paraId="4BFE7185" w14:textId="77777777" w:rsidR="004B443A" w:rsidRPr="0026453F" w:rsidRDefault="004B443A" w:rsidP="00F24B63">
            <w:pPr>
              <w:tabs>
                <w:tab w:val="left" w:pos="567"/>
              </w:tabs>
              <w:spacing w:after="60"/>
              <w:rPr>
                <w:b/>
                <w:sz w:val="16"/>
                <w:szCs w:val="16"/>
                <w:lang w:val="sr-Cyrl-CS"/>
              </w:rPr>
            </w:pPr>
            <w:r w:rsidRPr="0026453F">
              <w:rPr>
                <w:b/>
                <w:sz w:val="16"/>
                <w:szCs w:val="16"/>
                <w:lang w:val="sr-Cyrl-CS"/>
              </w:rPr>
              <w:t>Академска каријера</w:t>
            </w:r>
          </w:p>
        </w:tc>
      </w:tr>
      <w:tr w:rsidR="004B443A" w:rsidRPr="0092521A" w14:paraId="7FE6451D" w14:textId="77777777" w:rsidTr="004B443A">
        <w:trPr>
          <w:trHeight w:val="149"/>
        </w:trPr>
        <w:tc>
          <w:tcPr>
            <w:tcW w:w="1843" w:type="dxa"/>
            <w:gridSpan w:val="4"/>
            <w:vAlign w:val="center"/>
          </w:tcPr>
          <w:p w14:paraId="260D5AA5" w14:textId="77777777" w:rsidR="004B443A" w:rsidRPr="0026453F" w:rsidRDefault="004B443A" w:rsidP="00F24B63">
            <w:pPr>
              <w:tabs>
                <w:tab w:val="left" w:pos="567"/>
              </w:tabs>
              <w:spacing w:after="60"/>
              <w:rPr>
                <w:sz w:val="16"/>
                <w:szCs w:val="16"/>
                <w:lang w:val="sr-Cyrl-CS"/>
              </w:rPr>
            </w:pPr>
          </w:p>
        </w:tc>
        <w:tc>
          <w:tcPr>
            <w:tcW w:w="1153" w:type="dxa"/>
            <w:vAlign w:val="center"/>
          </w:tcPr>
          <w:p w14:paraId="695B3F56" w14:textId="77777777" w:rsidR="004B443A" w:rsidRPr="0026453F" w:rsidRDefault="004B443A" w:rsidP="00F24B63">
            <w:pPr>
              <w:tabs>
                <w:tab w:val="left" w:pos="567"/>
              </w:tabs>
              <w:spacing w:after="60"/>
              <w:rPr>
                <w:sz w:val="16"/>
                <w:szCs w:val="16"/>
                <w:lang w:val="sr-Cyrl-CS"/>
              </w:rPr>
            </w:pPr>
            <w:r w:rsidRPr="0026453F">
              <w:rPr>
                <w:sz w:val="16"/>
                <w:szCs w:val="16"/>
                <w:lang w:val="sr-Cyrl-CS"/>
              </w:rPr>
              <w:t xml:space="preserve">Година </w:t>
            </w:r>
          </w:p>
        </w:tc>
        <w:tc>
          <w:tcPr>
            <w:tcW w:w="3494" w:type="dxa"/>
            <w:gridSpan w:val="4"/>
            <w:vAlign w:val="center"/>
          </w:tcPr>
          <w:p w14:paraId="6C99A673" w14:textId="77777777" w:rsidR="004B443A" w:rsidRPr="0026453F" w:rsidRDefault="004B443A" w:rsidP="00F24B63">
            <w:pPr>
              <w:tabs>
                <w:tab w:val="left" w:pos="567"/>
              </w:tabs>
              <w:spacing w:after="60"/>
              <w:rPr>
                <w:sz w:val="16"/>
                <w:szCs w:val="16"/>
                <w:lang w:val="sr-Cyrl-CS"/>
              </w:rPr>
            </w:pPr>
            <w:r w:rsidRPr="0026453F">
              <w:rPr>
                <w:sz w:val="16"/>
                <w:szCs w:val="16"/>
                <w:lang w:val="sr-Cyrl-CS"/>
              </w:rPr>
              <w:t xml:space="preserve">Институција </w:t>
            </w:r>
          </w:p>
        </w:tc>
        <w:tc>
          <w:tcPr>
            <w:tcW w:w="3151" w:type="dxa"/>
            <w:gridSpan w:val="4"/>
            <w:vAlign w:val="center"/>
          </w:tcPr>
          <w:p w14:paraId="5D936C4E" w14:textId="77777777" w:rsidR="004B443A" w:rsidRPr="0026453F" w:rsidRDefault="004B443A" w:rsidP="00F24B63">
            <w:pPr>
              <w:tabs>
                <w:tab w:val="left" w:pos="567"/>
              </w:tabs>
              <w:spacing w:after="60"/>
              <w:rPr>
                <w:sz w:val="16"/>
                <w:szCs w:val="16"/>
                <w:lang w:val="sr-Cyrl-CS"/>
              </w:rPr>
            </w:pPr>
            <w:r w:rsidRPr="0026453F">
              <w:rPr>
                <w:sz w:val="16"/>
                <w:szCs w:val="16"/>
              </w:rPr>
              <w:t>Научна или уметничка о</w:t>
            </w:r>
            <w:r w:rsidRPr="0026453F">
              <w:rPr>
                <w:sz w:val="16"/>
                <w:szCs w:val="16"/>
                <w:lang w:val="sr-Cyrl-CS"/>
              </w:rPr>
              <w:t xml:space="preserve">бласт </w:t>
            </w:r>
          </w:p>
        </w:tc>
        <w:tc>
          <w:tcPr>
            <w:tcW w:w="1842" w:type="dxa"/>
            <w:vAlign w:val="center"/>
          </w:tcPr>
          <w:p w14:paraId="7BAEE724" w14:textId="77777777" w:rsidR="004B443A" w:rsidRPr="0092521A" w:rsidRDefault="004B443A" w:rsidP="00F24B63">
            <w:pPr>
              <w:tabs>
                <w:tab w:val="left" w:pos="567"/>
              </w:tabs>
              <w:spacing w:after="60"/>
              <w:rPr>
                <w:sz w:val="16"/>
                <w:szCs w:val="16"/>
              </w:rPr>
            </w:pPr>
            <w:r w:rsidRPr="0092521A">
              <w:rPr>
                <w:sz w:val="16"/>
                <w:szCs w:val="16"/>
              </w:rPr>
              <w:t>Ужа научнаобласт</w:t>
            </w:r>
          </w:p>
        </w:tc>
      </w:tr>
      <w:tr w:rsidR="004B443A" w:rsidRPr="0092521A" w14:paraId="544CE572" w14:textId="77777777" w:rsidTr="004B443A">
        <w:trPr>
          <w:trHeight w:val="141"/>
        </w:trPr>
        <w:tc>
          <w:tcPr>
            <w:tcW w:w="1843" w:type="dxa"/>
            <w:gridSpan w:val="4"/>
            <w:vAlign w:val="center"/>
          </w:tcPr>
          <w:p w14:paraId="3FF65F3F" w14:textId="77777777" w:rsidR="004B443A" w:rsidRPr="0026453F" w:rsidRDefault="004B443A" w:rsidP="00F24B63">
            <w:pPr>
              <w:tabs>
                <w:tab w:val="left" w:pos="567"/>
              </w:tabs>
              <w:spacing w:after="60"/>
              <w:rPr>
                <w:sz w:val="16"/>
                <w:szCs w:val="16"/>
                <w:lang w:val="sr-Cyrl-CS"/>
              </w:rPr>
            </w:pPr>
            <w:r w:rsidRPr="0026453F">
              <w:rPr>
                <w:sz w:val="16"/>
                <w:szCs w:val="16"/>
                <w:lang w:val="sr-Cyrl-CS"/>
              </w:rPr>
              <w:t>Избор у звање</w:t>
            </w:r>
          </w:p>
        </w:tc>
        <w:tc>
          <w:tcPr>
            <w:tcW w:w="1153" w:type="dxa"/>
            <w:vAlign w:val="center"/>
          </w:tcPr>
          <w:p w14:paraId="69B0DB83" w14:textId="77777777" w:rsidR="004B443A" w:rsidRPr="0026453F" w:rsidRDefault="004B443A" w:rsidP="00F24B63">
            <w:pPr>
              <w:tabs>
                <w:tab w:val="left" w:pos="567"/>
              </w:tabs>
              <w:spacing w:after="60"/>
              <w:rPr>
                <w:sz w:val="16"/>
                <w:szCs w:val="16"/>
                <w:lang w:val="sr-Latn-RS"/>
              </w:rPr>
            </w:pPr>
            <w:r w:rsidRPr="0026453F">
              <w:rPr>
                <w:sz w:val="16"/>
                <w:szCs w:val="16"/>
                <w:lang w:val="sr-Cyrl-CS"/>
              </w:rPr>
              <w:t>20</w:t>
            </w:r>
            <w:r w:rsidRPr="0026453F">
              <w:rPr>
                <w:sz w:val="16"/>
                <w:szCs w:val="16"/>
                <w:lang w:val="sr-Latn-RS"/>
              </w:rPr>
              <w:t>25</w:t>
            </w:r>
          </w:p>
        </w:tc>
        <w:tc>
          <w:tcPr>
            <w:tcW w:w="3494" w:type="dxa"/>
            <w:gridSpan w:val="4"/>
            <w:vAlign w:val="center"/>
          </w:tcPr>
          <w:p w14:paraId="40E21272" w14:textId="77777777" w:rsidR="004B443A" w:rsidRPr="0026453F" w:rsidRDefault="004B443A" w:rsidP="00F24B63">
            <w:pPr>
              <w:tabs>
                <w:tab w:val="left" w:pos="567"/>
              </w:tabs>
              <w:spacing w:after="60"/>
              <w:rPr>
                <w:sz w:val="16"/>
                <w:szCs w:val="16"/>
                <w:lang w:val="sr-Cyrl-CS"/>
              </w:rPr>
            </w:pPr>
            <w:r w:rsidRPr="0026453F">
              <w:rPr>
                <w:sz w:val="16"/>
                <w:szCs w:val="16"/>
                <w:lang w:val="sr-Cyrl-CS"/>
              </w:rPr>
              <w:t>Медицински факултет</w:t>
            </w:r>
          </w:p>
        </w:tc>
        <w:tc>
          <w:tcPr>
            <w:tcW w:w="3151" w:type="dxa"/>
            <w:gridSpan w:val="4"/>
            <w:vAlign w:val="center"/>
          </w:tcPr>
          <w:p w14:paraId="3BEA81CC" w14:textId="77777777" w:rsidR="004B443A" w:rsidRPr="0026453F" w:rsidRDefault="004B443A" w:rsidP="00F24B63">
            <w:pPr>
              <w:tabs>
                <w:tab w:val="left" w:pos="567"/>
              </w:tabs>
              <w:spacing w:after="60"/>
              <w:rPr>
                <w:sz w:val="16"/>
                <w:szCs w:val="16"/>
                <w:lang w:val="sr-Cyrl-CS"/>
              </w:rPr>
            </w:pPr>
            <w:r w:rsidRPr="0026453F">
              <w:rPr>
                <w:sz w:val="16"/>
                <w:szCs w:val="16"/>
                <w:lang w:val="sr-Cyrl-CS"/>
              </w:rPr>
              <w:t>Гинекологија и акушерство</w:t>
            </w:r>
          </w:p>
        </w:tc>
        <w:tc>
          <w:tcPr>
            <w:tcW w:w="1842" w:type="dxa"/>
            <w:vAlign w:val="center"/>
          </w:tcPr>
          <w:p w14:paraId="2E82358B" w14:textId="77777777" w:rsidR="004B443A" w:rsidRPr="0092521A" w:rsidRDefault="004B443A" w:rsidP="00F24B63">
            <w:pPr>
              <w:tabs>
                <w:tab w:val="left" w:pos="567"/>
              </w:tabs>
              <w:spacing w:after="60"/>
              <w:rPr>
                <w:sz w:val="16"/>
                <w:szCs w:val="16"/>
                <w:lang w:val="sr-Cyrl-CS"/>
              </w:rPr>
            </w:pPr>
            <w:r w:rsidRPr="0092521A">
              <w:rPr>
                <w:sz w:val="16"/>
                <w:szCs w:val="16"/>
                <w:lang w:val="sr-Cyrl-CS"/>
              </w:rPr>
              <w:t>Перинатологија</w:t>
            </w:r>
          </w:p>
        </w:tc>
      </w:tr>
      <w:tr w:rsidR="004B443A" w:rsidRPr="0092521A" w14:paraId="52C73341" w14:textId="77777777" w:rsidTr="004B443A">
        <w:trPr>
          <w:trHeight w:val="133"/>
        </w:trPr>
        <w:tc>
          <w:tcPr>
            <w:tcW w:w="1843" w:type="dxa"/>
            <w:gridSpan w:val="4"/>
            <w:vAlign w:val="center"/>
          </w:tcPr>
          <w:p w14:paraId="250B18FD" w14:textId="77777777" w:rsidR="004B443A" w:rsidRPr="0026453F" w:rsidRDefault="004B443A" w:rsidP="00F24B63">
            <w:pPr>
              <w:tabs>
                <w:tab w:val="left" w:pos="567"/>
              </w:tabs>
              <w:spacing w:after="60"/>
              <w:rPr>
                <w:sz w:val="16"/>
                <w:szCs w:val="16"/>
                <w:lang w:val="sr-Cyrl-CS"/>
              </w:rPr>
            </w:pPr>
            <w:r w:rsidRPr="0026453F">
              <w:rPr>
                <w:sz w:val="16"/>
                <w:szCs w:val="16"/>
                <w:lang w:val="sr-Cyrl-CS"/>
              </w:rPr>
              <w:t>Докторат</w:t>
            </w:r>
          </w:p>
        </w:tc>
        <w:tc>
          <w:tcPr>
            <w:tcW w:w="1153" w:type="dxa"/>
            <w:vAlign w:val="center"/>
          </w:tcPr>
          <w:p w14:paraId="35CA5BD5" w14:textId="77777777" w:rsidR="004B443A" w:rsidRPr="0026453F" w:rsidRDefault="004B443A" w:rsidP="00F24B63">
            <w:pPr>
              <w:tabs>
                <w:tab w:val="left" w:pos="567"/>
              </w:tabs>
              <w:spacing w:after="60"/>
              <w:rPr>
                <w:sz w:val="16"/>
                <w:szCs w:val="16"/>
                <w:lang w:val="sr-Cyrl-CS"/>
              </w:rPr>
            </w:pPr>
            <w:r w:rsidRPr="0026453F">
              <w:rPr>
                <w:sz w:val="16"/>
                <w:szCs w:val="16"/>
                <w:lang w:val="sr-Cyrl-CS"/>
              </w:rPr>
              <w:t>1999</w:t>
            </w:r>
          </w:p>
        </w:tc>
        <w:tc>
          <w:tcPr>
            <w:tcW w:w="3494" w:type="dxa"/>
            <w:gridSpan w:val="4"/>
            <w:vAlign w:val="center"/>
          </w:tcPr>
          <w:p w14:paraId="2F31BD84" w14:textId="77777777" w:rsidR="004B443A" w:rsidRPr="0026453F" w:rsidRDefault="004B443A" w:rsidP="00F24B63">
            <w:pPr>
              <w:tabs>
                <w:tab w:val="left" w:pos="567"/>
              </w:tabs>
              <w:spacing w:after="60"/>
              <w:rPr>
                <w:sz w:val="16"/>
                <w:szCs w:val="16"/>
                <w:lang w:val="sr-Cyrl-CS"/>
              </w:rPr>
            </w:pPr>
            <w:r w:rsidRPr="0026453F">
              <w:rPr>
                <w:sz w:val="16"/>
                <w:szCs w:val="16"/>
                <w:lang w:val="sr-Cyrl-CS"/>
              </w:rPr>
              <w:t>Медицински факултет</w:t>
            </w:r>
          </w:p>
        </w:tc>
        <w:tc>
          <w:tcPr>
            <w:tcW w:w="3151" w:type="dxa"/>
            <w:gridSpan w:val="4"/>
            <w:vAlign w:val="center"/>
          </w:tcPr>
          <w:p w14:paraId="22404134" w14:textId="77777777" w:rsidR="004B443A" w:rsidRPr="0026453F" w:rsidRDefault="004B443A" w:rsidP="00F24B63">
            <w:pPr>
              <w:tabs>
                <w:tab w:val="left" w:pos="567"/>
              </w:tabs>
              <w:spacing w:after="60"/>
              <w:rPr>
                <w:sz w:val="16"/>
                <w:szCs w:val="16"/>
                <w:lang w:val="sr-Cyrl-CS"/>
              </w:rPr>
            </w:pPr>
            <w:r w:rsidRPr="0026453F">
              <w:rPr>
                <w:sz w:val="16"/>
                <w:szCs w:val="16"/>
                <w:lang w:val="sr-Cyrl-CS"/>
              </w:rPr>
              <w:t>Хумана репродукција</w:t>
            </w:r>
          </w:p>
        </w:tc>
        <w:tc>
          <w:tcPr>
            <w:tcW w:w="1842" w:type="dxa"/>
            <w:vAlign w:val="center"/>
          </w:tcPr>
          <w:p w14:paraId="16122FF9" w14:textId="77777777" w:rsidR="004B443A" w:rsidRPr="0092521A" w:rsidRDefault="004B443A" w:rsidP="00F24B63">
            <w:pPr>
              <w:tabs>
                <w:tab w:val="left" w:pos="567"/>
              </w:tabs>
              <w:spacing w:after="60"/>
              <w:rPr>
                <w:sz w:val="16"/>
                <w:szCs w:val="16"/>
                <w:lang w:val="sr-Cyrl-CS"/>
              </w:rPr>
            </w:pPr>
          </w:p>
        </w:tc>
      </w:tr>
      <w:tr w:rsidR="004B443A" w:rsidRPr="0092521A" w14:paraId="7B44E39E" w14:textId="77777777" w:rsidTr="004B443A">
        <w:trPr>
          <w:trHeight w:val="267"/>
        </w:trPr>
        <w:tc>
          <w:tcPr>
            <w:tcW w:w="1843" w:type="dxa"/>
            <w:gridSpan w:val="4"/>
            <w:vAlign w:val="center"/>
          </w:tcPr>
          <w:p w14:paraId="3F062F9C" w14:textId="77777777" w:rsidR="004B443A" w:rsidRPr="0026453F" w:rsidRDefault="004B443A" w:rsidP="00F24B63">
            <w:pPr>
              <w:tabs>
                <w:tab w:val="left" w:pos="567"/>
              </w:tabs>
              <w:spacing w:after="60"/>
              <w:rPr>
                <w:sz w:val="16"/>
                <w:szCs w:val="16"/>
                <w:lang w:val="sr-Cyrl-CS"/>
              </w:rPr>
            </w:pPr>
            <w:r w:rsidRPr="0026453F">
              <w:rPr>
                <w:sz w:val="16"/>
                <w:szCs w:val="16"/>
                <w:lang w:val="sr-Cyrl-CS"/>
              </w:rPr>
              <w:t>Специјализација</w:t>
            </w:r>
          </w:p>
        </w:tc>
        <w:tc>
          <w:tcPr>
            <w:tcW w:w="1153" w:type="dxa"/>
            <w:vAlign w:val="center"/>
          </w:tcPr>
          <w:p w14:paraId="6B5D5C32" w14:textId="77777777" w:rsidR="004B443A" w:rsidRPr="0026453F" w:rsidRDefault="004B443A" w:rsidP="00F24B63">
            <w:pPr>
              <w:tabs>
                <w:tab w:val="left" w:pos="567"/>
              </w:tabs>
              <w:spacing w:after="60"/>
              <w:rPr>
                <w:sz w:val="16"/>
                <w:szCs w:val="16"/>
                <w:lang w:val="sr-Cyrl-CS"/>
              </w:rPr>
            </w:pPr>
            <w:r w:rsidRPr="0026453F">
              <w:rPr>
                <w:sz w:val="16"/>
                <w:szCs w:val="16"/>
                <w:lang w:val="sr-Cyrl-CS"/>
              </w:rPr>
              <w:t>1996</w:t>
            </w:r>
          </w:p>
        </w:tc>
        <w:tc>
          <w:tcPr>
            <w:tcW w:w="3494" w:type="dxa"/>
            <w:gridSpan w:val="4"/>
            <w:vAlign w:val="center"/>
          </w:tcPr>
          <w:p w14:paraId="77A6D2E9" w14:textId="77777777" w:rsidR="004B443A" w:rsidRPr="0026453F" w:rsidRDefault="004B443A" w:rsidP="00F24B63">
            <w:pPr>
              <w:tabs>
                <w:tab w:val="left" w:pos="567"/>
              </w:tabs>
              <w:spacing w:after="60"/>
              <w:rPr>
                <w:sz w:val="16"/>
                <w:szCs w:val="16"/>
                <w:lang w:val="sr-Cyrl-CS"/>
              </w:rPr>
            </w:pPr>
            <w:r w:rsidRPr="0026453F">
              <w:rPr>
                <w:sz w:val="16"/>
                <w:szCs w:val="16"/>
                <w:lang w:val="sr-Cyrl-CS"/>
              </w:rPr>
              <w:t>Медицински факултет</w:t>
            </w:r>
          </w:p>
        </w:tc>
        <w:tc>
          <w:tcPr>
            <w:tcW w:w="3151" w:type="dxa"/>
            <w:gridSpan w:val="4"/>
            <w:vAlign w:val="center"/>
          </w:tcPr>
          <w:p w14:paraId="55F63273" w14:textId="77777777" w:rsidR="004B443A" w:rsidRPr="0026453F" w:rsidRDefault="004B443A" w:rsidP="00F24B63">
            <w:pPr>
              <w:tabs>
                <w:tab w:val="left" w:pos="567"/>
              </w:tabs>
              <w:spacing w:after="60"/>
              <w:rPr>
                <w:sz w:val="16"/>
                <w:szCs w:val="16"/>
                <w:lang w:val="sr-Cyrl-CS"/>
              </w:rPr>
            </w:pPr>
            <w:r w:rsidRPr="0026453F">
              <w:rPr>
                <w:sz w:val="16"/>
                <w:szCs w:val="16"/>
                <w:lang w:val="sr-Cyrl-CS"/>
              </w:rPr>
              <w:t>Гинекологија и акушерство</w:t>
            </w:r>
          </w:p>
        </w:tc>
        <w:tc>
          <w:tcPr>
            <w:tcW w:w="1842" w:type="dxa"/>
            <w:vAlign w:val="center"/>
          </w:tcPr>
          <w:p w14:paraId="60FA3EB7" w14:textId="77777777" w:rsidR="004B443A" w:rsidRPr="0092521A" w:rsidRDefault="004B443A" w:rsidP="00F24B63">
            <w:pPr>
              <w:tabs>
                <w:tab w:val="left" w:pos="567"/>
              </w:tabs>
              <w:spacing w:after="60"/>
              <w:rPr>
                <w:sz w:val="16"/>
                <w:szCs w:val="16"/>
                <w:lang w:val="sr-Cyrl-CS"/>
              </w:rPr>
            </w:pPr>
          </w:p>
        </w:tc>
      </w:tr>
      <w:tr w:rsidR="004B443A" w:rsidRPr="0092521A" w14:paraId="26FDE3A9" w14:textId="77777777" w:rsidTr="004B443A">
        <w:trPr>
          <w:trHeight w:val="245"/>
        </w:trPr>
        <w:tc>
          <w:tcPr>
            <w:tcW w:w="1843" w:type="dxa"/>
            <w:gridSpan w:val="4"/>
            <w:vAlign w:val="center"/>
          </w:tcPr>
          <w:p w14:paraId="1CDD2F3E" w14:textId="77777777" w:rsidR="004B443A" w:rsidRPr="0026453F" w:rsidRDefault="004B443A" w:rsidP="00F24B63">
            <w:pPr>
              <w:tabs>
                <w:tab w:val="left" w:pos="567"/>
              </w:tabs>
              <w:spacing w:after="60"/>
              <w:rPr>
                <w:sz w:val="16"/>
                <w:szCs w:val="16"/>
                <w:lang w:val="sr-Cyrl-CS"/>
              </w:rPr>
            </w:pPr>
            <w:r w:rsidRPr="0026453F">
              <w:rPr>
                <w:sz w:val="16"/>
                <w:szCs w:val="16"/>
                <w:lang w:val="sr-Cyrl-CS"/>
              </w:rPr>
              <w:t>Магистратура</w:t>
            </w:r>
          </w:p>
        </w:tc>
        <w:tc>
          <w:tcPr>
            <w:tcW w:w="1153" w:type="dxa"/>
            <w:vAlign w:val="center"/>
          </w:tcPr>
          <w:p w14:paraId="6C6A2753" w14:textId="77777777" w:rsidR="004B443A" w:rsidRPr="0026453F" w:rsidRDefault="004B443A" w:rsidP="00F24B63">
            <w:pPr>
              <w:tabs>
                <w:tab w:val="left" w:pos="567"/>
              </w:tabs>
              <w:spacing w:after="60"/>
              <w:rPr>
                <w:sz w:val="16"/>
                <w:szCs w:val="16"/>
                <w:lang w:val="sr-Cyrl-CS"/>
              </w:rPr>
            </w:pPr>
            <w:r w:rsidRPr="0026453F">
              <w:rPr>
                <w:sz w:val="16"/>
                <w:szCs w:val="16"/>
                <w:lang w:val="sr-Cyrl-CS"/>
              </w:rPr>
              <w:t>1996</w:t>
            </w:r>
          </w:p>
        </w:tc>
        <w:tc>
          <w:tcPr>
            <w:tcW w:w="3494" w:type="dxa"/>
            <w:gridSpan w:val="4"/>
            <w:vAlign w:val="center"/>
          </w:tcPr>
          <w:p w14:paraId="3F739822" w14:textId="77777777" w:rsidR="004B443A" w:rsidRPr="0026453F" w:rsidRDefault="004B443A" w:rsidP="00F24B63">
            <w:pPr>
              <w:tabs>
                <w:tab w:val="left" w:pos="567"/>
              </w:tabs>
              <w:spacing w:after="60"/>
              <w:rPr>
                <w:sz w:val="16"/>
                <w:szCs w:val="16"/>
                <w:lang w:val="sr-Cyrl-CS"/>
              </w:rPr>
            </w:pPr>
            <w:r w:rsidRPr="0026453F">
              <w:rPr>
                <w:sz w:val="16"/>
                <w:szCs w:val="16"/>
                <w:lang w:val="sr-Cyrl-CS"/>
              </w:rPr>
              <w:t>Медицински факултет</w:t>
            </w:r>
          </w:p>
        </w:tc>
        <w:tc>
          <w:tcPr>
            <w:tcW w:w="3151" w:type="dxa"/>
            <w:gridSpan w:val="4"/>
            <w:vAlign w:val="center"/>
          </w:tcPr>
          <w:p w14:paraId="50A0294A" w14:textId="77777777" w:rsidR="004B443A" w:rsidRPr="0026453F" w:rsidRDefault="004B443A" w:rsidP="00F24B63">
            <w:pPr>
              <w:tabs>
                <w:tab w:val="left" w:pos="567"/>
              </w:tabs>
              <w:spacing w:after="60"/>
              <w:rPr>
                <w:sz w:val="16"/>
                <w:szCs w:val="16"/>
                <w:lang w:val="sr-Cyrl-CS"/>
              </w:rPr>
            </w:pPr>
            <w:r w:rsidRPr="0026453F">
              <w:rPr>
                <w:sz w:val="16"/>
                <w:szCs w:val="16"/>
                <w:lang w:val="sr-Cyrl-CS"/>
              </w:rPr>
              <w:t>Хумана репродукција</w:t>
            </w:r>
          </w:p>
        </w:tc>
        <w:tc>
          <w:tcPr>
            <w:tcW w:w="1842" w:type="dxa"/>
            <w:vAlign w:val="center"/>
          </w:tcPr>
          <w:p w14:paraId="2B5CED07" w14:textId="77777777" w:rsidR="004B443A" w:rsidRPr="0092521A" w:rsidRDefault="004B443A" w:rsidP="00F24B63">
            <w:pPr>
              <w:tabs>
                <w:tab w:val="left" w:pos="567"/>
              </w:tabs>
              <w:spacing w:after="60"/>
              <w:rPr>
                <w:sz w:val="16"/>
                <w:szCs w:val="16"/>
                <w:lang w:val="sr-Cyrl-CS"/>
              </w:rPr>
            </w:pPr>
          </w:p>
        </w:tc>
      </w:tr>
      <w:tr w:rsidR="004B443A" w:rsidRPr="0092521A" w14:paraId="3F592FDF" w14:textId="77777777" w:rsidTr="004B443A">
        <w:trPr>
          <w:trHeight w:val="95"/>
        </w:trPr>
        <w:tc>
          <w:tcPr>
            <w:tcW w:w="1843" w:type="dxa"/>
            <w:gridSpan w:val="4"/>
            <w:vAlign w:val="center"/>
          </w:tcPr>
          <w:p w14:paraId="7513941F" w14:textId="77777777" w:rsidR="004B443A" w:rsidRPr="0092521A" w:rsidRDefault="004B443A" w:rsidP="00F24B63">
            <w:pPr>
              <w:tabs>
                <w:tab w:val="left" w:pos="567"/>
              </w:tabs>
              <w:spacing w:after="60"/>
              <w:rPr>
                <w:sz w:val="16"/>
                <w:szCs w:val="16"/>
              </w:rPr>
            </w:pPr>
            <w:r w:rsidRPr="0092521A">
              <w:rPr>
                <w:sz w:val="16"/>
                <w:szCs w:val="16"/>
              </w:rPr>
              <w:t>Мастер</w:t>
            </w:r>
          </w:p>
        </w:tc>
        <w:tc>
          <w:tcPr>
            <w:tcW w:w="1153" w:type="dxa"/>
            <w:vAlign w:val="center"/>
          </w:tcPr>
          <w:p w14:paraId="0B265F47" w14:textId="77777777" w:rsidR="004B443A" w:rsidRPr="0092521A" w:rsidRDefault="004B443A" w:rsidP="00F24B63">
            <w:pPr>
              <w:tabs>
                <w:tab w:val="left" w:pos="567"/>
              </w:tabs>
              <w:spacing w:after="60"/>
              <w:rPr>
                <w:sz w:val="16"/>
                <w:szCs w:val="16"/>
                <w:lang w:val="sr-Cyrl-CS"/>
              </w:rPr>
            </w:pPr>
          </w:p>
        </w:tc>
        <w:tc>
          <w:tcPr>
            <w:tcW w:w="3494" w:type="dxa"/>
            <w:gridSpan w:val="4"/>
            <w:vAlign w:val="center"/>
          </w:tcPr>
          <w:p w14:paraId="5A21DD90" w14:textId="77777777" w:rsidR="004B443A" w:rsidRPr="0092521A" w:rsidRDefault="004B443A" w:rsidP="00F24B63">
            <w:pPr>
              <w:tabs>
                <w:tab w:val="left" w:pos="567"/>
              </w:tabs>
              <w:spacing w:after="60"/>
              <w:rPr>
                <w:sz w:val="16"/>
                <w:szCs w:val="16"/>
                <w:lang w:val="sr-Cyrl-CS"/>
              </w:rPr>
            </w:pPr>
          </w:p>
        </w:tc>
        <w:tc>
          <w:tcPr>
            <w:tcW w:w="3151" w:type="dxa"/>
            <w:gridSpan w:val="4"/>
            <w:vAlign w:val="center"/>
          </w:tcPr>
          <w:p w14:paraId="603DD50C" w14:textId="77777777" w:rsidR="004B443A" w:rsidRPr="0092521A" w:rsidRDefault="004B443A" w:rsidP="00F24B63">
            <w:pPr>
              <w:tabs>
                <w:tab w:val="left" w:pos="567"/>
              </w:tabs>
              <w:spacing w:after="60"/>
              <w:rPr>
                <w:sz w:val="16"/>
                <w:szCs w:val="16"/>
                <w:lang w:val="sr-Cyrl-CS"/>
              </w:rPr>
            </w:pPr>
          </w:p>
        </w:tc>
        <w:tc>
          <w:tcPr>
            <w:tcW w:w="1842" w:type="dxa"/>
            <w:vAlign w:val="center"/>
          </w:tcPr>
          <w:p w14:paraId="3F23113D" w14:textId="77777777" w:rsidR="004B443A" w:rsidRPr="0092521A" w:rsidRDefault="004B443A" w:rsidP="00F24B63">
            <w:pPr>
              <w:tabs>
                <w:tab w:val="left" w:pos="567"/>
              </w:tabs>
              <w:spacing w:after="60"/>
              <w:rPr>
                <w:sz w:val="16"/>
                <w:szCs w:val="16"/>
                <w:lang w:val="sr-Cyrl-CS"/>
              </w:rPr>
            </w:pPr>
          </w:p>
        </w:tc>
      </w:tr>
      <w:tr w:rsidR="004B443A" w:rsidRPr="0092521A" w14:paraId="54036F2D" w14:textId="77777777" w:rsidTr="004B443A">
        <w:trPr>
          <w:trHeight w:val="216"/>
        </w:trPr>
        <w:tc>
          <w:tcPr>
            <w:tcW w:w="1843" w:type="dxa"/>
            <w:gridSpan w:val="4"/>
            <w:vAlign w:val="center"/>
          </w:tcPr>
          <w:p w14:paraId="5B8E4844" w14:textId="77777777" w:rsidR="004B443A" w:rsidRPr="0092521A" w:rsidRDefault="004B443A" w:rsidP="00F24B63">
            <w:pPr>
              <w:tabs>
                <w:tab w:val="left" w:pos="567"/>
              </w:tabs>
              <w:spacing w:after="60"/>
              <w:rPr>
                <w:sz w:val="16"/>
                <w:szCs w:val="16"/>
                <w:lang w:val="sr-Cyrl-CS"/>
              </w:rPr>
            </w:pPr>
            <w:r w:rsidRPr="0092521A">
              <w:rPr>
                <w:sz w:val="16"/>
                <w:szCs w:val="16"/>
                <w:lang w:val="sr-Cyrl-CS"/>
              </w:rPr>
              <w:t>Диплома</w:t>
            </w:r>
          </w:p>
        </w:tc>
        <w:tc>
          <w:tcPr>
            <w:tcW w:w="1153" w:type="dxa"/>
            <w:vAlign w:val="center"/>
          </w:tcPr>
          <w:p w14:paraId="7C7732C3" w14:textId="77777777" w:rsidR="004B443A" w:rsidRPr="0092521A" w:rsidRDefault="004B443A" w:rsidP="00F24B63">
            <w:pPr>
              <w:tabs>
                <w:tab w:val="left" w:pos="567"/>
              </w:tabs>
              <w:spacing w:after="60"/>
              <w:rPr>
                <w:sz w:val="16"/>
                <w:szCs w:val="16"/>
                <w:lang w:val="sr-Cyrl-CS"/>
              </w:rPr>
            </w:pPr>
            <w:r w:rsidRPr="0092521A">
              <w:rPr>
                <w:sz w:val="16"/>
                <w:szCs w:val="16"/>
                <w:lang w:val="sr-Cyrl-CS"/>
              </w:rPr>
              <w:t>1991</w:t>
            </w:r>
          </w:p>
        </w:tc>
        <w:tc>
          <w:tcPr>
            <w:tcW w:w="3494" w:type="dxa"/>
            <w:gridSpan w:val="4"/>
            <w:vAlign w:val="center"/>
          </w:tcPr>
          <w:p w14:paraId="03E36FC9" w14:textId="77777777" w:rsidR="004B443A" w:rsidRPr="0092521A" w:rsidRDefault="004B443A" w:rsidP="00F24B63">
            <w:pPr>
              <w:tabs>
                <w:tab w:val="left" w:pos="567"/>
              </w:tabs>
              <w:spacing w:after="60"/>
              <w:rPr>
                <w:sz w:val="16"/>
                <w:szCs w:val="16"/>
                <w:lang w:val="sr-Cyrl-CS"/>
              </w:rPr>
            </w:pPr>
            <w:r w:rsidRPr="0092521A">
              <w:rPr>
                <w:sz w:val="16"/>
                <w:szCs w:val="16"/>
                <w:lang w:val="sr-Cyrl-CS"/>
              </w:rPr>
              <w:t>Медицински факултет</w:t>
            </w:r>
          </w:p>
        </w:tc>
        <w:tc>
          <w:tcPr>
            <w:tcW w:w="3151" w:type="dxa"/>
            <w:gridSpan w:val="4"/>
            <w:vAlign w:val="center"/>
          </w:tcPr>
          <w:p w14:paraId="474418C2" w14:textId="77777777" w:rsidR="004B443A" w:rsidRPr="0092521A" w:rsidRDefault="004B443A" w:rsidP="00F24B63">
            <w:pPr>
              <w:tabs>
                <w:tab w:val="left" w:pos="567"/>
              </w:tabs>
              <w:spacing w:after="60"/>
              <w:rPr>
                <w:sz w:val="16"/>
                <w:szCs w:val="16"/>
                <w:lang w:val="sr-Cyrl-CS"/>
              </w:rPr>
            </w:pPr>
            <w:r w:rsidRPr="0092521A">
              <w:rPr>
                <w:sz w:val="16"/>
                <w:szCs w:val="16"/>
                <w:lang w:val="sr-Cyrl-CS"/>
              </w:rPr>
              <w:t>Доктор медицине</w:t>
            </w:r>
          </w:p>
        </w:tc>
        <w:tc>
          <w:tcPr>
            <w:tcW w:w="1842" w:type="dxa"/>
            <w:vAlign w:val="center"/>
          </w:tcPr>
          <w:p w14:paraId="1A76A0CC" w14:textId="77777777" w:rsidR="004B443A" w:rsidRPr="0092521A" w:rsidRDefault="004B443A" w:rsidP="00F24B63">
            <w:pPr>
              <w:tabs>
                <w:tab w:val="left" w:pos="567"/>
              </w:tabs>
              <w:spacing w:after="60"/>
              <w:rPr>
                <w:sz w:val="16"/>
                <w:szCs w:val="16"/>
                <w:lang w:val="sr-Cyrl-CS"/>
              </w:rPr>
            </w:pPr>
          </w:p>
        </w:tc>
      </w:tr>
      <w:tr w:rsidR="004B443A" w:rsidRPr="0092521A" w14:paraId="2A9DFFA7" w14:textId="77777777" w:rsidTr="004B443A">
        <w:trPr>
          <w:trHeight w:val="427"/>
        </w:trPr>
        <w:tc>
          <w:tcPr>
            <w:tcW w:w="11483" w:type="dxa"/>
            <w:gridSpan w:val="14"/>
            <w:vAlign w:val="center"/>
          </w:tcPr>
          <w:p w14:paraId="22CCEC9D" w14:textId="77777777" w:rsidR="004B443A" w:rsidRPr="0092521A" w:rsidRDefault="004B443A" w:rsidP="00F24B63">
            <w:pPr>
              <w:tabs>
                <w:tab w:val="left" w:pos="567"/>
              </w:tabs>
              <w:spacing w:after="60"/>
              <w:rPr>
                <w:b/>
                <w:sz w:val="16"/>
                <w:szCs w:val="16"/>
              </w:rPr>
            </w:pPr>
            <w:r w:rsidRPr="0092521A">
              <w:rPr>
                <w:b/>
                <w:sz w:val="16"/>
                <w:szCs w:val="16"/>
                <w:lang w:val="sr-Cyrl-CS"/>
              </w:rPr>
              <w:t xml:space="preserve">Списак предмета за  које  је наставник акредитован </w:t>
            </w:r>
            <w:r w:rsidRPr="0092521A">
              <w:rPr>
                <w:b/>
                <w:sz w:val="16"/>
                <w:szCs w:val="16"/>
              </w:rPr>
              <w:t>на првом или другом степену студија (Интегрисане академске студије медицине, Основне академске студије Сестринство, Мастер академске студије, Специјалистичке академске студије, Мастер струковне студије)</w:t>
            </w:r>
          </w:p>
        </w:tc>
      </w:tr>
      <w:tr w:rsidR="004B443A" w:rsidRPr="0092521A" w14:paraId="2F0640FB" w14:textId="77777777" w:rsidTr="004B443A">
        <w:trPr>
          <w:trHeight w:val="299"/>
        </w:trPr>
        <w:tc>
          <w:tcPr>
            <w:tcW w:w="851" w:type="dxa"/>
            <w:gridSpan w:val="2"/>
            <w:vAlign w:val="center"/>
          </w:tcPr>
          <w:p w14:paraId="0A65817D" w14:textId="77777777" w:rsidR="004B443A" w:rsidRPr="0092521A" w:rsidRDefault="004B443A" w:rsidP="00F24B63">
            <w:pPr>
              <w:tabs>
                <w:tab w:val="left" w:pos="567"/>
              </w:tabs>
              <w:spacing w:after="60"/>
              <w:rPr>
                <w:sz w:val="16"/>
                <w:szCs w:val="16"/>
                <w:lang w:val="sr-Cyrl-CS"/>
              </w:rPr>
            </w:pPr>
            <w:r w:rsidRPr="0092521A">
              <w:rPr>
                <w:sz w:val="16"/>
                <w:szCs w:val="16"/>
                <w:lang w:val="sr-Cyrl-CS"/>
              </w:rPr>
              <w:t>Р.Б.</w:t>
            </w:r>
          </w:p>
          <w:p w14:paraId="73254763" w14:textId="77777777" w:rsidR="004B443A" w:rsidRPr="0092521A" w:rsidRDefault="004B443A" w:rsidP="00F24B63">
            <w:pPr>
              <w:tabs>
                <w:tab w:val="left" w:pos="567"/>
              </w:tabs>
              <w:spacing w:after="60"/>
              <w:rPr>
                <w:sz w:val="16"/>
                <w:szCs w:val="16"/>
                <w:lang w:val="sr-Cyrl-CS"/>
              </w:rPr>
            </w:pPr>
            <w:r w:rsidRPr="0092521A">
              <w:rPr>
                <w:sz w:val="16"/>
                <w:szCs w:val="16"/>
                <w:lang w:val="sr-Cyrl-CS"/>
              </w:rPr>
              <w:t>1</w:t>
            </w:r>
            <w:r w:rsidRPr="0092521A">
              <w:rPr>
                <w:sz w:val="16"/>
                <w:szCs w:val="16"/>
              </w:rPr>
              <w:t>,2,3...</w:t>
            </w:r>
            <w:r w:rsidRPr="0092521A">
              <w:rPr>
                <w:sz w:val="16"/>
                <w:szCs w:val="16"/>
                <w:lang w:val="sr-Cyrl-CS"/>
              </w:rPr>
              <w:t>.</w:t>
            </w:r>
          </w:p>
        </w:tc>
        <w:tc>
          <w:tcPr>
            <w:tcW w:w="2145" w:type="dxa"/>
            <w:gridSpan w:val="3"/>
            <w:vAlign w:val="center"/>
          </w:tcPr>
          <w:p w14:paraId="78309CE5" w14:textId="77777777" w:rsidR="004B443A" w:rsidRPr="0092521A" w:rsidRDefault="004B443A" w:rsidP="00F24B63">
            <w:pPr>
              <w:tabs>
                <w:tab w:val="left" w:pos="567"/>
              </w:tabs>
              <w:spacing w:after="60"/>
              <w:rPr>
                <w:sz w:val="16"/>
                <w:szCs w:val="16"/>
              </w:rPr>
            </w:pPr>
            <w:r w:rsidRPr="0092521A">
              <w:rPr>
                <w:sz w:val="16"/>
                <w:szCs w:val="16"/>
              </w:rPr>
              <w:t>Ознака предмета</w:t>
            </w:r>
          </w:p>
        </w:tc>
        <w:tc>
          <w:tcPr>
            <w:tcW w:w="2625" w:type="dxa"/>
            <w:gridSpan w:val="3"/>
            <w:vAlign w:val="center"/>
          </w:tcPr>
          <w:p w14:paraId="7BFFE7D0" w14:textId="77777777" w:rsidR="004B443A" w:rsidRPr="0092521A" w:rsidRDefault="004B443A" w:rsidP="00F24B63">
            <w:pPr>
              <w:tabs>
                <w:tab w:val="left" w:pos="567"/>
              </w:tabs>
              <w:spacing w:after="60"/>
              <w:rPr>
                <w:sz w:val="16"/>
                <w:szCs w:val="16"/>
                <w:lang w:val="sr-Cyrl-CS"/>
              </w:rPr>
            </w:pPr>
            <w:r w:rsidRPr="0092521A">
              <w:rPr>
                <w:iCs/>
                <w:sz w:val="16"/>
                <w:szCs w:val="16"/>
              </w:rPr>
              <w:t>Назив предмета</w:t>
            </w:r>
          </w:p>
        </w:tc>
        <w:tc>
          <w:tcPr>
            <w:tcW w:w="2022" w:type="dxa"/>
            <w:gridSpan w:val="3"/>
            <w:vAlign w:val="center"/>
          </w:tcPr>
          <w:p w14:paraId="236D02B0" w14:textId="77777777" w:rsidR="004B443A" w:rsidRPr="0092521A" w:rsidRDefault="004B443A" w:rsidP="00F24B63">
            <w:pPr>
              <w:tabs>
                <w:tab w:val="left" w:pos="567"/>
              </w:tabs>
              <w:spacing w:after="60"/>
              <w:rPr>
                <w:sz w:val="16"/>
                <w:szCs w:val="16"/>
              </w:rPr>
            </w:pPr>
            <w:r w:rsidRPr="0092521A">
              <w:rPr>
                <w:sz w:val="16"/>
                <w:szCs w:val="16"/>
              </w:rPr>
              <w:t>Вид наставе</w:t>
            </w:r>
          </w:p>
        </w:tc>
        <w:tc>
          <w:tcPr>
            <w:tcW w:w="1125" w:type="dxa"/>
            <w:vAlign w:val="center"/>
          </w:tcPr>
          <w:p w14:paraId="280CD19C" w14:textId="77777777" w:rsidR="004B443A" w:rsidRPr="0092521A" w:rsidRDefault="004B443A" w:rsidP="00F24B63">
            <w:pPr>
              <w:tabs>
                <w:tab w:val="left" w:pos="567"/>
              </w:tabs>
              <w:spacing w:after="60"/>
              <w:rPr>
                <w:sz w:val="16"/>
                <w:szCs w:val="16"/>
              </w:rPr>
            </w:pPr>
            <w:r w:rsidRPr="0092521A">
              <w:rPr>
                <w:iCs/>
                <w:sz w:val="16"/>
                <w:szCs w:val="16"/>
              </w:rPr>
              <w:t xml:space="preserve">Назив студијског програма </w:t>
            </w:r>
          </w:p>
        </w:tc>
        <w:tc>
          <w:tcPr>
            <w:tcW w:w="2715" w:type="dxa"/>
            <w:gridSpan w:val="2"/>
            <w:vAlign w:val="center"/>
          </w:tcPr>
          <w:p w14:paraId="0ED225F1" w14:textId="77777777" w:rsidR="004B443A" w:rsidRPr="0092521A" w:rsidRDefault="004B443A" w:rsidP="00F24B63">
            <w:pPr>
              <w:tabs>
                <w:tab w:val="left" w:pos="567"/>
              </w:tabs>
              <w:spacing w:after="60"/>
              <w:rPr>
                <w:sz w:val="16"/>
                <w:szCs w:val="16"/>
                <w:lang w:val="sr-Cyrl-CS"/>
              </w:rPr>
            </w:pPr>
            <w:r w:rsidRPr="0092521A">
              <w:rPr>
                <w:iCs/>
                <w:sz w:val="16"/>
                <w:szCs w:val="16"/>
              </w:rPr>
              <w:t>В</w:t>
            </w:r>
            <w:r w:rsidRPr="0092521A">
              <w:rPr>
                <w:iCs/>
                <w:sz w:val="16"/>
                <w:szCs w:val="16"/>
                <w:lang w:val="sr-Cyrl-CS"/>
              </w:rPr>
              <w:t>рста студија (</w:t>
            </w:r>
            <w:r w:rsidRPr="0092521A">
              <w:rPr>
                <w:iCs/>
                <w:sz w:val="16"/>
                <w:szCs w:val="16"/>
              </w:rPr>
              <w:t>ОСС, ССС, ОАС, МСС, МАС, САС)</w:t>
            </w:r>
          </w:p>
        </w:tc>
      </w:tr>
      <w:tr w:rsidR="004B443A" w:rsidRPr="0092521A" w14:paraId="2B784C0F" w14:textId="77777777" w:rsidTr="004B443A">
        <w:trPr>
          <w:trHeight w:val="58"/>
        </w:trPr>
        <w:tc>
          <w:tcPr>
            <w:tcW w:w="851" w:type="dxa"/>
            <w:gridSpan w:val="2"/>
            <w:vAlign w:val="center"/>
          </w:tcPr>
          <w:p w14:paraId="1DF79A07" w14:textId="77777777" w:rsidR="004B443A" w:rsidRPr="0092521A" w:rsidRDefault="004B443A" w:rsidP="00F24B63">
            <w:pPr>
              <w:tabs>
                <w:tab w:val="left" w:pos="567"/>
              </w:tabs>
              <w:spacing w:after="60"/>
              <w:rPr>
                <w:sz w:val="16"/>
                <w:szCs w:val="16"/>
                <w:lang w:val="sr-Cyrl-CS"/>
              </w:rPr>
            </w:pPr>
            <w:r w:rsidRPr="0092521A">
              <w:rPr>
                <w:sz w:val="16"/>
                <w:szCs w:val="16"/>
                <w:lang w:val="sr-Cyrl-CS"/>
              </w:rPr>
              <w:t>1</w:t>
            </w:r>
          </w:p>
        </w:tc>
        <w:tc>
          <w:tcPr>
            <w:tcW w:w="2145" w:type="dxa"/>
            <w:gridSpan w:val="3"/>
            <w:vAlign w:val="center"/>
          </w:tcPr>
          <w:p w14:paraId="3EDCC4E7" w14:textId="001E26D8" w:rsidR="004B443A" w:rsidRPr="0092521A" w:rsidRDefault="004B443A" w:rsidP="00F24B63">
            <w:pPr>
              <w:tabs>
                <w:tab w:val="left" w:pos="567"/>
              </w:tabs>
              <w:spacing w:after="60"/>
              <w:rPr>
                <w:sz w:val="16"/>
                <w:szCs w:val="16"/>
                <w:lang w:val="sr-Latn-RS"/>
              </w:rPr>
            </w:pPr>
            <w:r w:rsidRPr="0092521A">
              <w:rPr>
                <w:sz w:val="16"/>
                <w:szCs w:val="16"/>
                <w:lang w:val="sr-Latn-RS"/>
              </w:rPr>
              <w:t>20.</w:t>
            </w:r>
            <w:r w:rsidR="00CD16D2">
              <w:rPr>
                <w:sz w:val="16"/>
                <w:szCs w:val="16"/>
                <w:lang w:val="sr-Cyrl-RS"/>
              </w:rPr>
              <w:t>ГИНЕ</w:t>
            </w:r>
            <w:r w:rsidRPr="0092521A">
              <w:rPr>
                <w:sz w:val="16"/>
                <w:szCs w:val="16"/>
                <w:lang w:val="sr-Latn-RS"/>
              </w:rPr>
              <w:t>05</w:t>
            </w:r>
          </w:p>
        </w:tc>
        <w:tc>
          <w:tcPr>
            <w:tcW w:w="2625" w:type="dxa"/>
            <w:gridSpan w:val="3"/>
            <w:vAlign w:val="center"/>
          </w:tcPr>
          <w:p w14:paraId="367A9AE6" w14:textId="77777777" w:rsidR="004B443A" w:rsidRPr="0092521A" w:rsidRDefault="004B443A" w:rsidP="00F24B63">
            <w:pPr>
              <w:tabs>
                <w:tab w:val="left" w:pos="567"/>
              </w:tabs>
              <w:spacing w:after="60"/>
              <w:rPr>
                <w:sz w:val="16"/>
                <w:szCs w:val="16"/>
                <w:lang w:val="sr-Cyrl-CS"/>
              </w:rPr>
            </w:pPr>
            <w:r w:rsidRPr="0092521A">
              <w:rPr>
                <w:sz w:val="16"/>
                <w:szCs w:val="16"/>
                <w:lang w:val="sr-Cyrl-CS"/>
              </w:rPr>
              <w:t>Гинекологија и акушерство</w:t>
            </w:r>
          </w:p>
        </w:tc>
        <w:tc>
          <w:tcPr>
            <w:tcW w:w="2022" w:type="dxa"/>
            <w:gridSpan w:val="3"/>
            <w:vAlign w:val="center"/>
          </w:tcPr>
          <w:p w14:paraId="18954040" w14:textId="77777777" w:rsidR="004B443A" w:rsidRPr="0092521A" w:rsidRDefault="004B443A" w:rsidP="00F24B63">
            <w:pPr>
              <w:tabs>
                <w:tab w:val="left" w:pos="567"/>
              </w:tabs>
              <w:spacing w:after="60"/>
              <w:rPr>
                <w:sz w:val="16"/>
                <w:szCs w:val="16"/>
                <w:lang w:val="sr-Cyrl-CS"/>
              </w:rPr>
            </w:pPr>
            <w:r w:rsidRPr="0092521A">
              <w:rPr>
                <w:sz w:val="16"/>
                <w:szCs w:val="16"/>
                <w:lang w:val="sr-Cyrl-CS"/>
              </w:rPr>
              <w:t>Теоријска настава</w:t>
            </w:r>
          </w:p>
        </w:tc>
        <w:tc>
          <w:tcPr>
            <w:tcW w:w="1125" w:type="dxa"/>
            <w:vAlign w:val="center"/>
          </w:tcPr>
          <w:p w14:paraId="30CE90CC" w14:textId="3AE3FE9C" w:rsidR="004B443A" w:rsidRPr="0092521A" w:rsidRDefault="004B443A" w:rsidP="00F24B63">
            <w:pPr>
              <w:tabs>
                <w:tab w:val="left" w:pos="567"/>
              </w:tabs>
              <w:spacing w:after="60"/>
              <w:rPr>
                <w:sz w:val="16"/>
                <w:szCs w:val="16"/>
                <w:lang w:val="sr-Cyrl-CS"/>
              </w:rPr>
            </w:pPr>
            <w:r w:rsidRPr="0092521A">
              <w:rPr>
                <w:sz w:val="16"/>
                <w:szCs w:val="16"/>
                <w:lang w:val="sr-Cyrl-CS"/>
              </w:rPr>
              <w:t>ИАС</w:t>
            </w:r>
            <w:r w:rsidR="00A23C2A">
              <w:rPr>
                <w:sz w:val="16"/>
                <w:szCs w:val="16"/>
                <w:lang w:val="sr-Cyrl-CS"/>
              </w:rPr>
              <w:t>М</w:t>
            </w:r>
          </w:p>
        </w:tc>
        <w:tc>
          <w:tcPr>
            <w:tcW w:w="2715" w:type="dxa"/>
            <w:gridSpan w:val="2"/>
            <w:vAlign w:val="center"/>
          </w:tcPr>
          <w:p w14:paraId="7F95A8C3" w14:textId="01126CC9" w:rsidR="004B443A" w:rsidRPr="00A23C2A" w:rsidRDefault="004B443A" w:rsidP="00F24B63">
            <w:pPr>
              <w:tabs>
                <w:tab w:val="left" w:pos="567"/>
              </w:tabs>
              <w:spacing w:after="60"/>
              <w:rPr>
                <w:sz w:val="16"/>
                <w:szCs w:val="16"/>
                <w:lang w:val="sr-Cyrl-RS"/>
              </w:rPr>
            </w:pPr>
            <w:r w:rsidRPr="0092521A">
              <w:rPr>
                <w:sz w:val="16"/>
                <w:szCs w:val="16"/>
              </w:rPr>
              <w:t>ИАС</w:t>
            </w:r>
            <w:r w:rsidR="00A23C2A">
              <w:rPr>
                <w:sz w:val="16"/>
                <w:szCs w:val="16"/>
                <w:lang w:val="sr-Cyrl-RS"/>
              </w:rPr>
              <w:t>М</w:t>
            </w:r>
          </w:p>
        </w:tc>
      </w:tr>
      <w:tr w:rsidR="004B443A" w:rsidRPr="0092521A" w14:paraId="4FEE4B2E" w14:textId="77777777" w:rsidTr="004B443A">
        <w:trPr>
          <w:trHeight w:val="427"/>
        </w:trPr>
        <w:tc>
          <w:tcPr>
            <w:tcW w:w="11483" w:type="dxa"/>
            <w:gridSpan w:val="14"/>
            <w:vAlign w:val="center"/>
          </w:tcPr>
          <w:p w14:paraId="410AA1CF" w14:textId="77777777" w:rsidR="004B443A" w:rsidRPr="0092521A" w:rsidRDefault="004B443A" w:rsidP="00F24B63">
            <w:pPr>
              <w:tabs>
                <w:tab w:val="left" w:pos="567"/>
              </w:tabs>
              <w:spacing w:after="60"/>
              <w:rPr>
                <w:b/>
                <w:sz w:val="16"/>
                <w:szCs w:val="16"/>
                <w:lang w:val="sr-Cyrl-CS"/>
              </w:rPr>
            </w:pPr>
            <w:r w:rsidRPr="0092521A">
              <w:rPr>
                <w:b/>
                <w:sz w:val="16"/>
                <w:szCs w:val="16"/>
                <w:lang w:val="sr-Cyrl-CS"/>
              </w:rPr>
              <w:t>Репрезентативне референце (минимално 5 не више од 10)</w:t>
            </w:r>
          </w:p>
        </w:tc>
      </w:tr>
      <w:tr w:rsidR="004B443A" w:rsidRPr="0092521A" w14:paraId="0BE85A2D" w14:textId="77777777" w:rsidTr="004B443A">
        <w:trPr>
          <w:trHeight w:val="427"/>
        </w:trPr>
        <w:tc>
          <w:tcPr>
            <w:tcW w:w="709" w:type="dxa"/>
            <w:vAlign w:val="center"/>
          </w:tcPr>
          <w:p w14:paraId="03C6FA68"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03812155" w14:textId="77777777" w:rsidR="004B443A" w:rsidRPr="0092521A" w:rsidRDefault="004B443A" w:rsidP="00F24B63">
            <w:pPr>
              <w:pStyle w:val="Default"/>
              <w:rPr>
                <w:sz w:val="16"/>
                <w:szCs w:val="16"/>
                <w:u w:color="000000"/>
                <w:lang w:val="fr-FR"/>
              </w:rPr>
            </w:pPr>
            <w:r w:rsidRPr="0092521A">
              <w:rPr>
                <w:rStyle w:val="None"/>
                <w:sz w:val="16"/>
                <w:szCs w:val="16"/>
                <w:u w:color="000000"/>
                <w:lang w:val="fr-FR"/>
              </w:rPr>
              <w:t xml:space="preserve">Joksić I,Toljic </w:t>
            </w:r>
            <w:r w:rsidRPr="0092521A">
              <w:rPr>
                <w:rStyle w:val="None"/>
                <w:sz w:val="16"/>
                <w:szCs w:val="16"/>
                <w:u w:color="000000"/>
              </w:rPr>
              <w:t xml:space="preserve">M, Millacic I, Stankovi’ A, </w:t>
            </w:r>
            <w:r w:rsidRPr="0092521A">
              <w:rPr>
                <w:rStyle w:val="None"/>
                <w:b/>
                <w:sz w:val="16"/>
                <w:szCs w:val="16"/>
                <w:u w:color="000000"/>
              </w:rPr>
              <w:t>Karadzov Orlic N</w:t>
            </w:r>
            <w:r w:rsidRPr="0092521A">
              <w:rPr>
                <w:rStyle w:val="None"/>
                <w:sz w:val="16"/>
                <w:szCs w:val="16"/>
                <w:u w:color="000000"/>
              </w:rPr>
              <w:t xml:space="preserve">, Mikovic Z. Small supernumerary marker chromosomes in prenatal diagnosis – molecular characterization and clinical outcomes. Frontiers in Genetics. 2024; 14:1-7. </w:t>
            </w:r>
            <w:r w:rsidRPr="0092521A">
              <w:rPr>
                <w:rStyle w:val="None"/>
                <w:b/>
                <w:sz w:val="16"/>
                <w:szCs w:val="16"/>
                <w:u w:color="000000"/>
              </w:rPr>
              <w:t>IF 3.77 M22</w:t>
            </w:r>
          </w:p>
        </w:tc>
      </w:tr>
      <w:tr w:rsidR="004B443A" w:rsidRPr="0092521A" w14:paraId="40D7428B" w14:textId="77777777" w:rsidTr="004B443A">
        <w:trPr>
          <w:trHeight w:val="427"/>
        </w:trPr>
        <w:tc>
          <w:tcPr>
            <w:tcW w:w="709" w:type="dxa"/>
            <w:vAlign w:val="center"/>
          </w:tcPr>
          <w:p w14:paraId="6BD82ED6"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5F89B450" w14:textId="77777777" w:rsidR="004B443A" w:rsidRPr="0092521A" w:rsidRDefault="004B443A" w:rsidP="00F24B63">
            <w:pPr>
              <w:pStyle w:val="Default"/>
              <w:spacing w:after="100" w:afterAutospacing="1"/>
              <w:rPr>
                <w:sz w:val="16"/>
                <w:szCs w:val="16"/>
                <w:u w:color="000000"/>
                <w:lang w:val="fr-FR"/>
              </w:rPr>
            </w:pPr>
            <w:r w:rsidRPr="0092521A">
              <w:rPr>
                <w:rStyle w:val="None"/>
                <w:sz w:val="16"/>
                <w:szCs w:val="16"/>
                <w:u w:color="000000"/>
                <w:shd w:val="clear" w:color="auto" w:fill="FFFFFF"/>
                <w:lang w:val="fr-FR"/>
              </w:rPr>
              <w:t xml:space="preserve">Masoumeh Ghorbanpour </w:t>
            </w:r>
            <w:r w:rsidRPr="0092521A">
              <w:rPr>
                <w:rStyle w:val="None"/>
                <w:sz w:val="16"/>
                <w:szCs w:val="16"/>
                <w:u w:color="000000"/>
                <w:shd w:val="clear" w:color="auto" w:fill="FFFFFF"/>
              </w:rPr>
              <w:t>S,</w:t>
            </w:r>
            <w:r w:rsidRPr="0092521A">
              <w:rPr>
                <w:rStyle w:val="None"/>
                <w:sz w:val="16"/>
                <w:szCs w:val="16"/>
                <w:u w:color="000000"/>
                <w:shd w:val="clear" w:color="auto" w:fill="FFFFFF"/>
                <w:lang w:val="de-DE"/>
              </w:rPr>
              <w:t xml:space="preserve"> Richards</w:t>
            </w:r>
            <w:r w:rsidRPr="0092521A">
              <w:rPr>
                <w:rStyle w:val="None"/>
                <w:sz w:val="16"/>
                <w:szCs w:val="16"/>
                <w:u w:color="000000"/>
                <w:shd w:val="clear" w:color="auto" w:fill="FFFFFF"/>
              </w:rPr>
              <w:t xml:space="preserve"> C</w:t>
            </w:r>
            <w:r w:rsidRPr="0092521A">
              <w:rPr>
                <w:rStyle w:val="None"/>
                <w:sz w:val="16"/>
                <w:szCs w:val="16"/>
                <w:u w:color="000000"/>
                <w:shd w:val="clear" w:color="auto" w:fill="FFFFFF"/>
                <w:lang w:val="nl-NL"/>
              </w:rPr>
              <w:t>, Pienaar</w:t>
            </w:r>
            <w:r w:rsidRPr="0092521A">
              <w:rPr>
                <w:rStyle w:val="None"/>
                <w:sz w:val="16"/>
                <w:szCs w:val="16"/>
                <w:u w:color="000000"/>
                <w:shd w:val="clear" w:color="auto" w:fill="FFFFFF"/>
              </w:rPr>
              <w:t xml:space="preserve"> D</w:t>
            </w:r>
            <w:r w:rsidRPr="0092521A">
              <w:rPr>
                <w:rStyle w:val="None"/>
                <w:sz w:val="16"/>
                <w:szCs w:val="16"/>
                <w:u w:color="000000"/>
                <w:shd w:val="clear" w:color="auto" w:fill="FFFFFF"/>
                <w:lang w:val="pt-PT"/>
              </w:rPr>
              <w:t>, Sesperez,</w:t>
            </w:r>
            <w:r w:rsidRPr="0092521A">
              <w:rPr>
                <w:rStyle w:val="None"/>
                <w:sz w:val="16"/>
                <w:szCs w:val="16"/>
                <w:u w:color="000000"/>
                <w:shd w:val="clear" w:color="auto" w:fill="FFFFFF"/>
              </w:rPr>
              <w:t xml:space="preserve"> K, Nikolic V, </w:t>
            </w:r>
            <w:r w:rsidRPr="0092521A">
              <w:rPr>
                <w:rStyle w:val="None"/>
                <w:b/>
                <w:bCs/>
                <w:sz w:val="16"/>
                <w:szCs w:val="16"/>
                <w:u w:color="000000"/>
                <w:shd w:val="clear" w:color="auto" w:fill="FFFFFF"/>
              </w:rPr>
              <w:t>Karadzov Orlic N</w:t>
            </w:r>
            <w:r w:rsidRPr="0092521A">
              <w:rPr>
                <w:rStyle w:val="None"/>
                <w:sz w:val="16"/>
                <w:szCs w:val="16"/>
                <w:u w:color="000000"/>
                <w:shd w:val="clear" w:color="auto" w:fill="FFFFFF"/>
              </w:rPr>
              <w:t>, Mikovic Z</w:t>
            </w:r>
            <w:r w:rsidRPr="0092521A">
              <w:rPr>
                <w:rStyle w:val="None"/>
                <w:sz w:val="16"/>
                <w:szCs w:val="16"/>
                <w:u w:color="000000"/>
                <w:shd w:val="clear" w:color="auto" w:fill="FFFFFF"/>
                <w:lang w:val="it-IT"/>
              </w:rPr>
              <w:t>, Stefanovic</w:t>
            </w:r>
            <w:r w:rsidRPr="0092521A">
              <w:rPr>
                <w:rStyle w:val="None"/>
                <w:sz w:val="16"/>
                <w:szCs w:val="16"/>
                <w:u w:color="000000"/>
                <w:shd w:val="clear" w:color="auto" w:fill="FFFFFF"/>
              </w:rPr>
              <w:t xml:space="preserve"> M, Cakic Z</w:t>
            </w:r>
            <w:r w:rsidRPr="0092521A">
              <w:rPr>
                <w:rStyle w:val="None"/>
                <w:sz w:val="16"/>
                <w:szCs w:val="16"/>
                <w:u w:color="000000"/>
                <w:shd w:val="clear" w:color="auto" w:fill="FFFFFF"/>
                <w:lang w:val="es-ES_tradnl"/>
              </w:rPr>
              <w:t>, Alqudah</w:t>
            </w:r>
            <w:r w:rsidRPr="0092521A">
              <w:rPr>
                <w:rStyle w:val="None"/>
                <w:sz w:val="16"/>
                <w:szCs w:val="16"/>
                <w:u w:color="000000"/>
                <w:shd w:val="clear" w:color="auto" w:fill="FFFFFF"/>
              </w:rPr>
              <w:t xml:space="preserve"> A, Cole L, Gorrie C, McGrath, K Kavurma MM, Warkianib E,</w:t>
            </w:r>
            <w:r w:rsidRPr="0092521A">
              <w:rPr>
                <w:rStyle w:val="None"/>
                <w:sz w:val="16"/>
                <w:szCs w:val="16"/>
                <w:u w:color="000000"/>
                <w:shd w:val="clear" w:color="auto" w:fill="FFFFFF"/>
                <w:lang w:val="fr-FR"/>
              </w:rPr>
              <w:t>McClements</w:t>
            </w:r>
            <w:r w:rsidRPr="0092521A">
              <w:rPr>
                <w:rStyle w:val="None"/>
                <w:sz w:val="16"/>
                <w:szCs w:val="16"/>
                <w:u w:color="000000"/>
                <w:shd w:val="clear" w:color="auto" w:fill="FFFFFF"/>
              </w:rPr>
              <w:t xml:space="preserve"> L</w:t>
            </w:r>
            <w:r w:rsidRPr="0092521A">
              <w:rPr>
                <w:rStyle w:val="None"/>
                <w:b/>
                <w:bCs/>
                <w:sz w:val="16"/>
                <w:szCs w:val="16"/>
                <w:u w:color="000000"/>
                <w:shd w:val="clear" w:color="auto" w:fill="FFFFFF"/>
              </w:rPr>
              <w:t xml:space="preserve">. </w:t>
            </w:r>
            <w:hyperlink r:id="rId255" w:history="1">
              <w:r w:rsidRPr="0092521A">
                <w:rPr>
                  <w:rStyle w:val="Hyperlink1"/>
                  <w:sz w:val="16"/>
                  <w:szCs w:val="16"/>
                  <w:u w:color="000000"/>
                </w:rPr>
                <w:t>A placenta-on-a-chip model to determine the regulation of FKBPL and galectin-3 in preeclampsia</w:t>
              </w:r>
            </w:hyperlink>
            <w:r w:rsidRPr="0092521A">
              <w:rPr>
                <w:rStyle w:val="None"/>
                <w:color w:val="212121"/>
                <w:sz w:val="16"/>
                <w:szCs w:val="16"/>
                <w:u w:color="212121"/>
                <w:shd w:val="clear" w:color="auto" w:fill="FFFFFF"/>
              </w:rPr>
              <w:t xml:space="preserve">. </w:t>
            </w:r>
            <w:r w:rsidRPr="0092521A">
              <w:rPr>
                <w:rStyle w:val="Hyperlink1"/>
                <w:sz w:val="16"/>
                <w:szCs w:val="16"/>
                <w:u w:color="000000"/>
              </w:rPr>
              <w:t xml:space="preserve">Biology of Sex Differences (2021) 12:31 :2-14. </w:t>
            </w:r>
            <w:r w:rsidRPr="0092521A">
              <w:rPr>
                <w:rStyle w:val="None"/>
                <w:b/>
                <w:bCs/>
                <w:sz w:val="16"/>
                <w:szCs w:val="16"/>
                <w:u w:color="000000"/>
                <w:shd w:val="clear" w:color="auto" w:fill="FFFFFF"/>
              </w:rPr>
              <w:t>IF 8,811 M2</w:t>
            </w:r>
          </w:p>
        </w:tc>
      </w:tr>
      <w:tr w:rsidR="004B443A" w:rsidRPr="0092521A" w14:paraId="7132CECB" w14:textId="77777777" w:rsidTr="004B443A">
        <w:trPr>
          <w:trHeight w:val="427"/>
        </w:trPr>
        <w:tc>
          <w:tcPr>
            <w:tcW w:w="709" w:type="dxa"/>
            <w:vAlign w:val="center"/>
          </w:tcPr>
          <w:p w14:paraId="1D20B467"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0AB58819" w14:textId="77777777" w:rsidR="004B443A" w:rsidRPr="0092521A" w:rsidRDefault="004B443A" w:rsidP="00F24B63">
            <w:pPr>
              <w:pStyle w:val="Default"/>
              <w:spacing w:before="120" w:after="100" w:afterAutospacing="1"/>
              <w:ind w:right="432"/>
              <w:rPr>
                <w:sz w:val="16"/>
                <w:szCs w:val="16"/>
                <w:u w:color="000000"/>
              </w:rPr>
            </w:pPr>
            <w:r w:rsidRPr="0092521A">
              <w:rPr>
                <w:rStyle w:val="None"/>
                <w:sz w:val="16"/>
                <w:szCs w:val="16"/>
                <w:u w:color="000000"/>
                <w:shd w:val="clear" w:color="auto" w:fill="FFFFFF"/>
              </w:rPr>
              <w:t>Richards, C; Kimberly S Michael C; Ghorbanpour S</w:t>
            </w:r>
            <w:r w:rsidRPr="0092521A">
              <w:rPr>
                <w:rStyle w:val="None"/>
                <w:sz w:val="16"/>
                <w:szCs w:val="16"/>
                <w:u w:color="000000"/>
                <w:shd w:val="clear" w:color="auto" w:fill="FFFFFF"/>
                <w:lang w:val="de-DE"/>
              </w:rPr>
              <w:t>; Rennie</w:t>
            </w:r>
            <w:r w:rsidRPr="0092521A">
              <w:rPr>
                <w:rStyle w:val="None"/>
                <w:sz w:val="16"/>
                <w:szCs w:val="16"/>
                <w:u w:color="000000"/>
                <w:shd w:val="clear" w:color="auto" w:fill="FFFFFF"/>
              </w:rPr>
              <w:t xml:space="preserve"> C; Chung Ming C</w:t>
            </w:r>
            <w:r w:rsidRPr="0092521A">
              <w:rPr>
                <w:rStyle w:val="None"/>
                <w:sz w:val="16"/>
                <w:szCs w:val="16"/>
                <w:u w:color="000000"/>
                <w:shd w:val="clear" w:color="auto" w:fill="FFFFFF"/>
                <w:lang w:val="nl-NL"/>
              </w:rPr>
              <w:t>;  Evenhuis</w:t>
            </w:r>
            <w:r w:rsidRPr="0092521A">
              <w:rPr>
                <w:rStyle w:val="None"/>
                <w:sz w:val="16"/>
                <w:szCs w:val="16"/>
                <w:u w:color="000000"/>
                <w:shd w:val="clear" w:color="auto" w:fill="FFFFFF"/>
              </w:rPr>
              <w:t xml:space="preserve"> C; Nikolic V ; </w:t>
            </w:r>
            <w:r w:rsidRPr="0092521A">
              <w:rPr>
                <w:rStyle w:val="None"/>
                <w:b/>
                <w:bCs/>
                <w:sz w:val="16"/>
                <w:szCs w:val="16"/>
                <w:u w:color="000000"/>
                <w:shd w:val="clear" w:color="auto" w:fill="FFFFFF"/>
              </w:rPr>
              <w:t>Karadzov Orlic N;</w:t>
            </w:r>
            <w:r w:rsidRPr="0092521A">
              <w:rPr>
                <w:rStyle w:val="None"/>
                <w:sz w:val="16"/>
                <w:szCs w:val="16"/>
                <w:u w:color="000000"/>
                <w:shd w:val="clear" w:color="auto" w:fill="FFFFFF"/>
              </w:rPr>
              <w:t xml:space="preserve"> Mikovic Z</w:t>
            </w:r>
            <w:r w:rsidRPr="0092521A">
              <w:rPr>
                <w:rStyle w:val="None"/>
                <w:sz w:val="16"/>
                <w:szCs w:val="16"/>
                <w:u w:color="000000"/>
                <w:shd w:val="clear" w:color="auto" w:fill="FFFFFF"/>
                <w:lang w:val="it-IT"/>
              </w:rPr>
              <w:t>; Stefanovic</w:t>
            </w:r>
            <w:r w:rsidRPr="0092521A">
              <w:rPr>
                <w:rStyle w:val="None"/>
                <w:sz w:val="16"/>
                <w:szCs w:val="16"/>
                <w:u w:color="000000"/>
                <w:shd w:val="clear" w:color="auto" w:fill="FFFFFF"/>
              </w:rPr>
              <w:t xml:space="preserve"> M, Cakic Z</w:t>
            </w:r>
            <w:r w:rsidRPr="0092521A">
              <w:rPr>
                <w:rStyle w:val="None"/>
                <w:sz w:val="16"/>
                <w:szCs w:val="16"/>
                <w:u w:color="000000"/>
                <w:shd w:val="clear" w:color="auto" w:fill="FFFFFF"/>
                <w:lang w:val="es-ES_tradnl"/>
              </w:rPr>
              <w:t>, Alqudah</w:t>
            </w:r>
            <w:r w:rsidRPr="0092521A">
              <w:rPr>
                <w:rStyle w:val="None"/>
                <w:sz w:val="16"/>
                <w:szCs w:val="16"/>
                <w:u w:color="000000"/>
                <w:shd w:val="clear" w:color="auto" w:fill="FFFFFF"/>
              </w:rPr>
              <w:t xml:space="preserve"> A, Cole L, Gorrie C, McGrath K, Kavurma MM, Ebrahimi Warkianib M, McClements L. </w:t>
            </w:r>
            <w:r w:rsidRPr="0092521A">
              <w:rPr>
                <w:color w:val="131413"/>
                <w:sz w:val="16"/>
                <w:szCs w:val="16"/>
              </w:rPr>
              <w:t>Characterisation of cardiac health in the reduced uterine perfusion pressure model and a 3D cardiac spheroid model, of preeclampsia</w:t>
            </w:r>
            <w:r w:rsidRPr="0092521A">
              <w:rPr>
                <w:rStyle w:val="None"/>
                <w:sz w:val="16"/>
                <w:szCs w:val="16"/>
                <w:u w:color="000000"/>
                <w:shd w:val="clear" w:color="auto" w:fill="FFFFFF"/>
                <w:lang w:val="de-DE"/>
              </w:rPr>
              <w:t>Cellu</w:t>
            </w:r>
            <w:r w:rsidRPr="0092521A">
              <w:rPr>
                <w:rStyle w:val="None"/>
                <w:sz w:val="16"/>
                <w:szCs w:val="16"/>
                <w:u w:color="000000"/>
                <w:shd w:val="clear" w:color="auto" w:fill="FFFFFF"/>
              </w:rPr>
              <w:t xml:space="preserve">lar and Molecular Life Sciences (2023) 80:44-59. </w:t>
            </w:r>
            <w:r w:rsidRPr="0092521A">
              <w:rPr>
                <w:rStyle w:val="None"/>
                <w:b/>
                <w:bCs/>
                <w:sz w:val="16"/>
                <w:szCs w:val="16"/>
                <w:u w:color="000000"/>
                <w:shd w:val="clear" w:color="auto" w:fill="FFFFFF"/>
              </w:rPr>
              <w:t>IF 9,23 M21</w:t>
            </w:r>
          </w:p>
        </w:tc>
      </w:tr>
      <w:tr w:rsidR="004B443A" w:rsidRPr="0092521A" w14:paraId="18FDE86F" w14:textId="77777777" w:rsidTr="004B443A">
        <w:trPr>
          <w:trHeight w:val="427"/>
        </w:trPr>
        <w:tc>
          <w:tcPr>
            <w:tcW w:w="709" w:type="dxa"/>
            <w:vAlign w:val="center"/>
          </w:tcPr>
          <w:p w14:paraId="453425ED"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7C9FC963" w14:textId="77777777" w:rsidR="004B443A" w:rsidRPr="0092521A" w:rsidRDefault="004B443A" w:rsidP="00F24B63">
            <w:pPr>
              <w:pStyle w:val="Default"/>
              <w:ind w:right="432"/>
              <w:rPr>
                <w:sz w:val="16"/>
                <w:szCs w:val="16"/>
                <w:u w:color="000000"/>
              </w:rPr>
            </w:pPr>
            <w:r w:rsidRPr="0092521A">
              <w:rPr>
                <w:rStyle w:val="Hyperlink1"/>
                <w:sz w:val="16"/>
                <w:szCs w:val="16"/>
                <w:u w:color="000000"/>
              </w:rPr>
              <w:t xml:space="preserve">Milovanović Z, Filimonović </w:t>
            </w:r>
            <w:r w:rsidRPr="0092521A">
              <w:rPr>
                <w:rStyle w:val="None"/>
                <w:sz w:val="16"/>
                <w:szCs w:val="16"/>
                <w:u w:color="000000"/>
                <w:shd w:val="clear" w:color="auto" w:fill="FFFFFF"/>
                <w:lang w:val="de-DE"/>
              </w:rPr>
              <w:t>D, Soldatovi</w:t>
            </w:r>
            <w:r w:rsidRPr="0092521A">
              <w:rPr>
                <w:rStyle w:val="Hyperlink1"/>
                <w:sz w:val="16"/>
                <w:szCs w:val="16"/>
                <w:u w:color="000000"/>
              </w:rPr>
              <w:t xml:space="preserve">ć I, </w:t>
            </w:r>
            <w:r w:rsidRPr="0092521A">
              <w:rPr>
                <w:rStyle w:val="None"/>
                <w:b/>
                <w:bCs/>
                <w:sz w:val="16"/>
                <w:szCs w:val="16"/>
                <w:u w:color="000000"/>
                <w:shd w:val="clear" w:color="auto" w:fill="FFFFFF"/>
              </w:rPr>
              <w:t xml:space="preserve">Karadžov Orlić N. </w:t>
            </w:r>
            <w:hyperlink r:id="rId256" w:history="1">
              <w:r w:rsidRPr="0092521A">
                <w:rPr>
                  <w:rStyle w:val="Hyperlink1"/>
                  <w:sz w:val="16"/>
                  <w:szCs w:val="16"/>
                  <w:u w:color="000000"/>
                </w:rPr>
                <w:t>Can Thyroid Screening in the First Trimester Improve the Prediction of Gestational Diabetes Mellitus?</w:t>
              </w:r>
            </w:hyperlink>
            <w:r w:rsidRPr="0092521A">
              <w:rPr>
                <w:rStyle w:val="Hyperlink1"/>
                <w:sz w:val="16"/>
                <w:szCs w:val="16"/>
                <w:u w:color="000000"/>
                <w:lang w:val="it-IT"/>
              </w:rPr>
              <w:t xml:space="preserve"> J Clin Med. 2022, 5;11(13):3916. </w:t>
            </w:r>
            <w:r w:rsidRPr="0092521A">
              <w:rPr>
                <w:rStyle w:val="None"/>
                <w:b/>
                <w:bCs/>
                <w:sz w:val="16"/>
                <w:szCs w:val="16"/>
                <w:u w:color="000000"/>
                <w:shd w:val="clear" w:color="auto" w:fill="FFFFFF"/>
              </w:rPr>
              <w:t>IF4.96 M21</w:t>
            </w:r>
          </w:p>
        </w:tc>
      </w:tr>
      <w:tr w:rsidR="004B443A" w:rsidRPr="0092521A" w14:paraId="16908F55" w14:textId="77777777" w:rsidTr="004B443A">
        <w:trPr>
          <w:trHeight w:val="427"/>
        </w:trPr>
        <w:tc>
          <w:tcPr>
            <w:tcW w:w="709" w:type="dxa"/>
            <w:vAlign w:val="center"/>
          </w:tcPr>
          <w:p w14:paraId="5FCA9B67"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7AB89748" w14:textId="77777777" w:rsidR="004B443A" w:rsidRPr="0092521A" w:rsidRDefault="004B443A" w:rsidP="00F24B63">
            <w:pPr>
              <w:pStyle w:val="Default"/>
              <w:spacing w:before="100" w:beforeAutospacing="1" w:after="100" w:afterAutospacing="1"/>
              <w:rPr>
                <w:sz w:val="16"/>
                <w:szCs w:val="16"/>
                <w:u w:color="000000"/>
              </w:rPr>
            </w:pPr>
            <w:r w:rsidRPr="0092521A">
              <w:rPr>
                <w:rStyle w:val="None"/>
                <w:b/>
                <w:bCs/>
                <w:sz w:val="16"/>
                <w:szCs w:val="16"/>
                <w:u w:color="000000"/>
                <w:shd w:val="clear" w:color="auto" w:fill="FFFFFF"/>
              </w:rPr>
              <w:t>Karadzov Orlic N</w:t>
            </w:r>
            <w:r w:rsidRPr="0092521A">
              <w:rPr>
                <w:rStyle w:val="Hyperlink1"/>
                <w:sz w:val="16"/>
                <w:szCs w:val="16"/>
                <w:u w:color="000000"/>
              </w:rPr>
              <w:t>, Egić A, Damnjanović</w:t>
            </w:r>
            <w:r w:rsidRPr="0092521A">
              <w:rPr>
                <w:rStyle w:val="Hyperlink1"/>
                <w:sz w:val="16"/>
                <w:szCs w:val="16"/>
                <w:u w:color="000000"/>
                <w:lang w:val="de-DE"/>
              </w:rPr>
              <w:t>-Pa</w:t>
            </w:r>
            <w:r w:rsidRPr="0092521A">
              <w:rPr>
                <w:rStyle w:val="Hyperlink1"/>
                <w:sz w:val="16"/>
                <w:szCs w:val="16"/>
                <w:u w:color="000000"/>
              </w:rPr>
              <w:t xml:space="preserve">žin B, Lukić </w:t>
            </w:r>
            <w:r w:rsidRPr="0092521A">
              <w:rPr>
                <w:rStyle w:val="Hyperlink1"/>
                <w:sz w:val="16"/>
                <w:szCs w:val="16"/>
                <w:u w:color="000000"/>
                <w:lang w:val="de-DE"/>
              </w:rPr>
              <w:t>R, Joksic I, Mikovic</w:t>
            </w:r>
            <w:r w:rsidRPr="0092521A">
              <w:rPr>
                <w:rStyle w:val="Hyperlink1"/>
                <w:sz w:val="16"/>
                <w:szCs w:val="16"/>
                <w:u w:color="000000"/>
              </w:rPr>
              <w:t>́ Z. Screening perfprmance of congenital heart defects in first trimester using simple cardiac scan, nuchal translucency, abnormal ductus venosus blood flow and tricuspid regurgitation. Congenital heart disease 2019:00; 1-8. I</w:t>
            </w:r>
            <w:r w:rsidRPr="0092521A">
              <w:rPr>
                <w:rStyle w:val="None"/>
                <w:b/>
                <w:bCs/>
                <w:sz w:val="16"/>
                <w:szCs w:val="16"/>
                <w:u w:color="000000"/>
                <w:shd w:val="clear" w:color="auto" w:fill="FFFFFF"/>
              </w:rPr>
              <w:t>F 1.829, M22</w:t>
            </w:r>
          </w:p>
        </w:tc>
      </w:tr>
      <w:tr w:rsidR="004B443A" w:rsidRPr="0092521A" w14:paraId="07A6A4AE" w14:textId="77777777" w:rsidTr="004B443A">
        <w:trPr>
          <w:trHeight w:val="427"/>
        </w:trPr>
        <w:tc>
          <w:tcPr>
            <w:tcW w:w="709" w:type="dxa"/>
            <w:vAlign w:val="center"/>
          </w:tcPr>
          <w:p w14:paraId="42D77231"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5E44921F" w14:textId="77777777" w:rsidR="004B443A" w:rsidRPr="0092521A" w:rsidRDefault="004B443A" w:rsidP="00F24B63">
            <w:pPr>
              <w:pStyle w:val="Body"/>
              <w:spacing w:before="120"/>
              <w:rPr>
                <w:rFonts w:ascii="Times New Roman" w:hAnsi="Times New Roman" w:cs="Times New Roman"/>
                <w:sz w:val="16"/>
                <w:szCs w:val="16"/>
                <w:u w:color="000000"/>
              </w:rPr>
            </w:pPr>
            <w:r w:rsidRPr="0092521A">
              <w:rPr>
                <w:rStyle w:val="None"/>
                <w:rFonts w:ascii="Times New Roman" w:hAnsi="Times New Roman" w:cs="Times New Roman"/>
                <w:b/>
                <w:bCs/>
                <w:sz w:val="16"/>
                <w:szCs w:val="16"/>
                <w:u w:color="000000"/>
              </w:rPr>
              <w:t>Karadzov Orlic N</w:t>
            </w:r>
            <w:r w:rsidRPr="0092521A">
              <w:rPr>
                <w:rFonts w:ascii="Times New Roman" w:hAnsi="Times New Roman" w:cs="Times New Roman"/>
                <w:sz w:val="16"/>
                <w:szCs w:val="16"/>
                <w:u w:color="000000"/>
              </w:rPr>
              <w:t xml:space="preserve">, Egic A, Filimonovic D, Damnjanovic-Pazin B, Milovanovic Z, Lukic R, Mandic V, Joksic I, Vukomanovic V, Kosutic J, Djuricic S, Mikovic Z. </w:t>
            </w:r>
            <w:hyperlink r:id="rId257" w:history="1">
              <w:r w:rsidRPr="0092521A">
                <w:rPr>
                  <w:rStyle w:val="Hyperlink2"/>
                  <w:rFonts w:ascii="Times New Roman" w:hAnsi="Times New Roman" w:cs="Times New Roman"/>
                  <w:color w:val="auto"/>
                  <w:sz w:val="16"/>
                  <w:szCs w:val="16"/>
                </w:rPr>
                <w:t>Screening performances of abnormal first-trimester ductus venosus blood flow and increased nuchal translucency thickness in detection of major heart defects</w:t>
              </w:r>
              <w:r w:rsidRPr="0092521A">
                <w:rPr>
                  <w:rStyle w:val="Hyperlink2"/>
                  <w:rFonts w:ascii="Times New Roman" w:hAnsi="Times New Roman" w:cs="Times New Roman"/>
                  <w:sz w:val="16"/>
                  <w:szCs w:val="16"/>
                </w:rPr>
                <w:t>.</w:t>
              </w:r>
            </w:hyperlink>
            <w:r w:rsidRPr="0092521A">
              <w:rPr>
                <w:rFonts w:ascii="Times New Roman" w:hAnsi="Times New Roman" w:cs="Times New Roman"/>
                <w:sz w:val="16"/>
                <w:szCs w:val="16"/>
                <w:u w:color="000000"/>
              </w:rPr>
              <w:t xml:space="preserve"> Prenat Diagn. 2015 Dec;35(13):1308-15. </w:t>
            </w:r>
            <w:r w:rsidRPr="0092521A">
              <w:rPr>
                <w:rStyle w:val="None"/>
                <w:rFonts w:ascii="Times New Roman" w:hAnsi="Times New Roman" w:cs="Times New Roman"/>
                <w:b/>
                <w:bCs/>
                <w:sz w:val="16"/>
                <w:szCs w:val="16"/>
                <w:u w:color="000000"/>
              </w:rPr>
              <w:t>IF 3.043, M21.</w:t>
            </w:r>
          </w:p>
        </w:tc>
      </w:tr>
      <w:tr w:rsidR="004B443A" w:rsidRPr="0092521A" w14:paraId="0DAB83BB" w14:textId="77777777" w:rsidTr="004B443A">
        <w:trPr>
          <w:trHeight w:val="427"/>
        </w:trPr>
        <w:tc>
          <w:tcPr>
            <w:tcW w:w="709" w:type="dxa"/>
            <w:vAlign w:val="center"/>
          </w:tcPr>
          <w:p w14:paraId="1F084C87"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1C6C9C0E" w14:textId="77777777" w:rsidR="004B443A" w:rsidRPr="0092521A" w:rsidRDefault="004B443A" w:rsidP="00F24B63">
            <w:pPr>
              <w:pStyle w:val="Body"/>
              <w:spacing w:before="120"/>
              <w:rPr>
                <w:rFonts w:ascii="Times New Roman" w:hAnsi="Times New Roman" w:cs="Times New Roman"/>
                <w:sz w:val="16"/>
                <w:szCs w:val="16"/>
                <w:u w:color="000000"/>
              </w:rPr>
            </w:pPr>
            <w:r w:rsidRPr="0092521A">
              <w:rPr>
                <w:rStyle w:val="None"/>
                <w:rFonts w:ascii="Times New Roman" w:hAnsi="Times New Roman" w:cs="Times New Roman"/>
                <w:b/>
                <w:bCs/>
                <w:sz w:val="16"/>
                <w:szCs w:val="16"/>
                <w:u w:color="000000"/>
              </w:rPr>
              <w:t>Karadžov Orlić N</w:t>
            </w:r>
            <w:r w:rsidRPr="0092521A">
              <w:rPr>
                <w:rFonts w:ascii="Times New Roman" w:hAnsi="Times New Roman" w:cs="Times New Roman"/>
                <w:sz w:val="16"/>
                <w:szCs w:val="16"/>
                <w:u w:color="000000"/>
              </w:rPr>
              <w:t xml:space="preserve">, Egić A, Milovanović Z, Marinković M, Damjanović-Pažin B, Lukić R, Joksić I, Ćurković A, Miković Ž. Improoved diagnostic accuracy by using secondary ultrasound markers in the first- trimester screening for trisomies 21, 18 and 13 and Turner syndrome. Prenatal Diag  2012; 32:638-43. </w:t>
            </w:r>
            <w:r w:rsidRPr="0092521A">
              <w:rPr>
                <w:rStyle w:val="None"/>
                <w:rFonts w:ascii="Times New Roman" w:hAnsi="Times New Roman" w:cs="Times New Roman"/>
                <w:b/>
                <w:bCs/>
                <w:sz w:val="16"/>
                <w:szCs w:val="16"/>
                <w:u w:color="000000"/>
              </w:rPr>
              <w:t>IF 2.683, M 21</w:t>
            </w:r>
            <w:r w:rsidRPr="0092521A">
              <w:rPr>
                <w:rFonts w:ascii="Times New Roman" w:hAnsi="Times New Roman" w:cs="Times New Roman"/>
                <w:sz w:val="16"/>
                <w:szCs w:val="16"/>
                <w:u w:color="000000"/>
              </w:rPr>
              <w:t>.</w:t>
            </w:r>
          </w:p>
        </w:tc>
      </w:tr>
      <w:tr w:rsidR="004B443A" w:rsidRPr="0092521A" w14:paraId="1AD1C4A1" w14:textId="77777777" w:rsidTr="004B443A">
        <w:trPr>
          <w:trHeight w:val="427"/>
        </w:trPr>
        <w:tc>
          <w:tcPr>
            <w:tcW w:w="709" w:type="dxa"/>
            <w:vAlign w:val="center"/>
          </w:tcPr>
          <w:p w14:paraId="07E94AB8"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1BE427A6" w14:textId="77777777" w:rsidR="004B443A" w:rsidRPr="0092521A" w:rsidRDefault="004B443A" w:rsidP="00F24B63">
            <w:pPr>
              <w:pStyle w:val="Default"/>
              <w:ind w:right="432"/>
              <w:rPr>
                <w:sz w:val="16"/>
                <w:szCs w:val="16"/>
                <w:u w:color="000000"/>
              </w:rPr>
            </w:pPr>
            <w:r w:rsidRPr="0092521A">
              <w:rPr>
                <w:rStyle w:val="Hyperlink1"/>
                <w:sz w:val="16"/>
                <w:szCs w:val="16"/>
                <w:u w:color="000000"/>
              </w:rPr>
              <w:t xml:space="preserve">Cabunac P, </w:t>
            </w:r>
            <w:r w:rsidRPr="0092521A">
              <w:rPr>
                <w:rStyle w:val="None"/>
                <w:b/>
                <w:bCs/>
                <w:sz w:val="16"/>
                <w:szCs w:val="16"/>
                <w:u w:color="000000"/>
                <w:shd w:val="clear" w:color="auto" w:fill="FFFFFF"/>
              </w:rPr>
              <w:t>Karadžov Orlić N</w:t>
            </w:r>
            <w:r w:rsidRPr="0092521A">
              <w:rPr>
                <w:rStyle w:val="Hyperlink1"/>
                <w:sz w:val="16"/>
                <w:szCs w:val="16"/>
                <w:u w:color="000000"/>
              </w:rPr>
              <w:t xml:space="preserve">, Ardalić D, Damnjanović Pažin B, Stanimirović S, Banjac G, Stefanović A, Spasojević-Kalimanovska V, Egić </w:t>
            </w:r>
            <w:r w:rsidRPr="0092521A">
              <w:rPr>
                <w:rStyle w:val="None"/>
                <w:sz w:val="16"/>
                <w:szCs w:val="16"/>
                <w:u w:color="000000"/>
                <w:shd w:val="clear" w:color="auto" w:fill="FFFFFF"/>
                <w:lang w:val="es-ES_tradnl"/>
              </w:rPr>
              <w:t>A, Rajovi</w:t>
            </w:r>
            <w:r w:rsidRPr="0092521A">
              <w:rPr>
                <w:rStyle w:val="Hyperlink1"/>
                <w:sz w:val="16"/>
                <w:szCs w:val="16"/>
                <w:u w:color="000000"/>
              </w:rPr>
              <w:t xml:space="preserve">ć </w:t>
            </w:r>
            <w:r w:rsidRPr="0092521A">
              <w:rPr>
                <w:rStyle w:val="None"/>
                <w:sz w:val="16"/>
                <w:szCs w:val="16"/>
                <w:u w:color="000000"/>
                <w:shd w:val="clear" w:color="auto" w:fill="FFFFFF"/>
                <w:lang w:val="de-DE"/>
              </w:rPr>
              <w:t>N, Mili</w:t>
            </w:r>
            <w:r w:rsidRPr="0092521A">
              <w:rPr>
                <w:rStyle w:val="Hyperlink1"/>
                <w:sz w:val="16"/>
                <w:szCs w:val="16"/>
                <w:u w:color="000000"/>
              </w:rPr>
              <w:t xml:space="preserve">ć N, Miković Ž. </w:t>
            </w:r>
            <w:hyperlink r:id="rId258" w:history="1">
              <w:r w:rsidRPr="0092521A">
                <w:rPr>
                  <w:rStyle w:val="Hyperlink1"/>
                  <w:sz w:val="16"/>
                  <w:szCs w:val="16"/>
                  <w:u w:color="000000"/>
                </w:rPr>
                <w:t>Use of FMF algorithm for prediction of preeclampsia in high risk pregnancies: a single center longitudinal study.</w:t>
              </w:r>
            </w:hyperlink>
            <w:r w:rsidRPr="0092521A">
              <w:rPr>
                <w:rStyle w:val="Hyperlink1"/>
                <w:sz w:val="16"/>
                <w:szCs w:val="16"/>
                <w:u w:color="000000"/>
              </w:rPr>
              <w:t xml:space="preserve">Hypertens Pregnancy. 2021 Aug;40(3):171-179. </w:t>
            </w:r>
            <w:r w:rsidRPr="0092521A">
              <w:rPr>
                <w:rStyle w:val="None"/>
                <w:b/>
                <w:bCs/>
                <w:sz w:val="16"/>
                <w:szCs w:val="16"/>
                <w:u w:color="000000"/>
                <w:shd w:val="clear" w:color="auto" w:fill="FFFFFF"/>
              </w:rPr>
              <w:t>IF2.698 M22</w:t>
            </w:r>
          </w:p>
        </w:tc>
      </w:tr>
      <w:tr w:rsidR="004B443A" w:rsidRPr="0092521A" w14:paraId="596AA565" w14:textId="77777777" w:rsidTr="004B443A">
        <w:trPr>
          <w:trHeight w:val="427"/>
        </w:trPr>
        <w:tc>
          <w:tcPr>
            <w:tcW w:w="709" w:type="dxa"/>
            <w:vAlign w:val="center"/>
          </w:tcPr>
          <w:p w14:paraId="7C71063D"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17094361" w14:textId="77777777" w:rsidR="004B443A" w:rsidRPr="0092521A" w:rsidRDefault="004B443A" w:rsidP="00F24B63">
            <w:pPr>
              <w:pStyle w:val="Default"/>
              <w:ind w:right="432"/>
              <w:rPr>
                <w:sz w:val="16"/>
                <w:szCs w:val="16"/>
                <w:u w:color="000000"/>
              </w:rPr>
            </w:pPr>
            <w:r w:rsidRPr="0092521A">
              <w:rPr>
                <w:rStyle w:val="Hyperlink1"/>
                <w:sz w:val="16"/>
                <w:szCs w:val="16"/>
                <w:u w:color="000000"/>
              </w:rPr>
              <w:t xml:space="preserve">Cabunac P, </w:t>
            </w:r>
            <w:r w:rsidRPr="0092521A">
              <w:rPr>
                <w:rStyle w:val="None"/>
                <w:b/>
                <w:bCs/>
                <w:sz w:val="16"/>
                <w:szCs w:val="16"/>
                <w:u w:color="000000"/>
                <w:shd w:val="clear" w:color="auto" w:fill="FFFFFF"/>
              </w:rPr>
              <w:t>Karadzov Orlić N</w:t>
            </w:r>
            <w:r w:rsidRPr="0092521A">
              <w:rPr>
                <w:rStyle w:val="Hyperlink1"/>
                <w:sz w:val="16"/>
                <w:szCs w:val="16"/>
                <w:u w:color="000000"/>
              </w:rPr>
              <w:t xml:space="preserve">, Ardalić D, Banjac G, Ivanišević J, Janać J, Vekić J, Zeljković A, Mihajlović </w:t>
            </w:r>
            <w:r w:rsidRPr="0092521A">
              <w:rPr>
                <w:rStyle w:val="Hyperlink1"/>
                <w:sz w:val="16"/>
                <w:szCs w:val="16"/>
                <w:u w:color="000000"/>
                <w:lang w:val="es-ES_tradnl"/>
              </w:rPr>
              <w:t>M, Rajovi</w:t>
            </w:r>
            <w:r w:rsidRPr="0092521A">
              <w:rPr>
                <w:rStyle w:val="Hyperlink1"/>
                <w:sz w:val="16"/>
                <w:szCs w:val="16"/>
                <w:u w:color="000000"/>
              </w:rPr>
              <w:t xml:space="preserve">ć </w:t>
            </w:r>
            <w:r w:rsidRPr="0092521A">
              <w:rPr>
                <w:rStyle w:val="Hyperlink1"/>
                <w:sz w:val="16"/>
                <w:szCs w:val="16"/>
                <w:u w:color="000000"/>
                <w:lang w:val="de-DE"/>
              </w:rPr>
              <w:t>N, Mili</w:t>
            </w:r>
            <w:r w:rsidRPr="0092521A">
              <w:rPr>
                <w:rStyle w:val="Hyperlink1"/>
                <w:sz w:val="16"/>
                <w:szCs w:val="16"/>
                <w:u w:color="000000"/>
              </w:rPr>
              <w:t>ć N, Miković Ž.</w:t>
            </w:r>
            <w:hyperlink r:id="rId259" w:history="1">
              <w:r w:rsidRPr="0092521A">
                <w:rPr>
                  <w:rStyle w:val="Hyperlink1"/>
                  <w:sz w:val="16"/>
                  <w:szCs w:val="16"/>
                  <w:u w:color="000000"/>
                </w:rPr>
                <w:t>Unraveling the role of oxidative stress and lipid status parameters in the onset of preeclampsia.</w:t>
              </w:r>
            </w:hyperlink>
            <w:r w:rsidRPr="0092521A">
              <w:rPr>
                <w:rStyle w:val="Hyperlink1"/>
                <w:sz w:val="16"/>
                <w:szCs w:val="16"/>
                <w:u w:color="000000"/>
              </w:rPr>
              <w:t xml:space="preserve">Hypertens Pregnancy. 2021 May;40(2):162-170. </w:t>
            </w:r>
            <w:r w:rsidRPr="0092521A">
              <w:rPr>
                <w:rStyle w:val="None"/>
                <w:b/>
                <w:bCs/>
                <w:sz w:val="16"/>
                <w:szCs w:val="16"/>
                <w:u w:color="000000"/>
                <w:shd w:val="clear" w:color="auto" w:fill="FFFFFF"/>
              </w:rPr>
              <w:t>IF2.698 M22</w:t>
            </w:r>
          </w:p>
        </w:tc>
      </w:tr>
      <w:tr w:rsidR="004B443A" w:rsidRPr="0092521A" w14:paraId="36D8061A" w14:textId="77777777" w:rsidTr="004B443A">
        <w:trPr>
          <w:trHeight w:val="427"/>
        </w:trPr>
        <w:tc>
          <w:tcPr>
            <w:tcW w:w="709" w:type="dxa"/>
            <w:vAlign w:val="center"/>
          </w:tcPr>
          <w:p w14:paraId="6B5806A1" w14:textId="77777777" w:rsidR="004B443A" w:rsidRPr="0092521A" w:rsidRDefault="004B443A" w:rsidP="004B443A">
            <w:pPr>
              <w:widowControl/>
              <w:numPr>
                <w:ilvl w:val="0"/>
                <w:numId w:val="27"/>
              </w:numPr>
              <w:tabs>
                <w:tab w:val="clear" w:pos="720"/>
                <w:tab w:val="left" w:pos="567"/>
              </w:tabs>
              <w:autoSpaceDE/>
              <w:autoSpaceDN/>
              <w:spacing w:after="60"/>
              <w:rPr>
                <w:sz w:val="16"/>
                <w:szCs w:val="16"/>
                <w:lang w:val="sr-Cyrl-CS"/>
              </w:rPr>
            </w:pPr>
          </w:p>
        </w:tc>
        <w:tc>
          <w:tcPr>
            <w:tcW w:w="10774" w:type="dxa"/>
            <w:gridSpan w:val="13"/>
            <w:vAlign w:val="center"/>
          </w:tcPr>
          <w:p w14:paraId="2B0340C1" w14:textId="77777777" w:rsidR="004B443A" w:rsidRPr="0092521A" w:rsidRDefault="004B443A" w:rsidP="00F24B63">
            <w:pPr>
              <w:pStyle w:val="Default"/>
              <w:ind w:right="432"/>
              <w:rPr>
                <w:sz w:val="16"/>
                <w:szCs w:val="16"/>
                <w:u w:color="000000"/>
              </w:rPr>
            </w:pPr>
            <w:r w:rsidRPr="0092521A">
              <w:rPr>
                <w:rStyle w:val="Hyperlink1"/>
                <w:sz w:val="16"/>
                <w:szCs w:val="16"/>
                <w:u w:color="000000"/>
              </w:rPr>
              <w:t xml:space="preserve">Banjac G, Ardalic D, Mihajlovic M, Antonic T, Cabunac P, Zeljkovic A, Vekic J, </w:t>
            </w:r>
            <w:r w:rsidRPr="0092521A">
              <w:rPr>
                <w:rStyle w:val="None"/>
                <w:b/>
                <w:bCs/>
                <w:sz w:val="16"/>
                <w:szCs w:val="16"/>
                <w:u w:color="000000"/>
                <w:shd w:val="clear" w:color="auto" w:fill="FFFFFF"/>
              </w:rPr>
              <w:t>Karadzov-Orlic N</w:t>
            </w:r>
            <w:r w:rsidRPr="0092521A">
              <w:rPr>
                <w:rStyle w:val="Hyperlink1"/>
                <w:sz w:val="16"/>
                <w:szCs w:val="16"/>
                <w:u w:color="000000"/>
              </w:rPr>
              <w:t xml:space="preserve">, Stanimirovic S, Spasojevic-Kalimanovska V, Mikovic Z, Stefanovic A. </w:t>
            </w:r>
            <w:hyperlink r:id="rId260" w:history="1">
              <w:r w:rsidRPr="0092521A">
                <w:rPr>
                  <w:rStyle w:val="Hyperlink1"/>
                  <w:sz w:val="16"/>
                  <w:szCs w:val="16"/>
                  <w:u w:color="000000"/>
                </w:rPr>
                <w:t>The role of resistin in early preeclampsia prediction.</w:t>
              </w:r>
            </w:hyperlink>
            <w:r w:rsidRPr="0092521A">
              <w:rPr>
                <w:rStyle w:val="Hyperlink1"/>
                <w:sz w:val="16"/>
                <w:szCs w:val="16"/>
                <w:u w:color="000000"/>
              </w:rPr>
              <w:t xml:space="preserve"> </w:t>
            </w:r>
            <w:r w:rsidRPr="0092521A">
              <w:rPr>
                <w:sz w:val="16"/>
                <w:szCs w:val="16"/>
                <w:shd w:val="clear" w:color="auto" w:fill="FFFFFF"/>
              </w:rPr>
              <w:t xml:space="preserve"> J Med Biochem .20</w:t>
            </w:r>
            <w:r w:rsidRPr="0092521A">
              <w:rPr>
                <w:rStyle w:val="Hyperlink1"/>
                <w:sz w:val="16"/>
                <w:szCs w:val="16"/>
                <w:u w:color="000000"/>
              </w:rPr>
              <w:t>21: 81(6):432-437.</w:t>
            </w:r>
            <w:r w:rsidRPr="0092521A">
              <w:rPr>
                <w:rStyle w:val="None"/>
                <w:b/>
                <w:bCs/>
                <w:sz w:val="16"/>
                <w:szCs w:val="16"/>
                <w:u w:color="000000"/>
                <w:shd w:val="clear" w:color="auto" w:fill="FFFFFF"/>
              </w:rPr>
              <w:t>IF 2.209 M23</w:t>
            </w:r>
          </w:p>
        </w:tc>
      </w:tr>
      <w:tr w:rsidR="004B443A" w:rsidRPr="0092521A" w14:paraId="736F313B" w14:textId="77777777" w:rsidTr="004B443A">
        <w:trPr>
          <w:trHeight w:val="153"/>
        </w:trPr>
        <w:tc>
          <w:tcPr>
            <w:tcW w:w="11483" w:type="dxa"/>
            <w:gridSpan w:val="14"/>
            <w:vAlign w:val="center"/>
          </w:tcPr>
          <w:p w14:paraId="186EF30E" w14:textId="77777777" w:rsidR="004B443A" w:rsidRPr="0092521A" w:rsidRDefault="004B443A" w:rsidP="00F24B63">
            <w:pPr>
              <w:tabs>
                <w:tab w:val="left" w:pos="567"/>
              </w:tabs>
              <w:spacing w:after="60"/>
              <w:rPr>
                <w:b/>
                <w:sz w:val="16"/>
                <w:szCs w:val="16"/>
                <w:lang w:val="sr-Cyrl-CS"/>
              </w:rPr>
            </w:pPr>
            <w:r w:rsidRPr="0092521A">
              <w:rPr>
                <w:b/>
                <w:sz w:val="16"/>
                <w:szCs w:val="16"/>
                <w:lang w:val="sr-Cyrl-CS"/>
              </w:rPr>
              <w:t xml:space="preserve">Збирни подаци научне и стручне активности наставника </w:t>
            </w:r>
          </w:p>
        </w:tc>
      </w:tr>
      <w:tr w:rsidR="004B443A" w:rsidRPr="0092521A" w14:paraId="5862ED73" w14:textId="77777777" w:rsidTr="004B443A">
        <w:trPr>
          <w:trHeight w:val="171"/>
        </w:trPr>
        <w:tc>
          <w:tcPr>
            <w:tcW w:w="5243" w:type="dxa"/>
            <w:gridSpan w:val="6"/>
            <w:vAlign w:val="center"/>
          </w:tcPr>
          <w:p w14:paraId="0BC099C6" w14:textId="77777777" w:rsidR="004B443A" w:rsidRPr="0092521A" w:rsidRDefault="004B443A" w:rsidP="00F24B63">
            <w:pPr>
              <w:tabs>
                <w:tab w:val="left" w:pos="567"/>
              </w:tabs>
              <w:spacing w:after="60"/>
              <w:rPr>
                <w:sz w:val="16"/>
                <w:szCs w:val="16"/>
                <w:lang w:val="sr-Cyrl-CS"/>
              </w:rPr>
            </w:pPr>
            <w:r w:rsidRPr="0092521A">
              <w:rPr>
                <w:sz w:val="16"/>
                <w:szCs w:val="16"/>
                <w:lang w:val="sr-Cyrl-CS"/>
              </w:rPr>
              <w:t>Укупан број цитата</w:t>
            </w:r>
          </w:p>
        </w:tc>
        <w:tc>
          <w:tcPr>
            <w:tcW w:w="6240" w:type="dxa"/>
            <w:gridSpan w:val="8"/>
            <w:vAlign w:val="center"/>
          </w:tcPr>
          <w:p w14:paraId="76D805C9" w14:textId="77777777" w:rsidR="004B443A" w:rsidRPr="0092521A" w:rsidRDefault="004B443A" w:rsidP="00F24B63">
            <w:pPr>
              <w:tabs>
                <w:tab w:val="left" w:pos="567"/>
              </w:tabs>
              <w:spacing w:after="60"/>
              <w:rPr>
                <w:sz w:val="16"/>
                <w:szCs w:val="16"/>
                <w:lang w:val="sr-Cyrl-CS"/>
              </w:rPr>
            </w:pPr>
            <w:r w:rsidRPr="0092521A">
              <w:rPr>
                <w:sz w:val="16"/>
                <w:szCs w:val="16"/>
                <w:lang w:val="sr-Cyrl-CS"/>
              </w:rPr>
              <w:t xml:space="preserve">237, </w:t>
            </w:r>
            <w:r w:rsidRPr="0092521A">
              <w:rPr>
                <w:sz w:val="16"/>
                <w:szCs w:val="16"/>
              </w:rPr>
              <w:t xml:space="preserve">h </w:t>
            </w:r>
            <w:r w:rsidRPr="0092521A">
              <w:rPr>
                <w:sz w:val="16"/>
                <w:szCs w:val="16"/>
                <w:lang w:val="sr-Cyrl-CS"/>
              </w:rPr>
              <w:t xml:space="preserve"> индекс 9</w:t>
            </w:r>
          </w:p>
        </w:tc>
      </w:tr>
      <w:tr w:rsidR="004B443A" w:rsidRPr="0092521A" w14:paraId="6948B0FD" w14:textId="77777777" w:rsidTr="004B443A">
        <w:trPr>
          <w:trHeight w:val="427"/>
        </w:trPr>
        <w:tc>
          <w:tcPr>
            <w:tcW w:w="5243" w:type="dxa"/>
            <w:gridSpan w:val="6"/>
            <w:vAlign w:val="center"/>
          </w:tcPr>
          <w:p w14:paraId="663C3150" w14:textId="77777777" w:rsidR="004B443A" w:rsidRPr="0092521A" w:rsidRDefault="004B443A" w:rsidP="00F24B63">
            <w:pPr>
              <w:tabs>
                <w:tab w:val="left" w:pos="567"/>
              </w:tabs>
              <w:spacing w:after="60"/>
              <w:rPr>
                <w:sz w:val="16"/>
                <w:szCs w:val="16"/>
                <w:lang w:val="sr-Cyrl-CS"/>
              </w:rPr>
            </w:pPr>
            <w:r w:rsidRPr="0092521A">
              <w:rPr>
                <w:sz w:val="16"/>
                <w:szCs w:val="16"/>
                <w:lang w:val="sr-Cyrl-CS"/>
              </w:rPr>
              <w:t>Укупан број радова са SCI (SSCI) листе</w:t>
            </w:r>
          </w:p>
        </w:tc>
        <w:tc>
          <w:tcPr>
            <w:tcW w:w="6240" w:type="dxa"/>
            <w:gridSpan w:val="8"/>
            <w:vAlign w:val="center"/>
          </w:tcPr>
          <w:p w14:paraId="2E3CB06A" w14:textId="77777777" w:rsidR="004B443A" w:rsidRPr="0092521A" w:rsidRDefault="004B443A" w:rsidP="00F24B63">
            <w:pPr>
              <w:tabs>
                <w:tab w:val="left" w:pos="567"/>
              </w:tabs>
              <w:spacing w:after="60"/>
              <w:rPr>
                <w:sz w:val="16"/>
                <w:szCs w:val="16"/>
              </w:rPr>
            </w:pPr>
            <w:r w:rsidRPr="0092521A">
              <w:rPr>
                <w:sz w:val="16"/>
                <w:szCs w:val="16"/>
              </w:rPr>
              <w:t>28</w:t>
            </w:r>
          </w:p>
        </w:tc>
      </w:tr>
      <w:tr w:rsidR="004B443A" w:rsidRPr="0092521A" w14:paraId="7C94FB3B" w14:textId="77777777" w:rsidTr="004B443A">
        <w:trPr>
          <w:trHeight w:val="278"/>
        </w:trPr>
        <w:tc>
          <w:tcPr>
            <w:tcW w:w="5243" w:type="dxa"/>
            <w:gridSpan w:val="6"/>
            <w:vAlign w:val="center"/>
          </w:tcPr>
          <w:p w14:paraId="24BADBFD" w14:textId="77777777" w:rsidR="004B443A" w:rsidRPr="0092521A" w:rsidRDefault="004B443A" w:rsidP="00F24B63">
            <w:pPr>
              <w:tabs>
                <w:tab w:val="left" w:pos="567"/>
              </w:tabs>
              <w:spacing w:after="60"/>
              <w:rPr>
                <w:sz w:val="16"/>
                <w:szCs w:val="16"/>
                <w:lang w:val="sr-Cyrl-CS"/>
              </w:rPr>
            </w:pPr>
            <w:r w:rsidRPr="0092521A">
              <w:rPr>
                <w:sz w:val="16"/>
                <w:szCs w:val="16"/>
                <w:lang w:val="sr-Cyrl-CS"/>
              </w:rPr>
              <w:t>Тренутно учешће на пројектима</w:t>
            </w:r>
          </w:p>
        </w:tc>
        <w:tc>
          <w:tcPr>
            <w:tcW w:w="1677" w:type="dxa"/>
            <w:gridSpan w:val="4"/>
            <w:vAlign w:val="center"/>
          </w:tcPr>
          <w:p w14:paraId="2F9638FA" w14:textId="77777777" w:rsidR="004B443A" w:rsidRPr="0092521A" w:rsidRDefault="004B443A" w:rsidP="00F24B63">
            <w:pPr>
              <w:tabs>
                <w:tab w:val="left" w:pos="567"/>
              </w:tabs>
              <w:spacing w:after="60"/>
              <w:rPr>
                <w:sz w:val="16"/>
                <w:szCs w:val="16"/>
              </w:rPr>
            </w:pPr>
            <w:r w:rsidRPr="0092521A">
              <w:rPr>
                <w:sz w:val="16"/>
                <w:szCs w:val="16"/>
                <w:lang w:val="sr-Cyrl-CS"/>
              </w:rPr>
              <w:t>Домаћи</w:t>
            </w:r>
            <w:r w:rsidRPr="0092521A">
              <w:rPr>
                <w:sz w:val="16"/>
                <w:szCs w:val="16"/>
              </w:rPr>
              <w:t xml:space="preserve">  3</w:t>
            </w:r>
          </w:p>
        </w:tc>
        <w:tc>
          <w:tcPr>
            <w:tcW w:w="4563" w:type="dxa"/>
            <w:gridSpan w:val="4"/>
            <w:vAlign w:val="center"/>
          </w:tcPr>
          <w:p w14:paraId="31148DE9" w14:textId="77777777" w:rsidR="004B443A" w:rsidRPr="0092521A" w:rsidRDefault="004B443A" w:rsidP="00F24B63">
            <w:pPr>
              <w:tabs>
                <w:tab w:val="left" w:pos="567"/>
              </w:tabs>
              <w:spacing w:after="60"/>
              <w:rPr>
                <w:sz w:val="16"/>
                <w:szCs w:val="16"/>
              </w:rPr>
            </w:pPr>
            <w:r w:rsidRPr="0092521A">
              <w:rPr>
                <w:sz w:val="16"/>
                <w:szCs w:val="16"/>
                <w:lang w:val="sr-Cyrl-CS"/>
              </w:rPr>
              <w:t>Међународни</w:t>
            </w:r>
            <w:r w:rsidRPr="0092521A">
              <w:rPr>
                <w:sz w:val="16"/>
                <w:szCs w:val="16"/>
              </w:rPr>
              <w:t xml:space="preserve">  2</w:t>
            </w:r>
          </w:p>
        </w:tc>
      </w:tr>
      <w:tr w:rsidR="004B443A" w:rsidRPr="0092521A" w14:paraId="0561A905" w14:textId="77777777" w:rsidTr="004B443A">
        <w:trPr>
          <w:trHeight w:val="427"/>
        </w:trPr>
        <w:tc>
          <w:tcPr>
            <w:tcW w:w="1419" w:type="dxa"/>
            <w:gridSpan w:val="3"/>
            <w:vAlign w:val="center"/>
          </w:tcPr>
          <w:p w14:paraId="7A771398" w14:textId="77777777" w:rsidR="004B443A" w:rsidRPr="0092521A" w:rsidRDefault="004B443A" w:rsidP="00F24B63">
            <w:pPr>
              <w:tabs>
                <w:tab w:val="left" w:pos="567"/>
              </w:tabs>
              <w:spacing w:after="60"/>
              <w:rPr>
                <w:sz w:val="16"/>
                <w:szCs w:val="16"/>
                <w:lang w:val="sr-Cyrl-CS"/>
              </w:rPr>
            </w:pPr>
            <w:r w:rsidRPr="0092521A">
              <w:rPr>
                <w:sz w:val="16"/>
                <w:szCs w:val="16"/>
                <w:lang w:val="sr-Cyrl-CS"/>
              </w:rPr>
              <w:t xml:space="preserve">Усавршавања </w:t>
            </w:r>
          </w:p>
        </w:tc>
        <w:tc>
          <w:tcPr>
            <w:tcW w:w="10064" w:type="dxa"/>
            <w:gridSpan w:val="11"/>
            <w:vAlign w:val="center"/>
          </w:tcPr>
          <w:p w14:paraId="4537B683" w14:textId="77777777" w:rsidR="004B443A" w:rsidRPr="0092521A" w:rsidRDefault="004B443A" w:rsidP="00F24B63">
            <w:pPr>
              <w:pStyle w:val="Default"/>
              <w:tabs>
                <w:tab w:val="left" w:pos="360"/>
              </w:tabs>
              <w:spacing w:before="48" w:after="48"/>
              <w:jc w:val="both"/>
              <w:rPr>
                <w:sz w:val="16"/>
                <w:szCs w:val="16"/>
                <w:u w:color="000000"/>
              </w:rPr>
            </w:pPr>
            <w:r w:rsidRPr="0092521A">
              <w:rPr>
                <w:rStyle w:val="None"/>
                <w:sz w:val="16"/>
                <w:szCs w:val="16"/>
                <w:u w:color="000000"/>
              </w:rPr>
              <w:t>UNIVERSITY MEDICAL CENTER–UKE Епендоф у Хамбургу под руководством Проф Др Курта Хехера. 2017.године</w:t>
            </w:r>
          </w:p>
        </w:tc>
      </w:tr>
      <w:tr w:rsidR="004B443A" w:rsidRPr="0092521A" w14:paraId="5604437F" w14:textId="77777777" w:rsidTr="004B443A">
        <w:trPr>
          <w:trHeight w:val="427"/>
        </w:trPr>
        <w:tc>
          <w:tcPr>
            <w:tcW w:w="11483" w:type="dxa"/>
            <w:gridSpan w:val="14"/>
            <w:vAlign w:val="center"/>
          </w:tcPr>
          <w:p w14:paraId="0E9DC7BD" w14:textId="77777777" w:rsidR="004B443A" w:rsidRPr="0092521A" w:rsidRDefault="004B443A" w:rsidP="00F24B63">
            <w:pPr>
              <w:tabs>
                <w:tab w:val="left" w:pos="567"/>
              </w:tabs>
              <w:spacing w:after="60"/>
              <w:rPr>
                <w:sz w:val="16"/>
                <w:szCs w:val="16"/>
                <w:lang w:val="sr-Latn-RS"/>
              </w:rPr>
            </w:pPr>
            <w:r w:rsidRPr="0092521A">
              <w:rPr>
                <w:sz w:val="16"/>
                <w:szCs w:val="16"/>
                <w:lang w:val="sr-Cyrl-CS"/>
              </w:rPr>
              <w:t>Други подаци које сматрате релевантним</w:t>
            </w:r>
          </w:p>
        </w:tc>
      </w:tr>
    </w:tbl>
    <w:p w14:paraId="54F0E837" w14:textId="7637E226" w:rsidR="004B443A" w:rsidRPr="004B443A" w:rsidRDefault="004B443A" w:rsidP="004B443A">
      <w:pPr>
        <w:rPr>
          <w:lang w:val="sr-Cyrl-RS"/>
        </w:rPr>
        <w:sectPr w:rsidR="004B443A" w:rsidRPr="004B443A">
          <w:pgSz w:w="11910" w:h="16850"/>
          <w:pgMar w:top="1060" w:right="283" w:bottom="440" w:left="283" w:header="187" w:footer="253" w:gutter="0"/>
          <w:cols w:space="720"/>
        </w:sectPr>
      </w:pPr>
    </w:p>
    <w:p w14:paraId="39097819" w14:textId="77777777" w:rsidR="00071E18" w:rsidRDefault="00071E18">
      <w:pPr>
        <w:pStyle w:val="Teloteksta"/>
        <w:rPr>
          <w:sz w:val="20"/>
          <w:lang w:val="sr-Cyrl-RS"/>
        </w:rPr>
      </w:pPr>
    </w:p>
    <w:p w14:paraId="5CB8BE1C" w14:textId="77777777" w:rsidR="004B443A" w:rsidRPr="004B443A" w:rsidRDefault="004B443A">
      <w:pPr>
        <w:pStyle w:val="Teloteksta"/>
        <w:rPr>
          <w:sz w:val="20"/>
          <w:lang w:val="sr-Cyrl-RS"/>
        </w:rPr>
      </w:pPr>
    </w:p>
    <w:p w14:paraId="3B51230F" w14:textId="77777777" w:rsidR="00071E18" w:rsidRDefault="00071E18">
      <w:pPr>
        <w:pStyle w:val="Teloteksta"/>
        <w:rPr>
          <w:sz w:val="20"/>
        </w:rPr>
      </w:pPr>
    </w:p>
    <w:p w14:paraId="3CB798E6" w14:textId="086BF6CA" w:rsidR="00071E18" w:rsidRPr="005F4686" w:rsidRDefault="003F3BD2">
      <w:pPr>
        <w:pStyle w:val="Teloteksta"/>
        <w:rPr>
          <w:sz w:val="20"/>
          <w:lang w:val="sr-Cyrl-RS"/>
        </w:rPr>
      </w:pPr>
      <w:r>
        <w:rPr>
          <w:sz w:val="20"/>
          <w:lang w:val="sr-Cyrl-RS"/>
        </w:rPr>
        <w:t xml:space="preserve">               </w:t>
      </w:r>
    </w:p>
    <w:p w14:paraId="6A718040" w14:textId="77777777" w:rsidR="00071E18" w:rsidRDefault="00071E18">
      <w:pPr>
        <w:pStyle w:val="Teloteksta"/>
        <w:rPr>
          <w:sz w:val="20"/>
        </w:rPr>
      </w:pPr>
    </w:p>
    <w:p w14:paraId="1F520925" w14:textId="36A2C018" w:rsidR="00071E18" w:rsidRPr="00765C2F" w:rsidRDefault="00765C2F">
      <w:pPr>
        <w:pStyle w:val="Teloteksta"/>
        <w:spacing w:before="70"/>
        <w:rPr>
          <w:sz w:val="18"/>
          <w:szCs w:val="18"/>
          <w:lang w:val="sr-Cyrl-RS"/>
        </w:rPr>
      </w:pPr>
      <w:r>
        <w:rPr>
          <w:sz w:val="20"/>
          <w:lang w:val="sr-Cyrl-RS"/>
        </w:rPr>
        <w:t xml:space="preserve">                    </w:t>
      </w:r>
      <w:r w:rsidR="00EB098F">
        <w:rPr>
          <w:sz w:val="20"/>
          <w:lang w:val="sr-Cyrl-RS"/>
        </w:rPr>
        <w:t xml:space="preserve">   </w:t>
      </w:r>
      <w:r w:rsidR="00A23C2A">
        <w:rPr>
          <w:sz w:val="20"/>
          <w:lang w:val="sr-Cyrl-RS"/>
        </w:rPr>
        <w:t>Т</w:t>
      </w:r>
      <w:r w:rsidR="005F4686">
        <w:rPr>
          <w:sz w:val="20"/>
          <w:lang w:val="sr-Cyrl-RS"/>
        </w:rPr>
        <w:t>а</w:t>
      </w:r>
      <w:r w:rsidR="00A23C2A">
        <w:rPr>
          <w:sz w:val="20"/>
          <w:lang w:val="sr-Cyrl-RS"/>
        </w:rPr>
        <w:t xml:space="preserve">бела </w:t>
      </w:r>
      <w:r w:rsidRPr="00765C2F">
        <w:rPr>
          <w:sz w:val="18"/>
          <w:szCs w:val="18"/>
          <w:lang w:val="sr-Cyrl-RS"/>
        </w:rPr>
        <w:t>9.1 Картон наставника</w:t>
      </w:r>
    </w:p>
    <w:p w14:paraId="3E921624" w14:textId="77777777" w:rsidR="00765C2F" w:rsidRPr="00765C2F" w:rsidRDefault="00765C2F">
      <w:pPr>
        <w:pStyle w:val="Teloteksta"/>
        <w:spacing w:before="70"/>
        <w:rPr>
          <w:sz w:val="20"/>
          <w:lang w:val="sr-Cyrl-RS"/>
        </w:rPr>
      </w:pPr>
    </w:p>
    <w:tbl>
      <w:tblPr>
        <w:tblStyle w:val="Koordinatnamreatabele"/>
        <w:tblW w:w="0" w:type="auto"/>
        <w:tblInd w:w="1131" w:type="dxa"/>
        <w:tblLook w:val="04A0" w:firstRow="1" w:lastRow="0" w:firstColumn="1" w:lastColumn="0" w:noHBand="0" w:noVBand="1"/>
      </w:tblPr>
      <w:tblGrid>
        <w:gridCol w:w="477"/>
        <w:gridCol w:w="981"/>
        <w:gridCol w:w="122"/>
        <w:gridCol w:w="662"/>
        <w:gridCol w:w="559"/>
        <w:gridCol w:w="243"/>
        <w:gridCol w:w="588"/>
        <w:gridCol w:w="257"/>
        <w:gridCol w:w="1368"/>
        <w:gridCol w:w="295"/>
        <w:gridCol w:w="1026"/>
        <w:gridCol w:w="816"/>
        <w:gridCol w:w="191"/>
        <w:gridCol w:w="1502"/>
      </w:tblGrid>
      <w:tr w:rsidR="00EB098F" w14:paraId="4C8AAF84" w14:textId="77777777" w:rsidTr="00EB098F">
        <w:tc>
          <w:tcPr>
            <w:tcW w:w="3864" w:type="dxa"/>
            <w:gridSpan w:val="8"/>
          </w:tcPr>
          <w:p w14:paraId="56BABA79" w14:textId="77777777" w:rsidR="00EB098F" w:rsidRPr="00267D39" w:rsidRDefault="00EB098F" w:rsidP="00F24B63">
            <w:pPr>
              <w:rPr>
                <w:sz w:val="16"/>
                <w:szCs w:val="16"/>
              </w:rPr>
            </w:pPr>
            <w:r w:rsidRPr="00267D39">
              <w:rPr>
                <w:b/>
                <w:bCs/>
                <w:sz w:val="16"/>
                <w:szCs w:val="16"/>
                <w:lang w:val="sr-Cyrl-RS"/>
              </w:rPr>
              <w:t>Име и презиме</w:t>
            </w:r>
          </w:p>
        </w:tc>
        <w:tc>
          <w:tcPr>
            <w:tcW w:w="5198" w:type="dxa"/>
            <w:gridSpan w:val="6"/>
            <w:shd w:val="clear" w:color="auto" w:fill="D9D9D9" w:themeFill="background1" w:themeFillShade="D9"/>
          </w:tcPr>
          <w:p w14:paraId="5490A805" w14:textId="77777777" w:rsidR="00EB098F" w:rsidRPr="00A23C2A" w:rsidRDefault="00EB098F" w:rsidP="00F24B63">
            <w:pPr>
              <w:rPr>
                <w:b/>
                <w:bCs/>
                <w:sz w:val="16"/>
                <w:szCs w:val="16"/>
                <w:lang w:val="sr-Cyrl-RS"/>
              </w:rPr>
            </w:pPr>
            <w:r w:rsidRPr="00A23C2A">
              <w:rPr>
                <w:b/>
                <w:bCs/>
                <w:sz w:val="16"/>
                <w:szCs w:val="16"/>
                <w:lang w:val="sr-Cyrl-RS"/>
              </w:rPr>
              <w:t>Надица Маринковић</w:t>
            </w:r>
          </w:p>
        </w:tc>
      </w:tr>
      <w:tr w:rsidR="00EB098F" w14:paraId="22CB998C" w14:textId="77777777" w:rsidTr="00EB098F">
        <w:tc>
          <w:tcPr>
            <w:tcW w:w="3864" w:type="dxa"/>
            <w:gridSpan w:val="8"/>
          </w:tcPr>
          <w:p w14:paraId="7F7C43C6" w14:textId="77777777" w:rsidR="00EB098F" w:rsidRPr="00267D39" w:rsidRDefault="00EB098F" w:rsidP="00F24B63">
            <w:pPr>
              <w:rPr>
                <w:sz w:val="16"/>
                <w:szCs w:val="16"/>
              </w:rPr>
            </w:pPr>
            <w:r w:rsidRPr="00267D39">
              <w:rPr>
                <w:b/>
                <w:bCs/>
                <w:sz w:val="16"/>
                <w:szCs w:val="16"/>
                <w:lang w:val="sr-Cyrl-RS"/>
              </w:rPr>
              <w:t>Звање</w:t>
            </w:r>
          </w:p>
        </w:tc>
        <w:tc>
          <w:tcPr>
            <w:tcW w:w="5198" w:type="dxa"/>
            <w:gridSpan w:val="6"/>
          </w:tcPr>
          <w:p w14:paraId="5D41078D" w14:textId="32FEA5BE" w:rsidR="00EB098F" w:rsidRPr="00640220" w:rsidRDefault="000150E0" w:rsidP="00F24B63">
            <w:pPr>
              <w:rPr>
                <w:sz w:val="16"/>
                <w:szCs w:val="16"/>
                <w:lang w:val="sr-Cyrl-RS"/>
              </w:rPr>
            </w:pPr>
            <w:r>
              <w:rPr>
                <w:sz w:val="16"/>
                <w:szCs w:val="16"/>
                <w:lang w:val="sr-Cyrl-RS"/>
              </w:rPr>
              <w:t>в</w:t>
            </w:r>
            <w:r w:rsidR="00EB098F">
              <w:rPr>
                <w:sz w:val="16"/>
                <w:szCs w:val="16"/>
                <w:lang w:val="sr-Cyrl-RS"/>
              </w:rPr>
              <w:t>анредни професор</w:t>
            </w:r>
          </w:p>
        </w:tc>
      </w:tr>
      <w:tr w:rsidR="00EB098F" w14:paraId="1D94CEB6" w14:textId="77777777" w:rsidTr="00EB098F">
        <w:tc>
          <w:tcPr>
            <w:tcW w:w="3864" w:type="dxa"/>
            <w:gridSpan w:val="8"/>
          </w:tcPr>
          <w:p w14:paraId="77CE43DB" w14:textId="77777777" w:rsidR="00EB098F" w:rsidRPr="00267D39" w:rsidRDefault="00EB098F" w:rsidP="00F24B63">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3F0E2B02" w14:textId="77777777" w:rsidR="00EB098F" w:rsidRPr="00640220" w:rsidRDefault="00EB098F" w:rsidP="00F24B63">
            <w:pPr>
              <w:rPr>
                <w:sz w:val="16"/>
                <w:szCs w:val="16"/>
                <w:lang w:val="sr-Cyrl-RS"/>
              </w:rPr>
            </w:pPr>
            <w:r>
              <w:rPr>
                <w:sz w:val="16"/>
                <w:szCs w:val="16"/>
                <w:lang w:val="sr-Cyrl-RS"/>
              </w:rPr>
              <w:t>Војномедицинска академија, Институт за патологиу и судску медицину</w:t>
            </w:r>
          </w:p>
        </w:tc>
      </w:tr>
      <w:tr w:rsidR="00EB098F" w14:paraId="594F983E" w14:textId="77777777" w:rsidTr="00EB098F">
        <w:tc>
          <w:tcPr>
            <w:tcW w:w="3864" w:type="dxa"/>
            <w:gridSpan w:val="8"/>
          </w:tcPr>
          <w:p w14:paraId="70CACD91" w14:textId="77777777" w:rsidR="00EB098F" w:rsidRPr="00267D39" w:rsidRDefault="00EB098F" w:rsidP="00F24B63">
            <w:pPr>
              <w:rPr>
                <w:sz w:val="16"/>
                <w:szCs w:val="16"/>
              </w:rPr>
            </w:pPr>
            <w:r w:rsidRPr="00267D39">
              <w:rPr>
                <w:b/>
                <w:bCs/>
                <w:sz w:val="16"/>
                <w:szCs w:val="16"/>
                <w:lang w:val="sr-Cyrl-RS"/>
              </w:rPr>
              <w:t>Ужа научна односно уметничка област</w:t>
            </w:r>
          </w:p>
        </w:tc>
        <w:tc>
          <w:tcPr>
            <w:tcW w:w="5198" w:type="dxa"/>
            <w:gridSpan w:val="6"/>
          </w:tcPr>
          <w:p w14:paraId="2F3D2F62" w14:textId="77777777" w:rsidR="00EB098F" w:rsidRPr="00640220" w:rsidRDefault="00EB098F" w:rsidP="00F24B63">
            <w:pPr>
              <w:rPr>
                <w:sz w:val="16"/>
                <w:szCs w:val="16"/>
                <w:lang w:val="sr-Cyrl-RS"/>
              </w:rPr>
            </w:pPr>
            <w:r>
              <w:rPr>
                <w:sz w:val="16"/>
                <w:szCs w:val="16"/>
                <w:lang w:val="sr-Cyrl-RS"/>
              </w:rPr>
              <w:t>Судска медицина</w:t>
            </w:r>
          </w:p>
        </w:tc>
      </w:tr>
      <w:tr w:rsidR="00EB098F" w14:paraId="09BDA4B9" w14:textId="77777777" w:rsidTr="00EB098F">
        <w:tc>
          <w:tcPr>
            <w:tcW w:w="9062" w:type="dxa"/>
            <w:gridSpan w:val="14"/>
          </w:tcPr>
          <w:p w14:paraId="5D9073F7" w14:textId="77777777" w:rsidR="00EB098F" w:rsidRPr="00267D39" w:rsidRDefault="00EB098F" w:rsidP="00F24B63">
            <w:pPr>
              <w:rPr>
                <w:b/>
                <w:bCs/>
                <w:sz w:val="16"/>
                <w:szCs w:val="16"/>
                <w:lang w:val="sr-Cyrl-RS"/>
              </w:rPr>
            </w:pPr>
            <w:r w:rsidRPr="00267D39">
              <w:rPr>
                <w:b/>
                <w:bCs/>
                <w:sz w:val="16"/>
                <w:szCs w:val="16"/>
                <w:lang w:val="sr-Cyrl-RS"/>
              </w:rPr>
              <w:t>Академска каријера</w:t>
            </w:r>
          </w:p>
        </w:tc>
      </w:tr>
      <w:tr w:rsidR="00EB098F" w14:paraId="5F9F0EBE" w14:textId="77777777" w:rsidTr="00EB098F">
        <w:tc>
          <w:tcPr>
            <w:tcW w:w="1437" w:type="dxa"/>
            <w:gridSpan w:val="2"/>
          </w:tcPr>
          <w:p w14:paraId="4B650674" w14:textId="77777777" w:rsidR="00EB098F" w:rsidRPr="00267D39" w:rsidRDefault="00EB098F" w:rsidP="00F24B63">
            <w:pPr>
              <w:rPr>
                <w:sz w:val="16"/>
                <w:szCs w:val="16"/>
              </w:rPr>
            </w:pPr>
          </w:p>
        </w:tc>
        <w:tc>
          <w:tcPr>
            <w:tcW w:w="780" w:type="dxa"/>
            <w:gridSpan w:val="2"/>
          </w:tcPr>
          <w:p w14:paraId="7DB56149" w14:textId="77777777" w:rsidR="00EB098F" w:rsidRPr="00267D39" w:rsidRDefault="00EB098F" w:rsidP="00F24B63">
            <w:pPr>
              <w:rPr>
                <w:sz w:val="16"/>
                <w:szCs w:val="16"/>
                <w:lang w:val="sr-Cyrl-RS"/>
              </w:rPr>
            </w:pPr>
            <w:r>
              <w:rPr>
                <w:sz w:val="16"/>
                <w:szCs w:val="16"/>
                <w:lang w:val="sr-Cyrl-RS"/>
              </w:rPr>
              <w:t>Година</w:t>
            </w:r>
          </w:p>
        </w:tc>
        <w:tc>
          <w:tcPr>
            <w:tcW w:w="3310" w:type="dxa"/>
            <w:gridSpan w:val="6"/>
          </w:tcPr>
          <w:p w14:paraId="326222DC" w14:textId="77777777" w:rsidR="00EB098F" w:rsidRPr="00267D39" w:rsidRDefault="00EB098F" w:rsidP="00F24B63">
            <w:pPr>
              <w:rPr>
                <w:sz w:val="16"/>
                <w:szCs w:val="16"/>
              </w:rPr>
            </w:pPr>
            <w:r w:rsidRPr="005254B9">
              <w:rPr>
                <w:spacing w:val="-2"/>
                <w:sz w:val="16"/>
                <w:szCs w:val="16"/>
              </w:rPr>
              <w:t>Институција</w:t>
            </w:r>
          </w:p>
        </w:tc>
        <w:tc>
          <w:tcPr>
            <w:tcW w:w="1842" w:type="dxa"/>
            <w:gridSpan w:val="2"/>
          </w:tcPr>
          <w:p w14:paraId="79E016C7" w14:textId="77777777" w:rsidR="00EB098F" w:rsidRPr="00267D39" w:rsidRDefault="00EB098F" w:rsidP="00F24B63">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1693" w:type="dxa"/>
            <w:gridSpan w:val="2"/>
          </w:tcPr>
          <w:p w14:paraId="24D6CDBA" w14:textId="77777777" w:rsidR="00EB098F" w:rsidRPr="00267D39" w:rsidRDefault="00EB098F" w:rsidP="00F24B63">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EB098F" w14:paraId="60984B2E" w14:textId="77777777" w:rsidTr="00EB098F">
        <w:tc>
          <w:tcPr>
            <w:tcW w:w="1437" w:type="dxa"/>
            <w:gridSpan w:val="2"/>
          </w:tcPr>
          <w:p w14:paraId="7405755F" w14:textId="77777777" w:rsidR="00EB098F" w:rsidRPr="00267D39" w:rsidRDefault="00EB098F" w:rsidP="00F24B63">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1074C25D" w14:textId="77777777" w:rsidR="00EB098F" w:rsidRPr="00640220" w:rsidRDefault="00EB098F" w:rsidP="00F24B63">
            <w:pPr>
              <w:rPr>
                <w:sz w:val="16"/>
                <w:szCs w:val="16"/>
                <w:lang w:val="sr-Cyrl-RS"/>
              </w:rPr>
            </w:pPr>
            <w:r>
              <w:rPr>
                <w:sz w:val="16"/>
                <w:szCs w:val="16"/>
                <w:lang w:val="sr-Cyrl-RS"/>
              </w:rPr>
              <w:t>2021.</w:t>
            </w:r>
          </w:p>
        </w:tc>
        <w:tc>
          <w:tcPr>
            <w:tcW w:w="3310" w:type="dxa"/>
            <w:gridSpan w:val="6"/>
          </w:tcPr>
          <w:p w14:paraId="6A511F35" w14:textId="77777777" w:rsidR="00EB098F" w:rsidRPr="00267D39" w:rsidRDefault="00EB098F" w:rsidP="00F24B63">
            <w:pPr>
              <w:rPr>
                <w:sz w:val="16"/>
                <w:szCs w:val="16"/>
              </w:rPr>
            </w:pPr>
            <w:r w:rsidRPr="00640220">
              <w:rPr>
                <w:sz w:val="16"/>
                <w:szCs w:val="16"/>
              </w:rPr>
              <w:t>Медицински факултет Војномедицинске академије</w:t>
            </w:r>
            <w:r>
              <w:rPr>
                <w:sz w:val="16"/>
                <w:szCs w:val="16"/>
              </w:rPr>
              <w:t xml:space="preserve">, Универзитет одбране </w:t>
            </w:r>
          </w:p>
        </w:tc>
        <w:tc>
          <w:tcPr>
            <w:tcW w:w="1842" w:type="dxa"/>
            <w:gridSpan w:val="2"/>
          </w:tcPr>
          <w:p w14:paraId="452721A6" w14:textId="77777777" w:rsidR="00EB098F" w:rsidRPr="00640220" w:rsidRDefault="00EB098F" w:rsidP="00F24B63">
            <w:pPr>
              <w:rPr>
                <w:sz w:val="16"/>
                <w:szCs w:val="16"/>
                <w:lang w:val="sr-Cyrl-RS"/>
              </w:rPr>
            </w:pPr>
            <w:r>
              <w:rPr>
                <w:sz w:val="16"/>
                <w:szCs w:val="16"/>
                <w:lang w:val="sr-Cyrl-RS"/>
              </w:rPr>
              <w:t>Медицина</w:t>
            </w:r>
          </w:p>
        </w:tc>
        <w:tc>
          <w:tcPr>
            <w:tcW w:w="1693" w:type="dxa"/>
            <w:gridSpan w:val="2"/>
          </w:tcPr>
          <w:p w14:paraId="0942BEA4" w14:textId="77777777" w:rsidR="00EB098F" w:rsidRPr="00640220" w:rsidRDefault="00EB098F" w:rsidP="00F24B63">
            <w:pPr>
              <w:rPr>
                <w:sz w:val="16"/>
                <w:szCs w:val="16"/>
                <w:lang w:val="sr-Cyrl-RS"/>
              </w:rPr>
            </w:pPr>
            <w:r>
              <w:rPr>
                <w:sz w:val="16"/>
                <w:szCs w:val="16"/>
                <w:lang w:val="sr-Cyrl-RS"/>
              </w:rPr>
              <w:t>Судска медицина</w:t>
            </w:r>
          </w:p>
        </w:tc>
      </w:tr>
      <w:tr w:rsidR="00EB098F" w14:paraId="048D2AC1" w14:textId="77777777" w:rsidTr="00EB098F">
        <w:tc>
          <w:tcPr>
            <w:tcW w:w="1437" w:type="dxa"/>
            <w:gridSpan w:val="2"/>
          </w:tcPr>
          <w:p w14:paraId="4D8906FE" w14:textId="77777777" w:rsidR="00EB098F" w:rsidRPr="00267D39" w:rsidRDefault="00EB098F" w:rsidP="00F24B63">
            <w:pPr>
              <w:rPr>
                <w:sz w:val="16"/>
                <w:szCs w:val="16"/>
              </w:rPr>
            </w:pPr>
            <w:r w:rsidRPr="005254B9">
              <w:rPr>
                <w:spacing w:val="-2"/>
                <w:sz w:val="16"/>
                <w:szCs w:val="16"/>
              </w:rPr>
              <w:t>Докторат</w:t>
            </w:r>
          </w:p>
        </w:tc>
        <w:tc>
          <w:tcPr>
            <w:tcW w:w="780" w:type="dxa"/>
            <w:gridSpan w:val="2"/>
          </w:tcPr>
          <w:p w14:paraId="1CDE0B9A" w14:textId="77777777" w:rsidR="00EB098F" w:rsidRPr="00640220" w:rsidRDefault="00EB098F" w:rsidP="00F24B63">
            <w:pPr>
              <w:rPr>
                <w:sz w:val="16"/>
                <w:szCs w:val="16"/>
                <w:lang w:val="sr-Cyrl-RS"/>
              </w:rPr>
            </w:pPr>
            <w:r>
              <w:rPr>
                <w:sz w:val="16"/>
                <w:szCs w:val="16"/>
                <w:lang w:val="sr-Cyrl-RS"/>
              </w:rPr>
              <w:t>2011.</w:t>
            </w:r>
          </w:p>
        </w:tc>
        <w:tc>
          <w:tcPr>
            <w:tcW w:w="3310" w:type="dxa"/>
            <w:gridSpan w:val="6"/>
          </w:tcPr>
          <w:p w14:paraId="0D6FD7CF" w14:textId="77777777" w:rsidR="00EB098F" w:rsidRPr="00267D39" w:rsidRDefault="00EB098F" w:rsidP="00F24B63">
            <w:pPr>
              <w:rPr>
                <w:sz w:val="16"/>
                <w:szCs w:val="16"/>
              </w:rPr>
            </w:pPr>
            <w:r w:rsidRPr="00640220">
              <w:rPr>
                <w:sz w:val="16"/>
                <w:szCs w:val="16"/>
              </w:rPr>
              <w:t>Медицински факултет Војномедицинске академије, Универзитет одбране</w:t>
            </w:r>
          </w:p>
        </w:tc>
        <w:tc>
          <w:tcPr>
            <w:tcW w:w="1842" w:type="dxa"/>
            <w:gridSpan w:val="2"/>
          </w:tcPr>
          <w:p w14:paraId="16B6D0E8" w14:textId="77777777" w:rsidR="00EB098F" w:rsidRPr="00267D39" w:rsidRDefault="00EB098F" w:rsidP="00F24B63">
            <w:pPr>
              <w:rPr>
                <w:sz w:val="16"/>
                <w:szCs w:val="16"/>
              </w:rPr>
            </w:pPr>
            <w:r w:rsidRPr="00640220">
              <w:rPr>
                <w:sz w:val="16"/>
                <w:szCs w:val="16"/>
              </w:rPr>
              <w:t>Медицина</w:t>
            </w:r>
          </w:p>
        </w:tc>
        <w:tc>
          <w:tcPr>
            <w:tcW w:w="1693" w:type="dxa"/>
            <w:gridSpan w:val="2"/>
          </w:tcPr>
          <w:p w14:paraId="7E790A4D" w14:textId="77777777" w:rsidR="00EB098F" w:rsidRPr="00267D39" w:rsidRDefault="00EB098F" w:rsidP="00F24B63">
            <w:pPr>
              <w:rPr>
                <w:sz w:val="16"/>
                <w:szCs w:val="16"/>
              </w:rPr>
            </w:pPr>
            <w:r w:rsidRPr="00640220">
              <w:rPr>
                <w:sz w:val="16"/>
                <w:szCs w:val="16"/>
              </w:rPr>
              <w:t>Судска медицина</w:t>
            </w:r>
          </w:p>
        </w:tc>
      </w:tr>
      <w:tr w:rsidR="00EB098F" w14:paraId="7E57A5C7" w14:textId="77777777" w:rsidTr="00EB098F">
        <w:tc>
          <w:tcPr>
            <w:tcW w:w="1437" w:type="dxa"/>
            <w:gridSpan w:val="2"/>
          </w:tcPr>
          <w:p w14:paraId="36ADEE7A" w14:textId="77777777" w:rsidR="00EB098F" w:rsidRPr="00267D39" w:rsidRDefault="00EB098F" w:rsidP="00F24B63">
            <w:pPr>
              <w:rPr>
                <w:sz w:val="16"/>
                <w:szCs w:val="16"/>
              </w:rPr>
            </w:pPr>
            <w:r w:rsidRPr="005254B9">
              <w:rPr>
                <w:spacing w:val="-2"/>
                <w:sz w:val="16"/>
                <w:szCs w:val="16"/>
              </w:rPr>
              <w:t>Специјализација</w:t>
            </w:r>
          </w:p>
        </w:tc>
        <w:tc>
          <w:tcPr>
            <w:tcW w:w="780" w:type="dxa"/>
            <w:gridSpan w:val="2"/>
          </w:tcPr>
          <w:p w14:paraId="49A29948" w14:textId="77777777" w:rsidR="00EB098F" w:rsidRPr="00640220" w:rsidRDefault="00EB098F" w:rsidP="00F24B63">
            <w:pPr>
              <w:rPr>
                <w:sz w:val="16"/>
                <w:szCs w:val="16"/>
                <w:lang w:val="sr-Cyrl-RS"/>
              </w:rPr>
            </w:pPr>
            <w:r>
              <w:rPr>
                <w:sz w:val="16"/>
                <w:szCs w:val="16"/>
                <w:lang w:val="sr-Cyrl-RS"/>
              </w:rPr>
              <w:t>1996.</w:t>
            </w:r>
          </w:p>
        </w:tc>
        <w:tc>
          <w:tcPr>
            <w:tcW w:w="3310" w:type="dxa"/>
            <w:gridSpan w:val="6"/>
          </w:tcPr>
          <w:p w14:paraId="7DDF4C9F" w14:textId="77777777" w:rsidR="00EB098F" w:rsidRPr="00640220" w:rsidRDefault="00EB098F" w:rsidP="00F24B63">
            <w:pPr>
              <w:jc w:val="both"/>
              <w:rPr>
                <w:sz w:val="16"/>
                <w:szCs w:val="16"/>
                <w:lang w:val="sr-Cyrl-RS"/>
              </w:rPr>
            </w:pPr>
            <w:r>
              <w:rPr>
                <w:sz w:val="16"/>
                <w:szCs w:val="16"/>
                <w:lang w:val="sr-Cyrl-RS"/>
              </w:rPr>
              <w:t>Војномедицинска академија</w:t>
            </w:r>
          </w:p>
        </w:tc>
        <w:tc>
          <w:tcPr>
            <w:tcW w:w="1842" w:type="dxa"/>
            <w:gridSpan w:val="2"/>
          </w:tcPr>
          <w:p w14:paraId="7A8B7E6C" w14:textId="77777777" w:rsidR="00EB098F" w:rsidRPr="00267D39" w:rsidRDefault="00EB098F" w:rsidP="00F24B63">
            <w:pPr>
              <w:rPr>
                <w:sz w:val="16"/>
                <w:szCs w:val="16"/>
              </w:rPr>
            </w:pPr>
            <w:r w:rsidRPr="00640220">
              <w:rPr>
                <w:sz w:val="16"/>
                <w:szCs w:val="16"/>
              </w:rPr>
              <w:t>Медицина</w:t>
            </w:r>
          </w:p>
        </w:tc>
        <w:tc>
          <w:tcPr>
            <w:tcW w:w="1693" w:type="dxa"/>
            <w:gridSpan w:val="2"/>
          </w:tcPr>
          <w:p w14:paraId="547DEF71" w14:textId="77777777" w:rsidR="00EB098F" w:rsidRPr="00267D39" w:rsidRDefault="00EB098F" w:rsidP="00F24B63">
            <w:pPr>
              <w:rPr>
                <w:sz w:val="16"/>
                <w:szCs w:val="16"/>
              </w:rPr>
            </w:pPr>
            <w:r w:rsidRPr="00640220">
              <w:rPr>
                <w:sz w:val="16"/>
                <w:szCs w:val="16"/>
              </w:rPr>
              <w:t>Судска медицина</w:t>
            </w:r>
          </w:p>
        </w:tc>
      </w:tr>
      <w:tr w:rsidR="00EB098F" w14:paraId="627344A3" w14:textId="77777777" w:rsidTr="00EB098F">
        <w:tc>
          <w:tcPr>
            <w:tcW w:w="1437" w:type="dxa"/>
            <w:gridSpan w:val="2"/>
          </w:tcPr>
          <w:p w14:paraId="037FBA6F" w14:textId="77777777" w:rsidR="00EB098F" w:rsidRPr="00267D39" w:rsidRDefault="00EB098F" w:rsidP="00F24B63">
            <w:pPr>
              <w:rPr>
                <w:sz w:val="16"/>
                <w:szCs w:val="16"/>
              </w:rPr>
            </w:pPr>
            <w:r w:rsidRPr="005254B9">
              <w:rPr>
                <w:spacing w:val="-2"/>
                <w:sz w:val="16"/>
                <w:szCs w:val="16"/>
              </w:rPr>
              <w:t>Магистратура</w:t>
            </w:r>
          </w:p>
        </w:tc>
        <w:tc>
          <w:tcPr>
            <w:tcW w:w="780" w:type="dxa"/>
            <w:gridSpan w:val="2"/>
          </w:tcPr>
          <w:p w14:paraId="561FE09B" w14:textId="77777777" w:rsidR="00EB098F" w:rsidRPr="00640220" w:rsidRDefault="00EB098F" w:rsidP="00F24B63">
            <w:pPr>
              <w:rPr>
                <w:sz w:val="16"/>
                <w:szCs w:val="16"/>
                <w:lang w:val="sr-Cyrl-RS"/>
              </w:rPr>
            </w:pPr>
            <w:r>
              <w:rPr>
                <w:sz w:val="16"/>
                <w:szCs w:val="16"/>
                <w:lang w:val="sr-Cyrl-RS"/>
              </w:rPr>
              <w:t>2001.</w:t>
            </w:r>
          </w:p>
        </w:tc>
        <w:tc>
          <w:tcPr>
            <w:tcW w:w="3310" w:type="dxa"/>
            <w:gridSpan w:val="6"/>
          </w:tcPr>
          <w:p w14:paraId="1FF88190" w14:textId="77777777" w:rsidR="00EB098F" w:rsidRPr="00267D39" w:rsidRDefault="00EB098F" w:rsidP="00F24B63">
            <w:pPr>
              <w:rPr>
                <w:sz w:val="16"/>
                <w:szCs w:val="16"/>
              </w:rPr>
            </w:pPr>
            <w:r w:rsidRPr="00640220">
              <w:rPr>
                <w:sz w:val="16"/>
                <w:szCs w:val="16"/>
              </w:rPr>
              <w:t>Војномедицинска академија</w:t>
            </w:r>
          </w:p>
        </w:tc>
        <w:tc>
          <w:tcPr>
            <w:tcW w:w="1842" w:type="dxa"/>
            <w:gridSpan w:val="2"/>
          </w:tcPr>
          <w:p w14:paraId="1B8F3054" w14:textId="77777777" w:rsidR="00EB098F" w:rsidRPr="00267D39" w:rsidRDefault="00EB098F" w:rsidP="00F24B63">
            <w:pPr>
              <w:rPr>
                <w:sz w:val="16"/>
                <w:szCs w:val="16"/>
              </w:rPr>
            </w:pPr>
            <w:r w:rsidRPr="00640220">
              <w:rPr>
                <w:sz w:val="16"/>
                <w:szCs w:val="16"/>
              </w:rPr>
              <w:t>Медицина</w:t>
            </w:r>
          </w:p>
        </w:tc>
        <w:tc>
          <w:tcPr>
            <w:tcW w:w="1693" w:type="dxa"/>
            <w:gridSpan w:val="2"/>
          </w:tcPr>
          <w:p w14:paraId="5F3DD723" w14:textId="77777777" w:rsidR="00EB098F" w:rsidRPr="00267D39" w:rsidRDefault="00EB098F" w:rsidP="00F24B63">
            <w:pPr>
              <w:rPr>
                <w:sz w:val="16"/>
                <w:szCs w:val="16"/>
              </w:rPr>
            </w:pPr>
            <w:r w:rsidRPr="00640220">
              <w:rPr>
                <w:sz w:val="16"/>
                <w:szCs w:val="16"/>
              </w:rPr>
              <w:t>Судска медицина</w:t>
            </w:r>
          </w:p>
        </w:tc>
      </w:tr>
      <w:tr w:rsidR="00EB098F" w14:paraId="7583E487" w14:textId="77777777" w:rsidTr="00EB098F">
        <w:tc>
          <w:tcPr>
            <w:tcW w:w="1437" w:type="dxa"/>
            <w:gridSpan w:val="2"/>
          </w:tcPr>
          <w:p w14:paraId="7B1D02C5" w14:textId="77777777" w:rsidR="00EB098F" w:rsidRPr="00267D39" w:rsidRDefault="00EB098F" w:rsidP="00F24B63">
            <w:pPr>
              <w:rPr>
                <w:sz w:val="16"/>
                <w:szCs w:val="16"/>
              </w:rPr>
            </w:pPr>
            <w:r w:rsidRPr="005254B9">
              <w:rPr>
                <w:spacing w:val="-2"/>
                <w:sz w:val="16"/>
                <w:szCs w:val="16"/>
              </w:rPr>
              <w:t>Мастер</w:t>
            </w:r>
          </w:p>
        </w:tc>
        <w:tc>
          <w:tcPr>
            <w:tcW w:w="780" w:type="dxa"/>
            <w:gridSpan w:val="2"/>
          </w:tcPr>
          <w:p w14:paraId="23002C70" w14:textId="77777777" w:rsidR="00EB098F" w:rsidRPr="00640220" w:rsidRDefault="00EB098F" w:rsidP="00F24B63">
            <w:pPr>
              <w:jc w:val="center"/>
              <w:rPr>
                <w:sz w:val="16"/>
                <w:szCs w:val="16"/>
                <w:lang w:val="sr-Cyrl-RS"/>
              </w:rPr>
            </w:pPr>
            <w:r>
              <w:rPr>
                <w:sz w:val="16"/>
                <w:szCs w:val="16"/>
                <w:lang w:val="sr-Cyrl-RS"/>
              </w:rPr>
              <w:t>/</w:t>
            </w:r>
          </w:p>
        </w:tc>
        <w:tc>
          <w:tcPr>
            <w:tcW w:w="3310" w:type="dxa"/>
            <w:gridSpan w:val="6"/>
          </w:tcPr>
          <w:p w14:paraId="58B59BAE" w14:textId="77777777" w:rsidR="00EB098F" w:rsidRPr="00640220" w:rsidRDefault="00EB098F" w:rsidP="00F24B63">
            <w:pPr>
              <w:jc w:val="center"/>
              <w:rPr>
                <w:sz w:val="16"/>
                <w:szCs w:val="16"/>
                <w:lang w:val="sr-Cyrl-RS"/>
              </w:rPr>
            </w:pPr>
            <w:r>
              <w:rPr>
                <w:sz w:val="16"/>
                <w:szCs w:val="16"/>
                <w:lang w:val="sr-Cyrl-RS"/>
              </w:rPr>
              <w:t>/</w:t>
            </w:r>
          </w:p>
        </w:tc>
        <w:tc>
          <w:tcPr>
            <w:tcW w:w="1842" w:type="dxa"/>
            <w:gridSpan w:val="2"/>
          </w:tcPr>
          <w:p w14:paraId="4A2237A1" w14:textId="77777777" w:rsidR="00EB098F" w:rsidRPr="00640220" w:rsidRDefault="00EB098F" w:rsidP="00F24B63">
            <w:pPr>
              <w:jc w:val="center"/>
              <w:rPr>
                <w:sz w:val="16"/>
                <w:szCs w:val="16"/>
                <w:lang w:val="sr-Cyrl-RS"/>
              </w:rPr>
            </w:pPr>
            <w:r>
              <w:rPr>
                <w:sz w:val="16"/>
                <w:szCs w:val="16"/>
                <w:lang w:val="sr-Cyrl-RS"/>
              </w:rPr>
              <w:t>/</w:t>
            </w:r>
          </w:p>
        </w:tc>
        <w:tc>
          <w:tcPr>
            <w:tcW w:w="1693" w:type="dxa"/>
            <w:gridSpan w:val="2"/>
          </w:tcPr>
          <w:p w14:paraId="1DBCF807" w14:textId="77777777" w:rsidR="00EB098F" w:rsidRPr="00640220" w:rsidRDefault="00EB098F" w:rsidP="00F24B63">
            <w:pPr>
              <w:jc w:val="center"/>
              <w:rPr>
                <w:sz w:val="16"/>
                <w:szCs w:val="16"/>
                <w:lang w:val="sr-Cyrl-RS"/>
              </w:rPr>
            </w:pPr>
            <w:r>
              <w:rPr>
                <w:sz w:val="16"/>
                <w:szCs w:val="16"/>
                <w:lang w:val="sr-Cyrl-RS"/>
              </w:rPr>
              <w:t>/</w:t>
            </w:r>
          </w:p>
        </w:tc>
      </w:tr>
      <w:tr w:rsidR="00EB098F" w14:paraId="4CFA61E6" w14:textId="77777777" w:rsidTr="00EB098F">
        <w:tc>
          <w:tcPr>
            <w:tcW w:w="1437" w:type="dxa"/>
            <w:gridSpan w:val="2"/>
          </w:tcPr>
          <w:p w14:paraId="5FE313E4" w14:textId="77777777" w:rsidR="00EB098F" w:rsidRPr="00267D39" w:rsidRDefault="00EB098F" w:rsidP="00F24B63">
            <w:pPr>
              <w:rPr>
                <w:sz w:val="16"/>
                <w:szCs w:val="16"/>
              </w:rPr>
            </w:pPr>
            <w:r w:rsidRPr="005254B9">
              <w:rPr>
                <w:spacing w:val="-2"/>
                <w:sz w:val="16"/>
                <w:szCs w:val="16"/>
              </w:rPr>
              <w:t>Диплома</w:t>
            </w:r>
          </w:p>
        </w:tc>
        <w:tc>
          <w:tcPr>
            <w:tcW w:w="780" w:type="dxa"/>
            <w:gridSpan w:val="2"/>
          </w:tcPr>
          <w:p w14:paraId="257EED9E" w14:textId="77777777" w:rsidR="00EB098F" w:rsidRPr="00640220" w:rsidRDefault="00EB098F" w:rsidP="00F24B63">
            <w:pPr>
              <w:rPr>
                <w:sz w:val="16"/>
                <w:szCs w:val="16"/>
                <w:lang w:val="sr-Cyrl-RS"/>
              </w:rPr>
            </w:pPr>
            <w:r>
              <w:rPr>
                <w:sz w:val="16"/>
                <w:szCs w:val="16"/>
                <w:lang w:val="sr-Cyrl-RS"/>
              </w:rPr>
              <w:t>1988.</w:t>
            </w:r>
          </w:p>
        </w:tc>
        <w:tc>
          <w:tcPr>
            <w:tcW w:w="3310" w:type="dxa"/>
            <w:gridSpan w:val="6"/>
          </w:tcPr>
          <w:p w14:paraId="116E8D6F" w14:textId="77777777" w:rsidR="00EB098F" w:rsidRPr="00640220" w:rsidRDefault="00EB098F" w:rsidP="00F24B63">
            <w:pPr>
              <w:rPr>
                <w:sz w:val="16"/>
                <w:szCs w:val="16"/>
                <w:lang w:val="sr-Cyrl-RS"/>
              </w:rPr>
            </w:pPr>
            <w:r>
              <w:rPr>
                <w:sz w:val="16"/>
                <w:szCs w:val="16"/>
                <w:lang w:val="sr-Cyrl-RS"/>
              </w:rPr>
              <w:t>Медицинскаи факултет, Универзитет у Београду</w:t>
            </w:r>
          </w:p>
        </w:tc>
        <w:tc>
          <w:tcPr>
            <w:tcW w:w="1842" w:type="dxa"/>
            <w:gridSpan w:val="2"/>
          </w:tcPr>
          <w:p w14:paraId="5934964B" w14:textId="77777777" w:rsidR="00EB098F" w:rsidRPr="00267D39" w:rsidRDefault="00EB098F" w:rsidP="00F24B63">
            <w:pPr>
              <w:rPr>
                <w:sz w:val="16"/>
                <w:szCs w:val="16"/>
              </w:rPr>
            </w:pPr>
            <w:r w:rsidRPr="00640220">
              <w:rPr>
                <w:sz w:val="16"/>
                <w:szCs w:val="16"/>
              </w:rPr>
              <w:t>Медицина</w:t>
            </w:r>
          </w:p>
        </w:tc>
        <w:tc>
          <w:tcPr>
            <w:tcW w:w="1693" w:type="dxa"/>
            <w:gridSpan w:val="2"/>
          </w:tcPr>
          <w:p w14:paraId="51769336" w14:textId="77777777" w:rsidR="00EB098F" w:rsidRPr="00640220" w:rsidRDefault="00EB098F" w:rsidP="00F24B63">
            <w:pPr>
              <w:rPr>
                <w:sz w:val="16"/>
                <w:szCs w:val="16"/>
                <w:lang w:val="sr-Cyrl-RS"/>
              </w:rPr>
            </w:pPr>
            <w:r>
              <w:rPr>
                <w:sz w:val="16"/>
                <w:szCs w:val="16"/>
                <w:lang w:val="sr-Cyrl-RS"/>
              </w:rPr>
              <w:t>Медицина</w:t>
            </w:r>
          </w:p>
        </w:tc>
      </w:tr>
      <w:tr w:rsidR="00EB098F" w14:paraId="28A57FF6" w14:textId="77777777" w:rsidTr="00EB098F">
        <w:tc>
          <w:tcPr>
            <w:tcW w:w="9062" w:type="dxa"/>
            <w:gridSpan w:val="14"/>
          </w:tcPr>
          <w:p w14:paraId="3C8A81E2" w14:textId="77777777" w:rsidR="00EB098F" w:rsidRPr="00267D39" w:rsidRDefault="00EB098F" w:rsidP="00F24B63">
            <w:pPr>
              <w:rPr>
                <w:sz w:val="16"/>
                <w:szCs w:val="16"/>
              </w:rPr>
            </w:pPr>
          </w:p>
        </w:tc>
      </w:tr>
      <w:tr w:rsidR="00EB098F" w14:paraId="47777913" w14:textId="77777777" w:rsidTr="00EB098F">
        <w:tc>
          <w:tcPr>
            <w:tcW w:w="477" w:type="dxa"/>
          </w:tcPr>
          <w:p w14:paraId="702AD76E" w14:textId="77777777" w:rsidR="00EB098F" w:rsidRPr="00267D39" w:rsidRDefault="00EB098F" w:rsidP="00F24B63">
            <w:pPr>
              <w:rPr>
                <w:sz w:val="16"/>
                <w:szCs w:val="16"/>
                <w:lang w:val="sr-Cyrl-RS"/>
              </w:rPr>
            </w:pPr>
            <w:r>
              <w:rPr>
                <w:sz w:val="16"/>
                <w:szCs w:val="16"/>
                <w:lang w:val="sr-Cyrl-RS"/>
              </w:rPr>
              <w:t>Р.Б.</w:t>
            </w:r>
          </w:p>
        </w:tc>
        <w:tc>
          <w:tcPr>
            <w:tcW w:w="1078" w:type="dxa"/>
            <w:gridSpan w:val="2"/>
          </w:tcPr>
          <w:p w14:paraId="369799B6" w14:textId="77777777" w:rsidR="00EB098F" w:rsidRPr="00267D39" w:rsidRDefault="00EB098F" w:rsidP="00F24B63">
            <w:pPr>
              <w:rPr>
                <w:sz w:val="16"/>
                <w:szCs w:val="16"/>
              </w:rPr>
            </w:pPr>
            <w:r w:rsidRPr="00EB7F13">
              <w:rPr>
                <w:sz w:val="16"/>
                <w:szCs w:val="16"/>
              </w:rPr>
              <w:t>Ознака предмета</w:t>
            </w:r>
          </w:p>
        </w:tc>
        <w:tc>
          <w:tcPr>
            <w:tcW w:w="2309" w:type="dxa"/>
            <w:gridSpan w:val="5"/>
          </w:tcPr>
          <w:p w14:paraId="70F0B39B" w14:textId="77777777" w:rsidR="00EB098F" w:rsidRPr="00267D39" w:rsidRDefault="00EB098F" w:rsidP="00F24B63">
            <w:pPr>
              <w:rPr>
                <w:sz w:val="16"/>
                <w:szCs w:val="16"/>
              </w:rPr>
            </w:pPr>
            <w:r w:rsidRPr="00EB7F13">
              <w:rPr>
                <w:iCs/>
                <w:sz w:val="16"/>
                <w:szCs w:val="16"/>
              </w:rPr>
              <w:t>Назив предмета</w:t>
            </w:r>
            <w:r w:rsidRPr="00EB7F13">
              <w:rPr>
                <w:iCs/>
                <w:sz w:val="16"/>
                <w:szCs w:val="16"/>
                <w:lang w:val="sr-Cyrl-CS"/>
              </w:rPr>
              <w:t xml:space="preserve">     </w:t>
            </w:r>
          </w:p>
        </w:tc>
        <w:tc>
          <w:tcPr>
            <w:tcW w:w="1368" w:type="dxa"/>
          </w:tcPr>
          <w:p w14:paraId="5D272F01" w14:textId="77777777" w:rsidR="00EB098F" w:rsidRPr="00267D39" w:rsidRDefault="00EB098F" w:rsidP="00F24B63">
            <w:pPr>
              <w:rPr>
                <w:sz w:val="16"/>
                <w:szCs w:val="16"/>
              </w:rPr>
            </w:pPr>
            <w:r w:rsidRPr="00EB7F13">
              <w:rPr>
                <w:sz w:val="16"/>
                <w:szCs w:val="16"/>
              </w:rPr>
              <w:t>Вид наставе</w:t>
            </w:r>
          </w:p>
        </w:tc>
        <w:tc>
          <w:tcPr>
            <w:tcW w:w="2328" w:type="dxa"/>
            <w:gridSpan w:val="4"/>
          </w:tcPr>
          <w:p w14:paraId="43431035" w14:textId="77777777" w:rsidR="00EB098F" w:rsidRPr="00267D39" w:rsidRDefault="00EB098F" w:rsidP="00F24B63">
            <w:pPr>
              <w:rPr>
                <w:sz w:val="16"/>
                <w:szCs w:val="16"/>
              </w:rPr>
            </w:pPr>
            <w:r w:rsidRPr="00EB7F13">
              <w:rPr>
                <w:iCs/>
                <w:sz w:val="16"/>
                <w:szCs w:val="16"/>
              </w:rPr>
              <w:t>Назив студијског програма</w:t>
            </w:r>
          </w:p>
        </w:tc>
        <w:tc>
          <w:tcPr>
            <w:tcW w:w="1502" w:type="dxa"/>
          </w:tcPr>
          <w:p w14:paraId="7ED188BB" w14:textId="77777777" w:rsidR="00EB098F" w:rsidRPr="00267D39" w:rsidRDefault="00EB098F" w:rsidP="00F24B63">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EB098F" w14:paraId="08414214" w14:textId="77777777" w:rsidTr="00EB098F">
        <w:tc>
          <w:tcPr>
            <w:tcW w:w="477" w:type="dxa"/>
          </w:tcPr>
          <w:p w14:paraId="4D6CB394" w14:textId="77777777" w:rsidR="00EB098F" w:rsidRPr="00267D39" w:rsidRDefault="00EB098F" w:rsidP="00F24B63">
            <w:pPr>
              <w:rPr>
                <w:sz w:val="16"/>
                <w:szCs w:val="16"/>
                <w:lang w:val="sr-Cyrl-RS"/>
              </w:rPr>
            </w:pPr>
            <w:r>
              <w:rPr>
                <w:sz w:val="16"/>
                <w:szCs w:val="16"/>
                <w:lang w:val="sr-Cyrl-RS"/>
              </w:rPr>
              <w:t>1.</w:t>
            </w:r>
          </w:p>
        </w:tc>
        <w:tc>
          <w:tcPr>
            <w:tcW w:w="1078" w:type="dxa"/>
            <w:gridSpan w:val="2"/>
          </w:tcPr>
          <w:p w14:paraId="5E322143" w14:textId="2DF86130" w:rsidR="00EB098F" w:rsidRPr="00640220" w:rsidRDefault="00EB098F" w:rsidP="00F24B63">
            <w:pPr>
              <w:rPr>
                <w:sz w:val="16"/>
                <w:szCs w:val="16"/>
                <w:lang w:val="sr-Latn-RS"/>
              </w:rPr>
            </w:pPr>
            <w:r>
              <w:rPr>
                <w:sz w:val="16"/>
                <w:szCs w:val="16"/>
                <w:lang w:val="sr-Cyrl-RS"/>
              </w:rPr>
              <w:t>20.</w:t>
            </w:r>
            <w:r w:rsidR="00496772">
              <w:rPr>
                <w:sz w:val="16"/>
                <w:szCs w:val="16"/>
                <w:lang w:val="sr-Cyrl-RS"/>
              </w:rPr>
              <w:t>СУДМ</w:t>
            </w:r>
            <w:r>
              <w:rPr>
                <w:sz w:val="16"/>
                <w:szCs w:val="16"/>
                <w:lang w:val="sr-Latn-RS"/>
              </w:rPr>
              <w:t>06</w:t>
            </w:r>
          </w:p>
        </w:tc>
        <w:tc>
          <w:tcPr>
            <w:tcW w:w="2309" w:type="dxa"/>
            <w:gridSpan w:val="5"/>
          </w:tcPr>
          <w:p w14:paraId="4432E1C7" w14:textId="77777777" w:rsidR="00EB098F" w:rsidRPr="00640220" w:rsidRDefault="00EB098F" w:rsidP="00F24B63">
            <w:pPr>
              <w:rPr>
                <w:sz w:val="16"/>
                <w:szCs w:val="16"/>
                <w:lang w:val="sr-Cyrl-RS"/>
              </w:rPr>
            </w:pPr>
            <w:r>
              <w:rPr>
                <w:sz w:val="16"/>
                <w:szCs w:val="16"/>
                <w:lang w:val="sr-Cyrl-RS"/>
              </w:rPr>
              <w:t>Судска медицина</w:t>
            </w:r>
          </w:p>
        </w:tc>
        <w:tc>
          <w:tcPr>
            <w:tcW w:w="1368" w:type="dxa"/>
          </w:tcPr>
          <w:p w14:paraId="6F0C7258" w14:textId="77777777" w:rsidR="00EB098F" w:rsidRPr="00D07D13" w:rsidRDefault="00EB098F" w:rsidP="00F24B63">
            <w:pPr>
              <w:rPr>
                <w:sz w:val="16"/>
                <w:szCs w:val="16"/>
                <w:lang w:val="sr-Cyrl-RS"/>
              </w:rPr>
            </w:pPr>
            <w:r w:rsidRPr="00D07D13">
              <w:rPr>
                <w:sz w:val="16"/>
                <w:szCs w:val="16"/>
                <w:lang w:val="sr-Cyrl-RS"/>
              </w:rPr>
              <w:t>Предавања, ДОН, аудиторне вежбе</w:t>
            </w:r>
          </w:p>
        </w:tc>
        <w:tc>
          <w:tcPr>
            <w:tcW w:w="2328" w:type="dxa"/>
            <w:gridSpan w:val="4"/>
          </w:tcPr>
          <w:p w14:paraId="4B8B9F1E" w14:textId="77777777" w:rsidR="00EB098F" w:rsidRPr="00D07D13" w:rsidRDefault="00EB098F" w:rsidP="00F24B63">
            <w:pPr>
              <w:rPr>
                <w:sz w:val="16"/>
                <w:szCs w:val="16"/>
                <w:lang w:val="sr-Cyrl-RS"/>
              </w:rPr>
            </w:pPr>
            <w:r w:rsidRPr="00D07D13">
              <w:rPr>
                <w:sz w:val="16"/>
                <w:szCs w:val="16"/>
                <w:lang w:val="sr-Cyrl-RS"/>
              </w:rPr>
              <w:t>Интегрисане академске студије медицине</w:t>
            </w:r>
          </w:p>
        </w:tc>
        <w:tc>
          <w:tcPr>
            <w:tcW w:w="1502" w:type="dxa"/>
          </w:tcPr>
          <w:p w14:paraId="46641332" w14:textId="77777777" w:rsidR="00EB098F" w:rsidRPr="006E0BCE" w:rsidRDefault="00EB098F" w:rsidP="00F24B63">
            <w:pPr>
              <w:rPr>
                <w:sz w:val="16"/>
                <w:szCs w:val="16"/>
                <w:lang w:val="sr-Cyrl-RS"/>
              </w:rPr>
            </w:pPr>
            <w:r>
              <w:rPr>
                <w:sz w:val="16"/>
                <w:szCs w:val="16"/>
                <w:lang w:val="sr-Cyrl-RS"/>
              </w:rPr>
              <w:t>ИАСМ</w:t>
            </w:r>
          </w:p>
        </w:tc>
      </w:tr>
      <w:tr w:rsidR="00EB098F" w14:paraId="58BE5955" w14:textId="77777777" w:rsidTr="00EB098F">
        <w:tc>
          <w:tcPr>
            <w:tcW w:w="477" w:type="dxa"/>
          </w:tcPr>
          <w:p w14:paraId="4A90B5BC" w14:textId="77777777" w:rsidR="00EB098F" w:rsidRPr="00267D39" w:rsidRDefault="00EB098F" w:rsidP="00F24B63">
            <w:pPr>
              <w:rPr>
                <w:sz w:val="16"/>
                <w:szCs w:val="16"/>
                <w:lang w:val="sr-Cyrl-RS"/>
              </w:rPr>
            </w:pPr>
            <w:r>
              <w:rPr>
                <w:sz w:val="16"/>
                <w:szCs w:val="16"/>
                <w:lang w:val="sr-Cyrl-RS"/>
              </w:rPr>
              <w:t>2.</w:t>
            </w:r>
          </w:p>
        </w:tc>
        <w:tc>
          <w:tcPr>
            <w:tcW w:w="1078" w:type="dxa"/>
            <w:gridSpan w:val="2"/>
          </w:tcPr>
          <w:p w14:paraId="2C98B72D" w14:textId="42341612" w:rsidR="00EB098F" w:rsidRPr="00267D39" w:rsidRDefault="00EB098F" w:rsidP="00F24B63">
            <w:pPr>
              <w:rPr>
                <w:sz w:val="16"/>
                <w:szCs w:val="16"/>
              </w:rPr>
            </w:pPr>
            <w:r>
              <w:rPr>
                <w:sz w:val="16"/>
                <w:szCs w:val="16"/>
              </w:rPr>
              <w:t>24.</w:t>
            </w:r>
            <w:r w:rsidR="00496772">
              <w:rPr>
                <w:sz w:val="16"/>
                <w:szCs w:val="16"/>
                <w:lang w:val="sr-Cyrl-RS"/>
              </w:rPr>
              <w:t>ФММП</w:t>
            </w:r>
            <w:r>
              <w:rPr>
                <w:sz w:val="16"/>
                <w:szCs w:val="16"/>
              </w:rPr>
              <w:t>06</w:t>
            </w:r>
          </w:p>
        </w:tc>
        <w:tc>
          <w:tcPr>
            <w:tcW w:w="2309" w:type="dxa"/>
            <w:gridSpan w:val="5"/>
          </w:tcPr>
          <w:p w14:paraId="79B816EE" w14:textId="77777777" w:rsidR="00EB098F" w:rsidRPr="00640220" w:rsidRDefault="00EB098F" w:rsidP="00F24B63">
            <w:pPr>
              <w:rPr>
                <w:sz w:val="16"/>
                <w:szCs w:val="16"/>
                <w:lang w:val="sr-Cyrl-RS"/>
              </w:rPr>
            </w:pPr>
            <w:r>
              <w:rPr>
                <w:sz w:val="16"/>
                <w:szCs w:val="16"/>
                <w:lang w:val="sr-Cyrl-RS"/>
              </w:rPr>
              <w:t>Форензичка медицина и медицинско право</w:t>
            </w:r>
          </w:p>
        </w:tc>
        <w:tc>
          <w:tcPr>
            <w:tcW w:w="1368" w:type="dxa"/>
          </w:tcPr>
          <w:p w14:paraId="2654A3A5" w14:textId="77777777" w:rsidR="00EB098F" w:rsidRPr="00D07D13" w:rsidRDefault="00EB098F" w:rsidP="00F24B63">
            <w:pPr>
              <w:rPr>
                <w:sz w:val="16"/>
                <w:szCs w:val="16"/>
              </w:rPr>
            </w:pPr>
            <w:r w:rsidRPr="00D07D13">
              <w:rPr>
                <w:sz w:val="16"/>
                <w:szCs w:val="16"/>
              </w:rPr>
              <w:t>Предавања, ДОН, аудиторне вежбе</w:t>
            </w:r>
          </w:p>
        </w:tc>
        <w:tc>
          <w:tcPr>
            <w:tcW w:w="2328" w:type="dxa"/>
            <w:gridSpan w:val="4"/>
          </w:tcPr>
          <w:p w14:paraId="1816BC19" w14:textId="77777777" w:rsidR="00EB098F" w:rsidRPr="00D07D13" w:rsidRDefault="00EB098F" w:rsidP="00F24B63">
            <w:pPr>
              <w:rPr>
                <w:sz w:val="16"/>
                <w:szCs w:val="16"/>
                <w:lang w:val="sr-Cyrl-RS"/>
              </w:rPr>
            </w:pPr>
            <w:r w:rsidRPr="00D07D13">
              <w:rPr>
                <w:sz w:val="16"/>
                <w:szCs w:val="16"/>
                <w:lang w:val="sr-Cyrl-RS"/>
              </w:rPr>
              <w:t>Интегрисане академске студије стоматологије</w:t>
            </w:r>
          </w:p>
        </w:tc>
        <w:tc>
          <w:tcPr>
            <w:tcW w:w="1502" w:type="dxa"/>
          </w:tcPr>
          <w:p w14:paraId="3B3AC5AD" w14:textId="77777777" w:rsidR="00EB098F" w:rsidRPr="006E0BCE" w:rsidRDefault="00EB098F" w:rsidP="00F24B63">
            <w:pPr>
              <w:rPr>
                <w:sz w:val="16"/>
                <w:szCs w:val="16"/>
                <w:lang w:val="sr-Cyrl-RS"/>
              </w:rPr>
            </w:pPr>
            <w:r>
              <w:rPr>
                <w:sz w:val="16"/>
                <w:szCs w:val="16"/>
                <w:lang w:val="sr-Cyrl-RS"/>
              </w:rPr>
              <w:t>ИАСС</w:t>
            </w:r>
          </w:p>
        </w:tc>
      </w:tr>
      <w:tr w:rsidR="00EB098F" w14:paraId="59F58B26" w14:textId="77777777" w:rsidTr="00EB098F">
        <w:tc>
          <w:tcPr>
            <w:tcW w:w="477" w:type="dxa"/>
          </w:tcPr>
          <w:p w14:paraId="197609C4" w14:textId="77777777" w:rsidR="00EB098F" w:rsidRPr="00267D39" w:rsidRDefault="00EB098F" w:rsidP="00F24B63">
            <w:pPr>
              <w:rPr>
                <w:sz w:val="16"/>
                <w:szCs w:val="16"/>
                <w:lang w:val="sr-Cyrl-RS"/>
              </w:rPr>
            </w:pPr>
            <w:r>
              <w:rPr>
                <w:sz w:val="16"/>
                <w:szCs w:val="16"/>
                <w:lang w:val="sr-Cyrl-RS"/>
              </w:rPr>
              <w:t>3.</w:t>
            </w:r>
          </w:p>
        </w:tc>
        <w:tc>
          <w:tcPr>
            <w:tcW w:w="1078" w:type="dxa"/>
            <w:gridSpan w:val="2"/>
          </w:tcPr>
          <w:p w14:paraId="60616FA7" w14:textId="23263E5E" w:rsidR="00EB098F" w:rsidRPr="00267D39" w:rsidRDefault="00EB098F" w:rsidP="00F24B63">
            <w:pPr>
              <w:rPr>
                <w:sz w:val="16"/>
                <w:szCs w:val="16"/>
              </w:rPr>
            </w:pPr>
            <w:r>
              <w:rPr>
                <w:sz w:val="16"/>
                <w:szCs w:val="16"/>
              </w:rPr>
              <w:t>24.</w:t>
            </w:r>
            <w:r w:rsidR="00496772">
              <w:rPr>
                <w:sz w:val="16"/>
                <w:szCs w:val="16"/>
                <w:lang w:val="sr-Cyrl-RS"/>
              </w:rPr>
              <w:t>ПОПС</w:t>
            </w:r>
            <w:r>
              <w:rPr>
                <w:sz w:val="16"/>
                <w:szCs w:val="16"/>
              </w:rPr>
              <w:t>06</w:t>
            </w:r>
          </w:p>
        </w:tc>
        <w:tc>
          <w:tcPr>
            <w:tcW w:w="2309" w:type="dxa"/>
            <w:gridSpan w:val="5"/>
          </w:tcPr>
          <w:p w14:paraId="15055680" w14:textId="77777777" w:rsidR="00EB098F" w:rsidRPr="00640220" w:rsidRDefault="00EB098F" w:rsidP="00F24B63">
            <w:pPr>
              <w:rPr>
                <w:sz w:val="16"/>
                <w:szCs w:val="16"/>
                <w:lang w:val="sr-Cyrl-RS"/>
              </w:rPr>
            </w:pPr>
            <w:r>
              <w:rPr>
                <w:sz w:val="16"/>
                <w:szCs w:val="16"/>
                <w:lang w:val="sr-Cyrl-RS"/>
              </w:rPr>
              <w:t>Права и одговорност пацијената и стоматолога</w:t>
            </w:r>
          </w:p>
        </w:tc>
        <w:tc>
          <w:tcPr>
            <w:tcW w:w="1368" w:type="dxa"/>
          </w:tcPr>
          <w:p w14:paraId="08D43782" w14:textId="77777777" w:rsidR="00EB098F" w:rsidRPr="00D07D13" w:rsidRDefault="00EB098F" w:rsidP="00F24B63">
            <w:pPr>
              <w:rPr>
                <w:sz w:val="16"/>
                <w:szCs w:val="16"/>
                <w:lang w:val="sr-Cyrl-RS"/>
              </w:rPr>
            </w:pPr>
            <w:r w:rsidRPr="00D07D13">
              <w:rPr>
                <w:sz w:val="16"/>
                <w:szCs w:val="16"/>
                <w:lang w:val="sr-Cyrl-RS"/>
              </w:rPr>
              <w:t>Предавања</w:t>
            </w:r>
          </w:p>
        </w:tc>
        <w:tc>
          <w:tcPr>
            <w:tcW w:w="2328" w:type="dxa"/>
            <w:gridSpan w:val="4"/>
          </w:tcPr>
          <w:p w14:paraId="506222E2" w14:textId="77777777" w:rsidR="00EB098F" w:rsidRPr="00D07D13" w:rsidRDefault="00EB098F" w:rsidP="00F24B63">
            <w:pPr>
              <w:rPr>
                <w:sz w:val="16"/>
                <w:szCs w:val="16"/>
                <w:lang w:val="sr-Cyrl-RS"/>
              </w:rPr>
            </w:pPr>
            <w:r w:rsidRPr="00D07D13">
              <w:rPr>
                <w:sz w:val="16"/>
                <w:szCs w:val="16"/>
                <w:lang w:val="sr-Cyrl-RS"/>
              </w:rPr>
              <w:t>Интегрисане академске студије стоматологије</w:t>
            </w:r>
          </w:p>
        </w:tc>
        <w:tc>
          <w:tcPr>
            <w:tcW w:w="1502" w:type="dxa"/>
          </w:tcPr>
          <w:p w14:paraId="5FE11BD4" w14:textId="77777777" w:rsidR="00EB098F" w:rsidRPr="006E0BCE" w:rsidRDefault="00EB098F" w:rsidP="00F24B63">
            <w:pPr>
              <w:rPr>
                <w:sz w:val="16"/>
                <w:szCs w:val="16"/>
                <w:lang w:val="sr-Cyrl-RS"/>
              </w:rPr>
            </w:pPr>
            <w:r>
              <w:rPr>
                <w:sz w:val="16"/>
                <w:szCs w:val="16"/>
                <w:lang w:val="sr-Cyrl-RS"/>
              </w:rPr>
              <w:t>ИАСС</w:t>
            </w:r>
          </w:p>
        </w:tc>
      </w:tr>
      <w:tr w:rsidR="00EB098F" w14:paraId="1D69E24E" w14:textId="77777777" w:rsidTr="00EB098F">
        <w:tc>
          <w:tcPr>
            <w:tcW w:w="477" w:type="dxa"/>
          </w:tcPr>
          <w:p w14:paraId="3BE829AA" w14:textId="77777777" w:rsidR="00EB098F" w:rsidRPr="00267D39" w:rsidRDefault="00EB098F" w:rsidP="00F24B63">
            <w:pPr>
              <w:rPr>
                <w:sz w:val="16"/>
                <w:szCs w:val="16"/>
                <w:lang w:val="sr-Cyrl-RS"/>
              </w:rPr>
            </w:pPr>
            <w:r>
              <w:rPr>
                <w:sz w:val="16"/>
                <w:szCs w:val="16"/>
                <w:lang w:val="sr-Cyrl-RS"/>
              </w:rPr>
              <w:t>4.</w:t>
            </w:r>
          </w:p>
        </w:tc>
        <w:tc>
          <w:tcPr>
            <w:tcW w:w="1078" w:type="dxa"/>
            <w:gridSpan w:val="2"/>
          </w:tcPr>
          <w:p w14:paraId="54933812" w14:textId="77777777" w:rsidR="00EB098F" w:rsidRPr="00267D39" w:rsidRDefault="00EB098F" w:rsidP="00F24B63">
            <w:pPr>
              <w:rPr>
                <w:sz w:val="16"/>
                <w:szCs w:val="16"/>
              </w:rPr>
            </w:pPr>
          </w:p>
        </w:tc>
        <w:tc>
          <w:tcPr>
            <w:tcW w:w="2309" w:type="dxa"/>
            <w:gridSpan w:val="5"/>
          </w:tcPr>
          <w:p w14:paraId="2EDAF829" w14:textId="77777777" w:rsidR="00EB098F" w:rsidRPr="00267D39" w:rsidRDefault="00EB098F" w:rsidP="00F24B63">
            <w:pPr>
              <w:rPr>
                <w:sz w:val="16"/>
                <w:szCs w:val="16"/>
              </w:rPr>
            </w:pPr>
          </w:p>
        </w:tc>
        <w:tc>
          <w:tcPr>
            <w:tcW w:w="1368" w:type="dxa"/>
          </w:tcPr>
          <w:p w14:paraId="216F0CC5" w14:textId="77777777" w:rsidR="00EB098F" w:rsidRPr="00D07D13" w:rsidRDefault="00EB098F" w:rsidP="00F24B63">
            <w:pPr>
              <w:rPr>
                <w:sz w:val="16"/>
                <w:szCs w:val="16"/>
              </w:rPr>
            </w:pPr>
          </w:p>
        </w:tc>
        <w:tc>
          <w:tcPr>
            <w:tcW w:w="2328" w:type="dxa"/>
            <w:gridSpan w:val="4"/>
          </w:tcPr>
          <w:p w14:paraId="3C49AD2B" w14:textId="77777777" w:rsidR="00EB098F" w:rsidRPr="00D07D13" w:rsidRDefault="00EB098F" w:rsidP="00F24B63">
            <w:pPr>
              <w:rPr>
                <w:sz w:val="16"/>
                <w:szCs w:val="16"/>
              </w:rPr>
            </w:pPr>
          </w:p>
        </w:tc>
        <w:tc>
          <w:tcPr>
            <w:tcW w:w="1502" w:type="dxa"/>
          </w:tcPr>
          <w:p w14:paraId="71852F06" w14:textId="77777777" w:rsidR="00EB098F" w:rsidRPr="00267D39" w:rsidRDefault="00EB098F" w:rsidP="00F24B63">
            <w:pPr>
              <w:rPr>
                <w:sz w:val="16"/>
                <w:szCs w:val="16"/>
              </w:rPr>
            </w:pPr>
          </w:p>
        </w:tc>
      </w:tr>
      <w:tr w:rsidR="00EB098F" w14:paraId="78902E5D" w14:textId="77777777" w:rsidTr="00EB098F">
        <w:tc>
          <w:tcPr>
            <w:tcW w:w="9062" w:type="dxa"/>
            <w:gridSpan w:val="14"/>
          </w:tcPr>
          <w:p w14:paraId="021B9E2F" w14:textId="77777777" w:rsidR="00EB098F" w:rsidRPr="00D07D13" w:rsidRDefault="00EB098F" w:rsidP="00F24B63">
            <w:pPr>
              <w:rPr>
                <w:sz w:val="16"/>
                <w:szCs w:val="16"/>
              </w:rPr>
            </w:pPr>
            <w:r w:rsidRPr="00D07D13">
              <w:rPr>
                <w:b/>
                <w:sz w:val="16"/>
                <w:szCs w:val="16"/>
                <w:lang w:val="sr-Cyrl-CS"/>
              </w:rPr>
              <w:t>Репрезентативне референце (минимално 5 не више од 10)</w:t>
            </w:r>
          </w:p>
        </w:tc>
      </w:tr>
      <w:tr w:rsidR="00EB098F" w14:paraId="3D429D37" w14:textId="77777777" w:rsidTr="00EB098F">
        <w:tc>
          <w:tcPr>
            <w:tcW w:w="477" w:type="dxa"/>
          </w:tcPr>
          <w:p w14:paraId="4E4F95F4" w14:textId="77777777" w:rsidR="00EB098F" w:rsidRPr="00267D39" w:rsidRDefault="00EB098F" w:rsidP="00F24B63">
            <w:pPr>
              <w:rPr>
                <w:sz w:val="16"/>
                <w:szCs w:val="16"/>
              </w:rPr>
            </w:pPr>
            <w:r>
              <w:rPr>
                <w:sz w:val="16"/>
                <w:szCs w:val="16"/>
                <w:lang w:val="sr-Cyrl-RS"/>
              </w:rPr>
              <w:t>1.</w:t>
            </w:r>
          </w:p>
        </w:tc>
        <w:tc>
          <w:tcPr>
            <w:tcW w:w="8585" w:type="dxa"/>
            <w:gridSpan w:val="13"/>
          </w:tcPr>
          <w:p w14:paraId="5E389F42" w14:textId="77777777" w:rsidR="00EB098F" w:rsidRPr="00D07D13" w:rsidRDefault="00EB098F" w:rsidP="00D07D13">
            <w:pPr>
              <w:jc w:val="both"/>
              <w:rPr>
                <w:sz w:val="16"/>
                <w:szCs w:val="16"/>
              </w:rPr>
            </w:pPr>
            <w:r w:rsidRPr="00D07D13">
              <w:rPr>
                <w:b/>
                <w:sz w:val="16"/>
                <w:szCs w:val="16"/>
              </w:rPr>
              <w:t>Marinković N</w:t>
            </w:r>
            <w:r w:rsidRPr="00D07D13">
              <w:rPr>
                <w:sz w:val="16"/>
                <w:szCs w:val="16"/>
              </w:rPr>
              <w:t>, Perković Vukčević N, Aleksić I. Characteristics of violent deaths in the autopsy material of the Pathology and Forensic Medicine Institute of the Military Medical Academy in Belgrade. Vojnosanit Pregl. 2025;82(11):694-701.</w:t>
            </w:r>
          </w:p>
        </w:tc>
      </w:tr>
      <w:tr w:rsidR="00EB098F" w14:paraId="575AC488" w14:textId="77777777" w:rsidTr="00EB098F">
        <w:tc>
          <w:tcPr>
            <w:tcW w:w="477" w:type="dxa"/>
          </w:tcPr>
          <w:p w14:paraId="3F961295" w14:textId="77777777" w:rsidR="00EB098F" w:rsidRPr="00267D39" w:rsidRDefault="00EB098F" w:rsidP="00F24B63">
            <w:pPr>
              <w:rPr>
                <w:sz w:val="16"/>
                <w:szCs w:val="16"/>
              </w:rPr>
            </w:pPr>
            <w:r>
              <w:rPr>
                <w:sz w:val="16"/>
                <w:szCs w:val="16"/>
                <w:lang w:val="sr-Cyrl-RS"/>
              </w:rPr>
              <w:t>2.</w:t>
            </w:r>
          </w:p>
        </w:tc>
        <w:tc>
          <w:tcPr>
            <w:tcW w:w="8585" w:type="dxa"/>
            <w:gridSpan w:val="13"/>
          </w:tcPr>
          <w:p w14:paraId="7B53C288" w14:textId="77777777" w:rsidR="00EB098F" w:rsidRPr="00D07D13" w:rsidRDefault="00EB098F" w:rsidP="00D07D13">
            <w:pPr>
              <w:jc w:val="both"/>
              <w:rPr>
                <w:sz w:val="16"/>
                <w:szCs w:val="16"/>
              </w:rPr>
            </w:pPr>
            <w:r w:rsidRPr="00D07D13">
              <w:rPr>
                <w:b/>
                <w:sz w:val="16"/>
                <w:szCs w:val="16"/>
              </w:rPr>
              <w:t>Marinković N</w:t>
            </w:r>
            <w:r w:rsidRPr="00D07D13">
              <w:rPr>
                <w:sz w:val="16"/>
                <w:szCs w:val="16"/>
              </w:rPr>
              <w:t>, Aleksić I. Suicide in a shooting range: A review of two autopsy cases. Srp Arh Celok Lek. 2025;153(7-8):400-402.</w:t>
            </w:r>
          </w:p>
        </w:tc>
      </w:tr>
      <w:tr w:rsidR="00EB098F" w14:paraId="4E8F5116" w14:textId="77777777" w:rsidTr="00EB098F">
        <w:tc>
          <w:tcPr>
            <w:tcW w:w="477" w:type="dxa"/>
          </w:tcPr>
          <w:p w14:paraId="50326940" w14:textId="77777777" w:rsidR="00EB098F" w:rsidRPr="00267D39" w:rsidRDefault="00EB098F" w:rsidP="00F24B63">
            <w:pPr>
              <w:rPr>
                <w:sz w:val="16"/>
                <w:szCs w:val="16"/>
              </w:rPr>
            </w:pPr>
            <w:r>
              <w:rPr>
                <w:sz w:val="16"/>
                <w:szCs w:val="16"/>
                <w:lang w:val="sr-Cyrl-RS"/>
              </w:rPr>
              <w:t>3.</w:t>
            </w:r>
          </w:p>
        </w:tc>
        <w:tc>
          <w:tcPr>
            <w:tcW w:w="8585" w:type="dxa"/>
            <w:gridSpan w:val="13"/>
          </w:tcPr>
          <w:p w14:paraId="38FC9FE8" w14:textId="77777777" w:rsidR="00EB098F" w:rsidRPr="00D07D13" w:rsidRDefault="00EB098F" w:rsidP="00D07D13">
            <w:pPr>
              <w:jc w:val="both"/>
              <w:rPr>
                <w:sz w:val="16"/>
                <w:szCs w:val="16"/>
              </w:rPr>
            </w:pPr>
            <w:r w:rsidRPr="00D07D13">
              <w:rPr>
                <w:b/>
                <w:bCs/>
                <w:sz w:val="16"/>
                <w:szCs w:val="16"/>
              </w:rPr>
              <w:t>Marinković N</w:t>
            </w:r>
            <w:r w:rsidRPr="00D07D13">
              <w:rPr>
                <w:sz w:val="16"/>
                <w:szCs w:val="16"/>
              </w:rPr>
              <w:t>, Aleksić I, Vasić Vilić J, Janović N. Gender-specific differences in the anthropometric characteristics of the distal femur and proximal tibia Vojnosanit Pregl. 2021;78(12):1288-</w:t>
            </w:r>
            <w:r w:rsidRPr="00D07D13">
              <w:rPr>
                <w:sz w:val="16"/>
                <w:szCs w:val="16"/>
                <w:lang w:val="sr-Cyrl-RS"/>
              </w:rPr>
              <w:t>12</w:t>
            </w:r>
            <w:r w:rsidRPr="00D07D13">
              <w:rPr>
                <w:sz w:val="16"/>
                <w:szCs w:val="16"/>
              </w:rPr>
              <w:t>91</w:t>
            </w:r>
            <w:r w:rsidRPr="00D07D13">
              <w:rPr>
                <w:sz w:val="16"/>
                <w:szCs w:val="16"/>
                <w:lang w:val="sr-Cyrl-RS"/>
              </w:rPr>
              <w:t>.</w:t>
            </w:r>
          </w:p>
        </w:tc>
      </w:tr>
      <w:tr w:rsidR="00EB098F" w14:paraId="219C4DE4" w14:textId="77777777" w:rsidTr="00EB098F">
        <w:tc>
          <w:tcPr>
            <w:tcW w:w="477" w:type="dxa"/>
          </w:tcPr>
          <w:p w14:paraId="6B268F9B" w14:textId="77777777" w:rsidR="00EB098F" w:rsidRPr="00267D39" w:rsidRDefault="00EB098F" w:rsidP="00F24B63">
            <w:pPr>
              <w:rPr>
                <w:sz w:val="16"/>
                <w:szCs w:val="16"/>
              </w:rPr>
            </w:pPr>
            <w:r>
              <w:rPr>
                <w:sz w:val="16"/>
                <w:szCs w:val="16"/>
                <w:lang w:val="sr-Cyrl-RS"/>
              </w:rPr>
              <w:t>4.</w:t>
            </w:r>
          </w:p>
        </w:tc>
        <w:tc>
          <w:tcPr>
            <w:tcW w:w="8585" w:type="dxa"/>
            <w:gridSpan w:val="13"/>
          </w:tcPr>
          <w:p w14:paraId="41602C9D" w14:textId="77777777" w:rsidR="00EB098F" w:rsidRPr="00D07D13" w:rsidRDefault="00EB098F" w:rsidP="00D07D13">
            <w:pPr>
              <w:jc w:val="both"/>
              <w:rPr>
                <w:sz w:val="16"/>
                <w:szCs w:val="16"/>
              </w:rPr>
            </w:pPr>
            <w:r w:rsidRPr="00D07D13">
              <w:rPr>
                <w:sz w:val="16"/>
                <w:szCs w:val="16"/>
                <w:lang w:val="sr-Cyrl-RS"/>
              </w:rPr>
              <w:t xml:space="preserve">Aleksić I, DžambasJ, </w:t>
            </w:r>
            <w:r w:rsidRPr="00D07D13">
              <w:rPr>
                <w:b/>
                <w:sz w:val="16"/>
                <w:szCs w:val="16"/>
                <w:lang w:val="sr-Cyrl-RS"/>
              </w:rPr>
              <w:t>Marinković N</w:t>
            </w:r>
            <w:r w:rsidRPr="00D07D13">
              <w:rPr>
                <w:sz w:val="16"/>
                <w:szCs w:val="16"/>
                <w:lang w:val="sr-Cyrl-RS"/>
              </w:rPr>
              <w:t>, Šegrt Z, Nikolić M. Subarachnoid and intracerebral hemorrhage in cocaine abusers. Vojnosanit Pregl. 2021;78(12):1166-1172.</w:t>
            </w:r>
            <w:r w:rsidRPr="00D07D13">
              <w:t xml:space="preserve"> </w:t>
            </w:r>
          </w:p>
        </w:tc>
      </w:tr>
      <w:tr w:rsidR="00EB098F" w14:paraId="1FCB636D" w14:textId="77777777" w:rsidTr="00EB098F">
        <w:tc>
          <w:tcPr>
            <w:tcW w:w="477" w:type="dxa"/>
          </w:tcPr>
          <w:p w14:paraId="0464E8EA" w14:textId="77777777" w:rsidR="00EB098F" w:rsidRPr="00267D39" w:rsidRDefault="00EB098F" w:rsidP="00F24B63">
            <w:pPr>
              <w:rPr>
                <w:sz w:val="16"/>
                <w:szCs w:val="16"/>
              </w:rPr>
            </w:pPr>
            <w:r>
              <w:rPr>
                <w:sz w:val="16"/>
                <w:szCs w:val="16"/>
                <w:lang w:val="sr-Cyrl-RS"/>
              </w:rPr>
              <w:t>5.</w:t>
            </w:r>
          </w:p>
        </w:tc>
        <w:tc>
          <w:tcPr>
            <w:tcW w:w="8585" w:type="dxa"/>
            <w:gridSpan w:val="13"/>
          </w:tcPr>
          <w:p w14:paraId="2E481E9E" w14:textId="77777777" w:rsidR="00EB098F" w:rsidRPr="00D07D13" w:rsidRDefault="00EB098F" w:rsidP="00D07D13">
            <w:pPr>
              <w:jc w:val="both"/>
              <w:rPr>
                <w:sz w:val="16"/>
                <w:szCs w:val="16"/>
              </w:rPr>
            </w:pPr>
            <w:r w:rsidRPr="00D07D13">
              <w:rPr>
                <w:sz w:val="16"/>
                <w:szCs w:val="16"/>
                <w:lang w:val="sr-Cyrl-CS"/>
              </w:rPr>
              <w:t xml:space="preserve">Danilović M, Isailović J, Aleksić I, Džambas J, </w:t>
            </w:r>
            <w:r w:rsidRPr="00D07D13">
              <w:rPr>
                <w:b/>
                <w:sz w:val="16"/>
                <w:szCs w:val="16"/>
                <w:lang w:val="sr-Cyrl-CS"/>
              </w:rPr>
              <w:t>Marinković  N</w:t>
            </w:r>
            <w:r w:rsidRPr="00D07D13">
              <w:rPr>
                <w:sz w:val="16"/>
                <w:szCs w:val="16"/>
                <w:lang w:val="sr-Cyrl-CS"/>
              </w:rPr>
              <w:t>. Accidental Colchicine poisoning with fatal outcome after ingestion of meadow saffron (Colchicum autumnale) - report of autopsy case Vojnosanit Pregl. 2020;77(10):1104-1108.</w:t>
            </w:r>
          </w:p>
        </w:tc>
      </w:tr>
      <w:tr w:rsidR="00EB098F" w14:paraId="17B7FB3B" w14:textId="77777777" w:rsidTr="00EB098F">
        <w:tc>
          <w:tcPr>
            <w:tcW w:w="477" w:type="dxa"/>
          </w:tcPr>
          <w:p w14:paraId="58B1FFC6" w14:textId="77777777" w:rsidR="00EB098F" w:rsidRPr="00267D39" w:rsidRDefault="00EB098F" w:rsidP="00F24B63">
            <w:pPr>
              <w:rPr>
                <w:sz w:val="16"/>
                <w:szCs w:val="16"/>
              </w:rPr>
            </w:pPr>
            <w:r>
              <w:rPr>
                <w:sz w:val="16"/>
                <w:szCs w:val="16"/>
                <w:lang w:val="sr-Cyrl-RS"/>
              </w:rPr>
              <w:t>6.</w:t>
            </w:r>
          </w:p>
        </w:tc>
        <w:tc>
          <w:tcPr>
            <w:tcW w:w="8585" w:type="dxa"/>
            <w:gridSpan w:val="13"/>
          </w:tcPr>
          <w:p w14:paraId="3FAE2B18" w14:textId="77777777" w:rsidR="00EB098F" w:rsidRPr="00D07D13" w:rsidRDefault="00EB098F" w:rsidP="00D07D13">
            <w:pPr>
              <w:jc w:val="both"/>
              <w:rPr>
                <w:sz w:val="16"/>
                <w:szCs w:val="16"/>
              </w:rPr>
            </w:pPr>
            <w:r w:rsidRPr="00D07D13">
              <w:rPr>
                <w:sz w:val="16"/>
                <w:szCs w:val="16"/>
              </w:rPr>
              <w:t xml:space="preserve">Aleksić I, </w:t>
            </w:r>
            <w:r w:rsidRPr="00D07D13">
              <w:rPr>
                <w:b/>
                <w:sz w:val="16"/>
                <w:szCs w:val="16"/>
              </w:rPr>
              <w:t>Marinković N</w:t>
            </w:r>
            <w:r w:rsidRPr="00D07D13">
              <w:rPr>
                <w:sz w:val="16"/>
                <w:szCs w:val="16"/>
              </w:rPr>
              <w:t>, Džambas J. Morphological and histopathological heart changes in autopsies of heroin  abusers. Vojnosanit Pregl. 2018;75(12:)1185-1189.</w:t>
            </w:r>
          </w:p>
        </w:tc>
      </w:tr>
      <w:tr w:rsidR="00EB098F" w14:paraId="7084EEF7" w14:textId="77777777" w:rsidTr="00EB098F">
        <w:tc>
          <w:tcPr>
            <w:tcW w:w="477" w:type="dxa"/>
          </w:tcPr>
          <w:p w14:paraId="082DD32A" w14:textId="77777777" w:rsidR="00EB098F" w:rsidRPr="00267D39" w:rsidRDefault="00EB098F" w:rsidP="00F24B63">
            <w:pPr>
              <w:rPr>
                <w:sz w:val="16"/>
                <w:szCs w:val="16"/>
              </w:rPr>
            </w:pPr>
            <w:r>
              <w:rPr>
                <w:sz w:val="16"/>
                <w:szCs w:val="16"/>
                <w:lang w:val="sr-Cyrl-RS"/>
              </w:rPr>
              <w:t>7.</w:t>
            </w:r>
          </w:p>
        </w:tc>
        <w:tc>
          <w:tcPr>
            <w:tcW w:w="8585" w:type="dxa"/>
            <w:gridSpan w:val="13"/>
          </w:tcPr>
          <w:p w14:paraId="610AA5BB" w14:textId="77777777" w:rsidR="00EB098F" w:rsidRPr="00D07D13" w:rsidRDefault="00EB098F" w:rsidP="00D07D13">
            <w:pPr>
              <w:jc w:val="both"/>
              <w:rPr>
                <w:sz w:val="16"/>
                <w:szCs w:val="16"/>
              </w:rPr>
            </w:pPr>
            <w:r w:rsidRPr="00D07D13">
              <w:rPr>
                <w:sz w:val="16"/>
                <w:szCs w:val="16"/>
              </w:rPr>
              <w:t xml:space="preserve">Vuković Ercegović G, Perković N, Đorđević N, Šegrt Z, Potrebić O, Janković S, Jović Stošić J, </w:t>
            </w:r>
            <w:r w:rsidRPr="00D07D13">
              <w:rPr>
                <w:b/>
                <w:sz w:val="16"/>
                <w:szCs w:val="16"/>
              </w:rPr>
              <w:t>Marinković N</w:t>
            </w:r>
            <w:r w:rsidRPr="00D07D13">
              <w:rPr>
                <w:sz w:val="16"/>
                <w:szCs w:val="16"/>
              </w:rPr>
              <w:t>. Successful usage of intravenous lipid emulsion in treatment of acute Verapamil poisoning - case report. Vojnosanit Pregl 2017;74(3):278-281.</w:t>
            </w:r>
          </w:p>
        </w:tc>
      </w:tr>
      <w:tr w:rsidR="00EB098F" w14:paraId="5837210D" w14:textId="77777777" w:rsidTr="00EB098F">
        <w:tc>
          <w:tcPr>
            <w:tcW w:w="477" w:type="dxa"/>
          </w:tcPr>
          <w:p w14:paraId="36D0797C" w14:textId="77777777" w:rsidR="00EB098F" w:rsidRPr="00267D39" w:rsidRDefault="00EB098F" w:rsidP="00F24B63">
            <w:pPr>
              <w:rPr>
                <w:sz w:val="16"/>
                <w:szCs w:val="16"/>
              </w:rPr>
            </w:pPr>
            <w:r>
              <w:rPr>
                <w:sz w:val="16"/>
                <w:szCs w:val="16"/>
                <w:lang w:val="sr-Cyrl-RS"/>
              </w:rPr>
              <w:t>8.</w:t>
            </w:r>
          </w:p>
        </w:tc>
        <w:tc>
          <w:tcPr>
            <w:tcW w:w="8585" w:type="dxa"/>
            <w:gridSpan w:val="13"/>
          </w:tcPr>
          <w:p w14:paraId="76D15858" w14:textId="77777777" w:rsidR="00EB098F" w:rsidRPr="00D07D13" w:rsidRDefault="00EB098F" w:rsidP="00D07D13">
            <w:pPr>
              <w:jc w:val="both"/>
              <w:rPr>
                <w:sz w:val="16"/>
                <w:szCs w:val="16"/>
              </w:rPr>
            </w:pPr>
            <w:r w:rsidRPr="00D07D13">
              <w:rPr>
                <w:b/>
                <w:sz w:val="16"/>
                <w:szCs w:val="16"/>
                <w:lang w:val="sr-Cyrl-CS"/>
              </w:rPr>
              <w:t>Marinković N</w:t>
            </w:r>
            <w:r w:rsidRPr="00D07D13">
              <w:rPr>
                <w:sz w:val="16"/>
                <w:szCs w:val="16"/>
                <w:lang w:val="sr-Cyrl-CS"/>
              </w:rPr>
              <w:t>, Rančić D. Pulmonary thromboembolism and sudden death in psychiatricpatients- casereposrts. Vojnosanit Pregl. 2017;74(2):173-176.</w:t>
            </w:r>
          </w:p>
        </w:tc>
      </w:tr>
      <w:tr w:rsidR="00EB098F" w14:paraId="1995A133" w14:textId="77777777" w:rsidTr="00EB098F">
        <w:tc>
          <w:tcPr>
            <w:tcW w:w="477" w:type="dxa"/>
          </w:tcPr>
          <w:p w14:paraId="55FBDDF1" w14:textId="77777777" w:rsidR="00EB098F" w:rsidRPr="00267D39" w:rsidRDefault="00EB098F" w:rsidP="00F24B63">
            <w:pPr>
              <w:rPr>
                <w:sz w:val="16"/>
                <w:szCs w:val="16"/>
              </w:rPr>
            </w:pPr>
            <w:r>
              <w:rPr>
                <w:sz w:val="16"/>
                <w:szCs w:val="16"/>
                <w:lang w:val="sr-Cyrl-RS"/>
              </w:rPr>
              <w:t>9.</w:t>
            </w:r>
          </w:p>
        </w:tc>
        <w:tc>
          <w:tcPr>
            <w:tcW w:w="8585" w:type="dxa"/>
            <w:gridSpan w:val="13"/>
            <w:vAlign w:val="center"/>
          </w:tcPr>
          <w:p w14:paraId="3A7E47CF" w14:textId="77777777" w:rsidR="00EB098F" w:rsidRPr="00D07D13" w:rsidRDefault="00EB098F" w:rsidP="00D07D13">
            <w:pPr>
              <w:jc w:val="both"/>
              <w:rPr>
                <w:sz w:val="16"/>
                <w:szCs w:val="16"/>
              </w:rPr>
            </w:pPr>
            <w:r w:rsidRPr="00D07D13">
              <w:rPr>
                <w:b/>
                <w:sz w:val="16"/>
                <w:szCs w:val="16"/>
                <w:lang w:val="sr-Cyrl-CS"/>
              </w:rPr>
              <w:t>Marinković N</w:t>
            </w:r>
            <w:r w:rsidRPr="00D07D13">
              <w:rPr>
                <w:sz w:val="16"/>
                <w:szCs w:val="16"/>
                <w:lang w:val="sr-Cyrl-CS"/>
              </w:rPr>
              <w:t>, Đurić M. Premortal data in the process of skeletal remains identification.Vojnosanit Pregl. 2012;69(6):475-480.</w:t>
            </w:r>
          </w:p>
        </w:tc>
      </w:tr>
      <w:tr w:rsidR="00EB098F" w14:paraId="5C0265DE" w14:textId="77777777" w:rsidTr="00EB098F">
        <w:tc>
          <w:tcPr>
            <w:tcW w:w="477" w:type="dxa"/>
          </w:tcPr>
          <w:p w14:paraId="1C55E291" w14:textId="77777777" w:rsidR="00EB098F" w:rsidRPr="00267D39" w:rsidRDefault="00EB098F" w:rsidP="00F24B63">
            <w:pPr>
              <w:rPr>
                <w:sz w:val="16"/>
                <w:szCs w:val="16"/>
              </w:rPr>
            </w:pPr>
            <w:r>
              <w:rPr>
                <w:sz w:val="16"/>
                <w:szCs w:val="16"/>
                <w:lang w:val="sr-Cyrl-RS"/>
              </w:rPr>
              <w:t>10.</w:t>
            </w:r>
          </w:p>
        </w:tc>
        <w:tc>
          <w:tcPr>
            <w:tcW w:w="8585" w:type="dxa"/>
            <w:gridSpan w:val="13"/>
            <w:vAlign w:val="center"/>
          </w:tcPr>
          <w:p w14:paraId="25E1A1A1" w14:textId="77777777" w:rsidR="00EB098F" w:rsidRPr="00D07D13" w:rsidRDefault="00EB098F" w:rsidP="00D07D13">
            <w:pPr>
              <w:jc w:val="both"/>
              <w:rPr>
                <w:sz w:val="16"/>
                <w:szCs w:val="16"/>
              </w:rPr>
            </w:pPr>
            <w:r w:rsidRPr="00D07D13">
              <w:rPr>
                <w:b/>
                <w:sz w:val="16"/>
                <w:szCs w:val="16"/>
                <w:lang w:val="sr-Cyrl-CS"/>
              </w:rPr>
              <w:t>Marinković N</w:t>
            </w:r>
            <w:r w:rsidRPr="00D07D13">
              <w:rPr>
                <w:sz w:val="16"/>
                <w:szCs w:val="16"/>
                <w:lang w:val="sr-Cyrl-CS"/>
              </w:rPr>
              <w:t>, Vasić- Vilić J. Korelacija dužine dugih kostiju podlaktice i potkolenice sa telesnom visinom u našoj populaciji. Vojnosanit</w:t>
            </w:r>
            <w:r w:rsidRPr="00D07D13">
              <w:t xml:space="preserve"> </w:t>
            </w:r>
            <w:r w:rsidRPr="00D07D13">
              <w:rPr>
                <w:sz w:val="16"/>
                <w:szCs w:val="16"/>
                <w:lang w:val="sr-Cyrl-CS"/>
              </w:rPr>
              <w:t>Pregl. 2012;69(5)394-399.</w:t>
            </w:r>
          </w:p>
        </w:tc>
      </w:tr>
      <w:tr w:rsidR="00EB098F" w14:paraId="3372E14E" w14:textId="77777777" w:rsidTr="00EB098F">
        <w:tc>
          <w:tcPr>
            <w:tcW w:w="9062" w:type="dxa"/>
            <w:gridSpan w:val="14"/>
          </w:tcPr>
          <w:p w14:paraId="630AE152" w14:textId="77777777" w:rsidR="00EB098F" w:rsidRPr="00D07D13" w:rsidRDefault="00EB098F" w:rsidP="00F24B63">
            <w:pPr>
              <w:rPr>
                <w:sz w:val="16"/>
                <w:szCs w:val="16"/>
              </w:rPr>
            </w:pPr>
            <w:r w:rsidRPr="00D07D13">
              <w:rPr>
                <w:b/>
                <w:sz w:val="16"/>
                <w:szCs w:val="16"/>
              </w:rPr>
              <w:t>Збирни</w:t>
            </w:r>
            <w:r w:rsidRPr="00D07D13">
              <w:rPr>
                <w:b/>
                <w:spacing w:val="-8"/>
                <w:sz w:val="16"/>
                <w:szCs w:val="16"/>
              </w:rPr>
              <w:t xml:space="preserve"> </w:t>
            </w:r>
            <w:r w:rsidRPr="00D07D13">
              <w:rPr>
                <w:b/>
                <w:sz w:val="16"/>
                <w:szCs w:val="16"/>
              </w:rPr>
              <w:t>подаци</w:t>
            </w:r>
            <w:r w:rsidRPr="00D07D13">
              <w:rPr>
                <w:b/>
                <w:spacing w:val="-7"/>
                <w:sz w:val="16"/>
                <w:szCs w:val="16"/>
              </w:rPr>
              <w:t xml:space="preserve"> </w:t>
            </w:r>
            <w:r w:rsidRPr="00D07D13">
              <w:rPr>
                <w:b/>
                <w:sz w:val="16"/>
                <w:szCs w:val="16"/>
              </w:rPr>
              <w:t>научне,</w:t>
            </w:r>
            <w:r w:rsidRPr="00D07D13">
              <w:rPr>
                <w:b/>
                <w:spacing w:val="-8"/>
                <w:sz w:val="16"/>
                <w:szCs w:val="16"/>
              </w:rPr>
              <w:t xml:space="preserve"> </w:t>
            </w:r>
            <w:r w:rsidRPr="00D07D13">
              <w:rPr>
                <w:b/>
                <w:sz w:val="16"/>
                <w:szCs w:val="16"/>
              </w:rPr>
              <w:t>односно</w:t>
            </w:r>
            <w:r w:rsidRPr="00D07D13">
              <w:rPr>
                <w:b/>
                <w:spacing w:val="-7"/>
                <w:sz w:val="16"/>
                <w:szCs w:val="16"/>
              </w:rPr>
              <w:t xml:space="preserve"> </w:t>
            </w:r>
            <w:r w:rsidRPr="00D07D13">
              <w:rPr>
                <w:b/>
                <w:sz w:val="16"/>
                <w:szCs w:val="16"/>
              </w:rPr>
              <w:t>уметничке</w:t>
            </w:r>
            <w:r w:rsidRPr="00D07D13">
              <w:rPr>
                <w:b/>
                <w:spacing w:val="-8"/>
                <w:sz w:val="16"/>
                <w:szCs w:val="16"/>
              </w:rPr>
              <w:t xml:space="preserve"> </w:t>
            </w:r>
            <w:r w:rsidRPr="00D07D13">
              <w:rPr>
                <w:b/>
                <w:sz w:val="16"/>
                <w:szCs w:val="16"/>
              </w:rPr>
              <w:t>и</w:t>
            </w:r>
            <w:r w:rsidRPr="00D07D13">
              <w:rPr>
                <w:b/>
                <w:spacing w:val="-5"/>
                <w:sz w:val="16"/>
                <w:szCs w:val="16"/>
              </w:rPr>
              <w:t xml:space="preserve"> </w:t>
            </w:r>
            <w:r w:rsidRPr="00D07D13">
              <w:rPr>
                <w:b/>
                <w:sz w:val="16"/>
                <w:szCs w:val="16"/>
              </w:rPr>
              <w:t>стручне</w:t>
            </w:r>
            <w:r w:rsidRPr="00D07D13">
              <w:rPr>
                <w:b/>
                <w:spacing w:val="-8"/>
                <w:sz w:val="16"/>
                <w:szCs w:val="16"/>
              </w:rPr>
              <w:t xml:space="preserve"> </w:t>
            </w:r>
            <w:r w:rsidRPr="00D07D13">
              <w:rPr>
                <w:b/>
                <w:sz w:val="16"/>
                <w:szCs w:val="16"/>
              </w:rPr>
              <w:t>активности</w:t>
            </w:r>
            <w:r w:rsidRPr="00D07D13">
              <w:rPr>
                <w:b/>
                <w:spacing w:val="-7"/>
                <w:sz w:val="16"/>
                <w:szCs w:val="16"/>
              </w:rPr>
              <w:t xml:space="preserve"> </w:t>
            </w:r>
            <w:r w:rsidRPr="00D07D13">
              <w:rPr>
                <w:b/>
                <w:spacing w:val="-2"/>
                <w:sz w:val="16"/>
                <w:szCs w:val="16"/>
              </w:rPr>
              <w:t>наставника</w:t>
            </w:r>
          </w:p>
        </w:tc>
      </w:tr>
      <w:tr w:rsidR="00EB098F" w14:paraId="654B3891" w14:textId="77777777" w:rsidTr="00EB098F">
        <w:tc>
          <w:tcPr>
            <w:tcW w:w="3019" w:type="dxa"/>
            <w:gridSpan w:val="6"/>
          </w:tcPr>
          <w:p w14:paraId="593A30FF" w14:textId="77777777" w:rsidR="00EB098F" w:rsidRPr="00267D39" w:rsidRDefault="00EB098F"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8"/>
          </w:tcPr>
          <w:p w14:paraId="2876814D" w14:textId="77777777" w:rsidR="00EB098F" w:rsidRPr="00D07D13" w:rsidRDefault="00EB098F" w:rsidP="00F24B63">
            <w:pPr>
              <w:rPr>
                <w:sz w:val="16"/>
                <w:szCs w:val="16"/>
                <w:lang w:val="sr-Cyrl-RS"/>
              </w:rPr>
            </w:pPr>
            <w:r w:rsidRPr="00D07D13">
              <w:rPr>
                <w:sz w:val="16"/>
                <w:szCs w:val="16"/>
                <w:lang w:val="sr-Cyrl-RS"/>
              </w:rPr>
              <w:t>10</w:t>
            </w:r>
          </w:p>
        </w:tc>
      </w:tr>
      <w:tr w:rsidR="00EB098F" w14:paraId="5BED895B" w14:textId="77777777" w:rsidTr="00EB098F">
        <w:tc>
          <w:tcPr>
            <w:tcW w:w="3019" w:type="dxa"/>
            <w:gridSpan w:val="6"/>
          </w:tcPr>
          <w:p w14:paraId="11C60B77" w14:textId="77777777" w:rsidR="00EB098F" w:rsidRPr="00267D39" w:rsidRDefault="00EB098F"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8"/>
          </w:tcPr>
          <w:p w14:paraId="75B28036" w14:textId="77777777" w:rsidR="00EB098F" w:rsidRPr="00D07D13" w:rsidRDefault="00EB098F" w:rsidP="00F24B63">
            <w:pPr>
              <w:rPr>
                <w:sz w:val="16"/>
                <w:szCs w:val="16"/>
                <w:lang w:val="sr-Cyrl-RS"/>
              </w:rPr>
            </w:pPr>
            <w:r w:rsidRPr="00D07D13">
              <w:rPr>
                <w:sz w:val="16"/>
                <w:szCs w:val="16"/>
                <w:lang w:val="sr-Cyrl-RS"/>
              </w:rPr>
              <w:t>11</w:t>
            </w:r>
          </w:p>
        </w:tc>
      </w:tr>
      <w:tr w:rsidR="00EB098F" w14:paraId="5FF90155" w14:textId="77777777" w:rsidTr="00EB098F">
        <w:tc>
          <w:tcPr>
            <w:tcW w:w="3607" w:type="dxa"/>
            <w:gridSpan w:val="7"/>
          </w:tcPr>
          <w:p w14:paraId="42BB5E12" w14:textId="77777777" w:rsidR="00EB098F" w:rsidRPr="00267D39" w:rsidRDefault="00EB098F" w:rsidP="00F24B63">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4"/>
          </w:tcPr>
          <w:p w14:paraId="2914B59A" w14:textId="77777777" w:rsidR="00EB098F" w:rsidRPr="00D07D13" w:rsidRDefault="00EB098F" w:rsidP="00F24B63">
            <w:pPr>
              <w:rPr>
                <w:sz w:val="16"/>
                <w:szCs w:val="16"/>
                <w:lang w:val="sr-Cyrl-RS"/>
              </w:rPr>
            </w:pPr>
            <w:r w:rsidRPr="00D07D13">
              <w:rPr>
                <w:sz w:val="16"/>
                <w:szCs w:val="16"/>
              </w:rPr>
              <w:t>Домаћи</w:t>
            </w:r>
            <w:r w:rsidRPr="00D07D13">
              <w:rPr>
                <w:sz w:val="16"/>
                <w:szCs w:val="16"/>
                <w:lang w:val="sr-Cyrl-RS"/>
              </w:rPr>
              <w:t xml:space="preserve"> -                           /                                                       </w:t>
            </w:r>
          </w:p>
        </w:tc>
        <w:tc>
          <w:tcPr>
            <w:tcW w:w="2509" w:type="dxa"/>
            <w:gridSpan w:val="3"/>
          </w:tcPr>
          <w:p w14:paraId="1A879F5A" w14:textId="77777777" w:rsidR="00EB098F" w:rsidRPr="00D07D13" w:rsidRDefault="00EB098F" w:rsidP="00F24B63">
            <w:pPr>
              <w:rPr>
                <w:sz w:val="16"/>
                <w:szCs w:val="16"/>
                <w:lang w:val="sr-Cyrl-RS"/>
              </w:rPr>
            </w:pPr>
            <w:r w:rsidRPr="00D07D13">
              <w:rPr>
                <w:sz w:val="16"/>
                <w:szCs w:val="16"/>
              </w:rPr>
              <w:t>Међународни</w:t>
            </w:r>
            <w:r w:rsidRPr="00D07D13">
              <w:rPr>
                <w:sz w:val="16"/>
                <w:szCs w:val="16"/>
                <w:lang w:val="sr-Cyrl-RS"/>
              </w:rPr>
              <w:t xml:space="preserve"> -                 /                                 </w:t>
            </w:r>
          </w:p>
        </w:tc>
      </w:tr>
      <w:tr w:rsidR="00EB098F" w14:paraId="209F91EF" w14:textId="77777777" w:rsidTr="00EB098F">
        <w:tc>
          <w:tcPr>
            <w:tcW w:w="2776" w:type="dxa"/>
            <w:gridSpan w:val="5"/>
          </w:tcPr>
          <w:p w14:paraId="6EB4F836" w14:textId="77777777" w:rsidR="00EB098F" w:rsidRPr="00267D39" w:rsidRDefault="00EB098F" w:rsidP="00F24B63">
            <w:pPr>
              <w:rPr>
                <w:sz w:val="16"/>
                <w:szCs w:val="16"/>
              </w:rPr>
            </w:pPr>
            <w:r w:rsidRPr="005254B9">
              <w:rPr>
                <w:spacing w:val="-2"/>
                <w:sz w:val="16"/>
                <w:szCs w:val="16"/>
              </w:rPr>
              <w:t>Усавршавања</w:t>
            </w:r>
          </w:p>
        </w:tc>
        <w:tc>
          <w:tcPr>
            <w:tcW w:w="6286" w:type="dxa"/>
            <w:gridSpan w:val="9"/>
          </w:tcPr>
          <w:p w14:paraId="2FA323C2" w14:textId="77777777" w:rsidR="00EB098F" w:rsidRPr="006E0BCE" w:rsidRDefault="00EB098F" w:rsidP="00F24B63">
            <w:pPr>
              <w:jc w:val="center"/>
              <w:rPr>
                <w:sz w:val="16"/>
                <w:szCs w:val="16"/>
                <w:lang w:val="sr-Cyrl-RS"/>
              </w:rPr>
            </w:pPr>
            <w:r>
              <w:rPr>
                <w:sz w:val="16"/>
                <w:szCs w:val="16"/>
                <w:lang w:val="sr-Cyrl-RS"/>
              </w:rPr>
              <w:t>/</w:t>
            </w:r>
          </w:p>
        </w:tc>
      </w:tr>
      <w:tr w:rsidR="00EB098F" w14:paraId="4D5D9DD6" w14:textId="77777777" w:rsidTr="00EB098F">
        <w:tc>
          <w:tcPr>
            <w:tcW w:w="9062" w:type="dxa"/>
            <w:gridSpan w:val="14"/>
          </w:tcPr>
          <w:p w14:paraId="24AE4A1A" w14:textId="77777777" w:rsidR="00EB098F" w:rsidRPr="006E0BCE" w:rsidRDefault="00EB098F" w:rsidP="00F24B63">
            <w:pPr>
              <w:pStyle w:val="TableParagraph"/>
              <w:spacing w:line="237" w:lineRule="auto"/>
              <w:ind w:left="0"/>
              <w:rPr>
                <w:sz w:val="16"/>
                <w:szCs w:val="16"/>
                <w:lang w:val="sr-Cyrl-RS"/>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r>
              <w:rPr>
                <w:sz w:val="16"/>
                <w:szCs w:val="16"/>
                <w:lang w:val="sr-Cyrl-RS"/>
              </w:rPr>
              <w:t xml:space="preserve">                                                                  /</w:t>
            </w:r>
          </w:p>
        </w:tc>
      </w:tr>
      <w:tr w:rsidR="00EB098F" w14:paraId="263B0D39" w14:textId="77777777" w:rsidTr="00EB098F">
        <w:tc>
          <w:tcPr>
            <w:tcW w:w="9062" w:type="dxa"/>
            <w:gridSpan w:val="14"/>
            <w:vAlign w:val="center"/>
          </w:tcPr>
          <w:p w14:paraId="1B7D0525" w14:textId="77777777" w:rsidR="00EB098F" w:rsidRPr="0030412D" w:rsidRDefault="00EB098F" w:rsidP="00F24B63">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1DED01E6" w14:textId="77777777" w:rsidR="00071E18" w:rsidRDefault="00071E18">
      <w:pPr>
        <w:pStyle w:val="TableParagraph"/>
        <w:spacing w:line="181" w:lineRule="exact"/>
        <w:rPr>
          <w:sz w:val="16"/>
        </w:rPr>
        <w:sectPr w:rsidR="00071E18">
          <w:pgSz w:w="11910" w:h="16850"/>
          <w:pgMar w:top="1060" w:right="283" w:bottom="440" w:left="283" w:header="187" w:footer="253" w:gutter="0"/>
          <w:cols w:space="720"/>
        </w:sectPr>
      </w:pPr>
    </w:p>
    <w:p w14:paraId="286EA7CD" w14:textId="77777777" w:rsidR="00071E18" w:rsidRDefault="00071E18">
      <w:pPr>
        <w:pStyle w:val="Teloteksta"/>
        <w:rPr>
          <w:sz w:val="20"/>
        </w:rPr>
      </w:pPr>
    </w:p>
    <w:p w14:paraId="382835BF" w14:textId="77777777" w:rsidR="00071E18" w:rsidRDefault="00071E18">
      <w:pPr>
        <w:pStyle w:val="Teloteksta"/>
        <w:rPr>
          <w:sz w:val="20"/>
        </w:rPr>
      </w:pPr>
    </w:p>
    <w:p w14:paraId="79A2A4CB" w14:textId="77777777" w:rsidR="00071E18" w:rsidRDefault="00071E18">
      <w:pPr>
        <w:pStyle w:val="Teloteksta"/>
        <w:rPr>
          <w:sz w:val="20"/>
        </w:rPr>
      </w:pPr>
    </w:p>
    <w:p w14:paraId="51CF8A52" w14:textId="1475E2C7" w:rsidR="002F44AD" w:rsidRPr="00D07D13" w:rsidRDefault="002F44AD" w:rsidP="002F44AD">
      <w:pPr>
        <w:rPr>
          <w:sz w:val="18"/>
          <w:szCs w:val="18"/>
          <w:lang w:val="sr-Cyrl-RS"/>
        </w:rPr>
      </w:pPr>
      <w:r w:rsidRPr="00D07D13">
        <w:rPr>
          <w:b/>
          <w:bCs/>
          <w:sz w:val="18"/>
          <w:szCs w:val="18"/>
          <w:lang w:val="sr-Cyrl-RS"/>
        </w:rPr>
        <w:t xml:space="preserve">                   </w:t>
      </w:r>
      <w:r w:rsidR="00D07D13">
        <w:rPr>
          <w:b/>
          <w:bCs/>
          <w:sz w:val="18"/>
          <w:szCs w:val="18"/>
          <w:lang w:val="sr-Cyrl-RS"/>
        </w:rPr>
        <w:t xml:space="preserve">    </w:t>
      </w:r>
      <w:r w:rsidR="00D07D13" w:rsidRPr="00D07D13">
        <w:rPr>
          <w:sz w:val="18"/>
          <w:szCs w:val="18"/>
          <w:lang w:val="sr-Cyrl-RS"/>
        </w:rPr>
        <w:t xml:space="preserve">Табела </w:t>
      </w:r>
      <w:r w:rsidRPr="00D07D13">
        <w:rPr>
          <w:sz w:val="18"/>
          <w:szCs w:val="18"/>
          <w:lang w:val="sr-Cyrl-RS"/>
        </w:rPr>
        <w:t xml:space="preserve"> 9.1. Картон наставника</w:t>
      </w:r>
    </w:p>
    <w:p w14:paraId="21FA5A29" w14:textId="77777777" w:rsidR="002F44AD" w:rsidRDefault="002F44AD" w:rsidP="002F44AD"/>
    <w:p w14:paraId="1C619FBA" w14:textId="77777777" w:rsidR="002F44AD" w:rsidRDefault="002F44AD" w:rsidP="002F44AD"/>
    <w:tbl>
      <w:tblPr>
        <w:tblStyle w:val="Koordinatnamreatabele"/>
        <w:tblW w:w="0" w:type="auto"/>
        <w:tblInd w:w="1131" w:type="dxa"/>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2F44AD" w14:paraId="4471713E" w14:textId="77777777" w:rsidTr="00EB098F">
        <w:tc>
          <w:tcPr>
            <w:tcW w:w="3864" w:type="dxa"/>
            <w:gridSpan w:val="8"/>
          </w:tcPr>
          <w:p w14:paraId="68396B53" w14:textId="77777777" w:rsidR="002F44AD" w:rsidRPr="00267D39" w:rsidRDefault="002F44AD" w:rsidP="00C93C1D">
            <w:pPr>
              <w:rPr>
                <w:sz w:val="16"/>
                <w:szCs w:val="16"/>
              </w:rPr>
            </w:pPr>
            <w:r w:rsidRPr="00EB098F">
              <w:rPr>
                <w:b/>
                <w:bCs/>
                <w:sz w:val="16"/>
                <w:szCs w:val="16"/>
                <w:lang w:val="sr-Cyrl-RS"/>
              </w:rPr>
              <w:t>Име и презиме</w:t>
            </w:r>
          </w:p>
        </w:tc>
        <w:tc>
          <w:tcPr>
            <w:tcW w:w="5198" w:type="dxa"/>
            <w:gridSpan w:val="6"/>
            <w:shd w:val="clear" w:color="auto" w:fill="D9D9D9" w:themeFill="background1" w:themeFillShade="D9"/>
          </w:tcPr>
          <w:p w14:paraId="7DD7374D" w14:textId="77777777" w:rsidR="002F44AD" w:rsidRPr="00415984" w:rsidRDefault="002F44AD" w:rsidP="00C93C1D">
            <w:pPr>
              <w:rPr>
                <w:b/>
                <w:bCs/>
                <w:sz w:val="16"/>
                <w:szCs w:val="16"/>
              </w:rPr>
            </w:pPr>
            <w:r w:rsidRPr="00415984">
              <w:rPr>
                <w:b/>
                <w:bCs/>
                <w:sz w:val="16"/>
                <w:szCs w:val="16"/>
              </w:rPr>
              <w:t>Наташа Р. Перковић Вукчевић</w:t>
            </w:r>
          </w:p>
        </w:tc>
      </w:tr>
      <w:tr w:rsidR="002F44AD" w14:paraId="3D82116F" w14:textId="77777777" w:rsidTr="002F44AD">
        <w:tc>
          <w:tcPr>
            <w:tcW w:w="3864" w:type="dxa"/>
            <w:gridSpan w:val="8"/>
          </w:tcPr>
          <w:p w14:paraId="4F12437F" w14:textId="77777777" w:rsidR="002F44AD" w:rsidRPr="0026453F" w:rsidRDefault="002F44AD" w:rsidP="00C93C1D">
            <w:pPr>
              <w:rPr>
                <w:sz w:val="16"/>
                <w:szCs w:val="16"/>
              </w:rPr>
            </w:pPr>
            <w:r w:rsidRPr="0026453F">
              <w:rPr>
                <w:b/>
                <w:bCs/>
                <w:sz w:val="16"/>
                <w:szCs w:val="16"/>
                <w:lang w:val="sr-Cyrl-RS"/>
              </w:rPr>
              <w:t>Звање</w:t>
            </w:r>
          </w:p>
        </w:tc>
        <w:tc>
          <w:tcPr>
            <w:tcW w:w="5198" w:type="dxa"/>
            <w:gridSpan w:val="6"/>
          </w:tcPr>
          <w:p w14:paraId="0AB42F2A" w14:textId="3EC4567A" w:rsidR="002F44AD" w:rsidRPr="0026453F" w:rsidRDefault="000150E0" w:rsidP="00C93C1D">
            <w:pPr>
              <w:rPr>
                <w:sz w:val="16"/>
                <w:szCs w:val="16"/>
                <w:lang w:val="sr-Cyrl-RS"/>
              </w:rPr>
            </w:pPr>
            <w:r w:rsidRPr="0026453F">
              <w:rPr>
                <w:sz w:val="16"/>
                <w:szCs w:val="16"/>
                <w:lang w:val="sr-Cyrl-RS"/>
              </w:rPr>
              <w:t>в</w:t>
            </w:r>
            <w:r w:rsidR="00561A02" w:rsidRPr="0026453F">
              <w:rPr>
                <w:sz w:val="16"/>
                <w:szCs w:val="16"/>
                <w:lang w:val="sr-Cyrl-RS"/>
              </w:rPr>
              <w:t>анредни професор</w:t>
            </w:r>
          </w:p>
        </w:tc>
      </w:tr>
      <w:tr w:rsidR="002F44AD" w14:paraId="08553377" w14:textId="77777777" w:rsidTr="002F44AD">
        <w:tc>
          <w:tcPr>
            <w:tcW w:w="3864" w:type="dxa"/>
            <w:gridSpan w:val="8"/>
          </w:tcPr>
          <w:p w14:paraId="41E3AB7C" w14:textId="77777777" w:rsidR="002F44AD" w:rsidRPr="0026453F" w:rsidRDefault="002F44AD" w:rsidP="00C93C1D">
            <w:pPr>
              <w:rPr>
                <w:sz w:val="16"/>
                <w:szCs w:val="16"/>
              </w:rPr>
            </w:pPr>
            <w:r w:rsidRPr="0026453F">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56369DEB" w14:textId="77777777" w:rsidR="002F44AD" w:rsidRPr="0026453F" w:rsidRDefault="002F44AD" w:rsidP="00C93C1D">
            <w:pPr>
              <w:rPr>
                <w:sz w:val="16"/>
                <w:szCs w:val="16"/>
                <w:lang w:val="sr-Cyrl-RS"/>
              </w:rPr>
            </w:pPr>
            <w:r w:rsidRPr="0026453F">
              <w:rPr>
                <w:sz w:val="16"/>
                <w:szCs w:val="16"/>
                <w:lang w:val="sr-Cyrl-RS"/>
              </w:rPr>
              <w:t>Војномедицинска академија</w:t>
            </w:r>
          </w:p>
        </w:tc>
      </w:tr>
      <w:tr w:rsidR="002F44AD" w14:paraId="764882FC" w14:textId="77777777" w:rsidTr="002F44AD">
        <w:tc>
          <w:tcPr>
            <w:tcW w:w="3864" w:type="dxa"/>
            <w:gridSpan w:val="8"/>
          </w:tcPr>
          <w:p w14:paraId="47A40FB5" w14:textId="77777777" w:rsidR="002F44AD" w:rsidRPr="0026453F" w:rsidRDefault="002F44AD" w:rsidP="00C93C1D">
            <w:pPr>
              <w:rPr>
                <w:sz w:val="16"/>
                <w:szCs w:val="16"/>
              </w:rPr>
            </w:pPr>
            <w:r w:rsidRPr="0026453F">
              <w:rPr>
                <w:b/>
                <w:bCs/>
                <w:sz w:val="16"/>
                <w:szCs w:val="16"/>
                <w:lang w:val="sr-Cyrl-RS"/>
              </w:rPr>
              <w:t>Ужа научна односно уметничка област</w:t>
            </w:r>
          </w:p>
        </w:tc>
        <w:tc>
          <w:tcPr>
            <w:tcW w:w="5198" w:type="dxa"/>
            <w:gridSpan w:val="6"/>
          </w:tcPr>
          <w:p w14:paraId="7BFB646C" w14:textId="77777777" w:rsidR="002F44AD" w:rsidRPr="0026453F" w:rsidRDefault="002F44AD" w:rsidP="00C93C1D">
            <w:pPr>
              <w:rPr>
                <w:sz w:val="16"/>
                <w:szCs w:val="16"/>
              </w:rPr>
            </w:pPr>
            <w:r w:rsidRPr="0026453F">
              <w:rPr>
                <w:sz w:val="16"/>
                <w:szCs w:val="16"/>
              </w:rPr>
              <w:t>Фармакологија и токсикологија</w:t>
            </w:r>
          </w:p>
        </w:tc>
      </w:tr>
      <w:tr w:rsidR="002F44AD" w14:paraId="68B9D469" w14:textId="77777777" w:rsidTr="002F44AD">
        <w:tc>
          <w:tcPr>
            <w:tcW w:w="9062" w:type="dxa"/>
            <w:gridSpan w:val="14"/>
          </w:tcPr>
          <w:p w14:paraId="56D5F236" w14:textId="77777777" w:rsidR="002F44AD" w:rsidRPr="0026453F" w:rsidRDefault="002F44AD" w:rsidP="00C93C1D">
            <w:pPr>
              <w:rPr>
                <w:b/>
                <w:bCs/>
                <w:sz w:val="16"/>
                <w:szCs w:val="16"/>
                <w:lang w:val="sr-Cyrl-RS"/>
              </w:rPr>
            </w:pPr>
            <w:r w:rsidRPr="0026453F">
              <w:rPr>
                <w:b/>
                <w:bCs/>
                <w:sz w:val="16"/>
                <w:szCs w:val="16"/>
                <w:lang w:val="sr-Cyrl-RS"/>
              </w:rPr>
              <w:t>Академска каријера</w:t>
            </w:r>
          </w:p>
        </w:tc>
      </w:tr>
      <w:tr w:rsidR="002F44AD" w14:paraId="7672F826" w14:textId="77777777" w:rsidTr="002F44AD">
        <w:tc>
          <w:tcPr>
            <w:tcW w:w="1437" w:type="dxa"/>
            <w:gridSpan w:val="2"/>
          </w:tcPr>
          <w:p w14:paraId="3C16B555" w14:textId="77777777" w:rsidR="002F44AD" w:rsidRPr="0026453F" w:rsidRDefault="002F44AD" w:rsidP="00C93C1D">
            <w:pPr>
              <w:rPr>
                <w:sz w:val="16"/>
                <w:szCs w:val="16"/>
              </w:rPr>
            </w:pPr>
          </w:p>
        </w:tc>
        <w:tc>
          <w:tcPr>
            <w:tcW w:w="780" w:type="dxa"/>
            <w:gridSpan w:val="2"/>
          </w:tcPr>
          <w:p w14:paraId="4E375B04" w14:textId="77777777" w:rsidR="002F44AD" w:rsidRPr="0026453F" w:rsidRDefault="002F44AD" w:rsidP="00C93C1D">
            <w:pPr>
              <w:rPr>
                <w:sz w:val="16"/>
                <w:szCs w:val="16"/>
                <w:lang w:val="sr-Cyrl-RS"/>
              </w:rPr>
            </w:pPr>
            <w:r w:rsidRPr="0026453F">
              <w:rPr>
                <w:sz w:val="16"/>
                <w:szCs w:val="16"/>
                <w:lang w:val="sr-Cyrl-RS"/>
              </w:rPr>
              <w:t>Година</w:t>
            </w:r>
          </w:p>
        </w:tc>
        <w:tc>
          <w:tcPr>
            <w:tcW w:w="1883" w:type="dxa"/>
            <w:gridSpan w:val="5"/>
          </w:tcPr>
          <w:p w14:paraId="3CAB79D3" w14:textId="77777777" w:rsidR="002F44AD" w:rsidRPr="0026453F" w:rsidRDefault="002F44AD" w:rsidP="00C93C1D">
            <w:pPr>
              <w:rPr>
                <w:sz w:val="16"/>
                <w:szCs w:val="16"/>
              </w:rPr>
            </w:pPr>
            <w:r w:rsidRPr="0026453F">
              <w:rPr>
                <w:spacing w:val="-2"/>
                <w:sz w:val="16"/>
                <w:szCs w:val="16"/>
              </w:rPr>
              <w:t>Институција</w:t>
            </w:r>
          </w:p>
        </w:tc>
        <w:tc>
          <w:tcPr>
            <w:tcW w:w="1576" w:type="dxa"/>
            <w:gridSpan w:val="2"/>
          </w:tcPr>
          <w:p w14:paraId="196D7789" w14:textId="77777777" w:rsidR="002F44AD" w:rsidRPr="0026453F" w:rsidRDefault="002F44AD" w:rsidP="00C93C1D">
            <w:pPr>
              <w:rPr>
                <w:sz w:val="16"/>
                <w:szCs w:val="16"/>
              </w:rPr>
            </w:pPr>
            <w:r w:rsidRPr="0026453F">
              <w:rPr>
                <w:sz w:val="16"/>
                <w:szCs w:val="16"/>
              </w:rPr>
              <w:t>Научна</w:t>
            </w:r>
            <w:r w:rsidRPr="0026453F">
              <w:rPr>
                <w:spacing w:val="-4"/>
                <w:sz w:val="16"/>
                <w:szCs w:val="16"/>
              </w:rPr>
              <w:t xml:space="preserve"> </w:t>
            </w:r>
            <w:r w:rsidRPr="0026453F">
              <w:rPr>
                <w:sz w:val="16"/>
                <w:szCs w:val="16"/>
              </w:rPr>
              <w:t>или</w:t>
            </w:r>
            <w:r w:rsidRPr="0026453F">
              <w:rPr>
                <w:spacing w:val="-4"/>
                <w:sz w:val="16"/>
                <w:szCs w:val="16"/>
              </w:rPr>
              <w:t xml:space="preserve"> </w:t>
            </w:r>
            <w:r w:rsidRPr="0026453F">
              <w:rPr>
                <w:sz w:val="16"/>
                <w:szCs w:val="16"/>
              </w:rPr>
              <w:t>уметничка</w:t>
            </w:r>
            <w:r w:rsidRPr="0026453F">
              <w:rPr>
                <w:spacing w:val="-3"/>
                <w:sz w:val="16"/>
                <w:szCs w:val="16"/>
              </w:rPr>
              <w:t xml:space="preserve"> </w:t>
            </w:r>
            <w:r w:rsidRPr="0026453F">
              <w:rPr>
                <w:spacing w:val="-2"/>
                <w:sz w:val="16"/>
                <w:szCs w:val="16"/>
              </w:rPr>
              <w:t>област</w:t>
            </w:r>
          </w:p>
        </w:tc>
        <w:tc>
          <w:tcPr>
            <w:tcW w:w="3386" w:type="dxa"/>
            <w:gridSpan w:val="3"/>
          </w:tcPr>
          <w:p w14:paraId="178F7B1E" w14:textId="77777777" w:rsidR="002F44AD" w:rsidRPr="00267D39" w:rsidRDefault="002F44AD" w:rsidP="00C93C1D">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2F44AD" w14:paraId="60EEE850" w14:textId="77777777" w:rsidTr="002F44AD">
        <w:tc>
          <w:tcPr>
            <w:tcW w:w="1437" w:type="dxa"/>
            <w:gridSpan w:val="2"/>
          </w:tcPr>
          <w:p w14:paraId="33A6CA3C" w14:textId="77777777" w:rsidR="002F44AD" w:rsidRPr="0026453F" w:rsidRDefault="002F44AD" w:rsidP="00C93C1D">
            <w:pPr>
              <w:rPr>
                <w:sz w:val="16"/>
                <w:szCs w:val="16"/>
              </w:rPr>
            </w:pPr>
            <w:r w:rsidRPr="0026453F">
              <w:rPr>
                <w:sz w:val="16"/>
                <w:szCs w:val="16"/>
              </w:rPr>
              <w:t>Избор</w:t>
            </w:r>
            <w:r w:rsidRPr="0026453F">
              <w:rPr>
                <w:spacing w:val="-4"/>
                <w:sz w:val="16"/>
                <w:szCs w:val="16"/>
              </w:rPr>
              <w:t xml:space="preserve"> </w:t>
            </w:r>
            <w:r w:rsidRPr="0026453F">
              <w:rPr>
                <w:sz w:val="16"/>
                <w:szCs w:val="16"/>
              </w:rPr>
              <w:t>у</w:t>
            </w:r>
            <w:r w:rsidRPr="0026453F">
              <w:rPr>
                <w:spacing w:val="-5"/>
                <w:sz w:val="16"/>
                <w:szCs w:val="16"/>
              </w:rPr>
              <w:t xml:space="preserve"> </w:t>
            </w:r>
            <w:r w:rsidRPr="0026453F">
              <w:rPr>
                <w:spacing w:val="-2"/>
                <w:sz w:val="16"/>
                <w:szCs w:val="16"/>
              </w:rPr>
              <w:t>звање</w:t>
            </w:r>
          </w:p>
        </w:tc>
        <w:tc>
          <w:tcPr>
            <w:tcW w:w="780" w:type="dxa"/>
            <w:gridSpan w:val="2"/>
          </w:tcPr>
          <w:p w14:paraId="20A9202A" w14:textId="4D3CB720" w:rsidR="002F44AD" w:rsidRPr="0026453F" w:rsidRDefault="002F44AD" w:rsidP="00C93C1D">
            <w:pPr>
              <w:rPr>
                <w:sz w:val="16"/>
                <w:szCs w:val="16"/>
                <w:lang w:val="sr-Cyrl-RS"/>
              </w:rPr>
            </w:pPr>
            <w:r w:rsidRPr="0026453F">
              <w:rPr>
                <w:sz w:val="16"/>
                <w:szCs w:val="16"/>
                <w:lang w:val="sr-Cyrl-RS"/>
              </w:rPr>
              <w:t>202</w:t>
            </w:r>
            <w:r w:rsidR="00561A02" w:rsidRPr="0026453F">
              <w:rPr>
                <w:sz w:val="16"/>
                <w:szCs w:val="16"/>
                <w:lang w:val="sr-Cyrl-RS"/>
              </w:rPr>
              <w:t>6</w:t>
            </w:r>
          </w:p>
        </w:tc>
        <w:tc>
          <w:tcPr>
            <w:tcW w:w="1883" w:type="dxa"/>
            <w:gridSpan w:val="5"/>
          </w:tcPr>
          <w:p w14:paraId="13439FDC" w14:textId="77777777" w:rsidR="002F44AD" w:rsidRPr="0026453F" w:rsidRDefault="002F44AD" w:rsidP="00C93C1D">
            <w:pPr>
              <w:rPr>
                <w:sz w:val="16"/>
                <w:szCs w:val="16"/>
              </w:rPr>
            </w:pPr>
            <w:r w:rsidRPr="0026453F">
              <w:rPr>
                <w:sz w:val="16"/>
                <w:szCs w:val="16"/>
              </w:rPr>
              <w:t>Медицински факултет Војномедицинске академије</w:t>
            </w:r>
          </w:p>
        </w:tc>
        <w:tc>
          <w:tcPr>
            <w:tcW w:w="1576" w:type="dxa"/>
            <w:gridSpan w:val="2"/>
          </w:tcPr>
          <w:p w14:paraId="24588208" w14:textId="77777777" w:rsidR="002F44AD" w:rsidRPr="0026453F" w:rsidRDefault="002F44AD" w:rsidP="00C93C1D">
            <w:pPr>
              <w:rPr>
                <w:sz w:val="16"/>
                <w:szCs w:val="16"/>
              </w:rPr>
            </w:pPr>
            <w:r w:rsidRPr="0026453F">
              <w:rPr>
                <w:sz w:val="16"/>
                <w:szCs w:val="16"/>
              </w:rPr>
              <w:t>Фармакологија и токсиколгија</w:t>
            </w:r>
          </w:p>
        </w:tc>
        <w:tc>
          <w:tcPr>
            <w:tcW w:w="3386" w:type="dxa"/>
            <w:gridSpan w:val="3"/>
          </w:tcPr>
          <w:p w14:paraId="72812ED7" w14:textId="77777777" w:rsidR="002F44AD" w:rsidRPr="00267D39" w:rsidRDefault="002F44AD" w:rsidP="00C93C1D">
            <w:pPr>
              <w:rPr>
                <w:sz w:val="16"/>
                <w:szCs w:val="16"/>
              </w:rPr>
            </w:pPr>
          </w:p>
        </w:tc>
      </w:tr>
      <w:tr w:rsidR="002F44AD" w14:paraId="59BDB482" w14:textId="77777777" w:rsidTr="002F44AD">
        <w:tc>
          <w:tcPr>
            <w:tcW w:w="1437" w:type="dxa"/>
            <w:gridSpan w:val="2"/>
          </w:tcPr>
          <w:p w14:paraId="485328CB" w14:textId="77777777" w:rsidR="002F44AD" w:rsidRPr="0026453F" w:rsidRDefault="002F44AD" w:rsidP="00C93C1D">
            <w:pPr>
              <w:rPr>
                <w:sz w:val="16"/>
                <w:szCs w:val="16"/>
              </w:rPr>
            </w:pPr>
            <w:r w:rsidRPr="0026453F">
              <w:rPr>
                <w:spacing w:val="-2"/>
                <w:sz w:val="16"/>
                <w:szCs w:val="16"/>
              </w:rPr>
              <w:t>Докторат</w:t>
            </w:r>
          </w:p>
        </w:tc>
        <w:tc>
          <w:tcPr>
            <w:tcW w:w="780" w:type="dxa"/>
            <w:gridSpan w:val="2"/>
          </w:tcPr>
          <w:p w14:paraId="3950C485" w14:textId="77777777" w:rsidR="002F44AD" w:rsidRPr="0026453F" w:rsidRDefault="002F44AD" w:rsidP="00C93C1D">
            <w:pPr>
              <w:rPr>
                <w:sz w:val="16"/>
                <w:szCs w:val="16"/>
                <w:lang w:val="sr-Cyrl-RS"/>
              </w:rPr>
            </w:pPr>
            <w:r w:rsidRPr="0026453F">
              <w:rPr>
                <w:sz w:val="16"/>
                <w:szCs w:val="16"/>
                <w:lang w:val="sr-Cyrl-RS"/>
              </w:rPr>
              <w:t>2017</w:t>
            </w:r>
          </w:p>
        </w:tc>
        <w:tc>
          <w:tcPr>
            <w:tcW w:w="1883" w:type="dxa"/>
            <w:gridSpan w:val="5"/>
          </w:tcPr>
          <w:p w14:paraId="6A8FF4CF" w14:textId="77777777" w:rsidR="002F44AD" w:rsidRPr="0026453F" w:rsidRDefault="002F44AD" w:rsidP="00C93C1D">
            <w:pPr>
              <w:rPr>
                <w:sz w:val="16"/>
                <w:szCs w:val="16"/>
              </w:rPr>
            </w:pPr>
            <w:r w:rsidRPr="0026453F">
              <w:rPr>
                <w:sz w:val="16"/>
                <w:szCs w:val="16"/>
              </w:rPr>
              <w:t>Факултет медицинских наука у Крагујевцу</w:t>
            </w:r>
          </w:p>
        </w:tc>
        <w:tc>
          <w:tcPr>
            <w:tcW w:w="1576" w:type="dxa"/>
            <w:gridSpan w:val="2"/>
          </w:tcPr>
          <w:p w14:paraId="2FAFA8E1" w14:textId="77777777" w:rsidR="002F44AD" w:rsidRPr="0026453F" w:rsidRDefault="002F44AD" w:rsidP="00C93C1D">
            <w:pPr>
              <w:rPr>
                <w:sz w:val="16"/>
                <w:szCs w:val="16"/>
              </w:rPr>
            </w:pPr>
            <w:r w:rsidRPr="0026453F">
              <w:rPr>
                <w:sz w:val="16"/>
                <w:szCs w:val="16"/>
              </w:rPr>
              <w:t>Фармакологија и токсиколгија</w:t>
            </w:r>
          </w:p>
        </w:tc>
        <w:tc>
          <w:tcPr>
            <w:tcW w:w="3386" w:type="dxa"/>
            <w:gridSpan w:val="3"/>
          </w:tcPr>
          <w:p w14:paraId="00EE8700" w14:textId="77777777" w:rsidR="002F44AD" w:rsidRPr="00267D39" w:rsidRDefault="002F44AD" w:rsidP="00C93C1D">
            <w:pPr>
              <w:rPr>
                <w:sz w:val="16"/>
                <w:szCs w:val="16"/>
              </w:rPr>
            </w:pPr>
          </w:p>
        </w:tc>
      </w:tr>
      <w:tr w:rsidR="002F44AD" w14:paraId="4BD8A513" w14:textId="77777777" w:rsidTr="002F44AD">
        <w:tc>
          <w:tcPr>
            <w:tcW w:w="1437" w:type="dxa"/>
            <w:gridSpan w:val="2"/>
          </w:tcPr>
          <w:p w14:paraId="5DC2D131" w14:textId="77777777" w:rsidR="002F44AD" w:rsidRPr="00267D39" w:rsidRDefault="002F44AD" w:rsidP="00C93C1D">
            <w:pPr>
              <w:rPr>
                <w:sz w:val="16"/>
                <w:szCs w:val="16"/>
              </w:rPr>
            </w:pPr>
            <w:r w:rsidRPr="005254B9">
              <w:rPr>
                <w:spacing w:val="-2"/>
                <w:sz w:val="16"/>
                <w:szCs w:val="16"/>
              </w:rPr>
              <w:t>Специјализација</w:t>
            </w:r>
          </w:p>
        </w:tc>
        <w:tc>
          <w:tcPr>
            <w:tcW w:w="780" w:type="dxa"/>
            <w:gridSpan w:val="2"/>
          </w:tcPr>
          <w:p w14:paraId="15E034AC" w14:textId="77777777" w:rsidR="002F44AD" w:rsidRPr="00117E7A" w:rsidRDefault="002F44AD" w:rsidP="00C93C1D">
            <w:pPr>
              <w:rPr>
                <w:sz w:val="16"/>
                <w:szCs w:val="16"/>
                <w:lang w:val="sr-Cyrl-RS"/>
              </w:rPr>
            </w:pPr>
            <w:r>
              <w:rPr>
                <w:sz w:val="16"/>
                <w:szCs w:val="16"/>
                <w:lang w:val="sr-Cyrl-RS"/>
              </w:rPr>
              <w:t>2005</w:t>
            </w:r>
          </w:p>
        </w:tc>
        <w:tc>
          <w:tcPr>
            <w:tcW w:w="1883" w:type="dxa"/>
            <w:gridSpan w:val="5"/>
          </w:tcPr>
          <w:p w14:paraId="5551653A" w14:textId="77777777" w:rsidR="002F44AD" w:rsidRPr="00117E7A" w:rsidRDefault="002F44AD" w:rsidP="00C93C1D">
            <w:pPr>
              <w:rPr>
                <w:sz w:val="16"/>
                <w:szCs w:val="16"/>
                <w:lang w:val="sr-Cyrl-RS"/>
              </w:rPr>
            </w:pPr>
            <w:r>
              <w:rPr>
                <w:sz w:val="16"/>
                <w:szCs w:val="16"/>
                <w:lang w:val="sr-Cyrl-RS"/>
              </w:rPr>
              <w:t>Војномедицинска академија</w:t>
            </w:r>
          </w:p>
        </w:tc>
        <w:tc>
          <w:tcPr>
            <w:tcW w:w="1576" w:type="dxa"/>
            <w:gridSpan w:val="2"/>
          </w:tcPr>
          <w:p w14:paraId="2EA54B7F" w14:textId="77777777" w:rsidR="002F44AD" w:rsidRPr="008A5700" w:rsidRDefault="002F44AD" w:rsidP="00C93C1D">
            <w:pPr>
              <w:rPr>
                <w:sz w:val="16"/>
                <w:szCs w:val="16"/>
                <w:lang w:val="sr-Cyrl-RS"/>
              </w:rPr>
            </w:pPr>
            <w:r>
              <w:rPr>
                <w:sz w:val="16"/>
                <w:szCs w:val="16"/>
                <w:lang w:val="sr-Cyrl-RS"/>
              </w:rPr>
              <w:t>Интерна медицина</w:t>
            </w:r>
          </w:p>
        </w:tc>
        <w:tc>
          <w:tcPr>
            <w:tcW w:w="3386" w:type="dxa"/>
            <w:gridSpan w:val="3"/>
          </w:tcPr>
          <w:p w14:paraId="164E106B" w14:textId="77777777" w:rsidR="002F44AD" w:rsidRPr="00267D39" w:rsidRDefault="002F44AD" w:rsidP="00C93C1D">
            <w:pPr>
              <w:rPr>
                <w:sz w:val="16"/>
                <w:szCs w:val="16"/>
              </w:rPr>
            </w:pPr>
          </w:p>
        </w:tc>
      </w:tr>
      <w:tr w:rsidR="002F44AD" w14:paraId="04FDBFE9" w14:textId="77777777" w:rsidTr="002F44AD">
        <w:tc>
          <w:tcPr>
            <w:tcW w:w="1437" w:type="dxa"/>
            <w:gridSpan w:val="2"/>
          </w:tcPr>
          <w:p w14:paraId="51419953" w14:textId="77777777" w:rsidR="002F44AD" w:rsidRPr="00267D39" w:rsidRDefault="002F44AD" w:rsidP="00C93C1D">
            <w:pPr>
              <w:rPr>
                <w:sz w:val="16"/>
                <w:szCs w:val="16"/>
              </w:rPr>
            </w:pPr>
            <w:r w:rsidRPr="005254B9">
              <w:rPr>
                <w:spacing w:val="-2"/>
                <w:sz w:val="16"/>
                <w:szCs w:val="16"/>
              </w:rPr>
              <w:t>Магистратура</w:t>
            </w:r>
          </w:p>
        </w:tc>
        <w:tc>
          <w:tcPr>
            <w:tcW w:w="780" w:type="dxa"/>
            <w:gridSpan w:val="2"/>
          </w:tcPr>
          <w:p w14:paraId="5CA3F3AC" w14:textId="77777777" w:rsidR="002F44AD" w:rsidRPr="00267D39" w:rsidRDefault="002F44AD" w:rsidP="00C93C1D">
            <w:pPr>
              <w:rPr>
                <w:sz w:val="16"/>
                <w:szCs w:val="16"/>
              </w:rPr>
            </w:pPr>
          </w:p>
        </w:tc>
        <w:tc>
          <w:tcPr>
            <w:tcW w:w="1883" w:type="dxa"/>
            <w:gridSpan w:val="5"/>
          </w:tcPr>
          <w:p w14:paraId="18C7E441" w14:textId="77777777" w:rsidR="002F44AD" w:rsidRPr="00267D39" w:rsidRDefault="002F44AD" w:rsidP="00C93C1D">
            <w:pPr>
              <w:rPr>
                <w:sz w:val="16"/>
                <w:szCs w:val="16"/>
              </w:rPr>
            </w:pPr>
          </w:p>
        </w:tc>
        <w:tc>
          <w:tcPr>
            <w:tcW w:w="1576" w:type="dxa"/>
            <w:gridSpan w:val="2"/>
          </w:tcPr>
          <w:p w14:paraId="478C5220" w14:textId="77777777" w:rsidR="002F44AD" w:rsidRPr="00267D39" w:rsidRDefault="002F44AD" w:rsidP="00C93C1D">
            <w:pPr>
              <w:rPr>
                <w:sz w:val="16"/>
                <w:szCs w:val="16"/>
              </w:rPr>
            </w:pPr>
          </w:p>
        </w:tc>
        <w:tc>
          <w:tcPr>
            <w:tcW w:w="3386" w:type="dxa"/>
            <w:gridSpan w:val="3"/>
          </w:tcPr>
          <w:p w14:paraId="6D377E86" w14:textId="77777777" w:rsidR="002F44AD" w:rsidRPr="00267D39" w:rsidRDefault="002F44AD" w:rsidP="00C93C1D">
            <w:pPr>
              <w:rPr>
                <w:sz w:val="16"/>
                <w:szCs w:val="16"/>
              </w:rPr>
            </w:pPr>
          </w:p>
        </w:tc>
      </w:tr>
      <w:tr w:rsidR="002F44AD" w14:paraId="6D17139E" w14:textId="77777777" w:rsidTr="002F44AD">
        <w:tc>
          <w:tcPr>
            <w:tcW w:w="1437" w:type="dxa"/>
            <w:gridSpan w:val="2"/>
          </w:tcPr>
          <w:p w14:paraId="15B81069" w14:textId="77777777" w:rsidR="002F44AD" w:rsidRPr="00267D39" w:rsidRDefault="002F44AD" w:rsidP="00C93C1D">
            <w:pPr>
              <w:rPr>
                <w:sz w:val="16"/>
                <w:szCs w:val="16"/>
              </w:rPr>
            </w:pPr>
            <w:r w:rsidRPr="005254B9">
              <w:rPr>
                <w:spacing w:val="-2"/>
                <w:sz w:val="16"/>
                <w:szCs w:val="16"/>
              </w:rPr>
              <w:t>Мастер</w:t>
            </w:r>
          </w:p>
        </w:tc>
        <w:tc>
          <w:tcPr>
            <w:tcW w:w="780" w:type="dxa"/>
            <w:gridSpan w:val="2"/>
          </w:tcPr>
          <w:p w14:paraId="515A398D" w14:textId="77777777" w:rsidR="002F44AD" w:rsidRPr="00267D39" w:rsidRDefault="002F44AD" w:rsidP="00C93C1D">
            <w:pPr>
              <w:rPr>
                <w:sz w:val="16"/>
                <w:szCs w:val="16"/>
              </w:rPr>
            </w:pPr>
          </w:p>
        </w:tc>
        <w:tc>
          <w:tcPr>
            <w:tcW w:w="1883" w:type="dxa"/>
            <w:gridSpan w:val="5"/>
          </w:tcPr>
          <w:p w14:paraId="0D5EB2EA" w14:textId="77777777" w:rsidR="002F44AD" w:rsidRPr="00267D39" w:rsidRDefault="002F44AD" w:rsidP="00C93C1D">
            <w:pPr>
              <w:rPr>
                <w:sz w:val="16"/>
                <w:szCs w:val="16"/>
              </w:rPr>
            </w:pPr>
          </w:p>
        </w:tc>
        <w:tc>
          <w:tcPr>
            <w:tcW w:w="1576" w:type="dxa"/>
            <w:gridSpan w:val="2"/>
          </w:tcPr>
          <w:p w14:paraId="05026293" w14:textId="77777777" w:rsidR="002F44AD" w:rsidRPr="00267D39" w:rsidRDefault="002F44AD" w:rsidP="00C93C1D">
            <w:pPr>
              <w:rPr>
                <w:sz w:val="16"/>
                <w:szCs w:val="16"/>
              </w:rPr>
            </w:pPr>
          </w:p>
        </w:tc>
        <w:tc>
          <w:tcPr>
            <w:tcW w:w="3386" w:type="dxa"/>
            <w:gridSpan w:val="3"/>
          </w:tcPr>
          <w:p w14:paraId="478C5148" w14:textId="77777777" w:rsidR="002F44AD" w:rsidRPr="00267D39" w:rsidRDefault="002F44AD" w:rsidP="00C93C1D">
            <w:pPr>
              <w:rPr>
                <w:sz w:val="16"/>
                <w:szCs w:val="16"/>
              </w:rPr>
            </w:pPr>
          </w:p>
        </w:tc>
      </w:tr>
      <w:tr w:rsidR="002F44AD" w14:paraId="73D4FDEC" w14:textId="77777777" w:rsidTr="002F44AD">
        <w:tc>
          <w:tcPr>
            <w:tcW w:w="1437" w:type="dxa"/>
            <w:gridSpan w:val="2"/>
          </w:tcPr>
          <w:p w14:paraId="295873C9" w14:textId="77777777" w:rsidR="002F44AD" w:rsidRPr="00267D39" w:rsidRDefault="002F44AD" w:rsidP="00C93C1D">
            <w:pPr>
              <w:rPr>
                <w:sz w:val="16"/>
                <w:szCs w:val="16"/>
              </w:rPr>
            </w:pPr>
            <w:r w:rsidRPr="005254B9">
              <w:rPr>
                <w:spacing w:val="-2"/>
                <w:sz w:val="16"/>
                <w:szCs w:val="16"/>
              </w:rPr>
              <w:t>Диплома</w:t>
            </w:r>
          </w:p>
        </w:tc>
        <w:tc>
          <w:tcPr>
            <w:tcW w:w="780" w:type="dxa"/>
            <w:gridSpan w:val="2"/>
          </w:tcPr>
          <w:p w14:paraId="415EA256" w14:textId="77777777" w:rsidR="002F44AD" w:rsidRPr="00117E7A" w:rsidRDefault="002F44AD" w:rsidP="00C93C1D">
            <w:pPr>
              <w:rPr>
                <w:sz w:val="16"/>
                <w:szCs w:val="16"/>
                <w:lang w:val="sr-Cyrl-RS"/>
              </w:rPr>
            </w:pPr>
            <w:r>
              <w:rPr>
                <w:sz w:val="16"/>
                <w:szCs w:val="16"/>
                <w:lang w:val="sr-Cyrl-RS"/>
              </w:rPr>
              <w:t>1992</w:t>
            </w:r>
          </w:p>
        </w:tc>
        <w:tc>
          <w:tcPr>
            <w:tcW w:w="1883" w:type="dxa"/>
            <w:gridSpan w:val="5"/>
          </w:tcPr>
          <w:p w14:paraId="66869F8C" w14:textId="77777777" w:rsidR="002F44AD" w:rsidRPr="00117E7A" w:rsidRDefault="002F44AD" w:rsidP="00C93C1D">
            <w:pPr>
              <w:rPr>
                <w:sz w:val="16"/>
                <w:szCs w:val="16"/>
                <w:lang w:val="sr-Cyrl-RS"/>
              </w:rPr>
            </w:pPr>
            <w:r>
              <w:rPr>
                <w:sz w:val="16"/>
                <w:szCs w:val="16"/>
                <w:lang w:val="sr-Cyrl-RS"/>
              </w:rPr>
              <w:t>Медицински факултет у Београду</w:t>
            </w:r>
          </w:p>
        </w:tc>
        <w:tc>
          <w:tcPr>
            <w:tcW w:w="1576" w:type="dxa"/>
            <w:gridSpan w:val="2"/>
          </w:tcPr>
          <w:p w14:paraId="55A3A3B0" w14:textId="77777777" w:rsidR="002F44AD" w:rsidRPr="00117E7A" w:rsidRDefault="002F44AD" w:rsidP="00C93C1D">
            <w:pPr>
              <w:rPr>
                <w:sz w:val="16"/>
                <w:szCs w:val="16"/>
                <w:lang w:val="sr-Cyrl-RS"/>
              </w:rPr>
            </w:pPr>
            <w:r>
              <w:rPr>
                <w:sz w:val="16"/>
                <w:szCs w:val="16"/>
                <w:lang w:val="sr-Cyrl-RS"/>
              </w:rPr>
              <w:t>Медицина</w:t>
            </w:r>
          </w:p>
        </w:tc>
        <w:tc>
          <w:tcPr>
            <w:tcW w:w="3386" w:type="dxa"/>
            <w:gridSpan w:val="3"/>
          </w:tcPr>
          <w:p w14:paraId="01CB6B03" w14:textId="77777777" w:rsidR="002F44AD" w:rsidRPr="00267D39" w:rsidRDefault="002F44AD" w:rsidP="00C93C1D">
            <w:pPr>
              <w:rPr>
                <w:sz w:val="16"/>
                <w:szCs w:val="16"/>
              </w:rPr>
            </w:pPr>
          </w:p>
        </w:tc>
      </w:tr>
      <w:tr w:rsidR="002F44AD" w14:paraId="1952DEF4" w14:textId="77777777" w:rsidTr="002F44AD">
        <w:tc>
          <w:tcPr>
            <w:tcW w:w="9062" w:type="dxa"/>
            <w:gridSpan w:val="14"/>
          </w:tcPr>
          <w:p w14:paraId="4D1E2A8A" w14:textId="77777777" w:rsidR="002F44AD" w:rsidRPr="00267D39" w:rsidRDefault="002F44AD" w:rsidP="00C93C1D">
            <w:pPr>
              <w:rPr>
                <w:sz w:val="16"/>
                <w:szCs w:val="16"/>
              </w:rPr>
            </w:pPr>
          </w:p>
        </w:tc>
      </w:tr>
      <w:tr w:rsidR="002F44AD" w14:paraId="2F27949B" w14:textId="77777777" w:rsidTr="002F44AD">
        <w:tc>
          <w:tcPr>
            <w:tcW w:w="477" w:type="dxa"/>
          </w:tcPr>
          <w:p w14:paraId="1B4002EC" w14:textId="77777777" w:rsidR="002F44AD" w:rsidRPr="00267D39" w:rsidRDefault="002F44AD" w:rsidP="00C93C1D">
            <w:pPr>
              <w:rPr>
                <w:sz w:val="16"/>
                <w:szCs w:val="16"/>
                <w:lang w:val="sr-Cyrl-RS"/>
              </w:rPr>
            </w:pPr>
            <w:r>
              <w:rPr>
                <w:sz w:val="16"/>
                <w:szCs w:val="16"/>
                <w:lang w:val="sr-Cyrl-RS"/>
              </w:rPr>
              <w:t>Р.Б.</w:t>
            </w:r>
          </w:p>
        </w:tc>
        <w:tc>
          <w:tcPr>
            <w:tcW w:w="1078" w:type="dxa"/>
            <w:gridSpan w:val="2"/>
          </w:tcPr>
          <w:p w14:paraId="01BCC7C4" w14:textId="77777777" w:rsidR="002F44AD" w:rsidRPr="00267D39" w:rsidRDefault="002F44AD" w:rsidP="00C93C1D">
            <w:pPr>
              <w:rPr>
                <w:sz w:val="16"/>
                <w:szCs w:val="16"/>
              </w:rPr>
            </w:pPr>
            <w:r w:rsidRPr="00EB7F13">
              <w:rPr>
                <w:sz w:val="16"/>
                <w:szCs w:val="16"/>
              </w:rPr>
              <w:t>Ознака предмета</w:t>
            </w:r>
          </w:p>
        </w:tc>
        <w:tc>
          <w:tcPr>
            <w:tcW w:w="2309" w:type="dxa"/>
            <w:gridSpan w:val="5"/>
          </w:tcPr>
          <w:p w14:paraId="42486E3D" w14:textId="77777777" w:rsidR="002F44AD" w:rsidRPr="00267D39" w:rsidRDefault="002F44AD" w:rsidP="00C93C1D">
            <w:pPr>
              <w:rPr>
                <w:sz w:val="16"/>
                <w:szCs w:val="16"/>
              </w:rPr>
            </w:pPr>
            <w:r w:rsidRPr="00EB7F13">
              <w:rPr>
                <w:iCs/>
                <w:sz w:val="16"/>
                <w:szCs w:val="16"/>
              </w:rPr>
              <w:t>Назив предмета</w:t>
            </w:r>
            <w:r w:rsidRPr="00EB7F13">
              <w:rPr>
                <w:iCs/>
                <w:sz w:val="16"/>
                <w:szCs w:val="16"/>
                <w:lang w:val="sr-Cyrl-CS"/>
              </w:rPr>
              <w:t xml:space="preserve">     </w:t>
            </w:r>
          </w:p>
        </w:tc>
        <w:tc>
          <w:tcPr>
            <w:tcW w:w="1368" w:type="dxa"/>
            <w:gridSpan w:val="2"/>
          </w:tcPr>
          <w:p w14:paraId="6FB9F14D" w14:textId="77777777" w:rsidR="002F44AD" w:rsidRPr="00267D39" w:rsidRDefault="002F44AD" w:rsidP="00C93C1D">
            <w:pPr>
              <w:rPr>
                <w:sz w:val="16"/>
                <w:szCs w:val="16"/>
              </w:rPr>
            </w:pPr>
            <w:r w:rsidRPr="00EB7F13">
              <w:rPr>
                <w:sz w:val="16"/>
                <w:szCs w:val="16"/>
              </w:rPr>
              <w:t>Вид наставе</w:t>
            </w:r>
          </w:p>
        </w:tc>
        <w:tc>
          <w:tcPr>
            <w:tcW w:w="2328" w:type="dxa"/>
            <w:gridSpan w:val="3"/>
          </w:tcPr>
          <w:p w14:paraId="4B6B1155" w14:textId="77777777" w:rsidR="002F44AD" w:rsidRPr="00267D39" w:rsidRDefault="002F44AD" w:rsidP="00C93C1D">
            <w:pPr>
              <w:rPr>
                <w:sz w:val="16"/>
                <w:szCs w:val="16"/>
              </w:rPr>
            </w:pPr>
            <w:r w:rsidRPr="00EB7F13">
              <w:rPr>
                <w:iCs/>
                <w:sz w:val="16"/>
                <w:szCs w:val="16"/>
              </w:rPr>
              <w:t>Назив студијског програма</w:t>
            </w:r>
          </w:p>
        </w:tc>
        <w:tc>
          <w:tcPr>
            <w:tcW w:w="1502" w:type="dxa"/>
          </w:tcPr>
          <w:p w14:paraId="6584B52E" w14:textId="77777777" w:rsidR="002F44AD" w:rsidRPr="00267D39" w:rsidRDefault="002F44AD" w:rsidP="00C93C1D">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2F44AD" w14:paraId="19D1B076" w14:textId="77777777" w:rsidTr="002F44AD">
        <w:tc>
          <w:tcPr>
            <w:tcW w:w="477" w:type="dxa"/>
          </w:tcPr>
          <w:p w14:paraId="1C7CD18E" w14:textId="77777777" w:rsidR="002F44AD" w:rsidRPr="00267D39" w:rsidRDefault="002F44AD" w:rsidP="00C93C1D">
            <w:pPr>
              <w:rPr>
                <w:sz w:val="16"/>
                <w:szCs w:val="16"/>
                <w:lang w:val="sr-Cyrl-RS"/>
              </w:rPr>
            </w:pPr>
            <w:r>
              <w:rPr>
                <w:sz w:val="16"/>
                <w:szCs w:val="16"/>
                <w:lang w:val="sr-Cyrl-RS"/>
              </w:rPr>
              <w:t>1.</w:t>
            </w:r>
          </w:p>
        </w:tc>
        <w:tc>
          <w:tcPr>
            <w:tcW w:w="1078" w:type="dxa"/>
            <w:gridSpan w:val="2"/>
          </w:tcPr>
          <w:p w14:paraId="7B8006DB" w14:textId="77777777" w:rsidR="002F44AD" w:rsidRPr="008B3112" w:rsidRDefault="002F44AD" w:rsidP="00C93C1D">
            <w:pPr>
              <w:rPr>
                <w:sz w:val="16"/>
                <w:szCs w:val="16"/>
                <w:lang w:val="sr-Cyrl-RS"/>
              </w:rPr>
            </w:pPr>
            <w:r>
              <w:rPr>
                <w:sz w:val="16"/>
                <w:szCs w:val="16"/>
                <w:lang w:val="sr-Cyrl-RS"/>
              </w:rPr>
              <w:t>20.КЛТКО4</w:t>
            </w:r>
          </w:p>
        </w:tc>
        <w:tc>
          <w:tcPr>
            <w:tcW w:w="2309" w:type="dxa"/>
            <w:gridSpan w:val="5"/>
          </w:tcPr>
          <w:p w14:paraId="7993EA54" w14:textId="77777777" w:rsidR="002F44AD" w:rsidRPr="008B3112" w:rsidRDefault="002F44AD" w:rsidP="00C93C1D">
            <w:pPr>
              <w:rPr>
                <w:sz w:val="16"/>
                <w:szCs w:val="16"/>
                <w:lang w:val="sr-Cyrl-RS"/>
              </w:rPr>
            </w:pPr>
            <w:r>
              <w:rPr>
                <w:sz w:val="16"/>
                <w:szCs w:val="16"/>
                <w:lang w:val="sr-Cyrl-RS"/>
              </w:rPr>
              <w:t>Клиничка токсикологија</w:t>
            </w:r>
          </w:p>
        </w:tc>
        <w:tc>
          <w:tcPr>
            <w:tcW w:w="1368" w:type="dxa"/>
            <w:gridSpan w:val="2"/>
          </w:tcPr>
          <w:p w14:paraId="3A919293" w14:textId="77777777" w:rsidR="002F44AD" w:rsidRPr="008B3112" w:rsidRDefault="002F44AD" w:rsidP="00C93C1D">
            <w:pPr>
              <w:rPr>
                <w:sz w:val="16"/>
                <w:szCs w:val="16"/>
                <w:lang w:val="sr-Cyrl-RS"/>
              </w:rPr>
            </w:pPr>
            <w:r>
              <w:rPr>
                <w:sz w:val="16"/>
                <w:szCs w:val="16"/>
                <w:lang w:val="sr-Cyrl-RS"/>
              </w:rPr>
              <w:t>Теоријска практична</w:t>
            </w:r>
          </w:p>
        </w:tc>
        <w:tc>
          <w:tcPr>
            <w:tcW w:w="2328" w:type="dxa"/>
            <w:gridSpan w:val="3"/>
          </w:tcPr>
          <w:p w14:paraId="7DB0E731" w14:textId="77777777" w:rsidR="002F44AD" w:rsidRPr="00620661" w:rsidRDefault="002F44AD" w:rsidP="00C93C1D">
            <w:pPr>
              <w:rPr>
                <w:sz w:val="16"/>
                <w:szCs w:val="16"/>
                <w:lang w:val="sr-Cyrl-RS"/>
              </w:rPr>
            </w:pPr>
            <w:r>
              <w:rPr>
                <w:sz w:val="16"/>
                <w:szCs w:val="16"/>
                <w:lang w:val="sr-Cyrl-RS"/>
              </w:rPr>
              <w:t>Интегрисане академске студије медицине</w:t>
            </w:r>
          </w:p>
        </w:tc>
        <w:tc>
          <w:tcPr>
            <w:tcW w:w="1502" w:type="dxa"/>
          </w:tcPr>
          <w:p w14:paraId="06A2422F" w14:textId="77777777" w:rsidR="002F44AD" w:rsidRPr="00620661" w:rsidRDefault="002F44AD" w:rsidP="00C93C1D">
            <w:pPr>
              <w:rPr>
                <w:sz w:val="16"/>
                <w:szCs w:val="16"/>
                <w:lang w:val="sr-Cyrl-RS"/>
              </w:rPr>
            </w:pPr>
            <w:r>
              <w:rPr>
                <w:sz w:val="16"/>
                <w:szCs w:val="16"/>
                <w:lang w:val="sr-Cyrl-RS"/>
              </w:rPr>
              <w:t>ИАСМ</w:t>
            </w:r>
          </w:p>
        </w:tc>
      </w:tr>
      <w:tr w:rsidR="002F44AD" w14:paraId="60FAE05A" w14:textId="77777777" w:rsidTr="002F44AD">
        <w:tc>
          <w:tcPr>
            <w:tcW w:w="477" w:type="dxa"/>
          </w:tcPr>
          <w:p w14:paraId="1C6B58DD" w14:textId="77777777" w:rsidR="002F44AD" w:rsidRPr="00267D39" w:rsidRDefault="002F44AD" w:rsidP="00C93C1D">
            <w:pPr>
              <w:rPr>
                <w:sz w:val="16"/>
                <w:szCs w:val="16"/>
                <w:lang w:val="sr-Cyrl-RS"/>
              </w:rPr>
            </w:pPr>
            <w:r>
              <w:rPr>
                <w:sz w:val="16"/>
                <w:szCs w:val="16"/>
                <w:lang w:val="sr-Cyrl-RS"/>
              </w:rPr>
              <w:t>2.</w:t>
            </w:r>
          </w:p>
        </w:tc>
        <w:tc>
          <w:tcPr>
            <w:tcW w:w="1078" w:type="dxa"/>
            <w:gridSpan w:val="2"/>
          </w:tcPr>
          <w:p w14:paraId="5D3CE063" w14:textId="77777777" w:rsidR="002F44AD" w:rsidRPr="002F44AD" w:rsidRDefault="002F44AD" w:rsidP="00C93C1D">
            <w:pPr>
              <w:rPr>
                <w:sz w:val="16"/>
                <w:szCs w:val="16"/>
                <w:lang w:val="sr-Cyrl-RS"/>
              </w:rPr>
            </w:pPr>
            <w:r w:rsidRPr="002F44AD">
              <w:rPr>
                <w:sz w:val="16"/>
                <w:szCs w:val="16"/>
                <w:lang w:val="sr-Cyrl-RS"/>
              </w:rPr>
              <w:t>20.ВОТО05</w:t>
            </w:r>
          </w:p>
        </w:tc>
        <w:tc>
          <w:tcPr>
            <w:tcW w:w="2309" w:type="dxa"/>
            <w:gridSpan w:val="5"/>
          </w:tcPr>
          <w:p w14:paraId="03792876" w14:textId="77777777" w:rsidR="002F44AD" w:rsidRPr="002F44AD" w:rsidRDefault="002F44AD" w:rsidP="00C93C1D">
            <w:pPr>
              <w:rPr>
                <w:sz w:val="16"/>
                <w:szCs w:val="16"/>
                <w:lang w:val="sr-Cyrl-RS"/>
              </w:rPr>
            </w:pPr>
            <w:r w:rsidRPr="002F44AD">
              <w:rPr>
                <w:sz w:val="16"/>
                <w:szCs w:val="16"/>
                <w:lang w:val="sr-Cyrl-RS"/>
              </w:rPr>
              <w:t>Војна токсикологија</w:t>
            </w:r>
          </w:p>
        </w:tc>
        <w:tc>
          <w:tcPr>
            <w:tcW w:w="1368" w:type="dxa"/>
            <w:gridSpan w:val="2"/>
          </w:tcPr>
          <w:p w14:paraId="5A11D8F5" w14:textId="77777777" w:rsidR="002F44AD" w:rsidRPr="002F44AD" w:rsidRDefault="002F44AD" w:rsidP="00C93C1D">
            <w:pPr>
              <w:rPr>
                <w:sz w:val="16"/>
                <w:szCs w:val="16"/>
              </w:rPr>
            </w:pPr>
            <w:r w:rsidRPr="002F44AD">
              <w:rPr>
                <w:sz w:val="16"/>
                <w:szCs w:val="16"/>
              </w:rPr>
              <w:t>Теоријска практична</w:t>
            </w:r>
          </w:p>
        </w:tc>
        <w:tc>
          <w:tcPr>
            <w:tcW w:w="2328" w:type="dxa"/>
            <w:gridSpan w:val="3"/>
          </w:tcPr>
          <w:p w14:paraId="79BD21A4" w14:textId="77777777" w:rsidR="002F44AD" w:rsidRPr="002F44AD" w:rsidRDefault="002F44AD" w:rsidP="00C93C1D">
            <w:pPr>
              <w:rPr>
                <w:sz w:val="16"/>
                <w:szCs w:val="16"/>
              </w:rPr>
            </w:pPr>
            <w:r w:rsidRPr="002F44AD">
              <w:rPr>
                <w:sz w:val="16"/>
                <w:szCs w:val="16"/>
                <w:lang w:val="sr-Cyrl-RS"/>
              </w:rPr>
              <w:t>Интегрисане академске студије медицине</w:t>
            </w:r>
          </w:p>
        </w:tc>
        <w:tc>
          <w:tcPr>
            <w:tcW w:w="1502" w:type="dxa"/>
          </w:tcPr>
          <w:p w14:paraId="67C08D55" w14:textId="77777777" w:rsidR="002F44AD" w:rsidRPr="00267D39" w:rsidRDefault="002F44AD" w:rsidP="00C93C1D">
            <w:pPr>
              <w:rPr>
                <w:sz w:val="16"/>
                <w:szCs w:val="16"/>
              </w:rPr>
            </w:pPr>
            <w:r>
              <w:rPr>
                <w:sz w:val="16"/>
                <w:szCs w:val="16"/>
                <w:lang w:val="sr-Cyrl-RS"/>
              </w:rPr>
              <w:t>ИАСМ</w:t>
            </w:r>
          </w:p>
        </w:tc>
      </w:tr>
      <w:tr w:rsidR="002F44AD" w14:paraId="2034F46E" w14:textId="77777777" w:rsidTr="002F44AD">
        <w:tc>
          <w:tcPr>
            <w:tcW w:w="477" w:type="dxa"/>
          </w:tcPr>
          <w:p w14:paraId="137DBACF" w14:textId="77777777" w:rsidR="002F44AD" w:rsidRPr="00267D39" w:rsidRDefault="002F44AD" w:rsidP="00C93C1D">
            <w:pPr>
              <w:rPr>
                <w:sz w:val="16"/>
                <w:szCs w:val="16"/>
                <w:lang w:val="sr-Cyrl-RS"/>
              </w:rPr>
            </w:pPr>
            <w:r>
              <w:rPr>
                <w:sz w:val="16"/>
                <w:szCs w:val="16"/>
                <w:lang w:val="sr-Cyrl-RS"/>
              </w:rPr>
              <w:t>3.</w:t>
            </w:r>
          </w:p>
        </w:tc>
        <w:tc>
          <w:tcPr>
            <w:tcW w:w="1078" w:type="dxa"/>
            <w:gridSpan w:val="2"/>
          </w:tcPr>
          <w:p w14:paraId="59745012" w14:textId="77777777" w:rsidR="002F44AD" w:rsidRPr="002F44AD" w:rsidRDefault="002F44AD" w:rsidP="00C93C1D">
            <w:pPr>
              <w:rPr>
                <w:sz w:val="16"/>
                <w:szCs w:val="16"/>
                <w:lang w:val="sr-Cyrl-RS"/>
              </w:rPr>
            </w:pPr>
            <w:r w:rsidRPr="002F44AD">
              <w:rPr>
                <w:sz w:val="16"/>
                <w:szCs w:val="16"/>
                <w:lang w:val="sr-Cyrl-RS"/>
              </w:rPr>
              <w:t>20.ЕКТО05</w:t>
            </w:r>
          </w:p>
        </w:tc>
        <w:tc>
          <w:tcPr>
            <w:tcW w:w="2309" w:type="dxa"/>
            <w:gridSpan w:val="5"/>
          </w:tcPr>
          <w:p w14:paraId="5E309735" w14:textId="77777777" w:rsidR="002F44AD" w:rsidRPr="002F44AD" w:rsidRDefault="002F44AD" w:rsidP="00C93C1D">
            <w:pPr>
              <w:rPr>
                <w:sz w:val="16"/>
                <w:szCs w:val="16"/>
                <w:lang w:val="sr-Cyrl-RS"/>
              </w:rPr>
            </w:pPr>
            <w:r w:rsidRPr="002F44AD">
              <w:rPr>
                <w:sz w:val="16"/>
                <w:szCs w:val="16"/>
                <w:lang w:val="sr-Cyrl-RS"/>
              </w:rPr>
              <w:t>Екотоксикологија</w:t>
            </w:r>
          </w:p>
        </w:tc>
        <w:tc>
          <w:tcPr>
            <w:tcW w:w="1368" w:type="dxa"/>
            <w:gridSpan w:val="2"/>
          </w:tcPr>
          <w:p w14:paraId="0925AFD6" w14:textId="77777777" w:rsidR="002F44AD" w:rsidRPr="002F44AD" w:rsidRDefault="002F44AD" w:rsidP="00C93C1D">
            <w:pPr>
              <w:rPr>
                <w:sz w:val="16"/>
                <w:szCs w:val="16"/>
              </w:rPr>
            </w:pPr>
            <w:r w:rsidRPr="002F44AD">
              <w:rPr>
                <w:sz w:val="16"/>
                <w:szCs w:val="16"/>
              </w:rPr>
              <w:t>Теоријска практична</w:t>
            </w:r>
          </w:p>
        </w:tc>
        <w:tc>
          <w:tcPr>
            <w:tcW w:w="2328" w:type="dxa"/>
            <w:gridSpan w:val="3"/>
          </w:tcPr>
          <w:p w14:paraId="05D76795" w14:textId="77777777" w:rsidR="002F44AD" w:rsidRPr="002F44AD" w:rsidRDefault="002F44AD" w:rsidP="00C93C1D">
            <w:pPr>
              <w:rPr>
                <w:sz w:val="16"/>
                <w:szCs w:val="16"/>
              </w:rPr>
            </w:pPr>
            <w:r w:rsidRPr="002F44AD">
              <w:rPr>
                <w:sz w:val="16"/>
                <w:szCs w:val="16"/>
                <w:lang w:val="sr-Cyrl-RS"/>
              </w:rPr>
              <w:t>Интегрисане академске студије медицине</w:t>
            </w:r>
          </w:p>
        </w:tc>
        <w:tc>
          <w:tcPr>
            <w:tcW w:w="1502" w:type="dxa"/>
          </w:tcPr>
          <w:p w14:paraId="33AD7381" w14:textId="77777777" w:rsidR="002F44AD" w:rsidRPr="00267D39" w:rsidRDefault="002F44AD" w:rsidP="00C93C1D">
            <w:pPr>
              <w:rPr>
                <w:sz w:val="16"/>
                <w:szCs w:val="16"/>
              </w:rPr>
            </w:pPr>
            <w:r>
              <w:rPr>
                <w:sz w:val="16"/>
                <w:szCs w:val="16"/>
                <w:lang w:val="sr-Cyrl-RS"/>
              </w:rPr>
              <w:t>ИАСМ</w:t>
            </w:r>
          </w:p>
        </w:tc>
      </w:tr>
      <w:tr w:rsidR="002F44AD" w14:paraId="0810657C" w14:textId="77777777" w:rsidTr="002F44AD">
        <w:tc>
          <w:tcPr>
            <w:tcW w:w="477" w:type="dxa"/>
          </w:tcPr>
          <w:p w14:paraId="2A91EE43" w14:textId="77777777" w:rsidR="002F44AD" w:rsidRPr="00267D39" w:rsidRDefault="002F44AD" w:rsidP="00C93C1D">
            <w:pPr>
              <w:rPr>
                <w:sz w:val="16"/>
                <w:szCs w:val="16"/>
                <w:lang w:val="sr-Cyrl-RS"/>
              </w:rPr>
            </w:pPr>
            <w:r>
              <w:rPr>
                <w:sz w:val="16"/>
                <w:szCs w:val="16"/>
                <w:lang w:val="sr-Cyrl-RS"/>
              </w:rPr>
              <w:t>4.</w:t>
            </w:r>
          </w:p>
        </w:tc>
        <w:tc>
          <w:tcPr>
            <w:tcW w:w="1078" w:type="dxa"/>
            <w:gridSpan w:val="2"/>
          </w:tcPr>
          <w:p w14:paraId="3B6E5310" w14:textId="77777777" w:rsidR="002F44AD" w:rsidRPr="008B3112" w:rsidRDefault="002F44AD" w:rsidP="00C93C1D">
            <w:pPr>
              <w:rPr>
                <w:sz w:val="16"/>
                <w:szCs w:val="16"/>
                <w:lang w:val="sr-Cyrl-RS"/>
              </w:rPr>
            </w:pPr>
            <w:r>
              <w:rPr>
                <w:sz w:val="16"/>
                <w:szCs w:val="16"/>
                <w:lang w:val="sr-Cyrl-RS"/>
              </w:rPr>
              <w:t>20.ХЕТЕ05</w:t>
            </w:r>
          </w:p>
        </w:tc>
        <w:tc>
          <w:tcPr>
            <w:tcW w:w="2309" w:type="dxa"/>
            <w:gridSpan w:val="5"/>
          </w:tcPr>
          <w:p w14:paraId="127554AC" w14:textId="77777777" w:rsidR="002F44AD" w:rsidRPr="008B3112" w:rsidRDefault="002F44AD" w:rsidP="00C93C1D">
            <w:pPr>
              <w:rPr>
                <w:sz w:val="16"/>
                <w:szCs w:val="16"/>
                <w:lang w:val="sr-Cyrl-RS"/>
              </w:rPr>
            </w:pPr>
            <w:r>
              <w:rPr>
                <w:sz w:val="16"/>
                <w:szCs w:val="16"/>
                <w:lang w:val="sr-Cyrl-RS"/>
              </w:rPr>
              <w:t>Хемијски тероризам</w:t>
            </w:r>
          </w:p>
        </w:tc>
        <w:tc>
          <w:tcPr>
            <w:tcW w:w="1368" w:type="dxa"/>
            <w:gridSpan w:val="2"/>
          </w:tcPr>
          <w:p w14:paraId="3A3E0561" w14:textId="77777777" w:rsidR="002F44AD" w:rsidRPr="00267D39" w:rsidRDefault="002F44AD" w:rsidP="00C93C1D">
            <w:pPr>
              <w:rPr>
                <w:sz w:val="16"/>
                <w:szCs w:val="16"/>
              </w:rPr>
            </w:pPr>
            <w:r w:rsidRPr="008B3112">
              <w:rPr>
                <w:sz w:val="16"/>
                <w:szCs w:val="16"/>
              </w:rPr>
              <w:t>Теоријска практична</w:t>
            </w:r>
          </w:p>
        </w:tc>
        <w:tc>
          <w:tcPr>
            <w:tcW w:w="2328" w:type="dxa"/>
            <w:gridSpan w:val="3"/>
          </w:tcPr>
          <w:p w14:paraId="78612B3C" w14:textId="77777777" w:rsidR="002F44AD" w:rsidRPr="00267D39" w:rsidRDefault="002F44AD" w:rsidP="00C93C1D">
            <w:pPr>
              <w:rPr>
                <w:sz w:val="16"/>
                <w:szCs w:val="16"/>
              </w:rPr>
            </w:pPr>
            <w:r>
              <w:rPr>
                <w:sz w:val="16"/>
                <w:szCs w:val="16"/>
                <w:lang w:val="sr-Cyrl-RS"/>
              </w:rPr>
              <w:t>Интегрисане академске студије медицине</w:t>
            </w:r>
          </w:p>
        </w:tc>
        <w:tc>
          <w:tcPr>
            <w:tcW w:w="1502" w:type="dxa"/>
          </w:tcPr>
          <w:p w14:paraId="42C48433" w14:textId="77777777" w:rsidR="002F44AD" w:rsidRPr="00267D39" w:rsidRDefault="002F44AD" w:rsidP="00C93C1D">
            <w:pPr>
              <w:rPr>
                <w:sz w:val="16"/>
                <w:szCs w:val="16"/>
              </w:rPr>
            </w:pPr>
            <w:r>
              <w:rPr>
                <w:sz w:val="16"/>
                <w:szCs w:val="16"/>
                <w:lang w:val="sr-Cyrl-RS"/>
              </w:rPr>
              <w:t>ИАСМ</w:t>
            </w:r>
          </w:p>
        </w:tc>
      </w:tr>
      <w:tr w:rsidR="002F44AD" w14:paraId="6200997C" w14:textId="77777777" w:rsidTr="002F44AD">
        <w:tc>
          <w:tcPr>
            <w:tcW w:w="9062" w:type="dxa"/>
            <w:gridSpan w:val="14"/>
          </w:tcPr>
          <w:p w14:paraId="7811E810" w14:textId="77777777" w:rsidR="002F44AD" w:rsidRPr="00267D39" w:rsidRDefault="002F44AD" w:rsidP="00C93C1D">
            <w:pPr>
              <w:rPr>
                <w:sz w:val="16"/>
                <w:szCs w:val="16"/>
              </w:rPr>
            </w:pPr>
            <w:r w:rsidRPr="00EB7F13">
              <w:rPr>
                <w:b/>
                <w:sz w:val="16"/>
                <w:szCs w:val="16"/>
                <w:lang w:val="sr-Cyrl-CS"/>
              </w:rPr>
              <w:t>Репрезентативне референце (минимално 5 не више од 10)</w:t>
            </w:r>
          </w:p>
        </w:tc>
      </w:tr>
      <w:tr w:rsidR="002F44AD" w14:paraId="4C085403" w14:textId="77777777" w:rsidTr="002F44AD">
        <w:tc>
          <w:tcPr>
            <w:tcW w:w="477" w:type="dxa"/>
          </w:tcPr>
          <w:p w14:paraId="4C0D04A3" w14:textId="77777777" w:rsidR="002F44AD" w:rsidRPr="00267D39" w:rsidRDefault="002F44AD" w:rsidP="00C93C1D">
            <w:pPr>
              <w:rPr>
                <w:sz w:val="16"/>
                <w:szCs w:val="16"/>
              </w:rPr>
            </w:pPr>
            <w:r>
              <w:rPr>
                <w:sz w:val="16"/>
                <w:szCs w:val="16"/>
                <w:lang w:val="sr-Cyrl-RS"/>
              </w:rPr>
              <w:t>1.</w:t>
            </w:r>
          </w:p>
        </w:tc>
        <w:tc>
          <w:tcPr>
            <w:tcW w:w="8585" w:type="dxa"/>
            <w:gridSpan w:val="13"/>
          </w:tcPr>
          <w:p w14:paraId="2A77ABD8" w14:textId="77777777" w:rsidR="002F44AD" w:rsidRPr="00267D39" w:rsidRDefault="002F44AD" w:rsidP="00C93C1D">
            <w:pPr>
              <w:rPr>
                <w:sz w:val="16"/>
                <w:szCs w:val="16"/>
              </w:rPr>
            </w:pPr>
            <w:r w:rsidRPr="00117E7A">
              <w:rPr>
                <w:sz w:val="16"/>
                <w:szCs w:val="16"/>
              </w:rPr>
              <w:t>Petrović M, Simić A, Simić K, Ercegović GV, Vukčević NP, Vučinić S, Stojanović Z. Demographic and clinical profile of young adult emergency ward patients in Serbia who attempted suicide by poisoning during the COVID-19 pandemic: a retrospective cohort study. Arh Hig Rada Toksikol. 2025 Mar 31;76(1)</w:t>
            </w:r>
            <w:r>
              <w:rPr>
                <w:sz w:val="16"/>
                <w:szCs w:val="16"/>
              </w:rPr>
              <w:t>:37-43.</w:t>
            </w:r>
            <w:r w:rsidRPr="00117E7A">
              <w:rPr>
                <w:sz w:val="16"/>
                <w:szCs w:val="16"/>
              </w:rPr>
              <w:t xml:space="preserve"> (М22)</w:t>
            </w:r>
          </w:p>
        </w:tc>
      </w:tr>
      <w:tr w:rsidR="002F44AD" w14:paraId="6F8BDF4B" w14:textId="77777777" w:rsidTr="002F44AD">
        <w:tc>
          <w:tcPr>
            <w:tcW w:w="477" w:type="dxa"/>
          </w:tcPr>
          <w:p w14:paraId="768BC90F" w14:textId="77777777" w:rsidR="002F44AD" w:rsidRPr="00267D39" w:rsidRDefault="002F44AD" w:rsidP="00C93C1D">
            <w:pPr>
              <w:rPr>
                <w:sz w:val="16"/>
                <w:szCs w:val="16"/>
              </w:rPr>
            </w:pPr>
            <w:r>
              <w:rPr>
                <w:sz w:val="16"/>
                <w:szCs w:val="16"/>
                <w:lang w:val="sr-Cyrl-RS"/>
              </w:rPr>
              <w:t>2.</w:t>
            </w:r>
          </w:p>
        </w:tc>
        <w:tc>
          <w:tcPr>
            <w:tcW w:w="8585" w:type="dxa"/>
            <w:gridSpan w:val="13"/>
          </w:tcPr>
          <w:p w14:paraId="6BAD39B6" w14:textId="77777777" w:rsidR="002F44AD" w:rsidRPr="00267D39" w:rsidRDefault="002F44AD" w:rsidP="00C93C1D">
            <w:pPr>
              <w:rPr>
                <w:sz w:val="16"/>
                <w:szCs w:val="16"/>
              </w:rPr>
            </w:pPr>
            <w:r w:rsidRPr="00117E7A">
              <w:rPr>
                <w:sz w:val="16"/>
                <w:szCs w:val="16"/>
              </w:rPr>
              <w:t>Jovanović Dragana, Pilčević Dejan, Isailović Jelena, Vukčević Perković Nataša, Vuković Rade. Application of single-pass albumin dialysis in the acute phase of amanitin syndrome caused by mushroom poisoning.Vojnosanitetski pregled 2025, Vol. 82, br. 9, p</w:t>
            </w:r>
            <w:r>
              <w:rPr>
                <w:sz w:val="16"/>
                <w:szCs w:val="16"/>
              </w:rPr>
              <w:t xml:space="preserve">p. 597-603. </w:t>
            </w:r>
            <w:r w:rsidRPr="00117E7A">
              <w:rPr>
                <w:sz w:val="16"/>
                <w:szCs w:val="16"/>
              </w:rPr>
              <w:t xml:space="preserve"> (М23)</w:t>
            </w:r>
          </w:p>
        </w:tc>
      </w:tr>
      <w:tr w:rsidR="002F44AD" w14:paraId="79A35220" w14:textId="77777777" w:rsidTr="002F44AD">
        <w:tc>
          <w:tcPr>
            <w:tcW w:w="477" w:type="dxa"/>
          </w:tcPr>
          <w:p w14:paraId="64023AE7" w14:textId="77777777" w:rsidR="002F44AD" w:rsidRPr="00267D39" w:rsidRDefault="002F44AD" w:rsidP="00C93C1D">
            <w:pPr>
              <w:rPr>
                <w:sz w:val="16"/>
                <w:szCs w:val="16"/>
              </w:rPr>
            </w:pPr>
            <w:r>
              <w:rPr>
                <w:sz w:val="16"/>
                <w:szCs w:val="16"/>
                <w:lang w:val="sr-Cyrl-RS"/>
              </w:rPr>
              <w:t>3.</w:t>
            </w:r>
          </w:p>
        </w:tc>
        <w:tc>
          <w:tcPr>
            <w:tcW w:w="8585" w:type="dxa"/>
            <w:gridSpan w:val="13"/>
          </w:tcPr>
          <w:p w14:paraId="449A9718" w14:textId="77777777" w:rsidR="002F44AD" w:rsidRPr="00117E7A" w:rsidRDefault="002F44AD" w:rsidP="00C93C1D">
            <w:pPr>
              <w:rPr>
                <w:sz w:val="16"/>
                <w:szCs w:val="16"/>
                <w:lang w:val="sr-Cyrl-RS"/>
              </w:rPr>
            </w:pPr>
            <w:r w:rsidRPr="00117E7A">
              <w:rPr>
                <w:sz w:val="16"/>
                <w:szCs w:val="16"/>
              </w:rPr>
              <w:t>Perković Vukčević N, Mijatović Jovin V, Vuković Ercegović G, Antunović M, Kelečević I, Živanović D, Vučinić S. Carbapenems as Antidotes for the Management of Acute Valproic Acid Poisoning. Pharmaceuticals (Basel). 2024 Fe</w:t>
            </w:r>
            <w:r>
              <w:rPr>
                <w:sz w:val="16"/>
                <w:szCs w:val="16"/>
              </w:rPr>
              <w:t>b 17;17(2):257.</w:t>
            </w:r>
            <w:r>
              <w:rPr>
                <w:sz w:val="16"/>
                <w:szCs w:val="16"/>
                <w:lang w:val="sr-Cyrl-RS"/>
              </w:rPr>
              <w:t>(</w:t>
            </w:r>
            <w:r>
              <w:rPr>
                <w:sz w:val="16"/>
                <w:szCs w:val="16"/>
              </w:rPr>
              <w:t xml:space="preserve"> </w:t>
            </w:r>
            <w:r>
              <w:rPr>
                <w:sz w:val="16"/>
                <w:szCs w:val="16"/>
                <w:lang w:val="sr-Cyrl-RS"/>
              </w:rPr>
              <w:t>М21)</w:t>
            </w:r>
          </w:p>
        </w:tc>
      </w:tr>
      <w:tr w:rsidR="002F44AD" w14:paraId="350473A2" w14:textId="77777777" w:rsidTr="002F44AD">
        <w:tc>
          <w:tcPr>
            <w:tcW w:w="477" w:type="dxa"/>
          </w:tcPr>
          <w:p w14:paraId="099290BC" w14:textId="77777777" w:rsidR="002F44AD" w:rsidRPr="00267D39" w:rsidRDefault="002F44AD" w:rsidP="00C93C1D">
            <w:pPr>
              <w:rPr>
                <w:sz w:val="16"/>
                <w:szCs w:val="16"/>
              </w:rPr>
            </w:pPr>
            <w:r>
              <w:rPr>
                <w:sz w:val="16"/>
                <w:szCs w:val="16"/>
                <w:lang w:val="sr-Cyrl-RS"/>
              </w:rPr>
              <w:t>4.</w:t>
            </w:r>
          </w:p>
        </w:tc>
        <w:tc>
          <w:tcPr>
            <w:tcW w:w="8585" w:type="dxa"/>
            <w:gridSpan w:val="13"/>
          </w:tcPr>
          <w:p w14:paraId="56C7408E" w14:textId="77777777" w:rsidR="002F44AD" w:rsidRPr="00267D39" w:rsidRDefault="002F44AD" w:rsidP="00C93C1D">
            <w:pPr>
              <w:rPr>
                <w:sz w:val="16"/>
                <w:szCs w:val="16"/>
              </w:rPr>
            </w:pPr>
            <w:r w:rsidRPr="00117E7A">
              <w:rPr>
                <w:sz w:val="16"/>
                <w:szCs w:val="16"/>
              </w:rPr>
              <w:t>Šegrt Z, Vučinić S, Rančić N, Perković Vukčević N, Vuković Ercegović G, Potrebić O, Kovačević A, Mijatović Jovin V, Jaćević V. Principal characteristics of patients acutely poisoned by ethanol in the region of Belgrade. Vojnosanit Pregl 2020; 77(</w:t>
            </w:r>
            <w:r>
              <w:rPr>
                <w:sz w:val="16"/>
                <w:szCs w:val="16"/>
              </w:rPr>
              <w:t xml:space="preserve">5): 500–507. </w:t>
            </w:r>
            <w:r w:rsidRPr="00117E7A">
              <w:rPr>
                <w:sz w:val="16"/>
                <w:szCs w:val="16"/>
              </w:rPr>
              <w:t xml:space="preserve"> (M23)</w:t>
            </w:r>
          </w:p>
        </w:tc>
      </w:tr>
      <w:tr w:rsidR="002F44AD" w14:paraId="55A76C00" w14:textId="77777777" w:rsidTr="002F44AD">
        <w:tc>
          <w:tcPr>
            <w:tcW w:w="477" w:type="dxa"/>
          </w:tcPr>
          <w:p w14:paraId="06D4E4D9" w14:textId="77777777" w:rsidR="002F44AD" w:rsidRPr="00267D39" w:rsidRDefault="002F44AD" w:rsidP="00C93C1D">
            <w:pPr>
              <w:rPr>
                <w:sz w:val="16"/>
                <w:szCs w:val="16"/>
              </w:rPr>
            </w:pPr>
            <w:r>
              <w:rPr>
                <w:sz w:val="16"/>
                <w:szCs w:val="16"/>
                <w:lang w:val="sr-Cyrl-RS"/>
              </w:rPr>
              <w:t>5.</w:t>
            </w:r>
          </w:p>
        </w:tc>
        <w:tc>
          <w:tcPr>
            <w:tcW w:w="8585" w:type="dxa"/>
            <w:gridSpan w:val="13"/>
          </w:tcPr>
          <w:p w14:paraId="305C07E3" w14:textId="77777777" w:rsidR="002F44AD" w:rsidRPr="00710618" w:rsidRDefault="002F44AD" w:rsidP="00C93C1D">
            <w:pPr>
              <w:rPr>
                <w:sz w:val="16"/>
                <w:szCs w:val="16"/>
                <w:lang w:val="sr-Cyrl-RS"/>
              </w:rPr>
            </w:pPr>
            <w:r w:rsidRPr="00710618">
              <w:rPr>
                <w:sz w:val="16"/>
                <w:szCs w:val="16"/>
              </w:rPr>
              <w:t>Vučinić S, Kilibarda V, Đorđević S, Đorđević D, Perković-Vukčević N, Vuković-Ercegović G, Antonijević B, Ćurčić M, Antonijević E, Brajković G. Clinical and analytical experience of the National Poison Control Centre with synthetic cannabinoids. Arh Hig Rada Toksikol. 2018 Jun 1;69(2):178-185</w:t>
            </w:r>
            <w:r>
              <w:rPr>
                <w:sz w:val="16"/>
                <w:szCs w:val="16"/>
                <w:lang w:val="sr-Cyrl-RS"/>
              </w:rPr>
              <w:t>.</w:t>
            </w:r>
            <w:r w:rsidRPr="00710618">
              <w:rPr>
                <w:sz w:val="16"/>
                <w:szCs w:val="16"/>
              </w:rPr>
              <w:t xml:space="preserve"> (M23</w:t>
            </w:r>
            <w:r>
              <w:rPr>
                <w:sz w:val="16"/>
                <w:szCs w:val="16"/>
                <w:lang w:val="sr-Cyrl-RS"/>
              </w:rPr>
              <w:t>)</w:t>
            </w:r>
          </w:p>
        </w:tc>
      </w:tr>
      <w:tr w:rsidR="002F44AD" w14:paraId="36BC816D" w14:textId="77777777" w:rsidTr="002F44AD">
        <w:tc>
          <w:tcPr>
            <w:tcW w:w="477" w:type="dxa"/>
          </w:tcPr>
          <w:p w14:paraId="12E7225B" w14:textId="77777777" w:rsidR="002F44AD" w:rsidRPr="00267D39" w:rsidRDefault="002F44AD" w:rsidP="00C93C1D">
            <w:pPr>
              <w:rPr>
                <w:sz w:val="16"/>
                <w:szCs w:val="16"/>
              </w:rPr>
            </w:pPr>
            <w:r>
              <w:rPr>
                <w:sz w:val="16"/>
                <w:szCs w:val="16"/>
                <w:lang w:val="sr-Cyrl-RS"/>
              </w:rPr>
              <w:t>6.</w:t>
            </w:r>
          </w:p>
        </w:tc>
        <w:tc>
          <w:tcPr>
            <w:tcW w:w="8585" w:type="dxa"/>
            <w:gridSpan w:val="13"/>
          </w:tcPr>
          <w:p w14:paraId="481DB52E" w14:textId="77777777" w:rsidR="002F44AD" w:rsidRPr="00710618" w:rsidRDefault="002F44AD" w:rsidP="00C93C1D">
            <w:pPr>
              <w:rPr>
                <w:sz w:val="16"/>
                <w:szCs w:val="16"/>
                <w:lang w:val="sr-Cyrl-RS"/>
              </w:rPr>
            </w:pPr>
            <w:r w:rsidRPr="008A5700">
              <w:rPr>
                <w:sz w:val="16"/>
                <w:szCs w:val="16"/>
                <w:lang w:val="sr-Cyrl-RS"/>
              </w:rPr>
              <w:t>Đorđević S, Vukčević NP, Antunović M, Kilibarda V, Ercegović GV, Stošić JJ, Vučinić S. Olanzapine poisoning in patients treated at the National Poison Control Centre in Belgrade, Serbia in 2017 and 2018: a brief review of serum concentrations and clinical symptoms. Arh Hig Rada Toksikol. 2022 Jul 7;73(2):126-130. doi: 10.2478/aiht-2022-73-3635. ISSN 1848-6312. IF 2.078  (M23)</w:t>
            </w:r>
          </w:p>
        </w:tc>
      </w:tr>
      <w:tr w:rsidR="002F44AD" w14:paraId="3D64F3C7" w14:textId="77777777" w:rsidTr="002F44AD">
        <w:tc>
          <w:tcPr>
            <w:tcW w:w="477" w:type="dxa"/>
          </w:tcPr>
          <w:p w14:paraId="78BDF2A9" w14:textId="77777777" w:rsidR="002F44AD" w:rsidRPr="00267D39" w:rsidRDefault="002F44AD" w:rsidP="00C93C1D">
            <w:pPr>
              <w:rPr>
                <w:sz w:val="16"/>
                <w:szCs w:val="16"/>
              </w:rPr>
            </w:pPr>
            <w:r>
              <w:rPr>
                <w:sz w:val="16"/>
                <w:szCs w:val="16"/>
                <w:lang w:val="sr-Cyrl-RS"/>
              </w:rPr>
              <w:t>7.</w:t>
            </w:r>
          </w:p>
        </w:tc>
        <w:tc>
          <w:tcPr>
            <w:tcW w:w="8585" w:type="dxa"/>
            <w:gridSpan w:val="13"/>
          </w:tcPr>
          <w:p w14:paraId="2A1322D9" w14:textId="77777777" w:rsidR="002F44AD" w:rsidRPr="008A5700" w:rsidRDefault="002F44AD" w:rsidP="00C93C1D">
            <w:pPr>
              <w:rPr>
                <w:sz w:val="16"/>
                <w:szCs w:val="16"/>
              </w:rPr>
            </w:pPr>
            <w:r w:rsidRPr="008A5700">
              <w:rPr>
                <w:sz w:val="16"/>
                <w:szCs w:val="16"/>
              </w:rPr>
              <w:t>Antunovic M, Vucinic S, Kotur-Stevuljevic J, Krstic K, Jovic-Stosic J, Kilibarda V, Perkovic-Vukcevic N, Djordjevic S. Rise of Pregabalin Poisoning and Abuse Cases in Serbia: A Ten-Year Retrospective Study. Int J Gen Med. 2023 Apr 8;16:1239-1250.</w:t>
            </w:r>
          </w:p>
          <w:p w14:paraId="3B2CB693" w14:textId="77777777" w:rsidR="002F44AD" w:rsidRPr="00267D39" w:rsidRDefault="002F44AD" w:rsidP="00C93C1D">
            <w:pPr>
              <w:rPr>
                <w:sz w:val="16"/>
                <w:szCs w:val="16"/>
              </w:rPr>
            </w:pPr>
            <w:r w:rsidRPr="008A5700">
              <w:rPr>
                <w:sz w:val="16"/>
                <w:szCs w:val="16"/>
              </w:rPr>
              <w:t xml:space="preserve"> (M 22)</w:t>
            </w:r>
          </w:p>
        </w:tc>
      </w:tr>
      <w:tr w:rsidR="002F44AD" w14:paraId="400CB8CA" w14:textId="77777777" w:rsidTr="002F44AD">
        <w:tc>
          <w:tcPr>
            <w:tcW w:w="477" w:type="dxa"/>
          </w:tcPr>
          <w:p w14:paraId="64E8F2FB" w14:textId="77777777" w:rsidR="002F44AD" w:rsidRPr="00267D39" w:rsidRDefault="002F44AD" w:rsidP="00C93C1D">
            <w:pPr>
              <w:rPr>
                <w:sz w:val="16"/>
                <w:szCs w:val="16"/>
              </w:rPr>
            </w:pPr>
            <w:r>
              <w:rPr>
                <w:sz w:val="16"/>
                <w:szCs w:val="16"/>
                <w:lang w:val="sr-Cyrl-RS"/>
              </w:rPr>
              <w:t>8.</w:t>
            </w:r>
          </w:p>
        </w:tc>
        <w:tc>
          <w:tcPr>
            <w:tcW w:w="8585" w:type="dxa"/>
            <w:gridSpan w:val="13"/>
          </w:tcPr>
          <w:p w14:paraId="57BE7148" w14:textId="77777777" w:rsidR="002F44AD" w:rsidRPr="00267D39" w:rsidRDefault="002F44AD" w:rsidP="00C93C1D">
            <w:pPr>
              <w:rPr>
                <w:sz w:val="16"/>
                <w:szCs w:val="16"/>
              </w:rPr>
            </w:pPr>
            <w:r w:rsidRPr="00710618">
              <w:rPr>
                <w:sz w:val="16"/>
                <w:szCs w:val="16"/>
              </w:rPr>
              <w:t>Mijatović Jovin V, Prodanović D, Samojlik I, Petković S, Drvendžija Z, Vejnović AM, Dickov A, Vuković Ercegović G, Perković Vukćević N, Gvozdenović N. Repetitive suicide attempts by poisoning in Vojvodina, Serbia - Psychotropic drugs as main causes. Eur Rev Med Pharmacol Sci. 2022 Sep;26(17):6090-6097. (M22)</w:t>
            </w:r>
          </w:p>
        </w:tc>
      </w:tr>
      <w:tr w:rsidR="002F44AD" w14:paraId="2DE17DAB" w14:textId="77777777" w:rsidTr="002F44AD">
        <w:tc>
          <w:tcPr>
            <w:tcW w:w="477" w:type="dxa"/>
          </w:tcPr>
          <w:p w14:paraId="4319EADC" w14:textId="77777777" w:rsidR="002F44AD" w:rsidRPr="00267D39" w:rsidRDefault="002F44AD" w:rsidP="00C93C1D">
            <w:pPr>
              <w:rPr>
                <w:sz w:val="16"/>
                <w:szCs w:val="16"/>
              </w:rPr>
            </w:pPr>
            <w:r>
              <w:rPr>
                <w:sz w:val="16"/>
                <w:szCs w:val="16"/>
                <w:lang w:val="sr-Cyrl-RS"/>
              </w:rPr>
              <w:t>9.</w:t>
            </w:r>
          </w:p>
        </w:tc>
        <w:tc>
          <w:tcPr>
            <w:tcW w:w="8585" w:type="dxa"/>
            <w:gridSpan w:val="13"/>
          </w:tcPr>
          <w:p w14:paraId="5453CCB7" w14:textId="77777777" w:rsidR="002F44AD" w:rsidRPr="00267D39" w:rsidRDefault="002F44AD" w:rsidP="00C93C1D">
            <w:pPr>
              <w:rPr>
                <w:sz w:val="16"/>
                <w:szCs w:val="16"/>
              </w:rPr>
            </w:pPr>
            <w:r w:rsidRPr="00710618">
              <w:rPr>
                <w:sz w:val="16"/>
                <w:szCs w:val="16"/>
              </w:rPr>
              <w:t>Vesna M. Mijatović Jovin, Jasmina Jović Stošić, Nataša Perković Vukčević, Gordana Vuković Ercegović, Snežana Đorđević, Slavica Vučinić, Zoran Šegrt, Bela Š. Kolarš. Is Clozapine to Blame for Delayed Ogilvie Syndrome and Gastrointestinal Bleeding in Overdose Settings? Hospital Pharmacology. 2022; 9 (3):1196-1202. (М23)</w:t>
            </w:r>
          </w:p>
        </w:tc>
      </w:tr>
      <w:tr w:rsidR="002F44AD" w14:paraId="70F44359" w14:textId="77777777" w:rsidTr="002F44AD">
        <w:tc>
          <w:tcPr>
            <w:tcW w:w="9062" w:type="dxa"/>
            <w:gridSpan w:val="14"/>
          </w:tcPr>
          <w:p w14:paraId="3E9EE642" w14:textId="77777777" w:rsidR="002F44AD" w:rsidRPr="00267D39" w:rsidRDefault="002F44AD" w:rsidP="00C93C1D">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2F44AD" w14:paraId="3AC477A4" w14:textId="77777777" w:rsidTr="002F44AD">
        <w:tc>
          <w:tcPr>
            <w:tcW w:w="3019" w:type="dxa"/>
            <w:gridSpan w:val="6"/>
          </w:tcPr>
          <w:p w14:paraId="65C89136" w14:textId="77777777" w:rsidR="002F44AD" w:rsidRPr="00267D39" w:rsidRDefault="002F44AD" w:rsidP="00C93C1D">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8"/>
          </w:tcPr>
          <w:p w14:paraId="5A77A366" w14:textId="77777777" w:rsidR="002F44AD" w:rsidRPr="00710618" w:rsidRDefault="002F44AD" w:rsidP="00C93C1D">
            <w:pPr>
              <w:rPr>
                <w:sz w:val="16"/>
                <w:szCs w:val="16"/>
                <w:lang w:val="sr-Cyrl-RS"/>
              </w:rPr>
            </w:pPr>
            <w:r>
              <w:rPr>
                <w:sz w:val="16"/>
                <w:szCs w:val="16"/>
                <w:lang w:val="sr-Cyrl-RS"/>
              </w:rPr>
              <w:t>106</w:t>
            </w:r>
          </w:p>
        </w:tc>
      </w:tr>
      <w:tr w:rsidR="002F44AD" w14:paraId="53554592" w14:textId="77777777" w:rsidTr="002F44AD">
        <w:tc>
          <w:tcPr>
            <w:tcW w:w="3019" w:type="dxa"/>
            <w:gridSpan w:val="6"/>
          </w:tcPr>
          <w:p w14:paraId="1E2EA486" w14:textId="77777777" w:rsidR="002F44AD" w:rsidRPr="00267D39" w:rsidRDefault="002F44AD" w:rsidP="00C93C1D">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8"/>
          </w:tcPr>
          <w:p w14:paraId="7E6A6944" w14:textId="77777777" w:rsidR="002F44AD" w:rsidRPr="00710618" w:rsidRDefault="002F44AD" w:rsidP="00C93C1D">
            <w:pPr>
              <w:rPr>
                <w:sz w:val="16"/>
                <w:szCs w:val="16"/>
                <w:lang w:val="sr-Cyrl-RS"/>
              </w:rPr>
            </w:pPr>
            <w:r>
              <w:rPr>
                <w:sz w:val="16"/>
                <w:szCs w:val="16"/>
                <w:lang w:val="sr-Cyrl-RS"/>
              </w:rPr>
              <w:t xml:space="preserve">20 </w:t>
            </w:r>
          </w:p>
        </w:tc>
      </w:tr>
      <w:tr w:rsidR="002F44AD" w14:paraId="4DE4B2F1" w14:textId="77777777" w:rsidTr="002F44AD">
        <w:tc>
          <w:tcPr>
            <w:tcW w:w="3607" w:type="dxa"/>
            <w:gridSpan w:val="7"/>
          </w:tcPr>
          <w:p w14:paraId="095AD33A" w14:textId="77777777" w:rsidR="002F44AD" w:rsidRPr="00267D39" w:rsidRDefault="002F44AD" w:rsidP="00C93C1D">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5"/>
          </w:tcPr>
          <w:p w14:paraId="7C65FBBC" w14:textId="77777777" w:rsidR="002F44AD" w:rsidRPr="00267D39" w:rsidRDefault="002F44AD" w:rsidP="00C93C1D">
            <w:pPr>
              <w:rPr>
                <w:sz w:val="16"/>
                <w:szCs w:val="16"/>
                <w:lang w:val="sr-Cyrl-RS"/>
              </w:rPr>
            </w:pPr>
            <w:r w:rsidRPr="005254B9">
              <w:rPr>
                <w:sz w:val="16"/>
                <w:szCs w:val="16"/>
              </w:rPr>
              <w:t>Домаћи</w:t>
            </w:r>
            <w:r>
              <w:rPr>
                <w:sz w:val="16"/>
                <w:szCs w:val="16"/>
                <w:lang w:val="sr-Cyrl-RS"/>
              </w:rPr>
              <w:t xml:space="preserve"> - 1</w:t>
            </w:r>
          </w:p>
        </w:tc>
        <w:tc>
          <w:tcPr>
            <w:tcW w:w="2509" w:type="dxa"/>
            <w:gridSpan w:val="2"/>
          </w:tcPr>
          <w:p w14:paraId="6F7746D1" w14:textId="77777777" w:rsidR="002F44AD" w:rsidRPr="00267D39" w:rsidRDefault="002F44AD" w:rsidP="00C93C1D">
            <w:pPr>
              <w:rPr>
                <w:sz w:val="16"/>
                <w:szCs w:val="16"/>
                <w:lang w:val="sr-Cyrl-RS"/>
              </w:rPr>
            </w:pPr>
            <w:r w:rsidRPr="005254B9">
              <w:rPr>
                <w:sz w:val="16"/>
                <w:szCs w:val="16"/>
              </w:rPr>
              <w:t>Међународни</w:t>
            </w:r>
            <w:r>
              <w:rPr>
                <w:sz w:val="16"/>
                <w:szCs w:val="16"/>
                <w:lang w:val="sr-Cyrl-RS"/>
              </w:rPr>
              <w:t xml:space="preserve"> - </w:t>
            </w:r>
          </w:p>
        </w:tc>
      </w:tr>
      <w:tr w:rsidR="002F44AD" w14:paraId="22C10A73" w14:textId="77777777" w:rsidTr="002F44AD">
        <w:tc>
          <w:tcPr>
            <w:tcW w:w="2776" w:type="dxa"/>
            <w:gridSpan w:val="5"/>
          </w:tcPr>
          <w:p w14:paraId="59B19A7F" w14:textId="77777777" w:rsidR="002F44AD" w:rsidRPr="00267D39" w:rsidRDefault="002F44AD" w:rsidP="00C93C1D">
            <w:pPr>
              <w:rPr>
                <w:sz w:val="16"/>
                <w:szCs w:val="16"/>
              </w:rPr>
            </w:pPr>
            <w:r w:rsidRPr="005254B9">
              <w:rPr>
                <w:spacing w:val="-2"/>
                <w:sz w:val="16"/>
                <w:szCs w:val="16"/>
              </w:rPr>
              <w:t>Усавршавања</w:t>
            </w:r>
          </w:p>
        </w:tc>
        <w:tc>
          <w:tcPr>
            <w:tcW w:w="6286" w:type="dxa"/>
            <w:gridSpan w:val="9"/>
          </w:tcPr>
          <w:p w14:paraId="0D80D6E7" w14:textId="77777777" w:rsidR="002F44AD" w:rsidRPr="00267D39" w:rsidRDefault="002F44AD" w:rsidP="00C93C1D">
            <w:pPr>
              <w:rPr>
                <w:sz w:val="16"/>
                <w:szCs w:val="16"/>
              </w:rPr>
            </w:pPr>
          </w:p>
        </w:tc>
      </w:tr>
      <w:tr w:rsidR="002F44AD" w14:paraId="2EFAE764" w14:textId="77777777" w:rsidTr="002F44AD">
        <w:tc>
          <w:tcPr>
            <w:tcW w:w="9062" w:type="dxa"/>
            <w:gridSpan w:val="14"/>
          </w:tcPr>
          <w:p w14:paraId="62BAAFE6" w14:textId="77777777" w:rsidR="002F44AD" w:rsidRPr="00267D39" w:rsidRDefault="002F44AD" w:rsidP="00C93C1D">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2F44AD" w14:paraId="0ECBFCCE" w14:textId="77777777" w:rsidTr="002F44AD">
        <w:tc>
          <w:tcPr>
            <w:tcW w:w="9062" w:type="dxa"/>
            <w:gridSpan w:val="14"/>
            <w:vAlign w:val="center"/>
          </w:tcPr>
          <w:p w14:paraId="6A8BC330" w14:textId="77777777" w:rsidR="002F44AD" w:rsidRPr="0030412D" w:rsidRDefault="002F44AD" w:rsidP="00C93C1D">
            <w:pPr>
              <w:pStyle w:val="TableParagraph"/>
              <w:spacing w:line="237" w:lineRule="auto"/>
              <w:ind w:left="0"/>
              <w:rPr>
                <w:sz w:val="16"/>
                <w:szCs w:val="16"/>
              </w:rPr>
            </w:pPr>
          </w:p>
        </w:tc>
      </w:tr>
    </w:tbl>
    <w:p w14:paraId="3CBD06F6" w14:textId="77777777" w:rsidR="00071E18" w:rsidRDefault="00071E18">
      <w:pPr>
        <w:pStyle w:val="TableParagraph"/>
        <w:rPr>
          <w:sz w:val="16"/>
        </w:rPr>
        <w:sectPr w:rsidR="00071E18">
          <w:pgSz w:w="11910" w:h="16850"/>
          <w:pgMar w:top="1060" w:right="283" w:bottom="440" w:left="283" w:header="187" w:footer="253" w:gutter="0"/>
          <w:cols w:space="720"/>
        </w:sectPr>
      </w:pPr>
    </w:p>
    <w:p w14:paraId="3AC0D433" w14:textId="77777777" w:rsidR="00071E18" w:rsidRDefault="00071E18">
      <w:pPr>
        <w:pStyle w:val="Teloteksta"/>
        <w:rPr>
          <w:sz w:val="20"/>
        </w:rPr>
      </w:pPr>
    </w:p>
    <w:p w14:paraId="2906FF9C" w14:textId="77777777" w:rsidR="00071E18" w:rsidRPr="00EB098F" w:rsidRDefault="00071E18">
      <w:pPr>
        <w:pStyle w:val="Teloteksta"/>
        <w:rPr>
          <w:sz w:val="20"/>
          <w:lang w:val="sr-Cyrl-RS"/>
        </w:rPr>
      </w:pPr>
    </w:p>
    <w:p w14:paraId="0C88C935" w14:textId="77777777" w:rsidR="00071E18" w:rsidRDefault="00071E18">
      <w:pPr>
        <w:pStyle w:val="Teloteksta"/>
        <w:spacing w:before="70"/>
        <w:rPr>
          <w:sz w:val="20"/>
        </w:rPr>
      </w:pPr>
    </w:p>
    <w:p w14:paraId="69936942" w14:textId="47481B43" w:rsidR="00CF657F" w:rsidRPr="00982E55" w:rsidRDefault="00CF657F" w:rsidP="00CF657F">
      <w:pPr>
        <w:rPr>
          <w:b/>
          <w:bCs/>
          <w:sz w:val="18"/>
          <w:szCs w:val="18"/>
          <w:lang w:val="sr-Cyrl-RS"/>
        </w:rPr>
      </w:pPr>
      <w:r>
        <w:rPr>
          <w:sz w:val="12"/>
          <w:lang w:val="sr-Cyrl-RS"/>
        </w:rPr>
        <w:t xml:space="preserve">   </w:t>
      </w:r>
      <w:r>
        <w:rPr>
          <w:sz w:val="12"/>
          <w:lang w:val="sr-Cyrl-RS"/>
        </w:rPr>
        <w:tab/>
      </w:r>
      <w:r w:rsidR="00C2094D" w:rsidRPr="002E7501">
        <w:rPr>
          <w:sz w:val="18"/>
          <w:szCs w:val="18"/>
          <w:lang w:val="sr-Cyrl-RS"/>
        </w:rPr>
        <w:t>Табела 9.1 Картон наставника</w:t>
      </w:r>
    </w:p>
    <w:p w14:paraId="5739F493" w14:textId="77777777" w:rsidR="00CF657F" w:rsidRPr="00982E55" w:rsidRDefault="00CF657F" w:rsidP="00CF657F">
      <w:pPr>
        <w:rPr>
          <w:lang w:val="sr-Cyrl-RS"/>
        </w:rPr>
      </w:pPr>
    </w:p>
    <w:tbl>
      <w:tblPr>
        <w:tblStyle w:val="Koordinatnamreatabele"/>
        <w:tblW w:w="9918" w:type="dxa"/>
        <w:tblInd w:w="705" w:type="dxa"/>
        <w:tblLook w:val="04A0" w:firstRow="1" w:lastRow="0" w:firstColumn="1" w:lastColumn="0" w:noHBand="0" w:noVBand="1"/>
      </w:tblPr>
      <w:tblGrid>
        <w:gridCol w:w="477"/>
        <w:gridCol w:w="1066"/>
        <w:gridCol w:w="662"/>
        <w:gridCol w:w="633"/>
        <w:gridCol w:w="289"/>
        <w:gridCol w:w="586"/>
        <w:gridCol w:w="635"/>
        <w:gridCol w:w="1463"/>
        <w:gridCol w:w="863"/>
        <w:gridCol w:w="2114"/>
        <w:gridCol w:w="1130"/>
      </w:tblGrid>
      <w:tr w:rsidR="00CF657F" w:rsidRPr="00BC4AF6" w14:paraId="0F6B31BE" w14:textId="77777777" w:rsidTr="00EB098F">
        <w:tc>
          <w:tcPr>
            <w:tcW w:w="4348" w:type="dxa"/>
            <w:gridSpan w:val="7"/>
          </w:tcPr>
          <w:p w14:paraId="65687EF2" w14:textId="77777777" w:rsidR="00CF657F" w:rsidRPr="00BC4AF6" w:rsidRDefault="00CF657F" w:rsidP="00CC11AB">
            <w:pPr>
              <w:rPr>
                <w:sz w:val="14"/>
                <w:szCs w:val="14"/>
              </w:rPr>
            </w:pPr>
            <w:r w:rsidRPr="00BC4AF6">
              <w:rPr>
                <w:b/>
                <w:bCs/>
                <w:sz w:val="14"/>
                <w:szCs w:val="14"/>
                <w:lang w:val="sr-Cyrl-RS"/>
              </w:rPr>
              <w:t>Име и презиме</w:t>
            </w:r>
          </w:p>
        </w:tc>
        <w:tc>
          <w:tcPr>
            <w:tcW w:w="5570" w:type="dxa"/>
            <w:gridSpan w:val="4"/>
            <w:shd w:val="clear" w:color="auto" w:fill="D9D9D9" w:themeFill="background1" w:themeFillShade="D9"/>
          </w:tcPr>
          <w:p w14:paraId="74DAF80E" w14:textId="77777777" w:rsidR="00CF657F" w:rsidRPr="00D07D13" w:rsidRDefault="00CF657F" w:rsidP="00CC11AB">
            <w:pPr>
              <w:rPr>
                <w:b/>
                <w:bCs/>
                <w:sz w:val="14"/>
                <w:szCs w:val="14"/>
                <w:lang w:val="sr-Cyrl-RS"/>
              </w:rPr>
            </w:pPr>
            <w:r w:rsidRPr="00D07D13">
              <w:rPr>
                <w:b/>
                <w:bCs/>
                <w:sz w:val="14"/>
                <w:szCs w:val="14"/>
                <w:lang w:val="sr-Cyrl-RS"/>
              </w:rPr>
              <w:t>Небојша  Манојловић</w:t>
            </w:r>
          </w:p>
        </w:tc>
      </w:tr>
      <w:tr w:rsidR="00CF657F" w:rsidRPr="00BC4AF6" w14:paraId="7BD54D26" w14:textId="77777777" w:rsidTr="0025140A">
        <w:tc>
          <w:tcPr>
            <w:tcW w:w="4348" w:type="dxa"/>
            <w:gridSpan w:val="7"/>
          </w:tcPr>
          <w:p w14:paraId="1E5FF4DB" w14:textId="77777777" w:rsidR="00CF657F" w:rsidRPr="0026453F" w:rsidRDefault="00CF657F" w:rsidP="00CC11AB">
            <w:pPr>
              <w:rPr>
                <w:sz w:val="14"/>
                <w:szCs w:val="14"/>
              </w:rPr>
            </w:pPr>
            <w:r w:rsidRPr="0026453F">
              <w:rPr>
                <w:b/>
                <w:bCs/>
                <w:sz w:val="14"/>
                <w:szCs w:val="14"/>
                <w:lang w:val="sr-Cyrl-RS"/>
              </w:rPr>
              <w:t>Звање</w:t>
            </w:r>
          </w:p>
        </w:tc>
        <w:tc>
          <w:tcPr>
            <w:tcW w:w="5570" w:type="dxa"/>
            <w:gridSpan w:val="4"/>
          </w:tcPr>
          <w:p w14:paraId="62413D30" w14:textId="77777777" w:rsidR="00CF657F" w:rsidRPr="0026453F" w:rsidRDefault="00CF657F" w:rsidP="00CC11AB">
            <w:pPr>
              <w:rPr>
                <w:sz w:val="14"/>
                <w:szCs w:val="14"/>
                <w:lang w:val="sr-Cyrl-RS"/>
              </w:rPr>
            </w:pPr>
            <w:r w:rsidRPr="0026453F">
              <w:rPr>
                <w:sz w:val="14"/>
                <w:szCs w:val="14"/>
                <w:lang w:val="sr-Cyrl-RS"/>
              </w:rPr>
              <w:t xml:space="preserve">редовни професор </w:t>
            </w:r>
          </w:p>
        </w:tc>
      </w:tr>
      <w:tr w:rsidR="00CF657F" w:rsidRPr="00BC4AF6" w14:paraId="03B17C0D" w14:textId="77777777" w:rsidTr="0025140A">
        <w:tc>
          <w:tcPr>
            <w:tcW w:w="4348" w:type="dxa"/>
            <w:gridSpan w:val="7"/>
          </w:tcPr>
          <w:p w14:paraId="40FDAE87" w14:textId="77777777" w:rsidR="00CF657F" w:rsidRPr="0026453F" w:rsidRDefault="00CF657F" w:rsidP="00CC11AB">
            <w:pPr>
              <w:rPr>
                <w:sz w:val="14"/>
                <w:szCs w:val="14"/>
              </w:rPr>
            </w:pPr>
            <w:r w:rsidRPr="0026453F">
              <w:rPr>
                <w:b/>
                <w:bCs/>
                <w:sz w:val="14"/>
                <w:szCs w:val="14"/>
                <w:lang w:val="sr-Cyrl-RS"/>
              </w:rPr>
              <w:t>Назив институције у којој наставник ради са пуним или непуним радним временом и од када</w:t>
            </w:r>
          </w:p>
        </w:tc>
        <w:tc>
          <w:tcPr>
            <w:tcW w:w="5570" w:type="dxa"/>
            <w:gridSpan w:val="4"/>
          </w:tcPr>
          <w:p w14:paraId="5F1D5778" w14:textId="77777777" w:rsidR="00CF657F" w:rsidRPr="0026453F" w:rsidRDefault="00CF657F" w:rsidP="00CC11AB">
            <w:pPr>
              <w:rPr>
                <w:sz w:val="14"/>
                <w:szCs w:val="14"/>
                <w:lang w:val="sr-Cyrl-RS"/>
              </w:rPr>
            </w:pPr>
            <w:r w:rsidRPr="0026453F">
              <w:rPr>
                <w:sz w:val="14"/>
                <w:szCs w:val="14"/>
                <w:lang w:val="sr-Cyrl-RS"/>
              </w:rPr>
              <w:t>Војномедицинска академија  од 2003 године</w:t>
            </w:r>
          </w:p>
        </w:tc>
      </w:tr>
      <w:tr w:rsidR="00CF657F" w:rsidRPr="00BC4AF6" w14:paraId="672CB532" w14:textId="77777777" w:rsidTr="0025140A">
        <w:tc>
          <w:tcPr>
            <w:tcW w:w="4348" w:type="dxa"/>
            <w:gridSpan w:val="7"/>
          </w:tcPr>
          <w:p w14:paraId="4AF0AFF3" w14:textId="77777777" w:rsidR="00CF657F" w:rsidRPr="0026453F" w:rsidRDefault="00CF657F" w:rsidP="00CC11AB">
            <w:pPr>
              <w:rPr>
                <w:sz w:val="14"/>
                <w:szCs w:val="14"/>
              </w:rPr>
            </w:pPr>
            <w:r w:rsidRPr="0026453F">
              <w:rPr>
                <w:b/>
                <w:bCs/>
                <w:sz w:val="14"/>
                <w:szCs w:val="14"/>
                <w:lang w:val="sr-Cyrl-RS"/>
              </w:rPr>
              <w:t>Ужа научна односно уметничка област</w:t>
            </w:r>
          </w:p>
        </w:tc>
        <w:tc>
          <w:tcPr>
            <w:tcW w:w="5570" w:type="dxa"/>
            <w:gridSpan w:val="4"/>
          </w:tcPr>
          <w:p w14:paraId="0E9AE415" w14:textId="77777777" w:rsidR="00CF657F" w:rsidRPr="0026453F" w:rsidRDefault="00CF657F" w:rsidP="00CC11AB">
            <w:pPr>
              <w:rPr>
                <w:sz w:val="14"/>
                <w:szCs w:val="14"/>
                <w:lang w:val="sr-Cyrl-RS"/>
              </w:rPr>
            </w:pPr>
            <w:r w:rsidRPr="0026453F">
              <w:rPr>
                <w:sz w:val="14"/>
                <w:szCs w:val="14"/>
                <w:lang w:val="sr-Cyrl-RS"/>
              </w:rPr>
              <w:t>интерна медицина подобласт гастроентерохепатологија</w:t>
            </w:r>
          </w:p>
        </w:tc>
      </w:tr>
      <w:tr w:rsidR="00CF657F" w:rsidRPr="00BC4AF6" w14:paraId="078F1245" w14:textId="77777777" w:rsidTr="00CF657F">
        <w:tc>
          <w:tcPr>
            <w:tcW w:w="9918" w:type="dxa"/>
            <w:gridSpan w:val="11"/>
          </w:tcPr>
          <w:p w14:paraId="39302884" w14:textId="77777777" w:rsidR="00CF657F" w:rsidRPr="0026453F" w:rsidRDefault="00CF657F" w:rsidP="00CC11AB">
            <w:pPr>
              <w:rPr>
                <w:b/>
                <w:bCs/>
                <w:sz w:val="14"/>
                <w:szCs w:val="14"/>
                <w:lang w:val="sr-Cyrl-RS"/>
              </w:rPr>
            </w:pPr>
            <w:r w:rsidRPr="0026453F">
              <w:rPr>
                <w:b/>
                <w:bCs/>
                <w:sz w:val="14"/>
                <w:szCs w:val="14"/>
                <w:lang w:val="sr-Cyrl-RS"/>
              </w:rPr>
              <w:t>Академска каријера</w:t>
            </w:r>
          </w:p>
        </w:tc>
      </w:tr>
      <w:tr w:rsidR="00CF657F" w:rsidRPr="00BC4AF6" w14:paraId="3DC65C92" w14:textId="77777777" w:rsidTr="0025140A">
        <w:tc>
          <w:tcPr>
            <w:tcW w:w="1543" w:type="dxa"/>
            <w:gridSpan w:val="2"/>
          </w:tcPr>
          <w:p w14:paraId="16BC8B07" w14:textId="77777777" w:rsidR="00CF657F" w:rsidRPr="0026453F" w:rsidRDefault="00CF657F" w:rsidP="00CC11AB">
            <w:pPr>
              <w:rPr>
                <w:sz w:val="14"/>
                <w:szCs w:val="14"/>
              </w:rPr>
            </w:pPr>
          </w:p>
        </w:tc>
        <w:tc>
          <w:tcPr>
            <w:tcW w:w="662" w:type="dxa"/>
          </w:tcPr>
          <w:p w14:paraId="5A2E5A97" w14:textId="77777777" w:rsidR="00CF657F" w:rsidRPr="0026453F" w:rsidRDefault="00CF657F" w:rsidP="00CC11AB">
            <w:pPr>
              <w:rPr>
                <w:sz w:val="14"/>
                <w:szCs w:val="14"/>
                <w:lang w:val="sr-Cyrl-RS"/>
              </w:rPr>
            </w:pPr>
            <w:r w:rsidRPr="0026453F">
              <w:rPr>
                <w:sz w:val="14"/>
                <w:szCs w:val="14"/>
                <w:lang w:val="sr-Cyrl-RS"/>
              </w:rPr>
              <w:t>Година</w:t>
            </w:r>
          </w:p>
        </w:tc>
        <w:tc>
          <w:tcPr>
            <w:tcW w:w="2143" w:type="dxa"/>
            <w:gridSpan w:val="4"/>
          </w:tcPr>
          <w:p w14:paraId="3F5644E6" w14:textId="77777777" w:rsidR="00CF657F" w:rsidRPr="0026453F" w:rsidRDefault="00CF657F" w:rsidP="00CC11AB">
            <w:pPr>
              <w:rPr>
                <w:sz w:val="14"/>
                <w:szCs w:val="14"/>
              </w:rPr>
            </w:pPr>
            <w:r w:rsidRPr="0026453F">
              <w:rPr>
                <w:spacing w:val="-2"/>
                <w:sz w:val="14"/>
                <w:szCs w:val="14"/>
              </w:rPr>
              <w:t>Институција</w:t>
            </w:r>
          </w:p>
        </w:tc>
        <w:tc>
          <w:tcPr>
            <w:tcW w:w="1463" w:type="dxa"/>
          </w:tcPr>
          <w:p w14:paraId="6B9DF090" w14:textId="77777777" w:rsidR="00CF657F" w:rsidRPr="0026453F" w:rsidRDefault="00CF657F" w:rsidP="00CC11AB">
            <w:pPr>
              <w:rPr>
                <w:sz w:val="14"/>
                <w:szCs w:val="14"/>
              </w:rPr>
            </w:pPr>
            <w:r w:rsidRPr="0026453F">
              <w:rPr>
                <w:sz w:val="14"/>
                <w:szCs w:val="14"/>
              </w:rPr>
              <w:t>Научна</w:t>
            </w:r>
            <w:r w:rsidRPr="0026453F">
              <w:rPr>
                <w:spacing w:val="-4"/>
                <w:sz w:val="14"/>
                <w:szCs w:val="14"/>
              </w:rPr>
              <w:t xml:space="preserve"> </w:t>
            </w:r>
            <w:r w:rsidRPr="0026453F">
              <w:rPr>
                <w:sz w:val="14"/>
                <w:szCs w:val="14"/>
              </w:rPr>
              <w:t>или</w:t>
            </w:r>
            <w:r w:rsidRPr="0026453F">
              <w:rPr>
                <w:spacing w:val="-4"/>
                <w:sz w:val="14"/>
                <w:szCs w:val="14"/>
              </w:rPr>
              <w:t xml:space="preserve"> </w:t>
            </w:r>
            <w:r w:rsidRPr="0026453F">
              <w:rPr>
                <w:sz w:val="14"/>
                <w:szCs w:val="14"/>
              </w:rPr>
              <w:t>уметничка</w:t>
            </w:r>
            <w:r w:rsidRPr="0026453F">
              <w:rPr>
                <w:spacing w:val="-3"/>
                <w:sz w:val="14"/>
                <w:szCs w:val="14"/>
              </w:rPr>
              <w:t xml:space="preserve"> </w:t>
            </w:r>
            <w:r w:rsidRPr="0026453F">
              <w:rPr>
                <w:spacing w:val="-2"/>
                <w:sz w:val="14"/>
                <w:szCs w:val="14"/>
              </w:rPr>
              <w:t>област</w:t>
            </w:r>
          </w:p>
        </w:tc>
        <w:tc>
          <w:tcPr>
            <w:tcW w:w="4107" w:type="dxa"/>
            <w:gridSpan w:val="3"/>
          </w:tcPr>
          <w:p w14:paraId="2522A951" w14:textId="77777777" w:rsidR="00CF657F" w:rsidRPr="00BC4AF6" w:rsidRDefault="00CF657F" w:rsidP="00CC11AB">
            <w:pPr>
              <w:rPr>
                <w:sz w:val="14"/>
                <w:szCs w:val="14"/>
              </w:rPr>
            </w:pPr>
            <w:r w:rsidRPr="00BC4AF6">
              <w:rPr>
                <w:sz w:val="14"/>
                <w:szCs w:val="14"/>
              </w:rPr>
              <w:t>Ужа</w:t>
            </w:r>
            <w:r w:rsidRPr="00BC4AF6">
              <w:rPr>
                <w:spacing w:val="-10"/>
                <w:sz w:val="14"/>
                <w:szCs w:val="14"/>
              </w:rPr>
              <w:t xml:space="preserve"> </w:t>
            </w:r>
            <w:r w:rsidRPr="00BC4AF6">
              <w:rPr>
                <w:sz w:val="14"/>
                <w:szCs w:val="14"/>
              </w:rPr>
              <w:t>научна,</w:t>
            </w:r>
            <w:r w:rsidRPr="00BC4AF6">
              <w:rPr>
                <w:spacing w:val="-10"/>
                <w:sz w:val="14"/>
                <w:szCs w:val="14"/>
              </w:rPr>
              <w:t xml:space="preserve"> </w:t>
            </w:r>
            <w:r w:rsidRPr="00BC4AF6">
              <w:rPr>
                <w:sz w:val="14"/>
                <w:szCs w:val="14"/>
              </w:rPr>
              <w:t>уметничка</w:t>
            </w:r>
            <w:r w:rsidRPr="00BC4AF6">
              <w:rPr>
                <w:spacing w:val="40"/>
                <w:sz w:val="14"/>
                <w:szCs w:val="14"/>
              </w:rPr>
              <w:t xml:space="preserve"> </w:t>
            </w:r>
            <w:r w:rsidRPr="00BC4AF6">
              <w:rPr>
                <w:sz w:val="14"/>
                <w:szCs w:val="14"/>
              </w:rPr>
              <w:t>или стручна област</w:t>
            </w:r>
          </w:p>
        </w:tc>
      </w:tr>
      <w:tr w:rsidR="00CF657F" w:rsidRPr="00BC4AF6" w14:paraId="1A81255A" w14:textId="77777777" w:rsidTr="0025140A">
        <w:tc>
          <w:tcPr>
            <w:tcW w:w="1543" w:type="dxa"/>
            <w:gridSpan w:val="2"/>
          </w:tcPr>
          <w:p w14:paraId="7DDA2633" w14:textId="77777777" w:rsidR="00CF657F" w:rsidRPr="0026453F" w:rsidRDefault="00CF657F" w:rsidP="00CC11AB">
            <w:pPr>
              <w:rPr>
                <w:sz w:val="14"/>
                <w:szCs w:val="14"/>
              </w:rPr>
            </w:pPr>
            <w:r w:rsidRPr="0026453F">
              <w:rPr>
                <w:sz w:val="14"/>
                <w:szCs w:val="14"/>
              </w:rPr>
              <w:t>Избор</w:t>
            </w:r>
            <w:r w:rsidRPr="0026453F">
              <w:rPr>
                <w:spacing w:val="-4"/>
                <w:sz w:val="14"/>
                <w:szCs w:val="14"/>
              </w:rPr>
              <w:t xml:space="preserve"> </w:t>
            </w:r>
            <w:r w:rsidRPr="0026453F">
              <w:rPr>
                <w:sz w:val="14"/>
                <w:szCs w:val="14"/>
              </w:rPr>
              <w:t>у</w:t>
            </w:r>
            <w:r w:rsidRPr="0026453F">
              <w:rPr>
                <w:spacing w:val="-5"/>
                <w:sz w:val="14"/>
                <w:szCs w:val="14"/>
              </w:rPr>
              <w:t xml:space="preserve"> </w:t>
            </w:r>
            <w:r w:rsidRPr="0026453F">
              <w:rPr>
                <w:spacing w:val="-2"/>
                <w:sz w:val="14"/>
                <w:szCs w:val="14"/>
              </w:rPr>
              <w:t>звање</w:t>
            </w:r>
          </w:p>
        </w:tc>
        <w:tc>
          <w:tcPr>
            <w:tcW w:w="662" w:type="dxa"/>
          </w:tcPr>
          <w:p w14:paraId="34F87893" w14:textId="77777777" w:rsidR="00CF657F" w:rsidRPr="0026453F" w:rsidRDefault="00CF657F" w:rsidP="00CC11AB">
            <w:pPr>
              <w:rPr>
                <w:sz w:val="14"/>
                <w:szCs w:val="14"/>
                <w:lang w:val="sr-Cyrl-RS"/>
              </w:rPr>
            </w:pPr>
            <w:r w:rsidRPr="0026453F">
              <w:rPr>
                <w:sz w:val="14"/>
                <w:szCs w:val="14"/>
                <w:lang w:val="sr-Cyrl-RS"/>
              </w:rPr>
              <w:t>2025</w:t>
            </w:r>
          </w:p>
        </w:tc>
        <w:tc>
          <w:tcPr>
            <w:tcW w:w="2143" w:type="dxa"/>
            <w:gridSpan w:val="4"/>
          </w:tcPr>
          <w:p w14:paraId="3B367798" w14:textId="77777777" w:rsidR="00CF657F" w:rsidRPr="0026453F" w:rsidRDefault="00CF657F" w:rsidP="00CC11AB">
            <w:pPr>
              <w:rPr>
                <w:sz w:val="14"/>
                <w:szCs w:val="14"/>
                <w:lang w:val="sr-Cyrl-RS"/>
              </w:rPr>
            </w:pPr>
            <w:r w:rsidRPr="0026453F">
              <w:rPr>
                <w:sz w:val="14"/>
                <w:szCs w:val="14"/>
                <w:lang w:val="sr-Cyrl-RS"/>
              </w:rPr>
              <w:t>МФ ВМА</w:t>
            </w:r>
          </w:p>
        </w:tc>
        <w:tc>
          <w:tcPr>
            <w:tcW w:w="1463" w:type="dxa"/>
          </w:tcPr>
          <w:p w14:paraId="3396D40B" w14:textId="77777777" w:rsidR="00CF657F" w:rsidRPr="0026453F" w:rsidRDefault="00CF657F" w:rsidP="00CC11AB">
            <w:pPr>
              <w:rPr>
                <w:sz w:val="14"/>
                <w:szCs w:val="14"/>
                <w:lang w:val="sr-Cyrl-RS"/>
              </w:rPr>
            </w:pPr>
            <w:r w:rsidRPr="0026453F">
              <w:rPr>
                <w:sz w:val="14"/>
                <w:szCs w:val="14"/>
                <w:lang w:val="sr-Cyrl-RS"/>
              </w:rPr>
              <w:t xml:space="preserve">Медицина </w:t>
            </w:r>
          </w:p>
        </w:tc>
        <w:tc>
          <w:tcPr>
            <w:tcW w:w="4107" w:type="dxa"/>
            <w:gridSpan w:val="3"/>
          </w:tcPr>
          <w:p w14:paraId="3C516AF6" w14:textId="77777777" w:rsidR="00CF657F" w:rsidRPr="00BC4AF6" w:rsidRDefault="00CF657F" w:rsidP="00CC11AB">
            <w:pPr>
              <w:rPr>
                <w:sz w:val="14"/>
                <w:szCs w:val="14"/>
                <w:lang w:val="sr-Cyrl-RS"/>
              </w:rPr>
            </w:pPr>
            <w:r w:rsidRPr="00BC4AF6">
              <w:rPr>
                <w:sz w:val="14"/>
                <w:szCs w:val="14"/>
                <w:lang w:val="sr-Cyrl-RS"/>
              </w:rPr>
              <w:t>Интерна медицина- подобласт гастроентерохепатологија</w:t>
            </w:r>
          </w:p>
        </w:tc>
      </w:tr>
      <w:tr w:rsidR="00CF657F" w:rsidRPr="00BC4AF6" w14:paraId="4CFAC57D" w14:textId="77777777" w:rsidTr="0025140A">
        <w:tc>
          <w:tcPr>
            <w:tcW w:w="1543" w:type="dxa"/>
            <w:gridSpan w:val="2"/>
          </w:tcPr>
          <w:p w14:paraId="6782BA32" w14:textId="77777777" w:rsidR="00CF657F" w:rsidRPr="0026453F" w:rsidRDefault="00CF657F" w:rsidP="00CC11AB">
            <w:pPr>
              <w:rPr>
                <w:sz w:val="14"/>
                <w:szCs w:val="14"/>
              </w:rPr>
            </w:pPr>
            <w:r w:rsidRPr="0026453F">
              <w:rPr>
                <w:spacing w:val="-2"/>
                <w:sz w:val="14"/>
                <w:szCs w:val="14"/>
              </w:rPr>
              <w:t>Докторат</w:t>
            </w:r>
          </w:p>
        </w:tc>
        <w:tc>
          <w:tcPr>
            <w:tcW w:w="662" w:type="dxa"/>
          </w:tcPr>
          <w:p w14:paraId="1D2DFB77" w14:textId="77777777" w:rsidR="00CF657F" w:rsidRPr="0026453F" w:rsidRDefault="00CF657F" w:rsidP="00CC11AB">
            <w:pPr>
              <w:rPr>
                <w:sz w:val="14"/>
                <w:szCs w:val="14"/>
                <w:lang w:val="sr-Cyrl-RS"/>
              </w:rPr>
            </w:pPr>
            <w:r w:rsidRPr="0026453F">
              <w:rPr>
                <w:sz w:val="14"/>
                <w:szCs w:val="14"/>
                <w:lang w:val="sr-Cyrl-RS"/>
              </w:rPr>
              <w:t>2009</w:t>
            </w:r>
          </w:p>
        </w:tc>
        <w:tc>
          <w:tcPr>
            <w:tcW w:w="2143" w:type="dxa"/>
            <w:gridSpan w:val="4"/>
          </w:tcPr>
          <w:p w14:paraId="0814BBE8" w14:textId="77777777" w:rsidR="00CF657F" w:rsidRPr="0026453F" w:rsidRDefault="00CF657F" w:rsidP="00CC11AB">
            <w:pPr>
              <w:rPr>
                <w:sz w:val="14"/>
                <w:szCs w:val="14"/>
                <w:lang w:val="sr-Cyrl-RS"/>
              </w:rPr>
            </w:pPr>
            <w:r w:rsidRPr="0026453F">
              <w:rPr>
                <w:sz w:val="14"/>
                <w:szCs w:val="14"/>
                <w:lang w:val="sr-Cyrl-RS"/>
              </w:rPr>
              <w:t>ВМА</w:t>
            </w:r>
          </w:p>
        </w:tc>
        <w:tc>
          <w:tcPr>
            <w:tcW w:w="1463" w:type="dxa"/>
          </w:tcPr>
          <w:p w14:paraId="1E796530" w14:textId="77777777" w:rsidR="00CF657F" w:rsidRPr="0026453F" w:rsidRDefault="00CF657F" w:rsidP="00CC11AB">
            <w:pPr>
              <w:rPr>
                <w:sz w:val="14"/>
                <w:szCs w:val="14"/>
                <w:lang w:val="sr-Cyrl-RS"/>
              </w:rPr>
            </w:pPr>
            <w:r w:rsidRPr="0026453F">
              <w:rPr>
                <w:sz w:val="14"/>
                <w:szCs w:val="14"/>
                <w:lang w:val="sr-Cyrl-RS"/>
              </w:rPr>
              <w:t>медицина</w:t>
            </w:r>
          </w:p>
        </w:tc>
        <w:tc>
          <w:tcPr>
            <w:tcW w:w="4107" w:type="dxa"/>
            <w:gridSpan w:val="3"/>
          </w:tcPr>
          <w:p w14:paraId="322B94DE" w14:textId="77777777" w:rsidR="00CF657F" w:rsidRPr="00BC4AF6" w:rsidRDefault="00CF657F" w:rsidP="00CC11AB">
            <w:pPr>
              <w:rPr>
                <w:sz w:val="14"/>
                <w:szCs w:val="14"/>
                <w:lang w:val="sr-Cyrl-RS"/>
              </w:rPr>
            </w:pPr>
            <w:r w:rsidRPr="00BC4AF6">
              <w:rPr>
                <w:sz w:val="14"/>
                <w:szCs w:val="14"/>
                <w:lang w:val="sr-Cyrl-RS"/>
              </w:rPr>
              <w:t>гастроентерологија</w:t>
            </w:r>
          </w:p>
        </w:tc>
      </w:tr>
      <w:tr w:rsidR="00CF657F" w:rsidRPr="00BC4AF6" w14:paraId="271F49BB" w14:textId="77777777" w:rsidTr="0025140A">
        <w:tc>
          <w:tcPr>
            <w:tcW w:w="1543" w:type="dxa"/>
            <w:gridSpan w:val="2"/>
          </w:tcPr>
          <w:p w14:paraId="4B773921" w14:textId="77777777" w:rsidR="00CF657F" w:rsidRPr="0026453F" w:rsidRDefault="00CF657F" w:rsidP="00CC11AB">
            <w:pPr>
              <w:rPr>
                <w:sz w:val="14"/>
                <w:szCs w:val="14"/>
              </w:rPr>
            </w:pPr>
            <w:r w:rsidRPr="0026453F">
              <w:rPr>
                <w:spacing w:val="-2"/>
                <w:sz w:val="14"/>
                <w:szCs w:val="14"/>
              </w:rPr>
              <w:t>Специјализација</w:t>
            </w:r>
          </w:p>
        </w:tc>
        <w:tc>
          <w:tcPr>
            <w:tcW w:w="662" w:type="dxa"/>
          </w:tcPr>
          <w:p w14:paraId="37D79655" w14:textId="77777777" w:rsidR="00CF657F" w:rsidRPr="0026453F" w:rsidRDefault="00CF657F" w:rsidP="00CC11AB">
            <w:pPr>
              <w:rPr>
                <w:sz w:val="14"/>
                <w:szCs w:val="14"/>
                <w:lang w:val="sr-Cyrl-RS"/>
              </w:rPr>
            </w:pPr>
            <w:r w:rsidRPr="0026453F">
              <w:rPr>
                <w:sz w:val="14"/>
                <w:szCs w:val="14"/>
                <w:lang w:val="sr-Cyrl-RS"/>
              </w:rPr>
              <w:t>1998</w:t>
            </w:r>
          </w:p>
          <w:p w14:paraId="64AF1192" w14:textId="77777777" w:rsidR="00CF657F" w:rsidRPr="0026453F" w:rsidRDefault="00CF657F" w:rsidP="00CC11AB">
            <w:pPr>
              <w:rPr>
                <w:sz w:val="14"/>
                <w:szCs w:val="14"/>
                <w:lang w:val="sr-Cyrl-RS"/>
              </w:rPr>
            </w:pPr>
            <w:r w:rsidRPr="0026453F">
              <w:rPr>
                <w:sz w:val="14"/>
                <w:szCs w:val="14"/>
                <w:lang w:val="sr-Cyrl-RS"/>
              </w:rPr>
              <w:t>2005</w:t>
            </w:r>
          </w:p>
          <w:p w14:paraId="2B41EDF3" w14:textId="77777777" w:rsidR="00CF657F" w:rsidRPr="0026453F" w:rsidRDefault="00CF657F" w:rsidP="00CC11AB">
            <w:pPr>
              <w:rPr>
                <w:sz w:val="14"/>
                <w:szCs w:val="14"/>
                <w:lang w:val="sr-Cyrl-RS"/>
              </w:rPr>
            </w:pPr>
            <w:r w:rsidRPr="0026453F">
              <w:rPr>
                <w:sz w:val="14"/>
                <w:szCs w:val="14"/>
                <w:lang w:val="sr-Cyrl-RS"/>
              </w:rPr>
              <w:t>2015</w:t>
            </w:r>
          </w:p>
        </w:tc>
        <w:tc>
          <w:tcPr>
            <w:tcW w:w="2143" w:type="dxa"/>
            <w:gridSpan w:val="4"/>
          </w:tcPr>
          <w:p w14:paraId="1B5249F0" w14:textId="77777777" w:rsidR="00CF657F" w:rsidRPr="0026453F" w:rsidRDefault="00CF657F" w:rsidP="00CC11AB">
            <w:pPr>
              <w:rPr>
                <w:sz w:val="14"/>
                <w:szCs w:val="14"/>
                <w:lang w:val="sr-Cyrl-RS"/>
              </w:rPr>
            </w:pPr>
            <w:r w:rsidRPr="0026453F">
              <w:rPr>
                <w:sz w:val="14"/>
                <w:szCs w:val="14"/>
                <w:lang w:val="sr-Cyrl-RS"/>
              </w:rPr>
              <w:t>интерна медицина</w:t>
            </w:r>
          </w:p>
          <w:p w14:paraId="3EEB3AAE" w14:textId="77777777" w:rsidR="00CF657F" w:rsidRPr="0026453F" w:rsidRDefault="00CF657F" w:rsidP="00CC11AB">
            <w:pPr>
              <w:rPr>
                <w:sz w:val="14"/>
                <w:szCs w:val="14"/>
                <w:lang w:val="sr-Cyrl-RS"/>
              </w:rPr>
            </w:pPr>
            <w:r w:rsidRPr="0026453F">
              <w:rPr>
                <w:sz w:val="14"/>
                <w:szCs w:val="14"/>
                <w:lang w:val="sr-Cyrl-RS"/>
              </w:rPr>
              <w:t>гастроентерохепатологија</w:t>
            </w:r>
          </w:p>
          <w:p w14:paraId="6136EB6B" w14:textId="77777777" w:rsidR="00CF657F" w:rsidRPr="0026453F" w:rsidRDefault="00CF657F" w:rsidP="00CC11AB">
            <w:pPr>
              <w:rPr>
                <w:sz w:val="14"/>
                <w:szCs w:val="14"/>
                <w:lang w:val="sr-Cyrl-RS"/>
              </w:rPr>
            </w:pPr>
            <w:r w:rsidRPr="0026453F">
              <w:rPr>
                <w:sz w:val="14"/>
                <w:szCs w:val="14"/>
                <w:lang w:val="sr-Cyrl-RS"/>
              </w:rPr>
              <w:t>онкологија</w:t>
            </w:r>
          </w:p>
        </w:tc>
        <w:tc>
          <w:tcPr>
            <w:tcW w:w="1463" w:type="dxa"/>
          </w:tcPr>
          <w:p w14:paraId="12F24948" w14:textId="77777777" w:rsidR="00CF657F" w:rsidRPr="0026453F" w:rsidRDefault="00CF657F" w:rsidP="00CC11AB">
            <w:pPr>
              <w:rPr>
                <w:sz w:val="14"/>
                <w:szCs w:val="14"/>
                <w:lang w:val="sr-Cyrl-RS"/>
              </w:rPr>
            </w:pPr>
            <w:r w:rsidRPr="0026453F">
              <w:rPr>
                <w:sz w:val="14"/>
                <w:szCs w:val="14"/>
                <w:lang w:val="sr-Cyrl-RS"/>
              </w:rPr>
              <w:t>медицина</w:t>
            </w:r>
          </w:p>
        </w:tc>
        <w:tc>
          <w:tcPr>
            <w:tcW w:w="4107" w:type="dxa"/>
            <w:gridSpan w:val="3"/>
          </w:tcPr>
          <w:p w14:paraId="73F207B9" w14:textId="77777777" w:rsidR="00CF657F" w:rsidRPr="00BC4AF6" w:rsidRDefault="00CF657F" w:rsidP="00CC11AB">
            <w:pPr>
              <w:rPr>
                <w:sz w:val="14"/>
                <w:szCs w:val="14"/>
              </w:rPr>
            </w:pPr>
          </w:p>
        </w:tc>
      </w:tr>
      <w:tr w:rsidR="00CF657F" w:rsidRPr="00BC4AF6" w14:paraId="562977AF" w14:textId="77777777" w:rsidTr="0025140A">
        <w:tc>
          <w:tcPr>
            <w:tcW w:w="1543" w:type="dxa"/>
            <w:gridSpan w:val="2"/>
          </w:tcPr>
          <w:p w14:paraId="765C58C8" w14:textId="77777777" w:rsidR="00CF657F" w:rsidRPr="0026453F" w:rsidRDefault="00CF657F" w:rsidP="00CC11AB">
            <w:pPr>
              <w:rPr>
                <w:sz w:val="14"/>
                <w:szCs w:val="14"/>
              </w:rPr>
            </w:pPr>
            <w:r w:rsidRPr="0026453F">
              <w:rPr>
                <w:spacing w:val="-2"/>
                <w:sz w:val="14"/>
                <w:szCs w:val="14"/>
              </w:rPr>
              <w:t>Магистратура</w:t>
            </w:r>
          </w:p>
        </w:tc>
        <w:tc>
          <w:tcPr>
            <w:tcW w:w="662" w:type="dxa"/>
          </w:tcPr>
          <w:p w14:paraId="4FC6E64B" w14:textId="77777777" w:rsidR="00CF657F" w:rsidRPr="0026453F" w:rsidRDefault="00CF657F" w:rsidP="00CC11AB">
            <w:pPr>
              <w:rPr>
                <w:sz w:val="14"/>
                <w:szCs w:val="14"/>
                <w:lang w:val="sr-Cyrl-RS"/>
              </w:rPr>
            </w:pPr>
            <w:r w:rsidRPr="0026453F">
              <w:rPr>
                <w:sz w:val="14"/>
                <w:szCs w:val="14"/>
                <w:lang w:val="sr-Cyrl-RS"/>
              </w:rPr>
              <w:t>2000</w:t>
            </w:r>
          </w:p>
        </w:tc>
        <w:tc>
          <w:tcPr>
            <w:tcW w:w="2143" w:type="dxa"/>
            <w:gridSpan w:val="4"/>
          </w:tcPr>
          <w:p w14:paraId="1C7DABFB" w14:textId="77777777" w:rsidR="00CF657F" w:rsidRPr="0026453F" w:rsidRDefault="00CF657F" w:rsidP="00CC11AB">
            <w:pPr>
              <w:rPr>
                <w:sz w:val="14"/>
                <w:szCs w:val="14"/>
                <w:lang w:val="sr-Cyrl-RS"/>
              </w:rPr>
            </w:pPr>
            <w:r w:rsidRPr="0026453F">
              <w:rPr>
                <w:sz w:val="14"/>
                <w:szCs w:val="14"/>
                <w:lang w:val="sr-Cyrl-RS"/>
              </w:rPr>
              <w:t>Медицински факултет БУ</w:t>
            </w:r>
          </w:p>
        </w:tc>
        <w:tc>
          <w:tcPr>
            <w:tcW w:w="1463" w:type="dxa"/>
          </w:tcPr>
          <w:p w14:paraId="1C3B82C5" w14:textId="77777777" w:rsidR="00CF657F" w:rsidRPr="0026453F" w:rsidRDefault="00CF657F" w:rsidP="00CC11AB">
            <w:pPr>
              <w:rPr>
                <w:sz w:val="14"/>
                <w:szCs w:val="14"/>
                <w:lang w:val="sr-Cyrl-RS"/>
              </w:rPr>
            </w:pPr>
            <w:r w:rsidRPr="0026453F">
              <w:rPr>
                <w:sz w:val="14"/>
                <w:szCs w:val="14"/>
                <w:lang w:val="sr-Cyrl-RS"/>
              </w:rPr>
              <w:t>медицина</w:t>
            </w:r>
          </w:p>
        </w:tc>
        <w:tc>
          <w:tcPr>
            <w:tcW w:w="4107" w:type="dxa"/>
            <w:gridSpan w:val="3"/>
          </w:tcPr>
          <w:p w14:paraId="32147717" w14:textId="77777777" w:rsidR="00CF657F" w:rsidRPr="00BC4AF6" w:rsidRDefault="00CF657F" w:rsidP="00CC11AB">
            <w:pPr>
              <w:rPr>
                <w:sz w:val="14"/>
                <w:szCs w:val="14"/>
                <w:lang w:val="sr-Cyrl-RS"/>
              </w:rPr>
            </w:pPr>
            <w:r w:rsidRPr="00BC4AF6">
              <w:rPr>
                <w:sz w:val="14"/>
                <w:szCs w:val="14"/>
                <w:lang w:val="sr-Cyrl-RS"/>
              </w:rPr>
              <w:t>Дигестивни систем</w:t>
            </w:r>
          </w:p>
        </w:tc>
      </w:tr>
      <w:tr w:rsidR="00CF657F" w:rsidRPr="00BC4AF6" w14:paraId="62EC7C28" w14:textId="77777777" w:rsidTr="0025140A">
        <w:tc>
          <w:tcPr>
            <w:tcW w:w="1543" w:type="dxa"/>
            <w:gridSpan w:val="2"/>
          </w:tcPr>
          <w:p w14:paraId="0FE1559C" w14:textId="77777777" w:rsidR="00CF657F" w:rsidRPr="00BC4AF6" w:rsidRDefault="00CF657F" w:rsidP="00CC11AB">
            <w:pPr>
              <w:rPr>
                <w:sz w:val="14"/>
                <w:szCs w:val="14"/>
              </w:rPr>
            </w:pPr>
            <w:r w:rsidRPr="00BC4AF6">
              <w:rPr>
                <w:spacing w:val="-2"/>
                <w:sz w:val="14"/>
                <w:szCs w:val="14"/>
              </w:rPr>
              <w:t>Мастер</w:t>
            </w:r>
          </w:p>
        </w:tc>
        <w:tc>
          <w:tcPr>
            <w:tcW w:w="662" w:type="dxa"/>
          </w:tcPr>
          <w:p w14:paraId="529DFDC3" w14:textId="77777777" w:rsidR="00CF657F" w:rsidRPr="00BC4AF6" w:rsidRDefault="00CF657F" w:rsidP="00CC11AB">
            <w:pPr>
              <w:rPr>
                <w:sz w:val="14"/>
                <w:szCs w:val="14"/>
              </w:rPr>
            </w:pPr>
          </w:p>
        </w:tc>
        <w:tc>
          <w:tcPr>
            <w:tcW w:w="2143" w:type="dxa"/>
            <w:gridSpan w:val="4"/>
          </w:tcPr>
          <w:p w14:paraId="121D159B" w14:textId="77777777" w:rsidR="00CF657F" w:rsidRPr="00BC4AF6" w:rsidRDefault="00CF657F" w:rsidP="00CC11AB">
            <w:pPr>
              <w:rPr>
                <w:sz w:val="14"/>
                <w:szCs w:val="14"/>
              </w:rPr>
            </w:pPr>
          </w:p>
        </w:tc>
        <w:tc>
          <w:tcPr>
            <w:tcW w:w="1463" w:type="dxa"/>
          </w:tcPr>
          <w:p w14:paraId="00D2A724" w14:textId="77777777" w:rsidR="00CF657F" w:rsidRPr="00BC4AF6" w:rsidRDefault="00CF657F" w:rsidP="00CC11AB">
            <w:pPr>
              <w:rPr>
                <w:sz w:val="14"/>
                <w:szCs w:val="14"/>
              </w:rPr>
            </w:pPr>
          </w:p>
        </w:tc>
        <w:tc>
          <w:tcPr>
            <w:tcW w:w="4107" w:type="dxa"/>
            <w:gridSpan w:val="3"/>
          </w:tcPr>
          <w:p w14:paraId="2C62BCA9" w14:textId="77777777" w:rsidR="00CF657F" w:rsidRPr="00BC4AF6" w:rsidRDefault="00CF657F" w:rsidP="00CC11AB">
            <w:pPr>
              <w:rPr>
                <w:sz w:val="14"/>
                <w:szCs w:val="14"/>
              </w:rPr>
            </w:pPr>
          </w:p>
        </w:tc>
      </w:tr>
      <w:tr w:rsidR="00CF657F" w:rsidRPr="00BC4AF6" w14:paraId="70626EF3" w14:textId="77777777" w:rsidTr="0025140A">
        <w:tc>
          <w:tcPr>
            <w:tcW w:w="1543" w:type="dxa"/>
            <w:gridSpan w:val="2"/>
          </w:tcPr>
          <w:p w14:paraId="2563EAEE" w14:textId="77777777" w:rsidR="00CF657F" w:rsidRPr="00BC4AF6" w:rsidRDefault="00CF657F" w:rsidP="00CC11AB">
            <w:pPr>
              <w:rPr>
                <w:sz w:val="14"/>
                <w:szCs w:val="14"/>
              </w:rPr>
            </w:pPr>
            <w:r w:rsidRPr="00BC4AF6">
              <w:rPr>
                <w:spacing w:val="-2"/>
                <w:sz w:val="14"/>
                <w:szCs w:val="14"/>
              </w:rPr>
              <w:t>Диплома</w:t>
            </w:r>
          </w:p>
        </w:tc>
        <w:tc>
          <w:tcPr>
            <w:tcW w:w="662" w:type="dxa"/>
          </w:tcPr>
          <w:p w14:paraId="053866E9" w14:textId="77777777" w:rsidR="00CF657F" w:rsidRPr="00BC4AF6" w:rsidRDefault="00CF657F" w:rsidP="00CC11AB">
            <w:pPr>
              <w:rPr>
                <w:sz w:val="14"/>
                <w:szCs w:val="14"/>
                <w:lang w:val="sr-Cyrl-RS"/>
              </w:rPr>
            </w:pPr>
            <w:r w:rsidRPr="00BC4AF6">
              <w:rPr>
                <w:sz w:val="14"/>
                <w:szCs w:val="14"/>
                <w:lang w:val="sr-Cyrl-RS"/>
              </w:rPr>
              <w:t>1992</w:t>
            </w:r>
          </w:p>
        </w:tc>
        <w:tc>
          <w:tcPr>
            <w:tcW w:w="2143" w:type="dxa"/>
            <w:gridSpan w:val="4"/>
          </w:tcPr>
          <w:p w14:paraId="5FD09FD5" w14:textId="77777777" w:rsidR="00CF657F" w:rsidRPr="00BC4AF6" w:rsidRDefault="00CF657F" w:rsidP="00CC11AB">
            <w:pPr>
              <w:rPr>
                <w:sz w:val="14"/>
                <w:szCs w:val="14"/>
                <w:lang w:val="sr-Cyrl-RS"/>
              </w:rPr>
            </w:pPr>
            <w:r w:rsidRPr="00BC4AF6">
              <w:rPr>
                <w:sz w:val="14"/>
                <w:szCs w:val="14"/>
                <w:lang w:val="sr-Cyrl-RS"/>
              </w:rPr>
              <w:t>Медицински факултет БУ</w:t>
            </w:r>
          </w:p>
        </w:tc>
        <w:tc>
          <w:tcPr>
            <w:tcW w:w="1463" w:type="dxa"/>
          </w:tcPr>
          <w:p w14:paraId="61908824" w14:textId="77777777" w:rsidR="00CF657F" w:rsidRPr="00BC4AF6" w:rsidRDefault="00CF657F" w:rsidP="00CC11AB">
            <w:pPr>
              <w:rPr>
                <w:sz w:val="14"/>
                <w:szCs w:val="14"/>
                <w:lang w:val="sr-Cyrl-RS"/>
              </w:rPr>
            </w:pPr>
            <w:r w:rsidRPr="00BC4AF6">
              <w:rPr>
                <w:sz w:val="14"/>
                <w:szCs w:val="14"/>
                <w:lang w:val="sr-Cyrl-RS"/>
              </w:rPr>
              <w:t>медицина</w:t>
            </w:r>
          </w:p>
        </w:tc>
        <w:tc>
          <w:tcPr>
            <w:tcW w:w="4107" w:type="dxa"/>
            <w:gridSpan w:val="3"/>
          </w:tcPr>
          <w:p w14:paraId="00C3BE26" w14:textId="77777777" w:rsidR="00CF657F" w:rsidRPr="00BC4AF6" w:rsidRDefault="00CF657F" w:rsidP="00CC11AB">
            <w:pPr>
              <w:rPr>
                <w:sz w:val="14"/>
                <w:szCs w:val="14"/>
              </w:rPr>
            </w:pPr>
          </w:p>
        </w:tc>
      </w:tr>
      <w:tr w:rsidR="00CF657F" w:rsidRPr="00BC4AF6" w14:paraId="4A8140A9" w14:textId="77777777" w:rsidTr="00CF657F">
        <w:tc>
          <w:tcPr>
            <w:tcW w:w="9918" w:type="dxa"/>
            <w:gridSpan w:val="11"/>
          </w:tcPr>
          <w:p w14:paraId="0B47547F" w14:textId="77777777" w:rsidR="00CF657F" w:rsidRPr="00BC4AF6" w:rsidRDefault="00CF657F" w:rsidP="00CC11AB">
            <w:pPr>
              <w:rPr>
                <w:sz w:val="14"/>
                <w:szCs w:val="14"/>
              </w:rPr>
            </w:pPr>
          </w:p>
        </w:tc>
      </w:tr>
      <w:tr w:rsidR="00CF657F" w:rsidRPr="00BC4AF6" w14:paraId="67874D35" w14:textId="77777777" w:rsidTr="0025140A">
        <w:tc>
          <w:tcPr>
            <w:tcW w:w="477" w:type="dxa"/>
          </w:tcPr>
          <w:p w14:paraId="5B9A79E5" w14:textId="77777777" w:rsidR="00CF657F" w:rsidRPr="00BC4AF6" w:rsidRDefault="00CF657F" w:rsidP="00CC11AB">
            <w:pPr>
              <w:rPr>
                <w:sz w:val="14"/>
                <w:szCs w:val="14"/>
                <w:lang w:val="sr-Cyrl-RS"/>
              </w:rPr>
            </w:pPr>
            <w:r w:rsidRPr="00BC4AF6">
              <w:rPr>
                <w:sz w:val="14"/>
                <w:szCs w:val="14"/>
                <w:lang w:val="sr-Cyrl-RS"/>
              </w:rPr>
              <w:t>Р.Б.</w:t>
            </w:r>
          </w:p>
        </w:tc>
        <w:tc>
          <w:tcPr>
            <w:tcW w:w="1066" w:type="dxa"/>
          </w:tcPr>
          <w:p w14:paraId="5043329D" w14:textId="77777777" w:rsidR="00CF657F" w:rsidRPr="00BC4AF6" w:rsidRDefault="00CF657F" w:rsidP="00CC11AB">
            <w:pPr>
              <w:rPr>
                <w:sz w:val="14"/>
                <w:szCs w:val="14"/>
              </w:rPr>
            </w:pPr>
            <w:r w:rsidRPr="00BC4AF6">
              <w:rPr>
                <w:sz w:val="14"/>
                <w:szCs w:val="14"/>
              </w:rPr>
              <w:t>Ознака предмета</w:t>
            </w:r>
          </w:p>
        </w:tc>
        <w:tc>
          <w:tcPr>
            <w:tcW w:w="2805" w:type="dxa"/>
            <w:gridSpan w:val="5"/>
          </w:tcPr>
          <w:p w14:paraId="3CF98481" w14:textId="77777777" w:rsidR="00CF657F" w:rsidRPr="00BC4AF6" w:rsidRDefault="00CF657F" w:rsidP="00CC11AB">
            <w:pPr>
              <w:rPr>
                <w:sz w:val="14"/>
                <w:szCs w:val="14"/>
              </w:rPr>
            </w:pPr>
            <w:r w:rsidRPr="00BC4AF6">
              <w:rPr>
                <w:iCs/>
                <w:sz w:val="14"/>
                <w:szCs w:val="14"/>
              </w:rPr>
              <w:t>Назив предмета</w:t>
            </w:r>
            <w:r w:rsidRPr="00BC4AF6">
              <w:rPr>
                <w:iCs/>
                <w:sz w:val="14"/>
                <w:szCs w:val="14"/>
                <w:lang w:val="sr-Cyrl-CS"/>
              </w:rPr>
              <w:t xml:space="preserve">     </w:t>
            </w:r>
          </w:p>
        </w:tc>
        <w:tc>
          <w:tcPr>
            <w:tcW w:w="1463" w:type="dxa"/>
          </w:tcPr>
          <w:p w14:paraId="4B5D300A" w14:textId="77777777" w:rsidR="00CF657F" w:rsidRPr="00BC4AF6" w:rsidRDefault="00CF657F" w:rsidP="00CC11AB">
            <w:pPr>
              <w:rPr>
                <w:sz w:val="14"/>
                <w:szCs w:val="14"/>
              </w:rPr>
            </w:pPr>
            <w:r w:rsidRPr="00BC4AF6">
              <w:rPr>
                <w:sz w:val="14"/>
                <w:szCs w:val="14"/>
              </w:rPr>
              <w:t>Вид наставе</w:t>
            </w:r>
          </w:p>
        </w:tc>
        <w:tc>
          <w:tcPr>
            <w:tcW w:w="2977" w:type="dxa"/>
            <w:gridSpan w:val="2"/>
          </w:tcPr>
          <w:p w14:paraId="5108CE0B" w14:textId="77777777" w:rsidR="00CF657F" w:rsidRPr="00BC4AF6" w:rsidRDefault="00CF657F" w:rsidP="00CC11AB">
            <w:pPr>
              <w:rPr>
                <w:sz w:val="14"/>
                <w:szCs w:val="14"/>
              </w:rPr>
            </w:pPr>
            <w:r w:rsidRPr="00BC4AF6">
              <w:rPr>
                <w:iCs/>
                <w:sz w:val="14"/>
                <w:szCs w:val="14"/>
              </w:rPr>
              <w:t>Назив студијског програма</w:t>
            </w:r>
          </w:p>
        </w:tc>
        <w:tc>
          <w:tcPr>
            <w:tcW w:w="1130" w:type="dxa"/>
          </w:tcPr>
          <w:p w14:paraId="59D550BD" w14:textId="68346C72" w:rsidR="00CF657F" w:rsidRPr="00BC4AF6" w:rsidRDefault="00CF657F" w:rsidP="00CC11AB">
            <w:pPr>
              <w:rPr>
                <w:sz w:val="14"/>
                <w:szCs w:val="14"/>
              </w:rPr>
            </w:pPr>
            <w:r w:rsidRPr="00BC4AF6">
              <w:rPr>
                <w:iCs/>
                <w:sz w:val="14"/>
                <w:szCs w:val="14"/>
                <w:lang w:val="ru-RU"/>
              </w:rPr>
              <w:t>В</w:t>
            </w:r>
            <w:r w:rsidRPr="00BC4AF6">
              <w:rPr>
                <w:iCs/>
                <w:sz w:val="14"/>
                <w:szCs w:val="14"/>
                <w:lang w:val="sr-Cyrl-CS"/>
              </w:rPr>
              <w:t xml:space="preserve">рста студија </w:t>
            </w:r>
          </w:p>
        </w:tc>
      </w:tr>
      <w:tr w:rsidR="00CF657F" w:rsidRPr="00BC4AF6" w14:paraId="365B45C2" w14:textId="77777777" w:rsidTr="0025140A">
        <w:tc>
          <w:tcPr>
            <w:tcW w:w="477" w:type="dxa"/>
          </w:tcPr>
          <w:p w14:paraId="4CA9CF55" w14:textId="77777777" w:rsidR="00CF657F" w:rsidRPr="00BC4AF6" w:rsidRDefault="00CF657F" w:rsidP="00CC11AB">
            <w:pPr>
              <w:rPr>
                <w:sz w:val="14"/>
                <w:szCs w:val="14"/>
                <w:lang w:val="sr-Cyrl-RS"/>
              </w:rPr>
            </w:pPr>
            <w:r w:rsidRPr="00BC4AF6">
              <w:rPr>
                <w:sz w:val="14"/>
                <w:szCs w:val="14"/>
                <w:lang w:val="sr-Cyrl-RS"/>
              </w:rPr>
              <w:t>1.</w:t>
            </w:r>
          </w:p>
        </w:tc>
        <w:tc>
          <w:tcPr>
            <w:tcW w:w="1066" w:type="dxa"/>
          </w:tcPr>
          <w:p w14:paraId="2983CAFE" w14:textId="35C49150" w:rsidR="00CF657F" w:rsidRPr="00BC4AF6" w:rsidRDefault="00CF657F" w:rsidP="00CC11AB">
            <w:pPr>
              <w:rPr>
                <w:sz w:val="14"/>
                <w:szCs w:val="14"/>
              </w:rPr>
            </w:pPr>
            <w:r w:rsidRPr="00BC4AF6">
              <w:rPr>
                <w:sz w:val="14"/>
                <w:szCs w:val="14"/>
              </w:rPr>
              <w:t>20.</w:t>
            </w:r>
            <w:r w:rsidR="004F7104">
              <w:rPr>
                <w:sz w:val="14"/>
                <w:szCs w:val="14"/>
                <w:lang w:val="sr-Cyrl-RS"/>
              </w:rPr>
              <w:t>ИНТМ</w:t>
            </w:r>
            <w:r w:rsidRPr="00BC4AF6">
              <w:rPr>
                <w:sz w:val="14"/>
                <w:szCs w:val="14"/>
              </w:rPr>
              <w:t>04</w:t>
            </w:r>
          </w:p>
        </w:tc>
        <w:tc>
          <w:tcPr>
            <w:tcW w:w="2805" w:type="dxa"/>
            <w:gridSpan w:val="5"/>
          </w:tcPr>
          <w:p w14:paraId="400F4751" w14:textId="77777777" w:rsidR="00CF657F" w:rsidRPr="00BC4AF6" w:rsidRDefault="00CF657F" w:rsidP="00CC11AB">
            <w:pPr>
              <w:rPr>
                <w:sz w:val="14"/>
                <w:szCs w:val="14"/>
              </w:rPr>
            </w:pPr>
            <w:r w:rsidRPr="00BC4AF6">
              <w:rPr>
                <w:sz w:val="14"/>
                <w:szCs w:val="14"/>
              </w:rPr>
              <w:t>Интерна</w:t>
            </w:r>
            <w:r w:rsidRPr="00BC4AF6">
              <w:rPr>
                <w:spacing w:val="-7"/>
                <w:sz w:val="14"/>
                <w:szCs w:val="14"/>
              </w:rPr>
              <w:t xml:space="preserve"> </w:t>
            </w:r>
            <w:r w:rsidRPr="00BC4AF6">
              <w:rPr>
                <w:spacing w:val="-2"/>
                <w:sz w:val="14"/>
                <w:szCs w:val="14"/>
              </w:rPr>
              <w:t>медицина</w:t>
            </w:r>
          </w:p>
        </w:tc>
        <w:tc>
          <w:tcPr>
            <w:tcW w:w="1463" w:type="dxa"/>
          </w:tcPr>
          <w:p w14:paraId="252FCE7C" w14:textId="77777777" w:rsidR="00CF657F" w:rsidRPr="00BC4AF6" w:rsidRDefault="00CF657F" w:rsidP="00CC11AB">
            <w:pPr>
              <w:rPr>
                <w:sz w:val="14"/>
                <w:szCs w:val="14"/>
                <w:lang w:val="sr-Cyrl-RS"/>
              </w:rPr>
            </w:pPr>
            <w:r w:rsidRPr="00BC4AF6">
              <w:rPr>
                <w:sz w:val="14"/>
                <w:szCs w:val="14"/>
                <w:lang w:val="sr-Cyrl-RS"/>
              </w:rPr>
              <w:t>предавања + вежбе</w:t>
            </w:r>
          </w:p>
        </w:tc>
        <w:tc>
          <w:tcPr>
            <w:tcW w:w="2977" w:type="dxa"/>
            <w:gridSpan w:val="2"/>
          </w:tcPr>
          <w:p w14:paraId="36113FA4" w14:textId="4BC5FBD7" w:rsidR="00CF657F" w:rsidRPr="00CF657F" w:rsidRDefault="00CF657F" w:rsidP="00CC11AB">
            <w:pPr>
              <w:rPr>
                <w:sz w:val="14"/>
                <w:szCs w:val="14"/>
                <w:lang w:val="sr-Cyrl-RS"/>
              </w:rPr>
            </w:pPr>
            <w:r>
              <w:rPr>
                <w:sz w:val="14"/>
                <w:szCs w:val="14"/>
                <w:lang w:val="sr-Cyrl-RS"/>
              </w:rPr>
              <w:t>Интегрисане академске студије медицине</w:t>
            </w:r>
          </w:p>
        </w:tc>
        <w:tc>
          <w:tcPr>
            <w:tcW w:w="1130" w:type="dxa"/>
          </w:tcPr>
          <w:p w14:paraId="4EC35330" w14:textId="77777777" w:rsidR="00CF657F" w:rsidRPr="00BC4AF6" w:rsidRDefault="00CF657F" w:rsidP="00CF657F">
            <w:pPr>
              <w:jc w:val="center"/>
              <w:rPr>
                <w:sz w:val="14"/>
                <w:szCs w:val="14"/>
                <w:lang w:val="sr-Cyrl-RS"/>
              </w:rPr>
            </w:pPr>
            <w:r w:rsidRPr="00BC4AF6">
              <w:rPr>
                <w:sz w:val="14"/>
                <w:szCs w:val="14"/>
                <w:lang w:val="sr-Cyrl-RS"/>
              </w:rPr>
              <w:t>ИАСМ</w:t>
            </w:r>
          </w:p>
        </w:tc>
      </w:tr>
      <w:tr w:rsidR="002A4599" w:rsidRPr="00BC4AF6" w14:paraId="2FECE6FC" w14:textId="77777777" w:rsidTr="0025140A">
        <w:tc>
          <w:tcPr>
            <w:tcW w:w="477" w:type="dxa"/>
          </w:tcPr>
          <w:p w14:paraId="76C018AC" w14:textId="77777777" w:rsidR="002A4599" w:rsidRPr="00BC4AF6" w:rsidRDefault="002A4599" w:rsidP="002A4599">
            <w:pPr>
              <w:rPr>
                <w:sz w:val="14"/>
                <w:szCs w:val="14"/>
                <w:lang w:val="sr-Cyrl-RS"/>
              </w:rPr>
            </w:pPr>
          </w:p>
        </w:tc>
        <w:tc>
          <w:tcPr>
            <w:tcW w:w="1066" w:type="dxa"/>
          </w:tcPr>
          <w:p w14:paraId="427F788B" w14:textId="3BF127FC" w:rsidR="002A4599" w:rsidRPr="003F2CFE" w:rsidRDefault="002A4599" w:rsidP="002A4599">
            <w:pPr>
              <w:rPr>
                <w:sz w:val="14"/>
                <w:szCs w:val="14"/>
                <w:lang w:val="sr-Cyrl-RS"/>
              </w:rPr>
            </w:pPr>
            <w:r w:rsidRPr="00BC4AF6">
              <w:rPr>
                <w:sz w:val="14"/>
                <w:szCs w:val="14"/>
              </w:rPr>
              <w:t>20.</w:t>
            </w:r>
            <w:r>
              <w:rPr>
                <w:sz w:val="14"/>
                <w:szCs w:val="14"/>
                <w:lang w:val="sr-Cyrl-RS"/>
              </w:rPr>
              <w:t>СТПИ</w:t>
            </w:r>
            <w:r w:rsidRPr="00BC4AF6">
              <w:rPr>
                <w:sz w:val="14"/>
                <w:szCs w:val="14"/>
              </w:rPr>
              <w:t>04</w:t>
            </w:r>
          </w:p>
        </w:tc>
        <w:tc>
          <w:tcPr>
            <w:tcW w:w="2805" w:type="dxa"/>
            <w:gridSpan w:val="5"/>
          </w:tcPr>
          <w:p w14:paraId="2F40424A" w14:textId="2D97CADC" w:rsidR="002A4599" w:rsidRPr="00CF657F" w:rsidRDefault="002A4599" w:rsidP="002A4599">
            <w:pPr>
              <w:rPr>
                <w:sz w:val="14"/>
                <w:szCs w:val="14"/>
                <w:lang w:val="sr-Cyrl-RS"/>
              </w:rPr>
            </w:pPr>
            <w:r w:rsidRPr="00BC4AF6">
              <w:rPr>
                <w:sz w:val="14"/>
                <w:szCs w:val="14"/>
              </w:rPr>
              <w:t>Стручна</w:t>
            </w:r>
            <w:r w:rsidRPr="00BC4AF6">
              <w:rPr>
                <w:spacing w:val="-2"/>
                <w:sz w:val="14"/>
                <w:szCs w:val="14"/>
              </w:rPr>
              <w:t xml:space="preserve"> </w:t>
            </w:r>
            <w:r w:rsidRPr="00BC4AF6">
              <w:rPr>
                <w:sz w:val="14"/>
                <w:szCs w:val="14"/>
              </w:rPr>
              <w:t>пракса</w:t>
            </w:r>
            <w:r w:rsidRPr="00BC4AF6">
              <w:rPr>
                <w:spacing w:val="-1"/>
                <w:sz w:val="14"/>
                <w:szCs w:val="14"/>
              </w:rPr>
              <w:t xml:space="preserve"> </w:t>
            </w:r>
            <w:r w:rsidRPr="00BC4AF6">
              <w:rPr>
                <w:sz w:val="14"/>
                <w:szCs w:val="14"/>
              </w:rPr>
              <w:t>–</w:t>
            </w:r>
            <w:r w:rsidRPr="00BC4AF6">
              <w:rPr>
                <w:spacing w:val="-6"/>
                <w:sz w:val="14"/>
                <w:szCs w:val="14"/>
              </w:rPr>
              <w:t xml:space="preserve"> </w:t>
            </w:r>
            <w:r w:rsidRPr="00BC4AF6">
              <w:rPr>
                <w:sz w:val="14"/>
                <w:szCs w:val="14"/>
              </w:rPr>
              <w:t>Интерна</w:t>
            </w:r>
            <w:r w:rsidRPr="00BC4AF6">
              <w:rPr>
                <w:spacing w:val="-7"/>
                <w:sz w:val="14"/>
                <w:szCs w:val="14"/>
              </w:rPr>
              <w:t xml:space="preserve"> </w:t>
            </w:r>
            <w:r w:rsidRPr="00BC4AF6">
              <w:rPr>
                <w:spacing w:val="-2"/>
                <w:sz w:val="14"/>
                <w:szCs w:val="14"/>
              </w:rPr>
              <w:t>медицина</w:t>
            </w:r>
          </w:p>
        </w:tc>
        <w:tc>
          <w:tcPr>
            <w:tcW w:w="1463" w:type="dxa"/>
          </w:tcPr>
          <w:p w14:paraId="4F3BE9E6" w14:textId="334E2B5F" w:rsidR="002A4599" w:rsidRPr="00BC4AF6" w:rsidRDefault="002A4599" w:rsidP="002A4599">
            <w:pPr>
              <w:rPr>
                <w:sz w:val="14"/>
                <w:szCs w:val="14"/>
                <w:lang w:val="sr-Cyrl-RS"/>
              </w:rPr>
            </w:pPr>
            <w:r w:rsidRPr="00BC4AF6">
              <w:rPr>
                <w:sz w:val="14"/>
                <w:szCs w:val="14"/>
                <w:lang w:val="sr-Cyrl-RS"/>
              </w:rPr>
              <w:t>вежбе</w:t>
            </w:r>
          </w:p>
        </w:tc>
        <w:tc>
          <w:tcPr>
            <w:tcW w:w="2977" w:type="dxa"/>
            <w:gridSpan w:val="2"/>
          </w:tcPr>
          <w:p w14:paraId="4888EE4D" w14:textId="58E29FFF" w:rsidR="002A4599" w:rsidRPr="00CF657F" w:rsidRDefault="002A4599" w:rsidP="002A4599">
            <w:pPr>
              <w:rPr>
                <w:sz w:val="14"/>
                <w:szCs w:val="14"/>
                <w:lang w:val="sr-Cyrl-RS"/>
              </w:rPr>
            </w:pPr>
            <w:r>
              <w:rPr>
                <w:sz w:val="14"/>
                <w:szCs w:val="14"/>
                <w:lang w:val="sr-Cyrl-RS"/>
              </w:rPr>
              <w:t>Интегрисане академске студије медицине</w:t>
            </w:r>
          </w:p>
        </w:tc>
        <w:tc>
          <w:tcPr>
            <w:tcW w:w="1130" w:type="dxa"/>
          </w:tcPr>
          <w:p w14:paraId="482AE055" w14:textId="0920D43B" w:rsidR="002A4599" w:rsidRPr="00BC4AF6" w:rsidRDefault="002A4599" w:rsidP="002A4599">
            <w:pPr>
              <w:jc w:val="center"/>
              <w:rPr>
                <w:sz w:val="14"/>
                <w:szCs w:val="14"/>
                <w:lang w:val="sr-Cyrl-RS"/>
              </w:rPr>
            </w:pPr>
            <w:r w:rsidRPr="00BC4AF6">
              <w:rPr>
                <w:sz w:val="14"/>
                <w:szCs w:val="14"/>
                <w:lang w:val="sr-Cyrl-RS"/>
              </w:rPr>
              <w:t>ИАСМ</w:t>
            </w:r>
          </w:p>
        </w:tc>
      </w:tr>
      <w:tr w:rsidR="002A4599" w:rsidRPr="00BC4AF6" w14:paraId="325AED3E" w14:textId="77777777" w:rsidTr="0025140A">
        <w:tc>
          <w:tcPr>
            <w:tcW w:w="477" w:type="dxa"/>
          </w:tcPr>
          <w:p w14:paraId="668FFDD7" w14:textId="77777777" w:rsidR="002A4599" w:rsidRPr="00BC4AF6" w:rsidRDefault="002A4599" w:rsidP="002A4599">
            <w:pPr>
              <w:rPr>
                <w:sz w:val="14"/>
                <w:szCs w:val="14"/>
                <w:lang w:val="sr-Cyrl-RS"/>
              </w:rPr>
            </w:pPr>
            <w:r w:rsidRPr="00BC4AF6">
              <w:rPr>
                <w:sz w:val="14"/>
                <w:szCs w:val="14"/>
                <w:lang w:val="sr-Cyrl-RS"/>
              </w:rPr>
              <w:t>2.</w:t>
            </w:r>
          </w:p>
        </w:tc>
        <w:tc>
          <w:tcPr>
            <w:tcW w:w="1066" w:type="dxa"/>
          </w:tcPr>
          <w:p w14:paraId="3D09FD31" w14:textId="4B7A7FB3" w:rsidR="002A4599" w:rsidRPr="00BC4AF6" w:rsidRDefault="002A4599" w:rsidP="002A4599">
            <w:pPr>
              <w:rPr>
                <w:sz w:val="14"/>
                <w:szCs w:val="14"/>
              </w:rPr>
            </w:pPr>
            <w:r w:rsidRPr="00BC4AF6">
              <w:rPr>
                <w:sz w:val="14"/>
                <w:szCs w:val="14"/>
              </w:rPr>
              <w:t>20.</w:t>
            </w:r>
            <w:r>
              <w:rPr>
                <w:sz w:val="14"/>
                <w:szCs w:val="14"/>
                <w:lang w:val="sr-Cyrl-RS"/>
              </w:rPr>
              <w:t>ПАМЕ</w:t>
            </w:r>
            <w:r w:rsidRPr="00BC4AF6">
              <w:rPr>
                <w:sz w:val="14"/>
                <w:szCs w:val="14"/>
              </w:rPr>
              <w:t>06</w:t>
            </w:r>
          </w:p>
        </w:tc>
        <w:tc>
          <w:tcPr>
            <w:tcW w:w="2805" w:type="dxa"/>
            <w:gridSpan w:val="5"/>
          </w:tcPr>
          <w:p w14:paraId="434323B5" w14:textId="3581CC92" w:rsidR="002A4599" w:rsidRPr="00BC4AF6" w:rsidRDefault="002A4599" w:rsidP="002A4599">
            <w:pPr>
              <w:rPr>
                <w:sz w:val="14"/>
                <w:szCs w:val="14"/>
              </w:rPr>
            </w:pPr>
            <w:r w:rsidRPr="00BC4AF6">
              <w:rPr>
                <w:sz w:val="14"/>
                <w:szCs w:val="14"/>
              </w:rPr>
              <w:t>Палијативна</w:t>
            </w:r>
            <w:r w:rsidRPr="00BC4AF6">
              <w:rPr>
                <w:spacing w:val="-7"/>
                <w:sz w:val="14"/>
                <w:szCs w:val="14"/>
              </w:rPr>
              <w:t xml:space="preserve"> </w:t>
            </w:r>
            <w:r w:rsidRPr="00BC4AF6">
              <w:rPr>
                <w:spacing w:val="-2"/>
                <w:sz w:val="14"/>
                <w:szCs w:val="14"/>
              </w:rPr>
              <w:t>медицина</w:t>
            </w:r>
          </w:p>
        </w:tc>
        <w:tc>
          <w:tcPr>
            <w:tcW w:w="1463" w:type="dxa"/>
          </w:tcPr>
          <w:p w14:paraId="01BDA79B" w14:textId="4F91CF03" w:rsidR="002A4599" w:rsidRPr="00BC4AF6" w:rsidRDefault="002A4599" w:rsidP="002A4599">
            <w:pPr>
              <w:rPr>
                <w:sz w:val="14"/>
                <w:szCs w:val="14"/>
                <w:lang w:val="sr-Cyrl-RS"/>
              </w:rPr>
            </w:pPr>
            <w:r w:rsidRPr="00BC4AF6">
              <w:rPr>
                <w:sz w:val="14"/>
                <w:szCs w:val="14"/>
                <w:lang w:val="sr-Cyrl-RS"/>
              </w:rPr>
              <w:t>предавања+вежбе</w:t>
            </w:r>
          </w:p>
        </w:tc>
        <w:tc>
          <w:tcPr>
            <w:tcW w:w="2977" w:type="dxa"/>
            <w:gridSpan w:val="2"/>
          </w:tcPr>
          <w:p w14:paraId="63D39868" w14:textId="27BF74FE" w:rsidR="002A4599" w:rsidRPr="00BC4AF6" w:rsidRDefault="002A4599" w:rsidP="002A4599">
            <w:pPr>
              <w:rPr>
                <w:sz w:val="14"/>
                <w:szCs w:val="14"/>
              </w:rPr>
            </w:pPr>
            <w:r>
              <w:rPr>
                <w:sz w:val="14"/>
                <w:szCs w:val="14"/>
                <w:lang w:val="sr-Cyrl-RS"/>
              </w:rPr>
              <w:t>Интегрисане академске студије медицине</w:t>
            </w:r>
          </w:p>
        </w:tc>
        <w:tc>
          <w:tcPr>
            <w:tcW w:w="1130" w:type="dxa"/>
          </w:tcPr>
          <w:p w14:paraId="478AC957" w14:textId="76F7F203" w:rsidR="002A4599" w:rsidRPr="00BC4AF6" w:rsidRDefault="002A4599" w:rsidP="002A4599">
            <w:pPr>
              <w:jc w:val="center"/>
              <w:rPr>
                <w:sz w:val="14"/>
                <w:szCs w:val="14"/>
                <w:lang w:val="sr-Cyrl-RS"/>
              </w:rPr>
            </w:pPr>
            <w:r w:rsidRPr="00BC4AF6">
              <w:rPr>
                <w:sz w:val="14"/>
                <w:szCs w:val="14"/>
                <w:lang w:val="sr-Cyrl-RS"/>
              </w:rPr>
              <w:t>ИАСМ</w:t>
            </w:r>
          </w:p>
        </w:tc>
      </w:tr>
      <w:tr w:rsidR="002A4599" w:rsidRPr="00BC4AF6" w14:paraId="48116794" w14:textId="77777777" w:rsidTr="0025140A">
        <w:tc>
          <w:tcPr>
            <w:tcW w:w="477" w:type="dxa"/>
          </w:tcPr>
          <w:p w14:paraId="654C26CF" w14:textId="77777777" w:rsidR="002A4599" w:rsidRPr="00BC4AF6" w:rsidRDefault="002A4599" w:rsidP="002A4599">
            <w:pPr>
              <w:rPr>
                <w:sz w:val="14"/>
                <w:szCs w:val="14"/>
                <w:lang w:val="sr-Cyrl-RS"/>
              </w:rPr>
            </w:pPr>
            <w:r w:rsidRPr="00BC4AF6">
              <w:rPr>
                <w:sz w:val="14"/>
                <w:szCs w:val="14"/>
                <w:lang w:val="sr-Cyrl-RS"/>
              </w:rPr>
              <w:t>3.</w:t>
            </w:r>
          </w:p>
        </w:tc>
        <w:tc>
          <w:tcPr>
            <w:tcW w:w="1066" w:type="dxa"/>
          </w:tcPr>
          <w:p w14:paraId="3579B163" w14:textId="210C50B5" w:rsidR="002A4599" w:rsidRPr="00BC4AF6" w:rsidRDefault="002A4599" w:rsidP="002A4599">
            <w:pPr>
              <w:rPr>
                <w:sz w:val="14"/>
                <w:szCs w:val="14"/>
              </w:rPr>
            </w:pPr>
            <w:r w:rsidRPr="00BC4AF6">
              <w:rPr>
                <w:sz w:val="14"/>
                <w:szCs w:val="14"/>
              </w:rPr>
              <w:t>20.</w:t>
            </w:r>
            <w:r>
              <w:rPr>
                <w:sz w:val="14"/>
                <w:szCs w:val="14"/>
                <w:lang w:val="sr-Cyrl-RS"/>
              </w:rPr>
              <w:t>КТХЕ0</w:t>
            </w:r>
            <w:r w:rsidRPr="00BC4AF6">
              <w:rPr>
                <w:sz w:val="14"/>
                <w:szCs w:val="14"/>
              </w:rPr>
              <w:t>6</w:t>
            </w:r>
          </w:p>
        </w:tc>
        <w:tc>
          <w:tcPr>
            <w:tcW w:w="2805" w:type="dxa"/>
            <w:gridSpan w:val="5"/>
          </w:tcPr>
          <w:p w14:paraId="1896E2CE" w14:textId="7080EDB8" w:rsidR="002A4599" w:rsidRPr="00BC4AF6" w:rsidRDefault="002A4599" w:rsidP="002A4599">
            <w:pPr>
              <w:rPr>
                <w:sz w:val="14"/>
                <w:szCs w:val="14"/>
              </w:rPr>
            </w:pPr>
            <w:r w:rsidRPr="00BC4AF6">
              <w:rPr>
                <w:sz w:val="14"/>
                <w:szCs w:val="14"/>
              </w:rPr>
              <w:t>Клиничка</w:t>
            </w:r>
            <w:r w:rsidRPr="00BC4AF6">
              <w:rPr>
                <w:spacing w:val="-5"/>
                <w:sz w:val="14"/>
                <w:szCs w:val="14"/>
              </w:rPr>
              <w:t xml:space="preserve"> </w:t>
            </w:r>
            <w:r w:rsidRPr="00BC4AF6">
              <w:rPr>
                <w:sz w:val="14"/>
                <w:szCs w:val="14"/>
              </w:rPr>
              <w:t>тромбоза</w:t>
            </w:r>
            <w:r w:rsidRPr="00BC4AF6">
              <w:rPr>
                <w:spacing w:val="-1"/>
                <w:sz w:val="14"/>
                <w:szCs w:val="14"/>
              </w:rPr>
              <w:t xml:space="preserve"> </w:t>
            </w:r>
            <w:r w:rsidRPr="00BC4AF6">
              <w:rPr>
                <w:sz w:val="14"/>
                <w:szCs w:val="14"/>
              </w:rPr>
              <w:t>и</w:t>
            </w:r>
            <w:r w:rsidRPr="00BC4AF6">
              <w:rPr>
                <w:spacing w:val="-8"/>
                <w:sz w:val="14"/>
                <w:szCs w:val="14"/>
              </w:rPr>
              <w:t xml:space="preserve"> </w:t>
            </w:r>
            <w:r w:rsidRPr="00BC4AF6">
              <w:rPr>
                <w:spacing w:val="-2"/>
                <w:sz w:val="14"/>
                <w:szCs w:val="14"/>
              </w:rPr>
              <w:t>хемостаза</w:t>
            </w:r>
          </w:p>
        </w:tc>
        <w:tc>
          <w:tcPr>
            <w:tcW w:w="1463" w:type="dxa"/>
          </w:tcPr>
          <w:p w14:paraId="6F87C962" w14:textId="1D2C8E01" w:rsidR="002A4599" w:rsidRPr="00BC4AF6" w:rsidRDefault="002A4599" w:rsidP="002A4599">
            <w:pPr>
              <w:rPr>
                <w:sz w:val="14"/>
                <w:szCs w:val="14"/>
                <w:lang w:val="sr-Cyrl-RS"/>
              </w:rPr>
            </w:pPr>
            <w:r w:rsidRPr="00BC4AF6">
              <w:rPr>
                <w:sz w:val="14"/>
                <w:szCs w:val="14"/>
                <w:lang w:val="sr-Cyrl-RS"/>
              </w:rPr>
              <w:t>предавања+вежбе</w:t>
            </w:r>
          </w:p>
        </w:tc>
        <w:tc>
          <w:tcPr>
            <w:tcW w:w="2977" w:type="dxa"/>
            <w:gridSpan w:val="2"/>
          </w:tcPr>
          <w:p w14:paraId="4745988E" w14:textId="51506E0A" w:rsidR="002A4599" w:rsidRPr="00BC4AF6" w:rsidRDefault="002A4599" w:rsidP="002A4599">
            <w:pPr>
              <w:rPr>
                <w:sz w:val="14"/>
                <w:szCs w:val="14"/>
              </w:rPr>
            </w:pPr>
            <w:r>
              <w:rPr>
                <w:sz w:val="14"/>
                <w:szCs w:val="14"/>
                <w:lang w:val="sr-Cyrl-RS"/>
              </w:rPr>
              <w:t>Интегрисане академске студије медицине</w:t>
            </w:r>
          </w:p>
        </w:tc>
        <w:tc>
          <w:tcPr>
            <w:tcW w:w="1130" w:type="dxa"/>
          </w:tcPr>
          <w:p w14:paraId="53FA656A" w14:textId="159A5FE2" w:rsidR="002A4599" w:rsidRPr="00BC4AF6" w:rsidRDefault="002A4599" w:rsidP="002A4599">
            <w:pPr>
              <w:jc w:val="center"/>
              <w:rPr>
                <w:sz w:val="14"/>
                <w:szCs w:val="14"/>
                <w:lang w:val="sr-Cyrl-RS"/>
              </w:rPr>
            </w:pPr>
            <w:r w:rsidRPr="00BC4AF6">
              <w:rPr>
                <w:sz w:val="14"/>
                <w:szCs w:val="14"/>
                <w:lang w:val="sr-Cyrl-RS"/>
              </w:rPr>
              <w:t>ИАСМ</w:t>
            </w:r>
          </w:p>
        </w:tc>
      </w:tr>
      <w:tr w:rsidR="002A4599" w:rsidRPr="00BC4AF6" w14:paraId="0131E9D6" w14:textId="77777777" w:rsidTr="0025140A">
        <w:tc>
          <w:tcPr>
            <w:tcW w:w="477" w:type="dxa"/>
          </w:tcPr>
          <w:p w14:paraId="5EBF6AF6" w14:textId="77777777" w:rsidR="002A4599" w:rsidRPr="00BC4AF6" w:rsidRDefault="002A4599" w:rsidP="002A4599">
            <w:pPr>
              <w:rPr>
                <w:sz w:val="14"/>
                <w:szCs w:val="14"/>
                <w:lang w:val="sr-Cyrl-RS"/>
              </w:rPr>
            </w:pPr>
            <w:r w:rsidRPr="00BC4AF6">
              <w:rPr>
                <w:sz w:val="14"/>
                <w:szCs w:val="14"/>
                <w:lang w:val="sr-Cyrl-RS"/>
              </w:rPr>
              <w:t>4.</w:t>
            </w:r>
          </w:p>
        </w:tc>
        <w:tc>
          <w:tcPr>
            <w:tcW w:w="1066" w:type="dxa"/>
          </w:tcPr>
          <w:p w14:paraId="7077432B" w14:textId="5E5D2A4E" w:rsidR="002A4599" w:rsidRPr="00BC4AF6" w:rsidRDefault="002A4599" w:rsidP="002A4599">
            <w:pPr>
              <w:rPr>
                <w:sz w:val="14"/>
                <w:szCs w:val="14"/>
              </w:rPr>
            </w:pPr>
            <w:r w:rsidRPr="00BC4AF6">
              <w:rPr>
                <w:sz w:val="14"/>
                <w:szCs w:val="14"/>
              </w:rPr>
              <w:t>20.</w:t>
            </w:r>
            <w:r>
              <w:rPr>
                <w:sz w:val="14"/>
                <w:szCs w:val="14"/>
                <w:lang w:val="sr-Cyrl-RS"/>
              </w:rPr>
              <w:t>КЛОН</w:t>
            </w:r>
            <w:r w:rsidRPr="00BC4AF6">
              <w:rPr>
                <w:sz w:val="14"/>
                <w:szCs w:val="14"/>
              </w:rPr>
              <w:t>05</w:t>
            </w:r>
          </w:p>
        </w:tc>
        <w:tc>
          <w:tcPr>
            <w:tcW w:w="2805" w:type="dxa"/>
            <w:gridSpan w:val="5"/>
          </w:tcPr>
          <w:p w14:paraId="2A58C6BA" w14:textId="372CDDEF" w:rsidR="002A4599" w:rsidRPr="00BC4AF6" w:rsidRDefault="002A4599" w:rsidP="002A4599">
            <w:pPr>
              <w:rPr>
                <w:sz w:val="14"/>
                <w:szCs w:val="14"/>
              </w:rPr>
            </w:pPr>
            <w:r w:rsidRPr="00BC4AF6">
              <w:rPr>
                <w:sz w:val="14"/>
                <w:szCs w:val="14"/>
                <w:lang w:val="sr-Cyrl-RS"/>
              </w:rPr>
              <w:t>Клиничка онкологија</w:t>
            </w:r>
          </w:p>
        </w:tc>
        <w:tc>
          <w:tcPr>
            <w:tcW w:w="1463" w:type="dxa"/>
          </w:tcPr>
          <w:p w14:paraId="2ACC9C06" w14:textId="4F4AED5E" w:rsidR="002A4599" w:rsidRPr="00BC4AF6" w:rsidRDefault="002A4599" w:rsidP="002A4599">
            <w:pPr>
              <w:rPr>
                <w:sz w:val="14"/>
                <w:szCs w:val="14"/>
              </w:rPr>
            </w:pPr>
            <w:r w:rsidRPr="00BC4AF6">
              <w:rPr>
                <w:sz w:val="14"/>
                <w:szCs w:val="14"/>
                <w:lang w:val="sr-Cyrl-RS"/>
              </w:rPr>
              <w:t>предавања+вежбе</w:t>
            </w:r>
          </w:p>
        </w:tc>
        <w:tc>
          <w:tcPr>
            <w:tcW w:w="2977" w:type="dxa"/>
            <w:gridSpan w:val="2"/>
          </w:tcPr>
          <w:p w14:paraId="068A4C7A" w14:textId="08811D4C" w:rsidR="002A4599" w:rsidRPr="00BC4AF6" w:rsidRDefault="002A4599" w:rsidP="002A4599">
            <w:pPr>
              <w:rPr>
                <w:sz w:val="14"/>
                <w:szCs w:val="14"/>
              </w:rPr>
            </w:pPr>
            <w:r>
              <w:rPr>
                <w:sz w:val="14"/>
                <w:szCs w:val="14"/>
                <w:lang w:val="sr-Cyrl-RS"/>
              </w:rPr>
              <w:t>Интегрисане академске студије медицине</w:t>
            </w:r>
          </w:p>
        </w:tc>
        <w:tc>
          <w:tcPr>
            <w:tcW w:w="1130" w:type="dxa"/>
          </w:tcPr>
          <w:p w14:paraId="02A4A3F0" w14:textId="5C4DA089" w:rsidR="002A4599" w:rsidRPr="00BC4AF6" w:rsidRDefault="002A4599" w:rsidP="002A4599">
            <w:pPr>
              <w:jc w:val="center"/>
              <w:rPr>
                <w:sz w:val="14"/>
                <w:szCs w:val="14"/>
                <w:lang w:val="sr-Cyrl-RS"/>
              </w:rPr>
            </w:pPr>
            <w:r w:rsidRPr="00BC4AF6">
              <w:rPr>
                <w:sz w:val="14"/>
                <w:szCs w:val="14"/>
                <w:lang w:val="sr-Cyrl-RS"/>
              </w:rPr>
              <w:t>ИАСМ</w:t>
            </w:r>
          </w:p>
        </w:tc>
      </w:tr>
      <w:tr w:rsidR="002A4599" w:rsidRPr="00BC4AF6" w14:paraId="5314BF3A" w14:textId="77777777" w:rsidTr="0025140A">
        <w:tc>
          <w:tcPr>
            <w:tcW w:w="477" w:type="dxa"/>
          </w:tcPr>
          <w:p w14:paraId="72E45A55" w14:textId="77777777" w:rsidR="002A4599" w:rsidRPr="00BC4AF6" w:rsidRDefault="002A4599" w:rsidP="002A4599">
            <w:pPr>
              <w:rPr>
                <w:sz w:val="14"/>
                <w:szCs w:val="14"/>
                <w:lang w:val="sr-Cyrl-RS"/>
              </w:rPr>
            </w:pPr>
            <w:r w:rsidRPr="00BC4AF6">
              <w:rPr>
                <w:sz w:val="14"/>
                <w:szCs w:val="14"/>
                <w:lang w:val="sr-Cyrl-RS"/>
              </w:rPr>
              <w:t>5</w:t>
            </w:r>
          </w:p>
        </w:tc>
        <w:tc>
          <w:tcPr>
            <w:tcW w:w="1066" w:type="dxa"/>
          </w:tcPr>
          <w:p w14:paraId="3D6A6A6E" w14:textId="29147CE4" w:rsidR="002A4599" w:rsidRPr="00BC4AF6" w:rsidRDefault="002A4599" w:rsidP="002A4599">
            <w:pPr>
              <w:rPr>
                <w:sz w:val="14"/>
                <w:szCs w:val="14"/>
              </w:rPr>
            </w:pPr>
            <w:r w:rsidRPr="00BC4AF6">
              <w:rPr>
                <w:sz w:val="14"/>
                <w:szCs w:val="14"/>
              </w:rPr>
              <w:t>20.</w:t>
            </w:r>
            <w:r>
              <w:rPr>
                <w:sz w:val="14"/>
                <w:szCs w:val="14"/>
                <w:lang w:val="sr-Cyrl-RS"/>
              </w:rPr>
              <w:t>УКЛР</w:t>
            </w:r>
            <w:r w:rsidRPr="00BC4AF6">
              <w:rPr>
                <w:sz w:val="14"/>
                <w:szCs w:val="14"/>
              </w:rPr>
              <w:t>02</w:t>
            </w:r>
          </w:p>
        </w:tc>
        <w:tc>
          <w:tcPr>
            <w:tcW w:w="2805" w:type="dxa"/>
            <w:gridSpan w:val="5"/>
          </w:tcPr>
          <w:p w14:paraId="3681D8DA" w14:textId="1207F77F" w:rsidR="002A4599" w:rsidRPr="00BC4AF6" w:rsidRDefault="002A4599" w:rsidP="002A4599">
            <w:pPr>
              <w:rPr>
                <w:sz w:val="14"/>
                <w:szCs w:val="14"/>
                <w:lang w:val="sr-Cyrl-RS"/>
              </w:rPr>
            </w:pPr>
            <w:r w:rsidRPr="00BC4AF6">
              <w:rPr>
                <w:sz w:val="14"/>
                <w:szCs w:val="14"/>
                <w:lang w:val="sr-Cyrl-RS"/>
              </w:rPr>
              <w:t>Увод у клинички рад</w:t>
            </w:r>
          </w:p>
        </w:tc>
        <w:tc>
          <w:tcPr>
            <w:tcW w:w="1463" w:type="dxa"/>
          </w:tcPr>
          <w:p w14:paraId="2E68E356" w14:textId="56AE6D3F" w:rsidR="002A4599" w:rsidRPr="00BC4AF6" w:rsidRDefault="002A4599" w:rsidP="002A4599">
            <w:pPr>
              <w:rPr>
                <w:sz w:val="14"/>
                <w:szCs w:val="14"/>
              </w:rPr>
            </w:pPr>
            <w:r w:rsidRPr="00BC4AF6">
              <w:rPr>
                <w:sz w:val="14"/>
                <w:szCs w:val="14"/>
                <w:lang w:val="sr-Cyrl-RS"/>
              </w:rPr>
              <w:t>предавања+вежбе</w:t>
            </w:r>
          </w:p>
        </w:tc>
        <w:tc>
          <w:tcPr>
            <w:tcW w:w="2977" w:type="dxa"/>
            <w:gridSpan w:val="2"/>
          </w:tcPr>
          <w:p w14:paraId="08E6204E" w14:textId="7CA1E6DF" w:rsidR="002A4599" w:rsidRPr="00BC4AF6" w:rsidRDefault="002A4599" w:rsidP="002A4599">
            <w:pPr>
              <w:rPr>
                <w:sz w:val="14"/>
                <w:szCs w:val="14"/>
              </w:rPr>
            </w:pPr>
            <w:r>
              <w:rPr>
                <w:sz w:val="14"/>
                <w:szCs w:val="14"/>
                <w:lang w:val="sr-Cyrl-RS"/>
              </w:rPr>
              <w:t>Интегрисане академске студије медицине</w:t>
            </w:r>
          </w:p>
        </w:tc>
        <w:tc>
          <w:tcPr>
            <w:tcW w:w="1130" w:type="dxa"/>
          </w:tcPr>
          <w:p w14:paraId="7F71FD70" w14:textId="6A22E2CF" w:rsidR="002A4599" w:rsidRPr="00BC4AF6" w:rsidRDefault="002A4599" w:rsidP="002A4599">
            <w:pPr>
              <w:jc w:val="center"/>
              <w:rPr>
                <w:sz w:val="14"/>
                <w:szCs w:val="14"/>
                <w:lang w:val="sr-Cyrl-RS"/>
              </w:rPr>
            </w:pPr>
            <w:r w:rsidRPr="00BC4AF6">
              <w:rPr>
                <w:sz w:val="14"/>
                <w:szCs w:val="14"/>
                <w:lang w:val="sr-Cyrl-RS"/>
              </w:rPr>
              <w:t>ИАСМ</w:t>
            </w:r>
          </w:p>
        </w:tc>
      </w:tr>
      <w:tr w:rsidR="002A4599" w:rsidRPr="00BC4AF6" w14:paraId="2F85FD73" w14:textId="77777777" w:rsidTr="0025140A">
        <w:tc>
          <w:tcPr>
            <w:tcW w:w="477" w:type="dxa"/>
          </w:tcPr>
          <w:p w14:paraId="5DF8F28E" w14:textId="77777777" w:rsidR="002A4599" w:rsidRPr="00BC4AF6" w:rsidRDefault="002A4599" w:rsidP="002A4599">
            <w:pPr>
              <w:rPr>
                <w:sz w:val="14"/>
                <w:szCs w:val="14"/>
                <w:lang w:val="sr-Cyrl-RS"/>
              </w:rPr>
            </w:pPr>
            <w:r w:rsidRPr="00BC4AF6">
              <w:rPr>
                <w:sz w:val="14"/>
                <w:szCs w:val="14"/>
                <w:lang w:val="sr-Cyrl-RS"/>
              </w:rPr>
              <w:t>6.</w:t>
            </w:r>
          </w:p>
        </w:tc>
        <w:tc>
          <w:tcPr>
            <w:tcW w:w="1066" w:type="dxa"/>
          </w:tcPr>
          <w:p w14:paraId="327E0D4D" w14:textId="57640B52" w:rsidR="002A4599" w:rsidRPr="00BC4AF6" w:rsidRDefault="002A4599" w:rsidP="002A4599">
            <w:pPr>
              <w:rPr>
                <w:sz w:val="14"/>
                <w:szCs w:val="14"/>
              </w:rPr>
            </w:pPr>
            <w:r w:rsidRPr="00BC4AF6">
              <w:rPr>
                <w:sz w:val="14"/>
                <w:szCs w:val="14"/>
              </w:rPr>
              <w:t>24.</w:t>
            </w:r>
            <w:r>
              <w:rPr>
                <w:sz w:val="14"/>
                <w:szCs w:val="14"/>
                <w:lang w:val="sr-Cyrl-RS"/>
              </w:rPr>
              <w:t>УСМС</w:t>
            </w:r>
            <w:r w:rsidRPr="00BC4AF6">
              <w:rPr>
                <w:sz w:val="14"/>
                <w:szCs w:val="14"/>
              </w:rPr>
              <w:t>03</w:t>
            </w:r>
          </w:p>
        </w:tc>
        <w:tc>
          <w:tcPr>
            <w:tcW w:w="2805" w:type="dxa"/>
            <w:gridSpan w:val="5"/>
          </w:tcPr>
          <w:p w14:paraId="28D1030A" w14:textId="341326C0" w:rsidR="002A4599" w:rsidRPr="00BC4AF6" w:rsidRDefault="002A4599" w:rsidP="002A4599">
            <w:pPr>
              <w:rPr>
                <w:sz w:val="14"/>
                <w:szCs w:val="14"/>
                <w:lang w:val="sr-Cyrl-RS"/>
              </w:rPr>
            </w:pPr>
            <w:r w:rsidRPr="00BC4AF6">
              <w:rPr>
                <w:sz w:val="14"/>
                <w:szCs w:val="14"/>
                <w:lang w:val="sr-Cyrl-CS"/>
              </w:rPr>
              <w:t>Ургентна стања у медицини и стоматолошка пракса</w:t>
            </w:r>
          </w:p>
        </w:tc>
        <w:tc>
          <w:tcPr>
            <w:tcW w:w="1463" w:type="dxa"/>
          </w:tcPr>
          <w:p w14:paraId="756E55B8" w14:textId="5DC2650C" w:rsidR="002A4599" w:rsidRPr="00BC4AF6" w:rsidRDefault="002A4599" w:rsidP="002A4599">
            <w:pPr>
              <w:rPr>
                <w:sz w:val="14"/>
                <w:szCs w:val="14"/>
              </w:rPr>
            </w:pPr>
            <w:r w:rsidRPr="00BC4AF6">
              <w:rPr>
                <w:sz w:val="14"/>
                <w:szCs w:val="14"/>
                <w:lang w:val="sr-Cyrl-RS"/>
              </w:rPr>
              <w:t>предавања+вежбе</w:t>
            </w:r>
          </w:p>
        </w:tc>
        <w:tc>
          <w:tcPr>
            <w:tcW w:w="2977" w:type="dxa"/>
            <w:gridSpan w:val="2"/>
          </w:tcPr>
          <w:p w14:paraId="24DB71CD" w14:textId="05AB5A46" w:rsidR="002A4599" w:rsidRPr="00BC4AF6" w:rsidRDefault="002A4599" w:rsidP="002A4599">
            <w:pPr>
              <w:rPr>
                <w:sz w:val="14"/>
                <w:szCs w:val="14"/>
              </w:rPr>
            </w:pPr>
            <w:r>
              <w:rPr>
                <w:sz w:val="14"/>
                <w:szCs w:val="14"/>
                <w:lang w:val="sr-Cyrl-RS"/>
              </w:rPr>
              <w:t>Интегрисане академске студије стоматологије</w:t>
            </w:r>
          </w:p>
        </w:tc>
        <w:tc>
          <w:tcPr>
            <w:tcW w:w="1130" w:type="dxa"/>
          </w:tcPr>
          <w:p w14:paraId="11A985FD" w14:textId="19B2EBE6" w:rsidR="002A4599" w:rsidRPr="00BC4AF6" w:rsidRDefault="002A4599" w:rsidP="002A4599">
            <w:pPr>
              <w:jc w:val="center"/>
              <w:rPr>
                <w:sz w:val="14"/>
                <w:szCs w:val="14"/>
                <w:lang w:val="sr-Cyrl-RS"/>
              </w:rPr>
            </w:pPr>
            <w:r w:rsidRPr="00BC4AF6">
              <w:rPr>
                <w:sz w:val="14"/>
                <w:szCs w:val="14"/>
                <w:lang w:val="sr-Cyrl-RS"/>
              </w:rPr>
              <w:t>ИАСС</w:t>
            </w:r>
          </w:p>
        </w:tc>
      </w:tr>
      <w:tr w:rsidR="002A4599" w:rsidRPr="00BC4AF6" w14:paraId="104C0E13" w14:textId="77777777" w:rsidTr="0025140A">
        <w:tc>
          <w:tcPr>
            <w:tcW w:w="477" w:type="dxa"/>
          </w:tcPr>
          <w:p w14:paraId="4258E3A4" w14:textId="77777777" w:rsidR="002A4599" w:rsidRPr="00BC4AF6" w:rsidRDefault="002A4599" w:rsidP="002A4599">
            <w:pPr>
              <w:rPr>
                <w:sz w:val="14"/>
                <w:szCs w:val="14"/>
                <w:lang w:val="sr-Cyrl-RS"/>
              </w:rPr>
            </w:pPr>
            <w:r w:rsidRPr="00BC4AF6">
              <w:rPr>
                <w:sz w:val="14"/>
                <w:szCs w:val="14"/>
                <w:lang w:val="sr-Cyrl-RS"/>
              </w:rPr>
              <w:t>7.</w:t>
            </w:r>
          </w:p>
        </w:tc>
        <w:tc>
          <w:tcPr>
            <w:tcW w:w="1066" w:type="dxa"/>
          </w:tcPr>
          <w:p w14:paraId="6721F3A0" w14:textId="0010A070" w:rsidR="002A4599" w:rsidRPr="00BC4AF6" w:rsidRDefault="002A4599" w:rsidP="002A4599">
            <w:pPr>
              <w:rPr>
                <w:sz w:val="14"/>
                <w:szCs w:val="14"/>
              </w:rPr>
            </w:pPr>
            <w:r w:rsidRPr="00BC4AF6">
              <w:rPr>
                <w:sz w:val="14"/>
                <w:szCs w:val="14"/>
              </w:rPr>
              <w:t>24.IP03</w:t>
            </w:r>
          </w:p>
        </w:tc>
        <w:tc>
          <w:tcPr>
            <w:tcW w:w="2805" w:type="dxa"/>
            <w:gridSpan w:val="5"/>
          </w:tcPr>
          <w:p w14:paraId="1C8C344B" w14:textId="18E79FEA" w:rsidR="002A4599" w:rsidRPr="00BC4AF6" w:rsidRDefault="002A4599" w:rsidP="002A4599">
            <w:pPr>
              <w:rPr>
                <w:sz w:val="14"/>
                <w:szCs w:val="14"/>
                <w:lang w:val="sr-Cyrl-RS"/>
              </w:rPr>
            </w:pPr>
            <w:r w:rsidRPr="00BC4AF6">
              <w:rPr>
                <w:sz w:val="14"/>
                <w:szCs w:val="14"/>
                <w:lang w:val="sr-Cyrl-RS"/>
              </w:rPr>
              <w:t>Интерна медицина са интерном пропедевтиком</w:t>
            </w:r>
          </w:p>
        </w:tc>
        <w:tc>
          <w:tcPr>
            <w:tcW w:w="1463" w:type="dxa"/>
          </w:tcPr>
          <w:p w14:paraId="49BEDBB1" w14:textId="08EE8278" w:rsidR="002A4599" w:rsidRPr="00BC4AF6" w:rsidRDefault="002A4599" w:rsidP="002A4599">
            <w:pPr>
              <w:rPr>
                <w:sz w:val="14"/>
                <w:szCs w:val="14"/>
              </w:rPr>
            </w:pPr>
            <w:r w:rsidRPr="00BC4AF6">
              <w:rPr>
                <w:sz w:val="14"/>
                <w:szCs w:val="14"/>
                <w:lang w:val="sr-Cyrl-RS"/>
              </w:rPr>
              <w:t>предавања+вежбе</w:t>
            </w:r>
          </w:p>
        </w:tc>
        <w:tc>
          <w:tcPr>
            <w:tcW w:w="2977" w:type="dxa"/>
            <w:gridSpan w:val="2"/>
          </w:tcPr>
          <w:p w14:paraId="39FEE2DA" w14:textId="410FE80A" w:rsidR="002A4599" w:rsidRPr="00BC4AF6" w:rsidRDefault="002A4599" w:rsidP="002A4599">
            <w:pPr>
              <w:rPr>
                <w:sz w:val="14"/>
                <w:szCs w:val="14"/>
              </w:rPr>
            </w:pPr>
            <w:r>
              <w:rPr>
                <w:sz w:val="14"/>
                <w:szCs w:val="14"/>
                <w:lang w:val="sr-Cyrl-RS"/>
              </w:rPr>
              <w:t>Интегрисане академске студије стоматологије</w:t>
            </w:r>
          </w:p>
        </w:tc>
        <w:tc>
          <w:tcPr>
            <w:tcW w:w="1130" w:type="dxa"/>
          </w:tcPr>
          <w:p w14:paraId="02519EF7" w14:textId="1A45A2FE" w:rsidR="002A4599" w:rsidRPr="00BC4AF6" w:rsidRDefault="002A4599" w:rsidP="002A4599">
            <w:pPr>
              <w:jc w:val="center"/>
              <w:rPr>
                <w:sz w:val="14"/>
                <w:szCs w:val="14"/>
                <w:lang w:val="sr-Cyrl-RS"/>
              </w:rPr>
            </w:pPr>
            <w:r>
              <w:rPr>
                <w:sz w:val="14"/>
                <w:szCs w:val="14"/>
                <w:lang w:val="sr-Cyrl-RS"/>
              </w:rPr>
              <w:t>ИАСС</w:t>
            </w:r>
          </w:p>
        </w:tc>
      </w:tr>
      <w:tr w:rsidR="002A4599" w:rsidRPr="00BC4AF6" w14:paraId="5F90EAB2" w14:textId="77777777" w:rsidTr="00CF657F">
        <w:tc>
          <w:tcPr>
            <w:tcW w:w="9918" w:type="dxa"/>
            <w:gridSpan w:val="11"/>
          </w:tcPr>
          <w:p w14:paraId="5995B6C1" w14:textId="77777777" w:rsidR="002A4599" w:rsidRPr="00BC4AF6" w:rsidRDefault="002A4599" w:rsidP="002A4599">
            <w:pPr>
              <w:rPr>
                <w:sz w:val="14"/>
                <w:szCs w:val="14"/>
              </w:rPr>
            </w:pPr>
            <w:r w:rsidRPr="00BC4AF6">
              <w:rPr>
                <w:b/>
                <w:sz w:val="14"/>
                <w:szCs w:val="14"/>
                <w:lang w:val="sr-Cyrl-CS"/>
              </w:rPr>
              <w:t>Репрезентативне референце (минимално 5 не више од 10)</w:t>
            </w:r>
          </w:p>
        </w:tc>
      </w:tr>
      <w:tr w:rsidR="002A4599" w:rsidRPr="00BC4AF6" w14:paraId="6108819D" w14:textId="77777777" w:rsidTr="00CF657F">
        <w:tc>
          <w:tcPr>
            <w:tcW w:w="477" w:type="dxa"/>
          </w:tcPr>
          <w:p w14:paraId="55888DAC" w14:textId="77777777" w:rsidR="002A4599" w:rsidRPr="00BC4AF6" w:rsidRDefault="002A4599" w:rsidP="002A4599">
            <w:pPr>
              <w:rPr>
                <w:sz w:val="14"/>
                <w:szCs w:val="14"/>
              </w:rPr>
            </w:pPr>
            <w:r w:rsidRPr="00BC4AF6">
              <w:rPr>
                <w:sz w:val="14"/>
                <w:szCs w:val="14"/>
                <w:lang w:val="sr-Cyrl-RS"/>
              </w:rPr>
              <w:t>1.</w:t>
            </w:r>
          </w:p>
        </w:tc>
        <w:tc>
          <w:tcPr>
            <w:tcW w:w="9441" w:type="dxa"/>
            <w:gridSpan w:val="10"/>
          </w:tcPr>
          <w:p w14:paraId="72AFE59C" w14:textId="77777777" w:rsidR="002A4599" w:rsidRPr="00982E55" w:rsidRDefault="002A4599" w:rsidP="002A4599">
            <w:pPr>
              <w:rPr>
                <w:sz w:val="14"/>
                <w:szCs w:val="14"/>
              </w:rPr>
            </w:pPr>
            <w:r w:rsidRPr="00982E55">
              <w:rPr>
                <w:b/>
                <w:bCs/>
                <w:sz w:val="14"/>
                <w:szCs w:val="14"/>
                <w:lang w:val="sr-Latn-RS"/>
              </w:rPr>
              <w:t>Manojlovic N</w:t>
            </w:r>
            <w:r w:rsidRPr="00982E55">
              <w:rPr>
                <w:sz w:val="14"/>
                <w:szCs w:val="14"/>
                <w:lang w:val="sr-Latn-RS"/>
              </w:rPr>
              <w:t>, Savic G, Manojlovic S. Neoadjuvant treatment of pancreatic ductal adenocarcinoma: Whom, when and how.World J Gastrointest Surg 2024; 16(5): 1223-1230URL:  M 22 IF 1.8 (2023)</w:t>
            </w:r>
            <w:hyperlink r:id="rId261" w:history="1">
              <w:r w:rsidRPr="00982E55">
                <w:rPr>
                  <w:rStyle w:val="Hiperveza"/>
                  <w:color w:val="auto"/>
                  <w:sz w:val="14"/>
                  <w:szCs w:val="14"/>
                  <w:u w:val="none"/>
                  <w:lang w:val="sr-Latn-RS"/>
                </w:rPr>
                <w:t>https://www.wjgnet.com/1948-9366/full/v16/i5/1223.htmDOI</w:t>
              </w:r>
            </w:hyperlink>
          </w:p>
        </w:tc>
      </w:tr>
      <w:tr w:rsidR="002A4599" w:rsidRPr="00BC4AF6" w14:paraId="39CBECC2" w14:textId="77777777" w:rsidTr="00CF657F">
        <w:tc>
          <w:tcPr>
            <w:tcW w:w="477" w:type="dxa"/>
          </w:tcPr>
          <w:p w14:paraId="1E614C43" w14:textId="77777777" w:rsidR="002A4599" w:rsidRPr="00BC4AF6" w:rsidRDefault="002A4599" w:rsidP="002A4599">
            <w:pPr>
              <w:rPr>
                <w:sz w:val="14"/>
                <w:szCs w:val="14"/>
              </w:rPr>
            </w:pPr>
            <w:r w:rsidRPr="00BC4AF6">
              <w:rPr>
                <w:sz w:val="14"/>
                <w:szCs w:val="14"/>
                <w:lang w:val="sr-Cyrl-RS"/>
              </w:rPr>
              <w:t>2.</w:t>
            </w:r>
          </w:p>
        </w:tc>
        <w:tc>
          <w:tcPr>
            <w:tcW w:w="9441" w:type="dxa"/>
            <w:gridSpan w:val="10"/>
          </w:tcPr>
          <w:p w14:paraId="15B77338" w14:textId="77777777" w:rsidR="002A4599" w:rsidRPr="00982E55" w:rsidRDefault="002A4599" w:rsidP="002A4599">
            <w:pPr>
              <w:rPr>
                <w:sz w:val="14"/>
                <w:szCs w:val="14"/>
              </w:rPr>
            </w:pPr>
            <w:r w:rsidRPr="00982E55">
              <w:rPr>
                <w:b/>
                <w:bCs/>
                <w:sz w:val="14"/>
                <w:szCs w:val="14"/>
                <w:lang w:val="sr-Latn-RS"/>
              </w:rPr>
              <w:t>Manojlovic N</w:t>
            </w:r>
            <w:r w:rsidRPr="00982E55">
              <w:rPr>
                <w:sz w:val="14"/>
                <w:szCs w:val="14"/>
                <w:lang w:val="sr-Latn-RS"/>
              </w:rPr>
              <w:t>, Savic G, Nikolic B, Rancic N. Dynamic monitoring of</w:t>
            </w:r>
            <w:r w:rsidRPr="00982E55">
              <w:rPr>
                <w:sz w:val="14"/>
                <w:szCs w:val="14"/>
                <w:lang w:val="sr-Cyrl-RS"/>
              </w:rPr>
              <w:t xml:space="preserve"> </w:t>
            </w:r>
            <w:r w:rsidRPr="00982E55">
              <w:rPr>
                <w:sz w:val="14"/>
                <w:szCs w:val="14"/>
                <w:lang w:val="sr-Latn-RS"/>
              </w:rPr>
              <w:t>carcinoembryonic antigen, CA19-9 and inflammation-based indices in patients with advanced</w:t>
            </w:r>
            <w:r w:rsidRPr="00982E55">
              <w:rPr>
                <w:sz w:val="14"/>
                <w:szCs w:val="14"/>
                <w:lang w:val="sr-Cyrl-RS"/>
              </w:rPr>
              <w:t xml:space="preserve"> </w:t>
            </w:r>
            <w:r w:rsidRPr="00982E55">
              <w:rPr>
                <w:sz w:val="14"/>
                <w:szCs w:val="14"/>
                <w:lang w:val="sr-Latn-RS"/>
              </w:rPr>
              <w:t xml:space="preserve">colorectal cancer undergoing chemotherapy. World J Clin Cases 2022; 10(3): 899-918URL: https://www.wjgnet.com/2307-8960/full/v10/i3/899.htmDOI: </w:t>
            </w:r>
            <w:hyperlink r:id="rId262" w:history="1">
              <w:r w:rsidRPr="00982E55">
                <w:rPr>
                  <w:rStyle w:val="Hiperveza"/>
                  <w:color w:val="auto"/>
                  <w:sz w:val="14"/>
                  <w:szCs w:val="14"/>
                  <w:u w:val="none"/>
                  <w:lang w:val="sr-Latn-RS"/>
                </w:rPr>
                <w:t>https://dx.doi.org/10.12998/wjcc.v10.i3.  M23</w:t>
              </w:r>
            </w:hyperlink>
            <w:r w:rsidRPr="00982E55">
              <w:rPr>
                <w:sz w:val="14"/>
                <w:szCs w:val="14"/>
                <w:lang w:val="sr-Latn-RS"/>
              </w:rPr>
              <w:t xml:space="preserve"> 1</w:t>
            </w:r>
          </w:p>
        </w:tc>
      </w:tr>
      <w:tr w:rsidR="002A4599" w:rsidRPr="00BC4AF6" w14:paraId="21C4EB6B" w14:textId="77777777" w:rsidTr="00CF657F">
        <w:tc>
          <w:tcPr>
            <w:tcW w:w="477" w:type="dxa"/>
          </w:tcPr>
          <w:p w14:paraId="5F4697E8" w14:textId="77777777" w:rsidR="002A4599" w:rsidRPr="00BC4AF6" w:rsidRDefault="002A4599" w:rsidP="002A4599">
            <w:pPr>
              <w:rPr>
                <w:sz w:val="14"/>
                <w:szCs w:val="14"/>
              </w:rPr>
            </w:pPr>
            <w:r w:rsidRPr="00BC4AF6">
              <w:rPr>
                <w:sz w:val="14"/>
                <w:szCs w:val="14"/>
                <w:lang w:val="sr-Cyrl-RS"/>
              </w:rPr>
              <w:t>3.</w:t>
            </w:r>
          </w:p>
        </w:tc>
        <w:tc>
          <w:tcPr>
            <w:tcW w:w="9441" w:type="dxa"/>
            <w:gridSpan w:val="10"/>
          </w:tcPr>
          <w:p w14:paraId="323E796C" w14:textId="77777777" w:rsidR="002A4599" w:rsidRPr="00982E55" w:rsidRDefault="002A4599" w:rsidP="002A4599">
            <w:pPr>
              <w:rPr>
                <w:sz w:val="14"/>
                <w:szCs w:val="14"/>
              </w:rPr>
            </w:pPr>
            <w:bookmarkStart w:id="45" w:name="_Hlk215436581"/>
            <w:r w:rsidRPr="00982E55">
              <w:rPr>
                <w:sz w:val="14"/>
                <w:szCs w:val="14"/>
              </w:rPr>
              <w:t xml:space="preserve">Stemmer, S.M.; </w:t>
            </w:r>
            <w:r w:rsidRPr="00982E55">
              <w:rPr>
                <w:b/>
                <w:bCs/>
                <w:sz w:val="14"/>
                <w:szCs w:val="14"/>
              </w:rPr>
              <w:t>Manojlovic, N.S</w:t>
            </w:r>
            <w:r w:rsidRPr="00982E55">
              <w:rPr>
                <w:sz w:val="14"/>
                <w:szCs w:val="14"/>
              </w:rPr>
              <w:t>.; Marinca, M.V.; Petrov, P.; Cherciu, N.; Ganea, D.; Ciuleanu, T.E.; Pusca, I.A.; Beg, M.S.; Purcell, W.T.; et al. Namodenoson in Advanced Hepatocellular Carcinoma and Child–Pugh B Cirrhosis: Randomized Placebo-Controlled Clinical Trial. </w:t>
            </w:r>
            <w:r w:rsidRPr="00982E55">
              <w:rPr>
                <w:i/>
                <w:iCs/>
                <w:sz w:val="14"/>
                <w:szCs w:val="14"/>
              </w:rPr>
              <w:t>Cancers</w:t>
            </w:r>
            <w:r w:rsidRPr="00982E55">
              <w:rPr>
                <w:sz w:val="14"/>
                <w:szCs w:val="14"/>
              </w:rPr>
              <w:t> </w:t>
            </w:r>
            <w:r w:rsidRPr="00982E55">
              <w:rPr>
                <w:b/>
                <w:bCs/>
                <w:sz w:val="14"/>
                <w:szCs w:val="14"/>
              </w:rPr>
              <w:t>2021</w:t>
            </w:r>
            <w:r w:rsidRPr="00982E55">
              <w:rPr>
                <w:sz w:val="14"/>
                <w:szCs w:val="14"/>
              </w:rPr>
              <w:t>, </w:t>
            </w:r>
            <w:r w:rsidRPr="00982E55">
              <w:rPr>
                <w:i/>
                <w:iCs/>
                <w:sz w:val="14"/>
                <w:szCs w:val="14"/>
              </w:rPr>
              <w:t>13</w:t>
            </w:r>
            <w:r w:rsidRPr="00982E55">
              <w:rPr>
                <w:sz w:val="14"/>
                <w:szCs w:val="14"/>
              </w:rPr>
              <w:t xml:space="preserve">, 187. </w:t>
            </w:r>
            <w:hyperlink r:id="rId263" w:history="1">
              <w:r w:rsidRPr="00982E55">
                <w:rPr>
                  <w:rStyle w:val="Hiperveza"/>
                  <w:color w:val="auto"/>
                  <w:sz w:val="14"/>
                  <w:szCs w:val="14"/>
                  <w:u w:val="none"/>
                </w:rPr>
                <w:t>https://doi.org/10.3390/cancers13020187</w:t>
              </w:r>
              <w:r w:rsidRPr="00982E55">
                <w:rPr>
                  <w:rStyle w:val="Hiperveza"/>
                  <w:color w:val="auto"/>
                  <w:sz w:val="14"/>
                  <w:szCs w:val="14"/>
                  <w:u w:val="none"/>
                  <w:lang w:val="sr-Latn-RS"/>
                </w:rPr>
                <w:t xml:space="preserve"> M21</w:t>
              </w:r>
            </w:hyperlink>
            <w:bookmarkEnd w:id="45"/>
          </w:p>
        </w:tc>
      </w:tr>
      <w:tr w:rsidR="002A4599" w:rsidRPr="00BC4AF6" w14:paraId="7DF4077B" w14:textId="77777777" w:rsidTr="00CF657F">
        <w:tc>
          <w:tcPr>
            <w:tcW w:w="477" w:type="dxa"/>
          </w:tcPr>
          <w:p w14:paraId="1A8830C7" w14:textId="77777777" w:rsidR="002A4599" w:rsidRPr="00BC4AF6" w:rsidRDefault="002A4599" w:rsidP="002A4599">
            <w:pPr>
              <w:rPr>
                <w:sz w:val="14"/>
                <w:szCs w:val="14"/>
              </w:rPr>
            </w:pPr>
            <w:r w:rsidRPr="00BC4AF6">
              <w:rPr>
                <w:sz w:val="14"/>
                <w:szCs w:val="14"/>
                <w:lang w:val="sr-Cyrl-RS"/>
              </w:rPr>
              <w:t>4.</w:t>
            </w:r>
          </w:p>
        </w:tc>
        <w:tc>
          <w:tcPr>
            <w:tcW w:w="9441" w:type="dxa"/>
            <w:gridSpan w:val="10"/>
          </w:tcPr>
          <w:p w14:paraId="75C41204" w14:textId="187831EC" w:rsidR="002A4599" w:rsidRPr="00982E55" w:rsidRDefault="002A4599" w:rsidP="002A4599">
            <w:pPr>
              <w:rPr>
                <w:sz w:val="14"/>
                <w:szCs w:val="14"/>
              </w:rPr>
            </w:pPr>
            <w:bookmarkStart w:id="46" w:name="_Hlk215436926"/>
            <w:r w:rsidRPr="00982E55">
              <w:rPr>
                <w:b/>
                <w:bCs/>
                <w:sz w:val="14"/>
                <w:szCs w:val="14"/>
              </w:rPr>
              <w:t xml:space="preserve">Nebojša </w:t>
            </w:r>
            <w:r>
              <w:rPr>
                <w:b/>
                <w:bCs/>
                <w:sz w:val="14"/>
                <w:szCs w:val="14"/>
                <w:lang w:val="sr-Cyrl-RS"/>
              </w:rPr>
              <w:t xml:space="preserve"> </w:t>
            </w:r>
            <w:r w:rsidRPr="00982E55">
              <w:rPr>
                <w:b/>
                <w:bCs/>
                <w:sz w:val="14"/>
                <w:szCs w:val="14"/>
              </w:rPr>
              <w:t>Manojlović</w:t>
            </w:r>
            <w:r w:rsidRPr="00982E55">
              <w:rPr>
                <w:sz w:val="14"/>
                <w:szCs w:val="14"/>
              </w:rPr>
              <w:t xml:space="preserve"> , Ivana Tufegdžić, Elizabeta Ristanović , Dubravko Bokonjić</w:t>
            </w:r>
            <w:r w:rsidRPr="00982E55">
              <w:rPr>
                <w:sz w:val="14"/>
                <w:szCs w:val="14"/>
                <w:lang w:val="sr-Latn-RS"/>
              </w:rPr>
              <w:t>.</w:t>
            </w:r>
            <w:r w:rsidRPr="00982E55">
              <w:rPr>
                <w:sz w:val="14"/>
                <w:szCs w:val="14"/>
              </w:rPr>
              <w:t xml:space="preserve"> Seroreactivity against Helicobacter pylori VacA, 50 kDa, and 30 kDa along with alarm features may improve the diagnostic approach to uninvestigated dyspepsia – a pilot study</w:t>
            </w:r>
            <w:r w:rsidRPr="00982E55">
              <w:rPr>
                <w:sz w:val="14"/>
                <w:szCs w:val="14"/>
                <w:lang w:val="sr-Latn-RS"/>
              </w:rPr>
              <w:t>.</w:t>
            </w:r>
            <w:r w:rsidRPr="00982E55">
              <w:rPr>
                <w:sz w:val="14"/>
                <w:szCs w:val="14"/>
              </w:rPr>
              <w:t xml:space="preserve"> Vojnosanit Pregl 2022; 79(5): 448–455.</w:t>
            </w:r>
            <w:r w:rsidRPr="00982E55">
              <w:rPr>
                <w:sz w:val="14"/>
                <w:szCs w:val="14"/>
                <w:lang w:val="sr-Latn-RS"/>
              </w:rPr>
              <w:t xml:space="preserve"> M23 IF 0.2</w:t>
            </w:r>
            <w:bookmarkEnd w:id="46"/>
          </w:p>
        </w:tc>
      </w:tr>
      <w:tr w:rsidR="002A4599" w:rsidRPr="00BC4AF6" w14:paraId="6178AB67" w14:textId="77777777" w:rsidTr="00CF657F">
        <w:tc>
          <w:tcPr>
            <w:tcW w:w="477" w:type="dxa"/>
          </w:tcPr>
          <w:p w14:paraId="15CFE668" w14:textId="77777777" w:rsidR="002A4599" w:rsidRPr="00BC4AF6" w:rsidRDefault="002A4599" w:rsidP="002A4599">
            <w:pPr>
              <w:rPr>
                <w:sz w:val="14"/>
                <w:szCs w:val="14"/>
              </w:rPr>
            </w:pPr>
            <w:r w:rsidRPr="00BC4AF6">
              <w:rPr>
                <w:sz w:val="14"/>
                <w:szCs w:val="14"/>
                <w:lang w:val="sr-Cyrl-RS"/>
              </w:rPr>
              <w:t>5.</w:t>
            </w:r>
          </w:p>
        </w:tc>
        <w:tc>
          <w:tcPr>
            <w:tcW w:w="9441" w:type="dxa"/>
            <w:gridSpan w:val="10"/>
          </w:tcPr>
          <w:p w14:paraId="63C6ECD6" w14:textId="77777777" w:rsidR="002A4599" w:rsidRPr="00982E55" w:rsidRDefault="002A4599" w:rsidP="002A4599">
            <w:pPr>
              <w:rPr>
                <w:sz w:val="14"/>
                <w:szCs w:val="14"/>
              </w:rPr>
            </w:pPr>
            <w:r w:rsidRPr="00982E55">
              <w:rPr>
                <w:sz w:val="14"/>
                <w:szCs w:val="14"/>
                <w:shd w:val="clear" w:color="auto" w:fill="FFFFFF"/>
              </w:rPr>
              <w:t xml:space="preserve">Van Cutsem E, Hidalgo M, Canon JL, Macarulla T, Bazin I, Poddubskaya E, </w:t>
            </w:r>
            <w:r w:rsidRPr="00982E55">
              <w:rPr>
                <w:b/>
                <w:bCs/>
                <w:sz w:val="14"/>
                <w:szCs w:val="14"/>
                <w:shd w:val="clear" w:color="auto" w:fill="FFFFFF"/>
              </w:rPr>
              <w:t>Manojlovic N</w:t>
            </w:r>
            <w:r w:rsidRPr="00982E55">
              <w:rPr>
                <w:sz w:val="14"/>
                <w:szCs w:val="14"/>
                <w:shd w:val="clear" w:color="auto" w:fill="FFFFFF"/>
              </w:rPr>
              <w:t>, Radenkovic D, Verslype C, Raymond E, Cubillo A, Schueler A, Zhao C, Hammel P. Phase I/II trial of pimasertib plus gemcitabine in patients with metastatic pancreatic cancer. Int J Cancer. 2018  ;143(8):2053-2064. doi: 10.1002/ijc.31603. Epub 2018 Aug 9. PMID: 29756206.M21</w:t>
            </w:r>
          </w:p>
        </w:tc>
      </w:tr>
      <w:tr w:rsidR="002A4599" w:rsidRPr="00BC4AF6" w14:paraId="4477E3DA" w14:textId="77777777" w:rsidTr="00CF657F">
        <w:tc>
          <w:tcPr>
            <w:tcW w:w="477" w:type="dxa"/>
          </w:tcPr>
          <w:p w14:paraId="6D546A34" w14:textId="77777777" w:rsidR="002A4599" w:rsidRPr="00BC4AF6" w:rsidRDefault="002A4599" w:rsidP="002A4599">
            <w:pPr>
              <w:rPr>
                <w:sz w:val="14"/>
                <w:szCs w:val="14"/>
              </w:rPr>
            </w:pPr>
            <w:r w:rsidRPr="00BC4AF6">
              <w:rPr>
                <w:sz w:val="14"/>
                <w:szCs w:val="14"/>
                <w:lang w:val="sr-Cyrl-RS"/>
              </w:rPr>
              <w:t>6.</w:t>
            </w:r>
          </w:p>
        </w:tc>
        <w:tc>
          <w:tcPr>
            <w:tcW w:w="9441" w:type="dxa"/>
            <w:gridSpan w:val="10"/>
          </w:tcPr>
          <w:p w14:paraId="5A7B3A49" w14:textId="77777777" w:rsidR="002A4599" w:rsidRPr="00982E55" w:rsidRDefault="002A4599" w:rsidP="002A4599">
            <w:pPr>
              <w:rPr>
                <w:sz w:val="14"/>
                <w:szCs w:val="14"/>
              </w:rPr>
            </w:pPr>
            <w:r w:rsidRPr="00982E55">
              <w:rPr>
                <w:sz w:val="14"/>
                <w:szCs w:val="14"/>
                <w:shd w:val="clear" w:color="auto" w:fill="FFFFFF"/>
              </w:rPr>
              <w:t xml:space="preserve"> Kim TW, Elme A, Park JO, Udrea AA, Kim SY, Ahn JB, Valencia RV, Krishnan S, </w:t>
            </w:r>
            <w:r w:rsidRPr="00982E55">
              <w:rPr>
                <w:b/>
                <w:bCs/>
                <w:sz w:val="14"/>
                <w:szCs w:val="14"/>
                <w:shd w:val="clear" w:color="auto" w:fill="FFFFFF"/>
              </w:rPr>
              <w:t>Manojlovic N</w:t>
            </w:r>
            <w:r w:rsidRPr="00982E55">
              <w:rPr>
                <w:sz w:val="14"/>
                <w:szCs w:val="14"/>
                <w:shd w:val="clear" w:color="auto" w:fill="FFFFFF"/>
              </w:rPr>
              <w:t>, Guan X, Lofton-Day C, Jung AS, Vrdoljak E. Final Analysis of Outcomes and RAS/BRAF Status in a Randomized Phase 3 Study of Panitumumab and Best Supportive Care in Chemorefractory Wild Type KRAS Metastatic Colorectal Cancer. Clin Colorectal Cancer. 2018 ;17(3):206-214. doi: 10.1016/j.clcc.2018.03.008. Epub 2018 Mar 21. PMID: 29703606.M22</w:t>
            </w:r>
          </w:p>
        </w:tc>
      </w:tr>
      <w:tr w:rsidR="002A4599" w:rsidRPr="00BC4AF6" w14:paraId="0A4FBDAD" w14:textId="77777777" w:rsidTr="00CF657F">
        <w:tc>
          <w:tcPr>
            <w:tcW w:w="477" w:type="dxa"/>
          </w:tcPr>
          <w:p w14:paraId="466CFA29" w14:textId="77777777" w:rsidR="002A4599" w:rsidRPr="00BC4AF6" w:rsidRDefault="002A4599" w:rsidP="002A4599">
            <w:pPr>
              <w:rPr>
                <w:sz w:val="14"/>
                <w:szCs w:val="14"/>
              </w:rPr>
            </w:pPr>
            <w:r w:rsidRPr="00BC4AF6">
              <w:rPr>
                <w:sz w:val="14"/>
                <w:szCs w:val="14"/>
                <w:lang w:val="sr-Cyrl-RS"/>
              </w:rPr>
              <w:t>7.</w:t>
            </w:r>
          </w:p>
        </w:tc>
        <w:tc>
          <w:tcPr>
            <w:tcW w:w="9441" w:type="dxa"/>
            <w:gridSpan w:val="10"/>
          </w:tcPr>
          <w:p w14:paraId="5DC5DA2C" w14:textId="77777777" w:rsidR="002A4599" w:rsidRPr="00982E55" w:rsidRDefault="002A4599" w:rsidP="002A4599">
            <w:pPr>
              <w:rPr>
                <w:sz w:val="14"/>
                <w:szCs w:val="14"/>
              </w:rPr>
            </w:pPr>
            <w:r w:rsidRPr="00982E55">
              <w:rPr>
                <w:sz w:val="14"/>
                <w:szCs w:val="14"/>
                <w:shd w:val="clear" w:color="auto" w:fill="FFFFFF"/>
              </w:rPr>
              <w:t xml:space="preserve">Kim TW, Elme A, Kusic Z, Park JO, Udrea AA, Kim SY, Ahn JB, Valencia RV, Krishnan S, Bilic A, </w:t>
            </w:r>
            <w:r w:rsidRPr="00982E55">
              <w:rPr>
                <w:b/>
                <w:bCs/>
                <w:sz w:val="14"/>
                <w:szCs w:val="14"/>
                <w:shd w:val="clear" w:color="auto" w:fill="FFFFFF"/>
              </w:rPr>
              <w:t>Manojlovic N</w:t>
            </w:r>
            <w:r w:rsidRPr="00982E55">
              <w:rPr>
                <w:sz w:val="14"/>
                <w:szCs w:val="14"/>
                <w:shd w:val="clear" w:color="auto" w:fill="FFFFFF"/>
              </w:rPr>
              <w:t>, Dong J, Guan X, Lofton-Day C, Jung AS, Vrdoljak E. A phase 3 trial evaluating panitumumab plus best supportive care vs best supportive care in chemorefractory wild-type KRAS or RAS metastatic colorectal cancer. Br J Cancer. 2016 Nov 8;115(10):1206-1214. doi: 10.1038/bjc.2016.309. Epub 2016 Oct 13. PMID: 27736842; PMCID: PMC5104888.M21</w:t>
            </w:r>
          </w:p>
        </w:tc>
      </w:tr>
      <w:tr w:rsidR="002A4599" w:rsidRPr="00BC4AF6" w14:paraId="1E795CAE" w14:textId="77777777" w:rsidTr="00CF657F">
        <w:tc>
          <w:tcPr>
            <w:tcW w:w="477" w:type="dxa"/>
          </w:tcPr>
          <w:p w14:paraId="302C5AB5" w14:textId="77777777" w:rsidR="002A4599" w:rsidRPr="00BC4AF6" w:rsidRDefault="002A4599" w:rsidP="002A4599">
            <w:pPr>
              <w:rPr>
                <w:sz w:val="14"/>
                <w:szCs w:val="14"/>
              </w:rPr>
            </w:pPr>
            <w:r w:rsidRPr="00BC4AF6">
              <w:rPr>
                <w:sz w:val="14"/>
                <w:szCs w:val="14"/>
                <w:lang w:val="sr-Cyrl-RS"/>
              </w:rPr>
              <w:t>8.</w:t>
            </w:r>
          </w:p>
        </w:tc>
        <w:tc>
          <w:tcPr>
            <w:tcW w:w="9441" w:type="dxa"/>
            <w:gridSpan w:val="10"/>
          </w:tcPr>
          <w:p w14:paraId="30A0A8D2" w14:textId="77777777" w:rsidR="002A4599" w:rsidRPr="00982E55" w:rsidRDefault="002A4599" w:rsidP="002A4599">
            <w:pPr>
              <w:rPr>
                <w:sz w:val="14"/>
                <w:szCs w:val="14"/>
              </w:rPr>
            </w:pPr>
            <w:r w:rsidRPr="00982E55">
              <w:rPr>
                <w:sz w:val="14"/>
                <w:szCs w:val="14"/>
                <w:shd w:val="clear" w:color="auto" w:fill="FFFFFF"/>
              </w:rPr>
              <w:t xml:space="preserve">Glimelius B, </w:t>
            </w:r>
            <w:r w:rsidRPr="00982E55">
              <w:rPr>
                <w:b/>
                <w:bCs/>
                <w:sz w:val="14"/>
                <w:szCs w:val="14"/>
                <w:shd w:val="clear" w:color="auto" w:fill="FFFFFF"/>
              </w:rPr>
              <w:t>Manojlovic N</w:t>
            </w:r>
            <w:r w:rsidRPr="00982E55">
              <w:rPr>
                <w:sz w:val="14"/>
                <w:szCs w:val="14"/>
                <w:shd w:val="clear" w:color="auto" w:fill="FFFFFF"/>
              </w:rPr>
              <w:t>, Pfeiffer P, Mosidze B, Kurteva G, Karlberg M, Mahalingam D, Buhl Jensen P, Kowalski J, Bengtson M, Nittve M, Näsström J. Persistent prevention of oxaliplatin-induced peripheral neuropathy using calmangafodipir (PledOx</w:t>
            </w:r>
            <w:r w:rsidRPr="00982E55">
              <w:rPr>
                <w:sz w:val="14"/>
                <w:szCs w:val="14"/>
                <w:shd w:val="clear" w:color="auto" w:fill="FFFFFF"/>
                <w:vertAlign w:val="superscript"/>
              </w:rPr>
              <w:t>®</w:t>
            </w:r>
            <w:r w:rsidRPr="00982E55">
              <w:rPr>
                <w:sz w:val="14"/>
                <w:szCs w:val="14"/>
                <w:shd w:val="clear" w:color="auto" w:fill="FFFFFF"/>
              </w:rPr>
              <w:t>): a placebo-controlled randomised phase II study (PLIANT). Acta Oncol. 2018;57(3):393-402. doi: 10.1080/0284186X.2017.1398836. Epub 2017 Nov 15. PMID: 29140155.M22</w:t>
            </w:r>
          </w:p>
        </w:tc>
      </w:tr>
      <w:tr w:rsidR="002A4599" w:rsidRPr="00BC4AF6" w14:paraId="024B6D25" w14:textId="77777777" w:rsidTr="00CF657F">
        <w:tc>
          <w:tcPr>
            <w:tcW w:w="477" w:type="dxa"/>
          </w:tcPr>
          <w:p w14:paraId="30E53144" w14:textId="77777777" w:rsidR="002A4599" w:rsidRPr="00BC4AF6" w:rsidRDefault="002A4599" w:rsidP="002A4599">
            <w:pPr>
              <w:rPr>
                <w:sz w:val="14"/>
                <w:szCs w:val="14"/>
              </w:rPr>
            </w:pPr>
            <w:r w:rsidRPr="00BC4AF6">
              <w:rPr>
                <w:sz w:val="14"/>
                <w:szCs w:val="14"/>
                <w:lang w:val="sr-Cyrl-RS"/>
              </w:rPr>
              <w:t>9.</w:t>
            </w:r>
          </w:p>
        </w:tc>
        <w:tc>
          <w:tcPr>
            <w:tcW w:w="9441" w:type="dxa"/>
            <w:gridSpan w:val="10"/>
          </w:tcPr>
          <w:p w14:paraId="639FBE11" w14:textId="77777777" w:rsidR="002A4599" w:rsidRPr="00982E55" w:rsidRDefault="002A4599" w:rsidP="002A4599">
            <w:pPr>
              <w:rPr>
                <w:sz w:val="14"/>
                <w:szCs w:val="14"/>
                <w:lang w:val="sr-Cyrl-RS"/>
              </w:rPr>
            </w:pPr>
            <w:bookmarkStart w:id="47" w:name="_Hlk215436994"/>
            <w:r w:rsidRPr="00982E55">
              <w:rPr>
                <w:b/>
                <w:bCs/>
                <w:sz w:val="14"/>
                <w:szCs w:val="14"/>
              </w:rPr>
              <w:t>Nebojsa Manojlovic</w:t>
            </w:r>
            <w:r w:rsidRPr="00982E55">
              <w:rPr>
                <w:sz w:val="14"/>
                <w:szCs w:val="14"/>
              </w:rPr>
              <w:t>; Ivana Tufegdzic; Elizabeta Ristanovic; Dubravko Bokonjic</w:t>
            </w:r>
            <w:r w:rsidRPr="00982E55">
              <w:rPr>
                <w:sz w:val="14"/>
                <w:szCs w:val="14"/>
                <w:lang w:val="sr-Latn-RS"/>
              </w:rPr>
              <w:t>.</w:t>
            </w:r>
            <w:r w:rsidRPr="00982E55">
              <w:rPr>
                <w:b/>
                <w:bCs/>
                <w:i/>
                <w:iCs/>
                <w:sz w:val="14"/>
                <w:szCs w:val="14"/>
                <w:lang w:val="sr-Latn-RS" w:eastAsia="sr-Latn-RS"/>
              </w:rPr>
              <w:t xml:space="preserve"> </w:t>
            </w:r>
            <w:r w:rsidRPr="00982E55">
              <w:rPr>
                <w:sz w:val="14"/>
                <w:szCs w:val="14"/>
                <w:lang w:val="sr-Latn-RS"/>
              </w:rPr>
              <w:t xml:space="preserve">Simultaneous and alternative IgG seroreactivity against Helicobacter pylori antigens VacA ,30 kDa and 50 kDa is a better biomarker approach for the outcome of infection than VacA and 50 kDa alone. </w:t>
            </w:r>
            <w:r w:rsidRPr="00982E55">
              <w:rPr>
                <w:sz w:val="14"/>
                <w:szCs w:val="14"/>
                <w:shd w:val="clear" w:color="auto" w:fill="EEEEEE"/>
              </w:rPr>
              <w:t xml:space="preserve"> </w:t>
            </w:r>
            <w:r w:rsidRPr="00982E55">
              <w:rPr>
                <w:sz w:val="14"/>
                <w:szCs w:val="14"/>
              </w:rPr>
              <w:t>Vojnosanitetski pregled 2022 Volume 79, Issue 2, Pages: 133-141</w:t>
            </w:r>
            <w:r w:rsidRPr="00982E55">
              <w:rPr>
                <w:sz w:val="14"/>
                <w:szCs w:val="14"/>
                <w:lang w:val="sr-Latn-RS"/>
              </w:rPr>
              <w:t xml:space="preserve"> </w:t>
            </w:r>
            <w:hyperlink r:id="rId264" w:history="1">
              <w:r w:rsidRPr="00982E55">
                <w:rPr>
                  <w:rStyle w:val="Hiperveza"/>
                  <w:color w:val="auto"/>
                  <w:sz w:val="14"/>
                  <w:szCs w:val="14"/>
                  <w:u w:val="none"/>
                </w:rPr>
                <w:t>https://doi.org/10.2298/VSP200116071M</w:t>
              </w:r>
            </w:hyperlink>
            <w:r w:rsidRPr="00982E55">
              <w:rPr>
                <w:rStyle w:val="Hiperveza"/>
                <w:color w:val="auto"/>
                <w:sz w:val="14"/>
                <w:szCs w:val="14"/>
                <w:u w:val="none"/>
                <w:lang w:val="sr-Latn-RS"/>
              </w:rPr>
              <w:t xml:space="preserve">  M23 IF 0.2</w:t>
            </w:r>
            <w:bookmarkEnd w:id="47"/>
          </w:p>
        </w:tc>
      </w:tr>
      <w:tr w:rsidR="002A4599" w:rsidRPr="00BC4AF6" w14:paraId="36CE41B9" w14:textId="77777777" w:rsidTr="00CF657F">
        <w:tc>
          <w:tcPr>
            <w:tcW w:w="477" w:type="dxa"/>
          </w:tcPr>
          <w:p w14:paraId="22A6C530" w14:textId="77777777" w:rsidR="002A4599" w:rsidRPr="00BC4AF6" w:rsidRDefault="002A4599" w:rsidP="002A4599">
            <w:pPr>
              <w:rPr>
                <w:sz w:val="14"/>
                <w:szCs w:val="14"/>
              </w:rPr>
            </w:pPr>
            <w:r w:rsidRPr="00BC4AF6">
              <w:rPr>
                <w:sz w:val="14"/>
                <w:szCs w:val="14"/>
                <w:lang w:val="sr-Cyrl-RS"/>
              </w:rPr>
              <w:t>10.</w:t>
            </w:r>
          </w:p>
        </w:tc>
        <w:tc>
          <w:tcPr>
            <w:tcW w:w="9441" w:type="dxa"/>
            <w:gridSpan w:val="10"/>
          </w:tcPr>
          <w:p w14:paraId="72E78460" w14:textId="77777777" w:rsidR="002A4599" w:rsidRPr="00982E55" w:rsidRDefault="002A4599" w:rsidP="002A4599">
            <w:pPr>
              <w:rPr>
                <w:sz w:val="14"/>
                <w:szCs w:val="14"/>
                <w:shd w:val="clear" w:color="auto" w:fill="FFFFFF"/>
                <w:lang w:val="sr-Cyrl-RS"/>
              </w:rPr>
            </w:pPr>
            <w:r w:rsidRPr="00982E55">
              <w:rPr>
                <w:b/>
                <w:bCs/>
                <w:sz w:val="14"/>
                <w:szCs w:val="14"/>
                <w:shd w:val="clear" w:color="auto" w:fill="FFFFFF"/>
              </w:rPr>
              <w:t xml:space="preserve">Manojlović N, Tufegdžić I, Ristanović E, Bokonjić D. </w:t>
            </w:r>
            <w:r w:rsidRPr="00982E55">
              <w:rPr>
                <w:sz w:val="14"/>
                <w:szCs w:val="14"/>
                <w:shd w:val="clear" w:color="auto" w:fill="FFFFFF"/>
              </w:rPr>
              <w:t>Serum IgG antibodies against Helicobacter pylori low molecular weight antigens 50kDa, 30kDa and Urease A 26 kDa, along with vacuolating cytotoxin A are associated with the outcome of the infection</w:t>
            </w:r>
            <w:r w:rsidRPr="00982E55">
              <w:rPr>
                <w:b/>
                <w:bCs/>
                <w:sz w:val="14"/>
                <w:szCs w:val="14"/>
                <w:shd w:val="clear" w:color="auto" w:fill="FFFFFF"/>
              </w:rPr>
              <w:t xml:space="preserve"> Vojnosanitetski pregled. 2020; 77(4):405-412. M23</w:t>
            </w:r>
          </w:p>
        </w:tc>
      </w:tr>
      <w:tr w:rsidR="002A4599" w:rsidRPr="00BC4AF6" w14:paraId="4BAE8C7B" w14:textId="77777777" w:rsidTr="00CF657F">
        <w:tc>
          <w:tcPr>
            <w:tcW w:w="9918" w:type="dxa"/>
            <w:gridSpan w:val="11"/>
          </w:tcPr>
          <w:p w14:paraId="21BC30F3" w14:textId="77777777" w:rsidR="002A4599" w:rsidRPr="00BC4AF6" w:rsidRDefault="002A4599" w:rsidP="002A4599">
            <w:pPr>
              <w:rPr>
                <w:sz w:val="14"/>
                <w:szCs w:val="14"/>
              </w:rPr>
            </w:pPr>
            <w:r w:rsidRPr="00BC4AF6">
              <w:rPr>
                <w:b/>
                <w:sz w:val="14"/>
                <w:szCs w:val="14"/>
              </w:rPr>
              <w:t>Збирни</w:t>
            </w:r>
            <w:r w:rsidRPr="00BC4AF6">
              <w:rPr>
                <w:b/>
                <w:spacing w:val="-8"/>
                <w:sz w:val="14"/>
                <w:szCs w:val="14"/>
              </w:rPr>
              <w:t xml:space="preserve"> </w:t>
            </w:r>
            <w:r w:rsidRPr="00BC4AF6">
              <w:rPr>
                <w:b/>
                <w:sz w:val="14"/>
                <w:szCs w:val="14"/>
              </w:rPr>
              <w:t>подаци</w:t>
            </w:r>
            <w:r w:rsidRPr="00BC4AF6">
              <w:rPr>
                <w:b/>
                <w:spacing w:val="-7"/>
                <w:sz w:val="14"/>
                <w:szCs w:val="14"/>
              </w:rPr>
              <w:t xml:space="preserve"> </w:t>
            </w:r>
            <w:r w:rsidRPr="00BC4AF6">
              <w:rPr>
                <w:b/>
                <w:sz w:val="14"/>
                <w:szCs w:val="14"/>
              </w:rPr>
              <w:t>научне,</w:t>
            </w:r>
            <w:r w:rsidRPr="00BC4AF6">
              <w:rPr>
                <w:b/>
                <w:spacing w:val="-8"/>
                <w:sz w:val="14"/>
                <w:szCs w:val="14"/>
              </w:rPr>
              <w:t xml:space="preserve"> </w:t>
            </w:r>
            <w:r w:rsidRPr="00BC4AF6">
              <w:rPr>
                <w:b/>
                <w:sz w:val="14"/>
                <w:szCs w:val="14"/>
              </w:rPr>
              <w:t>односно</w:t>
            </w:r>
            <w:r w:rsidRPr="00BC4AF6">
              <w:rPr>
                <w:b/>
                <w:spacing w:val="-7"/>
                <w:sz w:val="14"/>
                <w:szCs w:val="14"/>
              </w:rPr>
              <w:t xml:space="preserve"> </w:t>
            </w:r>
            <w:r w:rsidRPr="00BC4AF6">
              <w:rPr>
                <w:b/>
                <w:sz w:val="14"/>
                <w:szCs w:val="14"/>
              </w:rPr>
              <w:t>уметничке</w:t>
            </w:r>
            <w:r w:rsidRPr="00BC4AF6">
              <w:rPr>
                <w:b/>
                <w:spacing w:val="-8"/>
                <w:sz w:val="14"/>
                <w:szCs w:val="14"/>
              </w:rPr>
              <w:t xml:space="preserve"> </w:t>
            </w:r>
            <w:r w:rsidRPr="00BC4AF6">
              <w:rPr>
                <w:b/>
                <w:sz w:val="14"/>
                <w:szCs w:val="14"/>
              </w:rPr>
              <w:t>и</w:t>
            </w:r>
            <w:r w:rsidRPr="00BC4AF6">
              <w:rPr>
                <w:b/>
                <w:spacing w:val="-5"/>
                <w:sz w:val="14"/>
                <w:szCs w:val="14"/>
              </w:rPr>
              <w:t xml:space="preserve"> </w:t>
            </w:r>
            <w:r w:rsidRPr="00BC4AF6">
              <w:rPr>
                <w:b/>
                <w:sz w:val="14"/>
                <w:szCs w:val="14"/>
              </w:rPr>
              <w:t>стручне</w:t>
            </w:r>
            <w:r w:rsidRPr="00BC4AF6">
              <w:rPr>
                <w:b/>
                <w:spacing w:val="-8"/>
                <w:sz w:val="14"/>
                <w:szCs w:val="14"/>
              </w:rPr>
              <w:t xml:space="preserve"> </w:t>
            </w:r>
            <w:r w:rsidRPr="00BC4AF6">
              <w:rPr>
                <w:b/>
                <w:sz w:val="14"/>
                <w:szCs w:val="14"/>
              </w:rPr>
              <w:t>активности</w:t>
            </w:r>
            <w:r w:rsidRPr="00BC4AF6">
              <w:rPr>
                <w:b/>
                <w:spacing w:val="-7"/>
                <w:sz w:val="14"/>
                <w:szCs w:val="14"/>
              </w:rPr>
              <w:t xml:space="preserve"> </w:t>
            </w:r>
            <w:r w:rsidRPr="00BC4AF6">
              <w:rPr>
                <w:b/>
                <w:spacing w:val="-2"/>
                <w:sz w:val="14"/>
                <w:szCs w:val="14"/>
              </w:rPr>
              <w:t>наставника</w:t>
            </w:r>
          </w:p>
        </w:tc>
      </w:tr>
      <w:tr w:rsidR="002A4599" w:rsidRPr="00BC4AF6" w14:paraId="595674EC" w14:textId="77777777" w:rsidTr="00CF657F">
        <w:tc>
          <w:tcPr>
            <w:tcW w:w="3127" w:type="dxa"/>
            <w:gridSpan w:val="5"/>
          </w:tcPr>
          <w:p w14:paraId="025018FD" w14:textId="77777777" w:rsidR="002A4599" w:rsidRPr="00BC4AF6" w:rsidRDefault="002A4599" w:rsidP="002A4599">
            <w:pPr>
              <w:rPr>
                <w:sz w:val="14"/>
                <w:szCs w:val="14"/>
              </w:rPr>
            </w:pPr>
            <w:r w:rsidRPr="00BC4AF6">
              <w:rPr>
                <w:sz w:val="14"/>
                <w:szCs w:val="14"/>
              </w:rPr>
              <w:t>Укупан</w:t>
            </w:r>
            <w:r w:rsidRPr="00BC4AF6">
              <w:rPr>
                <w:spacing w:val="-4"/>
                <w:sz w:val="14"/>
                <w:szCs w:val="14"/>
              </w:rPr>
              <w:t xml:space="preserve"> </w:t>
            </w:r>
            <w:r w:rsidRPr="00BC4AF6">
              <w:rPr>
                <w:sz w:val="14"/>
                <w:szCs w:val="14"/>
              </w:rPr>
              <w:t>број</w:t>
            </w:r>
            <w:r w:rsidRPr="00BC4AF6">
              <w:rPr>
                <w:spacing w:val="-4"/>
                <w:sz w:val="14"/>
                <w:szCs w:val="14"/>
              </w:rPr>
              <w:t xml:space="preserve"> </w:t>
            </w:r>
            <w:r w:rsidRPr="00BC4AF6">
              <w:rPr>
                <w:spacing w:val="-2"/>
                <w:sz w:val="14"/>
                <w:szCs w:val="14"/>
              </w:rPr>
              <w:t>цитата</w:t>
            </w:r>
          </w:p>
        </w:tc>
        <w:tc>
          <w:tcPr>
            <w:tcW w:w="6791" w:type="dxa"/>
            <w:gridSpan w:val="6"/>
          </w:tcPr>
          <w:p w14:paraId="55DB4E44" w14:textId="77777777" w:rsidR="002A4599" w:rsidRPr="00BC4AF6" w:rsidRDefault="002A4599" w:rsidP="002A4599">
            <w:pPr>
              <w:rPr>
                <w:sz w:val="14"/>
                <w:szCs w:val="14"/>
              </w:rPr>
            </w:pPr>
            <w:r w:rsidRPr="00BC4AF6">
              <w:rPr>
                <w:sz w:val="14"/>
                <w:szCs w:val="14"/>
              </w:rPr>
              <w:t>454</w:t>
            </w:r>
          </w:p>
        </w:tc>
      </w:tr>
      <w:tr w:rsidR="002A4599" w:rsidRPr="00BC4AF6" w14:paraId="6660E9E6" w14:textId="77777777" w:rsidTr="00CF657F">
        <w:tc>
          <w:tcPr>
            <w:tcW w:w="3127" w:type="dxa"/>
            <w:gridSpan w:val="5"/>
          </w:tcPr>
          <w:p w14:paraId="64D079FE" w14:textId="77777777" w:rsidR="002A4599" w:rsidRPr="00BC4AF6" w:rsidRDefault="002A4599" w:rsidP="002A4599">
            <w:pPr>
              <w:rPr>
                <w:sz w:val="14"/>
                <w:szCs w:val="14"/>
              </w:rPr>
            </w:pPr>
            <w:r w:rsidRPr="00BC4AF6">
              <w:rPr>
                <w:sz w:val="14"/>
                <w:szCs w:val="14"/>
              </w:rPr>
              <w:t>Укупан</w:t>
            </w:r>
            <w:r w:rsidRPr="00BC4AF6">
              <w:rPr>
                <w:spacing w:val="-4"/>
                <w:sz w:val="14"/>
                <w:szCs w:val="14"/>
              </w:rPr>
              <w:t xml:space="preserve"> </w:t>
            </w:r>
            <w:r w:rsidRPr="00BC4AF6">
              <w:rPr>
                <w:sz w:val="14"/>
                <w:szCs w:val="14"/>
              </w:rPr>
              <w:t>број</w:t>
            </w:r>
            <w:r w:rsidRPr="00BC4AF6">
              <w:rPr>
                <w:spacing w:val="-4"/>
                <w:sz w:val="14"/>
                <w:szCs w:val="14"/>
              </w:rPr>
              <w:t xml:space="preserve"> </w:t>
            </w:r>
            <w:r w:rsidRPr="00BC4AF6">
              <w:rPr>
                <w:sz w:val="14"/>
                <w:szCs w:val="14"/>
              </w:rPr>
              <w:t>радова</w:t>
            </w:r>
            <w:r w:rsidRPr="00BC4AF6">
              <w:rPr>
                <w:spacing w:val="-5"/>
                <w:sz w:val="14"/>
                <w:szCs w:val="14"/>
              </w:rPr>
              <w:t xml:space="preserve"> </w:t>
            </w:r>
            <w:r w:rsidRPr="00BC4AF6">
              <w:rPr>
                <w:sz w:val="14"/>
                <w:szCs w:val="14"/>
              </w:rPr>
              <w:t>са</w:t>
            </w:r>
            <w:r w:rsidRPr="00BC4AF6">
              <w:rPr>
                <w:spacing w:val="-2"/>
                <w:sz w:val="14"/>
                <w:szCs w:val="14"/>
              </w:rPr>
              <w:t xml:space="preserve"> </w:t>
            </w:r>
            <w:r w:rsidRPr="00BC4AF6">
              <w:rPr>
                <w:sz w:val="14"/>
                <w:szCs w:val="14"/>
              </w:rPr>
              <w:t>SCI</w:t>
            </w:r>
            <w:r w:rsidRPr="00BC4AF6">
              <w:rPr>
                <w:spacing w:val="-7"/>
                <w:sz w:val="14"/>
                <w:szCs w:val="14"/>
              </w:rPr>
              <w:t xml:space="preserve"> </w:t>
            </w:r>
            <w:r w:rsidRPr="00BC4AF6">
              <w:rPr>
                <w:sz w:val="14"/>
                <w:szCs w:val="14"/>
              </w:rPr>
              <w:t>(SSCI)</w:t>
            </w:r>
            <w:r w:rsidRPr="00BC4AF6">
              <w:rPr>
                <w:spacing w:val="-4"/>
                <w:sz w:val="14"/>
                <w:szCs w:val="14"/>
              </w:rPr>
              <w:t xml:space="preserve"> листе</w:t>
            </w:r>
          </w:p>
        </w:tc>
        <w:tc>
          <w:tcPr>
            <w:tcW w:w="6791" w:type="dxa"/>
            <w:gridSpan w:val="6"/>
          </w:tcPr>
          <w:p w14:paraId="2CE4F392" w14:textId="77777777" w:rsidR="002A4599" w:rsidRPr="00BC4AF6" w:rsidRDefault="002A4599" w:rsidP="002A4599">
            <w:pPr>
              <w:rPr>
                <w:sz w:val="14"/>
                <w:szCs w:val="14"/>
              </w:rPr>
            </w:pPr>
            <w:r w:rsidRPr="00BC4AF6">
              <w:rPr>
                <w:sz w:val="14"/>
                <w:szCs w:val="14"/>
              </w:rPr>
              <w:t>44</w:t>
            </w:r>
          </w:p>
        </w:tc>
      </w:tr>
      <w:tr w:rsidR="002A4599" w:rsidRPr="00BC4AF6" w14:paraId="38DB2850" w14:textId="77777777" w:rsidTr="00CF657F">
        <w:tc>
          <w:tcPr>
            <w:tcW w:w="3713" w:type="dxa"/>
            <w:gridSpan w:val="6"/>
          </w:tcPr>
          <w:p w14:paraId="2EFA0FCC" w14:textId="77777777" w:rsidR="002A4599" w:rsidRPr="00BC4AF6" w:rsidRDefault="002A4599" w:rsidP="002A4599">
            <w:pPr>
              <w:rPr>
                <w:sz w:val="14"/>
                <w:szCs w:val="14"/>
              </w:rPr>
            </w:pPr>
            <w:r w:rsidRPr="00BC4AF6">
              <w:rPr>
                <w:sz w:val="14"/>
                <w:szCs w:val="14"/>
              </w:rPr>
              <w:t>Тренутно</w:t>
            </w:r>
            <w:r w:rsidRPr="00BC4AF6">
              <w:rPr>
                <w:spacing w:val="-3"/>
                <w:sz w:val="14"/>
                <w:szCs w:val="14"/>
              </w:rPr>
              <w:t xml:space="preserve"> </w:t>
            </w:r>
            <w:r w:rsidRPr="00BC4AF6">
              <w:rPr>
                <w:sz w:val="14"/>
                <w:szCs w:val="14"/>
              </w:rPr>
              <w:t>учешће</w:t>
            </w:r>
            <w:r w:rsidRPr="00BC4AF6">
              <w:rPr>
                <w:spacing w:val="-7"/>
                <w:sz w:val="14"/>
                <w:szCs w:val="14"/>
              </w:rPr>
              <w:t xml:space="preserve"> </w:t>
            </w:r>
            <w:r w:rsidRPr="00BC4AF6">
              <w:rPr>
                <w:sz w:val="14"/>
                <w:szCs w:val="14"/>
              </w:rPr>
              <w:t>на</w:t>
            </w:r>
            <w:r w:rsidRPr="00BC4AF6">
              <w:rPr>
                <w:spacing w:val="-3"/>
                <w:sz w:val="14"/>
                <w:szCs w:val="14"/>
              </w:rPr>
              <w:t xml:space="preserve"> </w:t>
            </w:r>
            <w:r w:rsidRPr="00BC4AF6">
              <w:rPr>
                <w:spacing w:val="-2"/>
                <w:sz w:val="14"/>
                <w:szCs w:val="14"/>
              </w:rPr>
              <w:t xml:space="preserve">пројектима   </w:t>
            </w:r>
          </w:p>
        </w:tc>
        <w:tc>
          <w:tcPr>
            <w:tcW w:w="2961" w:type="dxa"/>
            <w:gridSpan w:val="3"/>
          </w:tcPr>
          <w:p w14:paraId="4A3CC685" w14:textId="77777777" w:rsidR="002A4599" w:rsidRPr="00BC4AF6" w:rsidRDefault="002A4599" w:rsidP="002A4599">
            <w:pPr>
              <w:rPr>
                <w:sz w:val="14"/>
                <w:szCs w:val="14"/>
                <w:lang w:val="sr-Latn-RS"/>
              </w:rPr>
            </w:pPr>
            <w:r w:rsidRPr="00BC4AF6">
              <w:rPr>
                <w:sz w:val="14"/>
                <w:szCs w:val="14"/>
              </w:rPr>
              <w:t>Домаћи</w:t>
            </w:r>
            <w:r w:rsidRPr="00BC4AF6">
              <w:rPr>
                <w:sz w:val="14"/>
                <w:szCs w:val="14"/>
                <w:lang w:val="sr-Cyrl-RS"/>
              </w:rPr>
              <w:t xml:space="preserve"> - </w:t>
            </w:r>
            <w:r w:rsidRPr="00BC4AF6">
              <w:rPr>
                <w:sz w:val="14"/>
                <w:szCs w:val="14"/>
                <w:lang w:val="sr-Latn-RS"/>
              </w:rPr>
              <w:t>1</w:t>
            </w:r>
          </w:p>
        </w:tc>
        <w:tc>
          <w:tcPr>
            <w:tcW w:w="3244" w:type="dxa"/>
            <w:gridSpan w:val="2"/>
          </w:tcPr>
          <w:p w14:paraId="1898CC1D" w14:textId="77777777" w:rsidR="002A4599" w:rsidRPr="00BC4AF6" w:rsidRDefault="002A4599" w:rsidP="002A4599">
            <w:pPr>
              <w:rPr>
                <w:sz w:val="14"/>
                <w:szCs w:val="14"/>
                <w:lang w:val="sr-Cyrl-RS"/>
              </w:rPr>
            </w:pPr>
            <w:r w:rsidRPr="00BC4AF6">
              <w:rPr>
                <w:sz w:val="14"/>
                <w:szCs w:val="14"/>
              </w:rPr>
              <w:t>Међународни</w:t>
            </w:r>
            <w:r w:rsidRPr="00BC4AF6">
              <w:rPr>
                <w:sz w:val="14"/>
                <w:szCs w:val="14"/>
                <w:lang w:val="sr-Cyrl-RS"/>
              </w:rPr>
              <w:t xml:space="preserve"> - </w:t>
            </w:r>
          </w:p>
        </w:tc>
      </w:tr>
      <w:tr w:rsidR="002A4599" w:rsidRPr="00BC4AF6" w14:paraId="55619C78" w14:textId="77777777" w:rsidTr="00CF657F">
        <w:tc>
          <w:tcPr>
            <w:tcW w:w="2838" w:type="dxa"/>
            <w:gridSpan w:val="4"/>
          </w:tcPr>
          <w:p w14:paraId="4AA64C3E" w14:textId="77777777" w:rsidR="002A4599" w:rsidRPr="00BC4AF6" w:rsidRDefault="002A4599" w:rsidP="002A4599">
            <w:pPr>
              <w:rPr>
                <w:sz w:val="14"/>
                <w:szCs w:val="14"/>
              </w:rPr>
            </w:pPr>
            <w:r w:rsidRPr="00BC4AF6">
              <w:rPr>
                <w:spacing w:val="-2"/>
                <w:sz w:val="14"/>
                <w:szCs w:val="14"/>
              </w:rPr>
              <w:t>Усавршавања</w:t>
            </w:r>
          </w:p>
        </w:tc>
        <w:tc>
          <w:tcPr>
            <w:tcW w:w="7080" w:type="dxa"/>
            <w:gridSpan w:val="7"/>
          </w:tcPr>
          <w:p w14:paraId="68C7D5CA" w14:textId="77777777" w:rsidR="002A4599" w:rsidRPr="00BC4AF6" w:rsidRDefault="002A4599" w:rsidP="002A4599">
            <w:pPr>
              <w:rPr>
                <w:sz w:val="14"/>
                <w:szCs w:val="14"/>
                <w:lang w:val="sr-Latn-RS"/>
              </w:rPr>
            </w:pPr>
            <w:r w:rsidRPr="00BC4AF6">
              <w:rPr>
                <w:sz w:val="14"/>
                <w:szCs w:val="14"/>
              </w:rPr>
              <w:t xml:space="preserve">ESGE grant </w:t>
            </w:r>
            <w:r w:rsidRPr="00BC4AF6">
              <w:rPr>
                <w:sz w:val="14"/>
                <w:szCs w:val="14"/>
                <w:lang w:val="sr-Cyrl-RS"/>
              </w:rPr>
              <w:t xml:space="preserve">ендоскопија дигестивног система , </w:t>
            </w:r>
            <w:r w:rsidRPr="00BC4AF6">
              <w:rPr>
                <w:sz w:val="14"/>
                <w:szCs w:val="14"/>
                <w:lang w:val="sr-Latn-RS"/>
              </w:rPr>
              <w:t xml:space="preserve">ESMO grant Teach The Teacher </w:t>
            </w:r>
            <w:r w:rsidRPr="00BC4AF6">
              <w:rPr>
                <w:sz w:val="14"/>
                <w:szCs w:val="14"/>
                <w:lang w:val="sr-Cyrl-RS"/>
              </w:rPr>
              <w:t xml:space="preserve">онкологија дигестивниг система, </w:t>
            </w:r>
            <w:r w:rsidRPr="00BC4AF6">
              <w:rPr>
                <w:sz w:val="14"/>
                <w:szCs w:val="14"/>
                <w:lang w:val="sr-Latn-RS"/>
              </w:rPr>
              <w:t>Methods in Clinical Cancer Research</w:t>
            </w:r>
          </w:p>
        </w:tc>
      </w:tr>
      <w:tr w:rsidR="002A4599" w:rsidRPr="00BC4AF6" w14:paraId="08453F69" w14:textId="77777777" w:rsidTr="00CF657F">
        <w:tc>
          <w:tcPr>
            <w:tcW w:w="9918" w:type="dxa"/>
            <w:gridSpan w:val="11"/>
          </w:tcPr>
          <w:p w14:paraId="1CBC8BA0" w14:textId="77777777" w:rsidR="002A4599" w:rsidRPr="00BC4AF6" w:rsidRDefault="002A4599" w:rsidP="002A4599">
            <w:pPr>
              <w:pStyle w:val="TableParagraph"/>
              <w:spacing w:line="237" w:lineRule="auto"/>
              <w:ind w:left="0"/>
              <w:rPr>
                <w:sz w:val="14"/>
                <w:szCs w:val="14"/>
                <w:lang w:val="sr-Latn-RS"/>
              </w:rPr>
            </w:pPr>
            <w:r w:rsidRPr="00BC4AF6">
              <w:rPr>
                <w:sz w:val="14"/>
                <w:szCs w:val="14"/>
              </w:rPr>
              <w:t>Други</w:t>
            </w:r>
            <w:r w:rsidRPr="00BC4AF6">
              <w:rPr>
                <w:spacing w:val="-2"/>
                <w:sz w:val="14"/>
                <w:szCs w:val="14"/>
              </w:rPr>
              <w:t xml:space="preserve"> </w:t>
            </w:r>
            <w:r w:rsidRPr="00BC4AF6">
              <w:rPr>
                <w:sz w:val="14"/>
                <w:szCs w:val="14"/>
              </w:rPr>
              <w:t>подаци</w:t>
            </w:r>
            <w:r w:rsidRPr="00BC4AF6">
              <w:rPr>
                <w:spacing w:val="-4"/>
                <w:sz w:val="14"/>
                <w:szCs w:val="14"/>
              </w:rPr>
              <w:t xml:space="preserve"> </w:t>
            </w:r>
            <w:r w:rsidRPr="00BC4AF6">
              <w:rPr>
                <w:sz w:val="14"/>
                <w:szCs w:val="14"/>
              </w:rPr>
              <w:t>које</w:t>
            </w:r>
            <w:r w:rsidRPr="00BC4AF6">
              <w:rPr>
                <w:spacing w:val="-4"/>
                <w:sz w:val="14"/>
                <w:szCs w:val="14"/>
              </w:rPr>
              <w:t xml:space="preserve"> </w:t>
            </w:r>
            <w:r w:rsidRPr="00BC4AF6">
              <w:rPr>
                <w:sz w:val="14"/>
                <w:szCs w:val="14"/>
              </w:rPr>
              <w:t>сматрате</w:t>
            </w:r>
            <w:r w:rsidRPr="00BC4AF6">
              <w:rPr>
                <w:spacing w:val="-4"/>
                <w:sz w:val="14"/>
                <w:szCs w:val="14"/>
              </w:rPr>
              <w:t xml:space="preserve"> </w:t>
            </w:r>
            <w:r w:rsidRPr="00BC4AF6">
              <w:rPr>
                <w:sz w:val="14"/>
                <w:szCs w:val="14"/>
              </w:rPr>
              <w:t>релевантним:</w:t>
            </w:r>
            <w:r w:rsidRPr="00BC4AF6">
              <w:rPr>
                <w:sz w:val="14"/>
                <w:szCs w:val="14"/>
                <w:lang w:val="sr-Cyrl-RS"/>
              </w:rPr>
              <w:t xml:space="preserve"> члан уређивачког одбора у </w:t>
            </w:r>
            <w:r w:rsidRPr="00BC4AF6">
              <w:rPr>
                <w:sz w:val="14"/>
                <w:szCs w:val="14"/>
                <w:lang w:val="sr-Latn-RS"/>
              </w:rPr>
              <w:t xml:space="preserve">3 </w:t>
            </w:r>
            <w:r w:rsidRPr="00BC4AF6">
              <w:rPr>
                <w:sz w:val="14"/>
                <w:szCs w:val="14"/>
                <w:lang w:val="sr-Cyrl-RS"/>
              </w:rPr>
              <w:t>међународна часописа</w:t>
            </w:r>
            <w:r w:rsidRPr="00BC4AF6">
              <w:rPr>
                <w:sz w:val="14"/>
                <w:szCs w:val="14"/>
                <w:lang w:val="sr-Latn-RS"/>
              </w:rPr>
              <w:t xml:space="preserve"> World Journal of Gastroenterology M21, World Journal of Gastrointestinal Oncology M22, World Journal of Gastrointestinal Endoscopy M23</w:t>
            </w:r>
          </w:p>
        </w:tc>
      </w:tr>
      <w:tr w:rsidR="002A4599" w:rsidRPr="00BC4AF6" w14:paraId="4E021658" w14:textId="77777777" w:rsidTr="00CF657F">
        <w:tc>
          <w:tcPr>
            <w:tcW w:w="9918" w:type="dxa"/>
            <w:gridSpan w:val="11"/>
            <w:vAlign w:val="center"/>
          </w:tcPr>
          <w:p w14:paraId="639E6128" w14:textId="77777777" w:rsidR="002A4599" w:rsidRPr="00BC4AF6" w:rsidRDefault="002A4599" w:rsidP="002A4599">
            <w:pPr>
              <w:pStyle w:val="TableParagraph"/>
              <w:spacing w:line="237" w:lineRule="auto"/>
              <w:ind w:left="0"/>
              <w:rPr>
                <w:sz w:val="14"/>
                <w:szCs w:val="14"/>
              </w:rPr>
            </w:pPr>
            <w:r w:rsidRPr="00BC4AF6">
              <w:rPr>
                <w:sz w:val="14"/>
                <w:szCs w:val="14"/>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41200D81" w14:textId="77777777" w:rsidR="00CF657F" w:rsidRDefault="00CF657F" w:rsidP="00CF657F"/>
    <w:p w14:paraId="1EA47B0A" w14:textId="05B2D80C" w:rsidR="00071E18" w:rsidRPr="00CF657F" w:rsidRDefault="00071E18">
      <w:pPr>
        <w:pStyle w:val="TableParagraph"/>
        <w:rPr>
          <w:sz w:val="12"/>
          <w:lang w:val="sr-Cyrl-RS"/>
        </w:rPr>
        <w:sectPr w:rsidR="00071E18" w:rsidRPr="00CF657F">
          <w:pgSz w:w="11910" w:h="16850"/>
          <w:pgMar w:top="1060" w:right="283" w:bottom="440" w:left="283" w:header="187" w:footer="253" w:gutter="0"/>
          <w:cols w:space="720"/>
        </w:sectPr>
      </w:pPr>
    </w:p>
    <w:p w14:paraId="2710FAD6" w14:textId="77777777" w:rsidR="00071E18" w:rsidRDefault="00071E18">
      <w:pPr>
        <w:pStyle w:val="Teloteksta"/>
        <w:rPr>
          <w:sz w:val="20"/>
        </w:rPr>
      </w:pPr>
    </w:p>
    <w:p w14:paraId="5173B32A" w14:textId="77777777" w:rsidR="00071E18" w:rsidRDefault="00071E18">
      <w:pPr>
        <w:pStyle w:val="Teloteksta"/>
        <w:rPr>
          <w:sz w:val="20"/>
        </w:rPr>
      </w:pPr>
    </w:p>
    <w:p w14:paraId="379AE910" w14:textId="2F758CA5" w:rsidR="00071E18" w:rsidRDefault="0022152E">
      <w:pPr>
        <w:pStyle w:val="Teloteksta"/>
        <w:rPr>
          <w:sz w:val="20"/>
        </w:rPr>
      </w:pPr>
      <w:r>
        <w:rPr>
          <w:sz w:val="20"/>
          <w:lang w:val="sr-Cyrl-RS"/>
        </w:rPr>
        <w:t xml:space="preserve">                    </w:t>
      </w:r>
      <w:r w:rsidR="00C2094D" w:rsidRPr="002E7501">
        <w:rPr>
          <w:sz w:val="18"/>
          <w:szCs w:val="18"/>
          <w:lang w:val="sr-Cyrl-RS"/>
        </w:rPr>
        <w:t>Табела 9.1 Картон наставника</w:t>
      </w:r>
    </w:p>
    <w:p w14:paraId="4CEBCB53" w14:textId="77777777" w:rsidR="00071E18" w:rsidRDefault="00071E18">
      <w:pPr>
        <w:pStyle w:val="Teloteksta"/>
        <w:spacing w:before="70"/>
        <w:rPr>
          <w:sz w:val="20"/>
        </w:rPr>
      </w:pPr>
    </w:p>
    <w:tbl>
      <w:tblPr>
        <w:tblpPr w:leftFromText="180" w:rightFromText="180" w:vertAnchor="page" w:horzAnchor="margin" w:tblpXSpec="center" w:tblpY="19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933"/>
        <w:gridCol w:w="101"/>
        <w:gridCol w:w="375"/>
        <w:gridCol w:w="301"/>
        <w:gridCol w:w="805"/>
        <w:gridCol w:w="590"/>
        <w:gridCol w:w="150"/>
        <w:gridCol w:w="728"/>
        <w:gridCol w:w="426"/>
        <w:gridCol w:w="956"/>
        <w:gridCol w:w="337"/>
        <w:gridCol w:w="977"/>
        <w:gridCol w:w="1231"/>
        <w:gridCol w:w="862"/>
      </w:tblGrid>
      <w:tr w:rsidR="003D6BCD" w14:paraId="2A6C4A7C" w14:textId="77777777" w:rsidTr="0022152E">
        <w:trPr>
          <w:trHeight w:val="133"/>
        </w:trPr>
        <w:tc>
          <w:tcPr>
            <w:tcW w:w="3782" w:type="dxa"/>
            <w:gridSpan w:val="8"/>
          </w:tcPr>
          <w:p w14:paraId="596A303F" w14:textId="77777777" w:rsidR="003D6BCD" w:rsidRDefault="003D6BCD" w:rsidP="003D6BCD">
            <w:pPr>
              <w:pStyle w:val="TableParagraph"/>
              <w:spacing w:before="100"/>
              <w:rPr>
                <w:b/>
                <w:sz w:val="16"/>
              </w:rPr>
            </w:pPr>
            <w:r>
              <w:rPr>
                <w:b/>
                <w:sz w:val="16"/>
              </w:rPr>
              <w:t>Име</w:t>
            </w:r>
            <w:r>
              <w:rPr>
                <w:b/>
                <w:spacing w:val="-4"/>
                <w:sz w:val="16"/>
              </w:rPr>
              <w:t xml:space="preserve"> </w:t>
            </w:r>
            <w:r>
              <w:rPr>
                <w:b/>
                <w:sz w:val="16"/>
              </w:rPr>
              <w:t>и</w:t>
            </w:r>
            <w:r>
              <w:rPr>
                <w:b/>
                <w:spacing w:val="-1"/>
                <w:sz w:val="16"/>
              </w:rPr>
              <w:t xml:space="preserve"> </w:t>
            </w:r>
            <w:r>
              <w:rPr>
                <w:b/>
                <w:spacing w:val="-2"/>
                <w:sz w:val="16"/>
              </w:rPr>
              <w:t>презиме</w:t>
            </w:r>
          </w:p>
        </w:tc>
        <w:tc>
          <w:tcPr>
            <w:tcW w:w="5517" w:type="dxa"/>
            <w:gridSpan w:val="7"/>
            <w:shd w:val="clear" w:color="auto" w:fill="D9D9D9" w:themeFill="background1" w:themeFillShade="D9"/>
          </w:tcPr>
          <w:p w14:paraId="59C9B687" w14:textId="2BEB46EC" w:rsidR="003D6BCD" w:rsidRPr="00604038" w:rsidRDefault="00D07D13" w:rsidP="003D6BCD">
            <w:pPr>
              <w:pStyle w:val="TableParagraph"/>
              <w:spacing w:before="115"/>
              <w:ind w:left="0"/>
              <w:rPr>
                <w:b/>
                <w:bCs/>
                <w:sz w:val="18"/>
              </w:rPr>
            </w:pPr>
            <w:bookmarkStart w:id="48" w:name="_bookmark135"/>
            <w:bookmarkEnd w:id="48"/>
            <w:r>
              <w:rPr>
                <w:sz w:val="18"/>
                <w:lang w:val="sr-Cyrl-RS"/>
              </w:rPr>
              <w:t xml:space="preserve">  </w:t>
            </w:r>
            <w:r w:rsidR="003D6BCD" w:rsidRPr="00604038">
              <w:rPr>
                <w:b/>
                <w:bCs/>
                <w:sz w:val="18"/>
              </w:rPr>
              <w:t>Небојша</w:t>
            </w:r>
            <w:r w:rsidR="003D6BCD" w:rsidRPr="00604038">
              <w:rPr>
                <w:b/>
                <w:bCs/>
                <w:spacing w:val="-2"/>
                <w:sz w:val="18"/>
              </w:rPr>
              <w:t xml:space="preserve"> </w:t>
            </w:r>
            <w:r w:rsidR="003D6BCD" w:rsidRPr="00604038">
              <w:rPr>
                <w:b/>
                <w:bCs/>
                <w:sz w:val="18"/>
              </w:rPr>
              <w:t>Д.</w:t>
            </w:r>
            <w:r w:rsidR="003D6BCD" w:rsidRPr="00604038">
              <w:rPr>
                <w:b/>
                <w:bCs/>
                <w:spacing w:val="-1"/>
                <w:sz w:val="18"/>
              </w:rPr>
              <w:t xml:space="preserve"> </w:t>
            </w:r>
            <w:r w:rsidR="003D6BCD" w:rsidRPr="00604038">
              <w:rPr>
                <w:b/>
                <w:bCs/>
                <w:spacing w:val="-2"/>
                <w:sz w:val="18"/>
              </w:rPr>
              <w:t>Здравковић</w:t>
            </w:r>
          </w:p>
        </w:tc>
      </w:tr>
      <w:tr w:rsidR="003D6BCD" w14:paraId="493779E3" w14:textId="77777777" w:rsidTr="003D6BCD">
        <w:trPr>
          <w:trHeight w:val="249"/>
        </w:trPr>
        <w:tc>
          <w:tcPr>
            <w:tcW w:w="3782" w:type="dxa"/>
            <w:gridSpan w:val="8"/>
          </w:tcPr>
          <w:p w14:paraId="1772510A" w14:textId="77777777" w:rsidR="003D6BCD" w:rsidRDefault="003D6BCD" w:rsidP="003D6BCD">
            <w:pPr>
              <w:pStyle w:val="TableParagraph"/>
              <w:spacing w:before="28"/>
              <w:rPr>
                <w:b/>
                <w:sz w:val="16"/>
              </w:rPr>
            </w:pPr>
            <w:r>
              <w:rPr>
                <w:b/>
                <w:spacing w:val="-2"/>
                <w:sz w:val="16"/>
              </w:rPr>
              <w:t>Звање</w:t>
            </w:r>
          </w:p>
        </w:tc>
        <w:tc>
          <w:tcPr>
            <w:tcW w:w="5517" w:type="dxa"/>
            <w:gridSpan w:val="7"/>
          </w:tcPr>
          <w:p w14:paraId="179BA5E1" w14:textId="79675E53" w:rsidR="003D6BCD" w:rsidRDefault="000150E0" w:rsidP="003D6BCD">
            <w:pPr>
              <w:pStyle w:val="TableParagraph"/>
              <w:spacing w:before="25"/>
              <w:ind w:left="102"/>
              <w:rPr>
                <w:sz w:val="16"/>
              </w:rPr>
            </w:pPr>
            <w:r>
              <w:rPr>
                <w:sz w:val="16"/>
                <w:lang w:val="sr-Cyrl-RS"/>
              </w:rPr>
              <w:t>р</w:t>
            </w:r>
            <w:r w:rsidR="003D6BCD">
              <w:rPr>
                <w:sz w:val="16"/>
              </w:rPr>
              <w:t>едовни</w:t>
            </w:r>
            <w:r w:rsidR="003D6BCD">
              <w:rPr>
                <w:spacing w:val="-7"/>
                <w:sz w:val="16"/>
              </w:rPr>
              <w:t xml:space="preserve"> </w:t>
            </w:r>
            <w:r w:rsidR="003D6BCD">
              <w:rPr>
                <w:spacing w:val="-2"/>
                <w:sz w:val="16"/>
              </w:rPr>
              <w:t>професор</w:t>
            </w:r>
          </w:p>
        </w:tc>
      </w:tr>
      <w:tr w:rsidR="003D6BCD" w14:paraId="33AE110C" w14:textId="77777777" w:rsidTr="003D6BCD">
        <w:trPr>
          <w:trHeight w:val="426"/>
        </w:trPr>
        <w:tc>
          <w:tcPr>
            <w:tcW w:w="3782" w:type="dxa"/>
            <w:gridSpan w:val="8"/>
          </w:tcPr>
          <w:p w14:paraId="704BC870" w14:textId="77777777" w:rsidR="003D6BCD" w:rsidRDefault="003D6BCD" w:rsidP="003D6BCD">
            <w:pPr>
              <w:pStyle w:val="TableParagraph"/>
              <w:spacing w:before="25"/>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31"/>
                <w:sz w:val="16"/>
              </w:rPr>
              <w:t xml:space="preserve"> </w:t>
            </w:r>
            <w:r>
              <w:rPr>
                <w:b/>
                <w:sz w:val="16"/>
              </w:rPr>
              <w:t>или</w:t>
            </w:r>
            <w:r>
              <w:rPr>
                <w:b/>
                <w:spacing w:val="-6"/>
                <w:sz w:val="16"/>
              </w:rPr>
              <w:t xml:space="preserve"> </w:t>
            </w:r>
            <w:r>
              <w:rPr>
                <w:b/>
                <w:sz w:val="16"/>
              </w:rPr>
              <w:t>непуним</w:t>
            </w:r>
            <w:r>
              <w:rPr>
                <w:b/>
                <w:spacing w:val="-3"/>
                <w:sz w:val="16"/>
              </w:rPr>
              <w:t xml:space="preserve"> </w:t>
            </w:r>
            <w:r>
              <w:rPr>
                <w:b/>
                <w:sz w:val="16"/>
              </w:rPr>
              <w:t>радним</w:t>
            </w:r>
            <w:r>
              <w:rPr>
                <w:b/>
                <w:spacing w:val="-4"/>
                <w:sz w:val="16"/>
              </w:rPr>
              <w:t xml:space="preserve"> </w:t>
            </w:r>
            <w:r>
              <w:rPr>
                <w:b/>
                <w:sz w:val="16"/>
              </w:rPr>
              <w:t>временом</w:t>
            </w:r>
            <w:r>
              <w:rPr>
                <w:b/>
                <w:spacing w:val="-6"/>
                <w:sz w:val="16"/>
              </w:rPr>
              <w:t xml:space="preserve"> </w:t>
            </w:r>
            <w:r>
              <w:rPr>
                <w:b/>
                <w:sz w:val="16"/>
              </w:rPr>
              <w:t>и</w:t>
            </w:r>
            <w:r>
              <w:rPr>
                <w:b/>
                <w:spacing w:val="-6"/>
                <w:sz w:val="16"/>
              </w:rPr>
              <w:t xml:space="preserve"> </w:t>
            </w:r>
            <w:r>
              <w:rPr>
                <w:b/>
                <w:sz w:val="16"/>
              </w:rPr>
              <w:t>од</w:t>
            </w:r>
            <w:r>
              <w:rPr>
                <w:b/>
                <w:spacing w:val="-7"/>
                <w:sz w:val="16"/>
              </w:rPr>
              <w:t xml:space="preserve"> </w:t>
            </w:r>
            <w:r>
              <w:rPr>
                <w:b/>
                <w:sz w:val="16"/>
              </w:rPr>
              <w:t>када</w:t>
            </w:r>
          </w:p>
        </w:tc>
        <w:tc>
          <w:tcPr>
            <w:tcW w:w="5517" w:type="dxa"/>
            <w:gridSpan w:val="7"/>
          </w:tcPr>
          <w:p w14:paraId="26555BC3" w14:textId="77777777" w:rsidR="003D6BCD" w:rsidRDefault="003D6BCD" w:rsidP="003D6BCD">
            <w:pPr>
              <w:pStyle w:val="TableParagraph"/>
              <w:spacing w:before="85"/>
              <w:ind w:left="102"/>
              <w:rPr>
                <w:sz w:val="16"/>
              </w:rPr>
            </w:pPr>
            <w:r>
              <w:rPr>
                <w:sz w:val="16"/>
              </w:rPr>
              <w:t>Факултет</w:t>
            </w:r>
            <w:r>
              <w:rPr>
                <w:spacing w:val="-7"/>
                <w:sz w:val="16"/>
              </w:rPr>
              <w:t xml:space="preserve"> </w:t>
            </w:r>
            <w:r>
              <w:rPr>
                <w:sz w:val="16"/>
              </w:rPr>
              <w:t>медицинских</w:t>
            </w:r>
            <w:r>
              <w:rPr>
                <w:spacing w:val="-8"/>
                <w:sz w:val="16"/>
              </w:rPr>
              <w:t xml:space="preserve"> </w:t>
            </w:r>
            <w:r>
              <w:rPr>
                <w:sz w:val="16"/>
              </w:rPr>
              <w:t>наука,</w:t>
            </w:r>
            <w:r>
              <w:rPr>
                <w:spacing w:val="-6"/>
                <w:sz w:val="16"/>
              </w:rPr>
              <w:t xml:space="preserve"> </w:t>
            </w:r>
            <w:r>
              <w:rPr>
                <w:sz w:val="16"/>
              </w:rPr>
              <w:t>Универзитет</w:t>
            </w:r>
            <w:r>
              <w:rPr>
                <w:spacing w:val="-6"/>
                <w:sz w:val="16"/>
              </w:rPr>
              <w:t xml:space="preserve"> </w:t>
            </w:r>
            <w:r>
              <w:rPr>
                <w:sz w:val="16"/>
              </w:rPr>
              <w:t>у</w:t>
            </w:r>
            <w:r>
              <w:rPr>
                <w:spacing w:val="-9"/>
                <w:sz w:val="16"/>
              </w:rPr>
              <w:t xml:space="preserve"> </w:t>
            </w:r>
            <w:r>
              <w:rPr>
                <w:spacing w:val="-2"/>
                <w:sz w:val="16"/>
              </w:rPr>
              <w:t>Крагујевцу</w:t>
            </w:r>
          </w:p>
        </w:tc>
      </w:tr>
      <w:tr w:rsidR="003D6BCD" w14:paraId="712046FB" w14:textId="77777777" w:rsidTr="003D6BCD">
        <w:trPr>
          <w:trHeight w:val="316"/>
        </w:trPr>
        <w:tc>
          <w:tcPr>
            <w:tcW w:w="3782" w:type="dxa"/>
            <w:gridSpan w:val="8"/>
          </w:tcPr>
          <w:p w14:paraId="37D0BE98" w14:textId="77777777" w:rsidR="003D6BCD" w:rsidRDefault="003D6BCD" w:rsidP="003D6BCD">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517" w:type="dxa"/>
            <w:gridSpan w:val="7"/>
          </w:tcPr>
          <w:p w14:paraId="5E2CA0C3" w14:textId="77777777" w:rsidR="003D6BCD" w:rsidRDefault="003D6BCD" w:rsidP="003D6BCD">
            <w:pPr>
              <w:pStyle w:val="TableParagraph"/>
              <w:spacing w:before="30"/>
              <w:ind w:left="102"/>
              <w:rPr>
                <w:sz w:val="16"/>
              </w:rPr>
            </w:pPr>
            <w:r>
              <w:rPr>
                <w:sz w:val="16"/>
              </w:rPr>
              <w:t>Медицинска</w:t>
            </w:r>
            <w:r>
              <w:rPr>
                <w:spacing w:val="-7"/>
                <w:sz w:val="16"/>
              </w:rPr>
              <w:t xml:space="preserve"> </w:t>
            </w:r>
            <w:r>
              <w:rPr>
                <w:sz w:val="16"/>
              </w:rPr>
              <w:t>статистика</w:t>
            </w:r>
            <w:r>
              <w:rPr>
                <w:spacing w:val="-5"/>
                <w:sz w:val="16"/>
              </w:rPr>
              <w:t xml:space="preserve"> </w:t>
            </w:r>
            <w:r>
              <w:rPr>
                <w:sz w:val="16"/>
              </w:rPr>
              <w:t>и</w:t>
            </w:r>
            <w:r>
              <w:rPr>
                <w:spacing w:val="-6"/>
                <w:sz w:val="16"/>
              </w:rPr>
              <w:t xml:space="preserve"> </w:t>
            </w:r>
            <w:r>
              <w:rPr>
                <w:spacing w:val="-2"/>
                <w:sz w:val="16"/>
              </w:rPr>
              <w:t>информатика</w:t>
            </w:r>
          </w:p>
        </w:tc>
      </w:tr>
      <w:tr w:rsidR="003D6BCD" w14:paraId="5FE2E5EF" w14:textId="77777777" w:rsidTr="003D6BCD">
        <w:trPr>
          <w:trHeight w:val="266"/>
        </w:trPr>
        <w:tc>
          <w:tcPr>
            <w:tcW w:w="9299" w:type="dxa"/>
            <w:gridSpan w:val="15"/>
          </w:tcPr>
          <w:p w14:paraId="7E500BD5" w14:textId="77777777" w:rsidR="003D6BCD" w:rsidRDefault="003D6BCD" w:rsidP="003D6BCD">
            <w:pPr>
              <w:pStyle w:val="TableParagraph"/>
              <w:spacing w:before="40"/>
              <w:rPr>
                <w:b/>
                <w:sz w:val="16"/>
              </w:rPr>
            </w:pPr>
            <w:r>
              <w:rPr>
                <w:b/>
                <w:sz w:val="16"/>
              </w:rPr>
              <w:t>Академска</w:t>
            </w:r>
            <w:r>
              <w:rPr>
                <w:b/>
                <w:spacing w:val="-9"/>
                <w:sz w:val="16"/>
              </w:rPr>
              <w:t xml:space="preserve"> </w:t>
            </w:r>
            <w:r>
              <w:rPr>
                <w:b/>
                <w:spacing w:val="-2"/>
                <w:sz w:val="16"/>
              </w:rPr>
              <w:t>каријера</w:t>
            </w:r>
          </w:p>
        </w:tc>
      </w:tr>
      <w:tr w:rsidR="003D6BCD" w14:paraId="7C6379DD" w14:textId="77777777" w:rsidTr="003D6BCD">
        <w:trPr>
          <w:trHeight w:val="426"/>
        </w:trPr>
        <w:tc>
          <w:tcPr>
            <w:tcW w:w="1460" w:type="dxa"/>
            <w:gridSpan w:val="2"/>
          </w:tcPr>
          <w:p w14:paraId="1E9BEFE5" w14:textId="77777777" w:rsidR="003D6BCD" w:rsidRDefault="003D6BCD" w:rsidP="003D6BCD">
            <w:pPr>
              <w:pStyle w:val="TableParagraph"/>
              <w:ind w:left="0"/>
              <w:rPr>
                <w:sz w:val="16"/>
              </w:rPr>
            </w:pPr>
          </w:p>
        </w:tc>
        <w:tc>
          <w:tcPr>
            <w:tcW w:w="777" w:type="dxa"/>
            <w:gridSpan w:val="3"/>
          </w:tcPr>
          <w:p w14:paraId="5F4EF783" w14:textId="77777777" w:rsidR="003D6BCD" w:rsidRDefault="003D6BCD" w:rsidP="003D6BCD">
            <w:pPr>
              <w:pStyle w:val="TableParagraph"/>
              <w:spacing w:before="117"/>
              <w:ind w:left="105"/>
              <w:rPr>
                <w:sz w:val="16"/>
              </w:rPr>
            </w:pPr>
            <w:r>
              <w:rPr>
                <w:spacing w:val="-2"/>
                <w:sz w:val="16"/>
              </w:rPr>
              <w:t>Година</w:t>
            </w:r>
          </w:p>
        </w:tc>
        <w:tc>
          <w:tcPr>
            <w:tcW w:w="2699" w:type="dxa"/>
            <w:gridSpan w:val="5"/>
          </w:tcPr>
          <w:p w14:paraId="737A35D4" w14:textId="77777777" w:rsidR="003D6BCD" w:rsidRDefault="003D6BCD" w:rsidP="003D6BCD">
            <w:pPr>
              <w:pStyle w:val="TableParagraph"/>
              <w:spacing w:before="117"/>
              <w:ind w:left="105"/>
              <w:rPr>
                <w:sz w:val="16"/>
              </w:rPr>
            </w:pPr>
            <w:r>
              <w:rPr>
                <w:spacing w:val="-2"/>
                <w:sz w:val="16"/>
              </w:rPr>
              <w:t>Институција</w:t>
            </w:r>
          </w:p>
        </w:tc>
        <w:tc>
          <w:tcPr>
            <w:tcW w:w="2270" w:type="dxa"/>
            <w:gridSpan w:val="3"/>
          </w:tcPr>
          <w:p w14:paraId="326FECAB" w14:textId="77777777" w:rsidR="003D6BCD" w:rsidRDefault="003D6BCD" w:rsidP="003D6BCD">
            <w:pPr>
              <w:pStyle w:val="TableParagraph"/>
              <w:spacing w:before="117"/>
              <w:ind w:left="100"/>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2093" w:type="dxa"/>
            <w:gridSpan w:val="2"/>
          </w:tcPr>
          <w:p w14:paraId="0AD73045" w14:textId="77777777" w:rsidR="003D6BCD" w:rsidRDefault="003D6BCD" w:rsidP="003D6BCD">
            <w:pPr>
              <w:pStyle w:val="TableParagraph"/>
              <w:spacing w:before="25"/>
              <w:ind w:left="98" w:right="162"/>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3D6BCD" w14:paraId="463805CC" w14:textId="77777777" w:rsidTr="003D6BCD">
        <w:trPr>
          <w:trHeight w:val="429"/>
        </w:trPr>
        <w:tc>
          <w:tcPr>
            <w:tcW w:w="1460" w:type="dxa"/>
            <w:gridSpan w:val="2"/>
          </w:tcPr>
          <w:p w14:paraId="0F471956" w14:textId="77777777" w:rsidR="003D6BCD" w:rsidRDefault="003D6BCD" w:rsidP="003D6BCD">
            <w:pPr>
              <w:pStyle w:val="TableParagraph"/>
              <w:spacing w:before="117"/>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777" w:type="dxa"/>
            <w:gridSpan w:val="3"/>
          </w:tcPr>
          <w:p w14:paraId="35A3AA12" w14:textId="77777777" w:rsidR="003D6BCD" w:rsidRDefault="003D6BCD" w:rsidP="003D6BCD">
            <w:pPr>
              <w:pStyle w:val="TableParagraph"/>
              <w:spacing w:before="117"/>
              <w:ind w:left="105"/>
              <w:rPr>
                <w:sz w:val="16"/>
              </w:rPr>
            </w:pPr>
            <w:r>
              <w:rPr>
                <w:spacing w:val="-2"/>
                <w:sz w:val="16"/>
              </w:rPr>
              <w:t>2017.</w:t>
            </w:r>
          </w:p>
        </w:tc>
        <w:tc>
          <w:tcPr>
            <w:tcW w:w="2699" w:type="dxa"/>
            <w:gridSpan w:val="5"/>
          </w:tcPr>
          <w:p w14:paraId="62C0465C" w14:textId="77777777" w:rsidR="003D6BCD" w:rsidRDefault="003D6BCD" w:rsidP="003D6BCD">
            <w:pPr>
              <w:pStyle w:val="TableParagraph"/>
              <w:spacing w:before="25"/>
              <w:ind w:left="105"/>
              <w:rPr>
                <w:sz w:val="16"/>
              </w:rPr>
            </w:pPr>
            <w:r>
              <w:rPr>
                <w:sz w:val="16"/>
              </w:rPr>
              <w:t>Факултет</w:t>
            </w:r>
            <w:r>
              <w:rPr>
                <w:spacing w:val="-10"/>
                <w:sz w:val="16"/>
              </w:rPr>
              <w:t xml:space="preserve"> </w:t>
            </w:r>
            <w:r>
              <w:rPr>
                <w:sz w:val="16"/>
              </w:rPr>
              <w:t>медицинских</w:t>
            </w:r>
            <w:r>
              <w:rPr>
                <w:spacing w:val="-10"/>
                <w:sz w:val="16"/>
              </w:rPr>
              <w:t xml:space="preserve"> </w:t>
            </w:r>
            <w:r>
              <w:rPr>
                <w:sz w:val="16"/>
              </w:rPr>
              <w:t>наука,</w:t>
            </w:r>
            <w:r>
              <w:rPr>
                <w:spacing w:val="40"/>
                <w:sz w:val="16"/>
              </w:rPr>
              <w:t xml:space="preserve"> </w:t>
            </w:r>
            <w:r>
              <w:rPr>
                <w:sz w:val="16"/>
              </w:rPr>
              <w:t>Универзитет у Крагујевцу</w:t>
            </w:r>
          </w:p>
        </w:tc>
        <w:tc>
          <w:tcPr>
            <w:tcW w:w="2270" w:type="dxa"/>
            <w:gridSpan w:val="3"/>
          </w:tcPr>
          <w:p w14:paraId="05581EC0" w14:textId="77777777" w:rsidR="003D6BCD" w:rsidRDefault="003D6BCD" w:rsidP="003D6BCD">
            <w:pPr>
              <w:pStyle w:val="TableParagraph"/>
              <w:spacing w:before="117"/>
              <w:ind w:left="100"/>
              <w:rPr>
                <w:sz w:val="16"/>
              </w:rPr>
            </w:pPr>
            <w:r>
              <w:rPr>
                <w:sz w:val="16"/>
              </w:rPr>
              <w:t>Медицинске</w:t>
            </w:r>
            <w:r>
              <w:rPr>
                <w:spacing w:val="-10"/>
                <w:sz w:val="16"/>
              </w:rPr>
              <w:t xml:space="preserve"> </w:t>
            </w:r>
            <w:r>
              <w:rPr>
                <w:spacing w:val="-2"/>
                <w:sz w:val="16"/>
              </w:rPr>
              <w:t>науке</w:t>
            </w:r>
          </w:p>
        </w:tc>
        <w:tc>
          <w:tcPr>
            <w:tcW w:w="2093" w:type="dxa"/>
            <w:gridSpan w:val="2"/>
          </w:tcPr>
          <w:p w14:paraId="20A071BC" w14:textId="77777777" w:rsidR="003D6BCD" w:rsidRDefault="003D6BCD" w:rsidP="003D6BCD">
            <w:pPr>
              <w:pStyle w:val="TableParagraph"/>
              <w:spacing w:line="237" w:lineRule="auto"/>
              <w:ind w:left="98" w:right="162"/>
              <w:rPr>
                <w:sz w:val="16"/>
              </w:rPr>
            </w:pPr>
            <w:r>
              <w:rPr>
                <w:sz w:val="16"/>
              </w:rPr>
              <w:t>Медицинска</w:t>
            </w:r>
            <w:r>
              <w:rPr>
                <w:spacing w:val="-10"/>
                <w:sz w:val="16"/>
              </w:rPr>
              <w:t xml:space="preserve"> </w:t>
            </w:r>
            <w:r>
              <w:rPr>
                <w:sz w:val="16"/>
              </w:rPr>
              <w:t>статистика</w:t>
            </w:r>
            <w:r>
              <w:rPr>
                <w:spacing w:val="-10"/>
                <w:sz w:val="16"/>
              </w:rPr>
              <w:t xml:space="preserve"> </w:t>
            </w:r>
            <w:r>
              <w:rPr>
                <w:sz w:val="16"/>
              </w:rPr>
              <w:t>и</w:t>
            </w:r>
            <w:r>
              <w:rPr>
                <w:spacing w:val="40"/>
                <w:sz w:val="16"/>
              </w:rPr>
              <w:t xml:space="preserve"> </w:t>
            </w:r>
            <w:r>
              <w:rPr>
                <w:spacing w:val="-2"/>
                <w:sz w:val="16"/>
              </w:rPr>
              <w:t>информатика</w:t>
            </w:r>
          </w:p>
        </w:tc>
      </w:tr>
      <w:tr w:rsidR="003D6BCD" w14:paraId="5AE70B5F" w14:textId="77777777" w:rsidTr="003D6BCD">
        <w:trPr>
          <w:trHeight w:val="426"/>
        </w:trPr>
        <w:tc>
          <w:tcPr>
            <w:tcW w:w="1460" w:type="dxa"/>
            <w:gridSpan w:val="2"/>
          </w:tcPr>
          <w:p w14:paraId="6E434E67" w14:textId="77777777" w:rsidR="003D6BCD" w:rsidRDefault="003D6BCD" w:rsidP="003D6BCD">
            <w:pPr>
              <w:pStyle w:val="TableParagraph"/>
              <w:spacing w:before="117"/>
              <w:rPr>
                <w:sz w:val="16"/>
              </w:rPr>
            </w:pPr>
            <w:r>
              <w:rPr>
                <w:spacing w:val="-2"/>
                <w:sz w:val="16"/>
              </w:rPr>
              <w:t>Докторат</w:t>
            </w:r>
          </w:p>
        </w:tc>
        <w:tc>
          <w:tcPr>
            <w:tcW w:w="777" w:type="dxa"/>
            <w:gridSpan w:val="3"/>
          </w:tcPr>
          <w:p w14:paraId="2723C9D1" w14:textId="77777777" w:rsidR="003D6BCD" w:rsidRDefault="003D6BCD" w:rsidP="003D6BCD">
            <w:pPr>
              <w:pStyle w:val="TableParagraph"/>
              <w:spacing w:before="117"/>
              <w:ind w:left="105"/>
              <w:rPr>
                <w:sz w:val="16"/>
              </w:rPr>
            </w:pPr>
            <w:r>
              <w:rPr>
                <w:spacing w:val="-2"/>
                <w:sz w:val="16"/>
              </w:rPr>
              <w:t>2000.</w:t>
            </w:r>
          </w:p>
        </w:tc>
        <w:tc>
          <w:tcPr>
            <w:tcW w:w="2699" w:type="dxa"/>
            <w:gridSpan w:val="5"/>
          </w:tcPr>
          <w:p w14:paraId="23022F45" w14:textId="77777777" w:rsidR="003D6BCD" w:rsidRDefault="003D6BCD" w:rsidP="003D6BCD">
            <w:pPr>
              <w:pStyle w:val="TableParagraph"/>
              <w:spacing w:before="25"/>
              <w:ind w:left="105"/>
              <w:rPr>
                <w:sz w:val="16"/>
              </w:rPr>
            </w:pPr>
            <w:r>
              <w:rPr>
                <w:sz w:val="16"/>
              </w:rPr>
              <w:t>Машински</w:t>
            </w:r>
            <w:r>
              <w:rPr>
                <w:spacing w:val="-10"/>
                <w:sz w:val="16"/>
              </w:rPr>
              <w:t xml:space="preserve"> </w:t>
            </w:r>
            <w:r>
              <w:rPr>
                <w:sz w:val="16"/>
              </w:rPr>
              <w:t>факултет,</w:t>
            </w:r>
            <w:r>
              <w:rPr>
                <w:spacing w:val="-10"/>
                <w:sz w:val="16"/>
              </w:rPr>
              <w:t xml:space="preserve"> </w:t>
            </w:r>
            <w:r>
              <w:rPr>
                <w:sz w:val="16"/>
              </w:rPr>
              <w:t>Универзитет</w:t>
            </w:r>
            <w:r>
              <w:rPr>
                <w:spacing w:val="-10"/>
                <w:sz w:val="16"/>
              </w:rPr>
              <w:t xml:space="preserve"> </w:t>
            </w:r>
            <w:r>
              <w:rPr>
                <w:sz w:val="16"/>
              </w:rPr>
              <w:t>у</w:t>
            </w:r>
            <w:r>
              <w:rPr>
                <w:spacing w:val="40"/>
                <w:sz w:val="16"/>
              </w:rPr>
              <w:t xml:space="preserve"> </w:t>
            </w:r>
            <w:r>
              <w:rPr>
                <w:spacing w:val="-2"/>
                <w:sz w:val="16"/>
              </w:rPr>
              <w:t>Крагујевцу</w:t>
            </w:r>
          </w:p>
        </w:tc>
        <w:tc>
          <w:tcPr>
            <w:tcW w:w="2270" w:type="dxa"/>
            <w:gridSpan w:val="3"/>
          </w:tcPr>
          <w:p w14:paraId="25DC2377" w14:textId="77777777" w:rsidR="003D6BCD" w:rsidRDefault="003D6BCD" w:rsidP="003D6BCD">
            <w:pPr>
              <w:pStyle w:val="TableParagraph"/>
              <w:spacing w:before="117"/>
              <w:ind w:left="100"/>
              <w:rPr>
                <w:sz w:val="16"/>
              </w:rPr>
            </w:pPr>
            <w:r>
              <w:rPr>
                <w:sz w:val="16"/>
              </w:rPr>
              <w:t>Техничке</w:t>
            </w:r>
            <w:r>
              <w:rPr>
                <w:spacing w:val="-9"/>
                <w:sz w:val="16"/>
              </w:rPr>
              <w:t xml:space="preserve"> </w:t>
            </w:r>
            <w:r>
              <w:rPr>
                <w:spacing w:val="-2"/>
                <w:sz w:val="16"/>
              </w:rPr>
              <w:t>науке</w:t>
            </w:r>
          </w:p>
        </w:tc>
        <w:tc>
          <w:tcPr>
            <w:tcW w:w="2093" w:type="dxa"/>
            <w:gridSpan w:val="2"/>
          </w:tcPr>
          <w:p w14:paraId="094944F4" w14:textId="77777777" w:rsidR="003D6BCD" w:rsidRDefault="003D6BCD" w:rsidP="003D6BCD">
            <w:pPr>
              <w:pStyle w:val="TableParagraph"/>
              <w:ind w:left="98" w:right="162"/>
              <w:rPr>
                <w:sz w:val="16"/>
              </w:rPr>
            </w:pPr>
            <w:r>
              <w:rPr>
                <w:spacing w:val="-2"/>
                <w:sz w:val="16"/>
              </w:rPr>
              <w:t>Биомедицинско</w:t>
            </w:r>
            <w:r>
              <w:rPr>
                <w:spacing w:val="40"/>
                <w:sz w:val="16"/>
              </w:rPr>
              <w:t xml:space="preserve"> </w:t>
            </w:r>
            <w:r>
              <w:rPr>
                <w:spacing w:val="-2"/>
                <w:sz w:val="16"/>
              </w:rPr>
              <w:t>инжењерство</w:t>
            </w:r>
          </w:p>
        </w:tc>
      </w:tr>
      <w:tr w:rsidR="003D6BCD" w14:paraId="1BFD2B47" w14:textId="77777777" w:rsidTr="003D6BCD">
        <w:trPr>
          <w:trHeight w:val="184"/>
        </w:trPr>
        <w:tc>
          <w:tcPr>
            <w:tcW w:w="1460" w:type="dxa"/>
            <w:gridSpan w:val="2"/>
          </w:tcPr>
          <w:p w14:paraId="6CAC2755" w14:textId="77777777" w:rsidR="003D6BCD" w:rsidRDefault="003D6BCD" w:rsidP="003D6BCD">
            <w:pPr>
              <w:pStyle w:val="TableParagraph"/>
              <w:spacing w:line="165" w:lineRule="exact"/>
              <w:rPr>
                <w:sz w:val="16"/>
              </w:rPr>
            </w:pPr>
            <w:r>
              <w:rPr>
                <w:spacing w:val="-2"/>
                <w:sz w:val="16"/>
              </w:rPr>
              <w:t>Специјализација</w:t>
            </w:r>
          </w:p>
        </w:tc>
        <w:tc>
          <w:tcPr>
            <w:tcW w:w="777" w:type="dxa"/>
            <w:gridSpan w:val="3"/>
          </w:tcPr>
          <w:p w14:paraId="236DD055" w14:textId="77777777" w:rsidR="003D6BCD" w:rsidRDefault="003D6BCD" w:rsidP="003D6BCD">
            <w:pPr>
              <w:pStyle w:val="TableParagraph"/>
              <w:ind w:left="0"/>
              <w:rPr>
                <w:sz w:val="12"/>
              </w:rPr>
            </w:pPr>
          </w:p>
        </w:tc>
        <w:tc>
          <w:tcPr>
            <w:tcW w:w="2699" w:type="dxa"/>
            <w:gridSpan w:val="5"/>
          </w:tcPr>
          <w:p w14:paraId="46DE0872" w14:textId="77777777" w:rsidR="003D6BCD" w:rsidRDefault="003D6BCD" w:rsidP="003D6BCD">
            <w:pPr>
              <w:pStyle w:val="TableParagraph"/>
              <w:ind w:left="0"/>
              <w:rPr>
                <w:sz w:val="12"/>
              </w:rPr>
            </w:pPr>
          </w:p>
        </w:tc>
        <w:tc>
          <w:tcPr>
            <w:tcW w:w="2270" w:type="dxa"/>
            <w:gridSpan w:val="3"/>
          </w:tcPr>
          <w:p w14:paraId="4EF6E6C3" w14:textId="77777777" w:rsidR="003D6BCD" w:rsidRDefault="003D6BCD" w:rsidP="003D6BCD">
            <w:pPr>
              <w:pStyle w:val="TableParagraph"/>
              <w:ind w:left="0"/>
              <w:rPr>
                <w:sz w:val="12"/>
              </w:rPr>
            </w:pPr>
          </w:p>
        </w:tc>
        <w:tc>
          <w:tcPr>
            <w:tcW w:w="2093" w:type="dxa"/>
            <w:gridSpan w:val="2"/>
          </w:tcPr>
          <w:p w14:paraId="70FFAF83" w14:textId="77777777" w:rsidR="003D6BCD" w:rsidRDefault="003D6BCD" w:rsidP="003D6BCD">
            <w:pPr>
              <w:pStyle w:val="TableParagraph"/>
              <w:ind w:left="0"/>
              <w:rPr>
                <w:sz w:val="12"/>
              </w:rPr>
            </w:pPr>
          </w:p>
        </w:tc>
      </w:tr>
      <w:tr w:rsidR="003D6BCD" w14:paraId="449DCC74" w14:textId="77777777" w:rsidTr="003D6BCD">
        <w:trPr>
          <w:trHeight w:val="429"/>
        </w:trPr>
        <w:tc>
          <w:tcPr>
            <w:tcW w:w="1460" w:type="dxa"/>
            <w:gridSpan w:val="2"/>
          </w:tcPr>
          <w:p w14:paraId="5A7211D7" w14:textId="77777777" w:rsidR="003D6BCD" w:rsidRDefault="003D6BCD" w:rsidP="003D6BCD">
            <w:pPr>
              <w:pStyle w:val="TableParagraph"/>
              <w:spacing w:before="117"/>
              <w:rPr>
                <w:sz w:val="16"/>
              </w:rPr>
            </w:pPr>
            <w:r>
              <w:rPr>
                <w:spacing w:val="-2"/>
                <w:sz w:val="16"/>
              </w:rPr>
              <w:t>Магистратура</w:t>
            </w:r>
          </w:p>
        </w:tc>
        <w:tc>
          <w:tcPr>
            <w:tcW w:w="777" w:type="dxa"/>
            <w:gridSpan w:val="3"/>
          </w:tcPr>
          <w:p w14:paraId="65235725" w14:textId="77777777" w:rsidR="003D6BCD" w:rsidRDefault="003D6BCD" w:rsidP="003D6BCD">
            <w:pPr>
              <w:pStyle w:val="TableParagraph"/>
              <w:spacing w:before="117"/>
              <w:ind w:left="105"/>
              <w:rPr>
                <w:sz w:val="16"/>
              </w:rPr>
            </w:pPr>
            <w:r>
              <w:rPr>
                <w:spacing w:val="-2"/>
                <w:sz w:val="16"/>
              </w:rPr>
              <w:t>1997.</w:t>
            </w:r>
          </w:p>
        </w:tc>
        <w:tc>
          <w:tcPr>
            <w:tcW w:w="2699" w:type="dxa"/>
            <w:gridSpan w:val="5"/>
          </w:tcPr>
          <w:p w14:paraId="17D311D1" w14:textId="77777777" w:rsidR="003D6BCD" w:rsidRDefault="003D6BCD" w:rsidP="003D6BCD">
            <w:pPr>
              <w:pStyle w:val="TableParagraph"/>
              <w:spacing w:before="25"/>
              <w:ind w:left="105"/>
              <w:rPr>
                <w:sz w:val="16"/>
              </w:rPr>
            </w:pPr>
            <w:r>
              <w:rPr>
                <w:sz w:val="16"/>
              </w:rPr>
              <w:t>Машински</w:t>
            </w:r>
            <w:r>
              <w:rPr>
                <w:spacing w:val="-10"/>
                <w:sz w:val="16"/>
              </w:rPr>
              <w:t xml:space="preserve"> </w:t>
            </w:r>
            <w:r>
              <w:rPr>
                <w:sz w:val="16"/>
              </w:rPr>
              <w:t>факултет,</w:t>
            </w:r>
            <w:r>
              <w:rPr>
                <w:spacing w:val="-10"/>
                <w:sz w:val="16"/>
              </w:rPr>
              <w:t xml:space="preserve"> </w:t>
            </w:r>
            <w:r>
              <w:rPr>
                <w:sz w:val="16"/>
              </w:rPr>
              <w:t>Универзитет</w:t>
            </w:r>
            <w:r>
              <w:rPr>
                <w:spacing w:val="-10"/>
                <w:sz w:val="16"/>
              </w:rPr>
              <w:t xml:space="preserve"> </w:t>
            </w:r>
            <w:r>
              <w:rPr>
                <w:sz w:val="16"/>
              </w:rPr>
              <w:t>у</w:t>
            </w:r>
            <w:r>
              <w:rPr>
                <w:spacing w:val="40"/>
                <w:sz w:val="16"/>
              </w:rPr>
              <w:t xml:space="preserve"> </w:t>
            </w:r>
            <w:r>
              <w:rPr>
                <w:spacing w:val="-2"/>
                <w:sz w:val="16"/>
              </w:rPr>
              <w:t>Крагујевцу</w:t>
            </w:r>
          </w:p>
        </w:tc>
        <w:tc>
          <w:tcPr>
            <w:tcW w:w="2270" w:type="dxa"/>
            <w:gridSpan w:val="3"/>
          </w:tcPr>
          <w:p w14:paraId="175F3D92" w14:textId="77777777" w:rsidR="003D6BCD" w:rsidRDefault="003D6BCD" w:rsidP="003D6BCD">
            <w:pPr>
              <w:pStyle w:val="TableParagraph"/>
              <w:spacing w:before="88"/>
              <w:ind w:left="100"/>
              <w:rPr>
                <w:sz w:val="16"/>
              </w:rPr>
            </w:pPr>
            <w:r>
              <w:rPr>
                <w:sz w:val="16"/>
              </w:rPr>
              <w:t>Техничке</w:t>
            </w:r>
            <w:r>
              <w:rPr>
                <w:spacing w:val="-9"/>
                <w:sz w:val="16"/>
              </w:rPr>
              <w:t xml:space="preserve"> </w:t>
            </w:r>
            <w:r>
              <w:rPr>
                <w:spacing w:val="-2"/>
                <w:sz w:val="16"/>
              </w:rPr>
              <w:t>науке</w:t>
            </w:r>
          </w:p>
        </w:tc>
        <w:tc>
          <w:tcPr>
            <w:tcW w:w="2093" w:type="dxa"/>
            <w:gridSpan w:val="2"/>
          </w:tcPr>
          <w:p w14:paraId="3BC9B7D2" w14:textId="77777777" w:rsidR="003D6BCD" w:rsidRDefault="003D6BCD" w:rsidP="003D6BCD">
            <w:pPr>
              <w:pStyle w:val="TableParagraph"/>
              <w:ind w:left="98" w:right="162"/>
              <w:rPr>
                <w:sz w:val="16"/>
              </w:rPr>
            </w:pPr>
            <w:r>
              <w:rPr>
                <w:spacing w:val="-2"/>
                <w:sz w:val="16"/>
              </w:rPr>
              <w:t>Биомедицинско</w:t>
            </w:r>
            <w:r>
              <w:rPr>
                <w:spacing w:val="40"/>
                <w:sz w:val="16"/>
              </w:rPr>
              <w:t xml:space="preserve"> </w:t>
            </w:r>
            <w:r>
              <w:rPr>
                <w:spacing w:val="-2"/>
                <w:sz w:val="16"/>
              </w:rPr>
              <w:t>инжењерство</w:t>
            </w:r>
          </w:p>
        </w:tc>
      </w:tr>
      <w:tr w:rsidR="003D6BCD" w14:paraId="2056DED2" w14:textId="77777777" w:rsidTr="003D6BCD">
        <w:trPr>
          <w:trHeight w:val="220"/>
        </w:trPr>
        <w:tc>
          <w:tcPr>
            <w:tcW w:w="1460" w:type="dxa"/>
            <w:gridSpan w:val="2"/>
          </w:tcPr>
          <w:p w14:paraId="74B95DD2" w14:textId="77777777" w:rsidR="003D6BCD" w:rsidRDefault="003D6BCD" w:rsidP="003D6BCD">
            <w:pPr>
              <w:pStyle w:val="TableParagraph"/>
              <w:spacing w:before="11"/>
              <w:rPr>
                <w:sz w:val="16"/>
              </w:rPr>
            </w:pPr>
            <w:r>
              <w:rPr>
                <w:spacing w:val="-2"/>
                <w:sz w:val="16"/>
              </w:rPr>
              <w:t>Мастер</w:t>
            </w:r>
          </w:p>
        </w:tc>
        <w:tc>
          <w:tcPr>
            <w:tcW w:w="777" w:type="dxa"/>
            <w:gridSpan w:val="3"/>
          </w:tcPr>
          <w:p w14:paraId="06513FC6" w14:textId="77777777" w:rsidR="003D6BCD" w:rsidRDefault="003D6BCD" w:rsidP="003D6BCD">
            <w:pPr>
              <w:pStyle w:val="TableParagraph"/>
              <w:ind w:left="0"/>
              <w:rPr>
                <w:sz w:val="14"/>
              </w:rPr>
            </w:pPr>
          </w:p>
        </w:tc>
        <w:tc>
          <w:tcPr>
            <w:tcW w:w="2699" w:type="dxa"/>
            <w:gridSpan w:val="5"/>
          </w:tcPr>
          <w:p w14:paraId="7608336B" w14:textId="77777777" w:rsidR="003D6BCD" w:rsidRDefault="003D6BCD" w:rsidP="003D6BCD">
            <w:pPr>
              <w:pStyle w:val="TableParagraph"/>
              <w:ind w:left="0"/>
              <w:rPr>
                <w:sz w:val="14"/>
              </w:rPr>
            </w:pPr>
          </w:p>
        </w:tc>
        <w:tc>
          <w:tcPr>
            <w:tcW w:w="2270" w:type="dxa"/>
            <w:gridSpan w:val="3"/>
          </w:tcPr>
          <w:p w14:paraId="33A97B52" w14:textId="77777777" w:rsidR="003D6BCD" w:rsidRDefault="003D6BCD" w:rsidP="003D6BCD">
            <w:pPr>
              <w:pStyle w:val="TableParagraph"/>
              <w:ind w:left="0"/>
              <w:rPr>
                <w:sz w:val="14"/>
              </w:rPr>
            </w:pPr>
          </w:p>
        </w:tc>
        <w:tc>
          <w:tcPr>
            <w:tcW w:w="2093" w:type="dxa"/>
            <w:gridSpan w:val="2"/>
          </w:tcPr>
          <w:p w14:paraId="07ECBE8D" w14:textId="77777777" w:rsidR="003D6BCD" w:rsidRDefault="003D6BCD" w:rsidP="003D6BCD">
            <w:pPr>
              <w:pStyle w:val="TableParagraph"/>
              <w:ind w:left="0"/>
              <w:rPr>
                <w:sz w:val="14"/>
              </w:rPr>
            </w:pPr>
          </w:p>
        </w:tc>
      </w:tr>
      <w:tr w:rsidR="003D6BCD" w14:paraId="736B81DB" w14:textId="77777777" w:rsidTr="003D6BCD">
        <w:trPr>
          <w:trHeight w:val="366"/>
        </w:trPr>
        <w:tc>
          <w:tcPr>
            <w:tcW w:w="1460" w:type="dxa"/>
            <w:gridSpan w:val="2"/>
          </w:tcPr>
          <w:p w14:paraId="3FAEEF96" w14:textId="77777777" w:rsidR="003D6BCD" w:rsidRDefault="003D6BCD" w:rsidP="003D6BCD">
            <w:pPr>
              <w:pStyle w:val="TableParagraph"/>
              <w:spacing w:before="85"/>
              <w:rPr>
                <w:sz w:val="16"/>
              </w:rPr>
            </w:pPr>
            <w:r>
              <w:rPr>
                <w:spacing w:val="-2"/>
                <w:sz w:val="16"/>
              </w:rPr>
              <w:t>Диплома</w:t>
            </w:r>
          </w:p>
        </w:tc>
        <w:tc>
          <w:tcPr>
            <w:tcW w:w="777" w:type="dxa"/>
            <w:gridSpan w:val="3"/>
          </w:tcPr>
          <w:p w14:paraId="352A2A67" w14:textId="77777777" w:rsidR="003D6BCD" w:rsidRDefault="003D6BCD" w:rsidP="003D6BCD">
            <w:pPr>
              <w:pStyle w:val="TableParagraph"/>
              <w:spacing w:before="85"/>
              <w:ind w:left="105"/>
              <w:rPr>
                <w:sz w:val="16"/>
              </w:rPr>
            </w:pPr>
            <w:r>
              <w:rPr>
                <w:spacing w:val="-2"/>
                <w:sz w:val="16"/>
              </w:rPr>
              <w:t>1994.</w:t>
            </w:r>
          </w:p>
        </w:tc>
        <w:tc>
          <w:tcPr>
            <w:tcW w:w="2699" w:type="dxa"/>
            <w:gridSpan w:val="5"/>
          </w:tcPr>
          <w:p w14:paraId="2DA99440" w14:textId="77777777" w:rsidR="003D6BCD" w:rsidRDefault="003D6BCD" w:rsidP="003D6BCD">
            <w:pPr>
              <w:pStyle w:val="TableParagraph"/>
              <w:spacing w:line="178" w:lineRule="exact"/>
              <w:ind w:left="105"/>
              <w:rPr>
                <w:sz w:val="16"/>
              </w:rPr>
            </w:pPr>
            <w:r>
              <w:rPr>
                <w:sz w:val="16"/>
              </w:rPr>
              <w:t>Машински</w:t>
            </w:r>
            <w:r>
              <w:rPr>
                <w:spacing w:val="-10"/>
                <w:sz w:val="16"/>
              </w:rPr>
              <w:t xml:space="preserve"> </w:t>
            </w:r>
            <w:r>
              <w:rPr>
                <w:sz w:val="16"/>
              </w:rPr>
              <w:t>факултет,</w:t>
            </w:r>
            <w:r>
              <w:rPr>
                <w:spacing w:val="-8"/>
                <w:sz w:val="16"/>
              </w:rPr>
              <w:t xml:space="preserve"> </w:t>
            </w:r>
            <w:r>
              <w:rPr>
                <w:sz w:val="16"/>
              </w:rPr>
              <w:t>Универзитет</w:t>
            </w:r>
            <w:r>
              <w:rPr>
                <w:spacing w:val="-10"/>
                <w:sz w:val="16"/>
              </w:rPr>
              <w:t xml:space="preserve"> у</w:t>
            </w:r>
          </w:p>
          <w:p w14:paraId="5DA92521" w14:textId="77777777" w:rsidR="003D6BCD" w:rsidRDefault="003D6BCD" w:rsidP="003D6BCD">
            <w:pPr>
              <w:pStyle w:val="TableParagraph"/>
              <w:spacing w:line="169" w:lineRule="exact"/>
              <w:ind w:left="105"/>
              <w:rPr>
                <w:sz w:val="16"/>
              </w:rPr>
            </w:pPr>
            <w:r>
              <w:rPr>
                <w:spacing w:val="-2"/>
                <w:sz w:val="16"/>
              </w:rPr>
              <w:t>Крагујевцу</w:t>
            </w:r>
          </w:p>
        </w:tc>
        <w:tc>
          <w:tcPr>
            <w:tcW w:w="2270" w:type="dxa"/>
            <w:gridSpan w:val="3"/>
          </w:tcPr>
          <w:p w14:paraId="3D024093" w14:textId="77777777" w:rsidR="003D6BCD" w:rsidRDefault="003D6BCD" w:rsidP="003D6BCD">
            <w:pPr>
              <w:pStyle w:val="TableParagraph"/>
              <w:spacing w:before="57"/>
              <w:ind w:left="100"/>
              <w:rPr>
                <w:sz w:val="16"/>
              </w:rPr>
            </w:pPr>
            <w:r>
              <w:rPr>
                <w:sz w:val="16"/>
              </w:rPr>
              <w:t>Техничке</w:t>
            </w:r>
            <w:r>
              <w:rPr>
                <w:spacing w:val="-9"/>
                <w:sz w:val="16"/>
              </w:rPr>
              <w:t xml:space="preserve"> </w:t>
            </w:r>
            <w:r>
              <w:rPr>
                <w:spacing w:val="-2"/>
                <w:sz w:val="16"/>
              </w:rPr>
              <w:t>науке</w:t>
            </w:r>
          </w:p>
        </w:tc>
        <w:tc>
          <w:tcPr>
            <w:tcW w:w="2093" w:type="dxa"/>
            <w:gridSpan w:val="2"/>
          </w:tcPr>
          <w:p w14:paraId="1A741C39" w14:textId="77777777" w:rsidR="003D6BCD" w:rsidRDefault="003D6BCD" w:rsidP="003D6BCD">
            <w:pPr>
              <w:pStyle w:val="TableParagraph"/>
              <w:spacing w:before="57"/>
              <w:ind w:left="98"/>
              <w:rPr>
                <w:sz w:val="16"/>
              </w:rPr>
            </w:pPr>
            <w:r>
              <w:rPr>
                <w:spacing w:val="-2"/>
                <w:sz w:val="16"/>
              </w:rPr>
              <w:t>Машинство</w:t>
            </w:r>
          </w:p>
        </w:tc>
      </w:tr>
      <w:tr w:rsidR="003D6BCD" w14:paraId="058B5461" w14:textId="77777777" w:rsidTr="003D6BCD">
        <w:trPr>
          <w:trHeight w:val="281"/>
        </w:trPr>
        <w:tc>
          <w:tcPr>
            <w:tcW w:w="9299" w:type="dxa"/>
            <w:gridSpan w:val="15"/>
          </w:tcPr>
          <w:p w14:paraId="7E61B5E0" w14:textId="77777777" w:rsidR="003D6BCD" w:rsidRDefault="003D6BCD" w:rsidP="003D6BCD">
            <w:pPr>
              <w:pStyle w:val="TableParagraph"/>
              <w:spacing w:before="119"/>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степену</w:t>
            </w:r>
            <w:r>
              <w:rPr>
                <w:b/>
                <w:spacing w:val="-3"/>
                <w:sz w:val="16"/>
              </w:rPr>
              <w:t xml:space="preserve"> </w:t>
            </w:r>
            <w:r>
              <w:rPr>
                <w:b/>
                <w:spacing w:val="-2"/>
                <w:sz w:val="16"/>
              </w:rPr>
              <w:t>студија</w:t>
            </w:r>
          </w:p>
        </w:tc>
      </w:tr>
      <w:tr w:rsidR="003D6BCD" w14:paraId="00819827" w14:textId="77777777" w:rsidTr="003D6BCD">
        <w:trPr>
          <w:trHeight w:val="369"/>
        </w:trPr>
        <w:tc>
          <w:tcPr>
            <w:tcW w:w="527" w:type="dxa"/>
          </w:tcPr>
          <w:p w14:paraId="4D30C668" w14:textId="77777777" w:rsidR="003D6BCD" w:rsidRDefault="003D6BCD" w:rsidP="003D6BCD">
            <w:pPr>
              <w:pStyle w:val="TableParagraph"/>
              <w:spacing w:before="88"/>
              <w:ind w:left="60" w:right="98"/>
              <w:jc w:val="center"/>
              <w:rPr>
                <w:sz w:val="16"/>
              </w:rPr>
            </w:pPr>
            <w:r>
              <w:rPr>
                <w:spacing w:val="-4"/>
                <w:sz w:val="16"/>
              </w:rPr>
              <w:t>Р.Б.</w:t>
            </w:r>
          </w:p>
        </w:tc>
        <w:tc>
          <w:tcPr>
            <w:tcW w:w="1034" w:type="dxa"/>
            <w:gridSpan w:val="2"/>
          </w:tcPr>
          <w:p w14:paraId="63387452" w14:textId="77777777" w:rsidR="003D6BCD" w:rsidRDefault="003D6BCD" w:rsidP="003D6BCD">
            <w:pPr>
              <w:pStyle w:val="TableParagraph"/>
              <w:spacing w:line="178" w:lineRule="exact"/>
              <w:ind w:left="147"/>
              <w:rPr>
                <w:sz w:val="16"/>
              </w:rPr>
            </w:pPr>
            <w:r>
              <w:rPr>
                <w:spacing w:val="-2"/>
                <w:sz w:val="16"/>
              </w:rPr>
              <w:t>Ознака</w:t>
            </w:r>
          </w:p>
          <w:p w14:paraId="07D36740" w14:textId="77777777" w:rsidR="003D6BCD" w:rsidRDefault="003D6BCD" w:rsidP="003D6BCD">
            <w:pPr>
              <w:pStyle w:val="TableParagraph"/>
              <w:spacing w:before="1" w:line="170" w:lineRule="exact"/>
              <w:ind w:left="147"/>
              <w:rPr>
                <w:sz w:val="16"/>
              </w:rPr>
            </w:pPr>
            <w:r>
              <w:rPr>
                <w:spacing w:val="-2"/>
                <w:sz w:val="16"/>
              </w:rPr>
              <w:t>предмета</w:t>
            </w:r>
          </w:p>
        </w:tc>
        <w:tc>
          <w:tcPr>
            <w:tcW w:w="2949" w:type="dxa"/>
            <w:gridSpan w:val="6"/>
          </w:tcPr>
          <w:p w14:paraId="542CC695" w14:textId="77777777" w:rsidR="003D6BCD" w:rsidRDefault="003D6BCD" w:rsidP="003D6BCD">
            <w:pPr>
              <w:pStyle w:val="TableParagraph"/>
              <w:spacing w:before="88"/>
              <w:rPr>
                <w:sz w:val="16"/>
              </w:rPr>
            </w:pPr>
            <w:r>
              <w:rPr>
                <w:sz w:val="16"/>
              </w:rPr>
              <w:t>Назив</w:t>
            </w:r>
            <w:r>
              <w:rPr>
                <w:spacing w:val="-5"/>
                <w:sz w:val="16"/>
              </w:rPr>
              <w:t xml:space="preserve"> </w:t>
            </w:r>
            <w:r>
              <w:rPr>
                <w:spacing w:val="-2"/>
                <w:sz w:val="16"/>
              </w:rPr>
              <w:t>предмета</w:t>
            </w:r>
          </w:p>
        </w:tc>
        <w:tc>
          <w:tcPr>
            <w:tcW w:w="1719" w:type="dxa"/>
            <w:gridSpan w:val="3"/>
          </w:tcPr>
          <w:p w14:paraId="54CB3525" w14:textId="77777777" w:rsidR="003D6BCD" w:rsidRDefault="003D6BCD" w:rsidP="003D6BCD">
            <w:pPr>
              <w:pStyle w:val="TableParagraph"/>
              <w:spacing w:before="88"/>
              <w:ind w:left="101"/>
              <w:rPr>
                <w:sz w:val="16"/>
              </w:rPr>
            </w:pPr>
            <w:r>
              <w:rPr>
                <w:sz w:val="16"/>
              </w:rPr>
              <w:t>Вид</w:t>
            </w:r>
            <w:r>
              <w:rPr>
                <w:spacing w:val="-4"/>
                <w:sz w:val="16"/>
              </w:rPr>
              <w:t xml:space="preserve"> </w:t>
            </w:r>
            <w:r>
              <w:rPr>
                <w:spacing w:val="-2"/>
                <w:sz w:val="16"/>
              </w:rPr>
              <w:t>наставе</w:t>
            </w:r>
          </w:p>
        </w:tc>
        <w:tc>
          <w:tcPr>
            <w:tcW w:w="2208" w:type="dxa"/>
            <w:gridSpan w:val="2"/>
          </w:tcPr>
          <w:p w14:paraId="12C29F51" w14:textId="77777777" w:rsidR="003D6BCD" w:rsidRDefault="003D6BCD" w:rsidP="003D6BCD">
            <w:pPr>
              <w:pStyle w:val="TableParagraph"/>
              <w:spacing w:before="88"/>
              <w:ind w:left="98"/>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862" w:type="dxa"/>
          </w:tcPr>
          <w:p w14:paraId="4F6695DB" w14:textId="77777777" w:rsidR="003D6BCD" w:rsidRDefault="003D6BCD" w:rsidP="003D6BCD">
            <w:pPr>
              <w:pStyle w:val="TableParagraph"/>
              <w:spacing w:line="178" w:lineRule="exact"/>
              <w:ind w:left="98"/>
              <w:rPr>
                <w:sz w:val="16"/>
              </w:rPr>
            </w:pPr>
            <w:r>
              <w:rPr>
                <w:spacing w:val="-2"/>
                <w:sz w:val="16"/>
              </w:rPr>
              <w:t>Врста</w:t>
            </w:r>
          </w:p>
          <w:p w14:paraId="2D8FCB93" w14:textId="77777777" w:rsidR="003D6BCD" w:rsidRDefault="003D6BCD" w:rsidP="003D6BCD">
            <w:pPr>
              <w:pStyle w:val="TableParagraph"/>
              <w:spacing w:before="1" w:line="170" w:lineRule="exact"/>
              <w:ind w:left="98"/>
              <w:rPr>
                <w:sz w:val="16"/>
              </w:rPr>
            </w:pPr>
            <w:r>
              <w:rPr>
                <w:spacing w:val="-2"/>
                <w:sz w:val="16"/>
              </w:rPr>
              <w:t>студија</w:t>
            </w:r>
          </w:p>
        </w:tc>
      </w:tr>
      <w:tr w:rsidR="003D6BCD" w14:paraId="414FD272" w14:textId="77777777" w:rsidTr="003D6BCD">
        <w:trPr>
          <w:trHeight w:val="366"/>
        </w:trPr>
        <w:tc>
          <w:tcPr>
            <w:tcW w:w="527" w:type="dxa"/>
          </w:tcPr>
          <w:p w14:paraId="06B6CA2B" w14:textId="77777777" w:rsidR="003D6BCD" w:rsidRDefault="003D6BCD" w:rsidP="003D6BCD">
            <w:pPr>
              <w:pStyle w:val="TableParagraph"/>
              <w:spacing w:before="85"/>
              <w:ind w:left="47" w:right="223"/>
              <w:jc w:val="center"/>
              <w:rPr>
                <w:sz w:val="16"/>
              </w:rPr>
            </w:pPr>
            <w:r>
              <w:rPr>
                <w:spacing w:val="-5"/>
                <w:sz w:val="16"/>
              </w:rPr>
              <w:t>1.</w:t>
            </w:r>
          </w:p>
        </w:tc>
        <w:tc>
          <w:tcPr>
            <w:tcW w:w="1034" w:type="dxa"/>
            <w:gridSpan w:val="2"/>
          </w:tcPr>
          <w:p w14:paraId="2D76775D" w14:textId="77777777" w:rsidR="003D6BCD" w:rsidRDefault="003D6BCD" w:rsidP="003D6BCD">
            <w:pPr>
              <w:pStyle w:val="TableParagraph"/>
              <w:spacing w:before="57"/>
              <w:ind w:left="147"/>
              <w:rPr>
                <w:sz w:val="16"/>
              </w:rPr>
            </w:pPr>
            <w:r>
              <w:rPr>
                <w:spacing w:val="-2"/>
                <w:sz w:val="16"/>
              </w:rPr>
              <w:t>20.МЕСИ02</w:t>
            </w:r>
          </w:p>
        </w:tc>
        <w:tc>
          <w:tcPr>
            <w:tcW w:w="2949" w:type="dxa"/>
            <w:gridSpan w:val="6"/>
          </w:tcPr>
          <w:p w14:paraId="34CE026A" w14:textId="77777777" w:rsidR="003D6BCD" w:rsidRDefault="003D6BCD" w:rsidP="003D6BCD">
            <w:pPr>
              <w:pStyle w:val="TableParagraph"/>
              <w:spacing w:before="57"/>
              <w:rPr>
                <w:sz w:val="16"/>
              </w:rPr>
            </w:pPr>
            <w:r>
              <w:rPr>
                <w:sz w:val="16"/>
              </w:rPr>
              <w:t>Медицинска</w:t>
            </w:r>
            <w:r>
              <w:rPr>
                <w:spacing w:val="-7"/>
                <w:sz w:val="16"/>
              </w:rPr>
              <w:t xml:space="preserve"> </w:t>
            </w:r>
            <w:r>
              <w:rPr>
                <w:sz w:val="16"/>
              </w:rPr>
              <w:t>статистика</w:t>
            </w:r>
            <w:r>
              <w:rPr>
                <w:spacing w:val="-5"/>
                <w:sz w:val="16"/>
              </w:rPr>
              <w:t xml:space="preserve"> </w:t>
            </w:r>
            <w:r>
              <w:rPr>
                <w:sz w:val="16"/>
              </w:rPr>
              <w:t>и</w:t>
            </w:r>
            <w:r>
              <w:rPr>
                <w:spacing w:val="-6"/>
                <w:sz w:val="16"/>
              </w:rPr>
              <w:t xml:space="preserve"> </w:t>
            </w:r>
            <w:r>
              <w:rPr>
                <w:spacing w:val="-2"/>
                <w:sz w:val="16"/>
              </w:rPr>
              <w:t>информатика</w:t>
            </w:r>
          </w:p>
        </w:tc>
        <w:tc>
          <w:tcPr>
            <w:tcW w:w="1719" w:type="dxa"/>
            <w:gridSpan w:val="3"/>
          </w:tcPr>
          <w:p w14:paraId="5E3F739C" w14:textId="77777777" w:rsidR="003D6BCD" w:rsidRDefault="003D6BCD" w:rsidP="003D6BCD">
            <w:pPr>
              <w:pStyle w:val="TableParagraph"/>
              <w:spacing w:line="178" w:lineRule="exact"/>
              <w:ind w:left="101"/>
              <w:rPr>
                <w:sz w:val="16"/>
              </w:rPr>
            </w:pPr>
            <w:r>
              <w:rPr>
                <w:spacing w:val="-2"/>
                <w:sz w:val="16"/>
              </w:rPr>
              <w:t>теоријска/практична</w:t>
            </w:r>
          </w:p>
        </w:tc>
        <w:tc>
          <w:tcPr>
            <w:tcW w:w="2208" w:type="dxa"/>
            <w:gridSpan w:val="2"/>
          </w:tcPr>
          <w:p w14:paraId="43431AB9" w14:textId="77777777" w:rsidR="003D6BCD" w:rsidRDefault="003D6BCD" w:rsidP="003D6BCD">
            <w:pPr>
              <w:pStyle w:val="TableParagraph"/>
              <w:spacing w:line="178" w:lineRule="exact"/>
              <w:ind w:left="98"/>
              <w:rPr>
                <w:sz w:val="16"/>
              </w:rPr>
            </w:pPr>
            <w:r>
              <w:rPr>
                <w:sz w:val="16"/>
              </w:rPr>
              <w:t>Интегрисане</w:t>
            </w:r>
            <w:r>
              <w:rPr>
                <w:spacing w:val="-7"/>
                <w:sz w:val="16"/>
              </w:rPr>
              <w:t xml:space="preserve"> </w:t>
            </w:r>
            <w:r>
              <w:rPr>
                <w:spacing w:val="-2"/>
                <w:sz w:val="16"/>
              </w:rPr>
              <w:t>академске</w:t>
            </w:r>
          </w:p>
          <w:p w14:paraId="006514B6" w14:textId="77777777" w:rsidR="003D6BCD" w:rsidRDefault="003D6BCD" w:rsidP="003D6BCD">
            <w:pPr>
              <w:pStyle w:val="TableParagraph"/>
              <w:spacing w:line="169" w:lineRule="exact"/>
              <w:ind w:left="98"/>
              <w:rPr>
                <w:sz w:val="16"/>
              </w:rPr>
            </w:pPr>
            <w:r>
              <w:rPr>
                <w:sz w:val="16"/>
              </w:rPr>
              <w:t>студије</w:t>
            </w:r>
            <w:r>
              <w:rPr>
                <w:spacing w:val="-9"/>
                <w:sz w:val="16"/>
              </w:rPr>
              <w:t xml:space="preserve"> </w:t>
            </w:r>
            <w:r>
              <w:rPr>
                <w:spacing w:val="-2"/>
                <w:sz w:val="16"/>
              </w:rPr>
              <w:t>медицине</w:t>
            </w:r>
          </w:p>
        </w:tc>
        <w:tc>
          <w:tcPr>
            <w:tcW w:w="862" w:type="dxa"/>
          </w:tcPr>
          <w:p w14:paraId="40D83401" w14:textId="77777777" w:rsidR="003D6BCD" w:rsidRDefault="003D6BCD" w:rsidP="003D6BCD">
            <w:pPr>
              <w:pStyle w:val="TableParagraph"/>
              <w:spacing w:before="85"/>
              <w:ind w:left="98"/>
              <w:rPr>
                <w:sz w:val="16"/>
              </w:rPr>
            </w:pPr>
            <w:r>
              <w:rPr>
                <w:spacing w:val="-4"/>
                <w:sz w:val="16"/>
              </w:rPr>
              <w:t>ИАСМ</w:t>
            </w:r>
          </w:p>
        </w:tc>
      </w:tr>
      <w:tr w:rsidR="003D6BCD" w14:paraId="4ACCFCC9" w14:textId="77777777" w:rsidTr="003D6BCD">
        <w:trPr>
          <w:trHeight w:val="227"/>
        </w:trPr>
        <w:tc>
          <w:tcPr>
            <w:tcW w:w="9299" w:type="dxa"/>
            <w:gridSpan w:val="15"/>
          </w:tcPr>
          <w:p w14:paraId="2E493D9A" w14:textId="77777777" w:rsidR="003D6BCD" w:rsidRDefault="003D6BCD" w:rsidP="003D6BCD">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3D6BCD" w14:paraId="4135FF2B" w14:textId="77777777" w:rsidTr="003D6BCD">
        <w:trPr>
          <w:trHeight w:val="429"/>
        </w:trPr>
        <w:tc>
          <w:tcPr>
            <w:tcW w:w="527" w:type="dxa"/>
          </w:tcPr>
          <w:p w14:paraId="350A7B92" w14:textId="77777777" w:rsidR="003D6BCD" w:rsidRDefault="003D6BCD" w:rsidP="003D6BCD">
            <w:pPr>
              <w:pStyle w:val="TableParagraph"/>
              <w:spacing w:before="179"/>
              <w:ind w:left="47" w:right="223"/>
              <w:jc w:val="center"/>
              <w:rPr>
                <w:sz w:val="16"/>
              </w:rPr>
            </w:pPr>
            <w:r>
              <w:rPr>
                <w:spacing w:val="-5"/>
                <w:sz w:val="16"/>
              </w:rPr>
              <w:t>1.</w:t>
            </w:r>
          </w:p>
        </w:tc>
        <w:tc>
          <w:tcPr>
            <w:tcW w:w="8772" w:type="dxa"/>
            <w:gridSpan w:val="14"/>
          </w:tcPr>
          <w:p w14:paraId="6E334DA1" w14:textId="77777777" w:rsidR="003D6BCD" w:rsidRPr="00123ED2" w:rsidRDefault="003D6BCD" w:rsidP="003D6BCD">
            <w:pPr>
              <w:pStyle w:val="TableParagraph"/>
              <w:ind w:left="65" w:right="176"/>
              <w:rPr>
                <w:sz w:val="16"/>
                <w:szCs w:val="16"/>
              </w:rPr>
            </w:pPr>
            <w:r w:rsidRPr="00123ED2">
              <w:rPr>
                <w:bCs/>
                <w:color w:val="000000"/>
                <w:sz w:val="16"/>
                <w:szCs w:val="16"/>
              </w:rPr>
              <w:t xml:space="preserve">J. Gacic, S. Rascanin, M. Jovanovic, S. Nikolovski, N. Jovanovic, J. Petkovic, </w:t>
            </w:r>
            <w:r w:rsidRPr="00123ED2">
              <w:rPr>
                <w:b/>
                <w:color w:val="000000"/>
                <w:sz w:val="16"/>
                <w:szCs w:val="16"/>
              </w:rPr>
              <w:t>N. Zdravkovic</w:t>
            </w:r>
            <w:r w:rsidRPr="00123ED2">
              <w:rPr>
                <w:bCs/>
                <w:color w:val="000000"/>
                <w:sz w:val="16"/>
                <w:szCs w:val="16"/>
              </w:rPr>
              <w:t xml:space="preserve">, O. Djokic, N. Rancic, Comparison of Knowledge About Induced Pluripotent Stem Cells in Relation to Gender Among Healthcare Professionals and in the General Population, Cureus, 2024; 13;16(8):e66821, </w:t>
            </w:r>
            <w:hyperlink r:id="rId265" w:history="1">
              <w:r w:rsidRPr="00123ED2">
                <w:rPr>
                  <w:rStyle w:val="Hiperveza"/>
                  <w:rFonts w:eastAsiaTheme="majorEastAsia"/>
                  <w:bCs/>
                  <w:sz w:val="16"/>
                  <w:szCs w:val="16"/>
                </w:rPr>
                <w:t>https://doi.org/10.7759/cureus.66821</w:t>
              </w:r>
            </w:hyperlink>
            <w:r w:rsidRPr="00123ED2">
              <w:rPr>
                <w:bCs/>
                <w:color w:val="000000"/>
                <w:sz w:val="16"/>
                <w:szCs w:val="16"/>
              </w:rPr>
              <w:t xml:space="preserve">. </w:t>
            </w:r>
          </w:p>
        </w:tc>
      </w:tr>
      <w:tr w:rsidR="003D6BCD" w14:paraId="2157FEC8" w14:textId="77777777" w:rsidTr="003D6BCD">
        <w:trPr>
          <w:trHeight w:val="429"/>
        </w:trPr>
        <w:tc>
          <w:tcPr>
            <w:tcW w:w="527" w:type="dxa"/>
          </w:tcPr>
          <w:p w14:paraId="4F8ADAD4" w14:textId="4BA162E4" w:rsidR="003D6BCD" w:rsidRPr="00C2094D" w:rsidRDefault="003D6BCD" w:rsidP="003D6BCD">
            <w:pPr>
              <w:pStyle w:val="TableParagraph"/>
              <w:spacing w:line="178" w:lineRule="exact"/>
              <w:ind w:left="-11"/>
              <w:rPr>
                <w:sz w:val="16"/>
                <w:lang w:val="sr-Cyrl-RS"/>
              </w:rPr>
            </w:pPr>
          </w:p>
          <w:p w14:paraId="1CF9D86D" w14:textId="77777777" w:rsidR="003D6BCD" w:rsidRDefault="003D6BCD" w:rsidP="003D6BCD">
            <w:pPr>
              <w:pStyle w:val="TableParagraph"/>
              <w:spacing w:before="1"/>
              <w:rPr>
                <w:sz w:val="16"/>
              </w:rPr>
            </w:pPr>
            <w:r>
              <w:rPr>
                <w:spacing w:val="-5"/>
                <w:sz w:val="16"/>
              </w:rPr>
              <w:t>2.</w:t>
            </w:r>
          </w:p>
        </w:tc>
        <w:tc>
          <w:tcPr>
            <w:tcW w:w="8772" w:type="dxa"/>
            <w:gridSpan w:val="14"/>
          </w:tcPr>
          <w:p w14:paraId="37F0862B" w14:textId="77777777" w:rsidR="003D6BCD" w:rsidRPr="00123ED2" w:rsidRDefault="003D6BCD" w:rsidP="003D6BCD">
            <w:pPr>
              <w:pStyle w:val="TableParagraph"/>
              <w:ind w:left="65" w:right="176"/>
              <w:rPr>
                <w:sz w:val="16"/>
                <w:szCs w:val="16"/>
              </w:rPr>
            </w:pPr>
            <w:r w:rsidRPr="00123ED2">
              <w:rPr>
                <w:bCs/>
                <w:color w:val="000000"/>
                <w:sz w:val="16"/>
                <w:szCs w:val="16"/>
              </w:rPr>
              <w:t xml:space="preserve">S. Milojević Stefan, </w:t>
            </w:r>
            <w:r w:rsidRPr="00123ED2">
              <w:rPr>
                <w:b/>
                <w:color w:val="000000"/>
                <w:sz w:val="16"/>
                <w:szCs w:val="16"/>
              </w:rPr>
              <w:t>N. Zdravković</w:t>
            </w:r>
            <w:r w:rsidRPr="00123ED2">
              <w:rPr>
                <w:bCs/>
                <w:color w:val="000000"/>
                <w:sz w:val="16"/>
                <w:szCs w:val="16"/>
              </w:rPr>
              <w:t xml:space="preserve">, S. Knežević, Online teaching and learning amidst the COVID-19 pandemic: Insights from teachers, International Review Belgrade, 2024; 3-4, 81-91, </w:t>
            </w:r>
            <w:hyperlink r:id="rId266" w:history="1">
              <w:r w:rsidRPr="00123ED2">
                <w:rPr>
                  <w:rStyle w:val="Hiperveza"/>
                  <w:rFonts w:eastAsiaTheme="majorEastAsia"/>
                  <w:bCs/>
                  <w:sz w:val="16"/>
                  <w:szCs w:val="16"/>
                </w:rPr>
                <w:t>https://doi.org/10.5937/intrev2404081M</w:t>
              </w:r>
            </w:hyperlink>
            <w:r w:rsidRPr="00123ED2">
              <w:rPr>
                <w:bCs/>
                <w:color w:val="000000"/>
                <w:sz w:val="16"/>
                <w:szCs w:val="16"/>
              </w:rPr>
              <w:t xml:space="preserve">. </w:t>
            </w:r>
          </w:p>
        </w:tc>
      </w:tr>
      <w:tr w:rsidR="003D6BCD" w14:paraId="0EE12D50" w14:textId="77777777" w:rsidTr="003D6BCD">
        <w:trPr>
          <w:trHeight w:val="427"/>
        </w:trPr>
        <w:tc>
          <w:tcPr>
            <w:tcW w:w="527" w:type="dxa"/>
          </w:tcPr>
          <w:p w14:paraId="47D60C5B" w14:textId="095BB393" w:rsidR="003D6BCD" w:rsidRPr="00C2094D" w:rsidRDefault="003D6BCD" w:rsidP="003D6BCD">
            <w:pPr>
              <w:pStyle w:val="TableParagraph"/>
              <w:spacing w:line="179" w:lineRule="exact"/>
              <w:ind w:left="-11"/>
              <w:rPr>
                <w:sz w:val="16"/>
                <w:lang w:val="sr-Cyrl-RS"/>
              </w:rPr>
            </w:pPr>
          </w:p>
          <w:p w14:paraId="79A4E6C2" w14:textId="77777777" w:rsidR="003D6BCD" w:rsidRDefault="003D6BCD" w:rsidP="003D6BCD">
            <w:pPr>
              <w:pStyle w:val="TableParagraph"/>
              <w:spacing w:before="1"/>
              <w:rPr>
                <w:sz w:val="16"/>
              </w:rPr>
            </w:pPr>
            <w:r>
              <w:rPr>
                <w:spacing w:val="-5"/>
                <w:sz w:val="16"/>
              </w:rPr>
              <w:t>3.</w:t>
            </w:r>
          </w:p>
        </w:tc>
        <w:tc>
          <w:tcPr>
            <w:tcW w:w="8772" w:type="dxa"/>
            <w:gridSpan w:val="14"/>
          </w:tcPr>
          <w:p w14:paraId="4635894D" w14:textId="77777777" w:rsidR="003D6BCD" w:rsidRPr="00123ED2" w:rsidRDefault="003D6BCD" w:rsidP="003D6BCD">
            <w:pPr>
              <w:pStyle w:val="TableParagraph"/>
              <w:ind w:left="65" w:right="176"/>
              <w:rPr>
                <w:sz w:val="16"/>
                <w:szCs w:val="16"/>
              </w:rPr>
            </w:pPr>
            <w:r w:rsidRPr="00123ED2">
              <w:rPr>
                <w:bCs/>
                <w:sz w:val="16"/>
                <w:szCs w:val="16"/>
              </w:rPr>
              <w:t xml:space="preserve">P. Simonović, S. Svetozarević, S. Knežević, S. Milojević, </w:t>
            </w:r>
            <w:r w:rsidRPr="00123ED2">
              <w:rPr>
                <w:b/>
                <w:sz w:val="16"/>
                <w:szCs w:val="16"/>
              </w:rPr>
              <w:t>N. Zdravković</w:t>
            </w:r>
            <w:r w:rsidRPr="00123ED2">
              <w:rPr>
                <w:bCs/>
                <w:sz w:val="16"/>
                <w:szCs w:val="16"/>
              </w:rPr>
              <w:t xml:space="preserve">, Decentralization of Mental Health Care as One of the Key Pillars of the Republic of Serbia Health Reform: The Importance of the Information Integration, Lex Localis - Journal of Local Self-Government, 2025; 23(1):1-15. </w:t>
            </w:r>
            <w:hyperlink r:id="rId267" w:history="1">
              <w:r w:rsidRPr="00123ED2">
                <w:rPr>
                  <w:rStyle w:val="Hiperveza"/>
                  <w:rFonts w:eastAsiaTheme="majorEastAsia"/>
                  <w:bCs/>
                  <w:sz w:val="16"/>
                  <w:szCs w:val="16"/>
                </w:rPr>
                <w:t>https://doi.org/10.52152/23.1.210-231(2025)</w:t>
              </w:r>
            </w:hyperlink>
            <w:r w:rsidRPr="00123ED2">
              <w:rPr>
                <w:bCs/>
                <w:sz w:val="16"/>
                <w:szCs w:val="16"/>
              </w:rPr>
              <w:t xml:space="preserve">. </w:t>
            </w:r>
          </w:p>
        </w:tc>
      </w:tr>
      <w:tr w:rsidR="003D6BCD" w14:paraId="6D47AA85" w14:textId="77777777" w:rsidTr="003D6BCD">
        <w:trPr>
          <w:trHeight w:val="551"/>
        </w:trPr>
        <w:tc>
          <w:tcPr>
            <w:tcW w:w="527" w:type="dxa"/>
          </w:tcPr>
          <w:p w14:paraId="6F93FD79" w14:textId="1E04D3B7" w:rsidR="003D6BCD" w:rsidRPr="00C2094D" w:rsidRDefault="003D6BCD" w:rsidP="003D6BCD">
            <w:pPr>
              <w:pStyle w:val="TableParagraph"/>
              <w:spacing w:line="178" w:lineRule="exact"/>
              <w:ind w:left="-11"/>
              <w:rPr>
                <w:sz w:val="16"/>
                <w:lang w:val="sr-Cyrl-RS"/>
              </w:rPr>
            </w:pPr>
          </w:p>
          <w:p w14:paraId="1B6FF9A1" w14:textId="77777777" w:rsidR="003D6BCD" w:rsidRDefault="003D6BCD" w:rsidP="003D6BCD">
            <w:pPr>
              <w:pStyle w:val="TableParagraph"/>
              <w:spacing w:before="1"/>
              <w:rPr>
                <w:sz w:val="16"/>
              </w:rPr>
            </w:pPr>
            <w:r>
              <w:rPr>
                <w:spacing w:val="-5"/>
                <w:sz w:val="16"/>
              </w:rPr>
              <w:t>4.</w:t>
            </w:r>
          </w:p>
        </w:tc>
        <w:tc>
          <w:tcPr>
            <w:tcW w:w="8772" w:type="dxa"/>
            <w:gridSpan w:val="14"/>
          </w:tcPr>
          <w:p w14:paraId="31C853E8" w14:textId="77777777" w:rsidR="003D6BCD" w:rsidRPr="00123ED2" w:rsidRDefault="003D6BCD" w:rsidP="003D6BCD">
            <w:pPr>
              <w:pStyle w:val="TableParagraph"/>
              <w:spacing w:line="182" w:lineRule="exact"/>
              <w:ind w:left="65" w:right="176"/>
              <w:rPr>
                <w:sz w:val="16"/>
                <w:szCs w:val="16"/>
              </w:rPr>
            </w:pPr>
            <w:r w:rsidRPr="00123ED2">
              <w:rPr>
                <w:bCs/>
                <w:sz w:val="16"/>
                <w:szCs w:val="16"/>
              </w:rPr>
              <w:t xml:space="preserve">I. Vukosavljević, N. Djorić, I. Vukosavljević, J. Milovanović, N. Zdravković, K. Djordjević, </w:t>
            </w:r>
            <w:r w:rsidRPr="00123ED2">
              <w:rPr>
                <w:b/>
                <w:sz w:val="16"/>
                <w:szCs w:val="16"/>
              </w:rPr>
              <w:t>N. Zdravković</w:t>
            </w:r>
            <w:r w:rsidRPr="00123ED2">
              <w:rPr>
                <w:bCs/>
                <w:sz w:val="16"/>
                <w:szCs w:val="16"/>
              </w:rPr>
              <w:t>, M. Kostić, A. Barjaktarević, S. Cupara, I. Čekerevac, N. Vasović, A. Tomić Lučić, M. Šorak, N. Mirković, O. Kostić, Analysis of the use of over-the-counter therapy for the prevention and treatment of covid-19, Medicina 2025; 61, 803</w:t>
            </w:r>
            <w:hyperlink r:id="rId268" w:history="1">
              <w:r w:rsidRPr="00F33680">
                <w:rPr>
                  <w:rStyle w:val="Hiperveza"/>
                  <w:rFonts w:eastAsiaTheme="majorEastAsia"/>
                  <w:bCs/>
                  <w:sz w:val="16"/>
                  <w:szCs w:val="16"/>
                </w:rPr>
                <w:t>https://doi.org/10.3390/medicina61050803</w:t>
              </w:r>
            </w:hyperlink>
            <w:r w:rsidRPr="00123ED2">
              <w:rPr>
                <w:bCs/>
                <w:sz w:val="16"/>
                <w:szCs w:val="16"/>
              </w:rPr>
              <w:t xml:space="preserve">. </w:t>
            </w:r>
          </w:p>
        </w:tc>
      </w:tr>
      <w:tr w:rsidR="003D6BCD" w14:paraId="10DA57C7" w14:textId="77777777" w:rsidTr="003D6BCD">
        <w:trPr>
          <w:trHeight w:val="455"/>
        </w:trPr>
        <w:tc>
          <w:tcPr>
            <w:tcW w:w="527" w:type="dxa"/>
          </w:tcPr>
          <w:p w14:paraId="716595D7" w14:textId="3A3AC7A2" w:rsidR="003D6BCD" w:rsidRPr="00C2094D" w:rsidRDefault="003D6BCD" w:rsidP="003D6BCD">
            <w:pPr>
              <w:pStyle w:val="TableParagraph"/>
              <w:spacing w:line="178" w:lineRule="exact"/>
              <w:ind w:left="-11"/>
              <w:rPr>
                <w:sz w:val="16"/>
                <w:lang w:val="sr-Cyrl-RS"/>
              </w:rPr>
            </w:pPr>
          </w:p>
          <w:p w14:paraId="61325E1A" w14:textId="77777777" w:rsidR="003D6BCD" w:rsidRDefault="003D6BCD" w:rsidP="003D6BCD">
            <w:pPr>
              <w:pStyle w:val="TableParagraph"/>
              <w:spacing w:before="1"/>
              <w:rPr>
                <w:sz w:val="16"/>
              </w:rPr>
            </w:pPr>
            <w:r>
              <w:rPr>
                <w:spacing w:val="-5"/>
                <w:sz w:val="16"/>
              </w:rPr>
              <w:t>5.</w:t>
            </w:r>
          </w:p>
        </w:tc>
        <w:tc>
          <w:tcPr>
            <w:tcW w:w="8772" w:type="dxa"/>
            <w:gridSpan w:val="14"/>
          </w:tcPr>
          <w:p w14:paraId="6450F52B" w14:textId="77777777" w:rsidR="003D6BCD" w:rsidRPr="00123ED2" w:rsidRDefault="003D6BCD" w:rsidP="003D6BCD">
            <w:pPr>
              <w:pStyle w:val="TableParagraph"/>
              <w:ind w:left="65" w:right="176"/>
              <w:rPr>
                <w:sz w:val="16"/>
                <w:szCs w:val="16"/>
              </w:rPr>
            </w:pPr>
            <w:r w:rsidRPr="00123ED2">
              <w:rPr>
                <w:bCs/>
                <w:sz w:val="16"/>
                <w:szCs w:val="16"/>
              </w:rPr>
              <w:t xml:space="preserve">S. Vukosavljevic, S. Radovanovic, O. Mihaljevic, </w:t>
            </w:r>
            <w:r w:rsidRPr="00123ED2">
              <w:rPr>
                <w:b/>
                <w:sz w:val="16"/>
                <w:szCs w:val="16"/>
              </w:rPr>
              <w:t>N. Zdravkovic</w:t>
            </w:r>
            <w:r w:rsidRPr="00123ED2">
              <w:rPr>
                <w:bCs/>
                <w:sz w:val="16"/>
                <w:szCs w:val="16"/>
              </w:rPr>
              <w:t xml:space="preserve">, V. Stojic, S. Milojevic, J. Radovanovic, M. Stepovic, K. Janicijevic, N. Folic, M. Radovanovic and B. Markovic, Gender Differences in Child Poverty and Social Exclusion Across Europe: A Comparative Focus on Serbia, Children 2025; 12(7), 854. </w:t>
            </w:r>
            <w:hyperlink r:id="rId269" w:history="1">
              <w:r w:rsidRPr="00123ED2">
                <w:rPr>
                  <w:rStyle w:val="Hiperveza"/>
                  <w:rFonts w:eastAsiaTheme="majorEastAsia"/>
                  <w:bCs/>
                  <w:sz w:val="16"/>
                  <w:szCs w:val="16"/>
                </w:rPr>
                <w:t>https://doi.org/10.3390/children12070854</w:t>
              </w:r>
            </w:hyperlink>
            <w:r w:rsidRPr="00123ED2">
              <w:rPr>
                <w:bCs/>
                <w:sz w:val="16"/>
                <w:szCs w:val="16"/>
              </w:rPr>
              <w:t>.</w:t>
            </w:r>
            <w:r w:rsidRPr="00123ED2">
              <w:rPr>
                <w:sz w:val="16"/>
                <w:szCs w:val="16"/>
              </w:rPr>
              <w:t xml:space="preserve"> </w:t>
            </w:r>
          </w:p>
        </w:tc>
      </w:tr>
      <w:tr w:rsidR="003D6BCD" w14:paraId="79EF3DC0" w14:textId="77777777" w:rsidTr="003D6BCD">
        <w:trPr>
          <w:trHeight w:val="426"/>
        </w:trPr>
        <w:tc>
          <w:tcPr>
            <w:tcW w:w="527" w:type="dxa"/>
          </w:tcPr>
          <w:p w14:paraId="23662903" w14:textId="7C095582" w:rsidR="003D6BCD" w:rsidRPr="00C2094D" w:rsidRDefault="003D6BCD" w:rsidP="003D6BCD">
            <w:pPr>
              <w:pStyle w:val="TableParagraph"/>
              <w:spacing w:line="178" w:lineRule="exact"/>
              <w:ind w:left="-11"/>
              <w:rPr>
                <w:sz w:val="16"/>
                <w:lang w:val="sr-Cyrl-RS"/>
              </w:rPr>
            </w:pPr>
          </w:p>
          <w:p w14:paraId="21402904" w14:textId="77777777" w:rsidR="003D6BCD" w:rsidRDefault="003D6BCD" w:rsidP="003D6BCD">
            <w:pPr>
              <w:pStyle w:val="TableParagraph"/>
              <w:spacing w:before="1"/>
              <w:rPr>
                <w:sz w:val="16"/>
              </w:rPr>
            </w:pPr>
            <w:r>
              <w:rPr>
                <w:spacing w:val="-5"/>
                <w:sz w:val="16"/>
              </w:rPr>
              <w:t>6.</w:t>
            </w:r>
          </w:p>
        </w:tc>
        <w:tc>
          <w:tcPr>
            <w:tcW w:w="8772" w:type="dxa"/>
            <w:gridSpan w:val="14"/>
          </w:tcPr>
          <w:p w14:paraId="35723886" w14:textId="77777777" w:rsidR="003D6BCD" w:rsidRPr="00123ED2" w:rsidRDefault="003D6BCD" w:rsidP="003D6BCD">
            <w:pPr>
              <w:pStyle w:val="TableParagraph"/>
              <w:ind w:left="65" w:right="176"/>
              <w:rPr>
                <w:sz w:val="16"/>
                <w:szCs w:val="16"/>
              </w:rPr>
            </w:pPr>
            <w:r w:rsidRPr="00123ED2">
              <w:rPr>
                <w:bCs/>
                <w:color w:val="000000"/>
                <w:sz w:val="16"/>
                <w:szCs w:val="16"/>
              </w:rPr>
              <w:t xml:space="preserve">M. Adamovic, S. Nikolovski, S. Milojevic, </w:t>
            </w:r>
            <w:r w:rsidRPr="00123ED2">
              <w:rPr>
                <w:b/>
                <w:color w:val="000000"/>
                <w:sz w:val="16"/>
                <w:szCs w:val="16"/>
              </w:rPr>
              <w:t>N. Zdravkovic</w:t>
            </w:r>
            <w:r w:rsidRPr="00123ED2">
              <w:rPr>
                <w:bCs/>
                <w:color w:val="000000"/>
                <w:sz w:val="16"/>
                <w:szCs w:val="16"/>
              </w:rPr>
              <w:t>, I. Markovic, O. Djokic, S. Tomic, I. Burazor, D. Zivkov Saponja, J. Gacic, J. Petkovic, S. Knezevic, M. Spiler, S. Svetozarevic, A. Adamovic, Revisiting Public Trust and Media Influence During COVID-19 Post-Vaccination Era – Waning of Anxiety and Depression Levels Among Skilled Workers and Students in Serbia, Behavioral Sciences 2025;</w:t>
            </w:r>
            <w:r w:rsidRPr="00123ED2">
              <w:rPr>
                <w:bCs/>
                <w:color w:val="000000"/>
                <w:sz w:val="16"/>
                <w:szCs w:val="16"/>
                <w:lang w:val="sr-Cyrl-RS"/>
              </w:rPr>
              <w:t xml:space="preserve"> 15(7), 939; </w:t>
            </w:r>
            <w:hyperlink r:id="rId270" w:history="1">
              <w:r w:rsidRPr="00123ED2">
                <w:rPr>
                  <w:rStyle w:val="Hiperveza"/>
                  <w:rFonts w:eastAsiaTheme="majorEastAsia"/>
                  <w:bCs/>
                  <w:sz w:val="16"/>
                  <w:szCs w:val="16"/>
                  <w:lang w:val="sr-Cyrl-RS"/>
                </w:rPr>
                <w:t>https://doi.org/10.3390/bs15070939</w:t>
              </w:r>
            </w:hyperlink>
            <w:r w:rsidRPr="00123ED2">
              <w:rPr>
                <w:bCs/>
                <w:color w:val="000000"/>
                <w:sz w:val="16"/>
                <w:szCs w:val="16"/>
                <w:lang w:val="sr-Cyrl-RS"/>
              </w:rPr>
              <w:t>.</w:t>
            </w:r>
            <w:r w:rsidRPr="00123ED2">
              <w:rPr>
                <w:bCs/>
                <w:color w:val="000000"/>
                <w:sz w:val="16"/>
                <w:szCs w:val="16"/>
              </w:rPr>
              <w:t xml:space="preserve">  </w:t>
            </w:r>
          </w:p>
        </w:tc>
      </w:tr>
      <w:tr w:rsidR="003D6BCD" w14:paraId="63F05FFF" w14:textId="77777777" w:rsidTr="003D6BCD">
        <w:trPr>
          <w:trHeight w:val="369"/>
        </w:trPr>
        <w:tc>
          <w:tcPr>
            <w:tcW w:w="527" w:type="dxa"/>
          </w:tcPr>
          <w:p w14:paraId="6A20DD1E" w14:textId="0D225D42" w:rsidR="003D6BCD" w:rsidRPr="00C2094D" w:rsidRDefault="003D6BCD" w:rsidP="003D6BCD">
            <w:pPr>
              <w:pStyle w:val="TableParagraph"/>
              <w:spacing w:line="178" w:lineRule="exact"/>
              <w:ind w:left="-11"/>
              <w:rPr>
                <w:sz w:val="16"/>
                <w:lang w:val="sr-Cyrl-RS"/>
              </w:rPr>
            </w:pPr>
          </w:p>
          <w:p w14:paraId="09CFB72C" w14:textId="77777777" w:rsidR="003D6BCD" w:rsidRDefault="003D6BCD" w:rsidP="003D6BCD">
            <w:pPr>
              <w:pStyle w:val="TableParagraph"/>
              <w:spacing w:before="1" w:line="170" w:lineRule="exact"/>
              <w:rPr>
                <w:sz w:val="16"/>
              </w:rPr>
            </w:pPr>
            <w:r>
              <w:rPr>
                <w:spacing w:val="-5"/>
                <w:sz w:val="16"/>
              </w:rPr>
              <w:t>7.</w:t>
            </w:r>
          </w:p>
        </w:tc>
        <w:tc>
          <w:tcPr>
            <w:tcW w:w="8772" w:type="dxa"/>
            <w:gridSpan w:val="14"/>
          </w:tcPr>
          <w:p w14:paraId="00B2BC59" w14:textId="77777777" w:rsidR="003D6BCD" w:rsidRPr="00123ED2" w:rsidRDefault="003D6BCD" w:rsidP="003D6BCD">
            <w:pPr>
              <w:pStyle w:val="TableParagraph"/>
              <w:spacing w:before="1" w:line="170" w:lineRule="exact"/>
              <w:ind w:left="65"/>
              <w:rPr>
                <w:sz w:val="16"/>
                <w:szCs w:val="16"/>
              </w:rPr>
            </w:pPr>
            <w:r w:rsidRPr="00123ED2">
              <w:rPr>
                <w:sz w:val="16"/>
                <w:szCs w:val="16"/>
              </w:rPr>
              <w:t xml:space="preserve">S. V Dončić, D. Z Troter, M. M Sovrlić, </w:t>
            </w:r>
            <w:r w:rsidRPr="00123ED2">
              <w:rPr>
                <w:b/>
                <w:bCs/>
                <w:sz w:val="16"/>
                <w:szCs w:val="16"/>
              </w:rPr>
              <w:t>N. Zdravković</w:t>
            </w:r>
            <w:r w:rsidRPr="00123ED2">
              <w:rPr>
                <w:sz w:val="16"/>
                <w:szCs w:val="16"/>
              </w:rPr>
              <w:t>, A. G Kočović, M.N Milosavljević, M. Stepovic, E. M Mrkalić, J. B Zvezdanović, D. P Ilić, S. S Konstantinović, Enhanced “greener” and sustainable ultrasonic extraction of bioactive components from waste wild apple (Malus sylvestris (L.) Mill.) fruit dust: the impact of pretreatment with natural deep eutectic solvents, 2025; 6(4), 38; </w:t>
            </w:r>
            <w:hyperlink r:id="rId271" w:history="1">
              <w:r w:rsidRPr="00123ED2">
                <w:rPr>
                  <w:rStyle w:val="Hiperveza"/>
                  <w:rFonts w:eastAsiaTheme="majorEastAsia"/>
                  <w:sz w:val="16"/>
                  <w:szCs w:val="16"/>
                </w:rPr>
                <w:t>https://doi.org/10.3390/analytica6040038</w:t>
              </w:r>
            </w:hyperlink>
            <w:r w:rsidRPr="00123ED2">
              <w:rPr>
                <w:sz w:val="16"/>
                <w:szCs w:val="16"/>
              </w:rPr>
              <w:t xml:space="preserve">. </w:t>
            </w:r>
          </w:p>
        </w:tc>
      </w:tr>
      <w:tr w:rsidR="003D6BCD" w14:paraId="3CC8086F" w14:textId="77777777" w:rsidTr="003D6BCD">
        <w:trPr>
          <w:trHeight w:val="611"/>
        </w:trPr>
        <w:tc>
          <w:tcPr>
            <w:tcW w:w="527" w:type="dxa"/>
          </w:tcPr>
          <w:p w14:paraId="179FA649" w14:textId="77777777" w:rsidR="003D6BCD" w:rsidRDefault="003D6BCD" w:rsidP="003D6BCD">
            <w:pPr>
              <w:pStyle w:val="TableParagraph"/>
              <w:spacing w:line="178" w:lineRule="exact"/>
              <w:ind w:left="47" w:right="223"/>
              <w:jc w:val="center"/>
              <w:rPr>
                <w:sz w:val="16"/>
              </w:rPr>
            </w:pPr>
            <w:r>
              <w:rPr>
                <w:spacing w:val="-5"/>
                <w:sz w:val="16"/>
              </w:rPr>
              <w:t>9.</w:t>
            </w:r>
          </w:p>
        </w:tc>
        <w:tc>
          <w:tcPr>
            <w:tcW w:w="8772" w:type="dxa"/>
            <w:gridSpan w:val="14"/>
          </w:tcPr>
          <w:p w14:paraId="62BB0BFE" w14:textId="77777777" w:rsidR="003D6BCD" w:rsidRPr="00123ED2" w:rsidRDefault="003D6BCD" w:rsidP="003D6BCD">
            <w:pPr>
              <w:pStyle w:val="TableParagraph"/>
              <w:ind w:left="65" w:right="176"/>
              <w:rPr>
                <w:sz w:val="16"/>
                <w:szCs w:val="16"/>
              </w:rPr>
            </w:pPr>
            <w:r w:rsidRPr="00123ED2">
              <w:rPr>
                <w:bCs/>
                <w:sz w:val="16"/>
                <w:szCs w:val="16"/>
              </w:rPr>
              <w:t xml:space="preserve">M. Dabic, G. Djordjevic, S. Radovanovic, O. Mihaljevic, M. Stepovic, M. Zdravkovic, </w:t>
            </w:r>
            <w:r w:rsidRPr="00123ED2">
              <w:rPr>
                <w:b/>
                <w:sz w:val="16"/>
                <w:szCs w:val="16"/>
              </w:rPr>
              <w:t>N. Zdravkovic</w:t>
            </w:r>
            <w:r w:rsidRPr="00123ED2">
              <w:rPr>
                <w:bCs/>
                <w:sz w:val="16"/>
                <w:szCs w:val="16"/>
              </w:rPr>
              <w:t xml:space="preserve">, V. Stojic, S. Milojevic, D. Zdravkovic, N. Djonovic, D. Knezevic, S. Popovic, K. Janicijevic, V. Selakovic and J. Radovanovic, Disparities in Healthcare Utilization by Settlement Type in Serbia, Healthcare, 2025; 13, 2580. </w:t>
            </w:r>
            <w:hyperlink r:id="rId272" w:history="1">
              <w:r w:rsidRPr="00123ED2">
                <w:rPr>
                  <w:rStyle w:val="Hiperveza"/>
                  <w:rFonts w:eastAsiaTheme="majorEastAsia"/>
                  <w:bCs/>
                  <w:sz w:val="16"/>
                  <w:szCs w:val="16"/>
                </w:rPr>
                <w:t>https://doi.org/10.3390/healthcare13202580</w:t>
              </w:r>
            </w:hyperlink>
            <w:r w:rsidRPr="00123ED2">
              <w:rPr>
                <w:bCs/>
                <w:sz w:val="16"/>
                <w:szCs w:val="16"/>
              </w:rPr>
              <w:t xml:space="preserve">. </w:t>
            </w:r>
          </w:p>
        </w:tc>
      </w:tr>
      <w:tr w:rsidR="003D6BCD" w14:paraId="15B565ED" w14:textId="77777777" w:rsidTr="003D6BCD">
        <w:trPr>
          <w:trHeight w:val="429"/>
        </w:trPr>
        <w:tc>
          <w:tcPr>
            <w:tcW w:w="527" w:type="dxa"/>
          </w:tcPr>
          <w:p w14:paraId="60F85926" w14:textId="77777777" w:rsidR="003D6BCD" w:rsidRDefault="003D6BCD" w:rsidP="003D6BCD">
            <w:pPr>
              <w:pStyle w:val="TableParagraph"/>
              <w:spacing w:line="178" w:lineRule="exact"/>
              <w:ind w:left="0" w:right="98"/>
              <w:jc w:val="center"/>
              <w:rPr>
                <w:sz w:val="16"/>
              </w:rPr>
            </w:pPr>
            <w:r>
              <w:rPr>
                <w:spacing w:val="-5"/>
                <w:sz w:val="16"/>
              </w:rPr>
              <w:t>10.</w:t>
            </w:r>
          </w:p>
        </w:tc>
        <w:tc>
          <w:tcPr>
            <w:tcW w:w="8772" w:type="dxa"/>
            <w:gridSpan w:val="14"/>
          </w:tcPr>
          <w:p w14:paraId="3280E3F1" w14:textId="77777777" w:rsidR="003D6BCD" w:rsidRPr="00123ED2" w:rsidRDefault="003D6BCD" w:rsidP="003D6BCD">
            <w:pPr>
              <w:pStyle w:val="TableParagraph"/>
              <w:spacing w:line="242" w:lineRule="auto"/>
              <w:ind w:left="65" w:right="176"/>
              <w:rPr>
                <w:sz w:val="16"/>
                <w:szCs w:val="16"/>
                <w:lang w:val="sr-Cyrl-RS"/>
              </w:rPr>
            </w:pPr>
            <w:r w:rsidRPr="00123ED2">
              <w:rPr>
                <w:bCs/>
                <w:sz w:val="16"/>
                <w:szCs w:val="16"/>
              </w:rPr>
              <w:t xml:space="preserve">M. Cvetković, S. Simović, D. Radojević, M. Maksić, N. Zdravković, B. Milošević, B. Stojanović, R. Stolić, Ž. Todorović, A. Gogić, </w:t>
            </w:r>
            <w:r w:rsidRPr="00123ED2">
              <w:rPr>
                <w:b/>
                <w:sz w:val="16"/>
                <w:szCs w:val="16"/>
              </w:rPr>
              <w:t>N. Zdravković</w:t>
            </w:r>
            <w:r w:rsidRPr="00123ED2">
              <w:rPr>
                <w:bCs/>
                <w:sz w:val="16"/>
                <w:szCs w:val="16"/>
              </w:rPr>
              <w:t>, M. Zdravković, Heart Under Pressure: Divergent Cardiac Molecules Responses to Azathioprine and Anti-TNF Therapy in Ulcerative Colitis, International Journal of Molecular Sciences, 2025;</w:t>
            </w:r>
            <w:r w:rsidRPr="00123ED2">
              <w:rPr>
                <w:sz w:val="16"/>
                <w:szCs w:val="16"/>
              </w:rPr>
              <w:t xml:space="preserve"> </w:t>
            </w:r>
            <w:r w:rsidRPr="00123ED2">
              <w:rPr>
                <w:bCs/>
                <w:sz w:val="16"/>
                <w:szCs w:val="16"/>
              </w:rPr>
              <w:t xml:space="preserve">26(20), 10160; </w:t>
            </w:r>
            <w:hyperlink r:id="rId273" w:history="1">
              <w:r w:rsidRPr="00123ED2">
                <w:rPr>
                  <w:rStyle w:val="Hiperveza"/>
                  <w:rFonts w:eastAsiaTheme="majorEastAsia"/>
                  <w:bCs/>
                  <w:sz w:val="16"/>
                  <w:szCs w:val="16"/>
                </w:rPr>
                <w:t>https://doi.org/10.3390/ijms262010160</w:t>
              </w:r>
            </w:hyperlink>
            <w:r w:rsidRPr="00123ED2">
              <w:rPr>
                <w:bCs/>
                <w:sz w:val="16"/>
                <w:szCs w:val="16"/>
              </w:rPr>
              <w:t>.</w:t>
            </w:r>
          </w:p>
        </w:tc>
      </w:tr>
      <w:tr w:rsidR="003D6BCD" w14:paraId="774F4FBE" w14:textId="77777777" w:rsidTr="003D6BCD">
        <w:trPr>
          <w:trHeight w:val="118"/>
        </w:trPr>
        <w:tc>
          <w:tcPr>
            <w:tcW w:w="9299" w:type="dxa"/>
            <w:gridSpan w:val="15"/>
          </w:tcPr>
          <w:p w14:paraId="6B13F29D" w14:textId="77777777" w:rsidR="003D6BCD" w:rsidRDefault="003D6BCD" w:rsidP="003D6BCD">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3D6BCD" w14:paraId="2A3BEF07" w14:textId="77777777" w:rsidTr="003D6BCD">
        <w:trPr>
          <w:trHeight w:val="108"/>
        </w:trPr>
        <w:tc>
          <w:tcPr>
            <w:tcW w:w="3632" w:type="dxa"/>
            <w:gridSpan w:val="7"/>
          </w:tcPr>
          <w:p w14:paraId="38B31CA4" w14:textId="77777777" w:rsidR="003D6BCD" w:rsidRDefault="003D6BCD" w:rsidP="003D6BCD">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667" w:type="dxa"/>
            <w:gridSpan w:val="8"/>
          </w:tcPr>
          <w:p w14:paraId="4A5E99B7" w14:textId="77777777" w:rsidR="003D6BCD" w:rsidRPr="00123ED2" w:rsidRDefault="003D6BCD" w:rsidP="003D6BCD">
            <w:pPr>
              <w:pStyle w:val="TableParagraph"/>
              <w:spacing w:line="178" w:lineRule="exact"/>
              <w:ind w:left="103"/>
              <w:rPr>
                <w:sz w:val="16"/>
                <w:lang w:val="sr-Cyrl-RS"/>
              </w:rPr>
            </w:pPr>
            <w:r>
              <w:rPr>
                <w:spacing w:val="-5"/>
                <w:sz w:val="16"/>
                <w:lang w:val="sr-Cyrl-RS"/>
              </w:rPr>
              <w:t>600</w:t>
            </w:r>
          </w:p>
        </w:tc>
      </w:tr>
      <w:tr w:rsidR="003D6BCD" w14:paraId="6CACF987" w14:textId="77777777" w:rsidTr="003D6BCD">
        <w:trPr>
          <w:trHeight w:val="244"/>
        </w:trPr>
        <w:tc>
          <w:tcPr>
            <w:tcW w:w="3632" w:type="dxa"/>
            <w:gridSpan w:val="7"/>
          </w:tcPr>
          <w:p w14:paraId="584DA872" w14:textId="77777777" w:rsidR="003D6BCD" w:rsidRDefault="003D6BCD" w:rsidP="003D6BCD">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667" w:type="dxa"/>
            <w:gridSpan w:val="8"/>
          </w:tcPr>
          <w:p w14:paraId="36441381" w14:textId="77777777" w:rsidR="003D6BCD" w:rsidRPr="00123ED2" w:rsidRDefault="003D6BCD" w:rsidP="003D6BCD">
            <w:pPr>
              <w:pStyle w:val="TableParagraph"/>
              <w:spacing w:line="178" w:lineRule="exact"/>
              <w:ind w:left="103"/>
              <w:rPr>
                <w:sz w:val="16"/>
                <w:lang w:val="sr-Cyrl-RS"/>
              </w:rPr>
            </w:pPr>
            <w:r>
              <w:rPr>
                <w:spacing w:val="-5"/>
                <w:sz w:val="16"/>
                <w:lang w:val="sr-Cyrl-RS"/>
              </w:rPr>
              <w:t>51</w:t>
            </w:r>
          </w:p>
        </w:tc>
      </w:tr>
      <w:tr w:rsidR="003D6BCD" w14:paraId="0E2EF3B1" w14:textId="77777777" w:rsidTr="003D6BCD">
        <w:trPr>
          <w:trHeight w:val="278"/>
        </w:trPr>
        <w:tc>
          <w:tcPr>
            <w:tcW w:w="3042" w:type="dxa"/>
            <w:gridSpan w:val="6"/>
          </w:tcPr>
          <w:p w14:paraId="42ED9CB0" w14:textId="77777777" w:rsidR="003D6BCD" w:rsidRDefault="003D6BCD" w:rsidP="003D6BCD">
            <w:pPr>
              <w:pStyle w:val="TableParagraph"/>
              <w:spacing w:before="40"/>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50" w:type="dxa"/>
            <w:gridSpan w:val="5"/>
          </w:tcPr>
          <w:p w14:paraId="30A0F477" w14:textId="77777777" w:rsidR="003D6BCD" w:rsidRDefault="003D6BCD" w:rsidP="003D6BCD">
            <w:pPr>
              <w:pStyle w:val="TableParagraph"/>
              <w:spacing w:before="40"/>
              <w:ind w:left="104"/>
              <w:rPr>
                <w:sz w:val="16"/>
              </w:rPr>
            </w:pPr>
            <w:r>
              <w:rPr>
                <w:sz w:val="16"/>
              </w:rPr>
              <w:t>Домаћи</w:t>
            </w:r>
            <w:r>
              <w:rPr>
                <w:spacing w:val="33"/>
                <w:sz w:val="16"/>
              </w:rPr>
              <w:t xml:space="preserve"> </w:t>
            </w:r>
            <w:r>
              <w:rPr>
                <w:sz w:val="16"/>
              </w:rPr>
              <w:t>1</w:t>
            </w:r>
            <w:r>
              <w:rPr>
                <w:spacing w:val="2"/>
                <w:sz w:val="16"/>
              </w:rPr>
              <w:t xml:space="preserve"> </w:t>
            </w:r>
            <w:r>
              <w:rPr>
                <w:sz w:val="16"/>
              </w:rPr>
              <w:t>(</w:t>
            </w:r>
            <w:r>
              <w:rPr>
                <w:spacing w:val="-3"/>
                <w:sz w:val="16"/>
              </w:rPr>
              <w:t xml:space="preserve"> </w:t>
            </w:r>
            <w:r>
              <w:rPr>
                <w:spacing w:val="-2"/>
                <w:sz w:val="16"/>
              </w:rPr>
              <w:t>један)</w:t>
            </w:r>
          </w:p>
        </w:tc>
        <w:tc>
          <w:tcPr>
            <w:tcW w:w="3407" w:type="dxa"/>
            <w:gridSpan w:val="4"/>
          </w:tcPr>
          <w:p w14:paraId="29CF3B9E" w14:textId="77777777" w:rsidR="003D6BCD" w:rsidRDefault="003D6BCD" w:rsidP="003D6BCD">
            <w:pPr>
              <w:pStyle w:val="TableParagraph"/>
              <w:spacing w:before="40"/>
              <w:ind w:left="99"/>
              <w:rPr>
                <w:sz w:val="16"/>
              </w:rPr>
            </w:pPr>
            <w:r>
              <w:rPr>
                <w:spacing w:val="-2"/>
                <w:sz w:val="16"/>
              </w:rPr>
              <w:t>Међународни</w:t>
            </w:r>
          </w:p>
        </w:tc>
      </w:tr>
      <w:tr w:rsidR="003D6BCD" w14:paraId="568146F4" w14:textId="77777777" w:rsidTr="003D6BCD">
        <w:trPr>
          <w:trHeight w:val="551"/>
        </w:trPr>
        <w:tc>
          <w:tcPr>
            <w:tcW w:w="1936" w:type="dxa"/>
            <w:gridSpan w:val="4"/>
          </w:tcPr>
          <w:p w14:paraId="3A47983B" w14:textId="77777777" w:rsidR="003D6BCD" w:rsidRDefault="003D6BCD" w:rsidP="003D6BCD">
            <w:pPr>
              <w:pStyle w:val="TableParagraph"/>
              <w:spacing w:before="179"/>
              <w:rPr>
                <w:sz w:val="16"/>
              </w:rPr>
            </w:pPr>
            <w:r>
              <w:rPr>
                <w:spacing w:val="-2"/>
                <w:sz w:val="16"/>
              </w:rPr>
              <w:t>Усавршавања</w:t>
            </w:r>
          </w:p>
        </w:tc>
        <w:tc>
          <w:tcPr>
            <w:tcW w:w="7363" w:type="dxa"/>
            <w:gridSpan w:val="11"/>
          </w:tcPr>
          <w:p w14:paraId="67A7DB7C" w14:textId="77777777" w:rsidR="003D6BCD" w:rsidRDefault="003D6BCD" w:rsidP="003D6BCD">
            <w:pPr>
              <w:pStyle w:val="TableParagraph"/>
              <w:spacing w:line="178" w:lineRule="exact"/>
              <w:ind w:left="106"/>
              <w:rPr>
                <w:sz w:val="16"/>
              </w:rPr>
            </w:pPr>
            <w:r>
              <w:rPr>
                <w:sz w:val="16"/>
              </w:rPr>
              <w:t>Национални</w:t>
            </w:r>
            <w:r>
              <w:rPr>
                <w:spacing w:val="-8"/>
                <w:sz w:val="16"/>
              </w:rPr>
              <w:t xml:space="preserve"> </w:t>
            </w:r>
            <w:r>
              <w:rPr>
                <w:sz w:val="16"/>
              </w:rPr>
              <w:t>технички</w:t>
            </w:r>
            <w:r>
              <w:rPr>
                <w:spacing w:val="-6"/>
                <w:sz w:val="16"/>
              </w:rPr>
              <w:t xml:space="preserve"> </w:t>
            </w:r>
            <w:r>
              <w:rPr>
                <w:sz w:val="16"/>
              </w:rPr>
              <w:t>Универзитет</w:t>
            </w:r>
            <w:r>
              <w:rPr>
                <w:spacing w:val="-6"/>
                <w:sz w:val="16"/>
              </w:rPr>
              <w:t xml:space="preserve"> </w:t>
            </w:r>
            <w:r>
              <w:rPr>
                <w:sz w:val="16"/>
              </w:rPr>
              <w:t>у</w:t>
            </w:r>
            <w:r>
              <w:rPr>
                <w:spacing w:val="-6"/>
                <w:sz w:val="16"/>
              </w:rPr>
              <w:t xml:space="preserve"> </w:t>
            </w:r>
            <w:r>
              <w:rPr>
                <w:sz w:val="16"/>
              </w:rPr>
              <w:t>Атини,</w:t>
            </w:r>
            <w:r>
              <w:rPr>
                <w:spacing w:val="-5"/>
                <w:sz w:val="16"/>
              </w:rPr>
              <w:t xml:space="preserve"> </w:t>
            </w:r>
            <w:r>
              <w:rPr>
                <w:sz w:val="16"/>
              </w:rPr>
              <w:t>Национални</w:t>
            </w:r>
            <w:r>
              <w:rPr>
                <w:spacing w:val="-6"/>
                <w:sz w:val="16"/>
              </w:rPr>
              <w:t xml:space="preserve"> </w:t>
            </w:r>
            <w:r>
              <w:rPr>
                <w:sz w:val="16"/>
              </w:rPr>
              <w:t>технолошки</w:t>
            </w:r>
            <w:r>
              <w:rPr>
                <w:spacing w:val="-8"/>
                <w:sz w:val="16"/>
              </w:rPr>
              <w:t xml:space="preserve"> </w:t>
            </w:r>
            <w:r>
              <w:rPr>
                <w:sz w:val="16"/>
              </w:rPr>
              <w:t>институт</w:t>
            </w:r>
            <w:r>
              <w:rPr>
                <w:spacing w:val="-5"/>
                <w:sz w:val="16"/>
              </w:rPr>
              <w:t xml:space="preserve"> </w:t>
            </w:r>
            <w:r>
              <w:rPr>
                <w:sz w:val="16"/>
              </w:rPr>
              <w:t>у</w:t>
            </w:r>
            <w:r>
              <w:rPr>
                <w:spacing w:val="-9"/>
                <w:sz w:val="16"/>
              </w:rPr>
              <w:t xml:space="preserve"> </w:t>
            </w:r>
            <w:r>
              <w:rPr>
                <w:sz w:val="16"/>
              </w:rPr>
              <w:t>Лозани,</w:t>
            </w:r>
            <w:r>
              <w:rPr>
                <w:spacing w:val="-4"/>
                <w:sz w:val="16"/>
              </w:rPr>
              <w:t xml:space="preserve"> </w:t>
            </w:r>
            <w:r>
              <w:rPr>
                <w:spacing w:val="-2"/>
                <w:sz w:val="16"/>
              </w:rPr>
              <w:t>Johannes</w:t>
            </w:r>
          </w:p>
          <w:p w14:paraId="2D9C0BE6" w14:textId="77777777" w:rsidR="003D6BCD" w:rsidRDefault="003D6BCD" w:rsidP="003D6BCD">
            <w:pPr>
              <w:pStyle w:val="TableParagraph"/>
              <w:spacing w:line="182" w:lineRule="exact"/>
              <w:ind w:left="106"/>
              <w:rPr>
                <w:sz w:val="16"/>
              </w:rPr>
            </w:pPr>
            <w:r>
              <w:rPr>
                <w:sz w:val="16"/>
              </w:rPr>
              <w:t>Kepler</w:t>
            </w:r>
            <w:r>
              <w:rPr>
                <w:spacing w:val="-5"/>
                <w:sz w:val="16"/>
              </w:rPr>
              <w:t xml:space="preserve"> </w:t>
            </w:r>
            <w:r>
              <w:rPr>
                <w:sz w:val="16"/>
              </w:rPr>
              <w:t>Универзитет</w:t>
            </w:r>
            <w:r>
              <w:rPr>
                <w:spacing w:val="-2"/>
                <w:sz w:val="16"/>
              </w:rPr>
              <w:t xml:space="preserve"> </w:t>
            </w:r>
            <w:r>
              <w:rPr>
                <w:sz w:val="16"/>
              </w:rPr>
              <w:t>у</w:t>
            </w:r>
            <w:r>
              <w:rPr>
                <w:spacing w:val="-5"/>
                <w:sz w:val="16"/>
              </w:rPr>
              <w:t xml:space="preserve"> </w:t>
            </w:r>
            <w:r>
              <w:rPr>
                <w:sz w:val="16"/>
              </w:rPr>
              <w:t>Linzu,</w:t>
            </w:r>
            <w:r>
              <w:rPr>
                <w:spacing w:val="-3"/>
                <w:sz w:val="16"/>
              </w:rPr>
              <w:t xml:space="preserve"> </w:t>
            </w:r>
            <w:r>
              <w:rPr>
                <w:sz w:val="16"/>
              </w:rPr>
              <w:t>Универзитет</w:t>
            </w:r>
            <w:r>
              <w:rPr>
                <w:spacing w:val="-4"/>
                <w:sz w:val="16"/>
              </w:rPr>
              <w:t xml:space="preserve"> </w:t>
            </w:r>
            <w:r>
              <w:rPr>
                <w:sz w:val="16"/>
              </w:rPr>
              <w:t>у</w:t>
            </w:r>
            <w:r>
              <w:rPr>
                <w:spacing w:val="-5"/>
                <w:sz w:val="16"/>
              </w:rPr>
              <w:t xml:space="preserve"> </w:t>
            </w:r>
            <w:r>
              <w:rPr>
                <w:sz w:val="16"/>
              </w:rPr>
              <w:t>Klagenfurtu,</w:t>
            </w:r>
            <w:r>
              <w:rPr>
                <w:spacing w:val="-6"/>
                <w:sz w:val="16"/>
              </w:rPr>
              <w:t xml:space="preserve"> </w:t>
            </w:r>
            <w:r>
              <w:rPr>
                <w:sz w:val="16"/>
              </w:rPr>
              <w:t>Факултет</w:t>
            </w:r>
            <w:r>
              <w:rPr>
                <w:spacing w:val="-2"/>
                <w:sz w:val="16"/>
              </w:rPr>
              <w:t xml:space="preserve"> </w:t>
            </w:r>
            <w:r>
              <w:rPr>
                <w:sz w:val="16"/>
              </w:rPr>
              <w:t>електричног</w:t>
            </w:r>
            <w:r>
              <w:rPr>
                <w:spacing w:val="-5"/>
                <w:sz w:val="16"/>
              </w:rPr>
              <w:t xml:space="preserve"> </w:t>
            </w:r>
            <w:r>
              <w:rPr>
                <w:sz w:val="16"/>
              </w:rPr>
              <w:t>инжењерства</w:t>
            </w:r>
            <w:r>
              <w:rPr>
                <w:spacing w:val="-6"/>
                <w:sz w:val="16"/>
              </w:rPr>
              <w:t xml:space="preserve"> </w:t>
            </w:r>
            <w:r>
              <w:rPr>
                <w:sz w:val="16"/>
              </w:rPr>
              <w:t>и</w:t>
            </w:r>
            <w:r>
              <w:rPr>
                <w:spacing w:val="40"/>
                <w:sz w:val="16"/>
              </w:rPr>
              <w:t xml:space="preserve"> </w:t>
            </w:r>
            <w:r>
              <w:rPr>
                <w:sz w:val="16"/>
              </w:rPr>
              <w:t>рачунарских наука у Марибору.</w:t>
            </w:r>
          </w:p>
        </w:tc>
      </w:tr>
      <w:tr w:rsidR="003D6BCD" w14:paraId="676A1EF3" w14:textId="77777777" w:rsidTr="003D6BCD">
        <w:trPr>
          <w:trHeight w:val="244"/>
        </w:trPr>
        <w:tc>
          <w:tcPr>
            <w:tcW w:w="9299" w:type="dxa"/>
            <w:gridSpan w:val="15"/>
          </w:tcPr>
          <w:p w14:paraId="388BD4A9" w14:textId="77777777" w:rsidR="003D6BCD" w:rsidRDefault="003D6BCD" w:rsidP="003D6BCD">
            <w:pPr>
              <w:pStyle w:val="TableParagraph"/>
              <w:spacing w:line="178"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57C2036B" w14:textId="77777777" w:rsidR="00071E18" w:rsidRDefault="00071E18">
      <w:pPr>
        <w:pStyle w:val="TableParagraph"/>
        <w:spacing w:line="178" w:lineRule="exact"/>
        <w:rPr>
          <w:sz w:val="16"/>
        </w:rPr>
        <w:sectPr w:rsidR="00071E18">
          <w:pgSz w:w="11910" w:h="16850"/>
          <w:pgMar w:top="1060" w:right="283" w:bottom="440" w:left="283" w:header="187" w:footer="253" w:gutter="0"/>
          <w:cols w:space="720"/>
        </w:sectPr>
      </w:pPr>
    </w:p>
    <w:p w14:paraId="6DC27A73" w14:textId="77777777" w:rsidR="0028513F" w:rsidRDefault="0028513F">
      <w:pPr>
        <w:pStyle w:val="Teloteksta"/>
        <w:rPr>
          <w:sz w:val="20"/>
          <w:lang w:val="sr-Cyrl-RS"/>
        </w:rPr>
      </w:pPr>
    </w:p>
    <w:p w14:paraId="37B3FEF4" w14:textId="77777777" w:rsidR="0028513F" w:rsidRDefault="0028513F">
      <w:pPr>
        <w:pStyle w:val="Teloteksta"/>
        <w:rPr>
          <w:sz w:val="20"/>
          <w:lang w:val="sr-Cyrl-RS"/>
        </w:rPr>
      </w:pPr>
    </w:p>
    <w:p w14:paraId="0938BB27" w14:textId="7F315471" w:rsidR="0028513F" w:rsidRPr="0028513F" w:rsidRDefault="0028513F" w:rsidP="0028513F">
      <w:pPr>
        <w:adjustRightInd w:val="0"/>
        <w:rPr>
          <w:rFonts w:eastAsia="Cambria"/>
          <w:b/>
          <w:bCs/>
          <w:sz w:val="18"/>
          <w:szCs w:val="18"/>
          <w:lang w:val="sr-Cyrl-RS" w:eastAsia="sr-Latn-CS"/>
        </w:rPr>
      </w:pPr>
      <w:r>
        <w:rPr>
          <w:rFonts w:eastAsia="Cambria"/>
          <w:b/>
          <w:bCs/>
          <w:sz w:val="18"/>
          <w:szCs w:val="18"/>
          <w:lang w:val="sr-Cyrl-RS" w:eastAsia="sr-Latn-CS"/>
        </w:rPr>
        <w:t xml:space="preserve">                        </w:t>
      </w:r>
      <w:r w:rsidRPr="0028513F">
        <w:rPr>
          <w:rFonts w:eastAsia="Cambria"/>
          <w:b/>
          <w:bCs/>
          <w:sz w:val="18"/>
          <w:szCs w:val="18"/>
          <w:lang w:val="sr-Cyrl-RS" w:eastAsia="sr-Latn-CS"/>
        </w:rPr>
        <w:t>Табела 9.1. Картон наставника</w:t>
      </w:r>
    </w:p>
    <w:p w14:paraId="6070765F" w14:textId="77777777" w:rsidR="0028513F" w:rsidRPr="0028513F" w:rsidRDefault="0028513F" w:rsidP="0028513F">
      <w:pPr>
        <w:adjustRightInd w:val="0"/>
        <w:rPr>
          <w:rFonts w:eastAsia="Cambria"/>
          <w:sz w:val="20"/>
          <w:szCs w:val="20"/>
          <w:lang w:val="sr-Latn-CS" w:eastAsia="sr-Latn-CS"/>
        </w:rPr>
      </w:pPr>
    </w:p>
    <w:tbl>
      <w:tblPr>
        <w:tblStyle w:val="Koordinatnamreatabele8"/>
        <w:tblpPr w:leftFromText="180" w:rightFromText="180" w:vertAnchor="text" w:horzAnchor="margin" w:tblpXSpec="center" w:tblpY="121"/>
        <w:tblW w:w="0" w:type="auto"/>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28513F" w:rsidRPr="0028513F" w14:paraId="3B141F66" w14:textId="77777777" w:rsidTr="0028513F">
        <w:tc>
          <w:tcPr>
            <w:tcW w:w="3864" w:type="dxa"/>
            <w:gridSpan w:val="8"/>
          </w:tcPr>
          <w:p w14:paraId="4C65E203" w14:textId="77777777" w:rsidR="0028513F" w:rsidRPr="0028513F" w:rsidRDefault="0028513F" w:rsidP="0028513F">
            <w:pPr>
              <w:adjustRightInd w:val="0"/>
              <w:rPr>
                <w:rFonts w:eastAsia="Cambria"/>
                <w:sz w:val="16"/>
                <w:szCs w:val="16"/>
                <w:lang w:val="sr-Latn-CS" w:eastAsia="sr-Latn-CS"/>
              </w:rPr>
            </w:pPr>
            <w:r w:rsidRPr="0028513F">
              <w:rPr>
                <w:rFonts w:eastAsia="Cambria"/>
                <w:b/>
                <w:bCs/>
                <w:sz w:val="16"/>
                <w:szCs w:val="16"/>
                <w:lang w:val="sr-Cyrl-RS" w:eastAsia="sr-Latn-CS"/>
              </w:rPr>
              <w:t>Име и презиме</w:t>
            </w:r>
          </w:p>
        </w:tc>
        <w:tc>
          <w:tcPr>
            <w:tcW w:w="5198" w:type="dxa"/>
            <w:gridSpan w:val="6"/>
            <w:shd w:val="clear" w:color="auto" w:fill="D9D9D9"/>
          </w:tcPr>
          <w:p w14:paraId="7B9C6D25" w14:textId="77777777" w:rsidR="0028513F" w:rsidRPr="0028513F" w:rsidRDefault="0028513F" w:rsidP="0028513F">
            <w:pPr>
              <w:adjustRightInd w:val="0"/>
              <w:rPr>
                <w:rFonts w:eastAsia="Cambria"/>
                <w:b/>
                <w:bCs/>
                <w:sz w:val="16"/>
                <w:szCs w:val="16"/>
                <w:lang w:val="sr-Cyrl-RS" w:eastAsia="sr-Latn-CS"/>
              </w:rPr>
            </w:pPr>
            <w:r w:rsidRPr="0028513F">
              <w:rPr>
                <w:rFonts w:eastAsia="Cambria"/>
                <w:b/>
                <w:bCs/>
                <w:sz w:val="16"/>
                <w:szCs w:val="16"/>
                <w:lang w:val="sr-Cyrl-RS" w:eastAsia="sr-Latn-CS"/>
              </w:rPr>
              <w:t>Небојша Зечевић</w:t>
            </w:r>
          </w:p>
        </w:tc>
      </w:tr>
      <w:tr w:rsidR="0028513F" w:rsidRPr="0028513F" w14:paraId="319A5685" w14:textId="77777777" w:rsidTr="0028513F">
        <w:tc>
          <w:tcPr>
            <w:tcW w:w="3864" w:type="dxa"/>
            <w:gridSpan w:val="8"/>
          </w:tcPr>
          <w:p w14:paraId="0E0568BF" w14:textId="77777777" w:rsidR="0028513F" w:rsidRPr="0028513F" w:rsidRDefault="0028513F" w:rsidP="0028513F">
            <w:pPr>
              <w:adjustRightInd w:val="0"/>
              <w:rPr>
                <w:rFonts w:eastAsia="Cambria"/>
                <w:sz w:val="16"/>
                <w:szCs w:val="16"/>
                <w:lang w:val="sr-Latn-CS" w:eastAsia="sr-Latn-CS"/>
              </w:rPr>
            </w:pPr>
            <w:r w:rsidRPr="0028513F">
              <w:rPr>
                <w:rFonts w:eastAsia="Cambria"/>
                <w:b/>
                <w:bCs/>
                <w:sz w:val="16"/>
                <w:szCs w:val="16"/>
                <w:lang w:val="sr-Cyrl-RS" w:eastAsia="sr-Latn-CS"/>
              </w:rPr>
              <w:t>Звање</w:t>
            </w:r>
          </w:p>
        </w:tc>
        <w:tc>
          <w:tcPr>
            <w:tcW w:w="5198" w:type="dxa"/>
            <w:gridSpan w:val="6"/>
          </w:tcPr>
          <w:p w14:paraId="00900EF4"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Доцент</w:t>
            </w:r>
          </w:p>
        </w:tc>
      </w:tr>
      <w:tr w:rsidR="0028513F" w:rsidRPr="0028513F" w14:paraId="76BCA099" w14:textId="77777777" w:rsidTr="0028513F">
        <w:tc>
          <w:tcPr>
            <w:tcW w:w="3864" w:type="dxa"/>
            <w:gridSpan w:val="8"/>
          </w:tcPr>
          <w:p w14:paraId="08F608C8" w14:textId="77777777" w:rsidR="0028513F" w:rsidRPr="0028513F" w:rsidRDefault="0028513F" w:rsidP="0028513F">
            <w:pPr>
              <w:adjustRightInd w:val="0"/>
              <w:rPr>
                <w:rFonts w:eastAsia="Cambria"/>
                <w:sz w:val="16"/>
                <w:szCs w:val="16"/>
                <w:lang w:val="sr-Latn-CS" w:eastAsia="sr-Latn-CS"/>
              </w:rPr>
            </w:pPr>
            <w:r w:rsidRPr="0028513F">
              <w:rPr>
                <w:rFonts w:eastAsia="Cambria"/>
                <w:b/>
                <w:bCs/>
                <w:sz w:val="16"/>
                <w:szCs w:val="16"/>
                <w:lang w:val="sr-Cyrl-RS" w:eastAsia="sr-Latn-CS"/>
              </w:rPr>
              <w:t>Назив институције у којој наставник ради са пуним или непуним радним временом и од када</w:t>
            </w:r>
          </w:p>
        </w:tc>
        <w:tc>
          <w:tcPr>
            <w:tcW w:w="5198" w:type="dxa"/>
            <w:gridSpan w:val="6"/>
          </w:tcPr>
          <w:p w14:paraId="61BBA52D"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 xml:space="preserve">Гинеколошко акушерска клиника </w:t>
            </w:r>
            <w:r w:rsidRPr="0028513F">
              <w:rPr>
                <w:rFonts w:eastAsia="Cambria"/>
                <w:sz w:val="16"/>
                <w:szCs w:val="16"/>
                <w:lang w:eastAsia="sr-Latn-CS"/>
              </w:rPr>
              <w:t>“</w:t>
            </w:r>
            <w:r w:rsidRPr="0028513F">
              <w:rPr>
                <w:rFonts w:eastAsia="Cambria"/>
                <w:sz w:val="16"/>
                <w:szCs w:val="16"/>
                <w:lang w:val="sr-Cyrl-RS" w:eastAsia="sr-Latn-CS"/>
              </w:rPr>
              <w:t>Народни Фронт</w:t>
            </w:r>
            <w:r w:rsidRPr="0028513F">
              <w:rPr>
                <w:rFonts w:eastAsia="Cambria"/>
                <w:sz w:val="16"/>
                <w:szCs w:val="16"/>
                <w:lang w:eastAsia="sr-Latn-CS"/>
              </w:rPr>
              <w:t>”</w:t>
            </w:r>
            <w:r w:rsidRPr="0028513F">
              <w:rPr>
                <w:rFonts w:eastAsia="Cambria"/>
                <w:sz w:val="16"/>
                <w:szCs w:val="16"/>
                <w:lang w:val="sr-Cyrl-RS" w:eastAsia="sr-Latn-CS"/>
              </w:rPr>
              <w:t>, од 1998. године</w:t>
            </w:r>
          </w:p>
        </w:tc>
      </w:tr>
      <w:tr w:rsidR="0028513F" w:rsidRPr="0028513F" w14:paraId="551E1BF5" w14:textId="77777777" w:rsidTr="0028513F">
        <w:tc>
          <w:tcPr>
            <w:tcW w:w="3864" w:type="dxa"/>
            <w:gridSpan w:val="8"/>
          </w:tcPr>
          <w:p w14:paraId="3D6A0FA8" w14:textId="77777777" w:rsidR="0028513F" w:rsidRPr="0028513F" w:rsidRDefault="0028513F" w:rsidP="0028513F">
            <w:pPr>
              <w:adjustRightInd w:val="0"/>
              <w:rPr>
                <w:rFonts w:eastAsia="Cambria"/>
                <w:sz w:val="16"/>
                <w:szCs w:val="16"/>
                <w:lang w:val="sr-Latn-CS" w:eastAsia="sr-Latn-CS"/>
              </w:rPr>
            </w:pPr>
            <w:r w:rsidRPr="0028513F">
              <w:rPr>
                <w:rFonts w:eastAsia="Cambria"/>
                <w:b/>
                <w:bCs/>
                <w:sz w:val="16"/>
                <w:szCs w:val="16"/>
                <w:lang w:val="sr-Cyrl-RS" w:eastAsia="sr-Latn-CS"/>
              </w:rPr>
              <w:t>Ужа научна односно уметничка област</w:t>
            </w:r>
          </w:p>
        </w:tc>
        <w:tc>
          <w:tcPr>
            <w:tcW w:w="5198" w:type="dxa"/>
            <w:gridSpan w:val="6"/>
          </w:tcPr>
          <w:p w14:paraId="28E78676"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Гинекологија и акушерство</w:t>
            </w:r>
          </w:p>
        </w:tc>
      </w:tr>
      <w:tr w:rsidR="0028513F" w:rsidRPr="0028513F" w14:paraId="0ACA7706" w14:textId="77777777" w:rsidTr="0028513F">
        <w:tc>
          <w:tcPr>
            <w:tcW w:w="9062" w:type="dxa"/>
            <w:gridSpan w:val="14"/>
          </w:tcPr>
          <w:p w14:paraId="7F235D97" w14:textId="77777777" w:rsidR="0028513F" w:rsidRPr="0028513F" w:rsidRDefault="0028513F" w:rsidP="0028513F">
            <w:pPr>
              <w:adjustRightInd w:val="0"/>
              <w:rPr>
                <w:rFonts w:eastAsia="Cambria"/>
                <w:b/>
                <w:bCs/>
                <w:sz w:val="16"/>
                <w:szCs w:val="16"/>
                <w:lang w:val="sr-Cyrl-RS" w:eastAsia="sr-Latn-CS"/>
              </w:rPr>
            </w:pPr>
            <w:r w:rsidRPr="0028513F">
              <w:rPr>
                <w:rFonts w:eastAsia="Cambria"/>
                <w:b/>
                <w:bCs/>
                <w:sz w:val="16"/>
                <w:szCs w:val="16"/>
                <w:lang w:val="sr-Cyrl-RS" w:eastAsia="sr-Latn-CS"/>
              </w:rPr>
              <w:t>Академска каријера</w:t>
            </w:r>
          </w:p>
        </w:tc>
      </w:tr>
      <w:tr w:rsidR="0028513F" w:rsidRPr="0028513F" w14:paraId="6A946E6E" w14:textId="77777777" w:rsidTr="0028513F">
        <w:tc>
          <w:tcPr>
            <w:tcW w:w="1437" w:type="dxa"/>
            <w:gridSpan w:val="2"/>
          </w:tcPr>
          <w:p w14:paraId="1444DCC0" w14:textId="77777777" w:rsidR="0028513F" w:rsidRPr="0028513F" w:rsidRDefault="0028513F" w:rsidP="0028513F">
            <w:pPr>
              <w:adjustRightInd w:val="0"/>
              <w:rPr>
                <w:rFonts w:eastAsia="Cambria"/>
                <w:sz w:val="16"/>
                <w:szCs w:val="16"/>
                <w:lang w:val="sr-Latn-CS" w:eastAsia="sr-Latn-CS"/>
              </w:rPr>
            </w:pPr>
          </w:p>
        </w:tc>
        <w:tc>
          <w:tcPr>
            <w:tcW w:w="780" w:type="dxa"/>
            <w:gridSpan w:val="2"/>
          </w:tcPr>
          <w:p w14:paraId="30D574BD"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Година</w:t>
            </w:r>
          </w:p>
        </w:tc>
        <w:tc>
          <w:tcPr>
            <w:tcW w:w="1883" w:type="dxa"/>
            <w:gridSpan w:val="5"/>
          </w:tcPr>
          <w:p w14:paraId="07EC38FA"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Институција</w:t>
            </w:r>
          </w:p>
        </w:tc>
        <w:tc>
          <w:tcPr>
            <w:tcW w:w="1576" w:type="dxa"/>
            <w:gridSpan w:val="2"/>
          </w:tcPr>
          <w:p w14:paraId="0C5278C9"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Научна</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или</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уметничка</w:t>
            </w:r>
            <w:r w:rsidRPr="0028513F">
              <w:rPr>
                <w:rFonts w:eastAsia="Cambria"/>
                <w:spacing w:val="-3"/>
                <w:sz w:val="16"/>
                <w:szCs w:val="16"/>
                <w:lang w:val="sr-Latn-CS" w:eastAsia="sr-Latn-CS"/>
              </w:rPr>
              <w:t xml:space="preserve"> </w:t>
            </w:r>
            <w:r w:rsidRPr="0028513F">
              <w:rPr>
                <w:rFonts w:eastAsia="Cambria"/>
                <w:spacing w:val="-2"/>
                <w:sz w:val="16"/>
                <w:szCs w:val="16"/>
                <w:lang w:val="sr-Latn-CS" w:eastAsia="sr-Latn-CS"/>
              </w:rPr>
              <w:t>област</w:t>
            </w:r>
          </w:p>
        </w:tc>
        <w:tc>
          <w:tcPr>
            <w:tcW w:w="3386" w:type="dxa"/>
            <w:gridSpan w:val="3"/>
          </w:tcPr>
          <w:p w14:paraId="52F05FB4"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Ужа</w:t>
            </w:r>
            <w:r w:rsidRPr="0028513F">
              <w:rPr>
                <w:rFonts w:eastAsia="Cambria"/>
                <w:spacing w:val="-10"/>
                <w:sz w:val="16"/>
                <w:szCs w:val="16"/>
                <w:lang w:val="sr-Latn-CS" w:eastAsia="sr-Latn-CS"/>
              </w:rPr>
              <w:t xml:space="preserve"> </w:t>
            </w:r>
            <w:r w:rsidRPr="0028513F">
              <w:rPr>
                <w:rFonts w:eastAsia="Cambria"/>
                <w:sz w:val="16"/>
                <w:szCs w:val="16"/>
                <w:lang w:val="sr-Latn-CS" w:eastAsia="sr-Latn-CS"/>
              </w:rPr>
              <w:t>научна,</w:t>
            </w:r>
            <w:r w:rsidRPr="0028513F">
              <w:rPr>
                <w:rFonts w:eastAsia="Cambria"/>
                <w:spacing w:val="-10"/>
                <w:sz w:val="16"/>
                <w:szCs w:val="16"/>
                <w:lang w:val="sr-Latn-CS" w:eastAsia="sr-Latn-CS"/>
              </w:rPr>
              <w:t xml:space="preserve"> </w:t>
            </w:r>
            <w:r w:rsidRPr="0028513F">
              <w:rPr>
                <w:rFonts w:eastAsia="Cambria"/>
                <w:sz w:val="16"/>
                <w:szCs w:val="16"/>
                <w:lang w:val="sr-Latn-CS" w:eastAsia="sr-Latn-CS"/>
              </w:rPr>
              <w:t>уметничка</w:t>
            </w:r>
            <w:r w:rsidRPr="0028513F">
              <w:rPr>
                <w:rFonts w:eastAsia="Cambria"/>
                <w:spacing w:val="40"/>
                <w:sz w:val="16"/>
                <w:szCs w:val="16"/>
                <w:lang w:val="sr-Latn-CS" w:eastAsia="sr-Latn-CS"/>
              </w:rPr>
              <w:t xml:space="preserve"> </w:t>
            </w:r>
            <w:r w:rsidRPr="0028513F">
              <w:rPr>
                <w:rFonts w:eastAsia="Cambria"/>
                <w:sz w:val="16"/>
                <w:szCs w:val="16"/>
                <w:lang w:val="sr-Latn-CS" w:eastAsia="sr-Latn-CS"/>
              </w:rPr>
              <w:t>или стручна област</w:t>
            </w:r>
          </w:p>
        </w:tc>
      </w:tr>
      <w:tr w:rsidR="0028513F" w:rsidRPr="0028513F" w14:paraId="3634D5E6" w14:textId="77777777" w:rsidTr="0028513F">
        <w:tc>
          <w:tcPr>
            <w:tcW w:w="1437" w:type="dxa"/>
            <w:gridSpan w:val="2"/>
          </w:tcPr>
          <w:p w14:paraId="5B5D5D55"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Избор</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у</w:t>
            </w:r>
            <w:r w:rsidRPr="0028513F">
              <w:rPr>
                <w:rFonts w:eastAsia="Cambria"/>
                <w:spacing w:val="-5"/>
                <w:sz w:val="16"/>
                <w:szCs w:val="16"/>
                <w:lang w:val="sr-Latn-CS" w:eastAsia="sr-Latn-CS"/>
              </w:rPr>
              <w:t xml:space="preserve"> </w:t>
            </w:r>
            <w:r w:rsidRPr="0028513F">
              <w:rPr>
                <w:rFonts w:eastAsia="Cambria"/>
                <w:spacing w:val="-2"/>
                <w:sz w:val="16"/>
                <w:szCs w:val="16"/>
                <w:lang w:val="sr-Latn-CS" w:eastAsia="sr-Latn-CS"/>
              </w:rPr>
              <w:t>звање</w:t>
            </w:r>
          </w:p>
        </w:tc>
        <w:tc>
          <w:tcPr>
            <w:tcW w:w="780" w:type="dxa"/>
            <w:gridSpan w:val="2"/>
          </w:tcPr>
          <w:p w14:paraId="27D26AE2"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2021</w:t>
            </w:r>
          </w:p>
        </w:tc>
        <w:tc>
          <w:tcPr>
            <w:tcW w:w="1883" w:type="dxa"/>
            <w:gridSpan w:val="5"/>
          </w:tcPr>
          <w:p w14:paraId="4E5B343F"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Медицински факултет Београд</w:t>
            </w:r>
          </w:p>
        </w:tc>
        <w:tc>
          <w:tcPr>
            <w:tcW w:w="1576" w:type="dxa"/>
            <w:gridSpan w:val="2"/>
          </w:tcPr>
          <w:p w14:paraId="1BF02E0E"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Медицина</w:t>
            </w:r>
          </w:p>
        </w:tc>
        <w:tc>
          <w:tcPr>
            <w:tcW w:w="3386" w:type="dxa"/>
            <w:gridSpan w:val="3"/>
          </w:tcPr>
          <w:p w14:paraId="68238867"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Гинекологија и акушерство</w:t>
            </w:r>
          </w:p>
        </w:tc>
      </w:tr>
      <w:tr w:rsidR="0028513F" w:rsidRPr="0028513F" w14:paraId="7F316D1C" w14:textId="77777777" w:rsidTr="0028513F">
        <w:tc>
          <w:tcPr>
            <w:tcW w:w="1437" w:type="dxa"/>
            <w:gridSpan w:val="2"/>
          </w:tcPr>
          <w:p w14:paraId="23FEA369"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Докторат</w:t>
            </w:r>
          </w:p>
        </w:tc>
        <w:tc>
          <w:tcPr>
            <w:tcW w:w="780" w:type="dxa"/>
            <w:gridSpan w:val="2"/>
          </w:tcPr>
          <w:p w14:paraId="7ACFB83A"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2016</w:t>
            </w:r>
          </w:p>
        </w:tc>
        <w:tc>
          <w:tcPr>
            <w:tcW w:w="1883" w:type="dxa"/>
            <w:gridSpan w:val="5"/>
          </w:tcPr>
          <w:p w14:paraId="0DDB750C"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Медицински факултет Београд</w:t>
            </w:r>
          </w:p>
        </w:tc>
        <w:tc>
          <w:tcPr>
            <w:tcW w:w="1576" w:type="dxa"/>
            <w:gridSpan w:val="2"/>
          </w:tcPr>
          <w:p w14:paraId="3725F718"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Медицина</w:t>
            </w:r>
          </w:p>
        </w:tc>
        <w:tc>
          <w:tcPr>
            <w:tcW w:w="3386" w:type="dxa"/>
            <w:gridSpan w:val="3"/>
          </w:tcPr>
          <w:p w14:paraId="4685343A"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Хумана репродукција</w:t>
            </w:r>
          </w:p>
        </w:tc>
      </w:tr>
      <w:tr w:rsidR="0028513F" w:rsidRPr="0028513F" w14:paraId="1023B7E8" w14:textId="77777777" w:rsidTr="0028513F">
        <w:tc>
          <w:tcPr>
            <w:tcW w:w="1437" w:type="dxa"/>
            <w:gridSpan w:val="2"/>
          </w:tcPr>
          <w:p w14:paraId="2633B56C"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Специјализација</w:t>
            </w:r>
          </w:p>
        </w:tc>
        <w:tc>
          <w:tcPr>
            <w:tcW w:w="780" w:type="dxa"/>
            <w:gridSpan w:val="2"/>
          </w:tcPr>
          <w:p w14:paraId="28C3B997"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2002</w:t>
            </w:r>
          </w:p>
        </w:tc>
        <w:tc>
          <w:tcPr>
            <w:tcW w:w="1883" w:type="dxa"/>
            <w:gridSpan w:val="5"/>
          </w:tcPr>
          <w:p w14:paraId="77B3A906"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Медицински факултет Београд</w:t>
            </w:r>
          </w:p>
        </w:tc>
        <w:tc>
          <w:tcPr>
            <w:tcW w:w="1576" w:type="dxa"/>
            <w:gridSpan w:val="2"/>
          </w:tcPr>
          <w:p w14:paraId="42683CD9"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Медицина</w:t>
            </w:r>
          </w:p>
        </w:tc>
        <w:tc>
          <w:tcPr>
            <w:tcW w:w="3386" w:type="dxa"/>
            <w:gridSpan w:val="3"/>
          </w:tcPr>
          <w:p w14:paraId="33F31970"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Гинекологија и акушерство</w:t>
            </w:r>
          </w:p>
        </w:tc>
      </w:tr>
      <w:tr w:rsidR="0028513F" w:rsidRPr="0028513F" w14:paraId="18F86534" w14:textId="77777777" w:rsidTr="0028513F">
        <w:tc>
          <w:tcPr>
            <w:tcW w:w="1437" w:type="dxa"/>
            <w:gridSpan w:val="2"/>
          </w:tcPr>
          <w:p w14:paraId="4552E711"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Магистратура</w:t>
            </w:r>
          </w:p>
        </w:tc>
        <w:tc>
          <w:tcPr>
            <w:tcW w:w="780" w:type="dxa"/>
            <w:gridSpan w:val="2"/>
          </w:tcPr>
          <w:p w14:paraId="18776253"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2013</w:t>
            </w:r>
          </w:p>
        </w:tc>
        <w:tc>
          <w:tcPr>
            <w:tcW w:w="1883" w:type="dxa"/>
            <w:gridSpan w:val="5"/>
          </w:tcPr>
          <w:p w14:paraId="3703DA40"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Медицински факултет Београд</w:t>
            </w:r>
          </w:p>
        </w:tc>
        <w:tc>
          <w:tcPr>
            <w:tcW w:w="1576" w:type="dxa"/>
            <w:gridSpan w:val="2"/>
          </w:tcPr>
          <w:p w14:paraId="29D8A9C2"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Медицина</w:t>
            </w:r>
          </w:p>
        </w:tc>
        <w:tc>
          <w:tcPr>
            <w:tcW w:w="3386" w:type="dxa"/>
            <w:gridSpan w:val="3"/>
          </w:tcPr>
          <w:p w14:paraId="77F54F84"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Хируршка анатомија</w:t>
            </w:r>
          </w:p>
        </w:tc>
      </w:tr>
      <w:tr w:rsidR="0028513F" w:rsidRPr="0028513F" w14:paraId="0DFC27B6" w14:textId="77777777" w:rsidTr="0028513F">
        <w:tc>
          <w:tcPr>
            <w:tcW w:w="1437" w:type="dxa"/>
            <w:gridSpan w:val="2"/>
          </w:tcPr>
          <w:p w14:paraId="0C4F4540"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Мастер</w:t>
            </w:r>
          </w:p>
        </w:tc>
        <w:tc>
          <w:tcPr>
            <w:tcW w:w="780" w:type="dxa"/>
            <w:gridSpan w:val="2"/>
          </w:tcPr>
          <w:p w14:paraId="5820550E"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2013</w:t>
            </w:r>
          </w:p>
        </w:tc>
        <w:tc>
          <w:tcPr>
            <w:tcW w:w="1883" w:type="dxa"/>
            <w:gridSpan w:val="5"/>
          </w:tcPr>
          <w:p w14:paraId="6B6BEBC0"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Медицински факултет Београд</w:t>
            </w:r>
          </w:p>
        </w:tc>
        <w:tc>
          <w:tcPr>
            <w:tcW w:w="1576" w:type="dxa"/>
            <w:gridSpan w:val="2"/>
          </w:tcPr>
          <w:p w14:paraId="264013A5"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Медицина</w:t>
            </w:r>
          </w:p>
        </w:tc>
        <w:tc>
          <w:tcPr>
            <w:tcW w:w="3386" w:type="dxa"/>
            <w:gridSpan w:val="3"/>
          </w:tcPr>
          <w:p w14:paraId="033E7431"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Менаџмент у систему здравствене заштите</w:t>
            </w:r>
          </w:p>
        </w:tc>
      </w:tr>
      <w:tr w:rsidR="0028513F" w:rsidRPr="0028513F" w14:paraId="7772CCDC" w14:textId="77777777" w:rsidTr="0028513F">
        <w:tc>
          <w:tcPr>
            <w:tcW w:w="1437" w:type="dxa"/>
            <w:gridSpan w:val="2"/>
          </w:tcPr>
          <w:p w14:paraId="1D8C3588"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Диплома</w:t>
            </w:r>
          </w:p>
        </w:tc>
        <w:tc>
          <w:tcPr>
            <w:tcW w:w="780" w:type="dxa"/>
            <w:gridSpan w:val="2"/>
          </w:tcPr>
          <w:p w14:paraId="26EE66AB"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1996</w:t>
            </w:r>
          </w:p>
        </w:tc>
        <w:tc>
          <w:tcPr>
            <w:tcW w:w="1883" w:type="dxa"/>
            <w:gridSpan w:val="5"/>
          </w:tcPr>
          <w:p w14:paraId="22E573CE"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Медицински факултет Београд</w:t>
            </w:r>
          </w:p>
        </w:tc>
        <w:tc>
          <w:tcPr>
            <w:tcW w:w="1576" w:type="dxa"/>
            <w:gridSpan w:val="2"/>
          </w:tcPr>
          <w:p w14:paraId="57987CD4"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Медицина</w:t>
            </w:r>
          </w:p>
        </w:tc>
        <w:tc>
          <w:tcPr>
            <w:tcW w:w="3386" w:type="dxa"/>
            <w:gridSpan w:val="3"/>
          </w:tcPr>
          <w:p w14:paraId="0FF9A670" w14:textId="77777777" w:rsidR="0028513F" w:rsidRPr="0028513F" w:rsidRDefault="0028513F" w:rsidP="0028513F">
            <w:pPr>
              <w:adjustRightInd w:val="0"/>
              <w:rPr>
                <w:rFonts w:eastAsia="Cambria"/>
                <w:sz w:val="16"/>
                <w:szCs w:val="16"/>
                <w:lang w:val="sr-Latn-CS" w:eastAsia="sr-Latn-CS"/>
              </w:rPr>
            </w:pPr>
          </w:p>
        </w:tc>
      </w:tr>
      <w:tr w:rsidR="0028513F" w:rsidRPr="0028513F" w14:paraId="07732E11" w14:textId="77777777" w:rsidTr="0028513F">
        <w:tc>
          <w:tcPr>
            <w:tcW w:w="9062" w:type="dxa"/>
            <w:gridSpan w:val="14"/>
          </w:tcPr>
          <w:p w14:paraId="0A29FA47" w14:textId="77777777" w:rsidR="0028513F" w:rsidRPr="0028513F" w:rsidRDefault="0028513F" w:rsidP="0028513F">
            <w:pPr>
              <w:adjustRightInd w:val="0"/>
              <w:rPr>
                <w:rFonts w:eastAsia="Cambria"/>
                <w:sz w:val="16"/>
                <w:szCs w:val="16"/>
                <w:lang w:val="sr-Latn-CS" w:eastAsia="sr-Latn-CS"/>
              </w:rPr>
            </w:pPr>
          </w:p>
        </w:tc>
      </w:tr>
      <w:tr w:rsidR="0028513F" w:rsidRPr="0028513F" w14:paraId="738FD5E2" w14:textId="77777777" w:rsidTr="0028513F">
        <w:tc>
          <w:tcPr>
            <w:tcW w:w="477" w:type="dxa"/>
          </w:tcPr>
          <w:p w14:paraId="68BB0576"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Р.Б.</w:t>
            </w:r>
          </w:p>
        </w:tc>
        <w:tc>
          <w:tcPr>
            <w:tcW w:w="1078" w:type="dxa"/>
            <w:gridSpan w:val="2"/>
          </w:tcPr>
          <w:p w14:paraId="69CD5E0D"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Ознака предмета</w:t>
            </w:r>
          </w:p>
        </w:tc>
        <w:tc>
          <w:tcPr>
            <w:tcW w:w="2309" w:type="dxa"/>
            <w:gridSpan w:val="5"/>
          </w:tcPr>
          <w:p w14:paraId="069DFEEE" w14:textId="77777777" w:rsidR="0028513F" w:rsidRPr="0028513F" w:rsidRDefault="0028513F" w:rsidP="0028513F">
            <w:pPr>
              <w:adjustRightInd w:val="0"/>
              <w:rPr>
                <w:rFonts w:eastAsia="Cambria"/>
                <w:sz w:val="16"/>
                <w:szCs w:val="16"/>
                <w:lang w:val="sr-Latn-CS" w:eastAsia="sr-Latn-CS"/>
              </w:rPr>
            </w:pPr>
            <w:r w:rsidRPr="0028513F">
              <w:rPr>
                <w:rFonts w:eastAsia="Cambria"/>
                <w:iCs/>
                <w:sz w:val="16"/>
                <w:szCs w:val="16"/>
                <w:lang w:val="sr-Latn-CS" w:eastAsia="sr-Latn-CS"/>
              </w:rPr>
              <w:t>Назив предмета</w:t>
            </w:r>
            <w:r w:rsidRPr="0028513F">
              <w:rPr>
                <w:rFonts w:eastAsia="Cambria"/>
                <w:iCs/>
                <w:sz w:val="16"/>
                <w:szCs w:val="16"/>
                <w:lang w:val="sr-Cyrl-CS" w:eastAsia="sr-Latn-CS"/>
              </w:rPr>
              <w:t xml:space="preserve">     </w:t>
            </w:r>
          </w:p>
        </w:tc>
        <w:tc>
          <w:tcPr>
            <w:tcW w:w="1368" w:type="dxa"/>
            <w:gridSpan w:val="2"/>
          </w:tcPr>
          <w:p w14:paraId="76499AA5"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Вид наставе</w:t>
            </w:r>
          </w:p>
        </w:tc>
        <w:tc>
          <w:tcPr>
            <w:tcW w:w="2328" w:type="dxa"/>
            <w:gridSpan w:val="3"/>
          </w:tcPr>
          <w:p w14:paraId="00BE8FE6" w14:textId="77777777" w:rsidR="0028513F" w:rsidRPr="0028513F" w:rsidRDefault="0028513F" w:rsidP="0028513F">
            <w:pPr>
              <w:adjustRightInd w:val="0"/>
              <w:rPr>
                <w:rFonts w:eastAsia="Cambria"/>
                <w:sz w:val="16"/>
                <w:szCs w:val="16"/>
                <w:lang w:val="sr-Latn-CS" w:eastAsia="sr-Latn-CS"/>
              </w:rPr>
            </w:pPr>
            <w:r w:rsidRPr="0028513F">
              <w:rPr>
                <w:rFonts w:eastAsia="Cambria"/>
                <w:iCs/>
                <w:sz w:val="16"/>
                <w:szCs w:val="16"/>
                <w:lang w:val="sr-Latn-CS" w:eastAsia="sr-Latn-CS"/>
              </w:rPr>
              <w:t>Назив студијског програма</w:t>
            </w:r>
          </w:p>
        </w:tc>
        <w:tc>
          <w:tcPr>
            <w:tcW w:w="1502" w:type="dxa"/>
          </w:tcPr>
          <w:p w14:paraId="29A32A05" w14:textId="77777777" w:rsidR="0028513F" w:rsidRPr="0028513F" w:rsidRDefault="0028513F" w:rsidP="0028513F">
            <w:pPr>
              <w:adjustRightInd w:val="0"/>
              <w:rPr>
                <w:rFonts w:eastAsia="Cambria"/>
                <w:sz w:val="16"/>
                <w:szCs w:val="16"/>
                <w:lang w:val="sr-Latn-CS" w:eastAsia="sr-Latn-CS"/>
              </w:rPr>
            </w:pPr>
            <w:r w:rsidRPr="0028513F">
              <w:rPr>
                <w:rFonts w:eastAsia="Cambria"/>
                <w:iCs/>
                <w:sz w:val="16"/>
                <w:szCs w:val="16"/>
                <w:lang w:val="ru-RU" w:eastAsia="sr-Latn-CS"/>
              </w:rPr>
              <w:t>В</w:t>
            </w:r>
            <w:r w:rsidRPr="0028513F">
              <w:rPr>
                <w:rFonts w:eastAsia="Cambria"/>
                <w:iCs/>
                <w:sz w:val="16"/>
                <w:szCs w:val="16"/>
                <w:lang w:val="sr-Cyrl-CS" w:eastAsia="sr-Latn-CS"/>
              </w:rPr>
              <w:t>рста студија (</w:t>
            </w:r>
            <w:r w:rsidRPr="0028513F">
              <w:rPr>
                <w:rFonts w:eastAsia="Cambria"/>
                <w:iCs/>
                <w:sz w:val="16"/>
                <w:szCs w:val="16"/>
                <w:lang w:val="ru-RU" w:eastAsia="sr-Latn-CS"/>
              </w:rPr>
              <w:t>ИАСМ, ИАСС)</w:t>
            </w:r>
          </w:p>
        </w:tc>
      </w:tr>
      <w:tr w:rsidR="0028513F" w:rsidRPr="0028513F" w14:paraId="21FA7A8C" w14:textId="77777777" w:rsidTr="0028513F">
        <w:tc>
          <w:tcPr>
            <w:tcW w:w="477" w:type="dxa"/>
          </w:tcPr>
          <w:p w14:paraId="700D4329"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1.</w:t>
            </w:r>
          </w:p>
        </w:tc>
        <w:tc>
          <w:tcPr>
            <w:tcW w:w="1078" w:type="dxa"/>
            <w:gridSpan w:val="2"/>
          </w:tcPr>
          <w:p w14:paraId="47D66E76" w14:textId="27D91070" w:rsidR="0028513F" w:rsidRPr="0028513F" w:rsidRDefault="0028513F" w:rsidP="0028513F">
            <w:pPr>
              <w:adjustRightInd w:val="0"/>
              <w:rPr>
                <w:rFonts w:eastAsia="Cambria"/>
                <w:sz w:val="16"/>
                <w:szCs w:val="16"/>
                <w:lang w:eastAsia="sr-Latn-CS"/>
              </w:rPr>
            </w:pPr>
            <w:r w:rsidRPr="0028513F">
              <w:rPr>
                <w:rFonts w:eastAsia="Cambria"/>
                <w:sz w:val="16"/>
                <w:szCs w:val="16"/>
                <w:lang w:eastAsia="sr-Latn-CS"/>
              </w:rPr>
              <w:t>20.</w:t>
            </w:r>
            <w:r>
              <w:rPr>
                <w:rFonts w:eastAsia="Cambria"/>
                <w:sz w:val="16"/>
                <w:szCs w:val="16"/>
                <w:lang w:val="sr-Cyrl-RS" w:eastAsia="sr-Latn-CS"/>
              </w:rPr>
              <w:t>ГИНЕ</w:t>
            </w:r>
            <w:r w:rsidRPr="0028513F">
              <w:rPr>
                <w:rFonts w:eastAsia="Cambria"/>
                <w:sz w:val="16"/>
                <w:szCs w:val="16"/>
                <w:lang w:eastAsia="sr-Latn-CS"/>
              </w:rPr>
              <w:t>05</w:t>
            </w:r>
          </w:p>
        </w:tc>
        <w:tc>
          <w:tcPr>
            <w:tcW w:w="2309" w:type="dxa"/>
            <w:gridSpan w:val="5"/>
          </w:tcPr>
          <w:p w14:paraId="0858745F"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Гинекологија и акушерство</w:t>
            </w:r>
          </w:p>
        </w:tc>
        <w:tc>
          <w:tcPr>
            <w:tcW w:w="1368" w:type="dxa"/>
            <w:gridSpan w:val="2"/>
          </w:tcPr>
          <w:p w14:paraId="44750946"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предавања</w:t>
            </w:r>
          </w:p>
        </w:tc>
        <w:tc>
          <w:tcPr>
            <w:tcW w:w="2328" w:type="dxa"/>
            <w:gridSpan w:val="3"/>
          </w:tcPr>
          <w:p w14:paraId="58F19513" w14:textId="77777777" w:rsidR="0028513F" w:rsidRPr="0028513F" w:rsidRDefault="0028513F" w:rsidP="0028513F">
            <w:pPr>
              <w:adjustRightInd w:val="0"/>
              <w:rPr>
                <w:rFonts w:eastAsia="Cambria"/>
                <w:sz w:val="16"/>
                <w:szCs w:val="16"/>
                <w:lang w:eastAsia="sr-Latn-CS"/>
              </w:rPr>
            </w:pPr>
            <w:r w:rsidRPr="0028513F">
              <w:rPr>
                <w:rFonts w:eastAsia="Cambria"/>
                <w:sz w:val="16"/>
                <w:szCs w:val="16"/>
                <w:lang w:val="sr-Cyrl-RS" w:eastAsia="sr-Latn-CS"/>
              </w:rPr>
              <w:t>Интегрисане акедемске студије медицине</w:t>
            </w:r>
          </w:p>
        </w:tc>
        <w:tc>
          <w:tcPr>
            <w:tcW w:w="1502" w:type="dxa"/>
          </w:tcPr>
          <w:p w14:paraId="46F0E127"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Cyrl-RS" w:eastAsia="sr-Latn-CS"/>
              </w:rPr>
              <w:t>ИАСМ</w:t>
            </w:r>
          </w:p>
        </w:tc>
      </w:tr>
      <w:tr w:rsidR="0028513F" w:rsidRPr="0028513F" w14:paraId="1A43E29C" w14:textId="77777777" w:rsidTr="0028513F">
        <w:tc>
          <w:tcPr>
            <w:tcW w:w="9062" w:type="dxa"/>
            <w:gridSpan w:val="14"/>
          </w:tcPr>
          <w:p w14:paraId="213C1D7C" w14:textId="77777777" w:rsidR="0028513F" w:rsidRPr="0028513F" w:rsidRDefault="0028513F" w:rsidP="0028513F">
            <w:pPr>
              <w:adjustRightInd w:val="0"/>
              <w:rPr>
                <w:rFonts w:eastAsia="Cambria"/>
                <w:sz w:val="16"/>
                <w:szCs w:val="16"/>
                <w:lang w:val="sr-Latn-CS" w:eastAsia="sr-Latn-CS"/>
              </w:rPr>
            </w:pPr>
            <w:r w:rsidRPr="0028513F">
              <w:rPr>
                <w:rFonts w:eastAsia="Cambria"/>
                <w:b/>
                <w:sz w:val="16"/>
                <w:szCs w:val="16"/>
                <w:lang w:val="sr-Cyrl-CS" w:eastAsia="sr-Latn-CS"/>
              </w:rPr>
              <w:t>Репрезентативне референце (минимално 5 не више од 10)</w:t>
            </w:r>
          </w:p>
        </w:tc>
      </w:tr>
      <w:tr w:rsidR="0028513F" w:rsidRPr="0028513F" w14:paraId="3E9A7173" w14:textId="77777777" w:rsidTr="0028513F">
        <w:tc>
          <w:tcPr>
            <w:tcW w:w="477" w:type="dxa"/>
          </w:tcPr>
          <w:p w14:paraId="395935DE"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1.</w:t>
            </w:r>
          </w:p>
        </w:tc>
        <w:tc>
          <w:tcPr>
            <w:tcW w:w="8585" w:type="dxa"/>
            <w:gridSpan w:val="13"/>
          </w:tcPr>
          <w:p w14:paraId="2E744C28"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 xml:space="preserve">K.Jeremić, M.Gojnić, V.Milenković, V.Bošković, M.Berisavac, </w:t>
            </w:r>
            <w:r w:rsidRPr="0028513F">
              <w:rPr>
                <w:rFonts w:eastAsia="Cambria"/>
                <w:b/>
                <w:sz w:val="16"/>
                <w:szCs w:val="16"/>
                <w:lang w:val="sr-Latn-CS" w:eastAsia="sr-Latn-CS"/>
              </w:rPr>
              <w:t>N.Zečević</w:t>
            </w:r>
            <w:r w:rsidRPr="0028513F">
              <w:rPr>
                <w:rFonts w:eastAsia="Cambria"/>
                <w:sz w:val="16"/>
                <w:szCs w:val="16"/>
                <w:lang w:val="sr-Latn-CS" w:eastAsia="sr-Latn-CS"/>
              </w:rPr>
              <w:t xml:space="preserve"> : „Placental site trophoblastic tumor – a case report“. European journal of Gynaecological Oncology,2006; Vol. XXVII, n. 1. P 98 – 100</w:t>
            </w:r>
          </w:p>
        </w:tc>
      </w:tr>
      <w:tr w:rsidR="0028513F" w:rsidRPr="0028513F" w14:paraId="17C8818D" w14:textId="77777777" w:rsidTr="0028513F">
        <w:tc>
          <w:tcPr>
            <w:tcW w:w="477" w:type="dxa"/>
          </w:tcPr>
          <w:p w14:paraId="45FF173A"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2.</w:t>
            </w:r>
          </w:p>
        </w:tc>
        <w:tc>
          <w:tcPr>
            <w:tcW w:w="8585" w:type="dxa"/>
            <w:gridSpan w:val="13"/>
          </w:tcPr>
          <w:p w14:paraId="662AECBA" w14:textId="77777777" w:rsidR="0028513F" w:rsidRPr="0028513F" w:rsidRDefault="0028513F" w:rsidP="0028513F">
            <w:pPr>
              <w:adjustRightInd w:val="0"/>
              <w:rPr>
                <w:rFonts w:eastAsia="Cambria"/>
                <w:sz w:val="16"/>
                <w:szCs w:val="16"/>
                <w:lang w:val="sr-Latn-CS" w:eastAsia="sr-Latn-CS"/>
              </w:rPr>
            </w:pPr>
            <w:r w:rsidRPr="0028513F">
              <w:rPr>
                <w:rFonts w:eastAsia="Cambria"/>
                <w:color w:val="000000"/>
                <w:spacing w:val="4"/>
                <w:sz w:val="16"/>
                <w:szCs w:val="16"/>
                <w:shd w:val="clear" w:color="auto" w:fill="FFFFFF"/>
                <w:lang w:val="sr-Latn-CS" w:eastAsia="sr-Latn-CS"/>
              </w:rPr>
              <w:t xml:space="preserve">Zečević, N.; Veselinović, A.; Perović, M.; Stojsavljević, A. </w:t>
            </w:r>
            <w:r w:rsidRPr="0028513F">
              <w:rPr>
                <w:rFonts w:eastAsia="Cambria"/>
                <w:color w:val="000000"/>
                <w:sz w:val="16"/>
                <w:szCs w:val="16"/>
                <w:lang w:val="sr-Latn-CS" w:eastAsia="sr-Latn-CS"/>
              </w:rPr>
              <w:t xml:space="preserve">Association Between Zinc Levels and the Impact of Its Deficiency on Idiopathic Male Infertility: An Up-to-Date Review. </w:t>
            </w:r>
            <w:r w:rsidRPr="0028513F">
              <w:rPr>
                <w:rFonts w:eastAsia="Cambria"/>
                <w:iCs/>
                <w:color w:val="222222"/>
                <w:sz w:val="16"/>
                <w:szCs w:val="16"/>
                <w:shd w:val="clear" w:color="auto" w:fill="FFFFFF"/>
                <w:lang w:val="sr-Latn-CS" w:eastAsia="sr-Latn-CS"/>
              </w:rPr>
              <w:t>Antioxidants</w:t>
            </w:r>
            <w:r w:rsidRPr="0028513F">
              <w:rPr>
                <w:rFonts w:eastAsia="Cambria"/>
                <w:i/>
                <w:color w:val="222222"/>
                <w:sz w:val="16"/>
                <w:szCs w:val="16"/>
                <w:shd w:val="clear" w:color="auto" w:fill="FFFFFF"/>
                <w:lang w:val="sr-Latn-CS" w:eastAsia="sr-Latn-CS"/>
              </w:rPr>
              <w:t> </w:t>
            </w:r>
            <w:r w:rsidRPr="0028513F">
              <w:rPr>
                <w:rFonts w:eastAsia="Cambria"/>
                <w:color w:val="222222"/>
                <w:sz w:val="16"/>
                <w:szCs w:val="16"/>
                <w:shd w:val="clear" w:color="auto" w:fill="FFFFFF"/>
                <w:lang w:val="sr-Latn-CS" w:eastAsia="sr-Latn-CS"/>
              </w:rPr>
              <w:t>2025, </w:t>
            </w:r>
            <w:r w:rsidRPr="0028513F">
              <w:rPr>
                <w:rFonts w:eastAsia="Cambria"/>
                <w:i/>
                <w:iCs/>
                <w:color w:val="222222"/>
                <w:sz w:val="16"/>
                <w:szCs w:val="16"/>
                <w:shd w:val="clear" w:color="auto" w:fill="FFFFFF"/>
                <w:lang w:val="sr-Latn-CS" w:eastAsia="sr-Latn-CS"/>
              </w:rPr>
              <w:t>14</w:t>
            </w:r>
            <w:r w:rsidRPr="0028513F">
              <w:rPr>
                <w:rFonts w:eastAsia="Cambria"/>
                <w:color w:val="222222"/>
                <w:sz w:val="16"/>
                <w:szCs w:val="16"/>
                <w:shd w:val="clear" w:color="auto" w:fill="FFFFFF"/>
                <w:lang w:val="sr-Latn-CS" w:eastAsia="sr-Latn-CS"/>
              </w:rPr>
              <w:t>(2), 165</w:t>
            </w:r>
          </w:p>
        </w:tc>
      </w:tr>
      <w:tr w:rsidR="0028513F" w:rsidRPr="0028513F" w14:paraId="30A74F81" w14:textId="77777777" w:rsidTr="0028513F">
        <w:tc>
          <w:tcPr>
            <w:tcW w:w="477" w:type="dxa"/>
          </w:tcPr>
          <w:p w14:paraId="021EB9DF"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3.</w:t>
            </w:r>
          </w:p>
        </w:tc>
        <w:tc>
          <w:tcPr>
            <w:tcW w:w="8585" w:type="dxa"/>
            <w:gridSpan w:val="13"/>
          </w:tcPr>
          <w:p w14:paraId="6FCD439A" w14:textId="77777777" w:rsidR="0028513F" w:rsidRPr="0028513F" w:rsidRDefault="0028513F" w:rsidP="0028513F">
            <w:pPr>
              <w:adjustRightInd w:val="0"/>
              <w:rPr>
                <w:rFonts w:eastAsia="Cambria"/>
                <w:sz w:val="16"/>
                <w:szCs w:val="16"/>
                <w:lang w:val="sr-Latn-CS" w:eastAsia="sr-Latn-CS"/>
              </w:rPr>
            </w:pPr>
            <w:r w:rsidRPr="0028513F">
              <w:rPr>
                <w:rFonts w:eastAsia="Cambria"/>
                <w:color w:val="000000"/>
                <w:spacing w:val="4"/>
                <w:sz w:val="16"/>
                <w:szCs w:val="16"/>
                <w:shd w:val="clear" w:color="auto" w:fill="FFFFFF"/>
                <w:lang w:val="sr-Latn-CS" w:eastAsia="sr-Latn-CS"/>
              </w:rPr>
              <w:t xml:space="preserve">Zečević, N.; Kocić, J.; Perović, M.; Stojsavljević, A. </w:t>
            </w:r>
            <w:r w:rsidRPr="0028513F">
              <w:rPr>
                <w:rFonts w:eastAsia="Cambria"/>
                <w:color w:val="1F1F1F"/>
                <w:sz w:val="16"/>
                <w:szCs w:val="16"/>
                <w:lang w:val="sr-Latn-CS" w:eastAsia="sr-Latn-CS"/>
              </w:rPr>
              <w:t>Detrimental effects of cadmium on male infertility: A review.</w:t>
            </w:r>
            <w:r w:rsidRPr="0028513F">
              <w:rPr>
                <w:rFonts w:eastAsia="Cambria"/>
                <w:b/>
                <w:color w:val="1F1F1F"/>
                <w:sz w:val="16"/>
                <w:szCs w:val="16"/>
                <w:lang w:val="sr-Latn-CS" w:eastAsia="sr-Latn-CS"/>
              </w:rPr>
              <w:t xml:space="preserve"> </w:t>
            </w:r>
            <w:hyperlink r:id="rId274" w:tooltip="Go to Ecotoxicology and Environmental Safety on ScienceDirect" w:history="1">
              <w:r w:rsidRPr="0028513F">
                <w:rPr>
                  <w:bCs/>
                  <w:color w:val="1F1F1F"/>
                  <w:sz w:val="16"/>
                  <w:szCs w:val="16"/>
                  <w:lang w:val="sr-Latn-CS" w:eastAsia="sr-Latn-CS"/>
                </w:rPr>
                <w:t>Ecotoxicology and Environmental Safety</w:t>
              </w:r>
            </w:hyperlink>
            <w:r w:rsidRPr="0028513F">
              <w:rPr>
                <w:bCs/>
                <w:color w:val="1F1F1F"/>
                <w:sz w:val="16"/>
                <w:szCs w:val="16"/>
                <w:lang w:val="sr-Latn-CS" w:eastAsia="sr-Latn-CS"/>
              </w:rPr>
              <w:t xml:space="preserve"> </w:t>
            </w:r>
            <w:hyperlink r:id="rId275" w:tooltip="Go to table of contents for this volume/issue" w:history="1">
              <w:r w:rsidRPr="0028513F">
                <w:rPr>
                  <w:sz w:val="16"/>
                  <w:szCs w:val="16"/>
                  <w:lang w:val="sr-Latn-CS" w:eastAsia="sr-Latn-CS"/>
                </w:rPr>
                <w:t>Volume 290</w:t>
              </w:r>
            </w:hyperlink>
            <w:r w:rsidRPr="0028513F">
              <w:rPr>
                <w:color w:val="1F1F1F"/>
                <w:sz w:val="16"/>
                <w:szCs w:val="16"/>
                <w:lang w:val="sr-Latn-CS" w:eastAsia="sr-Latn-CS"/>
              </w:rPr>
              <w:t>, 15 January 2025, 117623</w:t>
            </w:r>
          </w:p>
        </w:tc>
      </w:tr>
      <w:tr w:rsidR="0028513F" w:rsidRPr="0028513F" w14:paraId="1931CED9" w14:textId="77777777" w:rsidTr="0028513F">
        <w:tc>
          <w:tcPr>
            <w:tcW w:w="477" w:type="dxa"/>
          </w:tcPr>
          <w:p w14:paraId="1DA1C947"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4.</w:t>
            </w:r>
          </w:p>
        </w:tc>
        <w:tc>
          <w:tcPr>
            <w:tcW w:w="8585" w:type="dxa"/>
            <w:gridSpan w:val="13"/>
          </w:tcPr>
          <w:p w14:paraId="62B37239"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eastAsia="sr-Latn-CS"/>
              </w:rPr>
              <w:t>Nebojša Zečević, Vladimir Arsenijević, Manolakos Emmanouli, Papoulidis Ioannis, Theocharis Georgios, Sartdis Anastasios, Tsagas Tryfon, Tyiotis Ioanis, Daglis Themistoklis, Kalogeros Georgios, Tsakiridis Ioannis , Filipovic Stankovic Milica, Makarios Eleftheriades: ,, New Compound Heterozygous Splice Site Mutations of the Skeletal Muscle Ryanodine Receptor ( RYR1) Gene Manifest Fetal Akinesia: A Linkage with Congenital Myopathies,, Molecular Syndromology , February 2020</w:t>
            </w:r>
          </w:p>
        </w:tc>
      </w:tr>
      <w:tr w:rsidR="0028513F" w:rsidRPr="0028513F" w14:paraId="1818E526" w14:textId="77777777" w:rsidTr="0028513F">
        <w:tc>
          <w:tcPr>
            <w:tcW w:w="477" w:type="dxa"/>
          </w:tcPr>
          <w:p w14:paraId="26D92204"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5.</w:t>
            </w:r>
          </w:p>
        </w:tc>
        <w:tc>
          <w:tcPr>
            <w:tcW w:w="8585" w:type="dxa"/>
            <w:gridSpan w:val="13"/>
          </w:tcPr>
          <w:p w14:paraId="72FABC5B"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Jovana Kocić, Nebojša Zečević, Jovana Jagodić, Daniela Ardalić, Željko Miković, Jelena Kotur-Stevuljević, Dragan Manojlović, Aleksandar Stojsavljević, Exploring serum trace element shifts: Implications for cervical intraepithelial neoplasia, Journal of Trace Elements in Medicine and Biology,Volume 86, 2024</w:t>
            </w:r>
          </w:p>
        </w:tc>
      </w:tr>
      <w:tr w:rsidR="0028513F" w:rsidRPr="0028513F" w14:paraId="6490F489" w14:textId="77777777" w:rsidTr="0028513F">
        <w:tc>
          <w:tcPr>
            <w:tcW w:w="477" w:type="dxa"/>
          </w:tcPr>
          <w:p w14:paraId="0E1BA079"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6.</w:t>
            </w:r>
          </w:p>
        </w:tc>
        <w:tc>
          <w:tcPr>
            <w:tcW w:w="8585" w:type="dxa"/>
            <w:gridSpan w:val="13"/>
          </w:tcPr>
          <w:p w14:paraId="54E8083D" w14:textId="77777777" w:rsidR="0028513F" w:rsidRPr="0028513F" w:rsidRDefault="0028513F" w:rsidP="0028513F">
            <w:pPr>
              <w:adjustRightInd w:val="0"/>
              <w:rPr>
                <w:rFonts w:eastAsia="Cambria"/>
                <w:sz w:val="16"/>
                <w:szCs w:val="16"/>
                <w:lang w:val="sr-Latn-CS" w:eastAsia="sr-Latn-CS"/>
              </w:rPr>
            </w:pPr>
            <w:r w:rsidRPr="0028513F">
              <w:rPr>
                <w:rFonts w:eastAsia="Cambria"/>
                <w:color w:val="222222"/>
                <w:sz w:val="16"/>
                <w:szCs w:val="16"/>
                <w:shd w:val="clear" w:color="auto" w:fill="FFFFFF"/>
                <w:lang w:val="sr-Latn-CS" w:eastAsia="sr-Latn-CS"/>
              </w:rPr>
              <w:t>Kocić, J.; Zečević, N.; Jagodić, J.; Mihajlović, D.; Dzuverović, M.; Pavlović, N.; Kotur-Stevuljević, J.; Manojlović, D.; Stojsavljević, A. Impact of Essential and Toxic Trace Elements on Cervical Premalignant Lesions. </w:t>
            </w:r>
            <w:r w:rsidRPr="0028513F">
              <w:rPr>
                <w:rFonts w:eastAsia="Cambria"/>
                <w:i/>
                <w:iCs/>
                <w:color w:val="222222"/>
                <w:sz w:val="16"/>
                <w:szCs w:val="16"/>
                <w:shd w:val="clear" w:color="auto" w:fill="FFFFFF"/>
                <w:lang w:val="sr-Latn-CS" w:eastAsia="sr-Latn-CS"/>
              </w:rPr>
              <w:t>Biomedicines</w:t>
            </w:r>
            <w:r w:rsidRPr="0028513F">
              <w:rPr>
                <w:rFonts w:eastAsia="Cambria"/>
                <w:color w:val="222222"/>
                <w:sz w:val="16"/>
                <w:szCs w:val="16"/>
                <w:shd w:val="clear" w:color="auto" w:fill="FFFFFF"/>
                <w:lang w:val="sr-Latn-CS" w:eastAsia="sr-Latn-CS"/>
              </w:rPr>
              <w:t> 2025, </w:t>
            </w:r>
            <w:r w:rsidRPr="0028513F">
              <w:rPr>
                <w:rFonts w:eastAsia="Cambria"/>
                <w:i/>
                <w:iCs/>
                <w:color w:val="222222"/>
                <w:sz w:val="16"/>
                <w:szCs w:val="16"/>
                <w:shd w:val="clear" w:color="auto" w:fill="FFFFFF"/>
                <w:lang w:val="sr-Latn-CS" w:eastAsia="sr-Latn-CS"/>
              </w:rPr>
              <w:t>13</w:t>
            </w:r>
            <w:r w:rsidRPr="0028513F">
              <w:rPr>
                <w:rFonts w:eastAsia="Cambria"/>
                <w:color w:val="222222"/>
                <w:sz w:val="16"/>
                <w:szCs w:val="16"/>
                <w:shd w:val="clear" w:color="auto" w:fill="FFFFFF"/>
                <w:lang w:val="sr-Latn-CS" w:eastAsia="sr-Latn-CS"/>
              </w:rPr>
              <w:t xml:space="preserve">, 3015. </w:t>
            </w:r>
            <w:hyperlink r:id="rId276" w:history="1">
              <w:r w:rsidRPr="0028513F">
                <w:rPr>
                  <w:rFonts w:eastAsia="Cambria"/>
                  <w:sz w:val="16"/>
                  <w:szCs w:val="16"/>
                  <w:shd w:val="clear" w:color="auto" w:fill="FFFFFF"/>
                  <w:lang w:val="sr-Latn-CS" w:eastAsia="sr-Latn-CS"/>
                </w:rPr>
                <w:t>https://doi.org/10.3390/biomedicines13123015</w:t>
              </w:r>
            </w:hyperlink>
          </w:p>
        </w:tc>
      </w:tr>
      <w:tr w:rsidR="0028513F" w:rsidRPr="0028513F" w14:paraId="128680F1" w14:textId="77777777" w:rsidTr="0028513F">
        <w:tc>
          <w:tcPr>
            <w:tcW w:w="477" w:type="dxa"/>
          </w:tcPr>
          <w:p w14:paraId="28020696"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7.</w:t>
            </w:r>
          </w:p>
        </w:tc>
        <w:tc>
          <w:tcPr>
            <w:tcW w:w="8585" w:type="dxa"/>
            <w:gridSpan w:val="13"/>
          </w:tcPr>
          <w:p w14:paraId="70C361A9"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Aleksandar Stojsavljević, Nebojša Zečević, Mladen Mihailović, Jovana Jagodić, Slađana Đurđić, Milan Perović, Dragan Manojlović, Elemental profiling of human semen with confirmed normozoospermia: Baseline levels for 44 elements, Journal of Trace Elements in Medicine and Biology, Volume 74, 2022</w:t>
            </w:r>
          </w:p>
        </w:tc>
      </w:tr>
      <w:tr w:rsidR="0028513F" w:rsidRPr="0028513F" w14:paraId="591FEFFE" w14:textId="77777777" w:rsidTr="0028513F">
        <w:tc>
          <w:tcPr>
            <w:tcW w:w="477" w:type="dxa"/>
          </w:tcPr>
          <w:p w14:paraId="4D0D4A6F"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8.</w:t>
            </w:r>
          </w:p>
        </w:tc>
        <w:tc>
          <w:tcPr>
            <w:tcW w:w="8585" w:type="dxa"/>
            <w:gridSpan w:val="13"/>
          </w:tcPr>
          <w:p w14:paraId="11ED5699"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bdr w:val="none" w:sz="0" w:space="0" w:color="auto" w:frame="1"/>
                <w:shd w:val="clear" w:color="auto" w:fill="FFFFFF"/>
                <w:lang w:val="sr-Latn-CS" w:eastAsia="sr-Latn-CS"/>
              </w:rPr>
              <w:t>A. Dobrosavljevic, B. Nikolic, A. Jurisic, N. Zečević, R. Aničić, M. Jeftović. Diagnosis and treatment of cervical ectopic pregnancy - case report. </w:t>
            </w:r>
            <w:r w:rsidRPr="0028513F">
              <w:rPr>
                <w:rFonts w:eastAsia="Cambria"/>
                <w:i/>
                <w:iCs/>
                <w:sz w:val="16"/>
                <w:szCs w:val="16"/>
                <w:bdr w:val="none" w:sz="0" w:space="0" w:color="auto" w:frame="1"/>
                <w:shd w:val="clear" w:color="auto" w:fill="FFFFFF"/>
                <w:lang w:val="sr-Latn-CS" w:eastAsia="sr-Latn-CS"/>
              </w:rPr>
              <w:t>Clin. Exp. Obstet. Gynecol. </w:t>
            </w:r>
            <w:r w:rsidRPr="0028513F">
              <w:rPr>
                <w:rFonts w:eastAsia="Cambria"/>
                <w:sz w:val="16"/>
                <w:szCs w:val="16"/>
                <w:bdr w:val="none" w:sz="0" w:space="0" w:color="auto" w:frame="1"/>
                <w:shd w:val="clear" w:color="auto" w:fill="FFFFFF"/>
                <w:lang w:val="sr-Latn-CS" w:eastAsia="sr-Latn-CS"/>
              </w:rPr>
              <w:t>2019, 46(1), 139–140.</w:t>
            </w:r>
          </w:p>
        </w:tc>
      </w:tr>
      <w:tr w:rsidR="0028513F" w:rsidRPr="0028513F" w14:paraId="70CC1CB7" w14:textId="77777777" w:rsidTr="0028513F">
        <w:tc>
          <w:tcPr>
            <w:tcW w:w="477" w:type="dxa"/>
          </w:tcPr>
          <w:p w14:paraId="3946B6E5"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9.</w:t>
            </w:r>
          </w:p>
        </w:tc>
        <w:tc>
          <w:tcPr>
            <w:tcW w:w="8585" w:type="dxa"/>
            <w:gridSpan w:val="13"/>
          </w:tcPr>
          <w:p w14:paraId="68E33DF0"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 xml:space="preserve">A.Stefanović, J.Stojnić, K.Jeremić, M.Jeftović, I.Arsenijević, </w:t>
            </w:r>
            <w:r w:rsidRPr="0028513F">
              <w:rPr>
                <w:rFonts w:eastAsia="Cambria"/>
                <w:b/>
                <w:sz w:val="16"/>
                <w:szCs w:val="16"/>
                <w:lang w:val="sr-Latn-CS" w:eastAsia="sr-Latn-CS"/>
              </w:rPr>
              <w:t>N.Zečević</w:t>
            </w:r>
            <w:r w:rsidRPr="0028513F">
              <w:rPr>
                <w:rFonts w:eastAsia="Cambria"/>
                <w:sz w:val="16"/>
                <w:szCs w:val="16"/>
                <w:lang w:val="sr-Latn-CS" w:eastAsia="sr-Latn-CS"/>
              </w:rPr>
              <w:t xml:space="preserve">, J.Atanacković : „Malignant fibrous histiocytoma of the ovary: a case report“. European journal of Gynaecological Oncology, 2012; Vol. XXXIII no.2. P236 – 239  </w:t>
            </w:r>
          </w:p>
        </w:tc>
      </w:tr>
      <w:tr w:rsidR="0028513F" w:rsidRPr="0028513F" w14:paraId="444B837D" w14:textId="77777777" w:rsidTr="0028513F">
        <w:tc>
          <w:tcPr>
            <w:tcW w:w="477" w:type="dxa"/>
          </w:tcPr>
          <w:p w14:paraId="61769456"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Cyrl-RS" w:eastAsia="sr-Latn-CS"/>
              </w:rPr>
              <w:t>10.</w:t>
            </w:r>
          </w:p>
        </w:tc>
        <w:tc>
          <w:tcPr>
            <w:tcW w:w="8585" w:type="dxa"/>
            <w:gridSpan w:val="13"/>
          </w:tcPr>
          <w:p w14:paraId="1D258AD3"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A. Dobrosavljevic, M. Skrobic, D. Stanojevic, S. Rakic, S. Dragojevic Dikic, N. Zecevic. Primary non-Hodgkin lymphoma of the uterine cervix of a follicular type - case report. Journal of Obstetrics and Gynecology, 2016; Jul;36(5):685-6</w:t>
            </w:r>
          </w:p>
        </w:tc>
      </w:tr>
      <w:tr w:rsidR="0028513F" w:rsidRPr="0028513F" w14:paraId="41D0E35F" w14:textId="77777777" w:rsidTr="0028513F">
        <w:tc>
          <w:tcPr>
            <w:tcW w:w="9062" w:type="dxa"/>
            <w:gridSpan w:val="14"/>
          </w:tcPr>
          <w:p w14:paraId="20002D27" w14:textId="77777777" w:rsidR="0028513F" w:rsidRPr="0028513F" w:rsidRDefault="0028513F" w:rsidP="0028513F">
            <w:pPr>
              <w:adjustRightInd w:val="0"/>
              <w:rPr>
                <w:rFonts w:eastAsia="Cambria"/>
                <w:sz w:val="16"/>
                <w:szCs w:val="16"/>
                <w:lang w:val="sr-Latn-CS" w:eastAsia="sr-Latn-CS"/>
              </w:rPr>
            </w:pPr>
            <w:r w:rsidRPr="0028513F">
              <w:rPr>
                <w:rFonts w:eastAsia="Cambria"/>
                <w:b/>
                <w:sz w:val="16"/>
                <w:szCs w:val="16"/>
                <w:lang w:val="sr-Latn-CS" w:eastAsia="sr-Latn-CS"/>
              </w:rPr>
              <w:t>Збирни</w:t>
            </w:r>
            <w:r w:rsidRPr="0028513F">
              <w:rPr>
                <w:rFonts w:eastAsia="Cambria"/>
                <w:b/>
                <w:spacing w:val="-8"/>
                <w:sz w:val="16"/>
                <w:szCs w:val="16"/>
                <w:lang w:val="sr-Latn-CS" w:eastAsia="sr-Latn-CS"/>
              </w:rPr>
              <w:t xml:space="preserve"> </w:t>
            </w:r>
            <w:r w:rsidRPr="0028513F">
              <w:rPr>
                <w:rFonts w:eastAsia="Cambria"/>
                <w:b/>
                <w:sz w:val="16"/>
                <w:szCs w:val="16"/>
                <w:lang w:val="sr-Latn-CS" w:eastAsia="sr-Latn-CS"/>
              </w:rPr>
              <w:t>подаци</w:t>
            </w:r>
            <w:r w:rsidRPr="0028513F">
              <w:rPr>
                <w:rFonts w:eastAsia="Cambria"/>
                <w:b/>
                <w:spacing w:val="-7"/>
                <w:sz w:val="16"/>
                <w:szCs w:val="16"/>
                <w:lang w:val="sr-Latn-CS" w:eastAsia="sr-Latn-CS"/>
              </w:rPr>
              <w:t xml:space="preserve"> </w:t>
            </w:r>
            <w:r w:rsidRPr="0028513F">
              <w:rPr>
                <w:rFonts w:eastAsia="Cambria"/>
                <w:b/>
                <w:sz w:val="16"/>
                <w:szCs w:val="16"/>
                <w:lang w:val="sr-Latn-CS" w:eastAsia="sr-Latn-CS"/>
              </w:rPr>
              <w:t>научне,</w:t>
            </w:r>
            <w:r w:rsidRPr="0028513F">
              <w:rPr>
                <w:rFonts w:eastAsia="Cambria"/>
                <w:b/>
                <w:spacing w:val="-8"/>
                <w:sz w:val="16"/>
                <w:szCs w:val="16"/>
                <w:lang w:val="sr-Latn-CS" w:eastAsia="sr-Latn-CS"/>
              </w:rPr>
              <w:t xml:space="preserve"> </w:t>
            </w:r>
            <w:r w:rsidRPr="0028513F">
              <w:rPr>
                <w:rFonts w:eastAsia="Cambria"/>
                <w:b/>
                <w:sz w:val="16"/>
                <w:szCs w:val="16"/>
                <w:lang w:val="sr-Latn-CS" w:eastAsia="sr-Latn-CS"/>
              </w:rPr>
              <w:t>односно</w:t>
            </w:r>
            <w:r w:rsidRPr="0028513F">
              <w:rPr>
                <w:rFonts w:eastAsia="Cambria"/>
                <w:b/>
                <w:spacing w:val="-7"/>
                <w:sz w:val="16"/>
                <w:szCs w:val="16"/>
                <w:lang w:val="sr-Latn-CS" w:eastAsia="sr-Latn-CS"/>
              </w:rPr>
              <w:t xml:space="preserve"> </w:t>
            </w:r>
            <w:r w:rsidRPr="0028513F">
              <w:rPr>
                <w:rFonts w:eastAsia="Cambria"/>
                <w:b/>
                <w:sz w:val="16"/>
                <w:szCs w:val="16"/>
                <w:lang w:val="sr-Latn-CS" w:eastAsia="sr-Latn-CS"/>
              </w:rPr>
              <w:t>уметничке</w:t>
            </w:r>
            <w:r w:rsidRPr="0028513F">
              <w:rPr>
                <w:rFonts w:eastAsia="Cambria"/>
                <w:b/>
                <w:spacing w:val="-8"/>
                <w:sz w:val="16"/>
                <w:szCs w:val="16"/>
                <w:lang w:val="sr-Latn-CS" w:eastAsia="sr-Latn-CS"/>
              </w:rPr>
              <w:t xml:space="preserve"> </w:t>
            </w:r>
            <w:r w:rsidRPr="0028513F">
              <w:rPr>
                <w:rFonts w:eastAsia="Cambria"/>
                <w:b/>
                <w:sz w:val="16"/>
                <w:szCs w:val="16"/>
                <w:lang w:val="sr-Latn-CS" w:eastAsia="sr-Latn-CS"/>
              </w:rPr>
              <w:t>и</w:t>
            </w:r>
            <w:r w:rsidRPr="0028513F">
              <w:rPr>
                <w:rFonts w:eastAsia="Cambria"/>
                <w:b/>
                <w:spacing w:val="-5"/>
                <w:sz w:val="16"/>
                <w:szCs w:val="16"/>
                <w:lang w:val="sr-Latn-CS" w:eastAsia="sr-Latn-CS"/>
              </w:rPr>
              <w:t xml:space="preserve"> </w:t>
            </w:r>
            <w:r w:rsidRPr="0028513F">
              <w:rPr>
                <w:rFonts w:eastAsia="Cambria"/>
                <w:b/>
                <w:sz w:val="16"/>
                <w:szCs w:val="16"/>
                <w:lang w:val="sr-Latn-CS" w:eastAsia="sr-Latn-CS"/>
              </w:rPr>
              <w:t>стручне</w:t>
            </w:r>
            <w:r w:rsidRPr="0028513F">
              <w:rPr>
                <w:rFonts w:eastAsia="Cambria"/>
                <w:b/>
                <w:spacing w:val="-8"/>
                <w:sz w:val="16"/>
                <w:szCs w:val="16"/>
                <w:lang w:val="sr-Latn-CS" w:eastAsia="sr-Latn-CS"/>
              </w:rPr>
              <w:t xml:space="preserve"> </w:t>
            </w:r>
            <w:r w:rsidRPr="0028513F">
              <w:rPr>
                <w:rFonts w:eastAsia="Cambria"/>
                <w:b/>
                <w:sz w:val="16"/>
                <w:szCs w:val="16"/>
                <w:lang w:val="sr-Latn-CS" w:eastAsia="sr-Latn-CS"/>
              </w:rPr>
              <w:t>активности</w:t>
            </w:r>
            <w:r w:rsidRPr="0028513F">
              <w:rPr>
                <w:rFonts w:eastAsia="Cambria"/>
                <w:b/>
                <w:spacing w:val="-7"/>
                <w:sz w:val="16"/>
                <w:szCs w:val="16"/>
                <w:lang w:val="sr-Latn-CS" w:eastAsia="sr-Latn-CS"/>
              </w:rPr>
              <w:t xml:space="preserve"> </w:t>
            </w:r>
            <w:r w:rsidRPr="0028513F">
              <w:rPr>
                <w:rFonts w:eastAsia="Cambria"/>
                <w:b/>
                <w:spacing w:val="-2"/>
                <w:sz w:val="16"/>
                <w:szCs w:val="16"/>
                <w:lang w:val="sr-Latn-CS" w:eastAsia="sr-Latn-CS"/>
              </w:rPr>
              <w:t>наставника</w:t>
            </w:r>
          </w:p>
        </w:tc>
      </w:tr>
      <w:tr w:rsidR="0028513F" w:rsidRPr="0028513F" w14:paraId="49D04760" w14:textId="77777777" w:rsidTr="0028513F">
        <w:tc>
          <w:tcPr>
            <w:tcW w:w="3019" w:type="dxa"/>
            <w:gridSpan w:val="6"/>
          </w:tcPr>
          <w:p w14:paraId="05AF81D1"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Укупан</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број</w:t>
            </w:r>
            <w:r w:rsidRPr="0028513F">
              <w:rPr>
                <w:rFonts w:eastAsia="Cambria"/>
                <w:spacing w:val="-4"/>
                <w:sz w:val="16"/>
                <w:szCs w:val="16"/>
                <w:lang w:val="sr-Latn-CS" w:eastAsia="sr-Latn-CS"/>
              </w:rPr>
              <w:t xml:space="preserve"> </w:t>
            </w:r>
            <w:r w:rsidRPr="0028513F">
              <w:rPr>
                <w:rFonts w:eastAsia="Cambria"/>
                <w:spacing w:val="-2"/>
                <w:sz w:val="16"/>
                <w:szCs w:val="16"/>
                <w:lang w:val="sr-Latn-CS" w:eastAsia="sr-Latn-CS"/>
              </w:rPr>
              <w:t>цитата</w:t>
            </w:r>
          </w:p>
        </w:tc>
        <w:tc>
          <w:tcPr>
            <w:tcW w:w="6043" w:type="dxa"/>
            <w:gridSpan w:val="8"/>
          </w:tcPr>
          <w:p w14:paraId="3913DB49"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53</w:t>
            </w:r>
          </w:p>
        </w:tc>
      </w:tr>
      <w:tr w:rsidR="0028513F" w:rsidRPr="0028513F" w14:paraId="6C57A9BB" w14:textId="77777777" w:rsidTr="0028513F">
        <w:tc>
          <w:tcPr>
            <w:tcW w:w="3019" w:type="dxa"/>
            <w:gridSpan w:val="6"/>
          </w:tcPr>
          <w:p w14:paraId="564F0F22"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Укупан</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број</w:t>
            </w:r>
            <w:r w:rsidRPr="0028513F">
              <w:rPr>
                <w:rFonts w:eastAsia="Cambria"/>
                <w:spacing w:val="-4"/>
                <w:sz w:val="16"/>
                <w:szCs w:val="16"/>
                <w:lang w:val="sr-Latn-CS" w:eastAsia="sr-Latn-CS"/>
              </w:rPr>
              <w:t xml:space="preserve"> </w:t>
            </w:r>
            <w:r w:rsidRPr="0028513F">
              <w:rPr>
                <w:rFonts w:eastAsia="Cambria"/>
                <w:sz w:val="16"/>
                <w:szCs w:val="16"/>
                <w:lang w:val="sr-Latn-CS" w:eastAsia="sr-Latn-CS"/>
              </w:rPr>
              <w:t>радова</w:t>
            </w:r>
            <w:r w:rsidRPr="0028513F">
              <w:rPr>
                <w:rFonts w:eastAsia="Cambria"/>
                <w:spacing w:val="-5"/>
                <w:sz w:val="16"/>
                <w:szCs w:val="16"/>
                <w:lang w:val="sr-Latn-CS" w:eastAsia="sr-Latn-CS"/>
              </w:rPr>
              <w:t xml:space="preserve"> </w:t>
            </w:r>
            <w:r w:rsidRPr="0028513F">
              <w:rPr>
                <w:rFonts w:eastAsia="Cambria"/>
                <w:sz w:val="16"/>
                <w:szCs w:val="16"/>
                <w:lang w:val="sr-Latn-CS" w:eastAsia="sr-Latn-CS"/>
              </w:rPr>
              <w:t>са</w:t>
            </w:r>
            <w:r w:rsidRPr="0028513F">
              <w:rPr>
                <w:rFonts w:eastAsia="Cambria"/>
                <w:spacing w:val="-2"/>
                <w:sz w:val="16"/>
                <w:szCs w:val="16"/>
                <w:lang w:val="sr-Latn-CS" w:eastAsia="sr-Latn-CS"/>
              </w:rPr>
              <w:t xml:space="preserve"> </w:t>
            </w:r>
            <w:r w:rsidRPr="0028513F">
              <w:rPr>
                <w:rFonts w:eastAsia="Cambria"/>
                <w:sz w:val="16"/>
                <w:szCs w:val="16"/>
                <w:lang w:val="sr-Latn-CS" w:eastAsia="sr-Latn-CS"/>
              </w:rPr>
              <w:t>SCI</w:t>
            </w:r>
            <w:r w:rsidRPr="0028513F">
              <w:rPr>
                <w:rFonts w:eastAsia="Cambria"/>
                <w:spacing w:val="-7"/>
                <w:sz w:val="16"/>
                <w:szCs w:val="16"/>
                <w:lang w:val="sr-Latn-CS" w:eastAsia="sr-Latn-CS"/>
              </w:rPr>
              <w:t xml:space="preserve"> </w:t>
            </w:r>
            <w:r w:rsidRPr="0028513F">
              <w:rPr>
                <w:rFonts w:eastAsia="Cambria"/>
                <w:sz w:val="16"/>
                <w:szCs w:val="16"/>
                <w:lang w:val="sr-Latn-CS" w:eastAsia="sr-Latn-CS"/>
              </w:rPr>
              <w:t>(SSCI)</w:t>
            </w:r>
            <w:r w:rsidRPr="0028513F">
              <w:rPr>
                <w:rFonts w:eastAsia="Cambria"/>
                <w:spacing w:val="-4"/>
                <w:sz w:val="16"/>
                <w:szCs w:val="16"/>
                <w:lang w:val="sr-Latn-CS" w:eastAsia="sr-Latn-CS"/>
              </w:rPr>
              <w:t xml:space="preserve"> листе</w:t>
            </w:r>
          </w:p>
        </w:tc>
        <w:tc>
          <w:tcPr>
            <w:tcW w:w="6043" w:type="dxa"/>
            <w:gridSpan w:val="8"/>
          </w:tcPr>
          <w:p w14:paraId="32045C5A"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15</w:t>
            </w:r>
          </w:p>
        </w:tc>
      </w:tr>
      <w:tr w:rsidR="0028513F" w:rsidRPr="0028513F" w14:paraId="2D32123F" w14:textId="77777777" w:rsidTr="0028513F">
        <w:tc>
          <w:tcPr>
            <w:tcW w:w="3607" w:type="dxa"/>
            <w:gridSpan w:val="7"/>
          </w:tcPr>
          <w:p w14:paraId="7A175E3F" w14:textId="77777777" w:rsidR="0028513F" w:rsidRPr="0028513F" w:rsidRDefault="0028513F" w:rsidP="0028513F">
            <w:pPr>
              <w:adjustRightInd w:val="0"/>
              <w:rPr>
                <w:rFonts w:eastAsia="Cambria"/>
                <w:sz w:val="16"/>
                <w:szCs w:val="16"/>
                <w:lang w:val="sr-Latn-CS" w:eastAsia="sr-Latn-CS"/>
              </w:rPr>
            </w:pPr>
            <w:r w:rsidRPr="0028513F">
              <w:rPr>
                <w:rFonts w:eastAsia="Cambria"/>
                <w:sz w:val="16"/>
                <w:szCs w:val="16"/>
                <w:lang w:val="sr-Latn-CS" w:eastAsia="sr-Latn-CS"/>
              </w:rPr>
              <w:t>Тренутно</w:t>
            </w:r>
            <w:r w:rsidRPr="0028513F">
              <w:rPr>
                <w:rFonts w:eastAsia="Cambria"/>
                <w:spacing w:val="-3"/>
                <w:sz w:val="16"/>
                <w:szCs w:val="16"/>
                <w:lang w:val="sr-Latn-CS" w:eastAsia="sr-Latn-CS"/>
              </w:rPr>
              <w:t xml:space="preserve"> </w:t>
            </w:r>
            <w:r w:rsidRPr="0028513F">
              <w:rPr>
                <w:rFonts w:eastAsia="Cambria"/>
                <w:sz w:val="16"/>
                <w:szCs w:val="16"/>
                <w:lang w:val="sr-Latn-CS" w:eastAsia="sr-Latn-CS"/>
              </w:rPr>
              <w:t>учешће</w:t>
            </w:r>
            <w:r w:rsidRPr="0028513F">
              <w:rPr>
                <w:rFonts w:eastAsia="Cambria"/>
                <w:spacing w:val="-7"/>
                <w:sz w:val="16"/>
                <w:szCs w:val="16"/>
                <w:lang w:val="sr-Latn-CS" w:eastAsia="sr-Latn-CS"/>
              </w:rPr>
              <w:t xml:space="preserve"> </w:t>
            </w:r>
            <w:r w:rsidRPr="0028513F">
              <w:rPr>
                <w:rFonts w:eastAsia="Cambria"/>
                <w:sz w:val="16"/>
                <w:szCs w:val="16"/>
                <w:lang w:val="sr-Latn-CS" w:eastAsia="sr-Latn-CS"/>
              </w:rPr>
              <w:t>на</w:t>
            </w:r>
            <w:r w:rsidRPr="0028513F">
              <w:rPr>
                <w:rFonts w:eastAsia="Cambria"/>
                <w:spacing w:val="-3"/>
                <w:sz w:val="16"/>
                <w:szCs w:val="16"/>
                <w:lang w:val="sr-Latn-CS" w:eastAsia="sr-Latn-CS"/>
              </w:rPr>
              <w:t xml:space="preserve"> </w:t>
            </w:r>
            <w:r w:rsidRPr="0028513F">
              <w:rPr>
                <w:rFonts w:eastAsia="Cambria"/>
                <w:spacing w:val="-2"/>
                <w:sz w:val="16"/>
                <w:szCs w:val="16"/>
                <w:lang w:val="sr-Latn-CS" w:eastAsia="sr-Latn-CS"/>
              </w:rPr>
              <w:t>пројектима</w:t>
            </w:r>
          </w:p>
        </w:tc>
        <w:tc>
          <w:tcPr>
            <w:tcW w:w="2946" w:type="dxa"/>
            <w:gridSpan w:val="5"/>
          </w:tcPr>
          <w:p w14:paraId="6D8785B4"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Latn-CS" w:eastAsia="sr-Latn-CS"/>
              </w:rPr>
              <w:t>Домаћи</w:t>
            </w:r>
            <w:r w:rsidRPr="0028513F">
              <w:rPr>
                <w:rFonts w:eastAsia="Cambria"/>
                <w:sz w:val="16"/>
                <w:szCs w:val="16"/>
                <w:lang w:val="sr-Cyrl-RS" w:eastAsia="sr-Latn-CS"/>
              </w:rPr>
              <w:t xml:space="preserve"> -</w:t>
            </w:r>
            <w:r w:rsidRPr="0028513F">
              <w:rPr>
                <w:rFonts w:eastAsia="Cambria"/>
                <w:sz w:val="16"/>
                <w:szCs w:val="16"/>
                <w:lang w:eastAsia="sr-Latn-CS"/>
              </w:rPr>
              <w:t>1</w:t>
            </w:r>
            <w:r w:rsidRPr="0028513F">
              <w:rPr>
                <w:rFonts w:eastAsia="Cambria"/>
                <w:sz w:val="16"/>
                <w:szCs w:val="16"/>
                <w:lang w:val="sr-Cyrl-RS" w:eastAsia="sr-Latn-CS"/>
              </w:rPr>
              <w:t xml:space="preserve"> </w:t>
            </w:r>
          </w:p>
        </w:tc>
        <w:tc>
          <w:tcPr>
            <w:tcW w:w="2509" w:type="dxa"/>
            <w:gridSpan w:val="2"/>
          </w:tcPr>
          <w:p w14:paraId="03213D1C" w14:textId="77777777" w:rsidR="0028513F" w:rsidRPr="0028513F" w:rsidRDefault="0028513F" w:rsidP="0028513F">
            <w:pPr>
              <w:adjustRightInd w:val="0"/>
              <w:rPr>
                <w:rFonts w:eastAsia="Cambria"/>
                <w:sz w:val="16"/>
                <w:szCs w:val="16"/>
                <w:lang w:val="sr-Cyrl-RS" w:eastAsia="sr-Latn-CS"/>
              </w:rPr>
            </w:pPr>
            <w:r w:rsidRPr="0028513F">
              <w:rPr>
                <w:rFonts w:eastAsia="Cambria"/>
                <w:sz w:val="16"/>
                <w:szCs w:val="16"/>
                <w:lang w:val="sr-Latn-CS" w:eastAsia="sr-Latn-CS"/>
              </w:rPr>
              <w:t>Међународни</w:t>
            </w:r>
            <w:r w:rsidRPr="0028513F">
              <w:rPr>
                <w:rFonts w:eastAsia="Cambria"/>
                <w:sz w:val="16"/>
                <w:szCs w:val="16"/>
                <w:lang w:val="sr-Cyrl-RS" w:eastAsia="sr-Latn-CS"/>
              </w:rPr>
              <w:t xml:space="preserve"> -</w:t>
            </w:r>
          </w:p>
        </w:tc>
      </w:tr>
      <w:tr w:rsidR="0028513F" w:rsidRPr="0028513F" w14:paraId="502CB6DF" w14:textId="77777777" w:rsidTr="0028513F">
        <w:tc>
          <w:tcPr>
            <w:tcW w:w="2776" w:type="dxa"/>
            <w:gridSpan w:val="5"/>
          </w:tcPr>
          <w:p w14:paraId="74F2C1C5" w14:textId="77777777" w:rsidR="0028513F" w:rsidRPr="0028513F" w:rsidRDefault="0028513F" w:rsidP="0028513F">
            <w:pPr>
              <w:adjustRightInd w:val="0"/>
              <w:rPr>
                <w:rFonts w:eastAsia="Cambria"/>
                <w:sz w:val="16"/>
                <w:szCs w:val="16"/>
                <w:lang w:val="sr-Latn-CS" w:eastAsia="sr-Latn-CS"/>
              </w:rPr>
            </w:pPr>
            <w:r w:rsidRPr="0028513F">
              <w:rPr>
                <w:rFonts w:eastAsia="Cambria"/>
                <w:spacing w:val="-2"/>
                <w:sz w:val="16"/>
                <w:szCs w:val="16"/>
                <w:lang w:val="sr-Latn-CS" w:eastAsia="sr-Latn-CS"/>
              </w:rPr>
              <w:t>Усавршавања</w:t>
            </w:r>
          </w:p>
        </w:tc>
        <w:tc>
          <w:tcPr>
            <w:tcW w:w="6286" w:type="dxa"/>
            <w:gridSpan w:val="9"/>
          </w:tcPr>
          <w:p w14:paraId="20008CF8" w14:textId="77777777" w:rsidR="0028513F" w:rsidRPr="0028513F" w:rsidRDefault="0028513F" w:rsidP="0028513F">
            <w:pPr>
              <w:adjustRightInd w:val="0"/>
              <w:rPr>
                <w:rFonts w:eastAsia="Cambria"/>
                <w:sz w:val="16"/>
                <w:szCs w:val="16"/>
                <w:lang w:val="sr-Latn-CS" w:eastAsia="sr-Latn-CS"/>
              </w:rPr>
            </w:pPr>
          </w:p>
        </w:tc>
      </w:tr>
      <w:tr w:rsidR="0028513F" w:rsidRPr="0028513F" w14:paraId="19FA2672" w14:textId="77777777" w:rsidTr="0028513F">
        <w:tc>
          <w:tcPr>
            <w:tcW w:w="9062" w:type="dxa"/>
            <w:gridSpan w:val="14"/>
          </w:tcPr>
          <w:p w14:paraId="5E706C5D" w14:textId="77777777" w:rsidR="0028513F" w:rsidRPr="0028513F" w:rsidRDefault="0028513F" w:rsidP="0028513F">
            <w:pPr>
              <w:spacing w:line="237" w:lineRule="auto"/>
              <w:rPr>
                <w:sz w:val="16"/>
                <w:szCs w:val="16"/>
              </w:rPr>
            </w:pPr>
            <w:r w:rsidRPr="0028513F">
              <w:rPr>
                <w:sz w:val="16"/>
                <w:szCs w:val="16"/>
              </w:rPr>
              <w:t>Други</w:t>
            </w:r>
            <w:r w:rsidRPr="0028513F">
              <w:rPr>
                <w:spacing w:val="-2"/>
                <w:sz w:val="16"/>
                <w:szCs w:val="16"/>
              </w:rPr>
              <w:t xml:space="preserve"> </w:t>
            </w:r>
            <w:r w:rsidRPr="0028513F">
              <w:rPr>
                <w:sz w:val="16"/>
                <w:szCs w:val="16"/>
              </w:rPr>
              <w:t>подаци</w:t>
            </w:r>
            <w:r w:rsidRPr="0028513F">
              <w:rPr>
                <w:spacing w:val="-4"/>
                <w:sz w:val="16"/>
                <w:szCs w:val="16"/>
              </w:rPr>
              <w:t xml:space="preserve"> </w:t>
            </w:r>
            <w:r w:rsidRPr="0028513F">
              <w:rPr>
                <w:sz w:val="16"/>
                <w:szCs w:val="16"/>
              </w:rPr>
              <w:t>које</w:t>
            </w:r>
            <w:r w:rsidRPr="0028513F">
              <w:rPr>
                <w:spacing w:val="-4"/>
                <w:sz w:val="16"/>
                <w:szCs w:val="16"/>
              </w:rPr>
              <w:t xml:space="preserve"> </w:t>
            </w:r>
            <w:r w:rsidRPr="0028513F">
              <w:rPr>
                <w:sz w:val="16"/>
                <w:szCs w:val="16"/>
              </w:rPr>
              <w:t>сматрате</w:t>
            </w:r>
            <w:r w:rsidRPr="0028513F">
              <w:rPr>
                <w:spacing w:val="-4"/>
                <w:sz w:val="16"/>
                <w:szCs w:val="16"/>
              </w:rPr>
              <w:t xml:space="preserve"> </w:t>
            </w:r>
            <w:r w:rsidRPr="0028513F">
              <w:rPr>
                <w:sz w:val="16"/>
                <w:szCs w:val="16"/>
              </w:rPr>
              <w:t>релевантним:</w:t>
            </w:r>
          </w:p>
        </w:tc>
      </w:tr>
    </w:tbl>
    <w:p w14:paraId="557A04FC" w14:textId="77777777" w:rsidR="0028513F" w:rsidRPr="0028513F" w:rsidRDefault="0028513F" w:rsidP="0028513F">
      <w:pPr>
        <w:adjustRightInd w:val="0"/>
        <w:rPr>
          <w:rFonts w:eastAsia="Cambria"/>
          <w:sz w:val="20"/>
          <w:szCs w:val="20"/>
          <w:lang w:val="sr-Latn-CS" w:eastAsia="sr-Latn-CS"/>
        </w:rPr>
      </w:pPr>
    </w:p>
    <w:p w14:paraId="6E93BF4C" w14:textId="77777777" w:rsidR="0028513F" w:rsidRDefault="0028513F">
      <w:pPr>
        <w:pStyle w:val="Teloteksta"/>
        <w:rPr>
          <w:sz w:val="20"/>
          <w:lang w:val="sr-Cyrl-RS"/>
        </w:rPr>
      </w:pPr>
    </w:p>
    <w:p w14:paraId="78A40C8C" w14:textId="77777777" w:rsidR="0028513F" w:rsidRDefault="0028513F">
      <w:pPr>
        <w:pStyle w:val="Teloteksta"/>
        <w:rPr>
          <w:sz w:val="20"/>
          <w:lang w:val="sr-Cyrl-RS"/>
        </w:rPr>
      </w:pPr>
    </w:p>
    <w:p w14:paraId="47679FC5" w14:textId="77777777" w:rsidR="0028513F" w:rsidRDefault="0028513F">
      <w:pPr>
        <w:pStyle w:val="Teloteksta"/>
        <w:rPr>
          <w:sz w:val="20"/>
          <w:lang w:val="sr-Cyrl-RS"/>
        </w:rPr>
      </w:pPr>
    </w:p>
    <w:p w14:paraId="7470EBED" w14:textId="77777777" w:rsidR="0028513F" w:rsidRDefault="0028513F">
      <w:pPr>
        <w:pStyle w:val="Teloteksta"/>
        <w:rPr>
          <w:sz w:val="20"/>
          <w:lang w:val="sr-Cyrl-RS"/>
        </w:rPr>
      </w:pPr>
    </w:p>
    <w:p w14:paraId="4CB1A727" w14:textId="77777777" w:rsidR="0028513F" w:rsidRDefault="0028513F">
      <w:pPr>
        <w:pStyle w:val="Teloteksta"/>
        <w:rPr>
          <w:sz w:val="20"/>
          <w:lang w:val="sr-Cyrl-RS"/>
        </w:rPr>
      </w:pPr>
    </w:p>
    <w:p w14:paraId="30DCBDF5" w14:textId="77777777" w:rsidR="0028513F" w:rsidRDefault="0028513F">
      <w:pPr>
        <w:pStyle w:val="Teloteksta"/>
        <w:rPr>
          <w:sz w:val="20"/>
          <w:lang w:val="sr-Cyrl-RS"/>
        </w:rPr>
      </w:pPr>
    </w:p>
    <w:p w14:paraId="303F7B71" w14:textId="77777777" w:rsidR="0028513F" w:rsidRDefault="0028513F">
      <w:pPr>
        <w:pStyle w:val="Teloteksta"/>
        <w:rPr>
          <w:sz w:val="20"/>
          <w:lang w:val="sr-Cyrl-RS"/>
        </w:rPr>
      </w:pPr>
    </w:p>
    <w:p w14:paraId="64F29C06" w14:textId="77777777" w:rsidR="0028513F" w:rsidRDefault="0028513F">
      <w:pPr>
        <w:pStyle w:val="Teloteksta"/>
        <w:rPr>
          <w:sz w:val="20"/>
          <w:lang w:val="sr-Cyrl-RS"/>
        </w:rPr>
      </w:pPr>
    </w:p>
    <w:p w14:paraId="4181BBF5" w14:textId="77777777" w:rsidR="0028513F" w:rsidRDefault="0028513F">
      <w:pPr>
        <w:pStyle w:val="Teloteksta"/>
        <w:rPr>
          <w:sz w:val="20"/>
          <w:lang w:val="sr-Cyrl-RS"/>
        </w:rPr>
      </w:pPr>
    </w:p>
    <w:p w14:paraId="11963D5C" w14:textId="77777777" w:rsidR="0028513F" w:rsidRDefault="0028513F">
      <w:pPr>
        <w:pStyle w:val="Teloteksta"/>
        <w:rPr>
          <w:sz w:val="20"/>
          <w:lang w:val="sr-Cyrl-RS"/>
        </w:rPr>
      </w:pPr>
    </w:p>
    <w:p w14:paraId="21EFBACD" w14:textId="77777777" w:rsidR="0028513F" w:rsidRDefault="0028513F">
      <w:pPr>
        <w:pStyle w:val="Teloteksta"/>
        <w:rPr>
          <w:sz w:val="20"/>
          <w:lang w:val="sr-Cyrl-RS"/>
        </w:rPr>
      </w:pPr>
    </w:p>
    <w:p w14:paraId="587A4A5D" w14:textId="77777777" w:rsidR="0028513F" w:rsidRDefault="0028513F">
      <w:pPr>
        <w:pStyle w:val="Teloteksta"/>
        <w:rPr>
          <w:sz w:val="20"/>
          <w:lang w:val="sr-Cyrl-RS"/>
        </w:rPr>
      </w:pPr>
    </w:p>
    <w:p w14:paraId="663BF533" w14:textId="77777777" w:rsidR="0028513F" w:rsidRDefault="0028513F">
      <w:pPr>
        <w:pStyle w:val="Teloteksta"/>
        <w:rPr>
          <w:sz w:val="20"/>
          <w:lang w:val="sr-Cyrl-RS"/>
        </w:rPr>
      </w:pPr>
    </w:p>
    <w:p w14:paraId="507CE796" w14:textId="77777777" w:rsidR="0028513F" w:rsidRDefault="0028513F">
      <w:pPr>
        <w:pStyle w:val="Teloteksta"/>
        <w:rPr>
          <w:sz w:val="20"/>
          <w:lang w:val="sr-Cyrl-RS"/>
        </w:rPr>
      </w:pPr>
    </w:p>
    <w:p w14:paraId="78C0FD81" w14:textId="77777777" w:rsidR="0028513F" w:rsidRDefault="0028513F">
      <w:pPr>
        <w:pStyle w:val="Teloteksta"/>
        <w:rPr>
          <w:sz w:val="20"/>
          <w:lang w:val="sr-Cyrl-RS"/>
        </w:rPr>
      </w:pPr>
    </w:p>
    <w:p w14:paraId="4BED6FB0" w14:textId="77777777" w:rsidR="0028513F" w:rsidRDefault="0028513F">
      <w:pPr>
        <w:pStyle w:val="Teloteksta"/>
        <w:rPr>
          <w:sz w:val="20"/>
          <w:lang w:val="sr-Cyrl-RS"/>
        </w:rPr>
      </w:pPr>
    </w:p>
    <w:p w14:paraId="06928533" w14:textId="77777777" w:rsidR="0028513F" w:rsidRDefault="0028513F">
      <w:pPr>
        <w:pStyle w:val="Teloteksta"/>
        <w:rPr>
          <w:sz w:val="20"/>
          <w:lang w:val="sr-Cyrl-RS"/>
        </w:rPr>
      </w:pPr>
    </w:p>
    <w:p w14:paraId="05522D56" w14:textId="77777777" w:rsidR="0028513F" w:rsidRDefault="0028513F">
      <w:pPr>
        <w:pStyle w:val="Teloteksta"/>
        <w:rPr>
          <w:sz w:val="20"/>
          <w:lang w:val="sr-Cyrl-RS"/>
        </w:rPr>
      </w:pPr>
    </w:p>
    <w:p w14:paraId="28B8D713" w14:textId="77777777" w:rsidR="0028513F" w:rsidRDefault="0028513F">
      <w:pPr>
        <w:pStyle w:val="Teloteksta"/>
        <w:rPr>
          <w:sz w:val="20"/>
          <w:lang w:val="sr-Cyrl-RS"/>
        </w:rPr>
      </w:pPr>
    </w:p>
    <w:p w14:paraId="188A38B9" w14:textId="77777777" w:rsidR="0028513F" w:rsidRDefault="0028513F">
      <w:pPr>
        <w:pStyle w:val="Teloteksta"/>
        <w:rPr>
          <w:sz w:val="20"/>
          <w:lang w:val="sr-Cyrl-RS"/>
        </w:rPr>
      </w:pPr>
    </w:p>
    <w:p w14:paraId="10EA3D2E" w14:textId="77777777" w:rsidR="0028513F" w:rsidRDefault="0028513F">
      <w:pPr>
        <w:pStyle w:val="Teloteksta"/>
        <w:rPr>
          <w:sz w:val="20"/>
          <w:lang w:val="sr-Cyrl-RS"/>
        </w:rPr>
      </w:pPr>
    </w:p>
    <w:p w14:paraId="1541CE44" w14:textId="77777777" w:rsidR="0028513F" w:rsidRDefault="0028513F">
      <w:pPr>
        <w:pStyle w:val="Teloteksta"/>
        <w:rPr>
          <w:sz w:val="20"/>
          <w:lang w:val="sr-Cyrl-RS"/>
        </w:rPr>
      </w:pPr>
    </w:p>
    <w:p w14:paraId="50EEBD85" w14:textId="77777777" w:rsidR="0028513F" w:rsidRDefault="0028513F">
      <w:pPr>
        <w:pStyle w:val="Teloteksta"/>
        <w:rPr>
          <w:sz w:val="20"/>
          <w:lang w:val="sr-Cyrl-RS"/>
        </w:rPr>
      </w:pPr>
    </w:p>
    <w:p w14:paraId="23731F88" w14:textId="77777777" w:rsidR="0028513F" w:rsidRDefault="0028513F">
      <w:pPr>
        <w:pStyle w:val="Teloteksta"/>
        <w:rPr>
          <w:sz w:val="20"/>
          <w:lang w:val="sr-Cyrl-RS"/>
        </w:rPr>
      </w:pPr>
    </w:p>
    <w:p w14:paraId="58BE0DBB" w14:textId="77777777" w:rsidR="0028513F" w:rsidRDefault="0028513F">
      <w:pPr>
        <w:pStyle w:val="Teloteksta"/>
        <w:rPr>
          <w:sz w:val="20"/>
          <w:lang w:val="sr-Cyrl-RS"/>
        </w:rPr>
      </w:pPr>
    </w:p>
    <w:p w14:paraId="3B9262B8" w14:textId="77777777" w:rsidR="0028513F" w:rsidRDefault="0028513F">
      <w:pPr>
        <w:pStyle w:val="Teloteksta"/>
        <w:rPr>
          <w:sz w:val="20"/>
          <w:lang w:val="sr-Cyrl-RS"/>
        </w:rPr>
      </w:pPr>
    </w:p>
    <w:p w14:paraId="70E7A512" w14:textId="77777777" w:rsidR="0028513F" w:rsidRDefault="0028513F">
      <w:pPr>
        <w:pStyle w:val="Teloteksta"/>
        <w:rPr>
          <w:sz w:val="20"/>
          <w:lang w:val="sr-Cyrl-RS"/>
        </w:rPr>
      </w:pPr>
    </w:p>
    <w:p w14:paraId="0593B478" w14:textId="77777777" w:rsidR="0028513F" w:rsidRDefault="0028513F">
      <w:pPr>
        <w:pStyle w:val="Teloteksta"/>
        <w:rPr>
          <w:sz w:val="20"/>
          <w:lang w:val="sr-Cyrl-RS"/>
        </w:rPr>
      </w:pPr>
    </w:p>
    <w:p w14:paraId="3DA68FB6" w14:textId="77777777" w:rsidR="0028513F" w:rsidRDefault="0028513F">
      <w:pPr>
        <w:pStyle w:val="Teloteksta"/>
        <w:rPr>
          <w:sz w:val="20"/>
          <w:lang w:val="sr-Cyrl-RS"/>
        </w:rPr>
      </w:pPr>
    </w:p>
    <w:p w14:paraId="7DAE0316" w14:textId="77777777" w:rsidR="0028513F" w:rsidRDefault="0028513F">
      <w:pPr>
        <w:pStyle w:val="Teloteksta"/>
        <w:rPr>
          <w:sz w:val="20"/>
          <w:lang w:val="sr-Cyrl-RS"/>
        </w:rPr>
      </w:pPr>
    </w:p>
    <w:p w14:paraId="3FB1B4CE" w14:textId="77777777" w:rsidR="0028513F" w:rsidRDefault="0028513F">
      <w:pPr>
        <w:pStyle w:val="Teloteksta"/>
        <w:rPr>
          <w:sz w:val="20"/>
          <w:lang w:val="sr-Cyrl-RS"/>
        </w:rPr>
      </w:pPr>
    </w:p>
    <w:p w14:paraId="788381DA" w14:textId="77777777" w:rsidR="0028513F" w:rsidRDefault="0028513F">
      <w:pPr>
        <w:pStyle w:val="Teloteksta"/>
        <w:rPr>
          <w:sz w:val="20"/>
          <w:lang w:val="sr-Cyrl-RS"/>
        </w:rPr>
      </w:pPr>
    </w:p>
    <w:p w14:paraId="355EF091" w14:textId="77777777" w:rsidR="0028513F" w:rsidRDefault="0028513F">
      <w:pPr>
        <w:pStyle w:val="Teloteksta"/>
        <w:rPr>
          <w:sz w:val="20"/>
          <w:lang w:val="sr-Cyrl-RS"/>
        </w:rPr>
      </w:pPr>
    </w:p>
    <w:p w14:paraId="24690FE6" w14:textId="77777777" w:rsidR="0028513F" w:rsidRDefault="0028513F">
      <w:pPr>
        <w:pStyle w:val="Teloteksta"/>
        <w:rPr>
          <w:sz w:val="20"/>
          <w:lang w:val="sr-Cyrl-RS"/>
        </w:rPr>
      </w:pPr>
    </w:p>
    <w:p w14:paraId="55C02C72" w14:textId="77777777" w:rsidR="0028513F" w:rsidRDefault="0028513F">
      <w:pPr>
        <w:pStyle w:val="Teloteksta"/>
        <w:rPr>
          <w:sz w:val="20"/>
          <w:lang w:val="sr-Cyrl-RS"/>
        </w:rPr>
      </w:pPr>
    </w:p>
    <w:p w14:paraId="6E9570DE" w14:textId="77777777" w:rsidR="0028513F" w:rsidRDefault="0028513F">
      <w:pPr>
        <w:pStyle w:val="Teloteksta"/>
        <w:rPr>
          <w:sz w:val="20"/>
          <w:lang w:val="sr-Cyrl-RS"/>
        </w:rPr>
      </w:pPr>
    </w:p>
    <w:p w14:paraId="10E257E4" w14:textId="77777777" w:rsidR="0028513F" w:rsidRDefault="0028513F">
      <w:pPr>
        <w:pStyle w:val="Teloteksta"/>
        <w:rPr>
          <w:sz w:val="20"/>
          <w:lang w:val="sr-Cyrl-RS"/>
        </w:rPr>
      </w:pPr>
    </w:p>
    <w:p w14:paraId="38C48BD0" w14:textId="77777777" w:rsidR="0028513F" w:rsidRDefault="0028513F">
      <w:pPr>
        <w:pStyle w:val="Teloteksta"/>
        <w:rPr>
          <w:sz w:val="20"/>
          <w:lang w:val="sr-Cyrl-RS"/>
        </w:rPr>
      </w:pPr>
    </w:p>
    <w:p w14:paraId="65692DD8" w14:textId="77777777" w:rsidR="0028513F" w:rsidRDefault="0028513F">
      <w:pPr>
        <w:pStyle w:val="Teloteksta"/>
        <w:rPr>
          <w:sz w:val="20"/>
          <w:lang w:val="sr-Cyrl-RS"/>
        </w:rPr>
      </w:pPr>
    </w:p>
    <w:p w14:paraId="0F3AD4F8" w14:textId="77777777" w:rsidR="0028513F" w:rsidRDefault="0028513F">
      <w:pPr>
        <w:pStyle w:val="Teloteksta"/>
        <w:rPr>
          <w:sz w:val="20"/>
          <w:lang w:val="sr-Cyrl-RS"/>
        </w:rPr>
      </w:pPr>
    </w:p>
    <w:p w14:paraId="7596CF1E" w14:textId="77777777" w:rsidR="0028513F" w:rsidRDefault="0028513F">
      <w:pPr>
        <w:pStyle w:val="Teloteksta"/>
        <w:rPr>
          <w:sz w:val="20"/>
          <w:lang w:val="sr-Cyrl-RS"/>
        </w:rPr>
      </w:pPr>
    </w:p>
    <w:p w14:paraId="2408A6A0" w14:textId="77777777" w:rsidR="0028513F" w:rsidRDefault="0028513F">
      <w:pPr>
        <w:pStyle w:val="Teloteksta"/>
        <w:rPr>
          <w:sz w:val="20"/>
          <w:lang w:val="sr-Cyrl-RS"/>
        </w:rPr>
      </w:pPr>
    </w:p>
    <w:p w14:paraId="7468477B" w14:textId="77777777" w:rsidR="0028513F" w:rsidRDefault="0028513F">
      <w:pPr>
        <w:pStyle w:val="Teloteksta"/>
        <w:rPr>
          <w:sz w:val="20"/>
          <w:lang w:val="sr-Cyrl-RS"/>
        </w:rPr>
      </w:pPr>
    </w:p>
    <w:p w14:paraId="7858AC51" w14:textId="77777777" w:rsidR="0028513F" w:rsidRDefault="0028513F">
      <w:pPr>
        <w:pStyle w:val="Teloteksta"/>
        <w:rPr>
          <w:sz w:val="20"/>
          <w:lang w:val="sr-Cyrl-RS"/>
        </w:rPr>
      </w:pPr>
    </w:p>
    <w:p w14:paraId="752DEB2A" w14:textId="77777777" w:rsidR="0028513F" w:rsidRDefault="0028513F">
      <w:pPr>
        <w:pStyle w:val="Teloteksta"/>
        <w:rPr>
          <w:sz w:val="20"/>
          <w:lang w:val="sr-Cyrl-RS"/>
        </w:rPr>
      </w:pPr>
    </w:p>
    <w:p w14:paraId="07FAE335" w14:textId="77777777" w:rsidR="0028513F" w:rsidRDefault="0028513F">
      <w:pPr>
        <w:pStyle w:val="Teloteksta"/>
        <w:rPr>
          <w:sz w:val="20"/>
          <w:lang w:val="sr-Cyrl-RS"/>
        </w:rPr>
      </w:pPr>
    </w:p>
    <w:p w14:paraId="5DF81691" w14:textId="77777777" w:rsidR="0028513F" w:rsidRDefault="0028513F">
      <w:pPr>
        <w:pStyle w:val="Teloteksta"/>
        <w:rPr>
          <w:sz w:val="20"/>
          <w:lang w:val="sr-Cyrl-RS"/>
        </w:rPr>
      </w:pPr>
    </w:p>
    <w:p w14:paraId="7686B764" w14:textId="77777777" w:rsidR="0028513F" w:rsidRDefault="0028513F">
      <w:pPr>
        <w:pStyle w:val="Teloteksta"/>
        <w:rPr>
          <w:sz w:val="20"/>
          <w:lang w:val="sr-Cyrl-RS"/>
        </w:rPr>
      </w:pPr>
    </w:p>
    <w:p w14:paraId="2B045D9A" w14:textId="77777777" w:rsidR="0028513F" w:rsidRDefault="0028513F">
      <w:pPr>
        <w:pStyle w:val="Teloteksta"/>
        <w:rPr>
          <w:sz w:val="20"/>
          <w:lang w:val="sr-Cyrl-RS"/>
        </w:rPr>
      </w:pPr>
    </w:p>
    <w:p w14:paraId="2B26551A" w14:textId="77777777" w:rsidR="0028513F" w:rsidRDefault="0028513F">
      <w:pPr>
        <w:pStyle w:val="Teloteksta"/>
        <w:rPr>
          <w:sz w:val="20"/>
          <w:lang w:val="sr-Cyrl-RS"/>
        </w:rPr>
      </w:pPr>
    </w:p>
    <w:p w14:paraId="04C2C94F" w14:textId="77777777" w:rsidR="0028513F" w:rsidRDefault="0028513F">
      <w:pPr>
        <w:pStyle w:val="Teloteksta"/>
        <w:rPr>
          <w:sz w:val="20"/>
          <w:lang w:val="sr-Cyrl-RS"/>
        </w:rPr>
      </w:pPr>
    </w:p>
    <w:p w14:paraId="193909BF" w14:textId="77777777" w:rsidR="0028513F" w:rsidRDefault="0028513F">
      <w:pPr>
        <w:pStyle w:val="Teloteksta"/>
        <w:rPr>
          <w:sz w:val="20"/>
          <w:lang w:val="sr-Cyrl-RS"/>
        </w:rPr>
      </w:pPr>
    </w:p>
    <w:p w14:paraId="3F16E4F0" w14:textId="77777777" w:rsidR="0028513F" w:rsidRDefault="0028513F">
      <w:pPr>
        <w:pStyle w:val="Teloteksta"/>
        <w:rPr>
          <w:sz w:val="20"/>
          <w:lang w:val="sr-Cyrl-RS"/>
        </w:rPr>
      </w:pPr>
    </w:p>
    <w:p w14:paraId="42B2F688" w14:textId="77777777" w:rsidR="0028513F" w:rsidRDefault="0028513F">
      <w:pPr>
        <w:pStyle w:val="Teloteksta"/>
        <w:rPr>
          <w:sz w:val="20"/>
          <w:lang w:val="sr-Cyrl-RS"/>
        </w:rPr>
      </w:pPr>
    </w:p>
    <w:p w14:paraId="6B066ED6" w14:textId="77777777" w:rsidR="0028513F" w:rsidRDefault="0028513F">
      <w:pPr>
        <w:pStyle w:val="Teloteksta"/>
        <w:rPr>
          <w:sz w:val="20"/>
          <w:lang w:val="sr-Cyrl-RS"/>
        </w:rPr>
      </w:pPr>
    </w:p>
    <w:p w14:paraId="00760D69" w14:textId="77777777" w:rsidR="0028513F" w:rsidRDefault="0028513F">
      <w:pPr>
        <w:pStyle w:val="Teloteksta"/>
        <w:rPr>
          <w:sz w:val="20"/>
          <w:lang w:val="sr-Cyrl-RS"/>
        </w:rPr>
      </w:pPr>
    </w:p>
    <w:p w14:paraId="663056EE" w14:textId="77777777" w:rsidR="0028513F" w:rsidRDefault="0028513F">
      <w:pPr>
        <w:pStyle w:val="Teloteksta"/>
        <w:rPr>
          <w:sz w:val="20"/>
          <w:lang w:val="sr-Cyrl-RS"/>
        </w:rPr>
      </w:pPr>
    </w:p>
    <w:p w14:paraId="482E8E33" w14:textId="77777777" w:rsidR="0028513F" w:rsidRDefault="0028513F">
      <w:pPr>
        <w:pStyle w:val="Teloteksta"/>
        <w:rPr>
          <w:sz w:val="20"/>
          <w:lang w:val="sr-Cyrl-RS"/>
        </w:rPr>
      </w:pPr>
    </w:p>
    <w:p w14:paraId="7AEEBCF2" w14:textId="77777777" w:rsidR="0028513F" w:rsidRDefault="0028513F">
      <w:pPr>
        <w:pStyle w:val="Teloteksta"/>
        <w:rPr>
          <w:sz w:val="20"/>
          <w:lang w:val="sr-Cyrl-RS"/>
        </w:rPr>
      </w:pPr>
    </w:p>
    <w:p w14:paraId="543318C1" w14:textId="77777777" w:rsidR="0028513F" w:rsidRDefault="0028513F">
      <w:pPr>
        <w:pStyle w:val="Teloteksta"/>
        <w:rPr>
          <w:sz w:val="20"/>
          <w:lang w:val="sr-Cyrl-RS"/>
        </w:rPr>
      </w:pPr>
    </w:p>
    <w:p w14:paraId="69E1E644" w14:textId="77777777" w:rsidR="0028513F" w:rsidRDefault="0028513F">
      <w:pPr>
        <w:pStyle w:val="Teloteksta"/>
        <w:rPr>
          <w:sz w:val="20"/>
          <w:lang w:val="sr-Cyrl-RS"/>
        </w:rPr>
      </w:pPr>
    </w:p>
    <w:p w14:paraId="65BF8946" w14:textId="77777777" w:rsidR="0028513F" w:rsidRDefault="0028513F">
      <w:pPr>
        <w:pStyle w:val="Teloteksta"/>
        <w:rPr>
          <w:sz w:val="20"/>
          <w:lang w:val="sr-Cyrl-RS"/>
        </w:rPr>
      </w:pPr>
    </w:p>
    <w:p w14:paraId="6C50F13E" w14:textId="77777777" w:rsidR="0028513F" w:rsidRDefault="0028513F">
      <w:pPr>
        <w:pStyle w:val="Teloteksta"/>
        <w:rPr>
          <w:sz w:val="20"/>
          <w:lang w:val="sr-Cyrl-RS"/>
        </w:rPr>
      </w:pPr>
    </w:p>
    <w:p w14:paraId="5E39345C" w14:textId="77777777" w:rsidR="0028513F" w:rsidRPr="0028513F" w:rsidRDefault="0028513F">
      <w:pPr>
        <w:pStyle w:val="Teloteksta"/>
        <w:rPr>
          <w:sz w:val="20"/>
          <w:lang w:val="sr-Cyrl-RS"/>
        </w:rPr>
      </w:pPr>
    </w:p>
    <w:p w14:paraId="00522916" w14:textId="466DD89A" w:rsidR="00071E18" w:rsidRPr="00C2094D" w:rsidRDefault="00D07D13">
      <w:pPr>
        <w:pStyle w:val="Teloteksta"/>
        <w:rPr>
          <w:sz w:val="18"/>
          <w:szCs w:val="18"/>
          <w:lang w:val="sr-Cyrl-RS"/>
        </w:rPr>
      </w:pPr>
      <w:r>
        <w:rPr>
          <w:sz w:val="20"/>
          <w:lang w:val="sr-Cyrl-RS"/>
        </w:rPr>
        <w:t xml:space="preserve"> </w:t>
      </w:r>
      <w:r w:rsidRPr="00C2094D">
        <w:rPr>
          <w:sz w:val="18"/>
          <w:szCs w:val="18"/>
          <w:lang w:val="sr-Cyrl-RS"/>
        </w:rPr>
        <w:t xml:space="preserve">Табела </w:t>
      </w:r>
      <w:r w:rsidR="00DC3DBA" w:rsidRPr="00C2094D">
        <w:rPr>
          <w:sz w:val="18"/>
          <w:szCs w:val="18"/>
          <w:lang w:val="sr-Cyrl-RS"/>
        </w:rPr>
        <w:t>9.1 Картон наставника</w:t>
      </w:r>
    </w:p>
    <w:p w14:paraId="6AFED016" w14:textId="77777777" w:rsidR="00071E18" w:rsidRDefault="00071E18">
      <w:pPr>
        <w:pStyle w:val="Teloteksta"/>
        <w:spacing w:before="72"/>
        <w:rPr>
          <w:sz w:val="20"/>
        </w:rPr>
      </w:pPr>
    </w:p>
    <w:tbl>
      <w:tblPr>
        <w:tblpPr w:leftFromText="180" w:rightFromText="180" w:vertAnchor="text" w:horzAnchor="margin" w:tblpY="-5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3"/>
        <w:gridCol w:w="846"/>
        <w:gridCol w:w="572"/>
        <w:gridCol w:w="420"/>
        <w:gridCol w:w="502"/>
        <w:gridCol w:w="1346"/>
        <w:gridCol w:w="636"/>
        <w:gridCol w:w="370"/>
        <w:gridCol w:w="411"/>
        <w:gridCol w:w="137"/>
        <w:gridCol w:w="979"/>
        <w:gridCol w:w="1293"/>
        <w:gridCol w:w="342"/>
        <w:gridCol w:w="2494"/>
      </w:tblGrid>
      <w:tr w:rsidR="00DC3DBA" w:rsidRPr="00DC3DBA" w14:paraId="135D691C" w14:textId="77777777" w:rsidTr="00DC3DBA">
        <w:trPr>
          <w:trHeight w:val="273"/>
        </w:trPr>
        <w:tc>
          <w:tcPr>
            <w:tcW w:w="5401" w:type="dxa"/>
            <w:gridSpan w:val="9"/>
            <w:vAlign w:val="center"/>
          </w:tcPr>
          <w:p w14:paraId="427A32F6" w14:textId="77777777" w:rsidR="00DC3DBA" w:rsidRPr="00DC3DBA" w:rsidRDefault="00DC3DBA" w:rsidP="00DC3DBA">
            <w:pPr>
              <w:widowControl/>
              <w:tabs>
                <w:tab w:val="left" w:pos="567"/>
              </w:tabs>
              <w:autoSpaceDE/>
              <w:autoSpaceDN/>
              <w:spacing w:after="60"/>
              <w:rPr>
                <w:rFonts w:eastAsia="Calibri"/>
                <w:b/>
                <w:sz w:val="14"/>
                <w:szCs w:val="14"/>
                <w:lang w:val="sr-Cyrl-CS"/>
              </w:rPr>
            </w:pPr>
            <w:r w:rsidRPr="00DC3DBA">
              <w:rPr>
                <w:rFonts w:eastAsia="Calibri"/>
                <w:b/>
                <w:sz w:val="14"/>
                <w:szCs w:val="14"/>
                <w:lang w:val="sr-Cyrl-CS"/>
              </w:rPr>
              <w:t xml:space="preserve">Име и презиме </w:t>
            </w:r>
          </w:p>
        </w:tc>
        <w:tc>
          <w:tcPr>
            <w:tcW w:w="5656" w:type="dxa"/>
            <w:gridSpan w:val="6"/>
            <w:shd w:val="clear" w:color="auto" w:fill="D9D9D9" w:themeFill="background1" w:themeFillShade="D9"/>
            <w:vAlign w:val="center"/>
          </w:tcPr>
          <w:p w14:paraId="6501DBE2" w14:textId="77777777" w:rsidR="00DC3DBA" w:rsidRPr="00DC3DBA" w:rsidRDefault="00DC3DBA" w:rsidP="00DC3DBA">
            <w:pPr>
              <w:widowControl/>
              <w:tabs>
                <w:tab w:val="left" w:pos="567"/>
              </w:tabs>
              <w:autoSpaceDE/>
              <w:autoSpaceDN/>
              <w:spacing w:after="60"/>
              <w:rPr>
                <w:rFonts w:eastAsia="Calibri"/>
                <w:b/>
                <w:bCs/>
                <w:sz w:val="14"/>
                <w:szCs w:val="14"/>
                <w:lang w:val="sr-Cyrl-RS"/>
              </w:rPr>
            </w:pPr>
            <w:r w:rsidRPr="00DC3DBA">
              <w:rPr>
                <w:rFonts w:eastAsia="Calibri"/>
                <w:b/>
                <w:bCs/>
                <w:sz w:val="14"/>
                <w:szCs w:val="14"/>
                <w:lang w:val="sr-Cyrl-RS"/>
              </w:rPr>
              <w:t>Небојша Марић</w:t>
            </w:r>
          </w:p>
        </w:tc>
      </w:tr>
      <w:tr w:rsidR="00DC3DBA" w:rsidRPr="00DC3DBA" w14:paraId="3AFDC2C5" w14:textId="77777777" w:rsidTr="00DC3DBA">
        <w:trPr>
          <w:trHeight w:val="121"/>
        </w:trPr>
        <w:tc>
          <w:tcPr>
            <w:tcW w:w="5401" w:type="dxa"/>
            <w:gridSpan w:val="9"/>
            <w:vAlign w:val="center"/>
          </w:tcPr>
          <w:p w14:paraId="01962241" w14:textId="77777777" w:rsidR="00DC3DBA" w:rsidRPr="00DC3DBA" w:rsidRDefault="00DC3DBA" w:rsidP="00DC3DBA">
            <w:pPr>
              <w:widowControl/>
              <w:tabs>
                <w:tab w:val="left" w:pos="567"/>
              </w:tabs>
              <w:autoSpaceDE/>
              <w:autoSpaceDN/>
              <w:spacing w:after="60"/>
              <w:rPr>
                <w:rFonts w:eastAsia="Calibri"/>
                <w:b/>
                <w:sz w:val="14"/>
                <w:szCs w:val="14"/>
                <w:lang w:val="sr-Cyrl-CS"/>
              </w:rPr>
            </w:pPr>
            <w:r w:rsidRPr="00DC3DBA">
              <w:rPr>
                <w:rFonts w:eastAsia="Calibri"/>
                <w:b/>
                <w:sz w:val="14"/>
                <w:szCs w:val="14"/>
                <w:lang w:val="sr-Cyrl-CS"/>
              </w:rPr>
              <w:t>Звање</w:t>
            </w:r>
          </w:p>
        </w:tc>
        <w:tc>
          <w:tcPr>
            <w:tcW w:w="5656" w:type="dxa"/>
            <w:gridSpan w:val="6"/>
            <w:vAlign w:val="center"/>
          </w:tcPr>
          <w:p w14:paraId="77ACCB3C" w14:textId="7B45584E" w:rsidR="00DC3DBA" w:rsidRPr="00DC3DBA" w:rsidRDefault="000150E0" w:rsidP="00DC3DBA">
            <w:pPr>
              <w:widowControl/>
              <w:tabs>
                <w:tab w:val="left" w:pos="567"/>
              </w:tabs>
              <w:autoSpaceDE/>
              <w:autoSpaceDN/>
              <w:spacing w:after="60"/>
              <w:rPr>
                <w:rFonts w:eastAsia="Calibri"/>
                <w:sz w:val="14"/>
                <w:szCs w:val="14"/>
                <w:lang w:val="sr-Cyrl-CS"/>
              </w:rPr>
            </w:pPr>
            <w:r>
              <w:rPr>
                <w:rFonts w:eastAsia="Calibri"/>
                <w:sz w:val="14"/>
                <w:szCs w:val="14"/>
                <w:lang w:val="sr-Cyrl-CS"/>
              </w:rPr>
              <w:t>в</w:t>
            </w:r>
            <w:r w:rsidR="00DC3DBA" w:rsidRPr="00DC3DBA">
              <w:rPr>
                <w:rFonts w:eastAsia="Calibri"/>
                <w:sz w:val="14"/>
                <w:szCs w:val="14"/>
                <w:lang w:val="sr-Cyrl-CS"/>
              </w:rPr>
              <w:t>анредни професор</w:t>
            </w:r>
          </w:p>
        </w:tc>
      </w:tr>
      <w:tr w:rsidR="00DC3DBA" w:rsidRPr="00DC3DBA" w14:paraId="5419BF60" w14:textId="77777777" w:rsidTr="00DC3DBA">
        <w:trPr>
          <w:trHeight w:val="427"/>
        </w:trPr>
        <w:tc>
          <w:tcPr>
            <w:tcW w:w="5401" w:type="dxa"/>
            <w:gridSpan w:val="9"/>
            <w:vAlign w:val="center"/>
          </w:tcPr>
          <w:p w14:paraId="3425DC41" w14:textId="77777777" w:rsidR="00DC3DBA" w:rsidRPr="00DC3DBA" w:rsidRDefault="00DC3DBA" w:rsidP="00DC3DBA">
            <w:pPr>
              <w:widowControl/>
              <w:tabs>
                <w:tab w:val="left" w:pos="567"/>
              </w:tabs>
              <w:autoSpaceDE/>
              <w:autoSpaceDN/>
              <w:spacing w:after="60"/>
              <w:rPr>
                <w:rFonts w:eastAsia="Calibri"/>
                <w:b/>
                <w:sz w:val="14"/>
                <w:szCs w:val="14"/>
                <w:lang w:val="sr-Cyrl-CS"/>
              </w:rPr>
            </w:pPr>
            <w:r w:rsidRPr="00DC3DBA">
              <w:rPr>
                <w:rFonts w:eastAsia="Calibri"/>
                <w:b/>
                <w:sz w:val="14"/>
                <w:szCs w:val="14"/>
                <w:lang w:val="sr-Cyrl-CS"/>
              </w:rPr>
              <w:t xml:space="preserve">Назив институције у  којој наставник ради са пуним </w:t>
            </w:r>
            <w:r w:rsidRPr="00DC3DBA">
              <w:rPr>
                <w:rFonts w:eastAsia="Calibri"/>
                <w:b/>
                <w:sz w:val="14"/>
                <w:szCs w:val="14"/>
              </w:rPr>
              <w:t xml:space="preserve"> или непуним </w:t>
            </w:r>
            <w:r w:rsidRPr="00DC3DBA">
              <w:rPr>
                <w:rFonts w:eastAsia="Calibri"/>
                <w:b/>
                <w:sz w:val="14"/>
                <w:szCs w:val="14"/>
                <w:lang w:val="sr-Cyrl-CS"/>
              </w:rPr>
              <w:t>радним временом и од када</w:t>
            </w:r>
          </w:p>
        </w:tc>
        <w:tc>
          <w:tcPr>
            <w:tcW w:w="5656" w:type="dxa"/>
            <w:gridSpan w:val="6"/>
            <w:vAlign w:val="center"/>
          </w:tcPr>
          <w:p w14:paraId="2B7F778A"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Начелник групе хируршких Клиника ВМА од септембра 2025. год., претходно Клиника за грудну хирургију ВМА, од маја 2004.године</w:t>
            </w:r>
          </w:p>
        </w:tc>
      </w:tr>
      <w:tr w:rsidR="00DC3DBA" w:rsidRPr="00DC3DBA" w14:paraId="5BEC88CE" w14:textId="77777777" w:rsidTr="00DC3DBA">
        <w:trPr>
          <w:trHeight w:val="287"/>
        </w:trPr>
        <w:tc>
          <w:tcPr>
            <w:tcW w:w="5401" w:type="dxa"/>
            <w:gridSpan w:val="9"/>
            <w:vAlign w:val="center"/>
          </w:tcPr>
          <w:p w14:paraId="7ACFA255" w14:textId="77777777" w:rsidR="00DC3DBA" w:rsidRPr="00DC3DBA" w:rsidRDefault="00DC3DBA" w:rsidP="00DC3DBA">
            <w:pPr>
              <w:widowControl/>
              <w:tabs>
                <w:tab w:val="left" w:pos="567"/>
              </w:tabs>
              <w:autoSpaceDE/>
              <w:autoSpaceDN/>
              <w:spacing w:after="60"/>
              <w:rPr>
                <w:rFonts w:eastAsia="Calibri"/>
                <w:b/>
                <w:sz w:val="14"/>
                <w:szCs w:val="14"/>
                <w:lang w:val="sr-Cyrl-CS"/>
              </w:rPr>
            </w:pPr>
            <w:r w:rsidRPr="00DC3DBA">
              <w:rPr>
                <w:rFonts w:eastAsia="Calibri"/>
                <w:b/>
                <w:sz w:val="14"/>
                <w:szCs w:val="14"/>
                <w:lang w:val="sr-Cyrl-CS"/>
              </w:rPr>
              <w:t>Ужа научна односно уметничка област</w:t>
            </w:r>
          </w:p>
        </w:tc>
        <w:tc>
          <w:tcPr>
            <w:tcW w:w="5656" w:type="dxa"/>
            <w:gridSpan w:val="6"/>
            <w:vAlign w:val="center"/>
          </w:tcPr>
          <w:p w14:paraId="0A939CA1" w14:textId="77777777" w:rsidR="00DC3DBA" w:rsidRPr="00DC3DBA" w:rsidRDefault="00DC3DBA" w:rsidP="00DC3DBA">
            <w:pPr>
              <w:widowControl/>
              <w:tabs>
                <w:tab w:val="left" w:pos="567"/>
              </w:tabs>
              <w:autoSpaceDE/>
              <w:autoSpaceDN/>
              <w:spacing w:after="60"/>
              <w:rPr>
                <w:rFonts w:eastAsia="Calibri"/>
                <w:sz w:val="14"/>
                <w:szCs w:val="14"/>
                <w:lang w:val="sr-Latn-RS"/>
              </w:rPr>
            </w:pPr>
            <w:r w:rsidRPr="00DC3DBA">
              <w:rPr>
                <w:rFonts w:eastAsia="Calibri"/>
                <w:sz w:val="14"/>
                <w:szCs w:val="14"/>
                <w:lang w:val="sr-Cyrl-CS"/>
              </w:rPr>
              <w:t>Видеоасистиране анатомске ресекције плућа , хирургија тимуса</w:t>
            </w:r>
          </w:p>
        </w:tc>
      </w:tr>
      <w:tr w:rsidR="00DC3DBA" w:rsidRPr="00DC3DBA" w14:paraId="3DBC2FE8" w14:textId="77777777" w:rsidTr="00DC3DBA">
        <w:trPr>
          <w:trHeight w:val="71"/>
        </w:trPr>
        <w:tc>
          <w:tcPr>
            <w:tcW w:w="11057" w:type="dxa"/>
            <w:gridSpan w:val="15"/>
            <w:vAlign w:val="center"/>
          </w:tcPr>
          <w:p w14:paraId="1C492925" w14:textId="77777777" w:rsidR="00DC3DBA" w:rsidRPr="00DC3DBA" w:rsidRDefault="00DC3DBA" w:rsidP="00DC3DBA">
            <w:pPr>
              <w:widowControl/>
              <w:tabs>
                <w:tab w:val="left" w:pos="567"/>
              </w:tabs>
              <w:autoSpaceDE/>
              <w:autoSpaceDN/>
              <w:spacing w:after="60"/>
              <w:rPr>
                <w:rFonts w:eastAsia="Calibri"/>
                <w:b/>
                <w:sz w:val="14"/>
                <w:szCs w:val="14"/>
                <w:lang w:val="sr-Cyrl-CS"/>
              </w:rPr>
            </w:pPr>
            <w:r w:rsidRPr="00DC3DBA">
              <w:rPr>
                <w:rFonts w:eastAsia="Calibri"/>
                <w:b/>
                <w:sz w:val="14"/>
                <w:szCs w:val="14"/>
                <w:lang w:val="sr-Cyrl-CS"/>
              </w:rPr>
              <w:t>Академска каријера</w:t>
            </w:r>
          </w:p>
        </w:tc>
      </w:tr>
      <w:tr w:rsidR="00DC3DBA" w:rsidRPr="00DC3DBA" w14:paraId="6DBCE31C" w14:textId="77777777" w:rsidTr="00DC3DBA">
        <w:trPr>
          <w:trHeight w:val="427"/>
        </w:trPr>
        <w:tc>
          <w:tcPr>
            <w:tcW w:w="1555" w:type="dxa"/>
            <w:gridSpan w:val="3"/>
            <w:vAlign w:val="center"/>
          </w:tcPr>
          <w:p w14:paraId="7786AB59" w14:textId="77777777" w:rsidR="00DC3DBA" w:rsidRPr="00DC3DBA" w:rsidRDefault="00DC3DBA" w:rsidP="00DC3DBA">
            <w:pPr>
              <w:widowControl/>
              <w:tabs>
                <w:tab w:val="left" w:pos="567"/>
              </w:tabs>
              <w:autoSpaceDE/>
              <w:autoSpaceDN/>
              <w:spacing w:after="60"/>
              <w:rPr>
                <w:rFonts w:eastAsia="Calibri"/>
                <w:sz w:val="14"/>
                <w:szCs w:val="14"/>
                <w:lang w:val="sr-Cyrl-CS"/>
              </w:rPr>
            </w:pPr>
          </w:p>
        </w:tc>
        <w:tc>
          <w:tcPr>
            <w:tcW w:w="992" w:type="dxa"/>
            <w:gridSpan w:val="2"/>
            <w:vAlign w:val="center"/>
          </w:tcPr>
          <w:p w14:paraId="04686DE5"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 xml:space="preserve">Година </w:t>
            </w:r>
          </w:p>
        </w:tc>
        <w:tc>
          <w:tcPr>
            <w:tcW w:w="3402" w:type="dxa"/>
            <w:gridSpan w:val="6"/>
            <w:vAlign w:val="center"/>
          </w:tcPr>
          <w:p w14:paraId="354CA7B5"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 xml:space="preserve">Институција </w:t>
            </w:r>
          </w:p>
        </w:tc>
        <w:tc>
          <w:tcPr>
            <w:tcW w:w="2272" w:type="dxa"/>
            <w:gridSpan w:val="2"/>
            <w:vAlign w:val="center"/>
          </w:tcPr>
          <w:p w14:paraId="58CAA976"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rPr>
              <w:t>Научна или уметничка о</w:t>
            </w:r>
            <w:r w:rsidRPr="00DC3DBA">
              <w:rPr>
                <w:rFonts w:eastAsia="Calibri"/>
                <w:sz w:val="14"/>
                <w:szCs w:val="14"/>
                <w:lang w:val="sr-Cyrl-CS"/>
              </w:rPr>
              <w:t xml:space="preserve">бласт </w:t>
            </w:r>
          </w:p>
        </w:tc>
        <w:tc>
          <w:tcPr>
            <w:tcW w:w="2836" w:type="dxa"/>
            <w:gridSpan w:val="2"/>
            <w:vAlign w:val="center"/>
          </w:tcPr>
          <w:p w14:paraId="71D4047B" w14:textId="77777777" w:rsidR="00DC3DBA" w:rsidRPr="00DC3DBA" w:rsidRDefault="00DC3DBA" w:rsidP="00DC3DBA">
            <w:pPr>
              <w:widowControl/>
              <w:tabs>
                <w:tab w:val="left" w:pos="567"/>
              </w:tabs>
              <w:autoSpaceDE/>
              <w:autoSpaceDN/>
              <w:spacing w:after="60"/>
              <w:rPr>
                <w:rFonts w:eastAsia="Calibri"/>
                <w:sz w:val="14"/>
                <w:szCs w:val="14"/>
              </w:rPr>
            </w:pPr>
            <w:r w:rsidRPr="00DC3DBA">
              <w:rPr>
                <w:rFonts w:eastAsia="Calibri"/>
                <w:sz w:val="14"/>
                <w:szCs w:val="14"/>
              </w:rPr>
              <w:t>Ужа научна, уметничка или стручна област</w:t>
            </w:r>
          </w:p>
        </w:tc>
      </w:tr>
      <w:tr w:rsidR="00DC3DBA" w:rsidRPr="00DC3DBA" w14:paraId="54EFA462" w14:textId="77777777" w:rsidTr="00DC3DBA">
        <w:trPr>
          <w:trHeight w:val="144"/>
        </w:trPr>
        <w:tc>
          <w:tcPr>
            <w:tcW w:w="1555" w:type="dxa"/>
            <w:gridSpan w:val="3"/>
            <w:vAlign w:val="center"/>
          </w:tcPr>
          <w:p w14:paraId="02618FE7"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Избор у звање</w:t>
            </w:r>
          </w:p>
        </w:tc>
        <w:tc>
          <w:tcPr>
            <w:tcW w:w="992" w:type="dxa"/>
            <w:gridSpan w:val="2"/>
            <w:vAlign w:val="center"/>
          </w:tcPr>
          <w:p w14:paraId="73DA4597"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20</w:t>
            </w:r>
            <w:r w:rsidRPr="00DC3DBA">
              <w:rPr>
                <w:rFonts w:eastAsia="Calibri"/>
                <w:sz w:val="14"/>
                <w:szCs w:val="14"/>
                <w:lang w:val="sr-Latn-RS"/>
              </w:rPr>
              <w:t>24</w:t>
            </w:r>
            <w:r w:rsidRPr="00DC3DBA">
              <w:rPr>
                <w:rFonts w:eastAsia="Calibri"/>
                <w:sz w:val="14"/>
                <w:szCs w:val="14"/>
                <w:lang w:val="sr-Cyrl-CS"/>
              </w:rPr>
              <w:t>.</w:t>
            </w:r>
          </w:p>
        </w:tc>
        <w:tc>
          <w:tcPr>
            <w:tcW w:w="3402" w:type="dxa"/>
            <w:gridSpan w:val="6"/>
            <w:vAlign w:val="center"/>
          </w:tcPr>
          <w:p w14:paraId="17ACA64D"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ВМА</w:t>
            </w:r>
          </w:p>
        </w:tc>
        <w:tc>
          <w:tcPr>
            <w:tcW w:w="2272" w:type="dxa"/>
            <w:gridSpan w:val="2"/>
            <w:vAlign w:val="center"/>
          </w:tcPr>
          <w:p w14:paraId="55748681"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Хирургија</w:t>
            </w:r>
          </w:p>
        </w:tc>
        <w:tc>
          <w:tcPr>
            <w:tcW w:w="2836" w:type="dxa"/>
            <w:gridSpan w:val="2"/>
            <w:vAlign w:val="center"/>
          </w:tcPr>
          <w:p w14:paraId="7258D4FB"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Грудна хирургија</w:t>
            </w:r>
          </w:p>
        </w:tc>
      </w:tr>
      <w:tr w:rsidR="00DC3DBA" w:rsidRPr="00DC3DBA" w14:paraId="6DDFFC4B" w14:textId="77777777" w:rsidTr="00DC3DBA">
        <w:trPr>
          <w:trHeight w:val="176"/>
        </w:trPr>
        <w:tc>
          <w:tcPr>
            <w:tcW w:w="1555" w:type="dxa"/>
            <w:gridSpan w:val="3"/>
            <w:vAlign w:val="center"/>
          </w:tcPr>
          <w:p w14:paraId="08821F8B"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Докторат</w:t>
            </w:r>
          </w:p>
        </w:tc>
        <w:tc>
          <w:tcPr>
            <w:tcW w:w="992" w:type="dxa"/>
            <w:gridSpan w:val="2"/>
            <w:vAlign w:val="center"/>
          </w:tcPr>
          <w:p w14:paraId="0300C61B"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2017.</w:t>
            </w:r>
          </w:p>
        </w:tc>
        <w:tc>
          <w:tcPr>
            <w:tcW w:w="3402" w:type="dxa"/>
            <w:gridSpan w:val="6"/>
            <w:vAlign w:val="center"/>
          </w:tcPr>
          <w:p w14:paraId="4FBCAC89"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Медицински факултет ,Крагујевац</w:t>
            </w:r>
          </w:p>
        </w:tc>
        <w:tc>
          <w:tcPr>
            <w:tcW w:w="2272" w:type="dxa"/>
            <w:gridSpan w:val="2"/>
            <w:vAlign w:val="center"/>
          </w:tcPr>
          <w:p w14:paraId="1433DC7D"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 xml:space="preserve">Хирургија </w:t>
            </w:r>
          </w:p>
        </w:tc>
        <w:tc>
          <w:tcPr>
            <w:tcW w:w="2836" w:type="dxa"/>
            <w:gridSpan w:val="2"/>
            <w:vAlign w:val="center"/>
          </w:tcPr>
          <w:p w14:paraId="249E744A"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Експериментална хирургија</w:t>
            </w:r>
          </w:p>
        </w:tc>
      </w:tr>
      <w:tr w:rsidR="00DC3DBA" w:rsidRPr="00DC3DBA" w14:paraId="6B3BABF5" w14:textId="77777777" w:rsidTr="00DC3DBA">
        <w:trPr>
          <w:trHeight w:val="208"/>
        </w:trPr>
        <w:tc>
          <w:tcPr>
            <w:tcW w:w="1555" w:type="dxa"/>
            <w:gridSpan w:val="3"/>
            <w:vAlign w:val="center"/>
          </w:tcPr>
          <w:p w14:paraId="44DEB90A"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Специјализација</w:t>
            </w:r>
          </w:p>
        </w:tc>
        <w:tc>
          <w:tcPr>
            <w:tcW w:w="992" w:type="dxa"/>
            <w:gridSpan w:val="2"/>
            <w:vAlign w:val="center"/>
          </w:tcPr>
          <w:p w14:paraId="2F6D8EC6"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2009.</w:t>
            </w:r>
          </w:p>
        </w:tc>
        <w:tc>
          <w:tcPr>
            <w:tcW w:w="3402" w:type="dxa"/>
            <w:gridSpan w:val="6"/>
            <w:vAlign w:val="center"/>
          </w:tcPr>
          <w:p w14:paraId="190B091D"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ВМА</w:t>
            </w:r>
          </w:p>
        </w:tc>
        <w:tc>
          <w:tcPr>
            <w:tcW w:w="2272" w:type="dxa"/>
            <w:gridSpan w:val="2"/>
            <w:vAlign w:val="center"/>
          </w:tcPr>
          <w:p w14:paraId="57696670"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Грудна хирургија</w:t>
            </w:r>
          </w:p>
        </w:tc>
        <w:tc>
          <w:tcPr>
            <w:tcW w:w="2836" w:type="dxa"/>
            <w:gridSpan w:val="2"/>
            <w:vAlign w:val="center"/>
          </w:tcPr>
          <w:p w14:paraId="018BCCC7" w14:textId="77777777" w:rsidR="00DC3DBA" w:rsidRPr="00DC3DBA" w:rsidRDefault="00DC3DBA" w:rsidP="00DC3DBA">
            <w:pPr>
              <w:widowControl/>
              <w:tabs>
                <w:tab w:val="left" w:pos="567"/>
              </w:tabs>
              <w:autoSpaceDE/>
              <w:autoSpaceDN/>
              <w:spacing w:after="60"/>
              <w:rPr>
                <w:rFonts w:eastAsia="Calibri"/>
                <w:sz w:val="14"/>
                <w:szCs w:val="14"/>
                <w:lang w:val="sr-Cyrl-CS"/>
              </w:rPr>
            </w:pPr>
          </w:p>
        </w:tc>
      </w:tr>
      <w:tr w:rsidR="00DC3DBA" w:rsidRPr="00DC3DBA" w14:paraId="0282D886" w14:textId="77777777" w:rsidTr="00DC3DBA">
        <w:trPr>
          <w:trHeight w:val="58"/>
        </w:trPr>
        <w:tc>
          <w:tcPr>
            <w:tcW w:w="1555" w:type="dxa"/>
            <w:gridSpan w:val="3"/>
            <w:vAlign w:val="center"/>
          </w:tcPr>
          <w:p w14:paraId="6B40C2A6"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Магистратура</w:t>
            </w:r>
          </w:p>
        </w:tc>
        <w:tc>
          <w:tcPr>
            <w:tcW w:w="992" w:type="dxa"/>
            <w:gridSpan w:val="2"/>
            <w:vAlign w:val="center"/>
          </w:tcPr>
          <w:p w14:paraId="2E784E38" w14:textId="77777777" w:rsidR="00DC3DBA" w:rsidRPr="00DC3DBA" w:rsidRDefault="00DC3DBA" w:rsidP="00DC3DBA">
            <w:pPr>
              <w:widowControl/>
              <w:tabs>
                <w:tab w:val="left" w:pos="567"/>
              </w:tabs>
              <w:autoSpaceDE/>
              <w:autoSpaceDN/>
              <w:spacing w:after="60"/>
              <w:rPr>
                <w:rFonts w:eastAsia="Calibri"/>
                <w:sz w:val="14"/>
                <w:szCs w:val="14"/>
                <w:lang w:val="sr-Cyrl-CS"/>
              </w:rPr>
            </w:pPr>
          </w:p>
        </w:tc>
        <w:tc>
          <w:tcPr>
            <w:tcW w:w="3402" w:type="dxa"/>
            <w:gridSpan w:val="6"/>
            <w:vAlign w:val="center"/>
          </w:tcPr>
          <w:p w14:paraId="585D942E" w14:textId="77777777" w:rsidR="00DC3DBA" w:rsidRPr="00DC3DBA" w:rsidRDefault="00DC3DBA" w:rsidP="00DC3DBA">
            <w:pPr>
              <w:widowControl/>
              <w:tabs>
                <w:tab w:val="left" w:pos="567"/>
              </w:tabs>
              <w:autoSpaceDE/>
              <w:autoSpaceDN/>
              <w:spacing w:after="60"/>
              <w:rPr>
                <w:rFonts w:eastAsia="Calibri"/>
                <w:sz w:val="14"/>
                <w:szCs w:val="14"/>
                <w:lang w:val="sr-Cyrl-CS"/>
              </w:rPr>
            </w:pPr>
          </w:p>
        </w:tc>
        <w:tc>
          <w:tcPr>
            <w:tcW w:w="2272" w:type="dxa"/>
            <w:gridSpan w:val="2"/>
            <w:vAlign w:val="center"/>
          </w:tcPr>
          <w:p w14:paraId="190AA0C0" w14:textId="77777777" w:rsidR="00DC3DBA" w:rsidRPr="00DC3DBA" w:rsidRDefault="00DC3DBA" w:rsidP="00DC3DBA">
            <w:pPr>
              <w:widowControl/>
              <w:tabs>
                <w:tab w:val="left" w:pos="567"/>
              </w:tabs>
              <w:autoSpaceDE/>
              <w:autoSpaceDN/>
              <w:spacing w:after="60"/>
              <w:rPr>
                <w:rFonts w:eastAsia="Calibri"/>
                <w:sz w:val="14"/>
                <w:szCs w:val="14"/>
                <w:lang w:val="sr-Cyrl-CS"/>
              </w:rPr>
            </w:pPr>
          </w:p>
        </w:tc>
        <w:tc>
          <w:tcPr>
            <w:tcW w:w="2836" w:type="dxa"/>
            <w:gridSpan w:val="2"/>
            <w:vAlign w:val="center"/>
          </w:tcPr>
          <w:p w14:paraId="47C598C7" w14:textId="77777777" w:rsidR="00DC3DBA" w:rsidRPr="00DC3DBA" w:rsidRDefault="00DC3DBA" w:rsidP="00DC3DBA">
            <w:pPr>
              <w:widowControl/>
              <w:tabs>
                <w:tab w:val="left" w:pos="567"/>
              </w:tabs>
              <w:autoSpaceDE/>
              <w:autoSpaceDN/>
              <w:spacing w:after="60"/>
              <w:rPr>
                <w:rFonts w:eastAsia="Calibri"/>
                <w:sz w:val="14"/>
                <w:szCs w:val="14"/>
                <w:lang w:val="sr-Cyrl-CS"/>
              </w:rPr>
            </w:pPr>
          </w:p>
        </w:tc>
      </w:tr>
      <w:tr w:rsidR="00DC3DBA" w:rsidRPr="00DC3DBA" w14:paraId="53E11614" w14:textId="77777777" w:rsidTr="00DC3DBA">
        <w:trPr>
          <w:trHeight w:val="58"/>
        </w:trPr>
        <w:tc>
          <w:tcPr>
            <w:tcW w:w="1555" w:type="dxa"/>
            <w:gridSpan w:val="3"/>
            <w:vAlign w:val="center"/>
          </w:tcPr>
          <w:p w14:paraId="70B93211" w14:textId="77777777" w:rsidR="00DC3DBA" w:rsidRPr="00DC3DBA" w:rsidRDefault="00DC3DBA" w:rsidP="00DC3DBA">
            <w:pPr>
              <w:widowControl/>
              <w:tabs>
                <w:tab w:val="left" w:pos="567"/>
              </w:tabs>
              <w:autoSpaceDE/>
              <w:autoSpaceDN/>
              <w:spacing w:after="60"/>
              <w:rPr>
                <w:rFonts w:eastAsia="Calibri"/>
                <w:sz w:val="14"/>
                <w:szCs w:val="14"/>
              </w:rPr>
            </w:pPr>
            <w:r w:rsidRPr="00DC3DBA">
              <w:rPr>
                <w:rFonts w:eastAsia="Calibri"/>
                <w:sz w:val="14"/>
                <w:szCs w:val="14"/>
              </w:rPr>
              <w:t>Мастер</w:t>
            </w:r>
          </w:p>
        </w:tc>
        <w:tc>
          <w:tcPr>
            <w:tcW w:w="992" w:type="dxa"/>
            <w:gridSpan w:val="2"/>
            <w:vAlign w:val="center"/>
          </w:tcPr>
          <w:p w14:paraId="0BC2A886" w14:textId="77777777" w:rsidR="00DC3DBA" w:rsidRPr="00DC3DBA" w:rsidRDefault="00DC3DBA" w:rsidP="00DC3DBA">
            <w:pPr>
              <w:widowControl/>
              <w:tabs>
                <w:tab w:val="left" w:pos="567"/>
              </w:tabs>
              <w:autoSpaceDE/>
              <w:autoSpaceDN/>
              <w:spacing w:after="60"/>
              <w:rPr>
                <w:rFonts w:eastAsia="Calibri"/>
                <w:sz w:val="14"/>
                <w:szCs w:val="14"/>
                <w:lang w:val="sr-Cyrl-CS"/>
              </w:rPr>
            </w:pPr>
          </w:p>
        </w:tc>
        <w:tc>
          <w:tcPr>
            <w:tcW w:w="3402" w:type="dxa"/>
            <w:gridSpan w:val="6"/>
            <w:vAlign w:val="center"/>
          </w:tcPr>
          <w:p w14:paraId="45C7C7EA" w14:textId="77777777" w:rsidR="00DC3DBA" w:rsidRPr="00DC3DBA" w:rsidRDefault="00DC3DBA" w:rsidP="00DC3DBA">
            <w:pPr>
              <w:widowControl/>
              <w:tabs>
                <w:tab w:val="left" w:pos="567"/>
              </w:tabs>
              <w:autoSpaceDE/>
              <w:autoSpaceDN/>
              <w:spacing w:after="60"/>
              <w:rPr>
                <w:rFonts w:eastAsia="Calibri"/>
                <w:sz w:val="14"/>
                <w:szCs w:val="14"/>
                <w:lang w:val="sr-Cyrl-CS"/>
              </w:rPr>
            </w:pPr>
          </w:p>
        </w:tc>
        <w:tc>
          <w:tcPr>
            <w:tcW w:w="2272" w:type="dxa"/>
            <w:gridSpan w:val="2"/>
            <w:vAlign w:val="center"/>
          </w:tcPr>
          <w:p w14:paraId="1C4D2E6E" w14:textId="77777777" w:rsidR="00DC3DBA" w:rsidRPr="00DC3DBA" w:rsidRDefault="00DC3DBA" w:rsidP="00DC3DBA">
            <w:pPr>
              <w:widowControl/>
              <w:tabs>
                <w:tab w:val="left" w:pos="567"/>
              </w:tabs>
              <w:autoSpaceDE/>
              <w:autoSpaceDN/>
              <w:spacing w:after="60"/>
              <w:rPr>
                <w:rFonts w:eastAsia="Calibri"/>
                <w:sz w:val="14"/>
                <w:szCs w:val="14"/>
                <w:lang w:val="sr-Cyrl-CS"/>
              </w:rPr>
            </w:pPr>
          </w:p>
        </w:tc>
        <w:tc>
          <w:tcPr>
            <w:tcW w:w="2836" w:type="dxa"/>
            <w:gridSpan w:val="2"/>
            <w:vAlign w:val="center"/>
          </w:tcPr>
          <w:p w14:paraId="57FB044E" w14:textId="77777777" w:rsidR="00DC3DBA" w:rsidRPr="00DC3DBA" w:rsidRDefault="00DC3DBA" w:rsidP="00DC3DBA">
            <w:pPr>
              <w:widowControl/>
              <w:tabs>
                <w:tab w:val="left" w:pos="567"/>
              </w:tabs>
              <w:autoSpaceDE/>
              <w:autoSpaceDN/>
              <w:spacing w:after="60"/>
              <w:rPr>
                <w:rFonts w:eastAsia="Calibri"/>
                <w:sz w:val="14"/>
                <w:szCs w:val="14"/>
                <w:lang w:val="sr-Cyrl-CS"/>
              </w:rPr>
            </w:pPr>
          </w:p>
        </w:tc>
      </w:tr>
      <w:tr w:rsidR="00DC3DBA" w:rsidRPr="00DC3DBA" w14:paraId="73929BBA" w14:textId="77777777" w:rsidTr="00DC3DBA">
        <w:trPr>
          <w:trHeight w:val="316"/>
        </w:trPr>
        <w:tc>
          <w:tcPr>
            <w:tcW w:w="1555" w:type="dxa"/>
            <w:gridSpan w:val="3"/>
            <w:vAlign w:val="center"/>
          </w:tcPr>
          <w:p w14:paraId="7D18CCC3"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Диплома</w:t>
            </w:r>
          </w:p>
        </w:tc>
        <w:tc>
          <w:tcPr>
            <w:tcW w:w="992" w:type="dxa"/>
            <w:gridSpan w:val="2"/>
            <w:vAlign w:val="center"/>
          </w:tcPr>
          <w:p w14:paraId="3B744A54"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2000.</w:t>
            </w:r>
          </w:p>
        </w:tc>
        <w:tc>
          <w:tcPr>
            <w:tcW w:w="3402" w:type="dxa"/>
            <w:gridSpan w:val="6"/>
            <w:vAlign w:val="center"/>
          </w:tcPr>
          <w:p w14:paraId="77544B29"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Медицинскифакултет,Универзитете у Крагујевцу</w:t>
            </w:r>
          </w:p>
        </w:tc>
        <w:tc>
          <w:tcPr>
            <w:tcW w:w="2272" w:type="dxa"/>
            <w:gridSpan w:val="2"/>
            <w:vAlign w:val="center"/>
          </w:tcPr>
          <w:p w14:paraId="77D44B25" w14:textId="77777777" w:rsidR="00DC3DBA" w:rsidRPr="00DC3DBA" w:rsidRDefault="00DC3DBA" w:rsidP="00DC3DBA">
            <w:pPr>
              <w:widowControl/>
              <w:tabs>
                <w:tab w:val="left" w:pos="567"/>
              </w:tabs>
              <w:autoSpaceDE/>
              <w:autoSpaceDN/>
              <w:spacing w:after="60"/>
              <w:rPr>
                <w:rFonts w:eastAsia="Calibri"/>
                <w:sz w:val="14"/>
                <w:szCs w:val="14"/>
                <w:lang w:val="sr-Cyrl-CS"/>
              </w:rPr>
            </w:pPr>
          </w:p>
        </w:tc>
        <w:tc>
          <w:tcPr>
            <w:tcW w:w="2836" w:type="dxa"/>
            <w:gridSpan w:val="2"/>
            <w:vAlign w:val="center"/>
          </w:tcPr>
          <w:p w14:paraId="2653AFF9" w14:textId="77777777" w:rsidR="00DC3DBA" w:rsidRPr="00DC3DBA" w:rsidRDefault="00DC3DBA" w:rsidP="00DC3DBA">
            <w:pPr>
              <w:widowControl/>
              <w:tabs>
                <w:tab w:val="left" w:pos="567"/>
              </w:tabs>
              <w:autoSpaceDE/>
              <w:autoSpaceDN/>
              <w:spacing w:after="60"/>
              <w:rPr>
                <w:rFonts w:eastAsia="Calibri"/>
                <w:sz w:val="14"/>
                <w:szCs w:val="14"/>
                <w:lang w:val="sr-Cyrl-CS"/>
              </w:rPr>
            </w:pPr>
          </w:p>
        </w:tc>
      </w:tr>
      <w:tr w:rsidR="00DC3DBA" w:rsidRPr="00DC3DBA" w14:paraId="2646FAAE" w14:textId="77777777" w:rsidTr="00DC3DBA">
        <w:trPr>
          <w:trHeight w:val="140"/>
        </w:trPr>
        <w:tc>
          <w:tcPr>
            <w:tcW w:w="11057" w:type="dxa"/>
            <w:gridSpan w:val="15"/>
            <w:vAlign w:val="center"/>
          </w:tcPr>
          <w:p w14:paraId="5A6D1838" w14:textId="77777777" w:rsidR="00DC3DBA" w:rsidRPr="00DC3DBA" w:rsidRDefault="00DC3DBA" w:rsidP="00DC3DBA">
            <w:pPr>
              <w:widowControl/>
              <w:tabs>
                <w:tab w:val="left" w:pos="567"/>
              </w:tabs>
              <w:autoSpaceDE/>
              <w:autoSpaceDN/>
              <w:spacing w:after="60"/>
              <w:rPr>
                <w:rFonts w:eastAsia="Calibri"/>
                <w:b/>
                <w:sz w:val="14"/>
                <w:szCs w:val="14"/>
              </w:rPr>
            </w:pPr>
            <w:r w:rsidRPr="00DC3DBA">
              <w:rPr>
                <w:rFonts w:eastAsia="Calibri"/>
                <w:b/>
                <w:sz w:val="14"/>
                <w:szCs w:val="14"/>
                <w:lang w:val="sr-Cyrl-CS"/>
              </w:rPr>
              <w:t xml:space="preserve">Списак предмета за  које  је наставник акредитован </w:t>
            </w:r>
            <w:r w:rsidRPr="00DC3DBA">
              <w:rPr>
                <w:rFonts w:eastAsia="Calibri"/>
                <w:b/>
                <w:sz w:val="14"/>
                <w:szCs w:val="14"/>
              </w:rPr>
              <w:t>на првом или другом степену студија</w:t>
            </w:r>
          </w:p>
        </w:tc>
      </w:tr>
      <w:tr w:rsidR="00DC3DBA" w:rsidRPr="00DC3DBA" w14:paraId="5D801BDA" w14:textId="77777777" w:rsidTr="00DC3DBA">
        <w:trPr>
          <w:trHeight w:val="455"/>
        </w:trPr>
        <w:tc>
          <w:tcPr>
            <w:tcW w:w="696" w:type="dxa"/>
            <w:vAlign w:val="center"/>
          </w:tcPr>
          <w:p w14:paraId="0C0BB2FD"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Р.Б.</w:t>
            </w:r>
          </w:p>
          <w:p w14:paraId="37DE5C37"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1</w:t>
            </w:r>
            <w:r w:rsidRPr="00DC3DBA">
              <w:rPr>
                <w:rFonts w:eastAsia="Calibri"/>
                <w:sz w:val="14"/>
                <w:szCs w:val="14"/>
              </w:rPr>
              <w:t>,2,3...</w:t>
            </w:r>
            <w:r w:rsidRPr="00DC3DBA">
              <w:rPr>
                <w:rFonts w:eastAsia="Calibri"/>
                <w:sz w:val="14"/>
                <w:szCs w:val="14"/>
                <w:lang w:val="sr-Cyrl-CS"/>
              </w:rPr>
              <w:t>.</w:t>
            </w:r>
          </w:p>
        </w:tc>
        <w:tc>
          <w:tcPr>
            <w:tcW w:w="1431" w:type="dxa"/>
            <w:gridSpan w:val="3"/>
            <w:vAlign w:val="center"/>
          </w:tcPr>
          <w:p w14:paraId="68848EAF" w14:textId="77777777" w:rsidR="00DC3DBA" w:rsidRPr="00DC3DBA" w:rsidRDefault="00DC3DBA" w:rsidP="00DC3DBA">
            <w:pPr>
              <w:widowControl/>
              <w:tabs>
                <w:tab w:val="left" w:pos="567"/>
              </w:tabs>
              <w:autoSpaceDE/>
              <w:autoSpaceDN/>
              <w:spacing w:after="60"/>
              <w:rPr>
                <w:rFonts w:eastAsia="Calibri"/>
                <w:sz w:val="14"/>
                <w:szCs w:val="14"/>
              </w:rPr>
            </w:pPr>
            <w:r w:rsidRPr="00DC3DBA">
              <w:rPr>
                <w:rFonts w:eastAsia="Calibri"/>
                <w:sz w:val="14"/>
                <w:szCs w:val="14"/>
              </w:rPr>
              <w:t>Ознака предмета</w:t>
            </w:r>
          </w:p>
        </w:tc>
        <w:tc>
          <w:tcPr>
            <w:tcW w:w="2268" w:type="dxa"/>
            <w:gridSpan w:val="3"/>
            <w:vAlign w:val="center"/>
          </w:tcPr>
          <w:p w14:paraId="4062AE35"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iCs/>
                <w:sz w:val="14"/>
                <w:szCs w:val="14"/>
              </w:rPr>
              <w:t>Назив предмета</w:t>
            </w:r>
            <w:r w:rsidRPr="00DC3DBA">
              <w:rPr>
                <w:rFonts w:eastAsia="Calibri"/>
                <w:iCs/>
                <w:sz w:val="14"/>
                <w:szCs w:val="14"/>
                <w:lang w:val="sr-Cyrl-CS"/>
              </w:rPr>
              <w:t xml:space="preserve">     </w:t>
            </w:r>
          </w:p>
        </w:tc>
        <w:tc>
          <w:tcPr>
            <w:tcW w:w="1417" w:type="dxa"/>
            <w:gridSpan w:val="3"/>
            <w:vAlign w:val="center"/>
          </w:tcPr>
          <w:p w14:paraId="24C210E8" w14:textId="77777777" w:rsidR="00DC3DBA" w:rsidRPr="00DC3DBA" w:rsidRDefault="00DC3DBA" w:rsidP="00DC3DBA">
            <w:pPr>
              <w:widowControl/>
              <w:tabs>
                <w:tab w:val="left" w:pos="567"/>
              </w:tabs>
              <w:autoSpaceDE/>
              <w:autoSpaceDN/>
              <w:spacing w:after="60"/>
              <w:rPr>
                <w:rFonts w:eastAsia="Calibri"/>
                <w:sz w:val="14"/>
                <w:szCs w:val="14"/>
              </w:rPr>
            </w:pPr>
            <w:r w:rsidRPr="00DC3DBA">
              <w:rPr>
                <w:rFonts w:eastAsia="Calibri"/>
                <w:sz w:val="14"/>
                <w:szCs w:val="14"/>
              </w:rPr>
              <w:t>Вид наставе</w:t>
            </w:r>
          </w:p>
        </w:tc>
        <w:tc>
          <w:tcPr>
            <w:tcW w:w="2751" w:type="dxa"/>
            <w:gridSpan w:val="4"/>
            <w:vAlign w:val="center"/>
          </w:tcPr>
          <w:p w14:paraId="440F4C1A" w14:textId="77777777" w:rsidR="00DC3DBA" w:rsidRPr="00DC3DBA" w:rsidRDefault="00DC3DBA" w:rsidP="00DC3DBA">
            <w:pPr>
              <w:widowControl/>
              <w:tabs>
                <w:tab w:val="left" w:pos="567"/>
              </w:tabs>
              <w:autoSpaceDE/>
              <w:autoSpaceDN/>
              <w:spacing w:after="60"/>
              <w:rPr>
                <w:rFonts w:eastAsia="Calibri"/>
                <w:sz w:val="14"/>
                <w:szCs w:val="14"/>
              </w:rPr>
            </w:pPr>
            <w:r w:rsidRPr="00DC3DBA">
              <w:rPr>
                <w:rFonts w:eastAsia="Calibri"/>
                <w:iCs/>
                <w:sz w:val="14"/>
                <w:szCs w:val="14"/>
              </w:rPr>
              <w:t xml:space="preserve">Назив студијског програма </w:t>
            </w:r>
          </w:p>
        </w:tc>
        <w:tc>
          <w:tcPr>
            <w:tcW w:w="2494" w:type="dxa"/>
            <w:vAlign w:val="center"/>
          </w:tcPr>
          <w:p w14:paraId="19E767A6"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iCs/>
                <w:sz w:val="14"/>
                <w:szCs w:val="14"/>
              </w:rPr>
              <w:t>В</w:t>
            </w:r>
            <w:r w:rsidRPr="00DC3DBA">
              <w:rPr>
                <w:rFonts w:eastAsia="Calibri"/>
                <w:iCs/>
                <w:sz w:val="14"/>
                <w:szCs w:val="14"/>
                <w:lang w:val="sr-Cyrl-CS"/>
              </w:rPr>
              <w:t>рста студија (ИАСМ, ИАЦЦ)</w:t>
            </w:r>
          </w:p>
        </w:tc>
      </w:tr>
      <w:tr w:rsidR="00DC3DBA" w:rsidRPr="00DC3DBA" w14:paraId="34D7A1B8" w14:textId="77777777" w:rsidTr="00DC3DBA">
        <w:trPr>
          <w:trHeight w:val="236"/>
        </w:trPr>
        <w:tc>
          <w:tcPr>
            <w:tcW w:w="696" w:type="dxa"/>
            <w:vAlign w:val="center"/>
          </w:tcPr>
          <w:p w14:paraId="16B95E27"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1.</w:t>
            </w:r>
          </w:p>
        </w:tc>
        <w:tc>
          <w:tcPr>
            <w:tcW w:w="1431" w:type="dxa"/>
            <w:gridSpan w:val="3"/>
            <w:vAlign w:val="center"/>
          </w:tcPr>
          <w:p w14:paraId="605DBD7B"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20.ХИРУ05</w:t>
            </w:r>
          </w:p>
        </w:tc>
        <w:tc>
          <w:tcPr>
            <w:tcW w:w="2268" w:type="dxa"/>
            <w:gridSpan w:val="3"/>
            <w:vAlign w:val="center"/>
          </w:tcPr>
          <w:p w14:paraId="073B042F"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Хирургија</w:t>
            </w:r>
          </w:p>
        </w:tc>
        <w:tc>
          <w:tcPr>
            <w:tcW w:w="1417" w:type="dxa"/>
            <w:gridSpan w:val="3"/>
            <w:vAlign w:val="center"/>
          </w:tcPr>
          <w:p w14:paraId="7E1C3325"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Предавања,ДОН</w:t>
            </w:r>
          </w:p>
        </w:tc>
        <w:tc>
          <w:tcPr>
            <w:tcW w:w="2751" w:type="dxa"/>
            <w:gridSpan w:val="4"/>
            <w:vAlign w:val="center"/>
          </w:tcPr>
          <w:p w14:paraId="1AE31BDD"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Интегрисане академске студије медицине</w:t>
            </w:r>
          </w:p>
        </w:tc>
        <w:tc>
          <w:tcPr>
            <w:tcW w:w="2494" w:type="dxa"/>
            <w:vAlign w:val="center"/>
          </w:tcPr>
          <w:p w14:paraId="15B0A5DC"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ИАСМ</w:t>
            </w:r>
          </w:p>
        </w:tc>
      </w:tr>
      <w:tr w:rsidR="00DC3DBA" w:rsidRPr="00DC3DBA" w14:paraId="6FC94518" w14:textId="77777777" w:rsidTr="00DC3DBA">
        <w:trPr>
          <w:trHeight w:val="208"/>
        </w:trPr>
        <w:tc>
          <w:tcPr>
            <w:tcW w:w="696" w:type="dxa"/>
            <w:vAlign w:val="center"/>
          </w:tcPr>
          <w:p w14:paraId="4F63DD8B"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2.</w:t>
            </w:r>
          </w:p>
        </w:tc>
        <w:tc>
          <w:tcPr>
            <w:tcW w:w="1431" w:type="dxa"/>
            <w:gridSpan w:val="3"/>
            <w:vAlign w:val="center"/>
          </w:tcPr>
          <w:p w14:paraId="45370532"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20.СТПХ05</w:t>
            </w:r>
          </w:p>
        </w:tc>
        <w:tc>
          <w:tcPr>
            <w:tcW w:w="2268" w:type="dxa"/>
            <w:gridSpan w:val="3"/>
            <w:vAlign w:val="center"/>
          </w:tcPr>
          <w:p w14:paraId="6ACF37FD"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Стручна пракса-хирургија</w:t>
            </w:r>
          </w:p>
        </w:tc>
        <w:tc>
          <w:tcPr>
            <w:tcW w:w="1417" w:type="dxa"/>
            <w:gridSpan w:val="3"/>
            <w:vAlign w:val="center"/>
          </w:tcPr>
          <w:p w14:paraId="2AA3C32C"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Вежбе</w:t>
            </w:r>
          </w:p>
        </w:tc>
        <w:tc>
          <w:tcPr>
            <w:tcW w:w="2751" w:type="dxa"/>
            <w:gridSpan w:val="4"/>
            <w:vAlign w:val="center"/>
          </w:tcPr>
          <w:p w14:paraId="678335F0"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Интегрисане академске студије медицине</w:t>
            </w:r>
          </w:p>
        </w:tc>
        <w:tc>
          <w:tcPr>
            <w:tcW w:w="2494" w:type="dxa"/>
            <w:vAlign w:val="center"/>
          </w:tcPr>
          <w:p w14:paraId="2FB938EA"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ИАСМ</w:t>
            </w:r>
          </w:p>
        </w:tc>
      </w:tr>
      <w:tr w:rsidR="00DC3DBA" w:rsidRPr="00DC3DBA" w14:paraId="1A69E3E7" w14:textId="77777777" w:rsidTr="00DC3DBA">
        <w:trPr>
          <w:trHeight w:val="200"/>
        </w:trPr>
        <w:tc>
          <w:tcPr>
            <w:tcW w:w="696" w:type="dxa"/>
            <w:vAlign w:val="center"/>
          </w:tcPr>
          <w:p w14:paraId="176C8CA0"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 xml:space="preserve">3. </w:t>
            </w:r>
          </w:p>
        </w:tc>
        <w:tc>
          <w:tcPr>
            <w:tcW w:w="1431" w:type="dxa"/>
            <w:gridSpan w:val="3"/>
            <w:vAlign w:val="center"/>
          </w:tcPr>
          <w:p w14:paraId="3A5BA6F9"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20.РАХИ05</w:t>
            </w:r>
          </w:p>
        </w:tc>
        <w:tc>
          <w:tcPr>
            <w:tcW w:w="2268" w:type="dxa"/>
            <w:gridSpan w:val="3"/>
            <w:vAlign w:val="center"/>
          </w:tcPr>
          <w:p w14:paraId="692177EB"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Ратна хирургија</w:t>
            </w:r>
          </w:p>
        </w:tc>
        <w:tc>
          <w:tcPr>
            <w:tcW w:w="1417" w:type="dxa"/>
            <w:gridSpan w:val="3"/>
            <w:vAlign w:val="center"/>
          </w:tcPr>
          <w:p w14:paraId="44026DEE"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Предавања</w:t>
            </w:r>
          </w:p>
        </w:tc>
        <w:tc>
          <w:tcPr>
            <w:tcW w:w="2751" w:type="dxa"/>
            <w:gridSpan w:val="4"/>
            <w:vAlign w:val="center"/>
          </w:tcPr>
          <w:p w14:paraId="2C400B18"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Интегрисане академске студије медицине</w:t>
            </w:r>
          </w:p>
        </w:tc>
        <w:tc>
          <w:tcPr>
            <w:tcW w:w="2494" w:type="dxa"/>
            <w:vAlign w:val="center"/>
          </w:tcPr>
          <w:p w14:paraId="2FF66412"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ИАСМ</w:t>
            </w:r>
          </w:p>
        </w:tc>
      </w:tr>
      <w:tr w:rsidR="00DC3DBA" w:rsidRPr="00DC3DBA" w14:paraId="49E9C6E5" w14:textId="77777777" w:rsidTr="00DC3DBA">
        <w:trPr>
          <w:trHeight w:val="427"/>
        </w:trPr>
        <w:tc>
          <w:tcPr>
            <w:tcW w:w="11057" w:type="dxa"/>
            <w:gridSpan w:val="15"/>
            <w:vAlign w:val="center"/>
          </w:tcPr>
          <w:p w14:paraId="6B58D4D4" w14:textId="77777777" w:rsidR="00DC3DBA" w:rsidRPr="00DC3DBA" w:rsidRDefault="00DC3DBA" w:rsidP="00DC3DBA">
            <w:pPr>
              <w:widowControl/>
              <w:tabs>
                <w:tab w:val="left" w:pos="567"/>
              </w:tabs>
              <w:autoSpaceDE/>
              <w:autoSpaceDN/>
              <w:spacing w:after="60"/>
              <w:jc w:val="both"/>
              <w:rPr>
                <w:rFonts w:eastAsia="Calibri"/>
                <w:b/>
                <w:sz w:val="14"/>
                <w:szCs w:val="14"/>
                <w:lang w:val="sr-Cyrl-CS"/>
              </w:rPr>
            </w:pPr>
            <w:r w:rsidRPr="00DC3DBA">
              <w:rPr>
                <w:rFonts w:eastAsia="Calibri"/>
                <w:b/>
                <w:sz w:val="14"/>
                <w:szCs w:val="14"/>
                <w:lang w:val="sr-Cyrl-CS"/>
              </w:rPr>
              <w:t>Репрезентативне референце (минимално 5 не више од 10)</w:t>
            </w:r>
          </w:p>
        </w:tc>
      </w:tr>
      <w:tr w:rsidR="00DC3DBA" w:rsidRPr="00DC3DBA" w14:paraId="7FDC3368" w14:textId="77777777" w:rsidTr="00DC3DBA">
        <w:trPr>
          <w:trHeight w:val="427"/>
        </w:trPr>
        <w:tc>
          <w:tcPr>
            <w:tcW w:w="709" w:type="dxa"/>
            <w:gridSpan w:val="2"/>
            <w:vAlign w:val="center"/>
          </w:tcPr>
          <w:p w14:paraId="28801F07" w14:textId="5F994583" w:rsidR="00DC3DBA" w:rsidRPr="00DC3DBA" w:rsidRDefault="00C2094D" w:rsidP="00C2094D">
            <w:pPr>
              <w:widowControl/>
              <w:tabs>
                <w:tab w:val="left" w:pos="567"/>
              </w:tabs>
              <w:autoSpaceDE/>
              <w:autoSpaceDN/>
              <w:spacing w:after="60"/>
              <w:jc w:val="both"/>
              <w:rPr>
                <w:rFonts w:eastAsia="Calibri"/>
                <w:sz w:val="14"/>
                <w:szCs w:val="14"/>
                <w:lang w:val="sr-Cyrl-CS"/>
              </w:rPr>
            </w:pPr>
            <w:r>
              <w:rPr>
                <w:rFonts w:eastAsia="Calibri"/>
                <w:sz w:val="14"/>
                <w:szCs w:val="14"/>
                <w:lang w:val="sr-Cyrl-CS"/>
              </w:rPr>
              <w:t xml:space="preserve">           1</w:t>
            </w:r>
          </w:p>
        </w:tc>
        <w:tc>
          <w:tcPr>
            <w:tcW w:w="10348" w:type="dxa"/>
            <w:gridSpan w:val="13"/>
            <w:vAlign w:val="center"/>
          </w:tcPr>
          <w:p w14:paraId="56330F3B" w14:textId="77777777" w:rsidR="00DC3DBA" w:rsidRPr="00DC3DBA" w:rsidRDefault="00DC3DBA" w:rsidP="00DC3DBA">
            <w:pPr>
              <w:widowControl/>
              <w:autoSpaceDE/>
              <w:autoSpaceDN/>
              <w:rPr>
                <w:rFonts w:eastAsia="Calibri"/>
                <w:sz w:val="14"/>
                <w:szCs w:val="14"/>
                <w:lang w:val="sr-Cyrl-CS"/>
              </w:rPr>
            </w:pPr>
            <w:r w:rsidRPr="00DC3DBA">
              <w:rPr>
                <w:rFonts w:eastAsia="Calibri"/>
                <w:b/>
                <w:bCs/>
                <w:sz w:val="14"/>
                <w:szCs w:val="14"/>
                <w:lang w:val="sr-Cyrl-CS"/>
              </w:rPr>
              <w:t>Марић Небојша</w:t>
            </w:r>
            <w:r w:rsidRPr="00DC3DBA">
              <w:rPr>
                <w:rFonts w:eastAsia="Calibri"/>
                <w:sz w:val="14"/>
                <w:szCs w:val="14"/>
                <w:lang w:val="sr-Cyrl-CS"/>
              </w:rPr>
              <w:t xml:space="preserve"> ,Станић Војкан, Ристановић Александар, Цвијановић Владо, Милисављевић Слободан.Трансаксиларна торакоскопска симпатектомија једном инцизијом Војносанитетси преглед , вол. 71 , бр. 5 , стр. 432-437, 2014 M23</w:t>
            </w:r>
          </w:p>
        </w:tc>
      </w:tr>
      <w:tr w:rsidR="00DC3DBA" w:rsidRPr="00DC3DBA" w14:paraId="0C500663" w14:textId="77777777" w:rsidTr="00DC3DBA">
        <w:trPr>
          <w:trHeight w:val="427"/>
        </w:trPr>
        <w:tc>
          <w:tcPr>
            <w:tcW w:w="709" w:type="dxa"/>
            <w:gridSpan w:val="2"/>
            <w:vAlign w:val="center"/>
          </w:tcPr>
          <w:p w14:paraId="3DAD08FA" w14:textId="2C968622" w:rsidR="00DC3DBA" w:rsidRPr="00DC3DBA" w:rsidRDefault="00C2094D" w:rsidP="00C2094D">
            <w:pPr>
              <w:widowControl/>
              <w:tabs>
                <w:tab w:val="left" w:pos="567"/>
              </w:tabs>
              <w:autoSpaceDE/>
              <w:autoSpaceDN/>
              <w:spacing w:after="60"/>
              <w:ind w:left="360"/>
              <w:jc w:val="both"/>
              <w:rPr>
                <w:rFonts w:eastAsia="Calibri"/>
                <w:sz w:val="14"/>
                <w:szCs w:val="14"/>
                <w:lang w:val="sr-Cyrl-CS"/>
              </w:rPr>
            </w:pPr>
            <w:r>
              <w:rPr>
                <w:rFonts w:eastAsia="Calibri"/>
                <w:sz w:val="14"/>
                <w:szCs w:val="14"/>
                <w:lang w:val="sr-Cyrl-CS"/>
              </w:rPr>
              <w:t>2</w:t>
            </w:r>
          </w:p>
        </w:tc>
        <w:tc>
          <w:tcPr>
            <w:tcW w:w="10348" w:type="dxa"/>
            <w:gridSpan w:val="13"/>
            <w:vAlign w:val="center"/>
          </w:tcPr>
          <w:p w14:paraId="323E43C0" w14:textId="77777777" w:rsidR="00DC3DBA" w:rsidRPr="00DC3DBA" w:rsidRDefault="00DC3DBA" w:rsidP="00DC3DBA">
            <w:pPr>
              <w:widowControl/>
              <w:autoSpaceDE/>
              <w:autoSpaceDN/>
              <w:rPr>
                <w:rFonts w:eastAsia="Calibri"/>
                <w:sz w:val="14"/>
                <w:szCs w:val="14"/>
                <w:lang w:val="sr-Cyrl-CS"/>
              </w:rPr>
            </w:pPr>
            <w:r w:rsidRPr="00DC3DBA">
              <w:rPr>
                <w:rFonts w:eastAsia="Calibri"/>
                <w:b/>
                <w:bCs/>
                <w:sz w:val="14"/>
                <w:szCs w:val="14"/>
                <w:lang w:val="sr-Cyrl-CS"/>
              </w:rPr>
              <w:t>Марић Небојша</w:t>
            </w:r>
            <w:r w:rsidRPr="00DC3DBA">
              <w:rPr>
                <w:rFonts w:eastAsia="Calibri"/>
                <w:sz w:val="14"/>
                <w:szCs w:val="14"/>
                <w:lang w:val="sr-Cyrl-CS"/>
              </w:rPr>
              <w:t xml:space="preserve"> ,Станић Војкан, Цвијановић Владо, Ристановић Александар, Ковачевић Снежана, Кривокапић Жарко, Тасић-Радић Олга.</w:t>
            </w:r>
          </w:p>
          <w:p w14:paraId="19B9E9EE" w14:textId="77777777" w:rsidR="00DC3DBA" w:rsidRPr="00DC3DBA" w:rsidRDefault="00DC3DBA" w:rsidP="00DC3DBA">
            <w:pPr>
              <w:widowControl/>
              <w:autoSpaceDE/>
              <w:autoSpaceDN/>
              <w:rPr>
                <w:rFonts w:eastAsia="Calibri"/>
                <w:sz w:val="14"/>
                <w:szCs w:val="14"/>
                <w:lang w:val="sr-Cyrl-CS"/>
              </w:rPr>
            </w:pPr>
            <w:r w:rsidRPr="00DC3DBA">
              <w:rPr>
                <w:rFonts w:eastAsia="Calibri"/>
                <w:sz w:val="14"/>
                <w:szCs w:val="14"/>
                <w:lang w:val="sr-Cyrl-CS"/>
              </w:rPr>
              <w:t>Хируршко лечење локализованог облика Кастлеманове болести плазмаћелијског хистолошког типа Војносанитетски преглед , вол. 68, бр. 9 , стр. 795-799 , 2011   M23</w:t>
            </w:r>
          </w:p>
        </w:tc>
      </w:tr>
      <w:tr w:rsidR="00DC3DBA" w:rsidRPr="00DC3DBA" w14:paraId="655D5CC7" w14:textId="77777777" w:rsidTr="00DC3DBA">
        <w:trPr>
          <w:trHeight w:val="427"/>
        </w:trPr>
        <w:tc>
          <w:tcPr>
            <w:tcW w:w="709" w:type="dxa"/>
            <w:gridSpan w:val="2"/>
            <w:vAlign w:val="center"/>
          </w:tcPr>
          <w:p w14:paraId="7511BCE8" w14:textId="25A47F4D" w:rsidR="00DC3DBA" w:rsidRPr="00DC3DBA" w:rsidRDefault="00C2094D" w:rsidP="00C2094D">
            <w:pPr>
              <w:widowControl/>
              <w:tabs>
                <w:tab w:val="left" w:pos="567"/>
              </w:tabs>
              <w:autoSpaceDE/>
              <w:autoSpaceDN/>
              <w:spacing w:after="60"/>
              <w:ind w:left="360"/>
              <w:jc w:val="both"/>
              <w:rPr>
                <w:rFonts w:eastAsia="Calibri"/>
                <w:sz w:val="14"/>
                <w:szCs w:val="14"/>
                <w:lang w:val="sr-Cyrl-CS"/>
              </w:rPr>
            </w:pPr>
            <w:r>
              <w:rPr>
                <w:rFonts w:eastAsia="Calibri"/>
                <w:sz w:val="14"/>
                <w:szCs w:val="14"/>
                <w:lang w:val="sr-Cyrl-CS"/>
              </w:rPr>
              <w:t>3</w:t>
            </w:r>
          </w:p>
        </w:tc>
        <w:tc>
          <w:tcPr>
            <w:tcW w:w="10348" w:type="dxa"/>
            <w:gridSpan w:val="13"/>
            <w:vAlign w:val="center"/>
          </w:tcPr>
          <w:p w14:paraId="44891248" w14:textId="77777777" w:rsidR="00DC3DBA" w:rsidRPr="00DC3DBA" w:rsidRDefault="00DC3DBA" w:rsidP="00DC3DBA">
            <w:pPr>
              <w:widowControl/>
              <w:autoSpaceDE/>
              <w:autoSpaceDN/>
              <w:rPr>
                <w:rFonts w:eastAsia="Calibri"/>
                <w:sz w:val="14"/>
                <w:szCs w:val="14"/>
                <w:lang w:val="sr-Cyrl-CS"/>
              </w:rPr>
            </w:pPr>
            <w:r w:rsidRPr="00DC3DBA">
              <w:rPr>
                <w:rFonts w:eastAsia="Calibri"/>
                <w:sz w:val="14"/>
                <w:szCs w:val="14"/>
                <w:lang w:val="sr-Cyrl-CS"/>
              </w:rPr>
              <w:t xml:space="preserve">Маријановић Иван, Томић Александар, </w:t>
            </w:r>
            <w:r w:rsidRPr="00DC3DBA">
              <w:rPr>
                <w:rFonts w:eastAsia="Calibri"/>
                <w:b/>
                <w:bCs/>
                <w:sz w:val="14"/>
                <w:szCs w:val="14"/>
                <w:lang w:val="sr-Cyrl-CS"/>
              </w:rPr>
              <w:t>Марић Небојша</w:t>
            </w:r>
            <w:r w:rsidRPr="00DC3DBA">
              <w:rPr>
                <w:rFonts w:eastAsia="Calibri"/>
                <w:sz w:val="14"/>
                <w:szCs w:val="14"/>
                <w:lang w:val="sr-Cyrl-CS"/>
              </w:rPr>
              <w:t>, Пецарски Данијела, Шарац Момир, Пауновић Драгана, Русовић Синиша.</w:t>
            </w:r>
          </w:p>
          <w:p w14:paraId="598F33B0" w14:textId="77777777" w:rsidR="00DC3DBA" w:rsidRPr="00DC3DBA" w:rsidRDefault="00DC3DBA" w:rsidP="00DC3DBA">
            <w:pPr>
              <w:widowControl/>
              <w:autoSpaceDE/>
              <w:autoSpaceDN/>
              <w:rPr>
                <w:rFonts w:eastAsia="Calibri"/>
                <w:sz w:val="14"/>
                <w:szCs w:val="14"/>
                <w:lang w:val="sr-Latn-CS"/>
              </w:rPr>
            </w:pPr>
            <w:r w:rsidRPr="00DC3DBA">
              <w:rPr>
                <w:rFonts w:eastAsia="Calibri"/>
                <w:sz w:val="14"/>
                <w:szCs w:val="14"/>
                <w:lang w:val="sr-Latn-CS"/>
              </w:rPr>
              <w:t>Endovascular treatment of the subclavian artery aneurysm for high-risk patient –single center experience</w:t>
            </w:r>
          </w:p>
          <w:p w14:paraId="65BED77A" w14:textId="77777777" w:rsidR="00DC3DBA" w:rsidRPr="00DC3DBA" w:rsidRDefault="00DC3DBA" w:rsidP="00DC3DBA">
            <w:pPr>
              <w:widowControl/>
              <w:autoSpaceDE/>
              <w:autoSpaceDN/>
              <w:rPr>
                <w:rFonts w:eastAsia="Calibri"/>
                <w:sz w:val="14"/>
                <w:szCs w:val="14"/>
                <w:lang w:val="sr-Latn-RS"/>
              </w:rPr>
            </w:pPr>
            <w:r w:rsidRPr="00DC3DBA">
              <w:rPr>
                <w:rFonts w:eastAsia="Calibri"/>
                <w:sz w:val="14"/>
                <w:szCs w:val="14"/>
                <w:lang w:val="sr-Cyrl-CS"/>
              </w:rPr>
              <w:t>Војносанитетси преглед</w:t>
            </w:r>
            <w:r w:rsidRPr="00DC3DBA">
              <w:rPr>
                <w:rFonts w:eastAsia="Calibri"/>
                <w:sz w:val="14"/>
                <w:szCs w:val="14"/>
                <w:lang w:val="sr-Latn-CS"/>
              </w:rPr>
              <w:t>, Online First May, 2016</w:t>
            </w:r>
            <w:r w:rsidRPr="00DC3DBA">
              <w:rPr>
                <w:rFonts w:eastAsia="Calibri"/>
                <w:sz w:val="14"/>
                <w:szCs w:val="14"/>
                <w:lang w:val="sr-Cyrl-RS"/>
              </w:rPr>
              <w:t xml:space="preserve">  M23</w:t>
            </w:r>
          </w:p>
        </w:tc>
      </w:tr>
      <w:tr w:rsidR="00DC3DBA" w:rsidRPr="00DC3DBA" w14:paraId="6D5EAAF7" w14:textId="77777777" w:rsidTr="00DC3DBA">
        <w:trPr>
          <w:trHeight w:val="427"/>
        </w:trPr>
        <w:tc>
          <w:tcPr>
            <w:tcW w:w="709" w:type="dxa"/>
            <w:gridSpan w:val="2"/>
            <w:vAlign w:val="center"/>
          </w:tcPr>
          <w:p w14:paraId="49BD28FE" w14:textId="32B4623F" w:rsidR="00DC3DBA" w:rsidRPr="00DC3DBA" w:rsidRDefault="00C2094D" w:rsidP="00C2094D">
            <w:pPr>
              <w:widowControl/>
              <w:tabs>
                <w:tab w:val="left" w:pos="567"/>
              </w:tabs>
              <w:autoSpaceDE/>
              <w:autoSpaceDN/>
              <w:spacing w:after="60"/>
              <w:ind w:left="360"/>
              <w:jc w:val="both"/>
              <w:rPr>
                <w:rFonts w:eastAsia="Calibri"/>
                <w:sz w:val="14"/>
                <w:szCs w:val="14"/>
                <w:lang w:val="sr-Cyrl-CS"/>
              </w:rPr>
            </w:pPr>
            <w:r>
              <w:rPr>
                <w:rFonts w:eastAsia="Calibri"/>
                <w:sz w:val="14"/>
                <w:szCs w:val="14"/>
                <w:lang w:val="sr-Cyrl-CS"/>
              </w:rPr>
              <w:t>4</w:t>
            </w:r>
          </w:p>
        </w:tc>
        <w:tc>
          <w:tcPr>
            <w:tcW w:w="10348" w:type="dxa"/>
            <w:gridSpan w:val="13"/>
            <w:vAlign w:val="center"/>
          </w:tcPr>
          <w:p w14:paraId="78DA64EC" w14:textId="77777777" w:rsidR="00DC3DBA" w:rsidRPr="00DC3DBA" w:rsidRDefault="00DC3DBA" w:rsidP="00DC3DBA">
            <w:pPr>
              <w:widowControl/>
              <w:autoSpaceDE/>
              <w:autoSpaceDN/>
              <w:rPr>
                <w:rFonts w:eastAsia="AdobeFangsongStd-Regular"/>
                <w:sz w:val="14"/>
                <w:szCs w:val="14"/>
                <w:lang w:val="sr-Cyrl-CS"/>
              </w:rPr>
            </w:pPr>
            <w:r w:rsidRPr="00DC3DBA">
              <w:rPr>
                <w:rFonts w:eastAsia="AdobeFangsongStd-Regular"/>
                <w:b/>
                <w:bCs/>
                <w:sz w:val="14"/>
                <w:szCs w:val="14"/>
                <w:lang w:val="sr-Cyrl-CS"/>
              </w:rPr>
              <w:t>Марић Небојша</w:t>
            </w:r>
            <w:r w:rsidRPr="00DC3DBA">
              <w:rPr>
                <w:rFonts w:eastAsia="AdobeFangsongStd-Regular"/>
                <w:sz w:val="14"/>
                <w:szCs w:val="14"/>
                <w:lang w:val="sr-Cyrl-CS"/>
              </w:rPr>
              <w:t>, Костовски Вања, Пандрц Милена, Цвијановић Владо, Ристановић Александар, Вешовић Наташа, Ђенић Љубинко, Стојковић Дејан, Мирановић Бојана.</w:t>
            </w:r>
            <w:r w:rsidRPr="00DC3DBA">
              <w:rPr>
                <w:rFonts w:eastAsia="AdobeFangsongStd-Regular"/>
                <w:sz w:val="14"/>
                <w:szCs w:val="14"/>
              </w:rPr>
              <w:t>Pulmonary Sclerosing Haemangioma - Case Report</w:t>
            </w:r>
            <w:r w:rsidRPr="00DC3DBA">
              <w:rPr>
                <w:rFonts w:eastAsia="Calibri"/>
                <w:sz w:val="14"/>
                <w:szCs w:val="14"/>
              </w:rPr>
              <w:t>J Clin Case Rep 2015, 5:10</w:t>
            </w:r>
            <w:r w:rsidRPr="00DC3DBA">
              <w:rPr>
                <w:rFonts w:eastAsia="Calibri"/>
                <w:sz w:val="14"/>
                <w:szCs w:val="14"/>
                <w:lang w:val="sr-Cyrl-RS"/>
              </w:rPr>
              <w:t xml:space="preserve">   М22</w:t>
            </w:r>
          </w:p>
        </w:tc>
      </w:tr>
      <w:tr w:rsidR="00DC3DBA" w:rsidRPr="00DC3DBA" w14:paraId="06B0C616" w14:textId="77777777" w:rsidTr="00DC3DBA">
        <w:trPr>
          <w:trHeight w:val="366"/>
        </w:trPr>
        <w:tc>
          <w:tcPr>
            <w:tcW w:w="709" w:type="dxa"/>
            <w:gridSpan w:val="2"/>
            <w:vAlign w:val="center"/>
          </w:tcPr>
          <w:p w14:paraId="63D1C209" w14:textId="4D29EA58" w:rsidR="00DC3DBA" w:rsidRPr="00DC3DBA" w:rsidRDefault="00C2094D" w:rsidP="00C2094D">
            <w:pPr>
              <w:widowControl/>
              <w:tabs>
                <w:tab w:val="left" w:pos="567"/>
              </w:tabs>
              <w:autoSpaceDE/>
              <w:autoSpaceDN/>
              <w:spacing w:after="60"/>
              <w:ind w:left="360"/>
              <w:jc w:val="both"/>
              <w:rPr>
                <w:rFonts w:eastAsia="Calibri"/>
                <w:sz w:val="14"/>
                <w:szCs w:val="14"/>
                <w:lang w:val="sr-Cyrl-CS"/>
              </w:rPr>
            </w:pPr>
            <w:r>
              <w:rPr>
                <w:rFonts w:eastAsia="Calibri"/>
                <w:sz w:val="14"/>
                <w:szCs w:val="14"/>
                <w:lang w:val="sr-Cyrl-CS"/>
              </w:rPr>
              <w:t>5</w:t>
            </w:r>
          </w:p>
        </w:tc>
        <w:tc>
          <w:tcPr>
            <w:tcW w:w="10348" w:type="dxa"/>
            <w:gridSpan w:val="13"/>
            <w:vAlign w:val="center"/>
          </w:tcPr>
          <w:p w14:paraId="010DBA4D" w14:textId="77777777" w:rsidR="00DC3DBA" w:rsidRPr="00DC3DBA" w:rsidRDefault="00DC3DBA" w:rsidP="00DC3DBA">
            <w:pPr>
              <w:widowControl/>
              <w:autoSpaceDE/>
              <w:autoSpaceDN/>
              <w:rPr>
                <w:rFonts w:eastAsia="Calibri"/>
                <w:sz w:val="14"/>
                <w:szCs w:val="14"/>
                <w:lang w:val="ru-RU"/>
              </w:rPr>
            </w:pPr>
            <w:r w:rsidRPr="00DC3DBA">
              <w:rPr>
                <w:rFonts w:eastAsia="Calibri"/>
                <w:b/>
                <w:bCs/>
                <w:sz w:val="14"/>
                <w:szCs w:val="14"/>
                <w:lang w:val="ru-RU"/>
              </w:rPr>
              <w:t>Марић Небојша</w:t>
            </w:r>
            <w:r w:rsidRPr="00DC3DBA">
              <w:rPr>
                <w:rFonts w:eastAsia="Calibri"/>
                <w:sz w:val="14"/>
                <w:szCs w:val="14"/>
                <w:lang w:val="ru-RU"/>
              </w:rPr>
              <w:t xml:space="preserve">, Михаиловић Никола </w:t>
            </w:r>
            <w:r w:rsidRPr="00DC3DBA">
              <w:rPr>
                <w:rFonts w:eastAsia="Calibri"/>
                <w:sz w:val="14"/>
                <w:szCs w:val="14"/>
                <w:lang w:val="sr-Cyrl-CS"/>
              </w:rPr>
              <w:t>ВАТС тимектомија као метода избора у хируршком третману пацијената оболелих од мијастеније гравис</w:t>
            </w:r>
            <w:r w:rsidRPr="00DC3DBA">
              <w:rPr>
                <w:rFonts w:eastAsia="Calibri"/>
                <w:sz w:val="14"/>
                <w:szCs w:val="14"/>
                <w:lang w:val="sr-Latn-CS"/>
              </w:rPr>
              <w:t>MD-Medical Data 2015;7(2): 167-172</w:t>
            </w:r>
            <w:r w:rsidRPr="00DC3DBA">
              <w:rPr>
                <w:rFonts w:eastAsia="Calibri"/>
                <w:sz w:val="14"/>
                <w:szCs w:val="14"/>
                <w:lang w:val="sr-Cyrl-RS"/>
              </w:rPr>
              <w:t xml:space="preserve">   М52</w:t>
            </w:r>
          </w:p>
        </w:tc>
      </w:tr>
      <w:tr w:rsidR="00DC3DBA" w:rsidRPr="00DC3DBA" w14:paraId="0CB2D5BF" w14:textId="77777777" w:rsidTr="00DC3DBA">
        <w:trPr>
          <w:trHeight w:val="427"/>
        </w:trPr>
        <w:tc>
          <w:tcPr>
            <w:tcW w:w="709" w:type="dxa"/>
            <w:gridSpan w:val="2"/>
            <w:vAlign w:val="center"/>
          </w:tcPr>
          <w:p w14:paraId="46ABF09E" w14:textId="5C101B8B" w:rsidR="00DC3DBA" w:rsidRPr="00DC3DBA" w:rsidRDefault="00C2094D" w:rsidP="00C2094D">
            <w:pPr>
              <w:widowControl/>
              <w:tabs>
                <w:tab w:val="left" w:pos="567"/>
              </w:tabs>
              <w:autoSpaceDE/>
              <w:autoSpaceDN/>
              <w:spacing w:after="60"/>
              <w:ind w:left="360"/>
              <w:jc w:val="both"/>
              <w:rPr>
                <w:rFonts w:eastAsia="Calibri"/>
                <w:sz w:val="14"/>
                <w:szCs w:val="14"/>
                <w:lang w:val="sr-Cyrl-CS"/>
              </w:rPr>
            </w:pPr>
            <w:r>
              <w:rPr>
                <w:rFonts w:eastAsia="Calibri"/>
                <w:sz w:val="14"/>
                <w:szCs w:val="14"/>
                <w:lang w:val="sr-Cyrl-CS"/>
              </w:rPr>
              <w:t>6</w:t>
            </w:r>
          </w:p>
        </w:tc>
        <w:tc>
          <w:tcPr>
            <w:tcW w:w="10348" w:type="dxa"/>
            <w:gridSpan w:val="13"/>
            <w:vAlign w:val="center"/>
          </w:tcPr>
          <w:p w14:paraId="4D3AAC56" w14:textId="77777777" w:rsidR="00DC3DBA" w:rsidRPr="00DC3DBA" w:rsidRDefault="00DC3DBA" w:rsidP="00DC3DBA">
            <w:pPr>
              <w:widowControl/>
              <w:autoSpaceDE/>
              <w:autoSpaceDN/>
              <w:rPr>
                <w:rFonts w:eastAsia="Calibri"/>
                <w:sz w:val="14"/>
                <w:szCs w:val="14"/>
                <w:lang w:val="sr-Cyrl-CS"/>
              </w:rPr>
            </w:pPr>
            <w:r w:rsidRPr="00DC3DBA">
              <w:rPr>
                <w:rFonts w:eastAsia="Calibri"/>
                <w:sz w:val="14"/>
                <w:szCs w:val="14"/>
                <w:lang w:val="sr-Cyrl-CS"/>
              </w:rPr>
              <w:t>Ђорђевић Драган ,</w:t>
            </w:r>
            <w:r w:rsidRPr="00DC3DBA">
              <w:rPr>
                <w:rFonts w:eastAsia="Calibri"/>
                <w:b/>
                <w:bCs/>
                <w:sz w:val="14"/>
                <w:szCs w:val="14"/>
                <w:lang w:val="sr-Cyrl-CS"/>
              </w:rPr>
              <w:t>Марић Небојша</w:t>
            </w:r>
            <w:r w:rsidRPr="00DC3DBA">
              <w:rPr>
                <w:rFonts w:eastAsia="Calibri"/>
                <w:sz w:val="14"/>
                <w:szCs w:val="14"/>
                <w:lang w:val="sr-Cyrl-CS"/>
              </w:rPr>
              <w:t>, Ковачевић Снежана, Добросављевић Живадин, Рондовић Горан, Дамјановић Небојша,</w:t>
            </w:r>
          </w:p>
          <w:p w14:paraId="5EF2339C" w14:textId="77777777" w:rsidR="00DC3DBA" w:rsidRPr="00DC3DBA" w:rsidRDefault="00DC3DBA" w:rsidP="00DC3DBA">
            <w:pPr>
              <w:widowControl/>
              <w:autoSpaceDE/>
              <w:autoSpaceDN/>
              <w:rPr>
                <w:rFonts w:eastAsia="Calibri"/>
                <w:sz w:val="14"/>
                <w:szCs w:val="14"/>
                <w:lang w:val="sr-Cyrl-CS"/>
              </w:rPr>
            </w:pPr>
            <w:r w:rsidRPr="00DC3DBA">
              <w:rPr>
                <w:rFonts w:eastAsia="Calibri"/>
                <w:sz w:val="14"/>
                <w:szCs w:val="14"/>
                <w:lang w:val="sr-Cyrl-CS"/>
              </w:rPr>
              <w:t xml:space="preserve">Анестезија и видеоасистирана торакоскопска тимектомија код болесника са мијастенијом гравис </w:t>
            </w:r>
            <w:r w:rsidRPr="00DC3DBA">
              <w:rPr>
                <w:rFonts w:eastAsia="Calibri"/>
                <w:color w:val="222222"/>
                <w:sz w:val="14"/>
                <w:szCs w:val="14"/>
                <w:shd w:val="clear" w:color="auto" w:fill="FFFFFF"/>
              </w:rPr>
              <w:t>Serbian</w:t>
            </w:r>
            <w:r w:rsidRPr="00DC3DBA">
              <w:rPr>
                <w:rFonts w:eastAsia="Calibri"/>
                <w:color w:val="222222"/>
                <w:sz w:val="14"/>
                <w:szCs w:val="14"/>
                <w:shd w:val="clear" w:color="auto" w:fill="FFFFFF"/>
                <w:lang w:val="sr-Cyrl-CS"/>
              </w:rPr>
              <w:t xml:space="preserve"> </w:t>
            </w:r>
            <w:r w:rsidRPr="00DC3DBA">
              <w:rPr>
                <w:rFonts w:eastAsia="Calibri"/>
                <w:color w:val="222222"/>
                <w:sz w:val="14"/>
                <w:szCs w:val="14"/>
                <w:shd w:val="clear" w:color="auto" w:fill="FFFFFF"/>
              </w:rPr>
              <w:t>Journal</w:t>
            </w:r>
            <w:r w:rsidRPr="00DC3DBA">
              <w:rPr>
                <w:rFonts w:eastAsia="Calibri"/>
                <w:color w:val="222222"/>
                <w:sz w:val="14"/>
                <w:szCs w:val="14"/>
                <w:shd w:val="clear" w:color="auto" w:fill="FFFFFF"/>
                <w:lang w:val="sr-Cyrl-CS"/>
              </w:rPr>
              <w:t xml:space="preserve"> </w:t>
            </w:r>
            <w:r w:rsidRPr="00DC3DBA">
              <w:rPr>
                <w:rFonts w:eastAsia="Calibri"/>
                <w:color w:val="222222"/>
                <w:sz w:val="14"/>
                <w:szCs w:val="14"/>
                <w:shd w:val="clear" w:color="auto" w:fill="FFFFFF"/>
              </w:rPr>
              <w:t>of</w:t>
            </w:r>
            <w:r w:rsidRPr="00DC3DBA">
              <w:rPr>
                <w:rFonts w:eastAsia="Calibri"/>
                <w:color w:val="222222"/>
                <w:sz w:val="14"/>
                <w:szCs w:val="14"/>
                <w:shd w:val="clear" w:color="auto" w:fill="FFFFFF"/>
                <w:lang w:val="sr-Cyrl-CS"/>
              </w:rPr>
              <w:t xml:space="preserve"> </w:t>
            </w:r>
            <w:r w:rsidRPr="00DC3DBA">
              <w:rPr>
                <w:rFonts w:eastAsia="Calibri"/>
                <w:color w:val="222222"/>
                <w:sz w:val="14"/>
                <w:szCs w:val="14"/>
                <w:shd w:val="clear" w:color="auto" w:fill="FFFFFF"/>
              </w:rPr>
              <w:t>Anesthesia</w:t>
            </w:r>
            <w:r w:rsidRPr="00DC3DBA">
              <w:rPr>
                <w:rFonts w:eastAsia="Calibri"/>
                <w:color w:val="222222"/>
                <w:sz w:val="14"/>
                <w:szCs w:val="14"/>
                <w:shd w:val="clear" w:color="auto" w:fill="FFFFFF"/>
                <w:lang w:val="sr-Cyrl-CS"/>
              </w:rPr>
              <w:t xml:space="preserve"> </w:t>
            </w:r>
            <w:r w:rsidRPr="00DC3DBA">
              <w:rPr>
                <w:rFonts w:eastAsia="Calibri"/>
                <w:color w:val="222222"/>
                <w:sz w:val="14"/>
                <w:szCs w:val="14"/>
                <w:shd w:val="clear" w:color="auto" w:fill="FFFFFF"/>
              </w:rPr>
              <w:t>and</w:t>
            </w:r>
            <w:r w:rsidRPr="00DC3DBA">
              <w:rPr>
                <w:rFonts w:eastAsia="Calibri"/>
                <w:color w:val="222222"/>
                <w:sz w:val="14"/>
                <w:szCs w:val="14"/>
                <w:shd w:val="clear" w:color="auto" w:fill="FFFFFF"/>
                <w:lang w:val="sr-Cyrl-CS"/>
              </w:rPr>
              <w:t xml:space="preserve"> </w:t>
            </w:r>
            <w:r w:rsidRPr="00DC3DBA">
              <w:rPr>
                <w:rFonts w:eastAsia="Calibri"/>
                <w:color w:val="222222"/>
                <w:sz w:val="14"/>
                <w:szCs w:val="14"/>
                <w:shd w:val="clear" w:color="auto" w:fill="FFFFFF"/>
              </w:rPr>
              <w:t>Intensive</w:t>
            </w:r>
            <w:r w:rsidRPr="00DC3DBA">
              <w:rPr>
                <w:rFonts w:eastAsia="Calibri"/>
                <w:color w:val="222222"/>
                <w:sz w:val="14"/>
                <w:szCs w:val="14"/>
                <w:shd w:val="clear" w:color="auto" w:fill="FFFFFF"/>
                <w:lang w:val="sr-Cyrl-CS"/>
              </w:rPr>
              <w:t xml:space="preserve"> </w:t>
            </w:r>
            <w:r w:rsidRPr="00DC3DBA">
              <w:rPr>
                <w:rFonts w:eastAsia="Calibri"/>
                <w:color w:val="222222"/>
                <w:sz w:val="14"/>
                <w:szCs w:val="14"/>
                <w:shd w:val="clear" w:color="auto" w:fill="FFFFFF"/>
              </w:rPr>
              <w:t>Therapy</w:t>
            </w:r>
            <w:r w:rsidRPr="00DC3DBA">
              <w:rPr>
                <w:rFonts w:eastAsia="Calibri"/>
                <w:color w:val="222222"/>
                <w:sz w:val="14"/>
                <w:szCs w:val="14"/>
                <w:shd w:val="clear" w:color="auto" w:fill="FFFFFF"/>
                <w:lang w:val="sr-Cyrl-CS"/>
              </w:rPr>
              <w:t xml:space="preserve">, </w:t>
            </w:r>
            <w:r w:rsidRPr="00DC3DBA">
              <w:rPr>
                <w:rFonts w:eastAsia="Calibri"/>
                <w:color w:val="222222"/>
                <w:sz w:val="14"/>
                <w:szCs w:val="14"/>
                <w:shd w:val="clear" w:color="auto" w:fill="FFFFFF"/>
              </w:rPr>
              <w:t>vol</w:t>
            </w:r>
            <w:r w:rsidRPr="00DC3DBA">
              <w:rPr>
                <w:rFonts w:eastAsia="Calibri"/>
                <w:color w:val="222222"/>
                <w:sz w:val="14"/>
                <w:szCs w:val="14"/>
                <w:shd w:val="clear" w:color="auto" w:fill="FFFFFF"/>
                <w:lang w:val="sr-Cyrl-CS"/>
              </w:rPr>
              <w:t xml:space="preserve">. 35, </w:t>
            </w:r>
            <w:r w:rsidRPr="00DC3DBA">
              <w:rPr>
                <w:rFonts w:eastAsia="Calibri"/>
                <w:color w:val="222222"/>
                <w:sz w:val="14"/>
                <w:szCs w:val="14"/>
                <w:shd w:val="clear" w:color="auto" w:fill="FFFFFF"/>
              </w:rPr>
              <w:t>br</w:t>
            </w:r>
            <w:r w:rsidRPr="00DC3DBA">
              <w:rPr>
                <w:rFonts w:eastAsia="Calibri"/>
                <w:color w:val="222222"/>
                <w:sz w:val="14"/>
                <w:szCs w:val="14"/>
                <w:shd w:val="clear" w:color="auto" w:fill="FFFFFF"/>
                <w:lang w:val="sr-Cyrl-CS"/>
              </w:rPr>
              <w:t xml:space="preserve">. 1-2, </w:t>
            </w:r>
            <w:r w:rsidRPr="00DC3DBA">
              <w:rPr>
                <w:rFonts w:eastAsia="Calibri"/>
                <w:color w:val="222222"/>
                <w:sz w:val="14"/>
                <w:szCs w:val="14"/>
                <w:shd w:val="clear" w:color="auto" w:fill="FFFFFF"/>
              </w:rPr>
              <w:t>str</w:t>
            </w:r>
            <w:r w:rsidRPr="00DC3DBA">
              <w:rPr>
                <w:rFonts w:eastAsia="Calibri"/>
                <w:color w:val="222222"/>
                <w:sz w:val="14"/>
                <w:szCs w:val="14"/>
                <w:shd w:val="clear" w:color="auto" w:fill="FFFFFF"/>
                <w:lang w:val="sr-Cyrl-CS"/>
              </w:rPr>
              <w:t>. 85-90, 2013  М52</w:t>
            </w:r>
          </w:p>
        </w:tc>
      </w:tr>
      <w:tr w:rsidR="00DC3DBA" w:rsidRPr="00DC3DBA" w14:paraId="5A4EF1E8" w14:textId="77777777" w:rsidTr="00DC3DBA">
        <w:trPr>
          <w:trHeight w:val="427"/>
        </w:trPr>
        <w:tc>
          <w:tcPr>
            <w:tcW w:w="709" w:type="dxa"/>
            <w:gridSpan w:val="2"/>
            <w:vAlign w:val="center"/>
          </w:tcPr>
          <w:p w14:paraId="43BEAD58" w14:textId="70FD7AB6" w:rsidR="00DC3DBA" w:rsidRPr="00DC3DBA" w:rsidRDefault="00C2094D" w:rsidP="00C2094D">
            <w:pPr>
              <w:widowControl/>
              <w:tabs>
                <w:tab w:val="left" w:pos="567"/>
              </w:tabs>
              <w:autoSpaceDE/>
              <w:autoSpaceDN/>
              <w:spacing w:after="60"/>
              <w:ind w:left="360"/>
              <w:jc w:val="both"/>
              <w:rPr>
                <w:rFonts w:eastAsia="Calibri"/>
                <w:sz w:val="14"/>
                <w:szCs w:val="14"/>
                <w:lang w:val="sr-Cyrl-CS"/>
              </w:rPr>
            </w:pPr>
            <w:r>
              <w:rPr>
                <w:rFonts w:eastAsia="Calibri"/>
                <w:sz w:val="14"/>
                <w:szCs w:val="14"/>
                <w:lang w:val="sr-Cyrl-CS"/>
              </w:rPr>
              <w:t>7</w:t>
            </w:r>
          </w:p>
        </w:tc>
        <w:tc>
          <w:tcPr>
            <w:tcW w:w="10348" w:type="dxa"/>
            <w:gridSpan w:val="13"/>
            <w:vAlign w:val="center"/>
          </w:tcPr>
          <w:p w14:paraId="050CE236" w14:textId="77777777" w:rsidR="00DC3DBA" w:rsidRPr="00DC3DBA" w:rsidRDefault="00DC3DBA" w:rsidP="00DC3DBA">
            <w:pPr>
              <w:widowControl/>
              <w:autoSpaceDE/>
              <w:autoSpaceDN/>
              <w:rPr>
                <w:rFonts w:eastAsia="Calibri"/>
                <w:b/>
                <w:bCs/>
                <w:sz w:val="14"/>
                <w:szCs w:val="14"/>
                <w:lang w:val="sr-Cyrl-CS"/>
              </w:rPr>
            </w:pPr>
            <w:r w:rsidRPr="00DC3DBA">
              <w:rPr>
                <w:rFonts w:eastAsia="Calibri"/>
                <w:sz w:val="14"/>
                <w:szCs w:val="14"/>
                <w:lang w:val="sr-Cyrl-CS"/>
              </w:rPr>
              <w:t>Цвијановић Владо, Станић Војкан, Ристановић Александар, Гулић Бојан, Дурковић Саво, Стам</w:t>
            </w:r>
            <w:r w:rsidRPr="00DC3DBA">
              <w:rPr>
                <w:rFonts w:eastAsia="Calibri"/>
                <w:sz w:val="14"/>
                <w:szCs w:val="14"/>
                <w:lang w:val="sr-Latn-CS"/>
              </w:rPr>
              <w:t>e</w:t>
            </w:r>
            <w:r w:rsidRPr="00DC3DBA">
              <w:rPr>
                <w:rFonts w:eastAsia="Calibri"/>
                <w:sz w:val="14"/>
                <w:szCs w:val="14"/>
                <w:lang w:val="sr-Cyrl-CS"/>
              </w:rPr>
              <w:t xml:space="preserve">новић Давор, </w:t>
            </w:r>
            <w:r w:rsidRPr="00DC3DBA">
              <w:rPr>
                <w:rFonts w:eastAsia="Calibri"/>
                <w:b/>
                <w:bCs/>
                <w:sz w:val="14"/>
                <w:szCs w:val="14"/>
                <w:lang w:val="sr-Cyrl-CS"/>
              </w:rPr>
              <w:t xml:space="preserve">Марић Небојша, </w:t>
            </w:r>
            <w:r w:rsidRPr="00DC3DBA">
              <w:rPr>
                <w:rFonts w:eastAsia="Calibri"/>
                <w:sz w:val="14"/>
                <w:szCs w:val="14"/>
                <w:lang w:val="sr-Cyrl-CS"/>
              </w:rPr>
              <w:t>Десцедентни некротизирајући медијастинитис Војносанитетски преглед , вол. 63, бр. 7, стр. 677-680, 2006  M23</w:t>
            </w:r>
          </w:p>
        </w:tc>
      </w:tr>
      <w:tr w:rsidR="00DC3DBA" w:rsidRPr="00DC3DBA" w14:paraId="637407BD" w14:textId="77777777" w:rsidTr="00DC3DBA">
        <w:trPr>
          <w:trHeight w:val="427"/>
        </w:trPr>
        <w:tc>
          <w:tcPr>
            <w:tcW w:w="709" w:type="dxa"/>
            <w:gridSpan w:val="2"/>
            <w:vAlign w:val="center"/>
          </w:tcPr>
          <w:p w14:paraId="21A32547" w14:textId="47598271" w:rsidR="00DC3DBA" w:rsidRPr="00DC3DBA" w:rsidRDefault="00C2094D" w:rsidP="00C2094D">
            <w:pPr>
              <w:widowControl/>
              <w:tabs>
                <w:tab w:val="left" w:pos="567"/>
              </w:tabs>
              <w:autoSpaceDE/>
              <w:autoSpaceDN/>
              <w:spacing w:after="60"/>
              <w:ind w:left="360"/>
              <w:jc w:val="both"/>
              <w:rPr>
                <w:rFonts w:eastAsia="Calibri"/>
                <w:sz w:val="14"/>
                <w:szCs w:val="14"/>
                <w:lang w:val="sr-Cyrl-CS"/>
              </w:rPr>
            </w:pPr>
            <w:r>
              <w:rPr>
                <w:rFonts w:eastAsia="Calibri"/>
                <w:sz w:val="14"/>
                <w:szCs w:val="14"/>
                <w:lang w:val="sr-Cyrl-CS"/>
              </w:rPr>
              <w:t>8</w:t>
            </w:r>
          </w:p>
        </w:tc>
        <w:tc>
          <w:tcPr>
            <w:tcW w:w="10348" w:type="dxa"/>
            <w:gridSpan w:val="13"/>
            <w:vAlign w:val="center"/>
          </w:tcPr>
          <w:p w14:paraId="0AD9E006" w14:textId="77777777" w:rsidR="00DC3DBA" w:rsidRPr="00DC3DBA" w:rsidRDefault="00DC3DBA" w:rsidP="00DC3DBA">
            <w:pPr>
              <w:widowControl/>
              <w:autoSpaceDE/>
              <w:autoSpaceDN/>
              <w:rPr>
                <w:rFonts w:eastAsia="Calibri"/>
                <w:sz w:val="14"/>
                <w:szCs w:val="14"/>
                <w:lang w:val="sr-Cyrl-CS"/>
              </w:rPr>
            </w:pPr>
            <w:r w:rsidRPr="00DC3DBA">
              <w:rPr>
                <w:rFonts w:eastAsia="Calibri"/>
                <w:sz w:val="14"/>
                <w:szCs w:val="14"/>
                <w:lang w:val="sr-Cyrl-CS"/>
              </w:rPr>
              <w:t xml:space="preserve">Цвијановић Владо, Станић Војкан, Ристановић Александар, Гулић Бојан, Дурковић Саво, Стамнеовић Давор, </w:t>
            </w:r>
            <w:r w:rsidRPr="00DC3DBA">
              <w:rPr>
                <w:rFonts w:eastAsia="Calibri"/>
                <w:b/>
                <w:bCs/>
                <w:sz w:val="14"/>
                <w:szCs w:val="14"/>
                <w:lang w:val="sr-Cyrl-CS"/>
              </w:rPr>
              <w:t>Марић Небојша</w:t>
            </w:r>
            <w:r w:rsidRPr="00DC3DBA">
              <w:rPr>
                <w:rFonts w:eastAsia="Calibri"/>
                <w:sz w:val="14"/>
                <w:szCs w:val="14"/>
                <w:lang w:val="sr-Cyrl-CS"/>
              </w:rPr>
              <w:t>, Ковачевић Снежана,Торакохируршко решавање енормне елевације леве хемидијафрагме Војносанитетски преглед, вол. 64 , бр. 4, стр. 279-282, 2007  M23</w:t>
            </w:r>
          </w:p>
        </w:tc>
      </w:tr>
      <w:tr w:rsidR="00DC3DBA" w:rsidRPr="00DC3DBA" w14:paraId="73FF4213" w14:textId="77777777" w:rsidTr="00DC3DBA">
        <w:trPr>
          <w:trHeight w:val="427"/>
        </w:trPr>
        <w:tc>
          <w:tcPr>
            <w:tcW w:w="709" w:type="dxa"/>
            <w:gridSpan w:val="2"/>
            <w:vAlign w:val="center"/>
          </w:tcPr>
          <w:p w14:paraId="7559DB63" w14:textId="4FEDF94C" w:rsidR="00DC3DBA" w:rsidRPr="00DC3DBA" w:rsidRDefault="00C2094D" w:rsidP="00C2094D">
            <w:pPr>
              <w:widowControl/>
              <w:tabs>
                <w:tab w:val="left" w:pos="567"/>
              </w:tabs>
              <w:autoSpaceDE/>
              <w:autoSpaceDN/>
              <w:spacing w:after="60"/>
              <w:ind w:left="360"/>
              <w:jc w:val="both"/>
              <w:rPr>
                <w:rFonts w:eastAsia="Calibri"/>
                <w:sz w:val="14"/>
                <w:szCs w:val="14"/>
                <w:lang w:val="sr-Cyrl-CS"/>
              </w:rPr>
            </w:pPr>
            <w:r>
              <w:rPr>
                <w:rFonts w:eastAsia="Calibri"/>
                <w:sz w:val="14"/>
                <w:szCs w:val="14"/>
                <w:lang w:val="sr-Cyrl-CS"/>
              </w:rPr>
              <w:t>9</w:t>
            </w:r>
          </w:p>
        </w:tc>
        <w:tc>
          <w:tcPr>
            <w:tcW w:w="10348" w:type="dxa"/>
            <w:gridSpan w:val="13"/>
            <w:vAlign w:val="center"/>
          </w:tcPr>
          <w:p w14:paraId="13425D3A" w14:textId="77777777" w:rsidR="00DC3DBA" w:rsidRPr="00DC3DBA" w:rsidRDefault="00DC3DBA" w:rsidP="00DC3DBA">
            <w:pPr>
              <w:widowControl/>
              <w:shd w:val="clear" w:color="auto" w:fill="FFFFFF"/>
              <w:autoSpaceDE/>
              <w:autoSpaceDN/>
              <w:rPr>
                <w:color w:val="444444"/>
                <w:sz w:val="14"/>
                <w:szCs w:val="14"/>
                <w:lang w:val="sr-Cyrl-RS"/>
              </w:rPr>
            </w:pPr>
            <w:r w:rsidRPr="00DC3DBA">
              <w:rPr>
                <w:color w:val="444444"/>
                <w:sz w:val="14"/>
                <w:szCs w:val="14"/>
                <w:lang w:val="sr-Cyrl-RS"/>
              </w:rPr>
              <w:t xml:space="preserve">Квалитет живота после механичке вентилације код болесника лечених од пнеумоније Зорнић Ненад,Миловановић Драган,Стојадиновић Мирослав,Радовановић Драгче, Давидовић Горан,Симовић Стефан, </w:t>
            </w:r>
            <w:r w:rsidRPr="00DC3DBA">
              <w:rPr>
                <w:b/>
                <w:bCs/>
                <w:color w:val="444444"/>
                <w:sz w:val="14"/>
                <w:szCs w:val="14"/>
                <w:lang w:val="sr-Cyrl-RS"/>
              </w:rPr>
              <w:t xml:space="preserve">Марић Небојша </w:t>
            </w:r>
            <w:r w:rsidRPr="00DC3DBA">
              <w:rPr>
                <w:color w:val="444444"/>
                <w:sz w:val="14"/>
                <w:szCs w:val="14"/>
                <w:lang w:val="sr-Cyrl-RS"/>
              </w:rPr>
              <w:t>Војносанитетски преглед,вол.75,бр.9,стр.864-874,2018 М23</w:t>
            </w:r>
          </w:p>
        </w:tc>
      </w:tr>
      <w:tr w:rsidR="00DC3DBA" w:rsidRPr="00DC3DBA" w14:paraId="17D056E5" w14:textId="77777777" w:rsidTr="00DC3DBA">
        <w:trPr>
          <w:trHeight w:val="427"/>
        </w:trPr>
        <w:tc>
          <w:tcPr>
            <w:tcW w:w="709" w:type="dxa"/>
            <w:gridSpan w:val="2"/>
            <w:vAlign w:val="center"/>
          </w:tcPr>
          <w:p w14:paraId="2296C219" w14:textId="037E7BE0" w:rsidR="00DC3DBA" w:rsidRPr="00DC3DBA" w:rsidRDefault="00D123EB" w:rsidP="00C2094D">
            <w:pPr>
              <w:widowControl/>
              <w:tabs>
                <w:tab w:val="left" w:pos="567"/>
              </w:tabs>
              <w:autoSpaceDE/>
              <w:autoSpaceDN/>
              <w:spacing w:after="60"/>
              <w:jc w:val="both"/>
              <w:rPr>
                <w:rFonts w:eastAsia="Calibri"/>
                <w:sz w:val="14"/>
                <w:szCs w:val="14"/>
                <w:lang w:val="sr-Cyrl-CS"/>
              </w:rPr>
            </w:pPr>
            <w:r>
              <w:rPr>
                <w:rFonts w:eastAsia="Calibri"/>
                <w:sz w:val="14"/>
                <w:szCs w:val="14"/>
                <w:lang w:val="sr-Cyrl-CS"/>
              </w:rPr>
              <w:t xml:space="preserve">        </w:t>
            </w:r>
            <w:r w:rsidR="00C2094D">
              <w:rPr>
                <w:rFonts w:eastAsia="Calibri"/>
                <w:sz w:val="14"/>
                <w:szCs w:val="14"/>
                <w:lang w:val="sr-Cyrl-CS"/>
              </w:rPr>
              <w:t>10</w:t>
            </w:r>
          </w:p>
        </w:tc>
        <w:tc>
          <w:tcPr>
            <w:tcW w:w="10348" w:type="dxa"/>
            <w:gridSpan w:val="13"/>
            <w:vAlign w:val="center"/>
          </w:tcPr>
          <w:p w14:paraId="0CA101D7" w14:textId="77777777" w:rsidR="00DC3DBA" w:rsidRPr="00DC3DBA" w:rsidRDefault="00DC3DBA" w:rsidP="00DC3DBA">
            <w:pPr>
              <w:widowControl/>
              <w:shd w:val="clear" w:color="auto" w:fill="FFFFFF"/>
              <w:autoSpaceDE/>
              <w:autoSpaceDN/>
              <w:rPr>
                <w:color w:val="444444"/>
                <w:sz w:val="14"/>
                <w:szCs w:val="14"/>
                <w:lang w:val="sr-Cyrl-RS"/>
              </w:rPr>
            </w:pPr>
            <w:r w:rsidRPr="00DC3DBA">
              <w:rPr>
                <w:color w:val="444444"/>
                <w:sz w:val="14"/>
                <w:szCs w:val="14"/>
                <w:lang w:val="sr-Cyrl-RS"/>
              </w:rPr>
              <w:t>Предности видеоасистиране торакоскопске хирургије у поређењу са торакалном дренажом у лечењу примарног спонтаног пнеумоторакса Ристановић Александар,Стојковић Дејан,Костовски Вања,</w:t>
            </w:r>
            <w:r w:rsidRPr="00DC3DBA">
              <w:rPr>
                <w:b/>
                <w:bCs/>
                <w:color w:val="444444"/>
                <w:sz w:val="14"/>
                <w:szCs w:val="14"/>
                <w:lang w:val="sr-Cyrl-RS"/>
              </w:rPr>
              <w:t>Марић Небојша</w:t>
            </w:r>
            <w:r w:rsidRPr="00DC3DBA">
              <w:rPr>
                <w:color w:val="444444"/>
                <w:sz w:val="14"/>
                <w:szCs w:val="14"/>
                <w:lang w:val="sr-Cyrl-RS"/>
              </w:rPr>
              <w:t>,Вешовић Наташа,Пандрц Милена, Милисављевић СлободанСрпски Архив за целокупно лекарство ,вол.147,бр.3-4,стр.181-184,2019</w:t>
            </w:r>
          </w:p>
        </w:tc>
      </w:tr>
      <w:tr w:rsidR="00DC3DBA" w:rsidRPr="00DC3DBA" w14:paraId="24A78BFB" w14:textId="77777777" w:rsidTr="00DC3DBA">
        <w:trPr>
          <w:trHeight w:val="234"/>
        </w:trPr>
        <w:tc>
          <w:tcPr>
            <w:tcW w:w="11057" w:type="dxa"/>
            <w:gridSpan w:val="15"/>
            <w:vAlign w:val="center"/>
          </w:tcPr>
          <w:p w14:paraId="2EA2551A" w14:textId="77777777" w:rsidR="00DC3DBA" w:rsidRPr="00DC3DBA" w:rsidRDefault="00DC3DBA" w:rsidP="00DC3DBA">
            <w:pPr>
              <w:widowControl/>
              <w:tabs>
                <w:tab w:val="left" w:pos="567"/>
              </w:tabs>
              <w:autoSpaceDE/>
              <w:autoSpaceDN/>
              <w:spacing w:after="60"/>
              <w:rPr>
                <w:rFonts w:eastAsia="Calibri"/>
                <w:b/>
                <w:sz w:val="14"/>
                <w:szCs w:val="14"/>
                <w:lang w:val="sr-Cyrl-CS"/>
              </w:rPr>
            </w:pPr>
            <w:r w:rsidRPr="00DC3DBA">
              <w:rPr>
                <w:rFonts w:eastAsia="Calibri"/>
                <w:b/>
                <w:sz w:val="14"/>
                <w:szCs w:val="14"/>
                <w:lang w:val="sr-Cyrl-CS"/>
              </w:rPr>
              <w:t xml:space="preserve">Збирни подаци научне, односно уметничке и стручне активности наставника </w:t>
            </w:r>
          </w:p>
        </w:tc>
      </w:tr>
      <w:tr w:rsidR="00DC3DBA" w:rsidRPr="00DC3DBA" w14:paraId="0D0E7E14" w14:textId="77777777" w:rsidTr="00DC3DBA">
        <w:trPr>
          <w:trHeight w:val="138"/>
        </w:trPr>
        <w:tc>
          <w:tcPr>
            <w:tcW w:w="5031" w:type="dxa"/>
            <w:gridSpan w:val="8"/>
            <w:vAlign w:val="center"/>
          </w:tcPr>
          <w:p w14:paraId="4AB1E53D"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Укупан број цитата</w:t>
            </w:r>
          </w:p>
        </w:tc>
        <w:tc>
          <w:tcPr>
            <w:tcW w:w="6026" w:type="dxa"/>
            <w:gridSpan w:val="7"/>
            <w:vAlign w:val="center"/>
          </w:tcPr>
          <w:p w14:paraId="25B432D3" w14:textId="77777777" w:rsidR="00DC3DBA" w:rsidRPr="00DC3DBA" w:rsidRDefault="00DC3DBA" w:rsidP="00DC3DBA">
            <w:pPr>
              <w:widowControl/>
              <w:tabs>
                <w:tab w:val="left" w:pos="567"/>
              </w:tabs>
              <w:autoSpaceDE/>
              <w:autoSpaceDN/>
              <w:spacing w:after="60"/>
              <w:rPr>
                <w:rFonts w:eastAsia="Calibri"/>
                <w:sz w:val="14"/>
                <w:szCs w:val="14"/>
                <w:lang w:val="sr-Cyrl-CS"/>
              </w:rPr>
            </w:pPr>
          </w:p>
        </w:tc>
      </w:tr>
      <w:tr w:rsidR="00DC3DBA" w:rsidRPr="00DC3DBA" w14:paraId="19629585" w14:textId="77777777" w:rsidTr="00DC3DBA">
        <w:trPr>
          <w:trHeight w:val="58"/>
        </w:trPr>
        <w:tc>
          <w:tcPr>
            <w:tcW w:w="5031" w:type="dxa"/>
            <w:gridSpan w:val="8"/>
            <w:vAlign w:val="center"/>
          </w:tcPr>
          <w:p w14:paraId="00078C4D"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Укупан број радова са SCI (SSCI) листе</w:t>
            </w:r>
          </w:p>
        </w:tc>
        <w:tc>
          <w:tcPr>
            <w:tcW w:w="6026" w:type="dxa"/>
            <w:gridSpan w:val="7"/>
            <w:vAlign w:val="center"/>
          </w:tcPr>
          <w:p w14:paraId="3C9E20F1" w14:textId="77777777" w:rsidR="00DC3DBA" w:rsidRPr="00DC3DBA" w:rsidRDefault="00DC3DBA" w:rsidP="00DC3DBA">
            <w:pPr>
              <w:widowControl/>
              <w:tabs>
                <w:tab w:val="left" w:pos="567"/>
              </w:tabs>
              <w:autoSpaceDE/>
              <w:autoSpaceDN/>
              <w:spacing w:after="60"/>
              <w:rPr>
                <w:rFonts w:eastAsia="Calibri"/>
                <w:sz w:val="14"/>
                <w:szCs w:val="14"/>
                <w:lang w:val="sr-Latn-RS"/>
              </w:rPr>
            </w:pPr>
            <w:r w:rsidRPr="00DC3DBA">
              <w:rPr>
                <w:rFonts w:eastAsia="Calibri"/>
                <w:sz w:val="14"/>
                <w:szCs w:val="14"/>
                <w:lang w:val="sr-Latn-RS"/>
              </w:rPr>
              <w:t>20</w:t>
            </w:r>
          </w:p>
        </w:tc>
      </w:tr>
      <w:tr w:rsidR="00DC3DBA" w:rsidRPr="00DC3DBA" w14:paraId="35CCDFC2" w14:textId="77777777" w:rsidTr="00DC3DBA">
        <w:trPr>
          <w:trHeight w:val="278"/>
        </w:trPr>
        <w:tc>
          <w:tcPr>
            <w:tcW w:w="5031" w:type="dxa"/>
            <w:gridSpan w:val="8"/>
            <w:vAlign w:val="center"/>
          </w:tcPr>
          <w:p w14:paraId="760ED9DE"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Тренутно учешће на пројектима</w:t>
            </w:r>
          </w:p>
        </w:tc>
        <w:tc>
          <w:tcPr>
            <w:tcW w:w="1897" w:type="dxa"/>
            <w:gridSpan w:val="4"/>
            <w:vAlign w:val="center"/>
          </w:tcPr>
          <w:p w14:paraId="32C90F96" w14:textId="77777777" w:rsidR="00DC3DBA" w:rsidRPr="00DC3DBA" w:rsidRDefault="00DC3DBA" w:rsidP="00DC3DBA">
            <w:pPr>
              <w:widowControl/>
              <w:tabs>
                <w:tab w:val="left" w:pos="567"/>
              </w:tabs>
              <w:autoSpaceDE/>
              <w:autoSpaceDN/>
              <w:spacing w:after="60"/>
              <w:rPr>
                <w:rFonts w:eastAsia="Calibri"/>
                <w:sz w:val="14"/>
                <w:szCs w:val="14"/>
                <w:lang w:val="sr-Latn-RS"/>
              </w:rPr>
            </w:pPr>
            <w:r w:rsidRPr="00DC3DBA">
              <w:rPr>
                <w:rFonts w:eastAsia="Calibri"/>
                <w:sz w:val="14"/>
                <w:szCs w:val="14"/>
                <w:lang w:val="sr-Cyrl-CS"/>
              </w:rPr>
              <w:t xml:space="preserve">Домаћи </w:t>
            </w:r>
            <w:r w:rsidRPr="00DC3DBA">
              <w:rPr>
                <w:rFonts w:eastAsia="Calibri"/>
                <w:sz w:val="14"/>
                <w:szCs w:val="14"/>
                <w:lang w:val="sr-Latn-RS"/>
              </w:rPr>
              <w:t>2</w:t>
            </w:r>
          </w:p>
        </w:tc>
        <w:tc>
          <w:tcPr>
            <w:tcW w:w="4129" w:type="dxa"/>
            <w:gridSpan w:val="3"/>
            <w:vAlign w:val="center"/>
          </w:tcPr>
          <w:p w14:paraId="6667C3BC" w14:textId="77777777" w:rsidR="00DC3DBA" w:rsidRPr="00DC3DBA" w:rsidRDefault="00DC3DBA" w:rsidP="00DC3DBA">
            <w:pPr>
              <w:widowControl/>
              <w:tabs>
                <w:tab w:val="left" w:pos="567"/>
              </w:tabs>
              <w:autoSpaceDE/>
              <w:autoSpaceDN/>
              <w:spacing w:after="60"/>
              <w:rPr>
                <w:rFonts w:eastAsia="Calibri"/>
                <w:sz w:val="14"/>
                <w:szCs w:val="14"/>
                <w:lang w:val="sr-Latn-RS"/>
              </w:rPr>
            </w:pPr>
            <w:r w:rsidRPr="00DC3DBA">
              <w:rPr>
                <w:rFonts w:eastAsia="Calibri"/>
                <w:sz w:val="14"/>
                <w:szCs w:val="14"/>
                <w:lang w:val="sr-Cyrl-CS"/>
              </w:rPr>
              <w:t>Међународни</w:t>
            </w:r>
            <w:r w:rsidRPr="00DC3DBA">
              <w:rPr>
                <w:rFonts w:eastAsia="Calibri"/>
                <w:sz w:val="14"/>
                <w:szCs w:val="14"/>
                <w:lang w:val="sr-Latn-RS"/>
              </w:rPr>
              <w:t>-</w:t>
            </w:r>
          </w:p>
        </w:tc>
      </w:tr>
      <w:tr w:rsidR="00DC3DBA" w:rsidRPr="00DC3DBA" w14:paraId="5F6B5F2F" w14:textId="77777777" w:rsidTr="00DC3DBA">
        <w:trPr>
          <w:trHeight w:val="427"/>
        </w:trPr>
        <w:tc>
          <w:tcPr>
            <w:tcW w:w="3049" w:type="dxa"/>
            <w:gridSpan w:val="6"/>
            <w:vAlign w:val="center"/>
          </w:tcPr>
          <w:p w14:paraId="0FB0F4DD"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 xml:space="preserve">Усавршавања </w:t>
            </w:r>
          </w:p>
        </w:tc>
        <w:tc>
          <w:tcPr>
            <w:tcW w:w="8008" w:type="dxa"/>
            <w:gridSpan w:val="9"/>
            <w:vAlign w:val="center"/>
          </w:tcPr>
          <w:p w14:paraId="12AE7E88" w14:textId="77777777" w:rsidR="00DC3DBA" w:rsidRPr="00DC3DBA" w:rsidRDefault="00DC3DBA" w:rsidP="00DC3DBA">
            <w:pPr>
              <w:widowControl/>
              <w:tabs>
                <w:tab w:val="left" w:pos="567"/>
              </w:tabs>
              <w:autoSpaceDE/>
              <w:autoSpaceDN/>
              <w:spacing w:after="60"/>
              <w:rPr>
                <w:rFonts w:eastAsia="Calibri"/>
                <w:sz w:val="14"/>
                <w:szCs w:val="14"/>
                <w:lang w:val="sr-Latn-RS"/>
              </w:rPr>
            </w:pPr>
            <w:r w:rsidRPr="00DC3DBA">
              <w:rPr>
                <w:rFonts w:eastAsia="Calibri"/>
                <w:sz w:val="14"/>
                <w:szCs w:val="14"/>
                <w:lang w:val="sr-Cyrl-CS"/>
              </w:rPr>
              <w:t>2016. Стручно усавршавање из ВАТС унипортал хирургије ( Дијего Гонзалес Ривас, Универзитет Тонги,Шангај,Кина)</w:t>
            </w:r>
          </w:p>
          <w:p w14:paraId="4B38DC61" w14:textId="77777777" w:rsidR="00DC3DBA" w:rsidRPr="00DC3DBA" w:rsidRDefault="00DC3DBA" w:rsidP="00DC3DBA">
            <w:pPr>
              <w:widowControl/>
              <w:tabs>
                <w:tab w:val="left" w:pos="567"/>
              </w:tabs>
              <w:autoSpaceDE/>
              <w:autoSpaceDN/>
              <w:spacing w:after="60"/>
              <w:rPr>
                <w:rFonts w:eastAsia="Calibri"/>
                <w:sz w:val="14"/>
                <w:szCs w:val="14"/>
                <w:lang w:val="sr-Cyrl-RS"/>
              </w:rPr>
            </w:pPr>
            <w:r w:rsidRPr="00DC3DBA">
              <w:rPr>
                <w:rFonts w:eastAsia="Calibri"/>
                <w:sz w:val="14"/>
                <w:szCs w:val="14"/>
                <w:lang w:val="sr-Latn-RS"/>
              </w:rPr>
              <w:t>202</w:t>
            </w:r>
            <w:r w:rsidRPr="00DC3DBA">
              <w:rPr>
                <w:rFonts w:eastAsia="Calibri"/>
                <w:sz w:val="14"/>
                <w:szCs w:val="14"/>
                <w:lang w:val="sr-Cyrl-RS"/>
              </w:rPr>
              <w:t>5. Стручно усавршавање из НИВАТС програма (Дијего Гонзалес Ривас, Национални Центар за респираторну медицину, Гуангџоу, Кина)</w:t>
            </w:r>
          </w:p>
        </w:tc>
      </w:tr>
      <w:tr w:rsidR="00DC3DBA" w:rsidRPr="00DC3DBA" w14:paraId="6BA0C295" w14:textId="77777777" w:rsidTr="00DC3DBA">
        <w:trPr>
          <w:trHeight w:val="427"/>
        </w:trPr>
        <w:tc>
          <w:tcPr>
            <w:tcW w:w="11057" w:type="dxa"/>
            <w:gridSpan w:val="15"/>
            <w:vAlign w:val="center"/>
          </w:tcPr>
          <w:p w14:paraId="352F8822"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Други подаци које сматрате релевантним  2019. Међународни ВАТС тренер европског удружења кардиоторакалних хирурга</w:t>
            </w:r>
          </w:p>
          <w:p w14:paraId="7B865611" w14:textId="77777777" w:rsidR="00DC3DBA" w:rsidRPr="00DC3DBA" w:rsidRDefault="00DC3DBA" w:rsidP="00DC3DBA">
            <w:pPr>
              <w:widowControl/>
              <w:tabs>
                <w:tab w:val="left" w:pos="567"/>
              </w:tabs>
              <w:autoSpaceDE/>
              <w:autoSpaceDN/>
              <w:spacing w:after="60"/>
              <w:rPr>
                <w:rFonts w:eastAsia="Calibri"/>
                <w:sz w:val="14"/>
                <w:szCs w:val="14"/>
                <w:lang w:val="sr-Cyrl-CS"/>
              </w:rPr>
            </w:pPr>
            <w:r w:rsidRPr="00DC3DBA">
              <w:rPr>
                <w:rFonts w:eastAsia="Calibri"/>
                <w:sz w:val="14"/>
                <w:szCs w:val="14"/>
                <w:lang w:val="sr-Cyrl-CS"/>
              </w:rPr>
              <w:t xml:space="preserve">2024. аутор уџбеника за студенте медицине и специјализанте хирургије ’’Видеоасистирана торакоскопска хирургија – ВАТС’’ </w:t>
            </w:r>
          </w:p>
        </w:tc>
      </w:tr>
    </w:tbl>
    <w:p w14:paraId="01723EAF" w14:textId="77777777" w:rsidR="00DC3DBA" w:rsidRDefault="00DC3DBA">
      <w:pPr>
        <w:pStyle w:val="TableParagraph"/>
        <w:rPr>
          <w:sz w:val="16"/>
          <w:lang w:val="sr-Cyrl-RS"/>
        </w:rPr>
      </w:pPr>
      <w:r>
        <w:rPr>
          <w:sz w:val="16"/>
          <w:lang w:val="sr-Cyrl-RS"/>
        </w:rPr>
        <w:t xml:space="preserve">                      </w:t>
      </w:r>
    </w:p>
    <w:p w14:paraId="4EB40EB3" w14:textId="16A2DFD9" w:rsidR="00071E18" w:rsidRPr="00DC3DBA" w:rsidRDefault="00DC3DBA">
      <w:pPr>
        <w:pStyle w:val="TableParagraph"/>
        <w:rPr>
          <w:sz w:val="16"/>
          <w:lang w:val="sr-Cyrl-RS"/>
        </w:rPr>
        <w:sectPr w:rsidR="00071E18" w:rsidRPr="00DC3DBA">
          <w:pgSz w:w="11910" w:h="16850"/>
          <w:pgMar w:top="1060" w:right="283" w:bottom="440" w:left="283" w:header="187" w:footer="253" w:gutter="0"/>
          <w:cols w:space="720"/>
        </w:sectPr>
      </w:pPr>
      <w:r>
        <w:rPr>
          <w:sz w:val="16"/>
          <w:lang w:val="sr-Cyrl-RS"/>
        </w:rPr>
        <w:t xml:space="preserve">      </w:t>
      </w:r>
    </w:p>
    <w:p w14:paraId="6CA4DB37" w14:textId="77777777" w:rsidR="00071E18" w:rsidRDefault="00071E18">
      <w:pPr>
        <w:pStyle w:val="Teloteksta"/>
        <w:rPr>
          <w:sz w:val="20"/>
        </w:rPr>
      </w:pPr>
    </w:p>
    <w:p w14:paraId="0B7AC64B" w14:textId="77777777" w:rsidR="00071E18" w:rsidRDefault="00071E18">
      <w:pPr>
        <w:pStyle w:val="Teloteksta"/>
        <w:rPr>
          <w:sz w:val="20"/>
        </w:rPr>
      </w:pPr>
    </w:p>
    <w:p w14:paraId="0015E1B9" w14:textId="77777777" w:rsidR="00071E18" w:rsidRDefault="00071E18">
      <w:pPr>
        <w:pStyle w:val="Teloteksta"/>
        <w:spacing w:before="72"/>
        <w:rPr>
          <w:sz w:val="20"/>
        </w:rPr>
      </w:pPr>
    </w:p>
    <w:p w14:paraId="54B929CA" w14:textId="744FFC7E" w:rsidR="00071E18" w:rsidRPr="00D123EB" w:rsidRDefault="00D07D13">
      <w:pPr>
        <w:pStyle w:val="Teloteksta"/>
        <w:spacing w:before="70" w:after="1"/>
        <w:rPr>
          <w:sz w:val="18"/>
          <w:szCs w:val="18"/>
          <w:lang w:val="sr-Cyrl-RS"/>
        </w:rPr>
      </w:pPr>
      <w:r w:rsidRPr="00D123EB">
        <w:rPr>
          <w:sz w:val="18"/>
          <w:szCs w:val="18"/>
          <w:lang w:val="sr-Cyrl-RS"/>
        </w:rPr>
        <w:t xml:space="preserve"> Табела </w:t>
      </w:r>
      <w:r w:rsidR="009856D2" w:rsidRPr="00D123EB">
        <w:rPr>
          <w:sz w:val="18"/>
          <w:szCs w:val="18"/>
          <w:lang w:val="sr-Cyrl-RS"/>
        </w:rPr>
        <w:t>9.1 Картон наставника</w:t>
      </w:r>
    </w:p>
    <w:p w14:paraId="0134D483" w14:textId="77777777" w:rsidR="009856D2" w:rsidRDefault="009856D2">
      <w:pPr>
        <w:pStyle w:val="TableParagraph"/>
        <w:rPr>
          <w:sz w:val="16"/>
          <w:lang w:val="sr-Cyrl-RS"/>
        </w:rPr>
      </w:pPr>
      <w:r>
        <w:rPr>
          <w:sz w:val="16"/>
          <w:lang w:val="sr-Cyrl-RS"/>
        </w:rPr>
        <w:t xml:space="preserve">                    </w:t>
      </w:r>
      <w:r>
        <w:rPr>
          <w:sz w:val="16"/>
          <w:lang w:val="sr-Cyrl-RS"/>
        </w:rPr>
        <w:tab/>
      </w:r>
    </w:p>
    <w:tbl>
      <w:tblPr>
        <w:tblpPr w:leftFromText="180" w:rightFromText="180" w:vertAnchor="page" w:horzAnchor="margin" w:tblpY="2281"/>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1134"/>
        <w:gridCol w:w="308"/>
        <w:gridCol w:w="761"/>
        <w:gridCol w:w="305"/>
        <w:gridCol w:w="521"/>
        <w:gridCol w:w="602"/>
        <w:gridCol w:w="136"/>
        <w:gridCol w:w="1548"/>
        <w:gridCol w:w="578"/>
        <w:gridCol w:w="1740"/>
        <w:gridCol w:w="972"/>
        <w:gridCol w:w="1738"/>
      </w:tblGrid>
      <w:tr w:rsidR="009856D2" w:rsidRPr="009856D2" w14:paraId="4DC0836E" w14:textId="77777777" w:rsidTr="005D5D2C">
        <w:trPr>
          <w:trHeight w:val="131"/>
        </w:trPr>
        <w:tc>
          <w:tcPr>
            <w:tcW w:w="4339" w:type="dxa"/>
            <w:gridSpan w:val="8"/>
          </w:tcPr>
          <w:p w14:paraId="62C94E46" w14:textId="77777777" w:rsidR="009856D2" w:rsidRPr="009856D2" w:rsidRDefault="009856D2" w:rsidP="005D5D2C">
            <w:pPr>
              <w:spacing w:before="100"/>
              <w:ind w:left="107"/>
              <w:rPr>
                <w:b/>
                <w:sz w:val="16"/>
              </w:rPr>
            </w:pPr>
            <w:r w:rsidRPr="009856D2">
              <w:rPr>
                <w:b/>
                <w:sz w:val="16"/>
              </w:rPr>
              <w:t>Име</w:t>
            </w:r>
            <w:r w:rsidRPr="009856D2">
              <w:rPr>
                <w:b/>
                <w:sz w:val="16"/>
                <w:lang w:val="sr-Cyrl-RS"/>
              </w:rPr>
              <w:t xml:space="preserve"> </w:t>
            </w:r>
            <w:r w:rsidRPr="009856D2">
              <w:rPr>
                <w:b/>
                <w:sz w:val="16"/>
              </w:rPr>
              <w:t>и</w:t>
            </w:r>
            <w:r w:rsidRPr="009856D2">
              <w:rPr>
                <w:b/>
                <w:sz w:val="16"/>
                <w:lang w:val="sr-Cyrl-RS"/>
              </w:rPr>
              <w:t xml:space="preserve"> </w:t>
            </w:r>
            <w:r w:rsidRPr="009856D2">
              <w:rPr>
                <w:b/>
                <w:spacing w:val="-2"/>
                <w:sz w:val="16"/>
              </w:rPr>
              <w:t>презиме</w:t>
            </w:r>
          </w:p>
        </w:tc>
        <w:tc>
          <w:tcPr>
            <w:tcW w:w="6576" w:type="dxa"/>
            <w:gridSpan w:val="5"/>
            <w:shd w:val="clear" w:color="auto" w:fill="D9D9D9" w:themeFill="background1" w:themeFillShade="D9"/>
          </w:tcPr>
          <w:p w14:paraId="5FCCC578" w14:textId="77777777" w:rsidR="009856D2" w:rsidRPr="009856D2" w:rsidRDefault="009856D2" w:rsidP="005D5D2C">
            <w:pPr>
              <w:spacing w:before="115"/>
              <w:ind w:left="107"/>
              <w:rPr>
                <w:b/>
                <w:bCs/>
                <w:sz w:val="18"/>
              </w:rPr>
            </w:pPr>
            <w:bookmarkStart w:id="49" w:name="_bookmark139"/>
            <w:bookmarkEnd w:id="49"/>
            <w:r w:rsidRPr="009856D2">
              <w:rPr>
                <w:b/>
                <w:bCs/>
                <w:sz w:val="18"/>
              </w:rPr>
              <w:t>Немања</w:t>
            </w:r>
            <w:r w:rsidRPr="009856D2">
              <w:rPr>
                <w:b/>
                <w:bCs/>
                <w:sz w:val="18"/>
                <w:lang w:val="sr-Cyrl-RS"/>
              </w:rPr>
              <w:t xml:space="preserve"> </w:t>
            </w:r>
            <w:r w:rsidRPr="009856D2">
              <w:rPr>
                <w:b/>
                <w:bCs/>
                <w:spacing w:val="-2"/>
                <w:sz w:val="18"/>
              </w:rPr>
              <w:t>Ђенић</w:t>
            </w:r>
          </w:p>
        </w:tc>
      </w:tr>
      <w:tr w:rsidR="009856D2" w:rsidRPr="009856D2" w14:paraId="48D0323D" w14:textId="77777777" w:rsidTr="005D5D2C">
        <w:trPr>
          <w:trHeight w:val="241"/>
        </w:trPr>
        <w:tc>
          <w:tcPr>
            <w:tcW w:w="4339" w:type="dxa"/>
            <w:gridSpan w:val="8"/>
          </w:tcPr>
          <w:p w14:paraId="6D7EEFF2" w14:textId="77777777" w:rsidR="009856D2" w:rsidRPr="009856D2" w:rsidRDefault="009856D2" w:rsidP="005D5D2C">
            <w:pPr>
              <w:spacing w:before="25"/>
              <w:ind w:left="107"/>
              <w:rPr>
                <w:b/>
                <w:sz w:val="16"/>
              </w:rPr>
            </w:pPr>
            <w:r w:rsidRPr="009856D2">
              <w:rPr>
                <w:b/>
                <w:spacing w:val="-2"/>
                <w:sz w:val="16"/>
              </w:rPr>
              <w:t>Звање</w:t>
            </w:r>
          </w:p>
        </w:tc>
        <w:tc>
          <w:tcPr>
            <w:tcW w:w="6576" w:type="dxa"/>
            <w:gridSpan w:val="5"/>
          </w:tcPr>
          <w:p w14:paraId="39C800B7" w14:textId="427DD277" w:rsidR="009856D2" w:rsidRPr="001D6988" w:rsidRDefault="000150E0" w:rsidP="005D5D2C">
            <w:pPr>
              <w:spacing w:line="178" w:lineRule="exact"/>
              <w:ind w:left="107"/>
              <w:rPr>
                <w:sz w:val="16"/>
              </w:rPr>
            </w:pPr>
            <w:r>
              <w:rPr>
                <w:spacing w:val="-2"/>
                <w:sz w:val="16"/>
                <w:lang w:val="sr-Cyrl-RS"/>
              </w:rPr>
              <w:t>в</w:t>
            </w:r>
            <w:r w:rsidR="009856D2" w:rsidRPr="001D6988">
              <w:rPr>
                <w:spacing w:val="-2"/>
                <w:sz w:val="16"/>
              </w:rPr>
              <w:t>анредни професор</w:t>
            </w:r>
          </w:p>
        </w:tc>
      </w:tr>
      <w:tr w:rsidR="009856D2" w:rsidRPr="009856D2" w14:paraId="52E0B4EF" w14:textId="77777777" w:rsidTr="005D5D2C">
        <w:trPr>
          <w:trHeight w:val="604"/>
        </w:trPr>
        <w:tc>
          <w:tcPr>
            <w:tcW w:w="4339" w:type="dxa"/>
            <w:gridSpan w:val="8"/>
          </w:tcPr>
          <w:p w14:paraId="76242C1E" w14:textId="77777777" w:rsidR="009856D2" w:rsidRPr="009856D2" w:rsidRDefault="009856D2" w:rsidP="005D5D2C">
            <w:pPr>
              <w:spacing w:before="114"/>
              <w:ind w:left="107"/>
              <w:rPr>
                <w:b/>
                <w:sz w:val="16"/>
              </w:rPr>
            </w:pPr>
            <w:r w:rsidRPr="009856D2">
              <w:rPr>
                <w:b/>
                <w:sz w:val="16"/>
              </w:rPr>
              <w:t>Назив институције укојој наставник ради са пуним или непуним радним временом и од када</w:t>
            </w:r>
          </w:p>
        </w:tc>
        <w:tc>
          <w:tcPr>
            <w:tcW w:w="6576" w:type="dxa"/>
            <w:gridSpan w:val="5"/>
          </w:tcPr>
          <w:p w14:paraId="64BD728F" w14:textId="77777777" w:rsidR="009856D2" w:rsidRPr="009856D2" w:rsidRDefault="009856D2" w:rsidP="005D5D2C">
            <w:pPr>
              <w:spacing w:before="174"/>
              <w:ind w:left="107"/>
              <w:rPr>
                <w:sz w:val="16"/>
              </w:rPr>
            </w:pPr>
            <w:r w:rsidRPr="009856D2">
              <w:rPr>
                <w:sz w:val="16"/>
              </w:rPr>
              <w:t>Војномедицинска Академија,</w:t>
            </w:r>
            <w:r w:rsidRPr="009856D2">
              <w:rPr>
                <w:sz w:val="16"/>
                <w:lang w:val="sr-Cyrl-RS"/>
              </w:rPr>
              <w:t xml:space="preserve"> </w:t>
            </w:r>
            <w:r w:rsidRPr="009856D2">
              <w:rPr>
                <w:sz w:val="16"/>
              </w:rPr>
              <w:t>Клиника за ургентну интерну медицину</w:t>
            </w:r>
          </w:p>
        </w:tc>
      </w:tr>
      <w:tr w:rsidR="009856D2" w:rsidRPr="009856D2" w14:paraId="0B79AD11" w14:textId="77777777" w:rsidTr="005D5D2C">
        <w:trPr>
          <w:trHeight w:val="244"/>
        </w:trPr>
        <w:tc>
          <w:tcPr>
            <w:tcW w:w="4339" w:type="dxa"/>
            <w:gridSpan w:val="8"/>
          </w:tcPr>
          <w:p w14:paraId="118A1EA0" w14:textId="77777777" w:rsidR="009856D2" w:rsidRPr="009856D2" w:rsidRDefault="009856D2" w:rsidP="005D5D2C">
            <w:pPr>
              <w:spacing w:before="25"/>
              <w:ind w:left="107"/>
              <w:rPr>
                <w:b/>
                <w:sz w:val="16"/>
              </w:rPr>
            </w:pPr>
            <w:r w:rsidRPr="009856D2">
              <w:rPr>
                <w:b/>
                <w:sz w:val="16"/>
              </w:rPr>
              <w:t>Ужанаучнаодносноуметничка</w:t>
            </w:r>
            <w:r w:rsidRPr="009856D2">
              <w:rPr>
                <w:b/>
                <w:spacing w:val="-2"/>
                <w:sz w:val="16"/>
              </w:rPr>
              <w:t>област</w:t>
            </w:r>
          </w:p>
        </w:tc>
        <w:tc>
          <w:tcPr>
            <w:tcW w:w="6576" w:type="dxa"/>
            <w:gridSpan w:val="5"/>
          </w:tcPr>
          <w:p w14:paraId="7AC5A5E1" w14:textId="77777777" w:rsidR="009856D2" w:rsidRPr="009856D2" w:rsidRDefault="009856D2" w:rsidP="005D5D2C">
            <w:pPr>
              <w:spacing w:line="178" w:lineRule="exact"/>
              <w:ind w:left="107"/>
              <w:rPr>
                <w:sz w:val="16"/>
              </w:rPr>
            </w:pPr>
            <w:r w:rsidRPr="009856D2">
              <w:rPr>
                <w:spacing w:val="-2"/>
                <w:sz w:val="16"/>
              </w:rPr>
              <w:t>Кардиологија</w:t>
            </w:r>
          </w:p>
        </w:tc>
      </w:tr>
      <w:tr w:rsidR="009856D2" w:rsidRPr="009856D2" w14:paraId="1C099ED4" w14:textId="77777777" w:rsidTr="005D5D2C">
        <w:trPr>
          <w:trHeight w:val="189"/>
        </w:trPr>
        <w:tc>
          <w:tcPr>
            <w:tcW w:w="10915" w:type="dxa"/>
            <w:gridSpan w:val="13"/>
          </w:tcPr>
          <w:p w14:paraId="55F11042" w14:textId="77777777" w:rsidR="009856D2" w:rsidRPr="009856D2" w:rsidRDefault="009856D2" w:rsidP="005D5D2C">
            <w:pPr>
              <w:spacing w:line="169" w:lineRule="exact"/>
              <w:ind w:left="107"/>
              <w:rPr>
                <w:b/>
                <w:sz w:val="16"/>
              </w:rPr>
            </w:pPr>
            <w:r w:rsidRPr="009856D2">
              <w:rPr>
                <w:b/>
                <w:sz w:val="16"/>
              </w:rPr>
              <w:t>Академска</w:t>
            </w:r>
            <w:r w:rsidRPr="009856D2">
              <w:rPr>
                <w:b/>
                <w:spacing w:val="-2"/>
                <w:sz w:val="16"/>
              </w:rPr>
              <w:t>каријера</w:t>
            </w:r>
          </w:p>
        </w:tc>
      </w:tr>
      <w:tr w:rsidR="009856D2" w:rsidRPr="009856D2" w14:paraId="08FCD48A" w14:textId="77777777" w:rsidTr="005D5D2C">
        <w:trPr>
          <w:trHeight w:val="426"/>
        </w:trPr>
        <w:tc>
          <w:tcPr>
            <w:tcW w:w="2014" w:type="dxa"/>
            <w:gridSpan w:val="3"/>
          </w:tcPr>
          <w:p w14:paraId="381EDF3E" w14:textId="77777777" w:rsidR="009856D2" w:rsidRPr="009856D2" w:rsidRDefault="009856D2" w:rsidP="005D5D2C">
            <w:pPr>
              <w:rPr>
                <w:sz w:val="16"/>
              </w:rPr>
            </w:pPr>
          </w:p>
        </w:tc>
        <w:tc>
          <w:tcPr>
            <w:tcW w:w="761" w:type="dxa"/>
          </w:tcPr>
          <w:p w14:paraId="13671828" w14:textId="77777777" w:rsidR="009856D2" w:rsidRPr="009856D2" w:rsidRDefault="009856D2" w:rsidP="005D5D2C">
            <w:pPr>
              <w:spacing w:before="117"/>
              <w:ind w:left="108"/>
              <w:rPr>
                <w:sz w:val="16"/>
              </w:rPr>
            </w:pPr>
            <w:r w:rsidRPr="009856D2">
              <w:rPr>
                <w:spacing w:val="-2"/>
                <w:sz w:val="16"/>
              </w:rPr>
              <w:t>Година</w:t>
            </w:r>
          </w:p>
        </w:tc>
        <w:tc>
          <w:tcPr>
            <w:tcW w:w="3112" w:type="dxa"/>
            <w:gridSpan w:val="5"/>
          </w:tcPr>
          <w:p w14:paraId="751666B5" w14:textId="77777777" w:rsidR="009856D2" w:rsidRPr="009856D2" w:rsidRDefault="009856D2" w:rsidP="005D5D2C">
            <w:pPr>
              <w:spacing w:before="117"/>
              <w:ind w:left="108"/>
              <w:rPr>
                <w:sz w:val="16"/>
              </w:rPr>
            </w:pPr>
            <w:r w:rsidRPr="009856D2">
              <w:rPr>
                <w:spacing w:val="-2"/>
                <w:sz w:val="16"/>
              </w:rPr>
              <w:t>Институција</w:t>
            </w:r>
          </w:p>
        </w:tc>
        <w:tc>
          <w:tcPr>
            <w:tcW w:w="2318" w:type="dxa"/>
            <w:gridSpan w:val="2"/>
          </w:tcPr>
          <w:p w14:paraId="776F2616" w14:textId="77777777" w:rsidR="009856D2" w:rsidRPr="009856D2" w:rsidRDefault="009856D2" w:rsidP="005D5D2C">
            <w:pPr>
              <w:spacing w:before="117"/>
              <w:ind w:left="107"/>
              <w:rPr>
                <w:sz w:val="16"/>
              </w:rPr>
            </w:pPr>
            <w:r w:rsidRPr="009856D2">
              <w:rPr>
                <w:sz w:val="16"/>
              </w:rPr>
              <w:t xml:space="preserve">Научна или уметничка </w:t>
            </w:r>
            <w:r w:rsidRPr="009856D2">
              <w:rPr>
                <w:spacing w:val="-2"/>
                <w:sz w:val="16"/>
              </w:rPr>
              <w:t>област</w:t>
            </w:r>
          </w:p>
        </w:tc>
        <w:tc>
          <w:tcPr>
            <w:tcW w:w="2710" w:type="dxa"/>
            <w:gridSpan w:val="2"/>
          </w:tcPr>
          <w:p w14:paraId="7E150F67" w14:textId="77777777" w:rsidR="009856D2" w:rsidRPr="009856D2" w:rsidRDefault="009856D2" w:rsidP="005D5D2C">
            <w:pPr>
              <w:spacing w:before="25"/>
              <w:ind w:left="107"/>
              <w:rPr>
                <w:sz w:val="16"/>
              </w:rPr>
            </w:pPr>
            <w:r w:rsidRPr="009856D2">
              <w:rPr>
                <w:sz w:val="16"/>
              </w:rPr>
              <w:t>Ужанаучна,уметничкаили стручна област</w:t>
            </w:r>
          </w:p>
        </w:tc>
      </w:tr>
      <w:tr w:rsidR="009856D2" w:rsidRPr="009856D2" w14:paraId="5A6A7FA4" w14:textId="77777777" w:rsidTr="005D5D2C">
        <w:trPr>
          <w:trHeight w:val="184"/>
        </w:trPr>
        <w:tc>
          <w:tcPr>
            <w:tcW w:w="2014" w:type="dxa"/>
            <w:gridSpan w:val="3"/>
          </w:tcPr>
          <w:p w14:paraId="667257D2" w14:textId="77777777" w:rsidR="009856D2" w:rsidRPr="009856D2" w:rsidRDefault="009856D2" w:rsidP="005D5D2C">
            <w:pPr>
              <w:spacing w:line="164" w:lineRule="exact"/>
              <w:ind w:left="107"/>
              <w:rPr>
                <w:sz w:val="16"/>
              </w:rPr>
            </w:pPr>
            <w:r w:rsidRPr="009856D2">
              <w:rPr>
                <w:sz w:val="16"/>
              </w:rPr>
              <w:t xml:space="preserve">Избор у </w:t>
            </w:r>
            <w:r w:rsidRPr="009856D2">
              <w:rPr>
                <w:spacing w:val="-2"/>
                <w:sz w:val="16"/>
              </w:rPr>
              <w:t>звање</w:t>
            </w:r>
          </w:p>
        </w:tc>
        <w:tc>
          <w:tcPr>
            <w:tcW w:w="761" w:type="dxa"/>
          </w:tcPr>
          <w:p w14:paraId="4B9FFB24" w14:textId="77777777" w:rsidR="009856D2" w:rsidRPr="009856D2" w:rsidRDefault="009856D2" w:rsidP="005D5D2C">
            <w:pPr>
              <w:spacing w:line="164" w:lineRule="exact"/>
              <w:ind w:left="108"/>
              <w:rPr>
                <w:sz w:val="16"/>
              </w:rPr>
            </w:pPr>
            <w:r w:rsidRPr="001D6988">
              <w:rPr>
                <w:spacing w:val="-2"/>
                <w:sz w:val="16"/>
              </w:rPr>
              <w:t>20</w:t>
            </w:r>
            <w:r w:rsidRPr="001D6988">
              <w:rPr>
                <w:spacing w:val="-2"/>
                <w:sz w:val="16"/>
                <w:lang w:val="sr-Cyrl-RS"/>
              </w:rPr>
              <w:t>24</w:t>
            </w:r>
            <w:r w:rsidRPr="001D6988">
              <w:rPr>
                <w:spacing w:val="-2"/>
                <w:sz w:val="16"/>
              </w:rPr>
              <w:t>.</w:t>
            </w:r>
          </w:p>
        </w:tc>
        <w:tc>
          <w:tcPr>
            <w:tcW w:w="3112" w:type="dxa"/>
            <w:gridSpan w:val="5"/>
          </w:tcPr>
          <w:p w14:paraId="5372647A" w14:textId="77777777" w:rsidR="009856D2" w:rsidRPr="009856D2" w:rsidRDefault="009856D2" w:rsidP="005D5D2C">
            <w:pPr>
              <w:spacing w:line="164" w:lineRule="exact"/>
              <w:ind w:left="108"/>
              <w:rPr>
                <w:sz w:val="16"/>
              </w:rPr>
            </w:pPr>
            <w:r w:rsidRPr="009856D2">
              <w:rPr>
                <w:sz w:val="16"/>
              </w:rPr>
              <w:t xml:space="preserve">МФ ВМА </w:t>
            </w:r>
            <w:r w:rsidRPr="009856D2">
              <w:rPr>
                <w:spacing w:val="-5"/>
                <w:sz w:val="16"/>
              </w:rPr>
              <w:t>УО</w:t>
            </w:r>
          </w:p>
        </w:tc>
        <w:tc>
          <w:tcPr>
            <w:tcW w:w="2318" w:type="dxa"/>
            <w:gridSpan w:val="2"/>
          </w:tcPr>
          <w:p w14:paraId="66857256" w14:textId="77777777" w:rsidR="009856D2" w:rsidRPr="009856D2" w:rsidRDefault="009856D2" w:rsidP="005D5D2C">
            <w:pPr>
              <w:spacing w:line="164" w:lineRule="exact"/>
              <w:ind w:left="107"/>
              <w:rPr>
                <w:sz w:val="16"/>
              </w:rPr>
            </w:pPr>
            <w:r w:rsidRPr="009856D2">
              <w:rPr>
                <w:spacing w:val="-2"/>
                <w:sz w:val="16"/>
              </w:rPr>
              <w:t>Кардиологија</w:t>
            </w:r>
          </w:p>
        </w:tc>
        <w:tc>
          <w:tcPr>
            <w:tcW w:w="2710" w:type="dxa"/>
            <w:gridSpan w:val="2"/>
          </w:tcPr>
          <w:p w14:paraId="28803B2A" w14:textId="77777777" w:rsidR="009856D2" w:rsidRPr="009856D2" w:rsidRDefault="009856D2" w:rsidP="005D5D2C">
            <w:pPr>
              <w:spacing w:line="164" w:lineRule="exact"/>
              <w:ind w:left="107"/>
              <w:rPr>
                <w:sz w:val="16"/>
              </w:rPr>
            </w:pPr>
            <w:r w:rsidRPr="009856D2">
              <w:rPr>
                <w:sz w:val="16"/>
              </w:rPr>
              <w:t xml:space="preserve">Интерна </w:t>
            </w:r>
            <w:r w:rsidRPr="009856D2">
              <w:rPr>
                <w:spacing w:val="-2"/>
                <w:sz w:val="16"/>
              </w:rPr>
              <w:t>медицина</w:t>
            </w:r>
          </w:p>
        </w:tc>
      </w:tr>
      <w:tr w:rsidR="009856D2" w:rsidRPr="009856D2" w14:paraId="346BE485" w14:textId="77777777" w:rsidTr="005D5D2C">
        <w:trPr>
          <w:trHeight w:val="213"/>
        </w:trPr>
        <w:tc>
          <w:tcPr>
            <w:tcW w:w="2014" w:type="dxa"/>
            <w:gridSpan w:val="3"/>
          </w:tcPr>
          <w:p w14:paraId="42AF980F" w14:textId="77777777" w:rsidR="009856D2" w:rsidRPr="009856D2" w:rsidRDefault="009856D2" w:rsidP="005D5D2C">
            <w:pPr>
              <w:spacing w:before="9"/>
              <w:ind w:left="107"/>
              <w:rPr>
                <w:sz w:val="16"/>
              </w:rPr>
            </w:pPr>
            <w:r w:rsidRPr="009856D2">
              <w:rPr>
                <w:spacing w:val="-2"/>
                <w:sz w:val="16"/>
              </w:rPr>
              <w:t>Докторат</w:t>
            </w:r>
          </w:p>
        </w:tc>
        <w:tc>
          <w:tcPr>
            <w:tcW w:w="761" w:type="dxa"/>
          </w:tcPr>
          <w:p w14:paraId="65695D5A" w14:textId="77777777" w:rsidR="009856D2" w:rsidRPr="009856D2" w:rsidRDefault="009856D2" w:rsidP="005D5D2C">
            <w:pPr>
              <w:spacing w:before="9"/>
              <w:ind w:left="108"/>
              <w:rPr>
                <w:sz w:val="16"/>
              </w:rPr>
            </w:pPr>
            <w:r w:rsidRPr="009856D2">
              <w:rPr>
                <w:spacing w:val="-2"/>
                <w:sz w:val="16"/>
              </w:rPr>
              <w:t>2017.</w:t>
            </w:r>
          </w:p>
        </w:tc>
        <w:tc>
          <w:tcPr>
            <w:tcW w:w="3112" w:type="dxa"/>
            <w:gridSpan w:val="5"/>
          </w:tcPr>
          <w:p w14:paraId="162F20BC" w14:textId="77777777" w:rsidR="009856D2" w:rsidRPr="009856D2" w:rsidRDefault="009856D2" w:rsidP="005D5D2C">
            <w:pPr>
              <w:spacing w:before="9"/>
              <w:ind w:left="108"/>
              <w:rPr>
                <w:sz w:val="16"/>
              </w:rPr>
            </w:pPr>
            <w:r w:rsidRPr="009856D2">
              <w:rPr>
                <w:sz w:val="16"/>
              </w:rPr>
              <w:t xml:space="preserve">МФ Универзитет у </w:t>
            </w:r>
            <w:r w:rsidRPr="009856D2">
              <w:rPr>
                <w:spacing w:val="-2"/>
                <w:sz w:val="16"/>
              </w:rPr>
              <w:t>Крагујевцу</w:t>
            </w:r>
          </w:p>
        </w:tc>
        <w:tc>
          <w:tcPr>
            <w:tcW w:w="2318" w:type="dxa"/>
            <w:gridSpan w:val="2"/>
          </w:tcPr>
          <w:p w14:paraId="29079A60" w14:textId="77777777" w:rsidR="009856D2" w:rsidRPr="009856D2" w:rsidRDefault="009856D2" w:rsidP="005D5D2C">
            <w:pPr>
              <w:spacing w:before="9"/>
              <w:ind w:left="107"/>
              <w:rPr>
                <w:sz w:val="16"/>
              </w:rPr>
            </w:pPr>
            <w:r w:rsidRPr="009856D2">
              <w:rPr>
                <w:spacing w:val="-2"/>
                <w:sz w:val="16"/>
              </w:rPr>
              <w:t>Кардиологија</w:t>
            </w:r>
          </w:p>
        </w:tc>
        <w:tc>
          <w:tcPr>
            <w:tcW w:w="2710" w:type="dxa"/>
            <w:gridSpan w:val="2"/>
          </w:tcPr>
          <w:p w14:paraId="23BA12B1" w14:textId="77777777" w:rsidR="009856D2" w:rsidRPr="009856D2" w:rsidRDefault="009856D2" w:rsidP="005D5D2C">
            <w:pPr>
              <w:spacing w:before="9"/>
              <w:ind w:left="107"/>
              <w:rPr>
                <w:sz w:val="16"/>
              </w:rPr>
            </w:pPr>
            <w:r w:rsidRPr="009856D2">
              <w:rPr>
                <w:sz w:val="16"/>
              </w:rPr>
              <w:t xml:space="preserve">Интерна </w:t>
            </w:r>
            <w:r w:rsidRPr="009856D2">
              <w:rPr>
                <w:spacing w:val="-2"/>
                <w:sz w:val="16"/>
              </w:rPr>
              <w:t>медицина</w:t>
            </w:r>
          </w:p>
        </w:tc>
      </w:tr>
      <w:tr w:rsidR="009856D2" w:rsidRPr="009856D2" w14:paraId="3E39DA2D" w14:textId="77777777" w:rsidTr="005D5D2C">
        <w:trPr>
          <w:trHeight w:val="184"/>
        </w:trPr>
        <w:tc>
          <w:tcPr>
            <w:tcW w:w="2014" w:type="dxa"/>
            <w:gridSpan w:val="3"/>
          </w:tcPr>
          <w:p w14:paraId="2A2AA273" w14:textId="77777777" w:rsidR="009856D2" w:rsidRPr="009856D2" w:rsidRDefault="009856D2" w:rsidP="005D5D2C">
            <w:pPr>
              <w:spacing w:line="164" w:lineRule="exact"/>
              <w:ind w:left="107"/>
              <w:rPr>
                <w:sz w:val="16"/>
              </w:rPr>
            </w:pPr>
            <w:r w:rsidRPr="009856D2">
              <w:rPr>
                <w:spacing w:val="-2"/>
                <w:sz w:val="16"/>
              </w:rPr>
              <w:t>Специјализација</w:t>
            </w:r>
          </w:p>
        </w:tc>
        <w:tc>
          <w:tcPr>
            <w:tcW w:w="761" w:type="dxa"/>
          </w:tcPr>
          <w:p w14:paraId="40A6F157" w14:textId="77777777" w:rsidR="009856D2" w:rsidRPr="009856D2" w:rsidRDefault="009856D2" w:rsidP="005D5D2C">
            <w:pPr>
              <w:spacing w:line="164" w:lineRule="exact"/>
              <w:ind w:left="108"/>
              <w:rPr>
                <w:sz w:val="16"/>
              </w:rPr>
            </w:pPr>
            <w:r w:rsidRPr="009856D2">
              <w:rPr>
                <w:spacing w:val="-2"/>
                <w:sz w:val="16"/>
              </w:rPr>
              <w:t>2005.</w:t>
            </w:r>
          </w:p>
        </w:tc>
        <w:tc>
          <w:tcPr>
            <w:tcW w:w="3112" w:type="dxa"/>
            <w:gridSpan w:val="5"/>
          </w:tcPr>
          <w:p w14:paraId="5F856F18" w14:textId="77777777" w:rsidR="009856D2" w:rsidRPr="009856D2" w:rsidRDefault="009856D2" w:rsidP="005D5D2C">
            <w:pPr>
              <w:spacing w:line="164" w:lineRule="exact"/>
              <w:ind w:left="108"/>
              <w:rPr>
                <w:sz w:val="16"/>
              </w:rPr>
            </w:pPr>
            <w:r w:rsidRPr="009856D2">
              <w:rPr>
                <w:spacing w:val="-5"/>
                <w:sz w:val="16"/>
              </w:rPr>
              <w:t>ВМА</w:t>
            </w:r>
          </w:p>
        </w:tc>
        <w:tc>
          <w:tcPr>
            <w:tcW w:w="2318" w:type="dxa"/>
            <w:gridSpan w:val="2"/>
          </w:tcPr>
          <w:p w14:paraId="1D03D96B" w14:textId="77777777" w:rsidR="009856D2" w:rsidRPr="009856D2" w:rsidRDefault="009856D2" w:rsidP="005D5D2C">
            <w:pPr>
              <w:spacing w:line="164" w:lineRule="exact"/>
              <w:ind w:left="107"/>
              <w:rPr>
                <w:sz w:val="16"/>
              </w:rPr>
            </w:pPr>
            <w:r w:rsidRPr="009856D2">
              <w:rPr>
                <w:sz w:val="16"/>
              </w:rPr>
              <w:t xml:space="preserve">Интерна </w:t>
            </w:r>
            <w:r w:rsidRPr="009856D2">
              <w:rPr>
                <w:spacing w:val="-2"/>
                <w:sz w:val="16"/>
              </w:rPr>
              <w:t>медицина</w:t>
            </w:r>
          </w:p>
        </w:tc>
        <w:tc>
          <w:tcPr>
            <w:tcW w:w="2710" w:type="dxa"/>
            <w:gridSpan w:val="2"/>
          </w:tcPr>
          <w:p w14:paraId="37B88E5A" w14:textId="77777777" w:rsidR="009856D2" w:rsidRPr="009856D2" w:rsidRDefault="009856D2" w:rsidP="005D5D2C">
            <w:pPr>
              <w:spacing w:line="164" w:lineRule="exact"/>
              <w:ind w:left="107"/>
              <w:rPr>
                <w:sz w:val="16"/>
              </w:rPr>
            </w:pPr>
            <w:r w:rsidRPr="009856D2">
              <w:rPr>
                <w:spacing w:val="-2"/>
                <w:sz w:val="16"/>
              </w:rPr>
              <w:t>Кардиологија</w:t>
            </w:r>
          </w:p>
        </w:tc>
      </w:tr>
      <w:tr w:rsidR="009856D2" w:rsidRPr="009856D2" w14:paraId="13FB8BC9" w14:textId="77777777" w:rsidTr="005D5D2C">
        <w:trPr>
          <w:trHeight w:val="220"/>
        </w:trPr>
        <w:tc>
          <w:tcPr>
            <w:tcW w:w="2014" w:type="dxa"/>
            <w:gridSpan w:val="3"/>
          </w:tcPr>
          <w:p w14:paraId="4C73D520" w14:textId="77777777" w:rsidR="009856D2" w:rsidRPr="009856D2" w:rsidRDefault="009856D2" w:rsidP="005D5D2C">
            <w:pPr>
              <w:spacing w:before="14"/>
              <w:ind w:left="107"/>
              <w:rPr>
                <w:sz w:val="16"/>
              </w:rPr>
            </w:pPr>
            <w:r w:rsidRPr="009856D2">
              <w:rPr>
                <w:spacing w:val="-2"/>
                <w:sz w:val="16"/>
              </w:rPr>
              <w:t>Магистратура</w:t>
            </w:r>
          </w:p>
        </w:tc>
        <w:tc>
          <w:tcPr>
            <w:tcW w:w="761" w:type="dxa"/>
          </w:tcPr>
          <w:p w14:paraId="12C4123B" w14:textId="77777777" w:rsidR="009856D2" w:rsidRPr="009856D2" w:rsidRDefault="009856D2" w:rsidP="005D5D2C">
            <w:pPr>
              <w:rPr>
                <w:sz w:val="14"/>
              </w:rPr>
            </w:pPr>
          </w:p>
        </w:tc>
        <w:tc>
          <w:tcPr>
            <w:tcW w:w="3112" w:type="dxa"/>
            <w:gridSpan w:val="5"/>
          </w:tcPr>
          <w:p w14:paraId="06FC209A" w14:textId="77777777" w:rsidR="009856D2" w:rsidRPr="009856D2" w:rsidRDefault="009856D2" w:rsidP="005D5D2C">
            <w:pPr>
              <w:rPr>
                <w:sz w:val="14"/>
              </w:rPr>
            </w:pPr>
          </w:p>
        </w:tc>
        <w:tc>
          <w:tcPr>
            <w:tcW w:w="2318" w:type="dxa"/>
            <w:gridSpan w:val="2"/>
          </w:tcPr>
          <w:p w14:paraId="117B6C25" w14:textId="77777777" w:rsidR="009856D2" w:rsidRPr="009856D2" w:rsidRDefault="009856D2" w:rsidP="005D5D2C">
            <w:pPr>
              <w:rPr>
                <w:sz w:val="14"/>
              </w:rPr>
            </w:pPr>
          </w:p>
        </w:tc>
        <w:tc>
          <w:tcPr>
            <w:tcW w:w="2710" w:type="dxa"/>
            <w:gridSpan w:val="2"/>
          </w:tcPr>
          <w:p w14:paraId="46F083C2" w14:textId="77777777" w:rsidR="009856D2" w:rsidRPr="009856D2" w:rsidRDefault="009856D2" w:rsidP="005D5D2C">
            <w:pPr>
              <w:rPr>
                <w:sz w:val="14"/>
              </w:rPr>
            </w:pPr>
          </w:p>
        </w:tc>
      </w:tr>
      <w:tr w:rsidR="009856D2" w:rsidRPr="009856D2" w14:paraId="0198E681" w14:textId="77777777" w:rsidTr="005D5D2C">
        <w:trPr>
          <w:trHeight w:val="220"/>
        </w:trPr>
        <w:tc>
          <w:tcPr>
            <w:tcW w:w="2014" w:type="dxa"/>
            <w:gridSpan w:val="3"/>
          </w:tcPr>
          <w:p w14:paraId="342E5D7C" w14:textId="77777777" w:rsidR="009856D2" w:rsidRPr="009856D2" w:rsidRDefault="009856D2" w:rsidP="005D5D2C">
            <w:pPr>
              <w:spacing w:before="13"/>
              <w:ind w:left="107"/>
              <w:rPr>
                <w:sz w:val="16"/>
              </w:rPr>
            </w:pPr>
            <w:r w:rsidRPr="009856D2">
              <w:rPr>
                <w:spacing w:val="-2"/>
                <w:sz w:val="16"/>
              </w:rPr>
              <w:t>Мастер</w:t>
            </w:r>
          </w:p>
        </w:tc>
        <w:tc>
          <w:tcPr>
            <w:tcW w:w="761" w:type="dxa"/>
          </w:tcPr>
          <w:p w14:paraId="71C5321D" w14:textId="77777777" w:rsidR="009856D2" w:rsidRPr="009856D2" w:rsidRDefault="009856D2" w:rsidP="005D5D2C">
            <w:pPr>
              <w:rPr>
                <w:sz w:val="14"/>
              </w:rPr>
            </w:pPr>
          </w:p>
        </w:tc>
        <w:tc>
          <w:tcPr>
            <w:tcW w:w="3112" w:type="dxa"/>
            <w:gridSpan w:val="5"/>
          </w:tcPr>
          <w:p w14:paraId="35207B19" w14:textId="77777777" w:rsidR="009856D2" w:rsidRPr="009856D2" w:rsidRDefault="009856D2" w:rsidP="005D5D2C">
            <w:pPr>
              <w:rPr>
                <w:sz w:val="14"/>
              </w:rPr>
            </w:pPr>
          </w:p>
        </w:tc>
        <w:tc>
          <w:tcPr>
            <w:tcW w:w="2318" w:type="dxa"/>
            <w:gridSpan w:val="2"/>
          </w:tcPr>
          <w:p w14:paraId="3A1F2B99" w14:textId="77777777" w:rsidR="009856D2" w:rsidRPr="009856D2" w:rsidRDefault="009856D2" w:rsidP="005D5D2C">
            <w:pPr>
              <w:rPr>
                <w:sz w:val="14"/>
              </w:rPr>
            </w:pPr>
          </w:p>
        </w:tc>
        <w:tc>
          <w:tcPr>
            <w:tcW w:w="2710" w:type="dxa"/>
            <w:gridSpan w:val="2"/>
          </w:tcPr>
          <w:p w14:paraId="58D86B4A" w14:textId="77777777" w:rsidR="009856D2" w:rsidRPr="009856D2" w:rsidRDefault="009856D2" w:rsidP="005D5D2C">
            <w:pPr>
              <w:rPr>
                <w:sz w:val="14"/>
              </w:rPr>
            </w:pPr>
          </w:p>
        </w:tc>
      </w:tr>
      <w:tr w:rsidR="009856D2" w:rsidRPr="009856D2" w14:paraId="6329292E" w14:textId="77777777" w:rsidTr="005D5D2C">
        <w:trPr>
          <w:trHeight w:val="182"/>
        </w:trPr>
        <w:tc>
          <w:tcPr>
            <w:tcW w:w="2014" w:type="dxa"/>
            <w:gridSpan w:val="3"/>
          </w:tcPr>
          <w:p w14:paraId="61CF9690" w14:textId="77777777" w:rsidR="009856D2" w:rsidRPr="009856D2" w:rsidRDefault="009856D2" w:rsidP="005D5D2C">
            <w:pPr>
              <w:spacing w:line="162" w:lineRule="exact"/>
              <w:ind w:left="107"/>
              <w:rPr>
                <w:sz w:val="16"/>
              </w:rPr>
            </w:pPr>
            <w:r w:rsidRPr="009856D2">
              <w:rPr>
                <w:spacing w:val="-2"/>
                <w:sz w:val="16"/>
              </w:rPr>
              <w:t>Диплома</w:t>
            </w:r>
          </w:p>
        </w:tc>
        <w:tc>
          <w:tcPr>
            <w:tcW w:w="761" w:type="dxa"/>
          </w:tcPr>
          <w:p w14:paraId="73CFF8E3" w14:textId="77777777" w:rsidR="009856D2" w:rsidRPr="009856D2" w:rsidRDefault="009856D2" w:rsidP="005D5D2C">
            <w:pPr>
              <w:spacing w:line="162" w:lineRule="exact"/>
              <w:ind w:left="108"/>
              <w:rPr>
                <w:sz w:val="16"/>
              </w:rPr>
            </w:pPr>
            <w:r w:rsidRPr="009856D2">
              <w:rPr>
                <w:spacing w:val="-2"/>
                <w:sz w:val="16"/>
              </w:rPr>
              <w:t>2000.</w:t>
            </w:r>
          </w:p>
        </w:tc>
        <w:tc>
          <w:tcPr>
            <w:tcW w:w="3112" w:type="dxa"/>
            <w:gridSpan w:val="5"/>
          </w:tcPr>
          <w:p w14:paraId="0C8C1B52" w14:textId="77777777" w:rsidR="009856D2" w:rsidRPr="009856D2" w:rsidRDefault="009856D2" w:rsidP="005D5D2C">
            <w:pPr>
              <w:spacing w:line="162" w:lineRule="exact"/>
              <w:ind w:left="108"/>
              <w:rPr>
                <w:sz w:val="16"/>
              </w:rPr>
            </w:pPr>
            <w:r w:rsidRPr="009856D2">
              <w:rPr>
                <w:sz w:val="16"/>
              </w:rPr>
              <w:t xml:space="preserve">МФ Универзитет у </w:t>
            </w:r>
            <w:r w:rsidRPr="009856D2">
              <w:rPr>
                <w:spacing w:val="-2"/>
                <w:sz w:val="16"/>
              </w:rPr>
              <w:t>Београду</w:t>
            </w:r>
          </w:p>
        </w:tc>
        <w:tc>
          <w:tcPr>
            <w:tcW w:w="2318" w:type="dxa"/>
            <w:gridSpan w:val="2"/>
          </w:tcPr>
          <w:p w14:paraId="7600E031" w14:textId="77777777" w:rsidR="009856D2" w:rsidRPr="009856D2" w:rsidRDefault="009856D2" w:rsidP="005D5D2C">
            <w:pPr>
              <w:spacing w:line="162" w:lineRule="exact"/>
              <w:ind w:left="107"/>
              <w:rPr>
                <w:sz w:val="16"/>
              </w:rPr>
            </w:pPr>
            <w:r w:rsidRPr="009856D2">
              <w:rPr>
                <w:spacing w:val="-2"/>
                <w:sz w:val="16"/>
              </w:rPr>
              <w:t>Медицина</w:t>
            </w:r>
          </w:p>
        </w:tc>
        <w:tc>
          <w:tcPr>
            <w:tcW w:w="2710" w:type="dxa"/>
            <w:gridSpan w:val="2"/>
          </w:tcPr>
          <w:p w14:paraId="1AA5BBFA" w14:textId="77777777" w:rsidR="009856D2" w:rsidRPr="009856D2" w:rsidRDefault="009856D2" w:rsidP="005D5D2C">
            <w:pPr>
              <w:spacing w:line="162" w:lineRule="exact"/>
              <w:ind w:left="107"/>
              <w:rPr>
                <w:sz w:val="16"/>
              </w:rPr>
            </w:pPr>
            <w:r w:rsidRPr="009856D2">
              <w:rPr>
                <w:spacing w:val="-2"/>
                <w:sz w:val="16"/>
              </w:rPr>
              <w:t>Медицина</w:t>
            </w:r>
          </w:p>
        </w:tc>
      </w:tr>
      <w:tr w:rsidR="009856D2" w:rsidRPr="009856D2" w14:paraId="36CA365E" w14:textId="77777777" w:rsidTr="005D5D2C">
        <w:trPr>
          <w:trHeight w:val="429"/>
        </w:trPr>
        <w:tc>
          <w:tcPr>
            <w:tcW w:w="10915" w:type="dxa"/>
            <w:gridSpan w:val="13"/>
          </w:tcPr>
          <w:p w14:paraId="3D1DAEDD" w14:textId="77777777" w:rsidR="009856D2" w:rsidRPr="009856D2" w:rsidRDefault="009856D2" w:rsidP="005D5D2C">
            <w:pPr>
              <w:spacing w:before="119"/>
              <w:ind w:left="107"/>
              <w:rPr>
                <w:b/>
                <w:sz w:val="16"/>
              </w:rPr>
            </w:pPr>
            <w:r w:rsidRPr="009856D2">
              <w:rPr>
                <w:b/>
                <w:sz w:val="16"/>
              </w:rPr>
              <w:t>Списакпредметазакојејенаставникакредитованнапрвом/другом/трећемстепену</w:t>
            </w:r>
            <w:r w:rsidRPr="009856D2">
              <w:rPr>
                <w:b/>
                <w:spacing w:val="-2"/>
                <w:sz w:val="16"/>
              </w:rPr>
              <w:t>студија</w:t>
            </w:r>
          </w:p>
        </w:tc>
      </w:tr>
      <w:tr w:rsidR="009856D2" w:rsidRPr="009856D2" w14:paraId="160BB699" w14:textId="77777777" w:rsidTr="005D5D2C">
        <w:trPr>
          <w:trHeight w:val="366"/>
        </w:trPr>
        <w:tc>
          <w:tcPr>
            <w:tcW w:w="572" w:type="dxa"/>
          </w:tcPr>
          <w:p w14:paraId="06948513" w14:textId="77777777" w:rsidR="009856D2" w:rsidRPr="009856D2" w:rsidRDefault="009856D2" w:rsidP="005D5D2C">
            <w:pPr>
              <w:spacing w:before="85"/>
              <w:ind w:left="107"/>
              <w:rPr>
                <w:sz w:val="16"/>
              </w:rPr>
            </w:pPr>
            <w:r w:rsidRPr="009856D2">
              <w:rPr>
                <w:spacing w:val="-4"/>
                <w:sz w:val="16"/>
              </w:rPr>
              <w:t>Р.Б.</w:t>
            </w:r>
          </w:p>
        </w:tc>
        <w:tc>
          <w:tcPr>
            <w:tcW w:w="1134" w:type="dxa"/>
          </w:tcPr>
          <w:p w14:paraId="0AC1E3FA" w14:textId="77777777" w:rsidR="009856D2" w:rsidRPr="009856D2" w:rsidRDefault="009856D2" w:rsidP="005D5D2C">
            <w:pPr>
              <w:spacing w:line="178" w:lineRule="exact"/>
              <w:ind w:left="141"/>
              <w:rPr>
                <w:sz w:val="16"/>
              </w:rPr>
            </w:pPr>
            <w:r w:rsidRPr="009856D2">
              <w:rPr>
                <w:spacing w:val="-2"/>
                <w:sz w:val="16"/>
              </w:rPr>
              <w:t>Ознака</w:t>
            </w:r>
          </w:p>
          <w:p w14:paraId="4B539887" w14:textId="77777777" w:rsidR="009856D2" w:rsidRPr="009856D2" w:rsidRDefault="009856D2" w:rsidP="005D5D2C">
            <w:pPr>
              <w:spacing w:line="169" w:lineRule="exact"/>
              <w:ind w:left="141"/>
              <w:rPr>
                <w:sz w:val="16"/>
              </w:rPr>
            </w:pPr>
            <w:r w:rsidRPr="009856D2">
              <w:rPr>
                <w:spacing w:val="-2"/>
                <w:sz w:val="16"/>
              </w:rPr>
              <w:t>предмета</w:t>
            </w:r>
          </w:p>
        </w:tc>
        <w:tc>
          <w:tcPr>
            <w:tcW w:w="2497" w:type="dxa"/>
            <w:gridSpan w:val="5"/>
          </w:tcPr>
          <w:p w14:paraId="610F6169" w14:textId="77777777" w:rsidR="009856D2" w:rsidRPr="009856D2" w:rsidRDefault="009856D2" w:rsidP="005D5D2C">
            <w:pPr>
              <w:spacing w:before="85"/>
              <w:ind w:left="108"/>
              <w:rPr>
                <w:sz w:val="16"/>
              </w:rPr>
            </w:pPr>
            <w:r w:rsidRPr="009856D2">
              <w:rPr>
                <w:sz w:val="16"/>
              </w:rPr>
              <w:t>Назив</w:t>
            </w:r>
            <w:r w:rsidRPr="009856D2">
              <w:rPr>
                <w:spacing w:val="-2"/>
                <w:sz w:val="16"/>
              </w:rPr>
              <w:t>предмета</w:t>
            </w:r>
          </w:p>
        </w:tc>
        <w:tc>
          <w:tcPr>
            <w:tcW w:w="2262" w:type="dxa"/>
            <w:gridSpan w:val="3"/>
          </w:tcPr>
          <w:p w14:paraId="2618E857" w14:textId="77777777" w:rsidR="009856D2" w:rsidRPr="009856D2" w:rsidRDefault="009856D2" w:rsidP="005D5D2C">
            <w:pPr>
              <w:spacing w:before="85"/>
              <w:ind w:left="120"/>
              <w:rPr>
                <w:sz w:val="16"/>
              </w:rPr>
            </w:pPr>
            <w:r w:rsidRPr="009856D2">
              <w:rPr>
                <w:sz w:val="16"/>
              </w:rPr>
              <w:t>Вид</w:t>
            </w:r>
            <w:r w:rsidRPr="009856D2">
              <w:rPr>
                <w:spacing w:val="-2"/>
                <w:sz w:val="16"/>
              </w:rPr>
              <w:t>наставе</w:t>
            </w:r>
          </w:p>
        </w:tc>
        <w:tc>
          <w:tcPr>
            <w:tcW w:w="2712" w:type="dxa"/>
            <w:gridSpan w:val="2"/>
          </w:tcPr>
          <w:p w14:paraId="24961A5D" w14:textId="77777777" w:rsidR="009856D2" w:rsidRPr="009856D2" w:rsidRDefault="009856D2" w:rsidP="005D5D2C">
            <w:pPr>
              <w:spacing w:before="85"/>
              <w:ind w:left="126"/>
              <w:rPr>
                <w:sz w:val="16"/>
              </w:rPr>
            </w:pPr>
            <w:r w:rsidRPr="009856D2">
              <w:rPr>
                <w:sz w:val="16"/>
              </w:rPr>
              <w:t>Називстудијског</w:t>
            </w:r>
            <w:r w:rsidRPr="009856D2">
              <w:rPr>
                <w:spacing w:val="-2"/>
                <w:sz w:val="16"/>
              </w:rPr>
              <w:t>програма</w:t>
            </w:r>
          </w:p>
        </w:tc>
        <w:tc>
          <w:tcPr>
            <w:tcW w:w="1738" w:type="dxa"/>
          </w:tcPr>
          <w:p w14:paraId="2D7E2393" w14:textId="77777777" w:rsidR="009856D2" w:rsidRPr="009856D2" w:rsidRDefault="009856D2" w:rsidP="005D5D2C">
            <w:pPr>
              <w:spacing w:line="178" w:lineRule="exact"/>
              <w:ind w:left="107"/>
              <w:rPr>
                <w:sz w:val="16"/>
              </w:rPr>
            </w:pPr>
            <w:r w:rsidRPr="009856D2">
              <w:rPr>
                <w:spacing w:val="-2"/>
                <w:sz w:val="16"/>
              </w:rPr>
              <w:t>Врста</w:t>
            </w:r>
          </w:p>
          <w:p w14:paraId="5B27844F" w14:textId="77777777" w:rsidR="009856D2" w:rsidRPr="009856D2" w:rsidRDefault="009856D2" w:rsidP="005D5D2C">
            <w:pPr>
              <w:spacing w:line="169" w:lineRule="exact"/>
              <w:ind w:left="107"/>
              <w:rPr>
                <w:sz w:val="16"/>
              </w:rPr>
            </w:pPr>
            <w:r w:rsidRPr="009856D2">
              <w:rPr>
                <w:spacing w:val="-2"/>
                <w:sz w:val="16"/>
              </w:rPr>
              <w:t>студија</w:t>
            </w:r>
          </w:p>
        </w:tc>
      </w:tr>
      <w:tr w:rsidR="009856D2" w:rsidRPr="009856D2" w14:paraId="43BB60EA" w14:textId="77777777" w:rsidTr="005D5D2C">
        <w:trPr>
          <w:trHeight w:val="369"/>
        </w:trPr>
        <w:tc>
          <w:tcPr>
            <w:tcW w:w="572" w:type="dxa"/>
          </w:tcPr>
          <w:p w14:paraId="5A68D4A3" w14:textId="77777777" w:rsidR="009856D2" w:rsidRPr="009856D2" w:rsidRDefault="009856D2" w:rsidP="005D5D2C">
            <w:pPr>
              <w:spacing w:before="88"/>
              <w:ind w:left="107"/>
              <w:rPr>
                <w:sz w:val="16"/>
              </w:rPr>
            </w:pPr>
            <w:r w:rsidRPr="009856D2">
              <w:rPr>
                <w:spacing w:val="-5"/>
                <w:sz w:val="16"/>
              </w:rPr>
              <w:t>1.</w:t>
            </w:r>
          </w:p>
        </w:tc>
        <w:tc>
          <w:tcPr>
            <w:tcW w:w="1134" w:type="dxa"/>
          </w:tcPr>
          <w:p w14:paraId="02B24EE1" w14:textId="77777777" w:rsidR="009856D2" w:rsidRPr="009856D2" w:rsidRDefault="009856D2" w:rsidP="005D5D2C">
            <w:pPr>
              <w:spacing w:before="88"/>
              <w:ind w:left="141"/>
              <w:rPr>
                <w:sz w:val="16"/>
              </w:rPr>
            </w:pPr>
            <w:r w:rsidRPr="009856D2">
              <w:rPr>
                <w:spacing w:val="-2"/>
                <w:sz w:val="16"/>
                <w:lang w:val="sr-Cyrl-RS"/>
              </w:rPr>
              <w:t>20.</w:t>
            </w:r>
            <w:r w:rsidRPr="009856D2">
              <w:rPr>
                <w:spacing w:val="-2"/>
                <w:sz w:val="16"/>
              </w:rPr>
              <w:t>ИНПР03</w:t>
            </w:r>
          </w:p>
        </w:tc>
        <w:tc>
          <w:tcPr>
            <w:tcW w:w="2497" w:type="dxa"/>
            <w:gridSpan w:val="5"/>
          </w:tcPr>
          <w:p w14:paraId="0D88C32A" w14:textId="77777777" w:rsidR="009856D2" w:rsidRPr="009856D2" w:rsidRDefault="009856D2" w:rsidP="005D5D2C">
            <w:pPr>
              <w:spacing w:before="88"/>
              <w:ind w:left="108"/>
              <w:rPr>
                <w:sz w:val="16"/>
              </w:rPr>
            </w:pPr>
            <w:r w:rsidRPr="009856D2">
              <w:rPr>
                <w:sz w:val="16"/>
              </w:rPr>
              <w:t>Интерна</w:t>
            </w:r>
            <w:r w:rsidRPr="009856D2">
              <w:rPr>
                <w:sz w:val="16"/>
                <w:lang w:val="sr-Cyrl-RS"/>
              </w:rPr>
              <w:t xml:space="preserve"> </w:t>
            </w:r>
            <w:r w:rsidRPr="009856D2">
              <w:rPr>
                <w:spacing w:val="-2"/>
                <w:sz w:val="16"/>
              </w:rPr>
              <w:t>пропедевтика</w:t>
            </w:r>
          </w:p>
        </w:tc>
        <w:tc>
          <w:tcPr>
            <w:tcW w:w="2262" w:type="dxa"/>
            <w:gridSpan w:val="3"/>
          </w:tcPr>
          <w:p w14:paraId="52B3E94B" w14:textId="77777777" w:rsidR="009856D2" w:rsidRPr="009856D2" w:rsidRDefault="009856D2" w:rsidP="005D5D2C">
            <w:pPr>
              <w:spacing w:line="178" w:lineRule="exact"/>
              <w:ind w:left="120"/>
              <w:rPr>
                <w:sz w:val="16"/>
              </w:rPr>
            </w:pPr>
            <w:r w:rsidRPr="009856D2">
              <w:rPr>
                <w:sz w:val="16"/>
              </w:rPr>
              <w:t>Теоријскаи</w:t>
            </w:r>
            <w:r w:rsidRPr="009856D2">
              <w:rPr>
                <w:spacing w:val="-2"/>
                <w:sz w:val="16"/>
              </w:rPr>
              <w:t>практична</w:t>
            </w:r>
          </w:p>
          <w:p w14:paraId="5B09B437" w14:textId="77777777" w:rsidR="009856D2" w:rsidRPr="009856D2" w:rsidRDefault="009856D2" w:rsidP="005D5D2C">
            <w:pPr>
              <w:spacing w:before="1" w:line="170" w:lineRule="exact"/>
              <w:ind w:left="120"/>
              <w:rPr>
                <w:sz w:val="16"/>
              </w:rPr>
            </w:pPr>
            <w:r w:rsidRPr="009856D2">
              <w:rPr>
                <w:spacing w:val="-2"/>
                <w:sz w:val="16"/>
              </w:rPr>
              <w:t>настава</w:t>
            </w:r>
          </w:p>
        </w:tc>
        <w:tc>
          <w:tcPr>
            <w:tcW w:w="2712" w:type="dxa"/>
            <w:gridSpan w:val="2"/>
          </w:tcPr>
          <w:p w14:paraId="1E53973F" w14:textId="77777777" w:rsidR="009856D2" w:rsidRPr="009856D2" w:rsidRDefault="009856D2" w:rsidP="005D5D2C">
            <w:pPr>
              <w:spacing w:line="178" w:lineRule="exact"/>
              <w:ind w:left="126"/>
              <w:rPr>
                <w:sz w:val="16"/>
              </w:rPr>
            </w:pPr>
            <w:r w:rsidRPr="009856D2">
              <w:rPr>
                <w:sz w:val="16"/>
              </w:rPr>
              <w:t>Интегрисанеакадемске</w:t>
            </w:r>
            <w:r w:rsidRPr="009856D2">
              <w:rPr>
                <w:spacing w:val="-2"/>
                <w:sz w:val="16"/>
              </w:rPr>
              <w:t>студије</w:t>
            </w:r>
          </w:p>
          <w:p w14:paraId="07DE09A2" w14:textId="77777777" w:rsidR="009856D2" w:rsidRPr="009856D2" w:rsidRDefault="009856D2" w:rsidP="005D5D2C">
            <w:pPr>
              <w:spacing w:before="1" w:line="170" w:lineRule="exact"/>
              <w:ind w:left="126"/>
              <w:rPr>
                <w:sz w:val="16"/>
              </w:rPr>
            </w:pPr>
            <w:r w:rsidRPr="009856D2">
              <w:rPr>
                <w:spacing w:val="-2"/>
                <w:sz w:val="16"/>
              </w:rPr>
              <w:t>медицине</w:t>
            </w:r>
          </w:p>
        </w:tc>
        <w:tc>
          <w:tcPr>
            <w:tcW w:w="1738" w:type="dxa"/>
          </w:tcPr>
          <w:p w14:paraId="6C2432BD" w14:textId="77777777" w:rsidR="009856D2" w:rsidRPr="009856D2" w:rsidRDefault="009856D2" w:rsidP="005D5D2C">
            <w:pPr>
              <w:spacing w:before="88"/>
              <w:ind w:left="107"/>
              <w:rPr>
                <w:sz w:val="16"/>
              </w:rPr>
            </w:pPr>
            <w:r w:rsidRPr="009856D2">
              <w:rPr>
                <w:spacing w:val="-4"/>
                <w:sz w:val="16"/>
              </w:rPr>
              <w:t>ИАСМ</w:t>
            </w:r>
          </w:p>
        </w:tc>
      </w:tr>
      <w:tr w:rsidR="009856D2" w:rsidRPr="009856D2" w14:paraId="3FD1B30E" w14:textId="77777777" w:rsidTr="005D5D2C">
        <w:trPr>
          <w:trHeight w:val="366"/>
        </w:trPr>
        <w:tc>
          <w:tcPr>
            <w:tcW w:w="572" w:type="dxa"/>
          </w:tcPr>
          <w:p w14:paraId="0681CC59" w14:textId="77777777" w:rsidR="009856D2" w:rsidRPr="009856D2" w:rsidRDefault="009856D2" w:rsidP="005D5D2C">
            <w:pPr>
              <w:spacing w:before="85"/>
              <w:ind w:left="107"/>
              <w:rPr>
                <w:sz w:val="16"/>
              </w:rPr>
            </w:pPr>
            <w:r w:rsidRPr="009856D2">
              <w:rPr>
                <w:spacing w:val="-5"/>
                <w:sz w:val="16"/>
              </w:rPr>
              <w:t>2.</w:t>
            </w:r>
          </w:p>
        </w:tc>
        <w:tc>
          <w:tcPr>
            <w:tcW w:w="1134" w:type="dxa"/>
          </w:tcPr>
          <w:p w14:paraId="3C8935EB" w14:textId="77777777" w:rsidR="009856D2" w:rsidRPr="009856D2" w:rsidRDefault="009856D2" w:rsidP="005D5D2C">
            <w:pPr>
              <w:spacing w:before="85"/>
              <w:ind w:left="141"/>
              <w:rPr>
                <w:sz w:val="16"/>
              </w:rPr>
            </w:pPr>
            <w:r w:rsidRPr="009856D2">
              <w:rPr>
                <w:spacing w:val="-2"/>
                <w:sz w:val="16"/>
                <w:lang w:val="sr-Cyrl-RS"/>
              </w:rPr>
              <w:t>20.</w:t>
            </w:r>
            <w:r w:rsidRPr="009856D2">
              <w:rPr>
                <w:spacing w:val="-2"/>
                <w:sz w:val="16"/>
              </w:rPr>
              <w:t>ИНТМ04</w:t>
            </w:r>
          </w:p>
        </w:tc>
        <w:tc>
          <w:tcPr>
            <w:tcW w:w="2497" w:type="dxa"/>
            <w:gridSpan w:val="5"/>
          </w:tcPr>
          <w:p w14:paraId="76E64C10" w14:textId="77777777" w:rsidR="009856D2" w:rsidRPr="009856D2" w:rsidRDefault="009856D2" w:rsidP="005D5D2C">
            <w:pPr>
              <w:spacing w:before="85"/>
              <w:ind w:left="108"/>
              <w:rPr>
                <w:sz w:val="16"/>
              </w:rPr>
            </w:pPr>
            <w:r w:rsidRPr="009856D2">
              <w:rPr>
                <w:sz w:val="16"/>
              </w:rPr>
              <w:t>Интерна</w:t>
            </w:r>
            <w:r w:rsidRPr="009856D2">
              <w:rPr>
                <w:sz w:val="16"/>
                <w:lang w:val="sr-Cyrl-RS"/>
              </w:rPr>
              <w:t xml:space="preserve"> </w:t>
            </w:r>
            <w:r w:rsidRPr="009856D2">
              <w:rPr>
                <w:spacing w:val="-2"/>
                <w:sz w:val="16"/>
              </w:rPr>
              <w:t>медицина</w:t>
            </w:r>
          </w:p>
        </w:tc>
        <w:tc>
          <w:tcPr>
            <w:tcW w:w="2262" w:type="dxa"/>
            <w:gridSpan w:val="3"/>
          </w:tcPr>
          <w:p w14:paraId="7C00FDE4" w14:textId="77777777" w:rsidR="009856D2" w:rsidRPr="009856D2" w:rsidRDefault="009856D2" w:rsidP="005D5D2C">
            <w:pPr>
              <w:spacing w:line="178" w:lineRule="exact"/>
              <w:ind w:left="120"/>
              <w:rPr>
                <w:sz w:val="16"/>
              </w:rPr>
            </w:pPr>
            <w:r w:rsidRPr="009856D2">
              <w:rPr>
                <w:sz w:val="16"/>
              </w:rPr>
              <w:t>Теоријскаи</w:t>
            </w:r>
            <w:r w:rsidRPr="009856D2">
              <w:rPr>
                <w:spacing w:val="-2"/>
                <w:sz w:val="16"/>
              </w:rPr>
              <w:t>практична</w:t>
            </w:r>
          </w:p>
          <w:p w14:paraId="4D190C3D" w14:textId="77777777" w:rsidR="009856D2" w:rsidRPr="009856D2" w:rsidRDefault="009856D2" w:rsidP="005D5D2C">
            <w:pPr>
              <w:spacing w:line="169" w:lineRule="exact"/>
              <w:ind w:left="120"/>
              <w:rPr>
                <w:sz w:val="16"/>
              </w:rPr>
            </w:pPr>
            <w:r w:rsidRPr="009856D2">
              <w:rPr>
                <w:spacing w:val="-2"/>
                <w:sz w:val="16"/>
              </w:rPr>
              <w:t>настава</w:t>
            </w:r>
          </w:p>
        </w:tc>
        <w:tc>
          <w:tcPr>
            <w:tcW w:w="2712" w:type="dxa"/>
            <w:gridSpan w:val="2"/>
          </w:tcPr>
          <w:p w14:paraId="54F7561A" w14:textId="77777777" w:rsidR="009856D2" w:rsidRPr="009856D2" w:rsidRDefault="009856D2" w:rsidP="005D5D2C">
            <w:pPr>
              <w:spacing w:line="178" w:lineRule="exact"/>
              <w:ind w:left="126"/>
              <w:rPr>
                <w:sz w:val="16"/>
              </w:rPr>
            </w:pPr>
            <w:r w:rsidRPr="009856D2">
              <w:rPr>
                <w:sz w:val="16"/>
              </w:rPr>
              <w:t>Интегрисанеакадемске</w:t>
            </w:r>
            <w:r w:rsidRPr="009856D2">
              <w:rPr>
                <w:spacing w:val="-2"/>
                <w:sz w:val="16"/>
              </w:rPr>
              <w:t>студије</w:t>
            </w:r>
          </w:p>
          <w:p w14:paraId="2FAF0A66" w14:textId="77777777" w:rsidR="009856D2" w:rsidRPr="009856D2" w:rsidRDefault="009856D2" w:rsidP="005D5D2C">
            <w:pPr>
              <w:spacing w:line="169" w:lineRule="exact"/>
              <w:ind w:left="126"/>
              <w:rPr>
                <w:sz w:val="16"/>
              </w:rPr>
            </w:pPr>
            <w:r w:rsidRPr="009856D2">
              <w:rPr>
                <w:spacing w:val="-2"/>
                <w:sz w:val="16"/>
              </w:rPr>
              <w:t>медицине</w:t>
            </w:r>
          </w:p>
        </w:tc>
        <w:tc>
          <w:tcPr>
            <w:tcW w:w="1738" w:type="dxa"/>
          </w:tcPr>
          <w:p w14:paraId="692EB48F" w14:textId="77777777" w:rsidR="009856D2" w:rsidRPr="009856D2" w:rsidRDefault="009856D2" w:rsidP="005D5D2C">
            <w:pPr>
              <w:spacing w:before="85"/>
              <w:ind w:left="107"/>
              <w:rPr>
                <w:sz w:val="16"/>
              </w:rPr>
            </w:pPr>
            <w:r w:rsidRPr="009856D2">
              <w:rPr>
                <w:spacing w:val="-4"/>
                <w:sz w:val="16"/>
              </w:rPr>
              <w:t>ИАСМ</w:t>
            </w:r>
          </w:p>
        </w:tc>
      </w:tr>
      <w:tr w:rsidR="009856D2" w:rsidRPr="009856D2" w14:paraId="151F20BC" w14:textId="77777777" w:rsidTr="005D5D2C">
        <w:trPr>
          <w:trHeight w:val="369"/>
        </w:trPr>
        <w:tc>
          <w:tcPr>
            <w:tcW w:w="572" w:type="dxa"/>
          </w:tcPr>
          <w:p w14:paraId="6ACF0982" w14:textId="77777777" w:rsidR="009856D2" w:rsidRPr="009856D2" w:rsidRDefault="009856D2" w:rsidP="005D5D2C">
            <w:pPr>
              <w:spacing w:before="88"/>
              <w:ind w:left="107"/>
              <w:rPr>
                <w:sz w:val="16"/>
              </w:rPr>
            </w:pPr>
            <w:r w:rsidRPr="009856D2">
              <w:rPr>
                <w:spacing w:val="-5"/>
                <w:sz w:val="16"/>
              </w:rPr>
              <w:t>3.</w:t>
            </w:r>
          </w:p>
        </w:tc>
        <w:tc>
          <w:tcPr>
            <w:tcW w:w="1134" w:type="dxa"/>
          </w:tcPr>
          <w:p w14:paraId="23ACAFDF" w14:textId="77777777" w:rsidR="009856D2" w:rsidRPr="009856D2" w:rsidRDefault="009856D2" w:rsidP="005D5D2C">
            <w:pPr>
              <w:spacing w:before="88"/>
              <w:ind w:left="141"/>
              <w:rPr>
                <w:sz w:val="16"/>
              </w:rPr>
            </w:pPr>
            <w:r w:rsidRPr="009856D2">
              <w:rPr>
                <w:spacing w:val="-2"/>
                <w:sz w:val="16"/>
                <w:lang w:val="sr-Cyrl-RS"/>
              </w:rPr>
              <w:t>20.</w:t>
            </w:r>
            <w:r w:rsidRPr="009856D2">
              <w:rPr>
                <w:spacing w:val="-2"/>
                <w:sz w:val="16"/>
              </w:rPr>
              <w:t>УРМЕ05</w:t>
            </w:r>
          </w:p>
        </w:tc>
        <w:tc>
          <w:tcPr>
            <w:tcW w:w="2497" w:type="dxa"/>
            <w:gridSpan w:val="5"/>
          </w:tcPr>
          <w:p w14:paraId="32E3CA5D" w14:textId="77777777" w:rsidR="009856D2" w:rsidRPr="009856D2" w:rsidRDefault="009856D2" w:rsidP="005D5D2C">
            <w:pPr>
              <w:spacing w:before="88"/>
              <w:ind w:left="108"/>
              <w:rPr>
                <w:sz w:val="16"/>
              </w:rPr>
            </w:pPr>
            <w:r w:rsidRPr="009856D2">
              <w:rPr>
                <w:sz w:val="16"/>
              </w:rPr>
              <w:t>Ургентна</w:t>
            </w:r>
            <w:r w:rsidRPr="009856D2">
              <w:rPr>
                <w:sz w:val="16"/>
                <w:lang w:val="sr-Cyrl-RS"/>
              </w:rPr>
              <w:t xml:space="preserve"> </w:t>
            </w:r>
            <w:r w:rsidRPr="009856D2">
              <w:rPr>
                <w:spacing w:val="-2"/>
                <w:sz w:val="16"/>
              </w:rPr>
              <w:t>медицина</w:t>
            </w:r>
          </w:p>
        </w:tc>
        <w:tc>
          <w:tcPr>
            <w:tcW w:w="2262" w:type="dxa"/>
            <w:gridSpan w:val="3"/>
          </w:tcPr>
          <w:p w14:paraId="67D72F25" w14:textId="77777777" w:rsidR="009856D2" w:rsidRPr="009856D2" w:rsidRDefault="009856D2" w:rsidP="005D5D2C">
            <w:pPr>
              <w:spacing w:line="178" w:lineRule="exact"/>
              <w:ind w:left="120"/>
              <w:rPr>
                <w:sz w:val="16"/>
              </w:rPr>
            </w:pPr>
            <w:r w:rsidRPr="009856D2">
              <w:rPr>
                <w:sz w:val="16"/>
              </w:rPr>
              <w:t>Теоријскаи</w:t>
            </w:r>
            <w:r w:rsidRPr="009856D2">
              <w:rPr>
                <w:spacing w:val="-2"/>
                <w:sz w:val="16"/>
              </w:rPr>
              <w:t>практична</w:t>
            </w:r>
          </w:p>
          <w:p w14:paraId="453884B8" w14:textId="77777777" w:rsidR="009856D2" w:rsidRPr="009856D2" w:rsidRDefault="009856D2" w:rsidP="005D5D2C">
            <w:pPr>
              <w:spacing w:before="1" w:line="170" w:lineRule="exact"/>
              <w:ind w:left="120"/>
              <w:rPr>
                <w:sz w:val="16"/>
              </w:rPr>
            </w:pPr>
            <w:r w:rsidRPr="009856D2">
              <w:rPr>
                <w:spacing w:val="-2"/>
                <w:sz w:val="16"/>
              </w:rPr>
              <w:t>настава</w:t>
            </w:r>
          </w:p>
        </w:tc>
        <w:tc>
          <w:tcPr>
            <w:tcW w:w="2712" w:type="dxa"/>
            <w:gridSpan w:val="2"/>
          </w:tcPr>
          <w:p w14:paraId="24485E5D" w14:textId="77777777" w:rsidR="009856D2" w:rsidRPr="009856D2" w:rsidRDefault="009856D2" w:rsidP="005D5D2C">
            <w:pPr>
              <w:spacing w:line="178" w:lineRule="exact"/>
              <w:ind w:left="126"/>
              <w:rPr>
                <w:sz w:val="16"/>
              </w:rPr>
            </w:pPr>
            <w:r w:rsidRPr="009856D2">
              <w:rPr>
                <w:sz w:val="16"/>
              </w:rPr>
              <w:t>Интегрисанеакадемске</w:t>
            </w:r>
            <w:r w:rsidRPr="009856D2">
              <w:rPr>
                <w:spacing w:val="-2"/>
                <w:sz w:val="16"/>
              </w:rPr>
              <w:t>студије</w:t>
            </w:r>
          </w:p>
          <w:p w14:paraId="0758CF42" w14:textId="77777777" w:rsidR="009856D2" w:rsidRPr="009856D2" w:rsidRDefault="009856D2" w:rsidP="005D5D2C">
            <w:pPr>
              <w:spacing w:before="1" w:line="170" w:lineRule="exact"/>
              <w:ind w:left="126"/>
              <w:rPr>
                <w:sz w:val="16"/>
              </w:rPr>
            </w:pPr>
            <w:r w:rsidRPr="009856D2">
              <w:rPr>
                <w:spacing w:val="-2"/>
                <w:sz w:val="16"/>
              </w:rPr>
              <w:t>медицине</w:t>
            </w:r>
          </w:p>
        </w:tc>
        <w:tc>
          <w:tcPr>
            <w:tcW w:w="1738" w:type="dxa"/>
          </w:tcPr>
          <w:p w14:paraId="7513D6AA" w14:textId="77777777" w:rsidR="009856D2" w:rsidRPr="009856D2" w:rsidRDefault="009856D2" w:rsidP="005D5D2C">
            <w:pPr>
              <w:spacing w:before="88"/>
              <w:ind w:left="107"/>
              <w:rPr>
                <w:sz w:val="16"/>
              </w:rPr>
            </w:pPr>
            <w:r w:rsidRPr="009856D2">
              <w:rPr>
                <w:spacing w:val="-4"/>
                <w:sz w:val="16"/>
              </w:rPr>
              <w:t>ИАСМ</w:t>
            </w:r>
          </w:p>
        </w:tc>
      </w:tr>
      <w:tr w:rsidR="009856D2" w:rsidRPr="009856D2" w14:paraId="32301886" w14:textId="77777777" w:rsidTr="005D5D2C">
        <w:trPr>
          <w:trHeight w:val="426"/>
        </w:trPr>
        <w:tc>
          <w:tcPr>
            <w:tcW w:w="572" w:type="dxa"/>
          </w:tcPr>
          <w:p w14:paraId="66379234" w14:textId="77777777" w:rsidR="009856D2" w:rsidRPr="009856D2" w:rsidRDefault="009856D2" w:rsidP="005D5D2C">
            <w:pPr>
              <w:spacing w:before="117"/>
              <w:ind w:left="107"/>
              <w:rPr>
                <w:sz w:val="16"/>
              </w:rPr>
            </w:pPr>
            <w:r w:rsidRPr="009856D2">
              <w:rPr>
                <w:spacing w:val="-5"/>
                <w:sz w:val="16"/>
              </w:rPr>
              <w:t>4.</w:t>
            </w:r>
          </w:p>
        </w:tc>
        <w:tc>
          <w:tcPr>
            <w:tcW w:w="1134" w:type="dxa"/>
          </w:tcPr>
          <w:p w14:paraId="7CF0C0C9" w14:textId="77777777" w:rsidR="009856D2" w:rsidRPr="009856D2" w:rsidRDefault="009856D2" w:rsidP="005D5D2C">
            <w:pPr>
              <w:spacing w:before="117"/>
              <w:ind w:left="141"/>
              <w:rPr>
                <w:sz w:val="16"/>
              </w:rPr>
            </w:pPr>
            <w:r w:rsidRPr="009856D2">
              <w:rPr>
                <w:spacing w:val="-2"/>
                <w:sz w:val="16"/>
                <w:lang w:val="sr-Cyrl-RS"/>
              </w:rPr>
              <w:t>20.</w:t>
            </w:r>
            <w:r w:rsidRPr="009856D2">
              <w:rPr>
                <w:spacing w:val="-2"/>
                <w:sz w:val="16"/>
              </w:rPr>
              <w:t>КТХЕ06</w:t>
            </w:r>
          </w:p>
        </w:tc>
        <w:tc>
          <w:tcPr>
            <w:tcW w:w="2497" w:type="dxa"/>
            <w:gridSpan w:val="5"/>
          </w:tcPr>
          <w:p w14:paraId="3B20CE70" w14:textId="77777777" w:rsidR="009856D2" w:rsidRPr="009856D2" w:rsidRDefault="009856D2" w:rsidP="005D5D2C">
            <w:pPr>
              <w:spacing w:line="237" w:lineRule="auto"/>
              <w:ind w:left="108"/>
              <w:rPr>
                <w:sz w:val="16"/>
              </w:rPr>
            </w:pPr>
            <w:r w:rsidRPr="009856D2">
              <w:rPr>
                <w:sz w:val="16"/>
              </w:rPr>
              <w:t>Клиничка</w:t>
            </w:r>
            <w:r w:rsidRPr="009856D2">
              <w:rPr>
                <w:sz w:val="16"/>
                <w:lang w:val="sr-Cyrl-RS"/>
              </w:rPr>
              <w:t xml:space="preserve"> </w:t>
            </w:r>
            <w:r w:rsidRPr="009856D2">
              <w:rPr>
                <w:sz w:val="16"/>
              </w:rPr>
              <w:t>тромбоза</w:t>
            </w:r>
            <w:r w:rsidRPr="009856D2">
              <w:rPr>
                <w:sz w:val="16"/>
                <w:lang w:val="sr-Cyrl-RS"/>
              </w:rPr>
              <w:t xml:space="preserve"> </w:t>
            </w:r>
            <w:r w:rsidRPr="009856D2">
              <w:rPr>
                <w:sz w:val="16"/>
              </w:rPr>
              <w:t>и</w:t>
            </w:r>
            <w:r w:rsidRPr="009856D2">
              <w:rPr>
                <w:sz w:val="16"/>
                <w:lang w:val="sr-Cyrl-RS"/>
              </w:rPr>
              <w:t xml:space="preserve"> </w:t>
            </w:r>
            <w:r w:rsidRPr="009856D2">
              <w:rPr>
                <w:spacing w:val="-2"/>
                <w:sz w:val="16"/>
              </w:rPr>
              <w:t>хемостаза</w:t>
            </w:r>
          </w:p>
        </w:tc>
        <w:tc>
          <w:tcPr>
            <w:tcW w:w="2262" w:type="dxa"/>
            <w:gridSpan w:val="3"/>
          </w:tcPr>
          <w:p w14:paraId="749C7C6B" w14:textId="77777777" w:rsidR="009856D2" w:rsidRPr="009856D2" w:rsidRDefault="009856D2" w:rsidP="005D5D2C">
            <w:pPr>
              <w:spacing w:line="237" w:lineRule="auto"/>
              <w:ind w:left="120" w:right="119"/>
              <w:rPr>
                <w:sz w:val="16"/>
              </w:rPr>
            </w:pPr>
            <w:r w:rsidRPr="009856D2">
              <w:rPr>
                <w:sz w:val="16"/>
              </w:rPr>
              <w:t>Теоријскаипрактична</w:t>
            </w:r>
            <w:r w:rsidRPr="009856D2">
              <w:rPr>
                <w:spacing w:val="-2"/>
                <w:sz w:val="16"/>
              </w:rPr>
              <w:t>настава</w:t>
            </w:r>
          </w:p>
        </w:tc>
        <w:tc>
          <w:tcPr>
            <w:tcW w:w="2712" w:type="dxa"/>
            <w:gridSpan w:val="2"/>
          </w:tcPr>
          <w:p w14:paraId="325E1DFE" w14:textId="77777777" w:rsidR="009856D2" w:rsidRPr="009856D2" w:rsidRDefault="009856D2" w:rsidP="005D5D2C">
            <w:pPr>
              <w:spacing w:before="23"/>
              <w:ind w:left="126"/>
              <w:rPr>
                <w:sz w:val="16"/>
              </w:rPr>
            </w:pPr>
            <w:r w:rsidRPr="009856D2">
              <w:rPr>
                <w:sz w:val="16"/>
              </w:rPr>
              <w:t>Интегрисанеакадемскестудије</w:t>
            </w:r>
            <w:r w:rsidRPr="009856D2">
              <w:rPr>
                <w:spacing w:val="-2"/>
                <w:sz w:val="16"/>
              </w:rPr>
              <w:t>медицине</w:t>
            </w:r>
          </w:p>
        </w:tc>
        <w:tc>
          <w:tcPr>
            <w:tcW w:w="1738" w:type="dxa"/>
          </w:tcPr>
          <w:p w14:paraId="5FB15C55" w14:textId="77777777" w:rsidR="009856D2" w:rsidRPr="009856D2" w:rsidRDefault="009856D2" w:rsidP="005D5D2C">
            <w:pPr>
              <w:spacing w:before="117"/>
              <w:ind w:left="107"/>
              <w:rPr>
                <w:sz w:val="16"/>
              </w:rPr>
            </w:pPr>
            <w:r w:rsidRPr="009856D2">
              <w:rPr>
                <w:spacing w:val="-4"/>
                <w:sz w:val="16"/>
              </w:rPr>
              <w:t>ИАСМ</w:t>
            </w:r>
          </w:p>
        </w:tc>
      </w:tr>
      <w:tr w:rsidR="009856D2" w:rsidRPr="009856D2" w14:paraId="7DBCD961" w14:textId="77777777" w:rsidTr="005D5D2C">
        <w:trPr>
          <w:trHeight w:val="366"/>
        </w:trPr>
        <w:tc>
          <w:tcPr>
            <w:tcW w:w="572" w:type="dxa"/>
          </w:tcPr>
          <w:p w14:paraId="7A2998E1" w14:textId="77777777" w:rsidR="009856D2" w:rsidRPr="009856D2" w:rsidRDefault="009856D2" w:rsidP="005D5D2C">
            <w:pPr>
              <w:spacing w:before="88"/>
              <w:ind w:left="107"/>
              <w:rPr>
                <w:sz w:val="16"/>
              </w:rPr>
            </w:pPr>
            <w:r w:rsidRPr="009856D2">
              <w:rPr>
                <w:spacing w:val="-5"/>
                <w:sz w:val="16"/>
              </w:rPr>
              <w:t>5.</w:t>
            </w:r>
          </w:p>
        </w:tc>
        <w:tc>
          <w:tcPr>
            <w:tcW w:w="1134" w:type="dxa"/>
          </w:tcPr>
          <w:p w14:paraId="28DAE587" w14:textId="77777777" w:rsidR="009856D2" w:rsidRPr="009856D2" w:rsidRDefault="009856D2" w:rsidP="005D5D2C">
            <w:pPr>
              <w:spacing w:before="88"/>
              <w:ind w:left="141"/>
              <w:rPr>
                <w:sz w:val="16"/>
              </w:rPr>
            </w:pPr>
            <w:r w:rsidRPr="009856D2">
              <w:rPr>
                <w:spacing w:val="-2"/>
                <w:sz w:val="16"/>
                <w:lang w:val="sr-Cyrl-RS"/>
              </w:rPr>
              <w:t>20.</w:t>
            </w:r>
            <w:r w:rsidRPr="009856D2">
              <w:rPr>
                <w:spacing w:val="-2"/>
                <w:sz w:val="16"/>
              </w:rPr>
              <w:t>СТПИ04</w:t>
            </w:r>
          </w:p>
        </w:tc>
        <w:tc>
          <w:tcPr>
            <w:tcW w:w="2497" w:type="dxa"/>
            <w:gridSpan w:val="5"/>
          </w:tcPr>
          <w:p w14:paraId="70A43432" w14:textId="77777777" w:rsidR="009856D2" w:rsidRPr="009856D2" w:rsidRDefault="009856D2" w:rsidP="005D5D2C">
            <w:pPr>
              <w:spacing w:line="178" w:lineRule="exact"/>
              <w:ind w:left="108"/>
              <w:rPr>
                <w:sz w:val="16"/>
              </w:rPr>
            </w:pPr>
            <w:r w:rsidRPr="009856D2">
              <w:rPr>
                <w:sz w:val="16"/>
              </w:rPr>
              <w:t>Стручна</w:t>
            </w:r>
            <w:r w:rsidRPr="009856D2">
              <w:rPr>
                <w:sz w:val="16"/>
                <w:lang w:val="sr-Cyrl-RS"/>
              </w:rPr>
              <w:t xml:space="preserve"> </w:t>
            </w:r>
            <w:r w:rsidRPr="009856D2">
              <w:rPr>
                <w:sz w:val="16"/>
              </w:rPr>
              <w:t>пракса</w:t>
            </w:r>
            <w:r w:rsidRPr="009856D2">
              <w:rPr>
                <w:sz w:val="16"/>
                <w:lang w:val="sr-Cyrl-RS"/>
              </w:rPr>
              <w:t xml:space="preserve"> </w:t>
            </w:r>
            <w:r w:rsidRPr="009856D2">
              <w:rPr>
                <w:spacing w:val="-2"/>
                <w:sz w:val="16"/>
              </w:rPr>
              <w:t>интерна</w:t>
            </w:r>
          </w:p>
          <w:p w14:paraId="66735F4B" w14:textId="77777777" w:rsidR="009856D2" w:rsidRPr="009856D2" w:rsidRDefault="009856D2" w:rsidP="005D5D2C">
            <w:pPr>
              <w:spacing w:before="1" w:line="168" w:lineRule="exact"/>
              <w:ind w:left="108"/>
              <w:rPr>
                <w:sz w:val="16"/>
              </w:rPr>
            </w:pPr>
            <w:r w:rsidRPr="009856D2">
              <w:rPr>
                <w:spacing w:val="-2"/>
                <w:sz w:val="16"/>
              </w:rPr>
              <w:t>медицина</w:t>
            </w:r>
          </w:p>
        </w:tc>
        <w:tc>
          <w:tcPr>
            <w:tcW w:w="2262" w:type="dxa"/>
            <w:gridSpan w:val="3"/>
          </w:tcPr>
          <w:p w14:paraId="731BA745" w14:textId="77777777" w:rsidR="009856D2" w:rsidRPr="009856D2" w:rsidRDefault="009856D2" w:rsidP="005D5D2C">
            <w:pPr>
              <w:spacing w:before="88"/>
              <w:ind w:left="120"/>
              <w:rPr>
                <w:sz w:val="16"/>
              </w:rPr>
            </w:pPr>
            <w:r w:rsidRPr="009856D2">
              <w:rPr>
                <w:sz w:val="16"/>
              </w:rPr>
              <w:t>Практична</w:t>
            </w:r>
            <w:r w:rsidRPr="009856D2">
              <w:rPr>
                <w:spacing w:val="-2"/>
                <w:sz w:val="16"/>
              </w:rPr>
              <w:t>настава</w:t>
            </w:r>
          </w:p>
        </w:tc>
        <w:tc>
          <w:tcPr>
            <w:tcW w:w="2712" w:type="dxa"/>
            <w:gridSpan w:val="2"/>
          </w:tcPr>
          <w:p w14:paraId="06ECF8E8" w14:textId="77777777" w:rsidR="009856D2" w:rsidRPr="009856D2" w:rsidRDefault="009856D2" w:rsidP="005D5D2C">
            <w:pPr>
              <w:spacing w:line="178" w:lineRule="exact"/>
              <w:ind w:left="126"/>
              <w:rPr>
                <w:sz w:val="16"/>
              </w:rPr>
            </w:pPr>
            <w:r w:rsidRPr="009856D2">
              <w:rPr>
                <w:sz w:val="16"/>
              </w:rPr>
              <w:t>Интегрисанеакадемске</w:t>
            </w:r>
            <w:r w:rsidRPr="009856D2">
              <w:rPr>
                <w:spacing w:val="-2"/>
                <w:sz w:val="16"/>
              </w:rPr>
              <w:t>студије</w:t>
            </w:r>
          </w:p>
          <w:p w14:paraId="4C15930E" w14:textId="77777777" w:rsidR="009856D2" w:rsidRPr="009856D2" w:rsidRDefault="009856D2" w:rsidP="005D5D2C">
            <w:pPr>
              <w:spacing w:before="1" w:line="168" w:lineRule="exact"/>
              <w:ind w:left="126"/>
              <w:rPr>
                <w:sz w:val="16"/>
              </w:rPr>
            </w:pPr>
            <w:r w:rsidRPr="009856D2">
              <w:rPr>
                <w:spacing w:val="-2"/>
                <w:sz w:val="16"/>
              </w:rPr>
              <w:t>медицине</w:t>
            </w:r>
          </w:p>
        </w:tc>
        <w:tc>
          <w:tcPr>
            <w:tcW w:w="1738" w:type="dxa"/>
          </w:tcPr>
          <w:p w14:paraId="72B75175" w14:textId="77777777" w:rsidR="009856D2" w:rsidRPr="009856D2" w:rsidRDefault="009856D2" w:rsidP="005D5D2C">
            <w:pPr>
              <w:spacing w:before="88"/>
              <w:ind w:left="107"/>
              <w:rPr>
                <w:sz w:val="16"/>
              </w:rPr>
            </w:pPr>
            <w:r w:rsidRPr="009856D2">
              <w:rPr>
                <w:spacing w:val="-4"/>
                <w:sz w:val="16"/>
              </w:rPr>
              <w:t>ИАСМ</w:t>
            </w:r>
          </w:p>
        </w:tc>
      </w:tr>
      <w:tr w:rsidR="009856D2" w:rsidRPr="009856D2" w14:paraId="17AD9E44" w14:textId="77777777" w:rsidTr="005D5D2C">
        <w:trPr>
          <w:trHeight w:val="278"/>
        </w:trPr>
        <w:tc>
          <w:tcPr>
            <w:tcW w:w="10915" w:type="dxa"/>
            <w:gridSpan w:val="13"/>
          </w:tcPr>
          <w:p w14:paraId="50EC6363" w14:textId="77777777" w:rsidR="009856D2" w:rsidRPr="009856D2" w:rsidRDefault="009856D2" w:rsidP="005D5D2C">
            <w:pPr>
              <w:spacing w:before="45"/>
              <w:ind w:left="107"/>
              <w:rPr>
                <w:b/>
                <w:sz w:val="16"/>
              </w:rPr>
            </w:pPr>
            <w:r w:rsidRPr="009856D2">
              <w:rPr>
                <w:b/>
                <w:sz w:val="16"/>
              </w:rPr>
              <w:t>Репрезентативнереференце(минимално5невишеод</w:t>
            </w:r>
            <w:r w:rsidRPr="009856D2">
              <w:rPr>
                <w:b/>
                <w:spacing w:val="-5"/>
                <w:sz w:val="16"/>
              </w:rPr>
              <w:t>10)</w:t>
            </w:r>
          </w:p>
        </w:tc>
      </w:tr>
      <w:tr w:rsidR="009856D2" w:rsidRPr="009856D2" w14:paraId="22B0B696" w14:textId="77777777" w:rsidTr="005D5D2C">
        <w:trPr>
          <w:trHeight w:val="429"/>
        </w:trPr>
        <w:tc>
          <w:tcPr>
            <w:tcW w:w="572" w:type="dxa"/>
          </w:tcPr>
          <w:p w14:paraId="7A9D4D3F" w14:textId="77777777" w:rsidR="009856D2" w:rsidRPr="009856D2" w:rsidRDefault="009856D2" w:rsidP="005D5D2C">
            <w:pPr>
              <w:spacing w:before="179"/>
              <w:ind w:left="107"/>
              <w:rPr>
                <w:sz w:val="16"/>
              </w:rPr>
            </w:pPr>
            <w:r w:rsidRPr="009856D2">
              <w:rPr>
                <w:spacing w:val="-5"/>
                <w:sz w:val="16"/>
              </w:rPr>
              <w:t>1.</w:t>
            </w:r>
          </w:p>
        </w:tc>
        <w:tc>
          <w:tcPr>
            <w:tcW w:w="10343" w:type="dxa"/>
            <w:gridSpan w:val="12"/>
          </w:tcPr>
          <w:p w14:paraId="7FA97314" w14:textId="77777777" w:rsidR="009856D2" w:rsidRPr="009856D2" w:rsidRDefault="009856D2" w:rsidP="005D5D2C">
            <w:pPr>
              <w:spacing w:before="25"/>
              <w:ind w:left="69" w:right="155"/>
              <w:rPr>
                <w:sz w:val="16"/>
              </w:rPr>
            </w:pPr>
            <w:r w:rsidRPr="009856D2">
              <w:rPr>
                <w:b/>
                <w:bCs/>
                <w:sz w:val="16"/>
              </w:rPr>
              <w:t>NemanjaDjenic</w:t>
            </w:r>
            <w:r w:rsidRPr="009856D2">
              <w:rPr>
                <w:sz w:val="16"/>
              </w:rPr>
              <w:t>,</w:t>
            </w:r>
            <w:r w:rsidRPr="009856D2">
              <w:rPr>
                <w:sz w:val="16"/>
                <w:lang w:val="sr-Cyrl-RS"/>
              </w:rPr>
              <w:t xml:space="preserve"> </w:t>
            </w:r>
            <w:r w:rsidRPr="009856D2">
              <w:rPr>
                <w:sz w:val="16"/>
              </w:rPr>
              <w:t>Boris</w:t>
            </w:r>
            <w:r w:rsidRPr="009856D2">
              <w:rPr>
                <w:sz w:val="16"/>
                <w:lang w:val="sr-Cyrl-RS"/>
              </w:rPr>
              <w:t xml:space="preserve"> </w:t>
            </w:r>
            <w:r w:rsidRPr="009856D2">
              <w:rPr>
                <w:sz w:val="16"/>
              </w:rPr>
              <w:t>Dzudovic</w:t>
            </w:r>
            <w:r w:rsidRPr="009856D2">
              <w:rPr>
                <w:sz w:val="16"/>
                <w:lang w:val="sr-Cyrl-RS"/>
              </w:rPr>
              <w:t xml:space="preserve"> </w:t>
            </w:r>
            <w:r w:rsidRPr="009856D2">
              <w:rPr>
                <w:sz w:val="16"/>
              </w:rPr>
              <w:t>,Radoslav</w:t>
            </w:r>
            <w:r w:rsidRPr="009856D2">
              <w:rPr>
                <w:sz w:val="16"/>
                <w:lang w:val="sr-Cyrl-RS"/>
              </w:rPr>
              <w:t xml:space="preserve"> </w:t>
            </w:r>
            <w:r w:rsidRPr="009856D2">
              <w:rPr>
                <w:sz w:val="16"/>
              </w:rPr>
              <w:t>Romanovic</w:t>
            </w:r>
            <w:r w:rsidRPr="009856D2">
              <w:rPr>
                <w:sz w:val="16"/>
                <w:lang w:val="sr-Cyrl-RS"/>
              </w:rPr>
              <w:t xml:space="preserve"> </w:t>
            </w:r>
            <w:r w:rsidRPr="009856D2">
              <w:rPr>
                <w:sz w:val="16"/>
              </w:rPr>
              <w:t>,Nenad</w:t>
            </w:r>
            <w:r w:rsidRPr="009856D2">
              <w:rPr>
                <w:sz w:val="16"/>
                <w:lang w:val="sr-Cyrl-RS"/>
              </w:rPr>
              <w:t xml:space="preserve"> </w:t>
            </w:r>
            <w:r w:rsidRPr="009856D2">
              <w:rPr>
                <w:sz w:val="16"/>
              </w:rPr>
              <w:t>Ratkovic,</w:t>
            </w:r>
            <w:r w:rsidRPr="009856D2">
              <w:rPr>
                <w:sz w:val="16"/>
                <w:lang w:val="sr-Cyrl-RS"/>
              </w:rPr>
              <w:t xml:space="preserve"> </w:t>
            </w:r>
            <w:r w:rsidRPr="009856D2">
              <w:rPr>
                <w:sz w:val="16"/>
              </w:rPr>
              <w:t>Zoran</w:t>
            </w:r>
            <w:r w:rsidRPr="009856D2">
              <w:rPr>
                <w:sz w:val="16"/>
                <w:lang w:val="sr-Cyrl-RS"/>
              </w:rPr>
              <w:t xml:space="preserve"> </w:t>
            </w:r>
            <w:r w:rsidRPr="009856D2">
              <w:rPr>
                <w:sz w:val="16"/>
              </w:rPr>
              <w:t>Jovic,</w:t>
            </w:r>
            <w:r w:rsidRPr="009856D2">
              <w:rPr>
                <w:sz w:val="16"/>
                <w:lang w:val="sr-Cyrl-RS"/>
              </w:rPr>
              <w:t xml:space="preserve"> </w:t>
            </w:r>
            <w:r w:rsidRPr="009856D2">
              <w:rPr>
                <w:sz w:val="16"/>
              </w:rPr>
              <w:t>Bosko</w:t>
            </w:r>
            <w:r w:rsidRPr="009856D2">
              <w:rPr>
                <w:sz w:val="16"/>
                <w:lang w:val="sr-Cyrl-RS"/>
              </w:rPr>
              <w:t xml:space="preserve"> </w:t>
            </w:r>
            <w:r w:rsidRPr="009856D2">
              <w:rPr>
                <w:sz w:val="16"/>
              </w:rPr>
              <w:t>Djukicetal.</w:t>
            </w:r>
            <w:r w:rsidRPr="009856D2">
              <w:rPr>
                <w:sz w:val="16"/>
                <w:lang w:val="sr-Cyrl-RS"/>
              </w:rPr>
              <w:t xml:space="preserve"> </w:t>
            </w:r>
            <w:r w:rsidRPr="009856D2">
              <w:rPr>
                <w:sz w:val="16"/>
              </w:rPr>
              <w:t>IatrogenicDissectionoftheLeft Main Coronary Artery during ElectiveDiagnostic Procedures. Vojnosanit Pregl. 2016; 73(3): 284–287.</w:t>
            </w:r>
          </w:p>
        </w:tc>
      </w:tr>
      <w:tr w:rsidR="009856D2" w:rsidRPr="009856D2" w14:paraId="63A05462" w14:textId="77777777" w:rsidTr="005D5D2C">
        <w:trPr>
          <w:trHeight w:val="315"/>
        </w:trPr>
        <w:tc>
          <w:tcPr>
            <w:tcW w:w="572" w:type="dxa"/>
          </w:tcPr>
          <w:p w14:paraId="705956C1" w14:textId="77777777" w:rsidR="009856D2" w:rsidRPr="009856D2" w:rsidRDefault="009856D2" w:rsidP="005D5D2C">
            <w:pPr>
              <w:spacing w:line="180" w:lineRule="exact"/>
              <w:ind w:left="-11"/>
              <w:rPr>
                <w:sz w:val="16"/>
                <w:lang w:val="sr-Cyrl-RS"/>
              </w:rPr>
            </w:pPr>
          </w:p>
          <w:p w14:paraId="2E622825" w14:textId="77777777" w:rsidR="009856D2" w:rsidRPr="009856D2" w:rsidRDefault="009856D2" w:rsidP="005D5D2C">
            <w:pPr>
              <w:spacing w:line="183" w:lineRule="exact"/>
              <w:ind w:left="107"/>
              <w:rPr>
                <w:sz w:val="16"/>
              </w:rPr>
            </w:pPr>
            <w:r w:rsidRPr="009856D2">
              <w:rPr>
                <w:spacing w:val="-5"/>
                <w:sz w:val="16"/>
              </w:rPr>
              <w:t>2.</w:t>
            </w:r>
          </w:p>
        </w:tc>
        <w:tc>
          <w:tcPr>
            <w:tcW w:w="10343" w:type="dxa"/>
            <w:gridSpan w:val="12"/>
          </w:tcPr>
          <w:p w14:paraId="06AADB00" w14:textId="77777777" w:rsidR="009856D2" w:rsidRPr="009856D2" w:rsidRDefault="009856D2" w:rsidP="005D5D2C">
            <w:pPr>
              <w:spacing w:line="237" w:lineRule="auto"/>
              <w:ind w:left="69"/>
              <w:rPr>
                <w:sz w:val="16"/>
              </w:rPr>
            </w:pPr>
            <w:r w:rsidRPr="009856D2">
              <w:rPr>
                <w:b/>
                <w:bCs/>
                <w:sz w:val="16"/>
              </w:rPr>
              <w:t>Nemanja</w:t>
            </w:r>
            <w:r w:rsidRPr="009856D2">
              <w:rPr>
                <w:b/>
                <w:bCs/>
                <w:sz w:val="16"/>
                <w:lang w:val="sr-Cyrl-RS"/>
              </w:rPr>
              <w:t xml:space="preserve"> </w:t>
            </w:r>
            <w:r w:rsidRPr="009856D2">
              <w:rPr>
                <w:b/>
                <w:bCs/>
                <w:sz w:val="16"/>
              </w:rPr>
              <w:t>Djenić</w:t>
            </w:r>
            <w:r w:rsidRPr="009856D2">
              <w:rPr>
                <w:sz w:val="16"/>
              </w:rPr>
              <w:t>,</w:t>
            </w:r>
            <w:r w:rsidRPr="009856D2">
              <w:rPr>
                <w:sz w:val="16"/>
                <w:lang w:val="sr-Cyrl-RS"/>
              </w:rPr>
              <w:t xml:space="preserve"> </w:t>
            </w:r>
            <w:r w:rsidRPr="009856D2">
              <w:rPr>
                <w:sz w:val="16"/>
              </w:rPr>
              <w:t>Boris Džudović, Radoslav</w:t>
            </w:r>
            <w:r w:rsidRPr="009856D2">
              <w:rPr>
                <w:sz w:val="16"/>
                <w:lang w:val="sr-Cyrl-RS"/>
              </w:rPr>
              <w:t xml:space="preserve"> </w:t>
            </w:r>
            <w:r w:rsidRPr="009856D2">
              <w:rPr>
                <w:sz w:val="16"/>
              </w:rPr>
              <w:t>Romanović</w:t>
            </w:r>
            <w:r w:rsidRPr="009856D2">
              <w:rPr>
                <w:sz w:val="16"/>
                <w:lang w:val="sr-Cyrl-RS"/>
              </w:rPr>
              <w:t xml:space="preserve"> </w:t>
            </w:r>
            <w:r w:rsidRPr="009856D2">
              <w:rPr>
                <w:sz w:val="16"/>
              </w:rPr>
              <w:t>,Nenad Ratković,</w:t>
            </w:r>
            <w:r w:rsidRPr="009856D2">
              <w:rPr>
                <w:sz w:val="16"/>
                <w:lang w:val="sr-Cyrl-RS"/>
              </w:rPr>
              <w:t xml:space="preserve"> </w:t>
            </w:r>
            <w:r w:rsidRPr="009856D2">
              <w:rPr>
                <w:sz w:val="16"/>
              </w:rPr>
              <w:t>Zoran Jović,</w:t>
            </w:r>
            <w:r w:rsidRPr="009856D2">
              <w:rPr>
                <w:sz w:val="16"/>
                <w:lang w:val="sr-Cyrl-RS"/>
              </w:rPr>
              <w:t xml:space="preserve"> </w:t>
            </w:r>
            <w:r w:rsidRPr="009856D2">
              <w:rPr>
                <w:sz w:val="16"/>
              </w:rPr>
              <w:t>Boško</w:t>
            </w:r>
            <w:r w:rsidRPr="009856D2">
              <w:rPr>
                <w:sz w:val="16"/>
                <w:lang w:val="sr-Cyrl-RS"/>
              </w:rPr>
              <w:t xml:space="preserve"> </w:t>
            </w:r>
            <w:r w:rsidRPr="009856D2">
              <w:rPr>
                <w:sz w:val="16"/>
              </w:rPr>
              <w:t>Djukić, et al.Factors infulencingno-reflowphenomenoninpatientswithSTsegmentmyocardialinfarctiontreatedwithprimarypercutaneouscoronaryintervention;Vojnosanit</w:t>
            </w:r>
            <w:r w:rsidRPr="009856D2">
              <w:rPr>
                <w:sz w:val="16"/>
                <w:lang w:val="sr-Cyrl-RS"/>
              </w:rPr>
              <w:t xml:space="preserve"> </w:t>
            </w:r>
            <w:r w:rsidRPr="009856D2">
              <w:rPr>
                <w:spacing w:val="-2"/>
                <w:sz w:val="16"/>
              </w:rPr>
              <w:t>Pregl.(2017)</w:t>
            </w:r>
          </w:p>
        </w:tc>
      </w:tr>
      <w:tr w:rsidR="009856D2" w:rsidRPr="009856D2" w14:paraId="1D52BB7E" w14:textId="77777777" w:rsidTr="005D5D2C">
        <w:trPr>
          <w:trHeight w:val="426"/>
        </w:trPr>
        <w:tc>
          <w:tcPr>
            <w:tcW w:w="572" w:type="dxa"/>
          </w:tcPr>
          <w:p w14:paraId="18D21516" w14:textId="77777777" w:rsidR="009856D2" w:rsidRPr="009856D2" w:rsidRDefault="009856D2" w:rsidP="005D5D2C">
            <w:pPr>
              <w:spacing w:line="178" w:lineRule="exact"/>
              <w:ind w:left="-11"/>
              <w:rPr>
                <w:sz w:val="16"/>
                <w:lang w:val="sr-Cyrl-RS"/>
              </w:rPr>
            </w:pPr>
          </w:p>
          <w:p w14:paraId="4E7FAC88" w14:textId="77777777" w:rsidR="009856D2" w:rsidRPr="009856D2" w:rsidRDefault="009856D2" w:rsidP="005D5D2C">
            <w:pPr>
              <w:spacing w:line="183" w:lineRule="exact"/>
              <w:ind w:left="107"/>
              <w:rPr>
                <w:sz w:val="16"/>
              </w:rPr>
            </w:pPr>
            <w:r w:rsidRPr="009856D2">
              <w:rPr>
                <w:spacing w:val="-5"/>
                <w:sz w:val="16"/>
              </w:rPr>
              <w:t>3.</w:t>
            </w:r>
          </w:p>
        </w:tc>
        <w:tc>
          <w:tcPr>
            <w:tcW w:w="10343" w:type="dxa"/>
            <w:gridSpan w:val="12"/>
          </w:tcPr>
          <w:p w14:paraId="130AB872" w14:textId="77777777" w:rsidR="009856D2" w:rsidRPr="009856D2" w:rsidRDefault="009856D2" w:rsidP="005D5D2C">
            <w:pPr>
              <w:spacing w:before="23"/>
              <w:ind w:left="69" w:right="155"/>
              <w:rPr>
                <w:sz w:val="16"/>
              </w:rPr>
            </w:pPr>
            <w:r w:rsidRPr="009856D2">
              <w:rPr>
                <w:sz w:val="16"/>
              </w:rPr>
              <w:t>Sinisa</w:t>
            </w:r>
            <w:r w:rsidRPr="009856D2">
              <w:rPr>
                <w:sz w:val="16"/>
                <w:lang w:val="sr-Cyrl-RS"/>
              </w:rPr>
              <w:t xml:space="preserve"> </w:t>
            </w:r>
            <w:r w:rsidRPr="009856D2">
              <w:rPr>
                <w:sz w:val="16"/>
              </w:rPr>
              <w:t>Stojkovic,</w:t>
            </w:r>
            <w:r w:rsidRPr="009856D2">
              <w:rPr>
                <w:sz w:val="16"/>
                <w:lang w:val="sr-Cyrl-RS"/>
              </w:rPr>
              <w:t xml:space="preserve">  </w:t>
            </w:r>
            <w:r w:rsidRPr="009856D2">
              <w:rPr>
                <w:sz w:val="16"/>
              </w:rPr>
              <w:t>Dejan</w:t>
            </w:r>
            <w:r w:rsidRPr="009856D2">
              <w:rPr>
                <w:sz w:val="16"/>
                <w:lang w:val="sr-Cyrl-RS"/>
              </w:rPr>
              <w:t xml:space="preserve"> </w:t>
            </w:r>
            <w:r w:rsidRPr="009856D2">
              <w:rPr>
                <w:sz w:val="16"/>
              </w:rPr>
              <w:t>Milasinovic</w:t>
            </w:r>
            <w:r w:rsidRPr="009856D2">
              <w:rPr>
                <w:sz w:val="16"/>
                <w:lang w:val="sr-Cyrl-RS"/>
              </w:rPr>
              <w:t xml:space="preserve"> </w:t>
            </w:r>
            <w:r w:rsidRPr="009856D2">
              <w:rPr>
                <w:sz w:val="16"/>
              </w:rPr>
              <w:t>,</w:t>
            </w:r>
            <w:r w:rsidRPr="009856D2">
              <w:rPr>
                <w:sz w:val="16"/>
                <w:lang w:val="sr-Cyrl-RS"/>
              </w:rPr>
              <w:t xml:space="preserve"> </w:t>
            </w:r>
            <w:r w:rsidRPr="009856D2">
              <w:rPr>
                <w:sz w:val="16"/>
              </w:rPr>
              <w:t>Nenad</w:t>
            </w:r>
            <w:r w:rsidRPr="009856D2">
              <w:rPr>
                <w:sz w:val="16"/>
                <w:lang w:val="sr-Cyrl-RS"/>
              </w:rPr>
              <w:t xml:space="preserve">  </w:t>
            </w:r>
            <w:r w:rsidRPr="009856D2">
              <w:rPr>
                <w:sz w:val="16"/>
              </w:rPr>
              <w:t>Bozinovic,</w:t>
            </w:r>
            <w:r w:rsidRPr="009856D2">
              <w:rPr>
                <w:sz w:val="16"/>
                <w:lang w:val="sr-Cyrl-RS"/>
              </w:rPr>
              <w:t xml:space="preserve"> </w:t>
            </w:r>
            <w:r w:rsidRPr="009856D2">
              <w:rPr>
                <w:sz w:val="16"/>
              </w:rPr>
              <w:t>Aleksandar</w:t>
            </w:r>
            <w:r w:rsidRPr="009856D2">
              <w:rPr>
                <w:sz w:val="16"/>
                <w:lang w:val="sr-Cyrl-RS"/>
              </w:rPr>
              <w:t xml:space="preserve"> </w:t>
            </w:r>
            <w:r w:rsidRPr="009856D2">
              <w:rPr>
                <w:sz w:val="16"/>
              </w:rPr>
              <w:t>Davidovic,</w:t>
            </w:r>
            <w:r w:rsidRPr="009856D2">
              <w:rPr>
                <w:sz w:val="16"/>
                <w:lang w:val="sr-Cyrl-RS"/>
              </w:rPr>
              <w:t xml:space="preserve"> </w:t>
            </w:r>
            <w:r w:rsidRPr="009856D2">
              <w:rPr>
                <w:sz w:val="16"/>
              </w:rPr>
              <w:t>Dragan</w:t>
            </w:r>
            <w:r w:rsidRPr="009856D2">
              <w:rPr>
                <w:sz w:val="16"/>
                <w:lang w:val="sr-Cyrl-RS"/>
              </w:rPr>
              <w:t xml:space="preserve"> </w:t>
            </w:r>
            <w:r w:rsidRPr="009856D2">
              <w:rPr>
                <w:sz w:val="16"/>
              </w:rPr>
              <w:t>Debeljacki,</w:t>
            </w:r>
            <w:r w:rsidRPr="009856D2">
              <w:rPr>
                <w:sz w:val="16"/>
                <w:lang w:val="sr-Cyrl-RS"/>
              </w:rPr>
              <w:t xml:space="preserve"> </w:t>
            </w:r>
            <w:r w:rsidRPr="009856D2">
              <w:rPr>
                <w:b/>
                <w:bCs/>
                <w:sz w:val="16"/>
              </w:rPr>
              <w:t>Nemanja</w:t>
            </w:r>
            <w:r w:rsidRPr="009856D2">
              <w:rPr>
                <w:b/>
                <w:bCs/>
                <w:sz w:val="16"/>
                <w:lang w:val="sr-Cyrl-RS"/>
              </w:rPr>
              <w:t xml:space="preserve"> </w:t>
            </w:r>
            <w:r w:rsidRPr="009856D2">
              <w:rPr>
                <w:b/>
                <w:bCs/>
                <w:sz w:val="16"/>
              </w:rPr>
              <w:t>Djenic</w:t>
            </w:r>
            <w:r w:rsidRPr="009856D2">
              <w:rPr>
                <w:b/>
                <w:sz w:val="16"/>
              </w:rPr>
              <w:t>,</w:t>
            </w:r>
            <w:r w:rsidRPr="009856D2">
              <w:rPr>
                <w:b/>
                <w:sz w:val="16"/>
                <w:lang w:val="sr-Cyrl-RS"/>
              </w:rPr>
              <w:t xml:space="preserve"> </w:t>
            </w:r>
            <w:r w:rsidRPr="009856D2">
              <w:rPr>
                <w:sz w:val="16"/>
              </w:rPr>
              <w:t>coronary and structural heart interventions from 2010 to2015</w:t>
            </w:r>
            <w:r w:rsidRPr="009856D2">
              <w:rPr>
                <w:b/>
                <w:sz w:val="16"/>
              </w:rPr>
              <w:t xml:space="preserve">, </w:t>
            </w:r>
            <w:r w:rsidRPr="009856D2">
              <w:rPr>
                <w:sz w:val="16"/>
              </w:rPr>
              <w:t>EuroIntervention 2017;13:Z1-Z5.</w:t>
            </w:r>
          </w:p>
        </w:tc>
      </w:tr>
      <w:tr w:rsidR="009856D2" w:rsidRPr="009856D2" w14:paraId="6F100CD4" w14:textId="77777777" w:rsidTr="005D5D2C">
        <w:trPr>
          <w:trHeight w:val="551"/>
        </w:trPr>
        <w:tc>
          <w:tcPr>
            <w:tcW w:w="572" w:type="dxa"/>
          </w:tcPr>
          <w:p w14:paraId="09EF8E98" w14:textId="77777777" w:rsidR="009856D2" w:rsidRPr="009856D2" w:rsidRDefault="009856D2" w:rsidP="005D5D2C">
            <w:pPr>
              <w:spacing w:line="178" w:lineRule="exact"/>
              <w:ind w:left="-11"/>
              <w:rPr>
                <w:sz w:val="16"/>
                <w:lang w:val="sr-Cyrl-RS"/>
              </w:rPr>
            </w:pPr>
          </w:p>
          <w:p w14:paraId="463E0B13" w14:textId="77777777" w:rsidR="009856D2" w:rsidRPr="009856D2" w:rsidRDefault="009856D2" w:rsidP="005D5D2C">
            <w:pPr>
              <w:spacing w:line="183" w:lineRule="exact"/>
              <w:ind w:left="107"/>
              <w:rPr>
                <w:sz w:val="16"/>
              </w:rPr>
            </w:pPr>
            <w:r w:rsidRPr="009856D2">
              <w:rPr>
                <w:spacing w:val="-5"/>
                <w:sz w:val="16"/>
              </w:rPr>
              <w:t>4.</w:t>
            </w:r>
          </w:p>
        </w:tc>
        <w:tc>
          <w:tcPr>
            <w:tcW w:w="10343" w:type="dxa"/>
            <w:gridSpan w:val="12"/>
          </w:tcPr>
          <w:p w14:paraId="553BB809" w14:textId="31423ED4" w:rsidR="009856D2" w:rsidRPr="009856D2" w:rsidRDefault="009856D2" w:rsidP="005D5D2C">
            <w:pPr>
              <w:spacing w:line="237" w:lineRule="auto"/>
              <w:ind w:left="69" w:right="155"/>
              <w:rPr>
                <w:sz w:val="16"/>
              </w:rPr>
            </w:pPr>
            <w:r w:rsidRPr="009856D2">
              <w:rPr>
                <w:sz w:val="16"/>
              </w:rPr>
              <w:t>Зоран</w:t>
            </w:r>
            <w:r w:rsidRPr="009856D2">
              <w:rPr>
                <w:sz w:val="16"/>
                <w:lang w:val="sr-Cyrl-RS"/>
              </w:rPr>
              <w:t xml:space="preserve"> </w:t>
            </w:r>
            <w:r w:rsidRPr="009856D2">
              <w:rPr>
                <w:sz w:val="16"/>
              </w:rPr>
              <w:t>Јовић,Слободан</w:t>
            </w:r>
            <w:r w:rsidRPr="009856D2">
              <w:rPr>
                <w:sz w:val="16"/>
                <w:lang w:val="sr-Cyrl-RS"/>
              </w:rPr>
              <w:t xml:space="preserve"> </w:t>
            </w:r>
            <w:r w:rsidRPr="009856D2">
              <w:rPr>
                <w:sz w:val="16"/>
              </w:rPr>
              <w:t>Обрадовић</w:t>
            </w:r>
            <w:r w:rsidRPr="009856D2">
              <w:rPr>
                <w:b/>
                <w:bCs/>
                <w:sz w:val="16"/>
              </w:rPr>
              <w:t>,</w:t>
            </w:r>
            <w:r w:rsidRPr="009856D2">
              <w:rPr>
                <w:b/>
                <w:bCs/>
                <w:sz w:val="16"/>
                <w:lang w:val="sr-Cyrl-RS"/>
              </w:rPr>
              <w:t xml:space="preserve"> </w:t>
            </w:r>
            <w:r w:rsidRPr="009856D2">
              <w:rPr>
                <w:b/>
                <w:bCs/>
                <w:sz w:val="16"/>
              </w:rPr>
              <w:t>Немања</w:t>
            </w:r>
            <w:r w:rsidRPr="009856D2">
              <w:rPr>
                <w:b/>
                <w:bCs/>
                <w:sz w:val="16"/>
                <w:lang w:val="sr-Cyrl-RS"/>
              </w:rPr>
              <w:t xml:space="preserve"> </w:t>
            </w:r>
            <w:r w:rsidRPr="009856D2">
              <w:rPr>
                <w:b/>
                <w:bCs/>
                <w:sz w:val="16"/>
              </w:rPr>
              <w:t>Ђенић</w:t>
            </w:r>
            <w:r w:rsidRPr="009856D2">
              <w:rPr>
                <w:b/>
                <w:bCs/>
                <w:sz w:val="16"/>
                <w:lang w:val="sr-Cyrl-RS"/>
              </w:rPr>
              <w:t xml:space="preserve"> </w:t>
            </w:r>
            <w:r w:rsidRPr="009856D2">
              <w:rPr>
                <w:sz w:val="16"/>
              </w:rPr>
              <w:t>,Зорица</w:t>
            </w:r>
            <w:r w:rsidRPr="009856D2">
              <w:rPr>
                <w:sz w:val="16"/>
                <w:lang w:val="sr-Cyrl-RS"/>
              </w:rPr>
              <w:t xml:space="preserve"> </w:t>
            </w:r>
            <w:r w:rsidRPr="009856D2">
              <w:rPr>
                <w:sz w:val="16"/>
              </w:rPr>
              <w:t>Младеновић,</w:t>
            </w:r>
            <w:r w:rsidRPr="009856D2">
              <w:rPr>
                <w:sz w:val="16"/>
                <w:lang w:val="sr-Cyrl-RS"/>
              </w:rPr>
              <w:t xml:space="preserve"> </w:t>
            </w:r>
            <w:r w:rsidRPr="009856D2">
              <w:rPr>
                <w:sz w:val="16"/>
              </w:rPr>
              <w:t>Предраг</w:t>
            </w:r>
            <w:r w:rsidR="00637083">
              <w:rPr>
                <w:sz w:val="16"/>
                <w:lang w:val="sr-Cyrl-RS"/>
              </w:rPr>
              <w:t>в</w:t>
            </w:r>
            <w:r w:rsidRPr="009856D2">
              <w:rPr>
                <w:sz w:val="16"/>
                <w:lang w:val="sr-Cyrl-RS"/>
              </w:rPr>
              <w:t xml:space="preserve"> </w:t>
            </w:r>
            <w:r w:rsidRPr="009856D2">
              <w:rPr>
                <w:sz w:val="16"/>
              </w:rPr>
              <w:t>,Маријан</w:t>
            </w:r>
            <w:r w:rsidRPr="009856D2">
              <w:rPr>
                <w:sz w:val="16"/>
                <w:lang w:val="sr-Cyrl-RS"/>
              </w:rPr>
              <w:t xml:space="preserve"> </w:t>
            </w:r>
            <w:r w:rsidRPr="009856D2">
              <w:rPr>
                <w:sz w:val="16"/>
              </w:rPr>
              <w:t>Спасић,</w:t>
            </w:r>
            <w:r w:rsidRPr="009856D2">
              <w:rPr>
                <w:sz w:val="16"/>
                <w:lang w:val="sr-Cyrl-RS"/>
              </w:rPr>
              <w:t xml:space="preserve"> </w:t>
            </w:r>
            <w:r w:rsidRPr="009856D2">
              <w:rPr>
                <w:sz w:val="16"/>
              </w:rPr>
              <w:t>Драган</w:t>
            </w:r>
            <w:r w:rsidRPr="009856D2">
              <w:rPr>
                <w:sz w:val="16"/>
                <w:lang w:val="sr-Cyrl-RS"/>
              </w:rPr>
              <w:t xml:space="preserve"> </w:t>
            </w:r>
            <w:r w:rsidRPr="009856D2">
              <w:rPr>
                <w:sz w:val="16"/>
              </w:rPr>
              <w:t>Тавчиовски.</w:t>
            </w:r>
            <w:r w:rsidRPr="009856D2">
              <w:rPr>
                <w:sz w:val="16"/>
                <w:lang w:val="sr-Cyrl-RS"/>
              </w:rPr>
              <w:t xml:space="preserve"> </w:t>
            </w:r>
            <w:r w:rsidRPr="009856D2">
              <w:rPr>
                <w:sz w:val="16"/>
              </w:rPr>
              <w:t xml:space="preserve">Does thrombolytic therapy harm or help in STEMIcaused by the spontaneous coronary dissection? </w:t>
            </w:r>
            <w:r w:rsidRPr="009856D2">
              <w:rPr>
                <w:sz w:val="16"/>
                <w:lang w:val="sr-Cyrl-RS"/>
              </w:rPr>
              <w:t xml:space="preserve"> </w:t>
            </w:r>
            <w:r w:rsidRPr="009856D2">
              <w:rPr>
                <w:sz w:val="16"/>
              </w:rPr>
              <w:t>Case report and the review of</w:t>
            </w:r>
            <w:r w:rsidRPr="009856D2">
              <w:rPr>
                <w:spacing w:val="-2"/>
                <w:sz w:val="16"/>
              </w:rPr>
              <w:t>theliteratureVojnosanit</w:t>
            </w:r>
            <w:r w:rsidRPr="009856D2">
              <w:rPr>
                <w:spacing w:val="-2"/>
                <w:sz w:val="16"/>
                <w:lang w:val="sr-Cyrl-RS"/>
              </w:rPr>
              <w:t xml:space="preserve"> </w:t>
            </w:r>
            <w:r w:rsidRPr="009856D2">
              <w:rPr>
                <w:spacing w:val="-2"/>
                <w:sz w:val="16"/>
              </w:rPr>
              <w:t>Pregl.2015Jun;72(6):536-</w:t>
            </w:r>
            <w:r w:rsidRPr="009856D2">
              <w:rPr>
                <w:spacing w:val="-5"/>
                <w:sz w:val="16"/>
              </w:rPr>
              <w:t>40.</w:t>
            </w:r>
          </w:p>
        </w:tc>
      </w:tr>
      <w:tr w:rsidR="009856D2" w:rsidRPr="009856D2" w14:paraId="591F67EF" w14:textId="77777777" w:rsidTr="005D5D2C">
        <w:trPr>
          <w:trHeight w:val="221"/>
        </w:trPr>
        <w:tc>
          <w:tcPr>
            <w:tcW w:w="572" w:type="dxa"/>
          </w:tcPr>
          <w:p w14:paraId="55C91FDE" w14:textId="77777777" w:rsidR="009856D2" w:rsidRPr="009856D2" w:rsidRDefault="009856D2" w:rsidP="005D5D2C">
            <w:pPr>
              <w:spacing w:line="178" w:lineRule="exact"/>
              <w:ind w:left="-11"/>
              <w:rPr>
                <w:sz w:val="16"/>
                <w:lang w:val="sr-Cyrl-RS"/>
              </w:rPr>
            </w:pPr>
          </w:p>
          <w:p w14:paraId="1FD8756C" w14:textId="77777777" w:rsidR="009856D2" w:rsidRPr="009856D2" w:rsidRDefault="009856D2" w:rsidP="005D5D2C">
            <w:pPr>
              <w:spacing w:before="1"/>
              <w:ind w:left="107"/>
              <w:rPr>
                <w:sz w:val="16"/>
              </w:rPr>
            </w:pPr>
            <w:r w:rsidRPr="009856D2">
              <w:rPr>
                <w:spacing w:val="-5"/>
                <w:sz w:val="16"/>
              </w:rPr>
              <w:t>5.</w:t>
            </w:r>
          </w:p>
        </w:tc>
        <w:tc>
          <w:tcPr>
            <w:tcW w:w="10343" w:type="dxa"/>
            <w:gridSpan w:val="12"/>
          </w:tcPr>
          <w:p w14:paraId="4E1D67AE" w14:textId="77777777" w:rsidR="009856D2" w:rsidRPr="009856D2" w:rsidRDefault="009856D2" w:rsidP="005D5D2C">
            <w:pPr>
              <w:spacing w:before="37"/>
              <w:ind w:right="155"/>
              <w:rPr>
                <w:sz w:val="16"/>
                <w:lang w:val="sr-Cyrl-RS"/>
              </w:rPr>
            </w:pPr>
            <w:r w:rsidRPr="009856D2">
              <w:rPr>
                <w:sz w:val="16"/>
              </w:rPr>
              <w:t>Obradovi</w:t>
            </w:r>
            <w:r w:rsidRPr="009856D2">
              <w:rPr>
                <w:sz w:val="16"/>
                <w:lang w:val="sr-Cyrl-RS"/>
              </w:rPr>
              <w:t xml:space="preserve"> </w:t>
            </w:r>
            <w:r w:rsidRPr="009856D2">
              <w:rPr>
                <w:sz w:val="16"/>
              </w:rPr>
              <w:t>S,DzudovicB,DjuricI,JovicZ,</w:t>
            </w:r>
            <w:r w:rsidRPr="009856D2">
              <w:rPr>
                <w:b/>
                <w:bCs/>
                <w:sz w:val="16"/>
              </w:rPr>
              <w:t>DjenicN</w:t>
            </w:r>
            <w:r w:rsidRPr="009856D2">
              <w:rPr>
                <w:sz w:val="16"/>
              </w:rPr>
              <w:t>,Womenhaverightventricular infarctionmorefrequentlythanmen.ActaCardiol.2015 Jun;70(3):343-9</w:t>
            </w:r>
          </w:p>
        </w:tc>
      </w:tr>
      <w:tr w:rsidR="009856D2" w:rsidRPr="009856D2" w14:paraId="7E8F6D47" w14:textId="77777777" w:rsidTr="005D5D2C">
        <w:trPr>
          <w:trHeight w:val="426"/>
        </w:trPr>
        <w:tc>
          <w:tcPr>
            <w:tcW w:w="572" w:type="dxa"/>
          </w:tcPr>
          <w:p w14:paraId="24E320FB" w14:textId="77777777" w:rsidR="009856D2" w:rsidRPr="009856D2" w:rsidRDefault="009856D2" w:rsidP="005D5D2C">
            <w:pPr>
              <w:spacing w:line="178" w:lineRule="exact"/>
              <w:ind w:left="-11"/>
              <w:rPr>
                <w:spacing w:val="-10"/>
                <w:sz w:val="16"/>
              </w:rPr>
            </w:pPr>
          </w:p>
          <w:p w14:paraId="3874F8E7" w14:textId="77777777" w:rsidR="009856D2" w:rsidRPr="00D07D13" w:rsidRDefault="009856D2" w:rsidP="005D5D2C">
            <w:pPr>
              <w:rPr>
                <w:sz w:val="16"/>
                <w:szCs w:val="16"/>
                <w:lang w:val="sr-Cyrl-RS"/>
              </w:rPr>
            </w:pPr>
            <w:r w:rsidRPr="009856D2">
              <w:rPr>
                <w:lang w:val="sr-Cyrl-RS"/>
              </w:rPr>
              <w:t xml:space="preserve">  </w:t>
            </w:r>
            <w:r w:rsidRPr="00D07D13">
              <w:rPr>
                <w:sz w:val="16"/>
                <w:szCs w:val="16"/>
                <w:lang w:val="sr-Cyrl-RS"/>
              </w:rPr>
              <w:t xml:space="preserve">6. </w:t>
            </w:r>
          </w:p>
        </w:tc>
        <w:tc>
          <w:tcPr>
            <w:tcW w:w="10343" w:type="dxa"/>
            <w:gridSpan w:val="12"/>
          </w:tcPr>
          <w:p w14:paraId="7A7D86D6" w14:textId="77777777" w:rsidR="009856D2" w:rsidRPr="009856D2" w:rsidRDefault="009856D2" w:rsidP="005D5D2C">
            <w:pPr>
              <w:widowControl/>
              <w:autoSpaceDE/>
              <w:autoSpaceDN/>
              <w:rPr>
                <w:sz w:val="16"/>
                <w:szCs w:val="16"/>
              </w:rPr>
            </w:pPr>
            <w:hyperlink r:id="rId277" w:history="1">
              <w:r w:rsidRPr="009856D2">
                <w:rPr>
                  <w:sz w:val="16"/>
                  <w:szCs w:val="16"/>
                  <w:u w:val="single"/>
                </w:rPr>
                <w:t>Lower plasma protein C activity is associated with early myocardial necrosis and no-reflow phenomenon in patients with ST elevation myocardial infarction.</w:t>
              </w:r>
            </w:hyperlink>
          </w:p>
          <w:p w14:paraId="3CAAC68A" w14:textId="77777777" w:rsidR="009856D2" w:rsidRPr="009856D2" w:rsidRDefault="009856D2" w:rsidP="005D5D2C">
            <w:pPr>
              <w:widowControl/>
              <w:shd w:val="clear" w:color="auto" w:fill="FFFFFF"/>
              <w:autoSpaceDE/>
              <w:autoSpaceDN/>
              <w:rPr>
                <w:sz w:val="16"/>
                <w:szCs w:val="16"/>
                <w:lang w:val="sr-Cyrl-RS"/>
              </w:rPr>
            </w:pPr>
            <w:r w:rsidRPr="009856D2">
              <w:rPr>
                <w:sz w:val="16"/>
                <w:szCs w:val="16"/>
              </w:rPr>
              <w:t>Stankovic S, Obradovic S, Dzudovic B, </w:t>
            </w:r>
            <w:r w:rsidRPr="009856D2">
              <w:rPr>
                <w:b/>
                <w:bCs/>
                <w:sz w:val="16"/>
                <w:szCs w:val="16"/>
              </w:rPr>
              <w:t>Djenic N</w:t>
            </w:r>
            <w:r w:rsidRPr="009856D2">
              <w:rPr>
                <w:sz w:val="16"/>
                <w:szCs w:val="16"/>
              </w:rPr>
              <w:t>, Romanovic R, Jovic Z, Spasic M, Djuric O, Malovic D, Stavric M, Subota V.Acta Cardiol. 2019 Aug;74(4):331-339. doi: 10.1080/00015385.2018.1494116. Epub 2018 Sep 11.PMID: 30204553</w:t>
            </w:r>
          </w:p>
        </w:tc>
      </w:tr>
      <w:tr w:rsidR="009856D2" w:rsidRPr="009856D2" w14:paraId="6C4EDC91" w14:textId="77777777" w:rsidTr="005D5D2C">
        <w:trPr>
          <w:trHeight w:val="426"/>
        </w:trPr>
        <w:tc>
          <w:tcPr>
            <w:tcW w:w="572" w:type="dxa"/>
          </w:tcPr>
          <w:p w14:paraId="5F603221" w14:textId="77777777" w:rsidR="009856D2" w:rsidRPr="009856D2" w:rsidRDefault="009856D2" w:rsidP="005D5D2C">
            <w:pPr>
              <w:spacing w:line="178" w:lineRule="exact"/>
              <w:ind w:left="-11"/>
              <w:rPr>
                <w:spacing w:val="-10"/>
                <w:sz w:val="16"/>
                <w:lang w:val="sr-Cyrl-RS"/>
              </w:rPr>
            </w:pPr>
            <w:r w:rsidRPr="009856D2">
              <w:rPr>
                <w:spacing w:val="-10"/>
                <w:sz w:val="16"/>
                <w:lang w:val="sr-Cyrl-RS"/>
              </w:rPr>
              <w:t xml:space="preserve">  </w:t>
            </w:r>
          </w:p>
          <w:p w14:paraId="08700737" w14:textId="77777777" w:rsidR="009856D2" w:rsidRPr="009856D2" w:rsidRDefault="009856D2" w:rsidP="005D5D2C">
            <w:pPr>
              <w:spacing w:line="178" w:lineRule="exact"/>
              <w:ind w:left="-11"/>
              <w:rPr>
                <w:spacing w:val="-10"/>
                <w:sz w:val="16"/>
                <w:lang w:val="sr-Cyrl-RS"/>
              </w:rPr>
            </w:pPr>
          </w:p>
          <w:p w14:paraId="4CD179AF" w14:textId="77777777" w:rsidR="009856D2" w:rsidRPr="009856D2" w:rsidRDefault="009856D2" w:rsidP="005D5D2C">
            <w:pPr>
              <w:spacing w:line="178" w:lineRule="exact"/>
              <w:ind w:left="-11"/>
              <w:rPr>
                <w:spacing w:val="-10"/>
                <w:sz w:val="16"/>
                <w:lang w:val="sr-Cyrl-RS"/>
              </w:rPr>
            </w:pPr>
            <w:r w:rsidRPr="009856D2">
              <w:rPr>
                <w:spacing w:val="-10"/>
                <w:sz w:val="16"/>
                <w:lang w:val="sr-Cyrl-RS"/>
              </w:rPr>
              <w:t xml:space="preserve">    7.</w:t>
            </w:r>
          </w:p>
          <w:p w14:paraId="1B360AF7" w14:textId="77777777" w:rsidR="009856D2" w:rsidRPr="009856D2" w:rsidRDefault="009856D2" w:rsidP="005D5D2C">
            <w:pPr>
              <w:spacing w:line="178" w:lineRule="exact"/>
              <w:ind w:left="-11"/>
              <w:rPr>
                <w:spacing w:val="-10"/>
                <w:sz w:val="16"/>
                <w:lang w:val="sr-Cyrl-RS"/>
              </w:rPr>
            </w:pPr>
          </w:p>
        </w:tc>
        <w:tc>
          <w:tcPr>
            <w:tcW w:w="10343" w:type="dxa"/>
            <w:gridSpan w:val="12"/>
          </w:tcPr>
          <w:p w14:paraId="034F57C9" w14:textId="77777777" w:rsidR="009856D2" w:rsidRPr="009856D2" w:rsidRDefault="009856D2" w:rsidP="005D5D2C">
            <w:pPr>
              <w:widowControl/>
              <w:autoSpaceDE/>
              <w:autoSpaceDN/>
              <w:rPr>
                <w:sz w:val="16"/>
                <w:szCs w:val="16"/>
              </w:rPr>
            </w:pPr>
            <w:hyperlink r:id="rId278" w:history="1">
              <w:r w:rsidRPr="009856D2">
                <w:rPr>
                  <w:sz w:val="16"/>
                  <w:szCs w:val="16"/>
                  <w:u w:val="single"/>
                </w:rPr>
                <w:t>Successful primary percutaneous coronary interventions in a patient with two consecutive ST-segment elevation myocardial infarctions and dual left anterior descending artery (type IV).</w:t>
              </w:r>
            </w:hyperlink>
          </w:p>
          <w:p w14:paraId="15E77A63" w14:textId="77777777" w:rsidR="009856D2" w:rsidRPr="009856D2" w:rsidRDefault="009856D2" w:rsidP="005D5D2C">
            <w:pPr>
              <w:widowControl/>
              <w:shd w:val="clear" w:color="auto" w:fill="FFFFFF"/>
              <w:autoSpaceDE/>
              <w:autoSpaceDN/>
              <w:rPr>
                <w:sz w:val="16"/>
                <w:szCs w:val="16"/>
                <w:lang w:val="sr-Cyrl-RS"/>
              </w:rPr>
            </w:pPr>
            <w:r w:rsidRPr="009856D2">
              <w:rPr>
                <w:sz w:val="16"/>
                <w:szCs w:val="16"/>
              </w:rPr>
              <w:t xml:space="preserve">Spasić M, Dzudović B, Rusović S, Jović Z, Djurić P, Romanović R, </w:t>
            </w:r>
            <w:r w:rsidRPr="009856D2">
              <w:rPr>
                <w:b/>
                <w:bCs/>
                <w:sz w:val="16"/>
                <w:szCs w:val="16"/>
              </w:rPr>
              <w:t>Djenić N</w:t>
            </w:r>
            <w:r w:rsidRPr="009856D2">
              <w:rPr>
                <w:sz w:val="16"/>
                <w:szCs w:val="16"/>
              </w:rPr>
              <w:t>, Matunović R, Obradović S.Vojnosanit Pregl. 2016 Jan;73(1):73-6. doi: 10.2298/vsp141103130s.PMID: 26964388</w:t>
            </w:r>
          </w:p>
        </w:tc>
      </w:tr>
      <w:tr w:rsidR="009856D2" w:rsidRPr="009856D2" w14:paraId="14380A3E" w14:textId="77777777" w:rsidTr="005D5D2C">
        <w:trPr>
          <w:trHeight w:val="426"/>
        </w:trPr>
        <w:tc>
          <w:tcPr>
            <w:tcW w:w="572" w:type="dxa"/>
          </w:tcPr>
          <w:p w14:paraId="287084CA" w14:textId="77777777" w:rsidR="009856D2" w:rsidRPr="009856D2" w:rsidRDefault="009856D2" w:rsidP="005D5D2C">
            <w:pPr>
              <w:spacing w:line="178" w:lineRule="exact"/>
              <w:ind w:left="-11"/>
              <w:rPr>
                <w:sz w:val="16"/>
                <w:lang w:val="sr-Cyrl-RS"/>
              </w:rPr>
            </w:pPr>
          </w:p>
          <w:p w14:paraId="7FA2F240" w14:textId="77777777" w:rsidR="009856D2" w:rsidRPr="009856D2" w:rsidRDefault="009856D2" w:rsidP="005D5D2C">
            <w:pPr>
              <w:spacing w:before="1"/>
              <w:ind w:left="107"/>
              <w:rPr>
                <w:sz w:val="16"/>
              </w:rPr>
            </w:pPr>
            <w:r w:rsidRPr="009856D2">
              <w:rPr>
                <w:spacing w:val="-5"/>
                <w:sz w:val="16"/>
                <w:lang w:val="sr-Cyrl-RS"/>
              </w:rPr>
              <w:t>8</w:t>
            </w:r>
            <w:r w:rsidRPr="009856D2">
              <w:rPr>
                <w:spacing w:val="-5"/>
                <w:sz w:val="16"/>
              </w:rPr>
              <w:t>.</w:t>
            </w:r>
          </w:p>
        </w:tc>
        <w:tc>
          <w:tcPr>
            <w:tcW w:w="10343" w:type="dxa"/>
            <w:gridSpan w:val="12"/>
          </w:tcPr>
          <w:p w14:paraId="29347C49" w14:textId="77777777" w:rsidR="009856D2" w:rsidRPr="009856D2" w:rsidRDefault="009856D2" w:rsidP="005D5D2C">
            <w:pPr>
              <w:widowControl/>
              <w:autoSpaceDE/>
              <w:autoSpaceDN/>
              <w:rPr>
                <w:sz w:val="16"/>
                <w:szCs w:val="16"/>
              </w:rPr>
            </w:pPr>
            <w:hyperlink r:id="rId279" w:history="1">
              <w:r w:rsidRPr="009856D2">
                <w:rPr>
                  <w:sz w:val="16"/>
                  <w:szCs w:val="16"/>
                  <w:u w:val="single"/>
                </w:rPr>
                <w:t>Association of PC and AT levels in the early phase of STEMI treated with pPCI with LV systolic function and 6-month MACE.</w:t>
              </w:r>
            </w:hyperlink>
          </w:p>
          <w:p w14:paraId="5D90B9E2" w14:textId="77777777" w:rsidR="009856D2" w:rsidRPr="009856D2" w:rsidRDefault="009856D2" w:rsidP="005D5D2C">
            <w:pPr>
              <w:widowControl/>
              <w:shd w:val="clear" w:color="auto" w:fill="FFFFFF"/>
              <w:autoSpaceDE/>
              <w:autoSpaceDN/>
              <w:rPr>
                <w:sz w:val="16"/>
                <w:szCs w:val="16"/>
                <w:lang w:val="sr-Cyrl-RS"/>
              </w:rPr>
            </w:pPr>
            <w:r w:rsidRPr="009856D2">
              <w:rPr>
                <w:sz w:val="16"/>
                <w:szCs w:val="16"/>
              </w:rPr>
              <w:t>Obradovic S, Begic E, Jankovic S, Romanovic R, </w:t>
            </w:r>
            <w:r w:rsidRPr="009856D2">
              <w:rPr>
                <w:b/>
                <w:bCs/>
                <w:sz w:val="16"/>
                <w:szCs w:val="16"/>
              </w:rPr>
              <w:t>Djenic N</w:t>
            </w:r>
            <w:r w:rsidRPr="009856D2">
              <w:rPr>
                <w:sz w:val="16"/>
                <w:szCs w:val="16"/>
              </w:rPr>
              <w:t>, Dzudovic B, Jovic Z, Malovic D, Subota V, Stavric M, Ljuca F, Kusljugic Z.Acta Clin Belg. 2021 Dec;76(6):470-476. doi: 10.1080/17843286.2020.1766850. Epub 2020 May 21.PMID: 32436782</w:t>
            </w:r>
          </w:p>
        </w:tc>
      </w:tr>
      <w:tr w:rsidR="009856D2" w:rsidRPr="009856D2" w14:paraId="6A063E58" w14:textId="77777777" w:rsidTr="005D5D2C">
        <w:trPr>
          <w:trHeight w:val="280"/>
        </w:trPr>
        <w:tc>
          <w:tcPr>
            <w:tcW w:w="10915" w:type="dxa"/>
            <w:gridSpan w:val="13"/>
          </w:tcPr>
          <w:p w14:paraId="44ED98A8" w14:textId="77777777" w:rsidR="009856D2" w:rsidRPr="009856D2" w:rsidRDefault="009856D2" w:rsidP="005D5D2C">
            <w:pPr>
              <w:spacing w:before="45"/>
              <w:ind w:left="107"/>
              <w:rPr>
                <w:b/>
                <w:sz w:val="16"/>
              </w:rPr>
            </w:pPr>
            <w:r w:rsidRPr="009856D2">
              <w:rPr>
                <w:b/>
                <w:sz w:val="16"/>
              </w:rPr>
              <w:t>Збирниподацинаучне,односноуметничкеистручнеактивности</w:t>
            </w:r>
            <w:r w:rsidRPr="009856D2">
              <w:rPr>
                <w:b/>
                <w:spacing w:val="-2"/>
                <w:sz w:val="16"/>
              </w:rPr>
              <w:t>наставника</w:t>
            </w:r>
          </w:p>
        </w:tc>
      </w:tr>
      <w:tr w:rsidR="009856D2" w:rsidRPr="009856D2" w14:paraId="78217C88" w14:textId="77777777" w:rsidTr="005D5D2C">
        <w:trPr>
          <w:trHeight w:val="184"/>
        </w:trPr>
        <w:tc>
          <w:tcPr>
            <w:tcW w:w="4203" w:type="dxa"/>
            <w:gridSpan w:val="7"/>
          </w:tcPr>
          <w:p w14:paraId="0C92A398" w14:textId="77777777" w:rsidR="009856D2" w:rsidRPr="009856D2" w:rsidRDefault="009856D2" w:rsidP="005D5D2C">
            <w:pPr>
              <w:spacing w:line="164" w:lineRule="exact"/>
              <w:ind w:left="107"/>
              <w:rPr>
                <w:sz w:val="16"/>
              </w:rPr>
            </w:pPr>
            <w:r w:rsidRPr="009856D2">
              <w:rPr>
                <w:sz w:val="16"/>
              </w:rPr>
              <w:t>Укупанброј</w:t>
            </w:r>
            <w:r w:rsidRPr="009856D2">
              <w:rPr>
                <w:spacing w:val="-2"/>
                <w:sz w:val="16"/>
              </w:rPr>
              <w:t>цитата</w:t>
            </w:r>
          </w:p>
        </w:tc>
        <w:tc>
          <w:tcPr>
            <w:tcW w:w="6712" w:type="dxa"/>
            <w:gridSpan w:val="6"/>
          </w:tcPr>
          <w:p w14:paraId="709AA7BA" w14:textId="77777777" w:rsidR="009856D2" w:rsidRPr="009856D2" w:rsidRDefault="009856D2" w:rsidP="005D5D2C">
            <w:pPr>
              <w:spacing w:line="164" w:lineRule="exact"/>
              <w:ind w:left="94"/>
              <w:rPr>
                <w:sz w:val="16"/>
              </w:rPr>
            </w:pPr>
            <w:r w:rsidRPr="009856D2">
              <w:rPr>
                <w:spacing w:val="-5"/>
                <w:sz w:val="16"/>
              </w:rPr>
              <w:t>13</w:t>
            </w:r>
          </w:p>
        </w:tc>
      </w:tr>
      <w:tr w:rsidR="009856D2" w:rsidRPr="009856D2" w14:paraId="081764B5" w14:textId="77777777" w:rsidTr="005D5D2C">
        <w:trPr>
          <w:trHeight w:val="185"/>
        </w:trPr>
        <w:tc>
          <w:tcPr>
            <w:tcW w:w="4203" w:type="dxa"/>
            <w:gridSpan w:val="7"/>
          </w:tcPr>
          <w:p w14:paraId="37B37840" w14:textId="77777777" w:rsidR="009856D2" w:rsidRPr="009856D2" w:rsidRDefault="009856D2" w:rsidP="005D5D2C">
            <w:pPr>
              <w:spacing w:line="165" w:lineRule="exact"/>
              <w:ind w:left="107"/>
              <w:rPr>
                <w:sz w:val="16"/>
              </w:rPr>
            </w:pPr>
            <w:r w:rsidRPr="009856D2">
              <w:rPr>
                <w:sz w:val="16"/>
              </w:rPr>
              <w:t>УкупанбројрадовасаSCI(SSCI)</w:t>
            </w:r>
            <w:r w:rsidRPr="009856D2">
              <w:rPr>
                <w:spacing w:val="-2"/>
                <w:sz w:val="16"/>
              </w:rPr>
              <w:t>листе</w:t>
            </w:r>
          </w:p>
        </w:tc>
        <w:tc>
          <w:tcPr>
            <w:tcW w:w="6712" w:type="dxa"/>
            <w:gridSpan w:val="6"/>
          </w:tcPr>
          <w:p w14:paraId="7B18F90D" w14:textId="77777777" w:rsidR="009856D2" w:rsidRPr="009856D2" w:rsidRDefault="009856D2" w:rsidP="005D5D2C">
            <w:pPr>
              <w:spacing w:line="165" w:lineRule="exact"/>
              <w:ind w:left="94"/>
              <w:rPr>
                <w:sz w:val="16"/>
              </w:rPr>
            </w:pPr>
            <w:r w:rsidRPr="009856D2">
              <w:rPr>
                <w:spacing w:val="-5"/>
                <w:sz w:val="16"/>
              </w:rPr>
              <w:t>12</w:t>
            </w:r>
          </w:p>
        </w:tc>
      </w:tr>
      <w:tr w:rsidR="009856D2" w:rsidRPr="009856D2" w14:paraId="355C5552" w14:textId="77777777" w:rsidTr="005D5D2C">
        <w:trPr>
          <w:trHeight w:val="218"/>
        </w:trPr>
        <w:tc>
          <w:tcPr>
            <w:tcW w:w="3601" w:type="dxa"/>
            <w:gridSpan w:val="6"/>
          </w:tcPr>
          <w:p w14:paraId="047F2656" w14:textId="77777777" w:rsidR="009856D2" w:rsidRPr="009856D2" w:rsidRDefault="009856D2" w:rsidP="005D5D2C">
            <w:pPr>
              <w:spacing w:before="11"/>
              <w:ind w:left="107"/>
              <w:rPr>
                <w:sz w:val="16"/>
              </w:rPr>
            </w:pPr>
            <w:r w:rsidRPr="009856D2">
              <w:rPr>
                <w:sz w:val="16"/>
              </w:rPr>
              <w:t>Тренутноучешћена</w:t>
            </w:r>
            <w:r w:rsidRPr="009856D2">
              <w:rPr>
                <w:spacing w:val="-2"/>
                <w:sz w:val="16"/>
              </w:rPr>
              <w:t>пројектима</w:t>
            </w:r>
          </w:p>
        </w:tc>
        <w:tc>
          <w:tcPr>
            <w:tcW w:w="2864" w:type="dxa"/>
            <w:gridSpan w:val="4"/>
          </w:tcPr>
          <w:p w14:paraId="1CEE55A9" w14:textId="77777777" w:rsidR="009856D2" w:rsidRPr="009856D2" w:rsidRDefault="009856D2" w:rsidP="005D5D2C">
            <w:pPr>
              <w:spacing w:before="11"/>
              <w:ind w:left="107"/>
              <w:rPr>
                <w:sz w:val="16"/>
              </w:rPr>
            </w:pPr>
            <w:r w:rsidRPr="009856D2">
              <w:rPr>
                <w:spacing w:val="-2"/>
                <w:sz w:val="16"/>
              </w:rPr>
              <w:t>Домаћи 1</w:t>
            </w:r>
          </w:p>
        </w:tc>
        <w:tc>
          <w:tcPr>
            <w:tcW w:w="4450" w:type="dxa"/>
            <w:gridSpan w:val="3"/>
          </w:tcPr>
          <w:p w14:paraId="7E58F282" w14:textId="77777777" w:rsidR="009856D2" w:rsidRPr="009856D2" w:rsidRDefault="009856D2" w:rsidP="005D5D2C">
            <w:pPr>
              <w:spacing w:before="11"/>
              <w:ind w:left="88"/>
              <w:rPr>
                <w:sz w:val="16"/>
              </w:rPr>
            </w:pPr>
            <w:r w:rsidRPr="009856D2">
              <w:rPr>
                <w:sz w:val="16"/>
              </w:rPr>
              <w:t>Међународни</w:t>
            </w:r>
            <w:r w:rsidRPr="009856D2">
              <w:rPr>
                <w:spacing w:val="-10"/>
                <w:sz w:val="16"/>
              </w:rPr>
              <w:t xml:space="preserve"> -</w:t>
            </w:r>
          </w:p>
        </w:tc>
      </w:tr>
      <w:tr w:rsidR="009856D2" w:rsidRPr="009856D2" w14:paraId="0CCBCB28" w14:textId="77777777" w:rsidTr="005D5D2C">
        <w:trPr>
          <w:trHeight w:val="244"/>
        </w:trPr>
        <w:tc>
          <w:tcPr>
            <w:tcW w:w="3080" w:type="dxa"/>
            <w:gridSpan w:val="5"/>
          </w:tcPr>
          <w:p w14:paraId="3241FA70" w14:textId="77777777" w:rsidR="009856D2" w:rsidRPr="009856D2" w:rsidRDefault="009856D2" w:rsidP="005D5D2C">
            <w:pPr>
              <w:spacing w:before="25"/>
              <w:ind w:left="107"/>
              <w:rPr>
                <w:sz w:val="16"/>
              </w:rPr>
            </w:pPr>
            <w:r w:rsidRPr="009856D2">
              <w:rPr>
                <w:spacing w:val="-2"/>
                <w:sz w:val="16"/>
              </w:rPr>
              <w:t>Усавршавања</w:t>
            </w:r>
          </w:p>
        </w:tc>
        <w:tc>
          <w:tcPr>
            <w:tcW w:w="7835" w:type="dxa"/>
            <w:gridSpan w:val="8"/>
          </w:tcPr>
          <w:p w14:paraId="283177C0" w14:textId="77777777" w:rsidR="009856D2" w:rsidRPr="009856D2" w:rsidRDefault="009856D2" w:rsidP="005D5D2C">
            <w:pPr>
              <w:rPr>
                <w:sz w:val="16"/>
              </w:rPr>
            </w:pPr>
          </w:p>
        </w:tc>
      </w:tr>
      <w:tr w:rsidR="009856D2" w:rsidRPr="009856D2" w14:paraId="08A74278" w14:textId="77777777" w:rsidTr="005D5D2C">
        <w:trPr>
          <w:trHeight w:val="369"/>
        </w:trPr>
        <w:tc>
          <w:tcPr>
            <w:tcW w:w="3080" w:type="dxa"/>
            <w:gridSpan w:val="5"/>
          </w:tcPr>
          <w:p w14:paraId="013D7F2C" w14:textId="77777777" w:rsidR="009856D2" w:rsidRPr="009856D2" w:rsidRDefault="009856D2" w:rsidP="005D5D2C">
            <w:pPr>
              <w:spacing w:line="178" w:lineRule="exact"/>
              <w:rPr>
                <w:sz w:val="16"/>
              </w:rPr>
            </w:pPr>
            <w:r w:rsidRPr="009856D2">
              <w:rPr>
                <w:sz w:val="16"/>
              </w:rPr>
              <w:t xml:space="preserve">  Другиподацикоје</w:t>
            </w:r>
            <w:r w:rsidRPr="009856D2">
              <w:rPr>
                <w:spacing w:val="-2"/>
                <w:sz w:val="16"/>
              </w:rPr>
              <w:t>сматрате</w:t>
            </w:r>
          </w:p>
          <w:p w14:paraId="2F4472F5" w14:textId="77777777" w:rsidR="009856D2" w:rsidRPr="009856D2" w:rsidRDefault="009856D2" w:rsidP="005D5D2C">
            <w:pPr>
              <w:spacing w:before="1" w:line="170" w:lineRule="exact"/>
              <w:ind w:left="107"/>
              <w:rPr>
                <w:sz w:val="16"/>
              </w:rPr>
            </w:pPr>
            <w:r w:rsidRPr="009856D2">
              <w:rPr>
                <w:spacing w:val="-2"/>
                <w:sz w:val="16"/>
              </w:rPr>
              <w:t>релевантним</w:t>
            </w:r>
          </w:p>
        </w:tc>
        <w:tc>
          <w:tcPr>
            <w:tcW w:w="7835" w:type="dxa"/>
            <w:gridSpan w:val="8"/>
          </w:tcPr>
          <w:p w14:paraId="6FFAEEC7" w14:textId="77777777" w:rsidR="009856D2" w:rsidRPr="009856D2" w:rsidRDefault="009856D2" w:rsidP="005D5D2C">
            <w:pPr>
              <w:rPr>
                <w:sz w:val="16"/>
              </w:rPr>
            </w:pPr>
          </w:p>
        </w:tc>
      </w:tr>
    </w:tbl>
    <w:p w14:paraId="527F2CBA" w14:textId="73E3B21C" w:rsidR="00071E18" w:rsidRDefault="00071E18">
      <w:pPr>
        <w:pStyle w:val="TableParagraph"/>
        <w:rPr>
          <w:sz w:val="16"/>
          <w:lang w:val="sr-Cyrl-RS"/>
        </w:rPr>
      </w:pPr>
    </w:p>
    <w:p w14:paraId="3CE9C353" w14:textId="77777777" w:rsidR="009856D2" w:rsidRDefault="009856D2">
      <w:pPr>
        <w:pStyle w:val="TableParagraph"/>
        <w:rPr>
          <w:sz w:val="16"/>
          <w:lang w:val="sr-Cyrl-RS"/>
        </w:rPr>
      </w:pPr>
    </w:p>
    <w:p w14:paraId="1ADBD4E3" w14:textId="77777777" w:rsidR="005F4686" w:rsidRDefault="005F4686">
      <w:pPr>
        <w:pStyle w:val="TableParagraph"/>
        <w:rPr>
          <w:sz w:val="16"/>
          <w:lang w:val="sr-Cyrl-RS"/>
        </w:rPr>
      </w:pPr>
    </w:p>
    <w:p w14:paraId="793FD4E8" w14:textId="77777777" w:rsidR="005F4686" w:rsidRDefault="005F4686">
      <w:pPr>
        <w:pStyle w:val="TableParagraph"/>
        <w:rPr>
          <w:sz w:val="16"/>
          <w:lang w:val="sr-Cyrl-RS"/>
        </w:rPr>
      </w:pPr>
    </w:p>
    <w:p w14:paraId="12AE7DBA" w14:textId="77777777" w:rsidR="005F4686" w:rsidRDefault="005F4686">
      <w:pPr>
        <w:pStyle w:val="TableParagraph"/>
        <w:rPr>
          <w:sz w:val="16"/>
          <w:lang w:val="sr-Cyrl-RS"/>
        </w:rPr>
      </w:pPr>
    </w:p>
    <w:p w14:paraId="3ED8CAAE" w14:textId="77777777" w:rsidR="005F4686" w:rsidRDefault="005F4686">
      <w:pPr>
        <w:pStyle w:val="TableParagraph"/>
        <w:rPr>
          <w:sz w:val="16"/>
          <w:lang w:val="sr-Cyrl-RS"/>
        </w:rPr>
      </w:pPr>
    </w:p>
    <w:p w14:paraId="57FEF6D2" w14:textId="77777777" w:rsidR="005F4686" w:rsidRDefault="005F4686">
      <w:pPr>
        <w:pStyle w:val="TableParagraph"/>
        <w:rPr>
          <w:sz w:val="16"/>
          <w:lang w:val="sr-Cyrl-RS"/>
        </w:rPr>
      </w:pPr>
    </w:p>
    <w:p w14:paraId="6BABCD94" w14:textId="77777777" w:rsidR="005F4686" w:rsidRDefault="005F4686">
      <w:pPr>
        <w:pStyle w:val="TableParagraph"/>
        <w:rPr>
          <w:sz w:val="16"/>
          <w:lang w:val="sr-Cyrl-RS"/>
        </w:rPr>
      </w:pPr>
    </w:p>
    <w:p w14:paraId="028E0DB9" w14:textId="77777777" w:rsidR="005F4686" w:rsidRDefault="005F4686">
      <w:pPr>
        <w:pStyle w:val="TableParagraph"/>
        <w:rPr>
          <w:sz w:val="16"/>
          <w:lang w:val="sr-Cyrl-RS"/>
        </w:rPr>
      </w:pPr>
    </w:p>
    <w:p w14:paraId="0F414242" w14:textId="77777777" w:rsidR="005F4686" w:rsidRDefault="005F4686">
      <w:pPr>
        <w:pStyle w:val="TableParagraph"/>
        <w:rPr>
          <w:sz w:val="16"/>
          <w:lang w:val="sr-Cyrl-RS"/>
        </w:rPr>
      </w:pPr>
    </w:p>
    <w:p w14:paraId="32AE2112" w14:textId="7BE885F7" w:rsidR="005F4686" w:rsidRDefault="005F4686">
      <w:pPr>
        <w:pStyle w:val="TableParagraph"/>
        <w:rPr>
          <w:sz w:val="16"/>
          <w:lang w:val="sr-Cyrl-RS"/>
        </w:rPr>
      </w:pPr>
      <w:r>
        <w:rPr>
          <w:sz w:val="16"/>
          <w:lang w:val="sr-Cyrl-RS"/>
        </w:rPr>
        <w:t xml:space="preserve">        Табела 9.1 Картон наставника</w:t>
      </w:r>
    </w:p>
    <w:p w14:paraId="05448A1A" w14:textId="77777777" w:rsidR="005F4686" w:rsidRDefault="005F4686">
      <w:pPr>
        <w:pStyle w:val="TableParagraph"/>
        <w:rPr>
          <w:sz w:val="16"/>
          <w:lang w:val="sr-Cyrl-RS"/>
        </w:rPr>
      </w:pPr>
    </w:p>
    <w:p w14:paraId="37C91276" w14:textId="77777777" w:rsidR="005F4686" w:rsidRDefault="005F4686">
      <w:pPr>
        <w:pStyle w:val="TableParagraph"/>
        <w:rPr>
          <w:sz w:val="16"/>
          <w:lang w:val="sr-Cyrl-RS"/>
        </w:rPr>
      </w:pPr>
    </w:p>
    <w:p w14:paraId="51585D67" w14:textId="22684ABF" w:rsidR="005F4686" w:rsidRPr="00D07D13" w:rsidRDefault="005F4686" w:rsidP="005F4686">
      <w:pPr>
        <w:pStyle w:val="Teloteksta"/>
        <w:rPr>
          <w:sz w:val="18"/>
          <w:szCs w:val="18"/>
          <w:lang w:val="sr-Cyrl-RS"/>
        </w:rPr>
      </w:pPr>
      <w:r>
        <w:rPr>
          <w:sz w:val="20"/>
          <w:lang w:val="sr-Cyrl-RS"/>
        </w:rPr>
        <w:t xml:space="preserve">        </w:t>
      </w:r>
    </w:p>
    <w:p w14:paraId="4604127B" w14:textId="77777777" w:rsidR="005F4686" w:rsidRDefault="005F4686" w:rsidP="005F4686">
      <w:pPr>
        <w:pStyle w:val="Teloteksta"/>
        <w:rPr>
          <w:sz w:val="20"/>
        </w:rPr>
      </w:pPr>
    </w:p>
    <w:p w14:paraId="2545DF43" w14:textId="77777777" w:rsidR="005F4686" w:rsidRDefault="005F4686" w:rsidP="005F4686">
      <w:pPr>
        <w:pStyle w:val="Teloteksta"/>
        <w:rPr>
          <w:sz w:val="20"/>
        </w:rPr>
      </w:pPr>
    </w:p>
    <w:p w14:paraId="0492DA5F" w14:textId="77777777" w:rsidR="005F4686" w:rsidRDefault="005F4686" w:rsidP="005F4686">
      <w:pPr>
        <w:pStyle w:val="Teloteksta"/>
        <w:spacing w:before="70"/>
        <w:rPr>
          <w:sz w:val="20"/>
        </w:rPr>
      </w:pPr>
    </w:p>
    <w:tbl>
      <w:tblPr>
        <w:tblpPr w:leftFromText="180" w:rightFromText="180" w:vertAnchor="page" w:horzAnchor="margin" w:tblpXSpec="center" w:tblpY="1441"/>
        <w:tblW w:w="10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1094"/>
        <w:gridCol w:w="893"/>
        <w:gridCol w:w="1987"/>
        <w:gridCol w:w="1478"/>
        <w:gridCol w:w="222"/>
        <w:gridCol w:w="424"/>
        <w:gridCol w:w="2844"/>
        <w:gridCol w:w="1134"/>
      </w:tblGrid>
      <w:tr w:rsidR="005F4686" w:rsidRPr="005F4686" w14:paraId="30981CD4" w14:textId="77777777" w:rsidTr="00285753">
        <w:trPr>
          <w:trHeight w:val="274"/>
        </w:trPr>
        <w:tc>
          <w:tcPr>
            <w:tcW w:w="4393" w:type="dxa"/>
            <w:gridSpan w:val="4"/>
          </w:tcPr>
          <w:p w14:paraId="10D01780" w14:textId="77777777" w:rsidR="005F4686" w:rsidRPr="005F4686" w:rsidRDefault="005F4686" w:rsidP="00285753">
            <w:pPr>
              <w:pStyle w:val="TableParagraph"/>
              <w:spacing w:before="69"/>
              <w:rPr>
                <w:b/>
                <w:sz w:val="14"/>
                <w:szCs w:val="14"/>
              </w:rPr>
            </w:pPr>
            <w:r w:rsidRPr="005F4686">
              <w:rPr>
                <w:b/>
                <w:sz w:val="14"/>
                <w:szCs w:val="14"/>
              </w:rPr>
              <w:t>Име</w:t>
            </w:r>
            <w:r w:rsidRPr="005F4686">
              <w:rPr>
                <w:b/>
                <w:spacing w:val="-5"/>
                <w:sz w:val="14"/>
                <w:szCs w:val="14"/>
              </w:rPr>
              <w:t xml:space="preserve"> </w:t>
            </w:r>
            <w:r w:rsidRPr="005F4686">
              <w:rPr>
                <w:b/>
                <w:sz w:val="14"/>
                <w:szCs w:val="14"/>
              </w:rPr>
              <w:t>и</w:t>
            </w:r>
            <w:r w:rsidRPr="005F4686">
              <w:rPr>
                <w:b/>
                <w:spacing w:val="-1"/>
                <w:sz w:val="14"/>
                <w:szCs w:val="14"/>
              </w:rPr>
              <w:t xml:space="preserve"> </w:t>
            </w:r>
            <w:r w:rsidRPr="005F4686">
              <w:rPr>
                <w:b/>
                <w:spacing w:val="-2"/>
                <w:sz w:val="14"/>
                <w:szCs w:val="14"/>
              </w:rPr>
              <w:t>презиме</w:t>
            </w:r>
          </w:p>
        </w:tc>
        <w:tc>
          <w:tcPr>
            <w:tcW w:w="6102" w:type="dxa"/>
            <w:gridSpan w:val="5"/>
            <w:shd w:val="clear" w:color="auto" w:fill="D9D9D9" w:themeFill="background1" w:themeFillShade="D9"/>
          </w:tcPr>
          <w:p w14:paraId="1A224AB1" w14:textId="77777777" w:rsidR="005F4686" w:rsidRPr="005F4686" w:rsidRDefault="005F4686" w:rsidP="00285753">
            <w:pPr>
              <w:pStyle w:val="TableParagraph"/>
              <w:spacing w:before="115"/>
              <w:rPr>
                <w:b/>
                <w:sz w:val="14"/>
                <w:szCs w:val="14"/>
              </w:rPr>
            </w:pPr>
            <w:r w:rsidRPr="005F4686">
              <w:rPr>
                <w:b/>
                <w:sz w:val="14"/>
                <w:szCs w:val="14"/>
              </w:rPr>
              <w:t>Немања Ранчић</w:t>
            </w:r>
          </w:p>
        </w:tc>
      </w:tr>
      <w:tr w:rsidR="005F4686" w:rsidRPr="005F4686" w14:paraId="060AA154" w14:textId="77777777" w:rsidTr="00285753">
        <w:trPr>
          <w:trHeight w:val="167"/>
        </w:trPr>
        <w:tc>
          <w:tcPr>
            <w:tcW w:w="4393" w:type="dxa"/>
            <w:gridSpan w:val="4"/>
          </w:tcPr>
          <w:p w14:paraId="5696B127" w14:textId="77777777" w:rsidR="005F4686" w:rsidRPr="0026453F" w:rsidRDefault="005F4686" w:rsidP="00285753">
            <w:pPr>
              <w:pStyle w:val="TableParagraph"/>
              <w:spacing w:before="1"/>
              <w:rPr>
                <w:b/>
                <w:sz w:val="14"/>
                <w:szCs w:val="14"/>
              </w:rPr>
            </w:pPr>
            <w:r w:rsidRPr="0026453F">
              <w:rPr>
                <w:b/>
                <w:spacing w:val="-2"/>
                <w:sz w:val="14"/>
                <w:szCs w:val="14"/>
              </w:rPr>
              <w:t>Звање</w:t>
            </w:r>
          </w:p>
        </w:tc>
        <w:tc>
          <w:tcPr>
            <w:tcW w:w="6102" w:type="dxa"/>
            <w:gridSpan w:val="5"/>
          </w:tcPr>
          <w:p w14:paraId="6E171196" w14:textId="4B8707C0" w:rsidR="005F4686" w:rsidRPr="0026453F" w:rsidRDefault="000150E0" w:rsidP="00285753">
            <w:pPr>
              <w:pStyle w:val="TableParagraph"/>
              <w:spacing w:line="183" w:lineRule="exact"/>
              <w:rPr>
                <w:sz w:val="14"/>
                <w:szCs w:val="14"/>
              </w:rPr>
            </w:pPr>
            <w:r w:rsidRPr="0026453F">
              <w:rPr>
                <w:sz w:val="14"/>
                <w:szCs w:val="14"/>
                <w:lang w:val="sr-Cyrl-RS"/>
              </w:rPr>
              <w:t>в</w:t>
            </w:r>
            <w:r w:rsidR="005F4686" w:rsidRPr="0026453F">
              <w:rPr>
                <w:sz w:val="14"/>
                <w:szCs w:val="14"/>
              </w:rPr>
              <w:t>анредни професор</w:t>
            </w:r>
          </w:p>
        </w:tc>
      </w:tr>
      <w:tr w:rsidR="005F4686" w:rsidRPr="005F4686" w14:paraId="1B51C4A0" w14:textId="77777777" w:rsidTr="00285753">
        <w:trPr>
          <w:trHeight w:val="326"/>
        </w:trPr>
        <w:tc>
          <w:tcPr>
            <w:tcW w:w="4393" w:type="dxa"/>
            <w:gridSpan w:val="4"/>
          </w:tcPr>
          <w:p w14:paraId="60DBD47A" w14:textId="77777777" w:rsidR="005F4686" w:rsidRPr="0026453F" w:rsidRDefault="005F4686" w:rsidP="00285753">
            <w:pPr>
              <w:pStyle w:val="TableParagraph"/>
              <w:ind w:right="59"/>
              <w:rPr>
                <w:b/>
                <w:sz w:val="14"/>
                <w:szCs w:val="14"/>
              </w:rPr>
            </w:pPr>
            <w:r w:rsidRPr="0026453F">
              <w:rPr>
                <w:b/>
                <w:sz w:val="14"/>
                <w:szCs w:val="14"/>
              </w:rPr>
              <w:t>Назив</w:t>
            </w:r>
            <w:r w:rsidRPr="0026453F">
              <w:rPr>
                <w:b/>
                <w:spacing w:val="-7"/>
                <w:sz w:val="14"/>
                <w:szCs w:val="14"/>
              </w:rPr>
              <w:t xml:space="preserve"> </w:t>
            </w:r>
            <w:r w:rsidRPr="0026453F">
              <w:rPr>
                <w:b/>
                <w:sz w:val="14"/>
                <w:szCs w:val="14"/>
              </w:rPr>
              <w:t>институције</w:t>
            </w:r>
            <w:r w:rsidRPr="0026453F">
              <w:rPr>
                <w:b/>
                <w:spacing w:val="-6"/>
                <w:sz w:val="14"/>
                <w:szCs w:val="14"/>
              </w:rPr>
              <w:t xml:space="preserve"> </w:t>
            </w:r>
            <w:r w:rsidRPr="0026453F">
              <w:rPr>
                <w:b/>
                <w:sz w:val="14"/>
                <w:szCs w:val="14"/>
              </w:rPr>
              <w:t>у</w:t>
            </w:r>
            <w:r w:rsidRPr="0026453F">
              <w:rPr>
                <w:b/>
                <w:spacing w:val="31"/>
                <w:sz w:val="14"/>
                <w:szCs w:val="14"/>
              </w:rPr>
              <w:t xml:space="preserve"> </w:t>
            </w:r>
            <w:r w:rsidRPr="0026453F">
              <w:rPr>
                <w:b/>
                <w:sz w:val="14"/>
                <w:szCs w:val="14"/>
              </w:rPr>
              <w:t>којој</w:t>
            </w:r>
            <w:r w:rsidRPr="0026453F">
              <w:rPr>
                <w:b/>
                <w:spacing w:val="-7"/>
                <w:sz w:val="14"/>
                <w:szCs w:val="14"/>
              </w:rPr>
              <w:t xml:space="preserve"> </w:t>
            </w:r>
            <w:r w:rsidRPr="0026453F">
              <w:rPr>
                <w:b/>
                <w:sz w:val="14"/>
                <w:szCs w:val="14"/>
              </w:rPr>
              <w:t>наставник</w:t>
            </w:r>
            <w:r w:rsidRPr="0026453F">
              <w:rPr>
                <w:b/>
                <w:spacing w:val="-4"/>
                <w:sz w:val="14"/>
                <w:szCs w:val="14"/>
              </w:rPr>
              <w:t xml:space="preserve"> </w:t>
            </w:r>
            <w:r w:rsidRPr="0026453F">
              <w:rPr>
                <w:b/>
                <w:sz w:val="14"/>
                <w:szCs w:val="14"/>
              </w:rPr>
              <w:t>ради</w:t>
            </w:r>
            <w:r w:rsidRPr="0026453F">
              <w:rPr>
                <w:b/>
                <w:spacing w:val="-4"/>
                <w:sz w:val="14"/>
                <w:szCs w:val="14"/>
              </w:rPr>
              <w:t xml:space="preserve"> </w:t>
            </w:r>
            <w:r w:rsidRPr="0026453F">
              <w:rPr>
                <w:b/>
                <w:sz w:val="14"/>
                <w:szCs w:val="14"/>
              </w:rPr>
              <w:t>са</w:t>
            </w:r>
            <w:r w:rsidRPr="0026453F">
              <w:rPr>
                <w:b/>
                <w:spacing w:val="-5"/>
                <w:sz w:val="14"/>
                <w:szCs w:val="14"/>
              </w:rPr>
              <w:t xml:space="preserve"> </w:t>
            </w:r>
            <w:r w:rsidRPr="0026453F">
              <w:rPr>
                <w:b/>
                <w:sz w:val="14"/>
                <w:szCs w:val="14"/>
              </w:rPr>
              <w:t>пуним</w:t>
            </w:r>
            <w:r w:rsidRPr="0026453F">
              <w:rPr>
                <w:b/>
                <w:spacing w:val="40"/>
                <w:sz w:val="14"/>
                <w:szCs w:val="14"/>
              </w:rPr>
              <w:t xml:space="preserve"> </w:t>
            </w:r>
            <w:r w:rsidRPr="0026453F">
              <w:rPr>
                <w:b/>
                <w:sz w:val="14"/>
                <w:szCs w:val="14"/>
              </w:rPr>
              <w:t>или непуним радним временом и од када</w:t>
            </w:r>
          </w:p>
        </w:tc>
        <w:tc>
          <w:tcPr>
            <w:tcW w:w="6102" w:type="dxa"/>
            <w:gridSpan w:val="5"/>
          </w:tcPr>
          <w:p w14:paraId="6C7338AA" w14:textId="77777777" w:rsidR="005F4686" w:rsidRPr="0026453F" w:rsidRDefault="005F4686" w:rsidP="00285753">
            <w:pPr>
              <w:pStyle w:val="TableParagraph"/>
              <w:rPr>
                <w:sz w:val="14"/>
                <w:szCs w:val="14"/>
              </w:rPr>
            </w:pPr>
            <w:r w:rsidRPr="0026453F">
              <w:rPr>
                <w:sz w:val="14"/>
                <w:szCs w:val="14"/>
              </w:rPr>
              <w:t>Војномедицинска академија Београд, мај 2019. године</w:t>
            </w:r>
          </w:p>
        </w:tc>
      </w:tr>
      <w:tr w:rsidR="005F4686" w:rsidRPr="005F4686" w14:paraId="03C72B35" w14:textId="77777777" w:rsidTr="00285753">
        <w:trPr>
          <w:trHeight w:val="317"/>
        </w:trPr>
        <w:tc>
          <w:tcPr>
            <w:tcW w:w="4393" w:type="dxa"/>
            <w:gridSpan w:val="4"/>
          </w:tcPr>
          <w:p w14:paraId="2AF0F323" w14:textId="77777777" w:rsidR="005F4686" w:rsidRPr="0026453F" w:rsidRDefault="005F4686" w:rsidP="00285753">
            <w:pPr>
              <w:pStyle w:val="TableParagraph"/>
              <w:spacing w:before="90"/>
              <w:rPr>
                <w:b/>
                <w:sz w:val="14"/>
                <w:szCs w:val="14"/>
              </w:rPr>
            </w:pPr>
            <w:r w:rsidRPr="0026453F">
              <w:rPr>
                <w:b/>
                <w:sz w:val="14"/>
                <w:szCs w:val="14"/>
              </w:rPr>
              <w:t>Ужа</w:t>
            </w:r>
            <w:r w:rsidRPr="0026453F">
              <w:rPr>
                <w:b/>
                <w:spacing w:val="-6"/>
                <w:sz w:val="14"/>
                <w:szCs w:val="14"/>
              </w:rPr>
              <w:t xml:space="preserve"> </w:t>
            </w:r>
            <w:r w:rsidRPr="0026453F">
              <w:rPr>
                <w:b/>
                <w:sz w:val="14"/>
                <w:szCs w:val="14"/>
              </w:rPr>
              <w:t>научна</w:t>
            </w:r>
            <w:r w:rsidRPr="0026453F">
              <w:rPr>
                <w:b/>
                <w:spacing w:val="-8"/>
                <w:sz w:val="14"/>
                <w:szCs w:val="14"/>
              </w:rPr>
              <w:t xml:space="preserve"> </w:t>
            </w:r>
            <w:r w:rsidRPr="0026453F">
              <w:rPr>
                <w:b/>
                <w:sz w:val="14"/>
                <w:szCs w:val="14"/>
              </w:rPr>
              <w:t>односно</w:t>
            </w:r>
            <w:r w:rsidRPr="0026453F">
              <w:rPr>
                <w:b/>
                <w:spacing w:val="-8"/>
                <w:sz w:val="14"/>
                <w:szCs w:val="14"/>
              </w:rPr>
              <w:t xml:space="preserve"> </w:t>
            </w:r>
            <w:r w:rsidRPr="0026453F">
              <w:rPr>
                <w:b/>
                <w:sz w:val="14"/>
                <w:szCs w:val="14"/>
              </w:rPr>
              <w:t>уметничка</w:t>
            </w:r>
            <w:r w:rsidRPr="0026453F">
              <w:rPr>
                <w:b/>
                <w:spacing w:val="-7"/>
                <w:sz w:val="14"/>
                <w:szCs w:val="14"/>
              </w:rPr>
              <w:t xml:space="preserve"> </w:t>
            </w:r>
            <w:r w:rsidRPr="0026453F">
              <w:rPr>
                <w:b/>
                <w:spacing w:val="-2"/>
                <w:sz w:val="14"/>
                <w:szCs w:val="14"/>
              </w:rPr>
              <w:t>област</w:t>
            </w:r>
          </w:p>
        </w:tc>
        <w:tc>
          <w:tcPr>
            <w:tcW w:w="6102" w:type="dxa"/>
            <w:gridSpan w:val="5"/>
          </w:tcPr>
          <w:p w14:paraId="78AC445A" w14:textId="77777777" w:rsidR="005F4686" w:rsidRPr="0026453F" w:rsidRDefault="005F4686" w:rsidP="00285753">
            <w:pPr>
              <w:pStyle w:val="TableParagraph"/>
              <w:spacing w:before="88"/>
              <w:rPr>
                <w:sz w:val="14"/>
                <w:szCs w:val="14"/>
              </w:rPr>
            </w:pPr>
            <w:r w:rsidRPr="0026453F">
              <w:rPr>
                <w:sz w:val="14"/>
                <w:szCs w:val="14"/>
              </w:rPr>
              <w:t>Фармакологија и токсикологија</w:t>
            </w:r>
          </w:p>
        </w:tc>
      </w:tr>
      <w:tr w:rsidR="005F4686" w:rsidRPr="005F4686" w14:paraId="19092FA5" w14:textId="77777777" w:rsidTr="00285753">
        <w:trPr>
          <w:trHeight w:val="241"/>
        </w:trPr>
        <w:tc>
          <w:tcPr>
            <w:tcW w:w="10495" w:type="dxa"/>
            <w:gridSpan w:val="9"/>
          </w:tcPr>
          <w:p w14:paraId="0AD14322" w14:textId="77777777" w:rsidR="005F4686" w:rsidRPr="0026453F" w:rsidRDefault="005F4686" w:rsidP="00285753">
            <w:pPr>
              <w:pStyle w:val="TableParagraph"/>
              <w:spacing w:line="181" w:lineRule="exact"/>
              <w:rPr>
                <w:b/>
                <w:sz w:val="14"/>
                <w:szCs w:val="14"/>
              </w:rPr>
            </w:pPr>
            <w:r w:rsidRPr="0026453F">
              <w:rPr>
                <w:b/>
                <w:sz w:val="14"/>
                <w:szCs w:val="14"/>
              </w:rPr>
              <w:t>Академска</w:t>
            </w:r>
            <w:r w:rsidRPr="0026453F">
              <w:rPr>
                <w:b/>
                <w:spacing w:val="-9"/>
                <w:sz w:val="14"/>
                <w:szCs w:val="14"/>
              </w:rPr>
              <w:t xml:space="preserve"> </w:t>
            </w:r>
            <w:r w:rsidRPr="0026453F">
              <w:rPr>
                <w:b/>
                <w:spacing w:val="-2"/>
                <w:sz w:val="14"/>
                <w:szCs w:val="14"/>
              </w:rPr>
              <w:t>каријера</w:t>
            </w:r>
          </w:p>
        </w:tc>
      </w:tr>
      <w:tr w:rsidR="005F4686" w:rsidRPr="005F4686" w14:paraId="4904095C" w14:textId="77777777" w:rsidTr="00285753">
        <w:trPr>
          <w:trHeight w:val="294"/>
        </w:trPr>
        <w:tc>
          <w:tcPr>
            <w:tcW w:w="1513" w:type="dxa"/>
            <w:gridSpan w:val="2"/>
          </w:tcPr>
          <w:p w14:paraId="10757A93" w14:textId="77777777" w:rsidR="005F4686" w:rsidRPr="0026453F" w:rsidRDefault="005F4686" w:rsidP="00285753">
            <w:pPr>
              <w:pStyle w:val="TableParagraph"/>
              <w:ind w:left="0"/>
              <w:rPr>
                <w:sz w:val="14"/>
                <w:szCs w:val="14"/>
              </w:rPr>
            </w:pPr>
          </w:p>
        </w:tc>
        <w:tc>
          <w:tcPr>
            <w:tcW w:w="893" w:type="dxa"/>
          </w:tcPr>
          <w:p w14:paraId="05EC24A2" w14:textId="77777777" w:rsidR="005F4686" w:rsidRPr="0026453F" w:rsidRDefault="005F4686" w:rsidP="00285753">
            <w:pPr>
              <w:pStyle w:val="TableParagraph"/>
              <w:spacing w:before="88"/>
              <w:rPr>
                <w:sz w:val="14"/>
                <w:szCs w:val="14"/>
              </w:rPr>
            </w:pPr>
            <w:r w:rsidRPr="0026453F">
              <w:rPr>
                <w:spacing w:val="-2"/>
                <w:sz w:val="14"/>
                <w:szCs w:val="14"/>
              </w:rPr>
              <w:t>Година</w:t>
            </w:r>
          </w:p>
        </w:tc>
        <w:tc>
          <w:tcPr>
            <w:tcW w:w="1987" w:type="dxa"/>
          </w:tcPr>
          <w:p w14:paraId="4F461C6A" w14:textId="77777777" w:rsidR="005F4686" w:rsidRPr="0026453F" w:rsidRDefault="005F4686" w:rsidP="00285753">
            <w:pPr>
              <w:pStyle w:val="TableParagraph"/>
              <w:spacing w:before="88"/>
              <w:rPr>
                <w:sz w:val="14"/>
                <w:szCs w:val="14"/>
              </w:rPr>
            </w:pPr>
            <w:r w:rsidRPr="0026453F">
              <w:rPr>
                <w:spacing w:val="-2"/>
                <w:sz w:val="14"/>
                <w:szCs w:val="14"/>
              </w:rPr>
              <w:t>Институција</w:t>
            </w:r>
          </w:p>
        </w:tc>
        <w:tc>
          <w:tcPr>
            <w:tcW w:w="2124" w:type="dxa"/>
            <w:gridSpan w:val="3"/>
          </w:tcPr>
          <w:p w14:paraId="4FBCE5E0" w14:textId="77777777" w:rsidR="005F4686" w:rsidRPr="0026453F" w:rsidRDefault="005F4686" w:rsidP="00285753">
            <w:pPr>
              <w:pStyle w:val="TableParagraph"/>
              <w:spacing w:line="237" w:lineRule="auto"/>
              <w:rPr>
                <w:sz w:val="14"/>
                <w:szCs w:val="14"/>
              </w:rPr>
            </w:pPr>
            <w:r w:rsidRPr="0026453F">
              <w:rPr>
                <w:sz w:val="14"/>
                <w:szCs w:val="14"/>
              </w:rPr>
              <w:t>Научна</w:t>
            </w:r>
            <w:r w:rsidRPr="0026453F">
              <w:rPr>
                <w:spacing w:val="-10"/>
                <w:sz w:val="14"/>
                <w:szCs w:val="14"/>
              </w:rPr>
              <w:t xml:space="preserve"> </w:t>
            </w:r>
            <w:r w:rsidRPr="0026453F">
              <w:rPr>
                <w:sz w:val="14"/>
                <w:szCs w:val="14"/>
              </w:rPr>
              <w:t>или</w:t>
            </w:r>
            <w:r w:rsidRPr="0026453F">
              <w:rPr>
                <w:spacing w:val="-10"/>
                <w:sz w:val="14"/>
                <w:szCs w:val="14"/>
              </w:rPr>
              <w:t xml:space="preserve"> </w:t>
            </w:r>
            <w:r w:rsidRPr="0026453F">
              <w:rPr>
                <w:sz w:val="14"/>
                <w:szCs w:val="14"/>
              </w:rPr>
              <w:t>уметничка</w:t>
            </w:r>
            <w:r w:rsidRPr="0026453F">
              <w:rPr>
                <w:spacing w:val="40"/>
                <w:sz w:val="14"/>
                <w:szCs w:val="14"/>
              </w:rPr>
              <w:t xml:space="preserve"> </w:t>
            </w:r>
            <w:r w:rsidRPr="0026453F">
              <w:rPr>
                <w:spacing w:val="-2"/>
                <w:sz w:val="14"/>
                <w:szCs w:val="14"/>
              </w:rPr>
              <w:t>област</w:t>
            </w:r>
          </w:p>
        </w:tc>
        <w:tc>
          <w:tcPr>
            <w:tcW w:w="3978" w:type="dxa"/>
            <w:gridSpan w:val="2"/>
          </w:tcPr>
          <w:p w14:paraId="1CCB9446" w14:textId="77777777" w:rsidR="005F4686" w:rsidRPr="005F4686" w:rsidRDefault="005F4686" w:rsidP="00285753">
            <w:pPr>
              <w:pStyle w:val="TableParagraph"/>
              <w:spacing w:line="237" w:lineRule="auto"/>
              <w:ind w:right="93"/>
              <w:rPr>
                <w:sz w:val="14"/>
                <w:szCs w:val="14"/>
              </w:rPr>
            </w:pPr>
            <w:r w:rsidRPr="005F4686">
              <w:rPr>
                <w:sz w:val="14"/>
                <w:szCs w:val="14"/>
              </w:rPr>
              <w:t>Ужа</w:t>
            </w:r>
            <w:r w:rsidRPr="005F4686">
              <w:rPr>
                <w:spacing w:val="-10"/>
                <w:sz w:val="14"/>
                <w:szCs w:val="14"/>
              </w:rPr>
              <w:t xml:space="preserve"> </w:t>
            </w:r>
            <w:r w:rsidRPr="005F4686">
              <w:rPr>
                <w:sz w:val="14"/>
                <w:szCs w:val="14"/>
              </w:rPr>
              <w:t>научна,</w:t>
            </w:r>
            <w:r w:rsidRPr="005F4686">
              <w:rPr>
                <w:spacing w:val="-10"/>
                <w:sz w:val="14"/>
                <w:szCs w:val="14"/>
              </w:rPr>
              <w:t xml:space="preserve"> </w:t>
            </w:r>
            <w:r w:rsidRPr="005F4686">
              <w:rPr>
                <w:sz w:val="14"/>
                <w:szCs w:val="14"/>
              </w:rPr>
              <w:t>уметничка</w:t>
            </w:r>
            <w:r w:rsidRPr="005F4686">
              <w:rPr>
                <w:spacing w:val="-10"/>
                <w:sz w:val="14"/>
                <w:szCs w:val="14"/>
              </w:rPr>
              <w:t xml:space="preserve"> </w:t>
            </w:r>
            <w:r w:rsidRPr="005F4686">
              <w:rPr>
                <w:sz w:val="14"/>
                <w:szCs w:val="14"/>
              </w:rPr>
              <w:t>или</w:t>
            </w:r>
            <w:r w:rsidRPr="005F4686">
              <w:rPr>
                <w:spacing w:val="-10"/>
                <w:sz w:val="14"/>
                <w:szCs w:val="14"/>
              </w:rPr>
              <w:t xml:space="preserve"> </w:t>
            </w:r>
            <w:r w:rsidRPr="005F4686">
              <w:rPr>
                <w:sz w:val="14"/>
                <w:szCs w:val="14"/>
              </w:rPr>
              <w:t>стручна</w:t>
            </w:r>
            <w:r w:rsidRPr="005F4686">
              <w:rPr>
                <w:spacing w:val="40"/>
                <w:sz w:val="14"/>
                <w:szCs w:val="14"/>
              </w:rPr>
              <w:t xml:space="preserve"> </w:t>
            </w:r>
            <w:r w:rsidRPr="005F4686">
              <w:rPr>
                <w:spacing w:val="-2"/>
                <w:sz w:val="14"/>
                <w:szCs w:val="14"/>
              </w:rPr>
              <w:t>област</w:t>
            </w:r>
          </w:p>
        </w:tc>
      </w:tr>
      <w:tr w:rsidR="005F4686" w:rsidRPr="005F4686" w14:paraId="5021C6F5" w14:textId="77777777" w:rsidTr="00285753">
        <w:trPr>
          <w:trHeight w:val="141"/>
        </w:trPr>
        <w:tc>
          <w:tcPr>
            <w:tcW w:w="1513" w:type="dxa"/>
            <w:gridSpan w:val="2"/>
          </w:tcPr>
          <w:p w14:paraId="3AE7F6A6" w14:textId="77777777" w:rsidR="005F4686" w:rsidRPr="0026453F" w:rsidRDefault="005F4686" w:rsidP="00285753">
            <w:pPr>
              <w:pStyle w:val="TableParagraph"/>
              <w:spacing w:before="9"/>
              <w:rPr>
                <w:sz w:val="14"/>
                <w:szCs w:val="14"/>
              </w:rPr>
            </w:pPr>
            <w:r w:rsidRPr="0026453F">
              <w:rPr>
                <w:sz w:val="14"/>
                <w:szCs w:val="14"/>
              </w:rPr>
              <w:t>Избор</w:t>
            </w:r>
            <w:r w:rsidRPr="0026453F">
              <w:rPr>
                <w:spacing w:val="-4"/>
                <w:sz w:val="14"/>
                <w:szCs w:val="14"/>
              </w:rPr>
              <w:t xml:space="preserve"> </w:t>
            </w:r>
            <w:r w:rsidRPr="0026453F">
              <w:rPr>
                <w:sz w:val="14"/>
                <w:szCs w:val="14"/>
              </w:rPr>
              <w:t>у</w:t>
            </w:r>
            <w:r w:rsidRPr="0026453F">
              <w:rPr>
                <w:spacing w:val="-5"/>
                <w:sz w:val="14"/>
                <w:szCs w:val="14"/>
              </w:rPr>
              <w:t xml:space="preserve"> </w:t>
            </w:r>
            <w:r w:rsidRPr="0026453F">
              <w:rPr>
                <w:spacing w:val="-2"/>
                <w:sz w:val="14"/>
                <w:szCs w:val="14"/>
              </w:rPr>
              <w:t>звање</w:t>
            </w:r>
          </w:p>
        </w:tc>
        <w:tc>
          <w:tcPr>
            <w:tcW w:w="893" w:type="dxa"/>
          </w:tcPr>
          <w:p w14:paraId="6FEE0B2E" w14:textId="77777777" w:rsidR="005F4686" w:rsidRPr="0026453F" w:rsidRDefault="005F4686" w:rsidP="00285753">
            <w:pPr>
              <w:pStyle w:val="TableParagraph"/>
              <w:spacing w:before="9"/>
              <w:rPr>
                <w:sz w:val="14"/>
                <w:szCs w:val="14"/>
              </w:rPr>
            </w:pPr>
            <w:r w:rsidRPr="0026453F">
              <w:rPr>
                <w:sz w:val="14"/>
                <w:szCs w:val="14"/>
              </w:rPr>
              <w:t>2025</w:t>
            </w:r>
          </w:p>
        </w:tc>
        <w:tc>
          <w:tcPr>
            <w:tcW w:w="1987" w:type="dxa"/>
          </w:tcPr>
          <w:p w14:paraId="1A2FCB7D" w14:textId="77777777" w:rsidR="005F4686" w:rsidRPr="0026453F" w:rsidRDefault="005F4686" w:rsidP="00285753">
            <w:pPr>
              <w:pStyle w:val="TableParagraph"/>
              <w:spacing w:before="9"/>
              <w:rPr>
                <w:sz w:val="14"/>
                <w:szCs w:val="14"/>
              </w:rPr>
            </w:pPr>
            <w:r w:rsidRPr="0026453F">
              <w:rPr>
                <w:sz w:val="14"/>
                <w:szCs w:val="14"/>
              </w:rPr>
              <w:t>Медицински факултет ВМА УО</w:t>
            </w:r>
          </w:p>
        </w:tc>
        <w:tc>
          <w:tcPr>
            <w:tcW w:w="2124" w:type="dxa"/>
            <w:gridSpan w:val="3"/>
          </w:tcPr>
          <w:p w14:paraId="369E43EA" w14:textId="77777777" w:rsidR="005F4686" w:rsidRPr="0026453F" w:rsidRDefault="005F4686" w:rsidP="00285753">
            <w:pPr>
              <w:pStyle w:val="TableParagraph"/>
              <w:spacing w:before="9"/>
              <w:rPr>
                <w:sz w:val="14"/>
                <w:szCs w:val="14"/>
              </w:rPr>
            </w:pPr>
            <w:r w:rsidRPr="0026453F">
              <w:rPr>
                <w:sz w:val="14"/>
                <w:szCs w:val="14"/>
              </w:rPr>
              <w:t>Медицина</w:t>
            </w:r>
          </w:p>
        </w:tc>
        <w:tc>
          <w:tcPr>
            <w:tcW w:w="3978" w:type="dxa"/>
            <w:gridSpan w:val="2"/>
          </w:tcPr>
          <w:p w14:paraId="70A0491D" w14:textId="77777777" w:rsidR="005F4686" w:rsidRPr="005F4686" w:rsidRDefault="005F4686" w:rsidP="00285753">
            <w:pPr>
              <w:pStyle w:val="TableParagraph"/>
              <w:spacing w:before="9"/>
              <w:rPr>
                <w:sz w:val="14"/>
                <w:szCs w:val="14"/>
              </w:rPr>
            </w:pPr>
            <w:r w:rsidRPr="005F4686">
              <w:rPr>
                <w:sz w:val="14"/>
                <w:szCs w:val="14"/>
              </w:rPr>
              <w:t>Фармакологија и токсикологија</w:t>
            </w:r>
          </w:p>
        </w:tc>
      </w:tr>
      <w:tr w:rsidR="005F4686" w:rsidRPr="005F4686" w14:paraId="60879D6A" w14:textId="77777777" w:rsidTr="00285753">
        <w:trPr>
          <w:trHeight w:val="217"/>
        </w:trPr>
        <w:tc>
          <w:tcPr>
            <w:tcW w:w="1513" w:type="dxa"/>
            <w:gridSpan w:val="2"/>
          </w:tcPr>
          <w:p w14:paraId="3ADA94B9" w14:textId="77777777" w:rsidR="005F4686" w:rsidRPr="0026453F" w:rsidRDefault="005F4686" w:rsidP="00285753">
            <w:pPr>
              <w:pStyle w:val="TableParagraph"/>
              <w:spacing w:before="85"/>
              <w:rPr>
                <w:sz w:val="14"/>
                <w:szCs w:val="14"/>
              </w:rPr>
            </w:pPr>
            <w:r w:rsidRPr="0026453F">
              <w:rPr>
                <w:spacing w:val="-2"/>
                <w:sz w:val="14"/>
                <w:szCs w:val="14"/>
              </w:rPr>
              <w:t>Докторат</w:t>
            </w:r>
          </w:p>
        </w:tc>
        <w:tc>
          <w:tcPr>
            <w:tcW w:w="893" w:type="dxa"/>
          </w:tcPr>
          <w:p w14:paraId="6E885060" w14:textId="77777777" w:rsidR="005F4686" w:rsidRPr="0026453F" w:rsidRDefault="005F4686" w:rsidP="00285753">
            <w:pPr>
              <w:pStyle w:val="TableParagraph"/>
              <w:spacing w:before="85"/>
              <w:rPr>
                <w:sz w:val="14"/>
                <w:szCs w:val="14"/>
              </w:rPr>
            </w:pPr>
            <w:r w:rsidRPr="0026453F">
              <w:rPr>
                <w:sz w:val="14"/>
                <w:szCs w:val="14"/>
              </w:rPr>
              <w:t>2015</w:t>
            </w:r>
          </w:p>
        </w:tc>
        <w:tc>
          <w:tcPr>
            <w:tcW w:w="1987" w:type="dxa"/>
          </w:tcPr>
          <w:p w14:paraId="7E80648A" w14:textId="77777777" w:rsidR="005F4686" w:rsidRPr="0026453F" w:rsidRDefault="005F4686" w:rsidP="00285753">
            <w:pPr>
              <w:pStyle w:val="TableParagraph"/>
              <w:spacing w:before="9"/>
              <w:rPr>
                <w:sz w:val="14"/>
                <w:szCs w:val="14"/>
              </w:rPr>
            </w:pPr>
            <w:r w:rsidRPr="0026453F">
              <w:rPr>
                <w:sz w:val="14"/>
                <w:szCs w:val="14"/>
              </w:rPr>
              <w:t>Факултет медицинских наука у Крагујевцу</w:t>
            </w:r>
          </w:p>
        </w:tc>
        <w:tc>
          <w:tcPr>
            <w:tcW w:w="2124" w:type="dxa"/>
            <w:gridSpan w:val="3"/>
          </w:tcPr>
          <w:p w14:paraId="1E9DF11B" w14:textId="77777777" w:rsidR="005F4686" w:rsidRPr="0026453F" w:rsidRDefault="005F4686" w:rsidP="00285753">
            <w:pPr>
              <w:pStyle w:val="TableParagraph"/>
              <w:spacing w:before="9"/>
              <w:rPr>
                <w:sz w:val="14"/>
                <w:szCs w:val="14"/>
              </w:rPr>
            </w:pPr>
            <w:r w:rsidRPr="0026453F">
              <w:rPr>
                <w:sz w:val="14"/>
                <w:szCs w:val="14"/>
              </w:rPr>
              <w:t>Медицина</w:t>
            </w:r>
          </w:p>
        </w:tc>
        <w:tc>
          <w:tcPr>
            <w:tcW w:w="3978" w:type="dxa"/>
            <w:gridSpan w:val="2"/>
          </w:tcPr>
          <w:p w14:paraId="2C374CBC" w14:textId="77777777" w:rsidR="005F4686" w:rsidRPr="005F4686" w:rsidRDefault="005F4686" w:rsidP="00285753">
            <w:pPr>
              <w:pStyle w:val="TableParagraph"/>
              <w:spacing w:before="9"/>
              <w:rPr>
                <w:sz w:val="14"/>
                <w:szCs w:val="14"/>
              </w:rPr>
            </w:pPr>
            <w:r w:rsidRPr="005F4686">
              <w:rPr>
                <w:sz w:val="14"/>
                <w:szCs w:val="14"/>
              </w:rPr>
              <w:t>Експериментална фармакологија и токсикологија</w:t>
            </w:r>
          </w:p>
        </w:tc>
      </w:tr>
      <w:tr w:rsidR="005F4686" w:rsidRPr="005F4686" w14:paraId="22E20402" w14:textId="77777777" w:rsidTr="00285753">
        <w:trPr>
          <w:trHeight w:val="252"/>
        </w:trPr>
        <w:tc>
          <w:tcPr>
            <w:tcW w:w="1513" w:type="dxa"/>
            <w:gridSpan w:val="2"/>
          </w:tcPr>
          <w:p w14:paraId="4DAED289" w14:textId="77777777" w:rsidR="005F4686" w:rsidRPr="005F4686" w:rsidRDefault="005F4686" w:rsidP="00285753">
            <w:pPr>
              <w:pStyle w:val="TableParagraph"/>
              <w:ind w:right="136"/>
              <w:rPr>
                <w:sz w:val="14"/>
                <w:szCs w:val="14"/>
              </w:rPr>
            </w:pPr>
            <w:r w:rsidRPr="005F4686">
              <w:rPr>
                <w:spacing w:val="-2"/>
                <w:sz w:val="14"/>
                <w:szCs w:val="14"/>
              </w:rPr>
              <w:t>Специјализациј</w:t>
            </w:r>
            <w:r w:rsidRPr="005F4686">
              <w:rPr>
                <w:spacing w:val="-10"/>
                <w:sz w:val="14"/>
                <w:szCs w:val="14"/>
              </w:rPr>
              <w:t>а</w:t>
            </w:r>
          </w:p>
        </w:tc>
        <w:tc>
          <w:tcPr>
            <w:tcW w:w="893" w:type="dxa"/>
          </w:tcPr>
          <w:p w14:paraId="46CFA23E" w14:textId="77777777" w:rsidR="005F4686" w:rsidRPr="005F4686" w:rsidRDefault="005F4686" w:rsidP="00285753">
            <w:pPr>
              <w:pStyle w:val="TableParagraph"/>
              <w:spacing w:before="85"/>
              <w:rPr>
                <w:sz w:val="14"/>
                <w:szCs w:val="14"/>
              </w:rPr>
            </w:pPr>
            <w:r w:rsidRPr="005F4686">
              <w:rPr>
                <w:sz w:val="14"/>
                <w:szCs w:val="14"/>
              </w:rPr>
              <w:t>2025</w:t>
            </w:r>
          </w:p>
        </w:tc>
        <w:tc>
          <w:tcPr>
            <w:tcW w:w="1987" w:type="dxa"/>
          </w:tcPr>
          <w:p w14:paraId="26900183" w14:textId="77777777" w:rsidR="005F4686" w:rsidRPr="005F4686" w:rsidRDefault="005F4686" w:rsidP="00285753">
            <w:pPr>
              <w:pStyle w:val="TableParagraph"/>
              <w:spacing w:line="178" w:lineRule="exact"/>
              <w:rPr>
                <w:sz w:val="14"/>
                <w:szCs w:val="14"/>
              </w:rPr>
            </w:pPr>
            <w:r w:rsidRPr="005F4686">
              <w:rPr>
                <w:sz w:val="14"/>
                <w:szCs w:val="14"/>
              </w:rPr>
              <w:t>ВМА УО</w:t>
            </w:r>
          </w:p>
        </w:tc>
        <w:tc>
          <w:tcPr>
            <w:tcW w:w="2124" w:type="dxa"/>
            <w:gridSpan w:val="3"/>
          </w:tcPr>
          <w:p w14:paraId="7D96C206" w14:textId="77777777" w:rsidR="005F4686" w:rsidRPr="005F4686" w:rsidRDefault="005F4686" w:rsidP="00285753">
            <w:pPr>
              <w:pStyle w:val="TableParagraph"/>
              <w:spacing w:before="9"/>
              <w:rPr>
                <w:sz w:val="14"/>
                <w:szCs w:val="14"/>
              </w:rPr>
            </w:pPr>
            <w:r w:rsidRPr="005F4686">
              <w:rPr>
                <w:sz w:val="14"/>
                <w:szCs w:val="14"/>
              </w:rPr>
              <w:t>Медицина</w:t>
            </w:r>
          </w:p>
        </w:tc>
        <w:tc>
          <w:tcPr>
            <w:tcW w:w="3978" w:type="dxa"/>
            <w:gridSpan w:val="2"/>
          </w:tcPr>
          <w:p w14:paraId="1B9E4C4E" w14:textId="77777777" w:rsidR="005F4686" w:rsidRPr="005F4686" w:rsidRDefault="005F4686" w:rsidP="00285753">
            <w:pPr>
              <w:pStyle w:val="TableParagraph"/>
              <w:spacing w:before="9"/>
              <w:rPr>
                <w:sz w:val="14"/>
                <w:szCs w:val="14"/>
              </w:rPr>
            </w:pPr>
            <w:r w:rsidRPr="005F4686">
              <w:rPr>
                <w:sz w:val="14"/>
                <w:szCs w:val="14"/>
              </w:rPr>
              <w:t>Клиничка фармакологија</w:t>
            </w:r>
          </w:p>
        </w:tc>
      </w:tr>
      <w:tr w:rsidR="005F4686" w:rsidRPr="005F4686" w14:paraId="47580C35" w14:textId="77777777" w:rsidTr="00285753">
        <w:trPr>
          <w:trHeight w:val="244"/>
        </w:trPr>
        <w:tc>
          <w:tcPr>
            <w:tcW w:w="1513" w:type="dxa"/>
            <w:gridSpan w:val="2"/>
          </w:tcPr>
          <w:p w14:paraId="53C098FE" w14:textId="77777777" w:rsidR="005F4686" w:rsidRPr="005F4686" w:rsidRDefault="005F4686" w:rsidP="00285753">
            <w:pPr>
              <w:pStyle w:val="TableParagraph"/>
              <w:ind w:right="136"/>
              <w:rPr>
                <w:sz w:val="14"/>
                <w:szCs w:val="14"/>
              </w:rPr>
            </w:pPr>
            <w:r w:rsidRPr="005F4686">
              <w:rPr>
                <w:spacing w:val="-2"/>
                <w:sz w:val="14"/>
                <w:szCs w:val="14"/>
              </w:rPr>
              <w:t>Специјализациј</w:t>
            </w:r>
            <w:r w:rsidRPr="005F4686">
              <w:rPr>
                <w:spacing w:val="-10"/>
                <w:sz w:val="14"/>
                <w:szCs w:val="14"/>
              </w:rPr>
              <w:t>а</w:t>
            </w:r>
          </w:p>
        </w:tc>
        <w:tc>
          <w:tcPr>
            <w:tcW w:w="893" w:type="dxa"/>
          </w:tcPr>
          <w:p w14:paraId="1EBA2111" w14:textId="77777777" w:rsidR="005F4686" w:rsidRPr="005F4686" w:rsidRDefault="005F4686" w:rsidP="00285753">
            <w:pPr>
              <w:pStyle w:val="TableParagraph"/>
              <w:spacing w:before="85"/>
              <w:rPr>
                <w:sz w:val="14"/>
                <w:szCs w:val="14"/>
              </w:rPr>
            </w:pPr>
            <w:r w:rsidRPr="005F4686">
              <w:rPr>
                <w:sz w:val="14"/>
                <w:szCs w:val="14"/>
              </w:rPr>
              <w:t>2021</w:t>
            </w:r>
          </w:p>
        </w:tc>
        <w:tc>
          <w:tcPr>
            <w:tcW w:w="1987" w:type="dxa"/>
          </w:tcPr>
          <w:p w14:paraId="65934604" w14:textId="77777777" w:rsidR="005F4686" w:rsidRPr="005F4686" w:rsidRDefault="005F4686" w:rsidP="00285753">
            <w:pPr>
              <w:pStyle w:val="TableParagraph"/>
              <w:spacing w:line="178" w:lineRule="exact"/>
              <w:rPr>
                <w:sz w:val="14"/>
                <w:szCs w:val="14"/>
              </w:rPr>
            </w:pPr>
            <w:r w:rsidRPr="005F4686">
              <w:rPr>
                <w:sz w:val="14"/>
                <w:szCs w:val="14"/>
              </w:rPr>
              <w:t>ВМА УО</w:t>
            </w:r>
          </w:p>
        </w:tc>
        <w:tc>
          <w:tcPr>
            <w:tcW w:w="2124" w:type="dxa"/>
            <w:gridSpan w:val="3"/>
          </w:tcPr>
          <w:p w14:paraId="5DF1F42C" w14:textId="77777777" w:rsidR="005F4686" w:rsidRPr="005F4686" w:rsidRDefault="005F4686" w:rsidP="00285753">
            <w:pPr>
              <w:pStyle w:val="TableParagraph"/>
              <w:spacing w:before="9"/>
              <w:rPr>
                <w:sz w:val="14"/>
                <w:szCs w:val="14"/>
              </w:rPr>
            </w:pPr>
            <w:r w:rsidRPr="005F4686">
              <w:rPr>
                <w:sz w:val="14"/>
                <w:szCs w:val="14"/>
              </w:rPr>
              <w:t>Медицина</w:t>
            </w:r>
          </w:p>
        </w:tc>
        <w:tc>
          <w:tcPr>
            <w:tcW w:w="3978" w:type="dxa"/>
            <w:gridSpan w:val="2"/>
          </w:tcPr>
          <w:p w14:paraId="26312B54" w14:textId="77777777" w:rsidR="005F4686" w:rsidRPr="005F4686" w:rsidRDefault="005F4686" w:rsidP="00285753">
            <w:pPr>
              <w:pStyle w:val="TableParagraph"/>
              <w:spacing w:before="9"/>
              <w:rPr>
                <w:sz w:val="14"/>
                <w:szCs w:val="14"/>
                <w:lang w:val="sr-Cyrl-RS"/>
              </w:rPr>
            </w:pPr>
            <w:r w:rsidRPr="005F4686">
              <w:rPr>
                <w:sz w:val="14"/>
                <w:szCs w:val="14"/>
              </w:rPr>
              <w:t>Радиологија</w:t>
            </w:r>
          </w:p>
        </w:tc>
      </w:tr>
      <w:tr w:rsidR="005F4686" w:rsidRPr="005F4686" w14:paraId="7E7DBDDB" w14:textId="77777777" w:rsidTr="00285753">
        <w:trPr>
          <w:trHeight w:val="265"/>
        </w:trPr>
        <w:tc>
          <w:tcPr>
            <w:tcW w:w="1513" w:type="dxa"/>
            <w:gridSpan w:val="2"/>
          </w:tcPr>
          <w:p w14:paraId="17D92D2A" w14:textId="77777777" w:rsidR="005F4686" w:rsidRPr="005F4686" w:rsidRDefault="005F4686" w:rsidP="00285753">
            <w:pPr>
              <w:pStyle w:val="TableParagraph"/>
              <w:spacing w:before="6"/>
              <w:rPr>
                <w:sz w:val="14"/>
                <w:szCs w:val="14"/>
              </w:rPr>
            </w:pPr>
            <w:r w:rsidRPr="005F4686">
              <w:rPr>
                <w:spacing w:val="-2"/>
                <w:sz w:val="14"/>
                <w:szCs w:val="14"/>
              </w:rPr>
              <w:t>Магистратура</w:t>
            </w:r>
          </w:p>
        </w:tc>
        <w:tc>
          <w:tcPr>
            <w:tcW w:w="893" w:type="dxa"/>
          </w:tcPr>
          <w:p w14:paraId="01A66AEB" w14:textId="77777777" w:rsidR="005F4686" w:rsidRPr="005F4686" w:rsidRDefault="005F4686" w:rsidP="00285753">
            <w:pPr>
              <w:pStyle w:val="TableParagraph"/>
              <w:spacing w:before="6"/>
              <w:rPr>
                <w:sz w:val="14"/>
                <w:szCs w:val="14"/>
              </w:rPr>
            </w:pPr>
            <w:r w:rsidRPr="005F4686">
              <w:rPr>
                <w:sz w:val="14"/>
                <w:szCs w:val="14"/>
              </w:rPr>
              <w:t>2014</w:t>
            </w:r>
          </w:p>
        </w:tc>
        <w:tc>
          <w:tcPr>
            <w:tcW w:w="1987" w:type="dxa"/>
          </w:tcPr>
          <w:p w14:paraId="686077DC" w14:textId="77777777" w:rsidR="005F4686" w:rsidRPr="005F4686" w:rsidRDefault="005F4686" w:rsidP="00285753">
            <w:pPr>
              <w:pStyle w:val="TableParagraph"/>
              <w:spacing w:line="178" w:lineRule="exact"/>
              <w:rPr>
                <w:sz w:val="14"/>
                <w:szCs w:val="14"/>
              </w:rPr>
            </w:pPr>
          </w:p>
        </w:tc>
        <w:tc>
          <w:tcPr>
            <w:tcW w:w="2124" w:type="dxa"/>
            <w:gridSpan w:val="3"/>
          </w:tcPr>
          <w:p w14:paraId="57E31F7E" w14:textId="77777777" w:rsidR="005F4686" w:rsidRPr="005F4686" w:rsidRDefault="005F4686" w:rsidP="00285753">
            <w:pPr>
              <w:pStyle w:val="TableParagraph"/>
              <w:spacing w:before="9"/>
              <w:rPr>
                <w:sz w:val="14"/>
                <w:szCs w:val="14"/>
              </w:rPr>
            </w:pPr>
          </w:p>
        </w:tc>
        <w:tc>
          <w:tcPr>
            <w:tcW w:w="3978" w:type="dxa"/>
            <w:gridSpan w:val="2"/>
          </w:tcPr>
          <w:p w14:paraId="3F3C11A5" w14:textId="77777777" w:rsidR="005F4686" w:rsidRPr="005F4686" w:rsidRDefault="005F4686" w:rsidP="00285753">
            <w:pPr>
              <w:pStyle w:val="TableParagraph"/>
              <w:spacing w:before="9"/>
              <w:rPr>
                <w:sz w:val="14"/>
                <w:szCs w:val="14"/>
              </w:rPr>
            </w:pPr>
          </w:p>
        </w:tc>
      </w:tr>
      <w:tr w:rsidR="005F4686" w:rsidRPr="005F4686" w14:paraId="5DA9C0E7" w14:textId="77777777" w:rsidTr="00285753">
        <w:trPr>
          <w:trHeight w:val="219"/>
        </w:trPr>
        <w:tc>
          <w:tcPr>
            <w:tcW w:w="1513" w:type="dxa"/>
            <w:gridSpan w:val="2"/>
          </w:tcPr>
          <w:p w14:paraId="38E96F5F" w14:textId="77777777" w:rsidR="005F4686" w:rsidRPr="005F4686" w:rsidRDefault="005F4686" w:rsidP="00285753">
            <w:pPr>
              <w:pStyle w:val="TableParagraph"/>
              <w:spacing w:before="9"/>
              <w:rPr>
                <w:sz w:val="14"/>
                <w:szCs w:val="14"/>
              </w:rPr>
            </w:pPr>
            <w:r w:rsidRPr="005F4686">
              <w:rPr>
                <w:spacing w:val="-2"/>
                <w:sz w:val="14"/>
                <w:szCs w:val="14"/>
              </w:rPr>
              <w:t>Диплома</w:t>
            </w:r>
          </w:p>
        </w:tc>
        <w:tc>
          <w:tcPr>
            <w:tcW w:w="893" w:type="dxa"/>
          </w:tcPr>
          <w:p w14:paraId="6E62703E" w14:textId="77777777" w:rsidR="005F4686" w:rsidRPr="005F4686" w:rsidRDefault="005F4686" w:rsidP="00285753">
            <w:pPr>
              <w:pStyle w:val="TableParagraph"/>
              <w:spacing w:before="9"/>
              <w:rPr>
                <w:sz w:val="14"/>
                <w:szCs w:val="14"/>
              </w:rPr>
            </w:pPr>
            <w:r w:rsidRPr="005F4686">
              <w:rPr>
                <w:sz w:val="14"/>
                <w:szCs w:val="14"/>
              </w:rPr>
              <w:t>2010</w:t>
            </w:r>
          </w:p>
        </w:tc>
        <w:tc>
          <w:tcPr>
            <w:tcW w:w="1987" w:type="dxa"/>
          </w:tcPr>
          <w:p w14:paraId="5178E778" w14:textId="77777777" w:rsidR="005F4686" w:rsidRPr="005F4686" w:rsidRDefault="005F4686" w:rsidP="00285753">
            <w:pPr>
              <w:pStyle w:val="TableParagraph"/>
              <w:spacing w:before="9"/>
              <w:rPr>
                <w:sz w:val="14"/>
                <w:szCs w:val="14"/>
              </w:rPr>
            </w:pPr>
            <w:r w:rsidRPr="005F4686">
              <w:rPr>
                <w:sz w:val="14"/>
                <w:szCs w:val="14"/>
              </w:rPr>
              <w:t>Медицински факултет Универзитета у Београду</w:t>
            </w:r>
          </w:p>
        </w:tc>
        <w:tc>
          <w:tcPr>
            <w:tcW w:w="2124" w:type="dxa"/>
            <w:gridSpan w:val="3"/>
          </w:tcPr>
          <w:p w14:paraId="2654C4A1" w14:textId="77777777" w:rsidR="005F4686" w:rsidRPr="005F4686" w:rsidRDefault="005F4686" w:rsidP="00285753">
            <w:pPr>
              <w:pStyle w:val="TableParagraph"/>
              <w:spacing w:before="9"/>
              <w:rPr>
                <w:sz w:val="14"/>
                <w:szCs w:val="14"/>
              </w:rPr>
            </w:pPr>
            <w:r w:rsidRPr="005F4686">
              <w:rPr>
                <w:sz w:val="14"/>
                <w:szCs w:val="14"/>
              </w:rPr>
              <w:t>Медицина</w:t>
            </w:r>
          </w:p>
        </w:tc>
        <w:tc>
          <w:tcPr>
            <w:tcW w:w="3978" w:type="dxa"/>
            <w:gridSpan w:val="2"/>
          </w:tcPr>
          <w:p w14:paraId="1D082CC2" w14:textId="77777777" w:rsidR="005F4686" w:rsidRPr="005F4686" w:rsidRDefault="005F4686" w:rsidP="00285753">
            <w:pPr>
              <w:pStyle w:val="TableParagraph"/>
              <w:spacing w:before="9"/>
              <w:jc w:val="center"/>
              <w:rPr>
                <w:sz w:val="14"/>
                <w:szCs w:val="14"/>
              </w:rPr>
            </w:pPr>
            <w:r w:rsidRPr="005F4686">
              <w:rPr>
                <w:sz w:val="14"/>
                <w:szCs w:val="14"/>
              </w:rPr>
              <w:t>/</w:t>
            </w:r>
          </w:p>
        </w:tc>
      </w:tr>
      <w:tr w:rsidR="005F4686" w:rsidRPr="005F4686" w14:paraId="25812EFC" w14:textId="77777777" w:rsidTr="00285753">
        <w:trPr>
          <w:trHeight w:val="167"/>
        </w:trPr>
        <w:tc>
          <w:tcPr>
            <w:tcW w:w="10495" w:type="dxa"/>
            <w:gridSpan w:val="9"/>
          </w:tcPr>
          <w:p w14:paraId="545A411F" w14:textId="77777777" w:rsidR="005F4686" w:rsidRPr="005F4686" w:rsidRDefault="005F4686" w:rsidP="00285753">
            <w:pPr>
              <w:pStyle w:val="TableParagraph"/>
              <w:spacing w:before="40"/>
              <w:rPr>
                <w:b/>
                <w:sz w:val="14"/>
                <w:szCs w:val="14"/>
              </w:rPr>
            </w:pPr>
            <w:r w:rsidRPr="005F4686">
              <w:rPr>
                <w:b/>
                <w:sz w:val="14"/>
                <w:szCs w:val="14"/>
              </w:rPr>
              <w:t>Списак</w:t>
            </w:r>
            <w:r w:rsidRPr="005F4686">
              <w:rPr>
                <w:b/>
                <w:spacing w:val="-7"/>
                <w:sz w:val="14"/>
                <w:szCs w:val="14"/>
              </w:rPr>
              <w:t xml:space="preserve"> </w:t>
            </w:r>
            <w:r w:rsidRPr="005F4686">
              <w:rPr>
                <w:b/>
                <w:sz w:val="14"/>
                <w:szCs w:val="14"/>
              </w:rPr>
              <w:t>предмета</w:t>
            </w:r>
            <w:r w:rsidRPr="005F4686">
              <w:rPr>
                <w:b/>
                <w:spacing w:val="-5"/>
                <w:sz w:val="14"/>
                <w:szCs w:val="14"/>
              </w:rPr>
              <w:t xml:space="preserve"> </w:t>
            </w:r>
            <w:r w:rsidRPr="005F4686">
              <w:rPr>
                <w:b/>
                <w:sz w:val="14"/>
                <w:szCs w:val="14"/>
              </w:rPr>
              <w:t>за</w:t>
            </w:r>
            <w:r w:rsidRPr="005F4686">
              <w:rPr>
                <w:b/>
                <w:spacing w:val="31"/>
                <w:sz w:val="14"/>
                <w:szCs w:val="14"/>
              </w:rPr>
              <w:t xml:space="preserve"> </w:t>
            </w:r>
            <w:r w:rsidRPr="005F4686">
              <w:rPr>
                <w:b/>
                <w:sz w:val="14"/>
                <w:szCs w:val="14"/>
              </w:rPr>
              <w:t>које</w:t>
            </w:r>
            <w:r w:rsidRPr="005F4686">
              <w:rPr>
                <w:b/>
                <w:spacing w:val="32"/>
                <w:sz w:val="14"/>
                <w:szCs w:val="14"/>
              </w:rPr>
              <w:t xml:space="preserve"> </w:t>
            </w:r>
            <w:r w:rsidRPr="005F4686">
              <w:rPr>
                <w:b/>
                <w:sz w:val="14"/>
                <w:szCs w:val="14"/>
              </w:rPr>
              <w:t>је</w:t>
            </w:r>
            <w:r w:rsidRPr="005F4686">
              <w:rPr>
                <w:b/>
                <w:spacing w:val="-5"/>
                <w:sz w:val="14"/>
                <w:szCs w:val="14"/>
              </w:rPr>
              <w:t xml:space="preserve"> </w:t>
            </w:r>
            <w:r w:rsidRPr="005F4686">
              <w:rPr>
                <w:b/>
                <w:sz w:val="14"/>
                <w:szCs w:val="14"/>
              </w:rPr>
              <w:t>наставник</w:t>
            </w:r>
            <w:r w:rsidRPr="005F4686">
              <w:rPr>
                <w:b/>
                <w:spacing w:val="-5"/>
                <w:sz w:val="14"/>
                <w:szCs w:val="14"/>
              </w:rPr>
              <w:t xml:space="preserve"> </w:t>
            </w:r>
            <w:r w:rsidRPr="005F4686">
              <w:rPr>
                <w:b/>
                <w:sz w:val="14"/>
                <w:szCs w:val="14"/>
              </w:rPr>
              <w:t>акредитован</w:t>
            </w:r>
            <w:r w:rsidRPr="005F4686">
              <w:rPr>
                <w:b/>
                <w:spacing w:val="-3"/>
                <w:sz w:val="14"/>
                <w:szCs w:val="14"/>
              </w:rPr>
              <w:t xml:space="preserve"> </w:t>
            </w:r>
            <w:r w:rsidRPr="005F4686">
              <w:rPr>
                <w:b/>
                <w:sz w:val="14"/>
                <w:szCs w:val="14"/>
              </w:rPr>
              <w:t>на</w:t>
            </w:r>
            <w:r w:rsidRPr="005F4686">
              <w:rPr>
                <w:b/>
                <w:spacing w:val="-4"/>
                <w:sz w:val="14"/>
                <w:szCs w:val="14"/>
              </w:rPr>
              <w:t xml:space="preserve"> </w:t>
            </w:r>
            <w:r w:rsidRPr="005F4686">
              <w:rPr>
                <w:b/>
                <w:sz w:val="14"/>
                <w:szCs w:val="14"/>
              </w:rPr>
              <w:t>првом</w:t>
            </w:r>
            <w:r w:rsidRPr="005F4686">
              <w:rPr>
                <w:b/>
                <w:spacing w:val="-5"/>
                <w:sz w:val="14"/>
                <w:szCs w:val="14"/>
              </w:rPr>
              <w:t xml:space="preserve"> </w:t>
            </w:r>
            <w:r w:rsidRPr="005F4686">
              <w:rPr>
                <w:b/>
                <w:sz w:val="14"/>
                <w:szCs w:val="14"/>
              </w:rPr>
              <w:t>или</w:t>
            </w:r>
            <w:r w:rsidRPr="005F4686">
              <w:rPr>
                <w:b/>
                <w:spacing w:val="-4"/>
                <w:sz w:val="14"/>
                <w:szCs w:val="14"/>
              </w:rPr>
              <w:t xml:space="preserve"> </w:t>
            </w:r>
            <w:r w:rsidRPr="005F4686">
              <w:rPr>
                <w:b/>
                <w:sz w:val="14"/>
                <w:szCs w:val="14"/>
              </w:rPr>
              <w:t>другом</w:t>
            </w:r>
            <w:r w:rsidRPr="005F4686">
              <w:rPr>
                <w:b/>
                <w:spacing w:val="-5"/>
                <w:sz w:val="14"/>
                <w:szCs w:val="14"/>
              </w:rPr>
              <w:t xml:space="preserve"> </w:t>
            </w:r>
            <w:r w:rsidRPr="005F4686">
              <w:rPr>
                <w:b/>
                <w:sz w:val="14"/>
                <w:szCs w:val="14"/>
              </w:rPr>
              <w:t>степену</w:t>
            </w:r>
            <w:r w:rsidRPr="005F4686">
              <w:rPr>
                <w:b/>
                <w:spacing w:val="-4"/>
                <w:sz w:val="14"/>
                <w:szCs w:val="14"/>
              </w:rPr>
              <w:t xml:space="preserve"> </w:t>
            </w:r>
            <w:r w:rsidRPr="005F4686">
              <w:rPr>
                <w:b/>
                <w:spacing w:val="-2"/>
                <w:sz w:val="14"/>
                <w:szCs w:val="14"/>
              </w:rPr>
              <w:t>студија</w:t>
            </w:r>
          </w:p>
        </w:tc>
      </w:tr>
      <w:tr w:rsidR="005F4686" w:rsidRPr="005F4686" w14:paraId="5FA1BA29" w14:textId="77777777" w:rsidTr="00285753">
        <w:trPr>
          <w:trHeight w:val="257"/>
        </w:trPr>
        <w:tc>
          <w:tcPr>
            <w:tcW w:w="419" w:type="dxa"/>
          </w:tcPr>
          <w:p w14:paraId="67F44286" w14:textId="77777777" w:rsidR="005F4686" w:rsidRPr="005F4686" w:rsidRDefault="005F4686" w:rsidP="00285753">
            <w:pPr>
              <w:pStyle w:val="TableParagraph"/>
              <w:ind w:left="0"/>
              <w:rPr>
                <w:sz w:val="14"/>
                <w:szCs w:val="14"/>
              </w:rPr>
            </w:pPr>
            <w:r w:rsidRPr="005F4686">
              <w:rPr>
                <w:spacing w:val="-5"/>
                <w:sz w:val="14"/>
                <w:szCs w:val="14"/>
              </w:rPr>
              <w:t>Р.</w:t>
            </w:r>
            <w:r w:rsidRPr="005F4686">
              <w:rPr>
                <w:sz w:val="14"/>
                <w:szCs w:val="14"/>
                <w:lang w:val="sr-Cyrl-RS"/>
              </w:rPr>
              <w:t xml:space="preserve"> </w:t>
            </w:r>
            <w:r w:rsidRPr="005F4686">
              <w:rPr>
                <w:spacing w:val="-5"/>
                <w:sz w:val="14"/>
                <w:szCs w:val="14"/>
              </w:rPr>
              <w:t>Б.</w:t>
            </w:r>
          </w:p>
        </w:tc>
        <w:tc>
          <w:tcPr>
            <w:tcW w:w="1094" w:type="dxa"/>
          </w:tcPr>
          <w:p w14:paraId="20A90BBD" w14:textId="77777777" w:rsidR="005F4686" w:rsidRPr="005F4686" w:rsidRDefault="005F4686" w:rsidP="00285753">
            <w:pPr>
              <w:pStyle w:val="TableParagraph"/>
              <w:ind w:left="0" w:right="166"/>
              <w:jc w:val="center"/>
              <w:rPr>
                <w:sz w:val="14"/>
                <w:szCs w:val="14"/>
              </w:rPr>
            </w:pPr>
            <w:r w:rsidRPr="005F4686">
              <w:rPr>
                <w:spacing w:val="-2"/>
                <w:sz w:val="14"/>
                <w:szCs w:val="14"/>
              </w:rPr>
              <w:t>Ознака</w:t>
            </w:r>
            <w:r w:rsidRPr="005F4686">
              <w:rPr>
                <w:spacing w:val="40"/>
                <w:sz w:val="14"/>
                <w:szCs w:val="14"/>
              </w:rPr>
              <w:t xml:space="preserve"> </w:t>
            </w:r>
            <w:r w:rsidRPr="005F4686">
              <w:rPr>
                <w:spacing w:val="-2"/>
                <w:sz w:val="14"/>
                <w:szCs w:val="14"/>
              </w:rPr>
              <w:t>предмета</w:t>
            </w:r>
          </w:p>
        </w:tc>
        <w:tc>
          <w:tcPr>
            <w:tcW w:w="2880" w:type="dxa"/>
            <w:gridSpan w:val="2"/>
          </w:tcPr>
          <w:p w14:paraId="10340B35" w14:textId="77777777" w:rsidR="005F4686" w:rsidRPr="005F4686" w:rsidRDefault="005F4686" w:rsidP="00285753">
            <w:pPr>
              <w:pStyle w:val="TableParagraph"/>
              <w:spacing w:before="1"/>
              <w:ind w:left="0"/>
              <w:jc w:val="center"/>
              <w:rPr>
                <w:sz w:val="14"/>
                <w:szCs w:val="14"/>
              </w:rPr>
            </w:pPr>
            <w:r w:rsidRPr="005F4686">
              <w:rPr>
                <w:sz w:val="14"/>
                <w:szCs w:val="14"/>
              </w:rPr>
              <w:t>Назив</w:t>
            </w:r>
            <w:r w:rsidRPr="005F4686">
              <w:rPr>
                <w:spacing w:val="-5"/>
                <w:sz w:val="14"/>
                <w:szCs w:val="14"/>
              </w:rPr>
              <w:t xml:space="preserve"> </w:t>
            </w:r>
            <w:r w:rsidRPr="005F4686">
              <w:rPr>
                <w:spacing w:val="-2"/>
                <w:sz w:val="14"/>
                <w:szCs w:val="14"/>
              </w:rPr>
              <w:t>предмета</w:t>
            </w:r>
          </w:p>
        </w:tc>
        <w:tc>
          <w:tcPr>
            <w:tcW w:w="1700" w:type="dxa"/>
            <w:gridSpan w:val="2"/>
          </w:tcPr>
          <w:p w14:paraId="379EB6EA" w14:textId="77777777" w:rsidR="005F4686" w:rsidRPr="005F4686" w:rsidRDefault="005F4686" w:rsidP="00285753">
            <w:pPr>
              <w:pStyle w:val="TableParagraph"/>
              <w:spacing w:before="1"/>
              <w:ind w:left="0"/>
              <w:jc w:val="center"/>
              <w:rPr>
                <w:sz w:val="14"/>
                <w:szCs w:val="14"/>
              </w:rPr>
            </w:pPr>
            <w:r w:rsidRPr="005F4686">
              <w:rPr>
                <w:sz w:val="14"/>
                <w:szCs w:val="14"/>
              </w:rPr>
              <w:t>Вид</w:t>
            </w:r>
            <w:r w:rsidRPr="005F4686">
              <w:rPr>
                <w:spacing w:val="-4"/>
                <w:sz w:val="14"/>
                <w:szCs w:val="14"/>
              </w:rPr>
              <w:t xml:space="preserve"> </w:t>
            </w:r>
            <w:r w:rsidRPr="005F4686">
              <w:rPr>
                <w:spacing w:val="-2"/>
                <w:sz w:val="14"/>
                <w:szCs w:val="14"/>
              </w:rPr>
              <w:t>наставе</w:t>
            </w:r>
          </w:p>
        </w:tc>
        <w:tc>
          <w:tcPr>
            <w:tcW w:w="3268" w:type="dxa"/>
            <w:gridSpan w:val="2"/>
          </w:tcPr>
          <w:p w14:paraId="5EDBED7F" w14:textId="77777777" w:rsidR="005F4686" w:rsidRPr="005F4686" w:rsidRDefault="005F4686" w:rsidP="00285753">
            <w:pPr>
              <w:pStyle w:val="TableParagraph"/>
              <w:spacing w:before="1"/>
              <w:ind w:left="0"/>
              <w:jc w:val="center"/>
              <w:rPr>
                <w:sz w:val="14"/>
                <w:szCs w:val="14"/>
              </w:rPr>
            </w:pPr>
            <w:r w:rsidRPr="005F4686">
              <w:rPr>
                <w:sz w:val="14"/>
                <w:szCs w:val="14"/>
              </w:rPr>
              <w:t>Назив</w:t>
            </w:r>
            <w:r w:rsidRPr="005F4686">
              <w:rPr>
                <w:spacing w:val="-6"/>
                <w:sz w:val="14"/>
                <w:szCs w:val="14"/>
              </w:rPr>
              <w:t xml:space="preserve"> </w:t>
            </w:r>
            <w:r w:rsidRPr="005F4686">
              <w:rPr>
                <w:sz w:val="14"/>
                <w:szCs w:val="14"/>
              </w:rPr>
              <w:t>студијског</w:t>
            </w:r>
            <w:r w:rsidRPr="005F4686">
              <w:rPr>
                <w:spacing w:val="-6"/>
                <w:sz w:val="14"/>
                <w:szCs w:val="14"/>
              </w:rPr>
              <w:t xml:space="preserve"> </w:t>
            </w:r>
            <w:r w:rsidRPr="005F4686">
              <w:rPr>
                <w:spacing w:val="-2"/>
                <w:sz w:val="14"/>
                <w:szCs w:val="14"/>
              </w:rPr>
              <w:t>програма</w:t>
            </w:r>
          </w:p>
        </w:tc>
        <w:tc>
          <w:tcPr>
            <w:tcW w:w="1134" w:type="dxa"/>
          </w:tcPr>
          <w:p w14:paraId="36330DB5" w14:textId="77777777" w:rsidR="005F4686" w:rsidRPr="005F4686" w:rsidRDefault="005F4686" w:rsidP="00285753">
            <w:pPr>
              <w:pStyle w:val="TableParagraph"/>
              <w:ind w:left="0" w:right="462"/>
              <w:jc w:val="center"/>
              <w:rPr>
                <w:sz w:val="14"/>
                <w:szCs w:val="14"/>
              </w:rPr>
            </w:pPr>
            <w:r w:rsidRPr="005F4686">
              <w:rPr>
                <w:spacing w:val="-2"/>
                <w:sz w:val="14"/>
                <w:szCs w:val="14"/>
              </w:rPr>
              <w:t>Врста</w:t>
            </w:r>
            <w:r w:rsidRPr="005F4686">
              <w:rPr>
                <w:spacing w:val="40"/>
                <w:sz w:val="14"/>
                <w:szCs w:val="14"/>
              </w:rPr>
              <w:t xml:space="preserve"> </w:t>
            </w:r>
            <w:r w:rsidRPr="005F4686">
              <w:rPr>
                <w:spacing w:val="-2"/>
                <w:sz w:val="14"/>
                <w:szCs w:val="14"/>
              </w:rPr>
              <w:t>студија</w:t>
            </w:r>
          </w:p>
        </w:tc>
      </w:tr>
      <w:tr w:rsidR="005F4686" w:rsidRPr="005F4686" w14:paraId="597FF51B" w14:textId="77777777" w:rsidTr="00285753">
        <w:trPr>
          <w:trHeight w:val="219"/>
        </w:trPr>
        <w:tc>
          <w:tcPr>
            <w:tcW w:w="419" w:type="dxa"/>
          </w:tcPr>
          <w:p w14:paraId="5A6F95D4" w14:textId="77777777" w:rsidR="005F4686" w:rsidRPr="005F4686" w:rsidRDefault="005F4686" w:rsidP="00285753">
            <w:pPr>
              <w:pStyle w:val="TableParagraph"/>
              <w:spacing w:before="155"/>
              <w:rPr>
                <w:sz w:val="14"/>
                <w:szCs w:val="14"/>
              </w:rPr>
            </w:pPr>
            <w:r w:rsidRPr="005F4686">
              <w:rPr>
                <w:spacing w:val="-5"/>
                <w:sz w:val="14"/>
                <w:szCs w:val="14"/>
              </w:rPr>
              <w:t>1.</w:t>
            </w:r>
          </w:p>
        </w:tc>
        <w:tc>
          <w:tcPr>
            <w:tcW w:w="1094" w:type="dxa"/>
          </w:tcPr>
          <w:p w14:paraId="05D3C52E" w14:textId="77777777" w:rsidR="005F4686" w:rsidRPr="005F4686" w:rsidRDefault="005F4686" w:rsidP="00285753">
            <w:pPr>
              <w:pStyle w:val="TableParagraph"/>
              <w:spacing w:before="155"/>
              <w:ind w:left="114"/>
              <w:rPr>
                <w:sz w:val="14"/>
                <w:szCs w:val="14"/>
              </w:rPr>
            </w:pPr>
            <w:r w:rsidRPr="005F4686">
              <w:rPr>
                <w:rFonts w:eastAsia="Arial"/>
                <w:sz w:val="14"/>
                <w:szCs w:val="14"/>
              </w:rPr>
              <w:t>20.ФАРМ03</w:t>
            </w:r>
          </w:p>
        </w:tc>
        <w:tc>
          <w:tcPr>
            <w:tcW w:w="2880" w:type="dxa"/>
            <w:gridSpan w:val="2"/>
          </w:tcPr>
          <w:p w14:paraId="28401D0D" w14:textId="77777777" w:rsidR="005F4686" w:rsidRPr="005F4686" w:rsidRDefault="005F4686" w:rsidP="00285753">
            <w:pPr>
              <w:pStyle w:val="TableParagraph"/>
              <w:spacing w:before="61"/>
              <w:ind w:right="28"/>
              <w:rPr>
                <w:sz w:val="14"/>
                <w:szCs w:val="14"/>
              </w:rPr>
            </w:pPr>
            <w:r w:rsidRPr="005F4686">
              <w:rPr>
                <w:rFonts w:eastAsia="Arial"/>
                <w:sz w:val="14"/>
                <w:szCs w:val="14"/>
              </w:rPr>
              <w:t>Фармакологија</w:t>
            </w:r>
          </w:p>
        </w:tc>
        <w:tc>
          <w:tcPr>
            <w:tcW w:w="1700" w:type="dxa"/>
            <w:gridSpan w:val="2"/>
            <w:vAlign w:val="center"/>
          </w:tcPr>
          <w:p w14:paraId="3EA73D0F" w14:textId="77777777" w:rsidR="005F4686" w:rsidRPr="005F4686" w:rsidRDefault="005F4686" w:rsidP="00285753">
            <w:pPr>
              <w:rPr>
                <w:rFonts w:eastAsia="Arial"/>
                <w:sz w:val="14"/>
                <w:szCs w:val="14"/>
              </w:rPr>
            </w:pPr>
            <w:r w:rsidRPr="005F4686">
              <w:rPr>
                <w:rFonts w:eastAsia="Arial"/>
                <w:sz w:val="14"/>
                <w:szCs w:val="14"/>
              </w:rPr>
              <w:t>Предавања</w:t>
            </w:r>
          </w:p>
        </w:tc>
        <w:tc>
          <w:tcPr>
            <w:tcW w:w="3268" w:type="dxa"/>
            <w:gridSpan w:val="2"/>
          </w:tcPr>
          <w:p w14:paraId="30DE5146" w14:textId="77777777" w:rsidR="005F4686" w:rsidRPr="005F4686" w:rsidRDefault="005F4686" w:rsidP="00285753">
            <w:pPr>
              <w:pStyle w:val="TableParagraph"/>
              <w:spacing w:before="61"/>
              <w:ind w:right="488"/>
              <w:rPr>
                <w:sz w:val="14"/>
                <w:szCs w:val="14"/>
              </w:rPr>
            </w:pPr>
            <w:r w:rsidRPr="005F4686">
              <w:rPr>
                <w:rFonts w:eastAsia="Arial"/>
                <w:sz w:val="14"/>
                <w:szCs w:val="14"/>
              </w:rPr>
              <w:t>Интегрисане академске студије медицине</w:t>
            </w:r>
          </w:p>
        </w:tc>
        <w:tc>
          <w:tcPr>
            <w:tcW w:w="1134" w:type="dxa"/>
          </w:tcPr>
          <w:p w14:paraId="5BE0C8B0" w14:textId="77777777" w:rsidR="005F4686" w:rsidRPr="005F4686" w:rsidRDefault="005F4686" w:rsidP="00285753">
            <w:pPr>
              <w:pStyle w:val="TableParagraph"/>
              <w:spacing w:before="155"/>
              <w:rPr>
                <w:sz w:val="14"/>
                <w:szCs w:val="14"/>
                <w:lang w:val="sr-Cyrl-RS"/>
              </w:rPr>
            </w:pPr>
            <w:r w:rsidRPr="005F4686">
              <w:rPr>
                <w:sz w:val="14"/>
                <w:szCs w:val="14"/>
              </w:rPr>
              <w:t>ИАС</w:t>
            </w:r>
            <w:r w:rsidRPr="005F4686">
              <w:rPr>
                <w:sz w:val="14"/>
                <w:szCs w:val="14"/>
                <w:lang w:val="sr-Cyrl-RS"/>
              </w:rPr>
              <w:t>М</w:t>
            </w:r>
          </w:p>
        </w:tc>
      </w:tr>
      <w:tr w:rsidR="005F4686" w:rsidRPr="005F4686" w14:paraId="5007F127" w14:textId="77777777" w:rsidTr="00285753">
        <w:trPr>
          <w:trHeight w:val="285"/>
        </w:trPr>
        <w:tc>
          <w:tcPr>
            <w:tcW w:w="419" w:type="dxa"/>
          </w:tcPr>
          <w:p w14:paraId="1CEAFF9A" w14:textId="77777777" w:rsidR="005F4686" w:rsidRPr="005F4686" w:rsidRDefault="005F4686" w:rsidP="00285753">
            <w:pPr>
              <w:pStyle w:val="TableParagraph"/>
              <w:spacing w:before="155"/>
              <w:rPr>
                <w:sz w:val="14"/>
                <w:szCs w:val="14"/>
              </w:rPr>
            </w:pPr>
            <w:r w:rsidRPr="005F4686">
              <w:rPr>
                <w:spacing w:val="-5"/>
                <w:sz w:val="14"/>
                <w:szCs w:val="14"/>
              </w:rPr>
              <w:t>2.</w:t>
            </w:r>
          </w:p>
        </w:tc>
        <w:tc>
          <w:tcPr>
            <w:tcW w:w="1094" w:type="dxa"/>
          </w:tcPr>
          <w:p w14:paraId="7E5C74E8" w14:textId="77777777" w:rsidR="005F4686" w:rsidRPr="005F4686" w:rsidRDefault="005F4686" w:rsidP="00285753">
            <w:pPr>
              <w:pStyle w:val="TableParagraph"/>
              <w:spacing w:before="155"/>
              <w:ind w:left="114" w:right="26"/>
              <w:rPr>
                <w:sz w:val="14"/>
                <w:szCs w:val="14"/>
              </w:rPr>
            </w:pPr>
            <w:r w:rsidRPr="005F4686">
              <w:rPr>
                <w:rFonts w:eastAsia="Arial"/>
                <w:sz w:val="14"/>
                <w:szCs w:val="14"/>
              </w:rPr>
              <w:t>20.МЕЗД03</w:t>
            </w:r>
          </w:p>
        </w:tc>
        <w:tc>
          <w:tcPr>
            <w:tcW w:w="2880" w:type="dxa"/>
            <w:gridSpan w:val="2"/>
          </w:tcPr>
          <w:p w14:paraId="3BFDF0CD" w14:textId="77777777" w:rsidR="005F4686" w:rsidRPr="005F4686" w:rsidRDefault="005F4686" w:rsidP="00285753">
            <w:pPr>
              <w:pStyle w:val="TableParagraph"/>
              <w:spacing w:before="155"/>
              <w:rPr>
                <w:sz w:val="14"/>
                <w:szCs w:val="14"/>
              </w:rPr>
            </w:pPr>
            <w:r w:rsidRPr="005F4686">
              <w:rPr>
                <w:sz w:val="14"/>
                <w:szCs w:val="14"/>
              </w:rPr>
              <w:t>Медицина заснована на доказима</w:t>
            </w:r>
          </w:p>
        </w:tc>
        <w:tc>
          <w:tcPr>
            <w:tcW w:w="1700" w:type="dxa"/>
            <w:gridSpan w:val="2"/>
            <w:vAlign w:val="center"/>
          </w:tcPr>
          <w:p w14:paraId="180BC084" w14:textId="77777777" w:rsidR="005F4686" w:rsidRPr="005F4686" w:rsidRDefault="005F4686" w:rsidP="00285753">
            <w:pPr>
              <w:rPr>
                <w:rFonts w:eastAsia="Arial"/>
                <w:sz w:val="14"/>
                <w:szCs w:val="14"/>
              </w:rPr>
            </w:pPr>
            <w:r w:rsidRPr="005F4686">
              <w:rPr>
                <w:rFonts w:eastAsia="Arial"/>
                <w:sz w:val="14"/>
                <w:szCs w:val="14"/>
              </w:rPr>
              <w:t>Предавања</w:t>
            </w:r>
          </w:p>
          <w:p w14:paraId="15E54BD7" w14:textId="77777777" w:rsidR="005F4686" w:rsidRPr="005F4686" w:rsidRDefault="005F4686" w:rsidP="00285753">
            <w:pPr>
              <w:rPr>
                <w:rFonts w:eastAsia="Arial"/>
                <w:sz w:val="14"/>
                <w:szCs w:val="14"/>
              </w:rPr>
            </w:pPr>
            <w:r w:rsidRPr="005F4686">
              <w:rPr>
                <w:rFonts w:eastAsia="Arial"/>
                <w:sz w:val="14"/>
                <w:szCs w:val="14"/>
              </w:rPr>
              <w:t>ДОН</w:t>
            </w:r>
          </w:p>
        </w:tc>
        <w:tc>
          <w:tcPr>
            <w:tcW w:w="3268" w:type="dxa"/>
            <w:gridSpan w:val="2"/>
          </w:tcPr>
          <w:p w14:paraId="189B4050" w14:textId="77777777" w:rsidR="005F4686" w:rsidRPr="005F4686" w:rsidRDefault="005F4686" w:rsidP="00285753">
            <w:pPr>
              <w:pStyle w:val="TableParagraph"/>
              <w:spacing w:before="61"/>
              <w:ind w:right="488"/>
              <w:rPr>
                <w:sz w:val="14"/>
                <w:szCs w:val="14"/>
              </w:rPr>
            </w:pPr>
            <w:r w:rsidRPr="005F4686">
              <w:rPr>
                <w:rFonts w:eastAsia="Arial"/>
                <w:sz w:val="14"/>
                <w:szCs w:val="14"/>
              </w:rPr>
              <w:t>Интегрисане академске студије  медицине</w:t>
            </w:r>
          </w:p>
        </w:tc>
        <w:tc>
          <w:tcPr>
            <w:tcW w:w="1134" w:type="dxa"/>
          </w:tcPr>
          <w:p w14:paraId="16FF024D" w14:textId="77777777" w:rsidR="005F4686" w:rsidRPr="005F4686" w:rsidRDefault="005F4686" w:rsidP="00285753">
            <w:pPr>
              <w:pStyle w:val="TableParagraph"/>
              <w:spacing w:before="155"/>
              <w:rPr>
                <w:sz w:val="14"/>
                <w:szCs w:val="14"/>
                <w:lang w:val="sr-Cyrl-RS"/>
              </w:rPr>
            </w:pPr>
            <w:r w:rsidRPr="005F4686">
              <w:rPr>
                <w:sz w:val="14"/>
                <w:szCs w:val="14"/>
              </w:rPr>
              <w:t>ИАС</w:t>
            </w:r>
            <w:r w:rsidRPr="005F4686">
              <w:rPr>
                <w:sz w:val="14"/>
                <w:szCs w:val="14"/>
                <w:lang w:val="sr-Cyrl-RS"/>
              </w:rPr>
              <w:t>М</w:t>
            </w:r>
          </w:p>
        </w:tc>
      </w:tr>
      <w:tr w:rsidR="005F4686" w:rsidRPr="005F4686" w14:paraId="00DF6232" w14:textId="77777777" w:rsidTr="00285753">
        <w:trPr>
          <w:trHeight w:val="318"/>
        </w:trPr>
        <w:tc>
          <w:tcPr>
            <w:tcW w:w="419" w:type="dxa"/>
          </w:tcPr>
          <w:p w14:paraId="5BBB5350" w14:textId="77777777" w:rsidR="005F4686" w:rsidRPr="005F4686" w:rsidRDefault="005F4686" w:rsidP="00285753">
            <w:pPr>
              <w:pStyle w:val="TableParagraph"/>
              <w:spacing w:before="155"/>
              <w:rPr>
                <w:spacing w:val="-5"/>
                <w:sz w:val="14"/>
                <w:szCs w:val="14"/>
              </w:rPr>
            </w:pPr>
            <w:r w:rsidRPr="005F4686">
              <w:rPr>
                <w:spacing w:val="-5"/>
                <w:sz w:val="14"/>
                <w:szCs w:val="14"/>
              </w:rPr>
              <w:t>3.</w:t>
            </w:r>
          </w:p>
        </w:tc>
        <w:tc>
          <w:tcPr>
            <w:tcW w:w="1094" w:type="dxa"/>
          </w:tcPr>
          <w:p w14:paraId="3C77FE5A" w14:textId="77777777" w:rsidR="005F4686" w:rsidRPr="005F4686" w:rsidRDefault="005F4686" w:rsidP="00285753">
            <w:pPr>
              <w:pStyle w:val="TableParagraph"/>
              <w:spacing w:before="155"/>
              <w:ind w:left="114" w:right="26"/>
              <w:rPr>
                <w:rFonts w:eastAsia="Arial"/>
                <w:sz w:val="14"/>
                <w:szCs w:val="14"/>
              </w:rPr>
            </w:pPr>
            <w:r w:rsidRPr="005F4686">
              <w:rPr>
                <w:rFonts w:eastAsia="Arial"/>
                <w:sz w:val="14"/>
                <w:szCs w:val="14"/>
              </w:rPr>
              <w:t>20.КЛФР06</w:t>
            </w:r>
          </w:p>
        </w:tc>
        <w:tc>
          <w:tcPr>
            <w:tcW w:w="2880" w:type="dxa"/>
            <w:gridSpan w:val="2"/>
          </w:tcPr>
          <w:p w14:paraId="626597D0" w14:textId="77777777" w:rsidR="005F4686" w:rsidRPr="005F4686" w:rsidRDefault="005F4686" w:rsidP="00285753">
            <w:pPr>
              <w:pStyle w:val="TableParagraph"/>
              <w:spacing w:before="155"/>
              <w:rPr>
                <w:sz w:val="14"/>
                <w:szCs w:val="14"/>
              </w:rPr>
            </w:pPr>
            <w:r w:rsidRPr="005F4686">
              <w:rPr>
                <w:sz w:val="14"/>
                <w:szCs w:val="14"/>
              </w:rPr>
              <w:t>Клиничка фармакологија</w:t>
            </w:r>
          </w:p>
        </w:tc>
        <w:tc>
          <w:tcPr>
            <w:tcW w:w="1700" w:type="dxa"/>
            <w:gridSpan w:val="2"/>
            <w:vAlign w:val="center"/>
          </w:tcPr>
          <w:p w14:paraId="6E7DED96" w14:textId="77777777" w:rsidR="005F4686" w:rsidRPr="005F4686" w:rsidRDefault="005F4686" w:rsidP="00285753">
            <w:pPr>
              <w:rPr>
                <w:rFonts w:eastAsia="Arial"/>
                <w:sz w:val="14"/>
                <w:szCs w:val="14"/>
              </w:rPr>
            </w:pPr>
            <w:r w:rsidRPr="005F4686">
              <w:rPr>
                <w:rFonts w:eastAsia="Arial"/>
                <w:sz w:val="14"/>
                <w:szCs w:val="14"/>
              </w:rPr>
              <w:t>Предавања</w:t>
            </w:r>
          </w:p>
          <w:p w14:paraId="70108A53" w14:textId="77777777" w:rsidR="005F4686" w:rsidRPr="005F4686" w:rsidRDefault="005F4686" w:rsidP="00285753">
            <w:pPr>
              <w:rPr>
                <w:rFonts w:eastAsia="Arial"/>
                <w:sz w:val="14"/>
                <w:szCs w:val="14"/>
              </w:rPr>
            </w:pPr>
            <w:r w:rsidRPr="005F4686">
              <w:rPr>
                <w:rFonts w:eastAsia="Arial"/>
                <w:sz w:val="14"/>
                <w:szCs w:val="14"/>
              </w:rPr>
              <w:t>ДОН</w:t>
            </w:r>
          </w:p>
          <w:p w14:paraId="459795A7" w14:textId="77777777" w:rsidR="005F4686" w:rsidRPr="005F4686" w:rsidRDefault="005F4686" w:rsidP="00285753">
            <w:pPr>
              <w:rPr>
                <w:rFonts w:eastAsia="Arial"/>
                <w:sz w:val="14"/>
                <w:szCs w:val="14"/>
              </w:rPr>
            </w:pPr>
            <w:r w:rsidRPr="005F4686">
              <w:rPr>
                <w:rFonts w:eastAsia="Arial"/>
                <w:sz w:val="14"/>
                <w:szCs w:val="14"/>
              </w:rPr>
              <w:t>Аудиторне вежбе</w:t>
            </w:r>
          </w:p>
        </w:tc>
        <w:tc>
          <w:tcPr>
            <w:tcW w:w="3268" w:type="dxa"/>
            <w:gridSpan w:val="2"/>
          </w:tcPr>
          <w:p w14:paraId="6354F91D" w14:textId="77777777" w:rsidR="005F4686" w:rsidRPr="005F4686" w:rsidRDefault="005F4686" w:rsidP="00285753">
            <w:pPr>
              <w:pStyle w:val="TableParagraph"/>
              <w:spacing w:before="61"/>
              <w:ind w:right="488"/>
              <w:rPr>
                <w:sz w:val="14"/>
                <w:szCs w:val="14"/>
              </w:rPr>
            </w:pPr>
            <w:r w:rsidRPr="005F4686">
              <w:rPr>
                <w:rFonts w:eastAsia="Arial"/>
                <w:sz w:val="14"/>
                <w:szCs w:val="14"/>
              </w:rPr>
              <w:t>Интегрисане академске студије  медицине</w:t>
            </w:r>
          </w:p>
        </w:tc>
        <w:tc>
          <w:tcPr>
            <w:tcW w:w="1134" w:type="dxa"/>
          </w:tcPr>
          <w:p w14:paraId="4DE5B862" w14:textId="77777777" w:rsidR="005F4686" w:rsidRPr="005F4686" w:rsidRDefault="005F4686" w:rsidP="00285753">
            <w:pPr>
              <w:pStyle w:val="TableParagraph"/>
              <w:spacing w:before="155"/>
              <w:rPr>
                <w:sz w:val="14"/>
                <w:szCs w:val="14"/>
                <w:lang w:val="sr-Cyrl-RS"/>
              </w:rPr>
            </w:pPr>
            <w:r w:rsidRPr="005F4686">
              <w:rPr>
                <w:sz w:val="14"/>
                <w:szCs w:val="14"/>
              </w:rPr>
              <w:t>ИАС</w:t>
            </w:r>
            <w:r w:rsidRPr="005F4686">
              <w:rPr>
                <w:sz w:val="14"/>
                <w:szCs w:val="14"/>
                <w:lang w:val="sr-Cyrl-RS"/>
              </w:rPr>
              <w:t>М</w:t>
            </w:r>
          </w:p>
        </w:tc>
      </w:tr>
      <w:tr w:rsidR="005F4686" w:rsidRPr="005F4686" w14:paraId="181CB1B5" w14:textId="77777777" w:rsidTr="00285753">
        <w:trPr>
          <w:trHeight w:val="163"/>
        </w:trPr>
        <w:tc>
          <w:tcPr>
            <w:tcW w:w="419" w:type="dxa"/>
          </w:tcPr>
          <w:p w14:paraId="14C6BC6F" w14:textId="77777777" w:rsidR="005F4686" w:rsidRPr="005F4686" w:rsidRDefault="005F4686" w:rsidP="00285753">
            <w:pPr>
              <w:pStyle w:val="TableParagraph"/>
              <w:spacing w:before="155"/>
              <w:rPr>
                <w:spacing w:val="-5"/>
                <w:sz w:val="14"/>
                <w:szCs w:val="14"/>
                <w:lang w:val="sr-Cyrl-RS"/>
              </w:rPr>
            </w:pPr>
            <w:r w:rsidRPr="005F4686">
              <w:rPr>
                <w:spacing w:val="-5"/>
                <w:sz w:val="14"/>
                <w:szCs w:val="14"/>
                <w:lang w:val="sr-Cyrl-RS"/>
              </w:rPr>
              <w:t>4.</w:t>
            </w:r>
          </w:p>
        </w:tc>
        <w:tc>
          <w:tcPr>
            <w:tcW w:w="1094" w:type="dxa"/>
          </w:tcPr>
          <w:p w14:paraId="27379E82" w14:textId="77777777" w:rsidR="005F4686" w:rsidRPr="005F4686" w:rsidRDefault="005F4686" w:rsidP="00285753">
            <w:pPr>
              <w:pStyle w:val="TableParagraph"/>
              <w:spacing w:before="155"/>
              <w:ind w:left="114" w:right="26"/>
              <w:rPr>
                <w:rFonts w:eastAsia="Arial"/>
                <w:sz w:val="14"/>
                <w:szCs w:val="14"/>
              </w:rPr>
            </w:pPr>
            <w:r w:rsidRPr="005F4686">
              <w:rPr>
                <w:spacing w:val="-2"/>
                <w:sz w:val="16"/>
                <w:lang w:val="sr-Cyrl-RS"/>
              </w:rPr>
              <w:t>20.</w:t>
            </w:r>
            <w:r w:rsidRPr="005F4686">
              <w:rPr>
                <w:spacing w:val="-2"/>
                <w:sz w:val="16"/>
              </w:rPr>
              <w:t>БИОФ01</w:t>
            </w:r>
          </w:p>
        </w:tc>
        <w:tc>
          <w:tcPr>
            <w:tcW w:w="2880" w:type="dxa"/>
            <w:gridSpan w:val="2"/>
          </w:tcPr>
          <w:p w14:paraId="1BC89857" w14:textId="77777777" w:rsidR="005F4686" w:rsidRPr="005F4686" w:rsidRDefault="005F4686" w:rsidP="00285753">
            <w:pPr>
              <w:pStyle w:val="TableParagraph"/>
              <w:spacing w:before="155"/>
              <w:rPr>
                <w:sz w:val="14"/>
                <w:szCs w:val="14"/>
              </w:rPr>
            </w:pPr>
            <w:r w:rsidRPr="005F4686">
              <w:rPr>
                <w:spacing w:val="-2"/>
                <w:sz w:val="16"/>
              </w:rPr>
              <w:t>Биофизика</w:t>
            </w:r>
          </w:p>
        </w:tc>
        <w:tc>
          <w:tcPr>
            <w:tcW w:w="1700" w:type="dxa"/>
            <w:gridSpan w:val="2"/>
          </w:tcPr>
          <w:p w14:paraId="7988F8C9" w14:textId="77777777" w:rsidR="005F4686" w:rsidRPr="005F4686" w:rsidRDefault="005F4686" w:rsidP="00285753">
            <w:pPr>
              <w:rPr>
                <w:rFonts w:eastAsia="Arial"/>
                <w:sz w:val="14"/>
                <w:szCs w:val="14"/>
              </w:rPr>
            </w:pPr>
            <w:r w:rsidRPr="005F4686">
              <w:rPr>
                <w:spacing w:val="-2"/>
                <w:sz w:val="16"/>
                <w:lang w:val="sr-Cyrl-RS"/>
              </w:rPr>
              <w:t>Предавања, вежбе</w:t>
            </w:r>
          </w:p>
        </w:tc>
        <w:tc>
          <w:tcPr>
            <w:tcW w:w="3268" w:type="dxa"/>
            <w:gridSpan w:val="2"/>
          </w:tcPr>
          <w:p w14:paraId="16BD41E7" w14:textId="77777777" w:rsidR="005F4686" w:rsidRPr="005F4686" w:rsidRDefault="005F4686" w:rsidP="00285753">
            <w:pPr>
              <w:pStyle w:val="TableParagraph"/>
              <w:spacing w:line="178" w:lineRule="exact"/>
              <w:ind w:left="112"/>
              <w:rPr>
                <w:sz w:val="16"/>
              </w:rPr>
            </w:pPr>
            <w:r w:rsidRPr="005F4686">
              <w:rPr>
                <w:sz w:val="16"/>
              </w:rPr>
              <w:t>Интегрисане</w:t>
            </w:r>
            <w:r w:rsidRPr="005F4686">
              <w:rPr>
                <w:spacing w:val="-7"/>
                <w:sz w:val="16"/>
              </w:rPr>
              <w:t xml:space="preserve"> </w:t>
            </w:r>
            <w:r w:rsidRPr="005F4686">
              <w:rPr>
                <w:spacing w:val="-2"/>
                <w:sz w:val="16"/>
              </w:rPr>
              <w:t>академске</w:t>
            </w:r>
          </w:p>
          <w:p w14:paraId="7595F4FC" w14:textId="77777777" w:rsidR="005F4686" w:rsidRPr="005F4686" w:rsidRDefault="005F4686" w:rsidP="00285753">
            <w:pPr>
              <w:pStyle w:val="TableParagraph"/>
              <w:spacing w:before="61"/>
              <w:ind w:right="488"/>
              <w:rPr>
                <w:rFonts w:eastAsia="Arial"/>
                <w:sz w:val="14"/>
                <w:szCs w:val="14"/>
              </w:rPr>
            </w:pPr>
            <w:r w:rsidRPr="005F4686">
              <w:rPr>
                <w:sz w:val="16"/>
              </w:rPr>
              <w:t>студије</w:t>
            </w:r>
            <w:r w:rsidRPr="005F4686">
              <w:rPr>
                <w:spacing w:val="-9"/>
                <w:sz w:val="16"/>
              </w:rPr>
              <w:t xml:space="preserve"> </w:t>
            </w:r>
            <w:r w:rsidRPr="005F4686">
              <w:rPr>
                <w:spacing w:val="-2"/>
                <w:sz w:val="16"/>
              </w:rPr>
              <w:t>медицине</w:t>
            </w:r>
          </w:p>
        </w:tc>
        <w:tc>
          <w:tcPr>
            <w:tcW w:w="1134" w:type="dxa"/>
          </w:tcPr>
          <w:p w14:paraId="14E45EFC" w14:textId="77777777" w:rsidR="005F4686" w:rsidRPr="005F4686" w:rsidRDefault="005F4686" w:rsidP="00285753">
            <w:pPr>
              <w:pStyle w:val="TableParagraph"/>
              <w:spacing w:before="155"/>
              <w:rPr>
                <w:sz w:val="14"/>
                <w:szCs w:val="14"/>
              </w:rPr>
            </w:pPr>
            <w:r w:rsidRPr="005F4686">
              <w:rPr>
                <w:spacing w:val="-4"/>
                <w:sz w:val="16"/>
              </w:rPr>
              <w:t>ИАСМ</w:t>
            </w:r>
          </w:p>
        </w:tc>
      </w:tr>
      <w:tr w:rsidR="00F57C6B" w:rsidRPr="005F4686" w14:paraId="05799A83" w14:textId="77777777" w:rsidTr="00520FD1">
        <w:trPr>
          <w:trHeight w:val="163"/>
        </w:trPr>
        <w:tc>
          <w:tcPr>
            <w:tcW w:w="419" w:type="dxa"/>
          </w:tcPr>
          <w:p w14:paraId="2CB8EB03" w14:textId="3BE2E57C" w:rsidR="00F57C6B" w:rsidRPr="005F4686" w:rsidRDefault="00F57C6B" w:rsidP="00F57C6B">
            <w:pPr>
              <w:pStyle w:val="TableParagraph"/>
              <w:spacing w:before="155"/>
              <w:rPr>
                <w:spacing w:val="-5"/>
                <w:sz w:val="14"/>
                <w:szCs w:val="14"/>
                <w:lang w:val="sr-Cyrl-RS"/>
              </w:rPr>
            </w:pPr>
            <w:r>
              <w:rPr>
                <w:spacing w:val="-5"/>
                <w:sz w:val="14"/>
                <w:szCs w:val="14"/>
                <w:lang w:val="sr-Cyrl-RS"/>
              </w:rPr>
              <w:t>5.</w:t>
            </w:r>
          </w:p>
        </w:tc>
        <w:tc>
          <w:tcPr>
            <w:tcW w:w="1094" w:type="dxa"/>
          </w:tcPr>
          <w:p w14:paraId="4D1C97C6" w14:textId="4EE75495" w:rsidR="00F57C6B" w:rsidRPr="005F4686" w:rsidRDefault="00F57C6B" w:rsidP="00F57C6B">
            <w:pPr>
              <w:pStyle w:val="TableParagraph"/>
              <w:spacing w:before="155"/>
              <w:ind w:left="114" w:right="26"/>
              <w:rPr>
                <w:spacing w:val="-2"/>
                <w:sz w:val="16"/>
                <w:lang w:val="sr-Cyrl-RS"/>
              </w:rPr>
            </w:pPr>
            <w:r w:rsidRPr="00F57C6B">
              <w:rPr>
                <w:spacing w:val="-2"/>
                <w:sz w:val="16"/>
                <w:lang w:val="sr-Cyrl-RS"/>
              </w:rPr>
              <w:t>20.MEBO05</w:t>
            </w:r>
          </w:p>
        </w:tc>
        <w:tc>
          <w:tcPr>
            <w:tcW w:w="2880" w:type="dxa"/>
            <w:gridSpan w:val="2"/>
          </w:tcPr>
          <w:p w14:paraId="5CF75DEC" w14:textId="50286C8B" w:rsidR="00F57C6B" w:rsidRPr="00F57C6B" w:rsidRDefault="00F57C6B" w:rsidP="00F57C6B">
            <w:pPr>
              <w:pStyle w:val="TableParagraph"/>
              <w:spacing w:before="155"/>
              <w:rPr>
                <w:spacing w:val="-2"/>
                <w:sz w:val="16"/>
                <w:lang w:val="sr-Cyrl-RS"/>
              </w:rPr>
            </w:pPr>
            <w:r>
              <w:rPr>
                <w:spacing w:val="-2"/>
                <w:sz w:val="16"/>
                <w:lang w:val="sr-Cyrl-RS"/>
              </w:rPr>
              <w:t xml:space="preserve">Медицина бола </w:t>
            </w:r>
          </w:p>
        </w:tc>
        <w:tc>
          <w:tcPr>
            <w:tcW w:w="1700" w:type="dxa"/>
            <w:gridSpan w:val="2"/>
            <w:vAlign w:val="center"/>
          </w:tcPr>
          <w:p w14:paraId="18DAFC28" w14:textId="68596337" w:rsidR="00F57C6B" w:rsidRPr="005F4686" w:rsidRDefault="00F57C6B" w:rsidP="00F57C6B">
            <w:pPr>
              <w:rPr>
                <w:spacing w:val="-2"/>
                <w:sz w:val="16"/>
                <w:lang w:val="sr-Cyrl-RS"/>
              </w:rPr>
            </w:pPr>
            <w:r w:rsidRPr="005F4686">
              <w:rPr>
                <w:rFonts w:eastAsia="Arial"/>
                <w:sz w:val="14"/>
                <w:szCs w:val="14"/>
              </w:rPr>
              <w:t>Предавања</w:t>
            </w:r>
          </w:p>
        </w:tc>
        <w:tc>
          <w:tcPr>
            <w:tcW w:w="3268" w:type="dxa"/>
            <w:gridSpan w:val="2"/>
          </w:tcPr>
          <w:p w14:paraId="240840B5" w14:textId="484022D3" w:rsidR="00F57C6B" w:rsidRPr="005F4686" w:rsidRDefault="00F57C6B" w:rsidP="00F57C6B">
            <w:pPr>
              <w:pStyle w:val="TableParagraph"/>
              <w:spacing w:line="178" w:lineRule="exact"/>
              <w:ind w:left="112"/>
              <w:rPr>
                <w:sz w:val="16"/>
              </w:rPr>
            </w:pPr>
            <w:r w:rsidRPr="005F4686">
              <w:rPr>
                <w:rFonts w:eastAsia="Arial"/>
                <w:sz w:val="14"/>
                <w:szCs w:val="14"/>
              </w:rPr>
              <w:t>Интегрисане академске студије медицине</w:t>
            </w:r>
          </w:p>
        </w:tc>
        <w:tc>
          <w:tcPr>
            <w:tcW w:w="1134" w:type="dxa"/>
          </w:tcPr>
          <w:p w14:paraId="6BA71FBE" w14:textId="5F84DD6E" w:rsidR="00F57C6B" w:rsidRPr="005F4686" w:rsidRDefault="00F57C6B" w:rsidP="00F57C6B">
            <w:pPr>
              <w:pStyle w:val="TableParagraph"/>
              <w:spacing w:before="155"/>
              <w:rPr>
                <w:spacing w:val="-4"/>
                <w:sz w:val="16"/>
              </w:rPr>
            </w:pPr>
            <w:r w:rsidRPr="005F4686">
              <w:rPr>
                <w:sz w:val="14"/>
                <w:szCs w:val="14"/>
              </w:rPr>
              <w:t>ИАС</w:t>
            </w:r>
            <w:r w:rsidRPr="005F4686">
              <w:rPr>
                <w:sz w:val="14"/>
                <w:szCs w:val="14"/>
                <w:lang w:val="sr-Cyrl-RS"/>
              </w:rPr>
              <w:t>М</w:t>
            </w:r>
          </w:p>
        </w:tc>
      </w:tr>
      <w:tr w:rsidR="005F4686" w:rsidRPr="005F4686" w14:paraId="7CEAC190" w14:textId="77777777" w:rsidTr="00285753">
        <w:trPr>
          <w:trHeight w:val="383"/>
        </w:trPr>
        <w:tc>
          <w:tcPr>
            <w:tcW w:w="419" w:type="dxa"/>
          </w:tcPr>
          <w:p w14:paraId="1FDA1D29" w14:textId="77777777" w:rsidR="005F4686" w:rsidRPr="005F4686" w:rsidRDefault="005F4686" w:rsidP="00285753">
            <w:pPr>
              <w:pStyle w:val="TableParagraph"/>
              <w:spacing w:before="155"/>
              <w:rPr>
                <w:spacing w:val="-5"/>
                <w:sz w:val="14"/>
                <w:szCs w:val="14"/>
              </w:rPr>
            </w:pPr>
            <w:r w:rsidRPr="005F4686">
              <w:rPr>
                <w:spacing w:val="-5"/>
                <w:sz w:val="14"/>
                <w:szCs w:val="14"/>
                <w:lang w:val="sr-Cyrl-RS"/>
              </w:rPr>
              <w:t>5</w:t>
            </w:r>
            <w:r w:rsidRPr="005F4686">
              <w:rPr>
                <w:spacing w:val="-5"/>
                <w:sz w:val="14"/>
                <w:szCs w:val="14"/>
              </w:rPr>
              <w:t>.</w:t>
            </w:r>
          </w:p>
        </w:tc>
        <w:tc>
          <w:tcPr>
            <w:tcW w:w="1094" w:type="dxa"/>
          </w:tcPr>
          <w:p w14:paraId="0D9D6E69" w14:textId="77777777" w:rsidR="005F4686" w:rsidRPr="005F4686" w:rsidRDefault="005F4686" w:rsidP="00285753">
            <w:pPr>
              <w:pStyle w:val="TableParagraph"/>
              <w:spacing w:before="155"/>
              <w:ind w:left="114" w:right="26"/>
              <w:rPr>
                <w:rFonts w:eastAsia="Arial"/>
                <w:sz w:val="14"/>
                <w:szCs w:val="14"/>
              </w:rPr>
            </w:pPr>
            <w:r w:rsidRPr="005F4686">
              <w:rPr>
                <w:rFonts w:eastAsia="Arial"/>
                <w:sz w:val="14"/>
                <w:szCs w:val="14"/>
              </w:rPr>
              <w:t>24.СИС01</w:t>
            </w:r>
          </w:p>
        </w:tc>
        <w:tc>
          <w:tcPr>
            <w:tcW w:w="2880" w:type="dxa"/>
            <w:gridSpan w:val="2"/>
          </w:tcPr>
          <w:p w14:paraId="6BA174AE" w14:textId="77777777" w:rsidR="005F4686" w:rsidRPr="005F4686" w:rsidRDefault="005F4686" w:rsidP="00285753">
            <w:pPr>
              <w:pStyle w:val="TableParagraph"/>
              <w:spacing w:before="155"/>
              <w:rPr>
                <w:sz w:val="14"/>
                <w:szCs w:val="14"/>
              </w:rPr>
            </w:pPr>
            <w:r w:rsidRPr="005F4686">
              <w:rPr>
                <w:sz w:val="14"/>
                <w:szCs w:val="14"/>
              </w:rPr>
              <w:t>Статистика и информатика у стоматологији</w:t>
            </w:r>
          </w:p>
        </w:tc>
        <w:tc>
          <w:tcPr>
            <w:tcW w:w="1700" w:type="dxa"/>
            <w:gridSpan w:val="2"/>
            <w:vAlign w:val="center"/>
          </w:tcPr>
          <w:p w14:paraId="2C061C71" w14:textId="77777777" w:rsidR="005F4686" w:rsidRPr="005F4686" w:rsidRDefault="005F4686" w:rsidP="00285753">
            <w:pPr>
              <w:rPr>
                <w:rFonts w:eastAsia="Arial"/>
                <w:sz w:val="14"/>
                <w:szCs w:val="14"/>
              </w:rPr>
            </w:pPr>
            <w:r w:rsidRPr="005F4686">
              <w:rPr>
                <w:rFonts w:eastAsia="Arial"/>
                <w:sz w:val="14"/>
                <w:szCs w:val="14"/>
              </w:rPr>
              <w:t>Предавања</w:t>
            </w:r>
          </w:p>
        </w:tc>
        <w:tc>
          <w:tcPr>
            <w:tcW w:w="3268" w:type="dxa"/>
            <w:gridSpan w:val="2"/>
          </w:tcPr>
          <w:p w14:paraId="017DDDD1" w14:textId="77777777" w:rsidR="005F4686" w:rsidRPr="005F4686" w:rsidRDefault="005F4686" w:rsidP="00285753">
            <w:pPr>
              <w:pStyle w:val="TableParagraph"/>
              <w:spacing w:before="61"/>
              <w:ind w:right="488"/>
              <w:rPr>
                <w:sz w:val="14"/>
                <w:szCs w:val="14"/>
              </w:rPr>
            </w:pPr>
            <w:r w:rsidRPr="005F4686">
              <w:rPr>
                <w:rFonts w:eastAsia="Arial"/>
                <w:sz w:val="14"/>
                <w:szCs w:val="14"/>
              </w:rPr>
              <w:t>Интегрисане академске студије  стоматологије</w:t>
            </w:r>
          </w:p>
        </w:tc>
        <w:tc>
          <w:tcPr>
            <w:tcW w:w="1134" w:type="dxa"/>
          </w:tcPr>
          <w:p w14:paraId="54B34855" w14:textId="77777777" w:rsidR="005F4686" w:rsidRPr="005F4686" w:rsidRDefault="005F4686" w:rsidP="00285753">
            <w:pPr>
              <w:pStyle w:val="TableParagraph"/>
              <w:spacing w:before="155"/>
              <w:rPr>
                <w:sz w:val="14"/>
                <w:szCs w:val="14"/>
                <w:lang w:val="sr-Cyrl-RS"/>
              </w:rPr>
            </w:pPr>
            <w:r w:rsidRPr="005F4686">
              <w:rPr>
                <w:sz w:val="14"/>
                <w:szCs w:val="14"/>
              </w:rPr>
              <w:t>ИАС</w:t>
            </w:r>
            <w:r w:rsidRPr="005F4686">
              <w:rPr>
                <w:sz w:val="14"/>
                <w:szCs w:val="14"/>
                <w:lang w:val="sr-Cyrl-RS"/>
              </w:rPr>
              <w:t>С</w:t>
            </w:r>
          </w:p>
        </w:tc>
      </w:tr>
      <w:tr w:rsidR="005F4686" w:rsidRPr="005F4686" w14:paraId="19D00BB9" w14:textId="77777777" w:rsidTr="00285753">
        <w:trPr>
          <w:trHeight w:val="417"/>
        </w:trPr>
        <w:tc>
          <w:tcPr>
            <w:tcW w:w="419" w:type="dxa"/>
          </w:tcPr>
          <w:p w14:paraId="5510B110" w14:textId="77777777" w:rsidR="005F4686" w:rsidRPr="005F4686" w:rsidRDefault="005F4686" w:rsidP="00285753">
            <w:pPr>
              <w:pStyle w:val="TableParagraph"/>
              <w:spacing w:before="155"/>
              <w:rPr>
                <w:spacing w:val="-5"/>
                <w:sz w:val="14"/>
                <w:szCs w:val="14"/>
              </w:rPr>
            </w:pPr>
            <w:r w:rsidRPr="005F4686">
              <w:rPr>
                <w:spacing w:val="-5"/>
                <w:sz w:val="14"/>
                <w:szCs w:val="14"/>
                <w:lang w:val="sr-Cyrl-RS"/>
              </w:rPr>
              <w:t>6</w:t>
            </w:r>
            <w:r w:rsidRPr="005F4686">
              <w:rPr>
                <w:spacing w:val="-5"/>
                <w:sz w:val="14"/>
                <w:szCs w:val="14"/>
              </w:rPr>
              <w:t>.</w:t>
            </w:r>
          </w:p>
        </w:tc>
        <w:tc>
          <w:tcPr>
            <w:tcW w:w="1094" w:type="dxa"/>
          </w:tcPr>
          <w:p w14:paraId="7C65A779" w14:textId="77777777" w:rsidR="005F4686" w:rsidRPr="005F4686" w:rsidRDefault="005F4686" w:rsidP="00285753">
            <w:pPr>
              <w:pStyle w:val="TableParagraph"/>
              <w:spacing w:before="155"/>
              <w:ind w:left="114" w:right="26"/>
              <w:rPr>
                <w:sz w:val="14"/>
                <w:szCs w:val="14"/>
              </w:rPr>
            </w:pPr>
            <w:r w:rsidRPr="005F4686">
              <w:rPr>
                <w:rFonts w:eastAsia="Arial"/>
                <w:sz w:val="14"/>
                <w:szCs w:val="14"/>
              </w:rPr>
              <w:t>20.МЕЗД03</w:t>
            </w:r>
          </w:p>
        </w:tc>
        <w:tc>
          <w:tcPr>
            <w:tcW w:w="2880" w:type="dxa"/>
            <w:gridSpan w:val="2"/>
          </w:tcPr>
          <w:p w14:paraId="62D6C60A" w14:textId="77777777" w:rsidR="005F4686" w:rsidRPr="005F4686" w:rsidRDefault="005F4686" w:rsidP="00285753">
            <w:pPr>
              <w:pStyle w:val="TableParagraph"/>
              <w:spacing w:before="155"/>
              <w:rPr>
                <w:sz w:val="14"/>
                <w:szCs w:val="14"/>
              </w:rPr>
            </w:pPr>
            <w:r w:rsidRPr="005F4686">
              <w:rPr>
                <w:sz w:val="14"/>
                <w:szCs w:val="14"/>
              </w:rPr>
              <w:t>Медицина заснована на доказима</w:t>
            </w:r>
          </w:p>
        </w:tc>
        <w:tc>
          <w:tcPr>
            <w:tcW w:w="1700" w:type="dxa"/>
            <w:gridSpan w:val="2"/>
            <w:vAlign w:val="center"/>
          </w:tcPr>
          <w:p w14:paraId="64785BDA" w14:textId="77777777" w:rsidR="005F4686" w:rsidRPr="005F4686" w:rsidRDefault="005F4686" w:rsidP="00285753">
            <w:pPr>
              <w:rPr>
                <w:rFonts w:eastAsia="Arial"/>
                <w:sz w:val="14"/>
                <w:szCs w:val="14"/>
              </w:rPr>
            </w:pPr>
            <w:r w:rsidRPr="005F4686">
              <w:rPr>
                <w:rFonts w:eastAsia="Arial"/>
                <w:sz w:val="14"/>
                <w:szCs w:val="14"/>
              </w:rPr>
              <w:t>Предавања</w:t>
            </w:r>
          </w:p>
          <w:p w14:paraId="78689B73" w14:textId="77777777" w:rsidR="005F4686" w:rsidRPr="005F4686" w:rsidRDefault="005F4686" w:rsidP="00285753">
            <w:pPr>
              <w:rPr>
                <w:rFonts w:eastAsia="Arial"/>
                <w:sz w:val="14"/>
                <w:szCs w:val="14"/>
              </w:rPr>
            </w:pPr>
            <w:r w:rsidRPr="005F4686">
              <w:rPr>
                <w:rFonts w:eastAsia="Arial"/>
                <w:sz w:val="14"/>
                <w:szCs w:val="14"/>
              </w:rPr>
              <w:t>ДОН</w:t>
            </w:r>
          </w:p>
        </w:tc>
        <w:tc>
          <w:tcPr>
            <w:tcW w:w="3268" w:type="dxa"/>
            <w:gridSpan w:val="2"/>
          </w:tcPr>
          <w:p w14:paraId="60208223" w14:textId="77777777" w:rsidR="005F4686" w:rsidRPr="005F4686" w:rsidRDefault="005F4686" w:rsidP="00285753">
            <w:pPr>
              <w:pStyle w:val="TableParagraph"/>
              <w:spacing w:before="61"/>
              <w:ind w:right="488"/>
              <w:rPr>
                <w:sz w:val="14"/>
                <w:szCs w:val="14"/>
              </w:rPr>
            </w:pPr>
            <w:r w:rsidRPr="005F4686">
              <w:rPr>
                <w:rFonts w:eastAsia="Arial"/>
                <w:sz w:val="14"/>
                <w:szCs w:val="14"/>
              </w:rPr>
              <w:t>Интегрисане академске студије  стоматологије</w:t>
            </w:r>
          </w:p>
        </w:tc>
        <w:tc>
          <w:tcPr>
            <w:tcW w:w="1134" w:type="dxa"/>
          </w:tcPr>
          <w:p w14:paraId="5A2D6031" w14:textId="77777777" w:rsidR="005F4686" w:rsidRPr="005F4686" w:rsidRDefault="005F4686" w:rsidP="00285753">
            <w:pPr>
              <w:pStyle w:val="TableParagraph"/>
              <w:spacing w:before="155"/>
              <w:rPr>
                <w:sz w:val="14"/>
                <w:szCs w:val="14"/>
                <w:lang w:val="sr-Cyrl-RS"/>
              </w:rPr>
            </w:pPr>
            <w:r w:rsidRPr="005F4686">
              <w:rPr>
                <w:sz w:val="14"/>
                <w:szCs w:val="14"/>
              </w:rPr>
              <w:t>ИАС</w:t>
            </w:r>
            <w:r w:rsidRPr="005F4686">
              <w:rPr>
                <w:sz w:val="14"/>
                <w:szCs w:val="14"/>
                <w:lang w:val="sr-Cyrl-RS"/>
              </w:rPr>
              <w:t>С</w:t>
            </w:r>
          </w:p>
        </w:tc>
      </w:tr>
      <w:tr w:rsidR="005F4686" w:rsidRPr="005F4686" w14:paraId="199CDEF0" w14:textId="77777777" w:rsidTr="00285753">
        <w:trPr>
          <w:trHeight w:val="267"/>
        </w:trPr>
        <w:tc>
          <w:tcPr>
            <w:tcW w:w="419" w:type="dxa"/>
          </w:tcPr>
          <w:p w14:paraId="5D5E7C77" w14:textId="77777777" w:rsidR="005F4686" w:rsidRPr="005F4686" w:rsidRDefault="005F4686" w:rsidP="00285753">
            <w:pPr>
              <w:pStyle w:val="TableParagraph"/>
              <w:spacing w:before="155"/>
              <w:rPr>
                <w:spacing w:val="-5"/>
                <w:sz w:val="14"/>
                <w:szCs w:val="14"/>
              </w:rPr>
            </w:pPr>
            <w:r w:rsidRPr="005F4686">
              <w:rPr>
                <w:spacing w:val="-5"/>
                <w:sz w:val="14"/>
                <w:szCs w:val="14"/>
                <w:lang w:val="sr-Cyrl-RS"/>
              </w:rPr>
              <w:t>7</w:t>
            </w:r>
            <w:r w:rsidRPr="005F4686">
              <w:rPr>
                <w:spacing w:val="-5"/>
                <w:sz w:val="14"/>
                <w:szCs w:val="14"/>
              </w:rPr>
              <w:t>.</w:t>
            </w:r>
          </w:p>
        </w:tc>
        <w:tc>
          <w:tcPr>
            <w:tcW w:w="1094" w:type="dxa"/>
          </w:tcPr>
          <w:p w14:paraId="0CD9CD48" w14:textId="77777777" w:rsidR="005F4686" w:rsidRPr="005F4686" w:rsidRDefault="005F4686" w:rsidP="00285753">
            <w:pPr>
              <w:pStyle w:val="TableParagraph"/>
              <w:spacing w:before="155"/>
              <w:ind w:left="114" w:right="26"/>
              <w:rPr>
                <w:rFonts w:eastAsia="Arial"/>
                <w:sz w:val="14"/>
                <w:szCs w:val="14"/>
              </w:rPr>
            </w:pPr>
            <w:r w:rsidRPr="005F4686">
              <w:rPr>
                <w:rFonts w:eastAsia="Arial"/>
                <w:sz w:val="14"/>
                <w:szCs w:val="14"/>
              </w:rPr>
              <w:t>24.ФТ03</w:t>
            </w:r>
          </w:p>
        </w:tc>
        <w:tc>
          <w:tcPr>
            <w:tcW w:w="2880" w:type="dxa"/>
            <w:gridSpan w:val="2"/>
          </w:tcPr>
          <w:p w14:paraId="1AA4F3CA" w14:textId="77777777" w:rsidR="005F4686" w:rsidRPr="005F4686" w:rsidRDefault="005F4686" w:rsidP="00285753">
            <w:pPr>
              <w:pStyle w:val="TableParagraph"/>
              <w:spacing w:before="155"/>
              <w:rPr>
                <w:sz w:val="14"/>
                <w:szCs w:val="14"/>
              </w:rPr>
            </w:pPr>
            <w:r w:rsidRPr="005F4686">
              <w:rPr>
                <w:sz w:val="14"/>
                <w:szCs w:val="14"/>
              </w:rPr>
              <w:t>Фармакологија са токсикологијом у стоматологији</w:t>
            </w:r>
          </w:p>
        </w:tc>
        <w:tc>
          <w:tcPr>
            <w:tcW w:w="1700" w:type="dxa"/>
            <w:gridSpan w:val="2"/>
            <w:vAlign w:val="center"/>
          </w:tcPr>
          <w:p w14:paraId="45293B70" w14:textId="77777777" w:rsidR="005F4686" w:rsidRPr="005F4686" w:rsidRDefault="005F4686" w:rsidP="00285753">
            <w:pPr>
              <w:rPr>
                <w:rFonts w:eastAsia="Arial"/>
                <w:sz w:val="14"/>
                <w:szCs w:val="14"/>
              </w:rPr>
            </w:pPr>
            <w:r w:rsidRPr="005F4686">
              <w:rPr>
                <w:rFonts w:eastAsia="Arial"/>
                <w:sz w:val="14"/>
                <w:szCs w:val="14"/>
              </w:rPr>
              <w:t>Предавања</w:t>
            </w:r>
          </w:p>
        </w:tc>
        <w:tc>
          <w:tcPr>
            <w:tcW w:w="3268" w:type="dxa"/>
            <w:gridSpan w:val="2"/>
          </w:tcPr>
          <w:p w14:paraId="59DA1439" w14:textId="77777777" w:rsidR="005F4686" w:rsidRPr="005F4686" w:rsidRDefault="005F4686" w:rsidP="00285753">
            <w:pPr>
              <w:pStyle w:val="TableParagraph"/>
              <w:spacing w:before="61"/>
              <w:ind w:right="488"/>
              <w:rPr>
                <w:sz w:val="14"/>
                <w:szCs w:val="14"/>
              </w:rPr>
            </w:pPr>
            <w:r w:rsidRPr="005F4686">
              <w:rPr>
                <w:rFonts w:eastAsia="Arial"/>
                <w:sz w:val="14"/>
                <w:szCs w:val="14"/>
              </w:rPr>
              <w:t>Интегрисане академске студије  стоматологије</w:t>
            </w:r>
          </w:p>
        </w:tc>
        <w:tc>
          <w:tcPr>
            <w:tcW w:w="1134" w:type="dxa"/>
          </w:tcPr>
          <w:p w14:paraId="1E46B510" w14:textId="77777777" w:rsidR="005F4686" w:rsidRPr="005F4686" w:rsidRDefault="005F4686" w:rsidP="00285753">
            <w:pPr>
              <w:pStyle w:val="TableParagraph"/>
              <w:spacing w:before="155"/>
              <w:rPr>
                <w:sz w:val="14"/>
                <w:szCs w:val="14"/>
                <w:lang w:val="sr-Cyrl-RS"/>
              </w:rPr>
            </w:pPr>
            <w:r w:rsidRPr="005F4686">
              <w:rPr>
                <w:sz w:val="14"/>
                <w:szCs w:val="14"/>
              </w:rPr>
              <w:t>ИАС</w:t>
            </w:r>
            <w:r w:rsidRPr="005F4686">
              <w:rPr>
                <w:sz w:val="14"/>
                <w:szCs w:val="14"/>
                <w:lang w:val="sr-Cyrl-RS"/>
              </w:rPr>
              <w:t>С</w:t>
            </w:r>
          </w:p>
        </w:tc>
      </w:tr>
      <w:tr w:rsidR="005F4686" w:rsidRPr="005F4686" w14:paraId="221B044D" w14:textId="77777777" w:rsidTr="00285753">
        <w:trPr>
          <w:trHeight w:val="327"/>
        </w:trPr>
        <w:tc>
          <w:tcPr>
            <w:tcW w:w="419" w:type="dxa"/>
          </w:tcPr>
          <w:p w14:paraId="3221528A" w14:textId="77777777" w:rsidR="005F4686" w:rsidRPr="005F4686" w:rsidRDefault="005F4686" w:rsidP="00285753">
            <w:pPr>
              <w:pStyle w:val="TableParagraph"/>
              <w:spacing w:before="155"/>
              <w:rPr>
                <w:spacing w:val="-5"/>
                <w:sz w:val="14"/>
                <w:szCs w:val="14"/>
              </w:rPr>
            </w:pPr>
            <w:r w:rsidRPr="005F4686">
              <w:rPr>
                <w:spacing w:val="-5"/>
                <w:sz w:val="14"/>
                <w:szCs w:val="14"/>
                <w:lang w:val="sr-Cyrl-RS"/>
              </w:rPr>
              <w:t>8</w:t>
            </w:r>
            <w:r w:rsidRPr="005F4686">
              <w:rPr>
                <w:spacing w:val="-5"/>
                <w:sz w:val="14"/>
                <w:szCs w:val="14"/>
              </w:rPr>
              <w:t>.</w:t>
            </w:r>
          </w:p>
        </w:tc>
        <w:tc>
          <w:tcPr>
            <w:tcW w:w="1094" w:type="dxa"/>
          </w:tcPr>
          <w:p w14:paraId="43683832" w14:textId="77777777" w:rsidR="005F4686" w:rsidRPr="005F4686" w:rsidRDefault="005F4686" w:rsidP="00285753">
            <w:pPr>
              <w:pStyle w:val="TableParagraph"/>
              <w:spacing w:before="155"/>
              <w:ind w:left="114" w:right="26"/>
              <w:rPr>
                <w:rFonts w:eastAsia="Arial"/>
                <w:sz w:val="14"/>
                <w:szCs w:val="14"/>
              </w:rPr>
            </w:pPr>
            <w:r w:rsidRPr="005F4686">
              <w:rPr>
                <w:rFonts w:eastAsia="Arial"/>
                <w:sz w:val="14"/>
                <w:szCs w:val="14"/>
              </w:rPr>
              <w:t>24.ФИС05</w:t>
            </w:r>
          </w:p>
        </w:tc>
        <w:tc>
          <w:tcPr>
            <w:tcW w:w="2880" w:type="dxa"/>
            <w:gridSpan w:val="2"/>
          </w:tcPr>
          <w:p w14:paraId="1040BB9F" w14:textId="77777777" w:rsidR="005F4686" w:rsidRPr="005F4686" w:rsidRDefault="005F4686" w:rsidP="00285753">
            <w:pPr>
              <w:pStyle w:val="TableParagraph"/>
              <w:spacing w:before="155"/>
              <w:rPr>
                <w:sz w:val="14"/>
                <w:szCs w:val="14"/>
              </w:rPr>
            </w:pPr>
            <w:r w:rsidRPr="005F4686">
              <w:rPr>
                <w:sz w:val="14"/>
                <w:szCs w:val="14"/>
              </w:rPr>
              <w:t>Фармакотерапија и инфекције у стоматологији</w:t>
            </w:r>
          </w:p>
        </w:tc>
        <w:tc>
          <w:tcPr>
            <w:tcW w:w="1700" w:type="dxa"/>
            <w:gridSpan w:val="2"/>
            <w:vAlign w:val="center"/>
          </w:tcPr>
          <w:p w14:paraId="1E6A73FE" w14:textId="77777777" w:rsidR="005F4686" w:rsidRPr="005F4686" w:rsidRDefault="005F4686" w:rsidP="00285753">
            <w:pPr>
              <w:rPr>
                <w:rFonts w:eastAsia="Arial"/>
                <w:sz w:val="14"/>
                <w:szCs w:val="14"/>
              </w:rPr>
            </w:pPr>
            <w:r w:rsidRPr="005F4686">
              <w:rPr>
                <w:rFonts w:eastAsia="Arial"/>
                <w:sz w:val="14"/>
                <w:szCs w:val="14"/>
              </w:rPr>
              <w:t>Предавања</w:t>
            </w:r>
          </w:p>
          <w:p w14:paraId="74F097B5" w14:textId="77777777" w:rsidR="005F4686" w:rsidRPr="005F4686" w:rsidRDefault="005F4686" w:rsidP="00285753">
            <w:pPr>
              <w:rPr>
                <w:rFonts w:eastAsia="Arial"/>
                <w:sz w:val="14"/>
                <w:szCs w:val="14"/>
              </w:rPr>
            </w:pPr>
            <w:r w:rsidRPr="005F4686">
              <w:rPr>
                <w:rFonts w:eastAsia="Arial"/>
                <w:sz w:val="14"/>
                <w:szCs w:val="14"/>
              </w:rPr>
              <w:t>Аудиторне вежбе</w:t>
            </w:r>
          </w:p>
        </w:tc>
        <w:tc>
          <w:tcPr>
            <w:tcW w:w="3268" w:type="dxa"/>
            <w:gridSpan w:val="2"/>
          </w:tcPr>
          <w:p w14:paraId="4CF9030C" w14:textId="77777777" w:rsidR="005F4686" w:rsidRPr="005F4686" w:rsidRDefault="005F4686" w:rsidP="00285753">
            <w:pPr>
              <w:pStyle w:val="TableParagraph"/>
              <w:spacing w:before="61"/>
              <w:ind w:right="488"/>
              <w:rPr>
                <w:sz w:val="14"/>
                <w:szCs w:val="14"/>
              </w:rPr>
            </w:pPr>
            <w:r w:rsidRPr="005F4686">
              <w:rPr>
                <w:rFonts w:eastAsia="Arial"/>
                <w:sz w:val="14"/>
                <w:szCs w:val="14"/>
              </w:rPr>
              <w:t>Интегрисане академске студије  стоматологије</w:t>
            </w:r>
          </w:p>
        </w:tc>
        <w:tc>
          <w:tcPr>
            <w:tcW w:w="1134" w:type="dxa"/>
          </w:tcPr>
          <w:p w14:paraId="07F6CCCA" w14:textId="77777777" w:rsidR="005F4686" w:rsidRPr="005F4686" w:rsidRDefault="005F4686" w:rsidP="00285753">
            <w:pPr>
              <w:pStyle w:val="TableParagraph"/>
              <w:spacing w:before="155"/>
              <w:rPr>
                <w:sz w:val="14"/>
                <w:szCs w:val="14"/>
                <w:lang w:val="sr-Cyrl-RS"/>
              </w:rPr>
            </w:pPr>
            <w:r w:rsidRPr="005F4686">
              <w:rPr>
                <w:sz w:val="14"/>
                <w:szCs w:val="14"/>
              </w:rPr>
              <w:t>ИАС</w:t>
            </w:r>
            <w:r w:rsidRPr="005F4686">
              <w:rPr>
                <w:sz w:val="14"/>
                <w:szCs w:val="14"/>
                <w:lang w:val="sr-Cyrl-RS"/>
              </w:rPr>
              <w:t>С</w:t>
            </w:r>
          </w:p>
        </w:tc>
      </w:tr>
      <w:tr w:rsidR="005F4686" w:rsidRPr="005F4686" w14:paraId="44D8EFC6" w14:textId="77777777" w:rsidTr="00285753">
        <w:trPr>
          <w:trHeight w:val="121"/>
        </w:trPr>
        <w:tc>
          <w:tcPr>
            <w:tcW w:w="10495" w:type="dxa"/>
            <w:gridSpan w:val="9"/>
          </w:tcPr>
          <w:p w14:paraId="0180CA2E" w14:textId="77777777" w:rsidR="005F4686" w:rsidRPr="005F4686" w:rsidRDefault="005F4686" w:rsidP="00285753">
            <w:pPr>
              <w:pStyle w:val="TableParagraph"/>
              <w:spacing w:before="11"/>
              <w:rPr>
                <w:b/>
                <w:sz w:val="14"/>
                <w:szCs w:val="14"/>
              </w:rPr>
            </w:pPr>
            <w:r w:rsidRPr="005F4686">
              <w:rPr>
                <w:b/>
                <w:sz w:val="14"/>
                <w:szCs w:val="14"/>
              </w:rPr>
              <w:t>Репрезентативне</w:t>
            </w:r>
            <w:r w:rsidRPr="005F4686">
              <w:rPr>
                <w:b/>
                <w:spacing w:val="-5"/>
                <w:sz w:val="14"/>
                <w:szCs w:val="14"/>
              </w:rPr>
              <w:t xml:space="preserve"> </w:t>
            </w:r>
            <w:r w:rsidRPr="005F4686">
              <w:rPr>
                <w:b/>
                <w:sz w:val="14"/>
                <w:szCs w:val="14"/>
              </w:rPr>
              <w:t>референце</w:t>
            </w:r>
            <w:r w:rsidRPr="005F4686">
              <w:rPr>
                <w:b/>
                <w:spacing w:val="-8"/>
                <w:sz w:val="14"/>
                <w:szCs w:val="14"/>
              </w:rPr>
              <w:t xml:space="preserve"> </w:t>
            </w:r>
            <w:r w:rsidRPr="005F4686">
              <w:rPr>
                <w:b/>
                <w:sz w:val="14"/>
                <w:szCs w:val="14"/>
              </w:rPr>
              <w:t>(минимално</w:t>
            </w:r>
            <w:r w:rsidRPr="005F4686">
              <w:rPr>
                <w:b/>
                <w:spacing w:val="-6"/>
                <w:sz w:val="14"/>
                <w:szCs w:val="14"/>
              </w:rPr>
              <w:t xml:space="preserve"> </w:t>
            </w:r>
            <w:r w:rsidRPr="005F4686">
              <w:rPr>
                <w:b/>
                <w:sz w:val="14"/>
                <w:szCs w:val="14"/>
              </w:rPr>
              <w:t>5</w:t>
            </w:r>
            <w:r w:rsidRPr="005F4686">
              <w:rPr>
                <w:b/>
                <w:spacing w:val="-7"/>
                <w:sz w:val="14"/>
                <w:szCs w:val="14"/>
              </w:rPr>
              <w:t xml:space="preserve"> </w:t>
            </w:r>
            <w:r w:rsidRPr="005F4686">
              <w:rPr>
                <w:b/>
                <w:sz w:val="14"/>
                <w:szCs w:val="14"/>
              </w:rPr>
              <w:t>не</w:t>
            </w:r>
            <w:r w:rsidRPr="005F4686">
              <w:rPr>
                <w:b/>
                <w:spacing w:val="-5"/>
                <w:sz w:val="14"/>
                <w:szCs w:val="14"/>
              </w:rPr>
              <w:t xml:space="preserve"> </w:t>
            </w:r>
            <w:r w:rsidRPr="005F4686">
              <w:rPr>
                <w:b/>
                <w:sz w:val="14"/>
                <w:szCs w:val="14"/>
              </w:rPr>
              <w:t>више</w:t>
            </w:r>
            <w:r w:rsidRPr="005F4686">
              <w:rPr>
                <w:b/>
                <w:spacing w:val="-7"/>
                <w:sz w:val="14"/>
                <w:szCs w:val="14"/>
              </w:rPr>
              <w:t xml:space="preserve"> </w:t>
            </w:r>
            <w:r w:rsidRPr="005F4686">
              <w:rPr>
                <w:b/>
                <w:sz w:val="14"/>
                <w:szCs w:val="14"/>
              </w:rPr>
              <w:t>од</w:t>
            </w:r>
            <w:r w:rsidRPr="005F4686">
              <w:rPr>
                <w:b/>
                <w:spacing w:val="-7"/>
                <w:sz w:val="14"/>
                <w:szCs w:val="14"/>
              </w:rPr>
              <w:t xml:space="preserve"> </w:t>
            </w:r>
            <w:r w:rsidRPr="005F4686">
              <w:rPr>
                <w:b/>
                <w:spacing w:val="-5"/>
                <w:sz w:val="14"/>
                <w:szCs w:val="14"/>
              </w:rPr>
              <w:t>10, у последњих 10 година)</w:t>
            </w:r>
          </w:p>
        </w:tc>
      </w:tr>
      <w:tr w:rsidR="005F4686" w:rsidRPr="005F4686" w14:paraId="5EB7DE91" w14:textId="77777777" w:rsidTr="00285753">
        <w:trPr>
          <w:trHeight w:val="369"/>
        </w:trPr>
        <w:tc>
          <w:tcPr>
            <w:tcW w:w="419" w:type="dxa"/>
          </w:tcPr>
          <w:p w14:paraId="51734716" w14:textId="77777777" w:rsidR="005F4686" w:rsidRPr="005F4686" w:rsidRDefault="005F4686" w:rsidP="00285753">
            <w:pPr>
              <w:pStyle w:val="TableParagraph"/>
              <w:spacing w:before="57"/>
              <w:ind w:left="0" w:right="63"/>
              <w:jc w:val="center"/>
              <w:rPr>
                <w:sz w:val="14"/>
                <w:szCs w:val="14"/>
              </w:rPr>
            </w:pPr>
            <w:r w:rsidRPr="005F4686">
              <w:rPr>
                <w:spacing w:val="-5"/>
                <w:sz w:val="14"/>
                <w:szCs w:val="14"/>
              </w:rPr>
              <w:t>1.</w:t>
            </w:r>
          </w:p>
        </w:tc>
        <w:tc>
          <w:tcPr>
            <w:tcW w:w="10076" w:type="dxa"/>
            <w:gridSpan w:val="8"/>
          </w:tcPr>
          <w:p w14:paraId="4E7AF939" w14:textId="77777777" w:rsidR="005F4686" w:rsidRPr="005F4686" w:rsidRDefault="005F4686" w:rsidP="00285753">
            <w:pPr>
              <w:pStyle w:val="TableParagraph"/>
              <w:spacing w:line="182" w:lineRule="exact"/>
              <w:ind w:left="0" w:right="47"/>
              <w:jc w:val="both"/>
              <w:rPr>
                <w:sz w:val="14"/>
                <w:szCs w:val="14"/>
              </w:rPr>
            </w:pPr>
            <w:r w:rsidRPr="005F4686">
              <w:rPr>
                <w:sz w:val="14"/>
                <w:szCs w:val="16"/>
                <w:lang w:val="sr-Cyrl-CS"/>
              </w:rPr>
              <w:t>GBD 2023 Cancer Collaborators: Force LM, …</w:t>
            </w:r>
            <w:r w:rsidRPr="005F4686">
              <w:rPr>
                <w:b/>
                <w:sz w:val="14"/>
                <w:szCs w:val="16"/>
                <w:lang w:val="sr-Cyrl-CS"/>
              </w:rPr>
              <w:t>Rancic N</w:t>
            </w:r>
            <w:r w:rsidRPr="005F4686">
              <w:rPr>
                <w:sz w:val="14"/>
                <w:szCs w:val="16"/>
                <w:lang w:val="sr-Cyrl-CS"/>
              </w:rPr>
              <w:t>,… Murray CJ. The global, regional, and national burden of cancer, 1990-2023, with forecasts to 2050: a systematic analysis for the Global Burden of Disease Study 2023. Lancet. 2025; 406(10512): 1565-1586. М21а+</w:t>
            </w:r>
          </w:p>
        </w:tc>
      </w:tr>
      <w:tr w:rsidR="005F4686" w:rsidRPr="005F4686" w14:paraId="0D16D8EC" w14:textId="77777777" w:rsidTr="00285753">
        <w:trPr>
          <w:trHeight w:val="367"/>
        </w:trPr>
        <w:tc>
          <w:tcPr>
            <w:tcW w:w="419" w:type="dxa"/>
          </w:tcPr>
          <w:p w14:paraId="4EE238DE" w14:textId="77777777" w:rsidR="005F4686" w:rsidRPr="005F4686" w:rsidRDefault="005F4686" w:rsidP="00285753">
            <w:pPr>
              <w:pStyle w:val="TableParagraph"/>
              <w:spacing w:before="57"/>
              <w:ind w:left="0" w:right="63"/>
              <w:jc w:val="center"/>
              <w:rPr>
                <w:sz w:val="14"/>
                <w:szCs w:val="14"/>
              </w:rPr>
            </w:pPr>
            <w:r w:rsidRPr="005F4686">
              <w:rPr>
                <w:spacing w:val="-5"/>
                <w:sz w:val="14"/>
                <w:szCs w:val="14"/>
              </w:rPr>
              <w:t>2.</w:t>
            </w:r>
          </w:p>
        </w:tc>
        <w:tc>
          <w:tcPr>
            <w:tcW w:w="10076" w:type="dxa"/>
            <w:gridSpan w:val="8"/>
          </w:tcPr>
          <w:p w14:paraId="57AC6E78" w14:textId="77777777" w:rsidR="005F4686" w:rsidRPr="005F4686" w:rsidRDefault="005F4686" w:rsidP="00285753">
            <w:pPr>
              <w:pStyle w:val="TableParagraph"/>
              <w:spacing w:before="1" w:line="168" w:lineRule="exact"/>
              <w:ind w:left="0"/>
              <w:jc w:val="both"/>
              <w:rPr>
                <w:sz w:val="14"/>
                <w:szCs w:val="14"/>
              </w:rPr>
            </w:pPr>
            <w:r w:rsidRPr="005F4686">
              <w:rPr>
                <w:b/>
                <w:sz w:val="14"/>
                <w:szCs w:val="16"/>
                <w:lang w:val="sr-Cyrl-CS"/>
              </w:rPr>
              <w:t>Rancic N</w:t>
            </w:r>
            <w:r w:rsidRPr="005F4686">
              <w:rPr>
                <w:sz w:val="14"/>
                <w:szCs w:val="16"/>
                <w:lang w:val="sr-Cyrl-CS"/>
              </w:rPr>
              <w:t>, Mladenovic K, Ilic NV, Dragojevic-Simic V, Karanikolas M, Ilic TV, Stamenkovic DM. Patient-controlled intravenous morphine analgesia combined with transcranial direct current stimulation for post-thoracotomy pain: A cost-effectiveness study and a feasibility for its future implementation. Int J Environ Res Public Health. 2020; 17(3): 816. М21</w:t>
            </w:r>
          </w:p>
        </w:tc>
      </w:tr>
      <w:tr w:rsidR="005F4686" w:rsidRPr="005F4686" w14:paraId="18B35145" w14:textId="77777777" w:rsidTr="00285753">
        <w:trPr>
          <w:trHeight w:val="369"/>
        </w:trPr>
        <w:tc>
          <w:tcPr>
            <w:tcW w:w="419" w:type="dxa"/>
          </w:tcPr>
          <w:p w14:paraId="408C9BB8" w14:textId="77777777" w:rsidR="005F4686" w:rsidRPr="005F4686" w:rsidRDefault="005F4686" w:rsidP="00285753">
            <w:pPr>
              <w:pStyle w:val="TableParagraph"/>
              <w:spacing w:before="57"/>
              <w:ind w:left="0" w:right="63"/>
              <w:jc w:val="center"/>
              <w:rPr>
                <w:sz w:val="14"/>
                <w:szCs w:val="14"/>
              </w:rPr>
            </w:pPr>
            <w:r w:rsidRPr="005F4686">
              <w:rPr>
                <w:spacing w:val="-5"/>
                <w:sz w:val="14"/>
                <w:szCs w:val="14"/>
              </w:rPr>
              <w:t>3.</w:t>
            </w:r>
          </w:p>
        </w:tc>
        <w:tc>
          <w:tcPr>
            <w:tcW w:w="10076" w:type="dxa"/>
            <w:gridSpan w:val="8"/>
          </w:tcPr>
          <w:p w14:paraId="6D3EAE58" w14:textId="77777777" w:rsidR="005F4686" w:rsidRPr="005F4686" w:rsidRDefault="005F4686" w:rsidP="00285753">
            <w:pPr>
              <w:pStyle w:val="NormalWeb"/>
              <w:spacing w:before="0" w:beforeAutospacing="0" w:after="0" w:afterAutospacing="0"/>
              <w:jc w:val="both"/>
              <w:rPr>
                <w:sz w:val="14"/>
                <w:szCs w:val="14"/>
              </w:rPr>
            </w:pPr>
            <w:r w:rsidRPr="005F4686">
              <w:rPr>
                <w:sz w:val="14"/>
                <w:szCs w:val="16"/>
                <w:lang w:val="sr-Cyrl-CS"/>
              </w:rPr>
              <w:t xml:space="preserve">Šuljagić V, Nešković V, Maksimović D, Udovičić I, Đurić-Petković D, Perišić N, Leković I, Taušan Đ, Rakonjac B, Vasiljević K, </w:t>
            </w:r>
            <w:r w:rsidRPr="005F4686">
              <w:rPr>
                <w:b/>
                <w:sz w:val="14"/>
                <w:szCs w:val="16"/>
                <w:lang w:val="sr-Cyrl-CS"/>
              </w:rPr>
              <w:t>Rančić N</w:t>
            </w:r>
            <w:r w:rsidRPr="005F4686">
              <w:rPr>
                <w:sz w:val="14"/>
                <w:szCs w:val="16"/>
                <w:lang w:val="sr-Cyrl-CS"/>
              </w:rPr>
              <w:t>. Antibiotic Use, Healthcare-Associated Infections, and Antimicrobial Resistance in Intensive Care Unit of a Serbian Tertiary University Hospital, 2018–2024: An Ecological Analysis. Antibiotics. 2025; 14(11): 1110. М21а</w:t>
            </w:r>
          </w:p>
        </w:tc>
      </w:tr>
      <w:tr w:rsidR="005F4686" w:rsidRPr="005F4686" w14:paraId="279931E4" w14:textId="77777777" w:rsidTr="00285753">
        <w:trPr>
          <w:trHeight w:val="366"/>
        </w:trPr>
        <w:tc>
          <w:tcPr>
            <w:tcW w:w="419" w:type="dxa"/>
          </w:tcPr>
          <w:p w14:paraId="32417BBD" w14:textId="77777777" w:rsidR="005F4686" w:rsidRPr="005F4686" w:rsidRDefault="005F4686" w:rsidP="00285753">
            <w:pPr>
              <w:pStyle w:val="TableParagraph"/>
              <w:spacing w:before="57"/>
              <w:ind w:left="0" w:right="63"/>
              <w:jc w:val="center"/>
              <w:rPr>
                <w:sz w:val="14"/>
                <w:szCs w:val="14"/>
              </w:rPr>
            </w:pPr>
            <w:r w:rsidRPr="005F4686">
              <w:rPr>
                <w:spacing w:val="-5"/>
                <w:sz w:val="14"/>
                <w:szCs w:val="14"/>
              </w:rPr>
              <w:t>4.</w:t>
            </w:r>
          </w:p>
        </w:tc>
        <w:tc>
          <w:tcPr>
            <w:tcW w:w="10076" w:type="dxa"/>
            <w:gridSpan w:val="8"/>
          </w:tcPr>
          <w:p w14:paraId="1534D9EE" w14:textId="77777777" w:rsidR="005F4686" w:rsidRPr="005F4686" w:rsidRDefault="005F4686" w:rsidP="00285753">
            <w:pPr>
              <w:pStyle w:val="NormalWeb"/>
              <w:spacing w:before="0" w:beforeAutospacing="0" w:after="0" w:afterAutospacing="0"/>
              <w:jc w:val="both"/>
              <w:rPr>
                <w:sz w:val="14"/>
                <w:szCs w:val="14"/>
              </w:rPr>
            </w:pPr>
            <w:r w:rsidRPr="005F4686">
              <w:rPr>
                <w:sz w:val="14"/>
                <w:szCs w:val="16"/>
                <w:lang w:val="sr-Cyrl-CS"/>
              </w:rPr>
              <w:t xml:space="preserve">Simic R, Ratkovic N, Dragojevic Simic V, Savkovic Z, Jakovljevic M, Peric V, Pandrc M, </w:t>
            </w:r>
            <w:r w:rsidRPr="005F4686">
              <w:rPr>
                <w:b/>
                <w:sz w:val="14"/>
                <w:szCs w:val="16"/>
                <w:lang w:val="sr-Cyrl-CS"/>
              </w:rPr>
              <w:t>Rancic N</w:t>
            </w:r>
            <w:r w:rsidRPr="005F4686">
              <w:rPr>
                <w:sz w:val="14"/>
                <w:szCs w:val="16"/>
                <w:lang w:val="sr-Cyrl-CS"/>
              </w:rPr>
              <w:t>. Cost Analysis of Health Examination Screening Program for Ischemic Heart Disease in Active-Duty Military Personnel in the Middle-Income Country. Front Public Health. 2021;9:634778. М21а</w:t>
            </w:r>
          </w:p>
        </w:tc>
      </w:tr>
      <w:tr w:rsidR="005F4686" w:rsidRPr="005F4686" w14:paraId="599A5773" w14:textId="77777777" w:rsidTr="00285753">
        <w:trPr>
          <w:trHeight w:val="369"/>
        </w:trPr>
        <w:tc>
          <w:tcPr>
            <w:tcW w:w="419" w:type="dxa"/>
          </w:tcPr>
          <w:p w14:paraId="3B1BB4AC" w14:textId="77777777" w:rsidR="005F4686" w:rsidRPr="005F4686" w:rsidRDefault="005F4686" w:rsidP="00285753">
            <w:pPr>
              <w:pStyle w:val="TableParagraph"/>
              <w:spacing w:before="57"/>
              <w:ind w:left="0" w:right="63"/>
              <w:jc w:val="center"/>
              <w:rPr>
                <w:sz w:val="14"/>
                <w:szCs w:val="14"/>
              </w:rPr>
            </w:pPr>
            <w:r w:rsidRPr="005F4686">
              <w:rPr>
                <w:spacing w:val="-5"/>
                <w:sz w:val="14"/>
                <w:szCs w:val="14"/>
              </w:rPr>
              <w:t>5.</w:t>
            </w:r>
          </w:p>
        </w:tc>
        <w:tc>
          <w:tcPr>
            <w:tcW w:w="10076" w:type="dxa"/>
            <w:gridSpan w:val="8"/>
          </w:tcPr>
          <w:p w14:paraId="30EEF0D8" w14:textId="77777777" w:rsidR="005F4686" w:rsidRPr="005F4686" w:rsidRDefault="005F4686" w:rsidP="00285753">
            <w:pPr>
              <w:pStyle w:val="NormalWeb"/>
              <w:spacing w:before="0" w:beforeAutospacing="0" w:after="0" w:afterAutospacing="0"/>
              <w:jc w:val="both"/>
              <w:rPr>
                <w:sz w:val="14"/>
                <w:szCs w:val="14"/>
              </w:rPr>
            </w:pPr>
            <w:r w:rsidRPr="005F4686">
              <w:rPr>
                <w:b/>
                <w:sz w:val="14"/>
                <w:szCs w:val="16"/>
                <w:lang w:val="sr-Cyrl-CS"/>
              </w:rPr>
              <w:t>Rancic N</w:t>
            </w:r>
            <w:r w:rsidRPr="005F4686">
              <w:rPr>
                <w:sz w:val="14"/>
                <w:szCs w:val="16"/>
                <w:lang w:val="sr-Cyrl-CS"/>
              </w:rPr>
              <w:t>, Todorovic M, Stepovic M, Vekic S, Kostic D, Ratkovic M, Radevic S, Simic R, Dragojevic Simic V. Medical Cost of Breast Cancer Services in Serbia between 2010 and 2019: National Data Report. Front Public Health. 2024; 12: 1378886. М21</w:t>
            </w:r>
          </w:p>
        </w:tc>
      </w:tr>
      <w:tr w:rsidR="005F4686" w:rsidRPr="005F4686" w14:paraId="7EB97F84" w14:textId="77777777" w:rsidTr="00285753">
        <w:trPr>
          <w:trHeight w:val="244"/>
        </w:trPr>
        <w:tc>
          <w:tcPr>
            <w:tcW w:w="419" w:type="dxa"/>
          </w:tcPr>
          <w:p w14:paraId="1119AD79" w14:textId="77777777" w:rsidR="005F4686" w:rsidRPr="005F4686" w:rsidRDefault="005F4686" w:rsidP="00285753">
            <w:pPr>
              <w:pStyle w:val="TableParagraph"/>
              <w:spacing w:line="178" w:lineRule="exact"/>
              <w:ind w:left="0" w:right="63"/>
              <w:jc w:val="center"/>
              <w:rPr>
                <w:sz w:val="14"/>
                <w:szCs w:val="14"/>
              </w:rPr>
            </w:pPr>
            <w:r w:rsidRPr="005F4686">
              <w:rPr>
                <w:spacing w:val="-5"/>
                <w:sz w:val="14"/>
                <w:szCs w:val="14"/>
              </w:rPr>
              <w:t>6.</w:t>
            </w:r>
          </w:p>
        </w:tc>
        <w:tc>
          <w:tcPr>
            <w:tcW w:w="10076" w:type="dxa"/>
            <w:gridSpan w:val="8"/>
            <w:tcBorders>
              <w:bottom w:val="single" w:sz="4" w:space="0" w:color="000000"/>
            </w:tcBorders>
          </w:tcPr>
          <w:p w14:paraId="2120B481" w14:textId="77777777" w:rsidR="005F4686" w:rsidRPr="005F4686" w:rsidRDefault="005F4686" w:rsidP="00285753">
            <w:pPr>
              <w:pStyle w:val="NormalWeb"/>
              <w:spacing w:before="0" w:beforeAutospacing="0" w:after="0" w:afterAutospacing="0"/>
              <w:jc w:val="both"/>
              <w:rPr>
                <w:sz w:val="14"/>
                <w:szCs w:val="14"/>
              </w:rPr>
            </w:pPr>
            <w:r w:rsidRPr="005F4686">
              <w:rPr>
                <w:sz w:val="14"/>
                <w:szCs w:val="16"/>
                <w:lang w:val="sr-Cyrl-CS"/>
              </w:rPr>
              <w:t xml:space="preserve">Vekic B, Dragojevic-Simic V, Jakovljevic M, Pilipovic F, Simic R, Zivic R, Radovanovic D, </w:t>
            </w:r>
            <w:r w:rsidRPr="005F4686">
              <w:rPr>
                <w:b/>
                <w:sz w:val="14"/>
                <w:szCs w:val="16"/>
                <w:lang w:val="sr-Cyrl-CS"/>
              </w:rPr>
              <w:t>Rancic N</w:t>
            </w:r>
            <w:r w:rsidRPr="005F4686">
              <w:rPr>
                <w:sz w:val="14"/>
                <w:szCs w:val="16"/>
                <w:lang w:val="sr-Cyrl-CS"/>
              </w:rPr>
              <w:t>. Medical cost of colorectal cancer services in Serbia between 2014 and 2017: National data report. Front Pharmacol. 2019; 10: 526. М21</w:t>
            </w:r>
          </w:p>
        </w:tc>
      </w:tr>
      <w:tr w:rsidR="005F4686" w:rsidRPr="005F4686" w14:paraId="587B44F3" w14:textId="77777777" w:rsidTr="00285753">
        <w:trPr>
          <w:trHeight w:val="241"/>
        </w:trPr>
        <w:tc>
          <w:tcPr>
            <w:tcW w:w="419" w:type="dxa"/>
          </w:tcPr>
          <w:p w14:paraId="2D5DF62C" w14:textId="77777777" w:rsidR="005F4686" w:rsidRPr="005F4686" w:rsidRDefault="005F4686" w:rsidP="00285753">
            <w:pPr>
              <w:pStyle w:val="TableParagraph"/>
              <w:spacing w:line="178" w:lineRule="exact"/>
              <w:ind w:left="0" w:right="63"/>
              <w:jc w:val="center"/>
              <w:rPr>
                <w:sz w:val="14"/>
                <w:szCs w:val="14"/>
              </w:rPr>
            </w:pPr>
            <w:r w:rsidRPr="005F4686">
              <w:rPr>
                <w:spacing w:val="-5"/>
                <w:sz w:val="14"/>
                <w:szCs w:val="14"/>
              </w:rPr>
              <w:t>7.</w:t>
            </w:r>
          </w:p>
        </w:tc>
        <w:tc>
          <w:tcPr>
            <w:tcW w:w="10076" w:type="dxa"/>
            <w:gridSpan w:val="8"/>
          </w:tcPr>
          <w:p w14:paraId="08B9BC59" w14:textId="77777777" w:rsidR="005F4686" w:rsidRPr="005F4686" w:rsidRDefault="005F4686" w:rsidP="00285753">
            <w:pPr>
              <w:pStyle w:val="TableParagraph"/>
              <w:spacing w:before="23"/>
              <w:ind w:left="0"/>
              <w:jc w:val="both"/>
              <w:rPr>
                <w:sz w:val="14"/>
                <w:szCs w:val="14"/>
              </w:rPr>
            </w:pPr>
            <w:r w:rsidRPr="005F4686">
              <w:rPr>
                <w:b/>
                <w:sz w:val="14"/>
                <w:szCs w:val="16"/>
                <w:lang w:val="sr-Cyrl-CS"/>
              </w:rPr>
              <w:t>Rancic N</w:t>
            </w:r>
            <w:r w:rsidRPr="005F4686">
              <w:rPr>
                <w:sz w:val="14"/>
                <w:szCs w:val="16"/>
                <w:lang w:val="sr-Cyrl-CS"/>
              </w:rPr>
              <w:t>, Mladenovic K, Ilic NV, Dragojevic-Simic V, Karanikolas M, Ilic TV, Stamenkovic DM. Patient-controlled intravenous morphine analgesia combined with transcranial direct current stimulation for post-thoracotomy pain: A cost-effectiveness study and a feasibility for its future implementation. Int J Environ Res Public Health. 2020; 17(3): 816. М21</w:t>
            </w:r>
          </w:p>
        </w:tc>
      </w:tr>
      <w:tr w:rsidR="005F4686" w:rsidRPr="005F4686" w14:paraId="732A2305" w14:textId="77777777" w:rsidTr="00285753">
        <w:trPr>
          <w:trHeight w:val="241"/>
        </w:trPr>
        <w:tc>
          <w:tcPr>
            <w:tcW w:w="419" w:type="dxa"/>
          </w:tcPr>
          <w:p w14:paraId="0C10F4F9" w14:textId="77777777" w:rsidR="005F4686" w:rsidRPr="005F4686" w:rsidRDefault="005F4686" w:rsidP="00285753">
            <w:pPr>
              <w:pStyle w:val="TableParagraph"/>
              <w:spacing w:line="178" w:lineRule="exact"/>
              <w:ind w:left="0" w:right="63"/>
              <w:jc w:val="center"/>
              <w:rPr>
                <w:spacing w:val="-5"/>
                <w:sz w:val="14"/>
                <w:szCs w:val="14"/>
              </w:rPr>
            </w:pPr>
            <w:r w:rsidRPr="005F4686">
              <w:rPr>
                <w:spacing w:val="-5"/>
                <w:sz w:val="14"/>
                <w:szCs w:val="14"/>
              </w:rPr>
              <w:t>8.</w:t>
            </w:r>
          </w:p>
        </w:tc>
        <w:tc>
          <w:tcPr>
            <w:tcW w:w="10076" w:type="dxa"/>
            <w:gridSpan w:val="8"/>
          </w:tcPr>
          <w:p w14:paraId="0192AE02" w14:textId="77777777" w:rsidR="005F4686" w:rsidRPr="005F4686" w:rsidRDefault="005F4686" w:rsidP="00285753">
            <w:pPr>
              <w:pStyle w:val="TableParagraph"/>
              <w:spacing w:before="23"/>
              <w:ind w:left="0"/>
              <w:jc w:val="both"/>
              <w:rPr>
                <w:sz w:val="14"/>
                <w:szCs w:val="14"/>
              </w:rPr>
            </w:pPr>
            <w:r w:rsidRPr="005F4686">
              <w:rPr>
                <w:sz w:val="14"/>
                <w:szCs w:val="16"/>
                <w:lang w:val="sr-Cyrl-CS"/>
              </w:rPr>
              <w:t xml:space="preserve">Rabrenovic V, Rabrenovic M, Petrovic M, Pilcevic D, Labovic B, </w:t>
            </w:r>
            <w:r w:rsidRPr="005F4686">
              <w:rPr>
                <w:b/>
                <w:sz w:val="14"/>
                <w:szCs w:val="16"/>
                <w:lang w:val="sr-Cyrl-CS"/>
              </w:rPr>
              <w:t>Rancic N</w:t>
            </w:r>
            <w:r w:rsidRPr="005F4686">
              <w:rPr>
                <w:sz w:val="14"/>
                <w:szCs w:val="16"/>
                <w:lang w:val="sr-Cyrl-CS"/>
              </w:rPr>
              <w:t>. The Significance of Newly Derived Disease Activity Parameters Neutrophil/Albumin Ratio, Neutrophil/Complement C3 Ratio, and Albumin/Globulin Ratio in a Group of Patients With Lupus Nephritis. Cureus. 2025; 17(10): e94377. М22</w:t>
            </w:r>
          </w:p>
        </w:tc>
      </w:tr>
      <w:tr w:rsidR="005F4686" w:rsidRPr="005F4686" w14:paraId="629F62CA" w14:textId="77777777" w:rsidTr="00285753">
        <w:trPr>
          <w:trHeight w:val="241"/>
        </w:trPr>
        <w:tc>
          <w:tcPr>
            <w:tcW w:w="419" w:type="dxa"/>
          </w:tcPr>
          <w:p w14:paraId="328E5BAC" w14:textId="77777777" w:rsidR="005F4686" w:rsidRPr="005F4686" w:rsidRDefault="005F4686" w:rsidP="00285753">
            <w:pPr>
              <w:pStyle w:val="TableParagraph"/>
              <w:spacing w:line="178" w:lineRule="exact"/>
              <w:ind w:left="0" w:right="63"/>
              <w:jc w:val="center"/>
              <w:rPr>
                <w:spacing w:val="-5"/>
                <w:sz w:val="14"/>
                <w:szCs w:val="14"/>
              </w:rPr>
            </w:pPr>
            <w:r w:rsidRPr="005F4686">
              <w:rPr>
                <w:spacing w:val="-5"/>
                <w:sz w:val="14"/>
                <w:szCs w:val="14"/>
              </w:rPr>
              <w:t>9.</w:t>
            </w:r>
          </w:p>
        </w:tc>
        <w:tc>
          <w:tcPr>
            <w:tcW w:w="10076" w:type="dxa"/>
            <w:gridSpan w:val="8"/>
          </w:tcPr>
          <w:p w14:paraId="1A5FA73C" w14:textId="77777777" w:rsidR="005F4686" w:rsidRPr="005F4686" w:rsidRDefault="005F4686" w:rsidP="00285753">
            <w:pPr>
              <w:pStyle w:val="TableParagraph"/>
              <w:spacing w:before="23"/>
              <w:ind w:left="0"/>
              <w:jc w:val="both"/>
              <w:rPr>
                <w:sz w:val="14"/>
                <w:szCs w:val="14"/>
              </w:rPr>
            </w:pPr>
            <w:r w:rsidRPr="005F4686">
              <w:rPr>
                <w:sz w:val="14"/>
                <w:szCs w:val="16"/>
                <w:lang w:val="sr-Cyrl-CS"/>
              </w:rPr>
              <w:t xml:space="preserve">Labovic B, Rabrenovic V, Petrovic M, Pilcevic D, Lepic T, </w:t>
            </w:r>
            <w:r w:rsidRPr="005F4686">
              <w:rPr>
                <w:b/>
                <w:sz w:val="14"/>
                <w:szCs w:val="16"/>
                <w:lang w:val="sr-Cyrl-CS"/>
              </w:rPr>
              <w:t>Rancic N</w:t>
            </w:r>
            <w:r w:rsidRPr="005F4686">
              <w:rPr>
                <w:sz w:val="14"/>
                <w:szCs w:val="16"/>
                <w:lang w:val="sr-Cyrl-CS"/>
              </w:rPr>
              <w:t>. Association Between the Vascular Ageing of the Carotid Arteries and Different Dialysis Modalities. Cureus. 2025; 17(8): e89519. М22</w:t>
            </w:r>
          </w:p>
        </w:tc>
      </w:tr>
      <w:tr w:rsidR="005F4686" w:rsidRPr="005F4686" w14:paraId="3801FA9C" w14:textId="77777777" w:rsidTr="00285753">
        <w:trPr>
          <w:trHeight w:val="241"/>
        </w:trPr>
        <w:tc>
          <w:tcPr>
            <w:tcW w:w="419" w:type="dxa"/>
          </w:tcPr>
          <w:p w14:paraId="179DCFDA" w14:textId="77777777" w:rsidR="005F4686" w:rsidRPr="005F4686" w:rsidRDefault="005F4686" w:rsidP="00285753">
            <w:pPr>
              <w:pStyle w:val="TableParagraph"/>
              <w:spacing w:line="178" w:lineRule="exact"/>
              <w:ind w:left="0" w:right="63"/>
              <w:jc w:val="center"/>
              <w:rPr>
                <w:spacing w:val="-5"/>
                <w:sz w:val="14"/>
                <w:szCs w:val="14"/>
              </w:rPr>
            </w:pPr>
            <w:r w:rsidRPr="005F4686">
              <w:rPr>
                <w:spacing w:val="-5"/>
                <w:sz w:val="14"/>
                <w:szCs w:val="14"/>
              </w:rPr>
              <w:t>10.</w:t>
            </w:r>
          </w:p>
        </w:tc>
        <w:tc>
          <w:tcPr>
            <w:tcW w:w="10076" w:type="dxa"/>
            <w:gridSpan w:val="8"/>
          </w:tcPr>
          <w:p w14:paraId="1C3BAA53" w14:textId="77777777" w:rsidR="005F4686" w:rsidRPr="005F4686" w:rsidRDefault="005F4686" w:rsidP="00285753">
            <w:pPr>
              <w:pStyle w:val="TableParagraph"/>
              <w:spacing w:before="23"/>
              <w:ind w:left="0"/>
              <w:jc w:val="both"/>
              <w:rPr>
                <w:sz w:val="14"/>
                <w:szCs w:val="14"/>
              </w:rPr>
            </w:pPr>
            <w:r w:rsidRPr="005F4686">
              <w:rPr>
                <w:b/>
                <w:sz w:val="14"/>
                <w:szCs w:val="16"/>
                <w:lang w:val="sr-Cyrl-CS"/>
              </w:rPr>
              <w:t>Rančić N</w:t>
            </w:r>
            <w:r w:rsidRPr="005F4686">
              <w:rPr>
                <w:sz w:val="14"/>
                <w:szCs w:val="16"/>
                <w:lang w:val="sr-Cyrl-CS"/>
              </w:rPr>
              <w:t>, Vavić N, Cikota-Aleksić B, Magić Z, Mikov M, Bokonjić D, Šegrt Z, Dragojević-Simić V. The relationship between tacrolimus concentration - dose ratio and genetic polymorphism in patients subjected to renal transplantation. Vojnosanit Pregl. 2018; 75(2): 147-153. М23</w:t>
            </w:r>
          </w:p>
        </w:tc>
      </w:tr>
      <w:tr w:rsidR="005F4686" w:rsidRPr="005F4686" w14:paraId="4AFC86AB" w14:textId="77777777" w:rsidTr="00285753">
        <w:trPr>
          <w:trHeight w:val="244"/>
        </w:trPr>
        <w:tc>
          <w:tcPr>
            <w:tcW w:w="10495" w:type="dxa"/>
            <w:gridSpan w:val="9"/>
          </w:tcPr>
          <w:p w14:paraId="3EF7FEF3" w14:textId="77777777" w:rsidR="005F4686" w:rsidRPr="005F4686" w:rsidRDefault="005F4686" w:rsidP="00285753">
            <w:pPr>
              <w:pStyle w:val="TableParagraph"/>
              <w:spacing w:line="183" w:lineRule="exact"/>
              <w:rPr>
                <w:b/>
                <w:sz w:val="14"/>
                <w:szCs w:val="14"/>
              </w:rPr>
            </w:pPr>
            <w:r w:rsidRPr="005F4686">
              <w:rPr>
                <w:b/>
                <w:sz w:val="14"/>
                <w:szCs w:val="14"/>
              </w:rPr>
              <w:t>Збирни</w:t>
            </w:r>
            <w:r w:rsidRPr="005F4686">
              <w:rPr>
                <w:b/>
                <w:spacing w:val="-8"/>
                <w:sz w:val="14"/>
                <w:szCs w:val="14"/>
              </w:rPr>
              <w:t xml:space="preserve"> </w:t>
            </w:r>
            <w:r w:rsidRPr="005F4686">
              <w:rPr>
                <w:b/>
                <w:sz w:val="14"/>
                <w:szCs w:val="14"/>
              </w:rPr>
              <w:t>подаци</w:t>
            </w:r>
            <w:r w:rsidRPr="005F4686">
              <w:rPr>
                <w:b/>
                <w:spacing w:val="-7"/>
                <w:sz w:val="14"/>
                <w:szCs w:val="14"/>
              </w:rPr>
              <w:t xml:space="preserve"> </w:t>
            </w:r>
            <w:r w:rsidRPr="005F4686">
              <w:rPr>
                <w:b/>
                <w:sz w:val="14"/>
                <w:szCs w:val="14"/>
              </w:rPr>
              <w:t>научне,</w:t>
            </w:r>
            <w:r w:rsidRPr="005F4686">
              <w:rPr>
                <w:b/>
                <w:spacing w:val="-8"/>
                <w:sz w:val="14"/>
                <w:szCs w:val="14"/>
              </w:rPr>
              <w:t xml:space="preserve"> </w:t>
            </w:r>
            <w:r w:rsidRPr="005F4686">
              <w:rPr>
                <w:b/>
                <w:sz w:val="14"/>
                <w:szCs w:val="14"/>
              </w:rPr>
              <w:t>односно</w:t>
            </w:r>
            <w:r w:rsidRPr="005F4686">
              <w:rPr>
                <w:b/>
                <w:spacing w:val="-7"/>
                <w:sz w:val="14"/>
                <w:szCs w:val="14"/>
              </w:rPr>
              <w:t xml:space="preserve"> </w:t>
            </w:r>
            <w:r w:rsidRPr="005F4686">
              <w:rPr>
                <w:b/>
                <w:sz w:val="14"/>
                <w:szCs w:val="14"/>
              </w:rPr>
              <w:t>уметничке</w:t>
            </w:r>
            <w:r w:rsidRPr="005F4686">
              <w:rPr>
                <w:b/>
                <w:spacing w:val="-9"/>
                <w:sz w:val="14"/>
                <w:szCs w:val="14"/>
              </w:rPr>
              <w:t xml:space="preserve"> </w:t>
            </w:r>
            <w:r w:rsidRPr="005F4686">
              <w:rPr>
                <w:b/>
                <w:sz w:val="14"/>
                <w:szCs w:val="14"/>
              </w:rPr>
              <w:t>и</w:t>
            </w:r>
            <w:r w:rsidRPr="005F4686">
              <w:rPr>
                <w:b/>
                <w:spacing w:val="-5"/>
                <w:sz w:val="14"/>
                <w:szCs w:val="14"/>
              </w:rPr>
              <w:t xml:space="preserve"> </w:t>
            </w:r>
            <w:r w:rsidRPr="005F4686">
              <w:rPr>
                <w:b/>
                <w:sz w:val="14"/>
                <w:szCs w:val="14"/>
              </w:rPr>
              <w:t>стручне</w:t>
            </w:r>
            <w:r w:rsidRPr="005F4686">
              <w:rPr>
                <w:b/>
                <w:spacing w:val="-8"/>
                <w:sz w:val="14"/>
                <w:szCs w:val="14"/>
              </w:rPr>
              <w:t xml:space="preserve"> </w:t>
            </w:r>
            <w:r w:rsidRPr="005F4686">
              <w:rPr>
                <w:b/>
                <w:sz w:val="14"/>
                <w:szCs w:val="14"/>
              </w:rPr>
              <w:t>активности</w:t>
            </w:r>
            <w:r w:rsidRPr="005F4686">
              <w:rPr>
                <w:b/>
                <w:spacing w:val="-7"/>
                <w:sz w:val="14"/>
                <w:szCs w:val="14"/>
              </w:rPr>
              <w:t xml:space="preserve"> </w:t>
            </w:r>
            <w:r w:rsidRPr="005F4686">
              <w:rPr>
                <w:b/>
                <w:spacing w:val="-2"/>
                <w:sz w:val="14"/>
                <w:szCs w:val="14"/>
              </w:rPr>
              <w:t>наставника</w:t>
            </w:r>
          </w:p>
        </w:tc>
      </w:tr>
      <w:tr w:rsidR="005F4686" w:rsidRPr="005F4686" w14:paraId="4006F4DC" w14:textId="77777777" w:rsidTr="00285753">
        <w:trPr>
          <w:trHeight w:val="172"/>
        </w:trPr>
        <w:tc>
          <w:tcPr>
            <w:tcW w:w="4393" w:type="dxa"/>
            <w:gridSpan w:val="4"/>
          </w:tcPr>
          <w:p w14:paraId="54C73885" w14:textId="77777777" w:rsidR="005F4686" w:rsidRPr="005F4686" w:rsidRDefault="005F4686" w:rsidP="00285753">
            <w:pPr>
              <w:pStyle w:val="TableParagraph"/>
              <w:spacing w:line="178" w:lineRule="exact"/>
              <w:rPr>
                <w:sz w:val="14"/>
                <w:szCs w:val="14"/>
              </w:rPr>
            </w:pPr>
            <w:r w:rsidRPr="005F4686">
              <w:rPr>
                <w:sz w:val="14"/>
                <w:szCs w:val="14"/>
              </w:rPr>
              <w:t>Укупан</w:t>
            </w:r>
            <w:r w:rsidRPr="005F4686">
              <w:rPr>
                <w:spacing w:val="-4"/>
                <w:sz w:val="14"/>
                <w:szCs w:val="14"/>
              </w:rPr>
              <w:t xml:space="preserve"> </w:t>
            </w:r>
            <w:r w:rsidRPr="005F4686">
              <w:rPr>
                <w:sz w:val="14"/>
                <w:szCs w:val="14"/>
              </w:rPr>
              <w:t>број</w:t>
            </w:r>
            <w:r w:rsidRPr="005F4686">
              <w:rPr>
                <w:spacing w:val="-4"/>
                <w:sz w:val="14"/>
                <w:szCs w:val="14"/>
              </w:rPr>
              <w:t xml:space="preserve"> </w:t>
            </w:r>
            <w:r w:rsidRPr="005F4686">
              <w:rPr>
                <w:spacing w:val="-2"/>
                <w:sz w:val="14"/>
                <w:szCs w:val="14"/>
              </w:rPr>
              <w:t>цитата</w:t>
            </w:r>
          </w:p>
        </w:tc>
        <w:tc>
          <w:tcPr>
            <w:tcW w:w="6102" w:type="dxa"/>
            <w:gridSpan w:val="5"/>
          </w:tcPr>
          <w:p w14:paraId="79D01D74" w14:textId="77777777" w:rsidR="005F4686" w:rsidRPr="005F4686" w:rsidRDefault="005F4686" w:rsidP="00285753">
            <w:pPr>
              <w:pStyle w:val="TableParagraph"/>
              <w:spacing w:line="178" w:lineRule="exact"/>
              <w:rPr>
                <w:sz w:val="14"/>
                <w:szCs w:val="14"/>
              </w:rPr>
            </w:pPr>
            <w:r w:rsidRPr="005F4686">
              <w:rPr>
                <w:sz w:val="14"/>
                <w:szCs w:val="14"/>
              </w:rPr>
              <w:t>12545</w:t>
            </w:r>
          </w:p>
        </w:tc>
      </w:tr>
      <w:tr w:rsidR="005F4686" w:rsidRPr="005F4686" w14:paraId="171D31DB" w14:textId="77777777" w:rsidTr="00285753">
        <w:trPr>
          <w:trHeight w:val="203"/>
        </w:trPr>
        <w:tc>
          <w:tcPr>
            <w:tcW w:w="4393" w:type="dxa"/>
            <w:gridSpan w:val="4"/>
          </w:tcPr>
          <w:p w14:paraId="65EC705D" w14:textId="77777777" w:rsidR="005F4686" w:rsidRPr="005F4686" w:rsidRDefault="005F4686" w:rsidP="00285753">
            <w:pPr>
              <w:pStyle w:val="TableParagraph"/>
              <w:spacing w:line="178" w:lineRule="exact"/>
              <w:rPr>
                <w:sz w:val="14"/>
                <w:szCs w:val="14"/>
              </w:rPr>
            </w:pPr>
            <w:r w:rsidRPr="005F4686">
              <w:rPr>
                <w:sz w:val="14"/>
                <w:szCs w:val="14"/>
              </w:rPr>
              <w:t>Укупан</w:t>
            </w:r>
            <w:r w:rsidRPr="005F4686">
              <w:rPr>
                <w:spacing w:val="-4"/>
                <w:sz w:val="14"/>
                <w:szCs w:val="14"/>
              </w:rPr>
              <w:t xml:space="preserve"> </w:t>
            </w:r>
            <w:r w:rsidRPr="005F4686">
              <w:rPr>
                <w:sz w:val="14"/>
                <w:szCs w:val="14"/>
              </w:rPr>
              <w:t>број</w:t>
            </w:r>
            <w:r w:rsidRPr="005F4686">
              <w:rPr>
                <w:spacing w:val="-4"/>
                <w:sz w:val="14"/>
                <w:szCs w:val="14"/>
              </w:rPr>
              <w:t xml:space="preserve"> </w:t>
            </w:r>
            <w:r w:rsidRPr="005F4686">
              <w:rPr>
                <w:sz w:val="14"/>
                <w:szCs w:val="14"/>
              </w:rPr>
              <w:t>радова</w:t>
            </w:r>
            <w:r w:rsidRPr="005F4686">
              <w:rPr>
                <w:spacing w:val="-5"/>
                <w:sz w:val="14"/>
                <w:szCs w:val="14"/>
              </w:rPr>
              <w:t xml:space="preserve"> </w:t>
            </w:r>
            <w:r w:rsidRPr="005F4686">
              <w:rPr>
                <w:sz w:val="14"/>
                <w:szCs w:val="14"/>
              </w:rPr>
              <w:t>са</w:t>
            </w:r>
            <w:r w:rsidRPr="005F4686">
              <w:rPr>
                <w:spacing w:val="-2"/>
                <w:sz w:val="14"/>
                <w:szCs w:val="14"/>
              </w:rPr>
              <w:t xml:space="preserve"> </w:t>
            </w:r>
            <w:r w:rsidRPr="005F4686">
              <w:rPr>
                <w:sz w:val="14"/>
                <w:szCs w:val="14"/>
              </w:rPr>
              <w:t>SCI</w:t>
            </w:r>
            <w:r w:rsidRPr="005F4686">
              <w:rPr>
                <w:spacing w:val="-7"/>
                <w:sz w:val="14"/>
                <w:szCs w:val="14"/>
              </w:rPr>
              <w:t xml:space="preserve"> </w:t>
            </w:r>
            <w:r w:rsidRPr="005F4686">
              <w:rPr>
                <w:sz w:val="14"/>
                <w:szCs w:val="14"/>
              </w:rPr>
              <w:t>(SSCI)</w:t>
            </w:r>
            <w:r w:rsidRPr="005F4686">
              <w:rPr>
                <w:spacing w:val="-4"/>
                <w:sz w:val="14"/>
                <w:szCs w:val="14"/>
              </w:rPr>
              <w:t xml:space="preserve"> листе</w:t>
            </w:r>
          </w:p>
        </w:tc>
        <w:tc>
          <w:tcPr>
            <w:tcW w:w="6102" w:type="dxa"/>
            <w:gridSpan w:val="5"/>
          </w:tcPr>
          <w:p w14:paraId="3A9F94D3" w14:textId="77777777" w:rsidR="005F4686" w:rsidRPr="005F4686" w:rsidRDefault="005F4686" w:rsidP="00285753">
            <w:pPr>
              <w:pStyle w:val="TableParagraph"/>
              <w:spacing w:line="178" w:lineRule="exact"/>
              <w:rPr>
                <w:sz w:val="14"/>
                <w:szCs w:val="14"/>
              </w:rPr>
            </w:pPr>
            <w:r w:rsidRPr="005F4686">
              <w:rPr>
                <w:sz w:val="14"/>
                <w:szCs w:val="14"/>
              </w:rPr>
              <w:t>146</w:t>
            </w:r>
          </w:p>
        </w:tc>
      </w:tr>
      <w:tr w:rsidR="005F4686" w:rsidRPr="005F4686" w14:paraId="3411ED52" w14:textId="77777777" w:rsidTr="00285753">
        <w:trPr>
          <w:trHeight w:val="94"/>
        </w:trPr>
        <w:tc>
          <w:tcPr>
            <w:tcW w:w="4393" w:type="dxa"/>
            <w:gridSpan w:val="4"/>
          </w:tcPr>
          <w:p w14:paraId="560E51CF" w14:textId="77777777" w:rsidR="005F4686" w:rsidRPr="005F4686" w:rsidRDefault="005F4686" w:rsidP="00285753">
            <w:pPr>
              <w:pStyle w:val="TableParagraph"/>
              <w:spacing w:before="11"/>
              <w:rPr>
                <w:sz w:val="14"/>
                <w:szCs w:val="14"/>
              </w:rPr>
            </w:pPr>
            <w:r w:rsidRPr="005F4686">
              <w:rPr>
                <w:sz w:val="14"/>
                <w:szCs w:val="14"/>
              </w:rPr>
              <w:t>Тренутно</w:t>
            </w:r>
            <w:r w:rsidRPr="005F4686">
              <w:rPr>
                <w:spacing w:val="-3"/>
                <w:sz w:val="14"/>
                <w:szCs w:val="14"/>
              </w:rPr>
              <w:t xml:space="preserve"> </w:t>
            </w:r>
            <w:r w:rsidRPr="005F4686">
              <w:rPr>
                <w:sz w:val="14"/>
                <w:szCs w:val="14"/>
              </w:rPr>
              <w:t>учешће</w:t>
            </w:r>
            <w:r w:rsidRPr="005F4686">
              <w:rPr>
                <w:spacing w:val="-7"/>
                <w:sz w:val="14"/>
                <w:szCs w:val="14"/>
              </w:rPr>
              <w:t xml:space="preserve"> </w:t>
            </w:r>
            <w:r w:rsidRPr="005F4686">
              <w:rPr>
                <w:sz w:val="14"/>
                <w:szCs w:val="14"/>
              </w:rPr>
              <w:t>на</w:t>
            </w:r>
            <w:r w:rsidRPr="005F4686">
              <w:rPr>
                <w:spacing w:val="-3"/>
                <w:sz w:val="14"/>
                <w:szCs w:val="14"/>
              </w:rPr>
              <w:t xml:space="preserve"> </w:t>
            </w:r>
            <w:r w:rsidRPr="005F4686">
              <w:rPr>
                <w:spacing w:val="-2"/>
                <w:sz w:val="14"/>
                <w:szCs w:val="14"/>
              </w:rPr>
              <w:t>пројектима</w:t>
            </w:r>
          </w:p>
        </w:tc>
        <w:tc>
          <w:tcPr>
            <w:tcW w:w="1478" w:type="dxa"/>
          </w:tcPr>
          <w:p w14:paraId="7E655553" w14:textId="77777777" w:rsidR="005F4686" w:rsidRPr="005F4686" w:rsidRDefault="005F4686" w:rsidP="00285753">
            <w:pPr>
              <w:pStyle w:val="TableParagraph"/>
              <w:spacing w:before="11"/>
              <w:rPr>
                <w:sz w:val="14"/>
                <w:szCs w:val="14"/>
              </w:rPr>
            </w:pPr>
            <w:r w:rsidRPr="005F4686">
              <w:rPr>
                <w:sz w:val="14"/>
                <w:szCs w:val="14"/>
              </w:rPr>
              <w:t>Домаћи   2</w:t>
            </w:r>
          </w:p>
        </w:tc>
        <w:tc>
          <w:tcPr>
            <w:tcW w:w="4624" w:type="dxa"/>
            <w:gridSpan w:val="4"/>
          </w:tcPr>
          <w:p w14:paraId="10875D45" w14:textId="77777777" w:rsidR="005F4686" w:rsidRPr="005F4686" w:rsidRDefault="005F4686" w:rsidP="00285753">
            <w:pPr>
              <w:pStyle w:val="TableParagraph"/>
              <w:spacing w:before="11"/>
              <w:rPr>
                <w:sz w:val="14"/>
                <w:szCs w:val="14"/>
              </w:rPr>
            </w:pPr>
            <w:r w:rsidRPr="005F4686">
              <w:rPr>
                <w:sz w:val="14"/>
                <w:szCs w:val="14"/>
              </w:rPr>
              <w:t>Међународни</w:t>
            </w:r>
            <w:r w:rsidRPr="005F4686">
              <w:rPr>
                <w:spacing w:val="-10"/>
                <w:sz w:val="14"/>
                <w:szCs w:val="14"/>
              </w:rPr>
              <w:t xml:space="preserve">    1</w:t>
            </w:r>
          </w:p>
        </w:tc>
      </w:tr>
      <w:tr w:rsidR="005F4686" w:rsidRPr="005F4686" w14:paraId="15E7BB12" w14:textId="77777777" w:rsidTr="00285753">
        <w:trPr>
          <w:trHeight w:val="201"/>
        </w:trPr>
        <w:tc>
          <w:tcPr>
            <w:tcW w:w="1513" w:type="dxa"/>
            <w:gridSpan w:val="2"/>
          </w:tcPr>
          <w:p w14:paraId="2ECA20AE" w14:textId="77777777" w:rsidR="005F4686" w:rsidRPr="005F4686" w:rsidRDefault="005F4686" w:rsidP="00285753">
            <w:pPr>
              <w:pStyle w:val="TableParagraph"/>
              <w:rPr>
                <w:sz w:val="14"/>
                <w:szCs w:val="14"/>
              </w:rPr>
            </w:pPr>
            <w:r w:rsidRPr="005F4686">
              <w:rPr>
                <w:spacing w:val="-2"/>
                <w:sz w:val="14"/>
                <w:szCs w:val="14"/>
              </w:rPr>
              <w:t>Усавршавања</w:t>
            </w:r>
          </w:p>
        </w:tc>
        <w:tc>
          <w:tcPr>
            <w:tcW w:w="8982" w:type="dxa"/>
            <w:gridSpan w:val="7"/>
          </w:tcPr>
          <w:p w14:paraId="1B548E67" w14:textId="77777777" w:rsidR="005F4686" w:rsidRPr="005F4686" w:rsidRDefault="005F4686" w:rsidP="00285753">
            <w:pPr>
              <w:tabs>
                <w:tab w:val="left" w:pos="567"/>
              </w:tabs>
              <w:spacing w:line="276" w:lineRule="auto"/>
              <w:jc w:val="both"/>
              <w:outlineLvl w:val="0"/>
              <w:rPr>
                <w:sz w:val="14"/>
                <w:szCs w:val="14"/>
                <w:lang w:val="sr-Cyrl-CS"/>
              </w:rPr>
            </w:pPr>
            <w:r w:rsidRPr="005F4686">
              <w:rPr>
                <w:sz w:val="14"/>
                <w:szCs w:val="14"/>
                <w:lang w:val="sr-Cyrl-CS"/>
              </w:rPr>
              <w:t>Специјалиста клиничке фармакологије и радиологије. Велики број курсева из области клиничке фармакологије и радиологије</w:t>
            </w:r>
          </w:p>
        </w:tc>
      </w:tr>
      <w:tr w:rsidR="005F4686" w:rsidRPr="005F4686" w14:paraId="061AC882" w14:textId="77777777" w:rsidTr="00285753">
        <w:trPr>
          <w:trHeight w:val="201"/>
        </w:trPr>
        <w:tc>
          <w:tcPr>
            <w:tcW w:w="10495" w:type="dxa"/>
            <w:gridSpan w:val="9"/>
          </w:tcPr>
          <w:p w14:paraId="7600571C" w14:textId="77777777" w:rsidR="005F4686" w:rsidRPr="005F4686" w:rsidRDefault="005F4686" w:rsidP="00285753">
            <w:pPr>
              <w:tabs>
                <w:tab w:val="left" w:pos="567"/>
              </w:tabs>
              <w:spacing w:line="276" w:lineRule="auto"/>
              <w:jc w:val="both"/>
              <w:outlineLvl w:val="0"/>
              <w:rPr>
                <w:sz w:val="14"/>
                <w:szCs w:val="14"/>
                <w:lang w:val="sr-Cyrl-CS"/>
              </w:rPr>
            </w:pPr>
            <w:r w:rsidRPr="005F4686">
              <w:rPr>
                <w:sz w:val="14"/>
                <w:szCs w:val="14"/>
                <w:lang w:val="sr-Cyrl-CS"/>
              </w:rPr>
              <w:t>Други подаци које сматрате релевантним: Члан уређивачког одбора Војносанитетског прегледа, Етичког одбора и Етичке комисије за заштиту добробити огледних животиња Медицинског факултета Војномедицинске академије. Члан Сталног радног тела Савета за научноистраживачку делатност у Министарству одбране. Стални рецензент за поље медицинских наука Националног акредитационог тела.</w:t>
            </w:r>
          </w:p>
        </w:tc>
      </w:tr>
    </w:tbl>
    <w:p w14:paraId="298A4796" w14:textId="77777777" w:rsidR="005F4686" w:rsidRDefault="005F4686">
      <w:pPr>
        <w:pStyle w:val="TableParagraph"/>
        <w:rPr>
          <w:sz w:val="16"/>
          <w:lang w:val="sr-Cyrl-RS"/>
        </w:rPr>
      </w:pPr>
    </w:p>
    <w:p w14:paraId="73F8E051" w14:textId="77777777" w:rsidR="00071E18" w:rsidRPr="005F4686" w:rsidRDefault="00071E18">
      <w:pPr>
        <w:pStyle w:val="Teloteksta"/>
        <w:rPr>
          <w:sz w:val="20"/>
          <w:lang w:val="sr-Cyrl-RS"/>
        </w:rPr>
      </w:pPr>
    </w:p>
    <w:p w14:paraId="2DC28979" w14:textId="77777777" w:rsidR="00071E18" w:rsidRDefault="00071E18">
      <w:pPr>
        <w:pStyle w:val="Teloteksta"/>
        <w:rPr>
          <w:sz w:val="20"/>
        </w:rPr>
      </w:pPr>
    </w:p>
    <w:p w14:paraId="1B20BF26" w14:textId="35FD9C15" w:rsidR="00071E18" w:rsidRPr="007D26B8" w:rsidRDefault="007D26B8">
      <w:pPr>
        <w:pStyle w:val="Teloteksta"/>
        <w:rPr>
          <w:sz w:val="20"/>
          <w:lang w:val="sr-Cyrl-RS"/>
        </w:rPr>
      </w:pPr>
      <w:r>
        <w:rPr>
          <w:sz w:val="20"/>
          <w:lang w:val="sr-Cyrl-RS"/>
        </w:rPr>
        <w:t xml:space="preserve">  </w:t>
      </w:r>
      <w:r w:rsidR="00D07D13">
        <w:rPr>
          <w:sz w:val="20"/>
          <w:lang w:val="sr-Cyrl-RS"/>
        </w:rPr>
        <w:t xml:space="preserve">  Табела </w:t>
      </w:r>
      <w:r>
        <w:rPr>
          <w:sz w:val="20"/>
          <w:lang w:val="sr-Cyrl-RS"/>
        </w:rPr>
        <w:t>9.1 Картон наставника</w:t>
      </w:r>
    </w:p>
    <w:p w14:paraId="5251E6A0" w14:textId="77777777" w:rsidR="00071E18" w:rsidRDefault="00071E18">
      <w:pPr>
        <w:pStyle w:val="Teloteksta"/>
        <w:spacing w:before="142"/>
        <w:rPr>
          <w:sz w:val="20"/>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1186"/>
        <w:gridCol w:w="204"/>
        <w:gridCol w:w="180"/>
        <w:gridCol w:w="809"/>
        <w:gridCol w:w="1114"/>
        <w:gridCol w:w="173"/>
        <w:gridCol w:w="94"/>
        <w:gridCol w:w="1162"/>
        <w:gridCol w:w="305"/>
        <w:gridCol w:w="115"/>
        <w:gridCol w:w="1368"/>
        <w:gridCol w:w="926"/>
        <w:gridCol w:w="1291"/>
      </w:tblGrid>
      <w:tr w:rsidR="00071E18" w14:paraId="01514722" w14:textId="77777777" w:rsidTr="00EF3249">
        <w:trPr>
          <w:trHeight w:val="252"/>
        </w:trPr>
        <w:tc>
          <w:tcPr>
            <w:tcW w:w="4456" w:type="dxa"/>
            <w:gridSpan w:val="8"/>
          </w:tcPr>
          <w:p w14:paraId="2B096F74" w14:textId="77777777" w:rsidR="00071E18" w:rsidRDefault="00B53481">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167" w:type="dxa"/>
            <w:gridSpan w:val="6"/>
            <w:shd w:val="clear" w:color="auto" w:fill="D9D9D9" w:themeFill="background1" w:themeFillShade="D9"/>
          </w:tcPr>
          <w:p w14:paraId="24057B20" w14:textId="77777777" w:rsidR="00071E18" w:rsidRPr="007D26B8" w:rsidRDefault="00B53481">
            <w:pPr>
              <w:pStyle w:val="TableParagraph"/>
              <w:spacing w:before="117"/>
              <w:ind w:left="287"/>
              <w:rPr>
                <w:b/>
                <w:bCs/>
                <w:sz w:val="18"/>
              </w:rPr>
            </w:pPr>
            <w:bookmarkStart w:id="50" w:name="_bookmark140"/>
            <w:bookmarkEnd w:id="50"/>
            <w:r w:rsidRPr="007D26B8">
              <w:rPr>
                <w:b/>
                <w:bCs/>
                <w:sz w:val="18"/>
              </w:rPr>
              <w:t>Ненад</w:t>
            </w:r>
            <w:r w:rsidRPr="007D26B8">
              <w:rPr>
                <w:b/>
                <w:bCs/>
                <w:spacing w:val="-6"/>
                <w:sz w:val="18"/>
              </w:rPr>
              <w:t xml:space="preserve"> </w:t>
            </w:r>
            <w:r w:rsidRPr="007D26B8">
              <w:rPr>
                <w:b/>
                <w:bCs/>
                <w:spacing w:val="-2"/>
                <w:sz w:val="18"/>
              </w:rPr>
              <w:t>Балетић</w:t>
            </w:r>
          </w:p>
        </w:tc>
      </w:tr>
      <w:tr w:rsidR="00071E18" w14:paraId="4DC62155" w14:textId="77777777">
        <w:trPr>
          <w:trHeight w:val="261"/>
        </w:trPr>
        <w:tc>
          <w:tcPr>
            <w:tcW w:w="4456" w:type="dxa"/>
            <w:gridSpan w:val="8"/>
          </w:tcPr>
          <w:p w14:paraId="262281ED" w14:textId="77777777" w:rsidR="00071E18" w:rsidRDefault="00B53481">
            <w:pPr>
              <w:pStyle w:val="TableParagraph"/>
              <w:spacing w:before="35"/>
              <w:rPr>
                <w:b/>
                <w:sz w:val="16"/>
              </w:rPr>
            </w:pPr>
            <w:r>
              <w:rPr>
                <w:b/>
                <w:spacing w:val="-2"/>
                <w:sz w:val="16"/>
              </w:rPr>
              <w:t>Звање</w:t>
            </w:r>
          </w:p>
        </w:tc>
        <w:tc>
          <w:tcPr>
            <w:tcW w:w="5167" w:type="dxa"/>
            <w:gridSpan w:val="6"/>
          </w:tcPr>
          <w:p w14:paraId="14DF18C6" w14:textId="5FDA5432" w:rsidR="00071E18" w:rsidRDefault="000150E0">
            <w:pPr>
              <w:pStyle w:val="TableParagraph"/>
              <w:spacing w:before="33"/>
              <w:rPr>
                <w:sz w:val="16"/>
              </w:rPr>
            </w:pPr>
            <w:r>
              <w:rPr>
                <w:sz w:val="16"/>
                <w:lang w:val="sr-Cyrl-RS"/>
              </w:rPr>
              <w:t>р</w:t>
            </w:r>
            <w:r w:rsidR="007D26B8">
              <w:rPr>
                <w:sz w:val="16"/>
                <w:lang w:val="sr-Cyrl-RS"/>
              </w:rPr>
              <w:t xml:space="preserve">едовни </w:t>
            </w:r>
            <w:r w:rsidR="00B53481">
              <w:rPr>
                <w:spacing w:val="-11"/>
                <w:sz w:val="16"/>
              </w:rPr>
              <w:t xml:space="preserve"> </w:t>
            </w:r>
            <w:r w:rsidR="00B53481">
              <w:rPr>
                <w:spacing w:val="-2"/>
                <w:sz w:val="16"/>
              </w:rPr>
              <w:t>професор</w:t>
            </w:r>
          </w:p>
        </w:tc>
      </w:tr>
      <w:tr w:rsidR="00071E18" w14:paraId="3D0DE36F" w14:textId="77777777">
        <w:trPr>
          <w:trHeight w:val="429"/>
        </w:trPr>
        <w:tc>
          <w:tcPr>
            <w:tcW w:w="4456" w:type="dxa"/>
            <w:gridSpan w:val="8"/>
          </w:tcPr>
          <w:p w14:paraId="44F9A151" w14:textId="77777777" w:rsidR="00071E18" w:rsidRDefault="00B53481">
            <w:pPr>
              <w:pStyle w:val="TableParagraph"/>
              <w:spacing w:before="28"/>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3"/>
                <w:sz w:val="16"/>
              </w:rPr>
              <w:t xml:space="preserve"> </w:t>
            </w:r>
            <w:r>
              <w:rPr>
                <w:b/>
                <w:sz w:val="16"/>
              </w:rPr>
              <w:t>којој</w:t>
            </w:r>
            <w:r>
              <w:rPr>
                <w:b/>
                <w:spacing w:val="-6"/>
                <w:sz w:val="16"/>
              </w:rPr>
              <w:t xml:space="preserve"> </w:t>
            </w:r>
            <w:r>
              <w:rPr>
                <w:b/>
                <w:sz w:val="16"/>
              </w:rPr>
              <w:t>наставник</w:t>
            </w:r>
            <w:r>
              <w:rPr>
                <w:b/>
                <w:spacing w:val="-3"/>
                <w:sz w:val="16"/>
              </w:rPr>
              <w:t xml:space="preserve"> </w:t>
            </w:r>
            <w:r>
              <w:rPr>
                <w:b/>
                <w:sz w:val="16"/>
              </w:rPr>
              <w:t>ради</w:t>
            </w:r>
            <w:r>
              <w:rPr>
                <w:b/>
                <w:spacing w:val="-3"/>
                <w:sz w:val="16"/>
              </w:rPr>
              <w:t xml:space="preserve"> </w:t>
            </w:r>
            <w:r>
              <w:rPr>
                <w:b/>
                <w:sz w:val="16"/>
              </w:rPr>
              <w:t>са</w:t>
            </w:r>
            <w:r>
              <w:rPr>
                <w:b/>
                <w:spacing w:val="-4"/>
                <w:sz w:val="16"/>
              </w:rPr>
              <w:t xml:space="preserve"> </w:t>
            </w:r>
            <w:r>
              <w:rPr>
                <w:b/>
                <w:sz w:val="16"/>
              </w:rPr>
              <w:t>пуним</w:t>
            </w:r>
            <w:r>
              <w:rPr>
                <w:b/>
                <w:spacing w:val="35"/>
                <w:sz w:val="16"/>
              </w:rPr>
              <w:t xml:space="preserve"> </w:t>
            </w:r>
            <w:r>
              <w:rPr>
                <w:b/>
                <w:sz w:val="16"/>
              </w:rPr>
              <w:t>или</w:t>
            </w:r>
            <w:r>
              <w:rPr>
                <w:b/>
                <w:spacing w:val="40"/>
                <w:sz w:val="16"/>
              </w:rPr>
              <w:t xml:space="preserve"> </w:t>
            </w:r>
            <w:r>
              <w:rPr>
                <w:b/>
                <w:sz w:val="16"/>
              </w:rPr>
              <w:t>непуним радним временом и од када</w:t>
            </w:r>
          </w:p>
        </w:tc>
        <w:tc>
          <w:tcPr>
            <w:tcW w:w="5167" w:type="dxa"/>
            <w:gridSpan w:val="6"/>
          </w:tcPr>
          <w:p w14:paraId="37AE8415" w14:textId="77777777" w:rsidR="00071E18" w:rsidRDefault="00B53481">
            <w:pPr>
              <w:pStyle w:val="TableParagraph"/>
              <w:spacing w:before="117"/>
              <w:rPr>
                <w:sz w:val="16"/>
              </w:rPr>
            </w:pPr>
            <w:r>
              <w:rPr>
                <w:sz w:val="16"/>
              </w:rPr>
              <w:t>Војномедицинска</w:t>
            </w:r>
            <w:r>
              <w:rPr>
                <w:spacing w:val="-8"/>
                <w:sz w:val="16"/>
              </w:rPr>
              <w:t xml:space="preserve"> </w:t>
            </w:r>
            <w:r>
              <w:rPr>
                <w:sz w:val="16"/>
              </w:rPr>
              <w:t>академија</w:t>
            </w:r>
            <w:r>
              <w:rPr>
                <w:spacing w:val="-7"/>
                <w:sz w:val="16"/>
              </w:rPr>
              <w:t xml:space="preserve"> </w:t>
            </w:r>
            <w:r>
              <w:rPr>
                <w:sz w:val="16"/>
              </w:rPr>
              <w:t>(ВМА),</w:t>
            </w:r>
            <w:r>
              <w:rPr>
                <w:spacing w:val="-7"/>
                <w:sz w:val="16"/>
              </w:rPr>
              <w:t xml:space="preserve"> </w:t>
            </w:r>
            <w:r>
              <w:rPr>
                <w:sz w:val="16"/>
              </w:rPr>
              <w:t>од</w:t>
            </w:r>
            <w:r>
              <w:rPr>
                <w:spacing w:val="-7"/>
                <w:sz w:val="16"/>
              </w:rPr>
              <w:t xml:space="preserve"> </w:t>
            </w:r>
            <w:r>
              <w:rPr>
                <w:spacing w:val="-4"/>
                <w:sz w:val="16"/>
              </w:rPr>
              <w:t>1999.</w:t>
            </w:r>
          </w:p>
        </w:tc>
      </w:tr>
      <w:tr w:rsidR="00071E18" w14:paraId="77C5B18C" w14:textId="77777777">
        <w:trPr>
          <w:trHeight w:val="232"/>
        </w:trPr>
        <w:tc>
          <w:tcPr>
            <w:tcW w:w="4456" w:type="dxa"/>
            <w:gridSpan w:val="8"/>
          </w:tcPr>
          <w:p w14:paraId="58DAEFF1" w14:textId="77777777" w:rsidR="00071E18" w:rsidRDefault="00B53481">
            <w:pPr>
              <w:pStyle w:val="TableParagraph"/>
              <w:spacing w:before="21"/>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167" w:type="dxa"/>
            <w:gridSpan w:val="6"/>
          </w:tcPr>
          <w:p w14:paraId="6233C97D" w14:textId="77777777" w:rsidR="00071E18" w:rsidRDefault="00B53481">
            <w:pPr>
              <w:pStyle w:val="TableParagraph"/>
              <w:spacing w:before="18"/>
              <w:rPr>
                <w:sz w:val="16"/>
              </w:rPr>
            </w:pPr>
            <w:r>
              <w:rPr>
                <w:spacing w:val="-2"/>
                <w:sz w:val="16"/>
              </w:rPr>
              <w:t>Оториноларингологија</w:t>
            </w:r>
          </w:p>
        </w:tc>
      </w:tr>
      <w:tr w:rsidR="00071E18" w14:paraId="10268D33" w14:textId="77777777">
        <w:trPr>
          <w:trHeight w:val="280"/>
        </w:trPr>
        <w:tc>
          <w:tcPr>
            <w:tcW w:w="9623" w:type="dxa"/>
            <w:gridSpan w:val="14"/>
          </w:tcPr>
          <w:p w14:paraId="763952B3" w14:textId="77777777" w:rsidR="00071E18" w:rsidRDefault="00B53481">
            <w:pPr>
              <w:pStyle w:val="TableParagraph"/>
              <w:spacing w:before="45"/>
              <w:rPr>
                <w:b/>
                <w:sz w:val="16"/>
              </w:rPr>
            </w:pPr>
            <w:r>
              <w:rPr>
                <w:b/>
                <w:sz w:val="16"/>
              </w:rPr>
              <w:t>Академска</w:t>
            </w:r>
            <w:r>
              <w:rPr>
                <w:b/>
                <w:spacing w:val="-9"/>
                <w:sz w:val="16"/>
              </w:rPr>
              <w:t xml:space="preserve"> </w:t>
            </w:r>
            <w:r>
              <w:rPr>
                <w:b/>
                <w:spacing w:val="-2"/>
                <w:sz w:val="16"/>
              </w:rPr>
              <w:t>каријера</w:t>
            </w:r>
          </w:p>
        </w:tc>
      </w:tr>
      <w:tr w:rsidR="00071E18" w14:paraId="66E802B7" w14:textId="77777777">
        <w:trPr>
          <w:trHeight w:val="366"/>
        </w:trPr>
        <w:tc>
          <w:tcPr>
            <w:tcW w:w="2086" w:type="dxa"/>
            <w:gridSpan w:val="3"/>
          </w:tcPr>
          <w:p w14:paraId="32038DDB" w14:textId="77777777" w:rsidR="00071E18" w:rsidRDefault="00071E18">
            <w:pPr>
              <w:pStyle w:val="TableParagraph"/>
              <w:ind w:left="0"/>
              <w:rPr>
                <w:sz w:val="16"/>
              </w:rPr>
            </w:pPr>
          </w:p>
        </w:tc>
        <w:tc>
          <w:tcPr>
            <w:tcW w:w="989" w:type="dxa"/>
            <w:gridSpan w:val="2"/>
          </w:tcPr>
          <w:p w14:paraId="4D65EA77" w14:textId="77777777" w:rsidR="00071E18" w:rsidRDefault="00B53481">
            <w:pPr>
              <w:pStyle w:val="TableParagraph"/>
              <w:spacing w:line="178" w:lineRule="exact"/>
              <w:rPr>
                <w:sz w:val="16"/>
              </w:rPr>
            </w:pPr>
            <w:r>
              <w:rPr>
                <w:spacing w:val="-2"/>
                <w:sz w:val="16"/>
              </w:rPr>
              <w:t>Година</w:t>
            </w:r>
          </w:p>
        </w:tc>
        <w:tc>
          <w:tcPr>
            <w:tcW w:w="2543" w:type="dxa"/>
            <w:gridSpan w:val="4"/>
          </w:tcPr>
          <w:p w14:paraId="59E0C440" w14:textId="77777777" w:rsidR="00071E18" w:rsidRDefault="00B53481">
            <w:pPr>
              <w:pStyle w:val="TableParagraph"/>
              <w:spacing w:line="178" w:lineRule="exact"/>
              <w:rPr>
                <w:sz w:val="16"/>
              </w:rPr>
            </w:pPr>
            <w:r>
              <w:rPr>
                <w:spacing w:val="-2"/>
                <w:sz w:val="16"/>
              </w:rPr>
              <w:t>Институција</w:t>
            </w:r>
          </w:p>
        </w:tc>
        <w:tc>
          <w:tcPr>
            <w:tcW w:w="1788" w:type="dxa"/>
            <w:gridSpan w:val="3"/>
          </w:tcPr>
          <w:p w14:paraId="1ED5B01B" w14:textId="77777777" w:rsidR="00071E18" w:rsidRDefault="00B53481">
            <w:pPr>
              <w:pStyle w:val="TableParagraph"/>
              <w:spacing w:line="178" w:lineRule="exact"/>
              <w:ind w:left="106"/>
              <w:rPr>
                <w:sz w:val="16"/>
              </w:rPr>
            </w:pPr>
            <w:r>
              <w:rPr>
                <w:sz w:val="16"/>
              </w:rPr>
              <w:t>Научна</w:t>
            </w:r>
            <w:r>
              <w:rPr>
                <w:spacing w:val="-3"/>
                <w:sz w:val="16"/>
              </w:rPr>
              <w:t xml:space="preserve"> </w:t>
            </w:r>
            <w:r>
              <w:rPr>
                <w:sz w:val="16"/>
              </w:rPr>
              <w:t>или</w:t>
            </w:r>
            <w:r>
              <w:rPr>
                <w:spacing w:val="-2"/>
                <w:sz w:val="16"/>
              </w:rPr>
              <w:t xml:space="preserve"> уметничка</w:t>
            </w:r>
          </w:p>
          <w:p w14:paraId="06D1C205" w14:textId="77777777" w:rsidR="00071E18" w:rsidRDefault="00B53481">
            <w:pPr>
              <w:pStyle w:val="TableParagraph"/>
              <w:spacing w:line="169" w:lineRule="exact"/>
              <w:ind w:left="106"/>
              <w:rPr>
                <w:sz w:val="16"/>
              </w:rPr>
            </w:pPr>
            <w:r>
              <w:rPr>
                <w:spacing w:val="-2"/>
                <w:sz w:val="16"/>
              </w:rPr>
              <w:t>област</w:t>
            </w:r>
          </w:p>
        </w:tc>
        <w:tc>
          <w:tcPr>
            <w:tcW w:w="2217" w:type="dxa"/>
            <w:gridSpan w:val="2"/>
          </w:tcPr>
          <w:p w14:paraId="380CF4DC" w14:textId="77777777" w:rsidR="00071E18" w:rsidRDefault="00B53481">
            <w:pPr>
              <w:pStyle w:val="TableParagraph"/>
              <w:spacing w:line="178" w:lineRule="exact"/>
              <w:rPr>
                <w:sz w:val="16"/>
              </w:rPr>
            </w:pPr>
            <w:r>
              <w:rPr>
                <w:sz w:val="16"/>
              </w:rPr>
              <w:t>Ужа</w:t>
            </w:r>
            <w:r>
              <w:rPr>
                <w:spacing w:val="-5"/>
                <w:sz w:val="16"/>
              </w:rPr>
              <w:t xml:space="preserve"> </w:t>
            </w:r>
            <w:r>
              <w:rPr>
                <w:sz w:val="16"/>
              </w:rPr>
              <w:t>научна,</w:t>
            </w:r>
            <w:r>
              <w:rPr>
                <w:spacing w:val="-7"/>
                <w:sz w:val="16"/>
              </w:rPr>
              <w:t xml:space="preserve"> </w:t>
            </w:r>
            <w:r>
              <w:rPr>
                <w:sz w:val="16"/>
              </w:rPr>
              <w:t>уметничка</w:t>
            </w:r>
            <w:r>
              <w:rPr>
                <w:spacing w:val="-4"/>
                <w:sz w:val="16"/>
              </w:rPr>
              <w:t xml:space="preserve"> </w:t>
            </w:r>
            <w:r>
              <w:rPr>
                <w:spacing w:val="-5"/>
                <w:sz w:val="16"/>
              </w:rPr>
              <w:t>или</w:t>
            </w:r>
          </w:p>
          <w:p w14:paraId="641A7ADB" w14:textId="77777777" w:rsidR="00071E18" w:rsidRDefault="00B53481">
            <w:pPr>
              <w:pStyle w:val="TableParagraph"/>
              <w:spacing w:line="169" w:lineRule="exact"/>
              <w:rPr>
                <w:sz w:val="16"/>
              </w:rPr>
            </w:pPr>
            <w:r>
              <w:rPr>
                <w:sz w:val="16"/>
              </w:rPr>
              <w:t>стручна</w:t>
            </w:r>
            <w:r>
              <w:rPr>
                <w:spacing w:val="-6"/>
                <w:sz w:val="16"/>
              </w:rPr>
              <w:t xml:space="preserve"> </w:t>
            </w:r>
            <w:r>
              <w:rPr>
                <w:spacing w:val="-2"/>
                <w:sz w:val="16"/>
              </w:rPr>
              <w:t>област</w:t>
            </w:r>
          </w:p>
        </w:tc>
      </w:tr>
      <w:tr w:rsidR="00071E18" w14:paraId="471CF22C" w14:textId="77777777">
        <w:trPr>
          <w:trHeight w:val="352"/>
        </w:trPr>
        <w:tc>
          <w:tcPr>
            <w:tcW w:w="2086" w:type="dxa"/>
            <w:gridSpan w:val="3"/>
          </w:tcPr>
          <w:p w14:paraId="6DBD1A8B" w14:textId="77777777" w:rsidR="00071E18" w:rsidRDefault="00B53481">
            <w:pPr>
              <w:pStyle w:val="TableParagraph"/>
              <w:spacing w:line="178" w:lineRule="exact"/>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989" w:type="dxa"/>
            <w:gridSpan w:val="2"/>
          </w:tcPr>
          <w:p w14:paraId="0AB02E33" w14:textId="327571E8" w:rsidR="00071E18" w:rsidRDefault="00B53481">
            <w:pPr>
              <w:pStyle w:val="TableParagraph"/>
              <w:spacing w:line="178" w:lineRule="exact"/>
              <w:rPr>
                <w:sz w:val="16"/>
              </w:rPr>
            </w:pPr>
            <w:r>
              <w:rPr>
                <w:spacing w:val="-2"/>
                <w:sz w:val="16"/>
              </w:rPr>
              <w:t>20</w:t>
            </w:r>
            <w:r w:rsidR="007D26B8">
              <w:rPr>
                <w:spacing w:val="-2"/>
                <w:sz w:val="16"/>
                <w:lang w:val="sr-Cyrl-RS"/>
              </w:rPr>
              <w:t>23</w:t>
            </w:r>
            <w:r>
              <w:rPr>
                <w:spacing w:val="-2"/>
                <w:sz w:val="16"/>
              </w:rPr>
              <w:t>.</w:t>
            </w:r>
          </w:p>
        </w:tc>
        <w:tc>
          <w:tcPr>
            <w:tcW w:w="2543" w:type="dxa"/>
            <w:gridSpan w:val="4"/>
          </w:tcPr>
          <w:p w14:paraId="23E91CFE" w14:textId="77777777" w:rsidR="00071E18" w:rsidRDefault="00B53481">
            <w:pPr>
              <w:pStyle w:val="TableParagraph"/>
              <w:spacing w:line="178" w:lineRule="exact"/>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1788" w:type="dxa"/>
            <w:gridSpan w:val="3"/>
          </w:tcPr>
          <w:p w14:paraId="4109F42C" w14:textId="77777777" w:rsidR="00071E18" w:rsidRDefault="00B53481">
            <w:pPr>
              <w:pStyle w:val="TableParagraph"/>
              <w:spacing w:line="202" w:lineRule="exact"/>
              <w:ind w:left="106"/>
              <w:rPr>
                <w:sz w:val="18"/>
              </w:rPr>
            </w:pPr>
            <w:r>
              <w:rPr>
                <w:spacing w:val="-2"/>
                <w:sz w:val="18"/>
              </w:rPr>
              <w:t>Медицина</w:t>
            </w:r>
          </w:p>
        </w:tc>
        <w:tc>
          <w:tcPr>
            <w:tcW w:w="2217" w:type="dxa"/>
            <w:gridSpan w:val="2"/>
          </w:tcPr>
          <w:p w14:paraId="35E902CB" w14:textId="77777777" w:rsidR="00071E18" w:rsidRDefault="00B53481">
            <w:pPr>
              <w:pStyle w:val="TableParagraph"/>
              <w:spacing w:line="178" w:lineRule="exact"/>
              <w:rPr>
                <w:sz w:val="16"/>
              </w:rPr>
            </w:pPr>
            <w:r>
              <w:rPr>
                <w:spacing w:val="-2"/>
                <w:sz w:val="16"/>
              </w:rPr>
              <w:t>Оториноларингологија</w:t>
            </w:r>
          </w:p>
        </w:tc>
      </w:tr>
      <w:tr w:rsidR="00071E18" w14:paraId="6EBD823E" w14:textId="77777777">
        <w:trPr>
          <w:trHeight w:val="426"/>
        </w:trPr>
        <w:tc>
          <w:tcPr>
            <w:tcW w:w="2086" w:type="dxa"/>
            <w:gridSpan w:val="3"/>
          </w:tcPr>
          <w:p w14:paraId="3C836650" w14:textId="77777777" w:rsidR="00071E18" w:rsidRDefault="00B53481">
            <w:pPr>
              <w:pStyle w:val="TableParagraph"/>
              <w:spacing w:line="178" w:lineRule="exact"/>
              <w:rPr>
                <w:sz w:val="16"/>
              </w:rPr>
            </w:pPr>
            <w:r>
              <w:rPr>
                <w:spacing w:val="-2"/>
                <w:sz w:val="16"/>
              </w:rPr>
              <w:t>Докторат</w:t>
            </w:r>
          </w:p>
        </w:tc>
        <w:tc>
          <w:tcPr>
            <w:tcW w:w="989" w:type="dxa"/>
            <w:gridSpan w:val="2"/>
          </w:tcPr>
          <w:p w14:paraId="17F8ED39" w14:textId="77777777" w:rsidR="00071E18" w:rsidRDefault="00B53481">
            <w:pPr>
              <w:pStyle w:val="TableParagraph"/>
              <w:spacing w:line="178" w:lineRule="exact"/>
              <w:rPr>
                <w:sz w:val="16"/>
              </w:rPr>
            </w:pPr>
            <w:r>
              <w:rPr>
                <w:spacing w:val="-2"/>
                <w:sz w:val="16"/>
              </w:rPr>
              <w:t>2005.</w:t>
            </w:r>
          </w:p>
        </w:tc>
        <w:tc>
          <w:tcPr>
            <w:tcW w:w="2543" w:type="dxa"/>
            <w:gridSpan w:val="4"/>
          </w:tcPr>
          <w:p w14:paraId="43B1553C" w14:textId="77777777" w:rsidR="00071E18" w:rsidRDefault="00B53481">
            <w:pPr>
              <w:pStyle w:val="TableParagraph"/>
              <w:spacing w:line="237" w:lineRule="auto"/>
              <w:ind w:right="1"/>
              <w:rPr>
                <w:sz w:val="16"/>
              </w:rPr>
            </w:pPr>
            <w:r>
              <w:rPr>
                <w:sz w:val="16"/>
              </w:rPr>
              <w:t>Медицински</w:t>
            </w:r>
            <w:r>
              <w:rPr>
                <w:spacing w:val="-1"/>
                <w:sz w:val="16"/>
              </w:rPr>
              <w:t xml:space="preserve"> </w:t>
            </w:r>
            <w:r>
              <w:rPr>
                <w:sz w:val="16"/>
              </w:rPr>
              <w:t>факултет,</w:t>
            </w:r>
            <w:r>
              <w:rPr>
                <w:spacing w:val="40"/>
                <w:sz w:val="16"/>
              </w:rPr>
              <w:t xml:space="preserve"> </w:t>
            </w:r>
            <w:r>
              <w:rPr>
                <w:sz w:val="16"/>
              </w:rPr>
              <w:t>Универзитет</w:t>
            </w:r>
            <w:r>
              <w:rPr>
                <w:spacing w:val="-10"/>
                <w:sz w:val="16"/>
              </w:rPr>
              <w:t xml:space="preserve"> </w:t>
            </w:r>
            <w:r>
              <w:rPr>
                <w:sz w:val="16"/>
              </w:rPr>
              <w:t>у</w:t>
            </w:r>
            <w:r>
              <w:rPr>
                <w:spacing w:val="-10"/>
                <w:sz w:val="16"/>
              </w:rPr>
              <w:t xml:space="preserve"> </w:t>
            </w:r>
            <w:r>
              <w:rPr>
                <w:sz w:val="16"/>
              </w:rPr>
              <w:t>Београду</w:t>
            </w:r>
          </w:p>
        </w:tc>
        <w:tc>
          <w:tcPr>
            <w:tcW w:w="1788" w:type="dxa"/>
            <w:gridSpan w:val="3"/>
          </w:tcPr>
          <w:p w14:paraId="051FBB1D" w14:textId="77777777" w:rsidR="00071E18" w:rsidRDefault="00B53481">
            <w:pPr>
              <w:pStyle w:val="TableParagraph"/>
              <w:spacing w:line="202" w:lineRule="exact"/>
              <w:ind w:left="106"/>
              <w:rPr>
                <w:sz w:val="18"/>
              </w:rPr>
            </w:pPr>
            <w:r>
              <w:rPr>
                <w:spacing w:val="-2"/>
                <w:sz w:val="18"/>
              </w:rPr>
              <w:t>Медицина</w:t>
            </w:r>
          </w:p>
        </w:tc>
        <w:tc>
          <w:tcPr>
            <w:tcW w:w="2217" w:type="dxa"/>
            <w:gridSpan w:val="2"/>
          </w:tcPr>
          <w:p w14:paraId="2D59F29F" w14:textId="77777777" w:rsidR="00071E18" w:rsidRDefault="00B53481">
            <w:pPr>
              <w:pStyle w:val="TableParagraph"/>
              <w:spacing w:line="178" w:lineRule="exact"/>
              <w:rPr>
                <w:sz w:val="16"/>
              </w:rPr>
            </w:pPr>
            <w:r>
              <w:rPr>
                <w:spacing w:val="-2"/>
                <w:sz w:val="16"/>
              </w:rPr>
              <w:t>Оториноларингологија</w:t>
            </w:r>
          </w:p>
        </w:tc>
      </w:tr>
      <w:tr w:rsidR="00071E18" w14:paraId="065931D7" w14:textId="77777777">
        <w:trPr>
          <w:trHeight w:val="321"/>
        </w:trPr>
        <w:tc>
          <w:tcPr>
            <w:tcW w:w="2086" w:type="dxa"/>
            <w:gridSpan w:val="3"/>
          </w:tcPr>
          <w:p w14:paraId="773A8579" w14:textId="77777777" w:rsidR="00071E18" w:rsidRDefault="00B53481">
            <w:pPr>
              <w:pStyle w:val="TableParagraph"/>
              <w:spacing w:line="178" w:lineRule="exact"/>
              <w:rPr>
                <w:sz w:val="16"/>
              </w:rPr>
            </w:pPr>
            <w:r>
              <w:rPr>
                <w:spacing w:val="-2"/>
                <w:sz w:val="16"/>
              </w:rPr>
              <w:t>Специјализација</w:t>
            </w:r>
          </w:p>
        </w:tc>
        <w:tc>
          <w:tcPr>
            <w:tcW w:w="989" w:type="dxa"/>
            <w:gridSpan w:val="2"/>
          </w:tcPr>
          <w:p w14:paraId="1B1F6407" w14:textId="77777777" w:rsidR="00071E18" w:rsidRDefault="00B53481">
            <w:pPr>
              <w:pStyle w:val="TableParagraph"/>
              <w:spacing w:line="178" w:lineRule="exact"/>
              <w:rPr>
                <w:sz w:val="16"/>
              </w:rPr>
            </w:pPr>
            <w:r>
              <w:rPr>
                <w:spacing w:val="-2"/>
                <w:sz w:val="16"/>
              </w:rPr>
              <w:t>1999.</w:t>
            </w:r>
          </w:p>
        </w:tc>
        <w:tc>
          <w:tcPr>
            <w:tcW w:w="2543" w:type="dxa"/>
            <w:gridSpan w:val="4"/>
          </w:tcPr>
          <w:p w14:paraId="1E4D17C4" w14:textId="77777777" w:rsidR="00071E18" w:rsidRDefault="00B53481">
            <w:pPr>
              <w:pStyle w:val="TableParagraph"/>
              <w:spacing w:line="178" w:lineRule="exact"/>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1788" w:type="dxa"/>
            <w:gridSpan w:val="3"/>
          </w:tcPr>
          <w:p w14:paraId="0E958F06" w14:textId="77777777" w:rsidR="00071E18" w:rsidRDefault="00B53481">
            <w:pPr>
              <w:pStyle w:val="TableParagraph"/>
              <w:spacing w:line="203" w:lineRule="exact"/>
              <w:ind w:left="106"/>
              <w:rPr>
                <w:sz w:val="18"/>
              </w:rPr>
            </w:pPr>
            <w:r>
              <w:rPr>
                <w:spacing w:val="-2"/>
                <w:sz w:val="18"/>
              </w:rPr>
              <w:t>Медицина</w:t>
            </w:r>
          </w:p>
        </w:tc>
        <w:tc>
          <w:tcPr>
            <w:tcW w:w="2217" w:type="dxa"/>
            <w:gridSpan w:val="2"/>
          </w:tcPr>
          <w:p w14:paraId="1A9CA456" w14:textId="77777777" w:rsidR="00071E18" w:rsidRDefault="00B53481">
            <w:pPr>
              <w:pStyle w:val="TableParagraph"/>
              <w:spacing w:line="178" w:lineRule="exact"/>
              <w:rPr>
                <w:sz w:val="16"/>
              </w:rPr>
            </w:pPr>
            <w:r>
              <w:rPr>
                <w:spacing w:val="-2"/>
                <w:sz w:val="16"/>
              </w:rPr>
              <w:t>Оториноларингологија</w:t>
            </w:r>
          </w:p>
        </w:tc>
      </w:tr>
      <w:tr w:rsidR="00071E18" w14:paraId="1240A233" w14:textId="77777777">
        <w:trPr>
          <w:trHeight w:val="366"/>
        </w:trPr>
        <w:tc>
          <w:tcPr>
            <w:tcW w:w="2086" w:type="dxa"/>
            <w:gridSpan w:val="3"/>
          </w:tcPr>
          <w:p w14:paraId="26D9BA3B" w14:textId="77777777" w:rsidR="00071E18" w:rsidRDefault="00B53481">
            <w:pPr>
              <w:pStyle w:val="TableParagraph"/>
              <w:spacing w:line="178" w:lineRule="exact"/>
              <w:rPr>
                <w:sz w:val="16"/>
              </w:rPr>
            </w:pPr>
            <w:r>
              <w:rPr>
                <w:spacing w:val="-2"/>
                <w:sz w:val="16"/>
              </w:rPr>
              <w:t>Магистратура</w:t>
            </w:r>
          </w:p>
        </w:tc>
        <w:tc>
          <w:tcPr>
            <w:tcW w:w="989" w:type="dxa"/>
            <w:gridSpan w:val="2"/>
          </w:tcPr>
          <w:p w14:paraId="09CA3AF6" w14:textId="77777777" w:rsidR="00071E18" w:rsidRDefault="00B53481">
            <w:pPr>
              <w:pStyle w:val="TableParagraph"/>
              <w:spacing w:line="178" w:lineRule="exact"/>
              <w:rPr>
                <w:sz w:val="16"/>
              </w:rPr>
            </w:pPr>
            <w:r>
              <w:rPr>
                <w:spacing w:val="-2"/>
                <w:sz w:val="16"/>
              </w:rPr>
              <w:t>1999.</w:t>
            </w:r>
          </w:p>
        </w:tc>
        <w:tc>
          <w:tcPr>
            <w:tcW w:w="2543" w:type="dxa"/>
            <w:gridSpan w:val="4"/>
          </w:tcPr>
          <w:p w14:paraId="2E449475" w14:textId="77777777" w:rsidR="00071E18" w:rsidRDefault="00B53481">
            <w:pPr>
              <w:pStyle w:val="TableParagraph"/>
              <w:spacing w:line="178" w:lineRule="exact"/>
              <w:rPr>
                <w:sz w:val="16"/>
              </w:rPr>
            </w:pPr>
            <w:r>
              <w:rPr>
                <w:sz w:val="16"/>
              </w:rPr>
              <w:t>Медицински</w:t>
            </w:r>
            <w:r>
              <w:rPr>
                <w:spacing w:val="-8"/>
                <w:sz w:val="16"/>
              </w:rPr>
              <w:t xml:space="preserve"> </w:t>
            </w:r>
            <w:r>
              <w:rPr>
                <w:spacing w:val="-2"/>
                <w:sz w:val="16"/>
              </w:rPr>
              <w:t>факултет,</w:t>
            </w:r>
          </w:p>
          <w:p w14:paraId="180022F9" w14:textId="77777777" w:rsidR="00071E18" w:rsidRDefault="00B53481">
            <w:pPr>
              <w:pStyle w:val="TableParagraph"/>
              <w:spacing w:line="169" w:lineRule="exact"/>
              <w:rPr>
                <w:sz w:val="16"/>
              </w:rPr>
            </w:pPr>
            <w:r>
              <w:rPr>
                <w:sz w:val="16"/>
              </w:rPr>
              <w:t>Универзитет</w:t>
            </w:r>
            <w:r>
              <w:rPr>
                <w:spacing w:val="-8"/>
                <w:sz w:val="16"/>
              </w:rPr>
              <w:t xml:space="preserve"> </w:t>
            </w:r>
            <w:r>
              <w:rPr>
                <w:sz w:val="16"/>
              </w:rPr>
              <w:t>у</w:t>
            </w:r>
            <w:r>
              <w:rPr>
                <w:spacing w:val="-7"/>
                <w:sz w:val="16"/>
              </w:rPr>
              <w:t xml:space="preserve"> </w:t>
            </w:r>
            <w:r>
              <w:rPr>
                <w:spacing w:val="-2"/>
                <w:sz w:val="16"/>
              </w:rPr>
              <w:t>Београду</w:t>
            </w:r>
          </w:p>
        </w:tc>
        <w:tc>
          <w:tcPr>
            <w:tcW w:w="1788" w:type="dxa"/>
            <w:gridSpan w:val="3"/>
          </w:tcPr>
          <w:p w14:paraId="584A7576" w14:textId="77777777" w:rsidR="00071E18" w:rsidRDefault="00B53481">
            <w:pPr>
              <w:pStyle w:val="TableParagraph"/>
              <w:spacing w:line="202" w:lineRule="exact"/>
              <w:ind w:left="106"/>
              <w:rPr>
                <w:sz w:val="18"/>
              </w:rPr>
            </w:pPr>
            <w:r>
              <w:rPr>
                <w:spacing w:val="-2"/>
                <w:sz w:val="18"/>
              </w:rPr>
              <w:t>Медицина</w:t>
            </w:r>
          </w:p>
        </w:tc>
        <w:tc>
          <w:tcPr>
            <w:tcW w:w="2217" w:type="dxa"/>
            <w:gridSpan w:val="2"/>
          </w:tcPr>
          <w:p w14:paraId="3B8902E3" w14:textId="77777777" w:rsidR="00071E18" w:rsidRDefault="00B53481">
            <w:pPr>
              <w:pStyle w:val="TableParagraph"/>
              <w:spacing w:line="178" w:lineRule="exact"/>
              <w:rPr>
                <w:sz w:val="16"/>
              </w:rPr>
            </w:pPr>
            <w:r>
              <w:rPr>
                <w:spacing w:val="-2"/>
                <w:sz w:val="16"/>
              </w:rPr>
              <w:t>Оториноларингологија</w:t>
            </w:r>
          </w:p>
        </w:tc>
      </w:tr>
      <w:tr w:rsidR="00071E18" w14:paraId="2F1A5C67" w14:textId="77777777">
        <w:trPr>
          <w:trHeight w:val="184"/>
        </w:trPr>
        <w:tc>
          <w:tcPr>
            <w:tcW w:w="2086" w:type="dxa"/>
            <w:gridSpan w:val="3"/>
          </w:tcPr>
          <w:p w14:paraId="549B28F0" w14:textId="77777777" w:rsidR="00071E18" w:rsidRDefault="00B53481">
            <w:pPr>
              <w:pStyle w:val="TableParagraph"/>
              <w:spacing w:line="164" w:lineRule="exact"/>
              <w:rPr>
                <w:sz w:val="16"/>
              </w:rPr>
            </w:pPr>
            <w:r>
              <w:rPr>
                <w:spacing w:val="-2"/>
                <w:sz w:val="16"/>
              </w:rPr>
              <w:t>Мастер</w:t>
            </w:r>
          </w:p>
        </w:tc>
        <w:tc>
          <w:tcPr>
            <w:tcW w:w="989" w:type="dxa"/>
            <w:gridSpan w:val="2"/>
          </w:tcPr>
          <w:p w14:paraId="5F7E51AF" w14:textId="77777777" w:rsidR="00071E18" w:rsidRDefault="00B53481">
            <w:pPr>
              <w:pStyle w:val="TableParagraph"/>
              <w:spacing w:line="164" w:lineRule="exact"/>
              <w:rPr>
                <w:sz w:val="16"/>
              </w:rPr>
            </w:pPr>
            <w:r>
              <w:rPr>
                <w:spacing w:val="-10"/>
                <w:sz w:val="16"/>
              </w:rPr>
              <w:t>/</w:t>
            </w:r>
          </w:p>
        </w:tc>
        <w:tc>
          <w:tcPr>
            <w:tcW w:w="2543" w:type="dxa"/>
            <w:gridSpan w:val="4"/>
          </w:tcPr>
          <w:p w14:paraId="0C107FE4" w14:textId="77777777" w:rsidR="00071E18" w:rsidRDefault="00B53481">
            <w:pPr>
              <w:pStyle w:val="TableParagraph"/>
              <w:spacing w:line="164" w:lineRule="exact"/>
              <w:rPr>
                <w:sz w:val="16"/>
              </w:rPr>
            </w:pPr>
            <w:r>
              <w:rPr>
                <w:spacing w:val="-10"/>
                <w:sz w:val="16"/>
              </w:rPr>
              <w:t>/</w:t>
            </w:r>
          </w:p>
        </w:tc>
        <w:tc>
          <w:tcPr>
            <w:tcW w:w="1788" w:type="dxa"/>
            <w:gridSpan w:val="3"/>
          </w:tcPr>
          <w:p w14:paraId="70071515" w14:textId="77777777" w:rsidR="00071E18" w:rsidRDefault="00B53481">
            <w:pPr>
              <w:pStyle w:val="TableParagraph"/>
              <w:spacing w:line="164" w:lineRule="exact"/>
              <w:ind w:left="106"/>
              <w:rPr>
                <w:sz w:val="16"/>
              </w:rPr>
            </w:pPr>
            <w:r>
              <w:rPr>
                <w:spacing w:val="-10"/>
                <w:sz w:val="16"/>
              </w:rPr>
              <w:t>/</w:t>
            </w:r>
          </w:p>
        </w:tc>
        <w:tc>
          <w:tcPr>
            <w:tcW w:w="2217" w:type="dxa"/>
            <w:gridSpan w:val="2"/>
          </w:tcPr>
          <w:p w14:paraId="5AC0BCDD" w14:textId="77777777" w:rsidR="00071E18" w:rsidRDefault="00B53481">
            <w:pPr>
              <w:pStyle w:val="TableParagraph"/>
              <w:spacing w:line="164" w:lineRule="exact"/>
              <w:rPr>
                <w:sz w:val="16"/>
              </w:rPr>
            </w:pPr>
            <w:r>
              <w:rPr>
                <w:spacing w:val="-10"/>
                <w:sz w:val="16"/>
              </w:rPr>
              <w:t>/</w:t>
            </w:r>
          </w:p>
        </w:tc>
      </w:tr>
      <w:tr w:rsidR="00071E18" w14:paraId="01F47F1F" w14:textId="77777777">
        <w:trPr>
          <w:trHeight w:val="366"/>
        </w:trPr>
        <w:tc>
          <w:tcPr>
            <w:tcW w:w="2086" w:type="dxa"/>
            <w:gridSpan w:val="3"/>
          </w:tcPr>
          <w:p w14:paraId="2157A766" w14:textId="77777777" w:rsidR="00071E18" w:rsidRDefault="00B53481">
            <w:pPr>
              <w:pStyle w:val="TableParagraph"/>
              <w:spacing w:line="178" w:lineRule="exact"/>
              <w:rPr>
                <w:sz w:val="16"/>
              </w:rPr>
            </w:pPr>
            <w:r>
              <w:rPr>
                <w:spacing w:val="-2"/>
                <w:sz w:val="16"/>
              </w:rPr>
              <w:t>Диплома</w:t>
            </w:r>
          </w:p>
        </w:tc>
        <w:tc>
          <w:tcPr>
            <w:tcW w:w="989" w:type="dxa"/>
            <w:gridSpan w:val="2"/>
          </w:tcPr>
          <w:p w14:paraId="3ABDAE93" w14:textId="77777777" w:rsidR="00071E18" w:rsidRDefault="00B53481">
            <w:pPr>
              <w:pStyle w:val="TableParagraph"/>
              <w:spacing w:line="178" w:lineRule="exact"/>
              <w:rPr>
                <w:sz w:val="16"/>
              </w:rPr>
            </w:pPr>
            <w:r>
              <w:rPr>
                <w:spacing w:val="-2"/>
                <w:sz w:val="16"/>
              </w:rPr>
              <w:t>1993.</w:t>
            </w:r>
          </w:p>
        </w:tc>
        <w:tc>
          <w:tcPr>
            <w:tcW w:w="2543" w:type="dxa"/>
            <w:gridSpan w:val="4"/>
          </w:tcPr>
          <w:p w14:paraId="19DF11ED" w14:textId="77777777" w:rsidR="00071E18" w:rsidRDefault="00B53481">
            <w:pPr>
              <w:pStyle w:val="TableParagraph"/>
              <w:spacing w:line="178" w:lineRule="exact"/>
              <w:rPr>
                <w:sz w:val="16"/>
              </w:rPr>
            </w:pPr>
            <w:r>
              <w:rPr>
                <w:sz w:val="16"/>
              </w:rPr>
              <w:t>Медицински</w:t>
            </w:r>
            <w:r>
              <w:rPr>
                <w:spacing w:val="-8"/>
                <w:sz w:val="16"/>
              </w:rPr>
              <w:t xml:space="preserve"> </w:t>
            </w:r>
            <w:r>
              <w:rPr>
                <w:spacing w:val="-2"/>
                <w:sz w:val="16"/>
              </w:rPr>
              <w:t>факултет,</w:t>
            </w:r>
          </w:p>
          <w:p w14:paraId="1DBF6061" w14:textId="77777777" w:rsidR="00071E18" w:rsidRDefault="00B53481">
            <w:pPr>
              <w:pStyle w:val="TableParagraph"/>
              <w:spacing w:before="1" w:line="168" w:lineRule="exact"/>
              <w:rPr>
                <w:sz w:val="16"/>
              </w:rPr>
            </w:pPr>
            <w:r>
              <w:rPr>
                <w:sz w:val="16"/>
              </w:rPr>
              <w:t>Универзитет</w:t>
            </w:r>
            <w:r>
              <w:rPr>
                <w:spacing w:val="-8"/>
                <w:sz w:val="16"/>
              </w:rPr>
              <w:t xml:space="preserve"> </w:t>
            </w:r>
            <w:r>
              <w:rPr>
                <w:sz w:val="16"/>
              </w:rPr>
              <w:t>у</w:t>
            </w:r>
            <w:r>
              <w:rPr>
                <w:spacing w:val="-7"/>
                <w:sz w:val="16"/>
              </w:rPr>
              <w:t xml:space="preserve"> </w:t>
            </w:r>
            <w:r>
              <w:rPr>
                <w:spacing w:val="-2"/>
                <w:sz w:val="16"/>
              </w:rPr>
              <w:t>Београду</w:t>
            </w:r>
          </w:p>
        </w:tc>
        <w:tc>
          <w:tcPr>
            <w:tcW w:w="1788" w:type="dxa"/>
            <w:gridSpan w:val="3"/>
          </w:tcPr>
          <w:p w14:paraId="51E13451" w14:textId="77777777" w:rsidR="00071E18" w:rsidRDefault="00B53481">
            <w:pPr>
              <w:pStyle w:val="TableParagraph"/>
              <w:spacing w:line="178" w:lineRule="exact"/>
              <w:ind w:left="106"/>
              <w:rPr>
                <w:sz w:val="16"/>
              </w:rPr>
            </w:pPr>
            <w:r>
              <w:rPr>
                <w:spacing w:val="-2"/>
                <w:sz w:val="16"/>
              </w:rPr>
              <w:t>Медицина</w:t>
            </w:r>
          </w:p>
        </w:tc>
        <w:tc>
          <w:tcPr>
            <w:tcW w:w="2217" w:type="dxa"/>
            <w:gridSpan w:val="2"/>
          </w:tcPr>
          <w:p w14:paraId="47A0E16A" w14:textId="77777777" w:rsidR="00071E18" w:rsidRDefault="00B53481">
            <w:pPr>
              <w:pStyle w:val="TableParagraph"/>
              <w:spacing w:line="178" w:lineRule="exact"/>
              <w:rPr>
                <w:sz w:val="16"/>
              </w:rPr>
            </w:pPr>
            <w:r>
              <w:rPr>
                <w:spacing w:val="-10"/>
                <w:sz w:val="16"/>
              </w:rPr>
              <w:t>/</w:t>
            </w:r>
          </w:p>
        </w:tc>
      </w:tr>
      <w:tr w:rsidR="00071E18" w14:paraId="4DF36256" w14:textId="77777777">
        <w:trPr>
          <w:trHeight w:val="287"/>
        </w:trPr>
        <w:tc>
          <w:tcPr>
            <w:tcW w:w="9623" w:type="dxa"/>
            <w:gridSpan w:val="14"/>
          </w:tcPr>
          <w:p w14:paraId="1BBD730C" w14:textId="77777777" w:rsidR="00071E18" w:rsidRDefault="00B53481">
            <w:pPr>
              <w:pStyle w:val="TableParagraph"/>
              <w:spacing w:line="183" w:lineRule="exact"/>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1"/>
                <w:sz w:val="16"/>
              </w:rPr>
              <w:t xml:space="preserve"> </w:t>
            </w:r>
            <w:r>
              <w:rPr>
                <w:b/>
                <w:sz w:val="16"/>
              </w:rPr>
              <w:t>на</w:t>
            </w:r>
            <w:r>
              <w:rPr>
                <w:b/>
                <w:spacing w:val="-4"/>
                <w:sz w:val="16"/>
              </w:rPr>
              <w:t xml:space="preserve"> </w:t>
            </w:r>
            <w:r>
              <w:rPr>
                <w:b/>
                <w:sz w:val="16"/>
              </w:rPr>
              <w:t>првом</w:t>
            </w:r>
            <w:r>
              <w:rPr>
                <w:b/>
                <w:spacing w:val="-5"/>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071E18" w14:paraId="381C5D29" w14:textId="77777777">
        <w:trPr>
          <w:trHeight w:val="494"/>
        </w:trPr>
        <w:tc>
          <w:tcPr>
            <w:tcW w:w="696" w:type="dxa"/>
          </w:tcPr>
          <w:p w14:paraId="0D1058F5" w14:textId="77777777" w:rsidR="00071E18" w:rsidRDefault="00B53481">
            <w:pPr>
              <w:pStyle w:val="TableParagraph"/>
              <w:spacing w:before="119"/>
              <w:rPr>
                <w:sz w:val="16"/>
              </w:rPr>
            </w:pPr>
            <w:r>
              <w:rPr>
                <w:spacing w:val="-4"/>
                <w:sz w:val="16"/>
              </w:rPr>
              <w:t>Р.Б.</w:t>
            </w:r>
          </w:p>
        </w:tc>
        <w:tc>
          <w:tcPr>
            <w:tcW w:w="1186" w:type="dxa"/>
          </w:tcPr>
          <w:p w14:paraId="47316F11" w14:textId="77777777" w:rsidR="00071E18" w:rsidRDefault="00B53481">
            <w:pPr>
              <w:pStyle w:val="TableParagraph"/>
              <w:spacing w:before="28"/>
              <w:ind w:right="433"/>
              <w:rPr>
                <w:sz w:val="16"/>
              </w:rPr>
            </w:pPr>
            <w:r>
              <w:rPr>
                <w:spacing w:val="-2"/>
                <w:sz w:val="16"/>
              </w:rPr>
              <w:t>Ознака</w:t>
            </w:r>
            <w:r>
              <w:rPr>
                <w:spacing w:val="40"/>
                <w:sz w:val="16"/>
              </w:rPr>
              <w:t xml:space="preserve"> </w:t>
            </w:r>
            <w:r>
              <w:rPr>
                <w:spacing w:val="-2"/>
                <w:sz w:val="16"/>
              </w:rPr>
              <w:t>предмета</w:t>
            </w:r>
          </w:p>
        </w:tc>
        <w:tc>
          <w:tcPr>
            <w:tcW w:w="2480" w:type="dxa"/>
            <w:gridSpan w:val="5"/>
          </w:tcPr>
          <w:p w14:paraId="4E7EC4A1" w14:textId="77777777" w:rsidR="00071E18" w:rsidRDefault="00B53481">
            <w:pPr>
              <w:pStyle w:val="TableParagraph"/>
              <w:spacing w:before="119"/>
              <w:rPr>
                <w:sz w:val="16"/>
              </w:rPr>
            </w:pPr>
            <w:r>
              <w:rPr>
                <w:sz w:val="16"/>
              </w:rPr>
              <w:t>Назив</w:t>
            </w:r>
            <w:r>
              <w:rPr>
                <w:spacing w:val="-5"/>
                <w:sz w:val="16"/>
              </w:rPr>
              <w:t xml:space="preserve"> </w:t>
            </w:r>
            <w:r>
              <w:rPr>
                <w:spacing w:val="-2"/>
                <w:sz w:val="16"/>
              </w:rPr>
              <w:t>предмета</w:t>
            </w:r>
          </w:p>
        </w:tc>
        <w:tc>
          <w:tcPr>
            <w:tcW w:w="1561" w:type="dxa"/>
            <w:gridSpan w:val="3"/>
          </w:tcPr>
          <w:p w14:paraId="704A2C14" w14:textId="77777777" w:rsidR="00071E18" w:rsidRDefault="00B53481">
            <w:pPr>
              <w:pStyle w:val="TableParagraph"/>
              <w:spacing w:before="119"/>
              <w:rPr>
                <w:sz w:val="16"/>
              </w:rPr>
            </w:pPr>
            <w:r>
              <w:rPr>
                <w:sz w:val="16"/>
              </w:rPr>
              <w:t>Вид</w:t>
            </w:r>
            <w:r>
              <w:rPr>
                <w:spacing w:val="-4"/>
                <w:sz w:val="16"/>
              </w:rPr>
              <w:t xml:space="preserve"> </w:t>
            </w:r>
            <w:r>
              <w:rPr>
                <w:spacing w:val="-2"/>
                <w:sz w:val="16"/>
              </w:rPr>
              <w:t>наставе</w:t>
            </w:r>
          </w:p>
        </w:tc>
        <w:tc>
          <w:tcPr>
            <w:tcW w:w="2409" w:type="dxa"/>
            <w:gridSpan w:val="3"/>
          </w:tcPr>
          <w:p w14:paraId="6889E211" w14:textId="77777777" w:rsidR="00071E18" w:rsidRDefault="00B53481">
            <w:pPr>
              <w:pStyle w:val="TableParagraph"/>
              <w:spacing w:before="119"/>
              <w:ind w:left="106"/>
              <w:rPr>
                <w:sz w:val="16"/>
              </w:rPr>
            </w:pPr>
            <w:r>
              <w:rPr>
                <w:sz w:val="16"/>
              </w:rPr>
              <w:t>Назив</w:t>
            </w:r>
            <w:r>
              <w:rPr>
                <w:spacing w:val="-6"/>
                <w:sz w:val="16"/>
              </w:rPr>
              <w:t xml:space="preserve"> </w:t>
            </w:r>
            <w:r>
              <w:rPr>
                <w:sz w:val="16"/>
              </w:rPr>
              <w:t>студијског</w:t>
            </w:r>
            <w:r>
              <w:rPr>
                <w:spacing w:val="-5"/>
                <w:sz w:val="16"/>
              </w:rPr>
              <w:t xml:space="preserve"> </w:t>
            </w:r>
            <w:r>
              <w:rPr>
                <w:spacing w:val="-2"/>
                <w:sz w:val="16"/>
              </w:rPr>
              <w:t>програма</w:t>
            </w:r>
          </w:p>
        </w:tc>
        <w:tc>
          <w:tcPr>
            <w:tcW w:w="1291" w:type="dxa"/>
          </w:tcPr>
          <w:p w14:paraId="0CB2881C" w14:textId="77777777" w:rsidR="00071E18" w:rsidRDefault="00B53481">
            <w:pPr>
              <w:pStyle w:val="TableParagraph"/>
              <w:spacing w:before="119"/>
              <w:rPr>
                <w:sz w:val="16"/>
              </w:rPr>
            </w:pPr>
            <w:r>
              <w:rPr>
                <w:sz w:val="16"/>
              </w:rPr>
              <w:t>Врста</w:t>
            </w:r>
            <w:r>
              <w:rPr>
                <w:spacing w:val="-5"/>
                <w:sz w:val="16"/>
              </w:rPr>
              <w:t xml:space="preserve"> </w:t>
            </w:r>
            <w:r>
              <w:rPr>
                <w:spacing w:val="-2"/>
                <w:sz w:val="16"/>
              </w:rPr>
              <w:t>студија</w:t>
            </w:r>
          </w:p>
        </w:tc>
      </w:tr>
      <w:tr w:rsidR="00071E18" w14:paraId="27726CE3" w14:textId="77777777">
        <w:trPr>
          <w:trHeight w:val="429"/>
        </w:trPr>
        <w:tc>
          <w:tcPr>
            <w:tcW w:w="696" w:type="dxa"/>
          </w:tcPr>
          <w:p w14:paraId="332EB035" w14:textId="77777777" w:rsidR="00071E18" w:rsidRDefault="00B53481">
            <w:pPr>
              <w:pStyle w:val="TableParagraph"/>
              <w:spacing w:before="88"/>
              <w:rPr>
                <w:sz w:val="16"/>
              </w:rPr>
            </w:pPr>
            <w:r>
              <w:rPr>
                <w:spacing w:val="-5"/>
                <w:sz w:val="16"/>
              </w:rPr>
              <w:t>1.</w:t>
            </w:r>
          </w:p>
        </w:tc>
        <w:tc>
          <w:tcPr>
            <w:tcW w:w="1186" w:type="dxa"/>
          </w:tcPr>
          <w:p w14:paraId="212AB194" w14:textId="06278CA7" w:rsidR="00071E18" w:rsidRDefault="007D26B8">
            <w:pPr>
              <w:pStyle w:val="TableParagraph"/>
              <w:spacing w:before="88"/>
              <w:rPr>
                <w:sz w:val="16"/>
              </w:rPr>
            </w:pPr>
            <w:r>
              <w:rPr>
                <w:spacing w:val="-2"/>
                <w:sz w:val="16"/>
                <w:lang w:val="sr-Cyrl-RS"/>
              </w:rPr>
              <w:t>20.</w:t>
            </w:r>
            <w:r w:rsidR="00B53481">
              <w:rPr>
                <w:spacing w:val="-2"/>
                <w:sz w:val="16"/>
              </w:rPr>
              <w:t>ОРЛМ06</w:t>
            </w:r>
          </w:p>
        </w:tc>
        <w:tc>
          <w:tcPr>
            <w:tcW w:w="2480" w:type="dxa"/>
            <w:gridSpan w:val="5"/>
          </w:tcPr>
          <w:p w14:paraId="7DEB49D0" w14:textId="77777777" w:rsidR="00071E18" w:rsidRDefault="00B53481">
            <w:pPr>
              <w:pStyle w:val="TableParagraph"/>
              <w:ind w:right="155"/>
              <w:rPr>
                <w:sz w:val="16"/>
              </w:rPr>
            </w:pPr>
            <w:r>
              <w:rPr>
                <w:sz w:val="16"/>
              </w:rPr>
              <w:t>Оториноларингологија са</w:t>
            </w:r>
            <w:r>
              <w:rPr>
                <w:spacing w:val="40"/>
                <w:sz w:val="16"/>
              </w:rPr>
              <w:t xml:space="preserve"> </w:t>
            </w:r>
            <w:r>
              <w:rPr>
                <w:sz w:val="16"/>
              </w:rPr>
              <w:t>максилофацијалном</w:t>
            </w:r>
            <w:r>
              <w:rPr>
                <w:spacing w:val="-10"/>
                <w:sz w:val="16"/>
              </w:rPr>
              <w:t xml:space="preserve"> </w:t>
            </w:r>
            <w:r>
              <w:rPr>
                <w:sz w:val="16"/>
              </w:rPr>
              <w:t>хирургијом</w:t>
            </w:r>
          </w:p>
        </w:tc>
        <w:tc>
          <w:tcPr>
            <w:tcW w:w="1561" w:type="dxa"/>
            <w:gridSpan w:val="3"/>
          </w:tcPr>
          <w:p w14:paraId="467BA29A" w14:textId="77777777" w:rsidR="00071E18" w:rsidRDefault="00B53481">
            <w:pPr>
              <w:pStyle w:val="TableParagraph"/>
              <w:ind w:right="171"/>
              <w:rPr>
                <w:sz w:val="16"/>
              </w:rPr>
            </w:pPr>
            <w:r>
              <w:rPr>
                <w:sz w:val="16"/>
              </w:rPr>
              <w:t>Теоријска</w:t>
            </w:r>
            <w:r>
              <w:rPr>
                <w:spacing w:val="-5"/>
                <w:sz w:val="16"/>
              </w:rPr>
              <w:t xml:space="preserve"> </w:t>
            </w:r>
            <w:r>
              <w:rPr>
                <w:sz w:val="16"/>
              </w:rPr>
              <w:t>и</w:t>
            </w:r>
            <w:r>
              <w:rPr>
                <w:spacing w:val="40"/>
                <w:sz w:val="16"/>
              </w:rPr>
              <w:t xml:space="preserve"> </w:t>
            </w:r>
            <w:r>
              <w:rPr>
                <w:sz w:val="16"/>
              </w:rPr>
              <w:t>практична</w:t>
            </w:r>
            <w:r>
              <w:rPr>
                <w:spacing w:val="-10"/>
                <w:sz w:val="16"/>
              </w:rPr>
              <w:t xml:space="preserve"> </w:t>
            </w:r>
            <w:r>
              <w:rPr>
                <w:sz w:val="16"/>
              </w:rPr>
              <w:t>настава</w:t>
            </w:r>
          </w:p>
        </w:tc>
        <w:tc>
          <w:tcPr>
            <w:tcW w:w="2409" w:type="dxa"/>
            <w:gridSpan w:val="3"/>
          </w:tcPr>
          <w:p w14:paraId="1019D978" w14:textId="77777777" w:rsidR="00071E18" w:rsidRDefault="00B53481">
            <w:pPr>
              <w:pStyle w:val="TableParagraph"/>
              <w:ind w:left="106"/>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91" w:type="dxa"/>
          </w:tcPr>
          <w:p w14:paraId="4AB89D2C" w14:textId="77777777" w:rsidR="00071E18" w:rsidRDefault="00B53481">
            <w:pPr>
              <w:pStyle w:val="TableParagraph"/>
              <w:spacing w:before="88"/>
              <w:rPr>
                <w:sz w:val="16"/>
              </w:rPr>
            </w:pPr>
            <w:r>
              <w:rPr>
                <w:spacing w:val="-4"/>
                <w:sz w:val="16"/>
              </w:rPr>
              <w:t>ИАСМ</w:t>
            </w:r>
          </w:p>
        </w:tc>
      </w:tr>
      <w:tr w:rsidR="00071E18" w14:paraId="1F44E197" w14:textId="77777777">
        <w:trPr>
          <w:trHeight w:val="426"/>
        </w:trPr>
        <w:tc>
          <w:tcPr>
            <w:tcW w:w="696" w:type="dxa"/>
          </w:tcPr>
          <w:p w14:paraId="6BC81A60" w14:textId="77777777" w:rsidR="00071E18" w:rsidRDefault="00B53481">
            <w:pPr>
              <w:pStyle w:val="TableParagraph"/>
              <w:spacing w:before="85"/>
              <w:rPr>
                <w:sz w:val="16"/>
              </w:rPr>
            </w:pPr>
            <w:r>
              <w:rPr>
                <w:spacing w:val="-5"/>
                <w:sz w:val="16"/>
              </w:rPr>
              <w:t>2.</w:t>
            </w:r>
          </w:p>
        </w:tc>
        <w:tc>
          <w:tcPr>
            <w:tcW w:w="1186" w:type="dxa"/>
          </w:tcPr>
          <w:p w14:paraId="76A8D3E0" w14:textId="4CAD37A4" w:rsidR="00071E18" w:rsidRDefault="007D26B8">
            <w:pPr>
              <w:pStyle w:val="TableParagraph"/>
              <w:spacing w:before="85"/>
              <w:rPr>
                <w:sz w:val="16"/>
              </w:rPr>
            </w:pPr>
            <w:r>
              <w:rPr>
                <w:spacing w:val="-2"/>
                <w:sz w:val="16"/>
                <w:lang w:val="sr-Cyrl-RS"/>
              </w:rPr>
              <w:t>20.</w:t>
            </w:r>
            <w:r w:rsidR="00B53481">
              <w:rPr>
                <w:spacing w:val="-2"/>
                <w:sz w:val="16"/>
              </w:rPr>
              <w:t>ВАЗМ04</w:t>
            </w:r>
          </w:p>
        </w:tc>
        <w:tc>
          <w:tcPr>
            <w:tcW w:w="2480" w:type="dxa"/>
            <w:gridSpan w:val="5"/>
          </w:tcPr>
          <w:p w14:paraId="45D53415" w14:textId="77777777" w:rsidR="00071E18" w:rsidRDefault="00B53481">
            <w:pPr>
              <w:pStyle w:val="TableParagraph"/>
              <w:spacing w:before="85"/>
              <w:rPr>
                <w:sz w:val="16"/>
              </w:rPr>
            </w:pPr>
            <w:r>
              <w:rPr>
                <w:sz w:val="16"/>
              </w:rPr>
              <w:t>Ваздухопловна</w:t>
            </w:r>
            <w:r>
              <w:rPr>
                <w:spacing w:val="-10"/>
                <w:sz w:val="16"/>
              </w:rPr>
              <w:t xml:space="preserve"> </w:t>
            </w:r>
            <w:r>
              <w:rPr>
                <w:spacing w:val="-2"/>
                <w:sz w:val="16"/>
              </w:rPr>
              <w:t>медицина</w:t>
            </w:r>
          </w:p>
        </w:tc>
        <w:tc>
          <w:tcPr>
            <w:tcW w:w="1561" w:type="dxa"/>
            <w:gridSpan w:val="3"/>
          </w:tcPr>
          <w:p w14:paraId="1F3BDF46" w14:textId="77777777" w:rsidR="00071E18" w:rsidRDefault="00B53481">
            <w:pPr>
              <w:pStyle w:val="TableParagraph"/>
              <w:spacing w:line="237" w:lineRule="auto"/>
              <w:ind w:right="171"/>
              <w:rPr>
                <w:sz w:val="16"/>
              </w:rPr>
            </w:pPr>
            <w:r>
              <w:rPr>
                <w:sz w:val="16"/>
              </w:rPr>
              <w:t>Теоријска</w:t>
            </w:r>
            <w:r>
              <w:rPr>
                <w:spacing w:val="-5"/>
                <w:sz w:val="16"/>
              </w:rPr>
              <w:t xml:space="preserve"> </w:t>
            </w:r>
            <w:r>
              <w:rPr>
                <w:sz w:val="16"/>
              </w:rPr>
              <w:t>и</w:t>
            </w:r>
            <w:r>
              <w:rPr>
                <w:spacing w:val="40"/>
                <w:sz w:val="16"/>
              </w:rPr>
              <w:t xml:space="preserve"> </w:t>
            </w:r>
            <w:r>
              <w:rPr>
                <w:sz w:val="16"/>
              </w:rPr>
              <w:t>практична</w:t>
            </w:r>
            <w:r>
              <w:rPr>
                <w:spacing w:val="-10"/>
                <w:sz w:val="16"/>
              </w:rPr>
              <w:t xml:space="preserve"> </w:t>
            </w:r>
            <w:r>
              <w:rPr>
                <w:sz w:val="16"/>
              </w:rPr>
              <w:t>настава</w:t>
            </w:r>
          </w:p>
        </w:tc>
        <w:tc>
          <w:tcPr>
            <w:tcW w:w="2409" w:type="dxa"/>
            <w:gridSpan w:val="3"/>
          </w:tcPr>
          <w:p w14:paraId="56F14B82" w14:textId="77777777" w:rsidR="00071E18" w:rsidRDefault="00B53481">
            <w:pPr>
              <w:pStyle w:val="TableParagraph"/>
              <w:spacing w:line="237" w:lineRule="auto"/>
              <w:ind w:left="106"/>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1291" w:type="dxa"/>
          </w:tcPr>
          <w:p w14:paraId="01EA9438" w14:textId="77777777" w:rsidR="00071E18" w:rsidRDefault="00B53481">
            <w:pPr>
              <w:pStyle w:val="TableParagraph"/>
              <w:spacing w:before="85"/>
              <w:rPr>
                <w:sz w:val="16"/>
              </w:rPr>
            </w:pPr>
            <w:r>
              <w:rPr>
                <w:spacing w:val="-4"/>
                <w:sz w:val="16"/>
              </w:rPr>
              <w:t>ИАСМ</w:t>
            </w:r>
          </w:p>
        </w:tc>
      </w:tr>
      <w:tr w:rsidR="00071E18" w14:paraId="000B1F58" w14:textId="77777777">
        <w:trPr>
          <w:trHeight w:val="184"/>
        </w:trPr>
        <w:tc>
          <w:tcPr>
            <w:tcW w:w="9623" w:type="dxa"/>
            <w:gridSpan w:val="14"/>
          </w:tcPr>
          <w:p w14:paraId="308F2F02" w14:textId="77777777" w:rsidR="00071E18" w:rsidRDefault="00B53481">
            <w:pPr>
              <w:pStyle w:val="TableParagraph"/>
              <w:spacing w:line="164"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EF3249" w14:paraId="578C0A1A" w14:textId="77777777" w:rsidTr="00961DE4">
        <w:trPr>
          <w:trHeight w:val="426"/>
        </w:trPr>
        <w:tc>
          <w:tcPr>
            <w:tcW w:w="696" w:type="dxa"/>
          </w:tcPr>
          <w:p w14:paraId="45BE2E9D" w14:textId="77777777" w:rsidR="00EF3249" w:rsidRDefault="00EF3249" w:rsidP="00EF3249">
            <w:pPr>
              <w:pStyle w:val="TableParagraph"/>
              <w:spacing w:before="85"/>
              <w:rPr>
                <w:sz w:val="16"/>
              </w:rPr>
            </w:pPr>
            <w:r>
              <w:rPr>
                <w:spacing w:val="-5"/>
                <w:sz w:val="16"/>
              </w:rPr>
              <w:t>1.</w:t>
            </w:r>
          </w:p>
        </w:tc>
        <w:tc>
          <w:tcPr>
            <w:tcW w:w="8927" w:type="dxa"/>
            <w:gridSpan w:val="13"/>
            <w:vAlign w:val="center"/>
          </w:tcPr>
          <w:p w14:paraId="70D9A8BE" w14:textId="77777777" w:rsidR="00EF3249" w:rsidRPr="003B284D" w:rsidRDefault="00EF3249" w:rsidP="00EF3249">
            <w:pPr>
              <w:rPr>
                <w:sz w:val="17"/>
                <w:szCs w:val="17"/>
                <w:lang w:val="sr-Cyrl-CS"/>
              </w:rPr>
            </w:pPr>
            <w:r w:rsidRPr="003B284D">
              <w:rPr>
                <w:sz w:val="17"/>
                <w:szCs w:val="17"/>
                <w:lang w:val="sr-Cyrl-CS"/>
              </w:rPr>
              <w:t xml:space="preserve">Vukomanović Đurđević B, Jovančević L, Ilić A, Labus M, Božić B, Zelenović T, </w:t>
            </w:r>
            <w:r w:rsidRPr="00EF3249">
              <w:rPr>
                <w:b/>
                <w:bCs/>
                <w:sz w:val="17"/>
                <w:szCs w:val="17"/>
                <w:lang w:val="sr-Cyrl-CS"/>
              </w:rPr>
              <w:t>Baletić N</w:t>
            </w:r>
            <w:r w:rsidRPr="003B284D">
              <w:rPr>
                <w:sz w:val="17"/>
                <w:szCs w:val="17"/>
                <w:lang w:val="sr-Cyrl-CS"/>
              </w:rPr>
              <w:t>, Perić A.</w:t>
            </w:r>
          </w:p>
          <w:p w14:paraId="2C0F06FE" w14:textId="692B784F" w:rsidR="00EF3249" w:rsidRPr="00D07D13" w:rsidRDefault="00EF3249" w:rsidP="00EF3249">
            <w:pPr>
              <w:pStyle w:val="TableParagraph"/>
              <w:spacing w:before="23"/>
              <w:ind w:left="0"/>
              <w:rPr>
                <w:sz w:val="16"/>
              </w:rPr>
            </w:pPr>
            <w:r w:rsidRPr="003B284D">
              <w:rPr>
                <w:sz w:val="17"/>
                <w:szCs w:val="17"/>
                <w:lang w:val="sr-Cyrl-CS"/>
              </w:rPr>
              <w:t>Chronic Sinonasal Inflammation as a Comorbidity of Respiratory Epithelial Adenomatoid Hamartoma: A 15-Year Retrospective Observational Study.</w:t>
            </w:r>
            <w:r w:rsidRPr="003B284D">
              <w:rPr>
                <w:sz w:val="17"/>
                <w:szCs w:val="17"/>
                <w:lang w:val="sr-Latn-RS"/>
              </w:rPr>
              <w:t xml:space="preserve"> </w:t>
            </w:r>
            <w:r w:rsidRPr="003B284D">
              <w:rPr>
                <w:sz w:val="17"/>
                <w:szCs w:val="17"/>
                <w:lang w:val="sr-Cyrl-CS"/>
              </w:rPr>
              <w:t>Ear Nose Throat J. 2025 Feb 23:1455613251321980. doi: 10.1177/01455613251321980.</w:t>
            </w:r>
          </w:p>
        </w:tc>
      </w:tr>
      <w:tr w:rsidR="00EF3249" w14:paraId="6A0A575F" w14:textId="77777777" w:rsidTr="00961DE4">
        <w:trPr>
          <w:trHeight w:val="551"/>
        </w:trPr>
        <w:tc>
          <w:tcPr>
            <w:tcW w:w="696" w:type="dxa"/>
          </w:tcPr>
          <w:p w14:paraId="326C5A64" w14:textId="77777777" w:rsidR="00EF3249" w:rsidRDefault="00EF3249" w:rsidP="00EF3249">
            <w:pPr>
              <w:pStyle w:val="TableParagraph"/>
              <w:spacing w:before="148"/>
              <w:rPr>
                <w:sz w:val="16"/>
              </w:rPr>
            </w:pPr>
            <w:r>
              <w:rPr>
                <w:spacing w:val="-5"/>
                <w:sz w:val="16"/>
              </w:rPr>
              <w:t>2.</w:t>
            </w:r>
          </w:p>
        </w:tc>
        <w:tc>
          <w:tcPr>
            <w:tcW w:w="8927" w:type="dxa"/>
            <w:gridSpan w:val="13"/>
            <w:vAlign w:val="center"/>
          </w:tcPr>
          <w:p w14:paraId="51E8C640" w14:textId="20DCECAF" w:rsidR="00EF3249" w:rsidRPr="00EF3249" w:rsidRDefault="00EF3249" w:rsidP="00EF3249">
            <w:pPr>
              <w:rPr>
                <w:sz w:val="17"/>
                <w:szCs w:val="17"/>
                <w:lang w:val="sr-Cyrl-CS"/>
              </w:rPr>
            </w:pPr>
            <w:r w:rsidRPr="003B284D">
              <w:rPr>
                <w:sz w:val="17"/>
                <w:szCs w:val="17"/>
                <w:lang w:val="sr-Cyrl-CS"/>
              </w:rPr>
              <w:t xml:space="preserve">Large Paraganglioma of the Larynx-Surgical Resection With Laryngeal Framework Preservation.Sotirović J, </w:t>
            </w:r>
            <w:r w:rsidRPr="00EF3249">
              <w:rPr>
                <w:b/>
                <w:bCs/>
                <w:sz w:val="17"/>
                <w:szCs w:val="17"/>
                <w:lang w:val="sr-Cyrl-CS"/>
              </w:rPr>
              <w:t>Baletić N</w:t>
            </w:r>
            <w:r w:rsidRPr="003B284D">
              <w:rPr>
                <w:sz w:val="17"/>
                <w:szCs w:val="17"/>
                <w:lang w:val="sr-Cyrl-CS"/>
              </w:rPr>
              <w:t>, Dimić A, Vukomanović Đurđević B, Milojević M, Čukić O, Perić A.Ear Nose Throat J. 2024 Mar 27:1455613241241961. doi: 10.1177/01455613241241961. Online ahead of print.</w:t>
            </w:r>
          </w:p>
        </w:tc>
      </w:tr>
      <w:tr w:rsidR="00EF3249" w14:paraId="3F3BB8B8" w14:textId="77777777" w:rsidTr="00961DE4">
        <w:trPr>
          <w:trHeight w:val="551"/>
        </w:trPr>
        <w:tc>
          <w:tcPr>
            <w:tcW w:w="696" w:type="dxa"/>
          </w:tcPr>
          <w:p w14:paraId="29C6CB5A" w14:textId="77777777" w:rsidR="00EF3249" w:rsidRDefault="00EF3249" w:rsidP="00EF3249">
            <w:pPr>
              <w:pStyle w:val="TableParagraph"/>
              <w:spacing w:before="148"/>
              <w:rPr>
                <w:sz w:val="16"/>
              </w:rPr>
            </w:pPr>
            <w:r>
              <w:rPr>
                <w:spacing w:val="-5"/>
                <w:sz w:val="16"/>
              </w:rPr>
              <w:t>3.</w:t>
            </w:r>
          </w:p>
        </w:tc>
        <w:tc>
          <w:tcPr>
            <w:tcW w:w="8927" w:type="dxa"/>
            <w:gridSpan w:val="13"/>
            <w:vAlign w:val="center"/>
          </w:tcPr>
          <w:p w14:paraId="615CC699" w14:textId="1D530824" w:rsidR="00EF3249" w:rsidRPr="00D07D13" w:rsidRDefault="00EF3249" w:rsidP="00EF3249">
            <w:pPr>
              <w:pStyle w:val="TableParagraph"/>
              <w:spacing w:line="168" w:lineRule="exact"/>
              <w:ind w:left="0"/>
              <w:rPr>
                <w:sz w:val="16"/>
              </w:rPr>
            </w:pPr>
            <w:r w:rsidRPr="003B284D">
              <w:rPr>
                <w:sz w:val="17"/>
                <w:szCs w:val="17"/>
                <w:lang w:val="sr-Cyrl-CS"/>
              </w:rPr>
              <w:t xml:space="preserve">Sotirović J, Rančić N, Pavićević L, </w:t>
            </w:r>
            <w:r w:rsidRPr="00EF3249">
              <w:rPr>
                <w:b/>
                <w:bCs/>
                <w:sz w:val="17"/>
                <w:szCs w:val="17"/>
                <w:lang w:val="sr-Cyrl-CS"/>
              </w:rPr>
              <w:t>Baletić N</w:t>
            </w:r>
            <w:r w:rsidRPr="003B284D">
              <w:rPr>
                <w:sz w:val="17"/>
                <w:szCs w:val="17"/>
                <w:lang w:val="sr-Cyrl-CS"/>
              </w:rPr>
              <w:t>, Dimić A, Čukić O, Perić A, Milojević M, Ljubenović N, Milošević D, Šuljagić V.</w:t>
            </w:r>
            <w:r w:rsidRPr="003B284D">
              <w:rPr>
                <w:sz w:val="17"/>
                <w:szCs w:val="17"/>
                <w:lang w:val="sr-Latn-RS"/>
              </w:rPr>
              <w:t xml:space="preserve"> </w:t>
            </w:r>
            <w:r w:rsidRPr="003B284D">
              <w:rPr>
                <w:sz w:val="17"/>
                <w:szCs w:val="17"/>
                <w:lang w:val="sr-Cyrl-CS"/>
              </w:rPr>
              <w:t>Surgical Site Infection after Primary Open Surgery for Laryngeal Cancer in a Tertiary Hospital in Belgrade, Serbia: A 10-Year Prospective Cohort Study.</w:t>
            </w:r>
            <w:r w:rsidRPr="003B284D">
              <w:rPr>
                <w:sz w:val="17"/>
                <w:szCs w:val="17"/>
                <w:lang w:val="sr-Latn-RS"/>
              </w:rPr>
              <w:t xml:space="preserve"> </w:t>
            </w:r>
            <w:r w:rsidRPr="003B284D">
              <w:rPr>
                <w:sz w:val="17"/>
                <w:szCs w:val="17"/>
                <w:lang w:val="sr-Cyrl-CS"/>
              </w:rPr>
              <w:t>Antibiotics (Basel). 2024 Sep 25;13(10):918. doi: 10.3390/antibiotics13100918.</w:t>
            </w:r>
          </w:p>
        </w:tc>
      </w:tr>
      <w:tr w:rsidR="00EF3249" w14:paraId="6D39C40C" w14:textId="77777777" w:rsidTr="00961DE4">
        <w:trPr>
          <w:trHeight w:val="551"/>
        </w:trPr>
        <w:tc>
          <w:tcPr>
            <w:tcW w:w="696" w:type="dxa"/>
          </w:tcPr>
          <w:p w14:paraId="712A3C37" w14:textId="77777777" w:rsidR="00EF3249" w:rsidRDefault="00EF3249" w:rsidP="00EF3249">
            <w:pPr>
              <w:pStyle w:val="TableParagraph"/>
              <w:spacing w:before="150"/>
              <w:rPr>
                <w:sz w:val="16"/>
              </w:rPr>
            </w:pPr>
            <w:r>
              <w:rPr>
                <w:spacing w:val="-5"/>
                <w:sz w:val="16"/>
              </w:rPr>
              <w:t>4.</w:t>
            </w:r>
          </w:p>
        </w:tc>
        <w:tc>
          <w:tcPr>
            <w:tcW w:w="8927" w:type="dxa"/>
            <w:gridSpan w:val="13"/>
            <w:vAlign w:val="center"/>
          </w:tcPr>
          <w:p w14:paraId="6135EFB4" w14:textId="5670C9F1" w:rsidR="00EF3249" w:rsidRPr="00EF3249" w:rsidRDefault="00EF3249" w:rsidP="00EF3249">
            <w:pPr>
              <w:rPr>
                <w:sz w:val="17"/>
                <w:szCs w:val="17"/>
                <w:lang w:val="sr-Cyrl-CS"/>
              </w:rPr>
            </w:pPr>
            <w:r w:rsidRPr="003B284D">
              <w:rPr>
                <w:sz w:val="17"/>
                <w:szCs w:val="17"/>
                <w:lang w:val="sr-Cyrl-CS"/>
              </w:rPr>
              <w:t xml:space="preserve">Perić A, Đurđević BV, Labus M, Gaćeša D, Barsova GK, </w:t>
            </w:r>
            <w:r w:rsidRPr="00EF3249">
              <w:rPr>
                <w:b/>
                <w:bCs/>
                <w:sz w:val="17"/>
                <w:szCs w:val="17"/>
                <w:lang w:val="sr-Cyrl-CS"/>
              </w:rPr>
              <w:t>Baletić N</w:t>
            </w:r>
            <w:r w:rsidRPr="003B284D">
              <w:rPr>
                <w:sz w:val="17"/>
                <w:szCs w:val="17"/>
                <w:lang w:val="sr-Cyrl-CS"/>
              </w:rPr>
              <w:t>.</w:t>
            </w:r>
            <w:r w:rsidRPr="003B284D">
              <w:rPr>
                <w:sz w:val="17"/>
                <w:szCs w:val="17"/>
                <w:lang w:val="sr-Latn-RS"/>
              </w:rPr>
              <w:t xml:space="preserve"> </w:t>
            </w:r>
            <w:r w:rsidRPr="003B284D">
              <w:rPr>
                <w:sz w:val="17"/>
                <w:szCs w:val="17"/>
                <w:lang w:val="sr-Cyrl-CS"/>
              </w:rPr>
              <w:t>Simultaneous Nasal Septal Schneiderian Papilloma and Respiratory Epithelial Adenomatoid Hamartoma.Ear Nose Throat J. 2025 Mar;104(1_suppl):215S-218S. doi: 10.1177/01455613221135648. Epub 2022 Oct 17.</w:t>
            </w:r>
          </w:p>
        </w:tc>
      </w:tr>
      <w:tr w:rsidR="00EF3249" w14:paraId="393596BA" w14:textId="77777777" w:rsidTr="00961DE4">
        <w:trPr>
          <w:trHeight w:val="554"/>
        </w:trPr>
        <w:tc>
          <w:tcPr>
            <w:tcW w:w="696" w:type="dxa"/>
          </w:tcPr>
          <w:p w14:paraId="5C2303A2" w14:textId="77777777" w:rsidR="00EF3249" w:rsidRDefault="00EF3249" w:rsidP="00EF3249">
            <w:pPr>
              <w:pStyle w:val="TableParagraph"/>
              <w:spacing w:before="150"/>
              <w:rPr>
                <w:sz w:val="16"/>
              </w:rPr>
            </w:pPr>
            <w:r>
              <w:rPr>
                <w:spacing w:val="-5"/>
                <w:sz w:val="16"/>
              </w:rPr>
              <w:t>5.</w:t>
            </w:r>
          </w:p>
        </w:tc>
        <w:tc>
          <w:tcPr>
            <w:tcW w:w="8927" w:type="dxa"/>
            <w:gridSpan w:val="13"/>
            <w:vAlign w:val="center"/>
          </w:tcPr>
          <w:p w14:paraId="6A194B50" w14:textId="77777777" w:rsidR="00EF3249" w:rsidRPr="003B284D" w:rsidRDefault="00EF3249" w:rsidP="00EF3249">
            <w:pPr>
              <w:rPr>
                <w:sz w:val="17"/>
                <w:szCs w:val="17"/>
                <w:lang w:val="sr-Cyrl-CS"/>
              </w:rPr>
            </w:pPr>
            <w:r w:rsidRPr="003B284D">
              <w:rPr>
                <w:sz w:val="17"/>
                <w:szCs w:val="17"/>
                <w:lang w:val="sr-Cyrl-CS"/>
              </w:rPr>
              <w:t xml:space="preserve">Dimić A, Perić A, Grgurević U, Sotirović J, Labus M, </w:t>
            </w:r>
            <w:r w:rsidRPr="00EF3249">
              <w:rPr>
                <w:b/>
                <w:bCs/>
                <w:sz w:val="17"/>
                <w:szCs w:val="17"/>
                <w:lang w:val="sr-Cyrl-CS"/>
              </w:rPr>
              <w:t>Baletić N,</w:t>
            </w:r>
            <w:r w:rsidRPr="003B284D">
              <w:rPr>
                <w:sz w:val="17"/>
                <w:szCs w:val="17"/>
                <w:lang w:val="sr-Cyrl-CS"/>
              </w:rPr>
              <w:t xml:space="preserve"> Milojević M, Stanojević I, Vojvodić D.</w:t>
            </w:r>
          </w:p>
          <w:p w14:paraId="69714374" w14:textId="676B2808" w:rsidR="00EF3249" w:rsidRPr="00D07D13" w:rsidRDefault="00EF3249" w:rsidP="00EF3249">
            <w:pPr>
              <w:pStyle w:val="TableParagraph"/>
              <w:spacing w:line="170" w:lineRule="exact"/>
              <w:ind w:left="0"/>
              <w:rPr>
                <w:sz w:val="16"/>
              </w:rPr>
            </w:pPr>
            <w:r w:rsidRPr="003B284D">
              <w:rPr>
                <w:sz w:val="17"/>
                <w:szCs w:val="17"/>
                <w:lang w:val="sr-Cyrl-CS"/>
              </w:rPr>
              <w:t>Different levels of mucus inflammatory mediators in nasal polyposis with and without aeroallergen sensitivity.</w:t>
            </w:r>
            <w:r w:rsidRPr="003B284D">
              <w:rPr>
                <w:sz w:val="17"/>
                <w:szCs w:val="17"/>
                <w:lang w:val="sr-Latn-RS"/>
              </w:rPr>
              <w:t xml:space="preserve"> L</w:t>
            </w:r>
            <w:r w:rsidRPr="003B284D">
              <w:rPr>
                <w:sz w:val="17"/>
                <w:szCs w:val="17"/>
                <w:lang w:val="sr-Cyrl-CS"/>
              </w:rPr>
              <w:t>aryngoscope Investig Otolaryngol. 2022 Apr 13;7(3):671-678. doi: 10.1002/lio2.794. eCollection 2022 Jun.</w:t>
            </w:r>
          </w:p>
        </w:tc>
      </w:tr>
      <w:tr w:rsidR="00EF3249" w14:paraId="137E5B12" w14:textId="77777777" w:rsidTr="00EF3249">
        <w:trPr>
          <w:trHeight w:val="280"/>
        </w:trPr>
        <w:tc>
          <w:tcPr>
            <w:tcW w:w="696" w:type="dxa"/>
          </w:tcPr>
          <w:p w14:paraId="57E43263" w14:textId="77777777" w:rsidR="00EF3249" w:rsidRDefault="00EF3249" w:rsidP="00EF3249">
            <w:pPr>
              <w:pStyle w:val="TableParagraph"/>
              <w:spacing w:before="148"/>
              <w:rPr>
                <w:sz w:val="16"/>
              </w:rPr>
            </w:pPr>
            <w:r>
              <w:rPr>
                <w:spacing w:val="-5"/>
                <w:sz w:val="16"/>
              </w:rPr>
              <w:t>6.</w:t>
            </w:r>
          </w:p>
        </w:tc>
        <w:tc>
          <w:tcPr>
            <w:tcW w:w="8927" w:type="dxa"/>
            <w:gridSpan w:val="13"/>
            <w:vAlign w:val="center"/>
          </w:tcPr>
          <w:p w14:paraId="5CD5DCA4" w14:textId="14EBB14C" w:rsidR="00EF3249" w:rsidRPr="00D07D13" w:rsidRDefault="00EF3249" w:rsidP="00EF3249">
            <w:pPr>
              <w:pStyle w:val="TableParagraph"/>
              <w:spacing w:line="170" w:lineRule="exact"/>
              <w:ind w:left="0"/>
              <w:rPr>
                <w:sz w:val="16"/>
              </w:rPr>
            </w:pPr>
            <w:r w:rsidRPr="00EF3249">
              <w:rPr>
                <w:b/>
                <w:bCs/>
                <w:sz w:val="17"/>
                <w:szCs w:val="17"/>
                <w:lang w:val="sr-Cyrl-CS"/>
              </w:rPr>
              <w:t>Baletić Nenad</w:t>
            </w:r>
            <w:r w:rsidRPr="003B284D">
              <w:rPr>
                <w:sz w:val="17"/>
                <w:szCs w:val="17"/>
                <w:lang w:val="sr-Cyrl-CS"/>
              </w:rPr>
              <w:t xml:space="preserve">, Vukomanovic – Đurđević Biserka, Jelena Sotirović, Aleksandar Perić. Autofluorescent endoscopy as a new modality in diagnosis of laryngeal premalignant and malignant lesions. B-ENT </w:t>
            </w:r>
            <w:r w:rsidRPr="003B284D">
              <w:rPr>
                <w:sz w:val="17"/>
                <w:szCs w:val="17"/>
                <w:lang w:val="sr-Latn-RS"/>
              </w:rPr>
              <w:t>2022.</w:t>
            </w:r>
          </w:p>
        </w:tc>
      </w:tr>
      <w:tr w:rsidR="00EF3249" w14:paraId="504DC2BD" w14:textId="77777777" w:rsidTr="00961DE4">
        <w:trPr>
          <w:trHeight w:val="551"/>
        </w:trPr>
        <w:tc>
          <w:tcPr>
            <w:tcW w:w="696" w:type="dxa"/>
          </w:tcPr>
          <w:p w14:paraId="7939D307" w14:textId="2D9D7B54" w:rsidR="00EF3249" w:rsidRPr="00EF3249" w:rsidRDefault="00EF3249" w:rsidP="00EF3249">
            <w:pPr>
              <w:pStyle w:val="TableParagraph"/>
              <w:spacing w:before="148"/>
              <w:rPr>
                <w:spacing w:val="-5"/>
                <w:sz w:val="16"/>
                <w:lang w:val="sr-Cyrl-RS"/>
              </w:rPr>
            </w:pPr>
            <w:r>
              <w:rPr>
                <w:spacing w:val="-5"/>
                <w:sz w:val="16"/>
                <w:lang w:val="sr-Cyrl-RS"/>
              </w:rPr>
              <w:t>7.</w:t>
            </w:r>
          </w:p>
        </w:tc>
        <w:tc>
          <w:tcPr>
            <w:tcW w:w="8927" w:type="dxa"/>
            <w:gridSpan w:val="13"/>
            <w:vAlign w:val="center"/>
          </w:tcPr>
          <w:p w14:paraId="3A61AD9A" w14:textId="30FD63C9" w:rsidR="00EF3249" w:rsidRPr="00D07D13" w:rsidRDefault="00EF3249" w:rsidP="00EF3249">
            <w:pPr>
              <w:pStyle w:val="TableParagraph"/>
              <w:spacing w:line="237" w:lineRule="auto"/>
              <w:ind w:left="0" w:right="121"/>
              <w:rPr>
                <w:sz w:val="16"/>
              </w:rPr>
            </w:pPr>
            <w:r w:rsidRPr="003B284D">
              <w:rPr>
                <w:sz w:val="17"/>
                <w:szCs w:val="17"/>
                <w:lang w:val="sr-Cyrl-CS"/>
              </w:rPr>
              <w:t>Sotirović Jelena;Petrović Maša;Milojević Milanko;</w:t>
            </w:r>
            <w:r w:rsidRPr="00EF3249">
              <w:rPr>
                <w:b/>
                <w:bCs/>
                <w:sz w:val="17"/>
                <w:szCs w:val="17"/>
                <w:lang w:val="sr-Cyrl-CS"/>
              </w:rPr>
              <w:t>Baletić Nenad</w:t>
            </w:r>
            <w:r w:rsidRPr="003B284D">
              <w:rPr>
                <w:sz w:val="17"/>
                <w:szCs w:val="17"/>
                <w:lang w:val="sr-Cyrl-CS"/>
              </w:rPr>
              <w:t>;Čukić Ognjen;Zaletel Ivan.</w:t>
            </w:r>
            <w:r w:rsidRPr="003B284D">
              <w:rPr>
                <w:sz w:val="17"/>
                <w:szCs w:val="17"/>
                <w:lang w:val="sr-Latn-RS"/>
              </w:rPr>
              <w:t xml:space="preserve"> </w:t>
            </w:r>
            <w:r w:rsidRPr="003B284D">
              <w:rPr>
                <w:sz w:val="17"/>
                <w:szCs w:val="17"/>
                <w:lang w:val="sr-Cyrl-CS"/>
              </w:rPr>
              <w:t>Demographic characteristics and spectrum of comorbidities in patients with muscle tension dysphonia: A retrospective cross-sectional study</w:t>
            </w:r>
            <w:r w:rsidRPr="003B284D">
              <w:rPr>
                <w:sz w:val="17"/>
                <w:szCs w:val="17"/>
                <w:lang w:val="sr-Latn-RS"/>
              </w:rPr>
              <w:t xml:space="preserve">. </w:t>
            </w:r>
            <w:r w:rsidRPr="003B284D">
              <w:rPr>
                <w:sz w:val="17"/>
                <w:szCs w:val="17"/>
                <w:lang w:val="sr-Cyrl-CS"/>
              </w:rPr>
              <w:t xml:space="preserve">Vojnosanitetski Pregled, 2025, volume 82, issue 5, </w:t>
            </w:r>
            <w:r w:rsidRPr="003B284D">
              <w:rPr>
                <w:sz w:val="17"/>
                <w:szCs w:val="17"/>
                <w:lang w:val="sr-Latn-RS"/>
              </w:rPr>
              <w:t xml:space="preserve">pages </w:t>
            </w:r>
            <w:r w:rsidRPr="003B284D">
              <w:rPr>
                <w:sz w:val="17"/>
                <w:szCs w:val="17"/>
                <w:lang w:val="sr-Cyrl-CS"/>
              </w:rPr>
              <w:t xml:space="preserve">280-286 </w:t>
            </w:r>
          </w:p>
        </w:tc>
      </w:tr>
      <w:tr w:rsidR="00EF3249" w14:paraId="33647C24" w14:textId="77777777" w:rsidTr="00961DE4">
        <w:trPr>
          <w:trHeight w:val="551"/>
        </w:trPr>
        <w:tc>
          <w:tcPr>
            <w:tcW w:w="696" w:type="dxa"/>
          </w:tcPr>
          <w:p w14:paraId="3C913A94" w14:textId="13C2F3DB" w:rsidR="00EF3249" w:rsidRPr="00EF3249" w:rsidRDefault="00EF3249" w:rsidP="00EF3249">
            <w:pPr>
              <w:pStyle w:val="TableParagraph"/>
              <w:spacing w:before="148"/>
              <w:rPr>
                <w:spacing w:val="-5"/>
                <w:sz w:val="16"/>
                <w:lang w:val="sr-Cyrl-RS"/>
              </w:rPr>
            </w:pPr>
            <w:r>
              <w:rPr>
                <w:spacing w:val="-5"/>
                <w:sz w:val="16"/>
                <w:lang w:val="sr-Cyrl-RS"/>
              </w:rPr>
              <w:t>8.</w:t>
            </w:r>
          </w:p>
        </w:tc>
        <w:tc>
          <w:tcPr>
            <w:tcW w:w="8927" w:type="dxa"/>
            <w:gridSpan w:val="13"/>
            <w:vAlign w:val="center"/>
          </w:tcPr>
          <w:p w14:paraId="2A8109DF" w14:textId="03E9F22F" w:rsidR="00EF3249" w:rsidRPr="00D07D13" w:rsidRDefault="00EF3249" w:rsidP="00EF3249">
            <w:pPr>
              <w:pStyle w:val="TableParagraph"/>
              <w:spacing w:line="237" w:lineRule="auto"/>
              <w:ind w:left="0" w:right="121"/>
              <w:rPr>
                <w:sz w:val="16"/>
              </w:rPr>
            </w:pPr>
            <w:r w:rsidRPr="003B284D">
              <w:rPr>
                <w:sz w:val="17"/>
                <w:szCs w:val="17"/>
                <w:lang w:val="sr-Cyrl-CS"/>
              </w:rPr>
              <w:t>Vukomanović-Đurđević Biserka;Andrejić-Višnjić Bojana;Perić Aleksandar;Nenadić Dane;</w:t>
            </w:r>
            <w:r w:rsidRPr="00EF3249">
              <w:rPr>
                <w:b/>
                <w:bCs/>
                <w:sz w:val="17"/>
                <w:szCs w:val="17"/>
                <w:lang w:val="sr-Cyrl-CS"/>
              </w:rPr>
              <w:t>Baletić Nenad</w:t>
            </w:r>
            <w:r w:rsidRPr="003B284D">
              <w:rPr>
                <w:sz w:val="17"/>
                <w:szCs w:val="17"/>
                <w:lang w:val="sr-Cyrl-CS"/>
              </w:rPr>
              <w:t>.</w:t>
            </w:r>
            <w:r w:rsidRPr="003B284D">
              <w:rPr>
                <w:sz w:val="17"/>
                <w:szCs w:val="17"/>
                <w:lang w:val="sr-Latn-RS"/>
              </w:rPr>
              <w:t xml:space="preserve"> </w:t>
            </w:r>
            <w:r w:rsidRPr="003B284D">
              <w:rPr>
                <w:sz w:val="17"/>
                <w:szCs w:val="17"/>
                <w:lang w:val="sr-Cyrl-CS"/>
              </w:rPr>
              <w:t>Application of p16, p63, cyclin D1 immunostaining and nuclear morphometric analysis for assessment of cervical dysplasia</w:t>
            </w:r>
            <w:r w:rsidRPr="003B284D">
              <w:rPr>
                <w:sz w:val="17"/>
                <w:szCs w:val="17"/>
                <w:lang w:val="sr-Latn-RS"/>
              </w:rPr>
              <w:t xml:space="preserve">. </w:t>
            </w:r>
            <w:r w:rsidRPr="003B284D">
              <w:rPr>
                <w:sz w:val="17"/>
                <w:szCs w:val="17"/>
                <w:lang w:val="sr-Cyrl-CS"/>
              </w:rPr>
              <w:t>Vojnosanitetski Pregled, 2022, volume 79, issue 2, pages 162-167</w:t>
            </w:r>
          </w:p>
        </w:tc>
      </w:tr>
      <w:tr w:rsidR="00EF3249" w14:paraId="11BDD7F3" w14:textId="77777777" w:rsidTr="00961DE4">
        <w:trPr>
          <w:trHeight w:val="551"/>
        </w:trPr>
        <w:tc>
          <w:tcPr>
            <w:tcW w:w="696" w:type="dxa"/>
          </w:tcPr>
          <w:p w14:paraId="5DF6E7C0" w14:textId="79745675" w:rsidR="00EF3249" w:rsidRPr="00EF3249" w:rsidRDefault="00EF3249" w:rsidP="00EF3249">
            <w:pPr>
              <w:pStyle w:val="TableParagraph"/>
              <w:spacing w:before="148"/>
              <w:rPr>
                <w:spacing w:val="-5"/>
                <w:sz w:val="16"/>
                <w:lang w:val="sr-Cyrl-RS"/>
              </w:rPr>
            </w:pPr>
            <w:r>
              <w:rPr>
                <w:spacing w:val="-5"/>
                <w:sz w:val="16"/>
                <w:lang w:val="sr-Cyrl-RS"/>
              </w:rPr>
              <w:t>9.</w:t>
            </w:r>
          </w:p>
        </w:tc>
        <w:tc>
          <w:tcPr>
            <w:tcW w:w="8927" w:type="dxa"/>
            <w:gridSpan w:val="13"/>
            <w:vAlign w:val="center"/>
          </w:tcPr>
          <w:p w14:paraId="64259B25" w14:textId="40FCB896" w:rsidR="00EF3249" w:rsidRPr="00D07D13" w:rsidRDefault="00EF3249" w:rsidP="00EF3249">
            <w:pPr>
              <w:pStyle w:val="TableParagraph"/>
              <w:spacing w:line="237" w:lineRule="auto"/>
              <w:ind w:left="0" w:right="121"/>
              <w:rPr>
                <w:sz w:val="16"/>
              </w:rPr>
            </w:pPr>
            <w:r w:rsidRPr="003B284D">
              <w:rPr>
                <w:sz w:val="17"/>
                <w:szCs w:val="17"/>
                <w:lang w:val="sr-Cyrl-CS"/>
              </w:rPr>
              <w:t>Rašić Dejan;Perić Aleksandar;Vukomanović-Đurđević Biserka;Sotirović Jelena;</w:t>
            </w:r>
            <w:r w:rsidRPr="00EF3249">
              <w:rPr>
                <w:b/>
                <w:bCs/>
                <w:sz w:val="17"/>
                <w:szCs w:val="17"/>
                <w:lang w:val="sr-Cyrl-CS"/>
              </w:rPr>
              <w:t>Baletić Nenad</w:t>
            </w:r>
            <w:r w:rsidRPr="003B284D">
              <w:rPr>
                <w:sz w:val="17"/>
                <w:szCs w:val="17"/>
                <w:lang w:val="sr-Cyrl-CS"/>
              </w:rPr>
              <w:t>;Milojević Milanko;Pavićević Ljubomir;Dimić Aleksandar.</w:t>
            </w:r>
            <w:r w:rsidRPr="003B284D">
              <w:rPr>
                <w:sz w:val="17"/>
                <w:szCs w:val="17"/>
                <w:lang w:val="sr-Latn-RS"/>
              </w:rPr>
              <w:t xml:space="preserve"> </w:t>
            </w:r>
            <w:r w:rsidRPr="003B284D">
              <w:rPr>
                <w:sz w:val="17"/>
                <w:szCs w:val="17"/>
                <w:lang w:val="sr-Cyrl-CS"/>
              </w:rPr>
              <w:t>Clinical significance of matrix metalloproteinase (MMP)-2 and MMP-9 expression in laryngeal squamous cell carcinoma</w:t>
            </w:r>
            <w:r w:rsidRPr="003B284D">
              <w:rPr>
                <w:sz w:val="17"/>
                <w:szCs w:val="17"/>
                <w:lang w:val="sr-Latn-RS"/>
              </w:rPr>
              <w:t xml:space="preserve">. </w:t>
            </w:r>
            <w:r w:rsidRPr="003B284D">
              <w:rPr>
                <w:sz w:val="17"/>
                <w:szCs w:val="17"/>
                <w:lang w:val="sr-Cyrl-CS"/>
              </w:rPr>
              <w:t>Vojnosanitetski Pregled, 2021, volume 78, issue 10, pages 1021-102</w:t>
            </w:r>
            <w:r w:rsidRPr="003B284D">
              <w:rPr>
                <w:sz w:val="17"/>
                <w:szCs w:val="17"/>
                <w:lang w:val="sr-Latn-RS"/>
              </w:rPr>
              <w:t>8</w:t>
            </w:r>
          </w:p>
        </w:tc>
      </w:tr>
      <w:tr w:rsidR="00EF3249" w14:paraId="09752335" w14:textId="77777777" w:rsidTr="00961DE4">
        <w:trPr>
          <w:trHeight w:val="551"/>
        </w:trPr>
        <w:tc>
          <w:tcPr>
            <w:tcW w:w="696" w:type="dxa"/>
          </w:tcPr>
          <w:p w14:paraId="7CF72185" w14:textId="23316CB7" w:rsidR="00EF3249" w:rsidRPr="00EF3249" w:rsidRDefault="00EF3249" w:rsidP="00EF3249">
            <w:pPr>
              <w:pStyle w:val="TableParagraph"/>
              <w:spacing w:before="148"/>
              <w:rPr>
                <w:spacing w:val="-5"/>
                <w:sz w:val="16"/>
                <w:lang w:val="sr-Cyrl-RS"/>
              </w:rPr>
            </w:pPr>
            <w:r>
              <w:rPr>
                <w:spacing w:val="-5"/>
                <w:sz w:val="16"/>
                <w:lang w:val="sr-Cyrl-RS"/>
              </w:rPr>
              <w:t>10.</w:t>
            </w:r>
          </w:p>
        </w:tc>
        <w:tc>
          <w:tcPr>
            <w:tcW w:w="8927" w:type="dxa"/>
            <w:gridSpan w:val="13"/>
            <w:vAlign w:val="center"/>
          </w:tcPr>
          <w:p w14:paraId="3A421F38" w14:textId="3D84DF46" w:rsidR="00EF3249" w:rsidRPr="003B284D" w:rsidRDefault="00EF3249" w:rsidP="00EF3249">
            <w:pPr>
              <w:rPr>
                <w:sz w:val="17"/>
                <w:szCs w:val="17"/>
                <w:lang w:val="sr-Cyrl-CS"/>
              </w:rPr>
            </w:pPr>
            <w:r w:rsidRPr="003B284D">
              <w:rPr>
                <w:sz w:val="17"/>
                <w:szCs w:val="17"/>
                <w:lang w:val="sr-Latn-RS"/>
              </w:rPr>
              <w:t xml:space="preserve"> </w:t>
            </w:r>
            <w:r w:rsidRPr="003B284D">
              <w:rPr>
                <w:sz w:val="17"/>
                <w:szCs w:val="17"/>
                <w:lang w:val="sr-Cyrl-CS"/>
              </w:rPr>
              <w:t>Chronic rhinitis in glassblowers</w:t>
            </w:r>
          </w:p>
          <w:p w14:paraId="2FCDE91F" w14:textId="15B48130" w:rsidR="00EF3249" w:rsidRPr="00D07D13" w:rsidRDefault="00EF3249" w:rsidP="00EF3249">
            <w:pPr>
              <w:pStyle w:val="TableParagraph"/>
              <w:spacing w:line="237" w:lineRule="auto"/>
              <w:ind w:left="0" w:right="121"/>
              <w:rPr>
                <w:sz w:val="16"/>
              </w:rPr>
            </w:pPr>
            <w:r w:rsidRPr="003B284D">
              <w:rPr>
                <w:sz w:val="17"/>
                <w:szCs w:val="17"/>
                <w:lang w:val="sr-Cyrl-CS"/>
              </w:rPr>
              <w:t>By:Baletić Nenad;Perić Aleksandar;Sotirović Jelena;Erdoglija Milan...LessIn:Vojnosanitetski Pregled, 2020, volume 77, issue 10, pages 1011-1016</w:t>
            </w:r>
          </w:p>
        </w:tc>
      </w:tr>
      <w:tr w:rsidR="00071E18" w14:paraId="33EEDA7B" w14:textId="77777777">
        <w:trPr>
          <w:trHeight w:val="290"/>
        </w:trPr>
        <w:tc>
          <w:tcPr>
            <w:tcW w:w="9623" w:type="dxa"/>
            <w:gridSpan w:val="14"/>
          </w:tcPr>
          <w:p w14:paraId="71786CB2" w14:textId="77777777" w:rsidR="00071E18" w:rsidRDefault="00B53481">
            <w:pPr>
              <w:pStyle w:val="TableParagraph"/>
              <w:spacing w:line="181" w:lineRule="exact"/>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071E18" w14:paraId="4BC97B0C" w14:textId="77777777">
        <w:trPr>
          <w:trHeight w:val="244"/>
        </w:trPr>
        <w:tc>
          <w:tcPr>
            <w:tcW w:w="4189" w:type="dxa"/>
            <w:gridSpan w:val="6"/>
          </w:tcPr>
          <w:p w14:paraId="6D407739" w14:textId="77777777" w:rsidR="00071E18" w:rsidRDefault="00B53481">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434" w:type="dxa"/>
            <w:gridSpan w:val="8"/>
          </w:tcPr>
          <w:p w14:paraId="5D2ABE0A" w14:textId="2B36055E" w:rsidR="00071E18" w:rsidRPr="00EF3249" w:rsidRDefault="00B53481">
            <w:pPr>
              <w:pStyle w:val="TableParagraph"/>
              <w:spacing w:line="178" w:lineRule="exact"/>
              <w:rPr>
                <w:sz w:val="16"/>
                <w:lang w:val="sr-Cyrl-RS"/>
              </w:rPr>
            </w:pPr>
            <w:r w:rsidRPr="00D07D13">
              <w:rPr>
                <w:spacing w:val="-5"/>
                <w:sz w:val="16"/>
              </w:rPr>
              <w:t>1</w:t>
            </w:r>
            <w:r w:rsidR="00EF3249">
              <w:rPr>
                <w:spacing w:val="-5"/>
                <w:sz w:val="16"/>
                <w:lang w:val="sr-Cyrl-RS"/>
              </w:rPr>
              <w:t>86</w:t>
            </w:r>
          </w:p>
        </w:tc>
      </w:tr>
      <w:tr w:rsidR="00071E18" w14:paraId="3E20EB95" w14:textId="77777777">
        <w:trPr>
          <w:trHeight w:val="244"/>
        </w:trPr>
        <w:tc>
          <w:tcPr>
            <w:tcW w:w="4189" w:type="dxa"/>
            <w:gridSpan w:val="6"/>
          </w:tcPr>
          <w:p w14:paraId="0B82470A" w14:textId="77777777" w:rsidR="00071E18" w:rsidRDefault="00B53481">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434" w:type="dxa"/>
            <w:gridSpan w:val="8"/>
          </w:tcPr>
          <w:p w14:paraId="1FEC0FA5" w14:textId="0E41E630" w:rsidR="00071E18" w:rsidRPr="00EF3249" w:rsidRDefault="00EF3249">
            <w:pPr>
              <w:pStyle w:val="TableParagraph"/>
              <w:spacing w:line="178" w:lineRule="exact"/>
              <w:rPr>
                <w:sz w:val="16"/>
                <w:lang w:val="sr-Cyrl-RS"/>
              </w:rPr>
            </w:pPr>
            <w:r>
              <w:rPr>
                <w:spacing w:val="-5"/>
                <w:sz w:val="16"/>
                <w:lang w:val="sr-Cyrl-RS"/>
              </w:rPr>
              <w:t>37</w:t>
            </w:r>
          </w:p>
        </w:tc>
      </w:tr>
      <w:tr w:rsidR="00071E18" w14:paraId="39F3ED09" w14:textId="77777777">
        <w:trPr>
          <w:trHeight w:val="244"/>
        </w:trPr>
        <w:tc>
          <w:tcPr>
            <w:tcW w:w="4189" w:type="dxa"/>
            <w:gridSpan w:val="6"/>
          </w:tcPr>
          <w:p w14:paraId="0FFA8747" w14:textId="77777777" w:rsidR="00071E18" w:rsidRDefault="00B53481">
            <w:pPr>
              <w:pStyle w:val="TableParagraph"/>
              <w:spacing w:line="179" w:lineRule="exact"/>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1849" w:type="dxa"/>
            <w:gridSpan w:val="5"/>
          </w:tcPr>
          <w:p w14:paraId="19246199" w14:textId="77777777" w:rsidR="00071E18" w:rsidRDefault="00B53481">
            <w:pPr>
              <w:pStyle w:val="TableParagraph"/>
              <w:spacing w:line="179" w:lineRule="exact"/>
              <w:rPr>
                <w:sz w:val="16"/>
              </w:rPr>
            </w:pPr>
            <w:r>
              <w:rPr>
                <w:sz w:val="16"/>
              </w:rPr>
              <w:t>Домаћи</w:t>
            </w:r>
            <w:r>
              <w:rPr>
                <w:spacing w:val="-4"/>
                <w:sz w:val="16"/>
              </w:rPr>
              <w:t xml:space="preserve"> </w:t>
            </w:r>
            <w:r>
              <w:rPr>
                <w:spacing w:val="-10"/>
                <w:sz w:val="16"/>
              </w:rPr>
              <w:t>-</w:t>
            </w:r>
          </w:p>
        </w:tc>
        <w:tc>
          <w:tcPr>
            <w:tcW w:w="3585" w:type="dxa"/>
            <w:gridSpan w:val="3"/>
          </w:tcPr>
          <w:p w14:paraId="23C0E3E7" w14:textId="77777777" w:rsidR="00071E18" w:rsidRDefault="00B53481">
            <w:pPr>
              <w:pStyle w:val="TableParagraph"/>
              <w:spacing w:line="179" w:lineRule="exact"/>
              <w:ind w:left="106"/>
              <w:rPr>
                <w:sz w:val="16"/>
              </w:rPr>
            </w:pPr>
            <w:r>
              <w:rPr>
                <w:sz w:val="16"/>
              </w:rPr>
              <w:t>Међународни</w:t>
            </w:r>
            <w:r>
              <w:rPr>
                <w:spacing w:val="32"/>
                <w:sz w:val="16"/>
              </w:rPr>
              <w:t xml:space="preserve"> </w:t>
            </w:r>
            <w:r>
              <w:rPr>
                <w:spacing w:val="-10"/>
                <w:sz w:val="16"/>
              </w:rPr>
              <w:t>-</w:t>
            </w:r>
          </w:p>
        </w:tc>
      </w:tr>
      <w:tr w:rsidR="00071E18" w14:paraId="208340BA" w14:textId="77777777">
        <w:trPr>
          <w:trHeight w:val="182"/>
        </w:trPr>
        <w:tc>
          <w:tcPr>
            <w:tcW w:w="2266" w:type="dxa"/>
            <w:gridSpan w:val="4"/>
          </w:tcPr>
          <w:p w14:paraId="5DD93D1F" w14:textId="77777777" w:rsidR="00071E18" w:rsidRPr="00D07D13" w:rsidRDefault="00B53481">
            <w:pPr>
              <w:pStyle w:val="TableParagraph"/>
              <w:spacing w:line="162" w:lineRule="exact"/>
              <w:rPr>
                <w:sz w:val="16"/>
              </w:rPr>
            </w:pPr>
            <w:r w:rsidRPr="00D07D13">
              <w:rPr>
                <w:spacing w:val="-2"/>
                <w:sz w:val="16"/>
              </w:rPr>
              <w:t>Усавршавања</w:t>
            </w:r>
          </w:p>
        </w:tc>
        <w:tc>
          <w:tcPr>
            <w:tcW w:w="7357" w:type="dxa"/>
            <w:gridSpan w:val="10"/>
          </w:tcPr>
          <w:p w14:paraId="720AB9B5" w14:textId="77777777" w:rsidR="00071E18" w:rsidRPr="00D07D13" w:rsidRDefault="00071E18">
            <w:pPr>
              <w:pStyle w:val="TableParagraph"/>
              <w:ind w:left="0"/>
              <w:rPr>
                <w:sz w:val="12"/>
              </w:rPr>
            </w:pPr>
          </w:p>
        </w:tc>
      </w:tr>
      <w:tr w:rsidR="00071E18" w14:paraId="303553A1" w14:textId="77777777">
        <w:trPr>
          <w:trHeight w:val="258"/>
        </w:trPr>
        <w:tc>
          <w:tcPr>
            <w:tcW w:w="9623" w:type="dxa"/>
            <w:gridSpan w:val="14"/>
          </w:tcPr>
          <w:p w14:paraId="6656EFAB" w14:textId="77777777" w:rsidR="00071E18" w:rsidRPr="00D07D13" w:rsidRDefault="00B53481">
            <w:pPr>
              <w:pStyle w:val="TableParagraph"/>
              <w:spacing w:before="1"/>
              <w:rPr>
                <w:sz w:val="16"/>
              </w:rPr>
            </w:pPr>
            <w:r w:rsidRPr="00D07D13">
              <w:rPr>
                <w:sz w:val="16"/>
              </w:rPr>
              <w:t>Други</w:t>
            </w:r>
            <w:r w:rsidRPr="00D07D13">
              <w:rPr>
                <w:spacing w:val="-5"/>
                <w:sz w:val="16"/>
              </w:rPr>
              <w:t xml:space="preserve"> </w:t>
            </w:r>
            <w:r w:rsidRPr="00D07D13">
              <w:rPr>
                <w:sz w:val="16"/>
              </w:rPr>
              <w:t>подаци</w:t>
            </w:r>
            <w:r w:rsidRPr="00D07D13">
              <w:rPr>
                <w:spacing w:val="-7"/>
                <w:sz w:val="16"/>
              </w:rPr>
              <w:t xml:space="preserve"> </w:t>
            </w:r>
            <w:r w:rsidRPr="00D07D13">
              <w:rPr>
                <w:sz w:val="16"/>
              </w:rPr>
              <w:t>које</w:t>
            </w:r>
            <w:r w:rsidRPr="00D07D13">
              <w:rPr>
                <w:spacing w:val="-6"/>
                <w:sz w:val="16"/>
              </w:rPr>
              <w:t xml:space="preserve"> </w:t>
            </w:r>
            <w:r w:rsidRPr="00D07D13">
              <w:rPr>
                <w:sz w:val="16"/>
              </w:rPr>
              <w:t>сматрате</w:t>
            </w:r>
            <w:r w:rsidRPr="00D07D13">
              <w:rPr>
                <w:spacing w:val="-6"/>
                <w:sz w:val="16"/>
              </w:rPr>
              <w:t xml:space="preserve"> </w:t>
            </w:r>
            <w:r w:rsidRPr="00D07D13">
              <w:rPr>
                <w:spacing w:val="-2"/>
                <w:sz w:val="16"/>
              </w:rPr>
              <w:t>релевантним</w:t>
            </w:r>
          </w:p>
        </w:tc>
      </w:tr>
    </w:tbl>
    <w:p w14:paraId="08D61F88" w14:textId="77777777" w:rsidR="00071E18" w:rsidRPr="00D07D13" w:rsidRDefault="00071E18" w:rsidP="00D07D13">
      <w:pPr>
        <w:pStyle w:val="TableParagraph"/>
        <w:ind w:left="0"/>
        <w:rPr>
          <w:sz w:val="16"/>
          <w:lang w:val="sr-Cyrl-RS"/>
        </w:rPr>
        <w:sectPr w:rsidR="00071E18" w:rsidRPr="00D07D13">
          <w:pgSz w:w="11910" w:h="16850"/>
          <w:pgMar w:top="1060" w:right="283" w:bottom="440" w:left="283" w:header="187" w:footer="253" w:gutter="0"/>
          <w:cols w:space="720"/>
        </w:sectPr>
      </w:pPr>
    </w:p>
    <w:p w14:paraId="592FDBC7" w14:textId="77777777" w:rsidR="00EF3249" w:rsidRPr="00D07D13" w:rsidRDefault="00EF3249" w:rsidP="00EF3249">
      <w:pPr>
        <w:rPr>
          <w:sz w:val="18"/>
          <w:szCs w:val="18"/>
          <w:lang w:val="sr-Cyrl-RS"/>
        </w:rPr>
      </w:pPr>
      <w:r>
        <w:rPr>
          <w:b/>
          <w:bCs/>
          <w:sz w:val="18"/>
          <w:szCs w:val="18"/>
          <w:lang w:val="sr-Cyrl-RS"/>
        </w:rPr>
        <w:t xml:space="preserve">                         </w:t>
      </w:r>
      <w:r w:rsidRPr="00D07D13">
        <w:rPr>
          <w:sz w:val="18"/>
          <w:szCs w:val="18"/>
          <w:lang w:val="sr-Cyrl-RS"/>
        </w:rPr>
        <w:t>Табела  9.1. Картон наставника</w:t>
      </w:r>
    </w:p>
    <w:p w14:paraId="1C0F53B6" w14:textId="77777777" w:rsidR="00EF3249" w:rsidRDefault="00EF3249" w:rsidP="00EF3249"/>
    <w:tbl>
      <w:tblPr>
        <w:tblStyle w:val="Koordinatnamreatabele"/>
        <w:tblpPr w:leftFromText="180" w:rightFromText="180" w:vertAnchor="text" w:horzAnchor="margin" w:tblpXSpec="center" w:tblpY="61"/>
        <w:tblW w:w="0" w:type="auto"/>
        <w:tblLook w:val="04A0" w:firstRow="1" w:lastRow="0" w:firstColumn="1" w:lastColumn="0" w:noHBand="0" w:noVBand="1"/>
      </w:tblPr>
      <w:tblGrid>
        <w:gridCol w:w="477"/>
        <w:gridCol w:w="960"/>
        <w:gridCol w:w="118"/>
        <w:gridCol w:w="567"/>
        <w:gridCol w:w="95"/>
        <w:gridCol w:w="802"/>
        <w:gridCol w:w="237"/>
        <w:gridCol w:w="351"/>
        <w:gridCol w:w="493"/>
        <w:gridCol w:w="1132"/>
        <w:gridCol w:w="444"/>
        <w:gridCol w:w="877"/>
        <w:gridCol w:w="1007"/>
        <w:gridCol w:w="1502"/>
      </w:tblGrid>
      <w:tr w:rsidR="00EF3249" w14:paraId="5778B5C5" w14:textId="77777777" w:rsidTr="00285753">
        <w:tc>
          <w:tcPr>
            <w:tcW w:w="3256" w:type="dxa"/>
            <w:gridSpan w:val="7"/>
          </w:tcPr>
          <w:p w14:paraId="130B2E9C" w14:textId="77777777" w:rsidR="00EF3249" w:rsidRPr="00267D39" w:rsidRDefault="00EF3249" w:rsidP="00285753">
            <w:pPr>
              <w:rPr>
                <w:sz w:val="16"/>
                <w:szCs w:val="16"/>
              </w:rPr>
            </w:pPr>
            <w:r w:rsidRPr="00267D39">
              <w:rPr>
                <w:b/>
                <w:bCs/>
                <w:sz w:val="16"/>
                <w:szCs w:val="16"/>
                <w:lang w:val="sr-Cyrl-RS"/>
              </w:rPr>
              <w:t>Име и презиме</w:t>
            </w:r>
          </w:p>
        </w:tc>
        <w:tc>
          <w:tcPr>
            <w:tcW w:w="5806" w:type="dxa"/>
            <w:gridSpan w:val="7"/>
            <w:shd w:val="clear" w:color="auto" w:fill="D9D9D9" w:themeFill="background1" w:themeFillShade="D9"/>
          </w:tcPr>
          <w:p w14:paraId="2F07C0B5" w14:textId="77777777" w:rsidR="00EF3249" w:rsidRPr="00253980" w:rsidRDefault="00EF3249" w:rsidP="00285753">
            <w:pPr>
              <w:rPr>
                <w:b/>
                <w:bCs/>
                <w:sz w:val="16"/>
                <w:szCs w:val="16"/>
              </w:rPr>
            </w:pPr>
            <w:r w:rsidRPr="00253980">
              <w:rPr>
                <w:b/>
                <w:bCs/>
                <w:sz w:val="16"/>
                <w:szCs w:val="16"/>
              </w:rPr>
              <w:t>Ненад</w:t>
            </w:r>
            <w:r w:rsidRPr="00253980">
              <w:rPr>
                <w:b/>
                <w:bCs/>
                <w:spacing w:val="-4"/>
                <w:sz w:val="16"/>
                <w:szCs w:val="16"/>
              </w:rPr>
              <w:t xml:space="preserve"> </w:t>
            </w:r>
            <w:r w:rsidRPr="00253980">
              <w:rPr>
                <w:b/>
                <w:bCs/>
                <w:spacing w:val="-2"/>
                <w:sz w:val="16"/>
                <w:szCs w:val="16"/>
              </w:rPr>
              <w:t>Новаковић</w:t>
            </w:r>
          </w:p>
        </w:tc>
      </w:tr>
      <w:tr w:rsidR="00EF3249" w14:paraId="4C9BA13A" w14:textId="77777777" w:rsidTr="00285753">
        <w:tc>
          <w:tcPr>
            <w:tcW w:w="3256" w:type="dxa"/>
            <w:gridSpan w:val="7"/>
          </w:tcPr>
          <w:p w14:paraId="4CE2347C" w14:textId="77777777" w:rsidR="00EF3249" w:rsidRPr="00267D39" w:rsidRDefault="00EF3249" w:rsidP="00285753">
            <w:pPr>
              <w:rPr>
                <w:sz w:val="16"/>
                <w:szCs w:val="16"/>
              </w:rPr>
            </w:pPr>
            <w:r w:rsidRPr="00267D39">
              <w:rPr>
                <w:b/>
                <w:bCs/>
                <w:sz w:val="16"/>
                <w:szCs w:val="16"/>
                <w:lang w:val="sr-Cyrl-RS"/>
              </w:rPr>
              <w:t>Звање</w:t>
            </w:r>
          </w:p>
        </w:tc>
        <w:tc>
          <w:tcPr>
            <w:tcW w:w="5806" w:type="dxa"/>
            <w:gridSpan w:val="7"/>
          </w:tcPr>
          <w:p w14:paraId="1D0464CC" w14:textId="15B45B3E" w:rsidR="00EF3249" w:rsidRPr="00552083" w:rsidRDefault="000150E0" w:rsidP="00285753">
            <w:pPr>
              <w:rPr>
                <w:sz w:val="16"/>
                <w:szCs w:val="16"/>
                <w:lang w:val="sr-Cyrl-RS"/>
              </w:rPr>
            </w:pPr>
            <w:r>
              <w:rPr>
                <w:sz w:val="16"/>
                <w:lang w:val="sr-Cyrl-RS"/>
              </w:rPr>
              <w:t>д</w:t>
            </w:r>
            <w:r w:rsidR="00EF3249">
              <w:rPr>
                <w:sz w:val="16"/>
                <w:lang w:val="sr-Cyrl-RS"/>
              </w:rPr>
              <w:t>оцент</w:t>
            </w:r>
          </w:p>
        </w:tc>
      </w:tr>
      <w:tr w:rsidR="00EF3249" w14:paraId="543E6036" w14:textId="77777777" w:rsidTr="00285753">
        <w:tc>
          <w:tcPr>
            <w:tcW w:w="3256" w:type="dxa"/>
            <w:gridSpan w:val="7"/>
          </w:tcPr>
          <w:p w14:paraId="098513FA" w14:textId="77777777" w:rsidR="00EF3249" w:rsidRPr="00267D39" w:rsidRDefault="00EF3249" w:rsidP="00285753">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806" w:type="dxa"/>
            <w:gridSpan w:val="7"/>
          </w:tcPr>
          <w:p w14:paraId="515C127F" w14:textId="77777777" w:rsidR="00EF3249" w:rsidRPr="00267D39" w:rsidRDefault="00EF3249" w:rsidP="00285753">
            <w:pPr>
              <w:rPr>
                <w:sz w:val="16"/>
                <w:szCs w:val="16"/>
              </w:rPr>
            </w:pPr>
            <w:r>
              <w:rPr>
                <w:sz w:val="16"/>
              </w:rPr>
              <w:t>Клиника</w:t>
            </w:r>
            <w:r>
              <w:rPr>
                <w:spacing w:val="-9"/>
                <w:sz w:val="16"/>
              </w:rPr>
              <w:t xml:space="preserve"> </w:t>
            </w:r>
            <w:r>
              <w:rPr>
                <w:sz w:val="16"/>
              </w:rPr>
              <w:t>за</w:t>
            </w:r>
            <w:r>
              <w:rPr>
                <w:spacing w:val="-5"/>
                <w:sz w:val="16"/>
              </w:rPr>
              <w:t xml:space="preserve"> </w:t>
            </w:r>
            <w:r>
              <w:rPr>
                <w:sz w:val="16"/>
              </w:rPr>
              <w:t>неурохирургију,</w:t>
            </w:r>
            <w:r>
              <w:rPr>
                <w:spacing w:val="-5"/>
                <w:sz w:val="16"/>
              </w:rPr>
              <w:t xml:space="preserve"> </w:t>
            </w:r>
            <w:r>
              <w:rPr>
                <w:sz w:val="16"/>
              </w:rPr>
              <w:t>Војномедицинска</w:t>
            </w:r>
            <w:r>
              <w:rPr>
                <w:spacing w:val="-9"/>
                <w:sz w:val="16"/>
              </w:rPr>
              <w:t xml:space="preserve"> </w:t>
            </w:r>
            <w:r>
              <w:rPr>
                <w:sz w:val="16"/>
              </w:rPr>
              <w:t>академија</w:t>
            </w:r>
            <w:r>
              <w:rPr>
                <w:spacing w:val="-8"/>
                <w:sz w:val="16"/>
              </w:rPr>
              <w:t xml:space="preserve"> </w:t>
            </w:r>
            <w:r>
              <w:rPr>
                <w:sz w:val="16"/>
              </w:rPr>
              <w:t>(од</w:t>
            </w:r>
            <w:r>
              <w:rPr>
                <w:spacing w:val="-6"/>
                <w:sz w:val="16"/>
              </w:rPr>
              <w:t xml:space="preserve"> </w:t>
            </w:r>
            <w:r>
              <w:rPr>
                <w:sz w:val="16"/>
              </w:rPr>
              <w:t>2002.</w:t>
            </w:r>
            <w:r>
              <w:rPr>
                <w:spacing w:val="-8"/>
                <w:sz w:val="16"/>
              </w:rPr>
              <w:t xml:space="preserve"> </w:t>
            </w:r>
            <w:r>
              <w:rPr>
                <w:spacing w:val="-5"/>
                <w:sz w:val="16"/>
              </w:rPr>
              <w:t>г.)</w:t>
            </w:r>
          </w:p>
        </w:tc>
      </w:tr>
      <w:tr w:rsidR="00EF3249" w14:paraId="710177A5" w14:textId="77777777" w:rsidTr="00285753">
        <w:tc>
          <w:tcPr>
            <w:tcW w:w="3256" w:type="dxa"/>
            <w:gridSpan w:val="7"/>
          </w:tcPr>
          <w:p w14:paraId="77FDDBCB" w14:textId="77777777" w:rsidR="00EF3249" w:rsidRPr="00267D39" w:rsidRDefault="00EF3249" w:rsidP="00285753">
            <w:pPr>
              <w:rPr>
                <w:sz w:val="16"/>
                <w:szCs w:val="16"/>
              </w:rPr>
            </w:pPr>
            <w:r w:rsidRPr="00267D39">
              <w:rPr>
                <w:b/>
                <w:bCs/>
                <w:sz w:val="16"/>
                <w:szCs w:val="16"/>
                <w:lang w:val="sr-Cyrl-RS"/>
              </w:rPr>
              <w:t>Ужа научна односно уметничка област</w:t>
            </w:r>
          </w:p>
        </w:tc>
        <w:tc>
          <w:tcPr>
            <w:tcW w:w="5806" w:type="dxa"/>
            <w:gridSpan w:val="7"/>
          </w:tcPr>
          <w:p w14:paraId="60E5F554" w14:textId="77777777" w:rsidR="00EF3249" w:rsidRPr="00267D39" w:rsidRDefault="00EF3249" w:rsidP="00285753">
            <w:pPr>
              <w:rPr>
                <w:sz w:val="16"/>
                <w:szCs w:val="16"/>
              </w:rPr>
            </w:pPr>
            <w:r>
              <w:rPr>
                <w:sz w:val="16"/>
              </w:rPr>
              <w:t>Медицина,</w:t>
            </w:r>
            <w:r>
              <w:rPr>
                <w:spacing w:val="-10"/>
                <w:sz w:val="16"/>
              </w:rPr>
              <w:t xml:space="preserve"> </w:t>
            </w:r>
            <w:r>
              <w:rPr>
                <w:sz w:val="16"/>
              </w:rPr>
              <w:t>Хирургија,</w:t>
            </w:r>
            <w:r>
              <w:rPr>
                <w:spacing w:val="-6"/>
                <w:sz w:val="16"/>
              </w:rPr>
              <w:t xml:space="preserve"> </w:t>
            </w:r>
            <w:r>
              <w:rPr>
                <w:spacing w:val="-2"/>
                <w:sz w:val="16"/>
              </w:rPr>
              <w:t>Неурохирургија</w:t>
            </w:r>
          </w:p>
        </w:tc>
      </w:tr>
      <w:tr w:rsidR="00EF3249" w14:paraId="29A67B4A" w14:textId="77777777" w:rsidTr="00285753">
        <w:tc>
          <w:tcPr>
            <w:tcW w:w="9062" w:type="dxa"/>
            <w:gridSpan w:val="14"/>
          </w:tcPr>
          <w:p w14:paraId="6057F6DE" w14:textId="77777777" w:rsidR="00EF3249" w:rsidRPr="00267D39" w:rsidRDefault="00EF3249" w:rsidP="00285753">
            <w:pPr>
              <w:rPr>
                <w:b/>
                <w:bCs/>
                <w:sz w:val="16"/>
                <w:szCs w:val="16"/>
                <w:lang w:val="sr-Cyrl-RS"/>
              </w:rPr>
            </w:pPr>
            <w:r w:rsidRPr="00267D39">
              <w:rPr>
                <w:b/>
                <w:bCs/>
                <w:sz w:val="16"/>
                <w:szCs w:val="16"/>
                <w:lang w:val="sr-Cyrl-RS"/>
              </w:rPr>
              <w:t>Академска каријера</w:t>
            </w:r>
          </w:p>
        </w:tc>
      </w:tr>
      <w:tr w:rsidR="00EF3249" w14:paraId="1D2C0E30" w14:textId="77777777" w:rsidTr="00285753">
        <w:tc>
          <w:tcPr>
            <w:tcW w:w="1437" w:type="dxa"/>
            <w:gridSpan w:val="2"/>
          </w:tcPr>
          <w:p w14:paraId="72D49B26" w14:textId="77777777" w:rsidR="00EF3249" w:rsidRPr="00267D39" w:rsidRDefault="00EF3249" w:rsidP="00285753">
            <w:pPr>
              <w:rPr>
                <w:sz w:val="16"/>
                <w:szCs w:val="16"/>
              </w:rPr>
            </w:pPr>
          </w:p>
        </w:tc>
        <w:tc>
          <w:tcPr>
            <w:tcW w:w="780" w:type="dxa"/>
            <w:gridSpan w:val="3"/>
          </w:tcPr>
          <w:p w14:paraId="6150F5C4" w14:textId="77777777" w:rsidR="00EF3249" w:rsidRPr="00267D39" w:rsidRDefault="00EF3249" w:rsidP="00285753">
            <w:pPr>
              <w:rPr>
                <w:sz w:val="16"/>
                <w:szCs w:val="16"/>
                <w:lang w:val="sr-Cyrl-RS"/>
              </w:rPr>
            </w:pPr>
            <w:r>
              <w:rPr>
                <w:sz w:val="16"/>
                <w:szCs w:val="16"/>
                <w:lang w:val="sr-Cyrl-RS"/>
              </w:rPr>
              <w:t>Година</w:t>
            </w:r>
          </w:p>
        </w:tc>
        <w:tc>
          <w:tcPr>
            <w:tcW w:w="1883" w:type="dxa"/>
            <w:gridSpan w:val="4"/>
          </w:tcPr>
          <w:p w14:paraId="79F14EDE" w14:textId="77777777" w:rsidR="00EF3249" w:rsidRPr="00267D39" w:rsidRDefault="00EF3249" w:rsidP="00285753">
            <w:pPr>
              <w:rPr>
                <w:sz w:val="16"/>
                <w:szCs w:val="16"/>
              </w:rPr>
            </w:pPr>
            <w:r w:rsidRPr="005254B9">
              <w:rPr>
                <w:spacing w:val="-2"/>
                <w:sz w:val="16"/>
                <w:szCs w:val="16"/>
              </w:rPr>
              <w:t>Институција</w:t>
            </w:r>
          </w:p>
        </w:tc>
        <w:tc>
          <w:tcPr>
            <w:tcW w:w="1576" w:type="dxa"/>
            <w:gridSpan w:val="2"/>
          </w:tcPr>
          <w:p w14:paraId="396BA5B7" w14:textId="77777777" w:rsidR="00EF3249" w:rsidRPr="00267D39" w:rsidRDefault="00EF3249" w:rsidP="00285753">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386" w:type="dxa"/>
            <w:gridSpan w:val="3"/>
          </w:tcPr>
          <w:p w14:paraId="71C13C1D" w14:textId="77777777" w:rsidR="00EF3249" w:rsidRPr="00267D39" w:rsidRDefault="00EF3249" w:rsidP="00285753">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EF3249" w14:paraId="6E93C605" w14:textId="77777777" w:rsidTr="00285753">
        <w:tc>
          <w:tcPr>
            <w:tcW w:w="1437" w:type="dxa"/>
            <w:gridSpan w:val="2"/>
          </w:tcPr>
          <w:p w14:paraId="3E28FF69" w14:textId="77777777" w:rsidR="00EF3249" w:rsidRPr="00267D39" w:rsidRDefault="00EF3249" w:rsidP="00285753">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3"/>
          </w:tcPr>
          <w:p w14:paraId="45DB2CEC" w14:textId="77777777" w:rsidR="00EF3249" w:rsidRPr="004D49D9" w:rsidRDefault="00EF3249" w:rsidP="00285753">
            <w:pPr>
              <w:rPr>
                <w:sz w:val="16"/>
                <w:szCs w:val="16"/>
                <w:lang w:val="sr-Cyrl-RS"/>
              </w:rPr>
            </w:pPr>
            <w:r>
              <w:rPr>
                <w:sz w:val="16"/>
                <w:szCs w:val="16"/>
                <w:lang w:val="sr-Cyrl-RS"/>
              </w:rPr>
              <w:t>2022.</w:t>
            </w:r>
          </w:p>
        </w:tc>
        <w:tc>
          <w:tcPr>
            <w:tcW w:w="1883" w:type="dxa"/>
            <w:gridSpan w:val="4"/>
          </w:tcPr>
          <w:p w14:paraId="0457220B" w14:textId="77777777" w:rsidR="00EF3249" w:rsidRPr="00267D39" w:rsidRDefault="00EF3249" w:rsidP="00285753">
            <w:pPr>
              <w:rPr>
                <w:sz w:val="16"/>
                <w:szCs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1576" w:type="dxa"/>
            <w:gridSpan w:val="2"/>
          </w:tcPr>
          <w:p w14:paraId="1DC1BE57" w14:textId="77777777" w:rsidR="00EF3249" w:rsidRPr="00267D39" w:rsidRDefault="00EF3249" w:rsidP="00285753">
            <w:pPr>
              <w:rPr>
                <w:sz w:val="16"/>
                <w:szCs w:val="16"/>
              </w:rPr>
            </w:pPr>
            <w:r>
              <w:rPr>
                <w:spacing w:val="-2"/>
                <w:sz w:val="16"/>
              </w:rPr>
              <w:t>Медицина</w:t>
            </w:r>
          </w:p>
        </w:tc>
        <w:tc>
          <w:tcPr>
            <w:tcW w:w="3386" w:type="dxa"/>
            <w:gridSpan w:val="3"/>
          </w:tcPr>
          <w:p w14:paraId="2CAFC7E1" w14:textId="77777777" w:rsidR="00EF3249" w:rsidRPr="00552083" w:rsidRDefault="00EF3249" w:rsidP="00285753">
            <w:pPr>
              <w:rPr>
                <w:sz w:val="16"/>
                <w:szCs w:val="16"/>
                <w:lang w:val="sr-Cyrl-RS"/>
              </w:rPr>
            </w:pPr>
            <w:r>
              <w:rPr>
                <w:spacing w:val="-2"/>
                <w:sz w:val="16"/>
              </w:rPr>
              <w:t>Неурохирурги</w:t>
            </w:r>
            <w:r>
              <w:rPr>
                <w:spacing w:val="-2"/>
                <w:sz w:val="16"/>
                <w:lang w:val="sr-Cyrl-RS"/>
              </w:rPr>
              <w:t>ја</w:t>
            </w:r>
          </w:p>
        </w:tc>
      </w:tr>
      <w:tr w:rsidR="00EF3249" w14:paraId="739ABB93" w14:textId="77777777" w:rsidTr="00285753">
        <w:tc>
          <w:tcPr>
            <w:tcW w:w="1437" w:type="dxa"/>
            <w:gridSpan w:val="2"/>
          </w:tcPr>
          <w:p w14:paraId="3620B25E" w14:textId="77777777" w:rsidR="00EF3249" w:rsidRPr="00267D39" w:rsidRDefault="00EF3249" w:rsidP="00285753">
            <w:pPr>
              <w:rPr>
                <w:sz w:val="16"/>
                <w:szCs w:val="16"/>
              </w:rPr>
            </w:pPr>
            <w:r w:rsidRPr="005254B9">
              <w:rPr>
                <w:spacing w:val="-2"/>
                <w:sz w:val="16"/>
                <w:szCs w:val="16"/>
              </w:rPr>
              <w:t>Докторат</w:t>
            </w:r>
          </w:p>
        </w:tc>
        <w:tc>
          <w:tcPr>
            <w:tcW w:w="780" w:type="dxa"/>
            <w:gridSpan w:val="3"/>
          </w:tcPr>
          <w:p w14:paraId="1F678011" w14:textId="77777777" w:rsidR="00EF3249" w:rsidRPr="00267D39" w:rsidRDefault="00EF3249" w:rsidP="00285753">
            <w:pPr>
              <w:rPr>
                <w:sz w:val="16"/>
                <w:szCs w:val="16"/>
              </w:rPr>
            </w:pPr>
            <w:r>
              <w:rPr>
                <w:spacing w:val="-2"/>
                <w:sz w:val="16"/>
              </w:rPr>
              <w:t>2017.</w:t>
            </w:r>
          </w:p>
        </w:tc>
        <w:tc>
          <w:tcPr>
            <w:tcW w:w="1883" w:type="dxa"/>
            <w:gridSpan w:val="4"/>
          </w:tcPr>
          <w:p w14:paraId="60A8BD54" w14:textId="77777777" w:rsidR="00EF3249" w:rsidRPr="00267D39" w:rsidRDefault="00EF3249" w:rsidP="00285753">
            <w:pPr>
              <w:rPr>
                <w:sz w:val="16"/>
                <w:szCs w:val="16"/>
              </w:rPr>
            </w:pPr>
            <w:r>
              <w:rPr>
                <w:sz w:val="16"/>
              </w:rPr>
              <w:t>МФу</w:t>
            </w:r>
            <w:r>
              <w:rPr>
                <w:spacing w:val="-3"/>
                <w:sz w:val="16"/>
              </w:rPr>
              <w:t xml:space="preserve"> </w:t>
            </w:r>
            <w:r>
              <w:rPr>
                <w:spacing w:val="-2"/>
                <w:sz w:val="16"/>
              </w:rPr>
              <w:t>Београду</w:t>
            </w:r>
          </w:p>
        </w:tc>
        <w:tc>
          <w:tcPr>
            <w:tcW w:w="1576" w:type="dxa"/>
            <w:gridSpan w:val="2"/>
          </w:tcPr>
          <w:p w14:paraId="44741F59" w14:textId="77777777" w:rsidR="00EF3249" w:rsidRPr="00267D39" w:rsidRDefault="00EF3249" w:rsidP="00285753">
            <w:pPr>
              <w:rPr>
                <w:sz w:val="16"/>
                <w:szCs w:val="16"/>
              </w:rPr>
            </w:pPr>
            <w:r>
              <w:rPr>
                <w:spacing w:val="-2"/>
                <w:sz w:val="16"/>
              </w:rPr>
              <w:t>Медицина</w:t>
            </w:r>
          </w:p>
        </w:tc>
        <w:tc>
          <w:tcPr>
            <w:tcW w:w="3386" w:type="dxa"/>
            <w:gridSpan w:val="3"/>
          </w:tcPr>
          <w:p w14:paraId="35E37F63" w14:textId="77777777" w:rsidR="00EF3249" w:rsidRPr="00267D39" w:rsidRDefault="00EF3249" w:rsidP="00285753">
            <w:pPr>
              <w:rPr>
                <w:sz w:val="16"/>
                <w:szCs w:val="16"/>
              </w:rPr>
            </w:pPr>
            <w:r>
              <w:rPr>
                <w:spacing w:val="-2"/>
                <w:sz w:val="16"/>
              </w:rPr>
              <w:t>Реконструктивна</w:t>
            </w:r>
            <w:r>
              <w:rPr>
                <w:spacing w:val="19"/>
                <w:sz w:val="16"/>
              </w:rPr>
              <w:t xml:space="preserve"> </w:t>
            </w:r>
            <w:r>
              <w:rPr>
                <w:spacing w:val="-2"/>
                <w:sz w:val="16"/>
              </w:rPr>
              <w:t>хирургија</w:t>
            </w:r>
          </w:p>
        </w:tc>
      </w:tr>
      <w:tr w:rsidR="00EF3249" w14:paraId="63212E5A" w14:textId="77777777" w:rsidTr="00285753">
        <w:tc>
          <w:tcPr>
            <w:tcW w:w="1437" w:type="dxa"/>
            <w:gridSpan w:val="2"/>
          </w:tcPr>
          <w:p w14:paraId="121AE29A" w14:textId="77777777" w:rsidR="00EF3249" w:rsidRPr="00267D39" w:rsidRDefault="00EF3249" w:rsidP="00285753">
            <w:pPr>
              <w:rPr>
                <w:sz w:val="16"/>
                <w:szCs w:val="16"/>
              </w:rPr>
            </w:pPr>
            <w:r w:rsidRPr="005254B9">
              <w:rPr>
                <w:spacing w:val="-2"/>
                <w:sz w:val="16"/>
                <w:szCs w:val="16"/>
              </w:rPr>
              <w:t>Специјализација</w:t>
            </w:r>
          </w:p>
        </w:tc>
        <w:tc>
          <w:tcPr>
            <w:tcW w:w="780" w:type="dxa"/>
            <w:gridSpan w:val="3"/>
          </w:tcPr>
          <w:p w14:paraId="2C73EC83" w14:textId="77777777" w:rsidR="00EF3249" w:rsidRPr="00267D39" w:rsidRDefault="00EF3249" w:rsidP="00285753">
            <w:pPr>
              <w:rPr>
                <w:sz w:val="16"/>
                <w:szCs w:val="16"/>
              </w:rPr>
            </w:pPr>
            <w:r>
              <w:rPr>
                <w:spacing w:val="-2"/>
                <w:sz w:val="16"/>
              </w:rPr>
              <w:t>2008.</w:t>
            </w:r>
          </w:p>
        </w:tc>
        <w:tc>
          <w:tcPr>
            <w:tcW w:w="1883" w:type="dxa"/>
            <w:gridSpan w:val="4"/>
          </w:tcPr>
          <w:p w14:paraId="76452AC3" w14:textId="77777777" w:rsidR="00EF3249" w:rsidRPr="00267D39" w:rsidRDefault="00EF3249" w:rsidP="00285753">
            <w:pPr>
              <w:rPr>
                <w:sz w:val="16"/>
                <w:szCs w:val="16"/>
              </w:rPr>
            </w:pPr>
            <w:r>
              <w:rPr>
                <w:spacing w:val="-5"/>
                <w:sz w:val="16"/>
              </w:rPr>
              <w:t>ВМА</w:t>
            </w:r>
          </w:p>
        </w:tc>
        <w:tc>
          <w:tcPr>
            <w:tcW w:w="1576" w:type="dxa"/>
            <w:gridSpan w:val="2"/>
          </w:tcPr>
          <w:p w14:paraId="56867E7D" w14:textId="77777777" w:rsidR="00EF3249" w:rsidRPr="00267D39" w:rsidRDefault="00EF3249" w:rsidP="00285753">
            <w:pPr>
              <w:rPr>
                <w:sz w:val="16"/>
                <w:szCs w:val="16"/>
              </w:rPr>
            </w:pPr>
            <w:r>
              <w:rPr>
                <w:spacing w:val="-2"/>
                <w:sz w:val="16"/>
              </w:rPr>
              <w:t>Медицина</w:t>
            </w:r>
          </w:p>
        </w:tc>
        <w:tc>
          <w:tcPr>
            <w:tcW w:w="3386" w:type="dxa"/>
            <w:gridSpan w:val="3"/>
          </w:tcPr>
          <w:p w14:paraId="00AF60CC" w14:textId="77777777" w:rsidR="00EF3249" w:rsidRPr="00267D39" w:rsidRDefault="00EF3249" w:rsidP="00285753">
            <w:pPr>
              <w:rPr>
                <w:sz w:val="16"/>
                <w:szCs w:val="16"/>
              </w:rPr>
            </w:pPr>
            <w:r>
              <w:rPr>
                <w:spacing w:val="-2"/>
                <w:sz w:val="16"/>
              </w:rPr>
              <w:t>Неурохирургија</w:t>
            </w:r>
          </w:p>
        </w:tc>
      </w:tr>
      <w:tr w:rsidR="00EF3249" w14:paraId="119695B9" w14:textId="77777777" w:rsidTr="00285753">
        <w:tc>
          <w:tcPr>
            <w:tcW w:w="1437" w:type="dxa"/>
            <w:gridSpan w:val="2"/>
          </w:tcPr>
          <w:p w14:paraId="0AFC0E0A" w14:textId="77777777" w:rsidR="00EF3249" w:rsidRPr="00267D39" w:rsidRDefault="00EF3249" w:rsidP="00285753">
            <w:pPr>
              <w:rPr>
                <w:sz w:val="16"/>
                <w:szCs w:val="16"/>
              </w:rPr>
            </w:pPr>
            <w:r w:rsidRPr="005254B9">
              <w:rPr>
                <w:spacing w:val="-2"/>
                <w:sz w:val="16"/>
                <w:szCs w:val="16"/>
              </w:rPr>
              <w:t>Магистратура</w:t>
            </w:r>
          </w:p>
        </w:tc>
        <w:tc>
          <w:tcPr>
            <w:tcW w:w="780" w:type="dxa"/>
            <w:gridSpan w:val="3"/>
          </w:tcPr>
          <w:p w14:paraId="02B33E53" w14:textId="77777777" w:rsidR="00EF3249" w:rsidRPr="00267D39" w:rsidRDefault="00EF3249" w:rsidP="00285753">
            <w:pPr>
              <w:rPr>
                <w:sz w:val="16"/>
                <w:szCs w:val="16"/>
              </w:rPr>
            </w:pPr>
          </w:p>
        </w:tc>
        <w:tc>
          <w:tcPr>
            <w:tcW w:w="1883" w:type="dxa"/>
            <w:gridSpan w:val="4"/>
          </w:tcPr>
          <w:p w14:paraId="316A9B78" w14:textId="77777777" w:rsidR="00EF3249" w:rsidRPr="00267D39" w:rsidRDefault="00EF3249" w:rsidP="00285753">
            <w:pPr>
              <w:rPr>
                <w:sz w:val="16"/>
                <w:szCs w:val="16"/>
              </w:rPr>
            </w:pPr>
          </w:p>
        </w:tc>
        <w:tc>
          <w:tcPr>
            <w:tcW w:w="1576" w:type="dxa"/>
            <w:gridSpan w:val="2"/>
          </w:tcPr>
          <w:p w14:paraId="61DB0F9A" w14:textId="77777777" w:rsidR="00EF3249" w:rsidRPr="00267D39" w:rsidRDefault="00EF3249" w:rsidP="00285753">
            <w:pPr>
              <w:rPr>
                <w:sz w:val="16"/>
                <w:szCs w:val="16"/>
              </w:rPr>
            </w:pPr>
          </w:p>
        </w:tc>
        <w:tc>
          <w:tcPr>
            <w:tcW w:w="3386" w:type="dxa"/>
            <w:gridSpan w:val="3"/>
          </w:tcPr>
          <w:p w14:paraId="2BF282F4" w14:textId="77777777" w:rsidR="00EF3249" w:rsidRPr="00267D39" w:rsidRDefault="00EF3249" w:rsidP="00285753">
            <w:pPr>
              <w:rPr>
                <w:sz w:val="16"/>
                <w:szCs w:val="16"/>
              </w:rPr>
            </w:pPr>
          </w:p>
        </w:tc>
      </w:tr>
      <w:tr w:rsidR="00EF3249" w14:paraId="0A1C29D5" w14:textId="77777777" w:rsidTr="00285753">
        <w:tc>
          <w:tcPr>
            <w:tcW w:w="1437" w:type="dxa"/>
            <w:gridSpan w:val="2"/>
          </w:tcPr>
          <w:p w14:paraId="58FA8DD5" w14:textId="77777777" w:rsidR="00EF3249" w:rsidRPr="00267D39" w:rsidRDefault="00EF3249" w:rsidP="00285753">
            <w:pPr>
              <w:rPr>
                <w:sz w:val="16"/>
                <w:szCs w:val="16"/>
              </w:rPr>
            </w:pPr>
            <w:r w:rsidRPr="005254B9">
              <w:rPr>
                <w:spacing w:val="-2"/>
                <w:sz w:val="16"/>
                <w:szCs w:val="16"/>
              </w:rPr>
              <w:t>Мастер</w:t>
            </w:r>
          </w:p>
        </w:tc>
        <w:tc>
          <w:tcPr>
            <w:tcW w:w="780" w:type="dxa"/>
            <w:gridSpan w:val="3"/>
          </w:tcPr>
          <w:p w14:paraId="1F2003FD" w14:textId="77777777" w:rsidR="00EF3249" w:rsidRPr="00267D39" w:rsidRDefault="00EF3249" w:rsidP="00285753">
            <w:pPr>
              <w:rPr>
                <w:sz w:val="16"/>
                <w:szCs w:val="16"/>
              </w:rPr>
            </w:pPr>
          </w:p>
        </w:tc>
        <w:tc>
          <w:tcPr>
            <w:tcW w:w="1883" w:type="dxa"/>
            <w:gridSpan w:val="4"/>
          </w:tcPr>
          <w:p w14:paraId="2A45D20F" w14:textId="77777777" w:rsidR="00EF3249" w:rsidRPr="00267D39" w:rsidRDefault="00EF3249" w:rsidP="00285753">
            <w:pPr>
              <w:rPr>
                <w:sz w:val="16"/>
                <w:szCs w:val="16"/>
              </w:rPr>
            </w:pPr>
          </w:p>
        </w:tc>
        <w:tc>
          <w:tcPr>
            <w:tcW w:w="1576" w:type="dxa"/>
            <w:gridSpan w:val="2"/>
          </w:tcPr>
          <w:p w14:paraId="5398586C" w14:textId="77777777" w:rsidR="00EF3249" w:rsidRPr="00267D39" w:rsidRDefault="00EF3249" w:rsidP="00285753">
            <w:pPr>
              <w:rPr>
                <w:sz w:val="16"/>
                <w:szCs w:val="16"/>
              </w:rPr>
            </w:pPr>
          </w:p>
        </w:tc>
        <w:tc>
          <w:tcPr>
            <w:tcW w:w="3386" w:type="dxa"/>
            <w:gridSpan w:val="3"/>
          </w:tcPr>
          <w:p w14:paraId="1685124F" w14:textId="77777777" w:rsidR="00EF3249" w:rsidRPr="00267D39" w:rsidRDefault="00EF3249" w:rsidP="00285753">
            <w:pPr>
              <w:rPr>
                <w:sz w:val="16"/>
                <w:szCs w:val="16"/>
              </w:rPr>
            </w:pPr>
          </w:p>
        </w:tc>
      </w:tr>
      <w:tr w:rsidR="00EF3249" w14:paraId="37A56785" w14:textId="77777777" w:rsidTr="00285753">
        <w:tc>
          <w:tcPr>
            <w:tcW w:w="1437" w:type="dxa"/>
            <w:gridSpan w:val="2"/>
          </w:tcPr>
          <w:p w14:paraId="757D8EA4" w14:textId="77777777" w:rsidR="00EF3249" w:rsidRPr="00267D39" w:rsidRDefault="00EF3249" w:rsidP="00285753">
            <w:pPr>
              <w:rPr>
                <w:sz w:val="16"/>
                <w:szCs w:val="16"/>
              </w:rPr>
            </w:pPr>
            <w:r w:rsidRPr="005254B9">
              <w:rPr>
                <w:spacing w:val="-2"/>
                <w:sz w:val="16"/>
                <w:szCs w:val="16"/>
              </w:rPr>
              <w:t>Диплома</w:t>
            </w:r>
          </w:p>
        </w:tc>
        <w:tc>
          <w:tcPr>
            <w:tcW w:w="780" w:type="dxa"/>
            <w:gridSpan w:val="3"/>
          </w:tcPr>
          <w:p w14:paraId="6CD6279B" w14:textId="77777777" w:rsidR="00EF3249" w:rsidRPr="00267D39" w:rsidRDefault="00EF3249" w:rsidP="00285753">
            <w:pPr>
              <w:rPr>
                <w:sz w:val="16"/>
                <w:szCs w:val="16"/>
              </w:rPr>
            </w:pPr>
            <w:r>
              <w:rPr>
                <w:spacing w:val="-2"/>
                <w:sz w:val="16"/>
              </w:rPr>
              <w:t>2000.</w:t>
            </w:r>
          </w:p>
        </w:tc>
        <w:tc>
          <w:tcPr>
            <w:tcW w:w="1883" w:type="dxa"/>
            <w:gridSpan w:val="4"/>
          </w:tcPr>
          <w:p w14:paraId="6EBA533A" w14:textId="77777777" w:rsidR="00EF3249" w:rsidRPr="00267D39" w:rsidRDefault="00EF3249" w:rsidP="00285753">
            <w:pPr>
              <w:rPr>
                <w:sz w:val="16"/>
                <w:szCs w:val="16"/>
              </w:rPr>
            </w:pPr>
            <w:r>
              <w:rPr>
                <w:sz w:val="16"/>
              </w:rPr>
              <w:t>МФ у</w:t>
            </w:r>
            <w:r>
              <w:rPr>
                <w:spacing w:val="-3"/>
                <w:sz w:val="16"/>
              </w:rPr>
              <w:t xml:space="preserve"> </w:t>
            </w:r>
            <w:r>
              <w:rPr>
                <w:spacing w:val="-2"/>
                <w:sz w:val="16"/>
              </w:rPr>
              <w:t>Београду</w:t>
            </w:r>
          </w:p>
        </w:tc>
        <w:tc>
          <w:tcPr>
            <w:tcW w:w="1576" w:type="dxa"/>
            <w:gridSpan w:val="2"/>
          </w:tcPr>
          <w:p w14:paraId="7D17C3E4" w14:textId="77777777" w:rsidR="00EF3249" w:rsidRPr="00267D39" w:rsidRDefault="00EF3249" w:rsidP="00285753">
            <w:pPr>
              <w:rPr>
                <w:sz w:val="16"/>
                <w:szCs w:val="16"/>
              </w:rPr>
            </w:pPr>
            <w:r>
              <w:rPr>
                <w:spacing w:val="-2"/>
                <w:sz w:val="16"/>
              </w:rPr>
              <w:t>Медицина</w:t>
            </w:r>
          </w:p>
        </w:tc>
        <w:tc>
          <w:tcPr>
            <w:tcW w:w="3386" w:type="dxa"/>
            <w:gridSpan w:val="3"/>
          </w:tcPr>
          <w:p w14:paraId="13C2EA5B" w14:textId="77777777" w:rsidR="00EF3249" w:rsidRPr="00267D39" w:rsidRDefault="00EF3249" w:rsidP="00285753">
            <w:pPr>
              <w:rPr>
                <w:sz w:val="16"/>
                <w:szCs w:val="16"/>
              </w:rPr>
            </w:pPr>
            <w:r>
              <w:rPr>
                <w:spacing w:val="-2"/>
                <w:sz w:val="16"/>
              </w:rPr>
              <w:t>Медицина</w:t>
            </w:r>
          </w:p>
        </w:tc>
      </w:tr>
      <w:tr w:rsidR="00EF3249" w14:paraId="7B3DEF92" w14:textId="77777777" w:rsidTr="00285753">
        <w:tc>
          <w:tcPr>
            <w:tcW w:w="9062" w:type="dxa"/>
            <w:gridSpan w:val="14"/>
          </w:tcPr>
          <w:p w14:paraId="5F813793" w14:textId="77777777" w:rsidR="00EF3249" w:rsidRPr="00267D39" w:rsidRDefault="00EF3249" w:rsidP="00285753">
            <w:pPr>
              <w:rPr>
                <w:sz w:val="16"/>
                <w:szCs w:val="16"/>
              </w:rPr>
            </w:pPr>
          </w:p>
        </w:tc>
      </w:tr>
      <w:tr w:rsidR="00EF3249" w14:paraId="465F470F" w14:textId="77777777" w:rsidTr="00285753">
        <w:tc>
          <w:tcPr>
            <w:tcW w:w="477" w:type="dxa"/>
          </w:tcPr>
          <w:p w14:paraId="121CA6D5" w14:textId="77777777" w:rsidR="00EF3249" w:rsidRPr="00267D39" w:rsidRDefault="00EF3249" w:rsidP="00285753">
            <w:pPr>
              <w:rPr>
                <w:sz w:val="16"/>
                <w:szCs w:val="16"/>
                <w:lang w:val="sr-Cyrl-RS"/>
              </w:rPr>
            </w:pPr>
            <w:r>
              <w:rPr>
                <w:sz w:val="16"/>
                <w:szCs w:val="16"/>
                <w:lang w:val="sr-Cyrl-RS"/>
              </w:rPr>
              <w:t>Р.Б.</w:t>
            </w:r>
          </w:p>
        </w:tc>
        <w:tc>
          <w:tcPr>
            <w:tcW w:w="1078" w:type="dxa"/>
            <w:gridSpan w:val="2"/>
          </w:tcPr>
          <w:p w14:paraId="7038F758" w14:textId="77777777" w:rsidR="00EF3249" w:rsidRPr="00267D39" w:rsidRDefault="00EF3249" w:rsidP="00285753">
            <w:pPr>
              <w:rPr>
                <w:sz w:val="16"/>
                <w:szCs w:val="16"/>
              </w:rPr>
            </w:pPr>
            <w:r w:rsidRPr="00EB7F13">
              <w:rPr>
                <w:sz w:val="16"/>
                <w:szCs w:val="16"/>
              </w:rPr>
              <w:t>Ознака предмета</w:t>
            </w:r>
          </w:p>
        </w:tc>
        <w:tc>
          <w:tcPr>
            <w:tcW w:w="1701" w:type="dxa"/>
            <w:gridSpan w:val="4"/>
          </w:tcPr>
          <w:p w14:paraId="5475CD20" w14:textId="77777777" w:rsidR="00EF3249" w:rsidRPr="00267D39" w:rsidRDefault="00EF3249" w:rsidP="00285753">
            <w:pPr>
              <w:rPr>
                <w:sz w:val="16"/>
                <w:szCs w:val="16"/>
              </w:rPr>
            </w:pPr>
            <w:r w:rsidRPr="00EB7F13">
              <w:rPr>
                <w:iCs/>
                <w:sz w:val="16"/>
                <w:szCs w:val="16"/>
              </w:rPr>
              <w:t>Назив предмета</w:t>
            </w:r>
            <w:r w:rsidRPr="00EB7F13">
              <w:rPr>
                <w:iCs/>
                <w:sz w:val="16"/>
                <w:szCs w:val="16"/>
                <w:lang w:val="sr-Cyrl-CS"/>
              </w:rPr>
              <w:t xml:space="preserve">     </w:t>
            </w:r>
          </w:p>
        </w:tc>
        <w:tc>
          <w:tcPr>
            <w:tcW w:w="1976" w:type="dxa"/>
            <w:gridSpan w:val="3"/>
          </w:tcPr>
          <w:p w14:paraId="464B1CAA" w14:textId="77777777" w:rsidR="00EF3249" w:rsidRPr="00267D39" w:rsidRDefault="00EF3249" w:rsidP="00285753">
            <w:pPr>
              <w:rPr>
                <w:sz w:val="16"/>
                <w:szCs w:val="16"/>
              </w:rPr>
            </w:pPr>
            <w:r w:rsidRPr="00EB7F13">
              <w:rPr>
                <w:sz w:val="16"/>
                <w:szCs w:val="16"/>
              </w:rPr>
              <w:t>Вид наставе</w:t>
            </w:r>
          </w:p>
        </w:tc>
        <w:tc>
          <w:tcPr>
            <w:tcW w:w="2328" w:type="dxa"/>
            <w:gridSpan w:val="3"/>
          </w:tcPr>
          <w:p w14:paraId="4A979001" w14:textId="77777777" w:rsidR="00EF3249" w:rsidRPr="00267D39" w:rsidRDefault="00EF3249" w:rsidP="00285753">
            <w:pPr>
              <w:rPr>
                <w:sz w:val="16"/>
                <w:szCs w:val="16"/>
              </w:rPr>
            </w:pPr>
            <w:r w:rsidRPr="00EB7F13">
              <w:rPr>
                <w:iCs/>
                <w:sz w:val="16"/>
                <w:szCs w:val="16"/>
              </w:rPr>
              <w:t>Назив студијског програма</w:t>
            </w:r>
          </w:p>
        </w:tc>
        <w:tc>
          <w:tcPr>
            <w:tcW w:w="1502" w:type="dxa"/>
          </w:tcPr>
          <w:p w14:paraId="337C65EF" w14:textId="77777777" w:rsidR="00EF3249" w:rsidRPr="00267D39" w:rsidRDefault="00EF3249" w:rsidP="00285753">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EF3249" w14:paraId="6DA9FFEF" w14:textId="77777777" w:rsidTr="00285753">
        <w:tc>
          <w:tcPr>
            <w:tcW w:w="477" w:type="dxa"/>
          </w:tcPr>
          <w:p w14:paraId="5035DDFE" w14:textId="77777777" w:rsidR="00EF3249" w:rsidRPr="00267D39" w:rsidRDefault="00EF3249" w:rsidP="00285753">
            <w:pPr>
              <w:rPr>
                <w:sz w:val="16"/>
                <w:szCs w:val="16"/>
                <w:lang w:val="sr-Cyrl-RS"/>
              </w:rPr>
            </w:pPr>
            <w:r>
              <w:rPr>
                <w:sz w:val="16"/>
                <w:szCs w:val="16"/>
                <w:lang w:val="sr-Cyrl-RS"/>
              </w:rPr>
              <w:t>1.</w:t>
            </w:r>
          </w:p>
        </w:tc>
        <w:tc>
          <w:tcPr>
            <w:tcW w:w="1078" w:type="dxa"/>
            <w:gridSpan w:val="2"/>
          </w:tcPr>
          <w:p w14:paraId="3D92476B" w14:textId="77777777" w:rsidR="00EF3249" w:rsidRPr="00267D39" w:rsidRDefault="00EF3249" w:rsidP="00285753">
            <w:pPr>
              <w:rPr>
                <w:sz w:val="16"/>
                <w:szCs w:val="16"/>
              </w:rPr>
            </w:pPr>
            <w:r>
              <w:rPr>
                <w:spacing w:val="-2"/>
                <w:sz w:val="16"/>
                <w:lang w:val="sr-Cyrl-RS"/>
              </w:rPr>
              <w:t>20.</w:t>
            </w:r>
            <w:r>
              <w:rPr>
                <w:spacing w:val="-2"/>
                <w:sz w:val="16"/>
              </w:rPr>
              <w:t>ХИРУ05</w:t>
            </w:r>
          </w:p>
        </w:tc>
        <w:tc>
          <w:tcPr>
            <w:tcW w:w="1701" w:type="dxa"/>
            <w:gridSpan w:val="4"/>
          </w:tcPr>
          <w:p w14:paraId="2FCAAE29" w14:textId="77777777" w:rsidR="00EF3249" w:rsidRPr="00267D39" w:rsidRDefault="00EF3249" w:rsidP="00285753">
            <w:pPr>
              <w:rPr>
                <w:sz w:val="16"/>
                <w:szCs w:val="16"/>
              </w:rPr>
            </w:pPr>
            <w:r>
              <w:rPr>
                <w:spacing w:val="-2"/>
                <w:sz w:val="16"/>
              </w:rPr>
              <w:t>Хирургија</w:t>
            </w:r>
          </w:p>
        </w:tc>
        <w:tc>
          <w:tcPr>
            <w:tcW w:w="1976" w:type="dxa"/>
            <w:gridSpan w:val="3"/>
          </w:tcPr>
          <w:p w14:paraId="0D883004" w14:textId="77777777" w:rsidR="00EF3249" w:rsidRPr="00252634" w:rsidRDefault="00EF3249" w:rsidP="00285753">
            <w:pPr>
              <w:rPr>
                <w:sz w:val="16"/>
                <w:szCs w:val="16"/>
                <w:lang w:val="sr-Cyrl-RS"/>
              </w:rPr>
            </w:pPr>
            <w:r>
              <w:rPr>
                <w:sz w:val="16"/>
                <w:lang w:val="sr-Cyrl-RS"/>
              </w:rPr>
              <w:t>Вежбе</w:t>
            </w:r>
          </w:p>
        </w:tc>
        <w:tc>
          <w:tcPr>
            <w:tcW w:w="2328" w:type="dxa"/>
            <w:gridSpan w:val="3"/>
          </w:tcPr>
          <w:p w14:paraId="3CA6CA1E" w14:textId="77777777" w:rsidR="00EF3249" w:rsidRDefault="00EF3249" w:rsidP="00285753">
            <w:pPr>
              <w:pStyle w:val="TableParagraph"/>
              <w:spacing w:line="178" w:lineRule="exact"/>
              <w:ind w:left="0"/>
              <w:rPr>
                <w:sz w:val="16"/>
              </w:rPr>
            </w:pPr>
            <w:r>
              <w:rPr>
                <w:sz w:val="16"/>
              </w:rPr>
              <w:t>Интегрисане</w:t>
            </w:r>
            <w:r>
              <w:rPr>
                <w:spacing w:val="-7"/>
                <w:sz w:val="16"/>
              </w:rPr>
              <w:t xml:space="preserve"> </w:t>
            </w:r>
            <w:r>
              <w:rPr>
                <w:spacing w:val="-2"/>
                <w:sz w:val="16"/>
              </w:rPr>
              <w:t>академске</w:t>
            </w:r>
          </w:p>
          <w:p w14:paraId="65A4B15F" w14:textId="77777777" w:rsidR="00EF3249" w:rsidRPr="00267D39" w:rsidRDefault="00EF3249" w:rsidP="00285753">
            <w:pPr>
              <w:rPr>
                <w:sz w:val="16"/>
                <w:szCs w:val="16"/>
              </w:rPr>
            </w:pPr>
            <w:r>
              <w:rPr>
                <w:sz w:val="16"/>
              </w:rPr>
              <w:t>студије</w:t>
            </w:r>
            <w:r>
              <w:rPr>
                <w:spacing w:val="-9"/>
                <w:sz w:val="16"/>
              </w:rPr>
              <w:t xml:space="preserve"> </w:t>
            </w:r>
            <w:r>
              <w:rPr>
                <w:spacing w:val="-2"/>
                <w:sz w:val="16"/>
              </w:rPr>
              <w:t>медицине</w:t>
            </w:r>
          </w:p>
        </w:tc>
        <w:tc>
          <w:tcPr>
            <w:tcW w:w="1502" w:type="dxa"/>
          </w:tcPr>
          <w:p w14:paraId="7A35667F" w14:textId="77777777" w:rsidR="00EF3249" w:rsidRPr="00267D39" w:rsidRDefault="00EF3249" w:rsidP="00285753">
            <w:pPr>
              <w:rPr>
                <w:sz w:val="16"/>
                <w:szCs w:val="16"/>
              </w:rPr>
            </w:pPr>
            <w:r>
              <w:rPr>
                <w:spacing w:val="-4"/>
                <w:sz w:val="16"/>
              </w:rPr>
              <w:t>ИАСМ</w:t>
            </w:r>
          </w:p>
        </w:tc>
      </w:tr>
      <w:tr w:rsidR="00EF3249" w14:paraId="7BA69054" w14:textId="77777777" w:rsidTr="00285753">
        <w:tc>
          <w:tcPr>
            <w:tcW w:w="477" w:type="dxa"/>
          </w:tcPr>
          <w:p w14:paraId="2DCC5FF2" w14:textId="77777777" w:rsidR="00EF3249" w:rsidRPr="00267D39" w:rsidRDefault="00EF3249" w:rsidP="00285753">
            <w:pPr>
              <w:rPr>
                <w:sz w:val="16"/>
                <w:szCs w:val="16"/>
                <w:lang w:val="sr-Cyrl-RS"/>
              </w:rPr>
            </w:pPr>
            <w:r>
              <w:rPr>
                <w:sz w:val="16"/>
                <w:szCs w:val="16"/>
                <w:lang w:val="sr-Cyrl-RS"/>
              </w:rPr>
              <w:t>2.</w:t>
            </w:r>
          </w:p>
        </w:tc>
        <w:tc>
          <w:tcPr>
            <w:tcW w:w="1078" w:type="dxa"/>
            <w:gridSpan w:val="2"/>
          </w:tcPr>
          <w:p w14:paraId="1489A4F4" w14:textId="77777777" w:rsidR="00EF3249" w:rsidRPr="00267D39" w:rsidRDefault="00EF3249" w:rsidP="00285753">
            <w:pPr>
              <w:rPr>
                <w:sz w:val="16"/>
                <w:szCs w:val="16"/>
              </w:rPr>
            </w:pPr>
            <w:r>
              <w:rPr>
                <w:spacing w:val="-2"/>
                <w:sz w:val="16"/>
                <w:lang w:val="sr-Cyrl-RS"/>
              </w:rPr>
              <w:t>20.</w:t>
            </w:r>
            <w:r>
              <w:rPr>
                <w:spacing w:val="-2"/>
                <w:sz w:val="16"/>
              </w:rPr>
              <w:t>РАХИ05</w:t>
            </w:r>
          </w:p>
        </w:tc>
        <w:tc>
          <w:tcPr>
            <w:tcW w:w="1701" w:type="dxa"/>
            <w:gridSpan w:val="4"/>
          </w:tcPr>
          <w:p w14:paraId="7F89D68A" w14:textId="77777777" w:rsidR="00EF3249" w:rsidRPr="00267D39" w:rsidRDefault="00EF3249" w:rsidP="00285753">
            <w:pPr>
              <w:rPr>
                <w:sz w:val="16"/>
                <w:szCs w:val="16"/>
              </w:rPr>
            </w:pPr>
            <w:r>
              <w:rPr>
                <w:sz w:val="16"/>
              </w:rPr>
              <w:t>Ратна</w:t>
            </w:r>
            <w:r>
              <w:rPr>
                <w:spacing w:val="-3"/>
                <w:sz w:val="16"/>
              </w:rPr>
              <w:t xml:space="preserve"> </w:t>
            </w:r>
            <w:r>
              <w:rPr>
                <w:spacing w:val="-2"/>
                <w:sz w:val="16"/>
              </w:rPr>
              <w:t>хирургија</w:t>
            </w:r>
          </w:p>
        </w:tc>
        <w:tc>
          <w:tcPr>
            <w:tcW w:w="1976" w:type="dxa"/>
            <w:gridSpan w:val="3"/>
          </w:tcPr>
          <w:p w14:paraId="65F86B49" w14:textId="77777777" w:rsidR="00EF3249" w:rsidRPr="00267D39" w:rsidRDefault="00EF3249" w:rsidP="00285753">
            <w:pPr>
              <w:rPr>
                <w:sz w:val="16"/>
                <w:szCs w:val="16"/>
              </w:rPr>
            </w:pPr>
            <w:r>
              <w:rPr>
                <w:sz w:val="16"/>
              </w:rPr>
              <w:t>Теоријска</w:t>
            </w:r>
            <w:r>
              <w:rPr>
                <w:spacing w:val="-6"/>
                <w:sz w:val="16"/>
              </w:rPr>
              <w:t xml:space="preserve"> </w:t>
            </w:r>
            <w:r>
              <w:rPr>
                <w:sz w:val="16"/>
              </w:rPr>
              <w:t>и</w:t>
            </w:r>
            <w:r>
              <w:rPr>
                <w:spacing w:val="-6"/>
                <w:sz w:val="16"/>
              </w:rPr>
              <w:t xml:space="preserve"> </w:t>
            </w:r>
            <w:r>
              <w:rPr>
                <w:sz w:val="16"/>
              </w:rPr>
              <w:t>практична</w:t>
            </w:r>
            <w:r>
              <w:rPr>
                <w:spacing w:val="-3"/>
                <w:sz w:val="16"/>
              </w:rPr>
              <w:t xml:space="preserve"> </w:t>
            </w:r>
            <w:r>
              <w:rPr>
                <w:spacing w:val="-2"/>
                <w:sz w:val="16"/>
              </w:rPr>
              <w:t>настава</w:t>
            </w:r>
          </w:p>
        </w:tc>
        <w:tc>
          <w:tcPr>
            <w:tcW w:w="2328" w:type="dxa"/>
            <w:gridSpan w:val="3"/>
          </w:tcPr>
          <w:p w14:paraId="0638B2CE" w14:textId="77777777" w:rsidR="00EF3249" w:rsidRPr="00267D39" w:rsidRDefault="00EF3249" w:rsidP="00285753">
            <w:pPr>
              <w:rPr>
                <w:sz w:val="16"/>
                <w:szCs w:val="16"/>
              </w:rPr>
            </w:pPr>
            <w:r>
              <w:rPr>
                <w:sz w:val="16"/>
              </w:rPr>
              <w:t>Интегрисане</w:t>
            </w:r>
            <w:r>
              <w:rPr>
                <w:spacing w:val="-10"/>
                <w:sz w:val="16"/>
              </w:rPr>
              <w:t xml:space="preserve"> </w:t>
            </w:r>
            <w:r>
              <w:rPr>
                <w:sz w:val="16"/>
              </w:rPr>
              <w:t>академске</w:t>
            </w:r>
            <w:r>
              <w:rPr>
                <w:spacing w:val="40"/>
                <w:sz w:val="16"/>
              </w:rPr>
              <w:t xml:space="preserve"> </w:t>
            </w:r>
            <w:r>
              <w:rPr>
                <w:spacing w:val="-2"/>
                <w:sz w:val="16"/>
              </w:rPr>
              <w:t>студије</w:t>
            </w:r>
          </w:p>
        </w:tc>
        <w:tc>
          <w:tcPr>
            <w:tcW w:w="1502" w:type="dxa"/>
          </w:tcPr>
          <w:p w14:paraId="48302FCC" w14:textId="77777777" w:rsidR="00EF3249" w:rsidRPr="00267D39" w:rsidRDefault="00EF3249" w:rsidP="00285753">
            <w:pPr>
              <w:rPr>
                <w:sz w:val="16"/>
                <w:szCs w:val="16"/>
              </w:rPr>
            </w:pPr>
            <w:r>
              <w:rPr>
                <w:spacing w:val="-4"/>
                <w:sz w:val="16"/>
              </w:rPr>
              <w:t>ИАСМ</w:t>
            </w:r>
          </w:p>
        </w:tc>
      </w:tr>
      <w:tr w:rsidR="00EF3249" w14:paraId="5B46D050" w14:textId="77777777" w:rsidTr="00285753">
        <w:tc>
          <w:tcPr>
            <w:tcW w:w="477" w:type="dxa"/>
          </w:tcPr>
          <w:p w14:paraId="3FFBE3F2" w14:textId="77777777" w:rsidR="00EF3249" w:rsidRPr="00267D39" w:rsidRDefault="00EF3249" w:rsidP="00285753">
            <w:pPr>
              <w:rPr>
                <w:sz w:val="16"/>
                <w:szCs w:val="16"/>
                <w:lang w:val="sr-Cyrl-RS"/>
              </w:rPr>
            </w:pPr>
            <w:r>
              <w:rPr>
                <w:sz w:val="16"/>
                <w:szCs w:val="16"/>
                <w:lang w:val="sr-Cyrl-RS"/>
              </w:rPr>
              <w:t>3.</w:t>
            </w:r>
          </w:p>
        </w:tc>
        <w:tc>
          <w:tcPr>
            <w:tcW w:w="1078" w:type="dxa"/>
            <w:gridSpan w:val="2"/>
          </w:tcPr>
          <w:p w14:paraId="3D649773" w14:textId="77777777" w:rsidR="00EF3249" w:rsidRPr="00267D39" w:rsidRDefault="00EF3249" w:rsidP="00285753">
            <w:pPr>
              <w:rPr>
                <w:sz w:val="16"/>
                <w:szCs w:val="16"/>
              </w:rPr>
            </w:pPr>
            <w:r>
              <w:rPr>
                <w:spacing w:val="-2"/>
                <w:sz w:val="16"/>
                <w:lang w:val="sr-Cyrl-RS"/>
              </w:rPr>
              <w:t>20.</w:t>
            </w:r>
            <w:r>
              <w:rPr>
                <w:spacing w:val="-2"/>
                <w:sz w:val="16"/>
              </w:rPr>
              <w:t>СТПХ05</w:t>
            </w:r>
          </w:p>
        </w:tc>
        <w:tc>
          <w:tcPr>
            <w:tcW w:w="1701" w:type="dxa"/>
            <w:gridSpan w:val="4"/>
          </w:tcPr>
          <w:p w14:paraId="5712FD21" w14:textId="77777777" w:rsidR="00EF3249" w:rsidRPr="00267D39" w:rsidRDefault="00EF3249" w:rsidP="00285753">
            <w:pPr>
              <w:rPr>
                <w:sz w:val="16"/>
                <w:szCs w:val="16"/>
              </w:rPr>
            </w:pPr>
            <w:r>
              <w:rPr>
                <w:sz w:val="16"/>
              </w:rPr>
              <w:t>Стручна</w:t>
            </w:r>
            <w:r>
              <w:rPr>
                <w:spacing w:val="-9"/>
                <w:sz w:val="16"/>
              </w:rPr>
              <w:t xml:space="preserve"> </w:t>
            </w:r>
            <w:r>
              <w:rPr>
                <w:sz w:val="16"/>
              </w:rPr>
              <w:t>пракса-</w:t>
            </w:r>
            <w:r>
              <w:rPr>
                <w:spacing w:val="-2"/>
                <w:sz w:val="16"/>
              </w:rPr>
              <w:t>хирургија</w:t>
            </w:r>
          </w:p>
        </w:tc>
        <w:tc>
          <w:tcPr>
            <w:tcW w:w="1976" w:type="dxa"/>
            <w:gridSpan w:val="3"/>
          </w:tcPr>
          <w:p w14:paraId="0E85B97A" w14:textId="77777777" w:rsidR="00EF3249" w:rsidRPr="004F61E1" w:rsidRDefault="00EF3249" w:rsidP="00285753">
            <w:pPr>
              <w:rPr>
                <w:sz w:val="16"/>
                <w:szCs w:val="16"/>
                <w:lang w:val="sr-Latn-RS"/>
              </w:rPr>
            </w:pPr>
            <w:r>
              <w:rPr>
                <w:sz w:val="16"/>
                <w:lang w:val="sr-Cyrl-RS"/>
              </w:rPr>
              <w:t>Вежбе</w:t>
            </w:r>
          </w:p>
        </w:tc>
        <w:tc>
          <w:tcPr>
            <w:tcW w:w="2328" w:type="dxa"/>
            <w:gridSpan w:val="3"/>
          </w:tcPr>
          <w:p w14:paraId="3B2932AB" w14:textId="77777777" w:rsidR="00EF3249" w:rsidRPr="00267D39" w:rsidRDefault="00EF3249" w:rsidP="00285753">
            <w:pPr>
              <w:rPr>
                <w:sz w:val="16"/>
                <w:szCs w:val="16"/>
              </w:rPr>
            </w:pPr>
            <w:r>
              <w:rPr>
                <w:sz w:val="16"/>
              </w:rPr>
              <w:t>Интегрисане</w:t>
            </w:r>
            <w:r>
              <w:rPr>
                <w:spacing w:val="-10"/>
                <w:sz w:val="16"/>
              </w:rPr>
              <w:t xml:space="preserve"> </w:t>
            </w:r>
            <w:r>
              <w:rPr>
                <w:sz w:val="16"/>
              </w:rPr>
              <w:t>академске</w:t>
            </w:r>
            <w:r>
              <w:rPr>
                <w:spacing w:val="40"/>
                <w:sz w:val="16"/>
              </w:rPr>
              <w:t xml:space="preserve"> </w:t>
            </w:r>
            <w:r>
              <w:rPr>
                <w:spacing w:val="-2"/>
                <w:sz w:val="16"/>
              </w:rPr>
              <w:t>студије</w:t>
            </w:r>
          </w:p>
        </w:tc>
        <w:tc>
          <w:tcPr>
            <w:tcW w:w="1502" w:type="dxa"/>
          </w:tcPr>
          <w:p w14:paraId="3689B08D" w14:textId="77777777" w:rsidR="00EF3249" w:rsidRPr="00267D39" w:rsidRDefault="00EF3249" w:rsidP="00285753">
            <w:pPr>
              <w:rPr>
                <w:sz w:val="16"/>
                <w:szCs w:val="16"/>
              </w:rPr>
            </w:pPr>
            <w:r>
              <w:rPr>
                <w:spacing w:val="-4"/>
                <w:sz w:val="16"/>
              </w:rPr>
              <w:t>ИАСМ</w:t>
            </w:r>
          </w:p>
        </w:tc>
      </w:tr>
      <w:tr w:rsidR="00EF3249" w14:paraId="44CC4178" w14:textId="77777777" w:rsidTr="00285753">
        <w:tc>
          <w:tcPr>
            <w:tcW w:w="9062" w:type="dxa"/>
            <w:gridSpan w:val="14"/>
          </w:tcPr>
          <w:p w14:paraId="46B264A7" w14:textId="77777777" w:rsidR="00EF3249" w:rsidRPr="00267D39" w:rsidRDefault="00EF3249" w:rsidP="00285753">
            <w:pPr>
              <w:rPr>
                <w:sz w:val="16"/>
                <w:szCs w:val="16"/>
              </w:rPr>
            </w:pPr>
            <w:r w:rsidRPr="00EB7F13">
              <w:rPr>
                <w:b/>
                <w:sz w:val="16"/>
                <w:szCs w:val="16"/>
                <w:lang w:val="sr-Cyrl-CS"/>
              </w:rPr>
              <w:t>Репрезентативне референце (минимално 5 не више од 10)</w:t>
            </w:r>
          </w:p>
        </w:tc>
      </w:tr>
      <w:tr w:rsidR="00EF3249" w14:paraId="50E8055E" w14:textId="77777777" w:rsidTr="00285753">
        <w:tc>
          <w:tcPr>
            <w:tcW w:w="477" w:type="dxa"/>
          </w:tcPr>
          <w:p w14:paraId="6AF87A86" w14:textId="77777777" w:rsidR="00EF3249" w:rsidRPr="00267D39" w:rsidRDefault="00EF3249" w:rsidP="00285753">
            <w:pPr>
              <w:rPr>
                <w:sz w:val="16"/>
                <w:szCs w:val="16"/>
              </w:rPr>
            </w:pPr>
            <w:r>
              <w:rPr>
                <w:sz w:val="16"/>
                <w:szCs w:val="16"/>
                <w:lang w:val="sr-Cyrl-RS"/>
              </w:rPr>
              <w:t>1.</w:t>
            </w:r>
          </w:p>
        </w:tc>
        <w:tc>
          <w:tcPr>
            <w:tcW w:w="8585" w:type="dxa"/>
            <w:gridSpan w:val="13"/>
          </w:tcPr>
          <w:p w14:paraId="59815007" w14:textId="77777777" w:rsidR="00EF3249" w:rsidRPr="00267D39" w:rsidRDefault="00EF3249" w:rsidP="00285753">
            <w:pPr>
              <w:rPr>
                <w:sz w:val="16"/>
                <w:szCs w:val="16"/>
              </w:rPr>
            </w:pPr>
            <w:r>
              <w:rPr>
                <w:sz w:val="16"/>
              </w:rPr>
              <w:t>Rasulić</w:t>
            </w:r>
            <w:r>
              <w:rPr>
                <w:spacing w:val="-1"/>
                <w:sz w:val="16"/>
              </w:rPr>
              <w:t xml:space="preserve"> </w:t>
            </w:r>
            <w:r>
              <w:rPr>
                <w:sz w:val="16"/>
              </w:rPr>
              <w:t>L,</w:t>
            </w:r>
            <w:r>
              <w:rPr>
                <w:spacing w:val="-1"/>
                <w:sz w:val="16"/>
              </w:rPr>
              <w:t xml:space="preserve"> </w:t>
            </w:r>
            <w:r>
              <w:rPr>
                <w:sz w:val="16"/>
              </w:rPr>
              <w:t>Savić</w:t>
            </w:r>
            <w:r>
              <w:rPr>
                <w:spacing w:val="-1"/>
                <w:sz w:val="16"/>
              </w:rPr>
              <w:t xml:space="preserve"> </w:t>
            </w:r>
            <w:r>
              <w:rPr>
                <w:sz w:val="16"/>
              </w:rPr>
              <w:t>A,</w:t>
            </w:r>
            <w:r>
              <w:rPr>
                <w:spacing w:val="-1"/>
                <w:sz w:val="16"/>
              </w:rPr>
              <w:t xml:space="preserve"> </w:t>
            </w:r>
            <w:r>
              <w:rPr>
                <w:sz w:val="16"/>
              </w:rPr>
              <w:t>Lepić</w:t>
            </w:r>
            <w:r>
              <w:rPr>
                <w:spacing w:val="-1"/>
                <w:sz w:val="16"/>
              </w:rPr>
              <w:t xml:space="preserve"> </w:t>
            </w:r>
            <w:r>
              <w:rPr>
                <w:sz w:val="16"/>
              </w:rPr>
              <w:t>M, Kovačević</w:t>
            </w:r>
            <w:r>
              <w:rPr>
                <w:spacing w:val="-1"/>
                <w:sz w:val="16"/>
              </w:rPr>
              <w:t xml:space="preserve"> </w:t>
            </w:r>
            <w:r>
              <w:rPr>
                <w:sz w:val="16"/>
              </w:rPr>
              <w:t>V,</w:t>
            </w:r>
            <w:r>
              <w:rPr>
                <w:spacing w:val="-1"/>
                <w:sz w:val="16"/>
              </w:rPr>
              <w:t xml:space="preserve"> </w:t>
            </w:r>
            <w:r>
              <w:rPr>
                <w:sz w:val="16"/>
              </w:rPr>
              <w:t>Vitošević</w:t>
            </w:r>
            <w:r>
              <w:rPr>
                <w:spacing w:val="-1"/>
                <w:sz w:val="16"/>
              </w:rPr>
              <w:t xml:space="preserve"> </w:t>
            </w:r>
            <w:r>
              <w:rPr>
                <w:sz w:val="16"/>
              </w:rPr>
              <w:t>F,</w:t>
            </w:r>
            <w:r>
              <w:rPr>
                <w:spacing w:val="-1"/>
                <w:sz w:val="16"/>
              </w:rPr>
              <w:t xml:space="preserve"> </w:t>
            </w:r>
            <w:r w:rsidRPr="00253980">
              <w:rPr>
                <w:b/>
                <w:bCs/>
                <w:sz w:val="16"/>
              </w:rPr>
              <w:t>Novaković</w:t>
            </w:r>
            <w:r w:rsidRPr="00253980">
              <w:rPr>
                <w:b/>
                <w:bCs/>
                <w:spacing w:val="-4"/>
                <w:sz w:val="16"/>
              </w:rPr>
              <w:t xml:space="preserve"> </w:t>
            </w:r>
            <w:r w:rsidRPr="00253980">
              <w:rPr>
                <w:b/>
                <w:bCs/>
                <w:sz w:val="16"/>
              </w:rPr>
              <w:t>N</w:t>
            </w:r>
            <w:r>
              <w:rPr>
                <w:sz w:val="16"/>
              </w:rPr>
              <w:t>,</w:t>
            </w:r>
            <w:r>
              <w:rPr>
                <w:spacing w:val="-1"/>
                <w:sz w:val="16"/>
              </w:rPr>
              <w:t xml:space="preserve"> </w:t>
            </w:r>
            <w:r>
              <w:rPr>
                <w:sz w:val="16"/>
              </w:rPr>
              <w:t>et</w:t>
            </w:r>
            <w:r>
              <w:rPr>
                <w:spacing w:val="-3"/>
                <w:sz w:val="16"/>
              </w:rPr>
              <w:t xml:space="preserve"> </w:t>
            </w:r>
            <w:r>
              <w:rPr>
                <w:sz w:val="16"/>
              </w:rPr>
              <w:t>al.</w:t>
            </w:r>
            <w:r>
              <w:rPr>
                <w:spacing w:val="-1"/>
                <w:sz w:val="16"/>
              </w:rPr>
              <w:t xml:space="preserve"> </w:t>
            </w:r>
            <w:r>
              <w:rPr>
                <w:sz w:val="16"/>
              </w:rPr>
              <w:t>Viable</w:t>
            </w:r>
            <w:r>
              <w:rPr>
                <w:spacing w:val="-4"/>
                <w:sz w:val="16"/>
              </w:rPr>
              <w:t xml:space="preserve"> </w:t>
            </w:r>
            <w:r>
              <w:rPr>
                <w:sz w:val="16"/>
              </w:rPr>
              <w:t>C5</w:t>
            </w:r>
            <w:r>
              <w:rPr>
                <w:spacing w:val="-3"/>
                <w:sz w:val="16"/>
              </w:rPr>
              <w:t xml:space="preserve"> </w:t>
            </w:r>
            <w:r>
              <w:rPr>
                <w:sz w:val="16"/>
              </w:rPr>
              <w:t>and</w:t>
            </w:r>
            <w:r>
              <w:rPr>
                <w:spacing w:val="-3"/>
                <w:sz w:val="16"/>
              </w:rPr>
              <w:t xml:space="preserve"> </w:t>
            </w:r>
            <w:r>
              <w:rPr>
                <w:sz w:val="16"/>
              </w:rPr>
              <w:t>C6</w:t>
            </w:r>
            <w:r>
              <w:rPr>
                <w:spacing w:val="-1"/>
                <w:sz w:val="16"/>
              </w:rPr>
              <w:t xml:space="preserve"> </w:t>
            </w:r>
            <w:r>
              <w:rPr>
                <w:sz w:val="16"/>
              </w:rPr>
              <w:t>Proximal</w:t>
            </w:r>
            <w:r>
              <w:rPr>
                <w:spacing w:val="-3"/>
                <w:sz w:val="16"/>
              </w:rPr>
              <w:t xml:space="preserve"> </w:t>
            </w:r>
            <w:r>
              <w:rPr>
                <w:sz w:val="16"/>
              </w:rPr>
              <w:t>Stump</w:t>
            </w:r>
            <w:r>
              <w:rPr>
                <w:spacing w:val="-3"/>
                <w:sz w:val="16"/>
              </w:rPr>
              <w:t xml:space="preserve"> </w:t>
            </w:r>
            <w:r>
              <w:rPr>
                <w:sz w:val="16"/>
              </w:rPr>
              <w:t>Use</w:t>
            </w:r>
            <w:r>
              <w:rPr>
                <w:spacing w:val="-4"/>
                <w:sz w:val="16"/>
              </w:rPr>
              <w:t xml:space="preserve"> </w:t>
            </w:r>
            <w:r>
              <w:rPr>
                <w:sz w:val="16"/>
              </w:rPr>
              <w:t>in</w:t>
            </w:r>
            <w:r>
              <w:rPr>
                <w:spacing w:val="-3"/>
                <w:sz w:val="16"/>
              </w:rPr>
              <w:t xml:space="preserve"> </w:t>
            </w:r>
            <w:r>
              <w:rPr>
                <w:sz w:val="16"/>
              </w:rPr>
              <w:t>Reconstructive</w:t>
            </w:r>
            <w:r>
              <w:rPr>
                <w:spacing w:val="40"/>
                <w:sz w:val="16"/>
              </w:rPr>
              <w:t xml:space="preserve"> </w:t>
            </w:r>
            <w:r>
              <w:rPr>
                <w:sz w:val="16"/>
              </w:rPr>
              <w:t>Surgery of the Adult Brachial Plexus Traction Injuries. Neurosurgery 2019.</w:t>
            </w:r>
          </w:p>
        </w:tc>
      </w:tr>
      <w:tr w:rsidR="00EF3249" w14:paraId="61964424" w14:textId="77777777" w:rsidTr="00285753">
        <w:tc>
          <w:tcPr>
            <w:tcW w:w="477" w:type="dxa"/>
          </w:tcPr>
          <w:p w14:paraId="7022C568" w14:textId="77777777" w:rsidR="00EF3249" w:rsidRPr="00267D39" w:rsidRDefault="00EF3249" w:rsidP="00285753">
            <w:pPr>
              <w:rPr>
                <w:sz w:val="16"/>
                <w:szCs w:val="16"/>
              </w:rPr>
            </w:pPr>
            <w:r>
              <w:rPr>
                <w:sz w:val="16"/>
                <w:szCs w:val="16"/>
                <w:lang w:val="sr-Cyrl-RS"/>
              </w:rPr>
              <w:t>2.</w:t>
            </w:r>
          </w:p>
        </w:tc>
        <w:tc>
          <w:tcPr>
            <w:tcW w:w="8585" w:type="dxa"/>
            <w:gridSpan w:val="13"/>
          </w:tcPr>
          <w:p w14:paraId="00FC13F5" w14:textId="77777777" w:rsidR="00EF3249" w:rsidRPr="00267D39" w:rsidRDefault="00EF3249" w:rsidP="00285753">
            <w:pPr>
              <w:rPr>
                <w:sz w:val="16"/>
                <w:szCs w:val="16"/>
              </w:rPr>
            </w:pPr>
            <w:r w:rsidRPr="00253980">
              <w:rPr>
                <w:b/>
                <w:bCs/>
                <w:sz w:val="16"/>
              </w:rPr>
              <w:t>Novakovic</w:t>
            </w:r>
            <w:r w:rsidRPr="00253980">
              <w:rPr>
                <w:b/>
                <w:bCs/>
                <w:spacing w:val="-2"/>
                <w:sz w:val="16"/>
              </w:rPr>
              <w:t xml:space="preserve"> </w:t>
            </w:r>
            <w:r w:rsidRPr="00253980">
              <w:rPr>
                <w:b/>
                <w:bCs/>
                <w:sz w:val="16"/>
              </w:rPr>
              <w:t>N</w:t>
            </w:r>
            <w:r>
              <w:rPr>
                <w:sz w:val="16"/>
              </w:rPr>
              <w:t>,</w:t>
            </w:r>
            <w:r>
              <w:rPr>
                <w:spacing w:val="-5"/>
                <w:sz w:val="16"/>
              </w:rPr>
              <w:t xml:space="preserve"> </w:t>
            </w:r>
            <w:r>
              <w:rPr>
                <w:sz w:val="16"/>
              </w:rPr>
              <w:t>Malivukovic</w:t>
            </w:r>
            <w:r>
              <w:rPr>
                <w:spacing w:val="-2"/>
                <w:sz w:val="16"/>
              </w:rPr>
              <w:t xml:space="preserve"> </w:t>
            </w:r>
            <w:r>
              <w:rPr>
                <w:sz w:val="16"/>
              </w:rPr>
              <w:t>A,</w:t>
            </w:r>
            <w:r>
              <w:rPr>
                <w:spacing w:val="-2"/>
                <w:sz w:val="16"/>
              </w:rPr>
              <w:t xml:space="preserve"> </w:t>
            </w:r>
            <w:r>
              <w:rPr>
                <w:sz w:val="16"/>
              </w:rPr>
              <w:t>Minic</w:t>
            </w:r>
            <w:r>
              <w:rPr>
                <w:spacing w:val="-6"/>
                <w:sz w:val="16"/>
              </w:rPr>
              <w:t xml:space="preserve"> </w:t>
            </w:r>
            <w:r>
              <w:rPr>
                <w:sz w:val="16"/>
              </w:rPr>
              <w:t>L, Lepic</w:t>
            </w:r>
            <w:r>
              <w:rPr>
                <w:spacing w:val="-2"/>
                <w:sz w:val="16"/>
              </w:rPr>
              <w:t xml:space="preserve"> </w:t>
            </w:r>
            <w:r>
              <w:rPr>
                <w:sz w:val="16"/>
              </w:rPr>
              <w:t>M,</w:t>
            </w:r>
            <w:r>
              <w:rPr>
                <w:spacing w:val="-5"/>
                <w:sz w:val="16"/>
              </w:rPr>
              <w:t xml:space="preserve"> </w:t>
            </w:r>
            <w:r>
              <w:rPr>
                <w:sz w:val="16"/>
              </w:rPr>
              <w:t>Mandic-Rajcevic</w:t>
            </w:r>
            <w:r>
              <w:rPr>
                <w:spacing w:val="-2"/>
                <w:sz w:val="16"/>
              </w:rPr>
              <w:t xml:space="preserve"> </w:t>
            </w:r>
            <w:r>
              <w:rPr>
                <w:sz w:val="16"/>
              </w:rPr>
              <w:t>S,</w:t>
            </w:r>
            <w:r>
              <w:rPr>
                <w:spacing w:val="-5"/>
                <w:sz w:val="16"/>
              </w:rPr>
              <w:t xml:space="preserve"> </w:t>
            </w:r>
            <w:r>
              <w:rPr>
                <w:sz w:val="16"/>
              </w:rPr>
              <w:t>Rasulic</w:t>
            </w:r>
            <w:r>
              <w:rPr>
                <w:spacing w:val="-2"/>
                <w:sz w:val="16"/>
              </w:rPr>
              <w:t xml:space="preserve"> </w:t>
            </w:r>
            <w:r>
              <w:rPr>
                <w:sz w:val="16"/>
              </w:rPr>
              <w:t>L.</w:t>
            </w:r>
            <w:r>
              <w:rPr>
                <w:spacing w:val="-1"/>
                <w:sz w:val="16"/>
              </w:rPr>
              <w:t xml:space="preserve"> </w:t>
            </w:r>
            <w:r>
              <w:rPr>
                <w:sz w:val="16"/>
              </w:rPr>
              <w:t>Cranial</w:t>
            </w:r>
            <w:r>
              <w:rPr>
                <w:spacing w:val="-4"/>
                <w:sz w:val="16"/>
              </w:rPr>
              <w:t xml:space="preserve"> </w:t>
            </w:r>
            <w:r>
              <w:rPr>
                <w:sz w:val="16"/>
              </w:rPr>
              <w:t>Reconstruction</w:t>
            </w:r>
            <w:r>
              <w:rPr>
                <w:spacing w:val="-2"/>
                <w:sz w:val="16"/>
              </w:rPr>
              <w:t xml:space="preserve"> </w:t>
            </w:r>
            <w:r>
              <w:rPr>
                <w:sz w:val="16"/>
              </w:rPr>
              <w:t>Using</w:t>
            </w:r>
            <w:r>
              <w:rPr>
                <w:spacing w:val="-4"/>
                <w:sz w:val="16"/>
              </w:rPr>
              <w:t xml:space="preserve"> </w:t>
            </w:r>
            <w:r>
              <w:rPr>
                <w:sz w:val="16"/>
              </w:rPr>
              <w:t>Autologous</w:t>
            </w:r>
            <w:r>
              <w:rPr>
                <w:spacing w:val="-3"/>
                <w:sz w:val="16"/>
              </w:rPr>
              <w:t xml:space="preserve"> </w:t>
            </w:r>
            <w:r>
              <w:rPr>
                <w:sz w:val="16"/>
              </w:rPr>
              <w:t>Bone</w:t>
            </w:r>
            <w:r>
              <w:rPr>
                <w:spacing w:val="-5"/>
                <w:sz w:val="16"/>
              </w:rPr>
              <w:t xml:space="preserve"> </w:t>
            </w:r>
            <w:r>
              <w:rPr>
                <w:sz w:val="16"/>
              </w:rPr>
              <w:t>and</w:t>
            </w:r>
            <w:r>
              <w:rPr>
                <w:spacing w:val="40"/>
                <w:sz w:val="16"/>
              </w:rPr>
              <w:t xml:space="preserve"> </w:t>
            </w:r>
            <w:r>
              <w:rPr>
                <w:sz w:val="16"/>
              </w:rPr>
              <w:t>Methylmethacrilate. Journal of Craniofacial Surgery 2017;28(4):877-81.</w:t>
            </w:r>
          </w:p>
        </w:tc>
      </w:tr>
      <w:tr w:rsidR="00EF3249" w14:paraId="50CDF31F" w14:textId="77777777" w:rsidTr="00285753">
        <w:tc>
          <w:tcPr>
            <w:tcW w:w="477" w:type="dxa"/>
          </w:tcPr>
          <w:p w14:paraId="5CC10460" w14:textId="77777777" w:rsidR="00EF3249" w:rsidRPr="00267D39" w:rsidRDefault="00EF3249" w:rsidP="00285753">
            <w:pPr>
              <w:rPr>
                <w:sz w:val="16"/>
                <w:szCs w:val="16"/>
              </w:rPr>
            </w:pPr>
            <w:r>
              <w:rPr>
                <w:sz w:val="16"/>
                <w:szCs w:val="16"/>
                <w:lang w:val="sr-Cyrl-RS"/>
              </w:rPr>
              <w:t>3.</w:t>
            </w:r>
          </w:p>
        </w:tc>
        <w:tc>
          <w:tcPr>
            <w:tcW w:w="8585" w:type="dxa"/>
            <w:gridSpan w:val="13"/>
          </w:tcPr>
          <w:p w14:paraId="73D1C05F" w14:textId="77777777" w:rsidR="00EF3249" w:rsidRPr="00267D39" w:rsidRDefault="00EF3249" w:rsidP="00285753">
            <w:pPr>
              <w:rPr>
                <w:sz w:val="16"/>
                <w:szCs w:val="16"/>
              </w:rPr>
            </w:pPr>
            <w:r w:rsidRPr="00253980">
              <w:rPr>
                <w:b/>
                <w:bCs/>
                <w:sz w:val="16"/>
              </w:rPr>
              <w:t xml:space="preserve">Novaković N, </w:t>
            </w:r>
            <w:r>
              <w:rPr>
                <w:sz w:val="16"/>
              </w:rPr>
              <w:t>Lepić M, Minić L, Radenović K, Rotim A, Rasulić L. Combined treatment of ruptured middle cerebral artery aneurysm</w:t>
            </w:r>
            <w:r>
              <w:rPr>
                <w:spacing w:val="40"/>
                <w:sz w:val="16"/>
              </w:rPr>
              <w:t xml:space="preserve"> </w:t>
            </w:r>
            <w:r>
              <w:rPr>
                <w:sz w:val="16"/>
              </w:rPr>
              <w:t>followed</w:t>
            </w:r>
            <w:r>
              <w:rPr>
                <w:spacing w:val="-1"/>
                <w:sz w:val="16"/>
              </w:rPr>
              <w:t xml:space="preserve"> </w:t>
            </w:r>
            <w:r>
              <w:rPr>
                <w:sz w:val="16"/>
              </w:rPr>
              <w:t>by</w:t>
            </w:r>
            <w:r>
              <w:rPr>
                <w:spacing w:val="-4"/>
                <w:sz w:val="16"/>
              </w:rPr>
              <w:t xml:space="preserve"> </w:t>
            </w:r>
            <w:r>
              <w:rPr>
                <w:sz w:val="16"/>
              </w:rPr>
              <w:t>subarachnoid</w:t>
            </w:r>
            <w:r>
              <w:rPr>
                <w:spacing w:val="-3"/>
                <w:sz w:val="16"/>
              </w:rPr>
              <w:t xml:space="preserve"> </w:t>
            </w:r>
            <w:r>
              <w:rPr>
                <w:sz w:val="16"/>
              </w:rPr>
              <w:t>hemorrhage</w:t>
            </w:r>
            <w:r>
              <w:rPr>
                <w:spacing w:val="-3"/>
                <w:sz w:val="16"/>
              </w:rPr>
              <w:t xml:space="preserve"> </w:t>
            </w:r>
            <w:r>
              <w:rPr>
                <w:sz w:val="16"/>
              </w:rPr>
              <w:t>and</w:t>
            </w:r>
            <w:r>
              <w:rPr>
                <w:spacing w:val="-3"/>
                <w:sz w:val="16"/>
              </w:rPr>
              <w:t xml:space="preserve"> </w:t>
            </w:r>
            <w:r>
              <w:rPr>
                <w:sz w:val="16"/>
              </w:rPr>
              <w:t>acute</w:t>
            </w:r>
            <w:r>
              <w:rPr>
                <w:spacing w:val="-3"/>
                <w:sz w:val="16"/>
              </w:rPr>
              <w:t xml:space="preserve"> </w:t>
            </w:r>
            <w:r>
              <w:rPr>
                <w:sz w:val="16"/>
              </w:rPr>
              <w:t>subdural</w:t>
            </w:r>
            <w:r>
              <w:rPr>
                <w:spacing w:val="-5"/>
                <w:sz w:val="16"/>
              </w:rPr>
              <w:t xml:space="preserve"> </w:t>
            </w:r>
            <w:r>
              <w:rPr>
                <w:sz w:val="16"/>
              </w:rPr>
              <w:t>hematoma</w:t>
            </w:r>
            <w:r>
              <w:rPr>
                <w:spacing w:val="-1"/>
                <w:sz w:val="16"/>
              </w:rPr>
              <w:t xml:space="preserve"> </w:t>
            </w:r>
            <w:r>
              <w:rPr>
                <w:sz w:val="16"/>
              </w:rPr>
              <w:t>in</w:t>
            </w:r>
            <w:r>
              <w:rPr>
                <w:spacing w:val="-1"/>
                <w:sz w:val="16"/>
              </w:rPr>
              <w:t xml:space="preserve"> </w:t>
            </w:r>
            <w:r>
              <w:rPr>
                <w:sz w:val="16"/>
              </w:rPr>
              <w:t>multiple</w:t>
            </w:r>
            <w:r>
              <w:rPr>
                <w:spacing w:val="-3"/>
                <w:sz w:val="16"/>
              </w:rPr>
              <w:t xml:space="preserve"> </w:t>
            </w:r>
            <w:r>
              <w:rPr>
                <w:sz w:val="16"/>
              </w:rPr>
              <w:t>aneurysm</w:t>
            </w:r>
            <w:r>
              <w:rPr>
                <w:spacing w:val="-2"/>
                <w:sz w:val="16"/>
              </w:rPr>
              <w:t xml:space="preserve"> </w:t>
            </w:r>
            <w:r>
              <w:rPr>
                <w:sz w:val="16"/>
              </w:rPr>
              <w:t>disease</w:t>
            </w:r>
            <w:r>
              <w:rPr>
                <w:spacing w:val="-3"/>
                <w:sz w:val="16"/>
              </w:rPr>
              <w:t xml:space="preserve"> </w:t>
            </w:r>
            <w:r>
              <w:rPr>
                <w:sz w:val="16"/>
              </w:rPr>
              <w:t>of</w:t>
            </w:r>
            <w:r>
              <w:rPr>
                <w:spacing w:val="-3"/>
                <w:sz w:val="16"/>
              </w:rPr>
              <w:t xml:space="preserve"> </w:t>
            </w:r>
            <w:r>
              <w:rPr>
                <w:sz w:val="16"/>
              </w:rPr>
              <w:t>cerebral</w:t>
            </w:r>
            <w:r>
              <w:rPr>
                <w:spacing w:val="-3"/>
                <w:sz w:val="16"/>
              </w:rPr>
              <w:t xml:space="preserve"> </w:t>
            </w:r>
            <w:r>
              <w:rPr>
                <w:sz w:val="16"/>
              </w:rPr>
              <w:t>blood</w:t>
            </w:r>
            <w:r>
              <w:rPr>
                <w:spacing w:val="-1"/>
                <w:sz w:val="16"/>
              </w:rPr>
              <w:t xml:space="preserve"> </w:t>
            </w:r>
            <w:r>
              <w:rPr>
                <w:sz w:val="16"/>
              </w:rPr>
              <w:t>vessels:</w:t>
            </w:r>
            <w:r>
              <w:rPr>
                <w:spacing w:val="-3"/>
                <w:sz w:val="16"/>
              </w:rPr>
              <w:t xml:space="preserve"> </w:t>
            </w:r>
            <w:r>
              <w:rPr>
                <w:sz w:val="16"/>
              </w:rPr>
              <w:t>Case</w:t>
            </w:r>
            <w:r>
              <w:rPr>
                <w:spacing w:val="-3"/>
                <w:sz w:val="16"/>
              </w:rPr>
              <w:t xml:space="preserve"> </w:t>
            </w:r>
            <w:r>
              <w:rPr>
                <w:sz w:val="16"/>
              </w:rPr>
              <w:t>report.</w:t>
            </w:r>
            <w:r>
              <w:rPr>
                <w:spacing w:val="40"/>
                <w:sz w:val="16"/>
              </w:rPr>
              <w:t xml:space="preserve"> </w:t>
            </w:r>
            <w:r>
              <w:rPr>
                <w:sz w:val="16"/>
              </w:rPr>
              <w:t>Acta clinica Croatica. 2016;55(4.):659-62.</w:t>
            </w:r>
          </w:p>
        </w:tc>
      </w:tr>
      <w:tr w:rsidR="00EF3249" w14:paraId="7E95731C" w14:textId="77777777" w:rsidTr="00285753">
        <w:tc>
          <w:tcPr>
            <w:tcW w:w="477" w:type="dxa"/>
          </w:tcPr>
          <w:p w14:paraId="07F4DAC9" w14:textId="77777777" w:rsidR="00EF3249" w:rsidRPr="00267D39" w:rsidRDefault="00EF3249" w:rsidP="00285753">
            <w:pPr>
              <w:rPr>
                <w:sz w:val="16"/>
                <w:szCs w:val="16"/>
              </w:rPr>
            </w:pPr>
            <w:r>
              <w:rPr>
                <w:sz w:val="16"/>
                <w:szCs w:val="16"/>
                <w:lang w:val="sr-Cyrl-RS"/>
              </w:rPr>
              <w:t>4.</w:t>
            </w:r>
          </w:p>
        </w:tc>
        <w:tc>
          <w:tcPr>
            <w:tcW w:w="8585" w:type="dxa"/>
            <w:gridSpan w:val="13"/>
          </w:tcPr>
          <w:p w14:paraId="577A016C" w14:textId="77777777" w:rsidR="00EF3249" w:rsidRPr="00267D39" w:rsidRDefault="00EF3249" w:rsidP="00285753">
            <w:pPr>
              <w:rPr>
                <w:sz w:val="16"/>
                <w:szCs w:val="16"/>
              </w:rPr>
            </w:pPr>
            <w:r>
              <w:rPr>
                <w:sz w:val="16"/>
              </w:rPr>
              <w:t>Minić</w:t>
            </w:r>
            <w:r>
              <w:rPr>
                <w:spacing w:val="-1"/>
                <w:sz w:val="16"/>
              </w:rPr>
              <w:t xml:space="preserve"> </w:t>
            </w:r>
            <w:r>
              <w:rPr>
                <w:sz w:val="16"/>
              </w:rPr>
              <w:t>L, Lepić</w:t>
            </w:r>
            <w:r>
              <w:rPr>
                <w:spacing w:val="-1"/>
                <w:sz w:val="16"/>
              </w:rPr>
              <w:t xml:space="preserve"> </w:t>
            </w:r>
            <w:r>
              <w:rPr>
                <w:sz w:val="16"/>
              </w:rPr>
              <w:t>M,</w:t>
            </w:r>
            <w:r>
              <w:rPr>
                <w:spacing w:val="-1"/>
                <w:sz w:val="16"/>
              </w:rPr>
              <w:t xml:space="preserve"> </w:t>
            </w:r>
            <w:r w:rsidRPr="00253980">
              <w:rPr>
                <w:b/>
                <w:bCs/>
                <w:sz w:val="16"/>
              </w:rPr>
              <w:t>Novaković</w:t>
            </w:r>
            <w:r w:rsidRPr="00253980">
              <w:rPr>
                <w:b/>
                <w:bCs/>
                <w:spacing w:val="-4"/>
                <w:sz w:val="16"/>
              </w:rPr>
              <w:t xml:space="preserve"> </w:t>
            </w:r>
            <w:r w:rsidRPr="00253980">
              <w:rPr>
                <w:b/>
                <w:bCs/>
                <w:sz w:val="16"/>
              </w:rPr>
              <w:t>N</w:t>
            </w:r>
            <w:r>
              <w:rPr>
                <w:sz w:val="16"/>
              </w:rPr>
              <w:t>,</w:t>
            </w:r>
            <w:r>
              <w:rPr>
                <w:spacing w:val="-4"/>
                <w:sz w:val="16"/>
              </w:rPr>
              <w:t xml:space="preserve"> </w:t>
            </w:r>
            <w:r>
              <w:rPr>
                <w:sz w:val="16"/>
              </w:rPr>
              <w:t>Mandić-Rajčević</w:t>
            </w:r>
            <w:r>
              <w:rPr>
                <w:spacing w:val="-1"/>
                <w:sz w:val="16"/>
              </w:rPr>
              <w:t xml:space="preserve"> </w:t>
            </w:r>
            <w:r>
              <w:rPr>
                <w:sz w:val="16"/>
              </w:rPr>
              <w:t>S.</w:t>
            </w:r>
            <w:r>
              <w:rPr>
                <w:spacing w:val="-4"/>
                <w:sz w:val="16"/>
              </w:rPr>
              <w:t xml:space="preserve"> </w:t>
            </w:r>
            <w:r>
              <w:rPr>
                <w:sz w:val="16"/>
              </w:rPr>
              <w:t>Symptomatic</w:t>
            </w:r>
            <w:r>
              <w:rPr>
                <w:spacing w:val="-4"/>
                <w:sz w:val="16"/>
              </w:rPr>
              <w:t xml:space="preserve"> </w:t>
            </w:r>
            <w:r>
              <w:rPr>
                <w:sz w:val="16"/>
              </w:rPr>
              <w:t>migration</w:t>
            </w:r>
            <w:r>
              <w:rPr>
                <w:spacing w:val="-1"/>
                <w:sz w:val="16"/>
              </w:rPr>
              <w:t xml:space="preserve"> </w:t>
            </w:r>
            <w:r>
              <w:rPr>
                <w:sz w:val="16"/>
              </w:rPr>
              <w:t>of</w:t>
            </w:r>
            <w:r>
              <w:rPr>
                <w:spacing w:val="-3"/>
                <w:sz w:val="16"/>
              </w:rPr>
              <w:t xml:space="preserve"> </w:t>
            </w:r>
            <w:r>
              <w:rPr>
                <w:sz w:val="16"/>
              </w:rPr>
              <w:t>a</w:t>
            </w:r>
            <w:r>
              <w:rPr>
                <w:spacing w:val="-1"/>
                <w:sz w:val="16"/>
              </w:rPr>
              <w:t xml:space="preserve"> </w:t>
            </w:r>
            <w:r>
              <w:rPr>
                <w:sz w:val="16"/>
              </w:rPr>
              <w:t>Kirschner</w:t>
            </w:r>
            <w:r>
              <w:rPr>
                <w:spacing w:val="-3"/>
                <w:sz w:val="16"/>
              </w:rPr>
              <w:t xml:space="preserve"> </w:t>
            </w:r>
            <w:r>
              <w:rPr>
                <w:sz w:val="16"/>
              </w:rPr>
              <w:t>wire</w:t>
            </w:r>
            <w:r>
              <w:rPr>
                <w:spacing w:val="-4"/>
                <w:sz w:val="16"/>
              </w:rPr>
              <w:t xml:space="preserve"> </w:t>
            </w:r>
            <w:r>
              <w:rPr>
                <w:sz w:val="16"/>
              </w:rPr>
              <w:t>into</w:t>
            </w:r>
            <w:r>
              <w:rPr>
                <w:spacing w:val="-5"/>
                <w:sz w:val="16"/>
              </w:rPr>
              <w:t xml:space="preserve"> </w:t>
            </w:r>
            <w:r>
              <w:rPr>
                <w:sz w:val="16"/>
              </w:rPr>
              <w:t>the</w:t>
            </w:r>
            <w:r>
              <w:rPr>
                <w:spacing w:val="-4"/>
                <w:sz w:val="16"/>
              </w:rPr>
              <w:t xml:space="preserve"> </w:t>
            </w:r>
            <w:r>
              <w:rPr>
                <w:sz w:val="16"/>
              </w:rPr>
              <w:t>spinal</w:t>
            </w:r>
            <w:r>
              <w:rPr>
                <w:spacing w:val="-6"/>
                <w:sz w:val="16"/>
              </w:rPr>
              <w:t xml:space="preserve"> </w:t>
            </w:r>
            <w:r>
              <w:rPr>
                <w:sz w:val="16"/>
              </w:rPr>
              <w:t>canal</w:t>
            </w:r>
            <w:r>
              <w:rPr>
                <w:spacing w:val="-3"/>
                <w:sz w:val="16"/>
              </w:rPr>
              <w:t xml:space="preserve"> </w:t>
            </w:r>
            <w:r>
              <w:rPr>
                <w:sz w:val="16"/>
              </w:rPr>
              <w:t>without</w:t>
            </w:r>
            <w:r>
              <w:rPr>
                <w:spacing w:val="-1"/>
                <w:sz w:val="16"/>
              </w:rPr>
              <w:t xml:space="preserve"> </w:t>
            </w:r>
            <w:r>
              <w:rPr>
                <w:sz w:val="16"/>
              </w:rPr>
              <w:t>spinal</w:t>
            </w:r>
            <w:r>
              <w:rPr>
                <w:spacing w:val="-3"/>
                <w:sz w:val="16"/>
              </w:rPr>
              <w:t xml:space="preserve"> </w:t>
            </w:r>
            <w:r>
              <w:rPr>
                <w:sz w:val="16"/>
              </w:rPr>
              <w:t>cord</w:t>
            </w:r>
            <w:r>
              <w:rPr>
                <w:spacing w:val="40"/>
                <w:sz w:val="16"/>
              </w:rPr>
              <w:t xml:space="preserve"> </w:t>
            </w:r>
            <w:r>
              <w:rPr>
                <w:sz w:val="16"/>
              </w:rPr>
              <w:t>injury: case report. Journal of Neurosurgery: Spine. 2016;24(2):291-4.</w:t>
            </w:r>
          </w:p>
        </w:tc>
      </w:tr>
      <w:tr w:rsidR="00EF3249" w14:paraId="4A5E9541" w14:textId="77777777" w:rsidTr="00285753">
        <w:tc>
          <w:tcPr>
            <w:tcW w:w="477" w:type="dxa"/>
          </w:tcPr>
          <w:p w14:paraId="466DE212" w14:textId="77777777" w:rsidR="00EF3249" w:rsidRPr="00267D39" w:rsidRDefault="00EF3249" w:rsidP="00285753">
            <w:pPr>
              <w:rPr>
                <w:sz w:val="16"/>
                <w:szCs w:val="16"/>
              </w:rPr>
            </w:pPr>
            <w:r>
              <w:rPr>
                <w:sz w:val="16"/>
                <w:szCs w:val="16"/>
                <w:lang w:val="sr-Cyrl-RS"/>
              </w:rPr>
              <w:t>5.</w:t>
            </w:r>
          </w:p>
        </w:tc>
        <w:tc>
          <w:tcPr>
            <w:tcW w:w="8585" w:type="dxa"/>
            <w:gridSpan w:val="13"/>
          </w:tcPr>
          <w:p w14:paraId="0086B1C5" w14:textId="77777777" w:rsidR="00EF3249" w:rsidRPr="00267D39" w:rsidRDefault="00EF3249" w:rsidP="00285753">
            <w:pPr>
              <w:rPr>
                <w:sz w:val="16"/>
                <w:szCs w:val="16"/>
              </w:rPr>
            </w:pPr>
            <w:r>
              <w:rPr>
                <w:sz w:val="16"/>
              </w:rPr>
              <w:t>Rasulić L, Savić A, Živković</w:t>
            </w:r>
            <w:r>
              <w:rPr>
                <w:spacing w:val="-3"/>
                <w:sz w:val="16"/>
              </w:rPr>
              <w:t xml:space="preserve"> </w:t>
            </w:r>
            <w:r>
              <w:rPr>
                <w:sz w:val="16"/>
              </w:rPr>
              <w:t>B,</w:t>
            </w:r>
            <w:r>
              <w:rPr>
                <w:spacing w:val="-3"/>
                <w:sz w:val="16"/>
              </w:rPr>
              <w:t xml:space="preserve"> </w:t>
            </w:r>
            <w:r>
              <w:rPr>
                <w:sz w:val="16"/>
              </w:rPr>
              <w:t>Vitošević F, Mićović</w:t>
            </w:r>
            <w:r>
              <w:rPr>
                <w:spacing w:val="-3"/>
                <w:sz w:val="16"/>
              </w:rPr>
              <w:t xml:space="preserve"> </w:t>
            </w:r>
            <w:r>
              <w:rPr>
                <w:sz w:val="16"/>
              </w:rPr>
              <w:t>M,</w:t>
            </w:r>
            <w:r>
              <w:rPr>
                <w:spacing w:val="-3"/>
                <w:sz w:val="16"/>
              </w:rPr>
              <w:t xml:space="preserve"> </w:t>
            </w:r>
            <w:r>
              <w:rPr>
                <w:sz w:val="16"/>
              </w:rPr>
              <w:t>Baščarević V,</w:t>
            </w:r>
            <w:r>
              <w:rPr>
                <w:spacing w:val="-3"/>
                <w:sz w:val="16"/>
              </w:rPr>
              <w:t xml:space="preserve"> </w:t>
            </w:r>
            <w:r>
              <w:rPr>
                <w:sz w:val="16"/>
              </w:rPr>
              <w:t>et al. Outcome</w:t>
            </w:r>
            <w:r>
              <w:rPr>
                <w:spacing w:val="-3"/>
                <w:sz w:val="16"/>
              </w:rPr>
              <w:t xml:space="preserve"> </w:t>
            </w:r>
            <w:r>
              <w:rPr>
                <w:sz w:val="16"/>
              </w:rPr>
              <w:t>after</w:t>
            </w:r>
            <w:r>
              <w:rPr>
                <w:spacing w:val="-2"/>
                <w:sz w:val="16"/>
              </w:rPr>
              <w:t xml:space="preserve"> </w:t>
            </w:r>
            <w:r>
              <w:rPr>
                <w:sz w:val="16"/>
              </w:rPr>
              <w:t>brachial</w:t>
            </w:r>
            <w:r>
              <w:rPr>
                <w:spacing w:val="-4"/>
                <w:sz w:val="16"/>
              </w:rPr>
              <w:t xml:space="preserve"> </w:t>
            </w:r>
            <w:r>
              <w:rPr>
                <w:sz w:val="16"/>
              </w:rPr>
              <w:t>plexus</w:t>
            </w:r>
            <w:r>
              <w:rPr>
                <w:spacing w:val="-1"/>
                <w:sz w:val="16"/>
              </w:rPr>
              <w:t xml:space="preserve"> </w:t>
            </w:r>
            <w:r>
              <w:rPr>
                <w:sz w:val="16"/>
              </w:rPr>
              <w:t>injury</w:t>
            </w:r>
            <w:r>
              <w:rPr>
                <w:spacing w:val="-4"/>
                <w:sz w:val="16"/>
              </w:rPr>
              <w:t xml:space="preserve"> </w:t>
            </w:r>
            <w:r>
              <w:rPr>
                <w:sz w:val="16"/>
              </w:rPr>
              <w:t>surgery</w:t>
            </w:r>
            <w:r>
              <w:rPr>
                <w:spacing w:val="-4"/>
                <w:sz w:val="16"/>
              </w:rPr>
              <w:t xml:space="preserve"> </w:t>
            </w:r>
            <w:r>
              <w:rPr>
                <w:sz w:val="16"/>
              </w:rPr>
              <w:t>and</w:t>
            </w:r>
            <w:r>
              <w:rPr>
                <w:spacing w:val="-2"/>
                <w:sz w:val="16"/>
              </w:rPr>
              <w:t xml:space="preserve"> </w:t>
            </w:r>
            <w:r>
              <w:rPr>
                <w:sz w:val="16"/>
              </w:rPr>
              <w:t>impact on</w:t>
            </w:r>
            <w:r>
              <w:rPr>
                <w:spacing w:val="40"/>
                <w:sz w:val="16"/>
              </w:rPr>
              <w:t xml:space="preserve"> </w:t>
            </w:r>
            <w:r>
              <w:rPr>
                <w:sz w:val="16"/>
              </w:rPr>
              <w:t>quality of life. Acta neurochirurgica. 2017;159(7):1257-64.</w:t>
            </w:r>
          </w:p>
        </w:tc>
      </w:tr>
      <w:tr w:rsidR="00EF3249" w14:paraId="2E0CEDC8" w14:textId="77777777" w:rsidTr="00285753">
        <w:tc>
          <w:tcPr>
            <w:tcW w:w="9062" w:type="dxa"/>
            <w:gridSpan w:val="14"/>
          </w:tcPr>
          <w:p w14:paraId="2990AB6B" w14:textId="77777777" w:rsidR="00EF3249" w:rsidRPr="00267D39" w:rsidRDefault="00EF3249" w:rsidP="00285753">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EF3249" w14:paraId="697B1E37" w14:textId="77777777" w:rsidTr="00285753">
        <w:tc>
          <w:tcPr>
            <w:tcW w:w="3019" w:type="dxa"/>
            <w:gridSpan w:val="6"/>
          </w:tcPr>
          <w:p w14:paraId="410AD731" w14:textId="77777777" w:rsidR="00EF3249" w:rsidRPr="00267D39" w:rsidRDefault="00EF3249" w:rsidP="0028575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8"/>
          </w:tcPr>
          <w:p w14:paraId="57EE3BDB" w14:textId="77777777" w:rsidR="00EF3249" w:rsidRPr="00515E9A" w:rsidRDefault="00EF3249" w:rsidP="00285753">
            <w:pPr>
              <w:rPr>
                <w:sz w:val="16"/>
                <w:szCs w:val="16"/>
                <w:lang w:val="sr-Cyrl-RS"/>
              </w:rPr>
            </w:pPr>
            <w:r>
              <w:rPr>
                <w:sz w:val="16"/>
                <w:szCs w:val="16"/>
                <w:lang w:val="sr-Cyrl-RS"/>
              </w:rPr>
              <w:t>48</w:t>
            </w:r>
          </w:p>
        </w:tc>
      </w:tr>
      <w:tr w:rsidR="00EF3249" w14:paraId="447A69EF" w14:textId="77777777" w:rsidTr="00285753">
        <w:tc>
          <w:tcPr>
            <w:tcW w:w="3019" w:type="dxa"/>
            <w:gridSpan w:val="6"/>
          </w:tcPr>
          <w:p w14:paraId="33432622" w14:textId="77777777" w:rsidR="00EF3249" w:rsidRPr="00267D39" w:rsidRDefault="00EF3249" w:rsidP="0028575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8"/>
          </w:tcPr>
          <w:p w14:paraId="321AAD62" w14:textId="77777777" w:rsidR="00EF3249" w:rsidRPr="00515E9A" w:rsidRDefault="00EF3249" w:rsidP="00285753">
            <w:pPr>
              <w:rPr>
                <w:sz w:val="16"/>
                <w:szCs w:val="16"/>
                <w:lang w:val="sr-Cyrl-RS"/>
              </w:rPr>
            </w:pPr>
            <w:r>
              <w:rPr>
                <w:sz w:val="16"/>
                <w:szCs w:val="16"/>
                <w:lang w:val="sr-Cyrl-RS"/>
              </w:rPr>
              <w:t>11</w:t>
            </w:r>
          </w:p>
        </w:tc>
      </w:tr>
      <w:tr w:rsidR="00EF3249" w14:paraId="7B4E44D9" w14:textId="77777777" w:rsidTr="00285753">
        <w:tc>
          <w:tcPr>
            <w:tcW w:w="3607" w:type="dxa"/>
            <w:gridSpan w:val="8"/>
          </w:tcPr>
          <w:p w14:paraId="273ECDCB" w14:textId="77777777" w:rsidR="00EF3249" w:rsidRPr="00267D39" w:rsidRDefault="00EF3249" w:rsidP="00285753">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4"/>
          </w:tcPr>
          <w:p w14:paraId="2F69A1AA" w14:textId="77777777" w:rsidR="00EF3249" w:rsidRPr="00267D39" w:rsidRDefault="00EF3249" w:rsidP="00285753">
            <w:pPr>
              <w:rPr>
                <w:sz w:val="16"/>
                <w:szCs w:val="16"/>
                <w:lang w:val="sr-Cyrl-RS"/>
              </w:rPr>
            </w:pPr>
            <w:r w:rsidRPr="00D07D13">
              <w:rPr>
                <w:sz w:val="16"/>
                <w:szCs w:val="16"/>
              </w:rPr>
              <w:t>Домаћи</w:t>
            </w:r>
            <w:r w:rsidRPr="00D07D13">
              <w:rPr>
                <w:sz w:val="16"/>
                <w:szCs w:val="16"/>
                <w:lang w:val="sr-Cyrl-RS"/>
              </w:rPr>
              <w:t xml:space="preserve"> - 2</w:t>
            </w:r>
          </w:p>
        </w:tc>
        <w:tc>
          <w:tcPr>
            <w:tcW w:w="2509" w:type="dxa"/>
            <w:gridSpan w:val="2"/>
          </w:tcPr>
          <w:p w14:paraId="026BC417" w14:textId="77777777" w:rsidR="00EF3249" w:rsidRPr="00267D39" w:rsidRDefault="00EF3249" w:rsidP="00285753">
            <w:pPr>
              <w:rPr>
                <w:sz w:val="16"/>
                <w:szCs w:val="16"/>
                <w:lang w:val="sr-Cyrl-RS"/>
              </w:rPr>
            </w:pPr>
            <w:r w:rsidRPr="005254B9">
              <w:rPr>
                <w:sz w:val="16"/>
                <w:szCs w:val="16"/>
              </w:rPr>
              <w:t>Међународни</w:t>
            </w:r>
            <w:r>
              <w:rPr>
                <w:sz w:val="16"/>
                <w:szCs w:val="16"/>
                <w:lang w:val="sr-Cyrl-RS"/>
              </w:rPr>
              <w:t xml:space="preserve"> - </w:t>
            </w:r>
          </w:p>
        </w:tc>
      </w:tr>
      <w:tr w:rsidR="00EF3249" w14:paraId="5B6AC26A" w14:textId="77777777" w:rsidTr="00285753">
        <w:tc>
          <w:tcPr>
            <w:tcW w:w="2122" w:type="dxa"/>
            <w:gridSpan w:val="4"/>
          </w:tcPr>
          <w:p w14:paraId="04B43645" w14:textId="77777777" w:rsidR="00EF3249" w:rsidRPr="00267D39" w:rsidRDefault="00EF3249" w:rsidP="00285753">
            <w:pPr>
              <w:rPr>
                <w:sz w:val="16"/>
                <w:szCs w:val="16"/>
              </w:rPr>
            </w:pPr>
            <w:r w:rsidRPr="005254B9">
              <w:rPr>
                <w:spacing w:val="-2"/>
                <w:sz w:val="16"/>
                <w:szCs w:val="16"/>
              </w:rPr>
              <w:t>Усавршавања</w:t>
            </w:r>
          </w:p>
        </w:tc>
        <w:tc>
          <w:tcPr>
            <w:tcW w:w="6940" w:type="dxa"/>
            <w:gridSpan w:val="10"/>
          </w:tcPr>
          <w:p w14:paraId="10929BCF" w14:textId="77777777" w:rsidR="00EF3249" w:rsidRDefault="00EF3249" w:rsidP="00285753">
            <w:pPr>
              <w:pStyle w:val="TableParagraph"/>
              <w:spacing w:line="178" w:lineRule="exact"/>
              <w:ind w:left="121"/>
              <w:rPr>
                <w:sz w:val="16"/>
              </w:rPr>
            </w:pPr>
            <w:r>
              <w:rPr>
                <w:sz w:val="16"/>
              </w:rPr>
              <w:t>Ендоваскуларна</w:t>
            </w:r>
            <w:r>
              <w:rPr>
                <w:spacing w:val="-9"/>
                <w:sz w:val="16"/>
              </w:rPr>
              <w:t xml:space="preserve"> </w:t>
            </w:r>
            <w:r>
              <w:rPr>
                <w:spacing w:val="-2"/>
                <w:sz w:val="16"/>
              </w:rPr>
              <w:t>неурохирургија:</w:t>
            </w:r>
          </w:p>
          <w:p w14:paraId="63700427" w14:textId="77777777" w:rsidR="00EF3249" w:rsidRDefault="00EF3249" w:rsidP="00285753">
            <w:pPr>
              <w:pStyle w:val="TableParagraph"/>
              <w:ind w:left="121"/>
              <w:rPr>
                <w:sz w:val="16"/>
              </w:rPr>
            </w:pPr>
            <w:r>
              <w:rPr>
                <w:sz w:val="16"/>
              </w:rPr>
              <w:t>2017</w:t>
            </w:r>
            <w:r>
              <w:rPr>
                <w:spacing w:val="-4"/>
                <w:sz w:val="16"/>
              </w:rPr>
              <w:t xml:space="preserve"> </w:t>
            </w:r>
            <w:r>
              <w:rPr>
                <w:sz w:val="16"/>
              </w:rPr>
              <w:t>–</w:t>
            </w:r>
            <w:r>
              <w:rPr>
                <w:spacing w:val="-1"/>
                <w:sz w:val="16"/>
              </w:rPr>
              <w:t xml:space="preserve"> </w:t>
            </w:r>
            <w:r>
              <w:rPr>
                <w:sz w:val="16"/>
              </w:rPr>
              <w:t>Ендоваскуларне</w:t>
            </w:r>
            <w:r>
              <w:rPr>
                <w:spacing w:val="-4"/>
                <w:sz w:val="16"/>
              </w:rPr>
              <w:t xml:space="preserve"> </w:t>
            </w:r>
            <w:r>
              <w:rPr>
                <w:sz w:val="16"/>
              </w:rPr>
              <w:t>процедуре</w:t>
            </w:r>
            <w:r>
              <w:rPr>
                <w:spacing w:val="-3"/>
                <w:sz w:val="16"/>
              </w:rPr>
              <w:t xml:space="preserve"> </w:t>
            </w:r>
            <w:r>
              <w:rPr>
                <w:sz w:val="16"/>
              </w:rPr>
              <w:t>за</w:t>
            </w:r>
            <w:r>
              <w:rPr>
                <w:spacing w:val="-2"/>
                <w:sz w:val="16"/>
              </w:rPr>
              <w:t xml:space="preserve"> </w:t>
            </w:r>
            <w:r>
              <w:rPr>
                <w:sz w:val="16"/>
              </w:rPr>
              <w:t>лечење</w:t>
            </w:r>
            <w:r>
              <w:rPr>
                <w:spacing w:val="-5"/>
                <w:sz w:val="16"/>
              </w:rPr>
              <w:t xml:space="preserve"> </w:t>
            </w:r>
            <w:r>
              <w:rPr>
                <w:sz w:val="16"/>
              </w:rPr>
              <w:t>ЦВИ</w:t>
            </w:r>
            <w:r>
              <w:rPr>
                <w:spacing w:val="-4"/>
                <w:sz w:val="16"/>
              </w:rPr>
              <w:t xml:space="preserve"> </w:t>
            </w:r>
            <w:r>
              <w:rPr>
                <w:sz w:val="16"/>
              </w:rPr>
              <w:t>и</w:t>
            </w:r>
            <w:r>
              <w:rPr>
                <w:spacing w:val="-3"/>
                <w:sz w:val="16"/>
              </w:rPr>
              <w:t xml:space="preserve"> </w:t>
            </w:r>
            <w:r>
              <w:rPr>
                <w:sz w:val="16"/>
              </w:rPr>
              <w:t>можданих</w:t>
            </w:r>
            <w:r>
              <w:rPr>
                <w:spacing w:val="-3"/>
                <w:sz w:val="16"/>
              </w:rPr>
              <w:t xml:space="preserve"> </w:t>
            </w:r>
            <w:r>
              <w:rPr>
                <w:sz w:val="16"/>
              </w:rPr>
              <w:t>анеуризми</w:t>
            </w:r>
            <w:r>
              <w:rPr>
                <w:spacing w:val="-3"/>
                <w:sz w:val="16"/>
              </w:rPr>
              <w:t xml:space="preserve"> </w:t>
            </w:r>
            <w:r>
              <w:rPr>
                <w:sz w:val="16"/>
              </w:rPr>
              <w:t>(тренинг</w:t>
            </w:r>
            <w:r>
              <w:rPr>
                <w:spacing w:val="-2"/>
                <w:sz w:val="16"/>
              </w:rPr>
              <w:t xml:space="preserve"> </w:t>
            </w:r>
            <w:r>
              <w:rPr>
                <w:sz w:val="16"/>
              </w:rPr>
              <w:t>на</w:t>
            </w:r>
            <w:r>
              <w:rPr>
                <w:spacing w:val="-2"/>
                <w:sz w:val="16"/>
              </w:rPr>
              <w:t xml:space="preserve"> </w:t>
            </w:r>
            <w:r>
              <w:rPr>
                <w:sz w:val="16"/>
              </w:rPr>
              <w:t>животињама),</w:t>
            </w:r>
            <w:r>
              <w:rPr>
                <w:spacing w:val="-5"/>
                <w:sz w:val="16"/>
              </w:rPr>
              <w:t xml:space="preserve"> </w:t>
            </w:r>
            <w:r>
              <w:rPr>
                <w:sz w:val="16"/>
              </w:rPr>
              <w:t>,,IRCAD”,</w:t>
            </w:r>
            <w:r>
              <w:rPr>
                <w:spacing w:val="40"/>
                <w:sz w:val="16"/>
              </w:rPr>
              <w:t xml:space="preserve"> </w:t>
            </w:r>
            <w:r>
              <w:rPr>
                <w:sz w:val="16"/>
              </w:rPr>
              <w:t>Стразбур,</w:t>
            </w:r>
            <w:r>
              <w:rPr>
                <w:spacing w:val="-3"/>
                <w:sz w:val="16"/>
              </w:rPr>
              <w:t xml:space="preserve"> </w:t>
            </w:r>
            <w:r>
              <w:rPr>
                <w:sz w:val="16"/>
              </w:rPr>
              <w:t>Француска</w:t>
            </w:r>
          </w:p>
          <w:p w14:paraId="5B5C2F99" w14:textId="77777777" w:rsidR="00EF3249" w:rsidRDefault="00EF3249" w:rsidP="00285753">
            <w:pPr>
              <w:pStyle w:val="TableParagraph"/>
              <w:spacing w:before="1"/>
              <w:ind w:left="121"/>
              <w:rPr>
                <w:sz w:val="16"/>
              </w:rPr>
            </w:pPr>
            <w:r>
              <w:rPr>
                <w:sz w:val="16"/>
              </w:rPr>
              <w:t>2017</w:t>
            </w:r>
            <w:r>
              <w:rPr>
                <w:spacing w:val="-4"/>
                <w:sz w:val="16"/>
              </w:rPr>
              <w:t xml:space="preserve"> </w:t>
            </w:r>
            <w:r>
              <w:rPr>
                <w:sz w:val="16"/>
              </w:rPr>
              <w:t>–</w:t>
            </w:r>
            <w:r>
              <w:rPr>
                <w:spacing w:val="-1"/>
                <w:sz w:val="16"/>
              </w:rPr>
              <w:t xml:space="preserve"> </w:t>
            </w:r>
            <w:r>
              <w:rPr>
                <w:sz w:val="16"/>
              </w:rPr>
              <w:t>Едукација</w:t>
            </w:r>
            <w:r>
              <w:rPr>
                <w:spacing w:val="-2"/>
                <w:sz w:val="16"/>
              </w:rPr>
              <w:t xml:space="preserve"> </w:t>
            </w:r>
            <w:r>
              <w:rPr>
                <w:sz w:val="16"/>
              </w:rPr>
              <w:t>из</w:t>
            </w:r>
            <w:r>
              <w:rPr>
                <w:spacing w:val="-4"/>
                <w:sz w:val="16"/>
              </w:rPr>
              <w:t xml:space="preserve"> </w:t>
            </w:r>
            <w:r>
              <w:rPr>
                <w:sz w:val="16"/>
              </w:rPr>
              <w:t>области</w:t>
            </w:r>
            <w:r>
              <w:rPr>
                <w:spacing w:val="-2"/>
                <w:sz w:val="16"/>
              </w:rPr>
              <w:t xml:space="preserve"> </w:t>
            </w:r>
            <w:r>
              <w:rPr>
                <w:sz w:val="16"/>
              </w:rPr>
              <w:t>ендоваскуларне</w:t>
            </w:r>
            <w:r>
              <w:rPr>
                <w:spacing w:val="-4"/>
                <w:sz w:val="16"/>
              </w:rPr>
              <w:t xml:space="preserve"> </w:t>
            </w:r>
            <w:r>
              <w:rPr>
                <w:sz w:val="16"/>
              </w:rPr>
              <w:t>неурохирургије</w:t>
            </w:r>
            <w:r>
              <w:rPr>
                <w:spacing w:val="-4"/>
                <w:sz w:val="16"/>
              </w:rPr>
              <w:t xml:space="preserve"> </w:t>
            </w:r>
            <w:r>
              <w:rPr>
                <w:sz w:val="16"/>
              </w:rPr>
              <w:t>код</w:t>
            </w:r>
            <w:r>
              <w:rPr>
                <w:spacing w:val="-3"/>
                <w:sz w:val="16"/>
              </w:rPr>
              <w:t xml:space="preserve"> </w:t>
            </w:r>
            <w:r>
              <w:rPr>
                <w:sz w:val="16"/>
              </w:rPr>
              <w:t>Проф.</w:t>
            </w:r>
            <w:r>
              <w:rPr>
                <w:spacing w:val="-2"/>
                <w:sz w:val="16"/>
              </w:rPr>
              <w:t xml:space="preserve"> </w:t>
            </w:r>
            <w:r>
              <w:rPr>
                <w:sz w:val="16"/>
              </w:rPr>
              <w:t>др</w:t>
            </w:r>
            <w:r>
              <w:rPr>
                <w:spacing w:val="-4"/>
                <w:sz w:val="16"/>
              </w:rPr>
              <w:t xml:space="preserve"> </w:t>
            </w:r>
            <w:r>
              <w:rPr>
                <w:sz w:val="16"/>
              </w:rPr>
              <w:t>З.</w:t>
            </w:r>
            <w:r>
              <w:rPr>
                <w:spacing w:val="-5"/>
                <w:sz w:val="16"/>
              </w:rPr>
              <w:t xml:space="preserve"> </w:t>
            </w:r>
            <w:r>
              <w:rPr>
                <w:sz w:val="16"/>
              </w:rPr>
              <w:t>Милошевића,</w:t>
            </w:r>
            <w:r>
              <w:rPr>
                <w:spacing w:val="-4"/>
                <w:sz w:val="16"/>
              </w:rPr>
              <w:t xml:space="preserve"> </w:t>
            </w:r>
            <w:r>
              <w:rPr>
                <w:sz w:val="16"/>
              </w:rPr>
              <w:t>Клиничко-болнички</w:t>
            </w:r>
            <w:r>
              <w:rPr>
                <w:spacing w:val="40"/>
                <w:sz w:val="16"/>
              </w:rPr>
              <w:t xml:space="preserve"> </w:t>
            </w:r>
            <w:r>
              <w:rPr>
                <w:sz w:val="16"/>
              </w:rPr>
              <w:t>центарЉубљана, Словенија</w:t>
            </w:r>
          </w:p>
          <w:p w14:paraId="7A9ADBD7" w14:textId="77777777" w:rsidR="00EF3249" w:rsidRDefault="00EF3249" w:rsidP="00285753">
            <w:pPr>
              <w:pStyle w:val="TableParagraph"/>
              <w:ind w:left="121"/>
              <w:rPr>
                <w:sz w:val="16"/>
              </w:rPr>
            </w:pPr>
            <w:r>
              <w:rPr>
                <w:sz w:val="16"/>
              </w:rPr>
              <w:t>2017</w:t>
            </w:r>
            <w:r>
              <w:rPr>
                <w:spacing w:val="-4"/>
                <w:sz w:val="16"/>
              </w:rPr>
              <w:t xml:space="preserve"> </w:t>
            </w:r>
            <w:r>
              <w:rPr>
                <w:sz w:val="16"/>
              </w:rPr>
              <w:t>–</w:t>
            </w:r>
            <w:r>
              <w:rPr>
                <w:spacing w:val="-1"/>
                <w:sz w:val="16"/>
              </w:rPr>
              <w:t xml:space="preserve"> </w:t>
            </w:r>
            <w:r>
              <w:rPr>
                <w:sz w:val="16"/>
              </w:rPr>
              <w:t>Едукација</w:t>
            </w:r>
            <w:r>
              <w:rPr>
                <w:spacing w:val="-2"/>
                <w:sz w:val="16"/>
              </w:rPr>
              <w:t xml:space="preserve"> </w:t>
            </w:r>
            <w:r>
              <w:rPr>
                <w:sz w:val="16"/>
              </w:rPr>
              <w:t>из</w:t>
            </w:r>
            <w:r>
              <w:rPr>
                <w:spacing w:val="-4"/>
                <w:sz w:val="16"/>
              </w:rPr>
              <w:t xml:space="preserve"> </w:t>
            </w:r>
            <w:r>
              <w:rPr>
                <w:sz w:val="16"/>
              </w:rPr>
              <w:t>области</w:t>
            </w:r>
            <w:r>
              <w:rPr>
                <w:spacing w:val="-2"/>
                <w:sz w:val="16"/>
              </w:rPr>
              <w:t xml:space="preserve"> </w:t>
            </w:r>
            <w:r>
              <w:rPr>
                <w:sz w:val="16"/>
              </w:rPr>
              <w:t>ендоваскуларне</w:t>
            </w:r>
            <w:r>
              <w:rPr>
                <w:spacing w:val="-4"/>
                <w:sz w:val="16"/>
              </w:rPr>
              <w:t xml:space="preserve"> </w:t>
            </w:r>
            <w:r>
              <w:rPr>
                <w:sz w:val="16"/>
              </w:rPr>
              <w:t>неурохирургије</w:t>
            </w:r>
            <w:r>
              <w:rPr>
                <w:spacing w:val="-4"/>
                <w:sz w:val="16"/>
              </w:rPr>
              <w:t xml:space="preserve"> </w:t>
            </w:r>
            <w:r>
              <w:rPr>
                <w:sz w:val="16"/>
              </w:rPr>
              <w:t>код</w:t>
            </w:r>
            <w:r>
              <w:rPr>
                <w:spacing w:val="-3"/>
                <w:sz w:val="16"/>
              </w:rPr>
              <w:t xml:space="preserve"> </w:t>
            </w:r>
            <w:r>
              <w:rPr>
                <w:sz w:val="16"/>
              </w:rPr>
              <w:t>др</w:t>
            </w:r>
            <w:r>
              <w:rPr>
                <w:spacing w:val="-4"/>
                <w:sz w:val="16"/>
              </w:rPr>
              <w:t xml:space="preserve"> </w:t>
            </w:r>
            <w:r>
              <w:rPr>
                <w:sz w:val="16"/>
              </w:rPr>
              <w:t>Д.</w:t>
            </w:r>
            <w:r>
              <w:rPr>
                <w:spacing w:val="-5"/>
                <w:sz w:val="16"/>
              </w:rPr>
              <w:t xml:space="preserve"> </w:t>
            </w:r>
            <w:r>
              <w:rPr>
                <w:sz w:val="16"/>
              </w:rPr>
              <w:t>Ловрича,</w:t>
            </w:r>
            <w:r>
              <w:rPr>
                <w:spacing w:val="-3"/>
                <w:sz w:val="16"/>
              </w:rPr>
              <w:t xml:space="preserve"> </w:t>
            </w:r>
            <w:r>
              <w:rPr>
                <w:sz w:val="16"/>
              </w:rPr>
              <w:t>Клиничко-болнички</w:t>
            </w:r>
            <w:r>
              <w:rPr>
                <w:spacing w:val="-2"/>
                <w:sz w:val="16"/>
              </w:rPr>
              <w:t xml:space="preserve"> </w:t>
            </w:r>
            <w:r>
              <w:rPr>
                <w:sz w:val="16"/>
              </w:rPr>
              <w:t>центар</w:t>
            </w:r>
            <w:r>
              <w:rPr>
                <w:spacing w:val="40"/>
                <w:sz w:val="16"/>
              </w:rPr>
              <w:t xml:space="preserve"> </w:t>
            </w:r>
            <w:r>
              <w:rPr>
                <w:sz w:val="16"/>
              </w:rPr>
              <w:t>Љубљана, Словенија</w:t>
            </w:r>
          </w:p>
          <w:p w14:paraId="21F0D074" w14:textId="77777777" w:rsidR="00EF3249" w:rsidRDefault="00EF3249" w:rsidP="00285753">
            <w:pPr>
              <w:pStyle w:val="TableParagraph"/>
              <w:ind w:left="121" w:right="1864"/>
              <w:rPr>
                <w:sz w:val="16"/>
              </w:rPr>
            </w:pPr>
            <w:r>
              <w:rPr>
                <w:sz w:val="16"/>
              </w:rPr>
              <w:t>Хидроцефалус:2016</w:t>
            </w:r>
            <w:r>
              <w:rPr>
                <w:spacing w:val="-6"/>
                <w:sz w:val="16"/>
              </w:rPr>
              <w:t xml:space="preserve"> </w:t>
            </w:r>
            <w:r>
              <w:rPr>
                <w:sz w:val="16"/>
              </w:rPr>
              <w:t>–</w:t>
            </w:r>
            <w:r>
              <w:rPr>
                <w:spacing w:val="-7"/>
                <w:sz w:val="16"/>
              </w:rPr>
              <w:t xml:space="preserve"> </w:t>
            </w:r>
            <w:r>
              <w:rPr>
                <w:sz w:val="16"/>
              </w:rPr>
              <w:t>Хиругија</w:t>
            </w:r>
            <w:r>
              <w:rPr>
                <w:spacing w:val="-5"/>
                <w:sz w:val="16"/>
              </w:rPr>
              <w:t xml:space="preserve"> </w:t>
            </w:r>
            <w:r>
              <w:rPr>
                <w:sz w:val="16"/>
              </w:rPr>
              <w:t>хидроцефалуса</w:t>
            </w:r>
            <w:r>
              <w:rPr>
                <w:spacing w:val="-6"/>
                <w:sz w:val="16"/>
              </w:rPr>
              <w:t xml:space="preserve"> </w:t>
            </w:r>
            <w:r>
              <w:rPr>
                <w:sz w:val="16"/>
              </w:rPr>
              <w:t>"Sophysa",</w:t>
            </w:r>
            <w:r>
              <w:rPr>
                <w:spacing w:val="-6"/>
                <w:sz w:val="16"/>
              </w:rPr>
              <w:t xml:space="preserve"> </w:t>
            </w:r>
            <w:r>
              <w:rPr>
                <w:sz w:val="16"/>
              </w:rPr>
              <w:t>Универ.болницау</w:t>
            </w:r>
            <w:r>
              <w:rPr>
                <w:spacing w:val="-9"/>
                <w:sz w:val="16"/>
              </w:rPr>
              <w:t xml:space="preserve"> </w:t>
            </w:r>
            <w:r>
              <w:rPr>
                <w:sz w:val="16"/>
              </w:rPr>
              <w:t>Паризу</w:t>
            </w:r>
            <w:r>
              <w:rPr>
                <w:spacing w:val="40"/>
                <w:sz w:val="16"/>
              </w:rPr>
              <w:t xml:space="preserve"> </w:t>
            </w:r>
            <w:r>
              <w:rPr>
                <w:sz w:val="16"/>
              </w:rPr>
              <w:t>2010 - Хидроцефалус, Истанбул</w:t>
            </w:r>
            <w:r>
              <w:rPr>
                <w:sz w:val="16"/>
                <w:lang w:val="sr-Cyrl-RS"/>
              </w:rPr>
              <w:t xml:space="preserve"> </w:t>
            </w:r>
            <w:r>
              <w:rPr>
                <w:sz w:val="16"/>
              </w:rPr>
              <w:t>Турска</w:t>
            </w:r>
          </w:p>
          <w:p w14:paraId="2E79A3AB" w14:textId="77777777" w:rsidR="00EF3249" w:rsidRDefault="00EF3249" w:rsidP="00285753">
            <w:pPr>
              <w:pStyle w:val="TableParagraph"/>
              <w:spacing w:line="183" w:lineRule="exact"/>
              <w:ind w:left="121"/>
              <w:rPr>
                <w:sz w:val="16"/>
              </w:rPr>
            </w:pPr>
            <w:r>
              <w:rPr>
                <w:sz w:val="16"/>
              </w:rPr>
              <w:t>Минимално</w:t>
            </w:r>
            <w:r>
              <w:rPr>
                <w:spacing w:val="-8"/>
                <w:sz w:val="16"/>
              </w:rPr>
              <w:t xml:space="preserve"> </w:t>
            </w:r>
            <w:r>
              <w:rPr>
                <w:sz w:val="16"/>
              </w:rPr>
              <w:t>инвазивна</w:t>
            </w:r>
            <w:r>
              <w:rPr>
                <w:spacing w:val="-7"/>
                <w:sz w:val="16"/>
              </w:rPr>
              <w:t xml:space="preserve"> </w:t>
            </w:r>
            <w:r>
              <w:rPr>
                <w:sz w:val="16"/>
              </w:rPr>
              <w:t>спинална</w:t>
            </w:r>
            <w:r>
              <w:rPr>
                <w:spacing w:val="-7"/>
                <w:sz w:val="16"/>
              </w:rPr>
              <w:t xml:space="preserve"> </w:t>
            </w:r>
            <w:r>
              <w:rPr>
                <w:spacing w:val="-2"/>
                <w:sz w:val="16"/>
              </w:rPr>
              <w:t>хирургија:</w:t>
            </w:r>
          </w:p>
          <w:p w14:paraId="0B88B370" w14:textId="77777777" w:rsidR="00EF3249" w:rsidRDefault="00EF3249" w:rsidP="00285753">
            <w:pPr>
              <w:pStyle w:val="TableParagraph"/>
              <w:spacing w:line="183" w:lineRule="exact"/>
              <w:ind w:left="121"/>
              <w:rPr>
                <w:sz w:val="16"/>
              </w:rPr>
            </w:pPr>
            <w:r>
              <w:rPr>
                <w:sz w:val="16"/>
              </w:rPr>
              <w:t>2017</w:t>
            </w:r>
            <w:r>
              <w:rPr>
                <w:spacing w:val="-4"/>
                <w:sz w:val="16"/>
              </w:rPr>
              <w:t xml:space="preserve"> </w:t>
            </w:r>
            <w:r>
              <w:rPr>
                <w:sz w:val="16"/>
              </w:rPr>
              <w:t>-</w:t>
            </w:r>
            <w:r>
              <w:rPr>
                <w:spacing w:val="-8"/>
                <w:sz w:val="16"/>
              </w:rPr>
              <w:t xml:space="preserve"> </w:t>
            </w:r>
            <w:r>
              <w:rPr>
                <w:sz w:val="16"/>
              </w:rPr>
              <w:t>1</w:t>
            </w:r>
            <w:r>
              <w:rPr>
                <w:sz w:val="16"/>
                <w:vertAlign w:val="superscript"/>
              </w:rPr>
              <w:t>st</w:t>
            </w:r>
            <w:r>
              <w:rPr>
                <w:sz w:val="16"/>
              </w:rPr>
              <w:t>SeENS</w:t>
            </w:r>
            <w:r>
              <w:rPr>
                <w:spacing w:val="-6"/>
                <w:sz w:val="16"/>
              </w:rPr>
              <w:t xml:space="preserve"> </w:t>
            </w:r>
            <w:r>
              <w:rPr>
                <w:sz w:val="16"/>
              </w:rPr>
              <w:t>Spinal</w:t>
            </w:r>
            <w:r>
              <w:rPr>
                <w:spacing w:val="-6"/>
                <w:sz w:val="16"/>
              </w:rPr>
              <w:t xml:space="preserve"> </w:t>
            </w:r>
            <w:r>
              <w:rPr>
                <w:sz w:val="16"/>
              </w:rPr>
              <w:t>Navigation</w:t>
            </w:r>
            <w:r>
              <w:rPr>
                <w:spacing w:val="-7"/>
                <w:sz w:val="16"/>
              </w:rPr>
              <w:t xml:space="preserve"> </w:t>
            </w:r>
            <w:r>
              <w:rPr>
                <w:sz w:val="16"/>
              </w:rPr>
              <w:t>Workshop,</w:t>
            </w:r>
            <w:r>
              <w:rPr>
                <w:spacing w:val="-4"/>
                <w:sz w:val="16"/>
              </w:rPr>
              <w:t xml:space="preserve"> </w:t>
            </w:r>
            <w:r>
              <w:rPr>
                <w:sz w:val="16"/>
              </w:rPr>
              <w:t>Загреб,</w:t>
            </w:r>
            <w:r>
              <w:rPr>
                <w:spacing w:val="-5"/>
                <w:sz w:val="16"/>
              </w:rPr>
              <w:t xml:space="preserve"> </w:t>
            </w:r>
            <w:r>
              <w:rPr>
                <w:spacing w:val="-2"/>
                <w:sz w:val="16"/>
              </w:rPr>
              <w:t>Хрватска</w:t>
            </w:r>
          </w:p>
          <w:p w14:paraId="16587AC6" w14:textId="77777777" w:rsidR="00EF3249" w:rsidRPr="00267D39" w:rsidRDefault="00EF3249" w:rsidP="00285753">
            <w:pPr>
              <w:rPr>
                <w:sz w:val="16"/>
                <w:szCs w:val="16"/>
              </w:rPr>
            </w:pPr>
            <w:r>
              <w:rPr>
                <w:sz w:val="16"/>
              </w:rPr>
              <w:t>2016</w:t>
            </w:r>
            <w:r>
              <w:rPr>
                <w:spacing w:val="-8"/>
                <w:sz w:val="16"/>
              </w:rPr>
              <w:t xml:space="preserve"> </w:t>
            </w:r>
            <w:r>
              <w:rPr>
                <w:sz w:val="16"/>
              </w:rPr>
              <w:t>–</w:t>
            </w:r>
            <w:r>
              <w:rPr>
                <w:spacing w:val="-5"/>
                <w:sz w:val="16"/>
              </w:rPr>
              <w:t xml:space="preserve"> </w:t>
            </w:r>
            <w:r>
              <w:rPr>
                <w:sz w:val="16"/>
              </w:rPr>
              <w:t>Ендоскопска</w:t>
            </w:r>
            <w:r>
              <w:rPr>
                <w:spacing w:val="-5"/>
                <w:sz w:val="16"/>
              </w:rPr>
              <w:t xml:space="preserve"> </w:t>
            </w:r>
            <w:r>
              <w:rPr>
                <w:sz w:val="16"/>
              </w:rPr>
              <w:t>хирургија</w:t>
            </w:r>
            <w:r>
              <w:rPr>
                <w:spacing w:val="-5"/>
                <w:sz w:val="16"/>
              </w:rPr>
              <w:t xml:space="preserve"> </w:t>
            </w:r>
            <w:r>
              <w:rPr>
                <w:sz w:val="16"/>
              </w:rPr>
              <w:t>дискус</w:t>
            </w:r>
            <w:r>
              <w:rPr>
                <w:spacing w:val="-6"/>
                <w:sz w:val="16"/>
              </w:rPr>
              <w:t xml:space="preserve"> </w:t>
            </w:r>
            <w:r>
              <w:rPr>
                <w:sz w:val="16"/>
              </w:rPr>
              <w:t>херније</w:t>
            </w:r>
            <w:r>
              <w:rPr>
                <w:spacing w:val="-7"/>
                <w:sz w:val="16"/>
              </w:rPr>
              <w:t xml:space="preserve"> </w:t>
            </w:r>
            <w:r>
              <w:rPr>
                <w:sz w:val="16"/>
              </w:rPr>
              <w:t>“joimax”,</w:t>
            </w:r>
            <w:r>
              <w:rPr>
                <w:spacing w:val="-8"/>
                <w:sz w:val="16"/>
              </w:rPr>
              <w:t xml:space="preserve"> </w:t>
            </w:r>
            <w:r>
              <w:rPr>
                <w:sz w:val="16"/>
              </w:rPr>
              <w:t>Валкач,</w:t>
            </w:r>
            <w:r>
              <w:rPr>
                <w:spacing w:val="-5"/>
                <w:sz w:val="16"/>
              </w:rPr>
              <w:t xml:space="preserve"> </w:t>
            </w:r>
            <w:r>
              <w:rPr>
                <w:spacing w:val="-2"/>
                <w:sz w:val="16"/>
              </w:rPr>
              <w:t>Немачка</w:t>
            </w:r>
          </w:p>
        </w:tc>
      </w:tr>
      <w:tr w:rsidR="00EF3249" w14:paraId="0E9B84B7" w14:textId="77777777" w:rsidTr="00285753">
        <w:tc>
          <w:tcPr>
            <w:tcW w:w="9062" w:type="dxa"/>
            <w:gridSpan w:val="14"/>
          </w:tcPr>
          <w:p w14:paraId="29B13719" w14:textId="77777777" w:rsidR="00EF3249" w:rsidRPr="00267D39" w:rsidRDefault="00EF3249" w:rsidP="00285753">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EF3249" w14:paraId="316EF55E" w14:textId="77777777" w:rsidTr="00285753">
        <w:tc>
          <w:tcPr>
            <w:tcW w:w="9062" w:type="dxa"/>
            <w:gridSpan w:val="14"/>
            <w:vAlign w:val="center"/>
          </w:tcPr>
          <w:p w14:paraId="7F3F10A8" w14:textId="77777777" w:rsidR="00EF3249" w:rsidRPr="0030412D" w:rsidRDefault="00EF3249" w:rsidP="00285753">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6B937223" w14:textId="2AE9AFDF" w:rsidR="00EF3249" w:rsidRPr="00EF3249" w:rsidRDefault="00EF3249" w:rsidP="00EF3249">
      <w:pPr>
        <w:tabs>
          <w:tab w:val="left" w:pos="6888"/>
        </w:tabs>
        <w:rPr>
          <w:sz w:val="16"/>
          <w:lang w:val="sr-Cyrl-RS"/>
        </w:rPr>
        <w:sectPr w:rsidR="00EF3249" w:rsidRPr="00EF3249">
          <w:pgSz w:w="11910" w:h="16850"/>
          <w:pgMar w:top="1060" w:right="283" w:bottom="440" w:left="283" w:header="187" w:footer="253" w:gutter="0"/>
          <w:cols w:space="720"/>
        </w:sectPr>
      </w:pPr>
    </w:p>
    <w:p w14:paraId="08E37F38" w14:textId="427A2707" w:rsidR="00EF3249" w:rsidRPr="00D123EB" w:rsidRDefault="004F7104" w:rsidP="00EF3249">
      <w:pPr>
        <w:pStyle w:val="Teloteksta"/>
        <w:rPr>
          <w:sz w:val="18"/>
          <w:szCs w:val="18"/>
          <w:lang w:val="sr-Cyrl-RS"/>
        </w:rPr>
      </w:pPr>
      <w:r>
        <w:rPr>
          <w:sz w:val="18"/>
          <w:szCs w:val="18"/>
          <w:lang w:val="sr-Cyrl-RS"/>
        </w:rPr>
        <w:t xml:space="preserve">               </w:t>
      </w:r>
      <w:r w:rsidR="00EF3249" w:rsidRPr="00D123EB">
        <w:rPr>
          <w:sz w:val="18"/>
          <w:szCs w:val="18"/>
          <w:lang w:val="sr-Cyrl-RS"/>
        </w:rPr>
        <w:t xml:space="preserve">Табела </w:t>
      </w:r>
      <w:r w:rsidR="00EF3249" w:rsidRPr="00D123EB">
        <w:rPr>
          <w:sz w:val="18"/>
          <w:szCs w:val="18"/>
        </w:rPr>
        <w:t xml:space="preserve">9.1 </w:t>
      </w:r>
      <w:r w:rsidR="00EF3249" w:rsidRPr="00D123EB">
        <w:rPr>
          <w:sz w:val="18"/>
          <w:szCs w:val="18"/>
          <w:lang w:val="sr-Cyrl-RS"/>
        </w:rPr>
        <w:t>Картон наставника</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1017"/>
        <w:gridCol w:w="833"/>
        <w:gridCol w:w="663"/>
        <w:gridCol w:w="474"/>
        <w:gridCol w:w="117"/>
        <w:gridCol w:w="169"/>
        <w:gridCol w:w="851"/>
        <w:gridCol w:w="1240"/>
        <w:gridCol w:w="331"/>
        <w:gridCol w:w="2420"/>
        <w:gridCol w:w="1418"/>
      </w:tblGrid>
      <w:tr w:rsidR="00EF3249" w14:paraId="0CEF85CD" w14:textId="77777777" w:rsidTr="00285753">
        <w:trPr>
          <w:trHeight w:val="271"/>
        </w:trPr>
        <w:tc>
          <w:tcPr>
            <w:tcW w:w="4651" w:type="dxa"/>
            <w:gridSpan w:val="8"/>
          </w:tcPr>
          <w:p w14:paraId="1A942E75" w14:textId="77777777" w:rsidR="00EF3249" w:rsidRDefault="00EF3249" w:rsidP="00285753">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409" w:type="dxa"/>
            <w:gridSpan w:val="4"/>
            <w:shd w:val="clear" w:color="auto" w:fill="D9D9D9" w:themeFill="background1" w:themeFillShade="D9"/>
          </w:tcPr>
          <w:p w14:paraId="41C7114D" w14:textId="77777777" w:rsidR="00EF3249" w:rsidRPr="00857292" w:rsidRDefault="00EF3249" w:rsidP="00285753">
            <w:pPr>
              <w:pStyle w:val="TableParagraph"/>
              <w:spacing w:before="115"/>
              <w:rPr>
                <w:b/>
                <w:bCs/>
                <w:sz w:val="18"/>
              </w:rPr>
            </w:pPr>
            <w:bookmarkStart w:id="51" w:name="_bookmark144"/>
            <w:bookmarkEnd w:id="51"/>
            <w:r w:rsidRPr="00857292">
              <w:rPr>
                <w:b/>
                <w:bCs/>
                <w:sz w:val="18"/>
              </w:rPr>
              <w:t>Ненад</w:t>
            </w:r>
            <w:r w:rsidRPr="00857292">
              <w:rPr>
                <w:b/>
                <w:bCs/>
                <w:spacing w:val="-4"/>
                <w:sz w:val="18"/>
              </w:rPr>
              <w:t xml:space="preserve"> </w:t>
            </w:r>
            <w:r w:rsidRPr="00857292">
              <w:rPr>
                <w:b/>
                <w:bCs/>
                <w:spacing w:val="-2"/>
                <w:sz w:val="18"/>
              </w:rPr>
              <w:t>Степић</w:t>
            </w:r>
          </w:p>
        </w:tc>
      </w:tr>
      <w:tr w:rsidR="00EF3249" w14:paraId="769B81DA" w14:textId="77777777" w:rsidTr="00285753">
        <w:trPr>
          <w:trHeight w:val="246"/>
        </w:trPr>
        <w:tc>
          <w:tcPr>
            <w:tcW w:w="4651" w:type="dxa"/>
            <w:gridSpan w:val="8"/>
          </w:tcPr>
          <w:p w14:paraId="5BECC03E" w14:textId="77777777" w:rsidR="00EF3249" w:rsidRDefault="00EF3249" w:rsidP="00285753">
            <w:pPr>
              <w:pStyle w:val="TableParagraph"/>
              <w:spacing w:before="28"/>
              <w:rPr>
                <w:b/>
                <w:sz w:val="16"/>
              </w:rPr>
            </w:pPr>
            <w:r>
              <w:rPr>
                <w:b/>
                <w:spacing w:val="-2"/>
                <w:sz w:val="16"/>
              </w:rPr>
              <w:t>Звање</w:t>
            </w:r>
          </w:p>
        </w:tc>
        <w:tc>
          <w:tcPr>
            <w:tcW w:w="5409" w:type="dxa"/>
            <w:gridSpan w:val="4"/>
          </w:tcPr>
          <w:p w14:paraId="24980243" w14:textId="50769D68" w:rsidR="00EF3249" w:rsidRDefault="000150E0" w:rsidP="00285753">
            <w:pPr>
              <w:pStyle w:val="TableParagraph"/>
              <w:spacing w:before="25"/>
              <w:ind w:left="101"/>
              <w:rPr>
                <w:sz w:val="16"/>
              </w:rPr>
            </w:pPr>
            <w:r>
              <w:rPr>
                <w:sz w:val="16"/>
                <w:lang w:val="sr-Cyrl-RS"/>
              </w:rPr>
              <w:t>р</w:t>
            </w:r>
            <w:r w:rsidR="00EF3249">
              <w:rPr>
                <w:sz w:val="16"/>
                <w:lang w:val="sr-Cyrl-RS"/>
              </w:rPr>
              <w:t>едов</w:t>
            </w:r>
            <w:r w:rsidR="00EF3249">
              <w:rPr>
                <w:sz w:val="16"/>
              </w:rPr>
              <w:t>ни</w:t>
            </w:r>
            <w:r w:rsidR="00EF3249">
              <w:rPr>
                <w:spacing w:val="32"/>
                <w:sz w:val="16"/>
              </w:rPr>
              <w:t xml:space="preserve"> </w:t>
            </w:r>
            <w:r w:rsidR="00EF3249">
              <w:rPr>
                <w:spacing w:val="-2"/>
                <w:sz w:val="16"/>
              </w:rPr>
              <w:t>професор</w:t>
            </w:r>
          </w:p>
        </w:tc>
      </w:tr>
      <w:tr w:rsidR="00EF3249" w14:paraId="6406D5DA" w14:textId="77777777" w:rsidTr="00285753">
        <w:trPr>
          <w:trHeight w:val="429"/>
        </w:trPr>
        <w:tc>
          <w:tcPr>
            <w:tcW w:w="4651" w:type="dxa"/>
            <w:gridSpan w:val="8"/>
          </w:tcPr>
          <w:p w14:paraId="46D18D45" w14:textId="77777777" w:rsidR="00EF3249" w:rsidRDefault="00EF3249" w:rsidP="00285753">
            <w:pPr>
              <w:pStyle w:val="TableParagraph"/>
              <w:spacing w:before="28"/>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3"/>
                <w:sz w:val="16"/>
              </w:rPr>
              <w:t xml:space="preserve"> </w:t>
            </w:r>
            <w:r>
              <w:rPr>
                <w:b/>
                <w:sz w:val="16"/>
              </w:rPr>
              <w:t>којој</w:t>
            </w:r>
            <w:r>
              <w:rPr>
                <w:b/>
                <w:spacing w:val="-6"/>
                <w:sz w:val="16"/>
              </w:rPr>
              <w:t xml:space="preserve"> </w:t>
            </w:r>
            <w:r>
              <w:rPr>
                <w:b/>
                <w:sz w:val="16"/>
              </w:rPr>
              <w:t>наставник</w:t>
            </w:r>
            <w:r>
              <w:rPr>
                <w:b/>
                <w:spacing w:val="-3"/>
                <w:sz w:val="16"/>
              </w:rPr>
              <w:t xml:space="preserve"> </w:t>
            </w:r>
            <w:r>
              <w:rPr>
                <w:b/>
                <w:sz w:val="16"/>
              </w:rPr>
              <w:t>ради</w:t>
            </w:r>
            <w:r>
              <w:rPr>
                <w:b/>
                <w:spacing w:val="-3"/>
                <w:sz w:val="16"/>
              </w:rPr>
              <w:t xml:space="preserve"> </w:t>
            </w:r>
            <w:r>
              <w:rPr>
                <w:b/>
                <w:sz w:val="16"/>
              </w:rPr>
              <w:t>са</w:t>
            </w:r>
            <w:r>
              <w:rPr>
                <w:b/>
                <w:spacing w:val="-4"/>
                <w:sz w:val="16"/>
              </w:rPr>
              <w:t xml:space="preserve"> </w:t>
            </w:r>
            <w:r>
              <w:rPr>
                <w:b/>
                <w:sz w:val="16"/>
              </w:rPr>
              <w:t>пуним</w:t>
            </w:r>
            <w:r>
              <w:rPr>
                <w:b/>
                <w:spacing w:val="35"/>
                <w:sz w:val="16"/>
              </w:rPr>
              <w:t xml:space="preserve"> </w:t>
            </w:r>
            <w:r>
              <w:rPr>
                <w:b/>
                <w:sz w:val="16"/>
              </w:rPr>
              <w:t>или</w:t>
            </w:r>
            <w:r>
              <w:rPr>
                <w:b/>
                <w:spacing w:val="40"/>
                <w:sz w:val="16"/>
              </w:rPr>
              <w:t xml:space="preserve"> </w:t>
            </w:r>
            <w:r>
              <w:rPr>
                <w:b/>
                <w:sz w:val="16"/>
              </w:rPr>
              <w:t>непуним радним временом и од када</w:t>
            </w:r>
          </w:p>
        </w:tc>
        <w:tc>
          <w:tcPr>
            <w:tcW w:w="5409" w:type="dxa"/>
            <w:gridSpan w:val="4"/>
          </w:tcPr>
          <w:p w14:paraId="70255A51" w14:textId="77777777" w:rsidR="00EF3249" w:rsidRDefault="00EF3249" w:rsidP="00285753">
            <w:pPr>
              <w:pStyle w:val="TableParagraph"/>
              <w:spacing w:before="117"/>
              <w:ind w:left="101"/>
              <w:rPr>
                <w:sz w:val="16"/>
              </w:rPr>
            </w:pPr>
            <w:r>
              <w:rPr>
                <w:sz w:val="16"/>
              </w:rPr>
              <w:t>Војномедицинска</w:t>
            </w:r>
            <w:r>
              <w:rPr>
                <w:spacing w:val="-7"/>
                <w:sz w:val="16"/>
              </w:rPr>
              <w:t xml:space="preserve"> </w:t>
            </w:r>
            <w:r>
              <w:rPr>
                <w:sz w:val="16"/>
              </w:rPr>
              <w:t>академија</w:t>
            </w:r>
            <w:r>
              <w:rPr>
                <w:spacing w:val="-6"/>
                <w:sz w:val="16"/>
              </w:rPr>
              <w:t xml:space="preserve"> </w:t>
            </w:r>
            <w:r>
              <w:rPr>
                <w:sz w:val="16"/>
              </w:rPr>
              <w:t>од</w:t>
            </w:r>
            <w:r>
              <w:rPr>
                <w:spacing w:val="-9"/>
                <w:sz w:val="16"/>
              </w:rPr>
              <w:t xml:space="preserve"> </w:t>
            </w:r>
            <w:r>
              <w:rPr>
                <w:spacing w:val="-2"/>
                <w:sz w:val="16"/>
              </w:rPr>
              <w:t>1995.год</w:t>
            </w:r>
          </w:p>
        </w:tc>
      </w:tr>
      <w:tr w:rsidR="00EF3249" w14:paraId="2759F449" w14:textId="77777777" w:rsidTr="00285753">
        <w:trPr>
          <w:trHeight w:val="316"/>
        </w:trPr>
        <w:tc>
          <w:tcPr>
            <w:tcW w:w="4651" w:type="dxa"/>
            <w:gridSpan w:val="8"/>
          </w:tcPr>
          <w:p w14:paraId="7546F2EB" w14:textId="77777777" w:rsidR="00EF3249" w:rsidRDefault="00EF3249" w:rsidP="00285753">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409" w:type="dxa"/>
            <w:gridSpan w:val="4"/>
          </w:tcPr>
          <w:p w14:paraId="3DE222B3" w14:textId="77777777" w:rsidR="00EF3249" w:rsidRDefault="00EF3249" w:rsidP="00285753">
            <w:pPr>
              <w:pStyle w:val="TableParagraph"/>
              <w:spacing w:before="61"/>
              <w:ind w:left="101"/>
              <w:rPr>
                <w:sz w:val="16"/>
              </w:rPr>
            </w:pPr>
            <w:r>
              <w:rPr>
                <w:sz w:val="16"/>
              </w:rPr>
              <w:t>Хирургија</w:t>
            </w:r>
            <w:r>
              <w:rPr>
                <w:spacing w:val="-5"/>
                <w:sz w:val="16"/>
              </w:rPr>
              <w:t xml:space="preserve"> </w:t>
            </w:r>
            <w:r>
              <w:rPr>
                <w:sz w:val="16"/>
              </w:rPr>
              <w:t>Пластична</w:t>
            </w:r>
            <w:r>
              <w:rPr>
                <w:spacing w:val="-5"/>
                <w:sz w:val="16"/>
              </w:rPr>
              <w:t xml:space="preserve"> </w:t>
            </w:r>
            <w:r>
              <w:rPr>
                <w:spacing w:val="-2"/>
                <w:sz w:val="16"/>
              </w:rPr>
              <w:t>хирургија</w:t>
            </w:r>
          </w:p>
        </w:tc>
      </w:tr>
      <w:tr w:rsidR="00EF3249" w14:paraId="5401424B" w14:textId="77777777" w:rsidTr="00285753">
        <w:trPr>
          <w:trHeight w:val="265"/>
        </w:trPr>
        <w:tc>
          <w:tcPr>
            <w:tcW w:w="10060" w:type="dxa"/>
            <w:gridSpan w:val="12"/>
          </w:tcPr>
          <w:p w14:paraId="40FD6465" w14:textId="77777777" w:rsidR="00EF3249" w:rsidRDefault="00EF3249" w:rsidP="00285753">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EF3249" w14:paraId="4EA3C82E" w14:textId="77777777" w:rsidTr="00285753">
        <w:trPr>
          <w:trHeight w:val="326"/>
        </w:trPr>
        <w:tc>
          <w:tcPr>
            <w:tcW w:w="1544" w:type="dxa"/>
            <w:gridSpan w:val="2"/>
          </w:tcPr>
          <w:p w14:paraId="4F591BA6" w14:textId="77777777" w:rsidR="00EF3249" w:rsidRDefault="00EF3249" w:rsidP="00285753">
            <w:pPr>
              <w:pStyle w:val="TableParagraph"/>
              <w:ind w:left="0"/>
              <w:rPr>
                <w:sz w:val="16"/>
              </w:rPr>
            </w:pPr>
          </w:p>
        </w:tc>
        <w:tc>
          <w:tcPr>
            <w:tcW w:w="833" w:type="dxa"/>
          </w:tcPr>
          <w:p w14:paraId="2886986E" w14:textId="77777777" w:rsidR="00EF3249" w:rsidRDefault="00EF3249" w:rsidP="00285753">
            <w:pPr>
              <w:pStyle w:val="TableParagraph"/>
              <w:spacing w:before="66"/>
              <w:ind w:left="90"/>
              <w:rPr>
                <w:sz w:val="16"/>
              </w:rPr>
            </w:pPr>
            <w:r>
              <w:rPr>
                <w:spacing w:val="-2"/>
                <w:sz w:val="16"/>
              </w:rPr>
              <w:t>Година</w:t>
            </w:r>
          </w:p>
        </w:tc>
        <w:tc>
          <w:tcPr>
            <w:tcW w:w="1423" w:type="dxa"/>
            <w:gridSpan w:val="4"/>
          </w:tcPr>
          <w:p w14:paraId="4E9287BB" w14:textId="77777777" w:rsidR="00EF3249" w:rsidRDefault="00EF3249" w:rsidP="00285753">
            <w:pPr>
              <w:pStyle w:val="TableParagraph"/>
              <w:spacing w:before="66"/>
              <w:rPr>
                <w:sz w:val="16"/>
              </w:rPr>
            </w:pPr>
            <w:r>
              <w:rPr>
                <w:spacing w:val="-2"/>
                <w:sz w:val="16"/>
              </w:rPr>
              <w:t>Институција</w:t>
            </w:r>
          </w:p>
        </w:tc>
        <w:tc>
          <w:tcPr>
            <w:tcW w:w="2422" w:type="dxa"/>
            <w:gridSpan w:val="3"/>
          </w:tcPr>
          <w:p w14:paraId="666DED9E" w14:textId="77777777" w:rsidR="00EF3249" w:rsidRDefault="00EF3249" w:rsidP="00285753">
            <w:pPr>
              <w:pStyle w:val="TableParagraph"/>
              <w:spacing w:before="66"/>
              <w:ind w:left="103"/>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3838" w:type="dxa"/>
            <w:gridSpan w:val="2"/>
          </w:tcPr>
          <w:p w14:paraId="2241BAB0" w14:textId="77777777" w:rsidR="00EF3249" w:rsidRDefault="00EF3249" w:rsidP="00285753">
            <w:pPr>
              <w:pStyle w:val="TableParagraph"/>
              <w:spacing w:before="66"/>
              <w:ind w:left="91"/>
              <w:rPr>
                <w:sz w:val="16"/>
              </w:rPr>
            </w:pPr>
            <w:r>
              <w:rPr>
                <w:sz w:val="16"/>
              </w:rPr>
              <w:t>Ужа</w:t>
            </w:r>
            <w:r>
              <w:rPr>
                <w:spacing w:val="-5"/>
                <w:sz w:val="16"/>
              </w:rPr>
              <w:t xml:space="preserve"> </w:t>
            </w:r>
            <w:r>
              <w:rPr>
                <w:sz w:val="16"/>
              </w:rPr>
              <w:t>научна,</w:t>
            </w:r>
            <w:r>
              <w:rPr>
                <w:spacing w:val="-6"/>
                <w:sz w:val="16"/>
              </w:rPr>
              <w:t xml:space="preserve"> </w:t>
            </w:r>
            <w:r>
              <w:rPr>
                <w:sz w:val="16"/>
              </w:rPr>
              <w:t>уметничка</w:t>
            </w:r>
            <w:r>
              <w:rPr>
                <w:spacing w:val="-5"/>
                <w:sz w:val="16"/>
              </w:rPr>
              <w:t xml:space="preserve"> </w:t>
            </w:r>
            <w:r>
              <w:rPr>
                <w:sz w:val="16"/>
              </w:rPr>
              <w:t>или</w:t>
            </w:r>
            <w:r>
              <w:rPr>
                <w:spacing w:val="-6"/>
                <w:sz w:val="16"/>
              </w:rPr>
              <w:t xml:space="preserve"> </w:t>
            </w:r>
            <w:r>
              <w:rPr>
                <w:sz w:val="16"/>
              </w:rPr>
              <w:t>стручна</w:t>
            </w:r>
            <w:r>
              <w:rPr>
                <w:spacing w:val="-4"/>
                <w:sz w:val="16"/>
              </w:rPr>
              <w:t xml:space="preserve"> </w:t>
            </w:r>
            <w:r>
              <w:rPr>
                <w:spacing w:val="-2"/>
                <w:sz w:val="16"/>
              </w:rPr>
              <w:t>област</w:t>
            </w:r>
          </w:p>
        </w:tc>
      </w:tr>
      <w:tr w:rsidR="00EF3249" w14:paraId="512EF2F7" w14:textId="77777777" w:rsidTr="00285753">
        <w:trPr>
          <w:trHeight w:val="184"/>
        </w:trPr>
        <w:tc>
          <w:tcPr>
            <w:tcW w:w="1544" w:type="dxa"/>
            <w:gridSpan w:val="2"/>
          </w:tcPr>
          <w:p w14:paraId="7C43692B" w14:textId="77777777" w:rsidR="00EF3249" w:rsidRDefault="00EF3249" w:rsidP="00285753">
            <w:pPr>
              <w:pStyle w:val="TableParagraph"/>
              <w:spacing w:line="164" w:lineRule="exact"/>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833" w:type="dxa"/>
          </w:tcPr>
          <w:p w14:paraId="41269C5E" w14:textId="77777777" w:rsidR="00EF3249" w:rsidRDefault="00EF3249" w:rsidP="00285753">
            <w:pPr>
              <w:pStyle w:val="TableParagraph"/>
              <w:spacing w:line="164" w:lineRule="exact"/>
              <w:ind w:left="90"/>
              <w:rPr>
                <w:sz w:val="16"/>
              </w:rPr>
            </w:pPr>
            <w:r>
              <w:rPr>
                <w:spacing w:val="-2"/>
                <w:sz w:val="16"/>
              </w:rPr>
              <w:t>20</w:t>
            </w:r>
            <w:r>
              <w:rPr>
                <w:spacing w:val="-2"/>
                <w:sz w:val="16"/>
                <w:lang w:val="sr-Cyrl-RS"/>
              </w:rPr>
              <w:t>21</w:t>
            </w:r>
            <w:r>
              <w:rPr>
                <w:spacing w:val="-2"/>
                <w:sz w:val="16"/>
              </w:rPr>
              <w:t>.</w:t>
            </w:r>
          </w:p>
        </w:tc>
        <w:tc>
          <w:tcPr>
            <w:tcW w:w="1423" w:type="dxa"/>
            <w:gridSpan w:val="4"/>
          </w:tcPr>
          <w:p w14:paraId="0149A4D5" w14:textId="77777777" w:rsidR="00EF3249" w:rsidRDefault="00EF3249" w:rsidP="00285753">
            <w:pPr>
              <w:pStyle w:val="TableParagraph"/>
              <w:spacing w:line="164" w:lineRule="exact"/>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422" w:type="dxa"/>
            <w:gridSpan w:val="3"/>
          </w:tcPr>
          <w:p w14:paraId="01453B53" w14:textId="77777777" w:rsidR="00EF3249" w:rsidRDefault="00EF3249" w:rsidP="00285753">
            <w:pPr>
              <w:pStyle w:val="TableParagraph"/>
              <w:spacing w:line="164" w:lineRule="exact"/>
              <w:ind w:left="103"/>
              <w:rPr>
                <w:sz w:val="16"/>
              </w:rPr>
            </w:pPr>
            <w:r>
              <w:rPr>
                <w:spacing w:val="-2"/>
                <w:sz w:val="16"/>
              </w:rPr>
              <w:t>Медицина</w:t>
            </w:r>
          </w:p>
        </w:tc>
        <w:tc>
          <w:tcPr>
            <w:tcW w:w="3838" w:type="dxa"/>
            <w:gridSpan w:val="2"/>
          </w:tcPr>
          <w:p w14:paraId="58019E9E" w14:textId="77777777" w:rsidR="00EF3249" w:rsidRDefault="00EF3249" w:rsidP="00285753">
            <w:pPr>
              <w:pStyle w:val="TableParagraph"/>
              <w:spacing w:line="164" w:lineRule="exact"/>
              <w:ind w:left="91"/>
              <w:rPr>
                <w:sz w:val="16"/>
              </w:rPr>
            </w:pPr>
            <w:r>
              <w:rPr>
                <w:sz w:val="16"/>
              </w:rPr>
              <w:t>Пластична</w:t>
            </w:r>
            <w:r>
              <w:rPr>
                <w:spacing w:val="-5"/>
                <w:sz w:val="16"/>
              </w:rPr>
              <w:t xml:space="preserve"> </w:t>
            </w:r>
            <w:r>
              <w:rPr>
                <w:spacing w:val="-2"/>
                <w:sz w:val="16"/>
              </w:rPr>
              <w:t>хирургија</w:t>
            </w:r>
          </w:p>
        </w:tc>
      </w:tr>
      <w:tr w:rsidR="00EF3249" w14:paraId="301F1432" w14:textId="77777777" w:rsidTr="00285753">
        <w:trPr>
          <w:trHeight w:val="213"/>
        </w:trPr>
        <w:tc>
          <w:tcPr>
            <w:tcW w:w="1544" w:type="dxa"/>
            <w:gridSpan w:val="2"/>
          </w:tcPr>
          <w:p w14:paraId="112BDDFA" w14:textId="77777777" w:rsidR="00EF3249" w:rsidRDefault="00EF3249" w:rsidP="00285753">
            <w:pPr>
              <w:pStyle w:val="TableParagraph"/>
              <w:spacing w:before="9"/>
              <w:rPr>
                <w:sz w:val="16"/>
              </w:rPr>
            </w:pPr>
            <w:r>
              <w:rPr>
                <w:spacing w:val="-2"/>
                <w:sz w:val="16"/>
              </w:rPr>
              <w:t>Докторат</w:t>
            </w:r>
          </w:p>
        </w:tc>
        <w:tc>
          <w:tcPr>
            <w:tcW w:w="833" w:type="dxa"/>
          </w:tcPr>
          <w:p w14:paraId="5AEF770B" w14:textId="77777777" w:rsidR="00EF3249" w:rsidRDefault="00EF3249" w:rsidP="00285753">
            <w:pPr>
              <w:pStyle w:val="TableParagraph"/>
              <w:spacing w:before="9"/>
              <w:ind w:left="90"/>
              <w:rPr>
                <w:sz w:val="16"/>
              </w:rPr>
            </w:pPr>
            <w:r>
              <w:rPr>
                <w:spacing w:val="-2"/>
                <w:sz w:val="16"/>
              </w:rPr>
              <w:t>2008.</w:t>
            </w:r>
          </w:p>
        </w:tc>
        <w:tc>
          <w:tcPr>
            <w:tcW w:w="1423" w:type="dxa"/>
            <w:gridSpan w:val="4"/>
          </w:tcPr>
          <w:p w14:paraId="2FB6B5D1" w14:textId="77777777" w:rsidR="00EF3249" w:rsidRDefault="00EF3249" w:rsidP="00285753">
            <w:pPr>
              <w:pStyle w:val="TableParagraph"/>
              <w:spacing w:before="9"/>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422" w:type="dxa"/>
            <w:gridSpan w:val="3"/>
          </w:tcPr>
          <w:p w14:paraId="0F69DE15" w14:textId="77777777" w:rsidR="00EF3249" w:rsidRDefault="00EF3249" w:rsidP="00285753">
            <w:pPr>
              <w:pStyle w:val="TableParagraph"/>
              <w:spacing w:before="9"/>
              <w:ind w:left="103"/>
              <w:rPr>
                <w:sz w:val="16"/>
              </w:rPr>
            </w:pPr>
            <w:r>
              <w:rPr>
                <w:spacing w:val="-2"/>
                <w:sz w:val="16"/>
              </w:rPr>
              <w:t>Медицина</w:t>
            </w:r>
          </w:p>
        </w:tc>
        <w:tc>
          <w:tcPr>
            <w:tcW w:w="3838" w:type="dxa"/>
            <w:gridSpan w:val="2"/>
          </w:tcPr>
          <w:p w14:paraId="6B798638" w14:textId="77777777" w:rsidR="00EF3249" w:rsidRDefault="00EF3249" w:rsidP="00285753">
            <w:pPr>
              <w:pStyle w:val="TableParagraph"/>
              <w:spacing w:before="9"/>
              <w:ind w:left="91"/>
              <w:rPr>
                <w:sz w:val="16"/>
              </w:rPr>
            </w:pPr>
            <w:r>
              <w:rPr>
                <w:sz w:val="16"/>
              </w:rPr>
              <w:t>Пластична</w:t>
            </w:r>
            <w:r>
              <w:rPr>
                <w:spacing w:val="-5"/>
                <w:sz w:val="16"/>
              </w:rPr>
              <w:t xml:space="preserve"> </w:t>
            </w:r>
            <w:r>
              <w:rPr>
                <w:spacing w:val="-2"/>
                <w:sz w:val="16"/>
              </w:rPr>
              <w:t>хирургија</w:t>
            </w:r>
          </w:p>
        </w:tc>
      </w:tr>
      <w:tr w:rsidR="00EF3249" w14:paraId="03A3835B" w14:textId="77777777" w:rsidTr="00285753">
        <w:trPr>
          <w:trHeight w:val="58"/>
        </w:trPr>
        <w:tc>
          <w:tcPr>
            <w:tcW w:w="1544" w:type="dxa"/>
            <w:gridSpan w:val="2"/>
          </w:tcPr>
          <w:p w14:paraId="335693C3" w14:textId="77777777" w:rsidR="00EF3249" w:rsidRDefault="00EF3249" w:rsidP="00285753">
            <w:pPr>
              <w:pStyle w:val="TableParagraph"/>
              <w:spacing w:before="85"/>
              <w:rPr>
                <w:sz w:val="16"/>
              </w:rPr>
            </w:pPr>
            <w:r>
              <w:rPr>
                <w:spacing w:val="-2"/>
                <w:sz w:val="16"/>
              </w:rPr>
              <w:t>Специјализација</w:t>
            </w:r>
          </w:p>
        </w:tc>
        <w:tc>
          <w:tcPr>
            <w:tcW w:w="833" w:type="dxa"/>
          </w:tcPr>
          <w:p w14:paraId="1B6F7243" w14:textId="77777777" w:rsidR="00EF3249" w:rsidRDefault="00EF3249" w:rsidP="00285753">
            <w:pPr>
              <w:pStyle w:val="TableParagraph"/>
              <w:spacing w:before="85"/>
              <w:ind w:left="90"/>
              <w:rPr>
                <w:sz w:val="16"/>
              </w:rPr>
            </w:pPr>
            <w:r>
              <w:rPr>
                <w:spacing w:val="-2"/>
                <w:sz w:val="16"/>
              </w:rPr>
              <w:t>1999.</w:t>
            </w:r>
          </w:p>
        </w:tc>
        <w:tc>
          <w:tcPr>
            <w:tcW w:w="1423" w:type="dxa"/>
            <w:gridSpan w:val="4"/>
          </w:tcPr>
          <w:p w14:paraId="1D7F46B0" w14:textId="77777777" w:rsidR="00EF3249" w:rsidRDefault="00EF3249" w:rsidP="00285753">
            <w:pPr>
              <w:pStyle w:val="TableParagraph"/>
              <w:spacing w:before="85"/>
              <w:rPr>
                <w:sz w:val="16"/>
              </w:rPr>
            </w:pPr>
            <w:r>
              <w:rPr>
                <w:spacing w:val="-5"/>
                <w:sz w:val="16"/>
              </w:rPr>
              <w:t>ВМА</w:t>
            </w:r>
          </w:p>
        </w:tc>
        <w:tc>
          <w:tcPr>
            <w:tcW w:w="2422" w:type="dxa"/>
            <w:gridSpan w:val="3"/>
          </w:tcPr>
          <w:p w14:paraId="36C79951" w14:textId="77777777" w:rsidR="00EF3249" w:rsidRDefault="00EF3249" w:rsidP="00285753">
            <w:pPr>
              <w:pStyle w:val="TableParagraph"/>
              <w:spacing w:before="85"/>
              <w:ind w:left="103"/>
              <w:rPr>
                <w:sz w:val="16"/>
              </w:rPr>
            </w:pPr>
            <w:r>
              <w:rPr>
                <w:spacing w:val="-2"/>
                <w:sz w:val="16"/>
              </w:rPr>
              <w:t>Медицина</w:t>
            </w:r>
          </w:p>
        </w:tc>
        <w:tc>
          <w:tcPr>
            <w:tcW w:w="3838" w:type="dxa"/>
            <w:gridSpan w:val="2"/>
          </w:tcPr>
          <w:p w14:paraId="225187ED" w14:textId="77777777" w:rsidR="00EF3249" w:rsidRDefault="00EF3249" w:rsidP="00285753">
            <w:pPr>
              <w:pStyle w:val="TableParagraph"/>
              <w:spacing w:line="178" w:lineRule="exact"/>
              <w:ind w:left="91"/>
              <w:rPr>
                <w:sz w:val="16"/>
              </w:rPr>
            </w:pPr>
            <w:r>
              <w:rPr>
                <w:sz w:val="16"/>
              </w:rPr>
              <w:t>Пластична</w:t>
            </w:r>
            <w:r>
              <w:rPr>
                <w:spacing w:val="-4"/>
                <w:sz w:val="16"/>
              </w:rPr>
              <w:t xml:space="preserve"> </w:t>
            </w:r>
            <w:r>
              <w:rPr>
                <w:sz w:val="16"/>
              </w:rPr>
              <w:t>,</w:t>
            </w:r>
            <w:r>
              <w:rPr>
                <w:spacing w:val="-5"/>
                <w:sz w:val="16"/>
              </w:rPr>
              <w:t xml:space="preserve"> </w:t>
            </w:r>
            <w:r>
              <w:rPr>
                <w:sz w:val="16"/>
              </w:rPr>
              <w:t>реконструктивна</w:t>
            </w:r>
            <w:r>
              <w:rPr>
                <w:spacing w:val="31"/>
                <w:sz w:val="16"/>
              </w:rPr>
              <w:t xml:space="preserve"> </w:t>
            </w:r>
            <w:r>
              <w:rPr>
                <w:sz w:val="16"/>
              </w:rPr>
              <w:t>и</w:t>
            </w:r>
            <w:r>
              <w:rPr>
                <w:spacing w:val="-4"/>
                <w:sz w:val="16"/>
              </w:rPr>
              <w:t xml:space="preserve"> </w:t>
            </w:r>
            <w:r>
              <w:rPr>
                <w:spacing w:val="-2"/>
                <w:sz w:val="16"/>
              </w:rPr>
              <w:t>естетска</w:t>
            </w:r>
          </w:p>
          <w:p w14:paraId="2CD85E39" w14:textId="77777777" w:rsidR="00EF3249" w:rsidRDefault="00EF3249" w:rsidP="00285753">
            <w:pPr>
              <w:pStyle w:val="TableParagraph"/>
              <w:spacing w:line="170" w:lineRule="exact"/>
              <w:ind w:left="91"/>
              <w:rPr>
                <w:sz w:val="16"/>
              </w:rPr>
            </w:pPr>
            <w:r>
              <w:rPr>
                <w:spacing w:val="-2"/>
                <w:sz w:val="16"/>
              </w:rPr>
              <w:t>хирургија</w:t>
            </w:r>
          </w:p>
        </w:tc>
      </w:tr>
      <w:tr w:rsidR="00EF3249" w14:paraId="4A514117" w14:textId="77777777" w:rsidTr="00285753">
        <w:trPr>
          <w:trHeight w:val="220"/>
        </w:trPr>
        <w:tc>
          <w:tcPr>
            <w:tcW w:w="1544" w:type="dxa"/>
            <w:gridSpan w:val="2"/>
          </w:tcPr>
          <w:p w14:paraId="32F2FAF3" w14:textId="77777777" w:rsidR="00EF3249" w:rsidRDefault="00EF3249" w:rsidP="00285753">
            <w:pPr>
              <w:pStyle w:val="TableParagraph"/>
              <w:spacing w:before="13"/>
              <w:rPr>
                <w:sz w:val="16"/>
              </w:rPr>
            </w:pPr>
            <w:r>
              <w:rPr>
                <w:spacing w:val="-2"/>
                <w:sz w:val="16"/>
              </w:rPr>
              <w:t>Магистратура</w:t>
            </w:r>
          </w:p>
        </w:tc>
        <w:tc>
          <w:tcPr>
            <w:tcW w:w="833" w:type="dxa"/>
          </w:tcPr>
          <w:p w14:paraId="2E91FB4B" w14:textId="77777777" w:rsidR="00EF3249" w:rsidRDefault="00EF3249" w:rsidP="00285753">
            <w:pPr>
              <w:pStyle w:val="TableParagraph"/>
              <w:spacing w:before="13"/>
              <w:ind w:left="90"/>
              <w:rPr>
                <w:sz w:val="16"/>
              </w:rPr>
            </w:pPr>
            <w:r>
              <w:rPr>
                <w:spacing w:val="-2"/>
                <w:sz w:val="16"/>
              </w:rPr>
              <w:t>2002.</w:t>
            </w:r>
          </w:p>
        </w:tc>
        <w:tc>
          <w:tcPr>
            <w:tcW w:w="1423" w:type="dxa"/>
            <w:gridSpan w:val="4"/>
          </w:tcPr>
          <w:p w14:paraId="31623CDF" w14:textId="77777777" w:rsidR="00EF3249" w:rsidRDefault="00EF3249" w:rsidP="00285753">
            <w:pPr>
              <w:pStyle w:val="TableParagraph"/>
              <w:ind w:left="0"/>
              <w:rPr>
                <w:sz w:val="14"/>
              </w:rPr>
            </w:pPr>
          </w:p>
        </w:tc>
        <w:tc>
          <w:tcPr>
            <w:tcW w:w="2422" w:type="dxa"/>
            <w:gridSpan w:val="3"/>
          </w:tcPr>
          <w:p w14:paraId="20C5FB93" w14:textId="77777777" w:rsidR="00EF3249" w:rsidRDefault="00EF3249" w:rsidP="00285753">
            <w:pPr>
              <w:pStyle w:val="TableParagraph"/>
              <w:spacing w:before="13"/>
              <w:ind w:left="103"/>
              <w:rPr>
                <w:sz w:val="16"/>
              </w:rPr>
            </w:pPr>
            <w:r>
              <w:rPr>
                <w:spacing w:val="-2"/>
                <w:sz w:val="16"/>
              </w:rPr>
              <w:t>Медицина</w:t>
            </w:r>
          </w:p>
        </w:tc>
        <w:tc>
          <w:tcPr>
            <w:tcW w:w="3838" w:type="dxa"/>
            <w:gridSpan w:val="2"/>
          </w:tcPr>
          <w:p w14:paraId="6650F198" w14:textId="77777777" w:rsidR="00EF3249" w:rsidRDefault="00EF3249" w:rsidP="00285753">
            <w:pPr>
              <w:pStyle w:val="TableParagraph"/>
              <w:spacing w:before="13"/>
              <w:ind w:left="91"/>
              <w:rPr>
                <w:sz w:val="16"/>
              </w:rPr>
            </w:pPr>
            <w:r>
              <w:rPr>
                <w:sz w:val="16"/>
              </w:rPr>
              <w:t>Пластична</w:t>
            </w:r>
            <w:r>
              <w:rPr>
                <w:spacing w:val="-5"/>
                <w:sz w:val="16"/>
              </w:rPr>
              <w:t xml:space="preserve"> </w:t>
            </w:r>
            <w:r>
              <w:rPr>
                <w:spacing w:val="-2"/>
                <w:sz w:val="16"/>
              </w:rPr>
              <w:t>хирургија</w:t>
            </w:r>
          </w:p>
        </w:tc>
      </w:tr>
      <w:tr w:rsidR="00EF3249" w14:paraId="638E5EF1" w14:textId="77777777" w:rsidTr="00285753">
        <w:trPr>
          <w:trHeight w:val="220"/>
        </w:trPr>
        <w:tc>
          <w:tcPr>
            <w:tcW w:w="1544" w:type="dxa"/>
            <w:gridSpan w:val="2"/>
          </w:tcPr>
          <w:p w14:paraId="2A3AE646" w14:textId="77777777" w:rsidR="00EF3249" w:rsidRDefault="00EF3249" w:rsidP="00285753">
            <w:pPr>
              <w:pStyle w:val="TableParagraph"/>
              <w:spacing w:before="13"/>
              <w:rPr>
                <w:sz w:val="16"/>
              </w:rPr>
            </w:pPr>
            <w:r>
              <w:rPr>
                <w:spacing w:val="-2"/>
                <w:sz w:val="16"/>
              </w:rPr>
              <w:t>Мастер</w:t>
            </w:r>
          </w:p>
        </w:tc>
        <w:tc>
          <w:tcPr>
            <w:tcW w:w="833" w:type="dxa"/>
          </w:tcPr>
          <w:p w14:paraId="30A0D9E2" w14:textId="77777777" w:rsidR="00EF3249" w:rsidRDefault="00EF3249" w:rsidP="00285753">
            <w:pPr>
              <w:pStyle w:val="TableParagraph"/>
              <w:ind w:left="0"/>
              <w:rPr>
                <w:sz w:val="14"/>
              </w:rPr>
            </w:pPr>
          </w:p>
        </w:tc>
        <w:tc>
          <w:tcPr>
            <w:tcW w:w="1423" w:type="dxa"/>
            <w:gridSpan w:val="4"/>
          </w:tcPr>
          <w:p w14:paraId="25D36D66" w14:textId="77777777" w:rsidR="00EF3249" w:rsidRDefault="00EF3249" w:rsidP="00285753">
            <w:pPr>
              <w:pStyle w:val="TableParagraph"/>
              <w:ind w:left="0"/>
              <w:rPr>
                <w:sz w:val="14"/>
              </w:rPr>
            </w:pPr>
          </w:p>
        </w:tc>
        <w:tc>
          <w:tcPr>
            <w:tcW w:w="2422" w:type="dxa"/>
            <w:gridSpan w:val="3"/>
          </w:tcPr>
          <w:p w14:paraId="3B18A1AB" w14:textId="77777777" w:rsidR="00EF3249" w:rsidRDefault="00EF3249" w:rsidP="00285753">
            <w:pPr>
              <w:pStyle w:val="TableParagraph"/>
              <w:ind w:left="0"/>
              <w:rPr>
                <w:sz w:val="14"/>
              </w:rPr>
            </w:pPr>
          </w:p>
        </w:tc>
        <w:tc>
          <w:tcPr>
            <w:tcW w:w="3838" w:type="dxa"/>
            <w:gridSpan w:val="2"/>
          </w:tcPr>
          <w:p w14:paraId="3AFEFF21" w14:textId="77777777" w:rsidR="00EF3249" w:rsidRDefault="00EF3249" w:rsidP="00285753">
            <w:pPr>
              <w:pStyle w:val="TableParagraph"/>
              <w:ind w:left="0"/>
              <w:rPr>
                <w:sz w:val="14"/>
              </w:rPr>
            </w:pPr>
          </w:p>
        </w:tc>
      </w:tr>
      <w:tr w:rsidR="00EF3249" w14:paraId="35BCFA34" w14:textId="77777777" w:rsidTr="00285753">
        <w:trPr>
          <w:trHeight w:val="182"/>
        </w:trPr>
        <w:tc>
          <w:tcPr>
            <w:tcW w:w="1544" w:type="dxa"/>
            <w:gridSpan w:val="2"/>
          </w:tcPr>
          <w:p w14:paraId="67DD281A" w14:textId="77777777" w:rsidR="00EF3249" w:rsidRDefault="00EF3249" w:rsidP="00285753">
            <w:pPr>
              <w:pStyle w:val="TableParagraph"/>
              <w:spacing w:line="162" w:lineRule="exact"/>
              <w:rPr>
                <w:sz w:val="16"/>
              </w:rPr>
            </w:pPr>
            <w:r>
              <w:rPr>
                <w:spacing w:val="-2"/>
                <w:sz w:val="16"/>
              </w:rPr>
              <w:t>Диплома</w:t>
            </w:r>
          </w:p>
        </w:tc>
        <w:tc>
          <w:tcPr>
            <w:tcW w:w="833" w:type="dxa"/>
          </w:tcPr>
          <w:p w14:paraId="2A586482" w14:textId="77777777" w:rsidR="00EF3249" w:rsidRDefault="00EF3249" w:rsidP="00285753">
            <w:pPr>
              <w:pStyle w:val="TableParagraph"/>
              <w:spacing w:line="162" w:lineRule="exact"/>
              <w:ind w:left="90"/>
              <w:rPr>
                <w:sz w:val="16"/>
              </w:rPr>
            </w:pPr>
            <w:r>
              <w:rPr>
                <w:spacing w:val="-2"/>
                <w:sz w:val="16"/>
              </w:rPr>
              <w:t>1993.</w:t>
            </w:r>
          </w:p>
        </w:tc>
        <w:tc>
          <w:tcPr>
            <w:tcW w:w="1423" w:type="dxa"/>
            <w:gridSpan w:val="4"/>
          </w:tcPr>
          <w:p w14:paraId="1C149AC2" w14:textId="77777777" w:rsidR="00EF3249" w:rsidRDefault="00EF3249" w:rsidP="00285753">
            <w:pPr>
              <w:pStyle w:val="TableParagraph"/>
              <w:spacing w:line="162" w:lineRule="exact"/>
              <w:rPr>
                <w:sz w:val="16"/>
              </w:rPr>
            </w:pPr>
            <w:r>
              <w:rPr>
                <w:sz w:val="16"/>
              </w:rPr>
              <w:t xml:space="preserve">МФ </w:t>
            </w:r>
            <w:r>
              <w:rPr>
                <w:spacing w:val="-2"/>
                <w:sz w:val="16"/>
              </w:rPr>
              <w:t>у</w:t>
            </w:r>
            <w:r>
              <w:rPr>
                <w:spacing w:val="-2"/>
                <w:sz w:val="16"/>
                <w:lang w:val="sr-Cyrl-RS"/>
              </w:rPr>
              <w:t xml:space="preserve"> </w:t>
            </w:r>
            <w:r>
              <w:rPr>
                <w:spacing w:val="-2"/>
                <w:sz w:val="16"/>
              </w:rPr>
              <w:t>Београду</w:t>
            </w:r>
          </w:p>
        </w:tc>
        <w:tc>
          <w:tcPr>
            <w:tcW w:w="2422" w:type="dxa"/>
            <w:gridSpan w:val="3"/>
          </w:tcPr>
          <w:p w14:paraId="5D81BB8C" w14:textId="77777777" w:rsidR="00EF3249" w:rsidRDefault="00EF3249" w:rsidP="00285753">
            <w:pPr>
              <w:pStyle w:val="TableParagraph"/>
              <w:spacing w:line="162" w:lineRule="exact"/>
              <w:ind w:left="103"/>
              <w:rPr>
                <w:sz w:val="16"/>
              </w:rPr>
            </w:pPr>
            <w:r>
              <w:rPr>
                <w:spacing w:val="-2"/>
                <w:sz w:val="16"/>
              </w:rPr>
              <w:t>Медицина</w:t>
            </w:r>
          </w:p>
        </w:tc>
        <w:tc>
          <w:tcPr>
            <w:tcW w:w="3838" w:type="dxa"/>
            <w:gridSpan w:val="2"/>
          </w:tcPr>
          <w:p w14:paraId="5504D71B" w14:textId="77777777" w:rsidR="00EF3249" w:rsidRDefault="00EF3249" w:rsidP="00285753">
            <w:pPr>
              <w:pStyle w:val="TableParagraph"/>
              <w:spacing w:line="162" w:lineRule="exact"/>
              <w:ind w:left="91"/>
              <w:rPr>
                <w:sz w:val="16"/>
              </w:rPr>
            </w:pPr>
            <w:r>
              <w:rPr>
                <w:spacing w:val="-2"/>
                <w:sz w:val="16"/>
              </w:rPr>
              <w:t>Медицина</w:t>
            </w:r>
          </w:p>
        </w:tc>
      </w:tr>
      <w:tr w:rsidR="00EF3249" w14:paraId="3EE70A9D" w14:textId="77777777" w:rsidTr="00285753">
        <w:trPr>
          <w:trHeight w:val="429"/>
        </w:trPr>
        <w:tc>
          <w:tcPr>
            <w:tcW w:w="10060" w:type="dxa"/>
            <w:gridSpan w:val="12"/>
          </w:tcPr>
          <w:p w14:paraId="2DD77D1A" w14:textId="77777777" w:rsidR="00EF3249" w:rsidRDefault="00EF3249" w:rsidP="00285753">
            <w:pPr>
              <w:pStyle w:val="TableParagraph"/>
              <w:spacing w:before="119"/>
              <w:rPr>
                <w:b/>
                <w:sz w:val="16"/>
              </w:rPr>
            </w:pPr>
            <w:r>
              <w:rPr>
                <w:b/>
                <w:sz w:val="16"/>
              </w:rPr>
              <w:t>Списак</w:t>
            </w:r>
            <w:r>
              <w:rPr>
                <w:b/>
                <w:spacing w:val="-8"/>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5"/>
                <w:sz w:val="16"/>
              </w:rPr>
              <w:t xml:space="preserve"> </w:t>
            </w:r>
            <w:r>
              <w:rPr>
                <w:b/>
                <w:spacing w:val="-2"/>
                <w:sz w:val="16"/>
              </w:rPr>
              <w:t>студија</w:t>
            </w:r>
          </w:p>
        </w:tc>
      </w:tr>
      <w:tr w:rsidR="00EF3249" w14:paraId="30163A65" w14:textId="77777777" w:rsidTr="00285753">
        <w:trPr>
          <w:trHeight w:val="366"/>
        </w:trPr>
        <w:tc>
          <w:tcPr>
            <w:tcW w:w="527" w:type="dxa"/>
          </w:tcPr>
          <w:p w14:paraId="408EFD68" w14:textId="77777777" w:rsidR="00EF3249" w:rsidRDefault="00EF3249" w:rsidP="00285753">
            <w:pPr>
              <w:pStyle w:val="TableParagraph"/>
              <w:spacing w:before="85"/>
              <w:rPr>
                <w:sz w:val="16"/>
              </w:rPr>
            </w:pPr>
            <w:r>
              <w:rPr>
                <w:spacing w:val="-4"/>
                <w:sz w:val="16"/>
              </w:rPr>
              <w:t>Р.Б.</w:t>
            </w:r>
          </w:p>
        </w:tc>
        <w:tc>
          <w:tcPr>
            <w:tcW w:w="1017" w:type="dxa"/>
          </w:tcPr>
          <w:p w14:paraId="489C467D" w14:textId="77777777" w:rsidR="00EF3249" w:rsidRDefault="00EF3249" w:rsidP="00285753">
            <w:pPr>
              <w:pStyle w:val="TableParagraph"/>
              <w:spacing w:line="178" w:lineRule="exact"/>
              <w:ind w:left="147"/>
              <w:rPr>
                <w:sz w:val="16"/>
              </w:rPr>
            </w:pPr>
            <w:r>
              <w:rPr>
                <w:spacing w:val="-2"/>
                <w:sz w:val="16"/>
              </w:rPr>
              <w:t>Ознака</w:t>
            </w:r>
          </w:p>
          <w:p w14:paraId="2E48FCBB" w14:textId="77777777" w:rsidR="00EF3249" w:rsidRDefault="00EF3249" w:rsidP="00285753">
            <w:pPr>
              <w:pStyle w:val="TableParagraph"/>
              <w:spacing w:line="169" w:lineRule="exact"/>
              <w:ind w:left="147"/>
              <w:rPr>
                <w:sz w:val="16"/>
              </w:rPr>
            </w:pPr>
            <w:r>
              <w:rPr>
                <w:spacing w:val="-2"/>
                <w:sz w:val="16"/>
              </w:rPr>
              <w:t>предмета</w:t>
            </w:r>
          </w:p>
        </w:tc>
        <w:tc>
          <w:tcPr>
            <w:tcW w:w="2256" w:type="dxa"/>
            <w:gridSpan w:val="5"/>
          </w:tcPr>
          <w:p w14:paraId="41146B2C" w14:textId="77777777" w:rsidR="00EF3249" w:rsidRDefault="00EF3249" w:rsidP="00285753">
            <w:pPr>
              <w:pStyle w:val="TableParagraph"/>
              <w:spacing w:before="85"/>
              <w:ind w:left="124"/>
              <w:rPr>
                <w:sz w:val="16"/>
              </w:rPr>
            </w:pPr>
            <w:r>
              <w:rPr>
                <w:sz w:val="16"/>
              </w:rPr>
              <w:t>Назив</w:t>
            </w:r>
            <w:r>
              <w:rPr>
                <w:spacing w:val="-5"/>
                <w:sz w:val="16"/>
              </w:rPr>
              <w:t xml:space="preserve"> </w:t>
            </w:r>
            <w:r>
              <w:rPr>
                <w:spacing w:val="-2"/>
                <w:sz w:val="16"/>
              </w:rPr>
              <w:t>предмета</w:t>
            </w:r>
          </w:p>
        </w:tc>
        <w:tc>
          <w:tcPr>
            <w:tcW w:w="2422" w:type="dxa"/>
            <w:gridSpan w:val="3"/>
          </w:tcPr>
          <w:p w14:paraId="47605DA3" w14:textId="77777777" w:rsidR="00EF3249" w:rsidRDefault="00EF3249" w:rsidP="00285753">
            <w:pPr>
              <w:pStyle w:val="TableParagraph"/>
              <w:spacing w:before="85"/>
              <w:ind w:left="103"/>
              <w:rPr>
                <w:sz w:val="16"/>
              </w:rPr>
            </w:pPr>
            <w:r>
              <w:rPr>
                <w:sz w:val="16"/>
              </w:rPr>
              <w:t>Вид</w:t>
            </w:r>
            <w:r>
              <w:rPr>
                <w:spacing w:val="-4"/>
                <w:sz w:val="16"/>
              </w:rPr>
              <w:t xml:space="preserve"> </w:t>
            </w:r>
            <w:r>
              <w:rPr>
                <w:spacing w:val="-2"/>
                <w:sz w:val="16"/>
              </w:rPr>
              <w:t>наставе</w:t>
            </w:r>
          </w:p>
        </w:tc>
        <w:tc>
          <w:tcPr>
            <w:tcW w:w="2420" w:type="dxa"/>
          </w:tcPr>
          <w:p w14:paraId="56F50A35" w14:textId="77777777" w:rsidR="00EF3249" w:rsidRDefault="00EF3249" w:rsidP="00285753">
            <w:pPr>
              <w:pStyle w:val="TableParagraph"/>
              <w:spacing w:before="85"/>
              <w:ind w:left="105"/>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418" w:type="dxa"/>
          </w:tcPr>
          <w:p w14:paraId="119584D9" w14:textId="77777777" w:rsidR="00EF3249" w:rsidRDefault="00EF3249" w:rsidP="00285753">
            <w:pPr>
              <w:pStyle w:val="TableParagraph"/>
              <w:spacing w:before="85"/>
              <w:ind w:left="96"/>
              <w:rPr>
                <w:sz w:val="16"/>
              </w:rPr>
            </w:pPr>
            <w:r>
              <w:rPr>
                <w:sz w:val="16"/>
              </w:rPr>
              <w:t>Врста</w:t>
            </w:r>
            <w:r>
              <w:rPr>
                <w:spacing w:val="-5"/>
                <w:sz w:val="16"/>
              </w:rPr>
              <w:t xml:space="preserve"> </w:t>
            </w:r>
            <w:r>
              <w:rPr>
                <w:spacing w:val="-2"/>
                <w:sz w:val="16"/>
              </w:rPr>
              <w:t>студија</w:t>
            </w:r>
          </w:p>
        </w:tc>
      </w:tr>
      <w:tr w:rsidR="00EF3249" w14:paraId="3E0F231A" w14:textId="77777777" w:rsidTr="00285753">
        <w:trPr>
          <w:trHeight w:val="369"/>
        </w:trPr>
        <w:tc>
          <w:tcPr>
            <w:tcW w:w="527" w:type="dxa"/>
          </w:tcPr>
          <w:p w14:paraId="5FCB0C0E" w14:textId="77777777" w:rsidR="00EF3249" w:rsidRDefault="00EF3249" w:rsidP="00285753">
            <w:pPr>
              <w:pStyle w:val="TableParagraph"/>
              <w:spacing w:before="88"/>
              <w:rPr>
                <w:sz w:val="16"/>
              </w:rPr>
            </w:pPr>
            <w:r>
              <w:rPr>
                <w:spacing w:val="-5"/>
                <w:sz w:val="16"/>
              </w:rPr>
              <w:t>1.</w:t>
            </w:r>
          </w:p>
        </w:tc>
        <w:tc>
          <w:tcPr>
            <w:tcW w:w="1017" w:type="dxa"/>
          </w:tcPr>
          <w:p w14:paraId="0B9A6D59" w14:textId="77777777" w:rsidR="00EF3249" w:rsidRDefault="00EF3249" w:rsidP="00285753">
            <w:pPr>
              <w:pStyle w:val="TableParagraph"/>
              <w:spacing w:before="88"/>
              <w:ind w:left="11" w:right="128"/>
              <w:jc w:val="center"/>
              <w:rPr>
                <w:sz w:val="16"/>
              </w:rPr>
            </w:pPr>
            <w:r>
              <w:rPr>
                <w:spacing w:val="-2"/>
                <w:sz w:val="16"/>
                <w:lang w:val="sr-Cyrl-RS"/>
              </w:rPr>
              <w:t>20.</w:t>
            </w:r>
            <w:r>
              <w:rPr>
                <w:spacing w:val="-2"/>
                <w:sz w:val="16"/>
              </w:rPr>
              <w:t>ХИРУ05</w:t>
            </w:r>
          </w:p>
        </w:tc>
        <w:tc>
          <w:tcPr>
            <w:tcW w:w="2256" w:type="dxa"/>
            <w:gridSpan w:val="5"/>
          </w:tcPr>
          <w:p w14:paraId="3E61B743" w14:textId="77777777" w:rsidR="00EF3249" w:rsidRDefault="00EF3249" w:rsidP="00285753">
            <w:pPr>
              <w:pStyle w:val="TableParagraph"/>
              <w:spacing w:before="88"/>
              <w:ind w:left="124"/>
              <w:rPr>
                <w:sz w:val="16"/>
              </w:rPr>
            </w:pPr>
            <w:r>
              <w:rPr>
                <w:spacing w:val="-2"/>
                <w:sz w:val="16"/>
              </w:rPr>
              <w:t>Хирургија</w:t>
            </w:r>
          </w:p>
        </w:tc>
        <w:tc>
          <w:tcPr>
            <w:tcW w:w="2422" w:type="dxa"/>
            <w:gridSpan w:val="3"/>
          </w:tcPr>
          <w:p w14:paraId="45C06D91" w14:textId="77777777" w:rsidR="00EF3249" w:rsidRDefault="00EF3249" w:rsidP="00285753">
            <w:pPr>
              <w:pStyle w:val="TableParagraph"/>
              <w:spacing w:before="88"/>
              <w:ind w:left="103"/>
              <w:rPr>
                <w:sz w:val="16"/>
              </w:rPr>
            </w:pPr>
            <w:r>
              <w:rPr>
                <w:sz w:val="16"/>
              </w:rPr>
              <w:t>Теоријска</w:t>
            </w:r>
            <w:r>
              <w:rPr>
                <w:spacing w:val="-5"/>
                <w:sz w:val="16"/>
              </w:rPr>
              <w:t xml:space="preserve"> </w:t>
            </w:r>
            <w:r>
              <w:rPr>
                <w:sz w:val="16"/>
              </w:rPr>
              <w:t>и</w:t>
            </w:r>
            <w:r>
              <w:rPr>
                <w:spacing w:val="-5"/>
                <w:sz w:val="16"/>
              </w:rPr>
              <w:t xml:space="preserve"> </w:t>
            </w:r>
            <w:r>
              <w:rPr>
                <w:sz w:val="16"/>
              </w:rPr>
              <w:t>практична</w:t>
            </w:r>
            <w:r>
              <w:rPr>
                <w:spacing w:val="33"/>
                <w:sz w:val="16"/>
              </w:rPr>
              <w:t xml:space="preserve"> </w:t>
            </w:r>
            <w:r>
              <w:rPr>
                <w:spacing w:val="-2"/>
                <w:sz w:val="16"/>
              </w:rPr>
              <w:t>настава</w:t>
            </w:r>
          </w:p>
        </w:tc>
        <w:tc>
          <w:tcPr>
            <w:tcW w:w="2420" w:type="dxa"/>
          </w:tcPr>
          <w:p w14:paraId="0238208E" w14:textId="77777777" w:rsidR="00EF3249" w:rsidRDefault="00EF3249" w:rsidP="00285753">
            <w:pPr>
              <w:pStyle w:val="TableParagraph"/>
              <w:spacing w:line="178" w:lineRule="exact"/>
              <w:ind w:left="105"/>
              <w:rPr>
                <w:sz w:val="16"/>
              </w:rPr>
            </w:pPr>
            <w:r>
              <w:rPr>
                <w:sz w:val="16"/>
              </w:rPr>
              <w:t>Интегрисане</w:t>
            </w:r>
            <w:r>
              <w:rPr>
                <w:spacing w:val="-7"/>
                <w:sz w:val="16"/>
              </w:rPr>
              <w:t xml:space="preserve"> </w:t>
            </w:r>
            <w:r>
              <w:rPr>
                <w:spacing w:val="-2"/>
                <w:sz w:val="16"/>
              </w:rPr>
              <w:t>академске</w:t>
            </w:r>
          </w:p>
          <w:p w14:paraId="3E45A900" w14:textId="77777777" w:rsidR="00EF3249" w:rsidRDefault="00EF3249" w:rsidP="00285753">
            <w:pPr>
              <w:pStyle w:val="TableParagraph"/>
              <w:spacing w:before="1" w:line="170" w:lineRule="exact"/>
              <w:ind w:left="105"/>
              <w:rPr>
                <w:sz w:val="16"/>
              </w:rPr>
            </w:pPr>
            <w:r>
              <w:rPr>
                <w:sz w:val="16"/>
              </w:rPr>
              <w:t>студије</w:t>
            </w:r>
            <w:r>
              <w:rPr>
                <w:spacing w:val="-9"/>
                <w:sz w:val="16"/>
              </w:rPr>
              <w:t xml:space="preserve"> </w:t>
            </w:r>
            <w:r>
              <w:rPr>
                <w:spacing w:val="-2"/>
                <w:sz w:val="16"/>
              </w:rPr>
              <w:t>медицине</w:t>
            </w:r>
          </w:p>
        </w:tc>
        <w:tc>
          <w:tcPr>
            <w:tcW w:w="1418" w:type="dxa"/>
          </w:tcPr>
          <w:p w14:paraId="11712E6F" w14:textId="77777777" w:rsidR="00EF3249" w:rsidRDefault="00EF3249" w:rsidP="00285753">
            <w:pPr>
              <w:pStyle w:val="TableParagraph"/>
              <w:spacing w:before="88"/>
              <w:ind w:left="96"/>
              <w:rPr>
                <w:sz w:val="16"/>
              </w:rPr>
            </w:pPr>
            <w:r>
              <w:rPr>
                <w:spacing w:val="-4"/>
                <w:sz w:val="16"/>
              </w:rPr>
              <w:t>ИАСМ</w:t>
            </w:r>
          </w:p>
        </w:tc>
      </w:tr>
      <w:tr w:rsidR="00EF3249" w14:paraId="04AD8B41" w14:textId="77777777" w:rsidTr="00285753">
        <w:trPr>
          <w:trHeight w:val="482"/>
        </w:trPr>
        <w:tc>
          <w:tcPr>
            <w:tcW w:w="527" w:type="dxa"/>
          </w:tcPr>
          <w:p w14:paraId="65C280EC" w14:textId="77777777" w:rsidR="00EF3249" w:rsidRDefault="00EF3249" w:rsidP="00285753">
            <w:pPr>
              <w:pStyle w:val="TableParagraph"/>
              <w:spacing w:before="143"/>
              <w:rPr>
                <w:sz w:val="16"/>
              </w:rPr>
            </w:pPr>
            <w:r>
              <w:rPr>
                <w:spacing w:val="-5"/>
                <w:sz w:val="16"/>
              </w:rPr>
              <w:t>2.</w:t>
            </w:r>
          </w:p>
        </w:tc>
        <w:tc>
          <w:tcPr>
            <w:tcW w:w="1017" w:type="dxa"/>
          </w:tcPr>
          <w:p w14:paraId="71D8CDD3" w14:textId="77777777" w:rsidR="00EF3249" w:rsidRDefault="00EF3249" w:rsidP="00285753">
            <w:pPr>
              <w:pStyle w:val="TableParagraph"/>
              <w:spacing w:before="102"/>
              <w:ind w:left="14" w:right="128"/>
              <w:jc w:val="center"/>
              <w:rPr>
                <w:sz w:val="16"/>
              </w:rPr>
            </w:pPr>
            <w:r>
              <w:rPr>
                <w:spacing w:val="-2"/>
                <w:sz w:val="16"/>
                <w:lang w:val="sr-Cyrl-RS"/>
              </w:rPr>
              <w:t>20.</w:t>
            </w:r>
            <w:r>
              <w:rPr>
                <w:spacing w:val="-2"/>
                <w:sz w:val="16"/>
              </w:rPr>
              <w:t>РАХИ05</w:t>
            </w:r>
          </w:p>
        </w:tc>
        <w:tc>
          <w:tcPr>
            <w:tcW w:w="2256" w:type="dxa"/>
            <w:gridSpan w:val="5"/>
          </w:tcPr>
          <w:p w14:paraId="255D0DAB" w14:textId="77777777" w:rsidR="00EF3249" w:rsidRDefault="00EF3249" w:rsidP="00285753">
            <w:pPr>
              <w:pStyle w:val="TableParagraph"/>
              <w:spacing w:before="102"/>
              <w:ind w:left="124"/>
              <w:rPr>
                <w:sz w:val="16"/>
              </w:rPr>
            </w:pPr>
            <w:r>
              <w:rPr>
                <w:sz w:val="16"/>
              </w:rPr>
              <w:t>Ратна</w:t>
            </w:r>
            <w:r>
              <w:rPr>
                <w:spacing w:val="-3"/>
                <w:sz w:val="16"/>
              </w:rPr>
              <w:t xml:space="preserve"> </w:t>
            </w:r>
            <w:r>
              <w:rPr>
                <w:spacing w:val="-2"/>
                <w:sz w:val="16"/>
              </w:rPr>
              <w:t>хирургија</w:t>
            </w:r>
          </w:p>
        </w:tc>
        <w:tc>
          <w:tcPr>
            <w:tcW w:w="2422" w:type="dxa"/>
            <w:gridSpan w:val="3"/>
          </w:tcPr>
          <w:p w14:paraId="7DE20FE4" w14:textId="77777777" w:rsidR="00EF3249" w:rsidRDefault="00EF3249" w:rsidP="00285753">
            <w:pPr>
              <w:pStyle w:val="TableParagraph"/>
              <w:spacing w:before="102"/>
              <w:ind w:left="103"/>
              <w:rPr>
                <w:sz w:val="16"/>
              </w:rPr>
            </w:pPr>
            <w:r>
              <w:rPr>
                <w:sz w:val="16"/>
              </w:rPr>
              <w:t>Теоријска</w:t>
            </w:r>
            <w:r>
              <w:rPr>
                <w:spacing w:val="-6"/>
                <w:sz w:val="16"/>
              </w:rPr>
              <w:t xml:space="preserve"> </w:t>
            </w:r>
            <w:r>
              <w:rPr>
                <w:sz w:val="16"/>
              </w:rPr>
              <w:t>и</w:t>
            </w:r>
            <w:r>
              <w:rPr>
                <w:spacing w:val="-6"/>
                <w:sz w:val="16"/>
              </w:rPr>
              <w:t xml:space="preserve"> </w:t>
            </w:r>
            <w:r>
              <w:rPr>
                <w:sz w:val="16"/>
              </w:rPr>
              <w:t>практична</w:t>
            </w:r>
            <w:r>
              <w:rPr>
                <w:spacing w:val="-3"/>
                <w:sz w:val="16"/>
              </w:rPr>
              <w:t xml:space="preserve"> </w:t>
            </w:r>
            <w:r>
              <w:rPr>
                <w:spacing w:val="-2"/>
                <w:sz w:val="16"/>
              </w:rPr>
              <w:t>настава</w:t>
            </w:r>
          </w:p>
        </w:tc>
        <w:tc>
          <w:tcPr>
            <w:tcW w:w="2420" w:type="dxa"/>
          </w:tcPr>
          <w:p w14:paraId="64889590" w14:textId="77777777" w:rsidR="00EF3249" w:rsidRDefault="00EF3249" w:rsidP="00285753">
            <w:pPr>
              <w:pStyle w:val="TableParagraph"/>
              <w:spacing w:line="276" w:lineRule="auto"/>
              <w:ind w:left="105" w:right="390"/>
              <w:rPr>
                <w:sz w:val="16"/>
              </w:rPr>
            </w:pPr>
            <w:r>
              <w:rPr>
                <w:sz w:val="16"/>
              </w:rPr>
              <w:t>Интегрисане</w:t>
            </w:r>
            <w:r>
              <w:rPr>
                <w:spacing w:val="-10"/>
                <w:sz w:val="16"/>
              </w:rPr>
              <w:t xml:space="preserve"> </w:t>
            </w:r>
            <w:r>
              <w:rPr>
                <w:sz w:val="16"/>
              </w:rPr>
              <w:t>академске</w:t>
            </w:r>
            <w:r>
              <w:rPr>
                <w:spacing w:val="40"/>
                <w:sz w:val="16"/>
              </w:rPr>
              <w:t xml:space="preserve"> </w:t>
            </w:r>
            <w:r>
              <w:rPr>
                <w:spacing w:val="-2"/>
                <w:sz w:val="16"/>
              </w:rPr>
              <w:t>студије</w:t>
            </w:r>
          </w:p>
        </w:tc>
        <w:tc>
          <w:tcPr>
            <w:tcW w:w="1418" w:type="dxa"/>
          </w:tcPr>
          <w:p w14:paraId="66DE9957" w14:textId="77777777" w:rsidR="00EF3249" w:rsidRDefault="00EF3249" w:rsidP="00285753">
            <w:pPr>
              <w:pStyle w:val="TableParagraph"/>
              <w:spacing w:before="102"/>
              <w:ind w:left="96"/>
              <w:rPr>
                <w:sz w:val="16"/>
              </w:rPr>
            </w:pPr>
            <w:r>
              <w:rPr>
                <w:spacing w:val="-4"/>
                <w:sz w:val="16"/>
              </w:rPr>
              <w:t>ИАСМ</w:t>
            </w:r>
          </w:p>
        </w:tc>
      </w:tr>
      <w:tr w:rsidR="00EF3249" w14:paraId="57B4C875" w14:textId="77777777" w:rsidTr="00285753">
        <w:trPr>
          <w:trHeight w:val="484"/>
        </w:trPr>
        <w:tc>
          <w:tcPr>
            <w:tcW w:w="527" w:type="dxa"/>
          </w:tcPr>
          <w:p w14:paraId="10C3FEA1" w14:textId="77777777" w:rsidR="00EF3249" w:rsidRDefault="00EF3249" w:rsidP="00285753">
            <w:pPr>
              <w:pStyle w:val="TableParagraph"/>
              <w:spacing w:before="145"/>
              <w:rPr>
                <w:sz w:val="16"/>
              </w:rPr>
            </w:pPr>
            <w:r>
              <w:rPr>
                <w:spacing w:val="-5"/>
                <w:sz w:val="16"/>
              </w:rPr>
              <w:t>3.</w:t>
            </w:r>
          </w:p>
        </w:tc>
        <w:tc>
          <w:tcPr>
            <w:tcW w:w="1017" w:type="dxa"/>
          </w:tcPr>
          <w:p w14:paraId="4A0C1AF0" w14:textId="77777777" w:rsidR="00EF3249" w:rsidRDefault="00EF3249" w:rsidP="00285753">
            <w:pPr>
              <w:pStyle w:val="TableParagraph"/>
              <w:spacing w:before="102"/>
              <w:ind w:left="14" w:right="128"/>
              <w:jc w:val="center"/>
              <w:rPr>
                <w:sz w:val="16"/>
              </w:rPr>
            </w:pPr>
            <w:r>
              <w:rPr>
                <w:spacing w:val="-2"/>
                <w:sz w:val="16"/>
                <w:lang w:val="sr-Cyrl-RS"/>
              </w:rPr>
              <w:t>20.</w:t>
            </w:r>
            <w:r>
              <w:rPr>
                <w:spacing w:val="-2"/>
                <w:sz w:val="16"/>
              </w:rPr>
              <w:t>СТПХ05</w:t>
            </w:r>
          </w:p>
        </w:tc>
        <w:tc>
          <w:tcPr>
            <w:tcW w:w="2256" w:type="dxa"/>
            <w:gridSpan w:val="5"/>
          </w:tcPr>
          <w:p w14:paraId="4D7248B8" w14:textId="77777777" w:rsidR="00EF3249" w:rsidRDefault="00EF3249" w:rsidP="00285753">
            <w:pPr>
              <w:pStyle w:val="TableParagraph"/>
              <w:spacing w:before="102"/>
              <w:ind w:left="124"/>
              <w:rPr>
                <w:sz w:val="16"/>
              </w:rPr>
            </w:pPr>
            <w:r>
              <w:rPr>
                <w:sz w:val="16"/>
              </w:rPr>
              <w:t>Стручна</w:t>
            </w:r>
            <w:r>
              <w:rPr>
                <w:spacing w:val="-9"/>
                <w:sz w:val="16"/>
              </w:rPr>
              <w:t xml:space="preserve"> </w:t>
            </w:r>
            <w:r>
              <w:rPr>
                <w:sz w:val="16"/>
              </w:rPr>
              <w:t>пракса-</w:t>
            </w:r>
            <w:r>
              <w:rPr>
                <w:spacing w:val="-2"/>
                <w:sz w:val="16"/>
              </w:rPr>
              <w:t>хирургија</w:t>
            </w:r>
          </w:p>
        </w:tc>
        <w:tc>
          <w:tcPr>
            <w:tcW w:w="2422" w:type="dxa"/>
            <w:gridSpan w:val="3"/>
          </w:tcPr>
          <w:p w14:paraId="345CAB63" w14:textId="77777777" w:rsidR="00EF3249" w:rsidRDefault="00EF3249" w:rsidP="00285753">
            <w:pPr>
              <w:pStyle w:val="TableParagraph"/>
              <w:spacing w:before="102"/>
              <w:ind w:left="103"/>
              <w:rPr>
                <w:sz w:val="16"/>
              </w:rPr>
            </w:pPr>
            <w:r>
              <w:rPr>
                <w:sz w:val="16"/>
              </w:rPr>
              <w:t>Практична</w:t>
            </w:r>
            <w:r>
              <w:rPr>
                <w:spacing w:val="-6"/>
                <w:sz w:val="16"/>
              </w:rPr>
              <w:t xml:space="preserve"> </w:t>
            </w:r>
            <w:r>
              <w:rPr>
                <w:spacing w:val="-2"/>
                <w:sz w:val="16"/>
              </w:rPr>
              <w:t>настава</w:t>
            </w:r>
          </w:p>
        </w:tc>
        <w:tc>
          <w:tcPr>
            <w:tcW w:w="2420" w:type="dxa"/>
          </w:tcPr>
          <w:p w14:paraId="6227C80F" w14:textId="77777777" w:rsidR="00EF3249" w:rsidRDefault="00EF3249" w:rsidP="00285753">
            <w:pPr>
              <w:pStyle w:val="TableParagraph"/>
              <w:spacing w:line="276" w:lineRule="auto"/>
              <w:ind w:left="105" w:right="390"/>
              <w:rPr>
                <w:sz w:val="16"/>
              </w:rPr>
            </w:pPr>
            <w:r>
              <w:rPr>
                <w:sz w:val="16"/>
              </w:rPr>
              <w:t>Интегрисане</w:t>
            </w:r>
            <w:r>
              <w:rPr>
                <w:spacing w:val="-10"/>
                <w:sz w:val="16"/>
              </w:rPr>
              <w:t xml:space="preserve"> </w:t>
            </w:r>
            <w:r>
              <w:rPr>
                <w:sz w:val="16"/>
              </w:rPr>
              <w:t>академске</w:t>
            </w:r>
            <w:r>
              <w:rPr>
                <w:spacing w:val="40"/>
                <w:sz w:val="16"/>
              </w:rPr>
              <w:t xml:space="preserve"> </w:t>
            </w:r>
            <w:r>
              <w:rPr>
                <w:spacing w:val="-2"/>
                <w:sz w:val="16"/>
              </w:rPr>
              <w:t>студије</w:t>
            </w:r>
          </w:p>
        </w:tc>
        <w:tc>
          <w:tcPr>
            <w:tcW w:w="1418" w:type="dxa"/>
          </w:tcPr>
          <w:p w14:paraId="2B32D226" w14:textId="77777777" w:rsidR="00EF3249" w:rsidRDefault="00EF3249" w:rsidP="00285753">
            <w:pPr>
              <w:pStyle w:val="TableParagraph"/>
              <w:spacing w:before="102"/>
              <w:ind w:left="96"/>
              <w:rPr>
                <w:sz w:val="16"/>
              </w:rPr>
            </w:pPr>
            <w:r>
              <w:rPr>
                <w:spacing w:val="-4"/>
                <w:sz w:val="16"/>
              </w:rPr>
              <w:t>ИАСМ</w:t>
            </w:r>
          </w:p>
        </w:tc>
      </w:tr>
      <w:tr w:rsidR="00EF3249" w14:paraId="033D4FAC" w14:textId="77777777" w:rsidTr="00285753">
        <w:trPr>
          <w:trHeight w:val="210"/>
        </w:trPr>
        <w:tc>
          <w:tcPr>
            <w:tcW w:w="10060" w:type="dxa"/>
            <w:gridSpan w:val="12"/>
          </w:tcPr>
          <w:p w14:paraId="4D7B0360" w14:textId="77777777" w:rsidR="00EF3249" w:rsidRDefault="00EF3249" w:rsidP="00285753">
            <w:pPr>
              <w:pStyle w:val="TableParagraph"/>
              <w:spacing w:before="9" w:line="182"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EF3249" w14:paraId="3183023B" w14:textId="77777777" w:rsidTr="00285753">
        <w:trPr>
          <w:trHeight w:val="551"/>
        </w:trPr>
        <w:tc>
          <w:tcPr>
            <w:tcW w:w="527" w:type="dxa"/>
          </w:tcPr>
          <w:p w14:paraId="62262C22" w14:textId="77777777" w:rsidR="00EF3249" w:rsidRDefault="00EF3249" w:rsidP="00285753">
            <w:pPr>
              <w:pStyle w:val="TableParagraph"/>
              <w:spacing w:before="177"/>
              <w:rPr>
                <w:sz w:val="16"/>
              </w:rPr>
            </w:pPr>
            <w:r>
              <w:rPr>
                <w:spacing w:val="-5"/>
                <w:sz w:val="16"/>
              </w:rPr>
              <w:t>1.</w:t>
            </w:r>
          </w:p>
        </w:tc>
        <w:tc>
          <w:tcPr>
            <w:tcW w:w="9533" w:type="dxa"/>
            <w:gridSpan w:val="11"/>
          </w:tcPr>
          <w:p w14:paraId="6D780C76" w14:textId="77777777" w:rsidR="00EF3249" w:rsidRDefault="00EF3249" w:rsidP="00285753">
            <w:pPr>
              <w:pStyle w:val="TableParagraph"/>
              <w:spacing w:line="186" w:lineRule="exact"/>
              <w:ind w:left="65"/>
              <w:rPr>
                <w:sz w:val="16"/>
              </w:rPr>
            </w:pPr>
            <w:r w:rsidRPr="00506999">
              <w:rPr>
                <w:sz w:val="16"/>
              </w:rPr>
              <w:t>Giunta RE, Hansson E, Andresen C, Athanasopoulos E, Benedetto GD, Celebic AB, Caulfield R, Costa H, Demirdöver C, Georgescu A, Hemelryck TV, Henley M, Kappos EA, Karabeg R, Karhunen-Enckell U, Korvald C, Mortillet S, Murray DJ, Palenčár D, Piatkowski A, Pompeo FSD, Psaras G, Rakhorst H, Rogelj K, Rosenkrantz Hölmich L, Schaefer DJ, Spendel S, Stepic N, Vandevoort M, Vasar O, Waters R, Zic R, Moellhoff N, Elander A.Handchir Mikrochir Plast Chir. 2021 Aug;53(4):340-348. doi: 10.1055/a-1424-1428. Epub 2021 Mar 30.</w:t>
            </w:r>
            <w:r>
              <w:rPr>
                <w:sz w:val="16"/>
              </w:rPr>
              <w:t xml:space="preserve"> </w:t>
            </w:r>
            <w:r w:rsidRPr="00506999">
              <w:rPr>
                <w:sz w:val="16"/>
              </w:rPr>
              <w:t>PMID: 33784792</w:t>
            </w:r>
          </w:p>
        </w:tc>
      </w:tr>
      <w:tr w:rsidR="00EF3249" w14:paraId="562DA10E" w14:textId="77777777" w:rsidTr="00285753">
        <w:trPr>
          <w:trHeight w:val="426"/>
        </w:trPr>
        <w:tc>
          <w:tcPr>
            <w:tcW w:w="527" w:type="dxa"/>
          </w:tcPr>
          <w:p w14:paraId="09F9528D" w14:textId="77777777" w:rsidR="00EF3249" w:rsidRPr="00D123EB" w:rsidRDefault="00EF3249" w:rsidP="00285753">
            <w:pPr>
              <w:pStyle w:val="TableParagraph"/>
              <w:spacing w:line="178" w:lineRule="exact"/>
              <w:ind w:left="-11"/>
              <w:rPr>
                <w:sz w:val="16"/>
                <w:lang w:val="sr-Cyrl-RS"/>
              </w:rPr>
            </w:pPr>
          </w:p>
          <w:p w14:paraId="3CE098C8" w14:textId="77777777" w:rsidR="00EF3249" w:rsidRDefault="00EF3249" w:rsidP="00285753">
            <w:pPr>
              <w:pStyle w:val="TableParagraph"/>
              <w:spacing w:before="1"/>
              <w:rPr>
                <w:sz w:val="16"/>
              </w:rPr>
            </w:pPr>
            <w:r>
              <w:rPr>
                <w:spacing w:val="-5"/>
                <w:sz w:val="16"/>
              </w:rPr>
              <w:t>2.</w:t>
            </w:r>
          </w:p>
        </w:tc>
        <w:tc>
          <w:tcPr>
            <w:tcW w:w="9533" w:type="dxa"/>
            <w:gridSpan w:val="11"/>
          </w:tcPr>
          <w:p w14:paraId="0F51F4EB" w14:textId="77777777" w:rsidR="00EF3249" w:rsidRDefault="00EF3249" w:rsidP="00285753">
            <w:pPr>
              <w:pStyle w:val="TableParagraph"/>
              <w:spacing w:before="23"/>
              <w:ind w:left="65" w:right="271"/>
              <w:rPr>
                <w:sz w:val="16"/>
              </w:rPr>
            </w:pPr>
            <w:r w:rsidRPr="00506999">
              <w:rPr>
                <w:sz w:val="16"/>
              </w:rPr>
              <w:t>Moellhoff N, Arnez T, Athanasopoulos E, Costa H, De Santis G, De Mortillet S, Demirdöver C, Benedetto GD, Dzonov B, Elander A, Hansson E, Henley M, Jecan CR, Kaartinen I, Karabeg R, Kharkov A, Kneafsey B, Gjorgova ST, Palencar D, Portincasa A, Psaras G, Rakhorst H, Alonso MER, Rouif M, Saboye J, Pompeo FSD, Spendel S, Stepic N, Vasar O, Zic R, Giunta RE.Handchir Mikrochir Plast Chir. 2022 Aug;54(4):365-373. doi: 10.1055/a-1894-7436. Epub 2022 Aug 9.PMID: 35944539</w:t>
            </w:r>
          </w:p>
        </w:tc>
      </w:tr>
      <w:tr w:rsidR="00EF3249" w14:paraId="3A4BAB86" w14:textId="77777777" w:rsidTr="00285753">
        <w:trPr>
          <w:trHeight w:val="346"/>
        </w:trPr>
        <w:tc>
          <w:tcPr>
            <w:tcW w:w="527" w:type="dxa"/>
          </w:tcPr>
          <w:p w14:paraId="2F886D14" w14:textId="77777777" w:rsidR="00EF3249" w:rsidRPr="00D123EB" w:rsidRDefault="00EF3249" w:rsidP="00285753">
            <w:pPr>
              <w:pStyle w:val="TableParagraph"/>
              <w:spacing w:line="178" w:lineRule="exact"/>
              <w:ind w:left="-11"/>
              <w:rPr>
                <w:sz w:val="16"/>
                <w:lang w:val="sr-Cyrl-RS"/>
              </w:rPr>
            </w:pPr>
          </w:p>
          <w:p w14:paraId="1FCD6DB0" w14:textId="77777777" w:rsidR="00EF3249" w:rsidRDefault="00EF3249" w:rsidP="00285753">
            <w:pPr>
              <w:pStyle w:val="TableParagraph"/>
              <w:spacing w:before="1"/>
              <w:rPr>
                <w:sz w:val="16"/>
              </w:rPr>
            </w:pPr>
            <w:r>
              <w:rPr>
                <w:spacing w:val="-5"/>
                <w:sz w:val="16"/>
              </w:rPr>
              <w:t>3.</w:t>
            </w:r>
          </w:p>
        </w:tc>
        <w:tc>
          <w:tcPr>
            <w:tcW w:w="9533" w:type="dxa"/>
            <w:gridSpan w:val="11"/>
          </w:tcPr>
          <w:p w14:paraId="26F5AF1D" w14:textId="77777777" w:rsidR="00EF3249" w:rsidRDefault="00EF3249" w:rsidP="00285753">
            <w:pPr>
              <w:pStyle w:val="TableParagraph"/>
              <w:spacing w:line="169" w:lineRule="exact"/>
              <w:ind w:left="65"/>
              <w:rPr>
                <w:sz w:val="16"/>
              </w:rPr>
            </w:pPr>
            <w:r w:rsidRPr="00506999">
              <w:rPr>
                <w:sz w:val="16"/>
              </w:rPr>
              <w:t>Rajović M, Jaukovic L, Kandolf Sekulovic L, Radulovic M, Petrov N, Mijuskovic Z, Stepic N, Nikolic Z.Scand J Surg. 2021 Dec;110(4):498-503. doi: 10.1177/1457496921992936. Epub 2021 Feb 14.</w:t>
            </w:r>
            <w:r>
              <w:rPr>
                <w:sz w:val="16"/>
              </w:rPr>
              <w:t xml:space="preserve"> </w:t>
            </w:r>
            <w:r w:rsidRPr="00506999">
              <w:rPr>
                <w:sz w:val="16"/>
              </w:rPr>
              <w:t>PMID: 33586532</w:t>
            </w:r>
          </w:p>
        </w:tc>
      </w:tr>
      <w:tr w:rsidR="00EF3249" w14:paraId="21D7D3C5" w14:textId="77777777" w:rsidTr="00285753">
        <w:trPr>
          <w:trHeight w:val="551"/>
        </w:trPr>
        <w:tc>
          <w:tcPr>
            <w:tcW w:w="527" w:type="dxa"/>
          </w:tcPr>
          <w:p w14:paraId="0400122B" w14:textId="77777777" w:rsidR="00EF3249" w:rsidRPr="00D123EB" w:rsidRDefault="00EF3249" w:rsidP="00285753">
            <w:pPr>
              <w:pStyle w:val="TableParagraph"/>
              <w:spacing w:line="178" w:lineRule="exact"/>
              <w:ind w:left="-11"/>
              <w:rPr>
                <w:sz w:val="16"/>
                <w:lang w:val="sr-Cyrl-RS"/>
              </w:rPr>
            </w:pPr>
          </w:p>
          <w:p w14:paraId="11C5B0F9" w14:textId="77777777" w:rsidR="00EF3249" w:rsidRDefault="00EF3249" w:rsidP="00285753">
            <w:pPr>
              <w:pStyle w:val="TableParagraph"/>
              <w:spacing w:before="1"/>
              <w:rPr>
                <w:sz w:val="16"/>
              </w:rPr>
            </w:pPr>
            <w:r>
              <w:rPr>
                <w:spacing w:val="-5"/>
                <w:sz w:val="16"/>
              </w:rPr>
              <w:t>4.</w:t>
            </w:r>
          </w:p>
        </w:tc>
        <w:tc>
          <w:tcPr>
            <w:tcW w:w="9533" w:type="dxa"/>
            <w:gridSpan w:val="11"/>
          </w:tcPr>
          <w:p w14:paraId="68230085" w14:textId="77777777" w:rsidR="00EF3249" w:rsidRDefault="00EF3249" w:rsidP="00285753">
            <w:pPr>
              <w:pStyle w:val="TableParagraph"/>
              <w:spacing w:line="182" w:lineRule="exact"/>
              <w:ind w:left="65" w:right="271"/>
              <w:rPr>
                <w:sz w:val="16"/>
              </w:rPr>
            </w:pPr>
            <w:r>
              <w:rPr>
                <w:sz w:val="16"/>
              </w:rPr>
              <w:t>Šijan</w:t>
            </w:r>
            <w:r>
              <w:rPr>
                <w:spacing w:val="-6"/>
                <w:sz w:val="16"/>
              </w:rPr>
              <w:t xml:space="preserve"> </w:t>
            </w:r>
            <w:r>
              <w:rPr>
                <w:sz w:val="16"/>
              </w:rPr>
              <w:t>G,</w:t>
            </w:r>
            <w:r>
              <w:rPr>
                <w:spacing w:val="-3"/>
                <w:sz w:val="16"/>
              </w:rPr>
              <w:t xml:space="preserve"> </w:t>
            </w:r>
            <w:r>
              <w:rPr>
                <w:sz w:val="16"/>
              </w:rPr>
              <w:t>Vojvodić</w:t>
            </w:r>
            <w:r>
              <w:rPr>
                <w:spacing w:val="-3"/>
                <w:sz w:val="16"/>
              </w:rPr>
              <w:t xml:space="preserve"> </w:t>
            </w:r>
            <w:r>
              <w:rPr>
                <w:sz w:val="16"/>
              </w:rPr>
              <w:t>A,</w:t>
            </w:r>
            <w:r>
              <w:rPr>
                <w:spacing w:val="-4"/>
                <w:sz w:val="16"/>
              </w:rPr>
              <w:t xml:space="preserve"> </w:t>
            </w:r>
            <w:r>
              <w:rPr>
                <w:sz w:val="16"/>
              </w:rPr>
              <w:t>Milićević</w:t>
            </w:r>
            <w:r>
              <w:rPr>
                <w:spacing w:val="-3"/>
                <w:sz w:val="16"/>
              </w:rPr>
              <w:t xml:space="preserve"> </w:t>
            </w:r>
            <w:r>
              <w:rPr>
                <w:sz w:val="16"/>
              </w:rPr>
              <w:t>S,</w:t>
            </w:r>
            <w:r>
              <w:rPr>
                <w:spacing w:val="-3"/>
                <w:sz w:val="16"/>
              </w:rPr>
              <w:t xml:space="preserve"> </w:t>
            </w:r>
            <w:r>
              <w:rPr>
                <w:sz w:val="16"/>
              </w:rPr>
              <w:t>Vučetić</w:t>
            </w:r>
            <w:r>
              <w:rPr>
                <w:spacing w:val="-6"/>
                <w:sz w:val="16"/>
              </w:rPr>
              <w:t xml:space="preserve"> </w:t>
            </w:r>
            <w:r>
              <w:rPr>
                <w:sz w:val="16"/>
              </w:rPr>
              <w:t>D,</w:t>
            </w:r>
            <w:r>
              <w:rPr>
                <w:spacing w:val="-4"/>
                <w:sz w:val="16"/>
              </w:rPr>
              <w:t xml:space="preserve"> </w:t>
            </w:r>
            <w:r>
              <w:rPr>
                <w:sz w:val="16"/>
              </w:rPr>
              <w:t>Petrov</w:t>
            </w:r>
            <w:r>
              <w:rPr>
                <w:spacing w:val="-5"/>
                <w:sz w:val="16"/>
              </w:rPr>
              <w:t xml:space="preserve"> </w:t>
            </w:r>
            <w:r>
              <w:rPr>
                <w:sz w:val="16"/>
              </w:rPr>
              <w:t>N,</w:t>
            </w:r>
            <w:r>
              <w:rPr>
                <w:spacing w:val="-3"/>
                <w:sz w:val="16"/>
              </w:rPr>
              <w:t xml:space="preserve"> </w:t>
            </w:r>
            <w:r>
              <w:rPr>
                <w:sz w:val="16"/>
              </w:rPr>
              <w:t>Kozarski</w:t>
            </w:r>
            <w:r>
              <w:rPr>
                <w:spacing w:val="-3"/>
                <w:sz w:val="16"/>
              </w:rPr>
              <w:t xml:space="preserve"> </w:t>
            </w:r>
            <w:r>
              <w:rPr>
                <w:sz w:val="16"/>
              </w:rPr>
              <w:t>J,</w:t>
            </w:r>
            <w:r>
              <w:rPr>
                <w:spacing w:val="-4"/>
                <w:sz w:val="16"/>
              </w:rPr>
              <w:t xml:space="preserve"> </w:t>
            </w:r>
            <w:r>
              <w:rPr>
                <w:sz w:val="16"/>
              </w:rPr>
              <w:t>Đorđević</w:t>
            </w:r>
            <w:r>
              <w:rPr>
                <w:spacing w:val="-6"/>
                <w:sz w:val="16"/>
              </w:rPr>
              <w:t xml:space="preserve"> </w:t>
            </w:r>
            <w:r>
              <w:rPr>
                <w:sz w:val="16"/>
              </w:rPr>
              <w:t>B,</w:t>
            </w:r>
            <w:r>
              <w:rPr>
                <w:spacing w:val="-3"/>
                <w:sz w:val="16"/>
              </w:rPr>
              <w:t xml:space="preserve"> </w:t>
            </w:r>
            <w:r>
              <w:rPr>
                <w:sz w:val="16"/>
              </w:rPr>
              <w:t>Ostojić</w:t>
            </w:r>
            <w:r>
              <w:rPr>
                <w:spacing w:val="-3"/>
                <w:sz w:val="16"/>
              </w:rPr>
              <w:t xml:space="preserve"> </w:t>
            </w:r>
            <w:r>
              <w:rPr>
                <w:sz w:val="16"/>
              </w:rPr>
              <w:t>N,</w:t>
            </w:r>
            <w:r>
              <w:rPr>
                <w:spacing w:val="-6"/>
                <w:sz w:val="16"/>
              </w:rPr>
              <w:t xml:space="preserve"> </w:t>
            </w:r>
            <w:r>
              <w:rPr>
                <w:sz w:val="16"/>
              </w:rPr>
              <w:t>Nikolić</w:t>
            </w:r>
            <w:r>
              <w:rPr>
                <w:spacing w:val="-3"/>
                <w:sz w:val="16"/>
              </w:rPr>
              <w:t xml:space="preserve"> </w:t>
            </w:r>
            <w:r>
              <w:rPr>
                <w:sz w:val="16"/>
              </w:rPr>
              <w:t>Ž,</w:t>
            </w:r>
            <w:r>
              <w:rPr>
                <w:spacing w:val="-6"/>
                <w:sz w:val="16"/>
              </w:rPr>
              <w:t xml:space="preserve"> </w:t>
            </w:r>
            <w:r>
              <w:rPr>
                <w:sz w:val="16"/>
              </w:rPr>
              <w:t>Mitrić</w:t>
            </w:r>
            <w:r>
              <w:rPr>
                <w:spacing w:val="-6"/>
                <w:sz w:val="16"/>
              </w:rPr>
              <w:t xml:space="preserve"> </w:t>
            </w:r>
            <w:r>
              <w:rPr>
                <w:sz w:val="16"/>
              </w:rPr>
              <w:t>B,</w:t>
            </w:r>
            <w:r>
              <w:rPr>
                <w:spacing w:val="-8"/>
                <w:sz w:val="16"/>
              </w:rPr>
              <w:t xml:space="preserve"> </w:t>
            </w:r>
            <w:r>
              <w:rPr>
                <w:sz w:val="16"/>
              </w:rPr>
              <w:t>Malivuković</w:t>
            </w:r>
            <w:r>
              <w:rPr>
                <w:spacing w:val="-6"/>
                <w:sz w:val="16"/>
              </w:rPr>
              <w:t xml:space="preserve"> </w:t>
            </w:r>
            <w:r>
              <w:rPr>
                <w:sz w:val="16"/>
              </w:rPr>
              <w:t>A,</w:t>
            </w:r>
            <w:r>
              <w:rPr>
                <w:spacing w:val="-3"/>
                <w:sz w:val="16"/>
              </w:rPr>
              <w:t xml:space="preserve"> </w:t>
            </w:r>
            <w:r>
              <w:rPr>
                <w:spacing w:val="-2"/>
                <w:sz w:val="16"/>
              </w:rPr>
              <w:t>Stepić</w:t>
            </w:r>
            <w:r>
              <w:rPr>
                <w:sz w:val="16"/>
              </w:rPr>
              <w:t>N.</w:t>
            </w:r>
            <w:r>
              <w:rPr>
                <w:spacing w:val="-2"/>
                <w:sz w:val="16"/>
              </w:rPr>
              <w:t xml:space="preserve"> </w:t>
            </w:r>
            <w:hyperlink r:id="rId280">
              <w:r>
                <w:rPr>
                  <w:sz w:val="16"/>
                </w:rPr>
                <w:t>Platelet</w:t>
              </w:r>
              <w:r>
                <w:rPr>
                  <w:spacing w:val="-2"/>
                  <w:sz w:val="16"/>
                </w:rPr>
                <w:t xml:space="preserve"> </w:t>
              </w:r>
              <w:r>
                <w:rPr>
                  <w:sz w:val="16"/>
                </w:rPr>
                <w:t>gel</w:t>
              </w:r>
              <w:r>
                <w:rPr>
                  <w:spacing w:val="-3"/>
                  <w:sz w:val="16"/>
                </w:rPr>
                <w:t xml:space="preserve"> </w:t>
              </w:r>
              <w:r>
                <w:rPr>
                  <w:sz w:val="16"/>
                </w:rPr>
                <w:t>in</w:t>
              </w:r>
              <w:r>
                <w:rPr>
                  <w:spacing w:val="-2"/>
                  <w:sz w:val="16"/>
                </w:rPr>
                <w:t xml:space="preserve"> </w:t>
              </w:r>
              <w:r>
                <w:rPr>
                  <w:sz w:val="16"/>
                </w:rPr>
                <w:t>wound</w:t>
              </w:r>
              <w:r>
                <w:rPr>
                  <w:spacing w:val="-3"/>
                  <w:sz w:val="16"/>
                </w:rPr>
                <w:t xml:space="preserve"> </w:t>
              </w:r>
              <w:r>
                <w:rPr>
                  <w:sz w:val="16"/>
                </w:rPr>
                <w:t>treatment</w:t>
              </w:r>
              <w:r>
                <w:rPr>
                  <w:spacing w:val="-3"/>
                  <w:sz w:val="16"/>
                </w:rPr>
                <w:t xml:space="preserve"> </w:t>
              </w:r>
              <w:r>
                <w:rPr>
                  <w:sz w:val="16"/>
                </w:rPr>
                <w:t>in</w:t>
              </w:r>
              <w:r>
                <w:rPr>
                  <w:spacing w:val="-3"/>
                  <w:sz w:val="16"/>
                </w:rPr>
                <w:t xml:space="preserve"> </w:t>
              </w:r>
              <w:r>
                <w:rPr>
                  <w:sz w:val="16"/>
                </w:rPr>
                <w:t>patient</w:t>
              </w:r>
              <w:r>
                <w:rPr>
                  <w:spacing w:val="-2"/>
                  <w:sz w:val="16"/>
                </w:rPr>
                <w:t xml:space="preserve"> </w:t>
              </w:r>
              <w:r>
                <w:rPr>
                  <w:sz w:val="16"/>
                </w:rPr>
                <w:t>with</w:t>
              </w:r>
              <w:r>
                <w:rPr>
                  <w:spacing w:val="-3"/>
                  <w:sz w:val="16"/>
                </w:rPr>
                <w:t xml:space="preserve"> </w:t>
              </w:r>
              <w:r>
                <w:rPr>
                  <w:sz w:val="16"/>
                </w:rPr>
                <w:t>pemphigus</w:t>
              </w:r>
              <w:r>
                <w:rPr>
                  <w:spacing w:val="-2"/>
                  <w:sz w:val="16"/>
                </w:rPr>
                <w:t xml:space="preserve"> </w:t>
              </w:r>
              <w:r>
                <w:rPr>
                  <w:sz w:val="16"/>
                </w:rPr>
                <w:t>vulgaris</w:t>
              </w:r>
              <w:r>
                <w:rPr>
                  <w:spacing w:val="-2"/>
                  <w:sz w:val="16"/>
                </w:rPr>
                <w:t xml:space="preserve"> </w:t>
              </w:r>
              <w:r>
                <w:rPr>
                  <w:sz w:val="16"/>
                </w:rPr>
                <w:t>and</w:t>
              </w:r>
              <w:r>
                <w:rPr>
                  <w:spacing w:val="-3"/>
                  <w:sz w:val="16"/>
                </w:rPr>
                <w:t xml:space="preserve"> </w:t>
              </w:r>
              <w:r>
                <w:rPr>
                  <w:sz w:val="16"/>
                </w:rPr>
                <w:t>Type</w:t>
              </w:r>
              <w:r>
                <w:rPr>
                  <w:spacing w:val="-4"/>
                  <w:sz w:val="16"/>
                </w:rPr>
                <w:t xml:space="preserve"> </w:t>
              </w:r>
              <w:r>
                <w:rPr>
                  <w:sz w:val="16"/>
                </w:rPr>
                <w:t>2</w:t>
              </w:r>
              <w:r>
                <w:rPr>
                  <w:spacing w:val="-2"/>
                  <w:sz w:val="16"/>
                </w:rPr>
                <w:t xml:space="preserve"> </w:t>
              </w:r>
              <w:r>
                <w:rPr>
                  <w:sz w:val="16"/>
                </w:rPr>
                <w:t>diabetes</w:t>
              </w:r>
              <w:r>
                <w:rPr>
                  <w:spacing w:val="-2"/>
                  <w:sz w:val="16"/>
                </w:rPr>
                <w:t xml:space="preserve"> </w:t>
              </w:r>
              <w:r>
                <w:rPr>
                  <w:sz w:val="16"/>
                </w:rPr>
                <w:t>mellitus:</w:t>
              </w:r>
              <w:r>
                <w:rPr>
                  <w:spacing w:val="-3"/>
                  <w:sz w:val="16"/>
                </w:rPr>
                <w:t xml:space="preserve"> </w:t>
              </w:r>
              <w:r>
                <w:rPr>
                  <w:sz w:val="16"/>
                </w:rPr>
                <w:t>Case</w:t>
              </w:r>
              <w:r>
                <w:rPr>
                  <w:spacing w:val="-4"/>
                  <w:sz w:val="16"/>
                </w:rPr>
                <w:t xml:space="preserve"> </w:t>
              </w:r>
              <w:r>
                <w:rPr>
                  <w:sz w:val="16"/>
                </w:rPr>
                <w:t>report.</w:t>
              </w:r>
            </w:hyperlink>
            <w:r>
              <w:rPr>
                <w:sz w:val="16"/>
              </w:rPr>
              <w:t xml:space="preserve"> Dermatol</w:t>
            </w:r>
            <w:r>
              <w:rPr>
                <w:spacing w:val="-3"/>
                <w:sz w:val="16"/>
              </w:rPr>
              <w:t xml:space="preserve"> </w:t>
            </w:r>
            <w:r>
              <w:rPr>
                <w:sz w:val="16"/>
              </w:rPr>
              <w:t>Ther.</w:t>
            </w:r>
            <w:r>
              <w:rPr>
                <w:spacing w:val="40"/>
                <w:sz w:val="16"/>
              </w:rPr>
              <w:t xml:space="preserve"> </w:t>
            </w:r>
            <w:r>
              <w:rPr>
                <w:sz w:val="16"/>
              </w:rPr>
              <w:t>2019;32(6):e13099. doi: 10.1111/dth.13099</w:t>
            </w:r>
          </w:p>
        </w:tc>
      </w:tr>
      <w:tr w:rsidR="00EF3249" w14:paraId="6F69358C" w14:textId="77777777" w:rsidTr="00285753">
        <w:trPr>
          <w:trHeight w:val="455"/>
        </w:trPr>
        <w:tc>
          <w:tcPr>
            <w:tcW w:w="527" w:type="dxa"/>
          </w:tcPr>
          <w:p w14:paraId="6FE40428" w14:textId="77777777" w:rsidR="00EF3249" w:rsidRPr="00D123EB" w:rsidRDefault="00EF3249" w:rsidP="00285753">
            <w:pPr>
              <w:pStyle w:val="TableParagraph"/>
              <w:spacing w:line="178" w:lineRule="exact"/>
              <w:ind w:left="-11"/>
              <w:rPr>
                <w:sz w:val="16"/>
                <w:lang w:val="sr-Cyrl-RS"/>
              </w:rPr>
            </w:pPr>
          </w:p>
          <w:p w14:paraId="19805956" w14:textId="77777777" w:rsidR="00EF3249" w:rsidRDefault="00EF3249" w:rsidP="00285753">
            <w:pPr>
              <w:pStyle w:val="TableParagraph"/>
              <w:spacing w:before="1"/>
              <w:rPr>
                <w:sz w:val="16"/>
              </w:rPr>
            </w:pPr>
            <w:r>
              <w:rPr>
                <w:spacing w:val="-5"/>
                <w:sz w:val="16"/>
              </w:rPr>
              <w:t>5.</w:t>
            </w:r>
          </w:p>
        </w:tc>
        <w:tc>
          <w:tcPr>
            <w:tcW w:w="9533" w:type="dxa"/>
            <w:gridSpan w:val="11"/>
          </w:tcPr>
          <w:p w14:paraId="6BEFF3CF" w14:textId="77777777" w:rsidR="00EF3249" w:rsidRDefault="00EF3249" w:rsidP="00285753">
            <w:pPr>
              <w:pStyle w:val="TableParagraph"/>
              <w:spacing w:before="40"/>
              <w:ind w:left="65"/>
              <w:rPr>
                <w:sz w:val="16"/>
              </w:rPr>
            </w:pPr>
            <w:r>
              <w:rPr>
                <w:sz w:val="16"/>
              </w:rPr>
              <w:t>Stepić</w:t>
            </w:r>
            <w:r>
              <w:rPr>
                <w:spacing w:val="-4"/>
                <w:sz w:val="16"/>
              </w:rPr>
              <w:t xml:space="preserve"> </w:t>
            </w:r>
            <w:r>
              <w:rPr>
                <w:sz w:val="16"/>
              </w:rPr>
              <w:t>N,</w:t>
            </w:r>
            <w:r>
              <w:rPr>
                <w:spacing w:val="-1"/>
                <w:sz w:val="16"/>
              </w:rPr>
              <w:t xml:space="preserve"> </w:t>
            </w:r>
            <w:r>
              <w:rPr>
                <w:sz w:val="16"/>
              </w:rPr>
              <w:t>Končar</w:t>
            </w:r>
            <w:r>
              <w:rPr>
                <w:spacing w:val="-3"/>
                <w:sz w:val="16"/>
              </w:rPr>
              <w:t xml:space="preserve"> </w:t>
            </w:r>
            <w:r>
              <w:rPr>
                <w:sz w:val="16"/>
              </w:rPr>
              <w:t>J,</w:t>
            </w:r>
            <w:r>
              <w:rPr>
                <w:spacing w:val="-4"/>
                <w:sz w:val="16"/>
              </w:rPr>
              <w:t xml:space="preserve"> </w:t>
            </w:r>
            <w:r>
              <w:rPr>
                <w:sz w:val="16"/>
              </w:rPr>
              <w:t>Rajović</w:t>
            </w:r>
            <w:r>
              <w:rPr>
                <w:spacing w:val="-4"/>
                <w:sz w:val="16"/>
              </w:rPr>
              <w:t xml:space="preserve"> </w:t>
            </w:r>
            <w:r>
              <w:rPr>
                <w:sz w:val="16"/>
              </w:rPr>
              <w:t xml:space="preserve">M. </w:t>
            </w:r>
            <w:hyperlink r:id="rId281">
              <w:r>
                <w:rPr>
                  <w:sz w:val="16"/>
                </w:rPr>
                <w:t>The</w:t>
              </w:r>
              <w:r>
                <w:rPr>
                  <w:spacing w:val="-6"/>
                  <w:sz w:val="16"/>
                </w:rPr>
                <w:t xml:space="preserve"> </w:t>
              </w:r>
              <w:r>
                <w:rPr>
                  <w:sz w:val="16"/>
                </w:rPr>
                <w:t>influence</w:t>
              </w:r>
              <w:r>
                <w:rPr>
                  <w:spacing w:val="-4"/>
                  <w:sz w:val="16"/>
                </w:rPr>
                <w:t xml:space="preserve"> </w:t>
              </w:r>
              <w:r>
                <w:rPr>
                  <w:sz w:val="16"/>
                </w:rPr>
                <w:t>of</w:t>
              </w:r>
              <w:r>
                <w:rPr>
                  <w:spacing w:val="-3"/>
                  <w:sz w:val="16"/>
                </w:rPr>
                <w:t xml:space="preserve"> </w:t>
              </w:r>
              <w:r>
                <w:rPr>
                  <w:sz w:val="16"/>
                </w:rPr>
                <w:t>Dupuytren's</w:t>
              </w:r>
              <w:r>
                <w:rPr>
                  <w:spacing w:val="-4"/>
                  <w:sz w:val="16"/>
                </w:rPr>
                <w:t xml:space="preserve"> </w:t>
              </w:r>
              <w:r>
                <w:rPr>
                  <w:sz w:val="16"/>
                </w:rPr>
                <w:t>disease</w:t>
              </w:r>
              <w:r>
                <w:rPr>
                  <w:spacing w:val="-4"/>
                  <w:sz w:val="16"/>
                </w:rPr>
                <w:t xml:space="preserve"> </w:t>
              </w:r>
              <w:r>
                <w:rPr>
                  <w:sz w:val="16"/>
                </w:rPr>
                <w:t>fingers</w:t>
              </w:r>
              <w:r>
                <w:rPr>
                  <w:spacing w:val="-2"/>
                  <w:sz w:val="16"/>
                </w:rPr>
                <w:t xml:space="preserve"> </w:t>
              </w:r>
              <w:r>
                <w:rPr>
                  <w:sz w:val="16"/>
                </w:rPr>
                <w:t>contracture</w:t>
              </w:r>
              <w:r>
                <w:rPr>
                  <w:spacing w:val="-4"/>
                  <w:sz w:val="16"/>
                </w:rPr>
                <w:t xml:space="preserve"> </w:t>
              </w:r>
              <w:r>
                <w:rPr>
                  <w:sz w:val="16"/>
                </w:rPr>
                <w:t>degree</w:t>
              </w:r>
              <w:r>
                <w:rPr>
                  <w:spacing w:val="-4"/>
                  <w:sz w:val="16"/>
                </w:rPr>
                <w:t xml:space="preserve"> </w:t>
              </w:r>
              <w:r>
                <w:rPr>
                  <w:sz w:val="16"/>
                </w:rPr>
                <w:t>on</w:t>
              </w:r>
              <w:r>
                <w:rPr>
                  <w:spacing w:val="-1"/>
                  <w:sz w:val="16"/>
                </w:rPr>
                <w:t xml:space="preserve"> </w:t>
              </w:r>
              <w:r>
                <w:rPr>
                  <w:sz w:val="16"/>
                </w:rPr>
                <w:t>surgical</w:t>
              </w:r>
              <w:r>
                <w:rPr>
                  <w:spacing w:val="-3"/>
                  <w:sz w:val="16"/>
                </w:rPr>
                <w:t xml:space="preserve"> </w:t>
              </w:r>
              <w:r>
                <w:rPr>
                  <w:sz w:val="16"/>
                </w:rPr>
                <w:t>treatment</w:t>
              </w:r>
              <w:r>
                <w:rPr>
                  <w:spacing w:val="-1"/>
                  <w:sz w:val="16"/>
                </w:rPr>
                <w:t xml:space="preserve"> </w:t>
              </w:r>
              <w:r>
                <w:rPr>
                  <w:sz w:val="16"/>
                </w:rPr>
                <w:t>outcome.</w:t>
              </w:r>
            </w:hyperlink>
            <w:r>
              <w:rPr>
                <w:spacing w:val="40"/>
                <w:sz w:val="16"/>
              </w:rPr>
              <w:t xml:space="preserve"> </w:t>
            </w:r>
            <w:r>
              <w:rPr>
                <w:sz w:val="16"/>
              </w:rPr>
              <w:t>Vojnosanit Pregl. 2017;74(1):19-23.</w:t>
            </w:r>
          </w:p>
        </w:tc>
      </w:tr>
      <w:tr w:rsidR="00EF3249" w14:paraId="6AA7928A" w14:textId="77777777" w:rsidTr="00285753">
        <w:trPr>
          <w:trHeight w:val="551"/>
        </w:trPr>
        <w:tc>
          <w:tcPr>
            <w:tcW w:w="527" w:type="dxa"/>
          </w:tcPr>
          <w:p w14:paraId="323824AF" w14:textId="77777777" w:rsidR="00EF3249" w:rsidRPr="00D123EB" w:rsidRDefault="00EF3249" w:rsidP="00285753">
            <w:pPr>
              <w:pStyle w:val="TableParagraph"/>
              <w:spacing w:line="178" w:lineRule="exact"/>
              <w:ind w:left="-11"/>
              <w:rPr>
                <w:sz w:val="16"/>
                <w:lang w:val="sr-Cyrl-RS"/>
              </w:rPr>
            </w:pPr>
          </w:p>
          <w:p w14:paraId="2EE42BE9" w14:textId="77777777" w:rsidR="00EF3249" w:rsidRDefault="00EF3249" w:rsidP="00285753">
            <w:pPr>
              <w:pStyle w:val="TableParagraph"/>
              <w:spacing w:before="1"/>
              <w:rPr>
                <w:sz w:val="16"/>
              </w:rPr>
            </w:pPr>
            <w:r>
              <w:rPr>
                <w:spacing w:val="-5"/>
                <w:sz w:val="16"/>
              </w:rPr>
              <w:t>6.</w:t>
            </w:r>
          </w:p>
        </w:tc>
        <w:tc>
          <w:tcPr>
            <w:tcW w:w="9533" w:type="dxa"/>
            <w:gridSpan w:val="11"/>
          </w:tcPr>
          <w:p w14:paraId="0275576D" w14:textId="77777777" w:rsidR="00EF3249" w:rsidRDefault="00EF3249" w:rsidP="00285753">
            <w:pPr>
              <w:pStyle w:val="TableParagraph"/>
              <w:spacing w:line="168" w:lineRule="exact"/>
              <w:ind w:left="65"/>
              <w:rPr>
                <w:sz w:val="16"/>
              </w:rPr>
            </w:pPr>
            <w:r>
              <w:rPr>
                <w:sz w:val="16"/>
              </w:rPr>
              <w:t>Scala</w:t>
            </w:r>
            <w:r>
              <w:rPr>
                <w:spacing w:val="-2"/>
                <w:sz w:val="16"/>
              </w:rPr>
              <w:t xml:space="preserve"> </w:t>
            </w:r>
            <w:r>
              <w:rPr>
                <w:sz w:val="16"/>
              </w:rPr>
              <w:t>J,</w:t>
            </w:r>
            <w:r>
              <w:rPr>
                <w:spacing w:val="-5"/>
                <w:sz w:val="16"/>
              </w:rPr>
              <w:t xml:space="preserve"> </w:t>
            </w:r>
            <w:r>
              <w:rPr>
                <w:sz w:val="16"/>
              </w:rPr>
              <w:t>Vojvodic</w:t>
            </w:r>
            <w:r>
              <w:rPr>
                <w:spacing w:val="-2"/>
                <w:sz w:val="16"/>
              </w:rPr>
              <w:t xml:space="preserve"> </w:t>
            </w:r>
            <w:r>
              <w:rPr>
                <w:sz w:val="16"/>
              </w:rPr>
              <w:t>A,</w:t>
            </w:r>
            <w:r>
              <w:rPr>
                <w:spacing w:val="-2"/>
                <w:sz w:val="16"/>
              </w:rPr>
              <w:t xml:space="preserve"> </w:t>
            </w:r>
            <w:r>
              <w:rPr>
                <w:sz w:val="16"/>
              </w:rPr>
              <w:t>Vojvodic</w:t>
            </w:r>
            <w:r>
              <w:rPr>
                <w:spacing w:val="-5"/>
                <w:sz w:val="16"/>
              </w:rPr>
              <w:t xml:space="preserve"> </w:t>
            </w:r>
            <w:r>
              <w:rPr>
                <w:sz w:val="16"/>
              </w:rPr>
              <w:t>P,</w:t>
            </w:r>
            <w:r>
              <w:rPr>
                <w:spacing w:val="-2"/>
                <w:sz w:val="16"/>
              </w:rPr>
              <w:t xml:space="preserve"> </w:t>
            </w:r>
            <w:r>
              <w:rPr>
                <w:sz w:val="16"/>
              </w:rPr>
              <w:t>Vlaskovic-Jovicevic</w:t>
            </w:r>
            <w:r>
              <w:rPr>
                <w:spacing w:val="-2"/>
                <w:sz w:val="16"/>
              </w:rPr>
              <w:t xml:space="preserve"> </w:t>
            </w:r>
            <w:r>
              <w:rPr>
                <w:sz w:val="16"/>
              </w:rPr>
              <w:t>T,</w:t>
            </w:r>
            <w:r>
              <w:rPr>
                <w:spacing w:val="-2"/>
                <w:sz w:val="16"/>
              </w:rPr>
              <w:t xml:space="preserve"> </w:t>
            </w:r>
            <w:r>
              <w:rPr>
                <w:sz w:val="16"/>
              </w:rPr>
              <w:t>Peric-Hajzler</w:t>
            </w:r>
            <w:r>
              <w:rPr>
                <w:spacing w:val="-1"/>
                <w:sz w:val="16"/>
              </w:rPr>
              <w:t xml:space="preserve"> </w:t>
            </w:r>
            <w:r>
              <w:rPr>
                <w:sz w:val="16"/>
              </w:rPr>
              <w:t>Z,</w:t>
            </w:r>
            <w:r>
              <w:rPr>
                <w:spacing w:val="-2"/>
                <w:sz w:val="16"/>
              </w:rPr>
              <w:t xml:space="preserve"> </w:t>
            </w:r>
            <w:r>
              <w:rPr>
                <w:sz w:val="16"/>
              </w:rPr>
              <w:t>Matovic</w:t>
            </w:r>
            <w:r>
              <w:rPr>
                <w:spacing w:val="-2"/>
                <w:sz w:val="16"/>
              </w:rPr>
              <w:t xml:space="preserve"> </w:t>
            </w:r>
            <w:r>
              <w:rPr>
                <w:sz w:val="16"/>
              </w:rPr>
              <w:t>D,</w:t>
            </w:r>
            <w:r>
              <w:rPr>
                <w:spacing w:val="-5"/>
                <w:sz w:val="16"/>
              </w:rPr>
              <w:t xml:space="preserve"> </w:t>
            </w:r>
            <w:r>
              <w:rPr>
                <w:sz w:val="16"/>
              </w:rPr>
              <w:t>Dimitrijevic</w:t>
            </w:r>
            <w:r>
              <w:rPr>
                <w:spacing w:val="-2"/>
                <w:sz w:val="16"/>
              </w:rPr>
              <w:t xml:space="preserve"> </w:t>
            </w:r>
            <w:r>
              <w:rPr>
                <w:sz w:val="16"/>
              </w:rPr>
              <w:t>S,</w:t>
            </w:r>
            <w:r>
              <w:rPr>
                <w:spacing w:val="-5"/>
                <w:sz w:val="16"/>
              </w:rPr>
              <w:t xml:space="preserve"> </w:t>
            </w:r>
            <w:r>
              <w:rPr>
                <w:sz w:val="16"/>
              </w:rPr>
              <w:t>Vojvodic</w:t>
            </w:r>
            <w:r>
              <w:rPr>
                <w:spacing w:val="-5"/>
                <w:sz w:val="16"/>
              </w:rPr>
              <w:t xml:space="preserve"> </w:t>
            </w:r>
            <w:r>
              <w:rPr>
                <w:sz w:val="16"/>
              </w:rPr>
              <w:t>J,</w:t>
            </w:r>
            <w:r>
              <w:rPr>
                <w:spacing w:val="-2"/>
                <w:sz w:val="16"/>
              </w:rPr>
              <w:t xml:space="preserve"> </w:t>
            </w:r>
            <w:r>
              <w:rPr>
                <w:sz w:val="16"/>
              </w:rPr>
              <w:t>Sijan</w:t>
            </w:r>
            <w:r>
              <w:rPr>
                <w:spacing w:val="-2"/>
                <w:sz w:val="16"/>
              </w:rPr>
              <w:t xml:space="preserve"> </w:t>
            </w:r>
            <w:r>
              <w:rPr>
                <w:sz w:val="16"/>
              </w:rPr>
              <w:t>G,</w:t>
            </w:r>
            <w:r>
              <w:rPr>
                <w:spacing w:val="-2"/>
                <w:sz w:val="16"/>
              </w:rPr>
              <w:t xml:space="preserve"> </w:t>
            </w:r>
            <w:r>
              <w:rPr>
                <w:sz w:val="16"/>
              </w:rPr>
              <w:t>Stepic</w:t>
            </w:r>
            <w:r>
              <w:rPr>
                <w:spacing w:val="-2"/>
                <w:sz w:val="16"/>
              </w:rPr>
              <w:t xml:space="preserve"> </w:t>
            </w:r>
            <w:r>
              <w:rPr>
                <w:sz w:val="16"/>
              </w:rPr>
              <w:t>N,</w:t>
            </w:r>
            <w:r>
              <w:rPr>
                <w:spacing w:val="40"/>
                <w:sz w:val="16"/>
              </w:rPr>
              <w:t xml:space="preserve"> </w:t>
            </w:r>
            <w:r>
              <w:rPr>
                <w:sz w:val="16"/>
              </w:rPr>
              <w:t xml:space="preserve">Wollina U, Tirant M, Thuong NV, Fioranelli M, Lotti T. </w:t>
            </w:r>
            <w:hyperlink r:id="rId282">
              <w:r>
                <w:rPr>
                  <w:sz w:val="16"/>
                </w:rPr>
                <w:t>New Trends in Cutaneous Melanoma Surgery.</w:t>
              </w:r>
            </w:hyperlink>
            <w:r>
              <w:rPr>
                <w:sz w:val="16"/>
              </w:rPr>
              <w:t xml:space="preserve"> Maced J Med Sci. </w:t>
            </w:r>
            <w:r>
              <w:rPr>
                <w:spacing w:val="-2"/>
                <w:sz w:val="16"/>
              </w:rPr>
              <w:t>2019;7(18):3090-</w:t>
            </w:r>
            <w:r>
              <w:rPr>
                <w:spacing w:val="-5"/>
                <w:sz w:val="16"/>
              </w:rPr>
              <w:t>92.</w:t>
            </w:r>
          </w:p>
        </w:tc>
      </w:tr>
      <w:tr w:rsidR="00EF3249" w14:paraId="02FC70D3" w14:textId="77777777" w:rsidTr="00285753">
        <w:trPr>
          <w:trHeight w:val="553"/>
        </w:trPr>
        <w:tc>
          <w:tcPr>
            <w:tcW w:w="527" w:type="dxa"/>
          </w:tcPr>
          <w:p w14:paraId="39AD9CD7" w14:textId="77777777" w:rsidR="00EF3249" w:rsidRDefault="00EF3249" w:rsidP="00285753">
            <w:pPr>
              <w:pStyle w:val="TableParagraph"/>
              <w:spacing w:before="179"/>
              <w:rPr>
                <w:sz w:val="16"/>
              </w:rPr>
            </w:pPr>
            <w:r>
              <w:rPr>
                <w:spacing w:val="-5"/>
                <w:sz w:val="16"/>
              </w:rPr>
              <w:t>7.</w:t>
            </w:r>
          </w:p>
        </w:tc>
        <w:tc>
          <w:tcPr>
            <w:tcW w:w="9533" w:type="dxa"/>
            <w:gridSpan w:val="11"/>
          </w:tcPr>
          <w:p w14:paraId="5466B361" w14:textId="77777777" w:rsidR="00EF3249" w:rsidRDefault="00EF3249" w:rsidP="00285753">
            <w:pPr>
              <w:pStyle w:val="TableParagraph"/>
              <w:spacing w:line="170" w:lineRule="exact"/>
              <w:ind w:left="65"/>
              <w:rPr>
                <w:sz w:val="16"/>
              </w:rPr>
            </w:pPr>
            <w:r>
              <w:rPr>
                <w:sz w:val="16"/>
              </w:rPr>
              <w:t>Jaukovic</w:t>
            </w:r>
            <w:r>
              <w:rPr>
                <w:spacing w:val="-7"/>
                <w:sz w:val="16"/>
              </w:rPr>
              <w:t xml:space="preserve"> </w:t>
            </w:r>
            <w:r>
              <w:rPr>
                <w:sz w:val="16"/>
              </w:rPr>
              <w:t>L,</w:t>
            </w:r>
            <w:r>
              <w:rPr>
                <w:spacing w:val="-4"/>
                <w:sz w:val="16"/>
              </w:rPr>
              <w:t xml:space="preserve"> </w:t>
            </w:r>
            <w:r>
              <w:rPr>
                <w:sz w:val="16"/>
              </w:rPr>
              <w:t>Rajović</w:t>
            </w:r>
            <w:r>
              <w:rPr>
                <w:spacing w:val="-6"/>
                <w:sz w:val="16"/>
              </w:rPr>
              <w:t xml:space="preserve"> </w:t>
            </w:r>
            <w:r>
              <w:rPr>
                <w:sz w:val="16"/>
              </w:rPr>
              <w:t>M,</w:t>
            </w:r>
            <w:r>
              <w:rPr>
                <w:spacing w:val="-7"/>
                <w:sz w:val="16"/>
              </w:rPr>
              <w:t xml:space="preserve"> </w:t>
            </w:r>
            <w:r>
              <w:rPr>
                <w:sz w:val="16"/>
              </w:rPr>
              <w:t>Kandolf</w:t>
            </w:r>
            <w:r>
              <w:rPr>
                <w:spacing w:val="-6"/>
                <w:sz w:val="16"/>
              </w:rPr>
              <w:t xml:space="preserve"> </w:t>
            </w:r>
            <w:r>
              <w:rPr>
                <w:sz w:val="16"/>
              </w:rPr>
              <w:t>Sekulovic</w:t>
            </w:r>
            <w:r>
              <w:rPr>
                <w:spacing w:val="-2"/>
                <w:sz w:val="16"/>
              </w:rPr>
              <w:t xml:space="preserve"> </w:t>
            </w:r>
            <w:r>
              <w:rPr>
                <w:sz w:val="16"/>
              </w:rPr>
              <w:t>L,</w:t>
            </w:r>
            <w:r>
              <w:rPr>
                <w:spacing w:val="-4"/>
                <w:sz w:val="16"/>
              </w:rPr>
              <w:t xml:space="preserve"> </w:t>
            </w:r>
            <w:r>
              <w:rPr>
                <w:sz w:val="16"/>
              </w:rPr>
              <w:t>Radulovic</w:t>
            </w:r>
            <w:r>
              <w:rPr>
                <w:spacing w:val="-7"/>
                <w:sz w:val="16"/>
              </w:rPr>
              <w:t xml:space="preserve"> </w:t>
            </w:r>
            <w:r>
              <w:rPr>
                <w:sz w:val="16"/>
              </w:rPr>
              <w:t>M,</w:t>
            </w:r>
            <w:r>
              <w:rPr>
                <w:spacing w:val="-6"/>
                <w:sz w:val="16"/>
              </w:rPr>
              <w:t xml:space="preserve"> </w:t>
            </w:r>
            <w:r>
              <w:rPr>
                <w:sz w:val="16"/>
              </w:rPr>
              <w:t>Stepic</w:t>
            </w:r>
            <w:r>
              <w:rPr>
                <w:spacing w:val="-4"/>
                <w:sz w:val="16"/>
              </w:rPr>
              <w:t xml:space="preserve"> </w:t>
            </w:r>
            <w:r>
              <w:rPr>
                <w:sz w:val="16"/>
              </w:rPr>
              <w:t>N,</w:t>
            </w:r>
            <w:r>
              <w:rPr>
                <w:spacing w:val="-9"/>
                <w:sz w:val="16"/>
              </w:rPr>
              <w:t xml:space="preserve"> </w:t>
            </w:r>
            <w:r>
              <w:rPr>
                <w:sz w:val="16"/>
              </w:rPr>
              <w:t>Mijuskovic</w:t>
            </w:r>
            <w:r>
              <w:rPr>
                <w:spacing w:val="-4"/>
                <w:sz w:val="16"/>
              </w:rPr>
              <w:t xml:space="preserve"> </w:t>
            </w:r>
            <w:r>
              <w:rPr>
                <w:sz w:val="16"/>
              </w:rPr>
              <w:t>Z,</w:t>
            </w:r>
            <w:r>
              <w:rPr>
                <w:spacing w:val="-4"/>
                <w:sz w:val="16"/>
              </w:rPr>
              <w:t xml:space="preserve"> </w:t>
            </w:r>
            <w:r>
              <w:rPr>
                <w:sz w:val="16"/>
              </w:rPr>
              <w:t>Petrov</w:t>
            </w:r>
            <w:r>
              <w:rPr>
                <w:spacing w:val="-6"/>
                <w:sz w:val="16"/>
              </w:rPr>
              <w:t xml:space="preserve"> </w:t>
            </w:r>
            <w:r>
              <w:rPr>
                <w:sz w:val="16"/>
              </w:rPr>
              <w:t>N,</w:t>
            </w:r>
            <w:r>
              <w:rPr>
                <w:spacing w:val="-4"/>
                <w:sz w:val="16"/>
              </w:rPr>
              <w:t xml:space="preserve"> </w:t>
            </w:r>
            <w:r>
              <w:rPr>
                <w:sz w:val="16"/>
              </w:rPr>
              <w:t>Ajdinovic</w:t>
            </w:r>
            <w:r>
              <w:rPr>
                <w:spacing w:val="-6"/>
                <w:sz w:val="16"/>
              </w:rPr>
              <w:t xml:space="preserve"> </w:t>
            </w:r>
            <w:r>
              <w:rPr>
                <w:sz w:val="16"/>
              </w:rPr>
              <w:t>B.</w:t>
            </w:r>
            <w:r>
              <w:rPr>
                <w:spacing w:val="1"/>
                <w:sz w:val="16"/>
              </w:rPr>
              <w:t xml:space="preserve"> </w:t>
            </w:r>
            <w:hyperlink r:id="rId283">
              <w:r>
                <w:rPr>
                  <w:sz w:val="16"/>
                </w:rPr>
                <w:t>Time</w:t>
              </w:r>
              <w:r>
                <w:rPr>
                  <w:spacing w:val="-7"/>
                  <w:sz w:val="16"/>
                </w:rPr>
                <w:t xml:space="preserve"> </w:t>
              </w:r>
              <w:r>
                <w:rPr>
                  <w:sz w:val="16"/>
                </w:rPr>
                <w:t>to</w:t>
              </w:r>
              <w:r>
                <w:rPr>
                  <w:spacing w:val="-5"/>
                  <w:sz w:val="16"/>
                </w:rPr>
                <w:t xml:space="preserve"> </w:t>
              </w:r>
              <w:r>
                <w:rPr>
                  <w:sz w:val="16"/>
                </w:rPr>
                <w:t>Procedure,</w:t>
              </w:r>
              <w:r>
                <w:rPr>
                  <w:spacing w:val="-4"/>
                  <w:sz w:val="16"/>
                </w:rPr>
                <w:t xml:space="preserve"> </w:t>
              </w:r>
              <w:r>
                <w:rPr>
                  <w:spacing w:val="-2"/>
                  <w:sz w:val="16"/>
                </w:rPr>
                <w:t>Nuclear</w:t>
              </w:r>
            </w:hyperlink>
            <w:r>
              <w:t xml:space="preserve"> </w:t>
            </w:r>
            <w:hyperlink r:id="rId284">
              <w:r>
                <w:rPr>
                  <w:sz w:val="16"/>
                </w:rPr>
                <w:t>Imaging</w:t>
              </w:r>
              <w:r>
                <w:rPr>
                  <w:spacing w:val="-3"/>
                  <w:sz w:val="16"/>
                </w:rPr>
                <w:t xml:space="preserve"> </w:t>
              </w:r>
              <w:r>
                <w:rPr>
                  <w:sz w:val="16"/>
                </w:rPr>
                <w:t>and</w:t>
              </w:r>
              <w:r>
                <w:rPr>
                  <w:spacing w:val="-3"/>
                  <w:sz w:val="16"/>
                </w:rPr>
                <w:t xml:space="preserve"> </w:t>
              </w:r>
              <w:r>
                <w:rPr>
                  <w:sz w:val="16"/>
                </w:rPr>
                <w:t>Clinicopathological</w:t>
              </w:r>
              <w:r>
                <w:rPr>
                  <w:spacing w:val="-3"/>
                  <w:sz w:val="16"/>
                </w:rPr>
                <w:t xml:space="preserve"> </w:t>
              </w:r>
              <w:r>
                <w:rPr>
                  <w:sz w:val="16"/>
                </w:rPr>
                <w:t>Characteristics</w:t>
              </w:r>
              <w:r>
                <w:rPr>
                  <w:spacing w:val="-4"/>
                  <w:sz w:val="16"/>
                </w:rPr>
                <w:t xml:space="preserve"> </w:t>
              </w:r>
              <w:r>
                <w:rPr>
                  <w:sz w:val="16"/>
                </w:rPr>
                <w:t>as</w:t>
              </w:r>
              <w:r>
                <w:rPr>
                  <w:spacing w:val="-2"/>
                  <w:sz w:val="16"/>
                </w:rPr>
                <w:t xml:space="preserve"> </w:t>
              </w:r>
              <w:r>
                <w:rPr>
                  <w:sz w:val="16"/>
                </w:rPr>
                <w:t>Predictive</w:t>
              </w:r>
              <w:r>
                <w:rPr>
                  <w:spacing w:val="-4"/>
                  <w:sz w:val="16"/>
                </w:rPr>
                <w:t xml:space="preserve"> </w:t>
              </w:r>
              <w:r>
                <w:rPr>
                  <w:sz w:val="16"/>
                </w:rPr>
                <w:t>Factors</w:t>
              </w:r>
              <w:r>
                <w:rPr>
                  <w:spacing w:val="-2"/>
                  <w:sz w:val="16"/>
                </w:rPr>
                <w:t xml:space="preserve"> </w:t>
              </w:r>
              <w:r>
                <w:rPr>
                  <w:sz w:val="16"/>
                </w:rPr>
                <w:t>for</w:t>
              </w:r>
              <w:r>
                <w:rPr>
                  <w:spacing w:val="-3"/>
                  <w:sz w:val="16"/>
                </w:rPr>
                <w:t xml:space="preserve"> </w:t>
              </w:r>
              <w:r>
                <w:rPr>
                  <w:sz w:val="16"/>
                </w:rPr>
                <w:t>Sentinel</w:t>
              </w:r>
              <w:r>
                <w:rPr>
                  <w:spacing w:val="-1"/>
                  <w:sz w:val="16"/>
                </w:rPr>
                <w:t xml:space="preserve"> </w:t>
              </w:r>
              <w:r>
                <w:rPr>
                  <w:sz w:val="16"/>
                </w:rPr>
                <w:t>Lymph</w:t>
              </w:r>
              <w:r>
                <w:rPr>
                  <w:spacing w:val="-1"/>
                  <w:sz w:val="16"/>
                </w:rPr>
                <w:t xml:space="preserve"> </w:t>
              </w:r>
              <w:r>
                <w:rPr>
                  <w:sz w:val="16"/>
                </w:rPr>
                <w:t>Node</w:t>
              </w:r>
              <w:r>
                <w:rPr>
                  <w:spacing w:val="-4"/>
                  <w:sz w:val="16"/>
                </w:rPr>
                <w:t xml:space="preserve"> </w:t>
              </w:r>
              <w:r>
                <w:rPr>
                  <w:sz w:val="16"/>
                </w:rPr>
                <w:t>Metastasis</w:t>
              </w:r>
              <w:r>
                <w:rPr>
                  <w:spacing w:val="-4"/>
                  <w:sz w:val="16"/>
                </w:rPr>
                <w:t xml:space="preserve"> </w:t>
              </w:r>
              <w:r>
                <w:rPr>
                  <w:sz w:val="16"/>
                </w:rPr>
                <w:t>in</w:t>
              </w:r>
              <w:r>
                <w:rPr>
                  <w:spacing w:val="-1"/>
                  <w:sz w:val="16"/>
                </w:rPr>
                <w:t xml:space="preserve"> </w:t>
              </w:r>
              <w:r>
                <w:rPr>
                  <w:sz w:val="16"/>
                </w:rPr>
                <w:t>Cutaneous</w:t>
              </w:r>
              <w:r>
                <w:rPr>
                  <w:spacing w:val="-2"/>
                  <w:sz w:val="16"/>
                </w:rPr>
                <w:t xml:space="preserve"> </w:t>
              </w:r>
              <w:r>
                <w:rPr>
                  <w:sz w:val="16"/>
                </w:rPr>
                <w:t>Melanoma:</w:t>
              </w:r>
              <w:r>
                <w:rPr>
                  <w:spacing w:val="-3"/>
                  <w:sz w:val="16"/>
                </w:rPr>
                <w:t xml:space="preserve"> </w:t>
              </w:r>
              <w:r>
                <w:rPr>
                  <w:sz w:val="16"/>
                </w:rPr>
                <w:t>A</w:t>
              </w:r>
            </w:hyperlink>
            <w:r>
              <w:rPr>
                <w:spacing w:val="40"/>
                <w:sz w:val="16"/>
              </w:rPr>
              <w:t xml:space="preserve"> </w:t>
            </w:r>
            <w:hyperlink r:id="rId285">
              <w:r>
                <w:rPr>
                  <w:sz w:val="16"/>
                </w:rPr>
                <w:t>Single-Center Analysis.</w:t>
              </w:r>
            </w:hyperlink>
            <w:r>
              <w:rPr>
                <w:sz w:val="16"/>
              </w:rPr>
              <w:t xml:space="preserve"> Ann Plast Surg. 2018;81(1):80-86.</w:t>
            </w:r>
          </w:p>
        </w:tc>
      </w:tr>
      <w:tr w:rsidR="00EF3249" w14:paraId="1F4B373F" w14:textId="77777777" w:rsidTr="00285753">
        <w:trPr>
          <w:trHeight w:val="382"/>
        </w:trPr>
        <w:tc>
          <w:tcPr>
            <w:tcW w:w="527" w:type="dxa"/>
          </w:tcPr>
          <w:p w14:paraId="2981074D" w14:textId="77777777" w:rsidR="00EF3249" w:rsidRDefault="00EF3249" w:rsidP="00285753">
            <w:pPr>
              <w:pStyle w:val="TableParagraph"/>
              <w:spacing w:before="179"/>
              <w:rPr>
                <w:spacing w:val="-5"/>
                <w:sz w:val="16"/>
              </w:rPr>
            </w:pPr>
            <w:r>
              <w:rPr>
                <w:spacing w:val="-5"/>
                <w:sz w:val="16"/>
              </w:rPr>
              <w:t>8.</w:t>
            </w:r>
          </w:p>
        </w:tc>
        <w:tc>
          <w:tcPr>
            <w:tcW w:w="9533" w:type="dxa"/>
            <w:gridSpan w:val="11"/>
          </w:tcPr>
          <w:p w14:paraId="5601D4BD" w14:textId="77777777" w:rsidR="00EF3249" w:rsidRDefault="00EF3249" w:rsidP="00285753">
            <w:pPr>
              <w:pStyle w:val="TableParagraph"/>
              <w:spacing w:line="170" w:lineRule="exact"/>
              <w:ind w:left="65"/>
              <w:rPr>
                <w:sz w:val="16"/>
              </w:rPr>
            </w:pPr>
            <w:hyperlink r:id="rId286">
              <w:r>
                <w:rPr>
                  <w:sz w:val="16"/>
                </w:rPr>
                <w:t>Stepić</w:t>
              </w:r>
              <w:r>
                <w:rPr>
                  <w:spacing w:val="-4"/>
                  <w:sz w:val="16"/>
                </w:rPr>
                <w:t xml:space="preserve"> </w:t>
              </w:r>
              <w:r>
                <w:rPr>
                  <w:sz w:val="16"/>
                </w:rPr>
                <w:t>N,</w:t>
              </w:r>
            </w:hyperlink>
            <w:r>
              <w:rPr>
                <w:spacing w:val="-1"/>
                <w:sz w:val="16"/>
              </w:rPr>
              <w:t xml:space="preserve"> </w:t>
            </w:r>
            <w:r>
              <w:rPr>
                <w:sz w:val="16"/>
              </w:rPr>
              <w:t>Končar</w:t>
            </w:r>
            <w:r>
              <w:rPr>
                <w:spacing w:val="-3"/>
                <w:sz w:val="16"/>
              </w:rPr>
              <w:t xml:space="preserve"> </w:t>
            </w:r>
            <w:r>
              <w:rPr>
                <w:sz w:val="16"/>
              </w:rPr>
              <w:t>J,</w:t>
            </w:r>
            <w:r>
              <w:rPr>
                <w:spacing w:val="-3"/>
                <w:sz w:val="16"/>
              </w:rPr>
              <w:t xml:space="preserve"> </w:t>
            </w:r>
            <w:r>
              <w:rPr>
                <w:sz w:val="16"/>
              </w:rPr>
              <w:t>Rajović</w:t>
            </w:r>
            <w:r>
              <w:rPr>
                <w:spacing w:val="-4"/>
                <w:sz w:val="16"/>
              </w:rPr>
              <w:t xml:space="preserve"> </w:t>
            </w:r>
            <w:r>
              <w:rPr>
                <w:sz w:val="16"/>
              </w:rPr>
              <w:t>M,</w:t>
            </w:r>
            <w:r>
              <w:rPr>
                <w:spacing w:val="-1"/>
                <w:sz w:val="16"/>
              </w:rPr>
              <w:t xml:space="preserve"> </w:t>
            </w:r>
            <w:r>
              <w:rPr>
                <w:sz w:val="16"/>
              </w:rPr>
              <w:t>Novaković</w:t>
            </w:r>
            <w:r>
              <w:rPr>
                <w:spacing w:val="-1"/>
                <w:sz w:val="16"/>
              </w:rPr>
              <w:t xml:space="preserve"> </w:t>
            </w:r>
            <w:r>
              <w:rPr>
                <w:sz w:val="16"/>
              </w:rPr>
              <w:t>S,</w:t>
            </w:r>
            <w:r>
              <w:rPr>
                <w:spacing w:val="-3"/>
                <w:sz w:val="16"/>
              </w:rPr>
              <w:t xml:space="preserve"> </w:t>
            </w:r>
            <w:r>
              <w:rPr>
                <w:sz w:val="16"/>
              </w:rPr>
              <w:t>Novaković</w:t>
            </w:r>
            <w:r>
              <w:rPr>
                <w:spacing w:val="-4"/>
                <w:sz w:val="16"/>
              </w:rPr>
              <w:t xml:space="preserve"> </w:t>
            </w:r>
            <w:r>
              <w:rPr>
                <w:sz w:val="16"/>
              </w:rPr>
              <w:t>M.</w:t>
            </w:r>
            <w:r>
              <w:rPr>
                <w:spacing w:val="-3"/>
                <w:sz w:val="16"/>
              </w:rPr>
              <w:t xml:space="preserve"> </w:t>
            </w:r>
            <w:hyperlink r:id="rId287">
              <w:r>
                <w:rPr>
                  <w:sz w:val="16"/>
                </w:rPr>
                <w:t>Breast</w:t>
              </w:r>
              <w:r>
                <w:rPr>
                  <w:spacing w:val="-1"/>
                  <w:sz w:val="16"/>
                </w:rPr>
                <w:t xml:space="preserve"> </w:t>
              </w:r>
              <w:r>
                <w:rPr>
                  <w:sz w:val="16"/>
                </w:rPr>
                <w:t>augmentation</w:t>
              </w:r>
              <w:r>
                <w:rPr>
                  <w:spacing w:val="-1"/>
                  <w:sz w:val="16"/>
                </w:rPr>
                <w:t xml:space="preserve"> </w:t>
              </w:r>
              <w:r>
                <w:rPr>
                  <w:sz w:val="16"/>
                </w:rPr>
                <w:t>with</w:t>
              </w:r>
              <w:r>
                <w:rPr>
                  <w:spacing w:val="-1"/>
                  <w:sz w:val="16"/>
                </w:rPr>
                <w:t xml:space="preserve"> </w:t>
              </w:r>
              <w:r>
                <w:rPr>
                  <w:sz w:val="16"/>
                </w:rPr>
                <w:t>silicone</w:t>
              </w:r>
              <w:r>
                <w:rPr>
                  <w:spacing w:val="-4"/>
                  <w:sz w:val="16"/>
                </w:rPr>
                <w:t xml:space="preserve"> </w:t>
              </w:r>
              <w:r>
                <w:rPr>
                  <w:sz w:val="16"/>
                </w:rPr>
                <w:t>implants</w:t>
              </w:r>
              <w:r>
                <w:rPr>
                  <w:spacing w:val="-4"/>
                  <w:sz w:val="16"/>
                </w:rPr>
                <w:t xml:space="preserve"> </w:t>
              </w:r>
              <w:r>
                <w:rPr>
                  <w:sz w:val="16"/>
                </w:rPr>
                <w:t>performed</w:t>
              </w:r>
              <w:r>
                <w:rPr>
                  <w:spacing w:val="-1"/>
                  <w:sz w:val="16"/>
                </w:rPr>
                <w:t xml:space="preserve"> </w:t>
              </w:r>
              <w:r>
                <w:rPr>
                  <w:sz w:val="16"/>
                </w:rPr>
                <w:t>without</w:t>
              </w:r>
              <w:r>
                <w:rPr>
                  <w:spacing w:val="-3"/>
                  <w:sz w:val="16"/>
                </w:rPr>
                <w:t xml:space="preserve"> </w:t>
              </w:r>
              <w:r>
                <w:rPr>
                  <w:sz w:val="16"/>
                </w:rPr>
                <w:t>drainage:</w:t>
              </w:r>
            </w:hyperlink>
            <w:r>
              <w:rPr>
                <w:spacing w:val="40"/>
                <w:sz w:val="16"/>
              </w:rPr>
              <w:t xml:space="preserve"> </w:t>
            </w:r>
            <w:hyperlink r:id="rId288">
              <w:r>
                <w:rPr>
                  <w:sz w:val="16"/>
                </w:rPr>
                <w:t>Retrospective analysis of 726 cases.</w:t>
              </w:r>
            </w:hyperlink>
            <w:r>
              <w:rPr>
                <w:sz w:val="16"/>
              </w:rPr>
              <w:t xml:space="preserve"> Vojnosanit Pregl. 2017;74(2):152-5.</w:t>
            </w:r>
          </w:p>
        </w:tc>
      </w:tr>
      <w:tr w:rsidR="00EF3249" w14:paraId="52DD6059" w14:textId="77777777" w:rsidTr="00285753">
        <w:trPr>
          <w:trHeight w:val="553"/>
        </w:trPr>
        <w:tc>
          <w:tcPr>
            <w:tcW w:w="527" w:type="dxa"/>
          </w:tcPr>
          <w:p w14:paraId="23932489" w14:textId="77777777" w:rsidR="00EF3249" w:rsidRDefault="00EF3249" w:rsidP="00285753">
            <w:pPr>
              <w:pStyle w:val="TableParagraph"/>
              <w:spacing w:before="179"/>
              <w:rPr>
                <w:spacing w:val="-5"/>
                <w:sz w:val="16"/>
              </w:rPr>
            </w:pPr>
            <w:r>
              <w:rPr>
                <w:spacing w:val="-5"/>
                <w:sz w:val="16"/>
              </w:rPr>
              <w:t>9.</w:t>
            </w:r>
          </w:p>
        </w:tc>
        <w:tc>
          <w:tcPr>
            <w:tcW w:w="9533" w:type="dxa"/>
            <w:gridSpan w:val="11"/>
          </w:tcPr>
          <w:p w14:paraId="5EED5B88" w14:textId="77777777" w:rsidR="00EF3249" w:rsidRDefault="00EF3249" w:rsidP="00285753">
            <w:pPr>
              <w:pStyle w:val="TableParagraph"/>
              <w:spacing w:line="170" w:lineRule="exact"/>
              <w:ind w:left="65"/>
              <w:rPr>
                <w:sz w:val="16"/>
              </w:rPr>
            </w:pPr>
            <w:r>
              <w:rPr>
                <w:sz w:val="16"/>
              </w:rPr>
              <w:t>Scala</w:t>
            </w:r>
            <w:r>
              <w:rPr>
                <w:spacing w:val="-2"/>
                <w:sz w:val="16"/>
              </w:rPr>
              <w:t xml:space="preserve"> </w:t>
            </w:r>
            <w:r>
              <w:rPr>
                <w:sz w:val="16"/>
              </w:rPr>
              <w:t>J,</w:t>
            </w:r>
            <w:r>
              <w:rPr>
                <w:spacing w:val="-5"/>
                <w:sz w:val="16"/>
              </w:rPr>
              <w:t xml:space="preserve"> </w:t>
            </w:r>
            <w:r>
              <w:rPr>
                <w:sz w:val="16"/>
              </w:rPr>
              <w:t>Vojvodic</w:t>
            </w:r>
            <w:r>
              <w:rPr>
                <w:spacing w:val="-2"/>
                <w:sz w:val="16"/>
              </w:rPr>
              <w:t xml:space="preserve"> </w:t>
            </w:r>
            <w:r>
              <w:rPr>
                <w:sz w:val="16"/>
              </w:rPr>
              <w:t>A,</w:t>
            </w:r>
            <w:r>
              <w:rPr>
                <w:spacing w:val="-2"/>
                <w:sz w:val="16"/>
              </w:rPr>
              <w:t xml:space="preserve"> </w:t>
            </w:r>
            <w:r>
              <w:rPr>
                <w:sz w:val="16"/>
              </w:rPr>
              <w:t>Vojvodic</w:t>
            </w:r>
            <w:r>
              <w:rPr>
                <w:spacing w:val="-5"/>
                <w:sz w:val="16"/>
              </w:rPr>
              <w:t xml:space="preserve"> </w:t>
            </w:r>
            <w:r>
              <w:rPr>
                <w:sz w:val="16"/>
              </w:rPr>
              <w:t>P,</w:t>
            </w:r>
            <w:r>
              <w:rPr>
                <w:spacing w:val="-2"/>
                <w:sz w:val="16"/>
              </w:rPr>
              <w:t xml:space="preserve"> </w:t>
            </w:r>
            <w:r>
              <w:rPr>
                <w:sz w:val="16"/>
              </w:rPr>
              <w:t>Vlaskovic-Jovicevic</w:t>
            </w:r>
            <w:r>
              <w:rPr>
                <w:spacing w:val="-2"/>
                <w:sz w:val="16"/>
              </w:rPr>
              <w:t xml:space="preserve"> </w:t>
            </w:r>
            <w:r>
              <w:rPr>
                <w:sz w:val="16"/>
              </w:rPr>
              <w:t>T,</w:t>
            </w:r>
            <w:r>
              <w:rPr>
                <w:spacing w:val="-2"/>
                <w:sz w:val="16"/>
              </w:rPr>
              <w:t xml:space="preserve"> </w:t>
            </w:r>
            <w:r>
              <w:rPr>
                <w:sz w:val="16"/>
              </w:rPr>
              <w:t>Peric-Hajzler</w:t>
            </w:r>
            <w:r>
              <w:rPr>
                <w:spacing w:val="-1"/>
                <w:sz w:val="16"/>
              </w:rPr>
              <w:t xml:space="preserve"> </w:t>
            </w:r>
            <w:r>
              <w:rPr>
                <w:sz w:val="16"/>
              </w:rPr>
              <w:t>Z,</w:t>
            </w:r>
            <w:r>
              <w:rPr>
                <w:spacing w:val="-2"/>
                <w:sz w:val="16"/>
              </w:rPr>
              <w:t xml:space="preserve"> </w:t>
            </w:r>
            <w:r>
              <w:rPr>
                <w:sz w:val="16"/>
              </w:rPr>
              <w:t>Matovic</w:t>
            </w:r>
            <w:r>
              <w:rPr>
                <w:spacing w:val="-2"/>
                <w:sz w:val="16"/>
              </w:rPr>
              <w:t xml:space="preserve"> </w:t>
            </w:r>
            <w:r>
              <w:rPr>
                <w:sz w:val="16"/>
              </w:rPr>
              <w:t>D,</w:t>
            </w:r>
            <w:r>
              <w:rPr>
                <w:spacing w:val="-5"/>
                <w:sz w:val="16"/>
              </w:rPr>
              <w:t xml:space="preserve"> </w:t>
            </w:r>
            <w:r>
              <w:rPr>
                <w:sz w:val="16"/>
              </w:rPr>
              <w:t>Dimitrijevic</w:t>
            </w:r>
            <w:r>
              <w:rPr>
                <w:spacing w:val="-2"/>
                <w:sz w:val="16"/>
              </w:rPr>
              <w:t xml:space="preserve"> </w:t>
            </w:r>
            <w:r>
              <w:rPr>
                <w:sz w:val="16"/>
              </w:rPr>
              <w:t>S,</w:t>
            </w:r>
            <w:r>
              <w:rPr>
                <w:spacing w:val="-5"/>
                <w:sz w:val="16"/>
              </w:rPr>
              <w:t xml:space="preserve"> </w:t>
            </w:r>
            <w:r>
              <w:rPr>
                <w:sz w:val="16"/>
              </w:rPr>
              <w:t>Vojvodic</w:t>
            </w:r>
            <w:r>
              <w:rPr>
                <w:spacing w:val="-5"/>
                <w:sz w:val="16"/>
              </w:rPr>
              <w:t xml:space="preserve"> </w:t>
            </w:r>
            <w:r>
              <w:rPr>
                <w:sz w:val="16"/>
              </w:rPr>
              <w:t>J,</w:t>
            </w:r>
            <w:r>
              <w:rPr>
                <w:spacing w:val="-2"/>
                <w:sz w:val="16"/>
              </w:rPr>
              <w:t xml:space="preserve"> </w:t>
            </w:r>
            <w:r>
              <w:rPr>
                <w:sz w:val="16"/>
              </w:rPr>
              <w:t>Sijan</w:t>
            </w:r>
            <w:r>
              <w:rPr>
                <w:spacing w:val="-2"/>
                <w:sz w:val="16"/>
              </w:rPr>
              <w:t xml:space="preserve"> </w:t>
            </w:r>
            <w:r>
              <w:rPr>
                <w:sz w:val="16"/>
              </w:rPr>
              <w:t>G,</w:t>
            </w:r>
            <w:r>
              <w:rPr>
                <w:spacing w:val="-2"/>
                <w:sz w:val="16"/>
              </w:rPr>
              <w:t xml:space="preserve"> </w:t>
            </w:r>
            <w:r>
              <w:rPr>
                <w:sz w:val="16"/>
              </w:rPr>
              <w:t>Stepic</w:t>
            </w:r>
            <w:r>
              <w:rPr>
                <w:spacing w:val="-2"/>
                <w:sz w:val="16"/>
              </w:rPr>
              <w:t xml:space="preserve"> </w:t>
            </w:r>
            <w:r>
              <w:rPr>
                <w:sz w:val="16"/>
              </w:rPr>
              <w:t>N,</w:t>
            </w:r>
            <w:r>
              <w:rPr>
                <w:spacing w:val="40"/>
                <w:sz w:val="16"/>
              </w:rPr>
              <w:t xml:space="preserve"> </w:t>
            </w:r>
            <w:r>
              <w:rPr>
                <w:sz w:val="16"/>
              </w:rPr>
              <w:t xml:space="preserve">Wollina U, Tirant M, Thuong NV, Fioranelli M, Lotti T. </w:t>
            </w:r>
            <w:hyperlink r:id="rId289">
              <w:r>
                <w:rPr>
                  <w:sz w:val="16"/>
                </w:rPr>
                <w:t>Autologous Fat Graft: Not Only</w:t>
              </w:r>
              <w:r>
                <w:rPr>
                  <w:spacing w:val="-2"/>
                  <w:sz w:val="16"/>
                </w:rPr>
                <w:t xml:space="preserve"> </w:t>
              </w:r>
              <w:r>
                <w:rPr>
                  <w:sz w:val="16"/>
                </w:rPr>
                <w:t>an Aesthetic</w:t>
              </w:r>
              <w:r>
                <w:rPr>
                  <w:spacing w:val="-1"/>
                  <w:sz w:val="16"/>
                </w:rPr>
                <w:t xml:space="preserve"> </w:t>
              </w:r>
              <w:r>
                <w:rPr>
                  <w:sz w:val="16"/>
                </w:rPr>
                <w:t>Solution.</w:t>
              </w:r>
            </w:hyperlink>
            <w:r>
              <w:rPr>
                <w:sz w:val="16"/>
              </w:rPr>
              <w:t xml:space="preserve"> Maced J</w:t>
            </w:r>
            <w:r>
              <w:rPr>
                <w:spacing w:val="-1"/>
                <w:sz w:val="16"/>
              </w:rPr>
              <w:t xml:space="preserve"> </w:t>
            </w:r>
            <w:r>
              <w:rPr>
                <w:sz w:val="16"/>
              </w:rPr>
              <w:t>Med Sci.</w:t>
            </w:r>
            <w:r>
              <w:rPr>
                <w:spacing w:val="-2"/>
                <w:sz w:val="16"/>
              </w:rPr>
              <w:t>2019;7(18):2961-</w:t>
            </w:r>
            <w:r>
              <w:rPr>
                <w:spacing w:val="-5"/>
                <w:sz w:val="16"/>
              </w:rPr>
              <w:t>3.</w:t>
            </w:r>
          </w:p>
        </w:tc>
      </w:tr>
      <w:tr w:rsidR="00EF3249" w14:paraId="495E52A5" w14:textId="77777777" w:rsidTr="00285753">
        <w:trPr>
          <w:trHeight w:val="553"/>
        </w:trPr>
        <w:tc>
          <w:tcPr>
            <w:tcW w:w="527" w:type="dxa"/>
          </w:tcPr>
          <w:p w14:paraId="11C61E69" w14:textId="77777777" w:rsidR="00EF3249" w:rsidRDefault="00EF3249" w:rsidP="00285753">
            <w:pPr>
              <w:pStyle w:val="TableParagraph"/>
              <w:spacing w:before="179"/>
              <w:rPr>
                <w:spacing w:val="-5"/>
                <w:sz w:val="16"/>
              </w:rPr>
            </w:pPr>
            <w:r>
              <w:rPr>
                <w:spacing w:val="-5"/>
                <w:sz w:val="16"/>
              </w:rPr>
              <w:t>10.</w:t>
            </w:r>
          </w:p>
        </w:tc>
        <w:tc>
          <w:tcPr>
            <w:tcW w:w="9533" w:type="dxa"/>
            <w:gridSpan w:val="11"/>
          </w:tcPr>
          <w:p w14:paraId="78896115" w14:textId="77777777" w:rsidR="00EF3249" w:rsidRDefault="00EF3249" w:rsidP="00285753">
            <w:pPr>
              <w:pStyle w:val="TableParagraph"/>
              <w:spacing w:line="170" w:lineRule="exact"/>
              <w:ind w:left="65"/>
              <w:rPr>
                <w:sz w:val="16"/>
              </w:rPr>
            </w:pPr>
            <w:r>
              <w:rPr>
                <w:sz w:val="16"/>
              </w:rPr>
              <w:t>Šuljagić</w:t>
            </w:r>
            <w:r>
              <w:rPr>
                <w:spacing w:val="-4"/>
                <w:sz w:val="16"/>
              </w:rPr>
              <w:t xml:space="preserve"> </w:t>
            </w:r>
            <w:r>
              <w:rPr>
                <w:sz w:val="16"/>
              </w:rPr>
              <w:t>V,</w:t>
            </w:r>
            <w:r>
              <w:rPr>
                <w:spacing w:val="-4"/>
                <w:sz w:val="16"/>
              </w:rPr>
              <w:t xml:space="preserve"> </w:t>
            </w:r>
            <w:r>
              <w:rPr>
                <w:sz w:val="16"/>
              </w:rPr>
              <w:t>Miljković</w:t>
            </w:r>
            <w:r>
              <w:rPr>
                <w:spacing w:val="-1"/>
                <w:sz w:val="16"/>
              </w:rPr>
              <w:t xml:space="preserve"> </w:t>
            </w:r>
            <w:r>
              <w:rPr>
                <w:sz w:val="16"/>
              </w:rPr>
              <w:t>I,</w:t>
            </w:r>
            <w:r>
              <w:rPr>
                <w:spacing w:val="-1"/>
                <w:sz w:val="16"/>
              </w:rPr>
              <w:t xml:space="preserve"> </w:t>
            </w:r>
            <w:r>
              <w:rPr>
                <w:sz w:val="16"/>
              </w:rPr>
              <w:t>Starčević</w:t>
            </w:r>
            <w:r>
              <w:rPr>
                <w:spacing w:val="-1"/>
                <w:sz w:val="16"/>
              </w:rPr>
              <w:t xml:space="preserve"> </w:t>
            </w:r>
            <w:r>
              <w:rPr>
                <w:sz w:val="16"/>
              </w:rPr>
              <w:t>S,</w:t>
            </w:r>
            <w:r>
              <w:rPr>
                <w:spacing w:val="-4"/>
                <w:sz w:val="16"/>
              </w:rPr>
              <w:t xml:space="preserve"> </w:t>
            </w:r>
            <w:r>
              <w:rPr>
                <w:sz w:val="16"/>
              </w:rPr>
              <w:t>Stepić</w:t>
            </w:r>
            <w:r>
              <w:rPr>
                <w:spacing w:val="-4"/>
                <w:sz w:val="16"/>
              </w:rPr>
              <w:t xml:space="preserve"> </w:t>
            </w:r>
            <w:r>
              <w:rPr>
                <w:sz w:val="16"/>
              </w:rPr>
              <w:t>N,</w:t>
            </w:r>
            <w:r>
              <w:rPr>
                <w:spacing w:val="-1"/>
                <w:sz w:val="16"/>
              </w:rPr>
              <w:t xml:space="preserve"> </w:t>
            </w:r>
            <w:r>
              <w:rPr>
                <w:sz w:val="16"/>
              </w:rPr>
              <w:t>Kostić</w:t>
            </w:r>
            <w:r>
              <w:rPr>
                <w:spacing w:val="-1"/>
                <w:sz w:val="16"/>
              </w:rPr>
              <w:t xml:space="preserve"> </w:t>
            </w:r>
            <w:r>
              <w:rPr>
                <w:sz w:val="16"/>
              </w:rPr>
              <w:t>Z,</w:t>
            </w:r>
            <w:r>
              <w:rPr>
                <w:spacing w:val="-1"/>
                <w:sz w:val="16"/>
              </w:rPr>
              <w:t xml:space="preserve"> </w:t>
            </w:r>
            <w:r>
              <w:rPr>
                <w:sz w:val="16"/>
              </w:rPr>
              <w:t>Jovanović</w:t>
            </w:r>
            <w:r>
              <w:rPr>
                <w:spacing w:val="-1"/>
                <w:sz w:val="16"/>
              </w:rPr>
              <w:t xml:space="preserve"> </w:t>
            </w:r>
            <w:r>
              <w:rPr>
                <w:sz w:val="16"/>
              </w:rPr>
              <w:t>D,</w:t>
            </w:r>
            <w:r>
              <w:rPr>
                <w:spacing w:val="-1"/>
                <w:sz w:val="16"/>
              </w:rPr>
              <w:t xml:space="preserve"> </w:t>
            </w:r>
            <w:r>
              <w:rPr>
                <w:sz w:val="16"/>
              </w:rPr>
              <w:t>Brusić-Renaud</w:t>
            </w:r>
            <w:r>
              <w:rPr>
                <w:spacing w:val="-1"/>
                <w:sz w:val="16"/>
              </w:rPr>
              <w:t xml:space="preserve"> </w:t>
            </w:r>
            <w:r>
              <w:rPr>
                <w:sz w:val="16"/>
              </w:rPr>
              <w:t>J,</w:t>
            </w:r>
            <w:r>
              <w:rPr>
                <w:spacing w:val="-4"/>
                <w:sz w:val="16"/>
              </w:rPr>
              <w:t xml:space="preserve"> </w:t>
            </w:r>
            <w:r>
              <w:rPr>
                <w:sz w:val="16"/>
              </w:rPr>
              <w:t>Mijović</w:t>
            </w:r>
            <w:r>
              <w:rPr>
                <w:spacing w:val="-4"/>
                <w:sz w:val="16"/>
              </w:rPr>
              <w:t xml:space="preserve"> </w:t>
            </w:r>
            <w:r>
              <w:rPr>
                <w:sz w:val="16"/>
              </w:rPr>
              <w:t>B,</w:t>
            </w:r>
            <w:r>
              <w:rPr>
                <w:spacing w:val="-4"/>
                <w:sz w:val="16"/>
              </w:rPr>
              <w:t xml:space="preserve"> </w:t>
            </w:r>
            <w:r>
              <w:rPr>
                <w:sz w:val="16"/>
              </w:rPr>
              <w:t>Šipetić-Grujičić</w:t>
            </w:r>
            <w:r>
              <w:rPr>
                <w:spacing w:val="-1"/>
                <w:sz w:val="16"/>
              </w:rPr>
              <w:t xml:space="preserve"> </w:t>
            </w:r>
            <w:r>
              <w:rPr>
                <w:sz w:val="16"/>
              </w:rPr>
              <w:t>S.</w:t>
            </w:r>
            <w:r>
              <w:rPr>
                <w:spacing w:val="-3"/>
                <w:sz w:val="16"/>
              </w:rPr>
              <w:t xml:space="preserve"> </w:t>
            </w:r>
            <w:hyperlink r:id="rId290">
              <w:r>
                <w:rPr>
                  <w:sz w:val="16"/>
                </w:rPr>
                <w:t>Risk</w:t>
              </w:r>
              <w:r>
                <w:rPr>
                  <w:spacing w:val="-3"/>
                  <w:sz w:val="16"/>
                </w:rPr>
                <w:t xml:space="preserve"> </w:t>
              </w:r>
              <w:r>
                <w:rPr>
                  <w:sz w:val="16"/>
                </w:rPr>
                <w:t>factors</w:t>
              </w:r>
            </w:hyperlink>
            <w:r>
              <w:rPr>
                <w:spacing w:val="40"/>
                <w:sz w:val="16"/>
              </w:rPr>
              <w:t xml:space="preserve"> </w:t>
            </w:r>
            <w:hyperlink r:id="rId291">
              <w:r>
                <w:rPr>
                  <w:sz w:val="16"/>
                </w:rPr>
                <w:t>for Clostridium difficile infection in surgical patients hospitalized in a tertiary hospital in Belgrade, Serbia: a case-control study.</w:t>
              </w:r>
            </w:hyperlink>
            <w:r>
              <w:rPr>
                <w:spacing w:val="-2"/>
                <w:sz w:val="16"/>
              </w:rPr>
              <w:t>Antimicrob</w:t>
            </w:r>
            <w:r>
              <w:rPr>
                <w:spacing w:val="13"/>
                <w:sz w:val="16"/>
              </w:rPr>
              <w:t xml:space="preserve"> </w:t>
            </w:r>
            <w:r>
              <w:rPr>
                <w:spacing w:val="-2"/>
                <w:sz w:val="16"/>
              </w:rPr>
              <w:t>Resist</w:t>
            </w:r>
            <w:r>
              <w:rPr>
                <w:spacing w:val="13"/>
                <w:sz w:val="16"/>
              </w:rPr>
              <w:t xml:space="preserve"> </w:t>
            </w:r>
            <w:r>
              <w:rPr>
                <w:spacing w:val="-2"/>
                <w:sz w:val="16"/>
              </w:rPr>
              <w:t>Infect</w:t>
            </w:r>
            <w:r>
              <w:rPr>
                <w:spacing w:val="14"/>
                <w:sz w:val="16"/>
              </w:rPr>
              <w:t xml:space="preserve"> </w:t>
            </w:r>
            <w:r>
              <w:rPr>
                <w:spacing w:val="-2"/>
                <w:sz w:val="16"/>
              </w:rPr>
              <w:t>Control.</w:t>
            </w:r>
            <w:r>
              <w:rPr>
                <w:spacing w:val="13"/>
                <w:sz w:val="16"/>
              </w:rPr>
              <w:t xml:space="preserve"> </w:t>
            </w:r>
            <w:r>
              <w:rPr>
                <w:spacing w:val="-2"/>
                <w:sz w:val="16"/>
              </w:rPr>
              <w:t>2017;6:31.</w:t>
            </w:r>
            <w:r>
              <w:rPr>
                <w:spacing w:val="10"/>
                <w:sz w:val="16"/>
              </w:rPr>
              <w:t xml:space="preserve"> </w:t>
            </w:r>
            <w:r>
              <w:rPr>
                <w:spacing w:val="-2"/>
                <w:sz w:val="16"/>
              </w:rPr>
              <w:t>doi:</w:t>
            </w:r>
            <w:r>
              <w:rPr>
                <w:spacing w:val="7"/>
                <w:sz w:val="16"/>
              </w:rPr>
              <w:t xml:space="preserve"> </w:t>
            </w:r>
            <w:r>
              <w:rPr>
                <w:spacing w:val="-2"/>
                <w:sz w:val="16"/>
              </w:rPr>
              <w:t>10.1186/s13756-017-0188-</w:t>
            </w:r>
            <w:r>
              <w:rPr>
                <w:spacing w:val="-5"/>
                <w:sz w:val="16"/>
              </w:rPr>
              <w:t>x.</w:t>
            </w:r>
          </w:p>
        </w:tc>
      </w:tr>
      <w:tr w:rsidR="00EF3249" w14:paraId="7A6BEE99" w14:textId="77777777" w:rsidTr="00285753">
        <w:trPr>
          <w:trHeight w:val="280"/>
        </w:trPr>
        <w:tc>
          <w:tcPr>
            <w:tcW w:w="10060" w:type="dxa"/>
            <w:gridSpan w:val="12"/>
          </w:tcPr>
          <w:p w14:paraId="4295730F" w14:textId="77777777" w:rsidR="00EF3249" w:rsidRDefault="00EF3249" w:rsidP="00285753">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EF3249" w14:paraId="4C7323A5" w14:textId="77777777" w:rsidTr="00285753">
        <w:trPr>
          <w:trHeight w:val="185"/>
        </w:trPr>
        <w:tc>
          <w:tcPr>
            <w:tcW w:w="3631" w:type="dxa"/>
            <w:gridSpan w:val="6"/>
          </w:tcPr>
          <w:p w14:paraId="19AD4FDB" w14:textId="77777777" w:rsidR="00EF3249" w:rsidRDefault="00EF3249" w:rsidP="00285753">
            <w:pPr>
              <w:pStyle w:val="TableParagraph"/>
              <w:spacing w:line="165"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6429" w:type="dxa"/>
            <w:gridSpan w:val="6"/>
          </w:tcPr>
          <w:p w14:paraId="28DD4A2B" w14:textId="77777777" w:rsidR="00EF3249" w:rsidRDefault="00EF3249" w:rsidP="00285753">
            <w:pPr>
              <w:pStyle w:val="TableParagraph"/>
              <w:spacing w:line="165" w:lineRule="exact"/>
              <w:ind w:left="104"/>
              <w:rPr>
                <w:sz w:val="16"/>
              </w:rPr>
            </w:pPr>
            <w:r>
              <w:rPr>
                <w:spacing w:val="-5"/>
                <w:sz w:val="16"/>
              </w:rPr>
              <w:t>41</w:t>
            </w:r>
          </w:p>
        </w:tc>
      </w:tr>
      <w:tr w:rsidR="00EF3249" w14:paraId="2026447F" w14:textId="77777777" w:rsidTr="00285753">
        <w:trPr>
          <w:trHeight w:val="184"/>
        </w:trPr>
        <w:tc>
          <w:tcPr>
            <w:tcW w:w="3631" w:type="dxa"/>
            <w:gridSpan w:val="6"/>
          </w:tcPr>
          <w:p w14:paraId="782B4A7A" w14:textId="77777777" w:rsidR="00EF3249" w:rsidRDefault="00EF3249" w:rsidP="00285753">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6429" w:type="dxa"/>
            <w:gridSpan w:val="6"/>
          </w:tcPr>
          <w:p w14:paraId="2FD52CD9" w14:textId="77777777" w:rsidR="00EF3249" w:rsidRDefault="00EF3249" w:rsidP="00285753">
            <w:pPr>
              <w:pStyle w:val="TableParagraph"/>
              <w:spacing w:line="164" w:lineRule="exact"/>
              <w:ind w:left="104"/>
              <w:rPr>
                <w:sz w:val="16"/>
              </w:rPr>
            </w:pPr>
            <w:r>
              <w:rPr>
                <w:spacing w:val="-5"/>
                <w:sz w:val="16"/>
              </w:rPr>
              <w:t>36</w:t>
            </w:r>
          </w:p>
        </w:tc>
      </w:tr>
      <w:tr w:rsidR="00EF3249" w14:paraId="6FA963C4" w14:textId="77777777" w:rsidTr="00285753">
        <w:trPr>
          <w:trHeight w:val="182"/>
        </w:trPr>
        <w:tc>
          <w:tcPr>
            <w:tcW w:w="3040" w:type="dxa"/>
            <w:gridSpan w:val="4"/>
          </w:tcPr>
          <w:p w14:paraId="771E706F" w14:textId="77777777" w:rsidR="00EF3249" w:rsidRDefault="00EF3249" w:rsidP="00285753">
            <w:pPr>
              <w:pStyle w:val="TableParagraph"/>
              <w:spacing w:line="162" w:lineRule="exact"/>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51" w:type="dxa"/>
            <w:gridSpan w:val="5"/>
          </w:tcPr>
          <w:p w14:paraId="65CC4A48" w14:textId="77777777" w:rsidR="00EF3249" w:rsidRDefault="00EF3249" w:rsidP="00285753">
            <w:pPr>
              <w:pStyle w:val="TableParagraph"/>
              <w:spacing w:line="162" w:lineRule="exact"/>
              <w:ind w:left="106"/>
              <w:rPr>
                <w:sz w:val="16"/>
              </w:rPr>
            </w:pPr>
            <w:r>
              <w:rPr>
                <w:sz w:val="16"/>
              </w:rPr>
              <w:t>Домаћи</w:t>
            </w:r>
            <w:r>
              <w:rPr>
                <w:spacing w:val="34"/>
                <w:sz w:val="16"/>
              </w:rPr>
              <w:t xml:space="preserve"> </w:t>
            </w:r>
          </w:p>
        </w:tc>
        <w:tc>
          <w:tcPr>
            <w:tcW w:w="4169" w:type="dxa"/>
            <w:gridSpan w:val="3"/>
          </w:tcPr>
          <w:p w14:paraId="694AA503" w14:textId="77777777" w:rsidR="00EF3249" w:rsidRDefault="00EF3249" w:rsidP="00285753">
            <w:pPr>
              <w:pStyle w:val="TableParagraph"/>
              <w:spacing w:line="162" w:lineRule="exact"/>
              <w:ind w:left="100"/>
              <w:rPr>
                <w:sz w:val="16"/>
              </w:rPr>
            </w:pPr>
            <w:r>
              <w:rPr>
                <w:sz w:val="16"/>
              </w:rPr>
              <w:t>Међународни</w:t>
            </w:r>
            <w:r>
              <w:rPr>
                <w:spacing w:val="-10"/>
                <w:sz w:val="16"/>
              </w:rPr>
              <w:t xml:space="preserve"> -</w:t>
            </w:r>
          </w:p>
        </w:tc>
      </w:tr>
      <w:tr w:rsidR="00EF3249" w14:paraId="67B9E33C" w14:textId="77777777" w:rsidTr="00285753">
        <w:trPr>
          <w:trHeight w:val="489"/>
        </w:trPr>
        <w:tc>
          <w:tcPr>
            <w:tcW w:w="3514" w:type="dxa"/>
            <w:gridSpan w:val="5"/>
          </w:tcPr>
          <w:p w14:paraId="506543D3" w14:textId="77777777" w:rsidR="00EF3249" w:rsidRDefault="00EF3249" w:rsidP="00285753">
            <w:pPr>
              <w:pStyle w:val="TableParagraph"/>
              <w:spacing w:before="148"/>
              <w:rPr>
                <w:sz w:val="16"/>
              </w:rPr>
            </w:pPr>
            <w:r>
              <w:rPr>
                <w:spacing w:val="-2"/>
                <w:sz w:val="16"/>
              </w:rPr>
              <w:t>Усавршавања</w:t>
            </w:r>
          </w:p>
        </w:tc>
        <w:tc>
          <w:tcPr>
            <w:tcW w:w="6546" w:type="dxa"/>
            <w:gridSpan w:val="7"/>
          </w:tcPr>
          <w:p w14:paraId="57E7C59A" w14:textId="77777777" w:rsidR="00EF3249" w:rsidRDefault="00EF3249" w:rsidP="00285753">
            <w:pPr>
              <w:pStyle w:val="TableParagraph"/>
              <w:spacing w:line="178" w:lineRule="exact"/>
              <w:ind w:left="106"/>
              <w:rPr>
                <w:sz w:val="16"/>
              </w:rPr>
            </w:pPr>
            <w:r>
              <w:rPr>
                <w:sz w:val="16"/>
              </w:rPr>
              <w:t>2012</w:t>
            </w:r>
            <w:r>
              <w:rPr>
                <w:spacing w:val="-9"/>
                <w:sz w:val="16"/>
              </w:rPr>
              <w:t xml:space="preserve"> </w:t>
            </w:r>
            <w:r>
              <w:rPr>
                <w:sz w:val="16"/>
              </w:rPr>
              <w:t>–</w:t>
            </w:r>
            <w:r>
              <w:rPr>
                <w:spacing w:val="-6"/>
                <w:sz w:val="16"/>
              </w:rPr>
              <w:t xml:space="preserve"> </w:t>
            </w:r>
            <w:r>
              <w:rPr>
                <w:sz w:val="16"/>
              </w:rPr>
              <w:t>Akademikliniken,</w:t>
            </w:r>
            <w:r>
              <w:rPr>
                <w:spacing w:val="-8"/>
                <w:sz w:val="16"/>
              </w:rPr>
              <w:t xml:space="preserve"> </w:t>
            </w:r>
            <w:r>
              <w:rPr>
                <w:sz w:val="16"/>
              </w:rPr>
              <w:t>Stockholm,</w:t>
            </w:r>
            <w:r>
              <w:rPr>
                <w:spacing w:val="-6"/>
                <w:sz w:val="16"/>
              </w:rPr>
              <w:t xml:space="preserve"> </w:t>
            </w:r>
            <w:r>
              <w:rPr>
                <w:spacing w:val="-2"/>
                <w:sz w:val="16"/>
              </w:rPr>
              <w:t>Шведска</w:t>
            </w:r>
          </w:p>
          <w:p w14:paraId="71947783" w14:textId="77777777" w:rsidR="00EF3249" w:rsidRDefault="00EF3249" w:rsidP="00285753">
            <w:pPr>
              <w:pStyle w:val="TableParagraph"/>
              <w:spacing w:before="61"/>
              <w:ind w:left="106"/>
              <w:rPr>
                <w:sz w:val="16"/>
              </w:rPr>
            </w:pPr>
            <w:r>
              <w:rPr>
                <w:sz w:val="16"/>
              </w:rPr>
              <w:t>2019</w:t>
            </w:r>
            <w:r>
              <w:rPr>
                <w:spacing w:val="-6"/>
                <w:sz w:val="16"/>
              </w:rPr>
              <w:t xml:space="preserve"> </w:t>
            </w:r>
            <w:r>
              <w:rPr>
                <w:sz w:val="16"/>
              </w:rPr>
              <w:t>–</w:t>
            </w:r>
            <w:r>
              <w:rPr>
                <w:spacing w:val="-5"/>
                <w:sz w:val="16"/>
              </w:rPr>
              <w:t xml:space="preserve"> </w:t>
            </w:r>
            <w:r>
              <w:rPr>
                <w:sz w:val="16"/>
              </w:rPr>
              <w:t>Клиника</w:t>
            </w:r>
            <w:r>
              <w:rPr>
                <w:spacing w:val="-5"/>
                <w:sz w:val="16"/>
              </w:rPr>
              <w:t xml:space="preserve"> </w:t>
            </w:r>
            <w:r>
              <w:rPr>
                <w:sz w:val="16"/>
              </w:rPr>
              <w:t>“Villa</w:t>
            </w:r>
            <w:r>
              <w:rPr>
                <w:spacing w:val="-4"/>
                <w:sz w:val="16"/>
              </w:rPr>
              <w:t xml:space="preserve"> </w:t>
            </w:r>
            <w:r>
              <w:rPr>
                <w:sz w:val="16"/>
              </w:rPr>
              <w:t>Bella”,</w:t>
            </w:r>
            <w:r>
              <w:rPr>
                <w:spacing w:val="-3"/>
                <w:sz w:val="16"/>
              </w:rPr>
              <w:t xml:space="preserve"> </w:t>
            </w:r>
            <w:r>
              <w:rPr>
                <w:sz w:val="16"/>
              </w:rPr>
              <w:t>Lago</w:t>
            </w:r>
            <w:r>
              <w:rPr>
                <w:spacing w:val="-5"/>
                <w:sz w:val="16"/>
              </w:rPr>
              <w:t xml:space="preserve"> </w:t>
            </w:r>
            <w:r>
              <w:rPr>
                <w:sz w:val="16"/>
              </w:rPr>
              <w:t>di</w:t>
            </w:r>
            <w:r>
              <w:rPr>
                <w:spacing w:val="-3"/>
                <w:sz w:val="16"/>
              </w:rPr>
              <w:t xml:space="preserve"> </w:t>
            </w:r>
            <w:r>
              <w:rPr>
                <w:sz w:val="16"/>
              </w:rPr>
              <w:t>Garda,</w:t>
            </w:r>
            <w:r>
              <w:rPr>
                <w:spacing w:val="-3"/>
                <w:sz w:val="16"/>
              </w:rPr>
              <w:t xml:space="preserve"> </w:t>
            </w:r>
            <w:r>
              <w:rPr>
                <w:spacing w:val="-2"/>
                <w:sz w:val="16"/>
              </w:rPr>
              <w:t>Италија</w:t>
            </w:r>
          </w:p>
        </w:tc>
      </w:tr>
      <w:tr w:rsidR="00EF3249" w14:paraId="5887C243" w14:textId="77777777" w:rsidTr="00285753">
        <w:trPr>
          <w:trHeight w:val="918"/>
        </w:trPr>
        <w:tc>
          <w:tcPr>
            <w:tcW w:w="3514" w:type="dxa"/>
            <w:gridSpan w:val="5"/>
          </w:tcPr>
          <w:p w14:paraId="614F5E5E" w14:textId="77777777" w:rsidR="00EF3249" w:rsidRDefault="00EF3249" w:rsidP="00285753">
            <w:pPr>
              <w:pStyle w:val="TableParagraph"/>
              <w:spacing w:before="177"/>
              <w:ind w:left="0"/>
              <w:rPr>
                <w:sz w:val="16"/>
              </w:rPr>
            </w:pPr>
          </w:p>
          <w:p w14:paraId="3CE439BB" w14:textId="77777777" w:rsidR="00EF3249" w:rsidRDefault="00EF3249" w:rsidP="00285753">
            <w:pPr>
              <w:pStyle w:val="TableParagraph"/>
              <w:rPr>
                <w:sz w:val="16"/>
              </w:rPr>
            </w:pPr>
            <w:r>
              <w:rPr>
                <w:sz w:val="16"/>
              </w:rPr>
              <w:t>Други</w:t>
            </w:r>
            <w:r>
              <w:rPr>
                <w:spacing w:val="-8"/>
                <w:sz w:val="16"/>
              </w:rPr>
              <w:t xml:space="preserve"> </w:t>
            </w:r>
            <w:r>
              <w:rPr>
                <w:sz w:val="16"/>
              </w:rPr>
              <w:t>подаци</w:t>
            </w:r>
            <w:r>
              <w:rPr>
                <w:spacing w:val="-10"/>
                <w:sz w:val="16"/>
              </w:rPr>
              <w:t xml:space="preserve"> </w:t>
            </w:r>
            <w:r>
              <w:rPr>
                <w:sz w:val="16"/>
              </w:rPr>
              <w:t>које</w:t>
            </w:r>
            <w:r>
              <w:rPr>
                <w:spacing w:val="-8"/>
                <w:sz w:val="16"/>
              </w:rPr>
              <w:t xml:space="preserve"> </w:t>
            </w:r>
            <w:r>
              <w:rPr>
                <w:sz w:val="16"/>
              </w:rPr>
              <w:t>сматрате</w:t>
            </w:r>
            <w:r>
              <w:rPr>
                <w:spacing w:val="-5"/>
                <w:sz w:val="16"/>
              </w:rPr>
              <w:t xml:space="preserve"> </w:t>
            </w:r>
            <w:r>
              <w:rPr>
                <w:spacing w:val="-2"/>
                <w:sz w:val="16"/>
              </w:rPr>
              <w:t>релевантним</w:t>
            </w:r>
          </w:p>
        </w:tc>
        <w:tc>
          <w:tcPr>
            <w:tcW w:w="6546" w:type="dxa"/>
            <w:gridSpan w:val="7"/>
          </w:tcPr>
          <w:p w14:paraId="1A877EE5" w14:textId="77777777" w:rsidR="00EF3249" w:rsidRDefault="00EF3249" w:rsidP="00285753">
            <w:pPr>
              <w:pStyle w:val="TableParagraph"/>
              <w:ind w:left="106" w:right="11"/>
              <w:rPr>
                <w:sz w:val="16"/>
              </w:rPr>
            </w:pPr>
            <w:r>
              <w:rPr>
                <w:sz w:val="16"/>
              </w:rPr>
              <w:t>Аутор монографије „Дипитренова контрактура“. Аутор два поглавља у књизи</w:t>
            </w:r>
            <w:r>
              <w:rPr>
                <w:spacing w:val="40"/>
                <w:sz w:val="16"/>
              </w:rPr>
              <w:t xml:space="preserve"> </w:t>
            </w:r>
            <w:r>
              <w:rPr>
                <w:sz w:val="16"/>
              </w:rPr>
              <w:t>“Основи</w:t>
            </w:r>
            <w:r>
              <w:rPr>
                <w:spacing w:val="-4"/>
                <w:sz w:val="16"/>
              </w:rPr>
              <w:t xml:space="preserve"> </w:t>
            </w:r>
            <w:r>
              <w:rPr>
                <w:sz w:val="16"/>
              </w:rPr>
              <w:t>пластичне,</w:t>
            </w:r>
            <w:r>
              <w:rPr>
                <w:spacing w:val="-4"/>
                <w:sz w:val="16"/>
              </w:rPr>
              <w:t xml:space="preserve"> </w:t>
            </w:r>
            <w:r>
              <w:rPr>
                <w:sz w:val="16"/>
              </w:rPr>
              <w:t>реконструктивне</w:t>
            </w:r>
            <w:r>
              <w:rPr>
                <w:spacing w:val="-5"/>
                <w:sz w:val="16"/>
              </w:rPr>
              <w:t xml:space="preserve"> </w:t>
            </w:r>
            <w:r>
              <w:rPr>
                <w:sz w:val="16"/>
              </w:rPr>
              <w:t>и</w:t>
            </w:r>
            <w:r>
              <w:rPr>
                <w:spacing w:val="-4"/>
                <w:sz w:val="16"/>
              </w:rPr>
              <w:t xml:space="preserve"> </w:t>
            </w:r>
            <w:r>
              <w:rPr>
                <w:sz w:val="16"/>
              </w:rPr>
              <w:t>естетске</w:t>
            </w:r>
            <w:r>
              <w:rPr>
                <w:spacing w:val="-6"/>
                <w:sz w:val="16"/>
              </w:rPr>
              <w:t xml:space="preserve"> </w:t>
            </w:r>
            <w:r>
              <w:rPr>
                <w:sz w:val="16"/>
              </w:rPr>
              <w:t>хирургије“</w:t>
            </w:r>
            <w:r>
              <w:rPr>
                <w:spacing w:val="-6"/>
                <w:sz w:val="16"/>
              </w:rPr>
              <w:t xml:space="preserve"> </w:t>
            </w:r>
            <w:r>
              <w:rPr>
                <w:sz w:val="16"/>
              </w:rPr>
              <w:t>за</w:t>
            </w:r>
            <w:r>
              <w:rPr>
                <w:spacing w:val="-4"/>
                <w:sz w:val="16"/>
              </w:rPr>
              <w:t xml:space="preserve"> </w:t>
            </w:r>
            <w:r>
              <w:rPr>
                <w:sz w:val="16"/>
              </w:rPr>
              <w:t>студенте</w:t>
            </w:r>
            <w:r>
              <w:rPr>
                <w:spacing w:val="-6"/>
                <w:sz w:val="16"/>
              </w:rPr>
              <w:t xml:space="preserve"> </w:t>
            </w:r>
            <w:r>
              <w:rPr>
                <w:sz w:val="16"/>
              </w:rPr>
              <w:t>медицине,</w:t>
            </w:r>
            <w:r>
              <w:rPr>
                <w:spacing w:val="40"/>
                <w:sz w:val="16"/>
              </w:rPr>
              <w:t xml:space="preserve"> </w:t>
            </w:r>
            <w:r>
              <w:rPr>
                <w:sz w:val="16"/>
              </w:rPr>
              <w:t>Медицински факултет Сарајево. Аутор поглавља у националном водичу добре</w:t>
            </w:r>
          </w:p>
          <w:p w14:paraId="5B1BE75D" w14:textId="77777777" w:rsidR="00EF3249" w:rsidRDefault="00EF3249" w:rsidP="00285753">
            <w:pPr>
              <w:pStyle w:val="TableParagraph"/>
              <w:spacing w:line="184" w:lineRule="exact"/>
              <w:ind w:left="106"/>
              <w:rPr>
                <w:sz w:val="16"/>
              </w:rPr>
            </w:pPr>
            <w:r>
              <w:rPr>
                <w:sz w:val="16"/>
              </w:rPr>
              <w:t>клиничке</w:t>
            </w:r>
            <w:r>
              <w:rPr>
                <w:spacing w:val="-6"/>
                <w:sz w:val="16"/>
              </w:rPr>
              <w:t xml:space="preserve"> </w:t>
            </w:r>
            <w:r>
              <w:rPr>
                <w:sz w:val="16"/>
              </w:rPr>
              <w:t>праксе</w:t>
            </w:r>
            <w:r>
              <w:rPr>
                <w:spacing w:val="-6"/>
                <w:sz w:val="16"/>
              </w:rPr>
              <w:t xml:space="preserve"> </w:t>
            </w:r>
            <w:r>
              <w:rPr>
                <w:sz w:val="16"/>
              </w:rPr>
              <w:t>„Меланом</w:t>
            </w:r>
            <w:r>
              <w:rPr>
                <w:spacing w:val="-4"/>
                <w:sz w:val="16"/>
              </w:rPr>
              <w:t xml:space="preserve"> </w:t>
            </w:r>
            <w:r>
              <w:rPr>
                <w:sz w:val="16"/>
              </w:rPr>
              <w:t>–</w:t>
            </w:r>
            <w:r>
              <w:rPr>
                <w:spacing w:val="-3"/>
                <w:sz w:val="16"/>
              </w:rPr>
              <w:t xml:space="preserve"> </w:t>
            </w:r>
            <w:r>
              <w:rPr>
                <w:sz w:val="16"/>
              </w:rPr>
              <w:t>превенција,</w:t>
            </w:r>
            <w:r>
              <w:rPr>
                <w:spacing w:val="-6"/>
                <w:sz w:val="16"/>
              </w:rPr>
              <w:t xml:space="preserve"> </w:t>
            </w:r>
            <w:r>
              <w:rPr>
                <w:sz w:val="16"/>
              </w:rPr>
              <w:t>дијагностика</w:t>
            </w:r>
            <w:r>
              <w:rPr>
                <w:spacing w:val="-6"/>
                <w:sz w:val="16"/>
              </w:rPr>
              <w:t xml:space="preserve"> </w:t>
            </w:r>
            <w:r>
              <w:rPr>
                <w:sz w:val="16"/>
              </w:rPr>
              <w:t>и</w:t>
            </w:r>
            <w:r>
              <w:rPr>
                <w:spacing w:val="-4"/>
                <w:sz w:val="16"/>
              </w:rPr>
              <w:t xml:space="preserve"> </w:t>
            </w:r>
            <w:r>
              <w:rPr>
                <w:sz w:val="16"/>
              </w:rPr>
              <w:t>лечење“,</w:t>
            </w:r>
            <w:r>
              <w:rPr>
                <w:spacing w:val="-3"/>
                <w:sz w:val="16"/>
              </w:rPr>
              <w:t xml:space="preserve"> </w:t>
            </w:r>
            <w:r>
              <w:rPr>
                <w:sz w:val="16"/>
              </w:rPr>
              <w:t>Министарства</w:t>
            </w:r>
            <w:r>
              <w:rPr>
                <w:spacing w:val="40"/>
                <w:sz w:val="16"/>
              </w:rPr>
              <w:t xml:space="preserve"> </w:t>
            </w:r>
            <w:r>
              <w:rPr>
                <w:sz w:val="16"/>
              </w:rPr>
              <w:t>здравља Републике Србије. Позвани предавач на 15 међународних конгреса.</w:t>
            </w:r>
          </w:p>
        </w:tc>
      </w:tr>
    </w:tbl>
    <w:p w14:paraId="6B345842" w14:textId="77777777" w:rsidR="00EF3249" w:rsidRDefault="00EF3249" w:rsidP="00EF3249">
      <w:pPr>
        <w:pStyle w:val="Teloteksta"/>
        <w:rPr>
          <w:sz w:val="20"/>
        </w:rPr>
      </w:pPr>
    </w:p>
    <w:p w14:paraId="522AC699" w14:textId="77777777" w:rsidR="00EF3249" w:rsidRDefault="00EF3249" w:rsidP="00EF3249">
      <w:pPr>
        <w:pStyle w:val="Teloteksta"/>
        <w:rPr>
          <w:sz w:val="20"/>
        </w:rPr>
      </w:pPr>
    </w:p>
    <w:p w14:paraId="4E11C7B4" w14:textId="77777777" w:rsidR="00EF3249" w:rsidRDefault="00EF3249" w:rsidP="00EF3249">
      <w:pPr>
        <w:pStyle w:val="Teloteksta"/>
        <w:spacing w:before="73"/>
        <w:rPr>
          <w:sz w:val="20"/>
        </w:rPr>
      </w:pPr>
    </w:p>
    <w:p w14:paraId="1B27225A" w14:textId="77777777" w:rsidR="00EF3249" w:rsidRDefault="00EF3249" w:rsidP="00EF3249">
      <w:pPr>
        <w:pStyle w:val="TableParagraph"/>
        <w:spacing w:line="184" w:lineRule="exact"/>
        <w:rPr>
          <w:sz w:val="16"/>
          <w:lang w:val="sr-Cyrl-RS"/>
        </w:rPr>
      </w:pPr>
    </w:p>
    <w:p w14:paraId="475DA7FE" w14:textId="77777777" w:rsidR="00EF3249" w:rsidRDefault="00EF3249" w:rsidP="00EF3249">
      <w:pPr>
        <w:pStyle w:val="TableParagraph"/>
        <w:spacing w:line="184" w:lineRule="exact"/>
        <w:rPr>
          <w:sz w:val="16"/>
          <w:lang w:val="sr-Cyrl-RS"/>
        </w:rPr>
      </w:pPr>
    </w:p>
    <w:p w14:paraId="6F02982F" w14:textId="77777777" w:rsidR="00EF3249" w:rsidRDefault="00EF3249" w:rsidP="00EF3249">
      <w:pPr>
        <w:pStyle w:val="TableParagraph"/>
        <w:spacing w:line="184" w:lineRule="exact"/>
        <w:rPr>
          <w:sz w:val="16"/>
          <w:lang w:val="sr-Cyrl-RS"/>
        </w:rPr>
      </w:pPr>
    </w:p>
    <w:p w14:paraId="519525E7" w14:textId="77777777" w:rsidR="00EF3249" w:rsidRDefault="00EF3249" w:rsidP="00EF3249">
      <w:pPr>
        <w:pStyle w:val="TableParagraph"/>
        <w:spacing w:line="184" w:lineRule="exact"/>
        <w:rPr>
          <w:sz w:val="16"/>
          <w:lang w:val="sr-Cyrl-RS"/>
        </w:rPr>
      </w:pPr>
    </w:p>
    <w:p w14:paraId="61DBFF3C" w14:textId="77777777" w:rsidR="00EF3249" w:rsidRDefault="00EF3249" w:rsidP="00EF3249">
      <w:pPr>
        <w:pStyle w:val="TableParagraph"/>
        <w:spacing w:line="184" w:lineRule="exact"/>
        <w:rPr>
          <w:sz w:val="16"/>
          <w:lang w:val="sr-Cyrl-RS"/>
        </w:rPr>
      </w:pPr>
    </w:p>
    <w:p w14:paraId="4FDB855A" w14:textId="77777777" w:rsidR="00EF3249" w:rsidRDefault="00EF3249" w:rsidP="00EF3249">
      <w:pPr>
        <w:pStyle w:val="TableParagraph"/>
        <w:spacing w:line="184" w:lineRule="exact"/>
        <w:rPr>
          <w:sz w:val="16"/>
          <w:lang w:val="sr-Cyrl-RS"/>
        </w:rPr>
      </w:pPr>
    </w:p>
    <w:p w14:paraId="33979E65" w14:textId="77777777" w:rsidR="00EF3249" w:rsidRDefault="00EF3249" w:rsidP="00EF3249">
      <w:pPr>
        <w:pStyle w:val="TableParagraph"/>
        <w:spacing w:line="184" w:lineRule="exact"/>
        <w:rPr>
          <w:sz w:val="16"/>
          <w:lang w:val="sr-Cyrl-RS"/>
        </w:rPr>
      </w:pPr>
    </w:p>
    <w:p w14:paraId="5AA45438" w14:textId="77777777" w:rsidR="00EF3249" w:rsidRDefault="00EF3249" w:rsidP="00EF3249">
      <w:pPr>
        <w:pStyle w:val="TableParagraph"/>
        <w:spacing w:line="184" w:lineRule="exact"/>
        <w:rPr>
          <w:sz w:val="16"/>
          <w:lang w:val="sr-Cyrl-RS"/>
        </w:rPr>
      </w:pPr>
    </w:p>
    <w:p w14:paraId="6D3FC5C7" w14:textId="77777777" w:rsidR="00EF3249" w:rsidRDefault="00EF3249" w:rsidP="00EF3249">
      <w:pPr>
        <w:pStyle w:val="TableParagraph"/>
        <w:spacing w:line="184" w:lineRule="exact"/>
        <w:rPr>
          <w:sz w:val="16"/>
          <w:lang w:val="sr-Cyrl-RS"/>
        </w:rPr>
      </w:pPr>
    </w:p>
    <w:p w14:paraId="4293508A" w14:textId="77777777" w:rsidR="00EF3249" w:rsidRDefault="00EF3249" w:rsidP="00EF3249">
      <w:pPr>
        <w:pStyle w:val="TableParagraph"/>
        <w:spacing w:line="184" w:lineRule="exact"/>
        <w:rPr>
          <w:sz w:val="16"/>
          <w:lang w:val="sr-Cyrl-RS"/>
        </w:rPr>
      </w:pPr>
    </w:p>
    <w:p w14:paraId="288591AE" w14:textId="77777777" w:rsidR="00EF3249" w:rsidRDefault="00EF3249" w:rsidP="00EF3249">
      <w:pPr>
        <w:pStyle w:val="TableParagraph"/>
        <w:spacing w:line="184" w:lineRule="exact"/>
        <w:rPr>
          <w:sz w:val="16"/>
          <w:lang w:val="sr-Cyrl-RS"/>
        </w:rPr>
      </w:pPr>
    </w:p>
    <w:p w14:paraId="273287FE" w14:textId="77777777" w:rsidR="00EF3249" w:rsidRDefault="00EF3249" w:rsidP="00EF3249">
      <w:pPr>
        <w:pStyle w:val="TableParagraph"/>
        <w:spacing w:line="184" w:lineRule="exact"/>
        <w:rPr>
          <w:sz w:val="16"/>
          <w:lang w:val="sr-Cyrl-RS"/>
        </w:rPr>
      </w:pPr>
    </w:p>
    <w:p w14:paraId="5897F590" w14:textId="77777777" w:rsidR="00EF3249" w:rsidRDefault="00EF3249" w:rsidP="00EF3249">
      <w:pPr>
        <w:pStyle w:val="TableParagraph"/>
        <w:spacing w:line="184" w:lineRule="exact"/>
        <w:rPr>
          <w:sz w:val="16"/>
          <w:lang w:val="sr-Cyrl-RS"/>
        </w:rPr>
      </w:pPr>
    </w:p>
    <w:p w14:paraId="58B46A6E" w14:textId="77777777" w:rsidR="00EF3249" w:rsidRDefault="00EF3249" w:rsidP="00EF3249">
      <w:pPr>
        <w:pStyle w:val="TableParagraph"/>
        <w:spacing w:line="184" w:lineRule="exact"/>
        <w:rPr>
          <w:sz w:val="16"/>
          <w:lang w:val="sr-Cyrl-RS"/>
        </w:rPr>
      </w:pPr>
    </w:p>
    <w:p w14:paraId="1C63E4FD" w14:textId="77777777" w:rsidR="00EF3249" w:rsidRDefault="00EF3249" w:rsidP="00EF3249">
      <w:pPr>
        <w:pStyle w:val="TableParagraph"/>
        <w:spacing w:line="184" w:lineRule="exact"/>
        <w:rPr>
          <w:sz w:val="16"/>
          <w:lang w:val="sr-Cyrl-RS"/>
        </w:rPr>
      </w:pPr>
    </w:p>
    <w:p w14:paraId="3F548E62" w14:textId="77777777" w:rsidR="00EF3249" w:rsidRDefault="00EF3249" w:rsidP="00EF3249">
      <w:pPr>
        <w:pStyle w:val="TableParagraph"/>
        <w:spacing w:line="184" w:lineRule="exact"/>
        <w:rPr>
          <w:sz w:val="16"/>
          <w:lang w:val="sr-Cyrl-RS"/>
        </w:rPr>
      </w:pPr>
    </w:p>
    <w:p w14:paraId="29E72297" w14:textId="77777777" w:rsidR="00EF3249" w:rsidRDefault="00EF3249" w:rsidP="00EF3249">
      <w:pPr>
        <w:pStyle w:val="TableParagraph"/>
        <w:spacing w:line="184" w:lineRule="exact"/>
        <w:rPr>
          <w:sz w:val="16"/>
          <w:lang w:val="sr-Cyrl-RS"/>
        </w:rPr>
      </w:pPr>
    </w:p>
    <w:p w14:paraId="2326BE4B" w14:textId="77777777" w:rsidR="00EF3249" w:rsidRDefault="00EF3249" w:rsidP="00EF3249">
      <w:pPr>
        <w:pStyle w:val="TableParagraph"/>
        <w:spacing w:line="184" w:lineRule="exact"/>
        <w:rPr>
          <w:sz w:val="16"/>
          <w:lang w:val="sr-Cyrl-RS"/>
        </w:rPr>
      </w:pPr>
    </w:p>
    <w:p w14:paraId="205F0902" w14:textId="77777777" w:rsidR="00EF3249" w:rsidRDefault="00EF3249" w:rsidP="00EF3249">
      <w:pPr>
        <w:pStyle w:val="TableParagraph"/>
        <w:spacing w:line="184" w:lineRule="exact"/>
        <w:rPr>
          <w:sz w:val="16"/>
          <w:lang w:val="sr-Cyrl-RS"/>
        </w:rPr>
      </w:pPr>
    </w:p>
    <w:p w14:paraId="78E94952" w14:textId="77777777" w:rsidR="00EF3249" w:rsidRDefault="00EF3249" w:rsidP="00EF3249">
      <w:pPr>
        <w:pStyle w:val="TableParagraph"/>
        <w:spacing w:line="184" w:lineRule="exact"/>
        <w:rPr>
          <w:sz w:val="16"/>
          <w:lang w:val="sr-Cyrl-RS"/>
        </w:rPr>
      </w:pPr>
    </w:p>
    <w:p w14:paraId="28AEC674" w14:textId="77777777" w:rsidR="00EF3249" w:rsidRDefault="00EF3249" w:rsidP="00EF3249">
      <w:pPr>
        <w:pStyle w:val="TableParagraph"/>
        <w:spacing w:line="184" w:lineRule="exact"/>
        <w:rPr>
          <w:sz w:val="16"/>
          <w:lang w:val="sr-Cyrl-RS"/>
        </w:rPr>
      </w:pPr>
    </w:p>
    <w:p w14:paraId="540006C3" w14:textId="77777777" w:rsidR="00EF3249" w:rsidRDefault="00EF3249" w:rsidP="00EF3249">
      <w:pPr>
        <w:pStyle w:val="TableParagraph"/>
        <w:spacing w:line="184" w:lineRule="exact"/>
        <w:rPr>
          <w:sz w:val="16"/>
          <w:lang w:val="sr-Cyrl-RS"/>
        </w:rPr>
      </w:pPr>
    </w:p>
    <w:p w14:paraId="201050A4" w14:textId="77777777" w:rsidR="00EF3249" w:rsidRDefault="00EF3249" w:rsidP="00EF3249">
      <w:pPr>
        <w:pStyle w:val="TableParagraph"/>
        <w:spacing w:line="184" w:lineRule="exact"/>
        <w:rPr>
          <w:sz w:val="16"/>
          <w:lang w:val="sr-Cyrl-RS"/>
        </w:rPr>
      </w:pPr>
    </w:p>
    <w:p w14:paraId="2CF26956" w14:textId="77777777" w:rsidR="00EF3249" w:rsidRDefault="00EF3249" w:rsidP="00EF3249">
      <w:pPr>
        <w:pStyle w:val="TableParagraph"/>
        <w:spacing w:line="184" w:lineRule="exact"/>
        <w:rPr>
          <w:sz w:val="16"/>
          <w:lang w:val="sr-Cyrl-RS"/>
        </w:rPr>
      </w:pPr>
    </w:p>
    <w:p w14:paraId="6ABFE633" w14:textId="77777777" w:rsidR="00EF3249" w:rsidRDefault="00EF3249" w:rsidP="00EF3249">
      <w:pPr>
        <w:pStyle w:val="TableParagraph"/>
        <w:spacing w:line="184" w:lineRule="exact"/>
        <w:rPr>
          <w:sz w:val="16"/>
          <w:lang w:val="sr-Cyrl-RS"/>
        </w:rPr>
      </w:pPr>
    </w:p>
    <w:p w14:paraId="5EEF2A30" w14:textId="77777777" w:rsidR="00EF3249" w:rsidRDefault="00EF3249" w:rsidP="00EF3249">
      <w:pPr>
        <w:pStyle w:val="TableParagraph"/>
        <w:spacing w:line="184" w:lineRule="exact"/>
        <w:rPr>
          <w:sz w:val="16"/>
          <w:lang w:val="sr-Cyrl-RS"/>
        </w:rPr>
      </w:pPr>
    </w:p>
    <w:p w14:paraId="1832505A" w14:textId="77777777" w:rsidR="00EF3249" w:rsidRDefault="00EF3249" w:rsidP="00EF3249">
      <w:pPr>
        <w:pStyle w:val="TableParagraph"/>
        <w:spacing w:line="184" w:lineRule="exact"/>
        <w:rPr>
          <w:sz w:val="16"/>
          <w:lang w:val="sr-Cyrl-RS"/>
        </w:rPr>
      </w:pPr>
    </w:p>
    <w:p w14:paraId="5D414929" w14:textId="77777777" w:rsidR="00EF3249" w:rsidRDefault="00EF3249" w:rsidP="00EF3249">
      <w:pPr>
        <w:pStyle w:val="TableParagraph"/>
        <w:spacing w:line="184" w:lineRule="exact"/>
        <w:rPr>
          <w:sz w:val="16"/>
          <w:lang w:val="sr-Cyrl-RS"/>
        </w:rPr>
      </w:pPr>
    </w:p>
    <w:p w14:paraId="2CA09A23" w14:textId="77777777" w:rsidR="00EF3249" w:rsidRDefault="00EF3249" w:rsidP="00EF3249">
      <w:pPr>
        <w:pStyle w:val="TableParagraph"/>
        <w:spacing w:line="184" w:lineRule="exact"/>
        <w:rPr>
          <w:sz w:val="16"/>
          <w:lang w:val="sr-Cyrl-RS"/>
        </w:rPr>
      </w:pPr>
    </w:p>
    <w:p w14:paraId="28460E4D" w14:textId="77777777" w:rsidR="00EF3249" w:rsidRDefault="00EF3249" w:rsidP="00EF3249">
      <w:pPr>
        <w:pStyle w:val="TableParagraph"/>
        <w:spacing w:line="184" w:lineRule="exact"/>
        <w:rPr>
          <w:sz w:val="16"/>
          <w:lang w:val="sr-Cyrl-RS"/>
        </w:rPr>
      </w:pPr>
    </w:p>
    <w:p w14:paraId="229F74CB" w14:textId="77777777" w:rsidR="00EF3249" w:rsidRDefault="00EF3249" w:rsidP="00EF3249">
      <w:pPr>
        <w:pStyle w:val="TableParagraph"/>
        <w:spacing w:line="184" w:lineRule="exact"/>
        <w:rPr>
          <w:sz w:val="16"/>
          <w:lang w:val="sr-Cyrl-RS"/>
        </w:rPr>
      </w:pPr>
    </w:p>
    <w:p w14:paraId="5A505AE6" w14:textId="77777777" w:rsidR="00EF3249" w:rsidRDefault="00EF3249" w:rsidP="00EF3249">
      <w:pPr>
        <w:pStyle w:val="TableParagraph"/>
        <w:spacing w:line="184" w:lineRule="exact"/>
        <w:rPr>
          <w:sz w:val="16"/>
          <w:lang w:val="sr-Cyrl-RS"/>
        </w:rPr>
      </w:pPr>
    </w:p>
    <w:p w14:paraId="57BC0A83" w14:textId="77777777" w:rsidR="00EF3249" w:rsidRDefault="00EF3249" w:rsidP="00EF3249">
      <w:pPr>
        <w:pStyle w:val="TableParagraph"/>
        <w:spacing w:line="184" w:lineRule="exact"/>
        <w:rPr>
          <w:sz w:val="16"/>
          <w:lang w:val="sr-Cyrl-RS"/>
        </w:rPr>
      </w:pPr>
    </w:p>
    <w:p w14:paraId="63EC1F13" w14:textId="77777777" w:rsidR="00EF3249" w:rsidRDefault="00EF3249" w:rsidP="00EF3249">
      <w:pPr>
        <w:pStyle w:val="TableParagraph"/>
        <w:spacing w:line="184" w:lineRule="exact"/>
        <w:rPr>
          <w:sz w:val="16"/>
          <w:lang w:val="sr-Cyrl-RS"/>
        </w:rPr>
      </w:pPr>
    </w:p>
    <w:p w14:paraId="747113C9" w14:textId="77777777" w:rsidR="00EF3249" w:rsidRDefault="00EF3249" w:rsidP="00EF3249">
      <w:pPr>
        <w:pStyle w:val="TableParagraph"/>
        <w:spacing w:line="184" w:lineRule="exact"/>
        <w:rPr>
          <w:sz w:val="16"/>
          <w:lang w:val="sr-Cyrl-RS"/>
        </w:rPr>
      </w:pPr>
    </w:p>
    <w:p w14:paraId="3110F7D6" w14:textId="77777777" w:rsidR="00EF3249" w:rsidRDefault="00EF3249" w:rsidP="00EF3249">
      <w:pPr>
        <w:pStyle w:val="TableParagraph"/>
        <w:spacing w:line="184" w:lineRule="exact"/>
        <w:rPr>
          <w:sz w:val="16"/>
          <w:lang w:val="sr-Cyrl-RS"/>
        </w:rPr>
      </w:pPr>
    </w:p>
    <w:p w14:paraId="7300A348" w14:textId="77777777" w:rsidR="00EF3249" w:rsidRDefault="00EF3249" w:rsidP="00EF3249">
      <w:pPr>
        <w:pStyle w:val="TableParagraph"/>
        <w:spacing w:line="184" w:lineRule="exact"/>
        <w:rPr>
          <w:sz w:val="16"/>
          <w:lang w:val="sr-Cyrl-RS"/>
        </w:rPr>
      </w:pPr>
    </w:p>
    <w:p w14:paraId="7A84F97D" w14:textId="77777777" w:rsidR="00EF3249" w:rsidRDefault="00EF3249" w:rsidP="00EF3249">
      <w:pPr>
        <w:pStyle w:val="TableParagraph"/>
        <w:spacing w:line="184" w:lineRule="exact"/>
        <w:rPr>
          <w:sz w:val="16"/>
          <w:lang w:val="sr-Cyrl-RS"/>
        </w:rPr>
      </w:pPr>
    </w:p>
    <w:p w14:paraId="5A6425D2" w14:textId="77777777" w:rsidR="00EF3249" w:rsidRDefault="00EF3249" w:rsidP="00EF3249">
      <w:pPr>
        <w:pStyle w:val="TableParagraph"/>
        <w:spacing w:line="184" w:lineRule="exact"/>
        <w:rPr>
          <w:sz w:val="16"/>
          <w:lang w:val="sr-Cyrl-RS"/>
        </w:rPr>
      </w:pPr>
    </w:p>
    <w:p w14:paraId="4F0BDB67" w14:textId="77777777" w:rsidR="00EF3249" w:rsidRDefault="00EF3249" w:rsidP="00EF3249">
      <w:pPr>
        <w:pStyle w:val="TableParagraph"/>
        <w:spacing w:line="184" w:lineRule="exact"/>
        <w:rPr>
          <w:sz w:val="16"/>
          <w:lang w:val="sr-Cyrl-RS"/>
        </w:rPr>
      </w:pPr>
    </w:p>
    <w:p w14:paraId="14ECF0C3" w14:textId="77777777" w:rsidR="00EF3249" w:rsidRDefault="00EF3249" w:rsidP="00EF3249">
      <w:pPr>
        <w:pStyle w:val="TableParagraph"/>
        <w:spacing w:line="184" w:lineRule="exact"/>
        <w:rPr>
          <w:sz w:val="16"/>
          <w:lang w:val="sr-Cyrl-RS"/>
        </w:rPr>
      </w:pPr>
    </w:p>
    <w:p w14:paraId="60DD235B" w14:textId="77777777" w:rsidR="00EF3249" w:rsidRDefault="00EF3249" w:rsidP="00EF3249">
      <w:pPr>
        <w:pStyle w:val="TableParagraph"/>
        <w:spacing w:line="184" w:lineRule="exact"/>
        <w:rPr>
          <w:sz w:val="16"/>
          <w:lang w:val="sr-Cyrl-RS"/>
        </w:rPr>
      </w:pPr>
    </w:p>
    <w:p w14:paraId="1EA254F1" w14:textId="77777777" w:rsidR="00EF3249" w:rsidRDefault="00EF3249" w:rsidP="00EF3249">
      <w:pPr>
        <w:pStyle w:val="TableParagraph"/>
        <w:spacing w:line="184" w:lineRule="exact"/>
        <w:rPr>
          <w:sz w:val="16"/>
          <w:lang w:val="sr-Cyrl-RS"/>
        </w:rPr>
      </w:pPr>
    </w:p>
    <w:p w14:paraId="54A17731" w14:textId="77777777" w:rsidR="00EF3249" w:rsidRDefault="00EF3249" w:rsidP="00EF3249">
      <w:pPr>
        <w:pStyle w:val="TableParagraph"/>
        <w:spacing w:line="184" w:lineRule="exact"/>
        <w:rPr>
          <w:sz w:val="16"/>
          <w:lang w:val="sr-Cyrl-RS"/>
        </w:rPr>
      </w:pPr>
    </w:p>
    <w:p w14:paraId="5166843E" w14:textId="77777777" w:rsidR="00EF3249" w:rsidRDefault="00EF3249" w:rsidP="00EF3249">
      <w:pPr>
        <w:pStyle w:val="TableParagraph"/>
        <w:spacing w:line="184" w:lineRule="exact"/>
        <w:rPr>
          <w:sz w:val="16"/>
          <w:lang w:val="sr-Cyrl-RS"/>
        </w:rPr>
      </w:pPr>
    </w:p>
    <w:p w14:paraId="64EC1883" w14:textId="77777777" w:rsidR="00EF3249" w:rsidRDefault="00EF3249" w:rsidP="00EF3249">
      <w:pPr>
        <w:pStyle w:val="TableParagraph"/>
        <w:spacing w:line="184" w:lineRule="exact"/>
        <w:rPr>
          <w:sz w:val="16"/>
          <w:lang w:val="sr-Cyrl-RS"/>
        </w:rPr>
      </w:pPr>
    </w:p>
    <w:p w14:paraId="50753933" w14:textId="77777777" w:rsidR="00EF3249" w:rsidRDefault="00EF3249" w:rsidP="00EF3249">
      <w:pPr>
        <w:pStyle w:val="TableParagraph"/>
        <w:spacing w:line="184" w:lineRule="exact"/>
        <w:rPr>
          <w:sz w:val="16"/>
          <w:lang w:val="sr-Cyrl-RS"/>
        </w:rPr>
      </w:pPr>
    </w:p>
    <w:p w14:paraId="3C202AAD" w14:textId="77777777" w:rsidR="00EF3249" w:rsidRDefault="00EF3249" w:rsidP="00EF3249">
      <w:pPr>
        <w:pStyle w:val="TableParagraph"/>
        <w:spacing w:line="184" w:lineRule="exact"/>
        <w:rPr>
          <w:sz w:val="16"/>
          <w:lang w:val="sr-Cyrl-RS"/>
        </w:rPr>
      </w:pPr>
    </w:p>
    <w:p w14:paraId="3911FDD3" w14:textId="77777777" w:rsidR="00EF3249" w:rsidRDefault="00EF3249" w:rsidP="00EF3249">
      <w:pPr>
        <w:pStyle w:val="TableParagraph"/>
        <w:spacing w:line="184" w:lineRule="exact"/>
        <w:rPr>
          <w:sz w:val="16"/>
          <w:lang w:val="sr-Latn-RS"/>
        </w:rPr>
      </w:pPr>
    </w:p>
    <w:p w14:paraId="02434C5E" w14:textId="77777777" w:rsidR="00EF3249" w:rsidRPr="00733330" w:rsidRDefault="00EF3249" w:rsidP="00EF3249">
      <w:pPr>
        <w:pStyle w:val="TableParagraph"/>
        <w:spacing w:line="184" w:lineRule="exact"/>
        <w:rPr>
          <w:sz w:val="16"/>
          <w:lang w:val="sr-Latn-RS"/>
        </w:rPr>
      </w:pPr>
    </w:p>
    <w:p w14:paraId="6AD554EA" w14:textId="77777777" w:rsidR="00EF3249" w:rsidRDefault="00EF3249" w:rsidP="00EF3249">
      <w:pPr>
        <w:pStyle w:val="TableParagraph"/>
        <w:spacing w:line="184" w:lineRule="exact"/>
        <w:rPr>
          <w:sz w:val="16"/>
          <w:lang w:val="sr-Cyrl-RS"/>
        </w:rPr>
      </w:pPr>
    </w:p>
    <w:p w14:paraId="152779A4" w14:textId="77777777" w:rsidR="00EF3249" w:rsidRDefault="00EF3249" w:rsidP="00EF3249">
      <w:pPr>
        <w:pStyle w:val="TableParagraph"/>
        <w:spacing w:line="184" w:lineRule="exact"/>
        <w:rPr>
          <w:sz w:val="16"/>
          <w:lang w:val="sr-Cyrl-RS"/>
        </w:rPr>
      </w:pPr>
    </w:p>
    <w:p w14:paraId="267250E3" w14:textId="77777777" w:rsidR="00EF3249" w:rsidRDefault="00EF3249" w:rsidP="00EF3249">
      <w:pPr>
        <w:pStyle w:val="TableParagraph"/>
        <w:spacing w:line="184" w:lineRule="exact"/>
        <w:rPr>
          <w:sz w:val="16"/>
          <w:lang w:val="sr-Cyrl-RS"/>
        </w:rPr>
      </w:pPr>
    </w:p>
    <w:p w14:paraId="0A95D2CF" w14:textId="77777777" w:rsidR="00EF3249" w:rsidRDefault="00EF3249" w:rsidP="00EF3249">
      <w:pPr>
        <w:pStyle w:val="TableParagraph"/>
        <w:spacing w:line="184" w:lineRule="exact"/>
        <w:rPr>
          <w:sz w:val="16"/>
          <w:lang w:val="sr-Cyrl-RS"/>
        </w:rPr>
      </w:pPr>
    </w:p>
    <w:p w14:paraId="30C50779" w14:textId="77777777" w:rsidR="00EF3249" w:rsidRDefault="00EF3249" w:rsidP="00EF3249">
      <w:pPr>
        <w:pStyle w:val="TableParagraph"/>
        <w:spacing w:line="184" w:lineRule="exact"/>
        <w:rPr>
          <w:sz w:val="16"/>
          <w:lang w:val="sr-Cyrl-RS"/>
        </w:rPr>
      </w:pPr>
    </w:p>
    <w:p w14:paraId="11BC703F" w14:textId="77777777" w:rsidR="00EF3249" w:rsidRDefault="00EF3249" w:rsidP="00EF3249">
      <w:pPr>
        <w:pStyle w:val="TableParagraph"/>
        <w:spacing w:line="184" w:lineRule="exact"/>
        <w:rPr>
          <w:sz w:val="16"/>
          <w:lang w:val="sr-Cyrl-RS"/>
        </w:rPr>
      </w:pPr>
    </w:p>
    <w:p w14:paraId="052AD8B6" w14:textId="77777777" w:rsidR="00EF3249" w:rsidRDefault="00EF3249" w:rsidP="00EF3249">
      <w:pPr>
        <w:pStyle w:val="TableParagraph"/>
        <w:spacing w:line="184" w:lineRule="exact"/>
        <w:rPr>
          <w:sz w:val="16"/>
          <w:lang w:val="sr-Cyrl-RS"/>
        </w:rPr>
      </w:pPr>
    </w:p>
    <w:p w14:paraId="57C87DF4" w14:textId="77777777" w:rsidR="00EF3249" w:rsidRDefault="00EF3249" w:rsidP="00EF3249">
      <w:pPr>
        <w:pStyle w:val="TableParagraph"/>
        <w:spacing w:line="184" w:lineRule="exact"/>
        <w:rPr>
          <w:sz w:val="16"/>
          <w:lang w:val="sr-Cyrl-RS"/>
        </w:rPr>
      </w:pPr>
    </w:p>
    <w:p w14:paraId="4194F08D" w14:textId="77777777" w:rsidR="00EF3249" w:rsidRDefault="00EF3249" w:rsidP="00EF3249">
      <w:pPr>
        <w:pStyle w:val="TableParagraph"/>
        <w:spacing w:line="184" w:lineRule="exact"/>
        <w:rPr>
          <w:sz w:val="16"/>
          <w:lang w:val="sr-Cyrl-RS"/>
        </w:rPr>
      </w:pPr>
    </w:p>
    <w:p w14:paraId="09DD352E" w14:textId="77777777" w:rsidR="00EF3249" w:rsidRDefault="00EF3249" w:rsidP="00EF3249">
      <w:pPr>
        <w:pStyle w:val="TableParagraph"/>
        <w:spacing w:line="184" w:lineRule="exact"/>
        <w:rPr>
          <w:sz w:val="16"/>
          <w:lang w:val="sr-Cyrl-RS"/>
        </w:rPr>
      </w:pPr>
    </w:p>
    <w:p w14:paraId="064DE507" w14:textId="77777777" w:rsidR="00EF3249" w:rsidRDefault="00EF3249" w:rsidP="00EF3249">
      <w:pPr>
        <w:pStyle w:val="TableParagraph"/>
        <w:spacing w:line="184" w:lineRule="exact"/>
        <w:rPr>
          <w:sz w:val="16"/>
          <w:lang w:val="sr-Cyrl-RS"/>
        </w:rPr>
      </w:pPr>
    </w:p>
    <w:p w14:paraId="755803AC" w14:textId="77777777" w:rsidR="00EF3249" w:rsidRDefault="00EF3249" w:rsidP="00EF3249">
      <w:pPr>
        <w:pStyle w:val="TableParagraph"/>
        <w:spacing w:line="184" w:lineRule="exact"/>
        <w:rPr>
          <w:sz w:val="16"/>
          <w:lang w:val="sr-Cyrl-RS"/>
        </w:rPr>
      </w:pPr>
    </w:p>
    <w:p w14:paraId="4C91DE49" w14:textId="77777777" w:rsidR="00EF3249" w:rsidRDefault="00EF3249" w:rsidP="00EF3249">
      <w:pPr>
        <w:pStyle w:val="TableParagraph"/>
        <w:spacing w:line="184" w:lineRule="exact"/>
        <w:rPr>
          <w:sz w:val="16"/>
          <w:lang w:val="sr-Cyrl-RS"/>
        </w:rPr>
      </w:pPr>
    </w:p>
    <w:p w14:paraId="130979A7" w14:textId="77777777" w:rsidR="00EF3249" w:rsidRDefault="00EF3249" w:rsidP="00EF3249">
      <w:pPr>
        <w:pStyle w:val="TableParagraph"/>
        <w:spacing w:line="184" w:lineRule="exact"/>
        <w:rPr>
          <w:sz w:val="16"/>
          <w:lang w:val="sr-Cyrl-RS"/>
        </w:rPr>
      </w:pPr>
    </w:p>
    <w:p w14:paraId="6D8CBB0E" w14:textId="77777777" w:rsidR="00EF3249" w:rsidRDefault="00EF3249" w:rsidP="00EF3249">
      <w:pPr>
        <w:pStyle w:val="TableParagraph"/>
        <w:spacing w:line="184" w:lineRule="exact"/>
        <w:rPr>
          <w:sz w:val="16"/>
          <w:lang w:val="sr-Cyrl-RS"/>
        </w:rPr>
      </w:pPr>
    </w:p>
    <w:p w14:paraId="4AF0FB8D" w14:textId="77777777" w:rsidR="00EF3249" w:rsidRDefault="00EF3249" w:rsidP="00EF3249">
      <w:pPr>
        <w:pStyle w:val="TableParagraph"/>
        <w:spacing w:line="184" w:lineRule="exact"/>
        <w:rPr>
          <w:sz w:val="16"/>
          <w:lang w:val="sr-Cyrl-RS"/>
        </w:rPr>
      </w:pPr>
    </w:p>
    <w:p w14:paraId="19EF269E" w14:textId="77777777" w:rsidR="00EF3249" w:rsidRDefault="00EF3249" w:rsidP="00EF3249">
      <w:pPr>
        <w:pStyle w:val="TableParagraph"/>
        <w:spacing w:line="184" w:lineRule="exact"/>
        <w:rPr>
          <w:sz w:val="16"/>
          <w:lang w:val="sr-Cyrl-RS"/>
        </w:rPr>
      </w:pPr>
    </w:p>
    <w:p w14:paraId="06A93F70" w14:textId="77777777" w:rsidR="00EF3249" w:rsidRDefault="00EF3249" w:rsidP="00EF3249">
      <w:pPr>
        <w:pStyle w:val="TableParagraph"/>
        <w:spacing w:line="184" w:lineRule="exact"/>
        <w:rPr>
          <w:sz w:val="16"/>
          <w:lang w:val="sr-Cyrl-RS"/>
        </w:rPr>
      </w:pPr>
    </w:p>
    <w:p w14:paraId="25F35C78" w14:textId="77777777" w:rsidR="00EF3249" w:rsidRDefault="00EF3249" w:rsidP="00EF3249">
      <w:pPr>
        <w:pStyle w:val="TableParagraph"/>
        <w:spacing w:line="184" w:lineRule="exact"/>
        <w:rPr>
          <w:sz w:val="16"/>
          <w:lang w:val="sr-Cyrl-RS"/>
        </w:rPr>
      </w:pPr>
    </w:p>
    <w:p w14:paraId="042F2497" w14:textId="77777777" w:rsidR="00EF3249" w:rsidRDefault="00EF3249" w:rsidP="00EF3249">
      <w:pPr>
        <w:pStyle w:val="TableParagraph"/>
        <w:spacing w:line="184" w:lineRule="exact"/>
        <w:rPr>
          <w:sz w:val="16"/>
          <w:lang w:val="sr-Cyrl-RS"/>
        </w:rPr>
      </w:pPr>
    </w:p>
    <w:p w14:paraId="1F9B62CA" w14:textId="77777777" w:rsidR="00EF3249" w:rsidRDefault="00EF3249" w:rsidP="00EF3249">
      <w:pPr>
        <w:pStyle w:val="TableParagraph"/>
        <w:spacing w:line="184" w:lineRule="exact"/>
        <w:rPr>
          <w:sz w:val="16"/>
          <w:lang w:val="sr-Cyrl-RS"/>
        </w:rPr>
      </w:pPr>
    </w:p>
    <w:p w14:paraId="2729A01F" w14:textId="77777777" w:rsidR="00EF3249" w:rsidRDefault="00EF3249" w:rsidP="00EF3249">
      <w:pPr>
        <w:pStyle w:val="TableParagraph"/>
        <w:spacing w:line="184" w:lineRule="exact"/>
        <w:rPr>
          <w:sz w:val="16"/>
          <w:lang w:val="sr-Cyrl-RS"/>
        </w:rPr>
      </w:pPr>
    </w:p>
    <w:p w14:paraId="02F09CB5" w14:textId="77777777" w:rsidR="00EF3249" w:rsidRDefault="00EF3249" w:rsidP="00EF3249">
      <w:pPr>
        <w:pStyle w:val="TableParagraph"/>
        <w:spacing w:line="184" w:lineRule="exact"/>
        <w:rPr>
          <w:sz w:val="16"/>
          <w:lang w:val="sr-Cyrl-RS"/>
        </w:rPr>
      </w:pPr>
    </w:p>
    <w:p w14:paraId="63B87E41" w14:textId="77777777" w:rsidR="00EF3249" w:rsidRDefault="00EF3249" w:rsidP="00EF3249">
      <w:pPr>
        <w:pStyle w:val="TableParagraph"/>
        <w:spacing w:line="184" w:lineRule="exact"/>
        <w:rPr>
          <w:sz w:val="16"/>
          <w:lang w:val="sr-Cyrl-RS"/>
        </w:rPr>
      </w:pPr>
    </w:p>
    <w:p w14:paraId="37D06DCA" w14:textId="77777777" w:rsidR="00EF3249" w:rsidRDefault="00EF3249" w:rsidP="00EF3249">
      <w:pPr>
        <w:pStyle w:val="TableParagraph"/>
        <w:spacing w:line="184" w:lineRule="exact"/>
        <w:rPr>
          <w:sz w:val="16"/>
          <w:lang w:val="sr-Cyrl-RS"/>
        </w:rPr>
      </w:pPr>
    </w:p>
    <w:p w14:paraId="5210B79F" w14:textId="77777777" w:rsidR="00EF3249" w:rsidRDefault="00EF3249" w:rsidP="00EF3249">
      <w:pPr>
        <w:pStyle w:val="TableParagraph"/>
        <w:spacing w:line="184" w:lineRule="exact"/>
        <w:rPr>
          <w:sz w:val="16"/>
          <w:lang w:val="sr-Cyrl-RS"/>
        </w:rPr>
      </w:pPr>
    </w:p>
    <w:p w14:paraId="66613569" w14:textId="77777777" w:rsidR="00EF3249" w:rsidRDefault="00EF3249" w:rsidP="00EF3249">
      <w:pPr>
        <w:pStyle w:val="TableParagraph"/>
        <w:spacing w:line="184" w:lineRule="exact"/>
        <w:rPr>
          <w:sz w:val="16"/>
          <w:lang w:val="sr-Cyrl-RS"/>
        </w:rPr>
      </w:pPr>
    </w:p>
    <w:p w14:paraId="5AA3A7EF" w14:textId="77777777" w:rsidR="00071E18" w:rsidRPr="00EF3249" w:rsidRDefault="00071E18" w:rsidP="00EF3249">
      <w:pPr>
        <w:pStyle w:val="TableParagraph"/>
        <w:ind w:left="0"/>
        <w:rPr>
          <w:sz w:val="16"/>
          <w:lang w:val="sr-Cyrl-RS"/>
        </w:rPr>
        <w:sectPr w:rsidR="00071E18" w:rsidRPr="00EF3249">
          <w:pgSz w:w="11910" w:h="16850"/>
          <w:pgMar w:top="1060" w:right="283" w:bottom="440" w:left="283" w:header="187" w:footer="253" w:gutter="0"/>
          <w:cols w:space="720"/>
        </w:sectPr>
      </w:pPr>
    </w:p>
    <w:p w14:paraId="4B51E6FF" w14:textId="77777777" w:rsidR="00071E18" w:rsidRPr="00EF3249" w:rsidRDefault="00071E18">
      <w:pPr>
        <w:pStyle w:val="Teloteksta"/>
        <w:rPr>
          <w:sz w:val="20"/>
          <w:lang w:val="sr-Cyrl-RS"/>
        </w:rPr>
      </w:pPr>
    </w:p>
    <w:p w14:paraId="3B57305D" w14:textId="33637099" w:rsidR="00B05DA9" w:rsidRDefault="00857292" w:rsidP="00EF3249">
      <w:pPr>
        <w:pStyle w:val="Teloteksta"/>
        <w:rPr>
          <w:lang w:val="sr-Cyrl-RS"/>
        </w:rPr>
      </w:pPr>
      <w:r>
        <w:rPr>
          <w:sz w:val="20"/>
        </w:rPr>
        <w:t xml:space="preserve">                 </w:t>
      </w:r>
    </w:p>
    <w:p w14:paraId="33B17FC3" w14:textId="77777777" w:rsidR="00B05DA9" w:rsidRDefault="00B05DA9">
      <w:pPr>
        <w:pStyle w:val="TableParagraph"/>
        <w:spacing w:line="184" w:lineRule="exact"/>
        <w:rPr>
          <w:sz w:val="16"/>
          <w:lang w:val="sr-Cyrl-RS"/>
        </w:rPr>
      </w:pPr>
    </w:p>
    <w:p w14:paraId="1AF8DD5A" w14:textId="08BED58C" w:rsidR="00B05DA9" w:rsidRPr="00D07D13" w:rsidRDefault="00D07D13">
      <w:pPr>
        <w:pStyle w:val="TableParagraph"/>
        <w:spacing w:line="184" w:lineRule="exact"/>
        <w:rPr>
          <w:sz w:val="18"/>
          <w:szCs w:val="18"/>
          <w:lang w:val="sr-Cyrl-RS"/>
        </w:rPr>
      </w:pPr>
      <w:r>
        <w:rPr>
          <w:sz w:val="16"/>
          <w:lang w:val="sr-Cyrl-RS"/>
        </w:rPr>
        <w:t xml:space="preserve">                    </w:t>
      </w:r>
      <w:r w:rsidRPr="00D07D13">
        <w:rPr>
          <w:sz w:val="18"/>
          <w:szCs w:val="18"/>
          <w:lang w:val="sr-Cyrl-RS"/>
        </w:rPr>
        <w:t>Табела 9.1 Картон наставника</w:t>
      </w:r>
    </w:p>
    <w:p w14:paraId="21AFE562" w14:textId="77777777" w:rsidR="00B05DA9" w:rsidRDefault="00B05DA9">
      <w:pPr>
        <w:pStyle w:val="TableParagraph"/>
        <w:spacing w:line="184" w:lineRule="exact"/>
        <w:rPr>
          <w:sz w:val="16"/>
          <w:lang w:val="sr-Cyrl-RS"/>
        </w:rPr>
      </w:pPr>
    </w:p>
    <w:tbl>
      <w:tblPr>
        <w:tblStyle w:val="Koordinatnamreatabele"/>
        <w:tblW w:w="0" w:type="auto"/>
        <w:tblInd w:w="895" w:type="dxa"/>
        <w:tblLook w:val="04A0" w:firstRow="1" w:lastRow="0" w:firstColumn="1" w:lastColumn="0" w:noHBand="0" w:noVBand="1"/>
      </w:tblPr>
      <w:tblGrid>
        <w:gridCol w:w="584"/>
        <w:gridCol w:w="1012"/>
        <w:gridCol w:w="160"/>
        <w:gridCol w:w="675"/>
        <w:gridCol w:w="559"/>
        <w:gridCol w:w="243"/>
        <w:gridCol w:w="588"/>
        <w:gridCol w:w="257"/>
        <w:gridCol w:w="236"/>
        <w:gridCol w:w="1132"/>
        <w:gridCol w:w="444"/>
        <w:gridCol w:w="877"/>
        <w:gridCol w:w="1007"/>
        <w:gridCol w:w="1923"/>
      </w:tblGrid>
      <w:tr w:rsidR="006837B3" w:rsidRPr="00B52C9C" w14:paraId="248A5F1A" w14:textId="77777777" w:rsidTr="00210518">
        <w:tc>
          <w:tcPr>
            <w:tcW w:w="4011" w:type="dxa"/>
            <w:gridSpan w:val="8"/>
          </w:tcPr>
          <w:p w14:paraId="66A1AC5A" w14:textId="77777777" w:rsidR="006837B3" w:rsidRPr="00B52C9C" w:rsidRDefault="006837B3" w:rsidP="006837B3">
            <w:pPr>
              <w:pStyle w:val="TableParagraph"/>
              <w:spacing w:line="184" w:lineRule="exact"/>
              <w:rPr>
                <w:sz w:val="16"/>
                <w:lang w:val="sr-Latn-CS"/>
              </w:rPr>
            </w:pPr>
            <w:r w:rsidRPr="00B52C9C">
              <w:rPr>
                <w:b/>
                <w:bCs/>
                <w:sz w:val="16"/>
                <w:lang w:val="sr-Cyrl-RS"/>
              </w:rPr>
              <w:t>Име и презиме</w:t>
            </w:r>
          </w:p>
        </w:tc>
        <w:tc>
          <w:tcPr>
            <w:tcW w:w="5619" w:type="dxa"/>
            <w:gridSpan w:val="6"/>
            <w:shd w:val="clear" w:color="auto" w:fill="D9D9D9" w:themeFill="background1" w:themeFillShade="D9"/>
          </w:tcPr>
          <w:p w14:paraId="635DE796" w14:textId="77777777" w:rsidR="006837B3" w:rsidRPr="00D07D13" w:rsidRDefault="006837B3" w:rsidP="006837B3">
            <w:pPr>
              <w:pStyle w:val="TableParagraph"/>
              <w:spacing w:line="184" w:lineRule="exact"/>
              <w:rPr>
                <w:b/>
                <w:bCs/>
                <w:sz w:val="16"/>
                <w:lang w:val="sr-Cyrl-RS"/>
              </w:rPr>
            </w:pPr>
            <w:r w:rsidRPr="00D07D13">
              <w:rPr>
                <w:b/>
                <w:bCs/>
                <w:sz w:val="16"/>
                <w:lang w:val="sr-Cyrl-RS"/>
              </w:rPr>
              <w:t>Нина Булајић</w:t>
            </w:r>
          </w:p>
        </w:tc>
      </w:tr>
      <w:tr w:rsidR="006837B3" w:rsidRPr="00B52C9C" w14:paraId="33CEB64F" w14:textId="77777777" w:rsidTr="006837B3">
        <w:tc>
          <w:tcPr>
            <w:tcW w:w="4011" w:type="dxa"/>
            <w:gridSpan w:val="8"/>
          </w:tcPr>
          <w:p w14:paraId="6B6F3AB7" w14:textId="77777777" w:rsidR="006837B3" w:rsidRPr="00B52C9C" w:rsidRDefault="006837B3" w:rsidP="006837B3">
            <w:pPr>
              <w:pStyle w:val="TableParagraph"/>
              <w:spacing w:line="184" w:lineRule="exact"/>
              <w:rPr>
                <w:sz w:val="16"/>
                <w:lang w:val="sr-Latn-CS"/>
              </w:rPr>
            </w:pPr>
            <w:r w:rsidRPr="00B52C9C">
              <w:rPr>
                <w:b/>
                <w:bCs/>
                <w:sz w:val="16"/>
                <w:lang w:val="sr-Cyrl-RS"/>
              </w:rPr>
              <w:t>Звање</w:t>
            </w:r>
          </w:p>
        </w:tc>
        <w:tc>
          <w:tcPr>
            <w:tcW w:w="5619" w:type="dxa"/>
            <w:gridSpan w:val="6"/>
          </w:tcPr>
          <w:p w14:paraId="252C6941" w14:textId="113C2392" w:rsidR="006837B3" w:rsidRPr="00B52C9C" w:rsidRDefault="000150E0" w:rsidP="006837B3">
            <w:pPr>
              <w:pStyle w:val="TableParagraph"/>
              <w:spacing w:line="184" w:lineRule="exact"/>
              <w:rPr>
                <w:sz w:val="16"/>
                <w:lang w:val="sr-Cyrl-RS"/>
              </w:rPr>
            </w:pPr>
            <w:r>
              <w:rPr>
                <w:sz w:val="16"/>
                <w:lang w:val="sr-Cyrl-RS"/>
              </w:rPr>
              <w:t>д</w:t>
            </w:r>
            <w:r w:rsidR="006837B3" w:rsidRPr="00B52C9C">
              <w:rPr>
                <w:sz w:val="16"/>
                <w:lang w:val="sr-Cyrl-RS"/>
              </w:rPr>
              <w:t>оцент</w:t>
            </w:r>
          </w:p>
        </w:tc>
      </w:tr>
      <w:tr w:rsidR="006837B3" w:rsidRPr="00B52C9C" w14:paraId="119BD93E" w14:textId="77777777" w:rsidTr="006837B3">
        <w:tc>
          <w:tcPr>
            <w:tcW w:w="4011" w:type="dxa"/>
            <w:gridSpan w:val="8"/>
          </w:tcPr>
          <w:p w14:paraId="1C34CA6B" w14:textId="77777777" w:rsidR="006837B3" w:rsidRPr="00B52C9C" w:rsidRDefault="006837B3" w:rsidP="006837B3">
            <w:pPr>
              <w:pStyle w:val="TableParagraph"/>
              <w:spacing w:line="184" w:lineRule="exact"/>
              <w:rPr>
                <w:sz w:val="16"/>
                <w:lang w:val="sr-Latn-CS"/>
              </w:rPr>
            </w:pPr>
            <w:r w:rsidRPr="00B52C9C">
              <w:rPr>
                <w:b/>
                <w:bCs/>
                <w:sz w:val="16"/>
                <w:lang w:val="sr-Cyrl-RS"/>
              </w:rPr>
              <w:t>Назив институције у којој наставник ради са пуним или непуним радним временом и од када</w:t>
            </w:r>
          </w:p>
        </w:tc>
        <w:tc>
          <w:tcPr>
            <w:tcW w:w="5619" w:type="dxa"/>
            <w:gridSpan w:val="6"/>
          </w:tcPr>
          <w:p w14:paraId="30463CEB" w14:textId="77777777" w:rsidR="006837B3" w:rsidRPr="00B52C9C" w:rsidRDefault="006837B3" w:rsidP="006837B3">
            <w:pPr>
              <w:pStyle w:val="TableParagraph"/>
              <w:spacing w:line="184" w:lineRule="exact"/>
              <w:rPr>
                <w:sz w:val="16"/>
                <w:lang w:val="sr-Cyrl-RS"/>
              </w:rPr>
            </w:pPr>
            <w:r w:rsidRPr="00B52C9C">
              <w:rPr>
                <w:sz w:val="16"/>
                <w:lang w:val="sr-Cyrl-RS"/>
              </w:rPr>
              <w:t>Војномедицинска академија Београд, април 2020. године</w:t>
            </w:r>
          </w:p>
        </w:tc>
      </w:tr>
      <w:tr w:rsidR="006837B3" w:rsidRPr="00B52C9C" w14:paraId="1FC022E9" w14:textId="77777777" w:rsidTr="006837B3">
        <w:tc>
          <w:tcPr>
            <w:tcW w:w="4011" w:type="dxa"/>
            <w:gridSpan w:val="8"/>
          </w:tcPr>
          <w:p w14:paraId="22E9D925" w14:textId="77777777" w:rsidR="006837B3" w:rsidRPr="00B52C9C" w:rsidRDefault="006837B3" w:rsidP="006837B3">
            <w:pPr>
              <w:pStyle w:val="TableParagraph"/>
              <w:spacing w:line="184" w:lineRule="exact"/>
              <w:rPr>
                <w:sz w:val="16"/>
                <w:lang w:val="sr-Latn-CS"/>
              </w:rPr>
            </w:pPr>
            <w:r w:rsidRPr="00B52C9C">
              <w:rPr>
                <w:b/>
                <w:bCs/>
                <w:sz w:val="16"/>
                <w:lang w:val="sr-Cyrl-RS"/>
              </w:rPr>
              <w:t>Ужа научна односно уметничка област</w:t>
            </w:r>
          </w:p>
        </w:tc>
        <w:tc>
          <w:tcPr>
            <w:tcW w:w="5619" w:type="dxa"/>
            <w:gridSpan w:val="6"/>
          </w:tcPr>
          <w:p w14:paraId="003C2E12" w14:textId="77777777" w:rsidR="006837B3" w:rsidRPr="00B52C9C" w:rsidRDefault="006837B3" w:rsidP="006837B3">
            <w:pPr>
              <w:pStyle w:val="TableParagraph"/>
              <w:spacing w:line="184" w:lineRule="exact"/>
              <w:rPr>
                <w:sz w:val="16"/>
                <w:lang w:val="sr-Cyrl-RS"/>
              </w:rPr>
            </w:pPr>
            <w:r w:rsidRPr="00B52C9C">
              <w:rPr>
                <w:sz w:val="16"/>
                <w:lang w:val="sr-Cyrl-RS"/>
              </w:rPr>
              <w:t>Медицинска микробиологија</w:t>
            </w:r>
          </w:p>
        </w:tc>
      </w:tr>
      <w:tr w:rsidR="006837B3" w:rsidRPr="00B52C9C" w14:paraId="34A39C58" w14:textId="77777777" w:rsidTr="006837B3">
        <w:tc>
          <w:tcPr>
            <w:tcW w:w="9630" w:type="dxa"/>
            <w:gridSpan w:val="14"/>
          </w:tcPr>
          <w:p w14:paraId="29080B3B" w14:textId="77777777" w:rsidR="006837B3" w:rsidRPr="00B52C9C" w:rsidRDefault="006837B3" w:rsidP="006837B3">
            <w:pPr>
              <w:pStyle w:val="TableParagraph"/>
              <w:spacing w:line="184" w:lineRule="exact"/>
              <w:rPr>
                <w:b/>
                <w:bCs/>
                <w:sz w:val="16"/>
                <w:lang w:val="sr-Cyrl-RS"/>
              </w:rPr>
            </w:pPr>
            <w:r w:rsidRPr="00B52C9C">
              <w:rPr>
                <w:b/>
                <w:bCs/>
                <w:sz w:val="16"/>
                <w:lang w:val="sr-Cyrl-RS"/>
              </w:rPr>
              <w:t>Академска каријера</w:t>
            </w:r>
          </w:p>
        </w:tc>
      </w:tr>
      <w:tr w:rsidR="006837B3" w:rsidRPr="00B52C9C" w14:paraId="47D675FF" w14:textId="77777777" w:rsidTr="006837B3">
        <w:tc>
          <w:tcPr>
            <w:tcW w:w="1544" w:type="dxa"/>
            <w:gridSpan w:val="2"/>
          </w:tcPr>
          <w:p w14:paraId="03B1A182" w14:textId="77777777" w:rsidR="006837B3" w:rsidRPr="00B52C9C" w:rsidRDefault="006837B3" w:rsidP="006837B3">
            <w:pPr>
              <w:pStyle w:val="TableParagraph"/>
              <w:spacing w:line="184" w:lineRule="exact"/>
              <w:rPr>
                <w:sz w:val="16"/>
                <w:lang w:val="sr-Latn-CS"/>
              </w:rPr>
            </w:pPr>
          </w:p>
        </w:tc>
        <w:tc>
          <w:tcPr>
            <w:tcW w:w="820" w:type="dxa"/>
            <w:gridSpan w:val="2"/>
          </w:tcPr>
          <w:p w14:paraId="508D9AEB" w14:textId="77777777" w:rsidR="006837B3" w:rsidRPr="00B52C9C" w:rsidRDefault="006837B3" w:rsidP="006837B3">
            <w:pPr>
              <w:pStyle w:val="TableParagraph"/>
              <w:spacing w:line="184" w:lineRule="exact"/>
              <w:rPr>
                <w:sz w:val="16"/>
                <w:lang w:val="sr-Cyrl-RS"/>
              </w:rPr>
            </w:pPr>
            <w:r w:rsidRPr="00B52C9C">
              <w:rPr>
                <w:sz w:val="16"/>
                <w:lang w:val="sr-Cyrl-RS"/>
              </w:rPr>
              <w:t>Година</w:t>
            </w:r>
          </w:p>
        </w:tc>
        <w:tc>
          <w:tcPr>
            <w:tcW w:w="1883" w:type="dxa"/>
            <w:gridSpan w:val="5"/>
          </w:tcPr>
          <w:p w14:paraId="637D0708" w14:textId="77777777" w:rsidR="006837B3" w:rsidRPr="00B52C9C" w:rsidRDefault="006837B3" w:rsidP="006837B3">
            <w:pPr>
              <w:pStyle w:val="TableParagraph"/>
              <w:spacing w:line="184" w:lineRule="exact"/>
              <w:rPr>
                <w:sz w:val="16"/>
                <w:lang w:val="sr-Latn-CS"/>
              </w:rPr>
            </w:pPr>
            <w:r w:rsidRPr="00B52C9C">
              <w:rPr>
                <w:sz w:val="16"/>
                <w:lang w:val="sr-Latn-CS"/>
              </w:rPr>
              <w:t>Институција</w:t>
            </w:r>
          </w:p>
        </w:tc>
        <w:tc>
          <w:tcPr>
            <w:tcW w:w="1576" w:type="dxa"/>
            <w:gridSpan w:val="2"/>
          </w:tcPr>
          <w:p w14:paraId="4E8399B1" w14:textId="77777777" w:rsidR="006837B3" w:rsidRPr="00B52C9C" w:rsidRDefault="006837B3" w:rsidP="006837B3">
            <w:pPr>
              <w:pStyle w:val="TableParagraph"/>
              <w:spacing w:line="184" w:lineRule="exact"/>
              <w:rPr>
                <w:sz w:val="16"/>
                <w:lang w:val="sr-Latn-CS"/>
              </w:rPr>
            </w:pPr>
            <w:r w:rsidRPr="00B52C9C">
              <w:rPr>
                <w:sz w:val="16"/>
                <w:lang w:val="sr-Latn-CS"/>
              </w:rPr>
              <w:t>Научна или уметничка област</w:t>
            </w:r>
          </w:p>
        </w:tc>
        <w:tc>
          <w:tcPr>
            <w:tcW w:w="3807" w:type="dxa"/>
            <w:gridSpan w:val="3"/>
          </w:tcPr>
          <w:p w14:paraId="29AC08B3" w14:textId="77777777" w:rsidR="006837B3" w:rsidRPr="00B52C9C" w:rsidRDefault="006837B3" w:rsidP="006837B3">
            <w:pPr>
              <w:pStyle w:val="TableParagraph"/>
              <w:spacing w:line="184" w:lineRule="exact"/>
              <w:rPr>
                <w:sz w:val="16"/>
                <w:lang w:val="sr-Latn-CS"/>
              </w:rPr>
            </w:pPr>
            <w:r w:rsidRPr="00B52C9C">
              <w:rPr>
                <w:sz w:val="16"/>
                <w:lang w:val="sr-Latn-CS"/>
              </w:rPr>
              <w:t>Ужа научна, уметничка или стручна област</w:t>
            </w:r>
          </w:p>
        </w:tc>
      </w:tr>
      <w:tr w:rsidR="006837B3" w:rsidRPr="00B52C9C" w14:paraId="32ACB24A" w14:textId="77777777" w:rsidTr="006837B3">
        <w:tc>
          <w:tcPr>
            <w:tcW w:w="1544" w:type="dxa"/>
            <w:gridSpan w:val="2"/>
          </w:tcPr>
          <w:p w14:paraId="09798F9B" w14:textId="77777777" w:rsidR="006837B3" w:rsidRPr="00B52C9C" w:rsidRDefault="006837B3" w:rsidP="006837B3">
            <w:pPr>
              <w:pStyle w:val="TableParagraph"/>
              <w:spacing w:line="184" w:lineRule="exact"/>
              <w:rPr>
                <w:sz w:val="16"/>
                <w:lang w:val="sr-Latn-CS"/>
              </w:rPr>
            </w:pPr>
            <w:r w:rsidRPr="00B52C9C">
              <w:rPr>
                <w:sz w:val="16"/>
                <w:lang w:val="sr-Latn-CS"/>
              </w:rPr>
              <w:t>Избор у звање</w:t>
            </w:r>
          </w:p>
        </w:tc>
        <w:tc>
          <w:tcPr>
            <w:tcW w:w="820" w:type="dxa"/>
            <w:gridSpan w:val="2"/>
          </w:tcPr>
          <w:p w14:paraId="1786EA3A" w14:textId="77777777" w:rsidR="006837B3" w:rsidRPr="00B52C9C" w:rsidRDefault="006837B3" w:rsidP="006837B3">
            <w:pPr>
              <w:pStyle w:val="TableParagraph"/>
              <w:spacing w:line="184" w:lineRule="exact"/>
              <w:rPr>
                <w:sz w:val="16"/>
                <w:lang w:val="sr-Cyrl-RS"/>
              </w:rPr>
            </w:pPr>
            <w:r w:rsidRPr="00B52C9C">
              <w:rPr>
                <w:sz w:val="16"/>
                <w:lang w:val="sr-Cyrl-RS"/>
              </w:rPr>
              <w:t>2021</w:t>
            </w:r>
          </w:p>
        </w:tc>
        <w:tc>
          <w:tcPr>
            <w:tcW w:w="1883" w:type="dxa"/>
            <w:gridSpan w:val="5"/>
          </w:tcPr>
          <w:p w14:paraId="2DD48066" w14:textId="77777777" w:rsidR="006837B3" w:rsidRPr="00B52C9C" w:rsidRDefault="006837B3" w:rsidP="006837B3">
            <w:pPr>
              <w:pStyle w:val="TableParagraph"/>
              <w:spacing w:line="184" w:lineRule="exact"/>
              <w:rPr>
                <w:sz w:val="16"/>
                <w:lang w:val="sr-Cyrl-RS"/>
              </w:rPr>
            </w:pPr>
            <w:r w:rsidRPr="00B52C9C">
              <w:rPr>
                <w:sz w:val="16"/>
                <w:lang w:val="sr-Cyrl-RS"/>
              </w:rPr>
              <w:t>Медицински факултет ВМА УО</w:t>
            </w:r>
          </w:p>
        </w:tc>
        <w:tc>
          <w:tcPr>
            <w:tcW w:w="1576" w:type="dxa"/>
            <w:gridSpan w:val="2"/>
          </w:tcPr>
          <w:p w14:paraId="4C4E8DEA" w14:textId="77777777" w:rsidR="006837B3" w:rsidRPr="00B52C9C" w:rsidRDefault="006837B3" w:rsidP="006837B3">
            <w:pPr>
              <w:pStyle w:val="TableParagraph"/>
              <w:spacing w:line="184" w:lineRule="exact"/>
              <w:rPr>
                <w:sz w:val="16"/>
                <w:lang w:val="sr-Cyrl-RS"/>
              </w:rPr>
            </w:pPr>
            <w:r w:rsidRPr="00B52C9C">
              <w:rPr>
                <w:sz w:val="16"/>
                <w:lang w:val="sr-Cyrl-RS"/>
              </w:rPr>
              <w:t>Медицина</w:t>
            </w:r>
          </w:p>
        </w:tc>
        <w:tc>
          <w:tcPr>
            <w:tcW w:w="3807" w:type="dxa"/>
            <w:gridSpan w:val="3"/>
          </w:tcPr>
          <w:p w14:paraId="7CA72112" w14:textId="77777777" w:rsidR="006837B3" w:rsidRPr="00B52C9C" w:rsidRDefault="006837B3" w:rsidP="006837B3">
            <w:pPr>
              <w:pStyle w:val="TableParagraph"/>
              <w:spacing w:line="184" w:lineRule="exact"/>
              <w:rPr>
                <w:sz w:val="16"/>
                <w:lang w:val="sr-Cyrl-RS"/>
              </w:rPr>
            </w:pPr>
            <w:r w:rsidRPr="00B52C9C">
              <w:rPr>
                <w:sz w:val="16"/>
                <w:lang w:val="sr-Cyrl-RS"/>
              </w:rPr>
              <w:t>Медицинска микробиологија</w:t>
            </w:r>
          </w:p>
        </w:tc>
      </w:tr>
      <w:tr w:rsidR="006837B3" w:rsidRPr="00B52C9C" w14:paraId="445859F5" w14:textId="77777777" w:rsidTr="006837B3">
        <w:tc>
          <w:tcPr>
            <w:tcW w:w="1544" w:type="dxa"/>
            <w:gridSpan w:val="2"/>
          </w:tcPr>
          <w:p w14:paraId="26409960" w14:textId="77777777" w:rsidR="006837B3" w:rsidRPr="00B52C9C" w:rsidRDefault="006837B3" w:rsidP="006837B3">
            <w:pPr>
              <w:pStyle w:val="TableParagraph"/>
              <w:spacing w:line="184" w:lineRule="exact"/>
              <w:rPr>
                <w:sz w:val="16"/>
                <w:lang w:val="sr-Latn-CS"/>
              </w:rPr>
            </w:pPr>
            <w:r w:rsidRPr="00B52C9C">
              <w:rPr>
                <w:sz w:val="16"/>
                <w:lang w:val="sr-Latn-CS"/>
              </w:rPr>
              <w:t>Докторат</w:t>
            </w:r>
          </w:p>
        </w:tc>
        <w:tc>
          <w:tcPr>
            <w:tcW w:w="820" w:type="dxa"/>
            <w:gridSpan w:val="2"/>
          </w:tcPr>
          <w:p w14:paraId="1748BF36" w14:textId="77777777" w:rsidR="006837B3" w:rsidRPr="00B52C9C" w:rsidRDefault="006837B3" w:rsidP="006837B3">
            <w:pPr>
              <w:pStyle w:val="TableParagraph"/>
              <w:spacing w:line="184" w:lineRule="exact"/>
              <w:rPr>
                <w:sz w:val="16"/>
                <w:lang w:val="sr-Cyrl-RS"/>
              </w:rPr>
            </w:pPr>
            <w:r w:rsidRPr="00B52C9C">
              <w:rPr>
                <w:sz w:val="16"/>
                <w:lang w:val="sr-Cyrl-RS"/>
              </w:rPr>
              <w:t>2000</w:t>
            </w:r>
          </w:p>
        </w:tc>
        <w:tc>
          <w:tcPr>
            <w:tcW w:w="1883" w:type="dxa"/>
            <w:gridSpan w:val="5"/>
          </w:tcPr>
          <w:p w14:paraId="5CDC2B18" w14:textId="77777777" w:rsidR="006837B3" w:rsidRPr="00B52C9C" w:rsidRDefault="006837B3" w:rsidP="006837B3">
            <w:pPr>
              <w:pStyle w:val="TableParagraph"/>
              <w:spacing w:line="184" w:lineRule="exact"/>
              <w:rPr>
                <w:sz w:val="16"/>
                <w:lang w:val="sr-Cyrl-RS"/>
              </w:rPr>
            </w:pPr>
            <w:r w:rsidRPr="00B52C9C">
              <w:rPr>
                <w:sz w:val="16"/>
                <w:lang w:val="sr-Cyrl-RS"/>
              </w:rPr>
              <w:t>Војномедицинска академија</w:t>
            </w:r>
          </w:p>
        </w:tc>
        <w:tc>
          <w:tcPr>
            <w:tcW w:w="1576" w:type="dxa"/>
            <w:gridSpan w:val="2"/>
          </w:tcPr>
          <w:p w14:paraId="056E2591" w14:textId="77777777" w:rsidR="006837B3" w:rsidRPr="00B52C9C" w:rsidRDefault="006837B3" w:rsidP="006837B3">
            <w:pPr>
              <w:pStyle w:val="TableParagraph"/>
              <w:spacing w:line="184" w:lineRule="exact"/>
              <w:rPr>
                <w:sz w:val="16"/>
                <w:lang w:val="sr-Latn-CS"/>
              </w:rPr>
            </w:pPr>
            <w:r w:rsidRPr="00B52C9C">
              <w:rPr>
                <w:sz w:val="16"/>
                <w:lang w:val="sr-Cyrl-RS"/>
              </w:rPr>
              <w:t>Медицина</w:t>
            </w:r>
          </w:p>
        </w:tc>
        <w:tc>
          <w:tcPr>
            <w:tcW w:w="3807" w:type="dxa"/>
            <w:gridSpan w:val="3"/>
          </w:tcPr>
          <w:p w14:paraId="6DA3EA17" w14:textId="77777777" w:rsidR="006837B3" w:rsidRPr="00B52C9C" w:rsidRDefault="006837B3" w:rsidP="006837B3">
            <w:pPr>
              <w:pStyle w:val="TableParagraph"/>
              <w:spacing w:line="184" w:lineRule="exact"/>
              <w:rPr>
                <w:sz w:val="16"/>
                <w:lang w:val="sr-Latn-CS"/>
              </w:rPr>
            </w:pPr>
            <w:r w:rsidRPr="00B52C9C">
              <w:rPr>
                <w:sz w:val="16"/>
                <w:lang w:val="sr-Cyrl-RS"/>
              </w:rPr>
              <w:t>Медицинска микробиологија</w:t>
            </w:r>
          </w:p>
        </w:tc>
      </w:tr>
      <w:tr w:rsidR="006837B3" w:rsidRPr="00B52C9C" w14:paraId="0BAF2362" w14:textId="77777777" w:rsidTr="006837B3">
        <w:tc>
          <w:tcPr>
            <w:tcW w:w="1544" w:type="dxa"/>
            <w:gridSpan w:val="2"/>
          </w:tcPr>
          <w:p w14:paraId="0C7FF189" w14:textId="77777777" w:rsidR="006837B3" w:rsidRPr="00B52C9C" w:rsidRDefault="006837B3" w:rsidP="006837B3">
            <w:pPr>
              <w:pStyle w:val="TableParagraph"/>
              <w:spacing w:line="184" w:lineRule="exact"/>
              <w:rPr>
                <w:sz w:val="16"/>
                <w:lang w:val="sr-Latn-CS"/>
              </w:rPr>
            </w:pPr>
            <w:r w:rsidRPr="00B52C9C">
              <w:rPr>
                <w:sz w:val="16"/>
                <w:lang w:val="sr-Latn-CS"/>
              </w:rPr>
              <w:t>Специјализација</w:t>
            </w:r>
          </w:p>
        </w:tc>
        <w:tc>
          <w:tcPr>
            <w:tcW w:w="820" w:type="dxa"/>
            <w:gridSpan w:val="2"/>
          </w:tcPr>
          <w:p w14:paraId="2361CCF8" w14:textId="77777777" w:rsidR="006837B3" w:rsidRPr="00B52C9C" w:rsidRDefault="006837B3" w:rsidP="006837B3">
            <w:pPr>
              <w:pStyle w:val="TableParagraph"/>
              <w:spacing w:line="184" w:lineRule="exact"/>
              <w:rPr>
                <w:sz w:val="16"/>
                <w:lang w:val="sr-Cyrl-RS"/>
              </w:rPr>
            </w:pPr>
            <w:r w:rsidRPr="00B52C9C">
              <w:rPr>
                <w:sz w:val="16"/>
                <w:lang w:val="sr-Cyrl-RS"/>
              </w:rPr>
              <w:t>1991</w:t>
            </w:r>
          </w:p>
        </w:tc>
        <w:tc>
          <w:tcPr>
            <w:tcW w:w="1883" w:type="dxa"/>
            <w:gridSpan w:val="5"/>
          </w:tcPr>
          <w:p w14:paraId="7A010268" w14:textId="77777777" w:rsidR="006837B3" w:rsidRPr="00B52C9C" w:rsidRDefault="006837B3" w:rsidP="006837B3">
            <w:pPr>
              <w:pStyle w:val="TableParagraph"/>
              <w:spacing w:line="184" w:lineRule="exact"/>
              <w:rPr>
                <w:sz w:val="16"/>
                <w:lang w:val="sr-Latn-CS"/>
              </w:rPr>
            </w:pPr>
            <w:r w:rsidRPr="00B52C9C">
              <w:rPr>
                <w:sz w:val="16"/>
                <w:lang w:val="sr-Cyrl-RS"/>
              </w:rPr>
              <w:t>Војномедицинска академија</w:t>
            </w:r>
          </w:p>
        </w:tc>
        <w:tc>
          <w:tcPr>
            <w:tcW w:w="1576" w:type="dxa"/>
            <w:gridSpan w:val="2"/>
          </w:tcPr>
          <w:p w14:paraId="13C65874" w14:textId="77777777" w:rsidR="006837B3" w:rsidRPr="00B52C9C" w:rsidRDefault="006837B3" w:rsidP="006837B3">
            <w:pPr>
              <w:pStyle w:val="TableParagraph"/>
              <w:spacing w:line="184" w:lineRule="exact"/>
              <w:rPr>
                <w:sz w:val="16"/>
                <w:lang w:val="sr-Latn-CS"/>
              </w:rPr>
            </w:pPr>
            <w:r w:rsidRPr="00B52C9C">
              <w:rPr>
                <w:sz w:val="16"/>
                <w:lang w:val="sr-Cyrl-RS"/>
              </w:rPr>
              <w:t>Медицина</w:t>
            </w:r>
          </w:p>
        </w:tc>
        <w:tc>
          <w:tcPr>
            <w:tcW w:w="3807" w:type="dxa"/>
            <w:gridSpan w:val="3"/>
          </w:tcPr>
          <w:p w14:paraId="3B3C199B" w14:textId="77777777" w:rsidR="006837B3" w:rsidRPr="00B52C9C" w:rsidRDefault="006837B3" w:rsidP="006837B3">
            <w:pPr>
              <w:pStyle w:val="TableParagraph"/>
              <w:spacing w:line="184" w:lineRule="exact"/>
              <w:rPr>
                <w:sz w:val="16"/>
                <w:lang w:val="sr-Latn-CS"/>
              </w:rPr>
            </w:pPr>
            <w:r w:rsidRPr="00B52C9C">
              <w:rPr>
                <w:sz w:val="16"/>
                <w:lang w:val="sr-Cyrl-RS"/>
              </w:rPr>
              <w:t>Медицинска микробиологија</w:t>
            </w:r>
          </w:p>
        </w:tc>
      </w:tr>
      <w:tr w:rsidR="006837B3" w:rsidRPr="00B52C9C" w14:paraId="44DD2123" w14:textId="77777777" w:rsidTr="006837B3">
        <w:tc>
          <w:tcPr>
            <w:tcW w:w="1544" w:type="dxa"/>
            <w:gridSpan w:val="2"/>
          </w:tcPr>
          <w:p w14:paraId="58ED126F" w14:textId="77777777" w:rsidR="006837B3" w:rsidRPr="00B52C9C" w:rsidRDefault="006837B3" w:rsidP="006837B3">
            <w:pPr>
              <w:pStyle w:val="TableParagraph"/>
              <w:spacing w:line="184" w:lineRule="exact"/>
              <w:rPr>
                <w:sz w:val="16"/>
                <w:lang w:val="sr-Latn-CS"/>
              </w:rPr>
            </w:pPr>
            <w:r w:rsidRPr="00B52C9C">
              <w:rPr>
                <w:sz w:val="16"/>
                <w:lang w:val="sr-Latn-CS"/>
              </w:rPr>
              <w:t>Магистратура</w:t>
            </w:r>
          </w:p>
        </w:tc>
        <w:tc>
          <w:tcPr>
            <w:tcW w:w="820" w:type="dxa"/>
            <w:gridSpan w:val="2"/>
          </w:tcPr>
          <w:p w14:paraId="19E91022" w14:textId="77777777" w:rsidR="006837B3" w:rsidRPr="00B52C9C" w:rsidRDefault="006837B3" w:rsidP="006837B3">
            <w:pPr>
              <w:pStyle w:val="TableParagraph"/>
              <w:spacing w:line="184" w:lineRule="exact"/>
              <w:rPr>
                <w:sz w:val="16"/>
                <w:lang w:val="sr-Latn-CS"/>
              </w:rPr>
            </w:pPr>
          </w:p>
        </w:tc>
        <w:tc>
          <w:tcPr>
            <w:tcW w:w="1883" w:type="dxa"/>
            <w:gridSpan w:val="5"/>
          </w:tcPr>
          <w:p w14:paraId="1D1C99BB" w14:textId="77777777" w:rsidR="006837B3" w:rsidRPr="00B52C9C" w:rsidRDefault="006837B3" w:rsidP="006837B3">
            <w:pPr>
              <w:pStyle w:val="TableParagraph"/>
              <w:spacing w:line="184" w:lineRule="exact"/>
              <w:rPr>
                <w:sz w:val="16"/>
                <w:lang w:val="sr-Latn-CS"/>
              </w:rPr>
            </w:pPr>
          </w:p>
        </w:tc>
        <w:tc>
          <w:tcPr>
            <w:tcW w:w="1576" w:type="dxa"/>
            <w:gridSpan w:val="2"/>
          </w:tcPr>
          <w:p w14:paraId="6D42694E" w14:textId="77777777" w:rsidR="006837B3" w:rsidRPr="00B52C9C" w:rsidRDefault="006837B3" w:rsidP="006837B3">
            <w:pPr>
              <w:pStyle w:val="TableParagraph"/>
              <w:spacing w:line="184" w:lineRule="exact"/>
              <w:rPr>
                <w:sz w:val="16"/>
                <w:lang w:val="sr-Latn-CS"/>
              </w:rPr>
            </w:pPr>
          </w:p>
        </w:tc>
        <w:tc>
          <w:tcPr>
            <w:tcW w:w="3807" w:type="dxa"/>
            <w:gridSpan w:val="3"/>
          </w:tcPr>
          <w:p w14:paraId="27CED564" w14:textId="77777777" w:rsidR="006837B3" w:rsidRPr="00B52C9C" w:rsidRDefault="006837B3" w:rsidP="006837B3">
            <w:pPr>
              <w:pStyle w:val="TableParagraph"/>
              <w:spacing w:line="184" w:lineRule="exact"/>
              <w:rPr>
                <w:sz w:val="16"/>
                <w:lang w:val="sr-Latn-CS"/>
              </w:rPr>
            </w:pPr>
          </w:p>
        </w:tc>
      </w:tr>
      <w:tr w:rsidR="006837B3" w:rsidRPr="00B52C9C" w14:paraId="390EFE3D" w14:textId="77777777" w:rsidTr="006837B3">
        <w:tc>
          <w:tcPr>
            <w:tcW w:w="1544" w:type="dxa"/>
            <w:gridSpan w:val="2"/>
          </w:tcPr>
          <w:p w14:paraId="724D2450" w14:textId="77777777" w:rsidR="006837B3" w:rsidRPr="00B52C9C" w:rsidRDefault="006837B3" w:rsidP="006837B3">
            <w:pPr>
              <w:pStyle w:val="TableParagraph"/>
              <w:spacing w:line="184" w:lineRule="exact"/>
              <w:rPr>
                <w:sz w:val="16"/>
                <w:lang w:val="sr-Latn-CS"/>
              </w:rPr>
            </w:pPr>
            <w:r w:rsidRPr="00B52C9C">
              <w:rPr>
                <w:sz w:val="16"/>
                <w:lang w:val="sr-Latn-CS"/>
              </w:rPr>
              <w:t>Мастер</w:t>
            </w:r>
          </w:p>
        </w:tc>
        <w:tc>
          <w:tcPr>
            <w:tcW w:w="820" w:type="dxa"/>
            <w:gridSpan w:val="2"/>
          </w:tcPr>
          <w:p w14:paraId="147700C9" w14:textId="77777777" w:rsidR="006837B3" w:rsidRPr="00B52C9C" w:rsidRDefault="006837B3" w:rsidP="006837B3">
            <w:pPr>
              <w:pStyle w:val="TableParagraph"/>
              <w:spacing w:line="184" w:lineRule="exact"/>
              <w:rPr>
                <w:sz w:val="16"/>
                <w:lang w:val="sr-Latn-CS"/>
              </w:rPr>
            </w:pPr>
          </w:p>
        </w:tc>
        <w:tc>
          <w:tcPr>
            <w:tcW w:w="1883" w:type="dxa"/>
            <w:gridSpan w:val="5"/>
          </w:tcPr>
          <w:p w14:paraId="3465CBE7" w14:textId="77777777" w:rsidR="006837B3" w:rsidRPr="00B52C9C" w:rsidRDefault="006837B3" w:rsidP="006837B3">
            <w:pPr>
              <w:pStyle w:val="TableParagraph"/>
              <w:spacing w:line="184" w:lineRule="exact"/>
              <w:rPr>
                <w:sz w:val="16"/>
                <w:lang w:val="sr-Latn-CS"/>
              </w:rPr>
            </w:pPr>
          </w:p>
        </w:tc>
        <w:tc>
          <w:tcPr>
            <w:tcW w:w="1576" w:type="dxa"/>
            <w:gridSpan w:val="2"/>
          </w:tcPr>
          <w:p w14:paraId="404C2F31" w14:textId="77777777" w:rsidR="006837B3" w:rsidRPr="00B52C9C" w:rsidRDefault="006837B3" w:rsidP="006837B3">
            <w:pPr>
              <w:pStyle w:val="TableParagraph"/>
              <w:spacing w:line="184" w:lineRule="exact"/>
              <w:rPr>
                <w:sz w:val="16"/>
                <w:lang w:val="sr-Latn-CS"/>
              </w:rPr>
            </w:pPr>
          </w:p>
        </w:tc>
        <w:tc>
          <w:tcPr>
            <w:tcW w:w="3807" w:type="dxa"/>
            <w:gridSpan w:val="3"/>
          </w:tcPr>
          <w:p w14:paraId="45BB2F36" w14:textId="77777777" w:rsidR="006837B3" w:rsidRPr="00B52C9C" w:rsidRDefault="006837B3" w:rsidP="006837B3">
            <w:pPr>
              <w:pStyle w:val="TableParagraph"/>
              <w:spacing w:line="184" w:lineRule="exact"/>
              <w:rPr>
                <w:sz w:val="16"/>
                <w:lang w:val="sr-Latn-CS"/>
              </w:rPr>
            </w:pPr>
          </w:p>
        </w:tc>
      </w:tr>
      <w:tr w:rsidR="006837B3" w:rsidRPr="00B52C9C" w14:paraId="16F83ADB" w14:textId="77777777" w:rsidTr="006837B3">
        <w:tc>
          <w:tcPr>
            <w:tcW w:w="1544" w:type="dxa"/>
            <w:gridSpan w:val="2"/>
          </w:tcPr>
          <w:p w14:paraId="0F3C38EA" w14:textId="77777777" w:rsidR="006837B3" w:rsidRPr="00B52C9C" w:rsidRDefault="006837B3" w:rsidP="006837B3">
            <w:pPr>
              <w:pStyle w:val="TableParagraph"/>
              <w:spacing w:line="184" w:lineRule="exact"/>
              <w:rPr>
                <w:sz w:val="16"/>
                <w:lang w:val="sr-Latn-CS"/>
              </w:rPr>
            </w:pPr>
            <w:r w:rsidRPr="00B52C9C">
              <w:rPr>
                <w:sz w:val="16"/>
                <w:lang w:val="sr-Latn-CS"/>
              </w:rPr>
              <w:t>Диплома</w:t>
            </w:r>
          </w:p>
        </w:tc>
        <w:tc>
          <w:tcPr>
            <w:tcW w:w="820" w:type="dxa"/>
            <w:gridSpan w:val="2"/>
          </w:tcPr>
          <w:p w14:paraId="146018D1" w14:textId="77777777" w:rsidR="006837B3" w:rsidRPr="00B52C9C" w:rsidRDefault="006837B3" w:rsidP="006837B3">
            <w:pPr>
              <w:pStyle w:val="TableParagraph"/>
              <w:spacing w:line="184" w:lineRule="exact"/>
              <w:rPr>
                <w:sz w:val="16"/>
                <w:lang w:val="sr-Cyrl-RS"/>
              </w:rPr>
            </w:pPr>
            <w:r w:rsidRPr="00B52C9C">
              <w:rPr>
                <w:sz w:val="16"/>
                <w:lang w:val="sr-Cyrl-RS"/>
              </w:rPr>
              <w:t>1986</w:t>
            </w:r>
          </w:p>
        </w:tc>
        <w:tc>
          <w:tcPr>
            <w:tcW w:w="1883" w:type="dxa"/>
            <w:gridSpan w:val="5"/>
          </w:tcPr>
          <w:p w14:paraId="45A4B90E" w14:textId="77777777" w:rsidR="006837B3" w:rsidRPr="00B52C9C" w:rsidRDefault="006837B3" w:rsidP="006837B3">
            <w:pPr>
              <w:pStyle w:val="TableParagraph"/>
              <w:spacing w:line="184" w:lineRule="exact"/>
              <w:rPr>
                <w:sz w:val="16"/>
                <w:lang w:val="sr-Cyrl-RS"/>
              </w:rPr>
            </w:pPr>
            <w:r w:rsidRPr="00B52C9C">
              <w:rPr>
                <w:sz w:val="16"/>
                <w:lang w:val="sr-Cyrl-RS"/>
              </w:rPr>
              <w:t>Медицински факултет Универзитета у Београду</w:t>
            </w:r>
          </w:p>
        </w:tc>
        <w:tc>
          <w:tcPr>
            <w:tcW w:w="1576" w:type="dxa"/>
            <w:gridSpan w:val="2"/>
          </w:tcPr>
          <w:p w14:paraId="5B5C3197" w14:textId="77777777" w:rsidR="006837B3" w:rsidRPr="00B52C9C" w:rsidRDefault="006837B3" w:rsidP="006837B3">
            <w:pPr>
              <w:pStyle w:val="TableParagraph"/>
              <w:spacing w:line="184" w:lineRule="exact"/>
              <w:rPr>
                <w:sz w:val="16"/>
                <w:lang w:val="sr-Latn-CS"/>
              </w:rPr>
            </w:pPr>
            <w:r w:rsidRPr="00B52C9C">
              <w:rPr>
                <w:sz w:val="16"/>
                <w:lang w:val="sr-Cyrl-RS"/>
              </w:rPr>
              <w:t>Медицина</w:t>
            </w:r>
          </w:p>
        </w:tc>
        <w:tc>
          <w:tcPr>
            <w:tcW w:w="3807" w:type="dxa"/>
            <w:gridSpan w:val="3"/>
          </w:tcPr>
          <w:p w14:paraId="7AE75015" w14:textId="77777777" w:rsidR="006837B3" w:rsidRPr="00B52C9C" w:rsidRDefault="006837B3" w:rsidP="006837B3">
            <w:pPr>
              <w:pStyle w:val="TableParagraph"/>
              <w:spacing w:line="184" w:lineRule="exact"/>
              <w:rPr>
                <w:sz w:val="16"/>
                <w:lang w:val="sr-Latn-CS"/>
              </w:rPr>
            </w:pPr>
          </w:p>
        </w:tc>
      </w:tr>
      <w:tr w:rsidR="006837B3" w:rsidRPr="00B52C9C" w14:paraId="4DCDC8C9" w14:textId="77777777" w:rsidTr="006837B3">
        <w:tc>
          <w:tcPr>
            <w:tcW w:w="9630" w:type="dxa"/>
            <w:gridSpan w:val="14"/>
          </w:tcPr>
          <w:p w14:paraId="4BF69563" w14:textId="77777777" w:rsidR="006837B3" w:rsidRPr="00B52C9C" w:rsidRDefault="006837B3" w:rsidP="006837B3">
            <w:pPr>
              <w:pStyle w:val="TableParagraph"/>
              <w:spacing w:line="184" w:lineRule="exact"/>
              <w:rPr>
                <w:sz w:val="16"/>
                <w:lang w:val="sr-Latn-CS"/>
              </w:rPr>
            </w:pPr>
          </w:p>
        </w:tc>
      </w:tr>
      <w:tr w:rsidR="006837B3" w:rsidRPr="00B52C9C" w14:paraId="44B77967" w14:textId="77777777" w:rsidTr="006837B3">
        <w:tc>
          <w:tcPr>
            <w:tcW w:w="584" w:type="dxa"/>
          </w:tcPr>
          <w:p w14:paraId="6A9CAE58" w14:textId="77777777" w:rsidR="006837B3" w:rsidRPr="00B52C9C" w:rsidRDefault="006837B3" w:rsidP="006837B3">
            <w:pPr>
              <w:pStyle w:val="TableParagraph"/>
              <w:spacing w:line="184" w:lineRule="exact"/>
              <w:rPr>
                <w:sz w:val="16"/>
                <w:lang w:val="sr-Cyrl-RS"/>
              </w:rPr>
            </w:pPr>
            <w:r w:rsidRPr="00B52C9C">
              <w:rPr>
                <w:sz w:val="16"/>
                <w:lang w:val="sr-Cyrl-RS"/>
              </w:rPr>
              <w:t>Р.Б.</w:t>
            </w:r>
          </w:p>
        </w:tc>
        <w:tc>
          <w:tcPr>
            <w:tcW w:w="1105" w:type="dxa"/>
            <w:gridSpan w:val="2"/>
          </w:tcPr>
          <w:p w14:paraId="17D95251" w14:textId="77777777" w:rsidR="006837B3" w:rsidRPr="00B52C9C" w:rsidRDefault="006837B3" w:rsidP="006837B3">
            <w:pPr>
              <w:pStyle w:val="TableParagraph"/>
              <w:spacing w:line="184" w:lineRule="exact"/>
              <w:rPr>
                <w:sz w:val="16"/>
                <w:lang w:val="sr-Latn-CS"/>
              </w:rPr>
            </w:pPr>
            <w:r w:rsidRPr="00B52C9C">
              <w:rPr>
                <w:sz w:val="16"/>
                <w:lang w:val="sr-Latn-CS"/>
              </w:rPr>
              <w:t>Ознака предмета</w:t>
            </w:r>
          </w:p>
        </w:tc>
        <w:tc>
          <w:tcPr>
            <w:tcW w:w="2322" w:type="dxa"/>
            <w:gridSpan w:val="5"/>
          </w:tcPr>
          <w:p w14:paraId="0737B9EE" w14:textId="77777777" w:rsidR="006837B3" w:rsidRPr="00B52C9C" w:rsidRDefault="006837B3" w:rsidP="006837B3">
            <w:pPr>
              <w:pStyle w:val="TableParagraph"/>
              <w:spacing w:line="184" w:lineRule="exact"/>
              <w:rPr>
                <w:sz w:val="16"/>
                <w:lang w:val="sr-Latn-CS"/>
              </w:rPr>
            </w:pPr>
            <w:r w:rsidRPr="00B52C9C">
              <w:rPr>
                <w:iCs/>
                <w:sz w:val="16"/>
                <w:lang w:val="sr-Latn-CS"/>
              </w:rPr>
              <w:t>Назив предмета</w:t>
            </w:r>
            <w:r w:rsidRPr="00B52C9C">
              <w:rPr>
                <w:iCs/>
                <w:sz w:val="16"/>
                <w:lang w:val="sr-Cyrl-CS"/>
              </w:rPr>
              <w:t xml:space="preserve">     </w:t>
            </w:r>
          </w:p>
        </w:tc>
        <w:tc>
          <w:tcPr>
            <w:tcW w:w="1368" w:type="dxa"/>
            <w:gridSpan w:val="2"/>
          </w:tcPr>
          <w:p w14:paraId="7FE4A464" w14:textId="77777777" w:rsidR="006837B3" w:rsidRPr="00B52C9C" w:rsidRDefault="006837B3" w:rsidP="006837B3">
            <w:pPr>
              <w:pStyle w:val="TableParagraph"/>
              <w:spacing w:line="184" w:lineRule="exact"/>
              <w:rPr>
                <w:sz w:val="16"/>
                <w:lang w:val="sr-Latn-CS"/>
              </w:rPr>
            </w:pPr>
            <w:r w:rsidRPr="00B52C9C">
              <w:rPr>
                <w:sz w:val="16"/>
                <w:lang w:val="sr-Latn-CS"/>
              </w:rPr>
              <w:t>Вид наставе</w:t>
            </w:r>
          </w:p>
        </w:tc>
        <w:tc>
          <w:tcPr>
            <w:tcW w:w="2328" w:type="dxa"/>
            <w:gridSpan w:val="3"/>
          </w:tcPr>
          <w:p w14:paraId="018394BB" w14:textId="77777777" w:rsidR="006837B3" w:rsidRPr="00B52C9C" w:rsidRDefault="006837B3" w:rsidP="006837B3">
            <w:pPr>
              <w:pStyle w:val="TableParagraph"/>
              <w:spacing w:line="184" w:lineRule="exact"/>
              <w:rPr>
                <w:sz w:val="16"/>
                <w:lang w:val="sr-Latn-CS"/>
              </w:rPr>
            </w:pPr>
            <w:r w:rsidRPr="00B52C9C">
              <w:rPr>
                <w:iCs/>
                <w:sz w:val="16"/>
                <w:lang w:val="sr-Latn-CS"/>
              </w:rPr>
              <w:t>Назив студијског програма</w:t>
            </w:r>
          </w:p>
        </w:tc>
        <w:tc>
          <w:tcPr>
            <w:tcW w:w="1923" w:type="dxa"/>
          </w:tcPr>
          <w:p w14:paraId="2FED7BE9" w14:textId="77777777" w:rsidR="006837B3" w:rsidRPr="00B52C9C" w:rsidRDefault="006837B3" w:rsidP="006837B3">
            <w:pPr>
              <w:pStyle w:val="TableParagraph"/>
              <w:spacing w:line="184" w:lineRule="exact"/>
              <w:rPr>
                <w:sz w:val="16"/>
                <w:lang w:val="sr-Latn-CS"/>
              </w:rPr>
            </w:pPr>
            <w:r w:rsidRPr="00B52C9C">
              <w:rPr>
                <w:iCs/>
                <w:sz w:val="16"/>
                <w:lang w:val="ru-RU"/>
              </w:rPr>
              <w:t>В</w:t>
            </w:r>
            <w:r w:rsidRPr="00B52C9C">
              <w:rPr>
                <w:iCs/>
                <w:sz w:val="16"/>
                <w:lang w:val="sr-Cyrl-CS"/>
              </w:rPr>
              <w:t>рста студија (</w:t>
            </w:r>
            <w:r w:rsidRPr="00B52C9C">
              <w:rPr>
                <w:iCs/>
                <w:sz w:val="16"/>
                <w:lang w:val="ru-RU"/>
              </w:rPr>
              <w:t>ИАСМ, ИАСС)</w:t>
            </w:r>
          </w:p>
        </w:tc>
      </w:tr>
      <w:tr w:rsidR="006837B3" w:rsidRPr="00B52C9C" w14:paraId="69A71235" w14:textId="77777777" w:rsidTr="00F74823">
        <w:tc>
          <w:tcPr>
            <w:tcW w:w="584" w:type="dxa"/>
          </w:tcPr>
          <w:p w14:paraId="4DB94F01" w14:textId="77777777" w:rsidR="006837B3" w:rsidRPr="00B52C9C" w:rsidRDefault="006837B3" w:rsidP="006837B3">
            <w:pPr>
              <w:pStyle w:val="TableParagraph"/>
              <w:spacing w:line="184" w:lineRule="exact"/>
              <w:rPr>
                <w:sz w:val="16"/>
                <w:lang w:val="sr-Cyrl-RS"/>
              </w:rPr>
            </w:pPr>
            <w:r w:rsidRPr="00B52C9C">
              <w:rPr>
                <w:sz w:val="16"/>
                <w:lang w:val="sr-Cyrl-RS"/>
              </w:rPr>
              <w:t>1.</w:t>
            </w:r>
          </w:p>
        </w:tc>
        <w:tc>
          <w:tcPr>
            <w:tcW w:w="1105" w:type="dxa"/>
            <w:gridSpan w:val="2"/>
            <w:vAlign w:val="center"/>
          </w:tcPr>
          <w:p w14:paraId="5918AEC8" w14:textId="784AE910" w:rsidR="006837B3" w:rsidRPr="00B52C9C" w:rsidRDefault="000C5825" w:rsidP="00F74823">
            <w:pPr>
              <w:pStyle w:val="TableParagraph"/>
              <w:spacing w:line="184" w:lineRule="exact"/>
              <w:jc w:val="center"/>
              <w:rPr>
                <w:sz w:val="16"/>
                <w:lang w:val="sr-Cyrl-RS"/>
              </w:rPr>
            </w:pPr>
            <w:r w:rsidRPr="00B52C9C">
              <w:rPr>
                <w:sz w:val="16"/>
                <w:lang w:val="sr-Latn-RS"/>
              </w:rPr>
              <w:t>20.</w:t>
            </w:r>
            <w:r w:rsidR="00F74823" w:rsidRPr="00B52C9C">
              <w:rPr>
                <w:sz w:val="16"/>
                <w:lang w:val="sr-Cyrl-RS"/>
              </w:rPr>
              <w:t>MEMB02</w:t>
            </w:r>
          </w:p>
        </w:tc>
        <w:tc>
          <w:tcPr>
            <w:tcW w:w="2322" w:type="dxa"/>
            <w:gridSpan w:val="5"/>
            <w:vAlign w:val="center"/>
          </w:tcPr>
          <w:p w14:paraId="22F60B32" w14:textId="77777777" w:rsidR="006837B3" w:rsidRPr="00B52C9C" w:rsidRDefault="006837B3" w:rsidP="004863CD">
            <w:pPr>
              <w:pStyle w:val="TableParagraph"/>
              <w:spacing w:line="184" w:lineRule="exact"/>
              <w:jc w:val="center"/>
              <w:rPr>
                <w:sz w:val="16"/>
                <w:lang w:val="sr-Cyrl-RS"/>
              </w:rPr>
            </w:pPr>
            <w:r w:rsidRPr="00B52C9C">
              <w:rPr>
                <w:sz w:val="16"/>
                <w:lang w:val="sr-Cyrl-RS"/>
              </w:rPr>
              <w:t>Медицинска микробиологија</w:t>
            </w:r>
          </w:p>
        </w:tc>
        <w:tc>
          <w:tcPr>
            <w:tcW w:w="1368" w:type="dxa"/>
            <w:gridSpan w:val="2"/>
          </w:tcPr>
          <w:p w14:paraId="54183D27" w14:textId="77777777" w:rsidR="006837B3" w:rsidRPr="00B52C9C" w:rsidRDefault="006837B3" w:rsidP="006837B3">
            <w:pPr>
              <w:pStyle w:val="TableParagraph"/>
              <w:spacing w:line="184" w:lineRule="exact"/>
              <w:rPr>
                <w:sz w:val="16"/>
                <w:lang w:val="sr-Cyrl-RS"/>
              </w:rPr>
            </w:pPr>
            <w:r w:rsidRPr="00B52C9C">
              <w:rPr>
                <w:sz w:val="16"/>
                <w:lang w:val="sr-Cyrl-RS"/>
              </w:rPr>
              <w:t>Предавања</w:t>
            </w:r>
          </w:p>
          <w:p w14:paraId="40EEDFA7" w14:textId="77777777" w:rsidR="006837B3" w:rsidRPr="00B52C9C" w:rsidRDefault="006837B3" w:rsidP="006837B3">
            <w:pPr>
              <w:pStyle w:val="TableParagraph"/>
              <w:spacing w:line="184" w:lineRule="exact"/>
              <w:rPr>
                <w:sz w:val="16"/>
                <w:lang w:val="sr-Cyrl-RS"/>
              </w:rPr>
            </w:pPr>
            <w:r w:rsidRPr="00B52C9C">
              <w:rPr>
                <w:sz w:val="16"/>
                <w:lang w:val="sr-Cyrl-RS"/>
              </w:rPr>
              <w:t>ДОН</w:t>
            </w:r>
          </w:p>
          <w:p w14:paraId="2706E562" w14:textId="77777777" w:rsidR="006837B3" w:rsidRPr="00B52C9C" w:rsidRDefault="006837B3" w:rsidP="006837B3">
            <w:pPr>
              <w:pStyle w:val="TableParagraph"/>
              <w:spacing w:line="184" w:lineRule="exact"/>
              <w:rPr>
                <w:sz w:val="16"/>
                <w:lang w:val="sr-Cyrl-RS"/>
              </w:rPr>
            </w:pPr>
            <w:r w:rsidRPr="00B52C9C">
              <w:rPr>
                <w:sz w:val="16"/>
                <w:lang w:val="sr-Cyrl-RS"/>
              </w:rPr>
              <w:t>Вежбе</w:t>
            </w:r>
          </w:p>
        </w:tc>
        <w:tc>
          <w:tcPr>
            <w:tcW w:w="2328" w:type="dxa"/>
            <w:gridSpan w:val="3"/>
            <w:vAlign w:val="center"/>
          </w:tcPr>
          <w:p w14:paraId="4E9AA0AA" w14:textId="77777777" w:rsidR="006837B3" w:rsidRPr="00B52C9C" w:rsidRDefault="006837B3" w:rsidP="004863CD">
            <w:pPr>
              <w:pStyle w:val="TableParagraph"/>
              <w:spacing w:line="184" w:lineRule="exact"/>
              <w:jc w:val="center"/>
              <w:rPr>
                <w:sz w:val="16"/>
                <w:lang w:val="sr-Cyrl-RS"/>
              </w:rPr>
            </w:pPr>
            <w:r w:rsidRPr="00B52C9C">
              <w:rPr>
                <w:sz w:val="16"/>
                <w:lang w:val="sr-Cyrl-RS"/>
              </w:rPr>
              <w:t>Интегрисане академске студије медицине</w:t>
            </w:r>
          </w:p>
        </w:tc>
        <w:tc>
          <w:tcPr>
            <w:tcW w:w="1923" w:type="dxa"/>
            <w:vAlign w:val="center"/>
          </w:tcPr>
          <w:p w14:paraId="1D127F37" w14:textId="77777777" w:rsidR="006837B3" w:rsidRPr="00B52C9C" w:rsidRDefault="006837B3" w:rsidP="004863CD">
            <w:pPr>
              <w:pStyle w:val="TableParagraph"/>
              <w:spacing w:line="184" w:lineRule="exact"/>
              <w:jc w:val="center"/>
              <w:rPr>
                <w:sz w:val="16"/>
              </w:rPr>
            </w:pPr>
            <w:r w:rsidRPr="00B52C9C">
              <w:rPr>
                <w:sz w:val="16"/>
                <w:lang w:val="sr-Cyrl-RS"/>
              </w:rPr>
              <w:t>ИАСМ</w:t>
            </w:r>
          </w:p>
        </w:tc>
      </w:tr>
      <w:tr w:rsidR="006837B3" w:rsidRPr="00B52C9C" w14:paraId="44289504" w14:textId="77777777" w:rsidTr="006837B3">
        <w:tc>
          <w:tcPr>
            <w:tcW w:w="9630" w:type="dxa"/>
            <w:gridSpan w:val="14"/>
          </w:tcPr>
          <w:p w14:paraId="4972620E" w14:textId="77777777" w:rsidR="006837B3" w:rsidRPr="00B52C9C" w:rsidRDefault="006837B3" w:rsidP="006837B3">
            <w:pPr>
              <w:pStyle w:val="TableParagraph"/>
              <w:spacing w:line="184" w:lineRule="exact"/>
              <w:rPr>
                <w:sz w:val="16"/>
                <w:lang w:val="sr-Latn-CS"/>
              </w:rPr>
            </w:pPr>
            <w:r w:rsidRPr="00B52C9C">
              <w:rPr>
                <w:b/>
                <w:sz w:val="16"/>
                <w:lang w:val="sr-Cyrl-CS"/>
              </w:rPr>
              <w:t>Репрезентативне референце (минимално 5 не више од 10)</w:t>
            </w:r>
          </w:p>
        </w:tc>
      </w:tr>
      <w:tr w:rsidR="006837B3" w:rsidRPr="00B52C9C" w14:paraId="0099FA22" w14:textId="77777777" w:rsidTr="006837B3">
        <w:tc>
          <w:tcPr>
            <w:tcW w:w="584" w:type="dxa"/>
          </w:tcPr>
          <w:p w14:paraId="63E9A3CD" w14:textId="77777777" w:rsidR="006837B3" w:rsidRPr="00B52C9C" w:rsidRDefault="006837B3" w:rsidP="006837B3">
            <w:pPr>
              <w:pStyle w:val="TableParagraph"/>
              <w:spacing w:line="184" w:lineRule="exact"/>
              <w:rPr>
                <w:sz w:val="16"/>
                <w:lang w:val="sr-Latn-CS"/>
              </w:rPr>
            </w:pPr>
            <w:r w:rsidRPr="00B52C9C">
              <w:rPr>
                <w:sz w:val="16"/>
                <w:lang w:val="sr-Cyrl-RS"/>
              </w:rPr>
              <w:t>1.</w:t>
            </w:r>
          </w:p>
        </w:tc>
        <w:tc>
          <w:tcPr>
            <w:tcW w:w="9046" w:type="dxa"/>
            <w:gridSpan w:val="13"/>
          </w:tcPr>
          <w:p w14:paraId="153DD827" w14:textId="77777777" w:rsidR="006837B3" w:rsidRPr="00B52C9C" w:rsidRDefault="006837B3" w:rsidP="000C5825">
            <w:pPr>
              <w:pStyle w:val="TableParagraph"/>
              <w:spacing w:line="184" w:lineRule="exact"/>
              <w:ind w:left="0"/>
              <w:rPr>
                <w:sz w:val="16"/>
                <w:lang w:val="sr-Cyrl-RS"/>
              </w:rPr>
            </w:pPr>
            <w:hyperlink r:id="rId292" w:history="1">
              <w:r w:rsidRPr="00B52C9C">
                <w:rPr>
                  <w:rStyle w:val="Hiperveza"/>
                  <w:color w:val="auto"/>
                  <w:sz w:val="16"/>
                  <w:u w:val="none"/>
                  <w:lang w:val="sr-Latn-CS"/>
                </w:rPr>
                <w:t>Nina Bulajić</w:t>
              </w:r>
            </w:hyperlink>
            <w:r w:rsidRPr="00B52C9C">
              <w:rPr>
                <w:sz w:val="16"/>
                <w:vertAlign w:val="superscript"/>
                <w:lang w:val="sr-Latn-CS"/>
              </w:rPr>
              <w:t> </w:t>
            </w:r>
            <w:r w:rsidRPr="00B52C9C">
              <w:rPr>
                <w:sz w:val="16"/>
                <w:lang w:val="sr-Latn-CS"/>
              </w:rPr>
              <w:t>, </w:t>
            </w:r>
            <w:hyperlink r:id="rId293" w:history="1">
              <w:r w:rsidRPr="00B52C9C">
                <w:rPr>
                  <w:rStyle w:val="Hiperveza"/>
                  <w:color w:val="auto"/>
                  <w:sz w:val="16"/>
                  <w:u w:val="none"/>
                  <w:lang w:val="sr-Latn-CS"/>
                </w:rPr>
                <w:t>Biljana Miljković-Selimović</w:t>
              </w:r>
            </w:hyperlink>
            <w:r w:rsidRPr="00B52C9C">
              <w:rPr>
                <w:sz w:val="16"/>
                <w:vertAlign w:val="superscript"/>
                <w:lang w:val="sr-Latn-CS"/>
              </w:rPr>
              <w:t> </w:t>
            </w:r>
            <w:hyperlink r:id="rId294" w:anchor="affiliation-2" w:tooltip="2Faculty of Medicine, University of Niš, Niš, Serbia." w:history="1">
              <w:r w:rsidRPr="00B52C9C">
                <w:rPr>
                  <w:rStyle w:val="Hiperveza"/>
                  <w:color w:val="auto"/>
                  <w:sz w:val="16"/>
                  <w:u w:val="none"/>
                  <w:vertAlign w:val="superscript"/>
                  <w:lang w:val="sr-Latn-CS"/>
                </w:rPr>
                <w:t xml:space="preserve"> </w:t>
              </w:r>
            </w:hyperlink>
            <w:r w:rsidRPr="00B52C9C">
              <w:rPr>
                <w:sz w:val="16"/>
                <w:lang w:val="sr-Latn-CS"/>
              </w:rPr>
              <w:t>, </w:t>
            </w:r>
            <w:hyperlink r:id="rId295" w:history="1">
              <w:r w:rsidRPr="00B52C9C">
                <w:rPr>
                  <w:rStyle w:val="Hiperveza"/>
                  <w:color w:val="auto"/>
                  <w:sz w:val="16"/>
                  <w:u w:val="none"/>
                  <w:lang w:val="sr-Latn-CS"/>
                </w:rPr>
                <w:t>Zoran Tambur</w:t>
              </w:r>
            </w:hyperlink>
            <w:r w:rsidRPr="00B52C9C">
              <w:rPr>
                <w:sz w:val="16"/>
                <w:lang w:val="sr-Latn-CS"/>
              </w:rPr>
              <w:t>, </w:t>
            </w:r>
            <w:hyperlink r:id="rId296" w:history="1">
              <w:r w:rsidRPr="00B52C9C">
                <w:rPr>
                  <w:rStyle w:val="Hiperveza"/>
                  <w:color w:val="auto"/>
                  <w:sz w:val="16"/>
                  <w:u w:val="none"/>
                  <w:lang w:val="sr-Latn-CS"/>
                </w:rPr>
                <w:t>Branislava Kocić</w:t>
              </w:r>
            </w:hyperlink>
            <w:r w:rsidRPr="00B52C9C">
              <w:rPr>
                <w:sz w:val="16"/>
                <w:vertAlign w:val="superscript"/>
                <w:lang w:val="sr-Latn-CS"/>
              </w:rPr>
              <w:t> </w:t>
            </w:r>
            <w:hyperlink r:id="rId297" w:anchor="affiliation-2" w:tooltip="2Faculty of Medicine, University of Niš, Niš, Serbia." w:history="1">
              <w:r w:rsidRPr="00B52C9C">
                <w:rPr>
                  <w:rStyle w:val="Hiperveza"/>
                  <w:color w:val="auto"/>
                  <w:sz w:val="16"/>
                  <w:u w:val="none"/>
                  <w:vertAlign w:val="superscript"/>
                  <w:lang w:val="sr-Latn-CS"/>
                </w:rPr>
                <w:t xml:space="preserve"> </w:t>
              </w:r>
            </w:hyperlink>
            <w:r w:rsidRPr="00B52C9C">
              <w:rPr>
                <w:sz w:val="16"/>
                <w:lang w:val="sr-Latn-CS"/>
              </w:rPr>
              <w:t>, </w:t>
            </w:r>
            <w:hyperlink r:id="rId298" w:history="1">
              <w:r w:rsidRPr="00B52C9C">
                <w:rPr>
                  <w:rStyle w:val="Hiperveza"/>
                  <w:color w:val="auto"/>
                  <w:sz w:val="16"/>
                  <w:u w:val="none"/>
                  <w:lang w:val="sr-Latn-CS"/>
                </w:rPr>
                <w:t>Katarina Kalevski</w:t>
              </w:r>
            </w:hyperlink>
            <w:r w:rsidRPr="00B52C9C">
              <w:rPr>
                <w:sz w:val="16"/>
                <w:vertAlign w:val="superscript"/>
                <w:lang w:val="sr-Latn-CS"/>
              </w:rPr>
              <w:t> </w:t>
            </w:r>
            <w:r w:rsidRPr="00B52C9C">
              <w:rPr>
                <w:sz w:val="16"/>
                <w:lang w:val="sr-Latn-CS"/>
              </w:rPr>
              <w:t>, </w:t>
            </w:r>
            <w:hyperlink r:id="rId299" w:history="1">
              <w:r w:rsidRPr="00B52C9C">
                <w:rPr>
                  <w:rStyle w:val="Hiperveza"/>
                  <w:color w:val="auto"/>
                  <w:sz w:val="16"/>
                  <w:u w:val="none"/>
                  <w:lang w:val="sr-Latn-CS"/>
                </w:rPr>
                <w:t>Ema Aleksić</w:t>
              </w:r>
            </w:hyperlink>
            <w:r w:rsidRPr="00B52C9C">
              <w:rPr>
                <w:sz w:val="16"/>
                <w:vertAlign w:val="superscript"/>
                <w:lang w:val="sr-Latn-CS"/>
              </w:rPr>
              <w:t> </w:t>
            </w:r>
            <w:hyperlink r:id="rId300" w:anchor="affiliation-3" w:tooltip="3Faculty of Stomatology, Pančevo, University Busines Academy in Novi Sad, Serbia." w:history="1">
              <w:r w:rsidRPr="00B52C9C">
                <w:rPr>
                  <w:rStyle w:val="Hiperveza"/>
                  <w:color w:val="auto"/>
                  <w:sz w:val="16"/>
                  <w:vertAlign w:val="superscript"/>
                  <w:lang w:val="sr-Latn-CS"/>
                </w:rPr>
                <w:t xml:space="preserve"> </w:t>
              </w:r>
            </w:hyperlink>
            <w:r w:rsidRPr="00B52C9C">
              <w:rPr>
                <w:sz w:val="16"/>
                <w:lang w:val="sr-Latn-CS"/>
              </w:rPr>
              <w:t>Prevalence of antimicrobial resistance in Campylobacter spp.: A review of the literature</w:t>
            </w:r>
            <w:r w:rsidRPr="00B52C9C">
              <w:rPr>
                <w:sz w:val="16"/>
                <w:lang w:val="sr-Cyrl-RS"/>
              </w:rPr>
              <w:t>.</w:t>
            </w:r>
            <w:r w:rsidRPr="00B52C9C">
              <w:rPr>
                <w:sz w:val="16"/>
                <w:lang w:val="sr-Latn-CS"/>
              </w:rPr>
              <w:t xml:space="preserve"> Acta Microbiol Immunol Hung. 2021;69(1):13-17. doi: 10.1556/030.2021.01544.</w:t>
            </w:r>
          </w:p>
        </w:tc>
      </w:tr>
      <w:tr w:rsidR="006837B3" w:rsidRPr="00B52C9C" w14:paraId="462B7793" w14:textId="77777777" w:rsidTr="006837B3">
        <w:tc>
          <w:tcPr>
            <w:tcW w:w="584" w:type="dxa"/>
          </w:tcPr>
          <w:p w14:paraId="2E1D930A" w14:textId="77777777" w:rsidR="006837B3" w:rsidRPr="00B52C9C" w:rsidRDefault="006837B3" w:rsidP="006837B3">
            <w:pPr>
              <w:pStyle w:val="TableParagraph"/>
              <w:spacing w:line="184" w:lineRule="exact"/>
              <w:rPr>
                <w:sz w:val="16"/>
                <w:lang w:val="sr-Latn-CS"/>
              </w:rPr>
            </w:pPr>
            <w:r w:rsidRPr="00B52C9C">
              <w:rPr>
                <w:sz w:val="16"/>
                <w:lang w:val="sr-Cyrl-RS"/>
              </w:rPr>
              <w:t>2.</w:t>
            </w:r>
          </w:p>
        </w:tc>
        <w:tc>
          <w:tcPr>
            <w:tcW w:w="9046" w:type="dxa"/>
            <w:gridSpan w:val="13"/>
          </w:tcPr>
          <w:p w14:paraId="3F9EB250" w14:textId="77777777" w:rsidR="006837B3" w:rsidRPr="00B52C9C" w:rsidRDefault="006837B3" w:rsidP="000C5825">
            <w:pPr>
              <w:pStyle w:val="TableParagraph"/>
              <w:spacing w:line="184" w:lineRule="exact"/>
              <w:ind w:left="0"/>
              <w:rPr>
                <w:sz w:val="16"/>
                <w:lang w:val="sr-Latn-CS"/>
              </w:rPr>
            </w:pPr>
            <w:hyperlink r:id="rId301" w:history="1">
              <w:r w:rsidRPr="00B52C9C">
                <w:rPr>
                  <w:rStyle w:val="Hiperveza"/>
                  <w:color w:val="auto"/>
                  <w:sz w:val="16"/>
                  <w:u w:val="none"/>
                  <w:lang w:val="sr-Latn-CS"/>
                </w:rPr>
                <w:t>Zoran Tambur</w:t>
              </w:r>
            </w:hyperlink>
            <w:r w:rsidRPr="00B52C9C">
              <w:rPr>
                <w:sz w:val="16"/>
                <w:lang w:val="sr-Latn-CS"/>
              </w:rPr>
              <w:t>, </w:t>
            </w:r>
            <w:hyperlink r:id="rId302" w:history="1">
              <w:r w:rsidRPr="00B52C9C">
                <w:rPr>
                  <w:rStyle w:val="Hiperveza"/>
                  <w:color w:val="auto"/>
                  <w:sz w:val="16"/>
                  <w:u w:val="none"/>
                  <w:lang w:val="sr-Latn-CS"/>
                </w:rPr>
                <w:t>Biljana Miljković-Selimović</w:t>
              </w:r>
            </w:hyperlink>
            <w:r w:rsidRPr="00B52C9C">
              <w:rPr>
                <w:sz w:val="16"/>
                <w:lang w:val="sr-Latn-CS"/>
              </w:rPr>
              <w:t xml:space="preserve">, Vladimir Biočanin, Ivan Stanojević, D. Klajić, Bojan Rakonjac, Nina Bulajić: Antimicrobial resistance rates of Campylobacter species isolated from clinical samples during 2010-2011 and 2023-2024 in Serbia Acta Microbiol Immunol Hung. 2025 Sep 25;72(3):256-260. doi: 10.1556/030.2025.02685. </w:t>
            </w:r>
          </w:p>
        </w:tc>
      </w:tr>
      <w:tr w:rsidR="006837B3" w:rsidRPr="00B52C9C" w14:paraId="20A66BD1" w14:textId="77777777" w:rsidTr="006837B3">
        <w:tc>
          <w:tcPr>
            <w:tcW w:w="584" w:type="dxa"/>
          </w:tcPr>
          <w:p w14:paraId="0C970FBB" w14:textId="77777777" w:rsidR="006837B3" w:rsidRPr="00B52C9C" w:rsidRDefault="006837B3" w:rsidP="006837B3">
            <w:pPr>
              <w:pStyle w:val="TableParagraph"/>
              <w:spacing w:line="184" w:lineRule="exact"/>
              <w:rPr>
                <w:sz w:val="16"/>
                <w:lang w:val="sr-Latn-CS"/>
              </w:rPr>
            </w:pPr>
            <w:r w:rsidRPr="00B52C9C">
              <w:rPr>
                <w:sz w:val="16"/>
                <w:lang w:val="sr-Cyrl-RS"/>
              </w:rPr>
              <w:t>3.</w:t>
            </w:r>
          </w:p>
        </w:tc>
        <w:tc>
          <w:tcPr>
            <w:tcW w:w="9046" w:type="dxa"/>
            <w:gridSpan w:val="13"/>
          </w:tcPr>
          <w:p w14:paraId="1A433DCC" w14:textId="77777777" w:rsidR="006837B3" w:rsidRPr="00B52C9C" w:rsidRDefault="006837B3" w:rsidP="000C5825">
            <w:pPr>
              <w:pStyle w:val="TableParagraph"/>
              <w:spacing w:line="184" w:lineRule="exact"/>
              <w:ind w:left="0"/>
              <w:rPr>
                <w:sz w:val="16"/>
              </w:rPr>
            </w:pPr>
            <w:r w:rsidRPr="00B52C9C">
              <w:rPr>
                <w:sz w:val="16"/>
              </w:rPr>
              <w:t>Bulajic N, Cvijanovic V, Vukojevic J, Tomic D, Johnson E. Schizophyllum commune associated with bronchogenous cyst. Mycoses. 2006 Jul;49(4):343-5. doi: 10.1111/j.1439-0507.2006.01247.x. PMID: 16784453.</w:t>
            </w:r>
          </w:p>
        </w:tc>
      </w:tr>
      <w:tr w:rsidR="006837B3" w:rsidRPr="00B52C9C" w14:paraId="336CFD07" w14:textId="77777777" w:rsidTr="006837B3">
        <w:tc>
          <w:tcPr>
            <w:tcW w:w="584" w:type="dxa"/>
          </w:tcPr>
          <w:p w14:paraId="2B82E6F3" w14:textId="77777777" w:rsidR="006837B3" w:rsidRPr="00B52C9C" w:rsidRDefault="006837B3" w:rsidP="006837B3">
            <w:pPr>
              <w:pStyle w:val="TableParagraph"/>
              <w:spacing w:line="184" w:lineRule="exact"/>
              <w:rPr>
                <w:sz w:val="16"/>
                <w:lang w:val="sr-Latn-CS"/>
              </w:rPr>
            </w:pPr>
            <w:r w:rsidRPr="00B52C9C">
              <w:rPr>
                <w:sz w:val="16"/>
                <w:lang w:val="sr-Cyrl-RS"/>
              </w:rPr>
              <w:t>4.</w:t>
            </w:r>
          </w:p>
        </w:tc>
        <w:tc>
          <w:tcPr>
            <w:tcW w:w="9046" w:type="dxa"/>
            <w:gridSpan w:val="13"/>
          </w:tcPr>
          <w:p w14:paraId="57E2D0B1" w14:textId="77777777" w:rsidR="006837B3" w:rsidRPr="00B52C9C" w:rsidRDefault="006837B3" w:rsidP="000C5825">
            <w:pPr>
              <w:pStyle w:val="TableParagraph"/>
              <w:spacing w:line="184" w:lineRule="exact"/>
              <w:ind w:left="0"/>
              <w:rPr>
                <w:sz w:val="16"/>
              </w:rPr>
            </w:pPr>
            <w:r w:rsidRPr="00B52C9C">
              <w:rPr>
                <w:sz w:val="16"/>
              </w:rPr>
              <w:t>Pavlović MD, Bulajić N. Great toenail onychomycosis caused by Syncephalastrum racemosum. Dermatol Online J. 2006 Jan 27;12(1):7. PMID: 16638375.</w:t>
            </w:r>
          </w:p>
        </w:tc>
      </w:tr>
      <w:tr w:rsidR="006837B3" w:rsidRPr="00B52C9C" w14:paraId="47DBEF41" w14:textId="77777777" w:rsidTr="006837B3">
        <w:tc>
          <w:tcPr>
            <w:tcW w:w="584" w:type="dxa"/>
          </w:tcPr>
          <w:p w14:paraId="7733D081" w14:textId="77777777" w:rsidR="006837B3" w:rsidRPr="00B52C9C" w:rsidRDefault="006837B3" w:rsidP="006837B3">
            <w:pPr>
              <w:pStyle w:val="TableParagraph"/>
              <w:spacing w:line="184" w:lineRule="exact"/>
              <w:rPr>
                <w:sz w:val="16"/>
                <w:lang w:val="sr-Latn-CS"/>
              </w:rPr>
            </w:pPr>
            <w:r w:rsidRPr="00B52C9C">
              <w:rPr>
                <w:sz w:val="16"/>
                <w:lang w:val="sr-Cyrl-RS"/>
              </w:rPr>
              <w:t>5.</w:t>
            </w:r>
          </w:p>
        </w:tc>
        <w:tc>
          <w:tcPr>
            <w:tcW w:w="9046" w:type="dxa"/>
            <w:gridSpan w:val="13"/>
          </w:tcPr>
          <w:p w14:paraId="19D2D256" w14:textId="77777777" w:rsidR="006837B3" w:rsidRPr="00B52C9C" w:rsidRDefault="006837B3" w:rsidP="000C5825">
            <w:pPr>
              <w:pStyle w:val="TableParagraph"/>
              <w:spacing w:line="184" w:lineRule="exact"/>
              <w:ind w:left="0"/>
              <w:rPr>
                <w:sz w:val="16"/>
              </w:rPr>
            </w:pPr>
            <w:r w:rsidRPr="00B52C9C">
              <w:rPr>
                <w:sz w:val="16"/>
              </w:rPr>
              <w:t>Dojnov B, Bozić N, Bulajić N, Vujcić Z. Preparation of combined extract of cell wall and cytosol antigens of Candida albicans for immunoblot analysis. J Clin Lab Anal. 2007;21(6):406-12. doi: 10.1002/jcla.20206. PMID: 18022925; PMCID: PMC6649149.</w:t>
            </w:r>
          </w:p>
        </w:tc>
      </w:tr>
      <w:tr w:rsidR="006837B3" w:rsidRPr="00B52C9C" w14:paraId="69041421" w14:textId="77777777" w:rsidTr="006837B3">
        <w:tc>
          <w:tcPr>
            <w:tcW w:w="9630" w:type="dxa"/>
            <w:gridSpan w:val="14"/>
          </w:tcPr>
          <w:p w14:paraId="5B766B6D" w14:textId="77777777" w:rsidR="006837B3" w:rsidRPr="00B52C9C" w:rsidRDefault="006837B3" w:rsidP="006837B3">
            <w:pPr>
              <w:pStyle w:val="TableParagraph"/>
              <w:spacing w:line="184" w:lineRule="exact"/>
              <w:rPr>
                <w:sz w:val="16"/>
                <w:lang w:val="sr-Latn-CS"/>
              </w:rPr>
            </w:pPr>
            <w:r w:rsidRPr="00B52C9C">
              <w:rPr>
                <w:b/>
                <w:sz w:val="16"/>
                <w:lang w:val="sr-Latn-CS"/>
              </w:rPr>
              <w:t>Збирни подаци научне, односно уметничке и стручне активности наставника</w:t>
            </w:r>
          </w:p>
        </w:tc>
      </w:tr>
      <w:tr w:rsidR="006837B3" w:rsidRPr="00B52C9C" w14:paraId="2F80D333" w14:textId="77777777" w:rsidTr="006837B3">
        <w:tc>
          <w:tcPr>
            <w:tcW w:w="3166" w:type="dxa"/>
            <w:gridSpan w:val="6"/>
          </w:tcPr>
          <w:p w14:paraId="5C852687" w14:textId="77777777" w:rsidR="006837B3" w:rsidRPr="00B52C9C" w:rsidRDefault="006837B3" w:rsidP="006837B3">
            <w:pPr>
              <w:pStyle w:val="TableParagraph"/>
              <w:spacing w:line="184" w:lineRule="exact"/>
              <w:rPr>
                <w:sz w:val="16"/>
                <w:lang w:val="sr-Latn-CS"/>
              </w:rPr>
            </w:pPr>
            <w:r w:rsidRPr="00B52C9C">
              <w:rPr>
                <w:sz w:val="16"/>
                <w:lang w:val="sr-Latn-CS"/>
              </w:rPr>
              <w:t>Укупан број цитата</w:t>
            </w:r>
          </w:p>
        </w:tc>
        <w:tc>
          <w:tcPr>
            <w:tcW w:w="6464" w:type="dxa"/>
            <w:gridSpan w:val="8"/>
          </w:tcPr>
          <w:p w14:paraId="7B240280" w14:textId="77777777" w:rsidR="006837B3" w:rsidRPr="00B52C9C" w:rsidRDefault="006837B3" w:rsidP="006837B3">
            <w:pPr>
              <w:pStyle w:val="TableParagraph"/>
              <w:spacing w:line="184" w:lineRule="exact"/>
              <w:rPr>
                <w:sz w:val="16"/>
                <w:lang w:val="sr-Latn-CS"/>
              </w:rPr>
            </w:pPr>
          </w:p>
        </w:tc>
      </w:tr>
      <w:tr w:rsidR="006837B3" w:rsidRPr="00B52C9C" w14:paraId="034C7CED" w14:textId="77777777" w:rsidTr="006837B3">
        <w:tc>
          <w:tcPr>
            <w:tcW w:w="3166" w:type="dxa"/>
            <w:gridSpan w:val="6"/>
          </w:tcPr>
          <w:p w14:paraId="7C33182D" w14:textId="77777777" w:rsidR="006837B3" w:rsidRPr="00B52C9C" w:rsidRDefault="006837B3" w:rsidP="006837B3">
            <w:pPr>
              <w:pStyle w:val="TableParagraph"/>
              <w:spacing w:line="184" w:lineRule="exact"/>
              <w:rPr>
                <w:sz w:val="16"/>
                <w:lang w:val="sr-Latn-CS"/>
              </w:rPr>
            </w:pPr>
            <w:r w:rsidRPr="00B52C9C">
              <w:rPr>
                <w:sz w:val="16"/>
                <w:lang w:val="sr-Latn-CS"/>
              </w:rPr>
              <w:t>Укупан број радова са SCI (SSCI) листе</w:t>
            </w:r>
          </w:p>
        </w:tc>
        <w:tc>
          <w:tcPr>
            <w:tcW w:w="6464" w:type="dxa"/>
            <w:gridSpan w:val="8"/>
          </w:tcPr>
          <w:p w14:paraId="4F336F95" w14:textId="77777777" w:rsidR="006837B3" w:rsidRPr="00B52C9C" w:rsidRDefault="006837B3" w:rsidP="006837B3">
            <w:pPr>
              <w:pStyle w:val="TableParagraph"/>
              <w:spacing w:line="184" w:lineRule="exact"/>
              <w:rPr>
                <w:sz w:val="16"/>
                <w:lang w:val="sr-Latn-CS"/>
              </w:rPr>
            </w:pPr>
            <w:r w:rsidRPr="00B52C9C">
              <w:rPr>
                <w:sz w:val="16"/>
                <w:lang w:val="sr-Latn-CS"/>
              </w:rPr>
              <w:t>8</w:t>
            </w:r>
          </w:p>
        </w:tc>
      </w:tr>
      <w:tr w:rsidR="006837B3" w:rsidRPr="00B52C9C" w14:paraId="12326B8A" w14:textId="77777777" w:rsidTr="006837B3">
        <w:tc>
          <w:tcPr>
            <w:tcW w:w="3754" w:type="dxa"/>
            <w:gridSpan w:val="7"/>
          </w:tcPr>
          <w:p w14:paraId="286142C0" w14:textId="77777777" w:rsidR="006837B3" w:rsidRPr="00B52C9C" w:rsidRDefault="006837B3" w:rsidP="006837B3">
            <w:pPr>
              <w:pStyle w:val="TableParagraph"/>
              <w:spacing w:line="184" w:lineRule="exact"/>
              <w:rPr>
                <w:sz w:val="16"/>
                <w:lang w:val="sr-Latn-CS"/>
              </w:rPr>
            </w:pPr>
            <w:r w:rsidRPr="00B52C9C">
              <w:rPr>
                <w:sz w:val="16"/>
                <w:lang w:val="sr-Latn-CS"/>
              </w:rPr>
              <w:t>Тренутно учешће на пројектима</w:t>
            </w:r>
          </w:p>
        </w:tc>
        <w:tc>
          <w:tcPr>
            <w:tcW w:w="2946" w:type="dxa"/>
            <w:gridSpan w:val="5"/>
          </w:tcPr>
          <w:p w14:paraId="364A9180" w14:textId="77777777" w:rsidR="006837B3" w:rsidRPr="00B52C9C" w:rsidRDefault="006837B3" w:rsidP="006837B3">
            <w:pPr>
              <w:pStyle w:val="TableParagraph"/>
              <w:spacing w:line="184" w:lineRule="exact"/>
              <w:rPr>
                <w:sz w:val="16"/>
                <w:lang w:val="sr-Cyrl-RS"/>
              </w:rPr>
            </w:pPr>
            <w:r w:rsidRPr="00B52C9C">
              <w:rPr>
                <w:sz w:val="16"/>
                <w:lang w:val="sr-Latn-CS"/>
              </w:rPr>
              <w:t>Домаћи</w:t>
            </w:r>
            <w:r w:rsidRPr="00B52C9C">
              <w:rPr>
                <w:sz w:val="16"/>
                <w:lang w:val="sr-Cyrl-RS"/>
              </w:rPr>
              <w:t xml:space="preserve"> - </w:t>
            </w:r>
          </w:p>
        </w:tc>
        <w:tc>
          <w:tcPr>
            <w:tcW w:w="2930" w:type="dxa"/>
            <w:gridSpan w:val="2"/>
          </w:tcPr>
          <w:p w14:paraId="65BCAC7F" w14:textId="77777777" w:rsidR="006837B3" w:rsidRPr="00B52C9C" w:rsidRDefault="006837B3" w:rsidP="006837B3">
            <w:pPr>
              <w:pStyle w:val="TableParagraph"/>
              <w:spacing w:line="184" w:lineRule="exact"/>
              <w:rPr>
                <w:sz w:val="16"/>
                <w:lang w:val="sr-Cyrl-RS"/>
              </w:rPr>
            </w:pPr>
            <w:r w:rsidRPr="00B52C9C">
              <w:rPr>
                <w:sz w:val="16"/>
                <w:lang w:val="sr-Latn-CS"/>
              </w:rPr>
              <w:t>Међународни</w:t>
            </w:r>
            <w:r w:rsidRPr="00B52C9C">
              <w:rPr>
                <w:sz w:val="16"/>
                <w:lang w:val="sr-Cyrl-RS"/>
              </w:rPr>
              <w:t xml:space="preserve"> - </w:t>
            </w:r>
          </w:p>
        </w:tc>
      </w:tr>
      <w:tr w:rsidR="006837B3" w:rsidRPr="00B52C9C" w14:paraId="0C971630" w14:textId="77777777" w:rsidTr="006837B3">
        <w:tc>
          <w:tcPr>
            <w:tcW w:w="2923" w:type="dxa"/>
            <w:gridSpan w:val="5"/>
          </w:tcPr>
          <w:p w14:paraId="33545A16" w14:textId="77777777" w:rsidR="006837B3" w:rsidRPr="00B52C9C" w:rsidRDefault="006837B3" w:rsidP="006837B3">
            <w:pPr>
              <w:pStyle w:val="TableParagraph"/>
              <w:spacing w:line="184" w:lineRule="exact"/>
              <w:rPr>
                <w:sz w:val="16"/>
                <w:lang w:val="sr-Latn-CS"/>
              </w:rPr>
            </w:pPr>
            <w:r w:rsidRPr="00B52C9C">
              <w:rPr>
                <w:sz w:val="16"/>
                <w:lang w:val="sr-Latn-CS"/>
              </w:rPr>
              <w:t>Усавршавања</w:t>
            </w:r>
          </w:p>
        </w:tc>
        <w:tc>
          <w:tcPr>
            <w:tcW w:w="6707" w:type="dxa"/>
            <w:gridSpan w:val="9"/>
          </w:tcPr>
          <w:p w14:paraId="4610C65F" w14:textId="77777777" w:rsidR="006837B3" w:rsidRPr="00B52C9C" w:rsidRDefault="006837B3" w:rsidP="006837B3">
            <w:pPr>
              <w:pStyle w:val="TableParagraph"/>
              <w:spacing w:line="184" w:lineRule="exact"/>
              <w:rPr>
                <w:sz w:val="16"/>
                <w:lang w:val="sr-Latn-CS"/>
              </w:rPr>
            </w:pPr>
          </w:p>
        </w:tc>
      </w:tr>
      <w:tr w:rsidR="006837B3" w:rsidRPr="00B52C9C" w14:paraId="3D39DB84" w14:textId="77777777" w:rsidTr="006837B3">
        <w:tc>
          <w:tcPr>
            <w:tcW w:w="9630" w:type="dxa"/>
            <w:gridSpan w:val="14"/>
          </w:tcPr>
          <w:p w14:paraId="1B3AE397" w14:textId="77777777" w:rsidR="006837B3" w:rsidRPr="00B52C9C" w:rsidRDefault="006837B3" w:rsidP="006837B3">
            <w:pPr>
              <w:pStyle w:val="TableParagraph"/>
              <w:spacing w:line="184" w:lineRule="exact"/>
              <w:rPr>
                <w:sz w:val="16"/>
              </w:rPr>
            </w:pPr>
            <w:r w:rsidRPr="00B52C9C">
              <w:rPr>
                <w:sz w:val="16"/>
              </w:rPr>
              <w:t>Други подаци које сматрате релевантним:</w:t>
            </w:r>
          </w:p>
        </w:tc>
      </w:tr>
    </w:tbl>
    <w:p w14:paraId="18260F32" w14:textId="77777777" w:rsidR="00B05DA9" w:rsidRPr="00210518" w:rsidRDefault="00B05DA9" w:rsidP="00B05DA9">
      <w:pPr>
        <w:pStyle w:val="TableParagraph"/>
        <w:spacing w:line="184" w:lineRule="exact"/>
        <w:ind w:left="0"/>
        <w:rPr>
          <w:sz w:val="16"/>
          <w:lang w:val="sr-Cyrl-RS"/>
        </w:rPr>
        <w:sectPr w:rsidR="00B05DA9" w:rsidRPr="00210518">
          <w:pgSz w:w="11910" w:h="16850"/>
          <w:pgMar w:top="1060" w:right="283" w:bottom="440" w:left="283" w:header="187" w:footer="253" w:gutter="0"/>
          <w:cols w:space="720"/>
        </w:sectPr>
      </w:pPr>
    </w:p>
    <w:p w14:paraId="733DBA89" w14:textId="77777777" w:rsidR="00071E18" w:rsidRPr="00210518" w:rsidRDefault="00071E18">
      <w:pPr>
        <w:pStyle w:val="Teloteksta"/>
        <w:spacing w:before="72"/>
        <w:rPr>
          <w:sz w:val="20"/>
          <w:lang w:val="sr-Cyrl-RS"/>
        </w:rPr>
      </w:pPr>
    </w:p>
    <w:p w14:paraId="4572C662" w14:textId="77777777" w:rsidR="00071E18" w:rsidRDefault="00071E18">
      <w:pPr>
        <w:pStyle w:val="Teloteksta"/>
        <w:rPr>
          <w:sz w:val="20"/>
        </w:rPr>
      </w:pPr>
    </w:p>
    <w:p w14:paraId="5F31817B" w14:textId="77777777" w:rsidR="00071E18" w:rsidRDefault="00071E18">
      <w:pPr>
        <w:pStyle w:val="Teloteksta"/>
        <w:rPr>
          <w:sz w:val="20"/>
        </w:rPr>
      </w:pPr>
    </w:p>
    <w:p w14:paraId="09412A66" w14:textId="61B316BB" w:rsidR="00071E18" w:rsidRPr="00D123EB" w:rsidRDefault="00BB1888">
      <w:pPr>
        <w:pStyle w:val="Teloteksta"/>
        <w:spacing w:before="72"/>
        <w:rPr>
          <w:sz w:val="18"/>
          <w:szCs w:val="18"/>
          <w:lang w:val="sr-Cyrl-RS"/>
        </w:rPr>
      </w:pPr>
      <w:r>
        <w:rPr>
          <w:sz w:val="20"/>
          <w:lang w:val="sr-Cyrl-RS"/>
        </w:rPr>
        <w:t xml:space="preserve">        </w:t>
      </w:r>
      <w:r w:rsidR="00920ED8">
        <w:rPr>
          <w:sz w:val="20"/>
          <w:lang w:val="sr-Cyrl-RS"/>
        </w:rPr>
        <w:t xml:space="preserve"> </w:t>
      </w:r>
      <w:r w:rsidR="00920ED8" w:rsidRPr="00D123EB">
        <w:rPr>
          <w:sz w:val="18"/>
          <w:szCs w:val="18"/>
          <w:lang w:val="sr-Cyrl-RS"/>
        </w:rPr>
        <w:t xml:space="preserve">Табела </w:t>
      </w:r>
      <w:r w:rsidRPr="00D123EB">
        <w:rPr>
          <w:sz w:val="18"/>
          <w:szCs w:val="18"/>
          <w:lang w:val="sr-Cyrl-RS"/>
        </w:rPr>
        <w:t>9.1 Картон наставника</w:t>
      </w:r>
    </w:p>
    <w:p w14:paraId="4AE7B1C4" w14:textId="77777777" w:rsidR="00210518" w:rsidRPr="00BB1888" w:rsidRDefault="00BB1888">
      <w:pPr>
        <w:pStyle w:val="TableParagraph"/>
        <w:spacing w:line="183" w:lineRule="exact"/>
        <w:rPr>
          <w:sz w:val="16"/>
          <w:lang w:val="sr-Cyrl-RS"/>
        </w:rPr>
      </w:pPr>
      <w:r>
        <w:rPr>
          <w:sz w:val="16"/>
          <w:lang w:val="sr-Cyrl-RS"/>
        </w:rPr>
        <w:t xml:space="preserve">   </w:t>
      </w:r>
    </w:p>
    <w:tbl>
      <w:tblPr>
        <w:tblW w:w="109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753"/>
        <w:gridCol w:w="781"/>
        <w:gridCol w:w="33"/>
        <w:gridCol w:w="1528"/>
        <w:gridCol w:w="1778"/>
        <w:gridCol w:w="147"/>
        <w:gridCol w:w="125"/>
        <w:gridCol w:w="1278"/>
        <w:gridCol w:w="84"/>
        <w:gridCol w:w="1567"/>
        <w:gridCol w:w="588"/>
        <w:gridCol w:w="1589"/>
      </w:tblGrid>
      <w:tr w:rsidR="00210518" w:rsidRPr="00BA0B15" w14:paraId="2BA002FD" w14:textId="77777777" w:rsidTr="00920ED8">
        <w:trPr>
          <w:trHeight w:val="178"/>
        </w:trPr>
        <w:tc>
          <w:tcPr>
            <w:tcW w:w="5685" w:type="dxa"/>
            <w:gridSpan w:val="7"/>
            <w:vAlign w:val="center"/>
          </w:tcPr>
          <w:p w14:paraId="359B7961" w14:textId="77777777" w:rsidR="00210518" w:rsidRPr="00BA0B15" w:rsidRDefault="00210518" w:rsidP="00F24B63">
            <w:pPr>
              <w:tabs>
                <w:tab w:val="left" w:pos="567"/>
              </w:tabs>
              <w:spacing w:after="60"/>
              <w:rPr>
                <w:b/>
                <w:sz w:val="16"/>
                <w:szCs w:val="16"/>
                <w:lang w:val="sr-Cyrl-CS"/>
              </w:rPr>
            </w:pPr>
            <w:r w:rsidRPr="00BA0B15">
              <w:rPr>
                <w:b/>
                <w:sz w:val="16"/>
                <w:szCs w:val="16"/>
                <w:lang w:val="sr-Cyrl-CS"/>
              </w:rPr>
              <w:t xml:space="preserve">Име и презиме </w:t>
            </w:r>
          </w:p>
        </w:tc>
        <w:tc>
          <w:tcPr>
            <w:tcW w:w="5231" w:type="dxa"/>
            <w:gridSpan w:val="6"/>
            <w:shd w:val="clear" w:color="auto" w:fill="D9D9D9" w:themeFill="background1" w:themeFillShade="D9"/>
            <w:vAlign w:val="center"/>
          </w:tcPr>
          <w:p w14:paraId="288C5B87" w14:textId="025C57F8" w:rsidR="00210518" w:rsidRPr="00197965" w:rsidRDefault="00210518" w:rsidP="00F24B63">
            <w:pPr>
              <w:tabs>
                <w:tab w:val="left" w:pos="567"/>
              </w:tabs>
              <w:spacing w:after="60"/>
              <w:rPr>
                <w:b/>
                <w:bCs/>
                <w:sz w:val="16"/>
                <w:szCs w:val="16"/>
                <w:lang w:val="sr-Cyrl-CS"/>
              </w:rPr>
            </w:pPr>
            <w:r w:rsidRPr="00197965">
              <w:rPr>
                <w:b/>
                <w:bCs/>
                <w:sz w:val="16"/>
                <w:szCs w:val="16"/>
                <w:lang w:val="sr-Cyrl-CS"/>
              </w:rPr>
              <w:t>Никола Продановић</w:t>
            </w:r>
          </w:p>
        </w:tc>
      </w:tr>
      <w:tr w:rsidR="00210518" w:rsidRPr="00BA0B15" w14:paraId="4FBEF600" w14:textId="77777777" w:rsidTr="00920ED8">
        <w:trPr>
          <w:trHeight w:val="318"/>
        </w:trPr>
        <w:tc>
          <w:tcPr>
            <w:tcW w:w="5685" w:type="dxa"/>
            <w:gridSpan w:val="7"/>
            <w:vAlign w:val="center"/>
          </w:tcPr>
          <w:p w14:paraId="349F7F8C" w14:textId="77777777" w:rsidR="00210518" w:rsidRPr="00BA0B15" w:rsidRDefault="00210518" w:rsidP="00F24B63">
            <w:pPr>
              <w:tabs>
                <w:tab w:val="left" w:pos="567"/>
              </w:tabs>
              <w:spacing w:after="60"/>
              <w:rPr>
                <w:b/>
                <w:sz w:val="16"/>
                <w:szCs w:val="16"/>
                <w:lang w:val="sr-Cyrl-CS"/>
              </w:rPr>
            </w:pPr>
            <w:r w:rsidRPr="00BA0B15">
              <w:rPr>
                <w:b/>
                <w:sz w:val="16"/>
                <w:szCs w:val="16"/>
                <w:lang w:val="sr-Cyrl-CS"/>
              </w:rPr>
              <w:t>Звање</w:t>
            </w:r>
          </w:p>
        </w:tc>
        <w:tc>
          <w:tcPr>
            <w:tcW w:w="5231" w:type="dxa"/>
            <w:gridSpan w:val="6"/>
            <w:vAlign w:val="center"/>
          </w:tcPr>
          <w:p w14:paraId="65ECFD51" w14:textId="26A23701" w:rsidR="00210518" w:rsidRPr="00BA0B15" w:rsidRDefault="00210518" w:rsidP="00F24B63">
            <w:pPr>
              <w:tabs>
                <w:tab w:val="left" w:pos="567"/>
              </w:tabs>
              <w:spacing w:after="60"/>
              <w:rPr>
                <w:sz w:val="16"/>
                <w:szCs w:val="16"/>
                <w:lang w:val="sr-Cyrl-CS"/>
              </w:rPr>
            </w:pPr>
            <w:r>
              <w:rPr>
                <w:sz w:val="16"/>
                <w:szCs w:val="16"/>
                <w:lang w:val="sr-Cyrl-CS"/>
              </w:rPr>
              <w:t xml:space="preserve"> </w:t>
            </w:r>
            <w:r w:rsidR="000150E0">
              <w:rPr>
                <w:sz w:val="16"/>
                <w:szCs w:val="16"/>
                <w:lang w:val="sr-Cyrl-CS"/>
              </w:rPr>
              <w:t>д</w:t>
            </w:r>
            <w:r>
              <w:rPr>
                <w:sz w:val="16"/>
                <w:szCs w:val="16"/>
                <w:lang w:val="sr-Cyrl-CS"/>
              </w:rPr>
              <w:t>оцент</w:t>
            </w:r>
          </w:p>
        </w:tc>
      </w:tr>
      <w:tr w:rsidR="00210518" w:rsidRPr="00BA0B15" w14:paraId="3772A596" w14:textId="77777777" w:rsidTr="00920ED8">
        <w:trPr>
          <w:trHeight w:val="299"/>
        </w:trPr>
        <w:tc>
          <w:tcPr>
            <w:tcW w:w="5685" w:type="dxa"/>
            <w:gridSpan w:val="7"/>
            <w:vAlign w:val="center"/>
          </w:tcPr>
          <w:p w14:paraId="6BF03537" w14:textId="77777777" w:rsidR="00210518" w:rsidRPr="00BA0B15" w:rsidRDefault="00210518" w:rsidP="00F24B63">
            <w:pPr>
              <w:tabs>
                <w:tab w:val="left" w:pos="567"/>
              </w:tabs>
              <w:spacing w:after="60"/>
              <w:rPr>
                <w:b/>
                <w:sz w:val="16"/>
                <w:szCs w:val="16"/>
                <w:lang w:val="sr-Cyrl-CS"/>
              </w:rPr>
            </w:pPr>
            <w:r w:rsidRPr="00BA0B15">
              <w:rPr>
                <w:b/>
                <w:sz w:val="16"/>
                <w:szCs w:val="16"/>
                <w:lang w:val="sr-Cyrl-CS"/>
              </w:rPr>
              <w:t xml:space="preserve">Назив институције у  којој наставник ради са пуним </w:t>
            </w:r>
            <w:r w:rsidRPr="00BA0B15">
              <w:rPr>
                <w:b/>
                <w:sz w:val="16"/>
                <w:szCs w:val="16"/>
              </w:rPr>
              <w:t xml:space="preserve"> или непуним </w:t>
            </w:r>
            <w:r w:rsidRPr="00BA0B15">
              <w:rPr>
                <w:b/>
                <w:sz w:val="16"/>
                <w:szCs w:val="16"/>
                <w:lang w:val="sr-Cyrl-CS"/>
              </w:rPr>
              <w:t>радним временом и од када</w:t>
            </w:r>
          </w:p>
        </w:tc>
        <w:tc>
          <w:tcPr>
            <w:tcW w:w="5231" w:type="dxa"/>
            <w:gridSpan w:val="6"/>
            <w:vAlign w:val="center"/>
          </w:tcPr>
          <w:p w14:paraId="7936694D" w14:textId="77777777" w:rsidR="00210518" w:rsidRPr="00BA0B15" w:rsidRDefault="00210518" w:rsidP="00F24B63">
            <w:pPr>
              <w:tabs>
                <w:tab w:val="left" w:pos="567"/>
              </w:tabs>
              <w:spacing w:after="60"/>
              <w:rPr>
                <w:sz w:val="16"/>
                <w:szCs w:val="16"/>
                <w:lang w:val="sr-Cyrl-CS"/>
              </w:rPr>
            </w:pPr>
            <w:r>
              <w:rPr>
                <w:sz w:val="16"/>
                <w:szCs w:val="16"/>
                <w:lang w:val="sr-Cyrl-CS"/>
              </w:rPr>
              <w:t>Факултет медицинских наука, Универзитета у Крагујевцу</w:t>
            </w:r>
          </w:p>
        </w:tc>
      </w:tr>
      <w:tr w:rsidR="00210518" w:rsidRPr="00BA0B15" w14:paraId="4A7B1F6A" w14:textId="77777777" w:rsidTr="00920ED8">
        <w:trPr>
          <w:trHeight w:val="290"/>
        </w:trPr>
        <w:tc>
          <w:tcPr>
            <w:tcW w:w="5685" w:type="dxa"/>
            <w:gridSpan w:val="7"/>
            <w:vAlign w:val="center"/>
          </w:tcPr>
          <w:p w14:paraId="444733A6" w14:textId="77777777" w:rsidR="00210518" w:rsidRPr="00BA0B15" w:rsidRDefault="00210518" w:rsidP="00F24B63">
            <w:pPr>
              <w:tabs>
                <w:tab w:val="left" w:pos="567"/>
              </w:tabs>
              <w:spacing w:after="60"/>
              <w:rPr>
                <w:b/>
                <w:sz w:val="16"/>
                <w:szCs w:val="16"/>
                <w:lang w:val="sr-Cyrl-CS"/>
              </w:rPr>
            </w:pPr>
            <w:r w:rsidRPr="00BA0B15">
              <w:rPr>
                <w:b/>
                <w:sz w:val="16"/>
                <w:szCs w:val="16"/>
                <w:lang w:val="sr-Cyrl-CS"/>
              </w:rPr>
              <w:t>Ужа научна односно уметничка област</w:t>
            </w:r>
          </w:p>
        </w:tc>
        <w:tc>
          <w:tcPr>
            <w:tcW w:w="5231" w:type="dxa"/>
            <w:gridSpan w:val="6"/>
            <w:vAlign w:val="center"/>
          </w:tcPr>
          <w:p w14:paraId="7A953E12" w14:textId="77777777" w:rsidR="00210518" w:rsidRPr="00BA0B15" w:rsidRDefault="00210518" w:rsidP="00F24B63">
            <w:pPr>
              <w:tabs>
                <w:tab w:val="left" w:pos="567"/>
              </w:tabs>
              <w:spacing w:after="60"/>
              <w:rPr>
                <w:sz w:val="16"/>
                <w:szCs w:val="16"/>
                <w:lang w:val="sr-Cyrl-CS"/>
              </w:rPr>
            </w:pPr>
            <w:r w:rsidRPr="00BA0B15">
              <w:rPr>
                <w:sz w:val="16"/>
                <w:szCs w:val="16"/>
                <w:lang w:val="sr-Cyrl-CS"/>
              </w:rPr>
              <w:t xml:space="preserve">Хирургија </w:t>
            </w:r>
          </w:p>
        </w:tc>
      </w:tr>
      <w:tr w:rsidR="00210518" w:rsidRPr="00BA0B15" w14:paraId="3C4570E1" w14:textId="77777777" w:rsidTr="00210518">
        <w:trPr>
          <w:trHeight w:val="269"/>
        </w:trPr>
        <w:tc>
          <w:tcPr>
            <w:tcW w:w="10916" w:type="dxa"/>
            <w:gridSpan w:val="13"/>
            <w:vAlign w:val="center"/>
          </w:tcPr>
          <w:p w14:paraId="70710E7B" w14:textId="77777777" w:rsidR="00210518" w:rsidRPr="00BA0B15" w:rsidRDefault="00210518" w:rsidP="00F24B63">
            <w:pPr>
              <w:tabs>
                <w:tab w:val="left" w:pos="567"/>
              </w:tabs>
              <w:spacing w:after="60"/>
              <w:rPr>
                <w:b/>
                <w:sz w:val="16"/>
                <w:szCs w:val="16"/>
                <w:lang w:val="sr-Cyrl-CS"/>
              </w:rPr>
            </w:pPr>
            <w:r w:rsidRPr="00BA0B15">
              <w:rPr>
                <w:b/>
                <w:sz w:val="16"/>
                <w:szCs w:val="16"/>
                <w:lang w:val="sr-Cyrl-CS"/>
              </w:rPr>
              <w:t>Академска каријера</w:t>
            </w:r>
          </w:p>
        </w:tc>
      </w:tr>
      <w:tr w:rsidR="00210518" w:rsidRPr="00BA0B15" w14:paraId="19E0092D" w14:textId="77777777" w:rsidTr="00920ED8">
        <w:trPr>
          <w:trHeight w:val="405"/>
        </w:trPr>
        <w:tc>
          <w:tcPr>
            <w:tcW w:w="1418" w:type="dxa"/>
            <w:gridSpan w:val="2"/>
            <w:vAlign w:val="center"/>
          </w:tcPr>
          <w:p w14:paraId="4F084CAB" w14:textId="77777777" w:rsidR="00210518" w:rsidRPr="00BA0B15" w:rsidRDefault="00210518" w:rsidP="00F24B63">
            <w:pPr>
              <w:tabs>
                <w:tab w:val="left" w:pos="567"/>
              </w:tabs>
              <w:spacing w:after="60"/>
              <w:rPr>
                <w:sz w:val="16"/>
                <w:szCs w:val="16"/>
                <w:lang w:val="sr-Cyrl-CS"/>
              </w:rPr>
            </w:pPr>
          </w:p>
        </w:tc>
        <w:tc>
          <w:tcPr>
            <w:tcW w:w="781" w:type="dxa"/>
            <w:vAlign w:val="center"/>
          </w:tcPr>
          <w:p w14:paraId="0C72094D" w14:textId="77777777" w:rsidR="00210518" w:rsidRPr="00BA0B15" w:rsidRDefault="00210518" w:rsidP="00F24B63">
            <w:pPr>
              <w:tabs>
                <w:tab w:val="left" w:pos="567"/>
              </w:tabs>
              <w:spacing w:after="60"/>
              <w:rPr>
                <w:sz w:val="16"/>
                <w:szCs w:val="16"/>
                <w:lang w:val="sr-Cyrl-CS"/>
              </w:rPr>
            </w:pPr>
            <w:r w:rsidRPr="00BA0B15">
              <w:rPr>
                <w:sz w:val="16"/>
                <w:szCs w:val="16"/>
                <w:lang w:val="sr-Cyrl-CS"/>
              </w:rPr>
              <w:t xml:space="preserve">Година </w:t>
            </w:r>
          </w:p>
        </w:tc>
        <w:tc>
          <w:tcPr>
            <w:tcW w:w="4973" w:type="dxa"/>
            <w:gridSpan w:val="7"/>
            <w:vAlign w:val="center"/>
          </w:tcPr>
          <w:p w14:paraId="0DDB85E6" w14:textId="77777777" w:rsidR="00210518" w:rsidRPr="00BA0B15" w:rsidRDefault="00210518" w:rsidP="00F24B63">
            <w:pPr>
              <w:tabs>
                <w:tab w:val="left" w:pos="567"/>
              </w:tabs>
              <w:spacing w:after="60"/>
              <w:rPr>
                <w:sz w:val="16"/>
                <w:szCs w:val="16"/>
                <w:lang w:val="sr-Cyrl-CS"/>
              </w:rPr>
            </w:pPr>
            <w:r w:rsidRPr="00BA0B15">
              <w:rPr>
                <w:sz w:val="16"/>
                <w:szCs w:val="16"/>
                <w:lang w:val="sr-Cyrl-CS"/>
              </w:rPr>
              <w:t xml:space="preserve">Институција </w:t>
            </w:r>
          </w:p>
        </w:tc>
        <w:tc>
          <w:tcPr>
            <w:tcW w:w="1567" w:type="dxa"/>
            <w:vAlign w:val="center"/>
          </w:tcPr>
          <w:p w14:paraId="39AC8180" w14:textId="77777777" w:rsidR="00210518" w:rsidRPr="00BA0B15" w:rsidRDefault="00210518" w:rsidP="00F24B63">
            <w:pPr>
              <w:tabs>
                <w:tab w:val="left" w:pos="567"/>
              </w:tabs>
              <w:spacing w:after="60"/>
              <w:rPr>
                <w:sz w:val="16"/>
                <w:szCs w:val="16"/>
                <w:lang w:val="sr-Cyrl-CS"/>
              </w:rPr>
            </w:pPr>
            <w:r w:rsidRPr="00BA0B15">
              <w:rPr>
                <w:sz w:val="16"/>
                <w:szCs w:val="16"/>
              </w:rPr>
              <w:t>Научна или уметничка о</w:t>
            </w:r>
            <w:r w:rsidRPr="00BA0B15">
              <w:rPr>
                <w:sz w:val="16"/>
                <w:szCs w:val="16"/>
                <w:lang w:val="sr-Cyrl-CS"/>
              </w:rPr>
              <w:t xml:space="preserve">бласт </w:t>
            </w:r>
          </w:p>
        </w:tc>
        <w:tc>
          <w:tcPr>
            <w:tcW w:w="2177" w:type="dxa"/>
            <w:gridSpan w:val="2"/>
            <w:vAlign w:val="center"/>
          </w:tcPr>
          <w:p w14:paraId="29F0E724" w14:textId="77777777" w:rsidR="00210518" w:rsidRPr="00BA0B15" w:rsidRDefault="00210518" w:rsidP="00F24B63">
            <w:pPr>
              <w:tabs>
                <w:tab w:val="left" w:pos="567"/>
              </w:tabs>
              <w:spacing w:after="60"/>
              <w:rPr>
                <w:sz w:val="16"/>
                <w:szCs w:val="16"/>
              </w:rPr>
            </w:pPr>
            <w:r w:rsidRPr="00BA0B15">
              <w:rPr>
                <w:sz w:val="16"/>
                <w:szCs w:val="16"/>
              </w:rPr>
              <w:t>Ужа научна, уметничка или стручна област</w:t>
            </w:r>
          </w:p>
        </w:tc>
      </w:tr>
      <w:tr w:rsidR="00210518" w:rsidRPr="00BA0B15" w14:paraId="45710CB2" w14:textId="77777777" w:rsidTr="00920ED8">
        <w:trPr>
          <w:trHeight w:val="405"/>
        </w:trPr>
        <w:tc>
          <w:tcPr>
            <w:tcW w:w="1418" w:type="dxa"/>
            <w:gridSpan w:val="2"/>
            <w:vAlign w:val="center"/>
          </w:tcPr>
          <w:p w14:paraId="42CCC68F" w14:textId="77777777" w:rsidR="00210518" w:rsidRPr="00BA0B15" w:rsidRDefault="00210518" w:rsidP="00F24B63">
            <w:pPr>
              <w:tabs>
                <w:tab w:val="left" w:pos="567"/>
              </w:tabs>
              <w:spacing w:after="60"/>
              <w:rPr>
                <w:sz w:val="16"/>
                <w:szCs w:val="16"/>
                <w:lang w:val="sr-Cyrl-CS"/>
              </w:rPr>
            </w:pPr>
            <w:r w:rsidRPr="00BA0B15">
              <w:rPr>
                <w:sz w:val="16"/>
                <w:szCs w:val="16"/>
                <w:lang w:val="sr-Cyrl-CS"/>
              </w:rPr>
              <w:t>Избор у звање</w:t>
            </w:r>
          </w:p>
        </w:tc>
        <w:tc>
          <w:tcPr>
            <w:tcW w:w="781" w:type="dxa"/>
            <w:vAlign w:val="center"/>
          </w:tcPr>
          <w:p w14:paraId="44EA332A" w14:textId="77777777" w:rsidR="00210518" w:rsidRPr="00BA0B15" w:rsidRDefault="00210518" w:rsidP="00F24B63">
            <w:pPr>
              <w:tabs>
                <w:tab w:val="left" w:pos="567"/>
              </w:tabs>
              <w:spacing w:after="60"/>
              <w:rPr>
                <w:sz w:val="16"/>
                <w:szCs w:val="16"/>
                <w:lang w:val="sr-Cyrl-CS"/>
              </w:rPr>
            </w:pPr>
            <w:r>
              <w:rPr>
                <w:sz w:val="16"/>
                <w:szCs w:val="16"/>
                <w:lang w:val="sr-Cyrl-CS"/>
              </w:rPr>
              <w:t>2023</w:t>
            </w:r>
          </w:p>
        </w:tc>
        <w:tc>
          <w:tcPr>
            <w:tcW w:w="4973" w:type="dxa"/>
            <w:gridSpan w:val="7"/>
            <w:vAlign w:val="center"/>
          </w:tcPr>
          <w:p w14:paraId="67B9BC94" w14:textId="77777777" w:rsidR="00210518" w:rsidRPr="00BA0B15" w:rsidRDefault="00210518" w:rsidP="00F24B63">
            <w:pPr>
              <w:tabs>
                <w:tab w:val="left" w:pos="567"/>
              </w:tabs>
              <w:spacing w:after="60"/>
              <w:rPr>
                <w:sz w:val="16"/>
                <w:szCs w:val="16"/>
                <w:lang w:val="sr-Cyrl-CS"/>
              </w:rPr>
            </w:pPr>
            <w:r w:rsidRPr="00085AFB">
              <w:rPr>
                <w:sz w:val="16"/>
                <w:szCs w:val="16"/>
                <w:lang w:val="sr-Cyrl-CS"/>
              </w:rPr>
              <w:t>Факултет медицинских наука, Универзитета у Крагујевцу</w:t>
            </w:r>
          </w:p>
        </w:tc>
        <w:tc>
          <w:tcPr>
            <w:tcW w:w="1567" w:type="dxa"/>
            <w:vAlign w:val="center"/>
          </w:tcPr>
          <w:p w14:paraId="5B84704D" w14:textId="77777777" w:rsidR="00210518" w:rsidRPr="00BA0B15" w:rsidRDefault="00210518" w:rsidP="00F24B63">
            <w:pPr>
              <w:tabs>
                <w:tab w:val="left" w:pos="567"/>
              </w:tabs>
              <w:spacing w:after="60"/>
              <w:rPr>
                <w:sz w:val="16"/>
                <w:szCs w:val="16"/>
                <w:lang w:val="sr-Cyrl-CS"/>
              </w:rPr>
            </w:pPr>
            <w:r w:rsidRPr="00BA0B15">
              <w:rPr>
                <w:sz w:val="16"/>
                <w:szCs w:val="16"/>
                <w:lang w:val="sr-Cyrl-CS"/>
              </w:rPr>
              <w:t>Медицина</w:t>
            </w:r>
          </w:p>
        </w:tc>
        <w:tc>
          <w:tcPr>
            <w:tcW w:w="2177" w:type="dxa"/>
            <w:gridSpan w:val="2"/>
            <w:vAlign w:val="center"/>
          </w:tcPr>
          <w:p w14:paraId="02D52174" w14:textId="77777777" w:rsidR="00210518" w:rsidRPr="00BA0B15" w:rsidRDefault="00210518" w:rsidP="00F24B63">
            <w:pPr>
              <w:tabs>
                <w:tab w:val="left" w:pos="567"/>
              </w:tabs>
              <w:spacing w:after="60"/>
              <w:rPr>
                <w:sz w:val="16"/>
                <w:szCs w:val="16"/>
                <w:lang w:val="sr-Cyrl-CS"/>
              </w:rPr>
            </w:pPr>
            <w:r w:rsidRPr="00BA0B15">
              <w:rPr>
                <w:sz w:val="16"/>
                <w:szCs w:val="16"/>
                <w:lang w:val="sr-Cyrl-CS"/>
              </w:rPr>
              <w:t xml:space="preserve"> Хирургија </w:t>
            </w:r>
          </w:p>
        </w:tc>
      </w:tr>
      <w:tr w:rsidR="00210518" w:rsidRPr="00BA0B15" w14:paraId="5E8F33E7" w14:textId="77777777" w:rsidTr="00920ED8">
        <w:trPr>
          <w:trHeight w:val="405"/>
        </w:trPr>
        <w:tc>
          <w:tcPr>
            <w:tcW w:w="1418" w:type="dxa"/>
            <w:gridSpan w:val="2"/>
            <w:vAlign w:val="center"/>
          </w:tcPr>
          <w:p w14:paraId="1D00F34B" w14:textId="77777777" w:rsidR="00210518" w:rsidRPr="00BA0B15" w:rsidRDefault="00210518" w:rsidP="00F24B63">
            <w:pPr>
              <w:tabs>
                <w:tab w:val="left" w:pos="567"/>
              </w:tabs>
              <w:spacing w:after="60"/>
              <w:rPr>
                <w:sz w:val="16"/>
                <w:szCs w:val="16"/>
                <w:lang w:val="sr-Cyrl-CS"/>
              </w:rPr>
            </w:pPr>
            <w:r w:rsidRPr="00BA0B15">
              <w:rPr>
                <w:sz w:val="16"/>
                <w:szCs w:val="16"/>
                <w:lang w:val="sr-Cyrl-CS"/>
              </w:rPr>
              <w:t>Докторат</w:t>
            </w:r>
          </w:p>
        </w:tc>
        <w:tc>
          <w:tcPr>
            <w:tcW w:w="781" w:type="dxa"/>
            <w:vAlign w:val="center"/>
          </w:tcPr>
          <w:p w14:paraId="48823A92" w14:textId="77777777" w:rsidR="00210518" w:rsidRPr="00BA0B15" w:rsidRDefault="00210518" w:rsidP="00F24B63">
            <w:pPr>
              <w:tabs>
                <w:tab w:val="left" w:pos="567"/>
              </w:tabs>
              <w:spacing w:after="60"/>
              <w:rPr>
                <w:sz w:val="16"/>
                <w:szCs w:val="16"/>
                <w:lang w:val="sr-Cyrl-CS"/>
              </w:rPr>
            </w:pPr>
            <w:r>
              <w:rPr>
                <w:sz w:val="16"/>
                <w:szCs w:val="16"/>
                <w:lang w:val="sr-Cyrl-CS"/>
              </w:rPr>
              <w:t xml:space="preserve"> 2022.</w:t>
            </w:r>
          </w:p>
        </w:tc>
        <w:tc>
          <w:tcPr>
            <w:tcW w:w="4973" w:type="dxa"/>
            <w:gridSpan w:val="7"/>
            <w:vAlign w:val="center"/>
          </w:tcPr>
          <w:p w14:paraId="470DC0F7" w14:textId="77777777" w:rsidR="00210518" w:rsidRPr="00BA0B15" w:rsidRDefault="00210518" w:rsidP="00F24B63">
            <w:pPr>
              <w:tabs>
                <w:tab w:val="left" w:pos="567"/>
              </w:tabs>
              <w:spacing w:after="60"/>
              <w:rPr>
                <w:sz w:val="16"/>
                <w:szCs w:val="16"/>
                <w:lang w:val="sr-Cyrl-CS"/>
              </w:rPr>
            </w:pPr>
            <w:r w:rsidRPr="009255D9">
              <w:rPr>
                <w:sz w:val="16"/>
                <w:szCs w:val="16"/>
                <w:lang w:val="sr-Cyrl-CS"/>
              </w:rPr>
              <w:t>Факултет медицинских наука, Универзитета у Крагујевцу</w:t>
            </w:r>
          </w:p>
        </w:tc>
        <w:tc>
          <w:tcPr>
            <w:tcW w:w="1567" w:type="dxa"/>
            <w:vAlign w:val="center"/>
          </w:tcPr>
          <w:p w14:paraId="75B099F8" w14:textId="77777777" w:rsidR="00210518" w:rsidRPr="00BA0B15" w:rsidRDefault="00210518" w:rsidP="00F24B63">
            <w:pPr>
              <w:tabs>
                <w:tab w:val="left" w:pos="567"/>
              </w:tabs>
              <w:spacing w:after="60"/>
              <w:rPr>
                <w:sz w:val="16"/>
                <w:szCs w:val="16"/>
                <w:lang w:val="sr-Cyrl-CS"/>
              </w:rPr>
            </w:pPr>
            <w:r>
              <w:rPr>
                <w:sz w:val="16"/>
                <w:szCs w:val="16"/>
                <w:lang w:val="sr-Cyrl-CS"/>
              </w:rPr>
              <w:t xml:space="preserve"> </w:t>
            </w:r>
          </w:p>
        </w:tc>
        <w:tc>
          <w:tcPr>
            <w:tcW w:w="2177" w:type="dxa"/>
            <w:gridSpan w:val="2"/>
            <w:vAlign w:val="center"/>
          </w:tcPr>
          <w:p w14:paraId="130FC1EC" w14:textId="77777777" w:rsidR="00210518" w:rsidRPr="00BA0B15" w:rsidRDefault="00210518" w:rsidP="00F24B63">
            <w:pPr>
              <w:tabs>
                <w:tab w:val="left" w:pos="567"/>
              </w:tabs>
              <w:spacing w:after="60"/>
              <w:rPr>
                <w:sz w:val="16"/>
                <w:szCs w:val="16"/>
                <w:lang w:val="sr-Cyrl-CS"/>
              </w:rPr>
            </w:pPr>
            <w:r>
              <w:rPr>
                <w:sz w:val="16"/>
                <w:szCs w:val="16"/>
                <w:lang w:val="sr-Cyrl-CS"/>
              </w:rPr>
              <w:t xml:space="preserve"> </w:t>
            </w:r>
          </w:p>
        </w:tc>
      </w:tr>
      <w:tr w:rsidR="00210518" w:rsidRPr="00BA0B15" w14:paraId="51917742" w14:textId="77777777" w:rsidTr="00920ED8">
        <w:trPr>
          <w:trHeight w:val="405"/>
        </w:trPr>
        <w:tc>
          <w:tcPr>
            <w:tcW w:w="1418" w:type="dxa"/>
            <w:gridSpan w:val="2"/>
            <w:vAlign w:val="center"/>
          </w:tcPr>
          <w:p w14:paraId="36C71576" w14:textId="77777777" w:rsidR="00210518" w:rsidRPr="00BA0B15" w:rsidRDefault="00210518" w:rsidP="00F24B63">
            <w:pPr>
              <w:tabs>
                <w:tab w:val="left" w:pos="567"/>
              </w:tabs>
              <w:spacing w:after="60"/>
              <w:rPr>
                <w:sz w:val="16"/>
                <w:szCs w:val="16"/>
                <w:lang w:val="sr-Cyrl-CS"/>
              </w:rPr>
            </w:pPr>
            <w:r w:rsidRPr="00BA0B15">
              <w:rPr>
                <w:sz w:val="16"/>
                <w:szCs w:val="16"/>
                <w:lang w:val="sr-Cyrl-CS"/>
              </w:rPr>
              <w:t>Специјализација</w:t>
            </w:r>
          </w:p>
        </w:tc>
        <w:tc>
          <w:tcPr>
            <w:tcW w:w="781" w:type="dxa"/>
            <w:vAlign w:val="center"/>
          </w:tcPr>
          <w:p w14:paraId="0E8F22F7" w14:textId="77777777" w:rsidR="00210518" w:rsidRPr="00BA0B15" w:rsidRDefault="00210518" w:rsidP="00F24B63">
            <w:pPr>
              <w:tabs>
                <w:tab w:val="left" w:pos="567"/>
              </w:tabs>
              <w:spacing w:after="60"/>
              <w:rPr>
                <w:sz w:val="16"/>
                <w:szCs w:val="16"/>
                <w:lang w:val="sr-Cyrl-CS"/>
              </w:rPr>
            </w:pPr>
            <w:r>
              <w:rPr>
                <w:sz w:val="16"/>
                <w:szCs w:val="16"/>
                <w:lang w:val="sr-Cyrl-CS"/>
              </w:rPr>
              <w:t>2018.</w:t>
            </w:r>
          </w:p>
        </w:tc>
        <w:tc>
          <w:tcPr>
            <w:tcW w:w="4973" w:type="dxa"/>
            <w:gridSpan w:val="7"/>
            <w:vAlign w:val="center"/>
          </w:tcPr>
          <w:p w14:paraId="243D2211" w14:textId="77777777" w:rsidR="00210518" w:rsidRPr="00BA0B15" w:rsidRDefault="00210518" w:rsidP="00F24B63">
            <w:pPr>
              <w:tabs>
                <w:tab w:val="left" w:pos="567"/>
              </w:tabs>
              <w:spacing w:after="60"/>
              <w:rPr>
                <w:sz w:val="16"/>
                <w:szCs w:val="16"/>
                <w:lang w:val="sr-Cyrl-CS"/>
              </w:rPr>
            </w:pPr>
            <w:r w:rsidRPr="00085AFB">
              <w:rPr>
                <w:sz w:val="16"/>
                <w:szCs w:val="16"/>
                <w:lang w:val="sr-Cyrl-CS"/>
              </w:rPr>
              <w:t>Факултет медицинских наука, Универзитета у Крагујевцу</w:t>
            </w:r>
          </w:p>
        </w:tc>
        <w:tc>
          <w:tcPr>
            <w:tcW w:w="1567" w:type="dxa"/>
            <w:vAlign w:val="center"/>
          </w:tcPr>
          <w:p w14:paraId="5850B2D4" w14:textId="77777777" w:rsidR="00210518" w:rsidRPr="00BA0B15" w:rsidRDefault="00210518" w:rsidP="00F24B63">
            <w:pPr>
              <w:tabs>
                <w:tab w:val="left" w:pos="567"/>
              </w:tabs>
              <w:spacing w:after="60"/>
              <w:rPr>
                <w:sz w:val="16"/>
                <w:szCs w:val="16"/>
                <w:lang w:val="sr-Cyrl-CS"/>
              </w:rPr>
            </w:pPr>
            <w:r w:rsidRPr="00BA0B15">
              <w:rPr>
                <w:sz w:val="16"/>
                <w:szCs w:val="16"/>
                <w:lang w:val="sr-Cyrl-CS"/>
              </w:rPr>
              <w:t>Медицина</w:t>
            </w:r>
          </w:p>
        </w:tc>
        <w:tc>
          <w:tcPr>
            <w:tcW w:w="2177" w:type="dxa"/>
            <w:gridSpan w:val="2"/>
            <w:vAlign w:val="center"/>
          </w:tcPr>
          <w:p w14:paraId="2AE941E3" w14:textId="77777777" w:rsidR="00210518" w:rsidRPr="00BA0B15" w:rsidRDefault="00210518" w:rsidP="00F24B63">
            <w:pPr>
              <w:tabs>
                <w:tab w:val="left" w:pos="567"/>
              </w:tabs>
              <w:spacing w:after="60"/>
              <w:rPr>
                <w:sz w:val="16"/>
                <w:szCs w:val="16"/>
                <w:lang w:val="sr-Cyrl-CS"/>
              </w:rPr>
            </w:pPr>
            <w:r>
              <w:rPr>
                <w:sz w:val="16"/>
                <w:szCs w:val="16"/>
                <w:lang w:val="sr-Cyrl-CS"/>
              </w:rPr>
              <w:t xml:space="preserve"> </w:t>
            </w:r>
          </w:p>
        </w:tc>
      </w:tr>
      <w:tr w:rsidR="00210518" w:rsidRPr="00BA0B15" w14:paraId="185CEA86" w14:textId="77777777" w:rsidTr="00920ED8">
        <w:trPr>
          <w:trHeight w:val="183"/>
        </w:trPr>
        <w:tc>
          <w:tcPr>
            <w:tcW w:w="1418" w:type="dxa"/>
            <w:gridSpan w:val="2"/>
            <w:vAlign w:val="center"/>
          </w:tcPr>
          <w:p w14:paraId="5498F7FE" w14:textId="77777777" w:rsidR="00210518" w:rsidRPr="00BA0B15" w:rsidRDefault="00210518" w:rsidP="00F24B63">
            <w:pPr>
              <w:tabs>
                <w:tab w:val="left" w:pos="567"/>
              </w:tabs>
              <w:spacing w:after="60"/>
              <w:rPr>
                <w:sz w:val="16"/>
                <w:szCs w:val="16"/>
                <w:lang w:val="sr-Cyrl-CS"/>
              </w:rPr>
            </w:pPr>
            <w:r w:rsidRPr="00BA0B15">
              <w:rPr>
                <w:sz w:val="16"/>
                <w:szCs w:val="16"/>
                <w:lang w:val="sr-Cyrl-CS"/>
              </w:rPr>
              <w:t>Магистратура</w:t>
            </w:r>
          </w:p>
        </w:tc>
        <w:tc>
          <w:tcPr>
            <w:tcW w:w="781" w:type="dxa"/>
            <w:vAlign w:val="center"/>
          </w:tcPr>
          <w:p w14:paraId="0B6E9D06" w14:textId="77777777" w:rsidR="00210518" w:rsidRPr="00BA0B15" w:rsidRDefault="00210518" w:rsidP="00F24B63">
            <w:pPr>
              <w:tabs>
                <w:tab w:val="left" w:pos="567"/>
              </w:tabs>
              <w:spacing w:after="60"/>
              <w:rPr>
                <w:sz w:val="16"/>
                <w:szCs w:val="16"/>
                <w:lang w:val="sr-Cyrl-CS"/>
              </w:rPr>
            </w:pPr>
          </w:p>
        </w:tc>
        <w:tc>
          <w:tcPr>
            <w:tcW w:w="4973" w:type="dxa"/>
            <w:gridSpan w:val="7"/>
            <w:vAlign w:val="center"/>
          </w:tcPr>
          <w:p w14:paraId="2D8AA92D" w14:textId="77777777" w:rsidR="00210518" w:rsidRPr="00BA0B15" w:rsidRDefault="00210518" w:rsidP="00F24B63">
            <w:pPr>
              <w:tabs>
                <w:tab w:val="left" w:pos="567"/>
              </w:tabs>
              <w:spacing w:after="60"/>
              <w:rPr>
                <w:sz w:val="16"/>
                <w:szCs w:val="16"/>
                <w:lang w:val="sr-Cyrl-CS"/>
              </w:rPr>
            </w:pPr>
          </w:p>
        </w:tc>
        <w:tc>
          <w:tcPr>
            <w:tcW w:w="1567" w:type="dxa"/>
            <w:vAlign w:val="center"/>
          </w:tcPr>
          <w:p w14:paraId="3B88ED74" w14:textId="77777777" w:rsidR="00210518" w:rsidRPr="00BA0B15" w:rsidRDefault="00210518" w:rsidP="00F24B63">
            <w:pPr>
              <w:tabs>
                <w:tab w:val="left" w:pos="567"/>
              </w:tabs>
              <w:spacing w:after="60"/>
              <w:rPr>
                <w:sz w:val="16"/>
                <w:szCs w:val="16"/>
                <w:lang w:val="sr-Cyrl-CS"/>
              </w:rPr>
            </w:pPr>
            <w:r w:rsidRPr="00BA0B15">
              <w:rPr>
                <w:sz w:val="16"/>
                <w:szCs w:val="16"/>
                <w:lang w:val="sr-Cyrl-CS"/>
              </w:rPr>
              <w:t>Медицина</w:t>
            </w:r>
          </w:p>
        </w:tc>
        <w:tc>
          <w:tcPr>
            <w:tcW w:w="2177" w:type="dxa"/>
            <w:gridSpan w:val="2"/>
            <w:vAlign w:val="center"/>
          </w:tcPr>
          <w:p w14:paraId="0F0A4745" w14:textId="77777777" w:rsidR="00210518" w:rsidRPr="00BA0B15" w:rsidRDefault="00210518" w:rsidP="00F24B63">
            <w:pPr>
              <w:tabs>
                <w:tab w:val="left" w:pos="567"/>
              </w:tabs>
              <w:spacing w:after="60"/>
              <w:rPr>
                <w:sz w:val="16"/>
                <w:szCs w:val="16"/>
                <w:lang w:val="sr-Cyrl-CS"/>
              </w:rPr>
            </w:pPr>
          </w:p>
        </w:tc>
      </w:tr>
      <w:tr w:rsidR="00210518" w:rsidRPr="00BA0B15" w14:paraId="4E50DDF0" w14:textId="77777777" w:rsidTr="00920ED8">
        <w:trPr>
          <w:trHeight w:val="405"/>
        </w:trPr>
        <w:tc>
          <w:tcPr>
            <w:tcW w:w="1418" w:type="dxa"/>
            <w:gridSpan w:val="2"/>
            <w:vAlign w:val="center"/>
          </w:tcPr>
          <w:p w14:paraId="3F9DE2F5" w14:textId="77777777" w:rsidR="00210518" w:rsidRPr="00BA0B15" w:rsidRDefault="00210518" w:rsidP="00F24B63">
            <w:pPr>
              <w:tabs>
                <w:tab w:val="left" w:pos="567"/>
              </w:tabs>
              <w:spacing w:after="60"/>
              <w:rPr>
                <w:sz w:val="16"/>
                <w:szCs w:val="16"/>
                <w:lang w:val="sr-Cyrl-CS"/>
              </w:rPr>
            </w:pPr>
            <w:r w:rsidRPr="00BA0B15">
              <w:rPr>
                <w:sz w:val="16"/>
                <w:szCs w:val="16"/>
                <w:lang w:val="sr-Cyrl-CS"/>
              </w:rPr>
              <w:t>Диплома</w:t>
            </w:r>
          </w:p>
        </w:tc>
        <w:tc>
          <w:tcPr>
            <w:tcW w:w="781" w:type="dxa"/>
            <w:vAlign w:val="center"/>
          </w:tcPr>
          <w:p w14:paraId="2718A766" w14:textId="77777777" w:rsidR="00210518" w:rsidRPr="00BA0B15" w:rsidRDefault="00210518" w:rsidP="00F24B63">
            <w:pPr>
              <w:tabs>
                <w:tab w:val="left" w:pos="567"/>
              </w:tabs>
              <w:spacing w:after="60"/>
              <w:rPr>
                <w:sz w:val="16"/>
                <w:szCs w:val="16"/>
                <w:lang w:val="sr-Cyrl-CS"/>
              </w:rPr>
            </w:pPr>
            <w:r>
              <w:rPr>
                <w:sz w:val="16"/>
                <w:szCs w:val="16"/>
                <w:lang w:val="sr-Cyrl-CS"/>
              </w:rPr>
              <w:t>2010.</w:t>
            </w:r>
          </w:p>
        </w:tc>
        <w:tc>
          <w:tcPr>
            <w:tcW w:w="4973" w:type="dxa"/>
            <w:gridSpan w:val="7"/>
            <w:vAlign w:val="center"/>
          </w:tcPr>
          <w:p w14:paraId="77DAB816" w14:textId="77777777" w:rsidR="00210518" w:rsidRPr="00BA0B15" w:rsidRDefault="00210518" w:rsidP="00F24B63">
            <w:pPr>
              <w:tabs>
                <w:tab w:val="left" w:pos="567"/>
              </w:tabs>
              <w:spacing w:after="60"/>
              <w:rPr>
                <w:sz w:val="16"/>
                <w:szCs w:val="16"/>
                <w:lang w:val="sr-Cyrl-CS"/>
              </w:rPr>
            </w:pPr>
            <w:r w:rsidRPr="00085AFB">
              <w:rPr>
                <w:sz w:val="16"/>
                <w:szCs w:val="16"/>
                <w:lang w:val="sr-Cyrl-CS"/>
              </w:rPr>
              <w:t>Факултет медицинских наука, Универзитета у Крагујевцу</w:t>
            </w:r>
          </w:p>
        </w:tc>
        <w:tc>
          <w:tcPr>
            <w:tcW w:w="1567" w:type="dxa"/>
            <w:vAlign w:val="center"/>
          </w:tcPr>
          <w:p w14:paraId="1CD52180" w14:textId="77777777" w:rsidR="00210518" w:rsidRPr="00BA0B15" w:rsidRDefault="00210518" w:rsidP="00F24B63">
            <w:pPr>
              <w:tabs>
                <w:tab w:val="left" w:pos="567"/>
              </w:tabs>
              <w:spacing w:after="60"/>
              <w:rPr>
                <w:sz w:val="16"/>
                <w:szCs w:val="16"/>
                <w:lang w:val="sr-Cyrl-CS"/>
              </w:rPr>
            </w:pPr>
            <w:r>
              <w:rPr>
                <w:sz w:val="16"/>
                <w:szCs w:val="16"/>
                <w:lang w:val="sr-Cyrl-CS"/>
              </w:rPr>
              <w:t>М</w:t>
            </w:r>
            <w:r w:rsidRPr="00BA0B15">
              <w:rPr>
                <w:sz w:val="16"/>
                <w:szCs w:val="16"/>
                <w:lang w:val="sr-Cyrl-CS"/>
              </w:rPr>
              <w:t>едицина</w:t>
            </w:r>
          </w:p>
        </w:tc>
        <w:tc>
          <w:tcPr>
            <w:tcW w:w="2177" w:type="dxa"/>
            <w:gridSpan w:val="2"/>
            <w:vAlign w:val="center"/>
          </w:tcPr>
          <w:p w14:paraId="3772E891" w14:textId="77777777" w:rsidR="00210518" w:rsidRPr="00BA0B15" w:rsidRDefault="00210518" w:rsidP="00F24B63">
            <w:pPr>
              <w:tabs>
                <w:tab w:val="left" w:pos="567"/>
              </w:tabs>
              <w:spacing w:after="60"/>
              <w:rPr>
                <w:sz w:val="16"/>
                <w:szCs w:val="16"/>
                <w:lang w:val="sr-Cyrl-CS"/>
              </w:rPr>
            </w:pPr>
          </w:p>
        </w:tc>
      </w:tr>
      <w:tr w:rsidR="00210518" w:rsidRPr="00BA0B15" w14:paraId="4FD50070" w14:textId="77777777" w:rsidTr="00210518">
        <w:trPr>
          <w:trHeight w:val="405"/>
        </w:trPr>
        <w:tc>
          <w:tcPr>
            <w:tcW w:w="10916" w:type="dxa"/>
            <w:gridSpan w:val="13"/>
            <w:vAlign w:val="center"/>
          </w:tcPr>
          <w:p w14:paraId="0F5F232C" w14:textId="77777777" w:rsidR="00210518" w:rsidRPr="00BA0B15" w:rsidRDefault="00210518" w:rsidP="00F24B63">
            <w:pPr>
              <w:tabs>
                <w:tab w:val="left" w:pos="567"/>
              </w:tabs>
              <w:spacing w:after="60"/>
              <w:rPr>
                <w:b/>
                <w:sz w:val="16"/>
                <w:szCs w:val="16"/>
              </w:rPr>
            </w:pPr>
            <w:r w:rsidRPr="00BA0B15">
              <w:rPr>
                <w:b/>
                <w:sz w:val="16"/>
                <w:szCs w:val="16"/>
                <w:lang w:val="sr-Cyrl-CS"/>
              </w:rPr>
              <w:t xml:space="preserve">Списак предмета за  које  је наставник акредитован </w:t>
            </w:r>
            <w:r w:rsidRPr="00BA0B15">
              <w:rPr>
                <w:b/>
                <w:sz w:val="16"/>
                <w:szCs w:val="16"/>
              </w:rPr>
              <w:t>на првом или другом степену студија</w:t>
            </w:r>
          </w:p>
        </w:tc>
      </w:tr>
      <w:tr w:rsidR="00210518" w:rsidRPr="00BA0B15" w14:paraId="704EA417" w14:textId="77777777" w:rsidTr="00920ED8">
        <w:trPr>
          <w:trHeight w:val="479"/>
        </w:trPr>
        <w:tc>
          <w:tcPr>
            <w:tcW w:w="665" w:type="dxa"/>
            <w:vAlign w:val="center"/>
          </w:tcPr>
          <w:p w14:paraId="397E9E08" w14:textId="77777777" w:rsidR="00210518" w:rsidRPr="00BA0B15" w:rsidRDefault="00210518" w:rsidP="00F24B63">
            <w:pPr>
              <w:tabs>
                <w:tab w:val="left" w:pos="567"/>
              </w:tabs>
              <w:spacing w:after="60"/>
              <w:rPr>
                <w:sz w:val="16"/>
                <w:szCs w:val="16"/>
                <w:lang w:val="sr-Cyrl-CS"/>
              </w:rPr>
            </w:pPr>
            <w:r w:rsidRPr="00BA0B15">
              <w:rPr>
                <w:sz w:val="16"/>
                <w:szCs w:val="16"/>
                <w:lang w:val="sr-Cyrl-CS"/>
              </w:rPr>
              <w:t>Р.Б.</w:t>
            </w:r>
          </w:p>
          <w:p w14:paraId="49816E79" w14:textId="77777777" w:rsidR="00210518" w:rsidRPr="00BA0B15" w:rsidRDefault="00210518" w:rsidP="00F24B63">
            <w:pPr>
              <w:tabs>
                <w:tab w:val="left" w:pos="567"/>
              </w:tabs>
              <w:spacing w:after="60"/>
              <w:rPr>
                <w:sz w:val="16"/>
                <w:szCs w:val="16"/>
                <w:lang w:val="sr-Cyrl-RS"/>
              </w:rPr>
            </w:pPr>
          </w:p>
        </w:tc>
        <w:tc>
          <w:tcPr>
            <w:tcW w:w="1567" w:type="dxa"/>
            <w:gridSpan w:val="3"/>
            <w:vAlign w:val="center"/>
          </w:tcPr>
          <w:p w14:paraId="0578026F" w14:textId="77777777" w:rsidR="00210518" w:rsidRPr="00BA0B15" w:rsidRDefault="00210518" w:rsidP="00F24B63">
            <w:pPr>
              <w:tabs>
                <w:tab w:val="left" w:pos="567"/>
              </w:tabs>
              <w:spacing w:after="60"/>
              <w:rPr>
                <w:sz w:val="16"/>
                <w:szCs w:val="16"/>
              </w:rPr>
            </w:pPr>
            <w:r w:rsidRPr="00BA0B15">
              <w:rPr>
                <w:sz w:val="16"/>
                <w:szCs w:val="16"/>
              </w:rPr>
              <w:t>Ознака предмета</w:t>
            </w:r>
          </w:p>
        </w:tc>
        <w:tc>
          <w:tcPr>
            <w:tcW w:w="1528" w:type="dxa"/>
            <w:vAlign w:val="center"/>
          </w:tcPr>
          <w:p w14:paraId="68021412" w14:textId="77777777" w:rsidR="00210518" w:rsidRPr="00BA0B15" w:rsidRDefault="00210518" w:rsidP="00F24B63">
            <w:pPr>
              <w:tabs>
                <w:tab w:val="left" w:pos="567"/>
              </w:tabs>
              <w:spacing w:after="60"/>
              <w:rPr>
                <w:sz w:val="16"/>
                <w:szCs w:val="16"/>
                <w:lang w:val="sr-Cyrl-CS"/>
              </w:rPr>
            </w:pPr>
            <w:r w:rsidRPr="00BA0B15">
              <w:rPr>
                <w:iCs/>
                <w:sz w:val="16"/>
                <w:szCs w:val="16"/>
              </w:rPr>
              <w:t>Назив предмета</w:t>
            </w:r>
            <w:r w:rsidRPr="00BA0B15">
              <w:rPr>
                <w:iCs/>
                <w:sz w:val="16"/>
                <w:szCs w:val="16"/>
                <w:lang w:val="sr-Cyrl-CS"/>
              </w:rPr>
              <w:t xml:space="preserve">     </w:t>
            </w:r>
          </w:p>
        </w:tc>
        <w:tc>
          <w:tcPr>
            <w:tcW w:w="1778" w:type="dxa"/>
            <w:vAlign w:val="center"/>
          </w:tcPr>
          <w:p w14:paraId="32C8D5C6" w14:textId="77777777" w:rsidR="00210518" w:rsidRPr="00BA0B15" w:rsidRDefault="00210518" w:rsidP="00F24B63">
            <w:pPr>
              <w:tabs>
                <w:tab w:val="left" w:pos="567"/>
              </w:tabs>
              <w:spacing w:after="60"/>
              <w:rPr>
                <w:sz w:val="16"/>
                <w:szCs w:val="16"/>
              </w:rPr>
            </w:pPr>
            <w:r w:rsidRPr="00BA0B15">
              <w:rPr>
                <w:sz w:val="16"/>
                <w:szCs w:val="16"/>
              </w:rPr>
              <w:t>Вид наставе</w:t>
            </w:r>
          </w:p>
        </w:tc>
        <w:tc>
          <w:tcPr>
            <w:tcW w:w="3789" w:type="dxa"/>
            <w:gridSpan w:val="6"/>
            <w:vAlign w:val="center"/>
          </w:tcPr>
          <w:p w14:paraId="5DBDE199" w14:textId="77777777" w:rsidR="00210518" w:rsidRPr="00BA0B15" w:rsidRDefault="00210518" w:rsidP="00F24B63">
            <w:pPr>
              <w:tabs>
                <w:tab w:val="left" w:pos="567"/>
              </w:tabs>
              <w:spacing w:after="60"/>
              <w:rPr>
                <w:sz w:val="16"/>
                <w:szCs w:val="16"/>
              </w:rPr>
            </w:pPr>
            <w:r w:rsidRPr="00BA0B15">
              <w:rPr>
                <w:iCs/>
                <w:sz w:val="16"/>
                <w:szCs w:val="16"/>
              </w:rPr>
              <w:t xml:space="preserve">Назив студијског програма </w:t>
            </w:r>
          </w:p>
        </w:tc>
        <w:tc>
          <w:tcPr>
            <w:tcW w:w="1589" w:type="dxa"/>
            <w:vAlign w:val="center"/>
          </w:tcPr>
          <w:p w14:paraId="58848E29" w14:textId="77777777" w:rsidR="00210518" w:rsidRPr="00BA0B15" w:rsidRDefault="00210518" w:rsidP="00F24B63">
            <w:pPr>
              <w:tabs>
                <w:tab w:val="left" w:pos="567"/>
              </w:tabs>
              <w:spacing w:after="60"/>
              <w:rPr>
                <w:sz w:val="16"/>
                <w:szCs w:val="16"/>
                <w:lang w:val="sr-Cyrl-RS"/>
              </w:rPr>
            </w:pPr>
            <w:r w:rsidRPr="00BA0B15">
              <w:rPr>
                <w:iCs/>
                <w:sz w:val="16"/>
                <w:szCs w:val="16"/>
              </w:rPr>
              <w:t>В</w:t>
            </w:r>
            <w:r w:rsidRPr="00BA0B15">
              <w:rPr>
                <w:iCs/>
                <w:sz w:val="16"/>
                <w:szCs w:val="16"/>
                <w:lang w:val="sr-Cyrl-CS"/>
              </w:rPr>
              <w:t>рста студија</w:t>
            </w:r>
          </w:p>
        </w:tc>
      </w:tr>
      <w:tr w:rsidR="00210518" w:rsidRPr="00BA0B15" w14:paraId="231B2B45" w14:textId="77777777" w:rsidTr="00920ED8">
        <w:trPr>
          <w:trHeight w:val="405"/>
        </w:trPr>
        <w:tc>
          <w:tcPr>
            <w:tcW w:w="665" w:type="dxa"/>
            <w:vAlign w:val="center"/>
          </w:tcPr>
          <w:p w14:paraId="13FA0776" w14:textId="77777777" w:rsidR="00210518" w:rsidRDefault="00210518" w:rsidP="00F24B63">
            <w:pPr>
              <w:tabs>
                <w:tab w:val="left" w:pos="567"/>
              </w:tabs>
              <w:spacing w:after="60"/>
              <w:rPr>
                <w:sz w:val="16"/>
                <w:szCs w:val="16"/>
                <w:lang w:val="sr-Cyrl-CS"/>
              </w:rPr>
            </w:pPr>
            <w:r>
              <w:rPr>
                <w:sz w:val="16"/>
                <w:szCs w:val="16"/>
                <w:lang w:val="sr-Latn-RS"/>
              </w:rPr>
              <w:t>1</w:t>
            </w:r>
            <w:r>
              <w:rPr>
                <w:sz w:val="16"/>
                <w:szCs w:val="16"/>
                <w:lang w:val="sr-Cyrl-CS"/>
              </w:rPr>
              <w:t>.</w:t>
            </w:r>
          </w:p>
        </w:tc>
        <w:tc>
          <w:tcPr>
            <w:tcW w:w="1567" w:type="dxa"/>
            <w:gridSpan w:val="3"/>
            <w:vAlign w:val="center"/>
          </w:tcPr>
          <w:p w14:paraId="79FCEC24" w14:textId="3A5B310C" w:rsidR="00210518" w:rsidRDefault="00210518" w:rsidP="00F24B63">
            <w:pPr>
              <w:tabs>
                <w:tab w:val="left" w:pos="567"/>
              </w:tabs>
              <w:spacing w:after="60"/>
              <w:rPr>
                <w:sz w:val="16"/>
                <w:szCs w:val="16"/>
                <w:lang w:val="sr-Cyrl-CS"/>
              </w:rPr>
            </w:pPr>
            <w:r>
              <w:rPr>
                <w:sz w:val="16"/>
                <w:szCs w:val="16"/>
                <w:lang w:val="sr-Cyrl-CS"/>
              </w:rPr>
              <w:t>20.ХИРУ05</w:t>
            </w:r>
          </w:p>
        </w:tc>
        <w:tc>
          <w:tcPr>
            <w:tcW w:w="1528" w:type="dxa"/>
            <w:vAlign w:val="center"/>
          </w:tcPr>
          <w:p w14:paraId="76FC1CB5" w14:textId="77777777" w:rsidR="00210518" w:rsidRDefault="00210518" w:rsidP="00F24B63">
            <w:pPr>
              <w:tabs>
                <w:tab w:val="left" w:pos="567"/>
              </w:tabs>
              <w:spacing w:after="60"/>
              <w:rPr>
                <w:sz w:val="16"/>
                <w:szCs w:val="16"/>
                <w:lang w:val="sr-Cyrl-CS"/>
              </w:rPr>
            </w:pPr>
            <w:r>
              <w:rPr>
                <w:sz w:val="16"/>
                <w:szCs w:val="16"/>
                <w:lang w:val="sr-Cyrl-CS"/>
              </w:rPr>
              <w:t>Хирургија</w:t>
            </w:r>
          </w:p>
        </w:tc>
        <w:tc>
          <w:tcPr>
            <w:tcW w:w="1778" w:type="dxa"/>
            <w:vAlign w:val="center"/>
          </w:tcPr>
          <w:p w14:paraId="40E640DE" w14:textId="77777777" w:rsidR="00210518" w:rsidRDefault="00210518" w:rsidP="00F24B63">
            <w:pPr>
              <w:tabs>
                <w:tab w:val="left" w:pos="567"/>
              </w:tabs>
              <w:spacing w:after="60"/>
              <w:rPr>
                <w:sz w:val="16"/>
                <w:szCs w:val="16"/>
                <w:lang w:val="sr-Cyrl-CS"/>
              </w:rPr>
            </w:pPr>
            <w:r>
              <w:rPr>
                <w:sz w:val="16"/>
                <w:szCs w:val="16"/>
                <w:lang w:val="sr-Cyrl-CS"/>
              </w:rPr>
              <w:t>Предавање, вежбе</w:t>
            </w:r>
          </w:p>
        </w:tc>
        <w:tc>
          <w:tcPr>
            <w:tcW w:w="3789" w:type="dxa"/>
            <w:gridSpan w:val="6"/>
            <w:vAlign w:val="center"/>
          </w:tcPr>
          <w:p w14:paraId="5C535AE4" w14:textId="77777777" w:rsidR="00210518" w:rsidRDefault="00210518" w:rsidP="00F24B63">
            <w:pPr>
              <w:tabs>
                <w:tab w:val="left" w:pos="567"/>
              </w:tabs>
              <w:spacing w:after="60"/>
              <w:rPr>
                <w:sz w:val="16"/>
                <w:szCs w:val="16"/>
                <w:lang w:val="sr-Cyrl-CS"/>
              </w:rPr>
            </w:pPr>
            <w:r w:rsidRPr="00BA0B15">
              <w:rPr>
                <w:sz w:val="16"/>
                <w:szCs w:val="16"/>
                <w:lang w:val="sr-Cyrl-CS"/>
              </w:rPr>
              <w:t>Интегрисане студије медицине (ИАС) - медицина</w:t>
            </w:r>
          </w:p>
        </w:tc>
        <w:tc>
          <w:tcPr>
            <w:tcW w:w="1589" w:type="dxa"/>
            <w:vAlign w:val="center"/>
          </w:tcPr>
          <w:p w14:paraId="04D2B94B" w14:textId="77777777" w:rsidR="00210518" w:rsidRDefault="00210518" w:rsidP="00F24B63">
            <w:pPr>
              <w:tabs>
                <w:tab w:val="left" w:pos="567"/>
              </w:tabs>
              <w:spacing w:after="60"/>
              <w:rPr>
                <w:sz w:val="16"/>
                <w:szCs w:val="16"/>
                <w:lang w:val="sr-Cyrl-CS"/>
              </w:rPr>
            </w:pPr>
            <w:r w:rsidRPr="00BA0B15">
              <w:rPr>
                <w:sz w:val="16"/>
                <w:szCs w:val="16"/>
                <w:lang w:val="sr-Cyrl-CS"/>
              </w:rPr>
              <w:t>ИАС</w:t>
            </w:r>
            <w:r>
              <w:rPr>
                <w:sz w:val="16"/>
                <w:szCs w:val="16"/>
                <w:lang w:val="sr-Cyrl-CS"/>
              </w:rPr>
              <w:t>М</w:t>
            </w:r>
          </w:p>
        </w:tc>
      </w:tr>
      <w:tr w:rsidR="00210518" w:rsidRPr="00BA0B15" w14:paraId="13605C0A" w14:textId="77777777" w:rsidTr="00210518">
        <w:trPr>
          <w:trHeight w:val="405"/>
        </w:trPr>
        <w:tc>
          <w:tcPr>
            <w:tcW w:w="10916" w:type="dxa"/>
            <w:gridSpan w:val="13"/>
            <w:vAlign w:val="center"/>
          </w:tcPr>
          <w:p w14:paraId="6457B24F" w14:textId="77777777" w:rsidR="00210518" w:rsidRPr="00BA0B15" w:rsidRDefault="00210518" w:rsidP="00F24B63">
            <w:pPr>
              <w:tabs>
                <w:tab w:val="left" w:pos="567"/>
              </w:tabs>
              <w:spacing w:after="60"/>
              <w:rPr>
                <w:b/>
                <w:sz w:val="16"/>
                <w:szCs w:val="16"/>
                <w:lang w:val="sr-Cyrl-CS"/>
              </w:rPr>
            </w:pPr>
            <w:r w:rsidRPr="00BA0B15">
              <w:rPr>
                <w:b/>
                <w:sz w:val="16"/>
                <w:szCs w:val="16"/>
                <w:lang w:val="sr-Cyrl-CS"/>
              </w:rPr>
              <w:t>Репрезентативне референце (минимално 5 не више од 10)</w:t>
            </w:r>
          </w:p>
        </w:tc>
      </w:tr>
      <w:tr w:rsidR="00210518" w:rsidRPr="00BA0B15" w14:paraId="577F146D" w14:textId="77777777" w:rsidTr="00920ED8">
        <w:trPr>
          <w:trHeight w:val="405"/>
        </w:trPr>
        <w:tc>
          <w:tcPr>
            <w:tcW w:w="1418" w:type="dxa"/>
            <w:gridSpan w:val="2"/>
            <w:vAlign w:val="center"/>
          </w:tcPr>
          <w:p w14:paraId="72B7AF37" w14:textId="77777777" w:rsidR="00210518" w:rsidRPr="00BA0B15" w:rsidRDefault="00210518" w:rsidP="00210518">
            <w:pPr>
              <w:widowControl/>
              <w:numPr>
                <w:ilvl w:val="0"/>
                <w:numId w:val="42"/>
              </w:numPr>
              <w:tabs>
                <w:tab w:val="clear" w:pos="720"/>
                <w:tab w:val="left" w:pos="567"/>
              </w:tabs>
              <w:autoSpaceDE/>
              <w:autoSpaceDN/>
              <w:spacing w:after="60"/>
              <w:rPr>
                <w:sz w:val="16"/>
                <w:szCs w:val="16"/>
                <w:lang w:val="sr-Cyrl-CS"/>
              </w:rPr>
            </w:pPr>
          </w:p>
        </w:tc>
        <w:tc>
          <w:tcPr>
            <w:tcW w:w="9498" w:type="dxa"/>
            <w:gridSpan w:val="11"/>
          </w:tcPr>
          <w:p w14:paraId="0BC9CB0B" w14:textId="77777777" w:rsidR="00210518" w:rsidRPr="00085AFB" w:rsidRDefault="00210518" w:rsidP="00F24B63">
            <w:pPr>
              <w:widowControl/>
              <w:autoSpaceDE/>
              <w:autoSpaceDN/>
              <w:jc w:val="both"/>
              <w:rPr>
                <w:sz w:val="16"/>
                <w:szCs w:val="16"/>
              </w:rPr>
            </w:pPr>
            <w:r w:rsidRPr="00545E4A">
              <w:rPr>
                <w:sz w:val="14"/>
                <w:szCs w:val="14"/>
                <w:lang w:val="sr-Latn-RS"/>
              </w:rPr>
              <w:t xml:space="preserve">Mirkovic N, Prokic M, </w:t>
            </w:r>
            <w:r w:rsidRPr="00545E4A">
              <w:rPr>
                <w:b/>
                <w:bCs/>
                <w:sz w:val="14"/>
                <w:szCs w:val="14"/>
                <w:lang w:val="sr-Latn-RS"/>
              </w:rPr>
              <w:t>Prodanovic N</w:t>
            </w:r>
            <w:r w:rsidRPr="00545E4A">
              <w:rPr>
                <w:sz w:val="14"/>
                <w:szCs w:val="14"/>
                <w:lang w:val="sr-Latn-RS"/>
              </w:rPr>
              <w:t xml:space="preserve">, Nikolic Turnic T, Andric N, Prodanovic T, Arsenijevic N, Simic I, Knezevic D, Matic A. Endovascular Treatment of a Symptomatic Vertebral Artery Aneurysm in a Puerperal Patient with Neurofibromatosis Type 1-A Case Report and Review of the Literature. Diseases. 2025; 13(7):226. </w:t>
            </w:r>
            <w:r w:rsidRPr="00545E4A">
              <w:rPr>
                <w:b/>
                <w:bCs/>
                <w:sz w:val="14"/>
                <w:szCs w:val="14"/>
                <w:lang w:val="sr-Latn-RS"/>
              </w:rPr>
              <w:t>M22 (IF 3,4/2024)</w:t>
            </w:r>
          </w:p>
        </w:tc>
      </w:tr>
      <w:tr w:rsidR="00210518" w:rsidRPr="00BA0B15" w14:paraId="7C695303" w14:textId="77777777" w:rsidTr="00920ED8">
        <w:trPr>
          <w:trHeight w:val="405"/>
        </w:trPr>
        <w:tc>
          <w:tcPr>
            <w:tcW w:w="1418" w:type="dxa"/>
            <w:gridSpan w:val="2"/>
            <w:vAlign w:val="center"/>
          </w:tcPr>
          <w:p w14:paraId="413F729D" w14:textId="77777777" w:rsidR="00210518" w:rsidRPr="00BA0B15" w:rsidRDefault="00210518" w:rsidP="00210518">
            <w:pPr>
              <w:widowControl/>
              <w:numPr>
                <w:ilvl w:val="0"/>
                <w:numId w:val="42"/>
              </w:numPr>
              <w:tabs>
                <w:tab w:val="clear" w:pos="720"/>
                <w:tab w:val="left" w:pos="567"/>
              </w:tabs>
              <w:autoSpaceDE/>
              <w:autoSpaceDN/>
              <w:spacing w:after="60"/>
              <w:rPr>
                <w:sz w:val="16"/>
                <w:szCs w:val="16"/>
                <w:lang w:val="sr-Cyrl-CS"/>
              </w:rPr>
            </w:pPr>
          </w:p>
        </w:tc>
        <w:tc>
          <w:tcPr>
            <w:tcW w:w="9498" w:type="dxa"/>
            <w:gridSpan w:val="11"/>
          </w:tcPr>
          <w:p w14:paraId="3A1CC2C8" w14:textId="77777777" w:rsidR="00210518" w:rsidRPr="00345350" w:rsidRDefault="00210518" w:rsidP="00F24B63">
            <w:pPr>
              <w:tabs>
                <w:tab w:val="left" w:pos="567"/>
              </w:tabs>
              <w:spacing w:after="60"/>
              <w:rPr>
                <w:sz w:val="16"/>
                <w:szCs w:val="16"/>
              </w:rPr>
            </w:pPr>
            <w:r w:rsidRPr="00545E4A">
              <w:rPr>
                <w:sz w:val="14"/>
                <w:szCs w:val="14"/>
              </w:rPr>
              <w:t xml:space="preserve">Opancina V, Zdravkovic N, Jankovic S, Masulovic D, Ciceri E, Jaksic B, Nukovic JJ, Nukovic JA, Adamovic M, Opancina M, </w:t>
            </w:r>
            <w:r w:rsidRPr="00545E4A">
              <w:rPr>
                <w:b/>
                <w:bCs/>
                <w:sz w:val="14"/>
                <w:szCs w:val="14"/>
              </w:rPr>
              <w:t>Prodanovic N</w:t>
            </w:r>
            <w:r w:rsidRPr="00545E4A">
              <w:rPr>
                <w:sz w:val="14"/>
                <w:szCs w:val="14"/>
              </w:rPr>
              <w:t xml:space="preserve">, Nukovic M, Prodanovic T, Doniselli F. Predictors of Intrahospital Mortality in Aneurysmal Subarachnoid Hemorrhage after Endovascular Embolization. Medicina. 2024; 60(7):1134. </w:t>
            </w:r>
            <w:r w:rsidRPr="00545E4A">
              <w:rPr>
                <w:b/>
                <w:bCs/>
                <w:sz w:val="14"/>
                <w:szCs w:val="14"/>
                <w:lang w:val="sr-Latn-RS"/>
              </w:rPr>
              <w:t>M21</w:t>
            </w:r>
            <w:r w:rsidRPr="00545E4A">
              <w:rPr>
                <w:sz w:val="14"/>
                <w:szCs w:val="14"/>
                <w:lang w:val="sr-Latn-RS"/>
              </w:rPr>
              <w:t xml:space="preserve"> </w:t>
            </w:r>
            <w:r w:rsidRPr="00545E4A">
              <w:rPr>
                <w:b/>
                <w:bCs/>
                <w:sz w:val="14"/>
                <w:szCs w:val="14"/>
                <w:lang w:val="sr-Latn-RS"/>
              </w:rPr>
              <w:t>(IF 2,8/2024)</w:t>
            </w:r>
          </w:p>
        </w:tc>
      </w:tr>
      <w:tr w:rsidR="00210518" w:rsidRPr="00BA0B15" w14:paraId="279E13AB" w14:textId="77777777" w:rsidTr="00920ED8">
        <w:trPr>
          <w:trHeight w:val="405"/>
        </w:trPr>
        <w:tc>
          <w:tcPr>
            <w:tcW w:w="1418" w:type="dxa"/>
            <w:gridSpan w:val="2"/>
            <w:vAlign w:val="center"/>
          </w:tcPr>
          <w:p w14:paraId="6FA28A8E" w14:textId="77777777" w:rsidR="00210518" w:rsidRPr="00BA0B15" w:rsidRDefault="00210518" w:rsidP="00210518">
            <w:pPr>
              <w:widowControl/>
              <w:numPr>
                <w:ilvl w:val="0"/>
                <w:numId w:val="42"/>
              </w:numPr>
              <w:tabs>
                <w:tab w:val="clear" w:pos="720"/>
                <w:tab w:val="left" w:pos="567"/>
              </w:tabs>
              <w:autoSpaceDE/>
              <w:autoSpaceDN/>
              <w:spacing w:after="60"/>
              <w:rPr>
                <w:sz w:val="16"/>
                <w:szCs w:val="16"/>
                <w:lang w:val="sr-Cyrl-CS"/>
              </w:rPr>
            </w:pPr>
          </w:p>
        </w:tc>
        <w:tc>
          <w:tcPr>
            <w:tcW w:w="9498" w:type="dxa"/>
            <w:gridSpan w:val="11"/>
          </w:tcPr>
          <w:p w14:paraId="49AA5C27" w14:textId="77777777" w:rsidR="00210518" w:rsidRPr="00345350" w:rsidRDefault="00210518" w:rsidP="00F24B63">
            <w:pPr>
              <w:rPr>
                <w:color w:val="333333"/>
                <w:sz w:val="16"/>
                <w:szCs w:val="16"/>
              </w:rPr>
            </w:pPr>
            <w:r w:rsidRPr="00545E4A">
              <w:rPr>
                <w:sz w:val="14"/>
                <w:szCs w:val="14"/>
                <w:lang w:val="sr-Latn-RS"/>
              </w:rPr>
              <w:t xml:space="preserve">Zivojinovic S, Petrovic Savic S, Prodanovic T, </w:t>
            </w:r>
            <w:r w:rsidRPr="00545E4A">
              <w:rPr>
                <w:b/>
                <w:bCs/>
                <w:sz w:val="14"/>
                <w:szCs w:val="14"/>
                <w:lang w:val="sr-Latn-RS"/>
              </w:rPr>
              <w:t>Prodanovic N</w:t>
            </w:r>
            <w:r w:rsidRPr="00545E4A">
              <w:rPr>
                <w:sz w:val="14"/>
                <w:szCs w:val="14"/>
                <w:lang w:val="sr-Latn-RS"/>
              </w:rPr>
              <w:t xml:space="preserve">, Simovic A, Devedzic G, Savic D. Neurosonographic Classification in Premature Infants Receiving Omega-3 Supplementation Using Convolutional Neural Networks. Diagnostics. 2024; 14(13):1342. </w:t>
            </w:r>
            <w:r w:rsidRPr="00545E4A">
              <w:rPr>
                <w:b/>
                <w:bCs/>
                <w:sz w:val="14"/>
                <w:szCs w:val="14"/>
              </w:rPr>
              <w:t>M21</w:t>
            </w:r>
            <w:r w:rsidRPr="00545E4A">
              <w:rPr>
                <w:sz w:val="14"/>
                <w:szCs w:val="14"/>
              </w:rPr>
              <w:t xml:space="preserve"> </w:t>
            </w:r>
            <w:r w:rsidRPr="00545E4A">
              <w:rPr>
                <w:b/>
                <w:bCs/>
                <w:sz w:val="14"/>
                <w:szCs w:val="14"/>
              </w:rPr>
              <w:t>(IF 3,3/2024)</w:t>
            </w:r>
          </w:p>
        </w:tc>
      </w:tr>
      <w:tr w:rsidR="00210518" w:rsidRPr="00BA0B15" w14:paraId="303825BC" w14:textId="77777777" w:rsidTr="00920ED8">
        <w:trPr>
          <w:trHeight w:val="405"/>
        </w:trPr>
        <w:tc>
          <w:tcPr>
            <w:tcW w:w="1418" w:type="dxa"/>
            <w:gridSpan w:val="2"/>
            <w:vAlign w:val="center"/>
          </w:tcPr>
          <w:p w14:paraId="7665563E" w14:textId="77777777" w:rsidR="00210518" w:rsidRPr="00BA0B15" w:rsidRDefault="00210518" w:rsidP="00210518">
            <w:pPr>
              <w:widowControl/>
              <w:numPr>
                <w:ilvl w:val="0"/>
                <w:numId w:val="42"/>
              </w:numPr>
              <w:tabs>
                <w:tab w:val="clear" w:pos="720"/>
                <w:tab w:val="left" w:pos="567"/>
              </w:tabs>
              <w:autoSpaceDE/>
              <w:autoSpaceDN/>
              <w:spacing w:after="60"/>
              <w:rPr>
                <w:sz w:val="16"/>
                <w:szCs w:val="16"/>
                <w:lang w:val="sr-Cyrl-CS"/>
              </w:rPr>
            </w:pPr>
          </w:p>
        </w:tc>
        <w:tc>
          <w:tcPr>
            <w:tcW w:w="9498" w:type="dxa"/>
            <w:gridSpan w:val="11"/>
          </w:tcPr>
          <w:p w14:paraId="28AA8189" w14:textId="77777777" w:rsidR="00210518" w:rsidRPr="003020C3" w:rsidRDefault="00210518" w:rsidP="00F24B63">
            <w:pPr>
              <w:widowControl/>
              <w:shd w:val="clear" w:color="auto" w:fill="FFFFFF"/>
              <w:autoSpaceDE/>
              <w:autoSpaceDN/>
              <w:jc w:val="both"/>
              <w:textAlignment w:val="baseline"/>
              <w:outlineLvl w:val="1"/>
              <w:rPr>
                <w:sz w:val="16"/>
                <w:szCs w:val="16"/>
                <w:lang w:val="sr-Cyrl-RS"/>
              </w:rPr>
            </w:pPr>
            <w:r w:rsidRPr="00545E4A">
              <w:rPr>
                <w:sz w:val="14"/>
                <w:szCs w:val="14"/>
                <w:lang w:val="sr-Latn-RS"/>
              </w:rPr>
              <w:t xml:space="preserve">Stojmenovic T, Stojmenovic D, Prodanovic T, </w:t>
            </w:r>
            <w:r w:rsidRPr="00545E4A">
              <w:rPr>
                <w:b/>
                <w:bCs/>
                <w:sz w:val="14"/>
                <w:szCs w:val="14"/>
                <w:lang w:val="sr-Latn-RS"/>
              </w:rPr>
              <w:t>Prodanovic N</w:t>
            </w:r>
            <w:r w:rsidRPr="00545E4A">
              <w:rPr>
                <w:sz w:val="14"/>
                <w:szCs w:val="14"/>
                <w:lang w:val="sr-Latn-RS"/>
              </w:rPr>
              <w:t xml:space="preserve">, Kostic A, Cekovic Djordjevic J, Zivojinovic S. Assessment of cardiorespiratory function in adolescent athletes affected by COVID-19: a comparative analysis. Pedagogy of Physical Culture and Sports. 2024;28(3):222-30. </w:t>
            </w:r>
            <w:r w:rsidRPr="00545E4A">
              <w:rPr>
                <w:b/>
                <w:bCs/>
                <w:sz w:val="14"/>
                <w:szCs w:val="14"/>
                <w:lang w:val="sr-Latn-RS"/>
              </w:rPr>
              <w:t>M23 (IF 0,6/2022)</w:t>
            </w:r>
          </w:p>
        </w:tc>
      </w:tr>
      <w:tr w:rsidR="00210518" w:rsidRPr="00BA0B15" w14:paraId="5BCC5167" w14:textId="77777777" w:rsidTr="00920ED8">
        <w:trPr>
          <w:trHeight w:val="405"/>
        </w:trPr>
        <w:tc>
          <w:tcPr>
            <w:tcW w:w="1418" w:type="dxa"/>
            <w:gridSpan w:val="2"/>
            <w:vAlign w:val="center"/>
          </w:tcPr>
          <w:p w14:paraId="750C6347" w14:textId="77777777" w:rsidR="00210518" w:rsidRPr="00BA0B15" w:rsidRDefault="00210518" w:rsidP="00210518">
            <w:pPr>
              <w:widowControl/>
              <w:numPr>
                <w:ilvl w:val="0"/>
                <w:numId w:val="42"/>
              </w:numPr>
              <w:tabs>
                <w:tab w:val="clear" w:pos="720"/>
                <w:tab w:val="left" w:pos="567"/>
              </w:tabs>
              <w:autoSpaceDE/>
              <w:autoSpaceDN/>
              <w:spacing w:after="60"/>
              <w:rPr>
                <w:sz w:val="16"/>
                <w:szCs w:val="16"/>
                <w:lang w:val="sr-Cyrl-CS"/>
              </w:rPr>
            </w:pPr>
          </w:p>
        </w:tc>
        <w:tc>
          <w:tcPr>
            <w:tcW w:w="9498" w:type="dxa"/>
            <w:gridSpan w:val="11"/>
          </w:tcPr>
          <w:p w14:paraId="77498DA8" w14:textId="77777777" w:rsidR="00210518" w:rsidRPr="0079409C" w:rsidRDefault="00210518" w:rsidP="00F24B63">
            <w:pPr>
              <w:widowControl/>
              <w:autoSpaceDE/>
              <w:autoSpaceDN/>
              <w:jc w:val="both"/>
              <w:rPr>
                <w:sz w:val="16"/>
                <w:szCs w:val="16"/>
                <w:lang w:val="sr-Cyrl-RS"/>
              </w:rPr>
            </w:pPr>
            <w:r w:rsidRPr="00545E4A">
              <w:rPr>
                <w:sz w:val="14"/>
                <w:szCs w:val="14"/>
                <w:lang w:val="sr-Latn-RS"/>
              </w:rPr>
              <w:t xml:space="preserve">Cekovic J, Knezevic S, Medovic R, Vuletic B, Igrutinovic Z, Stanojevic M, </w:t>
            </w:r>
            <w:r w:rsidRPr="00545E4A">
              <w:rPr>
                <w:b/>
                <w:bCs/>
                <w:sz w:val="14"/>
                <w:szCs w:val="14"/>
                <w:lang w:val="sr-Latn-RS"/>
              </w:rPr>
              <w:t>Prodanovic N</w:t>
            </w:r>
            <w:r w:rsidRPr="00545E4A">
              <w:rPr>
                <w:sz w:val="14"/>
                <w:szCs w:val="14"/>
                <w:lang w:val="sr-Latn-RS"/>
              </w:rPr>
              <w:t xml:space="preserve">, Prodanovic T, Simovic AM. Correlation of Prenatal and Perinatal Factors with Meconial Calprotectin in Preterm and Healthy-term Newborns. HK J Paediatr (new series) 2024;29:74-81. </w:t>
            </w:r>
            <w:r w:rsidRPr="00545E4A">
              <w:rPr>
                <w:b/>
                <w:bCs/>
                <w:sz w:val="14"/>
                <w:szCs w:val="14"/>
                <w:lang w:val="sr-Latn-RS"/>
              </w:rPr>
              <w:t>M23 (IF 0,2/2022)</w:t>
            </w:r>
          </w:p>
        </w:tc>
      </w:tr>
      <w:tr w:rsidR="00210518" w:rsidRPr="00BA0B15" w14:paraId="3DE56C4B" w14:textId="77777777" w:rsidTr="00920ED8">
        <w:trPr>
          <w:trHeight w:val="405"/>
        </w:trPr>
        <w:tc>
          <w:tcPr>
            <w:tcW w:w="1418" w:type="dxa"/>
            <w:gridSpan w:val="2"/>
            <w:vAlign w:val="center"/>
          </w:tcPr>
          <w:p w14:paraId="485BC17F" w14:textId="77777777" w:rsidR="00210518" w:rsidRPr="00BA0B15" w:rsidRDefault="00210518" w:rsidP="00210518">
            <w:pPr>
              <w:widowControl/>
              <w:numPr>
                <w:ilvl w:val="0"/>
                <w:numId w:val="42"/>
              </w:numPr>
              <w:tabs>
                <w:tab w:val="clear" w:pos="720"/>
                <w:tab w:val="left" w:pos="567"/>
              </w:tabs>
              <w:autoSpaceDE/>
              <w:autoSpaceDN/>
              <w:spacing w:after="60"/>
              <w:rPr>
                <w:sz w:val="16"/>
                <w:szCs w:val="16"/>
                <w:lang w:val="sr-Cyrl-CS"/>
              </w:rPr>
            </w:pPr>
          </w:p>
        </w:tc>
        <w:tc>
          <w:tcPr>
            <w:tcW w:w="9498" w:type="dxa"/>
            <w:gridSpan w:val="11"/>
          </w:tcPr>
          <w:p w14:paraId="031B0041" w14:textId="77777777" w:rsidR="00210518" w:rsidRPr="00447E12" w:rsidRDefault="00210518" w:rsidP="00F24B63">
            <w:pPr>
              <w:widowControl/>
              <w:autoSpaceDE/>
              <w:autoSpaceDN/>
              <w:jc w:val="both"/>
              <w:rPr>
                <w:sz w:val="16"/>
                <w:szCs w:val="16"/>
                <w:lang w:val="sr-Cyrl-RS"/>
              </w:rPr>
            </w:pPr>
            <w:r w:rsidRPr="00447E12">
              <w:rPr>
                <w:rStyle w:val="InternetLink"/>
                <w:color w:val="auto"/>
                <w:sz w:val="14"/>
                <w:szCs w:val="14"/>
                <w:u w:val="none"/>
              </w:rPr>
              <w:t xml:space="preserve">Prodanovic T, Petrovic Savic S, Prodanovic N, Simovic A, Zivojinovic S, Djordjevic JC, Savic D. Advanced Diagnostics of Respiratory Distress Syndrome in Premature Infants Treated with Surfactant and Budesonide through Computer-Assisted Chest X-ray Analysis. Diagnostics. 2024; 14(2):214. </w:t>
            </w:r>
            <w:r w:rsidRPr="00447E12">
              <w:rPr>
                <w:rStyle w:val="InternetLink"/>
                <w:b/>
                <w:bCs/>
                <w:color w:val="auto"/>
                <w:sz w:val="14"/>
                <w:szCs w:val="14"/>
                <w:u w:val="none"/>
              </w:rPr>
              <w:t>M21 (IF 3,3/2024)</w:t>
            </w:r>
          </w:p>
        </w:tc>
      </w:tr>
      <w:tr w:rsidR="00210518" w:rsidRPr="00BA0B15" w14:paraId="4655D45F" w14:textId="77777777" w:rsidTr="00920ED8">
        <w:trPr>
          <w:trHeight w:val="405"/>
        </w:trPr>
        <w:tc>
          <w:tcPr>
            <w:tcW w:w="1418" w:type="dxa"/>
            <w:gridSpan w:val="2"/>
            <w:vAlign w:val="center"/>
          </w:tcPr>
          <w:p w14:paraId="2578594F" w14:textId="77777777" w:rsidR="00210518" w:rsidRPr="00BA0B15" w:rsidRDefault="00210518" w:rsidP="00210518">
            <w:pPr>
              <w:widowControl/>
              <w:numPr>
                <w:ilvl w:val="0"/>
                <w:numId w:val="42"/>
              </w:numPr>
              <w:tabs>
                <w:tab w:val="clear" w:pos="720"/>
                <w:tab w:val="left" w:pos="567"/>
              </w:tabs>
              <w:autoSpaceDE/>
              <w:autoSpaceDN/>
              <w:spacing w:after="60"/>
              <w:rPr>
                <w:sz w:val="16"/>
                <w:szCs w:val="16"/>
                <w:lang w:val="sr-Cyrl-CS"/>
              </w:rPr>
            </w:pPr>
          </w:p>
        </w:tc>
        <w:tc>
          <w:tcPr>
            <w:tcW w:w="9498" w:type="dxa"/>
            <w:gridSpan w:val="11"/>
          </w:tcPr>
          <w:p w14:paraId="1506F0F0" w14:textId="77777777" w:rsidR="00210518" w:rsidRPr="00447E12" w:rsidRDefault="00210518" w:rsidP="00F24B63">
            <w:pPr>
              <w:widowControl/>
              <w:autoSpaceDE/>
              <w:autoSpaceDN/>
              <w:jc w:val="both"/>
              <w:rPr>
                <w:sz w:val="16"/>
                <w:szCs w:val="16"/>
                <w:lang w:val="sr-Cyrl-RS"/>
              </w:rPr>
            </w:pPr>
            <w:r w:rsidRPr="00447E12">
              <w:rPr>
                <w:rStyle w:val="InternetLink"/>
                <w:color w:val="auto"/>
                <w:sz w:val="14"/>
                <w:szCs w:val="14"/>
                <w:u w:val="none"/>
              </w:rPr>
              <w:t xml:space="preserve">Nukovic JJ, Opancina V, Ciceri E, Muto M, Zdravkovic N, Altin A, Altaysoy P, Kastelic R, Velazquez Mendivil DM, Nukovic JA, Markovic NV, Opancina M, Prodanovic T, Nukovic M, Kostic J and Prodanovic N. Neuroimaging Modalities Used for Ischemic Stroke Diagnosis and Monitoring. Medicina. 2023; 59(11):1908. </w:t>
            </w:r>
            <w:r w:rsidRPr="00447E12">
              <w:rPr>
                <w:rStyle w:val="InternetLink"/>
                <w:b/>
                <w:bCs/>
                <w:color w:val="auto"/>
                <w:sz w:val="14"/>
                <w:szCs w:val="14"/>
                <w:u w:val="none"/>
              </w:rPr>
              <w:t>M21 (IF 2,8/2024)</w:t>
            </w:r>
          </w:p>
        </w:tc>
      </w:tr>
      <w:tr w:rsidR="00210518" w:rsidRPr="00BA0B15" w14:paraId="65C2FFE3" w14:textId="77777777" w:rsidTr="00920ED8">
        <w:trPr>
          <w:trHeight w:val="405"/>
        </w:trPr>
        <w:tc>
          <w:tcPr>
            <w:tcW w:w="1418" w:type="dxa"/>
            <w:gridSpan w:val="2"/>
            <w:vAlign w:val="center"/>
          </w:tcPr>
          <w:p w14:paraId="65C1084B" w14:textId="77777777" w:rsidR="00210518" w:rsidRPr="00BA0B15" w:rsidRDefault="00210518" w:rsidP="00210518">
            <w:pPr>
              <w:widowControl/>
              <w:numPr>
                <w:ilvl w:val="0"/>
                <w:numId w:val="42"/>
              </w:numPr>
              <w:tabs>
                <w:tab w:val="clear" w:pos="720"/>
                <w:tab w:val="left" w:pos="567"/>
              </w:tabs>
              <w:autoSpaceDE/>
              <w:autoSpaceDN/>
              <w:spacing w:after="60"/>
              <w:rPr>
                <w:sz w:val="16"/>
                <w:szCs w:val="16"/>
                <w:lang w:val="sr-Cyrl-CS"/>
              </w:rPr>
            </w:pPr>
          </w:p>
        </w:tc>
        <w:tc>
          <w:tcPr>
            <w:tcW w:w="9498" w:type="dxa"/>
            <w:gridSpan w:val="11"/>
          </w:tcPr>
          <w:p w14:paraId="3967FF89" w14:textId="77777777" w:rsidR="00210518" w:rsidRPr="00447E12" w:rsidRDefault="00210518" w:rsidP="00F24B63">
            <w:pPr>
              <w:rPr>
                <w:sz w:val="16"/>
                <w:szCs w:val="16"/>
              </w:rPr>
            </w:pPr>
            <w:r w:rsidRPr="00447E12">
              <w:rPr>
                <w:rStyle w:val="InternetLink"/>
                <w:color w:val="auto"/>
                <w:sz w:val="14"/>
                <w:szCs w:val="14"/>
                <w:u w:val="none"/>
              </w:rPr>
              <w:t xml:space="preserve">Dimitrijevic Stojanovic M, Stojanovic B, Radosavljevic I, Kovacevic V, Jovanovic I, Stojanovic BS, Prodanovic N, Stankovic V, Jocic M, Jovanovic M. Galectin-3’s Complex Interactions in Pancreatic Ductal Adenocarcinoma: From Cellular Signaling to Therapeutic Potential. Biomolecules. 2023; 13(10):1500. </w:t>
            </w:r>
            <w:r w:rsidRPr="00447E12">
              <w:rPr>
                <w:rStyle w:val="InternetLink"/>
                <w:b/>
                <w:bCs/>
                <w:color w:val="auto"/>
                <w:sz w:val="14"/>
                <w:szCs w:val="14"/>
                <w:u w:val="none"/>
              </w:rPr>
              <w:t>M21 (IF 6,1/2021)</w:t>
            </w:r>
          </w:p>
        </w:tc>
      </w:tr>
      <w:tr w:rsidR="00210518" w:rsidRPr="00BA0B15" w14:paraId="0F6A4840" w14:textId="77777777" w:rsidTr="00210518">
        <w:trPr>
          <w:trHeight w:val="405"/>
        </w:trPr>
        <w:tc>
          <w:tcPr>
            <w:tcW w:w="10916" w:type="dxa"/>
            <w:gridSpan w:val="13"/>
            <w:vAlign w:val="center"/>
          </w:tcPr>
          <w:p w14:paraId="04DF8E7F" w14:textId="77777777" w:rsidR="00210518" w:rsidRPr="00BA0B15" w:rsidRDefault="00210518" w:rsidP="00F24B63">
            <w:pPr>
              <w:tabs>
                <w:tab w:val="left" w:pos="567"/>
              </w:tabs>
              <w:spacing w:after="60"/>
              <w:rPr>
                <w:b/>
                <w:sz w:val="16"/>
                <w:szCs w:val="16"/>
                <w:lang w:val="sr-Cyrl-CS"/>
              </w:rPr>
            </w:pPr>
            <w:r w:rsidRPr="00BA0B15">
              <w:rPr>
                <w:b/>
                <w:sz w:val="16"/>
                <w:szCs w:val="16"/>
                <w:lang w:val="sr-Cyrl-CS"/>
              </w:rPr>
              <w:t xml:space="preserve">Збирни подаци научне, односно уметничке и стручне активности наставника </w:t>
            </w:r>
          </w:p>
        </w:tc>
      </w:tr>
      <w:tr w:rsidR="00210518" w:rsidRPr="00BA0B15" w14:paraId="37275252" w14:textId="77777777" w:rsidTr="00920ED8">
        <w:trPr>
          <w:trHeight w:val="405"/>
        </w:trPr>
        <w:tc>
          <w:tcPr>
            <w:tcW w:w="5810" w:type="dxa"/>
            <w:gridSpan w:val="8"/>
            <w:vAlign w:val="center"/>
          </w:tcPr>
          <w:p w14:paraId="7B6275DF" w14:textId="77777777" w:rsidR="00210518" w:rsidRPr="00BA0B15" w:rsidRDefault="00210518" w:rsidP="00F24B63">
            <w:pPr>
              <w:tabs>
                <w:tab w:val="left" w:pos="567"/>
              </w:tabs>
              <w:spacing w:after="60"/>
              <w:rPr>
                <w:sz w:val="16"/>
                <w:szCs w:val="16"/>
                <w:lang w:val="sr-Cyrl-CS"/>
              </w:rPr>
            </w:pPr>
            <w:r w:rsidRPr="00BA0B15">
              <w:rPr>
                <w:sz w:val="16"/>
                <w:szCs w:val="16"/>
                <w:lang w:val="sr-Cyrl-CS"/>
              </w:rPr>
              <w:t>Укупан број цитата</w:t>
            </w:r>
          </w:p>
        </w:tc>
        <w:tc>
          <w:tcPr>
            <w:tcW w:w="5106" w:type="dxa"/>
            <w:gridSpan w:val="5"/>
            <w:vAlign w:val="center"/>
          </w:tcPr>
          <w:p w14:paraId="0B50D5D0" w14:textId="77777777" w:rsidR="00210518" w:rsidRPr="00447E12" w:rsidRDefault="00210518" w:rsidP="00F24B63">
            <w:pPr>
              <w:tabs>
                <w:tab w:val="left" w:pos="567"/>
              </w:tabs>
              <w:spacing w:after="60"/>
              <w:rPr>
                <w:sz w:val="16"/>
                <w:szCs w:val="16"/>
                <w:lang w:val="sr-Cyrl-RS"/>
              </w:rPr>
            </w:pPr>
            <w:r>
              <w:rPr>
                <w:sz w:val="16"/>
                <w:szCs w:val="16"/>
                <w:lang w:val="sr-Cyrl-RS"/>
              </w:rPr>
              <w:t>15</w:t>
            </w:r>
          </w:p>
        </w:tc>
      </w:tr>
      <w:tr w:rsidR="00210518" w:rsidRPr="00BA0B15" w14:paraId="78F3BD58" w14:textId="77777777" w:rsidTr="00920ED8">
        <w:trPr>
          <w:trHeight w:val="405"/>
        </w:trPr>
        <w:tc>
          <w:tcPr>
            <w:tcW w:w="5810" w:type="dxa"/>
            <w:gridSpan w:val="8"/>
            <w:vAlign w:val="center"/>
          </w:tcPr>
          <w:p w14:paraId="7A8DF1BF" w14:textId="77777777" w:rsidR="00210518" w:rsidRPr="00BA0B15" w:rsidRDefault="00210518" w:rsidP="00F24B63">
            <w:pPr>
              <w:tabs>
                <w:tab w:val="left" w:pos="567"/>
              </w:tabs>
              <w:spacing w:after="60"/>
              <w:rPr>
                <w:sz w:val="16"/>
                <w:szCs w:val="16"/>
                <w:lang w:val="sr-Cyrl-CS"/>
              </w:rPr>
            </w:pPr>
            <w:r w:rsidRPr="00BA0B15">
              <w:rPr>
                <w:sz w:val="16"/>
                <w:szCs w:val="16"/>
                <w:lang w:val="sr-Cyrl-CS"/>
              </w:rPr>
              <w:t>Укупан број радова са SCI (SSCI) листе</w:t>
            </w:r>
          </w:p>
        </w:tc>
        <w:tc>
          <w:tcPr>
            <w:tcW w:w="5106" w:type="dxa"/>
            <w:gridSpan w:val="5"/>
            <w:vAlign w:val="center"/>
          </w:tcPr>
          <w:p w14:paraId="3280240C" w14:textId="77777777" w:rsidR="00210518" w:rsidRPr="0079409C" w:rsidRDefault="00210518" w:rsidP="00F24B63">
            <w:pPr>
              <w:tabs>
                <w:tab w:val="left" w:pos="567"/>
              </w:tabs>
              <w:spacing w:after="60"/>
              <w:rPr>
                <w:sz w:val="16"/>
                <w:szCs w:val="16"/>
                <w:lang w:val="sr-Cyrl-RS"/>
              </w:rPr>
            </w:pPr>
            <w:r>
              <w:rPr>
                <w:sz w:val="16"/>
                <w:szCs w:val="16"/>
                <w:lang w:val="sr-Cyrl-RS"/>
              </w:rPr>
              <w:t>3</w:t>
            </w:r>
          </w:p>
        </w:tc>
      </w:tr>
      <w:tr w:rsidR="00210518" w:rsidRPr="00BA0B15" w14:paraId="2D7D2CD5" w14:textId="77777777" w:rsidTr="001D6988">
        <w:trPr>
          <w:trHeight w:val="263"/>
        </w:trPr>
        <w:tc>
          <w:tcPr>
            <w:tcW w:w="5810" w:type="dxa"/>
            <w:gridSpan w:val="8"/>
            <w:vAlign w:val="center"/>
          </w:tcPr>
          <w:p w14:paraId="39B3C2C5" w14:textId="77777777" w:rsidR="00210518" w:rsidRPr="00BA0B15" w:rsidRDefault="00210518" w:rsidP="00F24B63">
            <w:pPr>
              <w:tabs>
                <w:tab w:val="left" w:pos="567"/>
              </w:tabs>
              <w:spacing w:after="60"/>
              <w:rPr>
                <w:sz w:val="16"/>
                <w:szCs w:val="16"/>
                <w:lang w:val="sr-Cyrl-CS"/>
              </w:rPr>
            </w:pPr>
            <w:r w:rsidRPr="00BA0B15">
              <w:rPr>
                <w:sz w:val="16"/>
                <w:szCs w:val="16"/>
                <w:lang w:val="sr-Cyrl-CS"/>
              </w:rPr>
              <w:t>Тренутно учешће на пројектима</w:t>
            </w:r>
          </w:p>
        </w:tc>
        <w:tc>
          <w:tcPr>
            <w:tcW w:w="1278" w:type="dxa"/>
            <w:vAlign w:val="center"/>
          </w:tcPr>
          <w:p w14:paraId="4043C553" w14:textId="77777777" w:rsidR="00210518" w:rsidRPr="009255D9" w:rsidRDefault="00210518" w:rsidP="00F24B63">
            <w:pPr>
              <w:tabs>
                <w:tab w:val="left" w:pos="567"/>
              </w:tabs>
              <w:spacing w:after="60"/>
              <w:rPr>
                <w:sz w:val="16"/>
                <w:szCs w:val="16"/>
                <w:lang w:val="sr-Cyrl-RS"/>
              </w:rPr>
            </w:pPr>
            <w:r w:rsidRPr="00BA0B15">
              <w:rPr>
                <w:sz w:val="16"/>
                <w:szCs w:val="16"/>
                <w:lang w:val="sr-Cyrl-CS"/>
              </w:rPr>
              <w:t>Домаћи</w:t>
            </w:r>
            <w:r w:rsidRPr="00BA0B15">
              <w:rPr>
                <w:sz w:val="16"/>
                <w:szCs w:val="16"/>
                <w:lang w:val="sr-Latn-RS"/>
              </w:rPr>
              <w:t xml:space="preserve">    </w:t>
            </w:r>
            <w:r>
              <w:rPr>
                <w:sz w:val="16"/>
                <w:szCs w:val="16"/>
                <w:lang w:val="sr-Cyrl-RS"/>
              </w:rPr>
              <w:t>2</w:t>
            </w:r>
          </w:p>
        </w:tc>
        <w:tc>
          <w:tcPr>
            <w:tcW w:w="3828" w:type="dxa"/>
            <w:gridSpan w:val="4"/>
            <w:vAlign w:val="center"/>
          </w:tcPr>
          <w:p w14:paraId="02F5DF1E" w14:textId="77777777" w:rsidR="00210518" w:rsidRPr="00571D88" w:rsidRDefault="00210518" w:rsidP="00F24B63">
            <w:pPr>
              <w:tabs>
                <w:tab w:val="left" w:pos="567"/>
              </w:tabs>
              <w:spacing w:after="60"/>
              <w:rPr>
                <w:sz w:val="16"/>
                <w:szCs w:val="16"/>
                <w:lang w:val="sr-Cyrl-RS"/>
              </w:rPr>
            </w:pPr>
            <w:r w:rsidRPr="00BA0B15">
              <w:rPr>
                <w:sz w:val="16"/>
                <w:szCs w:val="16"/>
                <w:lang w:val="sr-Cyrl-CS"/>
              </w:rPr>
              <w:t>Међународни</w:t>
            </w:r>
            <w:r w:rsidRPr="00BA0B15">
              <w:rPr>
                <w:sz w:val="16"/>
                <w:szCs w:val="16"/>
                <w:lang w:val="sr-Latn-RS"/>
              </w:rPr>
              <w:t xml:space="preserve"> </w:t>
            </w:r>
            <w:r>
              <w:rPr>
                <w:sz w:val="16"/>
                <w:szCs w:val="16"/>
                <w:lang w:val="sr-Cyrl-RS"/>
              </w:rPr>
              <w:t>1</w:t>
            </w:r>
            <w:r w:rsidRPr="00BA0B15">
              <w:rPr>
                <w:sz w:val="16"/>
                <w:szCs w:val="16"/>
                <w:lang w:val="sr-Latn-RS"/>
              </w:rPr>
              <w:t xml:space="preserve">   </w:t>
            </w:r>
          </w:p>
        </w:tc>
      </w:tr>
      <w:tr w:rsidR="00210518" w:rsidRPr="00BA0B15" w14:paraId="7AFDB5BE" w14:textId="77777777" w:rsidTr="00920ED8">
        <w:trPr>
          <w:trHeight w:val="405"/>
        </w:trPr>
        <w:tc>
          <w:tcPr>
            <w:tcW w:w="1418" w:type="dxa"/>
            <w:gridSpan w:val="2"/>
            <w:vAlign w:val="center"/>
          </w:tcPr>
          <w:p w14:paraId="362DC44B" w14:textId="77777777" w:rsidR="00210518" w:rsidRPr="00BA0B15" w:rsidRDefault="00210518" w:rsidP="00F24B63">
            <w:pPr>
              <w:tabs>
                <w:tab w:val="left" w:pos="567"/>
              </w:tabs>
              <w:spacing w:after="60"/>
              <w:rPr>
                <w:sz w:val="16"/>
                <w:szCs w:val="16"/>
                <w:lang w:val="sr-Cyrl-CS"/>
              </w:rPr>
            </w:pPr>
            <w:r w:rsidRPr="00BA0B15">
              <w:rPr>
                <w:sz w:val="16"/>
                <w:szCs w:val="16"/>
                <w:lang w:val="sr-Cyrl-CS"/>
              </w:rPr>
              <w:t xml:space="preserve">Усавршавања </w:t>
            </w:r>
          </w:p>
        </w:tc>
        <w:tc>
          <w:tcPr>
            <w:tcW w:w="9498" w:type="dxa"/>
            <w:gridSpan w:val="11"/>
            <w:vAlign w:val="center"/>
          </w:tcPr>
          <w:p w14:paraId="14D044B8" w14:textId="77777777" w:rsidR="00210518" w:rsidRPr="00447E12" w:rsidRDefault="00210518" w:rsidP="00F24B63">
            <w:pPr>
              <w:widowControl/>
              <w:suppressAutoHyphens/>
              <w:autoSpaceDE/>
              <w:autoSpaceDN/>
              <w:rPr>
                <w:sz w:val="16"/>
                <w:szCs w:val="16"/>
                <w:lang w:val="sr-Cyrl-CS" w:eastAsia="zh-CN"/>
              </w:rPr>
            </w:pPr>
            <w:r w:rsidRPr="00447E12">
              <w:rPr>
                <w:sz w:val="16"/>
                <w:szCs w:val="16"/>
                <w:lang w:val="sr-Cyrl-CS" w:eastAsia="zh-CN"/>
              </w:rPr>
              <w:t>2019. S2S Visit Knee Course, Stolzalpe, Austria</w:t>
            </w:r>
          </w:p>
          <w:p w14:paraId="14E907A9" w14:textId="77777777" w:rsidR="00210518" w:rsidRPr="00447E12" w:rsidRDefault="00210518" w:rsidP="00F24B63">
            <w:pPr>
              <w:widowControl/>
              <w:suppressAutoHyphens/>
              <w:autoSpaceDE/>
              <w:autoSpaceDN/>
              <w:rPr>
                <w:sz w:val="16"/>
                <w:szCs w:val="16"/>
                <w:lang w:val="sr-Cyrl-CS" w:eastAsia="zh-CN"/>
              </w:rPr>
            </w:pPr>
            <w:r w:rsidRPr="00447E12">
              <w:rPr>
                <w:sz w:val="16"/>
                <w:szCs w:val="16"/>
                <w:lang w:val="sr-Cyrl-CS" w:eastAsia="zh-CN"/>
              </w:rPr>
              <w:t>2019. AOTrauma Course-Basic Principles of Fracture Menagement; Skopje, North Macedonia</w:t>
            </w:r>
          </w:p>
          <w:p w14:paraId="4AD79671" w14:textId="77777777" w:rsidR="00210518" w:rsidRPr="00447E12" w:rsidRDefault="00210518" w:rsidP="00F24B63">
            <w:pPr>
              <w:widowControl/>
              <w:suppressAutoHyphens/>
              <w:autoSpaceDE/>
              <w:autoSpaceDN/>
              <w:rPr>
                <w:sz w:val="16"/>
                <w:szCs w:val="16"/>
                <w:lang w:val="sr-Cyrl-CS" w:eastAsia="zh-CN"/>
              </w:rPr>
            </w:pPr>
            <w:r w:rsidRPr="00447E12">
              <w:rPr>
                <w:sz w:val="16"/>
                <w:szCs w:val="16"/>
                <w:lang w:val="sr-Cyrl-CS" w:eastAsia="zh-CN"/>
              </w:rPr>
              <w:t>2020. The expert forum-Contraversies in trauma surgery; Maribor, Slovenia</w:t>
            </w:r>
          </w:p>
          <w:p w14:paraId="4BB341CB" w14:textId="77777777" w:rsidR="00210518" w:rsidRPr="00447E12" w:rsidRDefault="00210518" w:rsidP="00F24B63">
            <w:pPr>
              <w:widowControl/>
              <w:suppressAutoHyphens/>
              <w:autoSpaceDE/>
              <w:autoSpaceDN/>
              <w:rPr>
                <w:sz w:val="16"/>
                <w:szCs w:val="16"/>
                <w:lang w:val="sr-Cyrl-CS" w:eastAsia="zh-CN"/>
              </w:rPr>
            </w:pPr>
            <w:r w:rsidRPr="00447E12">
              <w:rPr>
                <w:sz w:val="16"/>
                <w:szCs w:val="16"/>
                <w:lang w:val="sr-Cyrl-CS" w:eastAsia="zh-CN"/>
              </w:rPr>
              <w:t>2022. Cadaveric Training Course: 227th M.O.R.E. Knee Learning Center. Tracchi Human Lab, Cremona, Italy</w:t>
            </w:r>
          </w:p>
          <w:p w14:paraId="36EFF34C" w14:textId="77777777" w:rsidR="00210518" w:rsidRPr="00447E12" w:rsidRDefault="00210518" w:rsidP="00F24B63">
            <w:pPr>
              <w:widowControl/>
              <w:suppressAutoHyphens/>
              <w:autoSpaceDE/>
              <w:autoSpaceDN/>
              <w:rPr>
                <w:sz w:val="16"/>
                <w:szCs w:val="16"/>
                <w:lang w:val="sr-Cyrl-CS" w:eastAsia="zh-CN"/>
              </w:rPr>
            </w:pPr>
            <w:r w:rsidRPr="00447E12">
              <w:rPr>
                <w:sz w:val="16"/>
                <w:szCs w:val="16"/>
                <w:lang w:val="sr-Cyrl-CS" w:eastAsia="zh-CN"/>
              </w:rPr>
              <w:t>2022. AOTrauma Course-Advanced Principles of Fracture Menagement; Skopje, North Macedonia</w:t>
            </w:r>
          </w:p>
          <w:p w14:paraId="2E556953" w14:textId="77777777" w:rsidR="00210518" w:rsidRPr="00447E12" w:rsidRDefault="00210518" w:rsidP="00F24B63">
            <w:pPr>
              <w:widowControl/>
              <w:suppressAutoHyphens/>
              <w:autoSpaceDE/>
              <w:autoSpaceDN/>
              <w:rPr>
                <w:sz w:val="16"/>
                <w:szCs w:val="16"/>
                <w:lang w:val="sr-Cyrl-CS" w:eastAsia="zh-CN"/>
              </w:rPr>
            </w:pPr>
            <w:r w:rsidRPr="00447E12">
              <w:rPr>
                <w:sz w:val="16"/>
                <w:szCs w:val="16"/>
                <w:lang w:val="sr-Cyrl-CS" w:eastAsia="zh-CN"/>
              </w:rPr>
              <w:t>2023. Cadaveric Training Course: BioSkills: Revision knee arthroplasty using NexGen® knee system. Medical University of Vienna, Austria</w:t>
            </w:r>
          </w:p>
          <w:p w14:paraId="1DB67044" w14:textId="77777777" w:rsidR="00210518" w:rsidRPr="00053A03" w:rsidRDefault="00210518" w:rsidP="00F24B63">
            <w:pPr>
              <w:widowControl/>
              <w:suppressAutoHyphens/>
              <w:autoSpaceDE/>
              <w:autoSpaceDN/>
              <w:rPr>
                <w:sz w:val="16"/>
                <w:szCs w:val="16"/>
                <w:lang w:val="sr-Cyrl-CS" w:eastAsia="zh-CN"/>
              </w:rPr>
            </w:pPr>
            <w:r w:rsidRPr="00447E12">
              <w:rPr>
                <w:sz w:val="16"/>
                <w:szCs w:val="16"/>
                <w:lang w:val="sr-Cyrl-CS" w:eastAsia="zh-CN"/>
              </w:rPr>
              <w:t>2023. S2S „Bikini Hip Replacement technique“ Course, Athens, Greece</w:t>
            </w:r>
          </w:p>
        </w:tc>
      </w:tr>
      <w:tr w:rsidR="00210518" w:rsidRPr="00BA0B15" w14:paraId="72C16336" w14:textId="77777777" w:rsidTr="00210518">
        <w:trPr>
          <w:trHeight w:val="405"/>
        </w:trPr>
        <w:tc>
          <w:tcPr>
            <w:tcW w:w="10916" w:type="dxa"/>
            <w:gridSpan w:val="13"/>
            <w:vAlign w:val="center"/>
          </w:tcPr>
          <w:p w14:paraId="72324071" w14:textId="77777777" w:rsidR="00210518" w:rsidRPr="00447E12" w:rsidRDefault="00210518" w:rsidP="00F24B63">
            <w:pPr>
              <w:jc w:val="both"/>
              <w:rPr>
                <w:sz w:val="16"/>
                <w:szCs w:val="16"/>
                <w:lang w:val="sr-Cyrl-CS" w:eastAsia="zh-CN"/>
              </w:rPr>
            </w:pPr>
            <w:r w:rsidRPr="00053A03">
              <w:rPr>
                <w:sz w:val="16"/>
                <w:szCs w:val="16"/>
                <w:lang w:val="sr-Cyrl-CS"/>
              </w:rPr>
              <w:t>Други подаци које сматрате релевантним</w:t>
            </w:r>
            <w:r w:rsidRPr="00053A03">
              <w:rPr>
                <w:sz w:val="16"/>
                <w:szCs w:val="16"/>
                <w:lang w:val="sr-Latn-RS"/>
              </w:rPr>
              <w:t>:</w:t>
            </w:r>
            <w:r>
              <w:rPr>
                <w:sz w:val="16"/>
                <w:szCs w:val="16"/>
                <w:lang w:val="sr-Cyrl-RS"/>
              </w:rPr>
              <w:t xml:space="preserve"> </w:t>
            </w:r>
            <w:r w:rsidRPr="00053A03">
              <w:rPr>
                <w:sz w:val="16"/>
                <w:szCs w:val="16"/>
                <w:lang w:val="sr-Cyrl-CS" w:eastAsia="zh-CN"/>
              </w:rPr>
              <w:t xml:space="preserve"> </w:t>
            </w:r>
            <w:r w:rsidRPr="00447E12">
              <w:rPr>
                <w:sz w:val="16"/>
                <w:szCs w:val="16"/>
                <w:lang w:val="sr-Cyrl-CS" w:eastAsia="zh-CN"/>
              </w:rPr>
              <w:t>Open Medicine (IF 2.199) – Editor – Orthopedics</w:t>
            </w:r>
          </w:p>
          <w:p w14:paraId="0CDF2A29" w14:textId="77777777" w:rsidR="00210518" w:rsidRPr="00447E12" w:rsidRDefault="00210518" w:rsidP="00F24B63">
            <w:pPr>
              <w:rPr>
                <w:sz w:val="16"/>
                <w:szCs w:val="16"/>
                <w:lang w:val="sr-Cyrl-CS" w:eastAsia="zh-CN"/>
              </w:rPr>
            </w:pPr>
            <w:r>
              <w:rPr>
                <w:sz w:val="16"/>
                <w:szCs w:val="16"/>
                <w:lang w:val="sr-Cyrl-CS" w:eastAsia="zh-CN"/>
              </w:rPr>
              <w:t xml:space="preserve">                                                                         </w:t>
            </w:r>
            <w:r w:rsidRPr="00447E12">
              <w:rPr>
                <w:sz w:val="16"/>
                <w:szCs w:val="16"/>
                <w:lang w:val="sr-Cyrl-CS" w:eastAsia="zh-CN"/>
              </w:rPr>
              <w:t>Annals of Advanced Biomedical Sciences – Editor (June 2022-April 2023)</w:t>
            </w:r>
          </w:p>
          <w:p w14:paraId="68612B27" w14:textId="77777777" w:rsidR="00210518" w:rsidRPr="00053A03" w:rsidRDefault="00210518" w:rsidP="00F24B63">
            <w:pPr>
              <w:jc w:val="both"/>
              <w:rPr>
                <w:sz w:val="16"/>
                <w:szCs w:val="16"/>
                <w:lang w:val="sr-Cyrl-RS"/>
              </w:rPr>
            </w:pPr>
            <w:r>
              <w:rPr>
                <w:sz w:val="16"/>
                <w:szCs w:val="16"/>
                <w:lang w:val="sr-Cyrl-CS" w:eastAsia="zh-CN"/>
              </w:rPr>
              <w:t xml:space="preserve">                                                                          </w:t>
            </w:r>
            <w:r w:rsidRPr="00447E12">
              <w:rPr>
                <w:sz w:val="16"/>
                <w:szCs w:val="16"/>
                <w:lang w:val="sr-Cyrl-CS" w:eastAsia="zh-CN"/>
              </w:rPr>
              <w:t>Collaboration on a scientific project of the MAIDA Initiative, Harvard Medical School, Boston, USA.</w:t>
            </w:r>
          </w:p>
        </w:tc>
      </w:tr>
    </w:tbl>
    <w:p w14:paraId="6F0AE609" w14:textId="1950C6CF" w:rsidR="00071E18" w:rsidRPr="00BB1888" w:rsidRDefault="00071E18">
      <w:pPr>
        <w:pStyle w:val="TableParagraph"/>
        <w:spacing w:line="183" w:lineRule="exact"/>
        <w:rPr>
          <w:sz w:val="16"/>
          <w:lang w:val="sr-Cyrl-RS"/>
        </w:rPr>
        <w:sectPr w:rsidR="00071E18" w:rsidRPr="00BB1888">
          <w:pgSz w:w="11910" w:h="16850"/>
          <w:pgMar w:top="1060" w:right="283" w:bottom="440" w:left="283" w:header="187" w:footer="253" w:gutter="0"/>
          <w:cols w:space="720"/>
        </w:sectPr>
      </w:pPr>
    </w:p>
    <w:p w14:paraId="0A0BF880" w14:textId="77777777" w:rsidR="00071E18" w:rsidRDefault="00071E18">
      <w:pPr>
        <w:pStyle w:val="Teloteksta"/>
        <w:spacing w:before="70"/>
        <w:rPr>
          <w:sz w:val="20"/>
          <w:lang w:val="sr-Cyrl-RS"/>
        </w:rPr>
      </w:pPr>
    </w:p>
    <w:p w14:paraId="27D7E4B0" w14:textId="1DE13FD6" w:rsidR="0003037E" w:rsidRDefault="0003037E">
      <w:pPr>
        <w:pStyle w:val="Teloteksta"/>
        <w:spacing w:before="70"/>
        <w:rPr>
          <w:sz w:val="20"/>
          <w:lang w:val="sr-Cyrl-RS"/>
        </w:rPr>
      </w:pPr>
      <w:r>
        <w:rPr>
          <w:sz w:val="20"/>
          <w:lang w:val="sr-Cyrl-RS"/>
        </w:rPr>
        <w:t>Табела 9.1 Картон наставниика</w:t>
      </w:r>
    </w:p>
    <w:p w14:paraId="11E48669" w14:textId="77777777" w:rsidR="0003037E" w:rsidRDefault="0003037E">
      <w:pPr>
        <w:pStyle w:val="Teloteksta"/>
        <w:spacing w:before="70"/>
        <w:rPr>
          <w:sz w:val="20"/>
          <w:lang w:val="sr-Cyrl-RS"/>
        </w:rPr>
      </w:pPr>
    </w:p>
    <w:tbl>
      <w:tblPr>
        <w:tblpPr w:leftFromText="180" w:rightFromText="180" w:vertAnchor="text" w:horzAnchor="margin" w:tblpXSpec="center" w:tblpY="-119"/>
        <w:tblW w:w="11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09"/>
        <w:gridCol w:w="992"/>
        <w:gridCol w:w="153"/>
        <w:gridCol w:w="375"/>
        <w:gridCol w:w="1103"/>
        <w:gridCol w:w="588"/>
        <w:gridCol w:w="148"/>
        <w:gridCol w:w="1471"/>
        <w:gridCol w:w="78"/>
        <w:gridCol w:w="560"/>
        <w:gridCol w:w="335"/>
        <w:gridCol w:w="1424"/>
        <w:gridCol w:w="784"/>
        <w:gridCol w:w="2201"/>
      </w:tblGrid>
      <w:tr w:rsidR="0003037E" w:rsidRPr="00261D1A" w14:paraId="645C3C93" w14:textId="77777777" w:rsidTr="0003037E">
        <w:trPr>
          <w:trHeight w:val="259"/>
        </w:trPr>
        <w:tc>
          <w:tcPr>
            <w:tcW w:w="4630" w:type="dxa"/>
            <w:gridSpan w:val="8"/>
            <w:vAlign w:val="center"/>
          </w:tcPr>
          <w:p w14:paraId="75C8A0CB" w14:textId="77777777" w:rsidR="0003037E" w:rsidRPr="00261D1A" w:rsidRDefault="0003037E" w:rsidP="00066E74">
            <w:pPr>
              <w:tabs>
                <w:tab w:val="left" w:pos="567"/>
              </w:tabs>
              <w:rPr>
                <w:b/>
                <w:sz w:val="14"/>
                <w:szCs w:val="14"/>
                <w:lang w:val="sr-Cyrl-CS"/>
              </w:rPr>
            </w:pPr>
            <w:r w:rsidRPr="00261D1A">
              <w:rPr>
                <w:b/>
                <w:sz w:val="14"/>
                <w:szCs w:val="14"/>
                <w:lang w:val="sr-Cyrl-CS"/>
              </w:rPr>
              <w:t xml:space="preserve">Име и презиме </w:t>
            </w:r>
          </w:p>
        </w:tc>
        <w:tc>
          <w:tcPr>
            <w:tcW w:w="6853" w:type="dxa"/>
            <w:gridSpan w:val="7"/>
            <w:shd w:val="clear" w:color="auto" w:fill="D9D9D9" w:themeFill="background1" w:themeFillShade="D9"/>
            <w:vAlign w:val="center"/>
          </w:tcPr>
          <w:p w14:paraId="2CCD8B0D" w14:textId="77777777" w:rsidR="0003037E" w:rsidRPr="00261D1A" w:rsidRDefault="0003037E" w:rsidP="00066E74">
            <w:pPr>
              <w:tabs>
                <w:tab w:val="left" w:pos="567"/>
              </w:tabs>
              <w:rPr>
                <w:b/>
                <w:bCs/>
                <w:sz w:val="14"/>
                <w:szCs w:val="14"/>
                <w:lang w:val="sr-Cyrl-CS"/>
              </w:rPr>
            </w:pPr>
            <w:r w:rsidRPr="00261D1A">
              <w:rPr>
                <w:b/>
                <w:bCs/>
                <w:sz w:val="14"/>
                <w:szCs w:val="14"/>
                <w:lang w:val="sr-Cyrl-RS"/>
              </w:rPr>
              <w:t>Олгица Михаљевић</w:t>
            </w:r>
          </w:p>
        </w:tc>
      </w:tr>
      <w:tr w:rsidR="0003037E" w:rsidRPr="00261D1A" w14:paraId="5B148CDC" w14:textId="77777777" w:rsidTr="00066E74">
        <w:trPr>
          <w:trHeight w:val="249"/>
        </w:trPr>
        <w:tc>
          <w:tcPr>
            <w:tcW w:w="4630" w:type="dxa"/>
            <w:gridSpan w:val="8"/>
            <w:vAlign w:val="center"/>
          </w:tcPr>
          <w:p w14:paraId="418CBEDA" w14:textId="77777777" w:rsidR="0003037E" w:rsidRPr="00261D1A" w:rsidRDefault="0003037E" w:rsidP="00066E74">
            <w:pPr>
              <w:tabs>
                <w:tab w:val="left" w:pos="567"/>
              </w:tabs>
              <w:rPr>
                <w:b/>
                <w:sz w:val="14"/>
                <w:szCs w:val="14"/>
                <w:lang w:val="sr-Cyrl-CS"/>
              </w:rPr>
            </w:pPr>
            <w:r w:rsidRPr="00261D1A">
              <w:rPr>
                <w:b/>
                <w:sz w:val="14"/>
                <w:szCs w:val="14"/>
                <w:lang w:val="sr-Cyrl-CS"/>
              </w:rPr>
              <w:t>Звање</w:t>
            </w:r>
          </w:p>
        </w:tc>
        <w:tc>
          <w:tcPr>
            <w:tcW w:w="6853" w:type="dxa"/>
            <w:gridSpan w:val="7"/>
            <w:vAlign w:val="center"/>
          </w:tcPr>
          <w:p w14:paraId="43FBBE91" w14:textId="785C49E5" w:rsidR="0003037E" w:rsidRDefault="000150E0" w:rsidP="00066E74">
            <w:pPr>
              <w:tabs>
                <w:tab w:val="left" w:pos="567"/>
              </w:tabs>
              <w:rPr>
                <w:sz w:val="14"/>
                <w:szCs w:val="14"/>
                <w:lang w:val="sr-Cyrl-RS"/>
              </w:rPr>
            </w:pPr>
            <w:r>
              <w:rPr>
                <w:sz w:val="14"/>
                <w:szCs w:val="14"/>
                <w:lang w:val="sr-Cyrl-RS"/>
              </w:rPr>
              <w:t>в</w:t>
            </w:r>
            <w:r w:rsidR="0003037E" w:rsidRPr="00261D1A">
              <w:rPr>
                <w:sz w:val="14"/>
                <w:szCs w:val="14"/>
                <w:lang w:val="sr-Cyrl-RS"/>
              </w:rPr>
              <w:t>анредни професор</w:t>
            </w:r>
          </w:p>
          <w:p w14:paraId="4F8276CE" w14:textId="68CF3452" w:rsidR="0003037E" w:rsidRPr="00261D1A" w:rsidRDefault="0003037E" w:rsidP="00066E74">
            <w:pPr>
              <w:tabs>
                <w:tab w:val="left" w:pos="567"/>
              </w:tabs>
              <w:rPr>
                <w:sz w:val="14"/>
                <w:szCs w:val="14"/>
                <w:lang w:val="sr-Cyrl-RS"/>
              </w:rPr>
            </w:pPr>
          </w:p>
        </w:tc>
      </w:tr>
      <w:tr w:rsidR="0003037E" w:rsidRPr="00261D1A" w14:paraId="4FD54A6A" w14:textId="77777777" w:rsidTr="00066E74">
        <w:trPr>
          <w:trHeight w:val="427"/>
        </w:trPr>
        <w:tc>
          <w:tcPr>
            <w:tcW w:w="4630" w:type="dxa"/>
            <w:gridSpan w:val="8"/>
            <w:vAlign w:val="center"/>
          </w:tcPr>
          <w:p w14:paraId="3E6CAD76" w14:textId="77777777" w:rsidR="0003037E" w:rsidRPr="00261D1A" w:rsidRDefault="0003037E" w:rsidP="00066E74">
            <w:pPr>
              <w:tabs>
                <w:tab w:val="left" w:pos="567"/>
              </w:tabs>
              <w:rPr>
                <w:b/>
                <w:sz w:val="14"/>
                <w:szCs w:val="14"/>
                <w:lang w:val="sr-Cyrl-CS"/>
              </w:rPr>
            </w:pPr>
            <w:r w:rsidRPr="00261D1A">
              <w:rPr>
                <w:b/>
                <w:sz w:val="14"/>
                <w:szCs w:val="14"/>
                <w:lang w:val="sr-Cyrl-CS"/>
              </w:rPr>
              <w:t xml:space="preserve">Назив институције у  којој наставник ради са пуним </w:t>
            </w:r>
            <w:r w:rsidRPr="00261D1A">
              <w:rPr>
                <w:b/>
                <w:sz w:val="14"/>
                <w:szCs w:val="14"/>
                <w:lang w:val="ru-RU"/>
              </w:rPr>
              <w:t xml:space="preserve"> или непуним </w:t>
            </w:r>
            <w:r w:rsidRPr="00261D1A">
              <w:rPr>
                <w:b/>
                <w:sz w:val="14"/>
                <w:szCs w:val="14"/>
                <w:lang w:val="sr-Cyrl-CS"/>
              </w:rPr>
              <w:t>радним временом и од када</w:t>
            </w:r>
          </w:p>
        </w:tc>
        <w:tc>
          <w:tcPr>
            <w:tcW w:w="6853" w:type="dxa"/>
            <w:gridSpan w:val="7"/>
            <w:vAlign w:val="center"/>
          </w:tcPr>
          <w:p w14:paraId="6A476407" w14:textId="77777777" w:rsidR="0003037E" w:rsidRPr="00261D1A" w:rsidRDefault="0003037E" w:rsidP="00066E74">
            <w:pPr>
              <w:tabs>
                <w:tab w:val="left" w:pos="567"/>
              </w:tabs>
              <w:spacing w:after="60"/>
              <w:rPr>
                <w:sz w:val="14"/>
                <w:szCs w:val="14"/>
                <w:lang w:val="sr-Cyrl-CS"/>
              </w:rPr>
            </w:pPr>
            <w:r w:rsidRPr="00261D1A">
              <w:rPr>
                <w:sz w:val="14"/>
                <w:szCs w:val="14"/>
                <w:lang w:val="sr-Cyrl-CS"/>
              </w:rPr>
              <w:t>Факултет Медицинских наука Универзитета у Крагујевцу</w:t>
            </w:r>
          </w:p>
        </w:tc>
      </w:tr>
      <w:tr w:rsidR="0003037E" w:rsidRPr="00261D1A" w14:paraId="7384FAE7" w14:textId="77777777" w:rsidTr="00066E74">
        <w:trPr>
          <w:trHeight w:val="318"/>
        </w:trPr>
        <w:tc>
          <w:tcPr>
            <w:tcW w:w="4630" w:type="dxa"/>
            <w:gridSpan w:val="8"/>
            <w:vAlign w:val="center"/>
          </w:tcPr>
          <w:p w14:paraId="4494B799" w14:textId="77777777" w:rsidR="0003037E" w:rsidRPr="00261D1A" w:rsidRDefault="0003037E" w:rsidP="00066E74">
            <w:pPr>
              <w:tabs>
                <w:tab w:val="left" w:pos="567"/>
              </w:tabs>
              <w:rPr>
                <w:b/>
                <w:sz w:val="14"/>
                <w:szCs w:val="14"/>
                <w:lang w:val="sr-Cyrl-CS"/>
              </w:rPr>
            </w:pPr>
            <w:r w:rsidRPr="00261D1A">
              <w:rPr>
                <w:b/>
                <w:sz w:val="14"/>
                <w:szCs w:val="14"/>
                <w:lang w:val="sr-Cyrl-CS"/>
              </w:rPr>
              <w:t>Ужа научна односно уметничка област</w:t>
            </w:r>
          </w:p>
        </w:tc>
        <w:tc>
          <w:tcPr>
            <w:tcW w:w="6853" w:type="dxa"/>
            <w:gridSpan w:val="7"/>
            <w:vAlign w:val="center"/>
          </w:tcPr>
          <w:p w14:paraId="1854426C" w14:textId="77777777" w:rsidR="0003037E" w:rsidRPr="00261D1A" w:rsidRDefault="0003037E" w:rsidP="00066E74">
            <w:pPr>
              <w:tabs>
                <w:tab w:val="left" w:pos="567"/>
              </w:tabs>
              <w:spacing w:after="60"/>
              <w:rPr>
                <w:sz w:val="14"/>
                <w:szCs w:val="14"/>
                <w:lang w:val="sr-Cyrl-CS"/>
              </w:rPr>
            </w:pPr>
            <w:r w:rsidRPr="00261D1A">
              <w:rPr>
                <w:sz w:val="14"/>
                <w:szCs w:val="14"/>
                <w:lang w:val="sr-Cyrl-CS"/>
              </w:rPr>
              <w:t>Патолошка физиологија</w:t>
            </w:r>
          </w:p>
        </w:tc>
      </w:tr>
      <w:tr w:rsidR="0003037E" w:rsidRPr="00261D1A" w14:paraId="72BAE7C8" w14:textId="77777777" w:rsidTr="00066E74">
        <w:trPr>
          <w:trHeight w:val="266"/>
        </w:trPr>
        <w:tc>
          <w:tcPr>
            <w:tcW w:w="11483" w:type="dxa"/>
            <w:gridSpan w:val="15"/>
            <w:vAlign w:val="center"/>
          </w:tcPr>
          <w:p w14:paraId="4F9A6FAC" w14:textId="77777777" w:rsidR="0003037E" w:rsidRPr="00261D1A" w:rsidRDefault="0003037E" w:rsidP="00066E74">
            <w:pPr>
              <w:tabs>
                <w:tab w:val="left" w:pos="567"/>
              </w:tabs>
              <w:rPr>
                <w:b/>
                <w:sz w:val="14"/>
                <w:szCs w:val="14"/>
                <w:lang w:val="sr-Cyrl-CS"/>
              </w:rPr>
            </w:pPr>
            <w:r w:rsidRPr="00261D1A">
              <w:rPr>
                <w:b/>
                <w:sz w:val="14"/>
                <w:szCs w:val="14"/>
                <w:lang w:val="sr-Cyrl-CS"/>
              </w:rPr>
              <w:t>Академска каријера</w:t>
            </w:r>
          </w:p>
        </w:tc>
      </w:tr>
      <w:tr w:rsidR="0003037E" w:rsidRPr="00261D1A" w14:paraId="496BA390" w14:textId="77777777" w:rsidTr="00066E74">
        <w:trPr>
          <w:trHeight w:val="427"/>
        </w:trPr>
        <w:tc>
          <w:tcPr>
            <w:tcW w:w="1271" w:type="dxa"/>
            <w:gridSpan w:val="2"/>
            <w:vAlign w:val="center"/>
          </w:tcPr>
          <w:p w14:paraId="075ADCBF" w14:textId="77777777" w:rsidR="0003037E" w:rsidRPr="00261D1A" w:rsidRDefault="0003037E" w:rsidP="00066E74">
            <w:pPr>
              <w:tabs>
                <w:tab w:val="left" w:pos="567"/>
              </w:tabs>
              <w:rPr>
                <w:sz w:val="14"/>
                <w:szCs w:val="14"/>
                <w:lang w:val="sr-Cyrl-CS"/>
              </w:rPr>
            </w:pPr>
          </w:p>
        </w:tc>
        <w:tc>
          <w:tcPr>
            <w:tcW w:w="992" w:type="dxa"/>
            <w:vAlign w:val="center"/>
          </w:tcPr>
          <w:p w14:paraId="43D32CE1" w14:textId="77777777" w:rsidR="0003037E" w:rsidRPr="00261D1A" w:rsidRDefault="0003037E" w:rsidP="00066E74">
            <w:pPr>
              <w:tabs>
                <w:tab w:val="left" w:pos="567"/>
              </w:tabs>
              <w:rPr>
                <w:sz w:val="14"/>
                <w:szCs w:val="14"/>
                <w:lang w:val="sr-Cyrl-CS"/>
              </w:rPr>
            </w:pPr>
            <w:r w:rsidRPr="00261D1A">
              <w:rPr>
                <w:sz w:val="14"/>
                <w:szCs w:val="14"/>
                <w:lang w:val="sr-Cyrl-CS"/>
              </w:rPr>
              <w:t xml:space="preserve">Година </w:t>
            </w:r>
          </w:p>
        </w:tc>
        <w:tc>
          <w:tcPr>
            <w:tcW w:w="3916" w:type="dxa"/>
            <w:gridSpan w:val="7"/>
            <w:vAlign w:val="center"/>
          </w:tcPr>
          <w:p w14:paraId="176D94FF" w14:textId="77777777" w:rsidR="0003037E" w:rsidRPr="00261D1A" w:rsidRDefault="0003037E" w:rsidP="00066E74">
            <w:pPr>
              <w:tabs>
                <w:tab w:val="left" w:pos="567"/>
              </w:tabs>
              <w:rPr>
                <w:sz w:val="14"/>
                <w:szCs w:val="14"/>
                <w:lang w:val="sr-Cyrl-CS"/>
              </w:rPr>
            </w:pPr>
            <w:r w:rsidRPr="00261D1A">
              <w:rPr>
                <w:sz w:val="14"/>
                <w:szCs w:val="14"/>
                <w:lang w:val="sr-Cyrl-CS"/>
              </w:rPr>
              <w:t xml:space="preserve">Институција </w:t>
            </w:r>
          </w:p>
        </w:tc>
        <w:tc>
          <w:tcPr>
            <w:tcW w:w="2319" w:type="dxa"/>
            <w:gridSpan w:val="3"/>
            <w:vAlign w:val="center"/>
          </w:tcPr>
          <w:p w14:paraId="61F9CBA2" w14:textId="77777777" w:rsidR="0003037E" w:rsidRPr="00261D1A" w:rsidRDefault="0003037E" w:rsidP="00066E74">
            <w:pPr>
              <w:tabs>
                <w:tab w:val="left" w:pos="567"/>
              </w:tabs>
              <w:rPr>
                <w:sz w:val="14"/>
                <w:szCs w:val="14"/>
                <w:lang w:val="sr-Cyrl-CS"/>
              </w:rPr>
            </w:pPr>
            <w:r w:rsidRPr="00261D1A">
              <w:rPr>
                <w:sz w:val="14"/>
                <w:szCs w:val="14"/>
              </w:rPr>
              <w:t>Научна или уметничка о</w:t>
            </w:r>
            <w:r w:rsidRPr="00261D1A">
              <w:rPr>
                <w:sz w:val="14"/>
                <w:szCs w:val="14"/>
                <w:lang w:val="sr-Cyrl-CS"/>
              </w:rPr>
              <w:t xml:space="preserve">бласт </w:t>
            </w:r>
          </w:p>
        </w:tc>
        <w:tc>
          <w:tcPr>
            <w:tcW w:w="2985" w:type="dxa"/>
            <w:gridSpan w:val="2"/>
            <w:vAlign w:val="center"/>
          </w:tcPr>
          <w:p w14:paraId="4705ED41" w14:textId="77777777" w:rsidR="0003037E" w:rsidRPr="00261D1A" w:rsidRDefault="0003037E" w:rsidP="00066E74">
            <w:pPr>
              <w:tabs>
                <w:tab w:val="left" w:pos="567"/>
              </w:tabs>
              <w:rPr>
                <w:sz w:val="14"/>
                <w:szCs w:val="14"/>
                <w:lang w:val="ru-RU"/>
              </w:rPr>
            </w:pPr>
            <w:r w:rsidRPr="00261D1A">
              <w:rPr>
                <w:sz w:val="14"/>
                <w:szCs w:val="14"/>
                <w:lang w:val="ru-RU"/>
              </w:rPr>
              <w:t>Ужа научна, уметничка или стручна област</w:t>
            </w:r>
          </w:p>
        </w:tc>
      </w:tr>
      <w:tr w:rsidR="0003037E" w:rsidRPr="00261D1A" w14:paraId="41086902" w14:textId="77777777" w:rsidTr="00066E74">
        <w:trPr>
          <w:trHeight w:val="125"/>
        </w:trPr>
        <w:tc>
          <w:tcPr>
            <w:tcW w:w="1271" w:type="dxa"/>
            <w:gridSpan w:val="2"/>
            <w:vAlign w:val="center"/>
          </w:tcPr>
          <w:p w14:paraId="416EBA0F" w14:textId="77777777" w:rsidR="0003037E" w:rsidRPr="00261D1A" w:rsidRDefault="0003037E" w:rsidP="00066E74">
            <w:pPr>
              <w:tabs>
                <w:tab w:val="left" w:pos="567"/>
              </w:tabs>
              <w:rPr>
                <w:sz w:val="14"/>
                <w:szCs w:val="14"/>
                <w:lang w:val="sr-Cyrl-CS"/>
              </w:rPr>
            </w:pPr>
            <w:r w:rsidRPr="00261D1A">
              <w:rPr>
                <w:sz w:val="14"/>
                <w:szCs w:val="14"/>
                <w:lang w:val="sr-Cyrl-CS"/>
              </w:rPr>
              <w:t>Избор у звање</w:t>
            </w:r>
          </w:p>
        </w:tc>
        <w:tc>
          <w:tcPr>
            <w:tcW w:w="992" w:type="dxa"/>
            <w:vAlign w:val="center"/>
          </w:tcPr>
          <w:p w14:paraId="4FE496C2" w14:textId="77777777" w:rsidR="0003037E" w:rsidRPr="00261D1A" w:rsidRDefault="0003037E" w:rsidP="00066E74">
            <w:pPr>
              <w:tabs>
                <w:tab w:val="left" w:pos="567"/>
              </w:tabs>
              <w:spacing w:after="60"/>
              <w:rPr>
                <w:sz w:val="14"/>
                <w:szCs w:val="14"/>
                <w:lang w:val="sr-Cyrl-CS"/>
              </w:rPr>
            </w:pPr>
            <w:r w:rsidRPr="00261D1A">
              <w:rPr>
                <w:sz w:val="14"/>
                <w:szCs w:val="14"/>
                <w:lang w:val="sr-Cyrl-CS"/>
              </w:rPr>
              <w:t>2021.</w:t>
            </w:r>
          </w:p>
        </w:tc>
        <w:tc>
          <w:tcPr>
            <w:tcW w:w="3916" w:type="dxa"/>
            <w:gridSpan w:val="7"/>
            <w:vAlign w:val="center"/>
          </w:tcPr>
          <w:p w14:paraId="0F786AFE" w14:textId="77777777" w:rsidR="0003037E" w:rsidRPr="00261D1A" w:rsidRDefault="0003037E" w:rsidP="00066E74">
            <w:pPr>
              <w:tabs>
                <w:tab w:val="left" w:pos="567"/>
              </w:tabs>
              <w:spacing w:after="60"/>
              <w:rPr>
                <w:sz w:val="14"/>
                <w:szCs w:val="14"/>
                <w:lang w:val="sr-Cyrl-CS"/>
              </w:rPr>
            </w:pPr>
            <w:r w:rsidRPr="00261D1A">
              <w:rPr>
                <w:sz w:val="14"/>
                <w:szCs w:val="14"/>
                <w:lang w:val="sr-Cyrl-CS"/>
              </w:rPr>
              <w:t>Факултет Медицинских наука Универзитета у Крагујевцу</w:t>
            </w:r>
          </w:p>
        </w:tc>
        <w:tc>
          <w:tcPr>
            <w:tcW w:w="2319" w:type="dxa"/>
            <w:gridSpan w:val="3"/>
            <w:vAlign w:val="center"/>
          </w:tcPr>
          <w:p w14:paraId="19AD55F0" w14:textId="77777777" w:rsidR="0003037E" w:rsidRPr="00261D1A" w:rsidRDefault="0003037E" w:rsidP="00066E74">
            <w:pPr>
              <w:tabs>
                <w:tab w:val="left" w:pos="567"/>
              </w:tabs>
              <w:jc w:val="center"/>
              <w:rPr>
                <w:sz w:val="14"/>
                <w:szCs w:val="14"/>
                <w:lang w:val="sr-Cyrl-CS"/>
              </w:rPr>
            </w:pPr>
            <w:r w:rsidRPr="00261D1A">
              <w:rPr>
                <w:sz w:val="14"/>
                <w:szCs w:val="14"/>
                <w:lang w:val="sr-Cyrl-CS"/>
              </w:rPr>
              <w:t>медицина</w:t>
            </w:r>
          </w:p>
        </w:tc>
        <w:tc>
          <w:tcPr>
            <w:tcW w:w="2985" w:type="dxa"/>
            <w:gridSpan w:val="2"/>
            <w:vAlign w:val="center"/>
          </w:tcPr>
          <w:p w14:paraId="29C68C7D" w14:textId="77777777" w:rsidR="0003037E" w:rsidRPr="00261D1A" w:rsidRDefault="0003037E" w:rsidP="00066E74">
            <w:pPr>
              <w:tabs>
                <w:tab w:val="left" w:pos="567"/>
              </w:tabs>
              <w:spacing w:after="60"/>
              <w:rPr>
                <w:sz w:val="14"/>
                <w:szCs w:val="14"/>
                <w:lang w:val="sr-Cyrl-CS"/>
              </w:rPr>
            </w:pPr>
            <w:r w:rsidRPr="00261D1A">
              <w:rPr>
                <w:sz w:val="14"/>
                <w:szCs w:val="14"/>
                <w:lang w:val="sr-Cyrl-CS"/>
              </w:rPr>
              <w:t>Патолошка физиологија</w:t>
            </w:r>
          </w:p>
        </w:tc>
      </w:tr>
      <w:tr w:rsidR="0003037E" w:rsidRPr="00261D1A" w14:paraId="46924099" w14:textId="77777777" w:rsidTr="00066E74">
        <w:trPr>
          <w:trHeight w:val="332"/>
        </w:trPr>
        <w:tc>
          <w:tcPr>
            <w:tcW w:w="1271" w:type="dxa"/>
            <w:gridSpan w:val="2"/>
            <w:vAlign w:val="center"/>
          </w:tcPr>
          <w:p w14:paraId="7AB14425" w14:textId="77777777" w:rsidR="0003037E" w:rsidRPr="00261D1A" w:rsidRDefault="0003037E" w:rsidP="00066E74">
            <w:pPr>
              <w:tabs>
                <w:tab w:val="left" w:pos="567"/>
              </w:tabs>
              <w:rPr>
                <w:sz w:val="14"/>
                <w:szCs w:val="14"/>
                <w:lang w:val="sr-Cyrl-CS"/>
              </w:rPr>
            </w:pPr>
            <w:r w:rsidRPr="00261D1A">
              <w:rPr>
                <w:sz w:val="14"/>
                <w:szCs w:val="14"/>
                <w:lang w:val="sr-Cyrl-CS"/>
              </w:rPr>
              <w:t>Докторат</w:t>
            </w:r>
          </w:p>
        </w:tc>
        <w:tc>
          <w:tcPr>
            <w:tcW w:w="992" w:type="dxa"/>
            <w:vAlign w:val="center"/>
          </w:tcPr>
          <w:p w14:paraId="7D903826" w14:textId="77777777" w:rsidR="0003037E" w:rsidRPr="00261D1A" w:rsidRDefault="0003037E" w:rsidP="00066E74">
            <w:pPr>
              <w:tabs>
                <w:tab w:val="left" w:pos="567"/>
              </w:tabs>
              <w:spacing w:after="60"/>
              <w:rPr>
                <w:sz w:val="14"/>
                <w:szCs w:val="14"/>
                <w:lang w:val="sr-Cyrl-CS"/>
              </w:rPr>
            </w:pPr>
            <w:r w:rsidRPr="00261D1A">
              <w:rPr>
                <w:sz w:val="14"/>
                <w:szCs w:val="14"/>
                <w:lang w:val="sr-Cyrl-CS"/>
              </w:rPr>
              <w:t>2014.</w:t>
            </w:r>
          </w:p>
        </w:tc>
        <w:tc>
          <w:tcPr>
            <w:tcW w:w="3916" w:type="dxa"/>
            <w:gridSpan w:val="7"/>
            <w:vAlign w:val="center"/>
          </w:tcPr>
          <w:p w14:paraId="20C6FB9F" w14:textId="77777777" w:rsidR="0003037E" w:rsidRPr="00261D1A" w:rsidRDefault="0003037E" w:rsidP="00066E74">
            <w:pPr>
              <w:tabs>
                <w:tab w:val="left" w:pos="567"/>
              </w:tabs>
              <w:spacing w:after="60"/>
              <w:rPr>
                <w:sz w:val="14"/>
                <w:szCs w:val="14"/>
                <w:lang w:val="sr-Cyrl-CS"/>
              </w:rPr>
            </w:pPr>
            <w:r w:rsidRPr="00261D1A">
              <w:rPr>
                <w:sz w:val="14"/>
                <w:szCs w:val="14"/>
                <w:lang w:val="sr-Cyrl-CS"/>
              </w:rPr>
              <w:t>Факултет Медицинских наука Универзитета у Крагујевцу</w:t>
            </w:r>
          </w:p>
        </w:tc>
        <w:tc>
          <w:tcPr>
            <w:tcW w:w="2319" w:type="dxa"/>
            <w:gridSpan w:val="3"/>
            <w:vAlign w:val="center"/>
          </w:tcPr>
          <w:p w14:paraId="0CAFD94F" w14:textId="77777777" w:rsidR="0003037E" w:rsidRPr="00261D1A" w:rsidRDefault="0003037E" w:rsidP="00066E74">
            <w:pPr>
              <w:tabs>
                <w:tab w:val="left" w:pos="567"/>
              </w:tabs>
              <w:jc w:val="center"/>
              <w:rPr>
                <w:sz w:val="14"/>
                <w:szCs w:val="14"/>
                <w:lang w:val="sr-Cyrl-CS"/>
              </w:rPr>
            </w:pPr>
            <w:r w:rsidRPr="00261D1A">
              <w:rPr>
                <w:sz w:val="14"/>
                <w:szCs w:val="14"/>
                <w:lang w:val="sr-Cyrl-CS"/>
              </w:rPr>
              <w:t>медицина</w:t>
            </w:r>
          </w:p>
        </w:tc>
        <w:tc>
          <w:tcPr>
            <w:tcW w:w="2985" w:type="dxa"/>
            <w:gridSpan w:val="2"/>
            <w:vAlign w:val="center"/>
          </w:tcPr>
          <w:p w14:paraId="5130574F" w14:textId="77777777" w:rsidR="0003037E" w:rsidRPr="00261D1A" w:rsidRDefault="0003037E" w:rsidP="00066E74">
            <w:pPr>
              <w:tabs>
                <w:tab w:val="left" w:pos="567"/>
              </w:tabs>
              <w:spacing w:after="60"/>
              <w:rPr>
                <w:sz w:val="14"/>
                <w:szCs w:val="14"/>
                <w:lang w:val="sr-Cyrl-CS"/>
              </w:rPr>
            </w:pPr>
            <w:r w:rsidRPr="00261D1A">
              <w:rPr>
                <w:sz w:val="14"/>
                <w:szCs w:val="14"/>
                <w:lang w:val="sr-Cyrl-CS"/>
              </w:rPr>
              <w:t>Експериментална и клиничка интрна медицина</w:t>
            </w:r>
          </w:p>
        </w:tc>
      </w:tr>
      <w:tr w:rsidR="0003037E" w:rsidRPr="00261D1A" w14:paraId="75A54272" w14:textId="77777777" w:rsidTr="00066E74">
        <w:trPr>
          <w:trHeight w:val="131"/>
        </w:trPr>
        <w:tc>
          <w:tcPr>
            <w:tcW w:w="1271" w:type="dxa"/>
            <w:gridSpan w:val="2"/>
            <w:vAlign w:val="center"/>
          </w:tcPr>
          <w:p w14:paraId="73C511AF" w14:textId="77777777" w:rsidR="0003037E" w:rsidRPr="00261D1A" w:rsidRDefault="0003037E" w:rsidP="00066E74">
            <w:pPr>
              <w:tabs>
                <w:tab w:val="left" w:pos="567"/>
              </w:tabs>
              <w:rPr>
                <w:sz w:val="14"/>
                <w:szCs w:val="14"/>
                <w:lang w:val="sr-Cyrl-CS"/>
              </w:rPr>
            </w:pPr>
            <w:r w:rsidRPr="00261D1A">
              <w:rPr>
                <w:sz w:val="14"/>
                <w:szCs w:val="14"/>
                <w:lang w:val="sr-Cyrl-CS"/>
              </w:rPr>
              <w:t>Специјализација</w:t>
            </w:r>
          </w:p>
        </w:tc>
        <w:tc>
          <w:tcPr>
            <w:tcW w:w="992" w:type="dxa"/>
            <w:vAlign w:val="center"/>
          </w:tcPr>
          <w:p w14:paraId="6A445A30" w14:textId="77777777" w:rsidR="0003037E" w:rsidRPr="00261D1A" w:rsidRDefault="0003037E" w:rsidP="00066E74">
            <w:pPr>
              <w:tabs>
                <w:tab w:val="left" w:pos="567"/>
              </w:tabs>
              <w:rPr>
                <w:sz w:val="14"/>
                <w:szCs w:val="14"/>
                <w:lang w:val="sr-Cyrl-CS"/>
              </w:rPr>
            </w:pPr>
          </w:p>
        </w:tc>
        <w:tc>
          <w:tcPr>
            <w:tcW w:w="3916" w:type="dxa"/>
            <w:gridSpan w:val="7"/>
            <w:vAlign w:val="center"/>
          </w:tcPr>
          <w:p w14:paraId="5B44C7C4" w14:textId="77777777" w:rsidR="0003037E" w:rsidRPr="00261D1A" w:rsidRDefault="0003037E" w:rsidP="00066E74">
            <w:pPr>
              <w:tabs>
                <w:tab w:val="left" w:pos="567"/>
              </w:tabs>
              <w:rPr>
                <w:sz w:val="14"/>
                <w:szCs w:val="14"/>
                <w:lang w:val="sr-Cyrl-CS"/>
              </w:rPr>
            </w:pPr>
          </w:p>
        </w:tc>
        <w:tc>
          <w:tcPr>
            <w:tcW w:w="2319" w:type="dxa"/>
            <w:gridSpan w:val="3"/>
            <w:vAlign w:val="center"/>
          </w:tcPr>
          <w:p w14:paraId="78B08C5B" w14:textId="77777777" w:rsidR="0003037E" w:rsidRPr="00261D1A" w:rsidRDefault="0003037E" w:rsidP="00066E74">
            <w:pPr>
              <w:tabs>
                <w:tab w:val="left" w:pos="567"/>
              </w:tabs>
              <w:jc w:val="center"/>
              <w:rPr>
                <w:sz w:val="14"/>
                <w:szCs w:val="14"/>
                <w:lang w:val="sr-Cyrl-CS"/>
              </w:rPr>
            </w:pPr>
          </w:p>
        </w:tc>
        <w:tc>
          <w:tcPr>
            <w:tcW w:w="2985" w:type="dxa"/>
            <w:gridSpan w:val="2"/>
            <w:vAlign w:val="center"/>
          </w:tcPr>
          <w:p w14:paraId="28057D51" w14:textId="77777777" w:rsidR="0003037E" w:rsidRPr="00261D1A" w:rsidRDefault="0003037E" w:rsidP="00066E74">
            <w:pPr>
              <w:tabs>
                <w:tab w:val="left" w:pos="567"/>
              </w:tabs>
              <w:rPr>
                <w:sz w:val="14"/>
                <w:szCs w:val="14"/>
                <w:lang w:val="sr-Cyrl-CS"/>
              </w:rPr>
            </w:pPr>
          </w:p>
        </w:tc>
      </w:tr>
      <w:tr w:rsidR="0003037E" w:rsidRPr="00261D1A" w14:paraId="0CA67B0F" w14:textId="77777777" w:rsidTr="00066E74">
        <w:trPr>
          <w:trHeight w:val="220"/>
        </w:trPr>
        <w:tc>
          <w:tcPr>
            <w:tcW w:w="1271" w:type="dxa"/>
            <w:gridSpan w:val="2"/>
            <w:vAlign w:val="center"/>
          </w:tcPr>
          <w:p w14:paraId="5FF30E31" w14:textId="77777777" w:rsidR="0003037E" w:rsidRPr="00261D1A" w:rsidRDefault="0003037E" w:rsidP="00066E74">
            <w:pPr>
              <w:tabs>
                <w:tab w:val="left" w:pos="567"/>
              </w:tabs>
              <w:rPr>
                <w:sz w:val="14"/>
                <w:szCs w:val="14"/>
                <w:lang w:val="sr-Cyrl-CS"/>
              </w:rPr>
            </w:pPr>
            <w:r w:rsidRPr="00261D1A">
              <w:rPr>
                <w:sz w:val="14"/>
                <w:szCs w:val="14"/>
                <w:lang w:val="sr-Cyrl-CS"/>
              </w:rPr>
              <w:t>Магистратура</w:t>
            </w:r>
          </w:p>
        </w:tc>
        <w:tc>
          <w:tcPr>
            <w:tcW w:w="992" w:type="dxa"/>
            <w:vAlign w:val="center"/>
          </w:tcPr>
          <w:p w14:paraId="0A745488" w14:textId="77777777" w:rsidR="0003037E" w:rsidRPr="00261D1A" w:rsidRDefault="0003037E" w:rsidP="00066E74">
            <w:pPr>
              <w:tabs>
                <w:tab w:val="left" w:pos="567"/>
              </w:tabs>
              <w:rPr>
                <w:sz w:val="14"/>
                <w:szCs w:val="14"/>
                <w:lang w:val="sr-Cyrl-CS"/>
              </w:rPr>
            </w:pPr>
          </w:p>
        </w:tc>
        <w:tc>
          <w:tcPr>
            <w:tcW w:w="3916" w:type="dxa"/>
            <w:gridSpan w:val="7"/>
            <w:vAlign w:val="center"/>
          </w:tcPr>
          <w:p w14:paraId="2BDB9A02" w14:textId="77777777" w:rsidR="0003037E" w:rsidRPr="00261D1A" w:rsidRDefault="0003037E" w:rsidP="00066E74">
            <w:pPr>
              <w:tabs>
                <w:tab w:val="left" w:pos="567"/>
              </w:tabs>
              <w:rPr>
                <w:sz w:val="14"/>
                <w:szCs w:val="14"/>
                <w:lang w:val="sr-Cyrl-CS"/>
              </w:rPr>
            </w:pPr>
          </w:p>
        </w:tc>
        <w:tc>
          <w:tcPr>
            <w:tcW w:w="2319" w:type="dxa"/>
            <w:gridSpan w:val="3"/>
            <w:vAlign w:val="center"/>
          </w:tcPr>
          <w:p w14:paraId="22B005D6" w14:textId="77777777" w:rsidR="0003037E" w:rsidRPr="00261D1A" w:rsidRDefault="0003037E" w:rsidP="00066E74">
            <w:pPr>
              <w:tabs>
                <w:tab w:val="left" w:pos="567"/>
              </w:tabs>
              <w:jc w:val="center"/>
              <w:rPr>
                <w:sz w:val="14"/>
                <w:szCs w:val="14"/>
                <w:lang w:val="sr-Cyrl-CS"/>
              </w:rPr>
            </w:pPr>
          </w:p>
        </w:tc>
        <w:tc>
          <w:tcPr>
            <w:tcW w:w="2985" w:type="dxa"/>
            <w:gridSpan w:val="2"/>
            <w:vAlign w:val="center"/>
          </w:tcPr>
          <w:p w14:paraId="55DCA4AE" w14:textId="77777777" w:rsidR="0003037E" w:rsidRPr="00261D1A" w:rsidRDefault="0003037E" w:rsidP="00066E74">
            <w:pPr>
              <w:tabs>
                <w:tab w:val="left" w:pos="567"/>
              </w:tabs>
              <w:rPr>
                <w:sz w:val="14"/>
                <w:szCs w:val="14"/>
                <w:lang w:val="sr-Cyrl-CS"/>
              </w:rPr>
            </w:pPr>
          </w:p>
        </w:tc>
      </w:tr>
      <w:tr w:rsidR="0003037E" w:rsidRPr="00261D1A" w14:paraId="22352629" w14:textId="77777777" w:rsidTr="00066E74">
        <w:trPr>
          <w:trHeight w:val="220"/>
        </w:trPr>
        <w:tc>
          <w:tcPr>
            <w:tcW w:w="1271" w:type="dxa"/>
            <w:gridSpan w:val="2"/>
            <w:vAlign w:val="center"/>
          </w:tcPr>
          <w:p w14:paraId="69CBABBD" w14:textId="77777777" w:rsidR="0003037E" w:rsidRPr="00261D1A" w:rsidRDefault="0003037E" w:rsidP="00066E74">
            <w:pPr>
              <w:tabs>
                <w:tab w:val="left" w:pos="567"/>
              </w:tabs>
              <w:rPr>
                <w:sz w:val="14"/>
                <w:szCs w:val="14"/>
                <w:lang w:val="sr-Cyrl-CS"/>
              </w:rPr>
            </w:pPr>
            <w:r w:rsidRPr="00261D1A">
              <w:rPr>
                <w:sz w:val="14"/>
                <w:szCs w:val="14"/>
                <w:lang w:val="sr-Cyrl-CS"/>
              </w:rPr>
              <w:t>Мастер</w:t>
            </w:r>
          </w:p>
        </w:tc>
        <w:tc>
          <w:tcPr>
            <w:tcW w:w="992" w:type="dxa"/>
            <w:vAlign w:val="center"/>
          </w:tcPr>
          <w:p w14:paraId="458861D4" w14:textId="77777777" w:rsidR="0003037E" w:rsidRPr="00261D1A" w:rsidRDefault="0003037E" w:rsidP="00066E74">
            <w:pPr>
              <w:tabs>
                <w:tab w:val="left" w:pos="567"/>
              </w:tabs>
              <w:rPr>
                <w:sz w:val="14"/>
                <w:szCs w:val="14"/>
                <w:lang w:val="sr-Cyrl-CS"/>
              </w:rPr>
            </w:pPr>
          </w:p>
        </w:tc>
        <w:tc>
          <w:tcPr>
            <w:tcW w:w="3916" w:type="dxa"/>
            <w:gridSpan w:val="7"/>
            <w:vAlign w:val="center"/>
          </w:tcPr>
          <w:p w14:paraId="1C1DD8A3" w14:textId="77777777" w:rsidR="0003037E" w:rsidRPr="00261D1A" w:rsidRDefault="0003037E" w:rsidP="00066E74">
            <w:pPr>
              <w:tabs>
                <w:tab w:val="left" w:pos="567"/>
              </w:tabs>
              <w:rPr>
                <w:sz w:val="14"/>
                <w:szCs w:val="14"/>
                <w:lang w:val="sr-Cyrl-CS"/>
              </w:rPr>
            </w:pPr>
          </w:p>
        </w:tc>
        <w:tc>
          <w:tcPr>
            <w:tcW w:w="2319" w:type="dxa"/>
            <w:gridSpan w:val="3"/>
            <w:vAlign w:val="center"/>
          </w:tcPr>
          <w:p w14:paraId="400C97CB" w14:textId="77777777" w:rsidR="0003037E" w:rsidRPr="00261D1A" w:rsidRDefault="0003037E" w:rsidP="00066E74">
            <w:pPr>
              <w:tabs>
                <w:tab w:val="left" w:pos="567"/>
              </w:tabs>
              <w:jc w:val="center"/>
              <w:rPr>
                <w:sz w:val="14"/>
                <w:szCs w:val="14"/>
                <w:lang w:val="sr-Cyrl-CS"/>
              </w:rPr>
            </w:pPr>
          </w:p>
        </w:tc>
        <w:tc>
          <w:tcPr>
            <w:tcW w:w="2985" w:type="dxa"/>
            <w:gridSpan w:val="2"/>
            <w:vAlign w:val="center"/>
          </w:tcPr>
          <w:p w14:paraId="3E281186" w14:textId="77777777" w:rsidR="0003037E" w:rsidRPr="00261D1A" w:rsidRDefault="0003037E" w:rsidP="00066E74">
            <w:pPr>
              <w:tabs>
                <w:tab w:val="left" w:pos="567"/>
              </w:tabs>
              <w:rPr>
                <w:sz w:val="14"/>
                <w:szCs w:val="14"/>
                <w:lang w:val="sr-Cyrl-CS"/>
              </w:rPr>
            </w:pPr>
          </w:p>
        </w:tc>
      </w:tr>
      <w:tr w:rsidR="0003037E" w:rsidRPr="00261D1A" w14:paraId="3A46AE5F" w14:textId="77777777" w:rsidTr="00066E74">
        <w:trPr>
          <w:trHeight w:val="137"/>
        </w:trPr>
        <w:tc>
          <w:tcPr>
            <w:tcW w:w="1271" w:type="dxa"/>
            <w:gridSpan w:val="2"/>
            <w:vAlign w:val="center"/>
          </w:tcPr>
          <w:p w14:paraId="6C05BC9F" w14:textId="77777777" w:rsidR="0003037E" w:rsidRPr="00261D1A" w:rsidRDefault="0003037E" w:rsidP="00066E74">
            <w:pPr>
              <w:tabs>
                <w:tab w:val="left" w:pos="567"/>
              </w:tabs>
              <w:rPr>
                <w:sz w:val="14"/>
                <w:szCs w:val="14"/>
                <w:lang w:val="sr-Cyrl-CS"/>
              </w:rPr>
            </w:pPr>
            <w:r w:rsidRPr="00261D1A">
              <w:rPr>
                <w:sz w:val="14"/>
                <w:szCs w:val="14"/>
                <w:lang w:val="sr-Cyrl-CS"/>
              </w:rPr>
              <w:t>Диплома</w:t>
            </w:r>
          </w:p>
        </w:tc>
        <w:tc>
          <w:tcPr>
            <w:tcW w:w="992" w:type="dxa"/>
            <w:vAlign w:val="center"/>
          </w:tcPr>
          <w:p w14:paraId="332215C6" w14:textId="77777777" w:rsidR="0003037E" w:rsidRPr="00261D1A" w:rsidRDefault="0003037E" w:rsidP="00066E74">
            <w:pPr>
              <w:tabs>
                <w:tab w:val="left" w:pos="567"/>
              </w:tabs>
              <w:spacing w:after="60"/>
              <w:rPr>
                <w:sz w:val="14"/>
                <w:szCs w:val="14"/>
                <w:lang w:val="sr-Cyrl-CS"/>
              </w:rPr>
            </w:pPr>
            <w:r w:rsidRPr="00261D1A">
              <w:rPr>
                <w:sz w:val="14"/>
                <w:szCs w:val="14"/>
                <w:lang w:val="sr-Cyrl-CS"/>
              </w:rPr>
              <w:t>2008.</w:t>
            </w:r>
          </w:p>
        </w:tc>
        <w:tc>
          <w:tcPr>
            <w:tcW w:w="3916" w:type="dxa"/>
            <w:gridSpan w:val="7"/>
            <w:vAlign w:val="center"/>
          </w:tcPr>
          <w:p w14:paraId="3DAA2A11" w14:textId="77777777" w:rsidR="0003037E" w:rsidRPr="00261D1A" w:rsidRDefault="0003037E" w:rsidP="00066E74">
            <w:pPr>
              <w:tabs>
                <w:tab w:val="left" w:pos="567"/>
              </w:tabs>
              <w:spacing w:after="60"/>
              <w:rPr>
                <w:sz w:val="14"/>
                <w:szCs w:val="14"/>
                <w:lang w:val="sr-Cyrl-CS"/>
              </w:rPr>
            </w:pPr>
            <w:r w:rsidRPr="00261D1A">
              <w:rPr>
                <w:sz w:val="14"/>
                <w:szCs w:val="14"/>
                <w:lang w:val="sr-Cyrl-CS"/>
              </w:rPr>
              <w:t>Факултет Медицинских наука Универзитета у Крагујевцу</w:t>
            </w:r>
          </w:p>
        </w:tc>
        <w:tc>
          <w:tcPr>
            <w:tcW w:w="2319" w:type="dxa"/>
            <w:gridSpan w:val="3"/>
            <w:vAlign w:val="center"/>
          </w:tcPr>
          <w:p w14:paraId="441C9F8C" w14:textId="77777777" w:rsidR="0003037E" w:rsidRPr="00261D1A" w:rsidRDefault="0003037E" w:rsidP="00066E74">
            <w:pPr>
              <w:tabs>
                <w:tab w:val="left" w:pos="567"/>
              </w:tabs>
              <w:jc w:val="center"/>
              <w:rPr>
                <w:sz w:val="14"/>
                <w:szCs w:val="14"/>
                <w:lang w:val="sr-Cyrl-CS"/>
              </w:rPr>
            </w:pPr>
            <w:r w:rsidRPr="00261D1A">
              <w:rPr>
                <w:sz w:val="14"/>
                <w:szCs w:val="14"/>
                <w:lang w:val="sr-Cyrl-CS"/>
              </w:rPr>
              <w:t>медицина</w:t>
            </w:r>
          </w:p>
        </w:tc>
        <w:tc>
          <w:tcPr>
            <w:tcW w:w="2985" w:type="dxa"/>
            <w:gridSpan w:val="2"/>
            <w:vAlign w:val="center"/>
          </w:tcPr>
          <w:p w14:paraId="1921A1BE" w14:textId="77777777" w:rsidR="0003037E" w:rsidRPr="00261D1A" w:rsidRDefault="0003037E" w:rsidP="00066E74">
            <w:pPr>
              <w:tabs>
                <w:tab w:val="left" w:pos="567"/>
              </w:tabs>
              <w:rPr>
                <w:sz w:val="14"/>
                <w:szCs w:val="14"/>
                <w:lang w:val="sr-Cyrl-CS"/>
              </w:rPr>
            </w:pPr>
          </w:p>
        </w:tc>
      </w:tr>
      <w:tr w:rsidR="0003037E" w:rsidRPr="00261D1A" w14:paraId="38D40545" w14:textId="77777777" w:rsidTr="00066E74">
        <w:trPr>
          <w:trHeight w:val="427"/>
        </w:trPr>
        <w:tc>
          <w:tcPr>
            <w:tcW w:w="11483" w:type="dxa"/>
            <w:gridSpan w:val="15"/>
            <w:vAlign w:val="center"/>
          </w:tcPr>
          <w:p w14:paraId="449C3CC4" w14:textId="77777777" w:rsidR="0003037E" w:rsidRPr="00261D1A" w:rsidRDefault="0003037E" w:rsidP="00066E74">
            <w:pPr>
              <w:tabs>
                <w:tab w:val="left" w:pos="567"/>
              </w:tabs>
              <w:rPr>
                <w:b/>
                <w:sz w:val="14"/>
                <w:szCs w:val="14"/>
                <w:lang w:val="ru-RU"/>
              </w:rPr>
            </w:pPr>
            <w:r w:rsidRPr="00261D1A">
              <w:rPr>
                <w:b/>
                <w:sz w:val="14"/>
                <w:szCs w:val="14"/>
                <w:lang w:val="sr-Cyrl-CS"/>
              </w:rPr>
              <w:t xml:space="preserve">Списак предмета за  које  је наставник акредитован </w:t>
            </w:r>
            <w:r w:rsidRPr="00261D1A">
              <w:rPr>
                <w:b/>
                <w:sz w:val="14"/>
                <w:szCs w:val="14"/>
                <w:lang w:val="ru-RU"/>
              </w:rPr>
              <w:t>на првом</w:t>
            </w:r>
            <w:r w:rsidRPr="00261D1A">
              <w:rPr>
                <w:b/>
                <w:sz w:val="14"/>
                <w:szCs w:val="14"/>
                <w:lang w:val="sr-Cyrl-RS"/>
              </w:rPr>
              <w:t>/</w:t>
            </w:r>
            <w:r w:rsidRPr="00261D1A">
              <w:rPr>
                <w:b/>
                <w:sz w:val="14"/>
                <w:szCs w:val="14"/>
                <w:lang w:val="ru-RU"/>
              </w:rPr>
              <w:t xml:space="preserve"> другом</w:t>
            </w:r>
            <w:r w:rsidRPr="00261D1A">
              <w:rPr>
                <w:b/>
                <w:sz w:val="14"/>
                <w:szCs w:val="14"/>
                <w:lang w:val="sr-Cyrl-RS"/>
              </w:rPr>
              <w:t>/ трећем</w:t>
            </w:r>
            <w:r w:rsidRPr="00261D1A">
              <w:rPr>
                <w:b/>
                <w:sz w:val="14"/>
                <w:szCs w:val="14"/>
                <w:lang w:val="ru-RU"/>
              </w:rPr>
              <w:t xml:space="preserve"> степену студија</w:t>
            </w:r>
          </w:p>
        </w:tc>
      </w:tr>
      <w:tr w:rsidR="0003037E" w:rsidRPr="00261D1A" w14:paraId="1A920315" w14:textId="77777777" w:rsidTr="00066E74">
        <w:trPr>
          <w:trHeight w:val="359"/>
        </w:trPr>
        <w:tc>
          <w:tcPr>
            <w:tcW w:w="1271" w:type="dxa"/>
            <w:gridSpan w:val="2"/>
            <w:vAlign w:val="center"/>
          </w:tcPr>
          <w:p w14:paraId="38DAE848" w14:textId="77777777" w:rsidR="0003037E" w:rsidRPr="00261D1A" w:rsidRDefault="0003037E" w:rsidP="00066E74">
            <w:pPr>
              <w:tabs>
                <w:tab w:val="left" w:pos="567"/>
              </w:tabs>
              <w:rPr>
                <w:sz w:val="14"/>
                <w:szCs w:val="14"/>
                <w:lang w:val="sr-Cyrl-CS"/>
              </w:rPr>
            </w:pPr>
            <w:r w:rsidRPr="00261D1A">
              <w:rPr>
                <w:sz w:val="14"/>
                <w:szCs w:val="14"/>
                <w:lang w:val="sr-Cyrl-CS"/>
              </w:rPr>
              <w:t>Р.Б.</w:t>
            </w:r>
          </w:p>
        </w:tc>
        <w:tc>
          <w:tcPr>
            <w:tcW w:w="1145" w:type="dxa"/>
            <w:gridSpan w:val="2"/>
            <w:vAlign w:val="center"/>
          </w:tcPr>
          <w:p w14:paraId="410DDF2F" w14:textId="77777777" w:rsidR="0003037E" w:rsidRPr="00261D1A" w:rsidRDefault="0003037E" w:rsidP="00066E74">
            <w:pPr>
              <w:tabs>
                <w:tab w:val="left" w:pos="567"/>
              </w:tabs>
              <w:jc w:val="center"/>
              <w:rPr>
                <w:sz w:val="14"/>
                <w:szCs w:val="14"/>
              </w:rPr>
            </w:pPr>
            <w:r w:rsidRPr="00261D1A">
              <w:rPr>
                <w:sz w:val="14"/>
                <w:szCs w:val="14"/>
              </w:rPr>
              <w:t>Ознака предмета</w:t>
            </w:r>
          </w:p>
        </w:tc>
        <w:tc>
          <w:tcPr>
            <w:tcW w:w="3685" w:type="dxa"/>
            <w:gridSpan w:val="5"/>
            <w:vAlign w:val="center"/>
          </w:tcPr>
          <w:p w14:paraId="4C37DD6C" w14:textId="77777777" w:rsidR="0003037E" w:rsidRPr="00261D1A" w:rsidRDefault="0003037E" w:rsidP="00066E74">
            <w:pPr>
              <w:tabs>
                <w:tab w:val="left" w:pos="567"/>
              </w:tabs>
              <w:rPr>
                <w:sz w:val="14"/>
                <w:szCs w:val="14"/>
                <w:lang w:val="sr-Cyrl-CS"/>
              </w:rPr>
            </w:pPr>
            <w:r w:rsidRPr="00261D1A">
              <w:rPr>
                <w:iCs/>
                <w:sz w:val="14"/>
                <w:szCs w:val="14"/>
              </w:rPr>
              <w:t>Назив предмета</w:t>
            </w:r>
            <w:r w:rsidRPr="00261D1A">
              <w:rPr>
                <w:iCs/>
                <w:sz w:val="14"/>
                <w:szCs w:val="14"/>
                <w:lang w:val="sr-Cyrl-CS"/>
              </w:rPr>
              <w:t xml:space="preserve">     </w:t>
            </w:r>
          </w:p>
        </w:tc>
        <w:tc>
          <w:tcPr>
            <w:tcW w:w="973" w:type="dxa"/>
            <w:gridSpan w:val="3"/>
            <w:vAlign w:val="center"/>
          </w:tcPr>
          <w:p w14:paraId="16365FCA" w14:textId="77777777" w:rsidR="0003037E" w:rsidRPr="00261D1A" w:rsidRDefault="0003037E" w:rsidP="00066E74">
            <w:pPr>
              <w:tabs>
                <w:tab w:val="left" w:pos="567"/>
              </w:tabs>
              <w:rPr>
                <w:sz w:val="14"/>
                <w:szCs w:val="14"/>
              </w:rPr>
            </w:pPr>
            <w:r w:rsidRPr="00261D1A">
              <w:rPr>
                <w:sz w:val="14"/>
                <w:szCs w:val="14"/>
              </w:rPr>
              <w:t>Вид наставе</w:t>
            </w:r>
          </w:p>
        </w:tc>
        <w:tc>
          <w:tcPr>
            <w:tcW w:w="2208" w:type="dxa"/>
            <w:gridSpan w:val="2"/>
            <w:vAlign w:val="center"/>
          </w:tcPr>
          <w:p w14:paraId="3F057CE8" w14:textId="77777777" w:rsidR="0003037E" w:rsidRPr="00261D1A" w:rsidRDefault="0003037E" w:rsidP="00066E74">
            <w:pPr>
              <w:tabs>
                <w:tab w:val="left" w:pos="567"/>
              </w:tabs>
              <w:rPr>
                <w:sz w:val="14"/>
                <w:szCs w:val="14"/>
              </w:rPr>
            </w:pPr>
            <w:r w:rsidRPr="00261D1A">
              <w:rPr>
                <w:iCs/>
                <w:sz w:val="14"/>
                <w:szCs w:val="14"/>
              </w:rPr>
              <w:t xml:space="preserve">Назив студијског програма </w:t>
            </w:r>
          </w:p>
        </w:tc>
        <w:tc>
          <w:tcPr>
            <w:tcW w:w="2201" w:type="dxa"/>
            <w:vAlign w:val="center"/>
          </w:tcPr>
          <w:p w14:paraId="5095B6C8" w14:textId="77777777" w:rsidR="0003037E" w:rsidRPr="00261D1A" w:rsidRDefault="0003037E" w:rsidP="00066E74">
            <w:pPr>
              <w:tabs>
                <w:tab w:val="left" w:pos="567"/>
              </w:tabs>
              <w:rPr>
                <w:sz w:val="14"/>
                <w:szCs w:val="14"/>
                <w:lang w:val="sr-Cyrl-CS"/>
              </w:rPr>
            </w:pPr>
            <w:r w:rsidRPr="00261D1A">
              <w:rPr>
                <w:iCs/>
                <w:sz w:val="14"/>
                <w:szCs w:val="14"/>
              </w:rPr>
              <w:t>В</w:t>
            </w:r>
            <w:r w:rsidRPr="00261D1A">
              <w:rPr>
                <w:iCs/>
                <w:sz w:val="14"/>
                <w:szCs w:val="14"/>
                <w:lang w:val="sr-Cyrl-CS"/>
              </w:rPr>
              <w:t xml:space="preserve">рста студија </w:t>
            </w:r>
          </w:p>
        </w:tc>
      </w:tr>
      <w:tr w:rsidR="0003037E" w:rsidRPr="00261D1A" w14:paraId="6570751F" w14:textId="77777777" w:rsidTr="00066E74">
        <w:trPr>
          <w:trHeight w:val="258"/>
        </w:trPr>
        <w:tc>
          <w:tcPr>
            <w:tcW w:w="1271" w:type="dxa"/>
            <w:gridSpan w:val="2"/>
            <w:vAlign w:val="center"/>
          </w:tcPr>
          <w:p w14:paraId="6E8CE9BC" w14:textId="77777777" w:rsidR="0003037E" w:rsidRPr="00261D1A" w:rsidRDefault="0003037E" w:rsidP="00066E74">
            <w:pPr>
              <w:tabs>
                <w:tab w:val="left" w:pos="567"/>
              </w:tabs>
              <w:jc w:val="center"/>
              <w:rPr>
                <w:sz w:val="14"/>
                <w:szCs w:val="14"/>
                <w:lang w:val="sr-Latn-RS"/>
              </w:rPr>
            </w:pPr>
            <w:r w:rsidRPr="00261D1A">
              <w:rPr>
                <w:sz w:val="14"/>
                <w:szCs w:val="14"/>
                <w:lang w:val="sr-Cyrl-CS"/>
              </w:rPr>
              <w:t>1</w:t>
            </w:r>
            <w:r w:rsidRPr="00261D1A">
              <w:rPr>
                <w:sz w:val="14"/>
                <w:szCs w:val="14"/>
                <w:lang w:val="sr-Latn-RS"/>
              </w:rPr>
              <w:t>.</w:t>
            </w:r>
          </w:p>
        </w:tc>
        <w:tc>
          <w:tcPr>
            <w:tcW w:w="1145" w:type="dxa"/>
            <w:gridSpan w:val="2"/>
            <w:vAlign w:val="center"/>
          </w:tcPr>
          <w:p w14:paraId="2EEFB879" w14:textId="77777777" w:rsidR="0003037E" w:rsidRPr="00261D1A" w:rsidRDefault="0003037E" w:rsidP="00066E74">
            <w:pPr>
              <w:tabs>
                <w:tab w:val="left" w:pos="567"/>
              </w:tabs>
              <w:jc w:val="center"/>
              <w:rPr>
                <w:sz w:val="14"/>
                <w:szCs w:val="14"/>
                <w:lang w:val="sr-Cyrl-CS"/>
              </w:rPr>
            </w:pPr>
            <w:r w:rsidRPr="00261D1A">
              <w:rPr>
                <w:sz w:val="14"/>
                <w:szCs w:val="14"/>
                <w:lang w:val="sr-Cyrl-CS"/>
              </w:rPr>
              <w:t>ПАФИ03</w:t>
            </w:r>
          </w:p>
        </w:tc>
        <w:tc>
          <w:tcPr>
            <w:tcW w:w="3685" w:type="dxa"/>
            <w:gridSpan w:val="5"/>
            <w:vAlign w:val="center"/>
          </w:tcPr>
          <w:p w14:paraId="3D84D871" w14:textId="77777777" w:rsidR="0003037E" w:rsidRPr="00261D1A" w:rsidRDefault="0003037E" w:rsidP="00066E74">
            <w:pPr>
              <w:tabs>
                <w:tab w:val="left" w:pos="567"/>
              </w:tabs>
              <w:rPr>
                <w:sz w:val="14"/>
                <w:szCs w:val="14"/>
                <w:lang w:val="sr-Cyrl-CS"/>
              </w:rPr>
            </w:pPr>
            <w:r w:rsidRPr="00261D1A">
              <w:rPr>
                <w:sz w:val="14"/>
                <w:szCs w:val="14"/>
                <w:lang w:val="sr-Cyrl-CS"/>
              </w:rPr>
              <w:t>Патолошка физиологија</w:t>
            </w:r>
          </w:p>
        </w:tc>
        <w:tc>
          <w:tcPr>
            <w:tcW w:w="973" w:type="dxa"/>
            <w:gridSpan w:val="3"/>
            <w:vAlign w:val="center"/>
          </w:tcPr>
          <w:p w14:paraId="2C7042C4" w14:textId="77777777" w:rsidR="0003037E" w:rsidRPr="00261D1A" w:rsidRDefault="0003037E" w:rsidP="00066E74">
            <w:pPr>
              <w:rPr>
                <w:sz w:val="14"/>
                <w:szCs w:val="14"/>
                <w:lang w:val="sr-Cyrl-CS"/>
              </w:rPr>
            </w:pPr>
            <w:r w:rsidRPr="00261D1A">
              <w:rPr>
                <w:sz w:val="14"/>
                <w:szCs w:val="14"/>
                <w:lang w:val="sr-Cyrl-RS"/>
              </w:rPr>
              <w:t>теоријска/практична</w:t>
            </w:r>
          </w:p>
        </w:tc>
        <w:tc>
          <w:tcPr>
            <w:tcW w:w="2208" w:type="dxa"/>
            <w:gridSpan w:val="2"/>
            <w:vAlign w:val="center"/>
          </w:tcPr>
          <w:p w14:paraId="69BE1944" w14:textId="77777777" w:rsidR="0003037E" w:rsidRPr="00261D1A" w:rsidRDefault="0003037E" w:rsidP="00066E74">
            <w:pPr>
              <w:tabs>
                <w:tab w:val="left" w:pos="567"/>
              </w:tabs>
              <w:rPr>
                <w:sz w:val="14"/>
                <w:szCs w:val="14"/>
                <w:lang w:val="sr-Cyrl-CS"/>
              </w:rPr>
            </w:pPr>
            <w:r w:rsidRPr="00261D1A">
              <w:rPr>
                <w:sz w:val="14"/>
                <w:szCs w:val="14"/>
                <w:lang w:val="sr-Cyrl-CS"/>
              </w:rPr>
              <w:t>Интегрисане академске студије медицине</w:t>
            </w:r>
          </w:p>
        </w:tc>
        <w:tc>
          <w:tcPr>
            <w:tcW w:w="2201" w:type="dxa"/>
            <w:vAlign w:val="center"/>
          </w:tcPr>
          <w:p w14:paraId="3CDC2B28" w14:textId="77777777" w:rsidR="0003037E" w:rsidRPr="00261D1A" w:rsidRDefault="0003037E" w:rsidP="00066E74">
            <w:pPr>
              <w:tabs>
                <w:tab w:val="left" w:pos="567"/>
              </w:tabs>
              <w:jc w:val="center"/>
              <w:rPr>
                <w:sz w:val="14"/>
                <w:szCs w:val="14"/>
                <w:lang w:val="sr-Cyrl-CS"/>
              </w:rPr>
            </w:pPr>
            <w:r w:rsidRPr="00261D1A">
              <w:rPr>
                <w:sz w:val="14"/>
                <w:szCs w:val="14"/>
                <w:lang w:val="sr-Cyrl-CS"/>
              </w:rPr>
              <w:t>ИАСМ</w:t>
            </w:r>
          </w:p>
        </w:tc>
      </w:tr>
      <w:tr w:rsidR="0003037E" w:rsidRPr="00261D1A" w14:paraId="01E400BF" w14:textId="77777777" w:rsidTr="00066E74">
        <w:trPr>
          <w:trHeight w:val="227"/>
        </w:trPr>
        <w:tc>
          <w:tcPr>
            <w:tcW w:w="11483" w:type="dxa"/>
            <w:gridSpan w:val="15"/>
            <w:vAlign w:val="center"/>
          </w:tcPr>
          <w:p w14:paraId="264A0D11" w14:textId="77777777" w:rsidR="0003037E" w:rsidRPr="00261D1A" w:rsidRDefault="0003037E" w:rsidP="00066E74">
            <w:pPr>
              <w:tabs>
                <w:tab w:val="left" w:pos="567"/>
              </w:tabs>
              <w:rPr>
                <w:b/>
                <w:sz w:val="14"/>
                <w:szCs w:val="14"/>
                <w:lang w:val="sr-Cyrl-CS"/>
              </w:rPr>
            </w:pPr>
            <w:r w:rsidRPr="00261D1A">
              <w:rPr>
                <w:b/>
                <w:sz w:val="14"/>
                <w:szCs w:val="14"/>
                <w:lang w:val="sr-Cyrl-CS"/>
              </w:rPr>
              <w:t>Репрезентативне референце (минимално 5 не више од 10)</w:t>
            </w:r>
          </w:p>
        </w:tc>
      </w:tr>
      <w:tr w:rsidR="0003037E" w:rsidRPr="00261D1A" w14:paraId="23BA7BC4" w14:textId="77777777" w:rsidTr="00066E74">
        <w:trPr>
          <w:trHeight w:val="430"/>
        </w:trPr>
        <w:tc>
          <w:tcPr>
            <w:tcW w:w="562" w:type="dxa"/>
          </w:tcPr>
          <w:p w14:paraId="22FD6260" w14:textId="77777777" w:rsidR="0003037E" w:rsidRPr="00261D1A" w:rsidRDefault="0003037E" w:rsidP="00066E74">
            <w:pPr>
              <w:tabs>
                <w:tab w:val="left" w:pos="567"/>
              </w:tabs>
              <w:rPr>
                <w:sz w:val="14"/>
                <w:szCs w:val="14"/>
                <w:lang w:val="sr-Cyrl-CS"/>
              </w:rPr>
            </w:pPr>
            <w:r w:rsidRPr="00261D1A">
              <w:rPr>
                <w:sz w:val="14"/>
                <w:szCs w:val="14"/>
                <w:lang w:val="sr-Cyrl-CS"/>
              </w:rPr>
              <w:t>1</w:t>
            </w:r>
            <w:r>
              <w:rPr>
                <w:sz w:val="14"/>
                <w:szCs w:val="14"/>
                <w:lang w:val="sr-Cyrl-CS"/>
              </w:rPr>
              <w:t>.</w:t>
            </w:r>
          </w:p>
        </w:tc>
        <w:tc>
          <w:tcPr>
            <w:tcW w:w="10921" w:type="dxa"/>
            <w:gridSpan w:val="14"/>
            <w:vAlign w:val="center"/>
          </w:tcPr>
          <w:p w14:paraId="6DB3BF30" w14:textId="77777777" w:rsidR="0003037E" w:rsidRPr="00261D1A" w:rsidRDefault="0003037E" w:rsidP="00066E74">
            <w:pPr>
              <w:jc w:val="both"/>
              <w:rPr>
                <w:sz w:val="14"/>
                <w:szCs w:val="14"/>
                <w:lang w:val="sr-Cyrl-RS"/>
              </w:rPr>
            </w:pPr>
            <w:r w:rsidRPr="00261D1A">
              <w:rPr>
                <w:b/>
                <w:bCs/>
                <w:sz w:val="14"/>
                <w:szCs w:val="14"/>
              </w:rPr>
              <w:t>Mihaljevic O</w:t>
            </w:r>
            <w:r w:rsidRPr="00261D1A">
              <w:rPr>
                <w:bCs/>
                <w:sz w:val="14"/>
                <w:szCs w:val="14"/>
              </w:rPr>
              <w:t>, Zivancevic-Simonovic S, Jovanovic D, Drakulic SM, Vukajlovic JT, Markovic A, Pirkovic MS, Srejovic I, Jakovljevic V, Milosevic-Djordjevic O. Oxidative stress and DNA damage in critically ill patients with sepsis. Mutat Res Genet Toxicol Environ Mutagen. 2023, 889: 503655.</w:t>
            </w:r>
          </w:p>
        </w:tc>
      </w:tr>
      <w:tr w:rsidR="0003037E" w:rsidRPr="00261D1A" w14:paraId="276CA961" w14:textId="77777777" w:rsidTr="00066E74">
        <w:trPr>
          <w:trHeight w:val="430"/>
        </w:trPr>
        <w:tc>
          <w:tcPr>
            <w:tcW w:w="562" w:type="dxa"/>
          </w:tcPr>
          <w:p w14:paraId="442AD443" w14:textId="77777777" w:rsidR="0003037E" w:rsidRPr="00261D1A" w:rsidRDefault="0003037E" w:rsidP="00066E74">
            <w:pPr>
              <w:tabs>
                <w:tab w:val="left" w:pos="567"/>
              </w:tabs>
              <w:rPr>
                <w:sz w:val="14"/>
                <w:szCs w:val="14"/>
                <w:lang w:val="sr-Cyrl-CS"/>
              </w:rPr>
            </w:pPr>
            <w:r w:rsidRPr="00261D1A">
              <w:rPr>
                <w:sz w:val="14"/>
                <w:szCs w:val="14"/>
                <w:lang w:val="sr-Cyrl-CS"/>
              </w:rPr>
              <w:t>2</w:t>
            </w:r>
            <w:r>
              <w:rPr>
                <w:sz w:val="14"/>
                <w:szCs w:val="14"/>
                <w:lang w:val="sr-Cyrl-CS"/>
              </w:rPr>
              <w:t>.</w:t>
            </w:r>
          </w:p>
        </w:tc>
        <w:tc>
          <w:tcPr>
            <w:tcW w:w="10921" w:type="dxa"/>
            <w:gridSpan w:val="14"/>
            <w:vAlign w:val="center"/>
          </w:tcPr>
          <w:p w14:paraId="3A1DE1D0" w14:textId="77777777" w:rsidR="0003037E" w:rsidRPr="00261D1A" w:rsidRDefault="0003037E" w:rsidP="00066E74">
            <w:pPr>
              <w:jc w:val="both"/>
              <w:rPr>
                <w:bCs/>
                <w:sz w:val="14"/>
                <w:szCs w:val="14"/>
              </w:rPr>
            </w:pPr>
            <w:r w:rsidRPr="00261D1A">
              <w:rPr>
                <w:bCs/>
                <w:sz w:val="14"/>
                <w:szCs w:val="14"/>
              </w:rPr>
              <w:t>Babovic B, Belada Babovic N, Tomovic F, Radovanovic S, Debeljevic M, Mustur D, Mihaljevic O. The Importance of Biochemical Parameters, Immunonutritional Status, and Social Support for Quality of Life in Chronic Hemodialysis Patients. Medicina (Kaunas). 2024, 60(11): 1751.</w:t>
            </w:r>
          </w:p>
        </w:tc>
      </w:tr>
      <w:tr w:rsidR="0003037E" w:rsidRPr="00261D1A" w14:paraId="5481DBE3" w14:textId="77777777" w:rsidTr="00066E74">
        <w:trPr>
          <w:trHeight w:val="430"/>
        </w:trPr>
        <w:tc>
          <w:tcPr>
            <w:tcW w:w="562" w:type="dxa"/>
          </w:tcPr>
          <w:p w14:paraId="0EAAA64A" w14:textId="77777777" w:rsidR="0003037E" w:rsidRPr="00261D1A" w:rsidRDefault="0003037E" w:rsidP="00066E74">
            <w:pPr>
              <w:tabs>
                <w:tab w:val="left" w:pos="567"/>
              </w:tabs>
              <w:rPr>
                <w:sz w:val="14"/>
                <w:szCs w:val="14"/>
                <w:lang w:val="sr-Cyrl-CS"/>
              </w:rPr>
            </w:pPr>
            <w:r>
              <w:rPr>
                <w:sz w:val="14"/>
                <w:szCs w:val="14"/>
                <w:lang w:val="sr-Cyrl-CS"/>
              </w:rPr>
              <w:t>3.</w:t>
            </w:r>
          </w:p>
        </w:tc>
        <w:tc>
          <w:tcPr>
            <w:tcW w:w="10921" w:type="dxa"/>
            <w:gridSpan w:val="14"/>
            <w:vAlign w:val="center"/>
          </w:tcPr>
          <w:p w14:paraId="43BA1343" w14:textId="77777777" w:rsidR="0003037E" w:rsidRPr="00261D1A" w:rsidRDefault="0003037E" w:rsidP="00066E74">
            <w:pPr>
              <w:jc w:val="both"/>
              <w:rPr>
                <w:color w:val="000000" w:themeColor="text1"/>
                <w:sz w:val="14"/>
                <w:szCs w:val="14"/>
              </w:rPr>
            </w:pPr>
            <w:hyperlink r:id="rId303" w:history="1">
              <w:r w:rsidRPr="00261D1A">
                <w:rPr>
                  <w:rStyle w:val="Hiperveza"/>
                  <w:color w:val="000000" w:themeColor="text1"/>
                  <w:sz w:val="14"/>
                  <w:szCs w:val="14"/>
                  <w:u w:val="none"/>
                  <w:shd w:val="clear" w:color="auto" w:fill="FFFFFF"/>
                </w:rPr>
                <w:t xml:space="preserve">Radovanovic J, Selakovic V, </w:t>
              </w:r>
              <w:r w:rsidRPr="00261D1A">
                <w:rPr>
                  <w:rStyle w:val="Hiperveza"/>
                  <w:b/>
                  <w:color w:val="000000" w:themeColor="text1"/>
                  <w:sz w:val="14"/>
                  <w:szCs w:val="14"/>
                  <w:u w:val="none"/>
                  <w:shd w:val="clear" w:color="auto" w:fill="FFFFFF"/>
                </w:rPr>
                <w:t>Mihaljevic O</w:t>
              </w:r>
              <w:r w:rsidRPr="00261D1A">
                <w:rPr>
                  <w:rStyle w:val="Hiperveza"/>
                  <w:color w:val="000000" w:themeColor="text1"/>
                  <w:sz w:val="14"/>
                  <w:szCs w:val="14"/>
                  <w:u w:val="none"/>
                  <w:shd w:val="clear" w:color="auto" w:fill="FFFFFF"/>
                </w:rPr>
                <w:t>, Djordjevic J, Čolović S, Djordjevic JR, Janjic V, Jovicic M, Veselinovic S, Vukomanovic IS, Janicijevic K, Slovic Z, Radovanovic S, Djordjevic O, Djordjic M. Mental health status and coping strategies during COVID-19 pandemic among university students in Central Serbia. Front Psychiatry. 2023, 14: 1226836.</w:t>
              </w:r>
            </w:hyperlink>
          </w:p>
        </w:tc>
      </w:tr>
      <w:tr w:rsidR="0003037E" w:rsidRPr="00261D1A" w14:paraId="61D600B7" w14:textId="77777777" w:rsidTr="00066E74">
        <w:trPr>
          <w:trHeight w:val="430"/>
        </w:trPr>
        <w:tc>
          <w:tcPr>
            <w:tcW w:w="562" w:type="dxa"/>
          </w:tcPr>
          <w:p w14:paraId="14DD788C" w14:textId="77777777" w:rsidR="0003037E" w:rsidRPr="00261D1A" w:rsidRDefault="0003037E" w:rsidP="00066E74">
            <w:pPr>
              <w:tabs>
                <w:tab w:val="left" w:pos="567"/>
              </w:tabs>
              <w:rPr>
                <w:sz w:val="14"/>
                <w:szCs w:val="14"/>
                <w:lang w:val="sr-Cyrl-CS"/>
              </w:rPr>
            </w:pPr>
            <w:r>
              <w:rPr>
                <w:sz w:val="14"/>
                <w:szCs w:val="14"/>
                <w:lang w:val="sr-Cyrl-CS"/>
              </w:rPr>
              <w:t>4.</w:t>
            </w:r>
          </w:p>
        </w:tc>
        <w:tc>
          <w:tcPr>
            <w:tcW w:w="10921" w:type="dxa"/>
            <w:gridSpan w:val="14"/>
            <w:vAlign w:val="center"/>
          </w:tcPr>
          <w:p w14:paraId="0F66479D" w14:textId="77777777" w:rsidR="0003037E" w:rsidRPr="00261D1A" w:rsidRDefault="0003037E" w:rsidP="00066E74">
            <w:pPr>
              <w:jc w:val="both"/>
              <w:rPr>
                <w:bCs/>
                <w:sz w:val="14"/>
                <w:szCs w:val="14"/>
              </w:rPr>
            </w:pPr>
            <w:r w:rsidRPr="00261D1A">
              <w:rPr>
                <w:b/>
                <w:bCs/>
                <w:sz w:val="14"/>
                <w:szCs w:val="14"/>
                <w:u w:val="single"/>
              </w:rPr>
              <w:t>Olgica Mihaljevic</w:t>
            </w:r>
            <w:r w:rsidRPr="00261D1A">
              <w:rPr>
                <w:bCs/>
                <w:sz w:val="14"/>
                <w:szCs w:val="14"/>
              </w:rPr>
              <w:t xml:space="preserve">, </w:t>
            </w:r>
            <w:r w:rsidRPr="00261D1A">
              <w:rPr>
                <w:bCs/>
                <w:sz w:val="14"/>
                <w:szCs w:val="14"/>
                <w:u w:val="single"/>
              </w:rPr>
              <w:t>Snezana Zivancevic-Simonovic</w:t>
            </w:r>
            <w:r w:rsidRPr="00261D1A">
              <w:rPr>
                <w:bCs/>
                <w:sz w:val="14"/>
                <w:szCs w:val="14"/>
              </w:rPr>
              <w:t xml:space="preserve">, </w:t>
            </w:r>
            <w:r w:rsidRPr="00261D1A">
              <w:rPr>
                <w:bCs/>
                <w:sz w:val="14"/>
                <w:szCs w:val="14"/>
                <w:u w:val="single"/>
              </w:rPr>
              <w:t>Olivera Milosevic-Djordjevic</w:t>
            </w:r>
            <w:r w:rsidRPr="00261D1A">
              <w:rPr>
                <w:bCs/>
                <w:sz w:val="14"/>
                <w:szCs w:val="14"/>
              </w:rPr>
              <w:t xml:space="preserve">, </w:t>
            </w:r>
            <w:r w:rsidRPr="00261D1A">
              <w:rPr>
                <w:bCs/>
                <w:sz w:val="14"/>
                <w:szCs w:val="14"/>
                <w:u w:val="single"/>
              </w:rPr>
              <w:t>Predrag Djurdjevic</w:t>
            </w:r>
            <w:r w:rsidRPr="00261D1A">
              <w:rPr>
                <w:bCs/>
                <w:sz w:val="14"/>
                <w:szCs w:val="14"/>
              </w:rPr>
              <w:t xml:space="preserve">, </w:t>
            </w:r>
            <w:r w:rsidRPr="00261D1A">
              <w:rPr>
                <w:bCs/>
                <w:sz w:val="14"/>
                <w:szCs w:val="14"/>
                <w:u w:val="single"/>
              </w:rPr>
              <w:t>Danijela Jovanovic</w:t>
            </w:r>
            <w:r w:rsidRPr="00261D1A">
              <w:rPr>
                <w:bCs/>
                <w:sz w:val="14"/>
                <w:szCs w:val="14"/>
              </w:rPr>
              <w:t xml:space="preserve">, </w:t>
            </w:r>
            <w:r w:rsidRPr="00261D1A">
              <w:rPr>
                <w:bCs/>
                <w:sz w:val="14"/>
                <w:szCs w:val="14"/>
                <w:u w:val="single"/>
              </w:rPr>
              <w:t>Zeljko Todorovic</w:t>
            </w:r>
            <w:r w:rsidRPr="00261D1A">
              <w:rPr>
                <w:bCs/>
                <w:sz w:val="14"/>
                <w:szCs w:val="14"/>
              </w:rPr>
              <w:t xml:space="preserve">, Darko Grujicic, Marina Radovic-Jakovljevic, Jovana Tubic, Aleksandra Markovic, </w:t>
            </w:r>
            <w:r w:rsidRPr="00261D1A">
              <w:rPr>
                <w:bCs/>
                <w:sz w:val="14"/>
                <w:szCs w:val="14"/>
                <w:u w:val="single"/>
              </w:rPr>
              <w:t>Milan Paunovic</w:t>
            </w:r>
            <w:r w:rsidRPr="00261D1A">
              <w:rPr>
                <w:bCs/>
                <w:sz w:val="14"/>
                <w:szCs w:val="14"/>
              </w:rPr>
              <w:t xml:space="preserve">, </w:t>
            </w:r>
            <w:r w:rsidRPr="00261D1A">
              <w:rPr>
                <w:bCs/>
                <w:sz w:val="14"/>
                <w:szCs w:val="14"/>
                <w:u w:val="single"/>
              </w:rPr>
              <w:t>Marijana Stanojevic-Pirkovic</w:t>
            </w:r>
            <w:r w:rsidRPr="00261D1A">
              <w:rPr>
                <w:bCs/>
                <w:sz w:val="14"/>
                <w:szCs w:val="14"/>
              </w:rPr>
              <w:t xml:space="preserve"> and </w:t>
            </w:r>
            <w:r w:rsidRPr="00261D1A">
              <w:rPr>
                <w:bCs/>
                <w:sz w:val="14"/>
                <w:szCs w:val="14"/>
                <w:u w:val="single"/>
              </w:rPr>
              <w:t>Slavica Markovic</w:t>
            </w:r>
            <w:r w:rsidRPr="00261D1A">
              <w:rPr>
                <w:bCs/>
                <w:sz w:val="14"/>
                <w:szCs w:val="14"/>
              </w:rPr>
              <w:t>. Apoptosis and genome instability in children with autoimmune diseases.</w:t>
            </w:r>
            <w:r w:rsidRPr="00261D1A">
              <w:rPr>
                <w:i/>
                <w:iCs/>
                <w:sz w:val="14"/>
                <w:szCs w:val="14"/>
              </w:rPr>
              <w:t xml:space="preserve"> Mutagenesis</w:t>
            </w:r>
            <w:r w:rsidRPr="00261D1A">
              <w:rPr>
                <w:sz w:val="14"/>
                <w:szCs w:val="14"/>
              </w:rPr>
              <w:t>, 2018, doi: 10.1093/mutage/gey037</w:t>
            </w:r>
          </w:p>
        </w:tc>
      </w:tr>
      <w:tr w:rsidR="0003037E" w:rsidRPr="00261D1A" w14:paraId="4F8EA22E" w14:textId="77777777" w:rsidTr="00066E74">
        <w:trPr>
          <w:trHeight w:val="427"/>
        </w:trPr>
        <w:tc>
          <w:tcPr>
            <w:tcW w:w="562" w:type="dxa"/>
          </w:tcPr>
          <w:p w14:paraId="69E64C89" w14:textId="77777777" w:rsidR="0003037E" w:rsidRPr="00261D1A" w:rsidRDefault="0003037E" w:rsidP="00066E74">
            <w:pPr>
              <w:tabs>
                <w:tab w:val="left" w:pos="567"/>
              </w:tabs>
              <w:rPr>
                <w:sz w:val="14"/>
                <w:szCs w:val="14"/>
                <w:lang w:val="sr-Cyrl-CS"/>
              </w:rPr>
            </w:pPr>
            <w:r>
              <w:rPr>
                <w:sz w:val="14"/>
                <w:szCs w:val="14"/>
                <w:lang w:val="sr-Cyrl-CS"/>
              </w:rPr>
              <w:t>5</w:t>
            </w:r>
            <w:r w:rsidRPr="00261D1A">
              <w:rPr>
                <w:sz w:val="14"/>
                <w:szCs w:val="14"/>
                <w:lang w:val="sr-Latn-RS"/>
              </w:rPr>
              <w:t>.</w:t>
            </w:r>
          </w:p>
        </w:tc>
        <w:tc>
          <w:tcPr>
            <w:tcW w:w="10921" w:type="dxa"/>
            <w:gridSpan w:val="14"/>
          </w:tcPr>
          <w:p w14:paraId="43131EBA" w14:textId="77777777" w:rsidR="0003037E" w:rsidRPr="00261D1A" w:rsidRDefault="0003037E" w:rsidP="00066E74">
            <w:pPr>
              <w:adjustRightInd w:val="0"/>
              <w:rPr>
                <w:bCs/>
                <w:sz w:val="14"/>
                <w:szCs w:val="14"/>
                <w:lang w:val="sr-Cyrl-RS"/>
              </w:rPr>
            </w:pPr>
            <w:r w:rsidRPr="00261D1A">
              <w:rPr>
                <w:bCs/>
                <w:sz w:val="14"/>
                <w:szCs w:val="14"/>
              </w:rPr>
              <w:t xml:space="preserve">Snezana Zivancevic Simonovic, </w:t>
            </w:r>
            <w:r w:rsidRPr="00261D1A">
              <w:rPr>
                <w:b/>
                <w:bCs/>
                <w:sz w:val="14"/>
                <w:szCs w:val="14"/>
              </w:rPr>
              <w:t>Olgica Mihaljevic</w:t>
            </w:r>
            <w:r w:rsidRPr="00261D1A">
              <w:rPr>
                <w:bCs/>
                <w:sz w:val="14"/>
                <w:szCs w:val="14"/>
              </w:rPr>
              <w:t xml:space="preserve">, Ivana Majstorovic, Predrag Djurdjevic, Irena Kostic, Olivera Milosevic Djordjevic, Ljiljana Mijatovic Teodorovic. Cytokine production in peripheral blood cells of patients with differentiated thyroid cancer: elevated Th2/Th9 cytokine production before and reduced Th2 cytokine production after radioactive iodine therapy. </w:t>
            </w:r>
            <w:r w:rsidRPr="00261D1A">
              <w:rPr>
                <w:sz w:val="14"/>
                <w:szCs w:val="14"/>
              </w:rPr>
              <w:t>Cancer Immunol Immunother 2015, 64 (1):75–82</w:t>
            </w:r>
            <w:r w:rsidRPr="00261D1A">
              <w:rPr>
                <w:bCs/>
                <w:sz w:val="14"/>
                <w:szCs w:val="14"/>
              </w:rPr>
              <w:t xml:space="preserve">.                                                                                </w:t>
            </w:r>
          </w:p>
        </w:tc>
      </w:tr>
      <w:tr w:rsidR="0003037E" w:rsidRPr="00261D1A" w14:paraId="1A12F828" w14:textId="77777777" w:rsidTr="00066E74">
        <w:trPr>
          <w:trHeight w:val="393"/>
        </w:trPr>
        <w:tc>
          <w:tcPr>
            <w:tcW w:w="562" w:type="dxa"/>
          </w:tcPr>
          <w:p w14:paraId="2DF0AC08" w14:textId="77777777" w:rsidR="0003037E" w:rsidRPr="00261D1A" w:rsidRDefault="0003037E" w:rsidP="00066E74">
            <w:pPr>
              <w:tabs>
                <w:tab w:val="left" w:pos="567"/>
              </w:tabs>
              <w:rPr>
                <w:sz w:val="14"/>
                <w:szCs w:val="14"/>
                <w:lang w:val="sr-Cyrl-CS"/>
              </w:rPr>
            </w:pPr>
            <w:r>
              <w:rPr>
                <w:sz w:val="14"/>
                <w:szCs w:val="14"/>
                <w:lang w:val="sr-Cyrl-CS"/>
              </w:rPr>
              <w:t>6</w:t>
            </w:r>
            <w:r w:rsidRPr="00261D1A">
              <w:rPr>
                <w:sz w:val="14"/>
                <w:szCs w:val="14"/>
                <w:lang w:val="sr-Latn-RS"/>
              </w:rPr>
              <w:t>.</w:t>
            </w:r>
          </w:p>
        </w:tc>
        <w:tc>
          <w:tcPr>
            <w:tcW w:w="10921" w:type="dxa"/>
            <w:gridSpan w:val="14"/>
            <w:vAlign w:val="center"/>
          </w:tcPr>
          <w:p w14:paraId="05048946" w14:textId="77777777" w:rsidR="0003037E" w:rsidRPr="00261D1A" w:rsidRDefault="0003037E" w:rsidP="00066E74">
            <w:pPr>
              <w:adjustRightInd w:val="0"/>
              <w:jc w:val="both"/>
              <w:rPr>
                <w:sz w:val="14"/>
                <w:szCs w:val="14"/>
                <w:lang w:val="sr-Cyrl-RS"/>
              </w:rPr>
            </w:pPr>
            <w:r w:rsidRPr="00261D1A">
              <w:rPr>
                <w:bCs/>
                <w:sz w:val="14"/>
                <w:szCs w:val="14"/>
              </w:rPr>
              <w:t>Snezana Zivancevic</w:t>
            </w:r>
            <w:r w:rsidRPr="00261D1A">
              <w:rPr>
                <w:rFonts w:eastAsia="MS Mincho"/>
                <w:bCs/>
                <w:sz w:val="14"/>
                <w:szCs w:val="14"/>
              </w:rPr>
              <w:t>‑</w:t>
            </w:r>
            <w:r w:rsidRPr="00261D1A">
              <w:rPr>
                <w:bCs/>
                <w:sz w:val="14"/>
                <w:szCs w:val="14"/>
              </w:rPr>
              <w:t xml:space="preserve">Simonovic, </w:t>
            </w:r>
            <w:r w:rsidRPr="00261D1A">
              <w:rPr>
                <w:b/>
                <w:bCs/>
                <w:sz w:val="14"/>
                <w:szCs w:val="14"/>
              </w:rPr>
              <w:t>Olgica Mihaljevic</w:t>
            </w:r>
            <w:r w:rsidRPr="00261D1A">
              <w:rPr>
                <w:bCs/>
                <w:sz w:val="14"/>
                <w:szCs w:val="14"/>
              </w:rPr>
              <w:t>, Ivana Majstorovic, Suzana Popovic, Slavica Markovic, Olivera Milosevic</w:t>
            </w:r>
            <w:r w:rsidRPr="00261D1A">
              <w:rPr>
                <w:rFonts w:eastAsia="MS Mincho"/>
                <w:bCs/>
                <w:sz w:val="14"/>
                <w:szCs w:val="14"/>
              </w:rPr>
              <w:t>‑</w:t>
            </w:r>
            <w:r w:rsidRPr="00261D1A">
              <w:rPr>
                <w:bCs/>
                <w:sz w:val="14"/>
                <w:szCs w:val="14"/>
              </w:rPr>
              <w:t>Djordjevic, Zorica Jovanovic, Ljiljana Mijatovic</w:t>
            </w:r>
            <w:r w:rsidRPr="00261D1A">
              <w:rPr>
                <w:rFonts w:eastAsia="MS Mincho"/>
                <w:bCs/>
                <w:sz w:val="14"/>
                <w:szCs w:val="14"/>
              </w:rPr>
              <w:t>‑</w:t>
            </w:r>
            <w:r w:rsidRPr="00261D1A">
              <w:rPr>
                <w:bCs/>
                <w:sz w:val="14"/>
                <w:szCs w:val="14"/>
              </w:rPr>
              <w:t>Teodorovic, Dusan Mihajlovic, Miodrag Colic. Cytokine production in patients with papillary thyroid cancer and associated autoimmune Hashimoto thyroiditis.</w:t>
            </w:r>
            <w:r w:rsidRPr="00261D1A">
              <w:rPr>
                <w:sz w:val="14"/>
                <w:szCs w:val="14"/>
              </w:rPr>
              <w:t xml:space="preserve"> Cancer Immunol Immunother 2015, 64(8):1011–1019.</w:t>
            </w:r>
          </w:p>
        </w:tc>
      </w:tr>
      <w:tr w:rsidR="0003037E" w:rsidRPr="00261D1A" w14:paraId="19D2AF38" w14:textId="77777777" w:rsidTr="00066E74">
        <w:trPr>
          <w:trHeight w:val="456"/>
        </w:trPr>
        <w:tc>
          <w:tcPr>
            <w:tcW w:w="562" w:type="dxa"/>
          </w:tcPr>
          <w:p w14:paraId="64C6D312" w14:textId="77777777" w:rsidR="0003037E" w:rsidRPr="00261D1A" w:rsidRDefault="0003037E" w:rsidP="00066E74">
            <w:pPr>
              <w:tabs>
                <w:tab w:val="left" w:pos="567"/>
              </w:tabs>
              <w:rPr>
                <w:sz w:val="14"/>
                <w:szCs w:val="14"/>
                <w:lang w:val="sr-Cyrl-CS"/>
              </w:rPr>
            </w:pPr>
            <w:r>
              <w:rPr>
                <w:sz w:val="14"/>
                <w:szCs w:val="14"/>
                <w:lang w:val="sr-Cyrl-CS"/>
              </w:rPr>
              <w:t>7</w:t>
            </w:r>
            <w:r w:rsidRPr="00261D1A">
              <w:rPr>
                <w:sz w:val="14"/>
                <w:szCs w:val="14"/>
                <w:lang w:val="sr-Latn-RS"/>
              </w:rPr>
              <w:t>.</w:t>
            </w:r>
          </w:p>
        </w:tc>
        <w:tc>
          <w:tcPr>
            <w:tcW w:w="10921" w:type="dxa"/>
            <w:gridSpan w:val="14"/>
            <w:vAlign w:val="center"/>
          </w:tcPr>
          <w:p w14:paraId="3A9C50C0" w14:textId="77777777" w:rsidR="0003037E" w:rsidRPr="00261D1A" w:rsidRDefault="0003037E" w:rsidP="00066E74">
            <w:pPr>
              <w:pStyle w:val="Default"/>
              <w:jc w:val="both"/>
              <w:rPr>
                <w:rFonts w:eastAsia="Calibri"/>
                <w:color w:val="auto"/>
                <w:sz w:val="14"/>
                <w:szCs w:val="14"/>
                <w:lang w:val="sr-Cyrl-RS"/>
              </w:rPr>
            </w:pPr>
            <w:r w:rsidRPr="00261D1A">
              <w:rPr>
                <w:rFonts w:eastAsia="Calibri"/>
                <w:color w:val="auto"/>
                <w:sz w:val="14"/>
                <w:szCs w:val="14"/>
              </w:rPr>
              <w:t xml:space="preserve">Snezana Zivancevic-Simonovic, </w:t>
            </w:r>
            <w:r w:rsidRPr="00261D1A">
              <w:rPr>
                <w:rFonts w:eastAsia="Calibri"/>
                <w:b/>
                <w:color w:val="auto"/>
                <w:sz w:val="14"/>
                <w:szCs w:val="14"/>
              </w:rPr>
              <w:t>Olgica Mihaljevic</w:t>
            </w:r>
            <w:r w:rsidRPr="00261D1A">
              <w:rPr>
                <w:rFonts w:eastAsia="Calibri"/>
                <w:color w:val="auto"/>
                <w:sz w:val="14"/>
                <w:szCs w:val="14"/>
              </w:rPr>
              <w:t>, Dusan Mihajlovic, Olivera Milosevic-Djordjevic, Zorica Jovanovic, Ljiljana Mijatovic-Teodorovic, Miodrag Colic.</w:t>
            </w:r>
            <w:r w:rsidRPr="00261D1A">
              <w:rPr>
                <w:color w:val="auto"/>
                <w:sz w:val="14"/>
                <w:szCs w:val="14"/>
              </w:rPr>
              <w:t xml:space="preserve"> </w:t>
            </w:r>
            <w:r w:rsidRPr="00261D1A">
              <w:rPr>
                <w:rFonts w:eastAsia="Calibri"/>
                <w:color w:val="auto"/>
                <w:sz w:val="14"/>
                <w:szCs w:val="14"/>
              </w:rPr>
              <w:t>Transforming growth factor beta 1 (TGF-β1) in thyroid cancer patients: a view from the peripheral blood.</w:t>
            </w:r>
            <w:r w:rsidRPr="00261D1A">
              <w:rPr>
                <w:color w:val="auto"/>
                <w:sz w:val="14"/>
                <w:szCs w:val="14"/>
              </w:rPr>
              <w:t xml:space="preserve">  </w:t>
            </w:r>
            <w:r w:rsidRPr="00261D1A">
              <w:rPr>
                <w:rFonts w:eastAsia="Calibri"/>
                <w:iCs/>
                <w:color w:val="auto"/>
                <w:sz w:val="14"/>
                <w:szCs w:val="14"/>
              </w:rPr>
              <w:t>Annals of Clinical &amp; Laboratory Science 2016; 46 (4):401-406.</w:t>
            </w:r>
          </w:p>
        </w:tc>
      </w:tr>
      <w:tr w:rsidR="0003037E" w:rsidRPr="00261D1A" w14:paraId="2D701089" w14:textId="77777777" w:rsidTr="00066E74">
        <w:trPr>
          <w:trHeight w:val="427"/>
        </w:trPr>
        <w:tc>
          <w:tcPr>
            <w:tcW w:w="562" w:type="dxa"/>
          </w:tcPr>
          <w:p w14:paraId="4298A62D" w14:textId="77777777" w:rsidR="0003037E" w:rsidRPr="00261D1A" w:rsidRDefault="0003037E" w:rsidP="00066E74">
            <w:pPr>
              <w:tabs>
                <w:tab w:val="left" w:pos="567"/>
              </w:tabs>
              <w:rPr>
                <w:sz w:val="14"/>
                <w:szCs w:val="14"/>
                <w:lang w:val="sr-Cyrl-CS"/>
              </w:rPr>
            </w:pPr>
            <w:r>
              <w:rPr>
                <w:sz w:val="14"/>
                <w:szCs w:val="14"/>
                <w:lang w:val="sr-Cyrl-CS"/>
              </w:rPr>
              <w:t>8</w:t>
            </w:r>
            <w:r w:rsidRPr="00261D1A">
              <w:rPr>
                <w:sz w:val="14"/>
                <w:szCs w:val="14"/>
                <w:lang w:val="sr-Latn-RS"/>
              </w:rPr>
              <w:t>.</w:t>
            </w:r>
          </w:p>
        </w:tc>
        <w:tc>
          <w:tcPr>
            <w:tcW w:w="10921" w:type="dxa"/>
            <w:gridSpan w:val="14"/>
            <w:vAlign w:val="center"/>
          </w:tcPr>
          <w:p w14:paraId="752BD3FA" w14:textId="77777777" w:rsidR="0003037E" w:rsidRPr="00261D1A" w:rsidRDefault="0003037E" w:rsidP="00066E74">
            <w:pPr>
              <w:tabs>
                <w:tab w:val="left" w:pos="1170"/>
              </w:tabs>
              <w:adjustRightInd w:val="0"/>
              <w:jc w:val="both"/>
              <w:rPr>
                <w:bCs/>
                <w:sz w:val="14"/>
                <w:szCs w:val="14"/>
                <w:lang w:val="sr-Cyrl-CS"/>
              </w:rPr>
            </w:pPr>
            <w:r w:rsidRPr="00261D1A">
              <w:rPr>
                <w:b/>
                <w:sz w:val="14"/>
                <w:szCs w:val="14"/>
                <w:lang w:val="sr-Latn-CS"/>
              </w:rPr>
              <w:t>Vrndic</w:t>
            </w:r>
            <w:r w:rsidRPr="00261D1A">
              <w:rPr>
                <w:b/>
                <w:sz w:val="14"/>
                <w:szCs w:val="14"/>
                <w:vertAlign w:val="superscript"/>
                <w:lang w:val="sr-Latn-CS"/>
              </w:rPr>
              <w:t xml:space="preserve"> </w:t>
            </w:r>
            <w:r w:rsidRPr="00261D1A">
              <w:rPr>
                <w:b/>
                <w:sz w:val="14"/>
                <w:szCs w:val="14"/>
                <w:lang w:val="sr-Cyrl-CS"/>
              </w:rPr>
              <w:t>О</w:t>
            </w:r>
            <w:r w:rsidRPr="00261D1A">
              <w:rPr>
                <w:sz w:val="14"/>
                <w:szCs w:val="14"/>
                <w:lang w:val="sr-Cyrl-CS"/>
              </w:rPr>
              <w:t xml:space="preserve">, </w:t>
            </w:r>
            <w:r w:rsidRPr="00261D1A">
              <w:rPr>
                <w:sz w:val="14"/>
                <w:szCs w:val="14"/>
                <w:lang w:val="sr-Latn-CS"/>
              </w:rPr>
              <w:t>Milosevic</w:t>
            </w:r>
            <w:r w:rsidRPr="00261D1A">
              <w:rPr>
                <w:sz w:val="14"/>
                <w:szCs w:val="14"/>
                <w:lang w:val="sr-Cyrl-CS"/>
              </w:rPr>
              <w:t>-</w:t>
            </w:r>
            <w:r w:rsidRPr="00261D1A">
              <w:rPr>
                <w:sz w:val="14"/>
                <w:szCs w:val="14"/>
                <w:lang w:val="sr-Latn-CS"/>
              </w:rPr>
              <w:t>Djordjevic</w:t>
            </w:r>
            <w:r w:rsidRPr="00261D1A">
              <w:rPr>
                <w:sz w:val="14"/>
                <w:szCs w:val="14"/>
                <w:vertAlign w:val="superscript"/>
                <w:lang w:val="sr-Cyrl-CS"/>
              </w:rPr>
              <w:t xml:space="preserve"> </w:t>
            </w:r>
            <w:r w:rsidRPr="00261D1A">
              <w:rPr>
                <w:sz w:val="14"/>
                <w:szCs w:val="14"/>
                <w:lang w:val="sr-Cyrl-CS"/>
              </w:rPr>
              <w:t xml:space="preserve">О, </w:t>
            </w:r>
            <w:r w:rsidRPr="00261D1A">
              <w:rPr>
                <w:sz w:val="14"/>
                <w:szCs w:val="14"/>
                <w:lang w:val="sr-Latn-CS"/>
              </w:rPr>
              <w:t>Djurdjevic</w:t>
            </w:r>
            <w:r w:rsidRPr="00261D1A">
              <w:rPr>
                <w:sz w:val="14"/>
                <w:szCs w:val="14"/>
                <w:vertAlign w:val="superscript"/>
                <w:lang w:val="sr-Cyrl-CS"/>
              </w:rPr>
              <w:t xml:space="preserve"> </w:t>
            </w:r>
            <w:r w:rsidRPr="00261D1A">
              <w:rPr>
                <w:sz w:val="14"/>
                <w:szCs w:val="14"/>
                <w:lang w:val="sr-Latn-CS"/>
              </w:rPr>
              <w:t>P</w:t>
            </w:r>
            <w:r w:rsidRPr="00261D1A">
              <w:rPr>
                <w:sz w:val="14"/>
                <w:szCs w:val="14"/>
                <w:lang w:val="sr-Cyrl-CS"/>
              </w:rPr>
              <w:t>,</w:t>
            </w:r>
            <w:r w:rsidRPr="00261D1A">
              <w:rPr>
                <w:sz w:val="14"/>
                <w:szCs w:val="14"/>
                <w:lang w:val="sr-Latn-CS"/>
              </w:rPr>
              <w:t xml:space="preserve"> Jovanovic</w:t>
            </w:r>
            <w:r w:rsidRPr="00261D1A">
              <w:rPr>
                <w:sz w:val="14"/>
                <w:szCs w:val="14"/>
                <w:vertAlign w:val="superscript"/>
                <w:lang w:val="sr-Cyrl-CS"/>
              </w:rPr>
              <w:t xml:space="preserve"> </w:t>
            </w:r>
            <w:r w:rsidRPr="00261D1A">
              <w:rPr>
                <w:sz w:val="14"/>
                <w:szCs w:val="14"/>
                <w:lang w:val="sr-Latn-CS"/>
              </w:rPr>
              <w:t>D</w:t>
            </w:r>
            <w:r w:rsidRPr="00261D1A">
              <w:rPr>
                <w:sz w:val="14"/>
                <w:szCs w:val="14"/>
                <w:lang w:val="sr-Cyrl-CS"/>
              </w:rPr>
              <w:t xml:space="preserve">, </w:t>
            </w:r>
            <w:r w:rsidRPr="00261D1A">
              <w:rPr>
                <w:sz w:val="14"/>
                <w:szCs w:val="14"/>
                <w:lang w:val="sr-Latn-CS"/>
              </w:rPr>
              <w:t>Mijatovic</w:t>
            </w:r>
            <w:r w:rsidRPr="00261D1A">
              <w:rPr>
                <w:sz w:val="14"/>
                <w:szCs w:val="14"/>
                <w:lang w:val="sr-Cyrl-CS"/>
              </w:rPr>
              <w:t xml:space="preserve"> </w:t>
            </w:r>
            <w:r w:rsidRPr="00261D1A">
              <w:rPr>
                <w:sz w:val="14"/>
                <w:szCs w:val="14"/>
                <w:lang w:val="sr-Latn-CS"/>
              </w:rPr>
              <w:t>L</w:t>
            </w:r>
            <w:r w:rsidRPr="00261D1A">
              <w:rPr>
                <w:sz w:val="14"/>
                <w:szCs w:val="14"/>
                <w:lang w:val="sr-Cyrl-CS"/>
              </w:rPr>
              <w:t xml:space="preserve">, </w:t>
            </w:r>
            <w:r w:rsidRPr="00261D1A">
              <w:rPr>
                <w:sz w:val="14"/>
                <w:szCs w:val="14"/>
                <w:lang w:val="sr-Latn-CS"/>
              </w:rPr>
              <w:t>Jeftic</w:t>
            </w:r>
            <w:r w:rsidRPr="00261D1A">
              <w:rPr>
                <w:sz w:val="14"/>
                <w:szCs w:val="14"/>
                <w:vertAlign w:val="superscript"/>
                <w:lang w:val="sr-Latn-CS"/>
              </w:rPr>
              <w:t xml:space="preserve"> </w:t>
            </w:r>
            <w:r w:rsidRPr="00261D1A">
              <w:rPr>
                <w:sz w:val="14"/>
                <w:szCs w:val="14"/>
                <w:lang w:val="sr-Latn-CS"/>
              </w:rPr>
              <w:t>I</w:t>
            </w:r>
            <w:r w:rsidRPr="00261D1A">
              <w:rPr>
                <w:sz w:val="14"/>
                <w:szCs w:val="14"/>
                <w:lang w:val="sr-Cyrl-CS"/>
              </w:rPr>
              <w:t xml:space="preserve"> </w:t>
            </w:r>
            <w:r w:rsidRPr="00261D1A">
              <w:rPr>
                <w:sz w:val="14"/>
                <w:szCs w:val="14"/>
                <w:lang w:val="sr-Latn-CS"/>
              </w:rPr>
              <w:t>and</w:t>
            </w:r>
            <w:r w:rsidRPr="00261D1A">
              <w:rPr>
                <w:sz w:val="14"/>
                <w:szCs w:val="14"/>
                <w:lang w:val="sr-Cyrl-CS"/>
              </w:rPr>
              <w:t xml:space="preserve">  </w:t>
            </w:r>
            <w:r w:rsidRPr="00261D1A">
              <w:rPr>
                <w:sz w:val="14"/>
                <w:szCs w:val="14"/>
                <w:lang w:val="sr-Latn-CS"/>
              </w:rPr>
              <w:t>Zivancevic</w:t>
            </w:r>
            <w:r w:rsidRPr="00261D1A">
              <w:rPr>
                <w:sz w:val="14"/>
                <w:szCs w:val="14"/>
                <w:lang w:val="sr-Cyrl-CS"/>
              </w:rPr>
              <w:t xml:space="preserve"> </w:t>
            </w:r>
            <w:r w:rsidRPr="00261D1A">
              <w:rPr>
                <w:sz w:val="14"/>
                <w:szCs w:val="14"/>
                <w:lang w:val="sr-Latn-CS"/>
              </w:rPr>
              <w:t>Simonovic</w:t>
            </w:r>
            <w:r w:rsidRPr="00261D1A">
              <w:rPr>
                <w:sz w:val="14"/>
                <w:szCs w:val="14"/>
                <w:vertAlign w:val="superscript"/>
                <w:lang w:val="sr-Cyrl-CS"/>
              </w:rPr>
              <w:t xml:space="preserve"> </w:t>
            </w:r>
            <w:r w:rsidRPr="00261D1A">
              <w:rPr>
                <w:sz w:val="14"/>
                <w:szCs w:val="14"/>
                <w:lang w:val="sr-Latn-CS"/>
              </w:rPr>
              <w:t>S. Radioiodine therapy accelerates apoptosis in peripheral</w:t>
            </w:r>
            <w:r w:rsidRPr="00261D1A">
              <w:rPr>
                <w:sz w:val="14"/>
                <w:szCs w:val="14"/>
                <w:lang w:val="sr-Cyrl-CS"/>
              </w:rPr>
              <w:t xml:space="preserve"> </w:t>
            </w:r>
            <w:r w:rsidRPr="00261D1A">
              <w:rPr>
                <w:sz w:val="14"/>
                <w:szCs w:val="14"/>
                <w:lang w:val="sr-Latn-CS"/>
              </w:rPr>
              <w:t>blood lymphocytes of patients with differentiated thyroid cancer. Neoplasma 2013, 60 (5) 568-75.</w:t>
            </w:r>
          </w:p>
        </w:tc>
      </w:tr>
      <w:tr w:rsidR="0003037E" w:rsidRPr="00261D1A" w14:paraId="7462871B" w14:textId="77777777" w:rsidTr="00066E74">
        <w:trPr>
          <w:trHeight w:val="315"/>
        </w:trPr>
        <w:tc>
          <w:tcPr>
            <w:tcW w:w="562" w:type="dxa"/>
          </w:tcPr>
          <w:p w14:paraId="3F373535" w14:textId="77777777" w:rsidR="0003037E" w:rsidRPr="00261D1A" w:rsidRDefault="0003037E" w:rsidP="00066E74">
            <w:pPr>
              <w:tabs>
                <w:tab w:val="left" w:pos="567"/>
              </w:tabs>
              <w:rPr>
                <w:sz w:val="14"/>
                <w:szCs w:val="14"/>
                <w:lang w:val="sr-Cyrl-CS"/>
              </w:rPr>
            </w:pPr>
            <w:r>
              <w:rPr>
                <w:sz w:val="14"/>
                <w:szCs w:val="14"/>
                <w:lang w:val="sr-Cyrl-CS"/>
              </w:rPr>
              <w:t>9</w:t>
            </w:r>
            <w:r w:rsidRPr="00261D1A">
              <w:rPr>
                <w:sz w:val="14"/>
                <w:szCs w:val="14"/>
                <w:lang w:val="sr-Latn-RS"/>
              </w:rPr>
              <w:t>.</w:t>
            </w:r>
          </w:p>
        </w:tc>
        <w:tc>
          <w:tcPr>
            <w:tcW w:w="10921" w:type="dxa"/>
            <w:gridSpan w:val="14"/>
            <w:vAlign w:val="center"/>
          </w:tcPr>
          <w:p w14:paraId="4400F923" w14:textId="77777777" w:rsidR="0003037E" w:rsidRPr="00261D1A" w:rsidRDefault="0003037E" w:rsidP="00066E74">
            <w:pPr>
              <w:tabs>
                <w:tab w:val="left" w:pos="1170"/>
              </w:tabs>
              <w:adjustRightInd w:val="0"/>
              <w:jc w:val="both"/>
              <w:rPr>
                <w:bCs/>
                <w:sz w:val="14"/>
                <w:szCs w:val="14"/>
                <w:lang w:val="sr-Cyrl-CS"/>
              </w:rPr>
            </w:pPr>
            <w:r w:rsidRPr="00261D1A">
              <w:rPr>
                <w:b/>
                <w:sz w:val="14"/>
                <w:szCs w:val="14"/>
                <w:lang w:val="it-IT"/>
              </w:rPr>
              <w:t>Vrndi</w:t>
            </w:r>
            <w:r w:rsidRPr="00261D1A">
              <w:rPr>
                <w:b/>
                <w:sz w:val="14"/>
                <w:szCs w:val="14"/>
                <w:lang w:val="sr-Cyrl-CS"/>
              </w:rPr>
              <w:t xml:space="preserve">ć </w:t>
            </w:r>
            <w:r w:rsidRPr="00261D1A">
              <w:rPr>
                <w:b/>
                <w:sz w:val="14"/>
                <w:szCs w:val="14"/>
                <w:lang w:val="it-IT"/>
              </w:rPr>
              <w:t>O</w:t>
            </w:r>
            <w:r w:rsidRPr="00261D1A">
              <w:rPr>
                <w:sz w:val="14"/>
                <w:szCs w:val="14"/>
                <w:lang w:val="sr-Cyrl-CS"/>
              </w:rPr>
              <w:t xml:space="preserve">, </w:t>
            </w:r>
            <w:r w:rsidRPr="00261D1A">
              <w:rPr>
                <w:sz w:val="14"/>
                <w:szCs w:val="14"/>
                <w:lang w:val="it-IT"/>
              </w:rPr>
              <w:t>Milo</w:t>
            </w:r>
            <w:r w:rsidRPr="00261D1A">
              <w:rPr>
                <w:sz w:val="14"/>
                <w:szCs w:val="14"/>
                <w:lang w:val="sr-Cyrl-CS"/>
              </w:rPr>
              <w:t>š</w:t>
            </w:r>
            <w:r w:rsidRPr="00261D1A">
              <w:rPr>
                <w:sz w:val="14"/>
                <w:szCs w:val="14"/>
                <w:lang w:val="it-IT"/>
              </w:rPr>
              <w:t>evi</w:t>
            </w:r>
            <w:r w:rsidRPr="00261D1A">
              <w:rPr>
                <w:sz w:val="14"/>
                <w:szCs w:val="14"/>
                <w:lang w:val="sr-Cyrl-CS"/>
              </w:rPr>
              <w:t>ć-</w:t>
            </w:r>
            <w:r w:rsidRPr="00261D1A">
              <w:rPr>
                <w:sz w:val="14"/>
                <w:szCs w:val="14"/>
                <w:lang w:val="it-IT"/>
              </w:rPr>
              <w:t>Djordjevi</w:t>
            </w:r>
            <w:r w:rsidRPr="00261D1A">
              <w:rPr>
                <w:sz w:val="14"/>
                <w:szCs w:val="14"/>
                <w:lang w:val="sr-Cyrl-CS"/>
              </w:rPr>
              <w:t xml:space="preserve">ć </w:t>
            </w:r>
            <w:r w:rsidRPr="00261D1A">
              <w:rPr>
                <w:sz w:val="14"/>
                <w:szCs w:val="14"/>
                <w:lang w:val="it-IT"/>
              </w:rPr>
              <w:t>O</w:t>
            </w:r>
            <w:r w:rsidRPr="00261D1A">
              <w:rPr>
                <w:sz w:val="14"/>
                <w:szCs w:val="14"/>
                <w:lang w:val="sr-Cyrl-CS"/>
              </w:rPr>
              <w:t xml:space="preserve">, </w:t>
            </w:r>
            <w:r w:rsidRPr="00261D1A">
              <w:rPr>
                <w:sz w:val="14"/>
                <w:szCs w:val="14"/>
                <w:lang w:val="it-IT"/>
              </w:rPr>
              <w:t>Mijatovi</w:t>
            </w:r>
            <w:r w:rsidRPr="00261D1A">
              <w:rPr>
                <w:sz w:val="14"/>
                <w:szCs w:val="14"/>
                <w:lang w:val="sr-Cyrl-CS"/>
              </w:rPr>
              <w:t xml:space="preserve">ć </w:t>
            </w:r>
            <w:r w:rsidRPr="00261D1A">
              <w:rPr>
                <w:sz w:val="14"/>
                <w:szCs w:val="14"/>
                <w:lang w:val="it-IT"/>
              </w:rPr>
              <w:t>L</w:t>
            </w:r>
            <w:r w:rsidRPr="00261D1A">
              <w:rPr>
                <w:sz w:val="14"/>
                <w:szCs w:val="14"/>
                <w:lang w:val="sr-Cyrl-CS"/>
              </w:rPr>
              <w:t xml:space="preserve">, </w:t>
            </w:r>
            <w:r w:rsidRPr="00261D1A">
              <w:rPr>
                <w:sz w:val="14"/>
                <w:szCs w:val="14"/>
                <w:lang w:val="it-IT"/>
              </w:rPr>
              <w:t>Jeremi</w:t>
            </w:r>
            <w:r w:rsidRPr="00261D1A">
              <w:rPr>
                <w:sz w:val="14"/>
                <w:szCs w:val="14"/>
                <w:lang w:val="sr-Cyrl-CS"/>
              </w:rPr>
              <w:t xml:space="preserve">ć </w:t>
            </w:r>
            <w:r w:rsidRPr="00261D1A">
              <w:rPr>
                <w:sz w:val="14"/>
                <w:szCs w:val="14"/>
                <w:lang w:val="it-IT"/>
              </w:rPr>
              <w:t>M</w:t>
            </w:r>
            <w:r w:rsidRPr="00261D1A">
              <w:rPr>
                <w:sz w:val="14"/>
                <w:szCs w:val="14"/>
                <w:lang w:val="sr-Cyrl-CS"/>
              </w:rPr>
              <w:t xml:space="preserve">, </w:t>
            </w:r>
            <w:r w:rsidRPr="00261D1A">
              <w:rPr>
                <w:sz w:val="14"/>
                <w:szCs w:val="14"/>
                <w:lang w:val="it-IT"/>
              </w:rPr>
              <w:t>Sto</w:t>
            </w:r>
            <w:r w:rsidRPr="00261D1A">
              <w:rPr>
                <w:sz w:val="14"/>
                <w:szCs w:val="14"/>
                <w:lang w:val="sr-Cyrl-CS"/>
              </w:rPr>
              <w:t>š</w:t>
            </w:r>
            <w:r w:rsidRPr="00261D1A">
              <w:rPr>
                <w:sz w:val="14"/>
                <w:szCs w:val="14"/>
                <w:lang w:val="it-IT"/>
              </w:rPr>
              <w:t>i</w:t>
            </w:r>
            <w:r w:rsidRPr="00261D1A">
              <w:rPr>
                <w:sz w:val="14"/>
                <w:szCs w:val="14"/>
                <w:lang w:val="sr-Cyrl-CS"/>
              </w:rPr>
              <w:t xml:space="preserve">ć </w:t>
            </w:r>
            <w:r w:rsidRPr="00261D1A">
              <w:rPr>
                <w:sz w:val="14"/>
                <w:szCs w:val="14"/>
                <w:lang w:val="it-IT"/>
              </w:rPr>
              <w:t>I</w:t>
            </w:r>
            <w:r w:rsidRPr="00261D1A">
              <w:rPr>
                <w:sz w:val="14"/>
                <w:szCs w:val="14"/>
                <w:lang w:val="sr-Cyrl-CS"/>
              </w:rPr>
              <w:t xml:space="preserve">, </w:t>
            </w:r>
            <w:r w:rsidRPr="00261D1A">
              <w:rPr>
                <w:sz w:val="14"/>
                <w:szCs w:val="14"/>
                <w:lang w:val="it-IT"/>
              </w:rPr>
              <w:t>Gruji</w:t>
            </w:r>
            <w:r w:rsidRPr="00261D1A">
              <w:rPr>
                <w:sz w:val="14"/>
                <w:szCs w:val="14"/>
                <w:lang w:val="sr-Cyrl-CS"/>
              </w:rPr>
              <w:t>č</w:t>
            </w:r>
            <w:r w:rsidRPr="00261D1A">
              <w:rPr>
                <w:sz w:val="14"/>
                <w:szCs w:val="14"/>
                <w:lang w:val="it-IT"/>
              </w:rPr>
              <w:t>i</w:t>
            </w:r>
            <w:r w:rsidRPr="00261D1A">
              <w:rPr>
                <w:sz w:val="14"/>
                <w:szCs w:val="14"/>
                <w:lang w:val="sr-Cyrl-CS"/>
              </w:rPr>
              <w:t xml:space="preserve">ć </w:t>
            </w:r>
            <w:r w:rsidRPr="00261D1A">
              <w:rPr>
                <w:sz w:val="14"/>
                <w:szCs w:val="14"/>
                <w:lang w:val="it-IT"/>
              </w:rPr>
              <w:t>D</w:t>
            </w:r>
            <w:r w:rsidRPr="00261D1A">
              <w:rPr>
                <w:sz w:val="14"/>
                <w:szCs w:val="14"/>
                <w:lang w:val="sr-Cyrl-CS"/>
              </w:rPr>
              <w:t xml:space="preserve"> </w:t>
            </w:r>
            <w:r w:rsidRPr="00261D1A">
              <w:rPr>
                <w:sz w:val="14"/>
                <w:szCs w:val="14"/>
                <w:lang w:val="it-IT"/>
              </w:rPr>
              <w:t>and</w:t>
            </w:r>
            <w:r w:rsidRPr="00261D1A">
              <w:rPr>
                <w:sz w:val="14"/>
                <w:szCs w:val="14"/>
                <w:lang w:val="sr-Cyrl-CS"/>
              </w:rPr>
              <w:t xml:space="preserve"> Ž</w:t>
            </w:r>
            <w:r w:rsidRPr="00261D1A">
              <w:rPr>
                <w:sz w:val="14"/>
                <w:szCs w:val="14"/>
                <w:lang w:val="it-IT"/>
              </w:rPr>
              <w:t>ivan</w:t>
            </w:r>
            <w:r w:rsidRPr="00261D1A">
              <w:rPr>
                <w:sz w:val="14"/>
                <w:szCs w:val="14"/>
                <w:lang w:val="sr-Cyrl-CS"/>
              </w:rPr>
              <w:t>č</w:t>
            </w:r>
            <w:r w:rsidRPr="00261D1A">
              <w:rPr>
                <w:sz w:val="14"/>
                <w:szCs w:val="14"/>
                <w:lang w:val="it-IT"/>
              </w:rPr>
              <w:t>evi</w:t>
            </w:r>
            <w:r w:rsidRPr="00261D1A">
              <w:rPr>
                <w:sz w:val="14"/>
                <w:szCs w:val="14"/>
                <w:lang w:val="sr-Cyrl-CS"/>
              </w:rPr>
              <w:t xml:space="preserve">ć </w:t>
            </w:r>
            <w:r w:rsidRPr="00261D1A">
              <w:rPr>
                <w:sz w:val="14"/>
                <w:szCs w:val="14"/>
                <w:lang w:val="it-IT"/>
              </w:rPr>
              <w:t>Simonovi</w:t>
            </w:r>
            <w:r w:rsidRPr="00261D1A">
              <w:rPr>
                <w:sz w:val="14"/>
                <w:szCs w:val="14"/>
                <w:lang w:val="sr-Cyrl-CS"/>
              </w:rPr>
              <w:t xml:space="preserve">ć </w:t>
            </w:r>
            <w:r w:rsidRPr="00261D1A">
              <w:rPr>
                <w:sz w:val="14"/>
                <w:szCs w:val="14"/>
                <w:lang w:val="it-IT"/>
              </w:rPr>
              <w:t>S</w:t>
            </w:r>
            <w:r w:rsidRPr="00261D1A">
              <w:rPr>
                <w:sz w:val="14"/>
                <w:szCs w:val="14"/>
                <w:lang w:val="sr-Cyrl-CS"/>
              </w:rPr>
              <w:t>.</w:t>
            </w:r>
            <w:r w:rsidRPr="00261D1A">
              <w:rPr>
                <w:bCs/>
                <w:sz w:val="14"/>
                <w:szCs w:val="14"/>
                <w:lang w:val="sr-Cyrl-CS"/>
              </w:rPr>
              <w:t xml:space="preserve"> </w:t>
            </w:r>
            <w:r w:rsidRPr="00261D1A">
              <w:rPr>
                <w:sz w:val="14"/>
                <w:szCs w:val="14"/>
                <w:lang w:val="it-IT"/>
              </w:rPr>
              <w:t>Correlation</w:t>
            </w:r>
            <w:r w:rsidRPr="00261D1A">
              <w:rPr>
                <w:sz w:val="14"/>
                <w:szCs w:val="14"/>
                <w:lang w:val="sr-Cyrl-CS"/>
              </w:rPr>
              <w:t xml:space="preserve"> </w:t>
            </w:r>
            <w:r w:rsidRPr="00261D1A">
              <w:rPr>
                <w:sz w:val="14"/>
                <w:szCs w:val="14"/>
                <w:lang w:val="it-IT"/>
              </w:rPr>
              <w:t>between</w:t>
            </w:r>
            <w:r w:rsidRPr="00261D1A">
              <w:rPr>
                <w:sz w:val="14"/>
                <w:szCs w:val="14"/>
                <w:lang w:val="sr-Cyrl-CS"/>
              </w:rPr>
              <w:t xml:space="preserve"> </w:t>
            </w:r>
            <w:r w:rsidRPr="00261D1A">
              <w:rPr>
                <w:sz w:val="14"/>
                <w:szCs w:val="14"/>
                <w:lang w:val="it-IT"/>
              </w:rPr>
              <w:t>Micronuclei</w:t>
            </w:r>
            <w:r w:rsidRPr="00261D1A">
              <w:rPr>
                <w:sz w:val="14"/>
                <w:szCs w:val="14"/>
                <w:lang w:val="sr-Cyrl-CS"/>
              </w:rPr>
              <w:t xml:space="preserve"> </w:t>
            </w:r>
            <w:r w:rsidRPr="00261D1A">
              <w:rPr>
                <w:sz w:val="14"/>
                <w:szCs w:val="14"/>
                <w:lang w:val="it-IT"/>
              </w:rPr>
              <w:t>Frequency</w:t>
            </w:r>
            <w:r w:rsidRPr="00261D1A">
              <w:rPr>
                <w:sz w:val="14"/>
                <w:szCs w:val="14"/>
                <w:lang w:val="sr-Cyrl-CS"/>
              </w:rPr>
              <w:t xml:space="preserve"> </w:t>
            </w:r>
            <w:r w:rsidRPr="00261D1A">
              <w:rPr>
                <w:sz w:val="14"/>
                <w:szCs w:val="14"/>
                <w:lang w:val="it-IT"/>
              </w:rPr>
              <w:t>in</w:t>
            </w:r>
            <w:r w:rsidRPr="00261D1A">
              <w:rPr>
                <w:sz w:val="14"/>
                <w:szCs w:val="14"/>
                <w:lang w:val="sr-Cyrl-CS"/>
              </w:rPr>
              <w:t xml:space="preserve"> </w:t>
            </w:r>
            <w:r w:rsidRPr="00261D1A">
              <w:rPr>
                <w:sz w:val="14"/>
                <w:szCs w:val="14"/>
                <w:lang w:val="it-IT"/>
              </w:rPr>
              <w:t>Peripheral</w:t>
            </w:r>
            <w:r w:rsidRPr="00261D1A">
              <w:rPr>
                <w:sz w:val="14"/>
                <w:szCs w:val="14"/>
                <w:lang w:val="sr-Cyrl-CS"/>
              </w:rPr>
              <w:t xml:space="preserve"> </w:t>
            </w:r>
            <w:r w:rsidRPr="00261D1A">
              <w:rPr>
                <w:sz w:val="14"/>
                <w:szCs w:val="14"/>
                <w:lang w:val="it-IT"/>
              </w:rPr>
              <w:t>Blood</w:t>
            </w:r>
            <w:r w:rsidRPr="00261D1A">
              <w:rPr>
                <w:sz w:val="14"/>
                <w:szCs w:val="14"/>
                <w:lang w:val="sr-Cyrl-CS"/>
              </w:rPr>
              <w:t xml:space="preserve"> </w:t>
            </w:r>
            <w:r w:rsidRPr="00261D1A">
              <w:rPr>
                <w:sz w:val="14"/>
                <w:szCs w:val="14"/>
                <w:lang w:val="it-IT"/>
              </w:rPr>
              <w:t>Lymphocytes</w:t>
            </w:r>
            <w:r w:rsidRPr="00261D1A">
              <w:rPr>
                <w:sz w:val="14"/>
                <w:szCs w:val="14"/>
                <w:lang w:val="sr-Cyrl-CS"/>
              </w:rPr>
              <w:t xml:space="preserve"> </w:t>
            </w:r>
            <w:r w:rsidRPr="00261D1A">
              <w:rPr>
                <w:sz w:val="14"/>
                <w:szCs w:val="14"/>
                <w:lang w:val="it-IT"/>
              </w:rPr>
              <w:t>and</w:t>
            </w:r>
            <w:r w:rsidRPr="00261D1A">
              <w:rPr>
                <w:sz w:val="14"/>
                <w:szCs w:val="14"/>
                <w:lang w:val="sr-Cyrl-CS"/>
              </w:rPr>
              <w:t xml:space="preserve"> </w:t>
            </w:r>
            <w:r w:rsidRPr="00261D1A">
              <w:rPr>
                <w:sz w:val="14"/>
                <w:szCs w:val="14"/>
                <w:lang w:val="it-IT"/>
              </w:rPr>
              <w:t>Retention</w:t>
            </w:r>
            <w:r w:rsidRPr="00261D1A">
              <w:rPr>
                <w:sz w:val="14"/>
                <w:szCs w:val="14"/>
                <w:lang w:val="sr-Cyrl-CS"/>
              </w:rPr>
              <w:t xml:space="preserve"> </w:t>
            </w:r>
            <w:r w:rsidRPr="00261D1A">
              <w:rPr>
                <w:sz w:val="14"/>
                <w:szCs w:val="14"/>
                <w:lang w:val="it-IT"/>
              </w:rPr>
              <w:t>of</w:t>
            </w:r>
            <w:r w:rsidRPr="00261D1A">
              <w:rPr>
                <w:sz w:val="14"/>
                <w:szCs w:val="14"/>
                <w:lang w:val="sr-Cyrl-CS"/>
              </w:rPr>
              <w:t xml:space="preserve"> 131-</w:t>
            </w:r>
            <w:r w:rsidRPr="00261D1A">
              <w:rPr>
                <w:sz w:val="14"/>
                <w:szCs w:val="14"/>
                <w:lang w:val="it-IT"/>
              </w:rPr>
              <w:t>I</w:t>
            </w:r>
            <w:r w:rsidRPr="00261D1A">
              <w:rPr>
                <w:sz w:val="14"/>
                <w:szCs w:val="14"/>
                <w:lang w:val="sr-Cyrl-CS"/>
              </w:rPr>
              <w:t xml:space="preserve"> </w:t>
            </w:r>
            <w:r w:rsidRPr="00261D1A">
              <w:rPr>
                <w:sz w:val="14"/>
                <w:szCs w:val="14"/>
                <w:lang w:val="it-IT"/>
              </w:rPr>
              <w:t>in</w:t>
            </w:r>
            <w:r w:rsidRPr="00261D1A">
              <w:rPr>
                <w:sz w:val="14"/>
                <w:szCs w:val="14"/>
                <w:lang w:val="sr-Cyrl-CS"/>
              </w:rPr>
              <w:t xml:space="preserve"> </w:t>
            </w:r>
            <w:r w:rsidRPr="00261D1A">
              <w:rPr>
                <w:sz w:val="14"/>
                <w:szCs w:val="14"/>
                <w:lang w:val="it-IT"/>
              </w:rPr>
              <w:t>Thyroid</w:t>
            </w:r>
            <w:r w:rsidRPr="00261D1A">
              <w:rPr>
                <w:sz w:val="14"/>
                <w:szCs w:val="14"/>
                <w:lang w:val="sr-Cyrl-CS"/>
              </w:rPr>
              <w:t xml:space="preserve"> </w:t>
            </w:r>
            <w:r w:rsidRPr="00261D1A">
              <w:rPr>
                <w:sz w:val="14"/>
                <w:szCs w:val="14"/>
                <w:lang w:val="it-IT"/>
              </w:rPr>
              <w:t>Cancer</w:t>
            </w:r>
            <w:r w:rsidRPr="00261D1A">
              <w:rPr>
                <w:sz w:val="14"/>
                <w:szCs w:val="14"/>
                <w:lang w:val="sr-Cyrl-CS"/>
              </w:rPr>
              <w:t xml:space="preserve"> </w:t>
            </w:r>
            <w:r w:rsidRPr="00261D1A">
              <w:rPr>
                <w:sz w:val="14"/>
                <w:szCs w:val="14"/>
                <w:lang w:val="it-IT"/>
              </w:rPr>
              <w:t>Patients</w:t>
            </w:r>
            <w:r w:rsidRPr="00261D1A">
              <w:rPr>
                <w:sz w:val="14"/>
                <w:szCs w:val="14"/>
                <w:lang w:val="sr-Cyrl-CS"/>
              </w:rPr>
              <w:t xml:space="preserve">. </w:t>
            </w:r>
            <w:r w:rsidRPr="00261D1A">
              <w:rPr>
                <w:sz w:val="14"/>
                <w:szCs w:val="14"/>
              </w:rPr>
              <w:t>Tohoku J. Exp. Med., 2013, 229: 115-124.</w:t>
            </w:r>
          </w:p>
        </w:tc>
      </w:tr>
      <w:tr w:rsidR="0003037E" w:rsidRPr="00261D1A" w14:paraId="5101F4C5" w14:textId="77777777" w:rsidTr="00066E74">
        <w:trPr>
          <w:trHeight w:val="281"/>
        </w:trPr>
        <w:tc>
          <w:tcPr>
            <w:tcW w:w="11483" w:type="dxa"/>
            <w:gridSpan w:val="15"/>
            <w:vAlign w:val="center"/>
          </w:tcPr>
          <w:p w14:paraId="02E61D62" w14:textId="77777777" w:rsidR="0003037E" w:rsidRPr="00261D1A" w:rsidRDefault="0003037E" w:rsidP="00066E74">
            <w:pPr>
              <w:tabs>
                <w:tab w:val="left" w:pos="567"/>
              </w:tabs>
              <w:rPr>
                <w:b/>
                <w:sz w:val="14"/>
                <w:szCs w:val="14"/>
                <w:lang w:val="sr-Cyrl-CS"/>
              </w:rPr>
            </w:pPr>
            <w:r w:rsidRPr="00261D1A">
              <w:rPr>
                <w:b/>
                <w:sz w:val="14"/>
                <w:szCs w:val="14"/>
                <w:lang w:val="sr-Cyrl-CS"/>
              </w:rPr>
              <w:t xml:space="preserve">Збирни подаци научне, односно уметничке и стручне активности наставника </w:t>
            </w:r>
          </w:p>
        </w:tc>
      </w:tr>
      <w:tr w:rsidR="0003037E" w:rsidRPr="00261D1A" w14:paraId="722947CE" w14:textId="77777777" w:rsidTr="00066E74">
        <w:trPr>
          <w:trHeight w:val="185"/>
        </w:trPr>
        <w:tc>
          <w:tcPr>
            <w:tcW w:w="4482" w:type="dxa"/>
            <w:gridSpan w:val="7"/>
          </w:tcPr>
          <w:p w14:paraId="5317FDF0" w14:textId="77777777" w:rsidR="0003037E" w:rsidRPr="00261D1A" w:rsidRDefault="0003037E" w:rsidP="00066E74">
            <w:pPr>
              <w:tabs>
                <w:tab w:val="left" w:pos="567"/>
              </w:tabs>
              <w:rPr>
                <w:sz w:val="14"/>
                <w:szCs w:val="14"/>
                <w:lang w:val="sr-Cyrl-CS"/>
              </w:rPr>
            </w:pPr>
            <w:r w:rsidRPr="00261D1A">
              <w:rPr>
                <w:sz w:val="14"/>
                <w:szCs w:val="14"/>
                <w:lang w:val="sr-Cyrl-CS"/>
              </w:rPr>
              <w:t>Укупан број цитата</w:t>
            </w:r>
          </w:p>
        </w:tc>
        <w:tc>
          <w:tcPr>
            <w:tcW w:w="7001" w:type="dxa"/>
            <w:gridSpan w:val="8"/>
          </w:tcPr>
          <w:p w14:paraId="5A75BEE5" w14:textId="77777777" w:rsidR="0003037E" w:rsidRPr="00261D1A" w:rsidRDefault="0003037E" w:rsidP="00066E74">
            <w:pPr>
              <w:tabs>
                <w:tab w:val="left" w:pos="567"/>
              </w:tabs>
              <w:rPr>
                <w:sz w:val="14"/>
                <w:szCs w:val="14"/>
                <w:lang w:val="sr-Cyrl-CS"/>
              </w:rPr>
            </w:pPr>
            <w:r w:rsidRPr="00261D1A">
              <w:rPr>
                <w:sz w:val="14"/>
                <w:szCs w:val="14"/>
                <w:lang w:val="sr-Cyrl-CS"/>
              </w:rPr>
              <w:t>235</w:t>
            </w:r>
          </w:p>
        </w:tc>
      </w:tr>
      <w:tr w:rsidR="0003037E" w:rsidRPr="00261D1A" w14:paraId="73866E23" w14:textId="77777777" w:rsidTr="00066E74">
        <w:trPr>
          <w:trHeight w:val="189"/>
        </w:trPr>
        <w:tc>
          <w:tcPr>
            <w:tcW w:w="4482" w:type="dxa"/>
            <w:gridSpan w:val="7"/>
          </w:tcPr>
          <w:p w14:paraId="34B4AA44" w14:textId="77777777" w:rsidR="0003037E" w:rsidRPr="00261D1A" w:rsidRDefault="0003037E" w:rsidP="00066E74">
            <w:pPr>
              <w:tabs>
                <w:tab w:val="left" w:pos="567"/>
              </w:tabs>
              <w:rPr>
                <w:sz w:val="14"/>
                <w:szCs w:val="14"/>
                <w:lang w:val="sr-Cyrl-CS"/>
              </w:rPr>
            </w:pPr>
            <w:r w:rsidRPr="00261D1A">
              <w:rPr>
                <w:sz w:val="14"/>
                <w:szCs w:val="14"/>
                <w:lang w:val="sr-Cyrl-CS"/>
              </w:rPr>
              <w:t>Укупан број радова са SCI (SSCI) листе</w:t>
            </w:r>
          </w:p>
        </w:tc>
        <w:tc>
          <w:tcPr>
            <w:tcW w:w="7001" w:type="dxa"/>
            <w:gridSpan w:val="8"/>
          </w:tcPr>
          <w:p w14:paraId="11F4B312" w14:textId="77777777" w:rsidR="0003037E" w:rsidRPr="00261D1A" w:rsidRDefault="0003037E" w:rsidP="00066E74">
            <w:pPr>
              <w:tabs>
                <w:tab w:val="left" w:pos="567"/>
              </w:tabs>
              <w:rPr>
                <w:sz w:val="14"/>
                <w:szCs w:val="14"/>
                <w:lang w:val="sr-Cyrl-CS"/>
              </w:rPr>
            </w:pPr>
            <w:r w:rsidRPr="00261D1A">
              <w:rPr>
                <w:sz w:val="14"/>
                <w:szCs w:val="14"/>
                <w:lang w:val="sr-Cyrl-CS"/>
              </w:rPr>
              <w:t>40</w:t>
            </w:r>
          </w:p>
        </w:tc>
      </w:tr>
      <w:tr w:rsidR="0003037E" w:rsidRPr="00261D1A" w14:paraId="5B22F363" w14:textId="77777777" w:rsidTr="00066E74">
        <w:trPr>
          <w:trHeight w:val="278"/>
        </w:trPr>
        <w:tc>
          <w:tcPr>
            <w:tcW w:w="3894" w:type="dxa"/>
            <w:gridSpan w:val="6"/>
            <w:vAlign w:val="center"/>
          </w:tcPr>
          <w:p w14:paraId="073C2230" w14:textId="77777777" w:rsidR="0003037E" w:rsidRPr="00261D1A" w:rsidRDefault="0003037E" w:rsidP="00066E74">
            <w:pPr>
              <w:tabs>
                <w:tab w:val="left" w:pos="567"/>
              </w:tabs>
              <w:rPr>
                <w:sz w:val="14"/>
                <w:szCs w:val="14"/>
                <w:lang w:val="sr-Cyrl-CS"/>
              </w:rPr>
            </w:pPr>
            <w:r w:rsidRPr="00261D1A">
              <w:rPr>
                <w:sz w:val="14"/>
                <w:szCs w:val="14"/>
                <w:lang w:val="sr-Cyrl-CS"/>
              </w:rPr>
              <w:t>Тренутно учешће на пројектима</w:t>
            </w:r>
          </w:p>
        </w:tc>
        <w:tc>
          <w:tcPr>
            <w:tcW w:w="2845" w:type="dxa"/>
            <w:gridSpan w:val="5"/>
            <w:vAlign w:val="center"/>
          </w:tcPr>
          <w:p w14:paraId="28F84D73" w14:textId="77777777" w:rsidR="0003037E" w:rsidRPr="00261D1A" w:rsidRDefault="0003037E" w:rsidP="00066E74">
            <w:pPr>
              <w:tabs>
                <w:tab w:val="left" w:pos="567"/>
              </w:tabs>
              <w:rPr>
                <w:sz w:val="14"/>
                <w:szCs w:val="14"/>
                <w:lang w:val="sr-Cyrl-CS"/>
              </w:rPr>
            </w:pPr>
            <w:r w:rsidRPr="00261D1A">
              <w:rPr>
                <w:sz w:val="14"/>
                <w:szCs w:val="14"/>
                <w:lang w:val="sr-Cyrl-CS"/>
              </w:rPr>
              <w:t>Домаћи   1</w:t>
            </w:r>
          </w:p>
        </w:tc>
        <w:tc>
          <w:tcPr>
            <w:tcW w:w="4744" w:type="dxa"/>
            <w:gridSpan w:val="4"/>
            <w:vAlign w:val="center"/>
          </w:tcPr>
          <w:p w14:paraId="58C00F97" w14:textId="77777777" w:rsidR="0003037E" w:rsidRPr="00261D1A" w:rsidRDefault="0003037E" w:rsidP="00066E74">
            <w:pPr>
              <w:tabs>
                <w:tab w:val="left" w:pos="567"/>
              </w:tabs>
              <w:rPr>
                <w:sz w:val="14"/>
                <w:szCs w:val="14"/>
                <w:lang w:val="sr-Cyrl-CS"/>
              </w:rPr>
            </w:pPr>
            <w:r w:rsidRPr="00261D1A">
              <w:rPr>
                <w:sz w:val="14"/>
                <w:szCs w:val="14"/>
                <w:lang w:val="sr-Cyrl-CS"/>
              </w:rPr>
              <w:t>Међународни -</w:t>
            </w:r>
          </w:p>
        </w:tc>
      </w:tr>
      <w:tr w:rsidR="0003037E" w:rsidRPr="00261D1A" w14:paraId="23ECBF7D" w14:textId="77777777" w:rsidTr="00066E74">
        <w:trPr>
          <w:trHeight w:val="163"/>
        </w:trPr>
        <w:tc>
          <w:tcPr>
            <w:tcW w:w="2791" w:type="dxa"/>
            <w:gridSpan w:val="5"/>
            <w:vAlign w:val="center"/>
          </w:tcPr>
          <w:p w14:paraId="66E00D81" w14:textId="77777777" w:rsidR="0003037E" w:rsidRPr="00261D1A" w:rsidRDefault="0003037E" w:rsidP="00066E74">
            <w:pPr>
              <w:tabs>
                <w:tab w:val="left" w:pos="567"/>
              </w:tabs>
              <w:rPr>
                <w:sz w:val="14"/>
                <w:szCs w:val="14"/>
                <w:lang w:val="sr-Cyrl-CS"/>
              </w:rPr>
            </w:pPr>
            <w:r w:rsidRPr="00261D1A">
              <w:rPr>
                <w:sz w:val="14"/>
                <w:szCs w:val="14"/>
                <w:lang w:val="sr-Cyrl-CS"/>
              </w:rPr>
              <w:t xml:space="preserve">Усавршавања </w:t>
            </w:r>
          </w:p>
        </w:tc>
        <w:tc>
          <w:tcPr>
            <w:tcW w:w="8692" w:type="dxa"/>
            <w:gridSpan w:val="10"/>
            <w:vAlign w:val="center"/>
          </w:tcPr>
          <w:p w14:paraId="3C730753" w14:textId="77777777" w:rsidR="0003037E" w:rsidRPr="00261D1A" w:rsidRDefault="0003037E" w:rsidP="00066E74">
            <w:pPr>
              <w:tabs>
                <w:tab w:val="left" w:pos="567"/>
              </w:tabs>
              <w:rPr>
                <w:sz w:val="14"/>
                <w:szCs w:val="14"/>
                <w:lang w:val="sr-Cyrl-CS"/>
              </w:rPr>
            </w:pPr>
          </w:p>
        </w:tc>
      </w:tr>
      <w:tr w:rsidR="0003037E" w:rsidRPr="00261D1A" w14:paraId="57DB6830" w14:textId="77777777" w:rsidTr="00066E74">
        <w:trPr>
          <w:trHeight w:val="163"/>
        </w:trPr>
        <w:tc>
          <w:tcPr>
            <w:tcW w:w="11483" w:type="dxa"/>
            <w:gridSpan w:val="15"/>
            <w:vAlign w:val="center"/>
          </w:tcPr>
          <w:p w14:paraId="4C7AEB10" w14:textId="77777777" w:rsidR="0003037E" w:rsidRPr="00261D1A" w:rsidRDefault="0003037E" w:rsidP="00066E74">
            <w:pPr>
              <w:adjustRightInd w:val="0"/>
              <w:spacing w:line="276" w:lineRule="auto"/>
              <w:jc w:val="both"/>
              <w:rPr>
                <w:sz w:val="14"/>
                <w:szCs w:val="14"/>
                <w:u w:val="single"/>
              </w:rPr>
            </w:pPr>
            <w:r w:rsidRPr="00261D1A">
              <w:rPr>
                <w:sz w:val="14"/>
                <w:szCs w:val="14"/>
                <w:lang w:val="sr-Cyrl-CS"/>
              </w:rPr>
              <w:t>Други подаци које сматрате релевантним</w:t>
            </w:r>
          </w:p>
          <w:p w14:paraId="229897AF" w14:textId="77777777" w:rsidR="0003037E" w:rsidRPr="00261D1A" w:rsidRDefault="0003037E" w:rsidP="00066E74">
            <w:pPr>
              <w:adjustRightInd w:val="0"/>
              <w:spacing w:line="276" w:lineRule="auto"/>
              <w:jc w:val="both"/>
              <w:rPr>
                <w:sz w:val="14"/>
                <w:szCs w:val="14"/>
                <w:u w:val="single"/>
                <w:lang w:val="sr-Cyrl-RS"/>
              </w:rPr>
            </w:pPr>
            <w:r w:rsidRPr="00261D1A">
              <w:rPr>
                <w:sz w:val="14"/>
                <w:szCs w:val="14"/>
                <w:u w:val="single"/>
                <w:lang w:val="sr-Cyrl-RS"/>
              </w:rPr>
              <w:t>Потпредседник Секције за физиологију и патолошку физиологију СЛД-а, Београд</w:t>
            </w:r>
          </w:p>
          <w:p w14:paraId="52FFEA5E" w14:textId="77777777" w:rsidR="0003037E" w:rsidRPr="00261D1A" w:rsidRDefault="0003037E" w:rsidP="00066E74">
            <w:pPr>
              <w:adjustRightInd w:val="0"/>
              <w:spacing w:line="276" w:lineRule="auto"/>
              <w:jc w:val="both"/>
              <w:rPr>
                <w:sz w:val="14"/>
                <w:szCs w:val="14"/>
                <w:u w:val="single"/>
                <w:lang w:val="sr-Latn-RS"/>
              </w:rPr>
            </w:pPr>
            <w:r w:rsidRPr="00261D1A">
              <w:rPr>
                <w:sz w:val="14"/>
                <w:szCs w:val="14"/>
                <w:u w:val="single"/>
                <w:lang w:val="sr-Cyrl-RS"/>
              </w:rPr>
              <w:t xml:space="preserve">Главни уредник часописа Факултета медицинских наука </w:t>
            </w:r>
            <w:r w:rsidRPr="00261D1A">
              <w:rPr>
                <w:sz w:val="14"/>
                <w:szCs w:val="14"/>
                <w:u w:val="single"/>
                <w:lang w:val="sr-Latn-RS"/>
              </w:rPr>
              <w:t>„Experimental and applied biomedical research“</w:t>
            </w:r>
          </w:p>
          <w:p w14:paraId="3ECEF12A" w14:textId="77777777" w:rsidR="0003037E" w:rsidRPr="00261D1A" w:rsidRDefault="0003037E" w:rsidP="00066E74">
            <w:pPr>
              <w:adjustRightInd w:val="0"/>
              <w:spacing w:line="276" w:lineRule="auto"/>
              <w:jc w:val="both"/>
              <w:rPr>
                <w:sz w:val="14"/>
                <w:szCs w:val="14"/>
                <w:u w:val="single"/>
                <w:lang w:val="sr-Cyrl-RS"/>
              </w:rPr>
            </w:pPr>
            <w:r w:rsidRPr="00261D1A">
              <w:rPr>
                <w:sz w:val="14"/>
                <w:szCs w:val="14"/>
                <w:u w:val="single"/>
                <w:lang w:val="sr-Cyrl-RS"/>
              </w:rPr>
              <w:t>Један од рецензената при Националном телу за акредитацију високошколских установа (НАТ) у Републици Србији</w:t>
            </w:r>
          </w:p>
          <w:p w14:paraId="2406AA02" w14:textId="77777777" w:rsidR="0003037E" w:rsidRPr="00261D1A" w:rsidRDefault="0003037E" w:rsidP="00066E74">
            <w:pPr>
              <w:adjustRightInd w:val="0"/>
              <w:spacing w:line="276" w:lineRule="auto"/>
              <w:jc w:val="both"/>
              <w:rPr>
                <w:sz w:val="14"/>
                <w:szCs w:val="14"/>
                <w:lang w:val="sr-Cyrl-RS"/>
              </w:rPr>
            </w:pPr>
            <w:r w:rsidRPr="00261D1A">
              <w:rPr>
                <w:sz w:val="14"/>
                <w:szCs w:val="14"/>
                <w:u w:val="single"/>
              </w:rPr>
              <w:t>Члан Српског лекарског друштва (окружна подружница Крагујевац)</w:t>
            </w:r>
          </w:p>
          <w:p w14:paraId="2EB4C8B9" w14:textId="77777777" w:rsidR="0003037E" w:rsidRPr="00261D1A" w:rsidRDefault="0003037E" w:rsidP="00066E74">
            <w:pPr>
              <w:adjustRightInd w:val="0"/>
              <w:spacing w:line="276" w:lineRule="auto"/>
              <w:jc w:val="both"/>
              <w:rPr>
                <w:sz w:val="14"/>
                <w:szCs w:val="14"/>
                <w:lang w:val="sr-Cyrl-RS"/>
              </w:rPr>
            </w:pPr>
            <w:hyperlink r:id="rId304" w:history="1">
              <w:r w:rsidRPr="00261D1A">
                <w:rPr>
                  <w:sz w:val="14"/>
                  <w:szCs w:val="14"/>
                  <w:u w:val="single"/>
                </w:rPr>
                <w:t>Члан Лекарске коморе Србије</w:t>
              </w:r>
            </w:hyperlink>
            <w:r w:rsidRPr="00261D1A">
              <w:rPr>
                <w:sz w:val="14"/>
                <w:szCs w:val="14"/>
                <w:lang w:val="sr-Cyrl-RS"/>
              </w:rPr>
              <w:t>,</w:t>
            </w:r>
          </w:p>
          <w:p w14:paraId="68852B4F" w14:textId="77777777" w:rsidR="0003037E" w:rsidRPr="00261D1A" w:rsidRDefault="0003037E" w:rsidP="00066E74">
            <w:pPr>
              <w:adjustRightInd w:val="0"/>
              <w:spacing w:line="276" w:lineRule="auto"/>
              <w:jc w:val="both"/>
              <w:rPr>
                <w:sz w:val="14"/>
                <w:szCs w:val="14"/>
                <w:lang w:val="sr-Cyrl-CS"/>
              </w:rPr>
            </w:pPr>
            <w:hyperlink r:id="rId305" w:history="1">
              <w:r w:rsidRPr="00261D1A">
                <w:rPr>
                  <w:sz w:val="14"/>
                  <w:szCs w:val="14"/>
                  <w:u w:val="single"/>
                </w:rPr>
                <w:t xml:space="preserve">Члан издавачког одбора часописа </w:t>
              </w:r>
              <w:r w:rsidRPr="00261D1A">
                <w:rPr>
                  <w:i/>
                  <w:sz w:val="14"/>
                  <w:szCs w:val="14"/>
                  <w:u w:val="single"/>
                </w:rPr>
                <w:t>Медицински часопис</w:t>
              </w:r>
              <w:r w:rsidRPr="00261D1A">
                <w:rPr>
                  <w:sz w:val="14"/>
                  <w:szCs w:val="14"/>
                  <w:u w:val="single"/>
                </w:rPr>
                <w:t xml:space="preserve"> (СЛД окружна подружница Крагујевац)</w:t>
              </w:r>
            </w:hyperlink>
          </w:p>
        </w:tc>
      </w:tr>
    </w:tbl>
    <w:p w14:paraId="695419AF" w14:textId="77777777" w:rsidR="0003037E" w:rsidRDefault="0003037E">
      <w:pPr>
        <w:pStyle w:val="Teloteksta"/>
        <w:spacing w:before="70"/>
        <w:rPr>
          <w:sz w:val="20"/>
          <w:lang w:val="sr-Cyrl-RS"/>
        </w:rPr>
      </w:pPr>
    </w:p>
    <w:p w14:paraId="3788C611" w14:textId="77777777" w:rsidR="0003037E" w:rsidRDefault="0003037E">
      <w:pPr>
        <w:pStyle w:val="Teloteksta"/>
        <w:spacing w:before="70"/>
        <w:rPr>
          <w:sz w:val="20"/>
          <w:lang w:val="sr-Cyrl-RS"/>
        </w:rPr>
      </w:pPr>
    </w:p>
    <w:p w14:paraId="052A6859" w14:textId="77777777" w:rsidR="0003037E" w:rsidRDefault="0003037E">
      <w:pPr>
        <w:pStyle w:val="Teloteksta"/>
        <w:spacing w:before="70"/>
        <w:rPr>
          <w:sz w:val="20"/>
          <w:lang w:val="sr-Cyrl-RS"/>
        </w:rPr>
      </w:pPr>
    </w:p>
    <w:p w14:paraId="45ABE824" w14:textId="77777777" w:rsidR="0003037E" w:rsidRDefault="0003037E">
      <w:pPr>
        <w:pStyle w:val="Teloteksta"/>
        <w:spacing w:before="70"/>
        <w:rPr>
          <w:sz w:val="20"/>
          <w:lang w:val="sr-Cyrl-RS"/>
        </w:rPr>
      </w:pPr>
    </w:p>
    <w:p w14:paraId="5996B5F3" w14:textId="77777777" w:rsidR="0003037E" w:rsidRDefault="0003037E">
      <w:pPr>
        <w:pStyle w:val="Teloteksta"/>
        <w:spacing w:before="70"/>
        <w:rPr>
          <w:sz w:val="20"/>
          <w:lang w:val="sr-Cyrl-RS"/>
        </w:rPr>
      </w:pPr>
    </w:p>
    <w:p w14:paraId="75D57599" w14:textId="77777777" w:rsidR="0003037E" w:rsidRDefault="0003037E">
      <w:pPr>
        <w:pStyle w:val="Teloteksta"/>
        <w:spacing w:before="70"/>
        <w:rPr>
          <w:sz w:val="20"/>
          <w:lang w:val="sr-Cyrl-RS"/>
        </w:rPr>
      </w:pPr>
    </w:p>
    <w:p w14:paraId="304C4A34" w14:textId="77777777" w:rsidR="0003037E" w:rsidRDefault="0003037E">
      <w:pPr>
        <w:pStyle w:val="Teloteksta"/>
        <w:spacing w:before="70"/>
        <w:rPr>
          <w:sz w:val="20"/>
          <w:lang w:val="sr-Cyrl-RS"/>
        </w:rPr>
      </w:pPr>
    </w:p>
    <w:p w14:paraId="16671368" w14:textId="77777777" w:rsidR="0003037E" w:rsidRDefault="0003037E">
      <w:pPr>
        <w:pStyle w:val="Teloteksta"/>
        <w:spacing w:before="70"/>
        <w:rPr>
          <w:sz w:val="20"/>
          <w:lang w:val="sr-Cyrl-RS"/>
        </w:rPr>
      </w:pPr>
    </w:p>
    <w:p w14:paraId="0652ECB1" w14:textId="77777777" w:rsidR="0003037E" w:rsidRDefault="0003037E">
      <w:pPr>
        <w:pStyle w:val="Teloteksta"/>
        <w:spacing w:before="70"/>
        <w:rPr>
          <w:sz w:val="20"/>
          <w:lang w:val="sr-Cyrl-RS"/>
        </w:rPr>
      </w:pPr>
    </w:p>
    <w:p w14:paraId="0FB03407" w14:textId="77777777" w:rsidR="0003037E" w:rsidRPr="0003037E" w:rsidRDefault="0003037E">
      <w:pPr>
        <w:pStyle w:val="Teloteksta"/>
        <w:spacing w:before="70"/>
        <w:rPr>
          <w:sz w:val="20"/>
          <w:lang w:val="sr-Cyrl-RS"/>
        </w:rPr>
      </w:pPr>
    </w:p>
    <w:p w14:paraId="5D48BF9D" w14:textId="77777777" w:rsidR="00B52C9C" w:rsidRDefault="00B52C9C" w:rsidP="00B52C9C">
      <w:r>
        <w:rPr>
          <w:sz w:val="16"/>
        </w:rPr>
        <w:tab/>
      </w:r>
      <w:r>
        <w:tab/>
      </w:r>
    </w:p>
    <w:p w14:paraId="4AEBCD9D" w14:textId="60AB535A" w:rsidR="00B52C9C" w:rsidRPr="00920ED8" w:rsidRDefault="00B52C9C" w:rsidP="00B52C9C">
      <w:pPr>
        <w:rPr>
          <w:sz w:val="18"/>
          <w:szCs w:val="18"/>
          <w:lang w:val="sr-Cyrl-RS"/>
        </w:rPr>
      </w:pPr>
      <w:bookmarkStart w:id="52" w:name="_Hlk219960117"/>
      <w:r>
        <w:rPr>
          <w:b/>
          <w:bCs/>
          <w:sz w:val="18"/>
          <w:szCs w:val="18"/>
          <w:lang w:val="sr-Latn-RS"/>
        </w:rPr>
        <w:t xml:space="preserve">         </w:t>
      </w:r>
      <w:r w:rsidR="00920ED8">
        <w:rPr>
          <w:b/>
          <w:bCs/>
          <w:sz w:val="18"/>
          <w:szCs w:val="18"/>
          <w:lang w:val="sr-Cyrl-RS"/>
        </w:rPr>
        <w:t xml:space="preserve"> </w:t>
      </w:r>
      <w:r w:rsidR="00920ED8" w:rsidRPr="00920ED8">
        <w:rPr>
          <w:sz w:val="18"/>
          <w:szCs w:val="18"/>
          <w:lang w:val="sr-Cyrl-RS"/>
        </w:rPr>
        <w:t xml:space="preserve">Табела </w:t>
      </w:r>
      <w:r w:rsidRPr="00920ED8">
        <w:rPr>
          <w:sz w:val="18"/>
          <w:szCs w:val="18"/>
          <w:lang w:val="sr-Cyrl-RS"/>
        </w:rPr>
        <w:t>9.1. Картон наставника</w:t>
      </w:r>
    </w:p>
    <w:p w14:paraId="533BE93C" w14:textId="77777777" w:rsidR="00B52C9C" w:rsidRPr="00AB4B17" w:rsidRDefault="00B52C9C" w:rsidP="00B52C9C">
      <w:pPr>
        <w:rPr>
          <w:sz w:val="18"/>
          <w:szCs w:val="18"/>
        </w:rPr>
      </w:pPr>
    </w:p>
    <w:tbl>
      <w:tblPr>
        <w:tblpPr w:leftFromText="180" w:rightFromText="180" w:vertAnchor="text" w:horzAnchor="margin" w:tblpXSpec="center" w:tblpY="57"/>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598"/>
        <w:gridCol w:w="118"/>
        <w:gridCol w:w="662"/>
        <w:gridCol w:w="559"/>
        <w:gridCol w:w="243"/>
        <w:gridCol w:w="588"/>
        <w:gridCol w:w="257"/>
        <w:gridCol w:w="236"/>
        <w:gridCol w:w="1132"/>
        <w:gridCol w:w="444"/>
        <w:gridCol w:w="877"/>
        <w:gridCol w:w="1007"/>
        <w:gridCol w:w="2329"/>
      </w:tblGrid>
      <w:tr w:rsidR="00B52C9C" w:rsidRPr="00943D56" w14:paraId="4CD71A41" w14:textId="77777777" w:rsidTr="00D123EB">
        <w:tc>
          <w:tcPr>
            <w:tcW w:w="4465" w:type="dxa"/>
            <w:gridSpan w:val="8"/>
          </w:tcPr>
          <w:p w14:paraId="3380661C" w14:textId="77777777" w:rsidR="00B52C9C" w:rsidRPr="00943D56" w:rsidRDefault="00B52C9C" w:rsidP="00B52C9C">
            <w:pPr>
              <w:rPr>
                <w:sz w:val="12"/>
                <w:szCs w:val="12"/>
              </w:rPr>
            </w:pPr>
            <w:r w:rsidRPr="00943D56">
              <w:rPr>
                <w:b/>
                <w:bCs/>
                <w:sz w:val="12"/>
                <w:szCs w:val="12"/>
                <w:lang w:val="sr-Cyrl-RS"/>
              </w:rPr>
              <w:t>Име и презиме</w:t>
            </w:r>
          </w:p>
        </w:tc>
        <w:tc>
          <w:tcPr>
            <w:tcW w:w="6025" w:type="dxa"/>
            <w:gridSpan w:val="6"/>
            <w:shd w:val="clear" w:color="auto" w:fill="D9D9D9" w:themeFill="background1" w:themeFillShade="D9"/>
          </w:tcPr>
          <w:p w14:paraId="5FDA17FC" w14:textId="77777777" w:rsidR="00B52C9C" w:rsidRPr="00D123EB" w:rsidRDefault="00B52C9C" w:rsidP="00B52C9C">
            <w:pPr>
              <w:rPr>
                <w:b/>
                <w:bCs/>
                <w:sz w:val="16"/>
                <w:szCs w:val="16"/>
              </w:rPr>
            </w:pPr>
            <w:r w:rsidRPr="00D123EB">
              <w:rPr>
                <w:b/>
                <w:bCs/>
                <w:sz w:val="16"/>
                <w:szCs w:val="16"/>
              </w:rPr>
              <w:t>Оливера</w:t>
            </w:r>
            <w:r w:rsidRPr="00D123EB">
              <w:rPr>
                <w:b/>
                <w:bCs/>
                <w:spacing w:val="40"/>
                <w:sz w:val="16"/>
                <w:szCs w:val="16"/>
              </w:rPr>
              <w:t xml:space="preserve"> </w:t>
            </w:r>
            <w:r w:rsidRPr="00D123EB">
              <w:rPr>
                <w:b/>
                <w:bCs/>
                <w:spacing w:val="-2"/>
                <w:sz w:val="16"/>
                <w:szCs w:val="16"/>
              </w:rPr>
              <w:t>Јованикић</w:t>
            </w:r>
          </w:p>
        </w:tc>
      </w:tr>
      <w:tr w:rsidR="00B52C9C" w:rsidRPr="00943D56" w14:paraId="78C40942" w14:textId="77777777" w:rsidTr="00B52C9C">
        <w:tc>
          <w:tcPr>
            <w:tcW w:w="4465" w:type="dxa"/>
            <w:gridSpan w:val="8"/>
          </w:tcPr>
          <w:p w14:paraId="7317052E" w14:textId="77777777" w:rsidR="00B52C9C" w:rsidRPr="00CB2488" w:rsidRDefault="00B52C9C" w:rsidP="00B52C9C">
            <w:pPr>
              <w:rPr>
                <w:sz w:val="12"/>
                <w:szCs w:val="12"/>
              </w:rPr>
            </w:pPr>
            <w:r w:rsidRPr="00CB2488">
              <w:rPr>
                <w:b/>
                <w:bCs/>
                <w:sz w:val="12"/>
                <w:szCs w:val="12"/>
                <w:lang w:val="sr-Cyrl-RS"/>
              </w:rPr>
              <w:t>Звање</w:t>
            </w:r>
          </w:p>
        </w:tc>
        <w:tc>
          <w:tcPr>
            <w:tcW w:w="6025" w:type="dxa"/>
            <w:gridSpan w:val="6"/>
          </w:tcPr>
          <w:p w14:paraId="552EA02F" w14:textId="1953C1F6" w:rsidR="00B52C9C" w:rsidRPr="00CB2488" w:rsidRDefault="000150E0" w:rsidP="00B52C9C">
            <w:pPr>
              <w:rPr>
                <w:sz w:val="12"/>
                <w:szCs w:val="12"/>
                <w:lang w:val="sr-Cyrl-RS"/>
              </w:rPr>
            </w:pPr>
            <w:r>
              <w:rPr>
                <w:sz w:val="12"/>
                <w:szCs w:val="12"/>
                <w:lang w:val="sr-Cyrl-RS"/>
              </w:rPr>
              <w:t>д</w:t>
            </w:r>
            <w:r w:rsidR="00B52C9C" w:rsidRPr="00CB2488">
              <w:rPr>
                <w:sz w:val="12"/>
                <w:szCs w:val="12"/>
                <w:lang w:val="sr-Cyrl-RS"/>
              </w:rPr>
              <w:t>оцент</w:t>
            </w:r>
          </w:p>
        </w:tc>
      </w:tr>
      <w:tr w:rsidR="00B52C9C" w:rsidRPr="00943D56" w14:paraId="1A004FEF" w14:textId="77777777" w:rsidTr="00B52C9C">
        <w:tc>
          <w:tcPr>
            <w:tcW w:w="4465" w:type="dxa"/>
            <w:gridSpan w:val="8"/>
          </w:tcPr>
          <w:p w14:paraId="13A40F2F" w14:textId="77777777" w:rsidR="00B52C9C" w:rsidRPr="00943D56" w:rsidRDefault="00B52C9C" w:rsidP="00B52C9C">
            <w:pPr>
              <w:rPr>
                <w:sz w:val="12"/>
                <w:szCs w:val="12"/>
              </w:rPr>
            </w:pPr>
            <w:r w:rsidRPr="00943D56">
              <w:rPr>
                <w:b/>
                <w:bCs/>
                <w:sz w:val="12"/>
                <w:szCs w:val="12"/>
                <w:lang w:val="sr-Cyrl-RS"/>
              </w:rPr>
              <w:t>Назив институције у којој наставник ради са пуним или непуним радним временом и од када</w:t>
            </w:r>
          </w:p>
        </w:tc>
        <w:tc>
          <w:tcPr>
            <w:tcW w:w="6025" w:type="dxa"/>
            <w:gridSpan w:val="6"/>
          </w:tcPr>
          <w:p w14:paraId="17E72843" w14:textId="77777777" w:rsidR="00B52C9C" w:rsidRPr="00943D56" w:rsidRDefault="00B52C9C" w:rsidP="00B52C9C">
            <w:pPr>
              <w:rPr>
                <w:sz w:val="12"/>
                <w:szCs w:val="12"/>
              </w:rPr>
            </w:pPr>
            <w:r w:rsidRPr="00943D56">
              <w:rPr>
                <w:sz w:val="12"/>
                <w:szCs w:val="12"/>
              </w:rPr>
              <w:t>Клиника</w:t>
            </w:r>
            <w:r w:rsidRPr="00943D56">
              <w:rPr>
                <w:spacing w:val="-10"/>
                <w:sz w:val="12"/>
                <w:szCs w:val="12"/>
              </w:rPr>
              <w:t xml:space="preserve"> </w:t>
            </w:r>
            <w:r w:rsidRPr="00943D56">
              <w:rPr>
                <w:sz w:val="12"/>
                <w:szCs w:val="12"/>
              </w:rPr>
              <w:t>за</w:t>
            </w:r>
            <w:r w:rsidRPr="00943D56">
              <w:rPr>
                <w:spacing w:val="-8"/>
                <w:sz w:val="12"/>
                <w:szCs w:val="12"/>
              </w:rPr>
              <w:t xml:space="preserve"> </w:t>
            </w:r>
            <w:r w:rsidRPr="00943D56">
              <w:rPr>
                <w:sz w:val="12"/>
                <w:szCs w:val="12"/>
              </w:rPr>
              <w:t>неурохирургију,</w:t>
            </w:r>
            <w:r w:rsidRPr="00943D56">
              <w:rPr>
                <w:spacing w:val="-7"/>
                <w:sz w:val="12"/>
                <w:szCs w:val="12"/>
              </w:rPr>
              <w:t xml:space="preserve"> </w:t>
            </w:r>
            <w:r w:rsidRPr="00943D56">
              <w:rPr>
                <w:sz w:val="12"/>
                <w:szCs w:val="12"/>
              </w:rPr>
              <w:t>Војномедицинска</w:t>
            </w:r>
            <w:r w:rsidRPr="00943D56">
              <w:rPr>
                <w:spacing w:val="-7"/>
                <w:sz w:val="12"/>
                <w:szCs w:val="12"/>
              </w:rPr>
              <w:t xml:space="preserve"> </w:t>
            </w:r>
            <w:r w:rsidRPr="00943D56">
              <w:rPr>
                <w:spacing w:val="-2"/>
                <w:sz w:val="12"/>
                <w:szCs w:val="12"/>
              </w:rPr>
              <w:t>Академија</w:t>
            </w:r>
          </w:p>
        </w:tc>
      </w:tr>
      <w:tr w:rsidR="00B52C9C" w:rsidRPr="00943D56" w14:paraId="233B2C0F" w14:textId="77777777" w:rsidTr="00B52C9C">
        <w:trPr>
          <w:trHeight w:val="264"/>
        </w:trPr>
        <w:tc>
          <w:tcPr>
            <w:tcW w:w="4465" w:type="dxa"/>
            <w:gridSpan w:val="8"/>
          </w:tcPr>
          <w:p w14:paraId="19074324" w14:textId="77777777" w:rsidR="00B52C9C" w:rsidRPr="00943D56" w:rsidRDefault="00B52C9C" w:rsidP="00B52C9C">
            <w:pPr>
              <w:rPr>
                <w:sz w:val="12"/>
                <w:szCs w:val="12"/>
              </w:rPr>
            </w:pPr>
            <w:r w:rsidRPr="00943D56">
              <w:rPr>
                <w:b/>
                <w:bCs/>
                <w:sz w:val="12"/>
                <w:szCs w:val="12"/>
                <w:lang w:val="sr-Cyrl-RS"/>
              </w:rPr>
              <w:t>Ужа научна односно уметничка област</w:t>
            </w:r>
          </w:p>
        </w:tc>
        <w:tc>
          <w:tcPr>
            <w:tcW w:w="6025" w:type="dxa"/>
            <w:gridSpan w:val="6"/>
          </w:tcPr>
          <w:p w14:paraId="46A78236" w14:textId="77777777" w:rsidR="00B52C9C" w:rsidRPr="00943D56" w:rsidRDefault="00B52C9C" w:rsidP="00B52C9C">
            <w:pPr>
              <w:rPr>
                <w:sz w:val="12"/>
                <w:szCs w:val="12"/>
              </w:rPr>
            </w:pPr>
            <w:r w:rsidRPr="00943D56">
              <w:rPr>
                <w:sz w:val="12"/>
                <w:szCs w:val="12"/>
              </w:rPr>
              <w:t>Неурохирургија,</w:t>
            </w:r>
            <w:r w:rsidRPr="00943D56">
              <w:rPr>
                <w:spacing w:val="-8"/>
                <w:sz w:val="12"/>
                <w:szCs w:val="12"/>
              </w:rPr>
              <w:t xml:space="preserve"> </w:t>
            </w:r>
            <w:r w:rsidRPr="00943D56">
              <w:rPr>
                <w:sz w:val="12"/>
                <w:szCs w:val="12"/>
              </w:rPr>
              <w:t>неуросонологија,</w:t>
            </w:r>
            <w:r w:rsidRPr="00943D56">
              <w:rPr>
                <w:spacing w:val="-8"/>
                <w:sz w:val="12"/>
                <w:szCs w:val="12"/>
              </w:rPr>
              <w:t xml:space="preserve"> </w:t>
            </w:r>
            <w:r w:rsidRPr="00943D56">
              <w:rPr>
                <w:sz w:val="12"/>
                <w:szCs w:val="12"/>
              </w:rPr>
              <w:t>минимално</w:t>
            </w:r>
            <w:r w:rsidRPr="00943D56">
              <w:rPr>
                <w:spacing w:val="-9"/>
                <w:sz w:val="12"/>
                <w:szCs w:val="12"/>
              </w:rPr>
              <w:t xml:space="preserve"> </w:t>
            </w:r>
            <w:r w:rsidRPr="00943D56">
              <w:rPr>
                <w:sz w:val="12"/>
                <w:szCs w:val="12"/>
              </w:rPr>
              <w:t>инвазивна</w:t>
            </w:r>
            <w:r w:rsidRPr="00943D56">
              <w:rPr>
                <w:spacing w:val="-8"/>
                <w:sz w:val="12"/>
                <w:szCs w:val="12"/>
              </w:rPr>
              <w:t xml:space="preserve"> </w:t>
            </w:r>
            <w:r w:rsidRPr="00943D56">
              <w:rPr>
                <w:sz w:val="12"/>
                <w:szCs w:val="12"/>
              </w:rPr>
              <w:t>терапија</w:t>
            </w:r>
            <w:r w:rsidRPr="00943D56">
              <w:rPr>
                <w:spacing w:val="-8"/>
                <w:sz w:val="12"/>
                <w:szCs w:val="12"/>
              </w:rPr>
              <w:t xml:space="preserve"> </w:t>
            </w:r>
            <w:r w:rsidRPr="00943D56">
              <w:rPr>
                <w:sz w:val="12"/>
                <w:szCs w:val="12"/>
              </w:rPr>
              <w:t>бола,</w:t>
            </w:r>
            <w:r w:rsidRPr="00943D56">
              <w:rPr>
                <w:spacing w:val="40"/>
                <w:sz w:val="12"/>
                <w:szCs w:val="12"/>
              </w:rPr>
              <w:t xml:space="preserve"> </w:t>
            </w:r>
            <w:r w:rsidRPr="00943D56">
              <w:rPr>
                <w:sz w:val="12"/>
                <w:szCs w:val="12"/>
              </w:rPr>
              <w:t>регенеративна</w:t>
            </w:r>
            <w:r w:rsidRPr="00943D56">
              <w:rPr>
                <w:spacing w:val="-3"/>
                <w:sz w:val="12"/>
                <w:szCs w:val="12"/>
              </w:rPr>
              <w:t xml:space="preserve"> </w:t>
            </w:r>
            <w:r w:rsidRPr="00943D56">
              <w:rPr>
                <w:sz w:val="12"/>
                <w:szCs w:val="12"/>
              </w:rPr>
              <w:t>медицина</w:t>
            </w:r>
          </w:p>
        </w:tc>
      </w:tr>
      <w:tr w:rsidR="00B52C9C" w:rsidRPr="00943D56" w14:paraId="2819FE82" w14:textId="77777777" w:rsidTr="00B52C9C">
        <w:trPr>
          <w:trHeight w:val="264"/>
        </w:trPr>
        <w:tc>
          <w:tcPr>
            <w:tcW w:w="4465" w:type="dxa"/>
            <w:gridSpan w:val="8"/>
          </w:tcPr>
          <w:p w14:paraId="3015F824" w14:textId="77777777" w:rsidR="00B52C9C" w:rsidRPr="00943D56" w:rsidRDefault="00B52C9C" w:rsidP="00B52C9C">
            <w:pPr>
              <w:rPr>
                <w:b/>
                <w:bCs/>
                <w:sz w:val="12"/>
                <w:szCs w:val="12"/>
                <w:lang w:val="sr-Cyrl-RS"/>
              </w:rPr>
            </w:pPr>
            <w:r w:rsidRPr="00943D56">
              <w:rPr>
                <w:b/>
                <w:bCs/>
                <w:sz w:val="12"/>
                <w:szCs w:val="12"/>
                <w:lang w:val="sr-Cyrl-RS"/>
              </w:rPr>
              <w:t>Академска каријера</w:t>
            </w:r>
          </w:p>
        </w:tc>
        <w:tc>
          <w:tcPr>
            <w:tcW w:w="6025" w:type="dxa"/>
            <w:gridSpan w:val="6"/>
          </w:tcPr>
          <w:p w14:paraId="55DD5BDD" w14:textId="77777777" w:rsidR="00B52C9C" w:rsidRPr="00943D56" w:rsidRDefault="00B52C9C" w:rsidP="00B52C9C">
            <w:pPr>
              <w:rPr>
                <w:sz w:val="12"/>
                <w:szCs w:val="12"/>
              </w:rPr>
            </w:pPr>
          </w:p>
        </w:tc>
      </w:tr>
      <w:tr w:rsidR="00B52C9C" w:rsidRPr="00943D56" w14:paraId="13BBD280" w14:textId="77777777" w:rsidTr="00B52C9C">
        <w:tc>
          <w:tcPr>
            <w:tcW w:w="2038" w:type="dxa"/>
            <w:gridSpan w:val="2"/>
          </w:tcPr>
          <w:p w14:paraId="0845972C" w14:textId="77777777" w:rsidR="00B52C9C" w:rsidRPr="00943D56" w:rsidRDefault="00B52C9C" w:rsidP="00B52C9C">
            <w:pPr>
              <w:rPr>
                <w:sz w:val="12"/>
                <w:szCs w:val="12"/>
              </w:rPr>
            </w:pPr>
          </w:p>
        </w:tc>
        <w:tc>
          <w:tcPr>
            <w:tcW w:w="780" w:type="dxa"/>
            <w:gridSpan w:val="2"/>
          </w:tcPr>
          <w:p w14:paraId="70C53392" w14:textId="77777777" w:rsidR="00B52C9C" w:rsidRPr="00943D56" w:rsidRDefault="00B52C9C" w:rsidP="00B52C9C">
            <w:pPr>
              <w:rPr>
                <w:sz w:val="12"/>
                <w:szCs w:val="12"/>
                <w:lang w:val="sr-Cyrl-RS"/>
              </w:rPr>
            </w:pPr>
            <w:r w:rsidRPr="00943D56">
              <w:rPr>
                <w:sz w:val="12"/>
                <w:szCs w:val="12"/>
                <w:lang w:val="sr-Cyrl-RS"/>
              </w:rPr>
              <w:t>Година</w:t>
            </w:r>
          </w:p>
        </w:tc>
        <w:tc>
          <w:tcPr>
            <w:tcW w:w="1883" w:type="dxa"/>
            <w:gridSpan w:val="5"/>
          </w:tcPr>
          <w:p w14:paraId="585857E8" w14:textId="77777777" w:rsidR="00B52C9C" w:rsidRPr="00943D56" w:rsidRDefault="00B52C9C" w:rsidP="00B52C9C">
            <w:pPr>
              <w:rPr>
                <w:sz w:val="12"/>
                <w:szCs w:val="12"/>
              </w:rPr>
            </w:pPr>
            <w:r w:rsidRPr="00943D56">
              <w:rPr>
                <w:spacing w:val="-2"/>
                <w:sz w:val="12"/>
                <w:szCs w:val="12"/>
              </w:rPr>
              <w:t>Институција</w:t>
            </w:r>
          </w:p>
        </w:tc>
        <w:tc>
          <w:tcPr>
            <w:tcW w:w="1576" w:type="dxa"/>
            <w:gridSpan w:val="2"/>
          </w:tcPr>
          <w:p w14:paraId="50314076" w14:textId="77777777" w:rsidR="00B52C9C" w:rsidRPr="00943D56" w:rsidRDefault="00B52C9C" w:rsidP="00B52C9C">
            <w:pPr>
              <w:rPr>
                <w:sz w:val="12"/>
                <w:szCs w:val="12"/>
              </w:rPr>
            </w:pPr>
            <w:r w:rsidRPr="00943D56">
              <w:rPr>
                <w:sz w:val="12"/>
                <w:szCs w:val="12"/>
              </w:rPr>
              <w:t>Научна</w:t>
            </w:r>
            <w:r w:rsidRPr="00943D56">
              <w:rPr>
                <w:spacing w:val="-4"/>
                <w:sz w:val="12"/>
                <w:szCs w:val="12"/>
              </w:rPr>
              <w:t xml:space="preserve"> </w:t>
            </w:r>
            <w:r w:rsidRPr="00943D56">
              <w:rPr>
                <w:sz w:val="12"/>
                <w:szCs w:val="12"/>
              </w:rPr>
              <w:t>или</w:t>
            </w:r>
            <w:r w:rsidRPr="00943D56">
              <w:rPr>
                <w:spacing w:val="-4"/>
                <w:sz w:val="12"/>
                <w:szCs w:val="12"/>
              </w:rPr>
              <w:t xml:space="preserve"> </w:t>
            </w:r>
            <w:r w:rsidRPr="00943D56">
              <w:rPr>
                <w:sz w:val="12"/>
                <w:szCs w:val="12"/>
              </w:rPr>
              <w:t>уметничка</w:t>
            </w:r>
            <w:r w:rsidRPr="00943D56">
              <w:rPr>
                <w:spacing w:val="-3"/>
                <w:sz w:val="12"/>
                <w:szCs w:val="12"/>
              </w:rPr>
              <w:t xml:space="preserve"> </w:t>
            </w:r>
            <w:r w:rsidRPr="00943D56">
              <w:rPr>
                <w:spacing w:val="-2"/>
                <w:sz w:val="12"/>
                <w:szCs w:val="12"/>
              </w:rPr>
              <w:t>област</w:t>
            </w:r>
          </w:p>
        </w:tc>
        <w:tc>
          <w:tcPr>
            <w:tcW w:w="4213" w:type="dxa"/>
            <w:gridSpan w:val="3"/>
          </w:tcPr>
          <w:p w14:paraId="0C82DF43" w14:textId="77777777" w:rsidR="00B52C9C" w:rsidRPr="00943D56" w:rsidRDefault="00B52C9C" w:rsidP="00B52C9C">
            <w:pPr>
              <w:rPr>
                <w:sz w:val="12"/>
                <w:szCs w:val="12"/>
              </w:rPr>
            </w:pPr>
            <w:r w:rsidRPr="00943D56">
              <w:rPr>
                <w:sz w:val="12"/>
                <w:szCs w:val="12"/>
              </w:rPr>
              <w:t>Ужа</w:t>
            </w:r>
            <w:r w:rsidRPr="00943D56">
              <w:rPr>
                <w:spacing w:val="-10"/>
                <w:sz w:val="12"/>
                <w:szCs w:val="12"/>
              </w:rPr>
              <w:t xml:space="preserve"> </w:t>
            </w:r>
            <w:r w:rsidRPr="00943D56">
              <w:rPr>
                <w:sz w:val="12"/>
                <w:szCs w:val="12"/>
              </w:rPr>
              <w:t>научна,</w:t>
            </w:r>
            <w:r w:rsidRPr="00943D56">
              <w:rPr>
                <w:spacing w:val="-10"/>
                <w:sz w:val="12"/>
                <w:szCs w:val="12"/>
              </w:rPr>
              <w:t xml:space="preserve"> </w:t>
            </w:r>
            <w:r w:rsidRPr="00943D56">
              <w:rPr>
                <w:sz w:val="12"/>
                <w:szCs w:val="12"/>
              </w:rPr>
              <w:t>уметничка</w:t>
            </w:r>
            <w:r w:rsidRPr="00943D56">
              <w:rPr>
                <w:spacing w:val="40"/>
                <w:sz w:val="12"/>
                <w:szCs w:val="12"/>
              </w:rPr>
              <w:t xml:space="preserve"> </w:t>
            </w:r>
            <w:r w:rsidRPr="00943D56">
              <w:rPr>
                <w:sz w:val="12"/>
                <w:szCs w:val="12"/>
              </w:rPr>
              <w:t>или стручна област</w:t>
            </w:r>
          </w:p>
        </w:tc>
      </w:tr>
      <w:tr w:rsidR="00B52C9C" w:rsidRPr="00943D56" w14:paraId="5588D142" w14:textId="77777777" w:rsidTr="00B52C9C">
        <w:tc>
          <w:tcPr>
            <w:tcW w:w="2038" w:type="dxa"/>
            <w:gridSpan w:val="2"/>
          </w:tcPr>
          <w:p w14:paraId="27874514" w14:textId="77777777" w:rsidR="00B52C9C" w:rsidRPr="00943D56" w:rsidRDefault="00B52C9C" w:rsidP="00B52C9C">
            <w:pPr>
              <w:rPr>
                <w:sz w:val="12"/>
                <w:szCs w:val="12"/>
              </w:rPr>
            </w:pPr>
            <w:r w:rsidRPr="00943D56">
              <w:rPr>
                <w:sz w:val="12"/>
                <w:szCs w:val="12"/>
              </w:rPr>
              <w:t>Избор</w:t>
            </w:r>
            <w:r w:rsidRPr="00943D56">
              <w:rPr>
                <w:spacing w:val="-4"/>
                <w:sz w:val="12"/>
                <w:szCs w:val="12"/>
              </w:rPr>
              <w:t xml:space="preserve"> </w:t>
            </w:r>
            <w:r w:rsidRPr="00943D56">
              <w:rPr>
                <w:sz w:val="12"/>
                <w:szCs w:val="12"/>
              </w:rPr>
              <w:t>у</w:t>
            </w:r>
            <w:r w:rsidRPr="00943D56">
              <w:rPr>
                <w:spacing w:val="-5"/>
                <w:sz w:val="12"/>
                <w:szCs w:val="12"/>
              </w:rPr>
              <w:t xml:space="preserve"> </w:t>
            </w:r>
            <w:r w:rsidRPr="00943D56">
              <w:rPr>
                <w:spacing w:val="-2"/>
                <w:sz w:val="12"/>
                <w:szCs w:val="12"/>
              </w:rPr>
              <w:t>звање</w:t>
            </w:r>
          </w:p>
        </w:tc>
        <w:tc>
          <w:tcPr>
            <w:tcW w:w="780" w:type="dxa"/>
            <w:gridSpan w:val="2"/>
          </w:tcPr>
          <w:p w14:paraId="0B71DC2C" w14:textId="77777777" w:rsidR="00B52C9C" w:rsidRPr="00943D56" w:rsidRDefault="00B52C9C" w:rsidP="00B52C9C">
            <w:pPr>
              <w:rPr>
                <w:color w:val="FF0000"/>
                <w:sz w:val="12"/>
                <w:szCs w:val="12"/>
              </w:rPr>
            </w:pPr>
            <w:r w:rsidRPr="00CB2488">
              <w:rPr>
                <w:spacing w:val="-2"/>
                <w:sz w:val="12"/>
                <w:szCs w:val="12"/>
              </w:rPr>
              <w:t>20</w:t>
            </w:r>
            <w:r w:rsidRPr="00CB2488">
              <w:rPr>
                <w:spacing w:val="-2"/>
                <w:sz w:val="12"/>
                <w:szCs w:val="12"/>
                <w:lang w:val="sr-Cyrl-RS"/>
              </w:rPr>
              <w:t>23</w:t>
            </w:r>
            <w:r w:rsidRPr="00CB2488">
              <w:rPr>
                <w:spacing w:val="-2"/>
                <w:sz w:val="12"/>
                <w:szCs w:val="12"/>
              </w:rPr>
              <w:t>.</w:t>
            </w:r>
          </w:p>
        </w:tc>
        <w:tc>
          <w:tcPr>
            <w:tcW w:w="1883" w:type="dxa"/>
            <w:gridSpan w:val="5"/>
          </w:tcPr>
          <w:p w14:paraId="2A183789" w14:textId="77777777" w:rsidR="00B52C9C" w:rsidRPr="00943D56" w:rsidRDefault="00B52C9C" w:rsidP="00B52C9C">
            <w:pPr>
              <w:rPr>
                <w:sz w:val="12"/>
                <w:szCs w:val="12"/>
              </w:rPr>
            </w:pPr>
            <w:r w:rsidRPr="00943D56">
              <w:rPr>
                <w:spacing w:val="-5"/>
                <w:sz w:val="12"/>
                <w:szCs w:val="12"/>
              </w:rPr>
              <w:t>ВМА</w:t>
            </w:r>
          </w:p>
        </w:tc>
        <w:tc>
          <w:tcPr>
            <w:tcW w:w="1576" w:type="dxa"/>
            <w:gridSpan w:val="2"/>
          </w:tcPr>
          <w:p w14:paraId="7E175B68" w14:textId="77777777" w:rsidR="00B52C9C" w:rsidRPr="00943D56" w:rsidRDefault="00B52C9C" w:rsidP="00B52C9C">
            <w:pPr>
              <w:rPr>
                <w:sz w:val="12"/>
                <w:szCs w:val="12"/>
              </w:rPr>
            </w:pPr>
            <w:r w:rsidRPr="00943D56">
              <w:rPr>
                <w:spacing w:val="-2"/>
                <w:sz w:val="12"/>
                <w:szCs w:val="12"/>
              </w:rPr>
              <w:t>Медицина</w:t>
            </w:r>
          </w:p>
        </w:tc>
        <w:tc>
          <w:tcPr>
            <w:tcW w:w="4213" w:type="dxa"/>
            <w:gridSpan w:val="3"/>
          </w:tcPr>
          <w:p w14:paraId="611AA069" w14:textId="77777777" w:rsidR="00B52C9C" w:rsidRPr="00943D56" w:rsidRDefault="00B52C9C" w:rsidP="00B52C9C">
            <w:pPr>
              <w:rPr>
                <w:sz w:val="12"/>
                <w:szCs w:val="12"/>
              </w:rPr>
            </w:pPr>
            <w:r w:rsidRPr="00943D56">
              <w:rPr>
                <w:spacing w:val="-2"/>
                <w:sz w:val="12"/>
                <w:szCs w:val="12"/>
              </w:rPr>
              <w:t>Неурохирургија</w:t>
            </w:r>
          </w:p>
        </w:tc>
      </w:tr>
      <w:tr w:rsidR="00B52C9C" w:rsidRPr="00943D56" w14:paraId="3708FAB9" w14:textId="77777777" w:rsidTr="00B52C9C">
        <w:tc>
          <w:tcPr>
            <w:tcW w:w="2038" w:type="dxa"/>
            <w:gridSpan w:val="2"/>
          </w:tcPr>
          <w:p w14:paraId="7CD0A724" w14:textId="77777777" w:rsidR="00B52C9C" w:rsidRPr="00943D56" w:rsidRDefault="00B52C9C" w:rsidP="00B52C9C">
            <w:pPr>
              <w:rPr>
                <w:sz w:val="12"/>
                <w:szCs w:val="12"/>
              </w:rPr>
            </w:pPr>
            <w:r w:rsidRPr="00943D56">
              <w:rPr>
                <w:spacing w:val="-2"/>
                <w:sz w:val="12"/>
                <w:szCs w:val="12"/>
              </w:rPr>
              <w:t>Докторат</w:t>
            </w:r>
          </w:p>
        </w:tc>
        <w:tc>
          <w:tcPr>
            <w:tcW w:w="780" w:type="dxa"/>
            <w:gridSpan w:val="2"/>
          </w:tcPr>
          <w:p w14:paraId="6BA90BEF" w14:textId="77777777" w:rsidR="00B52C9C" w:rsidRPr="00943D56" w:rsidRDefault="00B52C9C" w:rsidP="00B52C9C">
            <w:pPr>
              <w:pStyle w:val="TableParagraph"/>
              <w:spacing w:before="2"/>
              <w:ind w:left="0"/>
              <w:rPr>
                <w:sz w:val="12"/>
                <w:szCs w:val="12"/>
              </w:rPr>
            </w:pPr>
          </w:p>
          <w:p w14:paraId="4F3BB367" w14:textId="77777777" w:rsidR="00B52C9C" w:rsidRPr="00943D56" w:rsidRDefault="00B52C9C" w:rsidP="00B52C9C">
            <w:pPr>
              <w:rPr>
                <w:sz w:val="12"/>
                <w:szCs w:val="12"/>
              </w:rPr>
            </w:pPr>
            <w:r w:rsidRPr="00943D56">
              <w:rPr>
                <w:spacing w:val="-2"/>
                <w:sz w:val="12"/>
                <w:szCs w:val="12"/>
              </w:rPr>
              <w:t>2018.</w:t>
            </w:r>
          </w:p>
        </w:tc>
        <w:tc>
          <w:tcPr>
            <w:tcW w:w="1883" w:type="dxa"/>
            <w:gridSpan w:val="5"/>
          </w:tcPr>
          <w:p w14:paraId="405E5FB1" w14:textId="77777777" w:rsidR="00B52C9C" w:rsidRPr="00943D56" w:rsidRDefault="00B52C9C" w:rsidP="00B52C9C">
            <w:pPr>
              <w:pStyle w:val="TableParagraph"/>
              <w:spacing w:before="2"/>
              <w:ind w:left="0"/>
              <w:rPr>
                <w:sz w:val="12"/>
                <w:szCs w:val="12"/>
              </w:rPr>
            </w:pPr>
          </w:p>
          <w:p w14:paraId="7F89EB01" w14:textId="77777777" w:rsidR="00B52C9C" w:rsidRPr="00943D56" w:rsidRDefault="00B52C9C" w:rsidP="00B52C9C">
            <w:pPr>
              <w:rPr>
                <w:sz w:val="12"/>
                <w:szCs w:val="12"/>
              </w:rPr>
            </w:pPr>
            <w:r w:rsidRPr="00943D56">
              <w:rPr>
                <w:spacing w:val="-5"/>
                <w:sz w:val="12"/>
                <w:szCs w:val="12"/>
              </w:rPr>
              <w:t>ВМА</w:t>
            </w:r>
          </w:p>
        </w:tc>
        <w:tc>
          <w:tcPr>
            <w:tcW w:w="1576" w:type="dxa"/>
            <w:gridSpan w:val="2"/>
          </w:tcPr>
          <w:p w14:paraId="6909802B" w14:textId="77777777" w:rsidR="00B52C9C" w:rsidRPr="00943D56" w:rsidRDefault="00B52C9C" w:rsidP="00B52C9C">
            <w:pPr>
              <w:pStyle w:val="TableParagraph"/>
              <w:spacing w:before="2"/>
              <w:ind w:left="0"/>
              <w:rPr>
                <w:sz w:val="12"/>
                <w:szCs w:val="12"/>
              </w:rPr>
            </w:pPr>
          </w:p>
          <w:p w14:paraId="2C86E6BC" w14:textId="77777777" w:rsidR="00B52C9C" w:rsidRPr="00943D56" w:rsidRDefault="00B52C9C" w:rsidP="00B52C9C">
            <w:pPr>
              <w:rPr>
                <w:sz w:val="12"/>
                <w:szCs w:val="12"/>
              </w:rPr>
            </w:pPr>
            <w:r w:rsidRPr="00943D56">
              <w:rPr>
                <w:spacing w:val="-2"/>
                <w:sz w:val="12"/>
                <w:szCs w:val="12"/>
              </w:rPr>
              <w:t>Медицина</w:t>
            </w:r>
          </w:p>
        </w:tc>
        <w:tc>
          <w:tcPr>
            <w:tcW w:w="4213" w:type="dxa"/>
            <w:gridSpan w:val="3"/>
          </w:tcPr>
          <w:p w14:paraId="4E4E9077" w14:textId="77777777" w:rsidR="00B52C9C" w:rsidRPr="00943D56" w:rsidRDefault="00B52C9C" w:rsidP="00B52C9C">
            <w:pPr>
              <w:rPr>
                <w:sz w:val="12"/>
                <w:szCs w:val="12"/>
              </w:rPr>
            </w:pPr>
            <w:r w:rsidRPr="00943D56">
              <w:rPr>
                <w:sz w:val="12"/>
                <w:szCs w:val="12"/>
              </w:rPr>
              <w:t>Миниално инвазивна терапија</w:t>
            </w:r>
            <w:r w:rsidRPr="00943D56">
              <w:rPr>
                <w:spacing w:val="40"/>
                <w:sz w:val="12"/>
                <w:szCs w:val="12"/>
              </w:rPr>
              <w:t xml:space="preserve"> </w:t>
            </w:r>
            <w:r w:rsidRPr="00943D56">
              <w:rPr>
                <w:sz w:val="12"/>
                <w:szCs w:val="12"/>
              </w:rPr>
              <w:t>хроничног</w:t>
            </w:r>
            <w:r w:rsidRPr="00943D56">
              <w:rPr>
                <w:spacing w:val="-10"/>
                <w:sz w:val="12"/>
                <w:szCs w:val="12"/>
              </w:rPr>
              <w:t xml:space="preserve"> </w:t>
            </w:r>
            <w:r w:rsidRPr="00943D56">
              <w:rPr>
                <w:sz w:val="12"/>
                <w:szCs w:val="12"/>
              </w:rPr>
              <w:t>неуропатског</w:t>
            </w:r>
            <w:r w:rsidRPr="00943D56">
              <w:rPr>
                <w:spacing w:val="-10"/>
                <w:sz w:val="12"/>
                <w:szCs w:val="12"/>
              </w:rPr>
              <w:t xml:space="preserve"> </w:t>
            </w:r>
            <w:r w:rsidRPr="00943D56">
              <w:rPr>
                <w:sz w:val="12"/>
                <w:szCs w:val="12"/>
              </w:rPr>
              <w:t>бола</w:t>
            </w:r>
            <w:r w:rsidRPr="00943D56">
              <w:rPr>
                <w:spacing w:val="-10"/>
                <w:sz w:val="12"/>
                <w:szCs w:val="12"/>
              </w:rPr>
              <w:t xml:space="preserve"> </w:t>
            </w:r>
            <w:r w:rsidRPr="00943D56">
              <w:rPr>
                <w:sz w:val="12"/>
                <w:szCs w:val="12"/>
              </w:rPr>
              <w:t>по</w:t>
            </w:r>
            <w:r w:rsidRPr="00943D56">
              <w:rPr>
                <w:sz w:val="12"/>
                <w:szCs w:val="12"/>
                <w:lang w:val="sr-Cyrl-RS"/>
              </w:rPr>
              <w:t>д</w:t>
            </w:r>
            <w:r w:rsidRPr="00943D56">
              <w:rPr>
                <w:spacing w:val="40"/>
                <w:sz w:val="12"/>
                <w:szCs w:val="12"/>
              </w:rPr>
              <w:t xml:space="preserve"> </w:t>
            </w:r>
            <w:r w:rsidRPr="00943D56">
              <w:rPr>
                <w:sz w:val="12"/>
                <w:szCs w:val="12"/>
              </w:rPr>
              <w:t>контролом</w:t>
            </w:r>
            <w:r w:rsidRPr="00943D56">
              <w:rPr>
                <w:spacing w:val="-3"/>
                <w:sz w:val="12"/>
                <w:szCs w:val="12"/>
              </w:rPr>
              <w:t xml:space="preserve"> </w:t>
            </w:r>
            <w:r w:rsidRPr="00943D56">
              <w:rPr>
                <w:sz w:val="12"/>
                <w:szCs w:val="12"/>
              </w:rPr>
              <w:t>ултразвука</w:t>
            </w:r>
          </w:p>
        </w:tc>
      </w:tr>
      <w:tr w:rsidR="00B52C9C" w:rsidRPr="00943D56" w14:paraId="57E5583F" w14:textId="77777777" w:rsidTr="00B52C9C">
        <w:tc>
          <w:tcPr>
            <w:tcW w:w="2038" w:type="dxa"/>
            <w:gridSpan w:val="2"/>
          </w:tcPr>
          <w:p w14:paraId="6E876EB6" w14:textId="77777777" w:rsidR="00B52C9C" w:rsidRPr="00943D56" w:rsidRDefault="00B52C9C" w:rsidP="00B52C9C">
            <w:pPr>
              <w:rPr>
                <w:sz w:val="12"/>
                <w:szCs w:val="12"/>
              </w:rPr>
            </w:pPr>
            <w:r w:rsidRPr="00943D56">
              <w:rPr>
                <w:spacing w:val="-2"/>
                <w:sz w:val="12"/>
                <w:szCs w:val="12"/>
              </w:rPr>
              <w:t>Специјализација</w:t>
            </w:r>
          </w:p>
        </w:tc>
        <w:tc>
          <w:tcPr>
            <w:tcW w:w="780" w:type="dxa"/>
            <w:gridSpan w:val="2"/>
          </w:tcPr>
          <w:p w14:paraId="5CAF1E59" w14:textId="77777777" w:rsidR="00B52C9C" w:rsidRPr="00943D56" w:rsidRDefault="00B52C9C" w:rsidP="00B52C9C">
            <w:pPr>
              <w:rPr>
                <w:sz w:val="12"/>
                <w:szCs w:val="12"/>
              </w:rPr>
            </w:pPr>
            <w:r w:rsidRPr="00943D56">
              <w:rPr>
                <w:spacing w:val="-2"/>
                <w:sz w:val="12"/>
                <w:szCs w:val="12"/>
              </w:rPr>
              <w:t>2003.</w:t>
            </w:r>
          </w:p>
        </w:tc>
        <w:tc>
          <w:tcPr>
            <w:tcW w:w="1883" w:type="dxa"/>
            <w:gridSpan w:val="5"/>
          </w:tcPr>
          <w:p w14:paraId="452C1B44" w14:textId="77777777" w:rsidR="00B52C9C" w:rsidRPr="00943D56" w:rsidRDefault="00B52C9C" w:rsidP="00B52C9C">
            <w:pPr>
              <w:rPr>
                <w:sz w:val="12"/>
                <w:szCs w:val="12"/>
              </w:rPr>
            </w:pPr>
            <w:r w:rsidRPr="00943D56">
              <w:rPr>
                <w:spacing w:val="-5"/>
                <w:sz w:val="12"/>
                <w:szCs w:val="12"/>
              </w:rPr>
              <w:t>ВМА</w:t>
            </w:r>
          </w:p>
        </w:tc>
        <w:tc>
          <w:tcPr>
            <w:tcW w:w="1576" w:type="dxa"/>
            <w:gridSpan w:val="2"/>
          </w:tcPr>
          <w:p w14:paraId="481EDEDD" w14:textId="77777777" w:rsidR="00B52C9C" w:rsidRPr="00943D56" w:rsidRDefault="00B52C9C" w:rsidP="00B52C9C">
            <w:pPr>
              <w:rPr>
                <w:sz w:val="12"/>
                <w:szCs w:val="12"/>
              </w:rPr>
            </w:pPr>
            <w:r w:rsidRPr="00943D56">
              <w:rPr>
                <w:spacing w:val="-2"/>
                <w:sz w:val="12"/>
                <w:szCs w:val="12"/>
              </w:rPr>
              <w:t>Медицина</w:t>
            </w:r>
          </w:p>
        </w:tc>
        <w:tc>
          <w:tcPr>
            <w:tcW w:w="4213" w:type="dxa"/>
            <w:gridSpan w:val="3"/>
          </w:tcPr>
          <w:p w14:paraId="635891FC" w14:textId="77777777" w:rsidR="00B52C9C" w:rsidRPr="00943D56" w:rsidRDefault="00B52C9C" w:rsidP="00B52C9C">
            <w:pPr>
              <w:rPr>
                <w:sz w:val="12"/>
                <w:szCs w:val="12"/>
              </w:rPr>
            </w:pPr>
            <w:r w:rsidRPr="00943D56">
              <w:rPr>
                <w:spacing w:val="-2"/>
                <w:sz w:val="12"/>
                <w:szCs w:val="12"/>
              </w:rPr>
              <w:t>Неурохирургија</w:t>
            </w:r>
          </w:p>
        </w:tc>
      </w:tr>
      <w:tr w:rsidR="00B52C9C" w:rsidRPr="00943D56" w14:paraId="0915987E" w14:textId="77777777" w:rsidTr="00B52C9C">
        <w:tc>
          <w:tcPr>
            <w:tcW w:w="2038" w:type="dxa"/>
            <w:gridSpan w:val="2"/>
          </w:tcPr>
          <w:p w14:paraId="147751B7" w14:textId="77777777" w:rsidR="00B52C9C" w:rsidRPr="00943D56" w:rsidRDefault="00B52C9C" w:rsidP="00B52C9C">
            <w:pPr>
              <w:rPr>
                <w:sz w:val="12"/>
                <w:szCs w:val="12"/>
              </w:rPr>
            </w:pPr>
            <w:r w:rsidRPr="00943D56">
              <w:rPr>
                <w:spacing w:val="-2"/>
                <w:sz w:val="12"/>
                <w:szCs w:val="12"/>
              </w:rPr>
              <w:t>Магистратура</w:t>
            </w:r>
          </w:p>
        </w:tc>
        <w:tc>
          <w:tcPr>
            <w:tcW w:w="780" w:type="dxa"/>
            <w:gridSpan w:val="2"/>
          </w:tcPr>
          <w:p w14:paraId="40869161" w14:textId="77777777" w:rsidR="00B52C9C" w:rsidRPr="00943D56" w:rsidRDefault="00B52C9C" w:rsidP="00B52C9C">
            <w:pPr>
              <w:rPr>
                <w:sz w:val="12"/>
                <w:szCs w:val="12"/>
              </w:rPr>
            </w:pPr>
            <w:r w:rsidRPr="00943D56">
              <w:rPr>
                <w:spacing w:val="-2"/>
                <w:sz w:val="12"/>
                <w:szCs w:val="12"/>
              </w:rPr>
              <w:t>2002.</w:t>
            </w:r>
          </w:p>
        </w:tc>
        <w:tc>
          <w:tcPr>
            <w:tcW w:w="1883" w:type="dxa"/>
            <w:gridSpan w:val="5"/>
          </w:tcPr>
          <w:p w14:paraId="0583FD0D" w14:textId="77777777" w:rsidR="00B52C9C" w:rsidRPr="00943D56" w:rsidRDefault="00B52C9C" w:rsidP="00B52C9C">
            <w:pPr>
              <w:rPr>
                <w:sz w:val="12"/>
                <w:szCs w:val="12"/>
              </w:rPr>
            </w:pPr>
            <w:r w:rsidRPr="00943D56">
              <w:rPr>
                <w:spacing w:val="-5"/>
                <w:sz w:val="12"/>
                <w:szCs w:val="12"/>
              </w:rPr>
              <w:t>ВМА</w:t>
            </w:r>
          </w:p>
        </w:tc>
        <w:tc>
          <w:tcPr>
            <w:tcW w:w="1576" w:type="dxa"/>
            <w:gridSpan w:val="2"/>
          </w:tcPr>
          <w:p w14:paraId="338F81CA" w14:textId="77777777" w:rsidR="00B52C9C" w:rsidRPr="00943D56" w:rsidRDefault="00B52C9C" w:rsidP="00B52C9C">
            <w:pPr>
              <w:rPr>
                <w:sz w:val="12"/>
                <w:szCs w:val="12"/>
              </w:rPr>
            </w:pPr>
          </w:p>
        </w:tc>
        <w:tc>
          <w:tcPr>
            <w:tcW w:w="4213" w:type="dxa"/>
            <w:gridSpan w:val="3"/>
          </w:tcPr>
          <w:p w14:paraId="2372E05A" w14:textId="77777777" w:rsidR="00B52C9C" w:rsidRPr="00943D56" w:rsidRDefault="00B52C9C" w:rsidP="00B52C9C">
            <w:pPr>
              <w:rPr>
                <w:sz w:val="12"/>
                <w:szCs w:val="12"/>
                <w:lang w:val="sr-Cyrl-RS"/>
              </w:rPr>
            </w:pPr>
            <w:r w:rsidRPr="00943D56">
              <w:rPr>
                <w:sz w:val="12"/>
                <w:szCs w:val="12"/>
                <w:lang w:val="sr-Cyrl-RS"/>
              </w:rPr>
              <w:t>Повреде ЦНС-а у системским бласт повредама</w:t>
            </w:r>
          </w:p>
        </w:tc>
      </w:tr>
      <w:tr w:rsidR="00B52C9C" w:rsidRPr="00943D56" w14:paraId="68ED2DAF" w14:textId="77777777" w:rsidTr="00B52C9C">
        <w:tc>
          <w:tcPr>
            <w:tcW w:w="2038" w:type="dxa"/>
            <w:gridSpan w:val="2"/>
          </w:tcPr>
          <w:p w14:paraId="1C87CB4E" w14:textId="77777777" w:rsidR="00B52C9C" w:rsidRPr="00943D56" w:rsidRDefault="00B52C9C" w:rsidP="00B52C9C">
            <w:pPr>
              <w:rPr>
                <w:sz w:val="12"/>
                <w:szCs w:val="12"/>
              </w:rPr>
            </w:pPr>
            <w:r w:rsidRPr="00943D56">
              <w:rPr>
                <w:spacing w:val="-2"/>
                <w:sz w:val="12"/>
                <w:szCs w:val="12"/>
              </w:rPr>
              <w:t>Мастер</w:t>
            </w:r>
          </w:p>
        </w:tc>
        <w:tc>
          <w:tcPr>
            <w:tcW w:w="780" w:type="dxa"/>
            <w:gridSpan w:val="2"/>
          </w:tcPr>
          <w:p w14:paraId="208F2549" w14:textId="77777777" w:rsidR="00B52C9C" w:rsidRPr="00943D56" w:rsidRDefault="00B52C9C" w:rsidP="00B52C9C">
            <w:pPr>
              <w:rPr>
                <w:sz w:val="12"/>
                <w:szCs w:val="12"/>
              </w:rPr>
            </w:pPr>
          </w:p>
        </w:tc>
        <w:tc>
          <w:tcPr>
            <w:tcW w:w="1883" w:type="dxa"/>
            <w:gridSpan w:val="5"/>
          </w:tcPr>
          <w:p w14:paraId="2E9632F8" w14:textId="77777777" w:rsidR="00B52C9C" w:rsidRPr="00943D56" w:rsidRDefault="00B52C9C" w:rsidP="00B52C9C">
            <w:pPr>
              <w:rPr>
                <w:sz w:val="12"/>
                <w:szCs w:val="12"/>
              </w:rPr>
            </w:pPr>
          </w:p>
        </w:tc>
        <w:tc>
          <w:tcPr>
            <w:tcW w:w="1576" w:type="dxa"/>
            <w:gridSpan w:val="2"/>
          </w:tcPr>
          <w:p w14:paraId="532E1894" w14:textId="77777777" w:rsidR="00B52C9C" w:rsidRPr="00943D56" w:rsidRDefault="00B52C9C" w:rsidP="00B52C9C">
            <w:pPr>
              <w:rPr>
                <w:sz w:val="12"/>
                <w:szCs w:val="12"/>
              </w:rPr>
            </w:pPr>
          </w:p>
        </w:tc>
        <w:tc>
          <w:tcPr>
            <w:tcW w:w="4213" w:type="dxa"/>
            <w:gridSpan w:val="3"/>
          </w:tcPr>
          <w:p w14:paraId="2A71C05B" w14:textId="77777777" w:rsidR="00B52C9C" w:rsidRPr="00943D56" w:rsidRDefault="00B52C9C" w:rsidP="00B52C9C">
            <w:pPr>
              <w:rPr>
                <w:sz w:val="12"/>
                <w:szCs w:val="12"/>
              </w:rPr>
            </w:pPr>
          </w:p>
        </w:tc>
      </w:tr>
      <w:tr w:rsidR="00B52C9C" w:rsidRPr="00943D56" w14:paraId="7C04B59E" w14:textId="77777777" w:rsidTr="00B52C9C">
        <w:tc>
          <w:tcPr>
            <w:tcW w:w="2038" w:type="dxa"/>
            <w:gridSpan w:val="2"/>
          </w:tcPr>
          <w:p w14:paraId="6DFE8F7A" w14:textId="77777777" w:rsidR="00B52C9C" w:rsidRPr="00943D56" w:rsidRDefault="00B52C9C" w:rsidP="00B52C9C">
            <w:pPr>
              <w:rPr>
                <w:sz w:val="12"/>
                <w:szCs w:val="12"/>
              </w:rPr>
            </w:pPr>
            <w:r w:rsidRPr="00943D56">
              <w:rPr>
                <w:spacing w:val="-2"/>
                <w:sz w:val="12"/>
                <w:szCs w:val="12"/>
              </w:rPr>
              <w:t>Диплома</w:t>
            </w:r>
          </w:p>
        </w:tc>
        <w:tc>
          <w:tcPr>
            <w:tcW w:w="780" w:type="dxa"/>
            <w:gridSpan w:val="2"/>
          </w:tcPr>
          <w:p w14:paraId="59D333A7" w14:textId="77777777" w:rsidR="00B52C9C" w:rsidRPr="00943D56" w:rsidRDefault="00B52C9C" w:rsidP="00B52C9C">
            <w:pPr>
              <w:rPr>
                <w:sz w:val="12"/>
                <w:szCs w:val="12"/>
              </w:rPr>
            </w:pPr>
            <w:r w:rsidRPr="00943D56">
              <w:rPr>
                <w:spacing w:val="-2"/>
                <w:sz w:val="12"/>
                <w:szCs w:val="12"/>
              </w:rPr>
              <w:t>1996.</w:t>
            </w:r>
          </w:p>
        </w:tc>
        <w:tc>
          <w:tcPr>
            <w:tcW w:w="1883" w:type="dxa"/>
            <w:gridSpan w:val="5"/>
          </w:tcPr>
          <w:p w14:paraId="1BBE884F" w14:textId="451D20D7" w:rsidR="00B52C9C" w:rsidRPr="00943D56" w:rsidRDefault="00B52C9C" w:rsidP="004F7104">
            <w:pPr>
              <w:pStyle w:val="TableParagraph"/>
              <w:spacing w:line="180" w:lineRule="exact"/>
              <w:ind w:left="288"/>
              <w:rPr>
                <w:sz w:val="12"/>
                <w:szCs w:val="12"/>
              </w:rPr>
            </w:pPr>
            <w:r w:rsidRPr="00943D56">
              <w:rPr>
                <w:sz w:val="12"/>
                <w:szCs w:val="12"/>
              </w:rPr>
              <w:t>МФ,</w:t>
            </w:r>
            <w:r w:rsidRPr="00943D56">
              <w:rPr>
                <w:spacing w:val="-1"/>
                <w:sz w:val="12"/>
                <w:szCs w:val="12"/>
              </w:rPr>
              <w:t xml:space="preserve"> </w:t>
            </w:r>
            <w:r w:rsidRPr="00943D56">
              <w:rPr>
                <w:spacing w:val="-10"/>
                <w:sz w:val="12"/>
                <w:szCs w:val="12"/>
              </w:rPr>
              <w:t>у</w:t>
            </w:r>
            <w:r w:rsidR="004F7104">
              <w:rPr>
                <w:spacing w:val="-10"/>
                <w:sz w:val="12"/>
                <w:szCs w:val="12"/>
                <w:lang w:val="sr-Cyrl-RS"/>
              </w:rPr>
              <w:t xml:space="preserve">  </w:t>
            </w:r>
            <w:r w:rsidRPr="00943D56">
              <w:rPr>
                <w:spacing w:val="-2"/>
                <w:sz w:val="12"/>
                <w:szCs w:val="12"/>
              </w:rPr>
              <w:t>Крагујевцу</w:t>
            </w:r>
          </w:p>
        </w:tc>
        <w:tc>
          <w:tcPr>
            <w:tcW w:w="1576" w:type="dxa"/>
            <w:gridSpan w:val="2"/>
          </w:tcPr>
          <w:p w14:paraId="778003B5" w14:textId="77777777" w:rsidR="00B52C9C" w:rsidRPr="00943D56" w:rsidRDefault="00B52C9C" w:rsidP="00B52C9C">
            <w:pPr>
              <w:rPr>
                <w:sz w:val="12"/>
                <w:szCs w:val="12"/>
              </w:rPr>
            </w:pPr>
            <w:r w:rsidRPr="00943D56">
              <w:rPr>
                <w:spacing w:val="-2"/>
                <w:sz w:val="12"/>
                <w:szCs w:val="12"/>
              </w:rPr>
              <w:t>Медицина</w:t>
            </w:r>
          </w:p>
        </w:tc>
        <w:tc>
          <w:tcPr>
            <w:tcW w:w="4213" w:type="dxa"/>
            <w:gridSpan w:val="3"/>
          </w:tcPr>
          <w:p w14:paraId="051B1BC3" w14:textId="77777777" w:rsidR="00B52C9C" w:rsidRPr="00943D56" w:rsidRDefault="00B52C9C" w:rsidP="00B52C9C">
            <w:pPr>
              <w:rPr>
                <w:sz w:val="12"/>
                <w:szCs w:val="12"/>
              </w:rPr>
            </w:pPr>
            <w:r w:rsidRPr="00943D56">
              <w:rPr>
                <w:spacing w:val="-2"/>
                <w:sz w:val="12"/>
                <w:szCs w:val="12"/>
              </w:rPr>
              <w:t>Медицина</w:t>
            </w:r>
          </w:p>
        </w:tc>
      </w:tr>
      <w:tr w:rsidR="00B52C9C" w:rsidRPr="00943D56" w14:paraId="4D5DFCEE" w14:textId="77777777" w:rsidTr="00B52C9C">
        <w:tc>
          <w:tcPr>
            <w:tcW w:w="10490" w:type="dxa"/>
            <w:gridSpan w:val="14"/>
          </w:tcPr>
          <w:p w14:paraId="5BB86DED" w14:textId="77777777" w:rsidR="00B52C9C" w:rsidRPr="00943D56" w:rsidRDefault="00B52C9C" w:rsidP="00B52C9C">
            <w:pPr>
              <w:rPr>
                <w:sz w:val="12"/>
                <w:szCs w:val="12"/>
              </w:rPr>
            </w:pPr>
          </w:p>
        </w:tc>
      </w:tr>
      <w:tr w:rsidR="00B52C9C" w:rsidRPr="00943D56" w14:paraId="0EBF9469" w14:textId="77777777" w:rsidTr="00B52C9C">
        <w:tc>
          <w:tcPr>
            <w:tcW w:w="440" w:type="dxa"/>
          </w:tcPr>
          <w:p w14:paraId="29BD1C84" w14:textId="77777777" w:rsidR="00B52C9C" w:rsidRPr="00943D56" w:rsidRDefault="00B52C9C" w:rsidP="00B52C9C">
            <w:pPr>
              <w:rPr>
                <w:sz w:val="12"/>
                <w:szCs w:val="12"/>
                <w:lang w:val="sr-Cyrl-RS"/>
              </w:rPr>
            </w:pPr>
            <w:r w:rsidRPr="00943D56">
              <w:rPr>
                <w:sz w:val="12"/>
                <w:szCs w:val="12"/>
                <w:lang w:val="sr-Cyrl-RS"/>
              </w:rPr>
              <w:t>Р.Б.</w:t>
            </w:r>
          </w:p>
        </w:tc>
        <w:tc>
          <w:tcPr>
            <w:tcW w:w="1716" w:type="dxa"/>
            <w:gridSpan w:val="2"/>
          </w:tcPr>
          <w:p w14:paraId="56FBB690" w14:textId="77777777" w:rsidR="00B52C9C" w:rsidRPr="00943D56" w:rsidRDefault="00B52C9C" w:rsidP="00B52C9C">
            <w:pPr>
              <w:rPr>
                <w:sz w:val="12"/>
                <w:szCs w:val="12"/>
              </w:rPr>
            </w:pPr>
            <w:r w:rsidRPr="00943D56">
              <w:rPr>
                <w:sz w:val="12"/>
                <w:szCs w:val="12"/>
              </w:rPr>
              <w:t>Ознака предмета</w:t>
            </w:r>
          </w:p>
        </w:tc>
        <w:tc>
          <w:tcPr>
            <w:tcW w:w="2309" w:type="dxa"/>
            <w:gridSpan w:val="5"/>
          </w:tcPr>
          <w:p w14:paraId="11979E83" w14:textId="77777777" w:rsidR="00B52C9C" w:rsidRPr="00943D56" w:rsidRDefault="00B52C9C" w:rsidP="00B52C9C">
            <w:pPr>
              <w:rPr>
                <w:sz w:val="12"/>
                <w:szCs w:val="12"/>
              </w:rPr>
            </w:pPr>
            <w:r w:rsidRPr="00943D56">
              <w:rPr>
                <w:iCs/>
                <w:sz w:val="12"/>
                <w:szCs w:val="12"/>
              </w:rPr>
              <w:t>Назив предмета</w:t>
            </w:r>
            <w:r w:rsidRPr="00943D56">
              <w:rPr>
                <w:iCs/>
                <w:sz w:val="12"/>
                <w:szCs w:val="12"/>
                <w:lang w:val="sr-Cyrl-CS"/>
              </w:rPr>
              <w:t xml:space="preserve">     </w:t>
            </w:r>
          </w:p>
        </w:tc>
        <w:tc>
          <w:tcPr>
            <w:tcW w:w="1368" w:type="dxa"/>
            <w:gridSpan w:val="2"/>
          </w:tcPr>
          <w:p w14:paraId="00A8C629" w14:textId="77777777" w:rsidR="00B52C9C" w:rsidRPr="00943D56" w:rsidRDefault="00B52C9C" w:rsidP="00B52C9C">
            <w:pPr>
              <w:rPr>
                <w:sz w:val="12"/>
                <w:szCs w:val="12"/>
              </w:rPr>
            </w:pPr>
            <w:r w:rsidRPr="00943D56">
              <w:rPr>
                <w:sz w:val="12"/>
                <w:szCs w:val="12"/>
              </w:rPr>
              <w:t>Вид наставе</w:t>
            </w:r>
          </w:p>
        </w:tc>
        <w:tc>
          <w:tcPr>
            <w:tcW w:w="2328" w:type="dxa"/>
            <w:gridSpan w:val="3"/>
          </w:tcPr>
          <w:p w14:paraId="65C6B9B5" w14:textId="77777777" w:rsidR="00B52C9C" w:rsidRPr="00943D56" w:rsidRDefault="00B52C9C" w:rsidP="00B52C9C">
            <w:pPr>
              <w:rPr>
                <w:sz w:val="12"/>
                <w:szCs w:val="12"/>
              </w:rPr>
            </w:pPr>
            <w:r w:rsidRPr="00943D56">
              <w:rPr>
                <w:iCs/>
                <w:sz w:val="12"/>
                <w:szCs w:val="12"/>
              </w:rPr>
              <w:t>Назив студијског програма</w:t>
            </w:r>
          </w:p>
        </w:tc>
        <w:tc>
          <w:tcPr>
            <w:tcW w:w="2329" w:type="dxa"/>
          </w:tcPr>
          <w:p w14:paraId="13CF320B" w14:textId="77777777" w:rsidR="00B52C9C" w:rsidRPr="00943D56" w:rsidRDefault="00B52C9C" w:rsidP="00B52C9C">
            <w:pPr>
              <w:rPr>
                <w:sz w:val="12"/>
                <w:szCs w:val="12"/>
              </w:rPr>
            </w:pPr>
            <w:r w:rsidRPr="00943D56">
              <w:rPr>
                <w:iCs/>
                <w:sz w:val="12"/>
                <w:szCs w:val="12"/>
                <w:lang w:val="ru-RU"/>
              </w:rPr>
              <w:t>В</w:t>
            </w:r>
            <w:r w:rsidRPr="00943D56">
              <w:rPr>
                <w:iCs/>
                <w:sz w:val="12"/>
                <w:szCs w:val="12"/>
                <w:lang w:val="sr-Cyrl-CS"/>
              </w:rPr>
              <w:t>рста студија (</w:t>
            </w:r>
            <w:r w:rsidRPr="00943D56">
              <w:rPr>
                <w:iCs/>
                <w:sz w:val="12"/>
                <w:szCs w:val="12"/>
                <w:lang w:val="ru-RU"/>
              </w:rPr>
              <w:t>ИАСМ, ИАСС)</w:t>
            </w:r>
          </w:p>
        </w:tc>
      </w:tr>
      <w:tr w:rsidR="00B52C9C" w:rsidRPr="00943D56" w14:paraId="0A8EF5F5" w14:textId="77777777" w:rsidTr="00B52C9C">
        <w:tc>
          <w:tcPr>
            <w:tcW w:w="440" w:type="dxa"/>
          </w:tcPr>
          <w:p w14:paraId="66AD2D66" w14:textId="77777777" w:rsidR="00B52C9C" w:rsidRPr="00943D56" w:rsidRDefault="00B52C9C" w:rsidP="00B52C9C">
            <w:pPr>
              <w:rPr>
                <w:sz w:val="12"/>
                <w:szCs w:val="12"/>
                <w:lang w:val="sr-Cyrl-RS"/>
              </w:rPr>
            </w:pPr>
            <w:r w:rsidRPr="00943D56">
              <w:rPr>
                <w:sz w:val="12"/>
                <w:szCs w:val="12"/>
                <w:lang w:val="sr-Cyrl-RS"/>
              </w:rPr>
              <w:t>1.</w:t>
            </w:r>
          </w:p>
        </w:tc>
        <w:tc>
          <w:tcPr>
            <w:tcW w:w="1716" w:type="dxa"/>
            <w:gridSpan w:val="2"/>
          </w:tcPr>
          <w:p w14:paraId="1CB3972C" w14:textId="77777777" w:rsidR="00B52C9C" w:rsidRPr="004F7104" w:rsidRDefault="00B52C9C" w:rsidP="00B52C9C">
            <w:pPr>
              <w:rPr>
                <w:sz w:val="16"/>
                <w:szCs w:val="16"/>
                <w:lang w:val="sr-Cyrl-RS"/>
              </w:rPr>
            </w:pPr>
            <w:r w:rsidRPr="004F7104">
              <w:rPr>
                <w:sz w:val="16"/>
                <w:szCs w:val="16"/>
                <w:lang w:val="sr-Cyrl-RS"/>
              </w:rPr>
              <w:t>20.ХИРУ05</w:t>
            </w:r>
          </w:p>
        </w:tc>
        <w:tc>
          <w:tcPr>
            <w:tcW w:w="2309" w:type="dxa"/>
            <w:gridSpan w:val="5"/>
          </w:tcPr>
          <w:p w14:paraId="30BB22CA" w14:textId="77777777" w:rsidR="00B52C9C" w:rsidRPr="004F7104" w:rsidRDefault="00B52C9C" w:rsidP="00B52C9C">
            <w:pPr>
              <w:rPr>
                <w:sz w:val="16"/>
                <w:szCs w:val="16"/>
                <w:lang w:val="sr-Cyrl-RS"/>
              </w:rPr>
            </w:pPr>
            <w:r w:rsidRPr="004F7104">
              <w:rPr>
                <w:sz w:val="16"/>
                <w:szCs w:val="16"/>
                <w:lang w:val="sr-Cyrl-RS"/>
              </w:rPr>
              <w:t>Хирургија</w:t>
            </w:r>
          </w:p>
        </w:tc>
        <w:tc>
          <w:tcPr>
            <w:tcW w:w="1368" w:type="dxa"/>
            <w:gridSpan w:val="2"/>
          </w:tcPr>
          <w:p w14:paraId="163274E1" w14:textId="77777777" w:rsidR="00B52C9C" w:rsidRPr="004F7104" w:rsidRDefault="00B52C9C" w:rsidP="00B52C9C">
            <w:pPr>
              <w:rPr>
                <w:sz w:val="16"/>
                <w:szCs w:val="16"/>
                <w:lang w:val="sr-Cyrl-RS"/>
              </w:rPr>
            </w:pPr>
            <w:r w:rsidRPr="004F7104">
              <w:rPr>
                <w:sz w:val="16"/>
                <w:szCs w:val="16"/>
                <w:lang w:val="sr-Cyrl-RS"/>
              </w:rPr>
              <w:t>Предавања</w:t>
            </w:r>
          </w:p>
        </w:tc>
        <w:tc>
          <w:tcPr>
            <w:tcW w:w="2328" w:type="dxa"/>
            <w:gridSpan w:val="3"/>
          </w:tcPr>
          <w:p w14:paraId="28BA98E2" w14:textId="77777777" w:rsidR="00B52C9C" w:rsidRPr="004F7104" w:rsidRDefault="00B52C9C" w:rsidP="00B52C9C">
            <w:pPr>
              <w:rPr>
                <w:sz w:val="16"/>
                <w:szCs w:val="16"/>
                <w:lang w:val="sr-Cyrl-RS"/>
              </w:rPr>
            </w:pPr>
            <w:r w:rsidRPr="004F7104">
              <w:rPr>
                <w:sz w:val="16"/>
                <w:szCs w:val="16"/>
                <w:lang w:val="sr-Cyrl-RS"/>
              </w:rPr>
              <w:t>Интегрисане академске студије медицине</w:t>
            </w:r>
          </w:p>
        </w:tc>
        <w:tc>
          <w:tcPr>
            <w:tcW w:w="2329" w:type="dxa"/>
          </w:tcPr>
          <w:p w14:paraId="1987D1F9" w14:textId="77777777" w:rsidR="00B52C9C" w:rsidRPr="004F7104" w:rsidRDefault="00B52C9C" w:rsidP="00B52C9C">
            <w:pPr>
              <w:rPr>
                <w:sz w:val="16"/>
                <w:szCs w:val="16"/>
                <w:lang w:val="sr-Cyrl-RS"/>
              </w:rPr>
            </w:pPr>
            <w:r w:rsidRPr="004F7104">
              <w:rPr>
                <w:sz w:val="16"/>
                <w:szCs w:val="16"/>
                <w:lang w:val="sr-Cyrl-RS"/>
              </w:rPr>
              <w:t>ИАСМ</w:t>
            </w:r>
          </w:p>
        </w:tc>
      </w:tr>
      <w:tr w:rsidR="00B52C9C" w:rsidRPr="00943D56" w14:paraId="3AF003CE" w14:textId="77777777" w:rsidTr="00B52C9C">
        <w:tc>
          <w:tcPr>
            <w:tcW w:w="440" w:type="dxa"/>
          </w:tcPr>
          <w:p w14:paraId="297E69D5" w14:textId="77777777" w:rsidR="00B52C9C" w:rsidRPr="00943D56" w:rsidRDefault="00B52C9C" w:rsidP="00B52C9C">
            <w:pPr>
              <w:rPr>
                <w:sz w:val="12"/>
                <w:szCs w:val="12"/>
                <w:lang w:val="sr-Cyrl-RS"/>
              </w:rPr>
            </w:pPr>
            <w:r w:rsidRPr="00943D56">
              <w:rPr>
                <w:sz w:val="12"/>
                <w:szCs w:val="12"/>
                <w:lang w:val="sr-Cyrl-RS"/>
              </w:rPr>
              <w:t>2.</w:t>
            </w:r>
          </w:p>
        </w:tc>
        <w:tc>
          <w:tcPr>
            <w:tcW w:w="1716" w:type="dxa"/>
            <w:gridSpan w:val="2"/>
          </w:tcPr>
          <w:p w14:paraId="71AEE233" w14:textId="77777777" w:rsidR="00B52C9C" w:rsidRPr="004F7104" w:rsidRDefault="00B52C9C" w:rsidP="00B52C9C">
            <w:pPr>
              <w:rPr>
                <w:sz w:val="16"/>
                <w:szCs w:val="16"/>
                <w:lang w:val="sr-Cyrl-RS"/>
              </w:rPr>
            </w:pPr>
            <w:r w:rsidRPr="004F7104">
              <w:rPr>
                <w:sz w:val="16"/>
                <w:szCs w:val="16"/>
                <w:lang w:val="sr-Cyrl-RS"/>
              </w:rPr>
              <w:t>20.СТПХ05</w:t>
            </w:r>
          </w:p>
        </w:tc>
        <w:tc>
          <w:tcPr>
            <w:tcW w:w="2309" w:type="dxa"/>
            <w:gridSpan w:val="5"/>
          </w:tcPr>
          <w:p w14:paraId="5D28A5DA" w14:textId="77777777" w:rsidR="00B52C9C" w:rsidRPr="004F7104" w:rsidRDefault="00B52C9C" w:rsidP="00B52C9C">
            <w:pPr>
              <w:rPr>
                <w:sz w:val="16"/>
                <w:szCs w:val="16"/>
                <w:lang w:val="sr-Cyrl-RS"/>
              </w:rPr>
            </w:pPr>
            <w:r w:rsidRPr="004F7104">
              <w:rPr>
                <w:sz w:val="16"/>
                <w:szCs w:val="16"/>
                <w:lang w:val="sr-Cyrl-RS"/>
              </w:rPr>
              <w:t>Стручна пракса-хирургија</w:t>
            </w:r>
          </w:p>
        </w:tc>
        <w:tc>
          <w:tcPr>
            <w:tcW w:w="1368" w:type="dxa"/>
            <w:gridSpan w:val="2"/>
          </w:tcPr>
          <w:p w14:paraId="7B6F889D" w14:textId="77777777" w:rsidR="00B52C9C" w:rsidRPr="004F7104" w:rsidRDefault="00B52C9C" w:rsidP="00B52C9C">
            <w:pPr>
              <w:rPr>
                <w:sz w:val="16"/>
                <w:szCs w:val="16"/>
                <w:lang w:val="sr-Cyrl-RS"/>
              </w:rPr>
            </w:pPr>
            <w:r w:rsidRPr="004F7104">
              <w:rPr>
                <w:sz w:val="16"/>
                <w:szCs w:val="16"/>
                <w:lang w:val="sr-Cyrl-RS"/>
              </w:rPr>
              <w:t>Остало</w:t>
            </w:r>
          </w:p>
        </w:tc>
        <w:tc>
          <w:tcPr>
            <w:tcW w:w="2328" w:type="dxa"/>
            <w:gridSpan w:val="3"/>
          </w:tcPr>
          <w:p w14:paraId="00D8E8DF" w14:textId="77777777" w:rsidR="00B52C9C" w:rsidRPr="004F7104" w:rsidRDefault="00B52C9C" w:rsidP="00B52C9C">
            <w:pPr>
              <w:rPr>
                <w:sz w:val="16"/>
                <w:szCs w:val="16"/>
              </w:rPr>
            </w:pPr>
            <w:r w:rsidRPr="004F7104">
              <w:rPr>
                <w:sz w:val="16"/>
                <w:szCs w:val="16"/>
                <w:lang w:val="sr-Cyrl-RS"/>
              </w:rPr>
              <w:t>Интегрисане академске студије медицине</w:t>
            </w:r>
          </w:p>
        </w:tc>
        <w:tc>
          <w:tcPr>
            <w:tcW w:w="2329" w:type="dxa"/>
          </w:tcPr>
          <w:p w14:paraId="1C6A73FA" w14:textId="77777777" w:rsidR="00B52C9C" w:rsidRPr="004F7104" w:rsidRDefault="00B52C9C" w:rsidP="00B52C9C">
            <w:pPr>
              <w:rPr>
                <w:sz w:val="16"/>
                <w:szCs w:val="16"/>
                <w:lang w:val="sr-Cyrl-RS"/>
              </w:rPr>
            </w:pPr>
            <w:r w:rsidRPr="004F7104">
              <w:rPr>
                <w:sz w:val="16"/>
                <w:szCs w:val="16"/>
                <w:lang w:val="sr-Cyrl-RS"/>
              </w:rPr>
              <w:t>ИАСМ</w:t>
            </w:r>
          </w:p>
        </w:tc>
      </w:tr>
      <w:tr w:rsidR="00B52C9C" w:rsidRPr="00943D56" w14:paraId="6A599DCF" w14:textId="77777777" w:rsidTr="00B52C9C">
        <w:tc>
          <w:tcPr>
            <w:tcW w:w="440" w:type="dxa"/>
          </w:tcPr>
          <w:p w14:paraId="24CECDD7" w14:textId="77777777" w:rsidR="00B52C9C" w:rsidRPr="00943D56" w:rsidRDefault="00B52C9C" w:rsidP="00B52C9C">
            <w:pPr>
              <w:rPr>
                <w:sz w:val="12"/>
                <w:szCs w:val="12"/>
                <w:lang w:val="sr-Cyrl-RS"/>
              </w:rPr>
            </w:pPr>
            <w:r w:rsidRPr="00943D56">
              <w:rPr>
                <w:sz w:val="12"/>
                <w:szCs w:val="12"/>
                <w:lang w:val="sr-Cyrl-RS"/>
              </w:rPr>
              <w:t>3.</w:t>
            </w:r>
          </w:p>
        </w:tc>
        <w:tc>
          <w:tcPr>
            <w:tcW w:w="1716" w:type="dxa"/>
            <w:gridSpan w:val="2"/>
          </w:tcPr>
          <w:p w14:paraId="2CBB84BA" w14:textId="77777777" w:rsidR="00B52C9C" w:rsidRPr="004F7104" w:rsidRDefault="00B52C9C" w:rsidP="00B52C9C">
            <w:pPr>
              <w:rPr>
                <w:sz w:val="16"/>
                <w:szCs w:val="16"/>
                <w:lang w:val="sr-Cyrl-RS"/>
              </w:rPr>
            </w:pPr>
            <w:r w:rsidRPr="004F7104">
              <w:rPr>
                <w:sz w:val="16"/>
                <w:szCs w:val="16"/>
                <w:lang w:val="sr-Cyrl-RS"/>
              </w:rPr>
              <w:t>20.РАХИ05</w:t>
            </w:r>
          </w:p>
        </w:tc>
        <w:tc>
          <w:tcPr>
            <w:tcW w:w="2309" w:type="dxa"/>
            <w:gridSpan w:val="5"/>
          </w:tcPr>
          <w:p w14:paraId="30DFA252" w14:textId="77777777" w:rsidR="00B52C9C" w:rsidRPr="004F7104" w:rsidRDefault="00B52C9C" w:rsidP="00B52C9C">
            <w:pPr>
              <w:rPr>
                <w:sz w:val="16"/>
                <w:szCs w:val="16"/>
                <w:lang w:val="sr-Cyrl-RS"/>
              </w:rPr>
            </w:pPr>
            <w:r w:rsidRPr="004F7104">
              <w:rPr>
                <w:sz w:val="16"/>
                <w:szCs w:val="16"/>
                <w:lang w:val="sr-Cyrl-RS"/>
              </w:rPr>
              <w:t>Ратна хирургија</w:t>
            </w:r>
          </w:p>
        </w:tc>
        <w:tc>
          <w:tcPr>
            <w:tcW w:w="1368" w:type="dxa"/>
            <w:gridSpan w:val="2"/>
          </w:tcPr>
          <w:p w14:paraId="0E62F9F6" w14:textId="77777777" w:rsidR="00B52C9C" w:rsidRPr="004F7104" w:rsidRDefault="00B52C9C" w:rsidP="00B52C9C">
            <w:pPr>
              <w:rPr>
                <w:sz w:val="16"/>
                <w:szCs w:val="16"/>
                <w:lang w:val="sr-Cyrl-RS"/>
              </w:rPr>
            </w:pPr>
            <w:r w:rsidRPr="004F7104">
              <w:rPr>
                <w:sz w:val="16"/>
                <w:szCs w:val="16"/>
                <w:lang w:val="sr-Cyrl-RS"/>
              </w:rPr>
              <w:t xml:space="preserve">Предавања </w:t>
            </w:r>
          </w:p>
        </w:tc>
        <w:tc>
          <w:tcPr>
            <w:tcW w:w="2328" w:type="dxa"/>
            <w:gridSpan w:val="3"/>
          </w:tcPr>
          <w:p w14:paraId="061C0180" w14:textId="77777777" w:rsidR="00B52C9C" w:rsidRPr="004F7104" w:rsidRDefault="00B52C9C" w:rsidP="00B52C9C">
            <w:pPr>
              <w:rPr>
                <w:sz w:val="16"/>
                <w:szCs w:val="16"/>
              </w:rPr>
            </w:pPr>
            <w:r w:rsidRPr="004F7104">
              <w:rPr>
                <w:sz w:val="16"/>
                <w:szCs w:val="16"/>
                <w:lang w:val="sr-Cyrl-RS"/>
              </w:rPr>
              <w:t>Интегрисане академске студије медицине</w:t>
            </w:r>
          </w:p>
        </w:tc>
        <w:tc>
          <w:tcPr>
            <w:tcW w:w="2329" w:type="dxa"/>
          </w:tcPr>
          <w:p w14:paraId="7B7248A3" w14:textId="77777777" w:rsidR="00B52C9C" w:rsidRPr="004F7104" w:rsidRDefault="00B52C9C" w:rsidP="00B52C9C">
            <w:pPr>
              <w:rPr>
                <w:sz w:val="16"/>
                <w:szCs w:val="16"/>
                <w:lang w:val="sr-Cyrl-RS"/>
              </w:rPr>
            </w:pPr>
            <w:r w:rsidRPr="004F7104">
              <w:rPr>
                <w:sz w:val="16"/>
                <w:szCs w:val="16"/>
                <w:lang w:val="sr-Cyrl-RS"/>
              </w:rPr>
              <w:t>ИАСМ</w:t>
            </w:r>
          </w:p>
        </w:tc>
      </w:tr>
      <w:tr w:rsidR="00B52C9C" w:rsidRPr="00943D56" w14:paraId="62D5DBB9" w14:textId="77777777" w:rsidTr="00B52C9C">
        <w:tc>
          <w:tcPr>
            <w:tcW w:w="440" w:type="dxa"/>
          </w:tcPr>
          <w:p w14:paraId="0B07ED23" w14:textId="77777777" w:rsidR="00B52C9C" w:rsidRPr="00943D56" w:rsidRDefault="00B52C9C" w:rsidP="00B52C9C">
            <w:pPr>
              <w:rPr>
                <w:sz w:val="12"/>
                <w:szCs w:val="12"/>
                <w:lang w:val="sr-Cyrl-RS"/>
              </w:rPr>
            </w:pPr>
            <w:r w:rsidRPr="00943D56">
              <w:rPr>
                <w:sz w:val="12"/>
                <w:szCs w:val="12"/>
                <w:lang w:val="sr-Cyrl-RS"/>
              </w:rPr>
              <w:t>4.</w:t>
            </w:r>
          </w:p>
        </w:tc>
        <w:tc>
          <w:tcPr>
            <w:tcW w:w="1716" w:type="dxa"/>
            <w:gridSpan w:val="2"/>
          </w:tcPr>
          <w:p w14:paraId="4A211083" w14:textId="77777777" w:rsidR="00B52C9C" w:rsidRPr="004F7104" w:rsidRDefault="00B52C9C" w:rsidP="00B52C9C">
            <w:pPr>
              <w:rPr>
                <w:sz w:val="16"/>
                <w:szCs w:val="16"/>
                <w:lang w:val="sr-Cyrl-RS"/>
              </w:rPr>
            </w:pPr>
            <w:r w:rsidRPr="004F7104">
              <w:rPr>
                <w:sz w:val="16"/>
                <w:szCs w:val="16"/>
                <w:lang w:val="sr-Cyrl-RS"/>
              </w:rPr>
              <w:t>24.АНА01</w:t>
            </w:r>
          </w:p>
        </w:tc>
        <w:tc>
          <w:tcPr>
            <w:tcW w:w="2309" w:type="dxa"/>
            <w:gridSpan w:val="5"/>
          </w:tcPr>
          <w:p w14:paraId="71833F4A" w14:textId="77777777" w:rsidR="00B52C9C" w:rsidRPr="004F7104" w:rsidRDefault="00B52C9C" w:rsidP="00B52C9C">
            <w:pPr>
              <w:rPr>
                <w:sz w:val="16"/>
                <w:szCs w:val="16"/>
                <w:lang w:val="sr-Cyrl-RS"/>
              </w:rPr>
            </w:pPr>
            <w:r w:rsidRPr="004F7104">
              <w:rPr>
                <w:sz w:val="16"/>
                <w:szCs w:val="16"/>
                <w:lang w:val="sr-Cyrl-RS"/>
              </w:rPr>
              <w:t>Анатомија</w:t>
            </w:r>
          </w:p>
        </w:tc>
        <w:tc>
          <w:tcPr>
            <w:tcW w:w="1368" w:type="dxa"/>
            <w:gridSpan w:val="2"/>
          </w:tcPr>
          <w:p w14:paraId="531FE195" w14:textId="77777777" w:rsidR="00B52C9C" w:rsidRPr="004F7104" w:rsidRDefault="00B52C9C" w:rsidP="00B52C9C">
            <w:pPr>
              <w:rPr>
                <w:sz w:val="16"/>
                <w:szCs w:val="16"/>
                <w:lang w:val="sr-Cyrl-RS"/>
              </w:rPr>
            </w:pPr>
            <w:r w:rsidRPr="004F7104">
              <w:rPr>
                <w:sz w:val="16"/>
                <w:szCs w:val="16"/>
                <w:lang w:val="sr-Cyrl-RS"/>
              </w:rPr>
              <w:t>Предавања, ДОН</w:t>
            </w:r>
          </w:p>
        </w:tc>
        <w:tc>
          <w:tcPr>
            <w:tcW w:w="2328" w:type="dxa"/>
            <w:gridSpan w:val="3"/>
          </w:tcPr>
          <w:p w14:paraId="091DF9F5" w14:textId="77777777" w:rsidR="00B52C9C" w:rsidRPr="004F7104" w:rsidRDefault="00B52C9C" w:rsidP="00B52C9C">
            <w:pPr>
              <w:rPr>
                <w:sz w:val="16"/>
                <w:szCs w:val="16"/>
              </w:rPr>
            </w:pPr>
            <w:r w:rsidRPr="004F7104">
              <w:rPr>
                <w:sz w:val="16"/>
                <w:szCs w:val="16"/>
                <w:lang w:val="sr-Cyrl-RS"/>
              </w:rPr>
              <w:t>Интегрисане академске студије стоматологије</w:t>
            </w:r>
          </w:p>
        </w:tc>
        <w:tc>
          <w:tcPr>
            <w:tcW w:w="2329" w:type="dxa"/>
          </w:tcPr>
          <w:p w14:paraId="5E0AE3E6" w14:textId="77777777" w:rsidR="00B52C9C" w:rsidRPr="004F7104" w:rsidRDefault="00B52C9C" w:rsidP="00B52C9C">
            <w:pPr>
              <w:rPr>
                <w:sz w:val="16"/>
                <w:szCs w:val="16"/>
                <w:lang w:val="sr-Latn-RS"/>
              </w:rPr>
            </w:pPr>
            <w:r w:rsidRPr="004F7104">
              <w:rPr>
                <w:sz w:val="16"/>
                <w:szCs w:val="16"/>
                <w:lang w:val="sr-Cyrl-RS"/>
              </w:rPr>
              <w:t>ИАСС</w:t>
            </w:r>
          </w:p>
        </w:tc>
      </w:tr>
      <w:tr w:rsidR="00E10E94" w:rsidRPr="00943D56" w14:paraId="1761B59A" w14:textId="77777777" w:rsidTr="00B52C9C">
        <w:tc>
          <w:tcPr>
            <w:tcW w:w="440" w:type="dxa"/>
          </w:tcPr>
          <w:p w14:paraId="30975246" w14:textId="507BD6B5" w:rsidR="00E10E94" w:rsidRPr="00943D56" w:rsidRDefault="001912B1" w:rsidP="00E10E94">
            <w:pPr>
              <w:rPr>
                <w:sz w:val="12"/>
                <w:szCs w:val="12"/>
                <w:lang w:val="sr-Cyrl-RS"/>
              </w:rPr>
            </w:pPr>
            <w:r>
              <w:rPr>
                <w:sz w:val="12"/>
                <w:szCs w:val="12"/>
                <w:lang w:val="sr-Cyrl-RS"/>
              </w:rPr>
              <w:t>5</w:t>
            </w:r>
            <w:r w:rsidR="00E10E94">
              <w:rPr>
                <w:sz w:val="12"/>
                <w:szCs w:val="12"/>
                <w:lang w:val="sr-Cyrl-RS"/>
              </w:rPr>
              <w:t>6.</w:t>
            </w:r>
          </w:p>
        </w:tc>
        <w:tc>
          <w:tcPr>
            <w:tcW w:w="1716" w:type="dxa"/>
            <w:gridSpan w:val="2"/>
          </w:tcPr>
          <w:p w14:paraId="383C0C97" w14:textId="0885047A" w:rsidR="00E10E94" w:rsidRPr="004F7104" w:rsidRDefault="00E10E94" w:rsidP="00E10E94">
            <w:pPr>
              <w:rPr>
                <w:sz w:val="16"/>
                <w:szCs w:val="16"/>
                <w:lang w:val="sr-Cyrl-RS"/>
              </w:rPr>
            </w:pPr>
            <w:r w:rsidRPr="004F7104">
              <w:rPr>
                <w:spacing w:val="-2"/>
                <w:sz w:val="16"/>
                <w:szCs w:val="16"/>
                <w:lang w:val="sr-Cyrl-RS"/>
              </w:rPr>
              <w:t>20.</w:t>
            </w:r>
            <w:r w:rsidRPr="004F7104">
              <w:rPr>
                <w:spacing w:val="-2"/>
                <w:sz w:val="16"/>
                <w:szCs w:val="16"/>
              </w:rPr>
              <w:t>МЕБО05</w:t>
            </w:r>
          </w:p>
        </w:tc>
        <w:tc>
          <w:tcPr>
            <w:tcW w:w="2309" w:type="dxa"/>
            <w:gridSpan w:val="5"/>
          </w:tcPr>
          <w:p w14:paraId="72BBC96E" w14:textId="72097856" w:rsidR="00E10E94" w:rsidRPr="004F7104" w:rsidRDefault="00E10E94" w:rsidP="00E10E94">
            <w:pPr>
              <w:rPr>
                <w:sz w:val="16"/>
                <w:szCs w:val="16"/>
                <w:lang w:val="sr-Cyrl-RS"/>
              </w:rPr>
            </w:pPr>
            <w:r w:rsidRPr="004F7104">
              <w:rPr>
                <w:sz w:val="16"/>
                <w:szCs w:val="16"/>
              </w:rPr>
              <w:t>Медицина</w:t>
            </w:r>
            <w:r w:rsidRPr="004F7104">
              <w:rPr>
                <w:spacing w:val="-8"/>
                <w:sz w:val="16"/>
                <w:szCs w:val="16"/>
              </w:rPr>
              <w:t xml:space="preserve"> </w:t>
            </w:r>
            <w:r w:rsidRPr="004F7104">
              <w:rPr>
                <w:spacing w:val="-4"/>
                <w:sz w:val="16"/>
                <w:szCs w:val="16"/>
              </w:rPr>
              <w:t>бола</w:t>
            </w:r>
          </w:p>
        </w:tc>
        <w:tc>
          <w:tcPr>
            <w:tcW w:w="1368" w:type="dxa"/>
            <w:gridSpan w:val="2"/>
          </w:tcPr>
          <w:p w14:paraId="292B733A" w14:textId="507B53F6" w:rsidR="00E10E94" w:rsidRPr="004F7104" w:rsidRDefault="00E10E94" w:rsidP="00E10E94">
            <w:pPr>
              <w:rPr>
                <w:sz w:val="16"/>
                <w:szCs w:val="16"/>
                <w:lang w:val="sr-Cyrl-RS"/>
              </w:rPr>
            </w:pPr>
            <w:r w:rsidRPr="004F7104">
              <w:rPr>
                <w:sz w:val="16"/>
                <w:szCs w:val="16"/>
                <w:lang w:val="sr-Cyrl-RS"/>
              </w:rPr>
              <w:t xml:space="preserve"> Предавања, вежбе</w:t>
            </w:r>
          </w:p>
        </w:tc>
        <w:tc>
          <w:tcPr>
            <w:tcW w:w="2328" w:type="dxa"/>
            <w:gridSpan w:val="3"/>
          </w:tcPr>
          <w:p w14:paraId="02F05210" w14:textId="57561795" w:rsidR="00E10E94" w:rsidRPr="004F7104" w:rsidRDefault="00E10E94" w:rsidP="00E10E94">
            <w:pPr>
              <w:rPr>
                <w:sz w:val="16"/>
                <w:szCs w:val="16"/>
                <w:lang w:val="sr-Cyrl-RS"/>
              </w:rPr>
            </w:pPr>
            <w:r w:rsidRPr="004F7104">
              <w:rPr>
                <w:sz w:val="16"/>
                <w:szCs w:val="16"/>
              </w:rPr>
              <w:t>Интегрисане</w:t>
            </w:r>
            <w:r w:rsidRPr="004F7104">
              <w:rPr>
                <w:spacing w:val="-10"/>
                <w:sz w:val="16"/>
                <w:szCs w:val="16"/>
              </w:rPr>
              <w:t xml:space="preserve"> </w:t>
            </w:r>
            <w:r w:rsidRPr="004F7104">
              <w:rPr>
                <w:sz w:val="16"/>
                <w:szCs w:val="16"/>
              </w:rPr>
              <w:t>академске</w:t>
            </w:r>
            <w:r w:rsidRPr="004F7104">
              <w:rPr>
                <w:spacing w:val="40"/>
                <w:sz w:val="16"/>
                <w:szCs w:val="16"/>
              </w:rPr>
              <w:t xml:space="preserve"> </w:t>
            </w:r>
            <w:r w:rsidRPr="004F7104">
              <w:rPr>
                <w:sz w:val="16"/>
                <w:szCs w:val="16"/>
              </w:rPr>
              <w:t>студије</w:t>
            </w:r>
            <w:r w:rsidRPr="004F7104">
              <w:rPr>
                <w:spacing w:val="-5"/>
                <w:sz w:val="16"/>
                <w:szCs w:val="16"/>
              </w:rPr>
              <w:t xml:space="preserve"> </w:t>
            </w:r>
            <w:r w:rsidRPr="004F7104">
              <w:rPr>
                <w:sz w:val="16"/>
                <w:szCs w:val="16"/>
              </w:rPr>
              <w:t>медицине</w:t>
            </w:r>
          </w:p>
        </w:tc>
        <w:tc>
          <w:tcPr>
            <w:tcW w:w="2329" w:type="dxa"/>
          </w:tcPr>
          <w:p w14:paraId="5888E90E" w14:textId="05489E97" w:rsidR="00E10E94" w:rsidRPr="004F7104" w:rsidRDefault="00E10E94" w:rsidP="00E10E94">
            <w:pPr>
              <w:rPr>
                <w:sz w:val="16"/>
                <w:szCs w:val="16"/>
              </w:rPr>
            </w:pPr>
            <w:r w:rsidRPr="004F7104">
              <w:rPr>
                <w:sz w:val="16"/>
                <w:szCs w:val="16"/>
                <w:lang w:val="sr-Cyrl-RS"/>
              </w:rPr>
              <w:t>ИАСМ</w:t>
            </w:r>
          </w:p>
        </w:tc>
      </w:tr>
      <w:tr w:rsidR="00E10E94" w:rsidRPr="00943D56" w14:paraId="5C9C66E5" w14:textId="77777777" w:rsidTr="00B52C9C">
        <w:tc>
          <w:tcPr>
            <w:tcW w:w="10490" w:type="dxa"/>
            <w:gridSpan w:val="14"/>
          </w:tcPr>
          <w:p w14:paraId="29C09838" w14:textId="77777777" w:rsidR="00E10E94" w:rsidRPr="00943D56" w:rsidRDefault="00E10E94" w:rsidP="00E10E94">
            <w:pPr>
              <w:rPr>
                <w:sz w:val="12"/>
                <w:szCs w:val="12"/>
              </w:rPr>
            </w:pPr>
            <w:r w:rsidRPr="00943D56">
              <w:rPr>
                <w:b/>
                <w:sz w:val="12"/>
                <w:szCs w:val="12"/>
                <w:lang w:val="sr-Cyrl-CS"/>
              </w:rPr>
              <w:t>Репрезентативне референце (минимално 5 не више од 10)</w:t>
            </w:r>
          </w:p>
        </w:tc>
      </w:tr>
      <w:tr w:rsidR="00E10E94" w:rsidRPr="00943D56" w14:paraId="5D7D593A" w14:textId="77777777" w:rsidTr="00B52C9C">
        <w:tc>
          <w:tcPr>
            <w:tcW w:w="440" w:type="dxa"/>
          </w:tcPr>
          <w:p w14:paraId="77245520" w14:textId="77777777" w:rsidR="00E10E94" w:rsidRPr="00943D56" w:rsidRDefault="00E10E94" w:rsidP="00E10E94">
            <w:pPr>
              <w:rPr>
                <w:sz w:val="12"/>
                <w:szCs w:val="12"/>
              </w:rPr>
            </w:pPr>
            <w:r w:rsidRPr="00943D56">
              <w:rPr>
                <w:sz w:val="12"/>
                <w:szCs w:val="12"/>
                <w:lang w:val="sr-Cyrl-RS"/>
              </w:rPr>
              <w:t>1.</w:t>
            </w:r>
          </w:p>
        </w:tc>
        <w:tc>
          <w:tcPr>
            <w:tcW w:w="10050" w:type="dxa"/>
            <w:gridSpan w:val="13"/>
          </w:tcPr>
          <w:p w14:paraId="47E2A915" w14:textId="77777777" w:rsidR="00E10E94" w:rsidRPr="00943D56" w:rsidRDefault="00E10E94" w:rsidP="00E10E94">
            <w:pPr>
              <w:pStyle w:val="TableParagraph"/>
              <w:spacing w:line="178" w:lineRule="exact"/>
              <w:ind w:left="0"/>
              <w:rPr>
                <w:sz w:val="12"/>
                <w:szCs w:val="12"/>
              </w:rPr>
            </w:pPr>
            <w:r w:rsidRPr="00943D56">
              <w:rPr>
                <w:sz w:val="12"/>
                <w:szCs w:val="12"/>
              </w:rPr>
              <w:t>Cernak</w:t>
            </w:r>
            <w:r w:rsidRPr="00943D56">
              <w:rPr>
                <w:spacing w:val="-8"/>
                <w:sz w:val="12"/>
                <w:szCs w:val="12"/>
              </w:rPr>
              <w:t xml:space="preserve"> </w:t>
            </w:r>
            <w:r w:rsidRPr="00943D56">
              <w:rPr>
                <w:sz w:val="12"/>
                <w:szCs w:val="12"/>
              </w:rPr>
              <w:t>I,</w:t>
            </w:r>
            <w:r w:rsidRPr="00943D56">
              <w:rPr>
                <w:spacing w:val="-3"/>
                <w:sz w:val="12"/>
                <w:szCs w:val="12"/>
              </w:rPr>
              <w:t xml:space="preserve"> </w:t>
            </w:r>
            <w:r w:rsidRPr="00943D56">
              <w:rPr>
                <w:sz w:val="12"/>
                <w:szCs w:val="12"/>
              </w:rPr>
              <w:t>Savic</w:t>
            </w:r>
            <w:r w:rsidRPr="00943D56">
              <w:rPr>
                <w:spacing w:val="-3"/>
                <w:sz w:val="12"/>
                <w:szCs w:val="12"/>
              </w:rPr>
              <w:t xml:space="preserve"> </w:t>
            </w:r>
            <w:r w:rsidRPr="00943D56">
              <w:rPr>
                <w:sz w:val="12"/>
                <w:szCs w:val="12"/>
              </w:rPr>
              <w:t>J,</w:t>
            </w:r>
            <w:r w:rsidRPr="00943D56">
              <w:rPr>
                <w:spacing w:val="-3"/>
                <w:sz w:val="12"/>
                <w:szCs w:val="12"/>
              </w:rPr>
              <w:t xml:space="preserve"> </w:t>
            </w:r>
            <w:r w:rsidRPr="00943D56">
              <w:rPr>
                <w:sz w:val="12"/>
                <w:szCs w:val="12"/>
              </w:rPr>
              <w:t>Zunic</w:t>
            </w:r>
            <w:r w:rsidRPr="00943D56">
              <w:rPr>
                <w:spacing w:val="-4"/>
                <w:sz w:val="12"/>
                <w:szCs w:val="12"/>
              </w:rPr>
              <w:t xml:space="preserve"> </w:t>
            </w:r>
            <w:r w:rsidRPr="00943D56">
              <w:rPr>
                <w:sz w:val="12"/>
                <w:szCs w:val="12"/>
              </w:rPr>
              <w:t>G,</w:t>
            </w:r>
            <w:r w:rsidRPr="00943D56">
              <w:rPr>
                <w:spacing w:val="-3"/>
                <w:sz w:val="12"/>
                <w:szCs w:val="12"/>
              </w:rPr>
              <w:t xml:space="preserve"> </w:t>
            </w:r>
            <w:r w:rsidRPr="00943D56">
              <w:rPr>
                <w:sz w:val="12"/>
                <w:szCs w:val="12"/>
              </w:rPr>
              <w:t>Pejnovic</w:t>
            </w:r>
            <w:r w:rsidRPr="00943D56">
              <w:rPr>
                <w:spacing w:val="-8"/>
                <w:sz w:val="12"/>
                <w:szCs w:val="12"/>
              </w:rPr>
              <w:t xml:space="preserve"> </w:t>
            </w:r>
            <w:r w:rsidRPr="00943D56">
              <w:rPr>
                <w:sz w:val="12"/>
                <w:szCs w:val="12"/>
              </w:rPr>
              <w:t>N,</w:t>
            </w:r>
            <w:r w:rsidRPr="00943D56">
              <w:rPr>
                <w:spacing w:val="-3"/>
                <w:sz w:val="12"/>
                <w:szCs w:val="12"/>
              </w:rPr>
              <w:t xml:space="preserve"> </w:t>
            </w:r>
            <w:r w:rsidRPr="00943D56">
              <w:rPr>
                <w:sz w:val="12"/>
                <w:szCs w:val="12"/>
              </w:rPr>
              <w:t>Jovanikic</w:t>
            </w:r>
            <w:r w:rsidRPr="00943D56">
              <w:rPr>
                <w:spacing w:val="-3"/>
                <w:sz w:val="12"/>
                <w:szCs w:val="12"/>
              </w:rPr>
              <w:t xml:space="preserve"> </w:t>
            </w:r>
            <w:r w:rsidRPr="00943D56">
              <w:rPr>
                <w:sz w:val="12"/>
                <w:szCs w:val="12"/>
              </w:rPr>
              <w:t>O,</w:t>
            </w:r>
            <w:r w:rsidRPr="00943D56">
              <w:rPr>
                <w:spacing w:val="-3"/>
                <w:sz w:val="12"/>
                <w:szCs w:val="12"/>
              </w:rPr>
              <w:t xml:space="preserve"> </w:t>
            </w:r>
            <w:r w:rsidRPr="00943D56">
              <w:rPr>
                <w:sz w:val="12"/>
                <w:szCs w:val="12"/>
              </w:rPr>
              <w:t>Stepic</w:t>
            </w:r>
            <w:r w:rsidRPr="00943D56">
              <w:rPr>
                <w:spacing w:val="-6"/>
                <w:sz w:val="12"/>
                <w:szCs w:val="12"/>
              </w:rPr>
              <w:t xml:space="preserve"> </w:t>
            </w:r>
            <w:r w:rsidRPr="00943D56">
              <w:rPr>
                <w:sz w:val="12"/>
                <w:szCs w:val="12"/>
              </w:rPr>
              <w:t>V.</w:t>
            </w:r>
            <w:r w:rsidRPr="00943D56">
              <w:rPr>
                <w:spacing w:val="-6"/>
                <w:sz w:val="12"/>
                <w:szCs w:val="12"/>
              </w:rPr>
              <w:t xml:space="preserve"> </w:t>
            </w:r>
            <w:r w:rsidRPr="00943D56">
              <w:rPr>
                <w:sz w:val="12"/>
                <w:szCs w:val="12"/>
              </w:rPr>
              <w:t>Recognizing,</w:t>
            </w:r>
            <w:r w:rsidRPr="00943D56">
              <w:rPr>
                <w:spacing w:val="-4"/>
                <w:sz w:val="12"/>
                <w:szCs w:val="12"/>
              </w:rPr>
              <w:t xml:space="preserve"> </w:t>
            </w:r>
            <w:r w:rsidRPr="00943D56">
              <w:rPr>
                <w:sz w:val="12"/>
                <w:szCs w:val="12"/>
              </w:rPr>
              <w:t>scoring</w:t>
            </w:r>
            <w:r w:rsidRPr="00943D56">
              <w:rPr>
                <w:spacing w:val="-7"/>
                <w:sz w:val="12"/>
                <w:szCs w:val="12"/>
              </w:rPr>
              <w:t xml:space="preserve"> </w:t>
            </w:r>
            <w:r w:rsidRPr="00943D56">
              <w:rPr>
                <w:sz w:val="12"/>
                <w:szCs w:val="12"/>
              </w:rPr>
              <w:t>and</w:t>
            </w:r>
            <w:r w:rsidRPr="00943D56">
              <w:rPr>
                <w:spacing w:val="-5"/>
                <w:sz w:val="12"/>
                <w:szCs w:val="12"/>
              </w:rPr>
              <w:t xml:space="preserve"> </w:t>
            </w:r>
            <w:r w:rsidRPr="00943D56">
              <w:rPr>
                <w:sz w:val="12"/>
                <w:szCs w:val="12"/>
              </w:rPr>
              <w:t>predicting</w:t>
            </w:r>
            <w:r w:rsidRPr="00943D56">
              <w:rPr>
                <w:spacing w:val="-6"/>
                <w:sz w:val="12"/>
                <w:szCs w:val="12"/>
              </w:rPr>
              <w:t xml:space="preserve"> </w:t>
            </w:r>
            <w:r w:rsidRPr="00943D56">
              <w:rPr>
                <w:sz w:val="12"/>
                <w:szCs w:val="12"/>
              </w:rPr>
              <w:t>blast</w:t>
            </w:r>
            <w:r w:rsidRPr="00943D56">
              <w:rPr>
                <w:spacing w:val="-4"/>
                <w:sz w:val="12"/>
                <w:szCs w:val="12"/>
              </w:rPr>
              <w:t xml:space="preserve"> </w:t>
            </w:r>
            <w:r w:rsidRPr="00943D56">
              <w:rPr>
                <w:sz w:val="12"/>
                <w:szCs w:val="12"/>
              </w:rPr>
              <w:t>injuries.</w:t>
            </w:r>
            <w:r w:rsidRPr="00943D56">
              <w:rPr>
                <w:spacing w:val="-3"/>
                <w:sz w:val="12"/>
                <w:szCs w:val="12"/>
              </w:rPr>
              <w:t xml:space="preserve"> </w:t>
            </w:r>
            <w:r w:rsidRPr="00943D56">
              <w:rPr>
                <w:sz w:val="12"/>
                <w:szCs w:val="12"/>
              </w:rPr>
              <w:t>World</w:t>
            </w:r>
            <w:r w:rsidRPr="00943D56">
              <w:rPr>
                <w:spacing w:val="-3"/>
                <w:sz w:val="12"/>
                <w:szCs w:val="12"/>
              </w:rPr>
              <w:t xml:space="preserve"> </w:t>
            </w:r>
            <w:r w:rsidRPr="00943D56">
              <w:rPr>
                <w:sz w:val="12"/>
                <w:szCs w:val="12"/>
              </w:rPr>
              <w:t>J</w:t>
            </w:r>
            <w:r w:rsidRPr="00943D56">
              <w:rPr>
                <w:spacing w:val="-4"/>
                <w:sz w:val="12"/>
                <w:szCs w:val="12"/>
              </w:rPr>
              <w:t xml:space="preserve"> </w:t>
            </w:r>
            <w:r w:rsidRPr="00943D56">
              <w:rPr>
                <w:sz w:val="12"/>
                <w:szCs w:val="12"/>
              </w:rPr>
              <w:t>Surg</w:t>
            </w:r>
            <w:r w:rsidRPr="00943D56">
              <w:rPr>
                <w:spacing w:val="-5"/>
                <w:sz w:val="12"/>
                <w:szCs w:val="12"/>
              </w:rPr>
              <w:t xml:space="preserve"> </w:t>
            </w:r>
            <w:r w:rsidRPr="00943D56">
              <w:rPr>
                <w:spacing w:val="-2"/>
                <w:sz w:val="12"/>
                <w:szCs w:val="12"/>
              </w:rPr>
              <w:t>1999.</w:t>
            </w:r>
            <w:r w:rsidRPr="00943D56">
              <w:rPr>
                <w:spacing w:val="-2"/>
                <w:sz w:val="12"/>
                <w:szCs w:val="12"/>
                <w:lang w:val="sr-Cyrl-RS"/>
              </w:rPr>
              <w:t xml:space="preserve"> </w:t>
            </w:r>
            <w:r w:rsidRPr="00943D56">
              <w:rPr>
                <w:spacing w:val="-2"/>
                <w:sz w:val="12"/>
                <w:szCs w:val="12"/>
              </w:rPr>
              <w:t>23(1):44-</w:t>
            </w:r>
            <w:r w:rsidRPr="00943D56">
              <w:rPr>
                <w:spacing w:val="-5"/>
                <w:sz w:val="12"/>
                <w:szCs w:val="12"/>
              </w:rPr>
              <w:t>53.</w:t>
            </w:r>
          </w:p>
        </w:tc>
      </w:tr>
      <w:tr w:rsidR="00E10E94" w:rsidRPr="00943D56" w14:paraId="204EF388" w14:textId="77777777" w:rsidTr="00B52C9C">
        <w:tc>
          <w:tcPr>
            <w:tcW w:w="440" w:type="dxa"/>
          </w:tcPr>
          <w:p w14:paraId="2CD4F4AA" w14:textId="77777777" w:rsidR="00E10E94" w:rsidRPr="00943D56" w:rsidRDefault="00E10E94" w:rsidP="00E10E94">
            <w:pPr>
              <w:rPr>
                <w:sz w:val="12"/>
                <w:szCs w:val="12"/>
              </w:rPr>
            </w:pPr>
            <w:r w:rsidRPr="00943D56">
              <w:rPr>
                <w:sz w:val="12"/>
                <w:szCs w:val="12"/>
                <w:lang w:val="sr-Cyrl-RS"/>
              </w:rPr>
              <w:t>2.</w:t>
            </w:r>
          </w:p>
        </w:tc>
        <w:tc>
          <w:tcPr>
            <w:tcW w:w="10050" w:type="dxa"/>
            <w:gridSpan w:val="13"/>
          </w:tcPr>
          <w:p w14:paraId="00BAFB7F" w14:textId="77777777" w:rsidR="00E10E94" w:rsidRPr="00943D56" w:rsidRDefault="00E10E94" w:rsidP="00E10E94">
            <w:pPr>
              <w:pStyle w:val="TableParagraph"/>
              <w:spacing w:line="181" w:lineRule="exact"/>
              <w:ind w:left="0"/>
              <w:rPr>
                <w:sz w:val="12"/>
                <w:szCs w:val="12"/>
              </w:rPr>
            </w:pPr>
            <w:r w:rsidRPr="00943D56">
              <w:rPr>
                <w:sz w:val="12"/>
                <w:szCs w:val="12"/>
              </w:rPr>
              <w:t>Jovanikic</w:t>
            </w:r>
            <w:r w:rsidRPr="00943D56">
              <w:rPr>
                <w:spacing w:val="-9"/>
                <w:sz w:val="12"/>
                <w:szCs w:val="12"/>
              </w:rPr>
              <w:t xml:space="preserve"> </w:t>
            </w:r>
            <w:r w:rsidRPr="00943D56">
              <w:rPr>
                <w:sz w:val="12"/>
                <w:szCs w:val="12"/>
              </w:rPr>
              <w:t>O,</w:t>
            </w:r>
            <w:r w:rsidRPr="00943D56">
              <w:rPr>
                <w:spacing w:val="-4"/>
                <w:sz w:val="12"/>
                <w:szCs w:val="12"/>
              </w:rPr>
              <w:t xml:space="preserve"> </w:t>
            </w:r>
            <w:r w:rsidRPr="00943D56">
              <w:rPr>
                <w:sz w:val="12"/>
                <w:szCs w:val="12"/>
              </w:rPr>
              <w:t>Lepic</w:t>
            </w:r>
            <w:r w:rsidRPr="00943D56">
              <w:rPr>
                <w:spacing w:val="-4"/>
                <w:sz w:val="12"/>
                <w:szCs w:val="12"/>
              </w:rPr>
              <w:t xml:space="preserve"> </w:t>
            </w:r>
            <w:r w:rsidRPr="00943D56">
              <w:rPr>
                <w:sz w:val="12"/>
                <w:szCs w:val="12"/>
              </w:rPr>
              <w:t>T.,</w:t>
            </w:r>
            <w:r w:rsidRPr="00943D56">
              <w:rPr>
                <w:spacing w:val="-6"/>
                <w:sz w:val="12"/>
                <w:szCs w:val="12"/>
              </w:rPr>
              <w:t xml:space="preserve"> </w:t>
            </w:r>
            <w:r w:rsidRPr="00943D56">
              <w:rPr>
                <w:sz w:val="12"/>
                <w:szCs w:val="12"/>
              </w:rPr>
              <w:t>Raicevic</w:t>
            </w:r>
            <w:r w:rsidRPr="00943D56">
              <w:rPr>
                <w:spacing w:val="-7"/>
                <w:sz w:val="12"/>
                <w:szCs w:val="12"/>
              </w:rPr>
              <w:t xml:space="preserve"> </w:t>
            </w:r>
            <w:r w:rsidRPr="00943D56">
              <w:rPr>
                <w:sz w:val="12"/>
                <w:szCs w:val="12"/>
              </w:rPr>
              <w:t>R,</w:t>
            </w:r>
            <w:r w:rsidRPr="00943D56">
              <w:rPr>
                <w:spacing w:val="-4"/>
                <w:sz w:val="12"/>
                <w:szCs w:val="12"/>
              </w:rPr>
              <w:t xml:space="preserve"> </w:t>
            </w:r>
            <w:r w:rsidRPr="00943D56">
              <w:rPr>
                <w:sz w:val="12"/>
                <w:szCs w:val="12"/>
              </w:rPr>
              <w:t>Veljancic</w:t>
            </w:r>
            <w:r w:rsidRPr="00943D56">
              <w:rPr>
                <w:spacing w:val="-6"/>
                <w:sz w:val="12"/>
                <w:szCs w:val="12"/>
              </w:rPr>
              <w:t xml:space="preserve"> </w:t>
            </w:r>
            <w:r w:rsidRPr="00943D56">
              <w:rPr>
                <w:sz w:val="12"/>
                <w:szCs w:val="12"/>
              </w:rPr>
              <w:t>D,</w:t>
            </w:r>
            <w:r w:rsidRPr="00943D56">
              <w:rPr>
                <w:spacing w:val="-7"/>
                <w:sz w:val="12"/>
                <w:szCs w:val="12"/>
              </w:rPr>
              <w:t xml:space="preserve"> </w:t>
            </w:r>
            <w:r w:rsidRPr="00943D56">
              <w:rPr>
                <w:sz w:val="12"/>
                <w:szCs w:val="12"/>
              </w:rPr>
              <w:t>Ristic</w:t>
            </w:r>
            <w:r w:rsidRPr="00943D56">
              <w:rPr>
                <w:spacing w:val="-3"/>
                <w:sz w:val="12"/>
                <w:szCs w:val="12"/>
              </w:rPr>
              <w:t xml:space="preserve"> </w:t>
            </w:r>
            <w:r w:rsidRPr="00943D56">
              <w:rPr>
                <w:sz w:val="12"/>
                <w:szCs w:val="12"/>
              </w:rPr>
              <w:t>A,</w:t>
            </w:r>
            <w:r w:rsidRPr="00943D56">
              <w:rPr>
                <w:spacing w:val="-4"/>
                <w:sz w:val="12"/>
                <w:szCs w:val="12"/>
              </w:rPr>
              <w:t xml:space="preserve"> </w:t>
            </w:r>
            <w:r w:rsidRPr="00943D56">
              <w:rPr>
                <w:sz w:val="12"/>
                <w:szCs w:val="12"/>
              </w:rPr>
              <w:t>Gligic</w:t>
            </w:r>
            <w:r w:rsidRPr="00943D56">
              <w:rPr>
                <w:spacing w:val="1"/>
                <w:sz w:val="12"/>
                <w:szCs w:val="12"/>
              </w:rPr>
              <w:t xml:space="preserve"> </w:t>
            </w:r>
            <w:r w:rsidRPr="00943D56">
              <w:rPr>
                <w:sz w:val="12"/>
                <w:szCs w:val="12"/>
              </w:rPr>
              <w:t>B.</w:t>
            </w:r>
            <w:r w:rsidRPr="00943D56">
              <w:rPr>
                <w:spacing w:val="-4"/>
                <w:sz w:val="12"/>
                <w:szCs w:val="12"/>
              </w:rPr>
              <w:t xml:space="preserve"> </w:t>
            </w:r>
            <w:r w:rsidRPr="00943D56">
              <w:rPr>
                <w:sz w:val="12"/>
                <w:szCs w:val="12"/>
              </w:rPr>
              <w:t>Intimomedial</w:t>
            </w:r>
            <w:r w:rsidRPr="00943D56">
              <w:rPr>
                <w:spacing w:val="-5"/>
                <w:sz w:val="12"/>
                <w:szCs w:val="12"/>
              </w:rPr>
              <w:t xml:space="preserve"> </w:t>
            </w:r>
            <w:r w:rsidRPr="00943D56">
              <w:rPr>
                <w:sz w:val="12"/>
                <w:szCs w:val="12"/>
              </w:rPr>
              <w:t>thickness</w:t>
            </w:r>
            <w:r w:rsidRPr="00943D56">
              <w:rPr>
                <w:spacing w:val="-5"/>
                <w:sz w:val="12"/>
                <w:szCs w:val="12"/>
              </w:rPr>
              <w:t xml:space="preserve"> </w:t>
            </w:r>
            <w:r w:rsidRPr="00943D56">
              <w:rPr>
                <w:sz w:val="12"/>
                <w:szCs w:val="12"/>
              </w:rPr>
              <w:t>of</w:t>
            </w:r>
            <w:r w:rsidRPr="00943D56">
              <w:rPr>
                <w:spacing w:val="-6"/>
                <w:sz w:val="12"/>
                <w:szCs w:val="12"/>
              </w:rPr>
              <w:t xml:space="preserve"> </w:t>
            </w:r>
            <w:r w:rsidRPr="00943D56">
              <w:rPr>
                <w:sz w:val="12"/>
                <w:szCs w:val="12"/>
              </w:rPr>
              <w:t>the</w:t>
            </w:r>
            <w:r w:rsidRPr="00943D56">
              <w:rPr>
                <w:spacing w:val="-6"/>
                <w:sz w:val="12"/>
                <w:szCs w:val="12"/>
              </w:rPr>
              <w:t xml:space="preserve"> </w:t>
            </w:r>
            <w:r w:rsidRPr="00943D56">
              <w:rPr>
                <w:sz w:val="12"/>
                <w:szCs w:val="12"/>
              </w:rPr>
              <w:t>vertebral</w:t>
            </w:r>
            <w:r w:rsidRPr="00943D56">
              <w:rPr>
                <w:spacing w:val="-6"/>
                <w:sz w:val="12"/>
                <w:szCs w:val="12"/>
              </w:rPr>
              <w:t xml:space="preserve"> </w:t>
            </w:r>
            <w:r w:rsidRPr="00943D56">
              <w:rPr>
                <w:sz w:val="12"/>
                <w:szCs w:val="12"/>
              </w:rPr>
              <w:t>arteries</w:t>
            </w:r>
            <w:r w:rsidRPr="00943D56">
              <w:rPr>
                <w:spacing w:val="-5"/>
                <w:sz w:val="12"/>
                <w:szCs w:val="12"/>
              </w:rPr>
              <w:t xml:space="preserve"> </w:t>
            </w:r>
            <w:r w:rsidRPr="00943D56">
              <w:rPr>
                <w:sz w:val="12"/>
                <w:szCs w:val="12"/>
              </w:rPr>
              <w:t>complex:</w:t>
            </w:r>
            <w:r w:rsidRPr="00943D56">
              <w:rPr>
                <w:spacing w:val="-5"/>
                <w:sz w:val="12"/>
                <w:szCs w:val="12"/>
              </w:rPr>
              <w:t xml:space="preserve"> </w:t>
            </w:r>
            <w:r w:rsidRPr="00943D56">
              <w:rPr>
                <w:sz w:val="12"/>
                <w:szCs w:val="12"/>
              </w:rPr>
              <w:t>a</w:t>
            </w:r>
            <w:r w:rsidRPr="00943D56">
              <w:rPr>
                <w:spacing w:val="-4"/>
                <w:sz w:val="12"/>
                <w:szCs w:val="12"/>
              </w:rPr>
              <w:t xml:space="preserve"> </w:t>
            </w:r>
            <w:r w:rsidRPr="00943D56">
              <w:rPr>
                <w:sz w:val="12"/>
                <w:szCs w:val="12"/>
              </w:rPr>
              <w:t>new</w:t>
            </w:r>
            <w:r w:rsidRPr="00943D56">
              <w:rPr>
                <w:spacing w:val="-7"/>
                <w:sz w:val="12"/>
                <w:szCs w:val="12"/>
              </w:rPr>
              <w:t xml:space="preserve"> </w:t>
            </w:r>
            <w:r w:rsidRPr="00943D56">
              <w:rPr>
                <w:spacing w:val="-2"/>
                <w:sz w:val="12"/>
                <w:szCs w:val="12"/>
              </w:rPr>
              <w:t>useful</w:t>
            </w:r>
            <w:r w:rsidRPr="00943D56">
              <w:rPr>
                <w:spacing w:val="-2"/>
                <w:sz w:val="12"/>
                <w:szCs w:val="12"/>
                <w:lang w:val="sr-Cyrl-RS"/>
              </w:rPr>
              <w:t xml:space="preserve"> </w:t>
            </w:r>
            <w:r w:rsidRPr="00943D56">
              <w:rPr>
                <w:sz w:val="12"/>
                <w:szCs w:val="12"/>
              </w:rPr>
              <w:t>parameter</w:t>
            </w:r>
            <w:r w:rsidRPr="00943D56">
              <w:rPr>
                <w:spacing w:val="-7"/>
                <w:sz w:val="12"/>
                <w:szCs w:val="12"/>
              </w:rPr>
              <w:t xml:space="preserve"> </w:t>
            </w:r>
            <w:r w:rsidRPr="00943D56">
              <w:rPr>
                <w:sz w:val="12"/>
                <w:szCs w:val="12"/>
              </w:rPr>
              <w:t>for</w:t>
            </w:r>
            <w:r w:rsidRPr="00943D56">
              <w:rPr>
                <w:spacing w:val="-6"/>
                <w:sz w:val="12"/>
                <w:szCs w:val="12"/>
              </w:rPr>
              <w:t xml:space="preserve"> </w:t>
            </w:r>
            <w:r w:rsidRPr="00943D56">
              <w:rPr>
                <w:sz w:val="12"/>
                <w:szCs w:val="12"/>
              </w:rPr>
              <w:t>the</w:t>
            </w:r>
            <w:r w:rsidRPr="00943D56">
              <w:rPr>
                <w:spacing w:val="-6"/>
                <w:sz w:val="12"/>
                <w:szCs w:val="12"/>
              </w:rPr>
              <w:t xml:space="preserve"> </w:t>
            </w:r>
            <w:r w:rsidRPr="00943D56">
              <w:rPr>
                <w:sz w:val="12"/>
                <w:szCs w:val="12"/>
              </w:rPr>
              <w:t>assessment</w:t>
            </w:r>
            <w:r w:rsidRPr="00943D56">
              <w:rPr>
                <w:spacing w:val="-5"/>
                <w:sz w:val="12"/>
                <w:szCs w:val="12"/>
              </w:rPr>
              <w:t xml:space="preserve"> </w:t>
            </w:r>
            <w:r w:rsidRPr="00943D56">
              <w:rPr>
                <w:sz w:val="12"/>
                <w:szCs w:val="12"/>
              </w:rPr>
              <w:t>of</w:t>
            </w:r>
            <w:r w:rsidRPr="00943D56">
              <w:rPr>
                <w:spacing w:val="-8"/>
                <w:sz w:val="12"/>
                <w:szCs w:val="12"/>
              </w:rPr>
              <w:t xml:space="preserve"> </w:t>
            </w:r>
            <w:r w:rsidRPr="00943D56">
              <w:rPr>
                <w:sz w:val="12"/>
                <w:szCs w:val="12"/>
              </w:rPr>
              <w:t>atherosclerotic</w:t>
            </w:r>
            <w:r w:rsidRPr="00943D56">
              <w:rPr>
                <w:spacing w:val="-6"/>
                <w:sz w:val="12"/>
                <w:szCs w:val="12"/>
              </w:rPr>
              <w:t xml:space="preserve"> </w:t>
            </w:r>
            <w:r w:rsidRPr="00943D56">
              <w:rPr>
                <w:sz w:val="12"/>
                <w:szCs w:val="12"/>
              </w:rPr>
              <w:t>process?</w:t>
            </w:r>
            <w:r w:rsidRPr="00943D56">
              <w:rPr>
                <w:spacing w:val="-7"/>
                <w:sz w:val="12"/>
                <w:szCs w:val="12"/>
              </w:rPr>
              <w:t xml:space="preserve"> </w:t>
            </w:r>
            <w:r w:rsidRPr="00943D56">
              <w:rPr>
                <w:sz w:val="12"/>
                <w:szCs w:val="12"/>
              </w:rPr>
              <w:t>Vojnosanit</w:t>
            </w:r>
            <w:r w:rsidRPr="00943D56">
              <w:rPr>
                <w:spacing w:val="-6"/>
                <w:sz w:val="12"/>
                <w:szCs w:val="12"/>
              </w:rPr>
              <w:t xml:space="preserve"> </w:t>
            </w:r>
            <w:r w:rsidRPr="00943D56">
              <w:rPr>
                <w:sz w:val="12"/>
                <w:szCs w:val="12"/>
              </w:rPr>
              <w:t>Pregl</w:t>
            </w:r>
            <w:r w:rsidRPr="00943D56">
              <w:rPr>
                <w:spacing w:val="-6"/>
                <w:sz w:val="12"/>
                <w:szCs w:val="12"/>
              </w:rPr>
              <w:t xml:space="preserve"> </w:t>
            </w:r>
            <w:r w:rsidRPr="00943D56">
              <w:rPr>
                <w:sz w:val="12"/>
                <w:szCs w:val="12"/>
              </w:rPr>
              <w:t>2011;</w:t>
            </w:r>
            <w:r w:rsidRPr="00943D56">
              <w:rPr>
                <w:spacing w:val="-6"/>
                <w:sz w:val="12"/>
                <w:szCs w:val="12"/>
              </w:rPr>
              <w:t xml:space="preserve"> </w:t>
            </w:r>
            <w:r w:rsidRPr="00943D56">
              <w:rPr>
                <w:sz w:val="12"/>
                <w:szCs w:val="12"/>
              </w:rPr>
              <w:t>68(9):</w:t>
            </w:r>
            <w:r w:rsidRPr="00943D56">
              <w:rPr>
                <w:spacing w:val="-6"/>
                <w:sz w:val="12"/>
                <w:szCs w:val="12"/>
              </w:rPr>
              <w:t xml:space="preserve"> </w:t>
            </w:r>
            <w:r w:rsidRPr="00943D56">
              <w:rPr>
                <w:sz w:val="12"/>
                <w:szCs w:val="12"/>
              </w:rPr>
              <w:t>733-</w:t>
            </w:r>
            <w:r w:rsidRPr="00943D56">
              <w:rPr>
                <w:spacing w:val="-5"/>
                <w:sz w:val="12"/>
                <w:szCs w:val="12"/>
              </w:rPr>
              <w:t>8.</w:t>
            </w:r>
          </w:p>
        </w:tc>
      </w:tr>
      <w:tr w:rsidR="00E10E94" w:rsidRPr="00943D56" w14:paraId="649BFCF1" w14:textId="77777777" w:rsidTr="00B52C9C">
        <w:tc>
          <w:tcPr>
            <w:tcW w:w="440" w:type="dxa"/>
          </w:tcPr>
          <w:p w14:paraId="0FE16B52" w14:textId="77777777" w:rsidR="00E10E94" w:rsidRPr="00943D56" w:rsidRDefault="00E10E94" w:rsidP="00E10E94">
            <w:pPr>
              <w:rPr>
                <w:sz w:val="12"/>
                <w:szCs w:val="12"/>
              </w:rPr>
            </w:pPr>
            <w:r w:rsidRPr="00943D56">
              <w:rPr>
                <w:sz w:val="12"/>
                <w:szCs w:val="12"/>
                <w:lang w:val="sr-Cyrl-RS"/>
              </w:rPr>
              <w:t>3.</w:t>
            </w:r>
          </w:p>
        </w:tc>
        <w:tc>
          <w:tcPr>
            <w:tcW w:w="10050" w:type="dxa"/>
            <w:gridSpan w:val="13"/>
          </w:tcPr>
          <w:p w14:paraId="55DEEFA2" w14:textId="77777777" w:rsidR="00E10E94" w:rsidRPr="00943D56" w:rsidRDefault="00E10E94" w:rsidP="00E10E94">
            <w:pPr>
              <w:pStyle w:val="TableParagraph"/>
              <w:spacing w:line="181" w:lineRule="exact"/>
              <w:ind w:left="0"/>
              <w:rPr>
                <w:sz w:val="12"/>
                <w:szCs w:val="12"/>
              </w:rPr>
            </w:pPr>
            <w:r w:rsidRPr="00943D56">
              <w:rPr>
                <w:sz w:val="12"/>
                <w:szCs w:val="12"/>
              </w:rPr>
              <w:t>Lepic</w:t>
            </w:r>
            <w:r w:rsidRPr="00943D56">
              <w:rPr>
                <w:spacing w:val="-7"/>
                <w:sz w:val="12"/>
                <w:szCs w:val="12"/>
              </w:rPr>
              <w:t xml:space="preserve"> </w:t>
            </w:r>
            <w:r w:rsidRPr="00943D56">
              <w:rPr>
                <w:sz w:val="12"/>
                <w:szCs w:val="12"/>
              </w:rPr>
              <w:t>T,</w:t>
            </w:r>
            <w:r w:rsidRPr="00943D56">
              <w:rPr>
                <w:spacing w:val="-5"/>
                <w:sz w:val="12"/>
                <w:szCs w:val="12"/>
              </w:rPr>
              <w:t xml:space="preserve"> </w:t>
            </w:r>
            <w:r w:rsidRPr="00943D56">
              <w:rPr>
                <w:sz w:val="12"/>
                <w:szCs w:val="12"/>
              </w:rPr>
              <w:t>Veljancic</w:t>
            </w:r>
            <w:r w:rsidRPr="00943D56">
              <w:rPr>
                <w:spacing w:val="-4"/>
                <w:sz w:val="12"/>
                <w:szCs w:val="12"/>
              </w:rPr>
              <w:t xml:space="preserve"> </w:t>
            </w:r>
            <w:r w:rsidRPr="00943D56">
              <w:rPr>
                <w:sz w:val="12"/>
                <w:szCs w:val="12"/>
              </w:rPr>
              <w:t>D,</w:t>
            </w:r>
            <w:r w:rsidRPr="00943D56">
              <w:rPr>
                <w:spacing w:val="-5"/>
                <w:sz w:val="12"/>
                <w:szCs w:val="12"/>
              </w:rPr>
              <w:t xml:space="preserve"> </w:t>
            </w:r>
            <w:r w:rsidRPr="00943D56">
              <w:rPr>
                <w:sz w:val="12"/>
                <w:szCs w:val="12"/>
              </w:rPr>
              <w:t>Jovanikic</w:t>
            </w:r>
            <w:r w:rsidRPr="00943D56">
              <w:rPr>
                <w:spacing w:val="-7"/>
                <w:sz w:val="12"/>
                <w:szCs w:val="12"/>
              </w:rPr>
              <w:t xml:space="preserve"> </w:t>
            </w:r>
            <w:r w:rsidRPr="00943D56">
              <w:rPr>
                <w:sz w:val="12"/>
                <w:szCs w:val="12"/>
              </w:rPr>
              <w:t>O,</w:t>
            </w:r>
            <w:r w:rsidRPr="00943D56">
              <w:rPr>
                <w:spacing w:val="-4"/>
                <w:sz w:val="12"/>
                <w:szCs w:val="12"/>
              </w:rPr>
              <w:t xml:space="preserve"> </w:t>
            </w:r>
            <w:r w:rsidRPr="00943D56">
              <w:rPr>
                <w:sz w:val="12"/>
                <w:szCs w:val="12"/>
              </w:rPr>
              <w:t>Lepic</w:t>
            </w:r>
            <w:r w:rsidRPr="00943D56">
              <w:rPr>
                <w:spacing w:val="-7"/>
                <w:sz w:val="12"/>
                <w:szCs w:val="12"/>
              </w:rPr>
              <w:t xml:space="preserve"> </w:t>
            </w:r>
            <w:r w:rsidRPr="00943D56">
              <w:rPr>
                <w:sz w:val="12"/>
                <w:szCs w:val="12"/>
              </w:rPr>
              <w:t>M.,</w:t>
            </w:r>
            <w:r w:rsidRPr="00943D56">
              <w:rPr>
                <w:spacing w:val="-8"/>
                <w:sz w:val="12"/>
                <w:szCs w:val="12"/>
              </w:rPr>
              <w:t xml:space="preserve"> </w:t>
            </w:r>
            <w:r w:rsidRPr="00943D56">
              <w:rPr>
                <w:sz w:val="12"/>
                <w:szCs w:val="12"/>
              </w:rPr>
              <w:t>Slankamenac</w:t>
            </w:r>
            <w:r w:rsidRPr="00943D56">
              <w:rPr>
                <w:spacing w:val="-4"/>
                <w:sz w:val="12"/>
                <w:szCs w:val="12"/>
              </w:rPr>
              <w:t xml:space="preserve"> </w:t>
            </w:r>
            <w:r w:rsidRPr="00943D56">
              <w:rPr>
                <w:sz w:val="12"/>
                <w:szCs w:val="12"/>
              </w:rPr>
              <w:t>P,</w:t>
            </w:r>
            <w:r w:rsidRPr="00943D56">
              <w:rPr>
                <w:spacing w:val="-7"/>
                <w:sz w:val="12"/>
                <w:szCs w:val="12"/>
              </w:rPr>
              <w:t xml:space="preserve"> </w:t>
            </w:r>
            <w:r w:rsidRPr="00943D56">
              <w:rPr>
                <w:sz w:val="12"/>
                <w:szCs w:val="12"/>
              </w:rPr>
              <w:t>Raicevic</w:t>
            </w:r>
            <w:r w:rsidRPr="00943D56">
              <w:rPr>
                <w:spacing w:val="-7"/>
                <w:sz w:val="12"/>
                <w:szCs w:val="12"/>
              </w:rPr>
              <w:t xml:space="preserve"> </w:t>
            </w:r>
            <w:r w:rsidRPr="00943D56">
              <w:rPr>
                <w:sz w:val="12"/>
                <w:szCs w:val="12"/>
              </w:rPr>
              <w:t>R.</w:t>
            </w:r>
            <w:r w:rsidRPr="00943D56">
              <w:rPr>
                <w:spacing w:val="-5"/>
                <w:sz w:val="12"/>
                <w:szCs w:val="12"/>
              </w:rPr>
              <w:t xml:space="preserve"> </w:t>
            </w:r>
            <w:r w:rsidRPr="00943D56">
              <w:rPr>
                <w:sz w:val="12"/>
                <w:szCs w:val="12"/>
              </w:rPr>
              <w:t>Importance of</w:t>
            </w:r>
            <w:r w:rsidRPr="00943D56">
              <w:rPr>
                <w:spacing w:val="-6"/>
                <w:sz w:val="12"/>
                <w:szCs w:val="12"/>
              </w:rPr>
              <w:t xml:space="preserve"> </w:t>
            </w:r>
            <w:r w:rsidRPr="00943D56">
              <w:rPr>
                <w:sz w:val="12"/>
                <w:szCs w:val="12"/>
              </w:rPr>
              <w:t>angle</w:t>
            </w:r>
            <w:r w:rsidRPr="00943D56">
              <w:rPr>
                <w:spacing w:val="-7"/>
                <w:sz w:val="12"/>
                <w:szCs w:val="12"/>
              </w:rPr>
              <w:t xml:space="preserve"> </w:t>
            </w:r>
            <w:r w:rsidRPr="00943D56">
              <w:rPr>
                <w:sz w:val="12"/>
                <w:szCs w:val="12"/>
              </w:rPr>
              <w:t>correction</w:t>
            </w:r>
            <w:r w:rsidRPr="00943D56">
              <w:rPr>
                <w:spacing w:val="-5"/>
                <w:sz w:val="12"/>
                <w:szCs w:val="12"/>
              </w:rPr>
              <w:t xml:space="preserve"> </w:t>
            </w:r>
            <w:r w:rsidRPr="00943D56">
              <w:rPr>
                <w:sz w:val="12"/>
                <w:szCs w:val="12"/>
              </w:rPr>
              <w:t>in</w:t>
            </w:r>
            <w:r w:rsidRPr="00943D56">
              <w:rPr>
                <w:spacing w:val="-6"/>
                <w:sz w:val="12"/>
                <w:szCs w:val="12"/>
              </w:rPr>
              <w:t xml:space="preserve"> </w:t>
            </w:r>
            <w:r w:rsidRPr="00943D56">
              <w:rPr>
                <w:sz w:val="12"/>
                <w:szCs w:val="12"/>
              </w:rPr>
              <w:t>transcranial</w:t>
            </w:r>
            <w:r w:rsidRPr="00943D56">
              <w:rPr>
                <w:spacing w:val="-6"/>
                <w:sz w:val="12"/>
                <w:szCs w:val="12"/>
              </w:rPr>
              <w:t xml:space="preserve"> </w:t>
            </w:r>
            <w:r w:rsidRPr="00943D56">
              <w:rPr>
                <w:sz w:val="12"/>
                <w:szCs w:val="12"/>
              </w:rPr>
              <w:t>color-</w:t>
            </w:r>
            <w:r w:rsidRPr="00943D56">
              <w:rPr>
                <w:spacing w:val="-2"/>
                <w:sz w:val="12"/>
                <w:szCs w:val="12"/>
              </w:rPr>
              <w:t>coded</w:t>
            </w:r>
            <w:r w:rsidRPr="00943D56">
              <w:rPr>
                <w:spacing w:val="-2"/>
                <w:sz w:val="12"/>
                <w:szCs w:val="12"/>
                <w:lang w:val="sr-Cyrl-RS"/>
              </w:rPr>
              <w:t xml:space="preserve"> </w:t>
            </w:r>
            <w:r w:rsidRPr="00943D56">
              <w:rPr>
                <w:sz w:val="12"/>
                <w:szCs w:val="12"/>
              </w:rPr>
              <w:t>duplex</w:t>
            </w:r>
            <w:r w:rsidRPr="00943D56">
              <w:rPr>
                <w:spacing w:val="-7"/>
                <w:sz w:val="12"/>
                <w:szCs w:val="12"/>
              </w:rPr>
              <w:t xml:space="preserve"> </w:t>
            </w:r>
            <w:r w:rsidRPr="00943D56">
              <w:rPr>
                <w:sz w:val="12"/>
                <w:szCs w:val="12"/>
              </w:rPr>
              <w:t>insonation</w:t>
            </w:r>
            <w:r w:rsidRPr="00943D56">
              <w:rPr>
                <w:spacing w:val="-4"/>
                <w:sz w:val="12"/>
                <w:szCs w:val="12"/>
              </w:rPr>
              <w:t xml:space="preserve"> </w:t>
            </w:r>
            <w:r w:rsidRPr="00943D56">
              <w:rPr>
                <w:sz w:val="12"/>
                <w:szCs w:val="12"/>
              </w:rPr>
              <w:t>of</w:t>
            </w:r>
            <w:r w:rsidRPr="00943D56">
              <w:rPr>
                <w:spacing w:val="-8"/>
                <w:sz w:val="12"/>
                <w:szCs w:val="12"/>
              </w:rPr>
              <w:t xml:space="preserve"> </w:t>
            </w:r>
            <w:r w:rsidRPr="00943D56">
              <w:rPr>
                <w:sz w:val="12"/>
                <w:szCs w:val="12"/>
              </w:rPr>
              <w:t>arteries</w:t>
            </w:r>
            <w:r w:rsidRPr="00943D56">
              <w:rPr>
                <w:spacing w:val="-5"/>
                <w:sz w:val="12"/>
                <w:szCs w:val="12"/>
              </w:rPr>
              <w:t xml:space="preserve"> </w:t>
            </w:r>
            <w:r w:rsidRPr="00943D56">
              <w:rPr>
                <w:sz w:val="12"/>
                <w:szCs w:val="12"/>
              </w:rPr>
              <w:t>at</w:t>
            </w:r>
            <w:r w:rsidRPr="00943D56">
              <w:rPr>
                <w:spacing w:val="-6"/>
                <w:sz w:val="12"/>
                <w:szCs w:val="12"/>
              </w:rPr>
              <w:t xml:space="preserve"> </w:t>
            </w:r>
            <w:r w:rsidRPr="00943D56">
              <w:rPr>
                <w:sz w:val="12"/>
                <w:szCs w:val="12"/>
              </w:rPr>
              <w:t>the</w:t>
            </w:r>
            <w:r w:rsidRPr="00943D56">
              <w:rPr>
                <w:spacing w:val="-7"/>
                <w:sz w:val="12"/>
                <w:szCs w:val="12"/>
              </w:rPr>
              <w:t xml:space="preserve"> </w:t>
            </w:r>
            <w:r w:rsidRPr="00943D56">
              <w:rPr>
                <w:sz w:val="12"/>
                <w:szCs w:val="12"/>
              </w:rPr>
              <w:t>base</w:t>
            </w:r>
            <w:r w:rsidRPr="00943D56">
              <w:rPr>
                <w:spacing w:val="-7"/>
                <w:sz w:val="12"/>
                <w:szCs w:val="12"/>
              </w:rPr>
              <w:t xml:space="preserve"> </w:t>
            </w:r>
            <w:r w:rsidRPr="00943D56">
              <w:rPr>
                <w:sz w:val="12"/>
                <w:szCs w:val="12"/>
              </w:rPr>
              <w:t>of</w:t>
            </w:r>
            <w:r w:rsidRPr="00943D56">
              <w:rPr>
                <w:spacing w:val="-7"/>
                <w:sz w:val="12"/>
                <w:szCs w:val="12"/>
              </w:rPr>
              <w:t xml:space="preserve"> </w:t>
            </w:r>
            <w:r w:rsidRPr="00943D56">
              <w:rPr>
                <w:sz w:val="12"/>
                <w:szCs w:val="12"/>
              </w:rPr>
              <w:t>the</w:t>
            </w:r>
            <w:r w:rsidRPr="00943D56">
              <w:rPr>
                <w:spacing w:val="-7"/>
                <w:sz w:val="12"/>
                <w:szCs w:val="12"/>
              </w:rPr>
              <w:t xml:space="preserve"> </w:t>
            </w:r>
            <w:r w:rsidRPr="00943D56">
              <w:rPr>
                <w:sz w:val="12"/>
                <w:szCs w:val="12"/>
              </w:rPr>
              <w:t>brain.</w:t>
            </w:r>
            <w:r w:rsidRPr="00943D56">
              <w:rPr>
                <w:spacing w:val="-4"/>
                <w:sz w:val="12"/>
                <w:szCs w:val="12"/>
              </w:rPr>
              <w:t xml:space="preserve"> </w:t>
            </w:r>
            <w:r w:rsidRPr="00943D56">
              <w:rPr>
                <w:sz w:val="12"/>
                <w:szCs w:val="12"/>
              </w:rPr>
              <w:t>Vojnosanit</w:t>
            </w:r>
            <w:r w:rsidRPr="00943D56">
              <w:rPr>
                <w:spacing w:val="-4"/>
                <w:sz w:val="12"/>
                <w:szCs w:val="12"/>
              </w:rPr>
              <w:t xml:space="preserve"> </w:t>
            </w:r>
            <w:r w:rsidRPr="00943D56">
              <w:rPr>
                <w:sz w:val="12"/>
                <w:szCs w:val="12"/>
              </w:rPr>
              <w:t>Pregl</w:t>
            </w:r>
            <w:r w:rsidRPr="00943D56">
              <w:rPr>
                <w:spacing w:val="-6"/>
                <w:sz w:val="12"/>
                <w:szCs w:val="12"/>
              </w:rPr>
              <w:t xml:space="preserve"> </w:t>
            </w:r>
            <w:r w:rsidRPr="00943D56">
              <w:rPr>
                <w:sz w:val="12"/>
                <w:szCs w:val="12"/>
              </w:rPr>
              <w:t>2015;72(12):1093-</w:t>
            </w:r>
            <w:r w:rsidRPr="00943D56">
              <w:rPr>
                <w:spacing w:val="-5"/>
                <w:sz w:val="12"/>
                <w:szCs w:val="12"/>
              </w:rPr>
              <w:t>98.</w:t>
            </w:r>
          </w:p>
        </w:tc>
      </w:tr>
      <w:tr w:rsidR="00E10E94" w:rsidRPr="00943D56" w14:paraId="58F22C0B" w14:textId="77777777" w:rsidTr="00B52C9C">
        <w:tc>
          <w:tcPr>
            <w:tcW w:w="440" w:type="dxa"/>
          </w:tcPr>
          <w:p w14:paraId="4F439F0A" w14:textId="77777777" w:rsidR="00E10E94" w:rsidRPr="00943D56" w:rsidRDefault="00E10E94" w:rsidP="00E10E94">
            <w:pPr>
              <w:rPr>
                <w:sz w:val="12"/>
                <w:szCs w:val="12"/>
                <w:lang w:val="sr-Cyrl-RS"/>
              </w:rPr>
            </w:pPr>
            <w:r w:rsidRPr="00943D56">
              <w:rPr>
                <w:sz w:val="12"/>
                <w:szCs w:val="12"/>
                <w:lang w:val="sr-Cyrl-RS"/>
              </w:rPr>
              <w:t>4.</w:t>
            </w:r>
          </w:p>
        </w:tc>
        <w:tc>
          <w:tcPr>
            <w:tcW w:w="10050" w:type="dxa"/>
            <w:gridSpan w:val="13"/>
          </w:tcPr>
          <w:p w14:paraId="70391547" w14:textId="77777777" w:rsidR="00E10E94" w:rsidRPr="00943D56" w:rsidRDefault="00E10E94" w:rsidP="00E10E94">
            <w:pPr>
              <w:widowControl/>
              <w:autoSpaceDE/>
              <w:autoSpaceDN/>
              <w:jc w:val="both"/>
              <w:rPr>
                <w:sz w:val="12"/>
                <w:szCs w:val="12"/>
              </w:rPr>
            </w:pPr>
            <w:r w:rsidRPr="00943D56">
              <w:rPr>
                <w:b/>
                <w:sz w:val="12"/>
                <w:szCs w:val="12"/>
              </w:rPr>
              <w:t>Jovanikic O.</w:t>
            </w:r>
            <w:r w:rsidRPr="00943D56">
              <w:rPr>
                <w:sz w:val="12"/>
                <w:szCs w:val="12"/>
              </w:rPr>
              <w:t xml:space="preserve">, G. Stevanovic, B.Djordjevic, M. Jovanovic, M.Lepic, Mathematical model of aging in COVID 19. </w:t>
            </w:r>
            <w:r w:rsidRPr="00943D56">
              <w:rPr>
                <w:bCs/>
                <w:sz w:val="12"/>
                <w:szCs w:val="12"/>
                <w:lang w:val="sr-Latn-RS"/>
              </w:rPr>
              <w:t>Journal of Medical Biochemistry</w:t>
            </w:r>
            <w:r w:rsidRPr="00943D56">
              <w:rPr>
                <w:bCs/>
                <w:sz w:val="12"/>
                <w:szCs w:val="12"/>
                <w:lang w:val="sr-Cyrl-RS"/>
              </w:rPr>
              <w:t>.</w:t>
            </w:r>
            <w:r w:rsidRPr="00943D56">
              <w:rPr>
                <w:bCs/>
                <w:sz w:val="12"/>
                <w:szCs w:val="12"/>
                <w:lang w:val="sr-Latn-RS"/>
              </w:rPr>
              <w:t xml:space="preserve"> 2023; 42: 1-9. ISSN 145-8258.</w:t>
            </w:r>
          </w:p>
        </w:tc>
      </w:tr>
      <w:tr w:rsidR="00E10E94" w:rsidRPr="00943D56" w14:paraId="3D454CD7" w14:textId="77777777" w:rsidTr="00B52C9C">
        <w:tc>
          <w:tcPr>
            <w:tcW w:w="440" w:type="dxa"/>
          </w:tcPr>
          <w:p w14:paraId="5D908786" w14:textId="77777777" w:rsidR="00E10E94" w:rsidRPr="00943D56" w:rsidRDefault="00E10E94" w:rsidP="00E10E94">
            <w:pPr>
              <w:rPr>
                <w:sz w:val="12"/>
                <w:szCs w:val="12"/>
                <w:lang w:val="sr-Latn-RS"/>
              </w:rPr>
            </w:pPr>
            <w:r w:rsidRPr="00943D56">
              <w:rPr>
                <w:sz w:val="12"/>
                <w:szCs w:val="12"/>
                <w:lang w:val="sr-Latn-RS"/>
              </w:rPr>
              <w:t>5.</w:t>
            </w:r>
          </w:p>
        </w:tc>
        <w:tc>
          <w:tcPr>
            <w:tcW w:w="10050" w:type="dxa"/>
            <w:gridSpan w:val="13"/>
          </w:tcPr>
          <w:p w14:paraId="0CABFE3E" w14:textId="77777777" w:rsidR="00E10E94" w:rsidRPr="00943D56" w:rsidRDefault="00E10E94" w:rsidP="00E10E94">
            <w:pPr>
              <w:widowControl/>
              <w:autoSpaceDE/>
              <w:autoSpaceDN/>
              <w:jc w:val="both"/>
              <w:rPr>
                <w:b/>
                <w:sz w:val="12"/>
                <w:szCs w:val="12"/>
              </w:rPr>
            </w:pPr>
            <w:r w:rsidRPr="00943D56">
              <w:rPr>
                <w:b/>
                <w:sz w:val="12"/>
                <w:szCs w:val="12"/>
              </w:rPr>
              <w:t>Jovanikic O,</w:t>
            </w:r>
            <w:r w:rsidRPr="00943D56">
              <w:rPr>
                <w:sz w:val="12"/>
                <w:szCs w:val="12"/>
              </w:rPr>
              <w:t xml:space="preserve"> Pavlicevic G, Andjelic G, Veljovic M, Damjanovic N, Roganovic A, Lecic I. Treatment of severe acute pain during Herpes Zoster rash with ganglional and neural block and thus preventing postherpetic neuralgia. Medical Data 2015; 7(3): 241-45.</w:t>
            </w:r>
          </w:p>
        </w:tc>
      </w:tr>
      <w:tr w:rsidR="00E10E94" w:rsidRPr="00943D56" w14:paraId="36D48787" w14:textId="77777777" w:rsidTr="00B52C9C">
        <w:tc>
          <w:tcPr>
            <w:tcW w:w="440" w:type="dxa"/>
          </w:tcPr>
          <w:p w14:paraId="26A1B66A" w14:textId="77777777" w:rsidR="00E10E94" w:rsidRPr="00943D56" w:rsidRDefault="00E10E94" w:rsidP="00E10E94">
            <w:pPr>
              <w:rPr>
                <w:sz w:val="12"/>
                <w:szCs w:val="12"/>
                <w:lang w:val="sr-Latn-RS"/>
              </w:rPr>
            </w:pPr>
            <w:r w:rsidRPr="00943D56">
              <w:rPr>
                <w:sz w:val="12"/>
                <w:szCs w:val="12"/>
                <w:lang w:val="sr-Latn-RS"/>
              </w:rPr>
              <w:t>6.</w:t>
            </w:r>
          </w:p>
        </w:tc>
        <w:tc>
          <w:tcPr>
            <w:tcW w:w="10050" w:type="dxa"/>
            <w:gridSpan w:val="13"/>
          </w:tcPr>
          <w:p w14:paraId="24DFBFF9" w14:textId="77777777" w:rsidR="00E10E94" w:rsidRPr="00943D56" w:rsidRDefault="00E10E94" w:rsidP="00E10E94">
            <w:pPr>
              <w:widowControl/>
              <w:autoSpaceDE/>
              <w:autoSpaceDN/>
              <w:jc w:val="both"/>
              <w:rPr>
                <w:b/>
                <w:sz w:val="12"/>
                <w:szCs w:val="12"/>
              </w:rPr>
            </w:pPr>
            <w:r w:rsidRPr="00943D56">
              <w:rPr>
                <w:sz w:val="12"/>
                <w:szCs w:val="12"/>
              </w:rPr>
              <w:t xml:space="preserve">Zunic G, Romic P, Vukelic M, </w:t>
            </w:r>
            <w:r w:rsidRPr="00943D56">
              <w:rPr>
                <w:b/>
                <w:sz w:val="12"/>
                <w:szCs w:val="12"/>
              </w:rPr>
              <w:t xml:space="preserve">Jovanikic O. </w:t>
            </w:r>
            <w:r w:rsidRPr="00943D56">
              <w:rPr>
                <w:sz w:val="12"/>
                <w:szCs w:val="12"/>
              </w:rPr>
              <w:t>Very early increase in nitric oxide formation and oxidative cell damage associatewith reduction of tissue oxygenation  is a trait of blast casualities. Vojnosanit Pregl. 2005; 62(4): 273-80.</w:t>
            </w:r>
          </w:p>
        </w:tc>
      </w:tr>
      <w:tr w:rsidR="00E10E94" w:rsidRPr="00943D56" w14:paraId="7E673E78" w14:textId="77777777" w:rsidTr="00B52C9C">
        <w:tc>
          <w:tcPr>
            <w:tcW w:w="440" w:type="dxa"/>
          </w:tcPr>
          <w:p w14:paraId="1260183E" w14:textId="77777777" w:rsidR="00E10E94" w:rsidRPr="00943D56" w:rsidRDefault="00E10E94" w:rsidP="00E10E94">
            <w:pPr>
              <w:rPr>
                <w:sz w:val="12"/>
                <w:szCs w:val="12"/>
                <w:lang w:val="sr-Latn-RS"/>
              </w:rPr>
            </w:pPr>
            <w:r w:rsidRPr="00943D56">
              <w:rPr>
                <w:sz w:val="12"/>
                <w:szCs w:val="12"/>
                <w:lang w:val="sr-Latn-RS"/>
              </w:rPr>
              <w:t>7.</w:t>
            </w:r>
          </w:p>
        </w:tc>
        <w:tc>
          <w:tcPr>
            <w:tcW w:w="10050" w:type="dxa"/>
            <w:gridSpan w:val="13"/>
          </w:tcPr>
          <w:p w14:paraId="0B8EBFF8" w14:textId="77777777" w:rsidR="00E10E94" w:rsidRPr="00943D56" w:rsidRDefault="00E10E94" w:rsidP="00E10E94">
            <w:pPr>
              <w:widowControl/>
              <w:autoSpaceDE/>
              <w:autoSpaceDN/>
              <w:jc w:val="both"/>
              <w:rPr>
                <w:b/>
                <w:sz w:val="12"/>
                <w:szCs w:val="12"/>
              </w:rPr>
            </w:pPr>
            <w:r w:rsidRPr="00943D56">
              <w:rPr>
                <w:b/>
                <w:sz w:val="12"/>
                <w:szCs w:val="12"/>
              </w:rPr>
              <w:t>Jovanikic O,</w:t>
            </w:r>
            <w:r w:rsidRPr="00943D56">
              <w:rPr>
                <w:sz w:val="12"/>
                <w:szCs w:val="12"/>
              </w:rPr>
              <w:t xml:space="preserve"> Veljovic M, Andjelic G, Damjanovic N, Kneževic M, Validation and linguistic adaptation to serbian language : LEEDS University Assessment of neuropathic symptoms and signs score.Medical Data 2015; 7(4): 279-87.</w:t>
            </w:r>
          </w:p>
        </w:tc>
      </w:tr>
      <w:tr w:rsidR="00E10E94" w:rsidRPr="00943D56" w14:paraId="2CA68884" w14:textId="77777777" w:rsidTr="00B52C9C">
        <w:tc>
          <w:tcPr>
            <w:tcW w:w="440" w:type="dxa"/>
          </w:tcPr>
          <w:p w14:paraId="59D47655" w14:textId="77777777" w:rsidR="00E10E94" w:rsidRPr="00943D56" w:rsidRDefault="00E10E94" w:rsidP="00E10E94">
            <w:pPr>
              <w:rPr>
                <w:sz w:val="12"/>
                <w:szCs w:val="12"/>
                <w:lang w:val="sr-Latn-RS"/>
              </w:rPr>
            </w:pPr>
            <w:r w:rsidRPr="00943D56">
              <w:rPr>
                <w:sz w:val="12"/>
                <w:szCs w:val="12"/>
                <w:lang w:val="sr-Latn-RS"/>
              </w:rPr>
              <w:t>8.</w:t>
            </w:r>
          </w:p>
        </w:tc>
        <w:tc>
          <w:tcPr>
            <w:tcW w:w="10050" w:type="dxa"/>
            <w:gridSpan w:val="13"/>
          </w:tcPr>
          <w:p w14:paraId="46CC74B8" w14:textId="77777777" w:rsidR="00E10E94" w:rsidRPr="00943D56" w:rsidRDefault="00E10E94" w:rsidP="00E10E94">
            <w:pPr>
              <w:widowControl/>
              <w:autoSpaceDE/>
              <w:autoSpaceDN/>
              <w:jc w:val="both"/>
              <w:rPr>
                <w:b/>
                <w:sz w:val="12"/>
                <w:szCs w:val="12"/>
              </w:rPr>
            </w:pPr>
            <w:r w:rsidRPr="00943D56">
              <w:rPr>
                <w:b/>
                <w:sz w:val="12"/>
                <w:szCs w:val="12"/>
              </w:rPr>
              <w:t xml:space="preserve">Jovanikic O, </w:t>
            </w:r>
            <w:r w:rsidRPr="00943D56">
              <w:rPr>
                <w:sz w:val="12"/>
                <w:szCs w:val="12"/>
              </w:rPr>
              <w:t>Damjanovic N. Severity scoring of air or solid blat injury with modified pathology scoring system ( severity scoring of air or solid blast injury).SJAIT 2015; 37(7-8): 345-51.</w:t>
            </w:r>
          </w:p>
        </w:tc>
      </w:tr>
      <w:tr w:rsidR="00E10E94" w:rsidRPr="00943D56" w14:paraId="6335A0EA" w14:textId="77777777" w:rsidTr="00B52C9C">
        <w:tc>
          <w:tcPr>
            <w:tcW w:w="440" w:type="dxa"/>
          </w:tcPr>
          <w:p w14:paraId="0BD00959" w14:textId="77777777" w:rsidR="00E10E94" w:rsidRPr="00943D56" w:rsidRDefault="00E10E94" w:rsidP="00E10E94">
            <w:pPr>
              <w:rPr>
                <w:sz w:val="12"/>
                <w:szCs w:val="12"/>
                <w:lang w:val="sr-Latn-RS"/>
              </w:rPr>
            </w:pPr>
            <w:r w:rsidRPr="00943D56">
              <w:rPr>
                <w:sz w:val="12"/>
                <w:szCs w:val="12"/>
                <w:lang w:val="sr-Latn-RS"/>
              </w:rPr>
              <w:t>9.</w:t>
            </w:r>
          </w:p>
        </w:tc>
        <w:tc>
          <w:tcPr>
            <w:tcW w:w="10050" w:type="dxa"/>
            <w:gridSpan w:val="13"/>
          </w:tcPr>
          <w:p w14:paraId="47034332" w14:textId="77777777" w:rsidR="00E10E94" w:rsidRPr="00943D56" w:rsidRDefault="00E10E94" w:rsidP="00E10E94">
            <w:pPr>
              <w:widowControl/>
              <w:autoSpaceDE/>
              <w:autoSpaceDN/>
              <w:jc w:val="both"/>
              <w:rPr>
                <w:b/>
                <w:sz w:val="12"/>
                <w:szCs w:val="12"/>
              </w:rPr>
            </w:pPr>
            <w:r w:rsidRPr="00943D56">
              <w:rPr>
                <w:sz w:val="12"/>
                <w:szCs w:val="12"/>
              </w:rPr>
              <w:t xml:space="preserve">Žunić G., </w:t>
            </w:r>
            <w:r w:rsidRPr="00943D56">
              <w:rPr>
                <w:b/>
                <w:sz w:val="12"/>
                <w:szCs w:val="12"/>
              </w:rPr>
              <w:t xml:space="preserve">Jovanikić O., </w:t>
            </w:r>
            <w:r w:rsidRPr="00943D56">
              <w:rPr>
                <w:sz w:val="12"/>
                <w:szCs w:val="12"/>
              </w:rPr>
              <w:t>Vučelić M,. Stvaranje  azot-oksida , oksigeniranost tkiva i oksidativna celularna oštećenja kod povredjenih u NATO bombardovanju, Jugoslov. Med. Biohem 2000; 19(3): 218.</w:t>
            </w:r>
          </w:p>
        </w:tc>
      </w:tr>
      <w:tr w:rsidR="00E10E94" w:rsidRPr="00943D56" w14:paraId="14BA8881" w14:textId="77777777" w:rsidTr="00B52C9C">
        <w:tc>
          <w:tcPr>
            <w:tcW w:w="440" w:type="dxa"/>
          </w:tcPr>
          <w:p w14:paraId="1B6B235A" w14:textId="77777777" w:rsidR="00E10E94" w:rsidRPr="00943D56" w:rsidRDefault="00E10E94" w:rsidP="00E10E94">
            <w:pPr>
              <w:rPr>
                <w:sz w:val="12"/>
                <w:szCs w:val="12"/>
                <w:lang w:val="sr-Latn-RS"/>
              </w:rPr>
            </w:pPr>
            <w:r w:rsidRPr="00943D56">
              <w:rPr>
                <w:sz w:val="12"/>
                <w:szCs w:val="12"/>
                <w:lang w:val="sr-Latn-RS"/>
              </w:rPr>
              <w:t>10.</w:t>
            </w:r>
          </w:p>
        </w:tc>
        <w:tc>
          <w:tcPr>
            <w:tcW w:w="10050" w:type="dxa"/>
            <w:gridSpan w:val="13"/>
          </w:tcPr>
          <w:p w14:paraId="7837EE36" w14:textId="77777777" w:rsidR="00E10E94" w:rsidRPr="00943D56" w:rsidRDefault="00E10E94" w:rsidP="00E10E94">
            <w:pPr>
              <w:widowControl/>
              <w:autoSpaceDE/>
              <w:autoSpaceDN/>
              <w:jc w:val="both"/>
              <w:rPr>
                <w:b/>
                <w:sz w:val="12"/>
                <w:szCs w:val="12"/>
              </w:rPr>
            </w:pPr>
            <w:r w:rsidRPr="00943D56">
              <w:rPr>
                <w:sz w:val="12"/>
                <w:szCs w:val="12"/>
              </w:rPr>
              <w:t>M</w:t>
            </w:r>
            <w:r w:rsidRPr="00943D56">
              <w:rPr>
                <w:sz w:val="12"/>
                <w:szCs w:val="12"/>
                <w:lang w:val="sr-Cyrl-CS"/>
              </w:rPr>
              <w:t>а</w:t>
            </w:r>
            <w:r w:rsidRPr="00943D56">
              <w:rPr>
                <w:sz w:val="12"/>
                <w:szCs w:val="12"/>
              </w:rPr>
              <w:t xml:space="preserve">gdić B, Ilić T, </w:t>
            </w:r>
            <w:r w:rsidRPr="00943D56">
              <w:rPr>
                <w:b/>
                <w:sz w:val="12"/>
                <w:szCs w:val="12"/>
              </w:rPr>
              <w:t>Jovanikić O,</w:t>
            </w:r>
            <w:r w:rsidRPr="00943D56">
              <w:rPr>
                <w:sz w:val="12"/>
                <w:szCs w:val="12"/>
              </w:rPr>
              <w:t xml:space="preserve"> Čedić. Sindrom hroničnog zamora-poseban klinički entitet i kompleks simptoma , različitih patoloških stanja. Vojnosanit Pregl 1999; 56(2):167-171.</w:t>
            </w:r>
          </w:p>
        </w:tc>
      </w:tr>
      <w:tr w:rsidR="00E10E94" w:rsidRPr="00943D56" w14:paraId="4E89D24E" w14:textId="77777777" w:rsidTr="00B52C9C">
        <w:tc>
          <w:tcPr>
            <w:tcW w:w="440" w:type="dxa"/>
          </w:tcPr>
          <w:p w14:paraId="53136C24" w14:textId="77777777" w:rsidR="00E10E94" w:rsidRPr="00943D56" w:rsidRDefault="00E10E94" w:rsidP="00E10E94">
            <w:pPr>
              <w:rPr>
                <w:sz w:val="12"/>
                <w:szCs w:val="12"/>
                <w:lang w:val="sr-Latn-RS"/>
              </w:rPr>
            </w:pPr>
            <w:r w:rsidRPr="00943D56">
              <w:rPr>
                <w:sz w:val="12"/>
                <w:szCs w:val="12"/>
                <w:lang w:val="sr-Latn-RS"/>
              </w:rPr>
              <w:t>11.</w:t>
            </w:r>
          </w:p>
        </w:tc>
        <w:tc>
          <w:tcPr>
            <w:tcW w:w="10050" w:type="dxa"/>
            <w:gridSpan w:val="13"/>
          </w:tcPr>
          <w:p w14:paraId="2B289285" w14:textId="77777777" w:rsidR="00E10E94" w:rsidRPr="00943D56" w:rsidRDefault="00E10E94" w:rsidP="00E10E94">
            <w:pPr>
              <w:suppressAutoHyphens/>
              <w:autoSpaceDE/>
              <w:autoSpaceDN/>
              <w:rPr>
                <w:sz w:val="12"/>
                <w:szCs w:val="12"/>
              </w:rPr>
            </w:pPr>
            <w:r w:rsidRPr="00943D56">
              <w:rPr>
                <w:b/>
                <w:sz w:val="12"/>
                <w:szCs w:val="12"/>
              </w:rPr>
              <w:t>Jovanikić O</w:t>
            </w:r>
            <w:r w:rsidRPr="00943D56">
              <w:rPr>
                <w:sz w:val="12"/>
                <w:szCs w:val="12"/>
              </w:rPr>
              <w:t>, Andjelic G</w:t>
            </w:r>
            <w:r w:rsidRPr="00943D56">
              <w:rPr>
                <w:sz w:val="12"/>
                <w:szCs w:val="12"/>
                <w:lang w:val="sr-Latn-RS"/>
              </w:rPr>
              <w:t>.</w:t>
            </w:r>
            <w:r w:rsidRPr="00943D56">
              <w:rPr>
                <w:sz w:val="12"/>
                <w:szCs w:val="12"/>
              </w:rPr>
              <w:t>, Lepic M, Mirkovic D, Jovanovic B, Dragovic T, Pavlicevic G, Lepic T .Comparative analgesic efficacy of ultrasound-guided nerve blocks induced by three anesthetics with different duration of action in the treatment of resistant neuropathic pain in the lower extremities.Vojnosanit Pregl 2017</w:t>
            </w:r>
            <w:r w:rsidRPr="00943D56">
              <w:rPr>
                <w:sz w:val="12"/>
                <w:szCs w:val="12"/>
                <w:lang w:val="sr-Latn-RS"/>
              </w:rPr>
              <w:t xml:space="preserve">; 76(3): 313-20. </w:t>
            </w:r>
          </w:p>
        </w:tc>
      </w:tr>
      <w:tr w:rsidR="00E10E94" w:rsidRPr="00943D56" w14:paraId="289E36CA" w14:textId="77777777" w:rsidTr="00B52C9C">
        <w:tc>
          <w:tcPr>
            <w:tcW w:w="440" w:type="dxa"/>
          </w:tcPr>
          <w:p w14:paraId="1855D9F2" w14:textId="77777777" w:rsidR="00E10E94" w:rsidRPr="00943D56" w:rsidRDefault="00E10E94" w:rsidP="00E10E94">
            <w:pPr>
              <w:rPr>
                <w:sz w:val="12"/>
                <w:szCs w:val="12"/>
                <w:lang w:val="sr-Latn-RS"/>
              </w:rPr>
            </w:pPr>
            <w:r w:rsidRPr="00943D56">
              <w:rPr>
                <w:sz w:val="12"/>
                <w:szCs w:val="12"/>
                <w:lang w:val="sr-Latn-RS"/>
              </w:rPr>
              <w:t>12.</w:t>
            </w:r>
          </w:p>
        </w:tc>
        <w:tc>
          <w:tcPr>
            <w:tcW w:w="10050" w:type="dxa"/>
            <w:gridSpan w:val="13"/>
          </w:tcPr>
          <w:p w14:paraId="3096EA10" w14:textId="77777777" w:rsidR="00E10E94" w:rsidRPr="00943D56" w:rsidRDefault="00E10E94" w:rsidP="00E10E94">
            <w:pPr>
              <w:widowControl/>
              <w:autoSpaceDE/>
              <w:autoSpaceDN/>
              <w:jc w:val="both"/>
              <w:rPr>
                <w:b/>
                <w:sz w:val="12"/>
                <w:szCs w:val="12"/>
              </w:rPr>
            </w:pPr>
            <w:r w:rsidRPr="00943D56">
              <w:rPr>
                <w:b/>
                <w:sz w:val="12"/>
                <w:szCs w:val="12"/>
              </w:rPr>
              <w:t>Jovanikić O</w:t>
            </w:r>
            <w:r w:rsidRPr="00943D56">
              <w:rPr>
                <w:sz w:val="12"/>
                <w:szCs w:val="12"/>
              </w:rPr>
              <w:t>, Anđelic G, Lepic M, Mirkovic D, Jovanovic B, Lepić T, Dragovic T</w:t>
            </w:r>
            <w:r w:rsidRPr="00943D56">
              <w:rPr>
                <w:sz w:val="12"/>
                <w:szCs w:val="12"/>
                <w:lang w:val="sr-Latn-RS"/>
              </w:rPr>
              <w:t xml:space="preserve">. </w:t>
            </w:r>
            <w:r w:rsidRPr="00943D56">
              <w:rPr>
                <w:sz w:val="12"/>
                <w:szCs w:val="12"/>
              </w:rPr>
              <w:t>Does the glucose control have an effect on the success of the painful diabetic neuropathy</w:t>
            </w:r>
            <w:r w:rsidRPr="00943D56">
              <w:rPr>
                <w:b/>
                <w:sz w:val="12"/>
                <w:szCs w:val="12"/>
              </w:rPr>
              <w:t xml:space="preserve"> </w:t>
            </w:r>
            <w:r w:rsidRPr="00943D56">
              <w:rPr>
                <w:sz w:val="12"/>
                <w:szCs w:val="12"/>
              </w:rPr>
              <w:t>treatment?</w:t>
            </w:r>
            <w:r w:rsidRPr="00943D56">
              <w:rPr>
                <w:b/>
                <w:sz w:val="12"/>
                <w:szCs w:val="12"/>
                <w:lang w:val="sr-Latn-RS"/>
              </w:rPr>
              <w:t xml:space="preserve"> </w:t>
            </w:r>
            <w:r w:rsidRPr="00943D56">
              <w:rPr>
                <w:sz w:val="12"/>
                <w:szCs w:val="12"/>
              </w:rPr>
              <w:t>Vojnosanit Pregl 2018</w:t>
            </w:r>
            <w:r w:rsidRPr="00943D56">
              <w:rPr>
                <w:sz w:val="12"/>
                <w:szCs w:val="12"/>
                <w:lang w:val="sr-Latn-RS"/>
              </w:rPr>
              <w:t>; 75(6): 552-7.</w:t>
            </w:r>
          </w:p>
        </w:tc>
      </w:tr>
      <w:tr w:rsidR="00E10E94" w:rsidRPr="00943D56" w14:paraId="56FA8E76" w14:textId="77777777" w:rsidTr="00B52C9C">
        <w:tc>
          <w:tcPr>
            <w:tcW w:w="440" w:type="dxa"/>
          </w:tcPr>
          <w:p w14:paraId="58A8A817" w14:textId="1DD8C752" w:rsidR="00E10E94" w:rsidRPr="00943D56" w:rsidRDefault="00E10E94" w:rsidP="00E10E94">
            <w:pPr>
              <w:rPr>
                <w:sz w:val="12"/>
                <w:szCs w:val="12"/>
                <w:lang w:val="sr-Cyrl-RS"/>
              </w:rPr>
            </w:pPr>
            <w:r w:rsidRPr="00943D56">
              <w:rPr>
                <w:sz w:val="12"/>
                <w:szCs w:val="12"/>
                <w:lang w:val="sr-Cyrl-RS"/>
              </w:rPr>
              <w:t>1</w:t>
            </w:r>
            <w:r>
              <w:rPr>
                <w:sz w:val="12"/>
                <w:szCs w:val="12"/>
                <w:lang w:val="sr-Cyrl-RS"/>
              </w:rPr>
              <w:t>3</w:t>
            </w:r>
            <w:r w:rsidRPr="00943D56">
              <w:rPr>
                <w:sz w:val="12"/>
                <w:szCs w:val="12"/>
                <w:lang w:val="sr-Cyrl-RS"/>
              </w:rPr>
              <w:t>.</w:t>
            </w:r>
          </w:p>
        </w:tc>
        <w:tc>
          <w:tcPr>
            <w:tcW w:w="10050" w:type="dxa"/>
            <w:gridSpan w:val="13"/>
          </w:tcPr>
          <w:p w14:paraId="594569D9" w14:textId="77777777" w:rsidR="00E10E94" w:rsidRPr="00943D56" w:rsidRDefault="00E10E94" w:rsidP="00E10E94">
            <w:pPr>
              <w:suppressAutoHyphens/>
              <w:autoSpaceDE/>
              <w:autoSpaceDN/>
              <w:rPr>
                <w:color w:val="000000"/>
                <w:sz w:val="12"/>
                <w:szCs w:val="12"/>
              </w:rPr>
            </w:pPr>
            <w:r w:rsidRPr="00943D56">
              <w:rPr>
                <w:rStyle w:val="Naglaavanje"/>
                <w:i w:val="0"/>
                <w:color w:val="000000"/>
                <w:sz w:val="12"/>
                <w:szCs w:val="12"/>
                <w:bdr w:val="none" w:sz="0" w:space="0" w:color="auto" w:frame="1"/>
                <w:shd w:val="clear" w:color="auto" w:fill="FFFFFF"/>
              </w:rPr>
              <w:t>R.E. Lakhin</w:t>
            </w:r>
            <w:r w:rsidRPr="00943D56">
              <w:rPr>
                <w:i/>
                <w:color w:val="000000"/>
                <w:sz w:val="12"/>
                <w:szCs w:val="12"/>
                <w:shd w:val="clear" w:color="auto" w:fill="FFFFFF"/>
              </w:rPr>
              <w:t>,</w:t>
            </w:r>
            <w:r w:rsidRPr="00943D56">
              <w:rPr>
                <w:rStyle w:val="Naglaavanje"/>
                <w:i w:val="0"/>
                <w:color w:val="000000"/>
                <w:sz w:val="12"/>
                <w:szCs w:val="12"/>
                <w:bdr w:val="none" w:sz="0" w:space="0" w:color="auto" w:frame="1"/>
                <w:shd w:val="clear" w:color="auto" w:fill="FFFFFF"/>
              </w:rPr>
              <w:t> E.A. Zhirnova</w:t>
            </w:r>
            <w:r w:rsidRPr="00943D56">
              <w:rPr>
                <w:i/>
                <w:color w:val="000000"/>
                <w:sz w:val="12"/>
                <w:szCs w:val="12"/>
                <w:shd w:val="clear" w:color="auto" w:fill="FFFFFF"/>
              </w:rPr>
              <w:t>,</w:t>
            </w:r>
            <w:r w:rsidRPr="00943D56">
              <w:rPr>
                <w:rStyle w:val="Naglaavanje"/>
                <w:i w:val="0"/>
                <w:color w:val="000000"/>
                <w:sz w:val="12"/>
                <w:szCs w:val="12"/>
                <w:bdr w:val="none" w:sz="0" w:space="0" w:color="auto" w:frame="1"/>
                <w:shd w:val="clear" w:color="auto" w:fill="FFFFFF"/>
              </w:rPr>
              <w:t> A.V. Shchegolev</w:t>
            </w:r>
            <w:r w:rsidRPr="00943D56">
              <w:rPr>
                <w:i/>
                <w:color w:val="000000"/>
                <w:sz w:val="12"/>
                <w:szCs w:val="12"/>
                <w:shd w:val="clear" w:color="auto" w:fill="FFFFFF"/>
              </w:rPr>
              <w:t>,</w:t>
            </w:r>
            <w:r w:rsidRPr="00943D56">
              <w:rPr>
                <w:rStyle w:val="Naglaavanje"/>
                <w:i w:val="0"/>
                <w:color w:val="000000"/>
                <w:sz w:val="12"/>
                <w:szCs w:val="12"/>
                <w:bdr w:val="none" w:sz="0" w:space="0" w:color="auto" w:frame="1"/>
                <w:shd w:val="clear" w:color="auto" w:fill="FFFFFF"/>
              </w:rPr>
              <w:t> </w:t>
            </w:r>
            <w:r w:rsidRPr="00943D56">
              <w:rPr>
                <w:rStyle w:val="Naglaavanje"/>
                <w:b/>
                <w:i w:val="0"/>
                <w:color w:val="000000"/>
                <w:sz w:val="12"/>
                <w:szCs w:val="12"/>
                <w:bdr w:val="none" w:sz="0" w:space="0" w:color="auto" w:frame="1"/>
                <w:shd w:val="clear" w:color="auto" w:fill="FFFFFF"/>
              </w:rPr>
              <w:t>O. Jovanikić</w:t>
            </w:r>
            <w:r w:rsidRPr="00943D56">
              <w:rPr>
                <w:b/>
                <w:i/>
                <w:color w:val="000000"/>
                <w:sz w:val="12"/>
                <w:szCs w:val="12"/>
                <w:shd w:val="clear" w:color="auto" w:fill="FFFFFF"/>
              </w:rPr>
              <w:t>,</w:t>
            </w:r>
            <w:r w:rsidRPr="00943D56">
              <w:rPr>
                <w:rStyle w:val="Naglaavanje"/>
                <w:i w:val="0"/>
                <w:color w:val="000000"/>
                <w:sz w:val="12"/>
                <w:szCs w:val="12"/>
                <w:bdr w:val="none" w:sz="0" w:space="0" w:color="auto" w:frame="1"/>
                <w:shd w:val="clear" w:color="auto" w:fill="FFFFFF"/>
              </w:rPr>
              <w:t> I.S. Zheleznyak</w:t>
            </w:r>
            <w:r w:rsidRPr="00943D56">
              <w:rPr>
                <w:i/>
                <w:color w:val="000000"/>
                <w:sz w:val="12"/>
                <w:szCs w:val="12"/>
                <w:shd w:val="clear" w:color="auto" w:fill="FFFFFF"/>
              </w:rPr>
              <w:t>,</w:t>
            </w:r>
            <w:r w:rsidRPr="00943D56">
              <w:rPr>
                <w:rStyle w:val="Naglaavanje"/>
                <w:i w:val="0"/>
                <w:color w:val="000000"/>
                <w:sz w:val="12"/>
                <w:szCs w:val="12"/>
                <w:bdr w:val="none" w:sz="0" w:space="0" w:color="auto" w:frame="1"/>
                <w:shd w:val="clear" w:color="auto" w:fill="FFFFFF"/>
              </w:rPr>
              <w:t> I.A. Menkov</w:t>
            </w:r>
            <w:r w:rsidRPr="00943D56">
              <w:rPr>
                <w:color w:val="000000"/>
                <w:sz w:val="12"/>
                <w:szCs w:val="12"/>
                <w:shd w:val="clear" w:color="auto" w:fill="FFFFFF"/>
              </w:rPr>
              <w:t>,</w:t>
            </w:r>
            <w:r w:rsidRPr="00943D56">
              <w:rPr>
                <w:color w:val="000000"/>
                <w:sz w:val="12"/>
                <w:szCs w:val="12"/>
                <w:shd w:val="clear" w:color="auto" w:fill="FFFFFF"/>
                <w:lang w:val="sr-Latn-RS"/>
              </w:rPr>
              <w:t xml:space="preserve"> et al.</w:t>
            </w:r>
            <w:r w:rsidRPr="00943D56">
              <w:rPr>
                <w:color w:val="111111"/>
                <w:sz w:val="12"/>
                <w:szCs w:val="12"/>
                <w:shd w:val="clear" w:color="auto" w:fill="FFFFFF"/>
              </w:rPr>
              <w:t>Lung ultrasound in COVID-19 pneumonia: comparison with computed tomography. An observation prospective clinical trial</w:t>
            </w:r>
            <w:r w:rsidRPr="00943D56">
              <w:rPr>
                <w:color w:val="111111"/>
                <w:sz w:val="12"/>
                <w:szCs w:val="12"/>
                <w:shd w:val="clear" w:color="auto" w:fill="FFFFFF"/>
                <w:lang w:val="sr-Latn-RS"/>
              </w:rPr>
              <w:t xml:space="preserve">. Annals of Critical Care </w:t>
            </w:r>
            <w:r w:rsidRPr="00943D56">
              <w:rPr>
                <w:color w:val="000000"/>
                <w:sz w:val="12"/>
                <w:szCs w:val="12"/>
                <w:shd w:val="clear" w:color="auto" w:fill="FFFFFF"/>
              </w:rPr>
              <w:t>2021;</w:t>
            </w:r>
            <w:r w:rsidRPr="00943D56">
              <w:rPr>
                <w:color w:val="000000"/>
                <w:sz w:val="12"/>
                <w:szCs w:val="12"/>
                <w:shd w:val="clear" w:color="auto" w:fill="FFFFFF"/>
                <w:lang w:val="sr-Latn-RS"/>
              </w:rPr>
              <w:t xml:space="preserve"> </w:t>
            </w:r>
            <w:r w:rsidRPr="00943D56">
              <w:rPr>
                <w:color w:val="000000"/>
                <w:sz w:val="12"/>
                <w:szCs w:val="12"/>
                <w:shd w:val="clear" w:color="auto" w:fill="FFFFFF"/>
              </w:rPr>
              <w:t>2:</w:t>
            </w:r>
            <w:r w:rsidRPr="00943D56">
              <w:rPr>
                <w:color w:val="000000"/>
                <w:sz w:val="12"/>
                <w:szCs w:val="12"/>
                <w:shd w:val="clear" w:color="auto" w:fill="FFFFFF"/>
                <w:lang w:val="sr-Latn-RS"/>
              </w:rPr>
              <w:t xml:space="preserve"> </w:t>
            </w:r>
            <w:r w:rsidRPr="00943D56">
              <w:rPr>
                <w:color w:val="000000"/>
                <w:sz w:val="12"/>
                <w:szCs w:val="12"/>
                <w:shd w:val="clear" w:color="auto" w:fill="FFFFFF"/>
              </w:rPr>
              <w:t>82–93. DOI: 10.21320/1818-474X-2021-2-82-93</w:t>
            </w:r>
          </w:p>
        </w:tc>
      </w:tr>
      <w:tr w:rsidR="00E10E94" w:rsidRPr="00943D56" w14:paraId="34AB7B2D" w14:textId="77777777" w:rsidTr="00B52C9C">
        <w:tc>
          <w:tcPr>
            <w:tcW w:w="10490" w:type="dxa"/>
            <w:gridSpan w:val="14"/>
          </w:tcPr>
          <w:p w14:paraId="65381C88" w14:textId="77777777" w:rsidR="00E10E94" w:rsidRPr="00943D56" w:rsidRDefault="00E10E94" w:rsidP="00E10E94">
            <w:pPr>
              <w:rPr>
                <w:sz w:val="12"/>
                <w:szCs w:val="12"/>
              </w:rPr>
            </w:pPr>
            <w:r w:rsidRPr="00943D56">
              <w:rPr>
                <w:b/>
                <w:sz w:val="12"/>
                <w:szCs w:val="12"/>
              </w:rPr>
              <w:t>Збирни</w:t>
            </w:r>
            <w:r w:rsidRPr="00943D56">
              <w:rPr>
                <w:b/>
                <w:spacing w:val="-8"/>
                <w:sz w:val="12"/>
                <w:szCs w:val="12"/>
              </w:rPr>
              <w:t xml:space="preserve"> </w:t>
            </w:r>
            <w:r w:rsidRPr="00943D56">
              <w:rPr>
                <w:b/>
                <w:sz w:val="12"/>
                <w:szCs w:val="12"/>
              </w:rPr>
              <w:t>подаци</w:t>
            </w:r>
            <w:r w:rsidRPr="00943D56">
              <w:rPr>
                <w:b/>
                <w:spacing w:val="-7"/>
                <w:sz w:val="12"/>
                <w:szCs w:val="12"/>
              </w:rPr>
              <w:t xml:space="preserve"> </w:t>
            </w:r>
            <w:r w:rsidRPr="00943D56">
              <w:rPr>
                <w:b/>
                <w:sz w:val="12"/>
                <w:szCs w:val="12"/>
              </w:rPr>
              <w:t>научне,</w:t>
            </w:r>
            <w:r w:rsidRPr="00943D56">
              <w:rPr>
                <w:b/>
                <w:spacing w:val="-8"/>
                <w:sz w:val="12"/>
                <w:szCs w:val="12"/>
              </w:rPr>
              <w:t xml:space="preserve"> </w:t>
            </w:r>
            <w:r w:rsidRPr="00943D56">
              <w:rPr>
                <w:b/>
                <w:sz w:val="12"/>
                <w:szCs w:val="12"/>
              </w:rPr>
              <w:t>односно</w:t>
            </w:r>
            <w:r w:rsidRPr="00943D56">
              <w:rPr>
                <w:b/>
                <w:spacing w:val="-7"/>
                <w:sz w:val="12"/>
                <w:szCs w:val="12"/>
              </w:rPr>
              <w:t xml:space="preserve"> </w:t>
            </w:r>
            <w:r w:rsidRPr="00943D56">
              <w:rPr>
                <w:b/>
                <w:sz w:val="12"/>
                <w:szCs w:val="12"/>
              </w:rPr>
              <w:t>уметничке</w:t>
            </w:r>
            <w:r w:rsidRPr="00943D56">
              <w:rPr>
                <w:b/>
                <w:spacing w:val="-8"/>
                <w:sz w:val="12"/>
                <w:szCs w:val="12"/>
              </w:rPr>
              <w:t xml:space="preserve"> </w:t>
            </w:r>
            <w:r w:rsidRPr="00943D56">
              <w:rPr>
                <w:b/>
                <w:sz w:val="12"/>
                <w:szCs w:val="12"/>
              </w:rPr>
              <w:t>и</w:t>
            </w:r>
            <w:r w:rsidRPr="00943D56">
              <w:rPr>
                <w:b/>
                <w:spacing w:val="-5"/>
                <w:sz w:val="12"/>
                <w:szCs w:val="12"/>
              </w:rPr>
              <w:t xml:space="preserve"> </w:t>
            </w:r>
            <w:r w:rsidRPr="00943D56">
              <w:rPr>
                <w:b/>
                <w:sz w:val="12"/>
                <w:szCs w:val="12"/>
              </w:rPr>
              <w:t>стручне</w:t>
            </w:r>
            <w:r w:rsidRPr="00943D56">
              <w:rPr>
                <w:b/>
                <w:spacing w:val="-8"/>
                <w:sz w:val="12"/>
                <w:szCs w:val="12"/>
              </w:rPr>
              <w:t xml:space="preserve"> </w:t>
            </w:r>
            <w:r w:rsidRPr="00943D56">
              <w:rPr>
                <w:b/>
                <w:sz w:val="12"/>
                <w:szCs w:val="12"/>
              </w:rPr>
              <w:t>активности</w:t>
            </w:r>
            <w:r w:rsidRPr="00943D56">
              <w:rPr>
                <w:b/>
                <w:spacing w:val="-7"/>
                <w:sz w:val="12"/>
                <w:szCs w:val="12"/>
              </w:rPr>
              <w:t xml:space="preserve"> </w:t>
            </w:r>
            <w:r w:rsidRPr="00943D56">
              <w:rPr>
                <w:b/>
                <w:spacing w:val="-2"/>
                <w:sz w:val="12"/>
                <w:szCs w:val="12"/>
              </w:rPr>
              <w:t>наставника</w:t>
            </w:r>
          </w:p>
        </w:tc>
      </w:tr>
      <w:tr w:rsidR="00E10E94" w:rsidRPr="00943D56" w14:paraId="4067CDC4" w14:textId="77777777" w:rsidTr="00B52C9C">
        <w:tc>
          <w:tcPr>
            <w:tcW w:w="3620" w:type="dxa"/>
            <w:gridSpan w:val="6"/>
          </w:tcPr>
          <w:p w14:paraId="31A14B29" w14:textId="77777777" w:rsidR="00E10E94" w:rsidRPr="00943D56" w:rsidRDefault="00E10E94" w:rsidP="00E10E94">
            <w:pPr>
              <w:rPr>
                <w:sz w:val="12"/>
                <w:szCs w:val="12"/>
              </w:rPr>
            </w:pPr>
            <w:r w:rsidRPr="00943D56">
              <w:rPr>
                <w:sz w:val="12"/>
                <w:szCs w:val="12"/>
              </w:rPr>
              <w:t>Укупан</w:t>
            </w:r>
            <w:r w:rsidRPr="00943D56">
              <w:rPr>
                <w:spacing w:val="-4"/>
                <w:sz w:val="12"/>
                <w:szCs w:val="12"/>
              </w:rPr>
              <w:t xml:space="preserve"> </w:t>
            </w:r>
            <w:r w:rsidRPr="00943D56">
              <w:rPr>
                <w:sz w:val="12"/>
                <w:szCs w:val="12"/>
              </w:rPr>
              <w:t>број</w:t>
            </w:r>
            <w:r w:rsidRPr="00943D56">
              <w:rPr>
                <w:spacing w:val="-4"/>
                <w:sz w:val="12"/>
                <w:szCs w:val="12"/>
              </w:rPr>
              <w:t xml:space="preserve"> </w:t>
            </w:r>
            <w:r w:rsidRPr="00943D56">
              <w:rPr>
                <w:spacing w:val="-2"/>
                <w:sz w:val="12"/>
                <w:szCs w:val="12"/>
              </w:rPr>
              <w:t>цитата</w:t>
            </w:r>
          </w:p>
        </w:tc>
        <w:tc>
          <w:tcPr>
            <w:tcW w:w="6870" w:type="dxa"/>
            <w:gridSpan w:val="8"/>
          </w:tcPr>
          <w:p w14:paraId="13CD2742" w14:textId="77777777" w:rsidR="00E10E94" w:rsidRPr="00943D56" w:rsidRDefault="00E10E94" w:rsidP="00E10E94">
            <w:pPr>
              <w:rPr>
                <w:sz w:val="12"/>
                <w:szCs w:val="12"/>
              </w:rPr>
            </w:pPr>
            <w:r w:rsidRPr="00943D56">
              <w:rPr>
                <w:sz w:val="12"/>
                <w:szCs w:val="12"/>
              </w:rPr>
              <w:t>47</w:t>
            </w:r>
          </w:p>
        </w:tc>
      </w:tr>
      <w:tr w:rsidR="00E10E94" w:rsidRPr="00943D56" w14:paraId="4FBDF67C" w14:textId="77777777" w:rsidTr="00B52C9C">
        <w:tc>
          <w:tcPr>
            <w:tcW w:w="3620" w:type="dxa"/>
            <w:gridSpan w:val="6"/>
          </w:tcPr>
          <w:p w14:paraId="694DBA48" w14:textId="77777777" w:rsidR="00E10E94" w:rsidRPr="00943D56" w:rsidRDefault="00E10E94" w:rsidP="00E10E94">
            <w:pPr>
              <w:rPr>
                <w:sz w:val="12"/>
                <w:szCs w:val="12"/>
              </w:rPr>
            </w:pPr>
            <w:r w:rsidRPr="00943D56">
              <w:rPr>
                <w:sz w:val="12"/>
                <w:szCs w:val="12"/>
              </w:rPr>
              <w:t>Укупан</w:t>
            </w:r>
            <w:r w:rsidRPr="00943D56">
              <w:rPr>
                <w:spacing w:val="-4"/>
                <w:sz w:val="12"/>
                <w:szCs w:val="12"/>
              </w:rPr>
              <w:t xml:space="preserve"> </w:t>
            </w:r>
            <w:r w:rsidRPr="00943D56">
              <w:rPr>
                <w:sz w:val="12"/>
                <w:szCs w:val="12"/>
              </w:rPr>
              <w:t>број</w:t>
            </w:r>
            <w:r w:rsidRPr="00943D56">
              <w:rPr>
                <w:spacing w:val="-4"/>
                <w:sz w:val="12"/>
                <w:szCs w:val="12"/>
              </w:rPr>
              <w:t xml:space="preserve"> </w:t>
            </w:r>
            <w:r w:rsidRPr="00943D56">
              <w:rPr>
                <w:sz w:val="12"/>
                <w:szCs w:val="12"/>
              </w:rPr>
              <w:t>радова</w:t>
            </w:r>
            <w:r w:rsidRPr="00943D56">
              <w:rPr>
                <w:spacing w:val="-5"/>
                <w:sz w:val="12"/>
                <w:szCs w:val="12"/>
              </w:rPr>
              <w:t xml:space="preserve"> </w:t>
            </w:r>
            <w:r w:rsidRPr="00943D56">
              <w:rPr>
                <w:sz w:val="12"/>
                <w:szCs w:val="12"/>
              </w:rPr>
              <w:t>са</w:t>
            </w:r>
            <w:r w:rsidRPr="00943D56">
              <w:rPr>
                <w:spacing w:val="-2"/>
                <w:sz w:val="12"/>
                <w:szCs w:val="12"/>
              </w:rPr>
              <w:t xml:space="preserve"> </w:t>
            </w:r>
            <w:r w:rsidRPr="00943D56">
              <w:rPr>
                <w:sz w:val="12"/>
                <w:szCs w:val="12"/>
              </w:rPr>
              <w:t>SCI</w:t>
            </w:r>
            <w:r w:rsidRPr="00943D56">
              <w:rPr>
                <w:spacing w:val="-7"/>
                <w:sz w:val="12"/>
                <w:szCs w:val="12"/>
              </w:rPr>
              <w:t xml:space="preserve"> </w:t>
            </w:r>
            <w:r w:rsidRPr="00943D56">
              <w:rPr>
                <w:sz w:val="12"/>
                <w:szCs w:val="12"/>
              </w:rPr>
              <w:t>(SSCI)</w:t>
            </w:r>
            <w:r w:rsidRPr="00943D56">
              <w:rPr>
                <w:spacing w:val="-4"/>
                <w:sz w:val="12"/>
                <w:szCs w:val="12"/>
              </w:rPr>
              <w:t xml:space="preserve"> листе</w:t>
            </w:r>
          </w:p>
        </w:tc>
        <w:tc>
          <w:tcPr>
            <w:tcW w:w="6870" w:type="dxa"/>
            <w:gridSpan w:val="8"/>
          </w:tcPr>
          <w:p w14:paraId="65F05371" w14:textId="77777777" w:rsidR="00E10E94" w:rsidRPr="00943D56" w:rsidRDefault="00E10E94" w:rsidP="00E10E94">
            <w:pPr>
              <w:rPr>
                <w:sz w:val="12"/>
                <w:szCs w:val="12"/>
                <w:lang w:val="sr-Cyrl-RS"/>
              </w:rPr>
            </w:pPr>
            <w:r w:rsidRPr="00943D56">
              <w:rPr>
                <w:sz w:val="12"/>
                <w:szCs w:val="12"/>
                <w:lang w:val="sr-Cyrl-RS"/>
              </w:rPr>
              <w:t>13</w:t>
            </w:r>
          </w:p>
        </w:tc>
      </w:tr>
      <w:tr w:rsidR="00E10E94" w:rsidRPr="00943D56" w14:paraId="3BB3EC50" w14:textId="77777777" w:rsidTr="00B52C9C">
        <w:tc>
          <w:tcPr>
            <w:tcW w:w="4208" w:type="dxa"/>
            <w:gridSpan w:val="7"/>
          </w:tcPr>
          <w:p w14:paraId="45A5C41F" w14:textId="77777777" w:rsidR="00E10E94" w:rsidRPr="00943D56" w:rsidRDefault="00E10E94" w:rsidP="00E10E94">
            <w:pPr>
              <w:rPr>
                <w:sz w:val="12"/>
                <w:szCs w:val="12"/>
              </w:rPr>
            </w:pPr>
            <w:r w:rsidRPr="00943D56">
              <w:rPr>
                <w:sz w:val="12"/>
                <w:szCs w:val="12"/>
              </w:rPr>
              <w:t>Тренутно</w:t>
            </w:r>
            <w:r w:rsidRPr="00943D56">
              <w:rPr>
                <w:spacing w:val="-3"/>
                <w:sz w:val="12"/>
                <w:szCs w:val="12"/>
              </w:rPr>
              <w:t xml:space="preserve"> </w:t>
            </w:r>
            <w:r w:rsidRPr="00943D56">
              <w:rPr>
                <w:sz w:val="12"/>
                <w:szCs w:val="12"/>
              </w:rPr>
              <w:t>учешће</w:t>
            </w:r>
            <w:r w:rsidRPr="00943D56">
              <w:rPr>
                <w:spacing w:val="-7"/>
                <w:sz w:val="12"/>
                <w:szCs w:val="12"/>
              </w:rPr>
              <w:t xml:space="preserve"> </w:t>
            </w:r>
            <w:r w:rsidRPr="00943D56">
              <w:rPr>
                <w:sz w:val="12"/>
                <w:szCs w:val="12"/>
              </w:rPr>
              <w:t>на</w:t>
            </w:r>
            <w:r w:rsidRPr="00943D56">
              <w:rPr>
                <w:spacing w:val="-3"/>
                <w:sz w:val="12"/>
                <w:szCs w:val="12"/>
              </w:rPr>
              <w:t xml:space="preserve"> </w:t>
            </w:r>
            <w:r w:rsidRPr="00943D56">
              <w:rPr>
                <w:spacing w:val="-2"/>
                <w:sz w:val="12"/>
                <w:szCs w:val="12"/>
              </w:rPr>
              <w:t>пројектима</w:t>
            </w:r>
          </w:p>
        </w:tc>
        <w:tc>
          <w:tcPr>
            <w:tcW w:w="2946" w:type="dxa"/>
            <w:gridSpan w:val="5"/>
          </w:tcPr>
          <w:p w14:paraId="0361A146" w14:textId="77777777" w:rsidR="00E10E94" w:rsidRPr="00943D56" w:rsidRDefault="00E10E94" w:rsidP="00E10E94">
            <w:pPr>
              <w:rPr>
                <w:sz w:val="12"/>
                <w:szCs w:val="12"/>
                <w:lang w:val="sr-Latn-RS"/>
              </w:rPr>
            </w:pPr>
            <w:r w:rsidRPr="00943D56">
              <w:rPr>
                <w:sz w:val="12"/>
                <w:szCs w:val="12"/>
              </w:rPr>
              <w:t>Домаћи</w:t>
            </w:r>
            <w:r w:rsidRPr="00943D56">
              <w:rPr>
                <w:sz w:val="12"/>
                <w:szCs w:val="12"/>
                <w:lang w:val="sr-Cyrl-RS"/>
              </w:rPr>
              <w:t xml:space="preserve"> - </w:t>
            </w:r>
            <w:r w:rsidRPr="00943D56">
              <w:rPr>
                <w:sz w:val="12"/>
                <w:szCs w:val="12"/>
                <w:lang w:val="sr-Latn-RS"/>
              </w:rPr>
              <w:t>1</w:t>
            </w:r>
          </w:p>
        </w:tc>
        <w:tc>
          <w:tcPr>
            <w:tcW w:w="3336" w:type="dxa"/>
            <w:gridSpan w:val="2"/>
          </w:tcPr>
          <w:p w14:paraId="53749CE5" w14:textId="77777777" w:rsidR="00E10E94" w:rsidRPr="00943D56" w:rsidRDefault="00E10E94" w:rsidP="00E10E94">
            <w:pPr>
              <w:rPr>
                <w:sz w:val="12"/>
                <w:szCs w:val="12"/>
                <w:lang w:val="sr-Cyrl-RS"/>
              </w:rPr>
            </w:pPr>
            <w:r w:rsidRPr="00943D56">
              <w:rPr>
                <w:sz w:val="12"/>
                <w:szCs w:val="12"/>
              </w:rPr>
              <w:t>Међународни</w:t>
            </w:r>
            <w:r w:rsidRPr="00943D56">
              <w:rPr>
                <w:sz w:val="12"/>
                <w:szCs w:val="12"/>
                <w:lang w:val="sr-Cyrl-RS"/>
              </w:rPr>
              <w:t xml:space="preserve"> - </w:t>
            </w:r>
          </w:p>
        </w:tc>
      </w:tr>
      <w:tr w:rsidR="00E10E94" w:rsidRPr="00943D56" w14:paraId="7B42F038" w14:textId="77777777" w:rsidTr="00B52C9C">
        <w:tc>
          <w:tcPr>
            <w:tcW w:w="3377" w:type="dxa"/>
            <w:gridSpan w:val="5"/>
          </w:tcPr>
          <w:p w14:paraId="007D7ADB" w14:textId="77777777" w:rsidR="00E10E94" w:rsidRPr="00943D56" w:rsidRDefault="00E10E94" w:rsidP="00E10E94">
            <w:pPr>
              <w:rPr>
                <w:sz w:val="12"/>
                <w:szCs w:val="12"/>
              </w:rPr>
            </w:pPr>
            <w:r w:rsidRPr="00943D56">
              <w:rPr>
                <w:spacing w:val="-2"/>
                <w:sz w:val="12"/>
                <w:szCs w:val="12"/>
              </w:rPr>
              <w:t>Усавршавања</w:t>
            </w:r>
          </w:p>
        </w:tc>
        <w:tc>
          <w:tcPr>
            <w:tcW w:w="7113" w:type="dxa"/>
            <w:gridSpan w:val="9"/>
          </w:tcPr>
          <w:p w14:paraId="68DEC31A" w14:textId="77777777" w:rsidR="00E10E94" w:rsidRPr="00943D56" w:rsidRDefault="00E10E94" w:rsidP="00E10E94">
            <w:pPr>
              <w:jc w:val="both"/>
              <w:rPr>
                <w:sz w:val="12"/>
                <w:szCs w:val="12"/>
                <w:lang w:val="sr-Latn-RS"/>
              </w:rPr>
            </w:pPr>
            <w:r w:rsidRPr="00943D56">
              <w:rPr>
                <w:sz w:val="12"/>
                <w:szCs w:val="12"/>
                <w:lang w:val="sr-Cyrl-RS"/>
              </w:rPr>
              <w:t>2008-</w:t>
            </w:r>
            <w:r w:rsidRPr="00943D56">
              <w:rPr>
                <w:sz w:val="12"/>
                <w:szCs w:val="12"/>
              </w:rPr>
              <w:t xml:space="preserve"> Cambridge</w:t>
            </w:r>
            <w:r w:rsidRPr="00943D56">
              <w:rPr>
                <w:sz w:val="12"/>
                <w:szCs w:val="12"/>
                <w:lang w:val="x-none"/>
              </w:rPr>
              <w:t xml:space="preserve"> Lectures of Neurosurgical Anatomy </w:t>
            </w:r>
          </w:p>
          <w:p w14:paraId="44EFA858" w14:textId="77777777" w:rsidR="00E10E94" w:rsidRPr="00943D56" w:rsidRDefault="00E10E94" w:rsidP="00E10E94">
            <w:pPr>
              <w:pStyle w:val="TableParagraph"/>
              <w:spacing w:line="179" w:lineRule="exact"/>
              <w:ind w:left="266"/>
              <w:rPr>
                <w:sz w:val="12"/>
                <w:szCs w:val="12"/>
              </w:rPr>
            </w:pPr>
            <w:r w:rsidRPr="00943D56">
              <w:rPr>
                <w:sz w:val="12"/>
                <w:szCs w:val="12"/>
              </w:rPr>
              <w:t>Emmanuel</w:t>
            </w:r>
            <w:r w:rsidRPr="00943D56">
              <w:rPr>
                <w:sz w:val="12"/>
                <w:szCs w:val="12"/>
                <w:lang w:val="x-none"/>
              </w:rPr>
              <w:t xml:space="preserve"> </w:t>
            </w:r>
            <w:r w:rsidRPr="00943D56">
              <w:rPr>
                <w:sz w:val="12"/>
                <w:szCs w:val="12"/>
              </w:rPr>
              <w:t>College</w:t>
            </w:r>
            <w:r w:rsidRPr="00943D56">
              <w:rPr>
                <w:sz w:val="12"/>
                <w:szCs w:val="12"/>
                <w:lang w:val="x-none"/>
              </w:rPr>
              <w:t xml:space="preserve">, </w:t>
            </w:r>
            <w:r w:rsidRPr="00943D56">
              <w:rPr>
                <w:sz w:val="12"/>
                <w:szCs w:val="12"/>
              </w:rPr>
              <w:t>Cambridge,</w:t>
            </w:r>
            <w:r w:rsidRPr="00943D56">
              <w:rPr>
                <w:sz w:val="12"/>
                <w:szCs w:val="12"/>
                <w:lang w:val="x-none"/>
              </w:rPr>
              <w:t>22-23</w:t>
            </w:r>
            <w:r w:rsidRPr="00943D56">
              <w:rPr>
                <w:sz w:val="12"/>
                <w:szCs w:val="12"/>
              </w:rPr>
              <w:t>th</w:t>
            </w:r>
            <w:r w:rsidRPr="00943D56">
              <w:rPr>
                <w:sz w:val="12"/>
                <w:szCs w:val="12"/>
                <w:lang w:val="x-none"/>
              </w:rPr>
              <w:t xml:space="preserve"> November</w:t>
            </w:r>
            <w:r w:rsidRPr="00943D56">
              <w:rPr>
                <w:sz w:val="12"/>
                <w:szCs w:val="12"/>
              </w:rPr>
              <w:t>:</w:t>
            </w:r>
          </w:p>
          <w:p w14:paraId="391A0C7D" w14:textId="77777777" w:rsidR="00E10E94" w:rsidRPr="00943D56" w:rsidRDefault="00E10E94" w:rsidP="00E10E94">
            <w:pPr>
              <w:jc w:val="both"/>
              <w:rPr>
                <w:sz w:val="12"/>
                <w:szCs w:val="12"/>
                <w:lang w:val="x-none"/>
              </w:rPr>
            </w:pPr>
            <w:r w:rsidRPr="00943D56">
              <w:rPr>
                <w:sz w:val="12"/>
                <w:szCs w:val="12"/>
                <w:lang w:val="sr-Cyrl-RS"/>
              </w:rPr>
              <w:t>2009-</w:t>
            </w:r>
            <w:r w:rsidRPr="00943D56">
              <w:rPr>
                <w:sz w:val="12"/>
                <w:szCs w:val="12"/>
                <w:lang w:val="x-none"/>
              </w:rPr>
              <w:t xml:space="preserve"> January 8-11</w:t>
            </w:r>
            <w:r w:rsidRPr="00943D56">
              <w:rPr>
                <w:sz w:val="12"/>
                <w:szCs w:val="12"/>
              </w:rPr>
              <w:t>th</w:t>
            </w:r>
            <w:r w:rsidRPr="00943D56">
              <w:rPr>
                <w:sz w:val="12"/>
                <w:szCs w:val="12"/>
                <w:lang w:val="x-none"/>
              </w:rPr>
              <w:t xml:space="preserve">, Saint Louis, Missuri USA,The 2nd World Congress on Cerebral Revascularization&amp; Microanastomosis &amp; EC-IC Bypass </w:t>
            </w:r>
            <w:r w:rsidRPr="00943D56">
              <w:rPr>
                <w:sz w:val="12"/>
                <w:szCs w:val="12"/>
                <w:lang w:val="sr-Cyrl-RS"/>
              </w:rPr>
              <w:t>Т</w:t>
            </w:r>
            <w:r w:rsidRPr="00943D56">
              <w:rPr>
                <w:sz w:val="12"/>
                <w:szCs w:val="12"/>
                <w:lang w:val="x-none"/>
              </w:rPr>
              <w:t>echniques.</w:t>
            </w:r>
          </w:p>
          <w:p w14:paraId="375DED0E" w14:textId="77777777" w:rsidR="00E10E94" w:rsidRPr="00943D56" w:rsidRDefault="00E10E94" w:rsidP="00E10E94">
            <w:pPr>
              <w:pStyle w:val="TableParagraph"/>
              <w:spacing w:line="179" w:lineRule="exact"/>
              <w:ind w:left="0"/>
              <w:rPr>
                <w:sz w:val="12"/>
                <w:szCs w:val="12"/>
                <w:lang w:val="x-none"/>
              </w:rPr>
            </w:pPr>
            <w:r w:rsidRPr="00943D56">
              <w:rPr>
                <w:sz w:val="12"/>
                <w:szCs w:val="12"/>
              </w:rPr>
              <w:t>2009-</w:t>
            </w:r>
            <w:r w:rsidRPr="00943D56">
              <w:rPr>
                <w:sz w:val="12"/>
                <w:szCs w:val="12"/>
                <w:lang w:val="x-none"/>
              </w:rPr>
              <w:t xml:space="preserve"> visitor at Dpt of Neurosurgery, Helsinki University Hosplital</w:t>
            </w:r>
            <w:r w:rsidRPr="00943D56">
              <w:rPr>
                <w:sz w:val="12"/>
                <w:szCs w:val="12"/>
                <w:lang w:val="sr-Latn-RS"/>
              </w:rPr>
              <w:t xml:space="preserve"> </w:t>
            </w:r>
            <w:r w:rsidRPr="00943D56">
              <w:rPr>
                <w:sz w:val="12"/>
                <w:szCs w:val="12"/>
              </w:rPr>
              <w:t>( prof Juha Hernesniemi)</w:t>
            </w:r>
            <w:r w:rsidRPr="00943D56">
              <w:rPr>
                <w:sz w:val="12"/>
                <w:szCs w:val="12"/>
                <w:lang w:val="x-none"/>
              </w:rPr>
              <w:t xml:space="preserve"> August 1-28th,</w:t>
            </w:r>
          </w:p>
          <w:p w14:paraId="295BFD2A" w14:textId="77777777" w:rsidR="00E10E94" w:rsidRPr="00943D56" w:rsidRDefault="00E10E94" w:rsidP="00E10E94">
            <w:pPr>
              <w:pStyle w:val="TableParagraph"/>
              <w:spacing w:line="179" w:lineRule="exact"/>
              <w:ind w:left="0"/>
              <w:rPr>
                <w:sz w:val="12"/>
                <w:szCs w:val="12"/>
                <w:lang w:val="sr-Latn-RS"/>
              </w:rPr>
            </w:pPr>
            <w:r w:rsidRPr="00943D56">
              <w:rPr>
                <w:sz w:val="12"/>
                <w:szCs w:val="12"/>
                <w:lang w:val="sr-Latn-RS"/>
              </w:rPr>
              <w:t>2010-</w:t>
            </w:r>
            <w:r w:rsidRPr="00943D56">
              <w:rPr>
                <w:sz w:val="12"/>
                <w:szCs w:val="12"/>
                <w:lang w:val="x-none"/>
              </w:rPr>
              <w:t xml:space="preserve"> Ultrasound  Workshop in Neurosurgery</w:t>
            </w:r>
            <w:r w:rsidRPr="00943D56">
              <w:rPr>
                <w:sz w:val="12"/>
                <w:szCs w:val="12"/>
                <w:lang w:val="sr-Latn-RS"/>
              </w:rPr>
              <w:t>,</w:t>
            </w:r>
            <w:r w:rsidRPr="00943D56">
              <w:rPr>
                <w:sz w:val="12"/>
                <w:szCs w:val="12"/>
                <w:lang w:val="x-none"/>
              </w:rPr>
              <w:t xml:space="preserve"> Asclepios Klinik Altona, Hamburg, Germany</w:t>
            </w:r>
          </w:p>
          <w:p w14:paraId="490C0E3F" w14:textId="77777777" w:rsidR="00E10E94" w:rsidRPr="00943D56" w:rsidRDefault="00E10E94" w:rsidP="00E10E94">
            <w:pPr>
              <w:pStyle w:val="TableParagraph"/>
              <w:spacing w:line="179" w:lineRule="exact"/>
              <w:ind w:left="0"/>
              <w:rPr>
                <w:sz w:val="12"/>
                <w:szCs w:val="12"/>
              </w:rPr>
            </w:pPr>
            <w:r w:rsidRPr="00943D56">
              <w:rPr>
                <w:sz w:val="12"/>
                <w:szCs w:val="12"/>
              </w:rPr>
              <w:t>2010-</w:t>
            </w:r>
            <w:r w:rsidRPr="00943D56">
              <w:rPr>
                <w:sz w:val="12"/>
                <w:szCs w:val="12"/>
                <w:lang w:val="sr-Cyrl-RS"/>
              </w:rPr>
              <w:t xml:space="preserve"> </w:t>
            </w:r>
            <w:r w:rsidRPr="00943D56">
              <w:rPr>
                <w:sz w:val="12"/>
                <w:szCs w:val="12"/>
              </w:rPr>
              <w:t>WFNS</w:t>
            </w:r>
            <w:r w:rsidRPr="00943D56">
              <w:rPr>
                <w:spacing w:val="-9"/>
                <w:sz w:val="12"/>
                <w:szCs w:val="12"/>
              </w:rPr>
              <w:t xml:space="preserve"> </w:t>
            </w:r>
            <w:r w:rsidRPr="00943D56">
              <w:rPr>
                <w:sz w:val="12"/>
                <w:szCs w:val="12"/>
              </w:rPr>
              <w:t>International</w:t>
            </w:r>
            <w:r w:rsidRPr="00943D56">
              <w:rPr>
                <w:spacing w:val="-9"/>
                <w:sz w:val="12"/>
                <w:szCs w:val="12"/>
              </w:rPr>
              <w:t xml:space="preserve"> </w:t>
            </w:r>
            <w:r w:rsidRPr="00943D56">
              <w:rPr>
                <w:sz w:val="12"/>
                <w:szCs w:val="12"/>
              </w:rPr>
              <w:t>symposium</w:t>
            </w:r>
            <w:r w:rsidRPr="00943D56">
              <w:rPr>
                <w:spacing w:val="-10"/>
                <w:sz w:val="12"/>
                <w:szCs w:val="12"/>
              </w:rPr>
              <w:t xml:space="preserve"> </w:t>
            </w:r>
            <w:r w:rsidRPr="00943D56">
              <w:rPr>
                <w:sz w:val="12"/>
                <w:szCs w:val="12"/>
              </w:rPr>
              <w:t>Malaga,</w:t>
            </w:r>
            <w:r w:rsidRPr="00943D56">
              <w:rPr>
                <w:spacing w:val="-8"/>
                <w:sz w:val="12"/>
                <w:szCs w:val="12"/>
              </w:rPr>
              <w:t xml:space="preserve"> </w:t>
            </w:r>
            <w:r w:rsidRPr="00943D56">
              <w:rPr>
                <w:spacing w:val="-4"/>
                <w:sz w:val="12"/>
                <w:szCs w:val="12"/>
              </w:rPr>
              <w:t>Spain</w:t>
            </w:r>
          </w:p>
          <w:p w14:paraId="6E8B667E" w14:textId="77777777" w:rsidR="00E10E94" w:rsidRPr="00943D56" w:rsidRDefault="00E10E94" w:rsidP="00E10E94">
            <w:pPr>
              <w:pStyle w:val="TableParagraph"/>
              <w:spacing w:before="1"/>
              <w:ind w:left="0" w:right="1740"/>
              <w:rPr>
                <w:sz w:val="12"/>
                <w:szCs w:val="12"/>
              </w:rPr>
            </w:pPr>
            <w:r w:rsidRPr="00943D56">
              <w:rPr>
                <w:sz w:val="12"/>
                <w:szCs w:val="12"/>
              </w:rPr>
              <w:t>2011-</w:t>
            </w:r>
            <w:r w:rsidRPr="00943D56">
              <w:rPr>
                <w:sz w:val="12"/>
                <w:szCs w:val="12"/>
                <w:lang w:val="sr-Cyrl-RS"/>
              </w:rPr>
              <w:t xml:space="preserve"> </w:t>
            </w:r>
            <w:r w:rsidRPr="00943D56">
              <w:rPr>
                <w:sz w:val="12"/>
                <w:szCs w:val="12"/>
              </w:rPr>
              <w:t>MMA,</w:t>
            </w:r>
            <w:r w:rsidRPr="00943D56">
              <w:rPr>
                <w:spacing w:val="-4"/>
                <w:sz w:val="12"/>
                <w:szCs w:val="12"/>
              </w:rPr>
              <w:t xml:space="preserve"> </w:t>
            </w:r>
            <w:r w:rsidRPr="00943D56">
              <w:rPr>
                <w:sz w:val="12"/>
                <w:szCs w:val="12"/>
              </w:rPr>
              <w:t>Belgrade,</w:t>
            </w:r>
            <w:r w:rsidRPr="00943D56">
              <w:rPr>
                <w:spacing w:val="-4"/>
                <w:sz w:val="12"/>
                <w:szCs w:val="12"/>
              </w:rPr>
              <w:t xml:space="preserve"> </w:t>
            </w:r>
            <w:r w:rsidRPr="00943D56">
              <w:rPr>
                <w:sz w:val="12"/>
                <w:szCs w:val="12"/>
              </w:rPr>
              <w:t>Serbia:</w:t>
            </w:r>
            <w:r w:rsidRPr="00943D56">
              <w:rPr>
                <w:spacing w:val="-6"/>
                <w:sz w:val="12"/>
                <w:szCs w:val="12"/>
              </w:rPr>
              <w:t xml:space="preserve"> </w:t>
            </w:r>
            <w:r w:rsidRPr="00943D56">
              <w:rPr>
                <w:sz w:val="12"/>
                <w:szCs w:val="12"/>
              </w:rPr>
              <w:t>Coordination</w:t>
            </w:r>
            <w:r w:rsidRPr="00943D56">
              <w:rPr>
                <w:spacing w:val="-6"/>
                <w:sz w:val="12"/>
                <w:szCs w:val="12"/>
              </w:rPr>
              <w:t xml:space="preserve"> </w:t>
            </w:r>
            <w:r w:rsidRPr="00943D56">
              <w:rPr>
                <w:sz w:val="12"/>
                <w:szCs w:val="12"/>
              </w:rPr>
              <w:t>of</w:t>
            </w:r>
            <w:r w:rsidRPr="00943D56">
              <w:rPr>
                <w:spacing w:val="-6"/>
                <w:sz w:val="12"/>
                <w:szCs w:val="12"/>
              </w:rPr>
              <w:t xml:space="preserve"> </w:t>
            </w:r>
            <w:r w:rsidRPr="00943D56">
              <w:rPr>
                <w:sz w:val="12"/>
                <w:szCs w:val="12"/>
              </w:rPr>
              <w:t>Programm</w:t>
            </w:r>
            <w:r w:rsidRPr="00943D56">
              <w:rPr>
                <w:spacing w:val="-5"/>
                <w:sz w:val="12"/>
                <w:szCs w:val="12"/>
              </w:rPr>
              <w:t xml:space="preserve"> </w:t>
            </w:r>
            <w:r w:rsidRPr="00943D56">
              <w:rPr>
                <w:sz w:val="12"/>
                <w:szCs w:val="12"/>
              </w:rPr>
              <w:t>Solid</w:t>
            </w:r>
            <w:r w:rsidRPr="00943D56">
              <w:rPr>
                <w:spacing w:val="-4"/>
                <w:sz w:val="12"/>
                <w:szCs w:val="12"/>
              </w:rPr>
              <w:t xml:space="preserve"> </w:t>
            </w:r>
            <w:r w:rsidRPr="00943D56">
              <w:rPr>
                <w:spacing w:val="-4"/>
                <w:sz w:val="12"/>
                <w:szCs w:val="12"/>
                <w:lang w:val="sr-Cyrl-RS"/>
              </w:rPr>
              <w:t>Оrg</w:t>
            </w:r>
            <w:r w:rsidRPr="00943D56">
              <w:rPr>
                <w:sz w:val="12"/>
                <w:szCs w:val="12"/>
              </w:rPr>
              <w:t>an</w:t>
            </w:r>
            <w:r w:rsidRPr="00943D56">
              <w:rPr>
                <w:spacing w:val="-6"/>
                <w:sz w:val="12"/>
                <w:szCs w:val="12"/>
              </w:rPr>
              <w:t xml:space="preserve"> </w:t>
            </w:r>
            <w:r w:rsidRPr="00943D56">
              <w:rPr>
                <w:sz w:val="12"/>
                <w:szCs w:val="12"/>
              </w:rPr>
              <w:t>Transplantation</w:t>
            </w:r>
            <w:r w:rsidRPr="00943D56">
              <w:rPr>
                <w:spacing w:val="40"/>
                <w:sz w:val="12"/>
                <w:szCs w:val="12"/>
              </w:rPr>
              <w:t xml:space="preserve"> </w:t>
            </w:r>
            <w:r w:rsidRPr="00943D56">
              <w:rPr>
                <w:sz w:val="12"/>
                <w:szCs w:val="12"/>
              </w:rPr>
              <w:t>2011 -11th Live Demonstration Course in Operative Microneurosurgery</w:t>
            </w:r>
          </w:p>
          <w:p w14:paraId="74E7E748" w14:textId="77777777" w:rsidR="00E10E94" w:rsidRPr="00943D56" w:rsidRDefault="00E10E94" w:rsidP="00E10E94">
            <w:pPr>
              <w:pStyle w:val="TableParagraph"/>
              <w:spacing w:line="183" w:lineRule="exact"/>
              <w:ind w:left="0"/>
              <w:rPr>
                <w:sz w:val="12"/>
                <w:szCs w:val="12"/>
              </w:rPr>
            </w:pPr>
            <w:r w:rsidRPr="00943D56">
              <w:rPr>
                <w:sz w:val="12"/>
                <w:szCs w:val="12"/>
              </w:rPr>
              <w:t>2011.Helsinki</w:t>
            </w:r>
            <w:r w:rsidRPr="00943D56">
              <w:rPr>
                <w:spacing w:val="-5"/>
                <w:sz w:val="12"/>
                <w:szCs w:val="12"/>
              </w:rPr>
              <w:t xml:space="preserve"> </w:t>
            </w:r>
            <w:r w:rsidRPr="00943D56">
              <w:rPr>
                <w:sz w:val="12"/>
                <w:szCs w:val="12"/>
              </w:rPr>
              <w:t>University</w:t>
            </w:r>
            <w:r w:rsidRPr="00943D56">
              <w:rPr>
                <w:spacing w:val="-8"/>
                <w:sz w:val="12"/>
                <w:szCs w:val="12"/>
              </w:rPr>
              <w:t xml:space="preserve"> </w:t>
            </w:r>
            <w:r w:rsidRPr="00943D56">
              <w:rPr>
                <w:sz w:val="12"/>
                <w:szCs w:val="12"/>
              </w:rPr>
              <w:t>Hosplital,</w:t>
            </w:r>
            <w:r w:rsidRPr="00943D56">
              <w:rPr>
                <w:spacing w:val="-5"/>
                <w:sz w:val="12"/>
                <w:szCs w:val="12"/>
              </w:rPr>
              <w:t xml:space="preserve"> </w:t>
            </w:r>
            <w:r w:rsidRPr="00943D56">
              <w:rPr>
                <w:sz w:val="12"/>
                <w:szCs w:val="12"/>
              </w:rPr>
              <w:t>Dpt</w:t>
            </w:r>
            <w:r w:rsidRPr="00943D56">
              <w:rPr>
                <w:spacing w:val="-3"/>
                <w:sz w:val="12"/>
                <w:szCs w:val="12"/>
              </w:rPr>
              <w:t xml:space="preserve"> </w:t>
            </w:r>
            <w:r w:rsidRPr="00943D56">
              <w:rPr>
                <w:sz w:val="12"/>
                <w:szCs w:val="12"/>
              </w:rPr>
              <w:t>of</w:t>
            </w:r>
            <w:r w:rsidRPr="00943D56">
              <w:rPr>
                <w:spacing w:val="-8"/>
                <w:sz w:val="12"/>
                <w:szCs w:val="12"/>
              </w:rPr>
              <w:t xml:space="preserve"> </w:t>
            </w:r>
            <w:r w:rsidRPr="00943D56">
              <w:rPr>
                <w:spacing w:val="-2"/>
                <w:sz w:val="12"/>
                <w:szCs w:val="12"/>
              </w:rPr>
              <w:t>Neurosurgery.</w:t>
            </w:r>
          </w:p>
          <w:p w14:paraId="7FA0AA91" w14:textId="77777777" w:rsidR="00E10E94" w:rsidRPr="00943D56" w:rsidRDefault="00E10E94" w:rsidP="00E10E94">
            <w:pPr>
              <w:pStyle w:val="TableParagraph"/>
              <w:ind w:left="0" w:right="556"/>
              <w:rPr>
                <w:sz w:val="12"/>
                <w:szCs w:val="12"/>
              </w:rPr>
            </w:pPr>
            <w:r w:rsidRPr="00943D56">
              <w:rPr>
                <w:sz w:val="12"/>
                <w:szCs w:val="12"/>
              </w:rPr>
              <w:t>2011-Diseases and injuries of vertebral collumn Dutch Flamish SCS&amp;Russian ISOP (St Petersburg, Russia).</w:t>
            </w:r>
            <w:r w:rsidRPr="00943D56">
              <w:rPr>
                <w:spacing w:val="40"/>
                <w:sz w:val="12"/>
                <w:szCs w:val="12"/>
              </w:rPr>
              <w:t xml:space="preserve"> </w:t>
            </w:r>
            <w:r w:rsidRPr="00943D56">
              <w:rPr>
                <w:sz w:val="12"/>
                <w:szCs w:val="12"/>
              </w:rPr>
              <w:t>2012-2013six</w:t>
            </w:r>
            <w:r w:rsidRPr="00943D56">
              <w:rPr>
                <w:spacing w:val="-4"/>
                <w:sz w:val="12"/>
                <w:szCs w:val="12"/>
              </w:rPr>
              <w:t xml:space="preserve"> </w:t>
            </w:r>
            <w:r w:rsidRPr="00943D56">
              <w:rPr>
                <w:sz w:val="12"/>
                <w:szCs w:val="12"/>
              </w:rPr>
              <w:t>months</w:t>
            </w:r>
            <w:r w:rsidRPr="00943D56">
              <w:rPr>
                <w:spacing w:val="-5"/>
                <w:sz w:val="12"/>
                <w:szCs w:val="12"/>
              </w:rPr>
              <w:t xml:space="preserve"> </w:t>
            </w:r>
            <w:r w:rsidRPr="00943D56">
              <w:rPr>
                <w:sz w:val="12"/>
                <w:szCs w:val="12"/>
              </w:rPr>
              <w:t>Dopplersonography</w:t>
            </w:r>
            <w:r w:rsidRPr="00943D56">
              <w:rPr>
                <w:spacing w:val="-6"/>
                <w:sz w:val="12"/>
                <w:szCs w:val="12"/>
              </w:rPr>
              <w:t xml:space="preserve"> </w:t>
            </w:r>
            <w:r w:rsidRPr="00943D56">
              <w:rPr>
                <w:sz w:val="12"/>
                <w:szCs w:val="12"/>
              </w:rPr>
              <w:t>Course</w:t>
            </w:r>
            <w:r w:rsidRPr="00943D56">
              <w:rPr>
                <w:spacing w:val="-5"/>
                <w:sz w:val="12"/>
                <w:szCs w:val="12"/>
              </w:rPr>
              <w:t xml:space="preserve"> </w:t>
            </w:r>
            <w:r w:rsidRPr="00943D56">
              <w:rPr>
                <w:sz w:val="12"/>
                <w:szCs w:val="12"/>
              </w:rPr>
              <w:t>vesssels</w:t>
            </w:r>
            <w:r w:rsidRPr="00943D56">
              <w:rPr>
                <w:spacing w:val="-3"/>
                <w:sz w:val="12"/>
                <w:szCs w:val="12"/>
              </w:rPr>
              <w:t xml:space="preserve"> </w:t>
            </w:r>
            <w:r w:rsidRPr="00943D56">
              <w:rPr>
                <w:sz w:val="12"/>
                <w:szCs w:val="12"/>
              </w:rPr>
              <w:t>of</w:t>
            </w:r>
            <w:r w:rsidRPr="00943D56">
              <w:rPr>
                <w:spacing w:val="-4"/>
                <w:sz w:val="12"/>
                <w:szCs w:val="12"/>
              </w:rPr>
              <w:t xml:space="preserve"> </w:t>
            </w:r>
            <w:r w:rsidRPr="00943D56">
              <w:rPr>
                <w:sz w:val="12"/>
                <w:szCs w:val="12"/>
              </w:rPr>
              <w:t>the</w:t>
            </w:r>
            <w:r w:rsidRPr="00943D56">
              <w:rPr>
                <w:spacing w:val="-5"/>
                <w:sz w:val="12"/>
                <w:szCs w:val="12"/>
              </w:rPr>
              <w:t xml:space="preserve"> </w:t>
            </w:r>
            <w:r w:rsidRPr="00943D56">
              <w:rPr>
                <w:sz w:val="12"/>
                <w:szCs w:val="12"/>
              </w:rPr>
              <w:t>cranium</w:t>
            </w:r>
            <w:r w:rsidRPr="00943D56">
              <w:rPr>
                <w:spacing w:val="-5"/>
                <w:sz w:val="12"/>
                <w:szCs w:val="12"/>
              </w:rPr>
              <w:t xml:space="preserve"> </w:t>
            </w:r>
            <w:r w:rsidRPr="00943D56">
              <w:rPr>
                <w:sz w:val="12"/>
                <w:szCs w:val="12"/>
              </w:rPr>
              <w:t>and</w:t>
            </w:r>
            <w:r w:rsidRPr="00943D56">
              <w:rPr>
                <w:spacing w:val="-4"/>
                <w:sz w:val="12"/>
                <w:szCs w:val="12"/>
              </w:rPr>
              <w:t xml:space="preserve"> </w:t>
            </w:r>
            <w:r w:rsidRPr="00943D56">
              <w:rPr>
                <w:sz w:val="12"/>
                <w:szCs w:val="12"/>
              </w:rPr>
              <w:t>neck.</w:t>
            </w:r>
            <w:r w:rsidRPr="00943D56">
              <w:rPr>
                <w:spacing w:val="-5"/>
                <w:sz w:val="12"/>
                <w:szCs w:val="12"/>
              </w:rPr>
              <w:t xml:space="preserve"> </w:t>
            </w:r>
            <w:r w:rsidRPr="00943D56">
              <w:rPr>
                <w:sz w:val="12"/>
                <w:szCs w:val="12"/>
              </w:rPr>
              <w:t>Clinical</w:t>
            </w:r>
            <w:r w:rsidRPr="00943D56">
              <w:rPr>
                <w:spacing w:val="-4"/>
                <w:sz w:val="12"/>
                <w:szCs w:val="12"/>
              </w:rPr>
              <w:t xml:space="preserve"> </w:t>
            </w:r>
            <w:r w:rsidRPr="00943D56">
              <w:rPr>
                <w:sz w:val="12"/>
                <w:szCs w:val="12"/>
              </w:rPr>
              <w:t>Center</w:t>
            </w:r>
            <w:r w:rsidRPr="00943D56">
              <w:rPr>
                <w:spacing w:val="-4"/>
                <w:sz w:val="12"/>
                <w:szCs w:val="12"/>
              </w:rPr>
              <w:t xml:space="preserve"> </w:t>
            </w:r>
            <w:r w:rsidRPr="00943D56">
              <w:rPr>
                <w:sz w:val="12"/>
                <w:szCs w:val="12"/>
              </w:rPr>
              <w:t>Belgrade,</w:t>
            </w:r>
            <w:r w:rsidRPr="00943D56">
              <w:rPr>
                <w:spacing w:val="40"/>
                <w:sz w:val="12"/>
                <w:szCs w:val="12"/>
              </w:rPr>
              <w:t xml:space="preserve"> </w:t>
            </w:r>
            <w:r w:rsidRPr="00943D56">
              <w:rPr>
                <w:spacing w:val="-2"/>
                <w:sz w:val="12"/>
                <w:szCs w:val="12"/>
              </w:rPr>
              <w:t>Serbia,</w:t>
            </w:r>
          </w:p>
          <w:p w14:paraId="51BC6ECA" w14:textId="77777777" w:rsidR="00E10E94" w:rsidRPr="00943D56" w:rsidRDefault="00E10E94" w:rsidP="00E10E94">
            <w:pPr>
              <w:pStyle w:val="TableParagraph"/>
              <w:spacing w:line="183" w:lineRule="exact"/>
              <w:ind w:left="266"/>
              <w:rPr>
                <w:sz w:val="12"/>
                <w:szCs w:val="12"/>
              </w:rPr>
            </w:pPr>
            <w:r w:rsidRPr="00943D56">
              <w:rPr>
                <w:sz w:val="12"/>
                <w:szCs w:val="12"/>
              </w:rPr>
              <w:t>2012-Paris:</w:t>
            </w:r>
            <w:r w:rsidRPr="00943D56">
              <w:rPr>
                <w:spacing w:val="-10"/>
                <w:sz w:val="12"/>
                <w:szCs w:val="12"/>
              </w:rPr>
              <w:t xml:space="preserve"> </w:t>
            </w:r>
            <w:r w:rsidRPr="00943D56">
              <w:rPr>
                <w:sz w:val="12"/>
                <w:szCs w:val="12"/>
              </w:rPr>
              <w:t>Neuroendoscopy</w:t>
            </w:r>
            <w:r w:rsidRPr="00943D56">
              <w:rPr>
                <w:spacing w:val="-10"/>
                <w:sz w:val="12"/>
                <w:szCs w:val="12"/>
              </w:rPr>
              <w:t xml:space="preserve"> </w:t>
            </w:r>
            <w:r w:rsidRPr="00943D56">
              <w:rPr>
                <w:spacing w:val="-2"/>
                <w:sz w:val="12"/>
                <w:szCs w:val="12"/>
              </w:rPr>
              <w:t>Course</w:t>
            </w:r>
          </w:p>
          <w:p w14:paraId="44F32DCC" w14:textId="77777777" w:rsidR="00E10E94" w:rsidRPr="00943D56" w:rsidRDefault="00E10E94" w:rsidP="00E10E94">
            <w:pPr>
              <w:pStyle w:val="TableParagraph"/>
              <w:ind w:left="266"/>
              <w:rPr>
                <w:sz w:val="12"/>
                <w:szCs w:val="12"/>
              </w:rPr>
            </w:pPr>
            <w:r w:rsidRPr="00943D56">
              <w:rPr>
                <w:sz w:val="12"/>
                <w:szCs w:val="12"/>
              </w:rPr>
              <w:t>2012-Prague,</w:t>
            </w:r>
            <w:r w:rsidRPr="00943D56">
              <w:rPr>
                <w:spacing w:val="-2"/>
                <w:sz w:val="12"/>
                <w:szCs w:val="12"/>
              </w:rPr>
              <w:t xml:space="preserve"> </w:t>
            </w:r>
            <w:r w:rsidRPr="00943D56">
              <w:rPr>
                <w:sz w:val="12"/>
                <w:szCs w:val="12"/>
              </w:rPr>
              <w:t>Purkinje</w:t>
            </w:r>
            <w:r w:rsidRPr="00943D56">
              <w:rPr>
                <w:spacing w:val="-5"/>
                <w:sz w:val="12"/>
                <w:szCs w:val="12"/>
              </w:rPr>
              <w:t xml:space="preserve"> </w:t>
            </w:r>
            <w:r w:rsidRPr="00943D56">
              <w:rPr>
                <w:sz w:val="12"/>
                <w:szCs w:val="12"/>
              </w:rPr>
              <w:t>University,</w:t>
            </w:r>
            <w:r w:rsidRPr="00943D56">
              <w:rPr>
                <w:spacing w:val="-2"/>
                <w:sz w:val="12"/>
                <w:szCs w:val="12"/>
              </w:rPr>
              <w:t xml:space="preserve"> </w:t>
            </w:r>
            <w:r w:rsidRPr="00943D56">
              <w:rPr>
                <w:sz w:val="12"/>
                <w:szCs w:val="12"/>
              </w:rPr>
              <w:t>Scull</w:t>
            </w:r>
            <w:r w:rsidRPr="00943D56">
              <w:rPr>
                <w:spacing w:val="-4"/>
                <w:sz w:val="12"/>
                <w:szCs w:val="12"/>
              </w:rPr>
              <w:t xml:space="preserve"> </w:t>
            </w:r>
            <w:r w:rsidRPr="00943D56">
              <w:rPr>
                <w:sz w:val="12"/>
                <w:szCs w:val="12"/>
              </w:rPr>
              <w:t>Base</w:t>
            </w:r>
            <w:r w:rsidRPr="00943D56">
              <w:rPr>
                <w:spacing w:val="-5"/>
                <w:sz w:val="12"/>
                <w:szCs w:val="12"/>
              </w:rPr>
              <w:t xml:space="preserve"> </w:t>
            </w:r>
            <w:r w:rsidRPr="00943D56">
              <w:rPr>
                <w:sz w:val="12"/>
                <w:szCs w:val="12"/>
              </w:rPr>
              <w:t>Laboratory,</w:t>
            </w:r>
            <w:r w:rsidRPr="00943D56">
              <w:rPr>
                <w:spacing w:val="-2"/>
                <w:sz w:val="12"/>
                <w:szCs w:val="12"/>
              </w:rPr>
              <w:t xml:space="preserve"> </w:t>
            </w:r>
            <w:r w:rsidRPr="00943D56">
              <w:rPr>
                <w:sz w:val="12"/>
                <w:szCs w:val="12"/>
              </w:rPr>
              <w:t>Czech</w:t>
            </w:r>
            <w:r w:rsidRPr="00943D56">
              <w:rPr>
                <w:spacing w:val="-2"/>
                <w:sz w:val="12"/>
                <w:szCs w:val="12"/>
              </w:rPr>
              <w:t xml:space="preserve"> </w:t>
            </w:r>
            <w:r w:rsidRPr="00943D56">
              <w:rPr>
                <w:sz w:val="12"/>
                <w:szCs w:val="12"/>
              </w:rPr>
              <w:t>Republic:</w:t>
            </w:r>
            <w:r w:rsidRPr="00943D56">
              <w:rPr>
                <w:spacing w:val="-7"/>
                <w:sz w:val="12"/>
                <w:szCs w:val="12"/>
              </w:rPr>
              <w:t xml:space="preserve"> </w:t>
            </w:r>
            <w:r w:rsidRPr="00943D56">
              <w:rPr>
                <w:sz w:val="12"/>
                <w:szCs w:val="12"/>
              </w:rPr>
              <w:t>Transtemporal</w:t>
            </w:r>
            <w:r w:rsidRPr="00943D56">
              <w:rPr>
                <w:spacing w:val="69"/>
                <w:sz w:val="12"/>
                <w:szCs w:val="12"/>
              </w:rPr>
              <w:t xml:space="preserve"> </w:t>
            </w:r>
            <w:r w:rsidRPr="00943D56">
              <w:rPr>
                <w:sz w:val="12"/>
                <w:szCs w:val="12"/>
              </w:rPr>
              <w:t>approaches</w:t>
            </w:r>
            <w:r w:rsidRPr="00943D56">
              <w:rPr>
                <w:spacing w:val="-3"/>
                <w:sz w:val="12"/>
                <w:szCs w:val="12"/>
              </w:rPr>
              <w:t xml:space="preserve"> </w:t>
            </w:r>
            <w:r w:rsidRPr="00943D56">
              <w:rPr>
                <w:sz w:val="12"/>
                <w:szCs w:val="12"/>
              </w:rPr>
              <w:t>and</w:t>
            </w:r>
            <w:r w:rsidRPr="00943D56">
              <w:rPr>
                <w:spacing w:val="-4"/>
                <w:sz w:val="12"/>
                <w:szCs w:val="12"/>
              </w:rPr>
              <w:t xml:space="preserve"> </w:t>
            </w:r>
            <w:r w:rsidRPr="00943D56">
              <w:rPr>
                <w:sz w:val="12"/>
                <w:szCs w:val="12"/>
              </w:rPr>
              <w:t>ECIC</w:t>
            </w:r>
            <w:r w:rsidRPr="00943D56">
              <w:rPr>
                <w:spacing w:val="40"/>
                <w:sz w:val="12"/>
                <w:szCs w:val="12"/>
              </w:rPr>
              <w:t xml:space="preserve"> </w:t>
            </w:r>
            <w:r w:rsidRPr="00943D56">
              <w:rPr>
                <w:sz w:val="12"/>
                <w:szCs w:val="12"/>
              </w:rPr>
              <w:t>bypass ( two Courses)</w:t>
            </w:r>
          </w:p>
          <w:p w14:paraId="4030D2F6" w14:textId="77777777" w:rsidR="00E10E94" w:rsidRPr="00943D56" w:rsidRDefault="00E10E94" w:rsidP="00E10E94">
            <w:pPr>
              <w:pStyle w:val="TableParagraph"/>
              <w:spacing w:before="1"/>
              <w:ind w:left="266"/>
              <w:rPr>
                <w:sz w:val="12"/>
                <w:szCs w:val="12"/>
              </w:rPr>
            </w:pPr>
            <w:r w:rsidRPr="00943D56">
              <w:rPr>
                <w:sz w:val="12"/>
                <w:szCs w:val="12"/>
              </w:rPr>
              <w:t>2013-Institut</w:t>
            </w:r>
            <w:r w:rsidRPr="00943D56">
              <w:rPr>
                <w:spacing w:val="-1"/>
                <w:sz w:val="12"/>
                <w:szCs w:val="12"/>
              </w:rPr>
              <w:t xml:space="preserve"> </w:t>
            </w:r>
            <w:r w:rsidRPr="00943D56">
              <w:rPr>
                <w:sz w:val="12"/>
                <w:szCs w:val="12"/>
              </w:rPr>
              <w:t>for</w:t>
            </w:r>
            <w:r w:rsidRPr="00943D56">
              <w:rPr>
                <w:spacing w:val="-3"/>
                <w:sz w:val="12"/>
                <w:szCs w:val="12"/>
              </w:rPr>
              <w:t xml:space="preserve"> </w:t>
            </w:r>
            <w:r w:rsidRPr="00943D56">
              <w:rPr>
                <w:sz w:val="12"/>
                <w:szCs w:val="12"/>
              </w:rPr>
              <w:t>Nuclear</w:t>
            </w:r>
            <w:r w:rsidRPr="00943D56">
              <w:rPr>
                <w:spacing w:val="-3"/>
                <w:sz w:val="12"/>
                <w:szCs w:val="12"/>
              </w:rPr>
              <w:t xml:space="preserve"> </w:t>
            </w:r>
            <w:r w:rsidRPr="00943D56">
              <w:rPr>
                <w:sz w:val="12"/>
                <w:szCs w:val="12"/>
              </w:rPr>
              <w:t>Scienties</w:t>
            </w:r>
            <w:r w:rsidRPr="00943D56">
              <w:rPr>
                <w:spacing w:val="-2"/>
                <w:sz w:val="12"/>
                <w:szCs w:val="12"/>
              </w:rPr>
              <w:t xml:space="preserve"> </w:t>
            </w:r>
            <w:r w:rsidRPr="00943D56">
              <w:rPr>
                <w:sz w:val="12"/>
                <w:szCs w:val="12"/>
              </w:rPr>
              <w:t>«Vinča»,:</w:t>
            </w:r>
            <w:r w:rsidRPr="00943D56">
              <w:rPr>
                <w:spacing w:val="-3"/>
                <w:sz w:val="12"/>
                <w:szCs w:val="12"/>
              </w:rPr>
              <w:t xml:space="preserve"> </w:t>
            </w:r>
            <w:r w:rsidRPr="00943D56">
              <w:rPr>
                <w:sz w:val="12"/>
                <w:szCs w:val="12"/>
              </w:rPr>
              <w:t>Cours</w:t>
            </w:r>
            <w:r w:rsidRPr="00943D56">
              <w:rPr>
                <w:spacing w:val="-2"/>
                <w:sz w:val="12"/>
                <w:szCs w:val="12"/>
              </w:rPr>
              <w:t xml:space="preserve"> </w:t>
            </w:r>
            <w:r w:rsidRPr="00943D56">
              <w:rPr>
                <w:sz w:val="12"/>
                <w:szCs w:val="12"/>
              </w:rPr>
              <w:t>for</w:t>
            </w:r>
            <w:r w:rsidRPr="00943D56">
              <w:rPr>
                <w:spacing w:val="-3"/>
                <w:sz w:val="12"/>
                <w:szCs w:val="12"/>
              </w:rPr>
              <w:t xml:space="preserve"> </w:t>
            </w:r>
            <w:r w:rsidRPr="00943D56">
              <w:rPr>
                <w:sz w:val="12"/>
                <w:szCs w:val="12"/>
              </w:rPr>
              <w:t>work</w:t>
            </w:r>
            <w:r w:rsidRPr="00943D56">
              <w:rPr>
                <w:spacing w:val="-1"/>
                <w:sz w:val="12"/>
                <w:szCs w:val="12"/>
              </w:rPr>
              <w:t xml:space="preserve"> </w:t>
            </w:r>
            <w:r w:rsidRPr="00943D56">
              <w:rPr>
                <w:sz w:val="12"/>
                <w:szCs w:val="12"/>
              </w:rPr>
              <w:t>with</w:t>
            </w:r>
            <w:r w:rsidRPr="00943D56">
              <w:rPr>
                <w:spacing w:val="-1"/>
                <w:sz w:val="12"/>
                <w:szCs w:val="12"/>
              </w:rPr>
              <w:t xml:space="preserve"> </w:t>
            </w:r>
            <w:r w:rsidRPr="00943D56">
              <w:rPr>
                <w:sz w:val="12"/>
                <w:szCs w:val="12"/>
              </w:rPr>
              <w:t>closed</w:t>
            </w:r>
            <w:r w:rsidRPr="00943D56">
              <w:rPr>
                <w:spacing w:val="-1"/>
                <w:sz w:val="12"/>
                <w:szCs w:val="12"/>
              </w:rPr>
              <w:t xml:space="preserve"> </w:t>
            </w:r>
            <w:r w:rsidRPr="00943D56">
              <w:rPr>
                <w:sz w:val="12"/>
                <w:szCs w:val="12"/>
              </w:rPr>
              <w:t>sourses</w:t>
            </w:r>
            <w:r w:rsidRPr="00943D56">
              <w:rPr>
                <w:spacing w:val="-2"/>
                <w:sz w:val="12"/>
                <w:szCs w:val="12"/>
              </w:rPr>
              <w:t xml:space="preserve"> </w:t>
            </w:r>
            <w:r w:rsidRPr="00943D56">
              <w:rPr>
                <w:sz w:val="12"/>
                <w:szCs w:val="12"/>
              </w:rPr>
              <w:t>of</w:t>
            </w:r>
            <w:r w:rsidRPr="00943D56">
              <w:rPr>
                <w:spacing w:val="-3"/>
                <w:sz w:val="12"/>
                <w:szCs w:val="12"/>
              </w:rPr>
              <w:t xml:space="preserve"> </w:t>
            </w:r>
            <w:r w:rsidRPr="00943D56">
              <w:rPr>
                <w:sz w:val="12"/>
                <w:szCs w:val="12"/>
              </w:rPr>
              <w:t>ionic</w:t>
            </w:r>
            <w:r w:rsidRPr="00943D56">
              <w:rPr>
                <w:spacing w:val="-1"/>
                <w:sz w:val="12"/>
                <w:szCs w:val="12"/>
              </w:rPr>
              <w:t xml:space="preserve"> </w:t>
            </w:r>
            <w:r w:rsidRPr="00943D56">
              <w:rPr>
                <w:sz w:val="12"/>
                <w:szCs w:val="12"/>
              </w:rPr>
              <w:t>ray-</w:t>
            </w:r>
            <w:r w:rsidRPr="00943D56">
              <w:rPr>
                <w:spacing w:val="-2"/>
                <w:sz w:val="12"/>
                <w:szCs w:val="12"/>
              </w:rPr>
              <w:t xml:space="preserve"> </w:t>
            </w:r>
            <w:r w:rsidRPr="00943D56">
              <w:rPr>
                <w:sz w:val="12"/>
                <w:szCs w:val="12"/>
              </w:rPr>
              <w:t>in</w:t>
            </w:r>
            <w:r w:rsidRPr="00943D56">
              <w:rPr>
                <w:spacing w:val="-3"/>
                <w:sz w:val="12"/>
                <w:szCs w:val="12"/>
              </w:rPr>
              <w:t xml:space="preserve"> </w:t>
            </w:r>
            <w:r w:rsidRPr="00943D56">
              <w:rPr>
                <w:sz w:val="12"/>
                <w:szCs w:val="12"/>
              </w:rPr>
              <w:t>Medical</w:t>
            </w:r>
            <w:r w:rsidRPr="00943D56">
              <w:rPr>
                <w:spacing w:val="-3"/>
                <w:sz w:val="12"/>
                <w:szCs w:val="12"/>
              </w:rPr>
              <w:t xml:space="preserve"> </w:t>
            </w:r>
            <w:r w:rsidRPr="00943D56">
              <w:rPr>
                <w:sz w:val="12"/>
                <w:szCs w:val="12"/>
              </w:rPr>
              <w:t>diagnostic-</w:t>
            </w:r>
            <w:r w:rsidRPr="00943D56">
              <w:rPr>
                <w:spacing w:val="40"/>
                <w:sz w:val="12"/>
                <w:szCs w:val="12"/>
              </w:rPr>
              <w:t xml:space="preserve"> </w:t>
            </w:r>
            <w:r w:rsidRPr="00943D56">
              <w:rPr>
                <w:sz w:val="12"/>
                <w:szCs w:val="12"/>
              </w:rPr>
              <w:t>European Sertificate</w:t>
            </w:r>
          </w:p>
          <w:p w14:paraId="2C19F7C4" w14:textId="77777777" w:rsidR="00E10E94" w:rsidRPr="00943D56" w:rsidRDefault="00E10E94" w:rsidP="00E10E94">
            <w:pPr>
              <w:rPr>
                <w:sz w:val="12"/>
                <w:szCs w:val="12"/>
              </w:rPr>
            </w:pPr>
            <w:r w:rsidRPr="00943D56">
              <w:rPr>
                <w:sz w:val="12"/>
                <w:szCs w:val="12"/>
              </w:rPr>
              <w:t>2013-March</w:t>
            </w:r>
            <w:r w:rsidRPr="00943D56">
              <w:rPr>
                <w:spacing w:val="-7"/>
                <w:sz w:val="12"/>
                <w:szCs w:val="12"/>
              </w:rPr>
              <w:t xml:space="preserve"> </w:t>
            </w:r>
            <w:r w:rsidRPr="00943D56">
              <w:rPr>
                <w:sz w:val="12"/>
                <w:szCs w:val="12"/>
              </w:rPr>
              <w:t>23th</w:t>
            </w:r>
            <w:r w:rsidRPr="00943D56">
              <w:rPr>
                <w:spacing w:val="-7"/>
                <w:sz w:val="12"/>
                <w:szCs w:val="12"/>
              </w:rPr>
              <w:t xml:space="preserve"> </w:t>
            </w:r>
            <w:r w:rsidRPr="00943D56">
              <w:rPr>
                <w:sz w:val="12"/>
                <w:szCs w:val="12"/>
              </w:rPr>
              <w:t>Belgrade,Srebia:</w:t>
            </w:r>
            <w:r w:rsidRPr="00943D56">
              <w:rPr>
                <w:spacing w:val="27"/>
                <w:sz w:val="12"/>
                <w:szCs w:val="12"/>
              </w:rPr>
              <w:t xml:space="preserve"> </w:t>
            </w:r>
            <w:r w:rsidRPr="00943D56">
              <w:rPr>
                <w:sz w:val="12"/>
                <w:szCs w:val="12"/>
              </w:rPr>
              <w:t>Educational</w:t>
            </w:r>
            <w:r w:rsidRPr="00943D56">
              <w:rPr>
                <w:spacing w:val="-5"/>
                <w:sz w:val="12"/>
                <w:szCs w:val="12"/>
              </w:rPr>
              <w:t xml:space="preserve"> </w:t>
            </w:r>
            <w:r w:rsidRPr="00943D56">
              <w:rPr>
                <w:sz w:val="12"/>
                <w:szCs w:val="12"/>
              </w:rPr>
              <w:t>International</w:t>
            </w:r>
            <w:r w:rsidRPr="00943D56">
              <w:rPr>
                <w:spacing w:val="-7"/>
                <w:sz w:val="12"/>
                <w:szCs w:val="12"/>
              </w:rPr>
              <w:t xml:space="preserve"> </w:t>
            </w:r>
            <w:r w:rsidRPr="00943D56">
              <w:rPr>
                <w:sz w:val="12"/>
                <w:szCs w:val="12"/>
              </w:rPr>
              <w:t>Course</w:t>
            </w:r>
            <w:r w:rsidRPr="00943D56">
              <w:rPr>
                <w:spacing w:val="-8"/>
                <w:sz w:val="12"/>
                <w:szCs w:val="12"/>
              </w:rPr>
              <w:t xml:space="preserve"> </w:t>
            </w:r>
            <w:r w:rsidRPr="00943D56">
              <w:rPr>
                <w:sz w:val="12"/>
                <w:szCs w:val="12"/>
              </w:rPr>
              <w:t>for</w:t>
            </w:r>
            <w:r w:rsidRPr="00943D56">
              <w:rPr>
                <w:spacing w:val="-7"/>
                <w:sz w:val="12"/>
                <w:szCs w:val="12"/>
              </w:rPr>
              <w:t xml:space="preserve"> </w:t>
            </w:r>
            <w:r w:rsidRPr="00943D56">
              <w:rPr>
                <w:sz w:val="12"/>
                <w:szCs w:val="12"/>
              </w:rPr>
              <w:t>VAC</w:t>
            </w:r>
            <w:r w:rsidRPr="00943D56">
              <w:rPr>
                <w:spacing w:val="-5"/>
                <w:sz w:val="12"/>
                <w:szCs w:val="12"/>
              </w:rPr>
              <w:t xml:space="preserve"> </w:t>
            </w:r>
            <w:r w:rsidRPr="00943D56">
              <w:rPr>
                <w:sz w:val="12"/>
                <w:szCs w:val="12"/>
              </w:rPr>
              <w:t>treatment</w:t>
            </w:r>
            <w:r w:rsidRPr="00943D56">
              <w:rPr>
                <w:spacing w:val="-5"/>
                <w:sz w:val="12"/>
                <w:szCs w:val="12"/>
              </w:rPr>
              <w:t xml:space="preserve"> </w:t>
            </w:r>
            <w:r w:rsidRPr="00943D56">
              <w:rPr>
                <w:sz w:val="12"/>
                <w:szCs w:val="12"/>
              </w:rPr>
              <w:t>of</w:t>
            </w:r>
            <w:r w:rsidRPr="00943D56">
              <w:rPr>
                <w:spacing w:val="-7"/>
                <w:sz w:val="12"/>
                <w:szCs w:val="12"/>
              </w:rPr>
              <w:t xml:space="preserve"> </w:t>
            </w:r>
            <w:r w:rsidRPr="00943D56">
              <w:rPr>
                <w:sz w:val="12"/>
                <w:szCs w:val="12"/>
              </w:rPr>
              <w:t>the</w:t>
            </w:r>
            <w:r w:rsidRPr="00943D56">
              <w:rPr>
                <w:spacing w:val="-7"/>
                <w:sz w:val="12"/>
                <w:szCs w:val="12"/>
              </w:rPr>
              <w:t xml:space="preserve"> </w:t>
            </w:r>
            <w:r w:rsidRPr="00943D56">
              <w:rPr>
                <w:spacing w:val="-2"/>
                <w:sz w:val="12"/>
                <w:szCs w:val="12"/>
              </w:rPr>
              <w:t>wounds</w:t>
            </w:r>
          </w:p>
        </w:tc>
      </w:tr>
      <w:tr w:rsidR="00E10E94" w:rsidRPr="00943D56" w14:paraId="5EC03029" w14:textId="77777777" w:rsidTr="00B52C9C">
        <w:tc>
          <w:tcPr>
            <w:tcW w:w="10490" w:type="dxa"/>
            <w:gridSpan w:val="14"/>
          </w:tcPr>
          <w:p w14:paraId="52068243" w14:textId="77777777" w:rsidR="00E10E94" w:rsidRPr="00943D56" w:rsidRDefault="00E10E94" w:rsidP="00E10E94">
            <w:pPr>
              <w:pStyle w:val="TableParagraph"/>
              <w:spacing w:line="237" w:lineRule="auto"/>
              <w:ind w:left="0"/>
              <w:rPr>
                <w:sz w:val="12"/>
                <w:szCs w:val="12"/>
                <w:lang w:val="ru-RU"/>
              </w:rPr>
            </w:pPr>
            <w:r w:rsidRPr="00943D56">
              <w:rPr>
                <w:sz w:val="12"/>
                <w:szCs w:val="12"/>
                <w:lang w:val="ru-RU"/>
              </w:rPr>
              <w:t>Други</w:t>
            </w:r>
            <w:r w:rsidRPr="00943D56">
              <w:rPr>
                <w:spacing w:val="-2"/>
                <w:sz w:val="12"/>
                <w:szCs w:val="12"/>
                <w:lang w:val="ru-RU"/>
              </w:rPr>
              <w:t xml:space="preserve"> </w:t>
            </w:r>
            <w:r w:rsidRPr="00943D56">
              <w:rPr>
                <w:sz w:val="12"/>
                <w:szCs w:val="12"/>
                <w:lang w:val="ru-RU"/>
              </w:rPr>
              <w:t>подаци</w:t>
            </w:r>
            <w:r w:rsidRPr="00943D56">
              <w:rPr>
                <w:spacing w:val="-4"/>
                <w:sz w:val="12"/>
                <w:szCs w:val="12"/>
                <w:lang w:val="ru-RU"/>
              </w:rPr>
              <w:t xml:space="preserve"> </w:t>
            </w:r>
            <w:r w:rsidRPr="00943D56">
              <w:rPr>
                <w:sz w:val="12"/>
                <w:szCs w:val="12"/>
                <w:lang w:val="ru-RU"/>
              </w:rPr>
              <w:t>које</w:t>
            </w:r>
            <w:r w:rsidRPr="00943D56">
              <w:rPr>
                <w:spacing w:val="-4"/>
                <w:sz w:val="12"/>
                <w:szCs w:val="12"/>
                <w:lang w:val="ru-RU"/>
              </w:rPr>
              <w:t xml:space="preserve"> </w:t>
            </w:r>
            <w:r w:rsidRPr="00943D56">
              <w:rPr>
                <w:sz w:val="12"/>
                <w:szCs w:val="12"/>
                <w:lang w:val="ru-RU"/>
              </w:rPr>
              <w:t>сматрате</w:t>
            </w:r>
            <w:r w:rsidRPr="00943D56">
              <w:rPr>
                <w:spacing w:val="-4"/>
                <w:sz w:val="12"/>
                <w:szCs w:val="12"/>
                <w:lang w:val="ru-RU"/>
              </w:rPr>
              <w:t xml:space="preserve"> </w:t>
            </w:r>
            <w:r w:rsidRPr="00943D56">
              <w:rPr>
                <w:sz w:val="12"/>
                <w:szCs w:val="12"/>
                <w:lang w:val="ru-RU"/>
              </w:rPr>
              <w:t>релевантним:</w:t>
            </w:r>
          </w:p>
        </w:tc>
      </w:tr>
      <w:tr w:rsidR="00E10E94" w:rsidRPr="00943D56" w14:paraId="2388C72E" w14:textId="77777777" w:rsidTr="00B52C9C">
        <w:tc>
          <w:tcPr>
            <w:tcW w:w="10490" w:type="dxa"/>
            <w:gridSpan w:val="14"/>
            <w:vAlign w:val="center"/>
          </w:tcPr>
          <w:p w14:paraId="0E047D59" w14:textId="77777777" w:rsidR="00E10E94" w:rsidRPr="00943D56" w:rsidRDefault="00E10E94" w:rsidP="00E10E94">
            <w:pPr>
              <w:suppressAutoHyphens/>
              <w:autoSpaceDE/>
              <w:autoSpaceDN/>
              <w:rPr>
                <w:b/>
                <w:color w:val="000000"/>
                <w:sz w:val="12"/>
                <w:szCs w:val="12"/>
                <w:lang w:val="sr-Cyrl-RS"/>
              </w:rPr>
            </w:pPr>
            <w:r w:rsidRPr="00943D56">
              <w:rPr>
                <w:b/>
                <w:color w:val="000000"/>
                <w:sz w:val="12"/>
                <w:szCs w:val="12"/>
                <w:lang w:val="sr-Cyrl-RS"/>
              </w:rPr>
              <w:t>Књиге,уџбеници и поглавље у уџбенику:</w:t>
            </w:r>
          </w:p>
          <w:p w14:paraId="5D497AC0" w14:textId="77777777" w:rsidR="00E10E94" w:rsidRPr="00943D56" w:rsidRDefault="00E10E94" w:rsidP="00E10E94">
            <w:pPr>
              <w:suppressAutoHyphens/>
              <w:autoSpaceDE/>
              <w:autoSpaceDN/>
              <w:rPr>
                <w:sz w:val="12"/>
                <w:szCs w:val="12"/>
              </w:rPr>
            </w:pPr>
            <w:r w:rsidRPr="00943D56">
              <w:rPr>
                <w:b/>
                <w:color w:val="000000"/>
                <w:sz w:val="12"/>
                <w:szCs w:val="12"/>
                <w:lang w:val="sr-Latn-RS"/>
              </w:rPr>
              <w:t>1.As. dr sc med Olivera Jovanikić</w:t>
            </w:r>
            <w:r w:rsidRPr="00943D56">
              <w:rPr>
                <w:sz w:val="12"/>
                <w:szCs w:val="12"/>
                <w:lang w:val="sr-Latn-RS"/>
              </w:rPr>
              <w:t>, pukovnik profesor RJ Lahin. Pregled pluća ultrazvukom u infekciji virusom SARS-COV-2. Ministarstvo zdravlja Srbije, Print-Promet Kraljevo.2020,Beograd.  ISBN:978-86-80152-13-4,CIP 616.24-073; 616.98:578.834</w:t>
            </w:r>
          </w:p>
          <w:p w14:paraId="66F6F329" w14:textId="77777777" w:rsidR="00E10E94" w:rsidRPr="00943D56" w:rsidRDefault="00E10E94" w:rsidP="00E10E94">
            <w:pPr>
              <w:suppressAutoHyphens/>
              <w:autoSpaceDE/>
              <w:autoSpaceDN/>
              <w:rPr>
                <w:sz w:val="12"/>
                <w:szCs w:val="12"/>
              </w:rPr>
            </w:pPr>
            <w:r w:rsidRPr="00943D56">
              <w:rPr>
                <w:b/>
                <w:sz w:val="12"/>
                <w:szCs w:val="12"/>
              </w:rPr>
              <w:t>2.</w:t>
            </w:r>
            <w:r w:rsidRPr="00943D56">
              <w:rPr>
                <w:b/>
                <w:sz w:val="12"/>
                <w:szCs w:val="12"/>
                <w:lang w:val="sr-Latn-RS"/>
              </w:rPr>
              <w:t>As dr sc med Olivera Jovanikić</w:t>
            </w:r>
            <w:r w:rsidRPr="00943D56">
              <w:rPr>
                <w:b/>
                <w:sz w:val="12"/>
                <w:szCs w:val="12"/>
              </w:rPr>
              <w:t>,</w:t>
            </w:r>
            <w:r w:rsidRPr="00943D56">
              <w:rPr>
                <w:sz w:val="12"/>
                <w:szCs w:val="12"/>
              </w:rPr>
              <w:t xml:space="preserve"> </w:t>
            </w:r>
            <w:r w:rsidRPr="00943D56">
              <w:rPr>
                <w:sz w:val="12"/>
                <w:szCs w:val="12"/>
                <w:lang w:val="sr-Latn-RS"/>
              </w:rPr>
              <w:t>pukovnik profesor Ranko Raičević . Osnovi ultrazvuka perifernih nerava. Radonjić.2019, Beograd.  ISBN 978-86-901712-0-0</w:t>
            </w:r>
          </w:p>
          <w:p w14:paraId="2ADB5CD0" w14:textId="77777777" w:rsidR="00E10E94" w:rsidRPr="00943D56" w:rsidRDefault="00E10E94" w:rsidP="00E10E94">
            <w:pPr>
              <w:pStyle w:val="TableParagraph"/>
              <w:spacing w:line="237" w:lineRule="auto"/>
              <w:ind w:left="0"/>
              <w:rPr>
                <w:sz w:val="12"/>
                <w:szCs w:val="12"/>
                <w:lang w:val="sr-Latn-RS"/>
              </w:rPr>
            </w:pPr>
            <w:r w:rsidRPr="00943D56">
              <w:rPr>
                <w:b/>
                <w:sz w:val="12"/>
                <w:szCs w:val="12"/>
                <w:lang w:val="sr-Latn-RS"/>
              </w:rPr>
              <w:t>3.Doc dr Olivera Jovanikić.</w:t>
            </w:r>
            <w:r w:rsidRPr="00943D56">
              <w:rPr>
                <w:sz w:val="12"/>
                <w:szCs w:val="12"/>
                <w:lang w:val="sr-Latn-RS"/>
              </w:rPr>
              <w:t xml:space="preserve"> Distenzione povrede vrata : neurohirurški i sudsko-medicinski aspekt.(pomoćni udžbenik Medicinskog fakulteta VMA, Univerziteta Odbrane). Odbrana 2025, Beograd.</w:t>
            </w:r>
          </w:p>
          <w:p w14:paraId="3C846723" w14:textId="77777777" w:rsidR="00E10E94" w:rsidRPr="00943D56" w:rsidRDefault="00E10E94" w:rsidP="00E10E94">
            <w:pPr>
              <w:rPr>
                <w:sz w:val="12"/>
                <w:szCs w:val="12"/>
                <w:lang w:val="sr-Latn-RS"/>
              </w:rPr>
            </w:pPr>
            <w:r w:rsidRPr="00943D56">
              <w:rPr>
                <w:sz w:val="12"/>
                <w:szCs w:val="12"/>
                <w:lang w:val="sr-Latn-RS"/>
              </w:rPr>
              <w:t>4.</w:t>
            </w:r>
            <w:r w:rsidRPr="00943D56">
              <w:rPr>
                <w:b/>
                <w:sz w:val="12"/>
                <w:szCs w:val="12"/>
                <w:lang w:val="sr-Latn-RS"/>
              </w:rPr>
              <w:t>As dr sc med Olivera Jovanikić:</w:t>
            </w:r>
            <w:r w:rsidRPr="00943D56">
              <w:rPr>
                <w:sz w:val="12"/>
                <w:szCs w:val="12"/>
                <w:lang w:val="sr-Latn-RS"/>
              </w:rPr>
              <w:t>Ultrazvučni pregled nerava. U: T.Lepić i sar. Neurosonologija( praktikum sa atlasom). Medijacentar Odbrana. 2021,Beograd  ISBN 978-86-335-0740-0</w:t>
            </w:r>
          </w:p>
          <w:p w14:paraId="3E757FCF" w14:textId="77777777" w:rsidR="00E10E94" w:rsidRPr="00943D56" w:rsidRDefault="00E10E94" w:rsidP="00E10E94">
            <w:pPr>
              <w:rPr>
                <w:sz w:val="12"/>
                <w:szCs w:val="12"/>
                <w:lang w:val="sr-Cyrl-RS"/>
              </w:rPr>
            </w:pPr>
            <w:r w:rsidRPr="00943D56">
              <w:rPr>
                <w:sz w:val="12"/>
                <w:szCs w:val="12"/>
                <w:lang w:val="sr-Latn-RS"/>
              </w:rPr>
              <w:t xml:space="preserve">5. </w:t>
            </w:r>
            <w:r w:rsidRPr="00943D56">
              <w:rPr>
                <w:sz w:val="12"/>
                <w:szCs w:val="12"/>
                <w:lang w:val="sr-Cyrl-RS"/>
              </w:rPr>
              <w:t xml:space="preserve">Организатор већег броја симпозијума и едукација у оквиру СЛД и Здравственог савета Србије </w:t>
            </w:r>
          </w:p>
          <w:p w14:paraId="3CB4F6B9" w14:textId="77777777" w:rsidR="00E10E94" w:rsidRPr="00943D56" w:rsidRDefault="00E10E94" w:rsidP="00E10E94">
            <w:pPr>
              <w:rPr>
                <w:sz w:val="12"/>
                <w:szCs w:val="12"/>
                <w:lang w:val="sr-Cyrl-RS"/>
              </w:rPr>
            </w:pPr>
            <w:r w:rsidRPr="00943D56">
              <w:rPr>
                <w:sz w:val="12"/>
                <w:szCs w:val="12"/>
                <w:lang w:val="sr-Cyrl-RS"/>
              </w:rPr>
              <w:t>6.током 2026.године пет међународних награда за кадета Ј.Мићић под менторством доц Јованикић: Међународни КОнгред студената у Палерму, Скопљу, Румунији- преко 120 радова ( све прва места), Бугарској- друго место и Светски Конгрес студената  у Питцбургу САД(4.место од преко 1500 радова из целог света).</w:t>
            </w:r>
          </w:p>
          <w:p w14:paraId="0569FED6" w14:textId="77777777" w:rsidR="00E10E94" w:rsidRPr="00943D56" w:rsidRDefault="00E10E94" w:rsidP="00E10E94">
            <w:pPr>
              <w:rPr>
                <w:sz w:val="12"/>
                <w:szCs w:val="12"/>
                <w:lang w:val="sr-Cyrl-RS"/>
              </w:rPr>
            </w:pPr>
            <w:r w:rsidRPr="00943D56">
              <w:rPr>
                <w:sz w:val="12"/>
                <w:szCs w:val="12"/>
                <w:lang w:val="sr-Cyrl-RS"/>
              </w:rPr>
              <w:t xml:space="preserve">7. рецензент у часопису </w:t>
            </w:r>
            <w:r w:rsidRPr="00943D56">
              <w:rPr>
                <w:sz w:val="12"/>
                <w:szCs w:val="12"/>
                <w:lang w:val="sr-Latn-RS"/>
              </w:rPr>
              <w:t xml:space="preserve">Br </w:t>
            </w:r>
            <w:r w:rsidRPr="00943D56">
              <w:rPr>
                <w:sz w:val="12"/>
                <w:szCs w:val="12"/>
                <w:lang w:val="sr-Cyrl-RS"/>
              </w:rPr>
              <w:t xml:space="preserve">Ј </w:t>
            </w:r>
            <w:r w:rsidRPr="00943D56">
              <w:rPr>
                <w:sz w:val="12"/>
                <w:szCs w:val="12"/>
                <w:lang w:val="sr-Latn-RS"/>
              </w:rPr>
              <w:t xml:space="preserve">Med,  </w:t>
            </w:r>
            <w:r w:rsidRPr="00943D56">
              <w:rPr>
                <w:sz w:val="12"/>
                <w:szCs w:val="12"/>
                <w:lang w:val="sr-Cyrl-RS"/>
              </w:rPr>
              <w:t>Ј</w:t>
            </w:r>
            <w:r w:rsidRPr="00943D56">
              <w:rPr>
                <w:sz w:val="12"/>
                <w:szCs w:val="12"/>
                <w:lang w:val="sr-Latn-RS"/>
              </w:rPr>
              <w:t xml:space="preserve">ournal of Medical Biochemistry, VSP, SJAIT, </w:t>
            </w:r>
            <w:r w:rsidRPr="00943D56">
              <w:rPr>
                <w:sz w:val="12"/>
                <w:szCs w:val="12"/>
                <w:lang w:val="sr-Cyrl-RS"/>
              </w:rPr>
              <w:t>часопис медицинског факултета у Београду „Медицински подмладак“</w:t>
            </w:r>
          </w:p>
          <w:p w14:paraId="4E62133C" w14:textId="77777777" w:rsidR="00E10E94" w:rsidRPr="00943D56" w:rsidRDefault="00E10E94" w:rsidP="00E10E94">
            <w:pPr>
              <w:pStyle w:val="TableParagraph"/>
              <w:spacing w:line="237" w:lineRule="auto"/>
              <w:ind w:left="0"/>
              <w:rPr>
                <w:sz w:val="12"/>
                <w:szCs w:val="12"/>
                <w:lang w:val="sr-Cyrl-RS"/>
              </w:rPr>
            </w:pPr>
          </w:p>
        </w:tc>
      </w:tr>
      <w:bookmarkEnd w:id="52"/>
    </w:tbl>
    <w:p w14:paraId="2E2966C2" w14:textId="0A2BE2EE" w:rsidR="00071E18" w:rsidRPr="00920ED8" w:rsidRDefault="00071E18" w:rsidP="00920ED8">
      <w:pPr>
        <w:pStyle w:val="TableParagraph"/>
        <w:spacing w:line="178" w:lineRule="exact"/>
        <w:ind w:left="0"/>
        <w:rPr>
          <w:sz w:val="16"/>
          <w:lang w:val="sr-Cyrl-RS"/>
        </w:rPr>
        <w:sectPr w:rsidR="00071E18" w:rsidRPr="00920ED8">
          <w:pgSz w:w="11910" w:h="16850"/>
          <w:pgMar w:top="1060" w:right="283" w:bottom="440" w:left="283" w:header="187" w:footer="253" w:gutter="0"/>
          <w:cols w:space="720"/>
        </w:sectPr>
      </w:pPr>
    </w:p>
    <w:p w14:paraId="1469C271" w14:textId="6905DB17" w:rsidR="007B30B5" w:rsidRPr="00EF3249" w:rsidRDefault="007B30B5" w:rsidP="007B30B5">
      <w:pPr>
        <w:rPr>
          <w:lang w:val="sr-Cyrl-RS"/>
        </w:rPr>
      </w:pPr>
    </w:p>
    <w:p w14:paraId="38552525" w14:textId="2D976460" w:rsidR="007B30B5" w:rsidRPr="00920ED8" w:rsidRDefault="007B30B5" w:rsidP="007B30B5">
      <w:pPr>
        <w:rPr>
          <w:sz w:val="18"/>
          <w:szCs w:val="18"/>
          <w:lang w:val="sr-Cyrl-RS"/>
        </w:rPr>
      </w:pPr>
      <w:r>
        <w:rPr>
          <w:b/>
          <w:bCs/>
          <w:sz w:val="18"/>
          <w:szCs w:val="18"/>
          <w:lang w:val="sr-Cyrl-RS"/>
        </w:rPr>
        <w:t xml:space="preserve">                   </w:t>
      </w:r>
      <w:r w:rsidR="00920ED8">
        <w:rPr>
          <w:b/>
          <w:bCs/>
          <w:sz w:val="18"/>
          <w:szCs w:val="18"/>
          <w:lang w:val="sr-Cyrl-RS"/>
        </w:rPr>
        <w:t xml:space="preserve"> </w:t>
      </w:r>
      <w:r w:rsidR="00920ED8" w:rsidRPr="00920ED8">
        <w:rPr>
          <w:sz w:val="18"/>
          <w:szCs w:val="18"/>
          <w:lang w:val="sr-Cyrl-RS"/>
        </w:rPr>
        <w:t xml:space="preserve">Табела </w:t>
      </w:r>
      <w:r w:rsidRPr="00920ED8">
        <w:rPr>
          <w:sz w:val="18"/>
          <w:szCs w:val="18"/>
          <w:lang w:val="sr-Cyrl-RS"/>
        </w:rPr>
        <w:t>9.1. Картон наставника</w:t>
      </w:r>
    </w:p>
    <w:p w14:paraId="357EC9D8" w14:textId="77777777" w:rsidR="007B30B5" w:rsidRDefault="007B30B5" w:rsidP="007B30B5"/>
    <w:p w14:paraId="5C122F4B" w14:textId="77777777" w:rsidR="007B30B5" w:rsidRDefault="007B30B5" w:rsidP="007B30B5"/>
    <w:tbl>
      <w:tblPr>
        <w:tblStyle w:val="Koordinatnamreatabele"/>
        <w:tblW w:w="9634" w:type="dxa"/>
        <w:tblInd w:w="849" w:type="dxa"/>
        <w:tblLook w:val="04A0" w:firstRow="1" w:lastRow="0" w:firstColumn="1" w:lastColumn="0" w:noHBand="0" w:noVBand="1"/>
      </w:tblPr>
      <w:tblGrid>
        <w:gridCol w:w="535"/>
        <w:gridCol w:w="1110"/>
        <w:gridCol w:w="129"/>
        <w:gridCol w:w="657"/>
        <w:gridCol w:w="544"/>
        <w:gridCol w:w="238"/>
        <w:gridCol w:w="564"/>
        <w:gridCol w:w="249"/>
        <w:gridCol w:w="1336"/>
        <w:gridCol w:w="1276"/>
        <w:gridCol w:w="161"/>
        <w:gridCol w:w="1418"/>
        <w:gridCol w:w="1417"/>
      </w:tblGrid>
      <w:tr w:rsidR="007B30B5" w14:paraId="35CC903A" w14:textId="77777777" w:rsidTr="007B30B5">
        <w:tc>
          <w:tcPr>
            <w:tcW w:w="4026" w:type="dxa"/>
            <w:gridSpan w:val="8"/>
          </w:tcPr>
          <w:p w14:paraId="40AD498E" w14:textId="77777777" w:rsidR="007B30B5" w:rsidRPr="00267D39" w:rsidRDefault="007B30B5" w:rsidP="00834618">
            <w:pPr>
              <w:rPr>
                <w:sz w:val="16"/>
                <w:szCs w:val="16"/>
              </w:rPr>
            </w:pPr>
            <w:r w:rsidRPr="00267D39">
              <w:rPr>
                <w:b/>
                <w:bCs/>
                <w:sz w:val="16"/>
                <w:szCs w:val="16"/>
                <w:lang w:val="sr-Cyrl-RS"/>
              </w:rPr>
              <w:t>Име и презиме</w:t>
            </w:r>
          </w:p>
        </w:tc>
        <w:tc>
          <w:tcPr>
            <w:tcW w:w="5608" w:type="dxa"/>
            <w:gridSpan w:val="5"/>
            <w:shd w:val="clear" w:color="auto" w:fill="D9D9D9" w:themeFill="background1" w:themeFillShade="D9"/>
          </w:tcPr>
          <w:p w14:paraId="52EBA959" w14:textId="77777777" w:rsidR="007B30B5" w:rsidRPr="00920ED8" w:rsidRDefault="007B30B5" w:rsidP="00834618">
            <w:pPr>
              <w:rPr>
                <w:b/>
                <w:bCs/>
                <w:sz w:val="16"/>
                <w:szCs w:val="16"/>
                <w:lang w:val="sr-Cyrl-RS"/>
              </w:rPr>
            </w:pPr>
            <w:r w:rsidRPr="00920ED8">
              <w:rPr>
                <w:b/>
                <w:bCs/>
                <w:sz w:val="16"/>
                <w:szCs w:val="16"/>
                <w:lang w:val="sr-Cyrl-RS"/>
              </w:rPr>
              <w:t>Петар Вукићевић</w:t>
            </w:r>
          </w:p>
        </w:tc>
      </w:tr>
      <w:tr w:rsidR="007B30B5" w14:paraId="614DD813" w14:textId="77777777" w:rsidTr="007B30B5">
        <w:tc>
          <w:tcPr>
            <w:tcW w:w="4026" w:type="dxa"/>
            <w:gridSpan w:val="8"/>
          </w:tcPr>
          <w:p w14:paraId="03C5D332" w14:textId="77777777" w:rsidR="007B30B5" w:rsidRPr="00267D39" w:rsidRDefault="007B30B5" w:rsidP="00834618">
            <w:pPr>
              <w:rPr>
                <w:sz w:val="16"/>
                <w:szCs w:val="16"/>
              </w:rPr>
            </w:pPr>
            <w:r w:rsidRPr="00267D39">
              <w:rPr>
                <w:b/>
                <w:bCs/>
                <w:sz w:val="16"/>
                <w:szCs w:val="16"/>
                <w:lang w:val="sr-Cyrl-RS"/>
              </w:rPr>
              <w:t>Звање</w:t>
            </w:r>
          </w:p>
        </w:tc>
        <w:tc>
          <w:tcPr>
            <w:tcW w:w="5608" w:type="dxa"/>
            <w:gridSpan w:val="5"/>
          </w:tcPr>
          <w:p w14:paraId="5743DBA3" w14:textId="0F272523" w:rsidR="007B30B5" w:rsidRPr="00D75D32" w:rsidRDefault="000150E0" w:rsidP="00834618">
            <w:pPr>
              <w:rPr>
                <w:sz w:val="16"/>
                <w:szCs w:val="16"/>
                <w:lang w:val="sr-Cyrl-RS"/>
              </w:rPr>
            </w:pPr>
            <w:r>
              <w:rPr>
                <w:sz w:val="16"/>
                <w:szCs w:val="16"/>
                <w:lang w:val="sr-Cyrl-RS"/>
              </w:rPr>
              <w:t>д</w:t>
            </w:r>
            <w:r w:rsidR="007B30B5">
              <w:rPr>
                <w:sz w:val="16"/>
                <w:szCs w:val="16"/>
                <w:lang w:val="sr-Cyrl-RS"/>
              </w:rPr>
              <w:t>оцент</w:t>
            </w:r>
          </w:p>
        </w:tc>
      </w:tr>
      <w:tr w:rsidR="007B30B5" w14:paraId="7A83CF59" w14:textId="77777777" w:rsidTr="007B30B5">
        <w:tc>
          <w:tcPr>
            <w:tcW w:w="4026" w:type="dxa"/>
            <w:gridSpan w:val="8"/>
          </w:tcPr>
          <w:p w14:paraId="02674545" w14:textId="77777777" w:rsidR="007B30B5" w:rsidRPr="00267D39" w:rsidRDefault="007B30B5" w:rsidP="00834618">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608" w:type="dxa"/>
            <w:gridSpan w:val="5"/>
          </w:tcPr>
          <w:p w14:paraId="4ED91EEA" w14:textId="77777777" w:rsidR="007B30B5" w:rsidRPr="00D75D32" w:rsidRDefault="007B30B5" w:rsidP="00834618">
            <w:pPr>
              <w:rPr>
                <w:sz w:val="16"/>
                <w:szCs w:val="16"/>
                <w:lang w:val="sr-Cyrl-RS"/>
              </w:rPr>
            </w:pPr>
            <w:r>
              <w:rPr>
                <w:sz w:val="16"/>
                <w:szCs w:val="16"/>
                <w:lang w:val="sr-Cyrl-RS"/>
              </w:rPr>
              <w:t>Војномедицинска академија, Београд, 23.04.2012.</w:t>
            </w:r>
          </w:p>
        </w:tc>
      </w:tr>
      <w:tr w:rsidR="007B30B5" w14:paraId="01427017" w14:textId="77777777" w:rsidTr="007B30B5">
        <w:tc>
          <w:tcPr>
            <w:tcW w:w="4026" w:type="dxa"/>
            <w:gridSpan w:val="8"/>
          </w:tcPr>
          <w:p w14:paraId="2DB68018" w14:textId="77777777" w:rsidR="007B30B5" w:rsidRPr="00267D39" w:rsidRDefault="007B30B5" w:rsidP="00834618">
            <w:pPr>
              <w:rPr>
                <w:sz w:val="16"/>
                <w:szCs w:val="16"/>
              </w:rPr>
            </w:pPr>
            <w:r w:rsidRPr="00267D39">
              <w:rPr>
                <w:b/>
                <w:bCs/>
                <w:sz w:val="16"/>
                <w:szCs w:val="16"/>
                <w:lang w:val="sr-Cyrl-RS"/>
              </w:rPr>
              <w:t>Ужа научна односно уметничка област</w:t>
            </w:r>
          </w:p>
        </w:tc>
        <w:tc>
          <w:tcPr>
            <w:tcW w:w="5608" w:type="dxa"/>
            <w:gridSpan w:val="5"/>
          </w:tcPr>
          <w:p w14:paraId="4D5CEED0" w14:textId="77777777" w:rsidR="007B30B5" w:rsidRPr="00D75D32" w:rsidRDefault="007B30B5" w:rsidP="00834618">
            <w:pPr>
              <w:rPr>
                <w:sz w:val="16"/>
                <w:szCs w:val="16"/>
                <w:lang w:val="sr-Cyrl-RS"/>
              </w:rPr>
            </w:pPr>
            <w:r>
              <w:rPr>
                <w:sz w:val="16"/>
                <w:szCs w:val="16"/>
                <w:lang w:val="sr-Cyrl-RS"/>
              </w:rPr>
              <w:t>Хирургија, подобласт - Кардиохирургија</w:t>
            </w:r>
          </w:p>
        </w:tc>
      </w:tr>
      <w:tr w:rsidR="007B30B5" w14:paraId="71730641" w14:textId="77777777" w:rsidTr="007B30B5">
        <w:tc>
          <w:tcPr>
            <w:tcW w:w="9634" w:type="dxa"/>
            <w:gridSpan w:val="13"/>
          </w:tcPr>
          <w:p w14:paraId="6CD2E39E" w14:textId="77777777" w:rsidR="007B30B5" w:rsidRPr="00267D39" w:rsidRDefault="007B30B5" w:rsidP="00834618">
            <w:pPr>
              <w:rPr>
                <w:b/>
                <w:bCs/>
                <w:sz w:val="16"/>
                <w:szCs w:val="16"/>
                <w:lang w:val="sr-Cyrl-RS"/>
              </w:rPr>
            </w:pPr>
            <w:r w:rsidRPr="00267D39">
              <w:rPr>
                <w:b/>
                <w:bCs/>
                <w:sz w:val="16"/>
                <w:szCs w:val="16"/>
                <w:lang w:val="sr-Cyrl-RS"/>
              </w:rPr>
              <w:t>Академска каријера</w:t>
            </w:r>
          </w:p>
        </w:tc>
      </w:tr>
      <w:tr w:rsidR="007B30B5" w14:paraId="6621D3B0" w14:textId="77777777" w:rsidTr="007B30B5">
        <w:tc>
          <w:tcPr>
            <w:tcW w:w="1645" w:type="dxa"/>
            <w:gridSpan w:val="2"/>
          </w:tcPr>
          <w:p w14:paraId="64C3D988" w14:textId="77777777" w:rsidR="007B30B5" w:rsidRPr="00267D39" w:rsidRDefault="007B30B5" w:rsidP="00834618">
            <w:pPr>
              <w:rPr>
                <w:sz w:val="16"/>
                <w:szCs w:val="16"/>
              </w:rPr>
            </w:pPr>
          </w:p>
        </w:tc>
        <w:tc>
          <w:tcPr>
            <w:tcW w:w="786" w:type="dxa"/>
            <w:gridSpan w:val="2"/>
          </w:tcPr>
          <w:p w14:paraId="487D223A" w14:textId="77777777" w:rsidR="007B30B5" w:rsidRPr="00267D39" w:rsidRDefault="007B30B5" w:rsidP="00834618">
            <w:pPr>
              <w:rPr>
                <w:sz w:val="16"/>
                <w:szCs w:val="16"/>
                <w:lang w:val="sr-Cyrl-RS"/>
              </w:rPr>
            </w:pPr>
            <w:r>
              <w:rPr>
                <w:sz w:val="16"/>
                <w:szCs w:val="16"/>
                <w:lang w:val="sr-Cyrl-RS"/>
              </w:rPr>
              <w:t>Година</w:t>
            </w:r>
          </w:p>
        </w:tc>
        <w:tc>
          <w:tcPr>
            <w:tcW w:w="2931" w:type="dxa"/>
            <w:gridSpan w:val="5"/>
          </w:tcPr>
          <w:p w14:paraId="0396F386" w14:textId="77777777" w:rsidR="007B30B5" w:rsidRPr="00267D39" w:rsidRDefault="007B30B5" w:rsidP="00834618">
            <w:pPr>
              <w:rPr>
                <w:sz w:val="16"/>
                <w:szCs w:val="16"/>
              </w:rPr>
            </w:pPr>
            <w:r w:rsidRPr="005254B9">
              <w:rPr>
                <w:spacing w:val="-2"/>
                <w:sz w:val="16"/>
                <w:szCs w:val="16"/>
              </w:rPr>
              <w:t>Институција</w:t>
            </w:r>
          </w:p>
        </w:tc>
        <w:tc>
          <w:tcPr>
            <w:tcW w:w="1437" w:type="dxa"/>
            <w:gridSpan w:val="2"/>
          </w:tcPr>
          <w:p w14:paraId="51091719" w14:textId="77777777" w:rsidR="007B30B5" w:rsidRPr="00267D39" w:rsidRDefault="007B30B5" w:rsidP="00834618">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2835" w:type="dxa"/>
            <w:gridSpan w:val="2"/>
          </w:tcPr>
          <w:p w14:paraId="64C7F57E" w14:textId="77777777" w:rsidR="007B30B5" w:rsidRPr="00267D39" w:rsidRDefault="007B30B5" w:rsidP="00834618">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7B30B5" w14:paraId="3CE91306" w14:textId="77777777" w:rsidTr="007B30B5">
        <w:tc>
          <w:tcPr>
            <w:tcW w:w="1645" w:type="dxa"/>
            <w:gridSpan w:val="2"/>
          </w:tcPr>
          <w:p w14:paraId="3AC2FCE0" w14:textId="77777777" w:rsidR="007B30B5" w:rsidRPr="00267D39" w:rsidRDefault="007B30B5" w:rsidP="00834618">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6" w:type="dxa"/>
            <w:gridSpan w:val="2"/>
          </w:tcPr>
          <w:p w14:paraId="656BF377" w14:textId="77777777" w:rsidR="007B30B5" w:rsidRPr="00D75D32" w:rsidRDefault="007B30B5" w:rsidP="00834618">
            <w:pPr>
              <w:rPr>
                <w:sz w:val="16"/>
                <w:szCs w:val="16"/>
                <w:lang w:val="sr-Cyrl-RS"/>
              </w:rPr>
            </w:pPr>
            <w:r>
              <w:rPr>
                <w:sz w:val="16"/>
                <w:szCs w:val="16"/>
                <w:lang w:val="sr-Cyrl-RS"/>
              </w:rPr>
              <w:t>2021</w:t>
            </w:r>
          </w:p>
        </w:tc>
        <w:tc>
          <w:tcPr>
            <w:tcW w:w="2931" w:type="dxa"/>
            <w:gridSpan w:val="5"/>
          </w:tcPr>
          <w:p w14:paraId="7968111E" w14:textId="77777777" w:rsidR="007B30B5" w:rsidRPr="001B0A98" w:rsidRDefault="007B30B5" w:rsidP="00834618">
            <w:pPr>
              <w:rPr>
                <w:sz w:val="16"/>
                <w:szCs w:val="16"/>
                <w:lang w:val="sr-Cyrl-RS"/>
              </w:rPr>
            </w:pPr>
            <w:r>
              <w:rPr>
                <w:sz w:val="16"/>
                <w:szCs w:val="16"/>
                <w:lang w:val="sr-Cyrl-RS"/>
              </w:rPr>
              <w:t>Медицински факултет ВМА УО</w:t>
            </w:r>
          </w:p>
        </w:tc>
        <w:tc>
          <w:tcPr>
            <w:tcW w:w="1437" w:type="dxa"/>
            <w:gridSpan w:val="2"/>
          </w:tcPr>
          <w:p w14:paraId="28659387" w14:textId="77777777" w:rsidR="007B30B5" w:rsidRPr="001B0A98" w:rsidRDefault="007B30B5" w:rsidP="00834618">
            <w:pPr>
              <w:rPr>
                <w:sz w:val="16"/>
                <w:szCs w:val="16"/>
                <w:lang w:val="sr-Cyrl-RS"/>
              </w:rPr>
            </w:pPr>
            <w:r>
              <w:rPr>
                <w:sz w:val="16"/>
                <w:szCs w:val="16"/>
                <w:lang w:val="sr-Cyrl-RS"/>
              </w:rPr>
              <w:t>Медицина</w:t>
            </w:r>
          </w:p>
        </w:tc>
        <w:tc>
          <w:tcPr>
            <w:tcW w:w="2835" w:type="dxa"/>
            <w:gridSpan w:val="2"/>
          </w:tcPr>
          <w:p w14:paraId="5BD95D9C" w14:textId="77777777" w:rsidR="007B30B5" w:rsidRPr="001B0A98" w:rsidRDefault="007B30B5" w:rsidP="00834618">
            <w:pPr>
              <w:rPr>
                <w:sz w:val="16"/>
                <w:szCs w:val="16"/>
                <w:lang w:val="sr-Cyrl-RS"/>
              </w:rPr>
            </w:pPr>
            <w:r>
              <w:rPr>
                <w:sz w:val="16"/>
                <w:szCs w:val="16"/>
                <w:lang w:val="sr-Cyrl-RS"/>
              </w:rPr>
              <w:t>Хирургија – подобласт Кардиохирургија</w:t>
            </w:r>
          </w:p>
        </w:tc>
      </w:tr>
      <w:tr w:rsidR="007B30B5" w14:paraId="2E453016" w14:textId="77777777" w:rsidTr="007B30B5">
        <w:tc>
          <w:tcPr>
            <w:tcW w:w="1645" w:type="dxa"/>
            <w:gridSpan w:val="2"/>
          </w:tcPr>
          <w:p w14:paraId="548B8F7E" w14:textId="77777777" w:rsidR="007B30B5" w:rsidRPr="00267D39" w:rsidRDefault="007B30B5" w:rsidP="00834618">
            <w:pPr>
              <w:rPr>
                <w:sz w:val="16"/>
                <w:szCs w:val="16"/>
              </w:rPr>
            </w:pPr>
            <w:r w:rsidRPr="005254B9">
              <w:rPr>
                <w:spacing w:val="-2"/>
                <w:sz w:val="16"/>
                <w:szCs w:val="16"/>
              </w:rPr>
              <w:t>Докторат</w:t>
            </w:r>
          </w:p>
        </w:tc>
        <w:tc>
          <w:tcPr>
            <w:tcW w:w="786" w:type="dxa"/>
            <w:gridSpan w:val="2"/>
          </w:tcPr>
          <w:p w14:paraId="090CA51A" w14:textId="77777777" w:rsidR="007B30B5" w:rsidRPr="001B0A98" w:rsidRDefault="007B30B5" w:rsidP="00834618">
            <w:pPr>
              <w:rPr>
                <w:sz w:val="16"/>
                <w:szCs w:val="16"/>
                <w:lang w:val="sr-Cyrl-RS"/>
              </w:rPr>
            </w:pPr>
            <w:r>
              <w:rPr>
                <w:sz w:val="16"/>
                <w:szCs w:val="16"/>
                <w:lang w:val="sr-Cyrl-RS"/>
              </w:rPr>
              <w:t>2016</w:t>
            </w:r>
          </w:p>
        </w:tc>
        <w:tc>
          <w:tcPr>
            <w:tcW w:w="2931" w:type="dxa"/>
            <w:gridSpan w:val="5"/>
          </w:tcPr>
          <w:p w14:paraId="45267F22" w14:textId="77777777" w:rsidR="007B30B5" w:rsidRPr="001B0A98" w:rsidRDefault="007B30B5" w:rsidP="00834618">
            <w:pPr>
              <w:rPr>
                <w:sz w:val="16"/>
                <w:szCs w:val="16"/>
                <w:lang w:val="sr-Cyrl-RS"/>
              </w:rPr>
            </w:pPr>
            <w:r>
              <w:rPr>
                <w:sz w:val="16"/>
                <w:szCs w:val="16"/>
                <w:lang w:val="sr-Cyrl-RS"/>
              </w:rPr>
              <w:t>Медицински факултет, Универзитет у Београду</w:t>
            </w:r>
          </w:p>
        </w:tc>
        <w:tc>
          <w:tcPr>
            <w:tcW w:w="1437" w:type="dxa"/>
            <w:gridSpan w:val="2"/>
          </w:tcPr>
          <w:p w14:paraId="70E80707" w14:textId="77777777" w:rsidR="007B30B5" w:rsidRPr="001B0A98" w:rsidRDefault="007B30B5" w:rsidP="00834618">
            <w:pPr>
              <w:rPr>
                <w:sz w:val="16"/>
                <w:szCs w:val="16"/>
                <w:lang w:val="sr-Cyrl-RS"/>
              </w:rPr>
            </w:pPr>
            <w:r>
              <w:rPr>
                <w:sz w:val="16"/>
                <w:szCs w:val="16"/>
                <w:lang w:val="sr-Cyrl-RS"/>
              </w:rPr>
              <w:t>Медицина</w:t>
            </w:r>
          </w:p>
        </w:tc>
        <w:tc>
          <w:tcPr>
            <w:tcW w:w="2835" w:type="dxa"/>
            <w:gridSpan w:val="2"/>
          </w:tcPr>
          <w:p w14:paraId="106282EB" w14:textId="77777777" w:rsidR="007B30B5" w:rsidRPr="001B0A98" w:rsidRDefault="007B30B5" w:rsidP="00834618">
            <w:pPr>
              <w:rPr>
                <w:sz w:val="16"/>
                <w:szCs w:val="16"/>
                <w:lang w:val="sr-Cyrl-RS"/>
              </w:rPr>
            </w:pPr>
            <w:r>
              <w:rPr>
                <w:sz w:val="16"/>
                <w:szCs w:val="16"/>
                <w:lang w:val="sr-Cyrl-RS"/>
              </w:rPr>
              <w:t>Кардиохирургија</w:t>
            </w:r>
          </w:p>
        </w:tc>
      </w:tr>
      <w:tr w:rsidR="007B30B5" w14:paraId="0D69889C" w14:textId="77777777" w:rsidTr="007B30B5">
        <w:tc>
          <w:tcPr>
            <w:tcW w:w="1645" w:type="dxa"/>
            <w:gridSpan w:val="2"/>
          </w:tcPr>
          <w:p w14:paraId="2F52971B" w14:textId="77777777" w:rsidR="007B30B5" w:rsidRPr="00267D39" w:rsidRDefault="007B30B5" w:rsidP="00834618">
            <w:pPr>
              <w:rPr>
                <w:sz w:val="16"/>
                <w:szCs w:val="16"/>
              </w:rPr>
            </w:pPr>
            <w:r w:rsidRPr="005254B9">
              <w:rPr>
                <w:spacing w:val="-2"/>
                <w:sz w:val="16"/>
                <w:szCs w:val="16"/>
              </w:rPr>
              <w:t>Специјализација</w:t>
            </w:r>
          </w:p>
        </w:tc>
        <w:tc>
          <w:tcPr>
            <w:tcW w:w="786" w:type="dxa"/>
            <w:gridSpan w:val="2"/>
          </w:tcPr>
          <w:p w14:paraId="0E7BBBDB" w14:textId="77777777" w:rsidR="007B30B5" w:rsidRPr="001B0A98" w:rsidRDefault="007B30B5" w:rsidP="00834618">
            <w:pPr>
              <w:rPr>
                <w:sz w:val="16"/>
                <w:szCs w:val="16"/>
                <w:lang w:val="sr-Cyrl-RS"/>
              </w:rPr>
            </w:pPr>
            <w:r>
              <w:rPr>
                <w:sz w:val="16"/>
                <w:szCs w:val="16"/>
                <w:lang w:val="sr-Cyrl-RS"/>
              </w:rPr>
              <w:t>2006</w:t>
            </w:r>
          </w:p>
        </w:tc>
        <w:tc>
          <w:tcPr>
            <w:tcW w:w="2931" w:type="dxa"/>
            <w:gridSpan w:val="5"/>
          </w:tcPr>
          <w:p w14:paraId="3BE27A41" w14:textId="77777777" w:rsidR="007B30B5" w:rsidRPr="00267D39" w:rsidRDefault="007B30B5" w:rsidP="00834618">
            <w:pPr>
              <w:rPr>
                <w:sz w:val="16"/>
                <w:szCs w:val="16"/>
              </w:rPr>
            </w:pPr>
            <w:r w:rsidRPr="001B0A98">
              <w:rPr>
                <w:sz w:val="16"/>
                <w:szCs w:val="16"/>
              </w:rPr>
              <w:t>Медицински факултет, Универзитет у Београду</w:t>
            </w:r>
          </w:p>
        </w:tc>
        <w:tc>
          <w:tcPr>
            <w:tcW w:w="1437" w:type="dxa"/>
            <w:gridSpan w:val="2"/>
          </w:tcPr>
          <w:p w14:paraId="7A78E434" w14:textId="77777777" w:rsidR="007B30B5" w:rsidRPr="001B0A98" w:rsidRDefault="007B30B5" w:rsidP="00834618">
            <w:pPr>
              <w:rPr>
                <w:sz w:val="16"/>
                <w:szCs w:val="16"/>
                <w:lang w:val="sr-Cyrl-RS"/>
              </w:rPr>
            </w:pPr>
            <w:r>
              <w:rPr>
                <w:sz w:val="16"/>
                <w:szCs w:val="16"/>
                <w:lang w:val="sr-Cyrl-RS"/>
              </w:rPr>
              <w:t>Медицина</w:t>
            </w:r>
          </w:p>
        </w:tc>
        <w:tc>
          <w:tcPr>
            <w:tcW w:w="2835" w:type="dxa"/>
            <w:gridSpan w:val="2"/>
          </w:tcPr>
          <w:p w14:paraId="0AD7A1DE" w14:textId="77777777" w:rsidR="007B30B5" w:rsidRPr="001B0A98" w:rsidRDefault="007B30B5" w:rsidP="00834618">
            <w:pPr>
              <w:rPr>
                <w:sz w:val="16"/>
                <w:szCs w:val="16"/>
                <w:lang w:val="sr-Cyrl-RS"/>
              </w:rPr>
            </w:pPr>
            <w:r>
              <w:rPr>
                <w:sz w:val="16"/>
                <w:szCs w:val="16"/>
                <w:lang w:val="sr-Cyrl-RS"/>
              </w:rPr>
              <w:t>Општа хирургија</w:t>
            </w:r>
          </w:p>
        </w:tc>
      </w:tr>
      <w:tr w:rsidR="007B30B5" w14:paraId="04FCA0AF" w14:textId="77777777" w:rsidTr="007B30B5">
        <w:tc>
          <w:tcPr>
            <w:tcW w:w="1645" w:type="dxa"/>
            <w:gridSpan w:val="2"/>
          </w:tcPr>
          <w:p w14:paraId="24AA7CAD" w14:textId="77777777" w:rsidR="007B30B5" w:rsidRPr="005254B9" w:rsidRDefault="007B30B5" w:rsidP="00834618">
            <w:pPr>
              <w:rPr>
                <w:spacing w:val="-2"/>
                <w:sz w:val="16"/>
                <w:szCs w:val="16"/>
              </w:rPr>
            </w:pPr>
          </w:p>
        </w:tc>
        <w:tc>
          <w:tcPr>
            <w:tcW w:w="786" w:type="dxa"/>
            <w:gridSpan w:val="2"/>
          </w:tcPr>
          <w:p w14:paraId="3B7DAE92" w14:textId="77777777" w:rsidR="007B30B5" w:rsidRDefault="007B30B5" w:rsidP="00834618">
            <w:pPr>
              <w:rPr>
                <w:sz w:val="16"/>
                <w:szCs w:val="16"/>
                <w:lang w:val="sr-Cyrl-RS"/>
              </w:rPr>
            </w:pPr>
          </w:p>
        </w:tc>
        <w:tc>
          <w:tcPr>
            <w:tcW w:w="2931" w:type="dxa"/>
            <w:gridSpan w:val="5"/>
          </w:tcPr>
          <w:p w14:paraId="5F9EF9F1" w14:textId="77777777" w:rsidR="007B30B5" w:rsidRPr="001B0A98" w:rsidRDefault="007B30B5" w:rsidP="00834618">
            <w:pPr>
              <w:rPr>
                <w:sz w:val="16"/>
                <w:szCs w:val="16"/>
              </w:rPr>
            </w:pPr>
          </w:p>
        </w:tc>
        <w:tc>
          <w:tcPr>
            <w:tcW w:w="1437" w:type="dxa"/>
            <w:gridSpan w:val="2"/>
          </w:tcPr>
          <w:p w14:paraId="70E789C2" w14:textId="77777777" w:rsidR="007B30B5" w:rsidRDefault="007B30B5" w:rsidP="00834618">
            <w:pPr>
              <w:rPr>
                <w:sz w:val="16"/>
                <w:szCs w:val="16"/>
                <w:lang w:val="sr-Cyrl-RS"/>
              </w:rPr>
            </w:pPr>
          </w:p>
        </w:tc>
        <w:tc>
          <w:tcPr>
            <w:tcW w:w="2835" w:type="dxa"/>
            <w:gridSpan w:val="2"/>
          </w:tcPr>
          <w:p w14:paraId="7D9CD74D" w14:textId="77777777" w:rsidR="007B30B5" w:rsidRDefault="007B30B5" w:rsidP="00834618">
            <w:pPr>
              <w:rPr>
                <w:sz w:val="16"/>
                <w:szCs w:val="16"/>
                <w:lang w:val="sr-Cyrl-RS"/>
              </w:rPr>
            </w:pPr>
          </w:p>
        </w:tc>
      </w:tr>
      <w:tr w:rsidR="007B30B5" w14:paraId="0A9DF348" w14:textId="77777777" w:rsidTr="007B30B5">
        <w:tc>
          <w:tcPr>
            <w:tcW w:w="1645" w:type="dxa"/>
            <w:gridSpan w:val="2"/>
          </w:tcPr>
          <w:p w14:paraId="6AAD08DA" w14:textId="77777777" w:rsidR="007B30B5" w:rsidRPr="001B0A98" w:rsidRDefault="007B30B5" w:rsidP="00834618">
            <w:pPr>
              <w:rPr>
                <w:spacing w:val="-2"/>
                <w:sz w:val="16"/>
                <w:szCs w:val="16"/>
                <w:lang w:val="sr-Cyrl-RS"/>
              </w:rPr>
            </w:pPr>
            <w:r>
              <w:rPr>
                <w:spacing w:val="-2"/>
                <w:sz w:val="16"/>
                <w:szCs w:val="16"/>
                <w:lang w:val="sr-Cyrl-RS"/>
              </w:rPr>
              <w:t>Субспецијализација</w:t>
            </w:r>
          </w:p>
        </w:tc>
        <w:tc>
          <w:tcPr>
            <w:tcW w:w="786" w:type="dxa"/>
            <w:gridSpan w:val="2"/>
          </w:tcPr>
          <w:p w14:paraId="0B3984A4" w14:textId="77777777" w:rsidR="007B30B5" w:rsidRDefault="007B30B5" w:rsidP="00834618">
            <w:pPr>
              <w:rPr>
                <w:sz w:val="16"/>
                <w:szCs w:val="16"/>
                <w:lang w:val="sr-Cyrl-RS"/>
              </w:rPr>
            </w:pPr>
            <w:r>
              <w:rPr>
                <w:sz w:val="16"/>
                <w:szCs w:val="16"/>
                <w:lang w:val="sr-Cyrl-RS"/>
              </w:rPr>
              <w:t>2011</w:t>
            </w:r>
          </w:p>
        </w:tc>
        <w:tc>
          <w:tcPr>
            <w:tcW w:w="2931" w:type="dxa"/>
            <w:gridSpan w:val="5"/>
          </w:tcPr>
          <w:p w14:paraId="38A23B34" w14:textId="77777777" w:rsidR="007B30B5" w:rsidRPr="001B0A98" w:rsidRDefault="007B30B5" w:rsidP="00834618">
            <w:pPr>
              <w:rPr>
                <w:sz w:val="16"/>
                <w:szCs w:val="16"/>
              </w:rPr>
            </w:pPr>
            <w:r w:rsidRPr="001B0A98">
              <w:rPr>
                <w:sz w:val="16"/>
                <w:szCs w:val="16"/>
              </w:rPr>
              <w:t>Медицински факултет, Универзитет у Београду</w:t>
            </w:r>
          </w:p>
        </w:tc>
        <w:tc>
          <w:tcPr>
            <w:tcW w:w="1437" w:type="dxa"/>
            <w:gridSpan w:val="2"/>
          </w:tcPr>
          <w:p w14:paraId="42C61980" w14:textId="77777777" w:rsidR="007B30B5" w:rsidRDefault="007B30B5" w:rsidP="00834618">
            <w:pPr>
              <w:rPr>
                <w:sz w:val="16"/>
                <w:szCs w:val="16"/>
                <w:lang w:val="sr-Cyrl-RS"/>
              </w:rPr>
            </w:pPr>
            <w:r>
              <w:rPr>
                <w:sz w:val="16"/>
                <w:szCs w:val="16"/>
                <w:lang w:val="sr-Cyrl-RS"/>
              </w:rPr>
              <w:t>Медицина</w:t>
            </w:r>
          </w:p>
        </w:tc>
        <w:tc>
          <w:tcPr>
            <w:tcW w:w="2835" w:type="dxa"/>
            <w:gridSpan w:val="2"/>
          </w:tcPr>
          <w:p w14:paraId="44CD14A6" w14:textId="77777777" w:rsidR="007B30B5" w:rsidRDefault="007B30B5" w:rsidP="00834618">
            <w:pPr>
              <w:rPr>
                <w:sz w:val="16"/>
                <w:szCs w:val="16"/>
                <w:lang w:val="sr-Cyrl-RS"/>
              </w:rPr>
            </w:pPr>
            <w:r>
              <w:rPr>
                <w:sz w:val="16"/>
                <w:szCs w:val="16"/>
                <w:lang w:val="sr-Cyrl-RS"/>
              </w:rPr>
              <w:t>Кардиохирургија</w:t>
            </w:r>
          </w:p>
        </w:tc>
      </w:tr>
      <w:tr w:rsidR="007B30B5" w14:paraId="62371376" w14:textId="77777777" w:rsidTr="007B30B5">
        <w:tc>
          <w:tcPr>
            <w:tcW w:w="1645" w:type="dxa"/>
            <w:gridSpan w:val="2"/>
          </w:tcPr>
          <w:p w14:paraId="688AD5DD" w14:textId="77777777" w:rsidR="007B30B5" w:rsidRPr="00267D39" w:rsidRDefault="007B30B5" w:rsidP="00834618">
            <w:pPr>
              <w:rPr>
                <w:sz w:val="16"/>
                <w:szCs w:val="16"/>
              </w:rPr>
            </w:pPr>
            <w:r w:rsidRPr="005254B9">
              <w:rPr>
                <w:spacing w:val="-2"/>
                <w:sz w:val="16"/>
                <w:szCs w:val="16"/>
              </w:rPr>
              <w:t>Магистратура</w:t>
            </w:r>
          </w:p>
        </w:tc>
        <w:tc>
          <w:tcPr>
            <w:tcW w:w="786" w:type="dxa"/>
            <w:gridSpan w:val="2"/>
          </w:tcPr>
          <w:p w14:paraId="313B6EC8" w14:textId="77777777" w:rsidR="007B30B5" w:rsidRPr="001B0A98" w:rsidRDefault="007B30B5" w:rsidP="00834618">
            <w:pPr>
              <w:rPr>
                <w:sz w:val="16"/>
                <w:szCs w:val="16"/>
                <w:lang w:val="sr-Cyrl-RS"/>
              </w:rPr>
            </w:pPr>
            <w:r>
              <w:rPr>
                <w:sz w:val="16"/>
                <w:szCs w:val="16"/>
                <w:lang w:val="sr-Cyrl-RS"/>
              </w:rPr>
              <w:t>2010</w:t>
            </w:r>
          </w:p>
        </w:tc>
        <w:tc>
          <w:tcPr>
            <w:tcW w:w="2931" w:type="dxa"/>
            <w:gridSpan w:val="5"/>
          </w:tcPr>
          <w:p w14:paraId="5015ACEC" w14:textId="77777777" w:rsidR="007B30B5" w:rsidRPr="00267D39" w:rsidRDefault="007B30B5" w:rsidP="00834618">
            <w:pPr>
              <w:rPr>
                <w:sz w:val="16"/>
                <w:szCs w:val="16"/>
              </w:rPr>
            </w:pPr>
            <w:r w:rsidRPr="001B0A98">
              <w:rPr>
                <w:sz w:val="16"/>
                <w:szCs w:val="16"/>
              </w:rPr>
              <w:t>Медицински факултет, Универзитет у Београду</w:t>
            </w:r>
          </w:p>
        </w:tc>
        <w:tc>
          <w:tcPr>
            <w:tcW w:w="1437" w:type="dxa"/>
            <w:gridSpan w:val="2"/>
          </w:tcPr>
          <w:p w14:paraId="6A97B166" w14:textId="77777777" w:rsidR="007B30B5" w:rsidRPr="001B0A98" w:rsidRDefault="007B30B5" w:rsidP="00834618">
            <w:pPr>
              <w:rPr>
                <w:sz w:val="16"/>
                <w:szCs w:val="16"/>
                <w:lang w:val="sr-Cyrl-RS"/>
              </w:rPr>
            </w:pPr>
            <w:r>
              <w:rPr>
                <w:sz w:val="16"/>
                <w:szCs w:val="16"/>
                <w:lang w:val="sr-Cyrl-RS"/>
              </w:rPr>
              <w:t>Медицина</w:t>
            </w:r>
          </w:p>
        </w:tc>
        <w:tc>
          <w:tcPr>
            <w:tcW w:w="2835" w:type="dxa"/>
            <w:gridSpan w:val="2"/>
          </w:tcPr>
          <w:p w14:paraId="587D83D3" w14:textId="77777777" w:rsidR="007B30B5" w:rsidRPr="001B0A98" w:rsidRDefault="007B30B5" w:rsidP="00834618">
            <w:pPr>
              <w:rPr>
                <w:sz w:val="16"/>
                <w:szCs w:val="16"/>
                <w:lang w:val="sr-Cyrl-RS"/>
              </w:rPr>
            </w:pPr>
            <w:r>
              <w:rPr>
                <w:sz w:val="16"/>
                <w:szCs w:val="16"/>
                <w:lang w:val="sr-Cyrl-RS"/>
              </w:rPr>
              <w:t>Кардиохирургија</w:t>
            </w:r>
          </w:p>
        </w:tc>
      </w:tr>
      <w:tr w:rsidR="007B30B5" w14:paraId="646ABE08" w14:textId="77777777" w:rsidTr="007B30B5">
        <w:tc>
          <w:tcPr>
            <w:tcW w:w="1645" w:type="dxa"/>
            <w:gridSpan w:val="2"/>
          </w:tcPr>
          <w:p w14:paraId="75F27F97" w14:textId="77777777" w:rsidR="007B30B5" w:rsidRPr="00267D39" w:rsidRDefault="007B30B5" w:rsidP="00834618">
            <w:pPr>
              <w:rPr>
                <w:sz w:val="16"/>
                <w:szCs w:val="16"/>
              </w:rPr>
            </w:pPr>
            <w:r w:rsidRPr="005254B9">
              <w:rPr>
                <w:spacing w:val="-2"/>
                <w:sz w:val="16"/>
                <w:szCs w:val="16"/>
              </w:rPr>
              <w:t>Диплома</w:t>
            </w:r>
          </w:p>
        </w:tc>
        <w:tc>
          <w:tcPr>
            <w:tcW w:w="786" w:type="dxa"/>
            <w:gridSpan w:val="2"/>
          </w:tcPr>
          <w:p w14:paraId="7315A902" w14:textId="77777777" w:rsidR="007B30B5" w:rsidRPr="001B0A98" w:rsidRDefault="007B30B5" w:rsidP="00834618">
            <w:pPr>
              <w:rPr>
                <w:sz w:val="16"/>
                <w:szCs w:val="16"/>
                <w:lang w:val="sr-Cyrl-RS"/>
              </w:rPr>
            </w:pPr>
            <w:r>
              <w:rPr>
                <w:sz w:val="16"/>
                <w:szCs w:val="16"/>
                <w:lang w:val="sr-Cyrl-RS"/>
              </w:rPr>
              <w:t>2000</w:t>
            </w:r>
          </w:p>
        </w:tc>
        <w:tc>
          <w:tcPr>
            <w:tcW w:w="2931" w:type="dxa"/>
            <w:gridSpan w:val="5"/>
          </w:tcPr>
          <w:p w14:paraId="210193F6" w14:textId="77777777" w:rsidR="007B30B5" w:rsidRPr="00267D39" w:rsidRDefault="007B30B5" w:rsidP="00834618">
            <w:pPr>
              <w:rPr>
                <w:sz w:val="16"/>
                <w:szCs w:val="16"/>
              </w:rPr>
            </w:pPr>
            <w:r w:rsidRPr="001B0A98">
              <w:rPr>
                <w:sz w:val="16"/>
                <w:szCs w:val="16"/>
              </w:rPr>
              <w:t>Медицински факултет, Универзитет у Београду</w:t>
            </w:r>
          </w:p>
        </w:tc>
        <w:tc>
          <w:tcPr>
            <w:tcW w:w="1437" w:type="dxa"/>
            <w:gridSpan w:val="2"/>
          </w:tcPr>
          <w:p w14:paraId="5495FCF0" w14:textId="77777777" w:rsidR="007B30B5" w:rsidRPr="001B0A98" w:rsidRDefault="007B30B5" w:rsidP="00834618">
            <w:pPr>
              <w:rPr>
                <w:sz w:val="16"/>
                <w:szCs w:val="16"/>
                <w:lang w:val="sr-Cyrl-RS"/>
              </w:rPr>
            </w:pPr>
            <w:r>
              <w:rPr>
                <w:sz w:val="16"/>
                <w:szCs w:val="16"/>
                <w:lang w:val="sr-Cyrl-RS"/>
              </w:rPr>
              <w:t>Медицина</w:t>
            </w:r>
          </w:p>
        </w:tc>
        <w:tc>
          <w:tcPr>
            <w:tcW w:w="2835" w:type="dxa"/>
            <w:gridSpan w:val="2"/>
          </w:tcPr>
          <w:p w14:paraId="19156259" w14:textId="77777777" w:rsidR="007B30B5" w:rsidRPr="001B0A98" w:rsidRDefault="007B30B5" w:rsidP="00834618">
            <w:pPr>
              <w:rPr>
                <w:sz w:val="16"/>
                <w:szCs w:val="16"/>
                <w:lang w:val="sr-Cyrl-RS"/>
              </w:rPr>
            </w:pPr>
            <w:r>
              <w:rPr>
                <w:sz w:val="16"/>
                <w:szCs w:val="16"/>
                <w:lang w:val="sr-Cyrl-RS"/>
              </w:rPr>
              <w:t>Доктор медицине</w:t>
            </w:r>
          </w:p>
        </w:tc>
      </w:tr>
      <w:tr w:rsidR="007B30B5" w14:paraId="6F34C321" w14:textId="77777777" w:rsidTr="007B30B5">
        <w:tc>
          <w:tcPr>
            <w:tcW w:w="9634" w:type="dxa"/>
            <w:gridSpan w:val="13"/>
          </w:tcPr>
          <w:p w14:paraId="6E09209B" w14:textId="77777777" w:rsidR="007B30B5" w:rsidRPr="00267D39" w:rsidRDefault="007B30B5" w:rsidP="00834618">
            <w:pPr>
              <w:rPr>
                <w:sz w:val="16"/>
                <w:szCs w:val="16"/>
              </w:rPr>
            </w:pPr>
          </w:p>
        </w:tc>
      </w:tr>
      <w:tr w:rsidR="007B30B5" w14:paraId="3BDB3419" w14:textId="77777777" w:rsidTr="007B30B5">
        <w:tc>
          <w:tcPr>
            <w:tcW w:w="535" w:type="dxa"/>
          </w:tcPr>
          <w:p w14:paraId="562ECDAF" w14:textId="77777777" w:rsidR="007B30B5" w:rsidRPr="00267D39" w:rsidRDefault="007B30B5" w:rsidP="00834618">
            <w:pPr>
              <w:rPr>
                <w:sz w:val="16"/>
                <w:szCs w:val="16"/>
                <w:lang w:val="sr-Cyrl-RS"/>
              </w:rPr>
            </w:pPr>
            <w:r>
              <w:rPr>
                <w:sz w:val="16"/>
                <w:szCs w:val="16"/>
                <w:lang w:val="sr-Cyrl-RS"/>
              </w:rPr>
              <w:t>Р.Б.</w:t>
            </w:r>
          </w:p>
        </w:tc>
        <w:tc>
          <w:tcPr>
            <w:tcW w:w="1239" w:type="dxa"/>
            <w:gridSpan w:val="2"/>
          </w:tcPr>
          <w:p w14:paraId="5C95A6C9" w14:textId="77777777" w:rsidR="007B30B5" w:rsidRPr="00267D39" w:rsidRDefault="007B30B5" w:rsidP="00834618">
            <w:pPr>
              <w:rPr>
                <w:sz w:val="16"/>
                <w:szCs w:val="16"/>
              </w:rPr>
            </w:pPr>
            <w:r w:rsidRPr="00EB7F13">
              <w:rPr>
                <w:sz w:val="16"/>
                <w:szCs w:val="16"/>
              </w:rPr>
              <w:t>Ознака предмета</w:t>
            </w:r>
          </w:p>
        </w:tc>
        <w:tc>
          <w:tcPr>
            <w:tcW w:w="2252" w:type="dxa"/>
            <w:gridSpan w:val="5"/>
          </w:tcPr>
          <w:p w14:paraId="742C62A7" w14:textId="77777777" w:rsidR="007B30B5" w:rsidRPr="00267D39" w:rsidRDefault="007B30B5" w:rsidP="00834618">
            <w:pPr>
              <w:rPr>
                <w:sz w:val="16"/>
                <w:szCs w:val="16"/>
              </w:rPr>
            </w:pPr>
            <w:r w:rsidRPr="00EB7F13">
              <w:rPr>
                <w:iCs/>
                <w:sz w:val="16"/>
                <w:szCs w:val="16"/>
              </w:rPr>
              <w:t>Назив предмета</w:t>
            </w:r>
            <w:r w:rsidRPr="00EB7F13">
              <w:rPr>
                <w:iCs/>
                <w:sz w:val="16"/>
                <w:szCs w:val="16"/>
                <w:lang w:val="sr-Cyrl-CS"/>
              </w:rPr>
              <w:t xml:space="preserve">     </w:t>
            </w:r>
          </w:p>
        </w:tc>
        <w:tc>
          <w:tcPr>
            <w:tcW w:w="1336" w:type="dxa"/>
          </w:tcPr>
          <w:p w14:paraId="65D1A79D" w14:textId="77777777" w:rsidR="007B30B5" w:rsidRPr="00267D39" w:rsidRDefault="007B30B5" w:rsidP="00834618">
            <w:pPr>
              <w:rPr>
                <w:sz w:val="16"/>
                <w:szCs w:val="16"/>
              </w:rPr>
            </w:pPr>
            <w:r w:rsidRPr="00EB7F13">
              <w:rPr>
                <w:sz w:val="16"/>
                <w:szCs w:val="16"/>
              </w:rPr>
              <w:t>Вид наставе</w:t>
            </w:r>
          </w:p>
        </w:tc>
        <w:tc>
          <w:tcPr>
            <w:tcW w:w="2855" w:type="dxa"/>
            <w:gridSpan w:val="3"/>
          </w:tcPr>
          <w:p w14:paraId="3718111F" w14:textId="77777777" w:rsidR="007B30B5" w:rsidRPr="00267D39" w:rsidRDefault="007B30B5" w:rsidP="00834618">
            <w:pPr>
              <w:rPr>
                <w:sz w:val="16"/>
                <w:szCs w:val="16"/>
              </w:rPr>
            </w:pPr>
            <w:r w:rsidRPr="00EB7F13">
              <w:rPr>
                <w:iCs/>
                <w:sz w:val="16"/>
                <w:szCs w:val="16"/>
              </w:rPr>
              <w:t>Назив студијског програма</w:t>
            </w:r>
          </w:p>
        </w:tc>
        <w:tc>
          <w:tcPr>
            <w:tcW w:w="1417" w:type="dxa"/>
          </w:tcPr>
          <w:p w14:paraId="315598FF" w14:textId="77777777" w:rsidR="007B30B5" w:rsidRPr="00267D39" w:rsidRDefault="007B30B5" w:rsidP="00834618">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7B30B5" w14:paraId="2DD02025" w14:textId="77777777" w:rsidTr="007B30B5">
        <w:tc>
          <w:tcPr>
            <w:tcW w:w="535" w:type="dxa"/>
          </w:tcPr>
          <w:p w14:paraId="636A652B" w14:textId="77777777" w:rsidR="007B30B5" w:rsidRPr="00267D39" w:rsidRDefault="007B30B5" w:rsidP="00834618">
            <w:pPr>
              <w:rPr>
                <w:sz w:val="16"/>
                <w:szCs w:val="16"/>
                <w:lang w:val="sr-Cyrl-RS"/>
              </w:rPr>
            </w:pPr>
            <w:r>
              <w:rPr>
                <w:sz w:val="16"/>
                <w:szCs w:val="16"/>
                <w:lang w:val="sr-Cyrl-RS"/>
              </w:rPr>
              <w:t>1.</w:t>
            </w:r>
          </w:p>
        </w:tc>
        <w:tc>
          <w:tcPr>
            <w:tcW w:w="1239" w:type="dxa"/>
            <w:gridSpan w:val="2"/>
          </w:tcPr>
          <w:p w14:paraId="03B80468" w14:textId="77777777" w:rsidR="007B30B5" w:rsidRPr="00AD0597" w:rsidRDefault="007B30B5" w:rsidP="00834618">
            <w:pPr>
              <w:rPr>
                <w:sz w:val="16"/>
                <w:szCs w:val="16"/>
                <w:lang w:val="sr-Cyrl-RS"/>
              </w:rPr>
            </w:pPr>
            <w:r>
              <w:rPr>
                <w:sz w:val="16"/>
                <w:szCs w:val="16"/>
                <w:lang w:val="sr-Cyrl-RS"/>
              </w:rPr>
              <w:t>20.ХИРУ05</w:t>
            </w:r>
          </w:p>
        </w:tc>
        <w:tc>
          <w:tcPr>
            <w:tcW w:w="2252" w:type="dxa"/>
            <w:gridSpan w:val="5"/>
          </w:tcPr>
          <w:p w14:paraId="458DBED5" w14:textId="77777777" w:rsidR="007B30B5" w:rsidRPr="00820480" w:rsidRDefault="007B30B5" w:rsidP="00834618">
            <w:pPr>
              <w:rPr>
                <w:sz w:val="16"/>
                <w:szCs w:val="16"/>
                <w:lang w:val="sr-Cyrl-RS"/>
              </w:rPr>
            </w:pPr>
            <w:r>
              <w:rPr>
                <w:sz w:val="16"/>
                <w:szCs w:val="16"/>
                <w:lang w:val="sr-Cyrl-RS"/>
              </w:rPr>
              <w:t xml:space="preserve">Хирургија </w:t>
            </w:r>
          </w:p>
        </w:tc>
        <w:tc>
          <w:tcPr>
            <w:tcW w:w="1336" w:type="dxa"/>
          </w:tcPr>
          <w:p w14:paraId="69DEBBEE" w14:textId="77777777" w:rsidR="007B30B5" w:rsidRDefault="007B30B5" w:rsidP="00834618">
            <w:pPr>
              <w:rPr>
                <w:sz w:val="16"/>
                <w:szCs w:val="16"/>
                <w:lang w:val="sr-Cyrl-RS"/>
              </w:rPr>
            </w:pPr>
            <w:r>
              <w:rPr>
                <w:sz w:val="16"/>
                <w:szCs w:val="16"/>
                <w:lang w:val="sr-Cyrl-RS"/>
              </w:rPr>
              <w:t>Предавања</w:t>
            </w:r>
          </w:p>
          <w:p w14:paraId="20DC8F66" w14:textId="77777777" w:rsidR="007B30B5" w:rsidRPr="00820480" w:rsidRDefault="007B30B5" w:rsidP="00834618">
            <w:pPr>
              <w:rPr>
                <w:sz w:val="16"/>
                <w:szCs w:val="16"/>
                <w:lang w:val="sr-Cyrl-RS"/>
              </w:rPr>
            </w:pPr>
            <w:r>
              <w:rPr>
                <w:sz w:val="16"/>
                <w:szCs w:val="16"/>
                <w:lang w:val="sr-Cyrl-RS"/>
              </w:rPr>
              <w:t>Вежбе,ДОН</w:t>
            </w:r>
          </w:p>
        </w:tc>
        <w:tc>
          <w:tcPr>
            <w:tcW w:w="2855" w:type="dxa"/>
            <w:gridSpan w:val="3"/>
          </w:tcPr>
          <w:p w14:paraId="48761226" w14:textId="77777777" w:rsidR="007B30B5" w:rsidRPr="00820480" w:rsidRDefault="007B30B5" w:rsidP="00834618">
            <w:pPr>
              <w:rPr>
                <w:sz w:val="16"/>
                <w:szCs w:val="16"/>
                <w:lang w:val="sr-Cyrl-RS"/>
              </w:rPr>
            </w:pPr>
            <w:r>
              <w:rPr>
                <w:sz w:val="16"/>
                <w:szCs w:val="16"/>
                <w:lang w:val="sr-Cyrl-RS"/>
              </w:rPr>
              <w:t>Интегрисане академске студије медицине</w:t>
            </w:r>
          </w:p>
        </w:tc>
        <w:tc>
          <w:tcPr>
            <w:tcW w:w="1417" w:type="dxa"/>
          </w:tcPr>
          <w:p w14:paraId="74A30A54" w14:textId="77777777" w:rsidR="007B30B5" w:rsidRPr="00820480" w:rsidRDefault="007B30B5" w:rsidP="00834618">
            <w:pPr>
              <w:rPr>
                <w:sz w:val="16"/>
                <w:szCs w:val="16"/>
                <w:lang w:val="sr-Cyrl-RS"/>
              </w:rPr>
            </w:pPr>
            <w:r>
              <w:rPr>
                <w:sz w:val="16"/>
                <w:szCs w:val="16"/>
                <w:lang w:val="sr-Cyrl-RS"/>
              </w:rPr>
              <w:t>ИАСМ</w:t>
            </w:r>
          </w:p>
        </w:tc>
      </w:tr>
      <w:tr w:rsidR="007B30B5" w14:paraId="0084CDE1" w14:textId="77777777" w:rsidTr="007B30B5">
        <w:tc>
          <w:tcPr>
            <w:tcW w:w="535" w:type="dxa"/>
          </w:tcPr>
          <w:p w14:paraId="246DE703" w14:textId="77777777" w:rsidR="007B30B5" w:rsidRDefault="007B30B5" w:rsidP="00834618">
            <w:pPr>
              <w:rPr>
                <w:sz w:val="16"/>
                <w:szCs w:val="16"/>
                <w:lang w:val="sr-Cyrl-RS"/>
              </w:rPr>
            </w:pPr>
            <w:r>
              <w:rPr>
                <w:sz w:val="16"/>
                <w:szCs w:val="16"/>
                <w:lang w:val="sr-Cyrl-RS"/>
              </w:rPr>
              <w:t>2.</w:t>
            </w:r>
          </w:p>
        </w:tc>
        <w:tc>
          <w:tcPr>
            <w:tcW w:w="1239" w:type="dxa"/>
            <w:gridSpan w:val="2"/>
          </w:tcPr>
          <w:p w14:paraId="27442114" w14:textId="77777777" w:rsidR="007B30B5" w:rsidRDefault="007B30B5" w:rsidP="00834618">
            <w:pPr>
              <w:rPr>
                <w:sz w:val="16"/>
                <w:szCs w:val="16"/>
                <w:lang w:val="sr-Cyrl-RS"/>
              </w:rPr>
            </w:pPr>
            <w:r>
              <w:rPr>
                <w:sz w:val="16"/>
                <w:szCs w:val="16"/>
                <w:lang w:val="sr-Cyrl-RS"/>
              </w:rPr>
              <w:t>20.АХИ05</w:t>
            </w:r>
          </w:p>
        </w:tc>
        <w:tc>
          <w:tcPr>
            <w:tcW w:w="2252" w:type="dxa"/>
            <w:gridSpan w:val="5"/>
          </w:tcPr>
          <w:p w14:paraId="7BB5BE93" w14:textId="77777777" w:rsidR="007B30B5" w:rsidRDefault="007B30B5" w:rsidP="00834618">
            <w:pPr>
              <w:rPr>
                <w:sz w:val="16"/>
                <w:szCs w:val="16"/>
                <w:lang w:val="sr-Cyrl-RS"/>
              </w:rPr>
            </w:pPr>
            <w:r>
              <w:rPr>
                <w:sz w:val="16"/>
                <w:szCs w:val="16"/>
                <w:lang w:val="sr-Cyrl-RS"/>
              </w:rPr>
              <w:t>Ратна хирургија</w:t>
            </w:r>
          </w:p>
        </w:tc>
        <w:tc>
          <w:tcPr>
            <w:tcW w:w="1336" w:type="dxa"/>
          </w:tcPr>
          <w:p w14:paraId="065D0418" w14:textId="77777777" w:rsidR="007B30B5" w:rsidRDefault="007B30B5" w:rsidP="00834618">
            <w:pPr>
              <w:rPr>
                <w:sz w:val="16"/>
                <w:szCs w:val="16"/>
                <w:lang w:val="sr-Cyrl-RS"/>
              </w:rPr>
            </w:pPr>
            <w:r>
              <w:rPr>
                <w:sz w:val="16"/>
                <w:szCs w:val="16"/>
                <w:lang w:val="sr-Cyrl-RS"/>
              </w:rPr>
              <w:t>Вежбе</w:t>
            </w:r>
          </w:p>
        </w:tc>
        <w:tc>
          <w:tcPr>
            <w:tcW w:w="2855" w:type="dxa"/>
            <w:gridSpan w:val="3"/>
          </w:tcPr>
          <w:p w14:paraId="3972B568" w14:textId="77777777" w:rsidR="007B30B5" w:rsidRDefault="007B30B5" w:rsidP="00834618">
            <w:pPr>
              <w:rPr>
                <w:sz w:val="16"/>
                <w:szCs w:val="16"/>
                <w:lang w:val="sr-Cyrl-RS"/>
              </w:rPr>
            </w:pPr>
            <w:r>
              <w:rPr>
                <w:sz w:val="16"/>
                <w:szCs w:val="16"/>
                <w:lang w:val="sr-Cyrl-RS"/>
              </w:rPr>
              <w:t>Интегрисане академске студије медицине</w:t>
            </w:r>
          </w:p>
        </w:tc>
        <w:tc>
          <w:tcPr>
            <w:tcW w:w="1417" w:type="dxa"/>
          </w:tcPr>
          <w:p w14:paraId="00A62277" w14:textId="77777777" w:rsidR="007B30B5" w:rsidRDefault="007B30B5" w:rsidP="00834618">
            <w:pPr>
              <w:rPr>
                <w:sz w:val="16"/>
                <w:szCs w:val="16"/>
                <w:lang w:val="sr-Cyrl-RS"/>
              </w:rPr>
            </w:pPr>
            <w:r>
              <w:rPr>
                <w:sz w:val="16"/>
                <w:szCs w:val="16"/>
                <w:lang w:val="sr-Cyrl-RS"/>
              </w:rPr>
              <w:t>ИАСМ</w:t>
            </w:r>
          </w:p>
        </w:tc>
      </w:tr>
      <w:tr w:rsidR="007B30B5" w14:paraId="3066AB47" w14:textId="77777777" w:rsidTr="007B30B5">
        <w:tc>
          <w:tcPr>
            <w:tcW w:w="535" w:type="dxa"/>
          </w:tcPr>
          <w:p w14:paraId="01DAEF62" w14:textId="77777777" w:rsidR="007B30B5" w:rsidRDefault="007B30B5" w:rsidP="00834618">
            <w:pPr>
              <w:rPr>
                <w:sz w:val="16"/>
                <w:szCs w:val="16"/>
                <w:lang w:val="sr-Cyrl-RS"/>
              </w:rPr>
            </w:pPr>
            <w:r>
              <w:rPr>
                <w:sz w:val="16"/>
                <w:szCs w:val="16"/>
                <w:lang w:val="sr-Cyrl-RS"/>
              </w:rPr>
              <w:t>3.</w:t>
            </w:r>
          </w:p>
        </w:tc>
        <w:tc>
          <w:tcPr>
            <w:tcW w:w="1239" w:type="dxa"/>
            <w:gridSpan w:val="2"/>
          </w:tcPr>
          <w:p w14:paraId="471E3BE2" w14:textId="77777777" w:rsidR="007B30B5" w:rsidRDefault="007B30B5" w:rsidP="00834618">
            <w:pPr>
              <w:rPr>
                <w:sz w:val="16"/>
                <w:szCs w:val="16"/>
                <w:lang w:val="sr-Cyrl-RS"/>
              </w:rPr>
            </w:pPr>
            <w:r>
              <w:rPr>
                <w:sz w:val="16"/>
                <w:szCs w:val="16"/>
                <w:lang w:val="sr-Cyrl-RS"/>
              </w:rPr>
              <w:t>20.СТПХ05</w:t>
            </w:r>
          </w:p>
        </w:tc>
        <w:tc>
          <w:tcPr>
            <w:tcW w:w="2252" w:type="dxa"/>
            <w:gridSpan w:val="5"/>
          </w:tcPr>
          <w:p w14:paraId="6DEC1DEB" w14:textId="77777777" w:rsidR="007B30B5" w:rsidRDefault="007B30B5" w:rsidP="00834618">
            <w:pPr>
              <w:rPr>
                <w:sz w:val="16"/>
                <w:szCs w:val="16"/>
                <w:lang w:val="sr-Cyrl-RS"/>
              </w:rPr>
            </w:pPr>
            <w:r>
              <w:rPr>
                <w:sz w:val="16"/>
                <w:szCs w:val="16"/>
                <w:lang w:val="sr-Cyrl-RS"/>
              </w:rPr>
              <w:t>Стручна пракса-хирургија</w:t>
            </w:r>
          </w:p>
        </w:tc>
        <w:tc>
          <w:tcPr>
            <w:tcW w:w="1336" w:type="dxa"/>
          </w:tcPr>
          <w:p w14:paraId="1644B8C9" w14:textId="77777777" w:rsidR="007B30B5" w:rsidRDefault="007B30B5" w:rsidP="00834618">
            <w:pPr>
              <w:rPr>
                <w:sz w:val="16"/>
                <w:szCs w:val="16"/>
                <w:lang w:val="sr-Cyrl-RS"/>
              </w:rPr>
            </w:pPr>
            <w:r>
              <w:rPr>
                <w:sz w:val="16"/>
                <w:szCs w:val="16"/>
                <w:lang w:val="sr-Cyrl-RS"/>
              </w:rPr>
              <w:t>Вежбе</w:t>
            </w:r>
          </w:p>
        </w:tc>
        <w:tc>
          <w:tcPr>
            <w:tcW w:w="2855" w:type="dxa"/>
            <w:gridSpan w:val="3"/>
          </w:tcPr>
          <w:p w14:paraId="6571A699" w14:textId="77777777" w:rsidR="007B30B5" w:rsidRDefault="007B30B5" w:rsidP="00834618">
            <w:pPr>
              <w:rPr>
                <w:sz w:val="16"/>
                <w:szCs w:val="16"/>
                <w:lang w:val="sr-Cyrl-RS"/>
              </w:rPr>
            </w:pPr>
            <w:r>
              <w:rPr>
                <w:sz w:val="16"/>
                <w:szCs w:val="16"/>
                <w:lang w:val="sr-Cyrl-RS"/>
              </w:rPr>
              <w:t>Интегрисане академске студије медицине</w:t>
            </w:r>
          </w:p>
        </w:tc>
        <w:tc>
          <w:tcPr>
            <w:tcW w:w="1417" w:type="dxa"/>
          </w:tcPr>
          <w:p w14:paraId="54112288" w14:textId="77777777" w:rsidR="007B30B5" w:rsidRDefault="007B30B5" w:rsidP="00834618">
            <w:pPr>
              <w:rPr>
                <w:sz w:val="16"/>
                <w:szCs w:val="16"/>
                <w:lang w:val="sr-Cyrl-RS"/>
              </w:rPr>
            </w:pPr>
            <w:r>
              <w:rPr>
                <w:sz w:val="16"/>
                <w:szCs w:val="16"/>
                <w:lang w:val="sr-Cyrl-RS"/>
              </w:rPr>
              <w:t>ИАСМ</w:t>
            </w:r>
          </w:p>
        </w:tc>
      </w:tr>
      <w:tr w:rsidR="007B30B5" w14:paraId="6B8A4B55" w14:textId="77777777" w:rsidTr="007B30B5">
        <w:tc>
          <w:tcPr>
            <w:tcW w:w="535" w:type="dxa"/>
          </w:tcPr>
          <w:p w14:paraId="6DC57D89" w14:textId="77777777" w:rsidR="007B30B5" w:rsidRDefault="007B30B5" w:rsidP="00834618">
            <w:pPr>
              <w:rPr>
                <w:sz w:val="16"/>
                <w:szCs w:val="16"/>
                <w:lang w:val="sr-Cyrl-RS"/>
              </w:rPr>
            </w:pPr>
            <w:r>
              <w:rPr>
                <w:sz w:val="16"/>
                <w:szCs w:val="16"/>
                <w:lang w:val="sr-Cyrl-RS"/>
              </w:rPr>
              <w:t>4.</w:t>
            </w:r>
          </w:p>
        </w:tc>
        <w:tc>
          <w:tcPr>
            <w:tcW w:w="1239" w:type="dxa"/>
            <w:gridSpan w:val="2"/>
          </w:tcPr>
          <w:p w14:paraId="4C6DDA31" w14:textId="77777777" w:rsidR="007B30B5" w:rsidRDefault="007B30B5" w:rsidP="00834618">
            <w:pPr>
              <w:rPr>
                <w:sz w:val="16"/>
                <w:szCs w:val="16"/>
                <w:lang w:val="sr-Cyrl-RS"/>
              </w:rPr>
            </w:pPr>
            <w:r>
              <w:rPr>
                <w:sz w:val="16"/>
                <w:szCs w:val="16"/>
                <w:lang w:val="sr-Cyrl-RS"/>
              </w:rPr>
              <w:t>20.УРМЕ05</w:t>
            </w:r>
          </w:p>
        </w:tc>
        <w:tc>
          <w:tcPr>
            <w:tcW w:w="2252" w:type="dxa"/>
            <w:gridSpan w:val="5"/>
          </w:tcPr>
          <w:p w14:paraId="2D587985" w14:textId="77777777" w:rsidR="007B30B5" w:rsidRDefault="007B30B5" w:rsidP="00834618">
            <w:pPr>
              <w:rPr>
                <w:sz w:val="16"/>
                <w:szCs w:val="16"/>
                <w:lang w:val="sr-Cyrl-RS"/>
              </w:rPr>
            </w:pPr>
            <w:r>
              <w:rPr>
                <w:sz w:val="16"/>
                <w:szCs w:val="16"/>
                <w:lang w:val="sr-Cyrl-RS"/>
              </w:rPr>
              <w:t>Ургентна медицина</w:t>
            </w:r>
          </w:p>
        </w:tc>
        <w:tc>
          <w:tcPr>
            <w:tcW w:w="1336" w:type="dxa"/>
          </w:tcPr>
          <w:p w14:paraId="363AB67D" w14:textId="77777777" w:rsidR="007B30B5" w:rsidRDefault="007B30B5" w:rsidP="00834618">
            <w:pPr>
              <w:rPr>
                <w:sz w:val="16"/>
                <w:szCs w:val="16"/>
                <w:lang w:val="sr-Cyrl-RS"/>
              </w:rPr>
            </w:pPr>
            <w:r>
              <w:rPr>
                <w:sz w:val="16"/>
                <w:szCs w:val="16"/>
                <w:lang w:val="sr-Cyrl-RS"/>
              </w:rPr>
              <w:t>Вежбе</w:t>
            </w:r>
          </w:p>
        </w:tc>
        <w:tc>
          <w:tcPr>
            <w:tcW w:w="2855" w:type="dxa"/>
            <w:gridSpan w:val="3"/>
          </w:tcPr>
          <w:p w14:paraId="0577A4B8" w14:textId="77777777" w:rsidR="007B30B5" w:rsidRDefault="007B30B5" w:rsidP="00834618">
            <w:pPr>
              <w:rPr>
                <w:sz w:val="16"/>
                <w:szCs w:val="16"/>
                <w:lang w:val="sr-Cyrl-RS"/>
              </w:rPr>
            </w:pPr>
            <w:r>
              <w:rPr>
                <w:sz w:val="16"/>
                <w:szCs w:val="16"/>
                <w:lang w:val="sr-Cyrl-RS"/>
              </w:rPr>
              <w:t>Интегрисане академске студије медицине</w:t>
            </w:r>
          </w:p>
        </w:tc>
        <w:tc>
          <w:tcPr>
            <w:tcW w:w="1417" w:type="dxa"/>
          </w:tcPr>
          <w:p w14:paraId="59F6C903" w14:textId="77777777" w:rsidR="007B30B5" w:rsidRDefault="007B30B5" w:rsidP="00834618">
            <w:pPr>
              <w:rPr>
                <w:sz w:val="16"/>
                <w:szCs w:val="16"/>
                <w:lang w:val="sr-Cyrl-RS"/>
              </w:rPr>
            </w:pPr>
            <w:r>
              <w:rPr>
                <w:sz w:val="16"/>
                <w:szCs w:val="16"/>
                <w:lang w:val="sr-Cyrl-RS"/>
              </w:rPr>
              <w:t>ИАСМ</w:t>
            </w:r>
          </w:p>
        </w:tc>
      </w:tr>
      <w:tr w:rsidR="007B30B5" w14:paraId="42493083" w14:textId="77777777" w:rsidTr="007B30B5">
        <w:tc>
          <w:tcPr>
            <w:tcW w:w="9634" w:type="dxa"/>
            <w:gridSpan w:val="13"/>
          </w:tcPr>
          <w:p w14:paraId="3378F484" w14:textId="77777777" w:rsidR="007B30B5" w:rsidRPr="00267D39" w:rsidRDefault="007B30B5" w:rsidP="00834618">
            <w:pPr>
              <w:rPr>
                <w:sz w:val="16"/>
                <w:szCs w:val="16"/>
              </w:rPr>
            </w:pPr>
            <w:r w:rsidRPr="00EB7F13">
              <w:rPr>
                <w:b/>
                <w:sz w:val="16"/>
                <w:szCs w:val="16"/>
                <w:lang w:val="sr-Cyrl-CS"/>
              </w:rPr>
              <w:t>Репрезентативне референце (минимално 5 не више од 10)</w:t>
            </w:r>
          </w:p>
        </w:tc>
      </w:tr>
      <w:tr w:rsidR="007B30B5" w14:paraId="41CA36FB" w14:textId="77777777" w:rsidTr="007B30B5">
        <w:tc>
          <w:tcPr>
            <w:tcW w:w="535" w:type="dxa"/>
          </w:tcPr>
          <w:p w14:paraId="0CD6F326" w14:textId="77777777" w:rsidR="007B30B5" w:rsidRPr="00267D39" w:rsidRDefault="007B30B5" w:rsidP="00834618">
            <w:pPr>
              <w:rPr>
                <w:sz w:val="16"/>
                <w:szCs w:val="16"/>
              </w:rPr>
            </w:pPr>
            <w:r>
              <w:rPr>
                <w:sz w:val="16"/>
                <w:szCs w:val="16"/>
                <w:lang w:val="sr-Cyrl-RS"/>
              </w:rPr>
              <w:t>1.</w:t>
            </w:r>
          </w:p>
        </w:tc>
        <w:tc>
          <w:tcPr>
            <w:tcW w:w="9099" w:type="dxa"/>
            <w:gridSpan w:val="12"/>
          </w:tcPr>
          <w:p w14:paraId="2D3ABF50" w14:textId="77777777" w:rsidR="007B30B5" w:rsidRPr="00267D39" w:rsidRDefault="007B30B5" w:rsidP="00834618">
            <w:pPr>
              <w:rPr>
                <w:sz w:val="16"/>
                <w:szCs w:val="16"/>
              </w:rPr>
            </w:pPr>
            <w:r w:rsidRPr="00D75D32">
              <w:rPr>
                <w:sz w:val="16"/>
                <w:szCs w:val="16"/>
              </w:rPr>
              <w:t xml:space="preserve">Tomic A, Aleksic P, Milović N, Ilic R, Marjanovic I, Bančević V, Lekovic I, Neškovic V, Mandaric V, Kostic Z, Šarac M, </w:t>
            </w:r>
            <w:r w:rsidRPr="00D75D32">
              <w:rPr>
                <w:b/>
                <w:bCs/>
                <w:sz w:val="16"/>
                <w:szCs w:val="16"/>
              </w:rPr>
              <w:t>Vukićevic P</w:t>
            </w:r>
            <w:r w:rsidRPr="00D75D32">
              <w:rPr>
                <w:sz w:val="16"/>
                <w:szCs w:val="16"/>
              </w:rPr>
              <w:t>, Milev B, Paunovic D, Zaric A, Jovanovic D, Sekulic D, Babic L, Zoranovic R. Surgical treatment of renal tumor with tumor thrombus in the inferior vena cava (Article). Vojnosanitetski pregled, 2023 OnLine-First (00):58-58. (M-23, IF-0,245).</w:t>
            </w:r>
          </w:p>
        </w:tc>
      </w:tr>
      <w:tr w:rsidR="007B30B5" w14:paraId="29219D35" w14:textId="77777777" w:rsidTr="007B30B5">
        <w:tc>
          <w:tcPr>
            <w:tcW w:w="535" w:type="dxa"/>
          </w:tcPr>
          <w:p w14:paraId="05AC09A3" w14:textId="77777777" w:rsidR="007B30B5" w:rsidRPr="00267D39" w:rsidRDefault="007B30B5" w:rsidP="00834618">
            <w:pPr>
              <w:rPr>
                <w:sz w:val="16"/>
                <w:szCs w:val="16"/>
              </w:rPr>
            </w:pPr>
            <w:r>
              <w:rPr>
                <w:sz w:val="16"/>
                <w:szCs w:val="16"/>
                <w:lang w:val="sr-Cyrl-RS"/>
              </w:rPr>
              <w:t>2.</w:t>
            </w:r>
          </w:p>
        </w:tc>
        <w:tc>
          <w:tcPr>
            <w:tcW w:w="9099" w:type="dxa"/>
            <w:gridSpan w:val="12"/>
          </w:tcPr>
          <w:p w14:paraId="33FA6C83" w14:textId="77777777" w:rsidR="007B30B5" w:rsidRPr="00267D39" w:rsidRDefault="007B30B5" w:rsidP="00834618">
            <w:pPr>
              <w:rPr>
                <w:sz w:val="16"/>
                <w:szCs w:val="16"/>
              </w:rPr>
            </w:pPr>
            <w:r w:rsidRPr="00D75D32">
              <w:rPr>
                <w:b/>
                <w:bCs/>
                <w:sz w:val="16"/>
                <w:szCs w:val="16"/>
              </w:rPr>
              <w:t>Vukicevic P</w:t>
            </w:r>
            <w:r w:rsidRPr="00D75D32">
              <w:rPr>
                <w:sz w:val="16"/>
                <w:szCs w:val="16"/>
              </w:rPr>
              <w:t>, Klisic A, Neskovic V, Babic L, Mikic A, Bogavac-Stanojevic N, Matkovic M, Milicevic V, Aleksic N, Kotur-Stevuljevic J. Oxidative stress in patients before and after on-pump and off-pump coronary artery bypass grafting-relationship with Syntax Score. Oxidative Medicine and Cellular Longevity, 2021 July 15;2021: 3315951. (M-21, IF-7,310)</w:t>
            </w:r>
          </w:p>
        </w:tc>
      </w:tr>
      <w:tr w:rsidR="007B30B5" w14:paraId="507819C8" w14:textId="77777777" w:rsidTr="007B30B5">
        <w:tc>
          <w:tcPr>
            <w:tcW w:w="535" w:type="dxa"/>
          </w:tcPr>
          <w:p w14:paraId="0998B5E7" w14:textId="77777777" w:rsidR="007B30B5" w:rsidRPr="00267D39" w:rsidRDefault="007B30B5" w:rsidP="00834618">
            <w:pPr>
              <w:rPr>
                <w:sz w:val="16"/>
                <w:szCs w:val="16"/>
              </w:rPr>
            </w:pPr>
            <w:r>
              <w:rPr>
                <w:sz w:val="16"/>
                <w:szCs w:val="16"/>
                <w:lang w:val="sr-Cyrl-RS"/>
              </w:rPr>
              <w:t>3.</w:t>
            </w:r>
          </w:p>
        </w:tc>
        <w:tc>
          <w:tcPr>
            <w:tcW w:w="9099" w:type="dxa"/>
            <w:gridSpan w:val="12"/>
          </w:tcPr>
          <w:p w14:paraId="42870282" w14:textId="77777777" w:rsidR="007B30B5" w:rsidRPr="00267D39" w:rsidRDefault="007B30B5" w:rsidP="00834618">
            <w:pPr>
              <w:rPr>
                <w:sz w:val="16"/>
                <w:szCs w:val="16"/>
              </w:rPr>
            </w:pPr>
            <w:r w:rsidRPr="00D75D32">
              <w:rPr>
                <w:b/>
                <w:bCs/>
                <w:sz w:val="16"/>
                <w:szCs w:val="16"/>
              </w:rPr>
              <w:t>Vukicevic P</w:t>
            </w:r>
            <w:r w:rsidRPr="00D75D32">
              <w:rPr>
                <w:sz w:val="16"/>
                <w:szCs w:val="16"/>
              </w:rPr>
              <w:t>, Klisic A, Neskovic V, Babic L, Mikic A, Bogavac-Stanojevic N, Matkovic M, Putnik S, Aleksic N, Kotur-Stevuljevic J. New Markers of Platelet Activation and Reactivity and Oxidative Stress Parameters in Patients Undergoing Coronary Artery Bypass Grafting. Oxidative Medicine and Cellular Longevity, 2021 Jun 26;2021: 8915253. (M-21, IF-7,310)</w:t>
            </w:r>
          </w:p>
        </w:tc>
      </w:tr>
      <w:tr w:rsidR="007B30B5" w14:paraId="42EE9BEE" w14:textId="77777777" w:rsidTr="007B30B5">
        <w:tc>
          <w:tcPr>
            <w:tcW w:w="535" w:type="dxa"/>
          </w:tcPr>
          <w:p w14:paraId="2A81DE5B" w14:textId="77777777" w:rsidR="007B30B5" w:rsidRPr="00267D39" w:rsidRDefault="007B30B5" w:rsidP="00834618">
            <w:pPr>
              <w:rPr>
                <w:sz w:val="16"/>
                <w:szCs w:val="16"/>
              </w:rPr>
            </w:pPr>
            <w:r>
              <w:rPr>
                <w:sz w:val="16"/>
                <w:szCs w:val="16"/>
                <w:lang w:val="sr-Cyrl-RS"/>
              </w:rPr>
              <w:t>4.</w:t>
            </w:r>
          </w:p>
        </w:tc>
        <w:tc>
          <w:tcPr>
            <w:tcW w:w="9099" w:type="dxa"/>
            <w:gridSpan w:val="12"/>
          </w:tcPr>
          <w:p w14:paraId="533C1496" w14:textId="77777777" w:rsidR="007B30B5" w:rsidRPr="00267D39" w:rsidRDefault="007B30B5" w:rsidP="00834618">
            <w:pPr>
              <w:rPr>
                <w:sz w:val="16"/>
                <w:szCs w:val="16"/>
              </w:rPr>
            </w:pPr>
            <w:r w:rsidRPr="00D75D32">
              <w:rPr>
                <w:b/>
                <w:bCs/>
                <w:sz w:val="16"/>
                <w:szCs w:val="16"/>
              </w:rPr>
              <w:t>Vukicevic P</w:t>
            </w:r>
            <w:r w:rsidRPr="00D75D32">
              <w:rPr>
                <w:sz w:val="16"/>
                <w:szCs w:val="16"/>
              </w:rPr>
              <w:t>, Klisic A, Kotur-Stevuljevic J, Mikic A, Bogavac-Stanojevic N, Matkovic M, Putnik S, Aleksic N, Tutus V, Karikas GA. Paraoxonase 1 low activity and SYNTAX score may predict postoperative complications after coronary artery surgery. European Review for Medical and Pharmalogical Sciences, (2021), Vol. 25(3): 1151-1521. (M-22, IF-3,784)</w:t>
            </w:r>
          </w:p>
        </w:tc>
      </w:tr>
      <w:tr w:rsidR="007B30B5" w14:paraId="3436A6FE" w14:textId="77777777" w:rsidTr="007B30B5">
        <w:tc>
          <w:tcPr>
            <w:tcW w:w="535" w:type="dxa"/>
          </w:tcPr>
          <w:p w14:paraId="56E0C058" w14:textId="77777777" w:rsidR="007B30B5" w:rsidRPr="00267D39" w:rsidRDefault="007B30B5" w:rsidP="00834618">
            <w:pPr>
              <w:rPr>
                <w:sz w:val="16"/>
                <w:szCs w:val="16"/>
              </w:rPr>
            </w:pPr>
            <w:r>
              <w:rPr>
                <w:sz w:val="16"/>
                <w:szCs w:val="16"/>
                <w:lang w:val="sr-Cyrl-RS"/>
              </w:rPr>
              <w:t>5.</w:t>
            </w:r>
          </w:p>
        </w:tc>
        <w:tc>
          <w:tcPr>
            <w:tcW w:w="9099" w:type="dxa"/>
            <w:gridSpan w:val="12"/>
          </w:tcPr>
          <w:p w14:paraId="073FC35E" w14:textId="77777777" w:rsidR="007B30B5" w:rsidRPr="00267D39" w:rsidRDefault="007B30B5" w:rsidP="00834618">
            <w:pPr>
              <w:rPr>
                <w:sz w:val="16"/>
                <w:szCs w:val="16"/>
              </w:rPr>
            </w:pPr>
            <w:r w:rsidRPr="00D75D32">
              <w:rPr>
                <w:sz w:val="16"/>
                <w:szCs w:val="16"/>
              </w:rPr>
              <w:t xml:space="preserve">Jankovic N, Simic D, Mikic A, Matkovic M, </w:t>
            </w:r>
            <w:r w:rsidRPr="00D75D32">
              <w:rPr>
                <w:b/>
                <w:bCs/>
                <w:sz w:val="16"/>
                <w:szCs w:val="16"/>
              </w:rPr>
              <w:t>Vukicevic P</w:t>
            </w:r>
            <w:r w:rsidRPr="00D75D32">
              <w:rPr>
                <w:sz w:val="16"/>
                <w:szCs w:val="16"/>
              </w:rPr>
              <w:t>, Elezovic I. The first case of surgical myocardial revascularisation and endarterectomy of the right carotid artery in the same procedure in a patient with haemophilia A. Vojnosanitetski pregled, (2021), Vol. 78(1): 99-104. (M-23, IF-0,168)</w:t>
            </w:r>
          </w:p>
        </w:tc>
      </w:tr>
      <w:tr w:rsidR="007B30B5" w14:paraId="04F1FFF7" w14:textId="77777777" w:rsidTr="007B30B5">
        <w:tc>
          <w:tcPr>
            <w:tcW w:w="535" w:type="dxa"/>
          </w:tcPr>
          <w:p w14:paraId="2FB140CE" w14:textId="77777777" w:rsidR="007B30B5" w:rsidRPr="00267D39" w:rsidRDefault="007B30B5" w:rsidP="00834618">
            <w:pPr>
              <w:rPr>
                <w:sz w:val="16"/>
                <w:szCs w:val="16"/>
              </w:rPr>
            </w:pPr>
            <w:r>
              <w:rPr>
                <w:sz w:val="16"/>
                <w:szCs w:val="16"/>
                <w:lang w:val="sr-Cyrl-RS"/>
              </w:rPr>
              <w:t>6.</w:t>
            </w:r>
          </w:p>
        </w:tc>
        <w:tc>
          <w:tcPr>
            <w:tcW w:w="9099" w:type="dxa"/>
            <w:gridSpan w:val="12"/>
          </w:tcPr>
          <w:p w14:paraId="3E0FF335" w14:textId="77777777" w:rsidR="007B30B5" w:rsidRPr="00267D39" w:rsidRDefault="007B30B5" w:rsidP="00834618">
            <w:pPr>
              <w:rPr>
                <w:sz w:val="16"/>
                <w:szCs w:val="16"/>
              </w:rPr>
            </w:pPr>
            <w:r w:rsidRPr="00D75D32">
              <w:rPr>
                <w:b/>
                <w:bCs/>
                <w:sz w:val="16"/>
                <w:szCs w:val="16"/>
              </w:rPr>
              <w:t>Vukicevic P</w:t>
            </w:r>
            <w:r w:rsidRPr="00D75D32">
              <w:rPr>
                <w:sz w:val="16"/>
                <w:szCs w:val="16"/>
              </w:rPr>
              <w:t>, Matkovic M, Markovic I, Mikic A, Putnik S, Bozic M, Aleksic N, Cvetic V, Tutus V, Dzodic R. Successfully Resected Cardiac Metastatic Melanoma in a Lifesaving Cardiac Surgery: A Case Report. Heart Surgery Forum (2020); Vol.23 (4), E527-E530. (M-23, IF-0,676)</w:t>
            </w:r>
          </w:p>
        </w:tc>
      </w:tr>
      <w:tr w:rsidR="007B30B5" w14:paraId="78AE84FF" w14:textId="77777777" w:rsidTr="007B30B5">
        <w:tc>
          <w:tcPr>
            <w:tcW w:w="535" w:type="dxa"/>
          </w:tcPr>
          <w:p w14:paraId="52F553B0" w14:textId="77777777" w:rsidR="007B30B5" w:rsidRPr="00267D39" w:rsidRDefault="007B30B5" w:rsidP="00834618">
            <w:pPr>
              <w:rPr>
                <w:sz w:val="16"/>
                <w:szCs w:val="16"/>
              </w:rPr>
            </w:pPr>
            <w:r>
              <w:rPr>
                <w:sz w:val="16"/>
                <w:szCs w:val="16"/>
                <w:lang w:val="sr-Cyrl-RS"/>
              </w:rPr>
              <w:t>7.</w:t>
            </w:r>
          </w:p>
        </w:tc>
        <w:tc>
          <w:tcPr>
            <w:tcW w:w="9099" w:type="dxa"/>
            <w:gridSpan w:val="12"/>
          </w:tcPr>
          <w:p w14:paraId="2898602E" w14:textId="77777777" w:rsidR="007B30B5" w:rsidRPr="00267D39" w:rsidRDefault="007B30B5" w:rsidP="00834618">
            <w:pPr>
              <w:rPr>
                <w:sz w:val="16"/>
                <w:szCs w:val="16"/>
              </w:rPr>
            </w:pPr>
            <w:r w:rsidRPr="00D75D32">
              <w:rPr>
                <w:sz w:val="16"/>
                <w:szCs w:val="16"/>
              </w:rPr>
              <w:t xml:space="preserve">Mikic A, Matkovic M, </w:t>
            </w:r>
            <w:r w:rsidRPr="00D75D32">
              <w:rPr>
                <w:b/>
                <w:bCs/>
                <w:sz w:val="16"/>
                <w:szCs w:val="16"/>
              </w:rPr>
              <w:t>Vukicevic P</w:t>
            </w:r>
            <w:r w:rsidRPr="00D75D32">
              <w:rPr>
                <w:sz w:val="16"/>
                <w:szCs w:val="16"/>
              </w:rPr>
              <w:t>, Obrenovic-Kircanski B, Karamarkovic N, Velinovic M, Samanovic M, Putnik S. The Atriovenous Hemangioma of the Right Ventricle – Case Report and Literature Review. Vojnosanitetski pregled (2019); Vol.76 (12), 1301-1303. (M-23, IF-0,152)</w:t>
            </w:r>
          </w:p>
        </w:tc>
      </w:tr>
      <w:tr w:rsidR="007B30B5" w14:paraId="03078716" w14:textId="77777777" w:rsidTr="007B30B5">
        <w:tc>
          <w:tcPr>
            <w:tcW w:w="535" w:type="dxa"/>
          </w:tcPr>
          <w:p w14:paraId="5A3124FE" w14:textId="77777777" w:rsidR="007B30B5" w:rsidRPr="00267D39" w:rsidRDefault="007B30B5" w:rsidP="00834618">
            <w:pPr>
              <w:rPr>
                <w:sz w:val="16"/>
                <w:szCs w:val="16"/>
              </w:rPr>
            </w:pPr>
            <w:r>
              <w:rPr>
                <w:sz w:val="16"/>
                <w:szCs w:val="16"/>
                <w:lang w:val="sr-Cyrl-RS"/>
              </w:rPr>
              <w:t>8.</w:t>
            </w:r>
          </w:p>
        </w:tc>
        <w:tc>
          <w:tcPr>
            <w:tcW w:w="9099" w:type="dxa"/>
            <w:gridSpan w:val="12"/>
          </w:tcPr>
          <w:p w14:paraId="2A6515F1" w14:textId="77777777" w:rsidR="007B30B5" w:rsidRPr="00267D39" w:rsidRDefault="007B30B5" w:rsidP="00834618">
            <w:pPr>
              <w:rPr>
                <w:sz w:val="16"/>
                <w:szCs w:val="16"/>
              </w:rPr>
            </w:pPr>
            <w:r w:rsidRPr="00D75D32">
              <w:rPr>
                <w:b/>
                <w:bCs/>
                <w:sz w:val="16"/>
                <w:szCs w:val="16"/>
              </w:rPr>
              <w:t>Vukicevic P</w:t>
            </w:r>
            <w:r w:rsidRPr="00D75D32">
              <w:rPr>
                <w:sz w:val="16"/>
                <w:szCs w:val="16"/>
              </w:rPr>
              <w:t>, Mikic A, Kotur-Stevuljevic J, Bogavac-Stanojevic N, Milic N, Nikolic Lj, Martinovic J. Oxidative stress and platelet activation during on-pump and off-pump coronary artery bypass grafting in patients with double grafted vessels (Article). Biotechnology &amp; Biotechnological Equipment. (2016), Vol.30(6): 1132-1141. (M-23, IF-1,059)</w:t>
            </w:r>
          </w:p>
        </w:tc>
      </w:tr>
      <w:tr w:rsidR="007B30B5" w14:paraId="775F7AA5" w14:textId="77777777" w:rsidTr="007B30B5">
        <w:tc>
          <w:tcPr>
            <w:tcW w:w="9634" w:type="dxa"/>
            <w:gridSpan w:val="13"/>
          </w:tcPr>
          <w:p w14:paraId="52D603E0" w14:textId="77777777" w:rsidR="007B30B5" w:rsidRPr="00267D39" w:rsidRDefault="007B30B5" w:rsidP="00834618">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7B30B5" w14:paraId="217016A1" w14:textId="77777777" w:rsidTr="007B30B5">
        <w:tc>
          <w:tcPr>
            <w:tcW w:w="3213" w:type="dxa"/>
            <w:gridSpan w:val="6"/>
          </w:tcPr>
          <w:p w14:paraId="24F10DB8" w14:textId="77777777" w:rsidR="007B30B5" w:rsidRPr="00267D39" w:rsidRDefault="007B30B5" w:rsidP="00834618">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421" w:type="dxa"/>
            <w:gridSpan w:val="7"/>
          </w:tcPr>
          <w:p w14:paraId="4EA81666" w14:textId="77777777" w:rsidR="007B30B5" w:rsidRPr="00267D39" w:rsidRDefault="007B30B5" w:rsidP="00834618">
            <w:pPr>
              <w:rPr>
                <w:sz w:val="16"/>
                <w:szCs w:val="16"/>
              </w:rPr>
            </w:pPr>
            <w:r>
              <w:rPr>
                <w:sz w:val="16"/>
                <w:szCs w:val="16"/>
              </w:rPr>
              <w:t>53</w:t>
            </w:r>
          </w:p>
        </w:tc>
      </w:tr>
      <w:tr w:rsidR="007B30B5" w14:paraId="2BF8DC4C" w14:textId="77777777" w:rsidTr="007B30B5">
        <w:tc>
          <w:tcPr>
            <w:tcW w:w="3213" w:type="dxa"/>
            <w:gridSpan w:val="6"/>
          </w:tcPr>
          <w:p w14:paraId="6420F494" w14:textId="77777777" w:rsidR="007B30B5" w:rsidRPr="00267D39" w:rsidRDefault="007B30B5" w:rsidP="00834618">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421" w:type="dxa"/>
            <w:gridSpan w:val="7"/>
          </w:tcPr>
          <w:p w14:paraId="5F53C6A7" w14:textId="77777777" w:rsidR="007B30B5" w:rsidRPr="00267D39" w:rsidRDefault="007B30B5" w:rsidP="00834618">
            <w:pPr>
              <w:rPr>
                <w:sz w:val="16"/>
                <w:szCs w:val="16"/>
              </w:rPr>
            </w:pPr>
            <w:r>
              <w:rPr>
                <w:sz w:val="16"/>
                <w:szCs w:val="16"/>
              </w:rPr>
              <w:t>9</w:t>
            </w:r>
          </w:p>
        </w:tc>
      </w:tr>
      <w:tr w:rsidR="007B30B5" w14:paraId="266600BA" w14:textId="77777777" w:rsidTr="007B30B5">
        <w:tc>
          <w:tcPr>
            <w:tcW w:w="3777" w:type="dxa"/>
            <w:gridSpan w:val="7"/>
          </w:tcPr>
          <w:p w14:paraId="05280B1B" w14:textId="77777777" w:rsidR="007B30B5" w:rsidRPr="00267D39" w:rsidRDefault="007B30B5" w:rsidP="00834618">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861" w:type="dxa"/>
            <w:gridSpan w:val="3"/>
          </w:tcPr>
          <w:p w14:paraId="6C3EC6D3" w14:textId="77777777" w:rsidR="007B30B5" w:rsidRPr="00D75D32" w:rsidRDefault="007B30B5" w:rsidP="00834618">
            <w:pPr>
              <w:rPr>
                <w:sz w:val="16"/>
                <w:szCs w:val="16"/>
              </w:rPr>
            </w:pPr>
            <w:r w:rsidRPr="005254B9">
              <w:rPr>
                <w:sz w:val="16"/>
                <w:szCs w:val="16"/>
              </w:rPr>
              <w:t>Домаћи</w:t>
            </w:r>
            <w:r>
              <w:rPr>
                <w:sz w:val="16"/>
                <w:szCs w:val="16"/>
                <w:lang w:val="sr-Cyrl-RS"/>
              </w:rPr>
              <w:t xml:space="preserve"> - </w:t>
            </w:r>
            <w:r>
              <w:rPr>
                <w:sz w:val="16"/>
                <w:szCs w:val="16"/>
              </w:rPr>
              <w:t>1</w:t>
            </w:r>
          </w:p>
        </w:tc>
        <w:tc>
          <w:tcPr>
            <w:tcW w:w="2996" w:type="dxa"/>
            <w:gridSpan w:val="3"/>
          </w:tcPr>
          <w:p w14:paraId="3F5E7973" w14:textId="77777777" w:rsidR="007B30B5" w:rsidRPr="00267D39" w:rsidRDefault="007B30B5" w:rsidP="00834618">
            <w:pPr>
              <w:rPr>
                <w:sz w:val="16"/>
                <w:szCs w:val="16"/>
                <w:lang w:val="sr-Cyrl-RS"/>
              </w:rPr>
            </w:pPr>
            <w:r w:rsidRPr="005254B9">
              <w:rPr>
                <w:sz w:val="16"/>
                <w:szCs w:val="16"/>
              </w:rPr>
              <w:t>Међународни</w:t>
            </w:r>
            <w:r>
              <w:rPr>
                <w:sz w:val="16"/>
                <w:szCs w:val="16"/>
                <w:lang w:val="sr-Cyrl-RS"/>
              </w:rPr>
              <w:t xml:space="preserve"> - 0</w:t>
            </w:r>
          </w:p>
        </w:tc>
      </w:tr>
      <w:tr w:rsidR="007B30B5" w14:paraId="49CD5D49" w14:textId="77777777" w:rsidTr="007B30B5">
        <w:tc>
          <w:tcPr>
            <w:tcW w:w="2975" w:type="dxa"/>
            <w:gridSpan w:val="5"/>
          </w:tcPr>
          <w:p w14:paraId="3236B224" w14:textId="77777777" w:rsidR="007B30B5" w:rsidRPr="00267D39" w:rsidRDefault="007B30B5" w:rsidP="00834618">
            <w:pPr>
              <w:rPr>
                <w:sz w:val="16"/>
                <w:szCs w:val="16"/>
              </w:rPr>
            </w:pPr>
            <w:r w:rsidRPr="005254B9">
              <w:rPr>
                <w:spacing w:val="-2"/>
                <w:sz w:val="16"/>
                <w:szCs w:val="16"/>
              </w:rPr>
              <w:t>Усавршавања</w:t>
            </w:r>
          </w:p>
        </w:tc>
        <w:tc>
          <w:tcPr>
            <w:tcW w:w="6659" w:type="dxa"/>
            <w:gridSpan w:val="8"/>
          </w:tcPr>
          <w:p w14:paraId="775CEF5C" w14:textId="77777777" w:rsidR="007B30B5" w:rsidRPr="009034B9" w:rsidRDefault="007B30B5" w:rsidP="007B30B5">
            <w:pPr>
              <w:pStyle w:val="Pasussalistom"/>
              <w:numPr>
                <w:ilvl w:val="0"/>
                <w:numId w:val="20"/>
              </w:numPr>
              <w:adjustRightInd w:val="0"/>
              <w:contextualSpacing/>
              <w:rPr>
                <w:sz w:val="16"/>
                <w:szCs w:val="16"/>
              </w:rPr>
            </w:pPr>
            <w:r w:rsidRPr="009034B9">
              <w:rPr>
                <w:sz w:val="16"/>
                <w:szCs w:val="16"/>
              </w:rPr>
              <w:t>University Hospital of Stuttgart, Germany, Sana Herzchirurgie Stuttgart, Department for Cardiac Surgery</w:t>
            </w:r>
            <w:r>
              <w:rPr>
                <w:sz w:val="16"/>
                <w:szCs w:val="16"/>
                <w:lang w:val="sr-Cyrl-RS"/>
              </w:rPr>
              <w:t xml:space="preserve"> - 2008</w:t>
            </w:r>
          </w:p>
          <w:p w14:paraId="435785EC" w14:textId="77777777" w:rsidR="007B30B5" w:rsidRPr="009034B9" w:rsidRDefault="007B30B5" w:rsidP="007B30B5">
            <w:pPr>
              <w:pStyle w:val="Pasussalistom"/>
              <w:numPr>
                <w:ilvl w:val="0"/>
                <w:numId w:val="20"/>
              </w:numPr>
              <w:adjustRightInd w:val="0"/>
              <w:contextualSpacing/>
              <w:rPr>
                <w:sz w:val="16"/>
                <w:szCs w:val="16"/>
              </w:rPr>
            </w:pPr>
            <w:r w:rsidRPr="009034B9">
              <w:rPr>
                <w:sz w:val="16"/>
                <w:szCs w:val="16"/>
              </w:rPr>
              <w:t>University Hospitals of Geneva, Division for Cardiovascular Surgery,  Switzerland</w:t>
            </w:r>
            <w:r>
              <w:rPr>
                <w:sz w:val="16"/>
                <w:szCs w:val="16"/>
                <w:lang w:val="sr-Cyrl-RS"/>
              </w:rPr>
              <w:t xml:space="preserve"> - 2009-2010</w:t>
            </w:r>
          </w:p>
          <w:p w14:paraId="0FB97EFC" w14:textId="77777777" w:rsidR="007B30B5" w:rsidRDefault="007B30B5" w:rsidP="007B30B5">
            <w:pPr>
              <w:pStyle w:val="Pasussalistom"/>
              <w:numPr>
                <w:ilvl w:val="0"/>
                <w:numId w:val="20"/>
              </w:numPr>
              <w:adjustRightInd w:val="0"/>
              <w:contextualSpacing/>
              <w:rPr>
                <w:sz w:val="16"/>
                <w:szCs w:val="16"/>
              </w:rPr>
            </w:pPr>
            <w:r w:rsidRPr="009034B9">
              <w:rPr>
                <w:sz w:val="16"/>
                <w:szCs w:val="16"/>
              </w:rPr>
              <w:t>Konkuk University Hospital, Seoul, South Korea - Department for Cardiothoracic Surgery</w:t>
            </w:r>
            <w:r>
              <w:rPr>
                <w:sz w:val="16"/>
                <w:szCs w:val="16"/>
                <w:lang w:val="sr-Cyrl-RS"/>
              </w:rPr>
              <w:t xml:space="preserve"> - 2012-2013</w:t>
            </w:r>
          </w:p>
          <w:p w14:paraId="5A4951A0" w14:textId="77777777" w:rsidR="007B30B5" w:rsidRPr="009034B9" w:rsidRDefault="007B30B5" w:rsidP="007B30B5">
            <w:pPr>
              <w:pStyle w:val="Pasussalistom"/>
              <w:numPr>
                <w:ilvl w:val="0"/>
                <w:numId w:val="20"/>
              </w:numPr>
              <w:adjustRightInd w:val="0"/>
              <w:contextualSpacing/>
              <w:rPr>
                <w:sz w:val="16"/>
                <w:szCs w:val="16"/>
              </w:rPr>
            </w:pPr>
            <w:r w:rsidRPr="009034B9">
              <w:rPr>
                <w:sz w:val="16"/>
                <w:szCs w:val="16"/>
              </w:rPr>
              <w:t>Leipzig (Germany), Lyon (France), Innsbruck (Austria) - Minimaly Invansive Cardiac Surgery Training</w:t>
            </w:r>
            <w:r>
              <w:rPr>
                <w:sz w:val="16"/>
                <w:szCs w:val="16"/>
                <w:lang w:val="sr-Cyrl-RS"/>
              </w:rPr>
              <w:t xml:space="preserve"> - 2023-2025</w:t>
            </w:r>
          </w:p>
        </w:tc>
      </w:tr>
    </w:tbl>
    <w:p w14:paraId="24CC241D" w14:textId="6680A484" w:rsidR="00071E18" w:rsidRPr="007B30B5" w:rsidRDefault="00071E18">
      <w:pPr>
        <w:pStyle w:val="TableParagraph"/>
        <w:rPr>
          <w:sz w:val="16"/>
          <w:lang w:val="sr-Cyrl-RS"/>
        </w:rPr>
        <w:sectPr w:rsidR="00071E18" w:rsidRPr="007B30B5">
          <w:pgSz w:w="11910" w:h="16850"/>
          <w:pgMar w:top="1060" w:right="283" w:bottom="440" w:left="283" w:header="187" w:footer="253" w:gutter="0"/>
          <w:cols w:space="720"/>
        </w:sectPr>
      </w:pPr>
    </w:p>
    <w:p w14:paraId="46923571" w14:textId="77777777" w:rsidR="00071E18" w:rsidRDefault="00071E18">
      <w:pPr>
        <w:pStyle w:val="Teloteksta"/>
        <w:rPr>
          <w:sz w:val="20"/>
        </w:rPr>
      </w:pPr>
    </w:p>
    <w:p w14:paraId="7218FFC6" w14:textId="77777777" w:rsidR="00071E18" w:rsidRDefault="00071E18">
      <w:pPr>
        <w:pStyle w:val="Teloteksta"/>
        <w:rPr>
          <w:sz w:val="20"/>
        </w:rPr>
      </w:pPr>
    </w:p>
    <w:p w14:paraId="441932F6" w14:textId="77777777" w:rsidR="00071E18" w:rsidRDefault="00071E18">
      <w:pPr>
        <w:pStyle w:val="Teloteksta"/>
        <w:rPr>
          <w:sz w:val="20"/>
        </w:rPr>
      </w:pPr>
    </w:p>
    <w:p w14:paraId="15C4CDBA" w14:textId="77777777" w:rsidR="00071E18" w:rsidRDefault="00071E18">
      <w:pPr>
        <w:pStyle w:val="Teloteksta"/>
        <w:rPr>
          <w:sz w:val="20"/>
        </w:rPr>
      </w:pPr>
    </w:p>
    <w:p w14:paraId="2FBAE04C" w14:textId="0E3EAF6B" w:rsidR="008978F2" w:rsidRPr="00920ED8" w:rsidRDefault="008978F2" w:rsidP="008978F2">
      <w:pPr>
        <w:widowControl/>
        <w:autoSpaceDE/>
        <w:autoSpaceDN/>
        <w:spacing w:after="60"/>
        <w:rPr>
          <w:rFonts w:eastAsia="Calibri"/>
          <w:bCs/>
          <w:sz w:val="16"/>
          <w:szCs w:val="16"/>
        </w:rPr>
      </w:pPr>
      <w:r w:rsidRPr="00920ED8">
        <w:rPr>
          <w:rFonts w:eastAsia="Calibri"/>
          <w:bCs/>
          <w:sz w:val="16"/>
          <w:szCs w:val="16"/>
          <w:lang w:val="sr-Cyrl-CS"/>
        </w:rPr>
        <w:t xml:space="preserve">          </w:t>
      </w:r>
      <w:r w:rsidR="00920ED8" w:rsidRPr="00920ED8">
        <w:rPr>
          <w:rFonts w:eastAsia="Calibri"/>
          <w:bCs/>
          <w:sz w:val="16"/>
          <w:szCs w:val="16"/>
          <w:lang w:val="sr-Cyrl-CS"/>
        </w:rPr>
        <w:t xml:space="preserve"> Табела </w:t>
      </w:r>
      <w:r w:rsidRPr="00920ED8">
        <w:rPr>
          <w:rFonts w:eastAsia="Calibri"/>
          <w:bCs/>
          <w:sz w:val="16"/>
          <w:szCs w:val="16"/>
          <w:lang w:val="sr-Cyrl-CS"/>
        </w:rPr>
        <w:t>9.1. Картон наставника</w:t>
      </w:r>
    </w:p>
    <w:tbl>
      <w:tblPr>
        <w:tblW w:w="10491"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048"/>
        <w:gridCol w:w="139"/>
        <w:gridCol w:w="713"/>
        <w:gridCol w:w="216"/>
        <w:gridCol w:w="904"/>
        <w:gridCol w:w="895"/>
        <w:gridCol w:w="282"/>
        <w:gridCol w:w="797"/>
        <w:gridCol w:w="420"/>
        <w:gridCol w:w="328"/>
        <w:gridCol w:w="1924"/>
        <w:gridCol w:w="2116"/>
      </w:tblGrid>
      <w:tr w:rsidR="008978F2" w:rsidRPr="008978F2" w14:paraId="01B15A36" w14:textId="77777777" w:rsidTr="008978F2">
        <w:trPr>
          <w:trHeight w:val="137"/>
        </w:trPr>
        <w:tc>
          <w:tcPr>
            <w:tcW w:w="4906" w:type="dxa"/>
            <w:gridSpan w:val="8"/>
            <w:vAlign w:val="center"/>
          </w:tcPr>
          <w:p w14:paraId="2F3B8C4B" w14:textId="77777777" w:rsidR="008978F2" w:rsidRPr="008978F2" w:rsidRDefault="008978F2" w:rsidP="008978F2">
            <w:pPr>
              <w:widowControl/>
              <w:tabs>
                <w:tab w:val="left" w:pos="567"/>
              </w:tabs>
              <w:autoSpaceDE/>
              <w:autoSpaceDN/>
              <w:spacing w:after="60"/>
              <w:rPr>
                <w:rFonts w:eastAsia="Calibri"/>
                <w:b/>
                <w:sz w:val="16"/>
                <w:szCs w:val="16"/>
                <w:lang w:val="sr-Cyrl-CS"/>
              </w:rPr>
            </w:pPr>
            <w:r w:rsidRPr="008978F2">
              <w:rPr>
                <w:rFonts w:eastAsia="Calibri"/>
                <w:b/>
                <w:sz w:val="16"/>
                <w:szCs w:val="16"/>
                <w:lang w:val="sr-Cyrl-CS"/>
              </w:rPr>
              <w:t xml:space="preserve">Име и презиме </w:t>
            </w:r>
          </w:p>
        </w:tc>
        <w:tc>
          <w:tcPr>
            <w:tcW w:w="5585" w:type="dxa"/>
            <w:gridSpan w:val="5"/>
            <w:shd w:val="clear" w:color="auto" w:fill="D9D9D9" w:themeFill="background1" w:themeFillShade="D9"/>
            <w:vAlign w:val="center"/>
          </w:tcPr>
          <w:p w14:paraId="1A81D411" w14:textId="77777777" w:rsidR="008978F2" w:rsidRPr="008978F2" w:rsidRDefault="008978F2" w:rsidP="008978F2">
            <w:pPr>
              <w:widowControl/>
              <w:tabs>
                <w:tab w:val="left" w:pos="567"/>
              </w:tabs>
              <w:autoSpaceDE/>
              <w:autoSpaceDN/>
              <w:spacing w:after="60"/>
              <w:rPr>
                <w:rFonts w:eastAsia="Calibri"/>
                <w:b/>
                <w:bCs/>
                <w:sz w:val="16"/>
                <w:szCs w:val="16"/>
                <w:lang w:val="sr-Cyrl-RS"/>
              </w:rPr>
            </w:pPr>
            <w:r w:rsidRPr="008978F2">
              <w:rPr>
                <w:rFonts w:eastAsia="Calibri"/>
                <w:b/>
                <w:bCs/>
                <w:sz w:val="16"/>
                <w:szCs w:val="16"/>
                <w:lang w:val="sr-Cyrl-RS"/>
              </w:rPr>
              <w:t>Петар Ристић</w:t>
            </w:r>
          </w:p>
        </w:tc>
      </w:tr>
      <w:tr w:rsidR="008978F2" w:rsidRPr="008978F2" w14:paraId="52DD69E3" w14:textId="77777777" w:rsidTr="008978F2">
        <w:trPr>
          <w:trHeight w:val="168"/>
        </w:trPr>
        <w:tc>
          <w:tcPr>
            <w:tcW w:w="4906" w:type="dxa"/>
            <w:gridSpan w:val="8"/>
            <w:vAlign w:val="center"/>
          </w:tcPr>
          <w:p w14:paraId="0BDE686B" w14:textId="77777777" w:rsidR="008978F2" w:rsidRPr="008978F2" w:rsidRDefault="008978F2" w:rsidP="008978F2">
            <w:pPr>
              <w:widowControl/>
              <w:tabs>
                <w:tab w:val="left" w:pos="567"/>
              </w:tabs>
              <w:autoSpaceDE/>
              <w:autoSpaceDN/>
              <w:spacing w:after="60"/>
              <w:rPr>
                <w:rFonts w:eastAsia="Calibri"/>
                <w:b/>
                <w:sz w:val="16"/>
                <w:szCs w:val="16"/>
                <w:lang w:val="sr-Cyrl-CS"/>
              </w:rPr>
            </w:pPr>
            <w:r w:rsidRPr="008978F2">
              <w:rPr>
                <w:rFonts w:eastAsia="Calibri"/>
                <w:b/>
                <w:sz w:val="16"/>
                <w:szCs w:val="16"/>
                <w:lang w:val="sr-Cyrl-CS"/>
              </w:rPr>
              <w:t>Звање</w:t>
            </w:r>
          </w:p>
        </w:tc>
        <w:tc>
          <w:tcPr>
            <w:tcW w:w="5585" w:type="dxa"/>
            <w:gridSpan w:val="5"/>
            <w:vAlign w:val="center"/>
          </w:tcPr>
          <w:p w14:paraId="6E587716" w14:textId="7F9B171A" w:rsidR="008978F2" w:rsidRPr="008978F2" w:rsidRDefault="000150E0" w:rsidP="008978F2">
            <w:pPr>
              <w:widowControl/>
              <w:tabs>
                <w:tab w:val="left" w:pos="567"/>
              </w:tabs>
              <w:autoSpaceDE/>
              <w:autoSpaceDN/>
              <w:spacing w:after="60"/>
              <w:rPr>
                <w:rFonts w:eastAsia="Calibri"/>
                <w:sz w:val="16"/>
                <w:szCs w:val="16"/>
                <w:lang w:val="sr-Cyrl-RS"/>
              </w:rPr>
            </w:pPr>
            <w:r>
              <w:rPr>
                <w:rFonts w:eastAsia="Calibri"/>
                <w:sz w:val="16"/>
                <w:szCs w:val="16"/>
                <w:lang w:val="sr-Cyrl-RS"/>
              </w:rPr>
              <w:t>в</w:t>
            </w:r>
            <w:r w:rsidR="008978F2" w:rsidRPr="001D6988">
              <w:rPr>
                <w:rFonts w:eastAsia="Calibri"/>
                <w:sz w:val="16"/>
                <w:szCs w:val="16"/>
                <w:lang w:val="sr-Cyrl-RS"/>
              </w:rPr>
              <w:t>анредни професор</w:t>
            </w:r>
          </w:p>
        </w:tc>
      </w:tr>
      <w:tr w:rsidR="008978F2" w:rsidRPr="008978F2" w14:paraId="2CB3C2A7" w14:textId="77777777" w:rsidTr="008978F2">
        <w:trPr>
          <w:trHeight w:val="427"/>
        </w:trPr>
        <w:tc>
          <w:tcPr>
            <w:tcW w:w="4906" w:type="dxa"/>
            <w:gridSpan w:val="8"/>
            <w:vAlign w:val="center"/>
          </w:tcPr>
          <w:p w14:paraId="1334118B" w14:textId="77777777" w:rsidR="008978F2" w:rsidRPr="008978F2" w:rsidRDefault="008978F2" w:rsidP="008978F2">
            <w:pPr>
              <w:widowControl/>
              <w:tabs>
                <w:tab w:val="left" w:pos="567"/>
              </w:tabs>
              <w:autoSpaceDE/>
              <w:autoSpaceDN/>
              <w:spacing w:after="60"/>
              <w:rPr>
                <w:rFonts w:eastAsia="Calibri"/>
                <w:b/>
                <w:sz w:val="16"/>
                <w:szCs w:val="16"/>
                <w:lang w:val="sr-Cyrl-CS"/>
              </w:rPr>
            </w:pPr>
            <w:r w:rsidRPr="008978F2">
              <w:rPr>
                <w:rFonts w:eastAsia="Calibri"/>
                <w:b/>
                <w:sz w:val="16"/>
                <w:szCs w:val="16"/>
                <w:lang w:val="sr-Cyrl-CS"/>
              </w:rPr>
              <w:t xml:space="preserve">Назив институције у  којој наставник ради са пуним </w:t>
            </w:r>
            <w:r w:rsidRPr="008978F2">
              <w:rPr>
                <w:rFonts w:eastAsia="Calibri"/>
                <w:b/>
                <w:sz w:val="16"/>
                <w:szCs w:val="16"/>
              </w:rPr>
              <w:t xml:space="preserve"> или непуним </w:t>
            </w:r>
            <w:r w:rsidRPr="008978F2">
              <w:rPr>
                <w:rFonts w:eastAsia="Calibri"/>
                <w:b/>
                <w:sz w:val="16"/>
                <w:szCs w:val="16"/>
                <w:lang w:val="sr-Cyrl-CS"/>
              </w:rPr>
              <w:t>радним временом и од када</w:t>
            </w:r>
          </w:p>
        </w:tc>
        <w:tc>
          <w:tcPr>
            <w:tcW w:w="5585" w:type="dxa"/>
            <w:gridSpan w:val="5"/>
            <w:vAlign w:val="center"/>
          </w:tcPr>
          <w:p w14:paraId="4F91C06F"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Медицински факултет Војномедицинске академије Универзитета одбране у Београду од 2015. године</w:t>
            </w:r>
          </w:p>
          <w:p w14:paraId="25905258" w14:textId="77777777" w:rsidR="008978F2" w:rsidRPr="008978F2" w:rsidRDefault="008978F2" w:rsidP="008978F2">
            <w:pPr>
              <w:widowControl/>
              <w:tabs>
                <w:tab w:val="left" w:pos="567"/>
              </w:tabs>
              <w:autoSpaceDE/>
              <w:autoSpaceDN/>
              <w:spacing w:after="60"/>
              <w:rPr>
                <w:rFonts w:eastAsia="Calibri"/>
                <w:sz w:val="16"/>
                <w:szCs w:val="16"/>
                <w:lang w:val="sr-Cyrl-RS"/>
              </w:rPr>
            </w:pPr>
            <w:r w:rsidRPr="008978F2">
              <w:rPr>
                <w:rFonts w:eastAsia="Calibri"/>
                <w:sz w:val="16"/>
                <w:szCs w:val="16"/>
                <w:lang w:val="sr-Cyrl-RS"/>
              </w:rPr>
              <w:t>Министарство одбране ВМА од 1999 године</w:t>
            </w:r>
          </w:p>
        </w:tc>
      </w:tr>
      <w:tr w:rsidR="008978F2" w:rsidRPr="008978F2" w14:paraId="07835837" w14:textId="77777777" w:rsidTr="008978F2">
        <w:trPr>
          <w:trHeight w:val="224"/>
        </w:trPr>
        <w:tc>
          <w:tcPr>
            <w:tcW w:w="4906" w:type="dxa"/>
            <w:gridSpan w:val="8"/>
            <w:vAlign w:val="center"/>
          </w:tcPr>
          <w:p w14:paraId="073F3B7E" w14:textId="77777777" w:rsidR="008978F2" w:rsidRPr="008978F2" w:rsidRDefault="008978F2" w:rsidP="008978F2">
            <w:pPr>
              <w:widowControl/>
              <w:tabs>
                <w:tab w:val="left" w:pos="567"/>
              </w:tabs>
              <w:autoSpaceDE/>
              <w:autoSpaceDN/>
              <w:spacing w:after="60"/>
              <w:rPr>
                <w:rFonts w:eastAsia="Calibri"/>
                <w:b/>
                <w:sz w:val="16"/>
                <w:szCs w:val="16"/>
                <w:lang w:val="sr-Cyrl-CS"/>
              </w:rPr>
            </w:pPr>
            <w:r w:rsidRPr="008978F2">
              <w:rPr>
                <w:rFonts w:eastAsia="Calibri"/>
                <w:b/>
                <w:sz w:val="16"/>
                <w:szCs w:val="16"/>
                <w:lang w:val="sr-Cyrl-CS"/>
              </w:rPr>
              <w:t>Ужа научна односно уметничка област</w:t>
            </w:r>
          </w:p>
        </w:tc>
        <w:tc>
          <w:tcPr>
            <w:tcW w:w="5585" w:type="dxa"/>
            <w:gridSpan w:val="5"/>
            <w:vAlign w:val="center"/>
          </w:tcPr>
          <w:p w14:paraId="1FD9F471"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Интерна медицина подобласт ендокринологија</w:t>
            </w:r>
          </w:p>
        </w:tc>
      </w:tr>
      <w:tr w:rsidR="008978F2" w:rsidRPr="008978F2" w14:paraId="119B3612" w14:textId="77777777" w:rsidTr="008978F2">
        <w:trPr>
          <w:trHeight w:val="256"/>
        </w:trPr>
        <w:tc>
          <w:tcPr>
            <w:tcW w:w="10491" w:type="dxa"/>
            <w:gridSpan w:val="13"/>
            <w:vAlign w:val="center"/>
          </w:tcPr>
          <w:p w14:paraId="54DBDC31" w14:textId="77777777" w:rsidR="008978F2" w:rsidRPr="008978F2" w:rsidRDefault="008978F2" w:rsidP="008978F2">
            <w:pPr>
              <w:widowControl/>
              <w:tabs>
                <w:tab w:val="left" w:pos="567"/>
              </w:tabs>
              <w:autoSpaceDE/>
              <w:autoSpaceDN/>
              <w:spacing w:after="60"/>
              <w:rPr>
                <w:rFonts w:eastAsia="Calibri"/>
                <w:b/>
                <w:sz w:val="16"/>
                <w:szCs w:val="16"/>
                <w:lang w:val="sr-Cyrl-CS"/>
              </w:rPr>
            </w:pPr>
            <w:r w:rsidRPr="008978F2">
              <w:rPr>
                <w:rFonts w:eastAsia="Calibri"/>
                <w:b/>
                <w:sz w:val="16"/>
                <w:szCs w:val="16"/>
                <w:lang w:val="sr-Cyrl-CS"/>
              </w:rPr>
              <w:t>Академска каријера</w:t>
            </w:r>
          </w:p>
        </w:tc>
      </w:tr>
      <w:tr w:rsidR="008978F2" w:rsidRPr="008978F2" w14:paraId="1B3BB366" w14:textId="77777777" w:rsidTr="008978F2">
        <w:trPr>
          <w:trHeight w:val="427"/>
        </w:trPr>
        <w:tc>
          <w:tcPr>
            <w:tcW w:w="1896" w:type="dxa"/>
            <w:gridSpan w:val="3"/>
            <w:vAlign w:val="center"/>
          </w:tcPr>
          <w:p w14:paraId="0A760418" w14:textId="77777777" w:rsidR="008978F2" w:rsidRPr="008978F2" w:rsidRDefault="008978F2" w:rsidP="008978F2">
            <w:pPr>
              <w:widowControl/>
              <w:tabs>
                <w:tab w:val="left" w:pos="567"/>
              </w:tabs>
              <w:autoSpaceDE/>
              <w:autoSpaceDN/>
              <w:spacing w:after="60"/>
              <w:rPr>
                <w:rFonts w:eastAsia="Calibri"/>
                <w:sz w:val="16"/>
                <w:szCs w:val="16"/>
                <w:lang w:val="sr-Cyrl-CS"/>
              </w:rPr>
            </w:pPr>
          </w:p>
        </w:tc>
        <w:tc>
          <w:tcPr>
            <w:tcW w:w="713" w:type="dxa"/>
            <w:vAlign w:val="center"/>
          </w:tcPr>
          <w:p w14:paraId="6C87BEFE"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 xml:space="preserve">Година </w:t>
            </w:r>
          </w:p>
        </w:tc>
        <w:tc>
          <w:tcPr>
            <w:tcW w:w="3514" w:type="dxa"/>
            <w:gridSpan w:val="6"/>
            <w:vAlign w:val="center"/>
          </w:tcPr>
          <w:p w14:paraId="2EB711E8"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 xml:space="preserve">Институција </w:t>
            </w:r>
          </w:p>
        </w:tc>
        <w:tc>
          <w:tcPr>
            <w:tcW w:w="2252" w:type="dxa"/>
            <w:gridSpan w:val="2"/>
            <w:vAlign w:val="center"/>
          </w:tcPr>
          <w:p w14:paraId="4036C008"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rPr>
              <w:t>Научна или уметничка о</w:t>
            </w:r>
            <w:r w:rsidRPr="008978F2">
              <w:rPr>
                <w:rFonts w:eastAsia="Calibri"/>
                <w:sz w:val="16"/>
                <w:szCs w:val="16"/>
                <w:lang w:val="sr-Cyrl-CS"/>
              </w:rPr>
              <w:t xml:space="preserve">бласт </w:t>
            </w:r>
          </w:p>
        </w:tc>
        <w:tc>
          <w:tcPr>
            <w:tcW w:w="2116" w:type="dxa"/>
            <w:vAlign w:val="center"/>
          </w:tcPr>
          <w:p w14:paraId="0F71C914" w14:textId="77777777" w:rsidR="008978F2" w:rsidRPr="008978F2" w:rsidRDefault="008978F2" w:rsidP="008978F2">
            <w:pPr>
              <w:widowControl/>
              <w:tabs>
                <w:tab w:val="left" w:pos="567"/>
              </w:tabs>
              <w:autoSpaceDE/>
              <w:autoSpaceDN/>
              <w:spacing w:after="60"/>
              <w:rPr>
                <w:rFonts w:eastAsia="Calibri"/>
                <w:sz w:val="16"/>
                <w:szCs w:val="16"/>
              </w:rPr>
            </w:pPr>
            <w:r w:rsidRPr="008978F2">
              <w:rPr>
                <w:rFonts w:eastAsia="Calibri"/>
                <w:sz w:val="16"/>
                <w:szCs w:val="16"/>
              </w:rPr>
              <w:t>Ужа научна, уметничка или стручна област</w:t>
            </w:r>
          </w:p>
        </w:tc>
      </w:tr>
      <w:tr w:rsidR="008978F2" w:rsidRPr="008978F2" w14:paraId="54F4D0D7" w14:textId="77777777" w:rsidTr="008978F2">
        <w:trPr>
          <w:trHeight w:val="246"/>
        </w:trPr>
        <w:tc>
          <w:tcPr>
            <w:tcW w:w="1896" w:type="dxa"/>
            <w:gridSpan w:val="3"/>
            <w:vAlign w:val="center"/>
          </w:tcPr>
          <w:p w14:paraId="5C5E0D32"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Избор у звање</w:t>
            </w:r>
          </w:p>
        </w:tc>
        <w:tc>
          <w:tcPr>
            <w:tcW w:w="713" w:type="dxa"/>
            <w:vAlign w:val="center"/>
          </w:tcPr>
          <w:p w14:paraId="1F2D1966" w14:textId="77777777" w:rsidR="008978F2" w:rsidRPr="008978F2" w:rsidRDefault="008978F2" w:rsidP="008978F2">
            <w:pPr>
              <w:widowControl/>
              <w:tabs>
                <w:tab w:val="left" w:pos="567"/>
              </w:tabs>
              <w:autoSpaceDE/>
              <w:autoSpaceDN/>
              <w:spacing w:after="60"/>
              <w:rPr>
                <w:rFonts w:eastAsia="Calibri"/>
                <w:sz w:val="16"/>
                <w:szCs w:val="16"/>
                <w:lang w:val="sr-Cyrl-RS"/>
              </w:rPr>
            </w:pPr>
            <w:r w:rsidRPr="001D6988">
              <w:rPr>
                <w:rFonts w:eastAsia="Calibri"/>
                <w:sz w:val="16"/>
                <w:szCs w:val="16"/>
                <w:lang w:val="sr-Cyrl-CS"/>
              </w:rPr>
              <w:t>2024</w:t>
            </w:r>
          </w:p>
        </w:tc>
        <w:tc>
          <w:tcPr>
            <w:tcW w:w="3514" w:type="dxa"/>
            <w:gridSpan w:val="6"/>
            <w:vAlign w:val="center"/>
          </w:tcPr>
          <w:p w14:paraId="2034168E"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Војномедицинска Академија</w:t>
            </w:r>
          </w:p>
        </w:tc>
        <w:tc>
          <w:tcPr>
            <w:tcW w:w="2252" w:type="dxa"/>
            <w:gridSpan w:val="2"/>
            <w:vAlign w:val="center"/>
          </w:tcPr>
          <w:p w14:paraId="0951F76B"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Интерна медицина</w:t>
            </w:r>
          </w:p>
        </w:tc>
        <w:tc>
          <w:tcPr>
            <w:tcW w:w="2116" w:type="dxa"/>
            <w:vAlign w:val="center"/>
          </w:tcPr>
          <w:p w14:paraId="288D6F55"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Ендокринологија</w:t>
            </w:r>
          </w:p>
        </w:tc>
      </w:tr>
      <w:tr w:rsidR="008978F2" w:rsidRPr="008978F2" w14:paraId="635227EF" w14:textId="77777777" w:rsidTr="008978F2">
        <w:trPr>
          <w:trHeight w:val="278"/>
        </w:trPr>
        <w:tc>
          <w:tcPr>
            <w:tcW w:w="1896" w:type="dxa"/>
            <w:gridSpan w:val="3"/>
            <w:vAlign w:val="center"/>
          </w:tcPr>
          <w:p w14:paraId="4EFCB474"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Докторат</w:t>
            </w:r>
          </w:p>
        </w:tc>
        <w:tc>
          <w:tcPr>
            <w:tcW w:w="713" w:type="dxa"/>
            <w:vAlign w:val="center"/>
          </w:tcPr>
          <w:p w14:paraId="4FA392A4"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2017</w:t>
            </w:r>
          </w:p>
        </w:tc>
        <w:tc>
          <w:tcPr>
            <w:tcW w:w="3514" w:type="dxa"/>
            <w:gridSpan w:val="6"/>
            <w:vAlign w:val="center"/>
          </w:tcPr>
          <w:p w14:paraId="513D88E0"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Факултет медицинских наука Универзитета у Крагујевцу</w:t>
            </w:r>
          </w:p>
        </w:tc>
        <w:tc>
          <w:tcPr>
            <w:tcW w:w="2252" w:type="dxa"/>
            <w:gridSpan w:val="2"/>
            <w:vAlign w:val="center"/>
          </w:tcPr>
          <w:p w14:paraId="40B8D769"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Клиничка и експериментална интерна медиција</w:t>
            </w:r>
          </w:p>
        </w:tc>
        <w:tc>
          <w:tcPr>
            <w:tcW w:w="2116" w:type="dxa"/>
            <w:vAlign w:val="center"/>
          </w:tcPr>
          <w:p w14:paraId="0E2CAF6A" w14:textId="77777777" w:rsidR="008978F2" w:rsidRPr="008978F2" w:rsidRDefault="008978F2" w:rsidP="008978F2">
            <w:pPr>
              <w:widowControl/>
              <w:tabs>
                <w:tab w:val="left" w:pos="567"/>
              </w:tabs>
              <w:autoSpaceDE/>
              <w:autoSpaceDN/>
              <w:spacing w:after="60"/>
              <w:rPr>
                <w:rFonts w:eastAsia="Calibri"/>
                <w:sz w:val="16"/>
                <w:szCs w:val="16"/>
                <w:lang w:val="sr-Cyrl-CS"/>
              </w:rPr>
            </w:pPr>
          </w:p>
        </w:tc>
      </w:tr>
      <w:tr w:rsidR="008978F2" w:rsidRPr="008978F2" w14:paraId="5C7C1A79" w14:textId="77777777" w:rsidTr="008978F2">
        <w:trPr>
          <w:trHeight w:val="256"/>
        </w:trPr>
        <w:tc>
          <w:tcPr>
            <w:tcW w:w="1896" w:type="dxa"/>
            <w:gridSpan w:val="3"/>
            <w:vAlign w:val="center"/>
          </w:tcPr>
          <w:p w14:paraId="61D2DF07"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Специјализација</w:t>
            </w:r>
          </w:p>
        </w:tc>
        <w:tc>
          <w:tcPr>
            <w:tcW w:w="713" w:type="dxa"/>
            <w:vAlign w:val="center"/>
          </w:tcPr>
          <w:p w14:paraId="71C2FC43"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2002</w:t>
            </w:r>
          </w:p>
        </w:tc>
        <w:tc>
          <w:tcPr>
            <w:tcW w:w="3514" w:type="dxa"/>
            <w:gridSpan w:val="6"/>
            <w:vAlign w:val="center"/>
          </w:tcPr>
          <w:p w14:paraId="605485AF"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Војномедицинска Академија</w:t>
            </w:r>
          </w:p>
        </w:tc>
        <w:tc>
          <w:tcPr>
            <w:tcW w:w="2252" w:type="dxa"/>
            <w:gridSpan w:val="2"/>
            <w:vAlign w:val="center"/>
          </w:tcPr>
          <w:p w14:paraId="2599616B"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Интерна медицина</w:t>
            </w:r>
          </w:p>
        </w:tc>
        <w:tc>
          <w:tcPr>
            <w:tcW w:w="2116" w:type="dxa"/>
            <w:vAlign w:val="center"/>
          </w:tcPr>
          <w:p w14:paraId="083B0D5B"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Ендокринологија субспецијализација 2007</w:t>
            </w:r>
          </w:p>
        </w:tc>
      </w:tr>
      <w:tr w:rsidR="008978F2" w:rsidRPr="008978F2" w14:paraId="7092732C" w14:textId="77777777" w:rsidTr="008978F2">
        <w:trPr>
          <w:trHeight w:val="106"/>
        </w:trPr>
        <w:tc>
          <w:tcPr>
            <w:tcW w:w="1896" w:type="dxa"/>
            <w:gridSpan w:val="3"/>
            <w:vAlign w:val="center"/>
          </w:tcPr>
          <w:p w14:paraId="20107990"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Диплома</w:t>
            </w:r>
          </w:p>
        </w:tc>
        <w:tc>
          <w:tcPr>
            <w:tcW w:w="713" w:type="dxa"/>
            <w:vAlign w:val="center"/>
          </w:tcPr>
          <w:p w14:paraId="3314487A"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1997</w:t>
            </w:r>
          </w:p>
        </w:tc>
        <w:tc>
          <w:tcPr>
            <w:tcW w:w="3514" w:type="dxa"/>
            <w:gridSpan w:val="6"/>
            <w:vAlign w:val="center"/>
          </w:tcPr>
          <w:p w14:paraId="2C2D4EE2"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Медицински факултет Универзитета у Београду</w:t>
            </w:r>
          </w:p>
        </w:tc>
        <w:tc>
          <w:tcPr>
            <w:tcW w:w="2252" w:type="dxa"/>
            <w:gridSpan w:val="2"/>
            <w:vAlign w:val="center"/>
          </w:tcPr>
          <w:p w14:paraId="6137F06B" w14:textId="77777777" w:rsidR="008978F2" w:rsidRPr="008978F2" w:rsidRDefault="008978F2" w:rsidP="008978F2">
            <w:pPr>
              <w:widowControl/>
              <w:tabs>
                <w:tab w:val="left" w:pos="567"/>
              </w:tabs>
              <w:autoSpaceDE/>
              <w:autoSpaceDN/>
              <w:spacing w:after="60"/>
              <w:rPr>
                <w:rFonts w:eastAsia="Calibri"/>
                <w:sz w:val="16"/>
                <w:szCs w:val="16"/>
                <w:lang w:val="sr-Cyrl-CS"/>
              </w:rPr>
            </w:pPr>
          </w:p>
        </w:tc>
        <w:tc>
          <w:tcPr>
            <w:tcW w:w="2116" w:type="dxa"/>
            <w:vAlign w:val="center"/>
          </w:tcPr>
          <w:p w14:paraId="3A0F1B2D" w14:textId="77777777" w:rsidR="008978F2" w:rsidRPr="008978F2" w:rsidRDefault="008978F2" w:rsidP="008978F2">
            <w:pPr>
              <w:widowControl/>
              <w:tabs>
                <w:tab w:val="left" w:pos="567"/>
              </w:tabs>
              <w:autoSpaceDE/>
              <w:autoSpaceDN/>
              <w:spacing w:after="60"/>
              <w:rPr>
                <w:rFonts w:eastAsia="Calibri"/>
                <w:sz w:val="16"/>
                <w:szCs w:val="16"/>
                <w:lang w:val="sr-Cyrl-CS"/>
              </w:rPr>
            </w:pPr>
          </w:p>
        </w:tc>
      </w:tr>
      <w:tr w:rsidR="008978F2" w:rsidRPr="008978F2" w14:paraId="27C83038" w14:textId="77777777" w:rsidTr="008978F2">
        <w:trPr>
          <w:trHeight w:val="230"/>
        </w:trPr>
        <w:tc>
          <w:tcPr>
            <w:tcW w:w="10491" w:type="dxa"/>
            <w:gridSpan w:val="13"/>
            <w:vAlign w:val="center"/>
          </w:tcPr>
          <w:p w14:paraId="3D59596B" w14:textId="77777777" w:rsidR="008978F2" w:rsidRPr="008978F2" w:rsidRDefault="008978F2" w:rsidP="008978F2">
            <w:pPr>
              <w:widowControl/>
              <w:tabs>
                <w:tab w:val="left" w:pos="567"/>
              </w:tabs>
              <w:autoSpaceDE/>
              <w:autoSpaceDN/>
              <w:spacing w:after="60"/>
              <w:rPr>
                <w:rFonts w:eastAsia="Calibri"/>
                <w:b/>
                <w:sz w:val="16"/>
                <w:szCs w:val="16"/>
              </w:rPr>
            </w:pPr>
            <w:r w:rsidRPr="008978F2">
              <w:rPr>
                <w:rFonts w:eastAsia="Calibri"/>
                <w:b/>
                <w:sz w:val="16"/>
                <w:szCs w:val="16"/>
                <w:lang w:val="sr-Cyrl-CS"/>
              </w:rPr>
              <w:t xml:space="preserve">Списак предмета за  које  је наставник акредитован </w:t>
            </w:r>
            <w:r w:rsidRPr="008978F2">
              <w:rPr>
                <w:rFonts w:eastAsia="Calibri"/>
                <w:b/>
                <w:sz w:val="16"/>
                <w:szCs w:val="16"/>
              </w:rPr>
              <w:t>на првом или другом степену студија</w:t>
            </w:r>
          </w:p>
        </w:tc>
      </w:tr>
      <w:tr w:rsidR="008978F2" w:rsidRPr="008978F2" w14:paraId="22806DE3" w14:textId="77777777" w:rsidTr="008978F2">
        <w:trPr>
          <w:trHeight w:val="630"/>
        </w:trPr>
        <w:tc>
          <w:tcPr>
            <w:tcW w:w="709" w:type="dxa"/>
            <w:vAlign w:val="center"/>
          </w:tcPr>
          <w:p w14:paraId="45EE9FB9"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Р.Б.</w:t>
            </w:r>
          </w:p>
          <w:p w14:paraId="6E724BB4"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1</w:t>
            </w:r>
            <w:r w:rsidRPr="008978F2">
              <w:rPr>
                <w:rFonts w:eastAsia="Calibri"/>
                <w:sz w:val="16"/>
                <w:szCs w:val="16"/>
              </w:rPr>
              <w:t>,2,3...</w:t>
            </w:r>
            <w:r w:rsidRPr="008978F2">
              <w:rPr>
                <w:rFonts w:eastAsia="Calibri"/>
                <w:sz w:val="16"/>
                <w:szCs w:val="16"/>
                <w:lang w:val="sr-Cyrl-CS"/>
              </w:rPr>
              <w:t>.</w:t>
            </w:r>
          </w:p>
        </w:tc>
        <w:tc>
          <w:tcPr>
            <w:tcW w:w="1048" w:type="dxa"/>
            <w:vAlign w:val="center"/>
          </w:tcPr>
          <w:p w14:paraId="31CF2DE1" w14:textId="77777777" w:rsidR="008978F2" w:rsidRPr="008978F2" w:rsidRDefault="008978F2" w:rsidP="008978F2">
            <w:pPr>
              <w:widowControl/>
              <w:tabs>
                <w:tab w:val="left" w:pos="567"/>
              </w:tabs>
              <w:autoSpaceDE/>
              <w:autoSpaceDN/>
              <w:spacing w:after="60"/>
              <w:rPr>
                <w:rFonts w:eastAsia="Calibri"/>
                <w:sz w:val="16"/>
                <w:szCs w:val="16"/>
              </w:rPr>
            </w:pPr>
            <w:r w:rsidRPr="008978F2">
              <w:rPr>
                <w:rFonts w:eastAsia="Calibri"/>
                <w:sz w:val="16"/>
                <w:szCs w:val="16"/>
              </w:rPr>
              <w:t>Ознака предмета</w:t>
            </w:r>
          </w:p>
        </w:tc>
        <w:tc>
          <w:tcPr>
            <w:tcW w:w="1972" w:type="dxa"/>
            <w:gridSpan w:val="4"/>
            <w:vAlign w:val="center"/>
          </w:tcPr>
          <w:p w14:paraId="741FE362"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iCs/>
                <w:sz w:val="16"/>
                <w:szCs w:val="16"/>
              </w:rPr>
              <w:t>Назив предмета</w:t>
            </w:r>
            <w:r w:rsidRPr="008978F2">
              <w:rPr>
                <w:rFonts w:eastAsia="Calibri"/>
                <w:iCs/>
                <w:sz w:val="16"/>
                <w:szCs w:val="16"/>
                <w:lang w:val="sr-Cyrl-CS"/>
              </w:rPr>
              <w:t xml:space="preserve">     </w:t>
            </w:r>
          </w:p>
        </w:tc>
        <w:tc>
          <w:tcPr>
            <w:tcW w:w="1974" w:type="dxa"/>
            <w:gridSpan w:val="3"/>
            <w:vAlign w:val="center"/>
          </w:tcPr>
          <w:p w14:paraId="06630DDB" w14:textId="77777777" w:rsidR="008978F2" w:rsidRPr="008978F2" w:rsidRDefault="008978F2" w:rsidP="008978F2">
            <w:pPr>
              <w:widowControl/>
              <w:tabs>
                <w:tab w:val="left" w:pos="567"/>
              </w:tabs>
              <w:autoSpaceDE/>
              <w:autoSpaceDN/>
              <w:spacing w:after="60"/>
              <w:rPr>
                <w:rFonts w:eastAsia="Calibri"/>
                <w:sz w:val="16"/>
                <w:szCs w:val="16"/>
              </w:rPr>
            </w:pPr>
            <w:r w:rsidRPr="008978F2">
              <w:rPr>
                <w:rFonts w:eastAsia="Calibri"/>
                <w:sz w:val="16"/>
                <w:szCs w:val="16"/>
              </w:rPr>
              <w:t>Вид наставе</w:t>
            </w:r>
          </w:p>
        </w:tc>
        <w:tc>
          <w:tcPr>
            <w:tcW w:w="2672" w:type="dxa"/>
            <w:gridSpan w:val="3"/>
            <w:vAlign w:val="center"/>
          </w:tcPr>
          <w:p w14:paraId="211749BA" w14:textId="77777777" w:rsidR="008978F2" w:rsidRPr="008978F2" w:rsidRDefault="008978F2" w:rsidP="008978F2">
            <w:pPr>
              <w:widowControl/>
              <w:tabs>
                <w:tab w:val="left" w:pos="567"/>
              </w:tabs>
              <w:autoSpaceDE/>
              <w:autoSpaceDN/>
              <w:spacing w:after="60"/>
              <w:rPr>
                <w:rFonts w:eastAsia="Calibri"/>
                <w:sz w:val="16"/>
                <w:szCs w:val="16"/>
              </w:rPr>
            </w:pPr>
            <w:r w:rsidRPr="008978F2">
              <w:rPr>
                <w:rFonts w:eastAsia="Calibri"/>
                <w:iCs/>
                <w:sz w:val="16"/>
                <w:szCs w:val="16"/>
              </w:rPr>
              <w:t xml:space="preserve">Назив студијског програма </w:t>
            </w:r>
          </w:p>
        </w:tc>
        <w:tc>
          <w:tcPr>
            <w:tcW w:w="2116" w:type="dxa"/>
            <w:vAlign w:val="center"/>
          </w:tcPr>
          <w:p w14:paraId="15741CC5"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iCs/>
                <w:sz w:val="16"/>
                <w:szCs w:val="16"/>
              </w:rPr>
              <w:t>В</w:t>
            </w:r>
            <w:r w:rsidRPr="008978F2">
              <w:rPr>
                <w:rFonts w:eastAsia="Calibri"/>
                <w:iCs/>
                <w:sz w:val="16"/>
                <w:szCs w:val="16"/>
                <w:lang w:val="sr-Cyrl-CS"/>
              </w:rPr>
              <w:t>рста студија (</w:t>
            </w:r>
            <w:r w:rsidRPr="008978F2">
              <w:rPr>
                <w:rFonts w:eastAsia="Calibri"/>
                <w:iCs/>
                <w:sz w:val="16"/>
                <w:szCs w:val="16"/>
              </w:rPr>
              <w:t>ОСС, ССС, ОАС, МСС, МАС, САС)</w:t>
            </w:r>
          </w:p>
        </w:tc>
      </w:tr>
      <w:tr w:rsidR="008978F2" w:rsidRPr="008978F2" w14:paraId="2F609150" w14:textId="77777777" w:rsidTr="008978F2">
        <w:trPr>
          <w:trHeight w:val="412"/>
        </w:trPr>
        <w:tc>
          <w:tcPr>
            <w:tcW w:w="709" w:type="dxa"/>
            <w:vAlign w:val="center"/>
          </w:tcPr>
          <w:p w14:paraId="34045969"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1.</w:t>
            </w:r>
          </w:p>
        </w:tc>
        <w:tc>
          <w:tcPr>
            <w:tcW w:w="1048" w:type="dxa"/>
            <w:vAlign w:val="center"/>
          </w:tcPr>
          <w:p w14:paraId="25E6D09C"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20.ИНПР03</w:t>
            </w:r>
          </w:p>
        </w:tc>
        <w:tc>
          <w:tcPr>
            <w:tcW w:w="1972" w:type="dxa"/>
            <w:gridSpan w:val="4"/>
            <w:vAlign w:val="center"/>
          </w:tcPr>
          <w:p w14:paraId="22DDC4BE"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Интерна пропедевтика</w:t>
            </w:r>
          </w:p>
        </w:tc>
        <w:tc>
          <w:tcPr>
            <w:tcW w:w="1974" w:type="dxa"/>
            <w:gridSpan w:val="3"/>
            <w:vAlign w:val="center"/>
          </w:tcPr>
          <w:p w14:paraId="30D17F39"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Предавања ,Вежбе</w:t>
            </w:r>
          </w:p>
        </w:tc>
        <w:tc>
          <w:tcPr>
            <w:tcW w:w="2672" w:type="dxa"/>
            <w:gridSpan w:val="3"/>
            <w:vAlign w:val="center"/>
          </w:tcPr>
          <w:p w14:paraId="700A6B25"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Интегрисане академске студије медицине</w:t>
            </w:r>
          </w:p>
        </w:tc>
        <w:tc>
          <w:tcPr>
            <w:tcW w:w="2116" w:type="dxa"/>
            <w:vAlign w:val="center"/>
          </w:tcPr>
          <w:p w14:paraId="5ABD688B" w14:textId="77777777" w:rsidR="008978F2" w:rsidRPr="008978F2" w:rsidRDefault="008978F2" w:rsidP="008978F2">
            <w:pPr>
              <w:widowControl/>
              <w:tabs>
                <w:tab w:val="left" w:pos="567"/>
              </w:tabs>
              <w:autoSpaceDE/>
              <w:autoSpaceDN/>
              <w:spacing w:after="60"/>
              <w:jc w:val="center"/>
              <w:rPr>
                <w:rFonts w:eastAsia="Calibri"/>
                <w:sz w:val="16"/>
                <w:szCs w:val="16"/>
                <w:lang w:val="sr-Cyrl-CS"/>
              </w:rPr>
            </w:pPr>
            <w:r w:rsidRPr="008978F2">
              <w:rPr>
                <w:rFonts w:eastAsia="Calibri"/>
                <w:sz w:val="16"/>
                <w:szCs w:val="16"/>
                <w:lang w:val="sr-Cyrl-CS"/>
              </w:rPr>
              <w:t>ИАСМ</w:t>
            </w:r>
          </w:p>
        </w:tc>
      </w:tr>
      <w:tr w:rsidR="008978F2" w:rsidRPr="008978F2" w14:paraId="006F5886" w14:textId="77777777" w:rsidTr="008978F2">
        <w:trPr>
          <w:trHeight w:val="427"/>
        </w:trPr>
        <w:tc>
          <w:tcPr>
            <w:tcW w:w="709" w:type="dxa"/>
            <w:vAlign w:val="center"/>
          </w:tcPr>
          <w:p w14:paraId="26B3645C"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2.</w:t>
            </w:r>
          </w:p>
        </w:tc>
        <w:tc>
          <w:tcPr>
            <w:tcW w:w="1048" w:type="dxa"/>
            <w:vAlign w:val="center"/>
          </w:tcPr>
          <w:p w14:paraId="4B1DDD09"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20.ИНТМ04</w:t>
            </w:r>
          </w:p>
        </w:tc>
        <w:tc>
          <w:tcPr>
            <w:tcW w:w="1972" w:type="dxa"/>
            <w:gridSpan w:val="4"/>
            <w:vAlign w:val="center"/>
          </w:tcPr>
          <w:p w14:paraId="53B58446"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Интерна медицина</w:t>
            </w:r>
          </w:p>
        </w:tc>
        <w:tc>
          <w:tcPr>
            <w:tcW w:w="1974" w:type="dxa"/>
            <w:gridSpan w:val="3"/>
            <w:vAlign w:val="center"/>
          </w:tcPr>
          <w:p w14:paraId="75A061BF"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Предавања,Вежбе</w:t>
            </w:r>
          </w:p>
        </w:tc>
        <w:tc>
          <w:tcPr>
            <w:tcW w:w="2672" w:type="dxa"/>
            <w:gridSpan w:val="3"/>
            <w:vAlign w:val="center"/>
          </w:tcPr>
          <w:p w14:paraId="24D2C0F1"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Интегрисане академске студије медицине</w:t>
            </w:r>
          </w:p>
        </w:tc>
        <w:tc>
          <w:tcPr>
            <w:tcW w:w="2116" w:type="dxa"/>
            <w:vAlign w:val="center"/>
          </w:tcPr>
          <w:p w14:paraId="4440AE66" w14:textId="77777777" w:rsidR="008978F2" w:rsidRPr="008978F2" w:rsidRDefault="008978F2" w:rsidP="008978F2">
            <w:pPr>
              <w:widowControl/>
              <w:tabs>
                <w:tab w:val="left" w:pos="567"/>
              </w:tabs>
              <w:autoSpaceDE/>
              <w:autoSpaceDN/>
              <w:spacing w:after="60"/>
              <w:jc w:val="center"/>
              <w:rPr>
                <w:rFonts w:eastAsia="Calibri"/>
                <w:sz w:val="16"/>
                <w:szCs w:val="16"/>
                <w:lang w:val="sr-Cyrl-CS"/>
              </w:rPr>
            </w:pPr>
            <w:r w:rsidRPr="008978F2">
              <w:rPr>
                <w:rFonts w:eastAsia="Calibri"/>
                <w:sz w:val="16"/>
                <w:szCs w:val="16"/>
                <w:lang w:val="sr-Cyrl-CS"/>
              </w:rPr>
              <w:t>ИАСМ</w:t>
            </w:r>
          </w:p>
        </w:tc>
      </w:tr>
      <w:tr w:rsidR="008978F2" w:rsidRPr="008978F2" w14:paraId="5DD37A08" w14:textId="77777777" w:rsidTr="008978F2">
        <w:trPr>
          <w:trHeight w:val="206"/>
        </w:trPr>
        <w:tc>
          <w:tcPr>
            <w:tcW w:w="709" w:type="dxa"/>
            <w:vAlign w:val="center"/>
          </w:tcPr>
          <w:p w14:paraId="4AA3BB82"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3.</w:t>
            </w:r>
          </w:p>
        </w:tc>
        <w:tc>
          <w:tcPr>
            <w:tcW w:w="1048" w:type="dxa"/>
            <w:vAlign w:val="center"/>
          </w:tcPr>
          <w:p w14:paraId="065D583A"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20.УКЛР02</w:t>
            </w:r>
          </w:p>
        </w:tc>
        <w:tc>
          <w:tcPr>
            <w:tcW w:w="1972" w:type="dxa"/>
            <w:gridSpan w:val="4"/>
            <w:vAlign w:val="center"/>
          </w:tcPr>
          <w:p w14:paraId="460E5A86"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Увод у клинички рад</w:t>
            </w:r>
          </w:p>
        </w:tc>
        <w:tc>
          <w:tcPr>
            <w:tcW w:w="1974" w:type="dxa"/>
            <w:gridSpan w:val="3"/>
            <w:vAlign w:val="center"/>
          </w:tcPr>
          <w:p w14:paraId="2FB39C06"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Предавања,Вежбе</w:t>
            </w:r>
          </w:p>
        </w:tc>
        <w:tc>
          <w:tcPr>
            <w:tcW w:w="2672" w:type="dxa"/>
            <w:gridSpan w:val="3"/>
            <w:vAlign w:val="center"/>
          </w:tcPr>
          <w:p w14:paraId="187567C0"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Интегрисане академске студије медицине</w:t>
            </w:r>
          </w:p>
        </w:tc>
        <w:tc>
          <w:tcPr>
            <w:tcW w:w="2116" w:type="dxa"/>
            <w:vAlign w:val="center"/>
          </w:tcPr>
          <w:p w14:paraId="6B19F4DC" w14:textId="77777777" w:rsidR="008978F2" w:rsidRPr="008978F2" w:rsidRDefault="008978F2" w:rsidP="008978F2">
            <w:pPr>
              <w:widowControl/>
              <w:tabs>
                <w:tab w:val="left" w:pos="567"/>
              </w:tabs>
              <w:autoSpaceDE/>
              <w:autoSpaceDN/>
              <w:spacing w:after="60"/>
              <w:jc w:val="center"/>
              <w:rPr>
                <w:rFonts w:eastAsia="Calibri"/>
                <w:sz w:val="16"/>
                <w:szCs w:val="16"/>
                <w:lang w:val="sr-Cyrl-CS"/>
              </w:rPr>
            </w:pPr>
            <w:r w:rsidRPr="008978F2">
              <w:rPr>
                <w:rFonts w:eastAsia="Calibri"/>
                <w:sz w:val="16"/>
                <w:szCs w:val="16"/>
                <w:lang w:val="sr-Cyrl-CS"/>
              </w:rPr>
              <w:t>ИАСМ</w:t>
            </w:r>
          </w:p>
        </w:tc>
      </w:tr>
      <w:tr w:rsidR="008978F2" w:rsidRPr="008978F2" w14:paraId="57F78DBF" w14:textId="77777777" w:rsidTr="008978F2">
        <w:trPr>
          <w:trHeight w:val="243"/>
        </w:trPr>
        <w:tc>
          <w:tcPr>
            <w:tcW w:w="10491" w:type="dxa"/>
            <w:gridSpan w:val="13"/>
            <w:vAlign w:val="center"/>
          </w:tcPr>
          <w:p w14:paraId="14FD6425" w14:textId="77777777" w:rsidR="008978F2" w:rsidRPr="008978F2" w:rsidRDefault="008978F2" w:rsidP="008978F2">
            <w:pPr>
              <w:widowControl/>
              <w:tabs>
                <w:tab w:val="left" w:pos="567"/>
              </w:tabs>
              <w:autoSpaceDE/>
              <w:autoSpaceDN/>
              <w:spacing w:after="60"/>
              <w:rPr>
                <w:rFonts w:eastAsia="Calibri"/>
                <w:b/>
                <w:sz w:val="16"/>
                <w:szCs w:val="16"/>
                <w:lang w:val="sr-Cyrl-CS"/>
              </w:rPr>
            </w:pPr>
            <w:r w:rsidRPr="008978F2">
              <w:rPr>
                <w:rFonts w:eastAsia="Calibri"/>
                <w:b/>
                <w:sz w:val="16"/>
                <w:szCs w:val="16"/>
                <w:lang w:val="sr-Cyrl-CS"/>
              </w:rPr>
              <w:t>Репрезентативне референце (минимално 5 не више од 10)</w:t>
            </w:r>
          </w:p>
        </w:tc>
      </w:tr>
      <w:tr w:rsidR="008978F2" w:rsidRPr="008978F2" w14:paraId="30EA1433" w14:textId="77777777" w:rsidTr="008978F2">
        <w:trPr>
          <w:trHeight w:val="427"/>
        </w:trPr>
        <w:tc>
          <w:tcPr>
            <w:tcW w:w="709" w:type="dxa"/>
            <w:vAlign w:val="center"/>
          </w:tcPr>
          <w:p w14:paraId="4F05BBF7" w14:textId="77777777" w:rsidR="008978F2" w:rsidRPr="008978F2" w:rsidRDefault="008978F2" w:rsidP="008978F2">
            <w:pPr>
              <w:widowControl/>
              <w:numPr>
                <w:ilvl w:val="0"/>
                <w:numId w:val="23"/>
              </w:numPr>
              <w:tabs>
                <w:tab w:val="left" w:pos="567"/>
              </w:tabs>
              <w:autoSpaceDE/>
              <w:autoSpaceDN/>
              <w:spacing w:after="60"/>
              <w:rPr>
                <w:rFonts w:eastAsia="Calibri"/>
                <w:sz w:val="16"/>
                <w:szCs w:val="16"/>
                <w:lang w:val="sr-Cyrl-CS"/>
              </w:rPr>
            </w:pPr>
          </w:p>
        </w:tc>
        <w:tc>
          <w:tcPr>
            <w:tcW w:w="9782" w:type="dxa"/>
            <w:gridSpan w:val="12"/>
            <w:vAlign w:val="center"/>
          </w:tcPr>
          <w:p w14:paraId="2A08DBEE" w14:textId="77777777" w:rsidR="008978F2" w:rsidRPr="008978F2" w:rsidRDefault="008978F2" w:rsidP="008978F2">
            <w:pPr>
              <w:widowControl/>
              <w:adjustRightInd w:val="0"/>
              <w:rPr>
                <w:rFonts w:eastAsia="Calibri"/>
                <w:sz w:val="16"/>
                <w:szCs w:val="16"/>
                <w:lang w:val="sr-Latn-RS"/>
              </w:rPr>
            </w:pPr>
            <w:r w:rsidRPr="008978F2">
              <w:rPr>
                <w:rFonts w:eastAsia="Calibri"/>
                <w:b/>
                <w:sz w:val="16"/>
                <w:szCs w:val="16"/>
                <w:lang w:val="sr-Latn-RS"/>
              </w:rPr>
              <w:t>Ristic P</w:t>
            </w:r>
            <w:r w:rsidRPr="008978F2">
              <w:rPr>
                <w:rFonts w:eastAsia="Calibri"/>
                <w:sz w:val="16"/>
                <w:szCs w:val="16"/>
                <w:lang w:val="sr-Latn-RS"/>
              </w:rPr>
              <w:t>, Srejovic I, Nikolic T, Stojic I, Ristic D, Zivkovic V, Jakovljevic LJ The effects of Zofenopril on cardiac function and pro-oxidative parameters in the V. streptozotocin-induced diabetic rat heart. Mol Cell Biochem 2017; 426(1-2):183-193.(M23) IF 2,561</w:t>
            </w:r>
          </w:p>
        </w:tc>
      </w:tr>
      <w:tr w:rsidR="008978F2" w:rsidRPr="008978F2" w14:paraId="55DE8689" w14:textId="77777777" w:rsidTr="008978F2">
        <w:trPr>
          <w:trHeight w:val="427"/>
        </w:trPr>
        <w:tc>
          <w:tcPr>
            <w:tcW w:w="709" w:type="dxa"/>
            <w:vAlign w:val="center"/>
          </w:tcPr>
          <w:p w14:paraId="1F15C118" w14:textId="77777777" w:rsidR="008978F2" w:rsidRPr="008978F2" w:rsidRDefault="008978F2" w:rsidP="008978F2">
            <w:pPr>
              <w:widowControl/>
              <w:numPr>
                <w:ilvl w:val="0"/>
                <w:numId w:val="23"/>
              </w:numPr>
              <w:tabs>
                <w:tab w:val="left" w:pos="567"/>
              </w:tabs>
              <w:autoSpaceDE/>
              <w:autoSpaceDN/>
              <w:spacing w:after="60"/>
              <w:rPr>
                <w:rFonts w:eastAsia="Calibri"/>
                <w:sz w:val="16"/>
                <w:szCs w:val="16"/>
                <w:lang w:val="sr-Cyrl-CS"/>
              </w:rPr>
            </w:pPr>
          </w:p>
        </w:tc>
        <w:tc>
          <w:tcPr>
            <w:tcW w:w="9782" w:type="dxa"/>
            <w:gridSpan w:val="12"/>
            <w:vAlign w:val="center"/>
          </w:tcPr>
          <w:p w14:paraId="209D8405" w14:textId="77777777" w:rsidR="008978F2" w:rsidRPr="008978F2" w:rsidRDefault="008978F2" w:rsidP="008978F2">
            <w:pPr>
              <w:widowControl/>
              <w:autoSpaceDE/>
              <w:autoSpaceDN/>
              <w:rPr>
                <w:sz w:val="16"/>
                <w:szCs w:val="16"/>
              </w:rPr>
            </w:pPr>
            <w:r w:rsidRPr="008978F2">
              <w:rPr>
                <w:rFonts w:eastAsia="Calibri"/>
                <w:b/>
                <w:sz w:val="16"/>
                <w:szCs w:val="16"/>
              </w:rPr>
              <w:t>Petar</w:t>
            </w:r>
            <w:r w:rsidRPr="008978F2">
              <w:rPr>
                <w:rFonts w:eastAsia="Calibri"/>
                <w:b/>
                <w:sz w:val="16"/>
                <w:szCs w:val="16"/>
                <w:lang w:val="sr-Latn-RS"/>
              </w:rPr>
              <w:t xml:space="preserve"> </w:t>
            </w:r>
            <w:r w:rsidRPr="008978F2">
              <w:rPr>
                <w:rFonts w:eastAsia="Calibri"/>
                <w:b/>
                <w:sz w:val="16"/>
                <w:szCs w:val="16"/>
              </w:rPr>
              <w:t>Ristic</w:t>
            </w:r>
            <w:r w:rsidRPr="008978F2">
              <w:rPr>
                <w:rFonts w:eastAsia="Calibri"/>
                <w:sz w:val="16"/>
                <w:szCs w:val="16"/>
                <w:lang w:val="sr-Latn-RS"/>
              </w:rPr>
              <w:t xml:space="preserve">, </w:t>
            </w:r>
            <w:r w:rsidRPr="008978F2">
              <w:rPr>
                <w:rFonts w:eastAsia="Calibri"/>
                <w:sz w:val="16"/>
                <w:szCs w:val="16"/>
              </w:rPr>
              <w:t>Tamara</w:t>
            </w:r>
            <w:r w:rsidRPr="008978F2">
              <w:rPr>
                <w:rFonts w:eastAsia="Calibri"/>
                <w:sz w:val="16"/>
                <w:szCs w:val="16"/>
                <w:lang w:val="sr-Latn-RS"/>
              </w:rPr>
              <w:t xml:space="preserve"> </w:t>
            </w:r>
            <w:r w:rsidRPr="008978F2">
              <w:rPr>
                <w:rFonts w:eastAsia="Calibri"/>
                <w:sz w:val="16"/>
                <w:szCs w:val="16"/>
              </w:rPr>
              <w:t>Dragovi</w:t>
            </w:r>
            <w:r w:rsidRPr="008978F2">
              <w:rPr>
                <w:rFonts w:eastAsia="Calibri"/>
                <w:sz w:val="16"/>
                <w:szCs w:val="16"/>
                <w:lang w:val="sr-Latn-RS"/>
              </w:rPr>
              <w:t xml:space="preserve">ć, </w:t>
            </w:r>
            <w:r w:rsidRPr="008978F2">
              <w:rPr>
                <w:rFonts w:eastAsia="Calibri"/>
                <w:sz w:val="16"/>
                <w:szCs w:val="16"/>
              </w:rPr>
              <w:t>Sa</w:t>
            </w:r>
            <w:r w:rsidRPr="008978F2">
              <w:rPr>
                <w:rFonts w:eastAsia="Calibri"/>
                <w:sz w:val="16"/>
                <w:szCs w:val="16"/>
                <w:lang w:val="sr-Latn-RS"/>
              </w:rPr>
              <w:t>š</w:t>
            </w:r>
            <w:r w:rsidRPr="008978F2">
              <w:rPr>
                <w:rFonts w:eastAsia="Calibri"/>
                <w:sz w:val="16"/>
                <w:szCs w:val="16"/>
              </w:rPr>
              <w:t>a</w:t>
            </w:r>
            <w:r w:rsidRPr="008978F2">
              <w:rPr>
                <w:rFonts w:eastAsia="Calibri"/>
                <w:sz w:val="16"/>
                <w:szCs w:val="16"/>
                <w:lang w:val="sr-Latn-RS"/>
              </w:rPr>
              <w:t xml:space="preserve"> </w:t>
            </w:r>
            <w:r w:rsidRPr="008978F2">
              <w:rPr>
                <w:rFonts w:eastAsia="Calibri"/>
                <w:sz w:val="16"/>
                <w:szCs w:val="16"/>
              </w:rPr>
              <w:t>Kikovi</w:t>
            </w:r>
            <w:r w:rsidRPr="008978F2">
              <w:rPr>
                <w:rFonts w:eastAsia="Calibri"/>
                <w:sz w:val="16"/>
                <w:szCs w:val="16"/>
                <w:lang w:val="sr-Latn-RS"/>
              </w:rPr>
              <w:t xml:space="preserve">ć, </w:t>
            </w:r>
            <w:r w:rsidRPr="008978F2">
              <w:rPr>
                <w:rFonts w:eastAsia="Calibri"/>
                <w:sz w:val="16"/>
                <w:szCs w:val="16"/>
              </w:rPr>
              <w:t>Dragana</w:t>
            </w:r>
            <w:r w:rsidRPr="008978F2">
              <w:rPr>
                <w:rFonts w:eastAsia="Calibri"/>
                <w:sz w:val="16"/>
                <w:szCs w:val="16"/>
                <w:lang w:val="sr-Latn-RS"/>
              </w:rPr>
              <w:t xml:space="preserve"> </w:t>
            </w:r>
            <w:r w:rsidRPr="008978F2">
              <w:rPr>
                <w:rFonts w:eastAsia="Calibri"/>
                <w:sz w:val="16"/>
                <w:szCs w:val="16"/>
              </w:rPr>
              <w:t>Risti</w:t>
            </w:r>
            <w:r w:rsidRPr="008978F2">
              <w:rPr>
                <w:rFonts w:eastAsia="Calibri"/>
                <w:sz w:val="16"/>
                <w:szCs w:val="16"/>
                <w:lang w:val="sr-Latn-RS"/>
              </w:rPr>
              <w:t xml:space="preserve">ć, </w:t>
            </w:r>
            <w:r w:rsidRPr="008978F2">
              <w:rPr>
                <w:rFonts w:eastAsia="Calibri"/>
                <w:sz w:val="16"/>
                <w:szCs w:val="16"/>
              </w:rPr>
              <w:t>Marija</w:t>
            </w:r>
            <w:r w:rsidRPr="008978F2">
              <w:rPr>
                <w:rFonts w:eastAsia="Calibri"/>
                <w:sz w:val="16"/>
                <w:szCs w:val="16"/>
                <w:lang w:val="sr-Latn-RS"/>
              </w:rPr>
              <w:t xml:space="preserve"> </w:t>
            </w:r>
            <w:r w:rsidRPr="008978F2">
              <w:rPr>
                <w:rFonts w:eastAsia="Calibri"/>
                <w:sz w:val="16"/>
                <w:szCs w:val="16"/>
              </w:rPr>
              <w:t>Zdravkovi</w:t>
            </w:r>
            <w:r w:rsidRPr="008978F2">
              <w:rPr>
                <w:rFonts w:eastAsia="Calibri"/>
                <w:sz w:val="16"/>
                <w:szCs w:val="16"/>
                <w:lang w:val="sr-Latn-RS"/>
              </w:rPr>
              <w:t xml:space="preserve">ć, </w:t>
            </w:r>
            <w:r w:rsidRPr="008978F2">
              <w:rPr>
                <w:sz w:val="16"/>
                <w:szCs w:val="16"/>
              </w:rPr>
              <w:t>Sa</w:t>
            </w:r>
            <w:r w:rsidRPr="008978F2">
              <w:rPr>
                <w:sz w:val="16"/>
                <w:szCs w:val="16"/>
                <w:lang w:val="sr-Latn-RS"/>
              </w:rPr>
              <w:t>š</w:t>
            </w:r>
            <w:r w:rsidRPr="008978F2">
              <w:rPr>
                <w:sz w:val="16"/>
                <w:szCs w:val="16"/>
              </w:rPr>
              <w:t>a</w:t>
            </w:r>
            <w:r w:rsidRPr="008978F2">
              <w:rPr>
                <w:sz w:val="16"/>
                <w:szCs w:val="16"/>
                <w:lang w:val="sr-Latn-RS"/>
              </w:rPr>
              <w:t xml:space="preserve"> </w:t>
            </w:r>
            <w:r w:rsidRPr="008978F2">
              <w:rPr>
                <w:sz w:val="16"/>
                <w:szCs w:val="16"/>
              </w:rPr>
              <w:t>Hini</w:t>
            </w:r>
            <w:r w:rsidRPr="008978F2">
              <w:rPr>
                <w:sz w:val="16"/>
                <w:szCs w:val="16"/>
                <w:lang w:val="sr-Latn-RS"/>
              </w:rPr>
              <w:t xml:space="preserve">ć, </w:t>
            </w:r>
            <w:r w:rsidRPr="008978F2">
              <w:rPr>
                <w:sz w:val="16"/>
                <w:szCs w:val="16"/>
              </w:rPr>
              <w:t>Tijana</w:t>
            </w:r>
            <w:r w:rsidRPr="008978F2">
              <w:rPr>
                <w:sz w:val="16"/>
                <w:szCs w:val="16"/>
                <w:lang w:val="sr-Latn-RS"/>
              </w:rPr>
              <w:t xml:space="preserve"> </w:t>
            </w:r>
            <w:r w:rsidRPr="008978F2">
              <w:rPr>
                <w:sz w:val="16"/>
                <w:szCs w:val="16"/>
              </w:rPr>
              <w:t>Durmi</w:t>
            </w:r>
            <w:r w:rsidRPr="008978F2">
              <w:rPr>
                <w:sz w:val="16"/>
                <w:szCs w:val="16"/>
                <w:lang w:val="sr-Latn-RS"/>
              </w:rPr>
              <w:t xml:space="preserve">ć, </w:t>
            </w:r>
            <w:r w:rsidRPr="008978F2">
              <w:rPr>
                <w:sz w:val="16"/>
                <w:szCs w:val="16"/>
              </w:rPr>
              <w:t>Zoran</w:t>
            </w:r>
            <w:r w:rsidRPr="008978F2">
              <w:rPr>
                <w:sz w:val="16"/>
                <w:szCs w:val="16"/>
                <w:lang w:val="sr-Latn-RS"/>
              </w:rPr>
              <w:t xml:space="preserve"> </w:t>
            </w:r>
            <w:r w:rsidRPr="008978F2">
              <w:rPr>
                <w:sz w:val="16"/>
                <w:szCs w:val="16"/>
              </w:rPr>
              <w:t>Hajdukovi</w:t>
            </w:r>
            <w:r w:rsidRPr="008978F2">
              <w:rPr>
                <w:sz w:val="16"/>
                <w:szCs w:val="16"/>
                <w:lang w:val="sr-Latn-RS"/>
              </w:rPr>
              <w:t xml:space="preserve">ć: </w:t>
            </w:r>
            <w:r w:rsidRPr="008978F2">
              <w:rPr>
                <w:iCs/>
                <w:sz w:val="16"/>
                <w:szCs w:val="16"/>
              </w:rPr>
              <w:t>Hypokalemic</w:t>
            </w:r>
            <w:r w:rsidRPr="008978F2">
              <w:rPr>
                <w:iCs/>
                <w:sz w:val="16"/>
                <w:szCs w:val="16"/>
                <w:lang w:val="sr-Latn-RS"/>
              </w:rPr>
              <w:t xml:space="preserve"> </w:t>
            </w:r>
            <w:r w:rsidRPr="008978F2">
              <w:rPr>
                <w:iCs/>
                <w:sz w:val="16"/>
                <w:szCs w:val="16"/>
              </w:rPr>
              <w:t>thyrotoxic</w:t>
            </w:r>
            <w:r w:rsidRPr="008978F2">
              <w:rPr>
                <w:iCs/>
                <w:sz w:val="16"/>
                <w:szCs w:val="16"/>
                <w:lang w:val="sr-Latn-RS"/>
              </w:rPr>
              <w:t xml:space="preserve"> </w:t>
            </w:r>
            <w:r w:rsidRPr="008978F2">
              <w:rPr>
                <w:iCs/>
                <w:sz w:val="16"/>
                <w:szCs w:val="16"/>
              </w:rPr>
              <w:t>periodic</w:t>
            </w:r>
            <w:r w:rsidRPr="008978F2">
              <w:rPr>
                <w:iCs/>
                <w:sz w:val="16"/>
                <w:szCs w:val="16"/>
                <w:lang w:val="sr-Latn-RS"/>
              </w:rPr>
              <w:t xml:space="preserve">        </w:t>
            </w:r>
            <w:r w:rsidRPr="008978F2">
              <w:rPr>
                <w:iCs/>
                <w:sz w:val="16"/>
                <w:szCs w:val="16"/>
              </w:rPr>
              <w:t>paralysis</w:t>
            </w:r>
            <w:r w:rsidRPr="008978F2">
              <w:rPr>
                <w:iCs/>
                <w:sz w:val="16"/>
                <w:szCs w:val="16"/>
                <w:lang w:val="sr-Latn-RS"/>
              </w:rPr>
              <w:t xml:space="preserve"> </w:t>
            </w:r>
            <w:r w:rsidRPr="008978F2">
              <w:rPr>
                <w:iCs/>
                <w:sz w:val="16"/>
                <w:szCs w:val="16"/>
              </w:rPr>
              <w:t>in</w:t>
            </w:r>
            <w:r w:rsidRPr="008978F2">
              <w:rPr>
                <w:iCs/>
                <w:sz w:val="16"/>
                <w:szCs w:val="16"/>
                <w:lang w:val="sr-Latn-RS"/>
              </w:rPr>
              <w:t xml:space="preserve"> </w:t>
            </w:r>
            <w:r w:rsidRPr="008978F2">
              <w:rPr>
                <w:iCs/>
                <w:sz w:val="16"/>
                <w:szCs w:val="16"/>
              </w:rPr>
              <w:t>young</w:t>
            </w:r>
            <w:r w:rsidRPr="008978F2">
              <w:rPr>
                <w:iCs/>
                <w:sz w:val="16"/>
                <w:szCs w:val="16"/>
                <w:lang w:val="sr-Latn-RS"/>
              </w:rPr>
              <w:t xml:space="preserve"> </w:t>
            </w:r>
            <w:r w:rsidRPr="008978F2">
              <w:rPr>
                <w:iCs/>
                <w:sz w:val="16"/>
                <w:szCs w:val="16"/>
              </w:rPr>
              <w:t>Serbian</w:t>
            </w:r>
            <w:r w:rsidRPr="008978F2">
              <w:rPr>
                <w:iCs/>
                <w:sz w:val="16"/>
                <w:szCs w:val="16"/>
                <w:lang w:val="sr-Latn-RS"/>
              </w:rPr>
              <w:t xml:space="preserve"> </w:t>
            </w:r>
            <w:r w:rsidRPr="008978F2">
              <w:rPr>
                <w:iCs/>
                <w:sz w:val="16"/>
                <w:szCs w:val="16"/>
              </w:rPr>
              <w:t>male</w:t>
            </w:r>
            <w:r w:rsidRPr="008978F2">
              <w:rPr>
                <w:sz w:val="16"/>
                <w:szCs w:val="16"/>
                <w:lang w:val="sr-Latn-RS"/>
              </w:rPr>
              <w:t xml:space="preserve">. </w:t>
            </w:r>
            <w:r w:rsidRPr="008978F2">
              <w:rPr>
                <w:sz w:val="16"/>
                <w:szCs w:val="16"/>
              </w:rPr>
              <w:t xml:space="preserve">Vojnosanitetski pregled (2018); Online First April, 2018  </w:t>
            </w:r>
            <w:r w:rsidRPr="008978F2">
              <w:rPr>
                <w:sz w:val="16"/>
                <w:szCs w:val="16"/>
                <w:lang w:val="sr-Latn-RS" w:eastAsia="sr-Latn-RS"/>
              </w:rPr>
              <w:t xml:space="preserve">DOI: 10.2298/VSP161130064R </w:t>
            </w:r>
            <w:r w:rsidRPr="008978F2">
              <w:rPr>
                <w:sz w:val="16"/>
                <w:szCs w:val="16"/>
              </w:rPr>
              <w:t>(M23) IF 0,405</w:t>
            </w:r>
          </w:p>
        </w:tc>
      </w:tr>
      <w:tr w:rsidR="008978F2" w:rsidRPr="008978F2" w14:paraId="4A577C9E" w14:textId="77777777" w:rsidTr="008978F2">
        <w:trPr>
          <w:trHeight w:val="427"/>
        </w:trPr>
        <w:tc>
          <w:tcPr>
            <w:tcW w:w="709" w:type="dxa"/>
            <w:vAlign w:val="center"/>
          </w:tcPr>
          <w:p w14:paraId="54DC23FD" w14:textId="77777777" w:rsidR="008978F2" w:rsidRPr="008978F2" w:rsidRDefault="008978F2" w:rsidP="008978F2">
            <w:pPr>
              <w:widowControl/>
              <w:numPr>
                <w:ilvl w:val="0"/>
                <w:numId w:val="23"/>
              </w:numPr>
              <w:tabs>
                <w:tab w:val="left" w:pos="567"/>
              </w:tabs>
              <w:autoSpaceDE/>
              <w:autoSpaceDN/>
              <w:spacing w:after="60"/>
              <w:rPr>
                <w:rFonts w:eastAsia="Calibri"/>
                <w:sz w:val="16"/>
                <w:szCs w:val="16"/>
                <w:lang w:val="sr-Cyrl-CS"/>
              </w:rPr>
            </w:pPr>
          </w:p>
        </w:tc>
        <w:tc>
          <w:tcPr>
            <w:tcW w:w="9782" w:type="dxa"/>
            <w:gridSpan w:val="12"/>
            <w:vAlign w:val="center"/>
          </w:tcPr>
          <w:p w14:paraId="1C5D822B" w14:textId="77777777" w:rsidR="008978F2" w:rsidRPr="008978F2" w:rsidRDefault="008978F2" w:rsidP="008978F2">
            <w:pPr>
              <w:widowControl/>
              <w:autoSpaceDE/>
              <w:autoSpaceDN/>
              <w:spacing w:after="160" w:line="259" w:lineRule="auto"/>
              <w:contextualSpacing/>
              <w:rPr>
                <w:rFonts w:eastAsia="Calibri"/>
                <w:b/>
                <w:bCs/>
                <w:sz w:val="16"/>
                <w:szCs w:val="16"/>
              </w:rPr>
            </w:pPr>
            <w:r w:rsidRPr="008978F2">
              <w:rPr>
                <w:rFonts w:eastAsia="Calibri"/>
                <w:b/>
                <w:sz w:val="16"/>
                <w:szCs w:val="16"/>
                <w:bdr w:val="none" w:sz="0" w:space="0" w:color="auto" w:frame="1"/>
              </w:rPr>
              <w:t>Ristic P</w:t>
            </w:r>
            <w:r w:rsidRPr="008978F2">
              <w:rPr>
                <w:rFonts w:eastAsia="Calibri"/>
                <w:sz w:val="16"/>
                <w:szCs w:val="16"/>
                <w:bdr w:val="none" w:sz="0" w:space="0" w:color="auto" w:frame="1"/>
              </w:rPr>
              <w:t xml:space="preserve">, Savic M  , Bolevich S , Bolevich S ,Orlova A ,Mikhaleva A , Kartashova A, Yavlieva K  Nikolic Turnic T, Pindovic B  , Djordjevic K,  Srejovic I, Zivkovic V,  Jakovljevic V. Examining the Effects of Hyperbaric Oxygen Therapy on the Cardiovascular System and Oxidative Stress in Insulin-Treated and Non-Treated Diabetic Rats. </w:t>
            </w:r>
            <w:r w:rsidRPr="008978F2">
              <w:rPr>
                <w:rFonts w:eastAsia="Calibri"/>
                <w:i/>
                <w:iCs/>
                <w:sz w:val="16"/>
                <w:szCs w:val="16"/>
                <w:bdr w:val="none" w:sz="0" w:space="0" w:color="auto" w:frame="1"/>
              </w:rPr>
              <w:t>Animals</w:t>
            </w:r>
            <w:r w:rsidRPr="008978F2">
              <w:rPr>
                <w:rFonts w:eastAsia="Calibri"/>
                <w:sz w:val="16"/>
                <w:szCs w:val="16"/>
                <w:bdr w:val="none" w:sz="0" w:space="0" w:color="auto" w:frame="1"/>
              </w:rPr>
              <w:t xml:space="preserve">, 2023, 13(18):2847. </w:t>
            </w:r>
            <w:r w:rsidRPr="008978F2">
              <w:rPr>
                <w:rFonts w:eastAsia="Calibri"/>
                <w:b/>
                <w:bCs/>
                <w:sz w:val="16"/>
                <w:szCs w:val="16"/>
              </w:rPr>
              <w:t>ISSN 2076-2615   M21  IF 3,0</w:t>
            </w:r>
          </w:p>
        </w:tc>
      </w:tr>
      <w:tr w:rsidR="008978F2" w:rsidRPr="008978F2" w14:paraId="2D3C0EFB" w14:textId="77777777" w:rsidTr="008978F2">
        <w:trPr>
          <w:trHeight w:val="427"/>
        </w:trPr>
        <w:tc>
          <w:tcPr>
            <w:tcW w:w="709" w:type="dxa"/>
            <w:vAlign w:val="center"/>
          </w:tcPr>
          <w:p w14:paraId="1954A0CD" w14:textId="77777777" w:rsidR="008978F2" w:rsidRPr="008978F2" w:rsidRDefault="008978F2" w:rsidP="008978F2">
            <w:pPr>
              <w:widowControl/>
              <w:numPr>
                <w:ilvl w:val="0"/>
                <w:numId w:val="23"/>
              </w:numPr>
              <w:tabs>
                <w:tab w:val="left" w:pos="567"/>
              </w:tabs>
              <w:autoSpaceDE/>
              <w:autoSpaceDN/>
              <w:spacing w:after="60"/>
              <w:rPr>
                <w:rFonts w:eastAsia="Calibri"/>
                <w:sz w:val="16"/>
                <w:szCs w:val="16"/>
                <w:lang w:val="sr-Cyrl-CS"/>
              </w:rPr>
            </w:pPr>
          </w:p>
        </w:tc>
        <w:tc>
          <w:tcPr>
            <w:tcW w:w="9782" w:type="dxa"/>
            <w:gridSpan w:val="12"/>
            <w:vAlign w:val="center"/>
          </w:tcPr>
          <w:p w14:paraId="5EA9A56C" w14:textId="77777777" w:rsidR="008978F2" w:rsidRPr="008978F2" w:rsidRDefault="008978F2" w:rsidP="008978F2">
            <w:pPr>
              <w:widowControl/>
              <w:autoSpaceDE/>
              <w:autoSpaceDN/>
              <w:spacing w:after="160" w:line="256" w:lineRule="auto"/>
              <w:contextualSpacing/>
              <w:rPr>
                <w:rFonts w:eastAsia="Calibri"/>
                <w:sz w:val="16"/>
                <w:szCs w:val="16"/>
                <w:lang w:val="sr-Latn-RS"/>
              </w:rPr>
            </w:pPr>
            <w:r w:rsidRPr="008978F2">
              <w:rPr>
                <w:rFonts w:eastAsia="Calibri"/>
                <w:sz w:val="16"/>
                <w:szCs w:val="16"/>
                <w:bdr w:val="none" w:sz="0" w:space="0" w:color="auto" w:frame="1"/>
              </w:rPr>
              <w:t xml:space="preserve">Jovicic N  , Andjic M, Novakovic J, Jeremic N, Zivkovic V, Srejovic I, Stanojevic D, </w:t>
            </w:r>
            <w:r w:rsidRPr="008978F2">
              <w:rPr>
                <w:rFonts w:eastAsia="Calibri"/>
                <w:b/>
                <w:sz w:val="16"/>
                <w:szCs w:val="16"/>
                <w:bdr w:val="none" w:sz="0" w:space="0" w:color="auto" w:frame="1"/>
              </w:rPr>
              <w:t>Ristic P</w:t>
            </w:r>
            <w:r w:rsidRPr="008978F2">
              <w:rPr>
                <w:rFonts w:eastAsia="Calibri"/>
                <w:sz w:val="16"/>
                <w:szCs w:val="16"/>
                <w:bdr w:val="none" w:sz="0" w:space="0" w:color="auto" w:frame="1"/>
              </w:rPr>
              <w:t xml:space="preserve">, Bolevich S, JakovljevicV. The еffects of low mineral content water on microbiota, metabolic, and oxidative stress parameters in patients with type 2 diabetes mellitus. </w:t>
            </w:r>
            <w:r w:rsidRPr="008978F2">
              <w:rPr>
                <w:rFonts w:eastAsia="Calibri"/>
                <w:i/>
                <w:iCs/>
                <w:sz w:val="16"/>
                <w:szCs w:val="16"/>
                <w:bdr w:val="none" w:sz="0" w:space="0" w:color="auto" w:frame="1"/>
              </w:rPr>
              <w:t>Heliyon,</w:t>
            </w:r>
            <w:r w:rsidRPr="008978F2">
              <w:rPr>
                <w:rFonts w:eastAsia="Calibri"/>
                <w:sz w:val="16"/>
                <w:szCs w:val="16"/>
                <w:bdr w:val="none" w:sz="0" w:space="0" w:color="auto" w:frame="1"/>
              </w:rPr>
              <w:t xml:space="preserve"> 2023, 26:9 (8):e 2023, e18725. </w:t>
            </w:r>
            <w:r w:rsidRPr="008978F2">
              <w:rPr>
                <w:rFonts w:eastAsia="Calibri"/>
                <w:sz w:val="16"/>
                <w:szCs w:val="16"/>
                <w:shd w:val="clear" w:color="auto" w:fill="FFFFFF"/>
              </w:rPr>
              <w:t> doi: 10.1016/j.heliyon.2023.e18725. </w:t>
            </w:r>
            <w:r w:rsidRPr="008978F2">
              <w:rPr>
                <w:rFonts w:eastAsia="Calibri"/>
                <w:sz w:val="16"/>
                <w:szCs w:val="16"/>
                <w:bdr w:val="none" w:sz="0" w:space="0" w:color="auto" w:frame="1"/>
              </w:rPr>
              <w:t xml:space="preserve">       </w:t>
            </w:r>
            <w:r w:rsidRPr="008978F2">
              <w:rPr>
                <w:rFonts w:eastAsia="Calibri"/>
                <w:b/>
                <w:bCs/>
                <w:sz w:val="16"/>
                <w:szCs w:val="16"/>
                <w:bdr w:val="none" w:sz="0" w:space="0" w:color="auto" w:frame="1"/>
              </w:rPr>
              <w:t>ISSN  2405- 8440    M22  IF 4,0</w:t>
            </w:r>
          </w:p>
        </w:tc>
      </w:tr>
      <w:tr w:rsidR="008978F2" w:rsidRPr="008978F2" w14:paraId="2D8C5E8B" w14:textId="77777777" w:rsidTr="008978F2">
        <w:trPr>
          <w:trHeight w:val="427"/>
        </w:trPr>
        <w:tc>
          <w:tcPr>
            <w:tcW w:w="709" w:type="dxa"/>
            <w:vAlign w:val="center"/>
          </w:tcPr>
          <w:p w14:paraId="7417787D" w14:textId="77777777" w:rsidR="008978F2" w:rsidRPr="008978F2" w:rsidRDefault="008978F2" w:rsidP="008978F2">
            <w:pPr>
              <w:widowControl/>
              <w:numPr>
                <w:ilvl w:val="0"/>
                <w:numId w:val="23"/>
              </w:numPr>
              <w:tabs>
                <w:tab w:val="left" w:pos="567"/>
              </w:tabs>
              <w:autoSpaceDE/>
              <w:autoSpaceDN/>
              <w:spacing w:after="60"/>
              <w:rPr>
                <w:rFonts w:eastAsia="Calibri"/>
                <w:sz w:val="16"/>
                <w:szCs w:val="16"/>
                <w:lang w:val="sr-Cyrl-CS"/>
              </w:rPr>
            </w:pPr>
          </w:p>
        </w:tc>
        <w:tc>
          <w:tcPr>
            <w:tcW w:w="9782" w:type="dxa"/>
            <w:gridSpan w:val="12"/>
            <w:vAlign w:val="center"/>
          </w:tcPr>
          <w:p w14:paraId="43765449" w14:textId="77777777" w:rsidR="008978F2" w:rsidRPr="008978F2" w:rsidRDefault="008978F2" w:rsidP="008978F2">
            <w:pPr>
              <w:widowControl/>
              <w:autoSpaceDE/>
              <w:autoSpaceDN/>
              <w:spacing w:after="160" w:line="256" w:lineRule="auto"/>
              <w:contextualSpacing/>
              <w:rPr>
                <w:rFonts w:eastAsia="Calibri"/>
                <w:b/>
                <w:bCs/>
                <w:sz w:val="16"/>
                <w:szCs w:val="16"/>
              </w:rPr>
            </w:pPr>
            <w:r w:rsidRPr="008978F2">
              <w:rPr>
                <w:rFonts w:eastAsia="Calibri"/>
                <w:bCs/>
                <w:sz w:val="16"/>
                <w:szCs w:val="16"/>
              </w:rPr>
              <w:t>Ristic D, Resan M, Pancevski I</w:t>
            </w:r>
            <w:r w:rsidRPr="008978F2">
              <w:rPr>
                <w:rFonts w:eastAsia="Calibri"/>
                <w:b/>
                <w:bCs/>
                <w:sz w:val="16"/>
                <w:szCs w:val="16"/>
              </w:rPr>
              <w:t xml:space="preserve">, Ristic P, </w:t>
            </w:r>
            <w:r w:rsidRPr="008978F2">
              <w:rPr>
                <w:rFonts w:eastAsia="Calibri"/>
                <w:bCs/>
                <w:sz w:val="16"/>
                <w:szCs w:val="16"/>
              </w:rPr>
              <w:t>Vukosavljevic M, Cvetkovic M, Pajic B.</w:t>
            </w:r>
            <w:r w:rsidRPr="008978F2">
              <w:rPr>
                <w:rFonts w:eastAsia="Calibri"/>
                <w:b/>
                <w:bCs/>
                <w:sz w:val="16"/>
                <w:szCs w:val="16"/>
              </w:rPr>
              <w:t xml:space="preserve"> Correlation ot the OCT Double-Layer Sign with Type I Non-Exudative Neovascularisation on OCT-A in Age-Related Macular Degeneration.</w:t>
            </w:r>
            <w:r w:rsidRPr="008978F2">
              <w:rPr>
                <w:rFonts w:eastAsia="Calibri"/>
                <w:b/>
                <w:bCs/>
                <w:i/>
                <w:iCs/>
                <w:sz w:val="16"/>
                <w:szCs w:val="16"/>
              </w:rPr>
              <w:t>Medicina</w:t>
            </w:r>
            <w:r w:rsidRPr="008978F2">
              <w:rPr>
                <w:rFonts w:eastAsia="Calibri"/>
                <w:b/>
                <w:bCs/>
                <w:sz w:val="16"/>
                <w:szCs w:val="16"/>
              </w:rPr>
              <w:t xml:space="preserve">, 2023, 59 (10), 1829. ISSN </w:t>
            </w:r>
            <w:r w:rsidRPr="008978F2">
              <w:rPr>
                <w:rFonts w:eastAsia="Calibri"/>
                <w:b/>
                <w:bCs/>
                <w:sz w:val="16"/>
                <w:szCs w:val="16"/>
                <w:shd w:val="clear" w:color="auto" w:fill="FFFFFF"/>
              </w:rPr>
              <w:t>1010-660X M</w:t>
            </w:r>
            <w:r w:rsidRPr="008978F2">
              <w:rPr>
                <w:rFonts w:eastAsia="Calibri"/>
                <w:b/>
                <w:bCs/>
                <w:sz w:val="16"/>
                <w:szCs w:val="16"/>
              </w:rPr>
              <w:t>22  IF 2,6</w:t>
            </w:r>
          </w:p>
        </w:tc>
      </w:tr>
      <w:tr w:rsidR="008978F2" w:rsidRPr="008978F2" w14:paraId="055A4F46" w14:textId="77777777" w:rsidTr="008978F2">
        <w:trPr>
          <w:trHeight w:val="427"/>
        </w:trPr>
        <w:tc>
          <w:tcPr>
            <w:tcW w:w="709" w:type="dxa"/>
            <w:vAlign w:val="center"/>
          </w:tcPr>
          <w:p w14:paraId="7D13D528" w14:textId="77777777" w:rsidR="008978F2" w:rsidRPr="008978F2" w:rsidRDefault="008978F2" w:rsidP="008978F2">
            <w:pPr>
              <w:widowControl/>
              <w:numPr>
                <w:ilvl w:val="0"/>
                <w:numId w:val="23"/>
              </w:numPr>
              <w:tabs>
                <w:tab w:val="left" w:pos="567"/>
              </w:tabs>
              <w:autoSpaceDE/>
              <w:autoSpaceDN/>
              <w:spacing w:after="60"/>
              <w:rPr>
                <w:rFonts w:eastAsia="Calibri"/>
                <w:sz w:val="16"/>
                <w:szCs w:val="16"/>
                <w:lang w:val="sr-Cyrl-CS"/>
              </w:rPr>
            </w:pPr>
          </w:p>
        </w:tc>
        <w:tc>
          <w:tcPr>
            <w:tcW w:w="9782" w:type="dxa"/>
            <w:gridSpan w:val="12"/>
            <w:vAlign w:val="center"/>
          </w:tcPr>
          <w:p w14:paraId="7CE5577D" w14:textId="77777777" w:rsidR="008978F2" w:rsidRPr="008978F2" w:rsidRDefault="008978F2" w:rsidP="008978F2">
            <w:pPr>
              <w:widowControl/>
              <w:adjustRightInd w:val="0"/>
              <w:rPr>
                <w:rFonts w:eastAsia="Calibri"/>
                <w:sz w:val="16"/>
                <w:szCs w:val="16"/>
                <w:lang w:val="sr-Latn-RS"/>
              </w:rPr>
            </w:pPr>
            <w:r w:rsidRPr="008978F2">
              <w:rPr>
                <w:rFonts w:eastAsia="Calibri"/>
                <w:sz w:val="16"/>
                <w:szCs w:val="16"/>
                <w:lang w:val="sr-Latn-RS"/>
              </w:rPr>
              <w:t xml:space="preserve">Vranic A., Simović S., </w:t>
            </w:r>
            <w:r w:rsidRPr="008978F2">
              <w:rPr>
                <w:rFonts w:eastAsia="Calibri"/>
                <w:b/>
                <w:sz w:val="16"/>
                <w:szCs w:val="16"/>
                <w:lang w:val="sr-Latn-RS"/>
              </w:rPr>
              <w:t>Ristić P</w:t>
            </w:r>
            <w:r w:rsidRPr="008978F2">
              <w:rPr>
                <w:rFonts w:eastAsia="Calibri"/>
                <w:sz w:val="16"/>
                <w:szCs w:val="16"/>
                <w:lang w:val="sr-Latn-RS"/>
              </w:rPr>
              <w:t>., Živković V., Nikolić T., Stojić I., Srejović I., Jakovljević V., Đurić D. The acute effects of diferent spironolactone doses on cardiac function in streptozotocin induced diabetic rats. Canadian Journal of Physiology and Pharmacology</w:t>
            </w:r>
            <w:r w:rsidRPr="008978F2">
              <w:rPr>
                <w:rFonts w:eastAsia="Calibri"/>
                <w:sz w:val="16"/>
                <w:szCs w:val="16"/>
                <w:shd w:val="clear" w:color="auto" w:fill="FFFFFF"/>
              </w:rPr>
              <w:t xml:space="preserve">, 2017, 95(11): 1343-1350 </w:t>
            </w:r>
            <w:r w:rsidRPr="008978F2">
              <w:rPr>
                <w:rFonts w:eastAsia="Calibri"/>
                <w:sz w:val="16"/>
                <w:szCs w:val="16"/>
                <w:lang w:val="sr-Latn-RS"/>
              </w:rPr>
              <w:t xml:space="preserve">(M23) </w:t>
            </w:r>
            <w:r w:rsidRPr="008978F2">
              <w:rPr>
                <w:rFonts w:eastAsia="Calibri"/>
                <w:sz w:val="16"/>
                <w:szCs w:val="16"/>
                <w:shd w:val="clear" w:color="auto" w:fill="FFFFFF"/>
              </w:rPr>
              <w:t xml:space="preserve"> </w:t>
            </w:r>
            <w:r w:rsidRPr="008978F2">
              <w:rPr>
                <w:rFonts w:eastAsia="Calibri"/>
                <w:sz w:val="16"/>
                <w:szCs w:val="16"/>
                <w:lang w:val="sr-Latn-RS"/>
              </w:rPr>
              <w:t>IF 2,21</w:t>
            </w:r>
          </w:p>
        </w:tc>
      </w:tr>
      <w:tr w:rsidR="008978F2" w:rsidRPr="008978F2" w14:paraId="6F124AAF" w14:textId="77777777" w:rsidTr="008978F2">
        <w:trPr>
          <w:trHeight w:val="427"/>
        </w:trPr>
        <w:tc>
          <w:tcPr>
            <w:tcW w:w="709" w:type="dxa"/>
            <w:vAlign w:val="center"/>
          </w:tcPr>
          <w:p w14:paraId="749FE374" w14:textId="77777777" w:rsidR="008978F2" w:rsidRPr="008978F2" w:rsidRDefault="008978F2" w:rsidP="008978F2">
            <w:pPr>
              <w:widowControl/>
              <w:numPr>
                <w:ilvl w:val="0"/>
                <w:numId w:val="23"/>
              </w:numPr>
              <w:tabs>
                <w:tab w:val="left" w:pos="567"/>
              </w:tabs>
              <w:autoSpaceDE/>
              <w:autoSpaceDN/>
              <w:spacing w:after="60"/>
              <w:rPr>
                <w:rFonts w:eastAsia="Calibri"/>
                <w:sz w:val="16"/>
                <w:szCs w:val="16"/>
                <w:lang w:val="sr-Cyrl-CS"/>
              </w:rPr>
            </w:pPr>
          </w:p>
        </w:tc>
        <w:tc>
          <w:tcPr>
            <w:tcW w:w="9782" w:type="dxa"/>
            <w:gridSpan w:val="12"/>
            <w:vAlign w:val="center"/>
          </w:tcPr>
          <w:p w14:paraId="34E5CDBB" w14:textId="77777777" w:rsidR="008978F2" w:rsidRPr="008978F2" w:rsidRDefault="008978F2" w:rsidP="008978F2">
            <w:pPr>
              <w:widowControl/>
              <w:pBdr>
                <w:top w:val="nil"/>
                <w:left w:val="nil"/>
                <w:bottom w:val="nil"/>
                <w:right w:val="nil"/>
                <w:between w:val="nil"/>
                <w:bar w:val="nil"/>
              </w:pBdr>
              <w:autoSpaceDE/>
              <w:autoSpaceDN/>
              <w:spacing w:line="256" w:lineRule="auto"/>
              <w:contextualSpacing/>
              <w:rPr>
                <w:rFonts w:eastAsia="Calibri"/>
                <w:b/>
                <w:bCs/>
                <w:sz w:val="16"/>
                <w:szCs w:val="16"/>
                <w:u w:val="single"/>
              </w:rPr>
            </w:pPr>
            <w:r w:rsidRPr="008978F2">
              <w:rPr>
                <w:rFonts w:eastAsia="Calibri"/>
                <w:sz w:val="16"/>
                <w:szCs w:val="16"/>
                <w:lang w:val="sr-Cyrl-RS"/>
              </w:rPr>
              <w:t>К</w:t>
            </w:r>
            <w:r w:rsidRPr="008978F2">
              <w:rPr>
                <w:rFonts w:eastAsia="Calibri"/>
                <w:sz w:val="16"/>
                <w:szCs w:val="16"/>
              </w:rPr>
              <w:t xml:space="preserve">arajovic J , Kovacevic B, Uzelac B , Stefik D, Jovanovic B , </w:t>
            </w:r>
            <w:r w:rsidRPr="008978F2">
              <w:rPr>
                <w:rFonts w:eastAsia="Calibri"/>
                <w:b/>
                <w:bCs/>
                <w:sz w:val="16"/>
                <w:szCs w:val="16"/>
              </w:rPr>
              <w:t>Ristic P</w:t>
            </w:r>
            <w:r w:rsidRPr="008978F2">
              <w:rPr>
                <w:rFonts w:eastAsia="Calibri"/>
                <w:sz w:val="16"/>
                <w:szCs w:val="16"/>
              </w:rPr>
              <w:t xml:space="preserve">,  Cerovic S, Supic G. Association of HOTAIR, MIR155HG, TERC, miR-155, -196a2, and -146a Genes Polymorphisms with Papillary Thyroid Cancer Susceptibility and Prognosis. </w:t>
            </w:r>
            <w:r w:rsidRPr="008978F2">
              <w:rPr>
                <w:rFonts w:eastAsia="Calibri"/>
                <w:i/>
                <w:iCs/>
                <w:sz w:val="16"/>
                <w:szCs w:val="16"/>
              </w:rPr>
              <w:t>Cancers</w:t>
            </w:r>
            <w:r w:rsidRPr="008978F2">
              <w:rPr>
                <w:rFonts w:eastAsia="Calibri"/>
                <w:sz w:val="16"/>
                <w:szCs w:val="16"/>
              </w:rPr>
              <w:t xml:space="preserve"> 2024, 16, 485. https://doi.org/10.3390/cancers1030485    </w:t>
            </w:r>
            <w:r w:rsidRPr="008978F2">
              <w:rPr>
                <w:rFonts w:eastAsia="Calibri"/>
                <w:b/>
                <w:bCs/>
                <w:sz w:val="16"/>
                <w:szCs w:val="16"/>
              </w:rPr>
              <w:t>ISSN 2072-6694  M21  IF 5,2</w:t>
            </w:r>
          </w:p>
        </w:tc>
      </w:tr>
      <w:tr w:rsidR="008978F2" w:rsidRPr="008978F2" w14:paraId="34CAAB0A" w14:textId="77777777" w:rsidTr="008978F2">
        <w:trPr>
          <w:trHeight w:val="427"/>
        </w:trPr>
        <w:tc>
          <w:tcPr>
            <w:tcW w:w="10491" w:type="dxa"/>
            <w:gridSpan w:val="13"/>
            <w:vAlign w:val="center"/>
          </w:tcPr>
          <w:p w14:paraId="2BC80DEB" w14:textId="77777777" w:rsidR="008978F2" w:rsidRPr="008978F2" w:rsidRDefault="008978F2" w:rsidP="008978F2">
            <w:pPr>
              <w:widowControl/>
              <w:tabs>
                <w:tab w:val="left" w:pos="567"/>
              </w:tabs>
              <w:autoSpaceDE/>
              <w:autoSpaceDN/>
              <w:spacing w:after="60"/>
              <w:rPr>
                <w:rFonts w:eastAsia="Calibri"/>
                <w:b/>
                <w:sz w:val="16"/>
                <w:szCs w:val="16"/>
                <w:lang w:val="sr-Cyrl-CS"/>
              </w:rPr>
            </w:pPr>
            <w:r w:rsidRPr="008978F2">
              <w:rPr>
                <w:rFonts w:eastAsia="Calibri"/>
                <w:b/>
                <w:sz w:val="16"/>
                <w:szCs w:val="16"/>
                <w:lang w:val="sr-Cyrl-CS"/>
              </w:rPr>
              <w:t xml:space="preserve">Збирни подаци научне, односно уметничке и стручне активности наставника </w:t>
            </w:r>
          </w:p>
        </w:tc>
      </w:tr>
      <w:tr w:rsidR="008978F2" w:rsidRPr="008978F2" w14:paraId="229D0A4E" w14:textId="77777777" w:rsidTr="008978F2">
        <w:trPr>
          <w:trHeight w:val="261"/>
        </w:trPr>
        <w:tc>
          <w:tcPr>
            <w:tcW w:w="4624" w:type="dxa"/>
            <w:gridSpan w:val="7"/>
            <w:vAlign w:val="center"/>
          </w:tcPr>
          <w:p w14:paraId="5E108116"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Укупан број цитата</w:t>
            </w:r>
          </w:p>
        </w:tc>
        <w:tc>
          <w:tcPr>
            <w:tcW w:w="5867" w:type="dxa"/>
            <w:gridSpan w:val="6"/>
            <w:vAlign w:val="center"/>
          </w:tcPr>
          <w:p w14:paraId="3A351CC2" w14:textId="77777777" w:rsidR="008978F2" w:rsidRPr="008978F2" w:rsidRDefault="008978F2" w:rsidP="008978F2">
            <w:pPr>
              <w:widowControl/>
              <w:tabs>
                <w:tab w:val="left" w:pos="567"/>
              </w:tabs>
              <w:autoSpaceDE/>
              <w:autoSpaceDN/>
              <w:spacing w:after="60"/>
              <w:rPr>
                <w:rFonts w:eastAsia="Calibri"/>
                <w:sz w:val="16"/>
                <w:szCs w:val="16"/>
              </w:rPr>
            </w:pPr>
            <w:r w:rsidRPr="008978F2">
              <w:rPr>
                <w:rFonts w:eastAsia="Calibri"/>
                <w:sz w:val="16"/>
                <w:szCs w:val="16"/>
              </w:rPr>
              <w:t>77</w:t>
            </w:r>
          </w:p>
        </w:tc>
      </w:tr>
      <w:tr w:rsidR="008978F2" w:rsidRPr="008978F2" w14:paraId="2C42676B" w14:textId="77777777" w:rsidTr="008978F2">
        <w:trPr>
          <w:trHeight w:val="264"/>
        </w:trPr>
        <w:tc>
          <w:tcPr>
            <w:tcW w:w="4624" w:type="dxa"/>
            <w:gridSpan w:val="7"/>
            <w:vAlign w:val="center"/>
          </w:tcPr>
          <w:p w14:paraId="7DA12547"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Укупан број радова са SCI (SSCI) листе</w:t>
            </w:r>
          </w:p>
        </w:tc>
        <w:tc>
          <w:tcPr>
            <w:tcW w:w="5867" w:type="dxa"/>
            <w:gridSpan w:val="6"/>
            <w:vAlign w:val="center"/>
          </w:tcPr>
          <w:p w14:paraId="2A2017EB"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19</w:t>
            </w:r>
          </w:p>
        </w:tc>
      </w:tr>
      <w:tr w:rsidR="008978F2" w:rsidRPr="008978F2" w14:paraId="05A2892C" w14:textId="77777777" w:rsidTr="008978F2">
        <w:trPr>
          <w:trHeight w:val="278"/>
        </w:trPr>
        <w:tc>
          <w:tcPr>
            <w:tcW w:w="4624" w:type="dxa"/>
            <w:gridSpan w:val="7"/>
            <w:vAlign w:val="center"/>
          </w:tcPr>
          <w:p w14:paraId="0A862D92"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Тренутно учешће на пројектима</w:t>
            </w:r>
          </w:p>
        </w:tc>
        <w:tc>
          <w:tcPr>
            <w:tcW w:w="1827" w:type="dxa"/>
            <w:gridSpan w:val="4"/>
            <w:vAlign w:val="center"/>
          </w:tcPr>
          <w:p w14:paraId="588EE845"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Домаћи 1</w:t>
            </w:r>
          </w:p>
        </w:tc>
        <w:tc>
          <w:tcPr>
            <w:tcW w:w="4040" w:type="dxa"/>
            <w:gridSpan w:val="2"/>
            <w:vAlign w:val="center"/>
          </w:tcPr>
          <w:p w14:paraId="7D717BAD"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Међународни 0</w:t>
            </w:r>
          </w:p>
        </w:tc>
      </w:tr>
      <w:tr w:rsidR="008978F2" w:rsidRPr="008978F2" w14:paraId="6622E6A5" w14:textId="77777777" w:rsidTr="008978F2">
        <w:trPr>
          <w:trHeight w:val="286"/>
        </w:trPr>
        <w:tc>
          <w:tcPr>
            <w:tcW w:w="2825" w:type="dxa"/>
            <w:gridSpan w:val="5"/>
            <w:vAlign w:val="center"/>
          </w:tcPr>
          <w:p w14:paraId="4775110F" w14:textId="77777777" w:rsidR="008978F2" w:rsidRPr="008978F2" w:rsidRDefault="008978F2" w:rsidP="008978F2">
            <w:pPr>
              <w:widowControl/>
              <w:tabs>
                <w:tab w:val="left" w:pos="567"/>
              </w:tabs>
              <w:autoSpaceDE/>
              <w:autoSpaceDN/>
              <w:spacing w:after="60"/>
              <w:rPr>
                <w:rFonts w:eastAsia="Calibri"/>
                <w:sz w:val="16"/>
                <w:szCs w:val="16"/>
                <w:lang w:val="sr-Cyrl-CS"/>
              </w:rPr>
            </w:pPr>
            <w:r w:rsidRPr="008978F2">
              <w:rPr>
                <w:rFonts w:eastAsia="Calibri"/>
                <w:sz w:val="16"/>
                <w:szCs w:val="16"/>
                <w:lang w:val="sr-Cyrl-CS"/>
              </w:rPr>
              <w:t xml:space="preserve">Усавршавања </w:t>
            </w:r>
          </w:p>
        </w:tc>
        <w:tc>
          <w:tcPr>
            <w:tcW w:w="7666" w:type="dxa"/>
            <w:gridSpan w:val="8"/>
            <w:vAlign w:val="center"/>
          </w:tcPr>
          <w:p w14:paraId="711C4F80" w14:textId="77777777" w:rsidR="008978F2" w:rsidRPr="008978F2" w:rsidRDefault="008978F2" w:rsidP="008978F2">
            <w:pPr>
              <w:widowControl/>
              <w:tabs>
                <w:tab w:val="left" w:pos="567"/>
              </w:tabs>
              <w:autoSpaceDE/>
              <w:autoSpaceDN/>
              <w:spacing w:after="60"/>
              <w:rPr>
                <w:rFonts w:eastAsia="Calibri"/>
                <w:i/>
                <w:sz w:val="16"/>
                <w:szCs w:val="16"/>
              </w:rPr>
            </w:pPr>
            <w:r w:rsidRPr="008978F2">
              <w:rPr>
                <w:rFonts w:eastAsia="Calibri"/>
                <w:i/>
                <w:sz w:val="16"/>
                <w:szCs w:val="16"/>
              </w:rPr>
              <w:t xml:space="preserve">Medical strategic leadership program USA </w:t>
            </w:r>
            <w:r w:rsidRPr="008978F2">
              <w:rPr>
                <w:rFonts w:eastAsia="Calibri"/>
                <w:sz w:val="16"/>
                <w:szCs w:val="16"/>
              </w:rPr>
              <w:t>2021</w:t>
            </w:r>
          </w:p>
        </w:tc>
      </w:tr>
      <w:tr w:rsidR="008978F2" w:rsidRPr="008978F2" w14:paraId="547F5B63" w14:textId="77777777" w:rsidTr="008978F2">
        <w:trPr>
          <w:trHeight w:val="427"/>
        </w:trPr>
        <w:tc>
          <w:tcPr>
            <w:tcW w:w="10491" w:type="dxa"/>
            <w:gridSpan w:val="13"/>
            <w:vAlign w:val="center"/>
          </w:tcPr>
          <w:p w14:paraId="63F73F9A" w14:textId="77777777" w:rsidR="008978F2" w:rsidRPr="008978F2" w:rsidRDefault="008978F2" w:rsidP="008978F2">
            <w:pPr>
              <w:widowControl/>
              <w:tabs>
                <w:tab w:val="left" w:pos="567"/>
              </w:tabs>
              <w:autoSpaceDE/>
              <w:autoSpaceDN/>
              <w:spacing w:after="60"/>
              <w:rPr>
                <w:rFonts w:eastAsia="Calibri"/>
                <w:sz w:val="16"/>
                <w:szCs w:val="16"/>
              </w:rPr>
            </w:pPr>
            <w:r w:rsidRPr="008978F2">
              <w:rPr>
                <w:rFonts w:eastAsia="Calibri"/>
                <w:sz w:val="16"/>
                <w:szCs w:val="16"/>
                <w:lang w:val="sr-Cyrl-RS"/>
              </w:rPr>
              <w:t>Аутор помоћног уџбеника ,, Етиопатогенеза дисфункције ендокриног панкреаса у дијабетесу тип 2</w:t>
            </w:r>
            <w:r w:rsidRPr="008978F2">
              <w:rPr>
                <w:rFonts w:eastAsia="Calibri"/>
                <w:sz w:val="16"/>
                <w:szCs w:val="16"/>
              </w:rPr>
              <w:t>”</w:t>
            </w:r>
          </w:p>
          <w:p w14:paraId="1F4FD3DC" w14:textId="77777777" w:rsidR="008978F2" w:rsidRPr="008978F2" w:rsidRDefault="008978F2" w:rsidP="008978F2">
            <w:pPr>
              <w:widowControl/>
              <w:tabs>
                <w:tab w:val="left" w:pos="567"/>
              </w:tabs>
              <w:autoSpaceDE/>
              <w:autoSpaceDN/>
              <w:spacing w:after="60"/>
              <w:rPr>
                <w:rFonts w:eastAsia="Calibri"/>
                <w:sz w:val="16"/>
                <w:szCs w:val="16"/>
                <w:lang w:val="sr-Cyrl-RS"/>
              </w:rPr>
            </w:pPr>
            <w:r w:rsidRPr="008978F2">
              <w:rPr>
                <w:rFonts w:eastAsia="Calibri"/>
                <w:sz w:val="16"/>
                <w:szCs w:val="16"/>
                <w:lang w:val="sr-Cyrl-RS"/>
              </w:rPr>
              <w:t>Подпредседник етичког одбора за филијалу Београд ЛКС.Председник националног борда при балканском комитету војне медицине (БКВМ)</w:t>
            </w:r>
          </w:p>
        </w:tc>
      </w:tr>
    </w:tbl>
    <w:p w14:paraId="3A15218D" w14:textId="77777777" w:rsidR="00071E18" w:rsidRDefault="00071E18">
      <w:pPr>
        <w:pStyle w:val="Teloteksta"/>
        <w:spacing w:before="70"/>
        <w:rPr>
          <w:sz w:val="20"/>
        </w:rPr>
      </w:pPr>
    </w:p>
    <w:p w14:paraId="5CD70D76" w14:textId="77777777" w:rsidR="00071E18" w:rsidRDefault="008978F2">
      <w:pPr>
        <w:pStyle w:val="TableParagraph"/>
        <w:spacing w:line="178" w:lineRule="exact"/>
        <w:rPr>
          <w:sz w:val="16"/>
          <w:lang w:val="sr-Cyrl-RS"/>
        </w:rPr>
      </w:pPr>
      <w:r>
        <w:rPr>
          <w:sz w:val="16"/>
          <w:lang w:val="sr-Cyrl-RS"/>
        </w:rPr>
        <w:tab/>
      </w:r>
    </w:p>
    <w:p w14:paraId="59B3907E" w14:textId="77777777" w:rsidR="008978F2" w:rsidRDefault="008978F2">
      <w:pPr>
        <w:pStyle w:val="TableParagraph"/>
        <w:spacing w:line="178" w:lineRule="exact"/>
        <w:rPr>
          <w:sz w:val="16"/>
          <w:lang w:val="sr-Cyrl-RS"/>
        </w:rPr>
      </w:pPr>
    </w:p>
    <w:p w14:paraId="1EC9E8E5" w14:textId="77777777" w:rsidR="008978F2" w:rsidRDefault="008978F2">
      <w:pPr>
        <w:pStyle w:val="TableParagraph"/>
        <w:spacing w:line="178" w:lineRule="exact"/>
        <w:rPr>
          <w:sz w:val="16"/>
          <w:lang w:val="sr-Cyrl-RS"/>
        </w:rPr>
      </w:pPr>
    </w:p>
    <w:p w14:paraId="4B378711" w14:textId="77777777" w:rsidR="008978F2" w:rsidRDefault="008978F2">
      <w:pPr>
        <w:pStyle w:val="TableParagraph"/>
        <w:spacing w:line="178" w:lineRule="exact"/>
        <w:rPr>
          <w:sz w:val="16"/>
          <w:lang w:val="sr-Cyrl-RS"/>
        </w:rPr>
      </w:pPr>
    </w:p>
    <w:p w14:paraId="015D9D7D" w14:textId="77777777" w:rsidR="008978F2" w:rsidRDefault="008978F2">
      <w:pPr>
        <w:pStyle w:val="TableParagraph"/>
        <w:spacing w:line="178" w:lineRule="exact"/>
        <w:rPr>
          <w:sz w:val="16"/>
          <w:lang w:val="sr-Cyrl-RS"/>
        </w:rPr>
      </w:pPr>
    </w:p>
    <w:p w14:paraId="71881A72" w14:textId="77777777" w:rsidR="008978F2" w:rsidRDefault="008978F2">
      <w:pPr>
        <w:pStyle w:val="TableParagraph"/>
        <w:spacing w:line="178" w:lineRule="exact"/>
        <w:rPr>
          <w:sz w:val="16"/>
          <w:lang w:val="sr-Cyrl-RS"/>
        </w:rPr>
      </w:pPr>
    </w:p>
    <w:p w14:paraId="71610897" w14:textId="77777777" w:rsidR="008978F2" w:rsidRDefault="008978F2">
      <w:pPr>
        <w:pStyle w:val="TableParagraph"/>
        <w:spacing w:line="178" w:lineRule="exact"/>
        <w:rPr>
          <w:sz w:val="16"/>
          <w:lang w:val="sr-Cyrl-RS"/>
        </w:rPr>
      </w:pPr>
    </w:p>
    <w:p w14:paraId="604E7E28" w14:textId="77777777" w:rsidR="008978F2" w:rsidRDefault="008978F2">
      <w:pPr>
        <w:pStyle w:val="TableParagraph"/>
        <w:spacing w:line="178" w:lineRule="exact"/>
        <w:rPr>
          <w:sz w:val="16"/>
          <w:lang w:val="sr-Cyrl-RS"/>
        </w:rPr>
      </w:pPr>
    </w:p>
    <w:p w14:paraId="54DD584E" w14:textId="77777777" w:rsidR="008978F2" w:rsidRDefault="008978F2">
      <w:pPr>
        <w:pStyle w:val="TableParagraph"/>
        <w:spacing w:line="178" w:lineRule="exact"/>
        <w:rPr>
          <w:sz w:val="16"/>
          <w:lang w:val="sr-Cyrl-RS"/>
        </w:rPr>
      </w:pPr>
    </w:p>
    <w:p w14:paraId="4CAE9956" w14:textId="77777777" w:rsidR="008978F2" w:rsidRDefault="008978F2">
      <w:pPr>
        <w:pStyle w:val="TableParagraph"/>
        <w:spacing w:line="178" w:lineRule="exact"/>
        <w:rPr>
          <w:sz w:val="16"/>
          <w:lang w:val="sr-Cyrl-RS"/>
        </w:rPr>
      </w:pPr>
    </w:p>
    <w:p w14:paraId="094358A4" w14:textId="77777777" w:rsidR="008978F2" w:rsidRDefault="008978F2">
      <w:pPr>
        <w:pStyle w:val="TableParagraph"/>
        <w:spacing w:line="178" w:lineRule="exact"/>
        <w:rPr>
          <w:sz w:val="16"/>
          <w:lang w:val="sr-Cyrl-RS"/>
        </w:rPr>
      </w:pPr>
    </w:p>
    <w:p w14:paraId="24C83B99" w14:textId="77777777" w:rsidR="008978F2" w:rsidRDefault="008978F2">
      <w:pPr>
        <w:pStyle w:val="TableParagraph"/>
        <w:spacing w:line="178" w:lineRule="exact"/>
        <w:rPr>
          <w:sz w:val="16"/>
          <w:lang w:val="sr-Cyrl-RS"/>
        </w:rPr>
      </w:pPr>
    </w:p>
    <w:p w14:paraId="7D74C10B" w14:textId="77777777" w:rsidR="008978F2" w:rsidRDefault="008978F2">
      <w:pPr>
        <w:pStyle w:val="TableParagraph"/>
        <w:spacing w:line="178" w:lineRule="exact"/>
        <w:rPr>
          <w:sz w:val="16"/>
          <w:lang w:val="sr-Cyrl-RS"/>
        </w:rPr>
      </w:pPr>
    </w:p>
    <w:p w14:paraId="5032F641" w14:textId="347AB6DA" w:rsidR="008978F2" w:rsidRDefault="008978F2">
      <w:pPr>
        <w:pStyle w:val="TableParagraph"/>
        <w:spacing w:line="178" w:lineRule="exact"/>
        <w:rPr>
          <w:sz w:val="16"/>
          <w:lang w:val="sr-Cyrl-RS"/>
        </w:rPr>
      </w:pPr>
      <w:r>
        <w:rPr>
          <w:sz w:val="16"/>
          <w:lang w:val="sr-Cyrl-RS"/>
        </w:rPr>
        <w:t xml:space="preserve">         </w:t>
      </w:r>
    </w:p>
    <w:p w14:paraId="14067872" w14:textId="230861F2" w:rsidR="008978F2" w:rsidRPr="00920ED8" w:rsidRDefault="008978F2" w:rsidP="008978F2">
      <w:pPr>
        <w:adjustRightInd w:val="0"/>
        <w:rPr>
          <w:rFonts w:eastAsia="Cambria"/>
          <w:sz w:val="18"/>
          <w:szCs w:val="18"/>
          <w:lang w:val="sr-Cyrl-CS" w:eastAsia="sr-Latn-CS"/>
        </w:rPr>
      </w:pPr>
      <w:r>
        <w:rPr>
          <w:rFonts w:eastAsia="Cambria"/>
          <w:b/>
          <w:bCs/>
          <w:iCs/>
          <w:lang w:val="sr-Cyrl-CS" w:eastAsia="sr-Latn-CS"/>
        </w:rPr>
        <w:t xml:space="preserve">                 </w:t>
      </w:r>
      <w:r w:rsidRPr="00920ED8">
        <w:rPr>
          <w:rFonts w:eastAsia="Cambria"/>
          <w:iCs/>
          <w:sz w:val="18"/>
          <w:szCs w:val="18"/>
          <w:lang w:val="sr-Cyrl-CS" w:eastAsia="sr-Latn-CS"/>
        </w:rPr>
        <w:t>Табела. 9.</w:t>
      </w:r>
      <w:r w:rsidRPr="00920ED8">
        <w:rPr>
          <w:rFonts w:eastAsia="Cambria"/>
          <w:iCs/>
          <w:sz w:val="18"/>
          <w:szCs w:val="18"/>
          <w:lang w:eastAsia="sr-Latn-CS"/>
        </w:rPr>
        <w:t>1</w:t>
      </w:r>
      <w:r w:rsidRPr="00920ED8">
        <w:rPr>
          <w:rFonts w:eastAsia="Cambria"/>
          <w:iCs/>
          <w:sz w:val="18"/>
          <w:szCs w:val="18"/>
          <w:lang w:val="sr-Cyrl-CS" w:eastAsia="sr-Latn-CS"/>
        </w:rPr>
        <w:t>.</w:t>
      </w:r>
      <w:r w:rsidRPr="00920ED8">
        <w:rPr>
          <w:rFonts w:eastAsia="Cambria"/>
          <w:sz w:val="18"/>
          <w:szCs w:val="18"/>
          <w:lang w:val="sr-Cyrl-CS" w:eastAsia="sr-Latn-CS"/>
        </w:rPr>
        <w:t xml:space="preserve"> К</w:t>
      </w:r>
      <w:r w:rsidRPr="00920ED8">
        <w:rPr>
          <w:rFonts w:eastAsia="Cambria"/>
          <w:sz w:val="18"/>
          <w:szCs w:val="18"/>
          <w:lang w:val="sr-Cyrl-RS" w:eastAsia="sr-Latn-CS"/>
        </w:rPr>
        <w:t>ар</w:t>
      </w:r>
      <w:r w:rsidRPr="00920ED8">
        <w:rPr>
          <w:rFonts w:eastAsia="Cambria"/>
          <w:sz w:val="18"/>
          <w:szCs w:val="18"/>
          <w:lang w:val="sr-Cyrl-CS" w:eastAsia="sr-Latn-CS"/>
        </w:rPr>
        <w:t>тон наставника</w:t>
      </w:r>
    </w:p>
    <w:p w14:paraId="574774D2" w14:textId="77777777" w:rsidR="008978F2" w:rsidRPr="007E58D5" w:rsidRDefault="008978F2" w:rsidP="008978F2">
      <w:pPr>
        <w:adjustRightInd w:val="0"/>
        <w:jc w:val="center"/>
        <w:rPr>
          <w:rFonts w:eastAsia="Cambria"/>
          <w:sz w:val="20"/>
          <w:szCs w:val="20"/>
          <w:lang w:val="sr-Latn-CS" w:eastAsia="sr-Latn-CS"/>
        </w:rPr>
      </w:pPr>
    </w:p>
    <w:tbl>
      <w:tblPr>
        <w:tblpPr w:leftFromText="180" w:rightFromText="180" w:vertAnchor="text" w:horzAnchor="margin" w:tblpXSpec="center" w:tblpY="201"/>
        <w:tblW w:w="9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1179"/>
        <w:gridCol w:w="105"/>
        <w:gridCol w:w="850"/>
        <w:gridCol w:w="981"/>
        <w:gridCol w:w="863"/>
        <w:gridCol w:w="142"/>
        <w:gridCol w:w="708"/>
        <w:gridCol w:w="867"/>
        <w:gridCol w:w="893"/>
        <w:gridCol w:w="84"/>
        <w:gridCol w:w="1231"/>
        <w:gridCol w:w="1109"/>
      </w:tblGrid>
      <w:tr w:rsidR="008978F2" w:rsidRPr="007E7A6A" w14:paraId="477B9610" w14:textId="77777777" w:rsidTr="008978F2">
        <w:trPr>
          <w:trHeight w:val="132"/>
        </w:trPr>
        <w:tc>
          <w:tcPr>
            <w:tcW w:w="4505" w:type="dxa"/>
            <w:gridSpan w:val="6"/>
          </w:tcPr>
          <w:p w14:paraId="6B597A19" w14:textId="77777777" w:rsidR="008978F2" w:rsidRPr="007E7A6A" w:rsidRDefault="008978F2" w:rsidP="008978F2">
            <w:pPr>
              <w:spacing w:before="100"/>
              <w:ind w:left="107"/>
              <w:rPr>
                <w:b/>
                <w:sz w:val="16"/>
              </w:rPr>
            </w:pPr>
            <w:r w:rsidRPr="007E7A6A">
              <w:rPr>
                <w:b/>
                <w:sz w:val="16"/>
              </w:rPr>
              <w:t>Име</w:t>
            </w:r>
            <w:r w:rsidRPr="007E7A6A">
              <w:rPr>
                <w:b/>
                <w:spacing w:val="-5"/>
                <w:sz w:val="16"/>
              </w:rPr>
              <w:t xml:space="preserve"> </w:t>
            </w:r>
            <w:r w:rsidRPr="007E7A6A">
              <w:rPr>
                <w:b/>
                <w:sz w:val="16"/>
              </w:rPr>
              <w:t>и</w:t>
            </w:r>
            <w:r w:rsidRPr="007E7A6A">
              <w:rPr>
                <w:b/>
                <w:spacing w:val="-1"/>
                <w:sz w:val="16"/>
              </w:rPr>
              <w:t xml:space="preserve"> </w:t>
            </w:r>
            <w:r w:rsidRPr="007E7A6A">
              <w:rPr>
                <w:b/>
                <w:spacing w:val="-2"/>
                <w:sz w:val="16"/>
              </w:rPr>
              <w:t>презиме</w:t>
            </w:r>
          </w:p>
        </w:tc>
        <w:tc>
          <w:tcPr>
            <w:tcW w:w="5034" w:type="dxa"/>
            <w:gridSpan w:val="7"/>
            <w:shd w:val="clear" w:color="auto" w:fill="D9D9D9" w:themeFill="background1" w:themeFillShade="D9"/>
          </w:tcPr>
          <w:p w14:paraId="62ADFACE" w14:textId="77777777" w:rsidR="008978F2" w:rsidRPr="007A210A" w:rsidRDefault="008978F2" w:rsidP="008978F2">
            <w:pPr>
              <w:spacing w:before="115"/>
              <w:rPr>
                <w:b/>
                <w:bCs/>
                <w:sz w:val="16"/>
                <w:szCs w:val="16"/>
              </w:rPr>
            </w:pPr>
            <w:r w:rsidRPr="007A210A">
              <w:rPr>
                <w:b/>
                <w:bCs/>
                <w:sz w:val="18"/>
                <w:lang w:val="sr-Cyrl-RS"/>
              </w:rPr>
              <w:t xml:space="preserve">   </w:t>
            </w:r>
            <w:r w:rsidRPr="007A210A">
              <w:rPr>
                <w:b/>
                <w:bCs/>
                <w:sz w:val="16"/>
                <w:szCs w:val="16"/>
                <w:lang w:val="sr-Cyrl-RS"/>
              </w:rPr>
              <w:t>Предраг Ђурић</w:t>
            </w:r>
          </w:p>
        </w:tc>
      </w:tr>
      <w:tr w:rsidR="008978F2" w:rsidRPr="007E7A6A" w14:paraId="1DD4B7E0" w14:textId="77777777" w:rsidTr="000150E0">
        <w:trPr>
          <w:trHeight w:val="240"/>
        </w:trPr>
        <w:tc>
          <w:tcPr>
            <w:tcW w:w="4505" w:type="dxa"/>
            <w:gridSpan w:val="6"/>
          </w:tcPr>
          <w:p w14:paraId="6B38CCDC" w14:textId="77777777" w:rsidR="008978F2" w:rsidRPr="007E7A6A" w:rsidRDefault="008978F2" w:rsidP="008978F2">
            <w:pPr>
              <w:spacing w:before="119"/>
              <w:ind w:left="107"/>
              <w:rPr>
                <w:b/>
                <w:sz w:val="16"/>
              </w:rPr>
            </w:pPr>
            <w:r w:rsidRPr="007E7A6A">
              <w:rPr>
                <w:b/>
                <w:spacing w:val="-2"/>
                <w:sz w:val="16"/>
              </w:rPr>
              <w:t>Звање</w:t>
            </w:r>
          </w:p>
        </w:tc>
        <w:tc>
          <w:tcPr>
            <w:tcW w:w="5034" w:type="dxa"/>
            <w:gridSpan w:val="7"/>
          </w:tcPr>
          <w:p w14:paraId="7D180715" w14:textId="04AB59D0" w:rsidR="008978F2" w:rsidRPr="000150E0" w:rsidRDefault="000150E0" w:rsidP="008978F2">
            <w:pPr>
              <w:ind w:left="106" w:right="138"/>
              <w:rPr>
                <w:sz w:val="16"/>
                <w:lang w:val="sr-Cyrl-RS"/>
              </w:rPr>
            </w:pPr>
            <w:r>
              <w:rPr>
                <w:sz w:val="16"/>
                <w:lang w:val="sr-Cyrl-RS"/>
              </w:rPr>
              <w:t>д</w:t>
            </w:r>
            <w:r w:rsidR="008978F2" w:rsidRPr="007E7A6A">
              <w:rPr>
                <w:sz w:val="16"/>
              </w:rPr>
              <w:t>оцент</w:t>
            </w:r>
            <w:r w:rsidR="008978F2" w:rsidRPr="007E7A6A">
              <w:rPr>
                <w:spacing w:val="-6"/>
                <w:sz w:val="16"/>
              </w:rPr>
              <w:t xml:space="preserve"> </w:t>
            </w:r>
          </w:p>
        </w:tc>
      </w:tr>
      <w:tr w:rsidR="008978F2" w:rsidRPr="007E7A6A" w14:paraId="7555F4B5" w14:textId="77777777" w:rsidTr="008978F2">
        <w:trPr>
          <w:trHeight w:val="448"/>
        </w:trPr>
        <w:tc>
          <w:tcPr>
            <w:tcW w:w="4505" w:type="dxa"/>
            <w:gridSpan w:val="6"/>
          </w:tcPr>
          <w:p w14:paraId="049EE0F9" w14:textId="77777777" w:rsidR="008978F2" w:rsidRPr="007E7A6A" w:rsidRDefault="008978F2" w:rsidP="008978F2">
            <w:pPr>
              <w:spacing w:before="37"/>
              <w:ind w:left="107"/>
              <w:rPr>
                <w:b/>
                <w:sz w:val="16"/>
              </w:rPr>
            </w:pPr>
            <w:r w:rsidRPr="007E7A6A">
              <w:rPr>
                <w:b/>
                <w:sz w:val="16"/>
              </w:rPr>
              <w:t>Назив</w:t>
            </w:r>
            <w:r w:rsidRPr="007E7A6A">
              <w:rPr>
                <w:b/>
                <w:spacing w:val="-6"/>
                <w:sz w:val="16"/>
              </w:rPr>
              <w:t xml:space="preserve"> </w:t>
            </w:r>
            <w:r w:rsidRPr="007E7A6A">
              <w:rPr>
                <w:b/>
                <w:sz w:val="16"/>
              </w:rPr>
              <w:t>институције</w:t>
            </w:r>
            <w:r w:rsidRPr="007E7A6A">
              <w:rPr>
                <w:b/>
                <w:spacing w:val="-5"/>
                <w:sz w:val="16"/>
              </w:rPr>
              <w:t xml:space="preserve"> </w:t>
            </w:r>
            <w:r w:rsidRPr="007E7A6A">
              <w:rPr>
                <w:b/>
                <w:sz w:val="16"/>
              </w:rPr>
              <w:t>у</w:t>
            </w:r>
            <w:r w:rsidRPr="007E7A6A">
              <w:rPr>
                <w:b/>
                <w:spacing w:val="34"/>
                <w:sz w:val="16"/>
              </w:rPr>
              <w:t xml:space="preserve"> </w:t>
            </w:r>
            <w:r w:rsidRPr="007E7A6A">
              <w:rPr>
                <w:b/>
                <w:sz w:val="16"/>
              </w:rPr>
              <w:t>којој</w:t>
            </w:r>
            <w:r w:rsidRPr="007E7A6A">
              <w:rPr>
                <w:b/>
                <w:spacing w:val="-6"/>
                <w:sz w:val="16"/>
              </w:rPr>
              <w:t xml:space="preserve"> </w:t>
            </w:r>
            <w:r w:rsidRPr="007E7A6A">
              <w:rPr>
                <w:b/>
                <w:sz w:val="16"/>
              </w:rPr>
              <w:t>наставник</w:t>
            </w:r>
            <w:r w:rsidRPr="007E7A6A">
              <w:rPr>
                <w:b/>
                <w:spacing w:val="-2"/>
                <w:sz w:val="16"/>
              </w:rPr>
              <w:t xml:space="preserve"> </w:t>
            </w:r>
            <w:r w:rsidRPr="007E7A6A">
              <w:rPr>
                <w:b/>
                <w:sz w:val="16"/>
              </w:rPr>
              <w:t>ради</w:t>
            </w:r>
            <w:r w:rsidRPr="007E7A6A">
              <w:rPr>
                <w:b/>
                <w:spacing w:val="-2"/>
                <w:sz w:val="16"/>
              </w:rPr>
              <w:t xml:space="preserve"> </w:t>
            </w:r>
            <w:r w:rsidRPr="007E7A6A">
              <w:rPr>
                <w:b/>
                <w:sz w:val="16"/>
              </w:rPr>
              <w:t>са</w:t>
            </w:r>
            <w:r w:rsidRPr="007E7A6A">
              <w:rPr>
                <w:b/>
                <w:spacing w:val="-4"/>
                <w:sz w:val="16"/>
              </w:rPr>
              <w:t xml:space="preserve"> </w:t>
            </w:r>
            <w:r w:rsidRPr="007E7A6A">
              <w:rPr>
                <w:b/>
                <w:sz w:val="16"/>
              </w:rPr>
              <w:t>пуним</w:t>
            </w:r>
            <w:r w:rsidRPr="007E7A6A">
              <w:rPr>
                <w:b/>
                <w:spacing w:val="34"/>
                <w:sz w:val="16"/>
              </w:rPr>
              <w:t xml:space="preserve"> </w:t>
            </w:r>
            <w:r w:rsidRPr="007E7A6A">
              <w:rPr>
                <w:b/>
                <w:sz w:val="16"/>
              </w:rPr>
              <w:t>или</w:t>
            </w:r>
            <w:r w:rsidRPr="007E7A6A">
              <w:rPr>
                <w:b/>
                <w:spacing w:val="40"/>
                <w:sz w:val="16"/>
              </w:rPr>
              <w:t xml:space="preserve"> </w:t>
            </w:r>
            <w:r w:rsidRPr="007E7A6A">
              <w:rPr>
                <w:b/>
                <w:sz w:val="16"/>
              </w:rPr>
              <w:t>непуним радним временом и од када</w:t>
            </w:r>
          </w:p>
        </w:tc>
        <w:tc>
          <w:tcPr>
            <w:tcW w:w="5034" w:type="dxa"/>
            <w:gridSpan w:val="7"/>
          </w:tcPr>
          <w:p w14:paraId="5E2966B4" w14:textId="77777777" w:rsidR="008978F2" w:rsidRPr="007E7A6A" w:rsidRDefault="008978F2" w:rsidP="008978F2">
            <w:pPr>
              <w:spacing w:before="97"/>
              <w:ind w:left="106"/>
              <w:rPr>
                <w:sz w:val="16"/>
              </w:rPr>
            </w:pPr>
            <w:r w:rsidRPr="007E7A6A">
              <w:rPr>
                <w:sz w:val="16"/>
              </w:rPr>
              <w:t>Клиника</w:t>
            </w:r>
            <w:r w:rsidRPr="007E7A6A">
              <w:rPr>
                <w:spacing w:val="-5"/>
                <w:sz w:val="16"/>
              </w:rPr>
              <w:t xml:space="preserve"> </w:t>
            </w:r>
            <w:r w:rsidRPr="007E7A6A">
              <w:rPr>
                <w:sz w:val="16"/>
              </w:rPr>
              <w:t>за</w:t>
            </w:r>
            <w:r w:rsidRPr="007E7A6A">
              <w:rPr>
                <w:spacing w:val="-5"/>
                <w:sz w:val="16"/>
              </w:rPr>
              <w:t xml:space="preserve"> </w:t>
            </w:r>
            <w:r w:rsidRPr="007E7A6A">
              <w:rPr>
                <w:sz w:val="16"/>
              </w:rPr>
              <w:t>кардиологију</w:t>
            </w:r>
            <w:r w:rsidRPr="007E7A6A">
              <w:rPr>
                <w:spacing w:val="-6"/>
                <w:sz w:val="16"/>
              </w:rPr>
              <w:t xml:space="preserve"> </w:t>
            </w:r>
            <w:r w:rsidRPr="007E7A6A">
              <w:rPr>
                <w:sz w:val="16"/>
              </w:rPr>
              <w:t>ВМА</w:t>
            </w:r>
            <w:r>
              <w:rPr>
                <w:sz w:val="16"/>
                <w:lang w:val="sr-Cyrl-RS"/>
              </w:rPr>
              <w:t xml:space="preserve">, децембар </w:t>
            </w:r>
            <w:r>
              <w:rPr>
                <w:sz w:val="16"/>
              </w:rPr>
              <w:t>200</w:t>
            </w:r>
            <w:r>
              <w:rPr>
                <w:sz w:val="16"/>
                <w:lang w:val="sr-Cyrl-RS"/>
              </w:rPr>
              <w:t>5</w:t>
            </w:r>
            <w:r w:rsidRPr="007E7A6A">
              <w:rPr>
                <w:sz w:val="16"/>
              </w:rPr>
              <w:t>.</w:t>
            </w:r>
            <w:r w:rsidRPr="007E7A6A">
              <w:rPr>
                <w:spacing w:val="-5"/>
                <w:sz w:val="16"/>
              </w:rPr>
              <w:t xml:space="preserve"> </w:t>
            </w:r>
            <w:r w:rsidRPr="007E7A6A">
              <w:rPr>
                <w:spacing w:val="-2"/>
                <w:sz w:val="16"/>
              </w:rPr>
              <w:t>године</w:t>
            </w:r>
          </w:p>
        </w:tc>
      </w:tr>
      <w:tr w:rsidR="008978F2" w:rsidRPr="007E7A6A" w14:paraId="79F8EE49" w14:textId="77777777" w:rsidTr="008978F2">
        <w:trPr>
          <w:trHeight w:val="244"/>
        </w:trPr>
        <w:tc>
          <w:tcPr>
            <w:tcW w:w="4505" w:type="dxa"/>
            <w:gridSpan w:val="6"/>
          </w:tcPr>
          <w:p w14:paraId="7D99C47A" w14:textId="77777777" w:rsidR="008978F2" w:rsidRPr="007E7A6A" w:rsidRDefault="008978F2" w:rsidP="008978F2">
            <w:pPr>
              <w:spacing w:before="28"/>
              <w:ind w:left="107"/>
              <w:rPr>
                <w:b/>
                <w:sz w:val="16"/>
              </w:rPr>
            </w:pPr>
            <w:r w:rsidRPr="007E7A6A">
              <w:rPr>
                <w:b/>
                <w:sz w:val="16"/>
              </w:rPr>
              <w:t>Ужа</w:t>
            </w:r>
            <w:r w:rsidRPr="007E7A6A">
              <w:rPr>
                <w:b/>
                <w:spacing w:val="-6"/>
                <w:sz w:val="16"/>
              </w:rPr>
              <w:t xml:space="preserve"> </w:t>
            </w:r>
            <w:r w:rsidRPr="007E7A6A">
              <w:rPr>
                <w:b/>
                <w:sz w:val="16"/>
              </w:rPr>
              <w:t>научна</w:t>
            </w:r>
            <w:r w:rsidRPr="007E7A6A">
              <w:rPr>
                <w:b/>
                <w:spacing w:val="-8"/>
                <w:sz w:val="16"/>
              </w:rPr>
              <w:t xml:space="preserve"> </w:t>
            </w:r>
            <w:r w:rsidRPr="007E7A6A">
              <w:rPr>
                <w:b/>
                <w:sz w:val="16"/>
              </w:rPr>
              <w:t>односно</w:t>
            </w:r>
            <w:r w:rsidRPr="007E7A6A">
              <w:rPr>
                <w:b/>
                <w:spacing w:val="-8"/>
                <w:sz w:val="16"/>
              </w:rPr>
              <w:t xml:space="preserve"> </w:t>
            </w:r>
            <w:r w:rsidRPr="007E7A6A">
              <w:rPr>
                <w:b/>
                <w:sz w:val="16"/>
              </w:rPr>
              <w:t>уметничка</w:t>
            </w:r>
            <w:r w:rsidRPr="007E7A6A">
              <w:rPr>
                <w:b/>
                <w:spacing w:val="-7"/>
                <w:sz w:val="16"/>
              </w:rPr>
              <w:t xml:space="preserve"> </w:t>
            </w:r>
            <w:r w:rsidRPr="007E7A6A">
              <w:rPr>
                <w:b/>
                <w:spacing w:val="-2"/>
                <w:sz w:val="16"/>
              </w:rPr>
              <w:t>област</w:t>
            </w:r>
          </w:p>
        </w:tc>
        <w:tc>
          <w:tcPr>
            <w:tcW w:w="5034" w:type="dxa"/>
            <w:gridSpan w:val="7"/>
          </w:tcPr>
          <w:p w14:paraId="0F137EEC" w14:textId="77777777" w:rsidR="008978F2" w:rsidRPr="007E7A6A" w:rsidRDefault="008978F2" w:rsidP="008978F2">
            <w:pPr>
              <w:spacing w:line="181" w:lineRule="exact"/>
              <w:ind w:left="106"/>
              <w:rPr>
                <w:sz w:val="16"/>
              </w:rPr>
            </w:pPr>
            <w:r w:rsidRPr="007E7A6A">
              <w:rPr>
                <w:sz w:val="16"/>
              </w:rPr>
              <w:t>Интерна</w:t>
            </w:r>
            <w:r w:rsidRPr="007E7A6A">
              <w:rPr>
                <w:spacing w:val="-4"/>
                <w:sz w:val="16"/>
              </w:rPr>
              <w:t xml:space="preserve"> </w:t>
            </w:r>
            <w:r w:rsidRPr="007E7A6A">
              <w:rPr>
                <w:sz w:val="16"/>
              </w:rPr>
              <w:t>медицина</w:t>
            </w:r>
            <w:r w:rsidRPr="007E7A6A">
              <w:rPr>
                <w:spacing w:val="-2"/>
                <w:sz w:val="16"/>
              </w:rPr>
              <w:t xml:space="preserve"> </w:t>
            </w:r>
            <w:r w:rsidRPr="007E7A6A">
              <w:rPr>
                <w:sz w:val="16"/>
              </w:rPr>
              <w:t>-</w:t>
            </w:r>
            <w:r w:rsidRPr="007E7A6A">
              <w:rPr>
                <w:spacing w:val="-6"/>
                <w:sz w:val="16"/>
              </w:rPr>
              <w:t xml:space="preserve"> </w:t>
            </w:r>
            <w:r w:rsidRPr="007E7A6A">
              <w:rPr>
                <w:spacing w:val="-2"/>
                <w:sz w:val="16"/>
              </w:rPr>
              <w:t>кардиологија</w:t>
            </w:r>
          </w:p>
        </w:tc>
      </w:tr>
      <w:tr w:rsidR="008978F2" w:rsidRPr="007E7A6A" w14:paraId="1D19CAC0" w14:textId="77777777" w:rsidTr="008978F2">
        <w:trPr>
          <w:trHeight w:val="184"/>
        </w:trPr>
        <w:tc>
          <w:tcPr>
            <w:tcW w:w="9539" w:type="dxa"/>
            <w:gridSpan w:val="13"/>
          </w:tcPr>
          <w:p w14:paraId="5DDA5C75" w14:textId="77777777" w:rsidR="008978F2" w:rsidRPr="007E7A6A" w:rsidRDefault="008978F2" w:rsidP="008978F2">
            <w:pPr>
              <w:spacing w:line="164" w:lineRule="exact"/>
              <w:ind w:left="107"/>
              <w:rPr>
                <w:b/>
                <w:sz w:val="16"/>
              </w:rPr>
            </w:pPr>
            <w:r w:rsidRPr="007E7A6A">
              <w:rPr>
                <w:b/>
                <w:sz w:val="16"/>
              </w:rPr>
              <w:t>Академска</w:t>
            </w:r>
            <w:r w:rsidRPr="007E7A6A">
              <w:rPr>
                <w:b/>
                <w:spacing w:val="-9"/>
                <w:sz w:val="16"/>
              </w:rPr>
              <w:t xml:space="preserve"> </w:t>
            </w:r>
            <w:r w:rsidRPr="007E7A6A">
              <w:rPr>
                <w:b/>
                <w:spacing w:val="-2"/>
                <w:sz w:val="16"/>
              </w:rPr>
              <w:t>каријера</w:t>
            </w:r>
          </w:p>
        </w:tc>
      </w:tr>
      <w:tr w:rsidR="008978F2" w:rsidRPr="007E7A6A" w14:paraId="5D66C556" w14:textId="77777777" w:rsidTr="008978F2">
        <w:trPr>
          <w:trHeight w:val="551"/>
        </w:trPr>
        <w:tc>
          <w:tcPr>
            <w:tcW w:w="1811" w:type="dxa"/>
            <w:gridSpan w:val="3"/>
          </w:tcPr>
          <w:p w14:paraId="0183DDDA" w14:textId="77777777" w:rsidR="008978F2" w:rsidRPr="00CA66CF" w:rsidRDefault="008978F2" w:rsidP="008978F2">
            <w:pPr>
              <w:rPr>
                <w:sz w:val="16"/>
                <w:lang w:val="sr-Cyrl-RS"/>
              </w:rPr>
            </w:pPr>
          </w:p>
        </w:tc>
        <w:tc>
          <w:tcPr>
            <w:tcW w:w="850" w:type="dxa"/>
          </w:tcPr>
          <w:p w14:paraId="3AE2AD37" w14:textId="77777777" w:rsidR="008978F2" w:rsidRPr="007E7A6A" w:rsidRDefault="008978F2" w:rsidP="008978F2">
            <w:pPr>
              <w:spacing w:before="179"/>
              <w:ind w:left="1" w:right="127"/>
              <w:jc w:val="center"/>
              <w:rPr>
                <w:sz w:val="16"/>
              </w:rPr>
            </w:pPr>
            <w:r w:rsidRPr="007E7A6A">
              <w:rPr>
                <w:spacing w:val="-2"/>
                <w:sz w:val="16"/>
              </w:rPr>
              <w:t>Година</w:t>
            </w:r>
          </w:p>
        </w:tc>
        <w:tc>
          <w:tcPr>
            <w:tcW w:w="1986" w:type="dxa"/>
            <w:gridSpan w:val="3"/>
          </w:tcPr>
          <w:p w14:paraId="251BF997" w14:textId="77777777" w:rsidR="008978F2" w:rsidRPr="007E7A6A" w:rsidRDefault="008978F2" w:rsidP="008978F2">
            <w:pPr>
              <w:spacing w:before="179"/>
              <w:ind w:left="106"/>
              <w:rPr>
                <w:sz w:val="16"/>
              </w:rPr>
            </w:pPr>
            <w:r w:rsidRPr="007E7A6A">
              <w:rPr>
                <w:spacing w:val="-2"/>
                <w:sz w:val="16"/>
              </w:rPr>
              <w:t>Институција</w:t>
            </w:r>
          </w:p>
        </w:tc>
        <w:tc>
          <w:tcPr>
            <w:tcW w:w="2468" w:type="dxa"/>
            <w:gridSpan w:val="3"/>
          </w:tcPr>
          <w:p w14:paraId="3D42D64B" w14:textId="77777777" w:rsidR="008978F2" w:rsidRPr="007E7A6A" w:rsidRDefault="008978F2" w:rsidP="008978F2">
            <w:pPr>
              <w:spacing w:before="179"/>
              <w:ind w:left="105"/>
              <w:rPr>
                <w:sz w:val="16"/>
              </w:rPr>
            </w:pPr>
            <w:r w:rsidRPr="007E7A6A">
              <w:rPr>
                <w:sz w:val="16"/>
              </w:rPr>
              <w:t>Научна</w:t>
            </w:r>
            <w:r w:rsidRPr="007E7A6A">
              <w:rPr>
                <w:spacing w:val="-4"/>
                <w:sz w:val="16"/>
              </w:rPr>
              <w:t xml:space="preserve"> </w:t>
            </w:r>
            <w:r w:rsidRPr="007E7A6A">
              <w:rPr>
                <w:sz w:val="16"/>
              </w:rPr>
              <w:t>или</w:t>
            </w:r>
            <w:r w:rsidRPr="007E7A6A">
              <w:rPr>
                <w:spacing w:val="-5"/>
                <w:sz w:val="16"/>
              </w:rPr>
              <w:t xml:space="preserve"> </w:t>
            </w:r>
            <w:r w:rsidRPr="007E7A6A">
              <w:rPr>
                <w:sz w:val="16"/>
              </w:rPr>
              <w:t>уметничка</w:t>
            </w:r>
            <w:r w:rsidRPr="007E7A6A">
              <w:rPr>
                <w:spacing w:val="-3"/>
                <w:sz w:val="16"/>
              </w:rPr>
              <w:t xml:space="preserve"> </w:t>
            </w:r>
            <w:r w:rsidRPr="007E7A6A">
              <w:rPr>
                <w:spacing w:val="-2"/>
                <w:sz w:val="16"/>
              </w:rPr>
              <w:t>област</w:t>
            </w:r>
          </w:p>
        </w:tc>
        <w:tc>
          <w:tcPr>
            <w:tcW w:w="2424" w:type="dxa"/>
            <w:gridSpan w:val="3"/>
          </w:tcPr>
          <w:p w14:paraId="4823DD2D" w14:textId="77777777" w:rsidR="008978F2" w:rsidRPr="007E7A6A" w:rsidRDefault="008978F2" w:rsidP="008978F2">
            <w:pPr>
              <w:ind w:left="103"/>
              <w:rPr>
                <w:sz w:val="16"/>
              </w:rPr>
            </w:pPr>
            <w:r w:rsidRPr="007E7A6A">
              <w:rPr>
                <w:sz w:val="16"/>
              </w:rPr>
              <w:t>Ужа научна,</w:t>
            </w:r>
            <w:r w:rsidRPr="007E7A6A">
              <w:rPr>
                <w:spacing w:val="40"/>
                <w:sz w:val="16"/>
              </w:rPr>
              <w:t xml:space="preserve"> </w:t>
            </w:r>
            <w:r w:rsidRPr="007E7A6A">
              <w:rPr>
                <w:sz w:val="16"/>
              </w:rPr>
              <w:t>уметничка</w:t>
            </w:r>
            <w:r w:rsidRPr="007E7A6A">
              <w:rPr>
                <w:spacing w:val="-10"/>
                <w:sz w:val="16"/>
              </w:rPr>
              <w:t xml:space="preserve"> </w:t>
            </w:r>
            <w:r w:rsidRPr="007E7A6A">
              <w:rPr>
                <w:spacing w:val="-5"/>
                <w:sz w:val="16"/>
              </w:rPr>
              <w:t>или</w:t>
            </w:r>
          </w:p>
          <w:p w14:paraId="22E8F0B3" w14:textId="77777777" w:rsidR="008978F2" w:rsidRPr="007E7A6A" w:rsidRDefault="008978F2" w:rsidP="008978F2">
            <w:pPr>
              <w:spacing w:line="168" w:lineRule="exact"/>
              <w:ind w:left="103"/>
              <w:rPr>
                <w:sz w:val="16"/>
              </w:rPr>
            </w:pPr>
            <w:r w:rsidRPr="007E7A6A">
              <w:rPr>
                <w:sz w:val="16"/>
              </w:rPr>
              <w:t>стручна</w:t>
            </w:r>
            <w:r w:rsidRPr="007E7A6A">
              <w:rPr>
                <w:spacing w:val="-6"/>
                <w:sz w:val="16"/>
              </w:rPr>
              <w:t xml:space="preserve"> </w:t>
            </w:r>
            <w:r w:rsidRPr="007E7A6A">
              <w:rPr>
                <w:spacing w:val="-2"/>
                <w:sz w:val="16"/>
              </w:rPr>
              <w:t>област</w:t>
            </w:r>
          </w:p>
        </w:tc>
      </w:tr>
      <w:tr w:rsidR="008978F2" w:rsidRPr="007E7A6A" w14:paraId="6AC4FD26" w14:textId="77777777" w:rsidTr="008978F2">
        <w:trPr>
          <w:trHeight w:val="184"/>
        </w:trPr>
        <w:tc>
          <w:tcPr>
            <w:tcW w:w="1811" w:type="dxa"/>
            <w:gridSpan w:val="3"/>
          </w:tcPr>
          <w:p w14:paraId="4AAD6AEE" w14:textId="77777777" w:rsidR="008978F2" w:rsidRPr="007E7A6A" w:rsidRDefault="008978F2" w:rsidP="008978F2">
            <w:pPr>
              <w:spacing w:line="164" w:lineRule="exact"/>
              <w:ind w:left="107"/>
              <w:rPr>
                <w:sz w:val="16"/>
              </w:rPr>
            </w:pPr>
            <w:r w:rsidRPr="007E7A6A">
              <w:rPr>
                <w:sz w:val="16"/>
              </w:rPr>
              <w:t>Избор</w:t>
            </w:r>
            <w:r w:rsidRPr="007E7A6A">
              <w:rPr>
                <w:spacing w:val="-4"/>
                <w:sz w:val="16"/>
              </w:rPr>
              <w:t xml:space="preserve"> </w:t>
            </w:r>
            <w:r w:rsidRPr="007E7A6A">
              <w:rPr>
                <w:sz w:val="16"/>
              </w:rPr>
              <w:t>у</w:t>
            </w:r>
            <w:r w:rsidRPr="007E7A6A">
              <w:rPr>
                <w:spacing w:val="-5"/>
                <w:sz w:val="16"/>
              </w:rPr>
              <w:t xml:space="preserve"> </w:t>
            </w:r>
            <w:r w:rsidRPr="007E7A6A">
              <w:rPr>
                <w:spacing w:val="-2"/>
                <w:sz w:val="16"/>
              </w:rPr>
              <w:t>звање</w:t>
            </w:r>
          </w:p>
        </w:tc>
        <w:tc>
          <w:tcPr>
            <w:tcW w:w="850" w:type="dxa"/>
          </w:tcPr>
          <w:p w14:paraId="79EBFB82" w14:textId="77777777" w:rsidR="008978F2" w:rsidRPr="007E7A6A" w:rsidRDefault="008978F2" w:rsidP="008978F2">
            <w:pPr>
              <w:spacing w:line="164" w:lineRule="exact"/>
              <w:ind w:left="1" w:right="263"/>
              <w:jc w:val="center"/>
              <w:rPr>
                <w:sz w:val="16"/>
              </w:rPr>
            </w:pPr>
            <w:r>
              <w:rPr>
                <w:spacing w:val="-2"/>
                <w:sz w:val="16"/>
              </w:rPr>
              <w:t>20</w:t>
            </w:r>
            <w:r>
              <w:rPr>
                <w:spacing w:val="-2"/>
                <w:sz w:val="16"/>
                <w:lang w:val="sr-Cyrl-RS"/>
              </w:rPr>
              <w:t>21</w:t>
            </w:r>
            <w:r w:rsidRPr="007E7A6A">
              <w:rPr>
                <w:spacing w:val="-2"/>
                <w:sz w:val="16"/>
              </w:rPr>
              <w:t>.</w:t>
            </w:r>
          </w:p>
        </w:tc>
        <w:tc>
          <w:tcPr>
            <w:tcW w:w="1986" w:type="dxa"/>
            <w:gridSpan w:val="3"/>
          </w:tcPr>
          <w:p w14:paraId="6D1C9C44" w14:textId="77777777" w:rsidR="008978F2" w:rsidRPr="007E7A6A" w:rsidRDefault="008978F2" w:rsidP="008978F2">
            <w:pPr>
              <w:spacing w:line="164" w:lineRule="exact"/>
              <w:ind w:left="106"/>
              <w:rPr>
                <w:sz w:val="16"/>
              </w:rPr>
            </w:pPr>
            <w:r>
              <w:rPr>
                <w:sz w:val="16"/>
              </w:rPr>
              <w:t>М</w:t>
            </w:r>
            <w:r>
              <w:rPr>
                <w:sz w:val="16"/>
                <w:lang w:val="sr-Cyrl-RS"/>
              </w:rPr>
              <w:t>едицински факултет</w:t>
            </w:r>
            <w:r w:rsidRPr="007E7A6A">
              <w:rPr>
                <w:spacing w:val="-4"/>
                <w:sz w:val="16"/>
              </w:rPr>
              <w:t xml:space="preserve"> </w:t>
            </w:r>
            <w:r w:rsidRPr="007E7A6A">
              <w:rPr>
                <w:sz w:val="16"/>
              </w:rPr>
              <w:t>ВМА</w:t>
            </w:r>
            <w:r w:rsidRPr="007E7A6A">
              <w:rPr>
                <w:spacing w:val="-3"/>
                <w:sz w:val="16"/>
              </w:rPr>
              <w:t xml:space="preserve"> </w:t>
            </w:r>
            <w:r w:rsidRPr="007E7A6A">
              <w:rPr>
                <w:spacing w:val="-5"/>
                <w:sz w:val="16"/>
              </w:rPr>
              <w:t>УО</w:t>
            </w:r>
          </w:p>
        </w:tc>
        <w:tc>
          <w:tcPr>
            <w:tcW w:w="2468" w:type="dxa"/>
            <w:gridSpan w:val="3"/>
          </w:tcPr>
          <w:p w14:paraId="7DA3C839" w14:textId="77777777" w:rsidR="008978F2" w:rsidRPr="007E7A6A" w:rsidRDefault="008978F2" w:rsidP="008978F2">
            <w:pPr>
              <w:spacing w:line="164" w:lineRule="exact"/>
              <w:ind w:left="105"/>
              <w:rPr>
                <w:sz w:val="16"/>
              </w:rPr>
            </w:pPr>
            <w:r>
              <w:rPr>
                <w:sz w:val="16"/>
                <w:lang w:val="sr-Cyrl-RS"/>
              </w:rPr>
              <w:t>М</w:t>
            </w:r>
            <w:r w:rsidRPr="007E7A6A">
              <w:rPr>
                <w:spacing w:val="-2"/>
                <w:sz w:val="16"/>
              </w:rPr>
              <w:t>едицина</w:t>
            </w:r>
          </w:p>
        </w:tc>
        <w:tc>
          <w:tcPr>
            <w:tcW w:w="2424" w:type="dxa"/>
            <w:gridSpan w:val="3"/>
          </w:tcPr>
          <w:p w14:paraId="0F4525BA" w14:textId="77777777" w:rsidR="008978F2" w:rsidRPr="007E7A6A" w:rsidRDefault="008978F2" w:rsidP="008978F2">
            <w:pPr>
              <w:spacing w:line="164" w:lineRule="exact"/>
              <w:ind w:left="103"/>
              <w:rPr>
                <w:sz w:val="16"/>
              </w:rPr>
            </w:pPr>
            <w:r>
              <w:rPr>
                <w:spacing w:val="-2"/>
                <w:sz w:val="16"/>
                <w:lang w:val="sr-Cyrl-RS"/>
              </w:rPr>
              <w:t>Интерна медицина, к</w:t>
            </w:r>
            <w:r w:rsidRPr="007E7A6A">
              <w:rPr>
                <w:spacing w:val="-2"/>
                <w:sz w:val="16"/>
              </w:rPr>
              <w:t>ардиологија</w:t>
            </w:r>
          </w:p>
        </w:tc>
      </w:tr>
      <w:tr w:rsidR="008978F2" w:rsidRPr="007E7A6A" w14:paraId="2862CDF2" w14:textId="77777777" w:rsidTr="008978F2">
        <w:trPr>
          <w:trHeight w:val="213"/>
        </w:trPr>
        <w:tc>
          <w:tcPr>
            <w:tcW w:w="1811" w:type="dxa"/>
            <w:gridSpan w:val="3"/>
          </w:tcPr>
          <w:p w14:paraId="22309DEE" w14:textId="77777777" w:rsidR="008978F2" w:rsidRPr="007E7A6A" w:rsidRDefault="008978F2" w:rsidP="008978F2">
            <w:pPr>
              <w:spacing w:before="9"/>
              <w:ind w:left="107"/>
              <w:rPr>
                <w:sz w:val="16"/>
              </w:rPr>
            </w:pPr>
            <w:r w:rsidRPr="007E7A6A">
              <w:rPr>
                <w:spacing w:val="-2"/>
                <w:sz w:val="16"/>
              </w:rPr>
              <w:t>Докторат</w:t>
            </w:r>
          </w:p>
        </w:tc>
        <w:tc>
          <w:tcPr>
            <w:tcW w:w="850" w:type="dxa"/>
          </w:tcPr>
          <w:p w14:paraId="3E278881" w14:textId="77777777" w:rsidR="008978F2" w:rsidRPr="007E7A6A" w:rsidRDefault="008978F2" w:rsidP="008978F2">
            <w:pPr>
              <w:spacing w:before="9"/>
              <w:ind w:left="1" w:right="263"/>
              <w:jc w:val="center"/>
              <w:rPr>
                <w:sz w:val="16"/>
              </w:rPr>
            </w:pPr>
            <w:r>
              <w:rPr>
                <w:spacing w:val="-2"/>
                <w:sz w:val="16"/>
              </w:rPr>
              <w:t>20</w:t>
            </w:r>
            <w:r>
              <w:rPr>
                <w:spacing w:val="-2"/>
                <w:sz w:val="16"/>
                <w:lang w:val="sr-Cyrl-RS"/>
              </w:rPr>
              <w:t>20</w:t>
            </w:r>
            <w:r w:rsidRPr="007E7A6A">
              <w:rPr>
                <w:spacing w:val="-2"/>
                <w:sz w:val="16"/>
              </w:rPr>
              <w:t>.</w:t>
            </w:r>
          </w:p>
        </w:tc>
        <w:tc>
          <w:tcPr>
            <w:tcW w:w="1986" w:type="dxa"/>
            <w:gridSpan w:val="3"/>
          </w:tcPr>
          <w:p w14:paraId="0DAC9CED" w14:textId="77777777" w:rsidR="008978F2" w:rsidRPr="007E7A6A" w:rsidRDefault="008978F2" w:rsidP="008978F2">
            <w:pPr>
              <w:spacing w:before="9"/>
              <w:ind w:left="106"/>
              <w:rPr>
                <w:sz w:val="16"/>
              </w:rPr>
            </w:pPr>
            <w:r>
              <w:rPr>
                <w:sz w:val="16"/>
                <w:lang w:val="sr-Cyrl-RS"/>
              </w:rPr>
              <w:t xml:space="preserve">Факултет медицинских наука у </w:t>
            </w:r>
            <w:r w:rsidRPr="007E7A6A">
              <w:rPr>
                <w:spacing w:val="-2"/>
                <w:sz w:val="16"/>
              </w:rPr>
              <w:t>Крагујевцу</w:t>
            </w:r>
          </w:p>
        </w:tc>
        <w:tc>
          <w:tcPr>
            <w:tcW w:w="2468" w:type="dxa"/>
            <w:gridSpan w:val="3"/>
          </w:tcPr>
          <w:p w14:paraId="320CDE54" w14:textId="77777777" w:rsidR="008978F2" w:rsidRPr="007E7A6A" w:rsidRDefault="008978F2" w:rsidP="008978F2">
            <w:pPr>
              <w:spacing w:line="178" w:lineRule="exact"/>
              <w:ind w:left="105"/>
              <w:rPr>
                <w:sz w:val="16"/>
              </w:rPr>
            </w:pPr>
            <w:r>
              <w:rPr>
                <w:sz w:val="16"/>
                <w:lang w:val="sr-Cyrl-RS"/>
              </w:rPr>
              <w:t>М</w:t>
            </w:r>
            <w:r w:rsidRPr="007E7A6A">
              <w:rPr>
                <w:spacing w:val="-2"/>
                <w:sz w:val="16"/>
              </w:rPr>
              <w:t>едицина</w:t>
            </w:r>
          </w:p>
        </w:tc>
        <w:tc>
          <w:tcPr>
            <w:tcW w:w="2424" w:type="dxa"/>
            <w:gridSpan w:val="3"/>
          </w:tcPr>
          <w:p w14:paraId="32BA1921" w14:textId="77777777" w:rsidR="008978F2" w:rsidRPr="007E7A6A" w:rsidRDefault="008978F2" w:rsidP="008978F2">
            <w:pPr>
              <w:spacing w:before="9"/>
              <w:ind w:left="103"/>
              <w:rPr>
                <w:sz w:val="16"/>
              </w:rPr>
            </w:pPr>
            <w:r w:rsidRPr="006F0BC1">
              <w:rPr>
                <w:spacing w:val="-2"/>
                <w:sz w:val="16"/>
                <w:lang w:val="sr-Cyrl-RS"/>
              </w:rPr>
              <w:t>Интерна медицина, к</w:t>
            </w:r>
            <w:r w:rsidRPr="006F0BC1">
              <w:rPr>
                <w:spacing w:val="-2"/>
                <w:sz w:val="16"/>
              </w:rPr>
              <w:t>ардиологија</w:t>
            </w:r>
          </w:p>
        </w:tc>
      </w:tr>
      <w:tr w:rsidR="008978F2" w:rsidRPr="007E7A6A" w14:paraId="0D2A663B" w14:textId="77777777" w:rsidTr="008978F2">
        <w:trPr>
          <w:trHeight w:val="184"/>
        </w:trPr>
        <w:tc>
          <w:tcPr>
            <w:tcW w:w="1811" w:type="dxa"/>
            <w:gridSpan w:val="3"/>
          </w:tcPr>
          <w:p w14:paraId="71839746" w14:textId="77777777" w:rsidR="008978F2" w:rsidRPr="007E7A6A" w:rsidRDefault="008978F2" w:rsidP="008978F2">
            <w:pPr>
              <w:spacing w:line="164" w:lineRule="exact"/>
              <w:ind w:left="107"/>
              <w:rPr>
                <w:sz w:val="16"/>
              </w:rPr>
            </w:pPr>
            <w:r w:rsidRPr="007E7A6A">
              <w:rPr>
                <w:spacing w:val="-2"/>
                <w:sz w:val="16"/>
              </w:rPr>
              <w:t>Специјализација</w:t>
            </w:r>
          </w:p>
        </w:tc>
        <w:tc>
          <w:tcPr>
            <w:tcW w:w="850" w:type="dxa"/>
          </w:tcPr>
          <w:p w14:paraId="604F5AE1" w14:textId="77777777" w:rsidR="008978F2" w:rsidRPr="007E7A6A" w:rsidRDefault="008978F2" w:rsidP="008978F2">
            <w:pPr>
              <w:spacing w:line="164" w:lineRule="exact"/>
              <w:ind w:left="1" w:right="263"/>
              <w:jc w:val="center"/>
              <w:rPr>
                <w:sz w:val="16"/>
              </w:rPr>
            </w:pPr>
            <w:r w:rsidRPr="007E7A6A">
              <w:rPr>
                <w:spacing w:val="-2"/>
                <w:sz w:val="16"/>
              </w:rPr>
              <w:t>200</w:t>
            </w:r>
            <w:r>
              <w:rPr>
                <w:spacing w:val="-2"/>
                <w:sz w:val="16"/>
                <w:lang w:val="sr-Cyrl-RS"/>
              </w:rPr>
              <w:t>5</w:t>
            </w:r>
            <w:r w:rsidRPr="007E7A6A">
              <w:rPr>
                <w:spacing w:val="-2"/>
                <w:sz w:val="16"/>
              </w:rPr>
              <w:t>.</w:t>
            </w:r>
          </w:p>
        </w:tc>
        <w:tc>
          <w:tcPr>
            <w:tcW w:w="1986" w:type="dxa"/>
            <w:gridSpan w:val="3"/>
          </w:tcPr>
          <w:p w14:paraId="5F5E4CB8" w14:textId="77777777" w:rsidR="008978F2" w:rsidRPr="006F0BC1" w:rsidRDefault="008978F2" w:rsidP="008978F2">
            <w:pPr>
              <w:spacing w:line="164" w:lineRule="exact"/>
              <w:ind w:left="106"/>
              <w:rPr>
                <w:sz w:val="16"/>
                <w:lang w:val="sr-Cyrl-RS"/>
              </w:rPr>
            </w:pPr>
            <w:r w:rsidRPr="007E7A6A">
              <w:rPr>
                <w:spacing w:val="-5"/>
                <w:sz w:val="16"/>
              </w:rPr>
              <w:t>ВМА</w:t>
            </w:r>
            <w:r>
              <w:rPr>
                <w:spacing w:val="-5"/>
                <w:sz w:val="16"/>
                <w:lang w:val="sr-Cyrl-RS"/>
              </w:rPr>
              <w:t xml:space="preserve"> УО</w:t>
            </w:r>
          </w:p>
        </w:tc>
        <w:tc>
          <w:tcPr>
            <w:tcW w:w="2468" w:type="dxa"/>
            <w:gridSpan w:val="3"/>
          </w:tcPr>
          <w:p w14:paraId="3FB206A9" w14:textId="77777777" w:rsidR="008978F2" w:rsidRPr="007E7A6A" w:rsidRDefault="008978F2" w:rsidP="008978F2">
            <w:pPr>
              <w:spacing w:line="164" w:lineRule="exact"/>
              <w:ind w:left="105"/>
              <w:rPr>
                <w:sz w:val="16"/>
              </w:rPr>
            </w:pPr>
            <w:r>
              <w:rPr>
                <w:sz w:val="16"/>
                <w:lang w:val="sr-Cyrl-RS"/>
              </w:rPr>
              <w:t>М</w:t>
            </w:r>
            <w:r w:rsidRPr="007E7A6A">
              <w:rPr>
                <w:spacing w:val="-2"/>
                <w:sz w:val="16"/>
              </w:rPr>
              <w:t>едицина</w:t>
            </w:r>
          </w:p>
        </w:tc>
        <w:tc>
          <w:tcPr>
            <w:tcW w:w="2424" w:type="dxa"/>
            <w:gridSpan w:val="3"/>
          </w:tcPr>
          <w:p w14:paraId="2BB656BD" w14:textId="77777777" w:rsidR="008978F2" w:rsidRPr="007E7A6A" w:rsidRDefault="008978F2" w:rsidP="008978F2">
            <w:pPr>
              <w:spacing w:line="164" w:lineRule="exact"/>
              <w:ind w:left="103"/>
              <w:rPr>
                <w:sz w:val="16"/>
              </w:rPr>
            </w:pPr>
            <w:r w:rsidRPr="006F0BC1">
              <w:rPr>
                <w:spacing w:val="-2"/>
                <w:sz w:val="16"/>
                <w:lang w:val="sr-Cyrl-RS"/>
              </w:rPr>
              <w:t>Интерна медицина, к</w:t>
            </w:r>
            <w:r w:rsidRPr="006F0BC1">
              <w:rPr>
                <w:spacing w:val="-2"/>
                <w:sz w:val="16"/>
              </w:rPr>
              <w:t>ардиологија</w:t>
            </w:r>
          </w:p>
        </w:tc>
      </w:tr>
      <w:tr w:rsidR="008978F2" w:rsidRPr="007E7A6A" w14:paraId="5860A5F1" w14:textId="77777777" w:rsidTr="008978F2">
        <w:trPr>
          <w:trHeight w:val="220"/>
        </w:trPr>
        <w:tc>
          <w:tcPr>
            <w:tcW w:w="1811" w:type="dxa"/>
            <w:gridSpan w:val="3"/>
          </w:tcPr>
          <w:p w14:paraId="2EA0A98B" w14:textId="77777777" w:rsidR="008978F2" w:rsidRPr="007E7A6A" w:rsidRDefault="008978F2" w:rsidP="008978F2">
            <w:pPr>
              <w:spacing w:before="12"/>
              <w:ind w:left="107"/>
              <w:rPr>
                <w:sz w:val="16"/>
              </w:rPr>
            </w:pPr>
            <w:r w:rsidRPr="007E7A6A">
              <w:rPr>
                <w:spacing w:val="-2"/>
                <w:sz w:val="16"/>
              </w:rPr>
              <w:t>Магистратура</w:t>
            </w:r>
          </w:p>
        </w:tc>
        <w:tc>
          <w:tcPr>
            <w:tcW w:w="850" w:type="dxa"/>
          </w:tcPr>
          <w:p w14:paraId="6495179B" w14:textId="77777777" w:rsidR="008978F2" w:rsidRPr="007E7A6A" w:rsidRDefault="008978F2" w:rsidP="008978F2">
            <w:pPr>
              <w:rPr>
                <w:sz w:val="14"/>
              </w:rPr>
            </w:pPr>
            <w:r>
              <w:rPr>
                <w:spacing w:val="-2"/>
                <w:sz w:val="16"/>
                <w:lang w:val="sr-Cyrl-RS"/>
              </w:rPr>
              <w:t xml:space="preserve">   </w:t>
            </w:r>
            <w:r w:rsidRPr="007E7A6A">
              <w:rPr>
                <w:spacing w:val="-2"/>
                <w:sz w:val="16"/>
              </w:rPr>
              <w:t>200</w:t>
            </w:r>
            <w:r>
              <w:rPr>
                <w:spacing w:val="-2"/>
                <w:sz w:val="16"/>
                <w:lang w:val="sr-Cyrl-RS"/>
              </w:rPr>
              <w:t>9</w:t>
            </w:r>
            <w:r w:rsidRPr="007E7A6A">
              <w:rPr>
                <w:spacing w:val="-2"/>
                <w:sz w:val="16"/>
              </w:rPr>
              <w:t>.</w:t>
            </w:r>
          </w:p>
        </w:tc>
        <w:tc>
          <w:tcPr>
            <w:tcW w:w="1986" w:type="dxa"/>
            <w:gridSpan w:val="3"/>
          </w:tcPr>
          <w:p w14:paraId="46B7748B" w14:textId="77777777" w:rsidR="008978F2" w:rsidRPr="007E7A6A" w:rsidRDefault="008978F2" w:rsidP="008978F2">
            <w:pPr>
              <w:rPr>
                <w:sz w:val="14"/>
              </w:rPr>
            </w:pPr>
            <w:r>
              <w:rPr>
                <w:sz w:val="16"/>
                <w:lang w:val="sr-Cyrl-RS"/>
              </w:rPr>
              <w:t xml:space="preserve">   </w:t>
            </w:r>
            <w:r w:rsidRPr="006F0BC1">
              <w:rPr>
                <w:sz w:val="16"/>
                <w:lang w:val="sr-Cyrl-RS"/>
              </w:rPr>
              <w:t xml:space="preserve"> Медицински факултет </w:t>
            </w:r>
            <w:r>
              <w:rPr>
                <w:sz w:val="16"/>
                <w:lang w:val="sr-Cyrl-RS"/>
              </w:rPr>
              <w:t xml:space="preserve">Универзиета у </w:t>
            </w:r>
            <w:r w:rsidRPr="006F0BC1">
              <w:rPr>
                <w:sz w:val="16"/>
                <w:lang w:val="sr-Cyrl-RS"/>
              </w:rPr>
              <w:t>Београду</w:t>
            </w:r>
          </w:p>
        </w:tc>
        <w:tc>
          <w:tcPr>
            <w:tcW w:w="2468" w:type="dxa"/>
            <w:gridSpan w:val="3"/>
          </w:tcPr>
          <w:p w14:paraId="06FECD2B" w14:textId="77777777" w:rsidR="008978F2" w:rsidRPr="00CA43E7" w:rsidRDefault="008978F2" w:rsidP="008978F2">
            <w:pPr>
              <w:spacing w:line="179" w:lineRule="exact"/>
              <w:ind w:left="105"/>
              <w:rPr>
                <w:sz w:val="16"/>
                <w:lang w:val="sr-Cyrl-RS"/>
              </w:rPr>
            </w:pPr>
            <w:r>
              <w:rPr>
                <w:sz w:val="16"/>
                <w:lang w:val="sr-Cyrl-RS"/>
              </w:rPr>
              <w:t>Медицина</w:t>
            </w:r>
          </w:p>
        </w:tc>
        <w:tc>
          <w:tcPr>
            <w:tcW w:w="2424" w:type="dxa"/>
            <w:gridSpan w:val="3"/>
          </w:tcPr>
          <w:p w14:paraId="7811A7D6" w14:textId="77777777" w:rsidR="008978F2" w:rsidRPr="00240753" w:rsidRDefault="008978F2" w:rsidP="008978F2">
            <w:pPr>
              <w:rPr>
                <w:sz w:val="16"/>
                <w:szCs w:val="16"/>
                <w:lang w:val="sr-Cyrl-RS"/>
              </w:rPr>
            </w:pPr>
            <w:r>
              <w:rPr>
                <w:sz w:val="14"/>
                <w:lang w:val="sr-Cyrl-RS"/>
              </w:rPr>
              <w:t xml:space="preserve">  </w:t>
            </w:r>
            <w:r w:rsidRPr="006F0BC1">
              <w:rPr>
                <w:sz w:val="16"/>
                <w:lang w:val="sr-Cyrl-RS"/>
              </w:rPr>
              <w:t xml:space="preserve"> </w:t>
            </w:r>
            <w:r w:rsidRPr="006F0BC1">
              <w:rPr>
                <w:sz w:val="14"/>
                <w:lang w:val="sr-Cyrl-RS"/>
              </w:rPr>
              <w:t xml:space="preserve">Експериментална и патолошка </w:t>
            </w:r>
            <w:r>
              <w:rPr>
                <w:sz w:val="14"/>
                <w:lang w:val="sr-Cyrl-RS"/>
              </w:rPr>
              <w:t xml:space="preserve">   ф</w:t>
            </w:r>
            <w:r w:rsidRPr="00240753">
              <w:rPr>
                <w:sz w:val="16"/>
                <w:szCs w:val="16"/>
                <w:lang w:val="sr-Cyrl-RS"/>
              </w:rPr>
              <w:t>изиологија</w:t>
            </w:r>
          </w:p>
        </w:tc>
      </w:tr>
      <w:tr w:rsidR="008978F2" w:rsidRPr="007E7A6A" w14:paraId="4EA1AC76" w14:textId="77777777" w:rsidTr="008978F2">
        <w:trPr>
          <w:trHeight w:val="218"/>
        </w:trPr>
        <w:tc>
          <w:tcPr>
            <w:tcW w:w="1811" w:type="dxa"/>
            <w:gridSpan w:val="3"/>
          </w:tcPr>
          <w:p w14:paraId="0ECAE94B" w14:textId="77777777" w:rsidR="008978F2" w:rsidRPr="007E7A6A" w:rsidRDefault="008978F2" w:rsidP="008978F2">
            <w:pPr>
              <w:spacing w:before="11"/>
              <w:ind w:left="107"/>
              <w:rPr>
                <w:sz w:val="16"/>
              </w:rPr>
            </w:pPr>
            <w:r w:rsidRPr="007E7A6A">
              <w:rPr>
                <w:spacing w:val="-2"/>
                <w:sz w:val="16"/>
              </w:rPr>
              <w:t>Мастер</w:t>
            </w:r>
          </w:p>
        </w:tc>
        <w:tc>
          <w:tcPr>
            <w:tcW w:w="850" w:type="dxa"/>
          </w:tcPr>
          <w:p w14:paraId="19649473" w14:textId="77777777" w:rsidR="008978F2" w:rsidRPr="007E7A6A" w:rsidRDefault="008978F2" w:rsidP="008978F2">
            <w:pPr>
              <w:rPr>
                <w:sz w:val="14"/>
              </w:rPr>
            </w:pPr>
          </w:p>
        </w:tc>
        <w:tc>
          <w:tcPr>
            <w:tcW w:w="1986" w:type="dxa"/>
            <w:gridSpan w:val="3"/>
          </w:tcPr>
          <w:p w14:paraId="429FCE14" w14:textId="77777777" w:rsidR="008978F2" w:rsidRPr="007E7A6A" w:rsidRDefault="008978F2" w:rsidP="008978F2">
            <w:pPr>
              <w:rPr>
                <w:sz w:val="14"/>
              </w:rPr>
            </w:pPr>
          </w:p>
        </w:tc>
        <w:tc>
          <w:tcPr>
            <w:tcW w:w="2468" w:type="dxa"/>
            <w:gridSpan w:val="3"/>
          </w:tcPr>
          <w:p w14:paraId="07B1A7FD" w14:textId="77777777" w:rsidR="008978F2" w:rsidRPr="007E7A6A" w:rsidRDefault="008978F2" w:rsidP="008978F2">
            <w:pPr>
              <w:rPr>
                <w:sz w:val="14"/>
              </w:rPr>
            </w:pPr>
          </w:p>
        </w:tc>
        <w:tc>
          <w:tcPr>
            <w:tcW w:w="2424" w:type="dxa"/>
            <w:gridSpan w:val="3"/>
          </w:tcPr>
          <w:p w14:paraId="45865CC4" w14:textId="77777777" w:rsidR="008978F2" w:rsidRPr="007E7A6A" w:rsidRDefault="008978F2" w:rsidP="008978F2">
            <w:pPr>
              <w:rPr>
                <w:sz w:val="14"/>
              </w:rPr>
            </w:pPr>
          </w:p>
        </w:tc>
      </w:tr>
      <w:tr w:rsidR="008978F2" w:rsidRPr="007E7A6A" w14:paraId="4B78255A" w14:textId="77777777" w:rsidTr="008978F2">
        <w:trPr>
          <w:trHeight w:val="184"/>
        </w:trPr>
        <w:tc>
          <w:tcPr>
            <w:tcW w:w="1811" w:type="dxa"/>
            <w:gridSpan w:val="3"/>
          </w:tcPr>
          <w:p w14:paraId="2B61FBDE" w14:textId="77777777" w:rsidR="008978F2" w:rsidRPr="007E7A6A" w:rsidRDefault="008978F2" w:rsidP="008978F2">
            <w:pPr>
              <w:spacing w:line="164" w:lineRule="exact"/>
              <w:ind w:left="107"/>
              <w:rPr>
                <w:sz w:val="16"/>
              </w:rPr>
            </w:pPr>
            <w:r w:rsidRPr="007E7A6A">
              <w:rPr>
                <w:spacing w:val="-2"/>
                <w:sz w:val="16"/>
              </w:rPr>
              <w:t>Диплома</w:t>
            </w:r>
          </w:p>
        </w:tc>
        <w:tc>
          <w:tcPr>
            <w:tcW w:w="850" w:type="dxa"/>
          </w:tcPr>
          <w:p w14:paraId="690834AF" w14:textId="77777777" w:rsidR="008978F2" w:rsidRPr="007E7A6A" w:rsidRDefault="008978F2" w:rsidP="008978F2">
            <w:pPr>
              <w:spacing w:line="164" w:lineRule="exact"/>
              <w:ind w:left="1" w:right="263"/>
              <w:jc w:val="center"/>
              <w:rPr>
                <w:sz w:val="16"/>
              </w:rPr>
            </w:pPr>
            <w:r w:rsidRPr="007E7A6A">
              <w:rPr>
                <w:spacing w:val="-2"/>
                <w:sz w:val="16"/>
              </w:rPr>
              <w:t>1995.</w:t>
            </w:r>
          </w:p>
        </w:tc>
        <w:tc>
          <w:tcPr>
            <w:tcW w:w="1986" w:type="dxa"/>
            <w:gridSpan w:val="3"/>
          </w:tcPr>
          <w:p w14:paraId="7ADA10E3" w14:textId="77777777" w:rsidR="008978F2" w:rsidRPr="006F0BC1" w:rsidRDefault="008978F2" w:rsidP="008978F2">
            <w:pPr>
              <w:spacing w:line="164" w:lineRule="exact"/>
              <w:ind w:left="106"/>
              <w:rPr>
                <w:sz w:val="16"/>
                <w:lang w:val="sr-Cyrl-RS"/>
              </w:rPr>
            </w:pPr>
            <w:r>
              <w:rPr>
                <w:sz w:val="16"/>
                <w:lang w:val="sr-Cyrl-RS"/>
              </w:rPr>
              <w:t>Медицински факултет Универзитета у Београду</w:t>
            </w:r>
          </w:p>
        </w:tc>
        <w:tc>
          <w:tcPr>
            <w:tcW w:w="2468" w:type="dxa"/>
            <w:gridSpan w:val="3"/>
          </w:tcPr>
          <w:p w14:paraId="1AC6C336" w14:textId="77777777" w:rsidR="008978F2" w:rsidRPr="007E7A6A" w:rsidRDefault="008978F2" w:rsidP="008978F2">
            <w:pPr>
              <w:spacing w:line="164" w:lineRule="exact"/>
              <w:ind w:left="105"/>
              <w:rPr>
                <w:sz w:val="16"/>
              </w:rPr>
            </w:pPr>
            <w:r w:rsidRPr="007E7A6A">
              <w:rPr>
                <w:spacing w:val="-2"/>
                <w:sz w:val="16"/>
              </w:rPr>
              <w:t>Медицина</w:t>
            </w:r>
          </w:p>
        </w:tc>
        <w:tc>
          <w:tcPr>
            <w:tcW w:w="2424" w:type="dxa"/>
            <w:gridSpan w:val="3"/>
          </w:tcPr>
          <w:p w14:paraId="563BB413" w14:textId="77777777" w:rsidR="008978F2" w:rsidRPr="007E7A6A" w:rsidRDefault="008978F2" w:rsidP="008978F2">
            <w:pPr>
              <w:spacing w:line="164" w:lineRule="exact"/>
              <w:ind w:left="103"/>
              <w:rPr>
                <w:sz w:val="16"/>
              </w:rPr>
            </w:pPr>
            <w:r w:rsidRPr="007E7A6A">
              <w:rPr>
                <w:spacing w:val="-2"/>
                <w:sz w:val="16"/>
              </w:rPr>
              <w:t>Медицина</w:t>
            </w:r>
          </w:p>
        </w:tc>
      </w:tr>
      <w:tr w:rsidR="008978F2" w:rsidRPr="007E7A6A" w14:paraId="6D4D56BB" w14:textId="77777777" w:rsidTr="008978F2">
        <w:trPr>
          <w:trHeight w:val="210"/>
        </w:trPr>
        <w:tc>
          <w:tcPr>
            <w:tcW w:w="9539" w:type="dxa"/>
            <w:gridSpan w:val="13"/>
          </w:tcPr>
          <w:p w14:paraId="5B3DCF7A" w14:textId="77777777" w:rsidR="008978F2" w:rsidRPr="007E7A6A" w:rsidRDefault="008978F2" w:rsidP="008978F2">
            <w:pPr>
              <w:spacing w:before="11" w:line="180" w:lineRule="exact"/>
              <w:ind w:left="107"/>
              <w:rPr>
                <w:b/>
                <w:sz w:val="16"/>
              </w:rPr>
            </w:pPr>
            <w:r w:rsidRPr="007E7A6A">
              <w:rPr>
                <w:b/>
                <w:sz w:val="16"/>
              </w:rPr>
              <w:t>Списак</w:t>
            </w:r>
            <w:r w:rsidRPr="007E7A6A">
              <w:rPr>
                <w:b/>
                <w:spacing w:val="-8"/>
                <w:sz w:val="16"/>
              </w:rPr>
              <w:t xml:space="preserve"> </w:t>
            </w:r>
            <w:r w:rsidRPr="007E7A6A">
              <w:rPr>
                <w:b/>
                <w:sz w:val="16"/>
              </w:rPr>
              <w:t>предмета</w:t>
            </w:r>
            <w:r w:rsidRPr="007E7A6A">
              <w:rPr>
                <w:b/>
                <w:spacing w:val="-5"/>
                <w:sz w:val="16"/>
              </w:rPr>
              <w:t xml:space="preserve"> </w:t>
            </w:r>
            <w:r w:rsidRPr="007E7A6A">
              <w:rPr>
                <w:b/>
                <w:sz w:val="16"/>
              </w:rPr>
              <w:t>за</w:t>
            </w:r>
            <w:r w:rsidRPr="007E7A6A">
              <w:rPr>
                <w:b/>
                <w:spacing w:val="30"/>
                <w:sz w:val="16"/>
              </w:rPr>
              <w:t xml:space="preserve"> </w:t>
            </w:r>
            <w:r w:rsidRPr="007E7A6A">
              <w:rPr>
                <w:b/>
                <w:sz w:val="16"/>
              </w:rPr>
              <w:t>које</w:t>
            </w:r>
            <w:r w:rsidRPr="007E7A6A">
              <w:rPr>
                <w:b/>
                <w:spacing w:val="31"/>
                <w:sz w:val="16"/>
              </w:rPr>
              <w:t xml:space="preserve"> </w:t>
            </w:r>
            <w:r w:rsidRPr="007E7A6A">
              <w:rPr>
                <w:b/>
                <w:sz w:val="16"/>
              </w:rPr>
              <w:t>је</w:t>
            </w:r>
            <w:r w:rsidRPr="007E7A6A">
              <w:rPr>
                <w:b/>
                <w:spacing w:val="-6"/>
                <w:sz w:val="16"/>
              </w:rPr>
              <w:t xml:space="preserve"> </w:t>
            </w:r>
            <w:r w:rsidRPr="007E7A6A">
              <w:rPr>
                <w:b/>
                <w:sz w:val="16"/>
              </w:rPr>
              <w:t>наставник</w:t>
            </w:r>
            <w:r w:rsidRPr="007E7A6A">
              <w:rPr>
                <w:b/>
                <w:spacing w:val="-5"/>
                <w:sz w:val="16"/>
              </w:rPr>
              <w:t xml:space="preserve"> </w:t>
            </w:r>
            <w:r w:rsidRPr="007E7A6A">
              <w:rPr>
                <w:b/>
                <w:sz w:val="16"/>
              </w:rPr>
              <w:t>акредитован</w:t>
            </w:r>
            <w:r w:rsidRPr="007E7A6A">
              <w:rPr>
                <w:b/>
                <w:spacing w:val="-2"/>
                <w:sz w:val="16"/>
              </w:rPr>
              <w:t xml:space="preserve"> </w:t>
            </w:r>
            <w:r w:rsidRPr="007E7A6A">
              <w:rPr>
                <w:b/>
                <w:sz w:val="16"/>
              </w:rPr>
              <w:t>на</w:t>
            </w:r>
            <w:r w:rsidRPr="007E7A6A">
              <w:rPr>
                <w:b/>
                <w:spacing w:val="-5"/>
                <w:sz w:val="16"/>
              </w:rPr>
              <w:t xml:space="preserve"> </w:t>
            </w:r>
            <w:r w:rsidRPr="007E7A6A">
              <w:rPr>
                <w:b/>
                <w:sz w:val="16"/>
              </w:rPr>
              <w:t>првом</w:t>
            </w:r>
            <w:r>
              <w:rPr>
                <w:b/>
                <w:sz w:val="16"/>
                <w:lang w:val="sr-Cyrl-RS"/>
              </w:rPr>
              <w:t xml:space="preserve"> или </w:t>
            </w:r>
            <w:r>
              <w:rPr>
                <w:b/>
                <w:sz w:val="16"/>
              </w:rPr>
              <w:t>другом</w:t>
            </w:r>
            <w:r>
              <w:rPr>
                <w:b/>
                <w:sz w:val="16"/>
                <w:lang w:val="sr-Cyrl-RS"/>
              </w:rPr>
              <w:t xml:space="preserve"> </w:t>
            </w:r>
            <w:r w:rsidRPr="007E7A6A">
              <w:rPr>
                <w:b/>
                <w:spacing w:val="-5"/>
                <w:sz w:val="16"/>
              </w:rPr>
              <w:t xml:space="preserve"> </w:t>
            </w:r>
            <w:r w:rsidRPr="007E7A6A">
              <w:rPr>
                <w:b/>
                <w:sz w:val="16"/>
              </w:rPr>
              <w:t>степену</w:t>
            </w:r>
            <w:r w:rsidRPr="007E7A6A">
              <w:rPr>
                <w:b/>
                <w:spacing w:val="-5"/>
                <w:sz w:val="16"/>
              </w:rPr>
              <w:t xml:space="preserve"> </w:t>
            </w:r>
            <w:r w:rsidRPr="007E7A6A">
              <w:rPr>
                <w:b/>
                <w:spacing w:val="-2"/>
                <w:sz w:val="16"/>
              </w:rPr>
              <w:t>студија</w:t>
            </w:r>
          </w:p>
        </w:tc>
      </w:tr>
      <w:tr w:rsidR="008978F2" w:rsidRPr="007E7A6A" w14:paraId="5C0BB49A" w14:textId="77777777" w:rsidTr="008978F2">
        <w:trPr>
          <w:trHeight w:val="366"/>
        </w:trPr>
        <w:tc>
          <w:tcPr>
            <w:tcW w:w="527" w:type="dxa"/>
          </w:tcPr>
          <w:p w14:paraId="4B0534DA" w14:textId="77777777" w:rsidR="008978F2" w:rsidRPr="007E7A6A" w:rsidRDefault="008978F2" w:rsidP="008978F2">
            <w:pPr>
              <w:spacing w:before="85"/>
              <w:ind w:left="107"/>
              <w:rPr>
                <w:sz w:val="16"/>
              </w:rPr>
            </w:pPr>
            <w:r w:rsidRPr="007E7A6A">
              <w:rPr>
                <w:spacing w:val="-4"/>
                <w:sz w:val="16"/>
              </w:rPr>
              <w:t>Р.Б.</w:t>
            </w:r>
          </w:p>
        </w:tc>
        <w:tc>
          <w:tcPr>
            <w:tcW w:w="1179" w:type="dxa"/>
          </w:tcPr>
          <w:p w14:paraId="21C95ED9" w14:textId="77777777" w:rsidR="008978F2" w:rsidRPr="007E7A6A" w:rsidRDefault="008978F2" w:rsidP="008978F2">
            <w:pPr>
              <w:spacing w:line="178" w:lineRule="exact"/>
              <w:ind w:left="147"/>
              <w:rPr>
                <w:sz w:val="16"/>
              </w:rPr>
            </w:pPr>
            <w:r w:rsidRPr="007E7A6A">
              <w:rPr>
                <w:spacing w:val="-2"/>
                <w:sz w:val="16"/>
              </w:rPr>
              <w:t>Ознака</w:t>
            </w:r>
          </w:p>
          <w:p w14:paraId="45486188" w14:textId="77777777" w:rsidR="008978F2" w:rsidRPr="007E7A6A" w:rsidRDefault="008978F2" w:rsidP="008978F2">
            <w:pPr>
              <w:spacing w:line="169" w:lineRule="exact"/>
              <w:ind w:left="147"/>
              <w:rPr>
                <w:sz w:val="16"/>
              </w:rPr>
            </w:pPr>
            <w:r w:rsidRPr="007E7A6A">
              <w:rPr>
                <w:spacing w:val="-2"/>
                <w:sz w:val="16"/>
              </w:rPr>
              <w:t>предмета</w:t>
            </w:r>
          </w:p>
        </w:tc>
        <w:tc>
          <w:tcPr>
            <w:tcW w:w="2941" w:type="dxa"/>
            <w:gridSpan w:val="5"/>
          </w:tcPr>
          <w:p w14:paraId="04D268D0" w14:textId="77777777" w:rsidR="008978F2" w:rsidRPr="007E7A6A" w:rsidRDefault="008978F2" w:rsidP="008978F2">
            <w:pPr>
              <w:spacing w:before="85"/>
              <w:ind w:left="107"/>
              <w:rPr>
                <w:sz w:val="16"/>
              </w:rPr>
            </w:pPr>
            <w:r w:rsidRPr="007E7A6A">
              <w:rPr>
                <w:sz w:val="16"/>
              </w:rPr>
              <w:t>Назив</w:t>
            </w:r>
            <w:r w:rsidRPr="007E7A6A">
              <w:rPr>
                <w:spacing w:val="-5"/>
                <w:sz w:val="16"/>
              </w:rPr>
              <w:t xml:space="preserve"> </w:t>
            </w:r>
            <w:r w:rsidRPr="007E7A6A">
              <w:rPr>
                <w:spacing w:val="-2"/>
                <w:sz w:val="16"/>
              </w:rPr>
              <w:t>предмета</w:t>
            </w:r>
          </w:p>
        </w:tc>
        <w:tc>
          <w:tcPr>
            <w:tcW w:w="1575" w:type="dxa"/>
            <w:gridSpan w:val="2"/>
          </w:tcPr>
          <w:p w14:paraId="170BB534" w14:textId="77777777" w:rsidR="008978F2" w:rsidRPr="007E7A6A" w:rsidRDefault="008978F2" w:rsidP="008978F2">
            <w:pPr>
              <w:spacing w:before="85"/>
              <w:ind w:left="105"/>
              <w:rPr>
                <w:sz w:val="16"/>
              </w:rPr>
            </w:pPr>
            <w:r w:rsidRPr="007E7A6A">
              <w:rPr>
                <w:sz w:val="16"/>
              </w:rPr>
              <w:t>Вид</w:t>
            </w:r>
            <w:r w:rsidRPr="007E7A6A">
              <w:rPr>
                <w:spacing w:val="-4"/>
                <w:sz w:val="16"/>
              </w:rPr>
              <w:t xml:space="preserve"> </w:t>
            </w:r>
            <w:r w:rsidRPr="007E7A6A">
              <w:rPr>
                <w:spacing w:val="-2"/>
                <w:sz w:val="16"/>
              </w:rPr>
              <w:t>наставе</w:t>
            </w:r>
          </w:p>
        </w:tc>
        <w:tc>
          <w:tcPr>
            <w:tcW w:w="2208" w:type="dxa"/>
            <w:gridSpan w:val="3"/>
          </w:tcPr>
          <w:p w14:paraId="373343DD" w14:textId="77777777" w:rsidR="008978F2" w:rsidRPr="007E7A6A" w:rsidRDefault="008978F2" w:rsidP="008978F2">
            <w:pPr>
              <w:spacing w:before="85"/>
              <w:ind w:left="105"/>
              <w:rPr>
                <w:sz w:val="16"/>
              </w:rPr>
            </w:pPr>
            <w:r w:rsidRPr="007E7A6A">
              <w:rPr>
                <w:sz w:val="16"/>
              </w:rPr>
              <w:t>Назив</w:t>
            </w:r>
            <w:r w:rsidRPr="007E7A6A">
              <w:rPr>
                <w:spacing w:val="-6"/>
                <w:sz w:val="16"/>
              </w:rPr>
              <w:t xml:space="preserve"> </w:t>
            </w:r>
            <w:r w:rsidRPr="007E7A6A">
              <w:rPr>
                <w:sz w:val="16"/>
              </w:rPr>
              <w:t>студијског</w:t>
            </w:r>
            <w:r w:rsidRPr="007E7A6A">
              <w:rPr>
                <w:spacing w:val="-6"/>
                <w:sz w:val="16"/>
              </w:rPr>
              <w:t xml:space="preserve"> </w:t>
            </w:r>
            <w:r w:rsidRPr="007E7A6A">
              <w:rPr>
                <w:spacing w:val="-2"/>
                <w:sz w:val="16"/>
              </w:rPr>
              <w:t>програма</w:t>
            </w:r>
          </w:p>
        </w:tc>
        <w:tc>
          <w:tcPr>
            <w:tcW w:w="1109" w:type="dxa"/>
          </w:tcPr>
          <w:p w14:paraId="44BF4310" w14:textId="77777777" w:rsidR="008978F2" w:rsidRPr="007E7A6A" w:rsidRDefault="008978F2" w:rsidP="008978F2">
            <w:pPr>
              <w:spacing w:line="178" w:lineRule="exact"/>
              <w:ind w:left="105"/>
              <w:rPr>
                <w:sz w:val="16"/>
              </w:rPr>
            </w:pPr>
            <w:r w:rsidRPr="007E7A6A">
              <w:rPr>
                <w:spacing w:val="-2"/>
                <w:sz w:val="16"/>
              </w:rPr>
              <w:t>Врста</w:t>
            </w:r>
          </w:p>
          <w:p w14:paraId="787C851D" w14:textId="77777777" w:rsidR="008978F2" w:rsidRPr="007E7A6A" w:rsidRDefault="008978F2" w:rsidP="008978F2">
            <w:pPr>
              <w:spacing w:line="169" w:lineRule="exact"/>
              <w:ind w:left="105"/>
              <w:rPr>
                <w:sz w:val="16"/>
              </w:rPr>
            </w:pPr>
            <w:r w:rsidRPr="007E7A6A">
              <w:rPr>
                <w:spacing w:val="-2"/>
                <w:sz w:val="16"/>
              </w:rPr>
              <w:t>студија</w:t>
            </w:r>
          </w:p>
        </w:tc>
      </w:tr>
      <w:tr w:rsidR="008978F2" w:rsidRPr="007E7A6A" w14:paraId="004AFD7A" w14:textId="77777777" w:rsidTr="008978F2">
        <w:trPr>
          <w:trHeight w:val="369"/>
        </w:trPr>
        <w:tc>
          <w:tcPr>
            <w:tcW w:w="527" w:type="dxa"/>
          </w:tcPr>
          <w:p w14:paraId="481C5694" w14:textId="77777777" w:rsidR="008978F2" w:rsidRPr="007E7A6A" w:rsidRDefault="008978F2" w:rsidP="008978F2">
            <w:pPr>
              <w:spacing w:before="88"/>
              <w:ind w:left="107"/>
              <w:rPr>
                <w:sz w:val="16"/>
              </w:rPr>
            </w:pPr>
            <w:r w:rsidRPr="007E7A6A">
              <w:rPr>
                <w:spacing w:val="-5"/>
                <w:sz w:val="16"/>
              </w:rPr>
              <w:t>1.</w:t>
            </w:r>
          </w:p>
        </w:tc>
        <w:tc>
          <w:tcPr>
            <w:tcW w:w="1179" w:type="dxa"/>
          </w:tcPr>
          <w:p w14:paraId="0232556B" w14:textId="77777777" w:rsidR="008978F2" w:rsidRPr="007E7A6A" w:rsidRDefault="008978F2" w:rsidP="008978F2">
            <w:pPr>
              <w:spacing w:before="88"/>
              <w:ind w:left="63" w:right="158"/>
              <w:jc w:val="center"/>
              <w:rPr>
                <w:sz w:val="16"/>
              </w:rPr>
            </w:pPr>
            <w:r>
              <w:rPr>
                <w:spacing w:val="-2"/>
                <w:sz w:val="16"/>
                <w:lang w:val="sr-Cyrl-RS"/>
              </w:rPr>
              <w:t>20.</w:t>
            </w:r>
            <w:r w:rsidRPr="007E7A6A">
              <w:rPr>
                <w:spacing w:val="-2"/>
                <w:sz w:val="16"/>
              </w:rPr>
              <w:t>ИНТМ04</w:t>
            </w:r>
          </w:p>
        </w:tc>
        <w:tc>
          <w:tcPr>
            <w:tcW w:w="2941" w:type="dxa"/>
            <w:gridSpan w:val="5"/>
          </w:tcPr>
          <w:p w14:paraId="6003A1B1" w14:textId="77777777" w:rsidR="008978F2" w:rsidRPr="007E7A6A" w:rsidRDefault="008978F2" w:rsidP="008978F2">
            <w:pPr>
              <w:spacing w:before="88"/>
              <w:ind w:left="107"/>
              <w:rPr>
                <w:sz w:val="16"/>
              </w:rPr>
            </w:pPr>
            <w:r w:rsidRPr="007E7A6A">
              <w:rPr>
                <w:sz w:val="16"/>
              </w:rPr>
              <w:t>Интерна</w:t>
            </w:r>
            <w:r w:rsidRPr="007E7A6A">
              <w:rPr>
                <w:spacing w:val="-5"/>
                <w:sz w:val="16"/>
              </w:rPr>
              <w:t xml:space="preserve"> </w:t>
            </w:r>
            <w:r w:rsidRPr="007E7A6A">
              <w:rPr>
                <w:spacing w:val="-2"/>
                <w:sz w:val="16"/>
              </w:rPr>
              <w:t>медицина</w:t>
            </w:r>
          </w:p>
        </w:tc>
        <w:tc>
          <w:tcPr>
            <w:tcW w:w="1575" w:type="dxa"/>
            <w:gridSpan w:val="2"/>
          </w:tcPr>
          <w:p w14:paraId="065EE982" w14:textId="77777777" w:rsidR="008978F2" w:rsidRPr="007E7A6A" w:rsidRDefault="008978F2" w:rsidP="008978F2">
            <w:pPr>
              <w:spacing w:line="178" w:lineRule="exact"/>
              <w:ind w:left="105"/>
              <w:rPr>
                <w:sz w:val="16"/>
              </w:rPr>
            </w:pPr>
            <w:r w:rsidRPr="007E7A6A">
              <w:rPr>
                <w:sz w:val="16"/>
              </w:rPr>
              <w:t>Теоријска</w:t>
            </w:r>
            <w:r w:rsidRPr="007E7A6A">
              <w:rPr>
                <w:spacing w:val="-7"/>
                <w:sz w:val="16"/>
              </w:rPr>
              <w:t xml:space="preserve"> </w:t>
            </w:r>
            <w:r w:rsidRPr="007E7A6A">
              <w:rPr>
                <w:spacing w:val="-10"/>
                <w:sz w:val="16"/>
              </w:rPr>
              <w:t>и</w:t>
            </w:r>
          </w:p>
          <w:p w14:paraId="0230E16B" w14:textId="77777777" w:rsidR="008978F2" w:rsidRPr="007E7A6A" w:rsidRDefault="008978F2" w:rsidP="008978F2">
            <w:pPr>
              <w:spacing w:before="1" w:line="170" w:lineRule="exact"/>
              <w:ind w:left="105"/>
              <w:rPr>
                <w:sz w:val="16"/>
              </w:rPr>
            </w:pPr>
            <w:r w:rsidRPr="007E7A6A">
              <w:rPr>
                <w:sz w:val="16"/>
              </w:rPr>
              <w:t>практична</w:t>
            </w:r>
            <w:r w:rsidRPr="007E7A6A">
              <w:rPr>
                <w:spacing w:val="-7"/>
                <w:sz w:val="16"/>
              </w:rPr>
              <w:t xml:space="preserve"> </w:t>
            </w:r>
            <w:r w:rsidRPr="007E7A6A">
              <w:rPr>
                <w:spacing w:val="-2"/>
                <w:sz w:val="16"/>
              </w:rPr>
              <w:t>настава</w:t>
            </w:r>
          </w:p>
        </w:tc>
        <w:tc>
          <w:tcPr>
            <w:tcW w:w="2208" w:type="dxa"/>
            <w:gridSpan w:val="3"/>
          </w:tcPr>
          <w:p w14:paraId="28447A66" w14:textId="77777777" w:rsidR="008978F2" w:rsidRPr="007E7A6A" w:rsidRDefault="008978F2" w:rsidP="008978F2">
            <w:pPr>
              <w:spacing w:line="178" w:lineRule="exact"/>
              <w:ind w:left="105"/>
              <w:rPr>
                <w:sz w:val="16"/>
              </w:rPr>
            </w:pPr>
            <w:r w:rsidRPr="007E7A6A">
              <w:rPr>
                <w:sz w:val="16"/>
              </w:rPr>
              <w:t>Интегрисане</w:t>
            </w:r>
            <w:r w:rsidRPr="007E7A6A">
              <w:rPr>
                <w:spacing w:val="-7"/>
                <w:sz w:val="16"/>
              </w:rPr>
              <w:t xml:space="preserve"> </w:t>
            </w:r>
            <w:r w:rsidRPr="007E7A6A">
              <w:rPr>
                <w:spacing w:val="-2"/>
                <w:sz w:val="16"/>
              </w:rPr>
              <w:t>академске</w:t>
            </w:r>
          </w:p>
          <w:p w14:paraId="66185B32" w14:textId="77777777" w:rsidR="008978F2" w:rsidRPr="007E7A6A" w:rsidRDefault="008978F2" w:rsidP="008978F2">
            <w:pPr>
              <w:spacing w:before="1" w:line="170" w:lineRule="exact"/>
              <w:ind w:left="105"/>
              <w:rPr>
                <w:sz w:val="16"/>
              </w:rPr>
            </w:pPr>
            <w:r w:rsidRPr="007E7A6A">
              <w:rPr>
                <w:sz w:val="16"/>
              </w:rPr>
              <w:t>студије</w:t>
            </w:r>
            <w:r w:rsidRPr="007E7A6A">
              <w:rPr>
                <w:spacing w:val="-9"/>
                <w:sz w:val="16"/>
              </w:rPr>
              <w:t xml:space="preserve"> </w:t>
            </w:r>
            <w:r w:rsidRPr="007E7A6A">
              <w:rPr>
                <w:spacing w:val="-2"/>
                <w:sz w:val="16"/>
              </w:rPr>
              <w:t>медицине</w:t>
            </w:r>
          </w:p>
        </w:tc>
        <w:tc>
          <w:tcPr>
            <w:tcW w:w="1109" w:type="dxa"/>
          </w:tcPr>
          <w:p w14:paraId="4F6F6A39" w14:textId="77777777" w:rsidR="008978F2" w:rsidRPr="007E7A6A" w:rsidRDefault="008978F2" w:rsidP="008978F2">
            <w:pPr>
              <w:spacing w:before="88"/>
              <w:ind w:left="105"/>
              <w:rPr>
                <w:sz w:val="16"/>
              </w:rPr>
            </w:pPr>
            <w:r w:rsidRPr="007E7A6A">
              <w:rPr>
                <w:spacing w:val="-4"/>
                <w:sz w:val="16"/>
              </w:rPr>
              <w:t>ИАСМ</w:t>
            </w:r>
          </w:p>
        </w:tc>
      </w:tr>
      <w:tr w:rsidR="008978F2" w:rsidRPr="007E7A6A" w14:paraId="6731249C" w14:textId="77777777" w:rsidTr="008978F2">
        <w:trPr>
          <w:trHeight w:val="366"/>
        </w:trPr>
        <w:tc>
          <w:tcPr>
            <w:tcW w:w="527" w:type="dxa"/>
          </w:tcPr>
          <w:p w14:paraId="57EAF2F5" w14:textId="77777777" w:rsidR="008978F2" w:rsidRPr="007E7A6A" w:rsidRDefault="008978F2" w:rsidP="008978F2">
            <w:pPr>
              <w:spacing w:before="85"/>
              <w:ind w:left="107"/>
              <w:rPr>
                <w:sz w:val="16"/>
              </w:rPr>
            </w:pPr>
            <w:r>
              <w:rPr>
                <w:spacing w:val="-5"/>
                <w:sz w:val="16"/>
                <w:lang w:val="sr-Cyrl-RS"/>
              </w:rPr>
              <w:t>2</w:t>
            </w:r>
            <w:r w:rsidRPr="00496188">
              <w:rPr>
                <w:spacing w:val="-5"/>
                <w:sz w:val="16"/>
              </w:rPr>
              <w:t>.</w:t>
            </w:r>
          </w:p>
        </w:tc>
        <w:tc>
          <w:tcPr>
            <w:tcW w:w="1179" w:type="dxa"/>
          </w:tcPr>
          <w:p w14:paraId="6B777F56" w14:textId="77777777" w:rsidR="008978F2" w:rsidRPr="007E7A6A" w:rsidRDefault="008978F2" w:rsidP="008978F2">
            <w:pPr>
              <w:spacing w:before="57"/>
              <w:ind w:left="27" w:right="158"/>
              <w:jc w:val="center"/>
              <w:rPr>
                <w:sz w:val="16"/>
              </w:rPr>
            </w:pPr>
            <w:r>
              <w:rPr>
                <w:spacing w:val="-4"/>
                <w:sz w:val="16"/>
                <w:lang w:val="sr-Cyrl-RS"/>
              </w:rPr>
              <w:t>20.</w:t>
            </w:r>
            <w:r w:rsidRPr="00496188">
              <w:rPr>
                <w:spacing w:val="-4"/>
                <w:sz w:val="16"/>
              </w:rPr>
              <w:t>УКЛР</w:t>
            </w:r>
            <w:r w:rsidRPr="00496188">
              <w:rPr>
                <w:spacing w:val="-6"/>
                <w:sz w:val="16"/>
              </w:rPr>
              <w:t>02</w:t>
            </w:r>
          </w:p>
        </w:tc>
        <w:tc>
          <w:tcPr>
            <w:tcW w:w="2941" w:type="dxa"/>
            <w:gridSpan w:val="5"/>
          </w:tcPr>
          <w:p w14:paraId="625D08C4" w14:textId="77777777" w:rsidR="008978F2" w:rsidRPr="007E7A6A" w:rsidRDefault="008978F2" w:rsidP="008978F2">
            <w:pPr>
              <w:spacing w:before="57"/>
              <w:ind w:left="107"/>
              <w:rPr>
                <w:sz w:val="16"/>
              </w:rPr>
            </w:pPr>
            <w:r w:rsidRPr="00496188">
              <w:rPr>
                <w:sz w:val="16"/>
              </w:rPr>
              <w:t>Увод</w:t>
            </w:r>
            <w:r w:rsidRPr="00496188">
              <w:rPr>
                <w:spacing w:val="-10"/>
                <w:sz w:val="16"/>
              </w:rPr>
              <w:t xml:space="preserve"> </w:t>
            </w:r>
            <w:r w:rsidRPr="00496188">
              <w:rPr>
                <w:sz w:val="16"/>
              </w:rPr>
              <w:t>у</w:t>
            </w:r>
            <w:r w:rsidRPr="00496188">
              <w:rPr>
                <w:spacing w:val="-10"/>
                <w:sz w:val="16"/>
              </w:rPr>
              <w:t xml:space="preserve"> </w:t>
            </w:r>
            <w:r w:rsidRPr="00496188">
              <w:rPr>
                <w:sz w:val="16"/>
              </w:rPr>
              <w:t>клинички</w:t>
            </w:r>
            <w:r w:rsidRPr="00496188">
              <w:rPr>
                <w:spacing w:val="40"/>
                <w:sz w:val="16"/>
              </w:rPr>
              <w:t xml:space="preserve"> </w:t>
            </w:r>
            <w:r w:rsidRPr="00496188">
              <w:rPr>
                <w:spacing w:val="-4"/>
                <w:sz w:val="16"/>
              </w:rPr>
              <w:t>рад</w:t>
            </w:r>
          </w:p>
        </w:tc>
        <w:tc>
          <w:tcPr>
            <w:tcW w:w="1575" w:type="dxa"/>
            <w:gridSpan w:val="2"/>
          </w:tcPr>
          <w:p w14:paraId="2626313B" w14:textId="77777777" w:rsidR="008978F2" w:rsidRPr="007E7A6A" w:rsidRDefault="008978F2" w:rsidP="008978F2">
            <w:pPr>
              <w:spacing w:line="169" w:lineRule="exact"/>
              <w:ind w:left="105"/>
              <w:rPr>
                <w:sz w:val="16"/>
              </w:rPr>
            </w:pPr>
            <w:r w:rsidRPr="00496188">
              <w:rPr>
                <w:sz w:val="16"/>
              </w:rPr>
              <w:t>Теориј</w:t>
            </w:r>
            <w:r>
              <w:rPr>
                <w:sz w:val="16"/>
                <w:lang w:val="sr-Cyrl-RS"/>
              </w:rPr>
              <w:t>с</w:t>
            </w:r>
            <w:r w:rsidRPr="00496188">
              <w:rPr>
                <w:sz w:val="16"/>
              </w:rPr>
              <w:t>ка</w:t>
            </w:r>
            <w:r w:rsidRPr="00496188">
              <w:rPr>
                <w:spacing w:val="-10"/>
                <w:sz w:val="16"/>
              </w:rPr>
              <w:t xml:space="preserve"> </w:t>
            </w:r>
            <w:r w:rsidRPr="00496188">
              <w:rPr>
                <w:sz w:val="16"/>
              </w:rPr>
              <w:t>и</w:t>
            </w:r>
            <w:r w:rsidRPr="00496188">
              <w:rPr>
                <w:spacing w:val="-10"/>
                <w:sz w:val="16"/>
              </w:rPr>
              <w:t xml:space="preserve"> </w:t>
            </w:r>
            <w:r w:rsidRPr="00496188">
              <w:rPr>
                <w:sz w:val="16"/>
              </w:rPr>
              <w:t>практична</w:t>
            </w:r>
            <w:r w:rsidRPr="00496188">
              <w:rPr>
                <w:spacing w:val="40"/>
                <w:sz w:val="16"/>
              </w:rPr>
              <w:t xml:space="preserve"> </w:t>
            </w:r>
            <w:r w:rsidRPr="00496188">
              <w:rPr>
                <w:spacing w:val="-2"/>
                <w:sz w:val="16"/>
              </w:rPr>
              <w:t>настава</w:t>
            </w:r>
          </w:p>
        </w:tc>
        <w:tc>
          <w:tcPr>
            <w:tcW w:w="2208" w:type="dxa"/>
            <w:gridSpan w:val="3"/>
          </w:tcPr>
          <w:p w14:paraId="223B58BC" w14:textId="77777777" w:rsidR="008978F2" w:rsidRPr="007E7A6A" w:rsidRDefault="008978F2" w:rsidP="008978F2">
            <w:pPr>
              <w:spacing w:line="169" w:lineRule="exact"/>
              <w:ind w:left="105"/>
              <w:rPr>
                <w:sz w:val="16"/>
              </w:rPr>
            </w:pPr>
            <w:r w:rsidRPr="00496188">
              <w:rPr>
                <w:sz w:val="16"/>
              </w:rPr>
              <w:t>Интегрисане</w:t>
            </w:r>
            <w:r w:rsidRPr="00496188">
              <w:rPr>
                <w:spacing w:val="-7"/>
                <w:sz w:val="16"/>
              </w:rPr>
              <w:t xml:space="preserve"> </w:t>
            </w:r>
            <w:r w:rsidRPr="00496188">
              <w:rPr>
                <w:sz w:val="16"/>
              </w:rPr>
              <w:t>академске</w:t>
            </w:r>
            <w:r w:rsidRPr="00496188">
              <w:rPr>
                <w:spacing w:val="-8"/>
                <w:sz w:val="16"/>
              </w:rPr>
              <w:t xml:space="preserve"> </w:t>
            </w:r>
            <w:r w:rsidRPr="00496188">
              <w:rPr>
                <w:sz w:val="16"/>
              </w:rPr>
              <w:t>студије</w:t>
            </w:r>
            <w:r w:rsidRPr="00496188">
              <w:rPr>
                <w:spacing w:val="-7"/>
                <w:sz w:val="16"/>
              </w:rPr>
              <w:t xml:space="preserve"> </w:t>
            </w:r>
            <w:r w:rsidRPr="00496188">
              <w:rPr>
                <w:spacing w:val="-2"/>
                <w:sz w:val="16"/>
              </w:rPr>
              <w:t>медицине</w:t>
            </w:r>
          </w:p>
        </w:tc>
        <w:tc>
          <w:tcPr>
            <w:tcW w:w="1109" w:type="dxa"/>
          </w:tcPr>
          <w:p w14:paraId="59C7F5E4" w14:textId="77777777" w:rsidR="008978F2" w:rsidRPr="007E7A6A" w:rsidRDefault="008978F2" w:rsidP="008978F2">
            <w:pPr>
              <w:spacing w:before="85"/>
              <w:ind w:left="105"/>
              <w:rPr>
                <w:sz w:val="16"/>
              </w:rPr>
            </w:pPr>
            <w:r w:rsidRPr="00496188">
              <w:rPr>
                <w:spacing w:val="-4"/>
                <w:sz w:val="16"/>
              </w:rPr>
              <w:t>ИАС</w:t>
            </w:r>
            <w:r w:rsidRPr="00496188">
              <w:rPr>
                <w:spacing w:val="-10"/>
                <w:sz w:val="16"/>
              </w:rPr>
              <w:t>М</w:t>
            </w:r>
          </w:p>
        </w:tc>
      </w:tr>
      <w:tr w:rsidR="008978F2" w:rsidRPr="007E7A6A" w14:paraId="742A554B" w14:textId="77777777" w:rsidTr="008978F2">
        <w:trPr>
          <w:trHeight w:val="366"/>
        </w:trPr>
        <w:tc>
          <w:tcPr>
            <w:tcW w:w="527" w:type="dxa"/>
          </w:tcPr>
          <w:p w14:paraId="63566D61" w14:textId="77777777" w:rsidR="008978F2" w:rsidRPr="007E7A6A" w:rsidRDefault="008978F2" w:rsidP="008978F2">
            <w:pPr>
              <w:spacing w:before="88"/>
              <w:ind w:left="107"/>
              <w:rPr>
                <w:sz w:val="16"/>
              </w:rPr>
            </w:pPr>
            <w:r w:rsidRPr="007E7A6A">
              <w:rPr>
                <w:spacing w:val="-5"/>
                <w:sz w:val="16"/>
              </w:rPr>
              <w:t>3.</w:t>
            </w:r>
          </w:p>
        </w:tc>
        <w:tc>
          <w:tcPr>
            <w:tcW w:w="1179" w:type="dxa"/>
          </w:tcPr>
          <w:p w14:paraId="05AF13FC" w14:textId="77777777" w:rsidR="008978F2" w:rsidRPr="0081338A" w:rsidRDefault="008978F2" w:rsidP="008978F2">
            <w:pPr>
              <w:spacing w:before="88"/>
              <w:ind w:right="158"/>
              <w:jc w:val="center"/>
              <w:rPr>
                <w:sz w:val="16"/>
                <w:lang w:val="sr-Cyrl-RS"/>
              </w:rPr>
            </w:pPr>
            <w:r w:rsidRPr="0081338A">
              <w:rPr>
                <w:spacing w:val="-2"/>
                <w:sz w:val="16"/>
                <w:lang w:val="sr-Cyrl-RS"/>
              </w:rPr>
              <w:t>20.УРГМ</w:t>
            </w:r>
            <w:r w:rsidRPr="0081338A">
              <w:rPr>
                <w:spacing w:val="-2"/>
                <w:sz w:val="16"/>
              </w:rPr>
              <w:t>0</w:t>
            </w:r>
            <w:r w:rsidRPr="0081338A">
              <w:rPr>
                <w:spacing w:val="-2"/>
                <w:sz w:val="16"/>
                <w:lang w:val="sr-Cyrl-RS"/>
              </w:rPr>
              <w:t>5</w:t>
            </w:r>
          </w:p>
        </w:tc>
        <w:tc>
          <w:tcPr>
            <w:tcW w:w="2941" w:type="dxa"/>
            <w:gridSpan w:val="5"/>
          </w:tcPr>
          <w:p w14:paraId="289E53AF" w14:textId="77777777" w:rsidR="008978F2" w:rsidRPr="0081338A" w:rsidRDefault="008978F2" w:rsidP="008978F2">
            <w:pPr>
              <w:spacing w:before="88"/>
              <w:ind w:left="107"/>
              <w:rPr>
                <w:sz w:val="16"/>
              </w:rPr>
            </w:pPr>
            <w:r w:rsidRPr="0081338A">
              <w:rPr>
                <w:sz w:val="16"/>
                <w:lang w:val="sr-Cyrl-RS"/>
              </w:rPr>
              <w:t>Ургентна</w:t>
            </w:r>
            <w:r w:rsidRPr="0081338A">
              <w:rPr>
                <w:spacing w:val="-2"/>
                <w:sz w:val="16"/>
              </w:rPr>
              <w:t xml:space="preserve"> медицина</w:t>
            </w:r>
          </w:p>
        </w:tc>
        <w:tc>
          <w:tcPr>
            <w:tcW w:w="1575" w:type="dxa"/>
            <w:gridSpan w:val="2"/>
          </w:tcPr>
          <w:p w14:paraId="5CFD2FB2" w14:textId="77777777" w:rsidR="008978F2" w:rsidRPr="007E7A6A" w:rsidRDefault="008978F2" w:rsidP="008978F2">
            <w:pPr>
              <w:spacing w:line="178" w:lineRule="exact"/>
              <w:ind w:left="105"/>
              <w:rPr>
                <w:sz w:val="16"/>
              </w:rPr>
            </w:pPr>
            <w:r w:rsidRPr="007E7A6A">
              <w:rPr>
                <w:sz w:val="16"/>
              </w:rPr>
              <w:t>Теоријска</w:t>
            </w:r>
            <w:r w:rsidRPr="007E7A6A">
              <w:rPr>
                <w:spacing w:val="-7"/>
                <w:sz w:val="16"/>
              </w:rPr>
              <w:t xml:space="preserve"> </w:t>
            </w:r>
            <w:r w:rsidRPr="007E7A6A">
              <w:rPr>
                <w:spacing w:val="-10"/>
                <w:sz w:val="16"/>
              </w:rPr>
              <w:t>и</w:t>
            </w:r>
          </w:p>
          <w:p w14:paraId="781BB8AC" w14:textId="77777777" w:rsidR="008978F2" w:rsidRPr="007E7A6A" w:rsidRDefault="008978F2" w:rsidP="008978F2">
            <w:pPr>
              <w:spacing w:before="1" w:line="168" w:lineRule="exact"/>
              <w:ind w:left="105"/>
              <w:rPr>
                <w:sz w:val="16"/>
              </w:rPr>
            </w:pPr>
            <w:r w:rsidRPr="007E7A6A">
              <w:rPr>
                <w:sz w:val="16"/>
              </w:rPr>
              <w:t>практична</w:t>
            </w:r>
            <w:r w:rsidRPr="007E7A6A">
              <w:rPr>
                <w:spacing w:val="-7"/>
                <w:sz w:val="16"/>
              </w:rPr>
              <w:t xml:space="preserve"> </w:t>
            </w:r>
            <w:r w:rsidRPr="007E7A6A">
              <w:rPr>
                <w:spacing w:val="-2"/>
                <w:sz w:val="16"/>
              </w:rPr>
              <w:t>настава</w:t>
            </w:r>
          </w:p>
        </w:tc>
        <w:tc>
          <w:tcPr>
            <w:tcW w:w="2208" w:type="dxa"/>
            <w:gridSpan w:val="3"/>
          </w:tcPr>
          <w:p w14:paraId="5A8885BC" w14:textId="77777777" w:rsidR="008978F2" w:rsidRPr="007E7A6A" w:rsidRDefault="008978F2" w:rsidP="008978F2">
            <w:pPr>
              <w:spacing w:line="178" w:lineRule="exact"/>
              <w:ind w:left="105"/>
              <w:rPr>
                <w:sz w:val="16"/>
              </w:rPr>
            </w:pPr>
            <w:r w:rsidRPr="007E7A6A">
              <w:rPr>
                <w:sz w:val="16"/>
              </w:rPr>
              <w:t>Интегрисане</w:t>
            </w:r>
            <w:r w:rsidRPr="007E7A6A">
              <w:rPr>
                <w:spacing w:val="-7"/>
                <w:sz w:val="16"/>
              </w:rPr>
              <w:t xml:space="preserve"> </w:t>
            </w:r>
            <w:r w:rsidRPr="007E7A6A">
              <w:rPr>
                <w:spacing w:val="-2"/>
                <w:sz w:val="16"/>
              </w:rPr>
              <w:t>академске</w:t>
            </w:r>
          </w:p>
          <w:p w14:paraId="427F62D3" w14:textId="77777777" w:rsidR="008978F2" w:rsidRPr="007E7A6A" w:rsidRDefault="008978F2" w:rsidP="008978F2">
            <w:pPr>
              <w:spacing w:before="1" w:line="168" w:lineRule="exact"/>
              <w:ind w:left="105"/>
              <w:rPr>
                <w:sz w:val="16"/>
              </w:rPr>
            </w:pPr>
            <w:r w:rsidRPr="007E7A6A">
              <w:rPr>
                <w:sz w:val="16"/>
              </w:rPr>
              <w:t>студије</w:t>
            </w:r>
            <w:r w:rsidRPr="007E7A6A">
              <w:rPr>
                <w:spacing w:val="-9"/>
                <w:sz w:val="16"/>
              </w:rPr>
              <w:t xml:space="preserve"> </w:t>
            </w:r>
            <w:r w:rsidRPr="007E7A6A">
              <w:rPr>
                <w:spacing w:val="-2"/>
                <w:sz w:val="16"/>
              </w:rPr>
              <w:t>медицине</w:t>
            </w:r>
          </w:p>
        </w:tc>
        <w:tc>
          <w:tcPr>
            <w:tcW w:w="1109" w:type="dxa"/>
          </w:tcPr>
          <w:p w14:paraId="2BFF1737" w14:textId="77777777" w:rsidR="008978F2" w:rsidRPr="007E7A6A" w:rsidRDefault="008978F2" w:rsidP="008978F2">
            <w:pPr>
              <w:spacing w:before="88"/>
              <w:ind w:left="105"/>
              <w:rPr>
                <w:sz w:val="16"/>
              </w:rPr>
            </w:pPr>
            <w:r w:rsidRPr="007E7A6A">
              <w:rPr>
                <w:spacing w:val="-4"/>
                <w:sz w:val="16"/>
              </w:rPr>
              <w:t>ИАСМ</w:t>
            </w:r>
          </w:p>
        </w:tc>
      </w:tr>
      <w:tr w:rsidR="008978F2" w:rsidRPr="007E7A6A" w14:paraId="6E3CC4D5" w14:textId="77777777" w:rsidTr="008978F2">
        <w:trPr>
          <w:trHeight w:val="184"/>
        </w:trPr>
        <w:tc>
          <w:tcPr>
            <w:tcW w:w="9539" w:type="dxa"/>
            <w:gridSpan w:val="13"/>
          </w:tcPr>
          <w:p w14:paraId="171726EB" w14:textId="77777777" w:rsidR="008978F2" w:rsidRPr="007E7A6A" w:rsidRDefault="008978F2" w:rsidP="008978F2">
            <w:pPr>
              <w:spacing w:line="164" w:lineRule="exact"/>
              <w:ind w:left="107"/>
              <w:rPr>
                <w:b/>
                <w:sz w:val="16"/>
              </w:rPr>
            </w:pPr>
            <w:r w:rsidRPr="007E7A6A">
              <w:rPr>
                <w:b/>
                <w:sz w:val="16"/>
              </w:rPr>
              <w:t>Репрезентативне</w:t>
            </w:r>
            <w:r w:rsidRPr="007E7A6A">
              <w:rPr>
                <w:b/>
                <w:spacing w:val="-5"/>
                <w:sz w:val="16"/>
              </w:rPr>
              <w:t xml:space="preserve"> </w:t>
            </w:r>
            <w:r w:rsidRPr="007E7A6A">
              <w:rPr>
                <w:b/>
                <w:sz w:val="16"/>
              </w:rPr>
              <w:t>референце</w:t>
            </w:r>
            <w:r w:rsidRPr="007E7A6A">
              <w:rPr>
                <w:b/>
                <w:spacing w:val="-8"/>
                <w:sz w:val="16"/>
              </w:rPr>
              <w:t xml:space="preserve"> </w:t>
            </w:r>
            <w:r w:rsidRPr="007E7A6A">
              <w:rPr>
                <w:b/>
                <w:sz w:val="16"/>
              </w:rPr>
              <w:t>(минимално</w:t>
            </w:r>
            <w:r w:rsidRPr="007E7A6A">
              <w:rPr>
                <w:b/>
                <w:spacing w:val="-6"/>
                <w:sz w:val="16"/>
              </w:rPr>
              <w:t xml:space="preserve"> </w:t>
            </w:r>
            <w:r w:rsidRPr="007E7A6A">
              <w:rPr>
                <w:b/>
                <w:sz w:val="16"/>
              </w:rPr>
              <w:t>5</w:t>
            </w:r>
            <w:r w:rsidRPr="007E7A6A">
              <w:rPr>
                <w:b/>
                <w:spacing w:val="-7"/>
                <w:sz w:val="16"/>
              </w:rPr>
              <w:t xml:space="preserve"> </w:t>
            </w:r>
            <w:r w:rsidRPr="007E7A6A">
              <w:rPr>
                <w:b/>
                <w:sz w:val="16"/>
              </w:rPr>
              <w:t>не</w:t>
            </w:r>
            <w:r w:rsidRPr="007E7A6A">
              <w:rPr>
                <w:b/>
                <w:spacing w:val="-5"/>
                <w:sz w:val="16"/>
              </w:rPr>
              <w:t xml:space="preserve"> </w:t>
            </w:r>
            <w:r w:rsidRPr="007E7A6A">
              <w:rPr>
                <w:b/>
                <w:sz w:val="16"/>
              </w:rPr>
              <w:t>више</w:t>
            </w:r>
            <w:r w:rsidRPr="007E7A6A">
              <w:rPr>
                <w:b/>
                <w:spacing w:val="-7"/>
                <w:sz w:val="16"/>
              </w:rPr>
              <w:t xml:space="preserve"> </w:t>
            </w:r>
            <w:r w:rsidRPr="007E7A6A">
              <w:rPr>
                <w:b/>
                <w:sz w:val="16"/>
              </w:rPr>
              <w:t>од</w:t>
            </w:r>
            <w:r w:rsidRPr="007E7A6A">
              <w:rPr>
                <w:b/>
                <w:spacing w:val="-7"/>
                <w:sz w:val="16"/>
              </w:rPr>
              <w:t xml:space="preserve"> </w:t>
            </w:r>
            <w:r w:rsidRPr="007E7A6A">
              <w:rPr>
                <w:b/>
                <w:spacing w:val="-5"/>
                <w:sz w:val="16"/>
              </w:rPr>
              <w:t>10</w:t>
            </w:r>
            <w:r>
              <w:rPr>
                <w:b/>
                <w:spacing w:val="-5"/>
                <w:sz w:val="16"/>
                <w:lang w:val="sr-Cyrl-RS"/>
              </w:rPr>
              <w:t>, у последњих 10 година</w:t>
            </w:r>
            <w:r w:rsidRPr="007E7A6A">
              <w:rPr>
                <w:b/>
                <w:spacing w:val="-5"/>
                <w:sz w:val="16"/>
              </w:rPr>
              <w:t>)</w:t>
            </w:r>
          </w:p>
        </w:tc>
      </w:tr>
      <w:tr w:rsidR="008978F2" w:rsidRPr="007E7A6A" w14:paraId="04594007" w14:textId="77777777" w:rsidTr="008978F2">
        <w:trPr>
          <w:trHeight w:val="611"/>
        </w:trPr>
        <w:tc>
          <w:tcPr>
            <w:tcW w:w="527" w:type="dxa"/>
          </w:tcPr>
          <w:p w14:paraId="2C5819D0" w14:textId="77777777" w:rsidR="008978F2" w:rsidRPr="007E7A6A" w:rsidRDefault="008978F2" w:rsidP="008978F2">
            <w:pPr>
              <w:spacing w:before="179"/>
              <w:ind w:left="107"/>
              <w:rPr>
                <w:sz w:val="16"/>
              </w:rPr>
            </w:pPr>
            <w:r w:rsidRPr="007E7A6A">
              <w:rPr>
                <w:spacing w:val="-5"/>
                <w:sz w:val="16"/>
              </w:rPr>
              <w:t>1.</w:t>
            </w:r>
          </w:p>
        </w:tc>
        <w:tc>
          <w:tcPr>
            <w:tcW w:w="9012" w:type="dxa"/>
            <w:gridSpan w:val="12"/>
          </w:tcPr>
          <w:p w14:paraId="4AE312E9" w14:textId="77777777" w:rsidR="008978F2" w:rsidRPr="007E7A6A" w:rsidRDefault="008978F2" w:rsidP="008978F2">
            <w:pPr>
              <w:spacing w:line="183" w:lineRule="exact"/>
              <w:ind w:left="65"/>
              <w:rPr>
                <w:sz w:val="16"/>
              </w:rPr>
            </w:pPr>
            <w:r w:rsidRPr="0081338A">
              <w:rPr>
                <w:b/>
                <w:bCs/>
                <w:sz w:val="16"/>
              </w:rPr>
              <w:t>Predrag Djuric</w:t>
            </w:r>
            <w:r w:rsidRPr="00190361">
              <w:rPr>
                <w:sz w:val="16"/>
              </w:rPr>
              <w:t>, Zorica Mladenovic, Zoran Jovic, Snjezana Vukotic, Marijan Spasic, Mirjana Mijuskovic, Brankica Terzic, Zoran Radojicic, Nina Radisavljevic, Marko Djuric and Dragan Djuric</w:t>
            </w:r>
            <w:r>
              <w:rPr>
                <w:sz w:val="16"/>
                <w:lang w:val="sr-Cyrl-RS"/>
              </w:rPr>
              <w:t xml:space="preserve">. </w:t>
            </w:r>
            <w:r w:rsidRPr="00190361">
              <w:rPr>
                <w:sz w:val="16"/>
              </w:rPr>
              <w:t xml:space="preserve">The Association of Elevated Factor VIII and von Willebrand Factor </w:t>
            </w:r>
            <w:r w:rsidRPr="007A210A">
              <w:rPr>
                <w:sz w:val="16"/>
              </w:rPr>
              <w:t>(vWF) Levels with SYNTAX Score in Patients with Chronic Coronary Syndrome</w:t>
            </w:r>
            <w:r w:rsidRPr="007A210A">
              <w:rPr>
                <w:sz w:val="16"/>
                <w:lang w:val="sr-Cyrl-RS"/>
              </w:rPr>
              <w:t>.</w:t>
            </w:r>
            <w:r w:rsidRPr="007A210A">
              <w:rPr>
                <w:b/>
                <w:sz w:val="16"/>
                <w:lang w:val="sr-Cyrl-RS"/>
              </w:rPr>
              <w:t xml:space="preserve"> </w:t>
            </w:r>
            <w:r w:rsidRPr="007A210A">
              <w:rPr>
                <w:sz w:val="16"/>
              </w:rPr>
              <w:t xml:space="preserve">Biomedicines </w:t>
            </w:r>
            <w:r w:rsidRPr="007A210A">
              <w:rPr>
                <w:b/>
                <w:bCs/>
                <w:sz w:val="16"/>
              </w:rPr>
              <w:t>2025</w:t>
            </w:r>
            <w:r w:rsidRPr="007A210A">
              <w:rPr>
                <w:sz w:val="16"/>
              </w:rPr>
              <w:t xml:space="preserve">, 13, 2284 </w:t>
            </w:r>
            <w:hyperlink r:id="rId306" w:history="1">
              <w:r w:rsidRPr="007A210A">
                <w:rPr>
                  <w:rStyle w:val="Hiperveza"/>
                  <w:color w:val="auto"/>
                  <w:sz w:val="16"/>
                  <w:u w:val="none"/>
                </w:rPr>
                <w:t>https://doi.org/10.3390/biomedicines13092284</w:t>
              </w:r>
            </w:hyperlink>
          </w:p>
        </w:tc>
      </w:tr>
      <w:tr w:rsidR="008978F2" w:rsidRPr="007E7A6A" w14:paraId="4A0EE7B7" w14:textId="77777777" w:rsidTr="008978F2">
        <w:trPr>
          <w:trHeight w:val="427"/>
        </w:trPr>
        <w:tc>
          <w:tcPr>
            <w:tcW w:w="527" w:type="dxa"/>
          </w:tcPr>
          <w:p w14:paraId="6EF9F5AD" w14:textId="20635DFF" w:rsidR="008978F2" w:rsidRPr="00D123EB" w:rsidRDefault="008978F2" w:rsidP="008978F2">
            <w:pPr>
              <w:spacing w:line="179" w:lineRule="exact"/>
              <w:ind w:left="-11"/>
              <w:rPr>
                <w:sz w:val="16"/>
                <w:lang w:val="sr-Cyrl-RS"/>
              </w:rPr>
            </w:pPr>
          </w:p>
          <w:p w14:paraId="0652E357" w14:textId="77777777" w:rsidR="008978F2" w:rsidRPr="007A210A" w:rsidRDefault="008978F2" w:rsidP="008978F2">
            <w:pPr>
              <w:spacing w:before="1"/>
              <w:ind w:left="107"/>
              <w:rPr>
                <w:sz w:val="16"/>
              </w:rPr>
            </w:pPr>
            <w:r w:rsidRPr="007A210A">
              <w:rPr>
                <w:spacing w:val="-5"/>
                <w:sz w:val="16"/>
              </w:rPr>
              <w:t>2.</w:t>
            </w:r>
          </w:p>
        </w:tc>
        <w:tc>
          <w:tcPr>
            <w:tcW w:w="9012" w:type="dxa"/>
            <w:gridSpan w:val="12"/>
          </w:tcPr>
          <w:p w14:paraId="34E82CE4" w14:textId="77777777" w:rsidR="008978F2" w:rsidRPr="007A210A" w:rsidRDefault="008978F2" w:rsidP="008978F2">
            <w:pPr>
              <w:spacing w:before="1"/>
              <w:rPr>
                <w:sz w:val="16"/>
                <w:lang w:val="sr-Latn-CS"/>
              </w:rPr>
            </w:pPr>
            <w:r w:rsidRPr="007A210A">
              <w:rPr>
                <w:sz w:val="16"/>
                <w:lang w:val="sr-Cyrl-RS"/>
              </w:rPr>
              <w:t xml:space="preserve"> </w:t>
            </w:r>
            <w:r w:rsidRPr="007A210A">
              <w:rPr>
                <w:sz w:val="16"/>
                <w:lang w:val="sr-Latn-CS"/>
              </w:rPr>
              <w:t xml:space="preserve">Zorica Mladenovic, Gordana Milic, </w:t>
            </w:r>
            <w:r w:rsidRPr="0081338A">
              <w:rPr>
                <w:b/>
                <w:bCs/>
                <w:sz w:val="16"/>
                <w:lang w:val="sr-Latn-CS"/>
              </w:rPr>
              <w:t>Predrag Djuric</w:t>
            </w:r>
            <w:r w:rsidRPr="007A210A">
              <w:rPr>
                <w:sz w:val="16"/>
                <w:lang w:val="sr-Latn-CS"/>
              </w:rPr>
              <w:t>, Zoran Jovic, Vesna Begovic</w:t>
            </w:r>
            <w:r w:rsidRPr="007A210A">
              <w:rPr>
                <w:sz w:val="16"/>
                <w:lang w:val="sr-Cyrl-RS"/>
              </w:rPr>
              <w:t>.</w:t>
            </w:r>
            <w:r w:rsidRPr="007A210A">
              <w:rPr>
                <w:sz w:val="16"/>
                <w:lang w:val="sr-Latn-CS"/>
              </w:rPr>
              <w:t xml:space="preserve">The role of 3D transesophageal echocardiography in </w:t>
            </w:r>
            <w:r w:rsidRPr="007A210A">
              <w:rPr>
                <w:sz w:val="16"/>
                <w:lang w:val="sr-Cyrl-RS"/>
              </w:rPr>
              <w:t xml:space="preserve">    </w:t>
            </w:r>
            <w:r w:rsidRPr="007A210A">
              <w:rPr>
                <w:sz w:val="16"/>
                <w:lang w:val="sr-Latn-CS"/>
              </w:rPr>
              <w:t>native mitral valve endocarditis – a case report and review of the literature</w:t>
            </w:r>
            <w:r w:rsidRPr="007A210A">
              <w:rPr>
                <w:sz w:val="16"/>
                <w:lang w:val="sr-Cyrl-RS"/>
              </w:rPr>
              <w:t>.</w:t>
            </w:r>
            <w:r w:rsidRPr="007A210A">
              <w:rPr>
                <w:bCs/>
                <w:sz w:val="16"/>
              </w:rPr>
              <w:t xml:space="preserve">Technology and Health Care 2025 January; </w:t>
            </w:r>
            <w:hyperlink r:id="rId307" w:history="1">
              <w:r w:rsidRPr="007A210A">
                <w:rPr>
                  <w:rStyle w:val="Hiperveza"/>
                  <w:color w:val="auto"/>
                  <w:sz w:val="16"/>
                  <w:u w:val="none"/>
                  <w:lang w:val="sr-Latn-CS"/>
                </w:rPr>
                <w:t>https://doi.org/10.1177/09287329241296813</w:t>
              </w:r>
            </w:hyperlink>
            <w:r w:rsidRPr="007A210A">
              <w:rPr>
                <w:noProof/>
                <w:sz w:val="16"/>
                <w:lang w:eastAsia="sr-Latn-RS"/>
              </w:rPr>
              <mc:AlternateContent>
                <mc:Choice Requires="wpg">
                  <w:drawing>
                    <wp:anchor distT="0" distB="0" distL="0" distR="0" simplePos="0" relativeHeight="458771456" behindDoc="1" locked="0" layoutInCell="1" allowOverlap="1" wp14:anchorId="39422C2B" wp14:editId="3AA53481">
                      <wp:simplePos x="0" y="0"/>
                      <wp:positionH relativeFrom="column">
                        <wp:posOffset>2124329</wp:posOffset>
                      </wp:positionH>
                      <wp:positionV relativeFrom="paragraph">
                        <wp:posOffset>116189</wp:posOffset>
                      </wp:positionV>
                      <wp:extent cx="26034" cy="120650"/>
                      <wp:effectExtent l="0" t="0" r="0" b="0"/>
                      <wp:wrapNone/>
                      <wp:docPr id="70124505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120650"/>
                                <a:chOff x="0" y="0"/>
                                <a:chExt cx="26034" cy="120650"/>
                              </a:xfrm>
                            </wpg:grpSpPr>
                            <wps:wsp>
                              <wps:cNvPr id="1614587662" name="Graphic 12"/>
                              <wps:cNvSpPr/>
                              <wps:spPr>
                                <a:xfrm>
                                  <a:off x="0" y="0"/>
                                  <a:ext cx="26034" cy="120650"/>
                                </a:xfrm>
                                <a:custGeom>
                                  <a:avLst/>
                                  <a:gdLst/>
                                  <a:ahLst/>
                                  <a:cxnLst/>
                                  <a:rect l="l" t="t" r="r" b="b"/>
                                  <a:pathLst>
                                    <a:path w="26034" h="120650">
                                      <a:moveTo>
                                        <a:pt x="25907" y="0"/>
                                      </a:moveTo>
                                      <a:lnTo>
                                        <a:pt x="0" y="0"/>
                                      </a:lnTo>
                                      <a:lnTo>
                                        <a:pt x="0" y="120396"/>
                                      </a:lnTo>
                                      <a:lnTo>
                                        <a:pt x="25907" y="120396"/>
                                      </a:lnTo>
                                      <a:lnTo>
                                        <a:pt x="25907" y="0"/>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w14:anchorId="1AB8715A" id="Group 11" o:spid="_x0000_s1026" style="position:absolute;margin-left:167.25pt;margin-top:9.15pt;width:2.05pt;height:9.5pt;z-index:-44545024;mso-wrap-distance-left:0;mso-wrap-distance-right:0"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">
                      <v:shape id="Graphic 12" o:spid="_x0000_s1027" style="position:absolute;width:26034;height:120650;visibility:visible;mso-wrap-style:square;v-text-anchor:top" coordsize="26034,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" path="m25907,l,,,120396r25907,l25907,xe" fillcolor="#ededed" stroked="f">
                        <v:path arrowok="t"/>
                      </v:shape>
                    </v:group>
                  </w:pict>
                </mc:Fallback>
              </mc:AlternateContent>
            </w:r>
          </w:p>
        </w:tc>
      </w:tr>
      <w:tr w:rsidR="008978F2" w:rsidRPr="007E7A6A" w14:paraId="73808180" w14:textId="77777777" w:rsidTr="008978F2">
        <w:trPr>
          <w:trHeight w:val="614"/>
        </w:trPr>
        <w:tc>
          <w:tcPr>
            <w:tcW w:w="527" w:type="dxa"/>
          </w:tcPr>
          <w:p w14:paraId="38DC3CDC" w14:textId="1F19C4DF" w:rsidR="008978F2" w:rsidRPr="00D123EB" w:rsidRDefault="008978F2" w:rsidP="008978F2">
            <w:pPr>
              <w:spacing w:line="180" w:lineRule="exact"/>
              <w:ind w:left="-11"/>
              <w:rPr>
                <w:sz w:val="16"/>
                <w:lang w:val="sr-Cyrl-RS"/>
              </w:rPr>
            </w:pPr>
          </w:p>
          <w:p w14:paraId="7417948B" w14:textId="77777777" w:rsidR="008978F2" w:rsidRPr="007E7A6A" w:rsidRDefault="008978F2" w:rsidP="008978F2">
            <w:pPr>
              <w:spacing w:line="183" w:lineRule="exact"/>
              <w:ind w:left="107"/>
              <w:rPr>
                <w:sz w:val="16"/>
              </w:rPr>
            </w:pPr>
            <w:r w:rsidRPr="007E7A6A">
              <w:rPr>
                <w:spacing w:val="-5"/>
                <w:sz w:val="16"/>
              </w:rPr>
              <w:t>3.</w:t>
            </w:r>
          </w:p>
        </w:tc>
        <w:tc>
          <w:tcPr>
            <w:tcW w:w="9012" w:type="dxa"/>
            <w:gridSpan w:val="12"/>
          </w:tcPr>
          <w:p w14:paraId="47AA836B" w14:textId="77777777" w:rsidR="008978F2" w:rsidRPr="00EE519B" w:rsidRDefault="008978F2" w:rsidP="008978F2">
            <w:pPr>
              <w:ind w:left="65" w:right="78"/>
              <w:rPr>
                <w:sz w:val="16"/>
                <w:lang w:val="sr-Cyrl-RS"/>
              </w:rPr>
            </w:pPr>
            <w:r w:rsidRPr="00EE519B">
              <w:rPr>
                <w:bCs/>
                <w:sz w:val="16"/>
              </w:rPr>
              <w:t xml:space="preserve">Zorica Mladenovic, Gordana Milic, </w:t>
            </w:r>
            <w:r w:rsidRPr="0081338A">
              <w:rPr>
                <w:b/>
                <w:sz w:val="16"/>
              </w:rPr>
              <w:t>Predrag Djuric</w:t>
            </w:r>
            <w:r w:rsidRPr="00EE519B">
              <w:rPr>
                <w:bCs/>
                <w:sz w:val="16"/>
              </w:rPr>
              <w:t>, Zoran Jovic, Vesna</w:t>
            </w:r>
            <w:r>
              <w:rPr>
                <w:bCs/>
                <w:sz w:val="16"/>
                <w:lang w:val="sr-Cyrl-RS"/>
              </w:rPr>
              <w:t xml:space="preserve"> </w:t>
            </w:r>
            <w:r w:rsidRPr="00EE519B">
              <w:rPr>
                <w:bCs/>
                <w:sz w:val="16"/>
              </w:rPr>
              <w:t>Begovic, Nikolina Ciric, Ivica Djuric, Marko Dincic, Slobodan Jankovic,</w:t>
            </w:r>
            <w:r>
              <w:rPr>
                <w:bCs/>
                <w:sz w:val="16"/>
                <w:lang w:val="sr-Cyrl-RS"/>
              </w:rPr>
              <w:t xml:space="preserve"> </w:t>
            </w:r>
            <w:r w:rsidRPr="00EE519B">
              <w:rPr>
                <w:bCs/>
                <w:sz w:val="16"/>
              </w:rPr>
              <w:t>Edin Begic</w:t>
            </w:r>
            <w:r>
              <w:rPr>
                <w:bCs/>
                <w:sz w:val="16"/>
                <w:lang w:val="sr-Cyrl-RS"/>
              </w:rPr>
              <w:t xml:space="preserve">. </w:t>
            </w:r>
            <w:r w:rsidRPr="00EE519B">
              <w:rPr>
                <w:bCs/>
                <w:sz w:val="16"/>
              </w:rPr>
              <w:t>3D Transesophageal echocardiography has benefits in the diagnosis and prognosis of patients with infectious endocarditis</w:t>
            </w:r>
            <w:r>
              <w:rPr>
                <w:bCs/>
                <w:sz w:val="16"/>
                <w:lang w:val="sr-Cyrl-RS"/>
              </w:rPr>
              <w:t xml:space="preserve">. </w:t>
            </w:r>
            <w:r w:rsidRPr="00EE519B">
              <w:rPr>
                <w:bCs/>
                <w:sz w:val="16"/>
              </w:rPr>
              <w:t>Technology and Health Care 2025 April; 10.1177/09287329251327473</w:t>
            </w:r>
          </w:p>
        </w:tc>
      </w:tr>
      <w:tr w:rsidR="008978F2" w:rsidRPr="007E7A6A" w14:paraId="4CD43871" w14:textId="77777777" w:rsidTr="008978F2">
        <w:trPr>
          <w:trHeight w:val="611"/>
        </w:trPr>
        <w:tc>
          <w:tcPr>
            <w:tcW w:w="527" w:type="dxa"/>
          </w:tcPr>
          <w:p w14:paraId="23F4FF57" w14:textId="3AA2728F" w:rsidR="008978F2" w:rsidRPr="00D123EB" w:rsidRDefault="008978F2" w:rsidP="008978F2">
            <w:pPr>
              <w:spacing w:line="178" w:lineRule="exact"/>
              <w:ind w:left="-11"/>
              <w:rPr>
                <w:sz w:val="16"/>
                <w:lang w:val="sr-Cyrl-RS"/>
              </w:rPr>
            </w:pPr>
          </w:p>
          <w:p w14:paraId="08F47F8E" w14:textId="77777777" w:rsidR="008978F2" w:rsidRPr="007E7A6A" w:rsidRDefault="008978F2" w:rsidP="008978F2">
            <w:pPr>
              <w:spacing w:line="183" w:lineRule="exact"/>
              <w:ind w:left="107"/>
              <w:rPr>
                <w:sz w:val="16"/>
              </w:rPr>
            </w:pPr>
            <w:r w:rsidRPr="007E7A6A">
              <w:rPr>
                <w:spacing w:val="-5"/>
                <w:sz w:val="16"/>
              </w:rPr>
              <w:t>4.</w:t>
            </w:r>
          </w:p>
        </w:tc>
        <w:tc>
          <w:tcPr>
            <w:tcW w:w="9012" w:type="dxa"/>
            <w:gridSpan w:val="12"/>
          </w:tcPr>
          <w:p w14:paraId="26CE20FC" w14:textId="77777777" w:rsidR="008978F2" w:rsidRPr="00015180" w:rsidRDefault="008978F2" w:rsidP="008978F2">
            <w:pPr>
              <w:ind w:left="65"/>
              <w:rPr>
                <w:sz w:val="16"/>
                <w:lang w:val="sr-Cyrl-RS"/>
              </w:rPr>
            </w:pPr>
            <w:r w:rsidRPr="00015180">
              <w:rPr>
                <w:sz w:val="16"/>
                <w:lang w:val="sr-Latn-CS"/>
              </w:rPr>
              <w:t>Marinković DM, Dragović T</w:t>
            </w:r>
            <w:r w:rsidRPr="0081338A">
              <w:rPr>
                <w:b/>
                <w:bCs/>
                <w:sz w:val="16"/>
                <w:lang w:val="sr-Latn-CS"/>
              </w:rPr>
              <w:t>, Đurić P</w:t>
            </w:r>
            <w:r w:rsidRPr="00015180">
              <w:rPr>
                <w:sz w:val="16"/>
                <w:lang w:val="sr-Latn-CS"/>
              </w:rPr>
              <w:t>, Rakočević J, Malović D, Kiković S, Stanojević I, Dejanović B, Ristić P, Hajduković Z.  The association of IL-1</w:t>
            </w:r>
            <w:r w:rsidRPr="00015180">
              <w:rPr>
                <w:sz w:val="16"/>
              </w:rPr>
              <w:t>β</w:t>
            </w:r>
            <w:r w:rsidRPr="00015180">
              <w:rPr>
                <w:sz w:val="16"/>
                <w:lang w:val="sr-Latn-CS"/>
              </w:rPr>
              <w:t>, IL-1</w:t>
            </w:r>
            <w:r w:rsidRPr="00015180">
              <w:rPr>
                <w:sz w:val="16"/>
              </w:rPr>
              <w:t>α</w:t>
            </w:r>
            <w:r w:rsidRPr="00015180">
              <w:rPr>
                <w:sz w:val="16"/>
                <w:lang w:val="sr-Latn-CS"/>
              </w:rPr>
              <w:t>, IL-6 and E-selectin with the diastolic dysfunction in patients with preserved ejection fraction and type 2 diabetes mellitus.</w:t>
            </w:r>
            <w:r>
              <w:rPr>
                <w:sz w:val="16"/>
                <w:lang w:val="sr-Cyrl-RS"/>
              </w:rPr>
              <w:t xml:space="preserve"> </w:t>
            </w:r>
            <w:r w:rsidRPr="00015180">
              <w:rPr>
                <w:sz w:val="16"/>
                <w:lang w:val="sr-Latn-CS"/>
              </w:rPr>
              <w:t>Vojnosanit Pregl 2025;On</w:t>
            </w:r>
            <w:r>
              <w:rPr>
                <w:sz w:val="16"/>
                <w:lang w:val="sr-Cyrl-RS"/>
              </w:rPr>
              <w:t xml:space="preserve"> </w:t>
            </w:r>
            <w:r w:rsidRPr="00015180">
              <w:rPr>
                <w:sz w:val="16"/>
                <w:lang w:val="sr-Latn-CS"/>
              </w:rPr>
              <w:t>Line-First (00):15-15. https://doi.org/10.2298/VSP241003015M</w:t>
            </w:r>
          </w:p>
        </w:tc>
      </w:tr>
      <w:tr w:rsidR="008978F2" w:rsidRPr="007E7A6A" w14:paraId="2EB5BB2B" w14:textId="77777777" w:rsidTr="008978F2">
        <w:trPr>
          <w:trHeight w:val="611"/>
        </w:trPr>
        <w:tc>
          <w:tcPr>
            <w:tcW w:w="527" w:type="dxa"/>
          </w:tcPr>
          <w:p w14:paraId="0486192D" w14:textId="05119FBC" w:rsidR="008978F2" w:rsidRPr="00D123EB" w:rsidRDefault="008978F2" w:rsidP="008978F2">
            <w:pPr>
              <w:spacing w:line="178" w:lineRule="exact"/>
              <w:ind w:left="-11"/>
              <w:rPr>
                <w:sz w:val="16"/>
                <w:lang w:val="sr-Cyrl-RS"/>
              </w:rPr>
            </w:pPr>
          </w:p>
          <w:p w14:paraId="278089D3" w14:textId="77777777" w:rsidR="008978F2" w:rsidRPr="007E7A6A" w:rsidRDefault="008978F2" w:rsidP="008978F2">
            <w:pPr>
              <w:spacing w:before="1"/>
              <w:ind w:left="107"/>
              <w:rPr>
                <w:sz w:val="16"/>
              </w:rPr>
            </w:pPr>
            <w:r w:rsidRPr="007E7A6A">
              <w:rPr>
                <w:spacing w:val="-5"/>
                <w:sz w:val="16"/>
              </w:rPr>
              <w:t>5.</w:t>
            </w:r>
          </w:p>
        </w:tc>
        <w:tc>
          <w:tcPr>
            <w:tcW w:w="9012" w:type="dxa"/>
            <w:gridSpan w:val="12"/>
          </w:tcPr>
          <w:p w14:paraId="09341928" w14:textId="77777777" w:rsidR="008978F2" w:rsidRPr="00015180" w:rsidRDefault="008978F2" w:rsidP="008978F2">
            <w:pPr>
              <w:ind w:left="65"/>
              <w:rPr>
                <w:sz w:val="16"/>
                <w:lang w:val="sr-Cyrl-RS"/>
              </w:rPr>
            </w:pPr>
            <w:r w:rsidRPr="004E357F">
              <w:rPr>
                <w:bCs/>
                <w:sz w:val="16"/>
                <w:lang w:val="sr-Latn-CS"/>
              </w:rPr>
              <w:t xml:space="preserve">Zoran Jović, Miljan Opančina, Zorica Mladenović, </w:t>
            </w:r>
            <w:r w:rsidRPr="0081338A">
              <w:rPr>
                <w:b/>
                <w:sz w:val="16"/>
                <w:lang w:val="sr-Latn-CS"/>
              </w:rPr>
              <w:t>Predrag Đurić</w:t>
            </w:r>
            <w:r w:rsidRPr="004E357F">
              <w:rPr>
                <w:bCs/>
                <w:sz w:val="16"/>
                <w:lang w:val="sr-Latn-CS"/>
              </w:rPr>
              <w:t>, Ivica Đurić, Jelena Marić Kocijančić,  Nemanja Đenić, Valentina Opančina, Slobodan Obradović</w:t>
            </w:r>
            <w:r w:rsidRPr="004E357F">
              <w:rPr>
                <w:bCs/>
                <w:sz w:val="16"/>
                <w:lang w:val="sr-Cyrl-RS"/>
              </w:rPr>
              <w:t xml:space="preserve">. </w:t>
            </w:r>
            <w:r w:rsidRPr="00015180">
              <w:rPr>
                <w:bCs/>
                <w:sz w:val="16"/>
              </w:rPr>
              <w:t>Sudden sustained monomorphic ventricular tachycardia in a previously healthy adult with many causes for it, but which is the correct one?</w:t>
            </w:r>
            <w:r>
              <w:rPr>
                <w:bCs/>
                <w:sz w:val="16"/>
                <w:lang w:val="sr-Cyrl-RS"/>
              </w:rPr>
              <w:t xml:space="preserve"> </w:t>
            </w:r>
            <w:r w:rsidRPr="00015180">
              <w:rPr>
                <w:sz w:val="16"/>
              </w:rPr>
              <w:t>Vojnosanitet Pregl 2024; 81(2): 117–122.</w:t>
            </w:r>
          </w:p>
        </w:tc>
      </w:tr>
      <w:tr w:rsidR="008978F2" w:rsidRPr="007E7A6A" w14:paraId="5FC8A907" w14:textId="77777777" w:rsidTr="008978F2">
        <w:trPr>
          <w:trHeight w:val="611"/>
        </w:trPr>
        <w:tc>
          <w:tcPr>
            <w:tcW w:w="527" w:type="dxa"/>
          </w:tcPr>
          <w:p w14:paraId="0CDA3DD6" w14:textId="1029A33A" w:rsidR="008978F2" w:rsidRPr="00D123EB" w:rsidRDefault="008978F2" w:rsidP="008978F2">
            <w:pPr>
              <w:spacing w:line="178" w:lineRule="exact"/>
              <w:ind w:left="-11"/>
              <w:rPr>
                <w:sz w:val="16"/>
                <w:lang w:val="sr-Cyrl-RS"/>
              </w:rPr>
            </w:pPr>
          </w:p>
          <w:p w14:paraId="2B82ECB9" w14:textId="77777777" w:rsidR="008978F2" w:rsidRPr="007E7A6A" w:rsidRDefault="008978F2" w:rsidP="008978F2">
            <w:pPr>
              <w:spacing w:before="1"/>
              <w:ind w:left="107"/>
              <w:rPr>
                <w:sz w:val="16"/>
              </w:rPr>
            </w:pPr>
            <w:r w:rsidRPr="007E7A6A">
              <w:rPr>
                <w:spacing w:val="-5"/>
                <w:sz w:val="16"/>
              </w:rPr>
              <w:t>6.</w:t>
            </w:r>
          </w:p>
        </w:tc>
        <w:tc>
          <w:tcPr>
            <w:tcW w:w="9012" w:type="dxa"/>
            <w:gridSpan w:val="12"/>
          </w:tcPr>
          <w:p w14:paraId="58C02E9A" w14:textId="77777777" w:rsidR="008978F2" w:rsidRPr="00015180" w:rsidRDefault="008978F2" w:rsidP="008978F2">
            <w:pPr>
              <w:ind w:left="65" w:right="327"/>
              <w:jc w:val="both"/>
              <w:rPr>
                <w:bCs/>
                <w:sz w:val="16"/>
                <w:lang w:val="sr-Cyrl-RS"/>
              </w:rPr>
            </w:pPr>
            <w:r w:rsidRPr="0081338A">
              <w:rPr>
                <w:b/>
                <w:sz w:val="16"/>
              </w:rPr>
              <w:t>Predrag Đurić</w:t>
            </w:r>
            <w:r w:rsidRPr="00015180">
              <w:rPr>
                <w:bCs/>
                <w:sz w:val="16"/>
              </w:rPr>
              <w:t>, Zorica Mladenović, Dragan Drobnjak, Marijan Spasić, Zoran Jović, Ivica Djurić, Predrag Bogdanović, Radosla</w:t>
            </w:r>
            <w:r>
              <w:rPr>
                <w:bCs/>
                <w:sz w:val="16"/>
              </w:rPr>
              <w:t>v Romanović, Goran Milašinović</w:t>
            </w:r>
            <w:r>
              <w:rPr>
                <w:bCs/>
                <w:sz w:val="16"/>
                <w:lang w:val="sr-Cyrl-RS"/>
              </w:rPr>
              <w:t xml:space="preserve">. </w:t>
            </w:r>
            <w:r w:rsidRPr="00015180">
              <w:rPr>
                <w:bCs/>
                <w:sz w:val="16"/>
              </w:rPr>
              <w:t>Balloon angioplasty of cardiac vein in CRT patient</w:t>
            </w:r>
            <w:r>
              <w:rPr>
                <w:bCs/>
                <w:sz w:val="16"/>
                <w:lang w:val="sr-Cyrl-RS"/>
              </w:rPr>
              <w:t xml:space="preserve">. </w:t>
            </w:r>
            <w:r w:rsidRPr="004E357F">
              <w:rPr>
                <w:bCs/>
                <w:sz w:val="16"/>
              </w:rPr>
              <w:t xml:space="preserve"> </w:t>
            </w:r>
            <w:r w:rsidRPr="00857743">
              <w:rPr>
                <w:bCs/>
                <w:sz w:val="16"/>
              </w:rPr>
              <w:t>Vojnosanitetski pregled 2021 Volume 78, Issue 11, Pages: 1229-1233</w:t>
            </w:r>
            <w:r>
              <w:rPr>
                <w:bCs/>
                <w:sz w:val="16"/>
                <w:lang w:val="sr-Cyrl-RS"/>
              </w:rPr>
              <w:t xml:space="preserve">.  </w:t>
            </w:r>
            <w:r w:rsidRPr="00857743">
              <w:rPr>
                <w:bCs/>
                <w:sz w:val="16"/>
              </w:rPr>
              <w:t>https://doi.org/10.2298/VSP200508061D</w:t>
            </w:r>
          </w:p>
        </w:tc>
      </w:tr>
      <w:tr w:rsidR="008978F2" w:rsidRPr="007E7A6A" w14:paraId="09FD3D48" w14:textId="77777777" w:rsidTr="008978F2">
        <w:trPr>
          <w:trHeight w:val="611"/>
        </w:trPr>
        <w:tc>
          <w:tcPr>
            <w:tcW w:w="527" w:type="dxa"/>
          </w:tcPr>
          <w:p w14:paraId="30095EA4" w14:textId="77777777" w:rsidR="008978F2" w:rsidRDefault="008978F2" w:rsidP="008978F2">
            <w:pPr>
              <w:spacing w:line="178" w:lineRule="exact"/>
              <w:ind w:left="-11"/>
              <w:rPr>
                <w:spacing w:val="-10"/>
                <w:sz w:val="16"/>
                <w:lang w:val="sr-Cyrl-RS"/>
              </w:rPr>
            </w:pPr>
          </w:p>
          <w:p w14:paraId="72807F09" w14:textId="77777777" w:rsidR="008978F2" w:rsidRPr="005F60C5" w:rsidRDefault="008978F2" w:rsidP="008978F2">
            <w:pPr>
              <w:spacing w:line="178" w:lineRule="exact"/>
              <w:ind w:left="-11"/>
              <w:rPr>
                <w:spacing w:val="-10"/>
                <w:sz w:val="16"/>
                <w:lang w:val="sr-Cyrl-RS"/>
              </w:rPr>
            </w:pPr>
            <w:r>
              <w:rPr>
                <w:spacing w:val="-10"/>
                <w:sz w:val="16"/>
                <w:lang w:val="sr-Cyrl-RS"/>
              </w:rPr>
              <w:t xml:space="preserve">    7.</w:t>
            </w:r>
          </w:p>
        </w:tc>
        <w:tc>
          <w:tcPr>
            <w:tcW w:w="9012" w:type="dxa"/>
            <w:gridSpan w:val="12"/>
          </w:tcPr>
          <w:p w14:paraId="469664B8" w14:textId="77777777" w:rsidR="008978F2" w:rsidRPr="007E7A6A" w:rsidRDefault="008978F2" w:rsidP="008978F2">
            <w:pPr>
              <w:ind w:left="65"/>
              <w:rPr>
                <w:sz w:val="16"/>
              </w:rPr>
            </w:pPr>
            <w:r w:rsidRPr="0081338A">
              <w:rPr>
                <w:b/>
                <w:bCs/>
                <w:sz w:val="16"/>
              </w:rPr>
              <w:t>Đurić</w:t>
            </w:r>
            <w:r w:rsidRPr="0081338A">
              <w:rPr>
                <w:b/>
                <w:bCs/>
                <w:spacing w:val="-4"/>
                <w:sz w:val="16"/>
              </w:rPr>
              <w:t xml:space="preserve"> </w:t>
            </w:r>
            <w:r w:rsidRPr="0081338A">
              <w:rPr>
                <w:b/>
                <w:bCs/>
                <w:sz w:val="16"/>
              </w:rPr>
              <w:t>P</w:t>
            </w:r>
            <w:r w:rsidRPr="007E7A6A">
              <w:rPr>
                <w:sz w:val="16"/>
              </w:rPr>
              <w:t>,</w:t>
            </w:r>
            <w:r w:rsidRPr="007E7A6A">
              <w:rPr>
                <w:spacing w:val="-4"/>
                <w:sz w:val="16"/>
              </w:rPr>
              <w:t xml:space="preserve"> </w:t>
            </w:r>
            <w:r w:rsidRPr="007E7A6A">
              <w:rPr>
                <w:sz w:val="16"/>
              </w:rPr>
              <w:t>Mladenović</w:t>
            </w:r>
            <w:r w:rsidRPr="007E7A6A">
              <w:rPr>
                <w:spacing w:val="-1"/>
                <w:sz w:val="16"/>
              </w:rPr>
              <w:t xml:space="preserve"> </w:t>
            </w:r>
            <w:r w:rsidRPr="007E7A6A">
              <w:rPr>
                <w:sz w:val="16"/>
              </w:rPr>
              <w:t>Z,</w:t>
            </w:r>
            <w:r w:rsidRPr="007E7A6A">
              <w:rPr>
                <w:spacing w:val="-1"/>
                <w:sz w:val="16"/>
              </w:rPr>
              <w:t xml:space="preserve"> </w:t>
            </w:r>
            <w:r w:rsidRPr="007E7A6A">
              <w:rPr>
                <w:sz w:val="16"/>
              </w:rPr>
              <w:t>Spasić</w:t>
            </w:r>
            <w:r w:rsidRPr="007E7A6A">
              <w:rPr>
                <w:spacing w:val="-4"/>
                <w:sz w:val="16"/>
              </w:rPr>
              <w:t xml:space="preserve"> </w:t>
            </w:r>
            <w:r w:rsidRPr="007E7A6A">
              <w:rPr>
                <w:sz w:val="16"/>
              </w:rPr>
              <w:t>M,</w:t>
            </w:r>
            <w:r w:rsidRPr="007E7A6A">
              <w:rPr>
                <w:spacing w:val="-1"/>
                <w:sz w:val="16"/>
              </w:rPr>
              <w:t xml:space="preserve"> </w:t>
            </w:r>
            <w:r w:rsidRPr="007E7A6A">
              <w:rPr>
                <w:sz w:val="16"/>
              </w:rPr>
              <w:t>Jović</w:t>
            </w:r>
            <w:r w:rsidRPr="007E7A6A">
              <w:rPr>
                <w:spacing w:val="-1"/>
                <w:sz w:val="16"/>
              </w:rPr>
              <w:t xml:space="preserve"> </w:t>
            </w:r>
            <w:r w:rsidRPr="007E7A6A">
              <w:rPr>
                <w:sz w:val="16"/>
              </w:rPr>
              <w:t>Z,</w:t>
            </w:r>
            <w:r w:rsidRPr="007E7A6A">
              <w:rPr>
                <w:spacing w:val="-4"/>
                <w:sz w:val="16"/>
              </w:rPr>
              <w:t xml:space="preserve"> </w:t>
            </w:r>
            <w:r w:rsidRPr="007E7A6A">
              <w:rPr>
                <w:sz w:val="16"/>
              </w:rPr>
              <w:t>Marić-Kocijančić</w:t>
            </w:r>
            <w:r w:rsidRPr="007E7A6A">
              <w:rPr>
                <w:spacing w:val="-1"/>
                <w:sz w:val="16"/>
              </w:rPr>
              <w:t xml:space="preserve"> </w:t>
            </w:r>
            <w:r w:rsidRPr="007E7A6A">
              <w:rPr>
                <w:sz w:val="16"/>
              </w:rPr>
              <w:t>J,</w:t>
            </w:r>
            <w:r w:rsidRPr="007E7A6A">
              <w:rPr>
                <w:spacing w:val="-4"/>
                <w:sz w:val="16"/>
              </w:rPr>
              <w:t xml:space="preserve"> </w:t>
            </w:r>
            <w:r w:rsidRPr="007E7A6A">
              <w:rPr>
                <w:sz w:val="16"/>
              </w:rPr>
              <w:t>Prokić</w:t>
            </w:r>
            <w:r w:rsidRPr="007E7A6A">
              <w:rPr>
                <w:spacing w:val="-1"/>
                <w:sz w:val="16"/>
              </w:rPr>
              <w:t xml:space="preserve"> </w:t>
            </w:r>
            <w:r w:rsidRPr="007E7A6A">
              <w:rPr>
                <w:sz w:val="16"/>
              </w:rPr>
              <w:t>Đ,</w:t>
            </w:r>
            <w:r w:rsidRPr="007E7A6A">
              <w:rPr>
                <w:spacing w:val="-4"/>
                <w:sz w:val="16"/>
              </w:rPr>
              <w:t xml:space="preserve"> </w:t>
            </w:r>
            <w:r w:rsidRPr="007E7A6A">
              <w:rPr>
                <w:sz w:val="16"/>
              </w:rPr>
              <w:t>Subota</w:t>
            </w:r>
            <w:r w:rsidRPr="007E7A6A">
              <w:rPr>
                <w:spacing w:val="-1"/>
                <w:sz w:val="16"/>
              </w:rPr>
              <w:t xml:space="preserve"> </w:t>
            </w:r>
            <w:r w:rsidRPr="007E7A6A">
              <w:rPr>
                <w:sz w:val="16"/>
              </w:rPr>
              <w:t>V,</w:t>
            </w:r>
            <w:r w:rsidRPr="007E7A6A">
              <w:rPr>
                <w:spacing w:val="-4"/>
                <w:sz w:val="16"/>
              </w:rPr>
              <w:t xml:space="preserve"> </w:t>
            </w:r>
            <w:r w:rsidRPr="007E7A6A">
              <w:rPr>
                <w:sz w:val="16"/>
              </w:rPr>
              <w:t>Radojičić</w:t>
            </w:r>
            <w:r w:rsidRPr="007E7A6A">
              <w:rPr>
                <w:spacing w:val="-1"/>
                <w:sz w:val="16"/>
              </w:rPr>
              <w:t xml:space="preserve"> </w:t>
            </w:r>
            <w:r w:rsidRPr="007E7A6A">
              <w:rPr>
                <w:sz w:val="16"/>
              </w:rPr>
              <w:t>Z,</w:t>
            </w:r>
            <w:r w:rsidRPr="007E7A6A">
              <w:rPr>
                <w:spacing w:val="-1"/>
                <w:sz w:val="16"/>
              </w:rPr>
              <w:t xml:space="preserve"> </w:t>
            </w:r>
            <w:r w:rsidRPr="007E7A6A">
              <w:rPr>
                <w:sz w:val="16"/>
              </w:rPr>
              <w:t>Đurić</w:t>
            </w:r>
            <w:r w:rsidRPr="007E7A6A">
              <w:rPr>
                <w:spacing w:val="-1"/>
                <w:sz w:val="16"/>
              </w:rPr>
              <w:t xml:space="preserve"> </w:t>
            </w:r>
            <w:r w:rsidRPr="007E7A6A">
              <w:rPr>
                <w:sz w:val="16"/>
              </w:rPr>
              <w:t>D.</w:t>
            </w:r>
            <w:r w:rsidRPr="007E7A6A">
              <w:rPr>
                <w:spacing w:val="-1"/>
                <w:sz w:val="16"/>
              </w:rPr>
              <w:t xml:space="preserve"> </w:t>
            </w:r>
            <w:r w:rsidRPr="007E7A6A">
              <w:rPr>
                <w:sz w:val="16"/>
              </w:rPr>
              <w:t>Hyperhomocysteinemia</w:t>
            </w:r>
            <w:r w:rsidRPr="007E7A6A">
              <w:rPr>
                <w:spacing w:val="-4"/>
                <w:sz w:val="16"/>
              </w:rPr>
              <w:t xml:space="preserve"> </w:t>
            </w:r>
            <w:r w:rsidRPr="007E7A6A">
              <w:rPr>
                <w:sz w:val="16"/>
              </w:rPr>
              <w:t>and</w:t>
            </w:r>
            <w:r w:rsidRPr="007E7A6A">
              <w:rPr>
                <w:spacing w:val="40"/>
                <w:sz w:val="16"/>
              </w:rPr>
              <w:t xml:space="preserve"> </w:t>
            </w:r>
            <w:r w:rsidRPr="007E7A6A">
              <w:rPr>
                <w:sz w:val="16"/>
              </w:rPr>
              <w:t>inflammatory biomarkers are associated with higher clinical SYNTAX score in patients with stable coronary artery disease.</w:t>
            </w:r>
          </w:p>
          <w:p w14:paraId="12A2C8C7" w14:textId="77777777" w:rsidR="008978F2" w:rsidRPr="00857743" w:rsidRDefault="008978F2" w:rsidP="008978F2">
            <w:pPr>
              <w:ind w:left="65" w:right="327"/>
              <w:jc w:val="both"/>
              <w:rPr>
                <w:sz w:val="16"/>
                <w:lang w:val="sr-Cyrl-RS"/>
              </w:rPr>
            </w:pPr>
            <w:r w:rsidRPr="00857743">
              <w:rPr>
                <w:sz w:val="16"/>
              </w:rPr>
              <w:t>Vojnosanitetski pregled 2021 Volume 78, Issue 7, Pages: 736-7</w:t>
            </w:r>
            <w:r w:rsidRPr="007A210A">
              <w:rPr>
                <w:sz w:val="16"/>
              </w:rPr>
              <w:t>44</w:t>
            </w:r>
            <w:r w:rsidRPr="007A210A">
              <w:rPr>
                <w:sz w:val="16"/>
                <w:lang w:val="sr-Cyrl-RS"/>
              </w:rPr>
              <w:t xml:space="preserve">. </w:t>
            </w:r>
            <w:r w:rsidRPr="007A210A">
              <w:t xml:space="preserve"> </w:t>
            </w:r>
            <w:hyperlink r:id="rId308" w:history="1">
              <w:r w:rsidRPr="007A210A">
                <w:rPr>
                  <w:rStyle w:val="Hiperveza"/>
                  <w:color w:val="auto"/>
                  <w:sz w:val="16"/>
                  <w:u w:val="none"/>
                </w:rPr>
                <w:t>https://doi.org/10.2298/VSP190916129D</w:t>
              </w:r>
            </w:hyperlink>
          </w:p>
        </w:tc>
      </w:tr>
      <w:tr w:rsidR="008978F2" w:rsidRPr="007E7A6A" w14:paraId="149F14EA" w14:textId="77777777" w:rsidTr="008978F2">
        <w:trPr>
          <w:trHeight w:val="611"/>
        </w:trPr>
        <w:tc>
          <w:tcPr>
            <w:tcW w:w="527" w:type="dxa"/>
          </w:tcPr>
          <w:p w14:paraId="5324B578" w14:textId="77777777" w:rsidR="008978F2" w:rsidRDefault="008978F2" w:rsidP="008978F2">
            <w:pPr>
              <w:spacing w:line="178" w:lineRule="exact"/>
              <w:ind w:left="-11"/>
              <w:rPr>
                <w:spacing w:val="-10"/>
                <w:sz w:val="16"/>
                <w:lang w:val="sr-Cyrl-RS"/>
              </w:rPr>
            </w:pPr>
          </w:p>
          <w:p w14:paraId="42528CEB" w14:textId="77777777" w:rsidR="008978F2" w:rsidRPr="005F60C5" w:rsidRDefault="008978F2" w:rsidP="008978F2">
            <w:pPr>
              <w:spacing w:line="178" w:lineRule="exact"/>
              <w:ind w:left="-11"/>
              <w:rPr>
                <w:spacing w:val="-10"/>
                <w:sz w:val="16"/>
                <w:lang w:val="sr-Cyrl-RS"/>
              </w:rPr>
            </w:pPr>
            <w:r>
              <w:rPr>
                <w:spacing w:val="-10"/>
                <w:sz w:val="16"/>
                <w:lang w:val="sr-Cyrl-RS"/>
              </w:rPr>
              <w:t xml:space="preserve">    8.</w:t>
            </w:r>
          </w:p>
        </w:tc>
        <w:tc>
          <w:tcPr>
            <w:tcW w:w="9012" w:type="dxa"/>
            <w:gridSpan w:val="12"/>
          </w:tcPr>
          <w:p w14:paraId="73F4E26B" w14:textId="77777777" w:rsidR="008978F2" w:rsidRPr="007E7A6A" w:rsidRDefault="008978F2" w:rsidP="008978F2">
            <w:pPr>
              <w:ind w:left="65" w:right="327"/>
              <w:jc w:val="both"/>
              <w:rPr>
                <w:sz w:val="16"/>
              </w:rPr>
            </w:pPr>
            <w:r w:rsidRPr="007E7A6A">
              <w:rPr>
                <w:sz w:val="16"/>
              </w:rPr>
              <w:t xml:space="preserve">Jović Z, Subota V, Džudović B, Mladenović Z, Marić Kocijančić J, </w:t>
            </w:r>
            <w:r w:rsidRPr="0081338A">
              <w:rPr>
                <w:b/>
                <w:bCs/>
                <w:sz w:val="16"/>
              </w:rPr>
              <w:t>Đurić P</w:t>
            </w:r>
            <w:r w:rsidRPr="007E7A6A">
              <w:rPr>
                <w:sz w:val="16"/>
              </w:rPr>
              <w:t>, Spasić M, Đenić N, Romanović R, Miloradović V,</w:t>
            </w:r>
            <w:r w:rsidRPr="007E7A6A">
              <w:rPr>
                <w:spacing w:val="40"/>
                <w:sz w:val="16"/>
              </w:rPr>
              <w:t xml:space="preserve"> </w:t>
            </w:r>
            <w:r w:rsidRPr="007E7A6A">
              <w:rPr>
                <w:sz w:val="16"/>
              </w:rPr>
              <w:t>Matunović</w:t>
            </w:r>
            <w:r w:rsidRPr="007E7A6A">
              <w:rPr>
                <w:spacing w:val="-3"/>
                <w:sz w:val="16"/>
              </w:rPr>
              <w:t xml:space="preserve"> </w:t>
            </w:r>
            <w:r w:rsidRPr="007E7A6A">
              <w:rPr>
                <w:sz w:val="16"/>
              </w:rPr>
              <w:t>R,</w:t>
            </w:r>
            <w:r w:rsidRPr="007E7A6A">
              <w:rPr>
                <w:spacing w:val="-3"/>
                <w:sz w:val="16"/>
              </w:rPr>
              <w:t xml:space="preserve"> </w:t>
            </w:r>
            <w:r w:rsidRPr="007E7A6A">
              <w:rPr>
                <w:sz w:val="16"/>
              </w:rPr>
              <w:t>Obradović</w:t>
            </w:r>
            <w:r w:rsidRPr="007E7A6A">
              <w:rPr>
                <w:spacing w:val="-3"/>
                <w:sz w:val="16"/>
              </w:rPr>
              <w:t xml:space="preserve"> </w:t>
            </w:r>
            <w:r w:rsidRPr="007E7A6A">
              <w:rPr>
                <w:sz w:val="16"/>
              </w:rPr>
              <w:t>S. Platelets</w:t>
            </w:r>
            <w:r w:rsidRPr="007E7A6A">
              <w:rPr>
                <w:spacing w:val="-3"/>
                <w:sz w:val="16"/>
              </w:rPr>
              <w:t xml:space="preserve"> </w:t>
            </w:r>
            <w:r w:rsidRPr="007E7A6A">
              <w:rPr>
                <w:sz w:val="16"/>
              </w:rPr>
              <w:t>aggregability</w:t>
            </w:r>
            <w:r w:rsidRPr="007E7A6A">
              <w:rPr>
                <w:spacing w:val="-4"/>
                <w:sz w:val="16"/>
              </w:rPr>
              <w:t xml:space="preserve"> </w:t>
            </w:r>
            <w:r w:rsidRPr="007E7A6A">
              <w:rPr>
                <w:sz w:val="16"/>
              </w:rPr>
              <w:t>and</w:t>
            </w:r>
            <w:r w:rsidRPr="007E7A6A">
              <w:rPr>
                <w:spacing w:val="-2"/>
                <w:sz w:val="16"/>
              </w:rPr>
              <w:t xml:space="preserve"> </w:t>
            </w:r>
            <w:r w:rsidRPr="007E7A6A">
              <w:rPr>
                <w:sz w:val="16"/>
              </w:rPr>
              <w:t>anticoagulant</w:t>
            </w:r>
            <w:r w:rsidRPr="007E7A6A">
              <w:rPr>
                <w:spacing w:val="-2"/>
                <w:sz w:val="16"/>
              </w:rPr>
              <w:t xml:space="preserve"> </w:t>
            </w:r>
            <w:r w:rsidRPr="007E7A6A">
              <w:rPr>
                <w:sz w:val="16"/>
              </w:rPr>
              <w:t>proteins</w:t>
            </w:r>
            <w:r w:rsidRPr="007E7A6A">
              <w:rPr>
                <w:spacing w:val="-1"/>
                <w:sz w:val="16"/>
              </w:rPr>
              <w:t xml:space="preserve"> </w:t>
            </w:r>
            <w:r w:rsidRPr="007E7A6A">
              <w:rPr>
                <w:sz w:val="16"/>
              </w:rPr>
              <w:t>activity</w:t>
            </w:r>
            <w:r w:rsidRPr="007E7A6A">
              <w:rPr>
                <w:spacing w:val="-4"/>
                <w:sz w:val="16"/>
              </w:rPr>
              <w:t xml:space="preserve"> </w:t>
            </w:r>
            <w:r w:rsidRPr="007E7A6A">
              <w:rPr>
                <w:sz w:val="16"/>
              </w:rPr>
              <w:t>during</w:t>
            </w:r>
            <w:r w:rsidRPr="007E7A6A">
              <w:rPr>
                <w:spacing w:val="-2"/>
                <w:sz w:val="16"/>
              </w:rPr>
              <w:t xml:space="preserve"> </w:t>
            </w:r>
            <w:r w:rsidRPr="007E7A6A">
              <w:rPr>
                <w:sz w:val="16"/>
              </w:rPr>
              <w:t>dobutamine</w:t>
            </w:r>
            <w:r w:rsidRPr="007E7A6A">
              <w:rPr>
                <w:spacing w:val="-3"/>
                <w:sz w:val="16"/>
              </w:rPr>
              <w:t xml:space="preserve"> </w:t>
            </w:r>
            <w:r w:rsidRPr="007E7A6A">
              <w:rPr>
                <w:sz w:val="16"/>
              </w:rPr>
              <w:t>stress</w:t>
            </w:r>
            <w:r w:rsidRPr="007E7A6A">
              <w:rPr>
                <w:spacing w:val="-1"/>
                <w:sz w:val="16"/>
              </w:rPr>
              <w:t xml:space="preserve"> </w:t>
            </w:r>
            <w:r w:rsidRPr="007E7A6A">
              <w:rPr>
                <w:sz w:val="16"/>
              </w:rPr>
              <w:t>echocardiography</w:t>
            </w:r>
            <w:r w:rsidRPr="007E7A6A">
              <w:rPr>
                <w:spacing w:val="-4"/>
                <w:sz w:val="16"/>
              </w:rPr>
              <w:t xml:space="preserve"> </w:t>
            </w:r>
            <w:r w:rsidRPr="007E7A6A">
              <w:rPr>
                <w:sz w:val="16"/>
              </w:rPr>
              <w:t>in</w:t>
            </w:r>
            <w:r w:rsidRPr="007E7A6A">
              <w:rPr>
                <w:spacing w:val="40"/>
                <w:sz w:val="16"/>
              </w:rPr>
              <w:t xml:space="preserve"> </w:t>
            </w:r>
            <w:r w:rsidRPr="007E7A6A">
              <w:rPr>
                <w:sz w:val="16"/>
              </w:rPr>
              <w:t>asymptomatic patients four months after percutaneous coronary intervention. Vojnosanit Pregl 2019; 76(4): 431-436.</w:t>
            </w:r>
          </w:p>
        </w:tc>
      </w:tr>
      <w:tr w:rsidR="008978F2" w:rsidRPr="007E7A6A" w14:paraId="23E2B033" w14:textId="77777777" w:rsidTr="008978F2">
        <w:trPr>
          <w:trHeight w:val="280"/>
        </w:trPr>
        <w:tc>
          <w:tcPr>
            <w:tcW w:w="9539" w:type="dxa"/>
            <w:gridSpan w:val="13"/>
          </w:tcPr>
          <w:p w14:paraId="35F21A2B" w14:textId="77777777" w:rsidR="008978F2" w:rsidRPr="007E7A6A" w:rsidRDefault="008978F2" w:rsidP="008978F2">
            <w:pPr>
              <w:spacing w:before="45"/>
              <w:ind w:left="107"/>
              <w:rPr>
                <w:b/>
                <w:sz w:val="16"/>
              </w:rPr>
            </w:pPr>
            <w:r w:rsidRPr="007E7A6A">
              <w:rPr>
                <w:b/>
                <w:sz w:val="16"/>
              </w:rPr>
              <w:t>Збирни</w:t>
            </w:r>
            <w:r w:rsidRPr="007E7A6A">
              <w:rPr>
                <w:b/>
                <w:spacing w:val="-8"/>
                <w:sz w:val="16"/>
              </w:rPr>
              <w:t xml:space="preserve"> </w:t>
            </w:r>
            <w:r w:rsidRPr="007E7A6A">
              <w:rPr>
                <w:b/>
                <w:sz w:val="16"/>
              </w:rPr>
              <w:t>подаци</w:t>
            </w:r>
            <w:r w:rsidRPr="007E7A6A">
              <w:rPr>
                <w:b/>
                <w:spacing w:val="-7"/>
                <w:sz w:val="16"/>
              </w:rPr>
              <w:t xml:space="preserve"> </w:t>
            </w:r>
            <w:r w:rsidRPr="007E7A6A">
              <w:rPr>
                <w:b/>
                <w:sz w:val="16"/>
              </w:rPr>
              <w:t>научне,</w:t>
            </w:r>
            <w:r w:rsidRPr="007E7A6A">
              <w:rPr>
                <w:b/>
                <w:spacing w:val="-8"/>
                <w:sz w:val="16"/>
              </w:rPr>
              <w:t xml:space="preserve"> </w:t>
            </w:r>
            <w:r w:rsidRPr="007E7A6A">
              <w:rPr>
                <w:b/>
                <w:sz w:val="16"/>
              </w:rPr>
              <w:t>односно</w:t>
            </w:r>
            <w:r w:rsidRPr="007E7A6A">
              <w:rPr>
                <w:b/>
                <w:spacing w:val="-7"/>
                <w:sz w:val="16"/>
              </w:rPr>
              <w:t xml:space="preserve"> </w:t>
            </w:r>
            <w:r w:rsidRPr="007E7A6A">
              <w:rPr>
                <w:b/>
                <w:sz w:val="16"/>
              </w:rPr>
              <w:t>уметничке</w:t>
            </w:r>
            <w:r w:rsidRPr="007E7A6A">
              <w:rPr>
                <w:b/>
                <w:spacing w:val="-9"/>
                <w:sz w:val="16"/>
              </w:rPr>
              <w:t xml:space="preserve"> </w:t>
            </w:r>
            <w:r w:rsidRPr="007E7A6A">
              <w:rPr>
                <w:b/>
                <w:sz w:val="16"/>
              </w:rPr>
              <w:t>и</w:t>
            </w:r>
            <w:r w:rsidRPr="007E7A6A">
              <w:rPr>
                <w:b/>
                <w:spacing w:val="-5"/>
                <w:sz w:val="16"/>
              </w:rPr>
              <w:t xml:space="preserve"> </w:t>
            </w:r>
            <w:r w:rsidRPr="007E7A6A">
              <w:rPr>
                <w:b/>
                <w:sz w:val="16"/>
              </w:rPr>
              <w:t>стручне</w:t>
            </w:r>
            <w:r w:rsidRPr="007E7A6A">
              <w:rPr>
                <w:b/>
                <w:spacing w:val="-8"/>
                <w:sz w:val="16"/>
              </w:rPr>
              <w:t xml:space="preserve"> </w:t>
            </w:r>
            <w:r w:rsidRPr="007E7A6A">
              <w:rPr>
                <w:b/>
                <w:sz w:val="16"/>
              </w:rPr>
              <w:t>активности</w:t>
            </w:r>
            <w:r w:rsidRPr="007E7A6A">
              <w:rPr>
                <w:b/>
                <w:spacing w:val="-7"/>
                <w:sz w:val="16"/>
              </w:rPr>
              <w:t xml:space="preserve"> </w:t>
            </w:r>
            <w:r w:rsidRPr="007E7A6A">
              <w:rPr>
                <w:b/>
                <w:spacing w:val="-2"/>
                <w:sz w:val="16"/>
              </w:rPr>
              <w:t>наставника</w:t>
            </w:r>
          </w:p>
        </w:tc>
      </w:tr>
      <w:tr w:rsidR="008978F2" w:rsidRPr="007E7A6A" w14:paraId="161DAB05" w14:textId="77777777" w:rsidTr="008978F2">
        <w:trPr>
          <w:trHeight w:val="184"/>
        </w:trPr>
        <w:tc>
          <w:tcPr>
            <w:tcW w:w="3642" w:type="dxa"/>
            <w:gridSpan w:val="5"/>
          </w:tcPr>
          <w:p w14:paraId="4A8E606E" w14:textId="77777777" w:rsidR="008978F2" w:rsidRPr="007E7A6A" w:rsidRDefault="008978F2" w:rsidP="008978F2">
            <w:pPr>
              <w:spacing w:line="164" w:lineRule="exact"/>
              <w:ind w:left="107"/>
              <w:rPr>
                <w:sz w:val="16"/>
              </w:rPr>
            </w:pPr>
            <w:r w:rsidRPr="007E7A6A">
              <w:rPr>
                <w:sz w:val="16"/>
              </w:rPr>
              <w:t>Укупан</w:t>
            </w:r>
            <w:r w:rsidRPr="007E7A6A">
              <w:rPr>
                <w:spacing w:val="-4"/>
                <w:sz w:val="16"/>
              </w:rPr>
              <w:t xml:space="preserve"> </w:t>
            </w:r>
            <w:r w:rsidRPr="007E7A6A">
              <w:rPr>
                <w:sz w:val="16"/>
              </w:rPr>
              <w:t>број</w:t>
            </w:r>
            <w:r w:rsidRPr="007E7A6A">
              <w:rPr>
                <w:spacing w:val="-4"/>
                <w:sz w:val="16"/>
              </w:rPr>
              <w:t xml:space="preserve"> </w:t>
            </w:r>
            <w:r w:rsidRPr="007E7A6A">
              <w:rPr>
                <w:spacing w:val="-2"/>
                <w:sz w:val="16"/>
              </w:rPr>
              <w:t>цитата</w:t>
            </w:r>
          </w:p>
        </w:tc>
        <w:tc>
          <w:tcPr>
            <w:tcW w:w="5897" w:type="dxa"/>
            <w:gridSpan w:val="8"/>
          </w:tcPr>
          <w:p w14:paraId="531635E0" w14:textId="77777777" w:rsidR="008978F2" w:rsidRPr="00857743" w:rsidRDefault="008978F2" w:rsidP="008978F2">
            <w:pPr>
              <w:spacing w:line="164" w:lineRule="exact"/>
              <w:ind w:left="93"/>
              <w:rPr>
                <w:sz w:val="16"/>
                <w:lang w:val="sr-Cyrl-RS"/>
              </w:rPr>
            </w:pPr>
            <w:r>
              <w:rPr>
                <w:spacing w:val="-5"/>
                <w:sz w:val="16"/>
                <w:lang w:val="sr-Cyrl-RS"/>
              </w:rPr>
              <w:t>85</w:t>
            </w:r>
          </w:p>
        </w:tc>
      </w:tr>
      <w:tr w:rsidR="008978F2" w:rsidRPr="007E7A6A" w14:paraId="43DC8D6E" w14:textId="77777777" w:rsidTr="008978F2">
        <w:trPr>
          <w:trHeight w:val="184"/>
        </w:trPr>
        <w:tc>
          <w:tcPr>
            <w:tcW w:w="3642" w:type="dxa"/>
            <w:gridSpan w:val="5"/>
          </w:tcPr>
          <w:p w14:paraId="0B368DBA" w14:textId="77777777" w:rsidR="008978F2" w:rsidRPr="007E7A6A" w:rsidRDefault="008978F2" w:rsidP="008978F2">
            <w:pPr>
              <w:spacing w:line="164" w:lineRule="exact"/>
              <w:ind w:left="107"/>
              <w:rPr>
                <w:sz w:val="16"/>
              </w:rPr>
            </w:pPr>
            <w:r w:rsidRPr="007E7A6A">
              <w:rPr>
                <w:sz w:val="16"/>
              </w:rPr>
              <w:t>Укупан</w:t>
            </w:r>
            <w:r w:rsidRPr="007E7A6A">
              <w:rPr>
                <w:spacing w:val="-4"/>
                <w:sz w:val="16"/>
              </w:rPr>
              <w:t xml:space="preserve"> </w:t>
            </w:r>
            <w:r w:rsidRPr="007E7A6A">
              <w:rPr>
                <w:sz w:val="16"/>
              </w:rPr>
              <w:t>број</w:t>
            </w:r>
            <w:r w:rsidRPr="007E7A6A">
              <w:rPr>
                <w:spacing w:val="-4"/>
                <w:sz w:val="16"/>
              </w:rPr>
              <w:t xml:space="preserve"> </w:t>
            </w:r>
            <w:r w:rsidRPr="007E7A6A">
              <w:rPr>
                <w:sz w:val="16"/>
              </w:rPr>
              <w:t>радова</w:t>
            </w:r>
            <w:r w:rsidRPr="007E7A6A">
              <w:rPr>
                <w:spacing w:val="-5"/>
                <w:sz w:val="16"/>
              </w:rPr>
              <w:t xml:space="preserve"> </w:t>
            </w:r>
            <w:r w:rsidRPr="007E7A6A">
              <w:rPr>
                <w:sz w:val="16"/>
              </w:rPr>
              <w:t>са</w:t>
            </w:r>
            <w:r w:rsidRPr="007E7A6A">
              <w:rPr>
                <w:spacing w:val="-2"/>
                <w:sz w:val="16"/>
              </w:rPr>
              <w:t xml:space="preserve"> </w:t>
            </w:r>
            <w:r w:rsidRPr="007E7A6A">
              <w:rPr>
                <w:sz w:val="16"/>
              </w:rPr>
              <w:t>SCI</w:t>
            </w:r>
            <w:r w:rsidRPr="007E7A6A">
              <w:rPr>
                <w:spacing w:val="-7"/>
                <w:sz w:val="16"/>
              </w:rPr>
              <w:t xml:space="preserve"> </w:t>
            </w:r>
            <w:r w:rsidRPr="007E7A6A">
              <w:rPr>
                <w:sz w:val="16"/>
              </w:rPr>
              <w:t>(SSCI)</w:t>
            </w:r>
            <w:r w:rsidRPr="007E7A6A">
              <w:rPr>
                <w:spacing w:val="-4"/>
                <w:sz w:val="16"/>
              </w:rPr>
              <w:t xml:space="preserve"> листе</w:t>
            </w:r>
          </w:p>
        </w:tc>
        <w:tc>
          <w:tcPr>
            <w:tcW w:w="5897" w:type="dxa"/>
            <w:gridSpan w:val="8"/>
          </w:tcPr>
          <w:p w14:paraId="46E7C0CF" w14:textId="77777777" w:rsidR="008978F2" w:rsidRPr="00015180" w:rsidRDefault="008978F2" w:rsidP="008978F2">
            <w:pPr>
              <w:spacing w:line="164" w:lineRule="exact"/>
              <w:ind w:left="93"/>
              <w:rPr>
                <w:sz w:val="16"/>
                <w:lang w:val="sr-Cyrl-RS"/>
              </w:rPr>
            </w:pPr>
            <w:r>
              <w:rPr>
                <w:spacing w:val="-5"/>
                <w:sz w:val="16"/>
                <w:lang w:val="sr-Cyrl-RS"/>
              </w:rPr>
              <w:t>24</w:t>
            </w:r>
          </w:p>
        </w:tc>
      </w:tr>
      <w:tr w:rsidR="008978F2" w:rsidRPr="007E7A6A" w14:paraId="0C0F37E5" w14:textId="77777777" w:rsidTr="008978F2">
        <w:trPr>
          <w:trHeight w:val="184"/>
        </w:trPr>
        <w:tc>
          <w:tcPr>
            <w:tcW w:w="5355" w:type="dxa"/>
            <w:gridSpan w:val="8"/>
          </w:tcPr>
          <w:p w14:paraId="7F2A92B1" w14:textId="77777777" w:rsidR="008978F2" w:rsidRPr="007E7A6A" w:rsidRDefault="008978F2" w:rsidP="008978F2">
            <w:pPr>
              <w:spacing w:line="165" w:lineRule="exact"/>
              <w:ind w:left="107"/>
              <w:rPr>
                <w:sz w:val="16"/>
              </w:rPr>
            </w:pPr>
            <w:r w:rsidRPr="007E7A6A">
              <w:rPr>
                <w:sz w:val="16"/>
              </w:rPr>
              <w:t>Тренутно</w:t>
            </w:r>
            <w:r w:rsidRPr="007E7A6A">
              <w:rPr>
                <w:spacing w:val="-4"/>
                <w:sz w:val="16"/>
              </w:rPr>
              <w:t xml:space="preserve"> </w:t>
            </w:r>
            <w:r w:rsidRPr="007E7A6A">
              <w:rPr>
                <w:sz w:val="16"/>
              </w:rPr>
              <w:t>учешће</w:t>
            </w:r>
            <w:r w:rsidRPr="007E7A6A">
              <w:rPr>
                <w:spacing w:val="-6"/>
                <w:sz w:val="16"/>
              </w:rPr>
              <w:t xml:space="preserve"> </w:t>
            </w:r>
            <w:r w:rsidRPr="007E7A6A">
              <w:rPr>
                <w:sz w:val="16"/>
              </w:rPr>
              <w:t>на</w:t>
            </w:r>
            <w:r w:rsidRPr="007E7A6A">
              <w:rPr>
                <w:spacing w:val="-5"/>
                <w:sz w:val="16"/>
              </w:rPr>
              <w:t xml:space="preserve"> </w:t>
            </w:r>
            <w:r w:rsidRPr="007E7A6A">
              <w:rPr>
                <w:sz w:val="16"/>
              </w:rPr>
              <w:t>пројектима</w:t>
            </w:r>
            <w:r w:rsidRPr="007E7A6A">
              <w:rPr>
                <w:spacing w:val="30"/>
                <w:sz w:val="16"/>
              </w:rPr>
              <w:t xml:space="preserve"> </w:t>
            </w:r>
            <w:r w:rsidRPr="007E7A6A">
              <w:rPr>
                <w:spacing w:val="-10"/>
                <w:sz w:val="16"/>
              </w:rPr>
              <w:t>1</w:t>
            </w:r>
          </w:p>
        </w:tc>
        <w:tc>
          <w:tcPr>
            <w:tcW w:w="1844" w:type="dxa"/>
            <w:gridSpan w:val="3"/>
          </w:tcPr>
          <w:p w14:paraId="1F4A996C" w14:textId="77777777" w:rsidR="008978F2" w:rsidRPr="002C2B1A" w:rsidRDefault="008978F2" w:rsidP="008978F2">
            <w:pPr>
              <w:spacing w:line="165" w:lineRule="exact"/>
              <w:ind w:left="105"/>
              <w:rPr>
                <w:sz w:val="16"/>
                <w:lang w:val="sr-Cyrl-RS"/>
              </w:rPr>
            </w:pPr>
            <w:r w:rsidRPr="007E7A6A">
              <w:rPr>
                <w:sz w:val="16"/>
              </w:rPr>
              <w:t>Домаћи</w:t>
            </w:r>
            <w:r w:rsidRPr="007E7A6A">
              <w:rPr>
                <w:spacing w:val="34"/>
                <w:sz w:val="16"/>
              </w:rPr>
              <w:t xml:space="preserve"> </w:t>
            </w:r>
          </w:p>
        </w:tc>
        <w:tc>
          <w:tcPr>
            <w:tcW w:w="2340" w:type="dxa"/>
            <w:gridSpan w:val="2"/>
          </w:tcPr>
          <w:p w14:paraId="0BEC874C" w14:textId="77777777" w:rsidR="008978F2" w:rsidRPr="002C2B1A" w:rsidRDefault="008978F2" w:rsidP="008978F2">
            <w:pPr>
              <w:spacing w:line="165" w:lineRule="exact"/>
              <w:ind w:left="105"/>
              <w:rPr>
                <w:sz w:val="16"/>
                <w:lang w:val="sr-Cyrl-RS"/>
              </w:rPr>
            </w:pPr>
            <w:r w:rsidRPr="007E7A6A">
              <w:rPr>
                <w:sz w:val="16"/>
              </w:rPr>
              <w:t>Међународни</w:t>
            </w:r>
            <w:r>
              <w:rPr>
                <w:spacing w:val="-10"/>
                <w:sz w:val="16"/>
              </w:rPr>
              <w:t xml:space="preserve"> </w:t>
            </w:r>
            <w:r>
              <w:rPr>
                <w:spacing w:val="-10"/>
                <w:sz w:val="16"/>
                <w:lang w:val="sr-Cyrl-RS"/>
              </w:rPr>
              <w:t xml:space="preserve"> 1</w:t>
            </w:r>
          </w:p>
        </w:tc>
      </w:tr>
      <w:tr w:rsidR="008978F2" w:rsidRPr="007E7A6A" w14:paraId="44FB4109" w14:textId="77777777" w:rsidTr="008978F2">
        <w:trPr>
          <w:trHeight w:val="184"/>
        </w:trPr>
        <w:tc>
          <w:tcPr>
            <w:tcW w:w="3642" w:type="dxa"/>
            <w:gridSpan w:val="5"/>
          </w:tcPr>
          <w:p w14:paraId="3EDFF208" w14:textId="77777777" w:rsidR="008978F2" w:rsidRPr="007E7A6A" w:rsidRDefault="008978F2" w:rsidP="008978F2">
            <w:pPr>
              <w:spacing w:line="164" w:lineRule="exact"/>
              <w:ind w:left="107"/>
              <w:rPr>
                <w:sz w:val="16"/>
              </w:rPr>
            </w:pPr>
            <w:r w:rsidRPr="007E7A6A">
              <w:rPr>
                <w:spacing w:val="-2"/>
                <w:sz w:val="16"/>
              </w:rPr>
              <w:t>Усавршавања</w:t>
            </w:r>
          </w:p>
        </w:tc>
        <w:tc>
          <w:tcPr>
            <w:tcW w:w="5897" w:type="dxa"/>
            <w:gridSpan w:val="8"/>
          </w:tcPr>
          <w:p w14:paraId="3054EC55" w14:textId="77777777" w:rsidR="008978F2" w:rsidRPr="002C2B1A" w:rsidRDefault="008978F2" w:rsidP="008978F2">
            <w:pPr>
              <w:spacing w:line="164" w:lineRule="exact"/>
              <w:rPr>
                <w:sz w:val="16"/>
                <w:lang w:val="sr-Cyrl-RS"/>
              </w:rPr>
            </w:pPr>
            <w:r w:rsidRPr="007E7A6A">
              <w:rPr>
                <w:sz w:val="16"/>
              </w:rPr>
              <w:t>Интервентна</w:t>
            </w:r>
            <w:r w:rsidRPr="007E7A6A">
              <w:rPr>
                <w:spacing w:val="-8"/>
                <w:sz w:val="16"/>
              </w:rPr>
              <w:t xml:space="preserve"> </w:t>
            </w:r>
            <w:r w:rsidRPr="007E7A6A">
              <w:rPr>
                <w:sz w:val="16"/>
              </w:rPr>
              <w:t>кардиологија</w:t>
            </w:r>
            <w:r>
              <w:rPr>
                <w:spacing w:val="-6"/>
                <w:sz w:val="16"/>
                <w:lang w:val="sr-Cyrl-RS"/>
              </w:rPr>
              <w:t xml:space="preserve"> -</w:t>
            </w:r>
            <w:r w:rsidRPr="007E7A6A">
              <w:rPr>
                <w:sz w:val="16"/>
              </w:rPr>
              <w:t>перкутане</w:t>
            </w:r>
            <w:r w:rsidRPr="007E7A6A">
              <w:rPr>
                <w:spacing w:val="-6"/>
                <w:sz w:val="16"/>
              </w:rPr>
              <w:t xml:space="preserve"> </w:t>
            </w:r>
            <w:r w:rsidRPr="007E7A6A">
              <w:rPr>
                <w:sz w:val="16"/>
              </w:rPr>
              <w:t>коронарне</w:t>
            </w:r>
            <w:r w:rsidRPr="007E7A6A">
              <w:rPr>
                <w:spacing w:val="-5"/>
                <w:sz w:val="16"/>
              </w:rPr>
              <w:t xml:space="preserve"> </w:t>
            </w:r>
            <w:r w:rsidRPr="007E7A6A">
              <w:rPr>
                <w:spacing w:val="-2"/>
                <w:sz w:val="16"/>
              </w:rPr>
              <w:t>интервенције</w:t>
            </w:r>
            <w:r>
              <w:rPr>
                <w:spacing w:val="-2"/>
                <w:sz w:val="16"/>
                <w:lang w:val="sr-Cyrl-RS"/>
              </w:rPr>
              <w:t xml:space="preserve"> и уградња пејсмекера</w:t>
            </w:r>
          </w:p>
        </w:tc>
      </w:tr>
      <w:tr w:rsidR="008978F2" w:rsidRPr="007E7A6A" w14:paraId="6BD76551" w14:textId="77777777" w:rsidTr="008978F2">
        <w:trPr>
          <w:trHeight w:val="640"/>
        </w:trPr>
        <w:tc>
          <w:tcPr>
            <w:tcW w:w="3642" w:type="dxa"/>
            <w:gridSpan w:val="5"/>
          </w:tcPr>
          <w:p w14:paraId="75FACD09" w14:textId="77777777" w:rsidR="008978F2" w:rsidRPr="00067B29" w:rsidRDefault="008978F2" w:rsidP="008978F2">
            <w:pPr>
              <w:spacing w:before="38"/>
              <w:rPr>
                <w:sz w:val="16"/>
                <w:lang w:val="sr-Cyrl-RS"/>
              </w:rPr>
            </w:pPr>
          </w:p>
          <w:p w14:paraId="3198B926" w14:textId="77777777" w:rsidR="008978F2" w:rsidRPr="007E7A6A" w:rsidRDefault="008978F2" w:rsidP="008978F2">
            <w:pPr>
              <w:ind w:left="107"/>
              <w:rPr>
                <w:sz w:val="16"/>
              </w:rPr>
            </w:pPr>
            <w:r w:rsidRPr="007E7A6A">
              <w:rPr>
                <w:sz w:val="16"/>
              </w:rPr>
              <w:t>Други</w:t>
            </w:r>
            <w:r w:rsidRPr="007E7A6A">
              <w:rPr>
                <w:spacing w:val="-8"/>
                <w:sz w:val="16"/>
              </w:rPr>
              <w:t xml:space="preserve"> </w:t>
            </w:r>
            <w:r w:rsidRPr="007E7A6A">
              <w:rPr>
                <w:sz w:val="16"/>
              </w:rPr>
              <w:t>подаци</w:t>
            </w:r>
            <w:r w:rsidRPr="007E7A6A">
              <w:rPr>
                <w:spacing w:val="-10"/>
                <w:sz w:val="16"/>
              </w:rPr>
              <w:t xml:space="preserve"> </w:t>
            </w:r>
            <w:r w:rsidRPr="007E7A6A">
              <w:rPr>
                <w:sz w:val="16"/>
              </w:rPr>
              <w:t>које</w:t>
            </w:r>
            <w:r w:rsidRPr="007E7A6A">
              <w:rPr>
                <w:spacing w:val="-8"/>
                <w:sz w:val="16"/>
              </w:rPr>
              <w:t xml:space="preserve"> </w:t>
            </w:r>
            <w:r w:rsidRPr="007E7A6A">
              <w:rPr>
                <w:sz w:val="16"/>
              </w:rPr>
              <w:t>сматрате</w:t>
            </w:r>
            <w:r w:rsidRPr="007E7A6A">
              <w:rPr>
                <w:spacing w:val="-5"/>
                <w:sz w:val="16"/>
              </w:rPr>
              <w:t xml:space="preserve"> </w:t>
            </w:r>
            <w:r w:rsidRPr="007E7A6A">
              <w:rPr>
                <w:spacing w:val="-2"/>
                <w:sz w:val="16"/>
              </w:rPr>
              <w:t>релевантним</w:t>
            </w:r>
          </w:p>
        </w:tc>
        <w:tc>
          <w:tcPr>
            <w:tcW w:w="5897" w:type="dxa"/>
            <w:gridSpan w:val="8"/>
          </w:tcPr>
          <w:p w14:paraId="4B03A96A" w14:textId="77777777" w:rsidR="008978F2" w:rsidRDefault="008978F2" w:rsidP="008978F2">
            <w:pPr>
              <w:rPr>
                <w:sz w:val="16"/>
                <w:lang w:val="sr-Cyrl-CS"/>
              </w:rPr>
            </w:pPr>
          </w:p>
          <w:p w14:paraId="668733B4" w14:textId="77777777" w:rsidR="008978F2" w:rsidRPr="007E7A6A" w:rsidRDefault="008978F2" w:rsidP="008978F2">
            <w:pPr>
              <w:rPr>
                <w:sz w:val="16"/>
              </w:rPr>
            </w:pPr>
            <w:r>
              <w:rPr>
                <w:sz w:val="16"/>
                <w:lang w:val="sr-Cyrl-CS"/>
              </w:rPr>
              <w:t xml:space="preserve"> </w:t>
            </w:r>
            <w:r w:rsidRPr="00CA66CF">
              <w:rPr>
                <w:sz w:val="16"/>
                <w:lang w:val="sr-Cyrl-CS"/>
              </w:rPr>
              <w:t xml:space="preserve">Члан </w:t>
            </w:r>
            <w:r>
              <w:rPr>
                <w:sz w:val="16"/>
                <w:lang w:val="sr-Cyrl-CS"/>
              </w:rPr>
              <w:t>Европског удружења кардиолога  и Европског удружења аритмолога</w:t>
            </w:r>
          </w:p>
        </w:tc>
      </w:tr>
    </w:tbl>
    <w:p w14:paraId="4156C7F7" w14:textId="77777777" w:rsidR="008978F2" w:rsidRPr="00960392" w:rsidRDefault="008978F2" w:rsidP="008978F2">
      <w:pPr>
        <w:rPr>
          <w:rFonts w:ascii="Bookman Old Style" w:hAnsi="Bookman Old Style"/>
          <w:sz w:val="24"/>
          <w:szCs w:val="24"/>
          <w:lang w:val="sr-Cyrl-RS"/>
        </w:rPr>
      </w:pPr>
    </w:p>
    <w:p w14:paraId="6EA62894" w14:textId="77777777" w:rsidR="008978F2" w:rsidRDefault="008978F2">
      <w:pPr>
        <w:pStyle w:val="TableParagraph"/>
        <w:spacing w:line="178" w:lineRule="exact"/>
        <w:rPr>
          <w:sz w:val="16"/>
          <w:lang w:val="sr-Cyrl-RS"/>
        </w:rPr>
      </w:pPr>
    </w:p>
    <w:p w14:paraId="28819CCF" w14:textId="776FB883" w:rsidR="008978F2" w:rsidRPr="008978F2" w:rsidRDefault="008978F2">
      <w:pPr>
        <w:pStyle w:val="TableParagraph"/>
        <w:spacing w:line="178" w:lineRule="exact"/>
        <w:rPr>
          <w:sz w:val="16"/>
          <w:lang w:val="sr-Cyrl-RS"/>
        </w:rPr>
        <w:sectPr w:rsidR="008978F2" w:rsidRPr="008978F2">
          <w:pgSz w:w="11910" w:h="16850"/>
          <w:pgMar w:top="1060" w:right="283" w:bottom="440" w:left="283" w:header="187" w:footer="253" w:gutter="0"/>
          <w:cols w:space="720"/>
        </w:sectPr>
      </w:pPr>
      <w:r>
        <w:rPr>
          <w:sz w:val="16"/>
          <w:lang w:val="sr-Cyrl-RS"/>
        </w:rPr>
        <w:tab/>
      </w:r>
    </w:p>
    <w:p w14:paraId="0F696C9F" w14:textId="77777777" w:rsidR="00071E18" w:rsidRDefault="00071E18">
      <w:pPr>
        <w:pStyle w:val="Teloteksta"/>
        <w:rPr>
          <w:sz w:val="20"/>
        </w:rPr>
      </w:pPr>
    </w:p>
    <w:p w14:paraId="5A78C4CF" w14:textId="77777777" w:rsidR="00071E18" w:rsidRDefault="00071E18">
      <w:pPr>
        <w:pStyle w:val="Teloteksta"/>
        <w:rPr>
          <w:sz w:val="20"/>
          <w:lang w:val="sr-Cyrl-RS"/>
        </w:rPr>
      </w:pPr>
    </w:p>
    <w:p w14:paraId="514B59D4" w14:textId="59EA37E9" w:rsidR="00BA3E61" w:rsidRDefault="00BA3E61">
      <w:pPr>
        <w:pStyle w:val="Teloteksta"/>
        <w:rPr>
          <w:sz w:val="20"/>
          <w:lang w:val="sr-Cyrl-RS"/>
        </w:rPr>
      </w:pPr>
      <w:r>
        <w:rPr>
          <w:sz w:val="20"/>
          <w:lang w:val="sr-Cyrl-RS"/>
        </w:rPr>
        <w:t xml:space="preserve">     </w:t>
      </w:r>
      <w:r w:rsidR="00920ED8">
        <w:rPr>
          <w:sz w:val="20"/>
          <w:lang w:val="sr-Cyrl-RS"/>
        </w:rPr>
        <w:t xml:space="preserve">    Табела </w:t>
      </w:r>
      <w:r>
        <w:rPr>
          <w:sz w:val="20"/>
          <w:lang w:val="sr-Cyrl-RS"/>
        </w:rPr>
        <w:t xml:space="preserve"> 9.1 Картон наставника</w:t>
      </w:r>
    </w:p>
    <w:p w14:paraId="783BAD21" w14:textId="61B9563C" w:rsidR="00BA3E61" w:rsidRDefault="00BA3E61">
      <w:pPr>
        <w:pStyle w:val="Teloteksta"/>
        <w:rPr>
          <w:sz w:val="20"/>
          <w:lang w:val="sr-Cyrl-RS"/>
        </w:rPr>
      </w:pPr>
      <w:r>
        <w:rPr>
          <w:sz w:val="20"/>
          <w:lang w:val="sr-Cyrl-RS"/>
        </w:rPr>
        <w:t xml:space="preserve">          </w:t>
      </w:r>
    </w:p>
    <w:tbl>
      <w:tblPr>
        <w:tblpPr w:leftFromText="180" w:rightFromText="180" w:vertAnchor="text" w:horzAnchor="margin" w:tblpXSpec="center" w:tblpY="38"/>
        <w:tblW w:w="10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42"/>
        <w:gridCol w:w="799"/>
        <w:gridCol w:w="760"/>
        <w:gridCol w:w="254"/>
        <w:gridCol w:w="580"/>
        <w:gridCol w:w="1663"/>
        <w:gridCol w:w="233"/>
        <w:gridCol w:w="814"/>
        <w:gridCol w:w="431"/>
        <w:gridCol w:w="1412"/>
        <w:gridCol w:w="1087"/>
        <w:gridCol w:w="47"/>
        <w:gridCol w:w="1481"/>
      </w:tblGrid>
      <w:tr w:rsidR="00757F66" w:rsidRPr="004E515B" w14:paraId="077AD047" w14:textId="77777777" w:rsidTr="00757F66">
        <w:trPr>
          <w:trHeight w:val="271"/>
        </w:trPr>
        <w:tc>
          <w:tcPr>
            <w:tcW w:w="5140" w:type="dxa"/>
            <w:gridSpan w:val="8"/>
            <w:vAlign w:val="center"/>
          </w:tcPr>
          <w:p w14:paraId="4376BEBF" w14:textId="77777777" w:rsidR="00757F66" w:rsidRPr="004E515B" w:rsidRDefault="00757F66" w:rsidP="00757F66">
            <w:pPr>
              <w:tabs>
                <w:tab w:val="left" w:pos="567"/>
              </w:tabs>
              <w:spacing w:after="60"/>
              <w:rPr>
                <w:b/>
                <w:sz w:val="16"/>
                <w:szCs w:val="16"/>
                <w:lang w:val="sr-Cyrl-CS"/>
              </w:rPr>
            </w:pPr>
            <w:r w:rsidRPr="004E515B">
              <w:rPr>
                <w:b/>
                <w:sz w:val="16"/>
                <w:szCs w:val="16"/>
                <w:lang w:val="sr-Cyrl-CS"/>
              </w:rPr>
              <w:t xml:space="preserve">Име и презиме </w:t>
            </w:r>
          </w:p>
        </w:tc>
        <w:tc>
          <w:tcPr>
            <w:tcW w:w="5272" w:type="dxa"/>
            <w:gridSpan w:val="6"/>
            <w:shd w:val="clear" w:color="auto" w:fill="D9D9D9" w:themeFill="background1" w:themeFillShade="D9"/>
            <w:vAlign w:val="center"/>
          </w:tcPr>
          <w:p w14:paraId="3D808BAA" w14:textId="26C9A7D5" w:rsidR="00757F66" w:rsidRPr="00757F66" w:rsidRDefault="00757F66" w:rsidP="00757F66">
            <w:pPr>
              <w:tabs>
                <w:tab w:val="left" w:pos="567"/>
              </w:tabs>
              <w:spacing w:after="60"/>
              <w:rPr>
                <w:b/>
                <w:bCs/>
                <w:sz w:val="16"/>
                <w:szCs w:val="16"/>
                <w:lang w:val="sr-Cyrl-CS"/>
              </w:rPr>
            </w:pPr>
            <w:r w:rsidRPr="00757F66">
              <w:rPr>
                <w:b/>
                <w:bCs/>
                <w:sz w:val="16"/>
                <w:szCs w:val="16"/>
                <w:lang w:val="sr-Cyrl-CS"/>
              </w:rPr>
              <w:t xml:space="preserve">Предраг </w:t>
            </w:r>
            <w:r w:rsidR="00920ED8" w:rsidRPr="00757F66">
              <w:rPr>
                <w:b/>
                <w:bCs/>
                <w:sz w:val="16"/>
                <w:szCs w:val="16"/>
                <w:lang w:val="sr-Cyrl-CS"/>
              </w:rPr>
              <w:t xml:space="preserve"> Родић</w:t>
            </w:r>
          </w:p>
        </w:tc>
      </w:tr>
      <w:tr w:rsidR="00757F66" w:rsidRPr="004E515B" w14:paraId="49F82A4D" w14:textId="77777777" w:rsidTr="00757F66">
        <w:trPr>
          <w:trHeight w:val="252"/>
        </w:trPr>
        <w:tc>
          <w:tcPr>
            <w:tcW w:w="5140" w:type="dxa"/>
            <w:gridSpan w:val="8"/>
            <w:vAlign w:val="center"/>
          </w:tcPr>
          <w:p w14:paraId="0D94ED44" w14:textId="77777777" w:rsidR="00757F66" w:rsidRPr="004E515B" w:rsidRDefault="00757F66" w:rsidP="00757F66">
            <w:pPr>
              <w:tabs>
                <w:tab w:val="left" w:pos="567"/>
              </w:tabs>
              <w:spacing w:after="60"/>
              <w:rPr>
                <w:b/>
                <w:sz w:val="16"/>
                <w:szCs w:val="16"/>
                <w:lang w:val="sr-Cyrl-CS"/>
              </w:rPr>
            </w:pPr>
            <w:r w:rsidRPr="004E515B">
              <w:rPr>
                <w:b/>
                <w:sz w:val="16"/>
                <w:szCs w:val="16"/>
                <w:lang w:val="sr-Cyrl-CS"/>
              </w:rPr>
              <w:t>Звање</w:t>
            </w:r>
          </w:p>
        </w:tc>
        <w:tc>
          <w:tcPr>
            <w:tcW w:w="5272" w:type="dxa"/>
            <w:gridSpan w:val="6"/>
            <w:vAlign w:val="center"/>
          </w:tcPr>
          <w:p w14:paraId="255F0965" w14:textId="542820EE" w:rsidR="00757F66" w:rsidRPr="004E515B" w:rsidRDefault="000150E0" w:rsidP="00757F66">
            <w:pPr>
              <w:tabs>
                <w:tab w:val="left" w:pos="567"/>
              </w:tabs>
              <w:spacing w:after="60"/>
              <w:rPr>
                <w:sz w:val="16"/>
                <w:szCs w:val="16"/>
                <w:lang w:val="sr-Cyrl-CS"/>
              </w:rPr>
            </w:pPr>
            <w:r>
              <w:rPr>
                <w:sz w:val="16"/>
                <w:szCs w:val="16"/>
                <w:lang w:val="sr-Cyrl-CS"/>
              </w:rPr>
              <w:t>д</w:t>
            </w:r>
            <w:r w:rsidR="00757F66" w:rsidRPr="004E515B">
              <w:rPr>
                <w:sz w:val="16"/>
                <w:szCs w:val="16"/>
                <w:lang w:val="sr-Cyrl-CS"/>
              </w:rPr>
              <w:t>оцент</w:t>
            </w:r>
          </w:p>
        </w:tc>
      </w:tr>
      <w:tr w:rsidR="00757F66" w:rsidRPr="004E515B" w14:paraId="1FE7A467" w14:textId="77777777" w:rsidTr="00757F66">
        <w:trPr>
          <w:trHeight w:val="109"/>
        </w:trPr>
        <w:tc>
          <w:tcPr>
            <w:tcW w:w="5140" w:type="dxa"/>
            <w:gridSpan w:val="8"/>
            <w:vAlign w:val="center"/>
          </w:tcPr>
          <w:p w14:paraId="507BB82B" w14:textId="77777777" w:rsidR="00757F66" w:rsidRPr="004E515B" w:rsidRDefault="00757F66" w:rsidP="00757F66">
            <w:pPr>
              <w:tabs>
                <w:tab w:val="left" w:pos="567"/>
              </w:tabs>
              <w:spacing w:after="60"/>
              <w:rPr>
                <w:b/>
                <w:sz w:val="16"/>
                <w:szCs w:val="16"/>
                <w:lang w:val="sr-Cyrl-CS"/>
              </w:rPr>
            </w:pPr>
            <w:r w:rsidRPr="004E515B">
              <w:rPr>
                <w:b/>
                <w:sz w:val="16"/>
                <w:szCs w:val="16"/>
                <w:lang w:val="sr-Cyrl-CS"/>
              </w:rPr>
              <w:t xml:space="preserve">Назив институције у  којој наставник ради са пуним </w:t>
            </w:r>
            <w:r w:rsidRPr="004E515B">
              <w:rPr>
                <w:b/>
                <w:sz w:val="16"/>
                <w:szCs w:val="16"/>
              </w:rPr>
              <w:t xml:space="preserve"> или непуним </w:t>
            </w:r>
            <w:r w:rsidRPr="004E515B">
              <w:rPr>
                <w:b/>
                <w:sz w:val="16"/>
                <w:szCs w:val="16"/>
                <w:lang w:val="sr-Cyrl-CS"/>
              </w:rPr>
              <w:t>радним временом и од када</w:t>
            </w:r>
          </w:p>
        </w:tc>
        <w:tc>
          <w:tcPr>
            <w:tcW w:w="5272" w:type="dxa"/>
            <w:gridSpan w:val="6"/>
            <w:vAlign w:val="center"/>
          </w:tcPr>
          <w:p w14:paraId="35552E8D" w14:textId="77777777" w:rsidR="00757F66" w:rsidRPr="004E515B" w:rsidRDefault="00757F66" w:rsidP="00757F66">
            <w:pPr>
              <w:tabs>
                <w:tab w:val="left" w:pos="567"/>
              </w:tabs>
              <w:spacing w:after="60"/>
              <w:rPr>
                <w:sz w:val="16"/>
                <w:szCs w:val="16"/>
              </w:rPr>
            </w:pPr>
            <w:r w:rsidRPr="004E515B">
              <w:rPr>
                <w:sz w:val="16"/>
                <w:szCs w:val="16"/>
              </w:rPr>
              <w:t>Универзитет у Београду Медицински факултет, 2021.</w:t>
            </w:r>
          </w:p>
        </w:tc>
      </w:tr>
      <w:tr w:rsidR="00757F66" w:rsidRPr="004E515B" w14:paraId="7AD73EA4" w14:textId="77777777" w:rsidTr="00757F66">
        <w:trPr>
          <w:trHeight w:val="406"/>
        </w:trPr>
        <w:tc>
          <w:tcPr>
            <w:tcW w:w="5140" w:type="dxa"/>
            <w:gridSpan w:val="8"/>
            <w:vAlign w:val="center"/>
          </w:tcPr>
          <w:p w14:paraId="149ABA58" w14:textId="77777777" w:rsidR="00757F66" w:rsidRPr="004E515B" w:rsidRDefault="00757F66" w:rsidP="00757F66">
            <w:pPr>
              <w:tabs>
                <w:tab w:val="left" w:pos="567"/>
              </w:tabs>
              <w:spacing w:after="60"/>
              <w:rPr>
                <w:b/>
                <w:sz w:val="16"/>
                <w:szCs w:val="16"/>
                <w:lang w:val="sr-Cyrl-CS"/>
              </w:rPr>
            </w:pPr>
            <w:r w:rsidRPr="004E515B">
              <w:rPr>
                <w:b/>
                <w:sz w:val="16"/>
                <w:szCs w:val="16"/>
                <w:lang w:val="sr-Cyrl-CS"/>
              </w:rPr>
              <w:t>Ужа научна област</w:t>
            </w:r>
          </w:p>
        </w:tc>
        <w:tc>
          <w:tcPr>
            <w:tcW w:w="5272" w:type="dxa"/>
            <w:gridSpan w:val="6"/>
            <w:vAlign w:val="center"/>
          </w:tcPr>
          <w:p w14:paraId="0EEB7AEB" w14:textId="77777777" w:rsidR="00757F66" w:rsidRPr="004E515B" w:rsidRDefault="00757F66" w:rsidP="00757F66">
            <w:pPr>
              <w:tabs>
                <w:tab w:val="left" w:pos="567"/>
              </w:tabs>
              <w:spacing w:after="60"/>
              <w:rPr>
                <w:sz w:val="16"/>
                <w:szCs w:val="16"/>
                <w:lang w:val="sr-Cyrl-CS"/>
              </w:rPr>
            </w:pPr>
            <w:r w:rsidRPr="004E515B">
              <w:rPr>
                <w:sz w:val="16"/>
                <w:szCs w:val="16"/>
                <w:lang w:val="sr-Cyrl-CS"/>
              </w:rPr>
              <w:t>Педијатрија</w:t>
            </w:r>
          </w:p>
        </w:tc>
      </w:tr>
      <w:tr w:rsidR="00757F66" w:rsidRPr="004E515B" w14:paraId="2A4075C8" w14:textId="77777777" w:rsidTr="00757F66">
        <w:trPr>
          <w:trHeight w:val="122"/>
        </w:trPr>
        <w:tc>
          <w:tcPr>
            <w:tcW w:w="10412" w:type="dxa"/>
            <w:gridSpan w:val="14"/>
            <w:vAlign w:val="center"/>
          </w:tcPr>
          <w:p w14:paraId="2E8B1F67" w14:textId="77777777" w:rsidR="00757F66" w:rsidRPr="004E515B" w:rsidRDefault="00757F66" w:rsidP="00757F66">
            <w:pPr>
              <w:tabs>
                <w:tab w:val="left" w:pos="567"/>
              </w:tabs>
              <w:spacing w:after="60"/>
              <w:rPr>
                <w:b/>
                <w:sz w:val="16"/>
                <w:szCs w:val="16"/>
                <w:lang w:val="sr-Cyrl-CS"/>
              </w:rPr>
            </w:pPr>
            <w:r w:rsidRPr="004E515B">
              <w:rPr>
                <w:b/>
                <w:sz w:val="16"/>
                <w:szCs w:val="16"/>
                <w:lang w:val="sr-Cyrl-CS"/>
              </w:rPr>
              <w:t>Академска каријера</w:t>
            </w:r>
          </w:p>
        </w:tc>
      </w:tr>
      <w:tr w:rsidR="00757F66" w:rsidRPr="004E515B" w14:paraId="78120C39" w14:textId="77777777" w:rsidTr="00757F66">
        <w:trPr>
          <w:trHeight w:val="406"/>
        </w:trPr>
        <w:tc>
          <w:tcPr>
            <w:tcW w:w="1650" w:type="dxa"/>
            <w:gridSpan w:val="3"/>
            <w:vAlign w:val="center"/>
          </w:tcPr>
          <w:p w14:paraId="05F33873" w14:textId="77777777" w:rsidR="00757F66" w:rsidRPr="004E515B" w:rsidRDefault="00757F66" w:rsidP="00757F66">
            <w:pPr>
              <w:tabs>
                <w:tab w:val="left" w:pos="567"/>
              </w:tabs>
              <w:spacing w:after="60"/>
              <w:rPr>
                <w:sz w:val="16"/>
                <w:szCs w:val="16"/>
                <w:lang w:val="sr-Cyrl-CS"/>
              </w:rPr>
            </w:pPr>
          </w:p>
        </w:tc>
        <w:tc>
          <w:tcPr>
            <w:tcW w:w="1014" w:type="dxa"/>
            <w:gridSpan w:val="2"/>
            <w:vAlign w:val="center"/>
          </w:tcPr>
          <w:p w14:paraId="5EC94F7E" w14:textId="77777777" w:rsidR="00757F66" w:rsidRPr="004E515B" w:rsidRDefault="00757F66" w:rsidP="00757F66">
            <w:pPr>
              <w:tabs>
                <w:tab w:val="left" w:pos="567"/>
              </w:tabs>
              <w:spacing w:after="60"/>
              <w:rPr>
                <w:sz w:val="16"/>
                <w:szCs w:val="16"/>
                <w:lang w:val="sr-Cyrl-CS"/>
              </w:rPr>
            </w:pPr>
            <w:r w:rsidRPr="004E515B">
              <w:rPr>
                <w:sz w:val="16"/>
                <w:szCs w:val="16"/>
                <w:lang w:val="sr-Cyrl-CS"/>
              </w:rPr>
              <w:t xml:space="preserve">Година </w:t>
            </w:r>
          </w:p>
        </w:tc>
        <w:tc>
          <w:tcPr>
            <w:tcW w:w="3721" w:type="dxa"/>
            <w:gridSpan w:val="5"/>
            <w:vAlign w:val="center"/>
          </w:tcPr>
          <w:p w14:paraId="6BFB8C0F" w14:textId="77777777" w:rsidR="00757F66" w:rsidRPr="004E515B" w:rsidRDefault="00757F66" w:rsidP="00757F66">
            <w:pPr>
              <w:tabs>
                <w:tab w:val="left" w:pos="567"/>
              </w:tabs>
              <w:spacing w:after="60"/>
              <w:rPr>
                <w:sz w:val="16"/>
                <w:szCs w:val="16"/>
                <w:lang w:val="sr-Cyrl-CS"/>
              </w:rPr>
            </w:pPr>
            <w:r w:rsidRPr="004E515B">
              <w:rPr>
                <w:sz w:val="16"/>
                <w:szCs w:val="16"/>
                <w:lang w:val="sr-Cyrl-CS"/>
              </w:rPr>
              <w:t xml:space="preserve">Институција </w:t>
            </w:r>
          </w:p>
        </w:tc>
        <w:tc>
          <w:tcPr>
            <w:tcW w:w="2499" w:type="dxa"/>
            <w:gridSpan w:val="2"/>
            <w:vAlign w:val="center"/>
          </w:tcPr>
          <w:p w14:paraId="2C38FBE2" w14:textId="77777777" w:rsidR="00757F66" w:rsidRPr="004E515B" w:rsidRDefault="00757F66" w:rsidP="00757F66">
            <w:pPr>
              <w:tabs>
                <w:tab w:val="left" w:pos="567"/>
              </w:tabs>
              <w:spacing w:after="60"/>
              <w:rPr>
                <w:sz w:val="16"/>
                <w:szCs w:val="16"/>
                <w:lang w:val="sr-Cyrl-CS"/>
              </w:rPr>
            </w:pPr>
            <w:r w:rsidRPr="004E515B">
              <w:rPr>
                <w:sz w:val="16"/>
                <w:szCs w:val="16"/>
              </w:rPr>
              <w:t>Научна или уметничка о</w:t>
            </w:r>
            <w:r w:rsidRPr="004E515B">
              <w:rPr>
                <w:sz w:val="16"/>
                <w:szCs w:val="16"/>
                <w:lang w:val="sr-Cyrl-CS"/>
              </w:rPr>
              <w:t xml:space="preserve">бласт </w:t>
            </w:r>
          </w:p>
        </w:tc>
        <w:tc>
          <w:tcPr>
            <w:tcW w:w="1528" w:type="dxa"/>
            <w:gridSpan w:val="2"/>
            <w:vAlign w:val="center"/>
          </w:tcPr>
          <w:p w14:paraId="2123DE40" w14:textId="77777777" w:rsidR="00757F66" w:rsidRPr="004E515B" w:rsidRDefault="00757F66" w:rsidP="00757F66">
            <w:pPr>
              <w:tabs>
                <w:tab w:val="left" w:pos="567"/>
              </w:tabs>
              <w:spacing w:after="60"/>
              <w:rPr>
                <w:sz w:val="16"/>
                <w:szCs w:val="16"/>
              </w:rPr>
            </w:pPr>
            <w:r w:rsidRPr="004E515B">
              <w:rPr>
                <w:sz w:val="16"/>
                <w:szCs w:val="16"/>
              </w:rPr>
              <w:t>Ужа научна област</w:t>
            </w:r>
          </w:p>
        </w:tc>
      </w:tr>
      <w:tr w:rsidR="00757F66" w:rsidRPr="004E515B" w14:paraId="3B2CFA77" w14:textId="77777777" w:rsidTr="00757F66">
        <w:trPr>
          <w:trHeight w:val="341"/>
        </w:trPr>
        <w:tc>
          <w:tcPr>
            <w:tcW w:w="1650" w:type="dxa"/>
            <w:gridSpan w:val="3"/>
            <w:vAlign w:val="center"/>
          </w:tcPr>
          <w:p w14:paraId="676BD1C7" w14:textId="77777777" w:rsidR="00757F66" w:rsidRPr="004E515B" w:rsidRDefault="00757F66" w:rsidP="00757F66">
            <w:pPr>
              <w:tabs>
                <w:tab w:val="left" w:pos="567"/>
              </w:tabs>
              <w:spacing w:after="60"/>
              <w:rPr>
                <w:sz w:val="16"/>
                <w:szCs w:val="16"/>
                <w:lang w:val="sr-Cyrl-CS"/>
              </w:rPr>
            </w:pPr>
            <w:r w:rsidRPr="004E515B">
              <w:rPr>
                <w:sz w:val="16"/>
                <w:szCs w:val="16"/>
                <w:lang w:val="sr-Cyrl-CS"/>
              </w:rPr>
              <w:t>Избор у звање</w:t>
            </w:r>
          </w:p>
        </w:tc>
        <w:tc>
          <w:tcPr>
            <w:tcW w:w="1014" w:type="dxa"/>
            <w:gridSpan w:val="2"/>
            <w:vAlign w:val="center"/>
          </w:tcPr>
          <w:p w14:paraId="2E5BAEDD" w14:textId="77777777" w:rsidR="00757F66" w:rsidRPr="004E515B" w:rsidRDefault="00757F66" w:rsidP="00757F66">
            <w:pPr>
              <w:tabs>
                <w:tab w:val="left" w:pos="567"/>
              </w:tabs>
              <w:spacing w:after="60"/>
              <w:rPr>
                <w:sz w:val="16"/>
                <w:szCs w:val="16"/>
                <w:lang w:val="sr-Cyrl-CS"/>
              </w:rPr>
            </w:pPr>
            <w:r w:rsidRPr="004E515B">
              <w:rPr>
                <w:sz w:val="16"/>
                <w:szCs w:val="16"/>
                <w:lang w:val="sr-Cyrl-CS"/>
              </w:rPr>
              <w:t xml:space="preserve">2021. </w:t>
            </w:r>
          </w:p>
        </w:tc>
        <w:tc>
          <w:tcPr>
            <w:tcW w:w="3721" w:type="dxa"/>
            <w:gridSpan w:val="5"/>
            <w:vAlign w:val="center"/>
          </w:tcPr>
          <w:p w14:paraId="0E501986" w14:textId="77777777" w:rsidR="00757F66" w:rsidRPr="004E515B" w:rsidRDefault="00757F66" w:rsidP="00757F66">
            <w:pPr>
              <w:tabs>
                <w:tab w:val="left" w:pos="567"/>
              </w:tabs>
              <w:spacing w:after="60"/>
              <w:rPr>
                <w:sz w:val="16"/>
                <w:szCs w:val="16"/>
              </w:rPr>
            </w:pPr>
            <w:r w:rsidRPr="004E515B">
              <w:rPr>
                <w:sz w:val="16"/>
                <w:szCs w:val="16"/>
              </w:rPr>
              <w:t>Универзитет у БеоградуМедицински факултет</w:t>
            </w:r>
          </w:p>
        </w:tc>
        <w:tc>
          <w:tcPr>
            <w:tcW w:w="2499" w:type="dxa"/>
            <w:gridSpan w:val="2"/>
            <w:vAlign w:val="center"/>
          </w:tcPr>
          <w:p w14:paraId="31EFD6DD" w14:textId="77777777" w:rsidR="00757F66" w:rsidRPr="004E515B" w:rsidRDefault="00757F66" w:rsidP="00757F66">
            <w:pPr>
              <w:tabs>
                <w:tab w:val="left" w:pos="567"/>
              </w:tabs>
              <w:spacing w:after="60"/>
              <w:rPr>
                <w:sz w:val="16"/>
                <w:szCs w:val="16"/>
                <w:lang w:val="sr-Cyrl-CS"/>
              </w:rPr>
            </w:pPr>
            <w:r w:rsidRPr="004E515B">
              <w:rPr>
                <w:sz w:val="16"/>
                <w:szCs w:val="16"/>
                <w:lang w:val="sr-Cyrl-CS"/>
              </w:rPr>
              <w:t>Медицина</w:t>
            </w:r>
          </w:p>
        </w:tc>
        <w:tc>
          <w:tcPr>
            <w:tcW w:w="1528" w:type="dxa"/>
            <w:gridSpan w:val="2"/>
            <w:vAlign w:val="center"/>
          </w:tcPr>
          <w:p w14:paraId="5912A411" w14:textId="77777777" w:rsidR="00757F66" w:rsidRPr="004E515B" w:rsidRDefault="00757F66" w:rsidP="00757F66">
            <w:pPr>
              <w:tabs>
                <w:tab w:val="left" w:pos="567"/>
              </w:tabs>
              <w:spacing w:after="60"/>
              <w:rPr>
                <w:sz w:val="16"/>
                <w:szCs w:val="16"/>
                <w:lang w:val="sr-Cyrl-CS"/>
              </w:rPr>
            </w:pPr>
            <w:r w:rsidRPr="004E515B">
              <w:rPr>
                <w:sz w:val="16"/>
                <w:szCs w:val="16"/>
                <w:lang w:val="sr-Cyrl-CS"/>
              </w:rPr>
              <w:t>Педијатрија</w:t>
            </w:r>
          </w:p>
        </w:tc>
      </w:tr>
      <w:tr w:rsidR="00757F66" w:rsidRPr="004E515B" w14:paraId="74EE136E" w14:textId="77777777" w:rsidTr="00757F66">
        <w:trPr>
          <w:trHeight w:val="198"/>
        </w:trPr>
        <w:tc>
          <w:tcPr>
            <w:tcW w:w="1650" w:type="dxa"/>
            <w:gridSpan w:val="3"/>
            <w:vAlign w:val="center"/>
          </w:tcPr>
          <w:p w14:paraId="47917C59" w14:textId="77777777" w:rsidR="00757F66" w:rsidRPr="004E515B" w:rsidRDefault="00757F66" w:rsidP="00757F66">
            <w:pPr>
              <w:tabs>
                <w:tab w:val="left" w:pos="567"/>
              </w:tabs>
              <w:spacing w:after="60"/>
              <w:rPr>
                <w:sz w:val="16"/>
                <w:szCs w:val="16"/>
                <w:lang w:val="sr-Cyrl-CS"/>
              </w:rPr>
            </w:pPr>
            <w:r w:rsidRPr="004E515B">
              <w:rPr>
                <w:sz w:val="16"/>
                <w:szCs w:val="16"/>
                <w:lang w:val="sr-Cyrl-CS"/>
              </w:rPr>
              <w:t>Докторат</w:t>
            </w:r>
          </w:p>
        </w:tc>
        <w:tc>
          <w:tcPr>
            <w:tcW w:w="1014" w:type="dxa"/>
            <w:gridSpan w:val="2"/>
            <w:vAlign w:val="center"/>
          </w:tcPr>
          <w:p w14:paraId="335C495C" w14:textId="77777777" w:rsidR="00757F66" w:rsidRPr="004E515B" w:rsidRDefault="00757F66" w:rsidP="00757F66">
            <w:pPr>
              <w:tabs>
                <w:tab w:val="left" w:pos="567"/>
              </w:tabs>
              <w:spacing w:after="60"/>
              <w:rPr>
                <w:sz w:val="16"/>
                <w:szCs w:val="16"/>
                <w:lang w:val="sr-Cyrl-CS"/>
              </w:rPr>
            </w:pPr>
            <w:r w:rsidRPr="004E515B">
              <w:rPr>
                <w:sz w:val="16"/>
                <w:szCs w:val="16"/>
                <w:lang w:val="sr-Cyrl-CS"/>
              </w:rPr>
              <w:t>2018.</w:t>
            </w:r>
          </w:p>
        </w:tc>
        <w:tc>
          <w:tcPr>
            <w:tcW w:w="3721" w:type="dxa"/>
            <w:gridSpan w:val="5"/>
            <w:vAlign w:val="center"/>
          </w:tcPr>
          <w:p w14:paraId="76771EE4" w14:textId="77777777" w:rsidR="00757F66" w:rsidRPr="004E515B" w:rsidRDefault="00757F66" w:rsidP="00757F66">
            <w:pPr>
              <w:tabs>
                <w:tab w:val="left" w:pos="567"/>
              </w:tabs>
              <w:spacing w:after="60"/>
              <w:rPr>
                <w:sz w:val="16"/>
                <w:szCs w:val="16"/>
              </w:rPr>
            </w:pPr>
            <w:r w:rsidRPr="004E515B">
              <w:rPr>
                <w:sz w:val="16"/>
                <w:szCs w:val="16"/>
              </w:rPr>
              <w:t>Универзи  у Београду Медицински факултет</w:t>
            </w:r>
          </w:p>
        </w:tc>
        <w:tc>
          <w:tcPr>
            <w:tcW w:w="2499" w:type="dxa"/>
            <w:gridSpan w:val="2"/>
            <w:vAlign w:val="center"/>
          </w:tcPr>
          <w:p w14:paraId="52E9142D" w14:textId="77777777" w:rsidR="00757F66" w:rsidRPr="004E515B" w:rsidRDefault="00757F66" w:rsidP="00757F66">
            <w:pPr>
              <w:tabs>
                <w:tab w:val="left" w:pos="567"/>
              </w:tabs>
              <w:spacing w:after="60"/>
              <w:rPr>
                <w:sz w:val="16"/>
                <w:szCs w:val="16"/>
                <w:lang w:val="sr-Cyrl-CS"/>
              </w:rPr>
            </w:pPr>
            <w:r w:rsidRPr="004E515B">
              <w:rPr>
                <w:sz w:val="16"/>
                <w:szCs w:val="16"/>
                <w:lang w:val="sr-Cyrl-CS"/>
              </w:rPr>
              <w:t>Медицина</w:t>
            </w:r>
          </w:p>
        </w:tc>
        <w:tc>
          <w:tcPr>
            <w:tcW w:w="1528" w:type="dxa"/>
            <w:gridSpan w:val="2"/>
            <w:vAlign w:val="center"/>
          </w:tcPr>
          <w:p w14:paraId="52B7EC38" w14:textId="77777777" w:rsidR="00757F66" w:rsidRPr="004E515B" w:rsidRDefault="00757F66" w:rsidP="00757F66">
            <w:pPr>
              <w:tabs>
                <w:tab w:val="left" w:pos="567"/>
              </w:tabs>
              <w:spacing w:after="60"/>
              <w:rPr>
                <w:sz w:val="16"/>
                <w:szCs w:val="16"/>
                <w:lang w:val="sr-Cyrl-CS"/>
              </w:rPr>
            </w:pPr>
            <w:r w:rsidRPr="004E515B">
              <w:rPr>
                <w:sz w:val="16"/>
                <w:szCs w:val="16"/>
                <w:lang w:val="sr-Cyrl-CS"/>
              </w:rPr>
              <w:t>Хематологија</w:t>
            </w:r>
          </w:p>
        </w:tc>
      </w:tr>
      <w:tr w:rsidR="00757F66" w:rsidRPr="004E515B" w14:paraId="70FFC275" w14:textId="77777777" w:rsidTr="00757F66">
        <w:trPr>
          <w:trHeight w:val="177"/>
        </w:trPr>
        <w:tc>
          <w:tcPr>
            <w:tcW w:w="1650" w:type="dxa"/>
            <w:gridSpan w:val="3"/>
            <w:vAlign w:val="center"/>
          </w:tcPr>
          <w:p w14:paraId="6C6C6329" w14:textId="77777777" w:rsidR="00757F66" w:rsidRPr="004E515B" w:rsidRDefault="00757F66" w:rsidP="00757F66">
            <w:pPr>
              <w:tabs>
                <w:tab w:val="left" w:pos="567"/>
              </w:tabs>
              <w:spacing w:after="60"/>
              <w:rPr>
                <w:sz w:val="16"/>
                <w:szCs w:val="16"/>
                <w:lang w:val="sr-Cyrl-CS"/>
              </w:rPr>
            </w:pPr>
            <w:r w:rsidRPr="004E515B">
              <w:rPr>
                <w:sz w:val="16"/>
                <w:szCs w:val="16"/>
                <w:lang w:val="sr-Cyrl-CS"/>
              </w:rPr>
              <w:t>Специјализација</w:t>
            </w:r>
          </w:p>
        </w:tc>
        <w:tc>
          <w:tcPr>
            <w:tcW w:w="1014" w:type="dxa"/>
            <w:gridSpan w:val="2"/>
            <w:vAlign w:val="center"/>
          </w:tcPr>
          <w:p w14:paraId="15251402" w14:textId="77777777" w:rsidR="00757F66" w:rsidRPr="004E515B" w:rsidRDefault="00757F66" w:rsidP="00757F66">
            <w:pPr>
              <w:tabs>
                <w:tab w:val="left" w:pos="567"/>
              </w:tabs>
              <w:spacing w:after="60"/>
              <w:rPr>
                <w:sz w:val="16"/>
                <w:szCs w:val="16"/>
                <w:lang w:val="sr-Cyrl-CS"/>
              </w:rPr>
            </w:pPr>
            <w:r w:rsidRPr="004E515B">
              <w:rPr>
                <w:sz w:val="16"/>
                <w:szCs w:val="16"/>
                <w:lang w:val="sr-Cyrl-CS"/>
              </w:rPr>
              <w:t>2014.</w:t>
            </w:r>
          </w:p>
        </w:tc>
        <w:tc>
          <w:tcPr>
            <w:tcW w:w="3721" w:type="dxa"/>
            <w:gridSpan w:val="5"/>
            <w:vAlign w:val="center"/>
          </w:tcPr>
          <w:p w14:paraId="4A7D4ACC" w14:textId="77777777" w:rsidR="00757F66" w:rsidRPr="004E515B" w:rsidRDefault="00757F66" w:rsidP="00757F66">
            <w:pPr>
              <w:tabs>
                <w:tab w:val="left" w:pos="567"/>
              </w:tabs>
              <w:spacing w:after="60"/>
              <w:rPr>
                <w:sz w:val="16"/>
                <w:szCs w:val="16"/>
              </w:rPr>
            </w:pPr>
            <w:r w:rsidRPr="004E515B">
              <w:rPr>
                <w:sz w:val="16"/>
                <w:szCs w:val="16"/>
              </w:rPr>
              <w:t>Универзитет у Београду Медицински факултет</w:t>
            </w:r>
          </w:p>
        </w:tc>
        <w:tc>
          <w:tcPr>
            <w:tcW w:w="2499" w:type="dxa"/>
            <w:gridSpan w:val="2"/>
            <w:vAlign w:val="center"/>
          </w:tcPr>
          <w:p w14:paraId="43AB452F" w14:textId="77777777" w:rsidR="00757F66" w:rsidRPr="004E515B" w:rsidRDefault="00757F66" w:rsidP="00757F66">
            <w:pPr>
              <w:tabs>
                <w:tab w:val="left" w:pos="567"/>
              </w:tabs>
              <w:spacing w:after="60"/>
              <w:rPr>
                <w:sz w:val="16"/>
                <w:szCs w:val="16"/>
                <w:lang w:val="sr-Cyrl-CS"/>
              </w:rPr>
            </w:pPr>
            <w:r w:rsidRPr="004E515B">
              <w:rPr>
                <w:sz w:val="16"/>
                <w:szCs w:val="16"/>
                <w:lang w:val="sr-Cyrl-CS"/>
              </w:rPr>
              <w:t>Медицина</w:t>
            </w:r>
          </w:p>
        </w:tc>
        <w:tc>
          <w:tcPr>
            <w:tcW w:w="1528" w:type="dxa"/>
            <w:gridSpan w:val="2"/>
            <w:vAlign w:val="center"/>
          </w:tcPr>
          <w:p w14:paraId="1C89E415" w14:textId="77777777" w:rsidR="00757F66" w:rsidRPr="004E515B" w:rsidRDefault="00757F66" w:rsidP="00757F66">
            <w:pPr>
              <w:tabs>
                <w:tab w:val="left" w:pos="567"/>
              </w:tabs>
              <w:spacing w:after="60"/>
              <w:rPr>
                <w:sz w:val="16"/>
                <w:szCs w:val="16"/>
                <w:lang w:val="sr-Cyrl-CS"/>
              </w:rPr>
            </w:pPr>
            <w:r w:rsidRPr="004E515B">
              <w:rPr>
                <w:sz w:val="16"/>
                <w:szCs w:val="16"/>
                <w:lang w:val="sr-Cyrl-CS"/>
              </w:rPr>
              <w:t>Педијатрија</w:t>
            </w:r>
          </w:p>
        </w:tc>
      </w:tr>
      <w:tr w:rsidR="00757F66" w:rsidRPr="004E515B" w14:paraId="7132A345" w14:textId="77777777" w:rsidTr="00757F66">
        <w:trPr>
          <w:trHeight w:val="304"/>
        </w:trPr>
        <w:tc>
          <w:tcPr>
            <w:tcW w:w="1650" w:type="dxa"/>
            <w:gridSpan w:val="3"/>
            <w:vAlign w:val="center"/>
          </w:tcPr>
          <w:p w14:paraId="1ED3F1A0" w14:textId="77777777" w:rsidR="00757F66" w:rsidRPr="004E515B" w:rsidRDefault="00757F66" w:rsidP="00757F66">
            <w:pPr>
              <w:tabs>
                <w:tab w:val="left" w:pos="567"/>
              </w:tabs>
              <w:spacing w:after="60"/>
              <w:rPr>
                <w:sz w:val="16"/>
                <w:szCs w:val="16"/>
                <w:lang w:val="sr-Cyrl-CS"/>
              </w:rPr>
            </w:pPr>
            <w:r w:rsidRPr="004E515B">
              <w:rPr>
                <w:sz w:val="16"/>
                <w:szCs w:val="16"/>
                <w:lang w:val="sr-Cyrl-CS"/>
              </w:rPr>
              <w:t>Магистратура</w:t>
            </w:r>
          </w:p>
        </w:tc>
        <w:tc>
          <w:tcPr>
            <w:tcW w:w="1014" w:type="dxa"/>
            <w:gridSpan w:val="2"/>
            <w:vAlign w:val="center"/>
          </w:tcPr>
          <w:p w14:paraId="43E948FD" w14:textId="77777777" w:rsidR="00757F66" w:rsidRPr="004E515B" w:rsidRDefault="00757F66" w:rsidP="00757F66">
            <w:pPr>
              <w:tabs>
                <w:tab w:val="left" w:pos="567"/>
              </w:tabs>
              <w:spacing w:after="60"/>
              <w:rPr>
                <w:sz w:val="16"/>
                <w:szCs w:val="16"/>
                <w:lang w:val="sr-Cyrl-CS"/>
              </w:rPr>
            </w:pPr>
            <w:r w:rsidRPr="004E515B">
              <w:rPr>
                <w:sz w:val="16"/>
                <w:szCs w:val="16"/>
                <w:lang w:val="sr-Cyrl-CS"/>
              </w:rPr>
              <w:t>2010.</w:t>
            </w:r>
          </w:p>
        </w:tc>
        <w:tc>
          <w:tcPr>
            <w:tcW w:w="3721" w:type="dxa"/>
            <w:gridSpan w:val="5"/>
            <w:vAlign w:val="center"/>
          </w:tcPr>
          <w:p w14:paraId="67A1DEC9" w14:textId="77777777" w:rsidR="00757F66" w:rsidRPr="004E515B" w:rsidRDefault="00757F66" w:rsidP="00757F66">
            <w:pPr>
              <w:tabs>
                <w:tab w:val="left" w:pos="567"/>
              </w:tabs>
              <w:spacing w:after="60"/>
              <w:rPr>
                <w:sz w:val="16"/>
                <w:szCs w:val="16"/>
              </w:rPr>
            </w:pPr>
            <w:r w:rsidRPr="004E515B">
              <w:rPr>
                <w:sz w:val="16"/>
                <w:szCs w:val="16"/>
              </w:rPr>
              <w:t>Универзитет у Београду Медицински факултет</w:t>
            </w:r>
          </w:p>
        </w:tc>
        <w:tc>
          <w:tcPr>
            <w:tcW w:w="2499" w:type="dxa"/>
            <w:gridSpan w:val="2"/>
            <w:vAlign w:val="center"/>
          </w:tcPr>
          <w:p w14:paraId="47ECACCC" w14:textId="77777777" w:rsidR="00757F66" w:rsidRPr="004E515B" w:rsidRDefault="00757F66" w:rsidP="00757F66">
            <w:pPr>
              <w:tabs>
                <w:tab w:val="left" w:pos="567"/>
              </w:tabs>
              <w:spacing w:after="60"/>
              <w:rPr>
                <w:sz w:val="16"/>
                <w:szCs w:val="16"/>
                <w:lang w:val="sr-Cyrl-CS"/>
              </w:rPr>
            </w:pPr>
            <w:r w:rsidRPr="004E515B">
              <w:rPr>
                <w:sz w:val="16"/>
                <w:szCs w:val="16"/>
                <w:lang w:val="sr-Cyrl-CS"/>
              </w:rPr>
              <w:t>Медицина</w:t>
            </w:r>
          </w:p>
        </w:tc>
        <w:tc>
          <w:tcPr>
            <w:tcW w:w="1528" w:type="dxa"/>
            <w:gridSpan w:val="2"/>
            <w:vAlign w:val="center"/>
          </w:tcPr>
          <w:p w14:paraId="5DADD78A" w14:textId="77777777" w:rsidR="00757F66" w:rsidRPr="004E515B" w:rsidRDefault="00757F66" w:rsidP="00757F66">
            <w:pPr>
              <w:tabs>
                <w:tab w:val="left" w:pos="567"/>
              </w:tabs>
              <w:spacing w:after="60"/>
              <w:rPr>
                <w:sz w:val="16"/>
                <w:szCs w:val="16"/>
                <w:lang w:val="sr-Cyrl-CS"/>
              </w:rPr>
            </w:pPr>
            <w:r w:rsidRPr="004E515B">
              <w:rPr>
                <w:sz w:val="16"/>
                <w:szCs w:val="16"/>
                <w:lang w:val="sr-Cyrl-CS"/>
              </w:rPr>
              <w:t>Хематологија</w:t>
            </w:r>
          </w:p>
        </w:tc>
      </w:tr>
      <w:tr w:rsidR="00757F66" w:rsidRPr="004E515B" w14:paraId="6F20F1EA" w14:textId="77777777" w:rsidTr="00757F66">
        <w:trPr>
          <w:trHeight w:val="148"/>
        </w:trPr>
        <w:tc>
          <w:tcPr>
            <w:tcW w:w="1650" w:type="dxa"/>
            <w:gridSpan w:val="3"/>
            <w:vAlign w:val="center"/>
          </w:tcPr>
          <w:p w14:paraId="3EAE7B9D" w14:textId="77777777" w:rsidR="00757F66" w:rsidRPr="004E515B" w:rsidRDefault="00757F66" w:rsidP="00757F66">
            <w:pPr>
              <w:tabs>
                <w:tab w:val="left" w:pos="567"/>
              </w:tabs>
              <w:spacing w:after="60"/>
              <w:rPr>
                <w:sz w:val="16"/>
                <w:szCs w:val="16"/>
              </w:rPr>
            </w:pPr>
            <w:r w:rsidRPr="004E515B">
              <w:rPr>
                <w:sz w:val="16"/>
                <w:szCs w:val="16"/>
              </w:rPr>
              <w:t>Мастер</w:t>
            </w:r>
          </w:p>
        </w:tc>
        <w:tc>
          <w:tcPr>
            <w:tcW w:w="1014" w:type="dxa"/>
            <w:gridSpan w:val="2"/>
            <w:vAlign w:val="center"/>
          </w:tcPr>
          <w:p w14:paraId="46C8FF17" w14:textId="77777777" w:rsidR="00757F66" w:rsidRPr="004E515B" w:rsidRDefault="00757F66" w:rsidP="00757F66">
            <w:pPr>
              <w:tabs>
                <w:tab w:val="left" w:pos="567"/>
              </w:tabs>
              <w:spacing w:after="60"/>
              <w:rPr>
                <w:sz w:val="16"/>
                <w:szCs w:val="16"/>
                <w:lang w:val="sr-Cyrl-CS"/>
              </w:rPr>
            </w:pPr>
          </w:p>
        </w:tc>
        <w:tc>
          <w:tcPr>
            <w:tcW w:w="3721" w:type="dxa"/>
            <w:gridSpan w:val="5"/>
            <w:vAlign w:val="center"/>
          </w:tcPr>
          <w:p w14:paraId="27EEF305" w14:textId="77777777" w:rsidR="00757F66" w:rsidRPr="004E515B" w:rsidRDefault="00757F66" w:rsidP="00757F66">
            <w:pPr>
              <w:tabs>
                <w:tab w:val="left" w:pos="567"/>
              </w:tabs>
              <w:spacing w:after="60"/>
              <w:rPr>
                <w:sz w:val="16"/>
                <w:szCs w:val="16"/>
                <w:lang w:val="sr-Cyrl-CS"/>
              </w:rPr>
            </w:pPr>
          </w:p>
        </w:tc>
        <w:tc>
          <w:tcPr>
            <w:tcW w:w="2499" w:type="dxa"/>
            <w:gridSpan w:val="2"/>
            <w:vAlign w:val="center"/>
          </w:tcPr>
          <w:p w14:paraId="14EDBC3E" w14:textId="77777777" w:rsidR="00757F66" w:rsidRPr="004E515B" w:rsidRDefault="00757F66" w:rsidP="00757F66">
            <w:pPr>
              <w:tabs>
                <w:tab w:val="left" w:pos="567"/>
              </w:tabs>
              <w:spacing w:after="60"/>
              <w:rPr>
                <w:sz w:val="16"/>
                <w:szCs w:val="16"/>
                <w:lang w:val="sr-Cyrl-CS"/>
              </w:rPr>
            </w:pPr>
          </w:p>
        </w:tc>
        <w:tc>
          <w:tcPr>
            <w:tcW w:w="1528" w:type="dxa"/>
            <w:gridSpan w:val="2"/>
            <w:vAlign w:val="center"/>
          </w:tcPr>
          <w:p w14:paraId="7F5B5D8D" w14:textId="77777777" w:rsidR="00757F66" w:rsidRPr="004E515B" w:rsidRDefault="00757F66" w:rsidP="00757F66">
            <w:pPr>
              <w:tabs>
                <w:tab w:val="left" w:pos="567"/>
              </w:tabs>
              <w:spacing w:after="60"/>
              <w:rPr>
                <w:sz w:val="16"/>
                <w:szCs w:val="16"/>
                <w:lang w:val="sr-Cyrl-CS"/>
              </w:rPr>
            </w:pPr>
          </w:p>
        </w:tc>
      </w:tr>
      <w:tr w:rsidR="00757F66" w:rsidRPr="004E515B" w14:paraId="2AD27A65" w14:textId="77777777" w:rsidTr="00757F66">
        <w:trPr>
          <w:trHeight w:val="406"/>
        </w:trPr>
        <w:tc>
          <w:tcPr>
            <w:tcW w:w="1650" w:type="dxa"/>
            <w:gridSpan w:val="3"/>
            <w:vAlign w:val="center"/>
          </w:tcPr>
          <w:p w14:paraId="5DED9C69" w14:textId="77777777" w:rsidR="00757F66" w:rsidRPr="004E515B" w:rsidRDefault="00757F66" w:rsidP="00757F66">
            <w:pPr>
              <w:tabs>
                <w:tab w:val="left" w:pos="567"/>
              </w:tabs>
              <w:spacing w:after="60"/>
              <w:rPr>
                <w:sz w:val="16"/>
                <w:szCs w:val="16"/>
                <w:lang w:val="sr-Cyrl-CS"/>
              </w:rPr>
            </w:pPr>
            <w:r w:rsidRPr="004E515B">
              <w:rPr>
                <w:sz w:val="16"/>
                <w:szCs w:val="16"/>
                <w:lang w:val="sr-Cyrl-CS"/>
              </w:rPr>
              <w:t>Диплома</w:t>
            </w:r>
          </w:p>
        </w:tc>
        <w:tc>
          <w:tcPr>
            <w:tcW w:w="1014" w:type="dxa"/>
            <w:gridSpan w:val="2"/>
            <w:vAlign w:val="center"/>
          </w:tcPr>
          <w:p w14:paraId="7F965277" w14:textId="77777777" w:rsidR="00757F66" w:rsidRPr="004E515B" w:rsidRDefault="00757F66" w:rsidP="00757F66">
            <w:pPr>
              <w:tabs>
                <w:tab w:val="left" w:pos="567"/>
              </w:tabs>
              <w:spacing w:after="60"/>
              <w:rPr>
                <w:sz w:val="16"/>
                <w:szCs w:val="16"/>
                <w:lang w:val="sr-Cyrl-CS"/>
              </w:rPr>
            </w:pPr>
            <w:r w:rsidRPr="004E515B">
              <w:rPr>
                <w:sz w:val="16"/>
                <w:szCs w:val="16"/>
                <w:lang w:val="sr-Cyrl-CS"/>
              </w:rPr>
              <w:t xml:space="preserve">2002. </w:t>
            </w:r>
          </w:p>
        </w:tc>
        <w:tc>
          <w:tcPr>
            <w:tcW w:w="3721" w:type="dxa"/>
            <w:gridSpan w:val="5"/>
            <w:vAlign w:val="center"/>
          </w:tcPr>
          <w:p w14:paraId="44E695C4" w14:textId="77777777" w:rsidR="00757F66" w:rsidRPr="004E515B" w:rsidRDefault="00757F66" w:rsidP="00757F66">
            <w:pPr>
              <w:tabs>
                <w:tab w:val="left" w:pos="567"/>
              </w:tabs>
              <w:spacing w:after="60"/>
              <w:rPr>
                <w:sz w:val="16"/>
                <w:szCs w:val="16"/>
              </w:rPr>
            </w:pPr>
            <w:r w:rsidRPr="004E515B">
              <w:rPr>
                <w:sz w:val="16"/>
                <w:szCs w:val="16"/>
              </w:rPr>
              <w:t>Универзитет у Београду Медицински факултет</w:t>
            </w:r>
          </w:p>
        </w:tc>
        <w:tc>
          <w:tcPr>
            <w:tcW w:w="2499" w:type="dxa"/>
            <w:gridSpan w:val="2"/>
            <w:vAlign w:val="center"/>
          </w:tcPr>
          <w:p w14:paraId="5D0C67D4" w14:textId="77777777" w:rsidR="00757F66" w:rsidRPr="004E515B" w:rsidRDefault="00757F66" w:rsidP="00757F66">
            <w:pPr>
              <w:tabs>
                <w:tab w:val="left" w:pos="567"/>
              </w:tabs>
              <w:spacing w:after="60"/>
              <w:rPr>
                <w:sz w:val="16"/>
                <w:szCs w:val="16"/>
                <w:lang w:val="sr-Cyrl-CS"/>
              </w:rPr>
            </w:pPr>
            <w:r w:rsidRPr="004E515B">
              <w:rPr>
                <w:sz w:val="16"/>
                <w:szCs w:val="16"/>
                <w:lang w:val="sr-Cyrl-CS"/>
              </w:rPr>
              <w:t>Медицина</w:t>
            </w:r>
          </w:p>
        </w:tc>
        <w:tc>
          <w:tcPr>
            <w:tcW w:w="1528" w:type="dxa"/>
            <w:gridSpan w:val="2"/>
            <w:vAlign w:val="center"/>
          </w:tcPr>
          <w:p w14:paraId="3FF811DF" w14:textId="77777777" w:rsidR="00757F66" w:rsidRPr="004E515B" w:rsidRDefault="00757F66" w:rsidP="00757F66">
            <w:pPr>
              <w:tabs>
                <w:tab w:val="left" w:pos="567"/>
              </w:tabs>
              <w:spacing w:after="60"/>
              <w:rPr>
                <w:sz w:val="16"/>
                <w:szCs w:val="16"/>
                <w:lang w:val="sr-Cyrl-CS"/>
              </w:rPr>
            </w:pPr>
          </w:p>
        </w:tc>
      </w:tr>
      <w:tr w:rsidR="00757F66" w:rsidRPr="004E515B" w14:paraId="221F0A93" w14:textId="77777777" w:rsidTr="00757F66">
        <w:trPr>
          <w:trHeight w:val="406"/>
        </w:trPr>
        <w:tc>
          <w:tcPr>
            <w:tcW w:w="10412" w:type="dxa"/>
            <w:gridSpan w:val="14"/>
            <w:vAlign w:val="center"/>
          </w:tcPr>
          <w:p w14:paraId="67AE3B1F" w14:textId="77777777" w:rsidR="00757F66" w:rsidRPr="004E515B" w:rsidRDefault="00757F66" w:rsidP="00757F66">
            <w:pPr>
              <w:tabs>
                <w:tab w:val="left" w:pos="567"/>
              </w:tabs>
              <w:spacing w:after="60"/>
              <w:rPr>
                <w:b/>
                <w:sz w:val="16"/>
                <w:szCs w:val="16"/>
              </w:rPr>
            </w:pPr>
            <w:r w:rsidRPr="004E515B">
              <w:rPr>
                <w:b/>
                <w:sz w:val="16"/>
                <w:szCs w:val="16"/>
                <w:lang w:val="sr-Cyrl-CS"/>
              </w:rPr>
              <w:t xml:space="preserve">Списак предмета за  које  је наставник акредитован </w:t>
            </w:r>
            <w:r w:rsidRPr="004E515B">
              <w:rPr>
                <w:b/>
                <w:sz w:val="16"/>
                <w:szCs w:val="16"/>
              </w:rPr>
              <w:t>на првом или другом степену студија (Интегрисане академске студије медицине, Основне академске студије Сестринство, Мастер академске студије, Специјалистичке академске студије, Мастер струковне студије)</w:t>
            </w:r>
          </w:p>
        </w:tc>
      </w:tr>
      <w:tr w:rsidR="00757F66" w:rsidRPr="004E515B" w14:paraId="13538DF4" w14:textId="77777777" w:rsidTr="00757F66">
        <w:trPr>
          <w:trHeight w:val="602"/>
        </w:trPr>
        <w:tc>
          <w:tcPr>
            <w:tcW w:w="709" w:type="dxa"/>
            <w:vAlign w:val="center"/>
          </w:tcPr>
          <w:p w14:paraId="1BE57BFA" w14:textId="77777777" w:rsidR="00757F66" w:rsidRPr="004E515B" w:rsidRDefault="00757F66" w:rsidP="00757F66">
            <w:pPr>
              <w:tabs>
                <w:tab w:val="left" w:pos="567"/>
              </w:tabs>
              <w:spacing w:after="60"/>
              <w:rPr>
                <w:sz w:val="16"/>
                <w:szCs w:val="16"/>
                <w:lang w:val="sr-Cyrl-CS"/>
              </w:rPr>
            </w:pPr>
            <w:r w:rsidRPr="004E515B">
              <w:rPr>
                <w:sz w:val="16"/>
                <w:szCs w:val="16"/>
                <w:lang w:val="sr-Cyrl-CS"/>
              </w:rPr>
              <w:t>Р.Б.</w:t>
            </w:r>
          </w:p>
          <w:p w14:paraId="4DD1DFBD" w14:textId="77777777" w:rsidR="00757F66" w:rsidRPr="004E515B" w:rsidRDefault="00757F66" w:rsidP="00757F66">
            <w:pPr>
              <w:tabs>
                <w:tab w:val="left" w:pos="567"/>
              </w:tabs>
              <w:spacing w:after="60"/>
              <w:rPr>
                <w:sz w:val="16"/>
                <w:szCs w:val="16"/>
                <w:lang w:val="sr-Cyrl-CS"/>
              </w:rPr>
            </w:pPr>
            <w:r w:rsidRPr="004E515B">
              <w:rPr>
                <w:sz w:val="16"/>
                <w:szCs w:val="16"/>
                <w:lang w:val="sr-Cyrl-CS"/>
              </w:rPr>
              <w:t>1</w:t>
            </w:r>
            <w:r w:rsidRPr="004E515B">
              <w:rPr>
                <w:sz w:val="16"/>
                <w:szCs w:val="16"/>
              </w:rPr>
              <w:t>,2,3...</w:t>
            </w:r>
            <w:r w:rsidRPr="004E515B">
              <w:rPr>
                <w:sz w:val="16"/>
                <w:szCs w:val="16"/>
                <w:lang w:val="sr-Cyrl-CS"/>
              </w:rPr>
              <w:t>.</w:t>
            </w:r>
          </w:p>
        </w:tc>
        <w:tc>
          <w:tcPr>
            <w:tcW w:w="1701" w:type="dxa"/>
            <w:gridSpan w:val="3"/>
            <w:vAlign w:val="center"/>
          </w:tcPr>
          <w:p w14:paraId="07813F2A" w14:textId="77777777" w:rsidR="00757F66" w:rsidRPr="004E515B" w:rsidRDefault="00757F66" w:rsidP="00757F66">
            <w:pPr>
              <w:tabs>
                <w:tab w:val="left" w:pos="567"/>
              </w:tabs>
              <w:spacing w:after="60"/>
              <w:rPr>
                <w:sz w:val="16"/>
                <w:szCs w:val="16"/>
              </w:rPr>
            </w:pPr>
            <w:r w:rsidRPr="004E515B">
              <w:rPr>
                <w:sz w:val="16"/>
                <w:szCs w:val="16"/>
              </w:rPr>
              <w:t>Ознака предмета</w:t>
            </w:r>
          </w:p>
        </w:tc>
        <w:tc>
          <w:tcPr>
            <w:tcW w:w="3544" w:type="dxa"/>
            <w:gridSpan w:val="5"/>
            <w:vAlign w:val="center"/>
          </w:tcPr>
          <w:p w14:paraId="0460D826" w14:textId="77777777" w:rsidR="00757F66" w:rsidRPr="004E515B" w:rsidRDefault="00757F66" w:rsidP="00757F66">
            <w:pPr>
              <w:tabs>
                <w:tab w:val="left" w:pos="567"/>
              </w:tabs>
              <w:spacing w:after="60"/>
              <w:rPr>
                <w:sz w:val="16"/>
                <w:szCs w:val="16"/>
                <w:lang w:val="sr-Cyrl-CS"/>
              </w:rPr>
            </w:pPr>
            <w:r w:rsidRPr="004E515B">
              <w:rPr>
                <w:iCs/>
                <w:sz w:val="16"/>
                <w:szCs w:val="16"/>
              </w:rPr>
              <w:t>Назив предмета</w:t>
            </w:r>
            <w:r w:rsidRPr="004E515B">
              <w:rPr>
                <w:iCs/>
                <w:sz w:val="16"/>
                <w:szCs w:val="16"/>
                <w:lang w:val="sr-Cyrl-CS"/>
              </w:rPr>
              <w:t xml:space="preserve">     </w:t>
            </w:r>
          </w:p>
        </w:tc>
        <w:tc>
          <w:tcPr>
            <w:tcW w:w="1843" w:type="dxa"/>
            <w:gridSpan w:val="2"/>
            <w:vAlign w:val="center"/>
          </w:tcPr>
          <w:p w14:paraId="1250CB87" w14:textId="77777777" w:rsidR="00757F66" w:rsidRPr="004E515B" w:rsidRDefault="00757F66" w:rsidP="00757F66">
            <w:pPr>
              <w:tabs>
                <w:tab w:val="left" w:pos="567"/>
              </w:tabs>
              <w:spacing w:after="60"/>
              <w:rPr>
                <w:sz w:val="16"/>
                <w:szCs w:val="16"/>
              </w:rPr>
            </w:pPr>
            <w:r w:rsidRPr="004E515B">
              <w:rPr>
                <w:sz w:val="16"/>
                <w:szCs w:val="16"/>
              </w:rPr>
              <w:t>Вид наставе</w:t>
            </w:r>
          </w:p>
        </w:tc>
        <w:tc>
          <w:tcPr>
            <w:tcW w:w="1134" w:type="dxa"/>
            <w:gridSpan w:val="2"/>
            <w:vAlign w:val="center"/>
          </w:tcPr>
          <w:p w14:paraId="409CA37B" w14:textId="77777777" w:rsidR="00757F66" w:rsidRPr="004E515B" w:rsidRDefault="00757F66" w:rsidP="00757F66">
            <w:pPr>
              <w:tabs>
                <w:tab w:val="left" w:pos="567"/>
              </w:tabs>
              <w:spacing w:after="60"/>
              <w:rPr>
                <w:sz w:val="16"/>
                <w:szCs w:val="16"/>
              </w:rPr>
            </w:pPr>
            <w:r w:rsidRPr="004E515B">
              <w:rPr>
                <w:iCs/>
                <w:sz w:val="16"/>
                <w:szCs w:val="16"/>
              </w:rPr>
              <w:t xml:space="preserve">Назив студијског програма </w:t>
            </w:r>
          </w:p>
        </w:tc>
        <w:tc>
          <w:tcPr>
            <w:tcW w:w="1481" w:type="dxa"/>
            <w:vAlign w:val="center"/>
          </w:tcPr>
          <w:p w14:paraId="54386A51" w14:textId="77777777" w:rsidR="00757F66" w:rsidRPr="004E515B" w:rsidRDefault="00757F66" w:rsidP="00757F66">
            <w:pPr>
              <w:tabs>
                <w:tab w:val="left" w:pos="567"/>
              </w:tabs>
              <w:spacing w:after="60"/>
              <w:rPr>
                <w:sz w:val="16"/>
                <w:szCs w:val="16"/>
                <w:lang w:val="sr-Cyrl-CS"/>
              </w:rPr>
            </w:pPr>
            <w:r w:rsidRPr="004E515B">
              <w:rPr>
                <w:iCs/>
                <w:sz w:val="16"/>
                <w:szCs w:val="16"/>
              </w:rPr>
              <w:t>В</w:t>
            </w:r>
            <w:r w:rsidRPr="004E515B">
              <w:rPr>
                <w:iCs/>
                <w:sz w:val="16"/>
                <w:szCs w:val="16"/>
                <w:lang w:val="sr-Cyrl-CS"/>
              </w:rPr>
              <w:t>рста студија (</w:t>
            </w:r>
            <w:r w:rsidRPr="004E515B">
              <w:rPr>
                <w:iCs/>
                <w:sz w:val="16"/>
                <w:szCs w:val="16"/>
              </w:rPr>
              <w:t>ОСС, ССС, ОАС, МСС, МАС, САС)</w:t>
            </w:r>
          </w:p>
        </w:tc>
      </w:tr>
      <w:tr w:rsidR="00757F66" w:rsidRPr="004E515B" w14:paraId="3215BEA8" w14:textId="77777777" w:rsidTr="00757F66">
        <w:trPr>
          <w:trHeight w:val="218"/>
        </w:trPr>
        <w:tc>
          <w:tcPr>
            <w:tcW w:w="709" w:type="dxa"/>
            <w:vAlign w:val="center"/>
          </w:tcPr>
          <w:p w14:paraId="07798C08" w14:textId="77777777" w:rsidR="00757F66" w:rsidRPr="004E515B" w:rsidRDefault="00757F66" w:rsidP="00757F66">
            <w:pPr>
              <w:tabs>
                <w:tab w:val="left" w:pos="567"/>
              </w:tabs>
              <w:spacing w:after="60"/>
              <w:rPr>
                <w:sz w:val="16"/>
                <w:szCs w:val="16"/>
                <w:lang w:val="sr-Cyrl-CS"/>
              </w:rPr>
            </w:pPr>
            <w:r w:rsidRPr="004E515B">
              <w:rPr>
                <w:sz w:val="16"/>
                <w:szCs w:val="16"/>
                <w:lang w:val="sr-Cyrl-CS"/>
              </w:rPr>
              <w:t>1</w:t>
            </w:r>
          </w:p>
        </w:tc>
        <w:tc>
          <w:tcPr>
            <w:tcW w:w="1701" w:type="dxa"/>
            <w:gridSpan w:val="3"/>
            <w:vAlign w:val="center"/>
          </w:tcPr>
          <w:p w14:paraId="5CFDBFD5" w14:textId="77777777" w:rsidR="00757F66" w:rsidRPr="004E515B" w:rsidRDefault="00757F66" w:rsidP="00757F66">
            <w:pPr>
              <w:tabs>
                <w:tab w:val="left" w:pos="567"/>
              </w:tabs>
              <w:spacing w:after="60"/>
              <w:rPr>
                <w:sz w:val="16"/>
                <w:szCs w:val="16"/>
              </w:rPr>
            </w:pPr>
            <w:r w:rsidRPr="004E515B">
              <w:rPr>
                <w:sz w:val="16"/>
                <w:szCs w:val="16"/>
                <w:lang w:val="sr-Latn-RS"/>
              </w:rPr>
              <w:t>20.</w:t>
            </w:r>
            <w:r w:rsidRPr="004E515B">
              <w:rPr>
                <w:sz w:val="16"/>
                <w:szCs w:val="16"/>
              </w:rPr>
              <w:t>ПЕДИ06</w:t>
            </w:r>
          </w:p>
        </w:tc>
        <w:tc>
          <w:tcPr>
            <w:tcW w:w="3544" w:type="dxa"/>
            <w:gridSpan w:val="5"/>
            <w:vAlign w:val="center"/>
          </w:tcPr>
          <w:p w14:paraId="0DB53FAD" w14:textId="77777777" w:rsidR="00757F66" w:rsidRPr="004E515B" w:rsidRDefault="00757F66" w:rsidP="00757F66">
            <w:pPr>
              <w:tabs>
                <w:tab w:val="left" w:pos="567"/>
              </w:tabs>
              <w:spacing w:after="60"/>
              <w:rPr>
                <w:sz w:val="16"/>
                <w:szCs w:val="16"/>
                <w:lang w:val="sr-Cyrl-CS"/>
              </w:rPr>
            </w:pPr>
            <w:r w:rsidRPr="004E515B">
              <w:rPr>
                <w:sz w:val="16"/>
                <w:szCs w:val="16"/>
                <w:lang w:val="sr-Cyrl-CS"/>
              </w:rPr>
              <w:t>Педијатрија</w:t>
            </w:r>
          </w:p>
        </w:tc>
        <w:tc>
          <w:tcPr>
            <w:tcW w:w="1843" w:type="dxa"/>
            <w:gridSpan w:val="2"/>
            <w:vAlign w:val="center"/>
          </w:tcPr>
          <w:p w14:paraId="7D587588" w14:textId="77777777" w:rsidR="00757F66" w:rsidRPr="004E515B" w:rsidRDefault="00757F66" w:rsidP="00757F66">
            <w:pPr>
              <w:tabs>
                <w:tab w:val="left" w:pos="567"/>
              </w:tabs>
              <w:spacing w:after="60"/>
              <w:rPr>
                <w:sz w:val="16"/>
                <w:szCs w:val="16"/>
                <w:lang w:val="sr-Cyrl-CS"/>
              </w:rPr>
            </w:pPr>
            <w:r w:rsidRPr="004E515B">
              <w:rPr>
                <w:sz w:val="16"/>
                <w:szCs w:val="16"/>
                <w:lang w:val="sr-Cyrl-CS"/>
              </w:rPr>
              <w:t>Предавања и вежбе</w:t>
            </w:r>
          </w:p>
        </w:tc>
        <w:tc>
          <w:tcPr>
            <w:tcW w:w="1134" w:type="dxa"/>
            <w:gridSpan w:val="2"/>
            <w:vAlign w:val="center"/>
          </w:tcPr>
          <w:p w14:paraId="45A1F09F" w14:textId="77777777" w:rsidR="00757F66" w:rsidRPr="004E515B" w:rsidRDefault="00757F66" w:rsidP="00757F66">
            <w:pPr>
              <w:tabs>
                <w:tab w:val="left" w:pos="567"/>
              </w:tabs>
              <w:spacing w:after="60"/>
              <w:rPr>
                <w:sz w:val="16"/>
                <w:szCs w:val="16"/>
                <w:lang w:val="sr-Cyrl-CS"/>
              </w:rPr>
            </w:pPr>
            <w:r w:rsidRPr="004E515B">
              <w:rPr>
                <w:sz w:val="16"/>
                <w:szCs w:val="16"/>
                <w:lang w:val="sr-Cyrl-CS"/>
              </w:rPr>
              <w:t>ИАС</w:t>
            </w:r>
          </w:p>
        </w:tc>
        <w:tc>
          <w:tcPr>
            <w:tcW w:w="1481" w:type="dxa"/>
            <w:vAlign w:val="center"/>
          </w:tcPr>
          <w:p w14:paraId="7098D44F" w14:textId="77777777" w:rsidR="00757F66" w:rsidRPr="004E515B" w:rsidRDefault="00757F66" w:rsidP="00757F66">
            <w:pPr>
              <w:tabs>
                <w:tab w:val="left" w:pos="567"/>
              </w:tabs>
              <w:spacing w:after="60"/>
              <w:rPr>
                <w:sz w:val="16"/>
                <w:szCs w:val="16"/>
                <w:lang w:val="sr-Cyrl-CS"/>
              </w:rPr>
            </w:pPr>
            <w:r w:rsidRPr="004E515B">
              <w:rPr>
                <w:sz w:val="16"/>
                <w:szCs w:val="16"/>
                <w:lang w:val="sr-Cyrl-CS"/>
              </w:rPr>
              <w:t>ИАС</w:t>
            </w:r>
          </w:p>
        </w:tc>
      </w:tr>
      <w:tr w:rsidR="00757F66" w:rsidRPr="004E515B" w14:paraId="3B46C635" w14:textId="77777777" w:rsidTr="00757F66">
        <w:trPr>
          <w:trHeight w:val="406"/>
        </w:trPr>
        <w:tc>
          <w:tcPr>
            <w:tcW w:w="10412" w:type="dxa"/>
            <w:gridSpan w:val="14"/>
            <w:vAlign w:val="center"/>
          </w:tcPr>
          <w:p w14:paraId="073FF280" w14:textId="77777777" w:rsidR="00757F66" w:rsidRPr="004E515B" w:rsidRDefault="00757F66" w:rsidP="00757F66">
            <w:pPr>
              <w:tabs>
                <w:tab w:val="left" w:pos="567"/>
              </w:tabs>
              <w:spacing w:after="60"/>
              <w:rPr>
                <w:b/>
                <w:sz w:val="16"/>
                <w:szCs w:val="16"/>
                <w:lang w:val="sr-Cyrl-CS"/>
              </w:rPr>
            </w:pPr>
            <w:r w:rsidRPr="004E515B">
              <w:rPr>
                <w:b/>
                <w:sz w:val="16"/>
                <w:szCs w:val="16"/>
                <w:lang w:val="sr-Cyrl-CS"/>
              </w:rPr>
              <w:t>Репрезентативне референце (минимално 5 не више од 10)</w:t>
            </w:r>
          </w:p>
        </w:tc>
      </w:tr>
      <w:tr w:rsidR="00757F66" w:rsidRPr="004E515B" w14:paraId="12DC43A8" w14:textId="77777777" w:rsidTr="00757F66">
        <w:trPr>
          <w:trHeight w:val="406"/>
        </w:trPr>
        <w:tc>
          <w:tcPr>
            <w:tcW w:w="851" w:type="dxa"/>
            <w:gridSpan w:val="2"/>
            <w:vAlign w:val="center"/>
          </w:tcPr>
          <w:p w14:paraId="252EB174" w14:textId="01F4DE10" w:rsidR="00757F66" w:rsidRPr="004E515B" w:rsidRDefault="00757F66" w:rsidP="00757F66">
            <w:pPr>
              <w:widowControl/>
              <w:tabs>
                <w:tab w:val="left" w:pos="567"/>
              </w:tabs>
              <w:autoSpaceDE/>
              <w:autoSpaceDN/>
              <w:spacing w:after="60"/>
              <w:rPr>
                <w:sz w:val="16"/>
                <w:szCs w:val="16"/>
                <w:lang w:val="sr-Cyrl-CS"/>
              </w:rPr>
            </w:pPr>
            <w:r>
              <w:rPr>
                <w:sz w:val="16"/>
                <w:szCs w:val="16"/>
                <w:lang w:val="sr-Cyrl-CS"/>
              </w:rPr>
              <w:t xml:space="preserve">       1.</w:t>
            </w:r>
          </w:p>
        </w:tc>
        <w:tc>
          <w:tcPr>
            <w:tcW w:w="9561" w:type="dxa"/>
            <w:gridSpan w:val="12"/>
            <w:vAlign w:val="center"/>
          </w:tcPr>
          <w:p w14:paraId="6F11A462" w14:textId="31001EE9" w:rsidR="00757F66" w:rsidRPr="00757F66" w:rsidRDefault="00757F66" w:rsidP="00757F66">
            <w:pPr>
              <w:widowControl/>
              <w:shd w:val="clear" w:color="auto" w:fill="FFFFFF"/>
              <w:autoSpaceDE/>
              <w:autoSpaceDN/>
              <w:rPr>
                <w:color w:val="222222"/>
                <w:sz w:val="16"/>
                <w:szCs w:val="16"/>
              </w:rPr>
            </w:pPr>
            <w:r w:rsidRPr="00757F66">
              <w:rPr>
                <w:color w:val="222222"/>
                <w:sz w:val="16"/>
                <w:szCs w:val="16"/>
              </w:rPr>
              <w:t xml:space="preserve">Ćazić Marija, Krstovski Nada, Lazić Jelena, </w:t>
            </w:r>
            <w:r w:rsidRPr="00920ED8">
              <w:rPr>
                <w:b/>
                <w:bCs/>
                <w:color w:val="222222"/>
                <w:sz w:val="16"/>
                <w:szCs w:val="16"/>
              </w:rPr>
              <w:t>Rodić Predrag</w:t>
            </w:r>
            <w:r w:rsidRPr="00757F66">
              <w:rPr>
                <w:color w:val="222222"/>
                <w:sz w:val="16"/>
                <w:szCs w:val="16"/>
              </w:rPr>
              <w:t>, Milošević Goran, Škorić Dejan, Janković Srdja</w:t>
            </w:r>
            <w:r>
              <w:rPr>
                <w:color w:val="222222"/>
                <w:sz w:val="16"/>
                <w:szCs w:val="16"/>
              </w:rPr>
              <w:t xml:space="preserve"> </w:t>
            </w:r>
            <w:r w:rsidRPr="00757F66">
              <w:rPr>
                <w:color w:val="222222"/>
                <w:sz w:val="16"/>
                <w:szCs w:val="16"/>
              </w:rPr>
              <w:t>Vojnosanitetski pregled, vol. 82, br. 6, str. 346-351, 2025</w:t>
            </w:r>
          </w:p>
        </w:tc>
      </w:tr>
      <w:tr w:rsidR="00757F66" w:rsidRPr="004E515B" w14:paraId="4C3A2D58" w14:textId="77777777" w:rsidTr="00757F66">
        <w:trPr>
          <w:trHeight w:val="406"/>
        </w:trPr>
        <w:tc>
          <w:tcPr>
            <w:tcW w:w="851" w:type="dxa"/>
            <w:gridSpan w:val="2"/>
            <w:vAlign w:val="center"/>
          </w:tcPr>
          <w:p w14:paraId="271C47D8" w14:textId="77777777" w:rsidR="00757F66" w:rsidRPr="004E515B" w:rsidRDefault="00757F66" w:rsidP="00757F66">
            <w:pPr>
              <w:widowControl/>
              <w:tabs>
                <w:tab w:val="left" w:pos="567"/>
              </w:tabs>
              <w:autoSpaceDE/>
              <w:autoSpaceDN/>
              <w:spacing w:after="60"/>
              <w:rPr>
                <w:sz w:val="16"/>
                <w:szCs w:val="16"/>
                <w:lang w:val="sr-Cyrl-CS"/>
              </w:rPr>
            </w:pPr>
            <w:r>
              <w:rPr>
                <w:sz w:val="16"/>
                <w:szCs w:val="16"/>
                <w:lang w:val="sr-Cyrl-CS"/>
              </w:rPr>
              <w:t xml:space="preserve">       2.</w:t>
            </w:r>
          </w:p>
        </w:tc>
        <w:tc>
          <w:tcPr>
            <w:tcW w:w="9561" w:type="dxa"/>
            <w:gridSpan w:val="12"/>
            <w:vAlign w:val="center"/>
          </w:tcPr>
          <w:p w14:paraId="3BEB481C" w14:textId="7DA4F5D7" w:rsidR="00757F66" w:rsidRPr="004E515B" w:rsidRDefault="00757F66" w:rsidP="00757F66">
            <w:pPr>
              <w:tabs>
                <w:tab w:val="left" w:pos="567"/>
              </w:tabs>
              <w:spacing w:after="60"/>
              <w:rPr>
                <w:sz w:val="16"/>
                <w:szCs w:val="16"/>
                <w:lang w:val="sr-Cyrl-CS"/>
              </w:rPr>
            </w:pPr>
            <w:r w:rsidRPr="004E515B">
              <w:rPr>
                <w:sz w:val="16"/>
                <w:szCs w:val="16"/>
                <w:lang w:val="sr-Cyrl-CS"/>
              </w:rPr>
              <w:t xml:space="preserve">Janković S, Ćazić M, Janić D, Lazić J, </w:t>
            </w:r>
            <w:r w:rsidRPr="00920ED8">
              <w:rPr>
                <w:b/>
                <w:bCs/>
                <w:sz w:val="16"/>
                <w:szCs w:val="16"/>
                <w:lang w:val="sr-Cyrl-CS"/>
              </w:rPr>
              <w:t>Rodić P</w:t>
            </w:r>
            <w:r w:rsidRPr="004E515B">
              <w:rPr>
                <w:sz w:val="16"/>
                <w:szCs w:val="16"/>
                <w:lang w:val="sr-Cyrl-CS"/>
              </w:rPr>
              <w:t xml:space="preserve">, Krstovski N. Soluble interleukin-2 receptor in pediatric patients investigated for hemophagocytic lymphohistiocytosis – a single-center, ten-year-long experience. Srp </w:t>
            </w:r>
            <w:r w:rsidRPr="004E515B">
              <w:rPr>
                <w:sz w:val="16"/>
                <w:szCs w:val="16"/>
              </w:rPr>
              <w:t>A</w:t>
            </w:r>
            <w:r w:rsidRPr="004E515B">
              <w:rPr>
                <w:sz w:val="16"/>
                <w:szCs w:val="16"/>
                <w:lang w:val="sr-Cyrl-CS"/>
              </w:rPr>
              <w:t xml:space="preserve">rhiv </w:t>
            </w:r>
            <w:r w:rsidRPr="004E515B">
              <w:rPr>
                <w:sz w:val="16"/>
                <w:szCs w:val="16"/>
              </w:rPr>
              <w:t>C</w:t>
            </w:r>
            <w:r w:rsidRPr="004E515B">
              <w:rPr>
                <w:sz w:val="16"/>
                <w:szCs w:val="16"/>
                <w:lang w:val="sr-Cyrl-CS"/>
              </w:rPr>
              <w:t xml:space="preserve">elok </w:t>
            </w:r>
            <w:r w:rsidRPr="004E515B">
              <w:rPr>
                <w:sz w:val="16"/>
                <w:szCs w:val="16"/>
              </w:rPr>
              <w:t>L</w:t>
            </w:r>
            <w:r w:rsidRPr="004E515B">
              <w:rPr>
                <w:sz w:val="16"/>
                <w:szCs w:val="16"/>
                <w:lang w:val="sr-Cyrl-CS"/>
              </w:rPr>
              <w:t>ek. 2023;151(1/2).</w:t>
            </w:r>
          </w:p>
        </w:tc>
      </w:tr>
      <w:tr w:rsidR="00757F66" w:rsidRPr="004E515B" w14:paraId="30703CCD" w14:textId="77777777" w:rsidTr="00757F66">
        <w:trPr>
          <w:trHeight w:val="406"/>
        </w:trPr>
        <w:tc>
          <w:tcPr>
            <w:tcW w:w="851" w:type="dxa"/>
            <w:gridSpan w:val="2"/>
            <w:vAlign w:val="center"/>
          </w:tcPr>
          <w:p w14:paraId="4DAC3161" w14:textId="774B6BE4" w:rsidR="00757F66" w:rsidRPr="00757F66" w:rsidRDefault="00757F66" w:rsidP="00757F66">
            <w:pPr>
              <w:widowControl/>
              <w:tabs>
                <w:tab w:val="left" w:pos="567"/>
              </w:tabs>
              <w:autoSpaceDE/>
              <w:autoSpaceDN/>
              <w:spacing w:after="60"/>
              <w:rPr>
                <w:sz w:val="16"/>
                <w:szCs w:val="16"/>
                <w:lang w:val="sr-Latn-RS"/>
              </w:rPr>
            </w:pPr>
            <w:r>
              <w:rPr>
                <w:sz w:val="16"/>
                <w:szCs w:val="16"/>
                <w:lang w:val="sr-Latn-RS"/>
              </w:rPr>
              <w:t xml:space="preserve">      3.</w:t>
            </w:r>
          </w:p>
        </w:tc>
        <w:tc>
          <w:tcPr>
            <w:tcW w:w="9561" w:type="dxa"/>
            <w:gridSpan w:val="12"/>
            <w:vAlign w:val="center"/>
          </w:tcPr>
          <w:p w14:paraId="61EF3279" w14:textId="26765489" w:rsidR="00757F66" w:rsidRPr="00757F66" w:rsidRDefault="00757F66" w:rsidP="00757F66">
            <w:pPr>
              <w:tabs>
                <w:tab w:val="left" w:pos="567"/>
              </w:tabs>
              <w:spacing w:after="60"/>
              <w:rPr>
                <w:sz w:val="16"/>
                <w:szCs w:val="16"/>
                <w:lang w:val="sr-Cyrl-CS"/>
              </w:rPr>
            </w:pPr>
            <w:r w:rsidRPr="004E515B">
              <w:rPr>
                <w:sz w:val="16"/>
                <w:szCs w:val="16"/>
                <w:lang w:val="sr-Cyrl-CS"/>
              </w:rPr>
              <w:t xml:space="preserve">Istaiti M, Revel-Vilk S, Becker-Cohen M, Dinur T, Ramaswami U, Castillo-Garcia D, Ceron-Rodriguez M, Chan A, </w:t>
            </w:r>
            <w:r w:rsidRPr="00920ED8">
              <w:rPr>
                <w:b/>
                <w:bCs/>
                <w:sz w:val="16"/>
                <w:szCs w:val="16"/>
                <w:lang w:val="sr-Cyrl-CS"/>
              </w:rPr>
              <w:t>Rodic P</w:t>
            </w:r>
            <w:r w:rsidRPr="004E515B">
              <w:rPr>
                <w:sz w:val="16"/>
                <w:szCs w:val="16"/>
                <w:lang w:val="sr-Cyrl-CS"/>
              </w:rPr>
              <w:t>, Tincheva RS, Al-Hertani W, Lee BH, Yang CF, Kiec-Wilk B, Fiumara A, Rubio B, Zimran A. Upgrading the evidence for the use of ambroxol in Gaucher disease and GBA related Parkinson: Investigator initiated registry based on real life data. Am J Hematol. 2021 May 1;96(5):545-551.</w:t>
            </w:r>
          </w:p>
        </w:tc>
      </w:tr>
      <w:tr w:rsidR="00757F66" w:rsidRPr="004E515B" w14:paraId="7FA6CF94" w14:textId="77777777" w:rsidTr="00757F66">
        <w:trPr>
          <w:trHeight w:val="406"/>
        </w:trPr>
        <w:tc>
          <w:tcPr>
            <w:tcW w:w="851" w:type="dxa"/>
            <w:gridSpan w:val="2"/>
            <w:vAlign w:val="center"/>
          </w:tcPr>
          <w:p w14:paraId="7F0A7232" w14:textId="51A732D4" w:rsidR="00757F66" w:rsidRPr="00757F66" w:rsidRDefault="00757F66" w:rsidP="00757F66">
            <w:pPr>
              <w:widowControl/>
              <w:tabs>
                <w:tab w:val="left" w:pos="567"/>
              </w:tabs>
              <w:autoSpaceDE/>
              <w:autoSpaceDN/>
              <w:spacing w:after="60"/>
              <w:rPr>
                <w:sz w:val="16"/>
                <w:szCs w:val="16"/>
                <w:lang w:val="sr-Latn-RS"/>
              </w:rPr>
            </w:pPr>
            <w:r>
              <w:rPr>
                <w:sz w:val="16"/>
                <w:szCs w:val="16"/>
                <w:lang w:val="sr-Latn-RS"/>
              </w:rPr>
              <w:t xml:space="preserve">      4.</w:t>
            </w:r>
          </w:p>
        </w:tc>
        <w:tc>
          <w:tcPr>
            <w:tcW w:w="9561" w:type="dxa"/>
            <w:gridSpan w:val="12"/>
            <w:vAlign w:val="center"/>
          </w:tcPr>
          <w:p w14:paraId="4ECBE897" w14:textId="7F14DAB3" w:rsidR="00757F66" w:rsidRPr="00757F66" w:rsidRDefault="00757F66" w:rsidP="00757F66">
            <w:pPr>
              <w:tabs>
                <w:tab w:val="left" w:pos="567"/>
              </w:tabs>
              <w:spacing w:after="60"/>
              <w:rPr>
                <w:sz w:val="16"/>
                <w:szCs w:val="16"/>
                <w:lang w:val="sr-Cyrl-CS"/>
              </w:rPr>
            </w:pPr>
            <w:r w:rsidRPr="00757F66">
              <w:rPr>
                <w:sz w:val="16"/>
                <w:szCs w:val="16"/>
                <w:lang w:val="sr-Cyrl-CS"/>
              </w:rPr>
              <w:t xml:space="preserve">Lazić Jelena, Janić Dragana, Krstovski Nada, </w:t>
            </w:r>
            <w:r w:rsidRPr="00920ED8">
              <w:rPr>
                <w:b/>
                <w:bCs/>
                <w:sz w:val="16"/>
                <w:szCs w:val="16"/>
                <w:lang w:val="sr-Cyrl-CS"/>
              </w:rPr>
              <w:t>Rodić Predrag</w:t>
            </w:r>
            <w:r w:rsidRPr="00757F66">
              <w:rPr>
                <w:sz w:val="16"/>
                <w:szCs w:val="16"/>
                <w:lang w:val="sr-Cyrl-CS"/>
              </w:rPr>
              <w:t>, Milošević Goran, Janković Srđa, Brašanac Dimitrije, Dokmanović Lidija</w:t>
            </w:r>
            <w:r>
              <w:rPr>
                <w:sz w:val="16"/>
                <w:szCs w:val="16"/>
                <w:lang w:val="sr-Latn-RS"/>
              </w:rPr>
              <w:t xml:space="preserve"> </w:t>
            </w:r>
            <w:r w:rsidRPr="00757F66">
              <w:rPr>
                <w:sz w:val="16"/>
                <w:szCs w:val="16"/>
                <w:lang w:val="sr-Cyrl-CS"/>
              </w:rPr>
              <w:t>Srpski arhiv za celokupno lekarstvo, vol. 144, br. 7-8, str. 413-417, 2016</w:t>
            </w:r>
          </w:p>
        </w:tc>
      </w:tr>
      <w:tr w:rsidR="00757F66" w:rsidRPr="004E515B" w14:paraId="603AFF24" w14:textId="77777777" w:rsidTr="00757F66">
        <w:trPr>
          <w:trHeight w:val="406"/>
        </w:trPr>
        <w:tc>
          <w:tcPr>
            <w:tcW w:w="851" w:type="dxa"/>
            <w:gridSpan w:val="2"/>
            <w:vAlign w:val="center"/>
          </w:tcPr>
          <w:p w14:paraId="118D86D6" w14:textId="6CAE9E1E" w:rsidR="00757F66" w:rsidRPr="00757F66" w:rsidRDefault="00757F66" w:rsidP="00757F66">
            <w:pPr>
              <w:widowControl/>
              <w:tabs>
                <w:tab w:val="left" w:pos="567"/>
              </w:tabs>
              <w:autoSpaceDE/>
              <w:autoSpaceDN/>
              <w:spacing w:after="60"/>
              <w:rPr>
                <w:sz w:val="16"/>
                <w:szCs w:val="16"/>
                <w:lang w:val="sr-Latn-RS"/>
              </w:rPr>
            </w:pPr>
            <w:r>
              <w:rPr>
                <w:sz w:val="16"/>
                <w:szCs w:val="16"/>
                <w:lang w:val="sr-Latn-RS"/>
              </w:rPr>
              <w:t xml:space="preserve">      5.</w:t>
            </w:r>
          </w:p>
        </w:tc>
        <w:tc>
          <w:tcPr>
            <w:tcW w:w="9561" w:type="dxa"/>
            <w:gridSpan w:val="12"/>
            <w:vAlign w:val="center"/>
          </w:tcPr>
          <w:p w14:paraId="7D7A8486" w14:textId="3081F0A0" w:rsidR="00757F66" w:rsidRPr="00757F66" w:rsidRDefault="00757F66" w:rsidP="00757F66">
            <w:pPr>
              <w:tabs>
                <w:tab w:val="left" w:pos="567"/>
              </w:tabs>
              <w:spacing w:after="60"/>
              <w:rPr>
                <w:sz w:val="16"/>
                <w:szCs w:val="16"/>
                <w:lang w:val="sr-Cyrl-CS"/>
              </w:rPr>
            </w:pPr>
            <w:r w:rsidRPr="00757F66">
              <w:rPr>
                <w:sz w:val="16"/>
                <w:szCs w:val="16"/>
                <w:lang w:val="sr-Cyrl-CS"/>
              </w:rPr>
              <w:t xml:space="preserve">Dokmanović Lidija, </w:t>
            </w:r>
            <w:r w:rsidRPr="00920ED8">
              <w:rPr>
                <w:b/>
                <w:bCs/>
                <w:sz w:val="16"/>
                <w:szCs w:val="16"/>
                <w:lang w:val="sr-Cyrl-CS"/>
              </w:rPr>
              <w:t>Rodić Predrag</w:t>
            </w:r>
            <w:r w:rsidRPr="00757F66">
              <w:rPr>
                <w:sz w:val="16"/>
                <w:szCs w:val="16"/>
                <w:lang w:val="sr-Cyrl-CS"/>
              </w:rPr>
              <w:t>, Krstovski Nada, Lazić Jelena, Janić Dragana</w:t>
            </w:r>
            <w:r>
              <w:rPr>
                <w:sz w:val="16"/>
                <w:szCs w:val="16"/>
                <w:lang w:val="sr-Latn-RS"/>
              </w:rPr>
              <w:t xml:space="preserve"> </w:t>
            </w:r>
            <w:r w:rsidRPr="00757F66">
              <w:rPr>
                <w:sz w:val="16"/>
                <w:szCs w:val="16"/>
                <w:lang w:val="sr-Cyrl-CS"/>
              </w:rPr>
              <w:t>Srpski arhiv za celokupno lekarstvo, vol. 142, br. 7-8, str. 498-504, 2014</w:t>
            </w:r>
          </w:p>
        </w:tc>
      </w:tr>
      <w:tr w:rsidR="00757F66" w:rsidRPr="004E515B" w14:paraId="4C7396D4" w14:textId="77777777" w:rsidTr="00757F66">
        <w:trPr>
          <w:trHeight w:val="220"/>
        </w:trPr>
        <w:tc>
          <w:tcPr>
            <w:tcW w:w="10412" w:type="dxa"/>
            <w:gridSpan w:val="14"/>
            <w:vAlign w:val="center"/>
          </w:tcPr>
          <w:p w14:paraId="38C08323" w14:textId="77777777" w:rsidR="00757F66" w:rsidRPr="004E515B" w:rsidRDefault="00757F66" w:rsidP="00757F66">
            <w:pPr>
              <w:tabs>
                <w:tab w:val="left" w:pos="567"/>
              </w:tabs>
              <w:spacing w:after="60"/>
              <w:rPr>
                <w:b/>
                <w:sz w:val="16"/>
                <w:szCs w:val="16"/>
                <w:lang w:val="sr-Cyrl-CS"/>
              </w:rPr>
            </w:pPr>
            <w:r w:rsidRPr="004E515B">
              <w:rPr>
                <w:b/>
                <w:sz w:val="16"/>
                <w:szCs w:val="16"/>
                <w:lang w:val="sr-Cyrl-CS"/>
              </w:rPr>
              <w:t xml:space="preserve">Збирни подаци научне и стручне активности наставника </w:t>
            </w:r>
          </w:p>
        </w:tc>
      </w:tr>
      <w:tr w:rsidR="00757F66" w:rsidRPr="004E515B" w14:paraId="4F413676" w14:textId="77777777" w:rsidTr="00757F66">
        <w:trPr>
          <w:trHeight w:val="77"/>
        </w:trPr>
        <w:tc>
          <w:tcPr>
            <w:tcW w:w="4907" w:type="dxa"/>
            <w:gridSpan w:val="7"/>
            <w:vAlign w:val="center"/>
          </w:tcPr>
          <w:p w14:paraId="096E16F0" w14:textId="77777777" w:rsidR="00757F66" w:rsidRPr="004E515B" w:rsidRDefault="00757F66" w:rsidP="00757F66">
            <w:pPr>
              <w:tabs>
                <w:tab w:val="left" w:pos="567"/>
              </w:tabs>
              <w:spacing w:after="60"/>
              <w:rPr>
                <w:sz w:val="16"/>
                <w:szCs w:val="16"/>
                <w:lang w:val="sr-Cyrl-CS"/>
              </w:rPr>
            </w:pPr>
            <w:r w:rsidRPr="004E515B">
              <w:rPr>
                <w:sz w:val="16"/>
                <w:szCs w:val="16"/>
                <w:lang w:val="sr-Cyrl-CS"/>
              </w:rPr>
              <w:t>Укупан број цитата</w:t>
            </w:r>
          </w:p>
        </w:tc>
        <w:tc>
          <w:tcPr>
            <w:tcW w:w="5505" w:type="dxa"/>
            <w:gridSpan w:val="7"/>
            <w:vAlign w:val="center"/>
          </w:tcPr>
          <w:p w14:paraId="5F72B972" w14:textId="77777777" w:rsidR="00757F66" w:rsidRPr="004E515B" w:rsidRDefault="00757F66" w:rsidP="00757F66">
            <w:pPr>
              <w:tabs>
                <w:tab w:val="left" w:pos="567"/>
              </w:tabs>
              <w:spacing w:after="60"/>
              <w:rPr>
                <w:sz w:val="16"/>
                <w:szCs w:val="16"/>
              </w:rPr>
            </w:pPr>
            <w:r w:rsidRPr="004E515B">
              <w:rPr>
                <w:sz w:val="16"/>
                <w:szCs w:val="16"/>
              </w:rPr>
              <w:t>137</w:t>
            </w:r>
          </w:p>
        </w:tc>
      </w:tr>
      <w:tr w:rsidR="00757F66" w:rsidRPr="004E515B" w14:paraId="55C8DA24" w14:textId="77777777" w:rsidTr="00757F66">
        <w:trPr>
          <w:trHeight w:val="189"/>
        </w:trPr>
        <w:tc>
          <w:tcPr>
            <w:tcW w:w="4907" w:type="dxa"/>
            <w:gridSpan w:val="7"/>
            <w:vAlign w:val="center"/>
          </w:tcPr>
          <w:p w14:paraId="13D323DD" w14:textId="77777777" w:rsidR="00757F66" w:rsidRPr="004E515B" w:rsidRDefault="00757F66" w:rsidP="00757F66">
            <w:pPr>
              <w:tabs>
                <w:tab w:val="left" w:pos="567"/>
              </w:tabs>
              <w:spacing w:after="60"/>
              <w:rPr>
                <w:sz w:val="16"/>
                <w:szCs w:val="16"/>
                <w:lang w:val="sr-Cyrl-CS"/>
              </w:rPr>
            </w:pPr>
            <w:r w:rsidRPr="004E515B">
              <w:rPr>
                <w:sz w:val="16"/>
                <w:szCs w:val="16"/>
                <w:lang w:val="sr-Cyrl-CS"/>
              </w:rPr>
              <w:t>Укупан број радова са SCI (SSCI) листе</w:t>
            </w:r>
          </w:p>
        </w:tc>
        <w:tc>
          <w:tcPr>
            <w:tcW w:w="5505" w:type="dxa"/>
            <w:gridSpan w:val="7"/>
            <w:vAlign w:val="center"/>
          </w:tcPr>
          <w:p w14:paraId="26138458" w14:textId="77777777" w:rsidR="00757F66" w:rsidRPr="004E515B" w:rsidRDefault="00757F66" w:rsidP="00757F66">
            <w:pPr>
              <w:tabs>
                <w:tab w:val="left" w:pos="567"/>
              </w:tabs>
              <w:spacing w:after="60"/>
              <w:rPr>
                <w:sz w:val="16"/>
                <w:szCs w:val="16"/>
              </w:rPr>
            </w:pPr>
            <w:r w:rsidRPr="004E515B">
              <w:rPr>
                <w:sz w:val="16"/>
                <w:szCs w:val="16"/>
              </w:rPr>
              <w:t>22</w:t>
            </w:r>
          </w:p>
        </w:tc>
      </w:tr>
      <w:tr w:rsidR="00757F66" w:rsidRPr="004E515B" w14:paraId="3DD95A0D" w14:textId="77777777" w:rsidTr="00757F66">
        <w:trPr>
          <w:trHeight w:val="264"/>
        </w:trPr>
        <w:tc>
          <w:tcPr>
            <w:tcW w:w="4907" w:type="dxa"/>
            <w:gridSpan w:val="7"/>
            <w:vAlign w:val="center"/>
          </w:tcPr>
          <w:p w14:paraId="15657D6F" w14:textId="77777777" w:rsidR="00757F66" w:rsidRPr="004E515B" w:rsidRDefault="00757F66" w:rsidP="00757F66">
            <w:pPr>
              <w:tabs>
                <w:tab w:val="left" w:pos="567"/>
              </w:tabs>
              <w:spacing w:after="60"/>
              <w:rPr>
                <w:sz w:val="16"/>
                <w:szCs w:val="16"/>
                <w:lang w:val="sr-Cyrl-CS"/>
              </w:rPr>
            </w:pPr>
            <w:r w:rsidRPr="004E515B">
              <w:rPr>
                <w:sz w:val="16"/>
                <w:szCs w:val="16"/>
                <w:lang w:val="sr-Cyrl-CS"/>
              </w:rPr>
              <w:t>Тренутно учешће на пројектима</w:t>
            </w:r>
          </w:p>
        </w:tc>
        <w:tc>
          <w:tcPr>
            <w:tcW w:w="1478" w:type="dxa"/>
            <w:gridSpan w:val="3"/>
            <w:vAlign w:val="center"/>
          </w:tcPr>
          <w:p w14:paraId="7189C371" w14:textId="77777777" w:rsidR="00757F66" w:rsidRPr="004E515B" w:rsidRDefault="00757F66" w:rsidP="00757F66">
            <w:pPr>
              <w:tabs>
                <w:tab w:val="left" w:pos="567"/>
              </w:tabs>
              <w:spacing w:after="60"/>
              <w:rPr>
                <w:sz w:val="16"/>
                <w:szCs w:val="16"/>
                <w:lang w:val="sr-Cyrl-CS"/>
              </w:rPr>
            </w:pPr>
            <w:r w:rsidRPr="004E515B">
              <w:rPr>
                <w:sz w:val="16"/>
                <w:szCs w:val="16"/>
                <w:lang w:val="sr-Cyrl-CS"/>
              </w:rPr>
              <w:t>Домаћи</w:t>
            </w:r>
          </w:p>
        </w:tc>
        <w:tc>
          <w:tcPr>
            <w:tcW w:w="4027" w:type="dxa"/>
            <w:gridSpan w:val="4"/>
            <w:vAlign w:val="center"/>
          </w:tcPr>
          <w:p w14:paraId="4D1BC820" w14:textId="77777777" w:rsidR="00757F66" w:rsidRPr="004E515B" w:rsidRDefault="00757F66" w:rsidP="00757F66">
            <w:pPr>
              <w:tabs>
                <w:tab w:val="left" w:pos="567"/>
              </w:tabs>
              <w:spacing w:after="60"/>
              <w:rPr>
                <w:sz w:val="16"/>
                <w:szCs w:val="16"/>
                <w:lang w:val="sr-Cyrl-CS"/>
              </w:rPr>
            </w:pPr>
            <w:r w:rsidRPr="004E515B">
              <w:rPr>
                <w:sz w:val="16"/>
                <w:szCs w:val="16"/>
                <w:lang w:val="sr-Cyrl-CS"/>
              </w:rPr>
              <w:t>Међународни</w:t>
            </w:r>
          </w:p>
        </w:tc>
      </w:tr>
      <w:tr w:rsidR="00757F66" w:rsidRPr="004E515B" w14:paraId="2D594AA6" w14:textId="77777777" w:rsidTr="00757F66">
        <w:trPr>
          <w:trHeight w:val="406"/>
        </w:trPr>
        <w:tc>
          <w:tcPr>
            <w:tcW w:w="3244" w:type="dxa"/>
            <w:gridSpan w:val="6"/>
            <w:vAlign w:val="center"/>
          </w:tcPr>
          <w:p w14:paraId="56608A2D" w14:textId="77777777" w:rsidR="00757F66" w:rsidRPr="004E515B" w:rsidRDefault="00757F66" w:rsidP="00757F66">
            <w:pPr>
              <w:tabs>
                <w:tab w:val="left" w:pos="567"/>
              </w:tabs>
              <w:spacing w:after="60"/>
              <w:rPr>
                <w:sz w:val="16"/>
                <w:szCs w:val="16"/>
                <w:lang w:val="sr-Cyrl-CS"/>
              </w:rPr>
            </w:pPr>
            <w:r w:rsidRPr="004E515B">
              <w:rPr>
                <w:sz w:val="16"/>
                <w:szCs w:val="16"/>
                <w:lang w:val="sr-Cyrl-CS"/>
              </w:rPr>
              <w:t xml:space="preserve">Усавршавања </w:t>
            </w:r>
          </w:p>
        </w:tc>
        <w:tc>
          <w:tcPr>
            <w:tcW w:w="7168" w:type="dxa"/>
            <w:gridSpan w:val="8"/>
            <w:vAlign w:val="center"/>
          </w:tcPr>
          <w:p w14:paraId="50A1B7F0"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Програм за генетске болести и болести метаболизма на Универзитету Дјук, Дарам, Северна Каролина, САД, октобар 2019. године</w:t>
            </w:r>
          </w:p>
          <w:p w14:paraId="671A58FD"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 xml:space="preserve">Добитник стипендије Reach the World Award са учешћем на састанку Међународног удружења о тромбози и хемостази у Бечу, 2008. године </w:t>
            </w:r>
          </w:p>
          <w:p w14:paraId="78D4C3D7"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Експертски курс о Гошеовој болести, Амстердам, 2009. године</w:t>
            </w:r>
          </w:p>
          <w:p w14:paraId="1569F875"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Међународни састанак дунавске лиге за тромбозу и хемостазу, Темишвар, 2011.</w:t>
            </w:r>
          </w:p>
          <w:p w14:paraId="1D6D62F8"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„Advanced Course in Haemostasis and thrombosis“, ISTH, Београд, Србија, 2012. година</w:t>
            </w:r>
          </w:p>
          <w:p w14:paraId="087A7BFE"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Међународни састанак дунавске лиге за тромбозу и хемостазу, Храдец Кралове, 2013.</w:t>
            </w:r>
          </w:p>
          <w:p w14:paraId="5DF38614"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Експертски састанак о Гошеовој болести, Франкфурт, 2014. године</w:t>
            </w:r>
          </w:p>
          <w:p w14:paraId="626BA00E"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Међународни курс о Гошеовој болести „Preceptorship in Gaucher disease“, Јерусалим, Израел, 2014. година</w:t>
            </w:r>
          </w:p>
          <w:p w14:paraId="55E81D6A"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Међународни курс и симпозијум о Гошеовој болести, Истанбул, Турска, 2018. године</w:t>
            </w:r>
          </w:p>
          <w:p w14:paraId="44BD4DAA" w14:textId="77777777" w:rsidR="00757F66" w:rsidRPr="004E515B" w:rsidRDefault="00757F66" w:rsidP="00757F66">
            <w:pPr>
              <w:pStyle w:val="Pasussalistom"/>
              <w:widowControl/>
              <w:numPr>
                <w:ilvl w:val="0"/>
                <w:numId w:val="31"/>
              </w:numPr>
              <w:tabs>
                <w:tab w:val="left" w:pos="567"/>
              </w:tabs>
              <w:autoSpaceDE/>
              <w:autoSpaceDN/>
              <w:spacing w:after="60"/>
              <w:contextualSpacing/>
              <w:rPr>
                <w:sz w:val="16"/>
                <w:szCs w:val="16"/>
                <w:lang w:val="sr-Cyrl-CS"/>
              </w:rPr>
            </w:pPr>
            <w:r w:rsidRPr="004E515B">
              <w:rPr>
                <w:sz w:val="16"/>
                <w:szCs w:val="16"/>
                <w:lang w:val="sr-Cyrl-CS"/>
              </w:rPr>
              <w:t>Global Symposium on Lysosomal Storage Disorders, 2021.</w:t>
            </w:r>
          </w:p>
        </w:tc>
      </w:tr>
      <w:tr w:rsidR="00757F66" w:rsidRPr="004E515B" w14:paraId="3D1586D9" w14:textId="77777777" w:rsidTr="00757F66">
        <w:trPr>
          <w:trHeight w:val="406"/>
        </w:trPr>
        <w:tc>
          <w:tcPr>
            <w:tcW w:w="10412" w:type="dxa"/>
            <w:gridSpan w:val="14"/>
            <w:vAlign w:val="center"/>
          </w:tcPr>
          <w:p w14:paraId="55919E9E" w14:textId="77777777" w:rsidR="00757F66" w:rsidRPr="004E515B" w:rsidRDefault="00757F66" w:rsidP="00757F66">
            <w:pPr>
              <w:tabs>
                <w:tab w:val="left" w:pos="567"/>
              </w:tabs>
              <w:spacing w:after="60"/>
              <w:rPr>
                <w:sz w:val="16"/>
                <w:szCs w:val="16"/>
                <w:lang w:val="sr-Cyrl-CS"/>
              </w:rPr>
            </w:pPr>
            <w:r w:rsidRPr="004E515B">
              <w:rPr>
                <w:sz w:val="16"/>
                <w:szCs w:val="16"/>
                <w:lang w:val="sr-Cyrl-CS"/>
              </w:rPr>
              <w:t>Други подаци које сматрате релевантним</w:t>
            </w:r>
          </w:p>
          <w:p w14:paraId="4E7EE4D8" w14:textId="77777777" w:rsidR="00757F66" w:rsidRPr="004E515B" w:rsidRDefault="00757F66" w:rsidP="00757F66">
            <w:pPr>
              <w:pStyle w:val="Pasussalistom"/>
              <w:widowControl/>
              <w:numPr>
                <w:ilvl w:val="0"/>
                <w:numId w:val="32"/>
              </w:numPr>
              <w:tabs>
                <w:tab w:val="left" w:pos="567"/>
              </w:tabs>
              <w:autoSpaceDE/>
              <w:autoSpaceDN/>
              <w:spacing w:after="60"/>
              <w:contextualSpacing/>
              <w:rPr>
                <w:sz w:val="16"/>
                <w:szCs w:val="16"/>
                <w:lang w:val="sr-Cyrl-CS"/>
              </w:rPr>
            </w:pPr>
            <w:r w:rsidRPr="004E515B">
              <w:rPr>
                <w:sz w:val="16"/>
                <w:szCs w:val="16"/>
                <w:lang w:val="sr-Cyrl-CS"/>
              </w:rPr>
              <w:t xml:space="preserve">Члан </w:t>
            </w:r>
            <w:r w:rsidRPr="004E515B">
              <w:rPr>
                <w:sz w:val="16"/>
                <w:szCs w:val="16"/>
                <w:lang w:val="sr-Latn-RS"/>
              </w:rPr>
              <w:t>I</w:t>
            </w:r>
            <w:r w:rsidRPr="004E515B">
              <w:rPr>
                <w:sz w:val="16"/>
                <w:szCs w:val="16"/>
                <w:lang w:val="sr-Cyrl-CS"/>
              </w:rPr>
              <w:t>WGGD (</w:t>
            </w:r>
            <w:r w:rsidRPr="004E515B">
              <w:rPr>
                <w:sz w:val="16"/>
                <w:szCs w:val="16"/>
                <w:lang w:val="sr-Latn-RS"/>
              </w:rPr>
              <w:t xml:space="preserve">International </w:t>
            </w:r>
            <w:r w:rsidRPr="004E515B">
              <w:rPr>
                <w:sz w:val="16"/>
                <w:szCs w:val="16"/>
                <w:lang w:val="sr-Cyrl-CS"/>
              </w:rPr>
              <w:t>Working Group on Gaucher Disease), радна група за мониторинг и лечење оболелих од Гошеове болести</w:t>
            </w:r>
          </w:p>
          <w:p w14:paraId="751E1D50" w14:textId="77777777" w:rsidR="00757F66" w:rsidRPr="004E515B" w:rsidRDefault="00757F66" w:rsidP="00757F66">
            <w:pPr>
              <w:pStyle w:val="Pasussalistom"/>
              <w:widowControl/>
              <w:numPr>
                <w:ilvl w:val="0"/>
                <w:numId w:val="32"/>
              </w:numPr>
              <w:tabs>
                <w:tab w:val="left" w:pos="567"/>
              </w:tabs>
              <w:autoSpaceDE/>
              <w:autoSpaceDN/>
              <w:spacing w:after="60"/>
              <w:contextualSpacing/>
              <w:rPr>
                <w:sz w:val="16"/>
                <w:szCs w:val="16"/>
                <w:lang w:val="sr-Latn-RS"/>
              </w:rPr>
            </w:pPr>
            <w:r w:rsidRPr="004E515B">
              <w:rPr>
                <w:sz w:val="16"/>
                <w:szCs w:val="16"/>
                <w:lang w:val="sr-Cyrl-CS"/>
              </w:rPr>
              <w:t>Учествује као рецензент часописа American Journal of Clinical Pathology</w:t>
            </w:r>
            <w:r w:rsidRPr="004E515B">
              <w:rPr>
                <w:sz w:val="16"/>
                <w:szCs w:val="16"/>
                <w:lang w:val="sr-Latn-RS"/>
              </w:rPr>
              <w:t xml:space="preserve"> и часописа Војносанитетски преглед</w:t>
            </w:r>
          </w:p>
          <w:p w14:paraId="1F578704" w14:textId="77777777" w:rsidR="00757F66" w:rsidRPr="004E515B" w:rsidRDefault="00757F66" w:rsidP="00757F66">
            <w:pPr>
              <w:pStyle w:val="Pasussalistom"/>
              <w:widowControl/>
              <w:numPr>
                <w:ilvl w:val="0"/>
                <w:numId w:val="32"/>
              </w:numPr>
              <w:tabs>
                <w:tab w:val="left" w:pos="567"/>
              </w:tabs>
              <w:autoSpaceDE/>
              <w:autoSpaceDN/>
              <w:spacing w:after="60"/>
              <w:contextualSpacing/>
              <w:rPr>
                <w:sz w:val="16"/>
                <w:szCs w:val="16"/>
                <w:lang w:val="sr-Cyrl-CS"/>
              </w:rPr>
            </w:pPr>
            <w:r w:rsidRPr="004E515B">
              <w:rPr>
                <w:sz w:val="16"/>
                <w:szCs w:val="16"/>
                <w:lang w:val="sr-Cyrl-CS"/>
              </w:rPr>
              <w:t>Члан ISTH (International Society on thrombosis and haemostasis)</w:t>
            </w:r>
          </w:p>
          <w:p w14:paraId="7BE36F27" w14:textId="77777777" w:rsidR="00757F66" w:rsidRPr="004E515B" w:rsidRDefault="00757F66" w:rsidP="00757F66">
            <w:pPr>
              <w:pStyle w:val="Pasussalistom"/>
              <w:widowControl/>
              <w:numPr>
                <w:ilvl w:val="0"/>
                <w:numId w:val="32"/>
              </w:numPr>
              <w:tabs>
                <w:tab w:val="left" w:pos="567"/>
              </w:tabs>
              <w:autoSpaceDE/>
              <w:autoSpaceDN/>
              <w:spacing w:after="60"/>
              <w:contextualSpacing/>
              <w:rPr>
                <w:sz w:val="16"/>
                <w:szCs w:val="16"/>
                <w:lang w:val="sr-Cyrl-CS"/>
              </w:rPr>
            </w:pPr>
            <w:r w:rsidRPr="004E515B">
              <w:rPr>
                <w:sz w:val="16"/>
                <w:szCs w:val="16"/>
                <w:lang w:val="sr-Cyrl-CS"/>
              </w:rPr>
              <w:t>Члан SIOP-E (European society of pediatric oncology)</w:t>
            </w:r>
          </w:p>
          <w:p w14:paraId="5F2C2F0A" w14:textId="77777777" w:rsidR="00757F66" w:rsidRPr="004E515B" w:rsidRDefault="00757F66" w:rsidP="00757F66">
            <w:pPr>
              <w:pStyle w:val="Pasussalistom"/>
              <w:widowControl/>
              <w:numPr>
                <w:ilvl w:val="0"/>
                <w:numId w:val="32"/>
              </w:numPr>
              <w:tabs>
                <w:tab w:val="left" w:pos="567"/>
              </w:tabs>
              <w:autoSpaceDE/>
              <w:autoSpaceDN/>
              <w:spacing w:after="60"/>
              <w:contextualSpacing/>
              <w:rPr>
                <w:sz w:val="16"/>
                <w:szCs w:val="16"/>
                <w:lang w:val="sr-Cyrl-CS"/>
              </w:rPr>
            </w:pPr>
            <w:r w:rsidRPr="004E515B">
              <w:rPr>
                <w:sz w:val="16"/>
                <w:szCs w:val="16"/>
                <w:lang w:val="sr-Cyrl-CS"/>
              </w:rPr>
              <w:t>Члан Интерсекцијског одбора за дечју хематологију и онкологију Српског лекарског друштва</w:t>
            </w:r>
          </w:p>
        </w:tc>
      </w:tr>
    </w:tbl>
    <w:p w14:paraId="220D94A7" w14:textId="77777777" w:rsidR="00BA3E61" w:rsidRDefault="00BA3E61">
      <w:pPr>
        <w:pStyle w:val="Teloteksta"/>
        <w:rPr>
          <w:sz w:val="20"/>
          <w:lang w:val="sr-Cyrl-RS"/>
        </w:rPr>
      </w:pPr>
    </w:p>
    <w:p w14:paraId="42472C7B" w14:textId="77777777" w:rsidR="00BA3E61" w:rsidRDefault="00BA3E61">
      <w:pPr>
        <w:pStyle w:val="Teloteksta"/>
        <w:rPr>
          <w:sz w:val="20"/>
          <w:lang w:val="sr-Cyrl-RS"/>
        </w:rPr>
      </w:pPr>
    </w:p>
    <w:p w14:paraId="04A54DAE" w14:textId="77777777" w:rsidR="00BA3E61" w:rsidRDefault="00BA3E61">
      <w:pPr>
        <w:pStyle w:val="Teloteksta"/>
        <w:rPr>
          <w:sz w:val="20"/>
          <w:lang w:val="sr-Cyrl-RS"/>
        </w:rPr>
      </w:pPr>
    </w:p>
    <w:p w14:paraId="5EE9F616" w14:textId="77777777" w:rsidR="00BA3E61" w:rsidRDefault="00BA3E61">
      <w:pPr>
        <w:pStyle w:val="Teloteksta"/>
        <w:rPr>
          <w:sz w:val="20"/>
          <w:lang w:val="sr-Cyrl-RS"/>
        </w:rPr>
      </w:pPr>
    </w:p>
    <w:p w14:paraId="6B4E9B21" w14:textId="77777777" w:rsidR="00BA3E61" w:rsidRPr="00757F66" w:rsidRDefault="00BA3E61">
      <w:pPr>
        <w:pStyle w:val="Teloteksta"/>
        <w:rPr>
          <w:sz w:val="20"/>
          <w:lang w:val="sr-Latn-RS"/>
        </w:rPr>
      </w:pPr>
    </w:p>
    <w:p w14:paraId="5CCAE952" w14:textId="77777777" w:rsidR="00071E18" w:rsidRPr="00BA3E61" w:rsidRDefault="00071E18">
      <w:pPr>
        <w:pStyle w:val="Teloteksta"/>
        <w:spacing w:before="13"/>
        <w:rPr>
          <w:sz w:val="20"/>
          <w:lang w:val="sr-Cyrl-RS"/>
        </w:rPr>
      </w:pPr>
    </w:p>
    <w:p w14:paraId="011E92AF" w14:textId="77777777" w:rsidR="00071E18" w:rsidRPr="00920ED8" w:rsidRDefault="00071E18">
      <w:pPr>
        <w:pStyle w:val="Teloteksta"/>
        <w:spacing w:before="70" w:after="1"/>
        <w:rPr>
          <w:sz w:val="20"/>
        </w:rPr>
      </w:pPr>
    </w:p>
    <w:p w14:paraId="30C089A8" w14:textId="4B0EDA24" w:rsidR="00EA1752" w:rsidRPr="00920ED8" w:rsidRDefault="00EA1752" w:rsidP="00EA1752">
      <w:pPr>
        <w:rPr>
          <w:sz w:val="18"/>
          <w:szCs w:val="18"/>
          <w:lang w:val="sr-Cyrl-RS"/>
        </w:rPr>
      </w:pPr>
      <w:r w:rsidRPr="00920ED8">
        <w:rPr>
          <w:sz w:val="18"/>
          <w:szCs w:val="18"/>
          <w:lang w:val="sr-Cyrl-RS"/>
        </w:rPr>
        <w:t xml:space="preserve">                        </w:t>
      </w:r>
      <w:r w:rsidR="00920ED8" w:rsidRPr="00920ED8">
        <w:rPr>
          <w:sz w:val="18"/>
          <w:szCs w:val="18"/>
          <w:lang w:val="sr-Cyrl-RS"/>
        </w:rPr>
        <w:t xml:space="preserve"> Табела </w:t>
      </w:r>
      <w:r w:rsidRPr="00920ED8">
        <w:rPr>
          <w:sz w:val="18"/>
          <w:szCs w:val="18"/>
          <w:lang w:val="sr-Cyrl-RS"/>
        </w:rPr>
        <w:t xml:space="preserve"> 9.1. Картон наставника</w:t>
      </w:r>
    </w:p>
    <w:p w14:paraId="656DB1CB" w14:textId="77777777" w:rsidR="00EA1752" w:rsidRDefault="00EA1752" w:rsidP="00EA1752"/>
    <w:tbl>
      <w:tblPr>
        <w:tblStyle w:val="Koordinatnamreatabele"/>
        <w:tblpPr w:leftFromText="180" w:rightFromText="180" w:vertAnchor="text" w:horzAnchor="margin" w:tblpXSpec="center" w:tblpY="42"/>
        <w:tblW w:w="0" w:type="auto"/>
        <w:tblLook w:val="04A0" w:firstRow="1" w:lastRow="0" w:firstColumn="1" w:lastColumn="0" w:noHBand="0" w:noVBand="1"/>
      </w:tblPr>
      <w:tblGrid>
        <w:gridCol w:w="477"/>
        <w:gridCol w:w="960"/>
        <w:gridCol w:w="118"/>
        <w:gridCol w:w="662"/>
        <w:gridCol w:w="559"/>
        <w:gridCol w:w="243"/>
        <w:gridCol w:w="588"/>
        <w:gridCol w:w="257"/>
        <w:gridCol w:w="1368"/>
        <w:gridCol w:w="1321"/>
        <w:gridCol w:w="246"/>
        <w:gridCol w:w="761"/>
        <w:gridCol w:w="1502"/>
      </w:tblGrid>
      <w:tr w:rsidR="00EA1752" w:rsidRPr="00884125" w14:paraId="05F8FD0B" w14:textId="77777777" w:rsidTr="00EA1752">
        <w:tc>
          <w:tcPr>
            <w:tcW w:w="3864" w:type="dxa"/>
            <w:gridSpan w:val="8"/>
          </w:tcPr>
          <w:p w14:paraId="71A9E06A" w14:textId="77777777" w:rsidR="00EA1752" w:rsidRPr="00884125" w:rsidRDefault="00EA1752" w:rsidP="00EA1752">
            <w:pPr>
              <w:rPr>
                <w:sz w:val="14"/>
                <w:szCs w:val="14"/>
              </w:rPr>
            </w:pPr>
            <w:r w:rsidRPr="00884125">
              <w:rPr>
                <w:b/>
                <w:bCs/>
                <w:sz w:val="14"/>
                <w:szCs w:val="14"/>
                <w:lang w:val="sr-Cyrl-RS"/>
              </w:rPr>
              <w:t>Име и презиме</w:t>
            </w:r>
          </w:p>
        </w:tc>
        <w:tc>
          <w:tcPr>
            <w:tcW w:w="5198" w:type="dxa"/>
            <w:gridSpan w:val="5"/>
            <w:shd w:val="clear" w:color="auto" w:fill="D9D9D9" w:themeFill="background1" w:themeFillShade="D9"/>
          </w:tcPr>
          <w:p w14:paraId="1D133C32" w14:textId="77777777" w:rsidR="00EA1752" w:rsidRPr="009C3116" w:rsidRDefault="00EA1752" w:rsidP="00EA1752">
            <w:pPr>
              <w:rPr>
                <w:b/>
                <w:bCs/>
                <w:sz w:val="14"/>
                <w:szCs w:val="14"/>
                <w:lang w:val="sr-Cyrl-RS"/>
              </w:rPr>
            </w:pPr>
            <w:r w:rsidRPr="009C3116">
              <w:rPr>
                <w:b/>
                <w:bCs/>
                <w:sz w:val="14"/>
                <w:szCs w:val="14"/>
                <w:lang w:val="sr-Cyrl-RS"/>
              </w:rPr>
              <w:t>Раде Милић</w:t>
            </w:r>
          </w:p>
        </w:tc>
      </w:tr>
      <w:tr w:rsidR="00EA1752" w:rsidRPr="00884125" w14:paraId="1DFBCE2F" w14:textId="77777777" w:rsidTr="00EA1752">
        <w:tc>
          <w:tcPr>
            <w:tcW w:w="3864" w:type="dxa"/>
            <w:gridSpan w:val="8"/>
          </w:tcPr>
          <w:p w14:paraId="3C104F49" w14:textId="77777777" w:rsidR="00EA1752" w:rsidRPr="0026453F" w:rsidRDefault="00EA1752" w:rsidP="00EA1752">
            <w:pPr>
              <w:rPr>
                <w:sz w:val="14"/>
                <w:szCs w:val="14"/>
              </w:rPr>
            </w:pPr>
            <w:r w:rsidRPr="0026453F">
              <w:rPr>
                <w:b/>
                <w:bCs/>
                <w:sz w:val="14"/>
                <w:szCs w:val="14"/>
                <w:lang w:val="sr-Cyrl-RS"/>
              </w:rPr>
              <w:t>Звање</w:t>
            </w:r>
          </w:p>
        </w:tc>
        <w:tc>
          <w:tcPr>
            <w:tcW w:w="5198" w:type="dxa"/>
            <w:gridSpan w:val="5"/>
          </w:tcPr>
          <w:p w14:paraId="58BE7783" w14:textId="7AC0271C" w:rsidR="00EA1752" w:rsidRPr="0026453F" w:rsidRDefault="000150E0" w:rsidP="00EA1752">
            <w:pPr>
              <w:rPr>
                <w:sz w:val="14"/>
                <w:szCs w:val="14"/>
                <w:lang w:val="sr-Cyrl-RS"/>
              </w:rPr>
            </w:pPr>
            <w:r w:rsidRPr="0026453F">
              <w:rPr>
                <w:sz w:val="14"/>
                <w:szCs w:val="14"/>
                <w:lang w:val="sr-Cyrl-RS"/>
              </w:rPr>
              <w:t>в</w:t>
            </w:r>
            <w:r w:rsidR="00EA1752" w:rsidRPr="0026453F">
              <w:rPr>
                <w:sz w:val="14"/>
                <w:szCs w:val="14"/>
                <w:lang w:val="sr-Cyrl-RS"/>
              </w:rPr>
              <w:t>анредни професор</w:t>
            </w:r>
          </w:p>
        </w:tc>
      </w:tr>
      <w:tr w:rsidR="00EA1752" w:rsidRPr="00884125" w14:paraId="6B253079" w14:textId="77777777" w:rsidTr="00EA1752">
        <w:tc>
          <w:tcPr>
            <w:tcW w:w="3864" w:type="dxa"/>
            <w:gridSpan w:val="8"/>
          </w:tcPr>
          <w:p w14:paraId="6021A2A3" w14:textId="77777777" w:rsidR="00EA1752" w:rsidRPr="0026453F" w:rsidRDefault="00EA1752" w:rsidP="00EA1752">
            <w:pPr>
              <w:rPr>
                <w:sz w:val="14"/>
                <w:szCs w:val="14"/>
              </w:rPr>
            </w:pPr>
            <w:r w:rsidRPr="0026453F">
              <w:rPr>
                <w:b/>
                <w:bCs/>
                <w:sz w:val="14"/>
                <w:szCs w:val="14"/>
                <w:lang w:val="sr-Cyrl-RS"/>
              </w:rPr>
              <w:t>Назив институције у којој наставник ради са пуним или непуним радним временом и од када</w:t>
            </w:r>
          </w:p>
        </w:tc>
        <w:tc>
          <w:tcPr>
            <w:tcW w:w="5198" w:type="dxa"/>
            <w:gridSpan w:val="5"/>
          </w:tcPr>
          <w:p w14:paraId="05691E96" w14:textId="77777777" w:rsidR="00EA1752" w:rsidRPr="0026453F" w:rsidRDefault="00EA1752" w:rsidP="00EA1752">
            <w:pPr>
              <w:rPr>
                <w:sz w:val="14"/>
                <w:szCs w:val="14"/>
              </w:rPr>
            </w:pPr>
            <w:r w:rsidRPr="0026453F">
              <w:rPr>
                <w:sz w:val="14"/>
                <w:szCs w:val="14"/>
              </w:rPr>
              <w:t>Медицински факултет Војномедицинске академије Универзитета одбране у Београду од 2013. године</w:t>
            </w:r>
          </w:p>
          <w:p w14:paraId="2CC70C07" w14:textId="77777777" w:rsidR="00EA1752" w:rsidRPr="0026453F" w:rsidRDefault="00EA1752" w:rsidP="00EA1752">
            <w:pPr>
              <w:rPr>
                <w:sz w:val="14"/>
                <w:szCs w:val="14"/>
              </w:rPr>
            </w:pPr>
            <w:r w:rsidRPr="0026453F">
              <w:rPr>
                <w:sz w:val="14"/>
                <w:szCs w:val="14"/>
              </w:rPr>
              <w:t>Војномедицинска академија, Клиника за пулмологију од 2006. године</w:t>
            </w:r>
          </w:p>
        </w:tc>
      </w:tr>
      <w:tr w:rsidR="00EA1752" w:rsidRPr="00884125" w14:paraId="444E16EC" w14:textId="77777777" w:rsidTr="00EA1752">
        <w:tc>
          <w:tcPr>
            <w:tcW w:w="3864" w:type="dxa"/>
            <w:gridSpan w:val="8"/>
          </w:tcPr>
          <w:p w14:paraId="0CC17A30" w14:textId="77777777" w:rsidR="00EA1752" w:rsidRPr="0026453F" w:rsidRDefault="00EA1752" w:rsidP="00EA1752">
            <w:pPr>
              <w:rPr>
                <w:sz w:val="14"/>
                <w:szCs w:val="14"/>
              </w:rPr>
            </w:pPr>
            <w:r w:rsidRPr="0026453F">
              <w:rPr>
                <w:b/>
                <w:bCs/>
                <w:sz w:val="14"/>
                <w:szCs w:val="14"/>
                <w:lang w:val="sr-Cyrl-RS"/>
              </w:rPr>
              <w:t>Ужа научна односно уметничка област</w:t>
            </w:r>
          </w:p>
        </w:tc>
        <w:tc>
          <w:tcPr>
            <w:tcW w:w="5198" w:type="dxa"/>
            <w:gridSpan w:val="5"/>
          </w:tcPr>
          <w:p w14:paraId="75792A06" w14:textId="77777777" w:rsidR="00EA1752" w:rsidRPr="0026453F" w:rsidRDefault="00EA1752" w:rsidP="00EA1752">
            <w:pPr>
              <w:rPr>
                <w:sz w:val="14"/>
                <w:szCs w:val="14"/>
              </w:rPr>
            </w:pPr>
            <w:r w:rsidRPr="0026453F">
              <w:rPr>
                <w:sz w:val="14"/>
                <w:szCs w:val="14"/>
              </w:rPr>
              <w:t>Интерна медицина, пулмологија</w:t>
            </w:r>
          </w:p>
        </w:tc>
      </w:tr>
      <w:tr w:rsidR="00EA1752" w:rsidRPr="00884125" w14:paraId="580FFB09" w14:textId="77777777" w:rsidTr="00EA1752">
        <w:tc>
          <w:tcPr>
            <w:tcW w:w="9062" w:type="dxa"/>
            <w:gridSpan w:val="13"/>
          </w:tcPr>
          <w:p w14:paraId="02D2478F" w14:textId="77777777" w:rsidR="00EA1752" w:rsidRPr="0026453F" w:rsidRDefault="00EA1752" w:rsidP="00EA1752">
            <w:pPr>
              <w:rPr>
                <w:b/>
                <w:bCs/>
                <w:sz w:val="14"/>
                <w:szCs w:val="14"/>
                <w:lang w:val="sr-Cyrl-RS"/>
              </w:rPr>
            </w:pPr>
            <w:r w:rsidRPr="0026453F">
              <w:rPr>
                <w:b/>
                <w:bCs/>
                <w:sz w:val="14"/>
                <w:szCs w:val="14"/>
                <w:lang w:val="sr-Cyrl-RS"/>
              </w:rPr>
              <w:t>Академска каријера</w:t>
            </w:r>
          </w:p>
        </w:tc>
      </w:tr>
      <w:tr w:rsidR="00EA1752" w:rsidRPr="00884125" w14:paraId="1D1D633D" w14:textId="77777777" w:rsidTr="00EA1752">
        <w:tc>
          <w:tcPr>
            <w:tcW w:w="1437" w:type="dxa"/>
            <w:gridSpan w:val="2"/>
          </w:tcPr>
          <w:p w14:paraId="781E6A0D" w14:textId="77777777" w:rsidR="00EA1752" w:rsidRPr="0026453F" w:rsidRDefault="00EA1752" w:rsidP="00EA1752">
            <w:pPr>
              <w:rPr>
                <w:sz w:val="14"/>
                <w:szCs w:val="14"/>
              </w:rPr>
            </w:pPr>
          </w:p>
        </w:tc>
        <w:tc>
          <w:tcPr>
            <w:tcW w:w="780" w:type="dxa"/>
            <w:gridSpan w:val="2"/>
          </w:tcPr>
          <w:p w14:paraId="41D76723" w14:textId="77777777" w:rsidR="00EA1752" w:rsidRPr="0026453F" w:rsidRDefault="00EA1752" w:rsidP="00EA1752">
            <w:pPr>
              <w:rPr>
                <w:sz w:val="14"/>
                <w:szCs w:val="14"/>
                <w:lang w:val="sr-Cyrl-RS"/>
              </w:rPr>
            </w:pPr>
            <w:r w:rsidRPr="0026453F">
              <w:rPr>
                <w:sz w:val="14"/>
                <w:szCs w:val="14"/>
                <w:lang w:val="sr-Cyrl-RS"/>
              </w:rPr>
              <w:t>Година</w:t>
            </w:r>
          </w:p>
        </w:tc>
        <w:tc>
          <w:tcPr>
            <w:tcW w:w="3015" w:type="dxa"/>
            <w:gridSpan w:val="5"/>
          </w:tcPr>
          <w:p w14:paraId="7F9C91A3" w14:textId="77777777" w:rsidR="00EA1752" w:rsidRPr="0026453F" w:rsidRDefault="00EA1752" w:rsidP="00EA1752">
            <w:pPr>
              <w:rPr>
                <w:sz w:val="14"/>
                <w:szCs w:val="14"/>
              </w:rPr>
            </w:pPr>
            <w:r w:rsidRPr="0026453F">
              <w:rPr>
                <w:spacing w:val="-2"/>
                <w:sz w:val="14"/>
                <w:szCs w:val="14"/>
              </w:rPr>
              <w:t>Институција</w:t>
            </w:r>
          </w:p>
        </w:tc>
        <w:tc>
          <w:tcPr>
            <w:tcW w:w="1567" w:type="dxa"/>
            <w:gridSpan w:val="2"/>
          </w:tcPr>
          <w:p w14:paraId="348C17F2" w14:textId="77777777" w:rsidR="00EA1752" w:rsidRPr="00884125" w:rsidRDefault="00EA1752" w:rsidP="00EA1752">
            <w:pPr>
              <w:rPr>
                <w:sz w:val="14"/>
                <w:szCs w:val="14"/>
              </w:rPr>
            </w:pPr>
            <w:r w:rsidRPr="00884125">
              <w:rPr>
                <w:sz w:val="14"/>
                <w:szCs w:val="14"/>
              </w:rPr>
              <w:t>Научна</w:t>
            </w:r>
            <w:r w:rsidRPr="00884125">
              <w:rPr>
                <w:spacing w:val="-4"/>
                <w:sz w:val="14"/>
                <w:szCs w:val="14"/>
              </w:rPr>
              <w:t xml:space="preserve"> </w:t>
            </w:r>
            <w:r w:rsidRPr="00884125">
              <w:rPr>
                <w:sz w:val="14"/>
                <w:szCs w:val="14"/>
              </w:rPr>
              <w:t>или</w:t>
            </w:r>
            <w:r w:rsidRPr="00884125">
              <w:rPr>
                <w:spacing w:val="-4"/>
                <w:sz w:val="14"/>
                <w:szCs w:val="14"/>
              </w:rPr>
              <w:t xml:space="preserve"> </w:t>
            </w:r>
            <w:r w:rsidRPr="00884125">
              <w:rPr>
                <w:sz w:val="14"/>
                <w:szCs w:val="14"/>
              </w:rPr>
              <w:t>уметничка</w:t>
            </w:r>
            <w:r w:rsidRPr="00884125">
              <w:rPr>
                <w:spacing w:val="-3"/>
                <w:sz w:val="14"/>
                <w:szCs w:val="14"/>
              </w:rPr>
              <w:t xml:space="preserve"> </w:t>
            </w:r>
            <w:r w:rsidRPr="00884125">
              <w:rPr>
                <w:spacing w:val="-2"/>
                <w:sz w:val="14"/>
                <w:szCs w:val="14"/>
              </w:rPr>
              <w:t>област</w:t>
            </w:r>
          </w:p>
        </w:tc>
        <w:tc>
          <w:tcPr>
            <w:tcW w:w="2263" w:type="dxa"/>
            <w:gridSpan w:val="2"/>
          </w:tcPr>
          <w:p w14:paraId="7D7F70F5" w14:textId="77777777" w:rsidR="00EA1752" w:rsidRPr="00884125" w:rsidRDefault="00EA1752" w:rsidP="00EA1752">
            <w:pPr>
              <w:rPr>
                <w:sz w:val="14"/>
                <w:szCs w:val="14"/>
              </w:rPr>
            </w:pPr>
            <w:r w:rsidRPr="00884125">
              <w:rPr>
                <w:sz w:val="14"/>
                <w:szCs w:val="14"/>
              </w:rPr>
              <w:t>Ужа</w:t>
            </w:r>
            <w:r w:rsidRPr="00884125">
              <w:rPr>
                <w:spacing w:val="-10"/>
                <w:sz w:val="14"/>
                <w:szCs w:val="14"/>
              </w:rPr>
              <w:t xml:space="preserve"> </w:t>
            </w:r>
            <w:r w:rsidRPr="00884125">
              <w:rPr>
                <w:sz w:val="14"/>
                <w:szCs w:val="14"/>
              </w:rPr>
              <w:t>научна,</w:t>
            </w:r>
            <w:r w:rsidRPr="00884125">
              <w:rPr>
                <w:spacing w:val="-10"/>
                <w:sz w:val="14"/>
                <w:szCs w:val="14"/>
              </w:rPr>
              <w:t xml:space="preserve"> </w:t>
            </w:r>
            <w:r w:rsidRPr="00884125">
              <w:rPr>
                <w:sz w:val="14"/>
                <w:szCs w:val="14"/>
              </w:rPr>
              <w:t>уметничка</w:t>
            </w:r>
            <w:r w:rsidRPr="00884125">
              <w:rPr>
                <w:spacing w:val="40"/>
                <w:sz w:val="14"/>
                <w:szCs w:val="14"/>
              </w:rPr>
              <w:t xml:space="preserve"> </w:t>
            </w:r>
            <w:r w:rsidRPr="00884125">
              <w:rPr>
                <w:sz w:val="14"/>
                <w:szCs w:val="14"/>
              </w:rPr>
              <w:t>или стручна област</w:t>
            </w:r>
          </w:p>
        </w:tc>
      </w:tr>
      <w:tr w:rsidR="00EA1752" w:rsidRPr="00884125" w14:paraId="5796EA0C" w14:textId="77777777" w:rsidTr="00EA1752">
        <w:tc>
          <w:tcPr>
            <w:tcW w:w="1437" w:type="dxa"/>
            <w:gridSpan w:val="2"/>
            <w:vAlign w:val="center"/>
          </w:tcPr>
          <w:p w14:paraId="0B74D4EF" w14:textId="77777777" w:rsidR="00EA1752" w:rsidRPr="0026453F" w:rsidRDefault="00EA1752" w:rsidP="00EA1752">
            <w:pPr>
              <w:rPr>
                <w:sz w:val="14"/>
                <w:szCs w:val="14"/>
              </w:rPr>
            </w:pPr>
            <w:r w:rsidRPr="0026453F">
              <w:rPr>
                <w:sz w:val="14"/>
                <w:szCs w:val="14"/>
              </w:rPr>
              <w:t>Избор</w:t>
            </w:r>
            <w:r w:rsidRPr="0026453F">
              <w:rPr>
                <w:spacing w:val="-4"/>
                <w:sz w:val="14"/>
                <w:szCs w:val="14"/>
              </w:rPr>
              <w:t xml:space="preserve"> </w:t>
            </w:r>
            <w:r w:rsidRPr="0026453F">
              <w:rPr>
                <w:sz w:val="14"/>
                <w:szCs w:val="14"/>
              </w:rPr>
              <w:t>у</w:t>
            </w:r>
            <w:r w:rsidRPr="0026453F">
              <w:rPr>
                <w:spacing w:val="-5"/>
                <w:sz w:val="14"/>
                <w:szCs w:val="14"/>
              </w:rPr>
              <w:t xml:space="preserve"> </w:t>
            </w:r>
            <w:r w:rsidRPr="0026453F">
              <w:rPr>
                <w:spacing w:val="-2"/>
                <w:sz w:val="14"/>
                <w:szCs w:val="14"/>
              </w:rPr>
              <w:t>звање</w:t>
            </w:r>
          </w:p>
        </w:tc>
        <w:tc>
          <w:tcPr>
            <w:tcW w:w="780" w:type="dxa"/>
            <w:gridSpan w:val="2"/>
            <w:vAlign w:val="center"/>
          </w:tcPr>
          <w:p w14:paraId="1C198A07" w14:textId="77777777" w:rsidR="00EA1752" w:rsidRPr="0026453F" w:rsidRDefault="00EA1752" w:rsidP="00EA1752">
            <w:pPr>
              <w:rPr>
                <w:sz w:val="14"/>
                <w:szCs w:val="14"/>
                <w:lang w:val="sr-Cyrl-RS"/>
              </w:rPr>
            </w:pPr>
            <w:r w:rsidRPr="0026453F">
              <w:rPr>
                <w:sz w:val="14"/>
                <w:szCs w:val="14"/>
                <w:lang w:val="sr-Cyrl-RS"/>
              </w:rPr>
              <w:t>2025.</w:t>
            </w:r>
          </w:p>
        </w:tc>
        <w:tc>
          <w:tcPr>
            <w:tcW w:w="3015" w:type="dxa"/>
            <w:gridSpan w:val="5"/>
            <w:vAlign w:val="center"/>
          </w:tcPr>
          <w:p w14:paraId="1AD0E0AC" w14:textId="77777777" w:rsidR="00EA1752" w:rsidRPr="0026453F" w:rsidRDefault="00EA1752" w:rsidP="00EA1752">
            <w:pPr>
              <w:rPr>
                <w:sz w:val="14"/>
                <w:szCs w:val="14"/>
                <w:lang w:val="sr-Cyrl-RS"/>
              </w:rPr>
            </w:pPr>
            <w:r w:rsidRPr="0026453F">
              <w:rPr>
                <w:sz w:val="14"/>
                <w:szCs w:val="14"/>
                <w:lang w:val="sr-Cyrl-CS"/>
              </w:rPr>
              <w:t>Медицински факултет Војномедицинске академије Универзитета одбране у Београду</w:t>
            </w:r>
          </w:p>
        </w:tc>
        <w:tc>
          <w:tcPr>
            <w:tcW w:w="1567" w:type="dxa"/>
            <w:gridSpan w:val="2"/>
            <w:vAlign w:val="center"/>
          </w:tcPr>
          <w:p w14:paraId="5A47EDD1" w14:textId="77777777" w:rsidR="00EA1752" w:rsidRPr="00884125" w:rsidRDefault="00EA1752" w:rsidP="00EA1752">
            <w:pPr>
              <w:rPr>
                <w:sz w:val="14"/>
                <w:szCs w:val="14"/>
              </w:rPr>
            </w:pPr>
            <w:r w:rsidRPr="00884125">
              <w:rPr>
                <w:sz w:val="14"/>
                <w:szCs w:val="14"/>
              </w:rPr>
              <w:t>Медицинске науке</w:t>
            </w:r>
          </w:p>
        </w:tc>
        <w:tc>
          <w:tcPr>
            <w:tcW w:w="2263" w:type="dxa"/>
            <w:gridSpan w:val="2"/>
            <w:vAlign w:val="center"/>
          </w:tcPr>
          <w:p w14:paraId="147B41C5" w14:textId="77777777" w:rsidR="00EA1752" w:rsidRPr="00884125" w:rsidRDefault="00EA1752" w:rsidP="00EA1752">
            <w:pPr>
              <w:rPr>
                <w:sz w:val="14"/>
                <w:szCs w:val="14"/>
              </w:rPr>
            </w:pPr>
            <w:r w:rsidRPr="00884125">
              <w:rPr>
                <w:sz w:val="14"/>
                <w:szCs w:val="14"/>
              </w:rPr>
              <w:t>Интерна медицина</w:t>
            </w:r>
          </w:p>
        </w:tc>
      </w:tr>
      <w:tr w:rsidR="00EA1752" w:rsidRPr="00884125" w14:paraId="1DD24890" w14:textId="77777777" w:rsidTr="00EA1752">
        <w:tc>
          <w:tcPr>
            <w:tcW w:w="1437" w:type="dxa"/>
            <w:gridSpan w:val="2"/>
            <w:vAlign w:val="center"/>
          </w:tcPr>
          <w:p w14:paraId="539DB323" w14:textId="77777777" w:rsidR="00EA1752" w:rsidRPr="0026453F" w:rsidRDefault="00EA1752" w:rsidP="00EA1752">
            <w:pPr>
              <w:rPr>
                <w:sz w:val="14"/>
                <w:szCs w:val="14"/>
              </w:rPr>
            </w:pPr>
            <w:r w:rsidRPr="0026453F">
              <w:rPr>
                <w:spacing w:val="-2"/>
                <w:sz w:val="14"/>
                <w:szCs w:val="14"/>
              </w:rPr>
              <w:t>Докторат</w:t>
            </w:r>
          </w:p>
        </w:tc>
        <w:tc>
          <w:tcPr>
            <w:tcW w:w="780" w:type="dxa"/>
            <w:gridSpan w:val="2"/>
            <w:vAlign w:val="center"/>
          </w:tcPr>
          <w:p w14:paraId="63EE2B51" w14:textId="77777777" w:rsidR="00EA1752" w:rsidRPr="0026453F" w:rsidRDefault="00EA1752" w:rsidP="00EA1752">
            <w:pPr>
              <w:rPr>
                <w:sz w:val="14"/>
                <w:szCs w:val="14"/>
                <w:lang w:val="sr-Cyrl-RS"/>
              </w:rPr>
            </w:pPr>
            <w:r w:rsidRPr="0026453F">
              <w:rPr>
                <w:sz w:val="14"/>
                <w:szCs w:val="14"/>
                <w:lang w:val="sr-Cyrl-RS"/>
              </w:rPr>
              <w:t>2018.</w:t>
            </w:r>
          </w:p>
        </w:tc>
        <w:tc>
          <w:tcPr>
            <w:tcW w:w="3015" w:type="dxa"/>
            <w:gridSpan w:val="5"/>
            <w:vAlign w:val="center"/>
          </w:tcPr>
          <w:p w14:paraId="4300A7F4" w14:textId="77777777" w:rsidR="00EA1752" w:rsidRPr="0026453F" w:rsidRDefault="00EA1752" w:rsidP="00EA1752">
            <w:pPr>
              <w:rPr>
                <w:sz w:val="14"/>
                <w:szCs w:val="14"/>
              </w:rPr>
            </w:pPr>
            <w:r w:rsidRPr="0026453F">
              <w:rPr>
                <w:sz w:val="14"/>
                <w:szCs w:val="14"/>
                <w:lang w:val="sr-Cyrl-CS"/>
              </w:rPr>
              <w:t>Факултет медицинских наука, Универзитет у Крагујевцу</w:t>
            </w:r>
          </w:p>
        </w:tc>
        <w:tc>
          <w:tcPr>
            <w:tcW w:w="1567" w:type="dxa"/>
            <w:gridSpan w:val="2"/>
            <w:vAlign w:val="center"/>
          </w:tcPr>
          <w:p w14:paraId="0B381A34" w14:textId="77777777" w:rsidR="00EA1752" w:rsidRPr="00884125" w:rsidRDefault="00EA1752" w:rsidP="00EA1752">
            <w:pPr>
              <w:rPr>
                <w:sz w:val="14"/>
                <w:szCs w:val="14"/>
              </w:rPr>
            </w:pPr>
            <w:r w:rsidRPr="00884125">
              <w:rPr>
                <w:sz w:val="14"/>
                <w:szCs w:val="14"/>
              </w:rPr>
              <w:t>Медицинске науке</w:t>
            </w:r>
          </w:p>
        </w:tc>
        <w:tc>
          <w:tcPr>
            <w:tcW w:w="2263" w:type="dxa"/>
            <w:gridSpan w:val="2"/>
            <w:vAlign w:val="center"/>
          </w:tcPr>
          <w:p w14:paraId="0251F936" w14:textId="77777777" w:rsidR="00EA1752" w:rsidRPr="00884125" w:rsidRDefault="00EA1752" w:rsidP="00EA1752">
            <w:pPr>
              <w:rPr>
                <w:sz w:val="14"/>
                <w:szCs w:val="14"/>
              </w:rPr>
            </w:pPr>
            <w:r w:rsidRPr="00884125">
              <w:rPr>
                <w:sz w:val="14"/>
                <w:szCs w:val="14"/>
              </w:rPr>
              <w:t>Интерна медицина</w:t>
            </w:r>
          </w:p>
        </w:tc>
      </w:tr>
      <w:tr w:rsidR="00EA1752" w:rsidRPr="00884125" w14:paraId="1CF1E254" w14:textId="77777777" w:rsidTr="00EA1752">
        <w:tc>
          <w:tcPr>
            <w:tcW w:w="1437" w:type="dxa"/>
            <w:gridSpan w:val="2"/>
            <w:vAlign w:val="center"/>
          </w:tcPr>
          <w:p w14:paraId="27367BC8" w14:textId="77777777" w:rsidR="00EA1752" w:rsidRPr="0026453F" w:rsidRDefault="00EA1752" w:rsidP="00EA1752">
            <w:pPr>
              <w:rPr>
                <w:sz w:val="14"/>
                <w:szCs w:val="14"/>
              </w:rPr>
            </w:pPr>
            <w:r w:rsidRPr="0026453F">
              <w:rPr>
                <w:spacing w:val="-2"/>
                <w:sz w:val="14"/>
                <w:szCs w:val="14"/>
              </w:rPr>
              <w:t>Специјализација</w:t>
            </w:r>
          </w:p>
        </w:tc>
        <w:tc>
          <w:tcPr>
            <w:tcW w:w="780" w:type="dxa"/>
            <w:gridSpan w:val="2"/>
            <w:vAlign w:val="center"/>
          </w:tcPr>
          <w:p w14:paraId="70376C5D" w14:textId="77777777" w:rsidR="00EA1752" w:rsidRPr="0026453F" w:rsidRDefault="00EA1752" w:rsidP="00EA1752">
            <w:pPr>
              <w:rPr>
                <w:sz w:val="14"/>
                <w:szCs w:val="14"/>
                <w:lang w:val="sr-Cyrl-RS"/>
              </w:rPr>
            </w:pPr>
            <w:r w:rsidRPr="0026453F">
              <w:rPr>
                <w:sz w:val="14"/>
                <w:szCs w:val="14"/>
                <w:lang w:val="sr-Cyrl-RS"/>
              </w:rPr>
              <w:t>2010.</w:t>
            </w:r>
          </w:p>
        </w:tc>
        <w:tc>
          <w:tcPr>
            <w:tcW w:w="3015" w:type="dxa"/>
            <w:gridSpan w:val="5"/>
            <w:vAlign w:val="center"/>
          </w:tcPr>
          <w:p w14:paraId="19451B48" w14:textId="77777777" w:rsidR="00EA1752" w:rsidRPr="0026453F" w:rsidRDefault="00EA1752" w:rsidP="00EA1752">
            <w:pPr>
              <w:rPr>
                <w:sz w:val="14"/>
                <w:szCs w:val="14"/>
              </w:rPr>
            </w:pPr>
            <w:r w:rsidRPr="0026453F">
              <w:rPr>
                <w:sz w:val="14"/>
                <w:szCs w:val="14"/>
                <w:lang w:val="sr-Cyrl-CS"/>
              </w:rPr>
              <w:t xml:space="preserve">Војномедицинска академија </w:t>
            </w:r>
          </w:p>
        </w:tc>
        <w:tc>
          <w:tcPr>
            <w:tcW w:w="1567" w:type="dxa"/>
            <w:gridSpan w:val="2"/>
            <w:vAlign w:val="center"/>
          </w:tcPr>
          <w:p w14:paraId="0B34576D" w14:textId="77777777" w:rsidR="00EA1752" w:rsidRPr="00884125" w:rsidRDefault="00EA1752" w:rsidP="00EA1752">
            <w:pPr>
              <w:jc w:val="center"/>
              <w:rPr>
                <w:sz w:val="14"/>
                <w:szCs w:val="14"/>
                <w:lang w:val="sr-Cyrl-RS"/>
              </w:rPr>
            </w:pPr>
          </w:p>
        </w:tc>
        <w:tc>
          <w:tcPr>
            <w:tcW w:w="2263" w:type="dxa"/>
            <w:gridSpan w:val="2"/>
            <w:vAlign w:val="center"/>
          </w:tcPr>
          <w:p w14:paraId="720AA1E6" w14:textId="77777777" w:rsidR="00EA1752" w:rsidRPr="00884125" w:rsidRDefault="00EA1752" w:rsidP="00EA1752">
            <w:pPr>
              <w:rPr>
                <w:sz w:val="14"/>
                <w:szCs w:val="14"/>
              </w:rPr>
            </w:pPr>
            <w:r w:rsidRPr="00884125">
              <w:rPr>
                <w:sz w:val="14"/>
                <w:szCs w:val="14"/>
                <w:lang w:val="sr-Cyrl-CS"/>
              </w:rPr>
              <w:t xml:space="preserve">Пнеумофтизиологија </w:t>
            </w:r>
          </w:p>
        </w:tc>
      </w:tr>
      <w:tr w:rsidR="00EA1752" w:rsidRPr="00884125" w14:paraId="59912C1A" w14:textId="77777777" w:rsidTr="00EA1752">
        <w:tc>
          <w:tcPr>
            <w:tcW w:w="1437" w:type="dxa"/>
            <w:gridSpan w:val="2"/>
            <w:vAlign w:val="center"/>
          </w:tcPr>
          <w:p w14:paraId="0684680B" w14:textId="77777777" w:rsidR="00EA1752" w:rsidRPr="0026453F" w:rsidRDefault="00EA1752" w:rsidP="00EA1752">
            <w:pPr>
              <w:rPr>
                <w:sz w:val="14"/>
                <w:szCs w:val="14"/>
              </w:rPr>
            </w:pPr>
            <w:r w:rsidRPr="0026453F">
              <w:rPr>
                <w:spacing w:val="-2"/>
                <w:sz w:val="14"/>
                <w:szCs w:val="14"/>
              </w:rPr>
              <w:t>Магистратура</w:t>
            </w:r>
          </w:p>
        </w:tc>
        <w:tc>
          <w:tcPr>
            <w:tcW w:w="780" w:type="dxa"/>
            <w:gridSpan w:val="2"/>
            <w:vAlign w:val="center"/>
          </w:tcPr>
          <w:p w14:paraId="209811F7" w14:textId="77777777" w:rsidR="00EA1752" w:rsidRPr="0026453F" w:rsidRDefault="00EA1752" w:rsidP="00EA1752">
            <w:pPr>
              <w:jc w:val="center"/>
              <w:rPr>
                <w:sz w:val="14"/>
                <w:szCs w:val="14"/>
                <w:lang w:val="sr-Cyrl-RS"/>
              </w:rPr>
            </w:pPr>
          </w:p>
        </w:tc>
        <w:tc>
          <w:tcPr>
            <w:tcW w:w="3015" w:type="dxa"/>
            <w:gridSpan w:val="5"/>
            <w:vAlign w:val="center"/>
          </w:tcPr>
          <w:p w14:paraId="04F5EB67" w14:textId="77777777" w:rsidR="00EA1752" w:rsidRPr="0026453F" w:rsidRDefault="00EA1752" w:rsidP="00EA1752">
            <w:pPr>
              <w:jc w:val="center"/>
              <w:rPr>
                <w:sz w:val="14"/>
                <w:szCs w:val="14"/>
                <w:lang w:val="sr-Cyrl-RS"/>
              </w:rPr>
            </w:pPr>
          </w:p>
        </w:tc>
        <w:tc>
          <w:tcPr>
            <w:tcW w:w="1567" w:type="dxa"/>
            <w:gridSpan w:val="2"/>
            <w:vAlign w:val="center"/>
          </w:tcPr>
          <w:p w14:paraId="69548A82" w14:textId="77777777" w:rsidR="00EA1752" w:rsidRPr="00884125" w:rsidRDefault="00EA1752" w:rsidP="00EA1752">
            <w:pPr>
              <w:jc w:val="center"/>
              <w:rPr>
                <w:sz w:val="14"/>
                <w:szCs w:val="14"/>
                <w:lang w:val="sr-Cyrl-RS"/>
              </w:rPr>
            </w:pPr>
          </w:p>
        </w:tc>
        <w:tc>
          <w:tcPr>
            <w:tcW w:w="2263" w:type="dxa"/>
            <w:gridSpan w:val="2"/>
            <w:vAlign w:val="center"/>
          </w:tcPr>
          <w:p w14:paraId="6B5290FD" w14:textId="77777777" w:rsidR="00EA1752" w:rsidRPr="00884125" w:rsidRDefault="00EA1752" w:rsidP="00EA1752">
            <w:pPr>
              <w:jc w:val="center"/>
              <w:rPr>
                <w:sz w:val="14"/>
                <w:szCs w:val="14"/>
                <w:lang w:val="sr-Cyrl-RS"/>
              </w:rPr>
            </w:pPr>
          </w:p>
        </w:tc>
      </w:tr>
      <w:tr w:rsidR="00EA1752" w:rsidRPr="00884125" w14:paraId="4F21E832" w14:textId="77777777" w:rsidTr="00EA1752">
        <w:tc>
          <w:tcPr>
            <w:tcW w:w="1437" w:type="dxa"/>
            <w:gridSpan w:val="2"/>
            <w:vAlign w:val="center"/>
          </w:tcPr>
          <w:p w14:paraId="3155B464" w14:textId="77777777" w:rsidR="00EA1752" w:rsidRPr="00884125" w:rsidRDefault="00EA1752" w:rsidP="00EA1752">
            <w:pPr>
              <w:rPr>
                <w:sz w:val="14"/>
                <w:szCs w:val="14"/>
              </w:rPr>
            </w:pPr>
            <w:r w:rsidRPr="00884125">
              <w:rPr>
                <w:spacing w:val="-2"/>
                <w:sz w:val="14"/>
                <w:szCs w:val="14"/>
              </w:rPr>
              <w:t>Мастер</w:t>
            </w:r>
          </w:p>
        </w:tc>
        <w:tc>
          <w:tcPr>
            <w:tcW w:w="780" w:type="dxa"/>
            <w:gridSpan w:val="2"/>
            <w:vAlign w:val="center"/>
          </w:tcPr>
          <w:p w14:paraId="3FF63D17" w14:textId="77777777" w:rsidR="00EA1752" w:rsidRPr="00884125" w:rsidRDefault="00EA1752" w:rsidP="00EA1752">
            <w:pPr>
              <w:jc w:val="center"/>
              <w:rPr>
                <w:sz w:val="14"/>
                <w:szCs w:val="14"/>
                <w:lang w:val="sr-Cyrl-RS"/>
              </w:rPr>
            </w:pPr>
          </w:p>
        </w:tc>
        <w:tc>
          <w:tcPr>
            <w:tcW w:w="3015" w:type="dxa"/>
            <w:gridSpan w:val="5"/>
            <w:vAlign w:val="center"/>
          </w:tcPr>
          <w:p w14:paraId="6492703F" w14:textId="77777777" w:rsidR="00EA1752" w:rsidRPr="00884125" w:rsidRDefault="00EA1752" w:rsidP="00EA1752">
            <w:pPr>
              <w:jc w:val="center"/>
              <w:rPr>
                <w:sz w:val="14"/>
                <w:szCs w:val="14"/>
                <w:lang w:val="sr-Cyrl-RS"/>
              </w:rPr>
            </w:pPr>
          </w:p>
        </w:tc>
        <w:tc>
          <w:tcPr>
            <w:tcW w:w="1567" w:type="dxa"/>
            <w:gridSpan w:val="2"/>
            <w:vAlign w:val="center"/>
          </w:tcPr>
          <w:p w14:paraId="60E9195F" w14:textId="77777777" w:rsidR="00EA1752" w:rsidRPr="00884125" w:rsidRDefault="00EA1752" w:rsidP="00EA1752">
            <w:pPr>
              <w:jc w:val="center"/>
              <w:rPr>
                <w:sz w:val="14"/>
                <w:szCs w:val="14"/>
                <w:lang w:val="sr-Cyrl-RS"/>
              </w:rPr>
            </w:pPr>
          </w:p>
        </w:tc>
        <w:tc>
          <w:tcPr>
            <w:tcW w:w="2263" w:type="dxa"/>
            <w:gridSpan w:val="2"/>
            <w:vAlign w:val="center"/>
          </w:tcPr>
          <w:p w14:paraId="697F2E58" w14:textId="77777777" w:rsidR="00EA1752" w:rsidRPr="00884125" w:rsidRDefault="00EA1752" w:rsidP="00EA1752">
            <w:pPr>
              <w:jc w:val="center"/>
              <w:rPr>
                <w:sz w:val="14"/>
                <w:szCs w:val="14"/>
                <w:lang w:val="sr-Cyrl-RS"/>
              </w:rPr>
            </w:pPr>
          </w:p>
        </w:tc>
      </w:tr>
      <w:tr w:rsidR="00EA1752" w:rsidRPr="00884125" w14:paraId="11384675" w14:textId="77777777" w:rsidTr="00EA1752">
        <w:tc>
          <w:tcPr>
            <w:tcW w:w="1437" w:type="dxa"/>
            <w:gridSpan w:val="2"/>
            <w:vAlign w:val="center"/>
          </w:tcPr>
          <w:p w14:paraId="62D5942A" w14:textId="77777777" w:rsidR="00EA1752" w:rsidRPr="00884125" w:rsidRDefault="00EA1752" w:rsidP="00EA1752">
            <w:pPr>
              <w:rPr>
                <w:sz w:val="14"/>
                <w:szCs w:val="14"/>
              </w:rPr>
            </w:pPr>
            <w:r w:rsidRPr="00884125">
              <w:rPr>
                <w:spacing w:val="-2"/>
                <w:sz w:val="14"/>
                <w:szCs w:val="14"/>
              </w:rPr>
              <w:t>Диплома</w:t>
            </w:r>
          </w:p>
        </w:tc>
        <w:tc>
          <w:tcPr>
            <w:tcW w:w="780" w:type="dxa"/>
            <w:gridSpan w:val="2"/>
            <w:vAlign w:val="center"/>
          </w:tcPr>
          <w:p w14:paraId="36A1EC78" w14:textId="77777777" w:rsidR="00EA1752" w:rsidRPr="00884125" w:rsidRDefault="00EA1752" w:rsidP="00EA1752">
            <w:pPr>
              <w:rPr>
                <w:sz w:val="14"/>
                <w:szCs w:val="14"/>
                <w:lang w:val="sr-Cyrl-RS"/>
              </w:rPr>
            </w:pPr>
            <w:r w:rsidRPr="00884125">
              <w:rPr>
                <w:sz w:val="14"/>
                <w:szCs w:val="14"/>
                <w:lang w:val="sr-Cyrl-RS"/>
              </w:rPr>
              <w:t>2001.</w:t>
            </w:r>
          </w:p>
        </w:tc>
        <w:tc>
          <w:tcPr>
            <w:tcW w:w="3015" w:type="dxa"/>
            <w:gridSpan w:val="5"/>
            <w:vAlign w:val="center"/>
          </w:tcPr>
          <w:p w14:paraId="7CF98FEE" w14:textId="77777777" w:rsidR="00EA1752" w:rsidRPr="00884125" w:rsidRDefault="00EA1752" w:rsidP="00EA1752">
            <w:pPr>
              <w:rPr>
                <w:sz w:val="14"/>
                <w:szCs w:val="14"/>
              </w:rPr>
            </w:pPr>
            <w:r w:rsidRPr="00884125">
              <w:rPr>
                <w:sz w:val="14"/>
                <w:szCs w:val="14"/>
                <w:lang w:val="sr-Cyrl-CS"/>
              </w:rPr>
              <w:t>Медицински факултет Универзитета у Београду</w:t>
            </w:r>
          </w:p>
        </w:tc>
        <w:tc>
          <w:tcPr>
            <w:tcW w:w="1567" w:type="dxa"/>
            <w:gridSpan w:val="2"/>
            <w:vAlign w:val="center"/>
          </w:tcPr>
          <w:p w14:paraId="0D13A396" w14:textId="77777777" w:rsidR="00EA1752" w:rsidRPr="00884125" w:rsidRDefault="00EA1752" w:rsidP="00EA1752">
            <w:pPr>
              <w:rPr>
                <w:sz w:val="14"/>
                <w:szCs w:val="14"/>
                <w:lang w:val="sr-Cyrl-RS"/>
              </w:rPr>
            </w:pPr>
            <w:r w:rsidRPr="00884125">
              <w:rPr>
                <w:sz w:val="14"/>
                <w:szCs w:val="14"/>
                <w:lang w:val="sr-Cyrl-RS"/>
              </w:rPr>
              <w:t>Медицина</w:t>
            </w:r>
          </w:p>
        </w:tc>
        <w:tc>
          <w:tcPr>
            <w:tcW w:w="2263" w:type="dxa"/>
            <w:gridSpan w:val="2"/>
            <w:vAlign w:val="center"/>
          </w:tcPr>
          <w:p w14:paraId="45776A5D" w14:textId="77777777" w:rsidR="00EA1752" w:rsidRPr="00884125" w:rsidRDefault="00EA1752" w:rsidP="00EA1752">
            <w:pPr>
              <w:rPr>
                <w:sz w:val="14"/>
                <w:szCs w:val="14"/>
                <w:lang w:val="sr-Cyrl-RS"/>
              </w:rPr>
            </w:pPr>
            <w:r w:rsidRPr="00884125">
              <w:rPr>
                <w:sz w:val="14"/>
                <w:szCs w:val="14"/>
                <w:lang w:val="sr-Cyrl-RS"/>
              </w:rPr>
              <w:t xml:space="preserve">Медицина </w:t>
            </w:r>
          </w:p>
        </w:tc>
      </w:tr>
      <w:tr w:rsidR="00EA1752" w:rsidRPr="00884125" w14:paraId="3E42830B" w14:textId="77777777" w:rsidTr="00EA1752">
        <w:tc>
          <w:tcPr>
            <w:tcW w:w="9062" w:type="dxa"/>
            <w:gridSpan w:val="13"/>
          </w:tcPr>
          <w:p w14:paraId="36F3B3B9" w14:textId="77777777" w:rsidR="00EA1752" w:rsidRPr="00884125" w:rsidRDefault="00EA1752" w:rsidP="00EA1752">
            <w:pPr>
              <w:rPr>
                <w:sz w:val="14"/>
                <w:szCs w:val="14"/>
              </w:rPr>
            </w:pPr>
          </w:p>
        </w:tc>
      </w:tr>
      <w:tr w:rsidR="00EA1752" w:rsidRPr="00884125" w14:paraId="712424FF" w14:textId="77777777" w:rsidTr="00EA1752">
        <w:tc>
          <w:tcPr>
            <w:tcW w:w="477" w:type="dxa"/>
          </w:tcPr>
          <w:p w14:paraId="18AA17BD" w14:textId="77777777" w:rsidR="00EA1752" w:rsidRPr="00884125" w:rsidRDefault="00EA1752" w:rsidP="00EA1752">
            <w:pPr>
              <w:rPr>
                <w:sz w:val="14"/>
                <w:szCs w:val="14"/>
                <w:lang w:val="sr-Cyrl-RS"/>
              </w:rPr>
            </w:pPr>
            <w:r w:rsidRPr="00884125">
              <w:rPr>
                <w:sz w:val="14"/>
                <w:szCs w:val="14"/>
                <w:lang w:val="sr-Cyrl-RS"/>
              </w:rPr>
              <w:t>Р.Б.</w:t>
            </w:r>
          </w:p>
        </w:tc>
        <w:tc>
          <w:tcPr>
            <w:tcW w:w="1078" w:type="dxa"/>
            <w:gridSpan w:val="2"/>
          </w:tcPr>
          <w:p w14:paraId="505D5FDD" w14:textId="77777777" w:rsidR="00EA1752" w:rsidRPr="00884125" w:rsidRDefault="00EA1752" w:rsidP="00EA1752">
            <w:pPr>
              <w:rPr>
                <w:sz w:val="14"/>
                <w:szCs w:val="14"/>
              </w:rPr>
            </w:pPr>
            <w:r w:rsidRPr="00884125">
              <w:rPr>
                <w:sz w:val="14"/>
                <w:szCs w:val="14"/>
              </w:rPr>
              <w:t>Ознака предмета</w:t>
            </w:r>
          </w:p>
        </w:tc>
        <w:tc>
          <w:tcPr>
            <w:tcW w:w="2309" w:type="dxa"/>
            <w:gridSpan w:val="5"/>
          </w:tcPr>
          <w:p w14:paraId="29336F96" w14:textId="77777777" w:rsidR="00EA1752" w:rsidRPr="00884125" w:rsidRDefault="00EA1752" w:rsidP="00EA1752">
            <w:pPr>
              <w:rPr>
                <w:sz w:val="14"/>
                <w:szCs w:val="14"/>
              </w:rPr>
            </w:pPr>
            <w:r w:rsidRPr="00884125">
              <w:rPr>
                <w:iCs/>
                <w:sz w:val="14"/>
                <w:szCs w:val="14"/>
              </w:rPr>
              <w:t>Назив предмета</w:t>
            </w:r>
            <w:r w:rsidRPr="00884125">
              <w:rPr>
                <w:iCs/>
                <w:sz w:val="14"/>
                <w:szCs w:val="14"/>
                <w:lang w:val="sr-Cyrl-CS"/>
              </w:rPr>
              <w:t xml:space="preserve">     </w:t>
            </w:r>
          </w:p>
        </w:tc>
        <w:tc>
          <w:tcPr>
            <w:tcW w:w="1368" w:type="dxa"/>
          </w:tcPr>
          <w:p w14:paraId="354CA037" w14:textId="77777777" w:rsidR="00EA1752" w:rsidRPr="00884125" w:rsidRDefault="00EA1752" w:rsidP="00EA1752">
            <w:pPr>
              <w:rPr>
                <w:sz w:val="14"/>
                <w:szCs w:val="14"/>
              </w:rPr>
            </w:pPr>
            <w:r w:rsidRPr="00884125">
              <w:rPr>
                <w:sz w:val="14"/>
                <w:szCs w:val="14"/>
              </w:rPr>
              <w:t>Вид наставе</w:t>
            </w:r>
          </w:p>
        </w:tc>
        <w:tc>
          <w:tcPr>
            <w:tcW w:w="2328" w:type="dxa"/>
            <w:gridSpan w:val="3"/>
          </w:tcPr>
          <w:p w14:paraId="57AB25D6" w14:textId="77777777" w:rsidR="00EA1752" w:rsidRPr="00884125" w:rsidRDefault="00EA1752" w:rsidP="00EA1752">
            <w:pPr>
              <w:rPr>
                <w:sz w:val="14"/>
                <w:szCs w:val="14"/>
              </w:rPr>
            </w:pPr>
            <w:r w:rsidRPr="00884125">
              <w:rPr>
                <w:iCs/>
                <w:sz w:val="14"/>
                <w:szCs w:val="14"/>
              </w:rPr>
              <w:t>Назив студијског програма</w:t>
            </w:r>
          </w:p>
        </w:tc>
        <w:tc>
          <w:tcPr>
            <w:tcW w:w="1502" w:type="dxa"/>
          </w:tcPr>
          <w:p w14:paraId="5BD763FF" w14:textId="77777777" w:rsidR="00EA1752" w:rsidRPr="00884125" w:rsidRDefault="00EA1752" w:rsidP="00EA1752">
            <w:pPr>
              <w:rPr>
                <w:sz w:val="14"/>
                <w:szCs w:val="14"/>
              </w:rPr>
            </w:pPr>
            <w:r w:rsidRPr="00884125">
              <w:rPr>
                <w:iCs/>
                <w:sz w:val="14"/>
                <w:szCs w:val="14"/>
                <w:lang w:val="ru-RU"/>
              </w:rPr>
              <w:t>В</w:t>
            </w:r>
            <w:r w:rsidRPr="00884125">
              <w:rPr>
                <w:iCs/>
                <w:sz w:val="14"/>
                <w:szCs w:val="14"/>
                <w:lang w:val="sr-Cyrl-CS"/>
              </w:rPr>
              <w:t>рста студија (</w:t>
            </w:r>
            <w:r w:rsidRPr="00884125">
              <w:rPr>
                <w:iCs/>
                <w:sz w:val="14"/>
                <w:szCs w:val="14"/>
                <w:lang w:val="ru-RU"/>
              </w:rPr>
              <w:t>ИАСМ, ИАСС)</w:t>
            </w:r>
          </w:p>
        </w:tc>
      </w:tr>
      <w:tr w:rsidR="00EA1752" w:rsidRPr="00884125" w14:paraId="67A7C33B" w14:textId="77777777" w:rsidTr="00EA1752">
        <w:tc>
          <w:tcPr>
            <w:tcW w:w="477" w:type="dxa"/>
            <w:vAlign w:val="center"/>
          </w:tcPr>
          <w:p w14:paraId="12AC320A" w14:textId="77777777" w:rsidR="00EA1752" w:rsidRPr="00884125" w:rsidRDefault="00EA1752" w:rsidP="00EA1752">
            <w:pPr>
              <w:rPr>
                <w:sz w:val="14"/>
                <w:szCs w:val="14"/>
                <w:lang w:val="sr-Cyrl-RS"/>
              </w:rPr>
            </w:pPr>
            <w:r w:rsidRPr="00884125">
              <w:rPr>
                <w:sz w:val="14"/>
                <w:szCs w:val="14"/>
                <w:lang w:val="sr-Cyrl-RS"/>
              </w:rPr>
              <w:t>1.</w:t>
            </w:r>
          </w:p>
        </w:tc>
        <w:tc>
          <w:tcPr>
            <w:tcW w:w="1078" w:type="dxa"/>
            <w:gridSpan w:val="2"/>
            <w:vAlign w:val="center"/>
          </w:tcPr>
          <w:p w14:paraId="73087695" w14:textId="77777777" w:rsidR="00EA1752" w:rsidRPr="00884125" w:rsidRDefault="00EA1752" w:rsidP="00EA1752">
            <w:pPr>
              <w:rPr>
                <w:sz w:val="14"/>
                <w:szCs w:val="14"/>
              </w:rPr>
            </w:pPr>
            <w:r>
              <w:rPr>
                <w:sz w:val="14"/>
                <w:szCs w:val="14"/>
                <w:lang w:val="sr-Cyrl-RS"/>
              </w:rPr>
              <w:t>20.</w:t>
            </w:r>
            <w:r w:rsidRPr="00884125">
              <w:rPr>
                <w:sz w:val="14"/>
                <w:szCs w:val="14"/>
              </w:rPr>
              <w:t>ИНПР03</w:t>
            </w:r>
          </w:p>
        </w:tc>
        <w:tc>
          <w:tcPr>
            <w:tcW w:w="2309" w:type="dxa"/>
            <w:gridSpan w:val="5"/>
            <w:vAlign w:val="center"/>
          </w:tcPr>
          <w:p w14:paraId="26BA20E0" w14:textId="77777777" w:rsidR="00EA1752" w:rsidRPr="00884125" w:rsidRDefault="00EA1752" w:rsidP="00EA1752">
            <w:pPr>
              <w:rPr>
                <w:sz w:val="14"/>
                <w:szCs w:val="14"/>
              </w:rPr>
            </w:pPr>
            <w:r w:rsidRPr="00884125">
              <w:rPr>
                <w:sz w:val="14"/>
                <w:szCs w:val="14"/>
              </w:rPr>
              <w:t>Интерна пропедевтика</w:t>
            </w:r>
          </w:p>
        </w:tc>
        <w:tc>
          <w:tcPr>
            <w:tcW w:w="1368" w:type="dxa"/>
            <w:vAlign w:val="center"/>
          </w:tcPr>
          <w:p w14:paraId="4D8BF6D5" w14:textId="77777777" w:rsidR="00EA1752" w:rsidRPr="00884125" w:rsidRDefault="00EA1752" w:rsidP="00EA1752">
            <w:pPr>
              <w:tabs>
                <w:tab w:val="left" w:pos="567"/>
              </w:tabs>
              <w:spacing w:after="60"/>
              <w:rPr>
                <w:sz w:val="14"/>
                <w:szCs w:val="14"/>
                <w:lang w:val="sr-Cyrl-CS"/>
              </w:rPr>
            </w:pPr>
            <w:r w:rsidRPr="00884125">
              <w:rPr>
                <w:sz w:val="14"/>
                <w:szCs w:val="14"/>
                <w:lang w:val="sr-Cyrl-CS"/>
              </w:rPr>
              <w:t xml:space="preserve">Предавања </w:t>
            </w:r>
          </w:p>
          <w:p w14:paraId="0D8931D5" w14:textId="77777777" w:rsidR="00EA1752" w:rsidRPr="009C3116" w:rsidRDefault="00EA1752" w:rsidP="00EA1752">
            <w:pPr>
              <w:tabs>
                <w:tab w:val="left" w:pos="567"/>
              </w:tabs>
              <w:spacing w:after="60"/>
              <w:rPr>
                <w:sz w:val="14"/>
                <w:szCs w:val="14"/>
                <w:lang w:val="sr-Cyrl-CS"/>
              </w:rPr>
            </w:pPr>
            <w:r w:rsidRPr="00884125">
              <w:rPr>
                <w:sz w:val="14"/>
                <w:szCs w:val="14"/>
                <w:lang w:val="sr-Cyrl-CS"/>
              </w:rPr>
              <w:t>Вежбе</w:t>
            </w:r>
          </w:p>
        </w:tc>
        <w:tc>
          <w:tcPr>
            <w:tcW w:w="2328" w:type="dxa"/>
            <w:gridSpan w:val="3"/>
            <w:vAlign w:val="center"/>
          </w:tcPr>
          <w:p w14:paraId="634973CC" w14:textId="77777777" w:rsidR="00EA1752" w:rsidRPr="00884125" w:rsidRDefault="00EA1752" w:rsidP="00EA1752">
            <w:pPr>
              <w:rPr>
                <w:sz w:val="14"/>
                <w:szCs w:val="14"/>
              </w:rPr>
            </w:pPr>
            <w:r w:rsidRPr="00884125">
              <w:rPr>
                <w:sz w:val="14"/>
                <w:szCs w:val="14"/>
                <w:lang w:val="sr-Cyrl-CS"/>
              </w:rPr>
              <w:t>Интегрисане академске студије медицине</w:t>
            </w:r>
          </w:p>
        </w:tc>
        <w:tc>
          <w:tcPr>
            <w:tcW w:w="1502" w:type="dxa"/>
            <w:vAlign w:val="center"/>
          </w:tcPr>
          <w:p w14:paraId="13EC3486" w14:textId="77777777" w:rsidR="00EA1752" w:rsidRPr="00884125" w:rsidRDefault="00EA1752" w:rsidP="00EA1752">
            <w:pPr>
              <w:rPr>
                <w:sz w:val="14"/>
                <w:szCs w:val="14"/>
                <w:lang w:val="sr-Cyrl-RS"/>
              </w:rPr>
            </w:pPr>
            <w:r w:rsidRPr="00884125">
              <w:rPr>
                <w:sz w:val="14"/>
                <w:szCs w:val="14"/>
                <w:lang w:val="sr-Cyrl-RS"/>
              </w:rPr>
              <w:t>ИАСМ</w:t>
            </w:r>
          </w:p>
        </w:tc>
      </w:tr>
      <w:tr w:rsidR="00EA1752" w:rsidRPr="00884125" w14:paraId="196C4350" w14:textId="77777777" w:rsidTr="00EA1752">
        <w:tc>
          <w:tcPr>
            <w:tcW w:w="477" w:type="dxa"/>
            <w:vAlign w:val="center"/>
          </w:tcPr>
          <w:p w14:paraId="29F9A45F" w14:textId="77777777" w:rsidR="00EA1752" w:rsidRPr="00884125" w:rsidRDefault="00EA1752" w:rsidP="00EA1752">
            <w:pPr>
              <w:rPr>
                <w:sz w:val="14"/>
                <w:szCs w:val="14"/>
                <w:lang w:val="sr-Cyrl-RS"/>
              </w:rPr>
            </w:pPr>
            <w:r w:rsidRPr="00884125">
              <w:rPr>
                <w:sz w:val="14"/>
                <w:szCs w:val="14"/>
                <w:lang w:val="sr-Cyrl-RS"/>
              </w:rPr>
              <w:t>2.</w:t>
            </w:r>
          </w:p>
        </w:tc>
        <w:tc>
          <w:tcPr>
            <w:tcW w:w="1078" w:type="dxa"/>
            <w:gridSpan w:val="2"/>
            <w:vAlign w:val="center"/>
          </w:tcPr>
          <w:p w14:paraId="6923A69A" w14:textId="77777777" w:rsidR="00EA1752" w:rsidRPr="00884125" w:rsidRDefault="00EA1752" w:rsidP="00EA1752">
            <w:pPr>
              <w:rPr>
                <w:sz w:val="14"/>
                <w:szCs w:val="14"/>
              </w:rPr>
            </w:pPr>
            <w:r>
              <w:rPr>
                <w:sz w:val="14"/>
                <w:szCs w:val="14"/>
                <w:lang w:val="sr-Cyrl-CS"/>
              </w:rPr>
              <w:t>20.</w:t>
            </w:r>
            <w:r w:rsidRPr="00884125">
              <w:rPr>
                <w:sz w:val="14"/>
                <w:szCs w:val="14"/>
                <w:lang w:val="sr-Cyrl-CS"/>
              </w:rPr>
              <w:t>ИНТМ04</w:t>
            </w:r>
          </w:p>
        </w:tc>
        <w:tc>
          <w:tcPr>
            <w:tcW w:w="2309" w:type="dxa"/>
            <w:gridSpan w:val="5"/>
            <w:vAlign w:val="center"/>
          </w:tcPr>
          <w:p w14:paraId="17BB56D6" w14:textId="77777777" w:rsidR="00EA1752" w:rsidRPr="00884125" w:rsidRDefault="00EA1752" w:rsidP="00EA1752">
            <w:pPr>
              <w:rPr>
                <w:sz w:val="14"/>
                <w:szCs w:val="14"/>
              </w:rPr>
            </w:pPr>
            <w:r w:rsidRPr="00884125">
              <w:rPr>
                <w:sz w:val="14"/>
                <w:szCs w:val="14"/>
                <w:lang w:val="sr-Cyrl-CS"/>
              </w:rPr>
              <w:t>Интерна медицина</w:t>
            </w:r>
          </w:p>
        </w:tc>
        <w:tc>
          <w:tcPr>
            <w:tcW w:w="1368" w:type="dxa"/>
            <w:vAlign w:val="center"/>
          </w:tcPr>
          <w:p w14:paraId="08FF1102" w14:textId="77777777" w:rsidR="00EA1752" w:rsidRPr="00884125" w:rsidRDefault="00EA1752" w:rsidP="00EA1752">
            <w:pPr>
              <w:tabs>
                <w:tab w:val="left" w:pos="567"/>
              </w:tabs>
              <w:spacing w:after="60"/>
              <w:rPr>
                <w:sz w:val="14"/>
                <w:szCs w:val="14"/>
                <w:lang w:val="sr-Cyrl-CS"/>
              </w:rPr>
            </w:pPr>
            <w:r w:rsidRPr="00884125">
              <w:rPr>
                <w:sz w:val="14"/>
                <w:szCs w:val="14"/>
                <w:lang w:val="sr-Cyrl-CS"/>
              </w:rPr>
              <w:t xml:space="preserve">Предавања </w:t>
            </w:r>
          </w:p>
          <w:p w14:paraId="3C3C3538" w14:textId="77777777" w:rsidR="00EA1752" w:rsidRPr="009C3116" w:rsidRDefault="00EA1752" w:rsidP="00EA1752">
            <w:pPr>
              <w:tabs>
                <w:tab w:val="left" w:pos="567"/>
              </w:tabs>
              <w:spacing w:after="60"/>
              <w:rPr>
                <w:sz w:val="14"/>
                <w:szCs w:val="14"/>
                <w:lang w:val="sr-Cyrl-CS"/>
              </w:rPr>
            </w:pPr>
            <w:r w:rsidRPr="00884125">
              <w:rPr>
                <w:sz w:val="14"/>
                <w:szCs w:val="14"/>
                <w:lang w:val="sr-Cyrl-CS"/>
              </w:rPr>
              <w:t>Вежбе</w:t>
            </w:r>
          </w:p>
        </w:tc>
        <w:tc>
          <w:tcPr>
            <w:tcW w:w="2328" w:type="dxa"/>
            <w:gridSpan w:val="3"/>
            <w:vAlign w:val="center"/>
          </w:tcPr>
          <w:p w14:paraId="6CD287B9" w14:textId="77777777" w:rsidR="00EA1752" w:rsidRPr="00884125" w:rsidRDefault="00EA1752" w:rsidP="00EA1752">
            <w:pPr>
              <w:rPr>
                <w:sz w:val="14"/>
                <w:szCs w:val="14"/>
              </w:rPr>
            </w:pPr>
            <w:r w:rsidRPr="00884125">
              <w:rPr>
                <w:sz w:val="14"/>
                <w:szCs w:val="14"/>
                <w:lang w:val="sr-Cyrl-CS"/>
              </w:rPr>
              <w:t>Интегрисане академске студије медицине</w:t>
            </w:r>
          </w:p>
        </w:tc>
        <w:tc>
          <w:tcPr>
            <w:tcW w:w="1502" w:type="dxa"/>
            <w:vAlign w:val="center"/>
          </w:tcPr>
          <w:p w14:paraId="63ADB100" w14:textId="77777777" w:rsidR="00EA1752" w:rsidRPr="00884125" w:rsidRDefault="00EA1752" w:rsidP="00EA1752">
            <w:pPr>
              <w:rPr>
                <w:sz w:val="14"/>
                <w:szCs w:val="14"/>
              </w:rPr>
            </w:pPr>
            <w:r w:rsidRPr="00884125">
              <w:rPr>
                <w:sz w:val="14"/>
                <w:szCs w:val="14"/>
                <w:lang w:val="sr-Cyrl-RS"/>
              </w:rPr>
              <w:t>ИАСМ</w:t>
            </w:r>
          </w:p>
        </w:tc>
      </w:tr>
      <w:tr w:rsidR="00EA1752" w:rsidRPr="00884125" w14:paraId="53FCE310" w14:textId="77777777" w:rsidTr="00EA1752">
        <w:tc>
          <w:tcPr>
            <w:tcW w:w="477" w:type="dxa"/>
            <w:vAlign w:val="center"/>
          </w:tcPr>
          <w:p w14:paraId="695F26A2" w14:textId="77777777" w:rsidR="00EA1752" w:rsidRPr="00884125" w:rsidRDefault="00EA1752" w:rsidP="00EA1752">
            <w:pPr>
              <w:rPr>
                <w:sz w:val="14"/>
                <w:szCs w:val="14"/>
                <w:lang w:val="sr-Cyrl-RS"/>
              </w:rPr>
            </w:pPr>
            <w:r w:rsidRPr="00884125">
              <w:rPr>
                <w:sz w:val="14"/>
                <w:szCs w:val="14"/>
                <w:lang w:val="sr-Cyrl-RS"/>
              </w:rPr>
              <w:t>3.</w:t>
            </w:r>
          </w:p>
        </w:tc>
        <w:tc>
          <w:tcPr>
            <w:tcW w:w="1078" w:type="dxa"/>
            <w:gridSpan w:val="2"/>
            <w:vAlign w:val="center"/>
          </w:tcPr>
          <w:p w14:paraId="0259F523" w14:textId="77777777" w:rsidR="00EA1752" w:rsidRPr="00884125" w:rsidRDefault="00EA1752" w:rsidP="00EA1752">
            <w:pPr>
              <w:rPr>
                <w:sz w:val="14"/>
                <w:szCs w:val="14"/>
              </w:rPr>
            </w:pPr>
            <w:r>
              <w:rPr>
                <w:sz w:val="14"/>
                <w:szCs w:val="14"/>
                <w:lang w:val="sr-Cyrl-CS"/>
              </w:rPr>
              <w:t>20.</w:t>
            </w:r>
            <w:r w:rsidRPr="00884125">
              <w:rPr>
                <w:sz w:val="14"/>
                <w:szCs w:val="14"/>
                <w:lang w:val="sr-Cyrl-CS"/>
              </w:rPr>
              <w:t>УКЛР02</w:t>
            </w:r>
          </w:p>
        </w:tc>
        <w:tc>
          <w:tcPr>
            <w:tcW w:w="2309" w:type="dxa"/>
            <w:gridSpan w:val="5"/>
            <w:vAlign w:val="center"/>
          </w:tcPr>
          <w:p w14:paraId="501E02DA" w14:textId="77777777" w:rsidR="00EA1752" w:rsidRPr="00884125" w:rsidRDefault="00EA1752" w:rsidP="00EA1752">
            <w:pPr>
              <w:rPr>
                <w:sz w:val="14"/>
                <w:szCs w:val="14"/>
              </w:rPr>
            </w:pPr>
            <w:r w:rsidRPr="00884125">
              <w:rPr>
                <w:sz w:val="14"/>
                <w:szCs w:val="14"/>
                <w:lang w:val="sr-Cyrl-CS"/>
              </w:rPr>
              <w:t>Увод у клинички рад</w:t>
            </w:r>
          </w:p>
        </w:tc>
        <w:tc>
          <w:tcPr>
            <w:tcW w:w="1368" w:type="dxa"/>
            <w:vAlign w:val="center"/>
          </w:tcPr>
          <w:p w14:paraId="2A603573" w14:textId="77777777" w:rsidR="00EA1752" w:rsidRPr="00884125" w:rsidRDefault="00EA1752" w:rsidP="00EA1752">
            <w:pPr>
              <w:tabs>
                <w:tab w:val="left" w:pos="567"/>
              </w:tabs>
              <w:spacing w:after="60"/>
              <w:rPr>
                <w:sz w:val="14"/>
                <w:szCs w:val="14"/>
                <w:lang w:val="sr-Cyrl-CS"/>
              </w:rPr>
            </w:pPr>
            <w:r w:rsidRPr="00884125">
              <w:rPr>
                <w:sz w:val="14"/>
                <w:szCs w:val="14"/>
                <w:lang w:val="sr-Cyrl-CS"/>
              </w:rPr>
              <w:t xml:space="preserve">Предавања </w:t>
            </w:r>
          </w:p>
          <w:p w14:paraId="47EF357F" w14:textId="77777777" w:rsidR="00EA1752" w:rsidRPr="009C3116" w:rsidRDefault="00EA1752" w:rsidP="00EA1752">
            <w:pPr>
              <w:tabs>
                <w:tab w:val="left" w:pos="567"/>
              </w:tabs>
              <w:spacing w:after="60"/>
              <w:rPr>
                <w:sz w:val="14"/>
                <w:szCs w:val="14"/>
                <w:lang w:val="sr-Cyrl-CS"/>
              </w:rPr>
            </w:pPr>
            <w:r w:rsidRPr="00884125">
              <w:rPr>
                <w:sz w:val="14"/>
                <w:szCs w:val="14"/>
                <w:lang w:val="sr-Cyrl-CS"/>
              </w:rPr>
              <w:t>Вежбе</w:t>
            </w:r>
          </w:p>
        </w:tc>
        <w:tc>
          <w:tcPr>
            <w:tcW w:w="2328" w:type="dxa"/>
            <w:gridSpan w:val="3"/>
            <w:vAlign w:val="center"/>
          </w:tcPr>
          <w:p w14:paraId="3EE4363C" w14:textId="77777777" w:rsidR="00EA1752" w:rsidRPr="00884125" w:rsidRDefault="00EA1752" w:rsidP="00EA1752">
            <w:pPr>
              <w:rPr>
                <w:sz w:val="14"/>
                <w:szCs w:val="14"/>
              </w:rPr>
            </w:pPr>
            <w:r w:rsidRPr="00884125">
              <w:rPr>
                <w:sz w:val="14"/>
                <w:szCs w:val="14"/>
                <w:lang w:val="sr-Cyrl-CS"/>
              </w:rPr>
              <w:t>Интегрисане академске студије медицине</w:t>
            </w:r>
          </w:p>
        </w:tc>
        <w:tc>
          <w:tcPr>
            <w:tcW w:w="1502" w:type="dxa"/>
            <w:vAlign w:val="center"/>
          </w:tcPr>
          <w:p w14:paraId="54016141" w14:textId="77777777" w:rsidR="00EA1752" w:rsidRPr="00884125" w:rsidRDefault="00EA1752" w:rsidP="00EA1752">
            <w:pPr>
              <w:rPr>
                <w:sz w:val="14"/>
                <w:szCs w:val="14"/>
              </w:rPr>
            </w:pPr>
            <w:r w:rsidRPr="00884125">
              <w:rPr>
                <w:sz w:val="14"/>
                <w:szCs w:val="14"/>
                <w:lang w:val="sr-Cyrl-RS"/>
              </w:rPr>
              <w:t>ИАСМ</w:t>
            </w:r>
          </w:p>
        </w:tc>
      </w:tr>
      <w:tr w:rsidR="00EA1752" w:rsidRPr="00884125" w14:paraId="0A654BF5" w14:textId="77777777" w:rsidTr="00EA1752">
        <w:tc>
          <w:tcPr>
            <w:tcW w:w="477" w:type="dxa"/>
            <w:vAlign w:val="center"/>
          </w:tcPr>
          <w:p w14:paraId="279FBE99" w14:textId="77777777" w:rsidR="00EA1752" w:rsidRPr="00884125" w:rsidRDefault="00EA1752" w:rsidP="00EA1752">
            <w:pPr>
              <w:rPr>
                <w:sz w:val="14"/>
                <w:szCs w:val="14"/>
                <w:lang w:val="sr-Cyrl-RS"/>
              </w:rPr>
            </w:pPr>
            <w:r w:rsidRPr="00884125">
              <w:rPr>
                <w:sz w:val="14"/>
                <w:szCs w:val="14"/>
                <w:lang w:val="sr-Cyrl-RS"/>
              </w:rPr>
              <w:t>4.</w:t>
            </w:r>
          </w:p>
        </w:tc>
        <w:tc>
          <w:tcPr>
            <w:tcW w:w="1078" w:type="dxa"/>
            <w:gridSpan w:val="2"/>
            <w:vAlign w:val="center"/>
          </w:tcPr>
          <w:p w14:paraId="365FA8A2" w14:textId="77777777" w:rsidR="00EA1752" w:rsidRPr="00884125" w:rsidRDefault="00EA1752" w:rsidP="00EA1752">
            <w:pPr>
              <w:rPr>
                <w:sz w:val="14"/>
                <w:szCs w:val="14"/>
              </w:rPr>
            </w:pPr>
            <w:r>
              <w:rPr>
                <w:sz w:val="14"/>
                <w:szCs w:val="14"/>
                <w:lang w:val="sr-Cyrl-CS"/>
              </w:rPr>
              <w:t>20.</w:t>
            </w:r>
            <w:r w:rsidRPr="00884125">
              <w:rPr>
                <w:sz w:val="14"/>
                <w:szCs w:val="14"/>
                <w:lang w:val="sr-Cyrl-CS"/>
              </w:rPr>
              <w:t>ПАМЕ06</w:t>
            </w:r>
          </w:p>
        </w:tc>
        <w:tc>
          <w:tcPr>
            <w:tcW w:w="2309" w:type="dxa"/>
            <w:gridSpan w:val="5"/>
            <w:vAlign w:val="center"/>
          </w:tcPr>
          <w:p w14:paraId="0ED51969" w14:textId="77777777" w:rsidR="00EA1752" w:rsidRPr="00884125" w:rsidRDefault="00EA1752" w:rsidP="00EA1752">
            <w:pPr>
              <w:rPr>
                <w:sz w:val="14"/>
                <w:szCs w:val="14"/>
              </w:rPr>
            </w:pPr>
            <w:r w:rsidRPr="00884125">
              <w:rPr>
                <w:sz w:val="14"/>
                <w:szCs w:val="14"/>
                <w:lang w:val="sr-Cyrl-CS"/>
              </w:rPr>
              <w:t xml:space="preserve">Палијативна медицина </w:t>
            </w:r>
          </w:p>
        </w:tc>
        <w:tc>
          <w:tcPr>
            <w:tcW w:w="1368" w:type="dxa"/>
            <w:vAlign w:val="center"/>
          </w:tcPr>
          <w:p w14:paraId="203C7A5B" w14:textId="77777777" w:rsidR="00EA1752" w:rsidRPr="00884125" w:rsidRDefault="00EA1752" w:rsidP="00EA1752">
            <w:pPr>
              <w:tabs>
                <w:tab w:val="left" w:pos="567"/>
              </w:tabs>
              <w:spacing w:after="60"/>
              <w:rPr>
                <w:sz w:val="14"/>
                <w:szCs w:val="14"/>
                <w:lang w:val="sr-Cyrl-CS"/>
              </w:rPr>
            </w:pPr>
            <w:r w:rsidRPr="00884125">
              <w:rPr>
                <w:sz w:val="14"/>
                <w:szCs w:val="14"/>
                <w:lang w:val="sr-Cyrl-CS"/>
              </w:rPr>
              <w:t xml:space="preserve">Предавања </w:t>
            </w:r>
          </w:p>
          <w:p w14:paraId="4B2ECB27" w14:textId="77777777" w:rsidR="00EA1752" w:rsidRPr="009C3116" w:rsidRDefault="00EA1752" w:rsidP="00EA1752">
            <w:pPr>
              <w:tabs>
                <w:tab w:val="left" w:pos="567"/>
              </w:tabs>
              <w:spacing w:after="60"/>
              <w:rPr>
                <w:sz w:val="14"/>
                <w:szCs w:val="14"/>
                <w:lang w:val="sr-Cyrl-CS"/>
              </w:rPr>
            </w:pPr>
            <w:r w:rsidRPr="00884125">
              <w:rPr>
                <w:sz w:val="14"/>
                <w:szCs w:val="14"/>
                <w:lang w:val="sr-Cyrl-CS"/>
              </w:rPr>
              <w:t>Вежбе</w:t>
            </w:r>
          </w:p>
        </w:tc>
        <w:tc>
          <w:tcPr>
            <w:tcW w:w="2328" w:type="dxa"/>
            <w:gridSpan w:val="3"/>
            <w:vAlign w:val="center"/>
          </w:tcPr>
          <w:p w14:paraId="5D3465B1" w14:textId="77777777" w:rsidR="00EA1752" w:rsidRPr="00884125" w:rsidRDefault="00EA1752" w:rsidP="00EA1752">
            <w:pPr>
              <w:rPr>
                <w:sz w:val="14"/>
                <w:szCs w:val="14"/>
              </w:rPr>
            </w:pPr>
            <w:r w:rsidRPr="00884125">
              <w:rPr>
                <w:sz w:val="14"/>
                <w:szCs w:val="14"/>
                <w:lang w:val="sr-Cyrl-CS"/>
              </w:rPr>
              <w:t>Интегрисане академске студије медицине</w:t>
            </w:r>
          </w:p>
        </w:tc>
        <w:tc>
          <w:tcPr>
            <w:tcW w:w="1502" w:type="dxa"/>
            <w:vAlign w:val="center"/>
          </w:tcPr>
          <w:p w14:paraId="3E2E1EED" w14:textId="77777777" w:rsidR="00EA1752" w:rsidRPr="00884125" w:rsidRDefault="00EA1752" w:rsidP="00EA1752">
            <w:pPr>
              <w:rPr>
                <w:sz w:val="14"/>
                <w:szCs w:val="14"/>
              </w:rPr>
            </w:pPr>
            <w:r w:rsidRPr="00884125">
              <w:rPr>
                <w:sz w:val="14"/>
                <w:szCs w:val="14"/>
                <w:lang w:val="sr-Cyrl-RS"/>
              </w:rPr>
              <w:t>ИАСМ</w:t>
            </w:r>
          </w:p>
        </w:tc>
      </w:tr>
      <w:tr w:rsidR="00EA1752" w:rsidRPr="00884125" w14:paraId="46510ACE" w14:textId="77777777" w:rsidTr="00EA1752">
        <w:tc>
          <w:tcPr>
            <w:tcW w:w="477" w:type="dxa"/>
            <w:vAlign w:val="center"/>
          </w:tcPr>
          <w:p w14:paraId="6B1FB205" w14:textId="77777777" w:rsidR="00EA1752" w:rsidRPr="00884125" w:rsidRDefault="00EA1752" w:rsidP="00EA1752">
            <w:pPr>
              <w:rPr>
                <w:sz w:val="14"/>
                <w:szCs w:val="14"/>
                <w:lang w:val="sr-Cyrl-RS"/>
              </w:rPr>
            </w:pPr>
            <w:r w:rsidRPr="00884125">
              <w:rPr>
                <w:sz w:val="14"/>
                <w:szCs w:val="14"/>
                <w:lang w:val="sr-Cyrl-RS"/>
              </w:rPr>
              <w:t>5.</w:t>
            </w:r>
          </w:p>
        </w:tc>
        <w:tc>
          <w:tcPr>
            <w:tcW w:w="1078" w:type="dxa"/>
            <w:gridSpan w:val="2"/>
            <w:vAlign w:val="center"/>
          </w:tcPr>
          <w:p w14:paraId="39FD569D" w14:textId="77777777" w:rsidR="00EA1752" w:rsidRPr="00884125" w:rsidRDefault="00EA1752" w:rsidP="00EA1752">
            <w:pPr>
              <w:rPr>
                <w:sz w:val="14"/>
                <w:szCs w:val="14"/>
              </w:rPr>
            </w:pPr>
            <w:r>
              <w:rPr>
                <w:sz w:val="14"/>
                <w:szCs w:val="14"/>
                <w:lang w:val="sr-Cyrl-RS"/>
              </w:rPr>
              <w:t>20.</w:t>
            </w:r>
            <w:r w:rsidRPr="00884125">
              <w:rPr>
                <w:sz w:val="14"/>
                <w:szCs w:val="14"/>
              </w:rPr>
              <w:t>КЛОН05</w:t>
            </w:r>
          </w:p>
        </w:tc>
        <w:tc>
          <w:tcPr>
            <w:tcW w:w="2309" w:type="dxa"/>
            <w:gridSpan w:val="5"/>
            <w:vAlign w:val="center"/>
          </w:tcPr>
          <w:p w14:paraId="46F094FC" w14:textId="77777777" w:rsidR="00EA1752" w:rsidRPr="00884125" w:rsidRDefault="00EA1752" w:rsidP="00EA1752">
            <w:pPr>
              <w:rPr>
                <w:sz w:val="14"/>
                <w:szCs w:val="14"/>
                <w:lang w:val="sr-Cyrl-RS"/>
              </w:rPr>
            </w:pPr>
            <w:r w:rsidRPr="00884125">
              <w:rPr>
                <w:sz w:val="14"/>
                <w:szCs w:val="14"/>
                <w:lang w:val="sr-Cyrl-RS"/>
              </w:rPr>
              <w:t>Клиничка онкологија</w:t>
            </w:r>
          </w:p>
        </w:tc>
        <w:tc>
          <w:tcPr>
            <w:tcW w:w="1368" w:type="dxa"/>
            <w:vAlign w:val="center"/>
          </w:tcPr>
          <w:p w14:paraId="16905A1F" w14:textId="77777777" w:rsidR="00EA1752" w:rsidRPr="00884125" w:rsidRDefault="00EA1752" w:rsidP="00EA1752">
            <w:pPr>
              <w:tabs>
                <w:tab w:val="left" w:pos="567"/>
              </w:tabs>
              <w:spacing w:after="60"/>
              <w:rPr>
                <w:sz w:val="14"/>
                <w:szCs w:val="14"/>
                <w:lang w:val="sr-Cyrl-CS"/>
              </w:rPr>
            </w:pPr>
            <w:r w:rsidRPr="00884125">
              <w:rPr>
                <w:sz w:val="14"/>
                <w:szCs w:val="14"/>
                <w:lang w:val="sr-Cyrl-CS"/>
              </w:rPr>
              <w:t xml:space="preserve">Предавања </w:t>
            </w:r>
          </w:p>
          <w:p w14:paraId="3ADE112F" w14:textId="77777777" w:rsidR="00EA1752" w:rsidRPr="00884125" w:rsidRDefault="00EA1752" w:rsidP="00EA1752">
            <w:pPr>
              <w:tabs>
                <w:tab w:val="left" w:pos="567"/>
              </w:tabs>
              <w:spacing w:after="60"/>
              <w:rPr>
                <w:sz w:val="14"/>
                <w:szCs w:val="14"/>
                <w:lang w:val="sr-Cyrl-CS"/>
              </w:rPr>
            </w:pPr>
            <w:r w:rsidRPr="00884125">
              <w:rPr>
                <w:sz w:val="14"/>
                <w:szCs w:val="14"/>
                <w:lang w:val="sr-Cyrl-CS"/>
              </w:rPr>
              <w:t>Вежбе</w:t>
            </w:r>
          </w:p>
        </w:tc>
        <w:tc>
          <w:tcPr>
            <w:tcW w:w="2328" w:type="dxa"/>
            <w:gridSpan w:val="3"/>
            <w:vAlign w:val="center"/>
          </w:tcPr>
          <w:p w14:paraId="7445FB35" w14:textId="77777777" w:rsidR="00EA1752" w:rsidRPr="00884125" w:rsidRDefault="00EA1752" w:rsidP="00EA1752">
            <w:pPr>
              <w:rPr>
                <w:sz w:val="14"/>
                <w:szCs w:val="14"/>
              </w:rPr>
            </w:pPr>
            <w:r w:rsidRPr="00884125">
              <w:rPr>
                <w:sz w:val="14"/>
                <w:szCs w:val="14"/>
                <w:lang w:val="sr-Cyrl-CS"/>
              </w:rPr>
              <w:t>Интегрисане академске студије медицине</w:t>
            </w:r>
          </w:p>
        </w:tc>
        <w:tc>
          <w:tcPr>
            <w:tcW w:w="1502" w:type="dxa"/>
            <w:vAlign w:val="center"/>
          </w:tcPr>
          <w:p w14:paraId="3BC316DE" w14:textId="77777777" w:rsidR="00EA1752" w:rsidRPr="00884125" w:rsidRDefault="00EA1752" w:rsidP="00EA1752">
            <w:pPr>
              <w:rPr>
                <w:sz w:val="14"/>
                <w:szCs w:val="14"/>
              </w:rPr>
            </w:pPr>
            <w:r w:rsidRPr="00884125">
              <w:rPr>
                <w:sz w:val="14"/>
                <w:szCs w:val="14"/>
                <w:lang w:val="sr-Cyrl-RS"/>
              </w:rPr>
              <w:t>ИАСМ</w:t>
            </w:r>
          </w:p>
        </w:tc>
      </w:tr>
      <w:tr w:rsidR="00EA1752" w:rsidRPr="00884125" w14:paraId="376EACCF" w14:textId="77777777" w:rsidTr="00EA1752">
        <w:tc>
          <w:tcPr>
            <w:tcW w:w="477" w:type="dxa"/>
            <w:vAlign w:val="center"/>
          </w:tcPr>
          <w:p w14:paraId="2E18579B" w14:textId="77777777" w:rsidR="00EA1752" w:rsidRPr="00884125" w:rsidRDefault="00EA1752" w:rsidP="00EA1752">
            <w:pPr>
              <w:rPr>
                <w:sz w:val="14"/>
                <w:szCs w:val="14"/>
                <w:lang w:val="sr-Cyrl-RS"/>
              </w:rPr>
            </w:pPr>
            <w:r>
              <w:rPr>
                <w:sz w:val="14"/>
                <w:szCs w:val="14"/>
                <w:lang w:val="sr-Cyrl-RS"/>
              </w:rPr>
              <w:t>6.</w:t>
            </w:r>
          </w:p>
        </w:tc>
        <w:tc>
          <w:tcPr>
            <w:tcW w:w="1078" w:type="dxa"/>
            <w:gridSpan w:val="2"/>
            <w:vAlign w:val="center"/>
          </w:tcPr>
          <w:p w14:paraId="76E595D2" w14:textId="77777777" w:rsidR="00EA1752" w:rsidRDefault="00EA1752" w:rsidP="00EA1752">
            <w:pPr>
              <w:rPr>
                <w:sz w:val="14"/>
                <w:szCs w:val="14"/>
                <w:lang w:val="sr-Cyrl-RS"/>
              </w:rPr>
            </w:pPr>
            <w:r w:rsidRPr="009C3116">
              <w:rPr>
                <w:sz w:val="14"/>
                <w:szCs w:val="14"/>
                <w:lang w:val="sr-Cyrl-RS"/>
              </w:rPr>
              <w:t>20.</w:t>
            </w:r>
            <w:r>
              <w:rPr>
                <w:sz w:val="14"/>
                <w:szCs w:val="14"/>
                <w:lang w:val="sr-Cyrl-RS"/>
              </w:rPr>
              <w:t>СТПИ</w:t>
            </w:r>
            <w:r w:rsidRPr="009C3116">
              <w:rPr>
                <w:sz w:val="14"/>
                <w:szCs w:val="14"/>
                <w:lang w:val="sr-Cyrl-RS"/>
              </w:rPr>
              <w:t>04</w:t>
            </w:r>
          </w:p>
        </w:tc>
        <w:tc>
          <w:tcPr>
            <w:tcW w:w="2309" w:type="dxa"/>
            <w:gridSpan w:val="5"/>
            <w:vAlign w:val="center"/>
          </w:tcPr>
          <w:p w14:paraId="60B18230" w14:textId="77777777" w:rsidR="00EA1752" w:rsidRPr="00884125" w:rsidRDefault="00EA1752" w:rsidP="00EA1752">
            <w:pPr>
              <w:rPr>
                <w:sz w:val="14"/>
                <w:szCs w:val="14"/>
                <w:lang w:val="sr-Cyrl-RS"/>
              </w:rPr>
            </w:pPr>
            <w:r w:rsidRPr="009C3116">
              <w:rPr>
                <w:sz w:val="14"/>
                <w:szCs w:val="14"/>
                <w:lang w:val="sr-Cyrl-RS"/>
              </w:rPr>
              <w:t>Стручна пракса-интерна медицина</w:t>
            </w:r>
          </w:p>
        </w:tc>
        <w:tc>
          <w:tcPr>
            <w:tcW w:w="1368" w:type="dxa"/>
            <w:vAlign w:val="center"/>
          </w:tcPr>
          <w:p w14:paraId="14DC50AB" w14:textId="77777777" w:rsidR="00EA1752" w:rsidRPr="00884125" w:rsidRDefault="00EA1752" w:rsidP="00EA1752">
            <w:pPr>
              <w:tabs>
                <w:tab w:val="left" w:pos="567"/>
              </w:tabs>
              <w:spacing w:after="60"/>
              <w:rPr>
                <w:sz w:val="14"/>
                <w:szCs w:val="14"/>
                <w:lang w:val="sr-Cyrl-CS"/>
              </w:rPr>
            </w:pPr>
            <w:r>
              <w:rPr>
                <w:sz w:val="14"/>
                <w:szCs w:val="14"/>
                <w:lang w:val="sr-Cyrl-CS"/>
              </w:rPr>
              <w:t>Остало</w:t>
            </w:r>
          </w:p>
        </w:tc>
        <w:tc>
          <w:tcPr>
            <w:tcW w:w="2328" w:type="dxa"/>
            <w:gridSpan w:val="3"/>
          </w:tcPr>
          <w:p w14:paraId="630F72CE" w14:textId="77777777" w:rsidR="00EA1752" w:rsidRPr="009C3116" w:rsidRDefault="00EA1752" w:rsidP="00EA1752">
            <w:pPr>
              <w:rPr>
                <w:sz w:val="16"/>
                <w:szCs w:val="16"/>
                <w:lang w:val="sr-Cyrl-CS"/>
              </w:rPr>
            </w:pPr>
            <w:r w:rsidRPr="009C3116">
              <w:rPr>
                <w:sz w:val="16"/>
                <w:szCs w:val="16"/>
              </w:rPr>
              <w:t>Интегрисане академске студије медицине</w:t>
            </w:r>
          </w:p>
        </w:tc>
        <w:tc>
          <w:tcPr>
            <w:tcW w:w="1502" w:type="dxa"/>
          </w:tcPr>
          <w:p w14:paraId="62B43C00" w14:textId="77777777" w:rsidR="00EA1752" w:rsidRPr="009C3116" w:rsidRDefault="00EA1752" w:rsidP="00EA1752">
            <w:pPr>
              <w:rPr>
                <w:sz w:val="14"/>
                <w:szCs w:val="14"/>
                <w:lang w:val="sr-Cyrl-RS"/>
              </w:rPr>
            </w:pPr>
            <w:r w:rsidRPr="009C3116">
              <w:rPr>
                <w:sz w:val="14"/>
                <w:szCs w:val="14"/>
              </w:rPr>
              <w:t>ИАСМ</w:t>
            </w:r>
          </w:p>
        </w:tc>
      </w:tr>
      <w:tr w:rsidR="00EA1752" w:rsidRPr="00884125" w14:paraId="310CF3D7" w14:textId="77777777" w:rsidTr="00EA1752">
        <w:tc>
          <w:tcPr>
            <w:tcW w:w="477" w:type="dxa"/>
            <w:vAlign w:val="center"/>
          </w:tcPr>
          <w:p w14:paraId="2BE84EC0" w14:textId="77777777" w:rsidR="00EA1752" w:rsidRPr="00884125" w:rsidRDefault="00EA1752" w:rsidP="00EA1752">
            <w:pPr>
              <w:rPr>
                <w:sz w:val="14"/>
                <w:szCs w:val="14"/>
                <w:lang w:val="sr-Cyrl-RS"/>
              </w:rPr>
            </w:pPr>
            <w:r>
              <w:rPr>
                <w:sz w:val="14"/>
                <w:szCs w:val="14"/>
                <w:lang w:val="sr-Cyrl-RS"/>
              </w:rPr>
              <w:t xml:space="preserve">7. </w:t>
            </w:r>
          </w:p>
        </w:tc>
        <w:tc>
          <w:tcPr>
            <w:tcW w:w="1078" w:type="dxa"/>
            <w:gridSpan w:val="2"/>
            <w:vAlign w:val="center"/>
          </w:tcPr>
          <w:p w14:paraId="0A21F585" w14:textId="77777777" w:rsidR="00EA1752" w:rsidRPr="00884125" w:rsidRDefault="00EA1752" w:rsidP="00EA1752">
            <w:pPr>
              <w:rPr>
                <w:sz w:val="14"/>
                <w:szCs w:val="14"/>
              </w:rPr>
            </w:pPr>
            <w:r w:rsidRPr="009C3116">
              <w:rPr>
                <w:sz w:val="14"/>
                <w:szCs w:val="14"/>
              </w:rPr>
              <w:t>24.IP03</w:t>
            </w:r>
          </w:p>
        </w:tc>
        <w:tc>
          <w:tcPr>
            <w:tcW w:w="2309" w:type="dxa"/>
            <w:gridSpan w:val="5"/>
            <w:vAlign w:val="center"/>
          </w:tcPr>
          <w:p w14:paraId="53D493A8" w14:textId="77777777" w:rsidR="00EA1752" w:rsidRPr="00884125" w:rsidRDefault="00EA1752" w:rsidP="00EA1752">
            <w:pPr>
              <w:rPr>
                <w:sz w:val="14"/>
                <w:szCs w:val="14"/>
                <w:lang w:val="sr-Cyrl-RS"/>
              </w:rPr>
            </w:pPr>
            <w:r w:rsidRPr="009C3156">
              <w:rPr>
                <w:sz w:val="14"/>
                <w:szCs w:val="14"/>
                <w:lang w:val="sr-Cyrl-RS"/>
              </w:rPr>
              <w:t>Интерна медицина са интерном пропедевтиком</w:t>
            </w:r>
          </w:p>
        </w:tc>
        <w:tc>
          <w:tcPr>
            <w:tcW w:w="1368" w:type="dxa"/>
            <w:vAlign w:val="center"/>
          </w:tcPr>
          <w:p w14:paraId="1D31718B" w14:textId="77777777" w:rsidR="00EA1752" w:rsidRPr="009C3156" w:rsidRDefault="00EA1752" w:rsidP="00EA1752">
            <w:pPr>
              <w:tabs>
                <w:tab w:val="left" w:pos="567"/>
              </w:tabs>
              <w:spacing w:after="60"/>
              <w:rPr>
                <w:sz w:val="14"/>
                <w:szCs w:val="14"/>
                <w:lang w:val="sr-Cyrl-CS"/>
              </w:rPr>
            </w:pPr>
            <w:r w:rsidRPr="009C3156">
              <w:rPr>
                <w:sz w:val="14"/>
                <w:szCs w:val="14"/>
                <w:lang w:val="sr-Cyrl-CS"/>
              </w:rPr>
              <w:t xml:space="preserve">Предавања </w:t>
            </w:r>
          </w:p>
          <w:p w14:paraId="0CDDAF5A" w14:textId="77777777" w:rsidR="00EA1752" w:rsidRPr="00884125" w:rsidRDefault="00EA1752" w:rsidP="00EA1752">
            <w:pPr>
              <w:tabs>
                <w:tab w:val="left" w:pos="567"/>
              </w:tabs>
              <w:spacing w:after="60"/>
              <w:rPr>
                <w:sz w:val="14"/>
                <w:szCs w:val="14"/>
                <w:lang w:val="sr-Cyrl-CS"/>
              </w:rPr>
            </w:pPr>
            <w:r w:rsidRPr="009C3156">
              <w:rPr>
                <w:sz w:val="14"/>
                <w:szCs w:val="14"/>
                <w:lang w:val="sr-Cyrl-CS"/>
              </w:rPr>
              <w:t>Вежбе</w:t>
            </w:r>
          </w:p>
        </w:tc>
        <w:tc>
          <w:tcPr>
            <w:tcW w:w="2328" w:type="dxa"/>
            <w:gridSpan w:val="3"/>
            <w:vAlign w:val="center"/>
          </w:tcPr>
          <w:p w14:paraId="2F9CB89C" w14:textId="77777777" w:rsidR="00EA1752" w:rsidRPr="00884125" w:rsidRDefault="00EA1752" w:rsidP="00EA1752">
            <w:pPr>
              <w:rPr>
                <w:sz w:val="14"/>
                <w:szCs w:val="14"/>
                <w:lang w:val="sr-Cyrl-CS"/>
              </w:rPr>
            </w:pPr>
            <w:r w:rsidRPr="009C3156">
              <w:rPr>
                <w:sz w:val="14"/>
                <w:szCs w:val="14"/>
                <w:lang w:val="sr-Cyrl-CS"/>
              </w:rPr>
              <w:t>Интегрисане академске студије стоматологије</w:t>
            </w:r>
          </w:p>
        </w:tc>
        <w:tc>
          <w:tcPr>
            <w:tcW w:w="1502" w:type="dxa"/>
            <w:vAlign w:val="center"/>
          </w:tcPr>
          <w:p w14:paraId="2A62F2E5" w14:textId="77777777" w:rsidR="00EA1752" w:rsidRPr="00884125" w:rsidRDefault="00EA1752" w:rsidP="00EA1752">
            <w:pPr>
              <w:rPr>
                <w:sz w:val="14"/>
                <w:szCs w:val="14"/>
                <w:lang w:val="sr-Cyrl-RS"/>
              </w:rPr>
            </w:pPr>
            <w:r>
              <w:rPr>
                <w:sz w:val="14"/>
                <w:szCs w:val="14"/>
                <w:lang w:val="sr-Cyrl-RS"/>
              </w:rPr>
              <w:t>ИАСС</w:t>
            </w:r>
          </w:p>
        </w:tc>
      </w:tr>
      <w:tr w:rsidR="00EA1752" w:rsidRPr="00884125" w14:paraId="06BFBA98" w14:textId="77777777" w:rsidTr="00EA1752">
        <w:tc>
          <w:tcPr>
            <w:tcW w:w="9062" w:type="dxa"/>
            <w:gridSpan w:val="13"/>
          </w:tcPr>
          <w:p w14:paraId="58F33EDE" w14:textId="77777777" w:rsidR="00EA1752" w:rsidRPr="00884125" w:rsidRDefault="00EA1752" w:rsidP="00EA1752">
            <w:pPr>
              <w:rPr>
                <w:sz w:val="14"/>
                <w:szCs w:val="14"/>
              </w:rPr>
            </w:pPr>
            <w:r w:rsidRPr="00884125">
              <w:rPr>
                <w:b/>
                <w:sz w:val="14"/>
                <w:szCs w:val="14"/>
                <w:lang w:val="sr-Cyrl-CS"/>
              </w:rPr>
              <w:t>Репрезентативне референце (минимално 5 не више од 10)</w:t>
            </w:r>
          </w:p>
        </w:tc>
      </w:tr>
      <w:tr w:rsidR="00EA1752" w:rsidRPr="00884125" w14:paraId="6C6485DB" w14:textId="77777777" w:rsidTr="00EA1752">
        <w:tc>
          <w:tcPr>
            <w:tcW w:w="477" w:type="dxa"/>
          </w:tcPr>
          <w:p w14:paraId="04661AEF" w14:textId="77777777" w:rsidR="00EA1752" w:rsidRPr="00884125" w:rsidRDefault="00EA1752" w:rsidP="00EA1752">
            <w:pPr>
              <w:rPr>
                <w:sz w:val="14"/>
                <w:szCs w:val="14"/>
              </w:rPr>
            </w:pPr>
            <w:r w:rsidRPr="00884125">
              <w:rPr>
                <w:sz w:val="14"/>
                <w:szCs w:val="14"/>
                <w:lang w:val="sr-Cyrl-RS"/>
              </w:rPr>
              <w:t>1.</w:t>
            </w:r>
          </w:p>
        </w:tc>
        <w:tc>
          <w:tcPr>
            <w:tcW w:w="8585" w:type="dxa"/>
            <w:gridSpan w:val="12"/>
          </w:tcPr>
          <w:p w14:paraId="5C2401C3" w14:textId="77777777" w:rsidR="00EA1752" w:rsidRPr="00884125" w:rsidRDefault="00EA1752" w:rsidP="00EA1752">
            <w:pPr>
              <w:rPr>
                <w:sz w:val="14"/>
                <w:szCs w:val="14"/>
              </w:rPr>
            </w:pPr>
            <w:r w:rsidRPr="00884125">
              <w:rPr>
                <w:sz w:val="14"/>
                <w:szCs w:val="14"/>
              </w:rPr>
              <w:t xml:space="preserve">Novković D, Cvetković G, Aćimović S, </w:t>
            </w:r>
            <w:r w:rsidRPr="00884125">
              <w:rPr>
                <w:b/>
                <w:bCs/>
                <w:sz w:val="14"/>
                <w:szCs w:val="14"/>
              </w:rPr>
              <w:t>Milić R</w:t>
            </w:r>
            <w:r w:rsidRPr="00884125">
              <w:rPr>
                <w:sz w:val="14"/>
                <w:szCs w:val="14"/>
              </w:rPr>
              <w:t xml:space="preserve">, Šarac S, Urošević R. Using respiratory  polygraphy in diagnosing obstructive sleep apnea – our experiences. Vojnosanit Pregl 2019;76(11):1190-1193.  </w:t>
            </w:r>
          </w:p>
        </w:tc>
      </w:tr>
      <w:tr w:rsidR="00EA1752" w:rsidRPr="00884125" w14:paraId="700FD5C2" w14:textId="77777777" w:rsidTr="00EA1752">
        <w:tc>
          <w:tcPr>
            <w:tcW w:w="477" w:type="dxa"/>
          </w:tcPr>
          <w:p w14:paraId="6770119A" w14:textId="77777777" w:rsidR="00EA1752" w:rsidRPr="00884125" w:rsidRDefault="00EA1752" w:rsidP="00EA1752">
            <w:pPr>
              <w:rPr>
                <w:sz w:val="14"/>
                <w:szCs w:val="14"/>
              </w:rPr>
            </w:pPr>
            <w:r w:rsidRPr="00884125">
              <w:rPr>
                <w:sz w:val="14"/>
                <w:szCs w:val="14"/>
                <w:lang w:val="sr-Cyrl-RS"/>
              </w:rPr>
              <w:t>2.</w:t>
            </w:r>
          </w:p>
        </w:tc>
        <w:tc>
          <w:tcPr>
            <w:tcW w:w="8585" w:type="dxa"/>
            <w:gridSpan w:val="12"/>
          </w:tcPr>
          <w:p w14:paraId="51602247" w14:textId="77777777" w:rsidR="00EA1752" w:rsidRPr="00884125" w:rsidRDefault="00EA1752" w:rsidP="00EA1752">
            <w:pPr>
              <w:rPr>
                <w:sz w:val="14"/>
                <w:szCs w:val="14"/>
              </w:rPr>
            </w:pPr>
            <w:r w:rsidRPr="00884125">
              <w:rPr>
                <w:b/>
                <w:bCs/>
                <w:sz w:val="14"/>
                <w:szCs w:val="14"/>
              </w:rPr>
              <w:t>Milić R,</w:t>
            </w:r>
            <w:r w:rsidRPr="00884125">
              <w:rPr>
                <w:sz w:val="14"/>
                <w:szCs w:val="14"/>
              </w:rPr>
              <w:t xml:space="preserve"> Šarac S, Lazović B, Dinić M. Psoriasis as risk factor of pulmonary embolism - case report. Vojnosanit Pregl 2019; 76(9): 968–972. DOI: 10.2298/VSP170717077M; ISSN 0042-8450; IF:0.152; M23</w:t>
            </w:r>
          </w:p>
        </w:tc>
      </w:tr>
      <w:tr w:rsidR="00EA1752" w:rsidRPr="00884125" w14:paraId="67080C90" w14:textId="77777777" w:rsidTr="00EA1752">
        <w:tc>
          <w:tcPr>
            <w:tcW w:w="477" w:type="dxa"/>
          </w:tcPr>
          <w:p w14:paraId="2A8856C2" w14:textId="77777777" w:rsidR="00EA1752" w:rsidRPr="00884125" w:rsidRDefault="00EA1752" w:rsidP="00EA1752">
            <w:pPr>
              <w:rPr>
                <w:sz w:val="14"/>
                <w:szCs w:val="14"/>
              </w:rPr>
            </w:pPr>
            <w:r w:rsidRPr="00884125">
              <w:rPr>
                <w:sz w:val="14"/>
                <w:szCs w:val="14"/>
                <w:lang w:val="sr-Cyrl-RS"/>
              </w:rPr>
              <w:t>3.</w:t>
            </w:r>
          </w:p>
        </w:tc>
        <w:tc>
          <w:tcPr>
            <w:tcW w:w="8585" w:type="dxa"/>
            <w:gridSpan w:val="12"/>
          </w:tcPr>
          <w:p w14:paraId="4B751DE1" w14:textId="77777777" w:rsidR="00EA1752" w:rsidRPr="00884125" w:rsidRDefault="00EA1752" w:rsidP="00EA1752">
            <w:pPr>
              <w:rPr>
                <w:sz w:val="14"/>
                <w:szCs w:val="14"/>
              </w:rPr>
            </w:pPr>
            <w:r w:rsidRPr="00884125">
              <w:rPr>
                <w:b/>
                <w:bCs/>
                <w:sz w:val="14"/>
                <w:szCs w:val="14"/>
              </w:rPr>
              <w:t>Milić R</w:t>
            </w:r>
            <w:r w:rsidRPr="00884125">
              <w:rPr>
                <w:sz w:val="14"/>
                <w:szCs w:val="14"/>
              </w:rPr>
              <w:t>, Džudović B, Subotić B, Obradović S, Soldatović I, Petrović M. The significance</w:t>
            </w:r>
            <w:r w:rsidRPr="00884125">
              <w:rPr>
                <w:sz w:val="14"/>
                <w:szCs w:val="14"/>
                <w:lang w:val="sr-Cyrl-RS"/>
              </w:rPr>
              <w:t xml:space="preserve"> </w:t>
            </w:r>
            <w:r w:rsidRPr="00884125">
              <w:rPr>
                <w:sz w:val="14"/>
                <w:szCs w:val="14"/>
              </w:rPr>
              <w:t>of C-reactive protein for the prediction of net-adverse clinical outcome in patients with</w:t>
            </w:r>
            <w:r w:rsidRPr="00884125">
              <w:rPr>
                <w:sz w:val="14"/>
                <w:szCs w:val="14"/>
                <w:lang w:val="sr-Cyrl-RS"/>
              </w:rPr>
              <w:t xml:space="preserve"> </w:t>
            </w:r>
            <w:r w:rsidRPr="00884125">
              <w:rPr>
                <w:sz w:val="14"/>
                <w:szCs w:val="14"/>
              </w:rPr>
              <w:t>acute pulmonary embolism. Vojnosanit Pregl 2020; 77(1): 35–40.</w:t>
            </w:r>
          </w:p>
        </w:tc>
      </w:tr>
      <w:tr w:rsidR="00EA1752" w:rsidRPr="00884125" w14:paraId="1D56CA93" w14:textId="77777777" w:rsidTr="00EA1752">
        <w:tc>
          <w:tcPr>
            <w:tcW w:w="477" w:type="dxa"/>
          </w:tcPr>
          <w:p w14:paraId="3AD6E99F" w14:textId="77777777" w:rsidR="00EA1752" w:rsidRPr="00884125" w:rsidRDefault="00EA1752" w:rsidP="00EA1752">
            <w:pPr>
              <w:rPr>
                <w:sz w:val="14"/>
                <w:szCs w:val="14"/>
              </w:rPr>
            </w:pPr>
            <w:r w:rsidRPr="00884125">
              <w:rPr>
                <w:sz w:val="14"/>
                <w:szCs w:val="14"/>
                <w:lang w:val="sr-Cyrl-RS"/>
              </w:rPr>
              <w:t>4.</w:t>
            </w:r>
          </w:p>
        </w:tc>
        <w:tc>
          <w:tcPr>
            <w:tcW w:w="8585" w:type="dxa"/>
            <w:gridSpan w:val="12"/>
          </w:tcPr>
          <w:p w14:paraId="61CD5585" w14:textId="77777777" w:rsidR="00EA1752" w:rsidRPr="00884125" w:rsidRDefault="00EA1752" w:rsidP="00EA1752">
            <w:pPr>
              <w:rPr>
                <w:sz w:val="14"/>
                <w:szCs w:val="14"/>
              </w:rPr>
            </w:pPr>
            <w:r w:rsidRPr="00884125">
              <w:rPr>
                <w:sz w:val="14"/>
                <w:szCs w:val="14"/>
              </w:rPr>
              <w:t xml:space="preserve">Lazović B, Jovičić N, Radlović V, Šarac S, </w:t>
            </w:r>
            <w:r w:rsidRPr="00884125">
              <w:rPr>
                <w:b/>
                <w:bCs/>
                <w:sz w:val="14"/>
                <w:szCs w:val="14"/>
              </w:rPr>
              <w:t>Milić R</w:t>
            </w:r>
            <w:r w:rsidRPr="00884125">
              <w:rPr>
                <w:sz w:val="14"/>
                <w:szCs w:val="14"/>
              </w:rPr>
              <w:t>, Žugić V, M Soldatović I. Electrocardiographic predictors of five-year mortality in chronic obstructive pulmonary disease patients. Srpski arhiv za celokupno lekarstvo 2021;149(3-4):167-173.</w:t>
            </w:r>
          </w:p>
        </w:tc>
      </w:tr>
      <w:tr w:rsidR="00EA1752" w:rsidRPr="00884125" w14:paraId="27F183D1" w14:textId="77777777" w:rsidTr="00EA1752">
        <w:tc>
          <w:tcPr>
            <w:tcW w:w="477" w:type="dxa"/>
          </w:tcPr>
          <w:p w14:paraId="25A63B87" w14:textId="77777777" w:rsidR="00EA1752" w:rsidRPr="00884125" w:rsidRDefault="00EA1752" w:rsidP="00EA1752">
            <w:pPr>
              <w:rPr>
                <w:sz w:val="14"/>
                <w:szCs w:val="14"/>
              </w:rPr>
            </w:pPr>
            <w:r w:rsidRPr="00884125">
              <w:rPr>
                <w:sz w:val="14"/>
                <w:szCs w:val="14"/>
                <w:lang w:val="sr-Cyrl-RS"/>
              </w:rPr>
              <w:t>5.</w:t>
            </w:r>
          </w:p>
        </w:tc>
        <w:tc>
          <w:tcPr>
            <w:tcW w:w="8585" w:type="dxa"/>
            <w:gridSpan w:val="12"/>
          </w:tcPr>
          <w:p w14:paraId="75466083" w14:textId="77777777" w:rsidR="00EA1752" w:rsidRPr="00884125" w:rsidRDefault="00EA1752" w:rsidP="00EA1752">
            <w:pPr>
              <w:rPr>
                <w:sz w:val="14"/>
                <w:szCs w:val="14"/>
              </w:rPr>
            </w:pPr>
            <w:r w:rsidRPr="00884125">
              <w:rPr>
                <w:sz w:val="14"/>
                <w:szCs w:val="14"/>
              </w:rPr>
              <w:t xml:space="preserve">Lazović B, Dmitrović R, Simonović I, Jovičić N, Šarac S, </w:t>
            </w:r>
            <w:r w:rsidRPr="00884125">
              <w:rPr>
                <w:b/>
                <w:bCs/>
                <w:sz w:val="14"/>
                <w:szCs w:val="14"/>
              </w:rPr>
              <w:t>Milić R</w:t>
            </w:r>
            <w:r w:rsidRPr="00884125">
              <w:rPr>
                <w:sz w:val="14"/>
                <w:szCs w:val="14"/>
              </w:rPr>
              <w:t>, Aleksić V. Pneumonia caused by coagulase- positive methicillin resistant S. aureus: A perplexing case. Vojnosanit Pregl 2023; 80(2): 178–181.</w:t>
            </w:r>
          </w:p>
        </w:tc>
      </w:tr>
      <w:tr w:rsidR="00EA1752" w:rsidRPr="00884125" w14:paraId="7F35A5F8" w14:textId="77777777" w:rsidTr="00EA1752">
        <w:tc>
          <w:tcPr>
            <w:tcW w:w="477" w:type="dxa"/>
          </w:tcPr>
          <w:p w14:paraId="775AB713" w14:textId="77777777" w:rsidR="00EA1752" w:rsidRPr="00884125" w:rsidRDefault="00EA1752" w:rsidP="00EA1752">
            <w:pPr>
              <w:rPr>
                <w:sz w:val="14"/>
                <w:szCs w:val="14"/>
              </w:rPr>
            </w:pPr>
            <w:r w:rsidRPr="00884125">
              <w:rPr>
                <w:sz w:val="14"/>
                <w:szCs w:val="14"/>
                <w:lang w:val="sr-Cyrl-RS"/>
              </w:rPr>
              <w:t>6.</w:t>
            </w:r>
          </w:p>
        </w:tc>
        <w:tc>
          <w:tcPr>
            <w:tcW w:w="8585" w:type="dxa"/>
            <w:gridSpan w:val="12"/>
          </w:tcPr>
          <w:p w14:paraId="6E2E3F0C" w14:textId="77777777" w:rsidR="00EA1752" w:rsidRPr="00884125" w:rsidRDefault="00EA1752" w:rsidP="00EA1752">
            <w:pPr>
              <w:rPr>
                <w:sz w:val="14"/>
                <w:szCs w:val="14"/>
              </w:rPr>
            </w:pPr>
            <w:r w:rsidRPr="00884125">
              <w:rPr>
                <w:sz w:val="14"/>
                <w:szCs w:val="14"/>
              </w:rPr>
              <w:t xml:space="preserve">Šarac S, Krsmanović Ž, </w:t>
            </w:r>
            <w:r w:rsidRPr="00884125">
              <w:rPr>
                <w:b/>
                <w:bCs/>
                <w:sz w:val="14"/>
                <w:szCs w:val="14"/>
              </w:rPr>
              <w:t>Milić R</w:t>
            </w:r>
            <w:r w:rsidRPr="00884125">
              <w:rPr>
                <w:sz w:val="14"/>
                <w:szCs w:val="14"/>
              </w:rPr>
              <w:t>, Radević T, Lazović-Popović B, Vasiljević M.  Šarac M. Li - Fraumeni syndrome -  case report. Vojnosanit Pregl 2023; 80 (4): 362–367.</w:t>
            </w:r>
          </w:p>
        </w:tc>
      </w:tr>
      <w:tr w:rsidR="00EA1752" w:rsidRPr="00884125" w14:paraId="7F335937" w14:textId="77777777" w:rsidTr="00EA1752">
        <w:tc>
          <w:tcPr>
            <w:tcW w:w="477" w:type="dxa"/>
          </w:tcPr>
          <w:p w14:paraId="482D099D" w14:textId="77777777" w:rsidR="00EA1752" w:rsidRPr="00884125" w:rsidRDefault="00EA1752" w:rsidP="00EA1752">
            <w:pPr>
              <w:rPr>
                <w:sz w:val="14"/>
                <w:szCs w:val="14"/>
              </w:rPr>
            </w:pPr>
            <w:r w:rsidRPr="00884125">
              <w:rPr>
                <w:sz w:val="14"/>
                <w:szCs w:val="14"/>
                <w:lang w:val="sr-Cyrl-RS"/>
              </w:rPr>
              <w:t>7.</w:t>
            </w:r>
          </w:p>
        </w:tc>
        <w:tc>
          <w:tcPr>
            <w:tcW w:w="8585" w:type="dxa"/>
            <w:gridSpan w:val="12"/>
          </w:tcPr>
          <w:p w14:paraId="02D6A2E2" w14:textId="77777777" w:rsidR="00EA1752" w:rsidRPr="00884125" w:rsidRDefault="00EA1752" w:rsidP="00EA1752">
            <w:pPr>
              <w:rPr>
                <w:sz w:val="14"/>
                <w:szCs w:val="14"/>
              </w:rPr>
            </w:pPr>
            <w:r w:rsidRPr="00884125">
              <w:rPr>
                <w:sz w:val="14"/>
                <w:szCs w:val="14"/>
              </w:rPr>
              <w:t>Lalić N, Bojović M, Ivanov O, Ličina J, Popevic S, Stjepanović M, Bursać D, Lalić I, Milić R, Tomić S et al.     Effective Differences between 2D and 3D Planned Brachytherapy in Lung Cancer: An Institutional Retrospective Study. Medicina 2024 Mar; 60(3): 452.</w:t>
            </w:r>
          </w:p>
        </w:tc>
      </w:tr>
      <w:tr w:rsidR="00EA1752" w:rsidRPr="00884125" w14:paraId="749FAC2F" w14:textId="77777777" w:rsidTr="00EA1752">
        <w:tc>
          <w:tcPr>
            <w:tcW w:w="477" w:type="dxa"/>
          </w:tcPr>
          <w:p w14:paraId="6FF29E1F" w14:textId="77777777" w:rsidR="00EA1752" w:rsidRPr="00884125" w:rsidRDefault="00EA1752" w:rsidP="00EA1752">
            <w:pPr>
              <w:rPr>
                <w:sz w:val="14"/>
                <w:szCs w:val="14"/>
              </w:rPr>
            </w:pPr>
            <w:r w:rsidRPr="00884125">
              <w:rPr>
                <w:sz w:val="14"/>
                <w:szCs w:val="14"/>
                <w:lang w:val="sr-Cyrl-RS"/>
              </w:rPr>
              <w:t>8.</w:t>
            </w:r>
          </w:p>
        </w:tc>
        <w:tc>
          <w:tcPr>
            <w:tcW w:w="8585" w:type="dxa"/>
            <w:gridSpan w:val="12"/>
          </w:tcPr>
          <w:p w14:paraId="49A907DE" w14:textId="77777777" w:rsidR="00EA1752" w:rsidRPr="00884125" w:rsidRDefault="00EA1752" w:rsidP="00EA1752">
            <w:pPr>
              <w:rPr>
                <w:sz w:val="14"/>
                <w:szCs w:val="14"/>
              </w:rPr>
            </w:pPr>
            <w:r w:rsidRPr="00884125">
              <w:rPr>
                <w:b/>
                <w:bCs/>
                <w:sz w:val="14"/>
                <w:szCs w:val="14"/>
              </w:rPr>
              <w:t>Milić R</w:t>
            </w:r>
            <w:r w:rsidRPr="00884125">
              <w:rPr>
                <w:sz w:val="14"/>
                <w:szCs w:val="14"/>
              </w:rPr>
              <w:t>, Šarac S, Lazović-Popović B, Vasiljević M, Šarac M. Tuberculous lymphadenitis – still on the scene: a case report. Vojnosanit Pregl 2025; 82(1): 54–59.</w:t>
            </w:r>
          </w:p>
        </w:tc>
      </w:tr>
      <w:tr w:rsidR="00EA1752" w:rsidRPr="00884125" w14:paraId="5E7D3A15" w14:textId="77777777" w:rsidTr="00EA1752">
        <w:tc>
          <w:tcPr>
            <w:tcW w:w="477" w:type="dxa"/>
          </w:tcPr>
          <w:p w14:paraId="2C9D6D6E" w14:textId="77777777" w:rsidR="00EA1752" w:rsidRPr="00884125" w:rsidRDefault="00EA1752" w:rsidP="00EA1752">
            <w:pPr>
              <w:rPr>
                <w:sz w:val="14"/>
                <w:szCs w:val="14"/>
              </w:rPr>
            </w:pPr>
            <w:r w:rsidRPr="00884125">
              <w:rPr>
                <w:sz w:val="14"/>
                <w:szCs w:val="14"/>
                <w:lang w:val="sr-Cyrl-RS"/>
              </w:rPr>
              <w:t>9.</w:t>
            </w:r>
          </w:p>
        </w:tc>
        <w:tc>
          <w:tcPr>
            <w:tcW w:w="8585" w:type="dxa"/>
            <w:gridSpan w:val="12"/>
          </w:tcPr>
          <w:p w14:paraId="2E7BCD3C" w14:textId="77777777" w:rsidR="00EA1752" w:rsidRPr="00884125" w:rsidRDefault="00EA1752" w:rsidP="00EA1752">
            <w:pPr>
              <w:rPr>
                <w:sz w:val="14"/>
                <w:szCs w:val="14"/>
              </w:rPr>
            </w:pPr>
            <w:r w:rsidRPr="00884125">
              <w:rPr>
                <w:sz w:val="14"/>
                <w:szCs w:val="14"/>
              </w:rPr>
              <w:t xml:space="preserve">Milenković A, Lalić N, Javorac J, Živanović D, Kašiković Lečić S, Ilić M, </w:t>
            </w:r>
            <w:r w:rsidRPr="00884125">
              <w:rPr>
                <w:b/>
                <w:bCs/>
                <w:sz w:val="14"/>
                <w:szCs w:val="14"/>
              </w:rPr>
              <w:t>Milić R</w:t>
            </w:r>
            <w:r w:rsidRPr="00884125">
              <w:rPr>
                <w:sz w:val="14"/>
                <w:szCs w:val="14"/>
              </w:rPr>
              <w:t xml:space="preserve">, Jestrović V, Vukoja M. The Serbian version of the King’s Brief Interstitial Lung Disease questionnaire and its validation in patients with idiopathic pulmonary fibrosis/progressive pulmonary fibrosis. Srp Arh Celok Lek. 2025 Sep-Oct;153(9-10):448-454. </w:t>
            </w:r>
          </w:p>
        </w:tc>
      </w:tr>
      <w:tr w:rsidR="00EA1752" w:rsidRPr="00884125" w14:paraId="4F3DD9C0" w14:textId="77777777" w:rsidTr="00EA1752">
        <w:tc>
          <w:tcPr>
            <w:tcW w:w="477" w:type="dxa"/>
          </w:tcPr>
          <w:p w14:paraId="052A15D1" w14:textId="77777777" w:rsidR="00EA1752" w:rsidRPr="00884125" w:rsidRDefault="00EA1752" w:rsidP="00EA1752">
            <w:pPr>
              <w:rPr>
                <w:sz w:val="14"/>
                <w:szCs w:val="14"/>
              </w:rPr>
            </w:pPr>
            <w:r w:rsidRPr="00884125">
              <w:rPr>
                <w:sz w:val="14"/>
                <w:szCs w:val="14"/>
                <w:lang w:val="sr-Cyrl-RS"/>
              </w:rPr>
              <w:t>10.</w:t>
            </w:r>
          </w:p>
        </w:tc>
        <w:tc>
          <w:tcPr>
            <w:tcW w:w="8585" w:type="dxa"/>
            <w:gridSpan w:val="12"/>
          </w:tcPr>
          <w:p w14:paraId="3A93B2C4" w14:textId="77777777" w:rsidR="00EA1752" w:rsidRPr="00884125" w:rsidRDefault="00EA1752" w:rsidP="00EA1752">
            <w:pPr>
              <w:rPr>
                <w:sz w:val="14"/>
                <w:szCs w:val="14"/>
              </w:rPr>
            </w:pPr>
            <w:r w:rsidRPr="00884125">
              <w:rPr>
                <w:sz w:val="14"/>
                <w:szCs w:val="14"/>
              </w:rPr>
              <w:t xml:space="preserve">Markovic M, Niciforovic D, Mladenovic V, Pavlovic D, Papic D, Milojevic K, Jovanovic D, Spasojevic M, </w:t>
            </w:r>
            <w:r w:rsidRPr="00884125">
              <w:rPr>
                <w:b/>
                <w:bCs/>
                <w:sz w:val="14"/>
                <w:szCs w:val="14"/>
              </w:rPr>
              <w:t>Milic R</w:t>
            </w:r>
            <w:r w:rsidRPr="00884125">
              <w:rPr>
                <w:sz w:val="14"/>
                <w:szCs w:val="14"/>
              </w:rPr>
              <w:t>. Immune-related adverse events-pembrolizumab-induced colitis-the importance of early diagnosis and treatment: A case report and review of the literature. Int J Immunopathol Pharmacol. 2025 Jan-Dec;39:3946320251326699.</w:t>
            </w:r>
          </w:p>
        </w:tc>
      </w:tr>
      <w:tr w:rsidR="00EA1752" w:rsidRPr="00884125" w14:paraId="7024A511" w14:textId="77777777" w:rsidTr="00EA1752">
        <w:tc>
          <w:tcPr>
            <w:tcW w:w="9062" w:type="dxa"/>
            <w:gridSpan w:val="13"/>
          </w:tcPr>
          <w:p w14:paraId="12D77EB5" w14:textId="77777777" w:rsidR="00EA1752" w:rsidRPr="00884125" w:rsidRDefault="00EA1752" w:rsidP="00EA1752">
            <w:pPr>
              <w:rPr>
                <w:sz w:val="14"/>
                <w:szCs w:val="14"/>
              </w:rPr>
            </w:pPr>
            <w:r w:rsidRPr="00884125">
              <w:rPr>
                <w:b/>
                <w:sz w:val="14"/>
                <w:szCs w:val="14"/>
              </w:rPr>
              <w:t>Збирни</w:t>
            </w:r>
            <w:r w:rsidRPr="00884125">
              <w:rPr>
                <w:b/>
                <w:spacing w:val="-8"/>
                <w:sz w:val="14"/>
                <w:szCs w:val="14"/>
              </w:rPr>
              <w:t xml:space="preserve"> </w:t>
            </w:r>
            <w:r w:rsidRPr="00884125">
              <w:rPr>
                <w:b/>
                <w:sz w:val="14"/>
                <w:szCs w:val="14"/>
              </w:rPr>
              <w:t>подаци</w:t>
            </w:r>
            <w:r w:rsidRPr="00884125">
              <w:rPr>
                <w:b/>
                <w:spacing w:val="-7"/>
                <w:sz w:val="14"/>
                <w:szCs w:val="14"/>
              </w:rPr>
              <w:t xml:space="preserve"> </w:t>
            </w:r>
            <w:r w:rsidRPr="00884125">
              <w:rPr>
                <w:b/>
                <w:sz w:val="14"/>
                <w:szCs w:val="14"/>
              </w:rPr>
              <w:t>научне,</w:t>
            </w:r>
            <w:r w:rsidRPr="00884125">
              <w:rPr>
                <w:b/>
                <w:spacing w:val="-8"/>
                <w:sz w:val="14"/>
                <w:szCs w:val="14"/>
              </w:rPr>
              <w:t xml:space="preserve"> </w:t>
            </w:r>
            <w:r w:rsidRPr="00884125">
              <w:rPr>
                <w:b/>
                <w:sz w:val="14"/>
                <w:szCs w:val="14"/>
              </w:rPr>
              <w:t>односно</w:t>
            </w:r>
            <w:r w:rsidRPr="00884125">
              <w:rPr>
                <w:b/>
                <w:spacing w:val="-7"/>
                <w:sz w:val="14"/>
                <w:szCs w:val="14"/>
              </w:rPr>
              <w:t xml:space="preserve"> </w:t>
            </w:r>
            <w:r w:rsidRPr="00884125">
              <w:rPr>
                <w:b/>
                <w:sz w:val="14"/>
                <w:szCs w:val="14"/>
              </w:rPr>
              <w:t>уметничке</w:t>
            </w:r>
            <w:r w:rsidRPr="00884125">
              <w:rPr>
                <w:b/>
                <w:spacing w:val="-8"/>
                <w:sz w:val="14"/>
                <w:szCs w:val="14"/>
              </w:rPr>
              <w:t xml:space="preserve"> </w:t>
            </w:r>
            <w:r w:rsidRPr="00884125">
              <w:rPr>
                <w:b/>
                <w:sz w:val="14"/>
                <w:szCs w:val="14"/>
              </w:rPr>
              <w:t>и</w:t>
            </w:r>
            <w:r w:rsidRPr="00884125">
              <w:rPr>
                <w:b/>
                <w:spacing w:val="-5"/>
                <w:sz w:val="14"/>
                <w:szCs w:val="14"/>
              </w:rPr>
              <w:t xml:space="preserve"> </w:t>
            </w:r>
            <w:r w:rsidRPr="00884125">
              <w:rPr>
                <w:b/>
                <w:sz w:val="14"/>
                <w:szCs w:val="14"/>
              </w:rPr>
              <w:t>стручне</w:t>
            </w:r>
            <w:r w:rsidRPr="00884125">
              <w:rPr>
                <w:b/>
                <w:spacing w:val="-8"/>
                <w:sz w:val="14"/>
                <w:szCs w:val="14"/>
              </w:rPr>
              <w:t xml:space="preserve"> </w:t>
            </w:r>
            <w:r w:rsidRPr="00884125">
              <w:rPr>
                <w:b/>
                <w:sz w:val="14"/>
                <w:szCs w:val="14"/>
              </w:rPr>
              <w:t>активности</w:t>
            </w:r>
            <w:r w:rsidRPr="00884125">
              <w:rPr>
                <w:b/>
                <w:spacing w:val="-7"/>
                <w:sz w:val="14"/>
                <w:szCs w:val="14"/>
              </w:rPr>
              <w:t xml:space="preserve"> </w:t>
            </w:r>
            <w:r w:rsidRPr="00884125">
              <w:rPr>
                <w:b/>
                <w:spacing w:val="-2"/>
                <w:sz w:val="14"/>
                <w:szCs w:val="14"/>
              </w:rPr>
              <w:t>наставника</w:t>
            </w:r>
          </w:p>
        </w:tc>
      </w:tr>
      <w:tr w:rsidR="00EA1752" w:rsidRPr="00884125" w14:paraId="3754D1CA" w14:textId="77777777" w:rsidTr="00EA1752">
        <w:tc>
          <w:tcPr>
            <w:tcW w:w="3019" w:type="dxa"/>
            <w:gridSpan w:val="6"/>
          </w:tcPr>
          <w:p w14:paraId="48DD69AC" w14:textId="77777777" w:rsidR="00EA1752" w:rsidRPr="00884125" w:rsidRDefault="00EA1752" w:rsidP="00EA1752">
            <w:pPr>
              <w:rPr>
                <w:sz w:val="14"/>
                <w:szCs w:val="14"/>
              </w:rPr>
            </w:pPr>
            <w:r w:rsidRPr="00884125">
              <w:rPr>
                <w:sz w:val="14"/>
                <w:szCs w:val="14"/>
              </w:rPr>
              <w:t>Укупан</w:t>
            </w:r>
            <w:r w:rsidRPr="00884125">
              <w:rPr>
                <w:spacing w:val="-4"/>
                <w:sz w:val="14"/>
                <w:szCs w:val="14"/>
              </w:rPr>
              <w:t xml:space="preserve"> </w:t>
            </w:r>
            <w:r w:rsidRPr="00884125">
              <w:rPr>
                <w:sz w:val="14"/>
                <w:szCs w:val="14"/>
              </w:rPr>
              <w:t>број</w:t>
            </w:r>
            <w:r w:rsidRPr="00884125">
              <w:rPr>
                <w:spacing w:val="-4"/>
                <w:sz w:val="14"/>
                <w:szCs w:val="14"/>
              </w:rPr>
              <w:t xml:space="preserve"> </w:t>
            </w:r>
            <w:r w:rsidRPr="00884125">
              <w:rPr>
                <w:spacing w:val="-2"/>
                <w:sz w:val="14"/>
                <w:szCs w:val="14"/>
              </w:rPr>
              <w:t>цитата</w:t>
            </w:r>
          </w:p>
        </w:tc>
        <w:tc>
          <w:tcPr>
            <w:tcW w:w="6043" w:type="dxa"/>
            <w:gridSpan w:val="7"/>
          </w:tcPr>
          <w:p w14:paraId="712BC5EC" w14:textId="77777777" w:rsidR="00EA1752" w:rsidRPr="00884125" w:rsidRDefault="00EA1752" w:rsidP="00EA1752">
            <w:pPr>
              <w:rPr>
                <w:sz w:val="14"/>
                <w:szCs w:val="14"/>
              </w:rPr>
            </w:pPr>
          </w:p>
        </w:tc>
      </w:tr>
      <w:tr w:rsidR="00EA1752" w:rsidRPr="00884125" w14:paraId="4EE85B31" w14:textId="77777777" w:rsidTr="00EA1752">
        <w:tc>
          <w:tcPr>
            <w:tcW w:w="3019" w:type="dxa"/>
            <w:gridSpan w:val="6"/>
          </w:tcPr>
          <w:p w14:paraId="4C011151" w14:textId="77777777" w:rsidR="00EA1752" w:rsidRPr="00884125" w:rsidRDefault="00EA1752" w:rsidP="00EA1752">
            <w:pPr>
              <w:rPr>
                <w:sz w:val="14"/>
                <w:szCs w:val="14"/>
              </w:rPr>
            </w:pPr>
            <w:r w:rsidRPr="00884125">
              <w:rPr>
                <w:sz w:val="14"/>
                <w:szCs w:val="14"/>
              </w:rPr>
              <w:t>Укупан</w:t>
            </w:r>
            <w:r w:rsidRPr="00884125">
              <w:rPr>
                <w:spacing w:val="-4"/>
                <w:sz w:val="14"/>
                <w:szCs w:val="14"/>
              </w:rPr>
              <w:t xml:space="preserve"> </w:t>
            </w:r>
            <w:r w:rsidRPr="00884125">
              <w:rPr>
                <w:sz w:val="14"/>
                <w:szCs w:val="14"/>
              </w:rPr>
              <w:t>број</w:t>
            </w:r>
            <w:r w:rsidRPr="00884125">
              <w:rPr>
                <w:spacing w:val="-4"/>
                <w:sz w:val="14"/>
                <w:szCs w:val="14"/>
              </w:rPr>
              <w:t xml:space="preserve"> </w:t>
            </w:r>
            <w:r w:rsidRPr="00884125">
              <w:rPr>
                <w:sz w:val="14"/>
                <w:szCs w:val="14"/>
              </w:rPr>
              <w:t>радова</w:t>
            </w:r>
            <w:r w:rsidRPr="00884125">
              <w:rPr>
                <w:spacing w:val="-5"/>
                <w:sz w:val="14"/>
                <w:szCs w:val="14"/>
              </w:rPr>
              <w:t xml:space="preserve"> </w:t>
            </w:r>
            <w:r w:rsidRPr="00884125">
              <w:rPr>
                <w:sz w:val="14"/>
                <w:szCs w:val="14"/>
              </w:rPr>
              <w:t>са</w:t>
            </w:r>
            <w:r w:rsidRPr="00884125">
              <w:rPr>
                <w:spacing w:val="-2"/>
                <w:sz w:val="14"/>
                <w:szCs w:val="14"/>
              </w:rPr>
              <w:t xml:space="preserve"> </w:t>
            </w:r>
            <w:r w:rsidRPr="00884125">
              <w:rPr>
                <w:sz w:val="14"/>
                <w:szCs w:val="14"/>
              </w:rPr>
              <w:t>SCI</w:t>
            </w:r>
            <w:r w:rsidRPr="00884125">
              <w:rPr>
                <w:spacing w:val="-7"/>
                <w:sz w:val="14"/>
                <w:szCs w:val="14"/>
              </w:rPr>
              <w:t xml:space="preserve"> </w:t>
            </w:r>
            <w:r w:rsidRPr="00884125">
              <w:rPr>
                <w:sz w:val="14"/>
                <w:szCs w:val="14"/>
              </w:rPr>
              <w:t>(SSCI)</w:t>
            </w:r>
            <w:r w:rsidRPr="00884125">
              <w:rPr>
                <w:spacing w:val="-4"/>
                <w:sz w:val="14"/>
                <w:szCs w:val="14"/>
              </w:rPr>
              <w:t xml:space="preserve"> листе</w:t>
            </w:r>
          </w:p>
        </w:tc>
        <w:tc>
          <w:tcPr>
            <w:tcW w:w="6043" w:type="dxa"/>
            <w:gridSpan w:val="7"/>
          </w:tcPr>
          <w:p w14:paraId="60022F95" w14:textId="77777777" w:rsidR="00EA1752" w:rsidRPr="00884125" w:rsidRDefault="00EA1752" w:rsidP="00EA1752">
            <w:pPr>
              <w:rPr>
                <w:sz w:val="14"/>
                <w:szCs w:val="14"/>
                <w:lang w:val="en-GB"/>
              </w:rPr>
            </w:pPr>
            <w:r w:rsidRPr="00884125">
              <w:rPr>
                <w:sz w:val="14"/>
                <w:szCs w:val="14"/>
              </w:rPr>
              <w:t>15</w:t>
            </w:r>
          </w:p>
        </w:tc>
      </w:tr>
      <w:tr w:rsidR="00EA1752" w:rsidRPr="00884125" w14:paraId="68FB9450" w14:textId="77777777" w:rsidTr="00EA1752">
        <w:tc>
          <w:tcPr>
            <w:tcW w:w="3607" w:type="dxa"/>
            <w:gridSpan w:val="7"/>
          </w:tcPr>
          <w:p w14:paraId="42FF4E80" w14:textId="77777777" w:rsidR="00EA1752" w:rsidRPr="00884125" w:rsidRDefault="00EA1752" w:rsidP="00EA1752">
            <w:pPr>
              <w:rPr>
                <w:sz w:val="14"/>
                <w:szCs w:val="14"/>
              </w:rPr>
            </w:pPr>
            <w:r w:rsidRPr="00884125">
              <w:rPr>
                <w:sz w:val="14"/>
                <w:szCs w:val="14"/>
              </w:rPr>
              <w:t>Тренутно</w:t>
            </w:r>
            <w:r w:rsidRPr="00884125">
              <w:rPr>
                <w:spacing w:val="-3"/>
                <w:sz w:val="14"/>
                <w:szCs w:val="14"/>
              </w:rPr>
              <w:t xml:space="preserve"> </w:t>
            </w:r>
            <w:r w:rsidRPr="00884125">
              <w:rPr>
                <w:sz w:val="14"/>
                <w:szCs w:val="14"/>
              </w:rPr>
              <w:t>учешће</w:t>
            </w:r>
            <w:r w:rsidRPr="00884125">
              <w:rPr>
                <w:spacing w:val="-7"/>
                <w:sz w:val="14"/>
                <w:szCs w:val="14"/>
              </w:rPr>
              <w:t xml:space="preserve"> </w:t>
            </w:r>
            <w:r w:rsidRPr="00884125">
              <w:rPr>
                <w:sz w:val="14"/>
                <w:szCs w:val="14"/>
              </w:rPr>
              <w:t>на</w:t>
            </w:r>
            <w:r w:rsidRPr="00884125">
              <w:rPr>
                <w:spacing w:val="-3"/>
                <w:sz w:val="14"/>
                <w:szCs w:val="14"/>
              </w:rPr>
              <w:t xml:space="preserve"> </w:t>
            </w:r>
            <w:r w:rsidRPr="00884125">
              <w:rPr>
                <w:spacing w:val="-2"/>
                <w:sz w:val="14"/>
                <w:szCs w:val="14"/>
              </w:rPr>
              <w:t>пројектима</w:t>
            </w:r>
          </w:p>
        </w:tc>
        <w:tc>
          <w:tcPr>
            <w:tcW w:w="2946" w:type="dxa"/>
            <w:gridSpan w:val="3"/>
          </w:tcPr>
          <w:p w14:paraId="57736D53" w14:textId="77777777" w:rsidR="00EA1752" w:rsidRPr="00884125" w:rsidRDefault="00EA1752" w:rsidP="00EA1752">
            <w:pPr>
              <w:rPr>
                <w:sz w:val="14"/>
                <w:szCs w:val="14"/>
                <w:lang w:val="sr-Cyrl-RS"/>
              </w:rPr>
            </w:pPr>
            <w:r w:rsidRPr="00884125">
              <w:rPr>
                <w:sz w:val="14"/>
                <w:szCs w:val="14"/>
              </w:rPr>
              <w:t>Домаћи</w:t>
            </w:r>
            <w:r w:rsidRPr="00884125">
              <w:rPr>
                <w:sz w:val="14"/>
                <w:szCs w:val="14"/>
                <w:lang w:val="sr-Cyrl-RS"/>
              </w:rPr>
              <w:t xml:space="preserve"> - 1</w:t>
            </w:r>
          </w:p>
        </w:tc>
        <w:tc>
          <w:tcPr>
            <w:tcW w:w="2509" w:type="dxa"/>
            <w:gridSpan w:val="3"/>
          </w:tcPr>
          <w:p w14:paraId="0235E76B" w14:textId="77777777" w:rsidR="00EA1752" w:rsidRPr="00884125" w:rsidRDefault="00EA1752" w:rsidP="00EA1752">
            <w:pPr>
              <w:rPr>
                <w:sz w:val="14"/>
                <w:szCs w:val="14"/>
                <w:lang w:val="sr-Cyrl-RS"/>
              </w:rPr>
            </w:pPr>
            <w:r w:rsidRPr="00884125">
              <w:rPr>
                <w:sz w:val="14"/>
                <w:szCs w:val="14"/>
              </w:rPr>
              <w:t>Међународни</w:t>
            </w:r>
            <w:r w:rsidRPr="00884125">
              <w:rPr>
                <w:sz w:val="14"/>
                <w:szCs w:val="14"/>
                <w:lang w:val="sr-Cyrl-RS"/>
              </w:rPr>
              <w:t xml:space="preserve"> - 0</w:t>
            </w:r>
          </w:p>
        </w:tc>
      </w:tr>
      <w:tr w:rsidR="00EA1752" w:rsidRPr="00884125" w14:paraId="55EAED22" w14:textId="77777777" w:rsidTr="00EA1752">
        <w:tc>
          <w:tcPr>
            <w:tcW w:w="2776" w:type="dxa"/>
            <w:gridSpan w:val="5"/>
          </w:tcPr>
          <w:p w14:paraId="1675B3DC" w14:textId="77777777" w:rsidR="00EA1752" w:rsidRPr="00884125" w:rsidRDefault="00EA1752" w:rsidP="00EA1752">
            <w:pPr>
              <w:rPr>
                <w:sz w:val="14"/>
                <w:szCs w:val="14"/>
              </w:rPr>
            </w:pPr>
            <w:r w:rsidRPr="00884125">
              <w:rPr>
                <w:spacing w:val="-2"/>
                <w:sz w:val="14"/>
                <w:szCs w:val="14"/>
              </w:rPr>
              <w:t>Усавршавања</w:t>
            </w:r>
          </w:p>
        </w:tc>
        <w:tc>
          <w:tcPr>
            <w:tcW w:w="6286" w:type="dxa"/>
            <w:gridSpan w:val="8"/>
          </w:tcPr>
          <w:p w14:paraId="3C81AD87" w14:textId="77777777" w:rsidR="00EA1752" w:rsidRPr="00884125" w:rsidRDefault="00EA1752" w:rsidP="00EA1752">
            <w:pPr>
              <w:rPr>
                <w:sz w:val="14"/>
                <w:szCs w:val="14"/>
                <w:lang w:val="sr-Cyrl-RS"/>
              </w:rPr>
            </w:pPr>
            <w:r w:rsidRPr="00884125">
              <w:rPr>
                <w:sz w:val="14"/>
                <w:szCs w:val="14"/>
                <w:lang w:val="sr-Cyrl-RS"/>
              </w:rPr>
              <w:t>-</w:t>
            </w:r>
          </w:p>
        </w:tc>
      </w:tr>
      <w:tr w:rsidR="00EA1752" w:rsidRPr="00884125" w14:paraId="53C70A69" w14:textId="77777777" w:rsidTr="00EA1752">
        <w:tc>
          <w:tcPr>
            <w:tcW w:w="9062" w:type="dxa"/>
            <w:gridSpan w:val="13"/>
          </w:tcPr>
          <w:p w14:paraId="30980A11" w14:textId="77777777" w:rsidR="00EA1752" w:rsidRPr="00884125" w:rsidRDefault="00EA1752" w:rsidP="00EA1752">
            <w:pPr>
              <w:pStyle w:val="TableParagraph"/>
              <w:spacing w:line="237" w:lineRule="auto"/>
              <w:ind w:left="0"/>
              <w:rPr>
                <w:sz w:val="14"/>
                <w:szCs w:val="14"/>
              </w:rPr>
            </w:pPr>
            <w:r w:rsidRPr="00884125">
              <w:rPr>
                <w:sz w:val="14"/>
                <w:szCs w:val="14"/>
              </w:rPr>
              <w:t>Други</w:t>
            </w:r>
            <w:r w:rsidRPr="00884125">
              <w:rPr>
                <w:spacing w:val="-2"/>
                <w:sz w:val="14"/>
                <w:szCs w:val="14"/>
              </w:rPr>
              <w:t xml:space="preserve"> </w:t>
            </w:r>
            <w:r w:rsidRPr="00884125">
              <w:rPr>
                <w:sz w:val="14"/>
                <w:szCs w:val="14"/>
              </w:rPr>
              <w:t>подаци</w:t>
            </w:r>
            <w:r w:rsidRPr="00884125">
              <w:rPr>
                <w:spacing w:val="-4"/>
                <w:sz w:val="14"/>
                <w:szCs w:val="14"/>
              </w:rPr>
              <w:t xml:space="preserve"> </w:t>
            </w:r>
            <w:r w:rsidRPr="00884125">
              <w:rPr>
                <w:sz w:val="14"/>
                <w:szCs w:val="14"/>
              </w:rPr>
              <w:t>које</w:t>
            </w:r>
            <w:r w:rsidRPr="00884125">
              <w:rPr>
                <w:spacing w:val="-4"/>
                <w:sz w:val="14"/>
                <w:szCs w:val="14"/>
              </w:rPr>
              <w:t xml:space="preserve"> </w:t>
            </w:r>
            <w:r w:rsidRPr="00884125">
              <w:rPr>
                <w:sz w:val="14"/>
                <w:szCs w:val="14"/>
              </w:rPr>
              <w:t>сматрате</w:t>
            </w:r>
            <w:r w:rsidRPr="00884125">
              <w:rPr>
                <w:spacing w:val="-4"/>
                <w:sz w:val="14"/>
                <w:szCs w:val="14"/>
              </w:rPr>
              <w:t xml:space="preserve"> </w:t>
            </w:r>
            <w:r w:rsidRPr="00884125">
              <w:rPr>
                <w:sz w:val="14"/>
                <w:szCs w:val="14"/>
              </w:rPr>
              <w:t>релевантним:</w:t>
            </w:r>
          </w:p>
        </w:tc>
      </w:tr>
      <w:tr w:rsidR="00EA1752" w:rsidRPr="00884125" w14:paraId="65CE0884" w14:textId="77777777" w:rsidTr="00EA1752">
        <w:tc>
          <w:tcPr>
            <w:tcW w:w="9062" w:type="dxa"/>
            <w:gridSpan w:val="13"/>
            <w:vAlign w:val="center"/>
          </w:tcPr>
          <w:p w14:paraId="15E74EFD" w14:textId="77777777" w:rsidR="00EA1752" w:rsidRPr="00884125" w:rsidRDefault="00EA1752" w:rsidP="00EA1752">
            <w:pPr>
              <w:pStyle w:val="TableParagraph"/>
              <w:spacing w:line="237" w:lineRule="auto"/>
              <w:ind w:left="0"/>
              <w:rPr>
                <w:sz w:val="14"/>
                <w:szCs w:val="14"/>
              </w:rPr>
            </w:pPr>
            <w:r w:rsidRPr="00884125">
              <w:rPr>
                <w:sz w:val="14"/>
                <w:szCs w:val="14"/>
                <w:lang w:val="sr-Cyrl-CS"/>
              </w:rPr>
              <w:t>Ове податке дати за сваког наставника, или користећи исту форму формулара формирати књигу свих наставника у установи, која се у том слу</w:t>
            </w:r>
            <w:r>
              <w:rPr>
                <w:sz w:val="14"/>
                <w:szCs w:val="14"/>
                <w:lang w:val="sr-Cyrl-RS"/>
              </w:rPr>
              <w:t>ч</w:t>
            </w:r>
            <w:r w:rsidRPr="00884125">
              <w:rPr>
                <w:sz w:val="14"/>
                <w:szCs w:val="14"/>
                <w:lang w:val="sr-Cyrl-CS"/>
              </w:rPr>
              <w:t>ају даје као прилог. Ова табела не</w:t>
            </w:r>
            <w:r w:rsidRPr="00884125">
              <w:rPr>
                <w:sz w:val="14"/>
                <w:szCs w:val="14"/>
                <w:lang w:val="en-GB"/>
              </w:rPr>
              <w:t xml:space="preserve"> </w:t>
            </w:r>
            <w:r w:rsidRPr="00884125">
              <w:rPr>
                <w:sz w:val="14"/>
                <w:szCs w:val="14"/>
                <w:lang w:val="sr-Cyrl-CS"/>
              </w:rPr>
              <w:t>сме прећи једну А4 страну.</w:t>
            </w:r>
          </w:p>
        </w:tc>
      </w:tr>
    </w:tbl>
    <w:p w14:paraId="3C4AA8B1" w14:textId="77777777" w:rsidR="00EA1752" w:rsidRDefault="00EA1752" w:rsidP="00EA1752"/>
    <w:p w14:paraId="6FDD681F" w14:textId="77777777" w:rsidR="00071E18" w:rsidRDefault="00071E18">
      <w:pPr>
        <w:pStyle w:val="TableParagraph"/>
        <w:rPr>
          <w:sz w:val="16"/>
        </w:rPr>
        <w:sectPr w:rsidR="00071E18">
          <w:pgSz w:w="11910" w:h="16850"/>
          <w:pgMar w:top="1060" w:right="283" w:bottom="440" w:left="283" w:header="187" w:footer="253" w:gutter="0"/>
          <w:cols w:space="720"/>
        </w:sectPr>
      </w:pPr>
    </w:p>
    <w:p w14:paraId="1BF05F61" w14:textId="77777777" w:rsidR="00071E18" w:rsidRDefault="00071E18">
      <w:pPr>
        <w:pStyle w:val="Teloteksta"/>
        <w:rPr>
          <w:sz w:val="20"/>
        </w:rPr>
      </w:pPr>
    </w:p>
    <w:p w14:paraId="6F87D84A" w14:textId="77777777" w:rsidR="00071E18" w:rsidRDefault="00071E18">
      <w:pPr>
        <w:pStyle w:val="Teloteksta"/>
        <w:rPr>
          <w:sz w:val="20"/>
        </w:rPr>
      </w:pPr>
    </w:p>
    <w:p w14:paraId="498176BC" w14:textId="26B257ED" w:rsidR="00071E18" w:rsidRPr="00D123EB" w:rsidRDefault="00920ED8">
      <w:pPr>
        <w:pStyle w:val="Teloteksta"/>
        <w:rPr>
          <w:sz w:val="18"/>
          <w:szCs w:val="18"/>
          <w:lang w:val="sr-Cyrl-RS"/>
        </w:rPr>
      </w:pPr>
      <w:r>
        <w:rPr>
          <w:sz w:val="20"/>
          <w:lang w:val="sr-Cyrl-RS"/>
        </w:rPr>
        <w:t xml:space="preserve">                 </w:t>
      </w:r>
      <w:r w:rsidRPr="00D123EB">
        <w:rPr>
          <w:sz w:val="18"/>
          <w:szCs w:val="18"/>
          <w:lang w:val="sr-Cyrl-RS"/>
        </w:rPr>
        <w:t>Табела 9.1 Картон наставника</w:t>
      </w:r>
    </w:p>
    <w:p w14:paraId="06B4DAD9" w14:textId="77777777" w:rsidR="00071E18" w:rsidRDefault="00071E18">
      <w:pPr>
        <w:pStyle w:val="Teloteksta"/>
        <w:rPr>
          <w:sz w:val="20"/>
        </w:rPr>
      </w:pPr>
    </w:p>
    <w:tbl>
      <w:tblPr>
        <w:tblpPr w:leftFromText="180" w:rightFromText="180" w:vertAnchor="text" w:horzAnchor="margin" w:tblpXSpec="center"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1034"/>
        <w:gridCol w:w="392"/>
        <w:gridCol w:w="284"/>
        <w:gridCol w:w="709"/>
        <w:gridCol w:w="120"/>
        <w:gridCol w:w="567"/>
        <w:gridCol w:w="1712"/>
        <w:gridCol w:w="301"/>
        <w:gridCol w:w="246"/>
        <w:gridCol w:w="1761"/>
        <w:gridCol w:w="1257"/>
        <w:gridCol w:w="851"/>
      </w:tblGrid>
      <w:tr w:rsidR="002A060E" w14:paraId="44BCB21D" w14:textId="77777777" w:rsidTr="002A060E">
        <w:trPr>
          <w:trHeight w:val="386"/>
        </w:trPr>
        <w:tc>
          <w:tcPr>
            <w:tcW w:w="5237" w:type="dxa"/>
            <w:gridSpan w:val="8"/>
          </w:tcPr>
          <w:p w14:paraId="1014BFF5" w14:textId="77777777" w:rsidR="002A060E" w:rsidRDefault="002A060E" w:rsidP="00F24B63">
            <w:pPr>
              <w:pStyle w:val="TableParagraph"/>
              <w:spacing w:before="97"/>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4416" w:type="dxa"/>
            <w:gridSpan w:val="5"/>
            <w:shd w:val="clear" w:color="auto" w:fill="D9D9D9" w:themeFill="background1" w:themeFillShade="D9"/>
          </w:tcPr>
          <w:p w14:paraId="0714D1AE" w14:textId="77777777" w:rsidR="002A060E" w:rsidRPr="002A060E" w:rsidRDefault="002A060E" w:rsidP="00F24B63">
            <w:pPr>
              <w:pStyle w:val="TableParagraph"/>
              <w:spacing w:before="115"/>
              <w:ind w:left="295"/>
              <w:rPr>
                <w:b/>
                <w:bCs/>
                <w:sz w:val="18"/>
              </w:rPr>
            </w:pPr>
            <w:bookmarkStart w:id="53" w:name="_bookmark156"/>
            <w:bookmarkEnd w:id="53"/>
            <w:r w:rsidRPr="002A060E">
              <w:rPr>
                <w:b/>
                <w:bCs/>
                <w:sz w:val="18"/>
              </w:rPr>
              <w:t>Радослав</w:t>
            </w:r>
            <w:r w:rsidRPr="002A060E">
              <w:rPr>
                <w:b/>
                <w:bCs/>
                <w:spacing w:val="-6"/>
                <w:sz w:val="18"/>
              </w:rPr>
              <w:t xml:space="preserve"> </w:t>
            </w:r>
            <w:r w:rsidRPr="002A060E">
              <w:rPr>
                <w:b/>
                <w:bCs/>
                <w:spacing w:val="-2"/>
                <w:sz w:val="18"/>
              </w:rPr>
              <w:t>Романовић</w:t>
            </w:r>
          </w:p>
        </w:tc>
      </w:tr>
      <w:tr w:rsidR="002A060E" w14:paraId="2F0BA9C8" w14:textId="77777777" w:rsidTr="00F24B63">
        <w:trPr>
          <w:trHeight w:val="244"/>
        </w:trPr>
        <w:tc>
          <w:tcPr>
            <w:tcW w:w="5237" w:type="dxa"/>
            <w:gridSpan w:val="8"/>
          </w:tcPr>
          <w:p w14:paraId="1609DB54" w14:textId="77777777" w:rsidR="002A060E" w:rsidRDefault="002A060E" w:rsidP="00F24B63">
            <w:pPr>
              <w:pStyle w:val="TableParagraph"/>
              <w:spacing w:before="28"/>
              <w:rPr>
                <w:b/>
                <w:sz w:val="16"/>
              </w:rPr>
            </w:pPr>
            <w:r>
              <w:rPr>
                <w:b/>
                <w:spacing w:val="-2"/>
                <w:sz w:val="16"/>
              </w:rPr>
              <w:t>Звање</w:t>
            </w:r>
          </w:p>
        </w:tc>
        <w:tc>
          <w:tcPr>
            <w:tcW w:w="4416" w:type="dxa"/>
            <w:gridSpan w:val="5"/>
          </w:tcPr>
          <w:p w14:paraId="132FE25C" w14:textId="42A80D30" w:rsidR="002A060E" w:rsidRPr="001601A2" w:rsidRDefault="002A060E" w:rsidP="00F24B63">
            <w:pPr>
              <w:pStyle w:val="TableParagraph"/>
              <w:spacing w:line="178" w:lineRule="exact"/>
              <w:ind w:left="115"/>
              <w:rPr>
                <w:sz w:val="16"/>
                <w:lang w:val="sr-Cyrl-RS"/>
              </w:rPr>
            </w:pPr>
            <w:r>
              <w:rPr>
                <w:spacing w:val="-2"/>
                <w:sz w:val="16"/>
              </w:rPr>
              <w:t xml:space="preserve">   </w:t>
            </w:r>
            <w:r w:rsidR="000150E0">
              <w:rPr>
                <w:spacing w:val="-2"/>
                <w:sz w:val="16"/>
                <w:lang w:val="sr-Cyrl-RS"/>
              </w:rPr>
              <w:t>в</w:t>
            </w:r>
            <w:r>
              <w:rPr>
                <w:spacing w:val="-2"/>
                <w:sz w:val="16"/>
                <w:lang w:val="sr-Cyrl-RS"/>
              </w:rPr>
              <w:t>анредни професор</w:t>
            </w:r>
          </w:p>
        </w:tc>
      </w:tr>
      <w:tr w:rsidR="002A060E" w14:paraId="35FBD144" w14:textId="77777777" w:rsidTr="00F24B63">
        <w:trPr>
          <w:trHeight w:val="546"/>
        </w:trPr>
        <w:tc>
          <w:tcPr>
            <w:tcW w:w="5237" w:type="dxa"/>
            <w:gridSpan w:val="8"/>
          </w:tcPr>
          <w:p w14:paraId="6D7D26A2" w14:textId="77777777" w:rsidR="002A060E" w:rsidRDefault="002A060E" w:rsidP="00F24B63">
            <w:pPr>
              <w:pStyle w:val="TableParagraph"/>
              <w:spacing w:before="85"/>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4"/>
                <w:sz w:val="16"/>
              </w:rPr>
              <w:t xml:space="preserve"> </w:t>
            </w:r>
            <w:r>
              <w:rPr>
                <w:b/>
                <w:sz w:val="16"/>
              </w:rPr>
              <w:t>којој</w:t>
            </w:r>
            <w:r>
              <w:rPr>
                <w:b/>
                <w:spacing w:val="-6"/>
                <w:sz w:val="16"/>
              </w:rPr>
              <w:t xml:space="preserve"> </w:t>
            </w:r>
            <w:r>
              <w:rPr>
                <w:b/>
                <w:sz w:val="16"/>
              </w:rPr>
              <w:t>наставник</w:t>
            </w:r>
            <w:r>
              <w:rPr>
                <w:b/>
                <w:spacing w:val="-2"/>
                <w:sz w:val="16"/>
              </w:rPr>
              <w:t xml:space="preserve"> </w:t>
            </w:r>
            <w:r>
              <w:rPr>
                <w:b/>
                <w:sz w:val="16"/>
              </w:rPr>
              <w:t>ради</w:t>
            </w:r>
            <w:r>
              <w:rPr>
                <w:b/>
                <w:spacing w:val="-2"/>
                <w:sz w:val="16"/>
              </w:rPr>
              <w:t xml:space="preserve"> </w:t>
            </w:r>
            <w:r>
              <w:rPr>
                <w:b/>
                <w:sz w:val="16"/>
              </w:rPr>
              <w:t>са</w:t>
            </w:r>
            <w:r>
              <w:rPr>
                <w:b/>
                <w:spacing w:val="-4"/>
                <w:sz w:val="16"/>
              </w:rPr>
              <w:t xml:space="preserve"> </w:t>
            </w:r>
            <w:r>
              <w:rPr>
                <w:b/>
                <w:sz w:val="16"/>
              </w:rPr>
              <w:t>пуним</w:t>
            </w:r>
            <w:r>
              <w:rPr>
                <w:b/>
                <w:spacing w:val="36"/>
                <w:sz w:val="16"/>
              </w:rPr>
              <w:t xml:space="preserve"> </w:t>
            </w:r>
            <w:r>
              <w:rPr>
                <w:b/>
                <w:sz w:val="16"/>
              </w:rPr>
              <w:t>или</w:t>
            </w:r>
            <w:r>
              <w:rPr>
                <w:b/>
                <w:spacing w:val="-4"/>
                <w:sz w:val="16"/>
              </w:rPr>
              <w:t xml:space="preserve"> </w:t>
            </w:r>
            <w:r>
              <w:rPr>
                <w:b/>
                <w:sz w:val="16"/>
              </w:rPr>
              <w:t>непуним</w:t>
            </w:r>
            <w:r>
              <w:rPr>
                <w:b/>
                <w:spacing w:val="40"/>
                <w:sz w:val="16"/>
              </w:rPr>
              <w:t xml:space="preserve"> </w:t>
            </w:r>
            <w:r>
              <w:rPr>
                <w:b/>
                <w:sz w:val="16"/>
              </w:rPr>
              <w:t>радним временом и од када</w:t>
            </w:r>
          </w:p>
        </w:tc>
        <w:tc>
          <w:tcPr>
            <w:tcW w:w="4416" w:type="dxa"/>
            <w:gridSpan w:val="5"/>
          </w:tcPr>
          <w:p w14:paraId="754011E7" w14:textId="77777777" w:rsidR="002A060E" w:rsidRDefault="002A060E" w:rsidP="00F24B63">
            <w:pPr>
              <w:pStyle w:val="TableParagraph"/>
              <w:spacing w:before="54"/>
              <w:ind w:left="115" w:right="171"/>
              <w:rPr>
                <w:sz w:val="16"/>
              </w:rPr>
            </w:pPr>
            <w:r>
              <w:rPr>
                <w:sz w:val="16"/>
              </w:rPr>
              <w:t>Клиника</w:t>
            </w:r>
            <w:r>
              <w:rPr>
                <w:spacing w:val="-7"/>
                <w:sz w:val="16"/>
              </w:rPr>
              <w:t xml:space="preserve"> </w:t>
            </w:r>
            <w:r>
              <w:rPr>
                <w:sz w:val="16"/>
              </w:rPr>
              <w:t>за</w:t>
            </w:r>
            <w:r>
              <w:rPr>
                <w:spacing w:val="-7"/>
                <w:sz w:val="16"/>
              </w:rPr>
              <w:t xml:space="preserve"> </w:t>
            </w:r>
            <w:r>
              <w:rPr>
                <w:sz w:val="16"/>
              </w:rPr>
              <w:t>кардиологију</w:t>
            </w:r>
            <w:r>
              <w:rPr>
                <w:spacing w:val="-7"/>
                <w:sz w:val="16"/>
              </w:rPr>
              <w:t xml:space="preserve"> </w:t>
            </w:r>
            <w:r>
              <w:rPr>
                <w:sz w:val="16"/>
              </w:rPr>
              <w:t>и</w:t>
            </w:r>
            <w:r>
              <w:rPr>
                <w:spacing w:val="-5"/>
                <w:sz w:val="16"/>
              </w:rPr>
              <w:t xml:space="preserve"> </w:t>
            </w:r>
            <w:r>
              <w:rPr>
                <w:sz w:val="16"/>
              </w:rPr>
              <w:t>ургентну</w:t>
            </w:r>
            <w:r>
              <w:rPr>
                <w:spacing w:val="-7"/>
                <w:sz w:val="16"/>
              </w:rPr>
              <w:t xml:space="preserve"> </w:t>
            </w:r>
            <w:r>
              <w:rPr>
                <w:sz w:val="16"/>
              </w:rPr>
              <w:t>интерну</w:t>
            </w:r>
            <w:r>
              <w:rPr>
                <w:spacing w:val="-7"/>
                <w:sz w:val="16"/>
              </w:rPr>
              <w:t xml:space="preserve"> </w:t>
            </w:r>
            <w:r>
              <w:rPr>
                <w:sz w:val="16"/>
              </w:rPr>
              <w:t>медицину</w:t>
            </w:r>
            <w:r>
              <w:rPr>
                <w:spacing w:val="40"/>
                <w:sz w:val="16"/>
              </w:rPr>
              <w:t xml:space="preserve"> </w:t>
            </w:r>
            <w:r>
              <w:rPr>
                <w:sz w:val="16"/>
              </w:rPr>
              <w:t>ВМА од 31.12.1999.</w:t>
            </w:r>
          </w:p>
        </w:tc>
      </w:tr>
      <w:tr w:rsidR="002A060E" w14:paraId="760D85B8" w14:textId="77777777" w:rsidTr="00F24B63">
        <w:trPr>
          <w:trHeight w:val="244"/>
        </w:trPr>
        <w:tc>
          <w:tcPr>
            <w:tcW w:w="5237" w:type="dxa"/>
            <w:gridSpan w:val="8"/>
          </w:tcPr>
          <w:p w14:paraId="1897EB68" w14:textId="77777777" w:rsidR="002A060E" w:rsidRDefault="002A060E" w:rsidP="00F24B63">
            <w:pPr>
              <w:pStyle w:val="TableParagraph"/>
              <w:spacing w:before="28"/>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4416" w:type="dxa"/>
            <w:gridSpan w:val="5"/>
          </w:tcPr>
          <w:p w14:paraId="172EB61F" w14:textId="77777777" w:rsidR="002A060E" w:rsidRDefault="002A060E" w:rsidP="00F24B63">
            <w:pPr>
              <w:pStyle w:val="TableParagraph"/>
              <w:spacing w:line="178" w:lineRule="exact"/>
              <w:ind w:left="115"/>
              <w:rPr>
                <w:sz w:val="16"/>
              </w:rPr>
            </w:pPr>
            <w:r>
              <w:rPr>
                <w:sz w:val="16"/>
              </w:rPr>
              <w:t>Интерна</w:t>
            </w:r>
            <w:r>
              <w:rPr>
                <w:spacing w:val="-4"/>
                <w:sz w:val="16"/>
              </w:rPr>
              <w:t xml:space="preserve"> </w:t>
            </w:r>
            <w:r>
              <w:rPr>
                <w:sz w:val="16"/>
              </w:rPr>
              <w:t>медицина</w:t>
            </w:r>
            <w:r>
              <w:rPr>
                <w:spacing w:val="-4"/>
                <w:sz w:val="16"/>
              </w:rPr>
              <w:t xml:space="preserve"> </w:t>
            </w:r>
            <w:r>
              <w:rPr>
                <w:sz w:val="16"/>
              </w:rPr>
              <w:t>–</w:t>
            </w:r>
            <w:r>
              <w:rPr>
                <w:spacing w:val="-4"/>
                <w:sz w:val="16"/>
              </w:rPr>
              <w:t xml:space="preserve"> </w:t>
            </w:r>
            <w:r>
              <w:rPr>
                <w:spacing w:val="-2"/>
                <w:sz w:val="16"/>
              </w:rPr>
              <w:t>кардиологија</w:t>
            </w:r>
          </w:p>
        </w:tc>
      </w:tr>
      <w:tr w:rsidR="002A060E" w14:paraId="66160A8D" w14:textId="77777777" w:rsidTr="00F24B63">
        <w:trPr>
          <w:trHeight w:val="184"/>
        </w:trPr>
        <w:tc>
          <w:tcPr>
            <w:tcW w:w="9653" w:type="dxa"/>
            <w:gridSpan w:val="13"/>
          </w:tcPr>
          <w:p w14:paraId="7FCFE877" w14:textId="77777777" w:rsidR="002A060E" w:rsidRDefault="002A060E" w:rsidP="00F24B63">
            <w:pPr>
              <w:pStyle w:val="TableParagraph"/>
              <w:spacing w:line="164" w:lineRule="exact"/>
              <w:rPr>
                <w:b/>
                <w:sz w:val="16"/>
              </w:rPr>
            </w:pPr>
            <w:r>
              <w:rPr>
                <w:b/>
                <w:sz w:val="16"/>
              </w:rPr>
              <w:t>Академска</w:t>
            </w:r>
            <w:r>
              <w:rPr>
                <w:b/>
                <w:spacing w:val="-9"/>
                <w:sz w:val="16"/>
              </w:rPr>
              <w:t xml:space="preserve"> </w:t>
            </w:r>
            <w:r>
              <w:rPr>
                <w:b/>
                <w:spacing w:val="-2"/>
                <w:sz w:val="16"/>
              </w:rPr>
              <w:t>каријера</w:t>
            </w:r>
          </w:p>
        </w:tc>
      </w:tr>
      <w:tr w:rsidR="002A060E" w14:paraId="0122D47A" w14:textId="77777777" w:rsidTr="00F24B63">
        <w:trPr>
          <w:trHeight w:val="426"/>
        </w:trPr>
        <w:tc>
          <w:tcPr>
            <w:tcW w:w="1845" w:type="dxa"/>
            <w:gridSpan w:val="3"/>
          </w:tcPr>
          <w:p w14:paraId="769F9DA8" w14:textId="77777777" w:rsidR="002A060E" w:rsidRDefault="002A060E" w:rsidP="00F24B63">
            <w:pPr>
              <w:pStyle w:val="TableParagraph"/>
              <w:ind w:left="0"/>
              <w:rPr>
                <w:sz w:val="16"/>
              </w:rPr>
            </w:pPr>
          </w:p>
        </w:tc>
        <w:tc>
          <w:tcPr>
            <w:tcW w:w="993" w:type="dxa"/>
            <w:gridSpan w:val="2"/>
          </w:tcPr>
          <w:p w14:paraId="64703F73" w14:textId="77777777" w:rsidR="002A060E" w:rsidRDefault="002A060E" w:rsidP="00F24B63">
            <w:pPr>
              <w:pStyle w:val="TableParagraph"/>
              <w:spacing w:before="114"/>
              <w:ind w:left="106"/>
              <w:rPr>
                <w:sz w:val="16"/>
              </w:rPr>
            </w:pPr>
            <w:r>
              <w:rPr>
                <w:spacing w:val="-2"/>
                <w:sz w:val="16"/>
              </w:rPr>
              <w:t>Година</w:t>
            </w:r>
          </w:p>
        </w:tc>
        <w:tc>
          <w:tcPr>
            <w:tcW w:w="2399" w:type="dxa"/>
            <w:gridSpan w:val="3"/>
          </w:tcPr>
          <w:p w14:paraId="413EFDB6" w14:textId="77777777" w:rsidR="002A060E" w:rsidRDefault="002A060E" w:rsidP="00F24B63">
            <w:pPr>
              <w:pStyle w:val="TableParagraph"/>
              <w:spacing w:before="114"/>
              <w:ind w:left="104"/>
              <w:rPr>
                <w:sz w:val="16"/>
              </w:rPr>
            </w:pPr>
            <w:r>
              <w:rPr>
                <w:spacing w:val="-2"/>
                <w:sz w:val="16"/>
              </w:rPr>
              <w:t>Институција</w:t>
            </w:r>
          </w:p>
        </w:tc>
        <w:tc>
          <w:tcPr>
            <w:tcW w:w="2308" w:type="dxa"/>
            <w:gridSpan w:val="3"/>
          </w:tcPr>
          <w:p w14:paraId="28980E47" w14:textId="77777777" w:rsidR="002A060E" w:rsidRDefault="002A060E" w:rsidP="00F24B63">
            <w:pPr>
              <w:pStyle w:val="TableParagraph"/>
              <w:spacing w:before="114"/>
              <w:ind w:left="87"/>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2108" w:type="dxa"/>
            <w:gridSpan w:val="2"/>
          </w:tcPr>
          <w:p w14:paraId="6C68877E" w14:textId="77777777" w:rsidR="002A060E" w:rsidRDefault="002A060E" w:rsidP="00F24B63">
            <w:pPr>
              <w:pStyle w:val="TableParagraph"/>
              <w:spacing w:before="23"/>
              <w:ind w:left="97" w:right="178"/>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2A060E" w14:paraId="388D2639" w14:textId="77777777" w:rsidTr="00F24B63">
        <w:trPr>
          <w:trHeight w:val="184"/>
        </w:trPr>
        <w:tc>
          <w:tcPr>
            <w:tcW w:w="1845" w:type="dxa"/>
            <w:gridSpan w:val="3"/>
          </w:tcPr>
          <w:p w14:paraId="303E0EC8" w14:textId="77777777" w:rsidR="002A060E" w:rsidRDefault="002A060E" w:rsidP="00F24B63">
            <w:pPr>
              <w:pStyle w:val="TableParagraph"/>
              <w:spacing w:line="164" w:lineRule="exact"/>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993" w:type="dxa"/>
            <w:gridSpan w:val="2"/>
          </w:tcPr>
          <w:p w14:paraId="57C9ECEB" w14:textId="77777777" w:rsidR="002A060E" w:rsidRDefault="002A060E" w:rsidP="00F24B63">
            <w:pPr>
              <w:pStyle w:val="TableParagraph"/>
              <w:spacing w:line="164" w:lineRule="exact"/>
              <w:ind w:left="106"/>
              <w:rPr>
                <w:sz w:val="16"/>
              </w:rPr>
            </w:pPr>
            <w:r>
              <w:rPr>
                <w:spacing w:val="-2"/>
                <w:sz w:val="16"/>
              </w:rPr>
              <w:t>20</w:t>
            </w:r>
            <w:r>
              <w:rPr>
                <w:spacing w:val="-2"/>
                <w:sz w:val="16"/>
                <w:lang w:val="sr-Cyrl-RS"/>
              </w:rPr>
              <w:t>24</w:t>
            </w:r>
            <w:r>
              <w:rPr>
                <w:spacing w:val="-2"/>
                <w:sz w:val="16"/>
              </w:rPr>
              <w:t>.</w:t>
            </w:r>
          </w:p>
        </w:tc>
        <w:tc>
          <w:tcPr>
            <w:tcW w:w="2399" w:type="dxa"/>
            <w:gridSpan w:val="3"/>
          </w:tcPr>
          <w:p w14:paraId="7892C5AD" w14:textId="77777777" w:rsidR="002A060E" w:rsidRDefault="002A060E" w:rsidP="00F24B63">
            <w:pPr>
              <w:pStyle w:val="TableParagraph"/>
              <w:spacing w:line="164" w:lineRule="exact"/>
              <w:ind w:left="104"/>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308" w:type="dxa"/>
            <w:gridSpan w:val="3"/>
          </w:tcPr>
          <w:p w14:paraId="31B67F53" w14:textId="77777777" w:rsidR="002A060E" w:rsidRDefault="002A060E" w:rsidP="00F24B63">
            <w:pPr>
              <w:pStyle w:val="TableParagraph"/>
              <w:spacing w:line="164" w:lineRule="exact"/>
              <w:ind w:left="87"/>
              <w:rPr>
                <w:sz w:val="16"/>
              </w:rPr>
            </w:pPr>
            <w:r>
              <w:rPr>
                <w:sz w:val="16"/>
              </w:rPr>
              <w:t>Интерна</w:t>
            </w:r>
            <w:r>
              <w:rPr>
                <w:spacing w:val="38"/>
                <w:sz w:val="16"/>
              </w:rPr>
              <w:t xml:space="preserve"> </w:t>
            </w:r>
            <w:r>
              <w:rPr>
                <w:spacing w:val="-2"/>
                <w:sz w:val="16"/>
              </w:rPr>
              <w:t>медицина</w:t>
            </w:r>
          </w:p>
        </w:tc>
        <w:tc>
          <w:tcPr>
            <w:tcW w:w="2108" w:type="dxa"/>
            <w:gridSpan w:val="2"/>
          </w:tcPr>
          <w:p w14:paraId="413F6832" w14:textId="77777777" w:rsidR="002A060E" w:rsidRDefault="002A060E" w:rsidP="00F24B63">
            <w:pPr>
              <w:pStyle w:val="TableParagraph"/>
              <w:spacing w:line="164" w:lineRule="exact"/>
              <w:ind w:left="97"/>
              <w:rPr>
                <w:sz w:val="16"/>
              </w:rPr>
            </w:pPr>
            <w:r>
              <w:rPr>
                <w:spacing w:val="-2"/>
                <w:sz w:val="16"/>
              </w:rPr>
              <w:t>Кардиологија</w:t>
            </w:r>
          </w:p>
        </w:tc>
      </w:tr>
      <w:tr w:rsidR="002A060E" w14:paraId="2FDB452A" w14:textId="77777777" w:rsidTr="00F24B63">
        <w:trPr>
          <w:trHeight w:val="210"/>
        </w:trPr>
        <w:tc>
          <w:tcPr>
            <w:tcW w:w="1845" w:type="dxa"/>
            <w:gridSpan w:val="3"/>
          </w:tcPr>
          <w:p w14:paraId="1A002D4E" w14:textId="77777777" w:rsidR="002A060E" w:rsidRDefault="002A060E" w:rsidP="00F24B63">
            <w:pPr>
              <w:pStyle w:val="TableParagraph"/>
              <w:spacing w:before="9" w:line="182" w:lineRule="exact"/>
              <w:rPr>
                <w:sz w:val="16"/>
              </w:rPr>
            </w:pPr>
            <w:r>
              <w:rPr>
                <w:spacing w:val="-2"/>
                <w:sz w:val="16"/>
              </w:rPr>
              <w:t>Докторат</w:t>
            </w:r>
          </w:p>
        </w:tc>
        <w:tc>
          <w:tcPr>
            <w:tcW w:w="993" w:type="dxa"/>
            <w:gridSpan w:val="2"/>
          </w:tcPr>
          <w:p w14:paraId="13D6BF96" w14:textId="77777777" w:rsidR="002A060E" w:rsidRDefault="002A060E" w:rsidP="00F24B63">
            <w:pPr>
              <w:pStyle w:val="TableParagraph"/>
              <w:spacing w:before="9" w:line="182" w:lineRule="exact"/>
              <w:ind w:left="106"/>
              <w:rPr>
                <w:sz w:val="16"/>
              </w:rPr>
            </w:pPr>
            <w:r>
              <w:rPr>
                <w:spacing w:val="-2"/>
                <w:sz w:val="16"/>
              </w:rPr>
              <w:t>2010.</w:t>
            </w:r>
          </w:p>
        </w:tc>
        <w:tc>
          <w:tcPr>
            <w:tcW w:w="2399" w:type="dxa"/>
            <w:gridSpan w:val="3"/>
          </w:tcPr>
          <w:p w14:paraId="3080A473" w14:textId="77777777" w:rsidR="002A060E" w:rsidRDefault="002A060E" w:rsidP="00F24B63">
            <w:pPr>
              <w:pStyle w:val="TableParagraph"/>
              <w:spacing w:before="9" w:line="182" w:lineRule="exact"/>
              <w:ind w:left="104"/>
              <w:rPr>
                <w:sz w:val="16"/>
              </w:rPr>
            </w:pPr>
            <w:r>
              <w:rPr>
                <w:spacing w:val="-5"/>
                <w:sz w:val="16"/>
              </w:rPr>
              <w:t>ВМА</w:t>
            </w:r>
          </w:p>
        </w:tc>
        <w:tc>
          <w:tcPr>
            <w:tcW w:w="2308" w:type="dxa"/>
            <w:gridSpan w:val="3"/>
          </w:tcPr>
          <w:p w14:paraId="5231AA24" w14:textId="77777777" w:rsidR="002A060E" w:rsidRDefault="002A060E" w:rsidP="00F24B63">
            <w:pPr>
              <w:pStyle w:val="TableParagraph"/>
              <w:spacing w:before="9" w:line="182" w:lineRule="exact"/>
              <w:ind w:left="87"/>
              <w:rPr>
                <w:sz w:val="16"/>
              </w:rPr>
            </w:pPr>
            <w:r>
              <w:rPr>
                <w:sz w:val="16"/>
              </w:rPr>
              <w:t>Интерна</w:t>
            </w:r>
            <w:r>
              <w:rPr>
                <w:spacing w:val="-5"/>
                <w:sz w:val="16"/>
              </w:rPr>
              <w:t xml:space="preserve"> </w:t>
            </w:r>
            <w:r>
              <w:rPr>
                <w:spacing w:val="-2"/>
                <w:sz w:val="16"/>
              </w:rPr>
              <w:t>медицина</w:t>
            </w:r>
          </w:p>
        </w:tc>
        <w:tc>
          <w:tcPr>
            <w:tcW w:w="2108" w:type="dxa"/>
            <w:gridSpan w:val="2"/>
          </w:tcPr>
          <w:p w14:paraId="5659032A" w14:textId="77777777" w:rsidR="002A060E" w:rsidRDefault="002A060E" w:rsidP="00F24B63">
            <w:pPr>
              <w:pStyle w:val="TableParagraph"/>
              <w:spacing w:before="9" w:line="182" w:lineRule="exact"/>
              <w:ind w:left="97"/>
              <w:rPr>
                <w:sz w:val="16"/>
              </w:rPr>
            </w:pPr>
            <w:r>
              <w:rPr>
                <w:spacing w:val="-2"/>
                <w:sz w:val="16"/>
              </w:rPr>
              <w:t>Кардиологија</w:t>
            </w:r>
          </w:p>
        </w:tc>
      </w:tr>
      <w:tr w:rsidR="002A060E" w14:paraId="4ADC0973" w14:textId="77777777" w:rsidTr="00F24B63">
        <w:trPr>
          <w:trHeight w:val="184"/>
        </w:trPr>
        <w:tc>
          <w:tcPr>
            <w:tcW w:w="1845" w:type="dxa"/>
            <w:gridSpan w:val="3"/>
          </w:tcPr>
          <w:p w14:paraId="09F92D1C" w14:textId="77777777" w:rsidR="002A060E" w:rsidRDefault="002A060E" w:rsidP="00F24B63">
            <w:pPr>
              <w:pStyle w:val="TableParagraph"/>
              <w:spacing w:line="164" w:lineRule="exact"/>
              <w:rPr>
                <w:sz w:val="16"/>
              </w:rPr>
            </w:pPr>
            <w:r>
              <w:rPr>
                <w:spacing w:val="-2"/>
                <w:sz w:val="16"/>
              </w:rPr>
              <w:t>Специјализација</w:t>
            </w:r>
          </w:p>
        </w:tc>
        <w:tc>
          <w:tcPr>
            <w:tcW w:w="993" w:type="dxa"/>
            <w:gridSpan w:val="2"/>
          </w:tcPr>
          <w:p w14:paraId="37443E46" w14:textId="77777777" w:rsidR="002A060E" w:rsidRDefault="002A060E" w:rsidP="00F24B63">
            <w:pPr>
              <w:pStyle w:val="TableParagraph"/>
              <w:spacing w:line="164" w:lineRule="exact"/>
              <w:ind w:left="106"/>
              <w:rPr>
                <w:sz w:val="16"/>
              </w:rPr>
            </w:pPr>
            <w:r>
              <w:rPr>
                <w:spacing w:val="-2"/>
                <w:sz w:val="16"/>
              </w:rPr>
              <w:t>1999.</w:t>
            </w:r>
          </w:p>
        </w:tc>
        <w:tc>
          <w:tcPr>
            <w:tcW w:w="2399" w:type="dxa"/>
            <w:gridSpan w:val="3"/>
          </w:tcPr>
          <w:p w14:paraId="5015D89F" w14:textId="77777777" w:rsidR="002A060E" w:rsidRDefault="002A060E" w:rsidP="00F24B63">
            <w:pPr>
              <w:pStyle w:val="TableParagraph"/>
              <w:spacing w:line="164" w:lineRule="exact"/>
              <w:ind w:left="104"/>
              <w:rPr>
                <w:sz w:val="16"/>
              </w:rPr>
            </w:pPr>
            <w:r>
              <w:rPr>
                <w:spacing w:val="-5"/>
                <w:sz w:val="16"/>
              </w:rPr>
              <w:t>ВМА</w:t>
            </w:r>
          </w:p>
        </w:tc>
        <w:tc>
          <w:tcPr>
            <w:tcW w:w="2308" w:type="dxa"/>
            <w:gridSpan w:val="3"/>
          </w:tcPr>
          <w:p w14:paraId="712439C1" w14:textId="77777777" w:rsidR="002A060E" w:rsidRDefault="002A060E" w:rsidP="00F24B63">
            <w:pPr>
              <w:pStyle w:val="TableParagraph"/>
              <w:spacing w:line="164" w:lineRule="exact"/>
              <w:ind w:left="87"/>
              <w:rPr>
                <w:sz w:val="16"/>
              </w:rPr>
            </w:pPr>
            <w:r>
              <w:rPr>
                <w:sz w:val="16"/>
              </w:rPr>
              <w:t>Интерна</w:t>
            </w:r>
            <w:r>
              <w:rPr>
                <w:spacing w:val="-5"/>
                <w:sz w:val="16"/>
              </w:rPr>
              <w:t xml:space="preserve"> </w:t>
            </w:r>
            <w:r>
              <w:rPr>
                <w:spacing w:val="-2"/>
                <w:sz w:val="16"/>
              </w:rPr>
              <w:t>медицина</w:t>
            </w:r>
          </w:p>
        </w:tc>
        <w:tc>
          <w:tcPr>
            <w:tcW w:w="2108" w:type="dxa"/>
            <w:gridSpan w:val="2"/>
          </w:tcPr>
          <w:p w14:paraId="15C893D5" w14:textId="77777777" w:rsidR="002A060E" w:rsidRDefault="002A060E" w:rsidP="00F24B63">
            <w:pPr>
              <w:pStyle w:val="TableParagraph"/>
              <w:spacing w:line="164" w:lineRule="exact"/>
              <w:ind w:left="97"/>
              <w:rPr>
                <w:sz w:val="16"/>
              </w:rPr>
            </w:pPr>
            <w:r>
              <w:rPr>
                <w:spacing w:val="-2"/>
                <w:sz w:val="16"/>
              </w:rPr>
              <w:t>Кардиологија</w:t>
            </w:r>
          </w:p>
        </w:tc>
      </w:tr>
      <w:tr w:rsidR="002A060E" w14:paraId="6608E23F" w14:textId="77777777" w:rsidTr="00F24B63">
        <w:trPr>
          <w:trHeight w:val="220"/>
        </w:trPr>
        <w:tc>
          <w:tcPr>
            <w:tcW w:w="1845" w:type="dxa"/>
            <w:gridSpan w:val="3"/>
          </w:tcPr>
          <w:p w14:paraId="76636E05" w14:textId="77777777" w:rsidR="002A060E" w:rsidRDefault="002A060E" w:rsidP="00F24B63">
            <w:pPr>
              <w:pStyle w:val="TableParagraph"/>
              <w:spacing w:before="13"/>
              <w:rPr>
                <w:sz w:val="16"/>
              </w:rPr>
            </w:pPr>
            <w:r>
              <w:rPr>
                <w:spacing w:val="-2"/>
                <w:sz w:val="16"/>
              </w:rPr>
              <w:t>Магистратура</w:t>
            </w:r>
          </w:p>
        </w:tc>
        <w:tc>
          <w:tcPr>
            <w:tcW w:w="993" w:type="dxa"/>
            <w:gridSpan w:val="2"/>
          </w:tcPr>
          <w:p w14:paraId="5F80AF93" w14:textId="77777777" w:rsidR="002A060E" w:rsidRDefault="002A060E" w:rsidP="00F24B63">
            <w:pPr>
              <w:pStyle w:val="TableParagraph"/>
              <w:spacing w:before="13"/>
              <w:ind w:left="106"/>
              <w:rPr>
                <w:sz w:val="16"/>
              </w:rPr>
            </w:pPr>
            <w:r>
              <w:rPr>
                <w:spacing w:val="-2"/>
                <w:sz w:val="16"/>
              </w:rPr>
              <w:t>2003.</w:t>
            </w:r>
          </w:p>
        </w:tc>
        <w:tc>
          <w:tcPr>
            <w:tcW w:w="2399" w:type="dxa"/>
            <w:gridSpan w:val="3"/>
          </w:tcPr>
          <w:p w14:paraId="66DC7AAF" w14:textId="77777777" w:rsidR="002A060E" w:rsidRDefault="002A060E" w:rsidP="00F24B63">
            <w:pPr>
              <w:pStyle w:val="TableParagraph"/>
              <w:spacing w:before="13"/>
              <w:ind w:left="104"/>
              <w:rPr>
                <w:sz w:val="16"/>
              </w:rPr>
            </w:pPr>
            <w:r>
              <w:rPr>
                <w:spacing w:val="-5"/>
                <w:sz w:val="16"/>
              </w:rPr>
              <w:t>ВМА</w:t>
            </w:r>
          </w:p>
        </w:tc>
        <w:tc>
          <w:tcPr>
            <w:tcW w:w="2308" w:type="dxa"/>
            <w:gridSpan w:val="3"/>
          </w:tcPr>
          <w:p w14:paraId="335B7513" w14:textId="77777777" w:rsidR="002A060E" w:rsidRDefault="002A060E" w:rsidP="00F24B63">
            <w:pPr>
              <w:pStyle w:val="TableParagraph"/>
              <w:spacing w:before="13"/>
              <w:ind w:left="87"/>
              <w:rPr>
                <w:sz w:val="16"/>
              </w:rPr>
            </w:pPr>
            <w:r>
              <w:rPr>
                <w:sz w:val="16"/>
              </w:rPr>
              <w:t>Интерна</w:t>
            </w:r>
            <w:r>
              <w:rPr>
                <w:spacing w:val="-5"/>
                <w:sz w:val="16"/>
              </w:rPr>
              <w:t xml:space="preserve"> </w:t>
            </w:r>
            <w:r>
              <w:rPr>
                <w:spacing w:val="-2"/>
                <w:sz w:val="16"/>
              </w:rPr>
              <w:t>медицина</w:t>
            </w:r>
          </w:p>
        </w:tc>
        <w:tc>
          <w:tcPr>
            <w:tcW w:w="2108" w:type="dxa"/>
            <w:gridSpan w:val="2"/>
          </w:tcPr>
          <w:p w14:paraId="56A72A26" w14:textId="77777777" w:rsidR="002A060E" w:rsidRDefault="002A060E" w:rsidP="00F24B63">
            <w:pPr>
              <w:pStyle w:val="TableParagraph"/>
              <w:ind w:left="0"/>
              <w:rPr>
                <w:sz w:val="14"/>
              </w:rPr>
            </w:pPr>
          </w:p>
        </w:tc>
      </w:tr>
      <w:tr w:rsidR="002A060E" w14:paraId="53CE5793" w14:textId="77777777" w:rsidTr="00F24B63">
        <w:trPr>
          <w:trHeight w:val="220"/>
        </w:trPr>
        <w:tc>
          <w:tcPr>
            <w:tcW w:w="1845" w:type="dxa"/>
            <w:gridSpan w:val="3"/>
          </w:tcPr>
          <w:p w14:paraId="7DDC810C" w14:textId="77777777" w:rsidR="002A060E" w:rsidRDefault="002A060E" w:rsidP="00F24B63">
            <w:pPr>
              <w:pStyle w:val="TableParagraph"/>
              <w:spacing w:before="13"/>
              <w:rPr>
                <w:sz w:val="16"/>
              </w:rPr>
            </w:pPr>
            <w:r>
              <w:rPr>
                <w:spacing w:val="-2"/>
                <w:sz w:val="16"/>
              </w:rPr>
              <w:t>Мастер</w:t>
            </w:r>
          </w:p>
        </w:tc>
        <w:tc>
          <w:tcPr>
            <w:tcW w:w="993" w:type="dxa"/>
            <w:gridSpan w:val="2"/>
          </w:tcPr>
          <w:p w14:paraId="0F4F945C" w14:textId="77777777" w:rsidR="002A060E" w:rsidRDefault="002A060E" w:rsidP="00F24B63">
            <w:pPr>
              <w:pStyle w:val="TableParagraph"/>
              <w:ind w:left="0"/>
              <w:rPr>
                <w:sz w:val="14"/>
              </w:rPr>
            </w:pPr>
          </w:p>
        </w:tc>
        <w:tc>
          <w:tcPr>
            <w:tcW w:w="2399" w:type="dxa"/>
            <w:gridSpan w:val="3"/>
          </w:tcPr>
          <w:p w14:paraId="7AFB4F95" w14:textId="77777777" w:rsidR="002A060E" w:rsidRDefault="002A060E" w:rsidP="00F24B63">
            <w:pPr>
              <w:pStyle w:val="TableParagraph"/>
              <w:ind w:left="0"/>
              <w:rPr>
                <w:sz w:val="14"/>
              </w:rPr>
            </w:pPr>
          </w:p>
        </w:tc>
        <w:tc>
          <w:tcPr>
            <w:tcW w:w="2308" w:type="dxa"/>
            <w:gridSpan w:val="3"/>
          </w:tcPr>
          <w:p w14:paraId="1628EFE2" w14:textId="77777777" w:rsidR="002A060E" w:rsidRDefault="002A060E" w:rsidP="00F24B63">
            <w:pPr>
              <w:pStyle w:val="TableParagraph"/>
              <w:ind w:left="0"/>
              <w:rPr>
                <w:sz w:val="14"/>
              </w:rPr>
            </w:pPr>
          </w:p>
        </w:tc>
        <w:tc>
          <w:tcPr>
            <w:tcW w:w="2108" w:type="dxa"/>
            <w:gridSpan w:val="2"/>
          </w:tcPr>
          <w:p w14:paraId="3B87622E" w14:textId="77777777" w:rsidR="002A060E" w:rsidRDefault="002A060E" w:rsidP="00F24B63">
            <w:pPr>
              <w:pStyle w:val="TableParagraph"/>
              <w:ind w:left="0"/>
              <w:rPr>
                <w:sz w:val="14"/>
              </w:rPr>
            </w:pPr>
          </w:p>
        </w:tc>
      </w:tr>
      <w:tr w:rsidR="002A060E" w14:paraId="201F7C02" w14:textId="77777777" w:rsidTr="00F24B63">
        <w:trPr>
          <w:trHeight w:val="184"/>
        </w:trPr>
        <w:tc>
          <w:tcPr>
            <w:tcW w:w="1845" w:type="dxa"/>
            <w:gridSpan w:val="3"/>
          </w:tcPr>
          <w:p w14:paraId="2E028C94" w14:textId="77777777" w:rsidR="002A060E" w:rsidRDefault="002A060E" w:rsidP="00F24B63">
            <w:pPr>
              <w:pStyle w:val="TableParagraph"/>
              <w:spacing w:line="164" w:lineRule="exact"/>
              <w:rPr>
                <w:sz w:val="16"/>
              </w:rPr>
            </w:pPr>
            <w:r>
              <w:rPr>
                <w:spacing w:val="-2"/>
                <w:sz w:val="16"/>
              </w:rPr>
              <w:t>Диплома</w:t>
            </w:r>
          </w:p>
        </w:tc>
        <w:tc>
          <w:tcPr>
            <w:tcW w:w="993" w:type="dxa"/>
            <w:gridSpan w:val="2"/>
          </w:tcPr>
          <w:p w14:paraId="32D7CC01" w14:textId="77777777" w:rsidR="002A060E" w:rsidRDefault="002A060E" w:rsidP="00F24B63">
            <w:pPr>
              <w:pStyle w:val="TableParagraph"/>
              <w:spacing w:line="164" w:lineRule="exact"/>
              <w:ind w:left="106"/>
              <w:rPr>
                <w:sz w:val="16"/>
              </w:rPr>
            </w:pPr>
            <w:r>
              <w:rPr>
                <w:spacing w:val="-2"/>
                <w:sz w:val="16"/>
              </w:rPr>
              <w:t>1994.</w:t>
            </w:r>
          </w:p>
        </w:tc>
        <w:tc>
          <w:tcPr>
            <w:tcW w:w="2399" w:type="dxa"/>
            <w:gridSpan w:val="3"/>
          </w:tcPr>
          <w:p w14:paraId="1BBA0BB8" w14:textId="77777777" w:rsidR="002A060E" w:rsidRDefault="002A060E" w:rsidP="00F24B63">
            <w:pPr>
              <w:pStyle w:val="TableParagraph"/>
              <w:spacing w:line="164" w:lineRule="exact"/>
              <w:ind w:left="104"/>
              <w:rPr>
                <w:sz w:val="16"/>
              </w:rPr>
            </w:pPr>
            <w:r>
              <w:rPr>
                <w:sz w:val="16"/>
              </w:rPr>
              <w:t xml:space="preserve">МФ </w:t>
            </w:r>
            <w:r>
              <w:rPr>
                <w:spacing w:val="-5"/>
                <w:sz w:val="16"/>
              </w:rPr>
              <w:t>УБ</w:t>
            </w:r>
          </w:p>
        </w:tc>
        <w:tc>
          <w:tcPr>
            <w:tcW w:w="2308" w:type="dxa"/>
            <w:gridSpan w:val="3"/>
          </w:tcPr>
          <w:p w14:paraId="4B606504" w14:textId="77777777" w:rsidR="002A060E" w:rsidRDefault="002A060E" w:rsidP="00F24B63">
            <w:pPr>
              <w:pStyle w:val="TableParagraph"/>
              <w:spacing w:line="164" w:lineRule="exact"/>
              <w:ind w:left="87"/>
              <w:rPr>
                <w:sz w:val="16"/>
              </w:rPr>
            </w:pPr>
            <w:r>
              <w:rPr>
                <w:spacing w:val="-2"/>
                <w:sz w:val="16"/>
              </w:rPr>
              <w:t>Медицина</w:t>
            </w:r>
          </w:p>
        </w:tc>
        <w:tc>
          <w:tcPr>
            <w:tcW w:w="2108" w:type="dxa"/>
            <w:gridSpan w:val="2"/>
          </w:tcPr>
          <w:p w14:paraId="4C1015C1" w14:textId="77777777" w:rsidR="002A060E" w:rsidRDefault="002A060E" w:rsidP="00F24B63">
            <w:pPr>
              <w:pStyle w:val="TableParagraph"/>
              <w:spacing w:line="164" w:lineRule="exact"/>
              <w:ind w:left="97"/>
              <w:rPr>
                <w:sz w:val="16"/>
              </w:rPr>
            </w:pPr>
            <w:r>
              <w:rPr>
                <w:spacing w:val="-2"/>
                <w:sz w:val="16"/>
              </w:rPr>
              <w:t>Медицина</w:t>
            </w:r>
          </w:p>
        </w:tc>
      </w:tr>
      <w:tr w:rsidR="002A060E" w14:paraId="5CD4C1BA" w14:textId="77777777" w:rsidTr="00F24B63">
        <w:trPr>
          <w:trHeight w:val="216"/>
        </w:trPr>
        <w:tc>
          <w:tcPr>
            <w:tcW w:w="9653" w:type="dxa"/>
            <w:gridSpan w:val="13"/>
          </w:tcPr>
          <w:p w14:paraId="72E52BF8" w14:textId="77777777" w:rsidR="002A060E" w:rsidRDefault="002A060E" w:rsidP="00F24B63">
            <w:pPr>
              <w:pStyle w:val="TableParagraph"/>
              <w:spacing w:before="14" w:line="182" w:lineRule="exact"/>
              <w:rPr>
                <w:b/>
                <w:sz w:val="16"/>
              </w:rPr>
            </w:pPr>
            <w:r>
              <w:rPr>
                <w:b/>
                <w:sz w:val="16"/>
              </w:rPr>
              <w:t>Списак</w:t>
            </w:r>
            <w:r>
              <w:rPr>
                <w:b/>
                <w:spacing w:val="-8"/>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5"/>
                <w:sz w:val="16"/>
              </w:rPr>
              <w:t xml:space="preserve"> </w:t>
            </w:r>
            <w:r>
              <w:rPr>
                <w:b/>
                <w:spacing w:val="-2"/>
                <w:sz w:val="16"/>
              </w:rPr>
              <w:t>студија</w:t>
            </w:r>
          </w:p>
        </w:tc>
      </w:tr>
      <w:tr w:rsidR="002A060E" w14:paraId="3E1025CF" w14:textId="77777777" w:rsidTr="00F24B63">
        <w:trPr>
          <w:trHeight w:val="369"/>
        </w:trPr>
        <w:tc>
          <w:tcPr>
            <w:tcW w:w="419" w:type="dxa"/>
          </w:tcPr>
          <w:p w14:paraId="6918E77E" w14:textId="77777777" w:rsidR="002A060E" w:rsidRDefault="002A060E" w:rsidP="00F24B63">
            <w:pPr>
              <w:pStyle w:val="TableParagraph"/>
              <w:spacing w:before="88"/>
              <w:ind w:left="28"/>
              <w:jc w:val="center"/>
              <w:rPr>
                <w:sz w:val="16"/>
              </w:rPr>
            </w:pPr>
            <w:r>
              <w:rPr>
                <w:spacing w:val="-5"/>
                <w:sz w:val="16"/>
              </w:rPr>
              <w:t>Р.Б</w:t>
            </w:r>
          </w:p>
        </w:tc>
        <w:tc>
          <w:tcPr>
            <w:tcW w:w="1034" w:type="dxa"/>
          </w:tcPr>
          <w:p w14:paraId="7B75AE54" w14:textId="77777777" w:rsidR="002A060E" w:rsidRDefault="002A060E" w:rsidP="00F24B63">
            <w:pPr>
              <w:pStyle w:val="TableParagraph"/>
              <w:spacing w:line="182" w:lineRule="exact"/>
              <w:ind w:left="147" w:right="241"/>
              <w:rPr>
                <w:sz w:val="16"/>
              </w:rPr>
            </w:pPr>
            <w:r>
              <w:rPr>
                <w:spacing w:val="-2"/>
                <w:sz w:val="16"/>
              </w:rPr>
              <w:t>Ознака</w:t>
            </w:r>
            <w:r>
              <w:rPr>
                <w:spacing w:val="40"/>
                <w:sz w:val="16"/>
              </w:rPr>
              <w:t xml:space="preserve"> </w:t>
            </w:r>
            <w:r>
              <w:rPr>
                <w:spacing w:val="-2"/>
                <w:sz w:val="16"/>
              </w:rPr>
              <w:t>предмета</w:t>
            </w:r>
          </w:p>
        </w:tc>
        <w:tc>
          <w:tcPr>
            <w:tcW w:w="1505" w:type="dxa"/>
            <w:gridSpan w:val="4"/>
          </w:tcPr>
          <w:p w14:paraId="6CADB962" w14:textId="77777777" w:rsidR="002A060E" w:rsidRDefault="002A060E" w:rsidP="00F24B63">
            <w:pPr>
              <w:pStyle w:val="TableParagraph"/>
              <w:spacing w:before="88"/>
              <w:rPr>
                <w:sz w:val="16"/>
              </w:rPr>
            </w:pPr>
            <w:r>
              <w:rPr>
                <w:sz w:val="16"/>
              </w:rPr>
              <w:t>Назив</w:t>
            </w:r>
            <w:r>
              <w:rPr>
                <w:spacing w:val="-5"/>
                <w:sz w:val="16"/>
              </w:rPr>
              <w:t xml:space="preserve"> </w:t>
            </w:r>
            <w:r>
              <w:rPr>
                <w:spacing w:val="-2"/>
                <w:sz w:val="16"/>
              </w:rPr>
              <w:t>предмета</w:t>
            </w:r>
          </w:p>
        </w:tc>
        <w:tc>
          <w:tcPr>
            <w:tcW w:w="2580" w:type="dxa"/>
            <w:gridSpan w:val="3"/>
          </w:tcPr>
          <w:p w14:paraId="5FADE1F4" w14:textId="77777777" w:rsidR="002A060E" w:rsidRDefault="002A060E" w:rsidP="00F24B63">
            <w:pPr>
              <w:pStyle w:val="TableParagraph"/>
              <w:spacing w:before="88"/>
              <w:ind w:left="126"/>
              <w:rPr>
                <w:sz w:val="16"/>
              </w:rPr>
            </w:pPr>
            <w:r>
              <w:rPr>
                <w:sz w:val="16"/>
              </w:rPr>
              <w:t>Вид</w:t>
            </w:r>
            <w:r>
              <w:rPr>
                <w:spacing w:val="-4"/>
                <w:sz w:val="16"/>
              </w:rPr>
              <w:t xml:space="preserve"> </w:t>
            </w:r>
            <w:r>
              <w:rPr>
                <w:spacing w:val="-2"/>
                <w:sz w:val="16"/>
              </w:rPr>
              <w:t>наставе</w:t>
            </w:r>
          </w:p>
        </w:tc>
        <w:tc>
          <w:tcPr>
            <w:tcW w:w="3264" w:type="dxa"/>
            <w:gridSpan w:val="3"/>
          </w:tcPr>
          <w:p w14:paraId="2CC24980" w14:textId="77777777" w:rsidR="002A060E" w:rsidRDefault="002A060E" w:rsidP="00F24B63">
            <w:pPr>
              <w:pStyle w:val="TableParagraph"/>
              <w:spacing w:before="88"/>
              <w:ind w:left="100"/>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851" w:type="dxa"/>
          </w:tcPr>
          <w:p w14:paraId="348A70A4" w14:textId="77777777" w:rsidR="002A060E" w:rsidRDefault="002A060E" w:rsidP="00F24B63">
            <w:pPr>
              <w:pStyle w:val="TableParagraph"/>
              <w:spacing w:line="182" w:lineRule="exact"/>
              <w:ind w:left="96" w:right="235"/>
              <w:rPr>
                <w:sz w:val="16"/>
              </w:rPr>
            </w:pPr>
            <w:r>
              <w:rPr>
                <w:spacing w:val="-2"/>
                <w:sz w:val="16"/>
              </w:rPr>
              <w:t>Врста</w:t>
            </w:r>
            <w:r>
              <w:rPr>
                <w:spacing w:val="40"/>
                <w:sz w:val="16"/>
              </w:rPr>
              <w:t xml:space="preserve"> </w:t>
            </w:r>
            <w:r>
              <w:rPr>
                <w:spacing w:val="-2"/>
                <w:sz w:val="16"/>
              </w:rPr>
              <w:t>студија</w:t>
            </w:r>
          </w:p>
        </w:tc>
      </w:tr>
      <w:tr w:rsidR="002A060E" w14:paraId="19B243A6" w14:textId="77777777" w:rsidTr="00F24B63">
        <w:trPr>
          <w:trHeight w:val="297"/>
        </w:trPr>
        <w:tc>
          <w:tcPr>
            <w:tcW w:w="419" w:type="dxa"/>
          </w:tcPr>
          <w:p w14:paraId="0C875510" w14:textId="77777777" w:rsidR="002A060E" w:rsidRDefault="002A060E" w:rsidP="00F24B63">
            <w:pPr>
              <w:pStyle w:val="TableParagraph"/>
              <w:spacing w:before="52"/>
              <w:ind w:left="28" w:right="96"/>
              <w:jc w:val="center"/>
              <w:rPr>
                <w:sz w:val="16"/>
              </w:rPr>
            </w:pPr>
            <w:r>
              <w:rPr>
                <w:spacing w:val="-5"/>
                <w:sz w:val="16"/>
              </w:rPr>
              <w:t>1.</w:t>
            </w:r>
          </w:p>
        </w:tc>
        <w:tc>
          <w:tcPr>
            <w:tcW w:w="1034" w:type="dxa"/>
          </w:tcPr>
          <w:p w14:paraId="3ED6F8A4" w14:textId="79A6837F" w:rsidR="002A060E" w:rsidRDefault="002A060E" w:rsidP="00F24B63">
            <w:pPr>
              <w:pStyle w:val="TableParagraph"/>
              <w:spacing w:before="52"/>
              <w:ind w:left="147"/>
              <w:rPr>
                <w:sz w:val="16"/>
              </w:rPr>
            </w:pPr>
            <w:r>
              <w:rPr>
                <w:spacing w:val="-2"/>
                <w:sz w:val="16"/>
                <w:lang w:val="sr-Cyrl-RS"/>
              </w:rPr>
              <w:t>20.</w:t>
            </w:r>
            <w:r>
              <w:rPr>
                <w:spacing w:val="-2"/>
                <w:sz w:val="16"/>
              </w:rPr>
              <w:t>ИНТМ04</w:t>
            </w:r>
          </w:p>
        </w:tc>
        <w:tc>
          <w:tcPr>
            <w:tcW w:w="1505" w:type="dxa"/>
            <w:gridSpan w:val="4"/>
          </w:tcPr>
          <w:p w14:paraId="580D7D66" w14:textId="77777777" w:rsidR="002A060E" w:rsidRDefault="002A060E" w:rsidP="00F24B63">
            <w:pPr>
              <w:pStyle w:val="TableParagraph"/>
              <w:spacing w:before="52"/>
              <w:rPr>
                <w:sz w:val="16"/>
              </w:rPr>
            </w:pPr>
            <w:r>
              <w:rPr>
                <w:sz w:val="16"/>
              </w:rPr>
              <w:t>Интерна</w:t>
            </w:r>
            <w:r>
              <w:rPr>
                <w:spacing w:val="-5"/>
                <w:sz w:val="16"/>
              </w:rPr>
              <w:t xml:space="preserve"> </w:t>
            </w:r>
            <w:r>
              <w:rPr>
                <w:spacing w:val="-2"/>
                <w:sz w:val="16"/>
              </w:rPr>
              <w:t>медицина</w:t>
            </w:r>
          </w:p>
        </w:tc>
        <w:tc>
          <w:tcPr>
            <w:tcW w:w="2580" w:type="dxa"/>
            <w:gridSpan w:val="3"/>
          </w:tcPr>
          <w:p w14:paraId="18909962" w14:textId="77777777" w:rsidR="002A060E" w:rsidRDefault="002A060E" w:rsidP="00F24B63">
            <w:pPr>
              <w:pStyle w:val="TableParagraph"/>
              <w:spacing w:before="52"/>
              <w:ind w:left="126"/>
              <w:rPr>
                <w:sz w:val="16"/>
              </w:rPr>
            </w:pPr>
            <w:r>
              <w:rPr>
                <w:sz w:val="16"/>
              </w:rPr>
              <w:t>Теоријска</w:t>
            </w:r>
            <w:r>
              <w:rPr>
                <w:spacing w:val="-6"/>
                <w:sz w:val="16"/>
              </w:rPr>
              <w:t xml:space="preserve"> </w:t>
            </w:r>
            <w:r>
              <w:rPr>
                <w:sz w:val="16"/>
              </w:rPr>
              <w:t>и</w:t>
            </w:r>
            <w:r>
              <w:rPr>
                <w:spacing w:val="-6"/>
                <w:sz w:val="16"/>
              </w:rPr>
              <w:t xml:space="preserve"> </w:t>
            </w:r>
            <w:r>
              <w:rPr>
                <w:sz w:val="16"/>
              </w:rPr>
              <w:t>практична</w:t>
            </w:r>
            <w:r>
              <w:rPr>
                <w:spacing w:val="-3"/>
                <w:sz w:val="16"/>
              </w:rPr>
              <w:t xml:space="preserve"> </w:t>
            </w:r>
            <w:r>
              <w:rPr>
                <w:spacing w:val="-2"/>
                <w:sz w:val="16"/>
              </w:rPr>
              <w:t>настава</w:t>
            </w:r>
          </w:p>
        </w:tc>
        <w:tc>
          <w:tcPr>
            <w:tcW w:w="3264" w:type="dxa"/>
            <w:gridSpan w:val="3"/>
          </w:tcPr>
          <w:p w14:paraId="7E590A95" w14:textId="77777777" w:rsidR="002A060E" w:rsidRDefault="002A060E" w:rsidP="00F24B63">
            <w:pPr>
              <w:pStyle w:val="TableParagraph"/>
              <w:spacing w:line="178" w:lineRule="exact"/>
              <w:ind w:left="100"/>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851" w:type="dxa"/>
          </w:tcPr>
          <w:p w14:paraId="38F7E8FF" w14:textId="77777777" w:rsidR="002A060E" w:rsidRDefault="002A060E" w:rsidP="00F24B63">
            <w:pPr>
              <w:pStyle w:val="TableParagraph"/>
              <w:spacing w:before="52"/>
              <w:ind w:left="96"/>
              <w:rPr>
                <w:sz w:val="16"/>
              </w:rPr>
            </w:pPr>
            <w:r>
              <w:rPr>
                <w:spacing w:val="-4"/>
                <w:sz w:val="16"/>
              </w:rPr>
              <w:t>ИАСМ</w:t>
            </w:r>
          </w:p>
        </w:tc>
      </w:tr>
      <w:tr w:rsidR="002A060E" w14:paraId="52BD190F" w14:textId="77777777" w:rsidTr="00F24B63">
        <w:trPr>
          <w:trHeight w:val="184"/>
        </w:trPr>
        <w:tc>
          <w:tcPr>
            <w:tcW w:w="9653" w:type="dxa"/>
            <w:gridSpan w:val="13"/>
          </w:tcPr>
          <w:p w14:paraId="66D9F5F1" w14:textId="77777777" w:rsidR="002A060E" w:rsidRDefault="002A060E" w:rsidP="00F24B63">
            <w:pPr>
              <w:pStyle w:val="TableParagraph"/>
              <w:spacing w:line="164"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2A060E" w14:paraId="42D94CCB" w14:textId="77777777" w:rsidTr="00F24B63">
        <w:trPr>
          <w:trHeight w:val="551"/>
        </w:trPr>
        <w:tc>
          <w:tcPr>
            <w:tcW w:w="419" w:type="dxa"/>
          </w:tcPr>
          <w:p w14:paraId="3B772D9D" w14:textId="77777777" w:rsidR="002A060E" w:rsidRDefault="002A060E" w:rsidP="00F24B63">
            <w:pPr>
              <w:pStyle w:val="TableParagraph"/>
              <w:spacing w:before="177"/>
              <w:ind w:left="0"/>
              <w:rPr>
                <w:sz w:val="16"/>
              </w:rPr>
            </w:pPr>
          </w:p>
          <w:p w14:paraId="661DBFB7" w14:textId="77777777" w:rsidR="002A060E" w:rsidRDefault="002A060E" w:rsidP="00F24B63">
            <w:pPr>
              <w:pStyle w:val="TableParagraph"/>
              <w:spacing w:line="170" w:lineRule="exact"/>
              <w:ind w:left="28" w:right="96"/>
              <w:jc w:val="center"/>
              <w:rPr>
                <w:sz w:val="16"/>
              </w:rPr>
            </w:pPr>
            <w:r>
              <w:rPr>
                <w:spacing w:val="-5"/>
                <w:sz w:val="16"/>
              </w:rPr>
              <w:t>1.</w:t>
            </w:r>
          </w:p>
        </w:tc>
        <w:tc>
          <w:tcPr>
            <w:tcW w:w="9234" w:type="dxa"/>
            <w:gridSpan w:val="12"/>
          </w:tcPr>
          <w:p w14:paraId="1E50CDF6" w14:textId="77777777" w:rsidR="002A060E" w:rsidRDefault="002A060E" w:rsidP="00F24B63">
            <w:pPr>
              <w:pStyle w:val="TableParagraph"/>
              <w:spacing w:line="237" w:lineRule="auto"/>
              <w:ind w:left="65" w:right="139"/>
              <w:rPr>
                <w:sz w:val="16"/>
              </w:rPr>
            </w:pPr>
            <w:r>
              <w:rPr>
                <w:sz w:val="16"/>
              </w:rPr>
              <w:t>Stankovic</w:t>
            </w:r>
            <w:r>
              <w:rPr>
                <w:spacing w:val="-3"/>
                <w:sz w:val="16"/>
              </w:rPr>
              <w:t xml:space="preserve"> </w:t>
            </w:r>
            <w:r>
              <w:rPr>
                <w:sz w:val="16"/>
              </w:rPr>
              <w:t>S, Obradovic S,</w:t>
            </w:r>
            <w:r>
              <w:rPr>
                <w:spacing w:val="-3"/>
                <w:sz w:val="16"/>
              </w:rPr>
              <w:t xml:space="preserve"> </w:t>
            </w:r>
            <w:r>
              <w:rPr>
                <w:sz w:val="16"/>
              </w:rPr>
              <w:t>Dzudovic</w:t>
            </w:r>
            <w:r>
              <w:rPr>
                <w:spacing w:val="-3"/>
                <w:sz w:val="16"/>
              </w:rPr>
              <w:t xml:space="preserve"> </w:t>
            </w:r>
            <w:r>
              <w:rPr>
                <w:sz w:val="16"/>
              </w:rPr>
              <w:t>B, Djenic</w:t>
            </w:r>
            <w:r>
              <w:rPr>
                <w:spacing w:val="-3"/>
                <w:sz w:val="16"/>
              </w:rPr>
              <w:t xml:space="preserve"> </w:t>
            </w:r>
            <w:r>
              <w:rPr>
                <w:sz w:val="16"/>
              </w:rPr>
              <w:t xml:space="preserve">N, </w:t>
            </w:r>
            <w:r w:rsidRPr="002A060E">
              <w:rPr>
                <w:b/>
                <w:bCs/>
                <w:sz w:val="16"/>
              </w:rPr>
              <w:t>Romanovic</w:t>
            </w:r>
            <w:r w:rsidRPr="002A060E">
              <w:rPr>
                <w:b/>
                <w:bCs/>
                <w:spacing w:val="-3"/>
                <w:sz w:val="16"/>
              </w:rPr>
              <w:t xml:space="preserve"> </w:t>
            </w:r>
            <w:r w:rsidRPr="002A060E">
              <w:rPr>
                <w:b/>
                <w:bCs/>
                <w:sz w:val="16"/>
              </w:rPr>
              <w:t>R,</w:t>
            </w:r>
            <w:r>
              <w:rPr>
                <w:spacing w:val="-3"/>
                <w:sz w:val="16"/>
              </w:rPr>
              <w:t xml:space="preserve"> </w:t>
            </w:r>
            <w:r>
              <w:rPr>
                <w:sz w:val="16"/>
              </w:rPr>
              <w:t>Jovic Z,</w:t>
            </w:r>
            <w:r>
              <w:rPr>
                <w:spacing w:val="-3"/>
                <w:sz w:val="16"/>
              </w:rPr>
              <w:t xml:space="preserve"> </w:t>
            </w:r>
            <w:r>
              <w:rPr>
                <w:sz w:val="16"/>
              </w:rPr>
              <w:t>Spasic</w:t>
            </w:r>
            <w:r>
              <w:rPr>
                <w:spacing w:val="-3"/>
                <w:sz w:val="16"/>
              </w:rPr>
              <w:t xml:space="preserve"> </w:t>
            </w:r>
            <w:r>
              <w:rPr>
                <w:sz w:val="16"/>
              </w:rPr>
              <w:t>M,</w:t>
            </w:r>
            <w:r>
              <w:rPr>
                <w:spacing w:val="-3"/>
                <w:sz w:val="16"/>
              </w:rPr>
              <w:t xml:space="preserve"> </w:t>
            </w:r>
            <w:r>
              <w:rPr>
                <w:sz w:val="16"/>
              </w:rPr>
              <w:t>Djuric</w:t>
            </w:r>
            <w:r>
              <w:rPr>
                <w:spacing w:val="-3"/>
                <w:sz w:val="16"/>
              </w:rPr>
              <w:t xml:space="preserve"> </w:t>
            </w:r>
            <w:r>
              <w:rPr>
                <w:sz w:val="16"/>
              </w:rPr>
              <w:t>O,</w:t>
            </w:r>
            <w:r>
              <w:rPr>
                <w:spacing w:val="-3"/>
                <w:sz w:val="16"/>
              </w:rPr>
              <w:t xml:space="preserve"> </w:t>
            </w:r>
            <w:r>
              <w:rPr>
                <w:sz w:val="16"/>
              </w:rPr>
              <w:t>Malovic D,</w:t>
            </w:r>
            <w:r>
              <w:rPr>
                <w:spacing w:val="-3"/>
                <w:sz w:val="16"/>
              </w:rPr>
              <w:t xml:space="preserve"> </w:t>
            </w:r>
            <w:r>
              <w:rPr>
                <w:sz w:val="16"/>
              </w:rPr>
              <w:t>Stavric</w:t>
            </w:r>
            <w:r>
              <w:rPr>
                <w:spacing w:val="-3"/>
                <w:sz w:val="16"/>
              </w:rPr>
              <w:t xml:space="preserve"> </w:t>
            </w:r>
            <w:r>
              <w:rPr>
                <w:sz w:val="16"/>
              </w:rPr>
              <w:t>M.</w:t>
            </w:r>
            <w:r>
              <w:rPr>
                <w:spacing w:val="-2"/>
                <w:sz w:val="16"/>
              </w:rPr>
              <w:t xml:space="preserve"> </w:t>
            </w:r>
            <w:hyperlink r:id="rId309">
              <w:r>
                <w:rPr>
                  <w:sz w:val="16"/>
                </w:rPr>
                <w:t>Lower</w:t>
              </w:r>
              <w:r>
                <w:rPr>
                  <w:spacing w:val="-2"/>
                  <w:sz w:val="16"/>
                </w:rPr>
                <w:t xml:space="preserve"> </w:t>
              </w:r>
              <w:r>
                <w:rPr>
                  <w:sz w:val="16"/>
                </w:rPr>
                <w:t>plasma</w:t>
              </w:r>
              <w:r>
                <w:rPr>
                  <w:spacing w:val="-1"/>
                  <w:sz w:val="16"/>
                </w:rPr>
                <w:t xml:space="preserve"> </w:t>
              </w:r>
              <w:r>
                <w:rPr>
                  <w:sz w:val="16"/>
                </w:rPr>
                <w:t>protein</w:t>
              </w:r>
            </w:hyperlink>
            <w:r>
              <w:rPr>
                <w:spacing w:val="40"/>
                <w:sz w:val="16"/>
              </w:rPr>
              <w:t xml:space="preserve"> </w:t>
            </w:r>
            <w:hyperlink r:id="rId310">
              <w:r>
                <w:rPr>
                  <w:sz w:val="16"/>
                </w:rPr>
                <w:t>C activity is associated with early myocardial necrosis and no-reflow phenomenon in patients with ST elevation myocardial infarction.</w:t>
              </w:r>
            </w:hyperlink>
          </w:p>
          <w:p w14:paraId="1CFA2139" w14:textId="77777777" w:rsidR="002A060E" w:rsidRDefault="002A060E" w:rsidP="00F24B63">
            <w:pPr>
              <w:pStyle w:val="TableParagraph"/>
              <w:spacing w:line="170" w:lineRule="exact"/>
              <w:ind w:left="65"/>
              <w:rPr>
                <w:sz w:val="16"/>
              </w:rPr>
            </w:pPr>
            <w:r>
              <w:rPr>
                <w:sz w:val="16"/>
              </w:rPr>
              <w:t>Subota</w:t>
            </w:r>
            <w:r>
              <w:rPr>
                <w:spacing w:val="-7"/>
                <w:sz w:val="16"/>
              </w:rPr>
              <w:t xml:space="preserve"> </w:t>
            </w:r>
            <w:r>
              <w:rPr>
                <w:sz w:val="16"/>
              </w:rPr>
              <w:t>V.</w:t>
            </w:r>
            <w:r>
              <w:rPr>
                <w:spacing w:val="-7"/>
                <w:sz w:val="16"/>
              </w:rPr>
              <w:t xml:space="preserve"> </w:t>
            </w:r>
            <w:r>
              <w:rPr>
                <w:sz w:val="16"/>
              </w:rPr>
              <w:t>Acta</w:t>
            </w:r>
            <w:r>
              <w:rPr>
                <w:spacing w:val="-9"/>
                <w:sz w:val="16"/>
              </w:rPr>
              <w:t xml:space="preserve"> </w:t>
            </w:r>
            <w:r>
              <w:rPr>
                <w:sz w:val="16"/>
              </w:rPr>
              <w:t>Cardiol.</w:t>
            </w:r>
            <w:r>
              <w:rPr>
                <w:spacing w:val="-6"/>
                <w:sz w:val="16"/>
              </w:rPr>
              <w:t xml:space="preserve"> </w:t>
            </w:r>
            <w:r>
              <w:rPr>
                <w:sz w:val="16"/>
              </w:rPr>
              <w:t>2019;74(4):331-339.</w:t>
            </w:r>
            <w:r>
              <w:rPr>
                <w:spacing w:val="-9"/>
                <w:sz w:val="16"/>
              </w:rPr>
              <w:t xml:space="preserve"> </w:t>
            </w:r>
            <w:r>
              <w:rPr>
                <w:sz w:val="16"/>
              </w:rPr>
              <w:t>doi:</w:t>
            </w:r>
            <w:r>
              <w:rPr>
                <w:spacing w:val="-7"/>
                <w:sz w:val="16"/>
              </w:rPr>
              <w:t xml:space="preserve"> </w:t>
            </w:r>
            <w:r>
              <w:rPr>
                <w:spacing w:val="-2"/>
                <w:sz w:val="16"/>
              </w:rPr>
              <w:t>10.1080/00015385.2018.1494116.</w:t>
            </w:r>
          </w:p>
        </w:tc>
      </w:tr>
      <w:tr w:rsidR="002A060E" w14:paraId="15833CC9" w14:textId="77777777" w:rsidTr="00F24B63">
        <w:trPr>
          <w:trHeight w:val="426"/>
        </w:trPr>
        <w:tc>
          <w:tcPr>
            <w:tcW w:w="419" w:type="dxa"/>
          </w:tcPr>
          <w:p w14:paraId="2563CD5B" w14:textId="75432897" w:rsidR="002A060E" w:rsidRPr="00D123EB" w:rsidRDefault="002A060E" w:rsidP="00F24B63">
            <w:pPr>
              <w:pStyle w:val="TableParagraph"/>
              <w:spacing w:line="178" w:lineRule="exact"/>
              <w:ind w:left="-11"/>
              <w:rPr>
                <w:sz w:val="16"/>
                <w:lang w:val="sr-Cyrl-RS"/>
              </w:rPr>
            </w:pPr>
          </w:p>
          <w:p w14:paraId="00C9EC16" w14:textId="77777777" w:rsidR="002A060E" w:rsidRDefault="002A060E" w:rsidP="00F24B63">
            <w:pPr>
              <w:pStyle w:val="TableParagraph"/>
              <w:spacing w:before="1"/>
              <w:rPr>
                <w:sz w:val="16"/>
              </w:rPr>
            </w:pPr>
            <w:r>
              <w:rPr>
                <w:spacing w:val="-5"/>
                <w:sz w:val="16"/>
              </w:rPr>
              <w:t>2.</w:t>
            </w:r>
          </w:p>
        </w:tc>
        <w:tc>
          <w:tcPr>
            <w:tcW w:w="9234" w:type="dxa"/>
            <w:gridSpan w:val="12"/>
          </w:tcPr>
          <w:p w14:paraId="5D72BB2B" w14:textId="77777777" w:rsidR="002A060E" w:rsidRDefault="002A060E" w:rsidP="00F24B63">
            <w:pPr>
              <w:pStyle w:val="TableParagraph"/>
              <w:spacing w:before="23"/>
              <w:ind w:left="65" w:right="139"/>
              <w:rPr>
                <w:sz w:val="16"/>
              </w:rPr>
            </w:pPr>
            <w:r>
              <w:rPr>
                <w:sz w:val="16"/>
              </w:rPr>
              <w:t>Đurić</w:t>
            </w:r>
            <w:r>
              <w:rPr>
                <w:spacing w:val="-4"/>
                <w:sz w:val="16"/>
              </w:rPr>
              <w:t xml:space="preserve"> </w:t>
            </w:r>
            <w:r>
              <w:rPr>
                <w:sz w:val="16"/>
              </w:rPr>
              <w:t>P,</w:t>
            </w:r>
            <w:r>
              <w:rPr>
                <w:spacing w:val="-1"/>
                <w:sz w:val="16"/>
              </w:rPr>
              <w:t xml:space="preserve"> </w:t>
            </w:r>
            <w:r>
              <w:rPr>
                <w:sz w:val="16"/>
              </w:rPr>
              <w:t>Obradović</w:t>
            </w:r>
            <w:r>
              <w:rPr>
                <w:spacing w:val="-1"/>
                <w:sz w:val="16"/>
              </w:rPr>
              <w:t xml:space="preserve"> </w:t>
            </w:r>
            <w:r>
              <w:rPr>
                <w:sz w:val="16"/>
              </w:rPr>
              <w:t>S,</w:t>
            </w:r>
            <w:r>
              <w:rPr>
                <w:spacing w:val="-4"/>
                <w:sz w:val="16"/>
              </w:rPr>
              <w:t xml:space="preserve"> </w:t>
            </w:r>
            <w:r>
              <w:rPr>
                <w:sz w:val="16"/>
              </w:rPr>
              <w:t>Stajić</w:t>
            </w:r>
            <w:r>
              <w:rPr>
                <w:spacing w:val="-1"/>
                <w:sz w:val="16"/>
              </w:rPr>
              <w:t xml:space="preserve"> </w:t>
            </w:r>
            <w:r>
              <w:rPr>
                <w:sz w:val="16"/>
              </w:rPr>
              <w:t>Z,</w:t>
            </w:r>
            <w:r>
              <w:rPr>
                <w:spacing w:val="-1"/>
                <w:sz w:val="16"/>
              </w:rPr>
              <w:t xml:space="preserve"> </w:t>
            </w:r>
            <w:r>
              <w:rPr>
                <w:sz w:val="16"/>
              </w:rPr>
              <w:t>Spasić</w:t>
            </w:r>
            <w:r>
              <w:rPr>
                <w:spacing w:val="-1"/>
                <w:sz w:val="16"/>
              </w:rPr>
              <w:t xml:space="preserve"> </w:t>
            </w:r>
            <w:r>
              <w:rPr>
                <w:sz w:val="16"/>
              </w:rPr>
              <w:t>M,</w:t>
            </w:r>
            <w:r>
              <w:rPr>
                <w:spacing w:val="-4"/>
                <w:sz w:val="16"/>
              </w:rPr>
              <w:t xml:space="preserve"> </w:t>
            </w:r>
            <w:r>
              <w:rPr>
                <w:sz w:val="16"/>
              </w:rPr>
              <w:t>Matunović</w:t>
            </w:r>
            <w:r>
              <w:rPr>
                <w:spacing w:val="-4"/>
                <w:sz w:val="16"/>
              </w:rPr>
              <w:t xml:space="preserve"> </w:t>
            </w:r>
            <w:r>
              <w:rPr>
                <w:sz w:val="16"/>
              </w:rPr>
              <w:t>R</w:t>
            </w:r>
            <w:r w:rsidRPr="002A060E">
              <w:rPr>
                <w:b/>
                <w:bCs/>
                <w:sz w:val="16"/>
              </w:rPr>
              <w:t>,</w:t>
            </w:r>
            <w:r w:rsidRPr="002A060E">
              <w:rPr>
                <w:b/>
                <w:bCs/>
                <w:spacing w:val="-4"/>
                <w:sz w:val="16"/>
              </w:rPr>
              <w:t xml:space="preserve"> </w:t>
            </w:r>
            <w:r w:rsidRPr="002A060E">
              <w:rPr>
                <w:b/>
                <w:bCs/>
                <w:sz w:val="16"/>
              </w:rPr>
              <w:t>Romanović</w:t>
            </w:r>
            <w:r w:rsidRPr="002A060E">
              <w:rPr>
                <w:b/>
                <w:bCs/>
                <w:spacing w:val="-4"/>
                <w:sz w:val="16"/>
              </w:rPr>
              <w:t xml:space="preserve"> </w:t>
            </w:r>
            <w:r w:rsidRPr="002A060E">
              <w:rPr>
                <w:b/>
                <w:bCs/>
                <w:sz w:val="16"/>
              </w:rPr>
              <w:t>R</w:t>
            </w:r>
            <w:r>
              <w:rPr>
                <w:sz w:val="16"/>
              </w:rPr>
              <w:t>,</w:t>
            </w:r>
            <w:r>
              <w:rPr>
                <w:spacing w:val="-1"/>
                <w:sz w:val="16"/>
              </w:rPr>
              <w:t xml:space="preserve"> </w:t>
            </w:r>
            <w:r>
              <w:rPr>
                <w:sz w:val="16"/>
              </w:rPr>
              <w:t>Đenić</w:t>
            </w:r>
            <w:r>
              <w:rPr>
                <w:spacing w:val="-1"/>
                <w:sz w:val="16"/>
              </w:rPr>
              <w:t xml:space="preserve"> </w:t>
            </w:r>
            <w:r>
              <w:rPr>
                <w:sz w:val="16"/>
              </w:rPr>
              <w:t>N,</w:t>
            </w:r>
            <w:r>
              <w:rPr>
                <w:spacing w:val="-1"/>
                <w:sz w:val="16"/>
              </w:rPr>
              <w:t xml:space="preserve"> </w:t>
            </w:r>
            <w:r>
              <w:rPr>
                <w:sz w:val="16"/>
              </w:rPr>
              <w:t>Jović</w:t>
            </w:r>
            <w:r>
              <w:rPr>
                <w:spacing w:val="-1"/>
                <w:sz w:val="16"/>
              </w:rPr>
              <w:t xml:space="preserve"> </w:t>
            </w:r>
            <w:r>
              <w:rPr>
                <w:sz w:val="16"/>
              </w:rPr>
              <w:t>Z.</w:t>
            </w:r>
            <w:r>
              <w:rPr>
                <w:spacing w:val="-1"/>
                <w:sz w:val="16"/>
              </w:rPr>
              <w:t xml:space="preserve"> </w:t>
            </w:r>
            <w:hyperlink r:id="rId311">
              <w:r>
                <w:rPr>
                  <w:sz w:val="16"/>
                </w:rPr>
                <w:t>Very</w:t>
              </w:r>
              <w:r>
                <w:rPr>
                  <w:spacing w:val="-3"/>
                  <w:sz w:val="16"/>
                </w:rPr>
                <w:t xml:space="preserve"> </w:t>
              </w:r>
              <w:r>
                <w:rPr>
                  <w:sz w:val="16"/>
                </w:rPr>
                <w:t>late</w:t>
              </w:r>
              <w:r>
                <w:rPr>
                  <w:spacing w:val="-4"/>
                  <w:sz w:val="16"/>
                </w:rPr>
                <w:t xml:space="preserve"> </w:t>
              </w:r>
              <w:r>
                <w:rPr>
                  <w:sz w:val="16"/>
                </w:rPr>
                <w:t>stent</w:t>
              </w:r>
              <w:r>
                <w:rPr>
                  <w:spacing w:val="-3"/>
                  <w:sz w:val="16"/>
                </w:rPr>
                <w:t xml:space="preserve"> </w:t>
              </w:r>
              <w:r>
                <w:rPr>
                  <w:sz w:val="16"/>
                </w:rPr>
                <w:t>thrombosis</w:t>
              </w:r>
              <w:r>
                <w:rPr>
                  <w:spacing w:val="-2"/>
                  <w:sz w:val="16"/>
                </w:rPr>
                <w:t xml:space="preserve"> </w:t>
              </w:r>
              <w:r>
                <w:rPr>
                  <w:sz w:val="16"/>
                </w:rPr>
                <w:t>of</w:t>
              </w:r>
              <w:r>
                <w:rPr>
                  <w:spacing w:val="-3"/>
                  <w:sz w:val="16"/>
                </w:rPr>
                <w:t xml:space="preserve"> </w:t>
              </w:r>
              <w:r>
                <w:rPr>
                  <w:sz w:val="16"/>
                </w:rPr>
                <w:t>bare-metal</w:t>
              </w:r>
              <w:r>
                <w:rPr>
                  <w:spacing w:val="-3"/>
                  <w:sz w:val="16"/>
                </w:rPr>
                <w:t xml:space="preserve"> </w:t>
              </w:r>
              <w:r>
                <w:rPr>
                  <w:sz w:val="16"/>
                </w:rPr>
                <w:t>coronary</w:t>
              </w:r>
            </w:hyperlink>
            <w:r>
              <w:rPr>
                <w:spacing w:val="40"/>
                <w:sz w:val="16"/>
              </w:rPr>
              <w:t xml:space="preserve"> </w:t>
            </w:r>
            <w:hyperlink r:id="rId312">
              <w:r>
                <w:rPr>
                  <w:sz w:val="16"/>
                </w:rPr>
                <w:t>stent nine years after primary percutaneous coronary intervention.</w:t>
              </w:r>
            </w:hyperlink>
            <w:r>
              <w:rPr>
                <w:sz w:val="16"/>
              </w:rPr>
              <w:t xml:space="preserve"> Vojnosanit Pregl. 2016;73(8):774-8. doi: 10.2298/VSP141222053D.</w:t>
            </w:r>
          </w:p>
        </w:tc>
      </w:tr>
      <w:tr w:rsidR="002A060E" w14:paraId="5CD2867F" w14:textId="77777777" w:rsidTr="00F24B63">
        <w:trPr>
          <w:trHeight w:val="426"/>
        </w:trPr>
        <w:tc>
          <w:tcPr>
            <w:tcW w:w="419" w:type="dxa"/>
          </w:tcPr>
          <w:p w14:paraId="66BFB9FE" w14:textId="2C791654" w:rsidR="002A060E" w:rsidRPr="00D123EB" w:rsidRDefault="002A060E" w:rsidP="00D123EB">
            <w:pPr>
              <w:pStyle w:val="TableParagraph"/>
              <w:spacing w:line="178" w:lineRule="exact"/>
              <w:ind w:left="0"/>
              <w:rPr>
                <w:sz w:val="16"/>
                <w:lang w:val="sr-Cyrl-RS"/>
              </w:rPr>
            </w:pPr>
          </w:p>
          <w:p w14:paraId="644F3058" w14:textId="77777777" w:rsidR="002A060E" w:rsidRDefault="002A060E" w:rsidP="00F24B63">
            <w:pPr>
              <w:pStyle w:val="TableParagraph"/>
              <w:spacing w:before="1"/>
              <w:rPr>
                <w:sz w:val="16"/>
              </w:rPr>
            </w:pPr>
            <w:r>
              <w:rPr>
                <w:spacing w:val="-5"/>
                <w:sz w:val="16"/>
              </w:rPr>
              <w:t>3.</w:t>
            </w:r>
          </w:p>
        </w:tc>
        <w:tc>
          <w:tcPr>
            <w:tcW w:w="9234" w:type="dxa"/>
            <w:gridSpan w:val="12"/>
          </w:tcPr>
          <w:p w14:paraId="4CFE8F76" w14:textId="77777777" w:rsidR="002A060E" w:rsidRDefault="002A060E" w:rsidP="00F24B63">
            <w:pPr>
              <w:pStyle w:val="TableParagraph"/>
              <w:spacing w:before="23"/>
              <w:ind w:left="65" w:right="139"/>
              <w:rPr>
                <w:sz w:val="16"/>
              </w:rPr>
            </w:pPr>
            <w:r>
              <w:rPr>
                <w:sz w:val="16"/>
              </w:rPr>
              <w:t>Djenić</w:t>
            </w:r>
            <w:r>
              <w:rPr>
                <w:spacing w:val="-4"/>
                <w:sz w:val="16"/>
              </w:rPr>
              <w:t xml:space="preserve"> </w:t>
            </w:r>
            <w:r>
              <w:rPr>
                <w:sz w:val="16"/>
              </w:rPr>
              <w:t>N,</w:t>
            </w:r>
            <w:r>
              <w:rPr>
                <w:spacing w:val="-1"/>
                <w:sz w:val="16"/>
              </w:rPr>
              <w:t xml:space="preserve"> </w:t>
            </w:r>
            <w:r>
              <w:rPr>
                <w:sz w:val="16"/>
              </w:rPr>
              <w:t>Dzudović</w:t>
            </w:r>
            <w:r>
              <w:rPr>
                <w:spacing w:val="-4"/>
                <w:sz w:val="16"/>
              </w:rPr>
              <w:t xml:space="preserve"> </w:t>
            </w:r>
            <w:r>
              <w:rPr>
                <w:sz w:val="16"/>
              </w:rPr>
              <w:t>B</w:t>
            </w:r>
            <w:r w:rsidRPr="002A060E">
              <w:rPr>
                <w:b/>
                <w:bCs/>
                <w:sz w:val="16"/>
              </w:rPr>
              <w:t>,</w:t>
            </w:r>
            <w:r w:rsidRPr="002A060E">
              <w:rPr>
                <w:b/>
                <w:bCs/>
                <w:spacing w:val="-4"/>
                <w:sz w:val="16"/>
              </w:rPr>
              <w:t xml:space="preserve"> </w:t>
            </w:r>
            <w:r w:rsidRPr="002A060E">
              <w:rPr>
                <w:b/>
                <w:bCs/>
                <w:sz w:val="16"/>
              </w:rPr>
              <w:t>Romanović</w:t>
            </w:r>
            <w:r w:rsidRPr="002A060E">
              <w:rPr>
                <w:b/>
                <w:bCs/>
                <w:spacing w:val="-4"/>
                <w:sz w:val="16"/>
              </w:rPr>
              <w:t xml:space="preserve"> </w:t>
            </w:r>
            <w:r w:rsidRPr="002A060E">
              <w:rPr>
                <w:b/>
                <w:bCs/>
                <w:sz w:val="16"/>
              </w:rPr>
              <w:t>R</w:t>
            </w:r>
            <w:r>
              <w:rPr>
                <w:sz w:val="16"/>
              </w:rPr>
              <w:t>,</w:t>
            </w:r>
            <w:r>
              <w:rPr>
                <w:spacing w:val="-4"/>
                <w:sz w:val="16"/>
              </w:rPr>
              <w:t xml:space="preserve"> </w:t>
            </w:r>
            <w:r>
              <w:rPr>
                <w:sz w:val="16"/>
              </w:rPr>
              <w:t>Ratković</w:t>
            </w:r>
            <w:r>
              <w:rPr>
                <w:spacing w:val="-1"/>
                <w:sz w:val="16"/>
              </w:rPr>
              <w:t xml:space="preserve"> </w:t>
            </w:r>
            <w:r>
              <w:rPr>
                <w:sz w:val="16"/>
              </w:rPr>
              <w:t>N,</w:t>
            </w:r>
            <w:r>
              <w:rPr>
                <w:spacing w:val="-4"/>
                <w:sz w:val="16"/>
              </w:rPr>
              <w:t xml:space="preserve"> </w:t>
            </w:r>
            <w:r>
              <w:rPr>
                <w:sz w:val="16"/>
              </w:rPr>
              <w:t>Jović</w:t>
            </w:r>
            <w:r>
              <w:rPr>
                <w:spacing w:val="-1"/>
                <w:sz w:val="16"/>
              </w:rPr>
              <w:t xml:space="preserve"> </w:t>
            </w:r>
            <w:r>
              <w:rPr>
                <w:sz w:val="16"/>
              </w:rPr>
              <w:t>Z,</w:t>
            </w:r>
            <w:r>
              <w:rPr>
                <w:spacing w:val="-1"/>
                <w:sz w:val="16"/>
              </w:rPr>
              <w:t xml:space="preserve"> </w:t>
            </w:r>
            <w:r>
              <w:rPr>
                <w:sz w:val="16"/>
              </w:rPr>
              <w:t>Djukić</w:t>
            </w:r>
            <w:r>
              <w:rPr>
                <w:spacing w:val="-1"/>
                <w:sz w:val="16"/>
              </w:rPr>
              <w:t xml:space="preserve"> </w:t>
            </w:r>
            <w:r>
              <w:rPr>
                <w:sz w:val="16"/>
              </w:rPr>
              <w:t>B,</w:t>
            </w:r>
            <w:r>
              <w:rPr>
                <w:spacing w:val="-1"/>
                <w:sz w:val="16"/>
              </w:rPr>
              <w:t xml:space="preserve"> </w:t>
            </w:r>
            <w:r>
              <w:rPr>
                <w:sz w:val="16"/>
              </w:rPr>
              <w:t>Spasić</w:t>
            </w:r>
            <w:r>
              <w:rPr>
                <w:spacing w:val="-1"/>
                <w:sz w:val="16"/>
              </w:rPr>
              <w:t xml:space="preserve"> </w:t>
            </w:r>
            <w:r>
              <w:rPr>
                <w:sz w:val="16"/>
              </w:rPr>
              <w:t>M,</w:t>
            </w:r>
            <w:r>
              <w:rPr>
                <w:spacing w:val="-1"/>
                <w:sz w:val="16"/>
              </w:rPr>
              <w:t xml:space="preserve"> </w:t>
            </w:r>
            <w:r>
              <w:rPr>
                <w:sz w:val="16"/>
              </w:rPr>
              <w:t>Stojković</w:t>
            </w:r>
            <w:r>
              <w:rPr>
                <w:spacing w:val="-1"/>
                <w:sz w:val="16"/>
              </w:rPr>
              <w:t xml:space="preserve"> </w:t>
            </w:r>
            <w:r>
              <w:rPr>
                <w:sz w:val="16"/>
              </w:rPr>
              <w:t>S,</w:t>
            </w:r>
            <w:r>
              <w:rPr>
                <w:spacing w:val="-1"/>
                <w:sz w:val="16"/>
              </w:rPr>
              <w:t xml:space="preserve"> </w:t>
            </w:r>
            <w:r>
              <w:rPr>
                <w:sz w:val="16"/>
              </w:rPr>
              <w:t>Obradović</w:t>
            </w:r>
            <w:r>
              <w:rPr>
                <w:spacing w:val="-1"/>
                <w:sz w:val="16"/>
              </w:rPr>
              <w:t xml:space="preserve"> </w:t>
            </w:r>
            <w:r>
              <w:rPr>
                <w:sz w:val="16"/>
              </w:rPr>
              <w:t xml:space="preserve">S. </w:t>
            </w:r>
            <w:hyperlink r:id="rId313">
              <w:r>
                <w:rPr>
                  <w:sz w:val="16"/>
                </w:rPr>
                <w:t>Iatrogenic</w:t>
              </w:r>
              <w:r>
                <w:rPr>
                  <w:spacing w:val="-4"/>
                  <w:sz w:val="16"/>
                </w:rPr>
                <w:t xml:space="preserve"> </w:t>
              </w:r>
              <w:r>
                <w:rPr>
                  <w:sz w:val="16"/>
                </w:rPr>
                <w:t>dissection</w:t>
              </w:r>
              <w:r>
                <w:rPr>
                  <w:spacing w:val="-1"/>
                  <w:sz w:val="16"/>
                </w:rPr>
                <w:t xml:space="preserve"> </w:t>
              </w:r>
              <w:r>
                <w:rPr>
                  <w:sz w:val="16"/>
                </w:rPr>
                <w:t>of</w:t>
              </w:r>
              <w:r>
                <w:rPr>
                  <w:spacing w:val="-3"/>
                  <w:sz w:val="16"/>
                </w:rPr>
                <w:t xml:space="preserve"> </w:t>
              </w:r>
              <w:r>
                <w:rPr>
                  <w:sz w:val="16"/>
                </w:rPr>
                <w:t>the</w:t>
              </w:r>
              <w:r>
                <w:rPr>
                  <w:spacing w:val="-4"/>
                  <w:sz w:val="16"/>
                </w:rPr>
                <w:t xml:space="preserve"> </w:t>
              </w:r>
              <w:r>
                <w:rPr>
                  <w:sz w:val="16"/>
                </w:rPr>
                <w:t>left</w:t>
              </w:r>
            </w:hyperlink>
            <w:r>
              <w:rPr>
                <w:spacing w:val="40"/>
                <w:sz w:val="16"/>
              </w:rPr>
              <w:t xml:space="preserve"> </w:t>
            </w:r>
            <w:hyperlink r:id="rId314">
              <w:r>
                <w:rPr>
                  <w:sz w:val="16"/>
                </w:rPr>
                <w:t>main coronary artery during elective diagnostic procedures-A report on three cases.</w:t>
              </w:r>
            </w:hyperlink>
            <w:r>
              <w:rPr>
                <w:sz w:val="16"/>
              </w:rPr>
              <w:t xml:space="preserve"> Vojnosanit Pregl. 2016;73(3):284-7.</w:t>
            </w:r>
          </w:p>
        </w:tc>
      </w:tr>
      <w:tr w:rsidR="002A060E" w14:paraId="1B8A459B" w14:textId="77777777" w:rsidTr="00F24B63">
        <w:trPr>
          <w:trHeight w:val="455"/>
        </w:trPr>
        <w:tc>
          <w:tcPr>
            <w:tcW w:w="419" w:type="dxa"/>
          </w:tcPr>
          <w:p w14:paraId="137E8DCE" w14:textId="3C5A5687" w:rsidR="002A060E" w:rsidRPr="00D123EB" w:rsidRDefault="002A060E" w:rsidP="00F24B63">
            <w:pPr>
              <w:pStyle w:val="TableParagraph"/>
              <w:spacing w:line="178" w:lineRule="exact"/>
              <w:ind w:left="-11"/>
              <w:rPr>
                <w:sz w:val="16"/>
                <w:lang w:val="sr-Cyrl-RS"/>
              </w:rPr>
            </w:pPr>
          </w:p>
          <w:p w14:paraId="7912DF3D" w14:textId="77777777" w:rsidR="002A060E" w:rsidRDefault="002A060E" w:rsidP="00F24B63">
            <w:pPr>
              <w:pStyle w:val="TableParagraph"/>
              <w:spacing w:before="1"/>
              <w:rPr>
                <w:sz w:val="16"/>
              </w:rPr>
            </w:pPr>
            <w:r>
              <w:rPr>
                <w:spacing w:val="-5"/>
                <w:sz w:val="16"/>
              </w:rPr>
              <w:t>4.</w:t>
            </w:r>
          </w:p>
        </w:tc>
        <w:tc>
          <w:tcPr>
            <w:tcW w:w="9234" w:type="dxa"/>
            <w:gridSpan w:val="12"/>
          </w:tcPr>
          <w:p w14:paraId="640B2B55" w14:textId="77777777" w:rsidR="002A060E" w:rsidRDefault="002A060E" w:rsidP="00F24B63">
            <w:pPr>
              <w:pStyle w:val="TableParagraph"/>
              <w:spacing w:before="37"/>
              <w:ind w:left="65" w:right="139"/>
              <w:rPr>
                <w:sz w:val="16"/>
              </w:rPr>
            </w:pPr>
            <w:r w:rsidRPr="002A060E">
              <w:rPr>
                <w:b/>
                <w:bCs/>
                <w:sz w:val="16"/>
              </w:rPr>
              <w:t>Romanović</w:t>
            </w:r>
            <w:r w:rsidRPr="002A060E">
              <w:rPr>
                <w:b/>
                <w:bCs/>
                <w:spacing w:val="-1"/>
                <w:sz w:val="16"/>
              </w:rPr>
              <w:t xml:space="preserve"> </w:t>
            </w:r>
            <w:r w:rsidRPr="002A060E">
              <w:rPr>
                <w:b/>
                <w:bCs/>
                <w:sz w:val="16"/>
              </w:rPr>
              <w:t>R,</w:t>
            </w:r>
            <w:r>
              <w:rPr>
                <w:spacing w:val="-4"/>
                <w:sz w:val="16"/>
              </w:rPr>
              <w:t xml:space="preserve"> </w:t>
            </w:r>
            <w:r>
              <w:rPr>
                <w:sz w:val="16"/>
              </w:rPr>
              <w:t>Ratković</w:t>
            </w:r>
            <w:r>
              <w:rPr>
                <w:spacing w:val="-4"/>
                <w:sz w:val="16"/>
              </w:rPr>
              <w:t xml:space="preserve"> </w:t>
            </w:r>
            <w:r>
              <w:rPr>
                <w:sz w:val="16"/>
              </w:rPr>
              <w:t>N,</w:t>
            </w:r>
            <w:r>
              <w:rPr>
                <w:spacing w:val="-1"/>
                <w:sz w:val="16"/>
              </w:rPr>
              <w:t xml:space="preserve"> </w:t>
            </w:r>
            <w:r>
              <w:rPr>
                <w:sz w:val="16"/>
              </w:rPr>
              <w:t>Davičević</w:t>
            </w:r>
            <w:r>
              <w:rPr>
                <w:spacing w:val="-4"/>
                <w:sz w:val="16"/>
              </w:rPr>
              <w:t xml:space="preserve"> </w:t>
            </w:r>
            <w:r>
              <w:rPr>
                <w:sz w:val="16"/>
              </w:rPr>
              <w:t>Ž, Ilić</w:t>
            </w:r>
            <w:r>
              <w:rPr>
                <w:spacing w:val="-1"/>
                <w:sz w:val="16"/>
              </w:rPr>
              <w:t xml:space="preserve"> </w:t>
            </w:r>
            <w:r>
              <w:rPr>
                <w:sz w:val="16"/>
              </w:rPr>
              <w:t xml:space="preserve">R. </w:t>
            </w:r>
            <w:hyperlink r:id="rId315">
              <w:r>
                <w:rPr>
                  <w:sz w:val="16"/>
                </w:rPr>
                <w:t>Massive</w:t>
              </w:r>
              <w:r>
                <w:rPr>
                  <w:spacing w:val="-4"/>
                  <w:sz w:val="16"/>
                </w:rPr>
                <w:t xml:space="preserve"> </w:t>
              </w:r>
              <w:r>
                <w:rPr>
                  <w:sz w:val="16"/>
                </w:rPr>
                <w:t>right</w:t>
              </w:r>
              <w:r>
                <w:rPr>
                  <w:spacing w:val="-3"/>
                  <w:sz w:val="16"/>
                </w:rPr>
                <w:t xml:space="preserve"> </w:t>
              </w:r>
              <w:r>
                <w:rPr>
                  <w:sz w:val="16"/>
                </w:rPr>
                <w:t>atrial</w:t>
              </w:r>
              <w:r>
                <w:rPr>
                  <w:spacing w:val="-3"/>
                  <w:sz w:val="16"/>
                </w:rPr>
                <w:t xml:space="preserve"> </w:t>
              </w:r>
              <w:r>
                <w:rPr>
                  <w:sz w:val="16"/>
                </w:rPr>
                <w:t>myxoma</w:t>
              </w:r>
              <w:r>
                <w:rPr>
                  <w:spacing w:val="-1"/>
                  <w:sz w:val="16"/>
                </w:rPr>
                <w:t xml:space="preserve"> </w:t>
              </w:r>
              <w:r>
                <w:rPr>
                  <w:sz w:val="16"/>
                </w:rPr>
                <w:t>with</w:t>
              </w:r>
              <w:r>
                <w:rPr>
                  <w:spacing w:val="-3"/>
                  <w:sz w:val="16"/>
                </w:rPr>
                <w:t xml:space="preserve"> </w:t>
              </w:r>
              <w:r>
                <w:rPr>
                  <w:sz w:val="16"/>
                </w:rPr>
                <w:t>dyspnea</w:t>
              </w:r>
              <w:r>
                <w:rPr>
                  <w:spacing w:val="-4"/>
                  <w:sz w:val="16"/>
                </w:rPr>
                <w:t xml:space="preserve"> </w:t>
              </w:r>
              <w:r>
                <w:rPr>
                  <w:sz w:val="16"/>
                </w:rPr>
                <w:t>at</w:t>
              </w:r>
              <w:r>
                <w:rPr>
                  <w:spacing w:val="-3"/>
                  <w:sz w:val="16"/>
                </w:rPr>
                <w:t xml:space="preserve"> </w:t>
              </w:r>
              <w:r>
                <w:rPr>
                  <w:sz w:val="16"/>
                </w:rPr>
                <w:t>rest</w:t>
              </w:r>
              <w:r>
                <w:rPr>
                  <w:spacing w:val="-1"/>
                  <w:sz w:val="16"/>
                </w:rPr>
                <w:t xml:space="preserve"> </w:t>
              </w:r>
              <w:r>
                <w:rPr>
                  <w:sz w:val="16"/>
                </w:rPr>
                <w:t>in</w:t>
              </w:r>
              <w:r>
                <w:rPr>
                  <w:spacing w:val="-3"/>
                  <w:sz w:val="16"/>
                </w:rPr>
                <w:t xml:space="preserve"> </w:t>
              </w:r>
              <w:r>
                <w:rPr>
                  <w:sz w:val="16"/>
                </w:rPr>
                <w:t>an</w:t>
              </w:r>
              <w:r>
                <w:rPr>
                  <w:spacing w:val="-3"/>
                  <w:sz w:val="16"/>
                </w:rPr>
                <w:t xml:space="preserve"> </w:t>
              </w:r>
              <w:r>
                <w:rPr>
                  <w:sz w:val="16"/>
                </w:rPr>
                <w:t>elderly</w:t>
              </w:r>
              <w:r>
                <w:rPr>
                  <w:spacing w:val="-5"/>
                  <w:sz w:val="16"/>
                </w:rPr>
                <w:t xml:space="preserve"> </w:t>
              </w:r>
              <w:r>
                <w:rPr>
                  <w:sz w:val="16"/>
                </w:rPr>
                <w:t>patient:</w:t>
              </w:r>
              <w:r>
                <w:rPr>
                  <w:spacing w:val="-3"/>
                  <w:sz w:val="16"/>
                </w:rPr>
                <w:t xml:space="preserve"> </w:t>
              </w:r>
              <w:r>
                <w:rPr>
                  <w:sz w:val="16"/>
                </w:rPr>
                <w:t>a</w:t>
              </w:r>
              <w:r>
                <w:rPr>
                  <w:spacing w:val="-1"/>
                  <w:sz w:val="16"/>
                </w:rPr>
                <w:t xml:space="preserve"> </w:t>
              </w:r>
              <w:r>
                <w:rPr>
                  <w:sz w:val="16"/>
                </w:rPr>
                <w:t>case</w:t>
              </w:r>
              <w:r>
                <w:rPr>
                  <w:spacing w:val="-4"/>
                  <w:sz w:val="16"/>
                </w:rPr>
                <w:t xml:space="preserve"> </w:t>
              </w:r>
              <w:r>
                <w:rPr>
                  <w:sz w:val="16"/>
                </w:rPr>
                <w:t>report.</w:t>
              </w:r>
            </w:hyperlink>
            <w:r>
              <w:rPr>
                <w:spacing w:val="40"/>
                <w:sz w:val="16"/>
              </w:rPr>
              <w:t xml:space="preserve"> </w:t>
            </w:r>
            <w:r>
              <w:rPr>
                <w:sz w:val="16"/>
              </w:rPr>
              <w:t>Vojnosanit Pregl. 2015;72(3):291-4.</w:t>
            </w:r>
          </w:p>
        </w:tc>
      </w:tr>
      <w:tr w:rsidR="002A060E" w14:paraId="07F98C26" w14:textId="77777777" w:rsidTr="00F24B63">
        <w:trPr>
          <w:trHeight w:val="455"/>
        </w:trPr>
        <w:tc>
          <w:tcPr>
            <w:tcW w:w="419" w:type="dxa"/>
          </w:tcPr>
          <w:p w14:paraId="229D0A1A" w14:textId="70B653DA" w:rsidR="002A060E" w:rsidRPr="00D123EB" w:rsidRDefault="002A060E" w:rsidP="00F24B63">
            <w:pPr>
              <w:pStyle w:val="TableParagraph"/>
              <w:spacing w:line="178" w:lineRule="exact"/>
              <w:ind w:left="-11"/>
              <w:rPr>
                <w:sz w:val="16"/>
                <w:lang w:val="sr-Cyrl-RS"/>
              </w:rPr>
            </w:pPr>
          </w:p>
          <w:p w14:paraId="7D994329" w14:textId="77777777" w:rsidR="002A060E" w:rsidRDefault="002A060E" w:rsidP="00F24B63">
            <w:pPr>
              <w:pStyle w:val="TableParagraph"/>
              <w:spacing w:before="1"/>
              <w:rPr>
                <w:sz w:val="16"/>
              </w:rPr>
            </w:pPr>
            <w:r>
              <w:rPr>
                <w:spacing w:val="-5"/>
                <w:sz w:val="16"/>
              </w:rPr>
              <w:t>5.</w:t>
            </w:r>
          </w:p>
        </w:tc>
        <w:tc>
          <w:tcPr>
            <w:tcW w:w="9234" w:type="dxa"/>
            <w:gridSpan w:val="12"/>
          </w:tcPr>
          <w:p w14:paraId="7BB2732D" w14:textId="77777777" w:rsidR="002A060E" w:rsidRDefault="002A060E" w:rsidP="00F24B63">
            <w:pPr>
              <w:pStyle w:val="TableParagraph"/>
              <w:spacing w:before="40"/>
              <w:ind w:left="65" w:right="139"/>
              <w:rPr>
                <w:sz w:val="16"/>
              </w:rPr>
            </w:pPr>
            <w:r>
              <w:rPr>
                <w:sz w:val="16"/>
              </w:rPr>
              <w:t>Stajic</w:t>
            </w:r>
            <w:r>
              <w:rPr>
                <w:spacing w:val="-2"/>
                <w:sz w:val="16"/>
              </w:rPr>
              <w:t xml:space="preserve"> </w:t>
            </w:r>
            <w:r>
              <w:rPr>
                <w:sz w:val="16"/>
              </w:rPr>
              <w:t>Z,</w:t>
            </w:r>
            <w:r>
              <w:rPr>
                <w:spacing w:val="-2"/>
                <w:sz w:val="16"/>
              </w:rPr>
              <w:t xml:space="preserve"> </w:t>
            </w:r>
            <w:r w:rsidRPr="002A060E">
              <w:rPr>
                <w:b/>
                <w:bCs/>
                <w:sz w:val="16"/>
              </w:rPr>
              <w:t>Romanovic</w:t>
            </w:r>
            <w:r w:rsidRPr="002A060E">
              <w:rPr>
                <w:b/>
                <w:bCs/>
                <w:spacing w:val="-4"/>
                <w:sz w:val="16"/>
              </w:rPr>
              <w:t xml:space="preserve"> </w:t>
            </w:r>
            <w:r w:rsidRPr="002A060E">
              <w:rPr>
                <w:b/>
                <w:bCs/>
                <w:sz w:val="16"/>
              </w:rPr>
              <w:t>R</w:t>
            </w:r>
            <w:r>
              <w:rPr>
                <w:sz w:val="16"/>
              </w:rPr>
              <w:t>,</w:t>
            </w:r>
            <w:r>
              <w:rPr>
                <w:spacing w:val="-4"/>
                <w:sz w:val="16"/>
              </w:rPr>
              <w:t xml:space="preserve"> </w:t>
            </w:r>
            <w:r>
              <w:rPr>
                <w:sz w:val="16"/>
              </w:rPr>
              <w:t>Tavciovski</w:t>
            </w:r>
            <w:r>
              <w:rPr>
                <w:spacing w:val="-3"/>
                <w:sz w:val="16"/>
              </w:rPr>
              <w:t xml:space="preserve"> </w:t>
            </w:r>
            <w:r>
              <w:rPr>
                <w:sz w:val="16"/>
              </w:rPr>
              <w:t>D.</w:t>
            </w:r>
            <w:r>
              <w:rPr>
                <w:spacing w:val="-3"/>
                <w:sz w:val="16"/>
              </w:rPr>
              <w:t xml:space="preserve"> </w:t>
            </w:r>
            <w:hyperlink r:id="rId316">
              <w:r>
                <w:rPr>
                  <w:sz w:val="16"/>
                </w:rPr>
                <w:t>Forearm</w:t>
              </w:r>
              <w:r>
                <w:rPr>
                  <w:spacing w:val="-2"/>
                  <w:sz w:val="16"/>
                </w:rPr>
                <w:t xml:space="preserve"> </w:t>
              </w:r>
              <w:r>
                <w:rPr>
                  <w:sz w:val="16"/>
                </w:rPr>
                <w:t>approach</w:t>
              </w:r>
              <w:r>
                <w:rPr>
                  <w:spacing w:val="-3"/>
                  <w:sz w:val="16"/>
                </w:rPr>
                <w:t xml:space="preserve"> </w:t>
              </w:r>
              <w:r>
                <w:rPr>
                  <w:sz w:val="16"/>
                </w:rPr>
                <w:t>for</w:t>
              </w:r>
              <w:r>
                <w:rPr>
                  <w:spacing w:val="-3"/>
                  <w:sz w:val="16"/>
                </w:rPr>
                <w:t xml:space="preserve"> </w:t>
              </w:r>
              <w:r>
                <w:rPr>
                  <w:sz w:val="16"/>
                </w:rPr>
                <w:t>percutaneous</w:t>
              </w:r>
              <w:r>
                <w:rPr>
                  <w:spacing w:val="-2"/>
                  <w:sz w:val="16"/>
                </w:rPr>
                <w:t xml:space="preserve"> </w:t>
              </w:r>
              <w:r>
                <w:rPr>
                  <w:sz w:val="16"/>
                </w:rPr>
                <w:t>coronary</w:t>
              </w:r>
              <w:r>
                <w:rPr>
                  <w:spacing w:val="-5"/>
                  <w:sz w:val="16"/>
                </w:rPr>
                <w:t xml:space="preserve"> </w:t>
              </w:r>
              <w:r>
                <w:rPr>
                  <w:sz w:val="16"/>
                </w:rPr>
                <w:t>procedures.</w:t>
              </w:r>
            </w:hyperlink>
            <w:r>
              <w:rPr>
                <w:sz w:val="16"/>
              </w:rPr>
              <w:t xml:space="preserve"> Acta Inform</w:t>
            </w:r>
            <w:r>
              <w:rPr>
                <w:spacing w:val="-2"/>
                <w:sz w:val="16"/>
              </w:rPr>
              <w:t xml:space="preserve"> </w:t>
            </w:r>
            <w:r>
              <w:rPr>
                <w:sz w:val="16"/>
              </w:rPr>
              <w:t>Med.</w:t>
            </w:r>
            <w:r>
              <w:rPr>
                <w:spacing w:val="-2"/>
                <w:sz w:val="16"/>
              </w:rPr>
              <w:t xml:space="preserve"> </w:t>
            </w:r>
            <w:r>
              <w:rPr>
                <w:sz w:val="16"/>
              </w:rPr>
              <w:t>2013</w:t>
            </w:r>
            <w:r>
              <w:rPr>
                <w:spacing w:val="-3"/>
                <w:sz w:val="16"/>
              </w:rPr>
              <w:t xml:space="preserve"> </w:t>
            </w:r>
            <w:r>
              <w:rPr>
                <w:sz w:val="16"/>
              </w:rPr>
              <w:t>Dec;21(4):283-7.</w:t>
            </w:r>
            <w:r>
              <w:rPr>
                <w:spacing w:val="40"/>
                <w:sz w:val="16"/>
              </w:rPr>
              <w:t xml:space="preserve"> </w:t>
            </w:r>
            <w:r>
              <w:rPr>
                <w:sz w:val="16"/>
              </w:rPr>
              <w:t>doi:</w:t>
            </w:r>
            <w:r>
              <w:rPr>
                <w:spacing w:val="-3"/>
                <w:sz w:val="16"/>
              </w:rPr>
              <w:t xml:space="preserve"> </w:t>
            </w:r>
            <w:r>
              <w:rPr>
                <w:sz w:val="16"/>
              </w:rPr>
              <w:t>10.5455/aim.2013.21.283-287.</w:t>
            </w:r>
          </w:p>
        </w:tc>
      </w:tr>
      <w:tr w:rsidR="002A060E" w14:paraId="027C6A7D" w14:textId="77777777" w:rsidTr="00F24B63">
        <w:trPr>
          <w:trHeight w:val="456"/>
        </w:trPr>
        <w:tc>
          <w:tcPr>
            <w:tcW w:w="419" w:type="dxa"/>
          </w:tcPr>
          <w:p w14:paraId="0B823898" w14:textId="1DBBD818" w:rsidR="002A060E" w:rsidRPr="00D123EB" w:rsidRDefault="002A060E" w:rsidP="00F24B63">
            <w:pPr>
              <w:pStyle w:val="TableParagraph"/>
              <w:spacing w:line="178" w:lineRule="exact"/>
              <w:ind w:left="-11"/>
              <w:rPr>
                <w:sz w:val="16"/>
                <w:lang w:val="sr-Cyrl-RS"/>
              </w:rPr>
            </w:pPr>
          </w:p>
          <w:p w14:paraId="1DC1C7D5" w14:textId="77777777" w:rsidR="002A060E" w:rsidRDefault="002A060E" w:rsidP="00F24B63">
            <w:pPr>
              <w:pStyle w:val="TableParagraph"/>
              <w:spacing w:before="1"/>
              <w:rPr>
                <w:sz w:val="16"/>
              </w:rPr>
            </w:pPr>
            <w:r>
              <w:rPr>
                <w:spacing w:val="-5"/>
                <w:sz w:val="16"/>
              </w:rPr>
              <w:t>6.</w:t>
            </w:r>
          </w:p>
        </w:tc>
        <w:tc>
          <w:tcPr>
            <w:tcW w:w="9234" w:type="dxa"/>
            <w:gridSpan w:val="12"/>
          </w:tcPr>
          <w:p w14:paraId="2E1BFB17" w14:textId="77777777" w:rsidR="002A060E" w:rsidRDefault="002A060E" w:rsidP="00F24B63">
            <w:pPr>
              <w:pStyle w:val="TableParagraph"/>
              <w:spacing w:before="40"/>
              <w:ind w:left="65" w:right="139"/>
              <w:rPr>
                <w:sz w:val="16"/>
              </w:rPr>
            </w:pPr>
            <w:r>
              <w:rPr>
                <w:sz w:val="16"/>
              </w:rPr>
              <w:t>Stajic</w:t>
            </w:r>
            <w:r>
              <w:rPr>
                <w:spacing w:val="-1"/>
                <w:sz w:val="16"/>
              </w:rPr>
              <w:t xml:space="preserve"> </w:t>
            </w:r>
            <w:r>
              <w:rPr>
                <w:sz w:val="16"/>
              </w:rPr>
              <w:t>Z</w:t>
            </w:r>
            <w:r w:rsidRPr="002A060E">
              <w:rPr>
                <w:b/>
                <w:bCs/>
                <w:sz w:val="16"/>
              </w:rPr>
              <w:t>,</w:t>
            </w:r>
            <w:r w:rsidRPr="002A060E">
              <w:rPr>
                <w:b/>
                <w:bCs/>
                <w:spacing w:val="-2"/>
                <w:sz w:val="16"/>
              </w:rPr>
              <w:t xml:space="preserve"> </w:t>
            </w:r>
            <w:r w:rsidRPr="002A060E">
              <w:rPr>
                <w:b/>
                <w:bCs/>
                <w:sz w:val="16"/>
              </w:rPr>
              <w:t>Romanovic</w:t>
            </w:r>
            <w:r w:rsidRPr="002A060E">
              <w:rPr>
                <w:b/>
                <w:bCs/>
                <w:spacing w:val="-4"/>
                <w:sz w:val="16"/>
              </w:rPr>
              <w:t xml:space="preserve"> </w:t>
            </w:r>
            <w:r w:rsidRPr="002A060E">
              <w:rPr>
                <w:b/>
                <w:bCs/>
                <w:sz w:val="16"/>
              </w:rPr>
              <w:t>R</w:t>
            </w:r>
            <w:r>
              <w:rPr>
                <w:sz w:val="16"/>
              </w:rPr>
              <w:t>,</w:t>
            </w:r>
            <w:r>
              <w:rPr>
                <w:spacing w:val="-4"/>
                <w:sz w:val="16"/>
              </w:rPr>
              <w:t xml:space="preserve"> </w:t>
            </w:r>
            <w:r>
              <w:rPr>
                <w:sz w:val="16"/>
              </w:rPr>
              <w:t>Lazovic</w:t>
            </w:r>
            <w:r>
              <w:rPr>
                <w:spacing w:val="-1"/>
                <w:sz w:val="16"/>
              </w:rPr>
              <w:t xml:space="preserve"> </w:t>
            </w:r>
            <w:r>
              <w:rPr>
                <w:sz w:val="16"/>
              </w:rPr>
              <w:t>B.</w:t>
            </w:r>
            <w:r>
              <w:rPr>
                <w:spacing w:val="-1"/>
                <w:sz w:val="16"/>
              </w:rPr>
              <w:t xml:space="preserve"> </w:t>
            </w:r>
            <w:hyperlink r:id="rId317">
              <w:r>
                <w:rPr>
                  <w:sz w:val="16"/>
                </w:rPr>
                <w:t>Left</w:t>
              </w:r>
              <w:r>
                <w:rPr>
                  <w:spacing w:val="-1"/>
                  <w:sz w:val="16"/>
                </w:rPr>
                <w:t xml:space="preserve"> </w:t>
              </w:r>
              <w:r>
                <w:rPr>
                  <w:sz w:val="16"/>
                </w:rPr>
                <w:t>descending</w:t>
              </w:r>
              <w:r>
                <w:rPr>
                  <w:spacing w:val="-5"/>
                  <w:sz w:val="16"/>
                </w:rPr>
                <w:t xml:space="preserve"> </w:t>
              </w:r>
              <w:r>
                <w:rPr>
                  <w:sz w:val="16"/>
                </w:rPr>
                <w:t>coronary</w:t>
              </w:r>
              <w:r>
                <w:rPr>
                  <w:spacing w:val="-5"/>
                  <w:sz w:val="16"/>
                </w:rPr>
                <w:t xml:space="preserve"> </w:t>
              </w:r>
              <w:r>
                <w:rPr>
                  <w:sz w:val="16"/>
                </w:rPr>
                <w:t>artery</w:t>
              </w:r>
              <w:r>
                <w:rPr>
                  <w:spacing w:val="-5"/>
                  <w:sz w:val="16"/>
                </w:rPr>
                <w:t xml:space="preserve"> </w:t>
              </w:r>
              <w:r>
                <w:rPr>
                  <w:sz w:val="16"/>
                </w:rPr>
                <w:t>arising</w:t>
              </w:r>
              <w:r>
                <w:rPr>
                  <w:spacing w:val="-3"/>
                  <w:sz w:val="16"/>
                </w:rPr>
                <w:t xml:space="preserve"> </w:t>
              </w:r>
              <w:r>
                <w:rPr>
                  <w:sz w:val="16"/>
                </w:rPr>
                <w:t>from</w:t>
              </w:r>
              <w:r>
                <w:rPr>
                  <w:spacing w:val="-2"/>
                  <w:sz w:val="16"/>
                </w:rPr>
                <w:t xml:space="preserve"> </w:t>
              </w:r>
              <w:r>
                <w:rPr>
                  <w:sz w:val="16"/>
                </w:rPr>
                <w:t>anomalous</w:t>
              </w:r>
              <w:r>
                <w:rPr>
                  <w:spacing w:val="-4"/>
                  <w:sz w:val="16"/>
                </w:rPr>
                <w:t xml:space="preserve"> </w:t>
              </w:r>
              <w:r>
                <w:rPr>
                  <w:sz w:val="16"/>
                </w:rPr>
                <w:t>distal</w:t>
              </w:r>
              <w:r>
                <w:rPr>
                  <w:spacing w:val="-3"/>
                  <w:sz w:val="16"/>
                </w:rPr>
                <w:t xml:space="preserve"> </w:t>
              </w:r>
              <w:r>
                <w:rPr>
                  <w:sz w:val="16"/>
                </w:rPr>
                <w:t>circumflex</w:t>
              </w:r>
              <w:r>
                <w:rPr>
                  <w:spacing w:val="-3"/>
                  <w:sz w:val="16"/>
                </w:rPr>
                <w:t xml:space="preserve"> </w:t>
              </w:r>
              <w:r>
                <w:rPr>
                  <w:sz w:val="16"/>
                </w:rPr>
                <w:t>coronary</w:t>
              </w:r>
              <w:r>
                <w:rPr>
                  <w:spacing w:val="-5"/>
                  <w:sz w:val="16"/>
                </w:rPr>
                <w:t xml:space="preserve"> </w:t>
              </w:r>
              <w:r>
                <w:rPr>
                  <w:sz w:val="16"/>
                </w:rPr>
                <w:t>artery:</w:t>
              </w:r>
              <w:r>
                <w:rPr>
                  <w:spacing w:val="-3"/>
                  <w:sz w:val="16"/>
                </w:rPr>
                <w:t xml:space="preserve"> </w:t>
              </w:r>
              <w:r>
                <w:rPr>
                  <w:sz w:val="16"/>
                </w:rPr>
                <w:t>a</w:t>
              </w:r>
              <w:r>
                <w:rPr>
                  <w:spacing w:val="-1"/>
                  <w:sz w:val="16"/>
                </w:rPr>
                <w:t xml:space="preserve"> </w:t>
              </w:r>
              <w:r>
                <w:rPr>
                  <w:sz w:val="16"/>
                </w:rPr>
                <w:t>previously</w:t>
              </w:r>
            </w:hyperlink>
            <w:r>
              <w:rPr>
                <w:spacing w:val="40"/>
                <w:sz w:val="16"/>
              </w:rPr>
              <w:t xml:space="preserve"> </w:t>
            </w:r>
            <w:hyperlink r:id="rId318">
              <w:r>
                <w:rPr>
                  <w:sz w:val="16"/>
                </w:rPr>
                <w:t>unreported coronary artery anomaly.</w:t>
              </w:r>
            </w:hyperlink>
            <w:r>
              <w:rPr>
                <w:sz w:val="16"/>
              </w:rPr>
              <w:t xml:space="preserve"> Eur Rev Med Pharmacol Sci. 2013;17(18):2551.</w:t>
            </w:r>
          </w:p>
        </w:tc>
      </w:tr>
      <w:tr w:rsidR="002A060E" w14:paraId="2A1FBD67" w14:textId="77777777" w:rsidTr="00F24B63">
        <w:trPr>
          <w:trHeight w:val="457"/>
        </w:trPr>
        <w:tc>
          <w:tcPr>
            <w:tcW w:w="419" w:type="dxa"/>
          </w:tcPr>
          <w:p w14:paraId="7A0DFBAC" w14:textId="4A5DDAF9" w:rsidR="002A060E" w:rsidRPr="00D123EB" w:rsidRDefault="002A060E" w:rsidP="00F24B63">
            <w:pPr>
              <w:pStyle w:val="TableParagraph"/>
              <w:spacing w:line="180" w:lineRule="exact"/>
              <w:ind w:left="-11"/>
              <w:rPr>
                <w:sz w:val="16"/>
                <w:lang w:val="sr-Cyrl-RS"/>
              </w:rPr>
            </w:pPr>
          </w:p>
          <w:p w14:paraId="057CF385" w14:textId="77777777" w:rsidR="002A060E" w:rsidRDefault="002A060E" w:rsidP="00F24B63">
            <w:pPr>
              <w:pStyle w:val="TableParagraph"/>
              <w:spacing w:line="183" w:lineRule="exact"/>
              <w:rPr>
                <w:sz w:val="16"/>
              </w:rPr>
            </w:pPr>
            <w:r>
              <w:rPr>
                <w:spacing w:val="-5"/>
                <w:sz w:val="16"/>
              </w:rPr>
              <w:t>7.</w:t>
            </w:r>
          </w:p>
        </w:tc>
        <w:tc>
          <w:tcPr>
            <w:tcW w:w="9234" w:type="dxa"/>
            <w:gridSpan w:val="12"/>
          </w:tcPr>
          <w:p w14:paraId="2596ED71" w14:textId="77777777" w:rsidR="002A060E" w:rsidRDefault="002A060E" w:rsidP="00F24B63">
            <w:pPr>
              <w:pStyle w:val="TableParagraph"/>
              <w:spacing w:before="40"/>
              <w:ind w:left="65" w:right="139"/>
              <w:rPr>
                <w:sz w:val="16"/>
              </w:rPr>
            </w:pPr>
            <w:r>
              <w:rPr>
                <w:sz w:val="16"/>
              </w:rPr>
              <w:t>Dzudovic</w:t>
            </w:r>
            <w:r>
              <w:rPr>
                <w:spacing w:val="-4"/>
                <w:sz w:val="16"/>
              </w:rPr>
              <w:t xml:space="preserve"> </w:t>
            </w:r>
            <w:r>
              <w:rPr>
                <w:sz w:val="16"/>
              </w:rPr>
              <w:t>B,</w:t>
            </w:r>
            <w:r>
              <w:rPr>
                <w:spacing w:val="-1"/>
                <w:sz w:val="16"/>
              </w:rPr>
              <w:t xml:space="preserve"> </w:t>
            </w:r>
            <w:r>
              <w:rPr>
                <w:sz w:val="16"/>
              </w:rPr>
              <w:t>Obradovic</w:t>
            </w:r>
            <w:r>
              <w:rPr>
                <w:spacing w:val="-1"/>
                <w:sz w:val="16"/>
              </w:rPr>
              <w:t xml:space="preserve"> </w:t>
            </w:r>
            <w:r>
              <w:rPr>
                <w:sz w:val="16"/>
              </w:rPr>
              <w:t>S,</w:t>
            </w:r>
            <w:r>
              <w:rPr>
                <w:spacing w:val="-1"/>
                <w:sz w:val="16"/>
              </w:rPr>
              <w:t xml:space="preserve"> </w:t>
            </w:r>
            <w:r>
              <w:rPr>
                <w:sz w:val="16"/>
              </w:rPr>
              <w:t>Rusovic</w:t>
            </w:r>
            <w:r>
              <w:rPr>
                <w:spacing w:val="-4"/>
                <w:sz w:val="16"/>
              </w:rPr>
              <w:t xml:space="preserve"> </w:t>
            </w:r>
            <w:r>
              <w:rPr>
                <w:sz w:val="16"/>
              </w:rPr>
              <w:t>S,</w:t>
            </w:r>
            <w:r>
              <w:rPr>
                <w:spacing w:val="-4"/>
                <w:sz w:val="16"/>
              </w:rPr>
              <w:t xml:space="preserve"> </w:t>
            </w:r>
            <w:r>
              <w:rPr>
                <w:sz w:val="16"/>
              </w:rPr>
              <w:t>Gligic</w:t>
            </w:r>
            <w:r>
              <w:rPr>
                <w:spacing w:val="-1"/>
                <w:sz w:val="16"/>
              </w:rPr>
              <w:t xml:space="preserve"> </w:t>
            </w:r>
            <w:r>
              <w:rPr>
                <w:sz w:val="16"/>
              </w:rPr>
              <w:t>B,</w:t>
            </w:r>
            <w:r>
              <w:rPr>
                <w:spacing w:val="-4"/>
                <w:sz w:val="16"/>
              </w:rPr>
              <w:t xml:space="preserve"> </w:t>
            </w:r>
            <w:r>
              <w:rPr>
                <w:sz w:val="16"/>
              </w:rPr>
              <w:t>Rafajlovski</w:t>
            </w:r>
            <w:r>
              <w:rPr>
                <w:spacing w:val="-1"/>
                <w:sz w:val="16"/>
              </w:rPr>
              <w:t xml:space="preserve"> </w:t>
            </w:r>
            <w:r>
              <w:rPr>
                <w:sz w:val="16"/>
              </w:rPr>
              <w:t xml:space="preserve">S, </w:t>
            </w:r>
            <w:r w:rsidRPr="002A060E">
              <w:rPr>
                <w:b/>
                <w:bCs/>
                <w:sz w:val="16"/>
              </w:rPr>
              <w:t>Romanovic</w:t>
            </w:r>
            <w:r w:rsidRPr="002A060E">
              <w:rPr>
                <w:b/>
                <w:bCs/>
                <w:spacing w:val="-6"/>
                <w:sz w:val="16"/>
              </w:rPr>
              <w:t xml:space="preserve"> </w:t>
            </w:r>
            <w:r w:rsidRPr="002A060E">
              <w:rPr>
                <w:b/>
                <w:bCs/>
                <w:sz w:val="16"/>
              </w:rPr>
              <w:t>R</w:t>
            </w:r>
            <w:r>
              <w:rPr>
                <w:sz w:val="16"/>
              </w:rPr>
              <w:t>,</w:t>
            </w:r>
            <w:r>
              <w:rPr>
                <w:spacing w:val="-4"/>
                <w:sz w:val="16"/>
              </w:rPr>
              <w:t xml:space="preserve"> </w:t>
            </w:r>
            <w:r>
              <w:rPr>
                <w:sz w:val="16"/>
              </w:rPr>
              <w:t>Ratkovic</w:t>
            </w:r>
            <w:r>
              <w:rPr>
                <w:spacing w:val="-4"/>
                <w:sz w:val="16"/>
              </w:rPr>
              <w:t xml:space="preserve"> </w:t>
            </w:r>
            <w:r>
              <w:rPr>
                <w:sz w:val="16"/>
              </w:rPr>
              <w:t>N,</w:t>
            </w:r>
            <w:r>
              <w:rPr>
                <w:spacing w:val="-1"/>
                <w:sz w:val="16"/>
              </w:rPr>
              <w:t xml:space="preserve"> </w:t>
            </w:r>
            <w:r>
              <w:rPr>
                <w:sz w:val="16"/>
              </w:rPr>
              <w:t>Dincic</w:t>
            </w:r>
            <w:r>
              <w:rPr>
                <w:spacing w:val="-1"/>
                <w:sz w:val="16"/>
              </w:rPr>
              <w:t xml:space="preserve"> </w:t>
            </w:r>
            <w:r>
              <w:rPr>
                <w:sz w:val="16"/>
              </w:rPr>
              <w:t xml:space="preserve">D. </w:t>
            </w:r>
            <w:hyperlink r:id="rId319">
              <w:r>
                <w:rPr>
                  <w:sz w:val="16"/>
                </w:rPr>
                <w:t>Therapeutic</w:t>
              </w:r>
              <w:r>
                <w:rPr>
                  <w:spacing w:val="-4"/>
                  <w:sz w:val="16"/>
                </w:rPr>
                <w:t xml:space="preserve"> </w:t>
              </w:r>
              <w:r>
                <w:rPr>
                  <w:sz w:val="16"/>
                </w:rPr>
                <w:t>approach</w:t>
              </w:r>
              <w:r>
                <w:rPr>
                  <w:spacing w:val="-3"/>
                  <w:sz w:val="16"/>
                </w:rPr>
                <w:t xml:space="preserve"> </w:t>
              </w:r>
              <w:r>
                <w:rPr>
                  <w:sz w:val="16"/>
                </w:rPr>
                <w:t>in</w:t>
              </w:r>
              <w:r>
                <w:rPr>
                  <w:spacing w:val="-3"/>
                  <w:sz w:val="16"/>
                </w:rPr>
                <w:t xml:space="preserve"> </w:t>
              </w:r>
              <w:r>
                <w:rPr>
                  <w:sz w:val="16"/>
                </w:rPr>
                <w:t>patients</w:t>
              </w:r>
              <w:r>
                <w:rPr>
                  <w:spacing w:val="-4"/>
                  <w:sz w:val="16"/>
                </w:rPr>
                <w:t xml:space="preserve"> </w:t>
              </w:r>
              <w:r>
                <w:rPr>
                  <w:sz w:val="16"/>
                </w:rPr>
                <w:t>with</w:t>
              </w:r>
              <w:r>
                <w:rPr>
                  <w:spacing w:val="-3"/>
                  <w:sz w:val="16"/>
                </w:rPr>
                <w:t xml:space="preserve"> </w:t>
              </w:r>
              <w:r>
                <w:rPr>
                  <w:sz w:val="16"/>
                </w:rPr>
                <w:t>a</w:t>
              </w:r>
            </w:hyperlink>
            <w:r>
              <w:rPr>
                <w:spacing w:val="40"/>
                <w:sz w:val="16"/>
              </w:rPr>
              <w:t xml:space="preserve"> </w:t>
            </w:r>
            <w:hyperlink r:id="rId320">
              <w:r>
                <w:rPr>
                  <w:sz w:val="16"/>
                </w:rPr>
                <w:t>floating thrombus in the right heart.</w:t>
              </w:r>
            </w:hyperlink>
            <w:r>
              <w:rPr>
                <w:sz w:val="16"/>
              </w:rPr>
              <w:t xml:space="preserve"> J Emerg Med. 2013;44(2):e199-205.</w:t>
            </w:r>
          </w:p>
        </w:tc>
      </w:tr>
      <w:tr w:rsidR="002A060E" w14:paraId="79323DA5" w14:textId="77777777" w:rsidTr="00F24B63">
        <w:trPr>
          <w:trHeight w:val="455"/>
        </w:trPr>
        <w:tc>
          <w:tcPr>
            <w:tcW w:w="419" w:type="dxa"/>
          </w:tcPr>
          <w:p w14:paraId="1EB1D87C" w14:textId="0DA65C86" w:rsidR="002A060E" w:rsidRPr="00D123EB" w:rsidRDefault="002A060E" w:rsidP="00F24B63">
            <w:pPr>
              <w:pStyle w:val="TableParagraph"/>
              <w:spacing w:line="178" w:lineRule="exact"/>
              <w:ind w:left="-11"/>
              <w:rPr>
                <w:sz w:val="16"/>
                <w:lang w:val="sr-Cyrl-RS"/>
              </w:rPr>
            </w:pPr>
          </w:p>
          <w:p w14:paraId="27CACC23" w14:textId="77777777" w:rsidR="002A060E" w:rsidRDefault="002A060E" w:rsidP="00F24B63">
            <w:pPr>
              <w:pStyle w:val="TableParagraph"/>
              <w:spacing w:line="183" w:lineRule="exact"/>
              <w:rPr>
                <w:sz w:val="16"/>
              </w:rPr>
            </w:pPr>
            <w:r>
              <w:rPr>
                <w:spacing w:val="-5"/>
                <w:sz w:val="16"/>
              </w:rPr>
              <w:t>8.</w:t>
            </w:r>
          </w:p>
        </w:tc>
        <w:tc>
          <w:tcPr>
            <w:tcW w:w="9234" w:type="dxa"/>
            <w:gridSpan w:val="12"/>
          </w:tcPr>
          <w:p w14:paraId="2A06324F" w14:textId="77777777" w:rsidR="002A060E" w:rsidRDefault="002A060E" w:rsidP="00F24B63">
            <w:pPr>
              <w:pStyle w:val="TableParagraph"/>
              <w:spacing w:before="37"/>
              <w:ind w:left="65"/>
              <w:rPr>
                <w:sz w:val="16"/>
              </w:rPr>
            </w:pPr>
            <w:r>
              <w:rPr>
                <w:sz w:val="16"/>
              </w:rPr>
              <w:t>Rafajlovski</w:t>
            </w:r>
            <w:r>
              <w:rPr>
                <w:spacing w:val="-5"/>
                <w:sz w:val="16"/>
              </w:rPr>
              <w:t xml:space="preserve"> </w:t>
            </w:r>
            <w:r>
              <w:rPr>
                <w:sz w:val="16"/>
              </w:rPr>
              <w:t>S,</w:t>
            </w:r>
            <w:r>
              <w:rPr>
                <w:spacing w:val="-3"/>
                <w:sz w:val="16"/>
              </w:rPr>
              <w:t xml:space="preserve"> </w:t>
            </w:r>
            <w:r>
              <w:rPr>
                <w:sz w:val="16"/>
              </w:rPr>
              <w:t>Ilić</w:t>
            </w:r>
            <w:r>
              <w:rPr>
                <w:spacing w:val="-3"/>
                <w:sz w:val="16"/>
              </w:rPr>
              <w:t xml:space="preserve"> </w:t>
            </w:r>
            <w:r>
              <w:rPr>
                <w:sz w:val="16"/>
              </w:rPr>
              <w:t>R,</w:t>
            </w:r>
            <w:r>
              <w:rPr>
                <w:spacing w:val="-3"/>
                <w:sz w:val="16"/>
              </w:rPr>
              <w:t xml:space="preserve"> </w:t>
            </w:r>
            <w:r>
              <w:rPr>
                <w:sz w:val="16"/>
              </w:rPr>
              <w:t>Gligić</w:t>
            </w:r>
            <w:r>
              <w:rPr>
                <w:spacing w:val="-3"/>
                <w:sz w:val="16"/>
              </w:rPr>
              <w:t xml:space="preserve"> </w:t>
            </w:r>
            <w:r>
              <w:rPr>
                <w:sz w:val="16"/>
              </w:rPr>
              <w:t>B,</w:t>
            </w:r>
            <w:r>
              <w:rPr>
                <w:spacing w:val="-3"/>
                <w:sz w:val="16"/>
              </w:rPr>
              <w:t xml:space="preserve"> </w:t>
            </w:r>
            <w:r>
              <w:rPr>
                <w:sz w:val="16"/>
              </w:rPr>
              <w:t>Kanjuh</w:t>
            </w:r>
            <w:r>
              <w:rPr>
                <w:spacing w:val="-3"/>
                <w:sz w:val="16"/>
              </w:rPr>
              <w:t xml:space="preserve"> </w:t>
            </w:r>
            <w:r>
              <w:rPr>
                <w:sz w:val="16"/>
              </w:rPr>
              <w:t>V,</w:t>
            </w:r>
            <w:r>
              <w:rPr>
                <w:spacing w:val="-6"/>
                <w:sz w:val="16"/>
              </w:rPr>
              <w:t xml:space="preserve"> </w:t>
            </w:r>
            <w:r>
              <w:rPr>
                <w:sz w:val="16"/>
              </w:rPr>
              <w:t>Tatić</w:t>
            </w:r>
            <w:r>
              <w:rPr>
                <w:spacing w:val="-3"/>
                <w:sz w:val="16"/>
              </w:rPr>
              <w:t xml:space="preserve"> </w:t>
            </w:r>
            <w:r>
              <w:rPr>
                <w:sz w:val="16"/>
              </w:rPr>
              <w:t>V,</w:t>
            </w:r>
            <w:r>
              <w:rPr>
                <w:spacing w:val="-5"/>
                <w:sz w:val="16"/>
              </w:rPr>
              <w:t xml:space="preserve"> </w:t>
            </w:r>
            <w:r>
              <w:rPr>
                <w:sz w:val="16"/>
              </w:rPr>
              <w:t>Ristić</w:t>
            </w:r>
            <w:r>
              <w:rPr>
                <w:spacing w:val="-3"/>
                <w:sz w:val="16"/>
              </w:rPr>
              <w:t xml:space="preserve"> </w:t>
            </w:r>
            <w:r>
              <w:rPr>
                <w:sz w:val="16"/>
              </w:rPr>
              <w:t>A,</w:t>
            </w:r>
            <w:r>
              <w:rPr>
                <w:spacing w:val="-3"/>
                <w:sz w:val="16"/>
              </w:rPr>
              <w:t xml:space="preserve"> </w:t>
            </w:r>
            <w:r>
              <w:rPr>
                <w:sz w:val="16"/>
              </w:rPr>
              <w:t>Obradović</w:t>
            </w:r>
            <w:r>
              <w:rPr>
                <w:spacing w:val="-6"/>
                <w:sz w:val="16"/>
              </w:rPr>
              <w:t xml:space="preserve"> </w:t>
            </w:r>
            <w:r>
              <w:rPr>
                <w:sz w:val="16"/>
              </w:rPr>
              <w:t>S,</w:t>
            </w:r>
            <w:r>
              <w:rPr>
                <w:spacing w:val="-5"/>
                <w:sz w:val="16"/>
              </w:rPr>
              <w:t xml:space="preserve"> </w:t>
            </w:r>
            <w:r>
              <w:rPr>
                <w:sz w:val="16"/>
              </w:rPr>
              <w:t>Dincić</w:t>
            </w:r>
            <w:r>
              <w:rPr>
                <w:spacing w:val="-6"/>
                <w:sz w:val="16"/>
              </w:rPr>
              <w:t xml:space="preserve"> </w:t>
            </w:r>
            <w:r>
              <w:rPr>
                <w:sz w:val="16"/>
              </w:rPr>
              <w:t>D,</w:t>
            </w:r>
            <w:r>
              <w:rPr>
                <w:spacing w:val="-6"/>
                <w:sz w:val="16"/>
              </w:rPr>
              <w:t xml:space="preserve"> </w:t>
            </w:r>
            <w:r>
              <w:rPr>
                <w:sz w:val="16"/>
              </w:rPr>
              <w:t>Ratković</w:t>
            </w:r>
            <w:r>
              <w:rPr>
                <w:spacing w:val="-5"/>
                <w:sz w:val="16"/>
              </w:rPr>
              <w:t xml:space="preserve"> </w:t>
            </w:r>
            <w:r>
              <w:rPr>
                <w:sz w:val="16"/>
              </w:rPr>
              <w:t>N,</w:t>
            </w:r>
            <w:r>
              <w:rPr>
                <w:spacing w:val="-6"/>
                <w:sz w:val="16"/>
              </w:rPr>
              <w:t xml:space="preserve"> </w:t>
            </w:r>
            <w:r w:rsidRPr="002A060E">
              <w:rPr>
                <w:b/>
                <w:bCs/>
                <w:sz w:val="16"/>
              </w:rPr>
              <w:t>Romanović</w:t>
            </w:r>
            <w:r w:rsidRPr="002A060E">
              <w:rPr>
                <w:b/>
                <w:bCs/>
                <w:spacing w:val="-5"/>
                <w:sz w:val="16"/>
              </w:rPr>
              <w:t xml:space="preserve"> </w:t>
            </w:r>
            <w:r w:rsidRPr="002A060E">
              <w:rPr>
                <w:b/>
                <w:bCs/>
                <w:sz w:val="16"/>
              </w:rPr>
              <w:t>R,</w:t>
            </w:r>
            <w:r>
              <w:rPr>
                <w:spacing w:val="-6"/>
                <w:sz w:val="16"/>
              </w:rPr>
              <w:t xml:space="preserve"> </w:t>
            </w:r>
            <w:r>
              <w:rPr>
                <w:sz w:val="16"/>
              </w:rPr>
              <w:t>Karić</w:t>
            </w:r>
            <w:r>
              <w:rPr>
                <w:spacing w:val="-3"/>
                <w:sz w:val="16"/>
              </w:rPr>
              <w:t xml:space="preserve"> </w:t>
            </w:r>
            <w:r>
              <w:rPr>
                <w:sz w:val="16"/>
              </w:rPr>
              <w:t>J,</w:t>
            </w:r>
            <w:r>
              <w:rPr>
                <w:spacing w:val="-3"/>
                <w:sz w:val="16"/>
              </w:rPr>
              <w:t xml:space="preserve"> </w:t>
            </w:r>
            <w:r>
              <w:rPr>
                <w:sz w:val="16"/>
              </w:rPr>
              <w:t>Djenić</w:t>
            </w:r>
            <w:r>
              <w:rPr>
                <w:spacing w:val="3"/>
                <w:sz w:val="16"/>
              </w:rPr>
              <w:t xml:space="preserve"> </w:t>
            </w:r>
            <w:r>
              <w:rPr>
                <w:sz w:val="16"/>
              </w:rPr>
              <w:t>N,</w:t>
            </w:r>
            <w:r>
              <w:rPr>
                <w:spacing w:val="-2"/>
                <w:sz w:val="16"/>
              </w:rPr>
              <w:t xml:space="preserve"> Vukotić</w:t>
            </w:r>
          </w:p>
          <w:p w14:paraId="4AC4C123" w14:textId="77777777" w:rsidR="002A060E" w:rsidRDefault="002A060E" w:rsidP="00F24B63">
            <w:pPr>
              <w:pStyle w:val="TableParagraph"/>
              <w:spacing w:before="1"/>
              <w:ind w:left="65"/>
              <w:rPr>
                <w:sz w:val="16"/>
              </w:rPr>
            </w:pPr>
            <w:r>
              <w:rPr>
                <w:sz w:val="16"/>
              </w:rPr>
              <w:t>S.</w:t>
            </w:r>
            <w:r>
              <w:rPr>
                <w:spacing w:val="-6"/>
                <w:sz w:val="16"/>
              </w:rPr>
              <w:t xml:space="preserve"> </w:t>
            </w:r>
            <w:hyperlink r:id="rId321">
              <w:r>
                <w:rPr>
                  <w:sz w:val="16"/>
                </w:rPr>
                <w:t>Impact</w:t>
              </w:r>
              <w:r>
                <w:rPr>
                  <w:spacing w:val="-7"/>
                  <w:sz w:val="16"/>
                </w:rPr>
                <w:t xml:space="preserve"> </w:t>
              </w:r>
              <w:r>
                <w:rPr>
                  <w:sz w:val="16"/>
                </w:rPr>
                <w:t>of</w:t>
              </w:r>
              <w:r>
                <w:rPr>
                  <w:spacing w:val="-7"/>
                  <w:sz w:val="16"/>
                </w:rPr>
                <w:t xml:space="preserve"> </w:t>
              </w:r>
              <w:r>
                <w:rPr>
                  <w:sz w:val="16"/>
                </w:rPr>
                <w:t>heart</w:t>
              </w:r>
              <w:r>
                <w:rPr>
                  <w:spacing w:val="-7"/>
                  <w:sz w:val="16"/>
                </w:rPr>
                <w:t xml:space="preserve"> </w:t>
              </w:r>
              <w:r>
                <w:rPr>
                  <w:sz w:val="16"/>
                </w:rPr>
                <w:t>myxoma</w:t>
              </w:r>
              <w:r>
                <w:rPr>
                  <w:spacing w:val="-5"/>
                  <w:sz w:val="16"/>
                </w:rPr>
                <w:t xml:space="preserve"> </w:t>
              </w:r>
              <w:r>
                <w:rPr>
                  <w:sz w:val="16"/>
                </w:rPr>
                <w:t>localization</w:t>
              </w:r>
              <w:r>
                <w:rPr>
                  <w:spacing w:val="-7"/>
                  <w:sz w:val="16"/>
                </w:rPr>
                <w:t xml:space="preserve"> </w:t>
              </w:r>
              <w:r>
                <w:rPr>
                  <w:sz w:val="16"/>
                </w:rPr>
                <w:t>upon</w:t>
              </w:r>
              <w:r>
                <w:rPr>
                  <w:spacing w:val="-6"/>
                  <w:sz w:val="16"/>
                </w:rPr>
                <w:t xml:space="preserve"> </w:t>
              </w:r>
              <w:r>
                <w:rPr>
                  <w:sz w:val="16"/>
                </w:rPr>
                <w:t>its</w:t>
              </w:r>
              <w:r>
                <w:rPr>
                  <w:spacing w:val="-7"/>
                  <w:sz w:val="16"/>
                </w:rPr>
                <w:t xml:space="preserve"> </w:t>
              </w:r>
              <w:r>
                <w:rPr>
                  <w:sz w:val="16"/>
                </w:rPr>
                <w:t>clinical</w:t>
              </w:r>
              <w:r>
                <w:rPr>
                  <w:spacing w:val="-7"/>
                  <w:sz w:val="16"/>
                </w:rPr>
                <w:t xml:space="preserve"> </w:t>
              </w:r>
              <w:r>
                <w:rPr>
                  <w:sz w:val="16"/>
                </w:rPr>
                <w:t>course</w:t>
              </w:r>
              <w:r>
                <w:rPr>
                  <w:spacing w:val="-8"/>
                  <w:sz w:val="16"/>
                </w:rPr>
                <w:t xml:space="preserve"> </w:t>
              </w:r>
              <w:r>
                <w:rPr>
                  <w:sz w:val="16"/>
                </w:rPr>
                <w:t>and</w:t>
              </w:r>
              <w:r>
                <w:rPr>
                  <w:spacing w:val="-5"/>
                  <w:sz w:val="16"/>
                </w:rPr>
                <w:t xml:space="preserve"> </w:t>
              </w:r>
              <w:r>
                <w:rPr>
                  <w:sz w:val="16"/>
                </w:rPr>
                <w:t>outcome.</w:t>
              </w:r>
            </w:hyperlink>
            <w:r>
              <w:rPr>
                <w:spacing w:val="-3"/>
                <w:sz w:val="16"/>
              </w:rPr>
              <w:t xml:space="preserve"> </w:t>
            </w:r>
            <w:r>
              <w:rPr>
                <w:sz w:val="16"/>
              </w:rPr>
              <w:t>Vojnosanit</w:t>
            </w:r>
            <w:r>
              <w:rPr>
                <w:spacing w:val="-7"/>
                <w:sz w:val="16"/>
              </w:rPr>
              <w:t xml:space="preserve"> </w:t>
            </w:r>
            <w:r>
              <w:rPr>
                <w:sz w:val="16"/>
              </w:rPr>
              <w:t>Pregl.</w:t>
            </w:r>
            <w:r>
              <w:rPr>
                <w:spacing w:val="-5"/>
                <w:sz w:val="16"/>
              </w:rPr>
              <w:t xml:space="preserve"> </w:t>
            </w:r>
            <w:r>
              <w:rPr>
                <w:sz w:val="16"/>
              </w:rPr>
              <w:t>2012;69(3):270-</w:t>
            </w:r>
            <w:r>
              <w:rPr>
                <w:spacing w:val="-5"/>
                <w:sz w:val="16"/>
              </w:rPr>
              <w:t>6.</w:t>
            </w:r>
          </w:p>
        </w:tc>
      </w:tr>
      <w:tr w:rsidR="002A060E" w14:paraId="50711BB5" w14:textId="77777777" w:rsidTr="00F24B63">
        <w:trPr>
          <w:trHeight w:val="280"/>
        </w:trPr>
        <w:tc>
          <w:tcPr>
            <w:tcW w:w="9653" w:type="dxa"/>
            <w:gridSpan w:val="13"/>
          </w:tcPr>
          <w:p w14:paraId="1773CC4B" w14:textId="77777777" w:rsidR="002A060E" w:rsidRDefault="002A060E" w:rsidP="00F24B63">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2A060E" w14:paraId="766CABC4" w14:textId="77777777" w:rsidTr="00F24B63">
        <w:trPr>
          <w:trHeight w:val="184"/>
        </w:trPr>
        <w:tc>
          <w:tcPr>
            <w:tcW w:w="3525" w:type="dxa"/>
            <w:gridSpan w:val="7"/>
          </w:tcPr>
          <w:p w14:paraId="1E40CD04" w14:textId="77777777" w:rsidR="002A060E" w:rsidRDefault="002A060E" w:rsidP="00F24B63">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6128" w:type="dxa"/>
            <w:gridSpan w:val="6"/>
          </w:tcPr>
          <w:p w14:paraId="3705D943" w14:textId="77777777" w:rsidR="002A060E" w:rsidRDefault="002A060E" w:rsidP="00F24B63">
            <w:pPr>
              <w:pStyle w:val="TableParagraph"/>
              <w:spacing w:line="164" w:lineRule="exact"/>
              <w:ind w:left="102"/>
              <w:rPr>
                <w:sz w:val="16"/>
              </w:rPr>
            </w:pPr>
            <w:r>
              <w:rPr>
                <w:spacing w:val="-5"/>
                <w:sz w:val="16"/>
              </w:rPr>
              <w:t>54</w:t>
            </w:r>
          </w:p>
        </w:tc>
      </w:tr>
      <w:tr w:rsidR="002A060E" w14:paraId="11899514" w14:textId="77777777" w:rsidTr="00F24B63">
        <w:trPr>
          <w:trHeight w:val="184"/>
        </w:trPr>
        <w:tc>
          <w:tcPr>
            <w:tcW w:w="3525" w:type="dxa"/>
            <w:gridSpan w:val="7"/>
          </w:tcPr>
          <w:p w14:paraId="42066288" w14:textId="77777777" w:rsidR="002A060E" w:rsidRDefault="002A060E" w:rsidP="00F24B63">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6128" w:type="dxa"/>
            <w:gridSpan w:val="6"/>
          </w:tcPr>
          <w:p w14:paraId="09FEDDA4" w14:textId="77777777" w:rsidR="002A060E" w:rsidRDefault="002A060E" w:rsidP="00F24B63">
            <w:pPr>
              <w:pStyle w:val="TableParagraph"/>
              <w:spacing w:line="164" w:lineRule="exact"/>
              <w:ind w:left="102"/>
              <w:rPr>
                <w:sz w:val="16"/>
              </w:rPr>
            </w:pPr>
            <w:r>
              <w:rPr>
                <w:spacing w:val="-5"/>
                <w:sz w:val="16"/>
              </w:rPr>
              <w:t>28</w:t>
            </w:r>
          </w:p>
        </w:tc>
      </w:tr>
      <w:tr w:rsidR="002A060E" w14:paraId="5F70E9D9" w14:textId="77777777" w:rsidTr="00F24B63">
        <w:trPr>
          <w:trHeight w:val="182"/>
        </w:trPr>
        <w:tc>
          <w:tcPr>
            <w:tcW w:w="2958" w:type="dxa"/>
            <w:gridSpan w:val="6"/>
          </w:tcPr>
          <w:p w14:paraId="6628D217" w14:textId="77777777" w:rsidR="002A060E" w:rsidRDefault="002A060E" w:rsidP="00F24B63">
            <w:pPr>
              <w:pStyle w:val="TableParagraph"/>
              <w:spacing w:line="162" w:lineRule="exact"/>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826" w:type="dxa"/>
            <w:gridSpan w:val="4"/>
          </w:tcPr>
          <w:p w14:paraId="4710B48A" w14:textId="77777777" w:rsidR="002A060E" w:rsidRDefault="002A060E" w:rsidP="00F24B63">
            <w:pPr>
              <w:pStyle w:val="TableParagraph"/>
              <w:spacing w:line="162" w:lineRule="exact"/>
              <w:ind w:left="80"/>
              <w:rPr>
                <w:sz w:val="16"/>
              </w:rPr>
            </w:pPr>
            <w:r>
              <w:rPr>
                <w:spacing w:val="-2"/>
                <w:sz w:val="16"/>
              </w:rPr>
              <w:t>Домаћи</w:t>
            </w:r>
          </w:p>
        </w:tc>
        <w:tc>
          <w:tcPr>
            <w:tcW w:w="3869" w:type="dxa"/>
            <w:gridSpan w:val="3"/>
          </w:tcPr>
          <w:p w14:paraId="66EAF975" w14:textId="77777777" w:rsidR="002A060E" w:rsidRDefault="002A060E" w:rsidP="00F24B63">
            <w:pPr>
              <w:pStyle w:val="TableParagraph"/>
              <w:spacing w:line="162" w:lineRule="exact"/>
              <w:ind w:left="99"/>
              <w:rPr>
                <w:sz w:val="16"/>
              </w:rPr>
            </w:pPr>
            <w:r>
              <w:rPr>
                <w:spacing w:val="-2"/>
                <w:sz w:val="16"/>
              </w:rPr>
              <w:t>Међународни</w:t>
            </w:r>
          </w:p>
        </w:tc>
      </w:tr>
      <w:tr w:rsidR="002A060E" w14:paraId="27C79267" w14:textId="77777777" w:rsidTr="00F24B63">
        <w:trPr>
          <w:trHeight w:val="184"/>
        </w:trPr>
        <w:tc>
          <w:tcPr>
            <w:tcW w:w="2129" w:type="dxa"/>
            <w:gridSpan w:val="4"/>
          </w:tcPr>
          <w:p w14:paraId="09C81CB3" w14:textId="77777777" w:rsidR="002A060E" w:rsidRDefault="002A060E" w:rsidP="00F24B63">
            <w:pPr>
              <w:pStyle w:val="TableParagraph"/>
              <w:spacing w:line="164" w:lineRule="exact"/>
              <w:rPr>
                <w:sz w:val="16"/>
              </w:rPr>
            </w:pPr>
            <w:r>
              <w:rPr>
                <w:spacing w:val="-2"/>
                <w:sz w:val="16"/>
              </w:rPr>
              <w:t>Усавршавања</w:t>
            </w:r>
          </w:p>
        </w:tc>
        <w:tc>
          <w:tcPr>
            <w:tcW w:w="7524" w:type="dxa"/>
            <w:gridSpan w:val="9"/>
          </w:tcPr>
          <w:p w14:paraId="5D01C3F6" w14:textId="77777777" w:rsidR="002A060E" w:rsidRDefault="002A060E" w:rsidP="00F24B63">
            <w:pPr>
              <w:pStyle w:val="TableParagraph"/>
              <w:spacing w:line="164" w:lineRule="exact"/>
              <w:ind w:left="105"/>
              <w:rPr>
                <w:sz w:val="16"/>
              </w:rPr>
            </w:pPr>
            <w:r>
              <w:rPr>
                <w:sz w:val="16"/>
              </w:rPr>
              <w:t>Texas</w:t>
            </w:r>
            <w:r>
              <w:rPr>
                <w:spacing w:val="-6"/>
                <w:sz w:val="16"/>
              </w:rPr>
              <w:t xml:space="preserve"> </w:t>
            </w:r>
            <w:r>
              <w:rPr>
                <w:sz w:val="16"/>
              </w:rPr>
              <w:t>medicalCenter.</w:t>
            </w:r>
            <w:r>
              <w:rPr>
                <w:spacing w:val="-6"/>
                <w:sz w:val="16"/>
              </w:rPr>
              <w:t xml:space="preserve"> </w:t>
            </w:r>
            <w:r>
              <w:rPr>
                <w:sz w:val="16"/>
              </w:rPr>
              <w:t>St</w:t>
            </w:r>
            <w:r>
              <w:rPr>
                <w:spacing w:val="-6"/>
                <w:sz w:val="16"/>
              </w:rPr>
              <w:t xml:space="preserve"> </w:t>
            </w:r>
            <w:r>
              <w:rPr>
                <w:sz w:val="16"/>
              </w:rPr>
              <w:t>Lukes</w:t>
            </w:r>
            <w:r>
              <w:rPr>
                <w:spacing w:val="-6"/>
                <w:sz w:val="16"/>
              </w:rPr>
              <w:t xml:space="preserve"> </w:t>
            </w:r>
            <w:r>
              <w:rPr>
                <w:spacing w:val="-2"/>
                <w:sz w:val="16"/>
              </w:rPr>
              <w:t>hospital2006</w:t>
            </w:r>
          </w:p>
        </w:tc>
      </w:tr>
      <w:tr w:rsidR="002A060E" w14:paraId="6E8CF5FD" w14:textId="77777777" w:rsidTr="00F24B63">
        <w:trPr>
          <w:trHeight w:val="642"/>
        </w:trPr>
        <w:tc>
          <w:tcPr>
            <w:tcW w:w="2129" w:type="dxa"/>
            <w:gridSpan w:val="4"/>
          </w:tcPr>
          <w:p w14:paraId="2E4851AF" w14:textId="77777777" w:rsidR="002A060E" w:rsidRDefault="002A060E" w:rsidP="00F24B63">
            <w:pPr>
              <w:pStyle w:val="TableParagraph"/>
              <w:spacing w:before="133"/>
              <w:rPr>
                <w:sz w:val="16"/>
              </w:rPr>
            </w:pPr>
            <w:r>
              <w:rPr>
                <w:sz w:val="16"/>
              </w:rPr>
              <w:t>Други</w:t>
            </w:r>
            <w:r>
              <w:rPr>
                <w:spacing w:val="-10"/>
                <w:sz w:val="16"/>
              </w:rPr>
              <w:t xml:space="preserve"> </w:t>
            </w:r>
            <w:r>
              <w:rPr>
                <w:sz w:val="16"/>
              </w:rPr>
              <w:t>подаци</w:t>
            </w:r>
            <w:r>
              <w:rPr>
                <w:spacing w:val="-10"/>
                <w:sz w:val="16"/>
              </w:rPr>
              <w:t xml:space="preserve"> </w:t>
            </w:r>
            <w:r>
              <w:rPr>
                <w:sz w:val="16"/>
              </w:rPr>
              <w:t>које</w:t>
            </w:r>
            <w:r>
              <w:rPr>
                <w:spacing w:val="-10"/>
                <w:sz w:val="16"/>
              </w:rPr>
              <w:t xml:space="preserve"> </w:t>
            </w:r>
            <w:r>
              <w:rPr>
                <w:sz w:val="16"/>
              </w:rPr>
              <w:t>сматрате</w:t>
            </w:r>
            <w:r>
              <w:rPr>
                <w:spacing w:val="40"/>
                <w:sz w:val="16"/>
              </w:rPr>
              <w:t xml:space="preserve"> </w:t>
            </w:r>
            <w:r>
              <w:rPr>
                <w:spacing w:val="-2"/>
                <w:sz w:val="16"/>
              </w:rPr>
              <w:t>релевантним</w:t>
            </w:r>
          </w:p>
        </w:tc>
        <w:tc>
          <w:tcPr>
            <w:tcW w:w="7524" w:type="dxa"/>
            <w:gridSpan w:val="9"/>
          </w:tcPr>
          <w:p w14:paraId="27727F5E" w14:textId="77777777" w:rsidR="002A060E" w:rsidRDefault="002A060E" w:rsidP="00F24B63">
            <w:pPr>
              <w:pStyle w:val="TableParagraph"/>
              <w:ind w:left="0"/>
              <w:rPr>
                <w:sz w:val="16"/>
              </w:rPr>
            </w:pPr>
          </w:p>
        </w:tc>
      </w:tr>
    </w:tbl>
    <w:p w14:paraId="633C746C" w14:textId="77777777" w:rsidR="00071E18" w:rsidRDefault="00071E18">
      <w:pPr>
        <w:pStyle w:val="Teloteksta"/>
        <w:rPr>
          <w:sz w:val="20"/>
        </w:rPr>
      </w:pPr>
    </w:p>
    <w:p w14:paraId="214B38EA" w14:textId="77777777" w:rsidR="00071E18" w:rsidRDefault="00071E18">
      <w:pPr>
        <w:pStyle w:val="Teloteksta"/>
        <w:spacing w:before="70" w:after="1"/>
        <w:rPr>
          <w:sz w:val="20"/>
        </w:rPr>
      </w:pPr>
    </w:p>
    <w:p w14:paraId="7526249C" w14:textId="77777777" w:rsidR="00071E18" w:rsidRDefault="00071E18">
      <w:pPr>
        <w:pStyle w:val="Teloteksta"/>
        <w:spacing w:before="71"/>
        <w:rPr>
          <w:sz w:val="20"/>
        </w:rPr>
      </w:pPr>
    </w:p>
    <w:p w14:paraId="21F0B692" w14:textId="77777777" w:rsidR="00071E18" w:rsidRDefault="00071E18">
      <w:pPr>
        <w:pStyle w:val="TableParagraph"/>
        <w:rPr>
          <w:sz w:val="16"/>
        </w:rPr>
        <w:sectPr w:rsidR="00071E18">
          <w:pgSz w:w="11910" w:h="16850"/>
          <w:pgMar w:top="1060" w:right="283" w:bottom="440" w:left="283" w:header="187" w:footer="253" w:gutter="0"/>
          <w:cols w:space="720"/>
        </w:sectPr>
      </w:pPr>
    </w:p>
    <w:p w14:paraId="2A98B776" w14:textId="77777777" w:rsidR="00071E18" w:rsidRDefault="00071E18">
      <w:pPr>
        <w:pStyle w:val="Teloteksta"/>
        <w:spacing w:before="70" w:after="1"/>
        <w:rPr>
          <w:sz w:val="20"/>
        </w:rPr>
      </w:pPr>
    </w:p>
    <w:p w14:paraId="15D1664D" w14:textId="77777777" w:rsidR="00071E18" w:rsidRDefault="00071E18">
      <w:pPr>
        <w:pStyle w:val="TableParagraph"/>
        <w:spacing w:line="178" w:lineRule="exact"/>
        <w:rPr>
          <w:sz w:val="16"/>
          <w:lang w:val="sr-Cyrl-RS"/>
        </w:rPr>
      </w:pPr>
    </w:p>
    <w:p w14:paraId="62C4E903" w14:textId="529A9037" w:rsidR="005206B4" w:rsidRPr="005206B4" w:rsidRDefault="005206B4">
      <w:pPr>
        <w:pStyle w:val="TableParagraph"/>
        <w:spacing w:line="178" w:lineRule="exact"/>
        <w:rPr>
          <w:sz w:val="18"/>
          <w:szCs w:val="18"/>
          <w:lang w:val="sr-Cyrl-RS"/>
        </w:rPr>
      </w:pPr>
      <w:r w:rsidRPr="005206B4">
        <w:rPr>
          <w:sz w:val="18"/>
          <w:szCs w:val="18"/>
          <w:lang w:val="sr-Cyrl-RS"/>
        </w:rPr>
        <w:t xml:space="preserve">                </w:t>
      </w:r>
      <w:r w:rsidR="00920ED8">
        <w:rPr>
          <w:sz w:val="18"/>
          <w:szCs w:val="18"/>
          <w:lang w:val="sr-Cyrl-RS"/>
        </w:rPr>
        <w:t xml:space="preserve"> Табела </w:t>
      </w:r>
      <w:r w:rsidRPr="005206B4">
        <w:rPr>
          <w:sz w:val="18"/>
          <w:szCs w:val="18"/>
          <w:lang w:val="sr-Cyrl-RS"/>
        </w:rPr>
        <w:t>9.1 Картон наставника</w:t>
      </w:r>
    </w:p>
    <w:p w14:paraId="2F1D6468" w14:textId="77777777" w:rsidR="005206B4" w:rsidRDefault="005206B4">
      <w:pPr>
        <w:pStyle w:val="TableParagraph"/>
        <w:spacing w:line="178" w:lineRule="exact"/>
        <w:rPr>
          <w:sz w:val="16"/>
          <w:lang w:val="sr-Cyrl-RS"/>
        </w:rPr>
      </w:pPr>
    </w:p>
    <w:tbl>
      <w:tblPr>
        <w:tblpPr w:leftFromText="180" w:rightFromText="180" w:vertAnchor="page" w:horzAnchor="margin" w:tblpXSpec="center" w:tblpY="2161"/>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44"/>
        <w:gridCol w:w="989"/>
        <w:gridCol w:w="482"/>
        <w:gridCol w:w="372"/>
        <w:gridCol w:w="1133"/>
        <w:gridCol w:w="425"/>
        <w:gridCol w:w="336"/>
        <w:gridCol w:w="264"/>
        <w:gridCol w:w="816"/>
        <w:gridCol w:w="682"/>
        <w:gridCol w:w="596"/>
        <w:gridCol w:w="1277"/>
        <w:gridCol w:w="1717"/>
      </w:tblGrid>
      <w:tr w:rsidR="005206B4" w14:paraId="38BA80CC" w14:textId="77777777" w:rsidTr="005206B4">
        <w:trPr>
          <w:trHeight w:val="266"/>
        </w:trPr>
        <w:tc>
          <w:tcPr>
            <w:tcW w:w="4711" w:type="dxa"/>
            <w:gridSpan w:val="9"/>
          </w:tcPr>
          <w:p w14:paraId="15A1AFB1" w14:textId="77777777" w:rsidR="005206B4" w:rsidRDefault="005206B4" w:rsidP="005206B4">
            <w:pPr>
              <w:pStyle w:val="TableParagraph"/>
              <w:spacing w:before="97"/>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5088" w:type="dxa"/>
            <w:gridSpan w:val="5"/>
            <w:shd w:val="clear" w:color="auto" w:fill="D9D9D9" w:themeFill="background1" w:themeFillShade="D9"/>
          </w:tcPr>
          <w:p w14:paraId="76DDDED5" w14:textId="77777777" w:rsidR="005206B4" w:rsidRPr="00155E97" w:rsidRDefault="005206B4" w:rsidP="005206B4">
            <w:pPr>
              <w:pStyle w:val="TableParagraph"/>
              <w:spacing w:before="115"/>
              <w:rPr>
                <w:b/>
                <w:bCs/>
                <w:sz w:val="18"/>
              </w:rPr>
            </w:pPr>
            <w:bookmarkStart w:id="54" w:name="_bookmark157"/>
            <w:bookmarkEnd w:id="54"/>
            <w:r w:rsidRPr="00155E97">
              <w:rPr>
                <w:b/>
                <w:bCs/>
                <w:sz w:val="18"/>
              </w:rPr>
              <w:t>Ранко</w:t>
            </w:r>
            <w:r w:rsidRPr="00155E97">
              <w:rPr>
                <w:b/>
                <w:bCs/>
                <w:spacing w:val="-2"/>
                <w:sz w:val="18"/>
              </w:rPr>
              <w:t xml:space="preserve"> Раичевић</w:t>
            </w:r>
          </w:p>
        </w:tc>
      </w:tr>
      <w:tr w:rsidR="005206B4" w14:paraId="38DDB7FB" w14:textId="77777777" w:rsidTr="005206B4">
        <w:trPr>
          <w:trHeight w:val="184"/>
        </w:trPr>
        <w:tc>
          <w:tcPr>
            <w:tcW w:w="4711" w:type="dxa"/>
            <w:gridSpan w:val="9"/>
          </w:tcPr>
          <w:p w14:paraId="65EBEFD8" w14:textId="77777777" w:rsidR="005206B4" w:rsidRDefault="005206B4" w:rsidP="005206B4">
            <w:pPr>
              <w:pStyle w:val="TableParagraph"/>
              <w:spacing w:line="165" w:lineRule="exact"/>
              <w:rPr>
                <w:b/>
                <w:sz w:val="16"/>
              </w:rPr>
            </w:pPr>
            <w:r>
              <w:rPr>
                <w:b/>
                <w:spacing w:val="-2"/>
                <w:sz w:val="16"/>
              </w:rPr>
              <w:t>Звање</w:t>
            </w:r>
          </w:p>
        </w:tc>
        <w:tc>
          <w:tcPr>
            <w:tcW w:w="5088" w:type="dxa"/>
            <w:gridSpan w:val="5"/>
          </w:tcPr>
          <w:p w14:paraId="275D143A" w14:textId="053F0CF6" w:rsidR="005206B4" w:rsidRDefault="000150E0" w:rsidP="005206B4">
            <w:pPr>
              <w:pStyle w:val="TableParagraph"/>
              <w:spacing w:line="165" w:lineRule="exact"/>
              <w:ind w:left="109"/>
              <w:rPr>
                <w:sz w:val="16"/>
              </w:rPr>
            </w:pPr>
            <w:r>
              <w:rPr>
                <w:sz w:val="16"/>
                <w:lang w:val="sr-Cyrl-RS"/>
              </w:rPr>
              <w:t>р</w:t>
            </w:r>
            <w:r w:rsidR="005206B4">
              <w:rPr>
                <w:sz w:val="16"/>
              </w:rPr>
              <w:t>едовни</w:t>
            </w:r>
            <w:r w:rsidR="005206B4">
              <w:rPr>
                <w:spacing w:val="-7"/>
                <w:sz w:val="16"/>
              </w:rPr>
              <w:t xml:space="preserve"> </w:t>
            </w:r>
            <w:r w:rsidR="005206B4">
              <w:rPr>
                <w:spacing w:val="-2"/>
                <w:sz w:val="16"/>
              </w:rPr>
              <w:t>професор</w:t>
            </w:r>
          </w:p>
        </w:tc>
      </w:tr>
      <w:tr w:rsidR="005206B4" w14:paraId="40FB701B" w14:textId="77777777" w:rsidTr="005206B4">
        <w:trPr>
          <w:trHeight w:val="443"/>
        </w:trPr>
        <w:tc>
          <w:tcPr>
            <w:tcW w:w="4711" w:type="dxa"/>
            <w:gridSpan w:val="9"/>
          </w:tcPr>
          <w:p w14:paraId="2CE7F9E4" w14:textId="77777777" w:rsidR="005206B4" w:rsidRDefault="005206B4" w:rsidP="005206B4">
            <w:pPr>
              <w:pStyle w:val="TableParagraph"/>
              <w:spacing w:before="35"/>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3"/>
                <w:sz w:val="16"/>
              </w:rPr>
              <w:t xml:space="preserve"> </w:t>
            </w:r>
            <w:r>
              <w:rPr>
                <w:b/>
                <w:sz w:val="16"/>
              </w:rPr>
              <w:t>којој</w:t>
            </w:r>
            <w:r>
              <w:rPr>
                <w:b/>
                <w:spacing w:val="-6"/>
                <w:sz w:val="16"/>
              </w:rPr>
              <w:t xml:space="preserve"> </w:t>
            </w:r>
            <w:r>
              <w:rPr>
                <w:b/>
                <w:sz w:val="16"/>
              </w:rPr>
              <w:t>наставник</w:t>
            </w:r>
            <w:r>
              <w:rPr>
                <w:b/>
                <w:spacing w:val="-3"/>
                <w:sz w:val="16"/>
              </w:rPr>
              <w:t xml:space="preserve"> </w:t>
            </w:r>
            <w:r>
              <w:rPr>
                <w:b/>
                <w:sz w:val="16"/>
              </w:rPr>
              <w:t>ради</w:t>
            </w:r>
            <w:r>
              <w:rPr>
                <w:b/>
                <w:spacing w:val="-3"/>
                <w:sz w:val="16"/>
              </w:rPr>
              <w:t xml:space="preserve"> </w:t>
            </w:r>
            <w:r>
              <w:rPr>
                <w:b/>
                <w:sz w:val="16"/>
              </w:rPr>
              <w:t>са</w:t>
            </w:r>
            <w:r>
              <w:rPr>
                <w:b/>
                <w:spacing w:val="-4"/>
                <w:sz w:val="16"/>
              </w:rPr>
              <w:t xml:space="preserve"> </w:t>
            </w:r>
            <w:r>
              <w:rPr>
                <w:b/>
                <w:sz w:val="16"/>
              </w:rPr>
              <w:t>пуним</w:t>
            </w:r>
            <w:r>
              <w:rPr>
                <w:b/>
                <w:spacing w:val="35"/>
                <w:sz w:val="16"/>
              </w:rPr>
              <w:t xml:space="preserve"> </w:t>
            </w:r>
            <w:r>
              <w:rPr>
                <w:b/>
                <w:sz w:val="16"/>
              </w:rPr>
              <w:t>или</w:t>
            </w:r>
            <w:r>
              <w:rPr>
                <w:b/>
                <w:spacing w:val="40"/>
                <w:sz w:val="16"/>
              </w:rPr>
              <w:t xml:space="preserve"> </w:t>
            </w:r>
            <w:r>
              <w:rPr>
                <w:b/>
                <w:sz w:val="16"/>
              </w:rPr>
              <w:t>непуним радним временом и од када</w:t>
            </w:r>
          </w:p>
        </w:tc>
        <w:tc>
          <w:tcPr>
            <w:tcW w:w="5088" w:type="dxa"/>
            <w:gridSpan w:val="5"/>
          </w:tcPr>
          <w:p w14:paraId="5A6A7445" w14:textId="77777777" w:rsidR="005206B4" w:rsidRDefault="005206B4" w:rsidP="005206B4">
            <w:pPr>
              <w:pStyle w:val="TableParagraph"/>
              <w:spacing w:before="124"/>
              <w:ind w:left="109"/>
              <w:rPr>
                <w:sz w:val="16"/>
              </w:rPr>
            </w:pPr>
            <w:r>
              <w:rPr>
                <w:sz w:val="16"/>
              </w:rPr>
              <w:t>ВМА</w:t>
            </w:r>
            <w:r>
              <w:rPr>
                <w:spacing w:val="-7"/>
                <w:sz w:val="16"/>
              </w:rPr>
              <w:t xml:space="preserve"> </w:t>
            </w:r>
            <w:r>
              <w:rPr>
                <w:sz w:val="16"/>
              </w:rPr>
              <w:t>Београд,</w:t>
            </w:r>
            <w:r>
              <w:rPr>
                <w:spacing w:val="-3"/>
                <w:sz w:val="16"/>
              </w:rPr>
              <w:t xml:space="preserve"> </w:t>
            </w:r>
            <w:r>
              <w:rPr>
                <w:sz w:val="16"/>
              </w:rPr>
              <w:t>Клиника</w:t>
            </w:r>
            <w:r>
              <w:rPr>
                <w:spacing w:val="-4"/>
                <w:sz w:val="16"/>
              </w:rPr>
              <w:t xml:space="preserve"> </w:t>
            </w:r>
            <w:r>
              <w:rPr>
                <w:sz w:val="16"/>
              </w:rPr>
              <w:t>за</w:t>
            </w:r>
            <w:r>
              <w:rPr>
                <w:spacing w:val="-5"/>
                <w:sz w:val="16"/>
              </w:rPr>
              <w:t xml:space="preserve"> </w:t>
            </w:r>
            <w:r>
              <w:rPr>
                <w:spacing w:val="-2"/>
                <w:sz w:val="16"/>
              </w:rPr>
              <w:t>неуролигију</w:t>
            </w:r>
          </w:p>
        </w:tc>
      </w:tr>
      <w:tr w:rsidR="005206B4" w14:paraId="7DD8DDBB" w14:textId="77777777" w:rsidTr="005206B4">
        <w:trPr>
          <w:trHeight w:val="182"/>
        </w:trPr>
        <w:tc>
          <w:tcPr>
            <w:tcW w:w="4711" w:type="dxa"/>
            <w:gridSpan w:val="9"/>
          </w:tcPr>
          <w:p w14:paraId="09088B03" w14:textId="77777777" w:rsidR="005206B4" w:rsidRDefault="005206B4" w:rsidP="005206B4">
            <w:pPr>
              <w:pStyle w:val="TableParagraph"/>
              <w:spacing w:line="162" w:lineRule="exact"/>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5088" w:type="dxa"/>
            <w:gridSpan w:val="5"/>
          </w:tcPr>
          <w:p w14:paraId="27C9A558" w14:textId="77777777" w:rsidR="005206B4" w:rsidRDefault="005206B4" w:rsidP="005206B4">
            <w:pPr>
              <w:pStyle w:val="TableParagraph"/>
              <w:spacing w:line="162" w:lineRule="exact"/>
              <w:ind w:left="109"/>
              <w:rPr>
                <w:sz w:val="16"/>
              </w:rPr>
            </w:pPr>
            <w:r>
              <w:rPr>
                <w:spacing w:val="-2"/>
                <w:sz w:val="16"/>
              </w:rPr>
              <w:t>Неурологија</w:t>
            </w:r>
          </w:p>
        </w:tc>
      </w:tr>
      <w:tr w:rsidR="005206B4" w14:paraId="5F14CEF9" w14:textId="77777777" w:rsidTr="005206B4">
        <w:trPr>
          <w:trHeight w:val="184"/>
        </w:trPr>
        <w:tc>
          <w:tcPr>
            <w:tcW w:w="9799" w:type="dxa"/>
            <w:gridSpan w:val="14"/>
          </w:tcPr>
          <w:p w14:paraId="03BF5B0E" w14:textId="77777777" w:rsidR="005206B4" w:rsidRDefault="005206B4" w:rsidP="005206B4">
            <w:pPr>
              <w:pStyle w:val="TableParagraph"/>
              <w:spacing w:line="164" w:lineRule="exact"/>
              <w:rPr>
                <w:b/>
                <w:sz w:val="16"/>
              </w:rPr>
            </w:pPr>
            <w:r>
              <w:rPr>
                <w:b/>
                <w:sz w:val="16"/>
              </w:rPr>
              <w:t>Академска</w:t>
            </w:r>
            <w:r>
              <w:rPr>
                <w:b/>
                <w:spacing w:val="-9"/>
                <w:sz w:val="16"/>
              </w:rPr>
              <w:t xml:space="preserve"> </w:t>
            </w:r>
            <w:r>
              <w:rPr>
                <w:b/>
                <w:spacing w:val="-2"/>
                <w:sz w:val="16"/>
              </w:rPr>
              <w:t>каријера</w:t>
            </w:r>
          </w:p>
        </w:tc>
      </w:tr>
      <w:tr w:rsidR="005206B4" w14:paraId="2C1E2537" w14:textId="77777777" w:rsidTr="005206B4">
        <w:trPr>
          <w:trHeight w:val="369"/>
        </w:trPr>
        <w:tc>
          <w:tcPr>
            <w:tcW w:w="1699" w:type="dxa"/>
            <w:gridSpan w:val="3"/>
          </w:tcPr>
          <w:p w14:paraId="3C550AB6" w14:textId="77777777" w:rsidR="005206B4" w:rsidRDefault="005206B4" w:rsidP="005206B4">
            <w:pPr>
              <w:pStyle w:val="TableParagraph"/>
              <w:ind w:left="0"/>
              <w:rPr>
                <w:sz w:val="16"/>
              </w:rPr>
            </w:pPr>
          </w:p>
        </w:tc>
        <w:tc>
          <w:tcPr>
            <w:tcW w:w="854" w:type="dxa"/>
            <w:gridSpan w:val="2"/>
          </w:tcPr>
          <w:p w14:paraId="2588C34F" w14:textId="77777777" w:rsidR="005206B4" w:rsidRDefault="005206B4" w:rsidP="005206B4">
            <w:pPr>
              <w:pStyle w:val="TableParagraph"/>
              <w:spacing w:before="88"/>
              <w:ind w:left="108"/>
              <w:rPr>
                <w:sz w:val="16"/>
              </w:rPr>
            </w:pPr>
            <w:r>
              <w:rPr>
                <w:spacing w:val="-2"/>
                <w:sz w:val="16"/>
              </w:rPr>
              <w:t>Година</w:t>
            </w:r>
          </w:p>
        </w:tc>
        <w:tc>
          <w:tcPr>
            <w:tcW w:w="1558" w:type="dxa"/>
            <w:gridSpan w:val="2"/>
          </w:tcPr>
          <w:p w14:paraId="0AB9635A" w14:textId="77777777" w:rsidR="005206B4" w:rsidRDefault="005206B4" w:rsidP="005206B4">
            <w:pPr>
              <w:pStyle w:val="TableParagraph"/>
              <w:spacing w:before="88"/>
              <w:ind w:left="108"/>
              <w:rPr>
                <w:sz w:val="16"/>
              </w:rPr>
            </w:pPr>
            <w:r>
              <w:rPr>
                <w:spacing w:val="-2"/>
                <w:sz w:val="16"/>
              </w:rPr>
              <w:t>Институција</w:t>
            </w:r>
          </w:p>
        </w:tc>
        <w:tc>
          <w:tcPr>
            <w:tcW w:w="2694" w:type="dxa"/>
            <w:gridSpan w:val="5"/>
          </w:tcPr>
          <w:p w14:paraId="05252946" w14:textId="77777777" w:rsidR="005206B4" w:rsidRDefault="005206B4" w:rsidP="005206B4">
            <w:pPr>
              <w:pStyle w:val="TableParagraph"/>
              <w:spacing w:before="88"/>
              <w:ind w:left="109"/>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2994" w:type="dxa"/>
            <w:gridSpan w:val="2"/>
          </w:tcPr>
          <w:p w14:paraId="7DAD1108" w14:textId="77777777" w:rsidR="005206B4" w:rsidRDefault="005206B4" w:rsidP="005206B4">
            <w:pPr>
              <w:pStyle w:val="TableParagraph"/>
              <w:spacing w:line="178" w:lineRule="exact"/>
              <w:ind w:left="108"/>
              <w:rPr>
                <w:sz w:val="16"/>
              </w:rPr>
            </w:pPr>
            <w:r>
              <w:rPr>
                <w:sz w:val="16"/>
              </w:rPr>
              <w:t>Ужа</w:t>
            </w:r>
            <w:r>
              <w:rPr>
                <w:spacing w:val="-4"/>
                <w:sz w:val="16"/>
              </w:rPr>
              <w:t xml:space="preserve"> </w:t>
            </w:r>
            <w:r>
              <w:rPr>
                <w:sz w:val="16"/>
              </w:rPr>
              <w:t>научна,</w:t>
            </w:r>
            <w:r>
              <w:rPr>
                <w:spacing w:val="-6"/>
                <w:sz w:val="16"/>
              </w:rPr>
              <w:t xml:space="preserve"> </w:t>
            </w:r>
            <w:r>
              <w:rPr>
                <w:sz w:val="16"/>
              </w:rPr>
              <w:t>уметничка</w:t>
            </w:r>
            <w:r>
              <w:rPr>
                <w:spacing w:val="-3"/>
                <w:sz w:val="16"/>
              </w:rPr>
              <w:t xml:space="preserve"> </w:t>
            </w:r>
            <w:r>
              <w:rPr>
                <w:sz w:val="16"/>
              </w:rPr>
              <w:t>или</w:t>
            </w:r>
            <w:r>
              <w:rPr>
                <w:spacing w:val="-6"/>
                <w:sz w:val="16"/>
              </w:rPr>
              <w:t xml:space="preserve"> </w:t>
            </w:r>
            <w:r>
              <w:rPr>
                <w:spacing w:val="-2"/>
                <w:sz w:val="16"/>
              </w:rPr>
              <w:t>стручна</w:t>
            </w:r>
          </w:p>
          <w:p w14:paraId="73735F5B" w14:textId="77777777" w:rsidR="005206B4" w:rsidRDefault="005206B4" w:rsidP="005206B4">
            <w:pPr>
              <w:pStyle w:val="TableParagraph"/>
              <w:spacing w:before="1" w:line="170" w:lineRule="exact"/>
              <w:ind w:left="108"/>
              <w:rPr>
                <w:sz w:val="16"/>
              </w:rPr>
            </w:pPr>
            <w:r>
              <w:rPr>
                <w:spacing w:val="-2"/>
                <w:sz w:val="16"/>
              </w:rPr>
              <w:t>област</w:t>
            </w:r>
          </w:p>
        </w:tc>
      </w:tr>
      <w:tr w:rsidR="005206B4" w14:paraId="4BEDF588" w14:textId="77777777" w:rsidTr="005206B4">
        <w:trPr>
          <w:trHeight w:val="426"/>
        </w:trPr>
        <w:tc>
          <w:tcPr>
            <w:tcW w:w="1699" w:type="dxa"/>
            <w:gridSpan w:val="3"/>
          </w:tcPr>
          <w:p w14:paraId="1B866BE6" w14:textId="77777777" w:rsidR="005206B4" w:rsidRDefault="005206B4" w:rsidP="005206B4">
            <w:pPr>
              <w:pStyle w:val="TableParagraph"/>
              <w:spacing w:before="114"/>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854" w:type="dxa"/>
            <w:gridSpan w:val="2"/>
          </w:tcPr>
          <w:p w14:paraId="0EE623E2" w14:textId="77777777" w:rsidR="005206B4" w:rsidRDefault="005206B4" w:rsidP="005206B4">
            <w:pPr>
              <w:pStyle w:val="TableParagraph"/>
              <w:spacing w:before="114"/>
              <w:ind w:left="108"/>
              <w:rPr>
                <w:sz w:val="16"/>
              </w:rPr>
            </w:pPr>
            <w:r>
              <w:rPr>
                <w:spacing w:val="-2"/>
                <w:sz w:val="16"/>
              </w:rPr>
              <w:t>2009.</w:t>
            </w:r>
          </w:p>
        </w:tc>
        <w:tc>
          <w:tcPr>
            <w:tcW w:w="1558" w:type="dxa"/>
            <w:gridSpan w:val="2"/>
          </w:tcPr>
          <w:p w14:paraId="2DFB59F6" w14:textId="77777777" w:rsidR="005206B4" w:rsidRDefault="005206B4" w:rsidP="005206B4">
            <w:pPr>
              <w:pStyle w:val="TableParagraph"/>
              <w:spacing w:before="114"/>
              <w:ind w:left="108"/>
              <w:rPr>
                <w:sz w:val="16"/>
              </w:rPr>
            </w:pPr>
            <w:r>
              <w:rPr>
                <w:sz w:val="16"/>
              </w:rPr>
              <w:t>МФ</w:t>
            </w:r>
            <w:r>
              <w:rPr>
                <w:spacing w:val="-2"/>
                <w:sz w:val="16"/>
              </w:rPr>
              <w:t xml:space="preserve"> </w:t>
            </w:r>
            <w:r>
              <w:rPr>
                <w:spacing w:val="-5"/>
                <w:sz w:val="16"/>
              </w:rPr>
              <w:t>ВМА</w:t>
            </w:r>
          </w:p>
        </w:tc>
        <w:tc>
          <w:tcPr>
            <w:tcW w:w="2694" w:type="dxa"/>
            <w:gridSpan w:val="5"/>
          </w:tcPr>
          <w:p w14:paraId="1EB70970" w14:textId="77777777" w:rsidR="005206B4" w:rsidRDefault="005206B4" w:rsidP="005206B4">
            <w:pPr>
              <w:pStyle w:val="TableParagraph"/>
              <w:spacing w:before="114"/>
              <w:ind w:left="109"/>
              <w:rPr>
                <w:sz w:val="16"/>
              </w:rPr>
            </w:pPr>
            <w:r>
              <w:rPr>
                <w:spacing w:val="-2"/>
                <w:sz w:val="16"/>
              </w:rPr>
              <w:t>Медицина</w:t>
            </w:r>
          </w:p>
        </w:tc>
        <w:tc>
          <w:tcPr>
            <w:tcW w:w="2994" w:type="dxa"/>
            <w:gridSpan w:val="2"/>
          </w:tcPr>
          <w:p w14:paraId="6EF1C3B5" w14:textId="77777777" w:rsidR="005206B4" w:rsidRDefault="005206B4" w:rsidP="005206B4">
            <w:pPr>
              <w:pStyle w:val="TableParagraph"/>
              <w:spacing w:before="114"/>
              <w:ind w:left="108"/>
              <w:rPr>
                <w:sz w:val="16"/>
              </w:rPr>
            </w:pPr>
            <w:r>
              <w:rPr>
                <w:spacing w:val="-2"/>
                <w:sz w:val="16"/>
              </w:rPr>
              <w:t>Неурологија</w:t>
            </w:r>
          </w:p>
        </w:tc>
      </w:tr>
      <w:tr w:rsidR="005206B4" w14:paraId="13E6EFAC" w14:textId="77777777" w:rsidTr="005206B4">
        <w:trPr>
          <w:trHeight w:val="184"/>
        </w:trPr>
        <w:tc>
          <w:tcPr>
            <w:tcW w:w="1699" w:type="dxa"/>
            <w:gridSpan w:val="3"/>
          </w:tcPr>
          <w:p w14:paraId="02F14923" w14:textId="77777777" w:rsidR="005206B4" w:rsidRDefault="005206B4" w:rsidP="005206B4">
            <w:pPr>
              <w:pStyle w:val="TableParagraph"/>
              <w:spacing w:line="164" w:lineRule="exact"/>
              <w:rPr>
                <w:sz w:val="16"/>
              </w:rPr>
            </w:pPr>
            <w:r>
              <w:rPr>
                <w:spacing w:val="-2"/>
                <w:sz w:val="16"/>
              </w:rPr>
              <w:t>Докторат</w:t>
            </w:r>
          </w:p>
        </w:tc>
        <w:tc>
          <w:tcPr>
            <w:tcW w:w="854" w:type="dxa"/>
            <w:gridSpan w:val="2"/>
          </w:tcPr>
          <w:p w14:paraId="7D8F7850" w14:textId="77777777" w:rsidR="005206B4" w:rsidRDefault="005206B4" w:rsidP="005206B4">
            <w:pPr>
              <w:pStyle w:val="TableParagraph"/>
              <w:spacing w:line="164" w:lineRule="exact"/>
              <w:ind w:left="108"/>
              <w:rPr>
                <w:sz w:val="16"/>
              </w:rPr>
            </w:pPr>
            <w:r>
              <w:rPr>
                <w:spacing w:val="-2"/>
                <w:sz w:val="16"/>
              </w:rPr>
              <w:t>1998.</w:t>
            </w:r>
          </w:p>
        </w:tc>
        <w:tc>
          <w:tcPr>
            <w:tcW w:w="1558" w:type="dxa"/>
            <w:gridSpan w:val="2"/>
          </w:tcPr>
          <w:p w14:paraId="0407828A" w14:textId="77777777" w:rsidR="005206B4" w:rsidRDefault="005206B4" w:rsidP="005206B4">
            <w:pPr>
              <w:pStyle w:val="TableParagraph"/>
              <w:spacing w:line="164" w:lineRule="exact"/>
              <w:ind w:left="108"/>
              <w:rPr>
                <w:sz w:val="16"/>
              </w:rPr>
            </w:pPr>
            <w:r>
              <w:rPr>
                <w:sz w:val="16"/>
              </w:rPr>
              <w:t>ВМА</w:t>
            </w:r>
            <w:r>
              <w:rPr>
                <w:spacing w:val="-5"/>
                <w:sz w:val="16"/>
              </w:rPr>
              <w:t xml:space="preserve"> </w:t>
            </w:r>
            <w:r>
              <w:rPr>
                <w:spacing w:val="-2"/>
                <w:sz w:val="16"/>
              </w:rPr>
              <w:t>Београд</w:t>
            </w:r>
          </w:p>
        </w:tc>
        <w:tc>
          <w:tcPr>
            <w:tcW w:w="2694" w:type="dxa"/>
            <w:gridSpan w:val="5"/>
          </w:tcPr>
          <w:p w14:paraId="2F279AB6" w14:textId="77777777" w:rsidR="005206B4" w:rsidRDefault="005206B4" w:rsidP="005206B4">
            <w:pPr>
              <w:pStyle w:val="TableParagraph"/>
              <w:spacing w:line="164" w:lineRule="exact"/>
              <w:ind w:left="109"/>
              <w:rPr>
                <w:sz w:val="16"/>
              </w:rPr>
            </w:pPr>
            <w:r>
              <w:rPr>
                <w:spacing w:val="-2"/>
                <w:sz w:val="16"/>
              </w:rPr>
              <w:t>Медицина</w:t>
            </w:r>
          </w:p>
        </w:tc>
        <w:tc>
          <w:tcPr>
            <w:tcW w:w="2994" w:type="dxa"/>
            <w:gridSpan w:val="2"/>
          </w:tcPr>
          <w:p w14:paraId="1D6702E6" w14:textId="77777777" w:rsidR="005206B4" w:rsidRDefault="005206B4" w:rsidP="005206B4">
            <w:pPr>
              <w:pStyle w:val="TableParagraph"/>
              <w:spacing w:line="164" w:lineRule="exact"/>
              <w:ind w:left="108"/>
              <w:rPr>
                <w:sz w:val="16"/>
              </w:rPr>
            </w:pPr>
            <w:r>
              <w:rPr>
                <w:spacing w:val="-2"/>
                <w:sz w:val="16"/>
              </w:rPr>
              <w:t>Неурологија</w:t>
            </w:r>
          </w:p>
        </w:tc>
      </w:tr>
      <w:tr w:rsidR="005206B4" w14:paraId="5A207BF5" w14:textId="77777777" w:rsidTr="005206B4">
        <w:trPr>
          <w:trHeight w:val="335"/>
        </w:trPr>
        <w:tc>
          <w:tcPr>
            <w:tcW w:w="1699" w:type="dxa"/>
            <w:gridSpan w:val="3"/>
          </w:tcPr>
          <w:p w14:paraId="1D856337" w14:textId="77777777" w:rsidR="005206B4" w:rsidRDefault="005206B4" w:rsidP="005206B4">
            <w:pPr>
              <w:pStyle w:val="TableParagraph"/>
              <w:spacing w:before="69"/>
              <w:rPr>
                <w:sz w:val="16"/>
              </w:rPr>
            </w:pPr>
            <w:r>
              <w:rPr>
                <w:spacing w:val="-2"/>
                <w:sz w:val="16"/>
              </w:rPr>
              <w:t>Специјализација</w:t>
            </w:r>
          </w:p>
        </w:tc>
        <w:tc>
          <w:tcPr>
            <w:tcW w:w="854" w:type="dxa"/>
            <w:gridSpan w:val="2"/>
          </w:tcPr>
          <w:p w14:paraId="213C04A2" w14:textId="77777777" w:rsidR="005206B4" w:rsidRDefault="005206B4" w:rsidP="005206B4">
            <w:pPr>
              <w:pStyle w:val="TableParagraph"/>
              <w:spacing w:before="69"/>
              <w:ind w:left="108"/>
              <w:rPr>
                <w:sz w:val="16"/>
              </w:rPr>
            </w:pPr>
            <w:r>
              <w:rPr>
                <w:spacing w:val="-2"/>
                <w:sz w:val="16"/>
              </w:rPr>
              <w:t>1997.</w:t>
            </w:r>
          </w:p>
        </w:tc>
        <w:tc>
          <w:tcPr>
            <w:tcW w:w="1558" w:type="dxa"/>
            <w:gridSpan w:val="2"/>
          </w:tcPr>
          <w:p w14:paraId="168A718D" w14:textId="77777777" w:rsidR="005206B4" w:rsidRDefault="005206B4" w:rsidP="005206B4">
            <w:pPr>
              <w:pStyle w:val="TableParagraph"/>
              <w:spacing w:before="69"/>
              <w:ind w:left="108"/>
              <w:rPr>
                <w:sz w:val="16"/>
              </w:rPr>
            </w:pPr>
            <w:r>
              <w:rPr>
                <w:sz w:val="16"/>
              </w:rPr>
              <w:t>ВМА</w:t>
            </w:r>
            <w:r>
              <w:rPr>
                <w:spacing w:val="-5"/>
                <w:sz w:val="16"/>
              </w:rPr>
              <w:t xml:space="preserve"> </w:t>
            </w:r>
            <w:r>
              <w:rPr>
                <w:spacing w:val="-2"/>
                <w:sz w:val="16"/>
              </w:rPr>
              <w:t>Београд</w:t>
            </w:r>
          </w:p>
        </w:tc>
        <w:tc>
          <w:tcPr>
            <w:tcW w:w="2694" w:type="dxa"/>
            <w:gridSpan w:val="5"/>
          </w:tcPr>
          <w:p w14:paraId="5832F8A0" w14:textId="77777777" w:rsidR="005206B4" w:rsidRDefault="005206B4" w:rsidP="005206B4">
            <w:pPr>
              <w:pStyle w:val="TableParagraph"/>
              <w:spacing w:before="69"/>
              <w:ind w:left="109"/>
              <w:rPr>
                <w:sz w:val="16"/>
              </w:rPr>
            </w:pPr>
            <w:r>
              <w:rPr>
                <w:spacing w:val="-2"/>
                <w:sz w:val="16"/>
              </w:rPr>
              <w:t>Медицина</w:t>
            </w:r>
          </w:p>
        </w:tc>
        <w:tc>
          <w:tcPr>
            <w:tcW w:w="2994" w:type="dxa"/>
            <w:gridSpan w:val="2"/>
          </w:tcPr>
          <w:p w14:paraId="3678FA20" w14:textId="77777777" w:rsidR="005206B4" w:rsidRDefault="005206B4" w:rsidP="005206B4">
            <w:pPr>
              <w:pStyle w:val="TableParagraph"/>
              <w:spacing w:before="69"/>
              <w:ind w:left="108"/>
              <w:rPr>
                <w:sz w:val="16"/>
              </w:rPr>
            </w:pPr>
            <w:r>
              <w:rPr>
                <w:spacing w:val="-2"/>
                <w:sz w:val="16"/>
              </w:rPr>
              <w:t>Неурологија</w:t>
            </w:r>
          </w:p>
        </w:tc>
      </w:tr>
      <w:tr w:rsidR="005206B4" w14:paraId="17BF6C23" w14:textId="77777777" w:rsidTr="005206B4">
        <w:trPr>
          <w:trHeight w:val="184"/>
        </w:trPr>
        <w:tc>
          <w:tcPr>
            <w:tcW w:w="1699" w:type="dxa"/>
            <w:gridSpan w:val="3"/>
          </w:tcPr>
          <w:p w14:paraId="2B405A25" w14:textId="77777777" w:rsidR="005206B4" w:rsidRDefault="005206B4" w:rsidP="005206B4">
            <w:pPr>
              <w:pStyle w:val="TableParagraph"/>
              <w:spacing w:line="164" w:lineRule="exact"/>
              <w:rPr>
                <w:sz w:val="16"/>
              </w:rPr>
            </w:pPr>
            <w:r>
              <w:rPr>
                <w:spacing w:val="-2"/>
                <w:sz w:val="16"/>
              </w:rPr>
              <w:t>Магистратура</w:t>
            </w:r>
          </w:p>
        </w:tc>
        <w:tc>
          <w:tcPr>
            <w:tcW w:w="854" w:type="dxa"/>
            <w:gridSpan w:val="2"/>
          </w:tcPr>
          <w:p w14:paraId="5ECF05BF" w14:textId="77777777" w:rsidR="005206B4" w:rsidRDefault="005206B4" w:rsidP="005206B4">
            <w:pPr>
              <w:pStyle w:val="TableParagraph"/>
              <w:spacing w:line="164" w:lineRule="exact"/>
              <w:ind w:left="108"/>
              <w:rPr>
                <w:sz w:val="16"/>
              </w:rPr>
            </w:pPr>
            <w:r>
              <w:rPr>
                <w:spacing w:val="-2"/>
                <w:sz w:val="16"/>
              </w:rPr>
              <w:t>1997.</w:t>
            </w:r>
          </w:p>
        </w:tc>
        <w:tc>
          <w:tcPr>
            <w:tcW w:w="1558" w:type="dxa"/>
            <w:gridSpan w:val="2"/>
          </w:tcPr>
          <w:p w14:paraId="471C5517" w14:textId="77777777" w:rsidR="005206B4" w:rsidRDefault="005206B4" w:rsidP="005206B4">
            <w:pPr>
              <w:pStyle w:val="TableParagraph"/>
              <w:spacing w:line="164" w:lineRule="exact"/>
              <w:ind w:left="108"/>
              <w:rPr>
                <w:sz w:val="16"/>
              </w:rPr>
            </w:pPr>
            <w:r>
              <w:rPr>
                <w:sz w:val="16"/>
              </w:rPr>
              <w:t>ВМА</w:t>
            </w:r>
            <w:r>
              <w:rPr>
                <w:spacing w:val="-5"/>
                <w:sz w:val="16"/>
              </w:rPr>
              <w:t xml:space="preserve"> </w:t>
            </w:r>
            <w:r>
              <w:rPr>
                <w:spacing w:val="-2"/>
                <w:sz w:val="16"/>
              </w:rPr>
              <w:t>Београд</w:t>
            </w:r>
          </w:p>
        </w:tc>
        <w:tc>
          <w:tcPr>
            <w:tcW w:w="2694" w:type="dxa"/>
            <w:gridSpan w:val="5"/>
          </w:tcPr>
          <w:p w14:paraId="24F931FE" w14:textId="77777777" w:rsidR="005206B4" w:rsidRDefault="005206B4" w:rsidP="005206B4">
            <w:pPr>
              <w:pStyle w:val="TableParagraph"/>
              <w:spacing w:line="164" w:lineRule="exact"/>
              <w:ind w:left="109"/>
              <w:rPr>
                <w:sz w:val="16"/>
              </w:rPr>
            </w:pPr>
            <w:r>
              <w:rPr>
                <w:spacing w:val="-2"/>
                <w:sz w:val="16"/>
              </w:rPr>
              <w:t>Медицина</w:t>
            </w:r>
          </w:p>
        </w:tc>
        <w:tc>
          <w:tcPr>
            <w:tcW w:w="2994" w:type="dxa"/>
            <w:gridSpan w:val="2"/>
          </w:tcPr>
          <w:p w14:paraId="06FFA090" w14:textId="77777777" w:rsidR="005206B4" w:rsidRDefault="005206B4" w:rsidP="005206B4">
            <w:pPr>
              <w:pStyle w:val="TableParagraph"/>
              <w:spacing w:line="164" w:lineRule="exact"/>
              <w:ind w:left="108"/>
              <w:rPr>
                <w:sz w:val="16"/>
              </w:rPr>
            </w:pPr>
            <w:r>
              <w:rPr>
                <w:spacing w:val="-2"/>
                <w:sz w:val="16"/>
              </w:rPr>
              <w:t>Неурологија</w:t>
            </w:r>
          </w:p>
        </w:tc>
      </w:tr>
      <w:tr w:rsidR="005206B4" w14:paraId="487DD3EE" w14:textId="77777777" w:rsidTr="005206B4">
        <w:trPr>
          <w:trHeight w:val="181"/>
        </w:trPr>
        <w:tc>
          <w:tcPr>
            <w:tcW w:w="1699" w:type="dxa"/>
            <w:gridSpan w:val="3"/>
          </w:tcPr>
          <w:p w14:paraId="25A43A8E" w14:textId="77777777" w:rsidR="005206B4" w:rsidRDefault="005206B4" w:rsidP="005206B4">
            <w:pPr>
              <w:pStyle w:val="TableParagraph"/>
              <w:spacing w:line="162" w:lineRule="exact"/>
              <w:rPr>
                <w:sz w:val="16"/>
              </w:rPr>
            </w:pPr>
            <w:r>
              <w:rPr>
                <w:spacing w:val="-2"/>
                <w:sz w:val="16"/>
              </w:rPr>
              <w:t>Мастер</w:t>
            </w:r>
          </w:p>
        </w:tc>
        <w:tc>
          <w:tcPr>
            <w:tcW w:w="854" w:type="dxa"/>
            <w:gridSpan w:val="2"/>
          </w:tcPr>
          <w:p w14:paraId="28672A23" w14:textId="77777777" w:rsidR="005206B4" w:rsidRDefault="005206B4" w:rsidP="005206B4">
            <w:pPr>
              <w:pStyle w:val="TableParagraph"/>
              <w:spacing w:line="162" w:lineRule="exact"/>
              <w:ind w:left="108"/>
              <w:rPr>
                <w:sz w:val="16"/>
              </w:rPr>
            </w:pPr>
            <w:r>
              <w:rPr>
                <w:spacing w:val="-10"/>
                <w:sz w:val="16"/>
              </w:rPr>
              <w:t>/</w:t>
            </w:r>
          </w:p>
        </w:tc>
        <w:tc>
          <w:tcPr>
            <w:tcW w:w="1558" w:type="dxa"/>
            <w:gridSpan w:val="2"/>
          </w:tcPr>
          <w:p w14:paraId="18C83E4F" w14:textId="77777777" w:rsidR="005206B4" w:rsidRDefault="005206B4" w:rsidP="005206B4">
            <w:pPr>
              <w:pStyle w:val="TableParagraph"/>
              <w:ind w:left="0"/>
              <w:rPr>
                <w:sz w:val="12"/>
              </w:rPr>
            </w:pPr>
          </w:p>
        </w:tc>
        <w:tc>
          <w:tcPr>
            <w:tcW w:w="2694" w:type="dxa"/>
            <w:gridSpan w:val="5"/>
          </w:tcPr>
          <w:p w14:paraId="550B1C03" w14:textId="77777777" w:rsidR="005206B4" w:rsidRDefault="005206B4" w:rsidP="005206B4">
            <w:pPr>
              <w:pStyle w:val="TableParagraph"/>
              <w:ind w:left="0"/>
              <w:rPr>
                <w:sz w:val="12"/>
              </w:rPr>
            </w:pPr>
          </w:p>
        </w:tc>
        <w:tc>
          <w:tcPr>
            <w:tcW w:w="2994" w:type="dxa"/>
            <w:gridSpan w:val="2"/>
          </w:tcPr>
          <w:p w14:paraId="263E8B97" w14:textId="77777777" w:rsidR="005206B4" w:rsidRDefault="005206B4" w:rsidP="005206B4">
            <w:pPr>
              <w:pStyle w:val="TableParagraph"/>
              <w:ind w:left="0"/>
              <w:rPr>
                <w:sz w:val="12"/>
              </w:rPr>
            </w:pPr>
          </w:p>
        </w:tc>
      </w:tr>
      <w:tr w:rsidR="005206B4" w14:paraId="5BA0BCC8" w14:textId="77777777" w:rsidTr="005206B4">
        <w:trPr>
          <w:trHeight w:val="184"/>
        </w:trPr>
        <w:tc>
          <w:tcPr>
            <w:tcW w:w="1699" w:type="dxa"/>
            <w:gridSpan w:val="3"/>
          </w:tcPr>
          <w:p w14:paraId="1E383485" w14:textId="77777777" w:rsidR="005206B4" w:rsidRDefault="005206B4" w:rsidP="005206B4">
            <w:pPr>
              <w:pStyle w:val="TableParagraph"/>
              <w:spacing w:line="164" w:lineRule="exact"/>
              <w:rPr>
                <w:sz w:val="16"/>
              </w:rPr>
            </w:pPr>
            <w:r>
              <w:rPr>
                <w:spacing w:val="-2"/>
                <w:sz w:val="16"/>
              </w:rPr>
              <w:t>Диплома</w:t>
            </w:r>
          </w:p>
        </w:tc>
        <w:tc>
          <w:tcPr>
            <w:tcW w:w="854" w:type="dxa"/>
            <w:gridSpan w:val="2"/>
          </w:tcPr>
          <w:p w14:paraId="6D438ABC" w14:textId="77777777" w:rsidR="005206B4" w:rsidRDefault="005206B4" w:rsidP="005206B4">
            <w:pPr>
              <w:pStyle w:val="TableParagraph"/>
              <w:spacing w:line="164" w:lineRule="exact"/>
              <w:ind w:left="108"/>
              <w:rPr>
                <w:sz w:val="16"/>
              </w:rPr>
            </w:pPr>
            <w:r>
              <w:rPr>
                <w:spacing w:val="-2"/>
                <w:sz w:val="16"/>
              </w:rPr>
              <w:t>1989.</w:t>
            </w:r>
          </w:p>
        </w:tc>
        <w:tc>
          <w:tcPr>
            <w:tcW w:w="1558" w:type="dxa"/>
            <w:gridSpan w:val="2"/>
          </w:tcPr>
          <w:p w14:paraId="532E45E2" w14:textId="77777777" w:rsidR="005206B4" w:rsidRDefault="005206B4" w:rsidP="005206B4">
            <w:pPr>
              <w:pStyle w:val="TableParagraph"/>
              <w:spacing w:line="164" w:lineRule="exact"/>
              <w:ind w:left="108"/>
              <w:rPr>
                <w:sz w:val="16"/>
              </w:rPr>
            </w:pPr>
            <w:r>
              <w:rPr>
                <w:sz w:val="16"/>
              </w:rPr>
              <w:t>МФ у</w:t>
            </w:r>
            <w:r>
              <w:rPr>
                <w:spacing w:val="-3"/>
                <w:sz w:val="16"/>
              </w:rPr>
              <w:t xml:space="preserve"> </w:t>
            </w:r>
            <w:r>
              <w:rPr>
                <w:spacing w:val="-2"/>
                <w:sz w:val="16"/>
              </w:rPr>
              <w:t>Београду</w:t>
            </w:r>
          </w:p>
        </w:tc>
        <w:tc>
          <w:tcPr>
            <w:tcW w:w="2694" w:type="dxa"/>
            <w:gridSpan w:val="5"/>
          </w:tcPr>
          <w:p w14:paraId="313BC50C" w14:textId="77777777" w:rsidR="005206B4" w:rsidRDefault="005206B4" w:rsidP="005206B4">
            <w:pPr>
              <w:pStyle w:val="TableParagraph"/>
              <w:spacing w:line="164" w:lineRule="exact"/>
              <w:ind w:left="109"/>
              <w:rPr>
                <w:sz w:val="16"/>
              </w:rPr>
            </w:pPr>
            <w:r>
              <w:rPr>
                <w:spacing w:val="-2"/>
                <w:sz w:val="16"/>
              </w:rPr>
              <w:t>Медицина</w:t>
            </w:r>
          </w:p>
        </w:tc>
        <w:tc>
          <w:tcPr>
            <w:tcW w:w="2994" w:type="dxa"/>
            <w:gridSpan w:val="2"/>
          </w:tcPr>
          <w:p w14:paraId="5D031DF2" w14:textId="77777777" w:rsidR="005206B4" w:rsidRDefault="005206B4" w:rsidP="005206B4">
            <w:pPr>
              <w:pStyle w:val="TableParagraph"/>
              <w:spacing w:line="164" w:lineRule="exact"/>
              <w:ind w:left="108"/>
              <w:rPr>
                <w:sz w:val="16"/>
              </w:rPr>
            </w:pPr>
            <w:r>
              <w:rPr>
                <w:sz w:val="16"/>
              </w:rPr>
              <w:t>Доктор</w:t>
            </w:r>
            <w:r>
              <w:rPr>
                <w:spacing w:val="-5"/>
                <w:sz w:val="16"/>
              </w:rPr>
              <w:t xml:space="preserve"> </w:t>
            </w:r>
            <w:r>
              <w:rPr>
                <w:spacing w:val="-2"/>
                <w:sz w:val="16"/>
              </w:rPr>
              <w:t>медицине</w:t>
            </w:r>
          </w:p>
        </w:tc>
      </w:tr>
      <w:tr w:rsidR="005206B4" w14:paraId="35F09344" w14:textId="77777777" w:rsidTr="005206B4">
        <w:trPr>
          <w:trHeight w:val="206"/>
        </w:trPr>
        <w:tc>
          <w:tcPr>
            <w:tcW w:w="9799" w:type="dxa"/>
            <w:gridSpan w:val="14"/>
          </w:tcPr>
          <w:p w14:paraId="407725C3" w14:textId="77777777" w:rsidR="005206B4" w:rsidRDefault="005206B4" w:rsidP="005206B4">
            <w:pPr>
              <w:pStyle w:val="TableParagraph"/>
              <w:spacing w:before="9" w:line="177" w:lineRule="exact"/>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1"/>
                <w:sz w:val="16"/>
              </w:rPr>
              <w:t xml:space="preserve"> </w:t>
            </w:r>
            <w:r>
              <w:rPr>
                <w:b/>
                <w:sz w:val="16"/>
              </w:rPr>
              <w:t>које</w:t>
            </w:r>
            <w:r>
              <w:rPr>
                <w:b/>
                <w:spacing w:val="32"/>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или</w:t>
            </w:r>
            <w:r>
              <w:rPr>
                <w:b/>
                <w:spacing w:val="-4"/>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5206B4" w14:paraId="310FEC81" w14:textId="77777777" w:rsidTr="005206B4">
        <w:trPr>
          <w:trHeight w:val="398"/>
        </w:trPr>
        <w:tc>
          <w:tcPr>
            <w:tcW w:w="710" w:type="dxa"/>
            <w:gridSpan w:val="2"/>
          </w:tcPr>
          <w:p w14:paraId="694E60FB" w14:textId="77777777" w:rsidR="005206B4" w:rsidRDefault="005206B4" w:rsidP="005206B4">
            <w:pPr>
              <w:pStyle w:val="TableParagraph"/>
              <w:spacing w:before="102"/>
              <w:rPr>
                <w:sz w:val="16"/>
              </w:rPr>
            </w:pPr>
            <w:r>
              <w:rPr>
                <w:spacing w:val="-4"/>
                <w:sz w:val="16"/>
              </w:rPr>
              <w:t>Р.Б.</w:t>
            </w:r>
          </w:p>
        </w:tc>
        <w:tc>
          <w:tcPr>
            <w:tcW w:w="1471" w:type="dxa"/>
            <w:gridSpan w:val="2"/>
          </w:tcPr>
          <w:p w14:paraId="7EEB6FBF" w14:textId="77777777" w:rsidR="005206B4" w:rsidRDefault="005206B4" w:rsidP="005206B4">
            <w:pPr>
              <w:pStyle w:val="TableParagraph"/>
              <w:spacing w:before="102"/>
              <w:ind w:left="108"/>
              <w:rPr>
                <w:sz w:val="16"/>
              </w:rPr>
            </w:pPr>
            <w:r>
              <w:rPr>
                <w:sz w:val="16"/>
              </w:rPr>
              <w:t>Ознака</w:t>
            </w:r>
            <w:r>
              <w:rPr>
                <w:spacing w:val="-6"/>
                <w:sz w:val="16"/>
              </w:rPr>
              <w:t xml:space="preserve"> </w:t>
            </w:r>
            <w:r>
              <w:rPr>
                <w:spacing w:val="-2"/>
                <w:sz w:val="16"/>
              </w:rPr>
              <w:t>предмета</w:t>
            </w:r>
          </w:p>
        </w:tc>
        <w:tc>
          <w:tcPr>
            <w:tcW w:w="1505" w:type="dxa"/>
            <w:gridSpan w:val="2"/>
          </w:tcPr>
          <w:p w14:paraId="292AE82D" w14:textId="77777777" w:rsidR="005206B4" w:rsidRDefault="005206B4" w:rsidP="005206B4">
            <w:pPr>
              <w:pStyle w:val="TableParagraph"/>
              <w:spacing w:before="102"/>
              <w:ind w:left="108"/>
              <w:rPr>
                <w:sz w:val="16"/>
              </w:rPr>
            </w:pPr>
            <w:r>
              <w:rPr>
                <w:sz w:val="16"/>
              </w:rPr>
              <w:t>Назив</w:t>
            </w:r>
            <w:r>
              <w:rPr>
                <w:spacing w:val="-5"/>
                <w:sz w:val="16"/>
              </w:rPr>
              <w:t xml:space="preserve"> </w:t>
            </w:r>
            <w:r>
              <w:rPr>
                <w:spacing w:val="-2"/>
                <w:sz w:val="16"/>
              </w:rPr>
              <w:t>предмета</w:t>
            </w:r>
          </w:p>
        </w:tc>
        <w:tc>
          <w:tcPr>
            <w:tcW w:w="1841" w:type="dxa"/>
            <w:gridSpan w:val="4"/>
          </w:tcPr>
          <w:p w14:paraId="6E19CE80" w14:textId="77777777" w:rsidR="005206B4" w:rsidRDefault="005206B4" w:rsidP="005206B4">
            <w:pPr>
              <w:pStyle w:val="TableParagraph"/>
              <w:spacing w:before="102"/>
              <w:ind w:left="109"/>
              <w:rPr>
                <w:sz w:val="16"/>
              </w:rPr>
            </w:pPr>
            <w:r>
              <w:rPr>
                <w:sz w:val="16"/>
              </w:rPr>
              <w:t>Вид</w:t>
            </w:r>
            <w:r>
              <w:rPr>
                <w:spacing w:val="-4"/>
                <w:sz w:val="16"/>
              </w:rPr>
              <w:t xml:space="preserve"> </w:t>
            </w:r>
            <w:r>
              <w:rPr>
                <w:spacing w:val="-2"/>
                <w:sz w:val="16"/>
              </w:rPr>
              <w:t>наставе</w:t>
            </w:r>
          </w:p>
        </w:tc>
        <w:tc>
          <w:tcPr>
            <w:tcW w:w="2555" w:type="dxa"/>
            <w:gridSpan w:val="3"/>
          </w:tcPr>
          <w:p w14:paraId="6F1401A1" w14:textId="77777777" w:rsidR="005206B4" w:rsidRDefault="005206B4" w:rsidP="005206B4">
            <w:pPr>
              <w:pStyle w:val="TableParagraph"/>
              <w:spacing w:before="102"/>
              <w:ind w:left="109"/>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717" w:type="dxa"/>
          </w:tcPr>
          <w:p w14:paraId="6D8F6483" w14:textId="77777777" w:rsidR="005206B4" w:rsidRDefault="005206B4" w:rsidP="005206B4">
            <w:pPr>
              <w:pStyle w:val="TableParagraph"/>
              <w:spacing w:before="102"/>
              <w:ind w:left="108"/>
              <w:rPr>
                <w:sz w:val="16"/>
              </w:rPr>
            </w:pPr>
            <w:r>
              <w:rPr>
                <w:sz w:val="16"/>
              </w:rPr>
              <w:t>Врста</w:t>
            </w:r>
            <w:r>
              <w:rPr>
                <w:spacing w:val="-5"/>
                <w:sz w:val="16"/>
              </w:rPr>
              <w:t xml:space="preserve"> </w:t>
            </w:r>
            <w:r>
              <w:rPr>
                <w:spacing w:val="-2"/>
                <w:sz w:val="16"/>
              </w:rPr>
              <w:t>студија</w:t>
            </w:r>
          </w:p>
        </w:tc>
      </w:tr>
      <w:tr w:rsidR="005206B4" w14:paraId="471AFF16" w14:textId="77777777" w:rsidTr="005206B4">
        <w:trPr>
          <w:trHeight w:val="369"/>
        </w:trPr>
        <w:tc>
          <w:tcPr>
            <w:tcW w:w="710" w:type="dxa"/>
            <w:gridSpan w:val="2"/>
          </w:tcPr>
          <w:p w14:paraId="4AF0CE87" w14:textId="77777777" w:rsidR="005206B4" w:rsidRDefault="005206B4" w:rsidP="005206B4">
            <w:pPr>
              <w:pStyle w:val="TableParagraph"/>
              <w:spacing w:before="88"/>
              <w:rPr>
                <w:sz w:val="16"/>
              </w:rPr>
            </w:pPr>
            <w:r>
              <w:rPr>
                <w:spacing w:val="-5"/>
                <w:sz w:val="16"/>
              </w:rPr>
              <w:t>1.</w:t>
            </w:r>
          </w:p>
        </w:tc>
        <w:tc>
          <w:tcPr>
            <w:tcW w:w="1471" w:type="dxa"/>
            <w:gridSpan w:val="2"/>
          </w:tcPr>
          <w:p w14:paraId="132FFDB1" w14:textId="77777777" w:rsidR="005206B4" w:rsidRDefault="005206B4" w:rsidP="005206B4">
            <w:pPr>
              <w:pStyle w:val="TableParagraph"/>
              <w:spacing w:before="88"/>
              <w:ind w:left="108"/>
              <w:rPr>
                <w:sz w:val="16"/>
              </w:rPr>
            </w:pPr>
            <w:r>
              <w:rPr>
                <w:spacing w:val="-2"/>
                <w:sz w:val="16"/>
                <w:lang w:val="sr-Cyrl-RS"/>
              </w:rPr>
              <w:t>20.</w:t>
            </w:r>
            <w:r>
              <w:rPr>
                <w:spacing w:val="-2"/>
                <w:sz w:val="16"/>
              </w:rPr>
              <w:t>НЕУР04</w:t>
            </w:r>
          </w:p>
        </w:tc>
        <w:tc>
          <w:tcPr>
            <w:tcW w:w="1505" w:type="dxa"/>
            <w:gridSpan w:val="2"/>
          </w:tcPr>
          <w:p w14:paraId="33243150" w14:textId="77777777" w:rsidR="005206B4" w:rsidRDefault="005206B4" w:rsidP="005206B4">
            <w:pPr>
              <w:pStyle w:val="TableParagraph"/>
              <w:spacing w:before="88"/>
              <w:ind w:left="108"/>
              <w:rPr>
                <w:sz w:val="16"/>
              </w:rPr>
            </w:pPr>
            <w:r>
              <w:rPr>
                <w:spacing w:val="-2"/>
                <w:sz w:val="16"/>
              </w:rPr>
              <w:t>Неурологија</w:t>
            </w:r>
          </w:p>
        </w:tc>
        <w:tc>
          <w:tcPr>
            <w:tcW w:w="1841" w:type="dxa"/>
            <w:gridSpan w:val="4"/>
          </w:tcPr>
          <w:p w14:paraId="0E84A4E1" w14:textId="77777777" w:rsidR="005206B4" w:rsidRDefault="005206B4" w:rsidP="005206B4">
            <w:pPr>
              <w:pStyle w:val="TableParagraph"/>
              <w:spacing w:before="88"/>
              <w:ind w:left="109"/>
              <w:rPr>
                <w:sz w:val="16"/>
              </w:rPr>
            </w:pPr>
            <w:r>
              <w:rPr>
                <w:spacing w:val="-2"/>
                <w:sz w:val="16"/>
              </w:rPr>
              <w:t>Теоријска/практична</w:t>
            </w:r>
          </w:p>
        </w:tc>
        <w:tc>
          <w:tcPr>
            <w:tcW w:w="2555" w:type="dxa"/>
            <w:gridSpan w:val="3"/>
          </w:tcPr>
          <w:p w14:paraId="11B604E9" w14:textId="77777777" w:rsidR="005206B4" w:rsidRDefault="005206B4" w:rsidP="005206B4">
            <w:pPr>
              <w:pStyle w:val="TableParagraph"/>
              <w:spacing w:line="178" w:lineRule="exact"/>
              <w:ind w:left="109"/>
              <w:rPr>
                <w:sz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p w14:paraId="0EE728D4" w14:textId="77777777" w:rsidR="005206B4" w:rsidRDefault="005206B4" w:rsidP="005206B4">
            <w:pPr>
              <w:pStyle w:val="TableParagraph"/>
              <w:spacing w:before="1" w:line="170" w:lineRule="exact"/>
              <w:ind w:left="109"/>
              <w:rPr>
                <w:sz w:val="16"/>
              </w:rPr>
            </w:pPr>
            <w:r>
              <w:rPr>
                <w:spacing w:val="-2"/>
                <w:sz w:val="16"/>
              </w:rPr>
              <w:t>медицине</w:t>
            </w:r>
          </w:p>
        </w:tc>
        <w:tc>
          <w:tcPr>
            <w:tcW w:w="1717" w:type="dxa"/>
          </w:tcPr>
          <w:p w14:paraId="5515F9BF" w14:textId="77777777" w:rsidR="005206B4" w:rsidRDefault="005206B4" w:rsidP="005206B4">
            <w:pPr>
              <w:pStyle w:val="TableParagraph"/>
              <w:spacing w:before="88"/>
              <w:ind w:left="108"/>
              <w:rPr>
                <w:sz w:val="16"/>
              </w:rPr>
            </w:pPr>
            <w:r>
              <w:rPr>
                <w:spacing w:val="-4"/>
                <w:sz w:val="16"/>
              </w:rPr>
              <w:t>ИАСМ</w:t>
            </w:r>
          </w:p>
        </w:tc>
      </w:tr>
      <w:tr w:rsidR="005206B4" w14:paraId="3198053A" w14:textId="77777777" w:rsidTr="005206B4">
        <w:trPr>
          <w:trHeight w:val="369"/>
        </w:trPr>
        <w:tc>
          <w:tcPr>
            <w:tcW w:w="710" w:type="dxa"/>
            <w:gridSpan w:val="2"/>
          </w:tcPr>
          <w:p w14:paraId="71B8BBA4" w14:textId="77777777" w:rsidR="005206B4" w:rsidRPr="00155E97" w:rsidRDefault="005206B4" w:rsidP="005206B4">
            <w:pPr>
              <w:pStyle w:val="TableParagraph"/>
              <w:spacing w:before="88"/>
              <w:rPr>
                <w:spacing w:val="-5"/>
                <w:sz w:val="16"/>
                <w:lang w:val="sr-Cyrl-RS"/>
              </w:rPr>
            </w:pPr>
            <w:r>
              <w:rPr>
                <w:spacing w:val="-5"/>
                <w:sz w:val="16"/>
                <w:lang w:val="sr-Cyrl-RS"/>
              </w:rPr>
              <w:t>2.</w:t>
            </w:r>
          </w:p>
        </w:tc>
        <w:tc>
          <w:tcPr>
            <w:tcW w:w="1471" w:type="dxa"/>
            <w:gridSpan w:val="2"/>
          </w:tcPr>
          <w:p w14:paraId="57037BD0" w14:textId="761AFEB9" w:rsidR="005206B4" w:rsidRDefault="005206B4" w:rsidP="005206B4">
            <w:pPr>
              <w:pStyle w:val="TableParagraph"/>
              <w:spacing w:before="88"/>
              <w:ind w:left="108"/>
              <w:rPr>
                <w:spacing w:val="-2"/>
                <w:sz w:val="16"/>
                <w:lang w:val="sr-Cyrl-RS"/>
              </w:rPr>
            </w:pPr>
            <w:r w:rsidRPr="00155E97">
              <w:rPr>
                <w:spacing w:val="-2"/>
                <w:sz w:val="16"/>
                <w:lang w:val="sr-Cyrl-RS"/>
              </w:rPr>
              <w:t>20.</w:t>
            </w:r>
            <w:r w:rsidR="004F7104">
              <w:rPr>
                <w:spacing w:val="-2"/>
                <w:sz w:val="16"/>
                <w:lang w:val="sr-Cyrl-RS"/>
              </w:rPr>
              <w:t>ИСТС</w:t>
            </w:r>
            <w:r w:rsidRPr="00155E97">
              <w:rPr>
                <w:spacing w:val="-2"/>
                <w:sz w:val="16"/>
                <w:lang w:val="sr-Cyrl-RS"/>
              </w:rPr>
              <w:t>01</w:t>
            </w:r>
          </w:p>
        </w:tc>
        <w:tc>
          <w:tcPr>
            <w:tcW w:w="1505" w:type="dxa"/>
            <w:gridSpan w:val="2"/>
          </w:tcPr>
          <w:p w14:paraId="3BB1B081" w14:textId="77777777" w:rsidR="005206B4" w:rsidRDefault="005206B4" w:rsidP="005206B4">
            <w:pPr>
              <w:pStyle w:val="TableParagraph"/>
              <w:spacing w:before="88"/>
              <w:ind w:left="108"/>
              <w:rPr>
                <w:spacing w:val="-2"/>
                <w:sz w:val="16"/>
              </w:rPr>
            </w:pPr>
            <w:r w:rsidRPr="00155E97">
              <w:rPr>
                <w:spacing w:val="-2"/>
                <w:sz w:val="16"/>
              </w:rPr>
              <w:t>Историја српског санитета</w:t>
            </w:r>
          </w:p>
        </w:tc>
        <w:tc>
          <w:tcPr>
            <w:tcW w:w="1841" w:type="dxa"/>
            <w:gridSpan w:val="4"/>
          </w:tcPr>
          <w:p w14:paraId="2ACD2BD1" w14:textId="77777777" w:rsidR="005206B4" w:rsidRDefault="005206B4" w:rsidP="005206B4">
            <w:pPr>
              <w:pStyle w:val="TableParagraph"/>
              <w:spacing w:before="88"/>
              <w:ind w:left="109"/>
              <w:rPr>
                <w:spacing w:val="-2"/>
                <w:sz w:val="16"/>
              </w:rPr>
            </w:pPr>
            <w:r>
              <w:rPr>
                <w:spacing w:val="-2"/>
                <w:sz w:val="16"/>
              </w:rPr>
              <w:t>Теоријска/практична</w:t>
            </w:r>
          </w:p>
        </w:tc>
        <w:tc>
          <w:tcPr>
            <w:tcW w:w="2555" w:type="dxa"/>
            <w:gridSpan w:val="3"/>
          </w:tcPr>
          <w:p w14:paraId="1C16BA6F" w14:textId="77777777" w:rsidR="005206B4" w:rsidRDefault="005206B4" w:rsidP="005206B4">
            <w:pPr>
              <w:pStyle w:val="TableParagraph"/>
              <w:spacing w:line="178" w:lineRule="exact"/>
              <w:ind w:left="109"/>
              <w:rPr>
                <w:sz w:val="16"/>
              </w:rPr>
            </w:pPr>
            <w:r>
              <w:rPr>
                <w:sz w:val="16"/>
              </w:rPr>
              <w:t>Интегрисане</w:t>
            </w:r>
            <w:r>
              <w:rPr>
                <w:spacing w:val="-8"/>
                <w:sz w:val="16"/>
              </w:rPr>
              <w:t xml:space="preserve"> </w:t>
            </w:r>
            <w:r>
              <w:rPr>
                <w:sz w:val="16"/>
              </w:rPr>
              <w:t>академске</w:t>
            </w:r>
            <w:r>
              <w:rPr>
                <w:spacing w:val="-7"/>
                <w:sz w:val="16"/>
              </w:rPr>
              <w:t xml:space="preserve"> </w:t>
            </w:r>
            <w:r>
              <w:rPr>
                <w:spacing w:val="-2"/>
                <w:sz w:val="16"/>
              </w:rPr>
              <w:t>студије</w:t>
            </w:r>
          </w:p>
          <w:p w14:paraId="2EFAEF12" w14:textId="77777777" w:rsidR="005206B4" w:rsidRDefault="005206B4" w:rsidP="005206B4">
            <w:pPr>
              <w:pStyle w:val="TableParagraph"/>
              <w:spacing w:line="178" w:lineRule="exact"/>
              <w:ind w:left="109"/>
              <w:rPr>
                <w:sz w:val="16"/>
              </w:rPr>
            </w:pPr>
            <w:r>
              <w:rPr>
                <w:spacing w:val="-2"/>
                <w:sz w:val="16"/>
              </w:rPr>
              <w:t>медицине</w:t>
            </w:r>
          </w:p>
        </w:tc>
        <w:tc>
          <w:tcPr>
            <w:tcW w:w="1717" w:type="dxa"/>
          </w:tcPr>
          <w:p w14:paraId="6BB24899" w14:textId="77777777" w:rsidR="005206B4" w:rsidRDefault="005206B4" w:rsidP="005206B4">
            <w:pPr>
              <w:pStyle w:val="TableParagraph"/>
              <w:spacing w:before="88"/>
              <w:ind w:left="108"/>
              <w:rPr>
                <w:spacing w:val="-4"/>
                <w:sz w:val="16"/>
              </w:rPr>
            </w:pPr>
            <w:r>
              <w:rPr>
                <w:spacing w:val="-4"/>
                <w:sz w:val="16"/>
              </w:rPr>
              <w:t>ИАСМ</w:t>
            </w:r>
          </w:p>
        </w:tc>
      </w:tr>
      <w:tr w:rsidR="005206B4" w14:paraId="09866299" w14:textId="77777777" w:rsidTr="005206B4">
        <w:trPr>
          <w:trHeight w:val="225"/>
        </w:trPr>
        <w:tc>
          <w:tcPr>
            <w:tcW w:w="9799" w:type="dxa"/>
            <w:gridSpan w:val="14"/>
          </w:tcPr>
          <w:p w14:paraId="300D4E6C" w14:textId="77777777" w:rsidR="005206B4" w:rsidRDefault="005206B4" w:rsidP="005206B4">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7"/>
                <w:sz w:val="16"/>
              </w:rPr>
              <w:t xml:space="preserve"> </w:t>
            </w:r>
            <w:r>
              <w:rPr>
                <w:b/>
                <w:sz w:val="16"/>
              </w:rPr>
              <w:t>(минимално</w:t>
            </w:r>
            <w:r>
              <w:rPr>
                <w:b/>
                <w:spacing w:val="-7"/>
                <w:sz w:val="16"/>
              </w:rPr>
              <w:t xml:space="preserve"> </w:t>
            </w:r>
            <w:r>
              <w:rPr>
                <w:b/>
                <w:sz w:val="16"/>
              </w:rPr>
              <w:t>5</w:t>
            </w:r>
            <w:r>
              <w:rPr>
                <w:b/>
                <w:spacing w:val="-6"/>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5206B4" w14:paraId="5BBFA880" w14:textId="77777777" w:rsidTr="005206B4">
        <w:trPr>
          <w:trHeight w:val="426"/>
        </w:trPr>
        <w:tc>
          <w:tcPr>
            <w:tcW w:w="566" w:type="dxa"/>
          </w:tcPr>
          <w:p w14:paraId="03814780" w14:textId="77777777" w:rsidR="005206B4" w:rsidRDefault="005206B4" w:rsidP="005206B4">
            <w:pPr>
              <w:pStyle w:val="TableParagraph"/>
              <w:spacing w:before="85"/>
              <w:rPr>
                <w:sz w:val="16"/>
              </w:rPr>
            </w:pPr>
            <w:r>
              <w:rPr>
                <w:spacing w:val="-5"/>
                <w:sz w:val="16"/>
              </w:rPr>
              <w:t>1.</w:t>
            </w:r>
          </w:p>
        </w:tc>
        <w:tc>
          <w:tcPr>
            <w:tcW w:w="9233" w:type="dxa"/>
            <w:gridSpan w:val="13"/>
            <w:vAlign w:val="center"/>
          </w:tcPr>
          <w:p w14:paraId="11A0AAA8" w14:textId="77777777" w:rsidR="005206B4" w:rsidRDefault="005206B4" w:rsidP="005206B4">
            <w:pPr>
              <w:pStyle w:val="TableParagraph"/>
              <w:spacing w:before="25"/>
              <w:ind w:left="108" w:right="263"/>
              <w:rPr>
                <w:sz w:val="16"/>
              </w:rPr>
            </w:pPr>
            <w:r w:rsidRPr="00D732FB">
              <w:rPr>
                <w:sz w:val="16"/>
                <w:szCs w:val="16"/>
              </w:rPr>
              <w:t xml:space="preserve">Pasovski Viktor, Novaković Tanja, Parker Mark, Katanić Pasovsk Katarina, </w:t>
            </w:r>
            <w:r w:rsidRPr="00DF7790">
              <w:rPr>
                <w:b/>
                <w:bCs/>
                <w:sz w:val="16"/>
                <w:szCs w:val="16"/>
              </w:rPr>
              <w:t>Raičević Ranko</w:t>
            </w:r>
            <w:r>
              <w:rPr>
                <w:sz w:val="16"/>
                <w:szCs w:val="16"/>
                <w:lang w:val="sr-Cyrl-RS"/>
              </w:rPr>
              <w:t xml:space="preserve">. </w:t>
            </w:r>
            <w:r w:rsidRPr="00D732FB">
              <w:rPr>
                <w:sz w:val="16"/>
                <w:szCs w:val="16"/>
              </w:rPr>
              <w:t>Mogućnosti za unapređenje zbrinjavanja bolesnika sa moždanim udarom u Srbiji - konsenzus dokument za prevenciju, lečenje i rehabilitaciju bolesnika sa moždanim udarom u Srbiji</w:t>
            </w:r>
            <w:r>
              <w:rPr>
                <w:sz w:val="16"/>
                <w:szCs w:val="16"/>
                <w:lang w:val="sr-Cyrl-RS"/>
              </w:rPr>
              <w:t xml:space="preserve">. </w:t>
            </w:r>
            <w:r w:rsidRPr="00D732FB">
              <w:rPr>
                <w:sz w:val="16"/>
                <w:szCs w:val="16"/>
              </w:rPr>
              <w:t>Vojnosanitetski pregled, vol. 80, br. 12, str. 990-994, 2023</w:t>
            </w:r>
          </w:p>
        </w:tc>
      </w:tr>
      <w:tr w:rsidR="005206B4" w14:paraId="68E0085C" w14:textId="77777777" w:rsidTr="005206B4">
        <w:trPr>
          <w:trHeight w:val="426"/>
        </w:trPr>
        <w:tc>
          <w:tcPr>
            <w:tcW w:w="566" w:type="dxa"/>
          </w:tcPr>
          <w:p w14:paraId="62B01C8D" w14:textId="77777777" w:rsidR="005206B4" w:rsidRDefault="005206B4" w:rsidP="005206B4">
            <w:pPr>
              <w:pStyle w:val="TableParagraph"/>
              <w:spacing w:before="85"/>
              <w:rPr>
                <w:sz w:val="16"/>
              </w:rPr>
            </w:pPr>
            <w:r>
              <w:rPr>
                <w:spacing w:val="-5"/>
                <w:sz w:val="16"/>
              </w:rPr>
              <w:t>2.</w:t>
            </w:r>
          </w:p>
        </w:tc>
        <w:tc>
          <w:tcPr>
            <w:tcW w:w="9233" w:type="dxa"/>
            <w:gridSpan w:val="13"/>
            <w:vAlign w:val="center"/>
          </w:tcPr>
          <w:p w14:paraId="19443633" w14:textId="77777777" w:rsidR="005206B4" w:rsidRDefault="005206B4" w:rsidP="005206B4">
            <w:pPr>
              <w:pStyle w:val="TableParagraph"/>
              <w:spacing w:before="25"/>
              <w:ind w:left="108"/>
              <w:rPr>
                <w:sz w:val="16"/>
              </w:rPr>
            </w:pPr>
            <w:r w:rsidRPr="00DF7790">
              <w:rPr>
                <w:b/>
                <w:bCs/>
                <w:sz w:val="16"/>
                <w:szCs w:val="16"/>
                <w:lang w:val="sr-Latn-BA"/>
              </w:rPr>
              <w:t>Raičev</w:t>
            </w:r>
            <w:r w:rsidRPr="00DF7790">
              <w:rPr>
                <w:b/>
                <w:bCs/>
                <w:color w:val="000000" w:themeColor="text1"/>
                <w:sz w:val="16"/>
                <w:szCs w:val="16"/>
                <w:lang w:val="sr-Latn-BA"/>
              </w:rPr>
              <w:t>ić R</w:t>
            </w:r>
            <w:r w:rsidRPr="002A245F">
              <w:rPr>
                <w:color w:val="000000" w:themeColor="text1"/>
                <w:sz w:val="16"/>
                <w:szCs w:val="16"/>
                <w:lang w:val="sr-Latn-BA"/>
              </w:rPr>
              <w:t xml:space="preserve">, Živanović Ž, Vukićević M, Živković M, Pasovski V, Stojković M, Grunauer M, Apostoloović T, Ilić A.Treatment of neurology patients during the COVID-19 pandemic in Serbia. </w:t>
            </w:r>
            <w:r w:rsidRPr="002A245F">
              <w:rPr>
                <w:color w:val="000000" w:themeColor="text1"/>
                <w:sz w:val="16"/>
                <w:szCs w:val="16"/>
              </w:rPr>
              <w:t xml:space="preserve">Vojnosanitetski pregled 2021; 78(3):376-8. </w:t>
            </w:r>
            <w:hyperlink r:id="rId322" w:history="1">
              <w:r w:rsidRPr="002A245F">
                <w:rPr>
                  <w:rStyle w:val="Hiperveza"/>
                  <w:color w:val="000000" w:themeColor="text1"/>
                  <w:sz w:val="16"/>
                  <w:szCs w:val="16"/>
                </w:rPr>
                <w:t>https://doi.org/10.2298/VSP210205018R</w:t>
              </w:r>
            </w:hyperlink>
          </w:p>
        </w:tc>
      </w:tr>
      <w:tr w:rsidR="005206B4" w14:paraId="51999372" w14:textId="77777777" w:rsidTr="005206B4">
        <w:trPr>
          <w:trHeight w:val="575"/>
        </w:trPr>
        <w:tc>
          <w:tcPr>
            <w:tcW w:w="566" w:type="dxa"/>
          </w:tcPr>
          <w:p w14:paraId="75AD9659" w14:textId="77777777" w:rsidR="005206B4" w:rsidRDefault="005206B4" w:rsidP="005206B4">
            <w:pPr>
              <w:pStyle w:val="TableParagraph"/>
              <w:spacing w:before="160"/>
              <w:rPr>
                <w:sz w:val="16"/>
              </w:rPr>
            </w:pPr>
            <w:r>
              <w:rPr>
                <w:spacing w:val="-5"/>
                <w:sz w:val="16"/>
              </w:rPr>
              <w:t>3.</w:t>
            </w:r>
          </w:p>
        </w:tc>
        <w:tc>
          <w:tcPr>
            <w:tcW w:w="9233" w:type="dxa"/>
            <w:gridSpan w:val="13"/>
            <w:vAlign w:val="center"/>
          </w:tcPr>
          <w:p w14:paraId="1F6DC7E0" w14:textId="77777777" w:rsidR="005206B4" w:rsidRDefault="005206B4" w:rsidP="005206B4">
            <w:pPr>
              <w:pStyle w:val="TableParagraph"/>
              <w:spacing w:before="3" w:line="180" w:lineRule="atLeast"/>
              <w:ind w:left="108"/>
              <w:rPr>
                <w:sz w:val="16"/>
              </w:rPr>
            </w:pPr>
            <w:r w:rsidRPr="002A245F">
              <w:rPr>
                <w:color w:val="000000" w:themeColor="text1"/>
                <w:sz w:val="16"/>
                <w:szCs w:val="16"/>
                <w:lang w:val="sr-Latn-BA"/>
              </w:rPr>
              <w:t>Vla</w:t>
            </w:r>
            <w:r w:rsidRPr="002A245F">
              <w:rPr>
                <w:color w:val="000000" w:themeColor="text1"/>
                <w:sz w:val="16"/>
                <w:szCs w:val="16"/>
                <w:lang w:val="sr-Cyrl-RS"/>
              </w:rPr>
              <w:t>š</w:t>
            </w:r>
            <w:r w:rsidRPr="002A245F">
              <w:rPr>
                <w:color w:val="000000" w:themeColor="text1"/>
                <w:sz w:val="16"/>
                <w:szCs w:val="16"/>
                <w:lang w:val="sr-Latn-BA"/>
              </w:rPr>
              <w:t>kovi</w:t>
            </w:r>
            <w:r w:rsidRPr="002A245F">
              <w:rPr>
                <w:color w:val="000000" w:themeColor="text1"/>
                <w:sz w:val="16"/>
                <w:szCs w:val="16"/>
                <w:lang w:val="sr-Cyrl-RS"/>
              </w:rPr>
              <w:t xml:space="preserve">ć, </w:t>
            </w:r>
            <w:r w:rsidRPr="002A245F">
              <w:rPr>
                <w:color w:val="000000" w:themeColor="text1"/>
                <w:sz w:val="16"/>
                <w:szCs w:val="16"/>
                <w:lang w:val="sr-Latn-BA"/>
              </w:rPr>
              <w:t>T</w:t>
            </w:r>
            <w:r w:rsidRPr="002A245F">
              <w:rPr>
                <w:color w:val="000000" w:themeColor="text1"/>
                <w:sz w:val="16"/>
                <w:szCs w:val="16"/>
                <w:lang w:val="sr-Cyrl-RS"/>
              </w:rPr>
              <w:t xml:space="preserve">, </w:t>
            </w:r>
            <w:r w:rsidRPr="002A245F">
              <w:rPr>
                <w:color w:val="000000" w:themeColor="text1"/>
                <w:sz w:val="16"/>
                <w:szCs w:val="16"/>
                <w:lang w:val="sr-Latn-BA"/>
              </w:rPr>
              <w:t>Brki</w:t>
            </w:r>
            <w:r w:rsidRPr="002A245F">
              <w:rPr>
                <w:color w:val="000000" w:themeColor="text1"/>
                <w:sz w:val="16"/>
                <w:szCs w:val="16"/>
                <w:lang w:val="sr-Cyrl-RS"/>
              </w:rPr>
              <w:t xml:space="preserve">ć </w:t>
            </w:r>
            <w:r w:rsidRPr="002A245F">
              <w:rPr>
                <w:color w:val="000000" w:themeColor="text1"/>
                <w:sz w:val="16"/>
                <w:szCs w:val="16"/>
                <w:lang w:val="sr-Latn-BA"/>
              </w:rPr>
              <w:t>BG</w:t>
            </w:r>
            <w:r w:rsidRPr="002A245F">
              <w:rPr>
                <w:color w:val="000000" w:themeColor="text1"/>
                <w:sz w:val="16"/>
                <w:szCs w:val="16"/>
                <w:lang w:val="sr-Cyrl-RS"/>
              </w:rPr>
              <w:t xml:space="preserve">,  </w:t>
            </w:r>
            <w:r w:rsidRPr="002A245F">
              <w:rPr>
                <w:color w:val="000000" w:themeColor="text1"/>
                <w:sz w:val="16"/>
                <w:szCs w:val="16"/>
                <w:lang w:val="sr-Latn-BA"/>
              </w:rPr>
              <w:t>Stevi</w:t>
            </w:r>
            <w:r w:rsidRPr="002A245F">
              <w:rPr>
                <w:color w:val="000000" w:themeColor="text1"/>
                <w:sz w:val="16"/>
                <w:szCs w:val="16"/>
                <w:lang w:val="sr-Cyrl-RS"/>
              </w:rPr>
              <w:t xml:space="preserve">ć </w:t>
            </w:r>
            <w:r w:rsidRPr="002A245F">
              <w:rPr>
                <w:color w:val="000000" w:themeColor="text1"/>
                <w:sz w:val="16"/>
                <w:szCs w:val="16"/>
                <w:lang w:val="sr-Latn-BA"/>
              </w:rPr>
              <w:t>Z</w:t>
            </w:r>
            <w:r w:rsidRPr="002A245F">
              <w:rPr>
                <w:color w:val="000000" w:themeColor="text1"/>
                <w:sz w:val="16"/>
                <w:szCs w:val="16"/>
                <w:lang w:val="sr-Cyrl-RS"/>
              </w:rPr>
              <w:t xml:space="preserve">, </w:t>
            </w:r>
            <w:r w:rsidRPr="002A245F">
              <w:rPr>
                <w:color w:val="000000" w:themeColor="text1"/>
                <w:sz w:val="16"/>
                <w:szCs w:val="16"/>
                <w:lang w:val="sr-Latn-BA"/>
              </w:rPr>
              <w:t>Vuki</w:t>
            </w:r>
            <w:r w:rsidRPr="002A245F">
              <w:rPr>
                <w:color w:val="000000" w:themeColor="text1"/>
                <w:sz w:val="16"/>
                <w:szCs w:val="16"/>
                <w:lang w:val="sr-Cyrl-RS"/>
              </w:rPr>
              <w:t>ć</w:t>
            </w:r>
            <w:r w:rsidRPr="002A245F">
              <w:rPr>
                <w:color w:val="000000" w:themeColor="text1"/>
                <w:sz w:val="16"/>
                <w:szCs w:val="16"/>
                <w:lang w:val="sr-Latn-BA"/>
              </w:rPr>
              <w:t>evi</w:t>
            </w:r>
            <w:r w:rsidRPr="002A245F">
              <w:rPr>
                <w:color w:val="000000" w:themeColor="text1"/>
                <w:sz w:val="16"/>
                <w:szCs w:val="16"/>
                <w:lang w:val="sr-Cyrl-RS"/>
              </w:rPr>
              <w:t xml:space="preserve">ć </w:t>
            </w:r>
            <w:r w:rsidRPr="002A245F">
              <w:rPr>
                <w:color w:val="000000" w:themeColor="text1"/>
                <w:sz w:val="16"/>
                <w:szCs w:val="16"/>
                <w:lang w:val="sr-Latn-BA"/>
              </w:rPr>
              <w:t>M</w:t>
            </w:r>
            <w:r w:rsidRPr="002A245F">
              <w:rPr>
                <w:color w:val="000000" w:themeColor="text1"/>
                <w:sz w:val="16"/>
                <w:szCs w:val="16"/>
                <w:lang w:val="sr-Cyrl-RS"/>
              </w:rPr>
              <w:t>, Đ</w:t>
            </w:r>
            <w:r w:rsidRPr="002A245F">
              <w:rPr>
                <w:color w:val="000000" w:themeColor="text1"/>
                <w:sz w:val="16"/>
                <w:szCs w:val="16"/>
                <w:lang w:val="sr-Latn-BA"/>
              </w:rPr>
              <w:t>urovi</w:t>
            </w:r>
            <w:r w:rsidRPr="002A245F">
              <w:rPr>
                <w:color w:val="000000" w:themeColor="text1"/>
                <w:sz w:val="16"/>
                <w:szCs w:val="16"/>
                <w:lang w:val="sr-Cyrl-RS"/>
              </w:rPr>
              <w:t xml:space="preserve">ć </w:t>
            </w:r>
            <w:r w:rsidRPr="002A245F">
              <w:rPr>
                <w:color w:val="000000" w:themeColor="text1"/>
                <w:sz w:val="16"/>
                <w:szCs w:val="16"/>
                <w:lang w:val="sr-Latn-BA"/>
              </w:rPr>
              <w:t>O</w:t>
            </w:r>
            <w:r w:rsidRPr="002A245F">
              <w:rPr>
                <w:color w:val="000000" w:themeColor="text1"/>
                <w:sz w:val="16"/>
                <w:szCs w:val="16"/>
                <w:lang w:val="sr-Cyrl-RS"/>
              </w:rPr>
              <w:t xml:space="preserve">, </w:t>
            </w:r>
            <w:r w:rsidRPr="002A245F">
              <w:rPr>
                <w:color w:val="000000" w:themeColor="text1"/>
                <w:sz w:val="16"/>
                <w:szCs w:val="16"/>
                <w:lang w:val="sr-Latn-BA"/>
              </w:rPr>
              <w:t>Kosti</w:t>
            </w:r>
            <w:r w:rsidRPr="002A245F">
              <w:rPr>
                <w:color w:val="000000" w:themeColor="text1"/>
                <w:sz w:val="16"/>
                <w:szCs w:val="16"/>
                <w:lang w:val="sr-Cyrl-RS"/>
              </w:rPr>
              <w:t xml:space="preserve">ć </w:t>
            </w:r>
            <w:r w:rsidRPr="002A245F">
              <w:rPr>
                <w:color w:val="000000" w:themeColor="text1"/>
                <w:sz w:val="16"/>
                <w:szCs w:val="16"/>
                <w:lang w:val="sr-Latn-BA"/>
              </w:rPr>
              <w:t>D</w:t>
            </w:r>
            <w:r w:rsidRPr="002A245F">
              <w:rPr>
                <w:color w:val="000000" w:themeColor="text1"/>
                <w:sz w:val="16"/>
                <w:szCs w:val="16"/>
                <w:lang w:val="sr-Cyrl-RS"/>
              </w:rPr>
              <w:t xml:space="preserve">, </w:t>
            </w:r>
            <w:r w:rsidRPr="002A245F">
              <w:rPr>
                <w:color w:val="000000" w:themeColor="text1"/>
                <w:sz w:val="16"/>
                <w:szCs w:val="16"/>
                <w:lang w:val="sr-Latn-BA"/>
              </w:rPr>
              <w:t>Stanisavljevi</w:t>
            </w:r>
            <w:r w:rsidRPr="002A245F">
              <w:rPr>
                <w:color w:val="000000" w:themeColor="text1"/>
                <w:sz w:val="16"/>
                <w:szCs w:val="16"/>
                <w:lang w:val="sr-Cyrl-RS"/>
              </w:rPr>
              <w:t xml:space="preserve">ć </w:t>
            </w:r>
            <w:r w:rsidRPr="002A245F">
              <w:rPr>
                <w:color w:val="000000" w:themeColor="text1"/>
                <w:sz w:val="16"/>
                <w:szCs w:val="16"/>
                <w:lang w:val="sr-Latn-BA"/>
              </w:rPr>
              <w:t>N</w:t>
            </w:r>
            <w:r w:rsidRPr="002A245F">
              <w:rPr>
                <w:color w:val="000000" w:themeColor="text1"/>
                <w:sz w:val="16"/>
                <w:szCs w:val="16"/>
                <w:lang w:val="sr-Cyrl-RS"/>
              </w:rPr>
              <w:t xml:space="preserve">, </w:t>
            </w:r>
            <w:r w:rsidRPr="002A245F">
              <w:rPr>
                <w:color w:val="000000" w:themeColor="text1"/>
                <w:sz w:val="16"/>
                <w:szCs w:val="16"/>
                <w:lang w:val="sr-Latn-BA"/>
              </w:rPr>
              <w:t>Marinkovi</w:t>
            </w:r>
            <w:r w:rsidRPr="002A245F">
              <w:rPr>
                <w:color w:val="000000" w:themeColor="text1"/>
                <w:sz w:val="16"/>
                <w:szCs w:val="16"/>
                <w:lang w:val="sr-Cyrl-RS"/>
              </w:rPr>
              <w:t xml:space="preserve">ć </w:t>
            </w:r>
            <w:r w:rsidRPr="002A245F">
              <w:rPr>
                <w:color w:val="000000" w:themeColor="text1"/>
                <w:sz w:val="16"/>
                <w:szCs w:val="16"/>
                <w:lang w:val="sr-Latn-BA"/>
              </w:rPr>
              <w:t>I</w:t>
            </w:r>
            <w:r w:rsidRPr="002A245F">
              <w:rPr>
                <w:color w:val="000000" w:themeColor="text1"/>
                <w:sz w:val="16"/>
                <w:szCs w:val="16"/>
                <w:lang w:val="sr-Cyrl-RS"/>
              </w:rPr>
              <w:t xml:space="preserve">, </w:t>
            </w:r>
            <w:r w:rsidRPr="002A245F">
              <w:rPr>
                <w:color w:val="000000" w:themeColor="text1"/>
                <w:sz w:val="16"/>
                <w:szCs w:val="16"/>
                <w:lang w:val="sr-Latn-BA"/>
              </w:rPr>
              <w:t>Kapor</w:t>
            </w:r>
            <w:r w:rsidRPr="002A245F">
              <w:rPr>
                <w:color w:val="000000" w:themeColor="text1"/>
                <w:sz w:val="16"/>
                <w:szCs w:val="16"/>
                <w:lang w:val="sr-Cyrl-RS"/>
              </w:rPr>
              <w:t xml:space="preserve"> </w:t>
            </w:r>
            <w:r w:rsidRPr="002A245F">
              <w:rPr>
                <w:color w:val="000000" w:themeColor="text1"/>
                <w:sz w:val="16"/>
                <w:szCs w:val="16"/>
                <w:lang w:val="sr-Latn-BA"/>
              </w:rPr>
              <w:t>Slobodan</w:t>
            </w:r>
            <w:r w:rsidRPr="002A245F">
              <w:rPr>
                <w:color w:val="000000" w:themeColor="text1"/>
                <w:sz w:val="16"/>
                <w:szCs w:val="16"/>
                <w:lang w:val="sr-Cyrl-RS"/>
              </w:rPr>
              <w:t xml:space="preserve">, </w:t>
            </w:r>
            <w:r w:rsidRPr="002A245F">
              <w:rPr>
                <w:color w:val="000000" w:themeColor="text1"/>
                <w:sz w:val="16"/>
                <w:szCs w:val="16"/>
                <w:lang w:val="sr-Latn-BA"/>
              </w:rPr>
              <w:t>Marinkovi</w:t>
            </w:r>
            <w:r w:rsidRPr="002A245F">
              <w:rPr>
                <w:color w:val="000000" w:themeColor="text1"/>
                <w:sz w:val="16"/>
                <w:szCs w:val="16"/>
                <w:lang w:val="sr-Cyrl-RS"/>
              </w:rPr>
              <w:t xml:space="preserve">ć </w:t>
            </w:r>
            <w:r w:rsidRPr="002A245F">
              <w:rPr>
                <w:color w:val="000000" w:themeColor="text1"/>
                <w:sz w:val="16"/>
                <w:szCs w:val="16"/>
                <w:lang w:val="sr-Latn-BA"/>
              </w:rPr>
              <w:t>S</w:t>
            </w:r>
            <w:r w:rsidRPr="002A245F">
              <w:rPr>
                <w:color w:val="000000" w:themeColor="text1"/>
                <w:sz w:val="16"/>
                <w:szCs w:val="16"/>
                <w:lang w:val="sr-Cyrl-RS"/>
              </w:rPr>
              <w:t xml:space="preserve">. </w:t>
            </w:r>
            <w:r w:rsidRPr="002A245F">
              <w:rPr>
                <w:color w:val="000000" w:themeColor="text1"/>
                <w:sz w:val="16"/>
                <w:szCs w:val="16"/>
                <w:lang w:val="sr-Latn-BA"/>
              </w:rPr>
              <w:t>Anatomic</w:t>
            </w:r>
            <w:r w:rsidRPr="002A245F">
              <w:rPr>
                <w:color w:val="000000" w:themeColor="text1"/>
                <w:sz w:val="16"/>
                <w:szCs w:val="16"/>
                <w:lang w:val="sr-Cyrl-RS"/>
              </w:rPr>
              <w:t xml:space="preserve"> </w:t>
            </w:r>
            <w:r w:rsidRPr="002A245F">
              <w:rPr>
                <w:color w:val="000000" w:themeColor="text1"/>
                <w:sz w:val="16"/>
                <w:szCs w:val="16"/>
                <w:lang w:val="sr-Latn-BA"/>
              </w:rPr>
              <w:t>and</w:t>
            </w:r>
            <w:r w:rsidRPr="002A245F">
              <w:rPr>
                <w:color w:val="000000" w:themeColor="text1"/>
                <w:sz w:val="16"/>
                <w:szCs w:val="16"/>
                <w:lang w:val="sr-Cyrl-RS"/>
              </w:rPr>
              <w:t xml:space="preserve"> </w:t>
            </w:r>
            <w:r w:rsidRPr="002A245F">
              <w:rPr>
                <w:color w:val="000000" w:themeColor="text1"/>
                <w:sz w:val="16"/>
                <w:szCs w:val="16"/>
                <w:lang w:val="sr-Latn-BA"/>
              </w:rPr>
              <w:t>MRI</w:t>
            </w:r>
            <w:r w:rsidRPr="002A245F">
              <w:rPr>
                <w:color w:val="000000" w:themeColor="text1"/>
                <w:sz w:val="16"/>
                <w:szCs w:val="16"/>
                <w:lang w:val="sr-Cyrl-RS"/>
              </w:rPr>
              <w:t xml:space="preserve"> </w:t>
            </w:r>
            <w:r w:rsidRPr="002A245F">
              <w:rPr>
                <w:color w:val="000000" w:themeColor="text1"/>
                <w:sz w:val="16"/>
                <w:szCs w:val="16"/>
                <w:lang w:val="sr-Latn-BA"/>
              </w:rPr>
              <w:t>bases</w:t>
            </w:r>
            <w:r w:rsidRPr="002A245F">
              <w:rPr>
                <w:color w:val="000000" w:themeColor="text1"/>
                <w:sz w:val="16"/>
                <w:szCs w:val="16"/>
                <w:lang w:val="sr-Cyrl-RS"/>
              </w:rPr>
              <w:t xml:space="preserve"> </w:t>
            </w:r>
            <w:r w:rsidRPr="002A245F">
              <w:rPr>
                <w:color w:val="000000" w:themeColor="text1"/>
                <w:sz w:val="16"/>
                <w:szCs w:val="16"/>
                <w:lang w:val="sr-Latn-BA"/>
              </w:rPr>
              <w:t>for</w:t>
            </w:r>
            <w:r w:rsidRPr="002A245F">
              <w:rPr>
                <w:color w:val="000000" w:themeColor="text1"/>
                <w:sz w:val="16"/>
                <w:szCs w:val="16"/>
                <w:lang w:val="sr-Cyrl-RS"/>
              </w:rPr>
              <w:t xml:space="preserve"> </w:t>
            </w:r>
            <w:r w:rsidRPr="002A245F">
              <w:rPr>
                <w:color w:val="000000" w:themeColor="text1"/>
                <w:sz w:val="16"/>
                <w:szCs w:val="16"/>
                <w:lang w:val="sr-Latn-BA"/>
              </w:rPr>
              <w:t>pontine</w:t>
            </w:r>
            <w:r w:rsidRPr="002A245F">
              <w:rPr>
                <w:color w:val="000000" w:themeColor="text1"/>
                <w:sz w:val="16"/>
                <w:szCs w:val="16"/>
                <w:lang w:val="sr-Cyrl-RS"/>
              </w:rPr>
              <w:t xml:space="preserve"> </w:t>
            </w:r>
            <w:r w:rsidRPr="002A245F">
              <w:rPr>
                <w:color w:val="000000" w:themeColor="text1"/>
                <w:sz w:val="16"/>
                <w:szCs w:val="16"/>
                <w:lang w:val="sr-Latn-BA"/>
              </w:rPr>
              <w:t>infarctions</w:t>
            </w:r>
            <w:r w:rsidRPr="002A245F">
              <w:rPr>
                <w:color w:val="000000" w:themeColor="text1"/>
                <w:sz w:val="16"/>
                <w:szCs w:val="16"/>
                <w:lang w:val="sr-Cyrl-RS"/>
              </w:rPr>
              <w:t xml:space="preserve"> </w:t>
            </w:r>
            <w:r w:rsidRPr="002A245F">
              <w:rPr>
                <w:color w:val="000000" w:themeColor="text1"/>
                <w:sz w:val="16"/>
                <w:szCs w:val="16"/>
                <w:lang w:val="sr-Latn-BA"/>
              </w:rPr>
              <w:t>with</w:t>
            </w:r>
            <w:r w:rsidRPr="002A245F">
              <w:rPr>
                <w:color w:val="000000" w:themeColor="text1"/>
                <w:sz w:val="16"/>
                <w:szCs w:val="16"/>
                <w:lang w:val="sr-Cyrl-RS"/>
              </w:rPr>
              <w:t xml:space="preserve"> </w:t>
            </w:r>
            <w:r w:rsidRPr="002A245F">
              <w:rPr>
                <w:color w:val="000000" w:themeColor="text1"/>
                <w:sz w:val="16"/>
                <w:szCs w:val="16"/>
                <w:lang w:val="sr-Latn-BA"/>
              </w:rPr>
              <w:t>patients</w:t>
            </w:r>
            <w:r w:rsidRPr="002A245F">
              <w:rPr>
                <w:color w:val="000000" w:themeColor="text1"/>
                <w:sz w:val="16"/>
                <w:szCs w:val="16"/>
                <w:lang w:val="sr-Cyrl-RS"/>
              </w:rPr>
              <w:t xml:space="preserve"> </w:t>
            </w:r>
            <w:r w:rsidRPr="002A245F">
              <w:rPr>
                <w:color w:val="000000" w:themeColor="text1"/>
                <w:sz w:val="16"/>
                <w:szCs w:val="16"/>
                <w:lang w:val="sr-Latn-BA"/>
              </w:rPr>
              <w:t>presentation</w:t>
            </w:r>
            <w:r w:rsidRPr="002A245F">
              <w:rPr>
                <w:color w:val="000000" w:themeColor="text1"/>
                <w:sz w:val="16"/>
                <w:szCs w:val="16"/>
                <w:lang w:val="sr-Cyrl-RS"/>
              </w:rPr>
              <w:t xml:space="preserve">. </w:t>
            </w:r>
            <w:r w:rsidRPr="002A245F">
              <w:rPr>
                <w:color w:val="000000" w:themeColor="text1"/>
                <w:sz w:val="16"/>
                <w:szCs w:val="16"/>
              </w:rPr>
              <w:t xml:space="preserve">Journal of Stroke and Cerebrovascular Diseases 2022; 31(8): 106 -17. </w:t>
            </w:r>
            <w:hyperlink r:id="rId323" w:history="1">
              <w:r w:rsidRPr="002A245F">
                <w:rPr>
                  <w:rStyle w:val="Hiperveza"/>
                  <w:color w:val="000000" w:themeColor="text1"/>
                  <w:sz w:val="16"/>
                  <w:szCs w:val="16"/>
                </w:rPr>
                <w:t>https://doi.org/10.1016/j.jstrokecerebrovasdis.2022.106613</w:t>
              </w:r>
            </w:hyperlink>
          </w:p>
        </w:tc>
      </w:tr>
      <w:tr w:rsidR="005206B4" w14:paraId="4D8C6497" w14:textId="77777777" w:rsidTr="005206B4">
        <w:trPr>
          <w:trHeight w:val="551"/>
        </w:trPr>
        <w:tc>
          <w:tcPr>
            <w:tcW w:w="566" w:type="dxa"/>
          </w:tcPr>
          <w:p w14:paraId="0BBA69AA" w14:textId="77777777" w:rsidR="005206B4" w:rsidRDefault="005206B4" w:rsidP="005206B4">
            <w:pPr>
              <w:pStyle w:val="TableParagraph"/>
              <w:spacing w:before="148"/>
              <w:rPr>
                <w:sz w:val="16"/>
              </w:rPr>
            </w:pPr>
            <w:r>
              <w:rPr>
                <w:spacing w:val="-5"/>
                <w:sz w:val="16"/>
              </w:rPr>
              <w:t>4.</w:t>
            </w:r>
          </w:p>
        </w:tc>
        <w:tc>
          <w:tcPr>
            <w:tcW w:w="9233" w:type="dxa"/>
            <w:gridSpan w:val="13"/>
            <w:vAlign w:val="center"/>
          </w:tcPr>
          <w:p w14:paraId="09744BCB" w14:textId="77777777" w:rsidR="005206B4" w:rsidRDefault="005206B4" w:rsidP="005206B4">
            <w:pPr>
              <w:pStyle w:val="TableParagraph"/>
              <w:spacing w:line="182" w:lineRule="exact"/>
              <w:ind w:left="108" w:right="263"/>
              <w:rPr>
                <w:sz w:val="16"/>
              </w:rPr>
            </w:pPr>
            <w:r w:rsidRPr="00974D3F">
              <w:rPr>
                <w:sz w:val="17"/>
                <w:szCs w:val="17"/>
              </w:rPr>
              <w:t xml:space="preserve">Lepić T, Veljancić D, Jovanikić O, Lepić M, Slankamenac P, </w:t>
            </w:r>
            <w:r w:rsidRPr="00DF7790">
              <w:rPr>
                <w:b/>
                <w:bCs/>
                <w:sz w:val="17"/>
                <w:szCs w:val="17"/>
              </w:rPr>
              <w:t>Raicević R.</w:t>
            </w:r>
            <w:r w:rsidRPr="00974D3F">
              <w:rPr>
                <w:sz w:val="17"/>
                <w:szCs w:val="17"/>
              </w:rPr>
              <w:t xml:space="preserve"> Importance of angle correction in transcranial color-coded duplex insonation of arteries at the base of the brain. Vojnosanit Pregl. 2015 Dec;72(12):1093-7.</w:t>
            </w:r>
          </w:p>
        </w:tc>
      </w:tr>
      <w:tr w:rsidR="005206B4" w14:paraId="58DDAC99" w14:textId="77777777" w:rsidTr="005206B4">
        <w:trPr>
          <w:trHeight w:val="693"/>
        </w:trPr>
        <w:tc>
          <w:tcPr>
            <w:tcW w:w="566" w:type="dxa"/>
          </w:tcPr>
          <w:p w14:paraId="1DFBD763" w14:textId="77777777" w:rsidR="005206B4" w:rsidRDefault="005206B4" w:rsidP="005206B4">
            <w:pPr>
              <w:pStyle w:val="TableParagraph"/>
              <w:spacing w:before="36"/>
              <w:ind w:left="0"/>
              <w:rPr>
                <w:sz w:val="16"/>
              </w:rPr>
            </w:pPr>
          </w:p>
          <w:p w14:paraId="6182C555" w14:textId="77777777" w:rsidR="005206B4" w:rsidRDefault="005206B4" w:rsidP="005206B4">
            <w:pPr>
              <w:pStyle w:val="TableParagraph"/>
              <w:rPr>
                <w:sz w:val="16"/>
              </w:rPr>
            </w:pPr>
            <w:r>
              <w:rPr>
                <w:spacing w:val="-5"/>
                <w:sz w:val="16"/>
              </w:rPr>
              <w:t>5.</w:t>
            </w:r>
          </w:p>
        </w:tc>
        <w:tc>
          <w:tcPr>
            <w:tcW w:w="9233" w:type="dxa"/>
            <w:gridSpan w:val="13"/>
            <w:vAlign w:val="center"/>
          </w:tcPr>
          <w:p w14:paraId="70D93BF2" w14:textId="77777777" w:rsidR="005206B4" w:rsidRDefault="005206B4" w:rsidP="005206B4">
            <w:pPr>
              <w:pStyle w:val="TableParagraph"/>
              <w:spacing w:before="1"/>
              <w:ind w:left="108"/>
              <w:rPr>
                <w:sz w:val="16"/>
              </w:rPr>
            </w:pPr>
            <w:r w:rsidRPr="00974D3F">
              <w:rPr>
                <w:sz w:val="17"/>
                <w:szCs w:val="17"/>
              </w:rPr>
              <w:t xml:space="preserve">Krsmanović Ž, Živković M, Lepić T, Stanković A, </w:t>
            </w:r>
            <w:r w:rsidRPr="00DF7790">
              <w:rPr>
                <w:b/>
                <w:bCs/>
                <w:sz w:val="17"/>
                <w:szCs w:val="17"/>
              </w:rPr>
              <w:t>Raičević R</w:t>
            </w:r>
            <w:r w:rsidRPr="00974D3F">
              <w:rPr>
                <w:sz w:val="17"/>
                <w:szCs w:val="17"/>
              </w:rPr>
              <w:t>, Dinčić E. Small internal jugular veins with restricted outflow are associated with severe multiple sclerosis: a sonographer-blinded, case-control ultrasound study. BMC Neurol. 2013 Jul 17;13:90. doi: 10.1186/1471-2377-13-90.</w:t>
            </w:r>
          </w:p>
        </w:tc>
      </w:tr>
      <w:tr w:rsidR="005206B4" w14:paraId="313BE98C" w14:textId="77777777" w:rsidTr="005206B4">
        <w:trPr>
          <w:trHeight w:val="552"/>
        </w:trPr>
        <w:tc>
          <w:tcPr>
            <w:tcW w:w="566" w:type="dxa"/>
          </w:tcPr>
          <w:p w14:paraId="4B3342D2" w14:textId="77777777" w:rsidR="005206B4" w:rsidRDefault="005206B4" w:rsidP="005206B4">
            <w:pPr>
              <w:pStyle w:val="TableParagraph"/>
              <w:spacing w:before="148"/>
              <w:rPr>
                <w:sz w:val="16"/>
              </w:rPr>
            </w:pPr>
            <w:r>
              <w:rPr>
                <w:spacing w:val="-5"/>
                <w:sz w:val="16"/>
              </w:rPr>
              <w:t>6.</w:t>
            </w:r>
          </w:p>
        </w:tc>
        <w:tc>
          <w:tcPr>
            <w:tcW w:w="9233" w:type="dxa"/>
            <w:gridSpan w:val="13"/>
            <w:vAlign w:val="center"/>
          </w:tcPr>
          <w:p w14:paraId="089758F2" w14:textId="77777777" w:rsidR="005206B4" w:rsidRDefault="005206B4" w:rsidP="005206B4">
            <w:pPr>
              <w:pStyle w:val="TableParagraph"/>
              <w:spacing w:line="170" w:lineRule="exact"/>
              <w:ind w:left="108"/>
              <w:rPr>
                <w:sz w:val="16"/>
              </w:rPr>
            </w:pPr>
            <w:r w:rsidRPr="00974D3F">
              <w:rPr>
                <w:sz w:val="17"/>
                <w:szCs w:val="17"/>
              </w:rPr>
              <w:t xml:space="preserve">Popović R, Radovinović-Tasić S, Rusović S, Lepić T, Ilić R, </w:t>
            </w:r>
            <w:r w:rsidRPr="00DF7790">
              <w:rPr>
                <w:b/>
                <w:bCs/>
                <w:sz w:val="17"/>
                <w:szCs w:val="17"/>
              </w:rPr>
              <w:t>Raičević R</w:t>
            </w:r>
            <w:r w:rsidRPr="00974D3F">
              <w:rPr>
                <w:sz w:val="17"/>
                <w:szCs w:val="17"/>
              </w:rPr>
              <w:t>, Obradović D. Urgent carotid stenting before cardiac surgery in a young male patient with acute ischemic stroke caused by aortic and carotid dissection. Vojnosanit Pregl. 2016 Jul;73(7):674-8. doi: 10.2298/VSP150402091P.</w:t>
            </w:r>
          </w:p>
        </w:tc>
      </w:tr>
      <w:tr w:rsidR="005206B4" w14:paraId="1D8A98BD" w14:textId="77777777" w:rsidTr="005206B4">
        <w:trPr>
          <w:trHeight w:val="552"/>
        </w:trPr>
        <w:tc>
          <w:tcPr>
            <w:tcW w:w="566" w:type="dxa"/>
          </w:tcPr>
          <w:p w14:paraId="627B6B16" w14:textId="77777777" w:rsidR="005206B4" w:rsidRPr="0055414B" w:rsidRDefault="005206B4" w:rsidP="005206B4">
            <w:pPr>
              <w:pStyle w:val="TableParagraph"/>
              <w:spacing w:before="148"/>
              <w:rPr>
                <w:spacing w:val="-5"/>
                <w:sz w:val="16"/>
                <w:lang w:val="sr-Cyrl-RS"/>
              </w:rPr>
            </w:pPr>
            <w:r>
              <w:rPr>
                <w:spacing w:val="-5"/>
                <w:sz w:val="16"/>
                <w:lang w:val="sr-Cyrl-RS"/>
              </w:rPr>
              <w:t>7.</w:t>
            </w:r>
          </w:p>
        </w:tc>
        <w:tc>
          <w:tcPr>
            <w:tcW w:w="9233" w:type="dxa"/>
            <w:gridSpan w:val="13"/>
            <w:vAlign w:val="center"/>
          </w:tcPr>
          <w:p w14:paraId="33C812EB" w14:textId="77777777" w:rsidR="005206B4" w:rsidRDefault="005206B4" w:rsidP="005206B4">
            <w:pPr>
              <w:pStyle w:val="TableParagraph"/>
              <w:spacing w:line="170" w:lineRule="exact"/>
              <w:ind w:left="108"/>
              <w:rPr>
                <w:sz w:val="16"/>
              </w:rPr>
            </w:pPr>
            <w:r w:rsidRPr="00974D3F">
              <w:rPr>
                <w:sz w:val="17"/>
                <w:szCs w:val="17"/>
              </w:rPr>
              <w:t xml:space="preserve">Jovanikić O, Lepić T, </w:t>
            </w:r>
            <w:r w:rsidRPr="00DF7790">
              <w:rPr>
                <w:b/>
                <w:bCs/>
                <w:sz w:val="17"/>
                <w:szCs w:val="17"/>
              </w:rPr>
              <w:t>Raicević R</w:t>
            </w:r>
            <w:r w:rsidRPr="00974D3F">
              <w:rPr>
                <w:sz w:val="17"/>
                <w:szCs w:val="17"/>
              </w:rPr>
              <w:t xml:space="preserve">, Veljancić D, Ristić A, Gligić B. </w:t>
            </w:r>
            <w:hyperlink r:id="rId324" w:history="1">
              <w:r w:rsidRPr="00974D3F">
                <w:rPr>
                  <w:sz w:val="17"/>
                  <w:szCs w:val="17"/>
                </w:rPr>
                <w:t>Intimomedial thickness of the vertebral arteries complex: a new useful parameter for the assessment of atheroclerotic process?.</w:t>
              </w:r>
            </w:hyperlink>
            <w:r w:rsidRPr="00974D3F">
              <w:rPr>
                <w:sz w:val="17"/>
                <w:szCs w:val="17"/>
              </w:rPr>
              <w:t xml:space="preserve"> </w:t>
            </w:r>
            <w:r w:rsidRPr="00974D3F">
              <w:rPr>
                <w:bCs/>
                <w:sz w:val="17"/>
                <w:szCs w:val="17"/>
              </w:rPr>
              <w:t>Vojnosanit Pregl</w:t>
            </w:r>
            <w:r w:rsidRPr="00974D3F">
              <w:rPr>
                <w:sz w:val="17"/>
                <w:szCs w:val="17"/>
              </w:rPr>
              <w:t xml:space="preserve">. 2011 Sep;68(9):733-8. </w:t>
            </w:r>
          </w:p>
        </w:tc>
      </w:tr>
      <w:tr w:rsidR="005206B4" w14:paraId="3BD01CF7" w14:textId="77777777" w:rsidTr="005206B4">
        <w:trPr>
          <w:trHeight w:val="552"/>
        </w:trPr>
        <w:tc>
          <w:tcPr>
            <w:tcW w:w="566" w:type="dxa"/>
          </w:tcPr>
          <w:p w14:paraId="69125C8E" w14:textId="77777777" w:rsidR="005206B4" w:rsidRPr="0055414B" w:rsidRDefault="005206B4" w:rsidP="005206B4">
            <w:pPr>
              <w:pStyle w:val="TableParagraph"/>
              <w:spacing w:before="148"/>
              <w:rPr>
                <w:spacing w:val="-5"/>
                <w:sz w:val="16"/>
                <w:lang w:val="sr-Cyrl-RS"/>
              </w:rPr>
            </w:pPr>
            <w:r>
              <w:rPr>
                <w:spacing w:val="-5"/>
                <w:sz w:val="16"/>
                <w:lang w:val="sr-Cyrl-RS"/>
              </w:rPr>
              <w:t>8.</w:t>
            </w:r>
          </w:p>
        </w:tc>
        <w:tc>
          <w:tcPr>
            <w:tcW w:w="9233" w:type="dxa"/>
            <w:gridSpan w:val="13"/>
            <w:vAlign w:val="center"/>
          </w:tcPr>
          <w:p w14:paraId="0075A1E2" w14:textId="77777777" w:rsidR="005206B4" w:rsidRDefault="005206B4" w:rsidP="005206B4">
            <w:pPr>
              <w:pStyle w:val="TableParagraph"/>
              <w:spacing w:line="170" w:lineRule="exact"/>
              <w:ind w:left="108"/>
              <w:rPr>
                <w:sz w:val="16"/>
              </w:rPr>
            </w:pPr>
            <w:r w:rsidRPr="00974D3F">
              <w:rPr>
                <w:sz w:val="17"/>
                <w:szCs w:val="17"/>
              </w:rPr>
              <w:t xml:space="preserve">Krsmanović Z, Dincić E, Kostić S, Lacković V, Bajcetić M, Lacković M, Bosković Z, </w:t>
            </w:r>
            <w:r w:rsidRPr="00DF7790">
              <w:rPr>
                <w:b/>
                <w:bCs/>
                <w:sz w:val="17"/>
                <w:szCs w:val="17"/>
              </w:rPr>
              <w:t>Raicević R</w:t>
            </w:r>
            <w:r w:rsidRPr="00974D3F">
              <w:rPr>
                <w:sz w:val="17"/>
                <w:szCs w:val="17"/>
              </w:rPr>
              <w:t xml:space="preserve">. </w:t>
            </w:r>
            <w:hyperlink r:id="rId325" w:history="1">
              <w:r w:rsidRPr="00974D3F">
                <w:rPr>
                  <w:sz w:val="17"/>
                  <w:szCs w:val="17"/>
                </w:rPr>
                <w:t>Cerebral autosomal dominant arteriopathy with subcortical infarcts and leukoencephalopathy.</w:t>
              </w:r>
            </w:hyperlink>
            <w:r w:rsidRPr="00974D3F">
              <w:rPr>
                <w:sz w:val="17"/>
                <w:szCs w:val="17"/>
              </w:rPr>
              <w:t xml:space="preserve"> </w:t>
            </w:r>
            <w:r w:rsidRPr="00974D3F">
              <w:rPr>
                <w:bCs/>
                <w:sz w:val="17"/>
                <w:szCs w:val="17"/>
              </w:rPr>
              <w:t>Vojnosanit Pregl</w:t>
            </w:r>
            <w:r w:rsidRPr="00974D3F">
              <w:rPr>
                <w:sz w:val="17"/>
                <w:szCs w:val="17"/>
              </w:rPr>
              <w:t>. 2011 May;68(5):455-9.</w:t>
            </w:r>
          </w:p>
        </w:tc>
      </w:tr>
      <w:tr w:rsidR="005206B4" w14:paraId="7B9117A2" w14:textId="77777777" w:rsidTr="005206B4">
        <w:trPr>
          <w:trHeight w:val="552"/>
        </w:trPr>
        <w:tc>
          <w:tcPr>
            <w:tcW w:w="566" w:type="dxa"/>
          </w:tcPr>
          <w:p w14:paraId="39F3FC9C" w14:textId="77777777" w:rsidR="005206B4" w:rsidRPr="0055414B" w:rsidRDefault="005206B4" w:rsidP="005206B4">
            <w:pPr>
              <w:pStyle w:val="TableParagraph"/>
              <w:spacing w:before="148"/>
              <w:rPr>
                <w:spacing w:val="-5"/>
                <w:sz w:val="16"/>
                <w:lang w:val="sr-Cyrl-RS"/>
              </w:rPr>
            </w:pPr>
            <w:r>
              <w:rPr>
                <w:spacing w:val="-5"/>
                <w:sz w:val="16"/>
                <w:lang w:val="sr-Cyrl-RS"/>
              </w:rPr>
              <w:t>9.</w:t>
            </w:r>
          </w:p>
        </w:tc>
        <w:tc>
          <w:tcPr>
            <w:tcW w:w="9233" w:type="dxa"/>
            <w:gridSpan w:val="13"/>
            <w:vAlign w:val="center"/>
          </w:tcPr>
          <w:p w14:paraId="602EB98C" w14:textId="77777777" w:rsidR="005206B4" w:rsidRDefault="005206B4" w:rsidP="005206B4">
            <w:pPr>
              <w:pStyle w:val="TableParagraph"/>
              <w:spacing w:line="170" w:lineRule="exact"/>
              <w:ind w:left="108"/>
              <w:rPr>
                <w:sz w:val="16"/>
              </w:rPr>
            </w:pPr>
            <w:r w:rsidRPr="00974D3F">
              <w:rPr>
                <w:sz w:val="17"/>
                <w:szCs w:val="17"/>
              </w:rPr>
              <w:t xml:space="preserve">Vuković I, Lacković V, </w:t>
            </w:r>
            <w:r w:rsidRPr="00DF7790">
              <w:rPr>
                <w:b/>
                <w:bCs/>
                <w:sz w:val="17"/>
                <w:szCs w:val="17"/>
              </w:rPr>
              <w:t>Raicević R</w:t>
            </w:r>
            <w:r w:rsidRPr="00974D3F">
              <w:rPr>
                <w:sz w:val="17"/>
                <w:szCs w:val="17"/>
              </w:rPr>
              <w:t xml:space="preserve">, Lazić Z, Milosavljević Z, Kastratović T, Mihailović AM, Stanković V, Lackoviç M. </w:t>
            </w:r>
            <w:hyperlink r:id="rId326" w:history="1">
              <w:r w:rsidRPr="00974D3F">
                <w:rPr>
                  <w:sz w:val="17"/>
                  <w:szCs w:val="17"/>
                </w:rPr>
                <w:t>Recent views on cytohistological characteristics and pathogenic mechanisms of atherosclerotic lesions types I, II and III.</w:t>
              </w:r>
            </w:hyperlink>
            <w:r w:rsidRPr="00974D3F">
              <w:rPr>
                <w:sz w:val="17"/>
                <w:szCs w:val="17"/>
              </w:rPr>
              <w:t xml:space="preserve"> </w:t>
            </w:r>
            <w:r w:rsidRPr="00974D3F">
              <w:rPr>
                <w:bCs/>
                <w:sz w:val="17"/>
                <w:szCs w:val="17"/>
              </w:rPr>
              <w:t>Vojnosanit Pregl</w:t>
            </w:r>
            <w:r w:rsidRPr="00974D3F">
              <w:rPr>
                <w:sz w:val="17"/>
                <w:szCs w:val="17"/>
              </w:rPr>
              <w:t>. 2010 Dec;67(12):1007-14.</w:t>
            </w:r>
          </w:p>
        </w:tc>
      </w:tr>
      <w:tr w:rsidR="005206B4" w14:paraId="49944114" w14:textId="77777777" w:rsidTr="005206B4">
        <w:trPr>
          <w:trHeight w:val="244"/>
        </w:trPr>
        <w:tc>
          <w:tcPr>
            <w:tcW w:w="9799" w:type="dxa"/>
            <w:gridSpan w:val="14"/>
          </w:tcPr>
          <w:p w14:paraId="084491A6" w14:textId="77777777" w:rsidR="005206B4" w:rsidRDefault="005206B4" w:rsidP="005206B4">
            <w:pPr>
              <w:pStyle w:val="TableParagraph"/>
              <w:spacing w:line="181" w:lineRule="exact"/>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5206B4" w14:paraId="6AB80051" w14:textId="77777777" w:rsidTr="005206B4">
        <w:trPr>
          <w:trHeight w:val="241"/>
        </w:trPr>
        <w:tc>
          <w:tcPr>
            <w:tcW w:w="4447" w:type="dxa"/>
            <w:gridSpan w:val="8"/>
          </w:tcPr>
          <w:p w14:paraId="579189CF" w14:textId="77777777" w:rsidR="005206B4" w:rsidRDefault="005206B4" w:rsidP="005206B4">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352" w:type="dxa"/>
            <w:gridSpan w:val="6"/>
          </w:tcPr>
          <w:p w14:paraId="0560B979" w14:textId="77777777" w:rsidR="005206B4" w:rsidRDefault="005206B4" w:rsidP="005206B4">
            <w:pPr>
              <w:pStyle w:val="TableParagraph"/>
              <w:spacing w:line="178" w:lineRule="exact"/>
              <w:ind w:left="109"/>
              <w:rPr>
                <w:sz w:val="16"/>
              </w:rPr>
            </w:pPr>
            <w:r>
              <w:rPr>
                <w:spacing w:val="-5"/>
                <w:sz w:val="16"/>
              </w:rPr>
              <w:t>100</w:t>
            </w:r>
          </w:p>
        </w:tc>
      </w:tr>
      <w:tr w:rsidR="005206B4" w14:paraId="442ADC65" w14:textId="77777777" w:rsidTr="005206B4">
        <w:trPr>
          <w:trHeight w:val="244"/>
        </w:trPr>
        <w:tc>
          <w:tcPr>
            <w:tcW w:w="4447" w:type="dxa"/>
            <w:gridSpan w:val="8"/>
          </w:tcPr>
          <w:p w14:paraId="2FF10775" w14:textId="77777777" w:rsidR="005206B4" w:rsidRDefault="005206B4" w:rsidP="005206B4">
            <w:pPr>
              <w:pStyle w:val="TableParagraph"/>
              <w:spacing w:line="181"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352" w:type="dxa"/>
            <w:gridSpan w:val="6"/>
          </w:tcPr>
          <w:p w14:paraId="4CB7D9C9" w14:textId="77777777" w:rsidR="005206B4" w:rsidRDefault="005206B4" w:rsidP="005206B4">
            <w:pPr>
              <w:pStyle w:val="TableParagraph"/>
              <w:spacing w:line="181" w:lineRule="exact"/>
              <w:ind w:left="109"/>
              <w:rPr>
                <w:sz w:val="16"/>
              </w:rPr>
            </w:pPr>
            <w:r>
              <w:rPr>
                <w:spacing w:val="-5"/>
                <w:sz w:val="16"/>
              </w:rPr>
              <w:t>15</w:t>
            </w:r>
          </w:p>
        </w:tc>
      </w:tr>
      <w:tr w:rsidR="005206B4" w14:paraId="4F7D18E4" w14:textId="77777777" w:rsidTr="005206B4">
        <w:trPr>
          <w:trHeight w:val="277"/>
        </w:trPr>
        <w:tc>
          <w:tcPr>
            <w:tcW w:w="4447" w:type="dxa"/>
            <w:gridSpan w:val="8"/>
          </w:tcPr>
          <w:p w14:paraId="3B55E981" w14:textId="77777777" w:rsidR="005206B4" w:rsidRDefault="005206B4" w:rsidP="005206B4">
            <w:pPr>
              <w:pStyle w:val="TableParagraph"/>
              <w:spacing w:before="13"/>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1762" w:type="dxa"/>
            <w:gridSpan w:val="3"/>
          </w:tcPr>
          <w:p w14:paraId="69EBD965" w14:textId="77777777" w:rsidR="005206B4" w:rsidRDefault="005206B4" w:rsidP="005206B4">
            <w:pPr>
              <w:pStyle w:val="TableParagraph"/>
              <w:tabs>
                <w:tab w:val="right" w:pos="1076"/>
              </w:tabs>
              <w:spacing w:before="13"/>
              <w:ind w:left="109"/>
              <w:rPr>
                <w:sz w:val="16"/>
              </w:rPr>
            </w:pPr>
            <w:r>
              <w:rPr>
                <w:spacing w:val="-2"/>
                <w:sz w:val="16"/>
              </w:rPr>
              <w:t>Домаћи</w:t>
            </w:r>
            <w:r>
              <w:rPr>
                <w:sz w:val="16"/>
              </w:rPr>
              <w:tab/>
            </w:r>
            <w:r>
              <w:rPr>
                <w:spacing w:val="-10"/>
                <w:sz w:val="16"/>
              </w:rPr>
              <w:t>2</w:t>
            </w:r>
          </w:p>
        </w:tc>
        <w:tc>
          <w:tcPr>
            <w:tcW w:w="3590" w:type="dxa"/>
            <w:gridSpan w:val="3"/>
          </w:tcPr>
          <w:p w14:paraId="17FFE83D" w14:textId="77777777" w:rsidR="005206B4" w:rsidRDefault="005206B4" w:rsidP="005206B4">
            <w:pPr>
              <w:pStyle w:val="TableParagraph"/>
              <w:spacing w:before="13"/>
              <w:ind w:left="108"/>
              <w:rPr>
                <w:sz w:val="16"/>
              </w:rPr>
            </w:pPr>
            <w:r>
              <w:rPr>
                <w:sz w:val="16"/>
              </w:rPr>
              <w:t>Међународни</w:t>
            </w:r>
            <w:r>
              <w:rPr>
                <w:spacing w:val="54"/>
                <w:sz w:val="16"/>
              </w:rPr>
              <w:t xml:space="preserve">  </w:t>
            </w:r>
            <w:r>
              <w:rPr>
                <w:spacing w:val="-10"/>
                <w:sz w:val="16"/>
              </w:rPr>
              <w:t>0</w:t>
            </w:r>
          </w:p>
        </w:tc>
      </w:tr>
      <w:tr w:rsidR="005206B4" w14:paraId="32DAFF89" w14:textId="77777777" w:rsidTr="005206B4">
        <w:trPr>
          <w:trHeight w:val="244"/>
        </w:trPr>
        <w:tc>
          <w:tcPr>
            <w:tcW w:w="2553" w:type="dxa"/>
            <w:gridSpan w:val="5"/>
          </w:tcPr>
          <w:p w14:paraId="0D30CD88" w14:textId="77777777" w:rsidR="005206B4" w:rsidRDefault="005206B4" w:rsidP="005206B4">
            <w:pPr>
              <w:pStyle w:val="TableParagraph"/>
              <w:spacing w:line="178" w:lineRule="exact"/>
              <w:rPr>
                <w:sz w:val="16"/>
              </w:rPr>
            </w:pPr>
            <w:r>
              <w:rPr>
                <w:spacing w:val="-2"/>
                <w:sz w:val="16"/>
              </w:rPr>
              <w:t>Усавршавања</w:t>
            </w:r>
          </w:p>
        </w:tc>
        <w:tc>
          <w:tcPr>
            <w:tcW w:w="7246" w:type="dxa"/>
            <w:gridSpan w:val="9"/>
          </w:tcPr>
          <w:p w14:paraId="244980B2" w14:textId="77777777" w:rsidR="005206B4" w:rsidRDefault="005206B4" w:rsidP="005206B4">
            <w:pPr>
              <w:pStyle w:val="TableParagraph"/>
              <w:ind w:left="0"/>
              <w:rPr>
                <w:sz w:val="16"/>
              </w:rPr>
            </w:pPr>
          </w:p>
        </w:tc>
      </w:tr>
      <w:tr w:rsidR="005206B4" w14:paraId="47446D54" w14:textId="77777777" w:rsidTr="005206B4">
        <w:trPr>
          <w:trHeight w:val="244"/>
        </w:trPr>
        <w:tc>
          <w:tcPr>
            <w:tcW w:w="9799" w:type="dxa"/>
            <w:gridSpan w:val="14"/>
          </w:tcPr>
          <w:p w14:paraId="168A0091" w14:textId="77777777" w:rsidR="005206B4" w:rsidRDefault="005206B4" w:rsidP="005206B4">
            <w:pPr>
              <w:pStyle w:val="TableParagraph"/>
              <w:spacing w:line="178"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54D191AC" w14:textId="2E325CCE" w:rsidR="005206B4" w:rsidRPr="005206B4" w:rsidRDefault="005206B4">
      <w:pPr>
        <w:pStyle w:val="TableParagraph"/>
        <w:spacing w:line="178" w:lineRule="exact"/>
        <w:rPr>
          <w:sz w:val="16"/>
          <w:lang w:val="sr-Cyrl-RS"/>
        </w:rPr>
        <w:sectPr w:rsidR="005206B4" w:rsidRPr="005206B4">
          <w:pgSz w:w="11910" w:h="16850"/>
          <w:pgMar w:top="1060" w:right="283" w:bottom="440" w:left="283" w:header="187" w:footer="253" w:gutter="0"/>
          <w:cols w:space="720"/>
        </w:sectPr>
      </w:pPr>
      <w:r>
        <w:rPr>
          <w:sz w:val="16"/>
          <w:lang w:val="sr-Cyrl-RS"/>
        </w:rPr>
        <w:t xml:space="preserve">              </w:t>
      </w:r>
    </w:p>
    <w:p w14:paraId="06CE47EF" w14:textId="77777777" w:rsidR="00071E18" w:rsidRDefault="00071E18">
      <w:pPr>
        <w:pStyle w:val="Teloteksta"/>
        <w:rPr>
          <w:sz w:val="20"/>
        </w:rPr>
      </w:pPr>
    </w:p>
    <w:p w14:paraId="32AA4423" w14:textId="59AE63C2" w:rsidR="00071E18" w:rsidRDefault="00920ED8">
      <w:pPr>
        <w:pStyle w:val="Teloteksta"/>
        <w:spacing w:before="71"/>
        <w:rPr>
          <w:sz w:val="20"/>
          <w:lang w:val="sr-Cyrl-RS"/>
        </w:rPr>
      </w:pPr>
      <w:r>
        <w:rPr>
          <w:sz w:val="20"/>
          <w:lang w:val="sr-Cyrl-RS"/>
        </w:rPr>
        <w:t xml:space="preserve">Табела </w:t>
      </w:r>
      <w:r w:rsidR="00344273">
        <w:rPr>
          <w:sz w:val="20"/>
          <w:lang w:val="sr-Cyrl-RS"/>
        </w:rPr>
        <w:t>9.1 Картон наставника</w:t>
      </w:r>
    </w:p>
    <w:p w14:paraId="21494025" w14:textId="77777777" w:rsidR="00344273" w:rsidRPr="00344273" w:rsidRDefault="00344273">
      <w:pPr>
        <w:pStyle w:val="Teloteksta"/>
        <w:spacing w:before="71"/>
        <w:rPr>
          <w:sz w:val="20"/>
          <w:lang w:val="sr-Cyrl-RS"/>
        </w:rPr>
      </w:pP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166"/>
        <w:gridCol w:w="1174"/>
        <w:gridCol w:w="310"/>
        <w:gridCol w:w="192"/>
        <w:gridCol w:w="1171"/>
        <w:gridCol w:w="834"/>
        <w:gridCol w:w="234"/>
        <w:gridCol w:w="273"/>
        <w:gridCol w:w="1506"/>
        <w:gridCol w:w="167"/>
        <w:gridCol w:w="369"/>
        <w:gridCol w:w="1973"/>
        <w:gridCol w:w="2138"/>
      </w:tblGrid>
      <w:tr w:rsidR="00071E18" w14:paraId="6E8141E4" w14:textId="77777777" w:rsidTr="00FE5F17">
        <w:trPr>
          <w:trHeight w:val="386"/>
        </w:trPr>
        <w:tc>
          <w:tcPr>
            <w:tcW w:w="4517" w:type="dxa"/>
            <w:gridSpan w:val="7"/>
          </w:tcPr>
          <w:p w14:paraId="4904C1EA" w14:textId="56395988" w:rsidR="00071E18" w:rsidRDefault="00B53481">
            <w:pPr>
              <w:pStyle w:val="TableParagraph"/>
              <w:spacing w:line="181" w:lineRule="exact"/>
              <w:rPr>
                <w:b/>
                <w:sz w:val="16"/>
              </w:rPr>
            </w:pPr>
            <w:r>
              <w:rPr>
                <w:b/>
                <w:sz w:val="16"/>
              </w:rPr>
              <w:t>Име</w:t>
            </w:r>
            <w:r w:rsidR="00920ED8">
              <w:rPr>
                <w:b/>
                <w:sz w:val="16"/>
                <w:lang w:val="sr-Cyrl-RS"/>
              </w:rPr>
              <w:t xml:space="preserve"> и </w:t>
            </w:r>
            <w:r>
              <w:rPr>
                <w:b/>
                <w:spacing w:val="-5"/>
                <w:sz w:val="16"/>
              </w:rPr>
              <w:t xml:space="preserve"> </w:t>
            </w:r>
            <w:r>
              <w:rPr>
                <w:b/>
                <w:spacing w:val="-2"/>
                <w:sz w:val="16"/>
              </w:rPr>
              <w:t>презиме</w:t>
            </w:r>
          </w:p>
        </w:tc>
        <w:tc>
          <w:tcPr>
            <w:tcW w:w="6660" w:type="dxa"/>
            <w:gridSpan w:val="7"/>
            <w:shd w:val="clear" w:color="auto" w:fill="D9D9D9" w:themeFill="background1" w:themeFillShade="D9"/>
          </w:tcPr>
          <w:p w14:paraId="5690079F" w14:textId="5B04C292" w:rsidR="00071E18" w:rsidRPr="00FE5F17" w:rsidRDefault="00B53481">
            <w:pPr>
              <w:pStyle w:val="TableParagraph"/>
              <w:spacing w:before="115"/>
              <w:ind w:left="289"/>
              <w:rPr>
                <w:b/>
                <w:bCs/>
                <w:sz w:val="18"/>
                <w:lang w:val="sr-Latn-RS"/>
              </w:rPr>
            </w:pPr>
            <w:bookmarkStart w:id="55" w:name="_bookmark158"/>
            <w:bookmarkEnd w:id="55"/>
            <w:r w:rsidRPr="00344273">
              <w:rPr>
                <w:b/>
                <w:bCs/>
                <w:sz w:val="18"/>
              </w:rPr>
              <w:t>Ружица</w:t>
            </w:r>
            <w:r w:rsidRPr="00344273">
              <w:rPr>
                <w:b/>
                <w:bCs/>
                <w:spacing w:val="-2"/>
                <w:sz w:val="18"/>
              </w:rPr>
              <w:t xml:space="preserve"> Козомара</w:t>
            </w:r>
          </w:p>
        </w:tc>
      </w:tr>
      <w:tr w:rsidR="00071E18" w14:paraId="6AD63F91" w14:textId="77777777" w:rsidTr="00FE5F17">
        <w:trPr>
          <w:trHeight w:val="184"/>
        </w:trPr>
        <w:tc>
          <w:tcPr>
            <w:tcW w:w="4517" w:type="dxa"/>
            <w:gridSpan w:val="7"/>
          </w:tcPr>
          <w:p w14:paraId="6FC9AD94" w14:textId="77777777" w:rsidR="00071E18" w:rsidRDefault="00B53481">
            <w:pPr>
              <w:pStyle w:val="TableParagraph"/>
              <w:spacing w:line="164" w:lineRule="exact"/>
              <w:rPr>
                <w:b/>
                <w:sz w:val="16"/>
              </w:rPr>
            </w:pPr>
            <w:r>
              <w:rPr>
                <w:b/>
                <w:spacing w:val="-2"/>
                <w:sz w:val="16"/>
              </w:rPr>
              <w:t>Звање</w:t>
            </w:r>
          </w:p>
        </w:tc>
        <w:tc>
          <w:tcPr>
            <w:tcW w:w="6660" w:type="dxa"/>
            <w:gridSpan w:val="7"/>
          </w:tcPr>
          <w:p w14:paraId="2714FA62" w14:textId="77777777" w:rsidR="00071E18" w:rsidRDefault="00B53481">
            <w:pPr>
              <w:pStyle w:val="TableParagraph"/>
              <w:spacing w:line="164" w:lineRule="exact"/>
              <w:ind w:left="109"/>
              <w:rPr>
                <w:sz w:val="16"/>
              </w:rPr>
            </w:pPr>
            <w:r>
              <w:rPr>
                <w:sz w:val="16"/>
              </w:rPr>
              <w:t>редовни</w:t>
            </w:r>
            <w:r>
              <w:rPr>
                <w:spacing w:val="-6"/>
                <w:sz w:val="16"/>
              </w:rPr>
              <w:t xml:space="preserve"> </w:t>
            </w:r>
            <w:r>
              <w:rPr>
                <w:spacing w:val="-2"/>
                <w:sz w:val="16"/>
              </w:rPr>
              <w:t>професор</w:t>
            </w:r>
          </w:p>
        </w:tc>
      </w:tr>
      <w:tr w:rsidR="00071E18" w14:paraId="5AC2FFD4" w14:textId="77777777" w:rsidTr="00FE5F17">
        <w:trPr>
          <w:trHeight w:val="369"/>
        </w:trPr>
        <w:tc>
          <w:tcPr>
            <w:tcW w:w="4517" w:type="dxa"/>
            <w:gridSpan w:val="7"/>
          </w:tcPr>
          <w:p w14:paraId="38517FD5" w14:textId="77777777" w:rsidR="00071E18" w:rsidRDefault="00B53481">
            <w:pPr>
              <w:pStyle w:val="TableParagraph"/>
              <w:spacing w:line="181" w:lineRule="exact"/>
              <w:rPr>
                <w:b/>
                <w:sz w:val="16"/>
              </w:rPr>
            </w:pPr>
            <w:r>
              <w:rPr>
                <w:b/>
                <w:sz w:val="16"/>
              </w:rPr>
              <w:t>Назив</w:t>
            </w:r>
            <w:r>
              <w:rPr>
                <w:b/>
                <w:spacing w:val="-8"/>
                <w:sz w:val="16"/>
              </w:rPr>
              <w:t xml:space="preserve"> </w:t>
            </w:r>
            <w:r>
              <w:rPr>
                <w:b/>
                <w:sz w:val="16"/>
              </w:rPr>
              <w:t>институције</w:t>
            </w:r>
            <w:r>
              <w:rPr>
                <w:b/>
                <w:spacing w:val="-6"/>
                <w:sz w:val="16"/>
              </w:rPr>
              <w:t xml:space="preserve"> </w:t>
            </w:r>
            <w:r>
              <w:rPr>
                <w:b/>
                <w:sz w:val="16"/>
              </w:rPr>
              <w:t>у</w:t>
            </w:r>
            <w:r>
              <w:rPr>
                <w:b/>
                <w:spacing w:val="31"/>
                <w:sz w:val="16"/>
              </w:rPr>
              <w:t xml:space="preserve"> </w:t>
            </w:r>
            <w:r>
              <w:rPr>
                <w:b/>
                <w:sz w:val="16"/>
              </w:rPr>
              <w:t>којој</w:t>
            </w:r>
            <w:r>
              <w:rPr>
                <w:b/>
                <w:spacing w:val="-7"/>
                <w:sz w:val="16"/>
              </w:rPr>
              <w:t xml:space="preserve"> </w:t>
            </w:r>
            <w:r>
              <w:rPr>
                <w:b/>
                <w:sz w:val="16"/>
              </w:rPr>
              <w:t>наставник</w:t>
            </w:r>
            <w:r>
              <w:rPr>
                <w:b/>
                <w:spacing w:val="-3"/>
                <w:sz w:val="16"/>
              </w:rPr>
              <w:t xml:space="preserve"> </w:t>
            </w:r>
            <w:r>
              <w:rPr>
                <w:b/>
                <w:sz w:val="16"/>
              </w:rPr>
              <w:t>ради</w:t>
            </w:r>
            <w:r>
              <w:rPr>
                <w:b/>
                <w:spacing w:val="-4"/>
                <w:sz w:val="16"/>
              </w:rPr>
              <w:t xml:space="preserve"> </w:t>
            </w:r>
            <w:r>
              <w:rPr>
                <w:b/>
                <w:sz w:val="16"/>
              </w:rPr>
              <w:t>са</w:t>
            </w:r>
            <w:r>
              <w:rPr>
                <w:b/>
                <w:spacing w:val="-5"/>
                <w:sz w:val="16"/>
              </w:rPr>
              <w:t xml:space="preserve"> </w:t>
            </w:r>
            <w:r>
              <w:rPr>
                <w:b/>
                <w:sz w:val="16"/>
              </w:rPr>
              <w:t>пуним</w:t>
            </w:r>
            <w:r>
              <w:rPr>
                <w:b/>
                <w:spacing w:val="-5"/>
                <w:sz w:val="16"/>
              </w:rPr>
              <w:t xml:space="preserve"> </w:t>
            </w:r>
            <w:r>
              <w:rPr>
                <w:b/>
                <w:spacing w:val="-2"/>
                <w:sz w:val="16"/>
              </w:rPr>
              <w:t>радним</w:t>
            </w:r>
          </w:p>
          <w:p w14:paraId="29A1E66C" w14:textId="77777777" w:rsidR="00071E18" w:rsidRDefault="00B53481">
            <w:pPr>
              <w:pStyle w:val="TableParagraph"/>
              <w:spacing w:before="1" w:line="168" w:lineRule="exact"/>
              <w:rPr>
                <w:b/>
                <w:sz w:val="16"/>
              </w:rPr>
            </w:pPr>
            <w:r>
              <w:rPr>
                <w:b/>
                <w:sz w:val="16"/>
              </w:rPr>
              <w:t>временом</w:t>
            </w:r>
            <w:r>
              <w:rPr>
                <w:b/>
                <w:spacing w:val="-6"/>
                <w:sz w:val="16"/>
              </w:rPr>
              <w:t xml:space="preserve"> </w:t>
            </w:r>
            <w:r>
              <w:rPr>
                <w:b/>
                <w:sz w:val="16"/>
              </w:rPr>
              <w:t>и</w:t>
            </w:r>
            <w:r>
              <w:rPr>
                <w:b/>
                <w:spacing w:val="-3"/>
                <w:sz w:val="16"/>
              </w:rPr>
              <w:t xml:space="preserve"> </w:t>
            </w:r>
            <w:r>
              <w:rPr>
                <w:b/>
                <w:sz w:val="16"/>
              </w:rPr>
              <w:t>од</w:t>
            </w:r>
            <w:r>
              <w:rPr>
                <w:b/>
                <w:spacing w:val="-3"/>
                <w:sz w:val="16"/>
              </w:rPr>
              <w:t xml:space="preserve"> </w:t>
            </w:r>
            <w:r>
              <w:rPr>
                <w:b/>
                <w:spacing w:val="-4"/>
                <w:sz w:val="16"/>
              </w:rPr>
              <w:t>када</w:t>
            </w:r>
          </w:p>
        </w:tc>
        <w:tc>
          <w:tcPr>
            <w:tcW w:w="6660" w:type="dxa"/>
            <w:gridSpan w:val="7"/>
          </w:tcPr>
          <w:p w14:paraId="4311811F" w14:textId="77777777" w:rsidR="00071E18" w:rsidRDefault="00B53481">
            <w:pPr>
              <w:pStyle w:val="TableParagraph"/>
              <w:spacing w:line="178" w:lineRule="exact"/>
              <w:ind w:left="109"/>
              <w:rPr>
                <w:sz w:val="16"/>
              </w:rPr>
            </w:pPr>
            <w:r>
              <w:rPr>
                <w:sz w:val="16"/>
              </w:rPr>
              <w:t>Војномедицинска</w:t>
            </w:r>
            <w:r>
              <w:rPr>
                <w:spacing w:val="-7"/>
                <w:sz w:val="16"/>
              </w:rPr>
              <w:t xml:space="preserve"> </w:t>
            </w:r>
            <w:r>
              <w:rPr>
                <w:sz w:val="16"/>
              </w:rPr>
              <w:t>академија,</w:t>
            </w:r>
            <w:r>
              <w:rPr>
                <w:spacing w:val="26"/>
                <w:sz w:val="16"/>
              </w:rPr>
              <w:t xml:space="preserve"> </w:t>
            </w:r>
            <w:r>
              <w:rPr>
                <w:sz w:val="16"/>
              </w:rPr>
              <w:t>Клиника</w:t>
            </w:r>
            <w:r>
              <w:rPr>
                <w:spacing w:val="-9"/>
                <w:sz w:val="16"/>
              </w:rPr>
              <w:t xml:space="preserve"> </w:t>
            </w:r>
            <w:r>
              <w:rPr>
                <w:sz w:val="16"/>
              </w:rPr>
              <w:t>за</w:t>
            </w:r>
            <w:r>
              <w:rPr>
                <w:spacing w:val="-4"/>
                <w:sz w:val="16"/>
              </w:rPr>
              <w:t xml:space="preserve"> </w:t>
            </w:r>
            <w:r>
              <w:rPr>
                <w:sz w:val="16"/>
              </w:rPr>
              <w:t>максилофацијалну</w:t>
            </w:r>
            <w:r>
              <w:rPr>
                <w:spacing w:val="-9"/>
                <w:sz w:val="16"/>
              </w:rPr>
              <w:t xml:space="preserve"> </w:t>
            </w:r>
            <w:r>
              <w:rPr>
                <w:spacing w:val="-2"/>
                <w:sz w:val="16"/>
              </w:rPr>
              <w:t>хирургију</w:t>
            </w:r>
          </w:p>
          <w:p w14:paraId="11934B78" w14:textId="77777777" w:rsidR="00071E18" w:rsidRDefault="00B53481">
            <w:pPr>
              <w:pStyle w:val="TableParagraph"/>
              <w:spacing w:before="1" w:line="170" w:lineRule="exact"/>
              <w:ind w:left="109"/>
              <w:rPr>
                <w:sz w:val="16"/>
              </w:rPr>
            </w:pPr>
            <w:r>
              <w:rPr>
                <w:spacing w:val="-2"/>
                <w:sz w:val="16"/>
              </w:rPr>
              <w:t>01.02.2005.</w:t>
            </w:r>
          </w:p>
        </w:tc>
      </w:tr>
      <w:tr w:rsidR="00071E18" w14:paraId="04763203" w14:textId="77777777" w:rsidTr="00FE5F17">
        <w:trPr>
          <w:trHeight w:val="182"/>
        </w:trPr>
        <w:tc>
          <w:tcPr>
            <w:tcW w:w="4517" w:type="dxa"/>
            <w:gridSpan w:val="7"/>
          </w:tcPr>
          <w:p w14:paraId="05DD3B91" w14:textId="77777777" w:rsidR="00071E18" w:rsidRDefault="00B53481">
            <w:pPr>
              <w:pStyle w:val="TableParagraph"/>
              <w:spacing w:line="162" w:lineRule="exact"/>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6660" w:type="dxa"/>
            <w:gridSpan w:val="7"/>
          </w:tcPr>
          <w:p w14:paraId="1342CB19" w14:textId="77777777" w:rsidR="00071E18" w:rsidRDefault="00B53481">
            <w:pPr>
              <w:pStyle w:val="TableParagraph"/>
              <w:spacing w:line="162" w:lineRule="exact"/>
              <w:ind w:left="109"/>
              <w:rPr>
                <w:sz w:val="16"/>
              </w:rPr>
            </w:pPr>
            <w:r>
              <w:rPr>
                <w:spacing w:val="-2"/>
                <w:sz w:val="16"/>
              </w:rPr>
              <w:t>Оториноларингологија</w:t>
            </w:r>
            <w:r>
              <w:rPr>
                <w:spacing w:val="17"/>
                <w:sz w:val="16"/>
              </w:rPr>
              <w:t xml:space="preserve"> </w:t>
            </w:r>
            <w:r>
              <w:rPr>
                <w:spacing w:val="-2"/>
                <w:sz w:val="16"/>
              </w:rPr>
              <w:t>са</w:t>
            </w:r>
            <w:r>
              <w:rPr>
                <w:spacing w:val="15"/>
                <w:sz w:val="16"/>
              </w:rPr>
              <w:t xml:space="preserve"> </w:t>
            </w:r>
            <w:r>
              <w:rPr>
                <w:spacing w:val="-2"/>
                <w:sz w:val="16"/>
              </w:rPr>
              <w:t>максилофацијалном</w:t>
            </w:r>
            <w:r>
              <w:rPr>
                <w:spacing w:val="14"/>
                <w:sz w:val="16"/>
              </w:rPr>
              <w:t xml:space="preserve"> </w:t>
            </w:r>
            <w:r>
              <w:rPr>
                <w:spacing w:val="-2"/>
                <w:sz w:val="16"/>
              </w:rPr>
              <w:t>хирургијом</w:t>
            </w:r>
          </w:p>
        </w:tc>
      </w:tr>
      <w:tr w:rsidR="00071E18" w14:paraId="738F847E" w14:textId="77777777">
        <w:trPr>
          <w:trHeight w:val="184"/>
        </w:trPr>
        <w:tc>
          <w:tcPr>
            <w:tcW w:w="11177" w:type="dxa"/>
            <w:gridSpan w:val="14"/>
          </w:tcPr>
          <w:p w14:paraId="45694BD8" w14:textId="77777777" w:rsidR="00071E18" w:rsidRDefault="00B53481">
            <w:pPr>
              <w:pStyle w:val="TableParagraph"/>
              <w:spacing w:line="164" w:lineRule="exact"/>
              <w:rPr>
                <w:b/>
                <w:sz w:val="16"/>
              </w:rPr>
            </w:pPr>
            <w:r>
              <w:rPr>
                <w:b/>
                <w:sz w:val="16"/>
              </w:rPr>
              <w:t>Академска</w:t>
            </w:r>
            <w:r>
              <w:rPr>
                <w:b/>
                <w:spacing w:val="-8"/>
                <w:sz w:val="16"/>
              </w:rPr>
              <w:t xml:space="preserve"> </w:t>
            </w:r>
            <w:r>
              <w:rPr>
                <w:b/>
                <w:spacing w:val="-2"/>
                <w:sz w:val="16"/>
              </w:rPr>
              <w:t>каријера</w:t>
            </w:r>
          </w:p>
        </w:tc>
      </w:tr>
      <w:tr w:rsidR="00071E18" w14:paraId="02E02A0F" w14:textId="77777777">
        <w:trPr>
          <w:trHeight w:val="369"/>
        </w:trPr>
        <w:tc>
          <w:tcPr>
            <w:tcW w:w="2512" w:type="dxa"/>
            <w:gridSpan w:val="5"/>
          </w:tcPr>
          <w:p w14:paraId="63DACC9C" w14:textId="77777777" w:rsidR="00071E18" w:rsidRDefault="00071E18">
            <w:pPr>
              <w:pStyle w:val="TableParagraph"/>
              <w:ind w:left="0"/>
              <w:rPr>
                <w:sz w:val="16"/>
              </w:rPr>
            </w:pPr>
          </w:p>
        </w:tc>
        <w:tc>
          <w:tcPr>
            <w:tcW w:w="1171" w:type="dxa"/>
          </w:tcPr>
          <w:p w14:paraId="5BE859CE" w14:textId="77777777" w:rsidR="00071E18" w:rsidRDefault="00B53481">
            <w:pPr>
              <w:pStyle w:val="TableParagraph"/>
              <w:spacing w:before="88"/>
              <w:ind w:left="106"/>
              <w:rPr>
                <w:sz w:val="16"/>
              </w:rPr>
            </w:pPr>
            <w:r>
              <w:rPr>
                <w:spacing w:val="-2"/>
                <w:sz w:val="16"/>
              </w:rPr>
              <w:t>Година</w:t>
            </w:r>
          </w:p>
        </w:tc>
        <w:tc>
          <w:tcPr>
            <w:tcW w:w="3014" w:type="dxa"/>
            <w:gridSpan w:val="5"/>
          </w:tcPr>
          <w:p w14:paraId="7BCA2B91" w14:textId="77777777" w:rsidR="00071E18" w:rsidRDefault="00B53481">
            <w:pPr>
              <w:pStyle w:val="TableParagraph"/>
              <w:spacing w:before="88"/>
              <w:rPr>
                <w:sz w:val="16"/>
              </w:rPr>
            </w:pPr>
            <w:r>
              <w:rPr>
                <w:spacing w:val="-2"/>
                <w:sz w:val="16"/>
              </w:rPr>
              <w:t>Институција</w:t>
            </w:r>
          </w:p>
        </w:tc>
        <w:tc>
          <w:tcPr>
            <w:tcW w:w="2342" w:type="dxa"/>
            <w:gridSpan w:val="2"/>
          </w:tcPr>
          <w:p w14:paraId="15F663EC" w14:textId="77777777" w:rsidR="00071E18" w:rsidRDefault="00B53481">
            <w:pPr>
              <w:pStyle w:val="TableParagraph"/>
              <w:spacing w:before="88"/>
              <w:ind w:left="108"/>
              <w:rPr>
                <w:sz w:val="16"/>
              </w:rPr>
            </w:pPr>
            <w:r>
              <w:rPr>
                <w:sz w:val="16"/>
              </w:rPr>
              <w:t>Нучна</w:t>
            </w:r>
            <w:r>
              <w:rPr>
                <w:spacing w:val="-5"/>
                <w:sz w:val="16"/>
              </w:rPr>
              <w:t xml:space="preserve"> </w:t>
            </w:r>
            <w:r>
              <w:rPr>
                <w:sz w:val="16"/>
              </w:rPr>
              <w:t>или</w:t>
            </w:r>
            <w:r>
              <w:rPr>
                <w:spacing w:val="-4"/>
                <w:sz w:val="16"/>
              </w:rPr>
              <w:t xml:space="preserve"> </w:t>
            </w:r>
            <w:r>
              <w:rPr>
                <w:sz w:val="16"/>
              </w:rPr>
              <w:t>уметничка</w:t>
            </w:r>
            <w:r>
              <w:rPr>
                <w:spacing w:val="-4"/>
                <w:sz w:val="16"/>
              </w:rPr>
              <w:t xml:space="preserve"> </w:t>
            </w:r>
            <w:r>
              <w:rPr>
                <w:spacing w:val="-2"/>
                <w:sz w:val="16"/>
              </w:rPr>
              <w:t>област</w:t>
            </w:r>
          </w:p>
        </w:tc>
        <w:tc>
          <w:tcPr>
            <w:tcW w:w="2138" w:type="dxa"/>
          </w:tcPr>
          <w:p w14:paraId="28640D28" w14:textId="77777777" w:rsidR="00071E18" w:rsidRDefault="00B53481">
            <w:pPr>
              <w:pStyle w:val="TableParagraph"/>
              <w:spacing w:line="178" w:lineRule="exact"/>
              <w:ind w:left="111"/>
              <w:rPr>
                <w:sz w:val="16"/>
              </w:rPr>
            </w:pPr>
            <w:r>
              <w:rPr>
                <w:sz w:val="16"/>
              </w:rPr>
              <w:t>Ужа</w:t>
            </w:r>
            <w:r>
              <w:rPr>
                <w:spacing w:val="-5"/>
                <w:sz w:val="16"/>
              </w:rPr>
              <w:t xml:space="preserve"> </w:t>
            </w:r>
            <w:r>
              <w:rPr>
                <w:sz w:val="16"/>
              </w:rPr>
              <w:t>нучна,</w:t>
            </w:r>
            <w:r>
              <w:rPr>
                <w:spacing w:val="-4"/>
                <w:sz w:val="16"/>
              </w:rPr>
              <w:t xml:space="preserve"> </w:t>
            </w:r>
            <w:r>
              <w:rPr>
                <w:sz w:val="16"/>
              </w:rPr>
              <w:t>уметничка</w:t>
            </w:r>
            <w:r>
              <w:rPr>
                <w:spacing w:val="-6"/>
                <w:sz w:val="16"/>
              </w:rPr>
              <w:t xml:space="preserve"> </w:t>
            </w:r>
            <w:r>
              <w:rPr>
                <w:spacing w:val="-5"/>
                <w:sz w:val="16"/>
              </w:rPr>
              <w:t>или</w:t>
            </w:r>
          </w:p>
          <w:p w14:paraId="215988C1" w14:textId="77777777" w:rsidR="00071E18" w:rsidRDefault="00B53481">
            <w:pPr>
              <w:pStyle w:val="TableParagraph"/>
              <w:spacing w:before="1" w:line="170" w:lineRule="exact"/>
              <w:ind w:left="111"/>
              <w:rPr>
                <w:sz w:val="16"/>
              </w:rPr>
            </w:pPr>
            <w:r>
              <w:rPr>
                <w:sz w:val="16"/>
              </w:rPr>
              <w:t>стручна</w:t>
            </w:r>
            <w:r>
              <w:rPr>
                <w:spacing w:val="35"/>
                <w:sz w:val="16"/>
              </w:rPr>
              <w:t xml:space="preserve"> </w:t>
            </w:r>
            <w:r>
              <w:rPr>
                <w:spacing w:val="-2"/>
                <w:sz w:val="16"/>
              </w:rPr>
              <w:t>област</w:t>
            </w:r>
          </w:p>
        </w:tc>
      </w:tr>
      <w:tr w:rsidR="00071E18" w14:paraId="06384494" w14:textId="77777777">
        <w:trPr>
          <w:trHeight w:val="366"/>
        </w:trPr>
        <w:tc>
          <w:tcPr>
            <w:tcW w:w="2512" w:type="dxa"/>
            <w:gridSpan w:val="5"/>
          </w:tcPr>
          <w:p w14:paraId="6CBA4209" w14:textId="77777777" w:rsidR="00071E18" w:rsidRDefault="00B53481">
            <w:pPr>
              <w:pStyle w:val="TableParagraph"/>
              <w:spacing w:before="85"/>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1171" w:type="dxa"/>
          </w:tcPr>
          <w:p w14:paraId="40844324" w14:textId="77777777" w:rsidR="00071E18" w:rsidRDefault="00B53481">
            <w:pPr>
              <w:pStyle w:val="TableParagraph"/>
              <w:spacing w:before="85"/>
              <w:ind w:left="106"/>
              <w:rPr>
                <w:sz w:val="16"/>
              </w:rPr>
            </w:pPr>
            <w:r>
              <w:rPr>
                <w:spacing w:val="-2"/>
                <w:sz w:val="16"/>
              </w:rPr>
              <w:t>2015.</w:t>
            </w:r>
          </w:p>
        </w:tc>
        <w:tc>
          <w:tcPr>
            <w:tcW w:w="3014" w:type="dxa"/>
            <w:gridSpan w:val="5"/>
          </w:tcPr>
          <w:p w14:paraId="2D108DD4" w14:textId="77777777" w:rsidR="00071E18" w:rsidRDefault="00B53481">
            <w:pPr>
              <w:pStyle w:val="TableParagraph"/>
              <w:spacing w:line="178" w:lineRule="exact"/>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342" w:type="dxa"/>
            <w:gridSpan w:val="2"/>
          </w:tcPr>
          <w:p w14:paraId="6F1DB802" w14:textId="77777777" w:rsidR="00071E18" w:rsidRDefault="00B53481">
            <w:pPr>
              <w:pStyle w:val="TableParagraph"/>
              <w:spacing w:before="74"/>
              <w:ind w:left="12"/>
              <w:rPr>
                <w:sz w:val="18"/>
              </w:rPr>
            </w:pPr>
            <w:r>
              <w:rPr>
                <w:spacing w:val="-2"/>
                <w:sz w:val="18"/>
              </w:rPr>
              <w:t>Медицина</w:t>
            </w:r>
          </w:p>
        </w:tc>
        <w:tc>
          <w:tcPr>
            <w:tcW w:w="2138" w:type="dxa"/>
          </w:tcPr>
          <w:p w14:paraId="62291531" w14:textId="77777777" w:rsidR="00071E18" w:rsidRDefault="00B53481">
            <w:pPr>
              <w:pStyle w:val="TableParagraph"/>
              <w:spacing w:line="178" w:lineRule="exact"/>
              <w:ind w:left="15"/>
              <w:rPr>
                <w:sz w:val="16"/>
              </w:rPr>
            </w:pPr>
            <w:r>
              <w:rPr>
                <w:spacing w:val="-2"/>
                <w:sz w:val="16"/>
              </w:rPr>
              <w:t>Максилофацијална</w:t>
            </w:r>
          </w:p>
          <w:p w14:paraId="5D1EEB5D" w14:textId="77777777" w:rsidR="00071E18" w:rsidRDefault="00B53481">
            <w:pPr>
              <w:pStyle w:val="TableParagraph"/>
              <w:spacing w:before="1" w:line="168" w:lineRule="exact"/>
              <w:ind w:left="111"/>
              <w:rPr>
                <w:sz w:val="16"/>
              </w:rPr>
            </w:pPr>
            <w:r>
              <w:rPr>
                <w:spacing w:val="-2"/>
                <w:sz w:val="16"/>
              </w:rPr>
              <w:t>хирургија</w:t>
            </w:r>
          </w:p>
        </w:tc>
      </w:tr>
      <w:tr w:rsidR="00071E18" w14:paraId="7EEBD6D8" w14:textId="77777777">
        <w:trPr>
          <w:trHeight w:val="369"/>
        </w:trPr>
        <w:tc>
          <w:tcPr>
            <w:tcW w:w="2512" w:type="dxa"/>
            <w:gridSpan w:val="5"/>
          </w:tcPr>
          <w:p w14:paraId="37AB838F" w14:textId="77777777" w:rsidR="00071E18" w:rsidRDefault="00B53481">
            <w:pPr>
              <w:pStyle w:val="TableParagraph"/>
              <w:spacing w:before="88"/>
              <w:rPr>
                <w:sz w:val="16"/>
              </w:rPr>
            </w:pPr>
            <w:r>
              <w:rPr>
                <w:spacing w:val="-2"/>
                <w:sz w:val="16"/>
              </w:rPr>
              <w:t>Докторат</w:t>
            </w:r>
          </w:p>
        </w:tc>
        <w:tc>
          <w:tcPr>
            <w:tcW w:w="1171" w:type="dxa"/>
          </w:tcPr>
          <w:p w14:paraId="49E2DBB7" w14:textId="77777777" w:rsidR="00071E18" w:rsidRDefault="00B53481">
            <w:pPr>
              <w:pStyle w:val="TableParagraph"/>
              <w:spacing w:line="178" w:lineRule="exact"/>
              <w:ind w:left="106"/>
              <w:rPr>
                <w:sz w:val="16"/>
              </w:rPr>
            </w:pPr>
            <w:r>
              <w:rPr>
                <w:spacing w:val="-2"/>
                <w:sz w:val="16"/>
              </w:rPr>
              <w:t>2003.</w:t>
            </w:r>
          </w:p>
        </w:tc>
        <w:tc>
          <w:tcPr>
            <w:tcW w:w="3014" w:type="dxa"/>
            <w:gridSpan w:val="5"/>
          </w:tcPr>
          <w:p w14:paraId="1F13E25C" w14:textId="77777777" w:rsidR="00071E18" w:rsidRDefault="00B53481">
            <w:pPr>
              <w:pStyle w:val="TableParagraph"/>
              <w:spacing w:line="178" w:lineRule="exact"/>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342" w:type="dxa"/>
            <w:gridSpan w:val="2"/>
          </w:tcPr>
          <w:p w14:paraId="58DFA5F5" w14:textId="77777777" w:rsidR="00071E18" w:rsidRDefault="00B53481">
            <w:pPr>
              <w:pStyle w:val="TableParagraph"/>
              <w:spacing w:line="202" w:lineRule="exact"/>
              <w:ind w:left="108"/>
              <w:rPr>
                <w:sz w:val="18"/>
              </w:rPr>
            </w:pPr>
            <w:r>
              <w:rPr>
                <w:spacing w:val="-2"/>
                <w:sz w:val="18"/>
              </w:rPr>
              <w:t>Медицина</w:t>
            </w:r>
          </w:p>
        </w:tc>
        <w:tc>
          <w:tcPr>
            <w:tcW w:w="2138" w:type="dxa"/>
          </w:tcPr>
          <w:p w14:paraId="16EE8D3C" w14:textId="77777777" w:rsidR="00071E18" w:rsidRDefault="00B53481">
            <w:pPr>
              <w:pStyle w:val="TableParagraph"/>
              <w:spacing w:line="178" w:lineRule="exact"/>
              <w:ind w:left="111"/>
              <w:rPr>
                <w:sz w:val="16"/>
              </w:rPr>
            </w:pPr>
            <w:r>
              <w:rPr>
                <w:spacing w:val="-2"/>
                <w:sz w:val="16"/>
              </w:rPr>
              <w:t>Максилофацијална</w:t>
            </w:r>
          </w:p>
          <w:p w14:paraId="58ACF97B" w14:textId="77777777" w:rsidR="00071E18" w:rsidRDefault="00B53481">
            <w:pPr>
              <w:pStyle w:val="TableParagraph"/>
              <w:spacing w:before="1" w:line="170" w:lineRule="exact"/>
              <w:ind w:left="111"/>
              <w:rPr>
                <w:sz w:val="16"/>
              </w:rPr>
            </w:pPr>
            <w:r>
              <w:rPr>
                <w:spacing w:val="-2"/>
                <w:sz w:val="16"/>
              </w:rPr>
              <w:t>хирургија</w:t>
            </w:r>
          </w:p>
        </w:tc>
      </w:tr>
      <w:tr w:rsidR="00071E18" w14:paraId="70764D3B" w14:textId="77777777">
        <w:trPr>
          <w:trHeight w:val="470"/>
        </w:trPr>
        <w:tc>
          <w:tcPr>
            <w:tcW w:w="2512" w:type="dxa"/>
            <w:gridSpan w:val="5"/>
          </w:tcPr>
          <w:p w14:paraId="389E23A4" w14:textId="77777777" w:rsidR="00071E18" w:rsidRDefault="00B53481">
            <w:pPr>
              <w:pStyle w:val="TableParagraph"/>
              <w:spacing w:before="45"/>
              <w:rPr>
                <w:sz w:val="16"/>
              </w:rPr>
            </w:pPr>
            <w:r>
              <w:rPr>
                <w:spacing w:val="-2"/>
                <w:sz w:val="16"/>
              </w:rPr>
              <w:t>Специјализација</w:t>
            </w:r>
          </w:p>
          <w:p w14:paraId="25CA1821" w14:textId="77777777" w:rsidR="00071E18" w:rsidRDefault="00B53481">
            <w:pPr>
              <w:pStyle w:val="TableParagraph"/>
              <w:rPr>
                <w:sz w:val="16"/>
              </w:rPr>
            </w:pPr>
            <w:r>
              <w:rPr>
                <w:sz w:val="16"/>
              </w:rPr>
              <w:t>Ужа</w:t>
            </w:r>
            <w:r>
              <w:rPr>
                <w:spacing w:val="-2"/>
                <w:sz w:val="16"/>
              </w:rPr>
              <w:t xml:space="preserve"> специјаллизација</w:t>
            </w:r>
          </w:p>
        </w:tc>
        <w:tc>
          <w:tcPr>
            <w:tcW w:w="1171" w:type="dxa"/>
          </w:tcPr>
          <w:p w14:paraId="550C83C0" w14:textId="77777777" w:rsidR="00071E18" w:rsidRDefault="00B53481">
            <w:pPr>
              <w:pStyle w:val="TableParagraph"/>
              <w:spacing w:line="178" w:lineRule="exact"/>
              <w:ind w:left="106"/>
              <w:rPr>
                <w:sz w:val="16"/>
              </w:rPr>
            </w:pPr>
            <w:r>
              <w:rPr>
                <w:spacing w:val="-2"/>
                <w:sz w:val="16"/>
              </w:rPr>
              <w:t>1999.</w:t>
            </w:r>
          </w:p>
          <w:p w14:paraId="5C274DD1" w14:textId="77777777" w:rsidR="00071E18" w:rsidRDefault="00B53481">
            <w:pPr>
              <w:pStyle w:val="TableParagraph"/>
              <w:spacing w:line="183" w:lineRule="exact"/>
              <w:ind w:left="106"/>
              <w:rPr>
                <w:sz w:val="16"/>
              </w:rPr>
            </w:pPr>
            <w:r>
              <w:rPr>
                <w:spacing w:val="-4"/>
                <w:sz w:val="16"/>
              </w:rPr>
              <w:t>2014</w:t>
            </w:r>
          </w:p>
        </w:tc>
        <w:tc>
          <w:tcPr>
            <w:tcW w:w="3014" w:type="dxa"/>
            <w:gridSpan w:val="5"/>
          </w:tcPr>
          <w:p w14:paraId="6AE1286F" w14:textId="77777777" w:rsidR="00071E18" w:rsidRDefault="00B53481">
            <w:pPr>
              <w:pStyle w:val="TableParagraph"/>
              <w:spacing w:line="178" w:lineRule="exact"/>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342" w:type="dxa"/>
            <w:gridSpan w:val="2"/>
          </w:tcPr>
          <w:p w14:paraId="5AD91E89" w14:textId="77777777" w:rsidR="00071E18" w:rsidRDefault="00B53481">
            <w:pPr>
              <w:pStyle w:val="TableParagraph"/>
              <w:spacing w:line="202" w:lineRule="exact"/>
              <w:ind w:left="108"/>
              <w:rPr>
                <w:sz w:val="18"/>
              </w:rPr>
            </w:pPr>
            <w:r>
              <w:rPr>
                <w:spacing w:val="-2"/>
                <w:sz w:val="18"/>
              </w:rPr>
              <w:t>Медицина</w:t>
            </w:r>
          </w:p>
        </w:tc>
        <w:tc>
          <w:tcPr>
            <w:tcW w:w="2138" w:type="dxa"/>
          </w:tcPr>
          <w:p w14:paraId="5675637B" w14:textId="77777777" w:rsidR="00071E18" w:rsidRDefault="00B53481">
            <w:pPr>
              <w:pStyle w:val="TableParagraph"/>
              <w:spacing w:line="237" w:lineRule="auto"/>
              <w:ind w:left="111" w:right="544"/>
              <w:rPr>
                <w:sz w:val="16"/>
              </w:rPr>
            </w:pPr>
            <w:r>
              <w:rPr>
                <w:spacing w:val="-2"/>
                <w:sz w:val="16"/>
              </w:rPr>
              <w:t>Максилофацијална</w:t>
            </w:r>
            <w:r>
              <w:rPr>
                <w:spacing w:val="40"/>
                <w:sz w:val="16"/>
              </w:rPr>
              <w:t xml:space="preserve"> </w:t>
            </w:r>
            <w:r>
              <w:rPr>
                <w:sz w:val="16"/>
              </w:rPr>
              <w:t>хирургија</w:t>
            </w:r>
            <w:r>
              <w:rPr>
                <w:spacing w:val="-10"/>
                <w:sz w:val="16"/>
              </w:rPr>
              <w:t xml:space="preserve"> </w:t>
            </w:r>
            <w:r>
              <w:rPr>
                <w:sz w:val="16"/>
              </w:rPr>
              <w:t>онкологија</w:t>
            </w:r>
          </w:p>
        </w:tc>
      </w:tr>
      <w:tr w:rsidR="00071E18" w14:paraId="0610501F" w14:textId="77777777">
        <w:trPr>
          <w:trHeight w:val="369"/>
        </w:trPr>
        <w:tc>
          <w:tcPr>
            <w:tcW w:w="2512" w:type="dxa"/>
            <w:gridSpan w:val="5"/>
          </w:tcPr>
          <w:p w14:paraId="057DD1B0" w14:textId="77777777" w:rsidR="00071E18" w:rsidRDefault="00B53481">
            <w:pPr>
              <w:pStyle w:val="TableParagraph"/>
              <w:spacing w:before="88"/>
              <w:rPr>
                <w:sz w:val="16"/>
              </w:rPr>
            </w:pPr>
            <w:r>
              <w:rPr>
                <w:spacing w:val="-2"/>
                <w:sz w:val="16"/>
              </w:rPr>
              <w:t>Магистратура</w:t>
            </w:r>
          </w:p>
        </w:tc>
        <w:tc>
          <w:tcPr>
            <w:tcW w:w="1171" w:type="dxa"/>
          </w:tcPr>
          <w:p w14:paraId="46E20D27" w14:textId="77777777" w:rsidR="00071E18" w:rsidRDefault="00B53481">
            <w:pPr>
              <w:pStyle w:val="TableParagraph"/>
              <w:spacing w:line="181" w:lineRule="exact"/>
              <w:ind w:left="106"/>
              <w:rPr>
                <w:sz w:val="16"/>
              </w:rPr>
            </w:pPr>
            <w:r>
              <w:rPr>
                <w:spacing w:val="-4"/>
                <w:sz w:val="16"/>
              </w:rPr>
              <w:t>1994</w:t>
            </w:r>
          </w:p>
        </w:tc>
        <w:tc>
          <w:tcPr>
            <w:tcW w:w="3014" w:type="dxa"/>
            <w:gridSpan w:val="5"/>
          </w:tcPr>
          <w:p w14:paraId="691F5E31" w14:textId="77777777" w:rsidR="00071E18" w:rsidRDefault="00B53481">
            <w:pPr>
              <w:pStyle w:val="TableParagraph"/>
              <w:spacing w:line="181" w:lineRule="exact"/>
              <w:rPr>
                <w:sz w:val="16"/>
              </w:rPr>
            </w:pPr>
            <w:r>
              <w:rPr>
                <w:sz w:val="16"/>
              </w:rPr>
              <w:t>Стоматолошки</w:t>
            </w:r>
            <w:r>
              <w:rPr>
                <w:spacing w:val="-6"/>
                <w:sz w:val="16"/>
              </w:rPr>
              <w:t xml:space="preserve"> </w:t>
            </w:r>
            <w:r>
              <w:rPr>
                <w:sz w:val="16"/>
              </w:rPr>
              <w:t>факултет</w:t>
            </w:r>
            <w:r>
              <w:rPr>
                <w:spacing w:val="-4"/>
                <w:sz w:val="16"/>
              </w:rPr>
              <w:t xml:space="preserve"> </w:t>
            </w:r>
            <w:r>
              <w:rPr>
                <w:sz w:val="16"/>
              </w:rPr>
              <w:t>у</w:t>
            </w:r>
            <w:r>
              <w:rPr>
                <w:spacing w:val="-8"/>
                <w:sz w:val="16"/>
              </w:rPr>
              <w:t xml:space="preserve"> </w:t>
            </w:r>
            <w:r>
              <w:rPr>
                <w:spacing w:val="-2"/>
                <w:sz w:val="16"/>
              </w:rPr>
              <w:t>Београду</w:t>
            </w:r>
          </w:p>
        </w:tc>
        <w:tc>
          <w:tcPr>
            <w:tcW w:w="2342" w:type="dxa"/>
            <w:gridSpan w:val="2"/>
          </w:tcPr>
          <w:p w14:paraId="736D7383" w14:textId="77777777" w:rsidR="00071E18" w:rsidRDefault="00B53481">
            <w:pPr>
              <w:pStyle w:val="TableParagraph"/>
              <w:spacing w:line="204" w:lineRule="exact"/>
              <w:ind w:left="108"/>
              <w:rPr>
                <w:sz w:val="18"/>
              </w:rPr>
            </w:pPr>
            <w:r>
              <w:rPr>
                <w:spacing w:val="-2"/>
                <w:sz w:val="18"/>
              </w:rPr>
              <w:t>Медицина</w:t>
            </w:r>
          </w:p>
        </w:tc>
        <w:tc>
          <w:tcPr>
            <w:tcW w:w="2138" w:type="dxa"/>
          </w:tcPr>
          <w:p w14:paraId="48F55024" w14:textId="77777777" w:rsidR="00071E18" w:rsidRDefault="00B53481">
            <w:pPr>
              <w:pStyle w:val="TableParagraph"/>
              <w:spacing w:line="182" w:lineRule="exact"/>
              <w:ind w:left="111" w:right="544"/>
              <w:rPr>
                <w:sz w:val="16"/>
              </w:rPr>
            </w:pPr>
            <w:r>
              <w:rPr>
                <w:spacing w:val="-2"/>
                <w:sz w:val="16"/>
              </w:rPr>
              <w:t>Максилофацијална</w:t>
            </w:r>
            <w:r>
              <w:rPr>
                <w:spacing w:val="40"/>
                <w:sz w:val="16"/>
              </w:rPr>
              <w:t xml:space="preserve"> </w:t>
            </w:r>
            <w:r>
              <w:rPr>
                <w:spacing w:val="-2"/>
                <w:sz w:val="16"/>
              </w:rPr>
              <w:t>хирургија</w:t>
            </w:r>
          </w:p>
        </w:tc>
      </w:tr>
      <w:tr w:rsidR="00071E18" w14:paraId="78EF8F89" w14:textId="77777777">
        <w:trPr>
          <w:trHeight w:val="184"/>
        </w:trPr>
        <w:tc>
          <w:tcPr>
            <w:tcW w:w="2512" w:type="dxa"/>
            <w:gridSpan w:val="5"/>
          </w:tcPr>
          <w:p w14:paraId="3ADE5CF9" w14:textId="77777777" w:rsidR="00071E18" w:rsidRDefault="00B53481">
            <w:pPr>
              <w:pStyle w:val="TableParagraph"/>
              <w:spacing w:line="164" w:lineRule="exact"/>
              <w:rPr>
                <w:sz w:val="16"/>
              </w:rPr>
            </w:pPr>
            <w:r>
              <w:rPr>
                <w:spacing w:val="-2"/>
                <w:sz w:val="16"/>
              </w:rPr>
              <w:t>Мастер</w:t>
            </w:r>
          </w:p>
        </w:tc>
        <w:tc>
          <w:tcPr>
            <w:tcW w:w="1171" w:type="dxa"/>
          </w:tcPr>
          <w:p w14:paraId="7FA1A0A2" w14:textId="77777777" w:rsidR="00071E18" w:rsidRDefault="00B53481">
            <w:pPr>
              <w:pStyle w:val="TableParagraph"/>
              <w:spacing w:line="164" w:lineRule="exact"/>
              <w:ind w:left="106"/>
              <w:rPr>
                <w:sz w:val="16"/>
              </w:rPr>
            </w:pPr>
            <w:r>
              <w:rPr>
                <w:spacing w:val="-10"/>
                <w:sz w:val="16"/>
              </w:rPr>
              <w:t>/</w:t>
            </w:r>
          </w:p>
        </w:tc>
        <w:tc>
          <w:tcPr>
            <w:tcW w:w="3014" w:type="dxa"/>
            <w:gridSpan w:val="5"/>
          </w:tcPr>
          <w:p w14:paraId="769C616E" w14:textId="77777777" w:rsidR="00071E18" w:rsidRDefault="00B53481">
            <w:pPr>
              <w:pStyle w:val="TableParagraph"/>
              <w:spacing w:line="164" w:lineRule="exact"/>
              <w:rPr>
                <w:sz w:val="16"/>
              </w:rPr>
            </w:pPr>
            <w:r>
              <w:rPr>
                <w:spacing w:val="-10"/>
                <w:sz w:val="16"/>
              </w:rPr>
              <w:t>/</w:t>
            </w:r>
          </w:p>
        </w:tc>
        <w:tc>
          <w:tcPr>
            <w:tcW w:w="2342" w:type="dxa"/>
            <w:gridSpan w:val="2"/>
          </w:tcPr>
          <w:p w14:paraId="6852BF75" w14:textId="77777777" w:rsidR="00071E18" w:rsidRDefault="00B53481">
            <w:pPr>
              <w:pStyle w:val="TableParagraph"/>
              <w:spacing w:line="164" w:lineRule="exact"/>
              <w:ind w:left="108"/>
              <w:rPr>
                <w:sz w:val="16"/>
              </w:rPr>
            </w:pPr>
            <w:r>
              <w:rPr>
                <w:spacing w:val="-10"/>
                <w:sz w:val="16"/>
              </w:rPr>
              <w:t>/</w:t>
            </w:r>
          </w:p>
        </w:tc>
        <w:tc>
          <w:tcPr>
            <w:tcW w:w="2138" w:type="dxa"/>
          </w:tcPr>
          <w:p w14:paraId="4987C724" w14:textId="77777777" w:rsidR="00071E18" w:rsidRDefault="00B53481">
            <w:pPr>
              <w:pStyle w:val="TableParagraph"/>
              <w:spacing w:line="164" w:lineRule="exact"/>
              <w:ind w:left="111"/>
              <w:rPr>
                <w:sz w:val="16"/>
              </w:rPr>
            </w:pPr>
            <w:r>
              <w:rPr>
                <w:spacing w:val="-10"/>
                <w:sz w:val="16"/>
              </w:rPr>
              <w:t>/</w:t>
            </w:r>
          </w:p>
        </w:tc>
      </w:tr>
      <w:tr w:rsidR="00071E18" w14:paraId="14232964" w14:textId="77777777">
        <w:trPr>
          <w:trHeight w:val="552"/>
        </w:trPr>
        <w:tc>
          <w:tcPr>
            <w:tcW w:w="2512" w:type="dxa"/>
            <w:gridSpan w:val="5"/>
          </w:tcPr>
          <w:p w14:paraId="19626459" w14:textId="77777777" w:rsidR="00071E18" w:rsidRDefault="00B53481">
            <w:pPr>
              <w:pStyle w:val="TableParagraph"/>
              <w:spacing w:before="180"/>
              <w:rPr>
                <w:sz w:val="16"/>
              </w:rPr>
            </w:pPr>
            <w:r>
              <w:rPr>
                <w:spacing w:val="-2"/>
                <w:sz w:val="16"/>
              </w:rPr>
              <w:t>Диплома</w:t>
            </w:r>
          </w:p>
        </w:tc>
        <w:tc>
          <w:tcPr>
            <w:tcW w:w="1171" w:type="dxa"/>
          </w:tcPr>
          <w:p w14:paraId="6EB05B42" w14:textId="77777777" w:rsidR="00071E18" w:rsidRDefault="00B53481">
            <w:pPr>
              <w:pStyle w:val="TableParagraph"/>
              <w:spacing w:line="178" w:lineRule="exact"/>
              <w:ind w:left="106"/>
              <w:rPr>
                <w:sz w:val="16"/>
              </w:rPr>
            </w:pPr>
            <w:r>
              <w:rPr>
                <w:spacing w:val="-2"/>
                <w:sz w:val="16"/>
              </w:rPr>
              <w:t>2000.</w:t>
            </w:r>
          </w:p>
          <w:p w14:paraId="7EA9E444" w14:textId="77777777" w:rsidR="00071E18" w:rsidRDefault="00B53481">
            <w:pPr>
              <w:pStyle w:val="TableParagraph"/>
              <w:spacing w:before="184" w:line="170" w:lineRule="exact"/>
              <w:ind w:left="106"/>
              <w:rPr>
                <w:sz w:val="16"/>
              </w:rPr>
            </w:pPr>
            <w:r>
              <w:rPr>
                <w:spacing w:val="-4"/>
                <w:sz w:val="16"/>
              </w:rPr>
              <w:t>1986</w:t>
            </w:r>
          </w:p>
        </w:tc>
        <w:tc>
          <w:tcPr>
            <w:tcW w:w="3014" w:type="dxa"/>
            <w:gridSpan w:val="5"/>
          </w:tcPr>
          <w:p w14:paraId="56A6F71E" w14:textId="77777777" w:rsidR="00071E18" w:rsidRDefault="00B53481">
            <w:pPr>
              <w:pStyle w:val="TableParagraph"/>
              <w:spacing w:line="242" w:lineRule="auto"/>
              <w:rPr>
                <w:sz w:val="16"/>
              </w:rPr>
            </w:pPr>
            <w:r>
              <w:rPr>
                <w:sz w:val="16"/>
              </w:rPr>
              <w:t>Медицински</w:t>
            </w:r>
            <w:r>
              <w:rPr>
                <w:spacing w:val="-10"/>
                <w:sz w:val="16"/>
              </w:rPr>
              <w:t xml:space="preserve"> </w:t>
            </w:r>
            <w:r>
              <w:rPr>
                <w:sz w:val="16"/>
              </w:rPr>
              <w:t>факултет</w:t>
            </w:r>
            <w:r>
              <w:rPr>
                <w:spacing w:val="-10"/>
                <w:sz w:val="16"/>
              </w:rPr>
              <w:t xml:space="preserve"> </w:t>
            </w:r>
            <w:r>
              <w:rPr>
                <w:sz w:val="16"/>
              </w:rPr>
              <w:t>Универзитета</w:t>
            </w:r>
            <w:r>
              <w:rPr>
                <w:spacing w:val="-10"/>
                <w:sz w:val="16"/>
              </w:rPr>
              <w:t xml:space="preserve"> </w:t>
            </w:r>
            <w:r>
              <w:rPr>
                <w:sz w:val="16"/>
              </w:rPr>
              <w:t>у</w:t>
            </w:r>
            <w:r>
              <w:rPr>
                <w:spacing w:val="40"/>
                <w:sz w:val="16"/>
              </w:rPr>
              <w:t xml:space="preserve"> </w:t>
            </w:r>
            <w:r>
              <w:rPr>
                <w:spacing w:val="-2"/>
                <w:sz w:val="16"/>
              </w:rPr>
              <w:t>Београду</w:t>
            </w:r>
          </w:p>
          <w:p w14:paraId="5E6321D3" w14:textId="77777777" w:rsidR="00071E18" w:rsidRDefault="00B53481">
            <w:pPr>
              <w:pStyle w:val="TableParagraph"/>
              <w:spacing w:line="166" w:lineRule="exact"/>
              <w:rPr>
                <w:sz w:val="16"/>
              </w:rPr>
            </w:pPr>
            <w:r>
              <w:rPr>
                <w:sz w:val="16"/>
              </w:rPr>
              <w:t>Стоматолошки</w:t>
            </w:r>
            <w:r>
              <w:rPr>
                <w:spacing w:val="-6"/>
                <w:sz w:val="16"/>
              </w:rPr>
              <w:t xml:space="preserve"> </w:t>
            </w:r>
            <w:r>
              <w:rPr>
                <w:sz w:val="16"/>
              </w:rPr>
              <w:t>факултет</w:t>
            </w:r>
            <w:r>
              <w:rPr>
                <w:spacing w:val="-4"/>
                <w:sz w:val="16"/>
              </w:rPr>
              <w:t xml:space="preserve"> </w:t>
            </w:r>
            <w:r>
              <w:rPr>
                <w:sz w:val="16"/>
              </w:rPr>
              <w:t>у</w:t>
            </w:r>
            <w:r>
              <w:rPr>
                <w:spacing w:val="-8"/>
                <w:sz w:val="16"/>
              </w:rPr>
              <w:t xml:space="preserve"> </w:t>
            </w:r>
            <w:r>
              <w:rPr>
                <w:spacing w:val="-2"/>
                <w:sz w:val="16"/>
              </w:rPr>
              <w:t>Сарајеву</w:t>
            </w:r>
          </w:p>
        </w:tc>
        <w:tc>
          <w:tcPr>
            <w:tcW w:w="2342" w:type="dxa"/>
            <w:gridSpan w:val="2"/>
          </w:tcPr>
          <w:p w14:paraId="1C157305" w14:textId="77777777" w:rsidR="00071E18" w:rsidRDefault="00B53481">
            <w:pPr>
              <w:pStyle w:val="TableParagraph"/>
              <w:spacing w:line="178" w:lineRule="exact"/>
              <w:ind w:left="108"/>
              <w:rPr>
                <w:sz w:val="16"/>
              </w:rPr>
            </w:pPr>
            <w:r>
              <w:rPr>
                <w:spacing w:val="-2"/>
                <w:sz w:val="16"/>
              </w:rPr>
              <w:t>Медицина</w:t>
            </w:r>
          </w:p>
          <w:p w14:paraId="7DEA58B6" w14:textId="77777777" w:rsidR="00071E18" w:rsidRDefault="00B53481">
            <w:pPr>
              <w:pStyle w:val="TableParagraph"/>
              <w:spacing w:before="184" w:line="170" w:lineRule="exact"/>
              <w:ind w:left="108"/>
              <w:rPr>
                <w:sz w:val="16"/>
              </w:rPr>
            </w:pPr>
            <w:r>
              <w:rPr>
                <w:spacing w:val="-2"/>
                <w:sz w:val="16"/>
              </w:rPr>
              <w:t>Стоматологија</w:t>
            </w:r>
          </w:p>
        </w:tc>
        <w:tc>
          <w:tcPr>
            <w:tcW w:w="2138" w:type="dxa"/>
          </w:tcPr>
          <w:p w14:paraId="225A2C6A" w14:textId="77777777" w:rsidR="00071E18" w:rsidRDefault="00B53481">
            <w:pPr>
              <w:pStyle w:val="TableParagraph"/>
              <w:spacing w:line="178" w:lineRule="exact"/>
              <w:ind w:left="111"/>
              <w:rPr>
                <w:sz w:val="16"/>
              </w:rPr>
            </w:pPr>
            <w:r>
              <w:rPr>
                <w:spacing w:val="-10"/>
                <w:sz w:val="16"/>
              </w:rPr>
              <w:t>/</w:t>
            </w:r>
          </w:p>
          <w:p w14:paraId="7866A05E" w14:textId="77777777" w:rsidR="00071E18" w:rsidRDefault="00B53481">
            <w:pPr>
              <w:pStyle w:val="TableParagraph"/>
              <w:spacing w:before="184" w:line="170" w:lineRule="exact"/>
              <w:ind w:left="111"/>
              <w:rPr>
                <w:sz w:val="16"/>
              </w:rPr>
            </w:pPr>
            <w:r>
              <w:rPr>
                <w:spacing w:val="-10"/>
                <w:sz w:val="16"/>
              </w:rPr>
              <w:t>/</w:t>
            </w:r>
          </w:p>
        </w:tc>
      </w:tr>
      <w:tr w:rsidR="00071E18" w14:paraId="637C3C0F" w14:textId="77777777">
        <w:trPr>
          <w:trHeight w:val="184"/>
        </w:trPr>
        <w:tc>
          <w:tcPr>
            <w:tcW w:w="9039" w:type="dxa"/>
            <w:gridSpan w:val="13"/>
          </w:tcPr>
          <w:p w14:paraId="23F7A2E4" w14:textId="77777777" w:rsidR="00071E18" w:rsidRDefault="00B53481">
            <w:pPr>
              <w:pStyle w:val="TableParagraph"/>
              <w:spacing w:line="164" w:lineRule="exact"/>
              <w:rPr>
                <w:b/>
                <w:sz w:val="16"/>
              </w:rPr>
            </w:pPr>
            <w:r>
              <w:rPr>
                <w:b/>
                <w:sz w:val="16"/>
              </w:rPr>
              <w:t>Списак</w:t>
            </w:r>
            <w:r>
              <w:rPr>
                <w:b/>
                <w:spacing w:val="-8"/>
                <w:sz w:val="16"/>
              </w:rPr>
              <w:t xml:space="preserve"> </w:t>
            </w:r>
            <w:r>
              <w:rPr>
                <w:b/>
                <w:sz w:val="16"/>
              </w:rPr>
              <w:t>предмета</w:t>
            </w:r>
            <w:r>
              <w:rPr>
                <w:b/>
                <w:spacing w:val="-5"/>
                <w:sz w:val="16"/>
              </w:rPr>
              <w:t xml:space="preserve"> </w:t>
            </w:r>
            <w:r>
              <w:rPr>
                <w:b/>
                <w:sz w:val="16"/>
              </w:rPr>
              <w:t>које</w:t>
            </w:r>
            <w:r>
              <w:rPr>
                <w:b/>
                <w:spacing w:val="-7"/>
                <w:sz w:val="16"/>
              </w:rPr>
              <w:t xml:space="preserve"> </w:t>
            </w:r>
            <w:r>
              <w:rPr>
                <w:b/>
                <w:sz w:val="16"/>
              </w:rPr>
              <w:t>наставник</w:t>
            </w:r>
            <w:r>
              <w:rPr>
                <w:b/>
                <w:spacing w:val="-5"/>
                <w:sz w:val="16"/>
              </w:rPr>
              <w:t xml:space="preserve"> </w:t>
            </w:r>
            <w:r>
              <w:rPr>
                <w:b/>
                <w:sz w:val="16"/>
              </w:rPr>
              <w:t>држи</w:t>
            </w:r>
            <w:r>
              <w:rPr>
                <w:b/>
                <w:spacing w:val="-1"/>
                <w:sz w:val="16"/>
              </w:rPr>
              <w:t xml:space="preserve"> </w:t>
            </w:r>
            <w:r>
              <w:rPr>
                <w:b/>
                <w:sz w:val="16"/>
              </w:rPr>
              <w:t>на</w:t>
            </w:r>
            <w:r>
              <w:rPr>
                <w:b/>
                <w:spacing w:val="-6"/>
                <w:sz w:val="16"/>
              </w:rPr>
              <w:t xml:space="preserve"> </w:t>
            </w:r>
            <w:r>
              <w:rPr>
                <w:b/>
                <w:sz w:val="16"/>
              </w:rPr>
              <w:t>студијама</w:t>
            </w:r>
            <w:r>
              <w:rPr>
                <w:b/>
                <w:spacing w:val="-5"/>
                <w:sz w:val="16"/>
              </w:rPr>
              <w:t xml:space="preserve"> </w:t>
            </w:r>
            <w:r>
              <w:rPr>
                <w:b/>
                <w:sz w:val="16"/>
              </w:rPr>
              <w:t>првог,</w:t>
            </w:r>
            <w:r>
              <w:rPr>
                <w:b/>
                <w:spacing w:val="30"/>
                <w:sz w:val="16"/>
              </w:rPr>
              <w:t xml:space="preserve"> </w:t>
            </w:r>
            <w:r>
              <w:rPr>
                <w:b/>
                <w:sz w:val="16"/>
              </w:rPr>
              <w:t>другог</w:t>
            </w:r>
            <w:r>
              <w:rPr>
                <w:b/>
                <w:spacing w:val="-7"/>
                <w:sz w:val="16"/>
              </w:rPr>
              <w:t xml:space="preserve"> </w:t>
            </w:r>
            <w:r>
              <w:rPr>
                <w:b/>
                <w:sz w:val="16"/>
              </w:rPr>
              <w:t>и</w:t>
            </w:r>
            <w:r>
              <w:rPr>
                <w:b/>
                <w:spacing w:val="-4"/>
                <w:sz w:val="16"/>
              </w:rPr>
              <w:t xml:space="preserve"> </w:t>
            </w:r>
            <w:r>
              <w:rPr>
                <w:b/>
                <w:sz w:val="16"/>
              </w:rPr>
              <w:t>трећег</w:t>
            </w:r>
            <w:r>
              <w:rPr>
                <w:b/>
                <w:spacing w:val="-5"/>
                <w:sz w:val="16"/>
              </w:rPr>
              <w:t xml:space="preserve"> </w:t>
            </w:r>
            <w:r>
              <w:rPr>
                <w:b/>
                <w:spacing w:val="-2"/>
                <w:sz w:val="16"/>
              </w:rPr>
              <w:t>нивоа</w:t>
            </w:r>
          </w:p>
        </w:tc>
        <w:tc>
          <w:tcPr>
            <w:tcW w:w="2138" w:type="dxa"/>
          </w:tcPr>
          <w:p w14:paraId="6E30DC31" w14:textId="77777777" w:rsidR="00071E18" w:rsidRDefault="00071E18">
            <w:pPr>
              <w:pStyle w:val="TableParagraph"/>
              <w:ind w:left="0"/>
              <w:rPr>
                <w:sz w:val="12"/>
              </w:rPr>
            </w:pPr>
          </w:p>
        </w:tc>
      </w:tr>
      <w:tr w:rsidR="00071E18" w14:paraId="6C3536CA" w14:textId="77777777">
        <w:trPr>
          <w:trHeight w:val="561"/>
        </w:trPr>
        <w:tc>
          <w:tcPr>
            <w:tcW w:w="670" w:type="dxa"/>
          </w:tcPr>
          <w:p w14:paraId="3018F9D2" w14:textId="77777777" w:rsidR="00071E18" w:rsidRDefault="00B53481">
            <w:pPr>
              <w:pStyle w:val="TableParagraph"/>
              <w:spacing w:before="181"/>
              <w:rPr>
                <w:sz w:val="16"/>
              </w:rPr>
            </w:pPr>
            <w:r>
              <w:rPr>
                <w:sz w:val="16"/>
              </w:rPr>
              <w:t xml:space="preserve">Р. </w:t>
            </w:r>
            <w:r>
              <w:rPr>
                <w:spacing w:val="-5"/>
                <w:sz w:val="16"/>
              </w:rPr>
              <w:t>Б.</w:t>
            </w:r>
          </w:p>
        </w:tc>
        <w:tc>
          <w:tcPr>
            <w:tcW w:w="1340" w:type="dxa"/>
            <w:gridSpan w:val="2"/>
          </w:tcPr>
          <w:p w14:paraId="4934B61E" w14:textId="77777777" w:rsidR="00071E18" w:rsidRDefault="00B53481">
            <w:pPr>
              <w:pStyle w:val="TableParagraph"/>
              <w:spacing w:before="90"/>
              <w:ind w:right="587"/>
              <w:rPr>
                <w:sz w:val="16"/>
              </w:rPr>
            </w:pPr>
            <w:r>
              <w:rPr>
                <w:spacing w:val="-2"/>
                <w:sz w:val="16"/>
              </w:rPr>
              <w:t>Ознака</w:t>
            </w:r>
            <w:r>
              <w:rPr>
                <w:spacing w:val="40"/>
                <w:sz w:val="16"/>
              </w:rPr>
              <w:t xml:space="preserve"> </w:t>
            </w:r>
            <w:r>
              <w:rPr>
                <w:spacing w:val="-2"/>
                <w:sz w:val="16"/>
              </w:rPr>
              <w:t>предмета</w:t>
            </w:r>
          </w:p>
        </w:tc>
        <w:tc>
          <w:tcPr>
            <w:tcW w:w="3014" w:type="dxa"/>
            <w:gridSpan w:val="6"/>
          </w:tcPr>
          <w:p w14:paraId="063B8C05" w14:textId="77777777" w:rsidR="00071E18" w:rsidRDefault="00B53481">
            <w:pPr>
              <w:pStyle w:val="TableParagraph"/>
              <w:spacing w:before="90"/>
              <w:rPr>
                <w:sz w:val="16"/>
              </w:rPr>
            </w:pPr>
            <w:r>
              <w:rPr>
                <w:sz w:val="16"/>
              </w:rPr>
              <w:t>Назив</w:t>
            </w:r>
            <w:r>
              <w:rPr>
                <w:spacing w:val="-5"/>
                <w:sz w:val="16"/>
              </w:rPr>
              <w:t xml:space="preserve"> </w:t>
            </w:r>
            <w:r>
              <w:rPr>
                <w:spacing w:val="-2"/>
                <w:sz w:val="16"/>
              </w:rPr>
              <w:t>предмета</w:t>
            </w:r>
          </w:p>
        </w:tc>
        <w:tc>
          <w:tcPr>
            <w:tcW w:w="1506" w:type="dxa"/>
          </w:tcPr>
          <w:p w14:paraId="35775D9B" w14:textId="77777777" w:rsidR="00071E18" w:rsidRDefault="00B53481">
            <w:pPr>
              <w:pStyle w:val="TableParagraph"/>
              <w:spacing w:before="181"/>
              <w:ind w:left="108"/>
              <w:rPr>
                <w:sz w:val="16"/>
              </w:rPr>
            </w:pPr>
            <w:r>
              <w:rPr>
                <w:sz w:val="16"/>
              </w:rPr>
              <w:t>Вид</w:t>
            </w:r>
            <w:r>
              <w:rPr>
                <w:spacing w:val="-4"/>
                <w:sz w:val="16"/>
              </w:rPr>
              <w:t xml:space="preserve"> </w:t>
            </w:r>
            <w:r>
              <w:rPr>
                <w:spacing w:val="-2"/>
                <w:sz w:val="16"/>
              </w:rPr>
              <w:t>наставе</w:t>
            </w:r>
          </w:p>
        </w:tc>
        <w:tc>
          <w:tcPr>
            <w:tcW w:w="2509" w:type="dxa"/>
            <w:gridSpan w:val="3"/>
          </w:tcPr>
          <w:p w14:paraId="3F4EC938" w14:textId="77777777" w:rsidR="00071E18" w:rsidRDefault="00B53481">
            <w:pPr>
              <w:pStyle w:val="TableParagraph"/>
              <w:spacing w:before="181"/>
              <w:ind w:left="109"/>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2138" w:type="dxa"/>
          </w:tcPr>
          <w:p w14:paraId="4C8A2EE0" w14:textId="77777777" w:rsidR="00071E18" w:rsidRDefault="00B53481">
            <w:pPr>
              <w:pStyle w:val="TableParagraph"/>
              <w:spacing w:before="181"/>
              <w:ind w:left="111"/>
              <w:rPr>
                <w:sz w:val="16"/>
              </w:rPr>
            </w:pPr>
            <w:r>
              <w:rPr>
                <w:sz w:val="16"/>
              </w:rPr>
              <w:t>Врста</w:t>
            </w:r>
            <w:r>
              <w:rPr>
                <w:spacing w:val="-5"/>
                <w:sz w:val="16"/>
              </w:rPr>
              <w:t xml:space="preserve"> </w:t>
            </w:r>
            <w:r>
              <w:rPr>
                <w:spacing w:val="-2"/>
                <w:sz w:val="16"/>
              </w:rPr>
              <w:t>студија</w:t>
            </w:r>
          </w:p>
        </w:tc>
      </w:tr>
      <w:tr w:rsidR="00071E18" w14:paraId="13138FFE" w14:textId="77777777">
        <w:trPr>
          <w:trHeight w:val="561"/>
        </w:trPr>
        <w:tc>
          <w:tcPr>
            <w:tcW w:w="670" w:type="dxa"/>
          </w:tcPr>
          <w:p w14:paraId="5083E768" w14:textId="03899943" w:rsidR="00071E18" w:rsidRPr="00A53FC9" w:rsidRDefault="00A53FC9">
            <w:pPr>
              <w:pStyle w:val="TableParagraph"/>
              <w:spacing w:before="181"/>
              <w:rPr>
                <w:sz w:val="16"/>
                <w:lang w:val="sr-Cyrl-RS"/>
              </w:rPr>
            </w:pPr>
            <w:r>
              <w:rPr>
                <w:spacing w:val="-5"/>
                <w:sz w:val="16"/>
                <w:lang w:val="sr-Cyrl-RS"/>
              </w:rPr>
              <w:t>1.</w:t>
            </w:r>
          </w:p>
        </w:tc>
        <w:tc>
          <w:tcPr>
            <w:tcW w:w="1340" w:type="dxa"/>
            <w:gridSpan w:val="2"/>
          </w:tcPr>
          <w:p w14:paraId="6F515CB7" w14:textId="57CE2F34" w:rsidR="00071E18" w:rsidRDefault="00FE5F17">
            <w:pPr>
              <w:pStyle w:val="TableParagraph"/>
              <w:spacing w:before="181"/>
              <w:rPr>
                <w:sz w:val="16"/>
              </w:rPr>
            </w:pPr>
            <w:r>
              <w:rPr>
                <w:spacing w:val="-2"/>
                <w:sz w:val="16"/>
                <w:lang w:val="sr-Cyrl-RS"/>
              </w:rPr>
              <w:t>20.</w:t>
            </w:r>
            <w:r w:rsidR="00B53481">
              <w:rPr>
                <w:spacing w:val="-2"/>
                <w:sz w:val="16"/>
              </w:rPr>
              <w:t>ОРЛМ06</w:t>
            </w:r>
          </w:p>
        </w:tc>
        <w:tc>
          <w:tcPr>
            <w:tcW w:w="3014" w:type="dxa"/>
            <w:gridSpan w:val="6"/>
          </w:tcPr>
          <w:p w14:paraId="1F5ED3D1" w14:textId="77777777" w:rsidR="00071E18" w:rsidRDefault="00B53481">
            <w:pPr>
              <w:pStyle w:val="TableParagraph"/>
              <w:spacing w:before="90"/>
              <w:ind w:right="689"/>
              <w:rPr>
                <w:sz w:val="16"/>
              </w:rPr>
            </w:pPr>
            <w:r>
              <w:rPr>
                <w:sz w:val="16"/>
              </w:rPr>
              <w:t>Оториноларингологија са</w:t>
            </w:r>
            <w:r>
              <w:rPr>
                <w:spacing w:val="40"/>
                <w:sz w:val="16"/>
              </w:rPr>
              <w:t xml:space="preserve"> </w:t>
            </w:r>
            <w:r>
              <w:rPr>
                <w:sz w:val="16"/>
              </w:rPr>
              <w:t>максилофацијалном</w:t>
            </w:r>
            <w:r>
              <w:rPr>
                <w:spacing w:val="-10"/>
                <w:sz w:val="16"/>
              </w:rPr>
              <w:t xml:space="preserve"> </w:t>
            </w:r>
            <w:r>
              <w:rPr>
                <w:sz w:val="16"/>
              </w:rPr>
              <w:t>хирургијом</w:t>
            </w:r>
          </w:p>
        </w:tc>
        <w:tc>
          <w:tcPr>
            <w:tcW w:w="1506" w:type="dxa"/>
          </w:tcPr>
          <w:p w14:paraId="13F0ABCE" w14:textId="77777777" w:rsidR="00071E18" w:rsidRDefault="00B53481">
            <w:pPr>
              <w:pStyle w:val="TableParagraph"/>
              <w:spacing w:before="90"/>
              <w:ind w:left="108" w:right="115"/>
              <w:rPr>
                <w:sz w:val="16"/>
              </w:rPr>
            </w:pPr>
            <w:r>
              <w:rPr>
                <w:sz w:val="16"/>
              </w:rPr>
              <w:t>Теоријска</w:t>
            </w:r>
            <w:r>
              <w:rPr>
                <w:spacing w:val="-5"/>
                <w:sz w:val="16"/>
              </w:rPr>
              <w:t xml:space="preserve"> </w:t>
            </w:r>
            <w:r>
              <w:rPr>
                <w:sz w:val="16"/>
              </w:rPr>
              <w:t>и</w:t>
            </w:r>
            <w:r>
              <w:rPr>
                <w:spacing w:val="40"/>
                <w:sz w:val="16"/>
              </w:rPr>
              <w:t xml:space="preserve"> </w:t>
            </w:r>
            <w:r>
              <w:rPr>
                <w:sz w:val="16"/>
              </w:rPr>
              <w:t>практична</w:t>
            </w:r>
            <w:r>
              <w:rPr>
                <w:spacing w:val="-10"/>
                <w:sz w:val="16"/>
              </w:rPr>
              <w:t xml:space="preserve"> </w:t>
            </w:r>
            <w:r>
              <w:rPr>
                <w:sz w:val="16"/>
              </w:rPr>
              <w:t>настава</w:t>
            </w:r>
          </w:p>
        </w:tc>
        <w:tc>
          <w:tcPr>
            <w:tcW w:w="2509" w:type="dxa"/>
            <w:gridSpan w:val="3"/>
          </w:tcPr>
          <w:p w14:paraId="12FBBE21" w14:textId="77777777" w:rsidR="00071E18" w:rsidRDefault="00B53481">
            <w:pPr>
              <w:pStyle w:val="TableParagraph"/>
              <w:spacing w:before="90"/>
              <w:ind w:left="109"/>
              <w:rPr>
                <w:sz w:val="16"/>
              </w:rPr>
            </w:pPr>
            <w:r>
              <w:rPr>
                <w:sz w:val="16"/>
              </w:rPr>
              <w:t>Интегрисане</w:t>
            </w:r>
            <w:r>
              <w:rPr>
                <w:spacing w:val="-10"/>
                <w:sz w:val="16"/>
              </w:rPr>
              <w:t xml:space="preserve"> </w:t>
            </w:r>
            <w:r>
              <w:rPr>
                <w:sz w:val="16"/>
              </w:rPr>
              <w:t>академске</w:t>
            </w:r>
            <w:r>
              <w:rPr>
                <w:spacing w:val="-10"/>
                <w:sz w:val="16"/>
              </w:rPr>
              <w:t xml:space="preserve"> </w:t>
            </w:r>
            <w:r>
              <w:rPr>
                <w:sz w:val="16"/>
              </w:rPr>
              <w:t>студије</w:t>
            </w:r>
            <w:r>
              <w:rPr>
                <w:spacing w:val="40"/>
                <w:sz w:val="16"/>
              </w:rPr>
              <w:t xml:space="preserve"> </w:t>
            </w:r>
            <w:r>
              <w:rPr>
                <w:spacing w:val="-2"/>
                <w:sz w:val="16"/>
              </w:rPr>
              <w:t>медицине</w:t>
            </w:r>
          </w:p>
        </w:tc>
        <w:tc>
          <w:tcPr>
            <w:tcW w:w="2138" w:type="dxa"/>
          </w:tcPr>
          <w:p w14:paraId="5EB9A59E" w14:textId="77777777" w:rsidR="00071E18" w:rsidRDefault="00B53481">
            <w:pPr>
              <w:pStyle w:val="TableParagraph"/>
              <w:spacing w:before="181"/>
              <w:ind w:left="111"/>
              <w:rPr>
                <w:sz w:val="16"/>
              </w:rPr>
            </w:pPr>
            <w:r>
              <w:rPr>
                <w:spacing w:val="-4"/>
                <w:sz w:val="16"/>
              </w:rPr>
              <w:t>ИАСМ</w:t>
            </w:r>
          </w:p>
        </w:tc>
      </w:tr>
      <w:tr w:rsidR="00A53FC9" w14:paraId="6E6FE56B" w14:textId="77777777">
        <w:trPr>
          <w:trHeight w:val="561"/>
        </w:trPr>
        <w:tc>
          <w:tcPr>
            <w:tcW w:w="670" w:type="dxa"/>
          </w:tcPr>
          <w:p w14:paraId="3E635B92" w14:textId="554D1B2D" w:rsidR="00A53FC9" w:rsidRPr="00A53FC9" w:rsidRDefault="00A53FC9" w:rsidP="00A53FC9">
            <w:pPr>
              <w:pStyle w:val="TableParagraph"/>
              <w:spacing w:before="181"/>
              <w:rPr>
                <w:spacing w:val="-5"/>
                <w:sz w:val="16"/>
                <w:lang w:val="sr-Cyrl-RS"/>
              </w:rPr>
            </w:pPr>
            <w:r>
              <w:rPr>
                <w:spacing w:val="-5"/>
                <w:sz w:val="16"/>
                <w:lang w:val="sr-Cyrl-RS"/>
              </w:rPr>
              <w:t>2.</w:t>
            </w:r>
          </w:p>
        </w:tc>
        <w:tc>
          <w:tcPr>
            <w:tcW w:w="1340" w:type="dxa"/>
            <w:gridSpan w:val="2"/>
          </w:tcPr>
          <w:p w14:paraId="04BCB9C6" w14:textId="17DB23EB" w:rsidR="00A53FC9" w:rsidRPr="00B73EB8" w:rsidRDefault="00A53FC9" w:rsidP="00A53FC9">
            <w:pPr>
              <w:pStyle w:val="TableParagraph"/>
              <w:spacing w:before="181"/>
              <w:rPr>
                <w:spacing w:val="-2"/>
                <w:sz w:val="16"/>
                <w:lang w:val="sr-Cyrl-RS"/>
              </w:rPr>
            </w:pPr>
            <w:r w:rsidRPr="00B73EB8">
              <w:rPr>
                <w:spacing w:val="-2"/>
                <w:sz w:val="16"/>
                <w:lang w:val="sr-Cyrl-RS"/>
              </w:rPr>
              <w:t>20.КЛОН05</w:t>
            </w:r>
          </w:p>
        </w:tc>
        <w:tc>
          <w:tcPr>
            <w:tcW w:w="3014" w:type="dxa"/>
            <w:gridSpan w:val="6"/>
          </w:tcPr>
          <w:p w14:paraId="572F8A37" w14:textId="1D3F7E43" w:rsidR="00A53FC9" w:rsidRPr="00B73EB8" w:rsidRDefault="00A53FC9" w:rsidP="00A53FC9">
            <w:pPr>
              <w:pStyle w:val="TableParagraph"/>
              <w:spacing w:before="90"/>
              <w:ind w:right="689"/>
              <w:rPr>
                <w:sz w:val="16"/>
                <w:lang w:val="sr-Cyrl-RS"/>
              </w:rPr>
            </w:pPr>
            <w:r w:rsidRPr="00B73EB8">
              <w:rPr>
                <w:sz w:val="16"/>
                <w:lang w:val="sr-Cyrl-RS"/>
              </w:rPr>
              <w:t>Клиничка онкологија</w:t>
            </w:r>
          </w:p>
        </w:tc>
        <w:tc>
          <w:tcPr>
            <w:tcW w:w="1506" w:type="dxa"/>
          </w:tcPr>
          <w:p w14:paraId="55D63D0A" w14:textId="0E0F1B50" w:rsidR="00A53FC9" w:rsidRPr="00B73EB8" w:rsidRDefault="00A53FC9" w:rsidP="00A53FC9">
            <w:pPr>
              <w:pStyle w:val="TableParagraph"/>
              <w:spacing w:before="90"/>
              <w:ind w:left="108" w:right="115"/>
              <w:rPr>
                <w:sz w:val="16"/>
              </w:rPr>
            </w:pPr>
            <w:r w:rsidRPr="00B73EB8">
              <w:rPr>
                <w:sz w:val="16"/>
              </w:rPr>
              <w:t>Теоријска</w:t>
            </w:r>
            <w:r w:rsidRPr="00B73EB8">
              <w:rPr>
                <w:spacing w:val="-5"/>
                <w:sz w:val="16"/>
              </w:rPr>
              <w:t xml:space="preserve"> </w:t>
            </w:r>
            <w:r w:rsidRPr="00B73EB8">
              <w:rPr>
                <w:sz w:val="16"/>
              </w:rPr>
              <w:t>и</w:t>
            </w:r>
            <w:r w:rsidRPr="00B73EB8">
              <w:rPr>
                <w:spacing w:val="40"/>
                <w:sz w:val="16"/>
              </w:rPr>
              <w:t xml:space="preserve"> </w:t>
            </w:r>
            <w:r w:rsidRPr="00B73EB8">
              <w:rPr>
                <w:sz w:val="16"/>
              </w:rPr>
              <w:t>практична</w:t>
            </w:r>
            <w:r w:rsidRPr="00B73EB8">
              <w:rPr>
                <w:spacing w:val="-10"/>
                <w:sz w:val="16"/>
              </w:rPr>
              <w:t xml:space="preserve"> </w:t>
            </w:r>
            <w:r w:rsidRPr="00B73EB8">
              <w:rPr>
                <w:sz w:val="16"/>
              </w:rPr>
              <w:t>настава</w:t>
            </w:r>
          </w:p>
        </w:tc>
        <w:tc>
          <w:tcPr>
            <w:tcW w:w="2509" w:type="dxa"/>
            <w:gridSpan w:val="3"/>
          </w:tcPr>
          <w:p w14:paraId="16F09967" w14:textId="74978C6C" w:rsidR="00A53FC9" w:rsidRPr="00B73EB8" w:rsidRDefault="00A53FC9" w:rsidP="00A53FC9">
            <w:pPr>
              <w:pStyle w:val="TableParagraph"/>
              <w:spacing w:before="90"/>
              <w:ind w:left="109"/>
              <w:rPr>
                <w:sz w:val="16"/>
              </w:rPr>
            </w:pPr>
            <w:r w:rsidRPr="00B73EB8">
              <w:rPr>
                <w:sz w:val="16"/>
              </w:rPr>
              <w:t>Интегрисане</w:t>
            </w:r>
            <w:r w:rsidRPr="00B73EB8">
              <w:rPr>
                <w:spacing w:val="-10"/>
                <w:sz w:val="16"/>
              </w:rPr>
              <w:t xml:space="preserve"> </w:t>
            </w:r>
            <w:r w:rsidRPr="00B73EB8">
              <w:rPr>
                <w:sz w:val="16"/>
              </w:rPr>
              <w:t>академске</w:t>
            </w:r>
            <w:r w:rsidRPr="00B73EB8">
              <w:rPr>
                <w:spacing w:val="-10"/>
                <w:sz w:val="16"/>
              </w:rPr>
              <w:t xml:space="preserve"> </w:t>
            </w:r>
            <w:r w:rsidRPr="00B73EB8">
              <w:rPr>
                <w:sz w:val="16"/>
              </w:rPr>
              <w:t>студије</w:t>
            </w:r>
            <w:r w:rsidRPr="00B73EB8">
              <w:rPr>
                <w:spacing w:val="40"/>
                <w:sz w:val="16"/>
              </w:rPr>
              <w:t xml:space="preserve"> </w:t>
            </w:r>
            <w:r w:rsidRPr="00B73EB8">
              <w:rPr>
                <w:spacing w:val="-2"/>
                <w:sz w:val="16"/>
              </w:rPr>
              <w:t>медицине</w:t>
            </w:r>
          </w:p>
        </w:tc>
        <w:tc>
          <w:tcPr>
            <w:tcW w:w="2138" w:type="dxa"/>
          </w:tcPr>
          <w:p w14:paraId="2739C60F" w14:textId="74F30C8F" w:rsidR="00A53FC9" w:rsidRPr="00B73EB8" w:rsidRDefault="00A53FC9" w:rsidP="00A53FC9">
            <w:pPr>
              <w:pStyle w:val="TableParagraph"/>
              <w:spacing w:before="181"/>
              <w:ind w:left="111"/>
              <w:rPr>
                <w:spacing w:val="-4"/>
                <w:sz w:val="16"/>
              </w:rPr>
            </w:pPr>
            <w:r w:rsidRPr="00B73EB8">
              <w:rPr>
                <w:spacing w:val="-4"/>
                <w:sz w:val="16"/>
              </w:rPr>
              <w:t>ИАСМ</w:t>
            </w:r>
          </w:p>
        </w:tc>
      </w:tr>
      <w:tr w:rsidR="00071E18" w14:paraId="23971D1C" w14:textId="77777777">
        <w:trPr>
          <w:trHeight w:val="182"/>
        </w:trPr>
        <w:tc>
          <w:tcPr>
            <w:tcW w:w="11177" w:type="dxa"/>
            <w:gridSpan w:val="14"/>
          </w:tcPr>
          <w:p w14:paraId="7087C4D5" w14:textId="77777777" w:rsidR="00071E18" w:rsidRDefault="00B53481">
            <w:pPr>
              <w:pStyle w:val="TableParagraph"/>
              <w:spacing w:line="162" w:lineRule="exact"/>
              <w:rPr>
                <w:b/>
                <w:sz w:val="16"/>
              </w:rPr>
            </w:pPr>
            <w:r>
              <w:rPr>
                <w:b/>
                <w:spacing w:val="-2"/>
                <w:sz w:val="16"/>
              </w:rPr>
              <w:t>Репрезентативне</w:t>
            </w:r>
            <w:r>
              <w:rPr>
                <w:b/>
                <w:spacing w:val="16"/>
                <w:sz w:val="16"/>
              </w:rPr>
              <w:t xml:space="preserve"> </w:t>
            </w:r>
            <w:r>
              <w:rPr>
                <w:b/>
                <w:spacing w:val="-2"/>
                <w:sz w:val="16"/>
              </w:rPr>
              <w:t>референце</w:t>
            </w:r>
          </w:p>
        </w:tc>
      </w:tr>
      <w:tr w:rsidR="00071E18" w14:paraId="0C52BEC1" w14:textId="77777777">
        <w:trPr>
          <w:trHeight w:val="369"/>
        </w:trPr>
        <w:tc>
          <w:tcPr>
            <w:tcW w:w="836" w:type="dxa"/>
            <w:gridSpan w:val="2"/>
          </w:tcPr>
          <w:p w14:paraId="77448D37" w14:textId="77777777" w:rsidR="00071E18" w:rsidRDefault="00B53481">
            <w:pPr>
              <w:pStyle w:val="TableParagraph"/>
              <w:spacing w:before="88"/>
              <w:ind w:left="467"/>
              <w:rPr>
                <w:sz w:val="16"/>
              </w:rPr>
            </w:pPr>
            <w:r>
              <w:rPr>
                <w:spacing w:val="-5"/>
                <w:sz w:val="16"/>
              </w:rPr>
              <w:t>1.</w:t>
            </w:r>
          </w:p>
        </w:tc>
        <w:tc>
          <w:tcPr>
            <w:tcW w:w="10341" w:type="dxa"/>
            <w:gridSpan w:val="12"/>
          </w:tcPr>
          <w:p w14:paraId="15FE5E6D" w14:textId="2D7F1B2F" w:rsidR="00FE5F17" w:rsidRPr="00FE5F17" w:rsidRDefault="00FE5F17" w:rsidP="00FE5F17">
            <w:pPr>
              <w:pStyle w:val="TableParagraph"/>
              <w:spacing w:line="182" w:lineRule="exact"/>
              <w:rPr>
                <w:sz w:val="16"/>
              </w:rPr>
            </w:pPr>
            <w:r w:rsidRPr="00FE5F17">
              <w:rPr>
                <w:sz w:val="16"/>
              </w:rPr>
              <w:t xml:space="preserve">Ivkovic N, Misic D, </w:t>
            </w:r>
            <w:r w:rsidRPr="00FE5F17">
              <w:rPr>
                <w:b/>
                <w:bCs/>
                <w:sz w:val="16"/>
              </w:rPr>
              <w:t>Kozomara R</w:t>
            </w:r>
            <w:r w:rsidRPr="00FE5F17">
              <w:rPr>
                <w:sz w:val="16"/>
              </w:rPr>
              <w:t>, Jovic S, Sami A, Velikic G, Stosic S, Supic G.</w:t>
            </w:r>
            <w:r>
              <w:rPr>
                <w:sz w:val="16"/>
              </w:rPr>
              <w:t xml:space="preserve"> </w:t>
            </w:r>
            <w:r w:rsidRPr="00FE5F17">
              <w:rPr>
                <w:sz w:val="16"/>
              </w:rPr>
              <w:t>Int J Mol Sci. 2025 Jul 25;26(15):7218. doi: 10.3390/ijms26157218.</w:t>
            </w:r>
          </w:p>
          <w:p w14:paraId="1BEA7337" w14:textId="5A794061" w:rsidR="00071E18" w:rsidRDefault="00FE5F17" w:rsidP="00FE5F17">
            <w:pPr>
              <w:pStyle w:val="TableParagraph"/>
              <w:spacing w:line="182" w:lineRule="exact"/>
              <w:rPr>
                <w:sz w:val="16"/>
              </w:rPr>
            </w:pPr>
            <w:r w:rsidRPr="00FE5F17">
              <w:rPr>
                <w:sz w:val="16"/>
              </w:rPr>
              <w:t>PMID: 40806346</w:t>
            </w:r>
          </w:p>
        </w:tc>
      </w:tr>
      <w:tr w:rsidR="00071E18" w14:paraId="65FAA436" w14:textId="77777777">
        <w:trPr>
          <w:trHeight w:val="366"/>
        </w:trPr>
        <w:tc>
          <w:tcPr>
            <w:tcW w:w="836" w:type="dxa"/>
            <w:gridSpan w:val="2"/>
          </w:tcPr>
          <w:p w14:paraId="5D6CA750" w14:textId="77777777" w:rsidR="00071E18" w:rsidRDefault="00B53481">
            <w:pPr>
              <w:pStyle w:val="TableParagraph"/>
              <w:spacing w:before="85"/>
              <w:ind w:left="467"/>
              <w:rPr>
                <w:sz w:val="16"/>
              </w:rPr>
            </w:pPr>
            <w:r>
              <w:rPr>
                <w:spacing w:val="-5"/>
                <w:sz w:val="16"/>
              </w:rPr>
              <w:t>2.</w:t>
            </w:r>
          </w:p>
        </w:tc>
        <w:tc>
          <w:tcPr>
            <w:tcW w:w="10341" w:type="dxa"/>
            <w:gridSpan w:val="12"/>
          </w:tcPr>
          <w:p w14:paraId="4D5F8EEB" w14:textId="783452EB" w:rsidR="00071E18" w:rsidRDefault="00FE5F17" w:rsidP="00FE5F17">
            <w:pPr>
              <w:pStyle w:val="TableParagraph"/>
              <w:spacing w:before="1" w:line="168" w:lineRule="exact"/>
              <w:rPr>
                <w:sz w:val="16"/>
              </w:rPr>
            </w:pPr>
            <w:r w:rsidRPr="00FE5F17">
              <w:rPr>
                <w:sz w:val="16"/>
              </w:rPr>
              <w:t xml:space="preserve">Supic G, Stefik D, Ivkovic N, Sami A, Zeljic K, Jovic S, </w:t>
            </w:r>
            <w:r w:rsidRPr="00FE5F17">
              <w:rPr>
                <w:b/>
                <w:bCs/>
                <w:sz w:val="16"/>
              </w:rPr>
              <w:t>Kozomara R</w:t>
            </w:r>
            <w:r w:rsidRPr="00FE5F17">
              <w:rPr>
                <w:sz w:val="16"/>
              </w:rPr>
              <w:t>, Vojvodic D, Stosic S.</w:t>
            </w:r>
            <w:r>
              <w:rPr>
                <w:sz w:val="16"/>
              </w:rPr>
              <w:t xml:space="preserve"> </w:t>
            </w:r>
            <w:r w:rsidRPr="00FE5F17">
              <w:rPr>
                <w:sz w:val="16"/>
              </w:rPr>
              <w:t>Sci Rep. 2022 Jan 25;12(1):1296. doi: 10.1038/s41598-022-05399-1.</w:t>
            </w:r>
            <w:r>
              <w:rPr>
                <w:sz w:val="16"/>
              </w:rPr>
              <w:t xml:space="preserve"> </w:t>
            </w:r>
            <w:r w:rsidRPr="00FE5F17">
              <w:rPr>
                <w:sz w:val="16"/>
              </w:rPr>
              <w:t>PMID: 35079080</w:t>
            </w:r>
          </w:p>
        </w:tc>
      </w:tr>
      <w:tr w:rsidR="00071E18" w14:paraId="7C4A278A" w14:textId="77777777">
        <w:trPr>
          <w:trHeight w:val="369"/>
        </w:trPr>
        <w:tc>
          <w:tcPr>
            <w:tcW w:w="836" w:type="dxa"/>
            <w:gridSpan w:val="2"/>
          </w:tcPr>
          <w:p w14:paraId="5B7A9976" w14:textId="77777777" w:rsidR="00071E18" w:rsidRDefault="00B53481">
            <w:pPr>
              <w:pStyle w:val="TableParagraph"/>
              <w:spacing w:before="88"/>
              <w:ind w:left="467"/>
              <w:rPr>
                <w:sz w:val="16"/>
              </w:rPr>
            </w:pPr>
            <w:r>
              <w:rPr>
                <w:spacing w:val="-5"/>
                <w:sz w:val="16"/>
              </w:rPr>
              <w:t>3.</w:t>
            </w:r>
          </w:p>
        </w:tc>
        <w:tc>
          <w:tcPr>
            <w:tcW w:w="10341" w:type="dxa"/>
            <w:gridSpan w:val="12"/>
          </w:tcPr>
          <w:p w14:paraId="095E28A6" w14:textId="3E36E745" w:rsidR="00071E18" w:rsidRDefault="00FE5F17" w:rsidP="00FE5F17">
            <w:pPr>
              <w:pStyle w:val="TableParagraph"/>
              <w:spacing w:line="182" w:lineRule="exact"/>
              <w:rPr>
                <w:sz w:val="16"/>
              </w:rPr>
            </w:pPr>
            <w:r w:rsidRPr="00FE5F17">
              <w:rPr>
                <w:sz w:val="16"/>
              </w:rPr>
              <w:t xml:space="preserve">Obrenović M, Šupić G, Miyabe S, Mladenović I, </w:t>
            </w:r>
            <w:r w:rsidRPr="00FE5F17">
              <w:rPr>
                <w:b/>
                <w:bCs/>
                <w:sz w:val="16"/>
              </w:rPr>
              <w:t>Kozomara R</w:t>
            </w:r>
            <w:r w:rsidRPr="00FE5F17">
              <w:rPr>
                <w:sz w:val="16"/>
              </w:rPr>
              <w:t>, Jović S, Petković Ćurčin A, Štefik D, Stosić S, Vukomanović Đurđević B.</w:t>
            </w:r>
            <w:r>
              <w:rPr>
                <w:sz w:val="16"/>
              </w:rPr>
              <w:t xml:space="preserve"> </w:t>
            </w:r>
            <w:r w:rsidRPr="00FE5F17">
              <w:rPr>
                <w:sz w:val="16"/>
              </w:rPr>
              <w:t>Biomol Biomed. 2024 Oct 17;24(6):1682-1691. doi: 10.17305/bb.2024.10550.</w:t>
            </w:r>
            <w:r>
              <w:rPr>
                <w:sz w:val="16"/>
              </w:rPr>
              <w:t xml:space="preserve"> </w:t>
            </w:r>
            <w:r w:rsidRPr="00FE5F17">
              <w:rPr>
                <w:sz w:val="16"/>
              </w:rPr>
              <w:t>PMID: 38850110</w:t>
            </w:r>
          </w:p>
        </w:tc>
      </w:tr>
      <w:tr w:rsidR="00071E18" w14:paraId="05ECF3CE" w14:textId="77777777">
        <w:trPr>
          <w:trHeight w:val="366"/>
        </w:trPr>
        <w:tc>
          <w:tcPr>
            <w:tcW w:w="836" w:type="dxa"/>
            <w:gridSpan w:val="2"/>
          </w:tcPr>
          <w:p w14:paraId="43DBE506" w14:textId="77777777" w:rsidR="00071E18" w:rsidRDefault="00B53481">
            <w:pPr>
              <w:pStyle w:val="TableParagraph"/>
              <w:spacing w:before="85"/>
              <w:ind w:left="467"/>
              <w:rPr>
                <w:sz w:val="16"/>
              </w:rPr>
            </w:pPr>
            <w:r>
              <w:rPr>
                <w:spacing w:val="-5"/>
                <w:sz w:val="16"/>
              </w:rPr>
              <w:t>4.</w:t>
            </w:r>
          </w:p>
        </w:tc>
        <w:tc>
          <w:tcPr>
            <w:tcW w:w="10341" w:type="dxa"/>
            <w:gridSpan w:val="12"/>
          </w:tcPr>
          <w:p w14:paraId="74FC1635" w14:textId="40DCBD58" w:rsidR="00071E18" w:rsidRDefault="00FE5F17" w:rsidP="00FE5F17">
            <w:pPr>
              <w:pStyle w:val="TableParagraph"/>
              <w:spacing w:before="1" w:line="168" w:lineRule="exact"/>
              <w:rPr>
                <w:sz w:val="16"/>
              </w:rPr>
            </w:pPr>
            <w:r w:rsidRPr="00FE5F17">
              <w:rPr>
                <w:sz w:val="16"/>
              </w:rPr>
              <w:t xml:space="preserve">Supic G, Zeljic K, Rankov AD, </w:t>
            </w:r>
            <w:r w:rsidRPr="00FE5F17">
              <w:rPr>
                <w:b/>
                <w:bCs/>
                <w:sz w:val="16"/>
              </w:rPr>
              <w:t>Kozomara R</w:t>
            </w:r>
            <w:r w:rsidRPr="00FE5F17">
              <w:rPr>
                <w:sz w:val="16"/>
              </w:rPr>
              <w:t>, Nikolic A, Radojkovic D, Magic Z.</w:t>
            </w:r>
            <w:r>
              <w:rPr>
                <w:sz w:val="16"/>
              </w:rPr>
              <w:t xml:space="preserve"> </w:t>
            </w:r>
            <w:r w:rsidRPr="00FE5F17">
              <w:rPr>
                <w:sz w:val="16"/>
              </w:rPr>
              <w:t>Clin Oral Investig. 2018 Jan;22(1):401-409. doi: 10.1007/s00784-017-2126-y. Epub 2017 Jun 14.</w:t>
            </w:r>
            <w:r>
              <w:rPr>
                <w:sz w:val="16"/>
              </w:rPr>
              <w:t xml:space="preserve"> </w:t>
            </w:r>
            <w:r w:rsidRPr="00FE5F17">
              <w:rPr>
                <w:sz w:val="16"/>
              </w:rPr>
              <w:t>PMID: 28616749</w:t>
            </w:r>
          </w:p>
        </w:tc>
      </w:tr>
      <w:tr w:rsidR="00071E18" w14:paraId="15E0E68A" w14:textId="77777777">
        <w:trPr>
          <w:trHeight w:val="369"/>
        </w:trPr>
        <w:tc>
          <w:tcPr>
            <w:tcW w:w="836" w:type="dxa"/>
            <w:gridSpan w:val="2"/>
          </w:tcPr>
          <w:p w14:paraId="6E51E5BF" w14:textId="77777777" w:rsidR="00071E18" w:rsidRDefault="00B53481">
            <w:pPr>
              <w:pStyle w:val="TableParagraph"/>
              <w:spacing w:before="88"/>
              <w:ind w:left="467"/>
              <w:rPr>
                <w:sz w:val="16"/>
              </w:rPr>
            </w:pPr>
            <w:r>
              <w:rPr>
                <w:spacing w:val="-5"/>
                <w:sz w:val="16"/>
              </w:rPr>
              <w:t>5.</w:t>
            </w:r>
          </w:p>
        </w:tc>
        <w:tc>
          <w:tcPr>
            <w:tcW w:w="10341" w:type="dxa"/>
            <w:gridSpan w:val="12"/>
          </w:tcPr>
          <w:p w14:paraId="56E7CE44" w14:textId="77777777" w:rsidR="00071E18" w:rsidRDefault="00B53481">
            <w:pPr>
              <w:pStyle w:val="TableParagraph"/>
              <w:spacing w:line="182" w:lineRule="exact"/>
              <w:rPr>
                <w:sz w:val="16"/>
              </w:rPr>
            </w:pPr>
            <w:r>
              <w:rPr>
                <w:sz w:val="16"/>
              </w:rPr>
              <w:t>Supic</w:t>
            </w:r>
            <w:r>
              <w:rPr>
                <w:spacing w:val="-1"/>
                <w:sz w:val="16"/>
              </w:rPr>
              <w:t xml:space="preserve"> </w:t>
            </w:r>
            <w:r>
              <w:rPr>
                <w:sz w:val="16"/>
              </w:rPr>
              <w:t>G,</w:t>
            </w:r>
            <w:r>
              <w:rPr>
                <w:spacing w:val="-1"/>
                <w:sz w:val="16"/>
              </w:rPr>
              <w:t xml:space="preserve"> </w:t>
            </w:r>
            <w:r w:rsidRPr="00FE5F17">
              <w:rPr>
                <w:b/>
                <w:bCs/>
                <w:sz w:val="16"/>
              </w:rPr>
              <w:t>Kozomara</w:t>
            </w:r>
            <w:r w:rsidRPr="00FE5F17">
              <w:rPr>
                <w:b/>
                <w:bCs/>
                <w:spacing w:val="-2"/>
                <w:sz w:val="16"/>
              </w:rPr>
              <w:t xml:space="preserve"> </w:t>
            </w:r>
            <w:r w:rsidRPr="00FE5F17">
              <w:rPr>
                <w:b/>
                <w:bCs/>
                <w:sz w:val="16"/>
              </w:rPr>
              <w:t>R</w:t>
            </w:r>
            <w:r>
              <w:rPr>
                <w:b/>
                <w:sz w:val="16"/>
              </w:rPr>
              <w:t>,</w:t>
            </w:r>
            <w:r>
              <w:rPr>
                <w:b/>
                <w:spacing w:val="-1"/>
                <w:sz w:val="16"/>
              </w:rPr>
              <w:t xml:space="preserve"> </w:t>
            </w:r>
            <w:r>
              <w:rPr>
                <w:sz w:val="16"/>
              </w:rPr>
              <w:t>Zeljic</w:t>
            </w:r>
            <w:r>
              <w:rPr>
                <w:spacing w:val="-1"/>
                <w:sz w:val="16"/>
              </w:rPr>
              <w:t xml:space="preserve"> </w:t>
            </w:r>
            <w:r>
              <w:rPr>
                <w:sz w:val="16"/>
              </w:rPr>
              <w:t>K,</w:t>
            </w:r>
            <w:r>
              <w:rPr>
                <w:spacing w:val="-1"/>
                <w:sz w:val="16"/>
              </w:rPr>
              <w:t xml:space="preserve"> </w:t>
            </w:r>
            <w:r>
              <w:rPr>
                <w:sz w:val="16"/>
              </w:rPr>
              <w:t>Jovic</w:t>
            </w:r>
            <w:r>
              <w:rPr>
                <w:spacing w:val="-1"/>
                <w:sz w:val="16"/>
              </w:rPr>
              <w:t xml:space="preserve"> </w:t>
            </w:r>
            <w:r>
              <w:rPr>
                <w:sz w:val="16"/>
              </w:rPr>
              <w:t>N,</w:t>
            </w:r>
            <w:r>
              <w:rPr>
                <w:spacing w:val="-4"/>
                <w:sz w:val="16"/>
              </w:rPr>
              <w:t xml:space="preserve"> </w:t>
            </w:r>
            <w:r>
              <w:rPr>
                <w:sz w:val="16"/>
              </w:rPr>
              <w:t>Magic</w:t>
            </w:r>
            <w:r>
              <w:rPr>
                <w:spacing w:val="-1"/>
                <w:sz w:val="16"/>
              </w:rPr>
              <w:t xml:space="preserve"> </w:t>
            </w:r>
            <w:r>
              <w:rPr>
                <w:sz w:val="16"/>
              </w:rPr>
              <w:t xml:space="preserve">Z. </w:t>
            </w:r>
            <w:r>
              <w:rPr>
                <w:color w:val="333333"/>
                <w:sz w:val="16"/>
              </w:rPr>
              <w:t>Prognostic</w:t>
            </w:r>
            <w:r>
              <w:rPr>
                <w:color w:val="333333"/>
                <w:spacing w:val="-1"/>
                <w:sz w:val="16"/>
              </w:rPr>
              <w:t xml:space="preserve"> </w:t>
            </w:r>
            <w:r>
              <w:rPr>
                <w:color w:val="333333"/>
                <w:sz w:val="16"/>
              </w:rPr>
              <w:t>value</w:t>
            </w:r>
            <w:r>
              <w:rPr>
                <w:color w:val="333333"/>
                <w:spacing w:val="-4"/>
                <w:sz w:val="16"/>
              </w:rPr>
              <w:t xml:space="preserve"> </w:t>
            </w:r>
            <w:r>
              <w:rPr>
                <w:color w:val="333333"/>
                <w:sz w:val="16"/>
              </w:rPr>
              <w:t>of</w:t>
            </w:r>
            <w:r>
              <w:rPr>
                <w:color w:val="333333"/>
                <w:spacing w:val="-3"/>
                <w:sz w:val="16"/>
              </w:rPr>
              <w:t xml:space="preserve"> </w:t>
            </w:r>
            <w:r>
              <w:rPr>
                <w:color w:val="333333"/>
                <w:sz w:val="16"/>
              </w:rPr>
              <w:t>the</w:t>
            </w:r>
            <w:r>
              <w:rPr>
                <w:color w:val="333333"/>
                <w:spacing w:val="-6"/>
                <w:sz w:val="16"/>
              </w:rPr>
              <w:t xml:space="preserve"> </w:t>
            </w:r>
            <w:r>
              <w:rPr>
                <w:color w:val="333333"/>
                <w:sz w:val="16"/>
              </w:rPr>
              <w:t>dnmts</w:t>
            </w:r>
            <w:r>
              <w:rPr>
                <w:color w:val="333333"/>
                <w:spacing w:val="-2"/>
                <w:sz w:val="16"/>
              </w:rPr>
              <w:t xml:space="preserve"> </w:t>
            </w:r>
            <w:r>
              <w:rPr>
                <w:color w:val="333333"/>
                <w:sz w:val="16"/>
              </w:rPr>
              <w:t>mrna</w:t>
            </w:r>
            <w:r>
              <w:rPr>
                <w:color w:val="333333"/>
                <w:spacing w:val="-4"/>
                <w:sz w:val="16"/>
              </w:rPr>
              <w:t xml:space="preserve"> </w:t>
            </w:r>
            <w:r>
              <w:rPr>
                <w:color w:val="333333"/>
                <w:sz w:val="16"/>
              </w:rPr>
              <w:t>expression</w:t>
            </w:r>
            <w:r>
              <w:rPr>
                <w:color w:val="333333"/>
                <w:spacing w:val="-1"/>
                <w:sz w:val="16"/>
              </w:rPr>
              <w:t xml:space="preserve"> </w:t>
            </w:r>
            <w:r>
              <w:rPr>
                <w:color w:val="333333"/>
                <w:sz w:val="16"/>
              </w:rPr>
              <w:t>and</w:t>
            </w:r>
            <w:r>
              <w:rPr>
                <w:color w:val="333333"/>
                <w:spacing w:val="-1"/>
                <w:sz w:val="16"/>
              </w:rPr>
              <w:t xml:space="preserve"> </w:t>
            </w:r>
            <w:r>
              <w:rPr>
                <w:color w:val="333333"/>
                <w:sz w:val="16"/>
              </w:rPr>
              <w:t>genetic</w:t>
            </w:r>
            <w:r>
              <w:rPr>
                <w:color w:val="333333"/>
                <w:spacing w:val="-4"/>
                <w:sz w:val="16"/>
              </w:rPr>
              <w:t xml:space="preserve"> </w:t>
            </w:r>
            <w:r>
              <w:rPr>
                <w:color w:val="333333"/>
                <w:sz w:val="16"/>
              </w:rPr>
              <w:t>polymorphisms</w:t>
            </w:r>
            <w:r>
              <w:rPr>
                <w:color w:val="333333"/>
                <w:spacing w:val="-5"/>
                <w:sz w:val="16"/>
              </w:rPr>
              <w:t xml:space="preserve"> </w:t>
            </w:r>
            <w:r>
              <w:rPr>
                <w:color w:val="333333"/>
                <w:sz w:val="16"/>
              </w:rPr>
              <w:t>on</w:t>
            </w:r>
            <w:r>
              <w:rPr>
                <w:color w:val="333333"/>
                <w:spacing w:val="-3"/>
                <w:sz w:val="16"/>
              </w:rPr>
              <w:t xml:space="preserve"> </w:t>
            </w:r>
            <w:r>
              <w:rPr>
                <w:color w:val="333333"/>
                <w:sz w:val="16"/>
              </w:rPr>
              <w:t>the</w:t>
            </w:r>
            <w:r>
              <w:rPr>
                <w:color w:val="333333"/>
                <w:spacing w:val="-4"/>
                <w:sz w:val="16"/>
              </w:rPr>
              <w:t xml:space="preserve"> </w:t>
            </w:r>
            <w:r>
              <w:rPr>
                <w:color w:val="333333"/>
                <w:sz w:val="16"/>
              </w:rPr>
              <w:t>clinical</w:t>
            </w:r>
            <w:r>
              <w:rPr>
                <w:color w:val="333333"/>
                <w:spacing w:val="-3"/>
                <w:sz w:val="16"/>
              </w:rPr>
              <w:t xml:space="preserve"> </w:t>
            </w:r>
            <w:r>
              <w:rPr>
                <w:color w:val="333333"/>
                <w:sz w:val="16"/>
              </w:rPr>
              <w:t>outcome</w:t>
            </w:r>
            <w:r>
              <w:rPr>
                <w:color w:val="333333"/>
                <w:spacing w:val="-4"/>
                <w:sz w:val="16"/>
              </w:rPr>
              <w:t xml:space="preserve"> </w:t>
            </w:r>
            <w:r>
              <w:rPr>
                <w:color w:val="333333"/>
                <w:sz w:val="16"/>
              </w:rPr>
              <w:t>in</w:t>
            </w:r>
            <w:r>
              <w:rPr>
                <w:color w:val="333333"/>
                <w:spacing w:val="-3"/>
                <w:sz w:val="16"/>
              </w:rPr>
              <w:t xml:space="preserve"> </w:t>
            </w:r>
            <w:r>
              <w:rPr>
                <w:color w:val="333333"/>
                <w:sz w:val="16"/>
              </w:rPr>
              <w:t>oral</w:t>
            </w:r>
            <w:r>
              <w:rPr>
                <w:color w:val="333333"/>
                <w:spacing w:val="40"/>
                <w:sz w:val="16"/>
              </w:rPr>
              <w:t xml:space="preserve"> </w:t>
            </w:r>
            <w:r>
              <w:rPr>
                <w:color w:val="333333"/>
                <w:sz w:val="16"/>
              </w:rPr>
              <w:t>cancer patients. Clinical Oral Investigations, 2016, online, DOI10.1007/s00784-016-1772-9</w:t>
            </w:r>
          </w:p>
        </w:tc>
      </w:tr>
      <w:tr w:rsidR="00071E18" w14:paraId="6869BA91" w14:textId="77777777">
        <w:trPr>
          <w:trHeight w:val="366"/>
        </w:trPr>
        <w:tc>
          <w:tcPr>
            <w:tcW w:w="836" w:type="dxa"/>
            <w:gridSpan w:val="2"/>
          </w:tcPr>
          <w:p w14:paraId="6FF8FBD2" w14:textId="77777777" w:rsidR="00071E18" w:rsidRDefault="00B53481">
            <w:pPr>
              <w:pStyle w:val="TableParagraph"/>
              <w:spacing w:before="85"/>
              <w:ind w:left="467"/>
              <w:rPr>
                <w:sz w:val="16"/>
              </w:rPr>
            </w:pPr>
            <w:r>
              <w:rPr>
                <w:spacing w:val="-5"/>
                <w:sz w:val="16"/>
              </w:rPr>
              <w:t>6.</w:t>
            </w:r>
          </w:p>
        </w:tc>
        <w:tc>
          <w:tcPr>
            <w:tcW w:w="10341" w:type="dxa"/>
            <w:gridSpan w:val="12"/>
          </w:tcPr>
          <w:p w14:paraId="3DE19044" w14:textId="77777777" w:rsidR="00071E18" w:rsidRDefault="00B53481">
            <w:pPr>
              <w:pStyle w:val="TableParagraph"/>
              <w:spacing w:line="178" w:lineRule="exact"/>
              <w:rPr>
                <w:sz w:val="16"/>
              </w:rPr>
            </w:pPr>
            <w:r>
              <w:rPr>
                <w:sz w:val="16"/>
              </w:rPr>
              <w:t>Supic</w:t>
            </w:r>
            <w:r>
              <w:rPr>
                <w:spacing w:val="-7"/>
                <w:sz w:val="16"/>
              </w:rPr>
              <w:t xml:space="preserve"> </w:t>
            </w:r>
            <w:r>
              <w:rPr>
                <w:sz w:val="16"/>
              </w:rPr>
              <w:t>G,</w:t>
            </w:r>
            <w:r>
              <w:rPr>
                <w:spacing w:val="-7"/>
                <w:sz w:val="16"/>
              </w:rPr>
              <w:t xml:space="preserve"> </w:t>
            </w:r>
            <w:r>
              <w:rPr>
                <w:sz w:val="16"/>
              </w:rPr>
              <w:t>Magic</w:t>
            </w:r>
            <w:r>
              <w:rPr>
                <w:spacing w:val="-4"/>
                <w:sz w:val="16"/>
              </w:rPr>
              <w:t xml:space="preserve"> </w:t>
            </w:r>
            <w:r>
              <w:rPr>
                <w:sz w:val="16"/>
              </w:rPr>
              <w:t>Z,</w:t>
            </w:r>
            <w:r>
              <w:rPr>
                <w:spacing w:val="-3"/>
                <w:sz w:val="16"/>
              </w:rPr>
              <w:t xml:space="preserve"> </w:t>
            </w:r>
            <w:r>
              <w:rPr>
                <w:sz w:val="16"/>
              </w:rPr>
              <w:t>Zeljic</w:t>
            </w:r>
            <w:r>
              <w:rPr>
                <w:spacing w:val="-5"/>
                <w:sz w:val="16"/>
              </w:rPr>
              <w:t xml:space="preserve"> </w:t>
            </w:r>
            <w:r>
              <w:rPr>
                <w:sz w:val="16"/>
              </w:rPr>
              <w:t>K,</w:t>
            </w:r>
            <w:r>
              <w:rPr>
                <w:spacing w:val="-4"/>
                <w:sz w:val="16"/>
              </w:rPr>
              <w:t xml:space="preserve"> </w:t>
            </w:r>
            <w:r w:rsidRPr="00FE5F17">
              <w:rPr>
                <w:b/>
                <w:bCs/>
                <w:sz w:val="16"/>
              </w:rPr>
              <w:t>Kozomara</w:t>
            </w:r>
            <w:r w:rsidRPr="00FE5F17">
              <w:rPr>
                <w:b/>
                <w:bCs/>
                <w:spacing w:val="-4"/>
                <w:sz w:val="16"/>
              </w:rPr>
              <w:t xml:space="preserve"> </w:t>
            </w:r>
            <w:r w:rsidRPr="00FE5F17">
              <w:rPr>
                <w:b/>
                <w:bCs/>
                <w:sz w:val="16"/>
              </w:rPr>
              <w:t>R</w:t>
            </w:r>
            <w:r>
              <w:rPr>
                <w:sz w:val="16"/>
              </w:rPr>
              <w:t>,</w:t>
            </w:r>
            <w:r>
              <w:rPr>
                <w:spacing w:val="-4"/>
                <w:sz w:val="16"/>
              </w:rPr>
              <w:t xml:space="preserve"> </w:t>
            </w:r>
            <w:r>
              <w:rPr>
                <w:sz w:val="16"/>
              </w:rPr>
              <w:t>D.Radojkovic,</w:t>
            </w:r>
            <w:r>
              <w:rPr>
                <w:spacing w:val="-5"/>
                <w:sz w:val="16"/>
              </w:rPr>
              <w:t xml:space="preserve"> </w:t>
            </w:r>
            <w:r>
              <w:rPr>
                <w:sz w:val="16"/>
              </w:rPr>
              <w:t>A.Nikolic.</w:t>
            </w:r>
            <w:r>
              <w:rPr>
                <w:spacing w:val="-2"/>
                <w:sz w:val="16"/>
              </w:rPr>
              <w:t xml:space="preserve"> </w:t>
            </w:r>
            <w:r>
              <w:rPr>
                <w:sz w:val="16"/>
              </w:rPr>
              <w:t>miR-183</w:t>
            </w:r>
            <w:r>
              <w:rPr>
                <w:spacing w:val="-6"/>
                <w:sz w:val="16"/>
              </w:rPr>
              <w:t xml:space="preserve"> </w:t>
            </w:r>
            <w:r>
              <w:rPr>
                <w:sz w:val="16"/>
              </w:rPr>
              <w:t>and</w:t>
            </w:r>
            <w:r>
              <w:rPr>
                <w:spacing w:val="-6"/>
                <w:sz w:val="16"/>
              </w:rPr>
              <w:t xml:space="preserve"> </w:t>
            </w:r>
            <w:r>
              <w:rPr>
                <w:sz w:val="16"/>
              </w:rPr>
              <w:t>miR-21</w:t>
            </w:r>
            <w:r>
              <w:rPr>
                <w:spacing w:val="-5"/>
                <w:sz w:val="16"/>
              </w:rPr>
              <w:t xml:space="preserve"> </w:t>
            </w:r>
            <w:r>
              <w:rPr>
                <w:sz w:val="16"/>
              </w:rPr>
              <w:t>expression</w:t>
            </w:r>
            <w:r>
              <w:rPr>
                <w:spacing w:val="-6"/>
                <w:sz w:val="16"/>
              </w:rPr>
              <w:t xml:space="preserve"> </w:t>
            </w:r>
            <w:r>
              <w:rPr>
                <w:sz w:val="16"/>
              </w:rPr>
              <w:t>as</w:t>
            </w:r>
            <w:r>
              <w:rPr>
                <w:spacing w:val="-6"/>
                <w:sz w:val="16"/>
              </w:rPr>
              <w:t xml:space="preserve"> </w:t>
            </w:r>
            <w:r>
              <w:rPr>
                <w:sz w:val="16"/>
              </w:rPr>
              <w:t>biomarkers</w:t>
            </w:r>
            <w:r>
              <w:rPr>
                <w:spacing w:val="-6"/>
                <w:sz w:val="16"/>
              </w:rPr>
              <w:t xml:space="preserve"> </w:t>
            </w:r>
            <w:r>
              <w:rPr>
                <w:sz w:val="16"/>
              </w:rPr>
              <w:t>of</w:t>
            </w:r>
            <w:r>
              <w:rPr>
                <w:spacing w:val="-6"/>
                <w:sz w:val="16"/>
              </w:rPr>
              <w:t xml:space="preserve"> </w:t>
            </w:r>
            <w:r>
              <w:rPr>
                <w:sz w:val="16"/>
              </w:rPr>
              <w:t>progression</w:t>
            </w:r>
            <w:r>
              <w:rPr>
                <w:spacing w:val="-4"/>
                <w:sz w:val="16"/>
              </w:rPr>
              <w:t xml:space="preserve"> </w:t>
            </w:r>
            <w:r>
              <w:rPr>
                <w:sz w:val="16"/>
              </w:rPr>
              <w:t>and</w:t>
            </w:r>
            <w:r>
              <w:rPr>
                <w:spacing w:val="-6"/>
                <w:sz w:val="16"/>
              </w:rPr>
              <w:t xml:space="preserve"> </w:t>
            </w:r>
            <w:r>
              <w:rPr>
                <w:sz w:val="16"/>
              </w:rPr>
              <w:t>survival</w:t>
            </w:r>
            <w:r>
              <w:rPr>
                <w:spacing w:val="-8"/>
                <w:sz w:val="16"/>
              </w:rPr>
              <w:t xml:space="preserve"> </w:t>
            </w:r>
            <w:r>
              <w:rPr>
                <w:sz w:val="16"/>
              </w:rPr>
              <w:t>in</w:t>
            </w:r>
            <w:r>
              <w:rPr>
                <w:spacing w:val="-6"/>
                <w:sz w:val="16"/>
              </w:rPr>
              <w:t xml:space="preserve"> </w:t>
            </w:r>
            <w:r>
              <w:rPr>
                <w:spacing w:val="-2"/>
                <w:sz w:val="16"/>
              </w:rPr>
              <w:t>tongue</w:t>
            </w:r>
          </w:p>
          <w:p w14:paraId="1168469D" w14:textId="77777777" w:rsidR="00071E18" w:rsidRDefault="00B53481">
            <w:pPr>
              <w:pStyle w:val="TableParagraph"/>
              <w:spacing w:before="1" w:line="168" w:lineRule="exact"/>
              <w:rPr>
                <w:sz w:val="16"/>
              </w:rPr>
            </w:pPr>
            <w:r>
              <w:rPr>
                <w:sz w:val="16"/>
              </w:rPr>
              <w:t>carcinoma</w:t>
            </w:r>
            <w:r>
              <w:rPr>
                <w:spacing w:val="-7"/>
                <w:sz w:val="16"/>
              </w:rPr>
              <w:t xml:space="preserve"> </w:t>
            </w:r>
            <w:r>
              <w:rPr>
                <w:sz w:val="16"/>
              </w:rPr>
              <w:t>patients.</w:t>
            </w:r>
            <w:r>
              <w:rPr>
                <w:spacing w:val="-7"/>
                <w:sz w:val="16"/>
              </w:rPr>
              <w:t xml:space="preserve"> </w:t>
            </w:r>
            <w:r>
              <w:rPr>
                <w:sz w:val="16"/>
              </w:rPr>
              <w:t>2017</w:t>
            </w:r>
            <w:r>
              <w:rPr>
                <w:spacing w:val="-5"/>
                <w:sz w:val="16"/>
              </w:rPr>
              <w:t xml:space="preserve"> </w:t>
            </w:r>
            <w:r>
              <w:rPr>
                <w:sz w:val="16"/>
              </w:rPr>
              <w:t>on</w:t>
            </w:r>
            <w:r>
              <w:rPr>
                <w:spacing w:val="-6"/>
                <w:sz w:val="16"/>
              </w:rPr>
              <w:t xml:space="preserve"> </w:t>
            </w:r>
            <w:r>
              <w:rPr>
                <w:sz w:val="16"/>
              </w:rPr>
              <w:t>line,</w:t>
            </w:r>
            <w:r>
              <w:rPr>
                <w:spacing w:val="34"/>
                <w:sz w:val="16"/>
              </w:rPr>
              <w:t xml:space="preserve"> </w:t>
            </w:r>
            <w:r>
              <w:rPr>
                <w:sz w:val="16"/>
              </w:rPr>
              <w:t>CLOI-D-16-</w:t>
            </w:r>
            <w:r>
              <w:rPr>
                <w:spacing w:val="-2"/>
                <w:sz w:val="16"/>
              </w:rPr>
              <w:t>01015R1</w:t>
            </w:r>
          </w:p>
        </w:tc>
      </w:tr>
      <w:tr w:rsidR="00071E18" w14:paraId="0EB45F07" w14:textId="77777777">
        <w:trPr>
          <w:trHeight w:val="369"/>
        </w:trPr>
        <w:tc>
          <w:tcPr>
            <w:tcW w:w="836" w:type="dxa"/>
            <w:gridSpan w:val="2"/>
          </w:tcPr>
          <w:p w14:paraId="3B273C18" w14:textId="77777777" w:rsidR="00071E18" w:rsidRDefault="00B53481">
            <w:pPr>
              <w:pStyle w:val="TableParagraph"/>
              <w:spacing w:before="88"/>
              <w:ind w:left="467"/>
              <w:rPr>
                <w:sz w:val="16"/>
              </w:rPr>
            </w:pPr>
            <w:r>
              <w:rPr>
                <w:spacing w:val="-5"/>
                <w:sz w:val="16"/>
              </w:rPr>
              <w:t>7.</w:t>
            </w:r>
          </w:p>
        </w:tc>
        <w:tc>
          <w:tcPr>
            <w:tcW w:w="10341" w:type="dxa"/>
            <w:gridSpan w:val="12"/>
          </w:tcPr>
          <w:p w14:paraId="6B394260" w14:textId="77777777" w:rsidR="00071E18" w:rsidRDefault="00B53481">
            <w:pPr>
              <w:pStyle w:val="TableParagraph"/>
              <w:spacing w:line="182" w:lineRule="exact"/>
              <w:ind w:right="183"/>
              <w:rPr>
                <w:sz w:val="16"/>
              </w:rPr>
            </w:pPr>
            <w:r>
              <w:rPr>
                <w:sz w:val="16"/>
              </w:rPr>
              <w:t>Zeljic</w:t>
            </w:r>
            <w:r>
              <w:rPr>
                <w:spacing w:val="-1"/>
                <w:sz w:val="16"/>
              </w:rPr>
              <w:t xml:space="preserve"> </w:t>
            </w:r>
            <w:r>
              <w:rPr>
                <w:sz w:val="16"/>
              </w:rPr>
              <w:t>K,</w:t>
            </w:r>
            <w:r>
              <w:rPr>
                <w:spacing w:val="-1"/>
                <w:sz w:val="16"/>
              </w:rPr>
              <w:t xml:space="preserve"> </w:t>
            </w:r>
            <w:r>
              <w:rPr>
                <w:sz w:val="16"/>
              </w:rPr>
              <w:t>Supic</w:t>
            </w:r>
            <w:r>
              <w:rPr>
                <w:spacing w:val="-4"/>
                <w:sz w:val="16"/>
              </w:rPr>
              <w:t xml:space="preserve"> </w:t>
            </w:r>
            <w:r>
              <w:rPr>
                <w:sz w:val="16"/>
              </w:rPr>
              <w:t>G,</w:t>
            </w:r>
            <w:r>
              <w:rPr>
                <w:spacing w:val="-1"/>
                <w:sz w:val="16"/>
              </w:rPr>
              <w:t xml:space="preserve"> </w:t>
            </w:r>
            <w:r>
              <w:rPr>
                <w:sz w:val="16"/>
              </w:rPr>
              <w:t>Stamenkovic</w:t>
            </w:r>
            <w:r>
              <w:rPr>
                <w:spacing w:val="-4"/>
                <w:sz w:val="16"/>
              </w:rPr>
              <w:t xml:space="preserve"> </w:t>
            </w:r>
            <w:r>
              <w:rPr>
                <w:sz w:val="16"/>
              </w:rPr>
              <w:t>Radak</w:t>
            </w:r>
            <w:r>
              <w:rPr>
                <w:spacing w:val="-3"/>
                <w:sz w:val="16"/>
              </w:rPr>
              <w:t xml:space="preserve"> </w:t>
            </w:r>
            <w:r>
              <w:rPr>
                <w:sz w:val="16"/>
              </w:rPr>
              <w:t>M,</w:t>
            </w:r>
            <w:r>
              <w:rPr>
                <w:spacing w:val="-1"/>
                <w:sz w:val="16"/>
              </w:rPr>
              <w:t xml:space="preserve"> </w:t>
            </w:r>
            <w:r>
              <w:rPr>
                <w:sz w:val="16"/>
              </w:rPr>
              <w:t>Jovic</w:t>
            </w:r>
            <w:r>
              <w:rPr>
                <w:spacing w:val="-1"/>
                <w:sz w:val="16"/>
              </w:rPr>
              <w:t xml:space="preserve"> </w:t>
            </w:r>
            <w:r>
              <w:rPr>
                <w:sz w:val="16"/>
              </w:rPr>
              <w:t>N,</w:t>
            </w:r>
            <w:r>
              <w:rPr>
                <w:spacing w:val="-1"/>
                <w:sz w:val="16"/>
              </w:rPr>
              <w:t xml:space="preserve"> </w:t>
            </w:r>
            <w:r w:rsidRPr="00FE5F17">
              <w:rPr>
                <w:b/>
                <w:bCs/>
                <w:sz w:val="16"/>
              </w:rPr>
              <w:t>Kozomara</w:t>
            </w:r>
            <w:r w:rsidRPr="00FE5F17">
              <w:rPr>
                <w:b/>
                <w:bCs/>
                <w:spacing w:val="-2"/>
                <w:sz w:val="16"/>
              </w:rPr>
              <w:t xml:space="preserve"> </w:t>
            </w:r>
            <w:r w:rsidRPr="00FE5F17">
              <w:rPr>
                <w:b/>
                <w:bCs/>
                <w:sz w:val="16"/>
              </w:rPr>
              <w:t>R</w:t>
            </w:r>
            <w:r>
              <w:rPr>
                <w:b/>
                <w:sz w:val="16"/>
              </w:rPr>
              <w:t>,</w:t>
            </w:r>
            <w:r>
              <w:rPr>
                <w:b/>
                <w:spacing w:val="-3"/>
                <w:sz w:val="16"/>
              </w:rPr>
              <w:t xml:space="preserve"> </w:t>
            </w:r>
            <w:r>
              <w:rPr>
                <w:sz w:val="16"/>
              </w:rPr>
              <w:t>Magic</w:t>
            </w:r>
            <w:r>
              <w:rPr>
                <w:spacing w:val="-1"/>
                <w:sz w:val="16"/>
              </w:rPr>
              <w:t xml:space="preserve"> </w:t>
            </w:r>
            <w:r>
              <w:rPr>
                <w:sz w:val="16"/>
              </w:rPr>
              <w:t>Z.</w:t>
            </w:r>
            <w:r>
              <w:rPr>
                <w:spacing w:val="-3"/>
                <w:sz w:val="16"/>
              </w:rPr>
              <w:t xml:space="preserve"> </w:t>
            </w:r>
            <w:r>
              <w:rPr>
                <w:sz w:val="16"/>
              </w:rPr>
              <w:t>Association</w:t>
            </w:r>
            <w:r>
              <w:rPr>
                <w:spacing w:val="-3"/>
                <w:sz w:val="16"/>
              </w:rPr>
              <w:t xml:space="preserve"> </w:t>
            </w:r>
            <w:r>
              <w:rPr>
                <w:sz w:val="16"/>
              </w:rPr>
              <w:t>of</w:t>
            </w:r>
            <w:r>
              <w:rPr>
                <w:spacing w:val="-2"/>
                <w:sz w:val="16"/>
              </w:rPr>
              <w:t xml:space="preserve"> </w:t>
            </w:r>
            <w:r>
              <w:rPr>
                <w:sz w:val="16"/>
              </w:rPr>
              <w:t>TLR3,</w:t>
            </w:r>
            <w:r>
              <w:rPr>
                <w:spacing w:val="-1"/>
                <w:sz w:val="16"/>
              </w:rPr>
              <w:t xml:space="preserve"> </w:t>
            </w:r>
            <w:r>
              <w:rPr>
                <w:sz w:val="16"/>
              </w:rPr>
              <w:t>TLR4</w:t>
            </w:r>
            <w:r>
              <w:rPr>
                <w:spacing w:val="-1"/>
                <w:sz w:val="16"/>
              </w:rPr>
              <w:t xml:space="preserve"> </w:t>
            </w:r>
            <w:r>
              <w:rPr>
                <w:sz w:val="16"/>
              </w:rPr>
              <w:t>and CD14</w:t>
            </w:r>
            <w:r>
              <w:rPr>
                <w:spacing w:val="-1"/>
                <w:sz w:val="16"/>
              </w:rPr>
              <w:t xml:space="preserve"> </w:t>
            </w:r>
            <w:r>
              <w:rPr>
                <w:sz w:val="16"/>
              </w:rPr>
              <w:t>genes</w:t>
            </w:r>
            <w:r>
              <w:rPr>
                <w:spacing w:val="-2"/>
                <w:sz w:val="16"/>
              </w:rPr>
              <w:t xml:space="preserve"> </w:t>
            </w:r>
            <w:r>
              <w:rPr>
                <w:sz w:val="16"/>
              </w:rPr>
              <w:t>polymorphisms</w:t>
            </w:r>
            <w:r>
              <w:rPr>
                <w:spacing w:val="-2"/>
                <w:sz w:val="16"/>
              </w:rPr>
              <w:t xml:space="preserve"> </w:t>
            </w:r>
            <w:r>
              <w:rPr>
                <w:sz w:val="16"/>
              </w:rPr>
              <w:t>with</w:t>
            </w:r>
            <w:r>
              <w:rPr>
                <w:spacing w:val="-3"/>
                <w:sz w:val="16"/>
              </w:rPr>
              <w:t xml:space="preserve"> </w:t>
            </w:r>
            <w:r>
              <w:rPr>
                <w:sz w:val="16"/>
              </w:rPr>
              <w:t>oral</w:t>
            </w:r>
            <w:r>
              <w:rPr>
                <w:spacing w:val="-3"/>
                <w:sz w:val="16"/>
              </w:rPr>
              <w:t xml:space="preserve"> </w:t>
            </w:r>
            <w:r>
              <w:rPr>
                <w:sz w:val="16"/>
              </w:rPr>
              <w:t>cancer</w:t>
            </w:r>
            <w:r>
              <w:rPr>
                <w:spacing w:val="40"/>
                <w:sz w:val="16"/>
              </w:rPr>
              <w:t xml:space="preserve"> </w:t>
            </w:r>
            <w:r>
              <w:rPr>
                <w:sz w:val="16"/>
              </w:rPr>
              <w:t>risk and survival Oral Disease 2014: 20; 416-424 doi:101111.odi12144</w:t>
            </w:r>
          </w:p>
        </w:tc>
      </w:tr>
      <w:tr w:rsidR="00071E18" w14:paraId="133F069C" w14:textId="77777777">
        <w:trPr>
          <w:trHeight w:val="184"/>
        </w:trPr>
        <w:tc>
          <w:tcPr>
            <w:tcW w:w="11177" w:type="dxa"/>
            <w:gridSpan w:val="14"/>
          </w:tcPr>
          <w:p w14:paraId="38AE56A7" w14:textId="77777777" w:rsidR="00071E18" w:rsidRDefault="00B53481">
            <w:pPr>
              <w:pStyle w:val="TableParagraph"/>
              <w:spacing w:line="164" w:lineRule="exact"/>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071E18" w14:paraId="274C739C" w14:textId="77777777">
        <w:trPr>
          <w:trHeight w:val="182"/>
        </w:trPr>
        <w:tc>
          <w:tcPr>
            <w:tcW w:w="4751" w:type="dxa"/>
            <w:gridSpan w:val="8"/>
          </w:tcPr>
          <w:p w14:paraId="73ED3C27" w14:textId="77777777" w:rsidR="00071E18" w:rsidRDefault="00B53481">
            <w:pPr>
              <w:pStyle w:val="TableParagraph"/>
              <w:spacing w:line="162"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6426" w:type="dxa"/>
            <w:gridSpan w:val="6"/>
          </w:tcPr>
          <w:p w14:paraId="6F2987D2" w14:textId="77777777" w:rsidR="00071E18" w:rsidRDefault="00B53481">
            <w:pPr>
              <w:pStyle w:val="TableParagraph"/>
              <w:spacing w:line="162" w:lineRule="exact"/>
              <w:rPr>
                <w:sz w:val="16"/>
              </w:rPr>
            </w:pPr>
            <w:r>
              <w:rPr>
                <w:spacing w:val="-5"/>
                <w:sz w:val="16"/>
              </w:rPr>
              <w:t>494</w:t>
            </w:r>
          </w:p>
        </w:tc>
      </w:tr>
      <w:tr w:rsidR="00071E18" w14:paraId="5D543BF7" w14:textId="77777777">
        <w:trPr>
          <w:trHeight w:val="184"/>
        </w:trPr>
        <w:tc>
          <w:tcPr>
            <w:tcW w:w="4751" w:type="dxa"/>
            <w:gridSpan w:val="8"/>
          </w:tcPr>
          <w:p w14:paraId="3AFBE5F0" w14:textId="77777777" w:rsidR="00071E18" w:rsidRDefault="00B53481">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1"/>
                <w:sz w:val="16"/>
              </w:rPr>
              <w:t xml:space="preserve"> </w:t>
            </w:r>
            <w:r>
              <w:rPr>
                <w:sz w:val="16"/>
              </w:rPr>
              <w:t>SCI</w:t>
            </w:r>
            <w:r>
              <w:rPr>
                <w:spacing w:val="-7"/>
                <w:sz w:val="16"/>
              </w:rPr>
              <w:t xml:space="preserve"> </w:t>
            </w:r>
            <w:r>
              <w:rPr>
                <w:sz w:val="16"/>
              </w:rPr>
              <w:t>(SSCI)</w:t>
            </w:r>
            <w:r>
              <w:rPr>
                <w:spacing w:val="-4"/>
                <w:sz w:val="16"/>
              </w:rPr>
              <w:t xml:space="preserve"> </w:t>
            </w:r>
            <w:r>
              <w:rPr>
                <w:spacing w:val="-2"/>
                <w:sz w:val="16"/>
              </w:rPr>
              <w:t>листе</w:t>
            </w:r>
          </w:p>
        </w:tc>
        <w:tc>
          <w:tcPr>
            <w:tcW w:w="6426" w:type="dxa"/>
            <w:gridSpan w:val="6"/>
          </w:tcPr>
          <w:p w14:paraId="6CB0FFDA" w14:textId="77777777" w:rsidR="00071E18" w:rsidRDefault="00B53481">
            <w:pPr>
              <w:pStyle w:val="TableParagraph"/>
              <w:spacing w:line="164" w:lineRule="exact"/>
              <w:rPr>
                <w:sz w:val="16"/>
              </w:rPr>
            </w:pPr>
            <w:r>
              <w:rPr>
                <w:spacing w:val="-5"/>
                <w:sz w:val="16"/>
              </w:rPr>
              <w:t>27</w:t>
            </w:r>
          </w:p>
        </w:tc>
      </w:tr>
      <w:tr w:rsidR="00071E18" w14:paraId="7230B566" w14:textId="77777777">
        <w:trPr>
          <w:trHeight w:val="184"/>
        </w:trPr>
        <w:tc>
          <w:tcPr>
            <w:tcW w:w="4751" w:type="dxa"/>
            <w:gridSpan w:val="8"/>
          </w:tcPr>
          <w:p w14:paraId="038D509F" w14:textId="77777777" w:rsidR="00071E18" w:rsidRDefault="00B53481">
            <w:pPr>
              <w:pStyle w:val="TableParagraph"/>
              <w:spacing w:line="164" w:lineRule="exact"/>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2315" w:type="dxa"/>
            <w:gridSpan w:val="4"/>
          </w:tcPr>
          <w:p w14:paraId="5F5A87BA" w14:textId="77777777" w:rsidR="00071E18" w:rsidRDefault="00B53481">
            <w:pPr>
              <w:pStyle w:val="TableParagraph"/>
              <w:spacing w:line="164" w:lineRule="exact"/>
              <w:rPr>
                <w:sz w:val="16"/>
              </w:rPr>
            </w:pPr>
            <w:r>
              <w:rPr>
                <w:sz w:val="16"/>
              </w:rPr>
              <w:t>Домаћи</w:t>
            </w:r>
            <w:r>
              <w:rPr>
                <w:spacing w:val="-3"/>
                <w:sz w:val="16"/>
              </w:rPr>
              <w:t xml:space="preserve"> </w:t>
            </w:r>
            <w:r>
              <w:rPr>
                <w:sz w:val="16"/>
              </w:rPr>
              <w:t>-</w:t>
            </w:r>
            <w:r>
              <w:rPr>
                <w:spacing w:val="-4"/>
                <w:sz w:val="16"/>
              </w:rPr>
              <w:t xml:space="preserve"> </w:t>
            </w:r>
            <w:r>
              <w:rPr>
                <w:spacing w:val="-10"/>
                <w:sz w:val="16"/>
              </w:rPr>
              <w:t>1</w:t>
            </w:r>
          </w:p>
        </w:tc>
        <w:tc>
          <w:tcPr>
            <w:tcW w:w="4111" w:type="dxa"/>
            <w:gridSpan w:val="2"/>
          </w:tcPr>
          <w:p w14:paraId="2F15CB9B" w14:textId="77777777" w:rsidR="00071E18" w:rsidRDefault="00B53481">
            <w:pPr>
              <w:pStyle w:val="TableParagraph"/>
              <w:spacing w:line="164" w:lineRule="exact"/>
              <w:ind w:left="111"/>
              <w:rPr>
                <w:sz w:val="16"/>
              </w:rPr>
            </w:pPr>
            <w:r>
              <w:rPr>
                <w:sz w:val="16"/>
              </w:rPr>
              <w:t>Међународни</w:t>
            </w:r>
            <w:r>
              <w:rPr>
                <w:spacing w:val="-5"/>
                <w:sz w:val="16"/>
              </w:rPr>
              <w:t xml:space="preserve"> </w:t>
            </w:r>
            <w:r>
              <w:rPr>
                <w:sz w:val="16"/>
              </w:rPr>
              <w:t>-</w:t>
            </w:r>
            <w:r>
              <w:rPr>
                <w:spacing w:val="-5"/>
                <w:sz w:val="16"/>
              </w:rPr>
              <w:t xml:space="preserve"> </w:t>
            </w:r>
            <w:r>
              <w:rPr>
                <w:spacing w:val="-10"/>
                <w:sz w:val="16"/>
              </w:rPr>
              <w:t>1</w:t>
            </w:r>
          </w:p>
        </w:tc>
      </w:tr>
      <w:tr w:rsidR="00071E18" w14:paraId="2DBD671F" w14:textId="77777777">
        <w:trPr>
          <w:trHeight w:val="369"/>
        </w:trPr>
        <w:tc>
          <w:tcPr>
            <w:tcW w:w="2320" w:type="dxa"/>
            <w:gridSpan w:val="4"/>
          </w:tcPr>
          <w:p w14:paraId="51ABFDD1" w14:textId="77777777" w:rsidR="00071E18" w:rsidRDefault="00B53481">
            <w:pPr>
              <w:pStyle w:val="TableParagraph"/>
              <w:spacing w:line="178" w:lineRule="exact"/>
              <w:rPr>
                <w:sz w:val="16"/>
              </w:rPr>
            </w:pPr>
            <w:r>
              <w:rPr>
                <w:spacing w:val="-2"/>
                <w:sz w:val="16"/>
              </w:rPr>
              <w:t>Усавршавања</w:t>
            </w:r>
          </w:p>
        </w:tc>
        <w:tc>
          <w:tcPr>
            <w:tcW w:w="8857" w:type="dxa"/>
            <w:gridSpan w:val="10"/>
          </w:tcPr>
          <w:p w14:paraId="4E352D31" w14:textId="77777777" w:rsidR="00071E18" w:rsidRDefault="00B53481">
            <w:pPr>
              <w:pStyle w:val="TableParagraph"/>
              <w:spacing w:line="178" w:lineRule="exact"/>
              <w:ind w:left="106"/>
              <w:rPr>
                <w:sz w:val="16"/>
              </w:rPr>
            </w:pPr>
            <w:r>
              <w:rPr>
                <w:sz w:val="16"/>
              </w:rPr>
              <w:t>Институт</w:t>
            </w:r>
            <w:r>
              <w:rPr>
                <w:spacing w:val="-5"/>
                <w:sz w:val="16"/>
              </w:rPr>
              <w:t xml:space="preserve"> </w:t>
            </w:r>
            <w:r>
              <w:rPr>
                <w:sz w:val="16"/>
              </w:rPr>
              <w:t>за</w:t>
            </w:r>
            <w:r>
              <w:rPr>
                <w:spacing w:val="-4"/>
                <w:sz w:val="16"/>
              </w:rPr>
              <w:t xml:space="preserve"> </w:t>
            </w:r>
            <w:r>
              <w:rPr>
                <w:sz w:val="16"/>
              </w:rPr>
              <w:t>Радиологиу</w:t>
            </w:r>
            <w:r>
              <w:rPr>
                <w:spacing w:val="-7"/>
                <w:sz w:val="16"/>
              </w:rPr>
              <w:t xml:space="preserve"> </w:t>
            </w:r>
            <w:r>
              <w:rPr>
                <w:sz w:val="16"/>
              </w:rPr>
              <w:t>и</w:t>
            </w:r>
            <w:r>
              <w:rPr>
                <w:spacing w:val="-4"/>
                <w:sz w:val="16"/>
              </w:rPr>
              <w:t xml:space="preserve"> </w:t>
            </w:r>
            <w:r>
              <w:rPr>
                <w:sz w:val="16"/>
              </w:rPr>
              <w:t>Онкологију</w:t>
            </w:r>
            <w:r>
              <w:rPr>
                <w:spacing w:val="-7"/>
                <w:sz w:val="16"/>
              </w:rPr>
              <w:t xml:space="preserve"> </w:t>
            </w:r>
            <w:r>
              <w:rPr>
                <w:sz w:val="16"/>
              </w:rPr>
              <w:t>Србије,</w:t>
            </w:r>
            <w:r>
              <w:rPr>
                <w:spacing w:val="-4"/>
                <w:sz w:val="16"/>
              </w:rPr>
              <w:t xml:space="preserve"> </w:t>
            </w:r>
            <w:r>
              <w:rPr>
                <w:sz w:val="16"/>
              </w:rPr>
              <w:t>из</w:t>
            </w:r>
            <w:r>
              <w:rPr>
                <w:spacing w:val="-6"/>
                <w:sz w:val="16"/>
              </w:rPr>
              <w:t xml:space="preserve"> </w:t>
            </w:r>
            <w:r>
              <w:rPr>
                <w:sz w:val="16"/>
              </w:rPr>
              <w:t>медицинске</w:t>
            </w:r>
            <w:r>
              <w:rPr>
                <w:spacing w:val="-6"/>
                <w:sz w:val="16"/>
              </w:rPr>
              <w:t xml:space="preserve"> </w:t>
            </w:r>
            <w:r>
              <w:rPr>
                <w:sz w:val="16"/>
              </w:rPr>
              <w:t>окологије</w:t>
            </w:r>
            <w:r>
              <w:rPr>
                <w:spacing w:val="-6"/>
                <w:sz w:val="16"/>
              </w:rPr>
              <w:t xml:space="preserve"> </w:t>
            </w:r>
            <w:r>
              <w:rPr>
                <w:sz w:val="16"/>
              </w:rPr>
              <w:t>2007</w:t>
            </w:r>
            <w:r>
              <w:rPr>
                <w:spacing w:val="-5"/>
                <w:sz w:val="16"/>
              </w:rPr>
              <w:t xml:space="preserve"> год</w:t>
            </w:r>
          </w:p>
          <w:p w14:paraId="69138AB6" w14:textId="77777777" w:rsidR="00071E18" w:rsidRDefault="00B53481">
            <w:pPr>
              <w:pStyle w:val="TableParagraph"/>
              <w:spacing w:before="1" w:line="170" w:lineRule="exact"/>
              <w:ind w:left="106"/>
              <w:rPr>
                <w:sz w:val="16"/>
              </w:rPr>
            </w:pPr>
            <w:r>
              <w:rPr>
                <w:sz w:val="16"/>
              </w:rPr>
              <w:t>S.O.R.G</w:t>
            </w:r>
            <w:r>
              <w:rPr>
                <w:spacing w:val="-10"/>
                <w:sz w:val="16"/>
              </w:rPr>
              <w:t xml:space="preserve"> </w:t>
            </w:r>
            <w:r>
              <w:rPr>
                <w:sz w:val="16"/>
              </w:rPr>
              <w:t>Academy</w:t>
            </w:r>
            <w:r>
              <w:rPr>
                <w:spacing w:val="-10"/>
                <w:sz w:val="16"/>
              </w:rPr>
              <w:t xml:space="preserve"> </w:t>
            </w:r>
            <w:r>
              <w:rPr>
                <w:sz w:val="16"/>
              </w:rPr>
              <w:t>Current</w:t>
            </w:r>
            <w:r>
              <w:rPr>
                <w:spacing w:val="-7"/>
                <w:sz w:val="16"/>
              </w:rPr>
              <w:t xml:space="preserve"> </w:t>
            </w:r>
            <w:r>
              <w:rPr>
                <w:sz w:val="16"/>
              </w:rPr>
              <w:t>Clinical</w:t>
            </w:r>
            <w:r>
              <w:rPr>
                <w:spacing w:val="-10"/>
                <w:sz w:val="16"/>
              </w:rPr>
              <w:t xml:space="preserve"> </w:t>
            </w:r>
            <w:r>
              <w:rPr>
                <w:sz w:val="16"/>
              </w:rPr>
              <w:t>Concepts</w:t>
            </w:r>
            <w:r>
              <w:rPr>
                <w:spacing w:val="-9"/>
                <w:sz w:val="16"/>
              </w:rPr>
              <w:t xml:space="preserve"> </w:t>
            </w:r>
            <w:r>
              <w:rPr>
                <w:sz w:val="16"/>
              </w:rPr>
              <w:t>in</w:t>
            </w:r>
            <w:r>
              <w:rPr>
                <w:spacing w:val="-6"/>
                <w:sz w:val="16"/>
              </w:rPr>
              <w:t xml:space="preserve"> </w:t>
            </w:r>
            <w:r>
              <w:rPr>
                <w:sz w:val="16"/>
              </w:rPr>
              <w:t>Orbital</w:t>
            </w:r>
            <w:r>
              <w:rPr>
                <w:spacing w:val="-7"/>
                <w:sz w:val="16"/>
              </w:rPr>
              <w:t xml:space="preserve"> </w:t>
            </w:r>
            <w:r>
              <w:rPr>
                <w:sz w:val="16"/>
              </w:rPr>
              <w:t>Reconstructions.</w:t>
            </w:r>
            <w:r>
              <w:rPr>
                <w:spacing w:val="-9"/>
                <w:sz w:val="16"/>
              </w:rPr>
              <w:t xml:space="preserve"> </w:t>
            </w:r>
            <w:r>
              <w:rPr>
                <w:sz w:val="16"/>
              </w:rPr>
              <w:t>Tuttlingen</w:t>
            </w:r>
            <w:r>
              <w:rPr>
                <w:spacing w:val="-6"/>
                <w:sz w:val="16"/>
              </w:rPr>
              <w:t xml:space="preserve"> </w:t>
            </w:r>
            <w:r>
              <w:rPr>
                <w:sz w:val="16"/>
              </w:rPr>
              <w:t>Germany,</w:t>
            </w:r>
            <w:r>
              <w:rPr>
                <w:spacing w:val="-5"/>
                <w:sz w:val="16"/>
              </w:rPr>
              <w:t xml:space="preserve"> </w:t>
            </w:r>
            <w:r>
              <w:rPr>
                <w:spacing w:val="-4"/>
                <w:sz w:val="16"/>
              </w:rPr>
              <w:t>2016</w:t>
            </w:r>
          </w:p>
        </w:tc>
      </w:tr>
    </w:tbl>
    <w:p w14:paraId="5166FC72" w14:textId="77777777" w:rsidR="00071E18" w:rsidRDefault="00071E18">
      <w:pPr>
        <w:pStyle w:val="TableParagraph"/>
        <w:spacing w:line="170" w:lineRule="exact"/>
        <w:rPr>
          <w:sz w:val="16"/>
          <w:lang w:val="sr-Cyrl-RS"/>
        </w:rPr>
      </w:pPr>
    </w:p>
    <w:p w14:paraId="5E7A65B6" w14:textId="77777777" w:rsidR="009A2A3F" w:rsidRDefault="009A2A3F">
      <w:pPr>
        <w:pStyle w:val="TableParagraph"/>
        <w:spacing w:line="170" w:lineRule="exact"/>
        <w:rPr>
          <w:sz w:val="16"/>
          <w:lang w:val="sr-Cyrl-RS"/>
        </w:rPr>
      </w:pPr>
    </w:p>
    <w:p w14:paraId="565BF265" w14:textId="77777777" w:rsidR="009A2A3F" w:rsidRDefault="009A2A3F">
      <w:pPr>
        <w:pStyle w:val="TableParagraph"/>
        <w:spacing w:line="170" w:lineRule="exact"/>
        <w:rPr>
          <w:sz w:val="16"/>
          <w:lang w:val="sr-Cyrl-RS"/>
        </w:rPr>
      </w:pPr>
    </w:p>
    <w:p w14:paraId="5AA87467" w14:textId="77777777" w:rsidR="009A2A3F" w:rsidRDefault="009A2A3F">
      <w:pPr>
        <w:pStyle w:val="TableParagraph"/>
        <w:spacing w:line="170" w:lineRule="exact"/>
        <w:rPr>
          <w:sz w:val="16"/>
          <w:lang w:val="sr-Cyrl-RS"/>
        </w:rPr>
      </w:pPr>
    </w:p>
    <w:p w14:paraId="41C0B021" w14:textId="77777777" w:rsidR="009A2A3F" w:rsidRDefault="009A2A3F">
      <w:pPr>
        <w:pStyle w:val="TableParagraph"/>
        <w:spacing w:line="170" w:lineRule="exact"/>
        <w:rPr>
          <w:sz w:val="16"/>
          <w:lang w:val="sr-Cyrl-RS"/>
        </w:rPr>
      </w:pPr>
    </w:p>
    <w:p w14:paraId="042D4108" w14:textId="77777777" w:rsidR="009A2A3F" w:rsidRDefault="009A2A3F">
      <w:pPr>
        <w:pStyle w:val="TableParagraph"/>
        <w:spacing w:line="170" w:lineRule="exact"/>
        <w:rPr>
          <w:sz w:val="16"/>
          <w:lang w:val="sr-Cyrl-RS"/>
        </w:rPr>
      </w:pPr>
    </w:p>
    <w:p w14:paraId="2D21EBAC" w14:textId="77777777" w:rsidR="009A2A3F" w:rsidRDefault="009A2A3F">
      <w:pPr>
        <w:pStyle w:val="TableParagraph"/>
        <w:spacing w:line="170" w:lineRule="exact"/>
        <w:rPr>
          <w:sz w:val="16"/>
          <w:lang w:val="sr-Cyrl-RS"/>
        </w:rPr>
      </w:pPr>
    </w:p>
    <w:p w14:paraId="03975E1A" w14:textId="77777777" w:rsidR="009A2A3F" w:rsidRDefault="009A2A3F">
      <w:pPr>
        <w:pStyle w:val="TableParagraph"/>
        <w:spacing w:line="170" w:lineRule="exact"/>
        <w:rPr>
          <w:sz w:val="16"/>
          <w:lang w:val="sr-Cyrl-RS"/>
        </w:rPr>
      </w:pPr>
    </w:p>
    <w:p w14:paraId="1D565AC4" w14:textId="77777777" w:rsidR="009A2A3F" w:rsidRDefault="009A2A3F">
      <w:pPr>
        <w:pStyle w:val="TableParagraph"/>
        <w:spacing w:line="170" w:lineRule="exact"/>
        <w:rPr>
          <w:sz w:val="16"/>
          <w:lang w:val="sr-Cyrl-RS"/>
        </w:rPr>
      </w:pPr>
    </w:p>
    <w:p w14:paraId="2C4ADFFB" w14:textId="77777777" w:rsidR="009A2A3F" w:rsidRDefault="009A2A3F">
      <w:pPr>
        <w:pStyle w:val="TableParagraph"/>
        <w:spacing w:line="170" w:lineRule="exact"/>
        <w:rPr>
          <w:sz w:val="16"/>
          <w:lang w:val="sr-Cyrl-RS"/>
        </w:rPr>
      </w:pPr>
    </w:p>
    <w:p w14:paraId="66E0DC37" w14:textId="77777777" w:rsidR="009A2A3F" w:rsidRDefault="009A2A3F">
      <w:pPr>
        <w:pStyle w:val="TableParagraph"/>
        <w:spacing w:line="170" w:lineRule="exact"/>
        <w:rPr>
          <w:sz w:val="16"/>
          <w:lang w:val="sr-Cyrl-RS"/>
        </w:rPr>
      </w:pPr>
    </w:p>
    <w:p w14:paraId="019CD0EE" w14:textId="77777777" w:rsidR="009A2A3F" w:rsidRDefault="009A2A3F">
      <w:pPr>
        <w:pStyle w:val="TableParagraph"/>
        <w:spacing w:line="170" w:lineRule="exact"/>
        <w:rPr>
          <w:sz w:val="16"/>
          <w:lang w:val="sr-Cyrl-RS"/>
        </w:rPr>
      </w:pPr>
    </w:p>
    <w:p w14:paraId="615737D8" w14:textId="77777777" w:rsidR="009A2A3F" w:rsidRDefault="009A2A3F">
      <w:pPr>
        <w:pStyle w:val="TableParagraph"/>
        <w:spacing w:line="170" w:lineRule="exact"/>
        <w:rPr>
          <w:sz w:val="16"/>
          <w:lang w:val="sr-Cyrl-RS"/>
        </w:rPr>
      </w:pPr>
    </w:p>
    <w:p w14:paraId="0E15CAE8" w14:textId="77777777" w:rsidR="009A2A3F" w:rsidRDefault="009A2A3F">
      <w:pPr>
        <w:pStyle w:val="TableParagraph"/>
        <w:spacing w:line="170" w:lineRule="exact"/>
        <w:rPr>
          <w:sz w:val="16"/>
          <w:lang w:val="sr-Cyrl-RS"/>
        </w:rPr>
      </w:pPr>
    </w:p>
    <w:p w14:paraId="608F4D52" w14:textId="77777777" w:rsidR="009A2A3F" w:rsidRDefault="009A2A3F">
      <w:pPr>
        <w:pStyle w:val="TableParagraph"/>
        <w:spacing w:line="170" w:lineRule="exact"/>
        <w:rPr>
          <w:sz w:val="16"/>
          <w:lang w:val="sr-Cyrl-RS"/>
        </w:rPr>
      </w:pPr>
    </w:p>
    <w:p w14:paraId="4224EC80" w14:textId="77777777" w:rsidR="009A2A3F" w:rsidRDefault="009A2A3F">
      <w:pPr>
        <w:pStyle w:val="TableParagraph"/>
        <w:spacing w:line="170" w:lineRule="exact"/>
        <w:rPr>
          <w:sz w:val="16"/>
          <w:lang w:val="sr-Cyrl-RS"/>
        </w:rPr>
      </w:pPr>
    </w:p>
    <w:p w14:paraId="7AAAA058" w14:textId="77777777" w:rsidR="009A2A3F" w:rsidRDefault="009A2A3F">
      <w:pPr>
        <w:pStyle w:val="TableParagraph"/>
        <w:spacing w:line="170" w:lineRule="exact"/>
        <w:rPr>
          <w:sz w:val="16"/>
          <w:lang w:val="sr-Cyrl-RS"/>
        </w:rPr>
      </w:pPr>
    </w:p>
    <w:p w14:paraId="7FC5AE9B" w14:textId="77777777" w:rsidR="009A2A3F" w:rsidRDefault="009A2A3F">
      <w:pPr>
        <w:pStyle w:val="TableParagraph"/>
        <w:spacing w:line="170" w:lineRule="exact"/>
        <w:rPr>
          <w:sz w:val="16"/>
          <w:lang w:val="sr-Cyrl-RS"/>
        </w:rPr>
      </w:pPr>
    </w:p>
    <w:p w14:paraId="6D2F67BB" w14:textId="77777777" w:rsidR="009A2A3F" w:rsidRDefault="009A2A3F">
      <w:pPr>
        <w:pStyle w:val="TableParagraph"/>
        <w:spacing w:line="170" w:lineRule="exact"/>
        <w:rPr>
          <w:sz w:val="16"/>
          <w:lang w:val="sr-Cyrl-RS"/>
        </w:rPr>
      </w:pPr>
    </w:p>
    <w:p w14:paraId="211A8928" w14:textId="77777777" w:rsidR="009A2A3F" w:rsidRDefault="009A2A3F">
      <w:pPr>
        <w:pStyle w:val="TableParagraph"/>
        <w:spacing w:line="170" w:lineRule="exact"/>
        <w:rPr>
          <w:sz w:val="16"/>
          <w:lang w:val="sr-Cyrl-RS"/>
        </w:rPr>
      </w:pPr>
    </w:p>
    <w:p w14:paraId="07A246D6" w14:textId="77777777" w:rsidR="009A2A3F" w:rsidRDefault="009A2A3F">
      <w:pPr>
        <w:pStyle w:val="TableParagraph"/>
        <w:spacing w:line="170" w:lineRule="exact"/>
        <w:rPr>
          <w:sz w:val="16"/>
          <w:lang w:val="sr-Cyrl-RS"/>
        </w:rPr>
      </w:pPr>
    </w:p>
    <w:p w14:paraId="25999DEC" w14:textId="77777777" w:rsidR="009A2A3F" w:rsidRDefault="009A2A3F">
      <w:pPr>
        <w:pStyle w:val="TableParagraph"/>
        <w:spacing w:line="170" w:lineRule="exact"/>
        <w:rPr>
          <w:sz w:val="16"/>
          <w:lang w:val="sr-Cyrl-RS"/>
        </w:rPr>
      </w:pPr>
    </w:p>
    <w:p w14:paraId="33DAAA25" w14:textId="77777777" w:rsidR="009A2A3F" w:rsidRDefault="009A2A3F">
      <w:pPr>
        <w:pStyle w:val="TableParagraph"/>
        <w:spacing w:line="170" w:lineRule="exact"/>
        <w:rPr>
          <w:sz w:val="16"/>
          <w:lang w:val="sr-Cyrl-RS"/>
        </w:rPr>
      </w:pPr>
    </w:p>
    <w:p w14:paraId="28ECFBB5" w14:textId="77777777" w:rsidR="009A2A3F" w:rsidRDefault="009A2A3F">
      <w:pPr>
        <w:pStyle w:val="TableParagraph"/>
        <w:spacing w:line="170" w:lineRule="exact"/>
        <w:rPr>
          <w:sz w:val="16"/>
          <w:lang w:val="sr-Cyrl-RS"/>
        </w:rPr>
      </w:pPr>
    </w:p>
    <w:p w14:paraId="428F3172" w14:textId="77777777" w:rsidR="009A2A3F" w:rsidRDefault="009A2A3F">
      <w:pPr>
        <w:pStyle w:val="TableParagraph"/>
        <w:spacing w:line="170" w:lineRule="exact"/>
        <w:rPr>
          <w:sz w:val="16"/>
          <w:lang w:val="sr-Cyrl-RS"/>
        </w:rPr>
      </w:pPr>
    </w:p>
    <w:p w14:paraId="6D89AC9D" w14:textId="77777777" w:rsidR="009A2A3F" w:rsidRDefault="009A2A3F">
      <w:pPr>
        <w:pStyle w:val="TableParagraph"/>
        <w:spacing w:line="170" w:lineRule="exact"/>
        <w:rPr>
          <w:sz w:val="16"/>
          <w:lang w:val="sr-Cyrl-RS"/>
        </w:rPr>
      </w:pPr>
    </w:p>
    <w:p w14:paraId="58ECB5C6" w14:textId="77777777" w:rsidR="009A2A3F" w:rsidRDefault="009A2A3F">
      <w:pPr>
        <w:pStyle w:val="TableParagraph"/>
        <w:spacing w:line="170" w:lineRule="exact"/>
        <w:rPr>
          <w:sz w:val="16"/>
          <w:lang w:val="sr-Cyrl-RS"/>
        </w:rPr>
      </w:pPr>
    </w:p>
    <w:p w14:paraId="687F5D9B" w14:textId="77777777" w:rsidR="009A2A3F" w:rsidRDefault="009A2A3F">
      <w:pPr>
        <w:pStyle w:val="TableParagraph"/>
        <w:spacing w:line="170" w:lineRule="exact"/>
        <w:rPr>
          <w:sz w:val="16"/>
          <w:lang w:val="sr-Cyrl-RS"/>
        </w:rPr>
      </w:pPr>
    </w:p>
    <w:p w14:paraId="4C8C0169" w14:textId="77777777" w:rsidR="009A2A3F" w:rsidRDefault="009A2A3F">
      <w:pPr>
        <w:pStyle w:val="TableParagraph"/>
        <w:spacing w:line="170" w:lineRule="exact"/>
        <w:rPr>
          <w:sz w:val="16"/>
          <w:lang w:val="sr-Cyrl-RS"/>
        </w:rPr>
      </w:pPr>
    </w:p>
    <w:p w14:paraId="699E70BB" w14:textId="77777777" w:rsidR="009A2A3F" w:rsidRDefault="009A2A3F">
      <w:pPr>
        <w:pStyle w:val="TableParagraph"/>
        <w:spacing w:line="170" w:lineRule="exact"/>
        <w:rPr>
          <w:sz w:val="16"/>
          <w:lang w:val="sr-Cyrl-RS"/>
        </w:rPr>
      </w:pPr>
    </w:p>
    <w:p w14:paraId="05B3F13C" w14:textId="77777777" w:rsidR="009A2A3F" w:rsidRDefault="009A2A3F">
      <w:pPr>
        <w:pStyle w:val="TableParagraph"/>
        <w:spacing w:line="170" w:lineRule="exact"/>
        <w:rPr>
          <w:sz w:val="16"/>
          <w:lang w:val="sr-Cyrl-RS"/>
        </w:rPr>
      </w:pPr>
    </w:p>
    <w:p w14:paraId="4E793DD3" w14:textId="77777777" w:rsidR="009A2A3F" w:rsidRDefault="009A2A3F">
      <w:pPr>
        <w:pStyle w:val="TableParagraph"/>
        <w:spacing w:line="170" w:lineRule="exact"/>
        <w:rPr>
          <w:sz w:val="16"/>
          <w:lang w:val="sr-Cyrl-RS"/>
        </w:rPr>
      </w:pPr>
    </w:p>
    <w:p w14:paraId="34518777" w14:textId="77777777" w:rsidR="009A2A3F" w:rsidRDefault="009A2A3F">
      <w:pPr>
        <w:pStyle w:val="TableParagraph"/>
        <w:spacing w:line="170" w:lineRule="exact"/>
        <w:rPr>
          <w:sz w:val="16"/>
          <w:lang w:val="sr-Cyrl-RS"/>
        </w:rPr>
      </w:pPr>
    </w:p>
    <w:tbl>
      <w:tblPr>
        <w:tblpPr w:leftFromText="180" w:rightFromText="180" w:vertAnchor="page" w:horzAnchor="margin" w:tblpXSpec="center" w:tblpY="2579"/>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80"/>
        <w:gridCol w:w="303"/>
        <w:gridCol w:w="211"/>
        <w:gridCol w:w="508"/>
        <w:gridCol w:w="15"/>
        <w:gridCol w:w="2230"/>
        <w:gridCol w:w="128"/>
        <w:gridCol w:w="1163"/>
        <w:gridCol w:w="260"/>
        <w:gridCol w:w="680"/>
        <w:gridCol w:w="161"/>
        <w:gridCol w:w="1407"/>
        <w:gridCol w:w="2063"/>
      </w:tblGrid>
      <w:tr w:rsidR="009A2A3F" w:rsidRPr="00B33C0D" w14:paraId="48A4FD05" w14:textId="77777777" w:rsidTr="00BA0A7D">
        <w:trPr>
          <w:trHeight w:val="109"/>
        </w:trPr>
        <w:tc>
          <w:tcPr>
            <w:tcW w:w="5642" w:type="dxa"/>
            <w:gridSpan w:val="9"/>
            <w:vAlign w:val="center"/>
          </w:tcPr>
          <w:p w14:paraId="69C4E4F1" w14:textId="77777777" w:rsidR="009A2A3F" w:rsidRPr="00B33C0D" w:rsidRDefault="009A2A3F" w:rsidP="00BA0A7D">
            <w:pPr>
              <w:tabs>
                <w:tab w:val="left" w:pos="567"/>
              </w:tabs>
              <w:spacing w:after="60"/>
              <w:rPr>
                <w:b/>
                <w:sz w:val="16"/>
                <w:szCs w:val="16"/>
                <w:lang w:val="sr-Cyrl-CS"/>
              </w:rPr>
            </w:pPr>
            <w:r w:rsidRPr="00B33C0D">
              <w:rPr>
                <w:b/>
                <w:sz w:val="16"/>
                <w:szCs w:val="16"/>
                <w:lang w:val="sr-Cyrl-CS"/>
              </w:rPr>
              <w:t xml:space="preserve">Име и презиме </w:t>
            </w:r>
          </w:p>
        </w:tc>
        <w:tc>
          <w:tcPr>
            <w:tcW w:w="4571" w:type="dxa"/>
            <w:gridSpan w:val="5"/>
            <w:shd w:val="clear" w:color="auto" w:fill="D9D9D9" w:themeFill="background1" w:themeFillShade="D9"/>
            <w:vAlign w:val="center"/>
          </w:tcPr>
          <w:p w14:paraId="418FE730" w14:textId="77777777" w:rsidR="009A2A3F" w:rsidRPr="009A2A3F" w:rsidRDefault="009A2A3F" w:rsidP="00BA0A7D">
            <w:pPr>
              <w:tabs>
                <w:tab w:val="left" w:pos="567"/>
              </w:tabs>
              <w:spacing w:after="60"/>
              <w:rPr>
                <w:b/>
                <w:bCs/>
                <w:sz w:val="16"/>
                <w:szCs w:val="16"/>
                <w:lang w:val="sr-Cyrl-CS"/>
              </w:rPr>
            </w:pPr>
            <w:r w:rsidRPr="009A2A3F">
              <w:rPr>
                <w:b/>
                <w:bCs/>
                <w:sz w:val="16"/>
                <w:szCs w:val="16"/>
                <w:lang w:val="sr-Cyrl-CS"/>
              </w:rPr>
              <w:t>Ружица Крављанац</w:t>
            </w:r>
          </w:p>
        </w:tc>
      </w:tr>
      <w:tr w:rsidR="009A2A3F" w:rsidRPr="00B33C0D" w14:paraId="1B26B550" w14:textId="77777777" w:rsidTr="00BA0A7D">
        <w:trPr>
          <w:trHeight w:val="101"/>
        </w:trPr>
        <w:tc>
          <w:tcPr>
            <w:tcW w:w="5642" w:type="dxa"/>
            <w:gridSpan w:val="9"/>
            <w:vAlign w:val="center"/>
          </w:tcPr>
          <w:p w14:paraId="7C8B87D2" w14:textId="77777777" w:rsidR="009A2A3F" w:rsidRPr="00B33C0D" w:rsidRDefault="009A2A3F" w:rsidP="00BA0A7D">
            <w:pPr>
              <w:tabs>
                <w:tab w:val="left" w:pos="567"/>
              </w:tabs>
              <w:spacing w:after="60"/>
              <w:rPr>
                <w:b/>
                <w:sz w:val="16"/>
                <w:szCs w:val="16"/>
                <w:lang w:val="sr-Cyrl-CS"/>
              </w:rPr>
            </w:pPr>
            <w:r w:rsidRPr="00B33C0D">
              <w:rPr>
                <w:b/>
                <w:sz w:val="16"/>
                <w:szCs w:val="16"/>
                <w:lang w:val="sr-Cyrl-CS"/>
              </w:rPr>
              <w:t>Звање</w:t>
            </w:r>
          </w:p>
        </w:tc>
        <w:tc>
          <w:tcPr>
            <w:tcW w:w="4571" w:type="dxa"/>
            <w:gridSpan w:val="5"/>
            <w:vAlign w:val="center"/>
          </w:tcPr>
          <w:p w14:paraId="0FE68FC8" w14:textId="75471382" w:rsidR="009A2A3F" w:rsidRPr="00B33C0D" w:rsidRDefault="000150E0" w:rsidP="00BA0A7D">
            <w:pPr>
              <w:tabs>
                <w:tab w:val="left" w:pos="567"/>
              </w:tabs>
              <w:spacing w:after="60"/>
              <w:rPr>
                <w:sz w:val="16"/>
                <w:szCs w:val="16"/>
                <w:lang w:val="sr-Cyrl-CS"/>
              </w:rPr>
            </w:pPr>
            <w:r>
              <w:rPr>
                <w:sz w:val="16"/>
                <w:szCs w:val="16"/>
                <w:lang w:val="sr-Cyrl-CS"/>
              </w:rPr>
              <w:t>в</w:t>
            </w:r>
            <w:r w:rsidR="009A2A3F" w:rsidRPr="00B33C0D">
              <w:rPr>
                <w:sz w:val="16"/>
                <w:szCs w:val="16"/>
                <w:lang w:val="sr-Cyrl-CS"/>
              </w:rPr>
              <w:t xml:space="preserve">анредни професор, датум избора:18.06.2024. </w:t>
            </w:r>
          </w:p>
        </w:tc>
      </w:tr>
      <w:tr w:rsidR="009A2A3F" w:rsidRPr="00B33C0D" w14:paraId="1B83A349" w14:textId="77777777" w:rsidTr="00BA0A7D">
        <w:trPr>
          <w:trHeight w:val="212"/>
        </w:trPr>
        <w:tc>
          <w:tcPr>
            <w:tcW w:w="5642" w:type="dxa"/>
            <w:gridSpan w:val="9"/>
            <w:vAlign w:val="center"/>
          </w:tcPr>
          <w:p w14:paraId="370686BE" w14:textId="77777777" w:rsidR="009A2A3F" w:rsidRPr="00B33C0D" w:rsidRDefault="009A2A3F" w:rsidP="00BA0A7D">
            <w:pPr>
              <w:tabs>
                <w:tab w:val="left" w:pos="567"/>
              </w:tabs>
              <w:spacing w:after="60"/>
              <w:rPr>
                <w:b/>
                <w:sz w:val="16"/>
                <w:szCs w:val="16"/>
                <w:lang w:val="sr-Cyrl-CS"/>
              </w:rPr>
            </w:pPr>
            <w:r w:rsidRPr="00B33C0D">
              <w:rPr>
                <w:b/>
                <w:sz w:val="16"/>
                <w:szCs w:val="16"/>
                <w:lang w:val="sr-Cyrl-CS"/>
              </w:rPr>
              <w:t xml:space="preserve">Назив институције у  којој наставник ради са пуним </w:t>
            </w:r>
            <w:r w:rsidRPr="00B33C0D">
              <w:rPr>
                <w:b/>
                <w:sz w:val="16"/>
                <w:szCs w:val="16"/>
              </w:rPr>
              <w:t xml:space="preserve"> или непуним </w:t>
            </w:r>
            <w:r w:rsidRPr="00B33C0D">
              <w:rPr>
                <w:b/>
                <w:sz w:val="16"/>
                <w:szCs w:val="16"/>
                <w:lang w:val="sr-Cyrl-CS"/>
              </w:rPr>
              <w:t>радним временом и од када</w:t>
            </w:r>
          </w:p>
        </w:tc>
        <w:tc>
          <w:tcPr>
            <w:tcW w:w="4571" w:type="dxa"/>
            <w:gridSpan w:val="5"/>
            <w:vAlign w:val="center"/>
          </w:tcPr>
          <w:p w14:paraId="106C0835" w14:textId="77777777" w:rsidR="009A2A3F" w:rsidRPr="00B33C0D" w:rsidRDefault="009A2A3F" w:rsidP="00BA0A7D">
            <w:pPr>
              <w:tabs>
                <w:tab w:val="left" w:pos="567"/>
              </w:tabs>
              <w:spacing w:after="60"/>
              <w:rPr>
                <w:sz w:val="16"/>
                <w:szCs w:val="16"/>
              </w:rPr>
            </w:pPr>
            <w:r w:rsidRPr="00B33C0D">
              <w:rPr>
                <w:sz w:val="16"/>
                <w:szCs w:val="16"/>
              </w:rPr>
              <w:t xml:space="preserve">Универзитет у Београду  Медицински факултет, 2018. </w:t>
            </w:r>
          </w:p>
        </w:tc>
      </w:tr>
      <w:tr w:rsidR="009A2A3F" w:rsidRPr="00B33C0D" w14:paraId="488C6049" w14:textId="77777777" w:rsidTr="00BA0A7D">
        <w:trPr>
          <w:trHeight w:val="184"/>
        </w:trPr>
        <w:tc>
          <w:tcPr>
            <w:tcW w:w="5642" w:type="dxa"/>
            <w:gridSpan w:val="9"/>
            <w:vAlign w:val="center"/>
          </w:tcPr>
          <w:p w14:paraId="241BECAE" w14:textId="77777777" w:rsidR="009A2A3F" w:rsidRPr="00B33C0D" w:rsidRDefault="009A2A3F" w:rsidP="00BA0A7D">
            <w:pPr>
              <w:tabs>
                <w:tab w:val="left" w:pos="567"/>
              </w:tabs>
              <w:spacing w:after="60"/>
              <w:rPr>
                <w:b/>
                <w:sz w:val="16"/>
                <w:szCs w:val="16"/>
                <w:lang w:val="sr-Cyrl-CS"/>
              </w:rPr>
            </w:pPr>
            <w:r w:rsidRPr="00B33C0D">
              <w:rPr>
                <w:b/>
                <w:sz w:val="16"/>
                <w:szCs w:val="16"/>
                <w:lang w:val="sr-Cyrl-CS"/>
              </w:rPr>
              <w:t>Ужа научна област</w:t>
            </w:r>
          </w:p>
        </w:tc>
        <w:tc>
          <w:tcPr>
            <w:tcW w:w="4571" w:type="dxa"/>
            <w:gridSpan w:val="5"/>
            <w:vAlign w:val="center"/>
          </w:tcPr>
          <w:p w14:paraId="5E539BC9" w14:textId="77777777" w:rsidR="009A2A3F" w:rsidRPr="00B33C0D" w:rsidRDefault="009A2A3F" w:rsidP="00BA0A7D">
            <w:pPr>
              <w:tabs>
                <w:tab w:val="left" w:pos="567"/>
              </w:tabs>
              <w:spacing w:after="60"/>
              <w:rPr>
                <w:sz w:val="16"/>
                <w:szCs w:val="16"/>
                <w:lang w:val="sr-Cyrl-CS"/>
              </w:rPr>
            </w:pPr>
            <w:r w:rsidRPr="00B33C0D">
              <w:rPr>
                <w:sz w:val="16"/>
                <w:szCs w:val="16"/>
                <w:lang w:val="sr-Cyrl-CS"/>
              </w:rPr>
              <w:t xml:space="preserve">Педијатрија </w:t>
            </w:r>
          </w:p>
        </w:tc>
      </w:tr>
      <w:tr w:rsidR="009A2A3F" w:rsidRPr="00B33C0D" w14:paraId="33D53CF7" w14:textId="77777777" w:rsidTr="00BA0A7D">
        <w:trPr>
          <w:trHeight w:val="177"/>
        </w:trPr>
        <w:tc>
          <w:tcPr>
            <w:tcW w:w="10213" w:type="dxa"/>
            <w:gridSpan w:val="14"/>
            <w:vAlign w:val="center"/>
          </w:tcPr>
          <w:p w14:paraId="4C56AA6F" w14:textId="77777777" w:rsidR="009A2A3F" w:rsidRPr="00B33C0D" w:rsidRDefault="009A2A3F" w:rsidP="00BA0A7D">
            <w:pPr>
              <w:tabs>
                <w:tab w:val="left" w:pos="567"/>
              </w:tabs>
              <w:spacing w:after="60"/>
              <w:rPr>
                <w:b/>
                <w:sz w:val="16"/>
                <w:szCs w:val="16"/>
                <w:lang w:val="sr-Cyrl-CS"/>
              </w:rPr>
            </w:pPr>
            <w:r w:rsidRPr="00B33C0D">
              <w:rPr>
                <w:b/>
                <w:sz w:val="16"/>
                <w:szCs w:val="16"/>
                <w:lang w:val="sr-Cyrl-CS"/>
              </w:rPr>
              <w:t>Академска каријера</w:t>
            </w:r>
          </w:p>
        </w:tc>
      </w:tr>
      <w:tr w:rsidR="009A2A3F" w:rsidRPr="00B33C0D" w14:paraId="10B117C0" w14:textId="77777777" w:rsidTr="00BA0A7D">
        <w:trPr>
          <w:trHeight w:val="247"/>
        </w:trPr>
        <w:tc>
          <w:tcPr>
            <w:tcW w:w="1387" w:type="dxa"/>
            <w:gridSpan w:val="3"/>
            <w:vAlign w:val="center"/>
          </w:tcPr>
          <w:p w14:paraId="1690A500" w14:textId="77777777" w:rsidR="009A2A3F" w:rsidRPr="00B33C0D" w:rsidRDefault="009A2A3F" w:rsidP="00BA0A7D">
            <w:pPr>
              <w:tabs>
                <w:tab w:val="left" w:pos="567"/>
              </w:tabs>
              <w:spacing w:after="60"/>
              <w:rPr>
                <w:sz w:val="16"/>
                <w:szCs w:val="16"/>
                <w:lang w:val="sr-Cyrl-CS"/>
              </w:rPr>
            </w:pPr>
          </w:p>
        </w:tc>
        <w:tc>
          <w:tcPr>
            <w:tcW w:w="719" w:type="dxa"/>
            <w:gridSpan w:val="2"/>
            <w:vAlign w:val="center"/>
          </w:tcPr>
          <w:p w14:paraId="4616BF9A" w14:textId="77777777" w:rsidR="009A2A3F" w:rsidRPr="00B33C0D" w:rsidRDefault="009A2A3F" w:rsidP="00BA0A7D">
            <w:pPr>
              <w:tabs>
                <w:tab w:val="left" w:pos="567"/>
              </w:tabs>
              <w:spacing w:after="60"/>
              <w:rPr>
                <w:sz w:val="16"/>
                <w:szCs w:val="16"/>
                <w:lang w:val="sr-Cyrl-CS"/>
              </w:rPr>
            </w:pPr>
            <w:r w:rsidRPr="00B33C0D">
              <w:rPr>
                <w:sz w:val="16"/>
                <w:szCs w:val="16"/>
                <w:lang w:val="sr-Cyrl-CS"/>
              </w:rPr>
              <w:t xml:space="preserve">Година </w:t>
            </w:r>
          </w:p>
        </w:tc>
        <w:tc>
          <w:tcPr>
            <w:tcW w:w="2373" w:type="dxa"/>
            <w:gridSpan w:val="3"/>
            <w:vAlign w:val="center"/>
          </w:tcPr>
          <w:p w14:paraId="71C13F2C" w14:textId="77777777" w:rsidR="009A2A3F" w:rsidRPr="00B33C0D" w:rsidRDefault="009A2A3F" w:rsidP="00BA0A7D">
            <w:pPr>
              <w:tabs>
                <w:tab w:val="left" w:pos="567"/>
              </w:tabs>
              <w:spacing w:after="60"/>
              <w:rPr>
                <w:sz w:val="16"/>
                <w:szCs w:val="16"/>
                <w:lang w:val="sr-Cyrl-CS"/>
              </w:rPr>
            </w:pPr>
            <w:r w:rsidRPr="00B33C0D">
              <w:rPr>
                <w:sz w:val="16"/>
                <w:szCs w:val="16"/>
                <w:lang w:val="sr-Cyrl-CS"/>
              </w:rPr>
              <w:t xml:space="preserve">Институција </w:t>
            </w:r>
          </w:p>
        </w:tc>
        <w:tc>
          <w:tcPr>
            <w:tcW w:w="2264" w:type="dxa"/>
            <w:gridSpan w:val="4"/>
            <w:vAlign w:val="center"/>
          </w:tcPr>
          <w:p w14:paraId="1DA17F16" w14:textId="77777777" w:rsidR="009A2A3F" w:rsidRPr="00B33C0D" w:rsidRDefault="009A2A3F" w:rsidP="00BA0A7D">
            <w:pPr>
              <w:tabs>
                <w:tab w:val="left" w:pos="567"/>
              </w:tabs>
              <w:spacing w:after="60"/>
              <w:rPr>
                <w:sz w:val="16"/>
                <w:szCs w:val="16"/>
                <w:lang w:val="sr-Cyrl-CS"/>
              </w:rPr>
            </w:pPr>
            <w:r w:rsidRPr="00B33C0D">
              <w:rPr>
                <w:sz w:val="16"/>
                <w:szCs w:val="16"/>
              </w:rPr>
              <w:t>Научна или уметничка о</w:t>
            </w:r>
            <w:r w:rsidRPr="00B33C0D">
              <w:rPr>
                <w:sz w:val="16"/>
                <w:szCs w:val="16"/>
                <w:lang w:val="sr-Cyrl-CS"/>
              </w:rPr>
              <w:t xml:space="preserve">бласт </w:t>
            </w:r>
          </w:p>
        </w:tc>
        <w:tc>
          <w:tcPr>
            <w:tcW w:w="3470" w:type="dxa"/>
            <w:gridSpan w:val="2"/>
            <w:vAlign w:val="center"/>
          </w:tcPr>
          <w:p w14:paraId="57952B75" w14:textId="77777777" w:rsidR="009A2A3F" w:rsidRPr="00B33C0D" w:rsidRDefault="009A2A3F" w:rsidP="00BA0A7D">
            <w:pPr>
              <w:tabs>
                <w:tab w:val="left" w:pos="567"/>
              </w:tabs>
              <w:spacing w:after="60"/>
              <w:rPr>
                <w:sz w:val="16"/>
                <w:szCs w:val="16"/>
              </w:rPr>
            </w:pPr>
            <w:r w:rsidRPr="00B33C0D">
              <w:rPr>
                <w:sz w:val="16"/>
                <w:szCs w:val="16"/>
              </w:rPr>
              <w:t>Ужа научна област</w:t>
            </w:r>
          </w:p>
        </w:tc>
      </w:tr>
      <w:tr w:rsidR="009A2A3F" w:rsidRPr="00B33C0D" w14:paraId="32281806" w14:textId="77777777" w:rsidTr="00BA0A7D">
        <w:trPr>
          <w:trHeight w:val="228"/>
        </w:trPr>
        <w:tc>
          <w:tcPr>
            <w:tcW w:w="1387" w:type="dxa"/>
            <w:gridSpan w:val="3"/>
            <w:vAlign w:val="center"/>
          </w:tcPr>
          <w:p w14:paraId="74E8D7F8" w14:textId="77777777" w:rsidR="009A2A3F" w:rsidRPr="00B33C0D" w:rsidRDefault="009A2A3F" w:rsidP="00BA0A7D">
            <w:pPr>
              <w:tabs>
                <w:tab w:val="left" w:pos="567"/>
              </w:tabs>
              <w:spacing w:after="60"/>
              <w:rPr>
                <w:sz w:val="16"/>
                <w:szCs w:val="16"/>
                <w:lang w:val="sr-Cyrl-CS"/>
              </w:rPr>
            </w:pPr>
            <w:r w:rsidRPr="00B33C0D">
              <w:rPr>
                <w:sz w:val="16"/>
                <w:szCs w:val="16"/>
                <w:lang w:val="sr-Cyrl-CS"/>
              </w:rPr>
              <w:t>Избор у звање</w:t>
            </w:r>
          </w:p>
        </w:tc>
        <w:tc>
          <w:tcPr>
            <w:tcW w:w="719" w:type="dxa"/>
            <w:gridSpan w:val="2"/>
            <w:vAlign w:val="center"/>
          </w:tcPr>
          <w:p w14:paraId="23B24047" w14:textId="77777777" w:rsidR="009A2A3F" w:rsidRPr="00B33C0D" w:rsidRDefault="009A2A3F" w:rsidP="00BA0A7D">
            <w:pPr>
              <w:tabs>
                <w:tab w:val="left" w:pos="567"/>
              </w:tabs>
              <w:spacing w:after="60"/>
              <w:rPr>
                <w:sz w:val="16"/>
                <w:szCs w:val="16"/>
                <w:lang w:val="sr-Cyrl-CS"/>
              </w:rPr>
            </w:pPr>
            <w:r w:rsidRPr="00B33C0D">
              <w:rPr>
                <w:sz w:val="16"/>
                <w:szCs w:val="16"/>
                <w:lang w:val="sr-Cyrl-CS"/>
              </w:rPr>
              <w:t>2024</w:t>
            </w:r>
          </w:p>
        </w:tc>
        <w:tc>
          <w:tcPr>
            <w:tcW w:w="2373" w:type="dxa"/>
            <w:gridSpan w:val="3"/>
            <w:vAlign w:val="center"/>
          </w:tcPr>
          <w:p w14:paraId="0858AEF3" w14:textId="77777777" w:rsidR="009A2A3F" w:rsidRPr="00B33C0D" w:rsidRDefault="009A2A3F" w:rsidP="00BA0A7D">
            <w:pPr>
              <w:tabs>
                <w:tab w:val="left" w:pos="567"/>
              </w:tabs>
              <w:spacing w:after="60"/>
              <w:rPr>
                <w:sz w:val="16"/>
                <w:szCs w:val="16"/>
              </w:rPr>
            </w:pPr>
            <w:r w:rsidRPr="00B33C0D">
              <w:rPr>
                <w:sz w:val="16"/>
                <w:szCs w:val="16"/>
              </w:rPr>
              <w:t>Универзитет у Београду</w:t>
            </w:r>
            <w:r>
              <w:rPr>
                <w:sz w:val="16"/>
                <w:szCs w:val="16"/>
              </w:rPr>
              <w:t xml:space="preserve"> </w:t>
            </w:r>
            <w:r w:rsidRPr="00B33C0D">
              <w:rPr>
                <w:sz w:val="16"/>
                <w:szCs w:val="16"/>
              </w:rPr>
              <w:t>Медицински факултет</w:t>
            </w:r>
          </w:p>
        </w:tc>
        <w:tc>
          <w:tcPr>
            <w:tcW w:w="2264" w:type="dxa"/>
            <w:gridSpan w:val="4"/>
            <w:vAlign w:val="center"/>
          </w:tcPr>
          <w:p w14:paraId="4D3C5ADF" w14:textId="77777777" w:rsidR="009A2A3F" w:rsidRPr="00B33C0D" w:rsidRDefault="009A2A3F" w:rsidP="00BA0A7D">
            <w:pPr>
              <w:tabs>
                <w:tab w:val="left" w:pos="567"/>
              </w:tabs>
              <w:spacing w:after="60"/>
              <w:rPr>
                <w:sz w:val="16"/>
                <w:szCs w:val="16"/>
                <w:lang w:val="sr-Cyrl-CS"/>
              </w:rPr>
            </w:pPr>
            <w:r w:rsidRPr="00B33C0D">
              <w:rPr>
                <w:sz w:val="16"/>
                <w:szCs w:val="16"/>
                <w:lang w:val="sr-Cyrl-CS"/>
              </w:rPr>
              <w:t>Медицина</w:t>
            </w:r>
          </w:p>
        </w:tc>
        <w:tc>
          <w:tcPr>
            <w:tcW w:w="3470" w:type="dxa"/>
            <w:gridSpan w:val="2"/>
            <w:vAlign w:val="center"/>
          </w:tcPr>
          <w:p w14:paraId="1F76F880" w14:textId="77777777" w:rsidR="009A2A3F" w:rsidRPr="00B33C0D" w:rsidRDefault="009A2A3F" w:rsidP="00BA0A7D">
            <w:pPr>
              <w:tabs>
                <w:tab w:val="left" w:pos="567"/>
              </w:tabs>
              <w:spacing w:after="60"/>
              <w:rPr>
                <w:sz w:val="16"/>
                <w:szCs w:val="16"/>
                <w:lang w:val="sr-Cyrl-CS"/>
              </w:rPr>
            </w:pPr>
            <w:r w:rsidRPr="00B33C0D">
              <w:rPr>
                <w:sz w:val="16"/>
                <w:szCs w:val="16"/>
                <w:lang w:val="sr-Cyrl-CS"/>
              </w:rPr>
              <w:t>педијатрија</w:t>
            </w:r>
          </w:p>
        </w:tc>
      </w:tr>
      <w:tr w:rsidR="009A2A3F" w:rsidRPr="00B33C0D" w14:paraId="6F388F98" w14:textId="77777777" w:rsidTr="00BA0A7D">
        <w:trPr>
          <w:trHeight w:val="234"/>
        </w:trPr>
        <w:tc>
          <w:tcPr>
            <w:tcW w:w="1387" w:type="dxa"/>
            <w:gridSpan w:val="3"/>
            <w:vAlign w:val="center"/>
          </w:tcPr>
          <w:p w14:paraId="472E69A2" w14:textId="77777777" w:rsidR="009A2A3F" w:rsidRPr="00B33C0D" w:rsidRDefault="009A2A3F" w:rsidP="00BA0A7D">
            <w:pPr>
              <w:tabs>
                <w:tab w:val="left" w:pos="567"/>
              </w:tabs>
              <w:spacing w:after="60"/>
              <w:rPr>
                <w:sz w:val="16"/>
                <w:szCs w:val="16"/>
                <w:lang w:val="sr-Cyrl-CS"/>
              </w:rPr>
            </w:pPr>
            <w:r w:rsidRPr="00B33C0D">
              <w:rPr>
                <w:sz w:val="16"/>
                <w:szCs w:val="16"/>
                <w:lang w:val="sr-Cyrl-CS"/>
              </w:rPr>
              <w:t>Докторат</w:t>
            </w:r>
          </w:p>
        </w:tc>
        <w:tc>
          <w:tcPr>
            <w:tcW w:w="719" w:type="dxa"/>
            <w:gridSpan w:val="2"/>
            <w:vAlign w:val="center"/>
          </w:tcPr>
          <w:p w14:paraId="5A974251" w14:textId="77777777" w:rsidR="009A2A3F" w:rsidRPr="00B33C0D" w:rsidRDefault="009A2A3F" w:rsidP="00BA0A7D">
            <w:pPr>
              <w:tabs>
                <w:tab w:val="left" w:pos="567"/>
              </w:tabs>
              <w:spacing w:after="60"/>
              <w:rPr>
                <w:sz w:val="16"/>
                <w:szCs w:val="16"/>
                <w:lang w:val="sr-Latn-RS"/>
              </w:rPr>
            </w:pPr>
            <w:r w:rsidRPr="00B33C0D">
              <w:rPr>
                <w:sz w:val="16"/>
                <w:szCs w:val="16"/>
                <w:lang w:val="sr-Latn-RS"/>
              </w:rPr>
              <w:t>2011</w:t>
            </w:r>
          </w:p>
        </w:tc>
        <w:tc>
          <w:tcPr>
            <w:tcW w:w="2373" w:type="dxa"/>
            <w:gridSpan w:val="3"/>
            <w:vAlign w:val="center"/>
          </w:tcPr>
          <w:p w14:paraId="77D80ECA" w14:textId="77777777" w:rsidR="009A2A3F" w:rsidRPr="00B33C0D" w:rsidRDefault="009A2A3F" w:rsidP="00BA0A7D">
            <w:pPr>
              <w:tabs>
                <w:tab w:val="left" w:pos="567"/>
              </w:tabs>
              <w:spacing w:after="60"/>
              <w:rPr>
                <w:sz w:val="16"/>
                <w:szCs w:val="16"/>
              </w:rPr>
            </w:pPr>
            <w:r w:rsidRPr="00B33C0D">
              <w:rPr>
                <w:sz w:val="16"/>
                <w:szCs w:val="16"/>
              </w:rPr>
              <w:t>Универзитет у Београду</w:t>
            </w:r>
            <w:r>
              <w:rPr>
                <w:sz w:val="16"/>
                <w:szCs w:val="16"/>
              </w:rPr>
              <w:t xml:space="preserve"> </w:t>
            </w:r>
            <w:r w:rsidRPr="00B33C0D">
              <w:rPr>
                <w:sz w:val="16"/>
                <w:szCs w:val="16"/>
              </w:rPr>
              <w:t>Медицински факултет</w:t>
            </w:r>
          </w:p>
        </w:tc>
        <w:tc>
          <w:tcPr>
            <w:tcW w:w="2264" w:type="dxa"/>
            <w:gridSpan w:val="4"/>
          </w:tcPr>
          <w:p w14:paraId="36BC54C4" w14:textId="77777777" w:rsidR="009A2A3F" w:rsidRPr="00B33C0D" w:rsidRDefault="009A2A3F" w:rsidP="00BA0A7D">
            <w:pPr>
              <w:tabs>
                <w:tab w:val="left" w:pos="567"/>
              </w:tabs>
              <w:spacing w:after="60"/>
              <w:rPr>
                <w:sz w:val="16"/>
                <w:szCs w:val="16"/>
                <w:lang w:val="sr-Cyrl-CS"/>
              </w:rPr>
            </w:pPr>
            <w:r w:rsidRPr="00B33C0D">
              <w:rPr>
                <w:sz w:val="16"/>
                <w:szCs w:val="16"/>
                <w:lang w:val="sr-Cyrl-CS"/>
              </w:rPr>
              <w:t>Медицина</w:t>
            </w:r>
          </w:p>
        </w:tc>
        <w:tc>
          <w:tcPr>
            <w:tcW w:w="3470" w:type="dxa"/>
            <w:gridSpan w:val="2"/>
            <w:vAlign w:val="center"/>
          </w:tcPr>
          <w:p w14:paraId="720CC6EE" w14:textId="77777777" w:rsidR="009A2A3F" w:rsidRPr="00B33C0D" w:rsidRDefault="009A2A3F" w:rsidP="00BA0A7D">
            <w:pPr>
              <w:tabs>
                <w:tab w:val="left" w:pos="567"/>
              </w:tabs>
              <w:spacing w:after="60"/>
              <w:rPr>
                <w:sz w:val="16"/>
                <w:szCs w:val="16"/>
                <w:lang w:val="sr-Cyrl-CS"/>
              </w:rPr>
            </w:pPr>
            <w:r w:rsidRPr="00B33C0D">
              <w:rPr>
                <w:sz w:val="16"/>
                <w:szCs w:val="16"/>
                <w:lang w:val="sr-Cyrl-CS"/>
              </w:rPr>
              <w:t>неурологија</w:t>
            </w:r>
          </w:p>
        </w:tc>
      </w:tr>
      <w:tr w:rsidR="009A2A3F" w:rsidRPr="00B33C0D" w14:paraId="37549B57" w14:textId="77777777" w:rsidTr="00BA0A7D">
        <w:trPr>
          <w:trHeight w:val="216"/>
        </w:trPr>
        <w:tc>
          <w:tcPr>
            <w:tcW w:w="1387" w:type="dxa"/>
            <w:gridSpan w:val="3"/>
            <w:vAlign w:val="center"/>
          </w:tcPr>
          <w:p w14:paraId="67E9B33A" w14:textId="77777777" w:rsidR="009A2A3F" w:rsidRPr="00B33C0D" w:rsidRDefault="009A2A3F" w:rsidP="00BA0A7D">
            <w:pPr>
              <w:tabs>
                <w:tab w:val="left" w:pos="567"/>
              </w:tabs>
              <w:spacing w:after="60"/>
              <w:rPr>
                <w:sz w:val="16"/>
                <w:szCs w:val="16"/>
                <w:lang w:val="sr-Cyrl-CS"/>
              </w:rPr>
            </w:pPr>
            <w:r w:rsidRPr="00B33C0D">
              <w:rPr>
                <w:sz w:val="16"/>
                <w:szCs w:val="16"/>
                <w:lang w:val="sr-Cyrl-CS"/>
              </w:rPr>
              <w:t>Специјализација</w:t>
            </w:r>
          </w:p>
        </w:tc>
        <w:tc>
          <w:tcPr>
            <w:tcW w:w="719" w:type="dxa"/>
            <w:gridSpan w:val="2"/>
            <w:vAlign w:val="center"/>
          </w:tcPr>
          <w:p w14:paraId="0B8D9F66" w14:textId="77777777" w:rsidR="009A2A3F" w:rsidRPr="00B33C0D" w:rsidRDefault="009A2A3F" w:rsidP="00BA0A7D">
            <w:pPr>
              <w:tabs>
                <w:tab w:val="left" w:pos="567"/>
              </w:tabs>
              <w:spacing w:after="60"/>
              <w:rPr>
                <w:sz w:val="16"/>
                <w:szCs w:val="16"/>
                <w:lang w:val="sr-Cyrl-CS"/>
              </w:rPr>
            </w:pPr>
            <w:r w:rsidRPr="00B33C0D">
              <w:rPr>
                <w:sz w:val="16"/>
                <w:szCs w:val="16"/>
                <w:lang w:val="sr-Cyrl-CS"/>
              </w:rPr>
              <w:t>1997</w:t>
            </w:r>
          </w:p>
        </w:tc>
        <w:tc>
          <w:tcPr>
            <w:tcW w:w="2373" w:type="dxa"/>
            <w:gridSpan w:val="3"/>
            <w:vAlign w:val="center"/>
          </w:tcPr>
          <w:p w14:paraId="5328D209" w14:textId="77777777" w:rsidR="009A2A3F" w:rsidRPr="00B33C0D" w:rsidRDefault="009A2A3F" w:rsidP="00BA0A7D">
            <w:pPr>
              <w:tabs>
                <w:tab w:val="left" w:pos="567"/>
              </w:tabs>
              <w:spacing w:after="60"/>
              <w:rPr>
                <w:sz w:val="16"/>
                <w:szCs w:val="16"/>
              </w:rPr>
            </w:pPr>
            <w:r w:rsidRPr="00B33C0D">
              <w:rPr>
                <w:sz w:val="16"/>
                <w:szCs w:val="16"/>
              </w:rPr>
              <w:t>Универзитет у Београду</w:t>
            </w:r>
            <w:r>
              <w:rPr>
                <w:sz w:val="16"/>
                <w:szCs w:val="16"/>
              </w:rPr>
              <w:t xml:space="preserve"> </w:t>
            </w:r>
            <w:r w:rsidRPr="00B33C0D">
              <w:rPr>
                <w:sz w:val="16"/>
                <w:szCs w:val="16"/>
              </w:rPr>
              <w:t>Медицински факултет</w:t>
            </w:r>
          </w:p>
        </w:tc>
        <w:tc>
          <w:tcPr>
            <w:tcW w:w="2264" w:type="dxa"/>
            <w:gridSpan w:val="4"/>
          </w:tcPr>
          <w:p w14:paraId="600E9622" w14:textId="77777777" w:rsidR="009A2A3F" w:rsidRPr="00B33C0D" w:rsidRDefault="009A2A3F" w:rsidP="00BA0A7D">
            <w:pPr>
              <w:tabs>
                <w:tab w:val="left" w:pos="567"/>
              </w:tabs>
              <w:spacing w:after="60"/>
              <w:rPr>
                <w:sz w:val="16"/>
                <w:szCs w:val="16"/>
                <w:lang w:val="sr-Cyrl-CS"/>
              </w:rPr>
            </w:pPr>
            <w:r w:rsidRPr="00B33C0D">
              <w:rPr>
                <w:sz w:val="16"/>
                <w:szCs w:val="16"/>
                <w:lang w:val="sr-Cyrl-CS"/>
              </w:rPr>
              <w:t>Медицина</w:t>
            </w:r>
          </w:p>
        </w:tc>
        <w:tc>
          <w:tcPr>
            <w:tcW w:w="3470" w:type="dxa"/>
            <w:gridSpan w:val="2"/>
            <w:vAlign w:val="center"/>
          </w:tcPr>
          <w:p w14:paraId="2AA281A7" w14:textId="77777777" w:rsidR="009A2A3F" w:rsidRPr="00B33C0D" w:rsidRDefault="009A2A3F" w:rsidP="00BA0A7D">
            <w:pPr>
              <w:tabs>
                <w:tab w:val="left" w:pos="567"/>
              </w:tabs>
              <w:spacing w:after="60"/>
              <w:rPr>
                <w:sz w:val="16"/>
                <w:szCs w:val="16"/>
                <w:lang w:val="sr-Cyrl-CS"/>
              </w:rPr>
            </w:pPr>
            <w:r w:rsidRPr="00B33C0D">
              <w:rPr>
                <w:sz w:val="16"/>
                <w:szCs w:val="16"/>
                <w:lang w:val="sr-Cyrl-CS"/>
              </w:rPr>
              <w:t>педијатрија</w:t>
            </w:r>
          </w:p>
        </w:tc>
      </w:tr>
      <w:tr w:rsidR="009A2A3F" w:rsidRPr="00B33C0D" w14:paraId="3CA6E382" w14:textId="77777777" w:rsidTr="00BA0A7D">
        <w:trPr>
          <w:trHeight w:val="209"/>
        </w:trPr>
        <w:tc>
          <w:tcPr>
            <w:tcW w:w="1387" w:type="dxa"/>
            <w:gridSpan w:val="3"/>
            <w:vAlign w:val="center"/>
          </w:tcPr>
          <w:p w14:paraId="43D830DF" w14:textId="77777777" w:rsidR="009A2A3F" w:rsidRPr="00B33C0D" w:rsidRDefault="009A2A3F" w:rsidP="00BA0A7D">
            <w:pPr>
              <w:tabs>
                <w:tab w:val="left" w:pos="567"/>
              </w:tabs>
              <w:spacing w:after="60"/>
              <w:rPr>
                <w:sz w:val="16"/>
                <w:szCs w:val="16"/>
                <w:lang w:val="sr-Cyrl-CS"/>
              </w:rPr>
            </w:pPr>
            <w:r w:rsidRPr="00B33C0D">
              <w:rPr>
                <w:sz w:val="16"/>
                <w:szCs w:val="16"/>
                <w:lang w:val="sr-Cyrl-CS"/>
              </w:rPr>
              <w:t>Магистратура</w:t>
            </w:r>
          </w:p>
        </w:tc>
        <w:tc>
          <w:tcPr>
            <w:tcW w:w="719" w:type="dxa"/>
            <w:gridSpan w:val="2"/>
            <w:vAlign w:val="center"/>
          </w:tcPr>
          <w:p w14:paraId="57D7B3CD" w14:textId="77777777" w:rsidR="009A2A3F" w:rsidRPr="00B33C0D" w:rsidRDefault="009A2A3F" w:rsidP="00BA0A7D">
            <w:pPr>
              <w:tabs>
                <w:tab w:val="left" w:pos="567"/>
              </w:tabs>
              <w:spacing w:after="60"/>
              <w:rPr>
                <w:sz w:val="16"/>
                <w:szCs w:val="16"/>
                <w:lang w:val="sr-Cyrl-CS"/>
              </w:rPr>
            </w:pPr>
            <w:r w:rsidRPr="00B33C0D">
              <w:rPr>
                <w:sz w:val="16"/>
                <w:szCs w:val="16"/>
                <w:lang w:val="sr-Cyrl-CS"/>
              </w:rPr>
              <w:t>2007</w:t>
            </w:r>
          </w:p>
        </w:tc>
        <w:tc>
          <w:tcPr>
            <w:tcW w:w="2373" w:type="dxa"/>
            <w:gridSpan w:val="3"/>
            <w:vAlign w:val="center"/>
          </w:tcPr>
          <w:p w14:paraId="0919A2AE" w14:textId="77777777" w:rsidR="009A2A3F" w:rsidRPr="00B33C0D" w:rsidRDefault="009A2A3F" w:rsidP="00BA0A7D">
            <w:pPr>
              <w:tabs>
                <w:tab w:val="left" w:pos="567"/>
              </w:tabs>
              <w:spacing w:after="60"/>
              <w:rPr>
                <w:sz w:val="16"/>
                <w:szCs w:val="16"/>
              </w:rPr>
            </w:pPr>
            <w:r w:rsidRPr="00B33C0D">
              <w:rPr>
                <w:sz w:val="16"/>
                <w:szCs w:val="16"/>
              </w:rPr>
              <w:t>Универзитет у Београду</w:t>
            </w:r>
            <w:r>
              <w:rPr>
                <w:sz w:val="16"/>
                <w:szCs w:val="16"/>
              </w:rPr>
              <w:t xml:space="preserve"> </w:t>
            </w:r>
            <w:r w:rsidRPr="00B33C0D">
              <w:rPr>
                <w:sz w:val="16"/>
                <w:szCs w:val="16"/>
              </w:rPr>
              <w:t>Медицински факултет</w:t>
            </w:r>
          </w:p>
        </w:tc>
        <w:tc>
          <w:tcPr>
            <w:tcW w:w="2264" w:type="dxa"/>
            <w:gridSpan w:val="4"/>
          </w:tcPr>
          <w:p w14:paraId="3782B392" w14:textId="77777777" w:rsidR="009A2A3F" w:rsidRPr="00B33C0D" w:rsidRDefault="009A2A3F" w:rsidP="00BA0A7D">
            <w:pPr>
              <w:tabs>
                <w:tab w:val="left" w:pos="567"/>
              </w:tabs>
              <w:spacing w:after="60"/>
              <w:rPr>
                <w:sz w:val="16"/>
                <w:szCs w:val="16"/>
                <w:lang w:val="sr-Cyrl-CS"/>
              </w:rPr>
            </w:pPr>
            <w:r w:rsidRPr="00B33C0D">
              <w:rPr>
                <w:sz w:val="16"/>
                <w:szCs w:val="16"/>
                <w:lang w:val="sr-Cyrl-CS"/>
              </w:rPr>
              <w:t>Медицина</w:t>
            </w:r>
          </w:p>
        </w:tc>
        <w:tc>
          <w:tcPr>
            <w:tcW w:w="3470" w:type="dxa"/>
            <w:gridSpan w:val="2"/>
            <w:vAlign w:val="center"/>
          </w:tcPr>
          <w:p w14:paraId="2C2FB105" w14:textId="77777777" w:rsidR="009A2A3F" w:rsidRPr="00B33C0D" w:rsidRDefault="009A2A3F" w:rsidP="00BA0A7D">
            <w:pPr>
              <w:tabs>
                <w:tab w:val="left" w:pos="567"/>
              </w:tabs>
              <w:spacing w:after="60"/>
              <w:rPr>
                <w:sz w:val="16"/>
                <w:szCs w:val="16"/>
                <w:lang w:val="sr-Cyrl-CS"/>
              </w:rPr>
            </w:pPr>
            <w:r w:rsidRPr="00B33C0D">
              <w:rPr>
                <w:sz w:val="16"/>
                <w:szCs w:val="16"/>
                <w:lang w:val="sr-Cyrl-CS"/>
              </w:rPr>
              <w:t>неурологија</w:t>
            </w:r>
          </w:p>
        </w:tc>
      </w:tr>
      <w:tr w:rsidR="009A2A3F" w:rsidRPr="00B33C0D" w14:paraId="13F55BF3" w14:textId="77777777" w:rsidTr="00BA0A7D">
        <w:trPr>
          <w:trHeight w:val="74"/>
        </w:trPr>
        <w:tc>
          <w:tcPr>
            <w:tcW w:w="1387" w:type="dxa"/>
            <w:gridSpan w:val="3"/>
            <w:vAlign w:val="center"/>
          </w:tcPr>
          <w:p w14:paraId="6972D222" w14:textId="77777777" w:rsidR="009A2A3F" w:rsidRPr="00B33C0D" w:rsidRDefault="009A2A3F" w:rsidP="00BA0A7D">
            <w:pPr>
              <w:tabs>
                <w:tab w:val="left" w:pos="567"/>
              </w:tabs>
              <w:spacing w:after="60"/>
              <w:rPr>
                <w:sz w:val="16"/>
                <w:szCs w:val="16"/>
              </w:rPr>
            </w:pPr>
            <w:r w:rsidRPr="00B33C0D">
              <w:rPr>
                <w:sz w:val="16"/>
                <w:szCs w:val="16"/>
              </w:rPr>
              <w:t>Мастер</w:t>
            </w:r>
          </w:p>
        </w:tc>
        <w:tc>
          <w:tcPr>
            <w:tcW w:w="719" w:type="dxa"/>
            <w:gridSpan w:val="2"/>
            <w:vAlign w:val="center"/>
          </w:tcPr>
          <w:p w14:paraId="74F44F5F" w14:textId="77777777" w:rsidR="009A2A3F" w:rsidRPr="00B33C0D" w:rsidRDefault="009A2A3F" w:rsidP="00BA0A7D">
            <w:pPr>
              <w:tabs>
                <w:tab w:val="left" w:pos="567"/>
              </w:tabs>
              <w:spacing w:after="60"/>
              <w:rPr>
                <w:sz w:val="16"/>
                <w:szCs w:val="16"/>
                <w:lang w:val="sr-Cyrl-CS"/>
              </w:rPr>
            </w:pPr>
          </w:p>
        </w:tc>
        <w:tc>
          <w:tcPr>
            <w:tcW w:w="2373" w:type="dxa"/>
            <w:gridSpan w:val="3"/>
            <w:vAlign w:val="center"/>
          </w:tcPr>
          <w:p w14:paraId="5B95D45D" w14:textId="77777777" w:rsidR="009A2A3F" w:rsidRPr="00B33C0D" w:rsidRDefault="009A2A3F" w:rsidP="00BA0A7D">
            <w:pPr>
              <w:tabs>
                <w:tab w:val="left" w:pos="567"/>
              </w:tabs>
              <w:spacing w:after="60"/>
              <w:rPr>
                <w:sz w:val="16"/>
                <w:szCs w:val="16"/>
                <w:lang w:val="sr-Cyrl-CS"/>
              </w:rPr>
            </w:pPr>
          </w:p>
        </w:tc>
        <w:tc>
          <w:tcPr>
            <w:tcW w:w="2264" w:type="dxa"/>
            <w:gridSpan w:val="4"/>
          </w:tcPr>
          <w:p w14:paraId="1E00E082" w14:textId="77777777" w:rsidR="009A2A3F" w:rsidRPr="00B33C0D" w:rsidRDefault="009A2A3F" w:rsidP="00BA0A7D">
            <w:pPr>
              <w:tabs>
                <w:tab w:val="left" w:pos="567"/>
              </w:tabs>
              <w:spacing w:after="60"/>
              <w:rPr>
                <w:sz w:val="16"/>
                <w:szCs w:val="16"/>
                <w:lang w:val="sr-Cyrl-CS"/>
              </w:rPr>
            </w:pPr>
          </w:p>
        </w:tc>
        <w:tc>
          <w:tcPr>
            <w:tcW w:w="3470" w:type="dxa"/>
            <w:gridSpan w:val="2"/>
            <w:vAlign w:val="center"/>
          </w:tcPr>
          <w:p w14:paraId="22B1A435" w14:textId="77777777" w:rsidR="009A2A3F" w:rsidRPr="00B33C0D" w:rsidRDefault="009A2A3F" w:rsidP="00BA0A7D">
            <w:pPr>
              <w:tabs>
                <w:tab w:val="left" w:pos="567"/>
              </w:tabs>
              <w:spacing w:after="60"/>
              <w:rPr>
                <w:sz w:val="16"/>
                <w:szCs w:val="16"/>
                <w:lang w:val="sr-Cyrl-CS"/>
              </w:rPr>
            </w:pPr>
          </w:p>
        </w:tc>
      </w:tr>
      <w:tr w:rsidR="009A2A3F" w:rsidRPr="00B33C0D" w14:paraId="2EAA1EE3" w14:textId="77777777" w:rsidTr="00BA0A7D">
        <w:trPr>
          <w:trHeight w:val="217"/>
        </w:trPr>
        <w:tc>
          <w:tcPr>
            <w:tcW w:w="1387" w:type="dxa"/>
            <w:gridSpan w:val="3"/>
            <w:vAlign w:val="center"/>
          </w:tcPr>
          <w:p w14:paraId="46D532D2" w14:textId="77777777" w:rsidR="009A2A3F" w:rsidRPr="00B33C0D" w:rsidRDefault="009A2A3F" w:rsidP="00BA0A7D">
            <w:pPr>
              <w:tabs>
                <w:tab w:val="left" w:pos="567"/>
              </w:tabs>
              <w:spacing w:after="60"/>
              <w:rPr>
                <w:sz w:val="16"/>
                <w:szCs w:val="16"/>
                <w:lang w:val="sr-Cyrl-CS"/>
              </w:rPr>
            </w:pPr>
            <w:r w:rsidRPr="00B33C0D">
              <w:rPr>
                <w:sz w:val="16"/>
                <w:szCs w:val="16"/>
                <w:lang w:val="sr-Cyrl-CS"/>
              </w:rPr>
              <w:t>Диплома</w:t>
            </w:r>
          </w:p>
        </w:tc>
        <w:tc>
          <w:tcPr>
            <w:tcW w:w="719" w:type="dxa"/>
            <w:gridSpan w:val="2"/>
            <w:vAlign w:val="center"/>
          </w:tcPr>
          <w:p w14:paraId="7C0B8F4E" w14:textId="77777777" w:rsidR="009A2A3F" w:rsidRPr="00B33C0D" w:rsidRDefault="009A2A3F" w:rsidP="00BA0A7D">
            <w:pPr>
              <w:tabs>
                <w:tab w:val="left" w:pos="567"/>
              </w:tabs>
              <w:spacing w:after="60"/>
              <w:rPr>
                <w:sz w:val="16"/>
                <w:szCs w:val="16"/>
                <w:lang w:val="sr-Cyrl-CS"/>
              </w:rPr>
            </w:pPr>
            <w:r w:rsidRPr="00B33C0D">
              <w:rPr>
                <w:sz w:val="16"/>
                <w:szCs w:val="16"/>
                <w:lang w:val="sr-Cyrl-CS"/>
              </w:rPr>
              <w:t>1991</w:t>
            </w:r>
          </w:p>
        </w:tc>
        <w:tc>
          <w:tcPr>
            <w:tcW w:w="2373" w:type="dxa"/>
            <w:gridSpan w:val="3"/>
            <w:vAlign w:val="center"/>
          </w:tcPr>
          <w:p w14:paraId="6285AE8D" w14:textId="77777777" w:rsidR="009A2A3F" w:rsidRPr="00B33C0D" w:rsidRDefault="009A2A3F" w:rsidP="00BA0A7D">
            <w:pPr>
              <w:tabs>
                <w:tab w:val="left" w:pos="567"/>
              </w:tabs>
              <w:spacing w:after="60"/>
              <w:rPr>
                <w:sz w:val="16"/>
                <w:szCs w:val="16"/>
              </w:rPr>
            </w:pPr>
            <w:r w:rsidRPr="00B33C0D">
              <w:rPr>
                <w:sz w:val="16"/>
                <w:szCs w:val="16"/>
              </w:rPr>
              <w:t>Универзитет у Београду</w:t>
            </w:r>
            <w:r>
              <w:rPr>
                <w:sz w:val="16"/>
                <w:szCs w:val="16"/>
              </w:rPr>
              <w:t xml:space="preserve"> </w:t>
            </w:r>
            <w:r w:rsidRPr="00B33C0D">
              <w:rPr>
                <w:sz w:val="16"/>
                <w:szCs w:val="16"/>
              </w:rPr>
              <w:t>Медицински факултет</w:t>
            </w:r>
          </w:p>
        </w:tc>
        <w:tc>
          <w:tcPr>
            <w:tcW w:w="2264" w:type="dxa"/>
            <w:gridSpan w:val="4"/>
          </w:tcPr>
          <w:p w14:paraId="3D8643F2" w14:textId="77777777" w:rsidR="009A2A3F" w:rsidRPr="00B33C0D" w:rsidRDefault="009A2A3F" w:rsidP="00BA0A7D">
            <w:pPr>
              <w:tabs>
                <w:tab w:val="left" w:pos="567"/>
              </w:tabs>
              <w:spacing w:after="60"/>
              <w:rPr>
                <w:sz w:val="16"/>
                <w:szCs w:val="16"/>
                <w:lang w:val="sr-Cyrl-CS"/>
              </w:rPr>
            </w:pPr>
            <w:r w:rsidRPr="00B33C0D">
              <w:rPr>
                <w:sz w:val="16"/>
                <w:szCs w:val="16"/>
                <w:lang w:val="sr-Cyrl-CS"/>
              </w:rPr>
              <w:t>Медицина</w:t>
            </w:r>
          </w:p>
        </w:tc>
        <w:tc>
          <w:tcPr>
            <w:tcW w:w="3470" w:type="dxa"/>
            <w:gridSpan w:val="2"/>
            <w:vAlign w:val="center"/>
          </w:tcPr>
          <w:p w14:paraId="62E963E4" w14:textId="77777777" w:rsidR="009A2A3F" w:rsidRPr="00B33C0D" w:rsidRDefault="009A2A3F" w:rsidP="00BA0A7D">
            <w:pPr>
              <w:tabs>
                <w:tab w:val="left" w:pos="567"/>
              </w:tabs>
              <w:spacing w:after="60"/>
              <w:rPr>
                <w:sz w:val="16"/>
                <w:szCs w:val="16"/>
                <w:lang w:val="sr-Cyrl-CS"/>
              </w:rPr>
            </w:pPr>
          </w:p>
        </w:tc>
      </w:tr>
      <w:tr w:rsidR="009A2A3F" w:rsidRPr="00B33C0D" w14:paraId="08F3CDC0" w14:textId="77777777" w:rsidTr="00BA0A7D">
        <w:trPr>
          <w:trHeight w:val="352"/>
        </w:trPr>
        <w:tc>
          <w:tcPr>
            <w:tcW w:w="10213" w:type="dxa"/>
            <w:gridSpan w:val="14"/>
            <w:vAlign w:val="center"/>
          </w:tcPr>
          <w:p w14:paraId="4F6FA402" w14:textId="77777777" w:rsidR="009A2A3F" w:rsidRPr="00B33C0D" w:rsidRDefault="009A2A3F" w:rsidP="00BA0A7D">
            <w:pPr>
              <w:tabs>
                <w:tab w:val="left" w:pos="567"/>
              </w:tabs>
              <w:spacing w:after="60"/>
              <w:rPr>
                <w:b/>
                <w:sz w:val="16"/>
                <w:szCs w:val="16"/>
              </w:rPr>
            </w:pPr>
            <w:r w:rsidRPr="00B33C0D">
              <w:rPr>
                <w:b/>
                <w:sz w:val="16"/>
                <w:szCs w:val="16"/>
                <w:lang w:val="sr-Cyrl-CS"/>
              </w:rPr>
              <w:t xml:space="preserve">Списак предмета за  које  је наставник акредитован </w:t>
            </w:r>
            <w:r w:rsidRPr="00B33C0D">
              <w:rPr>
                <w:b/>
                <w:sz w:val="16"/>
                <w:szCs w:val="16"/>
              </w:rPr>
              <w:t>на првом или другом степену студија (Интегрисане академске студије медицине, Основне академске студије Сестринство, Мастер академске студије, Специјалистичке академске студије, Мастер струковне студије)</w:t>
            </w:r>
          </w:p>
        </w:tc>
      </w:tr>
      <w:tr w:rsidR="009A2A3F" w:rsidRPr="00B33C0D" w14:paraId="7D0C3DDB" w14:textId="77777777" w:rsidTr="00BA0A7D">
        <w:trPr>
          <w:trHeight w:val="680"/>
        </w:trPr>
        <w:tc>
          <w:tcPr>
            <w:tcW w:w="704" w:type="dxa"/>
            <w:vAlign w:val="center"/>
          </w:tcPr>
          <w:p w14:paraId="0C28FD3E" w14:textId="77777777" w:rsidR="009A2A3F" w:rsidRPr="00B33C0D" w:rsidRDefault="009A2A3F" w:rsidP="00BA0A7D">
            <w:pPr>
              <w:tabs>
                <w:tab w:val="left" w:pos="567"/>
              </w:tabs>
              <w:spacing w:after="60"/>
              <w:rPr>
                <w:sz w:val="16"/>
                <w:szCs w:val="16"/>
                <w:lang w:val="sr-Cyrl-CS"/>
              </w:rPr>
            </w:pPr>
            <w:r w:rsidRPr="00B33C0D">
              <w:rPr>
                <w:sz w:val="16"/>
                <w:szCs w:val="16"/>
                <w:lang w:val="sr-Cyrl-CS"/>
              </w:rPr>
              <w:t>Р.Б.</w:t>
            </w:r>
          </w:p>
          <w:p w14:paraId="1B87F9BC" w14:textId="77777777" w:rsidR="009A2A3F" w:rsidRPr="00B33C0D" w:rsidRDefault="009A2A3F" w:rsidP="00BA0A7D">
            <w:pPr>
              <w:tabs>
                <w:tab w:val="left" w:pos="567"/>
              </w:tabs>
              <w:spacing w:after="60"/>
              <w:rPr>
                <w:sz w:val="16"/>
                <w:szCs w:val="16"/>
                <w:lang w:val="sr-Cyrl-CS"/>
              </w:rPr>
            </w:pPr>
            <w:r w:rsidRPr="00B33C0D">
              <w:rPr>
                <w:sz w:val="16"/>
                <w:szCs w:val="16"/>
                <w:lang w:val="sr-Cyrl-CS"/>
              </w:rPr>
              <w:t>1</w:t>
            </w:r>
            <w:r w:rsidRPr="00B33C0D">
              <w:rPr>
                <w:sz w:val="16"/>
                <w:szCs w:val="16"/>
              </w:rPr>
              <w:t>,2,3...</w:t>
            </w:r>
            <w:r w:rsidRPr="00B33C0D">
              <w:rPr>
                <w:sz w:val="16"/>
                <w:szCs w:val="16"/>
                <w:lang w:val="sr-Cyrl-CS"/>
              </w:rPr>
              <w:t>.</w:t>
            </w:r>
          </w:p>
        </w:tc>
        <w:tc>
          <w:tcPr>
            <w:tcW w:w="1417" w:type="dxa"/>
            <w:gridSpan w:val="5"/>
            <w:vAlign w:val="center"/>
          </w:tcPr>
          <w:p w14:paraId="4A845C57" w14:textId="77777777" w:rsidR="009A2A3F" w:rsidRPr="00B33C0D" w:rsidRDefault="009A2A3F" w:rsidP="00BA0A7D">
            <w:pPr>
              <w:tabs>
                <w:tab w:val="left" w:pos="567"/>
              </w:tabs>
              <w:spacing w:after="60"/>
              <w:rPr>
                <w:sz w:val="16"/>
                <w:szCs w:val="16"/>
              </w:rPr>
            </w:pPr>
            <w:r w:rsidRPr="00B33C0D">
              <w:rPr>
                <w:sz w:val="16"/>
                <w:szCs w:val="16"/>
              </w:rPr>
              <w:t>Ознака предмета</w:t>
            </w:r>
          </w:p>
        </w:tc>
        <w:tc>
          <w:tcPr>
            <w:tcW w:w="2358" w:type="dxa"/>
            <w:gridSpan w:val="2"/>
            <w:vAlign w:val="center"/>
          </w:tcPr>
          <w:p w14:paraId="52D7548A" w14:textId="77777777" w:rsidR="009A2A3F" w:rsidRPr="00B33C0D" w:rsidRDefault="009A2A3F" w:rsidP="00BA0A7D">
            <w:pPr>
              <w:tabs>
                <w:tab w:val="left" w:pos="567"/>
              </w:tabs>
              <w:spacing w:after="60"/>
              <w:rPr>
                <w:sz w:val="16"/>
                <w:szCs w:val="16"/>
                <w:lang w:val="sr-Cyrl-CS"/>
              </w:rPr>
            </w:pPr>
            <w:r w:rsidRPr="00B33C0D">
              <w:rPr>
                <w:iCs/>
                <w:sz w:val="16"/>
                <w:szCs w:val="16"/>
              </w:rPr>
              <w:t>Назив предмета</w:t>
            </w:r>
            <w:r w:rsidRPr="00B33C0D">
              <w:rPr>
                <w:iCs/>
                <w:sz w:val="16"/>
                <w:szCs w:val="16"/>
                <w:lang w:val="sr-Cyrl-CS"/>
              </w:rPr>
              <w:t xml:space="preserve">     </w:t>
            </w:r>
          </w:p>
        </w:tc>
        <w:tc>
          <w:tcPr>
            <w:tcW w:w="1423" w:type="dxa"/>
            <w:gridSpan w:val="2"/>
            <w:vAlign w:val="center"/>
          </w:tcPr>
          <w:p w14:paraId="29D3114B" w14:textId="77777777" w:rsidR="009A2A3F" w:rsidRPr="00B33C0D" w:rsidRDefault="009A2A3F" w:rsidP="00BA0A7D">
            <w:pPr>
              <w:tabs>
                <w:tab w:val="left" w:pos="567"/>
              </w:tabs>
              <w:spacing w:after="60"/>
              <w:rPr>
                <w:sz w:val="16"/>
                <w:szCs w:val="16"/>
              </w:rPr>
            </w:pPr>
            <w:r w:rsidRPr="00B33C0D">
              <w:rPr>
                <w:sz w:val="16"/>
                <w:szCs w:val="16"/>
              </w:rPr>
              <w:t>Вид наставе</w:t>
            </w:r>
          </w:p>
        </w:tc>
        <w:tc>
          <w:tcPr>
            <w:tcW w:w="2248" w:type="dxa"/>
            <w:gridSpan w:val="3"/>
            <w:vAlign w:val="center"/>
          </w:tcPr>
          <w:p w14:paraId="214B37F3" w14:textId="77777777" w:rsidR="009A2A3F" w:rsidRPr="00B33C0D" w:rsidRDefault="009A2A3F" w:rsidP="00BA0A7D">
            <w:pPr>
              <w:tabs>
                <w:tab w:val="left" w:pos="567"/>
              </w:tabs>
              <w:spacing w:after="60"/>
              <w:rPr>
                <w:sz w:val="16"/>
                <w:szCs w:val="16"/>
              </w:rPr>
            </w:pPr>
            <w:r w:rsidRPr="00B33C0D">
              <w:rPr>
                <w:iCs/>
                <w:sz w:val="16"/>
                <w:szCs w:val="16"/>
              </w:rPr>
              <w:t xml:space="preserve">Назив студијског програма </w:t>
            </w:r>
          </w:p>
        </w:tc>
        <w:tc>
          <w:tcPr>
            <w:tcW w:w="2063" w:type="dxa"/>
            <w:vAlign w:val="center"/>
          </w:tcPr>
          <w:p w14:paraId="5DAE269D" w14:textId="77777777" w:rsidR="009A2A3F" w:rsidRPr="00B33C0D" w:rsidRDefault="009A2A3F" w:rsidP="00BA0A7D">
            <w:pPr>
              <w:tabs>
                <w:tab w:val="left" w:pos="567"/>
              </w:tabs>
              <w:spacing w:after="60"/>
              <w:rPr>
                <w:sz w:val="16"/>
                <w:szCs w:val="16"/>
                <w:lang w:val="sr-Cyrl-CS"/>
              </w:rPr>
            </w:pPr>
            <w:r w:rsidRPr="00B33C0D">
              <w:rPr>
                <w:iCs/>
                <w:sz w:val="16"/>
                <w:szCs w:val="16"/>
              </w:rPr>
              <w:t>В</w:t>
            </w:r>
            <w:r w:rsidRPr="00B33C0D">
              <w:rPr>
                <w:iCs/>
                <w:sz w:val="16"/>
                <w:szCs w:val="16"/>
                <w:lang w:val="sr-Cyrl-CS"/>
              </w:rPr>
              <w:t>рста студија (</w:t>
            </w:r>
            <w:r w:rsidRPr="00B33C0D">
              <w:rPr>
                <w:iCs/>
                <w:sz w:val="16"/>
                <w:szCs w:val="16"/>
              </w:rPr>
              <w:t>ОСС, ССС, ОАС, МСС, МАС, САС)</w:t>
            </w:r>
          </w:p>
        </w:tc>
      </w:tr>
      <w:tr w:rsidR="009A2A3F" w:rsidRPr="00B33C0D" w14:paraId="1B01AFED" w14:textId="77777777" w:rsidTr="00BA0A7D">
        <w:trPr>
          <w:trHeight w:val="352"/>
        </w:trPr>
        <w:tc>
          <w:tcPr>
            <w:tcW w:w="704" w:type="dxa"/>
            <w:vAlign w:val="center"/>
          </w:tcPr>
          <w:p w14:paraId="59ADFF2E" w14:textId="77777777" w:rsidR="009A2A3F" w:rsidRPr="00B33C0D" w:rsidRDefault="009A2A3F" w:rsidP="00BA0A7D">
            <w:pPr>
              <w:tabs>
                <w:tab w:val="left" w:pos="567"/>
              </w:tabs>
              <w:spacing w:after="60"/>
              <w:rPr>
                <w:sz w:val="16"/>
                <w:szCs w:val="16"/>
                <w:lang w:val="sr-Cyrl-CS"/>
              </w:rPr>
            </w:pPr>
            <w:r w:rsidRPr="00B33C0D">
              <w:rPr>
                <w:sz w:val="16"/>
                <w:szCs w:val="16"/>
                <w:lang w:val="sr-Cyrl-CS"/>
              </w:rPr>
              <w:t>1.</w:t>
            </w:r>
          </w:p>
        </w:tc>
        <w:tc>
          <w:tcPr>
            <w:tcW w:w="1417" w:type="dxa"/>
            <w:gridSpan w:val="5"/>
            <w:vAlign w:val="center"/>
          </w:tcPr>
          <w:p w14:paraId="03237509" w14:textId="5DF5E93C" w:rsidR="009A2A3F" w:rsidRPr="00B33C0D" w:rsidRDefault="009A2A3F" w:rsidP="00BA0A7D">
            <w:pPr>
              <w:tabs>
                <w:tab w:val="left" w:pos="567"/>
              </w:tabs>
              <w:spacing w:after="60"/>
              <w:rPr>
                <w:sz w:val="16"/>
                <w:szCs w:val="16"/>
                <w:lang w:val="sr-Cyrl-CS"/>
              </w:rPr>
            </w:pPr>
            <w:r w:rsidRPr="00B33C0D">
              <w:rPr>
                <w:sz w:val="16"/>
                <w:szCs w:val="16"/>
                <w:lang w:val="sr-Cyrl-CS"/>
              </w:rPr>
              <w:t>20.ПЕДИ</w:t>
            </w:r>
            <w:r w:rsidR="00920ED8">
              <w:rPr>
                <w:sz w:val="16"/>
                <w:szCs w:val="16"/>
                <w:lang w:val="sr-Cyrl-CS"/>
              </w:rPr>
              <w:t>06</w:t>
            </w:r>
          </w:p>
        </w:tc>
        <w:tc>
          <w:tcPr>
            <w:tcW w:w="2358" w:type="dxa"/>
            <w:gridSpan w:val="2"/>
            <w:vAlign w:val="center"/>
          </w:tcPr>
          <w:p w14:paraId="024D8E46" w14:textId="77777777" w:rsidR="009A2A3F" w:rsidRPr="00B33C0D" w:rsidRDefault="009A2A3F" w:rsidP="00BA0A7D">
            <w:pPr>
              <w:tabs>
                <w:tab w:val="left" w:pos="567"/>
              </w:tabs>
              <w:spacing w:after="60"/>
              <w:rPr>
                <w:sz w:val="16"/>
                <w:szCs w:val="16"/>
                <w:lang w:val="sr-Cyrl-CS"/>
              </w:rPr>
            </w:pPr>
            <w:r w:rsidRPr="00B33C0D">
              <w:rPr>
                <w:sz w:val="16"/>
                <w:szCs w:val="16"/>
                <w:lang w:val="sr-Cyrl-CS"/>
              </w:rPr>
              <w:t>Педијатрија</w:t>
            </w:r>
          </w:p>
        </w:tc>
        <w:tc>
          <w:tcPr>
            <w:tcW w:w="1423" w:type="dxa"/>
            <w:gridSpan w:val="2"/>
            <w:vAlign w:val="center"/>
          </w:tcPr>
          <w:p w14:paraId="7457C927" w14:textId="77777777" w:rsidR="009A2A3F" w:rsidRPr="00B33C0D" w:rsidRDefault="009A2A3F" w:rsidP="00BA0A7D">
            <w:pPr>
              <w:tabs>
                <w:tab w:val="left" w:pos="567"/>
              </w:tabs>
              <w:spacing w:after="60"/>
              <w:rPr>
                <w:sz w:val="16"/>
                <w:szCs w:val="16"/>
                <w:lang w:val="sr-Cyrl-CS"/>
              </w:rPr>
            </w:pPr>
            <w:r w:rsidRPr="00B33C0D">
              <w:rPr>
                <w:sz w:val="16"/>
                <w:szCs w:val="16"/>
                <w:lang w:val="sr-Cyrl-CS"/>
              </w:rPr>
              <w:t>Предавања/вежбе</w:t>
            </w:r>
          </w:p>
        </w:tc>
        <w:tc>
          <w:tcPr>
            <w:tcW w:w="2248" w:type="dxa"/>
            <w:gridSpan w:val="3"/>
            <w:vAlign w:val="center"/>
          </w:tcPr>
          <w:p w14:paraId="66CCD712" w14:textId="77777777" w:rsidR="009A2A3F" w:rsidRPr="00B33C0D" w:rsidRDefault="009A2A3F" w:rsidP="00BA0A7D">
            <w:pPr>
              <w:tabs>
                <w:tab w:val="left" w:pos="567"/>
              </w:tabs>
              <w:spacing w:after="60"/>
              <w:rPr>
                <w:sz w:val="16"/>
                <w:szCs w:val="16"/>
                <w:lang w:val="sr-Cyrl-CS"/>
              </w:rPr>
            </w:pPr>
            <w:r w:rsidRPr="00B33C0D">
              <w:rPr>
                <w:sz w:val="16"/>
                <w:szCs w:val="16"/>
                <w:lang w:val="sr-Cyrl-CS"/>
              </w:rPr>
              <w:t>ИАСМ</w:t>
            </w:r>
          </w:p>
        </w:tc>
        <w:tc>
          <w:tcPr>
            <w:tcW w:w="2063" w:type="dxa"/>
            <w:vAlign w:val="center"/>
          </w:tcPr>
          <w:p w14:paraId="5B63B41D" w14:textId="3E018A59" w:rsidR="009A2A3F" w:rsidRPr="00B33C0D" w:rsidRDefault="009A2A3F" w:rsidP="00BA0A7D">
            <w:pPr>
              <w:tabs>
                <w:tab w:val="left" w:pos="567"/>
              </w:tabs>
              <w:spacing w:after="60"/>
              <w:rPr>
                <w:sz w:val="16"/>
                <w:szCs w:val="16"/>
                <w:lang w:val="sr-Cyrl-CS"/>
              </w:rPr>
            </w:pPr>
            <w:r w:rsidRPr="00B33C0D">
              <w:rPr>
                <w:sz w:val="16"/>
                <w:szCs w:val="16"/>
                <w:lang w:val="sr-Cyrl-CS"/>
              </w:rPr>
              <w:t>ИАС</w:t>
            </w:r>
            <w:r w:rsidR="00920ED8">
              <w:rPr>
                <w:sz w:val="16"/>
                <w:szCs w:val="16"/>
                <w:lang w:val="sr-Cyrl-CS"/>
              </w:rPr>
              <w:t>М</w:t>
            </w:r>
          </w:p>
        </w:tc>
      </w:tr>
      <w:tr w:rsidR="009A2A3F" w:rsidRPr="00B33C0D" w14:paraId="2B838AF7" w14:textId="77777777" w:rsidTr="00BA0A7D">
        <w:trPr>
          <w:trHeight w:val="352"/>
        </w:trPr>
        <w:tc>
          <w:tcPr>
            <w:tcW w:w="10213" w:type="dxa"/>
            <w:gridSpan w:val="14"/>
            <w:vAlign w:val="center"/>
          </w:tcPr>
          <w:p w14:paraId="2AC6E673" w14:textId="77777777" w:rsidR="009A2A3F" w:rsidRPr="00B33C0D" w:rsidRDefault="009A2A3F" w:rsidP="00BA0A7D">
            <w:pPr>
              <w:tabs>
                <w:tab w:val="left" w:pos="567"/>
              </w:tabs>
              <w:spacing w:after="60"/>
              <w:rPr>
                <w:b/>
                <w:sz w:val="16"/>
                <w:szCs w:val="16"/>
                <w:lang w:val="sr-Cyrl-CS"/>
              </w:rPr>
            </w:pPr>
            <w:r w:rsidRPr="00B33C0D">
              <w:rPr>
                <w:b/>
                <w:sz w:val="16"/>
                <w:szCs w:val="16"/>
                <w:lang w:val="sr-Cyrl-CS"/>
              </w:rPr>
              <w:t>Репрезентативне референце (минимално 5 не више од 10)</w:t>
            </w:r>
          </w:p>
        </w:tc>
      </w:tr>
      <w:tr w:rsidR="009A2A3F" w:rsidRPr="00B33C0D" w14:paraId="0DB9CAFB" w14:textId="77777777" w:rsidTr="00BA0A7D">
        <w:trPr>
          <w:trHeight w:val="352"/>
        </w:trPr>
        <w:tc>
          <w:tcPr>
            <w:tcW w:w="1084" w:type="dxa"/>
            <w:gridSpan w:val="2"/>
            <w:vAlign w:val="center"/>
          </w:tcPr>
          <w:p w14:paraId="7077009E" w14:textId="77777777" w:rsidR="009A2A3F" w:rsidRPr="00B33C0D" w:rsidRDefault="009A2A3F" w:rsidP="00BA0A7D">
            <w:pPr>
              <w:widowControl/>
              <w:numPr>
                <w:ilvl w:val="0"/>
                <w:numId w:val="33"/>
              </w:numPr>
              <w:tabs>
                <w:tab w:val="clear" w:pos="720"/>
                <w:tab w:val="left" w:pos="567"/>
              </w:tabs>
              <w:autoSpaceDE/>
              <w:autoSpaceDN/>
              <w:spacing w:after="60"/>
              <w:rPr>
                <w:sz w:val="16"/>
                <w:szCs w:val="16"/>
                <w:lang w:val="sr-Cyrl-CS"/>
              </w:rPr>
            </w:pPr>
          </w:p>
        </w:tc>
        <w:tc>
          <w:tcPr>
            <w:tcW w:w="9129" w:type="dxa"/>
            <w:gridSpan w:val="12"/>
            <w:vAlign w:val="center"/>
          </w:tcPr>
          <w:p w14:paraId="205F93E7" w14:textId="77777777" w:rsidR="009A2A3F" w:rsidRPr="00B33C0D" w:rsidRDefault="009A2A3F" w:rsidP="00BA0A7D">
            <w:pPr>
              <w:tabs>
                <w:tab w:val="left" w:pos="567"/>
              </w:tabs>
              <w:spacing w:after="60"/>
              <w:rPr>
                <w:sz w:val="16"/>
                <w:szCs w:val="16"/>
                <w:lang w:val="sr-Cyrl-CS"/>
              </w:rPr>
            </w:pPr>
            <w:r w:rsidRPr="00B33C0D">
              <w:rPr>
                <w:sz w:val="16"/>
                <w:szCs w:val="16"/>
                <w:lang w:val="sr-Cyrl-CS"/>
              </w:rPr>
              <w:t xml:space="preserve">Kravljanac R, Golubovic A, Tadic BV, Ostojic S, Cerovic I, Savkic J. "The Red Flags" in Clinical Approach to Acute Ataxia-the Experience in Cohort of 76 Children. Cerebellum. 2023 Nov 27. doi: 10.1007/s12311-023-01639-w. Epub ahead of print. PMID: 38008790. M22, IF 3,5 </w:t>
            </w:r>
          </w:p>
        </w:tc>
      </w:tr>
      <w:tr w:rsidR="009A2A3F" w:rsidRPr="00B33C0D" w14:paraId="1C096FDD" w14:textId="77777777" w:rsidTr="00BA0A7D">
        <w:trPr>
          <w:trHeight w:val="352"/>
        </w:trPr>
        <w:tc>
          <w:tcPr>
            <w:tcW w:w="1084" w:type="dxa"/>
            <w:gridSpan w:val="2"/>
            <w:vAlign w:val="center"/>
          </w:tcPr>
          <w:p w14:paraId="2BACAC4B" w14:textId="77777777" w:rsidR="009A2A3F" w:rsidRPr="00B33C0D" w:rsidRDefault="009A2A3F" w:rsidP="00BA0A7D">
            <w:pPr>
              <w:widowControl/>
              <w:numPr>
                <w:ilvl w:val="0"/>
                <w:numId w:val="33"/>
              </w:numPr>
              <w:tabs>
                <w:tab w:val="clear" w:pos="720"/>
                <w:tab w:val="left" w:pos="567"/>
              </w:tabs>
              <w:autoSpaceDE/>
              <w:autoSpaceDN/>
              <w:spacing w:after="60"/>
              <w:rPr>
                <w:sz w:val="16"/>
                <w:szCs w:val="16"/>
                <w:lang w:val="sr-Cyrl-CS"/>
              </w:rPr>
            </w:pPr>
          </w:p>
        </w:tc>
        <w:tc>
          <w:tcPr>
            <w:tcW w:w="9129" w:type="dxa"/>
            <w:gridSpan w:val="12"/>
            <w:vAlign w:val="center"/>
          </w:tcPr>
          <w:p w14:paraId="1A5A7A10" w14:textId="77777777" w:rsidR="009A2A3F" w:rsidRPr="00B33C0D" w:rsidRDefault="009A2A3F" w:rsidP="00BA0A7D">
            <w:pPr>
              <w:tabs>
                <w:tab w:val="left" w:pos="567"/>
              </w:tabs>
              <w:spacing w:after="60"/>
              <w:rPr>
                <w:sz w:val="16"/>
                <w:szCs w:val="16"/>
                <w:lang w:val="sr-Cyrl-CS"/>
              </w:rPr>
            </w:pPr>
            <w:r w:rsidRPr="00B33C0D">
              <w:rPr>
                <w:sz w:val="16"/>
                <w:szCs w:val="16"/>
                <w:lang w:val="sr-Cyrl-CS"/>
              </w:rPr>
              <w:t xml:space="preserve">Kosac A, Pesovic J, Radenkovic L, Brkusanin M, Radovanovic N, Djurisic M, Radivojevic D, Mladenovic J, Ostojic S, Kovacevic G, Kravljanac R, Savic Pavicevic D, Milic Rasic V. LTBP4, SPP1, and CD40 Variants: Genetic Modifiers of Duchenne Muscular Dystrophy Analyzed in Serbian Patients. Genes (Basel). 2022 Aug 4;13(8):1385. doi: 10.3390/genes13081385. PMID: 36011296; PMCID: PMC9407083. M 22, IF 4.474  </w:t>
            </w:r>
          </w:p>
        </w:tc>
      </w:tr>
      <w:tr w:rsidR="009A2A3F" w:rsidRPr="00B33C0D" w14:paraId="6D5B4069" w14:textId="77777777" w:rsidTr="00BA0A7D">
        <w:trPr>
          <w:trHeight w:val="352"/>
        </w:trPr>
        <w:tc>
          <w:tcPr>
            <w:tcW w:w="1084" w:type="dxa"/>
            <w:gridSpan w:val="2"/>
            <w:vAlign w:val="center"/>
          </w:tcPr>
          <w:p w14:paraId="31151FAB" w14:textId="77777777" w:rsidR="009A2A3F" w:rsidRPr="00B33C0D" w:rsidRDefault="009A2A3F" w:rsidP="00BA0A7D">
            <w:pPr>
              <w:widowControl/>
              <w:numPr>
                <w:ilvl w:val="0"/>
                <w:numId w:val="33"/>
              </w:numPr>
              <w:tabs>
                <w:tab w:val="clear" w:pos="720"/>
                <w:tab w:val="left" w:pos="567"/>
              </w:tabs>
              <w:autoSpaceDE/>
              <w:autoSpaceDN/>
              <w:spacing w:after="60"/>
              <w:rPr>
                <w:sz w:val="16"/>
                <w:szCs w:val="16"/>
                <w:lang w:val="sr-Cyrl-CS"/>
              </w:rPr>
            </w:pPr>
          </w:p>
        </w:tc>
        <w:tc>
          <w:tcPr>
            <w:tcW w:w="9129" w:type="dxa"/>
            <w:gridSpan w:val="12"/>
            <w:vAlign w:val="center"/>
          </w:tcPr>
          <w:p w14:paraId="126CA74F" w14:textId="77777777" w:rsidR="009A2A3F" w:rsidRPr="00B33C0D" w:rsidRDefault="009A2A3F" w:rsidP="00BA0A7D">
            <w:pPr>
              <w:tabs>
                <w:tab w:val="left" w:pos="567"/>
              </w:tabs>
              <w:spacing w:after="60"/>
              <w:rPr>
                <w:sz w:val="16"/>
                <w:szCs w:val="16"/>
                <w:lang w:val="sr-Cyrl-CS"/>
              </w:rPr>
            </w:pPr>
            <w:r w:rsidRPr="00B33C0D">
              <w:rPr>
                <w:sz w:val="16"/>
                <w:szCs w:val="16"/>
                <w:lang w:val="sr-Cyrl-CS"/>
              </w:rPr>
              <w:t>Kravljanac R, Vucetic Tadic B. Provoked seizures at the onset of progressive disease contribute to diagnosis delay - A tertiary center experience in a cohort of 22 children with CLN2. Eur J Paediatr Neurol. 2022 Sep; 40:1-4. doi: 10.1016/j.ejpn.2022.06.014. Epub 2022 Jun 30. PMID: 35792390. M 21, IF 3.692</w:t>
            </w:r>
          </w:p>
        </w:tc>
      </w:tr>
      <w:tr w:rsidR="009A2A3F" w:rsidRPr="00B33C0D" w14:paraId="194E6BE6" w14:textId="77777777" w:rsidTr="00BA0A7D">
        <w:trPr>
          <w:trHeight w:val="352"/>
        </w:trPr>
        <w:tc>
          <w:tcPr>
            <w:tcW w:w="1084" w:type="dxa"/>
            <w:gridSpan w:val="2"/>
            <w:vAlign w:val="center"/>
          </w:tcPr>
          <w:p w14:paraId="60C2FD9E" w14:textId="77777777" w:rsidR="009A2A3F" w:rsidRPr="00B33C0D" w:rsidRDefault="009A2A3F" w:rsidP="00BA0A7D">
            <w:pPr>
              <w:widowControl/>
              <w:numPr>
                <w:ilvl w:val="0"/>
                <w:numId w:val="33"/>
              </w:numPr>
              <w:tabs>
                <w:tab w:val="clear" w:pos="720"/>
                <w:tab w:val="left" w:pos="567"/>
              </w:tabs>
              <w:autoSpaceDE/>
              <w:autoSpaceDN/>
              <w:spacing w:after="60"/>
              <w:rPr>
                <w:sz w:val="16"/>
                <w:szCs w:val="16"/>
                <w:lang w:val="sr-Cyrl-CS"/>
              </w:rPr>
            </w:pPr>
          </w:p>
        </w:tc>
        <w:tc>
          <w:tcPr>
            <w:tcW w:w="9129" w:type="dxa"/>
            <w:gridSpan w:val="12"/>
            <w:vAlign w:val="center"/>
          </w:tcPr>
          <w:p w14:paraId="338891CE" w14:textId="77777777" w:rsidR="009A2A3F" w:rsidRPr="00B33C0D" w:rsidRDefault="009A2A3F" w:rsidP="00BA0A7D">
            <w:pPr>
              <w:tabs>
                <w:tab w:val="left" w:pos="567"/>
              </w:tabs>
              <w:spacing w:after="60"/>
              <w:rPr>
                <w:sz w:val="16"/>
                <w:szCs w:val="16"/>
                <w:lang w:val="sr-Cyrl-CS"/>
              </w:rPr>
            </w:pPr>
            <w:r w:rsidRPr="00B33C0D">
              <w:rPr>
                <w:sz w:val="16"/>
                <w:szCs w:val="16"/>
                <w:lang w:val="sr-Cyrl-CS"/>
              </w:rPr>
              <w:t xml:space="preserve">Kravljanac R, Vucetic Tadic B, Djordjevic M, Lalic T, Kravljanac D, Cerovic I. The improvement in diagnosis and epilepsy managing in children with progressive myoclonus epilepsy during the last decade - A tertiary center experience in cohort of 51 patients. Epilepsy Behav. 2020 Dec; 113:107456. doi: 10.1016/j.yebeh.2020.107456. Epub 2020 Nov 2. PMID: 33142201. M 22, IF 3.33 </w:t>
            </w:r>
          </w:p>
        </w:tc>
      </w:tr>
      <w:tr w:rsidR="009A2A3F" w:rsidRPr="00B33C0D" w14:paraId="0F7960D0" w14:textId="77777777" w:rsidTr="00BA0A7D">
        <w:trPr>
          <w:trHeight w:val="352"/>
        </w:trPr>
        <w:tc>
          <w:tcPr>
            <w:tcW w:w="1084" w:type="dxa"/>
            <w:gridSpan w:val="2"/>
            <w:vAlign w:val="center"/>
          </w:tcPr>
          <w:p w14:paraId="708E04C8" w14:textId="77777777" w:rsidR="009A2A3F" w:rsidRPr="00B33C0D" w:rsidRDefault="009A2A3F" w:rsidP="00BA0A7D">
            <w:pPr>
              <w:widowControl/>
              <w:numPr>
                <w:ilvl w:val="0"/>
                <w:numId w:val="33"/>
              </w:numPr>
              <w:tabs>
                <w:tab w:val="clear" w:pos="720"/>
                <w:tab w:val="left" w:pos="567"/>
              </w:tabs>
              <w:autoSpaceDE/>
              <w:autoSpaceDN/>
              <w:spacing w:after="60"/>
              <w:rPr>
                <w:sz w:val="16"/>
                <w:szCs w:val="16"/>
                <w:lang w:val="sr-Cyrl-CS"/>
              </w:rPr>
            </w:pPr>
          </w:p>
        </w:tc>
        <w:tc>
          <w:tcPr>
            <w:tcW w:w="9129" w:type="dxa"/>
            <w:gridSpan w:val="12"/>
            <w:vAlign w:val="center"/>
          </w:tcPr>
          <w:p w14:paraId="135A6FA2" w14:textId="77777777" w:rsidR="009A2A3F" w:rsidRPr="00B33C0D" w:rsidRDefault="009A2A3F" w:rsidP="00BA0A7D">
            <w:pPr>
              <w:tabs>
                <w:tab w:val="left" w:pos="567"/>
              </w:tabs>
              <w:spacing w:after="60"/>
              <w:rPr>
                <w:sz w:val="16"/>
                <w:szCs w:val="16"/>
                <w:lang w:val="sr-Cyrl-CS"/>
              </w:rPr>
            </w:pPr>
            <w:r w:rsidRPr="00B33C0D">
              <w:rPr>
                <w:sz w:val="16"/>
                <w:szCs w:val="16"/>
                <w:lang w:val="sr-Cyrl-CS"/>
              </w:rPr>
              <w:t>Kravljanac R, Vučetić Tadić B, Gazikalovic S. Infantile hemiconvulsion-hemiplegia epilepsy syndrome associated with GRIN2A gene mutation. Srb Arhiv Celok Lekarstvo 2021; 149: 485-488. M23, IF 0.224</w:t>
            </w:r>
          </w:p>
        </w:tc>
      </w:tr>
      <w:tr w:rsidR="009A2A3F" w:rsidRPr="00B33C0D" w14:paraId="5F58D366" w14:textId="77777777" w:rsidTr="00BA0A7D">
        <w:trPr>
          <w:trHeight w:val="352"/>
        </w:trPr>
        <w:tc>
          <w:tcPr>
            <w:tcW w:w="10213" w:type="dxa"/>
            <w:gridSpan w:val="14"/>
            <w:vAlign w:val="center"/>
          </w:tcPr>
          <w:p w14:paraId="3E83BF90" w14:textId="77777777" w:rsidR="009A2A3F" w:rsidRPr="00B33C0D" w:rsidRDefault="009A2A3F" w:rsidP="00BA0A7D">
            <w:pPr>
              <w:tabs>
                <w:tab w:val="left" w:pos="567"/>
              </w:tabs>
              <w:spacing w:after="60"/>
              <w:rPr>
                <w:b/>
                <w:sz w:val="16"/>
                <w:szCs w:val="16"/>
                <w:lang w:val="sr-Cyrl-CS"/>
              </w:rPr>
            </w:pPr>
            <w:r w:rsidRPr="00B33C0D">
              <w:rPr>
                <w:b/>
                <w:sz w:val="16"/>
                <w:szCs w:val="16"/>
                <w:lang w:val="sr-Cyrl-CS"/>
              </w:rPr>
              <w:t xml:space="preserve">Збирни подаци научне и стручне активности наставника </w:t>
            </w:r>
          </w:p>
        </w:tc>
      </w:tr>
      <w:tr w:rsidR="009A2A3F" w:rsidRPr="00B33C0D" w14:paraId="30662F85" w14:textId="77777777" w:rsidTr="00BA0A7D">
        <w:trPr>
          <w:trHeight w:val="352"/>
        </w:trPr>
        <w:tc>
          <w:tcPr>
            <w:tcW w:w="4351" w:type="dxa"/>
            <w:gridSpan w:val="7"/>
            <w:vAlign w:val="center"/>
          </w:tcPr>
          <w:p w14:paraId="6DB2D2F5" w14:textId="77777777" w:rsidR="009A2A3F" w:rsidRPr="00B33C0D" w:rsidRDefault="009A2A3F" w:rsidP="00BA0A7D">
            <w:pPr>
              <w:tabs>
                <w:tab w:val="left" w:pos="567"/>
              </w:tabs>
              <w:spacing w:after="60"/>
              <w:rPr>
                <w:sz w:val="16"/>
                <w:szCs w:val="16"/>
                <w:lang w:val="sr-Cyrl-CS"/>
              </w:rPr>
            </w:pPr>
            <w:r w:rsidRPr="00B33C0D">
              <w:rPr>
                <w:sz w:val="16"/>
                <w:szCs w:val="16"/>
                <w:lang w:val="sr-Cyrl-CS"/>
              </w:rPr>
              <w:t>Укупан број цитата</w:t>
            </w:r>
          </w:p>
        </w:tc>
        <w:tc>
          <w:tcPr>
            <w:tcW w:w="5862" w:type="dxa"/>
            <w:gridSpan w:val="7"/>
            <w:vAlign w:val="center"/>
          </w:tcPr>
          <w:p w14:paraId="0053F838" w14:textId="77777777" w:rsidR="009A2A3F" w:rsidRPr="00B33C0D" w:rsidRDefault="009A2A3F" w:rsidP="00BA0A7D">
            <w:pPr>
              <w:tabs>
                <w:tab w:val="left" w:pos="567"/>
              </w:tabs>
              <w:spacing w:after="60"/>
              <w:rPr>
                <w:sz w:val="16"/>
                <w:szCs w:val="16"/>
                <w:lang w:val="sr-Cyrl-CS"/>
              </w:rPr>
            </w:pPr>
            <w:r w:rsidRPr="00B33C0D">
              <w:rPr>
                <w:sz w:val="16"/>
                <w:szCs w:val="16"/>
                <w:lang w:val="sr-Cyrl-CS"/>
              </w:rPr>
              <w:t xml:space="preserve">549 </w:t>
            </w:r>
          </w:p>
        </w:tc>
      </w:tr>
      <w:tr w:rsidR="009A2A3F" w:rsidRPr="00B33C0D" w14:paraId="5494E10F" w14:textId="77777777" w:rsidTr="00BA0A7D">
        <w:trPr>
          <w:trHeight w:val="352"/>
        </w:trPr>
        <w:tc>
          <w:tcPr>
            <w:tcW w:w="4351" w:type="dxa"/>
            <w:gridSpan w:val="7"/>
            <w:vAlign w:val="center"/>
          </w:tcPr>
          <w:p w14:paraId="5B39DD7A" w14:textId="77777777" w:rsidR="009A2A3F" w:rsidRPr="00B33C0D" w:rsidRDefault="009A2A3F" w:rsidP="00BA0A7D">
            <w:pPr>
              <w:tabs>
                <w:tab w:val="left" w:pos="567"/>
              </w:tabs>
              <w:spacing w:after="60"/>
              <w:rPr>
                <w:sz w:val="16"/>
                <w:szCs w:val="16"/>
                <w:lang w:val="sr-Cyrl-CS"/>
              </w:rPr>
            </w:pPr>
            <w:r w:rsidRPr="00B33C0D">
              <w:rPr>
                <w:sz w:val="16"/>
                <w:szCs w:val="16"/>
                <w:lang w:val="sr-Cyrl-CS"/>
              </w:rPr>
              <w:t>Укупан број радова са SCI (SSCI) листе</w:t>
            </w:r>
          </w:p>
        </w:tc>
        <w:tc>
          <w:tcPr>
            <w:tcW w:w="5862" w:type="dxa"/>
            <w:gridSpan w:val="7"/>
            <w:vAlign w:val="center"/>
          </w:tcPr>
          <w:p w14:paraId="55F28994" w14:textId="77777777" w:rsidR="009A2A3F" w:rsidRPr="00B33C0D" w:rsidRDefault="009A2A3F" w:rsidP="00BA0A7D">
            <w:pPr>
              <w:tabs>
                <w:tab w:val="left" w:pos="567"/>
              </w:tabs>
              <w:spacing w:after="60"/>
              <w:rPr>
                <w:sz w:val="16"/>
                <w:szCs w:val="16"/>
                <w:lang w:val="sr-Cyrl-CS"/>
              </w:rPr>
            </w:pPr>
            <w:r w:rsidRPr="00B33C0D">
              <w:rPr>
                <w:sz w:val="16"/>
                <w:szCs w:val="16"/>
                <w:lang w:val="sr-Cyrl-CS"/>
              </w:rPr>
              <w:t>37</w:t>
            </w:r>
          </w:p>
        </w:tc>
      </w:tr>
      <w:tr w:rsidR="009A2A3F" w:rsidRPr="00B33C0D" w14:paraId="068D21B9" w14:textId="77777777" w:rsidTr="00BA0A7D">
        <w:trPr>
          <w:trHeight w:val="229"/>
        </w:trPr>
        <w:tc>
          <w:tcPr>
            <w:tcW w:w="4351" w:type="dxa"/>
            <w:gridSpan w:val="7"/>
            <w:vAlign w:val="center"/>
          </w:tcPr>
          <w:p w14:paraId="6E8AE4AC" w14:textId="77777777" w:rsidR="009A2A3F" w:rsidRPr="00B33C0D" w:rsidRDefault="009A2A3F" w:rsidP="00BA0A7D">
            <w:pPr>
              <w:tabs>
                <w:tab w:val="left" w:pos="567"/>
              </w:tabs>
              <w:spacing w:after="60"/>
              <w:rPr>
                <w:sz w:val="16"/>
                <w:szCs w:val="16"/>
                <w:lang w:val="sr-Cyrl-CS"/>
              </w:rPr>
            </w:pPr>
            <w:r w:rsidRPr="00B33C0D">
              <w:rPr>
                <w:sz w:val="16"/>
                <w:szCs w:val="16"/>
                <w:lang w:val="sr-Cyrl-CS"/>
              </w:rPr>
              <w:t>Тренутно учешће на пројектима</w:t>
            </w:r>
          </w:p>
        </w:tc>
        <w:tc>
          <w:tcPr>
            <w:tcW w:w="2231" w:type="dxa"/>
            <w:gridSpan w:val="4"/>
            <w:vAlign w:val="center"/>
          </w:tcPr>
          <w:p w14:paraId="61738DB9" w14:textId="77777777" w:rsidR="009A2A3F" w:rsidRPr="00B33C0D" w:rsidRDefault="009A2A3F" w:rsidP="00BA0A7D">
            <w:pPr>
              <w:tabs>
                <w:tab w:val="left" w:pos="567"/>
              </w:tabs>
              <w:spacing w:after="60"/>
              <w:rPr>
                <w:sz w:val="16"/>
                <w:szCs w:val="16"/>
                <w:lang w:val="sr-Cyrl-CS"/>
              </w:rPr>
            </w:pPr>
            <w:r w:rsidRPr="00B33C0D">
              <w:rPr>
                <w:sz w:val="16"/>
                <w:szCs w:val="16"/>
                <w:lang w:val="sr-Cyrl-CS"/>
              </w:rPr>
              <w:t>Домаћи 1</w:t>
            </w:r>
          </w:p>
        </w:tc>
        <w:tc>
          <w:tcPr>
            <w:tcW w:w="3631" w:type="dxa"/>
            <w:gridSpan w:val="3"/>
            <w:vAlign w:val="center"/>
          </w:tcPr>
          <w:p w14:paraId="2910DA22" w14:textId="77777777" w:rsidR="009A2A3F" w:rsidRPr="00B33C0D" w:rsidRDefault="009A2A3F" w:rsidP="00BA0A7D">
            <w:pPr>
              <w:tabs>
                <w:tab w:val="left" w:pos="567"/>
              </w:tabs>
              <w:spacing w:after="60"/>
              <w:rPr>
                <w:sz w:val="16"/>
                <w:szCs w:val="16"/>
                <w:lang w:val="sr-Cyrl-CS"/>
              </w:rPr>
            </w:pPr>
            <w:r w:rsidRPr="00B33C0D">
              <w:rPr>
                <w:sz w:val="16"/>
                <w:szCs w:val="16"/>
                <w:lang w:val="sr-Cyrl-CS"/>
              </w:rPr>
              <w:t>Међународни 1</w:t>
            </w:r>
          </w:p>
        </w:tc>
      </w:tr>
      <w:tr w:rsidR="009A2A3F" w:rsidRPr="00B33C0D" w14:paraId="16F45331" w14:textId="77777777" w:rsidTr="00BA0A7D">
        <w:trPr>
          <w:trHeight w:val="2026"/>
        </w:trPr>
        <w:tc>
          <w:tcPr>
            <w:tcW w:w="1598" w:type="dxa"/>
            <w:gridSpan w:val="4"/>
            <w:vAlign w:val="center"/>
          </w:tcPr>
          <w:p w14:paraId="6F5361BD" w14:textId="77777777" w:rsidR="009A2A3F" w:rsidRPr="00B33C0D" w:rsidRDefault="009A2A3F" w:rsidP="00BA0A7D">
            <w:pPr>
              <w:tabs>
                <w:tab w:val="left" w:pos="567"/>
              </w:tabs>
              <w:spacing w:after="60"/>
              <w:rPr>
                <w:sz w:val="16"/>
                <w:szCs w:val="16"/>
                <w:lang w:val="sr-Cyrl-CS"/>
              </w:rPr>
            </w:pPr>
            <w:r w:rsidRPr="00B33C0D">
              <w:rPr>
                <w:sz w:val="16"/>
                <w:szCs w:val="16"/>
                <w:lang w:val="sr-Cyrl-CS"/>
              </w:rPr>
              <w:t xml:space="preserve">Усавршавања </w:t>
            </w:r>
          </w:p>
        </w:tc>
        <w:tc>
          <w:tcPr>
            <w:tcW w:w="8615" w:type="dxa"/>
            <w:gridSpan w:val="10"/>
            <w:vAlign w:val="center"/>
          </w:tcPr>
          <w:p w14:paraId="6CD97DF4" w14:textId="77777777" w:rsidR="009A2A3F" w:rsidRPr="00B33C0D" w:rsidRDefault="009A2A3F" w:rsidP="00BA0A7D">
            <w:pPr>
              <w:tabs>
                <w:tab w:val="left" w:pos="567"/>
              </w:tabs>
              <w:spacing w:after="60"/>
              <w:rPr>
                <w:sz w:val="16"/>
                <w:szCs w:val="16"/>
              </w:rPr>
            </w:pPr>
            <w:r w:rsidRPr="00B33C0D">
              <w:rPr>
                <w:sz w:val="16"/>
                <w:szCs w:val="16"/>
              </w:rPr>
              <w:t xml:space="preserve">Univerzitetu Harvard - </w:t>
            </w:r>
            <w:r w:rsidRPr="00B33C0D">
              <w:rPr>
                <w:sz w:val="16"/>
                <w:szCs w:val="16"/>
                <w:lang w:val="sr-Latn-CS"/>
              </w:rPr>
              <w:t>Neurogenetics (and DNA Diagnostic Laboratory)</w:t>
            </w:r>
          </w:p>
          <w:p w14:paraId="6EC1E1DD" w14:textId="77777777" w:rsidR="009A2A3F" w:rsidRPr="00B33C0D" w:rsidRDefault="009A2A3F" w:rsidP="00BA0A7D">
            <w:pPr>
              <w:tabs>
                <w:tab w:val="left" w:pos="567"/>
              </w:tabs>
              <w:spacing w:after="60"/>
              <w:rPr>
                <w:sz w:val="16"/>
                <w:szCs w:val="16"/>
              </w:rPr>
            </w:pPr>
            <w:r w:rsidRPr="00B33C0D">
              <w:rPr>
                <w:sz w:val="16"/>
                <w:szCs w:val="16"/>
                <w:lang w:val="sr-Latn-CS"/>
              </w:rPr>
              <w:t>Massachusetts General Hospital (MGH), Harvard Medical School, Boston (2011)</w:t>
            </w:r>
          </w:p>
          <w:p w14:paraId="1F02CE9A" w14:textId="77777777" w:rsidR="009A2A3F" w:rsidRPr="00B33C0D" w:rsidRDefault="009A2A3F" w:rsidP="00BA0A7D">
            <w:pPr>
              <w:tabs>
                <w:tab w:val="left" w:pos="567"/>
              </w:tabs>
              <w:spacing w:after="60"/>
              <w:rPr>
                <w:sz w:val="16"/>
                <w:szCs w:val="16"/>
              </w:rPr>
            </w:pPr>
            <w:r w:rsidRPr="00B33C0D">
              <w:rPr>
                <w:sz w:val="16"/>
                <w:szCs w:val="16"/>
              </w:rPr>
              <w:t xml:space="preserve">Pediatric Neurology-Mt Sinai School of Medicine </w:t>
            </w:r>
          </w:p>
          <w:p w14:paraId="49BCB267" w14:textId="77777777" w:rsidR="009A2A3F" w:rsidRPr="00B33C0D" w:rsidRDefault="009A2A3F" w:rsidP="00BA0A7D">
            <w:pPr>
              <w:tabs>
                <w:tab w:val="left" w:pos="567"/>
              </w:tabs>
              <w:spacing w:after="60"/>
              <w:rPr>
                <w:sz w:val="16"/>
                <w:szCs w:val="16"/>
                <w:lang w:val="sr-Latn-RS"/>
              </w:rPr>
            </w:pPr>
            <w:r w:rsidRPr="00B33C0D">
              <w:rPr>
                <w:sz w:val="16"/>
                <w:szCs w:val="16"/>
              </w:rPr>
              <w:t>New York</w:t>
            </w:r>
            <w:r w:rsidRPr="00B33C0D">
              <w:rPr>
                <w:sz w:val="16"/>
                <w:szCs w:val="16"/>
                <w:lang w:val="sr-Latn-RS"/>
              </w:rPr>
              <w:t xml:space="preserve"> (2003) visiting fellow</w:t>
            </w:r>
          </w:p>
          <w:p w14:paraId="6714E5B1" w14:textId="77777777" w:rsidR="009A2A3F" w:rsidRPr="00B33C0D" w:rsidRDefault="009A2A3F" w:rsidP="00BA0A7D">
            <w:pPr>
              <w:tabs>
                <w:tab w:val="left" w:pos="567"/>
              </w:tabs>
              <w:spacing w:after="60"/>
              <w:rPr>
                <w:sz w:val="16"/>
                <w:szCs w:val="16"/>
              </w:rPr>
            </w:pPr>
            <w:r w:rsidRPr="00B33C0D">
              <w:rPr>
                <w:sz w:val="16"/>
                <w:szCs w:val="16"/>
              </w:rPr>
              <w:t>The Comprehensive Epilepsy Center - New York University, (2003) visiting fellow</w:t>
            </w:r>
          </w:p>
          <w:p w14:paraId="27BCB40F" w14:textId="77777777" w:rsidR="009A2A3F" w:rsidRPr="00B33C0D" w:rsidRDefault="009A2A3F" w:rsidP="00BA0A7D">
            <w:pPr>
              <w:tabs>
                <w:tab w:val="left" w:pos="567"/>
              </w:tabs>
              <w:spacing w:after="60"/>
              <w:rPr>
                <w:sz w:val="16"/>
                <w:szCs w:val="16"/>
              </w:rPr>
            </w:pPr>
            <w:r w:rsidRPr="00B33C0D">
              <w:rPr>
                <w:sz w:val="16"/>
                <w:szCs w:val="16"/>
              </w:rPr>
              <w:t>Neuropsichiatria Infantile dell'Istituto Nazionale Neurologico Carlo Besta di Milano</w:t>
            </w:r>
          </w:p>
          <w:p w14:paraId="0D54677D" w14:textId="77777777" w:rsidR="009A2A3F" w:rsidRPr="00B33C0D" w:rsidRDefault="009A2A3F" w:rsidP="00BA0A7D">
            <w:pPr>
              <w:tabs>
                <w:tab w:val="left" w:pos="567"/>
              </w:tabs>
              <w:spacing w:after="60"/>
              <w:rPr>
                <w:sz w:val="16"/>
                <w:szCs w:val="16"/>
              </w:rPr>
            </w:pPr>
            <w:r w:rsidRPr="00B33C0D">
              <w:rPr>
                <w:sz w:val="16"/>
                <w:szCs w:val="16"/>
              </w:rPr>
              <w:t xml:space="preserve"> (Department for Neuropsychiatry infants and children</w:t>
            </w:r>
          </w:p>
          <w:p w14:paraId="7A12D72F" w14:textId="77777777" w:rsidR="009A2A3F" w:rsidRPr="00B33C0D" w:rsidRDefault="009A2A3F" w:rsidP="00BA0A7D">
            <w:pPr>
              <w:tabs>
                <w:tab w:val="left" w:pos="567"/>
              </w:tabs>
              <w:spacing w:after="60"/>
              <w:rPr>
                <w:b/>
                <w:sz w:val="16"/>
                <w:szCs w:val="16"/>
              </w:rPr>
            </w:pPr>
            <w:r w:rsidRPr="00B33C0D">
              <w:rPr>
                <w:sz w:val="16"/>
                <w:szCs w:val="16"/>
              </w:rPr>
              <w:t xml:space="preserve"> National Neurological Institute Carlo Besta –Milano) (2008)</w:t>
            </w:r>
          </w:p>
          <w:p w14:paraId="3FD62FCB" w14:textId="77777777" w:rsidR="009A2A3F" w:rsidRPr="00B33C0D" w:rsidRDefault="009A2A3F" w:rsidP="00BA0A7D">
            <w:pPr>
              <w:tabs>
                <w:tab w:val="left" w:pos="567"/>
              </w:tabs>
              <w:spacing w:after="60"/>
              <w:rPr>
                <w:sz w:val="16"/>
                <w:szCs w:val="16"/>
                <w:lang w:val="sr-Cyrl-CS"/>
              </w:rPr>
            </w:pPr>
          </w:p>
        </w:tc>
      </w:tr>
      <w:tr w:rsidR="009A2A3F" w:rsidRPr="00B33C0D" w14:paraId="43311085" w14:textId="77777777" w:rsidTr="00BA0A7D">
        <w:trPr>
          <w:trHeight w:val="87"/>
        </w:trPr>
        <w:tc>
          <w:tcPr>
            <w:tcW w:w="10213" w:type="dxa"/>
            <w:gridSpan w:val="14"/>
            <w:vAlign w:val="center"/>
          </w:tcPr>
          <w:p w14:paraId="36284D7A" w14:textId="77777777" w:rsidR="009A2A3F" w:rsidRPr="00B33C0D" w:rsidRDefault="009A2A3F" w:rsidP="00BA0A7D">
            <w:pPr>
              <w:tabs>
                <w:tab w:val="left" w:pos="567"/>
              </w:tabs>
              <w:spacing w:after="60"/>
              <w:rPr>
                <w:sz w:val="16"/>
                <w:szCs w:val="16"/>
                <w:lang w:val="sr-Cyrl-CS"/>
              </w:rPr>
            </w:pPr>
            <w:r w:rsidRPr="00B33C0D">
              <w:rPr>
                <w:sz w:val="16"/>
                <w:szCs w:val="16"/>
                <w:lang w:val="sr-Cyrl-CS"/>
              </w:rPr>
              <w:t>Други подаци које сматрате релевантним</w:t>
            </w:r>
          </w:p>
        </w:tc>
      </w:tr>
    </w:tbl>
    <w:p w14:paraId="5629E587" w14:textId="03F0E22C" w:rsidR="009A2A3F" w:rsidRPr="009A2A3F" w:rsidRDefault="009A2A3F">
      <w:pPr>
        <w:pStyle w:val="TableParagraph"/>
        <w:spacing w:line="170" w:lineRule="exact"/>
        <w:rPr>
          <w:sz w:val="18"/>
          <w:szCs w:val="18"/>
          <w:lang w:val="sr-Cyrl-RS"/>
        </w:rPr>
        <w:sectPr w:rsidR="009A2A3F" w:rsidRPr="009A2A3F">
          <w:pgSz w:w="11910" w:h="16850"/>
          <w:pgMar w:top="1060" w:right="283" w:bottom="440" w:left="283" w:header="187" w:footer="253" w:gutter="0"/>
          <w:cols w:space="720"/>
        </w:sectPr>
      </w:pPr>
      <w:r>
        <w:rPr>
          <w:sz w:val="18"/>
          <w:szCs w:val="18"/>
          <w:lang w:val="sr-Cyrl-RS"/>
        </w:rPr>
        <w:t xml:space="preserve">           </w:t>
      </w:r>
      <w:r w:rsidR="00920ED8">
        <w:rPr>
          <w:sz w:val="18"/>
          <w:szCs w:val="18"/>
          <w:lang w:val="sr-Cyrl-RS"/>
        </w:rPr>
        <w:t xml:space="preserve">Табела </w:t>
      </w:r>
      <w:r w:rsidRPr="009A2A3F">
        <w:rPr>
          <w:sz w:val="18"/>
          <w:szCs w:val="18"/>
          <w:lang w:val="sr-Cyrl-RS"/>
        </w:rPr>
        <w:t>9.1 Картон наставника</w:t>
      </w:r>
    </w:p>
    <w:p w14:paraId="20576102" w14:textId="77777777" w:rsidR="00071E18" w:rsidRDefault="00071E18">
      <w:pPr>
        <w:pStyle w:val="Teloteksta"/>
        <w:rPr>
          <w:sz w:val="20"/>
        </w:rPr>
      </w:pPr>
    </w:p>
    <w:p w14:paraId="533151F5" w14:textId="77777777" w:rsidR="00071E18" w:rsidRDefault="00071E18">
      <w:pPr>
        <w:pStyle w:val="Teloteksta"/>
        <w:rPr>
          <w:sz w:val="20"/>
        </w:rPr>
      </w:pPr>
    </w:p>
    <w:p w14:paraId="262201BE" w14:textId="77777777" w:rsidR="00071E18" w:rsidRDefault="00071E18">
      <w:pPr>
        <w:pStyle w:val="Teloteksta"/>
        <w:rPr>
          <w:sz w:val="20"/>
          <w:lang w:val="sr-Cyrl-RS"/>
        </w:rPr>
      </w:pPr>
    </w:p>
    <w:p w14:paraId="4B3CADC4" w14:textId="77777777" w:rsidR="00765C2F" w:rsidRDefault="00765C2F">
      <w:pPr>
        <w:pStyle w:val="Teloteksta"/>
        <w:rPr>
          <w:sz w:val="20"/>
          <w:lang w:val="sr-Cyrl-RS"/>
        </w:rPr>
      </w:pPr>
    </w:p>
    <w:p w14:paraId="7FB019E7" w14:textId="19890E8B" w:rsidR="00765C2F" w:rsidRPr="00D123EB" w:rsidRDefault="00FE5F17" w:rsidP="00765C2F">
      <w:pPr>
        <w:rPr>
          <w:sz w:val="18"/>
          <w:szCs w:val="18"/>
        </w:rPr>
      </w:pPr>
      <w:r>
        <w:rPr>
          <w:lang w:val="sr-Cyrl-RS"/>
        </w:rPr>
        <w:t xml:space="preserve">              </w:t>
      </w:r>
      <w:r w:rsidR="00920ED8" w:rsidRPr="00D123EB">
        <w:rPr>
          <w:sz w:val="18"/>
          <w:szCs w:val="18"/>
          <w:lang w:val="sr-Cyrl-RS"/>
        </w:rPr>
        <w:t xml:space="preserve">Табела </w:t>
      </w:r>
      <w:r w:rsidR="00765C2F" w:rsidRPr="00D123EB">
        <w:rPr>
          <w:sz w:val="18"/>
          <w:szCs w:val="18"/>
        </w:rPr>
        <w:t>9.1. Картон наставника</w:t>
      </w:r>
    </w:p>
    <w:p w14:paraId="21DEB36C" w14:textId="77777777" w:rsidR="00765C2F" w:rsidRDefault="00765C2F" w:rsidP="00765C2F"/>
    <w:tbl>
      <w:tblPr>
        <w:tblStyle w:val="Koordinatnamreatabele"/>
        <w:tblW w:w="9918" w:type="dxa"/>
        <w:tblInd w:w="705" w:type="dxa"/>
        <w:tblLook w:val="04A0" w:firstRow="1" w:lastRow="0" w:firstColumn="1" w:lastColumn="0" w:noHBand="0" w:noVBand="1"/>
      </w:tblPr>
      <w:tblGrid>
        <w:gridCol w:w="477"/>
        <w:gridCol w:w="960"/>
        <w:gridCol w:w="118"/>
        <w:gridCol w:w="662"/>
        <w:gridCol w:w="559"/>
        <w:gridCol w:w="243"/>
        <w:gridCol w:w="588"/>
        <w:gridCol w:w="257"/>
        <w:gridCol w:w="236"/>
        <w:gridCol w:w="1132"/>
        <w:gridCol w:w="1321"/>
        <w:gridCol w:w="1007"/>
        <w:gridCol w:w="2358"/>
      </w:tblGrid>
      <w:tr w:rsidR="00765C2F" w14:paraId="0D7B9E10" w14:textId="77777777" w:rsidTr="00765C2F">
        <w:tc>
          <w:tcPr>
            <w:tcW w:w="3864" w:type="dxa"/>
            <w:gridSpan w:val="8"/>
          </w:tcPr>
          <w:p w14:paraId="7795FD7D" w14:textId="77777777" w:rsidR="00765C2F" w:rsidRPr="005206B4" w:rsidRDefault="00765C2F" w:rsidP="00935C41">
            <w:pPr>
              <w:rPr>
                <w:sz w:val="16"/>
                <w:szCs w:val="16"/>
              </w:rPr>
            </w:pPr>
            <w:r w:rsidRPr="005206B4">
              <w:rPr>
                <w:b/>
                <w:bCs/>
                <w:sz w:val="16"/>
                <w:szCs w:val="16"/>
                <w:lang w:val="sr-Cyrl-RS"/>
              </w:rPr>
              <w:t xml:space="preserve">Име и презиме </w:t>
            </w:r>
          </w:p>
        </w:tc>
        <w:tc>
          <w:tcPr>
            <w:tcW w:w="6054" w:type="dxa"/>
            <w:gridSpan w:val="5"/>
            <w:shd w:val="clear" w:color="auto" w:fill="D9D9D9" w:themeFill="background1" w:themeFillShade="D9"/>
          </w:tcPr>
          <w:p w14:paraId="502A9AA5" w14:textId="77777777" w:rsidR="00765C2F" w:rsidRPr="00765C2F" w:rsidRDefault="00765C2F" w:rsidP="00935C41">
            <w:pPr>
              <w:rPr>
                <w:b/>
                <w:bCs/>
                <w:sz w:val="16"/>
                <w:szCs w:val="16"/>
              </w:rPr>
            </w:pPr>
            <w:r w:rsidRPr="00765C2F">
              <w:rPr>
                <w:b/>
                <w:bCs/>
                <w:sz w:val="16"/>
                <w:szCs w:val="16"/>
                <w:lang w:val="sr-Cyrl-RS"/>
              </w:rPr>
              <w:t>Сања Дугоњић</w:t>
            </w:r>
          </w:p>
        </w:tc>
      </w:tr>
      <w:tr w:rsidR="00765C2F" w14:paraId="6A889A33" w14:textId="77777777" w:rsidTr="00765C2F">
        <w:tc>
          <w:tcPr>
            <w:tcW w:w="3864" w:type="dxa"/>
            <w:gridSpan w:val="8"/>
          </w:tcPr>
          <w:p w14:paraId="5A6B716D" w14:textId="77777777" w:rsidR="00765C2F" w:rsidRPr="005206B4" w:rsidRDefault="00765C2F" w:rsidP="00935C41">
            <w:pPr>
              <w:rPr>
                <w:sz w:val="16"/>
                <w:szCs w:val="16"/>
              </w:rPr>
            </w:pPr>
            <w:r w:rsidRPr="005206B4">
              <w:rPr>
                <w:b/>
                <w:bCs/>
                <w:sz w:val="16"/>
                <w:szCs w:val="16"/>
                <w:lang w:val="sr-Cyrl-RS"/>
              </w:rPr>
              <w:t>Звање</w:t>
            </w:r>
          </w:p>
        </w:tc>
        <w:tc>
          <w:tcPr>
            <w:tcW w:w="6054" w:type="dxa"/>
            <w:gridSpan w:val="5"/>
          </w:tcPr>
          <w:p w14:paraId="66EB437A" w14:textId="77777777" w:rsidR="00765C2F" w:rsidRPr="00B629CF" w:rsidRDefault="00765C2F" w:rsidP="00935C41">
            <w:pPr>
              <w:rPr>
                <w:sz w:val="16"/>
                <w:szCs w:val="16"/>
                <w:lang w:val="sr-Cyrl-RS"/>
              </w:rPr>
            </w:pPr>
            <w:r>
              <w:rPr>
                <w:sz w:val="16"/>
                <w:szCs w:val="16"/>
                <w:lang w:val="sr-Cyrl-RS"/>
              </w:rPr>
              <w:t>доцент</w:t>
            </w:r>
          </w:p>
        </w:tc>
      </w:tr>
      <w:tr w:rsidR="00765C2F" w14:paraId="00C0CAD3" w14:textId="77777777" w:rsidTr="00765C2F">
        <w:tc>
          <w:tcPr>
            <w:tcW w:w="3864" w:type="dxa"/>
            <w:gridSpan w:val="8"/>
          </w:tcPr>
          <w:p w14:paraId="15909289" w14:textId="77777777" w:rsidR="00765C2F" w:rsidRPr="00267D39" w:rsidRDefault="00765C2F" w:rsidP="00935C41">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6054" w:type="dxa"/>
            <w:gridSpan w:val="5"/>
          </w:tcPr>
          <w:p w14:paraId="66525CD8" w14:textId="77777777" w:rsidR="00765C2F" w:rsidRPr="00B629CF" w:rsidRDefault="00765C2F" w:rsidP="00935C41">
            <w:pPr>
              <w:rPr>
                <w:sz w:val="16"/>
                <w:szCs w:val="16"/>
                <w:lang w:val="sr-Cyrl-RS"/>
              </w:rPr>
            </w:pPr>
            <w:r>
              <w:rPr>
                <w:sz w:val="16"/>
                <w:szCs w:val="16"/>
                <w:lang w:val="sr-Cyrl-RS"/>
              </w:rPr>
              <w:t>Војномедицинска академија, мај 1994.</w:t>
            </w:r>
          </w:p>
        </w:tc>
      </w:tr>
      <w:tr w:rsidR="00765C2F" w14:paraId="1AA43CFB" w14:textId="77777777" w:rsidTr="00765C2F">
        <w:tc>
          <w:tcPr>
            <w:tcW w:w="3864" w:type="dxa"/>
            <w:gridSpan w:val="8"/>
          </w:tcPr>
          <w:p w14:paraId="7F31B9E5" w14:textId="77777777" w:rsidR="00765C2F" w:rsidRPr="00267D39" w:rsidRDefault="00765C2F" w:rsidP="00935C41">
            <w:pPr>
              <w:rPr>
                <w:sz w:val="16"/>
                <w:szCs w:val="16"/>
              </w:rPr>
            </w:pPr>
            <w:r w:rsidRPr="00267D39">
              <w:rPr>
                <w:b/>
                <w:bCs/>
                <w:sz w:val="16"/>
                <w:szCs w:val="16"/>
                <w:lang w:val="sr-Cyrl-RS"/>
              </w:rPr>
              <w:t>Ужа научна односно уметничка област</w:t>
            </w:r>
          </w:p>
        </w:tc>
        <w:tc>
          <w:tcPr>
            <w:tcW w:w="6054" w:type="dxa"/>
            <w:gridSpan w:val="5"/>
          </w:tcPr>
          <w:p w14:paraId="31B57DB4" w14:textId="77777777" w:rsidR="00765C2F" w:rsidRPr="00B629CF" w:rsidRDefault="00765C2F" w:rsidP="00935C41">
            <w:pPr>
              <w:rPr>
                <w:sz w:val="16"/>
                <w:szCs w:val="16"/>
                <w:lang w:val="sr-Cyrl-RS"/>
              </w:rPr>
            </w:pPr>
            <w:r>
              <w:rPr>
                <w:sz w:val="16"/>
                <w:szCs w:val="16"/>
                <w:lang w:val="sr-Cyrl-RS"/>
              </w:rPr>
              <w:t>Нуклеарна медицина</w:t>
            </w:r>
          </w:p>
        </w:tc>
      </w:tr>
      <w:tr w:rsidR="00765C2F" w14:paraId="6704891A" w14:textId="77777777" w:rsidTr="00765C2F">
        <w:tc>
          <w:tcPr>
            <w:tcW w:w="9918" w:type="dxa"/>
            <w:gridSpan w:val="13"/>
          </w:tcPr>
          <w:p w14:paraId="29C433D0" w14:textId="77777777" w:rsidR="00765C2F" w:rsidRPr="00267D39" w:rsidRDefault="00765C2F" w:rsidP="00935C41">
            <w:pPr>
              <w:rPr>
                <w:b/>
                <w:bCs/>
                <w:sz w:val="16"/>
                <w:szCs w:val="16"/>
                <w:lang w:val="sr-Cyrl-RS"/>
              </w:rPr>
            </w:pPr>
            <w:r w:rsidRPr="00267D39">
              <w:rPr>
                <w:b/>
                <w:bCs/>
                <w:sz w:val="16"/>
                <w:szCs w:val="16"/>
                <w:lang w:val="sr-Cyrl-RS"/>
              </w:rPr>
              <w:t>Академска каријера</w:t>
            </w:r>
          </w:p>
        </w:tc>
      </w:tr>
      <w:tr w:rsidR="00765C2F" w14:paraId="4B4A6782" w14:textId="77777777" w:rsidTr="00765C2F">
        <w:tc>
          <w:tcPr>
            <w:tcW w:w="1437" w:type="dxa"/>
            <w:gridSpan w:val="2"/>
          </w:tcPr>
          <w:p w14:paraId="340CA2C8" w14:textId="77777777" w:rsidR="00765C2F" w:rsidRPr="00267D39" w:rsidRDefault="00765C2F" w:rsidP="00935C41">
            <w:pPr>
              <w:rPr>
                <w:sz w:val="16"/>
                <w:szCs w:val="16"/>
              </w:rPr>
            </w:pPr>
          </w:p>
        </w:tc>
        <w:tc>
          <w:tcPr>
            <w:tcW w:w="780" w:type="dxa"/>
            <w:gridSpan w:val="2"/>
          </w:tcPr>
          <w:p w14:paraId="63CDA18E" w14:textId="77777777" w:rsidR="00765C2F" w:rsidRPr="00267D39" w:rsidRDefault="00765C2F" w:rsidP="00935C41">
            <w:pPr>
              <w:rPr>
                <w:sz w:val="16"/>
                <w:szCs w:val="16"/>
                <w:lang w:val="sr-Cyrl-RS"/>
              </w:rPr>
            </w:pPr>
            <w:r>
              <w:rPr>
                <w:sz w:val="16"/>
                <w:szCs w:val="16"/>
                <w:lang w:val="sr-Cyrl-RS"/>
              </w:rPr>
              <w:t>Година</w:t>
            </w:r>
          </w:p>
        </w:tc>
        <w:tc>
          <w:tcPr>
            <w:tcW w:w="1883" w:type="dxa"/>
            <w:gridSpan w:val="5"/>
          </w:tcPr>
          <w:p w14:paraId="62BBA8B0" w14:textId="77777777" w:rsidR="00765C2F" w:rsidRPr="00267D39" w:rsidRDefault="00765C2F" w:rsidP="00935C41">
            <w:pPr>
              <w:rPr>
                <w:sz w:val="16"/>
                <w:szCs w:val="16"/>
              </w:rPr>
            </w:pPr>
            <w:r w:rsidRPr="005254B9">
              <w:rPr>
                <w:spacing w:val="-2"/>
                <w:sz w:val="16"/>
                <w:szCs w:val="16"/>
              </w:rPr>
              <w:t>Институција</w:t>
            </w:r>
          </w:p>
        </w:tc>
        <w:tc>
          <w:tcPr>
            <w:tcW w:w="2453" w:type="dxa"/>
            <w:gridSpan w:val="2"/>
          </w:tcPr>
          <w:p w14:paraId="54435B8D" w14:textId="77777777" w:rsidR="00765C2F" w:rsidRPr="00DD2092" w:rsidRDefault="00765C2F" w:rsidP="00935C41">
            <w:pPr>
              <w:rPr>
                <w:sz w:val="16"/>
                <w:szCs w:val="16"/>
                <w:lang w:val="sr-Cyrl-RS"/>
              </w:rPr>
            </w:pPr>
            <w:r w:rsidRPr="009F645B">
              <w:rPr>
                <w:sz w:val="16"/>
                <w:szCs w:val="16"/>
                <w:lang w:val="sr-Cyrl-RS"/>
              </w:rPr>
              <w:t>Научна или уметничка област</w:t>
            </w:r>
          </w:p>
        </w:tc>
        <w:tc>
          <w:tcPr>
            <w:tcW w:w="3365" w:type="dxa"/>
            <w:gridSpan w:val="2"/>
          </w:tcPr>
          <w:p w14:paraId="371C147A" w14:textId="77777777" w:rsidR="00765C2F" w:rsidRPr="00267D39" w:rsidRDefault="00765C2F" w:rsidP="00935C41">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765C2F" w14:paraId="5A90AA74" w14:textId="77777777" w:rsidTr="00765C2F">
        <w:tc>
          <w:tcPr>
            <w:tcW w:w="1437" w:type="dxa"/>
            <w:gridSpan w:val="2"/>
          </w:tcPr>
          <w:p w14:paraId="0071C23E" w14:textId="77777777" w:rsidR="00765C2F" w:rsidRDefault="00765C2F" w:rsidP="00935C41">
            <w:pPr>
              <w:rPr>
                <w:spacing w:val="-2"/>
                <w:sz w:val="16"/>
                <w:szCs w:val="16"/>
                <w:lang w:val="sr-Cyrl-RS"/>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p w14:paraId="27357A19" w14:textId="77777777" w:rsidR="00765C2F" w:rsidRPr="009F645B" w:rsidRDefault="00765C2F" w:rsidP="00935C41">
            <w:pPr>
              <w:rPr>
                <w:sz w:val="16"/>
                <w:szCs w:val="16"/>
                <w:lang w:val="sr-Cyrl-RS"/>
              </w:rPr>
            </w:pPr>
          </w:p>
        </w:tc>
        <w:tc>
          <w:tcPr>
            <w:tcW w:w="780" w:type="dxa"/>
            <w:gridSpan w:val="2"/>
          </w:tcPr>
          <w:p w14:paraId="4999E60D" w14:textId="77777777" w:rsidR="00765C2F" w:rsidRDefault="00765C2F" w:rsidP="00935C41">
            <w:pPr>
              <w:rPr>
                <w:sz w:val="16"/>
                <w:szCs w:val="16"/>
                <w:lang w:val="sr-Cyrl-RS"/>
              </w:rPr>
            </w:pPr>
            <w:r>
              <w:rPr>
                <w:sz w:val="16"/>
                <w:szCs w:val="16"/>
                <w:lang w:val="sr-Cyrl-RS"/>
              </w:rPr>
              <w:t>2021.</w:t>
            </w:r>
          </w:p>
        </w:tc>
        <w:tc>
          <w:tcPr>
            <w:tcW w:w="1883" w:type="dxa"/>
            <w:gridSpan w:val="5"/>
          </w:tcPr>
          <w:p w14:paraId="301B6551" w14:textId="77777777" w:rsidR="00765C2F" w:rsidRPr="00C81B08" w:rsidRDefault="00765C2F" w:rsidP="00935C41">
            <w:pPr>
              <w:rPr>
                <w:sz w:val="16"/>
                <w:szCs w:val="16"/>
              </w:rPr>
            </w:pPr>
            <w:r w:rsidRPr="00C81B08">
              <w:rPr>
                <w:sz w:val="16"/>
                <w:szCs w:val="16"/>
              </w:rPr>
              <w:t>Медицински факултет ВМА УО</w:t>
            </w:r>
          </w:p>
        </w:tc>
        <w:tc>
          <w:tcPr>
            <w:tcW w:w="2453" w:type="dxa"/>
            <w:gridSpan w:val="2"/>
          </w:tcPr>
          <w:p w14:paraId="260A9577" w14:textId="77777777" w:rsidR="00765C2F" w:rsidRDefault="00765C2F" w:rsidP="00935C41">
            <w:pPr>
              <w:rPr>
                <w:sz w:val="16"/>
                <w:szCs w:val="16"/>
                <w:lang w:val="sr-Cyrl-RS"/>
              </w:rPr>
            </w:pPr>
            <w:r>
              <w:rPr>
                <w:sz w:val="16"/>
                <w:szCs w:val="16"/>
                <w:lang w:val="sr-Cyrl-RS"/>
              </w:rPr>
              <w:t>Медицина</w:t>
            </w:r>
          </w:p>
        </w:tc>
        <w:tc>
          <w:tcPr>
            <w:tcW w:w="3365" w:type="dxa"/>
            <w:gridSpan w:val="2"/>
          </w:tcPr>
          <w:p w14:paraId="7F14C32E" w14:textId="77777777" w:rsidR="00765C2F" w:rsidRDefault="00765C2F" w:rsidP="00935C41">
            <w:pPr>
              <w:rPr>
                <w:sz w:val="16"/>
                <w:szCs w:val="16"/>
                <w:lang w:val="sr-Cyrl-RS"/>
              </w:rPr>
            </w:pPr>
            <w:r>
              <w:rPr>
                <w:sz w:val="16"/>
                <w:szCs w:val="16"/>
                <w:lang w:val="sr-Cyrl-RS"/>
              </w:rPr>
              <w:t>Нуклеарна медицина</w:t>
            </w:r>
          </w:p>
        </w:tc>
      </w:tr>
      <w:tr w:rsidR="00765C2F" w14:paraId="46B7C454" w14:textId="77777777" w:rsidTr="00765C2F">
        <w:tc>
          <w:tcPr>
            <w:tcW w:w="1437" w:type="dxa"/>
            <w:gridSpan w:val="2"/>
          </w:tcPr>
          <w:p w14:paraId="7AE80FF6" w14:textId="77777777" w:rsidR="00765C2F" w:rsidRPr="00267D39" w:rsidRDefault="00765C2F" w:rsidP="00935C41">
            <w:pPr>
              <w:rPr>
                <w:sz w:val="16"/>
                <w:szCs w:val="16"/>
              </w:rPr>
            </w:pPr>
            <w:r w:rsidRPr="005254B9">
              <w:rPr>
                <w:spacing w:val="-2"/>
                <w:sz w:val="16"/>
                <w:szCs w:val="16"/>
              </w:rPr>
              <w:t>Докторат</w:t>
            </w:r>
          </w:p>
        </w:tc>
        <w:tc>
          <w:tcPr>
            <w:tcW w:w="780" w:type="dxa"/>
            <w:gridSpan w:val="2"/>
          </w:tcPr>
          <w:p w14:paraId="33B938D1" w14:textId="77777777" w:rsidR="00765C2F" w:rsidRPr="00B629CF" w:rsidRDefault="00765C2F" w:rsidP="00935C41">
            <w:pPr>
              <w:rPr>
                <w:sz w:val="16"/>
                <w:szCs w:val="16"/>
                <w:lang w:val="sr-Cyrl-RS"/>
              </w:rPr>
            </w:pPr>
            <w:r>
              <w:rPr>
                <w:sz w:val="16"/>
                <w:szCs w:val="16"/>
                <w:lang w:val="sr-Cyrl-RS"/>
              </w:rPr>
              <w:t>2012.</w:t>
            </w:r>
          </w:p>
        </w:tc>
        <w:tc>
          <w:tcPr>
            <w:tcW w:w="1883" w:type="dxa"/>
            <w:gridSpan w:val="5"/>
          </w:tcPr>
          <w:p w14:paraId="63C58BDB" w14:textId="77777777" w:rsidR="00765C2F" w:rsidRPr="00267D39" w:rsidRDefault="00765C2F" w:rsidP="00935C41">
            <w:pPr>
              <w:rPr>
                <w:sz w:val="16"/>
                <w:szCs w:val="16"/>
              </w:rPr>
            </w:pPr>
            <w:r w:rsidRPr="00C81B08">
              <w:rPr>
                <w:sz w:val="16"/>
                <w:szCs w:val="16"/>
              </w:rPr>
              <w:t>ВМА УО</w:t>
            </w:r>
          </w:p>
        </w:tc>
        <w:tc>
          <w:tcPr>
            <w:tcW w:w="2453" w:type="dxa"/>
            <w:gridSpan w:val="2"/>
          </w:tcPr>
          <w:p w14:paraId="2C9339E9" w14:textId="77777777" w:rsidR="00765C2F" w:rsidRPr="00DD2092" w:rsidRDefault="00765C2F" w:rsidP="00935C41">
            <w:pPr>
              <w:rPr>
                <w:sz w:val="16"/>
                <w:szCs w:val="16"/>
                <w:lang w:val="sr-Cyrl-RS"/>
              </w:rPr>
            </w:pPr>
            <w:r>
              <w:rPr>
                <w:sz w:val="16"/>
                <w:szCs w:val="16"/>
                <w:lang w:val="sr-Cyrl-RS"/>
              </w:rPr>
              <w:t>Медицина</w:t>
            </w:r>
          </w:p>
        </w:tc>
        <w:tc>
          <w:tcPr>
            <w:tcW w:w="3365" w:type="dxa"/>
            <w:gridSpan w:val="2"/>
          </w:tcPr>
          <w:p w14:paraId="272161F5" w14:textId="77777777" w:rsidR="00765C2F" w:rsidRPr="00267D39" w:rsidRDefault="00765C2F" w:rsidP="00935C41">
            <w:pPr>
              <w:rPr>
                <w:sz w:val="16"/>
                <w:szCs w:val="16"/>
              </w:rPr>
            </w:pPr>
            <w:r>
              <w:rPr>
                <w:sz w:val="16"/>
                <w:szCs w:val="16"/>
                <w:lang w:val="sr-Cyrl-RS"/>
              </w:rPr>
              <w:t>Нуклеарна медицина</w:t>
            </w:r>
          </w:p>
        </w:tc>
      </w:tr>
      <w:tr w:rsidR="00765C2F" w14:paraId="6CF24ECC" w14:textId="77777777" w:rsidTr="00765C2F">
        <w:tc>
          <w:tcPr>
            <w:tcW w:w="1437" w:type="dxa"/>
            <w:gridSpan w:val="2"/>
          </w:tcPr>
          <w:p w14:paraId="12F39991" w14:textId="77777777" w:rsidR="00765C2F" w:rsidRPr="00267D39" w:rsidRDefault="00765C2F" w:rsidP="00935C41">
            <w:pPr>
              <w:rPr>
                <w:sz w:val="16"/>
                <w:szCs w:val="16"/>
              </w:rPr>
            </w:pPr>
            <w:r w:rsidRPr="005254B9">
              <w:rPr>
                <w:spacing w:val="-2"/>
                <w:sz w:val="16"/>
                <w:szCs w:val="16"/>
              </w:rPr>
              <w:t>Специјализација</w:t>
            </w:r>
          </w:p>
        </w:tc>
        <w:tc>
          <w:tcPr>
            <w:tcW w:w="780" w:type="dxa"/>
            <w:gridSpan w:val="2"/>
          </w:tcPr>
          <w:p w14:paraId="26571B5B" w14:textId="77777777" w:rsidR="00765C2F" w:rsidRPr="00B629CF" w:rsidRDefault="00765C2F" w:rsidP="00935C41">
            <w:pPr>
              <w:rPr>
                <w:sz w:val="16"/>
                <w:szCs w:val="16"/>
                <w:lang w:val="sr-Cyrl-RS"/>
              </w:rPr>
            </w:pPr>
            <w:r>
              <w:rPr>
                <w:sz w:val="16"/>
                <w:szCs w:val="16"/>
                <w:lang w:val="sr-Cyrl-RS"/>
              </w:rPr>
              <w:t>1993.</w:t>
            </w:r>
          </w:p>
        </w:tc>
        <w:tc>
          <w:tcPr>
            <w:tcW w:w="1883" w:type="dxa"/>
            <w:gridSpan w:val="5"/>
          </w:tcPr>
          <w:p w14:paraId="76C13711" w14:textId="77777777" w:rsidR="00765C2F" w:rsidRPr="004A3BAA" w:rsidRDefault="00765C2F" w:rsidP="00935C41">
            <w:pPr>
              <w:rPr>
                <w:sz w:val="16"/>
                <w:szCs w:val="16"/>
                <w:lang w:val="sr-Cyrl-RS"/>
              </w:rPr>
            </w:pPr>
            <w:r w:rsidRPr="00C81B08">
              <w:rPr>
                <w:sz w:val="16"/>
                <w:szCs w:val="16"/>
              </w:rPr>
              <w:t>ВМА УО</w:t>
            </w:r>
          </w:p>
        </w:tc>
        <w:tc>
          <w:tcPr>
            <w:tcW w:w="2453" w:type="dxa"/>
            <w:gridSpan w:val="2"/>
          </w:tcPr>
          <w:p w14:paraId="6D6A6C2D" w14:textId="77777777" w:rsidR="00765C2F" w:rsidRPr="00267D39" w:rsidRDefault="00765C2F" w:rsidP="00935C41">
            <w:pPr>
              <w:rPr>
                <w:sz w:val="16"/>
                <w:szCs w:val="16"/>
              </w:rPr>
            </w:pPr>
            <w:r>
              <w:rPr>
                <w:sz w:val="16"/>
                <w:szCs w:val="16"/>
                <w:lang w:val="sr-Cyrl-RS"/>
              </w:rPr>
              <w:t>Нуклеарна медицина</w:t>
            </w:r>
          </w:p>
        </w:tc>
        <w:tc>
          <w:tcPr>
            <w:tcW w:w="3365" w:type="dxa"/>
            <w:gridSpan w:val="2"/>
          </w:tcPr>
          <w:p w14:paraId="26C4F4DB" w14:textId="77777777" w:rsidR="00765C2F" w:rsidRPr="00267D39" w:rsidRDefault="00765C2F" w:rsidP="00935C41">
            <w:pPr>
              <w:rPr>
                <w:sz w:val="16"/>
                <w:szCs w:val="16"/>
              </w:rPr>
            </w:pPr>
            <w:r>
              <w:rPr>
                <w:sz w:val="16"/>
                <w:szCs w:val="16"/>
                <w:lang w:val="sr-Cyrl-RS"/>
              </w:rPr>
              <w:t>Нуклеарна медицина</w:t>
            </w:r>
          </w:p>
        </w:tc>
      </w:tr>
      <w:tr w:rsidR="00765C2F" w14:paraId="6C9956B5" w14:textId="77777777" w:rsidTr="00765C2F">
        <w:tc>
          <w:tcPr>
            <w:tcW w:w="1437" w:type="dxa"/>
            <w:gridSpan w:val="2"/>
          </w:tcPr>
          <w:p w14:paraId="26C5CEC3" w14:textId="77777777" w:rsidR="00765C2F" w:rsidRPr="00267D39" w:rsidRDefault="00765C2F" w:rsidP="00935C41">
            <w:pPr>
              <w:rPr>
                <w:sz w:val="16"/>
                <w:szCs w:val="16"/>
              </w:rPr>
            </w:pPr>
            <w:r w:rsidRPr="005254B9">
              <w:rPr>
                <w:spacing w:val="-2"/>
                <w:sz w:val="16"/>
                <w:szCs w:val="16"/>
              </w:rPr>
              <w:t>Магистратура</w:t>
            </w:r>
          </w:p>
        </w:tc>
        <w:tc>
          <w:tcPr>
            <w:tcW w:w="780" w:type="dxa"/>
            <w:gridSpan w:val="2"/>
          </w:tcPr>
          <w:p w14:paraId="0D99E2FD" w14:textId="77777777" w:rsidR="00765C2F" w:rsidRPr="00B629CF" w:rsidRDefault="00765C2F" w:rsidP="00935C41">
            <w:pPr>
              <w:rPr>
                <w:sz w:val="16"/>
                <w:szCs w:val="16"/>
                <w:lang w:val="sr-Cyrl-RS"/>
              </w:rPr>
            </w:pPr>
            <w:r>
              <w:rPr>
                <w:sz w:val="16"/>
                <w:szCs w:val="16"/>
                <w:lang w:val="sr-Cyrl-RS"/>
              </w:rPr>
              <w:t>2005.</w:t>
            </w:r>
          </w:p>
        </w:tc>
        <w:tc>
          <w:tcPr>
            <w:tcW w:w="1883" w:type="dxa"/>
            <w:gridSpan w:val="5"/>
          </w:tcPr>
          <w:p w14:paraId="63A5B6B6" w14:textId="77777777" w:rsidR="00765C2F" w:rsidRPr="00267D39" w:rsidRDefault="00765C2F" w:rsidP="00935C41">
            <w:pPr>
              <w:rPr>
                <w:sz w:val="16"/>
                <w:szCs w:val="16"/>
              </w:rPr>
            </w:pPr>
            <w:r w:rsidRPr="00C81B08">
              <w:rPr>
                <w:sz w:val="16"/>
                <w:szCs w:val="16"/>
              </w:rPr>
              <w:t>ВМА УО</w:t>
            </w:r>
          </w:p>
        </w:tc>
        <w:tc>
          <w:tcPr>
            <w:tcW w:w="2453" w:type="dxa"/>
            <w:gridSpan w:val="2"/>
          </w:tcPr>
          <w:p w14:paraId="675F43CC" w14:textId="77777777" w:rsidR="00765C2F" w:rsidRPr="00267D39" w:rsidRDefault="00765C2F" w:rsidP="00935C41">
            <w:pPr>
              <w:rPr>
                <w:sz w:val="16"/>
                <w:szCs w:val="16"/>
              </w:rPr>
            </w:pPr>
            <w:r>
              <w:rPr>
                <w:sz w:val="16"/>
                <w:szCs w:val="16"/>
                <w:lang w:val="sr-Cyrl-RS"/>
              </w:rPr>
              <w:t>Медицина</w:t>
            </w:r>
          </w:p>
        </w:tc>
        <w:tc>
          <w:tcPr>
            <w:tcW w:w="3365" w:type="dxa"/>
            <w:gridSpan w:val="2"/>
          </w:tcPr>
          <w:p w14:paraId="4CB8E796" w14:textId="77777777" w:rsidR="00765C2F" w:rsidRPr="00267D39" w:rsidRDefault="00765C2F" w:rsidP="00935C41">
            <w:pPr>
              <w:rPr>
                <w:sz w:val="16"/>
                <w:szCs w:val="16"/>
              </w:rPr>
            </w:pPr>
            <w:r>
              <w:rPr>
                <w:sz w:val="16"/>
                <w:szCs w:val="16"/>
                <w:lang w:val="sr-Cyrl-RS"/>
              </w:rPr>
              <w:t>Нуклеарна медицина</w:t>
            </w:r>
          </w:p>
        </w:tc>
      </w:tr>
      <w:tr w:rsidR="00765C2F" w14:paraId="7BF42679" w14:textId="77777777" w:rsidTr="00765C2F">
        <w:tc>
          <w:tcPr>
            <w:tcW w:w="1437" w:type="dxa"/>
            <w:gridSpan w:val="2"/>
          </w:tcPr>
          <w:p w14:paraId="51A04933" w14:textId="77777777" w:rsidR="00765C2F" w:rsidRPr="00267D39" w:rsidRDefault="00765C2F" w:rsidP="00935C41">
            <w:pPr>
              <w:rPr>
                <w:sz w:val="16"/>
                <w:szCs w:val="16"/>
              </w:rPr>
            </w:pPr>
            <w:r w:rsidRPr="005254B9">
              <w:rPr>
                <w:spacing w:val="-2"/>
                <w:sz w:val="16"/>
                <w:szCs w:val="16"/>
              </w:rPr>
              <w:t>Диплома</w:t>
            </w:r>
          </w:p>
        </w:tc>
        <w:tc>
          <w:tcPr>
            <w:tcW w:w="780" w:type="dxa"/>
            <w:gridSpan w:val="2"/>
          </w:tcPr>
          <w:p w14:paraId="0D2515A7" w14:textId="77777777" w:rsidR="00765C2F" w:rsidRPr="00B629CF" w:rsidRDefault="00765C2F" w:rsidP="00935C41">
            <w:pPr>
              <w:rPr>
                <w:sz w:val="16"/>
                <w:szCs w:val="16"/>
                <w:lang w:val="sr-Cyrl-RS"/>
              </w:rPr>
            </w:pPr>
            <w:r>
              <w:rPr>
                <w:sz w:val="16"/>
                <w:szCs w:val="16"/>
                <w:lang w:val="sr-Cyrl-RS"/>
              </w:rPr>
              <w:t>1988.</w:t>
            </w:r>
          </w:p>
        </w:tc>
        <w:tc>
          <w:tcPr>
            <w:tcW w:w="1883" w:type="dxa"/>
            <w:gridSpan w:val="5"/>
          </w:tcPr>
          <w:p w14:paraId="62BC5F43" w14:textId="77777777" w:rsidR="00765C2F" w:rsidRPr="00267D39" w:rsidRDefault="00765C2F" w:rsidP="00935C41">
            <w:pPr>
              <w:rPr>
                <w:sz w:val="16"/>
                <w:szCs w:val="16"/>
              </w:rPr>
            </w:pPr>
            <w:r w:rsidRPr="00444D49">
              <w:rPr>
                <w:sz w:val="14"/>
                <w:szCs w:val="14"/>
                <w:lang w:val="sr-Cyrl-RS"/>
              </w:rPr>
              <w:t xml:space="preserve">Медицински факултет Универзитета у </w:t>
            </w:r>
            <w:r>
              <w:rPr>
                <w:sz w:val="14"/>
                <w:szCs w:val="14"/>
                <w:lang w:val="sr-Cyrl-RS"/>
              </w:rPr>
              <w:t>Београду</w:t>
            </w:r>
          </w:p>
        </w:tc>
        <w:tc>
          <w:tcPr>
            <w:tcW w:w="2453" w:type="dxa"/>
            <w:gridSpan w:val="2"/>
          </w:tcPr>
          <w:p w14:paraId="6F9F84FF" w14:textId="77777777" w:rsidR="00765C2F" w:rsidRPr="00DD2092" w:rsidRDefault="00765C2F" w:rsidP="00935C41">
            <w:pPr>
              <w:rPr>
                <w:sz w:val="16"/>
                <w:szCs w:val="16"/>
                <w:lang w:val="sr-Cyrl-RS"/>
              </w:rPr>
            </w:pPr>
            <w:r>
              <w:rPr>
                <w:sz w:val="16"/>
                <w:szCs w:val="16"/>
                <w:lang w:val="sr-Cyrl-RS"/>
              </w:rPr>
              <w:t>Медицина</w:t>
            </w:r>
          </w:p>
        </w:tc>
        <w:tc>
          <w:tcPr>
            <w:tcW w:w="3365" w:type="dxa"/>
            <w:gridSpan w:val="2"/>
          </w:tcPr>
          <w:p w14:paraId="55BE2DE9" w14:textId="77777777" w:rsidR="00765C2F" w:rsidRPr="00267D39" w:rsidRDefault="00765C2F" w:rsidP="00935C41">
            <w:pPr>
              <w:rPr>
                <w:sz w:val="16"/>
                <w:szCs w:val="16"/>
              </w:rPr>
            </w:pPr>
          </w:p>
        </w:tc>
      </w:tr>
      <w:tr w:rsidR="00765C2F" w14:paraId="7EC9E242" w14:textId="77777777" w:rsidTr="00765C2F">
        <w:tc>
          <w:tcPr>
            <w:tcW w:w="9918" w:type="dxa"/>
            <w:gridSpan w:val="13"/>
          </w:tcPr>
          <w:p w14:paraId="6074E033" w14:textId="77777777" w:rsidR="00765C2F" w:rsidRPr="00267D39" w:rsidRDefault="00765C2F" w:rsidP="00935C41">
            <w:pPr>
              <w:rPr>
                <w:sz w:val="16"/>
                <w:szCs w:val="16"/>
              </w:rPr>
            </w:pPr>
          </w:p>
        </w:tc>
      </w:tr>
      <w:tr w:rsidR="00765C2F" w14:paraId="191A12EF" w14:textId="77777777" w:rsidTr="00765C2F">
        <w:tc>
          <w:tcPr>
            <w:tcW w:w="477" w:type="dxa"/>
          </w:tcPr>
          <w:p w14:paraId="21FA0719" w14:textId="77777777" w:rsidR="00765C2F" w:rsidRPr="00267D39" w:rsidRDefault="00765C2F" w:rsidP="00935C41">
            <w:pPr>
              <w:rPr>
                <w:sz w:val="16"/>
                <w:szCs w:val="16"/>
                <w:lang w:val="sr-Cyrl-RS"/>
              </w:rPr>
            </w:pPr>
            <w:r>
              <w:rPr>
                <w:sz w:val="16"/>
                <w:szCs w:val="16"/>
                <w:lang w:val="sr-Cyrl-RS"/>
              </w:rPr>
              <w:t>Р.Б.</w:t>
            </w:r>
          </w:p>
        </w:tc>
        <w:tc>
          <w:tcPr>
            <w:tcW w:w="1078" w:type="dxa"/>
            <w:gridSpan w:val="2"/>
          </w:tcPr>
          <w:p w14:paraId="0FEF0D25" w14:textId="77777777" w:rsidR="00765C2F" w:rsidRPr="00267D39" w:rsidRDefault="00765C2F" w:rsidP="00935C41">
            <w:pPr>
              <w:rPr>
                <w:sz w:val="16"/>
                <w:szCs w:val="16"/>
              </w:rPr>
            </w:pPr>
            <w:r w:rsidRPr="00EB7F13">
              <w:rPr>
                <w:sz w:val="16"/>
                <w:szCs w:val="16"/>
              </w:rPr>
              <w:t>Ознака предмета</w:t>
            </w:r>
          </w:p>
        </w:tc>
        <w:tc>
          <w:tcPr>
            <w:tcW w:w="2309" w:type="dxa"/>
            <w:gridSpan w:val="5"/>
          </w:tcPr>
          <w:p w14:paraId="60D80DB8" w14:textId="77777777" w:rsidR="00765C2F" w:rsidRPr="00267D39" w:rsidRDefault="00765C2F" w:rsidP="00935C41">
            <w:pPr>
              <w:rPr>
                <w:sz w:val="16"/>
                <w:szCs w:val="16"/>
              </w:rPr>
            </w:pPr>
            <w:r w:rsidRPr="00EB7F13">
              <w:rPr>
                <w:iCs/>
                <w:sz w:val="16"/>
                <w:szCs w:val="16"/>
              </w:rPr>
              <w:t>Назив предмета</w:t>
            </w:r>
            <w:r w:rsidRPr="00EB7F13">
              <w:rPr>
                <w:iCs/>
                <w:sz w:val="16"/>
                <w:szCs w:val="16"/>
                <w:lang w:val="sr-Cyrl-CS"/>
              </w:rPr>
              <w:t xml:space="preserve">     </w:t>
            </w:r>
          </w:p>
        </w:tc>
        <w:tc>
          <w:tcPr>
            <w:tcW w:w="1368" w:type="dxa"/>
            <w:gridSpan w:val="2"/>
          </w:tcPr>
          <w:p w14:paraId="5B933E68" w14:textId="77777777" w:rsidR="00765C2F" w:rsidRPr="00267D39" w:rsidRDefault="00765C2F" w:rsidP="00935C41">
            <w:pPr>
              <w:rPr>
                <w:sz w:val="16"/>
                <w:szCs w:val="16"/>
              </w:rPr>
            </w:pPr>
            <w:r w:rsidRPr="00EB7F13">
              <w:rPr>
                <w:sz w:val="16"/>
                <w:szCs w:val="16"/>
              </w:rPr>
              <w:t>Вид наставе</w:t>
            </w:r>
          </w:p>
        </w:tc>
        <w:tc>
          <w:tcPr>
            <w:tcW w:w="2328" w:type="dxa"/>
            <w:gridSpan w:val="2"/>
          </w:tcPr>
          <w:p w14:paraId="3ACE1192" w14:textId="77777777" w:rsidR="00765C2F" w:rsidRPr="00267D39" w:rsidRDefault="00765C2F" w:rsidP="00935C41">
            <w:pPr>
              <w:rPr>
                <w:sz w:val="16"/>
                <w:szCs w:val="16"/>
              </w:rPr>
            </w:pPr>
            <w:r w:rsidRPr="00EB7F13">
              <w:rPr>
                <w:iCs/>
                <w:sz w:val="16"/>
                <w:szCs w:val="16"/>
              </w:rPr>
              <w:t>Назив студијског програма</w:t>
            </w:r>
          </w:p>
        </w:tc>
        <w:tc>
          <w:tcPr>
            <w:tcW w:w="2358" w:type="dxa"/>
          </w:tcPr>
          <w:p w14:paraId="0E84D633" w14:textId="77777777" w:rsidR="00765C2F" w:rsidRPr="00267D39" w:rsidRDefault="00765C2F" w:rsidP="00935C41">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765C2F" w14:paraId="19DB98A5" w14:textId="77777777" w:rsidTr="00765C2F">
        <w:tc>
          <w:tcPr>
            <w:tcW w:w="477" w:type="dxa"/>
          </w:tcPr>
          <w:p w14:paraId="18551B57" w14:textId="77777777" w:rsidR="00765C2F" w:rsidRPr="00267D39" w:rsidRDefault="00765C2F" w:rsidP="00935C41">
            <w:pPr>
              <w:rPr>
                <w:sz w:val="16"/>
                <w:szCs w:val="16"/>
                <w:lang w:val="sr-Cyrl-RS"/>
              </w:rPr>
            </w:pPr>
            <w:r>
              <w:rPr>
                <w:sz w:val="16"/>
                <w:szCs w:val="16"/>
                <w:lang w:val="sr-Cyrl-RS"/>
              </w:rPr>
              <w:t>1.</w:t>
            </w:r>
          </w:p>
        </w:tc>
        <w:tc>
          <w:tcPr>
            <w:tcW w:w="1078" w:type="dxa"/>
            <w:gridSpan w:val="2"/>
          </w:tcPr>
          <w:p w14:paraId="14069B25" w14:textId="33D49790" w:rsidR="00765C2F" w:rsidRPr="006E07F7" w:rsidRDefault="00765C2F" w:rsidP="00935C41">
            <w:pPr>
              <w:rPr>
                <w:sz w:val="16"/>
                <w:szCs w:val="16"/>
                <w:lang w:val="sr-Latn-RS"/>
              </w:rPr>
            </w:pPr>
            <w:r>
              <w:rPr>
                <w:sz w:val="16"/>
                <w:szCs w:val="16"/>
                <w:lang w:val="sr-Cyrl-RS"/>
              </w:rPr>
              <w:t>20.НУМЕ03</w:t>
            </w:r>
          </w:p>
        </w:tc>
        <w:tc>
          <w:tcPr>
            <w:tcW w:w="2309" w:type="dxa"/>
            <w:gridSpan w:val="5"/>
          </w:tcPr>
          <w:p w14:paraId="5C7A994E" w14:textId="77777777" w:rsidR="00765C2F" w:rsidRPr="009E15CA" w:rsidRDefault="00765C2F" w:rsidP="00935C41">
            <w:pPr>
              <w:rPr>
                <w:sz w:val="16"/>
                <w:szCs w:val="16"/>
                <w:lang w:val="sr-Cyrl-RS"/>
              </w:rPr>
            </w:pPr>
            <w:r>
              <w:rPr>
                <w:sz w:val="16"/>
                <w:szCs w:val="16"/>
                <w:lang w:val="sr-Cyrl-RS"/>
              </w:rPr>
              <w:t>Нуклеарна медицина</w:t>
            </w:r>
          </w:p>
        </w:tc>
        <w:tc>
          <w:tcPr>
            <w:tcW w:w="1368" w:type="dxa"/>
            <w:gridSpan w:val="2"/>
          </w:tcPr>
          <w:p w14:paraId="66582E62" w14:textId="77777777" w:rsidR="00765C2F" w:rsidRPr="00D566B4" w:rsidRDefault="00765C2F" w:rsidP="00935C41">
            <w:pPr>
              <w:rPr>
                <w:sz w:val="16"/>
                <w:szCs w:val="16"/>
                <w:lang w:val="sr-Cyrl-RS"/>
              </w:rPr>
            </w:pPr>
            <w:r>
              <w:rPr>
                <w:sz w:val="16"/>
                <w:szCs w:val="16"/>
                <w:lang w:val="sr-Cyrl-RS"/>
              </w:rPr>
              <w:t>Предавања, вежбе</w:t>
            </w:r>
          </w:p>
        </w:tc>
        <w:tc>
          <w:tcPr>
            <w:tcW w:w="2328" w:type="dxa"/>
            <w:gridSpan w:val="2"/>
          </w:tcPr>
          <w:p w14:paraId="5FF858C4" w14:textId="77777777" w:rsidR="00765C2F" w:rsidRPr="000904BC" w:rsidRDefault="00765C2F" w:rsidP="00935C41">
            <w:pPr>
              <w:rPr>
                <w:sz w:val="16"/>
                <w:szCs w:val="16"/>
                <w:lang w:val="sr-Cyrl-RS"/>
              </w:rPr>
            </w:pPr>
            <w:r w:rsidRPr="00444D49">
              <w:rPr>
                <w:rFonts w:eastAsia="Arial"/>
                <w:sz w:val="14"/>
                <w:szCs w:val="14"/>
              </w:rPr>
              <w:t>Интегрисане академске студије</w:t>
            </w:r>
            <w:r>
              <w:rPr>
                <w:rFonts w:eastAsia="Arial"/>
                <w:sz w:val="14"/>
                <w:szCs w:val="14"/>
                <w:lang w:val="sr-Cyrl-RS"/>
              </w:rPr>
              <w:t xml:space="preserve"> медицине</w:t>
            </w:r>
          </w:p>
        </w:tc>
        <w:tc>
          <w:tcPr>
            <w:tcW w:w="2358" w:type="dxa"/>
          </w:tcPr>
          <w:p w14:paraId="55723802" w14:textId="77777777" w:rsidR="00765C2F" w:rsidRPr="000904BC" w:rsidRDefault="00765C2F" w:rsidP="00935C41">
            <w:pPr>
              <w:rPr>
                <w:sz w:val="16"/>
                <w:szCs w:val="16"/>
                <w:lang w:val="sr-Cyrl-RS"/>
              </w:rPr>
            </w:pPr>
            <w:r>
              <w:rPr>
                <w:sz w:val="16"/>
                <w:szCs w:val="16"/>
                <w:lang w:val="sr-Cyrl-RS"/>
              </w:rPr>
              <w:t>ИАСМ</w:t>
            </w:r>
          </w:p>
        </w:tc>
      </w:tr>
      <w:tr w:rsidR="00765C2F" w14:paraId="6B9802FE" w14:textId="77777777" w:rsidTr="00765C2F">
        <w:tc>
          <w:tcPr>
            <w:tcW w:w="9918" w:type="dxa"/>
            <w:gridSpan w:val="13"/>
          </w:tcPr>
          <w:p w14:paraId="187BA558" w14:textId="77777777" w:rsidR="00765C2F" w:rsidRDefault="00765C2F" w:rsidP="00935C41">
            <w:pPr>
              <w:rPr>
                <w:b/>
                <w:sz w:val="16"/>
                <w:szCs w:val="16"/>
                <w:lang w:val="sr-Cyrl-CS"/>
              </w:rPr>
            </w:pPr>
            <w:r w:rsidRPr="00EB7F13">
              <w:rPr>
                <w:b/>
                <w:sz w:val="16"/>
                <w:szCs w:val="16"/>
                <w:lang w:val="sr-Cyrl-CS"/>
              </w:rPr>
              <w:t>Репрезентативне референце (минимално 5 не више од 10)</w:t>
            </w:r>
          </w:p>
          <w:p w14:paraId="5A82EBAC" w14:textId="77777777" w:rsidR="00765C2F" w:rsidRPr="00267D39" w:rsidRDefault="00765C2F" w:rsidP="00935C41">
            <w:pPr>
              <w:rPr>
                <w:sz w:val="16"/>
                <w:szCs w:val="16"/>
              </w:rPr>
            </w:pPr>
          </w:p>
        </w:tc>
      </w:tr>
      <w:tr w:rsidR="00765C2F" w14:paraId="26A54A08" w14:textId="77777777" w:rsidTr="00765C2F">
        <w:tc>
          <w:tcPr>
            <w:tcW w:w="477" w:type="dxa"/>
          </w:tcPr>
          <w:p w14:paraId="41B7BE7D" w14:textId="77777777" w:rsidR="00765C2F" w:rsidRPr="00267D39" w:rsidRDefault="00765C2F" w:rsidP="00935C41">
            <w:pPr>
              <w:rPr>
                <w:sz w:val="16"/>
                <w:szCs w:val="16"/>
              </w:rPr>
            </w:pPr>
            <w:r>
              <w:rPr>
                <w:sz w:val="16"/>
                <w:szCs w:val="16"/>
                <w:lang w:val="sr-Cyrl-RS"/>
              </w:rPr>
              <w:t>1.</w:t>
            </w:r>
          </w:p>
        </w:tc>
        <w:tc>
          <w:tcPr>
            <w:tcW w:w="9441" w:type="dxa"/>
            <w:gridSpan w:val="12"/>
          </w:tcPr>
          <w:p w14:paraId="411390C2" w14:textId="77777777" w:rsidR="00765C2F" w:rsidRPr="00E02B2F" w:rsidRDefault="00765C2F" w:rsidP="00935C41">
            <w:pPr>
              <w:rPr>
                <w:sz w:val="16"/>
                <w:szCs w:val="16"/>
                <w:lang w:val="sr-Cyrl-RS"/>
              </w:rPr>
            </w:pPr>
            <w:r w:rsidRPr="00B629CF">
              <w:rPr>
                <w:sz w:val="16"/>
                <w:szCs w:val="16"/>
              </w:rPr>
              <w:t>Measurement properties of New Mobility Score to evaluate functional recovery in the elderly folowing total hip arthroplasty. Dragica Mitrović</w:t>
            </w:r>
            <w:r>
              <w:rPr>
                <w:sz w:val="16"/>
                <w:szCs w:val="16"/>
                <w:lang w:val="sr-Cyrl-RS"/>
              </w:rPr>
              <w:t>,</w:t>
            </w:r>
            <w:r w:rsidRPr="00B629CF">
              <w:rPr>
                <w:sz w:val="16"/>
                <w:szCs w:val="16"/>
              </w:rPr>
              <w:t xml:space="preserve"> Ljubica Konstantinović</w:t>
            </w:r>
            <w:r>
              <w:rPr>
                <w:sz w:val="16"/>
                <w:szCs w:val="16"/>
                <w:lang w:val="sr-Cyrl-RS"/>
              </w:rPr>
              <w:t>,</w:t>
            </w:r>
            <w:r w:rsidRPr="00B629CF">
              <w:rPr>
                <w:sz w:val="16"/>
                <w:szCs w:val="16"/>
              </w:rPr>
              <w:t xml:space="preserve"> Zoran Radojičić</w:t>
            </w:r>
            <w:r>
              <w:rPr>
                <w:sz w:val="16"/>
                <w:szCs w:val="16"/>
                <w:lang w:val="sr-Cyrl-RS"/>
              </w:rPr>
              <w:t>,</w:t>
            </w:r>
            <w:r w:rsidRPr="00B629CF">
              <w:rPr>
                <w:sz w:val="16"/>
                <w:szCs w:val="16"/>
              </w:rPr>
              <w:t xml:space="preserve"> Predrag Erceg</w:t>
            </w:r>
            <w:r>
              <w:rPr>
                <w:sz w:val="16"/>
                <w:szCs w:val="16"/>
                <w:lang w:val="sr-Cyrl-RS"/>
              </w:rPr>
              <w:t>,</w:t>
            </w:r>
            <w:r w:rsidRPr="00B629CF">
              <w:rPr>
                <w:sz w:val="16"/>
                <w:szCs w:val="16"/>
              </w:rPr>
              <w:t xml:space="preserve"> Ljiljana Milić</w:t>
            </w:r>
            <w:r>
              <w:rPr>
                <w:sz w:val="16"/>
                <w:szCs w:val="16"/>
                <w:lang w:val="sr-Cyrl-RS"/>
              </w:rPr>
              <w:t>,</w:t>
            </w:r>
            <w:r w:rsidRPr="00B629CF">
              <w:rPr>
                <w:sz w:val="16"/>
                <w:szCs w:val="16"/>
              </w:rPr>
              <w:t xml:space="preserve"> Vladica Ćuk</w:t>
            </w:r>
            <w:r>
              <w:rPr>
                <w:sz w:val="16"/>
                <w:szCs w:val="16"/>
                <w:lang w:val="sr-Cyrl-RS"/>
              </w:rPr>
              <w:t>,</w:t>
            </w:r>
            <w:r w:rsidRPr="00B629CF">
              <w:rPr>
                <w:sz w:val="16"/>
                <w:szCs w:val="16"/>
              </w:rPr>
              <w:t xml:space="preserve"> Jovan Juloski</w:t>
            </w:r>
            <w:r>
              <w:rPr>
                <w:sz w:val="16"/>
                <w:szCs w:val="16"/>
                <w:lang w:val="sr-Cyrl-RS"/>
              </w:rPr>
              <w:t>,</w:t>
            </w:r>
            <w:r w:rsidRPr="00B629CF">
              <w:rPr>
                <w:sz w:val="16"/>
                <w:szCs w:val="16"/>
              </w:rPr>
              <w:t xml:space="preserve"> Radosav Radulović</w:t>
            </w:r>
            <w:r>
              <w:rPr>
                <w:sz w:val="16"/>
                <w:szCs w:val="16"/>
                <w:lang w:val="sr-Cyrl-RS"/>
              </w:rPr>
              <w:t>,</w:t>
            </w:r>
            <w:r w:rsidRPr="00B629CF">
              <w:rPr>
                <w:sz w:val="16"/>
                <w:szCs w:val="16"/>
              </w:rPr>
              <w:t xml:space="preserve"> Vesna R. Jovanović</w:t>
            </w:r>
            <w:r>
              <w:rPr>
                <w:sz w:val="16"/>
                <w:szCs w:val="16"/>
                <w:lang w:val="sr-Cyrl-RS"/>
              </w:rPr>
              <w:t>,</w:t>
            </w:r>
            <w:r w:rsidRPr="00B629CF">
              <w:rPr>
                <w:sz w:val="16"/>
                <w:szCs w:val="16"/>
              </w:rPr>
              <w:t xml:space="preserve"> </w:t>
            </w:r>
            <w:r w:rsidRPr="00A7149C">
              <w:rPr>
                <w:b/>
                <w:bCs/>
                <w:sz w:val="16"/>
                <w:szCs w:val="16"/>
              </w:rPr>
              <w:t>Sanja Dugonjić</w:t>
            </w:r>
            <w:r w:rsidRPr="00B629CF">
              <w:rPr>
                <w:sz w:val="16"/>
                <w:szCs w:val="16"/>
              </w:rPr>
              <w:t>. Srp Arh Celok Lek. 2022 Jan-Feb;150</w:t>
            </w:r>
            <w:r>
              <w:rPr>
                <w:sz w:val="16"/>
                <w:szCs w:val="16"/>
                <w:lang w:val="sr-Cyrl-RS"/>
              </w:rPr>
              <w:t xml:space="preserve"> </w:t>
            </w:r>
            <w:r w:rsidRPr="00B629CF">
              <w:rPr>
                <w:sz w:val="16"/>
                <w:szCs w:val="16"/>
              </w:rPr>
              <w:t xml:space="preserve">(1-2):64-70. </w:t>
            </w:r>
          </w:p>
        </w:tc>
      </w:tr>
      <w:tr w:rsidR="00765C2F" w14:paraId="0CD7064B" w14:textId="77777777" w:rsidTr="00765C2F">
        <w:tc>
          <w:tcPr>
            <w:tcW w:w="477" w:type="dxa"/>
          </w:tcPr>
          <w:p w14:paraId="2E15C96F" w14:textId="77777777" w:rsidR="00765C2F" w:rsidRPr="00267D39" w:rsidRDefault="00765C2F" w:rsidP="00935C41">
            <w:pPr>
              <w:rPr>
                <w:sz w:val="16"/>
                <w:szCs w:val="16"/>
              </w:rPr>
            </w:pPr>
            <w:r>
              <w:rPr>
                <w:sz w:val="16"/>
                <w:szCs w:val="16"/>
                <w:lang w:val="sr-Cyrl-RS"/>
              </w:rPr>
              <w:t>2.</w:t>
            </w:r>
          </w:p>
        </w:tc>
        <w:tc>
          <w:tcPr>
            <w:tcW w:w="9441" w:type="dxa"/>
            <w:gridSpan w:val="12"/>
          </w:tcPr>
          <w:p w14:paraId="14DD6777" w14:textId="77777777" w:rsidR="00765C2F" w:rsidRPr="00267D39" w:rsidRDefault="00765C2F" w:rsidP="00935C41">
            <w:pPr>
              <w:rPr>
                <w:sz w:val="16"/>
                <w:szCs w:val="16"/>
              </w:rPr>
            </w:pPr>
            <w:r w:rsidRPr="00E02B2F">
              <w:rPr>
                <w:sz w:val="16"/>
                <w:szCs w:val="16"/>
              </w:rPr>
              <w:t xml:space="preserve">Kochovska MZ, Jokic VS, Majstorov V, </w:t>
            </w:r>
            <w:r w:rsidRPr="00A7149C">
              <w:rPr>
                <w:b/>
                <w:bCs/>
                <w:sz w:val="16"/>
                <w:szCs w:val="16"/>
              </w:rPr>
              <w:t>Dugonjic S</w:t>
            </w:r>
            <w:r w:rsidRPr="00E02B2F">
              <w:rPr>
                <w:sz w:val="16"/>
                <w:szCs w:val="16"/>
              </w:rPr>
              <w:t xml:space="preserve">. Estimated Dose to Family Members of Patients Treated with Radioiodine. Radiat Prot Dosimetry, Volume 174, Issue 2, April 2017, Pages 250–254. </w:t>
            </w:r>
          </w:p>
        </w:tc>
      </w:tr>
      <w:tr w:rsidR="00765C2F" w14:paraId="10E2186D" w14:textId="77777777" w:rsidTr="00765C2F">
        <w:tc>
          <w:tcPr>
            <w:tcW w:w="477" w:type="dxa"/>
          </w:tcPr>
          <w:p w14:paraId="3019185B" w14:textId="77777777" w:rsidR="00765C2F" w:rsidRPr="00267D39" w:rsidRDefault="00765C2F" w:rsidP="00935C41">
            <w:pPr>
              <w:rPr>
                <w:sz w:val="16"/>
                <w:szCs w:val="16"/>
              </w:rPr>
            </w:pPr>
            <w:r>
              <w:rPr>
                <w:sz w:val="16"/>
                <w:szCs w:val="16"/>
                <w:lang w:val="sr-Cyrl-RS"/>
              </w:rPr>
              <w:t>3.</w:t>
            </w:r>
          </w:p>
        </w:tc>
        <w:tc>
          <w:tcPr>
            <w:tcW w:w="9441" w:type="dxa"/>
            <w:gridSpan w:val="12"/>
          </w:tcPr>
          <w:p w14:paraId="4DC81BDF" w14:textId="77777777" w:rsidR="00765C2F" w:rsidRPr="00E02B2F" w:rsidRDefault="00765C2F" w:rsidP="00935C41">
            <w:pPr>
              <w:rPr>
                <w:sz w:val="16"/>
                <w:szCs w:val="16"/>
                <w:lang w:val="sr-Cyrl-RS"/>
              </w:rPr>
            </w:pPr>
            <w:r w:rsidRPr="00E02B2F">
              <w:rPr>
                <w:sz w:val="16"/>
                <w:szCs w:val="16"/>
              </w:rPr>
              <w:t xml:space="preserve">Dara Stefanović, Milan Petrović, </w:t>
            </w:r>
            <w:r w:rsidRPr="00A7149C">
              <w:rPr>
                <w:b/>
                <w:bCs/>
                <w:sz w:val="16"/>
                <w:szCs w:val="16"/>
              </w:rPr>
              <w:t>Sanja Dugonjić</w:t>
            </w:r>
            <w:r w:rsidRPr="00E02B2F">
              <w:rPr>
                <w:sz w:val="16"/>
                <w:szCs w:val="16"/>
              </w:rPr>
              <w:t>. The accuracy of ultrasonography for detection for detection of enlaged parathyroid glands in patients with different forms of hyperparathyroidism. Vojnosanitetski pregled (2019); Online First January, 2019. UDC: DOI: https://doi.org/10.2298/VSP181225015S, ISSN 0042-8450</w:t>
            </w:r>
          </w:p>
        </w:tc>
      </w:tr>
      <w:tr w:rsidR="00765C2F" w14:paraId="27F70B3A" w14:textId="77777777" w:rsidTr="00765C2F">
        <w:tc>
          <w:tcPr>
            <w:tcW w:w="477" w:type="dxa"/>
          </w:tcPr>
          <w:p w14:paraId="4CCFBBFA" w14:textId="77777777" w:rsidR="00765C2F" w:rsidRPr="00267D39" w:rsidRDefault="00765C2F" w:rsidP="00935C41">
            <w:pPr>
              <w:rPr>
                <w:sz w:val="16"/>
                <w:szCs w:val="16"/>
              </w:rPr>
            </w:pPr>
            <w:r>
              <w:rPr>
                <w:sz w:val="16"/>
                <w:szCs w:val="16"/>
                <w:lang w:val="sr-Cyrl-RS"/>
              </w:rPr>
              <w:t>4.</w:t>
            </w:r>
          </w:p>
        </w:tc>
        <w:tc>
          <w:tcPr>
            <w:tcW w:w="9441" w:type="dxa"/>
            <w:gridSpan w:val="12"/>
          </w:tcPr>
          <w:p w14:paraId="586B505E" w14:textId="77777777" w:rsidR="00765C2F" w:rsidRPr="00E02B2F" w:rsidRDefault="00765C2F" w:rsidP="00935C41">
            <w:pPr>
              <w:rPr>
                <w:sz w:val="16"/>
                <w:szCs w:val="16"/>
                <w:lang w:val="sr-Cyrl-RS"/>
              </w:rPr>
            </w:pPr>
            <w:r w:rsidRPr="00A7149C">
              <w:rPr>
                <w:b/>
                <w:bCs/>
                <w:sz w:val="16"/>
                <w:szCs w:val="16"/>
              </w:rPr>
              <w:t>Sanja Dugonjić,</w:t>
            </w:r>
            <w:r w:rsidRPr="00E02B2F">
              <w:rPr>
                <w:sz w:val="16"/>
                <w:szCs w:val="16"/>
              </w:rPr>
              <w:t xml:space="preserve"> Marija Šišić, Marija Radulović, Boris Ajdinović. Positive 99mTc-MIBI and the subtraction parathyroid scan are related to intact parathyroid hormone but not to total plasma calcium in primary hyperparathyroidism. Hell J Nucl Med 2017; 20(1): 46-50. </w:t>
            </w:r>
          </w:p>
        </w:tc>
      </w:tr>
      <w:tr w:rsidR="00765C2F" w14:paraId="5E3BE1F4" w14:textId="77777777" w:rsidTr="00765C2F">
        <w:tc>
          <w:tcPr>
            <w:tcW w:w="477" w:type="dxa"/>
          </w:tcPr>
          <w:p w14:paraId="4B768B2F" w14:textId="77777777" w:rsidR="00765C2F" w:rsidRPr="00267D39" w:rsidRDefault="00765C2F" w:rsidP="00935C41">
            <w:pPr>
              <w:rPr>
                <w:sz w:val="16"/>
                <w:szCs w:val="16"/>
              </w:rPr>
            </w:pPr>
            <w:r>
              <w:rPr>
                <w:sz w:val="16"/>
                <w:szCs w:val="16"/>
                <w:lang w:val="sr-Cyrl-RS"/>
              </w:rPr>
              <w:t>5.</w:t>
            </w:r>
          </w:p>
        </w:tc>
        <w:tc>
          <w:tcPr>
            <w:tcW w:w="9441" w:type="dxa"/>
            <w:gridSpan w:val="12"/>
          </w:tcPr>
          <w:p w14:paraId="1DC65F1F" w14:textId="77777777" w:rsidR="00765C2F" w:rsidRPr="00786441" w:rsidRDefault="00765C2F" w:rsidP="00935C41">
            <w:pPr>
              <w:rPr>
                <w:sz w:val="16"/>
                <w:szCs w:val="16"/>
                <w:lang w:val="sr-Cyrl-RS"/>
              </w:rPr>
            </w:pPr>
            <w:r w:rsidRPr="00786441">
              <w:rPr>
                <w:sz w:val="16"/>
                <w:szCs w:val="16"/>
              </w:rPr>
              <w:t xml:space="preserve">Biljana Bazić-Đorović, Marija Radulović , Marija Šišić, Ljiljana Jauković, </w:t>
            </w:r>
            <w:r w:rsidRPr="00A7149C">
              <w:rPr>
                <w:b/>
                <w:bCs/>
                <w:sz w:val="16"/>
                <w:szCs w:val="16"/>
              </w:rPr>
              <w:t>Sanja Dugonjić</w:t>
            </w:r>
            <w:r w:rsidRPr="00786441">
              <w:rPr>
                <w:sz w:val="16"/>
                <w:szCs w:val="16"/>
              </w:rPr>
              <w:t xml:space="preserve">, Zoran Janković, Dragan Pucar, Slobodanka Beatović, Zoran Janković, Zoran Krstić, Boris Ajdinović. Technetium-99m-dimercaptosuccinic acid renal scintigraphy can guide clinical management in congenital hydronephrosis. Hell J Nucl Med 2017; 20 (3) Suppl:114-122. </w:t>
            </w:r>
          </w:p>
        </w:tc>
      </w:tr>
      <w:tr w:rsidR="00765C2F" w14:paraId="7B892F1E" w14:textId="77777777" w:rsidTr="00765C2F">
        <w:tc>
          <w:tcPr>
            <w:tcW w:w="477" w:type="dxa"/>
          </w:tcPr>
          <w:p w14:paraId="3A584899" w14:textId="77777777" w:rsidR="00765C2F" w:rsidRPr="00267D39" w:rsidRDefault="00765C2F" w:rsidP="00935C41">
            <w:pPr>
              <w:rPr>
                <w:sz w:val="16"/>
                <w:szCs w:val="16"/>
              </w:rPr>
            </w:pPr>
            <w:r>
              <w:rPr>
                <w:sz w:val="16"/>
                <w:szCs w:val="16"/>
                <w:lang w:val="sr-Cyrl-RS"/>
              </w:rPr>
              <w:t>6.</w:t>
            </w:r>
          </w:p>
        </w:tc>
        <w:tc>
          <w:tcPr>
            <w:tcW w:w="9441" w:type="dxa"/>
            <w:gridSpan w:val="12"/>
          </w:tcPr>
          <w:p w14:paraId="67E5F231" w14:textId="77777777" w:rsidR="00765C2F" w:rsidRPr="00267D39" w:rsidRDefault="00765C2F" w:rsidP="00935C41">
            <w:pPr>
              <w:rPr>
                <w:sz w:val="16"/>
                <w:szCs w:val="16"/>
              </w:rPr>
            </w:pPr>
            <w:r w:rsidRPr="00786441">
              <w:rPr>
                <w:sz w:val="16"/>
                <w:szCs w:val="16"/>
              </w:rPr>
              <w:t xml:space="preserve">Dragan Pucar, Zoran Janković, Zoran Baščarević, Srđan Starčević, Milica Čizmić, Marija Radulović, Marija Šišić, </w:t>
            </w:r>
            <w:r w:rsidRPr="00A7149C">
              <w:rPr>
                <w:b/>
                <w:bCs/>
                <w:sz w:val="16"/>
                <w:szCs w:val="16"/>
              </w:rPr>
              <w:t>Sanja Dugonjić</w:t>
            </w:r>
            <w:r w:rsidRPr="00786441">
              <w:rPr>
                <w:sz w:val="16"/>
                <w:szCs w:val="16"/>
              </w:rPr>
              <w:t>, Ljiljana Jauković, Boris Ajdinović. Combined 99mTc-MDP bone scintigraphy and 99mTc-ciprofloxacin scintigraphy in differentiation of hip and knee prosthesis aseptic loosening and infection: Preliminary study. Vojnosanit Pregl 2017; 74(7): 666–671.</w:t>
            </w:r>
          </w:p>
        </w:tc>
      </w:tr>
      <w:tr w:rsidR="00765C2F" w14:paraId="2F261A44" w14:textId="77777777" w:rsidTr="00765C2F">
        <w:tc>
          <w:tcPr>
            <w:tcW w:w="477" w:type="dxa"/>
          </w:tcPr>
          <w:p w14:paraId="58E192A0" w14:textId="77777777" w:rsidR="00765C2F" w:rsidRPr="00267D39" w:rsidRDefault="00765C2F" w:rsidP="00935C41">
            <w:pPr>
              <w:rPr>
                <w:sz w:val="16"/>
                <w:szCs w:val="16"/>
              </w:rPr>
            </w:pPr>
            <w:r>
              <w:rPr>
                <w:sz w:val="16"/>
                <w:szCs w:val="16"/>
                <w:lang w:val="sr-Cyrl-RS"/>
              </w:rPr>
              <w:t>7.</w:t>
            </w:r>
          </w:p>
        </w:tc>
        <w:tc>
          <w:tcPr>
            <w:tcW w:w="9441" w:type="dxa"/>
            <w:gridSpan w:val="12"/>
          </w:tcPr>
          <w:p w14:paraId="60C2E05C" w14:textId="77777777" w:rsidR="00765C2F" w:rsidRPr="00267D39" w:rsidRDefault="00765C2F" w:rsidP="00935C41">
            <w:pPr>
              <w:rPr>
                <w:sz w:val="16"/>
                <w:szCs w:val="16"/>
              </w:rPr>
            </w:pPr>
            <w:r w:rsidRPr="00786441">
              <w:rPr>
                <w:sz w:val="16"/>
                <w:szCs w:val="16"/>
              </w:rPr>
              <w:t xml:space="preserve">Branka Djurović, Slavica Radjen, Mirjana Radenković, Tamara Dragović, Željka Tatomirović, Negovan Ivanković, Djordje Vukmirović, </w:t>
            </w:r>
            <w:r w:rsidRPr="00A7149C">
              <w:rPr>
                <w:b/>
                <w:bCs/>
                <w:sz w:val="16"/>
                <w:szCs w:val="16"/>
              </w:rPr>
              <w:t>Sanja Dugonjić</w:t>
            </w:r>
            <w:r w:rsidRPr="00786441">
              <w:rPr>
                <w:sz w:val="16"/>
                <w:szCs w:val="16"/>
              </w:rPr>
              <w:t xml:space="preserve">. Chernobyl and Fukushima nuclear accidents: What have we learned and what have we done Vojnosanit Pregl. 2016; 73(5): 484–490. </w:t>
            </w:r>
          </w:p>
        </w:tc>
      </w:tr>
      <w:tr w:rsidR="00765C2F" w14:paraId="3D34D229" w14:textId="77777777" w:rsidTr="00765C2F">
        <w:tc>
          <w:tcPr>
            <w:tcW w:w="477" w:type="dxa"/>
          </w:tcPr>
          <w:p w14:paraId="63CA6B4F" w14:textId="77777777" w:rsidR="00765C2F" w:rsidRPr="00267D39" w:rsidRDefault="00765C2F" w:rsidP="00935C41">
            <w:pPr>
              <w:rPr>
                <w:sz w:val="16"/>
                <w:szCs w:val="16"/>
              </w:rPr>
            </w:pPr>
            <w:r>
              <w:rPr>
                <w:sz w:val="16"/>
                <w:szCs w:val="16"/>
                <w:lang w:val="sr-Cyrl-RS"/>
              </w:rPr>
              <w:t>8.</w:t>
            </w:r>
          </w:p>
        </w:tc>
        <w:tc>
          <w:tcPr>
            <w:tcW w:w="9441" w:type="dxa"/>
            <w:gridSpan w:val="12"/>
          </w:tcPr>
          <w:p w14:paraId="67838FE9" w14:textId="77777777" w:rsidR="00765C2F" w:rsidRPr="00267D39" w:rsidRDefault="00765C2F" w:rsidP="00935C41">
            <w:pPr>
              <w:rPr>
                <w:sz w:val="16"/>
                <w:szCs w:val="16"/>
              </w:rPr>
            </w:pPr>
            <w:r w:rsidRPr="00A7149C">
              <w:rPr>
                <w:b/>
                <w:bCs/>
                <w:sz w:val="16"/>
                <w:szCs w:val="16"/>
              </w:rPr>
              <w:t>Dugonjić S</w:t>
            </w:r>
            <w:r w:rsidRPr="00786441">
              <w:rPr>
                <w:sz w:val="16"/>
                <w:szCs w:val="16"/>
              </w:rPr>
              <w:t>, Stefanović D, Đurović B, Spasić-Jokić V, Ajdinović B. Evaluation of diagnostic parameters from parotid and submandibular dynamic salivary glands scintigraphy and unstimulated sialometry in Sjogren's syndrome. Hell J Nucl Med. 2014;17(2):116-22.</w:t>
            </w:r>
          </w:p>
        </w:tc>
      </w:tr>
      <w:tr w:rsidR="00765C2F" w14:paraId="58E13935" w14:textId="77777777" w:rsidTr="00765C2F">
        <w:tc>
          <w:tcPr>
            <w:tcW w:w="477" w:type="dxa"/>
          </w:tcPr>
          <w:p w14:paraId="2E6F33AE" w14:textId="77777777" w:rsidR="00765C2F" w:rsidRPr="00267D39" w:rsidRDefault="00765C2F" w:rsidP="00935C41">
            <w:pPr>
              <w:rPr>
                <w:sz w:val="16"/>
                <w:szCs w:val="16"/>
              </w:rPr>
            </w:pPr>
            <w:r>
              <w:rPr>
                <w:sz w:val="16"/>
                <w:szCs w:val="16"/>
                <w:lang w:val="sr-Cyrl-RS"/>
              </w:rPr>
              <w:t>9.</w:t>
            </w:r>
          </w:p>
        </w:tc>
        <w:tc>
          <w:tcPr>
            <w:tcW w:w="9441" w:type="dxa"/>
            <w:gridSpan w:val="12"/>
          </w:tcPr>
          <w:p w14:paraId="7B1E6A4E" w14:textId="77777777" w:rsidR="00765C2F" w:rsidRPr="00267D39" w:rsidRDefault="00765C2F" w:rsidP="00935C41">
            <w:pPr>
              <w:rPr>
                <w:sz w:val="16"/>
                <w:szCs w:val="16"/>
              </w:rPr>
            </w:pPr>
            <w:r w:rsidRPr="00A7149C">
              <w:rPr>
                <w:b/>
                <w:bCs/>
                <w:sz w:val="16"/>
                <w:szCs w:val="16"/>
              </w:rPr>
              <w:t>Dugonjic Sanja R</w:t>
            </w:r>
            <w:r w:rsidRPr="00786441">
              <w:rPr>
                <w:sz w:val="16"/>
                <w:szCs w:val="16"/>
              </w:rPr>
              <w:t xml:space="preserve">, Cerovic Snezana J, Jankovic Zoran Dj, Ajdinovic Boris Z. Correlation of subtraction parathyroid scintigraphy with weight, pathohistologic finding and oxyphil cell content of parathyroid glands in parathyroid hyperplasia. Vojnosanit Pregl. 2012; 69 (4): 345-352. </w:t>
            </w:r>
          </w:p>
        </w:tc>
      </w:tr>
      <w:tr w:rsidR="00765C2F" w14:paraId="4754EA57" w14:textId="77777777" w:rsidTr="00765C2F">
        <w:tc>
          <w:tcPr>
            <w:tcW w:w="477" w:type="dxa"/>
          </w:tcPr>
          <w:p w14:paraId="535C7E4B" w14:textId="77777777" w:rsidR="00765C2F" w:rsidRPr="00267D39" w:rsidRDefault="00765C2F" w:rsidP="00935C41">
            <w:pPr>
              <w:rPr>
                <w:sz w:val="16"/>
                <w:szCs w:val="16"/>
              </w:rPr>
            </w:pPr>
            <w:r>
              <w:rPr>
                <w:sz w:val="16"/>
                <w:szCs w:val="16"/>
                <w:lang w:val="sr-Cyrl-RS"/>
              </w:rPr>
              <w:t>10.</w:t>
            </w:r>
          </w:p>
        </w:tc>
        <w:tc>
          <w:tcPr>
            <w:tcW w:w="9441" w:type="dxa"/>
            <w:gridSpan w:val="12"/>
          </w:tcPr>
          <w:p w14:paraId="1E65ED7F" w14:textId="77777777" w:rsidR="00765C2F" w:rsidRPr="00267D39" w:rsidRDefault="00765C2F" w:rsidP="00935C41">
            <w:pPr>
              <w:rPr>
                <w:sz w:val="16"/>
                <w:szCs w:val="16"/>
              </w:rPr>
            </w:pPr>
            <w:r w:rsidRPr="00FC194E">
              <w:rPr>
                <w:b/>
                <w:bCs/>
                <w:sz w:val="16"/>
                <w:szCs w:val="16"/>
              </w:rPr>
              <w:t>Dugonjic Sanja R</w:t>
            </w:r>
            <w:r w:rsidRPr="00FC194E">
              <w:rPr>
                <w:sz w:val="16"/>
                <w:szCs w:val="16"/>
              </w:rPr>
              <w:t>, Ajdinovic Boris Z, Cerovic Snezana J, Jankovic Zoran Dj. Validity of dual tracer Tc-99m-tetrofosmin and Tc-99m-pertechnetate subtraction parathyroid scintigraphy in patients with primary and secondary hyperparathyroidism Vojnosanit Pregl. 2009; 66 (12): 949-953.</w:t>
            </w:r>
          </w:p>
        </w:tc>
      </w:tr>
      <w:tr w:rsidR="00765C2F" w14:paraId="164E5970" w14:textId="77777777" w:rsidTr="00765C2F">
        <w:tc>
          <w:tcPr>
            <w:tcW w:w="9918" w:type="dxa"/>
            <w:gridSpan w:val="13"/>
          </w:tcPr>
          <w:p w14:paraId="1FAEF734" w14:textId="77777777" w:rsidR="00765C2F" w:rsidRPr="00267D39" w:rsidRDefault="00765C2F" w:rsidP="00935C41">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765C2F" w14:paraId="1695E139" w14:textId="77777777" w:rsidTr="00765C2F">
        <w:tc>
          <w:tcPr>
            <w:tcW w:w="3019" w:type="dxa"/>
            <w:gridSpan w:val="6"/>
          </w:tcPr>
          <w:p w14:paraId="56C9E578" w14:textId="77777777" w:rsidR="00765C2F" w:rsidRPr="00267D39" w:rsidRDefault="00765C2F" w:rsidP="00935C41">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899" w:type="dxa"/>
            <w:gridSpan w:val="7"/>
          </w:tcPr>
          <w:p w14:paraId="1A7506E3" w14:textId="77777777" w:rsidR="00765C2F" w:rsidRPr="00267D39" w:rsidRDefault="00765C2F" w:rsidP="00935C41">
            <w:pPr>
              <w:rPr>
                <w:sz w:val="16"/>
                <w:szCs w:val="16"/>
              </w:rPr>
            </w:pPr>
            <w:r w:rsidRPr="00C81B08">
              <w:rPr>
                <w:sz w:val="16"/>
                <w:szCs w:val="16"/>
              </w:rPr>
              <w:t>8</w:t>
            </w:r>
            <w:r>
              <w:rPr>
                <w:sz w:val="16"/>
                <w:szCs w:val="16"/>
              </w:rPr>
              <w:t>1</w:t>
            </w:r>
          </w:p>
        </w:tc>
      </w:tr>
      <w:tr w:rsidR="00765C2F" w14:paraId="649A4488" w14:textId="77777777" w:rsidTr="00765C2F">
        <w:tc>
          <w:tcPr>
            <w:tcW w:w="3019" w:type="dxa"/>
            <w:gridSpan w:val="6"/>
          </w:tcPr>
          <w:p w14:paraId="0EEE0860" w14:textId="77777777" w:rsidR="00765C2F" w:rsidRPr="00267D39" w:rsidRDefault="00765C2F" w:rsidP="00935C41">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899" w:type="dxa"/>
            <w:gridSpan w:val="7"/>
          </w:tcPr>
          <w:p w14:paraId="5CC3F4FC" w14:textId="77777777" w:rsidR="00765C2F" w:rsidRPr="00FC194E" w:rsidRDefault="00765C2F" w:rsidP="00935C41">
            <w:pPr>
              <w:rPr>
                <w:sz w:val="16"/>
                <w:szCs w:val="16"/>
                <w:lang w:val="en-GB"/>
              </w:rPr>
            </w:pPr>
            <w:r>
              <w:rPr>
                <w:sz w:val="16"/>
                <w:szCs w:val="16"/>
                <w:lang w:val="sr-Cyrl-RS"/>
              </w:rPr>
              <w:t>1</w:t>
            </w:r>
            <w:r>
              <w:rPr>
                <w:sz w:val="16"/>
                <w:szCs w:val="16"/>
                <w:lang w:val="sr-Latn-RS"/>
              </w:rPr>
              <w:t>5</w:t>
            </w:r>
          </w:p>
        </w:tc>
      </w:tr>
      <w:tr w:rsidR="00765C2F" w14:paraId="0ED5DB06" w14:textId="77777777" w:rsidTr="00765C2F">
        <w:tc>
          <w:tcPr>
            <w:tcW w:w="3607" w:type="dxa"/>
            <w:gridSpan w:val="7"/>
          </w:tcPr>
          <w:p w14:paraId="0D43FF35" w14:textId="77777777" w:rsidR="00765C2F" w:rsidRPr="00267D39" w:rsidRDefault="00765C2F" w:rsidP="00935C41">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4"/>
          </w:tcPr>
          <w:p w14:paraId="04A25A04" w14:textId="77777777" w:rsidR="00765C2F" w:rsidRPr="00267D39" w:rsidRDefault="00765C2F" w:rsidP="00935C41">
            <w:pPr>
              <w:rPr>
                <w:sz w:val="16"/>
                <w:szCs w:val="16"/>
                <w:lang w:val="sr-Cyrl-RS"/>
              </w:rPr>
            </w:pPr>
            <w:r w:rsidRPr="005254B9">
              <w:rPr>
                <w:sz w:val="16"/>
                <w:szCs w:val="16"/>
              </w:rPr>
              <w:t>Домаћи</w:t>
            </w:r>
            <w:r>
              <w:rPr>
                <w:sz w:val="16"/>
                <w:szCs w:val="16"/>
                <w:lang w:val="sr-Cyrl-RS"/>
              </w:rPr>
              <w:t xml:space="preserve">  0</w:t>
            </w:r>
          </w:p>
        </w:tc>
        <w:tc>
          <w:tcPr>
            <w:tcW w:w="3365" w:type="dxa"/>
            <w:gridSpan w:val="2"/>
          </w:tcPr>
          <w:p w14:paraId="6364030C" w14:textId="77777777" w:rsidR="00765C2F" w:rsidRPr="00267D39" w:rsidRDefault="00765C2F" w:rsidP="00935C41">
            <w:pPr>
              <w:rPr>
                <w:sz w:val="16"/>
                <w:szCs w:val="16"/>
                <w:lang w:val="sr-Cyrl-RS"/>
              </w:rPr>
            </w:pPr>
            <w:r w:rsidRPr="005254B9">
              <w:rPr>
                <w:sz w:val="16"/>
                <w:szCs w:val="16"/>
              </w:rPr>
              <w:t>Међународни</w:t>
            </w:r>
            <w:r>
              <w:rPr>
                <w:sz w:val="16"/>
                <w:szCs w:val="16"/>
                <w:lang w:val="sr-Cyrl-RS"/>
              </w:rPr>
              <w:t xml:space="preserve">  0</w:t>
            </w:r>
          </w:p>
        </w:tc>
      </w:tr>
      <w:tr w:rsidR="00765C2F" w14:paraId="11D7764D" w14:textId="77777777" w:rsidTr="00765C2F">
        <w:tc>
          <w:tcPr>
            <w:tcW w:w="2776" w:type="dxa"/>
            <w:gridSpan w:val="5"/>
          </w:tcPr>
          <w:p w14:paraId="3D402BBA" w14:textId="77777777" w:rsidR="00765C2F" w:rsidRPr="00267D39" w:rsidRDefault="00765C2F" w:rsidP="00935C41">
            <w:pPr>
              <w:rPr>
                <w:sz w:val="16"/>
                <w:szCs w:val="16"/>
              </w:rPr>
            </w:pPr>
            <w:r w:rsidRPr="005254B9">
              <w:rPr>
                <w:spacing w:val="-2"/>
                <w:sz w:val="16"/>
                <w:szCs w:val="16"/>
              </w:rPr>
              <w:t>Усавршавања</w:t>
            </w:r>
          </w:p>
        </w:tc>
        <w:tc>
          <w:tcPr>
            <w:tcW w:w="7142" w:type="dxa"/>
            <w:gridSpan w:val="8"/>
          </w:tcPr>
          <w:p w14:paraId="61DA6166" w14:textId="77777777" w:rsidR="00765C2F" w:rsidRPr="00267D39" w:rsidRDefault="00765C2F" w:rsidP="00935C41">
            <w:pPr>
              <w:rPr>
                <w:sz w:val="16"/>
                <w:szCs w:val="16"/>
              </w:rPr>
            </w:pPr>
            <w:r w:rsidRPr="00C81B08">
              <w:rPr>
                <w:sz w:val="16"/>
                <w:szCs w:val="16"/>
              </w:rPr>
              <w:t>Од 14. 11. 2012. до 12. 02. 2013. године усавршавању из области радионуклидне синовиортезе и ПЕТ-ЦТ-а у Klinik fűr Nuklearmedizin, J. W. Goethe Универзитета у Франкфурту, Немачка.</w:t>
            </w:r>
          </w:p>
        </w:tc>
      </w:tr>
      <w:tr w:rsidR="00765C2F" w14:paraId="2AD395FC" w14:textId="77777777" w:rsidTr="00765C2F">
        <w:tc>
          <w:tcPr>
            <w:tcW w:w="9918" w:type="dxa"/>
            <w:gridSpan w:val="13"/>
          </w:tcPr>
          <w:p w14:paraId="11E21F33" w14:textId="77777777" w:rsidR="00765C2F" w:rsidRPr="00267D39" w:rsidRDefault="00765C2F" w:rsidP="00935C41">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bl>
    <w:p w14:paraId="122DAFB4" w14:textId="77777777" w:rsidR="00765C2F" w:rsidRDefault="00765C2F" w:rsidP="00765C2F"/>
    <w:p w14:paraId="31FE01BA" w14:textId="77777777" w:rsidR="00765C2F" w:rsidRDefault="00765C2F">
      <w:pPr>
        <w:pStyle w:val="Teloteksta"/>
        <w:rPr>
          <w:sz w:val="20"/>
          <w:lang w:val="sr-Cyrl-RS"/>
        </w:rPr>
      </w:pPr>
    </w:p>
    <w:p w14:paraId="076A6FC6" w14:textId="77777777" w:rsidR="00765C2F" w:rsidRDefault="00765C2F">
      <w:pPr>
        <w:pStyle w:val="Teloteksta"/>
        <w:rPr>
          <w:sz w:val="20"/>
          <w:lang w:val="sr-Cyrl-RS"/>
        </w:rPr>
      </w:pPr>
    </w:p>
    <w:p w14:paraId="7A449B47" w14:textId="77777777" w:rsidR="00765C2F" w:rsidRDefault="00765C2F">
      <w:pPr>
        <w:pStyle w:val="Teloteksta"/>
        <w:rPr>
          <w:sz w:val="20"/>
          <w:lang w:val="sr-Cyrl-RS"/>
        </w:rPr>
      </w:pPr>
    </w:p>
    <w:p w14:paraId="4128284C" w14:textId="77777777" w:rsidR="00765C2F" w:rsidRDefault="00765C2F">
      <w:pPr>
        <w:pStyle w:val="Teloteksta"/>
        <w:rPr>
          <w:sz w:val="20"/>
          <w:lang w:val="sr-Cyrl-RS"/>
        </w:rPr>
      </w:pPr>
    </w:p>
    <w:p w14:paraId="30D60C4A" w14:textId="77777777" w:rsidR="00765C2F" w:rsidRDefault="00765C2F">
      <w:pPr>
        <w:pStyle w:val="Teloteksta"/>
        <w:rPr>
          <w:sz w:val="20"/>
          <w:lang w:val="sr-Cyrl-RS"/>
        </w:rPr>
      </w:pPr>
    </w:p>
    <w:p w14:paraId="506C6926" w14:textId="77777777" w:rsidR="00765C2F" w:rsidRDefault="00765C2F">
      <w:pPr>
        <w:pStyle w:val="Teloteksta"/>
        <w:rPr>
          <w:sz w:val="20"/>
          <w:lang w:val="sr-Cyrl-RS"/>
        </w:rPr>
      </w:pPr>
    </w:p>
    <w:p w14:paraId="39C53D7B" w14:textId="77777777" w:rsidR="00765C2F" w:rsidRDefault="00765C2F">
      <w:pPr>
        <w:pStyle w:val="Teloteksta"/>
        <w:rPr>
          <w:sz w:val="20"/>
          <w:lang w:val="sr-Cyrl-RS"/>
        </w:rPr>
      </w:pPr>
    </w:p>
    <w:p w14:paraId="16D79612" w14:textId="77777777" w:rsidR="00765C2F" w:rsidRDefault="00765C2F">
      <w:pPr>
        <w:pStyle w:val="Teloteksta"/>
        <w:rPr>
          <w:sz w:val="20"/>
          <w:lang w:val="sr-Cyrl-RS"/>
        </w:rPr>
      </w:pPr>
    </w:p>
    <w:p w14:paraId="016ED4CA" w14:textId="77777777" w:rsidR="00CD16D2" w:rsidRDefault="00CD16D2">
      <w:pPr>
        <w:pStyle w:val="Teloteksta"/>
        <w:rPr>
          <w:sz w:val="20"/>
          <w:lang w:val="sr-Cyrl-RS"/>
        </w:rPr>
      </w:pPr>
    </w:p>
    <w:p w14:paraId="772B4C39" w14:textId="77777777" w:rsidR="00CD16D2" w:rsidRDefault="00CD16D2">
      <w:pPr>
        <w:pStyle w:val="Teloteksta"/>
        <w:rPr>
          <w:sz w:val="20"/>
          <w:lang w:val="sr-Cyrl-RS"/>
        </w:rPr>
      </w:pPr>
    </w:p>
    <w:p w14:paraId="2E37DAED" w14:textId="77777777" w:rsidR="004F7104" w:rsidRDefault="004F7104">
      <w:pPr>
        <w:pStyle w:val="Teloteksta"/>
        <w:rPr>
          <w:sz w:val="20"/>
          <w:lang w:val="sr-Cyrl-RS"/>
        </w:rPr>
      </w:pPr>
    </w:p>
    <w:p w14:paraId="5331F4D2" w14:textId="77777777" w:rsidR="004F7104" w:rsidRDefault="004F7104">
      <w:pPr>
        <w:pStyle w:val="Teloteksta"/>
        <w:rPr>
          <w:sz w:val="20"/>
          <w:lang w:val="sr-Cyrl-RS"/>
        </w:rPr>
      </w:pPr>
    </w:p>
    <w:p w14:paraId="61197499" w14:textId="77777777" w:rsidR="00CD16D2" w:rsidRDefault="00CD16D2">
      <w:pPr>
        <w:pStyle w:val="Teloteksta"/>
        <w:rPr>
          <w:sz w:val="20"/>
          <w:lang w:val="sr-Cyrl-RS"/>
        </w:rPr>
      </w:pPr>
    </w:p>
    <w:p w14:paraId="5BFE2C1E" w14:textId="77777777" w:rsidR="00CD16D2" w:rsidRDefault="00CD16D2">
      <w:pPr>
        <w:pStyle w:val="Teloteksta"/>
        <w:rPr>
          <w:sz w:val="20"/>
          <w:lang w:val="sr-Cyrl-RS"/>
        </w:rPr>
      </w:pPr>
    </w:p>
    <w:p w14:paraId="3BC023BC" w14:textId="77777777" w:rsidR="00CD16D2" w:rsidRDefault="00CD16D2">
      <w:pPr>
        <w:pStyle w:val="Teloteksta"/>
        <w:rPr>
          <w:sz w:val="20"/>
          <w:lang w:val="sr-Cyrl-RS"/>
        </w:rPr>
      </w:pPr>
    </w:p>
    <w:p w14:paraId="6E3134AC" w14:textId="77777777" w:rsidR="00CD16D2" w:rsidRDefault="00CD16D2">
      <w:pPr>
        <w:pStyle w:val="Teloteksta"/>
        <w:rPr>
          <w:sz w:val="20"/>
          <w:lang w:val="sr-Cyrl-RS"/>
        </w:rPr>
      </w:pPr>
    </w:p>
    <w:p w14:paraId="5BAA2AA6" w14:textId="4B630BC5" w:rsidR="00CD16D2" w:rsidRDefault="00CD16D2">
      <w:pPr>
        <w:pStyle w:val="Teloteksta"/>
        <w:rPr>
          <w:sz w:val="20"/>
          <w:lang w:val="sr-Cyrl-RS"/>
        </w:rPr>
      </w:pPr>
      <w:r w:rsidRPr="00920ED8">
        <w:rPr>
          <w:sz w:val="18"/>
          <w:szCs w:val="18"/>
          <w:lang w:val="sr-Cyrl-RS"/>
        </w:rPr>
        <w:t>Табела 9.1. Картон наставника</w:t>
      </w:r>
    </w:p>
    <w:p w14:paraId="031C50CE" w14:textId="77777777" w:rsidR="00CD16D2" w:rsidRDefault="00CD16D2">
      <w:pPr>
        <w:pStyle w:val="Teloteksta"/>
        <w:rPr>
          <w:sz w:val="20"/>
          <w:lang w:val="sr-Cyrl-RS"/>
        </w:rPr>
      </w:pPr>
    </w:p>
    <w:tbl>
      <w:tblPr>
        <w:tblpPr w:leftFromText="180" w:rightFromText="180" w:vertAnchor="page" w:horzAnchor="margin" w:tblpY="1657"/>
        <w:tblW w:w="10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83"/>
        <w:gridCol w:w="990"/>
        <w:gridCol w:w="498"/>
        <w:gridCol w:w="3832"/>
        <w:gridCol w:w="993"/>
        <w:gridCol w:w="887"/>
        <w:gridCol w:w="247"/>
        <w:gridCol w:w="2399"/>
      </w:tblGrid>
      <w:tr w:rsidR="00CD16D2" w:rsidRPr="008A2849" w14:paraId="5E8F9266" w14:textId="77777777" w:rsidTr="00CD16D2">
        <w:trPr>
          <w:trHeight w:val="274"/>
        </w:trPr>
        <w:tc>
          <w:tcPr>
            <w:tcW w:w="6111" w:type="dxa"/>
            <w:gridSpan w:val="5"/>
            <w:vAlign w:val="center"/>
          </w:tcPr>
          <w:p w14:paraId="653439DE" w14:textId="77777777" w:rsidR="00CD16D2" w:rsidRPr="008A2849" w:rsidRDefault="00CD16D2" w:rsidP="00CD16D2">
            <w:pPr>
              <w:pStyle w:val="TableParagraph"/>
              <w:rPr>
                <w:b/>
                <w:sz w:val="14"/>
                <w:szCs w:val="14"/>
              </w:rPr>
            </w:pPr>
            <w:r w:rsidRPr="008A2849">
              <w:rPr>
                <w:b/>
                <w:sz w:val="14"/>
                <w:szCs w:val="14"/>
              </w:rPr>
              <w:t>Име</w:t>
            </w:r>
            <w:r w:rsidRPr="008A2849">
              <w:rPr>
                <w:b/>
                <w:spacing w:val="-5"/>
                <w:sz w:val="14"/>
                <w:szCs w:val="14"/>
              </w:rPr>
              <w:t xml:space="preserve"> </w:t>
            </w:r>
            <w:r>
              <w:rPr>
                <w:b/>
                <w:sz w:val="14"/>
                <w:szCs w:val="14"/>
                <w:lang w:val="sr-Cyrl-RS"/>
              </w:rPr>
              <w:t xml:space="preserve">, средње слово, </w:t>
            </w:r>
            <w:r w:rsidRPr="008A2849">
              <w:rPr>
                <w:b/>
                <w:spacing w:val="-2"/>
                <w:sz w:val="14"/>
                <w:szCs w:val="14"/>
              </w:rPr>
              <w:t>презиме</w:t>
            </w:r>
          </w:p>
        </w:tc>
        <w:tc>
          <w:tcPr>
            <w:tcW w:w="4526" w:type="dxa"/>
            <w:gridSpan w:val="4"/>
            <w:shd w:val="clear" w:color="auto" w:fill="D9D9D9" w:themeFill="background1" w:themeFillShade="D9"/>
            <w:vAlign w:val="center"/>
          </w:tcPr>
          <w:p w14:paraId="1F9CD477" w14:textId="77777777" w:rsidR="00CD16D2" w:rsidRPr="00C77DD8" w:rsidRDefault="00CD16D2" w:rsidP="00CD16D2">
            <w:pPr>
              <w:pStyle w:val="TableParagraph"/>
              <w:ind w:left="0"/>
              <w:rPr>
                <w:b/>
                <w:bCs/>
                <w:sz w:val="14"/>
                <w:szCs w:val="14"/>
                <w:lang w:val="sr-Cyrl-RS"/>
              </w:rPr>
            </w:pPr>
            <w:r w:rsidRPr="008A2849">
              <w:rPr>
                <w:sz w:val="14"/>
                <w:szCs w:val="14"/>
                <w:lang w:val="sr-Cyrl-RS"/>
              </w:rPr>
              <w:t xml:space="preserve"> </w:t>
            </w:r>
            <w:r w:rsidRPr="00C77DD8">
              <w:rPr>
                <w:b/>
                <w:bCs/>
                <w:sz w:val="14"/>
                <w:szCs w:val="14"/>
                <w:lang w:val="sr-Cyrl-RS"/>
              </w:rPr>
              <w:t>Сања М. Синђић-Антуновић</w:t>
            </w:r>
          </w:p>
        </w:tc>
      </w:tr>
      <w:tr w:rsidR="00CD16D2" w:rsidRPr="008A2849" w14:paraId="44BF328C" w14:textId="77777777" w:rsidTr="00CD16D2">
        <w:trPr>
          <w:trHeight w:val="251"/>
        </w:trPr>
        <w:tc>
          <w:tcPr>
            <w:tcW w:w="6111" w:type="dxa"/>
            <w:gridSpan w:val="5"/>
            <w:vAlign w:val="center"/>
          </w:tcPr>
          <w:p w14:paraId="44F04399" w14:textId="77777777" w:rsidR="00CD16D2" w:rsidRPr="008A2849" w:rsidRDefault="00CD16D2" w:rsidP="00CD16D2">
            <w:pPr>
              <w:pStyle w:val="TableParagraph"/>
              <w:rPr>
                <w:b/>
                <w:sz w:val="14"/>
                <w:szCs w:val="14"/>
              </w:rPr>
            </w:pPr>
            <w:r w:rsidRPr="008A2849">
              <w:rPr>
                <w:b/>
                <w:spacing w:val="-2"/>
                <w:sz w:val="14"/>
                <w:szCs w:val="14"/>
              </w:rPr>
              <w:t>Звање</w:t>
            </w:r>
          </w:p>
        </w:tc>
        <w:tc>
          <w:tcPr>
            <w:tcW w:w="4526" w:type="dxa"/>
            <w:gridSpan w:val="4"/>
            <w:vAlign w:val="center"/>
          </w:tcPr>
          <w:p w14:paraId="505E17AD" w14:textId="03A4C044" w:rsidR="00CD16D2" w:rsidRPr="008A2849" w:rsidRDefault="00CD16D2" w:rsidP="00CD16D2">
            <w:pPr>
              <w:tabs>
                <w:tab w:val="left" w:pos="567"/>
              </w:tabs>
              <w:rPr>
                <w:sz w:val="14"/>
                <w:szCs w:val="14"/>
              </w:rPr>
            </w:pPr>
            <w:r>
              <w:rPr>
                <w:sz w:val="14"/>
                <w:szCs w:val="14"/>
                <w:lang w:val="sr-Cyrl-RS"/>
              </w:rPr>
              <w:t xml:space="preserve">  </w:t>
            </w:r>
            <w:r w:rsidR="000150E0">
              <w:rPr>
                <w:sz w:val="14"/>
                <w:szCs w:val="14"/>
                <w:lang w:val="sr-Cyrl-RS"/>
              </w:rPr>
              <w:t>р</w:t>
            </w:r>
            <w:r>
              <w:rPr>
                <w:sz w:val="14"/>
                <w:szCs w:val="14"/>
                <w:lang w:val="sr-Cyrl-RS"/>
              </w:rPr>
              <w:t>едовни професор</w:t>
            </w:r>
          </w:p>
        </w:tc>
      </w:tr>
      <w:tr w:rsidR="00CD16D2" w:rsidRPr="008A2849" w14:paraId="6A5CE1CF" w14:textId="77777777" w:rsidTr="00CD16D2">
        <w:trPr>
          <w:trHeight w:val="426"/>
        </w:trPr>
        <w:tc>
          <w:tcPr>
            <w:tcW w:w="6111" w:type="dxa"/>
            <w:gridSpan w:val="5"/>
            <w:vAlign w:val="center"/>
          </w:tcPr>
          <w:p w14:paraId="7602F182" w14:textId="77777777" w:rsidR="00CD16D2" w:rsidRPr="008A2849" w:rsidRDefault="00CD16D2" w:rsidP="00CD16D2">
            <w:pPr>
              <w:pStyle w:val="TableParagraph"/>
              <w:ind w:right="59"/>
              <w:rPr>
                <w:b/>
                <w:sz w:val="14"/>
                <w:szCs w:val="14"/>
              </w:rPr>
            </w:pPr>
            <w:r w:rsidRPr="008A2849">
              <w:rPr>
                <w:b/>
                <w:sz w:val="14"/>
                <w:szCs w:val="14"/>
              </w:rPr>
              <w:t>Назив</w:t>
            </w:r>
            <w:r w:rsidRPr="008A2849">
              <w:rPr>
                <w:b/>
                <w:spacing w:val="-7"/>
                <w:sz w:val="14"/>
                <w:szCs w:val="14"/>
              </w:rPr>
              <w:t xml:space="preserve"> </w:t>
            </w:r>
            <w:r w:rsidRPr="008A2849">
              <w:rPr>
                <w:b/>
                <w:sz w:val="14"/>
                <w:szCs w:val="14"/>
              </w:rPr>
              <w:t>институције</w:t>
            </w:r>
            <w:r w:rsidRPr="008A2849">
              <w:rPr>
                <w:b/>
                <w:spacing w:val="-6"/>
                <w:sz w:val="14"/>
                <w:szCs w:val="14"/>
              </w:rPr>
              <w:t xml:space="preserve"> </w:t>
            </w:r>
            <w:r w:rsidRPr="008A2849">
              <w:rPr>
                <w:b/>
                <w:sz w:val="14"/>
                <w:szCs w:val="14"/>
              </w:rPr>
              <w:t>у</w:t>
            </w:r>
            <w:r w:rsidRPr="008A2849">
              <w:rPr>
                <w:b/>
                <w:spacing w:val="31"/>
                <w:sz w:val="14"/>
                <w:szCs w:val="14"/>
              </w:rPr>
              <w:t xml:space="preserve"> </w:t>
            </w:r>
            <w:r w:rsidRPr="008A2849">
              <w:rPr>
                <w:b/>
                <w:sz w:val="14"/>
                <w:szCs w:val="14"/>
              </w:rPr>
              <w:t>којој</w:t>
            </w:r>
            <w:r w:rsidRPr="008A2849">
              <w:rPr>
                <w:b/>
                <w:spacing w:val="-7"/>
                <w:sz w:val="14"/>
                <w:szCs w:val="14"/>
              </w:rPr>
              <w:t xml:space="preserve"> </w:t>
            </w:r>
            <w:r w:rsidRPr="008A2849">
              <w:rPr>
                <w:b/>
                <w:sz w:val="14"/>
                <w:szCs w:val="14"/>
              </w:rPr>
              <w:t>наставник</w:t>
            </w:r>
            <w:r w:rsidRPr="008A2849">
              <w:rPr>
                <w:b/>
                <w:spacing w:val="-4"/>
                <w:sz w:val="14"/>
                <w:szCs w:val="14"/>
              </w:rPr>
              <w:t xml:space="preserve"> </w:t>
            </w:r>
            <w:r w:rsidRPr="008A2849">
              <w:rPr>
                <w:b/>
                <w:sz w:val="14"/>
                <w:szCs w:val="14"/>
              </w:rPr>
              <w:t>ради</w:t>
            </w:r>
            <w:r w:rsidRPr="008A2849">
              <w:rPr>
                <w:b/>
                <w:spacing w:val="-4"/>
                <w:sz w:val="14"/>
                <w:szCs w:val="14"/>
              </w:rPr>
              <w:t xml:space="preserve"> </w:t>
            </w:r>
            <w:r w:rsidRPr="008A2849">
              <w:rPr>
                <w:b/>
                <w:sz w:val="14"/>
                <w:szCs w:val="14"/>
              </w:rPr>
              <w:t>са</w:t>
            </w:r>
            <w:r w:rsidRPr="008A2849">
              <w:rPr>
                <w:b/>
                <w:spacing w:val="-5"/>
                <w:sz w:val="14"/>
                <w:szCs w:val="14"/>
              </w:rPr>
              <w:t xml:space="preserve"> </w:t>
            </w:r>
            <w:r w:rsidRPr="008A2849">
              <w:rPr>
                <w:b/>
                <w:sz w:val="14"/>
                <w:szCs w:val="14"/>
              </w:rPr>
              <w:t>пуним</w:t>
            </w:r>
            <w:r w:rsidRPr="008A2849">
              <w:rPr>
                <w:b/>
                <w:spacing w:val="40"/>
                <w:sz w:val="14"/>
                <w:szCs w:val="14"/>
              </w:rPr>
              <w:t xml:space="preserve"> </w:t>
            </w:r>
            <w:r w:rsidRPr="008A2849">
              <w:rPr>
                <w:b/>
                <w:sz w:val="14"/>
                <w:szCs w:val="14"/>
              </w:rPr>
              <w:t>или непуним радним временом и од када</w:t>
            </w:r>
          </w:p>
        </w:tc>
        <w:tc>
          <w:tcPr>
            <w:tcW w:w="4526" w:type="dxa"/>
            <w:gridSpan w:val="4"/>
            <w:vAlign w:val="center"/>
          </w:tcPr>
          <w:p w14:paraId="69F80175" w14:textId="77777777" w:rsidR="00CD16D2" w:rsidRPr="008A2849" w:rsidRDefault="00CD16D2" w:rsidP="00CD16D2">
            <w:pPr>
              <w:pStyle w:val="TableParagraph"/>
              <w:ind w:left="0"/>
              <w:rPr>
                <w:sz w:val="14"/>
                <w:szCs w:val="14"/>
                <w:lang w:val="sr-Cyrl-RS"/>
              </w:rPr>
            </w:pPr>
            <w:r w:rsidRPr="008A2849">
              <w:rPr>
                <w:sz w:val="14"/>
                <w:szCs w:val="14"/>
                <w:lang w:val="sr-Cyrl-RS"/>
              </w:rPr>
              <w:t xml:space="preserve"> </w:t>
            </w:r>
            <w:r>
              <w:rPr>
                <w:sz w:val="14"/>
                <w:szCs w:val="14"/>
                <w:lang w:val="sr-Cyrl-RS"/>
              </w:rPr>
              <w:t xml:space="preserve"> Медицински факултет Универзитета у Београду, 1999.</w:t>
            </w:r>
          </w:p>
        </w:tc>
      </w:tr>
      <w:tr w:rsidR="00CD16D2" w:rsidRPr="008A2849" w14:paraId="2221D598" w14:textId="77777777" w:rsidTr="00CD16D2">
        <w:trPr>
          <w:trHeight w:val="284"/>
        </w:trPr>
        <w:tc>
          <w:tcPr>
            <w:tcW w:w="6111" w:type="dxa"/>
            <w:gridSpan w:val="5"/>
            <w:vAlign w:val="center"/>
          </w:tcPr>
          <w:p w14:paraId="084FA928" w14:textId="77777777" w:rsidR="00CD16D2" w:rsidRPr="008A2849" w:rsidRDefault="00CD16D2" w:rsidP="00CD16D2">
            <w:pPr>
              <w:pStyle w:val="TableParagraph"/>
              <w:rPr>
                <w:b/>
                <w:sz w:val="14"/>
                <w:szCs w:val="14"/>
              </w:rPr>
            </w:pPr>
            <w:r w:rsidRPr="008A2849">
              <w:rPr>
                <w:b/>
                <w:sz w:val="14"/>
                <w:szCs w:val="14"/>
              </w:rPr>
              <w:t>Ужа</w:t>
            </w:r>
            <w:r w:rsidRPr="008A2849">
              <w:rPr>
                <w:b/>
                <w:spacing w:val="-6"/>
                <w:sz w:val="14"/>
                <w:szCs w:val="14"/>
              </w:rPr>
              <w:t xml:space="preserve"> </w:t>
            </w:r>
            <w:r w:rsidRPr="008A2849">
              <w:rPr>
                <w:b/>
                <w:sz w:val="14"/>
                <w:szCs w:val="14"/>
              </w:rPr>
              <w:t>научна</w:t>
            </w:r>
            <w:r w:rsidRPr="008A2849">
              <w:rPr>
                <w:b/>
                <w:spacing w:val="-8"/>
                <w:sz w:val="14"/>
                <w:szCs w:val="14"/>
              </w:rPr>
              <w:t xml:space="preserve"> </w:t>
            </w:r>
            <w:r w:rsidRPr="008A2849">
              <w:rPr>
                <w:b/>
                <w:sz w:val="14"/>
                <w:szCs w:val="14"/>
              </w:rPr>
              <w:t>односно</w:t>
            </w:r>
            <w:r w:rsidRPr="008A2849">
              <w:rPr>
                <w:b/>
                <w:spacing w:val="-8"/>
                <w:sz w:val="14"/>
                <w:szCs w:val="14"/>
              </w:rPr>
              <w:t xml:space="preserve"> </w:t>
            </w:r>
            <w:r w:rsidRPr="008A2849">
              <w:rPr>
                <w:b/>
                <w:sz w:val="14"/>
                <w:szCs w:val="14"/>
              </w:rPr>
              <w:t>уметничка</w:t>
            </w:r>
            <w:r w:rsidRPr="008A2849">
              <w:rPr>
                <w:b/>
                <w:spacing w:val="-7"/>
                <w:sz w:val="14"/>
                <w:szCs w:val="14"/>
              </w:rPr>
              <w:t xml:space="preserve"> </w:t>
            </w:r>
            <w:r w:rsidRPr="008A2849">
              <w:rPr>
                <w:b/>
                <w:spacing w:val="-2"/>
                <w:sz w:val="14"/>
                <w:szCs w:val="14"/>
              </w:rPr>
              <w:t>област</w:t>
            </w:r>
          </w:p>
        </w:tc>
        <w:tc>
          <w:tcPr>
            <w:tcW w:w="4526" w:type="dxa"/>
            <w:gridSpan w:val="4"/>
            <w:vAlign w:val="center"/>
          </w:tcPr>
          <w:p w14:paraId="731906AB" w14:textId="77777777" w:rsidR="00CD16D2" w:rsidRPr="008A2849" w:rsidRDefault="00CD16D2" w:rsidP="00CD16D2">
            <w:pPr>
              <w:pStyle w:val="TableParagraph"/>
              <w:ind w:left="0"/>
              <w:rPr>
                <w:sz w:val="14"/>
                <w:szCs w:val="14"/>
              </w:rPr>
            </w:pPr>
            <w:r w:rsidRPr="008A2849">
              <w:rPr>
                <w:sz w:val="14"/>
                <w:szCs w:val="14"/>
                <w:lang w:val="sr-Cyrl-CS"/>
              </w:rPr>
              <w:t xml:space="preserve"> </w:t>
            </w:r>
            <w:r>
              <w:rPr>
                <w:sz w:val="14"/>
                <w:szCs w:val="14"/>
                <w:lang w:val="sr-Cyrl-CS"/>
              </w:rPr>
              <w:t xml:space="preserve"> Хирургија са анестезиологијом – дечја хирургија</w:t>
            </w:r>
          </w:p>
        </w:tc>
      </w:tr>
      <w:tr w:rsidR="00CD16D2" w:rsidRPr="008A2849" w14:paraId="6F4DF26F" w14:textId="77777777" w:rsidTr="00CD16D2">
        <w:trPr>
          <w:trHeight w:val="241"/>
        </w:trPr>
        <w:tc>
          <w:tcPr>
            <w:tcW w:w="10637" w:type="dxa"/>
            <w:gridSpan w:val="9"/>
            <w:vAlign w:val="center"/>
          </w:tcPr>
          <w:p w14:paraId="070BEB49" w14:textId="77777777" w:rsidR="00CD16D2" w:rsidRPr="008A2849" w:rsidRDefault="00CD16D2" w:rsidP="00CD16D2">
            <w:pPr>
              <w:pStyle w:val="TableParagraph"/>
              <w:rPr>
                <w:b/>
                <w:sz w:val="14"/>
                <w:szCs w:val="14"/>
              </w:rPr>
            </w:pPr>
            <w:r w:rsidRPr="008A2849">
              <w:rPr>
                <w:b/>
                <w:sz w:val="14"/>
                <w:szCs w:val="14"/>
              </w:rPr>
              <w:t>Академска</w:t>
            </w:r>
            <w:r w:rsidRPr="008A2849">
              <w:rPr>
                <w:b/>
                <w:spacing w:val="-9"/>
                <w:sz w:val="14"/>
                <w:szCs w:val="14"/>
              </w:rPr>
              <w:t xml:space="preserve"> </w:t>
            </w:r>
            <w:r w:rsidRPr="008A2849">
              <w:rPr>
                <w:b/>
                <w:spacing w:val="-2"/>
                <w:sz w:val="14"/>
                <w:szCs w:val="14"/>
              </w:rPr>
              <w:t>каријера</w:t>
            </w:r>
          </w:p>
        </w:tc>
      </w:tr>
      <w:tr w:rsidR="00CD16D2" w:rsidRPr="008A2849" w14:paraId="75127861" w14:textId="77777777" w:rsidTr="00CD16D2">
        <w:trPr>
          <w:trHeight w:val="429"/>
        </w:trPr>
        <w:tc>
          <w:tcPr>
            <w:tcW w:w="1781" w:type="dxa"/>
            <w:gridSpan w:val="3"/>
            <w:vAlign w:val="center"/>
          </w:tcPr>
          <w:p w14:paraId="1C5A7EE4" w14:textId="77777777" w:rsidR="00CD16D2" w:rsidRPr="008A2849" w:rsidRDefault="00CD16D2" w:rsidP="00CD16D2">
            <w:pPr>
              <w:pStyle w:val="TableParagraph"/>
              <w:ind w:left="0"/>
              <w:rPr>
                <w:sz w:val="14"/>
                <w:szCs w:val="14"/>
              </w:rPr>
            </w:pPr>
          </w:p>
        </w:tc>
        <w:tc>
          <w:tcPr>
            <w:tcW w:w="498" w:type="dxa"/>
            <w:vAlign w:val="center"/>
          </w:tcPr>
          <w:p w14:paraId="56C2C053" w14:textId="77777777" w:rsidR="00CD16D2" w:rsidRPr="008A2849" w:rsidRDefault="00CD16D2" w:rsidP="00CD16D2">
            <w:pPr>
              <w:pStyle w:val="TableParagraph"/>
              <w:ind w:left="0"/>
              <w:jc w:val="center"/>
              <w:rPr>
                <w:sz w:val="14"/>
                <w:szCs w:val="14"/>
              </w:rPr>
            </w:pPr>
            <w:r w:rsidRPr="008A2849">
              <w:rPr>
                <w:spacing w:val="-2"/>
                <w:sz w:val="14"/>
                <w:szCs w:val="14"/>
              </w:rPr>
              <w:t>Година</w:t>
            </w:r>
          </w:p>
        </w:tc>
        <w:tc>
          <w:tcPr>
            <w:tcW w:w="3832" w:type="dxa"/>
            <w:vAlign w:val="center"/>
          </w:tcPr>
          <w:p w14:paraId="085925A5" w14:textId="77777777" w:rsidR="00CD16D2" w:rsidRPr="008A2849" w:rsidRDefault="00CD16D2" w:rsidP="00CD16D2">
            <w:pPr>
              <w:pStyle w:val="TableParagraph"/>
              <w:jc w:val="center"/>
              <w:rPr>
                <w:sz w:val="14"/>
                <w:szCs w:val="14"/>
              </w:rPr>
            </w:pPr>
            <w:r w:rsidRPr="008A2849">
              <w:rPr>
                <w:spacing w:val="-2"/>
                <w:sz w:val="14"/>
                <w:szCs w:val="14"/>
              </w:rPr>
              <w:t>Институција</w:t>
            </w:r>
          </w:p>
        </w:tc>
        <w:tc>
          <w:tcPr>
            <w:tcW w:w="1880" w:type="dxa"/>
            <w:gridSpan w:val="2"/>
            <w:vAlign w:val="center"/>
          </w:tcPr>
          <w:p w14:paraId="5F05D739" w14:textId="77777777" w:rsidR="00CD16D2" w:rsidRPr="008A2849" w:rsidRDefault="00CD16D2" w:rsidP="00CD16D2">
            <w:pPr>
              <w:pStyle w:val="TableParagraph"/>
              <w:jc w:val="center"/>
              <w:rPr>
                <w:sz w:val="14"/>
                <w:szCs w:val="14"/>
              </w:rPr>
            </w:pPr>
            <w:r w:rsidRPr="008A2849">
              <w:rPr>
                <w:sz w:val="14"/>
                <w:szCs w:val="14"/>
              </w:rPr>
              <w:t>Научна</w:t>
            </w:r>
            <w:r w:rsidRPr="008A2849">
              <w:rPr>
                <w:spacing w:val="-10"/>
                <w:sz w:val="14"/>
                <w:szCs w:val="14"/>
              </w:rPr>
              <w:t xml:space="preserve"> </w:t>
            </w:r>
            <w:r w:rsidRPr="008A2849">
              <w:rPr>
                <w:sz w:val="14"/>
                <w:szCs w:val="14"/>
              </w:rPr>
              <w:t>или</w:t>
            </w:r>
            <w:r w:rsidRPr="008A2849">
              <w:rPr>
                <w:spacing w:val="-10"/>
                <w:sz w:val="14"/>
                <w:szCs w:val="14"/>
              </w:rPr>
              <w:t xml:space="preserve"> </w:t>
            </w:r>
            <w:r w:rsidRPr="008A2849">
              <w:rPr>
                <w:sz w:val="14"/>
                <w:szCs w:val="14"/>
              </w:rPr>
              <w:t>уметничка</w:t>
            </w:r>
            <w:r w:rsidRPr="008A2849">
              <w:rPr>
                <w:spacing w:val="40"/>
                <w:sz w:val="14"/>
                <w:szCs w:val="14"/>
              </w:rPr>
              <w:t xml:space="preserve"> </w:t>
            </w:r>
            <w:r w:rsidRPr="008A2849">
              <w:rPr>
                <w:spacing w:val="-2"/>
                <w:sz w:val="14"/>
                <w:szCs w:val="14"/>
              </w:rPr>
              <w:t>област</w:t>
            </w:r>
          </w:p>
        </w:tc>
        <w:tc>
          <w:tcPr>
            <w:tcW w:w="2646" w:type="dxa"/>
            <w:gridSpan w:val="2"/>
            <w:vAlign w:val="center"/>
          </w:tcPr>
          <w:p w14:paraId="7E1E8CF4" w14:textId="77777777" w:rsidR="00CD16D2" w:rsidRPr="008A2849" w:rsidRDefault="00CD16D2" w:rsidP="00CD16D2">
            <w:pPr>
              <w:pStyle w:val="TableParagraph"/>
              <w:ind w:right="93"/>
              <w:jc w:val="center"/>
              <w:rPr>
                <w:sz w:val="14"/>
                <w:szCs w:val="14"/>
              </w:rPr>
            </w:pPr>
            <w:r w:rsidRPr="008A2849">
              <w:rPr>
                <w:sz w:val="14"/>
                <w:szCs w:val="14"/>
              </w:rPr>
              <w:t>Ужа</w:t>
            </w:r>
            <w:r w:rsidRPr="008A2849">
              <w:rPr>
                <w:spacing w:val="-10"/>
                <w:sz w:val="14"/>
                <w:szCs w:val="14"/>
              </w:rPr>
              <w:t xml:space="preserve"> </w:t>
            </w:r>
            <w:r w:rsidRPr="008A2849">
              <w:rPr>
                <w:sz w:val="14"/>
                <w:szCs w:val="14"/>
              </w:rPr>
              <w:t>научна,</w:t>
            </w:r>
            <w:r w:rsidRPr="008A2849">
              <w:rPr>
                <w:spacing w:val="-10"/>
                <w:sz w:val="14"/>
                <w:szCs w:val="14"/>
              </w:rPr>
              <w:t xml:space="preserve"> </w:t>
            </w:r>
            <w:r w:rsidRPr="008A2849">
              <w:rPr>
                <w:sz w:val="14"/>
                <w:szCs w:val="14"/>
              </w:rPr>
              <w:t>уметничка</w:t>
            </w:r>
            <w:r w:rsidRPr="008A2849">
              <w:rPr>
                <w:spacing w:val="-10"/>
                <w:sz w:val="14"/>
                <w:szCs w:val="14"/>
              </w:rPr>
              <w:t xml:space="preserve"> </w:t>
            </w:r>
            <w:r w:rsidRPr="008A2849">
              <w:rPr>
                <w:sz w:val="14"/>
                <w:szCs w:val="14"/>
              </w:rPr>
              <w:t>или</w:t>
            </w:r>
            <w:r w:rsidRPr="008A2849">
              <w:rPr>
                <w:spacing w:val="-10"/>
                <w:sz w:val="14"/>
                <w:szCs w:val="14"/>
              </w:rPr>
              <w:t xml:space="preserve"> </w:t>
            </w:r>
            <w:r w:rsidRPr="008A2849">
              <w:rPr>
                <w:sz w:val="14"/>
                <w:szCs w:val="14"/>
              </w:rPr>
              <w:t>стручна</w:t>
            </w:r>
            <w:r w:rsidRPr="008A2849">
              <w:rPr>
                <w:spacing w:val="40"/>
                <w:sz w:val="14"/>
                <w:szCs w:val="14"/>
              </w:rPr>
              <w:t xml:space="preserve"> </w:t>
            </w:r>
            <w:r w:rsidRPr="008A2849">
              <w:rPr>
                <w:spacing w:val="-2"/>
                <w:sz w:val="14"/>
                <w:szCs w:val="14"/>
              </w:rPr>
              <w:t>област</w:t>
            </w:r>
          </w:p>
        </w:tc>
      </w:tr>
      <w:tr w:rsidR="00CD16D2" w:rsidRPr="008A2849" w14:paraId="18C9DB67" w14:textId="77777777" w:rsidTr="00CD16D2">
        <w:trPr>
          <w:trHeight w:val="275"/>
        </w:trPr>
        <w:tc>
          <w:tcPr>
            <w:tcW w:w="1781" w:type="dxa"/>
            <w:gridSpan w:val="3"/>
            <w:vAlign w:val="center"/>
          </w:tcPr>
          <w:p w14:paraId="60A1184C" w14:textId="77777777" w:rsidR="00CD16D2" w:rsidRPr="00316DAF" w:rsidRDefault="00CD16D2" w:rsidP="00CD16D2">
            <w:pPr>
              <w:rPr>
                <w:sz w:val="14"/>
                <w:szCs w:val="14"/>
                <w:lang w:val="sr-Cyrl-CS"/>
              </w:rPr>
            </w:pPr>
            <w:r w:rsidRPr="008A2849">
              <w:rPr>
                <w:sz w:val="14"/>
                <w:szCs w:val="14"/>
                <w:lang w:val="sr-Cyrl-CS"/>
              </w:rPr>
              <w:t xml:space="preserve"> Избор у звање</w:t>
            </w:r>
          </w:p>
        </w:tc>
        <w:tc>
          <w:tcPr>
            <w:tcW w:w="498" w:type="dxa"/>
            <w:vAlign w:val="center"/>
          </w:tcPr>
          <w:p w14:paraId="1F2E0D94" w14:textId="77777777" w:rsidR="00CD16D2" w:rsidRPr="008A2849" w:rsidRDefault="00CD16D2" w:rsidP="00CD16D2">
            <w:pPr>
              <w:pStyle w:val="TableParagraph"/>
              <w:jc w:val="center"/>
              <w:rPr>
                <w:sz w:val="14"/>
                <w:szCs w:val="14"/>
                <w:lang w:val="sr-Cyrl-RS"/>
              </w:rPr>
            </w:pPr>
            <w:r>
              <w:rPr>
                <w:sz w:val="14"/>
                <w:szCs w:val="14"/>
                <w:lang w:val="sr-Cyrl-RS"/>
              </w:rPr>
              <w:t>2022.</w:t>
            </w:r>
          </w:p>
        </w:tc>
        <w:tc>
          <w:tcPr>
            <w:tcW w:w="3832" w:type="dxa"/>
            <w:vAlign w:val="center"/>
          </w:tcPr>
          <w:p w14:paraId="44CBA4CE" w14:textId="77777777" w:rsidR="00CD16D2" w:rsidRPr="00316DAF" w:rsidRDefault="00CD16D2" w:rsidP="00CD16D2">
            <w:pPr>
              <w:pStyle w:val="TableParagraph"/>
              <w:ind w:left="0"/>
              <w:jc w:val="center"/>
              <w:rPr>
                <w:sz w:val="14"/>
                <w:szCs w:val="14"/>
                <w:lang w:val="sr-Cyrl-RS"/>
              </w:rPr>
            </w:pPr>
            <w:r>
              <w:rPr>
                <w:sz w:val="14"/>
                <w:szCs w:val="14"/>
                <w:lang w:val="sr-Cyrl-RS"/>
              </w:rPr>
              <w:t>Медицински факултет Универзитета у Београду</w:t>
            </w:r>
          </w:p>
        </w:tc>
        <w:tc>
          <w:tcPr>
            <w:tcW w:w="1880" w:type="dxa"/>
            <w:gridSpan w:val="2"/>
            <w:vAlign w:val="center"/>
          </w:tcPr>
          <w:p w14:paraId="537E5BF6" w14:textId="77777777" w:rsidR="00CD16D2" w:rsidRPr="008A2849" w:rsidRDefault="00CD16D2" w:rsidP="00CD16D2">
            <w:pPr>
              <w:pStyle w:val="TableParagraph"/>
              <w:jc w:val="center"/>
              <w:rPr>
                <w:sz w:val="14"/>
                <w:szCs w:val="14"/>
              </w:rPr>
            </w:pPr>
            <w:r>
              <w:rPr>
                <w:sz w:val="14"/>
                <w:szCs w:val="14"/>
                <w:lang w:val="sr-Cyrl-CS"/>
              </w:rPr>
              <w:t>Хирургија са анестезиологијом</w:t>
            </w:r>
          </w:p>
        </w:tc>
        <w:tc>
          <w:tcPr>
            <w:tcW w:w="2646" w:type="dxa"/>
            <w:gridSpan w:val="2"/>
            <w:vAlign w:val="center"/>
          </w:tcPr>
          <w:p w14:paraId="319AC023" w14:textId="77777777" w:rsidR="00CD16D2" w:rsidRPr="008A2849" w:rsidRDefault="00CD16D2" w:rsidP="00CD16D2">
            <w:pPr>
              <w:pStyle w:val="TableParagraph"/>
              <w:jc w:val="center"/>
              <w:rPr>
                <w:sz w:val="14"/>
                <w:szCs w:val="14"/>
              </w:rPr>
            </w:pPr>
            <w:r>
              <w:rPr>
                <w:sz w:val="14"/>
                <w:szCs w:val="14"/>
                <w:lang w:val="sr-Cyrl-CS"/>
              </w:rPr>
              <w:t>Дечја хирургија</w:t>
            </w:r>
          </w:p>
        </w:tc>
      </w:tr>
      <w:tr w:rsidR="00CD16D2" w:rsidRPr="008A2849" w14:paraId="065713FC" w14:textId="77777777" w:rsidTr="00CD16D2">
        <w:trPr>
          <w:trHeight w:val="323"/>
        </w:trPr>
        <w:tc>
          <w:tcPr>
            <w:tcW w:w="1781" w:type="dxa"/>
            <w:gridSpan w:val="3"/>
            <w:vAlign w:val="center"/>
          </w:tcPr>
          <w:p w14:paraId="12F2CC59" w14:textId="77777777" w:rsidR="00CD16D2" w:rsidRPr="008A2849" w:rsidRDefault="00CD16D2" w:rsidP="00CD16D2">
            <w:pPr>
              <w:pStyle w:val="TableParagraph"/>
              <w:ind w:left="0"/>
              <w:rPr>
                <w:sz w:val="14"/>
                <w:szCs w:val="14"/>
              </w:rPr>
            </w:pPr>
            <w:r w:rsidRPr="008A2849">
              <w:rPr>
                <w:spacing w:val="-2"/>
                <w:sz w:val="14"/>
                <w:szCs w:val="14"/>
                <w:lang w:val="sr-Cyrl-RS"/>
              </w:rPr>
              <w:t xml:space="preserve"> </w:t>
            </w:r>
            <w:r w:rsidRPr="008A2849">
              <w:rPr>
                <w:spacing w:val="-2"/>
                <w:sz w:val="14"/>
                <w:szCs w:val="14"/>
              </w:rPr>
              <w:t>Докторат</w:t>
            </w:r>
          </w:p>
        </w:tc>
        <w:tc>
          <w:tcPr>
            <w:tcW w:w="498" w:type="dxa"/>
            <w:vAlign w:val="center"/>
          </w:tcPr>
          <w:p w14:paraId="07962237" w14:textId="77777777" w:rsidR="00CD16D2" w:rsidRPr="008A2849" w:rsidRDefault="00CD16D2" w:rsidP="00CD16D2">
            <w:pPr>
              <w:pStyle w:val="TableParagraph"/>
              <w:jc w:val="center"/>
              <w:rPr>
                <w:sz w:val="14"/>
                <w:szCs w:val="14"/>
                <w:lang w:val="sr-Cyrl-RS"/>
              </w:rPr>
            </w:pPr>
            <w:r w:rsidRPr="008A2849">
              <w:rPr>
                <w:sz w:val="14"/>
                <w:szCs w:val="14"/>
                <w:lang w:val="sr-Cyrl-RS"/>
              </w:rPr>
              <w:t>2006.</w:t>
            </w:r>
          </w:p>
        </w:tc>
        <w:tc>
          <w:tcPr>
            <w:tcW w:w="3832" w:type="dxa"/>
            <w:vAlign w:val="center"/>
          </w:tcPr>
          <w:p w14:paraId="25AB4E15" w14:textId="77777777" w:rsidR="00CD16D2" w:rsidRPr="008A2849" w:rsidRDefault="00CD16D2" w:rsidP="00CD16D2">
            <w:pPr>
              <w:tabs>
                <w:tab w:val="left" w:pos="567"/>
              </w:tabs>
              <w:jc w:val="center"/>
              <w:rPr>
                <w:sz w:val="14"/>
                <w:szCs w:val="14"/>
                <w:lang w:val="sr-Cyrl-CS"/>
              </w:rPr>
            </w:pPr>
            <w:r>
              <w:rPr>
                <w:sz w:val="14"/>
                <w:szCs w:val="14"/>
                <w:lang w:val="sr-Cyrl-CS"/>
              </w:rPr>
              <w:t>Медицински факултет Универзитета у Београду</w:t>
            </w:r>
          </w:p>
        </w:tc>
        <w:tc>
          <w:tcPr>
            <w:tcW w:w="1880" w:type="dxa"/>
            <w:gridSpan w:val="2"/>
            <w:vAlign w:val="center"/>
          </w:tcPr>
          <w:p w14:paraId="37DF34A6" w14:textId="77777777" w:rsidR="00CD16D2" w:rsidRPr="008A2849" w:rsidRDefault="00CD16D2" w:rsidP="00CD16D2">
            <w:pPr>
              <w:tabs>
                <w:tab w:val="left" w:pos="567"/>
              </w:tabs>
              <w:jc w:val="center"/>
              <w:rPr>
                <w:sz w:val="14"/>
                <w:szCs w:val="14"/>
                <w:lang w:val="sr-Cyrl-CS"/>
              </w:rPr>
            </w:pPr>
            <w:r>
              <w:rPr>
                <w:sz w:val="14"/>
                <w:szCs w:val="14"/>
                <w:lang w:val="sr-Cyrl-CS"/>
              </w:rPr>
              <w:t>Дечја хирургија</w:t>
            </w:r>
          </w:p>
        </w:tc>
        <w:tc>
          <w:tcPr>
            <w:tcW w:w="2646" w:type="dxa"/>
            <w:gridSpan w:val="2"/>
            <w:vAlign w:val="center"/>
          </w:tcPr>
          <w:p w14:paraId="08F3A6EA" w14:textId="77777777" w:rsidR="00CD16D2" w:rsidRPr="008A2849" w:rsidRDefault="00CD16D2" w:rsidP="00CD16D2">
            <w:pPr>
              <w:jc w:val="center"/>
              <w:rPr>
                <w:sz w:val="14"/>
                <w:szCs w:val="14"/>
                <w:lang w:val="sr-Cyrl-CS"/>
              </w:rPr>
            </w:pPr>
            <w:r>
              <w:rPr>
                <w:sz w:val="14"/>
                <w:szCs w:val="14"/>
                <w:lang w:val="sr-Cyrl-CS"/>
              </w:rPr>
              <w:t>Дечја урологија</w:t>
            </w:r>
          </w:p>
        </w:tc>
      </w:tr>
      <w:tr w:rsidR="00CD16D2" w:rsidRPr="008A2849" w14:paraId="3502780A" w14:textId="77777777" w:rsidTr="00CD16D2">
        <w:trPr>
          <w:trHeight w:val="95"/>
        </w:trPr>
        <w:tc>
          <w:tcPr>
            <w:tcW w:w="1781" w:type="dxa"/>
            <w:gridSpan w:val="3"/>
            <w:vAlign w:val="center"/>
          </w:tcPr>
          <w:p w14:paraId="55A66E22" w14:textId="77777777" w:rsidR="00CD16D2" w:rsidRPr="008A2849" w:rsidRDefault="00CD16D2" w:rsidP="00CD16D2">
            <w:pPr>
              <w:pStyle w:val="TableParagraph"/>
              <w:ind w:left="0" w:right="136"/>
              <w:rPr>
                <w:sz w:val="14"/>
                <w:szCs w:val="14"/>
              </w:rPr>
            </w:pPr>
            <w:r w:rsidRPr="008A2849">
              <w:rPr>
                <w:spacing w:val="-2"/>
                <w:sz w:val="14"/>
                <w:szCs w:val="14"/>
              </w:rPr>
              <w:t>Специјализациј</w:t>
            </w:r>
            <w:r w:rsidRPr="008A2849">
              <w:rPr>
                <w:spacing w:val="-10"/>
                <w:sz w:val="14"/>
                <w:szCs w:val="14"/>
              </w:rPr>
              <w:t>а</w:t>
            </w:r>
          </w:p>
        </w:tc>
        <w:tc>
          <w:tcPr>
            <w:tcW w:w="498" w:type="dxa"/>
            <w:vAlign w:val="center"/>
          </w:tcPr>
          <w:p w14:paraId="6CDBE20B" w14:textId="77777777" w:rsidR="00CD16D2" w:rsidRPr="00316DAF" w:rsidRDefault="00CD16D2" w:rsidP="00CD16D2">
            <w:pPr>
              <w:pStyle w:val="TableParagraph"/>
              <w:jc w:val="center"/>
              <w:rPr>
                <w:sz w:val="14"/>
                <w:szCs w:val="14"/>
                <w:lang w:val="sr-Cyrl-RS"/>
              </w:rPr>
            </w:pPr>
            <w:r>
              <w:rPr>
                <w:sz w:val="14"/>
                <w:szCs w:val="14"/>
                <w:lang w:val="sr-Cyrl-RS"/>
              </w:rPr>
              <w:t>1992.</w:t>
            </w:r>
          </w:p>
        </w:tc>
        <w:tc>
          <w:tcPr>
            <w:tcW w:w="3832" w:type="dxa"/>
            <w:vAlign w:val="center"/>
          </w:tcPr>
          <w:p w14:paraId="4A7BBC14" w14:textId="77777777" w:rsidR="00CD16D2" w:rsidRDefault="00CD16D2" w:rsidP="00CD16D2">
            <w:pPr>
              <w:pStyle w:val="TableParagraph"/>
              <w:jc w:val="center"/>
              <w:rPr>
                <w:sz w:val="14"/>
                <w:szCs w:val="14"/>
                <w:lang w:val="sr-Cyrl-RS"/>
              </w:rPr>
            </w:pPr>
            <w:r w:rsidRPr="003900DF">
              <w:rPr>
                <w:sz w:val="14"/>
                <w:szCs w:val="14"/>
                <w:lang w:val="sr-Cyrl-RS"/>
              </w:rPr>
              <w:t>Медицински факултет Универзитета у Београду</w:t>
            </w:r>
          </w:p>
          <w:p w14:paraId="07EB1D51" w14:textId="77777777" w:rsidR="00CD16D2" w:rsidRPr="003900DF" w:rsidRDefault="00CD16D2" w:rsidP="00CD16D2">
            <w:pPr>
              <w:pStyle w:val="TableParagraph"/>
              <w:jc w:val="center"/>
              <w:rPr>
                <w:sz w:val="14"/>
                <w:szCs w:val="14"/>
                <w:lang w:val="sr-Cyrl-RS"/>
              </w:rPr>
            </w:pPr>
            <w:r>
              <w:rPr>
                <w:sz w:val="14"/>
                <w:szCs w:val="14"/>
                <w:lang w:val="sr-Cyrl-RS"/>
              </w:rPr>
              <w:t>Универзитетска дечја клиника у Београду</w:t>
            </w:r>
          </w:p>
        </w:tc>
        <w:tc>
          <w:tcPr>
            <w:tcW w:w="1880" w:type="dxa"/>
            <w:gridSpan w:val="2"/>
            <w:vAlign w:val="center"/>
          </w:tcPr>
          <w:p w14:paraId="61D05BEE" w14:textId="77777777" w:rsidR="00CD16D2" w:rsidRPr="008A2849" w:rsidRDefault="00CD16D2" w:rsidP="00CD16D2">
            <w:pPr>
              <w:pStyle w:val="TableParagraph"/>
              <w:jc w:val="center"/>
              <w:rPr>
                <w:sz w:val="14"/>
                <w:szCs w:val="14"/>
              </w:rPr>
            </w:pPr>
            <w:r w:rsidRPr="003900DF">
              <w:rPr>
                <w:sz w:val="14"/>
                <w:szCs w:val="14"/>
              </w:rPr>
              <w:t>Дечја хирургија</w:t>
            </w:r>
          </w:p>
        </w:tc>
        <w:tc>
          <w:tcPr>
            <w:tcW w:w="2646" w:type="dxa"/>
            <w:gridSpan w:val="2"/>
            <w:vAlign w:val="center"/>
          </w:tcPr>
          <w:p w14:paraId="11639972" w14:textId="77777777" w:rsidR="00CD16D2" w:rsidRPr="008A2849" w:rsidRDefault="00CD16D2" w:rsidP="00CD16D2">
            <w:pPr>
              <w:pStyle w:val="TableParagraph"/>
              <w:jc w:val="center"/>
              <w:rPr>
                <w:sz w:val="14"/>
                <w:szCs w:val="14"/>
              </w:rPr>
            </w:pPr>
            <w:r w:rsidRPr="003900DF">
              <w:rPr>
                <w:sz w:val="14"/>
                <w:szCs w:val="14"/>
              </w:rPr>
              <w:t>Дечја хирургија</w:t>
            </w:r>
          </w:p>
        </w:tc>
      </w:tr>
      <w:tr w:rsidR="00CD16D2" w:rsidRPr="008A2849" w14:paraId="0815697F" w14:textId="77777777" w:rsidTr="00CD16D2">
        <w:trPr>
          <w:trHeight w:val="265"/>
        </w:trPr>
        <w:tc>
          <w:tcPr>
            <w:tcW w:w="1781" w:type="dxa"/>
            <w:gridSpan w:val="3"/>
            <w:vAlign w:val="center"/>
          </w:tcPr>
          <w:p w14:paraId="3AC3F85E" w14:textId="77777777" w:rsidR="00CD16D2" w:rsidRPr="008A2849" w:rsidRDefault="00CD16D2" w:rsidP="00CD16D2">
            <w:pPr>
              <w:pStyle w:val="TableParagraph"/>
              <w:ind w:left="0"/>
              <w:rPr>
                <w:sz w:val="14"/>
                <w:szCs w:val="14"/>
              </w:rPr>
            </w:pPr>
            <w:r w:rsidRPr="008A2849">
              <w:rPr>
                <w:spacing w:val="-2"/>
                <w:sz w:val="14"/>
                <w:szCs w:val="14"/>
                <w:lang w:val="sr-Cyrl-RS"/>
              </w:rPr>
              <w:t xml:space="preserve"> </w:t>
            </w:r>
            <w:r w:rsidRPr="008A2849">
              <w:rPr>
                <w:spacing w:val="-2"/>
                <w:sz w:val="14"/>
                <w:szCs w:val="14"/>
              </w:rPr>
              <w:t>Магистратура</w:t>
            </w:r>
          </w:p>
        </w:tc>
        <w:tc>
          <w:tcPr>
            <w:tcW w:w="498" w:type="dxa"/>
            <w:vAlign w:val="center"/>
          </w:tcPr>
          <w:p w14:paraId="0B1BF4BC" w14:textId="77777777" w:rsidR="00CD16D2" w:rsidRPr="008A2849" w:rsidRDefault="00CD16D2" w:rsidP="00CD16D2">
            <w:pPr>
              <w:tabs>
                <w:tab w:val="left" w:pos="567"/>
              </w:tabs>
              <w:jc w:val="center"/>
              <w:rPr>
                <w:sz w:val="14"/>
                <w:szCs w:val="14"/>
                <w:lang w:val="sr-Cyrl-CS"/>
              </w:rPr>
            </w:pPr>
            <w:r>
              <w:rPr>
                <w:sz w:val="14"/>
                <w:szCs w:val="14"/>
                <w:lang w:val="sr-Cyrl-CS"/>
              </w:rPr>
              <w:t xml:space="preserve">  1995</w:t>
            </w:r>
            <w:r w:rsidRPr="008A2849">
              <w:rPr>
                <w:sz w:val="14"/>
                <w:szCs w:val="14"/>
                <w:lang w:val="sr-Cyrl-CS"/>
              </w:rPr>
              <w:t>.</w:t>
            </w:r>
          </w:p>
        </w:tc>
        <w:tc>
          <w:tcPr>
            <w:tcW w:w="3832" w:type="dxa"/>
            <w:vAlign w:val="center"/>
          </w:tcPr>
          <w:p w14:paraId="4A8887D2" w14:textId="77777777" w:rsidR="00CD16D2" w:rsidRPr="008A2849" w:rsidRDefault="00CD16D2" w:rsidP="00CD16D2">
            <w:pPr>
              <w:tabs>
                <w:tab w:val="left" w:pos="567"/>
              </w:tabs>
              <w:jc w:val="center"/>
              <w:rPr>
                <w:sz w:val="14"/>
                <w:szCs w:val="14"/>
                <w:lang w:val="sr-Cyrl-CS"/>
              </w:rPr>
            </w:pPr>
            <w:r w:rsidRPr="003900DF">
              <w:rPr>
                <w:sz w:val="14"/>
                <w:szCs w:val="14"/>
                <w:lang w:val="sr-Cyrl-CS"/>
              </w:rPr>
              <w:t>Медицински факултет Универзитета у Београду</w:t>
            </w:r>
          </w:p>
        </w:tc>
        <w:tc>
          <w:tcPr>
            <w:tcW w:w="1880" w:type="dxa"/>
            <w:gridSpan w:val="2"/>
            <w:vAlign w:val="center"/>
          </w:tcPr>
          <w:p w14:paraId="72CF4D9D" w14:textId="77777777" w:rsidR="00CD16D2" w:rsidRPr="008A2849" w:rsidRDefault="00CD16D2" w:rsidP="00CD16D2">
            <w:pPr>
              <w:tabs>
                <w:tab w:val="left" w:pos="567"/>
              </w:tabs>
              <w:jc w:val="center"/>
              <w:rPr>
                <w:sz w:val="14"/>
                <w:szCs w:val="14"/>
                <w:lang w:val="sr-Cyrl-CS"/>
              </w:rPr>
            </w:pPr>
            <w:r>
              <w:rPr>
                <w:sz w:val="14"/>
                <w:szCs w:val="14"/>
                <w:lang w:val="sr-Cyrl-CS"/>
              </w:rPr>
              <w:t>Имунологија</w:t>
            </w:r>
          </w:p>
        </w:tc>
        <w:tc>
          <w:tcPr>
            <w:tcW w:w="2646" w:type="dxa"/>
            <w:gridSpan w:val="2"/>
            <w:vAlign w:val="center"/>
          </w:tcPr>
          <w:p w14:paraId="15E1876F" w14:textId="77777777" w:rsidR="00CD16D2" w:rsidRPr="008A2849" w:rsidRDefault="00CD16D2" w:rsidP="00CD16D2">
            <w:pPr>
              <w:jc w:val="center"/>
              <w:rPr>
                <w:sz w:val="14"/>
                <w:szCs w:val="14"/>
                <w:lang w:val="sr-Cyrl-CS"/>
              </w:rPr>
            </w:pPr>
            <w:r w:rsidRPr="003900DF">
              <w:rPr>
                <w:sz w:val="14"/>
                <w:szCs w:val="14"/>
                <w:lang w:val="sr-Cyrl-CS"/>
              </w:rPr>
              <w:t>Имунологија</w:t>
            </w:r>
          </w:p>
        </w:tc>
      </w:tr>
      <w:tr w:rsidR="00CD16D2" w:rsidRPr="008A2849" w14:paraId="40781E2F" w14:textId="77777777" w:rsidTr="00CD16D2">
        <w:trPr>
          <w:trHeight w:val="85"/>
        </w:trPr>
        <w:tc>
          <w:tcPr>
            <w:tcW w:w="1781" w:type="dxa"/>
            <w:gridSpan w:val="3"/>
            <w:vAlign w:val="center"/>
          </w:tcPr>
          <w:p w14:paraId="387CDB25" w14:textId="77777777" w:rsidR="00CD16D2" w:rsidRPr="008A2849" w:rsidRDefault="00CD16D2" w:rsidP="00CD16D2">
            <w:pPr>
              <w:pStyle w:val="TableParagraph"/>
              <w:ind w:left="0"/>
              <w:rPr>
                <w:sz w:val="14"/>
                <w:szCs w:val="14"/>
              </w:rPr>
            </w:pPr>
            <w:r w:rsidRPr="008A2849">
              <w:rPr>
                <w:spacing w:val="-2"/>
                <w:sz w:val="14"/>
                <w:szCs w:val="14"/>
                <w:lang w:val="sr-Cyrl-RS"/>
              </w:rPr>
              <w:t xml:space="preserve"> </w:t>
            </w:r>
            <w:r w:rsidRPr="008A2849">
              <w:rPr>
                <w:spacing w:val="-2"/>
                <w:sz w:val="14"/>
                <w:szCs w:val="14"/>
              </w:rPr>
              <w:t>Мастер</w:t>
            </w:r>
          </w:p>
        </w:tc>
        <w:tc>
          <w:tcPr>
            <w:tcW w:w="498" w:type="dxa"/>
            <w:vAlign w:val="center"/>
          </w:tcPr>
          <w:p w14:paraId="28EFE226" w14:textId="77777777" w:rsidR="00CD16D2" w:rsidRPr="003900DF" w:rsidRDefault="00CD16D2" w:rsidP="00CD16D2">
            <w:pPr>
              <w:pStyle w:val="TableParagraph"/>
              <w:ind w:left="0"/>
              <w:jc w:val="center"/>
              <w:rPr>
                <w:sz w:val="14"/>
                <w:szCs w:val="14"/>
                <w:lang w:val="sr-Cyrl-RS"/>
              </w:rPr>
            </w:pPr>
            <w:r>
              <w:rPr>
                <w:sz w:val="14"/>
                <w:szCs w:val="14"/>
                <w:lang w:val="sr-Cyrl-RS"/>
              </w:rPr>
              <w:t>/</w:t>
            </w:r>
          </w:p>
        </w:tc>
        <w:tc>
          <w:tcPr>
            <w:tcW w:w="3832" w:type="dxa"/>
            <w:vAlign w:val="center"/>
          </w:tcPr>
          <w:p w14:paraId="15C39F21" w14:textId="77777777" w:rsidR="00CD16D2" w:rsidRPr="003900DF" w:rsidRDefault="00CD16D2" w:rsidP="00CD16D2">
            <w:pPr>
              <w:pStyle w:val="TableParagraph"/>
              <w:ind w:left="0"/>
              <w:jc w:val="center"/>
              <w:rPr>
                <w:sz w:val="14"/>
                <w:szCs w:val="14"/>
                <w:lang w:val="sr-Cyrl-RS"/>
              </w:rPr>
            </w:pPr>
            <w:r>
              <w:rPr>
                <w:sz w:val="14"/>
                <w:szCs w:val="14"/>
                <w:lang w:val="sr-Cyrl-RS"/>
              </w:rPr>
              <w:t>/</w:t>
            </w:r>
          </w:p>
        </w:tc>
        <w:tc>
          <w:tcPr>
            <w:tcW w:w="1880" w:type="dxa"/>
            <w:gridSpan w:val="2"/>
            <w:vAlign w:val="center"/>
          </w:tcPr>
          <w:p w14:paraId="0CBC67DE" w14:textId="77777777" w:rsidR="00CD16D2" w:rsidRPr="003900DF" w:rsidRDefault="00CD16D2" w:rsidP="00CD16D2">
            <w:pPr>
              <w:pStyle w:val="TableParagraph"/>
              <w:ind w:left="0"/>
              <w:jc w:val="center"/>
              <w:rPr>
                <w:sz w:val="14"/>
                <w:szCs w:val="14"/>
                <w:lang w:val="sr-Cyrl-RS"/>
              </w:rPr>
            </w:pPr>
            <w:r>
              <w:rPr>
                <w:sz w:val="14"/>
                <w:szCs w:val="14"/>
                <w:lang w:val="sr-Cyrl-RS"/>
              </w:rPr>
              <w:t>/</w:t>
            </w:r>
          </w:p>
        </w:tc>
        <w:tc>
          <w:tcPr>
            <w:tcW w:w="2646" w:type="dxa"/>
            <w:gridSpan w:val="2"/>
            <w:vAlign w:val="center"/>
          </w:tcPr>
          <w:p w14:paraId="32E96FF0" w14:textId="77777777" w:rsidR="00CD16D2" w:rsidRPr="003900DF" w:rsidRDefault="00CD16D2" w:rsidP="00CD16D2">
            <w:pPr>
              <w:pStyle w:val="TableParagraph"/>
              <w:ind w:left="0"/>
              <w:jc w:val="center"/>
              <w:rPr>
                <w:sz w:val="14"/>
                <w:szCs w:val="14"/>
                <w:lang w:val="sr-Cyrl-RS"/>
              </w:rPr>
            </w:pPr>
            <w:r>
              <w:rPr>
                <w:sz w:val="14"/>
                <w:szCs w:val="14"/>
                <w:lang w:val="sr-Cyrl-RS"/>
              </w:rPr>
              <w:t>/</w:t>
            </w:r>
          </w:p>
        </w:tc>
      </w:tr>
      <w:tr w:rsidR="00CD16D2" w:rsidRPr="008A2849" w14:paraId="602790C0" w14:textId="77777777" w:rsidTr="00CD16D2">
        <w:trPr>
          <w:trHeight w:val="273"/>
        </w:trPr>
        <w:tc>
          <w:tcPr>
            <w:tcW w:w="1781" w:type="dxa"/>
            <w:gridSpan w:val="3"/>
            <w:vAlign w:val="center"/>
          </w:tcPr>
          <w:p w14:paraId="5B2ABC4D" w14:textId="77777777" w:rsidR="00CD16D2" w:rsidRPr="008A2849" w:rsidRDefault="00CD16D2" w:rsidP="00CD16D2">
            <w:pPr>
              <w:pStyle w:val="TableParagraph"/>
              <w:ind w:left="0"/>
              <w:rPr>
                <w:sz w:val="14"/>
                <w:szCs w:val="14"/>
              </w:rPr>
            </w:pPr>
            <w:r w:rsidRPr="008A2849">
              <w:rPr>
                <w:spacing w:val="-2"/>
                <w:sz w:val="14"/>
                <w:szCs w:val="14"/>
                <w:lang w:val="sr-Cyrl-RS"/>
              </w:rPr>
              <w:t xml:space="preserve"> </w:t>
            </w:r>
            <w:r w:rsidRPr="008A2849">
              <w:rPr>
                <w:spacing w:val="-2"/>
                <w:sz w:val="14"/>
                <w:szCs w:val="14"/>
              </w:rPr>
              <w:t>Диплома</w:t>
            </w:r>
          </w:p>
        </w:tc>
        <w:tc>
          <w:tcPr>
            <w:tcW w:w="498" w:type="dxa"/>
            <w:vAlign w:val="center"/>
          </w:tcPr>
          <w:p w14:paraId="1186BDE7" w14:textId="77777777" w:rsidR="00CD16D2" w:rsidRPr="008A2849" w:rsidRDefault="00CD16D2" w:rsidP="00CD16D2">
            <w:pPr>
              <w:tabs>
                <w:tab w:val="left" w:pos="567"/>
              </w:tabs>
              <w:jc w:val="center"/>
              <w:rPr>
                <w:sz w:val="14"/>
                <w:szCs w:val="14"/>
                <w:lang w:val="sr-Cyrl-CS"/>
              </w:rPr>
            </w:pPr>
            <w:r>
              <w:rPr>
                <w:sz w:val="14"/>
                <w:szCs w:val="14"/>
                <w:lang w:val="sr-Cyrl-CS"/>
              </w:rPr>
              <w:t xml:space="preserve"> 1985</w:t>
            </w:r>
            <w:r w:rsidRPr="008A2849">
              <w:rPr>
                <w:sz w:val="14"/>
                <w:szCs w:val="14"/>
                <w:lang w:val="sr-Cyrl-CS"/>
              </w:rPr>
              <w:t>.</w:t>
            </w:r>
          </w:p>
        </w:tc>
        <w:tc>
          <w:tcPr>
            <w:tcW w:w="3832" w:type="dxa"/>
            <w:vAlign w:val="center"/>
          </w:tcPr>
          <w:p w14:paraId="792FF7EB" w14:textId="77777777" w:rsidR="00CD16D2" w:rsidRPr="008A2849" w:rsidRDefault="00CD16D2" w:rsidP="00CD16D2">
            <w:pPr>
              <w:tabs>
                <w:tab w:val="left" w:pos="567"/>
              </w:tabs>
              <w:jc w:val="center"/>
              <w:rPr>
                <w:sz w:val="14"/>
                <w:szCs w:val="14"/>
                <w:lang w:val="sr-Cyrl-CS"/>
              </w:rPr>
            </w:pPr>
            <w:r w:rsidRPr="003900DF">
              <w:rPr>
                <w:sz w:val="14"/>
                <w:szCs w:val="14"/>
                <w:lang w:val="sr-Cyrl-CS"/>
              </w:rPr>
              <w:t>Медицински факултет Универзитета у Београду</w:t>
            </w:r>
          </w:p>
        </w:tc>
        <w:tc>
          <w:tcPr>
            <w:tcW w:w="1880" w:type="dxa"/>
            <w:gridSpan w:val="2"/>
            <w:vAlign w:val="center"/>
          </w:tcPr>
          <w:p w14:paraId="4046EAA2" w14:textId="77777777" w:rsidR="00CD16D2" w:rsidRPr="008A2849" w:rsidRDefault="00CD16D2" w:rsidP="00CD16D2">
            <w:pPr>
              <w:tabs>
                <w:tab w:val="left" w:pos="567"/>
              </w:tabs>
              <w:jc w:val="center"/>
              <w:rPr>
                <w:sz w:val="14"/>
                <w:szCs w:val="14"/>
                <w:lang w:val="sr-Cyrl-CS"/>
              </w:rPr>
            </w:pPr>
            <w:r>
              <w:rPr>
                <w:sz w:val="14"/>
                <w:szCs w:val="14"/>
                <w:lang w:val="sr-Cyrl-CS"/>
              </w:rPr>
              <w:t>Медицина</w:t>
            </w:r>
          </w:p>
        </w:tc>
        <w:tc>
          <w:tcPr>
            <w:tcW w:w="2646" w:type="dxa"/>
            <w:gridSpan w:val="2"/>
            <w:vAlign w:val="center"/>
          </w:tcPr>
          <w:p w14:paraId="7BA410DB" w14:textId="77777777" w:rsidR="00CD16D2" w:rsidRPr="008A2849" w:rsidRDefault="00CD16D2" w:rsidP="00CD16D2">
            <w:pPr>
              <w:jc w:val="center"/>
              <w:rPr>
                <w:sz w:val="14"/>
                <w:szCs w:val="14"/>
                <w:lang w:val="sr-Cyrl-CS"/>
              </w:rPr>
            </w:pPr>
            <w:r>
              <w:rPr>
                <w:sz w:val="14"/>
                <w:szCs w:val="14"/>
                <w:lang w:val="sr-Cyrl-CS"/>
              </w:rPr>
              <w:t>М</w:t>
            </w:r>
            <w:r w:rsidRPr="008A2849">
              <w:rPr>
                <w:sz w:val="14"/>
                <w:szCs w:val="14"/>
                <w:lang w:val="sr-Cyrl-CS"/>
              </w:rPr>
              <w:t>едицина</w:t>
            </w:r>
          </w:p>
        </w:tc>
      </w:tr>
      <w:tr w:rsidR="00CD16D2" w:rsidRPr="008A2849" w14:paraId="4E6CA0CC" w14:textId="77777777" w:rsidTr="00CD16D2">
        <w:trPr>
          <w:trHeight w:val="330"/>
        </w:trPr>
        <w:tc>
          <w:tcPr>
            <w:tcW w:w="10637" w:type="dxa"/>
            <w:gridSpan w:val="9"/>
            <w:vAlign w:val="center"/>
          </w:tcPr>
          <w:p w14:paraId="68E904DE" w14:textId="77777777" w:rsidR="00CD16D2" w:rsidRPr="008A2849" w:rsidRDefault="00CD16D2" w:rsidP="00CD16D2">
            <w:pPr>
              <w:pStyle w:val="TableParagraph"/>
              <w:rPr>
                <w:b/>
                <w:sz w:val="14"/>
                <w:szCs w:val="14"/>
              </w:rPr>
            </w:pPr>
            <w:r w:rsidRPr="008A2849">
              <w:rPr>
                <w:b/>
                <w:sz w:val="14"/>
                <w:szCs w:val="14"/>
              </w:rPr>
              <w:t>Списак</w:t>
            </w:r>
            <w:r w:rsidRPr="008A2849">
              <w:rPr>
                <w:b/>
                <w:spacing w:val="-7"/>
                <w:sz w:val="14"/>
                <w:szCs w:val="14"/>
              </w:rPr>
              <w:t xml:space="preserve"> </w:t>
            </w:r>
            <w:r w:rsidRPr="008A2849">
              <w:rPr>
                <w:b/>
                <w:sz w:val="14"/>
                <w:szCs w:val="14"/>
              </w:rPr>
              <w:t>предмета</w:t>
            </w:r>
            <w:r w:rsidRPr="008A2849">
              <w:rPr>
                <w:b/>
                <w:spacing w:val="-5"/>
                <w:sz w:val="14"/>
                <w:szCs w:val="14"/>
              </w:rPr>
              <w:t xml:space="preserve"> </w:t>
            </w:r>
            <w:r w:rsidRPr="008A2849">
              <w:rPr>
                <w:b/>
                <w:sz w:val="14"/>
                <w:szCs w:val="14"/>
              </w:rPr>
              <w:t>за</w:t>
            </w:r>
            <w:r w:rsidRPr="008A2849">
              <w:rPr>
                <w:b/>
                <w:spacing w:val="31"/>
                <w:sz w:val="14"/>
                <w:szCs w:val="14"/>
              </w:rPr>
              <w:t xml:space="preserve"> </w:t>
            </w:r>
            <w:r w:rsidRPr="008A2849">
              <w:rPr>
                <w:b/>
                <w:sz w:val="14"/>
                <w:szCs w:val="14"/>
              </w:rPr>
              <w:t>које</w:t>
            </w:r>
            <w:r w:rsidRPr="008A2849">
              <w:rPr>
                <w:b/>
                <w:spacing w:val="32"/>
                <w:sz w:val="14"/>
                <w:szCs w:val="14"/>
              </w:rPr>
              <w:t xml:space="preserve"> </w:t>
            </w:r>
            <w:r w:rsidRPr="008A2849">
              <w:rPr>
                <w:b/>
                <w:sz w:val="14"/>
                <w:szCs w:val="14"/>
              </w:rPr>
              <w:t>је</w:t>
            </w:r>
            <w:r w:rsidRPr="008A2849">
              <w:rPr>
                <w:b/>
                <w:spacing w:val="-5"/>
                <w:sz w:val="14"/>
                <w:szCs w:val="14"/>
              </w:rPr>
              <w:t xml:space="preserve"> </w:t>
            </w:r>
            <w:r w:rsidRPr="008A2849">
              <w:rPr>
                <w:b/>
                <w:sz w:val="14"/>
                <w:szCs w:val="14"/>
              </w:rPr>
              <w:t>наставник</w:t>
            </w:r>
            <w:r w:rsidRPr="008A2849">
              <w:rPr>
                <w:b/>
                <w:spacing w:val="-5"/>
                <w:sz w:val="14"/>
                <w:szCs w:val="14"/>
              </w:rPr>
              <w:t xml:space="preserve"> </w:t>
            </w:r>
            <w:r w:rsidRPr="008A2849">
              <w:rPr>
                <w:b/>
                <w:sz w:val="14"/>
                <w:szCs w:val="14"/>
              </w:rPr>
              <w:t>акредитован</w:t>
            </w:r>
            <w:r w:rsidRPr="008A2849">
              <w:rPr>
                <w:b/>
                <w:spacing w:val="-3"/>
                <w:sz w:val="14"/>
                <w:szCs w:val="14"/>
              </w:rPr>
              <w:t xml:space="preserve"> </w:t>
            </w:r>
            <w:r w:rsidRPr="008A2849">
              <w:rPr>
                <w:b/>
                <w:sz w:val="14"/>
                <w:szCs w:val="14"/>
              </w:rPr>
              <w:t>на</w:t>
            </w:r>
            <w:r w:rsidRPr="008A2849">
              <w:rPr>
                <w:b/>
                <w:spacing w:val="-4"/>
                <w:sz w:val="14"/>
                <w:szCs w:val="14"/>
              </w:rPr>
              <w:t xml:space="preserve"> </w:t>
            </w:r>
            <w:r w:rsidRPr="008A2849">
              <w:rPr>
                <w:b/>
                <w:sz w:val="14"/>
                <w:szCs w:val="14"/>
              </w:rPr>
              <w:t>првом</w:t>
            </w:r>
            <w:r w:rsidRPr="008A2849">
              <w:rPr>
                <w:b/>
                <w:spacing w:val="-5"/>
                <w:sz w:val="14"/>
                <w:szCs w:val="14"/>
              </w:rPr>
              <w:t xml:space="preserve"> </w:t>
            </w:r>
            <w:r w:rsidRPr="008A2849">
              <w:rPr>
                <w:b/>
                <w:sz w:val="14"/>
                <w:szCs w:val="14"/>
              </w:rPr>
              <w:t>или</w:t>
            </w:r>
            <w:r w:rsidRPr="008A2849">
              <w:rPr>
                <w:b/>
                <w:spacing w:val="-4"/>
                <w:sz w:val="14"/>
                <w:szCs w:val="14"/>
              </w:rPr>
              <w:t xml:space="preserve"> </w:t>
            </w:r>
            <w:r w:rsidRPr="008A2849">
              <w:rPr>
                <w:b/>
                <w:sz w:val="14"/>
                <w:szCs w:val="14"/>
              </w:rPr>
              <w:t>другом</w:t>
            </w:r>
            <w:r w:rsidRPr="008A2849">
              <w:rPr>
                <w:b/>
                <w:spacing w:val="-5"/>
                <w:sz w:val="14"/>
                <w:szCs w:val="14"/>
              </w:rPr>
              <w:t xml:space="preserve"> </w:t>
            </w:r>
            <w:r w:rsidRPr="008A2849">
              <w:rPr>
                <w:b/>
                <w:sz w:val="14"/>
                <w:szCs w:val="14"/>
              </w:rPr>
              <w:t>степену</w:t>
            </w:r>
            <w:r w:rsidRPr="008A2849">
              <w:rPr>
                <w:b/>
                <w:spacing w:val="-4"/>
                <w:sz w:val="14"/>
                <w:szCs w:val="14"/>
              </w:rPr>
              <w:t xml:space="preserve"> </w:t>
            </w:r>
            <w:r w:rsidRPr="008A2849">
              <w:rPr>
                <w:b/>
                <w:spacing w:val="-2"/>
                <w:sz w:val="14"/>
                <w:szCs w:val="14"/>
              </w:rPr>
              <w:t>студија</w:t>
            </w:r>
          </w:p>
        </w:tc>
      </w:tr>
      <w:tr w:rsidR="00CD16D2" w:rsidRPr="008A2849" w14:paraId="2A29ECB4" w14:textId="77777777" w:rsidTr="00CD16D2">
        <w:trPr>
          <w:trHeight w:val="248"/>
        </w:trPr>
        <w:tc>
          <w:tcPr>
            <w:tcW w:w="791" w:type="dxa"/>
            <w:gridSpan w:val="2"/>
            <w:vAlign w:val="center"/>
          </w:tcPr>
          <w:p w14:paraId="38619E62" w14:textId="77777777" w:rsidR="00CD16D2" w:rsidRPr="008A2849" w:rsidRDefault="00CD16D2" w:rsidP="00CD16D2">
            <w:pPr>
              <w:pStyle w:val="TableParagraph"/>
              <w:ind w:left="0"/>
              <w:rPr>
                <w:sz w:val="14"/>
                <w:szCs w:val="14"/>
              </w:rPr>
            </w:pPr>
          </w:p>
          <w:p w14:paraId="1405DB23" w14:textId="77777777" w:rsidR="00CD16D2" w:rsidRPr="008A2849" w:rsidRDefault="00CD16D2" w:rsidP="00CD16D2">
            <w:pPr>
              <w:pStyle w:val="TableParagraph"/>
              <w:rPr>
                <w:sz w:val="14"/>
                <w:szCs w:val="14"/>
              </w:rPr>
            </w:pPr>
            <w:r w:rsidRPr="008A2849">
              <w:rPr>
                <w:spacing w:val="-5"/>
                <w:sz w:val="14"/>
                <w:szCs w:val="14"/>
              </w:rPr>
              <w:t>Р.Б.</w:t>
            </w:r>
          </w:p>
        </w:tc>
        <w:tc>
          <w:tcPr>
            <w:tcW w:w="990" w:type="dxa"/>
            <w:vAlign w:val="center"/>
          </w:tcPr>
          <w:p w14:paraId="3FB496C5" w14:textId="77777777" w:rsidR="00CD16D2" w:rsidRPr="008A2849" w:rsidRDefault="00CD16D2" w:rsidP="00CD16D2">
            <w:pPr>
              <w:pStyle w:val="TableParagraph"/>
              <w:ind w:left="0"/>
              <w:jc w:val="center"/>
              <w:rPr>
                <w:sz w:val="14"/>
                <w:szCs w:val="14"/>
              </w:rPr>
            </w:pPr>
          </w:p>
          <w:p w14:paraId="0E08E13B" w14:textId="77777777" w:rsidR="00CD16D2" w:rsidRPr="008A2849" w:rsidRDefault="00CD16D2" w:rsidP="00CD16D2">
            <w:pPr>
              <w:pStyle w:val="TableParagraph"/>
              <w:ind w:right="166"/>
              <w:jc w:val="center"/>
              <w:rPr>
                <w:sz w:val="14"/>
                <w:szCs w:val="14"/>
              </w:rPr>
            </w:pPr>
            <w:r w:rsidRPr="008A2849">
              <w:rPr>
                <w:spacing w:val="-2"/>
                <w:sz w:val="14"/>
                <w:szCs w:val="14"/>
              </w:rPr>
              <w:t>Ознака</w:t>
            </w:r>
            <w:r w:rsidRPr="008A2849">
              <w:rPr>
                <w:spacing w:val="40"/>
                <w:sz w:val="14"/>
                <w:szCs w:val="14"/>
              </w:rPr>
              <w:t xml:space="preserve"> </w:t>
            </w:r>
            <w:r w:rsidRPr="008A2849">
              <w:rPr>
                <w:spacing w:val="-2"/>
                <w:sz w:val="14"/>
                <w:szCs w:val="14"/>
              </w:rPr>
              <w:t>предмета</w:t>
            </w:r>
          </w:p>
        </w:tc>
        <w:tc>
          <w:tcPr>
            <w:tcW w:w="4330" w:type="dxa"/>
            <w:gridSpan w:val="2"/>
            <w:vAlign w:val="center"/>
          </w:tcPr>
          <w:p w14:paraId="05B549DD" w14:textId="77777777" w:rsidR="00CD16D2" w:rsidRPr="008A2849" w:rsidRDefault="00CD16D2" w:rsidP="00CD16D2">
            <w:pPr>
              <w:pStyle w:val="TableParagraph"/>
              <w:ind w:left="0"/>
              <w:jc w:val="center"/>
              <w:rPr>
                <w:sz w:val="14"/>
                <w:szCs w:val="14"/>
              </w:rPr>
            </w:pPr>
          </w:p>
          <w:p w14:paraId="16DF43F5" w14:textId="77777777" w:rsidR="00CD16D2" w:rsidRPr="008A2849" w:rsidRDefault="00CD16D2" w:rsidP="00CD16D2">
            <w:pPr>
              <w:pStyle w:val="TableParagraph"/>
              <w:jc w:val="center"/>
              <w:rPr>
                <w:sz w:val="14"/>
                <w:szCs w:val="14"/>
              </w:rPr>
            </w:pPr>
            <w:r w:rsidRPr="008A2849">
              <w:rPr>
                <w:sz w:val="14"/>
                <w:szCs w:val="14"/>
              </w:rPr>
              <w:t>Назив</w:t>
            </w:r>
            <w:r w:rsidRPr="008A2849">
              <w:rPr>
                <w:spacing w:val="-5"/>
                <w:sz w:val="14"/>
                <w:szCs w:val="14"/>
              </w:rPr>
              <w:t xml:space="preserve"> </w:t>
            </w:r>
            <w:r w:rsidRPr="008A2849">
              <w:rPr>
                <w:spacing w:val="-2"/>
                <w:sz w:val="14"/>
                <w:szCs w:val="14"/>
              </w:rPr>
              <w:t>предмета</w:t>
            </w:r>
          </w:p>
        </w:tc>
        <w:tc>
          <w:tcPr>
            <w:tcW w:w="993" w:type="dxa"/>
            <w:vAlign w:val="center"/>
          </w:tcPr>
          <w:p w14:paraId="0E3EC8FA" w14:textId="77777777" w:rsidR="00CD16D2" w:rsidRPr="008A2849" w:rsidRDefault="00CD16D2" w:rsidP="00CD16D2">
            <w:pPr>
              <w:pStyle w:val="TableParagraph"/>
              <w:ind w:left="0"/>
              <w:jc w:val="center"/>
              <w:rPr>
                <w:sz w:val="14"/>
                <w:szCs w:val="14"/>
              </w:rPr>
            </w:pPr>
          </w:p>
          <w:p w14:paraId="19B0D06D" w14:textId="77777777" w:rsidR="00CD16D2" w:rsidRPr="008A2849" w:rsidRDefault="00CD16D2" w:rsidP="00CD16D2">
            <w:pPr>
              <w:pStyle w:val="TableParagraph"/>
              <w:jc w:val="center"/>
              <w:rPr>
                <w:sz w:val="14"/>
                <w:szCs w:val="14"/>
              </w:rPr>
            </w:pPr>
            <w:r w:rsidRPr="008A2849">
              <w:rPr>
                <w:sz w:val="14"/>
                <w:szCs w:val="14"/>
              </w:rPr>
              <w:t>Вид</w:t>
            </w:r>
            <w:r w:rsidRPr="008A2849">
              <w:rPr>
                <w:spacing w:val="-4"/>
                <w:sz w:val="14"/>
                <w:szCs w:val="14"/>
              </w:rPr>
              <w:t xml:space="preserve"> </w:t>
            </w:r>
            <w:r w:rsidRPr="008A2849">
              <w:rPr>
                <w:spacing w:val="-2"/>
                <w:sz w:val="14"/>
                <w:szCs w:val="14"/>
              </w:rPr>
              <w:t>наставе</w:t>
            </w:r>
          </w:p>
        </w:tc>
        <w:tc>
          <w:tcPr>
            <w:tcW w:w="1134" w:type="dxa"/>
            <w:gridSpan w:val="2"/>
            <w:vAlign w:val="center"/>
          </w:tcPr>
          <w:p w14:paraId="2F38A284" w14:textId="77777777" w:rsidR="00CD16D2" w:rsidRPr="008A2849" w:rsidRDefault="00CD16D2" w:rsidP="00CD16D2">
            <w:pPr>
              <w:pStyle w:val="TableParagraph"/>
              <w:ind w:left="0"/>
              <w:jc w:val="center"/>
              <w:rPr>
                <w:sz w:val="14"/>
                <w:szCs w:val="14"/>
              </w:rPr>
            </w:pPr>
          </w:p>
          <w:p w14:paraId="2ABF6F48" w14:textId="77777777" w:rsidR="00CD16D2" w:rsidRPr="008A2849" w:rsidRDefault="00CD16D2" w:rsidP="00CD16D2">
            <w:pPr>
              <w:pStyle w:val="TableParagraph"/>
              <w:jc w:val="center"/>
              <w:rPr>
                <w:sz w:val="14"/>
                <w:szCs w:val="14"/>
              </w:rPr>
            </w:pPr>
            <w:r w:rsidRPr="008A2849">
              <w:rPr>
                <w:sz w:val="14"/>
                <w:szCs w:val="14"/>
              </w:rPr>
              <w:t>Назив</w:t>
            </w:r>
            <w:r w:rsidRPr="008A2849">
              <w:rPr>
                <w:spacing w:val="-6"/>
                <w:sz w:val="14"/>
                <w:szCs w:val="14"/>
              </w:rPr>
              <w:t xml:space="preserve"> </w:t>
            </w:r>
            <w:r w:rsidRPr="008A2849">
              <w:rPr>
                <w:sz w:val="14"/>
                <w:szCs w:val="14"/>
              </w:rPr>
              <w:t>студијског</w:t>
            </w:r>
            <w:r w:rsidRPr="008A2849">
              <w:rPr>
                <w:spacing w:val="-6"/>
                <w:sz w:val="14"/>
                <w:szCs w:val="14"/>
              </w:rPr>
              <w:t xml:space="preserve"> </w:t>
            </w:r>
            <w:r w:rsidRPr="008A2849">
              <w:rPr>
                <w:spacing w:val="-2"/>
                <w:sz w:val="14"/>
                <w:szCs w:val="14"/>
              </w:rPr>
              <w:t>програма</w:t>
            </w:r>
          </w:p>
        </w:tc>
        <w:tc>
          <w:tcPr>
            <w:tcW w:w="2399" w:type="dxa"/>
            <w:vAlign w:val="center"/>
          </w:tcPr>
          <w:p w14:paraId="0D1CE205" w14:textId="77777777" w:rsidR="00CD16D2" w:rsidRPr="008A2849" w:rsidRDefault="00CD16D2" w:rsidP="00CD16D2">
            <w:pPr>
              <w:pStyle w:val="TableParagraph"/>
              <w:ind w:left="0"/>
              <w:jc w:val="center"/>
              <w:rPr>
                <w:sz w:val="14"/>
                <w:szCs w:val="14"/>
              </w:rPr>
            </w:pPr>
          </w:p>
          <w:p w14:paraId="28178A86" w14:textId="77777777" w:rsidR="00CD16D2" w:rsidRPr="008A2849" w:rsidRDefault="00CD16D2" w:rsidP="00CD16D2">
            <w:pPr>
              <w:pStyle w:val="TableParagraph"/>
              <w:ind w:right="462"/>
              <w:jc w:val="center"/>
              <w:rPr>
                <w:sz w:val="14"/>
                <w:szCs w:val="14"/>
              </w:rPr>
            </w:pPr>
            <w:r w:rsidRPr="008A2849">
              <w:rPr>
                <w:spacing w:val="-2"/>
                <w:sz w:val="14"/>
                <w:szCs w:val="14"/>
              </w:rPr>
              <w:t>Врста</w:t>
            </w:r>
            <w:r w:rsidRPr="008A2849">
              <w:rPr>
                <w:spacing w:val="40"/>
                <w:sz w:val="14"/>
                <w:szCs w:val="14"/>
              </w:rPr>
              <w:t xml:space="preserve"> </w:t>
            </w:r>
            <w:r w:rsidRPr="008A2849">
              <w:rPr>
                <w:spacing w:val="-2"/>
                <w:sz w:val="14"/>
                <w:szCs w:val="14"/>
              </w:rPr>
              <w:t>студија</w:t>
            </w:r>
          </w:p>
        </w:tc>
      </w:tr>
      <w:tr w:rsidR="00CD16D2" w:rsidRPr="008A2849" w14:paraId="32B7B213" w14:textId="77777777" w:rsidTr="00CD16D2">
        <w:trPr>
          <w:trHeight w:val="157"/>
        </w:trPr>
        <w:tc>
          <w:tcPr>
            <w:tcW w:w="791" w:type="dxa"/>
            <w:gridSpan w:val="2"/>
            <w:vAlign w:val="center"/>
          </w:tcPr>
          <w:p w14:paraId="256A8DCF" w14:textId="77777777" w:rsidR="00CD16D2" w:rsidRPr="008A2849" w:rsidRDefault="00CD16D2" w:rsidP="00CD16D2">
            <w:pPr>
              <w:pStyle w:val="TableParagraph"/>
              <w:rPr>
                <w:sz w:val="14"/>
                <w:szCs w:val="14"/>
              </w:rPr>
            </w:pPr>
            <w:r w:rsidRPr="008A2849">
              <w:rPr>
                <w:spacing w:val="-5"/>
                <w:sz w:val="14"/>
                <w:szCs w:val="14"/>
              </w:rPr>
              <w:t>1.</w:t>
            </w:r>
          </w:p>
        </w:tc>
        <w:tc>
          <w:tcPr>
            <w:tcW w:w="990" w:type="dxa"/>
            <w:vAlign w:val="center"/>
          </w:tcPr>
          <w:p w14:paraId="03CEFE91" w14:textId="77777777" w:rsidR="00CD16D2" w:rsidRPr="008A2849" w:rsidRDefault="00CD16D2" w:rsidP="00CD16D2">
            <w:pPr>
              <w:pStyle w:val="TableParagraph"/>
              <w:rPr>
                <w:sz w:val="14"/>
                <w:szCs w:val="14"/>
                <w:lang w:val="sr-Cyrl-RS"/>
              </w:rPr>
            </w:pPr>
            <w:r>
              <w:rPr>
                <w:sz w:val="14"/>
                <w:szCs w:val="14"/>
                <w:lang w:val="sr-Cyrl-RS"/>
              </w:rPr>
              <w:t>20.ХИРУ05</w:t>
            </w:r>
          </w:p>
        </w:tc>
        <w:tc>
          <w:tcPr>
            <w:tcW w:w="4330" w:type="dxa"/>
            <w:gridSpan w:val="2"/>
            <w:vAlign w:val="center"/>
          </w:tcPr>
          <w:p w14:paraId="3708B547" w14:textId="77777777" w:rsidR="00CD16D2" w:rsidRPr="008A2849" w:rsidRDefault="00CD16D2" w:rsidP="00CD16D2">
            <w:pPr>
              <w:pStyle w:val="TableParagraph"/>
              <w:ind w:left="0" w:right="28"/>
              <w:rPr>
                <w:sz w:val="14"/>
                <w:szCs w:val="14"/>
                <w:lang w:val="sr-Cyrl-RS"/>
              </w:rPr>
            </w:pPr>
            <w:r w:rsidRPr="008A2849">
              <w:rPr>
                <w:sz w:val="14"/>
                <w:szCs w:val="14"/>
              </w:rPr>
              <w:t xml:space="preserve"> </w:t>
            </w:r>
            <w:r>
              <w:rPr>
                <w:sz w:val="14"/>
                <w:szCs w:val="14"/>
                <w:lang w:val="sr-Cyrl-RS"/>
              </w:rPr>
              <w:t xml:space="preserve">Хирургија </w:t>
            </w:r>
          </w:p>
        </w:tc>
        <w:tc>
          <w:tcPr>
            <w:tcW w:w="993" w:type="dxa"/>
            <w:vAlign w:val="center"/>
          </w:tcPr>
          <w:p w14:paraId="641F2BE6" w14:textId="77777777" w:rsidR="00CD16D2" w:rsidRPr="008A2849" w:rsidRDefault="00CD16D2" w:rsidP="00CD16D2">
            <w:pPr>
              <w:pStyle w:val="TableParagraph"/>
              <w:ind w:left="0"/>
              <w:jc w:val="center"/>
              <w:rPr>
                <w:sz w:val="14"/>
                <w:szCs w:val="14"/>
                <w:lang w:val="sr-Cyrl-RS"/>
              </w:rPr>
            </w:pPr>
            <w:r w:rsidRPr="008A2849">
              <w:rPr>
                <w:sz w:val="14"/>
                <w:szCs w:val="14"/>
                <w:lang w:val="sr-Cyrl-RS"/>
              </w:rPr>
              <w:t>Предавања</w:t>
            </w:r>
            <w:r>
              <w:rPr>
                <w:sz w:val="14"/>
                <w:szCs w:val="14"/>
                <w:lang w:val="sr-Cyrl-RS"/>
              </w:rPr>
              <w:t xml:space="preserve"> и вежбе</w:t>
            </w:r>
          </w:p>
        </w:tc>
        <w:tc>
          <w:tcPr>
            <w:tcW w:w="1134" w:type="dxa"/>
            <w:gridSpan w:val="2"/>
            <w:vAlign w:val="center"/>
          </w:tcPr>
          <w:p w14:paraId="1AE3FEDC" w14:textId="77777777" w:rsidR="00CD16D2" w:rsidRPr="008A2849" w:rsidRDefault="00CD16D2" w:rsidP="00CD16D2">
            <w:pPr>
              <w:pStyle w:val="TableParagraph"/>
              <w:ind w:left="0" w:right="488"/>
              <w:jc w:val="center"/>
              <w:rPr>
                <w:sz w:val="14"/>
                <w:szCs w:val="14"/>
                <w:lang w:val="sr-Cyrl-RS"/>
              </w:rPr>
            </w:pPr>
            <w:r>
              <w:rPr>
                <w:sz w:val="14"/>
                <w:szCs w:val="14"/>
                <w:lang w:val="sr-Cyrl-RS"/>
              </w:rPr>
              <w:t xml:space="preserve">      </w:t>
            </w:r>
            <w:r w:rsidRPr="008A2849">
              <w:rPr>
                <w:sz w:val="14"/>
                <w:szCs w:val="14"/>
                <w:lang w:val="sr-Cyrl-RS"/>
              </w:rPr>
              <w:t>ИАСМ</w:t>
            </w:r>
          </w:p>
        </w:tc>
        <w:tc>
          <w:tcPr>
            <w:tcW w:w="2399" w:type="dxa"/>
            <w:vAlign w:val="center"/>
          </w:tcPr>
          <w:p w14:paraId="37B4EB67" w14:textId="77777777" w:rsidR="00CD16D2" w:rsidRPr="008A2849" w:rsidRDefault="00CD16D2" w:rsidP="00CD16D2">
            <w:pPr>
              <w:pStyle w:val="TableParagraph"/>
              <w:ind w:left="0"/>
              <w:jc w:val="center"/>
              <w:rPr>
                <w:sz w:val="14"/>
                <w:szCs w:val="14"/>
                <w:lang w:val="sr-Cyrl-RS"/>
              </w:rPr>
            </w:pPr>
            <w:r w:rsidRPr="008A2849">
              <w:rPr>
                <w:sz w:val="14"/>
                <w:szCs w:val="14"/>
                <w:lang w:val="sr-Cyrl-RS"/>
              </w:rPr>
              <w:t>И</w:t>
            </w:r>
            <w:r>
              <w:rPr>
                <w:sz w:val="14"/>
                <w:szCs w:val="14"/>
                <w:lang w:val="sr-Cyrl-RS"/>
              </w:rPr>
              <w:t>АС</w:t>
            </w:r>
          </w:p>
        </w:tc>
      </w:tr>
      <w:tr w:rsidR="00CD16D2" w:rsidRPr="008A2849" w14:paraId="00869260" w14:textId="77777777" w:rsidTr="00CD16D2">
        <w:trPr>
          <w:trHeight w:val="273"/>
        </w:trPr>
        <w:tc>
          <w:tcPr>
            <w:tcW w:w="10637" w:type="dxa"/>
            <w:gridSpan w:val="9"/>
            <w:vAlign w:val="center"/>
          </w:tcPr>
          <w:p w14:paraId="4C374CB5" w14:textId="77777777" w:rsidR="00CD16D2" w:rsidRPr="008A2849" w:rsidRDefault="00CD16D2" w:rsidP="00CD16D2">
            <w:pPr>
              <w:pStyle w:val="TableParagraph"/>
              <w:rPr>
                <w:b/>
                <w:sz w:val="14"/>
                <w:szCs w:val="14"/>
              </w:rPr>
            </w:pPr>
            <w:r w:rsidRPr="008A2849">
              <w:rPr>
                <w:b/>
                <w:sz w:val="14"/>
                <w:szCs w:val="14"/>
              </w:rPr>
              <w:t>Репрезентативне</w:t>
            </w:r>
            <w:r w:rsidRPr="008A2849">
              <w:rPr>
                <w:b/>
                <w:spacing w:val="-5"/>
                <w:sz w:val="14"/>
                <w:szCs w:val="14"/>
              </w:rPr>
              <w:t xml:space="preserve"> </w:t>
            </w:r>
            <w:r w:rsidRPr="008A2849">
              <w:rPr>
                <w:b/>
                <w:sz w:val="14"/>
                <w:szCs w:val="14"/>
              </w:rPr>
              <w:t>референце</w:t>
            </w:r>
            <w:r w:rsidRPr="008A2849">
              <w:rPr>
                <w:b/>
                <w:spacing w:val="-8"/>
                <w:sz w:val="14"/>
                <w:szCs w:val="14"/>
              </w:rPr>
              <w:t xml:space="preserve"> </w:t>
            </w:r>
            <w:r w:rsidRPr="008A2849">
              <w:rPr>
                <w:b/>
                <w:sz w:val="14"/>
                <w:szCs w:val="14"/>
              </w:rPr>
              <w:t>(минимално</w:t>
            </w:r>
            <w:r w:rsidRPr="008A2849">
              <w:rPr>
                <w:b/>
                <w:spacing w:val="-6"/>
                <w:sz w:val="14"/>
                <w:szCs w:val="14"/>
              </w:rPr>
              <w:t xml:space="preserve"> </w:t>
            </w:r>
            <w:r w:rsidRPr="008A2849">
              <w:rPr>
                <w:b/>
                <w:sz w:val="14"/>
                <w:szCs w:val="14"/>
              </w:rPr>
              <w:t>5</w:t>
            </w:r>
            <w:r w:rsidRPr="008A2849">
              <w:rPr>
                <w:b/>
                <w:spacing w:val="-7"/>
                <w:sz w:val="14"/>
                <w:szCs w:val="14"/>
              </w:rPr>
              <w:t xml:space="preserve"> </w:t>
            </w:r>
            <w:r w:rsidRPr="008A2849">
              <w:rPr>
                <w:b/>
                <w:sz w:val="14"/>
                <w:szCs w:val="14"/>
              </w:rPr>
              <w:t>не</w:t>
            </w:r>
            <w:r w:rsidRPr="008A2849">
              <w:rPr>
                <w:b/>
                <w:spacing w:val="-5"/>
                <w:sz w:val="14"/>
                <w:szCs w:val="14"/>
              </w:rPr>
              <w:t xml:space="preserve"> </w:t>
            </w:r>
            <w:r w:rsidRPr="008A2849">
              <w:rPr>
                <w:b/>
                <w:sz w:val="14"/>
                <w:szCs w:val="14"/>
              </w:rPr>
              <w:t>више</w:t>
            </w:r>
            <w:r w:rsidRPr="008A2849">
              <w:rPr>
                <w:b/>
                <w:spacing w:val="-7"/>
                <w:sz w:val="14"/>
                <w:szCs w:val="14"/>
              </w:rPr>
              <w:t xml:space="preserve"> </w:t>
            </w:r>
            <w:r w:rsidRPr="008A2849">
              <w:rPr>
                <w:b/>
                <w:sz w:val="14"/>
                <w:szCs w:val="14"/>
              </w:rPr>
              <w:t>од</w:t>
            </w:r>
            <w:r w:rsidRPr="008A2849">
              <w:rPr>
                <w:b/>
                <w:spacing w:val="-7"/>
                <w:sz w:val="14"/>
                <w:szCs w:val="14"/>
              </w:rPr>
              <w:t xml:space="preserve"> </w:t>
            </w:r>
            <w:r w:rsidRPr="008A2849">
              <w:rPr>
                <w:b/>
                <w:spacing w:val="-5"/>
                <w:sz w:val="14"/>
                <w:szCs w:val="14"/>
              </w:rPr>
              <w:t>10</w:t>
            </w:r>
            <w:r w:rsidRPr="008A2849">
              <w:rPr>
                <w:b/>
                <w:spacing w:val="-5"/>
                <w:sz w:val="14"/>
                <w:szCs w:val="14"/>
                <w:lang w:val="sr-Cyrl-RS"/>
              </w:rPr>
              <w:t>, у последњих 10 година</w:t>
            </w:r>
            <w:r w:rsidRPr="008A2849">
              <w:rPr>
                <w:b/>
                <w:spacing w:val="-5"/>
                <w:sz w:val="14"/>
                <w:szCs w:val="14"/>
              </w:rPr>
              <w:t>)</w:t>
            </w:r>
          </w:p>
        </w:tc>
      </w:tr>
      <w:tr w:rsidR="00CD16D2" w:rsidRPr="008A2849" w14:paraId="5C237A50" w14:textId="77777777" w:rsidTr="00CD16D2">
        <w:trPr>
          <w:trHeight w:val="369"/>
        </w:trPr>
        <w:tc>
          <w:tcPr>
            <w:tcW w:w="708" w:type="dxa"/>
            <w:vAlign w:val="center"/>
          </w:tcPr>
          <w:p w14:paraId="45AA1F74" w14:textId="77777777" w:rsidR="00CD16D2" w:rsidRPr="008A2849" w:rsidRDefault="00CD16D2" w:rsidP="00CD16D2">
            <w:pPr>
              <w:pStyle w:val="TableParagraph"/>
              <w:ind w:left="0" w:right="63"/>
              <w:jc w:val="center"/>
              <w:rPr>
                <w:sz w:val="14"/>
                <w:szCs w:val="14"/>
              </w:rPr>
            </w:pPr>
            <w:r w:rsidRPr="008A2849">
              <w:rPr>
                <w:spacing w:val="-5"/>
                <w:sz w:val="14"/>
                <w:szCs w:val="14"/>
              </w:rPr>
              <w:t>1.</w:t>
            </w:r>
          </w:p>
        </w:tc>
        <w:tc>
          <w:tcPr>
            <w:tcW w:w="9929" w:type="dxa"/>
            <w:gridSpan w:val="8"/>
            <w:vAlign w:val="center"/>
          </w:tcPr>
          <w:p w14:paraId="2A856FEC" w14:textId="77777777" w:rsidR="00CD16D2" w:rsidRPr="008A2849" w:rsidRDefault="00CD16D2" w:rsidP="00CD16D2">
            <w:pPr>
              <w:pStyle w:val="TableParagraph"/>
              <w:ind w:right="47"/>
              <w:rPr>
                <w:sz w:val="14"/>
                <w:szCs w:val="14"/>
              </w:rPr>
            </w:pPr>
            <w:r w:rsidRPr="003900DF">
              <w:rPr>
                <w:sz w:val="14"/>
                <w:szCs w:val="14"/>
              </w:rPr>
              <w:t>Pederiva F, Soyer T, Dalenac P, Hall N, Morini F, Esophageal atresia registry participants (</w:t>
            </w:r>
            <w:r w:rsidRPr="00F466E3">
              <w:rPr>
                <w:b/>
                <w:sz w:val="14"/>
                <w:szCs w:val="14"/>
              </w:rPr>
              <w:t>Sanja Sindjic-Antunovic</w:t>
            </w:r>
            <w:r w:rsidRPr="003900DF">
              <w:rPr>
                <w:sz w:val="14"/>
                <w:szCs w:val="14"/>
              </w:rPr>
              <w:t xml:space="preserve">, Andrea Conforti, Pietro Bagolan, Helen Engstrand Lilja, Henrik Ehren, Udo Rolle, Zoran Radojicic, Marija Lukac, Matthijs Oomen, Pier Giorgio Gamba, Francesco Fascetti Leon, Ivo de Blaauw, Horst Scharbatke, Rene Wijnen, Holger Till, Florian Friedmacher, Lubomir Bockanic, Michel Gocik, Sergey V. Minaev, Liviu Muntean, Aurel Mironescu, Risto Rintala, Hussein Khairy, Mahmoud ElFiky, Giovanna Riccipetitoni, Sara Costanzo, Pierluigi Lelli Chiesa, Gabriele Lisi, Juan A. Tovar, Leopoldo Martinez, Alessio Pini Prato, Germana Casaccia, Benno Ure, Joachim Kuebler, Natalia Newland, Michal Rygl). Impact of Muscle Paralysis After Primary Esophageal Atresia Repair. J Ped Surg 2025; 60(8):162361. </w:t>
            </w:r>
            <w:r>
              <w:rPr>
                <w:sz w:val="14"/>
                <w:szCs w:val="14"/>
              </w:rPr>
              <w:t>(</w:t>
            </w:r>
            <w:r w:rsidRPr="003900DF">
              <w:rPr>
                <w:sz w:val="14"/>
                <w:szCs w:val="14"/>
              </w:rPr>
              <w:t>M</w:t>
            </w:r>
            <w:r>
              <w:rPr>
                <w:sz w:val="14"/>
                <w:szCs w:val="14"/>
              </w:rPr>
              <w:t>21,</w:t>
            </w:r>
            <w:r w:rsidRPr="003900DF">
              <w:rPr>
                <w:sz w:val="14"/>
                <w:szCs w:val="14"/>
              </w:rPr>
              <w:t xml:space="preserve"> IF 2,5/2</w:t>
            </w:r>
            <w:r>
              <w:rPr>
                <w:sz w:val="14"/>
                <w:szCs w:val="14"/>
              </w:rPr>
              <w:t>)</w:t>
            </w:r>
          </w:p>
        </w:tc>
      </w:tr>
      <w:tr w:rsidR="00CD16D2" w:rsidRPr="008A2849" w14:paraId="369ACC79" w14:textId="77777777" w:rsidTr="00CD16D2">
        <w:trPr>
          <w:trHeight w:val="367"/>
        </w:trPr>
        <w:tc>
          <w:tcPr>
            <w:tcW w:w="708" w:type="dxa"/>
            <w:vAlign w:val="center"/>
          </w:tcPr>
          <w:p w14:paraId="58183723" w14:textId="77777777" w:rsidR="00CD16D2" w:rsidRPr="008A2849" w:rsidRDefault="00CD16D2" w:rsidP="00CD16D2">
            <w:pPr>
              <w:pStyle w:val="TableParagraph"/>
              <w:ind w:left="0" w:right="63"/>
              <w:jc w:val="center"/>
              <w:rPr>
                <w:sz w:val="14"/>
                <w:szCs w:val="14"/>
              </w:rPr>
            </w:pPr>
            <w:r w:rsidRPr="008A2849">
              <w:rPr>
                <w:spacing w:val="-5"/>
                <w:sz w:val="14"/>
                <w:szCs w:val="14"/>
              </w:rPr>
              <w:t>2.</w:t>
            </w:r>
          </w:p>
        </w:tc>
        <w:tc>
          <w:tcPr>
            <w:tcW w:w="9929" w:type="dxa"/>
            <w:gridSpan w:val="8"/>
            <w:vAlign w:val="center"/>
          </w:tcPr>
          <w:p w14:paraId="34081F05" w14:textId="77777777" w:rsidR="00CD16D2" w:rsidRPr="008A2849" w:rsidRDefault="00CD16D2" w:rsidP="00CD16D2">
            <w:pPr>
              <w:pStyle w:val="TableParagraph"/>
              <w:ind w:right="47"/>
              <w:rPr>
                <w:sz w:val="14"/>
                <w:szCs w:val="14"/>
              </w:rPr>
            </w:pPr>
            <w:r w:rsidRPr="00EC7779">
              <w:rPr>
                <w:sz w:val="14"/>
                <w:szCs w:val="14"/>
              </w:rPr>
              <w:t xml:space="preserve">Eaton S, Ganji N, Thyoka M, Shahroor M, Zani A, Pleasants-Terashita H, Ghazzaoui AE, Sivaraj J, Loukogeorgakis S, De Coppi P, Montedonico S, </w:t>
            </w:r>
            <w:r w:rsidRPr="00F466E3">
              <w:rPr>
                <w:b/>
                <w:sz w:val="14"/>
                <w:szCs w:val="14"/>
              </w:rPr>
              <w:t>Sindjic-Antunovic S</w:t>
            </w:r>
            <w:r w:rsidRPr="00EC7779">
              <w:rPr>
                <w:sz w:val="14"/>
                <w:szCs w:val="14"/>
              </w:rPr>
              <w:t xml:space="preserve">, Lukac M, Hamill J, Choo CSC, Nah SA, Hulscher J, Emil S, Petersen A, Wijnen R, Sloots C, Sigalet D, Kiely E, Svensson JF, Wester T, Pierro A. STAT trial: stoma or intestinal anastomosis for necrotizing enterocolitis: a multicentre randomized controlled trial. Pediatr Surg Int. 2024; 40(1):279. </w:t>
            </w:r>
            <w:r>
              <w:rPr>
                <w:sz w:val="14"/>
                <w:szCs w:val="14"/>
              </w:rPr>
              <w:t>(</w:t>
            </w:r>
            <w:r w:rsidRPr="00EC7779">
              <w:rPr>
                <w:sz w:val="14"/>
                <w:szCs w:val="14"/>
              </w:rPr>
              <w:t>M 23, IF 1,5</w:t>
            </w:r>
            <w:r>
              <w:rPr>
                <w:sz w:val="14"/>
                <w:szCs w:val="14"/>
              </w:rPr>
              <w:t>)</w:t>
            </w:r>
          </w:p>
        </w:tc>
      </w:tr>
      <w:tr w:rsidR="00CD16D2" w:rsidRPr="008A2849" w14:paraId="59AB1F28" w14:textId="77777777" w:rsidTr="00CD16D2">
        <w:trPr>
          <w:trHeight w:val="366"/>
        </w:trPr>
        <w:tc>
          <w:tcPr>
            <w:tcW w:w="708" w:type="dxa"/>
            <w:vAlign w:val="center"/>
          </w:tcPr>
          <w:p w14:paraId="6BA306A3" w14:textId="77777777" w:rsidR="00CD16D2" w:rsidRPr="008A2849" w:rsidRDefault="00CD16D2" w:rsidP="00CD16D2">
            <w:pPr>
              <w:pStyle w:val="TableParagraph"/>
              <w:ind w:left="0" w:right="63"/>
              <w:jc w:val="center"/>
              <w:rPr>
                <w:sz w:val="14"/>
                <w:szCs w:val="14"/>
              </w:rPr>
            </w:pPr>
            <w:r w:rsidRPr="008A2849">
              <w:rPr>
                <w:spacing w:val="-5"/>
                <w:sz w:val="14"/>
                <w:szCs w:val="14"/>
              </w:rPr>
              <w:t>3.</w:t>
            </w:r>
          </w:p>
        </w:tc>
        <w:tc>
          <w:tcPr>
            <w:tcW w:w="9929" w:type="dxa"/>
            <w:gridSpan w:val="8"/>
            <w:vAlign w:val="center"/>
          </w:tcPr>
          <w:p w14:paraId="68427C65" w14:textId="77777777" w:rsidR="00CD16D2" w:rsidRPr="008A2849" w:rsidRDefault="00CD16D2" w:rsidP="00CD16D2">
            <w:pPr>
              <w:pStyle w:val="TableParagraph"/>
              <w:ind w:right="47"/>
              <w:rPr>
                <w:sz w:val="14"/>
                <w:szCs w:val="14"/>
              </w:rPr>
            </w:pPr>
            <w:r w:rsidRPr="00EC7779">
              <w:rPr>
                <w:sz w:val="14"/>
                <w:szCs w:val="14"/>
              </w:rPr>
              <w:t xml:space="preserve">Dariel A, Soyer T, Dingemann J, Pini-Prato A, Martinez L, Faure A, Oumarou M, Hassid S, Dabadie A, De Coppi P, Gorter R, Doi T, </w:t>
            </w:r>
            <w:r w:rsidRPr="00F466E3">
              <w:rPr>
                <w:b/>
                <w:sz w:val="14"/>
                <w:szCs w:val="14"/>
              </w:rPr>
              <w:t>Antunovic SS</w:t>
            </w:r>
            <w:r w:rsidRPr="00EC7779">
              <w:rPr>
                <w:sz w:val="14"/>
                <w:szCs w:val="14"/>
              </w:rPr>
              <w:t xml:space="preserve">, Kakar M, Morini F, Hall NJ. European Pediatric Surgeons' Association Survey on the Use of Splenic Embolization in Blunt Splenic Trauma in Children. Eur J Pediatr Surg. 2022; 32(6):497-503. </w:t>
            </w:r>
            <w:r>
              <w:rPr>
                <w:sz w:val="14"/>
                <w:szCs w:val="14"/>
              </w:rPr>
              <w:t>(</w:t>
            </w:r>
            <w:r w:rsidRPr="00EC7779">
              <w:rPr>
                <w:sz w:val="14"/>
                <w:szCs w:val="14"/>
              </w:rPr>
              <w:t>M23, IF 1,8</w:t>
            </w:r>
            <w:r>
              <w:rPr>
                <w:sz w:val="14"/>
                <w:szCs w:val="14"/>
              </w:rPr>
              <w:t>)</w:t>
            </w:r>
          </w:p>
        </w:tc>
      </w:tr>
      <w:tr w:rsidR="00CD16D2" w:rsidRPr="008A2849" w14:paraId="014D437F" w14:textId="77777777" w:rsidTr="00CD16D2">
        <w:trPr>
          <w:trHeight w:val="369"/>
        </w:trPr>
        <w:tc>
          <w:tcPr>
            <w:tcW w:w="708" w:type="dxa"/>
            <w:vAlign w:val="center"/>
          </w:tcPr>
          <w:p w14:paraId="14D73406" w14:textId="77777777" w:rsidR="00CD16D2" w:rsidRPr="008A2849" w:rsidRDefault="00CD16D2" w:rsidP="00CD16D2">
            <w:pPr>
              <w:pStyle w:val="TableParagraph"/>
              <w:ind w:left="0" w:right="63"/>
              <w:jc w:val="center"/>
              <w:rPr>
                <w:sz w:val="14"/>
                <w:szCs w:val="14"/>
              </w:rPr>
            </w:pPr>
            <w:r w:rsidRPr="008A2849">
              <w:rPr>
                <w:spacing w:val="-5"/>
                <w:sz w:val="14"/>
                <w:szCs w:val="14"/>
              </w:rPr>
              <w:t>4.</w:t>
            </w:r>
          </w:p>
        </w:tc>
        <w:tc>
          <w:tcPr>
            <w:tcW w:w="9929" w:type="dxa"/>
            <w:gridSpan w:val="8"/>
            <w:vAlign w:val="center"/>
          </w:tcPr>
          <w:p w14:paraId="1EF392A3" w14:textId="77777777" w:rsidR="00CD16D2" w:rsidRPr="008A2849" w:rsidRDefault="00CD16D2" w:rsidP="00CD16D2">
            <w:pPr>
              <w:pStyle w:val="TableParagraph"/>
              <w:ind w:right="47"/>
              <w:rPr>
                <w:sz w:val="14"/>
                <w:szCs w:val="14"/>
              </w:rPr>
            </w:pPr>
            <w:r w:rsidRPr="00EC7779">
              <w:rPr>
                <w:sz w:val="14"/>
                <w:szCs w:val="14"/>
              </w:rPr>
              <w:t xml:space="preserve">Soyer T, Dariel A, Dingemann J, Martinez L, Pini-Prato A, Morini F, De Coppi P, Gorter R, Doi T, </w:t>
            </w:r>
            <w:r w:rsidRPr="00F466E3">
              <w:rPr>
                <w:b/>
                <w:sz w:val="14"/>
                <w:szCs w:val="14"/>
              </w:rPr>
              <w:t>Antunovic SS</w:t>
            </w:r>
            <w:r w:rsidRPr="00EC7779">
              <w:rPr>
                <w:sz w:val="14"/>
                <w:szCs w:val="14"/>
              </w:rPr>
              <w:t>, Kakar M, Hall NJ. European Pediatric Surgeons' Association Survey on the Management of Primary Spontaneous Pneumothorax in Children. Eur J Pediatr Surg 2022;</w:t>
            </w:r>
            <w:r>
              <w:rPr>
                <w:sz w:val="14"/>
                <w:szCs w:val="14"/>
              </w:rPr>
              <w:t xml:space="preserve"> </w:t>
            </w:r>
            <w:r w:rsidRPr="00EC7779">
              <w:rPr>
                <w:sz w:val="14"/>
                <w:szCs w:val="14"/>
              </w:rPr>
              <w:t xml:space="preserve">32(5):415-21. </w:t>
            </w:r>
            <w:r>
              <w:rPr>
                <w:sz w:val="14"/>
                <w:szCs w:val="14"/>
              </w:rPr>
              <w:t>(</w:t>
            </w:r>
            <w:r w:rsidRPr="00EC7779">
              <w:rPr>
                <w:sz w:val="14"/>
                <w:szCs w:val="14"/>
              </w:rPr>
              <w:t>M23, IF 2,191</w:t>
            </w:r>
            <w:r>
              <w:rPr>
                <w:sz w:val="14"/>
                <w:szCs w:val="14"/>
              </w:rPr>
              <w:t>)</w:t>
            </w:r>
          </w:p>
        </w:tc>
      </w:tr>
      <w:tr w:rsidR="00CD16D2" w:rsidRPr="008A2849" w14:paraId="659817AC" w14:textId="77777777" w:rsidTr="00CD16D2">
        <w:trPr>
          <w:trHeight w:val="244"/>
        </w:trPr>
        <w:tc>
          <w:tcPr>
            <w:tcW w:w="708" w:type="dxa"/>
            <w:vAlign w:val="center"/>
          </w:tcPr>
          <w:p w14:paraId="0C230F2B" w14:textId="77777777" w:rsidR="00CD16D2" w:rsidRPr="008A2849" w:rsidRDefault="00CD16D2" w:rsidP="00CD16D2">
            <w:pPr>
              <w:pStyle w:val="TableParagraph"/>
              <w:ind w:left="0" w:right="63"/>
              <w:jc w:val="center"/>
              <w:rPr>
                <w:sz w:val="14"/>
                <w:szCs w:val="14"/>
              </w:rPr>
            </w:pPr>
            <w:r w:rsidRPr="008A2849">
              <w:rPr>
                <w:spacing w:val="-5"/>
                <w:sz w:val="14"/>
                <w:szCs w:val="14"/>
              </w:rPr>
              <w:t>5.</w:t>
            </w:r>
          </w:p>
        </w:tc>
        <w:tc>
          <w:tcPr>
            <w:tcW w:w="9929" w:type="dxa"/>
            <w:gridSpan w:val="8"/>
            <w:vAlign w:val="center"/>
          </w:tcPr>
          <w:p w14:paraId="3809A8A8" w14:textId="77777777" w:rsidR="00CD16D2" w:rsidRPr="008A2849" w:rsidRDefault="00CD16D2" w:rsidP="00CD16D2">
            <w:pPr>
              <w:pStyle w:val="TableParagraph"/>
              <w:ind w:right="47"/>
              <w:rPr>
                <w:sz w:val="14"/>
                <w:szCs w:val="14"/>
              </w:rPr>
            </w:pPr>
            <w:r w:rsidRPr="00EC7779">
              <w:rPr>
                <w:sz w:val="14"/>
                <w:szCs w:val="14"/>
              </w:rPr>
              <w:t xml:space="preserve">Morini F, Conforti A, Zani A, </w:t>
            </w:r>
            <w:r w:rsidRPr="00F466E3">
              <w:rPr>
                <w:b/>
                <w:sz w:val="14"/>
                <w:szCs w:val="14"/>
              </w:rPr>
              <w:t>Sindjic-Antunovic S</w:t>
            </w:r>
            <w:r w:rsidRPr="00EC7779">
              <w:rPr>
                <w:sz w:val="14"/>
                <w:szCs w:val="14"/>
              </w:rPr>
              <w:t xml:space="preserve">, Koivusalo A,Friedmacher F, van Heurn E, Pierro A,Hollwarth M, Bagolan P and the EUPSA Esophageal Atresia Registry. Diagnostic workup of neonates with esophageal atresia: Results from the EUPSA Esophageal Atresia Registry. Front Pediatr 2020; 8:489. doi: 10.3389/fped.2020.00489 </w:t>
            </w:r>
            <w:r>
              <w:rPr>
                <w:sz w:val="14"/>
                <w:szCs w:val="14"/>
              </w:rPr>
              <w:t>(</w:t>
            </w:r>
            <w:r w:rsidRPr="00EC7779">
              <w:rPr>
                <w:sz w:val="14"/>
                <w:szCs w:val="14"/>
              </w:rPr>
              <w:t>M21, IF 2,634</w:t>
            </w:r>
            <w:r>
              <w:rPr>
                <w:sz w:val="14"/>
                <w:szCs w:val="14"/>
              </w:rPr>
              <w:t>)</w:t>
            </w:r>
          </w:p>
        </w:tc>
      </w:tr>
      <w:tr w:rsidR="00CD16D2" w:rsidRPr="008A2849" w14:paraId="4E3AC2BA" w14:textId="77777777" w:rsidTr="00CD16D2">
        <w:trPr>
          <w:trHeight w:val="241"/>
        </w:trPr>
        <w:tc>
          <w:tcPr>
            <w:tcW w:w="708" w:type="dxa"/>
            <w:vAlign w:val="center"/>
          </w:tcPr>
          <w:p w14:paraId="16D11387" w14:textId="77777777" w:rsidR="00CD16D2" w:rsidRPr="008A2849" w:rsidRDefault="00CD16D2" w:rsidP="00CD16D2">
            <w:pPr>
              <w:pStyle w:val="TableParagraph"/>
              <w:ind w:left="0" w:right="63"/>
              <w:jc w:val="center"/>
              <w:rPr>
                <w:sz w:val="14"/>
                <w:szCs w:val="14"/>
              </w:rPr>
            </w:pPr>
            <w:r w:rsidRPr="008A2849">
              <w:rPr>
                <w:spacing w:val="-5"/>
                <w:sz w:val="14"/>
                <w:szCs w:val="14"/>
              </w:rPr>
              <w:t>6.</w:t>
            </w:r>
          </w:p>
        </w:tc>
        <w:tc>
          <w:tcPr>
            <w:tcW w:w="9929" w:type="dxa"/>
            <w:gridSpan w:val="8"/>
            <w:vAlign w:val="center"/>
          </w:tcPr>
          <w:p w14:paraId="6DE6E70D" w14:textId="77777777" w:rsidR="00CD16D2" w:rsidRPr="00EC7779" w:rsidRDefault="00CD16D2" w:rsidP="00CD16D2">
            <w:pPr>
              <w:pStyle w:val="TableParagraph"/>
              <w:ind w:right="47"/>
              <w:rPr>
                <w:sz w:val="14"/>
                <w:szCs w:val="14"/>
                <w:lang w:val="sr-Cyrl-RS"/>
              </w:rPr>
            </w:pPr>
            <w:r w:rsidRPr="00EC7779">
              <w:rPr>
                <w:sz w:val="14"/>
                <w:szCs w:val="14"/>
              </w:rPr>
              <w:t xml:space="preserve">Milanovic F, Ducic S, Jankovic M, </w:t>
            </w:r>
            <w:r w:rsidRPr="00F466E3">
              <w:rPr>
                <w:b/>
                <w:sz w:val="14"/>
                <w:szCs w:val="14"/>
              </w:rPr>
              <w:t>Sindjic-Antunovic S</w:t>
            </w:r>
            <w:r w:rsidRPr="00EC7779">
              <w:rPr>
                <w:sz w:val="14"/>
                <w:szCs w:val="14"/>
              </w:rPr>
              <w:t>, Dubljanin-Raspopović E, Aleksic M, Djuricic G, Nikolic D. Clinical Characteristics and Whole Exome Sequencing Analysis in Serbian Cases of Clubfoot Deformity-Single Center Study. Children (Basel). 2024; 11(6):647. doi: 10.3390/children11060647. PMID: 38929227; PMCID: PMC11201961.</w:t>
            </w:r>
            <w:r>
              <w:rPr>
                <w:sz w:val="14"/>
                <w:szCs w:val="14"/>
                <w:lang w:val="sr-Cyrl-RS"/>
              </w:rPr>
              <w:t>(</w:t>
            </w:r>
            <w:r w:rsidRPr="00EC7779">
              <w:rPr>
                <w:sz w:val="14"/>
                <w:szCs w:val="14"/>
              </w:rPr>
              <w:t xml:space="preserve"> M22, IF 2.0</w:t>
            </w:r>
            <w:r>
              <w:rPr>
                <w:sz w:val="14"/>
                <w:szCs w:val="14"/>
                <w:lang w:val="sr-Cyrl-RS"/>
              </w:rPr>
              <w:t>)</w:t>
            </w:r>
          </w:p>
        </w:tc>
      </w:tr>
      <w:tr w:rsidR="00CD16D2" w:rsidRPr="008A2849" w14:paraId="33D5FFA0" w14:textId="77777777" w:rsidTr="00CD16D2">
        <w:trPr>
          <w:trHeight w:val="241"/>
        </w:trPr>
        <w:tc>
          <w:tcPr>
            <w:tcW w:w="708" w:type="dxa"/>
            <w:vAlign w:val="center"/>
          </w:tcPr>
          <w:p w14:paraId="3F4D2DB7" w14:textId="77777777" w:rsidR="00CD16D2" w:rsidRPr="008A2849" w:rsidRDefault="00CD16D2" w:rsidP="00CD16D2">
            <w:pPr>
              <w:pStyle w:val="TableParagraph"/>
              <w:ind w:left="0" w:right="63"/>
              <w:jc w:val="center"/>
              <w:rPr>
                <w:spacing w:val="-5"/>
                <w:sz w:val="14"/>
                <w:szCs w:val="14"/>
                <w:lang w:val="sr-Cyrl-RS"/>
              </w:rPr>
            </w:pPr>
            <w:r w:rsidRPr="008A2849">
              <w:rPr>
                <w:spacing w:val="-5"/>
                <w:sz w:val="14"/>
                <w:szCs w:val="14"/>
              </w:rPr>
              <w:t>7</w:t>
            </w:r>
            <w:r w:rsidRPr="008A2849">
              <w:rPr>
                <w:spacing w:val="-5"/>
                <w:sz w:val="14"/>
                <w:szCs w:val="14"/>
                <w:lang w:val="sr-Cyrl-RS"/>
              </w:rPr>
              <w:t>.</w:t>
            </w:r>
          </w:p>
        </w:tc>
        <w:tc>
          <w:tcPr>
            <w:tcW w:w="9929" w:type="dxa"/>
            <w:gridSpan w:val="8"/>
            <w:vAlign w:val="center"/>
          </w:tcPr>
          <w:p w14:paraId="0EDF9EA6" w14:textId="77777777" w:rsidR="00CD16D2" w:rsidRPr="008A2849" w:rsidRDefault="00CD16D2" w:rsidP="00CD16D2">
            <w:pPr>
              <w:pStyle w:val="TableParagraph"/>
              <w:ind w:right="47"/>
              <w:rPr>
                <w:sz w:val="14"/>
                <w:szCs w:val="14"/>
              </w:rPr>
            </w:pPr>
            <w:r w:rsidRPr="00F466E3">
              <w:rPr>
                <w:sz w:val="14"/>
                <w:szCs w:val="14"/>
              </w:rPr>
              <w:t xml:space="preserve">O. C. van Varsseveld, I. de Haro Jorge, D. Rossi, et al. (... </w:t>
            </w:r>
            <w:r w:rsidRPr="00F466E3">
              <w:rPr>
                <w:b/>
                <w:sz w:val="14"/>
                <w:szCs w:val="14"/>
              </w:rPr>
              <w:t>Sanja Sindjic Antunovic</w:t>
            </w:r>
            <w:r w:rsidRPr="00F466E3">
              <w:rPr>
                <w:sz w:val="14"/>
                <w:szCs w:val="14"/>
              </w:rPr>
              <w:t>, . . .) “ Core Indicator Set for Measuring Quality of Care in Necrotising Enterocolitis: A European Delphi Study,” Acta Paediatrica (2025): 1–14, https://doi.org/10.1111/apa.70258. (M21 IF 2,1/2)</w:t>
            </w:r>
          </w:p>
        </w:tc>
      </w:tr>
      <w:tr w:rsidR="00CD16D2" w:rsidRPr="008A2849" w14:paraId="4597CC52" w14:textId="77777777" w:rsidTr="00CD16D2">
        <w:trPr>
          <w:trHeight w:val="241"/>
        </w:trPr>
        <w:tc>
          <w:tcPr>
            <w:tcW w:w="708" w:type="dxa"/>
            <w:vAlign w:val="center"/>
          </w:tcPr>
          <w:p w14:paraId="33BC753E" w14:textId="77777777" w:rsidR="00CD16D2" w:rsidRPr="008A2849" w:rsidRDefault="00CD16D2" w:rsidP="00CD16D2">
            <w:pPr>
              <w:pStyle w:val="TableParagraph"/>
              <w:ind w:left="0" w:right="63"/>
              <w:jc w:val="center"/>
              <w:rPr>
                <w:spacing w:val="-5"/>
                <w:sz w:val="14"/>
                <w:szCs w:val="14"/>
              </w:rPr>
            </w:pPr>
            <w:r>
              <w:rPr>
                <w:spacing w:val="-5"/>
                <w:sz w:val="14"/>
                <w:szCs w:val="14"/>
              </w:rPr>
              <w:t>8.</w:t>
            </w:r>
          </w:p>
        </w:tc>
        <w:tc>
          <w:tcPr>
            <w:tcW w:w="9929" w:type="dxa"/>
            <w:gridSpan w:val="8"/>
            <w:vAlign w:val="center"/>
          </w:tcPr>
          <w:p w14:paraId="5FEA9660" w14:textId="77777777" w:rsidR="00CD16D2" w:rsidRPr="00F466E3" w:rsidRDefault="00CD16D2" w:rsidP="00CD16D2">
            <w:pPr>
              <w:pStyle w:val="TableParagraph"/>
              <w:ind w:right="47"/>
              <w:rPr>
                <w:sz w:val="14"/>
                <w:szCs w:val="14"/>
              </w:rPr>
            </w:pPr>
            <w:r w:rsidRPr="00F466E3">
              <w:rPr>
                <w:sz w:val="14"/>
                <w:szCs w:val="14"/>
              </w:rPr>
              <w:t>Pederiva F, Soyer T, Dalenac P, Hall N, Morini F, Esophageal atresia registry participants (</w:t>
            </w:r>
            <w:r w:rsidRPr="00F466E3">
              <w:rPr>
                <w:b/>
                <w:sz w:val="14"/>
                <w:szCs w:val="14"/>
              </w:rPr>
              <w:t>Sanja Sindjic-Antunovic</w:t>
            </w:r>
            <w:r w:rsidRPr="00F466E3">
              <w:rPr>
                <w:sz w:val="14"/>
                <w:szCs w:val="14"/>
              </w:rPr>
              <w:t xml:space="preserve">, Andrea Conforti, Pietro Bagolan, Helen Engstrand Lilja, Henrik Ehren, Udo Rolle, Zoran Radojicic, Marija Lukac, Matthijs Oomen, Pier Giorgio Gamba, Francesco Fascetti Leon, Ivo de Blaauw, Horst Scharbatke, Rene Wijnen, Holger Till, Florian Friedmacher, Lubomir Bockanic, Michel Gocik, Sergey V. Minaev, Liviu Muntean, Aurel Mironescu, Risto Rintala, Hussein Khairy, Mahmoud ElFiky, Giovanna Riccipetitoni, Sara Costanzo, Pierluigi Lelli Chiesa, Gabriele Lisi, Juan A. Tovar, Leopoldo Martinez, Alessio Pini Prato, Germana Casaccia, Benno Ure, Joachim Kuebler, Natalia Newland, Michal Rygl). Impact of Muscle Paralysis After Primary Esophageal Atresia Repair. J Ped Surg 2025; 60(8):162361. </w:t>
            </w:r>
            <w:r>
              <w:rPr>
                <w:sz w:val="14"/>
                <w:szCs w:val="14"/>
              </w:rPr>
              <w:t>(</w:t>
            </w:r>
            <w:r w:rsidRPr="00F466E3">
              <w:rPr>
                <w:sz w:val="14"/>
                <w:szCs w:val="14"/>
              </w:rPr>
              <w:t>M</w:t>
            </w:r>
            <w:r>
              <w:rPr>
                <w:sz w:val="14"/>
                <w:szCs w:val="14"/>
              </w:rPr>
              <w:t>21</w:t>
            </w:r>
            <w:r w:rsidRPr="00F466E3">
              <w:rPr>
                <w:sz w:val="14"/>
                <w:szCs w:val="14"/>
              </w:rPr>
              <w:t xml:space="preserve"> IF 2,5/2</w:t>
            </w:r>
            <w:r>
              <w:rPr>
                <w:sz w:val="14"/>
                <w:szCs w:val="14"/>
              </w:rPr>
              <w:t>)</w:t>
            </w:r>
          </w:p>
        </w:tc>
      </w:tr>
      <w:tr w:rsidR="00CD16D2" w:rsidRPr="008A2849" w14:paraId="1AFB75DE" w14:textId="77777777" w:rsidTr="00CD16D2">
        <w:trPr>
          <w:trHeight w:val="244"/>
        </w:trPr>
        <w:tc>
          <w:tcPr>
            <w:tcW w:w="10637" w:type="dxa"/>
            <w:gridSpan w:val="9"/>
            <w:vAlign w:val="center"/>
          </w:tcPr>
          <w:p w14:paraId="6B8651C2" w14:textId="77777777" w:rsidR="00CD16D2" w:rsidRPr="008A2849" w:rsidRDefault="00CD16D2" w:rsidP="00CD16D2">
            <w:pPr>
              <w:pStyle w:val="TableParagraph"/>
              <w:rPr>
                <w:b/>
                <w:sz w:val="14"/>
                <w:szCs w:val="14"/>
              </w:rPr>
            </w:pPr>
            <w:r w:rsidRPr="008A2849">
              <w:rPr>
                <w:b/>
                <w:sz w:val="14"/>
                <w:szCs w:val="14"/>
              </w:rPr>
              <w:t>Збирни</w:t>
            </w:r>
            <w:r w:rsidRPr="008A2849">
              <w:rPr>
                <w:b/>
                <w:spacing w:val="-8"/>
                <w:sz w:val="14"/>
                <w:szCs w:val="14"/>
              </w:rPr>
              <w:t xml:space="preserve"> </w:t>
            </w:r>
            <w:r w:rsidRPr="008A2849">
              <w:rPr>
                <w:b/>
                <w:sz w:val="14"/>
                <w:szCs w:val="14"/>
              </w:rPr>
              <w:t>подаци</w:t>
            </w:r>
            <w:r w:rsidRPr="008A2849">
              <w:rPr>
                <w:b/>
                <w:spacing w:val="-7"/>
                <w:sz w:val="14"/>
                <w:szCs w:val="14"/>
              </w:rPr>
              <w:t xml:space="preserve"> </w:t>
            </w:r>
            <w:r w:rsidRPr="008A2849">
              <w:rPr>
                <w:b/>
                <w:sz w:val="14"/>
                <w:szCs w:val="14"/>
              </w:rPr>
              <w:t>научне,</w:t>
            </w:r>
            <w:r w:rsidRPr="008A2849">
              <w:rPr>
                <w:b/>
                <w:spacing w:val="-8"/>
                <w:sz w:val="14"/>
                <w:szCs w:val="14"/>
              </w:rPr>
              <w:t xml:space="preserve"> </w:t>
            </w:r>
            <w:r w:rsidRPr="008A2849">
              <w:rPr>
                <w:b/>
                <w:sz w:val="14"/>
                <w:szCs w:val="14"/>
              </w:rPr>
              <w:t>односно</w:t>
            </w:r>
            <w:r w:rsidRPr="008A2849">
              <w:rPr>
                <w:b/>
                <w:spacing w:val="-7"/>
                <w:sz w:val="14"/>
                <w:szCs w:val="14"/>
              </w:rPr>
              <w:t xml:space="preserve"> </w:t>
            </w:r>
            <w:r w:rsidRPr="008A2849">
              <w:rPr>
                <w:b/>
                <w:sz w:val="14"/>
                <w:szCs w:val="14"/>
              </w:rPr>
              <w:t>уметничке</w:t>
            </w:r>
            <w:r w:rsidRPr="008A2849">
              <w:rPr>
                <w:b/>
                <w:spacing w:val="-9"/>
                <w:sz w:val="14"/>
                <w:szCs w:val="14"/>
              </w:rPr>
              <w:t xml:space="preserve"> </w:t>
            </w:r>
            <w:r w:rsidRPr="008A2849">
              <w:rPr>
                <w:b/>
                <w:sz w:val="14"/>
                <w:szCs w:val="14"/>
              </w:rPr>
              <w:t>и</w:t>
            </w:r>
            <w:r w:rsidRPr="008A2849">
              <w:rPr>
                <w:b/>
                <w:spacing w:val="-5"/>
                <w:sz w:val="14"/>
                <w:szCs w:val="14"/>
              </w:rPr>
              <w:t xml:space="preserve"> </w:t>
            </w:r>
            <w:r w:rsidRPr="008A2849">
              <w:rPr>
                <w:b/>
                <w:sz w:val="14"/>
                <w:szCs w:val="14"/>
              </w:rPr>
              <w:t>стручне</w:t>
            </w:r>
            <w:r w:rsidRPr="008A2849">
              <w:rPr>
                <w:b/>
                <w:spacing w:val="-8"/>
                <w:sz w:val="14"/>
                <w:szCs w:val="14"/>
              </w:rPr>
              <w:t xml:space="preserve"> </w:t>
            </w:r>
            <w:r w:rsidRPr="008A2849">
              <w:rPr>
                <w:b/>
                <w:sz w:val="14"/>
                <w:szCs w:val="14"/>
              </w:rPr>
              <w:t>активности</w:t>
            </w:r>
            <w:r w:rsidRPr="008A2849">
              <w:rPr>
                <w:b/>
                <w:spacing w:val="-7"/>
                <w:sz w:val="14"/>
                <w:szCs w:val="14"/>
              </w:rPr>
              <w:t xml:space="preserve"> </w:t>
            </w:r>
            <w:r w:rsidRPr="008A2849">
              <w:rPr>
                <w:b/>
                <w:spacing w:val="-2"/>
                <w:sz w:val="14"/>
                <w:szCs w:val="14"/>
              </w:rPr>
              <w:t>наставника</w:t>
            </w:r>
          </w:p>
        </w:tc>
      </w:tr>
      <w:tr w:rsidR="00CD16D2" w:rsidRPr="008A2849" w14:paraId="0D339F71" w14:textId="77777777" w:rsidTr="00CD16D2">
        <w:trPr>
          <w:trHeight w:val="244"/>
        </w:trPr>
        <w:tc>
          <w:tcPr>
            <w:tcW w:w="6111" w:type="dxa"/>
            <w:gridSpan w:val="5"/>
            <w:vAlign w:val="center"/>
          </w:tcPr>
          <w:p w14:paraId="3BE578D3" w14:textId="77777777" w:rsidR="00CD16D2" w:rsidRPr="008A2849" w:rsidRDefault="00CD16D2" w:rsidP="00CD16D2">
            <w:pPr>
              <w:pStyle w:val="TableParagraph"/>
              <w:rPr>
                <w:sz w:val="14"/>
                <w:szCs w:val="14"/>
              </w:rPr>
            </w:pPr>
            <w:r w:rsidRPr="008A2849">
              <w:rPr>
                <w:sz w:val="14"/>
                <w:szCs w:val="14"/>
              </w:rPr>
              <w:t>Укупан</w:t>
            </w:r>
            <w:r w:rsidRPr="008A2849">
              <w:rPr>
                <w:spacing w:val="-4"/>
                <w:sz w:val="14"/>
                <w:szCs w:val="14"/>
              </w:rPr>
              <w:t xml:space="preserve"> </w:t>
            </w:r>
            <w:r w:rsidRPr="008A2849">
              <w:rPr>
                <w:sz w:val="14"/>
                <w:szCs w:val="14"/>
              </w:rPr>
              <w:t>број</w:t>
            </w:r>
            <w:r w:rsidRPr="008A2849">
              <w:rPr>
                <w:spacing w:val="-4"/>
                <w:sz w:val="14"/>
                <w:szCs w:val="14"/>
              </w:rPr>
              <w:t xml:space="preserve"> </w:t>
            </w:r>
            <w:r w:rsidRPr="008A2849">
              <w:rPr>
                <w:spacing w:val="-2"/>
                <w:sz w:val="14"/>
                <w:szCs w:val="14"/>
              </w:rPr>
              <w:t>цитата</w:t>
            </w:r>
          </w:p>
        </w:tc>
        <w:tc>
          <w:tcPr>
            <w:tcW w:w="4526" w:type="dxa"/>
            <w:gridSpan w:val="4"/>
            <w:vAlign w:val="center"/>
          </w:tcPr>
          <w:p w14:paraId="6D5912D0" w14:textId="77777777" w:rsidR="00CD16D2" w:rsidRPr="008A2849" w:rsidRDefault="00CD16D2" w:rsidP="00CD16D2">
            <w:pPr>
              <w:pStyle w:val="TableParagraph"/>
              <w:rPr>
                <w:sz w:val="14"/>
                <w:szCs w:val="14"/>
              </w:rPr>
            </w:pPr>
            <w:r>
              <w:rPr>
                <w:sz w:val="14"/>
                <w:szCs w:val="14"/>
              </w:rPr>
              <w:t>251</w:t>
            </w:r>
          </w:p>
        </w:tc>
      </w:tr>
      <w:tr w:rsidR="00CD16D2" w:rsidRPr="008A2849" w14:paraId="162DF5E6" w14:textId="77777777" w:rsidTr="00CD16D2">
        <w:trPr>
          <w:trHeight w:val="244"/>
        </w:trPr>
        <w:tc>
          <w:tcPr>
            <w:tcW w:w="6111" w:type="dxa"/>
            <w:gridSpan w:val="5"/>
            <w:vAlign w:val="center"/>
          </w:tcPr>
          <w:p w14:paraId="1078587E" w14:textId="77777777" w:rsidR="00CD16D2" w:rsidRPr="008A2849" w:rsidRDefault="00CD16D2" w:rsidP="00CD16D2">
            <w:pPr>
              <w:pStyle w:val="TableParagraph"/>
              <w:rPr>
                <w:sz w:val="14"/>
                <w:szCs w:val="14"/>
              </w:rPr>
            </w:pPr>
            <w:r w:rsidRPr="008A2849">
              <w:rPr>
                <w:sz w:val="14"/>
                <w:szCs w:val="14"/>
              </w:rPr>
              <w:t>Укупан</w:t>
            </w:r>
            <w:r w:rsidRPr="008A2849">
              <w:rPr>
                <w:spacing w:val="-4"/>
                <w:sz w:val="14"/>
                <w:szCs w:val="14"/>
              </w:rPr>
              <w:t xml:space="preserve"> </w:t>
            </w:r>
            <w:r w:rsidRPr="008A2849">
              <w:rPr>
                <w:sz w:val="14"/>
                <w:szCs w:val="14"/>
              </w:rPr>
              <w:t>број</w:t>
            </w:r>
            <w:r w:rsidRPr="008A2849">
              <w:rPr>
                <w:spacing w:val="-4"/>
                <w:sz w:val="14"/>
                <w:szCs w:val="14"/>
              </w:rPr>
              <w:t xml:space="preserve"> </w:t>
            </w:r>
            <w:r w:rsidRPr="008A2849">
              <w:rPr>
                <w:sz w:val="14"/>
                <w:szCs w:val="14"/>
              </w:rPr>
              <w:t>радова</w:t>
            </w:r>
            <w:r w:rsidRPr="008A2849">
              <w:rPr>
                <w:spacing w:val="-5"/>
                <w:sz w:val="14"/>
                <w:szCs w:val="14"/>
              </w:rPr>
              <w:t xml:space="preserve"> </w:t>
            </w:r>
            <w:r w:rsidRPr="008A2849">
              <w:rPr>
                <w:sz w:val="14"/>
                <w:szCs w:val="14"/>
              </w:rPr>
              <w:t>са</w:t>
            </w:r>
            <w:r w:rsidRPr="008A2849">
              <w:rPr>
                <w:spacing w:val="-2"/>
                <w:sz w:val="14"/>
                <w:szCs w:val="14"/>
              </w:rPr>
              <w:t xml:space="preserve"> </w:t>
            </w:r>
            <w:r w:rsidRPr="008A2849">
              <w:rPr>
                <w:sz w:val="14"/>
                <w:szCs w:val="14"/>
              </w:rPr>
              <w:t>SCI</w:t>
            </w:r>
            <w:r w:rsidRPr="008A2849">
              <w:rPr>
                <w:spacing w:val="-7"/>
                <w:sz w:val="14"/>
                <w:szCs w:val="14"/>
              </w:rPr>
              <w:t xml:space="preserve"> </w:t>
            </w:r>
            <w:r w:rsidRPr="008A2849">
              <w:rPr>
                <w:sz w:val="14"/>
                <w:szCs w:val="14"/>
              </w:rPr>
              <w:t>(SSCI)</w:t>
            </w:r>
            <w:r w:rsidRPr="008A2849">
              <w:rPr>
                <w:spacing w:val="-4"/>
                <w:sz w:val="14"/>
                <w:szCs w:val="14"/>
              </w:rPr>
              <w:t xml:space="preserve"> листе</w:t>
            </w:r>
          </w:p>
        </w:tc>
        <w:tc>
          <w:tcPr>
            <w:tcW w:w="4526" w:type="dxa"/>
            <w:gridSpan w:val="4"/>
            <w:vAlign w:val="center"/>
          </w:tcPr>
          <w:p w14:paraId="73E79437" w14:textId="77777777" w:rsidR="00CD16D2" w:rsidRPr="008A2849" w:rsidRDefault="00CD16D2" w:rsidP="00CD16D2">
            <w:pPr>
              <w:pStyle w:val="TableParagraph"/>
              <w:rPr>
                <w:sz w:val="14"/>
                <w:szCs w:val="14"/>
              </w:rPr>
            </w:pPr>
            <w:r>
              <w:rPr>
                <w:sz w:val="14"/>
                <w:szCs w:val="14"/>
              </w:rPr>
              <w:t>24</w:t>
            </w:r>
          </w:p>
        </w:tc>
      </w:tr>
      <w:tr w:rsidR="00CD16D2" w:rsidRPr="008A2849" w14:paraId="486D177F" w14:textId="77777777" w:rsidTr="00CD16D2">
        <w:trPr>
          <w:trHeight w:val="277"/>
        </w:trPr>
        <w:tc>
          <w:tcPr>
            <w:tcW w:w="6111" w:type="dxa"/>
            <w:gridSpan w:val="5"/>
            <w:vAlign w:val="center"/>
          </w:tcPr>
          <w:p w14:paraId="7C3F2C07" w14:textId="77777777" w:rsidR="00CD16D2" w:rsidRPr="008A2849" w:rsidRDefault="00CD16D2" w:rsidP="00CD16D2">
            <w:pPr>
              <w:pStyle w:val="TableParagraph"/>
              <w:rPr>
                <w:sz w:val="14"/>
                <w:szCs w:val="14"/>
              </w:rPr>
            </w:pPr>
            <w:r w:rsidRPr="008A2849">
              <w:rPr>
                <w:sz w:val="14"/>
                <w:szCs w:val="14"/>
              </w:rPr>
              <w:t>Тренутно</w:t>
            </w:r>
            <w:r w:rsidRPr="008A2849">
              <w:rPr>
                <w:spacing w:val="-3"/>
                <w:sz w:val="14"/>
                <w:szCs w:val="14"/>
              </w:rPr>
              <w:t xml:space="preserve"> </w:t>
            </w:r>
            <w:r w:rsidRPr="008A2849">
              <w:rPr>
                <w:sz w:val="14"/>
                <w:szCs w:val="14"/>
              </w:rPr>
              <w:t>учешће</w:t>
            </w:r>
            <w:r w:rsidRPr="008A2849">
              <w:rPr>
                <w:spacing w:val="-7"/>
                <w:sz w:val="14"/>
                <w:szCs w:val="14"/>
              </w:rPr>
              <w:t xml:space="preserve"> </w:t>
            </w:r>
            <w:r w:rsidRPr="008A2849">
              <w:rPr>
                <w:sz w:val="14"/>
                <w:szCs w:val="14"/>
              </w:rPr>
              <w:t>на</w:t>
            </w:r>
            <w:r w:rsidRPr="008A2849">
              <w:rPr>
                <w:spacing w:val="-3"/>
                <w:sz w:val="14"/>
                <w:szCs w:val="14"/>
              </w:rPr>
              <w:t xml:space="preserve"> </w:t>
            </w:r>
            <w:r w:rsidRPr="008A2849">
              <w:rPr>
                <w:spacing w:val="-2"/>
                <w:sz w:val="14"/>
                <w:szCs w:val="14"/>
              </w:rPr>
              <w:t>пројектима</w:t>
            </w:r>
          </w:p>
        </w:tc>
        <w:tc>
          <w:tcPr>
            <w:tcW w:w="2127" w:type="dxa"/>
            <w:gridSpan w:val="3"/>
            <w:vAlign w:val="center"/>
          </w:tcPr>
          <w:p w14:paraId="1E890095" w14:textId="77777777" w:rsidR="00CD16D2" w:rsidRPr="008A2849" w:rsidRDefault="00CD16D2" w:rsidP="00CD16D2">
            <w:pPr>
              <w:pStyle w:val="TableParagraph"/>
              <w:rPr>
                <w:sz w:val="14"/>
                <w:szCs w:val="14"/>
                <w:lang w:val="sr-Cyrl-RS"/>
              </w:rPr>
            </w:pPr>
            <w:r w:rsidRPr="008A2849">
              <w:rPr>
                <w:sz w:val="14"/>
                <w:szCs w:val="14"/>
              </w:rPr>
              <w:t>Домаћи</w:t>
            </w:r>
            <w:r w:rsidRPr="008A2849">
              <w:rPr>
                <w:spacing w:val="-5"/>
                <w:sz w:val="14"/>
                <w:szCs w:val="14"/>
              </w:rPr>
              <w:t xml:space="preserve"> </w:t>
            </w:r>
            <w:r>
              <w:rPr>
                <w:spacing w:val="-5"/>
                <w:sz w:val="14"/>
                <w:szCs w:val="14"/>
                <w:lang w:val="sr-Cyrl-RS"/>
              </w:rPr>
              <w:t>(1</w:t>
            </w:r>
            <w:r w:rsidRPr="008A2849">
              <w:rPr>
                <w:spacing w:val="-5"/>
                <w:sz w:val="14"/>
                <w:szCs w:val="14"/>
                <w:lang w:val="sr-Cyrl-RS"/>
              </w:rPr>
              <w:t>)</w:t>
            </w:r>
          </w:p>
        </w:tc>
        <w:tc>
          <w:tcPr>
            <w:tcW w:w="2399" w:type="dxa"/>
            <w:vAlign w:val="center"/>
          </w:tcPr>
          <w:p w14:paraId="08E8074F" w14:textId="77777777" w:rsidR="00CD16D2" w:rsidRPr="00EC7779" w:rsidRDefault="00CD16D2" w:rsidP="00CD16D2">
            <w:pPr>
              <w:pStyle w:val="TableParagraph"/>
              <w:rPr>
                <w:sz w:val="14"/>
                <w:szCs w:val="14"/>
                <w:lang w:val="sr-Cyrl-RS"/>
              </w:rPr>
            </w:pPr>
            <w:r w:rsidRPr="008A2849">
              <w:rPr>
                <w:sz w:val="14"/>
                <w:szCs w:val="14"/>
              </w:rPr>
              <w:t>Међународни</w:t>
            </w:r>
            <w:r w:rsidRPr="008A2849">
              <w:rPr>
                <w:spacing w:val="-10"/>
                <w:sz w:val="14"/>
                <w:szCs w:val="14"/>
              </w:rPr>
              <w:t xml:space="preserve"> </w:t>
            </w:r>
            <w:r>
              <w:rPr>
                <w:spacing w:val="-10"/>
                <w:sz w:val="14"/>
                <w:szCs w:val="14"/>
                <w:lang w:val="sr-Cyrl-RS"/>
              </w:rPr>
              <w:t>(</w:t>
            </w:r>
            <w:r>
              <w:rPr>
                <w:spacing w:val="-10"/>
                <w:sz w:val="14"/>
                <w:szCs w:val="14"/>
                <w:lang w:val="sr-Latn-RS"/>
              </w:rPr>
              <w:t>3)</w:t>
            </w:r>
          </w:p>
        </w:tc>
      </w:tr>
      <w:tr w:rsidR="00CD16D2" w:rsidRPr="008A2849" w14:paraId="4E0081DD" w14:textId="77777777" w:rsidTr="00CD16D2">
        <w:trPr>
          <w:trHeight w:val="122"/>
        </w:trPr>
        <w:tc>
          <w:tcPr>
            <w:tcW w:w="1781" w:type="dxa"/>
            <w:gridSpan w:val="3"/>
            <w:vAlign w:val="center"/>
          </w:tcPr>
          <w:p w14:paraId="1C2B4D03" w14:textId="77777777" w:rsidR="00CD16D2" w:rsidRPr="008A2849" w:rsidRDefault="00CD16D2" w:rsidP="00CD16D2">
            <w:pPr>
              <w:pStyle w:val="TableParagraph"/>
              <w:ind w:left="0"/>
              <w:rPr>
                <w:sz w:val="14"/>
                <w:szCs w:val="14"/>
              </w:rPr>
            </w:pPr>
          </w:p>
          <w:p w14:paraId="443638D1" w14:textId="77777777" w:rsidR="00CD16D2" w:rsidRPr="008A2849" w:rsidRDefault="00CD16D2" w:rsidP="00CD16D2">
            <w:pPr>
              <w:pStyle w:val="TableParagraph"/>
              <w:rPr>
                <w:sz w:val="14"/>
                <w:szCs w:val="14"/>
              </w:rPr>
            </w:pPr>
            <w:r w:rsidRPr="008A2849">
              <w:rPr>
                <w:spacing w:val="-2"/>
                <w:sz w:val="14"/>
                <w:szCs w:val="14"/>
              </w:rPr>
              <w:t>Усавршавања</w:t>
            </w:r>
          </w:p>
        </w:tc>
        <w:tc>
          <w:tcPr>
            <w:tcW w:w="8856" w:type="dxa"/>
            <w:gridSpan w:val="6"/>
            <w:vAlign w:val="center"/>
          </w:tcPr>
          <w:p w14:paraId="6F2E83C3" w14:textId="77777777" w:rsidR="00CD16D2" w:rsidRDefault="00CD16D2" w:rsidP="00CD16D2">
            <w:pPr>
              <w:pStyle w:val="TableParagraph"/>
              <w:rPr>
                <w:sz w:val="14"/>
                <w:szCs w:val="14"/>
              </w:rPr>
            </w:pPr>
            <w:r w:rsidRPr="00DF1A32">
              <w:rPr>
                <w:sz w:val="14"/>
                <w:szCs w:val="14"/>
              </w:rPr>
              <w:t>Ултразвучна дијагностика конгениталних малформација кука, Медицински факултет у Новом Саду 1988.</w:t>
            </w:r>
          </w:p>
          <w:p w14:paraId="6681C7DF" w14:textId="77777777" w:rsidR="00CD16D2" w:rsidRPr="00DF1A32" w:rsidRDefault="00CD16D2" w:rsidP="00CD16D2">
            <w:pPr>
              <w:pStyle w:val="TableParagraph"/>
              <w:rPr>
                <w:sz w:val="14"/>
                <w:szCs w:val="14"/>
              </w:rPr>
            </w:pPr>
            <w:r>
              <w:rPr>
                <w:sz w:val="14"/>
                <w:szCs w:val="14"/>
                <w:lang w:val="sr-Cyrl-RS"/>
              </w:rPr>
              <w:t>Ф</w:t>
            </w:r>
            <w:r>
              <w:rPr>
                <w:sz w:val="14"/>
                <w:szCs w:val="14"/>
              </w:rPr>
              <w:t>етална и неонатална хирургија</w:t>
            </w:r>
            <w:r w:rsidRPr="00DF1A32">
              <w:rPr>
                <w:sz w:val="14"/>
                <w:szCs w:val="14"/>
              </w:rPr>
              <w:t xml:space="preserve"> у организацији међународног удружења ИПОКРаТЕС: 2000. године, Католички </w:t>
            </w:r>
            <w:r>
              <w:rPr>
                <w:sz w:val="14"/>
                <w:szCs w:val="14"/>
              </w:rPr>
              <w:t>универзитет, Л</w:t>
            </w:r>
            <w:r w:rsidRPr="00DF1A32">
              <w:rPr>
                <w:sz w:val="14"/>
                <w:szCs w:val="14"/>
              </w:rPr>
              <w:t>увен, Белгија; 2002. године, Универзитетска дечја болница, Минхен, Немачка и 2004. године, Универзитетска болница Санта Орсола, Болоња, Италија.</w:t>
            </w:r>
          </w:p>
          <w:p w14:paraId="1BDDB5EB" w14:textId="77777777" w:rsidR="00CD16D2" w:rsidRPr="00DF1A32" w:rsidRDefault="00CD16D2" w:rsidP="00CD16D2">
            <w:pPr>
              <w:pStyle w:val="TableParagraph"/>
              <w:rPr>
                <w:sz w:val="14"/>
                <w:szCs w:val="14"/>
              </w:rPr>
            </w:pPr>
            <w:r w:rsidRPr="00DF1A32">
              <w:rPr>
                <w:sz w:val="14"/>
                <w:szCs w:val="14"/>
              </w:rPr>
              <w:t>Третман аноректалних малформација, Универзитетска дечја клиника, Београд, 2004.</w:t>
            </w:r>
          </w:p>
          <w:p w14:paraId="2398AE2C" w14:textId="77777777" w:rsidR="00CD16D2" w:rsidRPr="00DF1A32" w:rsidRDefault="00CD16D2" w:rsidP="00CD16D2">
            <w:pPr>
              <w:pStyle w:val="TableParagraph"/>
              <w:rPr>
                <w:sz w:val="14"/>
                <w:szCs w:val="14"/>
              </w:rPr>
            </w:pPr>
            <w:r w:rsidRPr="00DF1A32">
              <w:rPr>
                <w:sz w:val="14"/>
                <w:szCs w:val="14"/>
              </w:rPr>
              <w:t>Колоректална лапароскопска хирургија, Универзитетска болница Санта Орсола, Болоња, Италија, 2005.</w:t>
            </w:r>
          </w:p>
          <w:p w14:paraId="335E917F" w14:textId="77777777" w:rsidR="00CD16D2" w:rsidRPr="008A2849" w:rsidRDefault="00CD16D2" w:rsidP="00CD16D2">
            <w:pPr>
              <w:pStyle w:val="TableParagraph"/>
              <w:rPr>
                <w:sz w:val="14"/>
                <w:szCs w:val="14"/>
              </w:rPr>
            </w:pPr>
            <w:r>
              <w:rPr>
                <w:sz w:val="14"/>
                <w:szCs w:val="14"/>
              </w:rPr>
              <w:t>Колоректална патологија у деч</w:t>
            </w:r>
            <w:r w:rsidRPr="00DF1A32">
              <w:rPr>
                <w:sz w:val="14"/>
                <w:szCs w:val="14"/>
              </w:rPr>
              <w:t xml:space="preserve">јем узрасту, Клиника за дечију </w:t>
            </w:r>
            <w:r>
              <w:rPr>
                <w:sz w:val="14"/>
                <w:szCs w:val="14"/>
              </w:rPr>
              <w:t>хирургију, Медицински факултет, Нови</w:t>
            </w:r>
            <w:r w:rsidRPr="00DF1A32">
              <w:rPr>
                <w:sz w:val="14"/>
                <w:szCs w:val="14"/>
              </w:rPr>
              <w:t xml:space="preserve"> Сад, 2012.</w:t>
            </w:r>
          </w:p>
        </w:tc>
      </w:tr>
      <w:tr w:rsidR="00CD16D2" w:rsidRPr="008A2849" w14:paraId="1ABEC3A2" w14:textId="77777777" w:rsidTr="00CD16D2">
        <w:trPr>
          <w:trHeight w:val="265"/>
        </w:trPr>
        <w:tc>
          <w:tcPr>
            <w:tcW w:w="10637" w:type="dxa"/>
            <w:gridSpan w:val="9"/>
            <w:vAlign w:val="center"/>
          </w:tcPr>
          <w:p w14:paraId="0482D521" w14:textId="77777777" w:rsidR="00CD16D2" w:rsidRPr="004F3AED" w:rsidRDefault="00CD16D2" w:rsidP="00CD16D2">
            <w:pPr>
              <w:pStyle w:val="TableParagraph"/>
              <w:rPr>
                <w:spacing w:val="-4"/>
                <w:sz w:val="14"/>
                <w:szCs w:val="14"/>
              </w:rPr>
            </w:pPr>
            <w:r w:rsidRPr="00DF1A32">
              <w:rPr>
                <w:b/>
                <w:sz w:val="14"/>
                <w:szCs w:val="14"/>
              </w:rPr>
              <w:t>Други</w:t>
            </w:r>
            <w:r w:rsidRPr="00DF1A32">
              <w:rPr>
                <w:b/>
                <w:spacing w:val="-3"/>
                <w:sz w:val="14"/>
                <w:szCs w:val="14"/>
              </w:rPr>
              <w:t xml:space="preserve"> </w:t>
            </w:r>
            <w:r w:rsidRPr="00DF1A32">
              <w:rPr>
                <w:b/>
                <w:sz w:val="14"/>
                <w:szCs w:val="14"/>
              </w:rPr>
              <w:t>подаци</w:t>
            </w:r>
            <w:r w:rsidRPr="00DF1A32">
              <w:rPr>
                <w:b/>
                <w:spacing w:val="-5"/>
                <w:sz w:val="14"/>
                <w:szCs w:val="14"/>
              </w:rPr>
              <w:t xml:space="preserve"> </w:t>
            </w:r>
            <w:r w:rsidRPr="00DF1A32">
              <w:rPr>
                <w:b/>
                <w:sz w:val="14"/>
                <w:szCs w:val="14"/>
              </w:rPr>
              <w:t>које</w:t>
            </w:r>
            <w:r w:rsidRPr="00DF1A32">
              <w:rPr>
                <w:b/>
                <w:spacing w:val="-5"/>
                <w:sz w:val="14"/>
                <w:szCs w:val="14"/>
              </w:rPr>
              <w:t xml:space="preserve"> </w:t>
            </w:r>
            <w:r w:rsidRPr="00DF1A32">
              <w:rPr>
                <w:b/>
                <w:sz w:val="14"/>
                <w:szCs w:val="14"/>
              </w:rPr>
              <w:t>сматрате</w:t>
            </w:r>
            <w:r w:rsidRPr="00DF1A32">
              <w:rPr>
                <w:b/>
                <w:spacing w:val="-5"/>
                <w:sz w:val="14"/>
                <w:szCs w:val="14"/>
              </w:rPr>
              <w:t xml:space="preserve"> </w:t>
            </w:r>
            <w:r w:rsidRPr="00DF1A32">
              <w:rPr>
                <w:b/>
                <w:sz w:val="14"/>
                <w:szCs w:val="14"/>
              </w:rPr>
              <w:t>релевантним</w:t>
            </w:r>
            <w:r w:rsidRPr="008A2849">
              <w:rPr>
                <w:sz w:val="14"/>
                <w:szCs w:val="14"/>
              </w:rPr>
              <w:t>:</w:t>
            </w:r>
            <w:r w:rsidRPr="008A2849">
              <w:rPr>
                <w:spacing w:val="-4"/>
                <w:sz w:val="14"/>
                <w:szCs w:val="14"/>
              </w:rPr>
              <w:t xml:space="preserve"> </w:t>
            </w:r>
            <w:r w:rsidRPr="004F3AED">
              <w:rPr>
                <w:spacing w:val="-4"/>
                <w:sz w:val="14"/>
                <w:szCs w:val="14"/>
              </w:rPr>
              <w:t>Активан је члан Секције за дечју хирургију од 1992. године, Секције за перинатологију Српског лекарског друштва и Европског удружења дечјих хирурга (ЕУПСА) од 2004.Од 1990. године ради на одељењу неонаталне хирургије.  Шеф  Службе операционог блока од 2009-2022. а од 2022. године је шеф Одељења Неонаталне хирургије Универзитетске дечије клинике у Београду.Консултант на одељењу неонатологије ИГА КЦС од 2009.године.</w:t>
            </w:r>
          </w:p>
          <w:p w14:paraId="2A36FE4C" w14:textId="77777777" w:rsidR="00CD16D2" w:rsidRPr="004F3AED" w:rsidRDefault="00CD16D2" w:rsidP="00CD16D2">
            <w:pPr>
              <w:pStyle w:val="TableParagraph"/>
              <w:rPr>
                <w:spacing w:val="-4"/>
                <w:sz w:val="14"/>
                <w:szCs w:val="14"/>
              </w:rPr>
            </w:pPr>
            <w:r w:rsidRPr="004F3AED">
              <w:rPr>
                <w:spacing w:val="-4"/>
                <w:sz w:val="14"/>
                <w:szCs w:val="14"/>
              </w:rPr>
              <w:t>Члан Извршног тела Председништва Европског удружења дечјих хирурга – ЕУПСА Network Office од 2016-2022. године</w:t>
            </w:r>
          </w:p>
          <w:p w14:paraId="1AC68300" w14:textId="77777777" w:rsidR="00CD16D2" w:rsidRPr="004F3AED" w:rsidRDefault="00CD16D2" w:rsidP="00CD16D2">
            <w:pPr>
              <w:pStyle w:val="TableParagraph"/>
              <w:rPr>
                <w:spacing w:val="-4"/>
                <w:sz w:val="14"/>
                <w:szCs w:val="14"/>
              </w:rPr>
            </w:pPr>
            <w:r w:rsidRPr="004F3AED">
              <w:rPr>
                <w:spacing w:val="-4"/>
                <w:sz w:val="14"/>
                <w:szCs w:val="14"/>
              </w:rPr>
              <w:t>Потпредседник Удружења дечјих хирурга србије од оснивања 2018. године.</w:t>
            </w:r>
          </w:p>
          <w:p w14:paraId="4C9C653A" w14:textId="77777777" w:rsidR="00CD16D2" w:rsidRPr="004F3AED" w:rsidRDefault="00CD16D2" w:rsidP="00CD16D2">
            <w:pPr>
              <w:pStyle w:val="TableParagraph"/>
              <w:rPr>
                <w:spacing w:val="-4"/>
                <w:sz w:val="14"/>
                <w:szCs w:val="14"/>
              </w:rPr>
            </w:pPr>
            <w:r w:rsidRPr="004F3AED">
              <w:rPr>
                <w:spacing w:val="-4"/>
                <w:sz w:val="14"/>
                <w:szCs w:val="14"/>
              </w:rPr>
              <w:t>Генерални секретар Дечје хируршке секције СЛД од 2019. године.</w:t>
            </w:r>
          </w:p>
          <w:p w14:paraId="26E42DD3" w14:textId="77777777" w:rsidR="00CD16D2" w:rsidRPr="003C6A09" w:rsidRDefault="00CD16D2" w:rsidP="00CD16D2">
            <w:pPr>
              <w:pStyle w:val="TableParagraph"/>
              <w:rPr>
                <w:spacing w:val="-4"/>
                <w:sz w:val="14"/>
                <w:szCs w:val="14"/>
              </w:rPr>
            </w:pPr>
            <w:r w:rsidRPr="004F3AED">
              <w:rPr>
                <w:spacing w:val="-4"/>
                <w:sz w:val="14"/>
                <w:szCs w:val="14"/>
              </w:rPr>
              <w:t xml:space="preserve">Председник организационог комитета 26. Интернационалног састанка педијатријског колоректалног клуба и 20. Конгреса Европског удружења дечјих хирурга (ЕУПСА), одржаних у Београду, 9-11.06.2019. и 12-15.06.2019. године.Председник Научног одбора </w:t>
            </w:r>
            <w:r>
              <w:rPr>
                <w:spacing w:val="-4"/>
                <w:sz w:val="14"/>
                <w:szCs w:val="14"/>
              </w:rPr>
              <w:t>V</w:t>
            </w:r>
            <w:r w:rsidRPr="004F3AED">
              <w:rPr>
                <w:spacing w:val="-4"/>
                <w:sz w:val="14"/>
                <w:szCs w:val="14"/>
              </w:rPr>
              <w:t xml:space="preserve"> Конгреса дечијих хирурга Србије са међународним учешћем, 5-7.10.2023, Београд, Србија.</w:t>
            </w:r>
          </w:p>
        </w:tc>
      </w:tr>
    </w:tbl>
    <w:p w14:paraId="78B2F671" w14:textId="77777777" w:rsidR="00CD16D2" w:rsidRDefault="00CD16D2">
      <w:pPr>
        <w:pStyle w:val="Teloteksta"/>
        <w:rPr>
          <w:sz w:val="20"/>
          <w:lang w:val="sr-Cyrl-RS"/>
        </w:rPr>
      </w:pPr>
    </w:p>
    <w:p w14:paraId="546F09E9" w14:textId="77777777" w:rsidR="00CD16D2" w:rsidRDefault="00CD16D2">
      <w:pPr>
        <w:pStyle w:val="Teloteksta"/>
        <w:rPr>
          <w:sz w:val="20"/>
          <w:lang w:val="sr-Cyrl-RS"/>
        </w:rPr>
      </w:pPr>
    </w:p>
    <w:p w14:paraId="11082D55" w14:textId="77777777" w:rsidR="00CD16D2" w:rsidRDefault="00CD16D2">
      <w:pPr>
        <w:pStyle w:val="Teloteksta"/>
        <w:rPr>
          <w:sz w:val="20"/>
          <w:lang w:val="sr-Cyrl-RS"/>
        </w:rPr>
      </w:pPr>
    </w:p>
    <w:p w14:paraId="3423EAAC" w14:textId="77777777" w:rsidR="00CD16D2" w:rsidRDefault="00CD16D2">
      <w:pPr>
        <w:pStyle w:val="Teloteksta"/>
        <w:rPr>
          <w:sz w:val="20"/>
          <w:lang w:val="sr-Cyrl-RS"/>
        </w:rPr>
      </w:pPr>
    </w:p>
    <w:p w14:paraId="3E2F4ED2" w14:textId="77777777" w:rsidR="00CD16D2" w:rsidRDefault="00CD16D2">
      <w:pPr>
        <w:pStyle w:val="Teloteksta"/>
        <w:rPr>
          <w:sz w:val="20"/>
          <w:lang w:val="sr-Cyrl-RS"/>
        </w:rPr>
      </w:pPr>
    </w:p>
    <w:p w14:paraId="7CBEF1F0" w14:textId="77777777" w:rsidR="00CD16D2" w:rsidRDefault="00CD16D2">
      <w:pPr>
        <w:pStyle w:val="Teloteksta"/>
        <w:rPr>
          <w:sz w:val="20"/>
          <w:lang w:val="sr-Cyrl-RS"/>
        </w:rPr>
      </w:pPr>
    </w:p>
    <w:p w14:paraId="782B904C" w14:textId="77777777" w:rsidR="00CD16D2" w:rsidRDefault="00CD16D2">
      <w:pPr>
        <w:pStyle w:val="Teloteksta"/>
        <w:rPr>
          <w:sz w:val="20"/>
          <w:lang w:val="sr-Cyrl-RS"/>
        </w:rPr>
      </w:pPr>
    </w:p>
    <w:p w14:paraId="0529E525" w14:textId="77777777" w:rsidR="00CD16D2" w:rsidRDefault="00CD16D2">
      <w:pPr>
        <w:pStyle w:val="Teloteksta"/>
        <w:rPr>
          <w:sz w:val="20"/>
          <w:lang w:val="sr-Cyrl-RS"/>
        </w:rPr>
      </w:pPr>
    </w:p>
    <w:p w14:paraId="7B7C0D3D" w14:textId="77777777" w:rsidR="00CD16D2" w:rsidRDefault="00CD16D2">
      <w:pPr>
        <w:pStyle w:val="Teloteksta"/>
        <w:rPr>
          <w:sz w:val="20"/>
          <w:lang w:val="sr-Cyrl-RS"/>
        </w:rPr>
      </w:pPr>
    </w:p>
    <w:p w14:paraId="7A125838" w14:textId="77777777" w:rsidR="00CD16D2" w:rsidRDefault="00CD16D2">
      <w:pPr>
        <w:pStyle w:val="Teloteksta"/>
        <w:rPr>
          <w:sz w:val="20"/>
          <w:lang w:val="sr-Cyrl-RS"/>
        </w:rPr>
      </w:pPr>
    </w:p>
    <w:p w14:paraId="29356328" w14:textId="77777777" w:rsidR="00CD16D2" w:rsidRDefault="00CD16D2">
      <w:pPr>
        <w:pStyle w:val="Teloteksta"/>
        <w:rPr>
          <w:sz w:val="20"/>
          <w:lang w:val="sr-Cyrl-RS"/>
        </w:rPr>
      </w:pPr>
    </w:p>
    <w:p w14:paraId="5F52DDB1" w14:textId="77777777" w:rsidR="00CD16D2" w:rsidRDefault="00CD16D2">
      <w:pPr>
        <w:pStyle w:val="Teloteksta"/>
        <w:rPr>
          <w:sz w:val="20"/>
          <w:lang w:val="sr-Cyrl-RS"/>
        </w:rPr>
      </w:pPr>
    </w:p>
    <w:p w14:paraId="395A0451" w14:textId="77777777" w:rsidR="00CD16D2" w:rsidRDefault="00CD16D2">
      <w:pPr>
        <w:pStyle w:val="Teloteksta"/>
        <w:rPr>
          <w:sz w:val="20"/>
          <w:lang w:val="sr-Cyrl-RS"/>
        </w:rPr>
      </w:pPr>
    </w:p>
    <w:p w14:paraId="21852D70" w14:textId="77777777" w:rsidR="00CD16D2" w:rsidRDefault="00CD16D2">
      <w:pPr>
        <w:pStyle w:val="Teloteksta"/>
        <w:rPr>
          <w:sz w:val="20"/>
          <w:lang w:val="sr-Cyrl-RS"/>
        </w:rPr>
      </w:pPr>
    </w:p>
    <w:p w14:paraId="0E2544F9" w14:textId="77777777" w:rsidR="00CD16D2" w:rsidRDefault="00CD16D2">
      <w:pPr>
        <w:pStyle w:val="Teloteksta"/>
        <w:rPr>
          <w:sz w:val="20"/>
          <w:lang w:val="sr-Cyrl-RS"/>
        </w:rPr>
      </w:pPr>
    </w:p>
    <w:p w14:paraId="44BCAC8E" w14:textId="77777777" w:rsidR="00CD16D2" w:rsidRDefault="00CD16D2">
      <w:pPr>
        <w:pStyle w:val="Teloteksta"/>
        <w:rPr>
          <w:sz w:val="20"/>
          <w:lang w:val="sr-Cyrl-RS"/>
        </w:rPr>
      </w:pPr>
    </w:p>
    <w:p w14:paraId="1E0C95D5" w14:textId="77777777" w:rsidR="00CD16D2" w:rsidRDefault="00CD16D2">
      <w:pPr>
        <w:pStyle w:val="Teloteksta"/>
        <w:rPr>
          <w:sz w:val="20"/>
          <w:lang w:val="sr-Cyrl-RS"/>
        </w:rPr>
      </w:pPr>
    </w:p>
    <w:p w14:paraId="2A36FE03" w14:textId="77777777" w:rsidR="00CD16D2" w:rsidRDefault="00CD16D2">
      <w:pPr>
        <w:pStyle w:val="Teloteksta"/>
        <w:rPr>
          <w:sz w:val="20"/>
          <w:lang w:val="sr-Cyrl-RS"/>
        </w:rPr>
      </w:pPr>
    </w:p>
    <w:p w14:paraId="269681F1" w14:textId="77777777" w:rsidR="00CD16D2" w:rsidRDefault="00CD16D2">
      <w:pPr>
        <w:pStyle w:val="Teloteksta"/>
        <w:rPr>
          <w:sz w:val="20"/>
          <w:lang w:val="sr-Cyrl-RS"/>
        </w:rPr>
      </w:pPr>
    </w:p>
    <w:p w14:paraId="63B3AEA7" w14:textId="77777777" w:rsidR="00CD16D2" w:rsidRDefault="00CD16D2">
      <w:pPr>
        <w:pStyle w:val="Teloteksta"/>
        <w:rPr>
          <w:sz w:val="20"/>
          <w:lang w:val="sr-Cyrl-RS"/>
        </w:rPr>
      </w:pPr>
    </w:p>
    <w:p w14:paraId="5ACE7253" w14:textId="77777777" w:rsidR="00CD16D2" w:rsidRDefault="00CD16D2">
      <w:pPr>
        <w:pStyle w:val="Teloteksta"/>
        <w:rPr>
          <w:sz w:val="20"/>
          <w:lang w:val="sr-Cyrl-RS"/>
        </w:rPr>
      </w:pPr>
    </w:p>
    <w:p w14:paraId="7BCCC2A9" w14:textId="77777777" w:rsidR="00CD16D2" w:rsidRDefault="00CD16D2">
      <w:pPr>
        <w:pStyle w:val="Teloteksta"/>
        <w:rPr>
          <w:sz w:val="20"/>
          <w:lang w:val="sr-Cyrl-RS"/>
        </w:rPr>
      </w:pPr>
    </w:p>
    <w:p w14:paraId="4679EBA8" w14:textId="77777777" w:rsidR="00CD16D2" w:rsidRDefault="00CD16D2">
      <w:pPr>
        <w:pStyle w:val="Teloteksta"/>
        <w:rPr>
          <w:sz w:val="20"/>
          <w:lang w:val="sr-Cyrl-RS"/>
        </w:rPr>
      </w:pPr>
    </w:p>
    <w:p w14:paraId="480FC538" w14:textId="77777777" w:rsidR="00CD16D2" w:rsidRDefault="00CD16D2">
      <w:pPr>
        <w:pStyle w:val="Teloteksta"/>
        <w:rPr>
          <w:sz w:val="20"/>
          <w:lang w:val="sr-Cyrl-RS"/>
        </w:rPr>
      </w:pPr>
    </w:p>
    <w:p w14:paraId="4FEB6C0D" w14:textId="77777777" w:rsidR="00CD16D2" w:rsidRDefault="00CD16D2">
      <w:pPr>
        <w:pStyle w:val="Teloteksta"/>
        <w:rPr>
          <w:sz w:val="20"/>
          <w:lang w:val="sr-Cyrl-RS"/>
        </w:rPr>
      </w:pPr>
    </w:p>
    <w:p w14:paraId="4652777B" w14:textId="77777777" w:rsidR="00CD16D2" w:rsidRDefault="00CD16D2">
      <w:pPr>
        <w:pStyle w:val="Teloteksta"/>
        <w:rPr>
          <w:sz w:val="20"/>
          <w:lang w:val="sr-Cyrl-RS"/>
        </w:rPr>
      </w:pPr>
    </w:p>
    <w:p w14:paraId="7D7D69B1" w14:textId="77777777" w:rsidR="00CD16D2" w:rsidRDefault="00CD16D2">
      <w:pPr>
        <w:pStyle w:val="Teloteksta"/>
        <w:rPr>
          <w:sz w:val="20"/>
          <w:lang w:val="sr-Cyrl-RS"/>
        </w:rPr>
      </w:pPr>
    </w:p>
    <w:p w14:paraId="49681C1D" w14:textId="77777777" w:rsidR="00CD16D2" w:rsidRDefault="00CD16D2">
      <w:pPr>
        <w:pStyle w:val="Teloteksta"/>
        <w:rPr>
          <w:sz w:val="20"/>
          <w:lang w:val="sr-Cyrl-RS"/>
        </w:rPr>
      </w:pPr>
    </w:p>
    <w:p w14:paraId="606443BA" w14:textId="77777777" w:rsidR="00CD16D2" w:rsidRDefault="00CD16D2">
      <w:pPr>
        <w:pStyle w:val="Teloteksta"/>
        <w:rPr>
          <w:sz w:val="20"/>
          <w:lang w:val="sr-Cyrl-RS"/>
        </w:rPr>
      </w:pPr>
    </w:p>
    <w:p w14:paraId="3916D514" w14:textId="77777777" w:rsidR="00CD16D2" w:rsidRDefault="00CD16D2">
      <w:pPr>
        <w:pStyle w:val="Teloteksta"/>
        <w:rPr>
          <w:sz w:val="20"/>
          <w:lang w:val="sr-Cyrl-RS"/>
        </w:rPr>
      </w:pPr>
    </w:p>
    <w:p w14:paraId="641450FC" w14:textId="77777777" w:rsidR="00CD16D2" w:rsidRDefault="00CD16D2">
      <w:pPr>
        <w:pStyle w:val="Teloteksta"/>
        <w:rPr>
          <w:sz w:val="20"/>
          <w:lang w:val="sr-Cyrl-RS"/>
        </w:rPr>
      </w:pPr>
    </w:p>
    <w:p w14:paraId="45BADF03" w14:textId="77777777" w:rsidR="00CD16D2" w:rsidRDefault="00CD16D2">
      <w:pPr>
        <w:pStyle w:val="Teloteksta"/>
        <w:rPr>
          <w:sz w:val="20"/>
          <w:lang w:val="sr-Cyrl-RS"/>
        </w:rPr>
      </w:pPr>
    </w:p>
    <w:p w14:paraId="00052B00" w14:textId="77777777" w:rsidR="00CD16D2" w:rsidRDefault="00CD16D2">
      <w:pPr>
        <w:pStyle w:val="Teloteksta"/>
        <w:rPr>
          <w:sz w:val="20"/>
          <w:lang w:val="sr-Cyrl-RS"/>
        </w:rPr>
      </w:pPr>
    </w:p>
    <w:p w14:paraId="3886C1BD" w14:textId="77777777" w:rsidR="00CD16D2" w:rsidRDefault="00CD16D2">
      <w:pPr>
        <w:pStyle w:val="Teloteksta"/>
        <w:rPr>
          <w:sz w:val="20"/>
          <w:lang w:val="sr-Cyrl-RS"/>
        </w:rPr>
      </w:pPr>
    </w:p>
    <w:p w14:paraId="733AE16B" w14:textId="77777777" w:rsidR="00CD16D2" w:rsidRDefault="00CD16D2">
      <w:pPr>
        <w:pStyle w:val="Teloteksta"/>
        <w:rPr>
          <w:sz w:val="20"/>
          <w:lang w:val="sr-Cyrl-RS"/>
        </w:rPr>
      </w:pPr>
    </w:p>
    <w:p w14:paraId="138EC122" w14:textId="77777777" w:rsidR="00CD16D2" w:rsidRDefault="00CD16D2">
      <w:pPr>
        <w:pStyle w:val="Teloteksta"/>
        <w:rPr>
          <w:sz w:val="20"/>
          <w:lang w:val="sr-Cyrl-RS"/>
        </w:rPr>
      </w:pPr>
    </w:p>
    <w:p w14:paraId="55436892" w14:textId="77777777" w:rsidR="00CD16D2" w:rsidRDefault="00CD16D2">
      <w:pPr>
        <w:pStyle w:val="Teloteksta"/>
        <w:rPr>
          <w:sz w:val="20"/>
          <w:lang w:val="sr-Cyrl-RS"/>
        </w:rPr>
      </w:pPr>
    </w:p>
    <w:p w14:paraId="6FABFA69" w14:textId="77777777" w:rsidR="00CD16D2" w:rsidRDefault="00CD16D2">
      <w:pPr>
        <w:pStyle w:val="Teloteksta"/>
        <w:rPr>
          <w:sz w:val="20"/>
          <w:lang w:val="sr-Cyrl-RS"/>
        </w:rPr>
      </w:pPr>
    </w:p>
    <w:p w14:paraId="63ACE26B" w14:textId="77777777" w:rsidR="00CD16D2" w:rsidRDefault="00CD16D2">
      <w:pPr>
        <w:pStyle w:val="Teloteksta"/>
        <w:rPr>
          <w:sz w:val="20"/>
          <w:lang w:val="sr-Cyrl-RS"/>
        </w:rPr>
      </w:pPr>
    </w:p>
    <w:p w14:paraId="46F1086E" w14:textId="77777777" w:rsidR="00CD16D2" w:rsidRDefault="00CD16D2">
      <w:pPr>
        <w:pStyle w:val="Teloteksta"/>
        <w:rPr>
          <w:sz w:val="20"/>
          <w:lang w:val="sr-Cyrl-RS"/>
        </w:rPr>
      </w:pPr>
    </w:p>
    <w:p w14:paraId="6BC70818" w14:textId="77777777" w:rsidR="00CD16D2" w:rsidRDefault="00CD16D2">
      <w:pPr>
        <w:pStyle w:val="Teloteksta"/>
        <w:rPr>
          <w:sz w:val="20"/>
          <w:lang w:val="sr-Cyrl-RS"/>
        </w:rPr>
      </w:pPr>
    </w:p>
    <w:p w14:paraId="6B73D7D4" w14:textId="77777777" w:rsidR="00CD16D2" w:rsidRDefault="00CD16D2">
      <w:pPr>
        <w:pStyle w:val="Teloteksta"/>
        <w:rPr>
          <w:sz w:val="20"/>
          <w:lang w:val="sr-Cyrl-RS"/>
        </w:rPr>
      </w:pPr>
    </w:p>
    <w:p w14:paraId="6A76CAFC" w14:textId="77777777" w:rsidR="00CD16D2" w:rsidRDefault="00CD16D2">
      <w:pPr>
        <w:pStyle w:val="Teloteksta"/>
        <w:rPr>
          <w:sz w:val="20"/>
          <w:lang w:val="sr-Cyrl-RS"/>
        </w:rPr>
      </w:pPr>
    </w:p>
    <w:p w14:paraId="03EABFD5" w14:textId="77777777" w:rsidR="00CD16D2" w:rsidRDefault="00CD16D2">
      <w:pPr>
        <w:pStyle w:val="Teloteksta"/>
        <w:rPr>
          <w:sz w:val="20"/>
          <w:lang w:val="sr-Cyrl-RS"/>
        </w:rPr>
      </w:pPr>
    </w:p>
    <w:p w14:paraId="7FA543A5" w14:textId="77777777" w:rsidR="00CD16D2" w:rsidRDefault="00CD16D2">
      <w:pPr>
        <w:pStyle w:val="Teloteksta"/>
        <w:rPr>
          <w:sz w:val="20"/>
          <w:lang w:val="sr-Cyrl-RS"/>
        </w:rPr>
      </w:pPr>
    </w:p>
    <w:p w14:paraId="4B0899D7" w14:textId="77777777" w:rsidR="00CD16D2" w:rsidRDefault="00CD16D2">
      <w:pPr>
        <w:pStyle w:val="Teloteksta"/>
        <w:rPr>
          <w:sz w:val="20"/>
          <w:lang w:val="sr-Cyrl-RS"/>
        </w:rPr>
      </w:pPr>
    </w:p>
    <w:p w14:paraId="131F2DDD" w14:textId="77777777" w:rsidR="00CD16D2" w:rsidRDefault="00CD16D2">
      <w:pPr>
        <w:pStyle w:val="Teloteksta"/>
        <w:rPr>
          <w:sz w:val="20"/>
          <w:lang w:val="sr-Cyrl-RS"/>
        </w:rPr>
      </w:pPr>
    </w:p>
    <w:p w14:paraId="6123DC8C" w14:textId="77777777" w:rsidR="00CD16D2" w:rsidRDefault="00CD16D2">
      <w:pPr>
        <w:pStyle w:val="Teloteksta"/>
        <w:rPr>
          <w:sz w:val="20"/>
          <w:lang w:val="sr-Cyrl-RS"/>
        </w:rPr>
      </w:pPr>
    </w:p>
    <w:p w14:paraId="60439044" w14:textId="77777777" w:rsidR="00CD16D2" w:rsidRDefault="00CD16D2">
      <w:pPr>
        <w:pStyle w:val="Teloteksta"/>
        <w:rPr>
          <w:sz w:val="20"/>
          <w:lang w:val="sr-Cyrl-RS"/>
        </w:rPr>
      </w:pPr>
    </w:p>
    <w:p w14:paraId="446F5722" w14:textId="77777777" w:rsidR="00CD16D2" w:rsidRDefault="00CD16D2">
      <w:pPr>
        <w:pStyle w:val="Teloteksta"/>
        <w:rPr>
          <w:sz w:val="20"/>
          <w:lang w:val="sr-Cyrl-RS"/>
        </w:rPr>
      </w:pPr>
    </w:p>
    <w:p w14:paraId="72E919EF" w14:textId="77777777" w:rsidR="00CD16D2" w:rsidRDefault="00CD16D2">
      <w:pPr>
        <w:pStyle w:val="Teloteksta"/>
        <w:rPr>
          <w:sz w:val="20"/>
          <w:lang w:val="sr-Cyrl-RS"/>
        </w:rPr>
      </w:pPr>
    </w:p>
    <w:p w14:paraId="31B3F304" w14:textId="77777777" w:rsidR="00CD16D2" w:rsidRDefault="00CD16D2">
      <w:pPr>
        <w:pStyle w:val="Teloteksta"/>
        <w:rPr>
          <w:sz w:val="20"/>
          <w:lang w:val="sr-Cyrl-RS"/>
        </w:rPr>
      </w:pPr>
    </w:p>
    <w:p w14:paraId="1A5930F5" w14:textId="77777777" w:rsidR="00CD16D2" w:rsidRDefault="00CD16D2">
      <w:pPr>
        <w:pStyle w:val="Teloteksta"/>
        <w:rPr>
          <w:sz w:val="20"/>
          <w:lang w:val="sr-Cyrl-RS"/>
        </w:rPr>
      </w:pPr>
    </w:p>
    <w:p w14:paraId="2C0B9DEC" w14:textId="77777777" w:rsidR="00CD16D2" w:rsidRDefault="00CD16D2">
      <w:pPr>
        <w:pStyle w:val="Teloteksta"/>
        <w:rPr>
          <w:sz w:val="20"/>
          <w:lang w:val="sr-Cyrl-RS"/>
        </w:rPr>
      </w:pPr>
    </w:p>
    <w:p w14:paraId="6EEF1809" w14:textId="77777777" w:rsidR="00CD16D2" w:rsidRDefault="00CD16D2">
      <w:pPr>
        <w:pStyle w:val="Teloteksta"/>
        <w:rPr>
          <w:sz w:val="20"/>
          <w:lang w:val="sr-Cyrl-RS"/>
        </w:rPr>
      </w:pPr>
    </w:p>
    <w:p w14:paraId="17BAD82C" w14:textId="77777777" w:rsidR="00CD16D2" w:rsidRDefault="00CD16D2">
      <w:pPr>
        <w:pStyle w:val="Teloteksta"/>
        <w:rPr>
          <w:sz w:val="20"/>
          <w:lang w:val="sr-Cyrl-RS"/>
        </w:rPr>
      </w:pPr>
    </w:p>
    <w:p w14:paraId="3D338EF6" w14:textId="77777777" w:rsidR="00765C2F" w:rsidRDefault="00765C2F">
      <w:pPr>
        <w:pStyle w:val="Teloteksta"/>
        <w:rPr>
          <w:sz w:val="20"/>
          <w:lang w:val="sr-Cyrl-RS"/>
        </w:rPr>
      </w:pPr>
    </w:p>
    <w:p w14:paraId="6A17F906" w14:textId="77777777" w:rsidR="00765C2F" w:rsidRDefault="00765C2F">
      <w:pPr>
        <w:pStyle w:val="Teloteksta"/>
        <w:rPr>
          <w:sz w:val="20"/>
          <w:lang w:val="sr-Cyrl-RS"/>
        </w:rPr>
      </w:pPr>
    </w:p>
    <w:p w14:paraId="411F87E2" w14:textId="77777777" w:rsidR="00765C2F" w:rsidRDefault="00765C2F">
      <w:pPr>
        <w:pStyle w:val="Teloteksta"/>
        <w:rPr>
          <w:sz w:val="20"/>
          <w:lang w:val="sr-Cyrl-RS"/>
        </w:rPr>
      </w:pPr>
    </w:p>
    <w:p w14:paraId="0CC7DD54" w14:textId="77777777" w:rsidR="00765C2F" w:rsidRDefault="00765C2F">
      <w:pPr>
        <w:pStyle w:val="Teloteksta"/>
        <w:rPr>
          <w:sz w:val="20"/>
          <w:lang w:val="sr-Cyrl-RS"/>
        </w:rPr>
      </w:pPr>
    </w:p>
    <w:p w14:paraId="2EEEE4B4" w14:textId="77777777" w:rsidR="00765C2F" w:rsidRDefault="00765C2F">
      <w:pPr>
        <w:pStyle w:val="Teloteksta"/>
        <w:rPr>
          <w:sz w:val="20"/>
          <w:lang w:val="sr-Cyrl-RS"/>
        </w:rPr>
      </w:pPr>
    </w:p>
    <w:p w14:paraId="359C15EB" w14:textId="77777777" w:rsidR="00765C2F" w:rsidRDefault="00765C2F">
      <w:pPr>
        <w:pStyle w:val="Teloteksta"/>
        <w:rPr>
          <w:sz w:val="20"/>
          <w:lang w:val="sr-Cyrl-RS"/>
        </w:rPr>
      </w:pPr>
    </w:p>
    <w:p w14:paraId="193334EB" w14:textId="77777777" w:rsidR="00765C2F" w:rsidRDefault="00765C2F">
      <w:pPr>
        <w:pStyle w:val="Teloteksta"/>
        <w:rPr>
          <w:sz w:val="20"/>
          <w:lang w:val="sr-Cyrl-RS"/>
        </w:rPr>
      </w:pPr>
    </w:p>
    <w:p w14:paraId="7A7071EF" w14:textId="77777777" w:rsidR="00765C2F" w:rsidRDefault="00765C2F">
      <w:pPr>
        <w:pStyle w:val="Teloteksta"/>
        <w:rPr>
          <w:sz w:val="20"/>
          <w:lang w:val="sr-Cyrl-RS"/>
        </w:rPr>
      </w:pPr>
    </w:p>
    <w:p w14:paraId="6162D5C8" w14:textId="77777777" w:rsidR="00071E18" w:rsidRPr="005206B4" w:rsidRDefault="00071E18">
      <w:pPr>
        <w:pStyle w:val="Teloteksta"/>
        <w:spacing w:before="70"/>
        <w:rPr>
          <w:sz w:val="20"/>
          <w:lang w:val="sr-Cyrl-RS"/>
        </w:rPr>
      </w:pPr>
    </w:p>
    <w:p w14:paraId="456B2845" w14:textId="2AFC3509" w:rsidR="004A2B8F" w:rsidRPr="00920ED8" w:rsidRDefault="004A2B8F" w:rsidP="004A2B8F">
      <w:pPr>
        <w:rPr>
          <w:sz w:val="18"/>
          <w:szCs w:val="18"/>
          <w:lang w:val="sr-Cyrl-RS"/>
        </w:rPr>
      </w:pPr>
      <w:r w:rsidRPr="00920ED8">
        <w:rPr>
          <w:sz w:val="18"/>
          <w:szCs w:val="18"/>
          <w:lang w:val="sr-Cyrl-RS"/>
        </w:rPr>
        <w:t xml:space="preserve">                         </w:t>
      </w:r>
      <w:r w:rsidR="00920ED8" w:rsidRPr="00920ED8">
        <w:rPr>
          <w:sz w:val="18"/>
          <w:szCs w:val="18"/>
          <w:lang w:val="sr-Cyrl-RS"/>
        </w:rPr>
        <w:t xml:space="preserve"> Табела </w:t>
      </w:r>
      <w:r w:rsidRPr="00920ED8">
        <w:rPr>
          <w:sz w:val="18"/>
          <w:szCs w:val="18"/>
          <w:lang w:val="sr-Cyrl-RS"/>
        </w:rPr>
        <w:t>9.1. Картон наставника</w:t>
      </w:r>
    </w:p>
    <w:p w14:paraId="3AF4BA2E" w14:textId="77777777" w:rsidR="004A2B8F" w:rsidRPr="001F763A" w:rsidRDefault="004A2B8F" w:rsidP="004A2B8F">
      <w:pPr>
        <w:rPr>
          <w:lang w:val="sr-Cyrl-RS"/>
        </w:rPr>
      </w:pPr>
    </w:p>
    <w:tbl>
      <w:tblPr>
        <w:tblStyle w:val="Koordinatnamreatabele"/>
        <w:tblW w:w="0" w:type="auto"/>
        <w:tblInd w:w="1131" w:type="dxa"/>
        <w:tblLook w:val="04A0" w:firstRow="1" w:lastRow="0" w:firstColumn="1" w:lastColumn="0" w:noHBand="0" w:noVBand="1"/>
      </w:tblPr>
      <w:tblGrid>
        <w:gridCol w:w="477"/>
        <w:gridCol w:w="956"/>
        <w:gridCol w:w="118"/>
        <w:gridCol w:w="660"/>
        <w:gridCol w:w="557"/>
        <w:gridCol w:w="243"/>
        <w:gridCol w:w="248"/>
        <w:gridCol w:w="332"/>
        <w:gridCol w:w="489"/>
        <w:gridCol w:w="1212"/>
        <w:gridCol w:w="444"/>
        <w:gridCol w:w="858"/>
        <w:gridCol w:w="1768"/>
        <w:gridCol w:w="1275"/>
      </w:tblGrid>
      <w:tr w:rsidR="004A2B8F" w14:paraId="2CB36B94" w14:textId="77777777" w:rsidTr="004A2B8F">
        <w:tc>
          <w:tcPr>
            <w:tcW w:w="3259" w:type="dxa"/>
            <w:gridSpan w:val="7"/>
          </w:tcPr>
          <w:p w14:paraId="59974BC1" w14:textId="77777777" w:rsidR="004A2B8F" w:rsidRPr="00267D39" w:rsidRDefault="004A2B8F" w:rsidP="00CC11AB">
            <w:pPr>
              <w:rPr>
                <w:sz w:val="16"/>
                <w:szCs w:val="16"/>
              </w:rPr>
            </w:pPr>
            <w:r w:rsidRPr="00267D39">
              <w:rPr>
                <w:b/>
                <w:bCs/>
                <w:sz w:val="16"/>
                <w:szCs w:val="16"/>
                <w:lang w:val="sr-Cyrl-RS"/>
              </w:rPr>
              <w:t>Име и презиме</w:t>
            </w:r>
          </w:p>
        </w:tc>
        <w:tc>
          <w:tcPr>
            <w:tcW w:w="6378" w:type="dxa"/>
            <w:gridSpan w:val="7"/>
            <w:shd w:val="clear" w:color="auto" w:fill="D9D9D9" w:themeFill="background1" w:themeFillShade="D9"/>
          </w:tcPr>
          <w:p w14:paraId="1C420B2D" w14:textId="77777777" w:rsidR="004A2B8F" w:rsidRPr="006122A1" w:rsidRDefault="004A2B8F" w:rsidP="00CC11AB">
            <w:pPr>
              <w:rPr>
                <w:b/>
                <w:bCs/>
                <w:sz w:val="16"/>
                <w:szCs w:val="16"/>
                <w:lang w:val="sr-Cyrl-RS"/>
              </w:rPr>
            </w:pPr>
            <w:r w:rsidRPr="006122A1">
              <w:rPr>
                <w:b/>
                <w:bCs/>
                <w:sz w:val="16"/>
                <w:szCs w:val="16"/>
                <w:lang w:val="sr-Cyrl-RS"/>
              </w:rPr>
              <w:t>Сања Шарац</w:t>
            </w:r>
          </w:p>
        </w:tc>
      </w:tr>
      <w:tr w:rsidR="004A2B8F" w14:paraId="60DE599A" w14:textId="77777777" w:rsidTr="004A2B8F">
        <w:tc>
          <w:tcPr>
            <w:tcW w:w="3259" w:type="dxa"/>
            <w:gridSpan w:val="7"/>
          </w:tcPr>
          <w:p w14:paraId="7A32E960" w14:textId="77777777" w:rsidR="004A2B8F" w:rsidRPr="00267D39" w:rsidRDefault="004A2B8F" w:rsidP="00CC11AB">
            <w:pPr>
              <w:rPr>
                <w:sz w:val="16"/>
                <w:szCs w:val="16"/>
              </w:rPr>
            </w:pPr>
            <w:r w:rsidRPr="00267D39">
              <w:rPr>
                <w:b/>
                <w:bCs/>
                <w:sz w:val="16"/>
                <w:szCs w:val="16"/>
                <w:lang w:val="sr-Cyrl-RS"/>
              </w:rPr>
              <w:t>Звање</w:t>
            </w:r>
          </w:p>
        </w:tc>
        <w:tc>
          <w:tcPr>
            <w:tcW w:w="6378" w:type="dxa"/>
            <w:gridSpan w:val="7"/>
          </w:tcPr>
          <w:p w14:paraId="0E2FF533" w14:textId="1590F34F" w:rsidR="004A2B8F" w:rsidRPr="00AB45AD" w:rsidRDefault="000150E0" w:rsidP="00CC11AB">
            <w:pPr>
              <w:rPr>
                <w:sz w:val="16"/>
                <w:szCs w:val="16"/>
                <w:lang w:val="sr-Cyrl-RS"/>
              </w:rPr>
            </w:pPr>
            <w:r>
              <w:rPr>
                <w:sz w:val="16"/>
                <w:szCs w:val="16"/>
                <w:lang w:val="sr-Cyrl-RS"/>
              </w:rPr>
              <w:t>в</w:t>
            </w:r>
            <w:r w:rsidR="004A2B8F">
              <w:rPr>
                <w:sz w:val="16"/>
                <w:szCs w:val="16"/>
                <w:lang w:val="sr-Cyrl-RS"/>
              </w:rPr>
              <w:t>анредни професор</w:t>
            </w:r>
          </w:p>
        </w:tc>
      </w:tr>
      <w:tr w:rsidR="004A2B8F" w14:paraId="19511A78" w14:textId="77777777" w:rsidTr="004A2B8F">
        <w:tc>
          <w:tcPr>
            <w:tcW w:w="3259" w:type="dxa"/>
            <w:gridSpan w:val="7"/>
          </w:tcPr>
          <w:p w14:paraId="4D204C00" w14:textId="77777777" w:rsidR="004A2B8F" w:rsidRPr="00267D39" w:rsidRDefault="004A2B8F" w:rsidP="00CC11AB">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6378" w:type="dxa"/>
            <w:gridSpan w:val="7"/>
          </w:tcPr>
          <w:p w14:paraId="6B107AC8" w14:textId="77777777" w:rsidR="004A2B8F" w:rsidRDefault="004A2B8F" w:rsidP="00CC11AB">
            <w:pPr>
              <w:rPr>
                <w:sz w:val="16"/>
                <w:szCs w:val="16"/>
                <w:lang w:val="sr-Cyrl-RS"/>
              </w:rPr>
            </w:pPr>
            <w:r>
              <w:rPr>
                <w:sz w:val="16"/>
                <w:szCs w:val="16"/>
                <w:lang w:val="sr-Cyrl-RS"/>
              </w:rPr>
              <w:t>Војномедицинска академија, Клиника за пулмологију, Београд</w:t>
            </w:r>
          </w:p>
          <w:p w14:paraId="7243423D" w14:textId="77777777" w:rsidR="004A2B8F" w:rsidRPr="00AB45AD" w:rsidRDefault="004A2B8F" w:rsidP="00CC11AB">
            <w:pPr>
              <w:rPr>
                <w:sz w:val="16"/>
                <w:szCs w:val="16"/>
                <w:lang w:val="sr-Cyrl-RS"/>
              </w:rPr>
            </w:pPr>
            <w:r>
              <w:rPr>
                <w:sz w:val="16"/>
                <w:szCs w:val="16"/>
                <w:lang w:val="sr-Cyrl-RS"/>
              </w:rPr>
              <w:t>од 2004. године</w:t>
            </w:r>
          </w:p>
        </w:tc>
      </w:tr>
      <w:tr w:rsidR="004A2B8F" w14:paraId="59E89AC3" w14:textId="77777777" w:rsidTr="004A2B8F">
        <w:tc>
          <w:tcPr>
            <w:tcW w:w="3259" w:type="dxa"/>
            <w:gridSpan w:val="7"/>
          </w:tcPr>
          <w:p w14:paraId="57712E41" w14:textId="77777777" w:rsidR="004A2B8F" w:rsidRPr="00267D39" w:rsidRDefault="004A2B8F" w:rsidP="00CC11AB">
            <w:pPr>
              <w:rPr>
                <w:sz w:val="16"/>
                <w:szCs w:val="16"/>
              </w:rPr>
            </w:pPr>
            <w:r w:rsidRPr="00267D39">
              <w:rPr>
                <w:b/>
                <w:bCs/>
                <w:sz w:val="16"/>
                <w:szCs w:val="16"/>
                <w:lang w:val="sr-Cyrl-RS"/>
              </w:rPr>
              <w:t>Ужа научна односно уметничка област</w:t>
            </w:r>
          </w:p>
        </w:tc>
        <w:tc>
          <w:tcPr>
            <w:tcW w:w="6378" w:type="dxa"/>
            <w:gridSpan w:val="7"/>
          </w:tcPr>
          <w:p w14:paraId="2C086A73" w14:textId="77777777" w:rsidR="004A2B8F" w:rsidRPr="00AB45AD" w:rsidRDefault="004A2B8F" w:rsidP="00CC11AB">
            <w:pPr>
              <w:rPr>
                <w:sz w:val="16"/>
                <w:szCs w:val="16"/>
                <w:lang w:val="sr-Cyrl-RS"/>
              </w:rPr>
            </w:pPr>
            <w:r>
              <w:rPr>
                <w:sz w:val="16"/>
                <w:szCs w:val="16"/>
                <w:lang w:val="sr-Cyrl-RS"/>
              </w:rPr>
              <w:t>Интерна медицина – подобласт пулмологија</w:t>
            </w:r>
          </w:p>
        </w:tc>
      </w:tr>
      <w:tr w:rsidR="004A2B8F" w14:paraId="71D29D55" w14:textId="77777777" w:rsidTr="004A2B8F">
        <w:tc>
          <w:tcPr>
            <w:tcW w:w="9637" w:type="dxa"/>
            <w:gridSpan w:val="14"/>
          </w:tcPr>
          <w:p w14:paraId="4B8614A3" w14:textId="77777777" w:rsidR="004A2B8F" w:rsidRPr="00267D39" w:rsidRDefault="004A2B8F" w:rsidP="00CC11AB">
            <w:pPr>
              <w:rPr>
                <w:b/>
                <w:bCs/>
                <w:sz w:val="16"/>
                <w:szCs w:val="16"/>
                <w:lang w:val="sr-Cyrl-RS"/>
              </w:rPr>
            </w:pPr>
            <w:r w:rsidRPr="00267D39">
              <w:rPr>
                <w:b/>
                <w:bCs/>
                <w:sz w:val="16"/>
                <w:szCs w:val="16"/>
                <w:lang w:val="sr-Cyrl-RS"/>
              </w:rPr>
              <w:t>Академска каријера</w:t>
            </w:r>
          </w:p>
        </w:tc>
      </w:tr>
      <w:tr w:rsidR="004A2B8F" w14:paraId="1DAFB0E9" w14:textId="77777777" w:rsidTr="004A2B8F">
        <w:tc>
          <w:tcPr>
            <w:tcW w:w="1433" w:type="dxa"/>
            <w:gridSpan w:val="2"/>
          </w:tcPr>
          <w:p w14:paraId="37EACA34" w14:textId="77777777" w:rsidR="004A2B8F" w:rsidRPr="00267D39" w:rsidRDefault="004A2B8F" w:rsidP="00CC11AB">
            <w:pPr>
              <w:rPr>
                <w:sz w:val="16"/>
                <w:szCs w:val="16"/>
              </w:rPr>
            </w:pPr>
          </w:p>
        </w:tc>
        <w:tc>
          <w:tcPr>
            <w:tcW w:w="778" w:type="dxa"/>
            <w:gridSpan w:val="2"/>
          </w:tcPr>
          <w:p w14:paraId="455BFE56" w14:textId="77777777" w:rsidR="004A2B8F" w:rsidRPr="00267D39" w:rsidRDefault="004A2B8F" w:rsidP="00CC11AB">
            <w:pPr>
              <w:rPr>
                <w:sz w:val="16"/>
                <w:szCs w:val="16"/>
                <w:lang w:val="sr-Cyrl-RS"/>
              </w:rPr>
            </w:pPr>
            <w:r>
              <w:rPr>
                <w:sz w:val="16"/>
                <w:szCs w:val="16"/>
                <w:lang w:val="sr-Cyrl-RS"/>
              </w:rPr>
              <w:t>Година</w:t>
            </w:r>
          </w:p>
        </w:tc>
        <w:tc>
          <w:tcPr>
            <w:tcW w:w="1869" w:type="dxa"/>
            <w:gridSpan w:val="5"/>
          </w:tcPr>
          <w:p w14:paraId="75391416" w14:textId="77777777" w:rsidR="004A2B8F" w:rsidRPr="00267D39" w:rsidRDefault="004A2B8F" w:rsidP="00CC11AB">
            <w:pPr>
              <w:rPr>
                <w:sz w:val="16"/>
                <w:szCs w:val="16"/>
              </w:rPr>
            </w:pPr>
            <w:r w:rsidRPr="005254B9">
              <w:rPr>
                <w:spacing w:val="-2"/>
                <w:sz w:val="16"/>
                <w:szCs w:val="16"/>
              </w:rPr>
              <w:t>Институција</w:t>
            </w:r>
          </w:p>
        </w:tc>
        <w:tc>
          <w:tcPr>
            <w:tcW w:w="1656" w:type="dxa"/>
            <w:gridSpan w:val="2"/>
          </w:tcPr>
          <w:p w14:paraId="29C490F2" w14:textId="77777777" w:rsidR="004A2B8F" w:rsidRPr="00267D39" w:rsidRDefault="004A2B8F" w:rsidP="00CC11AB">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901" w:type="dxa"/>
            <w:gridSpan w:val="3"/>
          </w:tcPr>
          <w:p w14:paraId="74F95E9D" w14:textId="77777777" w:rsidR="004A2B8F" w:rsidRPr="00267D39" w:rsidRDefault="004A2B8F" w:rsidP="00CC11AB">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4A2B8F" w14:paraId="0104AAEC" w14:textId="77777777" w:rsidTr="004A2B8F">
        <w:tc>
          <w:tcPr>
            <w:tcW w:w="1433" w:type="dxa"/>
            <w:gridSpan w:val="2"/>
          </w:tcPr>
          <w:p w14:paraId="7822A87E" w14:textId="77777777" w:rsidR="004A2B8F" w:rsidRPr="00267D39" w:rsidRDefault="004A2B8F" w:rsidP="00CC11AB">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78" w:type="dxa"/>
            <w:gridSpan w:val="2"/>
          </w:tcPr>
          <w:p w14:paraId="64A6DF69" w14:textId="77777777" w:rsidR="004A2B8F" w:rsidRPr="00AB45AD" w:rsidRDefault="004A2B8F" w:rsidP="00CC11AB">
            <w:pPr>
              <w:rPr>
                <w:sz w:val="16"/>
                <w:szCs w:val="16"/>
                <w:lang w:val="sr-Cyrl-RS"/>
              </w:rPr>
            </w:pPr>
            <w:r>
              <w:rPr>
                <w:sz w:val="16"/>
                <w:szCs w:val="16"/>
                <w:lang w:val="sr-Cyrl-RS"/>
              </w:rPr>
              <w:t>2022.</w:t>
            </w:r>
          </w:p>
        </w:tc>
        <w:tc>
          <w:tcPr>
            <w:tcW w:w="1869" w:type="dxa"/>
            <w:gridSpan w:val="5"/>
          </w:tcPr>
          <w:p w14:paraId="70D59FE0" w14:textId="77777777" w:rsidR="004A2B8F" w:rsidRPr="00AB45AD" w:rsidRDefault="004A2B8F" w:rsidP="00CC11AB">
            <w:pPr>
              <w:rPr>
                <w:sz w:val="16"/>
                <w:szCs w:val="16"/>
                <w:lang w:val="sr-Cyrl-RS"/>
              </w:rPr>
            </w:pPr>
            <w:r>
              <w:rPr>
                <w:sz w:val="16"/>
                <w:szCs w:val="16"/>
                <w:lang w:val="sr-Cyrl-RS"/>
              </w:rPr>
              <w:t>Медицински Факултет ВМА</w:t>
            </w:r>
          </w:p>
        </w:tc>
        <w:tc>
          <w:tcPr>
            <w:tcW w:w="1656" w:type="dxa"/>
            <w:gridSpan w:val="2"/>
          </w:tcPr>
          <w:p w14:paraId="4E634152" w14:textId="77777777" w:rsidR="004A2B8F" w:rsidRPr="00AB45AD" w:rsidRDefault="004A2B8F" w:rsidP="00CC11AB">
            <w:pPr>
              <w:rPr>
                <w:sz w:val="16"/>
                <w:szCs w:val="16"/>
                <w:lang w:val="sr-Cyrl-RS"/>
              </w:rPr>
            </w:pPr>
            <w:r>
              <w:rPr>
                <w:sz w:val="16"/>
                <w:szCs w:val="16"/>
                <w:lang w:val="sr-Cyrl-RS"/>
              </w:rPr>
              <w:t>Медицина</w:t>
            </w:r>
          </w:p>
        </w:tc>
        <w:tc>
          <w:tcPr>
            <w:tcW w:w="3901" w:type="dxa"/>
            <w:gridSpan w:val="3"/>
          </w:tcPr>
          <w:p w14:paraId="50CDC4D3" w14:textId="77777777" w:rsidR="004A2B8F" w:rsidRPr="00AB45AD" w:rsidRDefault="004A2B8F" w:rsidP="00CC11AB">
            <w:pPr>
              <w:rPr>
                <w:sz w:val="16"/>
                <w:szCs w:val="16"/>
                <w:lang w:val="sr-Cyrl-RS"/>
              </w:rPr>
            </w:pPr>
            <w:r>
              <w:rPr>
                <w:sz w:val="16"/>
                <w:szCs w:val="16"/>
                <w:lang w:val="sr-Cyrl-RS"/>
              </w:rPr>
              <w:t>Интерна медицина - пулмологија</w:t>
            </w:r>
          </w:p>
        </w:tc>
      </w:tr>
      <w:tr w:rsidR="004A2B8F" w14:paraId="387124A6" w14:textId="77777777" w:rsidTr="004A2B8F">
        <w:tc>
          <w:tcPr>
            <w:tcW w:w="1433" w:type="dxa"/>
            <w:gridSpan w:val="2"/>
          </w:tcPr>
          <w:p w14:paraId="2B1DD22A" w14:textId="77777777" w:rsidR="004A2B8F" w:rsidRPr="00267D39" w:rsidRDefault="004A2B8F" w:rsidP="00CC11AB">
            <w:pPr>
              <w:rPr>
                <w:sz w:val="16"/>
                <w:szCs w:val="16"/>
              </w:rPr>
            </w:pPr>
            <w:r w:rsidRPr="005254B9">
              <w:rPr>
                <w:spacing w:val="-2"/>
                <w:sz w:val="16"/>
                <w:szCs w:val="16"/>
              </w:rPr>
              <w:t>Докторат</w:t>
            </w:r>
          </w:p>
        </w:tc>
        <w:tc>
          <w:tcPr>
            <w:tcW w:w="778" w:type="dxa"/>
            <w:gridSpan w:val="2"/>
          </w:tcPr>
          <w:p w14:paraId="3214521A" w14:textId="77777777" w:rsidR="004A2B8F" w:rsidRPr="00AB45AD" w:rsidRDefault="004A2B8F" w:rsidP="00CC11AB">
            <w:pPr>
              <w:rPr>
                <w:sz w:val="16"/>
                <w:szCs w:val="16"/>
                <w:lang w:val="sr-Cyrl-RS"/>
              </w:rPr>
            </w:pPr>
            <w:r>
              <w:rPr>
                <w:sz w:val="16"/>
                <w:szCs w:val="16"/>
                <w:lang w:val="sr-Cyrl-RS"/>
              </w:rPr>
              <w:t>2016.</w:t>
            </w:r>
          </w:p>
        </w:tc>
        <w:tc>
          <w:tcPr>
            <w:tcW w:w="1869" w:type="dxa"/>
            <w:gridSpan w:val="5"/>
          </w:tcPr>
          <w:p w14:paraId="509E814E" w14:textId="77777777" w:rsidR="004A2B8F" w:rsidRPr="00AB45AD" w:rsidRDefault="004A2B8F" w:rsidP="00CC11AB">
            <w:pPr>
              <w:rPr>
                <w:sz w:val="16"/>
                <w:szCs w:val="16"/>
                <w:lang w:val="sr-Cyrl-RS"/>
              </w:rPr>
            </w:pPr>
            <w:r>
              <w:rPr>
                <w:sz w:val="16"/>
                <w:szCs w:val="16"/>
                <w:lang w:val="sr-Cyrl-RS"/>
              </w:rPr>
              <w:t>Факултет Медицинских наука Крагујевац</w:t>
            </w:r>
          </w:p>
        </w:tc>
        <w:tc>
          <w:tcPr>
            <w:tcW w:w="1656" w:type="dxa"/>
            <w:gridSpan w:val="2"/>
          </w:tcPr>
          <w:p w14:paraId="6BD364F6" w14:textId="77777777" w:rsidR="004A2B8F" w:rsidRPr="00AB45AD" w:rsidRDefault="004A2B8F" w:rsidP="00CC11AB">
            <w:pPr>
              <w:rPr>
                <w:sz w:val="16"/>
                <w:szCs w:val="16"/>
                <w:lang w:val="sr-Cyrl-RS"/>
              </w:rPr>
            </w:pPr>
            <w:r>
              <w:rPr>
                <w:sz w:val="16"/>
                <w:szCs w:val="16"/>
                <w:lang w:val="sr-Cyrl-RS"/>
              </w:rPr>
              <w:t>Медицина</w:t>
            </w:r>
          </w:p>
        </w:tc>
        <w:tc>
          <w:tcPr>
            <w:tcW w:w="3901" w:type="dxa"/>
            <w:gridSpan w:val="3"/>
          </w:tcPr>
          <w:p w14:paraId="27D52ECD" w14:textId="77777777" w:rsidR="004A2B8F" w:rsidRPr="00267D39" w:rsidRDefault="004A2B8F" w:rsidP="00CC11AB">
            <w:pPr>
              <w:rPr>
                <w:sz w:val="16"/>
                <w:szCs w:val="16"/>
              </w:rPr>
            </w:pPr>
            <w:r>
              <w:rPr>
                <w:sz w:val="16"/>
                <w:szCs w:val="16"/>
                <w:lang w:val="sr-Cyrl-RS"/>
              </w:rPr>
              <w:t>Онкологија</w:t>
            </w:r>
          </w:p>
        </w:tc>
      </w:tr>
      <w:tr w:rsidR="004A2B8F" w14:paraId="096176F9" w14:textId="77777777" w:rsidTr="004A2B8F">
        <w:tc>
          <w:tcPr>
            <w:tcW w:w="1433" w:type="dxa"/>
            <w:gridSpan w:val="2"/>
          </w:tcPr>
          <w:p w14:paraId="6797B44B" w14:textId="77777777" w:rsidR="004A2B8F" w:rsidRPr="00267D39" w:rsidRDefault="004A2B8F" w:rsidP="00CC11AB">
            <w:pPr>
              <w:rPr>
                <w:sz w:val="16"/>
                <w:szCs w:val="16"/>
              </w:rPr>
            </w:pPr>
            <w:r w:rsidRPr="005254B9">
              <w:rPr>
                <w:spacing w:val="-2"/>
                <w:sz w:val="16"/>
                <w:szCs w:val="16"/>
              </w:rPr>
              <w:t>Специјализација</w:t>
            </w:r>
          </w:p>
        </w:tc>
        <w:tc>
          <w:tcPr>
            <w:tcW w:w="778" w:type="dxa"/>
            <w:gridSpan w:val="2"/>
          </w:tcPr>
          <w:p w14:paraId="41EC7FBB" w14:textId="77777777" w:rsidR="004A2B8F" w:rsidRDefault="004A2B8F" w:rsidP="00CC11AB">
            <w:pPr>
              <w:rPr>
                <w:sz w:val="16"/>
                <w:szCs w:val="16"/>
                <w:lang w:val="sr-Cyrl-RS"/>
              </w:rPr>
            </w:pPr>
            <w:r>
              <w:rPr>
                <w:sz w:val="16"/>
                <w:szCs w:val="16"/>
                <w:lang w:val="sr-Cyrl-RS"/>
              </w:rPr>
              <w:t>2008.</w:t>
            </w:r>
          </w:p>
          <w:p w14:paraId="28ED04A6" w14:textId="77777777" w:rsidR="004A2B8F" w:rsidRPr="00AB45AD" w:rsidRDefault="004A2B8F" w:rsidP="00CC11AB">
            <w:pPr>
              <w:rPr>
                <w:sz w:val="16"/>
                <w:szCs w:val="16"/>
                <w:lang w:val="sr-Cyrl-RS"/>
              </w:rPr>
            </w:pPr>
            <w:r>
              <w:rPr>
                <w:sz w:val="16"/>
                <w:szCs w:val="16"/>
                <w:lang w:val="sr-Cyrl-RS"/>
              </w:rPr>
              <w:t>2016.</w:t>
            </w:r>
          </w:p>
        </w:tc>
        <w:tc>
          <w:tcPr>
            <w:tcW w:w="1869" w:type="dxa"/>
            <w:gridSpan w:val="5"/>
          </w:tcPr>
          <w:p w14:paraId="27D8145F" w14:textId="77777777" w:rsidR="004A2B8F" w:rsidRPr="00086C55" w:rsidRDefault="004A2B8F" w:rsidP="00CC11AB">
            <w:pPr>
              <w:rPr>
                <w:sz w:val="16"/>
                <w:szCs w:val="16"/>
                <w:lang w:val="sr-Cyrl-RS"/>
              </w:rPr>
            </w:pPr>
            <w:r>
              <w:rPr>
                <w:sz w:val="16"/>
                <w:szCs w:val="16"/>
                <w:lang w:val="sr-Cyrl-RS"/>
              </w:rPr>
              <w:t>Војномедицинска академија, Београд</w:t>
            </w:r>
          </w:p>
        </w:tc>
        <w:tc>
          <w:tcPr>
            <w:tcW w:w="1656" w:type="dxa"/>
            <w:gridSpan w:val="2"/>
          </w:tcPr>
          <w:p w14:paraId="27923F9A" w14:textId="77777777" w:rsidR="004A2B8F" w:rsidRPr="00021DA9" w:rsidRDefault="004A2B8F" w:rsidP="00CC11AB">
            <w:pPr>
              <w:rPr>
                <w:sz w:val="16"/>
                <w:szCs w:val="16"/>
                <w:lang w:val="sr-Cyrl-RS"/>
              </w:rPr>
            </w:pPr>
            <w:r>
              <w:rPr>
                <w:sz w:val="16"/>
                <w:szCs w:val="16"/>
                <w:lang w:val="sr-Cyrl-RS"/>
              </w:rPr>
              <w:t>Медицина</w:t>
            </w:r>
          </w:p>
        </w:tc>
        <w:tc>
          <w:tcPr>
            <w:tcW w:w="3901" w:type="dxa"/>
            <w:gridSpan w:val="3"/>
          </w:tcPr>
          <w:p w14:paraId="309ECE8A" w14:textId="77777777" w:rsidR="004A2B8F" w:rsidRPr="00086C55" w:rsidRDefault="004A2B8F" w:rsidP="00CC11AB">
            <w:pPr>
              <w:rPr>
                <w:sz w:val="16"/>
                <w:szCs w:val="16"/>
              </w:rPr>
            </w:pPr>
            <w:r w:rsidRPr="00086C55">
              <w:rPr>
                <w:sz w:val="16"/>
                <w:szCs w:val="16"/>
              </w:rPr>
              <w:t>пнеумофтизиологија</w:t>
            </w:r>
          </w:p>
          <w:p w14:paraId="57664492" w14:textId="77777777" w:rsidR="004A2B8F" w:rsidRPr="00267D39" w:rsidRDefault="004A2B8F" w:rsidP="00CC11AB">
            <w:pPr>
              <w:rPr>
                <w:sz w:val="16"/>
                <w:szCs w:val="16"/>
              </w:rPr>
            </w:pPr>
            <w:r w:rsidRPr="00086C55">
              <w:rPr>
                <w:sz w:val="16"/>
                <w:szCs w:val="16"/>
              </w:rPr>
              <w:t>пулмологија</w:t>
            </w:r>
          </w:p>
        </w:tc>
      </w:tr>
      <w:tr w:rsidR="004A2B8F" w14:paraId="17600D1B" w14:textId="77777777" w:rsidTr="004A2B8F">
        <w:tc>
          <w:tcPr>
            <w:tcW w:w="1433" w:type="dxa"/>
            <w:gridSpan w:val="2"/>
          </w:tcPr>
          <w:p w14:paraId="7B1DF171" w14:textId="77777777" w:rsidR="004A2B8F" w:rsidRPr="00267D39" w:rsidRDefault="004A2B8F" w:rsidP="00CC11AB">
            <w:pPr>
              <w:rPr>
                <w:sz w:val="16"/>
                <w:szCs w:val="16"/>
              </w:rPr>
            </w:pPr>
            <w:r w:rsidRPr="005254B9">
              <w:rPr>
                <w:spacing w:val="-2"/>
                <w:sz w:val="16"/>
                <w:szCs w:val="16"/>
              </w:rPr>
              <w:t>Магистратура</w:t>
            </w:r>
          </w:p>
        </w:tc>
        <w:tc>
          <w:tcPr>
            <w:tcW w:w="778" w:type="dxa"/>
            <w:gridSpan w:val="2"/>
          </w:tcPr>
          <w:p w14:paraId="46C464BA" w14:textId="77777777" w:rsidR="004A2B8F" w:rsidRPr="00086C55" w:rsidRDefault="004A2B8F" w:rsidP="00CC11AB">
            <w:pPr>
              <w:rPr>
                <w:sz w:val="16"/>
                <w:szCs w:val="16"/>
                <w:lang w:val="sr-Cyrl-RS"/>
              </w:rPr>
            </w:pPr>
            <w:r>
              <w:rPr>
                <w:sz w:val="16"/>
                <w:szCs w:val="16"/>
                <w:lang w:val="sr-Cyrl-RS"/>
              </w:rPr>
              <w:t>-</w:t>
            </w:r>
          </w:p>
        </w:tc>
        <w:tc>
          <w:tcPr>
            <w:tcW w:w="1869" w:type="dxa"/>
            <w:gridSpan w:val="5"/>
          </w:tcPr>
          <w:p w14:paraId="775903F7" w14:textId="77777777" w:rsidR="004A2B8F" w:rsidRPr="00267D39" w:rsidRDefault="004A2B8F" w:rsidP="00CC11AB">
            <w:pPr>
              <w:rPr>
                <w:sz w:val="16"/>
                <w:szCs w:val="16"/>
              </w:rPr>
            </w:pPr>
          </w:p>
        </w:tc>
        <w:tc>
          <w:tcPr>
            <w:tcW w:w="1656" w:type="dxa"/>
            <w:gridSpan w:val="2"/>
          </w:tcPr>
          <w:p w14:paraId="2CFA171D" w14:textId="77777777" w:rsidR="004A2B8F" w:rsidRPr="00267D39" w:rsidRDefault="004A2B8F" w:rsidP="00CC11AB">
            <w:pPr>
              <w:rPr>
                <w:sz w:val="16"/>
                <w:szCs w:val="16"/>
              </w:rPr>
            </w:pPr>
          </w:p>
        </w:tc>
        <w:tc>
          <w:tcPr>
            <w:tcW w:w="3901" w:type="dxa"/>
            <w:gridSpan w:val="3"/>
          </w:tcPr>
          <w:p w14:paraId="11557B18" w14:textId="77777777" w:rsidR="004A2B8F" w:rsidRPr="00267D39" w:rsidRDefault="004A2B8F" w:rsidP="00CC11AB">
            <w:pPr>
              <w:rPr>
                <w:sz w:val="16"/>
                <w:szCs w:val="16"/>
              </w:rPr>
            </w:pPr>
          </w:p>
        </w:tc>
      </w:tr>
      <w:tr w:rsidR="004A2B8F" w14:paraId="31A4950B" w14:textId="77777777" w:rsidTr="004A2B8F">
        <w:tc>
          <w:tcPr>
            <w:tcW w:w="1433" w:type="dxa"/>
            <w:gridSpan w:val="2"/>
          </w:tcPr>
          <w:p w14:paraId="5AE37FED" w14:textId="77777777" w:rsidR="004A2B8F" w:rsidRPr="00267D39" w:rsidRDefault="004A2B8F" w:rsidP="00CC11AB">
            <w:pPr>
              <w:rPr>
                <w:sz w:val="16"/>
                <w:szCs w:val="16"/>
              </w:rPr>
            </w:pPr>
            <w:r w:rsidRPr="005254B9">
              <w:rPr>
                <w:spacing w:val="-2"/>
                <w:sz w:val="16"/>
                <w:szCs w:val="16"/>
              </w:rPr>
              <w:t>Мастер</w:t>
            </w:r>
          </w:p>
        </w:tc>
        <w:tc>
          <w:tcPr>
            <w:tcW w:w="778" w:type="dxa"/>
            <w:gridSpan w:val="2"/>
          </w:tcPr>
          <w:p w14:paraId="64AF8D00" w14:textId="77777777" w:rsidR="004A2B8F" w:rsidRPr="00086C55" w:rsidRDefault="004A2B8F" w:rsidP="00CC11AB">
            <w:pPr>
              <w:rPr>
                <w:sz w:val="16"/>
                <w:szCs w:val="16"/>
                <w:lang w:val="sr-Cyrl-RS"/>
              </w:rPr>
            </w:pPr>
            <w:r>
              <w:rPr>
                <w:sz w:val="16"/>
                <w:szCs w:val="16"/>
                <w:lang w:val="sr-Cyrl-RS"/>
              </w:rPr>
              <w:t>-</w:t>
            </w:r>
          </w:p>
        </w:tc>
        <w:tc>
          <w:tcPr>
            <w:tcW w:w="1869" w:type="dxa"/>
            <w:gridSpan w:val="5"/>
          </w:tcPr>
          <w:p w14:paraId="3DC1140A" w14:textId="77777777" w:rsidR="004A2B8F" w:rsidRPr="00267D39" w:rsidRDefault="004A2B8F" w:rsidP="00CC11AB">
            <w:pPr>
              <w:rPr>
                <w:sz w:val="16"/>
                <w:szCs w:val="16"/>
              </w:rPr>
            </w:pPr>
          </w:p>
        </w:tc>
        <w:tc>
          <w:tcPr>
            <w:tcW w:w="1656" w:type="dxa"/>
            <w:gridSpan w:val="2"/>
          </w:tcPr>
          <w:p w14:paraId="332A91B6" w14:textId="77777777" w:rsidR="004A2B8F" w:rsidRPr="00267D39" w:rsidRDefault="004A2B8F" w:rsidP="00CC11AB">
            <w:pPr>
              <w:rPr>
                <w:sz w:val="16"/>
                <w:szCs w:val="16"/>
              </w:rPr>
            </w:pPr>
          </w:p>
        </w:tc>
        <w:tc>
          <w:tcPr>
            <w:tcW w:w="3901" w:type="dxa"/>
            <w:gridSpan w:val="3"/>
          </w:tcPr>
          <w:p w14:paraId="0324B0F0" w14:textId="77777777" w:rsidR="004A2B8F" w:rsidRPr="00267D39" w:rsidRDefault="004A2B8F" w:rsidP="00CC11AB">
            <w:pPr>
              <w:rPr>
                <w:sz w:val="16"/>
                <w:szCs w:val="16"/>
              </w:rPr>
            </w:pPr>
          </w:p>
        </w:tc>
      </w:tr>
      <w:tr w:rsidR="004A2B8F" w14:paraId="78B03D8B" w14:textId="77777777" w:rsidTr="004A2B8F">
        <w:tc>
          <w:tcPr>
            <w:tcW w:w="1433" w:type="dxa"/>
            <w:gridSpan w:val="2"/>
          </w:tcPr>
          <w:p w14:paraId="11F6A722" w14:textId="77777777" w:rsidR="004A2B8F" w:rsidRPr="00267D39" w:rsidRDefault="004A2B8F" w:rsidP="00CC11AB">
            <w:pPr>
              <w:rPr>
                <w:sz w:val="16"/>
                <w:szCs w:val="16"/>
              </w:rPr>
            </w:pPr>
            <w:r w:rsidRPr="005254B9">
              <w:rPr>
                <w:spacing w:val="-2"/>
                <w:sz w:val="16"/>
                <w:szCs w:val="16"/>
              </w:rPr>
              <w:t>Диплома</w:t>
            </w:r>
          </w:p>
        </w:tc>
        <w:tc>
          <w:tcPr>
            <w:tcW w:w="778" w:type="dxa"/>
            <w:gridSpan w:val="2"/>
          </w:tcPr>
          <w:p w14:paraId="3E768F8E" w14:textId="77777777" w:rsidR="004A2B8F" w:rsidRPr="00086C55" w:rsidRDefault="004A2B8F" w:rsidP="00CC11AB">
            <w:pPr>
              <w:rPr>
                <w:sz w:val="16"/>
                <w:szCs w:val="16"/>
                <w:lang w:val="sr-Cyrl-RS"/>
              </w:rPr>
            </w:pPr>
            <w:r>
              <w:rPr>
                <w:sz w:val="16"/>
                <w:szCs w:val="16"/>
                <w:lang w:val="sr-Cyrl-RS"/>
              </w:rPr>
              <w:t>2002</w:t>
            </w:r>
          </w:p>
        </w:tc>
        <w:tc>
          <w:tcPr>
            <w:tcW w:w="1869" w:type="dxa"/>
            <w:gridSpan w:val="5"/>
          </w:tcPr>
          <w:p w14:paraId="656E0A02" w14:textId="77777777" w:rsidR="004A2B8F" w:rsidRPr="00086C55" w:rsidRDefault="004A2B8F" w:rsidP="00CC11AB">
            <w:pPr>
              <w:rPr>
                <w:sz w:val="16"/>
                <w:szCs w:val="16"/>
                <w:lang w:val="sr-Cyrl-RS"/>
              </w:rPr>
            </w:pPr>
            <w:r>
              <w:rPr>
                <w:sz w:val="16"/>
                <w:szCs w:val="16"/>
                <w:lang w:val="sr-Cyrl-RS"/>
              </w:rPr>
              <w:t>Медицински  факултет Београд</w:t>
            </w:r>
          </w:p>
        </w:tc>
        <w:tc>
          <w:tcPr>
            <w:tcW w:w="1656" w:type="dxa"/>
            <w:gridSpan w:val="2"/>
          </w:tcPr>
          <w:p w14:paraId="4982DD3F" w14:textId="77777777" w:rsidR="004A2B8F" w:rsidRPr="00086C55" w:rsidRDefault="004A2B8F" w:rsidP="00CC11AB">
            <w:pPr>
              <w:rPr>
                <w:sz w:val="16"/>
                <w:szCs w:val="16"/>
                <w:lang w:val="sr-Cyrl-RS"/>
              </w:rPr>
            </w:pPr>
            <w:r>
              <w:rPr>
                <w:sz w:val="16"/>
                <w:szCs w:val="16"/>
                <w:lang w:val="sr-Cyrl-RS"/>
              </w:rPr>
              <w:t>Медицина</w:t>
            </w:r>
          </w:p>
        </w:tc>
        <w:tc>
          <w:tcPr>
            <w:tcW w:w="3901" w:type="dxa"/>
            <w:gridSpan w:val="3"/>
          </w:tcPr>
          <w:p w14:paraId="3C6E90A7" w14:textId="77777777" w:rsidR="004A2B8F" w:rsidRPr="00267D39" w:rsidRDefault="004A2B8F" w:rsidP="00CC11AB">
            <w:pPr>
              <w:rPr>
                <w:sz w:val="16"/>
                <w:szCs w:val="16"/>
              </w:rPr>
            </w:pPr>
            <w:r>
              <w:rPr>
                <w:sz w:val="16"/>
                <w:szCs w:val="16"/>
                <w:lang w:val="sr-Cyrl-RS"/>
              </w:rPr>
              <w:t>др медицине</w:t>
            </w:r>
          </w:p>
        </w:tc>
      </w:tr>
      <w:tr w:rsidR="004A2B8F" w14:paraId="5AD495EB" w14:textId="77777777" w:rsidTr="004A2B8F">
        <w:tc>
          <w:tcPr>
            <w:tcW w:w="9637" w:type="dxa"/>
            <w:gridSpan w:val="14"/>
          </w:tcPr>
          <w:p w14:paraId="1C35E666" w14:textId="77777777" w:rsidR="004A2B8F" w:rsidRPr="00267D39" w:rsidRDefault="004A2B8F" w:rsidP="00CC11AB">
            <w:pPr>
              <w:rPr>
                <w:sz w:val="16"/>
                <w:szCs w:val="16"/>
              </w:rPr>
            </w:pPr>
          </w:p>
        </w:tc>
      </w:tr>
      <w:tr w:rsidR="004A2B8F" w14:paraId="016E2EE1" w14:textId="77777777" w:rsidTr="004A2B8F">
        <w:tc>
          <w:tcPr>
            <w:tcW w:w="477" w:type="dxa"/>
          </w:tcPr>
          <w:p w14:paraId="2888416C" w14:textId="77777777" w:rsidR="004A2B8F" w:rsidRPr="00267D39" w:rsidRDefault="004A2B8F" w:rsidP="00CC11AB">
            <w:pPr>
              <w:rPr>
                <w:sz w:val="16"/>
                <w:szCs w:val="16"/>
                <w:lang w:val="sr-Cyrl-RS"/>
              </w:rPr>
            </w:pPr>
            <w:r>
              <w:rPr>
                <w:sz w:val="16"/>
                <w:szCs w:val="16"/>
                <w:lang w:val="sr-Cyrl-RS"/>
              </w:rPr>
              <w:t>Р.Б.</w:t>
            </w:r>
          </w:p>
        </w:tc>
        <w:tc>
          <w:tcPr>
            <w:tcW w:w="1074" w:type="dxa"/>
            <w:gridSpan w:val="2"/>
          </w:tcPr>
          <w:p w14:paraId="0E42990A" w14:textId="77777777" w:rsidR="004A2B8F" w:rsidRPr="00267D39" w:rsidRDefault="004A2B8F" w:rsidP="00CC11AB">
            <w:pPr>
              <w:rPr>
                <w:sz w:val="16"/>
                <w:szCs w:val="16"/>
              </w:rPr>
            </w:pPr>
            <w:r w:rsidRPr="00EB7F13">
              <w:rPr>
                <w:sz w:val="16"/>
                <w:szCs w:val="16"/>
              </w:rPr>
              <w:t>Ознака предмета</w:t>
            </w:r>
          </w:p>
        </w:tc>
        <w:tc>
          <w:tcPr>
            <w:tcW w:w="1708" w:type="dxa"/>
            <w:gridSpan w:val="4"/>
          </w:tcPr>
          <w:p w14:paraId="2BF5CF14" w14:textId="77777777" w:rsidR="004A2B8F" w:rsidRPr="00267D39" w:rsidRDefault="004A2B8F" w:rsidP="00CC11AB">
            <w:pPr>
              <w:rPr>
                <w:sz w:val="16"/>
                <w:szCs w:val="16"/>
              </w:rPr>
            </w:pPr>
            <w:r w:rsidRPr="00EB7F13">
              <w:rPr>
                <w:iCs/>
                <w:sz w:val="16"/>
                <w:szCs w:val="16"/>
              </w:rPr>
              <w:t>Назив предмета</w:t>
            </w:r>
            <w:r w:rsidRPr="00EB7F13">
              <w:rPr>
                <w:iCs/>
                <w:sz w:val="16"/>
                <w:szCs w:val="16"/>
                <w:lang w:val="sr-Cyrl-CS"/>
              </w:rPr>
              <w:t xml:space="preserve">     </w:t>
            </w:r>
          </w:p>
        </w:tc>
        <w:tc>
          <w:tcPr>
            <w:tcW w:w="2033" w:type="dxa"/>
            <w:gridSpan w:val="3"/>
          </w:tcPr>
          <w:p w14:paraId="1015FFD2" w14:textId="77777777" w:rsidR="004A2B8F" w:rsidRPr="00267D39" w:rsidRDefault="004A2B8F" w:rsidP="00CC11AB">
            <w:pPr>
              <w:rPr>
                <w:sz w:val="16"/>
                <w:szCs w:val="16"/>
              </w:rPr>
            </w:pPr>
            <w:r w:rsidRPr="00EB7F13">
              <w:rPr>
                <w:sz w:val="16"/>
                <w:szCs w:val="16"/>
              </w:rPr>
              <w:t>Вид наставе</w:t>
            </w:r>
          </w:p>
        </w:tc>
        <w:tc>
          <w:tcPr>
            <w:tcW w:w="3070" w:type="dxa"/>
            <w:gridSpan w:val="3"/>
          </w:tcPr>
          <w:p w14:paraId="3703CEB1" w14:textId="77777777" w:rsidR="004A2B8F" w:rsidRPr="00267D39" w:rsidRDefault="004A2B8F" w:rsidP="00CC11AB">
            <w:pPr>
              <w:rPr>
                <w:sz w:val="16"/>
                <w:szCs w:val="16"/>
              </w:rPr>
            </w:pPr>
            <w:r w:rsidRPr="00EB7F13">
              <w:rPr>
                <w:iCs/>
                <w:sz w:val="16"/>
                <w:szCs w:val="16"/>
              </w:rPr>
              <w:t>Назив студијског програма</w:t>
            </w:r>
          </w:p>
        </w:tc>
        <w:tc>
          <w:tcPr>
            <w:tcW w:w="1275" w:type="dxa"/>
          </w:tcPr>
          <w:p w14:paraId="281D2702" w14:textId="5456E932" w:rsidR="004A2B8F" w:rsidRPr="00267D39" w:rsidRDefault="004A2B8F" w:rsidP="00CC11AB">
            <w:pPr>
              <w:rPr>
                <w:sz w:val="16"/>
                <w:szCs w:val="16"/>
              </w:rPr>
            </w:pPr>
            <w:r w:rsidRPr="00503E8F">
              <w:rPr>
                <w:iCs/>
                <w:sz w:val="16"/>
                <w:szCs w:val="16"/>
                <w:lang w:val="ru-RU"/>
              </w:rPr>
              <w:t>В</w:t>
            </w:r>
            <w:r w:rsidRPr="00EB7F13">
              <w:rPr>
                <w:iCs/>
                <w:sz w:val="16"/>
                <w:szCs w:val="16"/>
                <w:lang w:val="sr-Cyrl-CS"/>
              </w:rPr>
              <w:t xml:space="preserve">рста студија </w:t>
            </w:r>
          </w:p>
        </w:tc>
      </w:tr>
      <w:tr w:rsidR="004A2B8F" w14:paraId="40106CBB" w14:textId="77777777" w:rsidTr="004A2B8F">
        <w:tc>
          <w:tcPr>
            <w:tcW w:w="477" w:type="dxa"/>
          </w:tcPr>
          <w:p w14:paraId="7B091539" w14:textId="77777777" w:rsidR="004A2B8F" w:rsidRPr="00267D39" w:rsidRDefault="004A2B8F" w:rsidP="00CC11AB">
            <w:pPr>
              <w:rPr>
                <w:sz w:val="16"/>
                <w:szCs w:val="16"/>
                <w:lang w:val="sr-Cyrl-RS"/>
              </w:rPr>
            </w:pPr>
            <w:r>
              <w:rPr>
                <w:sz w:val="16"/>
                <w:szCs w:val="16"/>
                <w:lang w:val="sr-Cyrl-RS"/>
              </w:rPr>
              <w:t>1.</w:t>
            </w:r>
          </w:p>
        </w:tc>
        <w:tc>
          <w:tcPr>
            <w:tcW w:w="1074" w:type="dxa"/>
            <w:gridSpan w:val="2"/>
          </w:tcPr>
          <w:p w14:paraId="26802159" w14:textId="77777777" w:rsidR="004A2B8F" w:rsidRPr="00267D39" w:rsidRDefault="004A2B8F" w:rsidP="00CC11AB">
            <w:pPr>
              <w:rPr>
                <w:sz w:val="16"/>
                <w:szCs w:val="16"/>
              </w:rPr>
            </w:pPr>
            <w:r>
              <w:rPr>
                <w:sz w:val="16"/>
                <w:szCs w:val="16"/>
              </w:rPr>
              <w:t>20.</w:t>
            </w:r>
            <w:r w:rsidRPr="008A5B33">
              <w:rPr>
                <w:sz w:val="16"/>
                <w:szCs w:val="16"/>
              </w:rPr>
              <w:t>ИНТМ04</w:t>
            </w:r>
          </w:p>
        </w:tc>
        <w:tc>
          <w:tcPr>
            <w:tcW w:w="1708" w:type="dxa"/>
            <w:gridSpan w:val="4"/>
          </w:tcPr>
          <w:p w14:paraId="1C8C1918" w14:textId="77777777" w:rsidR="004A2B8F" w:rsidRPr="00086C55" w:rsidRDefault="004A2B8F" w:rsidP="00CC11AB">
            <w:pPr>
              <w:rPr>
                <w:sz w:val="16"/>
                <w:szCs w:val="16"/>
                <w:lang w:val="sr-Cyrl-RS"/>
              </w:rPr>
            </w:pPr>
            <w:r>
              <w:rPr>
                <w:sz w:val="16"/>
                <w:szCs w:val="16"/>
                <w:lang w:val="sr-Cyrl-RS"/>
              </w:rPr>
              <w:t>Интерна медицина</w:t>
            </w:r>
          </w:p>
        </w:tc>
        <w:tc>
          <w:tcPr>
            <w:tcW w:w="2033" w:type="dxa"/>
            <w:gridSpan w:val="3"/>
          </w:tcPr>
          <w:p w14:paraId="45AB6551" w14:textId="77777777" w:rsidR="004A2B8F" w:rsidRPr="00680776" w:rsidRDefault="004A2B8F" w:rsidP="00CC11AB">
            <w:pPr>
              <w:rPr>
                <w:sz w:val="16"/>
                <w:szCs w:val="16"/>
                <w:lang w:val="sr-Cyrl-RS"/>
              </w:rPr>
            </w:pPr>
            <w:r w:rsidRPr="006C06FD">
              <w:rPr>
                <w:sz w:val="16"/>
                <w:szCs w:val="16"/>
                <w:lang w:val="sr-Cyrl-RS"/>
              </w:rPr>
              <w:t>Теоријска и практична настава</w:t>
            </w:r>
            <w:r>
              <w:rPr>
                <w:sz w:val="16"/>
                <w:szCs w:val="16"/>
                <w:lang w:val="sr-Cyrl-RS"/>
              </w:rPr>
              <w:t>, ДОН</w:t>
            </w:r>
          </w:p>
        </w:tc>
        <w:tc>
          <w:tcPr>
            <w:tcW w:w="3070" w:type="dxa"/>
            <w:gridSpan w:val="3"/>
          </w:tcPr>
          <w:p w14:paraId="5B5AA5B9" w14:textId="77777777" w:rsidR="004A2B8F" w:rsidRPr="00267D39" w:rsidRDefault="004A2B8F" w:rsidP="00CC11AB">
            <w:pPr>
              <w:rPr>
                <w:sz w:val="16"/>
                <w:szCs w:val="16"/>
              </w:rPr>
            </w:pPr>
            <w:r w:rsidRPr="00F86229">
              <w:rPr>
                <w:sz w:val="16"/>
                <w:szCs w:val="16"/>
              </w:rPr>
              <w:t>Интегрисане академске студије медицине</w:t>
            </w:r>
          </w:p>
        </w:tc>
        <w:tc>
          <w:tcPr>
            <w:tcW w:w="1275" w:type="dxa"/>
          </w:tcPr>
          <w:p w14:paraId="3F94871E" w14:textId="77777777" w:rsidR="004A2B8F" w:rsidRPr="0082434D" w:rsidRDefault="004A2B8F" w:rsidP="00CC11AB">
            <w:pPr>
              <w:rPr>
                <w:sz w:val="16"/>
                <w:szCs w:val="16"/>
                <w:lang w:val="sr-Cyrl-RS"/>
              </w:rPr>
            </w:pPr>
            <w:r>
              <w:rPr>
                <w:sz w:val="16"/>
                <w:szCs w:val="16"/>
                <w:lang w:val="sr-Cyrl-RS"/>
              </w:rPr>
              <w:t>ИАСМ</w:t>
            </w:r>
          </w:p>
        </w:tc>
      </w:tr>
      <w:tr w:rsidR="004A2B8F" w14:paraId="7EA1F9F1" w14:textId="77777777" w:rsidTr="004A2B8F">
        <w:tc>
          <w:tcPr>
            <w:tcW w:w="477" w:type="dxa"/>
          </w:tcPr>
          <w:p w14:paraId="51280BD0" w14:textId="77777777" w:rsidR="004A2B8F" w:rsidRPr="00267D39" w:rsidRDefault="004A2B8F" w:rsidP="00CC11AB">
            <w:pPr>
              <w:rPr>
                <w:sz w:val="16"/>
                <w:szCs w:val="16"/>
                <w:lang w:val="sr-Cyrl-RS"/>
              </w:rPr>
            </w:pPr>
            <w:r>
              <w:rPr>
                <w:sz w:val="16"/>
                <w:szCs w:val="16"/>
                <w:lang w:val="sr-Cyrl-RS"/>
              </w:rPr>
              <w:t>2.</w:t>
            </w:r>
          </w:p>
        </w:tc>
        <w:tc>
          <w:tcPr>
            <w:tcW w:w="1074" w:type="dxa"/>
            <w:gridSpan w:val="2"/>
          </w:tcPr>
          <w:p w14:paraId="085A0827" w14:textId="77777777" w:rsidR="004A2B8F" w:rsidRPr="00267D39" w:rsidRDefault="004A2B8F" w:rsidP="00CC11AB">
            <w:pPr>
              <w:rPr>
                <w:sz w:val="16"/>
                <w:szCs w:val="16"/>
              </w:rPr>
            </w:pPr>
            <w:r>
              <w:rPr>
                <w:sz w:val="16"/>
                <w:szCs w:val="16"/>
              </w:rPr>
              <w:t>20.</w:t>
            </w:r>
            <w:r w:rsidRPr="00C53680">
              <w:rPr>
                <w:sz w:val="16"/>
                <w:szCs w:val="16"/>
              </w:rPr>
              <w:t>ПАМЕ06</w:t>
            </w:r>
          </w:p>
        </w:tc>
        <w:tc>
          <w:tcPr>
            <w:tcW w:w="1708" w:type="dxa"/>
            <w:gridSpan w:val="4"/>
          </w:tcPr>
          <w:p w14:paraId="00F76EA1" w14:textId="77777777" w:rsidR="004A2B8F" w:rsidRPr="00086C55" w:rsidRDefault="004A2B8F" w:rsidP="00CC11AB">
            <w:pPr>
              <w:rPr>
                <w:sz w:val="16"/>
                <w:szCs w:val="16"/>
                <w:lang w:val="sr-Cyrl-RS"/>
              </w:rPr>
            </w:pPr>
            <w:r>
              <w:rPr>
                <w:sz w:val="16"/>
                <w:szCs w:val="16"/>
                <w:lang w:val="sr-Cyrl-RS"/>
              </w:rPr>
              <w:t>Палијативна медицина</w:t>
            </w:r>
          </w:p>
        </w:tc>
        <w:tc>
          <w:tcPr>
            <w:tcW w:w="2033" w:type="dxa"/>
            <w:gridSpan w:val="3"/>
          </w:tcPr>
          <w:p w14:paraId="2F5BBB48" w14:textId="77777777" w:rsidR="004A2B8F" w:rsidRPr="00267D39" w:rsidRDefault="004A2B8F" w:rsidP="00CC11AB">
            <w:pPr>
              <w:rPr>
                <w:sz w:val="16"/>
                <w:szCs w:val="16"/>
              </w:rPr>
            </w:pPr>
            <w:r w:rsidRPr="006C06FD">
              <w:rPr>
                <w:sz w:val="16"/>
                <w:szCs w:val="16"/>
              </w:rPr>
              <w:t>Теоријска и практична настава</w:t>
            </w:r>
            <w:r w:rsidRPr="00680776">
              <w:rPr>
                <w:sz w:val="16"/>
                <w:szCs w:val="16"/>
              </w:rPr>
              <w:t>, ДОН</w:t>
            </w:r>
          </w:p>
        </w:tc>
        <w:tc>
          <w:tcPr>
            <w:tcW w:w="3070" w:type="dxa"/>
            <w:gridSpan w:val="3"/>
          </w:tcPr>
          <w:p w14:paraId="6D2C73C0" w14:textId="77777777" w:rsidR="004A2B8F" w:rsidRPr="00267D39" w:rsidRDefault="004A2B8F" w:rsidP="00CC11AB">
            <w:pPr>
              <w:rPr>
                <w:sz w:val="16"/>
                <w:szCs w:val="16"/>
              </w:rPr>
            </w:pPr>
            <w:r w:rsidRPr="00F86229">
              <w:rPr>
                <w:sz w:val="16"/>
                <w:szCs w:val="16"/>
              </w:rPr>
              <w:t>Интегрисане академске студије медицине</w:t>
            </w:r>
          </w:p>
        </w:tc>
        <w:tc>
          <w:tcPr>
            <w:tcW w:w="1275" w:type="dxa"/>
          </w:tcPr>
          <w:p w14:paraId="5D6173BD" w14:textId="77777777" w:rsidR="004A2B8F" w:rsidRPr="0082434D" w:rsidRDefault="004A2B8F" w:rsidP="00CC11AB">
            <w:pPr>
              <w:rPr>
                <w:sz w:val="16"/>
                <w:szCs w:val="16"/>
                <w:lang w:val="sr-Cyrl-RS"/>
              </w:rPr>
            </w:pPr>
            <w:r>
              <w:rPr>
                <w:sz w:val="16"/>
                <w:szCs w:val="16"/>
                <w:lang w:val="sr-Cyrl-RS"/>
              </w:rPr>
              <w:t>ИАСМ</w:t>
            </w:r>
          </w:p>
        </w:tc>
      </w:tr>
      <w:tr w:rsidR="004A2B8F" w14:paraId="2EA1BE4B" w14:textId="77777777" w:rsidTr="004A2B8F">
        <w:tc>
          <w:tcPr>
            <w:tcW w:w="477" w:type="dxa"/>
          </w:tcPr>
          <w:p w14:paraId="26FE7C0D" w14:textId="77777777" w:rsidR="004A2B8F" w:rsidRPr="00267D39" w:rsidRDefault="004A2B8F" w:rsidP="00CC11AB">
            <w:pPr>
              <w:rPr>
                <w:sz w:val="16"/>
                <w:szCs w:val="16"/>
                <w:lang w:val="sr-Cyrl-RS"/>
              </w:rPr>
            </w:pPr>
            <w:r>
              <w:rPr>
                <w:sz w:val="16"/>
                <w:szCs w:val="16"/>
                <w:lang w:val="sr-Cyrl-RS"/>
              </w:rPr>
              <w:t>3.</w:t>
            </w:r>
          </w:p>
        </w:tc>
        <w:tc>
          <w:tcPr>
            <w:tcW w:w="1074" w:type="dxa"/>
            <w:gridSpan w:val="2"/>
          </w:tcPr>
          <w:p w14:paraId="0BE9CEF9" w14:textId="77777777" w:rsidR="004A2B8F" w:rsidRPr="00F86229" w:rsidRDefault="004A2B8F" w:rsidP="00CC11AB">
            <w:pPr>
              <w:rPr>
                <w:sz w:val="16"/>
                <w:szCs w:val="16"/>
                <w:lang w:val="sr-Cyrl-RS"/>
              </w:rPr>
            </w:pPr>
            <w:r>
              <w:rPr>
                <w:sz w:val="16"/>
                <w:szCs w:val="16"/>
                <w:lang w:val="sr-Latn-RS"/>
              </w:rPr>
              <w:t>20.</w:t>
            </w:r>
            <w:r>
              <w:rPr>
                <w:sz w:val="16"/>
                <w:szCs w:val="16"/>
                <w:lang w:val="sr-Cyrl-RS"/>
              </w:rPr>
              <w:t>УКЛР02</w:t>
            </w:r>
          </w:p>
        </w:tc>
        <w:tc>
          <w:tcPr>
            <w:tcW w:w="1708" w:type="dxa"/>
            <w:gridSpan w:val="4"/>
          </w:tcPr>
          <w:p w14:paraId="23B5EE8A" w14:textId="77777777" w:rsidR="004A2B8F" w:rsidRPr="00086C55" w:rsidRDefault="004A2B8F" w:rsidP="00CC11AB">
            <w:pPr>
              <w:rPr>
                <w:sz w:val="16"/>
                <w:szCs w:val="16"/>
                <w:lang w:val="sr-Cyrl-RS"/>
              </w:rPr>
            </w:pPr>
            <w:r>
              <w:rPr>
                <w:sz w:val="16"/>
                <w:szCs w:val="16"/>
                <w:lang w:val="sr-Cyrl-RS"/>
              </w:rPr>
              <w:t>Увод у клинички рад</w:t>
            </w:r>
          </w:p>
        </w:tc>
        <w:tc>
          <w:tcPr>
            <w:tcW w:w="2033" w:type="dxa"/>
            <w:gridSpan w:val="3"/>
          </w:tcPr>
          <w:p w14:paraId="158CF3EF" w14:textId="77777777" w:rsidR="004A2B8F" w:rsidRPr="00267D39" w:rsidRDefault="004A2B8F" w:rsidP="00CC11AB">
            <w:pPr>
              <w:rPr>
                <w:sz w:val="16"/>
                <w:szCs w:val="16"/>
              </w:rPr>
            </w:pPr>
            <w:r w:rsidRPr="006C06FD">
              <w:rPr>
                <w:sz w:val="16"/>
                <w:szCs w:val="16"/>
              </w:rPr>
              <w:t>Теоријска и практична настава</w:t>
            </w:r>
            <w:r w:rsidRPr="00680776">
              <w:rPr>
                <w:sz w:val="16"/>
                <w:szCs w:val="16"/>
              </w:rPr>
              <w:t>, ДОН</w:t>
            </w:r>
          </w:p>
        </w:tc>
        <w:tc>
          <w:tcPr>
            <w:tcW w:w="3070" w:type="dxa"/>
            <w:gridSpan w:val="3"/>
          </w:tcPr>
          <w:p w14:paraId="5B76DC75" w14:textId="77777777" w:rsidR="004A2B8F" w:rsidRPr="00267D39" w:rsidRDefault="004A2B8F" w:rsidP="00CC11AB">
            <w:pPr>
              <w:rPr>
                <w:sz w:val="16"/>
                <w:szCs w:val="16"/>
              </w:rPr>
            </w:pPr>
            <w:r w:rsidRPr="00F86229">
              <w:rPr>
                <w:sz w:val="16"/>
                <w:szCs w:val="16"/>
              </w:rPr>
              <w:t>Интегрисане академске студије</w:t>
            </w:r>
            <w:r>
              <w:rPr>
                <w:sz w:val="16"/>
                <w:szCs w:val="16"/>
                <w:lang w:val="sr-Cyrl-RS"/>
              </w:rPr>
              <w:t xml:space="preserve"> </w:t>
            </w:r>
            <w:r w:rsidRPr="00F86229">
              <w:rPr>
                <w:sz w:val="16"/>
                <w:szCs w:val="16"/>
              </w:rPr>
              <w:t>медицине</w:t>
            </w:r>
          </w:p>
        </w:tc>
        <w:tc>
          <w:tcPr>
            <w:tcW w:w="1275" w:type="dxa"/>
          </w:tcPr>
          <w:p w14:paraId="79F45D07" w14:textId="77777777" w:rsidR="004A2B8F" w:rsidRPr="0082434D" w:rsidRDefault="004A2B8F" w:rsidP="00CC11AB">
            <w:pPr>
              <w:rPr>
                <w:sz w:val="16"/>
                <w:szCs w:val="16"/>
                <w:lang w:val="sr-Cyrl-RS"/>
              </w:rPr>
            </w:pPr>
            <w:r>
              <w:rPr>
                <w:sz w:val="16"/>
                <w:szCs w:val="16"/>
                <w:lang w:val="sr-Cyrl-RS"/>
              </w:rPr>
              <w:t>ИАСМ</w:t>
            </w:r>
          </w:p>
        </w:tc>
      </w:tr>
      <w:tr w:rsidR="004A2B8F" w14:paraId="44ABBA74" w14:textId="77777777" w:rsidTr="004A2B8F">
        <w:tc>
          <w:tcPr>
            <w:tcW w:w="477" w:type="dxa"/>
          </w:tcPr>
          <w:p w14:paraId="0E0E1AB1" w14:textId="77777777" w:rsidR="004A2B8F" w:rsidRPr="00267D39" w:rsidRDefault="004A2B8F" w:rsidP="00CC11AB">
            <w:pPr>
              <w:rPr>
                <w:sz w:val="16"/>
                <w:szCs w:val="16"/>
                <w:lang w:val="sr-Cyrl-RS"/>
              </w:rPr>
            </w:pPr>
            <w:r>
              <w:rPr>
                <w:sz w:val="16"/>
                <w:szCs w:val="16"/>
                <w:lang w:val="sr-Cyrl-RS"/>
              </w:rPr>
              <w:t>4.</w:t>
            </w:r>
          </w:p>
        </w:tc>
        <w:tc>
          <w:tcPr>
            <w:tcW w:w="1074" w:type="dxa"/>
            <w:gridSpan w:val="2"/>
          </w:tcPr>
          <w:p w14:paraId="4E22AACD" w14:textId="77777777" w:rsidR="004A2B8F" w:rsidRPr="00267D39" w:rsidRDefault="004A2B8F" w:rsidP="00CC11AB">
            <w:pPr>
              <w:rPr>
                <w:sz w:val="16"/>
                <w:szCs w:val="16"/>
              </w:rPr>
            </w:pPr>
            <w:r>
              <w:rPr>
                <w:sz w:val="16"/>
                <w:szCs w:val="16"/>
              </w:rPr>
              <w:t>20.</w:t>
            </w:r>
            <w:r w:rsidRPr="00C53680">
              <w:rPr>
                <w:sz w:val="16"/>
                <w:szCs w:val="16"/>
              </w:rPr>
              <w:t>ИНПР03</w:t>
            </w:r>
          </w:p>
        </w:tc>
        <w:tc>
          <w:tcPr>
            <w:tcW w:w="1708" w:type="dxa"/>
            <w:gridSpan w:val="4"/>
          </w:tcPr>
          <w:p w14:paraId="22FF64A6" w14:textId="77777777" w:rsidR="004A2B8F" w:rsidRPr="00086C55" w:rsidRDefault="004A2B8F" w:rsidP="00CC11AB">
            <w:pPr>
              <w:rPr>
                <w:sz w:val="16"/>
                <w:szCs w:val="16"/>
                <w:lang w:val="sr-Cyrl-RS"/>
              </w:rPr>
            </w:pPr>
            <w:r>
              <w:rPr>
                <w:sz w:val="16"/>
                <w:szCs w:val="16"/>
                <w:lang w:val="sr-Cyrl-RS"/>
              </w:rPr>
              <w:t>Интерна пропедевтика</w:t>
            </w:r>
          </w:p>
        </w:tc>
        <w:tc>
          <w:tcPr>
            <w:tcW w:w="2033" w:type="dxa"/>
            <w:gridSpan w:val="3"/>
          </w:tcPr>
          <w:p w14:paraId="3AC4F68B" w14:textId="77777777" w:rsidR="004A2B8F" w:rsidRPr="00267D39" w:rsidRDefault="004A2B8F" w:rsidP="00CC11AB">
            <w:pPr>
              <w:rPr>
                <w:sz w:val="16"/>
                <w:szCs w:val="16"/>
              </w:rPr>
            </w:pPr>
            <w:r w:rsidRPr="006C06FD">
              <w:rPr>
                <w:sz w:val="16"/>
                <w:szCs w:val="16"/>
              </w:rPr>
              <w:t>Теоријска и практична настава</w:t>
            </w:r>
            <w:r w:rsidRPr="00680776">
              <w:rPr>
                <w:sz w:val="16"/>
                <w:szCs w:val="16"/>
              </w:rPr>
              <w:t>, ДОН</w:t>
            </w:r>
          </w:p>
        </w:tc>
        <w:tc>
          <w:tcPr>
            <w:tcW w:w="3070" w:type="dxa"/>
            <w:gridSpan w:val="3"/>
          </w:tcPr>
          <w:p w14:paraId="3132FBDA" w14:textId="77777777" w:rsidR="004A2B8F" w:rsidRPr="00267D39" w:rsidRDefault="004A2B8F" w:rsidP="00CC11AB">
            <w:pPr>
              <w:rPr>
                <w:sz w:val="16"/>
                <w:szCs w:val="16"/>
              </w:rPr>
            </w:pPr>
            <w:r w:rsidRPr="00F86229">
              <w:rPr>
                <w:sz w:val="16"/>
                <w:szCs w:val="16"/>
              </w:rPr>
              <w:t>Интегрисане академске студије медицине</w:t>
            </w:r>
          </w:p>
        </w:tc>
        <w:tc>
          <w:tcPr>
            <w:tcW w:w="1275" w:type="dxa"/>
          </w:tcPr>
          <w:p w14:paraId="0BF4AD5F" w14:textId="77777777" w:rsidR="004A2B8F" w:rsidRPr="0082434D" w:rsidRDefault="004A2B8F" w:rsidP="00CC11AB">
            <w:pPr>
              <w:rPr>
                <w:sz w:val="16"/>
                <w:szCs w:val="16"/>
                <w:lang w:val="sr-Cyrl-RS"/>
              </w:rPr>
            </w:pPr>
            <w:r>
              <w:rPr>
                <w:sz w:val="16"/>
                <w:szCs w:val="16"/>
                <w:lang w:val="sr-Cyrl-RS"/>
              </w:rPr>
              <w:t>ИАСМ</w:t>
            </w:r>
          </w:p>
        </w:tc>
      </w:tr>
      <w:tr w:rsidR="004A2B8F" w14:paraId="20ACB214" w14:textId="77777777" w:rsidTr="004A2B8F">
        <w:tc>
          <w:tcPr>
            <w:tcW w:w="477" w:type="dxa"/>
          </w:tcPr>
          <w:p w14:paraId="0B1CBCAD" w14:textId="77777777" w:rsidR="004A2B8F" w:rsidRDefault="004A2B8F" w:rsidP="00CC11AB">
            <w:pPr>
              <w:rPr>
                <w:sz w:val="16"/>
                <w:szCs w:val="16"/>
                <w:lang w:val="sr-Cyrl-RS"/>
              </w:rPr>
            </w:pPr>
            <w:r>
              <w:rPr>
                <w:sz w:val="16"/>
                <w:szCs w:val="16"/>
                <w:lang w:val="sr-Cyrl-RS"/>
              </w:rPr>
              <w:t>5.</w:t>
            </w:r>
          </w:p>
        </w:tc>
        <w:tc>
          <w:tcPr>
            <w:tcW w:w="1074" w:type="dxa"/>
            <w:gridSpan w:val="2"/>
          </w:tcPr>
          <w:p w14:paraId="687EE5BA" w14:textId="77777777" w:rsidR="004A2B8F" w:rsidRPr="00267D39" w:rsidRDefault="004A2B8F" w:rsidP="00CC11AB">
            <w:pPr>
              <w:rPr>
                <w:sz w:val="16"/>
                <w:szCs w:val="16"/>
              </w:rPr>
            </w:pPr>
            <w:r>
              <w:rPr>
                <w:sz w:val="16"/>
                <w:szCs w:val="16"/>
              </w:rPr>
              <w:t>20.</w:t>
            </w:r>
            <w:r w:rsidRPr="001F1EF0">
              <w:rPr>
                <w:sz w:val="16"/>
                <w:szCs w:val="16"/>
              </w:rPr>
              <w:t>КЛОН05</w:t>
            </w:r>
          </w:p>
        </w:tc>
        <w:tc>
          <w:tcPr>
            <w:tcW w:w="1708" w:type="dxa"/>
            <w:gridSpan w:val="4"/>
          </w:tcPr>
          <w:p w14:paraId="67400934" w14:textId="77777777" w:rsidR="004A2B8F" w:rsidRDefault="004A2B8F" w:rsidP="00CC11AB">
            <w:pPr>
              <w:rPr>
                <w:sz w:val="16"/>
                <w:szCs w:val="16"/>
                <w:lang w:val="sr-Cyrl-RS"/>
              </w:rPr>
            </w:pPr>
            <w:r>
              <w:rPr>
                <w:sz w:val="16"/>
                <w:szCs w:val="16"/>
                <w:lang w:val="sr-Cyrl-RS"/>
              </w:rPr>
              <w:t>Клиничка онкологија</w:t>
            </w:r>
          </w:p>
        </w:tc>
        <w:tc>
          <w:tcPr>
            <w:tcW w:w="2033" w:type="dxa"/>
            <w:gridSpan w:val="3"/>
          </w:tcPr>
          <w:p w14:paraId="1EADFAAA" w14:textId="77777777" w:rsidR="004A2B8F" w:rsidRPr="00267D39" w:rsidRDefault="004A2B8F" w:rsidP="00CC11AB">
            <w:pPr>
              <w:rPr>
                <w:sz w:val="16"/>
                <w:szCs w:val="16"/>
              </w:rPr>
            </w:pPr>
            <w:r w:rsidRPr="006C06FD">
              <w:rPr>
                <w:sz w:val="16"/>
                <w:szCs w:val="16"/>
              </w:rPr>
              <w:t>Теоријска и практична настава</w:t>
            </w:r>
            <w:r w:rsidRPr="00680776">
              <w:rPr>
                <w:sz w:val="16"/>
                <w:szCs w:val="16"/>
              </w:rPr>
              <w:t>, ДОН</w:t>
            </w:r>
          </w:p>
        </w:tc>
        <w:tc>
          <w:tcPr>
            <w:tcW w:w="3070" w:type="dxa"/>
            <w:gridSpan w:val="3"/>
          </w:tcPr>
          <w:p w14:paraId="13761F61" w14:textId="77777777" w:rsidR="004A2B8F" w:rsidRPr="00267D39" w:rsidRDefault="004A2B8F" w:rsidP="00CC11AB">
            <w:pPr>
              <w:rPr>
                <w:sz w:val="16"/>
                <w:szCs w:val="16"/>
              </w:rPr>
            </w:pPr>
            <w:r w:rsidRPr="00F86229">
              <w:rPr>
                <w:sz w:val="16"/>
                <w:szCs w:val="16"/>
              </w:rPr>
              <w:t>Интегрисане академске студије медицине</w:t>
            </w:r>
          </w:p>
        </w:tc>
        <w:tc>
          <w:tcPr>
            <w:tcW w:w="1275" w:type="dxa"/>
          </w:tcPr>
          <w:p w14:paraId="359E9AFD" w14:textId="77777777" w:rsidR="004A2B8F" w:rsidRPr="0082434D" w:rsidRDefault="004A2B8F" w:rsidP="00CC11AB">
            <w:pPr>
              <w:rPr>
                <w:sz w:val="16"/>
                <w:szCs w:val="16"/>
                <w:lang w:val="sr-Cyrl-RS"/>
              </w:rPr>
            </w:pPr>
            <w:r>
              <w:rPr>
                <w:sz w:val="16"/>
                <w:szCs w:val="16"/>
                <w:lang w:val="sr-Cyrl-RS"/>
              </w:rPr>
              <w:t>ИАСМ</w:t>
            </w:r>
          </w:p>
        </w:tc>
      </w:tr>
      <w:tr w:rsidR="004A2B8F" w14:paraId="3E63BBFB" w14:textId="77777777" w:rsidTr="004A2B8F">
        <w:tc>
          <w:tcPr>
            <w:tcW w:w="9637" w:type="dxa"/>
            <w:gridSpan w:val="14"/>
          </w:tcPr>
          <w:p w14:paraId="1C387EC3" w14:textId="77777777" w:rsidR="004A2B8F" w:rsidRPr="00267D39" w:rsidRDefault="004A2B8F" w:rsidP="00CC11AB">
            <w:pPr>
              <w:rPr>
                <w:sz w:val="16"/>
                <w:szCs w:val="16"/>
              </w:rPr>
            </w:pPr>
            <w:r w:rsidRPr="00EB7F13">
              <w:rPr>
                <w:b/>
                <w:sz w:val="16"/>
                <w:szCs w:val="16"/>
                <w:lang w:val="sr-Cyrl-CS"/>
              </w:rPr>
              <w:t>Репрезентативне референце (минимално 5 не више од 10)</w:t>
            </w:r>
          </w:p>
        </w:tc>
      </w:tr>
      <w:tr w:rsidR="004A2B8F" w14:paraId="5FA66956" w14:textId="77777777" w:rsidTr="004A2B8F">
        <w:tc>
          <w:tcPr>
            <w:tcW w:w="477" w:type="dxa"/>
          </w:tcPr>
          <w:p w14:paraId="132F6E6B" w14:textId="77777777" w:rsidR="004A2B8F" w:rsidRPr="00267D39" w:rsidRDefault="004A2B8F" w:rsidP="00CC11AB">
            <w:pPr>
              <w:rPr>
                <w:sz w:val="16"/>
                <w:szCs w:val="16"/>
              </w:rPr>
            </w:pPr>
            <w:r>
              <w:rPr>
                <w:sz w:val="16"/>
                <w:szCs w:val="16"/>
                <w:lang w:val="sr-Cyrl-RS"/>
              </w:rPr>
              <w:t>1.</w:t>
            </w:r>
          </w:p>
        </w:tc>
        <w:tc>
          <w:tcPr>
            <w:tcW w:w="9160" w:type="dxa"/>
            <w:gridSpan w:val="13"/>
          </w:tcPr>
          <w:p w14:paraId="1DABB75F" w14:textId="77777777" w:rsidR="004A2B8F" w:rsidRPr="00171146" w:rsidRDefault="004A2B8F" w:rsidP="00CC11AB">
            <w:pPr>
              <w:jc w:val="both"/>
              <w:rPr>
                <w:sz w:val="16"/>
                <w:szCs w:val="16"/>
                <w:lang w:val="sr-Cyrl-RS"/>
              </w:rPr>
            </w:pPr>
            <w:r w:rsidRPr="006122A1">
              <w:rPr>
                <w:b/>
                <w:bCs/>
                <w:sz w:val="16"/>
                <w:szCs w:val="16"/>
              </w:rPr>
              <w:t>Šarac S</w:t>
            </w:r>
            <w:r w:rsidRPr="00171146">
              <w:rPr>
                <w:sz w:val="16"/>
                <w:szCs w:val="16"/>
              </w:rPr>
              <w:t>, Krsmanović Ž, Milić R, Radević T, Lazović-Popović B, Vasiljević M.  Šarac M. Li - Fraumeni syndrome -  case report. Vojnosanit Pregl 2023; 80 (4): 362–367</w:t>
            </w:r>
            <w:r>
              <w:rPr>
                <w:sz w:val="16"/>
                <w:szCs w:val="16"/>
                <w:lang w:val="sr-Cyrl-RS"/>
              </w:rPr>
              <w:t xml:space="preserve"> М23</w:t>
            </w:r>
          </w:p>
        </w:tc>
      </w:tr>
      <w:tr w:rsidR="004A2B8F" w14:paraId="79FB1614" w14:textId="77777777" w:rsidTr="004A2B8F">
        <w:tc>
          <w:tcPr>
            <w:tcW w:w="477" w:type="dxa"/>
          </w:tcPr>
          <w:p w14:paraId="0E24006E" w14:textId="77777777" w:rsidR="004A2B8F" w:rsidRPr="00267D39" w:rsidRDefault="004A2B8F" w:rsidP="00CC11AB">
            <w:pPr>
              <w:rPr>
                <w:sz w:val="16"/>
                <w:szCs w:val="16"/>
              </w:rPr>
            </w:pPr>
            <w:r>
              <w:rPr>
                <w:sz w:val="16"/>
                <w:szCs w:val="16"/>
                <w:lang w:val="sr-Cyrl-RS"/>
              </w:rPr>
              <w:t>2.</w:t>
            </w:r>
          </w:p>
        </w:tc>
        <w:tc>
          <w:tcPr>
            <w:tcW w:w="9160" w:type="dxa"/>
            <w:gridSpan w:val="13"/>
          </w:tcPr>
          <w:p w14:paraId="16313CED" w14:textId="77777777" w:rsidR="004A2B8F" w:rsidRPr="00171146" w:rsidRDefault="004A2B8F" w:rsidP="00CC11AB">
            <w:pPr>
              <w:jc w:val="both"/>
              <w:rPr>
                <w:sz w:val="16"/>
                <w:szCs w:val="16"/>
                <w:lang w:val="sr-Cyrl-RS"/>
              </w:rPr>
            </w:pPr>
            <w:r w:rsidRPr="00171146">
              <w:rPr>
                <w:sz w:val="16"/>
                <w:szCs w:val="16"/>
              </w:rPr>
              <w:t xml:space="preserve">Lazović B, Dmitrović R, Simonović I, Jovičić N, </w:t>
            </w:r>
            <w:r w:rsidRPr="006122A1">
              <w:rPr>
                <w:b/>
                <w:bCs/>
                <w:sz w:val="16"/>
                <w:szCs w:val="16"/>
              </w:rPr>
              <w:t>Šarac S,</w:t>
            </w:r>
            <w:r w:rsidRPr="00171146">
              <w:rPr>
                <w:sz w:val="16"/>
                <w:szCs w:val="16"/>
              </w:rPr>
              <w:t xml:space="preserve"> Milić R, Aleksić V. Pneumonia caused by coagulase- positive methicillin resistant S. aureus: A perplexing case. Vojnosanit Pregl 2023; 80(2): 178–181</w:t>
            </w:r>
            <w:r>
              <w:rPr>
                <w:sz w:val="16"/>
                <w:szCs w:val="16"/>
                <w:lang w:val="sr-Cyrl-RS"/>
              </w:rPr>
              <w:t xml:space="preserve"> М23</w:t>
            </w:r>
          </w:p>
        </w:tc>
      </w:tr>
      <w:tr w:rsidR="004A2B8F" w14:paraId="57AC676D" w14:textId="77777777" w:rsidTr="004A2B8F">
        <w:tc>
          <w:tcPr>
            <w:tcW w:w="477" w:type="dxa"/>
          </w:tcPr>
          <w:p w14:paraId="308AF022" w14:textId="77777777" w:rsidR="004A2B8F" w:rsidRPr="00267D39" w:rsidRDefault="004A2B8F" w:rsidP="00CC11AB">
            <w:pPr>
              <w:rPr>
                <w:sz w:val="16"/>
                <w:szCs w:val="16"/>
              </w:rPr>
            </w:pPr>
            <w:r>
              <w:rPr>
                <w:sz w:val="16"/>
                <w:szCs w:val="16"/>
                <w:lang w:val="sr-Cyrl-RS"/>
              </w:rPr>
              <w:t>3.</w:t>
            </w:r>
          </w:p>
        </w:tc>
        <w:tc>
          <w:tcPr>
            <w:tcW w:w="9160" w:type="dxa"/>
            <w:gridSpan w:val="13"/>
          </w:tcPr>
          <w:p w14:paraId="5D2B0D5C" w14:textId="77777777" w:rsidR="004A2B8F" w:rsidRPr="00171146" w:rsidRDefault="004A2B8F" w:rsidP="00CC11AB">
            <w:pPr>
              <w:jc w:val="both"/>
              <w:rPr>
                <w:sz w:val="16"/>
                <w:szCs w:val="16"/>
                <w:lang w:val="sr-Cyrl-RS"/>
              </w:rPr>
            </w:pPr>
            <w:r w:rsidRPr="00171146">
              <w:rPr>
                <w:sz w:val="16"/>
                <w:szCs w:val="16"/>
              </w:rPr>
              <w:t xml:space="preserve">Lazovic B, Zivotic I, Dmitrovic R, Jovičić N, Simonovic I, Milic R, </w:t>
            </w:r>
            <w:r w:rsidRPr="006122A1">
              <w:rPr>
                <w:b/>
                <w:bCs/>
                <w:sz w:val="16"/>
                <w:szCs w:val="16"/>
              </w:rPr>
              <w:t>Sarac S</w:t>
            </w:r>
            <w:r w:rsidRPr="00171146">
              <w:rPr>
                <w:sz w:val="16"/>
                <w:szCs w:val="16"/>
              </w:rPr>
              <w:t>. ECG abnormalities in chronic obstructive pulmonary disease exacerbation: can the ECG record still astound us? A prospective study. The Egyptian Journal of Chest Diseases and Tuberculosis 2023.</w:t>
            </w:r>
            <w:r>
              <w:rPr>
                <w:sz w:val="16"/>
                <w:szCs w:val="16"/>
                <w:lang w:val="sr-Cyrl-RS"/>
              </w:rPr>
              <w:t xml:space="preserve"> М52</w:t>
            </w:r>
          </w:p>
        </w:tc>
      </w:tr>
      <w:tr w:rsidR="004A2B8F" w14:paraId="4F430F1F" w14:textId="77777777" w:rsidTr="004A2B8F">
        <w:tc>
          <w:tcPr>
            <w:tcW w:w="477" w:type="dxa"/>
          </w:tcPr>
          <w:p w14:paraId="0C0894BF" w14:textId="77777777" w:rsidR="004A2B8F" w:rsidRPr="00267D39" w:rsidRDefault="004A2B8F" w:rsidP="00CC11AB">
            <w:pPr>
              <w:rPr>
                <w:sz w:val="16"/>
                <w:szCs w:val="16"/>
              </w:rPr>
            </w:pPr>
            <w:r>
              <w:rPr>
                <w:sz w:val="16"/>
                <w:szCs w:val="16"/>
                <w:lang w:val="sr-Cyrl-RS"/>
              </w:rPr>
              <w:t>4.</w:t>
            </w:r>
          </w:p>
        </w:tc>
        <w:tc>
          <w:tcPr>
            <w:tcW w:w="9160" w:type="dxa"/>
            <w:gridSpan w:val="13"/>
          </w:tcPr>
          <w:p w14:paraId="403F1630" w14:textId="77777777" w:rsidR="004A2B8F" w:rsidRPr="00CF6BC6" w:rsidRDefault="004A2B8F" w:rsidP="00CC11AB">
            <w:pPr>
              <w:jc w:val="both"/>
              <w:rPr>
                <w:sz w:val="16"/>
                <w:szCs w:val="16"/>
                <w:lang w:val="sr-Cyrl-RS"/>
              </w:rPr>
            </w:pPr>
            <w:r w:rsidRPr="00171146">
              <w:rPr>
                <w:sz w:val="16"/>
                <w:szCs w:val="16"/>
              </w:rPr>
              <w:t xml:space="preserve">Tomic-Vujovic K,  Ugrin M, Tosic N,   Vukovic V,  Marjanovic I,  Kostic T, Stankovic S,  Otasevic V,  </w:t>
            </w:r>
            <w:r w:rsidRPr="006122A1">
              <w:rPr>
                <w:b/>
                <w:bCs/>
                <w:sz w:val="16"/>
                <w:szCs w:val="16"/>
              </w:rPr>
              <w:t>Sarac S</w:t>
            </w:r>
            <w:r w:rsidRPr="00171146">
              <w:rPr>
                <w:sz w:val="16"/>
                <w:szCs w:val="16"/>
              </w:rPr>
              <w:t>,  Antic D,  Pavlovic S, Karan-Djurasevic T. Expression Pattern and Prognostic Significance of the Long Non-Coding RNA Metastasis-Associated Lung Adenocarcinoma Transcript 1 in Chronic Lymphocytic Leukemia. J Mol Sci 2024:11;25(2):922</w:t>
            </w:r>
            <w:r>
              <w:rPr>
                <w:sz w:val="16"/>
                <w:szCs w:val="16"/>
                <w:lang w:val="sr-Cyrl-RS"/>
              </w:rPr>
              <w:t xml:space="preserve"> М21</w:t>
            </w:r>
          </w:p>
        </w:tc>
      </w:tr>
      <w:tr w:rsidR="004A2B8F" w14:paraId="3C8151CE" w14:textId="77777777" w:rsidTr="004A2B8F">
        <w:tc>
          <w:tcPr>
            <w:tcW w:w="477" w:type="dxa"/>
          </w:tcPr>
          <w:p w14:paraId="5AA7F060" w14:textId="77777777" w:rsidR="004A2B8F" w:rsidRPr="00267D39" w:rsidRDefault="004A2B8F" w:rsidP="00CC11AB">
            <w:pPr>
              <w:rPr>
                <w:sz w:val="16"/>
                <w:szCs w:val="16"/>
              </w:rPr>
            </w:pPr>
            <w:r>
              <w:rPr>
                <w:sz w:val="16"/>
                <w:szCs w:val="16"/>
                <w:lang w:val="sr-Cyrl-RS"/>
              </w:rPr>
              <w:t>5.</w:t>
            </w:r>
          </w:p>
        </w:tc>
        <w:tc>
          <w:tcPr>
            <w:tcW w:w="9160" w:type="dxa"/>
            <w:gridSpan w:val="13"/>
          </w:tcPr>
          <w:p w14:paraId="77BD8417" w14:textId="77777777" w:rsidR="004A2B8F" w:rsidRPr="00CF6BC6" w:rsidRDefault="004A2B8F" w:rsidP="00CC11AB">
            <w:pPr>
              <w:jc w:val="both"/>
              <w:rPr>
                <w:sz w:val="16"/>
                <w:szCs w:val="16"/>
                <w:lang w:val="sr-Cyrl-RS"/>
              </w:rPr>
            </w:pPr>
            <w:r w:rsidRPr="00171146">
              <w:rPr>
                <w:sz w:val="16"/>
                <w:szCs w:val="16"/>
              </w:rPr>
              <w:t xml:space="preserve">Vasiljevic M, </w:t>
            </w:r>
            <w:r w:rsidRPr="006122A1">
              <w:rPr>
                <w:b/>
                <w:bCs/>
                <w:sz w:val="16"/>
                <w:szCs w:val="16"/>
              </w:rPr>
              <w:t>Sarac S,</w:t>
            </w:r>
            <w:r w:rsidRPr="00171146">
              <w:rPr>
                <w:sz w:val="16"/>
                <w:szCs w:val="16"/>
              </w:rPr>
              <w:t xml:space="preserve"> Radojicic B, Vukovic J, Milic R. Atypical Mycobacteria – Controversies and Challenges in Treatment. Respiratio 2024; 14 (1-2):13-15</w:t>
            </w:r>
            <w:r>
              <w:rPr>
                <w:sz w:val="16"/>
                <w:szCs w:val="16"/>
                <w:lang w:val="sr-Cyrl-RS"/>
              </w:rPr>
              <w:t xml:space="preserve"> М52</w:t>
            </w:r>
          </w:p>
        </w:tc>
      </w:tr>
      <w:tr w:rsidR="004A2B8F" w14:paraId="23AB0003" w14:textId="77777777" w:rsidTr="004A2B8F">
        <w:tc>
          <w:tcPr>
            <w:tcW w:w="477" w:type="dxa"/>
          </w:tcPr>
          <w:p w14:paraId="482C1198" w14:textId="77777777" w:rsidR="004A2B8F" w:rsidRPr="00267D39" w:rsidRDefault="004A2B8F" w:rsidP="00CC11AB">
            <w:pPr>
              <w:rPr>
                <w:sz w:val="16"/>
                <w:szCs w:val="16"/>
              </w:rPr>
            </w:pPr>
            <w:r>
              <w:rPr>
                <w:sz w:val="16"/>
                <w:szCs w:val="16"/>
                <w:lang w:val="sr-Cyrl-RS"/>
              </w:rPr>
              <w:t>6.</w:t>
            </w:r>
          </w:p>
        </w:tc>
        <w:tc>
          <w:tcPr>
            <w:tcW w:w="9160" w:type="dxa"/>
            <w:gridSpan w:val="13"/>
          </w:tcPr>
          <w:p w14:paraId="5DABD22D" w14:textId="77777777" w:rsidR="004A2B8F" w:rsidRPr="00CF6BC6" w:rsidRDefault="004A2B8F" w:rsidP="00CC11AB">
            <w:pPr>
              <w:jc w:val="both"/>
              <w:rPr>
                <w:sz w:val="16"/>
                <w:szCs w:val="16"/>
                <w:lang w:val="sr-Cyrl-RS"/>
              </w:rPr>
            </w:pPr>
            <w:r w:rsidRPr="00171146">
              <w:rPr>
                <w:sz w:val="16"/>
                <w:szCs w:val="16"/>
              </w:rPr>
              <w:t xml:space="preserve">Milic R, Lazovic Popovic B, Lalic N, </w:t>
            </w:r>
            <w:r w:rsidRPr="006122A1">
              <w:rPr>
                <w:b/>
                <w:bCs/>
                <w:sz w:val="16"/>
                <w:szCs w:val="16"/>
              </w:rPr>
              <w:t>Sarac S</w:t>
            </w:r>
            <w:r w:rsidRPr="00171146">
              <w:rPr>
                <w:sz w:val="16"/>
                <w:szCs w:val="16"/>
              </w:rPr>
              <w:t>. Life-Threatening Hemoptysis Leading to Suffocation. Cureus 16(2): e55001</w:t>
            </w:r>
            <w:r>
              <w:rPr>
                <w:sz w:val="16"/>
                <w:szCs w:val="16"/>
                <w:lang w:val="sr-Cyrl-RS"/>
              </w:rPr>
              <w:t xml:space="preserve"> М51</w:t>
            </w:r>
          </w:p>
        </w:tc>
      </w:tr>
      <w:tr w:rsidR="004A2B8F" w14:paraId="576DD750" w14:textId="77777777" w:rsidTr="004A2B8F">
        <w:tc>
          <w:tcPr>
            <w:tcW w:w="477" w:type="dxa"/>
          </w:tcPr>
          <w:p w14:paraId="722C29A3" w14:textId="77777777" w:rsidR="004A2B8F" w:rsidRPr="00267D39" w:rsidRDefault="004A2B8F" w:rsidP="00CC11AB">
            <w:pPr>
              <w:rPr>
                <w:sz w:val="16"/>
                <w:szCs w:val="16"/>
              </w:rPr>
            </w:pPr>
            <w:r>
              <w:rPr>
                <w:sz w:val="16"/>
                <w:szCs w:val="16"/>
                <w:lang w:val="sr-Cyrl-RS"/>
              </w:rPr>
              <w:t>7.</w:t>
            </w:r>
          </w:p>
        </w:tc>
        <w:tc>
          <w:tcPr>
            <w:tcW w:w="9160" w:type="dxa"/>
            <w:gridSpan w:val="13"/>
          </w:tcPr>
          <w:p w14:paraId="2346350C" w14:textId="77777777" w:rsidR="004A2B8F" w:rsidRPr="00CF6BC6" w:rsidRDefault="004A2B8F" w:rsidP="00CC11AB">
            <w:pPr>
              <w:jc w:val="both"/>
              <w:rPr>
                <w:sz w:val="16"/>
                <w:szCs w:val="16"/>
                <w:lang w:val="sr-Cyrl-RS"/>
              </w:rPr>
            </w:pPr>
            <w:r w:rsidRPr="00171146">
              <w:rPr>
                <w:sz w:val="16"/>
                <w:szCs w:val="16"/>
              </w:rPr>
              <w:t>Lazovic B, Zivotic I, Dmitrovic R, Jovičić N, Simonovic I, Milic R</w:t>
            </w:r>
            <w:r w:rsidRPr="006122A1">
              <w:rPr>
                <w:b/>
                <w:bCs/>
                <w:sz w:val="16"/>
                <w:szCs w:val="16"/>
              </w:rPr>
              <w:t>, Sarac S.</w:t>
            </w:r>
            <w:r w:rsidRPr="00171146">
              <w:rPr>
                <w:sz w:val="16"/>
                <w:szCs w:val="16"/>
              </w:rPr>
              <w:t xml:space="preserve"> ECG abnormalities in chronic obstructive pulmonary disease exacerbation: can the ECG record still astound us? A prospective study. Egypt J Chest Dis Tuberc 2024; 73:203–207</w:t>
            </w:r>
            <w:r>
              <w:rPr>
                <w:sz w:val="16"/>
                <w:szCs w:val="16"/>
                <w:lang w:val="sr-Cyrl-RS"/>
              </w:rPr>
              <w:t xml:space="preserve"> М51</w:t>
            </w:r>
          </w:p>
        </w:tc>
      </w:tr>
      <w:tr w:rsidR="004A2B8F" w14:paraId="1FC92C9D" w14:textId="77777777" w:rsidTr="004A2B8F">
        <w:tc>
          <w:tcPr>
            <w:tcW w:w="477" w:type="dxa"/>
          </w:tcPr>
          <w:p w14:paraId="2BE9FC9E" w14:textId="77777777" w:rsidR="004A2B8F" w:rsidRPr="00267D39" w:rsidRDefault="004A2B8F" w:rsidP="00CC11AB">
            <w:pPr>
              <w:rPr>
                <w:sz w:val="16"/>
                <w:szCs w:val="16"/>
              </w:rPr>
            </w:pPr>
            <w:r>
              <w:rPr>
                <w:sz w:val="16"/>
                <w:szCs w:val="16"/>
                <w:lang w:val="sr-Cyrl-RS"/>
              </w:rPr>
              <w:t>8.</w:t>
            </w:r>
          </w:p>
        </w:tc>
        <w:tc>
          <w:tcPr>
            <w:tcW w:w="9160" w:type="dxa"/>
            <w:gridSpan w:val="13"/>
          </w:tcPr>
          <w:p w14:paraId="4A8D0A19" w14:textId="77777777" w:rsidR="004A2B8F" w:rsidRPr="00CF6BC6" w:rsidRDefault="004A2B8F" w:rsidP="00CC11AB">
            <w:pPr>
              <w:jc w:val="both"/>
              <w:rPr>
                <w:sz w:val="16"/>
                <w:szCs w:val="16"/>
                <w:lang w:val="sr-Cyrl-RS"/>
              </w:rPr>
            </w:pPr>
            <w:r w:rsidRPr="00171146">
              <w:rPr>
                <w:sz w:val="16"/>
                <w:szCs w:val="16"/>
              </w:rPr>
              <w:t xml:space="preserve">Milić R, </w:t>
            </w:r>
            <w:r w:rsidRPr="006122A1">
              <w:rPr>
                <w:b/>
                <w:bCs/>
                <w:sz w:val="16"/>
                <w:szCs w:val="16"/>
              </w:rPr>
              <w:t>Šarac S</w:t>
            </w:r>
            <w:r w:rsidRPr="00171146">
              <w:rPr>
                <w:sz w:val="16"/>
                <w:szCs w:val="16"/>
              </w:rPr>
              <w:t>, Lazović-Popović B, Vasiljević M, Šarac M. Tuberculous lymphadenitis – still on the scene: a case report. Vojnosanitet pregl 2025; 82 (1) 54-59</w:t>
            </w:r>
            <w:r>
              <w:rPr>
                <w:sz w:val="16"/>
                <w:szCs w:val="16"/>
                <w:lang w:val="sr-Cyrl-RS"/>
              </w:rPr>
              <w:t xml:space="preserve"> М23</w:t>
            </w:r>
          </w:p>
        </w:tc>
      </w:tr>
      <w:tr w:rsidR="004A2B8F" w14:paraId="55B7EB7B" w14:textId="77777777" w:rsidTr="004A2B8F">
        <w:tc>
          <w:tcPr>
            <w:tcW w:w="477" w:type="dxa"/>
          </w:tcPr>
          <w:p w14:paraId="03C13A1D" w14:textId="77777777" w:rsidR="004A2B8F" w:rsidRPr="00267D39" w:rsidRDefault="004A2B8F" w:rsidP="00CC11AB">
            <w:pPr>
              <w:rPr>
                <w:sz w:val="16"/>
                <w:szCs w:val="16"/>
              </w:rPr>
            </w:pPr>
            <w:r>
              <w:rPr>
                <w:sz w:val="16"/>
                <w:szCs w:val="16"/>
                <w:lang w:val="sr-Cyrl-RS"/>
              </w:rPr>
              <w:t>9.</w:t>
            </w:r>
          </w:p>
        </w:tc>
        <w:tc>
          <w:tcPr>
            <w:tcW w:w="9160" w:type="dxa"/>
            <w:gridSpan w:val="13"/>
          </w:tcPr>
          <w:p w14:paraId="26DF0B0E" w14:textId="77777777" w:rsidR="004A2B8F" w:rsidRPr="00CF6BC6" w:rsidRDefault="004A2B8F" w:rsidP="00CC11AB">
            <w:pPr>
              <w:jc w:val="both"/>
              <w:rPr>
                <w:sz w:val="16"/>
                <w:szCs w:val="16"/>
                <w:lang w:val="sr-Cyrl-RS"/>
              </w:rPr>
            </w:pPr>
            <w:r w:rsidRPr="00171146">
              <w:rPr>
                <w:sz w:val="16"/>
                <w:szCs w:val="16"/>
              </w:rPr>
              <w:t xml:space="preserve">Vasiljevic M, </w:t>
            </w:r>
            <w:r w:rsidRPr="006122A1">
              <w:rPr>
                <w:b/>
                <w:bCs/>
                <w:sz w:val="16"/>
                <w:szCs w:val="16"/>
              </w:rPr>
              <w:t>Sarac S,</w:t>
            </w:r>
            <w:r w:rsidRPr="00171146">
              <w:rPr>
                <w:sz w:val="16"/>
                <w:szCs w:val="16"/>
              </w:rPr>
              <w:t xml:space="preserve"> Milic R, Lazovic Popovic B. Crack Lung. Vojnosanit Pregl 2025; 82(3) 187-191</w:t>
            </w:r>
            <w:r>
              <w:rPr>
                <w:sz w:val="16"/>
                <w:szCs w:val="16"/>
                <w:lang w:val="sr-Cyrl-RS"/>
              </w:rPr>
              <w:t xml:space="preserve"> М23</w:t>
            </w:r>
          </w:p>
        </w:tc>
      </w:tr>
      <w:tr w:rsidR="004A2B8F" w14:paraId="1E7A2BCB" w14:textId="77777777" w:rsidTr="004A2B8F">
        <w:tc>
          <w:tcPr>
            <w:tcW w:w="477" w:type="dxa"/>
          </w:tcPr>
          <w:p w14:paraId="0BD1ADE5" w14:textId="77777777" w:rsidR="004A2B8F" w:rsidRPr="00267D39" w:rsidRDefault="004A2B8F" w:rsidP="00CC11AB">
            <w:pPr>
              <w:rPr>
                <w:sz w:val="16"/>
                <w:szCs w:val="16"/>
              </w:rPr>
            </w:pPr>
            <w:r>
              <w:rPr>
                <w:sz w:val="16"/>
                <w:szCs w:val="16"/>
                <w:lang w:val="sr-Cyrl-RS"/>
              </w:rPr>
              <w:t>10.</w:t>
            </w:r>
          </w:p>
        </w:tc>
        <w:tc>
          <w:tcPr>
            <w:tcW w:w="9160" w:type="dxa"/>
            <w:gridSpan w:val="13"/>
          </w:tcPr>
          <w:p w14:paraId="0608E65D" w14:textId="77777777" w:rsidR="004A2B8F" w:rsidRPr="00CF6BC6" w:rsidRDefault="004A2B8F" w:rsidP="00CC11AB">
            <w:pPr>
              <w:jc w:val="both"/>
              <w:rPr>
                <w:sz w:val="16"/>
                <w:szCs w:val="16"/>
                <w:lang w:val="sr-Cyrl-RS"/>
              </w:rPr>
            </w:pPr>
            <w:r w:rsidRPr="00171146">
              <w:rPr>
                <w:sz w:val="16"/>
                <w:szCs w:val="16"/>
              </w:rPr>
              <w:t xml:space="preserve">Lazović B, Dmitrovic R, </w:t>
            </w:r>
            <w:r w:rsidRPr="006122A1">
              <w:rPr>
                <w:b/>
                <w:bCs/>
                <w:sz w:val="16"/>
                <w:szCs w:val="16"/>
              </w:rPr>
              <w:t>Šarac S</w:t>
            </w:r>
            <w:r w:rsidRPr="00171146">
              <w:rPr>
                <w:sz w:val="16"/>
                <w:szCs w:val="16"/>
              </w:rPr>
              <w:t>, Jovicic N.  Lung diffusion capacity in older and young endurance elite athlets. European Respiratory Journal 2025.</w:t>
            </w:r>
            <w:r>
              <w:rPr>
                <w:sz w:val="16"/>
                <w:szCs w:val="16"/>
                <w:lang w:val="sr-Cyrl-RS"/>
              </w:rPr>
              <w:t xml:space="preserve"> М21</w:t>
            </w:r>
          </w:p>
        </w:tc>
      </w:tr>
      <w:tr w:rsidR="004A2B8F" w14:paraId="180C7F77" w14:textId="77777777" w:rsidTr="004A2B8F">
        <w:tc>
          <w:tcPr>
            <w:tcW w:w="9637" w:type="dxa"/>
            <w:gridSpan w:val="14"/>
          </w:tcPr>
          <w:p w14:paraId="4FEED274" w14:textId="77777777" w:rsidR="004A2B8F" w:rsidRPr="00267D39" w:rsidRDefault="004A2B8F" w:rsidP="00CC11AB">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4A2B8F" w14:paraId="2A09AFDD" w14:textId="77777777" w:rsidTr="004A2B8F">
        <w:tc>
          <w:tcPr>
            <w:tcW w:w="3011" w:type="dxa"/>
            <w:gridSpan w:val="6"/>
          </w:tcPr>
          <w:p w14:paraId="3282AB1C" w14:textId="77777777" w:rsidR="004A2B8F" w:rsidRPr="000440D8" w:rsidRDefault="004A2B8F" w:rsidP="00CC11AB">
            <w:pPr>
              <w:rPr>
                <w:sz w:val="16"/>
                <w:szCs w:val="16"/>
                <w:lang w:val="sr-Cyrl-RS"/>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r>
              <w:rPr>
                <w:spacing w:val="-2"/>
                <w:sz w:val="16"/>
                <w:szCs w:val="16"/>
                <w:lang w:val="sr-Cyrl-RS"/>
              </w:rPr>
              <w:t xml:space="preserve">  </w:t>
            </w:r>
          </w:p>
        </w:tc>
        <w:tc>
          <w:tcPr>
            <w:tcW w:w="6626" w:type="dxa"/>
            <w:gridSpan w:val="8"/>
          </w:tcPr>
          <w:p w14:paraId="59EB1176" w14:textId="77777777" w:rsidR="004A2B8F" w:rsidRPr="000440D8" w:rsidRDefault="004A2B8F" w:rsidP="00CC11AB">
            <w:pPr>
              <w:rPr>
                <w:sz w:val="16"/>
                <w:szCs w:val="16"/>
                <w:lang w:val="sr-Cyrl-RS"/>
              </w:rPr>
            </w:pPr>
            <w:r>
              <w:rPr>
                <w:sz w:val="16"/>
                <w:szCs w:val="16"/>
                <w:lang w:val="sr-Cyrl-RS"/>
              </w:rPr>
              <w:t>43</w:t>
            </w:r>
          </w:p>
        </w:tc>
      </w:tr>
      <w:tr w:rsidR="004A2B8F" w14:paraId="7D41C051" w14:textId="77777777" w:rsidTr="004A2B8F">
        <w:tc>
          <w:tcPr>
            <w:tcW w:w="3011" w:type="dxa"/>
            <w:gridSpan w:val="6"/>
          </w:tcPr>
          <w:p w14:paraId="50AC7C83" w14:textId="77777777" w:rsidR="004A2B8F" w:rsidRPr="00267D39" w:rsidRDefault="004A2B8F" w:rsidP="00CC11A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626" w:type="dxa"/>
            <w:gridSpan w:val="8"/>
          </w:tcPr>
          <w:p w14:paraId="04319585" w14:textId="77777777" w:rsidR="004A2B8F" w:rsidRPr="00482B6A" w:rsidRDefault="004A2B8F" w:rsidP="00CC11AB">
            <w:pPr>
              <w:rPr>
                <w:sz w:val="16"/>
                <w:szCs w:val="16"/>
                <w:lang w:val="sr-Latn-RS"/>
              </w:rPr>
            </w:pPr>
            <w:r>
              <w:rPr>
                <w:sz w:val="16"/>
                <w:szCs w:val="16"/>
                <w:lang w:val="sr-Latn-RS"/>
              </w:rPr>
              <w:t>15</w:t>
            </w:r>
          </w:p>
        </w:tc>
      </w:tr>
      <w:tr w:rsidR="004A2B8F" w14:paraId="32CEAA25" w14:textId="77777777" w:rsidTr="004A2B8F">
        <w:tc>
          <w:tcPr>
            <w:tcW w:w="3591" w:type="dxa"/>
            <w:gridSpan w:val="8"/>
          </w:tcPr>
          <w:p w14:paraId="5E7BDBAF" w14:textId="77777777" w:rsidR="004A2B8F" w:rsidRPr="00267D39" w:rsidRDefault="004A2B8F" w:rsidP="00CC11AB">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3003" w:type="dxa"/>
            <w:gridSpan w:val="4"/>
          </w:tcPr>
          <w:p w14:paraId="50A7B6F1" w14:textId="77777777" w:rsidR="004A2B8F" w:rsidRPr="00267D39" w:rsidRDefault="004A2B8F" w:rsidP="00CC11AB">
            <w:pPr>
              <w:rPr>
                <w:sz w:val="16"/>
                <w:szCs w:val="16"/>
                <w:lang w:val="sr-Cyrl-RS"/>
              </w:rPr>
            </w:pPr>
            <w:r w:rsidRPr="005254B9">
              <w:rPr>
                <w:sz w:val="16"/>
                <w:szCs w:val="16"/>
              </w:rPr>
              <w:t>Домаћи</w:t>
            </w:r>
            <w:r>
              <w:rPr>
                <w:sz w:val="16"/>
                <w:szCs w:val="16"/>
                <w:lang w:val="sr-Cyrl-RS"/>
              </w:rPr>
              <w:t xml:space="preserve"> - 2</w:t>
            </w:r>
          </w:p>
        </w:tc>
        <w:tc>
          <w:tcPr>
            <w:tcW w:w="3043" w:type="dxa"/>
            <w:gridSpan w:val="2"/>
          </w:tcPr>
          <w:p w14:paraId="4D222ABE" w14:textId="77777777" w:rsidR="004A2B8F" w:rsidRPr="00267D39" w:rsidRDefault="004A2B8F" w:rsidP="00CC11AB">
            <w:pPr>
              <w:rPr>
                <w:sz w:val="16"/>
                <w:szCs w:val="16"/>
                <w:lang w:val="sr-Cyrl-RS"/>
              </w:rPr>
            </w:pPr>
            <w:r w:rsidRPr="005254B9">
              <w:rPr>
                <w:sz w:val="16"/>
                <w:szCs w:val="16"/>
              </w:rPr>
              <w:t>Међународни</w:t>
            </w:r>
            <w:r>
              <w:rPr>
                <w:sz w:val="16"/>
                <w:szCs w:val="16"/>
                <w:lang w:val="sr-Cyrl-RS"/>
              </w:rPr>
              <w:t xml:space="preserve"> - 0</w:t>
            </w:r>
          </w:p>
        </w:tc>
      </w:tr>
      <w:tr w:rsidR="004A2B8F" w14:paraId="6F52C580" w14:textId="77777777" w:rsidTr="004A2B8F">
        <w:tc>
          <w:tcPr>
            <w:tcW w:w="2768" w:type="dxa"/>
            <w:gridSpan w:val="5"/>
          </w:tcPr>
          <w:p w14:paraId="3D620F3B" w14:textId="77777777" w:rsidR="004A2B8F" w:rsidRPr="00267D39" w:rsidRDefault="004A2B8F" w:rsidP="00CC11AB">
            <w:pPr>
              <w:rPr>
                <w:sz w:val="16"/>
                <w:szCs w:val="16"/>
              </w:rPr>
            </w:pPr>
            <w:r w:rsidRPr="005254B9">
              <w:rPr>
                <w:spacing w:val="-2"/>
                <w:sz w:val="16"/>
                <w:szCs w:val="16"/>
              </w:rPr>
              <w:t>Усавршавања</w:t>
            </w:r>
          </w:p>
        </w:tc>
        <w:tc>
          <w:tcPr>
            <w:tcW w:w="6869" w:type="dxa"/>
            <w:gridSpan w:val="9"/>
          </w:tcPr>
          <w:p w14:paraId="75EF1057" w14:textId="77777777" w:rsidR="004A2B8F" w:rsidRPr="00267D39" w:rsidRDefault="004A2B8F" w:rsidP="00CC11AB">
            <w:pPr>
              <w:rPr>
                <w:sz w:val="16"/>
                <w:szCs w:val="16"/>
              </w:rPr>
            </w:pPr>
          </w:p>
        </w:tc>
      </w:tr>
      <w:tr w:rsidR="004A2B8F" w14:paraId="38964B1B" w14:textId="77777777" w:rsidTr="004A2B8F">
        <w:tc>
          <w:tcPr>
            <w:tcW w:w="9637" w:type="dxa"/>
            <w:gridSpan w:val="14"/>
          </w:tcPr>
          <w:p w14:paraId="556FAEEB" w14:textId="77777777" w:rsidR="004A2B8F" w:rsidRPr="00267D39" w:rsidRDefault="004A2B8F" w:rsidP="00CC11AB">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r>
              <w:t xml:space="preserve"> </w:t>
            </w:r>
            <w:r w:rsidRPr="00456B94">
              <w:rPr>
                <w:sz w:val="16"/>
                <w:szCs w:val="16"/>
              </w:rPr>
              <w:t>Члан Српског лекарског друштва (СЛД), Лекарске коморе Србије, Удружења пулмолога Србије (УПС), Респираторног удружења Србије (РУС), Европског друштва за медицинску онкологију (ESMO) и Европског респираторног удружења (ERS)</w:t>
            </w:r>
          </w:p>
        </w:tc>
      </w:tr>
    </w:tbl>
    <w:p w14:paraId="2B22169A" w14:textId="77777777" w:rsidR="00071E18" w:rsidRDefault="00071E18">
      <w:pPr>
        <w:pStyle w:val="TableParagraph"/>
        <w:rPr>
          <w:sz w:val="12"/>
        </w:rPr>
        <w:sectPr w:rsidR="00071E18">
          <w:pgSz w:w="11910" w:h="16850"/>
          <w:pgMar w:top="1060" w:right="283" w:bottom="440" w:left="283" w:header="187" w:footer="253" w:gutter="0"/>
          <w:cols w:space="720"/>
        </w:sectPr>
      </w:pPr>
    </w:p>
    <w:p w14:paraId="55C9E7AA" w14:textId="77777777" w:rsidR="00071E18" w:rsidRDefault="00071E18">
      <w:pPr>
        <w:pStyle w:val="Teloteksta"/>
        <w:rPr>
          <w:sz w:val="20"/>
        </w:rPr>
      </w:pPr>
    </w:p>
    <w:p w14:paraId="5099A360" w14:textId="77777777" w:rsidR="00071E18" w:rsidRPr="005206B4" w:rsidRDefault="00071E18">
      <w:pPr>
        <w:pStyle w:val="Teloteksta"/>
        <w:rPr>
          <w:sz w:val="20"/>
          <w:lang w:val="sr-Cyrl-RS"/>
        </w:rPr>
      </w:pPr>
    </w:p>
    <w:p w14:paraId="311D6794" w14:textId="16B5CAC0" w:rsidR="00071E18" w:rsidRPr="00D123EB" w:rsidRDefault="00C14701">
      <w:pPr>
        <w:pStyle w:val="Teloteksta"/>
        <w:spacing w:before="70"/>
        <w:rPr>
          <w:sz w:val="18"/>
          <w:szCs w:val="18"/>
          <w:lang w:val="sr-Cyrl-RS"/>
        </w:rPr>
      </w:pPr>
      <w:r>
        <w:rPr>
          <w:sz w:val="20"/>
          <w:lang w:val="sr-Cyrl-RS"/>
        </w:rPr>
        <w:t xml:space="preserve">            </w:t>
      </w:r>
      <w:r w:rsidR="00920ED8" w:rsidRPr="00D123EB">
        <w:rPr>
          <w:sz w:val="18"/>
          <w:szCs w:val="18"/>
          <w:lang w:val="sr-Cyrl-RS"/>
        </w:rPr>
        <w:t xml:space="preserve">Табела </w:t>
      </w:r>
      <w:r w:rsidRPr="00D123EB">
        <w:rPr>
          <w:sz w:val="18"/>
          <w:szCs w:val="18"/>
          <w:lang w:val="sr-Cyrl-RS"/>
        </w:rPr>
        <w:t xml:space="preserve">9.1 Картон наставника </w:t>
      </w:r>
    </w:p>
    <w:p w14:paraId="36746F80" w14:textId="77777777" w:rsidR="00C14701" w:rsidRPr="00C14701" w:rsidRDefault="00C14701">
      <w:pPr>
        <w:pStyle w:val="Teloteksta"/>
        <w:spacing w:before="70"/>
        <w:rPr>
          <w:sz w:val="20"/>
          <w:lang w:val="sr-Cyrl-RS"/>
        </w:rPr>
      </w:pPr>
    </w:p>
    <w:tbl>
      <w:tblPr>
        <w:tblpPr w:leftFromText="180" w:rightFromText="180" w:vertAnchor="text" w:horzAnchor="margin" w:tblpXSpec="center" w:tblpY="42"/>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725"/>
        <w:gridCol w:w="424"/>
        <w:gridCol w:w="268"/>
        <w:gridCol w:w="936"/>
        <w:gridCol w:w="769"/>
        <w:gridCol w:w="284"/>
        <w:gridCol w:w="862"/>
        <w:gridCol w:w="127"/>
        <w:gridCol w:w="1291"/>
        <w:gridCol w:w="560"/>
        <w:gridCol w:w="1991"/>
        <w:gridCol w:w="1701"/>
      </w:tblGrid>
      <w:tr w:rsidR="004C623B" w:rsidRPr="00665EA5" w14:paraId="6ED8B568" w14:textId="77777777" w:rsidTr="004C623B">
        <w:trPr>
          <w:trHeight w:val="388"/>
        </w:trPr>
        <w:tc>
          <w:tcPr>
            <w:tcW w:w="3958" w:type="dxa"/>
            <w:gridSpan w:val="7"/>
          </w:tcPr>
          <w:p w14:paraId="7C6B4214" w14:textId="77777777" w:rsidR="004C623B" w:rsidRPr="00665EA5" w:rsidRDefault="004C623B" w:rsidP="004C623B">
            <w:pPr>
              <w:pStyle w:val="TableParagraph"/>
              <w:spacing w:before="69"/>
              <w:ind w:left="287"/>
              <w:rPr>
                <w:b/>
                <w:sz w:val="16"/>
                <w:szCs w:val="16"/>
              </w:rPr>
            </w:pPr>
            <w:r w:rsidRPr="00665EA5">
              <w:rPr>
                <w:b/>
                <w:sz w:val="16"/>
                <w:szCs w:val="16"/>
              </w:rPr>
              <w:t>Име</w:t>
            </w:r>
            <w:r w:rsidRPr="00665EA5">
              <w:rPr>
                <w:b/>
                <w:spacing w:val="-5"/>
                <w:sz w:val="16"/>
                <w:szCs w:val="16"/>
              </w:rPr>
              <w:t xml:space="preserve"> </w:t>
            </w:r>
            <w:r w:rsidRPr="00665EA5">
              <w:rPr>
                <w:b/>
                <w:sz w:val="16"/>
                <w:szCs w:val="16"/>
              </w:rPr>
              <w:t>и</w:t>
            </w:r>
            <w:r w:rsidRPr="00665EA5">
              <w:rPr>
                <w:b/>
                <w:spacing w:val="-1"/>
                <w:sz w:val="16"/>
                <w:szCs w:val="16"/>
              </w:rPr>
              <w:t xml:space="preserve"> </w:t>
            </w:r>
            <w:r w:rsidRPr="00665EA5">
              <w:rPr>
                <w:b/>
                <w:spacing w:val="-2"/>
                <w:sz w:val="16"/>
                <w:szCs w:val="16"/>
              </w:rPr>
              <w:t>презиме</w:t>
            </w:r>
          </w:p>
        </w:tc>
        <w:tc>
          <w:tcPr>
            <w:tcW w:w="6532" w:type="dxa"/>
            <w:gridSpan w:val="6"/>
            <w:shd w:val="clear" w:color="auto" w:fill="D9D9D9" w:themeFill="background1" w:themeFillShade="D9"/>
          </w:tcPr>
          <w:p w14:paraId="39D300F6" w14:textId="77777777" w:rsidR="004C623B" w:rsidRPr="00665EA5" w:rsidRDefault="004C623B" w:rsidP="004C623B">
            <w:pPr>
              <w:pStyle w:val="TableParagraph"/>
              <w:spacing w:before="115"/>
              <w:ind w:left="288"/>
              <w:rPr>
                <w:b/>
                <w:bCs/>
                <w:sz w:val="16"/>
                <w:szCs w:val="16"/>
              </w:rPr>
            </w:pPr>
            <w:bookmarkStart w:id="56" w:name="_bookmark160"/>
            <w:bookmarkEnd w:id="56"/>
            <w:r w:rsidRPr="00665EA5">
              <w:rPr>
                <w:b/>
                <w:bCs/>
                <w:sz w:val="16"/>
                <w:szCs w:val="16"/>
              </w:rPr>
              <w:t>Саша</w:t>
            </w:r>
            <w:r w:rsidRPr="00665EA5">
              <w:rPr>
                <w:b/>
                <w:bCs/>
                <w:spacing w:val="-2"/>
                <w:sz w:val="16"/>
                <w:szCs w:val="16"/>
              </w:rPr>
              <w:t xml:space="preserve"> Јовић</w:t>
            </w:r>
          </w:p>
        </w:tc>
      </w:tr>
      <w:tr w:rsidR="004C623B" w:rsidRPr="00665EA5" w14:paraId="7D177282" w14:textId="77777777" w:rsidTr="004C623B">
        <w:trPr>
          <w:trHeight w:val="133"/>
        </w:trPr>
        <w:tc>
          <w:tcPr>
            <w:tcW w:w="3958" w:type="dxa"/>
            <w:gridSpan w:val="7"/>
          </w:tcPr>
          <w:p w14:paraId="0AB44108" w14:textId="77777777" w:rsidR="004C623B" w:rsidRPr="00665EA5" w:rsidRDefault="004C623B" w:rsidP="004C623B">
            <w:pPr>
              <w:pStyle w:val="TableParagraph"/>
              <w:spacing w:line="181" w:lineRule="exact"/>
              <w:ind w:left="287"/>
              <w:rPr>
                <w:b/>
                <w:sz w:val="16"/>
                <w:szCs w:val="16"/>
              </w:rPr>
            </w:pPr>
            <w:r w:rsidRPr="00665EA5">
              <w:rPr>
                <w:b/>
                <w:spacing w:val="-2"/>
                <w:sz w:val="16"/>
                <w:szCs w:val="16"/>
              </w:rPr>
              <w:t>Звање</w:t>
            </w:r>
          </w:p>
        </w:tc>
        <w:tc>
          <w:tcPr>
            <w:tcW w:w="6532" w:type="dxa"/>
            <w:gridSpan w:val="6"/>
          </w:tcPr>
          <w:p w14:paraId="402F9943" w14:textId="58FCC282" w:rsidR="004C623B" w:rsidRPr="00665EA5" w:rsidRDefault="000150E0" w:rsidP="004C623B">
            <w:pPr>
              <w:pStyle w:val="TableParagraph"/>
              <w:spacing w:line="178" w:lineRule="exact"/>
              <w:ind w:left="288"/>
              <w:rPr>
                <w:sz w:val="16"/>
                <w:szCs w:val="16"/>
                <w:lang w:val="sr-Cyrl-RS"/>
              </w:rPr>
            </w:pPr>
            <w:r>
              <w:rPr>
                <w:spacing w:val="-2"/>
                <w:sz w:val="16"/>
                <w:szCs w:val="16"/>
                <w:lang w:val="sr-Cyrl-RS"/>
              </w:rPr>
              <w:t>д</w:t>
            </w:r>
            <w:r w:rsidR="004C623B" w:rsidRPr="00665EA5">
              <w:rPr>
                <w:spacing w:val="-2"/>
                <w:sz w:val="16"/>
                <w:szCs w:val="16"/>
                <w:lang w:val="sr-Cyrl-RS"/>
              </w:rPr>
              <w:t>оцент</w:t>
            </w:r>
          </w:p>
        </w:tc>
      </w:tr>
      <w:tr w:rsidR="004C623B" w:rsidRPr="00665EA5" w14:paraId="01B38754" w14:textId="77777777" w:rsidTr="004C623B">
        <w:trPr>
          <w:trHeight w:val="426"/>
        </w:trPr>
        <w:tc>
          <w:tcPr>
            <w:tcW w:w="3958" w:type="dxa"/>
            <w:gridSpan w:val="7"/>
          </w:tcPr>
          <w:p w14:paraId="0790D6E6" w14:textId="77777777" w:rsidR="004C623B" w:rsidRPr="00665EA5" w:rsidRDefault="004C623B" w:rsidP="004C623B">
            <w:pPr>
              <w:pStyle w:val="TableParagraph"/>
              <w:spacing w:line="237" w:lineRule="auto"/>
              <w:ind w:left="287"/>
              <w:rPr>
                <w:b/>
                <w:sz w:val="16"/>
                <w:szCs w:val="16"/>
              </w:rPr>
            </w:pPr>
            <w:r w:rsidRPr="00665EA5">
              <w:rPr>
                <w:b/>
                <w:sz w:val="16"/>
                <w:szCs w:val="16"/>
              </w:rPr>
              <w:t>Назив</w:t>
            </w:r>
            <w:r w:rsidRPr="00665EA5">
              <w:rPr>
                <w:b/>
                <w:spacing w:val="-7"/>
                <w:sz w:val="16"/>
                <w:szCs w:val="16"/>
              </w:rPr>
              <w:t xml:space="preserve"> </w:t>
            </w:r>
            <w:r w:rsidRPr="00665EA5">
              <w:rPr>
                <w:b/>
                <w:sz w:val="16"/>
                <w:szCs w:val="16"/>
              </w:rPr>
              <w:t>институције</w:t>
            </w:r>
            <w:r w:rsidRPr="00665EA5">
              <w:rPr>
                <w:b/>
                <w:spacing w:val="-6"/>
                <w:sz w:val="16"/>
                <w:szCs w:val="16"/>
              </w:rPr>
              <w:t xml:space="preserve"> </w:t>
            </w:r>
            <w:r w:rsidRPr="00665EA5">
              <w:rPr>
                <w:b/>
                <w:sz w:val="16"/>
                <w:szCs w:val="16"/>
              </w:rPr>
              <w:t>у</w:t>
            </w:r>
            <w:r w:rsidRPr="00665EA5">
              <w:rPr>
                <w:b/>
                <w:spacing w:val="31"/>
                <w:sz w:val="16"/>
                <w:szCs w:val="16"/>
              </w:rPr>
              <w:t xml:space="preserve"> </w:t>
            </w:r>
            <w:r w:rsidRPr="00665EA5">
              <w:rPr>
                <w:b/>
                <w:sz w:val="16"/>
                <w:szCs w:val="16"/>
              </w:rPr>
              <w:t>којој</w:t>
            </w:r>
            <w:r w:rsidRPr="00665EA5">
              <w:rPr>
                <w:b/>
                <w:spacing w:val="-7"/>
                <w:sz w:val="16"/>
                <w:szCs w:val="16"/>
              </w:rPr>
              <w:t xml:space="preserve"> </w:t>
            </w:r>
            <w:r w:rsidRPr="00665EA5">
              <w:rPr>
                <w:b/>
                <w:sz w:val="16"/>
                <w:szCs w:val="16"/>
              </w:rPr>
              <w:t>наставник</w:t>
            </w:r>
            <w:r w:rsidRPr="00665EA5">
              <w:rPr>
                <w:b/>
                <w:spacing w:val="-4"/>
                <w:sz w:val="16"/>
                <w:szCs w:val="16"/>
              </w:rPr>
              <w:t xml:space="preserve"> </w:t>
            </w:r>
            <w:r w:rsidRPr="00665EA5">
              <w:rPr>
                <w:b/>
                <w:sz w:val="16"/>
                <w:szCs w:val="16"/>
              </w:rPr>
              <w:t>ради</w:t>
            </w:r>
            <w:r w:rsidRPr="00665EA5">
              <w:rPr>
                <w:b/>
                <w:spacing w:val="-4"/>
                <w:sz w:val="16"/>
                <w:szCs w:val="16"/>
              </w:rPr>
              <w:t xml:space="preserve"> </w:t>
            </w:r>
            <w:r w:rsidRPr="00665EA5">
              <w:rPr>
                <w:b/>
                <w:sz w:val="16"/>
                <w:szCs w:val="16"/>
              </w:rPr>
              <w:t>са</w:t>
            </w:r>
            <w:r w:rsidRPr="00665EA5">
              <w:rPr>
                <w:b/>
                <w:spacing w:val="-5"/>
                <w:sz w:val="16"/>
                <w:szCs w:val="16"/>
              </w:rPr>
              <w:t xml:space="preserve"> </w:t>
            </w:r>
            <w:r w:rsidRPr="00665EA5">
              <w:rPr>
                <w:b/>
                <w:sz w:val="16"/>
                <w:szCs w:val="16"/>
              </w:rPr>
              <w:t>пуним</w:t>
            </w:r>
            <w:r w:rsidRPr="00665EA5">
              <w:rPr>
                <w:b/>
                <w:spacing w:val="40"/>
                <w:sz w:val="16"/>
                <w:szCs w:val="16"/>
              </w:rPr>
              <w:t xml:space="preserve"> </w:t>
            </w:r>
            <w:r w:rsidRPr="00665EA5">
              <w:rPr>
                <w:b/>
                <w:sz w:val="16"/>
                <w:szCs w:val="16"/>
              </w:rPr>
              <w:t>или непуним радним временом и од када</w:t>
            </w:r>
          </w:p>
        </w:tc>
        <w:tc>
          <w:tcPr>
            <w:tcW w:w="6532" w:type="dxa"/>
            <w:gridSpan w:val="6"/>
          </w:tcPr>
          <w:p w14:paraId="5A90D7CC" w14:textId="77777777" w:rsidR="004C623B" w:rsidRPr="00665EA5" w:rsidRDefault="004C623B" w:rsidP="004C623B">
            <w:pPr>
              <w:pStyle w:val="TableParagraph"/>
              <w:spacing w:line="237" w:lineRule="auto"/>
              <w:ind w:left="288" w:right="92"/>
              <w:rPr>
                <w:sz w:val="16"/>
                <w:szCs w:val="16"/>
              </w:rPr>
            </w:pPr>
            <w:r w:rsidRPr="00665EA5">
              <w:rPr>
                <w:sz w:val="16"/>
                <w:szCs w:val="16"/>
              </w:rPr>
              <w:t>Клиника</w:t>
            </w:r>
            <w:r w:rsidRPr="00665EA5">
              <w:rPr>
                <w:spacing w:val="-7"/>
                <w:sz w:val="16"/>
                <w:szCs w:val="16"/>
              </w:rPr>
              <w:t xml:space="preserve"> </w:t>
            </w:r>
            <w:r w:rsidRPr="00665EA5">
              <w:rPr>
                <w:sz w:val="16"/>
                <w:szCs w:val="16"/>
              </w:rPr>
              <w:t>за</w:t>
            </w:r>
            <w:r w:rsidRPr="00665EA5">
              <w:rPr>
                <w:spacing w:val="-4"/>
                <w:sz w:val="16"/>
                <w:szCs w:val="16"/>
              </w:rPr>
              <w:t xml:space="preserve"> </w:t>
            </w:r>
            <w:r w:rsidRPr="00665EA5">
              <w:rPr>
                <w:sz w:val="16"/>
                <w:szCs w:val="16"/>
              </w:rPr>
              <w:t>максилофацијалну</w:t>
            </w:r>
            <w:r w:rsidRPr="00665EA5">
              <w:rPr>
                <w:spacing w:val="28"/>
                <w:sz w:val="16"/>
                <w:szCs w:val="16"/>
              </w:rPr>
              <w:t xml:space="preserve"> </w:t>
            </w:r>
            <w:r w:rsidRPr="00665EA5">
              <w:rPr>
                <w:sz w:val="16"/>
                <w:szCs w:val="16"/>
              </w:rPr>
              <w:t>хиругију,</w:t>
            </w:r>
            <w:r w:rsidRPr="00665EA5">
              <w:rPr>
                <w:spacing w:val="31"/>
                <w:sz w:val="16"/>
                <w:szCs w:val="16"/>
              </w:rPr>
              <w:t xml:space="preserve"> </w:t>
            </w:r>
            <w:r w:rsidRPr="00665EA5">
              <w:rPr>
                <w:sz w:val="16"/>
                <w:szCs w:val="16"/>
              </w:rPr>
              <w:t>Војномедицинске</w:t>
            </w:r>
            <w:r w:rsidRPr="00665EA5">
              <w:rPr>
                <w:spacing w:val="-7"/>
                <w:sz w:val="16"/>
                <w:szCs w:val="16"/>
              </w:rPr>
              <w:t xml:space="preserve"> </w:t>
            </w:r>
            <w:r w:rsidRPr="00665EA5">
              <w:rPr>
                <w:sz w:val="16"/>
                <w:szCs w:val="16"/>
              </w:rPr>
              <w:t>академије</w:t>
            </w:r>
            <w:r w:rsidRPr="00665EA5">
              <w:rPr>
                <w:spacing w:val="40"/>
                <w:sz w:val="16"/>
                <w:szCs w:val="16"/>
              </w:rPr>
              <w:t xml:space="preserve"> </w:t>
            </w:r>
            <w:r w:rsidRPr="00665EA5">
              <w:rPr>
                <w:sz w:val="16"/>
                <w:szCs w:val="16"/>
              </w:rPr>
              <w:t>од</w:t>
            </w:r>
            <w:r w:rsidRPr="00665EA5">
              <w:rPr>
                <w:spacing w:val="-1"/>
                <w:sz w:val="16"/>
                <w:szCs w:val="16"/>
              </w:rPr>
              <w:t xml:space="preserve"> </w:t>
            </w:r>
            <w:r w:rsidRPr="00665EA5">
              <w:rPr>
                <w:sz w:val="16"/>
                <w:szCs w:val="16"/>
              </w:rPr>
              <w:t>2009.године</w:t>
            </w:r>
          </w:p>
        </w:tc>
      </w:tr>
      <w:tr w:rsidR="004C623B" w:rsidRPr="00665EA5" w14:paraId="4EE35E5D" w14:textId="77777777" w:rsidTr="004C623B">
        <w:trPr>
          <w:trHeight w:val="249"/>
        </w:trPr>
        <w:tc>
          <w:tcPr>
            <w:tcW w:w="3958" w:type="dxa"/>
            <w:gridSpan w:val="7"/>
          </w:tcPr>
          <w:p w14:paraId="5F5B494D" w14:textId="77777777" w:rsidR="004C623B" w:rsidRPr="00665EA5" w:rsidRDefault="004C623B" w:rsidP="004C623B">
            <w:pPr>
              <w:pStyle w:val="TableParagraph"/>
              <w:spacing w:line="183" w:lineRule="exact"/>
              <w:ind w:left="287"/>
              <w:rPr>
                <w:b/>
                <w:sz w:val="16"/>
                <w:szCs w:val="16"/>
              </w:rPr>
            </w:pPr>
            <w:r w:rsidRPr="00665EA5">
              <w:rPr>
                <w:b/>
                <w:sz w:val="16"/>
                <w:szCs w:val="16"/>
              </w:rPr>
              <w:t>Ужа</w:t>
            </w:r>
            <w:r w:rsidRPr="00665EA5">
              <w:rPr>
                <w:b/>
                <w:spacing w:val="-6"/>
                <w:sz w:val="16"/>
                <w:szCs w:val="16"/>
              </w:rPr>
              <w:t xml:space="preserve"> </w:t>
            </w:r>
            <w:r w:rsidRPr="00665EA5">
              <w:rPr>
                <w:b/>
                <w:sz w:val="16"/>
                <w:szCs w:val="16"/>
              </w:rPr>
              <w:t>научна</w:t>
            </w:r>
            <w:r w:rsidRPr="00665EA5">
              <w:rPr>
                <w:b/>
                <w:spacing w:val="-8"/>
                <w:sz w:val="16"/>
                <w:szCs w:val="16"/>
              </w:rPr>
              <w:t xml:space="preserve"> </w:t>
            </w:r>
            <w:r w:rsidRPr="00665EA5">
              <w:rPr>
                <w:b/>
                <w:sz w:val="16"/>
                <w:szCs w:val="16"/>
              </w:rPr>
              <w:t>односно</w:t>
            </w:r>
            <w:r w:rsidRPr="00665EA5">
              <w:rPr>
                <w:b/>
                <w:spacing w:val="-8"/>
                <w:sz w:val="16"/>
                <w:szCs w:val="16"/>
              </w:rPr>
              <w:t xml:space="preserve"> </w:t>
            </w:r>
            <w:r w:rsidRPr="00665EA5">
              <w:rPr>
                <w:b/>
                <w:sz w:val="16"/>
                <w:szCs w:val="16"/>
              </w:rPr>
              <w:t>уметничка</w:t>
            </w:r>
            <w:r w:rsidRPr="00665EA5">
              <w:rPr>
                <w:b/>
                <w:spacing w:val="-7"/>
                <w:sz w:val="16"/>
                <w:szCs w:val="16"/>
              </w:rPr>
              <w:t xml:space="preserve"> </w:t>
            </w:r>
            <w:r w:rsidRPr="00665EA5">
              <w:rPr>
                <w:b/>
                <w:spacing w:val="-2"/>
                <w:sz w:val="16"/>
                <w:szCs w:val="16"/>
              </w:rPr>
              <w:t>област</w:t>
            </w:r>
          </w:p>
        </w:tc>
        <w:tc>
          <w:tcPr>
            <w:tcW w:w="6532" w:type="dxa"/>
            <w:gridSpan w:val="6"/>
          </w:tcPr>
          <w:p w14:paraId="4C17FA1F" w14:textId="77777777" w:rsidR="004C623B" w:rsidRPr="00665EA5" w:rsidRDefault="004C623B" w:rsidP="004C623B">
            <w:pPr>
              <w:pStyle w:val="TableParagraph"/>
              <w:spacing w:line="181" w:lineRule="exact"/>
              <w:ind w:left="288"/>
              <w:rPr>
                <w:sz w:val="16"/>
                <w:szCs w:val="16"/>
              </w:rPr>
            </w:pPr>
            <w:r w:rsidRPr="00665EA5">
              <w:rPr>
                <w:sz w:val="16"/>
                <w:szCs w:val="16"/>
              </w:rPr>
              <w:t>Максилофацијална</w:t>
            </w:r>
            <w:r w:rsidRPr="00665EA5">
              <w:rPr>
                <w:spacing w:val="-10"/>
                <w:sz w:val="16"/>
                <w:szCs w:val="16"/>
              </w:rPr>
              <w:t xml:space="preserve"> </w:t>
            </w:r>
            <w:r w:rsidRPr="00665EA5">
              <w:rPr>
                <w:spacing w:val="-2"/>
                <w:sz w:val="16"/>
                <w:szCs w:val="16"/>
              </w:rPr>
              <w:t>хиругија</w:t>
            </w:r>
          </w:p>
        </w:tc>
      </w:tr>
      <w:tr w:rsidR="004C623B" w:rsidRPr="00665EA5" w14:paraId="5C44A2EF" w14:textId="77777777" w:rsidTr="004C623B">
        <w:trPr>
          <w:trHeight w:val="173"/>
        </w:trPr>
        <w:tc>
          <w:tcPr>
            <w:tcW w:w="10490" w:type="dxa"/>
            <w:gridSpan w:val="13"/>
          </w:tcPr>
          <w:p w14:paraId="03A7ED3B" w14:textId="77777777" w:rsidR="004C623B" w:rsidRPr="00665EA5" w:rsidRDefault="004C623B" w:rsidP="004C623B">
            <w:pPr>
              <w:pStyle w:val="TableParagraph"/>
              <w:spacing w:line="181" w:lineRule="exact"/>
              <w:ind w:left="287"/>
              <w:rPr>
                <w:b/>
                <w:sz w:val="16"/>
                <w:szCs w:val="16"/>
              </w:rPr>
            </w:pPr>
            <w:r w:rsidRPr="00665EA5">
              <w:rPr>
                <w:b/>
                <w:sz w:val="16"/>
                <w:szCs w:val="16"/>
              </w:rPr>
              <w:t>Академска</w:t>
            </w:r>
            <w:r w:rsidRPr="00665EA5">
              <w:rPr>
                <w:b/>
                <w:spacing w:val="-9"/>
                <w:sz w:val="16"/>
                <w:szCs w:val="16"/>
              </w:rPr>
              <w:t xml:space="preserve"> </w:t>
            </w:r>
            <w:r w:rsidRPr="00665EA5">
              <w:rPr>
                <w:b/>
                <w:spacing w:val="-2"/>
                <w:sz w:val="16"/>
                <w:szCs w:val="16"/>
              </w:rPr>
              <w:t>каријера</w:t>
            </w:r>
          </w:p>
        </w:tc>
      </w:tr>
      <w:tr w:rsidR="004C623B" w:rsidRPr="00665EA5" w14:paraId="07B397FF" w14:textId="77777777" w:rsidTr="004C623B">
        <w:trPr>
          <w:trHeight w:val="347"/>
        </w:trPr>
        <w:tc>
          <w:tcPr>
            <w:tcW w:w="1969" w:type="dxa"/>
            <w:gridSpan w:val="4"/>
          </w:tcPr>
          <w:p w14:paraId="502B94FF" w14:textId="77777777" w:rsidR="004C623B" w:rsidRPr="00665EA5" w:rsidRDefault="004C623B" w:rsidP="004C623B">
            <w:pPr>
              <w:pStyle w:val="TableParagraph"/>
              <w:ind w:left="0"/>
              <w:rPr>
                <w:sz w:val="16"/>
                <w:szCs w:val="16"/>
              </w:rPr>
            </w:pPr>
          </w:p>
        </w:tc>
        <w:tc>
          <w:tcPr>
            <w:tcW w:w="936" w:type="dxa"/>
          </w:tcPr>
          <w:p w14:paraId="32FFE33D" w14:textId="77777777" w:rsidR="004C623B" w:rsidRPr="00665EA5" w:rsidRDefault="004C623B" w:rsidP="004C623B">
            <w:pPr>
              <w:pStyle w:val="TableParagraph"/>
              <w:spacing w:line="181" w:lineRule="exact"/>
              <w:ind w:left="289"/>
              <w:rPr>
                <w:sz w:val="16"/>
                <w:szCs w:val="16"/>
              </w:rPr>
            </w:pPr>
            <w:r w:rsidRPr="00665EA5">
              <w:rPr>
                <w:spacing w:val="-2"/>
                <w:sz w:val="16"/>
                <w:szCs w:val="16"/>
              </w:rPr>
              <w:t>Година</w:t>
            </w:r>
          </w:p>
        </w:tc>
        <w:tc>
          <w:tcPr>
            <w:tcW w:w="2042" w:type="dxa"/>
            <w:gridSpan w:val="4"/>
          </w:tcPr>
          <w:p w14:paraId="1DBD6484" w14:textId="77777777" w:rsidR="004C623B" w:rsidRPr="00665EA5" w:rsidRDefault="004C623B" w:rsidP="004C623B">
            <w:pPr>
              <w:pStyle w:val="TableParagraph"/>
              <w:spacing w:line="181" w:lineRule="exact"/>
              <w:ind w:left="290"/>
              <w:rPr>
                <w:sz w:val="16"/>
                <w:szCs w:val="16"/>
              </w:rPr>
            </w:pPr>
            <w:r w:rsidRPr="00665EA5">
              <w:rPr>
                <w:spacing w:val="-2"/>
                <w:sz w:val="16"/>
                <w:szCs w:val="16"/>
              </w:rPr>
              <w:t>Институција</w:t>
            </w:r>
          </w:p>
        </w:tc>
        <w:tc>
          <w:tcPr>
            <w:tcW w:w="1851" w:type="dxa"/>
            <w:gridSpan w:val="2"/>
          </w:tcPr>
          <w:p w14:paraId="05C5EF21" w14:textId="77777777" w:rsidR="004C623B" w:rsidRPr="00665EA5" w:rsidRDefault="004C623B" w:rsidP="004C623B">
            <w:pPr>
              <w:pStyle w:val="TableParagraph"/>
              <w:spacing w:line="237" w:lineRule="auto"/>
              <w:ind w:left="285" w:right="330"/>
              <w:rPr>
                <w:sz w:val="16"/>
                <w:szCs w:val="16"/>
              </w:rPr>
            </w:pPr>
            <w:r w:rsidRPr="00665EA5">
              <w:rPr>
                <w:sz w:val="16"/>
                <w:szCs w:val="16"/>
              </w:rPr>
              <w:t>Научна или</w:t>
            </w:r>
            <w:r w:rsidRPr="00665EA5">
              <w:rPr>
                <w:spacing w:val="40"/>
                <w:sz w:val="16"/>
                <w:szCs w:val="16"/>
              </w:rPr>
              <w:t xml:space="preserve"> </w:t>
            </w:r>
            <w:r w:rsidRPr="00665EA5">
              <w:rPr>
                <w:sz w:val="16"/>
                <w:szCs w:val="16"/>
              </w:rPr>
              <w:t>уметничка</w:t>
            </w:r>
            <w:r w:rsidRPr="00665EA5">
              <w:rPr>
                <w:spacing w:val="-10"/>
                <w:sz w:val="16"/>
                <w:szCs w:val="16"/>
              </w:rPr>
              <w:t xml:space="preserve"> </w:t>
            </w:r>
            <w:r w:rsidRPr="00665EA5">
              <w:rPr>
                <w:sz w:val="16"/>
                <w:szCs w:val="16"/>
              </w:rPr>
              <w:t>област</w:t>
            </w:r>
          </w:p>
        </w:tc>
        <w:tc>
          <w:tcPr>
            <w:tcW w:w="3692" w:type="dxa"/>
            <w:gridSpan w:val="2"/>
          </w:tcPr>
          <w:p w14:paraId="157369EE" w14:textId="77777777" w:rsidR="004C623B" w:rsidRPr="00665EA5" w:rsidRDefault="004C623B" w:rsidP="004C623B">
            <w:pPr>
              <w:pStyle w:val="TableParagraph"/>
              <w:spacing w:line="237" w:lineRule="auto"/>
              <w:ind w:left="283"/>
              <w:rPr>
                <w:sz w:val="16"/>
                <w:szCs w:val="16"/>
              </w:rPr>
            </w:pPr>
            <w:r w:rsidRPr="00665EA5">
              <w:rPr>
                <w:sz w:val="16"/>
                <w:szCs w:val="16"/>
              </w:rPr>
              <w:t>Ужа</w:t>
            </w:r>
            <w:r w:rsidRPr="00665EA5">
              <w:rPr>
                <w:spacing w:val="-10"/>
                <w:sz w:val="16"/>
                <w:szCs w:val="16"/>
              </w:rPr>
              <w:t xml:space="preserve"> </w:t>
            </w:r>
            <w:r w:rsidRPr="00665EA5">
              <w:rPr>
                <w:sz w:val="16"/>
                <w:szCs w:val="16"/>
              </w:rPr>
              <w:t>научна,</w:t>
            </w:r>
            <w:r w:rsidRPr="00665EA5">
              <w:rPr>
                <w:spacing w:val="-10"/>
                <w:sz w:val="16"/>
                <w:szCs w:val="16"/>
              </w:rPr>
              <w:t xml:space="preserve"> </w:t>
            </w:r>
            <w:r w:rsidRPr="00665EA5">
              <w:rPr>
                <w:sz w:val="16"/>
                <w:szCs w:val="16"/>
              </w:rPr>
              <w:t>уметничка</w:t>
            </w:r>
            <w:r w:rsidRPr="00665EA5">
              <w:rPr>
                <w:spacing w:val="-10"/>
                <w:sz w:val="16"/>
                <w:szCs w:val="16"/>
              </w:rPr>
              <w:t xml:space="preserve"> </w:t>
            </w:r>
            <w:r w:rsidRPr="00665EA5">
              <w:rPr>
                <w:sz w:val="16"/>
                <w:szCs w:val="16"/>
              </w:rPr>
              <w:t>или</w:t>
            </w:r>
            <w:r w:rsidRPr="00665EA5">
              <w:rPr>
                <w:spacing w:val="40"/>
                <w:sz w:val="16"/>
                <w:szCs w:val="16"/>
              </w:rPr>
              <w:t xml:space="preserve"> </w:t>
            </w:r>
            <w:r w:rsidRPr="00665EA5">
              <w:rPr>
                <w:sz w:val="16"/>
                <w:szCs w:val="16"/>
              </w:rPr>
              <w:t>стручна област</w:t>
            </w:r>
          </w:p>
        </w:tc>
      </w:tr>
      <w:tr w:rsidR="004C623B" w:rsidRPr="00665EA5" w14:paraId="2734BD16" w14:textId="77777777" w:rsidTr="004C623B">
        <w:trPr>
          <w:trHeight w:val="183"/>
        </w:trPr>
        <w:tc>
          <w:tcPr>
            <w:tcW w:w="1969" w:type="dxa"/>
            <w:gridSpan w:val="4"/>
          </w:tcPr>
          <w:p w14:paraId="0FDABE86" w14:textId="77777777" w:rsidR="004C623B" w:rsidRPr="00665EA5" w:rsidRDefault="004C623B" w:rsidP="004C623B">
            <w:pPr>
              <w:pStyle w:val="TableParagraph"/>
              <w:spacing w:line="178" w:lineRule="exact"/>
              <w:ind w:left="287"/>
              <w:rPr>
                <w:sz w:val="16"/>
                <w:szCs w:val="16"/>
              </w:rPr>
            </w:pPr>
            <w:r w:rsidRPr="00665EA5">
              <w:rPr>
                <w:sz w:val="16"/>
                <w:szCs w:val="16"/>
              </w:rPr>
              <w:t>Избор</w:t>
            </w:r>
            <w:r w:rsidRPr="00665EA5">
              <w:rPr>
                <w:spacing w:val="-4"/>
                <w:sz w:val="16"/>
                <w:szCs w:val="16"/>
              </w:rPr>
              <w:t xml:space="preserve"> </w:t>
            </w:r>
            <w:r w:rsidRPr="00665EA5">
              <w:rPr>
                <w:sz w:val="16"/>
                <w:szCs w:val="16"/>
              </w:rPr>
              <w:t>у</w:t>
            </w:r>
            <w:r w:rsidRPr="00665EA5">
              <w:rPr>
                <w:spacing w:val="-5"/>
                <w:sz w:val="16"/>
                <w:szCs w:val="16"/>
              </w:rPr>
              <w:t xml:space="preserve"> </w:t>
            </w:r>
            <w:r w:rsidRPr="00665EA5">
              <w:rPr>
                <w:spacing w:val="-2"/>
                <w:sz w:val="16"/>
                <w:szCs w:val="16"/>
              </w:rPr>
              <w:t>звање</w:t>
            </w:r>
          </w:p>
        </w:tc>
        <w:tc>
          <w:tcPr>
            <w:tcW w:w="936" w:type="dxa"/>
          </w:tcPr>
          <w:p w14:paraId="55CBC696" w14:textId="77777777" w:rsidR="004C623B" w:rsidRPr="00665EA5" w:rsidRDefault="004C623B" w:rsidP="004C623B">
            <w:pPr>
              <w:pStyle w:val="TableParagraph"/>
              <w:spacing w:line="178" w:lineRule="exact"/>
              <w:ind w:left="289"/>
              <w:rPr>
                <w:sz w:val="16"/>
                <w:szCs w:val="16"/>
              </w:rPr>
            </w:pPr>
            <w:r w:rsidRPr="00665EA5">
              <w:rPr>
                <w:spacing w:val="-2"/>
                <w:sz w:val="16"/>
                <w:szCs w:val="16"/>
              </w:rPr>
              <w:t>202</w:t>
            </w:r>
            <w:r w:rsidRPr="00665EA5">
              <w:rPr>
                <w:spacing w:val="-2"/>
                <w:sz w:val="16"/>
                <w:szCs w:val="16"/>
                <w:lang w:val="sr-Cyrl-RS"/>
              </w:rPr>
              <w:t>3</w:t>
            </w:r>
            <w:r w:rsidRPr="00665EA5">
              <w:rPr>
                <w:spacing w:val="-2"/>
                <w:sz w:val="16"/>
                <w:szCs w:val="16"/>
              </w:rPr>
              <w:t>.</w:t>
            </w:r>
          </w:p>
        </w:tc>
        <w:tc>
          <w:tcPr>
            <w:tcW w:w="2042" w:type="dxa"/>
            <w:gridSpan w:val="4"/>
          </w:tcPr>
          <w:p w14:paraId="058E5345" w14:textId="77777777" w:rsidR="004C623B" w:rsidRPr="00665EA5" w:rsidRDefault="004C623B" w:rsidP="004C623B">
            <w:pPr>
              <w:pStyle w:val="TableParagraph"/>
              <w:spacing w:line="178" w:lineRule="exact"/>
              <w:ind w:left="290"/>
              <w:rPr>
                <w:sz w:val="16"/>
                <w:szCs w:val="16"/>
              </w:rPr>
            </w:pPr>
            <w:r w:rsidRPr="00665EA5">
              <w:rPr>
                <w:sz w:val="16"/>
                <w:szCs w:val="16"/>
              </w:rPr>
              <w:t>МФ</w:t>
            </w:r>
            <w:r w:rsidRPr="00665EA5">
              <w:rPr>
                <w:spacing w:val="-4"/>
                <w:sz w:val="16"/>
                <w:szCs w:val="16"/>
              </w:rPr>
              <w:t xml:space="preserve"> </w:t>
            </w:r>
            <w:r w:rsidRPr="00665EA5">
              <w:rPr>
                <w:sz w:val="16"/>
                <w:szCs w:val="16"/>
              </w:rPr>
              <w:t>ВМА</w:t>
            </w:r>
            <w:r w:rsidRPr="00665EA5">
              <w:rPr>
                <w:spacing w:val="-3"/>
                <w:sz w:val="16"/>
                <w:szCs w:val="16"/>
              </w:rPr>
              <w:t xml:space="preserve"> </w:t>
            </w:r>
            <w:r w:rsidRPr="00665EA5">
              <w:rPr>
                <w:spacing w:val="-5"/>
                <w:sz w:val="16"/>
                <w:szCs w:val="16"/>
              </w:rPr>
              <w:t>УО</w:t>
            </w:r>
          </w:p>
        </w:tc>
        <w:tc>
          <w:tcPr>
            <w:tcW w:w="1851" w:type="dxa"/>
            <w:gridSpan w:val="2"/>
          </w:tcPr>
          <w:p w14:paraId="401D2B53" w14:textId="77777777" w:rsidR="004C623B" w:rsidRPr="00665EA5" w:rsidRDefault="004C623B" w:rsidP="004C623B">
            <w:pPr>
              <w:pStyle w:val="TableParagraph"/>
              <w:ind w:left="285"/>
              <w:rPr>
                <w:sz w:val="16"/>
                <w:szCs w:val="16"/>
              </w:rPr>
            </w:pPr>
            <w:r w:rsidRPr="00665EA5">
              <w:rPr>
                <w:spacing w:val="-2"/>
                <w:sz w:val="16"/>
                <w:szCs w:val="16"/>
              </w:rPr>
              <w:t>Максилофацијална</w:t>
            </w:r>
            <w:r w:rsidRPr="00665EA5">
              <w:rPr>
                <w:spacing w:val="40"/>
                <w:sz w:val="16"/>
                <w:szCs w:val="16"/>
              </w:rPr>
              <w:t xml:space="preserve"> </w:t>
            </w:r>
            <w:r w:rsidRPr="00665EA5">
              <w:rPr>
                <w:spacing w:val="-2"/>
                <w:sz w:val="16"/>
                <w:szCs w:val="16"/>
              </w:rPr>
              <w:t>хиругија</w:t>
            </w:r>
          </w:p>
        </w:tc>
        <w:tc>
          <w:tcPr>
            <w:tcW w:w="3692" w:type="dxa"/>
            <w:gridSpan w:val="2"/>
          </w:tcPr>
          <w:p w14:paraId="3A13DDE7" w14:textId="77777777" w:rsidR="004C623B" w:rsidRPr="00665EA5" w:rsidRDefault="004C623B" w:rsidP="004C623B">
            <w:pPr>
              <w:pStyle w:val="TableParagraph"/>
              <w:ind w:left="283" w:right="404"/>
              <w:rPr>
                <w:sz w:val="16"/>
                <w:szCs w:val="16"/>
              </w:rPr>
            </w:pPr>
            <w:r w:rsidRPr="00665EA5">
              <w:rPr>
                <w:sz w:val="16"/>
                <w:szCs w:val="16"/>
              </w:rPr>
              <w:t>Оториноларингологија</w:t>
            </w:r>
            <w:r w:rsidRPr="00665EA5">
              <w:rPr>
                <w:spacing w:val="-10"/>
                <w:sz w:val="16"/>
                <w:szCs w:val="16"/>
              </w:rPr>
              <w:t xml:space="preserve"> </w:t>
            </w:r>
            <w:r w:rsidRPr="00665EA5">
              <w:rPr>
                <w:sz w:val="16"/>
                <w:szCs w:val="16"/>
              </w:rPr>
              <w:t>са</w:t>
            </w:r>
            <w:r w:rsidRPr="00665EA5">
              <w:rPr>
                <w:spacing w:val="40"/>
                <w:sz w:val="16"/>
                <w:szCs w:val="16"/>
              </w:rPr>
              <w:t xml:space="preserve"> </w:t>
            </w:r>
            <w:r w:rsidRPr="00665EA5">
              <w:rPr>
                <w:spacing w:val="-2"/>
                <w:sz w:val="16"/>
                <w:szCs w:val="16"/>
              </w:rPr>
              <w:t>максилофацијалном</w:t>
            </w:r>
            <w:r w:rsidRPr="00665EA5">
              <w:rPr>
                <w:spacing w:val="40"/>
                <w:sz w:val="16"/>
                <w:szCs w:val="16"/>
              </w:rPr>
              <w:t xml:space="preserve"> </w:t>
            </w:r>
            <w:r w:rsidRPr="00665EA5">
              <w:rPr>
                <w:spacing w:val="-2"/>
                <w:sz w:val="16"/>
                <w:szCs w:val="16"/>
              </w:rPr>
              <w:t>хирургијом</w:t>
            </w:r>
          </w:p>
        </w:tc>
      </w:tr>
      <w:tr w:rsidR="004C623B" w:rsidRPr="00665EA5" w14:paraId="0A68B3A0" w14:textId="77777777" w:rsidTr="004C623B">
        <w:trPr>
          <w:trHeight w:val="244"/>
        </w:trPr>
        <w:tc>
          <w:tcPr>
            <w:tcW w:w="1969" w:type="dxa"/>
            <w:gridSpan w:val="4"/>
          </w:tcPr>
          <w:p w14:paraId="2D46CA7D" w14:textId="77777777" w:rsidR="004C623B" w:rsidRPr="00665EA5" w:rsidRDefault="004C623B" w:rsidP="004C623B">
            <w:pPr>
              <w:pStyle w:val="TableParagraph"/>
              <w:spacing w:line="178" w:lineRule="exact"/>
              <w:ind w:left="287"/>
              <w:rPr>
                <w:sz w:val="16"/>
                <w:szCs w:val="16"/>
              </w:rPr>
            </w:pPr>
            <w:r w:rsidRPr="00665EA5">
              <w:rPr>
                <w:spacing w:val="-2"/>
                <w:sz w:val="16"/>
                <w:szCs w:val="16"/>
              </w:rPr>
              <w:t>Докторат</w:t>
            </w:r>
          </w:p>
        </w:tc>
        <w:tc>
          <w:tcPr>
            <w:tcW w:w="936" w:type="dxa"/>
          </w:tcPr>
          <w:p w14:paraId="0FD2DA8E" w14:textId="77777777" w:rsidR="004C623B" w:rsidRPr="00665EA5" w:rsidRDefault="004C623B" w:rsidP="004C623B">
            <w:pPr>
              <w:pStyle w:val="TableParagraph"/>
              <w:spacing w:line="178" w:lineRule="exact"/>
              <w:ind w:left="289"/>
              <w:rPr>
                <w:sz w:val="16"/>
                <w:szCs w:val="16"/>
              </w:rPr>
            </w:pPr>
            <w:r w:rsidRPr="00665EA5">
              <w:rPr>
                <w:spacing w:val="-10"/>
                <w:sz w:val="16"/>
                <w:szCs w:val="16"/>
              </w:rPr>
              <w:t>/</w:t>
            </w:r>
          </w:p>
        </w:tc>
        <w:tc>
          <w:tcPr>
            <w:tcW w:w="2042" w:type="dxa"/>
            <w:gridSpan w:val="4"/>
          </w:tcPr>
          <w:p w14:paraId="27173575" w14:textId="77777777" w:rsidR="004C623B" w:rsidRPr="00665EA5" w:rsidRDefault="004C623B" w:rsidP="004C623B">
            <w:pPr>
              <w:pStyle w:val="TableParagraph"/>
              <w:spacing w:line="178" w:lineRule="exact"/>
              <w:ind w:left="290"/>
              <w:rPr>
                <w:sz w:val="16"/>
                <w:szCs w:val="16"/>
              </w:rPr>
            </w:pPr>
            <w:r w:rsidRPr="00665EA5">
              <w:rPr>
                <w:spacing w:val="-10"/>
                <w:sz w:val="16"/>
                <w:szCs w:val="16"/>
              </w:rPr>
              <w:t>/</w:t>
            </w:r>
          </w:p>
        </w:tc>
        <w:tc>
          <w:tcPr>
            <w:tcW w:w="1851" w:type="dxa"/>
            <w:gridSpan w:val="2"/>
          </w:tcPr>
          <w:p w14:paraId="406A8200" w14:textId="77777777" w:rsidR="004C623B" w:rsidRPr="00665EA5" w:rsidRDefault="004C623B" w:rsidP="004C623B">
            <w:pPr>
              <w:pStyle w:val="TableParagraph"/>
              <w:spacing w:line="178" w:lineRule="exact"/>
              <w:ind w:left="285"/>
              <w:rPr>
                <w:sz w:val="16"/>
                <w:szCs w:val="16"/>
              </w:rPr>
            </w:pPr>
            <w:r w:rsidRPr="00665EA5">
              <w:rPr>
                <w:spacing w:val="-10"/>
                <w:sz w:val="16"/>
                <w:szCs w:val="16"/>
              </w:rPr>
              <w:t>/</w:t>
            </w:r>
          </w:p>
        </w:tc>
        <w:tc>
          <w:tcPr>
            <w:tcW w:w="3692" w:type="dxa"/>
            <w:gridSpan w:val="2"/>
          </w:tcPr>
          <w:p w14:paraId="510A1231" w14:textId="77777777" w:rsidR="004C623B" w:rsidRPr="00665EA5" w:rsidRDefault="004C623B" w:rsidP="004C623B">
            <w:pPr>
              <w:pStyle w:val="TableParagraph"/>
              <w:spacing w:line="178" w:lineRule="exact"/>
              <w:ind w:left="283"/>
              <w:rPr>
                <w:sz w:val="16"/>
                <w:szCs w:val="16"/>
              </w:rPr>
            </w:pPr>
            <w:r w:rsidRPr="00665EA5">
              <w:rPr>
                <w:spacing w:val="-10"/>
                <w:sz w:val="16"/>
                <w:szCs w:val="16"/>
              </w:rPr>
              <w:t>/</w:t>
            </w:r>
          </w:p>
        </w:tc>
      </w:tr>
      <w:tr w:rsidR="004C623B" w:rsidRPr="00665EA5" w14:paraId="77E95507" w14:textId="77777777" w:rsidTr="004C623B">
        <w:trPr>
          <w:trHeight w:val="405"/>
        </w:trPr>
        <w:tc>
          <w:tcPr>
            <w:tcW w:w="1969" w:type="dxa"/>
            <w:gridSpan w:val="4"/>
          </w:tcPr>
          <w:p w14:paraId="6DBFC216" w14:textId="77777777" w:rsidR="004C623B" w:rsidRPr="00665EA5" w:rsidRDefault="004C623B" w:rsidP="004C623B">
            <w:pPr>
              <w:pStyle w:val="TableParagraph"/>
              <w:spacing w:line="179" w:lineRule="exact"/>
              <w:ind w:left="287"/>
              <w:rPr>
                <w:sz w:val="16"/>
                <w:szCs w:val="16"/>
              </w:rPr>
            </w:pPr>
            <w:r w:rsidRPr="00665EA5">
              <w:rPr>
                <w:spacing w:val="-2"/>
                <w:sz w:val="16"/>
                <w:szCs w:val="16"/>
              </w:rPr>
              <w:t>Специјализација</w:t>
            </w:r>
          </w:p>
        </w:tc>
        <w:tc>
          <w:tcPr>
            <w:tcW w:w="936" w:type="dxa"/>
          </w:tcPr>
          <w:p w14:paraId="7085B256" w14:textId="77777777" w:rsidR="004C623B" w:rsidRPr="00665EA5" w:rsidRDefault="004C623B" w:rsidP="004C623B">
            <w:pPr>
              <w:pStyle w:val="TableParagraph"/>
              <w:spacing w:line="179" w:lineRule="exact"/>
              <w:ind w:left="289"/>
              <w:rPr>
                <w:sz w:val="16"/>
                <w:szCs w:val="16"/>
              </w:rPr>
            </w:pPr>
            <w:r w:rsidRPr="00665EA5">
              <w:rPr>
                <w:spacing w:val="-2"/>
                <w:sz w:val="16"/>
                <w:szCs w:val="16"/>
              </w:rPr>
              <w:t>2009.</w:t>
            </w:r>
          </w:p>
        </w:tc>
        <w:tc>
          <w:tcPr>
            <w:tcW w:w="2042" w:type="dxa"/>
            <w:gridSpan w:val="4"/>
          </w:tcPr>
          <w:p w14:paraId="54178042" w14:textId="77777777" w:rsidR="004C623B" w:rsidRPr="00665EA5" w:rsidRDefault="004C623B" w:rsidP="004C623B">
            <w:pPr>
              <w:pStyle w:val="TableParagraph"/>
              <w:spacing w:line="179" w:lineRule="exact"/>
              <w:ind w:left="290"/>
              <w:rPr>
                <w:sz w:val="16"/>
                <w:szCs w:val="16"/>
              </w:rPr>
            </w:pPr>
            <w:r w:rsidRPr="00665EA5">
              <w:rPr>
                <w:sz w:val="16"/>
                <w:szCs w:val="16"/>
              </w:rPr>
              <w:t>МФ</w:t>
            </w:r>
            <w:r w:rsidRPr="00665EA5">
              <w:rPr>
                <w:spacing w:val="-4"/>
                <w:sz w:val="16"/>
                <w:szCs w:val="16"/>
              </w:rPr>
              <w:t xml:space="preserve"> </w:t>
            </w:r>
            <w:r w:rsidRPr="00665EA5">
              <w:rPr>
                <w:sz w:val="16"/>
                <w:szCs w:val="16"/>
              </w:rPr>
              <w:t>ВМА</w:t>
            </w:r>
            <w:r w:rsidRPr="00665EA5">
              <w:rPr>
                <w:spacing w:val="-3"/>
                <w:sz w:val="16"/>
                <w:szCs w:val="16"/>
              </w:rPr>
              <w:t xml:space="preserve"> </w:t>
            </w:r>
            <w:r w:rsidRPr="00665EA5">
              <w:rPr>
                <w:spacing w:val="-5"/>
                <w:sz w:val="16"/>
                <w:szCs w:val="16"/>
              </w:rPr>
              <w:t>УО</w:t>
            </w:r>
          </w:p>
        </w:tc>
        <w:tc>
          <w:tcPr>
            <w:tcW w:w="1851" w:type="dxa"/>
            <w:gridSpan w:val="2"/>
          </w:tcPr>
          <w:p w14:paraId="24A036ED" w14:textId="77777777" w:rsidR="004C623B" w:rsidRPr="00665EA5" w:rsidRDefault="004C623B" w:rsidP="004C623B">
            <w:pPr>
              <w:pStyle w:val="TableParagraph"/>
              <w:ind w:left="285"/>
              <w:rPr>
                <w:sz w:val="16"/>
                <w:szCs w:val="16"/>
              </w:rPr>
            </w:pPr>
            <w:r w:rsidRPr="00665EA5">
              <w:rPr>
                <w:spacing w:val="-2"/>
                <w:sz w:val="16"/>
                <w:szCs w:val="16"/>
              </w:rPr>
              <w:t>Максилофацијална</w:t>
            </w:r>
            <w:r w:rsidRPr="00665EA5">
              <w:rPr>
                <w:spacing w:val="40"/>
                <w:sz w:val="16"/>
                <w:szCs w:val="16"/>
              </w:rPr>
              <w:t xml:space="preserve"> </w:t>
            </w:r>
            <w:r w:rsidRPr="00665EA5">
              <w:rPr>
                <w:spacing w:val="-2"/>
                <w:sz w:val="16"/>
                <w:szCs w:val="16"/>
              </w:rPr>
              <w:t>хиругија</w:t>
            </w:r>
          </w:p>
        </w:tc>
        <w:tc>
          <w:tcPr>
            <w:tcW w:w="3692" w:type="dxa"/>
            <w:gridSpan w:val="2"/>
          </w:tcPr>
          <w:p w14:paraId="3167D87F" w14:textId="77777777" w:rsidR="004C623B" w:rsidRPr="00665EA5" w:rsidRDefault="004C623B" w:rsidP="004C623B">
            <w:pPr>
              <w:pStyle w:val="TableParagraph"/>
              <w:ind w:left="283" w:right="404"/>
              <w:rPr>
                <w:sz w:val="16"/>
                <w:szCs w:val="16"/>
              </w:rPr>
            </w:pPr>
            <w:r w:rsidRPr="00665EA5">
              <w:rPr>
                <w:sz w:val="16"/>
                <w:szCs w:val="16"/>
              </w:rPr>
              <w:t>Оториноларингологија</w:t>
            </w:r>
            <w:r w:rsidRPr="00665EA5">
              <w:rPr>
                <w:spacing w:val="-10"/>
                <w:sz w:val="16"/>
                <w:szCs w:val="16"/>
              </w:rPr>
              <w:t xml:space="preserve"> </w:t>
            </w:r>
            <w:r w:rsidRPr="00665EA5">
              <w:rPr>
                <w:sz w:val="16"/>
                <w:szCs w:val="16"/>
              </w:rPr>
              <w:t>са</w:t>
            </w:r>
            <w:r w:rsidRPr="00665EA5">
              <w:rPr>
                <w:spacing w:val="40"/>
                <w:sz w:val="16"/>
                <w:szCs w:val="16"/>
              </w:rPr>
              <w:t xml:space="preserve"> </w:t>
            </w:r>
            <w:r w:rsidRPr="00665EA5">
              <w:rPr>
                <w:spacing w:val="-2"/>
                <w:sz w:val="16"/>
                <w:szCs w:val="16"/>
              </w:rPr>
              <w:t>максилофацијалном</w:t>
            </w:r>
            <w:r w:rsidRPr="00665EA5">
              <w:rPr>
                <w:spacing w:val="40"/>
                <w:sz w:val="16"/>
                <w:szCs w:val="16"/>
              </w:rPr>
              <w:t xml:space="preserve"> </w:t>
            </w:r>
            <w:r w:rsidRPr="00665EA5">
              <w:rPr>
                <w:spacing w:val="-2"/>
                <w:sz w:val="16"/>
                <w:szCs w:val="16"/>
              </w:rPr>
              <w:t>хирургијом</w:t>
            </w:r>
          </w:p>
        </w:tc>
      </w:tr>
      <w:tr w:rsidR="004C623B" w:rsidRPr="00665EA5" w14:paraId="36406777" w14:textId="77777777" w:rsidTr="004C623B">
        <w:trPr>
          <w:trHeight w:val="244"/>
        </w:trPr>
        <w:tc>
          <w:tcPr>
            <w:tcW w:w="1969" w:type="dxa"/>
            <w:gridSpan w:val="4"/>
          </w:tcPr>
          <w:p w14:paraId="4D6FE607" w14:textId="77777777" w:rsidR="004C623B" w:rsidRPr="00665EA5" w:rsidRDefault="004C623B" w:rsidP="004C623B">
            <w:pPr>
              <w:pStyle w:val="TableParagraph"/>
              <w:spacing w:line="178" w:lineRule="exact"/>
              <w:ind w:left="287"/>
              <w:rPr>
                <w:sz w:val="16"/>
                <w:szCs w:val="16"/>
              </w:rPr>
            </w:pPr>
            <w:r w:rsidRPr="00665EA5">
              <w:rPr>
                <w:spacing w:val="-2"/>
                <w:sz w:val="16"/>
                <w:szCs w:val="16"/>
              </w:rPr>
              <w:t>Магистратура</w:t>
            </w:r>
          </w:p>
        </w:tc>
        <w:tc>
          <w:tcPr>
            <w:tcW w:w="936" w:type="dxa"/>
          </w:tcPr>
          <w:p w14:paraId="58D87761" w14:textId="77777777" w:rsidR="004C623B" w:rsidRPr="00665EA5" w:rsidRDefault="004C623B" w:rsidP="004C623B">
            <w:pPr>
              <w:pStyle w:val="TableParagraph"/>
              <w:spacing w:line="178" w:lineRule="exact"/>
              <w:ind w:left="289"/>
              <w:rPr>
                <w:sz w:val="16"/>
                <w:szCs w:val="16"/>
              </w:rPr>
            </w:pPr>
            <w:r w:rsidRPr="00665EA5">
              <w:rPr>
                <w:spacing w:val="-10"/>
                <w:sz w:val="16"/>
                <w:szCs w:val="16"/>
              </w:rPr>
              <w:t>/</w:t>
            </w:r>
          </w:p>
        </w:tc>
        <w:tc>
          <w:tcPr>
            <w:tcW w:w="2042" w:type="dxa"/>
            <w:gridSpan w:val="4"/>
          </w:tcPr>
          <w:p w14:paraId="0368A01B" w14:textId="77777777" w:rsidR="004C623B" w:rsidRPr="00665EA5" w:rsidRDefault="004C623B" w:rsidP="004C623B">
            <w:pPr>
              <w:pStyle w:val="TableParagraph"/>
              <w:spacing w:line="178" w:lineRule="exact"/>
              <w:ind w:left="290"/>
              <w:rPr>
                <w:sz w:val="16"/>
                <w:szCs w:val="16"/>
              </w:rPr>
            </w:pPr>
            <w:r w:rsidRPr="00665EA5">
              <w:rPr>
                <w:spacing w:val="-10"/>
                <w:sz w:val="16"/>
                <w:szCs w:val="16"/>
              </w:rPr>
              <w:t>/</w:t>
            </w:r>
          </w:p>
        </w:tc>
        <w:tc>
          <w:tcPr>
            <w:tcW w:w="1851" w:type="dxa"/>
            <w:gridSpan w:val="2"/>
          </w:tcPr>
          <w:p w14:paraId="5FD2D372" w14:textId="77777777" w:rsidR="004C623B" w:rsidRPr="00665EA5" w:rsidRDefault="004C623B" w:rsidP="004C623B">
            <w:pPr>
              <w:pStyle w:val="TableParagraph"/>
              <w:spacing w:line="178" w:lineRule="exact"/>
              <w:ind w:left="285"/>
              <w:rPr>
                <w:sz w:val="16"/>
                <w:szCs w:val="16"/>
              </w:rPr>
            </w:pPr>
            <w:r w:rsidRPr="00665EA5">
              <w:rPr>
                <w:spacing w:val="-10"/>
                <w:sz w:val="16"/>
                <w:szCs w:val="16"/>
              </w:rPr>
              <w:t>/</w:t>
            </w:r>
          </w:p>
        </w:tc>
        <w:tc>
          <w:tcPr>
            <w:tcW w:w="3692" w:type="dxa"/>
            <w:gridSpan w:val="2"/>
          </w:tcPr>
          <w:p w14:paraId="360699A0" w14:textId="77777777" w:rsidR="004C623B" w:rsidRPr="00665EA5" w:rsidRDefault="004C623B" w:rsidP="004C623B">
            <w:pPr>
              <w:pStyle w:val="TableParagraph"/>
              <w:spacing w:line="178" w:lineRule="exact"/>
              <w:ind w:left="283"/>
              <w:rPr>
                <w:sz w:val="16"/>
                <w:szCs w:val="16"/>
              </w:rPr>
            </w:pPr>
            <w:r w:rsidRPr="00665EA5">
              <w:rPr>
                <w:spacing w:val="-10"/>
                <w:sz w:val="16"/>
                <w:szCs w:val="16"/>
              </w:rPr>
              <w:t>/</w:t>
            </w:r>
          </w:p>
        </w:tc>
      </w:tr>
      <w:tr w:rsidR="004C623B" w:rsidRPr="00665EA5" w14:paraId="0F8C119A" w14:textId="77777777" w:rsidTr="004C623B">
        <w:trPr>
          <w:trHeight w:val="266"/>
        </w:trPr>
        <w:tc>
          <w:tcPr>
            <w:tcW w:w="1969" w:type="dxa"/>
            <w:gridSpan w:val="4"/>
          </w:tcPr>
          <w:p w14:paraId="5FCE1FFD" w14:textId="77777777" w:rsidR="004C623B" w:rsidRPr="00665EA5" w:rsidRDefault="004C623B" w:rsidP="004C623B">
            <w:pPr>
              <w:pStyle w:val="TableParagraph"/>
              <w:spacing w:line="178" w:lineRule="exact"/>
              <w:ind w:left="287"/>
              <w:rPr>
                <w:sz w:val="16"/>
                <w:szCs w:val="16"/>
              </w:rPr>
            </w:pPr>
            <w:r w:rsidRPr="00665EA5">
              <w:rPr>
                <w:spacing w:val="-2"/>
                <w:sz w:val="16"/>
                <w:szCs w:val="16"/>
              </w:rPr>
              <w:t>Мастер</w:t>
            </w:r>
          </w:p>
        </w:tc>
        <w:tc>
          <w:tcPr>
            <w:tcW w:w="936" w:type="dxa"/>
          </w:tcPr>
          <w:p w14:paraId="01AE0C00" w14:textId="77777777" w:rsidR="004C623B" w:rsidRPr="00665EA5" w:rsidRDefault="004C623B" w:rsidP="004C623B">
            <w:pPr>
              <w:pStyle w:val="TableParagraph"/>
              <w:spacing w:line="178" w:lineRule="exact"/>
              <w:ind w:left="289"/>
              <w:rPr>
                <w:sz w:val="16"/>
                <w:szCs w:val="16"/>
              </w:rPr>
            </w:pPr>
            <w:r w:rsidRPr="00665EA5">
              <w:rPr>
                <w:spacing w:val="-10"/>
                <w:sz w:val="16"/>
                <w:szCs w:val="16"/>
              </w:rPr>
              <w:t>/</w:t>
            </w:r>
          </w:p>
        </w:tc>
        <w:tc>
          <w:tcPr>
            <w:tcW w:w="2042" w:type="dxa"/>
            <w:gridSpan w:val="4"/>
          </w:tcPr>
          <w:p w14:paraId="0D0EFC5F" w14:textId="77777777" w:rsidR="004C623B" w:rsidRPr="00665EA5" w:rsidRDefault="004C623B" w:rsidP="004C623B">
            <w:pPr>
              <w:pStyle w:val="TableParagraph"/>
              <w:spacing w:line="178" w:lineRule="exact"/>
              <w:ind w:left="290"/>
              <w:rPr>
                <w:sz w:val="16"/>
                <w:szCs w:val="16"/>
              </w:rPr>
            </w:pPr>
            <w:r w:rsidRPr="00665EA5">
              <w:rPr>
                <w:spacing w:val="-10"/>
                <w:sz w:val="16"/>
                <w:szCs w:val="16"/>
              </w:rPr>
              <w:t>/</w:t>
            </w:r>
          </w:p>
        </w:tc>
        <w:tc>
          <w:tcPr>
            <w:tcW w:w="1851" w:type="dxa"/>
            <w:gridSpan w:val="2"/>
          </w:tcPr>
          <w:p w14:paraId="12F48DFA" w14:textId="77777777" w:rsidR="004C623B" w:rsidRPr="00665EA5" w:rsidRDefault="004C623B" w:rsidP="004C623B">
            <w:pPr>
              <w:pStyle w:val="TableParagraph"/>
              <w:spacing w:line="178" w:lineRule="exact"/>
              <w:ind w:left="285"/>
              <w:rPr>
                <w:sz w:val="16"/>
                <w:szCs w:val="16"/>
              </w:rPr>
            </w:pPr>
            <w:r w:rsidRPr="00665EA5">
              <w:rPr>
                <w:spacing w:val="-10"/>
                <w:sz w:val="16"/>
                <w:szCs w:val="16"/>
              </w:rPr>
              <w:t>/</w:t>
            </w:r>
          </w:p>
        </w:tc>
        <w:tc>
          <w:tcPr>
            <w:tcW w:w="3692" w:type="dxa"/>
            <w:gridSpan w:val="2"/>
          </w:tcPr>
          <w:p w14:paraId="4AF76289" w14:textId="77777777" w:rsidR="004C623B" w:rsidRPr="00665EA5" w:rsidRDefault="004C623B" w:rsidP="004C623B">
            <w:pPr>
              <w:pStyle w:val="TableParagraph"/>
              <w:spacing w:line="178" w:lineRule="exact"/>
              <w:ind w:left="283"/>
              <w:rPr>
                <w:sz w:val="16"/>
                <w:szCs w:val="16"/>
              </w:rPr>
            </w:pPr>
            <w:r w:rsidRPr="00665EA5">
              <w:rPr>
                <w:spacing w:val="-10"/>
                <w:sz w:val="16"/>
                <w:szCs w:val="16"/>
              </w:rPr>
              <w:t>/</w:t>
            </w:r>
          </w:p>
        </w:tc>
      </w:tr>
      <w:tr w:rsidR="004C623B" w:rsidRPr="00665EA5" w14:paraId="3579A923" w14:textId="77777777" w:rsidTr="004C623B">
        <w:trPr>
          <w:trHeight w:val="251"/>
        </w:trPr>
        <w:tc>
          <w:tcPr>
            <w:tcW w:w="1969" w:type="dxa"/>
            <w:gridSpan w:val="4"/>
          </w:tcPr>
          <w:p w14:paraId="0B8C0B6D" w14:textId="77777777" w:rsidR="004C623B" w:rsidRPr="00665EA5" w:rsidRDefault="004C623B" w:rsidP="004C623B">
            <w:pPr>
              <w:pStyle w:val="TableParagraph"/>
              <w:spacing w:line="178" w:lineRule="exact"/>
              <w:ind w:left="287"/>
              <w:rPr>
                <w:sz w:val="16"/>
                <w:szCs w:val="16"/>
              </w:rPr>
            </w:pPr>
            <w:r w:rsidRPr="00665EA5">
              <w:rPr>
                <w:spacing w:val="-2"/>
                <w:sz w:val="16"/>
                <w:szCs w:val="16"/>
              </w:rPr>
              <w:t>Диплома</w:t>
            </w:r>
          </w:p>
        </w:tc>
        <w:tc>
          <w:tcPr>
            <w:tcW w:w="936" w:type="dxa"/>
          </w:tcPr>
          <w:p w14:paraId="169F1D35" w14:textId="77777777" w:rsidR="004C623B" w:rsidRPr="00665EA5" w:rsidRDefault="004C623B" w:rsidP="004C623B">
            <w:pPr>
              <w:pStyle w:val="TableParagraph"/>
              <w:spacing w:line="178" w:lineRule="exact"/>
              <w:ind w:left="289"/>
              <w:rPr>
                <w:sz w:val="16"/>
                <w:szCs w:val="16"/>
              </w:rPr>
            </w:pPr>
            <w:r w:rsidRPr="00665EA5">
              <w:rPr>
                <w:spacing w:val="-2"/>
                <w:sz w:val="16"/>
                <w:szCs w:val="16"/>
              </w:rPr>
              <w:t>2002.</w:t>
            </w:r>
          </w:p>
        </w:tc>
        <w:tc>
          <w:tcPr>
            <w:tcW w:w="2042" w:type="dxa"/>
            <w:gridSpan w:val="4"/>
          </w:tcPr>
          <w:p w14:paraId="71302E1A" w14:textId="77777777" w:rsidR="004C623B" w:rsidRPr="00665EA5" w:rsidRDefault="004C623B" w:rsidP="004C623B">
            <w:pPr>
              <w:pStyle w:val="TableParagraph"/>
              <w:ind w:left="290" w:right="157"/>
              <w:rPr>
                <w:sz w:val="16"/>
                <w:szCs w:val="16"/>
              </w:rPr>
            </w:pPr>
            <w:r w:rsidRPr="00665EA5">
              <w:rPr>
                <w:sz w:val="16"/>
                <w:szCs w:val="16"/>
              </w:rPr>
              <w:t>МФ</w:t>
            </w:r>
            <w:r w:rsidRPr="00665EA5">
              <w:rPr>
                <w:spacing w:val="-4"/>
                <w:sz w:val="16"/>
                <w:szCs w:val="16"/>
              </w:rPr>
              <w:t xml:space="preserve"> </w:t>
            </w:r>
            <w:r w:rsidRPr="00665EA5">
              <w:rPr>
                <w:sz w:val="16"/>
                <w:szCs w:val="16"/>
              </w:rPr>
              <w:t>ВМА</w:t>
            </w:r>
            <w:r w:rsidRPr="00665EA5">
              <w:rPr>
                <w:spacing w:val="-3"/>
                <w:sz w:val="16"/>
                <w:szCs w:val="16"/>
              </w:rPr>
              <w:t xml:space="preserve"> </w:t>
            </w:r>
            <w:r w:rsidRPr="00665EA5">
              <w:rPr>
                <w:spacing w:val="-5"/>
                <w:sz w:val="16"/>
                <w:szCs w:val="16"/>
              </w:rPr>
              <w:t>УО</w:t>
            </w:r>
          </w:p>
        </w:tc>
        <w:tc>
          <w:tcPr>
            <w:tcW w:w="1851" w:type="dxa"/>
            <w:gridSpan w:val="2"/>
          </w:tcPr>
          <w:p w14:paraId="60658FF5" w14:textId="77777777" w:rsidR="004C623B" w:rsidRPr="00665EA5" w:rsidRDefault="004C623B" w:rsidP="004C623B">
            <w:pPr>
              <w:pStyle w:val="TableParagraph"/>
              <w:spacing w:line="178" w:lineRule="exact"/>
              <w:ind w:left="285"/>
              <w:rPr>
                <w:sz w:val="16"/>
                <w:szCs w:val="16"/>
              </w:rPr>
            </w:pPr>
            <w:r w:rsidRPr="00665EA5">
              <w:rPr>
                <w:spacing w:val="-2"/>
                <w:sz w:val="16"/>
                <w:szCs w:val="16"/>
              </w:rPr>
              <w:t>Медицина</w:t>
            </w:r>
          </w:p>
        </w:tc>
        <w:tc>
          <w:tcPr>
            <w:tcW w:w="3692" w:type="dxa"/>
            <w:gridSpan w:val="2"/>
          </w:tcPr>
          <w:p w14:paraId="3350953A" w14:textId="77777777" w:rsidR="004C623B" w:rsidRPr="00665EA5" w:rsidRDefault="004C623B" w:rsidP="004C623B">
            <w:pPr>
              <w:pStyle w:val="TableParagraph"/>
              <w:spacing w:line="178" w:lineRule="exact"/>
              <w:ind w:left="283"/>
              <w:rPr>
                <w:sz w:val="16"/>
                <w:szCs w:val="16"/>
              </w:rPr>
            </w:pPr>
            <w:r w:rsidRPr="00665EA5">
              <w:rPr>
                <w:spacing w:val="-10"/>
                <w:sz w:val="16"/>
                <w:szCs w:val="16"/>
              </w:rPr>
              <w:t>/</w:t>
            </w:r>
          </w:p>
        </w:tc>
      </w:tr>
      <w:tr w:rsidR="004C623B" w:rsidRPr="00665EA5" w14:paraId="05F13DDD" w14:textId="77777777" w:rsidTr="004C623B">
        <w:trPr>
          <w:trHeight w:val="244"/>
        </w:trPr>
        <w:tc>
          <w:tcPr>
            <w:tcW w:w="10490" w:type="dxa"/>
            <w:gridSpan w:val="13"/>
          </w:tcPr>
          <w:p w14:paraId="175A801B" w14:textId="77777777" w:rsidR="004C623B" w:rsidRPr="00665EA5" w:rsidRDefault="004C623B" w:rsidP="004C623B">
            <w:pPr>
              <w:pStyle w:val="TableParagraph"/>
              <w:spacing w:line="183" w:lineRule="exact"/>
              <w:ind w:left="287"/>
              <w:rPr>
                <w:b/>
                <w:sz w:val="16"/>
                <w:szCs w:val="16"/>
              </w:rPr>
            </w:pPr>
            <w:r w:rsidRPr="00665EA5">
              <w:rPr>
                <w:b/>
                <w:sz w:val="16"/>
                <w:szCs w:val="16"/>
              </w:rPr>
              <w:t>Списак</w:t>
            </w:r>
            <w:r w:rsidRPr="00665EA5">
              <w:rPr>
                <w:b/>
                <w:spacing w:val="-7"/>
                <w:sz w:val="16"/>
                <w:szCs w:val="16"/>
              </w:rPr>
              <w:t xml:space="preserve"> </w:t>
            </w:r>
            <w:r w:rsidRPr="00665EA5">
              <w:rPr>
                <w:b/>
                <w:sz w:val="16"/>
                <w:szCs w:val="16"/>
              </w:rPr>
              <w:t>предмета</w:t>
            </w:r>
            <w:r w:rsidRPr="00665EA5">
              <w:rPr>
                <w:b/>
                <w:spacing w:val="-5"/>
                <w:sz w:val="16"/>
                <w:szCs w:val="16"/>
              </w:rPr>
              <w:t xml:space="preserve"> </w:t>
            </w:r>
            <w:r w:rsidRPr="00665EA5">
              <w:rPr>
                <w:b/>
                <w:sz w:val="16"/>
                <w:szCs w:val="16"/>
              </w:rPr>
              <w:t>за</w:t>
            </w:r>
            <w:r w:rsidRPr="00665EA5">
              <w:rPr>
                <w:b/>
                <w:spacing w:val="30"/>
                <w:sz w:val="16"/>
                <w:szCs w:val="16"/>
              </w:rPr>
              <w:t xml:space="preserve"> </w:t>
            </w:r>
            <w:r w:rsidRPr="00665EA5">
              <w:rPr>
                <w:b/>
                <w:sz w:val="16"/>
                <w:szCs w:val="16"/>
              </w:rPr>
              <w:t>које</w:t>
            </w:r>
            <w:r w:rsidRPr="00665EA5">
              <w:rPr>
                <w:b/>
                <w:spacing w:val="32"/>
                <w:sz w:val="16"/>
                <w:szCs w:val="16"/>
              </w:rPr>
              <w:t xml:space="preserve"> </w:t>
            </w:r>
            <w:r w:rsidRPr="00665EA5">
              <w:rPr>
                <w:b/>
                <w:sz w:val="16"/>
                <w:szCs w:val="16"/>
              </w:rPr>
              <w:t>је</w:t>
            </w:r>
            <w:r w:rsidRPr="00665EA5">
              <w:rPr>
                <w:b/>
                <w:spacing w:val="-6"/>
                <w:sz w:val="16"/>
                <w:szCs w:val="16"/>
              </w:rPr>
              <w:t xml:space="preserve"> </w:t>
            </w:r>
            <w:r w:rsidRPr="00665EA5">
              <w:rPr>
                <w:b/>
                <w:sz w:val="16"/>
                <w:szCs w:val="16"/>
              </w:rPr>
              <w:t>наставник</w:t>
            </w:r>
            <w:r w:rsidRPr="00665EA5">
              <w:rPr>
                <w:b/>
                <w:spacing w:val="-5"/>
                <w:sz w:val="16"/>
                <w:szCs w:val="16"/>
              </w:rPr>
              <w:t xml:space="preserve"> </w:t>
            </w:r>
            <w:r w:rsidRPr="00665EA5">
              <w:rPr>
                <w:b/>
                <w:sz w:val="16"/>
                <w:szCs w:val="16"/>
              </w:rPr>
              <w:t>акредитован</w:t>
            </w:r>
            <w:r w:rsidRPr="00665EA5">
              <w:rPr>
                <w:b/>
                <w:spacing w:val="-1"/>
                <w:sz w:val="16"/>
                <w:szCs w:val="16"/>
              </w:rPr>
              <w:t xml:space="preserve"> </w:t>
            </w:r>
            <w:r w:rsidRPr="00665EA5">
              <w:rPr>
                <w:b/>
                <w:sz w:val="16"/>
                <w:szCs w:val="16"/>
              </w:rPr>
              <w:t>на</w:t>
            </w:r>
            <w:r w:rsidRPr="00665EA5">
              <w:rPr>
                <w:b/>
                <w:spacing w:val="-4"/>
                <w:sz w:val="16"/>
                <w:szCs w:val="16"/>
              </w:rPr>
              <w:t xml:space="preserve"> </w:t>
            </w:r>
            <w:r w:rsidRPr="00665EA5">
              <w:rPr>
                <w:b/>
                <w:sz w:val="16"/>
                <w:szCs w:val="16"/>
              </w:rPr>
              <w:t>првом</w:t>
            </w:r>
            <w:r w:rsidRPr="00665EA5">
              <w:rPr>
                <w:b/>
                <w:spacing w:val="-5"/>
                <w:sz w:val="16"/>
                <w:szCs w:val="16"/>
              </w:rPr>
              <w:t xml:space="preserve"> </w:t>
            </w:r>
            <w:r w:rsidRPr="00665EA5">
              <w:rPr>
                <w:b/>
                <w:sz w:val="16"/>
                <w:szCs w:val="16"/>
              </w:rPr>
              <w:t>или</w:t>
            </w:r>
            <w:r w:rsidRPr="00665EA5">
              <w:rPr>
                <w:b/>
                <w:spacing w:val="-5"/>
                <w:sz w:val="16"/>
                <w:szCs w:val="16"/>
              </w:rPr>
              <w:t xml:space="preserve"> </w:t>
            </w:r>
            <w:r w:rsidRPr="00665EA5">
              <w:rPr>
                <w:b/>
                <w:sz w:val="16"/>
                <w:szCs w:val="16"/>
              </w:rPr>
              <w:t>другом</w:t>
            </w:r>
            <w:r w:rsidRPr="00665EA5">
              <w:rPr>
                <w:b/>
                <w:spacing w:val="-5"/>
                <w:sz w:val="16"/>
                <w:szCs w:val="16"/>
              </w:rPr>
              <w:t xml:space="preserve"> </w:t>
            </w:r>
            <w:r w:rsidRPr="00665EA5">
              <w:rPr>
                <w:b/>
                <w:sz w:val="16"/>
                <w:szCs w:val="16"/>
              </w:rPr>
              <w:t>степену</w:t>
            </w:r>
            <w:r w:rsidRPr="00665EA5">
              <w:rPr>
                <w:b/>
                <w:spacing w:val="-4"/>
                <w:sz w:val="16"/>
                <w:szCs w:val="16"/>
              </w:rPr>
              <w:t xml:space="preserve"> </w:t>
            </w:r>
            <w:r w:rsidRPr="00665EA5">
              <w:rPr>
                <w:b/>
                <w:spacing w:val="-2"/>
                <w:sz w:val="16"/>
                <w:szCs w:val="16"/>
              </w:rPr>
              <w:t>студија</w:t>
            </w:r>
          </w:p>
        </w:tc>
      </w:tr>
      <w:tr w:rsidR="004C623B" w:rsidRPr="00665EA5" w14:paraId="0C9AEFBB" w14:textId="77777777" w:rsidTr="004C623B">
        <w:trPr>
          <w:trHeight w:val="429"/>
        </w:trPr>
        <w:tc>
          <w:tcPr>
            <w:tcW w:w="552" w:type="dxa"/>
          </w:tcPr>
          <w:p w14:paraId="12DF07A7" w14:textId="77777777" w:rsidR="004C623B" w:rsidRPr="00665EA5" w:rsidRDefault="004C623B" w:rsidP="004C623B">
            <w:pPr>
              <w:pStyle w:val="TableParagraph"/>
              <w:spacing w:before="88"/>
              <w:ind w:left="287"/>
              <w:rPr>
                <w:sz w:val="16"/>
                <w:szCs w:val="16"/>
              </w:rPr>
            </w:pPr>
            <w:r w:rsidRPr="00665EA5">
              <w:rPr>
                <w:spacing w:val="-4"/>
                <w:sz w:val="16"/>
                <w:szCs w:val="16"/>
              </w:rPr>
              <w:t>Р.Б.</w:t>
            </w:r>
          </w:p>
        </w:tc>
        <w:tc>
          <w:tcPr>
            <w:tcW w:w="1149" w:type="dxa"/>
            <w:gridSpan w:val="2"/>
          </w:tcPr>
          <w:p w14:paraId="11354645" w14:textId="77777777" w:rsidR="004C623B" w:rsidRPr="00665EA5" w:rsidRDefault="004C623B" w:rsidP="004C623B">
            <w:pPr>
              <w:pStyle w:val="TableParagraph"/>
              <w:ind w:left="288" w:right="107"/>
              <w:rPr>
                <w:sz w:val="16"/>
                <w:szCs w:val="16"/>
              </w:rPr>
            </w:pPr>
            <w:r w:rsidRPr="00665EA5">
              <w:rPr>
                <w:spacing w:val="-2"/>
                <w:sz w:val="16"/>
                <w:szCs w:val="16"/>
              </w:rPr>
              <w:t>Ознака</w:t>
            </w:r>
            <w:r w:rsidRPr="00665EA5">
              <w:rPr>
                <w:spacing w:val="40"/>
                <w:sz w:val="16"/>
                <w:szCs w:val="16"/>
              </w:rPr>
              <w:t xml:space="preserve"> </w:t>
            </w:r>
            <w:r w:rsidRPr="00665EA5">
              <w:rPr>
                <w:spacing w:val="-2"/>
                <w:sz w:val="16"/>
                <w:szCs w:val="16"/>
              </w:rPr>
              <w:t>предмета</w:t>
            </w:r>
          </w:p>
        </w:tc>
        <w:tc>
          <w:tcPr>
            <w:tcW w:w="3119" w:type="dxa"/>
            <w:gridSpan w:val="5"/>
          </w:tcPr>
          <w:p w14:paraId="43D58C2C" w14:textId="77777777" w:rsidR="004C623B" w:rsidRPr="00665EA5" w:rsidRDefault="004C623B" w:rsidP="004C623B">
            <w:pPr>
              <w:pStyle w:val="TableParagraph"/>
              <w:spacing w:before="88"/>
              <w:ind w:left="288"/>
              <w:rPr>
                <w:sz w:val="16"/>
                <w:szCs w:val="16"/>
              </w:rPr>
            </w:pPr>
            <w:r w:rsidRPr="00665EA5">
              <w:rPr>
                <w:sz w:val="16"/>
                <w:szCs w:val="16"/>
              </w:rPr>
              <w:t>Назив</w:t>
            </w:r>
            <w:r w:rsidRPr="00665EA5">
              <w:rPr>
                <w:spacing w:val="-5"/>
                <w:sz w:val="16"/>
                <w:szCs w:val="16"/>
              </w:rPr>
              <w:t xml:space="preserve"> </w:t>
            </w:r>
            <w:r w:rsidRPr="00665EA5">
              <w:rPr>
                <w:spacing w:val="-2"/>
                <w:sz w:val="16"/>
                <w:szCs w:val="16"/>
              </w:rPr>
              <w:t>предмета</w:t>
            </w:r>
          </w:p>
        </w:tc>
        <w:tc>
          <w:tcPr>
            <w:tcW w:w="1418" w:type="dxa"/>
            <w:gridSpan w:val="2"/>
          </w:tcPr>
          <w:p w14:paraId="726F5C48" w14:textId="77777777" w:rsidR="004C623B" w:rsidRPr="00665EA5" w:rsidRDefault="004C623B" w:rsidP="004C623B">
            <w:pPr>
              <w:pStyle w:val="TableParagraph"/>
              <w:spacing w:before="88"/>
              <w:ind w:left="287"/>
              <w:rPr>
                <w:sz w:val="16"/>
                <w:szCs w:val="16"/>
              </w:rPr>
            </w:pPr>
            <w:r w:rsidRPr="00665EA5">
              <w:rPr>
                <w:sz w:val="16"/>
                <w:szCs w:val="16"/>
              </w:rPr>
              <w:t>Вид</w:t>
            </w:r>
            <w:r w:rsidRPr="00665EA5">
              <w:rPr>
                <w:spacing w:val="-4"/>
                <w:sz w:val="16"/>
                <w:szCs w:val="16"/>
              </w:rPr>
              <w:t xml:space="preserve"> </w:t>
            </w:r>
            <w:r w:rsidRPr="00665EA5">
              <w:rPr>
                <w:spacing w:val="-2"/>
                <w:sz w:val="16"/>
                <w:szCs w:val="16"/>
              </w:rPr>
              <w:t>наставе</w:t>
            </w:r>
          </w:p>
        </w:tc>
        <w:tc>
          <w:tcPr>
            <w:tcW w:w="2551" w:type="dxa"/>
            <w:gridSpan w:val="2"/>
          </w:tcPr>
          <w:p w14:paraId="3534305E" w14:textId="77777777" w:rsidR="004C623B" w:rsidRPr="00665EA5" w:rsidRDefault="004C623B" w:rsidP="004C623B">
            <w:pPr>
              <w:pStyle w:val="TableParagraph"/>
              <w:ind w:left="284" w:right="647"/>
              <w:rPr>
                <w:sz w:val="16"/>
                <w:szCs w:val="16"/>
              </w:rPr>
            </w:pPr>
            <w:r w:rsidRPr="00665EA5">
              <w:rPr>
                <w:sz w:val="16"/>
                <w:szCs w:val="16"/>
              </w:rPr>
              <w:t>Назив</w:t>
            </w:r>
            <w:r w:rsidRPr="00665EA5">
              <w:rPr>
                <w:spacing w:val="-10"/>
                <w:sz w:val="16"/>
                <w:szCs w:val="16"/>
              </w:rPr>
              <w:t xml:space="preserve"> </w:t>
            </w:r>
            <w:r w:rsidRPr="00665EA5">
              <w:rPr>
                <w:sz w:val="16"/>
                <w:szCs w:val="16"/>
              </w:rPr>
              <w:t>студијског</w:t>
            </w:r>
            <w:r w:rsidRPr="00665EA5">
              <w:rPr>
                <w:spacing w:val="40"/>
                <w:sz w:val="16"/>
                <w:szCs w:val="16"/>
              </w:rPr>
              <w:t xml:space="preserve"> </w:t>
            </w:r>
            <w:r w:rsidRPr="00665EA5">
              <w:rPr>
                <w:spacing w:val="-2"/>
                <w:sz w:val="16"/>
                <w:szCs w:val="16"/>
              </w:rPr>
              <w:t>програма</w:t>
            </w:r>
          </w:p>
        </w:tc>
        <w:tc>
          <w:tcPr>
            <w:tcW w:w="1701" w:type="dxa"/>
          </w:tcPr>
          <w:p w14:paraId="2E304384" w14:textId="77777777" w:rsidR="004C623B" w:rsidRPr="00665EA5" w:rsidRDefault="004C623B" w:rsidP="004C623B">
            <w:pPr>
              <w:pStyle w:val="TableParagraph"/>
              <w:spacing w:before="88"/>
              <w:ind w:left="282"/>
              <w:rPr>
                <w:sz w:val="16"/>
                <w:szCs w:val="16"/>
              </w:rPr>
            </w:pPr>
            <w:r w:rsidRPr="00665EA5">
              <w:rPr>
                <w:sz w:val="16"/>
                <w:szCs w:val="16"/>
              </w:rPr>
              <w:t>Врста</w:t>
            </w:r>
            <w:r w:rsidRPr="00665EA5">
              <w:rPr>
                <w:spacing w:val="-5"/>
                <w:sz w:val="16"/>
                <w:szCs w:val="16"/>
              </w:rPr>
              <w:t xml:space="preserve"> </w:t>
            </w:r>
            <w:r w:rsidRPr="00665EA5">
              <w:rPr>
                <w:spacing w:val="-2"/>
                <w:sz w:val="16"/>
                <w:szCs w:val="16"/>
              </w:rPr>
              <w:t>студија</w:t>
            </w:r>
          </w:p>
        </w:tc>
      </w:tr>
      <w:tr w:rsidR="004C623B" w:rsidRPr="00665EA5" w14:paraId="23847F5D" w14:textId="77777777" w:rsidTr="004C623B">
        <w:trPr>
          <w:trHeight w:val="401"/>
        </w:trPr>
        <w:tc>
          <w:tcPr>
            <w:tcW w:w="552" w:type="dxa"/>
          </w:tcPr>
          <w:p w14:paraId="2EEB8511" w14:textId="77777777" w:rsidR="004C623B" w:rsidRPr="00665EA5" w:rsidRDefault="004C623B" w:rsidP="004C623B">
            <w:pPr>
              <w:pStyle w:val="TableParagraph"/>
              <w:spacing w:before="177"/>
              <w:ind w:left="0" w:right="105"/>
              <w:jc w:val="center"/>
              <w:rPr>
                <w:sz w:val="16"/>
                <w:szCs w:val="16"/>
              </w:rPr>
            </w:pPr>
            <w:r w:rsidRPr="00665EA5">
              <w:rPr>
                <w:spacing w:val="-5"/>
                <w:sz w:val="16"/>
                <w:szCs w:val="16"/>
              </w:rPr>
              <w:t>1.</w:t>
            </w:r>
          </w:p>
        </w:tc>
        <w:tc>
          <w:tcPr>
            <w:tcW w:w="1149" w:type="dxa"/>
            <w:gridSpan w:val="2"/>
          </w:tcPr>
          <w:p w14:paraId="1C5CB67E" w14:textId="77777777" w:rsidR="004C623B" w:rsidRPr="00665EA5" w:rsidRDefault="004C623B" w:rsidP="004C623B">
            <w:pPr>
              <w:pStyle w:val="TableParagraph"/>
              <w:spacing w:before="177"/>
              <w:rPr>
                <w:sz w:val="16"/>
                <w:szCs w:val="16"/>
              </w:rPr>
            </w:pPr>
            <w:r w:rsidRPr="00665EA5">
              <w:rPr>
                <w:spacing w:val="-2"/>
                <w:sz w:val="16"/>
                <w:szCs w:val="16"/>
                <w:lang w:val="sr-Cyrl-RS"/>
              </w:rPr>
              <w:t>20.</w:t>
            </w:r>
            <w:r w:rsidRPr="00665EA5">
              <w:rPr>
                <w:spacing w:val="-2"/>
                <w:sz w:val="16"/>
                <w:szCs w:val="16"/>
              </w:rPr>
              <w:t>ОРЛМ06</w:t>
            </w:r>
          </w:p>
        </w:tc>
        <w:tc>
          <w:tcPr>
            <w:tcW w:w="3119" w:type="dxa"/>
            <w:gridSpan w:val="5"/>
          </w:tcPr>
          <w:p w14:paraId="2BD1C708" w14:textId="77777777" w:rsidR="004C623B" w:rsidRPr="00665EA5" w:rsidRDefault="004C623B" w:rsidP="004C623B">
            <w:pPr>
              <w:pStyle w:val="TableParagraph"/>
              <w:ind w:left="288" w:right="417"/>
              <w:rPr>
                <w:sz w:val="16"/>
                <w:szCs w:val="16"/>
              </w:rPr>
            </w:pPr>
            <w:r w:rsidRPr="00665EA5">
              <w:rPr>
                <w:sz w:val="16"/>
                <w:szCs w:val="16"/>
              </w:rPr>
              <w:t>Оториноларингологија</w:t>
            </w:r>
            <w:r w:rsidRPr="00665EA5">
              <w:rPr>
                <w:spacing w:val="-10"/>
                <w:sz w:val="16"/>
                <w:szCs w:val="16"/>
              </w:rPr>
              <w:t xml:space="preserve"> </w:t>
            </w:r>
            <w:r w:rsidRPr="00665EA5">
              <w:rPr>
                <w:sz w:val="16"/>
                <w:szCs w:val="16"/>
              </w:rPr>
              <w:t>са</w:t>
            </w:r>
            <w:r w:rsidRPr="00665EA5">
              <w:rPr>
                <w:spacing w:val="40"/>
                <w:sz w:val="16"/>
                <w:szCs w:val="16"/>
              </w:rPr>
              <w:t xml:space="preserve"> </w:t>
            </w:r>
            <w:r w:rsidRPr="00665EA5">
              <w:rPr>
                <w:spacing w:val="-2"/>
                <w:sz w:val="16"/>
                <w:szCs w:val="16"/>
              </w:rPr>
              <w:t>максилофацијалном</w:t>
            </w:r>
            <w:r w:rsidRPr="00665EA5">
              <w:rPr>
                <w:spacing w:val="40"/>
                <w:sz w:val="16"/>
                <w:szCs w:val="16"/>
              </w:rPr>
              <w:t xml:space="preserve"> </w:t>
            </w:r>
            <w:r w:rsidRPr="00665EA5">
              <w:rPr>
                <w:spacing w:val="-2"/>
                <w:sz w:val="16"/>
                <w:szCs w:val="16"/>
              </w:rPr>
              <w:t>хирургијом</w:t>
            </w:r>
          </w:p>
        </w:tc>
        <w:tc>
          <w:tcPr>
            <w:tcW w:w="1418" w:type="dxa"/>
            <w:gridSpan w:val="2"/>
          </w:tcPr>
          <w:p w14:paraId="29CD4DC8" w14:textId="77777777" w:rsidR="004C623B" w:rsidRPr="00665EA5" w:rsidRDefault="004C623B" w:rsidP="004C623B">
            <w:pPr>
              <w:pStyle w:val="TableParagraph"/>
              <w:spacing w:before="85"/>
              <w:ind w:left="287" w:right="125"/>
              <w:rPr>
                <w:sz w:val="16"/>
                <w:szCs w:val="16"/>
              </w:rPr>
            </w:pPr>
            <w:r w:rsidRPr="00665EA5">
              <w:rPr>
                <w:spacing w:val="-2"/>
                <w:sz w:val="16"/>
                <w:szCs w:val="16"/>
              </w:rPr>
              <w:t>Практична</w:t>
            </w:r>
            <w:r w:rsidRPr="00665EA5">
              <w:rPr>
                <w:spacing w:val="40"/>
                <w:sz w:val="16"/>
                <w:szCs w:val="16"/>
              </w:rPr>
              <w:t xml:space="preserve"> </w:t>
            </w:r>
            <w:r w:rsidRPr="00665EA5">
              <w:rPr>
                <w:spacing w:val="-2"/>
                <w:sz w:val="16"/>
                <w:szCs w:val="16"/>
              </w:rPr>
              <w:t>настава</w:t>
            </w:r>
          </w:p>
        </w:tc>
        <w:tc>
          <w:tcPr>
            <w:tcW w:w="2551" w:type="dxa"/>
            <w:gridSpan w:val="2"/>
          </w:tcPr>
          <w:p w14:paraId="442DBD42" w14:textId="77777777" w:rsidR="004C623B" w:rsidRPr="00665EA5" w:rsidRDefault="004C623B" w:rsidP="004C623B">
            <w:pPr>
              <w:pStyle w:val="TableParagraph"/>
              <w:spacing w:before="85"/>
              <w:ind w:left="284" w:right="219"/>
              <w:rPr>
                <w:sz w:val="16"/>
                <w:szCs w:val="16"/>
              </w:rPr>
            </w:pPr>
            <w:r w:rsidRPr="00665EA5">
              <w:rPr>
                <w:sz w:val="16"/>
                <w:szCs w:val="16"/>
              </w:rPr>
              <w:t>Интегрисане</w:t>
            </w:r>
            <w:r w:rsidRPr="00665EA5">
              <w:rPr>
                <w:spacing w:val="-10"/>
                <w:sz w:val="16"/>
                <w:szCs w:val="16"/>
              </w:rPr>
              <w:t xml:space="preserve"> </w:t>
            </w:r>
            <w:r w:rsidRPr="00665EA5">
              <w:rPr>
                <w:sz w:val="16"/>
                <w:szCs w:val="16"/>
              </w:rPr>
              <w:t>академске</w:t>
            </w:r>
            <w:r w:rsidRPr="00665EA5">
              <w:rPr>
                <w:spacing w:val="40"/>
                <w:sz w:val="16"/>
                <w:szCs w:val="16"/>
              </w:rPr>
              <w:t xml:space="preserve"> </w:t>
            </w:r>
            <w:r w:rsidRPr="00665EA5">
              <w:rPr>
                <w:sz w:val="16"/>
                <w:szCs w:val="16"/>
              </w:rPr>
              <w:t>студије</w:t>
            </w:r>
            <w:r w:rsidRPr="00665EA5">
              <w:rPr>
                <w:spacing w:val="-5"/>
                <w:sz w:val="16"/>
                <w:szCs w:val="16"/>
              </w:rPr>
              <w:t xml:space="preserve"> </w:t>
            </w:r>
            <w:r w:rsidRPr="00665EA5">
              <w:rPr>
                <w:sz w:val="16"/>
                <w:szCs w:val="16"/>
              </w:rPr>
              <w:t>медицине</w:t>
            </w:r>
          </w:p>
        </w:tc>
        <w:tc>
          <w:tcPr>
            <w:tcW w:w="1701" w:type="dxa"/>
          </w:tcPr>
          <w:p w14:paraId="29C27162" w14:textId="77777777" w:rsidR="004C623B" w:rsidRPr="00665EA5" w:rsidRDefault="004C623B" w:rsidP="004C623B">
            <w:pPr>
              <w:pStyle w:val="TableParagraph"/>
              <w:spacing w:before="177"/>
              <w:ind w:left="282"/>
              <w:rPr>
                <w:sz w:val="16"/>
                <w:szCs w:val="16"/>
              </w:rPr>
            </w:pPr>
            <w:r w:rsidRPr="00665EA5">
              <w:rPr>
                <w:spacing w:val="-4"/>
                <w:sz w:val="16"/>
                <w:szCs w:val="16"/>
              </w:rPr>
              <w:t>ИАСМ</w:t>
            </w:r>
          </w:p>
        </w:tc>
      </w:tr>
      <w:tr w:rsidR="004C623B" w:rsidRPr="00665EA5" w14:paraId="6297B245" w14:textId="77777777" w:rsidTr="004C623B">
        <w:trPr>
          <w:trHeight w:val="244"/>
        </w:trPr>
        <w:tc>
          <w:tcPr>
            <w:tcW w:w="10490" w:type="dxa"/>
            <w:gridSpan w:val="13"/>
          </w:tcPr>
          <w:p w14:paraId="2D16E68E" w14:textId="77777777" w:rsidR="004C623B" w:rsidRPr="00665EA5" w:rsidRDefault="004C623B" w:rsidP="004C623B">
            <w:pPr>
              <w:pStyle w:val="TableParagraph"/>
              <w:spacing w:line="181" w:lineRule="exact"/>
              <w:ind w:left="287"/>
              <w:rPr>
                <w:b/>
                <w:spacing w:val="-5"/>
                <w:sz w:val="16"/>
                <w:szCs w:val="16"/>
              </w:rPr>
            </w:pPr>
            <w:r w:rsidRPr="00665EA5">
              <w:rPr>
                <w:b/>
                <w:sz w:val="16"/>
                <w:szCs w:val="16"/>
              </w:rPr>
              <w:t>Репрезентативне</w:t>
            </w:r>
            <w:r w:rsidRPr="00665EA5">
              <w:rPr>
                <w:b/>
                <w:spacing w:val="-5"/>
                <w:sz w:val="16"/>
                <w:szCs w:val="16"/>
              </w:rPr>
              <w:t xml:space="preserve"> </w:t>
            </w:r>
            <w:r w:rsidRPr="00665EA5">
              <w:rPr>
                <w:b/>
                <w:sz w:val="16"/>
                <w:szCs w:val="16"/>
              </w:rPr>
              <w:t>референце</w:t>
            </w:r>
            <w:r w:rsidRPr="00665EA5">
              <w:rPr>
                <w:b/>
                <w:spacing w:val="-8"/>
                <w:sz w:val="16"/>
                <w:szCs w:val="16"/>
              </w:rPr>
              <w:t xml:space="preserve"> </w:t>
            </w:r>
            <w:r w:rsidRPr="00665EA5">
              <w:rPr>
                <w:b/>
                <w:sz w:val="16"/>
                <w:szCs w:val="16"/>
              </w:rPr>
              <w:t>(минимално</w:t>
            </w:r>
            <w:r w:rsidRPr="00665EA5">
              <w:rPr>
                <w:b/>
                <w:spacing w:val="-6"/>
                <w:sz w:val="16"/>
                <w:szCs w:val="16"/>
              </w:rPr>
              <w:t xml:space="preserve"> </w:t>
            </w:r>
            <w:r w:rsidRPr="00665EA5">
              <w:rPr>
                <w:b/>
                <w:sz w:val="16"/>
                <w:szCs w:val="16"/>
              </w:rPr>
              <w:t>5</w:t>
            </w:r>
            <w:r w:rsidRPr="00665EA5">
              <w:rPr>
                <w:b/>
                <w:spacing w:val="-7"/>
                <w:sz w:val="16"/>
                <w:szCs w:val="16"/>
              </w:rPr>
              <w:t xml:space="preserve"> </w:t>
            </w:r>
            <w:r w:rsidRPr="00665EA5">
              <w:rPr>
                <w:b/>
                <w:sz w:val="16"/>
                <w:szCs w:val="16"/>
              </w:rPr>
              <w:t>не</w:t>
            </w:r>
            <w:r w:rsidRPr="00665EA5">
              <w:rPr>
                <w:b/>
                <w:spacing w:val="-5"/>
                <w:sz w:val="16"/>
                <w:szCs w:val="16"/>
              </w:rPr>
              <w:t xml:space="preserve"> </w:t>
            </w:r>
            <w:r w:rsidRPr="00665EA5">
              <w:rPr>
                <w:b/>
                <w:sz w:val="16"/>
                <w:szCs w:val="16"/>
              </w:rPr>
              <w:t>више</w:t>
            </w:r>
            <w:r w:rsidRPr="00665EA5">
              <w:rPr>
                <w:b/>
                <w:spacing w:val="-7"/>
                <w:sz w:val="16"/>
                <w:szCs w:val="16"/>
              </w:rPr>
              <w:t xml:space="preserve"> </w:t>
            </w:r>
            <w:r w:rsidRPr="00665EA5">
              <w:rPr>
                <w:b/>
                <w:sz w:val="16"/>
                <w:szCs w:val="16"/>
              </w:rPr>
              <w:t>од</w:t>
            </w:r>
            <w:r w:rsidRPr="00665EA5">
              <w:rPr>
                <w:b/>
                <w:spacing w:val="-7"/>
                <w:sz w:val="16"/>
                <w:szCs w:val="16"/>
              </w:rPr>
              <w:t xml:space="preserve"> </w:t>
            </w:r>
            <w:r w:rsidRPr="00665EA5">
              <w:rPr>
                <w:b/>
                <w:spacing w:val="-5"/>
                <w:sz w:val="16"/>
                <w:szCs w:val="16"/>
              </w:rPr>
              <w:t>10)</w:t>
            </w:r>
          </w:p>
        </w:tc>
      </w:tr>
      <w:tr w:rsidR="004C623B" w:rsidRPr="00665EA5" w14:paraId="745BB882" w14:textId="77777777" w:rsidTr="004C623B">
        <w:trPr>
          <w:trHeight w:val="427"/>
        </w:trPr>
        <w:tc>
          <w:tcPr>
            <w:tcW w:w="552" w:type="dxa"/>
          </w:tcPr>
          <w:p w14:paraId="709EF55A" w14:textId="77777777" w:rsidR="004C623B" w:rsidRPr="00665EA5" w:rsidRDefault="004C623B" w:rsidP="00D123EB">
            <w:pPr>
              <w:pStyle w:val="TableParagraph"/>
              <w:spacing w:before="85"/>
              <w:jc w:val="center"/>
              <w:rPr>
                <w:spacing w:val="-5"/>
                <w:sz w:val="16"/>
                <w:szCs w:val="16"/>
              </w:rPr>
            </w:pPr>
            <w:r w:rsidRPr="00665EA5">
              <w:rPr>
                <w:spacing w:val="-5"/>
                <w:sz w:val="16"/>
                <w:szCs w:val="16"/>
              </w:rPr>
              <w:t>1.</w:t>
            </w:r>
          </w:p>
        </w:tc>
        <w:tc>
          <w:tcPr>
            <w:tcW w:w="9938" w:type="dxa"/>
            <w:gridSpan w:val="12"/>
          </w:tcPr>
          <w:p w14:paraId="1D377A4E" w14:textId="77777777" w:rsidR="004C623B" w:rsidRPr="00665EA5" w:rsidRDefault="004C623B" w:rsidP="004C623B">
            <w:pPr>
              <w:pStyle w:val="TableParagraph"/>
              <w:spacing w:line="237" w:lineRule="auto"/>
              <w:ind w:right="82"/>
              <w:rPr>
                <w:sz w:val="16"/>
                <w:szCs w:val="16"/>
              </w:rPr>
            </w:pPr>
            <w:r w:rsidRPr="00665EA5">
              <w:rPr>
                <w:sz w:val="16"/>
                <w:szCs w:val="16"/>
              </w:rPr>
              <w:t xml:space="preserve">Marko Simonovic, Debora Misic, Ruzica Kozomara, Aleksandra Petkovic Curcin, </w:t>
            </w:r>
            <w:r w:rsidRPr="00665EA5">
              <w:rPr>
                <w:b/>
                <w:bCs/>
                <w:sz w:val="16"/>
                <w:szCs w:val="16"/>
              </w:rPr>
              <w:t>Sasa Jovic</w:t>
            </w:r>
            <w:r w:rsidRPr="00665EA5">
              <w:rPr>
                <w:sz w:val="16"/>
                <w:szCs w:val="16"/>
              </w:rPr>
              <w:t>, Marko Brkic, Dragan Pandzic, Srboljub Stosic, Gordana Supic, Potential impact of micro-196a2 and Toll-like receptor 2 gene polymorphisms on oral cancer prognosis and susceptibility. Archives of Oral Biology. 2025; Volume 175. https://doi.org/10.1016/j.archoralbio.2025.106271</w:t>
            </w:r>
          </w:p>
        </w:tc>
      </w:tr>
      <w:tr w:rsidR="004C623B" w:rsidRPr="00665EA5" w14:paraId="53334FC7" w14:textId="77777777" w:rsidTr="004C623B">
        <w:trPr>
          <w:trHeight w:val="427"/>
        </w:trPr>
        <w:tc>
          <w:tcPr>
            <w:tcW w:w="552" w:type="dxa"/>
          </w:tcPr>
          <w:p w14:paraId="7DC23993" w14:textId="77777777" w:rsidR="004C623B" w:rsidRPr="00665EA5" w:rsidRDefault="004C623B" w:rsidP="00D123EB">
            <w:pPr>
              <w:pStyle w:val="TableParagraph"/>
              <w:spacing w:before="85"/>
              <w:ind w:left="0"/>
              <w:jc w:val="center"/>
              <w:rPr>
                <w:spacing w:val="-5"/>
                <w:sz w:val="16"/>
                <w:szCs w:val="16"/>
              </w:rPr>
            </w:pPr>
            <w:r w:rsidRPr="00665EA5">
              <w:rPr>
                <w:spacing w:val="-5"/>
                <w:sz w:val="16"/>
                <w:szCs w:val="16"/>
              </w:rPr>
              <w:t>2.</w:t>
            </w:r>
          </w:p>
        </w:tc>
        <w:tc>
          <w:tcPr>
            <w:tcW w:w="9938" w:type="dxa"/>
            <w:gridSpan w:val="12"/>
          </w:tcPr>
          <w:p w14:paraId="1F27C167" w14:textId="77777777" w:rsidR="004C623B" w:rsidRPr="00665EA5" w:rsidRDefault="004C623B" w:rsidP="004C623B">
            <w:pPr>
              <w:pStyle w:val="TableParagraph"/>
              <w:spacing w:line="237" w:lineRule="auto"/>
              <w:ind w:right="82"/>
              <w:rPr>
                <w:sz w:val="16"/>
                <w:szCs w:val="16"/>
              </w:rPr>
            </w:pPr>
            <w:r w:rsidRPr="00665EA5">
              <w:rPr>
                <w:sz w:val="16"/>
                <w:szCs w:val="16"/>
              </w:rPr>
              <w:t xml:space="preserve">Ivkovic N, Misic D, Kozomara R, </w:t>
            </w:r>
            <w:r w:rsidRPr="00665EA5">
              <w:rPr>
                <w:b/>
                <w:bCs/>
                <w:sz w:val="16"/>
                <w:szCs w:val="16"/>
              </w:rPr>
              <w:t>Jovic S</w:t>
            </w:r>
            <w:r w:rsidRPr="00665EA5">
              <w:rPr>
                <w:sz w:val="16"/>
                <w:szCs w:val="16"/>
              </w:rPr>
              <w:t>, Sami A, Velikic G, Stosic S, Supic G. Clinical Relevance of </w:t>
            </w:r>
            <w:r w:rsidRPr="00665EA5">
              <w:rPr>
                <w:i/>
                <w:iCs/>
                <w:sz w:val="16"/>
                <w:szCs w:val="16"/>
              </w:rPr>
              <w:t>FOXP3</w:t>
            </w:r>
            <w:r w:rsidRPr="00665EA5">
              <w:rPr>
                <w:sz w:val="16"/>
                <w:szCs w:val="16"/>
              </w:rPr>
              <w:t>, </w:t>
            </w:r>
            <w:r w:rsidRPr="00665EA5">
              <w:rPr>
                <w:i/>
                <w:iCs/>
                <w:sz w:val="16"/>
                <w:szCs w:val="16"/>
              </w:rPr>
              <w:t>PD-L1</w:t>
            </w:r>
            <w:r w:rsidRPr="00665EA5">
              <w:rPr>
                <w:sz w:val="16"/>
                <w:szCs w:val="16"/>
              </w:rPr>
              <w:t>, </w:t>
            </w:r>
            <w:r w:rsidRPr="00665EA5">
              <w:rPr>
                <w:i/>
                <w:iCs/>
                <w:sz w:val="16"/>
                <w:szCs w:val="16"/>
              </w:rPr>
              <w:t>PD-1</w:t>
            </w:r>
            <w:r w:rsidRPr="00665EA5">
              <w:rPr>
                <w:sz w:val="16"/>
                <w:szCs w:val="16"/>
              </w:rPr>
              <w:t>, and </w:t>
            </w:r>
            <w:r w:rsidRPr="00665EA5">
              <w:rPr>
                <w:i/>
                <w:iCs/>
                <w:sz w:val="16"/>
                <w:szCs w:val="16"/>
              </w:rPr>
              <w:t>miR-155</w:t>
            </w:r>
            <w:r w:rsidRPr="00665EA5">
              <w:rPr>
                <w:sz w:val="16"/>
                <w:szCs w:val="16"/>
              </w:rPr>
              <w:t> Gene Expression and Genetic Variants in HPV-Negative Oral Carcinomas. </w:t>
            </w:r>
            <w:r w:rsidRPr="00665EA5">
              <w:rPr>
                <w:i/>
                <w:iCs/>
                <w:sz w:val="16"/>
                <w:szCs w:val="16"/>
              </w:rPr>
              <w:t>International Journal of Molecular Sciences</w:t>
            </w:r>
            <w:r w:rsidRPr="00665EA5">
              <w:rPr>
                <w:sz w:val="16"/>
                <w:szCs w:val="16"/>
              </w:rPr>
              <w:t xml:space="preserve">. 2025; 26(15):7218. https://doi.org/10.3390/ijms26157218   </w:t>
            </w:r>
          </w:p>
        </w:tc>
      </w:tr>
      <w:tr w:rsidR="004C623B" w:rsidRPr="00665EA5" w14:paraId="2109CE23" w14:textId="77777777" w:rsidTr="004C623B">
        <w:trPr>
          <w:trHeight w:val="387"/>
        </w:trPr>
        <w:tc>
          <w:tcPr>
            <w:tcW w:w="552" w:type="dxa"/>
          </w:tcPr>
          <w:p w14:paraId="72886A72" w14:textId="77777777" w:rsidR="004C623B" w:rsidRPr="00665EA5" w:rsidRDefault="004C623B" w:rsidP="00D123EB">
            <w:pPr>
              <w:pStyle w:val="TableParagraph"/>
              <w:spacing w:before="85"/>
              <w:ind w:left="0"/>
              <w:jc w:val="center"/>
              <w:rPr>
                <w:spacing w:val="-5"/>
                <w:sz w:val="16"/>
                <w:szCs w:val="16"/>
              </w:rPr>
            </w:pPr>
            <w:r w:rsidRPr="00665EA5">
              <w:rPr>
                <w:spacing w:val="-5"/>
                <w:sz w:val="16"/>
                <w:szCs w:val="16"/>
              </w:rPr>
              <w:t>3.</w:t>
            </w:r>
          </w:p>
        </w:tc>
        <w:tc>
          <w:tcPr>
            <w:tcW w:w="9938" w:type="dxa"/>
            <w:gridSpan w:val="12"/>
          </w:tcPr>
          <w:p w14:paraId="7668797E" w14:textId="77777777" w:rsidR="004C623B" w:rsidRPr="00665EA5" w:rsidRDefault="004C623B" w:rsidP="004C623B">
            <w:pPr>
              <w:pStyle w:val="TableParagraph"/>
              <w:spacing w:line="237" w:lineRule="auto"/>
              <w:ind w:right="82"/>
              <w:rPr>
                <w:sz w:val="16"/>
                <w:szCs w:val="16"/>
                <w:lang w:val="sr-Cyrl-RS"/>
              </w:rPr>
            </w:pPr>
            <w:r w:rsidRPr="00665EA5">
              <w:rPr>
                <w:sz w:val="16"/>
                <w:szCs w:val="16"/>
              </w:rPr>
              <w:t>Pandzic D,  Supic G,  Misic D,  Curcin AP</w:t>
            </w:r>
            <w:r w:rsidRPr="00665EA5">
              <w:rPr>
                <w:b/>
                <w:bCs/>
                <w:sz w:val="16"/>
                <w:szCs w:val="16"/>
              </w:rPr>
              <w:t>,  Jovic S,</w:t>
            </w:r>
            <w:r w:rsidRPr="00665EA5">
              <w:rPr>
                <w:sz w:val="16"/>
                <w:szCs w:val="16"/>
              </w:rPr>
              <w:t>  Brkic M, et al.  The impact of genetic variations in retinoid X receptor alpha on the risk and prognosis of HPV-negative oral carcinoma. </w:t>
            </w:r>
            <w:r w:rsidRPr="00665EA5">
              <w:rPr>
                <w:i/>
                <w:iCs/>
                <w:sz w:val="16"/>
                <w:szCs w:val="16"/>
              </w:rPr>
              <w:t>Eur J Oral Sci</w:t>
            </w:r>
            <w:r w:rsidRPr="00665EA5">
              <w:rPr>
                <w:sz w:val="16"/>
                <w:szCs w:val="16"/>
              </w:rPr>
              <w:t>.  2025; 133:e70015. https://doi.org/10.1111/eos.70015</w:t>
            </w:r>
          </w:p>
        </w:tc>
      </w:tr>
      <w:tr w:rsidR="004C623B" w:rsidRPr="00665EA5" w14:paraId="7C793072" w14:textId="77777777" w:rsidTr="004C623B">
        <w:trPr>
          <w:trHeight w:val="427"/>
        </w:trPr>
        <w:tc>
          <w:tcPr>
            <w:tcW w:w="552" w:type="dxa"/>
          </w:tcPr>
          <w:p w14:paraId="1035D5D5" w14:textId="77777777" w:rsidR="004C623B" w:rsidRPr="00665EA5" w:rsidRDefault="004C623B" w:rsidP="00D123EB">
            <w:pPr>
              <w:pStyle w:val="TableParagraph"/>
              <w:spacing w:before="85"/>
              <w:ind w:left="0"/>
              <w:jc w:val="center"/>
              <w:rPr>
                <w:spacing w:val="-5"/>
                <w:sz w:val="16"/>
                <w:szCs w:val="16"/>
              </w:rPr>
            </w:pPr>
            <w:r w:rsidRPr="00665EA5">
              <w:rPr>
                <w:spacing w:val="-5"/>
                <w:sz w:val="16"/>
                <w:szCs w:val="16"/>
              </w:rPr>
              <w:t>4.</w:t>
            </w:r>
          </w:p>
        </w:tc>
        <w:tc>
          <w:tcPr>
            <w:tcW w:w="9938" w:type="dxa"/>
            <w:gridSpan w:val="12"/>
          </w:tcPr>
          <w:p w14:paraId="7C58F9EF" w14:textId="77777777" w:rsidR="004C623B" w:rsidRPr="00665EA5" w:rsidRDefault="004C623B" w:rsidP="004C623B">
            <w:pPr>
              <w:pStyle w:val="TableParagraph"/>
              <w:spacing w:line="237" w:lineRule="auto"/>
              <w:ind w:right="82"/>
              <w:rPr>
                <w:sz w:val="16"/>
                <w:szCs w:val="16"/>
              </w:rPr>
            </w:pPr>
            <w:r w:rsidRPr="00665EA5">
              <w:rPr>
                <w:sz w:val="16"/>
                <w:szCs w:val="16"/>
              </w:rPr>
              <w:t>Kovacevic B, Rancic B</w:t>
            </w:r>
            <w:r w:rsidRPr="00665EA5">
              <w:rPr>
                <w:b/>
                <w:bCs/>
                <w:sz w:val="16"/>
                <w:szCs w:val="16"/>
              </w:rPr>
              <w:t>, Jovic S,</w:t>
            </w:r>
            <w:r w:rsidRPr="00665EA5">
              <w:rPr>
                <w:sz w:val="16"/>
                <w:szCs w:val="16"/>
              </w:rPr>
              <w:t xml:space="preserve"> Cerovic S, Skuletic V, Karajovic J, Gardasevic M, Supic G, Kakudo K. Regressed Papillary Thyroid Carcinoma with Anaplastic Transformation into Lymph Node Metastasis: Case Report with Review of the Literature. </w:t>
            </w:r>
            <w:r w:rsidRPr="00665EA5">
              <w:rPr>
                <w:i/>
                <w:iCs/>
                <w:sz w:val="16"/>
                <w:szCs w:val="16"/>
              </w:rPr>
              <w:t>Diagnostics</w:t>
            </w:r>
            <w:r w:rsidRPr="00665EA5">
              <w:rPr>
                <w:sz w:val="16"/>
                <w:szCs w:val="16"/>
              </w:rPr>
              <w:t>. 2025; 15(5):523. https://doi.org/10.3390/diagnostics15050523</w:t>
            </w:r>
          </w:p>
        </w:tc>
      </w:tr>
      <w:tr w:rsidR="004C623B" w:rsidRPr="00665EA5" w14:paraId="4775211A" w14:textId="77777777" w:rsidTr="004C623B">
        <w:trPr>
          <w:trHeight w:val="427"/>
        </w:trPr>
        <w:tc>
          <w:tcPr>
            <w:tcW w:w="552" w:type="dxa"/>
          </w:tcPr>
          <w:p w14:paraId="50447189" w14:textId="77777777" w:rsidR="004C623B" w:rsidRPr="00665EA5" w:rsidRDefault="004C623B" w:rsidP="00D123EB">
            <w:pPr>
              <w:pStyle w:val="TableParagraph"/>
              <w:spacing w:before="85"/>
              <w:ind w:left="0"/>
              <w:jc w:val="center"/>
              <w:rPr>
                <w:spacing w:val="-5"/>
                <w:sz w:val="16"/>
                <w:szCs w:val="16"/>
              </w:rPr>
            </w:pPr>
            <w:r w:rsidRPr="00665EA5">
              <w:rPr>
                <w:spacing w:val="-5"/>
                <w:sz w:val="16"/>
                <w:szCs w:val="16"/>
              </w:rPr>
              <w:t>5.</w:t>
            </w:r>
          </w:p>
        </w:tc>
        <w:tc>
          <w:tcPr>
            <w:tcW w:w="9938" w:type="dxa"/>
            <w:gridSpan w:val="12"/>
          </w:tcPr>
          <w:p w14:paraId="6CC472CD" w14:textId="77777777" w:rsidR="004C623B" w:rsidRPr="00665EA5" w:rsidRDefault="004C623B" w:rsidP="004C623B">
            <w:pPr>
              <w:pStyle w:val="TableParagraph"/>
              <w:spacing w:line="237" w:lineRule="auto"/>
              <w:ind w:right="82"/>
              <w:rPr>
                <w:sz w:val="16"/>
                <w:szCs w:val="16"/>
              </w:rPr>
            </w:pPr>
            <w:r w:rsidRPr="00665EA5">
              <w:rPr>
                <w:sz w:val="16"/>
                <w:szCs w:val="16"/>
              </w:rPr>
              <w:t>Miroslav Obrenović; Supic G; Satoru Miyabe; Irena Mladenovic; Ružica Kozomara; </w:t>
            </w:r>
            <w:r w:rsidRPr="00665EA5">
              <w:rPr>
                <w:b/>
                <w:bCs/>
                <w:sz w:val="16"/>
                <w:szCs w:val="16"/>
              </w:rPr>
              <w:t>Saša Jović</w:t>
            </w:r>
            <w:r w:rsidRPr="00665EA5">
              <w:rPr>
                <w:sz w:val="16"/>
                <w:szCs w:val="16"/>
              </w:rPr>
              <w:t>; Aleksandra Petković Ćurčin; Stefik Debora; Srboljub Stosić; Biserka Vukomanović Đurđević Impact of TLR9 and TLR7 gene polymorphisms on prognosis and survival of patients with oral squamous cell carcinoma. Biomol Biomed [Internet]. 2024 Oct. 17;24(6):1682–1691. DOI: 10.17305/bb.2024.10550</w:t>
            </w:r>
          </w:p>
        </w:tc>
      </w:tr>
      <w:tr w:rsidR="004C623B" w:rsidRPr="00665EA5" w14:paraId="066F50A8" w14:textId="77777777" w:rsidTr="004C623B">
        <w:trPr>
          <w:trHeight w:val="427"/>
        </w:trPr>
        <w:tc>
          <w:tcPr>
            <w:tcW w:w="552" w:type="dxa"/>
          </w:tcPr>
          <w:p w14:paraId="7383BB62" w14:textId="77777777" w:rsidR="004C623B" w:rsidRPr="00665EA5" w:rsidRDefault="004C623B" w:rsidP="00D123EB">
            <w:pPr>
              <w:pStyle w:val="TableParagraph"/>
              <w:spacing w:before="85"/>
              <w:ind w:left="0"/>
              <w:jc w:val="center"/>
              <w:rPr>
                <w:spacing w:val="-5"/>
                <w:sz w:val="16"/>
                <w:szCs w:val="16"/>
              </w:rPr>
            </w:pPr>
            <w:r w:rsidRPr="00665EA5">
              <w:rPr>
                <w:spacing w:val="-5"/>
                <w:sz w:val="16"/>
                <w:szCs w:val="16"/>
              </w:rPr>
              <w:t>6.</w:t>
            </w:r>
          </w:p>
        </w:tc>
        <w:tc>
          <w:tcPr>
            <w:tcW w:w="9938" w:type="dxa"/>
            <w:gridSpan w:val="12"/>
          </w:tcPr>
          <w:p w14:paraId="1FB88FBF" w14:textId="77777777" w:rsidR="004C623B" w:rsidRPr="00665EA5" w:rsidRDefault="004C623B" w:rsidP="004C623B">
            <w:pPr>
              <w:pStyle w:val="TableParagraph"/>
              <w:spacing w:line="237" w:lineRule="auto"/>
              <w:ind w:right="82"/>
              <w:rPr>
                <w:sz w:val="16"/>
                <w:szCs w:val="16"/>
              </w:rPr>
            </w:pPr>
            <w:r w:rsidRPr="00665EA5">
              <w:rPr>
                <w:sz w:val="16"/>
                <w:szCs w:val="16"/>
              </w:rPr>
              <w:t xml:space="preserve">Supic G, Stefik D, Ivkovic N, Sami A, Zeljic K, </w:t>
            </w:r>
            <w:r w:rsidRPr="00665EA5">
              <w:rPr>
                <w:b/>
                <w:bCs/>
                <w:sz w:val="16"/>
                <w:szCs w:val="16"/>
              </w:rPr>
              <w:t>Jovic S</w:t>
            </w:r>
            <w:r w:rsidRPr="00665EA5">
              <w:rPr>
                <w:sz w:val="16"/>
                <w:szCs w:val="16"/>
              </w:rPr>
              <w:t>, Kozomara R, Vojvodic D, Stosic S. Prognostic impact of miR</w:t>
            </w:r>
            <w:r w:rsidRPr="00665EA5">
              <w:rPr>
                <w:rFonts w:ascii="Cambria Math" w:hAnsi="Cambria Math" w:cs="Cambria Math"/>
                <w:sz w:val="16"/>
                <w:szCs w:val="16"/>
              </w:rPr>
              <w:t>‐</w:t>
            </w:r>
            <w:r w:rsidRPr="00665EA5">
              <w:rPr>
                <w:sz w:val="16"/>
                <w:szCs w:val="16"/>
              </w:rPr>
              <w:t>34b/c DNA methylation, gene expression, and promoter polymorphism in HPV</w:t>
            </w:r>
            <w:r w:rsidRPr="00665EA5">
              <w:rPr>
                <w:rFonts w:ascii="Cambria Math" w:hAnsi="Cambria Math" w:cs="Cambria Math"/>
                <w:sz w:val="16"/>
                <w:szCs w:val="16"/>
              </w:rPr>
              <w:t>‐</w:t>
            </w:r>
            <w:r w:rsidRPr="00665EA5">
              <w:rPr>
                <w:sz w:val="16"/>
                <w:szCs w:val="16"/>
              </w:rPr>
              <w:t>negative oral squamous cell carcinomas;Scientific reports. 2022 Jan 25;12(1):1296. doi: 10.1038/s41598-022-05399-1</w:t>
            </w:r>
          </w:p>
        </w:tc>
      </w:tr>
      <w:tr w:rsidR="004C623B" w:rsidRPr="00665EA5" w14:paraId="31025E31" w14:textId="77777777" w:rsidTr="004C623B">
        <w:trPr>
          <w:trHeight w:val="427"/>
        </w:trPr>
        <w:tc>
          <w:tcPr>
            <w:tcW w:w="552" w:type="dxa"/>
          </w:tcPr>
          <w:p w14:paraId="7775EE55" w14:textId="77777777" w:rsidR="004C623B" w:rsidRPr="00665EA5" w:rsidRDefault="004C623B" w:rsidP="00D123EB">
            <w:pPr>
              <w:pStyle w:val="TableParagraph"/>
              <w:spacing w:before="85"/>
              <w:ind w:left="0"/>
              <w:jc w:val="center"/>
              <w:rPr>
                <w:spacing w:val="-5"/>
                <w:sz w:val="16"/>
                <w:szCs w:val="16"/>
              </w:rPr>
            </w:pPr>
            <w:r w:rsidRPr="00665EA5">
              <w:rPr>
                <w:spacing w:val="-5"/>
                <w:sz w:val="16"/>
                <w:szCs w:val="16"/>
              </w:rPr>
              <w:t>7.</w:t>
            </w:r>
          </w:p>
        </w:tc>
        <w:tc>
          <w:tcPr>
            <w:tcW w:w="9938" w:type="dxa"/>
            <w:gridSpan w:val="12"/>
          </w:tcPr>
          <w:p w14:paraId="024520A7" w14:textId="77777777" w:rsidR="004C623B" w:rsidRPr="00665EA5" w:rsidRDefault="004C623B" w:rsidP="004C623B">
            <w:pPr>
              <w:pStyle w:val="TableParagraph"/>
              <w:spacing w:line="237" w:lineRule="auto"/>
              <w:ind w:right="82"/>
              <w:rPr>
                <w:sz w:val="16"/>
                <w:szCs w:val="16"/>
              </w:rPr>
            </w:pPr>
            <w:r w:rsidRPr="00665EA5">
              <w:rPr>
                <w:sz w:val="16"/>
                <w:szCs w:val="16"/>
                <w:lang w:val="sr-Latn-CS"/>
              </w:rPr>
              <w:t xml:space="preserve">Gardašević M, Petković-Ćurčin A, Vojvodić D, Marjanović U, Djurdjević D, </w:t>
            </w:r>
            <w:r w:rsidRPr="00665EA5">
              <w:rPr>
                <w:b/>
                <w:bCs/>
                <w:sz w:val="16"/>
                <w:szCs w:val="16"/>
                <w:lang w:val="sr-Latn-CS"/>
              </w:rPr>
              <w:t>Jović S,</w:t>
            </w:r>
            <w:r w:rsidRPr="00665EA5">
              <w:rPr>
                <w:sz w:val="16"/>
                <w:szCs w:val="16"/>
                <w:lang w:val="sr-Latn-CS"/>
              </w:rPr>
              <w:t xml:space="preserve"> Vulović D, Matijević S;</w:t>
            </w:r>
            <w:r w:rsidRPr="00665EA5">
              <w:rPr>
                <w:sz w:val="16"/>
                <w:szCs w:val="16"/>
              </w:rPr>
              <w:t xml:space="preserve"> </w:t>
            </w:r>
            <w:r w:rsidRPr="00665EA5">
              <w:rPr>
                <w:sz w:val="16"/>
                <w:szCs w:val="16"/>
                <w:lang w:val="sr-Latn-CS"/>
              </w:rPr>
              <w:t xml:space="preserve">Assessment of efficacy of platelet rich plasma application in regeneration  of the facial nerve in rabbits; </w:t>
            </w:r>
            <w:r w:rsidRPr="00665EA5">
              <w:rPr>
                <w:sz w:val="16"/>
                <w:szCs w:val="16"/>
              </w:rPr>
              <w:t>Vojnosanitetskipregled (2022); Online First May, 2022.; https://doi.org/10.2298/VSP171208048G</w:t>
            </w:r>
          </w:p>
        </w:tc>
      </w:tr>
      <w:tr w:rsidR="004C623B" w:rsidRPr="00665EA5" w14:paraId="5FB04991" w14:textId="77777777" w:rsidTr="004C623B">
        <w:trPr>
          <w:trHeight w:val="427"/>
        </w:trPr>
        <w:tc>
          <w:tcPr>
            <w:tcW w:w="552" w:type="dxa"/>
          </w:tcPr>
          <w:p w14:paraId="42E44822" w14:textId="77777777" w:rsidR="004C623B" w:rsidRPr="00665EA5" w:rsidRDefault="004C623B" w:rsidP="00D123EB">
            <w:pPr>
              <w:pStyle w:val="TableParagraph"/>
              <w:spacing w:before="85"/>
              <w:jc w:val="center"/>
              <w:rPr>
                <w:spacing w:val="-5"/>
                <w:sz w:val="16"/>
                <w:szCs w:val="16"/>
              </w:rPr>
            </w:pPr>
            <w:r w:rsidRPr="00665EA5">
              <w:rPr>
                <w:spacing w:val="-5"/>
                <w:sz w:val="16"/>
                <w:szCs w:val="16"/>
              </w:rPr>
              <w:t>8.</w:t>
            </w:r>
          </w:p>
        </w:tc>
        <w:tc>
          <w:tcPr>
            <w:tcW w:w="9938" w:type="dxa"/>
            <w:gridSpan w:val="12"/>
          </w:tcPr>
          <w:p w14:paraId="4AB01206" w14:textId="77777777" w:rsidR="004C623B" w:rsidRPr="00665EA5" w:rsidRDefault="004C623B" w:rsidP="004C623B">
            <w:pPr>
              <w:pStyle w:val="TableParagraph"/>
              <w:spacing w:line="237" w:lineRule="auto"/>
              <w:ind w:right="82"/>
              <w:rPr>
                <w:sz w:val="16"/>
                <w:szCs w:val="16"/>
              </w:rPr>
            </w:pPr>
            <w:r w:rsidRPr="00665EA5">
              <w:rPr>
                <w:b/>
                <w:bCs/>
                <w:sz w:val="16"/>
                <w:szCs w:val="16"/>
              </w:rPr>
              <w:t>Sasa Jovic</w:t>
            </w:r>
            <w:r w:rsidRPr="00665EA5">
              <w:rPr>
                <w:sz w:val="16"/>
                <w:szCs w:val="16"/>
              </w:rPr>
              <w:t>, Ruzica Kozomara, Srboljub Stosic, Stevo Jovandic, Katarina Zeljic, Gordana Supic. Pathogenic tp53 mutations influence chemotherapy response and survival rate of hpv-negative oral carcinomas. Vojnosanitetski pregled (2021); Online First June, 2021. DOI: https://doi.org/10.2298/VSP200525068J</w:t>
            </w:r>
          </w:p>
        </w:tc>
      </w:tr>
      <w:tr w:rsidR="004C623B" w:rsidRPr="00665EA5" w14:paraId="18C7B47C" w14:textId="77777777" w:rsidTr="004C623B">
        <w:trPr>
          <w:trHeight w:val="319"/>
        </w:trPr>
        <w:tc>
          <w:tcPr>
            <w:tcW w:w="552" w:type="dxa"/>
          </w:tcPr>
          <w:p w14:paraId="09033445" w14:textId="77777777" w:rsidR="004C623B" w:rsidRPr="00665EA5" w:rsidRDefault="004C623B" w:rsidP="00D123EB">
            <w:pPr>
              <w:pStyle w:val="TableParagraph"/>
              <w:spacing w:before="179"/>
              <w:jc w:val="center"/>
              <w:rPr>
                <w:sz w:val="16"/>
                <w:szCs w:val="16"/>
              </w:rPr>
            </w:pPr>
            <w:r w:rsidRPr="00665EA5">
              <w:rPr>
                <w:spacing w:val="-5"/>
                <w:sz w:val="16"/>
                <w:szCs w:val="16"/>
              </w:rPr>
              <w:t>9.</w:t>
            </w:r>
          </w:p>
        </w:tc>
        <w:tc>
          <w:tcPr>
            <w:tcW w:w="9938" w:type="dxa"/>
            <w:gridSpan w:val="12"/>
          </w:tcPr>
          <w:p w14:paraId="5AF8E074" w14:textId="77777777" w:rsidR="004C623B" w:rsidRPr="00665EA5" w:rsidRDefault="004C623B" w:rsidP="004C623B">
            <w:pPr>
              <w:pStyle w:val="TableParagraph"/>
              <w:ind w:right="82"/>
              <w:rPr>
                <w:sz w:val="16"/>
                <w:szCs w:val="16"/>
              </w:rPr>
            </w:pPr>
            <w:r w:rsidRPr="00665EA5">
              <w:rPr>
                <w:b/>
                <w:bCs/>
                <w:sz w:val="16"/>
                <w:szCs w:val="16"/>
              </w:rPr>
              <w:t>Jović S</w:t>
            </w:r>
            <w:r w:rsidRPr="00665EA5">
              <w:rPr>
                <w:sz w:val="16"/>
                <w:szCs w:val="16"/>
              </w:rPr>
              <w:t xml:space="preserve">, Zeljić K, Ivković N, Štefik D, Kozomara R, Stošić S, Šupić G. Cyclin D1 and p21 gene variants and oral squamous cell carcinoma risk and prognosis; Archives of Biological Sciences. 2021; 73(4): p. 437-445. https://doi.org/10.2298/ABS210813037J </w:t>
            </w:r>
          </w:p>
        </w:tc>
      </w:tr>
      <w:tr w:rsidR="004C623B" w:rsidRPr="00665EA5" w14:paraId="4E4AD1CE" w14:textId="77777777" w:rsidTr="004C623B">
        <w:trPr>
          <w:trHeight w:val="381"/>
        </w:trPr>
        <w:tc>
          <w:tcPr>
            <w:tcW w:w="552" w:type="dxa"/>
          </w:tcPr>
          <w:p w14:paraId="4063B391" w14:textId="77777777" w:rsidR="004C623B" w:rsidRPr="00665EA5" w:rsidRDefault="004C623B" w:rsidP="00D123EB">
            <w:pPr>
              <w:pStyle w:val="TableParagraph"/>
              <w:spacing w:before="150"/>
              <w:jc w:val="center"/>
              <w:rPr>
                <w:sz w:val="16"/>
                <w:szCs w:val="16"/>
              </w:rPr>
            </w:pPr>
            <w:r w:rsidRPr="00665EA5">
              <w:rPr>
                <w:spacing w:val="-5"/>
                <w:sz w:val="16"/>
                <w:szCs w:val="16"/>
              </w:rPr>
              <w:t>10.</w:t>
            </w:r>
          </w:p>
        </w:tc>
        <w:tc>
          <w:tcPr>
            <w:tcW w:w="9938" w:type="dxa"/>
            <w:gridSpan w:val="12"/>
          </w:tcPr>
          <w:p w14:paraId="4BEC9632" w14:textId="77777777" w:rsidR="004C623B" w:rsidRPr="00665EA5" w:rsidRDefault="004C623B" w:rsidP="004C623B">
            <w:pPr>
              <w:pStyle w:val="TableParagraph"/>
              <w:spacing w:line="168" w:lineRule="exact"/>
              <w:rPr>
                <w:sz w:val="16"/>
                <w:szCs w:val="16"/>
              </w:rPr>
            </w:pPr>
            <w:r w:rsidRPr="00665EA5">
              <w:rPr>
                <w:b/>
                <w:bCs/>
                <w:sz w:val="16"/>
                <w:szCs w:val="16"/>
              </w:rPr>
              <w:t>Jović Sasa</w:t>
            </w:r>
            <w:r w:rsidRPr="00665EA5">
              <w:rPr>
                <w:sz w:val="16"/>
                <w:szCs w:val="16"/>
              </w:rPr>
              <w:t>,</w:t>
            </w:r>
            <w:r w:rsidRPr="00665EA5">
              <w:rPr>
                <w:spacing w:val="-4"/>
                <w:sz w:val="16"/>
                <w:szCs w:val="16"/>
              </w:rPr>
              <w:t xml:space="preserve"> </w:t>
            </w:r>
            <w:r w:rsidRPr="00665EA5">
              <w:rPr>
                <w:sz w:val="16"/>
                <w:szCs w:val="16"/>
              </w:rPr>
              <w:t>Brajkovic</w:t>
            </w:r>
            <w:r w:rsidRPr="00665EA5">
              <w:rPr>
                <w:spacing w:val="-2"/>
                <w:sz w:val="16"/>
                <w:szCs w:val="16"/>
              </w:rPr>
              <w:t xml:space="preserve"> </w:t>
            </w:r>
            <w:r w:rsidRPr="00665EA5">
              <w:rPr>
                <w:sz w:val="16"/>
                <w:szCs w:val="16"/>
              </w:rPr>
              <w:t>Denis,</w:t>
            </w:r>
            <w:r w:rsidRPr="00665EA5">
              <w:rPr>
                <w:spacing w:val="-5"/>
                <w:sz w:val="16"/>
                <w:szCs w:val="16"/>
              </w:rPr>
              <w:t xml:space="preserve"> </w:t>
            </w:r>
            <w:r w:rsidRPr="00665EA5">
              <w:rPr>
                <w:sz w:val="16"/>
                <w:szCs w:val="16"/>
              </w:rPr>
              <w:t>Borilovic</w:t>
            </w:r>
            <w:r w:rsidRPr="00665EA5">
              <w:rPr>
                <w:spacing w:val="-2"/>
                <w:sz w:val="16"/>
                <w:szCs w:val="16"/>
              </w:rPr>
              <w:t xml:space="preserve"> </w:t>
            </w:r>
            <w:r w:rsidRPr="00665EA5">
              <w:rPr>
                <w:sz w:val="16"/>
                <w:szCs w:val="16"/>
              </w:rPr>
              <w:t>Milena,</w:t>
            </w:r>
            <w:r w:rsidRPr="00665EA5">
              <w:rPr>
                <w:spacing w:val="-5"/>
                <w:sz w:val="16"/>
                <w:szCs w:val="16"/>
              </w:rPr>
              <w:t xml:space="preserve"> </w:t>
            </w:r>
            <w:r w:rsidRPr="00665EA5">
              <w:rPr>
                <w:sz w:val="16"/>
                <w:szCs w:val="16"/>
              </w:rPr>
              <w:t>Marjanovic</w:t>
            </w:r>
            <w:r w:rsidRPr="00665EA5">
              <w:rPr>
                <w:spacing w:val="-1"/>
                <w:sz w:val="16"/>
                <w:szCs w:val="16"/>
              </w:rPr>
              <w:t xml:space="preserve"> </w:t>
            </w:r>
            <w:r w:rsidRPr="00665EA5">
              <w:rPr>
                <w:sz w:val="16"/>
                <w:szCs w:val="16"/>
              </w:rPr>
              <w:t>Uros,</w:t>
            </w:r>
            <w:r w:rsidRPr="00665EA5">
              <w:rPr>
                <w:spacing w:val="-5"/>
                <w:sz w:val="16"/>
                <w:szCs w:val="16"/>
              </w:rPr>
              <w:t xml:space="preserve"> </w:t>
            </w:r>
            <w:r w:rsidRPr="00665EA5">
              <w:rPr>
                <w:sz w:val="16"/>
                <w:szCs w:val="16"/>
              </w:rPr>
              <w:t>Brkic</w:t>
            </w:r>
            <w:r w:rsidRPr="00665EA5">
              <w:rPr>
                <w:spacing w:val="-5"/>
                <w:sz w:val="16"/>
                <w:szCs w:val="16"/>
              </w:rPr>
              <w:t xml:space="preserve"> </w:t>
            </w:r>
            <w:r w:rsidRPr="00665EA5">
              <w:rPr>
                <w:sz w:val="16"/>
                <w:szCs w:val="16"/>
              </w:rPr>
              <w:t>Marko,</w:t>
            </w:r>
            <w:r w:rsidRPr="00665EA5">
              <w:rPr>
                <w:spacing w:val="-2"/>
                <w:sz w:val="16"/>
                <w:szCs w:val="16"/>
              </w:rPr>
              <w:t xml:space="preserve"> </w:t>
            </w:r>
            <w:r w:rsidRPr="00665EA5">
              <w:rPr>
                <w:sz w:val="16"/>
                <w:szCs w:val="16"/>
              </w:rPr>
              <w:t>KozomaraRuzica,</w:t>
            </w:r>
            <w:r w:rsidRPr="00665EA5">
              <w:rPr>
                <w:spacing w:val="-2"/>
                <w:sz w:val="16"/>
                <w:szCs w:val="16"/>
              </w:rPr>
              <w:t xml:space="preserve"> </w:t>
            </w:r>
            <w:r w:rsidRPr="00665EA5">
              <w:rPr>
                <w:sz w:val="16"/>
                <w:szCs w:val="16"/>
              </w:rPr>
              <w:t>StosicSrboljub;</w:t>
            </w:r>
            <w:r w:rsidRPr="00665EA5">
              <w:rPr>
                <w:spacing w:val="-2"/>
                <w:sz w:val="16"/>
                <w:szCs w:val="16"/>
              </w:rPr>
              <w:t xml:space="preserve"> </w:t>
            </w:r>
            <w:r w:rsidRPr="00665EA5">
              <w:rPr>
                <w:sz w:val="16"/>
                <w:szCs w:val="16"/>
              </w:rPr>
              <w:t>Recurring</w:t>
            </w:r>
            <w:r w:rsidRPr="00665EA5">
              <w:rPr>
                <w:spacing w:val="40"/>
                <w:sz w:val="16"/>
                <w:szCs w:val="16"/>
              </w:rPr>
              <w:t xml:space="preserve"> </w:t>
            </w:r>
            <w:r w:rsidRPr="00665EA5">
              <w:rPr>
                <w:sz w:val="16"/>
                <w:szCs w:val="16"/>
              </w:rPr>
              <w:t>myositis ossificans traumatica of temporal muscle: a case report; Vojnosanitetski pregled (2019); Online First April, 2019.</w:t>
            </w:r>
          </w:p>
        </w:tc>
      </w:tr>
      <w:tr w:rsidR="004C623B" w:rsidRPr="00665EA5" w14:paraId="1EED26C9" w14:textId="77777777" w:rsidTr="004C623B">
        <w:trPr>
          <w:trHeight w:val="244"/>
        </w:trPr>
        <w:tc>
          <w:tcPr>
            <w:tcW w:w="10490" w:type="dxa"/>
            <w:gridSpan w:val="13"/>
          </w:tcPr>
          <w:p w14:paraId="275FBD47" w14:textId="77777777" w:rsidR="004C623B" w:rsidRPr="00665EA5" w:rsidRDefault="004C623B" w:rsidP="004C623B">
            <w:pPr>
              <w:pStyle w:val="TableParagraph"/>
              <w:spacing w:line="181" w:lineRule="exact"/>
              <w:ind w:left="287"/>
              <w:rPr>
                <w:sz w:val="16"/>
                <w:szCs w:val="16"/>
              </w:rPr>
            </w:pPr>
            <w:r w:rsidRPr="00665EA5">
              <w:rPr>
                <w:sz w:val="16"/>
                <w:szCs w:val="16"/>
              </w:rPr>
              <w:t>Збирни</w:t>
            </w:r>
            <w:r w:rsidRPr="00665EA5">
              <w:rPr>
                <w:spacing w:val="-7"/>
                <w:sz w:val="16"/>
                <w:szCs w:val="16"/>
              </w:rPr>
              <w:t xml:space="preserve"> </w:t>
            </w:r>
            <w:r w:rsidRPr="00665EA5">
              <w:rPr>
                <w:sz w:val="16"/>
                <w:szCs w:val="16"/>
              </w:rPr>
              <w:t>подаци</w:t>
            </w:r>
            <w:r w:rsidRPr="00665EA5">
              <w:rPr>
                <w:spacing w:val="-7"/>
                <w:sz w:val="16"/>
                <w:szCs w:val="16"/>
              </w:rPr>
              <w:t xml:space="preserve"> </w:t>
            </w:r>
            <w:r w:rsidRPr="00665EA5">
              <w:rPr>
                <w:sz w:val="16"/>
                <w:szCs w:val="16"/>
              </w:rPr>
              <w:t>научне,</w:t>
            </w:r>
            <w:r w:rsidRPr="00665EA5">
              <w:rPr>
                <w:spacing w:val="-8"/>
                <w:sz w:val="16"/>
                <w:szCs w:val="16"/>
              </w:rPr>
              <w:t xml:space="preserve"> </w:t>
            </w:r>
            <w:r w:rsidRPr="00665EA5">
              <w:rPr>
                <w:sz w:val="16"/>
                <w:szCs w:val="16"/>
              </w:rPr>
              <w:t>односно</w:t>
            </w:r>
            <w:r w:rsidRPr="00665EA5">
              <w:rPr>
                <w:spacing w:val="-6"/>
                <w:sz w:val="16"/>
                <w:szCs w:val="16"/>
              </w:rPr>
              <w:t xml:space="preserve"> </w:t>
            </w:r>
            <w:r w:rsidRPr="00665EA5">
              <w:rPr>
                <w:sz w:val="16"/>
                <w:szCs w:val="16"/>
              </w:rPr>
              <w:t>уметничке</w:t>
            </w:r>
            <w:r w:rsidRPr="00665EA5">
              <w:rPr>
                <w:spacing w:val="-8"/>
                <w:sz w:val="16"/>
                <w:szCs w:val="16"/>
              </w:rPr>
              <w:t xml:space="preserve"> </w:t>
            </w:r>
            <w:r w:rsidRPr="00665EA5">
              <w:rPr>
                <w:sz w:val="16"/>
                <w:szCs w:val="16"/>
              </w:rPr>
              <w:t>и</w:t>
            </w:r>
            <w:r w:rsidRPr="00665EA5">
              <w:rPr>
                <w:spacing w:val="-5"/>
                <w:sz w:val="16"/>
                <w:szCs w:val="16"/>
              </w:rPr>
              <w:t xml:space="preserve"> </w:t>
            </w:r>
            <w:r w:rsidRPr="00665EA5">
              <w:rPr>
                <w:sz w:val="16"/>
                <w:szCs w:val="16"/>
              </w:rPr>
              <w:t>стручне</w:t>
            </w:r>
            <w:r w:rsidRPr="00665EA5">
              <w:rPr>
                <w:spacing w:val="-8"/>
                <w:sz w:val="16"/>
                <w:szCs w:val="16"/>
              </w:rPr>
              <w:t xml:space="preserve"> </w:t>
            </w:r>
            <w:r w:rsidRPr="00665EA5">
              <w:rPr>
                <w:sz w:val="16"/>
                <w:szCs w:val="16"/>
              </w:rPr>
              <w:t>активности</w:t>
            </w:r>
            <w:r w:rsidRPr="00665EA5">
              <w:rPr>
                <w:spacing w:val="-6"/>
                <w:sz w:val="16"/>
                <w:szCs w:val="16"/>
              </w:rPr>
              <w:t xml:space="preserve"> </w:t>
            </w:r>
            <w:r w:rsidRPr="00665EA5">
              <w:rPr>
                <w:spacing w:val="-2"/>
                <w:sz w:val="16"/>
                <w:szCs w:val="16"/>
              </w:rPr>
              <w:t>наставника</w:t>
            </w:r>
          </w:p>
        </w:tc>
      </w:tr>
      <w:tr w:rsidR="004C623B" w:rsidRPr="00665EA5" w14:paraId="2D1C2D2C" w14:textId="77777777" w:rsidTr="004C623B">
        <w:trPr>
          <w:trHeight w:val="189"/>
        </w:trPr>
        <w:tc>
          <w:tcPr>
            <w:tcW w:w="3674" w:type="dxa"/>
            <w:gridSpan w:val="6"/>
          </w:tcPr>
          <w:p w14:paraId="0AF5A645" w14:textId="77777777" w:rsidR="004C623B" w:rsidRPr="00665EA5" w:rsidRDefault="004C623B" w:rsidP="004C623B">
            <w:pPr>
              <w:pStyle w:val="TableParagraph"/>
              <w:spacing w:before="14"/>
              <w:ind w:left="287"/>
              <w:rPr>
                <w:sz w:val="16"/>
                <w:szCs w:val="16"/>
              </w:rPr>
            </w:pPr>
            <w:r w:rsidRPr="00665EA5">
              <w:rPr>
                <w:sz w:val="16"/>
                <w:szCs w:val="16"/>
              </w:rPr>
              <w:t>Укупан</w:t>
            </w:r>
            <w:r w:rsidRPr="00665EA5">
              <w:rPr>
                <w:spacing w:val="-4"/>
                <w:sz w:val="16"/>
                <w:szCs w:val="16"/>
              </w:rPr>
              <w:t xml:space="preserve"> </w:t>
            </w:r>
            <w:r w:rsidRPr="00665EA5">
              <w:rPr>
                <w:sz w:val="16"/>
                <w:szCs w:val="16"/>
              </w:rPr>
              <w:t>број</w:t>
            </w:r>
            <w:r w:rsidRPr="00665EA5">
              <w:rPr>
                <w:spacing w:val="-4"/>
                <w:sz w:val="16"/>
                <w:szCs w:val="16"/>
              </w:rPr>
              <w:t xml:space="preserve"> </w:t>
            </w:r>
            <w:r w:rsidRPr="00665EA5">
              <w:rPr>
                <w:spacing w:val="-2"/>
                <w:sz w:val="16"/>
                <w:szCs w:val="16"/>
              </w:rPr>
              <w:t>цитата</w:t>
            </w:r>
          </w:p>
        </w:tc>
        <w:tc>
          <w:tcPr>
            <w:tcW w:w="6816" w:type="dxa"/>
            <w:gridSpan w:val="7"/>
          </w:tcPr>
          <w:p w14:paraId="0CF84FDB" w14:textId="77777777" w:rsidR="004C623B" w:rsidRPr="00665EA5" w:rsidRDefault="004C623B" w:rsidP="004C623B">
            <w:pPr>
              <w:pStyle w:val="TableParagraph"/>
              <w:ind w:left="0"/>
              <w:rPr>
                <w:sz w:val="16"/>
                <w:szCs w:val="16"/>
                <w:lang w:val="sr-Latn-RS"/>
              </w:rPr>
            </w:pPr>
            <w:r w:rsidRPr="00665EA5">
              <w:rPr>
                <w:sz w:val="16"/>
                <w:szCs w:val="16"/>
                <w:lang w:val="sr-Cyrl-RS"/>
              </w:rPr>
              <w:t xml:space="preserve"> </w:t>
            </w:r>
            <w:r w:rsidRPr="00665EA5">
              <w:rPr>
                <w:sz w:val="16"/>
                <w:szCs w:val="16"/>
                <w:lang w:val="sr-Latn-RS"/>
              </w:rPr>
              <w:t>26</w:t>
            </w:r>
          </w:p>
        </w:tc>
      </w:tr>
      <w:tr w:rsidR="004C623B" w:rsidRPr="00665EA5" w14:paraId="00B2EE61" w14:textId="77777777" w:rsidTr="004C623B">
        <w:trPr>
          <w:trHeight w:val="165"/>
        </w:trPr>
        <w:tc>
          <w:tcPr>
            <w:tcW w:w="3674" w:type="dxa"/>
            <w:gridSpan w:val="6"/>
          </w:tcPr>
          <w:p w14:paraId="2CFDB5B2" w14:textId="77777777" w:rsidR="004C623B" w:rsidRPr="00665EA5" w:rsidRDefault="004C623B" w:rsidP="004C623B">
            <w:pPr>
              <w:pStyle w:val="TableParagraph"/>
              <w:spacing w:before="1"/>
              <w:ind w:left="287"/>
              <w:rPr>
                <w:sz w:val="16"/>
                <w:szCs w:val="16"/>
              </w:rPr>
            </w:pPr>
            <w:r w:rsidRPr="00665EA5">
              <w:rPr>
                <w:sz w:val="16"/>
                <w:szCs w:val="16"/>
              </w:rPr>
              <w:t>Укупан</w:t>
            </w:r>
            <w:r w:rsidRPr="00665EA5">
              <w:rPr>
                <w:spacing w:val="-4"/>
                <w:sz w:val="16"/>
                <w:szCs w:val="16"/>
              </w:rPr>
              <w:t xml:space="preserve"> </w:t>
            </w:r>
            <w:r w:rsidRPr="00665EA5">
              <w:rPr>
                <w:sz w:val="16"/>
                <w:szCs w:val="16"/>
              </w:rPr>
              <w:t>број</w:t>
            </w:r>
            <w:r w:rsidRPr="00665EA5">
              <w:rPr>
                <w:spacing w:val="-4"/>
                <w:sz w:val="16"/>
                <w:szCs w:val="16"/>
              </w:rPr>
              <w:t xml:space="preserve"> </w:t>
            </w:r>
            <w:r w:rsidRPr="00665EA5">
              <w:rPr>
                <w:sz w:val="16"/>
                <w:szCs w:val="16"/>
              </w:rPr>
              <w:t>радова</w:t>
            </w:r>
            <w:r w:rsidRPr="00665EA5">
              <w:rPr>
                <w:spacing w:val="-5"/>
                <w:sz w:val="16"/>
                <w:szCs w:val="16"/>
              </w:rPr>
              <w:t xml:space="preserve"> </w:t>
            </w:r>
            <w:r w:rsidRPr="00665EA5">
              <w:rPr>
                <w:sz w:val="16"/>
                <w:szCs w:val="16"/>
              </w:rPr>
              <w:t>са</w:t>
            </w:r>
            <w:r w:rsidRPr="00665EA5">
              <w:rPr>
                <w:spacing w:val="-2"/>
                <w:sz w:val="16"/>
                <w:szCs w:val="16"/>
              </w:rPr>
              <w:t xml:space="preserve"> </w:t>
            </w:r>
            <w:r w:rsidRPr="00665EA5">
              <w:rPr>
                <w:sz w:val="16"/>
                <w:szCs w:val="16"/>
              </w:rPr>
              <w:t>SCI</w:t>
            </w:r>
            <w:r w:rsidRPr="00665EA5">
              <w:rPr>
                <w:spacing w:val="-7"/>
                <w:sz w:val="16"/>
                <w:szCs w:val="16"/>
              </w:rPr>
              <w:t xml:space="preserve"> </w:t>
            </w:r>
            <w:r w:rsidRPr="00665EA5">
              <w:rPr>
                <w:sz w:val="16"/>
                <w:szCs w:val="16"/>
              </w:rPr>
              <w:t>(SSCI)</w:t>
            </w:r>
            <w:r w:rsidRPr="00665EA5">
              <w:rPr>
                <w:spacing w:val="-4"/>
                <w:sz w:val="16"/>
                <w:szCs w:val="16"/>
              </w:rPr>
              <w:t xml:space="preserve"> листе</w:t>
            </w:r>
          </w:p>
        </w:tc>
        <w:tc>
          <w:tcPr>
            <w:tcW w:w="6816" w:type="dxa"/>
            <w:gridSpan w:val="7"/>
          </w:tcPr>
          <w:p w14:paraId="1C3036CC" w14:textId="77777777" w:rsidR="004C623B" w:rsidRPr="00665EA5" w:rsidRDefault="004C623B" w:rsidP="004C623B">
            <w:pPr>
              <w:pStyle w:val="TableParagraph"/>
              <w:ind w:left="0"/>
              <w:rPr>
                <w:sz w:val="16"/>
                <w:szCs w:val="16"/>
                <w:lang w:val="sr-Latn-RS"/>
              </w:rPr>
            </w:pPr>
            <w:r w:rsidRPr="00665EA5">
              <w:rPr>
                <w:sz w:val="16"/>
                <w:szCs w:val="16"/>
                <w:lang w:val="sr-Cyrl-RS"/>
              </w:rPr>
              <w:t xml:space="preserve"> </w:t>
            </w:r>
            <w:r w:rsidRPr="00665EA5">
              <w:rPr>
                <w:sz w:val="16"/>
                <w:szCs w:val="16"/>
                <w:lang w:val="sr-Latn-RS"/>
              </w:rPr>
              <w:t>14</w:t>
            </w:r>
          </w:p>
        </w:tc>
      </w:tr>
      <w:tr w:rsidR="004C623B" w:rsidRPr="00665EA5" w14:paraId="35E82740" w14:textId="77777777" w:rsidTr="004C623B">
        <w:trPr>
          <w:trHeight w:val="244"/>
        </w:trPr>
        <w:tc>
          <w:tcPr>
            <w:tcW w:w="3674" w:type="dxa"/>
            <w:gridSpan w:val="6"/>
          </w:tcPr>
          <w:p w14:paraId="6B6FB08A" w14:textId="77777777" w:rsidR="004C623B" w:rsidRPr="00665EA5" w:rsidRDefault="004C623B" w:rsidP="004C623B">
            <w:pPr>
              <w:pStyle w:val="TableParagraph"/>
              <w:spacing w:line="178" w:lineRule="exact"/>
              <w:ind w:left="287"/>
              <w:rPr>
                <w:sz w:val="16"/>
                <w:szCs w:val="16"/>
              </w:rPr>
            </w:pPr>
            <w:r w:rsidRPr="00665EA5">
              <w:rPr>
                <w:sz w:val="16"/>
                <w:szCs w:val="16"/>
              </w:rPr>
              <w:t>Тренутно</w:t>
            </w:r>
            <w:r w:rsidRPr="00665EA5">
              <w:rPr>
                <w:spacing w:val="-3"/>
                <w:sz w:val="16"/>
                <w:szCs w:val="16"/>
              </w:rPr>
              <w:t xml:space="preserve"> </w:t>
            </w:r>
            <w:r w:rsidRPr="00665EA5">
              <w:rPr>
                <w:sz w:val="16"/>
                <w:szCs w:val="16"/>
              </w:rPr>
              <w:t>учешће</w:t>
            </w:r>
            <w:r w:rsidRPr="00665EA5">
              <w:rPr>
                <w:spacing w:val="-7"/>
                <w:sz w:val="16"/>
                <w:szCs w:val="16"/>
              </w:rPr>
              <w:t xml:space="preserve"> </w:t>
            </w:r>
            <w:r w:rsidRPr="00665EA5">
              <w:rPr>
                <w:sz w:val="16"/>
                <w:szCs w:val="16"/>
              </w:rPr>
              <w:t>на</w:t>
            </w:r>
            <w:r w:rsidRPr="00665EA5">
              <w:rPr>
                <w:spacing w:val="-3"/>
                <w:sz w:val="16"/>
                <w:szCs w:val="16"/>
              </w:rPr>
              <w:t xml:space="preserve"> </w:t>
            </w:r>
            <w:r w:rsidRPr="00665EA5">
              <w:rPr>
                <w:spacing w:val="-2"/>
                <w:sz w:val="16"/>
                <w:szCs w:val="16"/>
              </w:rPr>
              <w:t>пројектима</w:t>
            </w:r>
          </w:p>
        </w:tc>
        <w:tc>
          <w:tcPr>
            <w:tcW w:w="2564" w:type="dxa"/>
            <w:gridSpan w:val="4"/>
          </w:tcPr>
          <w:p w14:paraId="36D48BE8" w14:textId="77777777" w:rsidR="004C623B" w:rsidRPr="00665EA5" w:rsidRDefault="004C623B" w:rsidP="004C623B">
            <w:pPr>
              <w:pStyle w:val="TableParagraph"/>
              <w:spacing w:line="178" w:lineRule="exact"/>
              <w:ind w:left="289"/>
              <w:rPr>
                <w:spacing w:val="-10"/>
                <w:sz w:val="16"/>
                <w:szCs w:val="16"/>
              </w:rPr>
            </w:pPr>
            <w:r w:rsidRPr="00665EA5">
              <w:rPr>
                <w:sz w:val="16"/>
                <w:szCs w:val="16"/>
              </w:rPr>
              <w:t>Домаћи</w:t>
            </w:r>
            <w:r w:rsidRPr="00665EA5">
              <w:rPr>
                <w:spacing w:val="-4"/>
                <w:sz w:val="16"/>
                <w:szCs w:val="16"/>
              </w:rPr>
              <w:t xml:space="preserve"> </w:t>
            </w:r>
            <w:r w:rsidRPr="00665EA5">
              <w:rPr>
                <w:spacing w:val="-10"/>
                <w:sz w:val="16"/>
                <w:szCs w:val="16"/>
              </w:rPr>
              <w:t>-</w:t>
            </w:r>
            <w:r w:rsidRPr="00665EA5">
              <w:rPr>
                <w:rFonts w:ascii="Noto Sans" w:hAnsi="Noto Sans"/>
                <w:color w:val="393939"/>
                <w:sz w:val="16"/>
                <w:szCs w:val="16"/>
                <w:shd w:val="clear" w:color="auto" w:fill="FFFFFF"/>
              </w:rPr>
              <w:t xml:space="preserve"> </w:t>
            </w:r>
            <w:r w:rsidRPr="00665EA5">
              <w:rPr>
                <w:spacing w:val="-10"/>
                <w:sz w:val="16"/>
                <w:szCs w:val="16"/>
              </w:rPr>
              <w:t xml:space="preserve">MFVMA/03/23-25 </w:t>
            </w:r>
          </w:p>
        </w:tc>
        <w:tc>
          <w:tcPr>
            <w:tcW w:w="4252" w:type="dxa"/>
            <w:gridSpan w:val="3"/>
          </w:tcPr>
          <w:p w14:paraId="13080658" w14:textId="77777777" w:rsidR="004C623B" w:rsidRPr="00665EA5" w:rsidRDefault="004C623B" w:rsidP="004C623B">
            <w:pPr>
              <w:pStyle w:val="TableParagraph"/>
              <w:spacing w:line="178" w:lineRule="exact"/>
              <w:ind w:left="284"/>
              <w:rPr>
                <w:sz w:val="16"/>
                <w:szCs w:val="16"/>
              </w:rPr>
            </w:pPr>
            <w:r w:rsidRPr="00665EA5">
              <w:rPr>
                <w:spacing w:val="-2"/>
                <w:sz w:val="16"/>
                <w:szCs w:val="16"/>
              </w:rPr>
              <w:t>Међународни-</w:t>
            </w:r>
          </w:p>
        </w:tc>
      </w:tr>
      <w:tr w:rsidR="004C623B" w:rsidRPr="00665EA5" w14:paraId="4E79C953" w14:textId="77777777" w:rsidTr="004C623B">
        <w:trPr>
          <w:trHeight w:val="916"/>
        </w:trPr>
        <w:tc>
          <w:tcPr>
            <w:tcW w:w="1277" w:type="dxa"/>
            <w:gridSpan w:val="2"/>
          </w:tcPr>
          <w:p w14:paraId="26368E74" w14:textId="77777777" w:rsidR="004C623B" w:rsidRPr="00665EA5" w:rsidRDefault="004C623B" w:rsidP="004C623B">
            <w:pPr>
              <w:pStyle w:val="TableParagraph"/>
              <w:spacing w:before="146"/>
              <w:ind w:left="0"/>
              <w:rPr>
                <w:sz w:val="16"/>
                <w:szCs w:val="16"/>
              </w:rPr>
            </w:pPr>
          </w:p>
          <w:p w14:paraId="1603C791" w14:textId="77777777" w:rsidR="004C623B" w:rsidRPr="00665EA5" w:rsidRDefault="004C623B" w:rsidP="004C623B">
            <w:pPr>
              <w:pStyle w:val="TableParagraph"/>
              <w:ind w:left="287"/>
              <w:rPr>
                <w:sz w:val="16"/>
                <w:szCs w:val="16"/>
              </w:rPr>
            </w:pPr>
            <w:r w:rsidRPr="00665EA5">
              <w:rPr>
                <w:spacing w:val="-2"/>
                <w:sz w:val="16"/>
                <w:szCs w:val="16"/>
              </w:rPr>
              <w:t>Усавршавања</w:t>
            </w:r>
          </w:p>
        </w:tc>
        <w:tc>
          <w:tcPr>
            <w:tcW w:w="9213" w:type="dxa"/>
            <w:gridSpan w:val="11"/>
          </w:tcPr>
          <w:p w14:paraId="2A0BCDD5" w14:textId="77777777" w:rsidR="004C623B" w:rsidRPr="00665EA5" w:rsidRDefault="004C623B" w:rsidP="004C623B">
            <w:pPr>
              <w:pStyle w:val="TableParagraph"/>
              <w:spacing w:line="178" w:lineRule="exact"/>
              <w:ind w:left="289"/>
              <w:rPr>
                <w:sz w:val="16"/>
                <w:szCs w:val="16"/>
              </w:rPr>
            </w:pPr>
            <w:r w:rsidRPr="00665EA5">
              <w:rPr>
                <w:sz w:val="16"/>
                <w:szCs w:val="16"/>
              </w:rPr>
              <w:t>2006.</w:t>
            </w:r>
            <w:r w:rsidRPr="00665EA5">
              <w:rPr>
                <w:spacing w:val="-6"/>
                <w:sz w:val="16"/>
                <w:szCs w:val="16"/>
              </w:rPr>
              <w:t xml:space="preserve"> </w:t>
            </w:r>
            <w:r w:rsidRPr="00665EA5">
              <w:rPr>
                <w:sz w:val="16"/>
                <w:szCs w:val="16"/>
              </w:rPr>
              <w:t>Workshop:</w:t>
            </w:r>
            <w:r w:rsidRPr="00665EA5">
              <w:rPr>
                <w:spacing w:val="-7"/>
                <w:sz w:val="16"/>
                <w:szCs w:val="16"/>
              </w:rPr>
              <w:t xml:space="preserve"> </w:t>
            </w:r>
            <w:r w:rsidRPr="00665EA5">
              <w:rPr>
                <w:sz w:val="16"/>
                <w:szCs w:val="16"/>
              </w:rPr>
              <w:t>Treatment</w:t>
            </w:r>
            <w:r w:rsidRPr="00665EA5">
              <w:rPr>
                <w:spacing w:val="-6"/>
                <w:sz w:val="16"/>
                <w:szCs w:val="16"/>
              </w:rPr>
              <w:t xml:space="preserve"> </w:t>
            </w:r>
            <w:r w:rsidRPr="00665EA5">
              <w:rPr>
                <w:sz w:val="16"/>
                <w:szCs w:val="16"/>
              </w:rPr>
              <w:t>of</w:t>
            </w:r>
            <w:r w:rsidRPr="00665EA5">
              <w:rPr>
                <w:spacing w:val="-7"/>
                <w:sz w:val="16"/>
                <w:szCs w:val="16"/>
              </w:rPr>
              <w:t xml:space="preserve"> </w:t>
            </w:r>
            <w:r w:rsidRPr="00665EA5">
              <w:rPr>
                <w:sz w:val="16"/>
                <w:szCs w:val="16"/>
              </w:rPr>
              <w:t>Cervical</w:t>
            </w:r>
            <w:r w:rsidRPr="00665EA5">
              <w:rPr>
                <w:spacing w:val="-7"/>
                <w:sz w:val="16"/>
                <w:szCs w:val="16"/>
              </w:rPr>
              <w:t xml:space="preserve"> </w:t>
            </w:r>
            <w:r w:rsidRPr="00665EA5">
              <w:rPr>
                <w:sz w:val="16"/>
                <w:szCs w:val="16"/>
              </w:rPr>
              <w:t>Metastases,</w:t>
            </w:r>
            <w:r w:rsidRPr="00665EA5">
              <w:rPr>
                <w:spacing w:val="-8"/>
                <w:sz w:val="16"/>
                <w:szCs w:val="16"/>
              </w:rPr>
              <w:t xml:space="preserve"> </w:t>
            </w:r>
            <w:r w:rsidRPr="00665EA5">
              <w:rPr>
                <w:sz w:val="16"/>
                <w:szCs w:val="16"/>
              </w:rPr>
              <w:t>Banja</w:t>
            </w:r>
            <w:r w:rsidRPr="00665EA5">
              <w:rPr>
                <w:spacing w:val="-5"/>
                <w:sz w:val="16"/>
                <w:szCs w:val="16"/>
              </w:rPr>
              <w:t xml:space="preserve"> </w:t>
            </w:r>
            <w:r w:rsidRPr="00665EA5">
              <w:rPr>
                <w:spacing w:val="-4"/>
                <w:sz w:val="16"/>
                <w:szCs w:val="16"/>
              </w:rPr>
              <w:t>Luka</w:t>
            </w:r>
          </w:p>
          <w:p w14:paraId="21E43B26" w14:textId="77777777" w:rsidR="004C623B" w:rsidRPr="00665EA5" w:rsidRDefault="004C623B" w:rsidP="004C623B">
            <w:pPr>
              <w:pStyle w:val="TableParagraph"/>
              <w:spacing w:before="61"/>
              <w:ind w:left="289"/>
              <w:rPr>
                <w:sz w:val="16"/>
                <w:szCs w:val="16"/>
              </w:rPr>
            </w:pPr>
            <w:r w:rsidRPr="00665EA5">
              <w:rPr>
                <w:sz w:val="16"/>
                <w:szCs w:val="16"/>
              </w:rPr>
              <w:t>2015.</w:t>
            </w:r>
            <w:r w:rsidRPr="00665EA5">
              <w:rPr>
                <w:spacing w:val="-9"/>
                <w:sz w:val="16"/>
                <w:szCs w:val="16"/>
              </w:rPr>
              <w:t xml:space="preserve"> </w:t>
            </w:r>
            <w:r w:rsidRPr="00665EA5">
              <w:rPr>
                <w:sz w:val="16"/>
                <w:szCs w:val="16"/>
              </w:rPr>
              <w:t>Klinik</w:t>
            </w:r>
            <w:r w:rsidRPr="00665EA5">
              <w:rPr>
                <w:spacing w:val="-8"/>
                <w:sz w:val="16"/>
                <w:szCs w:val="16"/>
              </w:rPr>
              <w:t xml:space="preserve"> </w:t>
            </w:r>
            <w:r w:rsidRPr="00665EA5">
              <w:rPr>
                <w:sz w:val="16"/>
                <w:szCs w:val="16"/>
              </w:rPr>
              <w:t>und</w:t>
            </w:r>
            <w:r w:rsidRPr="00665EA5">
              <w:rPr>
                <w:spacing w:val="-8"/>
                <w:sz w:val="16"/>
                <w:szCs w:val="16"/>
              </w:rPr>
              <w:t xml:space="preserve"> </w:t>
            </w:r>
            <w:r w:rsidRPr="00665EA5">
              <w:rPr>
                <w:sz w:val="16"/>
                <w:szCs w:val="16"/>
              </w:rPr>
              <w:t>Poliklinik</w:t>
            </w:r>
            <w:r w:rsidRPr="00665EA5">
              <w:rPr>
                <w:spacing w:val="-6"/>
                <w:sz w:val="16"/>
                <w:szCs w:val="16"/>
              </w:rPr>
              <w:t xml:space="preserve"> </w:t>
            </w:r>
            <w:r w:rsidRPr="00665EA5">
              <w:rPr>
                <w:sz w:val="16"/>
                <w:szCs w:val="16"/>
              </w:rPr>
              <w:t>für</w:t>
            </w:r>
            <w:r w:rsidRPr="00665EA5">
              <w:rPr>
                <w:spacing w:val="-10"/>
                <w:sz w:val="16"/>
                <w:szCs w:val="16"/>
              </w:rPr>
              <w:t xml:space="preserve"> </w:t>
            </w:r>
            <w:r w:rsidRPr="00665EA5">
              <w:rPr>
                <w:sz w:val="16"/>
                <w:szCs w:val="16"/>
              </w:rPr>
              <w:t>Mund,</w:t>
            </w:r>
            <w:r w:rsidRPr="00665EA5">
              <w:rPr>
                <w:spacing w:val="-9"/>
                <w:sz w:val="16"/>
                <w:szCs w:val="16"/>
              </w:rPr>
              <w:t xml:space="preserve"> </w:t>
            </w:r>
            <w:r w:rsidRPr="00665EA5">
              <w:rPr>
                <w:sz w:val="16"/>
                <w:szCs w:val="16"/>
              </w:rPr>
              <w:t>Kiefer</w:t>
            </w:r>
            <w:r w:rsidRPr="00665EA5">
              <w:rPr>
                <w:spacing w:val="-8"/>
                <w:sz w:val="16"/>
                <w:szCs w:val="16"/>
              </w:rPr>
              <w:t xml:space="preserve"> </w:t>
            </w:r>
            <w:r w:rsidRPr="00665EA5">
              <w:rPr>
                <w:sz w:val="16"/>
                <w:szCs w:val="16"/>
              </w:rPr>
              <w:t>und</w:t>
            </w:r>
            <w:r w:rsidRPr="00665EA5">
              <w:rPr>
                <w:spacing w:val="-8"/>
                <w:sz w:val="16"/>
                <w:szCs w:val="16"/>
              </w:rPr>
              <w:t xml:space="preserve"> </w:t>
            </w:r>
            <w:r w:rsidRPr="00665EA5">
              <w:rPr>
                <w:sz w:val="16"/>
                <w:szCs w:val="16"/>
              </w:rPr>
              <w:t>Gesichtschirurgie</w:t>
            </w:r>
            <w:r w:rsidRPr="00665EA5">
              <w:rPr>
                <w:spacing w:val="-8"/>
                <w:sz w:val="16"/>
                <w:szCs w:val="16"/>
              </w:rPr>
              <w:t xml:space="preserve"> </w:t>
            </w:r>
            <w:r w:rsidRPr="00665EA5">
              <w:rPr>
                <w:sz w:val="16"/>
                <w:szCs w:val="16"/>
              </w:rPr>
              <w:t>Universitätsklinikum</w:t>
            </w:r>
            <w:r w:rsidRPr="00665EA5">
              <w:rPr>
                <w:spacing w:val="-7"/>
                <w:sz w:val="16"/>
                <w:szCs w:val="16"/>
              </w:rPr>
              <w:t xml:space="preserve"> </w:t>
            </w:r>
            <w:r w:rsidRPr="00665EA5">
              <w:rPr>
                <w:spacing w:val="-2"/>
                <w:sz w:val="16"/>
                <w:szCs w:val="16"/>
              </w:rPr>
              <w:t>Heidelberg</w:t>
            </w:r>
          </w:p>
          <w:p w14:paraId="4BBDE151" w14:textId="77777777" w:rsidR="004C623B" w:rsidRPr="00665EA5" w:rsidRDefault="004C623B" w:rsidP="004C623B">
            <w:pPr>
              <w:pStyle w:val="TableParagraph"/>
              <w:spacing w:before="58"/>
              <w:ind w:left="289"/>
              <w:rPr>
                <w:sz w:val="16"/>
                <w:szCs w:val="16"/>
              </w:rPr>
            </w:pPr>
            <w:r w:rsidRPr="00665EA5">
              <w:rPr>
                <w:sz w:val="16"/>
                <w:szCs w:val="16"/>
              </w:rPr>
              <w:t>2016.</w:t>
            </w:r>
            <w:r w:rsidRPr="00665EA5">
              <w:rPr>
                <w:spacing w:val="-3"/>
                <w:sz w:val="16"/>
                <w:szCs w:val="16"/>
              </w:rPr>
              <w:t xml:space="preserve"> </w:t>
            </w:r>
            <w:r w:rsidRPr="00665EA5">
              <w:rPr>
                <w:sz w:val="16"/>
                <w:szCs w:val="16"/>
              </w:rPr>
              <w:t>Pius</w:t>
            </w:r>
            <w:r w:rsidRPr="00665EA5">
              <w:rPr>
                <w:spacing w:val="-5"/>
                <w:sz w:val="16"/>
                <w:szCs w:val="16"/>
              </w:rPr>
              <w:t xml:space="preserve"> </w:t>
            </w:r>
            <w:r w:rsidRPr="00665EA5">
              <w:rPr>
                <w:sz w:val="16"/>
                <w:szCs w:val="16"/>
              </w:rPr>
              <w:t>Branzeu</w:t>
            </w:r>
            <w:r w:rsidRPr="00665EA5">
              <w:rPr>
                <w:spacing w:val="-4"/>
                <w:sz w:val="16"/>
                <w:szCs w:val="16"/>
              </w:rPr>
              <w:t xml:space="preserve"> </w:t>
            </w:r>
            <w:r w:rsidRPr="00665EA5">
              <w:rPr>
                <w:sz w:val="16"/>
                <w:szCs w:val="16"/>
              </w:rPr>
              <w:t>Center</w:t>
            </w:r>
            <w:r w:rsidRPr="00665EA5">
              <w:rPr>
                <w:spacing w:val="-4"/>
                <w:sz w:val="16"/>
                <w:szCs w:val="16"/>
              </w:rPr>
              <w:t xml:space="preserve"> </w:t>
            </w:r>
            <w:r w:rsidRPr="00665EA5">
              <w:rPr>
                <w:sz w:val="16"/>
                <w:szCs w:val="16"/>
              </w:rPr>
              <w:t>for</w:t>
            </w:r>
            <w:r w:rsidRPr="00665EA5">
              <w:rPr>
                <w:spacing w:val="-4"/>
                <w:sz w:val="16"/>
                <w:szCs w:val="16"/>
              </w:rPr>
              <w:t xml:space="preserve"> </w:t>
            </w:r>
            <w:r w:rsidRPr="00665EA5">
              <w:rPr>
                <w:sz w:val="16"/>
                <w:szCs w:val="16"/>
              </w:rPr>
              <w:t>Flap</w:t>
            </w:r>
            <w:r w:rsidRPr="00665EA5">
              <w:rPr>
                <w:spacing w:val="-3"/>
                <w:sz w:val="16"/>
                <w:szCs w:val="16"/>
              </w:rPr>
              <w:t xml:space="preserve"> </w:t>
            </w:r>
            <w:r w:rsidRPr="00665EA5">
              <w:rPr>
                <w:sz w:val="16"/>
                <w:szCs w:val="16"/>
              </w:rPr>
              <w:t>Surgery</w:t>
            </w:r>
            <w:r w:rsidRPr="00665EA5">
              <w:rPr>
                <w:spacing w:val="-6"/>
                <w:sz w:val="16"/>
                <w:szCs w:val="16"/>
              </w:rPr>
              <w:t xml:space="preserve"> </w:t>
            </w:r>
            <w:r w:rsidRPr="00665EA5">
              <w:rPr>
                <w:sz w:val="16"/>
                <w:szCs w:val="16"/>
              </w:rPr>
              <w:t>and</w:t>
            </w:r>
            <w:r w:rsidRPr="00665EA5">
              <w:rPr>
                <w:spacing w:val="-4"/>
                <w:sz w:val="16"/>
                <w:szCs w:val="16"/>
              </w:rPr>
              <w:t xml:space="preserve"> </w:t>
            </w:r>
            <w:r w:rsidRPr="00665EA5">
              <w:rPr>
                <w:sz w:val="16"/>
                <w:szCs w:val="16"/>
              </w:rPr>
              <w:t>Microsurgery,</w:t>
            </w:r>
            <w:r w:rsidRPr="00665EA5">
              <w:rPr>
                <w:spacing w:val="-1"/>
                <w:sz w:val="16"/>
                <w:szCs w:val="16"/>
              </w:rPr>
              <w:t xml:space="preserve"> </w:t>
            </w:r>
            <w:r w:rsidRPr="00665EA5">
              <w:rPr>
                <w:sz w:val="16"/>
                <w:szCs w:val="16"/>
              </w:rPr>
              <w:t>Timisoara,</w:t>
            </w:r>
            <w:r w:rsidRPr="00665EA5">
              <w:rPr>
                <w:spacing w:val="-7"/>
                <w:sz w:val="16"/>
                <w:szCs w:val="16"/>
              </w:rPr>
              <w:t xml:space="preserve"> </w:t>
            </w:r>
            <w:r w:rsidRPr="00665EA5">
              <w:rPr>
                <w:sz w:val="16"/>
                <w:szCs w:val="16"/>
              </w:rPr>
              <w:t>Romania International</w:t>
            </w:r>
            <w:r w:rsidRPr="00665EA5">
              <w:rPr>
                <w:spacing w:val="-4"/>
                <w:sz w:val="16"/>
                <w:szCs w:val="16"/>
              </w:rPr>
              <w:t xml:space="preserve"> </w:t>
            </w:r>
            <w:r w:rsidRPr="00665EA5">
              <w:rPr>
                <w:sz w:val="16"/>
                <w:szCs w:val="16"/>
              </w:rPr>
              <w:t>Practical</w:t>
            </w:r>
            <w:r w:rsidRPr="00665EA5">
              <w:rPr>
                <w:spacing w:val="40"/>
                <w:sz w:val="16"/>
                <w:szCs w:val="16"/>
              </w:rPr>
              <w:t xml:space="preserve"> </w:t>
            </w:r>
            <w:r w:rsidRPr="00665EA5">
              <w:rPr>
                <w:sz w:val="16"/>
                <w:szCs w:val="16"/>
              </w:rPr>
              <w:t>Courses in Microsurgery of Vessels and Nerves</w:t>
            </w:r>
          </w:p>
        </w:tc>
      </w:tr>
    </w:tbl>
    <w:p w14:paraId="42679552" w14:textId="77777777" w:rsidR="00071E18" w:rsidRDefault="00071E18">
      <w:pPr>
        <w:pStyle w:val="TableParagraph"/>
        <w:rPr>
          <w:sz w:val="16"/>
        </w:rPr>
      </w:pPr>
    </w:p>
    <w:p w14:paraId="1DA2FBB8" w14:textId="77777777" w:rsidR="004C623B" w:rsidRPr="004C623B" w:rsidRDefault="004C623B" w:rsidP="00DF77A7">
      <w:pPr>
        <w:rPr>
          <w:lang w:val="sr-Cyrl-RS"/>
        </w:rPr>
      </w:pPr>
      <w:r>
        <w:rPr>
          <w:lang w:val="sr-Cyrl-RS"/>
        </w:rPr>
        <w:t xml:space="preserve">     </w:t>
      </w:r>
    </w:p>
    <w:p w14:paraId="73ED9BC1" w14:textId="7AB57052" w:rsidR="00DF77A7" w:rsidRPr="004C623B" w:rsidRDefault="00DF77A7" w:rsidP="00DF77A7">
      <w:pPr>
        <w:rPr>
          <w:lang w:val="sr-Cyrl-RS"/>
        </w:rPr>
      </w:pPr>
    </w:p>
    <w:p w14:paraId="47EF0908" w14:textId="77777777" w:rsidR="00DF77A7" w:rsidRPr="00DF77A7" w:rsidRDefault="00DF77A7" w:rsidP="00DF77A7"/>
    <w:p w14:paraId="3241C855" w14:textId="77777777" w:rsidR="00DF77A7" w:rsidRPr="00DF77A7" w:rsidRDefault="00DF77A7" w:rsidP="00DF77A7"/>
    <w:p w14:paraId="7DAFAE64" w14:textId="77777777" w:rsidR="00DF77A7" w:rsidRDefault="00DF77A7" w:rsidP="00DF77A7">
      <w:pPr>
        <w:rPr>
          <w:sz w:val="16"/>
        </w:rPr>
      </w:pPr>
    </w:p>
    <w:p w14:paraId="514FCF2F" w14:textId="77777777" w:rsidR="00DF77A7" w:rsidRPr="00DF77A7" w:rsidRDefault="00DF77A7" w:rsidP="00DF77A7"/>
    <w:p w14:paraId="1D02B80C" w14:textId="77777777" w:rsidR="00DF77A7" w:rsidRDefault="00DF77A7" w:rsidP="00DF77A7">
      <w:pPr>
        <w:ind w:firstLine="720"/>
        <w:rPr>
          <w:sz w:val="16"/>
          <w:lang w:val="sr-Cyrl-RS"/>
        </w:rPr>
      </w:pPr>
    </w:p>
    <w:p w14:paraId="4AEE3501" w14:textId="77777777" w:rsidR="00DF77A7" w:rsidRDefault="00DF77A7" w:rsidP="00DF77A7">
      <w:pPr>
        <w:ind w:firstLine="720"/>
        <w:rPr>
          <w:sz w:val="16"/>
          <w:lang w:val="sr-Cyrl-RS"/>
        </w:rPr>
      </w:pPr>
    </w:p>
    <w:p w14:paraId="50B74A66" w14:textId="77777777" w:rsidR="00DF77A7" w:rsidRDefault="00DF77A7" w:rsidP="004C623B">
      <w:pPr>
        <w:rPr>
          <w:sz w:val="16"/>
          <w:lang w:val="sr-Cyrl-RS"/>
        </w:rPr>
      </w:pPr>
    </w:p>
    <w:p w14:paraId="088E7BE9" w14:textId="77777777" w:rsidR="00DF77A7" w:rsidRDefault="00DF77A7" w:rsidP="00DF77A7">
      <w:pPr>
        <w:ind w:firstLine="720"/>
        <w:rPr>
          <w:sz w:val="16"/>
          <w:lang w:val="sr-Cyrl-RS"/>
        </w:rPr>
      </w:pPr>
    </w:p>
    <w:p w14:paraId="548F56FB" w14:textId="77777777" w:rsidR="00DF77A7" w:rsidRDefault="00DF77A7" w:rsidP="00DF77A7">
      <w:pPr>
        <w:rPr>
          <w:sz w:val="16"/>
          <w:lang w:val="sr-Cyrl-RS"/>
        </w:rPr>
      </w:pPr>
    </w:p>
    <w:p w14:paraId="53D88C7E" w14:textId="41982D97" w:rsidR="00DF77A7" w:rsidRPr="004C623B" w:rsidRDefault="00DF77A7" w:rsidP="00DF77A7">
      <w:pPr>
        <w:rPr>
          <w:sz w:val="18"/>
          <w:szCs w:val="18"/>
          <w:lang w:val="sr-Cyrl-RS"/>
        </w:rPr>
      </w:pPr>
      <w:r w:rsidRPr="004C623B">
        <w:rPr>
          <w:sz w:val="18"/>
          <w:szCs w:val="18"/>
          <w:lang w:val="sr-Cyrl-RS"/>
        </w:rPr>
        <w:t xml:space="preserve">              </w:t>
      </w:r>
      <w:r w:rsidR="00920ED8">
        <w:rPr>
          <w:sz w:val="18"/>
          <w:szCs w:val="18"/>
          <w:lang w:val="sr-Cyrl-RS"/>
        </w:rPr>
        <w:t xml:space="preserve">   Табела  </w:t>
      </w:r>
      <w:r w:rsidRPr="004C623B">
        <w:rPr>
          <w:sz w:val="18"/>
          <w:szCs w:val="18"/>
          <w:lang w:val="sr-Cyrl-RS"/>
        </w:rPr>
        <w:t>9.1. Картон наставника</w:t>
      </w:r>
    </w:p>
    <w:tbl>
      <w:tblPr>
        <w:tblpPr w:leftFromText="180" w:rightFromText="180" w:vertAnchor="text" w:horzAnchor="margin" w:tblpXSpec="center" w:tblpY="149"/>
        <w:tblW w:w="9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2"/>
        <w:gridCol w:w="141"/>
        <w:gridCol w:w="874"/>
        <w:gridCol w:w="180"/>
        <w:gridCol w:w="931"/>
        <w:gridCol w:w="685"/>
        <w:gridCol w:w="1987"/>
        <w:gridCol w:w="67"/>
        <w:gridCol w:w="74"/>
        <w:gridCol w:w="1872"/>
        <w:gridCol w:w="175"/>
        <w:gridCol w:w="957"/>
        <w:gridCol w:w="1137"/>
      </w:tblGrid>
      <w:tr w:rsidR="00DF77A7" w:rsidRPr="00093317" w14:paraId="12A729DB" w14:textId="77777777" w:rsidTr="00DF77A7">
        <w:trPr>
          <w:trHeight w:val="274"/>
        </w:trPr>
        <w:tc>
          <w:tcPr>
            <w:tcW w:w="5594" w:type="dxa"/>
            <w:gridSpan w:val="8"/>
          </w:tcPr>
          <w:p w14:paraId="13DE8B33" w14:textId="77777777" w:rsidR="00DF77A7" w:rsidRPr="00093317" w:rsidRDefault="00DF77A7" w:rsidP="00DF77A7">
            <w:pPr>
              <w:pStyle w:val="TableParagraph"/>
              <w:spacing w:before="69"/>
              <w:ind w:left="287"/>
              <w:rPr>
                <w:b/>
                <w:noProof/>
                <w:sz w:val="16"/>
                <w:szCs w:val="16"/>
              </w:rPr>
            </w:pPr>
            <w:r w:rsidRPr="00093317">
              <w:rPr>
                <w:b/>
                <w:noProof/>
                <w:sz w:val="16"/>
                <w:szCs w:val="16"/>
              </w:rPr>
              <w:t>Име</w:t>
            </w:r>
            <w:r w:rsidRPr="00093317">
              <w:rPr>
                <w:b/>
                <w:noProof/>
                <w:spacing w:val="-5"/>
                <w:sz w:val="16"/>
                <w:szCs w:val="16"/>
              </w:rPr>
              <w:t xml:space="preserve"> </w:t>
            </w:r>
            <w:r w:rsidRPr="00093317">
              <w:rPr>
                <w:b/>
                <w:noProof/>
                <w:sz w:val="16"/>
                <w:szCs w:val="16"/>
              </w:rPr>
              <w:t>и</w:t>
            </w:r>
            <w:r w:rsidRPr="00093317">
              <w:rPr>
                <w:b/>
                <w:noProof/>
                <w:spacing w:val="-1"/>
                <w:sz w:val="16"/>
                <w:szCs w:val="16"/>
              </w:rPr>
              <w:t xml:space="preserve"> </w:t>
            </w:r>
            <w:r w:rsidRPr="00093317">
              <w:rPr>
                <w:b/>
                <w:noProof/>
                <w:spacing w:val="-2"/>
                <w:sz w:val="16"/>
                <w:szCs w:val="16"/>
              </w:rPr>
              <w:t>презиме</w:t>
            </w:r>
          </w:p>
        </w:tc>
        <w:tc>
          <w:tcPr>
            <w:tcW w:w="4213" w:type="dxa"/>
            <w:gridSpan w:val="5"/>
            <w:shd w:val="clear" w:color="auto" w:fill="D9D9D9" w:themeFill="background1" w:themeFillShade="D9"/>
          </w:tcPr>
          <w:p w14:paraId="5B8EDC52" w14:textId="77777777" w:rsidR="00DF77A7" w:rsidRPr="00093317" w:rsidRDefault="00DF77A7" w:rsidP="00DF77A7">
            <w:pPr>
              <w:pStyle w:val="TableParagraph"/>
              <w:spacing w:before="115"/>
              <w:ind w:left="0"/>
              <w:rPr>
                <w:b/>
                <w:bCs/>
                <w:noProof/>
                <w:sz w:val="16"/>
                <w:szCs w:val="16"/>
              </w:rPr>
            </w:pPr>
            <w:r>
              <w:rPr>
                <w:b/>
                <w:bCs/>
                <w:noProof/>
                <w:sz w:val="16"/>
                <w:szCs w:val="16"/>
              </w:rPr>
              <w:t xml:space="preserve">      </w:t>
            </w:r>
            <w:r w:rsidRPr="00093317">
              <w:rPr>
                <w:b/>
                <w:bCs/>
                <w:noProof/>
                <w:sz w:val="16"/>
                <w:szCs w:val="16"/>
              </w:rPr>
              <w:t>Саша Милићевић</w:t>
            </w:r>
          </w:p>
        </w:tc>
      </w:tr>
      <w:tr w:rsidR="00DF77A7" w:rsidRPr="00093317" w14:paraId="27AEF8B7" w14:textId="77777777" w:rsidTr="00DF77A7">
        <w:trPr>
          <w:trHeight w:val="244"/>
        </w:trPr>
        <w:tc>
          <w:tcPr>
            <w:tcW w:w="5594" w:type="dxa"/>
            <w:gridSpan w:val="8"/>
          </w:tcPr>
          <w:p w14:paraId="31FD77E6" w14:textId="77777777" w:rsidR="00DF77A7" w:rsidRPr="00093317" w:rsidRDefault="00DF77A7" w:rsidP="00DF77A7">
            <w:pPr>
              <w:pStyle w:val="TableParagraph"/>
              <w:spacing w:line="181" w:lineRule="exact"/>
              <w:ind w:left="287"/>
              <w:rPr>
                <w:b/>
                <w:noProof/>
                <w:sz w:val="16"/>
                <w:szCs w:val="16"/>
              </w:rPr>
            </w:pPr>
            <w:r w:rsidRPr="00093317">
              <w:rPr>
                <w:b/>
                <w:noProof/>
                <w:spacing w:val="-2"/>
                <w:sz w:val="16"/>
                <w:szCs w:val="16"/>
              </w:rPr>
              <w:t>Звање</w:t>
            </w:r>
          </w:p>
        </w:tc>
        <w:tc>
          <w:tcPr>
            <w:tcW w:w="4213" w:type="dxa"/>
            <w:gridSpan w:val="5"/>
          </w:tcPr>
          <w:p w14:paraId="63ED7504" w14:textId="79EC92EA" w:rsidR="00DF77A7" w:rsidRPr="00093317" w:rsidRDefault="000150E0" w:rsidP="00DF77A7">
            <w:pPr>
              <w:pStyle w:val="TableParagraph"/>
              <w:spacing w:line="224" w:lineRule="exact"/>
              <w:ind w:left="288"/>
              <w:rPr>
                <w:noProof/>
                <w:sz w:val="16"/>
                <w:szCs w:val="16"/>
              </w:rPr>
            </w:pPr>
            <w:r>
              <w:rPr>
                <w:noProof/>
                <w:spacing w:val="-2"/>
                <w:sz w:val="16"/>
                <w:szCs w:val="16"/>
                <w:lang w:val="sr-Cyrl-RS"/>
              </w:rPr>
              <w:t>д</w:t>
            </w:r>
            <w:r w:rsidR="00DF77A7" w:rsidRPr="00093317">
              <w:rPr>
                <w:noProof/>
                <w:spacing w:val="-2"/>
                <w:sz w:val="16"/>
                <w:szCs w:val="16"/>
              </w:rPr>
              <w:t>оцент, научни сарадник</w:t>
            </w:r>
          </w:p>
        </w:tc>
      </w:tr>
      <w:tr w:rsidR="00DF77A7" w:rsidRPr="00093317" w14:paraId="28658FB3" w14:textId="77777777" w:rsidTr="00DF77A7">
        <w:trPr>
          <w:trHeight w:val="404"/>
        </w:trPr>
        <w:tc>
          <w:tcPr>
            <w:tcW w:w="5594" w:type="dxa"/>
            <w:gridSpan w:val="8"/>
          </w:tcPr>
          <w:p w14:paraId="7E884B49" w14:textId="77777777" w:rsidR="00DF77A7" w:rsidRPr="00093317" w:rsidRDefault="00DF77A7" w:rsidP="00DF77A7">
            <w:pPr>
              <w:pStyle w:val="TableParagraph"/>
              <w:spacing w:before="59"/>
              <w:ind w:left="287"/>
              <w:rPr>
                <w:b/>
                <w:noProof/>
                <w:sz w:val="16"/>
                <w:szCs w:val="16"/>
              </w:rPr>
            </w:pPr>
            <w:r w:rsidRPr="00093317">
              <w:rPr>
                <w:b/>
                <w:noProof/>
                <w:sz w:val="16"/>
                <w:szCs w:val="16"/>
              </w:rPr>
              <w:t>Назив</w:t>
            </w:r>
            <w:r w:rsidRPr="00093317">
              <w:rPr>
                <w:b/>
                <w:noProof/>
                <w:spacing w:val="-6"/>
                <w:sz w:val="16"/>
                <w:szCs w:val="16"/>
              </w:rPr>
              <w:t xml:space="preserve"> </w:t>
            </w:r>
            <w:r w:rsidRPr="00093317">
              <w:rPr>
                <w:b/>
                <w:noProof/>
                <w:sz w:val="16"/>
                <w:szCs w:val="16"/>
              </w:rPr>
              <w:t>институције</w:t>
            </w:r>
            <w:r w:rsidRPr="00093317">
              <w:rPr>
                <w:b/>
                <w:noProof/>
                <w:spacing w:val="-5"/>
                <w:sz w:val="16"/>
                <w:szCs w:val="16"/>
              </w:rPr>
              <w:t xml:space="preserve"> </w:t>
            </w:r>
            <w:r w:rsidRPr="00093317">
              <w:rPr>
                <w:b/>
                <w:noProof/>
                <w:sz w:val="16"/>
                <w:szCs w:val="16"/>
              </w:rPr>
              <w:t>у</w:t>
            </w:r>
            <w:r w:rsidRPr="00093317">
              <w:rPr>
                <w:b/>
                <w:noProof/>
                <w:spacing w:val="34"/>
                <w:sz w:val="16"/>
                <w:szCs w:val="16"/>
              </w:rPr>
              <w:t xml:space="preserve"> </w:t>
            </w:r>
            <w:r w:rsidRPr="00093317">
              <w:rPr>
                <w:b/>
                <w:noProof/>
                <w:sz w:val="16"/>
                <w:szCs w:val="16"/>
              </w:rPr>
              <w:t>којој</w:t>
            </w:r>
            <w:r w:rsidRPr="00093317">
              <w:rPr>
                <w:b/>
                <w:noProof/>
                <w:spacing w:val="-6"/>
                <w:sz w:val="16"/>
                <w:szCs w:val="16"/>
              </w:rPr>
              <w:t xml:space="preserve"> </w:t>
            </w:r>
            <w:r w:rsidRPr="00093317">
              <w:rPr>
                <w:b/>
                <w:noProof/>
                <w:sz w:val="16"/>
                <w:szCs w:val="16"/>
              </w:rPr>
              <w:t>наставник</w:t>
            </w:r>
            <w:r w:rsidRPr="00093317">
              <w:rPr>
                <w:b/>
                <w:noProof/>
                <w:spacing w:val="-2"/>
                <w:sz w:val="16"/>
                <w:szCs w:val="16"/>
              </w:rPr>
              <w:t xml:space="preserve"> </w:t>
            </w:r>
            <w:r w:rsidRPr="00093317">
              <w:rPr>
                <w:b/>
                <w:noProof/>
                <w:sz w:val="16"/>
                <w:szCs w:val="16"/>
              </w:rPr>
              <w:t>ради</w:t>
            </w:r>
            <w:r w:rsidRPr="00093317">
              <w:rPr>
                <w:b/>
                <w:noProof/>
                <w:spacing w:val="-2"/>
                <w:sz w:val="16"/>
                <w:szCs w:val="16"/>
              </w:rPr>
              <w:t xml:space="preserve"> </w:t>
            </w:r>
            <w:r w:rsidRPr="00093317">
              <w:rPr>
                <w:b/>
                <w:noProof/>
                <w:sz w:val="16"/>
                <w:szCs w:val="16"/>
              </w:rPr>
              <w:t>са</w:t>
            </w:r>
            <w:r w:rsidRPr="00093317">
              <w:rPr>
                <w:b/>
                <w:noProof/>
                <w:spacing w:val="-4"/>
                <w:sz w:val="16"/>
                <w:szCs w:val="16"/>
              </w:rPr>
              <w:t xml:space="preserve"> </w:t>
            </w:r>
            <w:r w:rsidRPr="00093317">
              <w:rPr>
                <w:b/>
                <w:noProof/>
                <w:sz w:val="16"/>
                <w:szCs w:val="16"/>
              </w:rPr>
              <w:t>пуним</w:t>
            </w:r>
            <w:r w:rsidRPr="00093317">
              <w:rPr>
                <w:b/>
                <w:noProof/>
                <w:spacing w:val="36"/>
                <w:sz w:val="16"/>
                <w:szCs w:val="16"/>
              </w:rPr>
              <w:t xml:space="preserve"> </w:t>
            </w:r>
            <w:r w:rsidRPr="00093317">
              <w:rPr>
                <w:b/>
                <w:noProof/>
                <w:sz w:val="16"/>
                <w:szCs w:val="16"/>
              </w:rPr>
              <w:t>или</w:t>
            </w:r>
            <w:r w:rsidRPr="00093317">
              <w:rPr>
                <w:b/>
                <w:noProof/>
                <w:spacing w:val="-4"/>
                <w:sz w:val="16"/>
                <w:szCs w:val="16"/>
              </w:rPr>
              <w:t xml:space="preserve"> </w:t>
            </w:r>
            <w:r w:rsidRPr="00093317">
              <w:rPr>
                <w:b/>
                <w:noProof/>
                <w:sz w:val="16"/>
                <w:szCs w:val="16"/>
              </w:rPr>
              <w:t>непуним</w:t>
            </w:r>
            <w:r w:rsidRPr="00093317">
              <w:rPr>
                <w:b/>
                <w:noProof/>
                <w:spacing w:val="40"/>
                <w:sz w:val="16"/>
                <w:szCs w:val="16"/>
              </w:rPr>
              <w:t xml:space="preserve"> </w:t>
            </w:r>
            <w:r w:rsidRPr="00093317">
              <w:rPr>
                <w:b/>
                <w:noProof/>
                <w:sz w:val="16"/>
                <w:szCs w:val="16"/>
              </w:rPr>
              <w:t>радним временом и од када</w:t>
            </w:r>
          </w:p>
        </w:tc>
        <w:tc>
          <w:tcPr>
            <w:tcW w:w="4213" w:type="dxa"/>
            <w:gridSpan w:val="5"/>
          </w:tcPr>
          <w:p w14:paraId="4DBD224F" w14:textId="77777777" w:rsidR="00DF77A7" w:rsidRPr="00093317" w:rsidRDefault="00DF77A7" w:rsidP="00DF77A7">
            <w:pPr>
              <w:pStyle w:val="TableParagraph"/>
              <w:ind w:left="288" w:right="162"/>
              <w:rPr>
                <w:noProof/>
                <w:sz w:val="16"/>
                <w:szCs w:val="16"/>
              </w:rPr>
            </w:pPr>
            <w:r w:rsidRPr="00093317">
              <w:rPr>
                <w:noProof/>
                <w:sz w:val="16"/>
                <w:szCs w:val="16"/>
              </w:rPr>
              <w:t>Клиника за пластичну хирургију и опекотине, Војномедицинска</w:t>
            </w:r>
            <w:r w:rsidRPr="00093317">
              <w:rPr>
                <w:noProof/>
                <w:spacing w:val="-10"/>
                <w:sz w:val="16"/>
                <w:szCs w:val="16"/>
              </w:rPr>
              <w:t xml:space="preserve"> </w:t>
            </w:r>
            <w:r w:rsidRPr="00093317">
              <w:rPr>
                <w:noProof/>
                <w:sz w:val="16"/>
                <w:szCs w:val="16"/>
              </w:rPr>
              <w:t>академија, 10.07.2000.</w:t>
            </w:r>
          </w:p>
          <w:p w14:paraId="6BDA1507" w14:textId="77777777" w:rsidR="00DF77A7" w:rsidRPr="00093317" w:rsidRDefault="00DF77A7" w:rsidP="00DF77A7">
            <w:pPr>
              <w:pStyle w:val="TableParagraph"/>
              <w:spacing w:line="168" w:lineRule="exact"/>
              <w:ind w:left="288"/>
              <w:rPr>
                <w:noProof/>
                <w:sz w:val="16"/>
                <w:szCs w:val="16"/>
              </w:rPr>
            </w:pPr>
          </w:p>
        </w:tc>
      </w:tr>
      <w:tr w:rsidR="00DF77A7" w:rsidRPr="00093317" w14:paraId="6A570ACD" w14:textId="77777777" w:rsidTr="00DF77A7">
        <w:trPr>
          <w:trHeight w:val="244"/>
        </w:trPr>
        <w:tc>
          <w:tcPr>
            <w:tcW w:w="5594" w:type="dxa"/>
            <w:gridSpan w:val="8"/>
          </w:tcPr>
          <w:p w14:paraId="5B469E11" w14:textId="77777777" w:rsidR="00DF77A7" w:rsidRPr="00093317" w:rsidRDefault="00DF77A7" w:rsidP="00DF77A7">
            <w:pPr>
              <w:pStyle w:val="TableParagraph"/>
              <w:spacing w:line="181" w:lineRule="exact"/>
              <w:ind w:left="287"/>
              <w:rPr>
                <w:b/>
                <w:noProof/>
                <w:sz w:val="16"/>
                <w:szCs w:val="16"/>
              </w:rPr>
            </w:pPr>
            <w:r w:rsidRPr="00093317">
              <w:rPr>
                <w:b/>
                <w:noProof/>
                <w:sz w:val="16"/>
                <w:szCs w:val="16"/>
              </w:rPr>
              <w:t>Ужа</w:t>
            </w:r>
            <w:r w:rsidRPr="00093317">
              <w:rPr>
                <w:b/>
                <w:noProof/>
                <w:spacing w:val="-6"/>
                <w:sz w:val="16"/>
                <w:szCs w:val="16"/>
              </w:rPr>
              <w:t xml:space="preserve"> </w:t>
            </w:r>
            <w:r w:rsidRPr="00093317">
              <w:rPr>
                <w:b/>
                <w:noProof/>
                <w:sz w:val="16"/>
                <w:szCs w:val="16"/>
              </w:rPr>
              <w:t>научна</w:t>
            </w:r>
            <w:r w:rsidRPr="00093317">
              <w:rPr>
                <w:b/>
                <w:noProof/>
                <w:spacing w:val="-8"/>
                <w:sz w:val="16"/>
                <w:szCs w:val="16"/>
              </w:rPr>
              <w:t xml:space="preserve"> </w:t>
            </w:r>
            <w:r w:rsidRPr="00093317">
              <w:rPr>
                <w:b/>
                <w:noProof/>
                <w:sz w:val="16"/>
                <w:szCs w:val="16"/>
              </w:rPr>
              <w:t>односно</w:t>
            </w:r>
            <w:r w:rsidRPr="00093317">
              <w:rPr>
                <w:b/>
                <w:noProof/>
                <w:spacing w:val="-8"/>
                <w:sz w:val="16"/>
                <w:szCs w:val="16"/>
              </w:rPr>
              <w:t xml:space="preserve"> </w:t>
            </w:r>
            <w:r w:rsidRPr="00093317">
              <w:rPr>
                <w:b/>
                <w:noProof/>
                <w:sz w:val="16"/>
                <w:szCs w:val="16"/>
              </w:rPr>
              <w:t>уметничка</w:t>
            </w:r>
            <w:r w:rsidRPr="00093317">
              <w:rPr>
                <w:b/>
                <w:noProof/>
                <w:spacing w:val="-7"/>
                <w:sz w:val="16"/>
                <w:szCs w:val="16"/>
              </w:rPr>
              <w:t xml:space="preserve"> </w:t>
            </w:r>
            <w:r w:rsidRPr="00093317">
              <w:rPr>
                <w:b/>
                <w:noProof/>
                <w:spacing w:val="-2"/>
                <w:sz w:val="16"/>
                <w:szCs w:val="16"/>
              </w:rPr>
              <w:t>област</w:t>
            </w:r>
          </w:p>
        </w:tc>
        <w:tc>
          <w:tcPr>
            <w:tcW w:w="4213" w:type="dxa"/>
            <w:gridSpan w:val="5"/>
          </w:tcPr>
          <w:p w14:paraId="3F2ADC6D" w14:textId="77777777" w:rsidR="00DF77A7" w:rsidRPr="00093317" w:rsidRDefault="00DF77A7" w:rsidP="00DF77A7">
            <w:pPr>
              <w:pStyle w:val="TableParagraph"/>
              <w:spacing w:before="25"/>
              <w:ind w:left="288"/>
              <w:rPr>
                <w:noProof/>
                <w:sz w:val="16"/>
                <w:szCs w:val="16"/>
              </w:rPr>
            </w:pPr>
            <w:r w:rsidRPr="00093317">
              <w:rPr>
                <w:noProof/>
                <w:spacing w:val="-2"/>
                <w:sz w:val="16"/>
                <w:szCs w:val="16"/>
              </w:rPr>
              <w:t>Пластична хирургија и опекотине</w:t>
            </w:r>
          </w:p>
        </w:tc>
      </w:tr>
      <w:tr w:rsidR="00DF77A7" w:rsidRPr="00093317" w14:paraId="2AFAF416" w14:textId="77777777" w:rsidTr="00DF77A7">
        <w:trPr>
          <w:trHeight w:val="244"/>
        </w:trPr>
        <w:tc>
          <w:tcPr>
            <w:tcW w:w="9807" w:type="dxa"/>
            <w:gridSpan w:val="13"/>
          </w:tcPr>
          <w:p w14:paraId="28464612" w14:textId="77777777" w:rsidR="00DF77A7" w:rsidRPr="00093317" w:rsidRDefault="00DF77A7" w:rsidP="00DF77A7">
            <w:pPr>
              <w:pStyle w:val="TableParagraph"/>
              <w:spacing w:line="181" w:lineRule="exact"/>
              <w:ind w:left="287"/>
              <w:rPr>
                <w:b/>
                <w:noProof/>
                <w:sz w:val="16"/>
                <w:szCs w:val="16"/>
              </w:rPr>
            </w:pPr>
            <w:r w:rsidRPr="00093317">
              <w:rPr>
                <w:b/>
                <w:noProof/>
                <w:sz w:val="16"/>
                <w:szCs w:val="16"/>
              </w:rPr>
              <w:t>Академска</w:t>
            </w:r>
            <w:r w:rsidRPr="00093317">
              <w:rPr>
                <w:b/>
                <w:noProof/>
                <w:spacing w:val="-8"/>
                <w:sz w:val="16"/>
                <w:szCs w:val="16"/>
              </w:rPr>
              <w:t xml:space="preserve"> </w:t>
            </w:r>
            <w:r w:rsidRPr="00093317">
              <w:rPr>
                <w:b/>
                <w:noProof/>
                <w:spacing w:val="-2"/>
                <w:sz w:val="16"/>
                <w:szCs w:val="16"/>
              </w:rPr>
              <w:t>каријера</w:t>
            </w:r>
          </w:p>
        </w:tc>
      </w:tr>
      <w:tr w:rsidR="00DF77A7" w:rsidRPr="00093317" w14:paraId="4AA68EF2" w14:textId="77777777" w:rsidTr="00DF77A7">
        <w:trPr>
          <w:trHeight w:val="426"/>
        </w:trPr>
        <w:tc>
          <w:tcPr>
            <w:tcW w:w="1925" w:type="dxa"/>
            <w:gridSpan w:val="4"/>
          </w:tcPr>
          <w:p w14:paraId="7872B7C5" w14:textId="77777777" w:rsidR="00DF77A7" w:rsidRPr="00093317" w:rsidRDefault="00DF77A7" w:rsidP="00DF77A7">
            <w:pPr>
              <w:pStyle w:val="TableParagraph"/>
              <w:ind w:left="0"/>
              <w:rPr>
                <w:noProof/>
                <w:sz w:val="16"/>
                <w:szCs w:val="16"/>
              </w:rPr>
            </w:pPr>
          </w:p>
        </w:tc>
        <w:tc>
          <w:tcPr>
            <w:tcW w:w="931" w:type="dxa"/>
          </w:tcPr>
          <w:p w14:paraId="64010137" w14:textId="77777777" w:rsidR="00DF77A7" w:rsidRPr="00093317" w:rsidRDefault="00DF77A7" w:rsidP="00DF77A7">
            <w:pPr>
              <w:pStyle w:val="TableParagraph"/>
              <w:spacing w:before="85"/>
              <w:ind w:left="288"/>
              <w:rPr>
                <w:noProof/>
                <w:sz w:val="16"/>
                <w:szCs w:val="16"/>
              </w:rPr>
            </w:pPr>
            <w:r w:rsidRPr="00093317">
              <w:rPr>
                <w:noProof/>
                <w:spacing w:val="-2"/>
                <w:sz w:val="16"/>
                <w:szCs w:val="16"/>
              </w:rPr>
              <w:t>Година</w:t>
            </w:r>
          </w:p>
        </w:tc>
        <w:tc>
          <w:tcPr>
            <w:tcW w:w="2671" w:type="dxa"/>
            <w:gridSpan w:val="2"/>
          </w:tcPr>
          <w:p w14:paraId="1598968A" w14:textId="77777777" w:rsidR="00DF77A7" w:rsidRPr="00093317" w:rsidRDefault="00DF77A7" w:rsidP="00DF77A7">
            <w:pPr>
              <w:pStyle w:val="TableParagraph"/>
              <w:spacing w:before="85"/>
              <w:ind w:left="288"/>
              <w:rPr>
                <w:noProof/>
                <w:sz w:val="16"/>
                <w:szCs w:val="16"/>
              </w:rPr>
            </w:pPr>
            <w:r w:rsidRPr="00093317">
              <w:rPr>
                <w:noProof/>
                <w:spacing w:val="-2"/>
                <w:sz w:val="16"/>
                <w:szCs w:val="16"/>
              </w:rPr>
              <w:t>Институција</w:t>
            </w:r>
          </w:p>
        </w:tc>
        <w:tc>
          <w:tcPr>
            <w:tcW w:w="2012" w:type="dxa"/>
            <w:gridSpan w:val="3"/>
          </w:tcPr>
          <w:p w14:paraId="19D3F3C4" w14:textId="77777777" w:rsidR="00DF77A7" w:rsidRPr="00093317" w:rsidRDefault="00DF77A7" w:rsidP="00DF77A7">
            <w:pPr>
              <w:pStyle w:val="TableParagraph"/>
              <w:ind w:left="312" w:right="11"/>
              <w:rPr>
                <w:noProof/>
                <w:sz w:val="16"/>
                <w:szCs w:val="16"/>
              </w:rPr>
            </w:pPr>
            <w:r w:rsidRPr="00093317">
              <w:rPr>
                <w:noProof/>
                <w:sz w:val="16"/>
                <w:szCs w:val="16"/>
              </w:rPr>
              <w:t>Научна</w:t>
            </w:r>
            <w:r w:rsidRPr="00093317">
              <w:rPr>
                <w:noProof/>
                <w:spacing w:val="-10"/>
                <w:sz w:val="16"/>
                <w:szCs w:val="16"/>
              </w:rPr>
              <w:t xml:space="preserve"> </w:t>
            </w:r>
            <w:r w:rsidRPr="00093317">
              <w:rPr>
                <w:noProof/>
                <w:sz w:val="16"/>
                <w:szCs w:val="16"/>
              </w:rPr>
              <w:t>или</w:t>
            </w:r>
            <w:r w:rsidRPr="00093317">
              <w:rPr>
                <w:noProof/>
                <w:spacing w:val="-10"/>
                <w:sz w:val="16"/>
                <w:szCs w:val="16"/>
              </w:rPr>
              <w:t xml:space="preserve"> </w:t>
            </w:r>
            <w:r w:rsidRPr="00093317">
              <w:rPr>
                <w:noProof/>
                <w:sz w:val="16"/>
                <w:szCs w:val="16"/>
              </w:rPr>
              <w:t>уметничка</w:t>
            </w:r>
            <w:r w:rsidRPr="00093317">
              <w:rPr>
                <w:noProof/>
                <w:spacing w:val="40"/>
                <w:sz w:val="16"/>
                <w:szCs w:val="16"/>
              </w:rPr>
              <w:t xml:space="preserve"> </w:t>
            </w:r>
            <w:r w:rsidRPr="00093317">
              <w:rPr>
                <w:noProof/>
                <w:spacing w:val="-2"/>
                <w:sz w:val="16"/>
                <w:szCs w:val="16"/>
              </w:rPr>
              <w:t>област</w:t>
            </w:r>
          </w:p>
        </w:tc>
        <w:tc>
          <w:tcPr>
            <w:tcW w:w="2268" w:type="dxa"/>
            <w:gridSpan w:val="3"/>
          </w:tcPr>
          <w:p w14:paraId="733B728D" w14:textId="77777777" w:rsidR="00DF77A7" w:rsidRPr="00093317" w:rsidRDefault="00DF77A7" w:rsidP="00DF77A7">
            <w:pPr>
              <w:pStyle w:val="TableParagraph"/>
              <w:ind w:left="286" w:right="189"/>
              <w:rPr>
                <w:noProof/>
                <w:sz w:val="16"/>
                <w:szCs w:val="16"/>
              </w:rPr>
            </w:pPr>
            <w:r w:rsidRPr="00093317">
              <w:rPr>
                <w:noProof/>
                <w:sz w:val="16"/>
                <w:szCs w:val="16"/>
              </w:rPr>
              <w:t>Ужа</w:t>
            </w:r>
            <w:r w:rsidRPr="00093317">
              <w:rPr>
                <w:noProof/>
                <w:spacing w:val="-10"/>
                <w:sz w:val="16"/>
                <w:szCs w:val="16"/>
              </w:rPr>
              <w:t xml:space="preserve"> </w:t>
            </w:r>
            <w:r w:rsidRPr="00093317">
              <w:rPr>
                <w:noProof/>
                <w:sz w:val="16"/>
                <w:szCs w:val="16"/>
              </w:rPr>
              <w:t>научна,</w:t>
            </w:r>
            <w:r w:rsidRPr="00093317">
              <w:rPr>
                <w:noProof/>
                <w:spacing w:val="-10"/>
                <w:sz w:val="16"/>
                <w:szCs w:val="16"/>
              </w:rPr>
              <w:t xml:space="preserve"> </w:t>
            </w:r>
            <w:r w:rsidRPr="00093317">
              <w:rPr>
                <w:noProof/>
                <w:sz w:val="16"/>
                <w:szCs w:val="16"/>
              </w:rPr>
              <w:t>уметничка</w:t>
            </w:r>
            <w:r w:rsidRPr="00093317">
              <w:rPr>
                <w:noProof/>
                <w:spacing w:val="40"/>
                <w:sz w:val="16"/>
                <w:szCs w:val="16"/>
              </w:rPr>
              <w:t xml:space="preserve"> </w:t>
            </w:r>
            <w:r w:rsidRPr="00093317">
              <w:rPr>
                <w:noProof/>
                <w:sz w:val="16"/>
                <w:szCs w:val="16"/>
              </w:rPr>
              <w:t>или стручна област</w:t>
            </w:r>
          </w:p>
        </w:tc>
      </w:tr>
      <w:tr w:rsidR="00DF77A7" w:rsidRPr="00093317" w14:paraId="4334A35E" w14:textId="77777777" w:rsidTr="00DF77A7">
        <w:trPr>
          <w:trHeight w:val="175"/>
        </w:trPr>
        <w:tc>
          <w:tcPr>
            <w:tcW w:w="1925" w:type="dxa"/>
            <w:gridSpan w:val="4"/>
          </w:tcPr>
          <w:p w14:paraId="72C6C057" w14:textId="77777777" w:rsidR="00DF77A7" w:rsidRPr="00093317" w:rsidRDefault="00DF77A7" w:rsidP="00DF77A7">
            <w:pPr>
              <w:pStyle w:val="TableParagraph"/>
              <w:spacing w:before="25"/>
              <w:ind w:left="287"/>
              <w:rPr>
                <w:noProof/>
                <w:sz w:val="16"/>
                <w:szCs w:val="16"/>
              </w:rPr>
            </w:pPr>
            <w:r w:rsidRPr="00093317">
              <w:rPr>
                <w:noProof/>
                <w:sz w:val="16"/>
                <w:szCs w:val="16"/>
              </w:rPr>
              <w:t>Избор</w:t>
            </w:r>
            <w:r w:rsidRPr="00093317">
              <w:rPr>
                <w:noProof/>
                <w:spacing w:val="-4"/>
                <w:sz w:val="16"/>
                <w:szCs w:val="16"/>
              </w:rPr>
              <w:t xml:space="preserve"> </w:t>
            </w:r>
            <w:r w:rsidRPr="00093317">
              <w:rPr>
                <w:noProof/>
                <w:sz w:val="16"/>
                <w:szCs w:val="16"/>
              </w:rPr>
              <w:t>у</w:t>
            </w:r>
            <w:r w:rsidRPr="00093317">
              <w:rPr>
                <w:noProof/>
                <w:spacing w:val="-5"/>
                <w:sz w:val="16"/>
                <w:szCs w:val="16"/>
              </w:rPr>
              <w:t xml:space="preserve"> </w:t>
            </w:r>
            <w:r w:rsidRPr="00093317">
              <w:rPr>
                <w:noProof/>
                <w:spacing w:val="-2"/>
                <w:sz w:val="16"/>
                <w:szCs w:val="16"/>
              </w:rPr>
              <w:t>звање</w:t>
            </w:r>
            <w:r>
              <w:rPr>
                <w:noProof/>
                <w:spacing w:val="-2"/>
                <w:sz w:val="16"/>
                <w:szCs w:val="16"/>
                <w:vertAlign w:val="superscript"/>
              </w:rPr>
              <w:t>1</w:t>
            </w:r>
          </w:p>
        </w:tc>
        <w:tc>
          <w:tcPr>
            <w:tcW w:w="931" w:type="dxa"/>
          </w:tcPr>
          <w:p w14:paraId="4DCDAF0F" w14:textId="77777777" w:rsidR="00DF77A7" w:rsidRPr="00093317" w:rsidRDefault="00DF77A7" w:rsidP="00DF77A7">
            <w:pPr>
              <w:pStyle w:val="TableParagraph"/>
              <w:spacing w:before="57"/>
              <w:ind w:left="288"/>
              <w:rPr>
                <w:noProof/>
                <w:sz w:val="16"/>
                <w:szCs w:val="16"/>
              </w:rPr>
            </w:pPr>
            <w:r w:rsidRPr="00093317">
              <w:rPr>
                <w:noProof/>
                <w:spacing w:val="-2"/>
                <w:sz w:val="16"/>
                <w:szCs w:val="16"/>
              </w:rPr>
              <w:t>2022.</w:t>
            </w:r>
          </w:p>
        </w:tc>
        <w:tc>
          <w:tcPr>
            <w:tcW w:w="2671" w:type="dxa"/>
            <w:gridSpan w:val="2"/>
          </w:tcPr>
          <w:p w14:paraId="66C1AA30" w14:textId="77777777" w:rsidR="00DF77A7" w:rsidRPr="00093317" w:rsidRDefault="00DF77A7" w:rsidP="00DF77A7">
            <w:pPr>
              <w:pStyle w:val="TableParagraph"/>
              <w:spacing w:before="57"/>
              <w:ind w:left="288"/>
              <w:rPr>
                <w:noProof/>
                <w:sz w:val="16"/>
                <w:szCs w:val="16"/>
              </w:rPr>
            </w:pPr>
            <w:r w:rsidRPr="00093317">
              <w:rPr>
                <w:noProof/>
                <w:sz w:val="16"/>
                <w:szCs w:val="16"/>
              </w:rPr>
              <w:t>МФ</w:t>
            </w:r>
            <w:r w:rsidRPr="00093317">
              <w:rPr>
                <w:noProof/>
                <w:spacing w:val="-4"/>
                <w:sz w:val="16"/>
                <w:szCs w:val="16"/>
              </w:rPr>
              <w:t xml:space="preserve"> </w:t>
            </w:r>
            <w:r w:rsidRPr="00093317">
              <w:rPr>
                <w:noProof/>
                <w:sz w:val="16"/>
                <w:szCs w:val="16"/>
              </w:rPr>
              <w:t>ВМА</w:t>
            </w:r>
            <w:r w:rsidRPr="00093317">
              <w:rPr>
                <w:noProof/>
                <w:spacing w:val="-3"/>
                <w:sz w:val="16"/>
                <w:szCs w:val="16"/>
              </w:rPr>
              <w:t xml:space="preserve"> </w:t>
            </w:r>
            <w:r w:rsidRPr="00093317">
              <w:rPr>
                <w:noProof/>
                <w:spacing w:val="-5"/>
                <w:sz w:val="16"/>
                <w:szCs w:val="16"/>
              </w:rPr>
              <w:t>УО</w:t>
            </w:r>
          </w:p>
        </w:tc>
        <w:tc>
          <w:tcPr>
            <w:tcW w:w="2012" w:type="dxa"/>
            <w:gridSpan w:val="3"/>
          </w:tcPr>
          <w:p w14:paraId="2EAAE82D" w14:textId="77777777" w:rsidR="00DF77A7" w:rsidRPr="00093317" w:rsidRDefault="00DF77A7" w:rsidP="00DF77A7">
            <w:pPr>
              <w:pStyle w:val="TableParagraph"/>
              <w:spacing w:line="181" w:lineRule="exact"/>
              <w:jc w:val="center"/>
              <w:rPr>
                <w:noProof/>
                <w:sz w:val="16"/>
                <w:szCs w:val="16"/>
              </w:rPr>
            </w:pPr>
            <w:r w:rsidRPr="00093317">
              <w:rPr>
                <w:noProof/>
                <w:spacing w:val="-2"/>
                <w:sz w:val="16"/>
                <w:szCs w:val="16"/>
              </w:rPr>
              <w:t>Хирургија</w:t>
            </w:r>
          </w:p>
        </w:tc>
        <w:tc>
          <w:tcPr>
            <w:tcW w:w="2268" w:type="dxa"/>
            <w:gridSpan w:val="3"/>
          </w:tcPr>
          <w:p w14:paraId="6D99E009" w14:textId="77777777" w:rsidR="00DF77A7" w:rsidRPr="00093317" w:rsidRDefault="00DF77A7" w:rsidP="00DF77A7">
            <w:pPr>
              <w:pStyle w:val="TableParagraph"/>
              <w:spacing w:before="57"/>
              <w:rPr>
                <w:noProof/>
                <w:sz w:val="16"/>
                <w:szCs w:val="16"/>
              </w:rPr>
            </w:pPr>
            <w:r w:rsidRPr="00093317">
              <w:rPr>
                <w:noProof/>
                <w:spacing w:val="-2"/>
                <w:sz w:val="16"/>
                <w:szCs w:val="16"/>
              </w:rPr>
              <w:t>Пластична хирургија и опекотине</w:t>
            </w:r>
          </w:p>
        </w:tc>
      </w:tr>
      <w:tr w:rsidR="00DF77A7" w:rsidRPr="00093317" w14:paraId="059F0780" w14:textId="77777777" w:rsidTr="00DF77A7">
        <w:trPr>
          <w:trHeight w:val="193"/>
        </w:trPr>
        <w:tc>
          <w:tcPr>
            <w:tcW w:w="1925" w:type="dxa"/>
            <w:gridSpan w:val="4"/>
          </w:tcPr>
          <w:p w14:paraId="556C2EC7" w14:textId="77777777" w:rsidR="00DF77A7" w:rsidRPr="00093317" w:rsidRDefault="00DF77A7" w:rsidP="00DF77A7">
            <w:pPr>
              <w:pStyle w:val="TableParagraph"/>
              <w:spacing w:before="25"/>
              <w:ind w:left="287"/>
              <w:rPr>
                <w:noProof/>
                <w:sz w:val="16"/>
                <w:szCs w:val="16"/>
                <w:vertAlign w:val="superscript"/>
              </w:rPr>
            </w:pPr>
            <w:r w:rsidRPr="00093317">
              <w:rPr>
                <w:noProof/>
                <w:sz w:val="16"/>
                <w:szCs w:val="16"/>
              </w:rPr>
              <w:t>Избор</w:t>
            </w:r>
            <w:r w:rsidRPr="00093317">
              <w:rPr>
                <w:noProof/>
                <w:spacing w:val="-4"/>
                <w:sz w:val="16"/>
                <w:szCs w:val="16"/>
              </w:rPr>
              <w:t xml:space="preserve"> </w:t>
            </w:r>
            <w:r w:rsidRPr="00093317">
              <w:rPr>
                <w:noProof/>
                <w:sz w:val="16"/>
                <w:szCs w:val="16"/>
              </w:rPr>
              <w:t>у</w:t>
            </w:r>
            <w:r w:rsidRPr="00093317">
              <w:rPr>
                <w:noProof/>
                <w:spacing w:val="-5"/>
                <w:sz w:val="16"/>
                <w:szCs w:val="16"/>
              </w:rPr>
              <w:t xml:space="preserve"> </w:t>
            </w:r>
            <w:r w:rsidRPr="00093317">
              <w:rPr>
                <w:noProof/>
                <w:spacing w:val="-2"/>
                <w:sz w:val="16"/>
                <w:szCs w:val="16"/>
              </w:rPr>
              <w:t>звање</w:t>
            </w:r>
            <w:r>
              <w:rPr>
                <w:noProof/>
                <w:spacing w:val="-2"/>
                <w:sz w:val="16"/>
                <w:szCs w:val="16"/>
                <w:vertAlign w:val="superscript"/>
              </w:rPr>
              <w:t>2</w:t>
            </w:r>
          </w:p>
        </w:tc>
        <w:tc>
          <w:tcPr>
            <w:tcW w:w="931" w:type="dxa"/>
          </w:tcPr>
          <w:p w14:paraId="324B7C22" w14:textId="77777777" w:rsidR="00DF77A7" w:rsidRPr="00093317" w:rsidRDefault="00DF77A7" w:rsidP="00DF77A7">
            <w:pPr>
              <w:pStyle w:val="TableParagraph"/>
              <w:spacing w:before="57"/>
              <w:ind w:left="288"/>
              <w:rPr>
                <w:noProof/>
                <w:spacing w:val="-2"/>
                <w:sz w:val="16"/>
                <w:szCs w:val="16"/>
              </w:rPr>
            </w:pPr>
            <w:r w:rsidRPr="00093317">
              <w:rPr>
                <w:noProof/>
                <w:spacing w:val="-2"/>
                <w:sz w:val="16"/>
                <w:szCs w:val="16"/>
              </w:rPr>
              <w:t>2023.</w:t>
            </w:r>
          </w:p>
        </w:tc>
        <w:tc>
          <w:tcPr>
            <w:tcW w:w="2671" w:type="dxa"/>
            <w:gridSpan w:val="2"/>
          </w:tcPr>
          <w:p w14:paraId="14E5F726" w14:textId="77777777" w:rsidR="00DF77A7" w:rsidRPr="00093317" w:rsidRDefault="00DF77A7" w:rsidP="00DF77A7">
            <w:pPr>
              <w:pStyle w:val="TableParagraph"/>
              <w:spacing w:before="57"/>
              <w:rPr>
                <w:noProof/>
                <w:sz w:val="16"/>
                <w:szCs w:val="16"/>
              </w:rPr>
            </w:pPr>
            <w:r w:rsidRPr="00093317">
              <w:rPr>
                <w:noProof/>
                <w:sz w:val="16"/>
                <w:szCs w:val="16"/>
              </w:rPr>
              <w:t>Министарство науке, технолошког развоја и иновација</w:t>
            </w:r>
          </w:p>
        </w:tc>
        <w:tc>
          <w:tcPr>
            <w:tcW w:w="2012" w:type="dxa"/>
            <w:gridSpan w:val="3"/>
          </w:tcPr>
          <w:p w14:paraId="55473BA1" w14:textId="77777777" w:rsidR="00DF77A7" w:rsidRPr="00093317" w:rsidRDefault="00DF77A7" w:rsidP="00DF77A7">
            <w:pPr>
              <w:pStyle w:val="TableParagraph"/>
              <w:spacing w:line="181" w:lineRule="exact"/>
              <w:jc w:val="center"/>
              <w:rPr>
                <w:noProof/>
                <w:spacing w:val="-2"/>
                <w:sz w:val="16"/>
                <w:szCs w:val="16"/>
              </w:rPr>
            </w:pPr>
            <w:r w:rsidRPr="00093317">
              <w:rPr>
                <w:noProof/>
                <w:spacing w:val="-2"/>
                <w:sz w:val="16"/>
                <w:szCs w:val="16"/>
              </w:rPr>
              <w:t>Медицинске науке - медицина</w:t>
            </w:r>
          </w:p>
        </w:tc>
        <w:tc>
          <w:tcPr>
            <w:tcW w:w="2268" w:type="dxa"/>
            <w:gridSpan w:val="3"/>
          </w:tcPr>
          <w:p w14:paraId="28C76CA0" w14:textId="77777777" w:rsidR="00DF77A7" w:rsidRPr="00093317" w:rsidRDefault="00DF77A7" w:rsidP="00DF77A7">
            <w:pPr>
              <w:pStyle w:val="TableParagraph"/>
              <w:spacing w:before="57"/>
              <w:ind w:left="286"/>
              <w:rPr>
                <w:noProof/>
                <w:sz w:val="16"/>
                <w:szCs w:val="16"/>
              </w:rPr>
            </w:pPr>
          </w:p>
        </w:tc>
      </w:tr>
      <w:tr w:rsidR="00DF77A7" w:rsidRPr="00093317" w14:paraId="408435BB" w14:textId="77777777" w:rsidTr="00DF77A7">
        <w:trPr>
          <w:trHeight w:val="121"/>
        </w:trPr>
        <w:tc>
          <w:tcPr>
            <w:tcW w:w="1925" w:type="dxa"/>
            <w:gridSpan w:val="4"/>
          </w:tcPr>
          <w:p w14:paraId="40EF7704" w14:textId="77777777" w:rsidR="00DF77A7" w:rsidRPr="00093317" w:rsidRDefault="00DF77A7" w:rsidP="00DF77A7">
            <w:pPr>
              <w:pStyle w:val="TableParagraph"/>
              <w:spacing w:before="148"/>
              <w:ind w:left="287"/>
              <w:rPr>
                <w:noProof/>
                <w:sz w:val="16"/>
                <w:szCs w:val="16"/>
              </w:rPr>
            </w:pPr>
            <w:r w:rsidRPr="00093317">
              <w:rPr>
                <w:noProof/>
                <w:spacing w:val="-2"/>
                <w:sz w:val="16"/>
                <w:szCs w:val="16"/>
              </w:rPr>
              <w:t>Докторат</w:t>
            </w:r>
          </w:p>
        </w:tc>
        <w:tc>
          <w:tcPr>
            <w:tcW w:w="931" w:type="dxa"/>
          </w:tcPr>
          <w:p w14:paraId="3DB5B32A" w14:textId="77777777" w:rsidR="00DF77A7" w:rsidRPr="00093317" w:rsidRDefault="00DF77A7" w:rsidP="00DF77A7">
            <w:pPr>
              <w:pStyle w:val="TableParagraph"/>
              <w:spacing w:before="179"/>
              <w:ind w:left="288"/>
              <w:rPr>
                <w:noProof/>
                <w:sz w:val="16"/>
                <w:szCs w:val="16"/>
              </w:rPr>
            </w:pPr>
            <w:r w:rsidRPr="00093317">
              <w:rPr>
                <w:noProof/>
                <w:spacing w:val="-2"/>
                <w:sz w:val="16"/>
                <w:szCs w:val="16"/>
              </w:rPr>
              <w:t>2018.</w:t>
            </w:r>
          </w:p>
        </w:tc>
        <w:tc>
          <w:tcPr>
            <w:tcW w:w="2671" w:type="dxa"/>
            <w:gridSpan w:val="2"/>
          </w:tcPr>
          <w:p w14:paraId="7EA71C82" w14:textId="77777777" w:rsidR="00DF77A7" w:rsidRPr="00093317" w:rsidRDefault="00DF77A7" w:rsidP="00DF77A7">
            <w:pPr>
              <w:pStyle w:val="TableParagraph"/>
              <w:spacing w:before="179"/>
              <w:ind w:left="288"/>
              <w:rPr>
                <w:noProof/>
                <w:sz w:val="16"/>
                <w:szCs w:val="16"/>
              </w:rPr>
            </w:pPr>
            <w:r w:rsidRPr="00093317">
              <w:rPr>
                <w:noProof/>
                <w:sz w:val="16"/>
                <w:szCs w:val="16"/>
              </w:rPr>
              <w:t>МФ</w:t>
            </w:r>
            <w:r w:rsidRPr="00093317">
              <w:rPr>
                <w:noProof/>
                <w:spacing w:val="-4"/>
                <w:sz w:val="16"/>
                <w:szCs w:val="16"/>
              </w:rPr>
              <w:t xml:space="preserve"> </w:t>
            </w:r>
            <w:r w:rsidRPr="00093317">
              <w:rPr>
                <w:noProof/>
                <w:sz w:val="16"/>
                <w:szCs w:val="16"/>
              </w:rPr>
              <w:t>ВМА</w:t>
            </w:r>
            <w:r w:rsidRPr="00093317">
              <w:rPr>
                <w:noProof/>
                <w:spacing w:val="-3"/>
                <w:sz w:val="16"/>
                <w:szCs w:val="16"/>
              </w:rPr>
              <w:t xml:space="preserve"> </w:t>
            </w:r>
            <w:r w:rsidRPr="00093317">
              <w:rPr>
                <w:noProof/>
                <w:spacing w:val="-5"/>
                <w:sz w:val="16"/>
                <w:szCs w:val="16"/>
              </w:rPr>
              <w:t>УО</w:t>
            </w:r>
          </w:p>
        </w:tc>
        <w:tc>
          <w:tcPr>
            <w:tcW w:w="2012" w:type="dxa"/>
            <w:gridSpan w:val="3"/>
          </w:tcPr>
          <w:p w14:paraId="6BFDA7A7" w14:textId="77777777" w:rsidR="00DF77A7" w:rsidRPr="00093317" w:rsidRDefault="00DF77A7" w:rsidP="00DF77A7">
            <w:pPr>
              <w:pStyle w:val="TableParagraph"/>
              <w:spacing w:line="178" w:lineRule="exact"/>
              <w:ind w:left="0"/>
              <w:jc w:val="center"/>
              <w:rPr>
                <w:noProof/>
                <w:sz w:val="16"/>
                <w:szCs w:val="16"/>
              </w:rPr>
            </w:pPr>
            <w:r w:rsidRPr="00093317">
              <w:rPr>
                <w:noProof/>
                <w:sz w:val="16"/>
                <w:szCs w:val="16"/>
              </w:rPr>
              <w:t>Хирургија</w:t>
            </w:r>
          </w:p>
        </w:tc>
        <w:tc>
          <w:tcPr>
            <w:tcW w:w="2268" w:type="dxa"/>
            <w:gridSpan w:val="3"/>
          </w:tcPr>
          <w:p w14:paraId="7D159864" w14:textId="77777777" w:rsidR="00DF77A7" w:rsidRPr="00093317" w:rsidRDefault="00DF77A7" w:rsidP="00DF77A7">
            <w:pPr>
              <w:pStyle w:val="TableParagraph"/>
              <w:spacing w:line="182" w:lineRule="exact"/>
              <w:ind w:right="189"/>
              <w:rPr>
                <w:noProof/>
                <w:sz w:val="16"/>
                <w:szCs w:val="16"/>
              </w:rPr>
            </w:pPr>
            <w:r w:rsidRPr="00093317">
              <w:rPr>
                <w:noProof/>
                <w:spacing w:val="-2"/>
                <w:sz w:val="16"/>
                <w:szCs w:val="16"/>
              </w:rPr>
              <w:t>Пластична хирургија и опекотине</w:t>
            </w:r>
          </w:p>
        </w:tc>
      </w:tr>
      <w:tr w:rsidR="00DF77A7" w:rsidRPr="00093317" w14:paraId="07C4EEFC" w14:textId="77777777" w:rsidTr="00DF77A7">
        <w:trPr>
          <w:trHeight w:val="103"/>
        </w:trPr>
        <w:tc>
          <w:tcPr>
            <w:tcW w:w="1925" w:type="dxa"/>
            <w:gridSpan w:val="4"/>
          </w:tcPr>
          <w:p w14:paraId="2B0E1516" w14:textId="77777777" w:rsidR="00DF77A7" w:rsidRPr="00093317" w:rsidRDefault="00DF77A7" w:rsidP="00DF77A7">
            <w:pPr>
              <w:pStyle w:val="TableParagraph"/>
              <w:spacing w:before="57"/>
              <w:ind w:left="287"/>
              <w:rPr>
                <w:noProof/>
                <w:sz w:val="16"/>
                <w:szCs w:val="16"/>
              </w:rPr>
            </w:pPr>
            <w:r w:rsidRPr="00093317">
              <w:rPr>
                <w:noProof/>
                <w:spacing w:val="-2"/>
                <w:sz w:val="16"/>
                <w:szCs w:val="16"/>
              </w:rPr>
              <w:t>Специјализација</w:t>
            </w:r>
          </w:p>
        </w:tc>
        <w:tc>
          <w:tcPr>
            <w:tcW w:w="931" w:type="dxa"/>
          </w:tcPr>
          <w:p w14:paraId="564BB1C6" w14:textId="77777777" w:rsidR="00DF77A7" w:rsidRPr="00093317" w:rsidRDefault="00DF77A7" w:rsidP="00DF77A7">
            <w:pPr>
              <w:pStyle w:val="TableParagraph"/>
              <w:spacing w:before="88"/>
              <w:ind w:left="288"/>
              <w:rPr>
                <w:noProof/>
                <w:sz w:val="16"/>
                <w:szCs w:val="16"/>
              </w:rPr>
            </w:pPr>
            <w:r w:rsidRPr="00093317">
              <w:rPr>
                <w:noProof/>
                <w:spacing w:val="-2"/>
                <w:sz w:val="16"/>
                <w:szCs w:val="16"/>
              </w:rPr>
              <w:t>2009.</w:t>
            </w:r>
          </w:p>
        </w:tc>
        <w:tc>
          <w:tcPr>
            <w:tcW w:w="2671" w:type="dxa"/>
            <w:gridSpan w:val="2"/>
          </w:tcPr>
          <w:p w14:paraId="30EFEF64" w14:textId="77777777" w:rsidR="00DF77A7" w:rsidRPr="00093317" w:rsidRDefault="00DF77A7" w:rsidP="00DF77A7">
            <w:pPr>
              <w:pStyle w:val="TableParagraph"/>
              <w:spacing w:before="88"/>
              <w:ind w:left="288"/>
              <w:rPr>
                <w:noProof/>
                <w:sz w:val="16"/>
                <w:szCs w:val="16"/>
              </w:rPr>
            </w:pPr>
            <w:r w:rsidRPr="00093317">
              <w:rPr>
                <w:noProof/>
                <w:spacing w:val="-2"/>
                <w:sz w:val="16"/>
                <w:szCs w:val="16"/>
              </w:rPr>
              <w:t>Војномедицинска</w:t>
            </w:r>
            <w:r w:rsidRPr="00093317">
              <w:rPr>
                <w:noProof/>
                <w:spacing w:val="18"/>
                <w:sz w:val="16"/>
                <w:szCs w:val="16"/>
              </w:rPr>
              <w:t xml:space="preserve"> </w:t>
            </w:r>
            <w:r w:rsidRPr="00093317">
              <w:rPr>
                <w:noProof/>
                <w:spacing w:val="-2"/>
                <w:sz w:val="16"/>
                <w:szCs w:val="16"/>
              </w:rPr>
              <w:t>академија</w:t>
            </w:r>
          </w:p>
        </w:tc>
        <w:tc>
          <w:tcPr>
            <w:tcW w:w="2012" w:type="dxa"/>
            <w:gridSpan w:val="3"/>
          </w:tcPr>
          <w:p w14:paraId="7FBFAFD5" w14:textId="77777777" w:rsidR="00DF77A7" w:rsidRPr="00093317" w:rsidRDefault="00DF77A7" w:rsidP="00DF77A7">
            <w:pPr>
              <w:pStyle w:val="TableParagraph"/>
              <w:ind w:left="0"/>
              <w:jc w:val="center"/>
              <w:rPr>
                <w:noProof/>
                <w:sz w:val="16"/>
                <w:szCs w:val="16"/>
              </w:rPr>
            </w:pPr>
            <w:r w:rsidRPr="00093317">
              <w:rPr>
                <w:noProof/>
                <w:sz w:val="16"/>
                <w:szCs w:val="16"/>
              </w:rPr>
              <w:t>Хирургија</w:t>
            </w:r>
          </w:p>
        </w:tc>
        <w:tc>
          <w:tcPr>
            <w:tcW w:w="2268" w:type="dxa"/>
            <w:gridSpan w:val="3"/>
          </w:tcPr>
          <w:p w14:paraId="77C97CC8" w14:textId="77777777" w:rsidR="00DF77A7" w:rsidRPr="00093317" w:rsidRDefault="00DF77A7" w:rsidP="00DF77A7">
            <w:pPr>
              <w:pStyle w:val="TableParagraph"/>
              <w:spacing w:line="178" w:lineRule="exact"/>
              <w:rPr>
                <w:noProof/>
                <w:sz w:val="16"/>
                <w:szCs w:val="16"/>
              </w:rPr>
            </w:pPr>
            <w:r w:rsidRPr="00093317">
              <w:rPr>
                <w:noProof/>
                <w:spacing w:val="-2"/>
                <w:sz w:val="16"/>
                <w:szCs w:val="16"/>
              </w:rPr>
              <w:t>Пластичнаи реконструктивна хирургија</w:t>
            </w:r>
          </w:p>
        </w:tc>
      </w:tr>
      <w:tr w:rsidR="00DF77A7" w:rsidRPr="00093317" w14:paraId="3D0A5789" w14:textId="77777777" w:rsidTr="00DF77A7">
        <w:trPr>
          <w:trHeight w:val="70"/>
        </w:trPr>
        <w:tc>
          <w:tcPr>
            <w:tcW w:w="1925" w:type="dxa"/>
            <w:gridSpan w:val="4"/>
          </w:tcPr>
          <w:p w14:paraId="2910E36F" w14:textId="77777777" w:rsidR="00DF77A7" w:rsidRPr="00093317" w:rsidRDefault="00DF77A7" w:rsidP="00DF77A7">
            <w:pPr>
              <w:pStyle w:val="TableParagraph"/>
              <w:spacing w:line="178" w:lineRule="exact"/>
              <w:ind w:left="287"/>
              <w:rPr>
                <w:noProof/>
                <w:sz w:val="16"/>
                <w:szCs w:val="16"/>
              </w:rPr>
            </w:pPr>
            <w:r w:rsidRPr="00093317">
              <w:rPr>
                <w:noProof/>
                <w:spacing w:val="-2"/>
                <w:sz w:val="16"/>
                <w:szCs w:val="16"/>
              </w:rPr>
              <w:t>Магистратура</w:t>
            </w:r>
          </w:p>
        </w:tc>
        <w:tc>
          <w:tcPr>
            <w:tcW w:w="931" w:type="dxa"/>
          </w:tcPr>
          <w:p w14:paraId="07F1E169" w14:textId="77777777" w:rsidR="00DF77A7" w:rsidRPr="00093317" w:rsidRDefault="00DF77A7" w:rsidP="00DF77A7">
            <w:pPr>
              <w:pStyle w:val="TableParagraph"/>
              <w:ind w:left="0"/>
              <w:jc w:val="center"/>
              <w:rPr>
                <w:noProof/>
                <w:sz w:val="16"/>
                <w:szCs w:val="16"/>
              </w:rPr>
            </w:pPr>
            <w:r w:rsidRPr="00093317">
              <w:rPr>
                <w:noProof/>
                <w:sz w:val="16"/>
                <w:szCs w:val="16"/>
              </w:rPr>
              <w:t>2003.</w:t>
            </w:r>
          </w:p>
        </w:tc>
        <w:tc>
          <w:tcPr>
            <w:tcW w:w="2671" w:type="dxa"/>
            <w:gridSpan w:val="2"/>
          </w:tcPr>
          <w:p w14:paraId="65612294" w14:textId="77777777" w:rsidR="00DF77A7" w:rsidRPr="00093317" w:rsidRDefault="00DF77A7" w:rsidP="00DF77A7">
            <w:pPr>
              <w:pStyle w:val="TableParagraph"/>
              <w:ind w:left="0"/>
              <w:jc w:val="center"/>
              <w:rPr>
                <w:noProof/>
                <w:sz w:val="16"/>
                <w:szCs w:val="16"/>
              </w:rPr>
            </w:pPr>
            <w:r w:rsidRPr="00093317">
              <w:rPr>
                <w:noProof/>
                <w:sz w:val="16"/>
                <w:szCs w:val="16"/>
              </w:rPr>
              <w:t>МФ Универзитета у Београду</w:t>
            </w:r>
          </w:p>
        </w:tc>
        <w:tc>
          <w:tcPr>
            <w:tcW w:w="2012" w:type="dxa"/>
            <w:gridSpan w:val="3"/>
          </w:tcPr>
          <w:p w14:paraId="5A7872C3" w14:textId="77777777" w:rsidR="00DF77A7" w:rsidRPr="00093317" w:rsidRDefault="00DF77A7" w:rsidP="00DF77A7">
            <w:pPr>
              <w:pStyle w:val="TableParagraph"/>
              <w:ind w:left="0"/>
              <w:jc w:val="center"/>
              <w:rPr>
                <w:noProof/>
                <w:sz w:val="16"/>
                <w:szCs w:val="16"/>
              </w:rPr>
            </w:pPr>
            <w:r w:rsidRPr="00093317">
              <w:rPr>
                <w:noProof/>
                <w:sz w:val="16"/>
                <w:szCs w:val="16"/>
              </w:rPr>
              <w:t>Хируршка анатомија</w:t>
            </w:r>
          </w:p>
        </w:tc>
        <w:tc>
          <w:tcPr>
            <w:tcW w:w="2268" w:type="dxa"/>
            <w:gridSpan w:val="3"/>
          </w:tcPr>
          <w:p w14:paraId="59D78B5D" w14:textId="77777777" w:rsidR="00DF77A7" w:rsidRPr="00093317" w:rsidRDefault="00DF77A7" w:rsidP="00DF77A7">
            <w:pPr>
              <w:pStyle w:val="TableParagraph"/>
              <w:ind w:left="0"/>
              <w:rPr>
                <w:noProof/>
                <w:sz w:val="16"/>
                <w:szCs w:val="16"/>
              </w:rPr>
            </w:pPr>
          </w:p>
        </w:tc>
      </w:tr>
      <w:tr w:rsidR="00DF77A7" w:rsidRPr="00093317" w14:paraId="651D3E59" w14:textId="77777777" w:rsidTr="00DF77A7">
        <w:trPr>
          <w:trHeight w:val="70"/>
        </w:trPr>
        <w:tc>
          <w:tcPr>
            <w:tcW w:w="1925" w:type="dxa"/>
            <w:gridSpan w:val="4"/>
          </w:tcPr>
          <w:p w14:paraId="50CCFA0F" w14:textId="77777777" w:rsidR="00DF77A7" w:rsidRPr="00093317" w:rsidRDefault="00DF77A7" w:rsidP="00DF77A7">
            <w:pPr>
              <w:pStyle w:val="TableParagraph"/>
              <w:spacing w:line="181" w:lineRule="exact"/>
              <w:ind w:left="287"/>
              <w:rPr>
                <w:noProof/>
                <w:sz w:val="16"/>
                <w:szCs w:val="16"/>
              </w:rPr>
            </w:pPr>
            <w:r w:rsidRPr="00093317">
              <w:rPr>
                <w:noProof/>
                <w:spacing w:val="-2"/>
                <w:sz w:val="16"/>
                <w:szCs w:val="16"/>
              </w:rPr>
              <w:t>Мастер</w:t>
            </w:r>
          </w:p>
        </w:tc>
        <w:tc>
          <w:tcPr>
            <w:tcW w:w="931" w:type="dxa"/>
          </w:tcPr>
          <w:p w14:paraId="62A202BD" w14:textId="77777777" w:rsidR="00DF77A7" w:rsidRPr="00093317" w:rsidRDefault="00DF77A7" w:rsidP="00DF77A7">
            <w:pPr>
              <w:pStyle w:val="TableParagraph"/>
              <w:ind w:left="0"/>
              <w:rPr>
                <w:noProof/>
                <w:sz w:val="16"/>
                <w:szCs w:val="16"/>
              </w:rPr>
            </w:pPr>
          </w:p>
        </w:tc>
        <w:tc>
          <w:tcPr>
            <w:tcW w:w="2671" w:type="dxa"/>
            <w:gridSpan w:val="2"/>
          </w:tcPr>
          <w:p w14:paraId="7C4FFF13" w14:textId="77777777" w:rsidR="00DF77A7" w:rsidRPr="00093317" w:rsidRDefault="00DF77A7" w:rsidP="00DF77A7">
            <w:pPr>
              <w:pStyle w:val="TableParagraph"/>
              <w:ind w:left="0"/>
              <w:jc w:val="center"/>
              <w:rPr>
                <w:noProof/>
                <w:sz w:val="16"/>
                <w:szCs w:val="16"/>
              </w:rPr>
            </w:pPr>
          </w:p>
        </w:tc>
        <w:tc>
          <w:tcPr>
            <w:tcW w:w="2012" w:type="dxa"/>
            <w:gridSpan w:val="3"/>
          </w:tcPr>
          <w:p w14:paraId="23F963C1" w14:textId="77777777" w:rsidR="00DF77A7" w:rsidRPr="00093317" w:rsidRDefault="00DF77A7" w:rsidP="00DF77A7">
            <w:pPr>
              <w:pStyle w:val="TableParagraph"/>
              <w:ind w:left="0"/>
              <w:rPr>
                <w:noProof/>
                <w:sz w:val="16"/>
                <w:szCs w:val="16"/>
              </w:rPr>
            </w:pPr>
          </w:p>
        </w:tc>
        <w:tc>
          <w:tcPr>
            <w:tcW w:w="2268" w:type="dxa"/>
            <w:gridSpan w:val="3"/>
          </w:tcPr>
          <w:p w14:paraId="3174B3AA" w14:textId="77777777" w:rsidR="00DF77A7" w:rsidRPr="00093317" w:rsidRDefault="00DF77A7" w:rsidP="00DF77A7">
            <w:pPr>
              <w:pStyle w:val="TableParagraph"/>
              <w:ind w:left="0"/>
              <w:rPr>
                <w:noProof/>
                <w:sz w:val="16"/>
                <w:szCs w:val="16"/>
              </w:rPr>
            </w:pPr>
          </w:p>
        </w:tc>
      </w:tr>
      <w:tr w:rsidR="00DF77A7" w:rsidRPr="00093317" w14:paraId="213B36F5" w14:textId="77777777" w:rsidTr="00DF77A7">
        <w:trPr>
          <w:trHeight w:val="70"/>
        </w:trPr>
        <w:tc>
          <w:tcPr>
            <w:tcW w:w="1925" w:type="dxa"/>
            <w:gridSpan w:val="4"/>
          </w:tcPr>
          <w:p w14:paraId="2DEDC203" w14:textId="77777777" w:rsidR="00DF77A7" w:rsidRPr="00093317" w:rsidRDefault="00DF77A7" w:rsidP="00DF77A7">
            <w:pPr>
              <w:pStyle w:val="TableParagraph"/>
              <w:spacing w:before="57"/>
              <w:ind w:left="287"/>
              <w:rPr>
                <w:noProof/>
                <w:sz w:val="16"/>
                <w:szCs w:val="16"/>
              </w:rPr>
            </w:pPr>
            <w:r w:rsidRPr="00093317">
              <w:rPr>
                <w:noProof/>
                <w:spacing w:val="-2"/>
                <w:sz w:val="16"/>
                <w:szCs w:val="16"/>
              </w:rPr>
              <w:t>Диплома</w:t>
            </w:r>
          </w:p>
        </w:tc>
        <w:tc>
          <w:tcPr>
            <w:tcW w:w="931" w:type="dxa"/>
          </w:tcPr>
          <w:p w14:paraId="1538B33A" w14:textId="77777777" w:rsidR="00DF77A7" w:rsidRPr="00093317" w:rsidRDefault="00DF77A7" w:rsidP="00DF77A7">
            <w:pPr>
              <w:pStyle w:val="TableParagraph"/>
              <w:spacing w:before="57"/>
              <w:ind w:left="288"/>
              <w:rPr>
                <w:noProof/>
                <w:sz w:val="16"/>
                <w:szCs w:val="16"/>
              </w:rPr>
            </w:pPr>
            <w:r w:rsidRPr="00093317">
              <w:rPr>
                <w:noProof/>
                <w:spacing w:val="-2"/>
                <w:sz w:val="16"/>
                <w:szCs w:val="16"/>
              </w:rPr>
              <w:t>1997.</w:t>
            </w:r>
          </w:p>
        </w:tc>
        <w:tc>
          <w:tcPr>
            <w:tcW w:w="2671" w:type="dxa"/>
            <w:gridSpan w:val="2"/>
          </w:tcPr>
          <w:p w14:paraId="3B406C25" w14:textId="77777777" w:rsidR="00DF77A7" w:rsidRPr="00093317" w:rsidRDefault="00DF77A7" w:rsidP="00DF77A7">
            <w:pPr>
              <w:pStyle w:val="TableParagraph"/>
              <w:spacing w:line="178" w:lineRule="exact"/>
              <w:ind w:left="288"/>
              <w:rPr>
                <w:noProof/>
                <w:sz w:val="16"/>
                <w:szCs w:val="16"/>
              </w:rPr>
            </w:pPr>
            <w:r w:rsidRPr="00093317">
              <w:rPr>
                <w:noProof/>
                <w:sz w:val="16"/>
                <w:szCs w:val="16"/>
              </w:rPr>
              <w:t>МФ Универзитета у Београду</w:t>
            </w:r>
          </w:p>
        </w:tc>
        <w:tc>
          <w:tcPr>
            <w:tcW w:w="2012" w:type="dxa"/>
            <w:gridSpan w:val="3"/>
          </w:tcPr>
          <w:p w14:paraId="3181AA7F" w14:textId="77777777" w:rsidR="00DF77A7" w:rsidRPr="00093317" w:rsidRDefault="00DF77A7" w:rsidP="00DF77A7">
            <w:pPr>
              <w:pStyle w:val="TableParagraph"/>
              <w:spacing w:before="88"/>
              <w:ind w:left="0"/>
              <w:jc w:val="center"/>
              <w:rPr>
                <w:noProof/>
                <w:sz w:val="16"/>
                <w:szCs w:val="16"/>
              </w:rPr>
            </w:pPr>
            <w:r w:rsidRPr="00093317">
              <w:rPr>
                <w:noProof/>
                <w:spacing w:val="-2"/>
                <w:sz w:val="16"/>
                <w:szCs w:val="16"/>
              </w:rPr>
              <w:t>Медицина</w:t>
            </w:r>
          </w:p>
        </w:tc>
        <w:tc>
          <w:tcPr>
            <w:tcW w:w="2268" w:type="dxa"/>
            <w:gridSpan w:val="3"/>
          </w:tcPr>
          <w:p w14:paraId="5676A8EC" w14:textId="77777777" w:rsidR="00DF77A7" w:rsidRPr="00093317" w:rsidRDefault="00DF77A7" w:rsidP="00DF77A7">
            <w:pPr>
              <w:pStyle w:val="TableParagraph"/>
              <w:ind w:left="0"/>
              <w:rPr>
                <w:noProof/>
                <w:sz w:val="16"/>
                <w:szCs w:val="16"/>
              </w:rPr>
            </w:pPr>
          </w:p>
        </w:tc>
      </w:tr>
      <w:tr w:rsidR="00DF77A7" w:rsidRPr="00093317" w14:paraId="6F546CDD" w14:textId="77777777" w:rsidTr="00DF77A7">
        <w:trPr>
          <w:trHeight w:val="244"/>
        </w:trPr>
        <w:tc>
          <w:tcPr>
            <w:tcW w:w="9807" w:type="dxa"/>
            <w:gridSpan w:val="13"/>
          </w:tcPr>
          <w:p w14:paraId="77B82AF2" w14:textId="77777777" w:rsidR="00DF77A7" w:rsidRPr="00093317" w:rsidRDefault="00DF77A7" w:rsidP="00DF77A7">
            <w:pPr>
              <w:pStyle w:val="TableParagraph"/>
              <w:spacing w:line="181" w:lineRule="exact"/>
              <w:ind w:left="287"/>
              <w:rPr>
                <w:b/>
                <w:noProof/>
                <w:sz w:val="16"/>
                <w:szCs w:val="16"/>
              </w:rPr>
            </w:pPr>
            <w:r w:rsidRPr="00093317">
              <w:rPr>
                <w:b/>
                <w:noProof/>
                <w:sz w:val="16"/>
                <w:szCs w:val="16"/>
              </w:rPr>
              <w:t>Списак</w:t>
            </w:r>
            <w:r w:rsidRPr="00093317">
              <w:rPr>
                <w:b/>
                <w:noProof/>
                <w:spacing w:val="-7"/>
                <w:sz w:val="16"/>
                <w:szCs w:val="16"/>
              </w:rPr>
              <w:t xml:space="preserve"> </w:t>
            </w:r>
            <w:r w:rsidRPr="00093317">
              <w:rPr>
                <w:b/>
                <w:noProof/>
                <w:sz w:val="16"/>
                <w:szCs w:val="16"/>
              </w:rPr>
              <w:t>предмета</w:t>
            </w:r>
            <w:r w:rsidRPr="00093317">
              <w:rPr>
                <w:b/>
                <w:noProof/>
                <w:spacing w:val="-5"/>
                <w:sz w:val="16"/>
                <w:szCs w:val="16"/>
              </w:rPr>
              <w:t xml:space="preserve"> </w:t>
            </w:r>
            <w:r w:rsidRPr="00093317">
              <w:rPr>
                <w:b/>
                <w:noProof/>
                <w:sz w:val="16"/>
                <w:szCs w:val="16"/>
              </w:rPr>
              <w:t>за</w:t>
            </w:r>
            <w:r w:rsidRPr="00093317">
              <w:rPr>
                <w:b/>
                <w:noProof/>
                <w:spacing w:val="30"/>
                <w:sz w:val="16"/>
                <w:szCs w:val="16"/>
              </w:rPr>
              <w:t xml:space="preserve"> </w:t>
            </w:r>
            <w:r w:rsidRPr="00093317">
              <w:rPr>
                <w:b/>
                <w:noProof/>
                <w:sz w:val="16"/>
                <w:szCs w:val="16"/>
              </w:rPr>
              <w:t>које</w:t>
            </w:r>
            <w:r w:rsidRPr="00093317">
              <w:rPr>
                <w:b/>
                <w:noProof/>
                <w:spacing w:val="32"/>
                <w:sz w:val="16"/>
                <w:szCs w:val="16"/>
              </w:rPr>
              <w:t xml:space="preserve"> </w:t>
            </w:r>
            <w:r w:rsidRPr="00093317">
              <w:rPr>
                <w:b/>
                <w:noProof/>
                <w:sz w:val="16"/>
                <w:szCs w:val="16"/>
              </w:rPr>
              <w:t>је</w:t>
            </w:r>
            <w:r w:rsidRPr="00093317">
              <w:rPr>
                <w:b/>
                <w:noProof/>
                <w:spacing w:val="-6"/>
                <w:sz w:val="16"/>
                <w:szCs w:val="16"/>
              </w:rPr>
              <w:t xml:space="preserve"> </w:t>
            </w:r>
            <w:r w:rsidRPr="00093317">
              <w:rPr>
                <w:b/>
                <w:noProof/>
                <w:sz w:val="16"/>
                <w:szCs w:val="16"/>
              </w:rPr>
              <w:t>наставник</w:t>
            </w:r>
            <w:r w:rsidRPr="00093317">
              <w:rPr>
                <w:b/>
                <w:noProof/>
                <w:spacing w:val="-5"/>
                <w:sz w:val="16"/>
                <w:szCs w:val="16"/>
              </w:rPr>
              <w:t xml:space="preserve"> </w:t>
            </w:r>
            <w:r w:rsidRPr="00093317">
              <w:rPr>
                <w:b/>
                <w:noProof/>
                <w:sz w:val="16"/>
                <w:szCs w:val="16"/>
              </w:rPr>
              <w:t>акредитован</w:t>
            </w:r>
            <w:r w:rsidRPr="00093317">
              <w:rPr>
                <w:b/>
                <w:noProof/>
                <w:spacing w:val="-1"/>
                <w:sz w:val="16"/>
                <w:szCs w:val="16"/>
              </w:rPr>
              <w:t xml:space="preserve"> </w:t>
            </w:r>
            <w:r w:rsidRPr="00093317">
              <w:rPr>
                <w:b/>
                <w:noProof/>
                <w:sz w:val="16"/>
                <w:szCs w:val="16"/>
              </w:rPr>
              <w:t>на</w:t>
            </w:r>
            <w:r w:rsidRPr="00093317">
              <w:rPr>
                <w:b/>
                <w:noProof/>
                <w:spacing w:val="-4"/>
                <w:sz w:val="16"/>
                <w:szCs w:val="16"/>
              </w:rPr>
              <w:t xml:space="preserve"> </w:t>
            </w:r>
            <w:r w:rsidRPr="00093317">
              <w:rPr>
                <w:b/>
                <w:noProof/>
                <w:sz w:val="16"/>
                <w:szCs w:val="16"/>
              </w:rPr>
              <w:t>првом</w:t>
            </w:r>
            <w:r w:rsidRPr="00093317">
              <w:rPr>
                <w:b/>
                <w:noProof/>
                <w:spacing w:val="-5"/>
                <w:sz w:val="16"/>
                <w:szCs w:val="16"/>
              </w:rPr>
              <w:t xml:space="preserve"> </w:t>
            </w:r>
            <w:r w:rsidRPr="00093317">
              <w:rPr>
                <w:b/>
                <w:noProof/>
                <w:sz w:val="16"/>
                <w:szCs w:val="16"/>
              </w:rPr>
              <w:t>или</w:t>
            </w:r>
            <w:r w:rsidRPr="00093317">
              <w:rPr>
                <w:b/>
                <w:noProof/>
                <w:spacing w:val="-5"/>
                <w:sz w:val="16"/>
                <w:szCs w:val="16"/>
              </w:rPr>
              <w:t xml:space="preserve"> </w:t>
            </w:r>
            <w:r w:rsidRPr="00093317">
              <w:rPr>
                <w:b/>
                <w:noProof/>
                <w:sz w:val="16"/>
                <w:szCs w:val="16"/>
              </w:rPr>
              <w:t>другом</w:t>
            </w:r>
            <w:r w:rsidRPr="00093317">
              <w:rPr>
                <w:b/>
                <w:noProof/>
                <w:spacing w:val="-5"/>
                <w:sz w:val="16"/>
                <w:szCs w:val="16"/>
              </w:rPr>
              <w:t xml:space="preserve"> </w:t>
            </w:r>
            <w:r w:rsidRPr="00093317">
              <w:rPr>
                <w:b/>
                <w:noProof/>
                <w:sz w:val="16"/>
                <w:szCs w:val="16"/>
              </w:rPr>
              <w:t>степену</w:t>
            </w:r>
            <w:r w:rsidRPr="00093317">
              <w:rPr>
                <w:b/>
                <w:noProof/>
                <w:spacing w:val="-4"/>
                <w:sz w:val="16"/>
                <w:szCs w:val="16"/>
              </w:rPr>
              <w:t xml:space="preserve"> </w:t>
            </w:r>
            <w:r w:rsidRPr="00093317">
              <w:rPr>
                <w:b/>
                <w:noProof/>
                <w:spacing w:val="-2"/>
                <w:sz w:val="16"/>
                <w:szCs w:val="16"/>
              </w:rPr>
              <w:t>студија</w:t>
            </w:r>
          </w:p>
        </w:tc>
      </w:tr>
      <w:tr w:rsidR="00DF77A7" w:rsidRPr="00093317" w14:paraId="04B4056E" w14:textId="77777777" w:rsidTr="00DF77A7">
        <w:trPr>
          <w:trHeight w:val="70"/>
        </w:trPr>
        <w:tc>
          <w:tcPr>
            <w:tcW w:w="871" w:type="dxa"/>
            <w:gridSpan w:val="2"/>
          </w:tcPr>
          <w:p w14:paraId="14E14A4E" w14:textId="77777777" w:rsidR="00DF77A7" w:rsidRPr="00093317" w:rsidRDefault="00DF77A7" w:rsidP="00DF77A7">
            <w:pPr>
              <w:pStyle w:val="TableParagraph"/>
              <w:spacing w:before="25"/>
              <w:ind w:left="287"/>
              <w:rPr>
                <w:noProof/>
                <w:sz w:val="16"/>
                <w:szCs w:val="16"/>
              </w:rPr>
            </w:pPr>
            <w:r w:rsidRPr="00093317">
              <w:rPr>
                <w:noProof/>
                <w:spacing w:val="-5"/>
                <w:sz w:val="16"/>
                <w:szCs w:val="16"/>
              </w:rPr>
              <w:t>Р.</w:t>
            </w:r>
          </w:p>
          <w:p w14:paraId="21EC5B18" w14:textId="77777777" w:rsidR="00DF77A7" w:rsidRPr="00093317" w:rsidRDefault="00DF77A7" w:rsidP="00DF77A7">
            <w:pPr>
              <w:pStyle w:val="TableParagraph"/>
              <w:spacing w:before="1"/>
              <w:ind w:left="287"/>
              <w:rPr>
                <w:noProof/>
                <w:sz w:val="16"/>
                <w:szCs w:val="16"/>
              </w:rPr>
            </w:pPr>
            <w:r w:rsidRPr="00093317">
              <w:rPr>
                <w:noProof/>
                <w:spacing w:val="-5"/>
                <w:sz w:val="16"/>
                <w:szCs w:val="16"/>
              </w:rPr>
              <w:t>Б.</w:t>
            </w:r>
          </w:p>
        </w:tc>
        <w:tc>
          <w:tcPr>
            <w:tcW w:w="1054" w:type="dxa"/>
            <w:gridSpan w:val="2"/>
          </w:tcPr>
          <w:p w14:paraId="036F6983" w14:textId="77777777" w:rsidR="00DF77A7" w:rsidRPr="00093317" w:rsidRDefault="00DF77A7" w:rsidP="00DF77A7">
            <w:pPr>
              <w:pStyle w:val="TableParagraph"/>
              <w:spacing w:before="25"/>
              <w:ind w:left="288" w:right="120"/>
              <w:rPr>
                <w:noProof/>
                <w:sz w:val="16"/>
                <w:szCs w:val="16"/>
              </w:rPr>
            </w:pPr>
            <w:r w:rsidRPr="00093317">
              <w:rPr>
                <w:noProof/>
                <w:spacing w:val="-2"/>
                <w:sz w:val="16"/>
                <w:szCs w:val="16"/>
              </w:rPr>
              <w:t>Ознака</w:t>
            </w:r>
            <w:r w:rsidRPr="00093317">
              <w:rPr>
                <w:noProof/>
                <w:spacing w:val="40"/>
                <w:sz w:val="16"/>
                <w:szCs w:val="16"/>
              </w:rPr>
              <w:t xml:space="preserve"> </w:t>
            </w:r>
            <w:r w:rsidRPr="00093317">
              <w:rPr>
                <w:noProof/>
                <w:spacing w:val="-2"/>
                <w:sz w:val="16"/>
                <w:szCs w:val="16"/>
              </w:rPr>
              <w:t>предмета</w:t>
            </w:r>
          </w:p>
        </w:tc>
        <w:tc>
          <w:tcPr>
            <w:tcW w:w="1616" w:type="dxa"/>
            <w:gridSpan w:val="2"/>
          </w:tcPr>
          <w:p w14:paraId="642F6622" w14:textId="77777777" w:rsidR="00DF77A7" w:rsidRPr="00093317" w:rsidRDefault="00DF77A7" w:rsidP="00DF77A7">
            <w:pPr>
              <w:pStyle w:val="TableParagraph"/>
              <w:spacing w:before="117"/>
              <w:ind w:left="288"/>
              <w:rPr>
                <w:noProof/>
                <w:sz w:val="16"/>
                <w:szCs w:val="16"/>
              </w:rPr>
            </w:pPr>
            <w:r w:rsidRPr="00093317">
              <w:rPr>
                <w:noProof/>
                <w:sz w:val="16"/>
                <w:szCs w:val="16"/>
              </w:rPr>
              <w:t>Назив</w:t>
            </w:r>
            <w:r w:rsidRPr="00093317">
              <w:rPr>
                <w:noProof/>
                <w:spacing w:val="-5"/>
                <w:sz w:val="16"/>
                <w:szCs w:val="16"/>
              </w:rPr>
              <w:t xml:space="preserve"> </w:t>
            </w:r>
            <w:r w:rsidRPr="00093317">
              <w:rPr>
                <w:noProof/>
                <w:spacing w:val="-2"/>
                <w:sz w:val="16"/>
                <w:szCs w:val="16"/>
              </w:rPr>
              <w:t>предмета</w:t>
            </w:r>
          </w:p>
        </w:tc>
        <w:tc>
          <w:tcPr>
            <w:tcW w:w="2127" w:type="dxa"/>
            <w:gridSpan w:val="3"/>
          </w:tcPr>
          <w:p w14:paraId="096E1241" w14:textId="77777777" w:rsidR="00DF77A7" w:rsidRPr="00093317" w:rsidRDefault="00DF77A7" w:rsidP="00DF77A7">
            <w:pPr>
              <w:pStyle w:val="TableParagraph"/>
              <w:spacing w:before="117"/>
              <w:ind w:left="288"/>
              <w:rPr>
                <w:noProof/>
                <w:sz w:val="16"/>
                <w:szCs w:val="16"/>
              </w:rPr>
            </w:pPr>
            <w:r w:rsidRPr="00093317">
              <w:rPr>
                <w:noProof/>
                <w:sz w:val="16"/>
                <w:szCs w:val="16"/>
              </w:rPr>
              <w:t>Вид</w:t>
            </w:r>
            <w:r w:rsidRPr="00093317">
              <w:rPr>
                <w:noProof/>
                <w:spacing w:val="-4"/>
                <w:sz w:val="16"/>
                <w:szCs w:val="16"/>
              </w:rPr>
              <w:t xml:space="preserve"> </w:t>
            </w:r>
            <w:r w:rsidRPr="00093317">
              <w:rPr>
                <w:noProof/>
                <w:spacing w:val="-2"/>
                <w:sz w:val="16"/>
                <w:szCs w:val="16"/>
              </w:rPr>
              <w:t>наставе</w:t>
            </w:r>
          </w:p>
        </w:tc>
        <w:tc>
          <w:tcPr>
            <w:tcW w:w="3003" w:type="dxa"/>
            <w:gridSpan w:val="3"/>
          </w:tcPr>
          <w:p w14:paraId="5EBEEA4E" w14:textId="77777777" w:rsidR="00DF77A7" w:rsidRPr="00093317" w:rsidRDefault="00DF77A7" w:rsidP="00DF77A7">
            <w:pPr>
              <w:pStyle w:val="TableParagraph"/>
              <w:spacing w:before="117"/>
              <w:ind w:left="288"/>
              <w:rPr>
                <w:noProof/>
                <w:sz w:val="16"/>
                <w:szCs w:val="16"/>
              </w:rPr>
            </w:pPr>
            <w:r w:rsidRPr="00093317">
              <w:rPr>
                <w:noProof/>
                <w:sz w:val="16"/>
                <w:szCs w:val="16"/>
              </w:rPr>
              <w:t>Назив</w:t>
            </w:r>
            <w:r w:rsidRPr="00093317">
              <w:rPr>
                <w:noProof/>
                <w:spacing w:val="-6"/>
                <w:sz w:val="16"/>
                <w:szCs w:val="16"/>
              </w:rPr>
              <w:t xml:space="preserve"> </w:t>
            </w:r>
            <w:r w:rsidRPr="00093317">
              <w:rPr>
                <w:noProof/>
                <w:sz w:val="16"/>
                <w:szCs w:val="16"/>
              </w:rPr>
              <w:t>студијског</w:t>
            </w:r>
            <w:r w:rsidRPr="00093317">
              <w:rPr>
                <w:noProof/>
                <w:spacing w:val="-6"/>
                <w:sz w:val="16"/>
                <w:szCs w:val="16"/>
              </w:rPr>
              <w:t xml:space="preserve"> </w:t>
            </w:r>
            <w:r w:rsidRPr="00093317">
              <w:rPr>
                <w:noProof/>
                <w:spacing w:val="-2"/>
                <w:sz w:val="16"/>
                <w:szCs w:val="16"/>
              </w:rPr>
              <w:t>програма</w:t>
            </w:r>
          </w:p>
        </w:tc>
        <w:tc>
          <w:tcPr>
            <w:tcW w:w="1136" w:type="dxa"/>
          </w:tcPr>
          <w:p w14:paraId="5D2F8FFF" w14:textId="77777777" w:rsidR="00DF77A7" w:rsidRPr="00093317" w:rsidRDefault="00DF77A7" w:rsidP="00DF77A7">
            <w:pPr>
              <w:pStyle w:val="TableParagraph"/>
              <w:spacing w:before="25"/>
              <w:ind w:left="289" w:right="326"/>
              <w:rPr>
                <w:noProof/>
                <w:sz w:val="16"/>
                <w:szCs w:val="16"/>
              </w:rPr>
            </w:pPr>
            <w:r w:rsidRPr="00093317">
              <w:rPr>
                <w:noProof/>
                <w:spacing w:val="-2"/>
                <w:sz w:val="16"/>
                <w:szCs w:val="16"/>
              </w:rPr>
              <w:t>Врста</w:t>
            </w:r>
            <w:r w:rsidRPr="00093317">
              <w:rPr>
                <w:noProof/>
                <w:spacing w:val="40"/>
                <w:sz w:val="16"/>
                <w:szCs w:val="16"/>
              </w:rPr>
              <w:t xml:space="preserve"> </w:t>
            </w:r>
            <w:r w:rsidRPr="00093317">
              <w:rPr>
                <w:noProof/>
                <w:spacing w:val="-2"/>
                <w:sz w:val="16"/>
                <w:szCs w:val="16"/>
              </w:rPr>
              <w:t>студија</w:t>
            </w:r>
          </w:p>
        </w:tc>
      </w:tr>
      <w:tr w:rsidR="00DF77A7" w:rsidRPr="00093317" w14:paraId="1EA5164F" w14:textId="77777777" w:rsidTr="00DF77A7">
        <w:trPr>
          <w:trHeight w:val="193"/>
        </w:trPr>
        <w:tc>
          <w:tcPr>
            <w:tcW w:w="871" w:type="dxa"/>
            <w:gridSpan w:val="2"/>
          </w:tcPr>
          <w:p w14:paraId="0940EDA2" w14:textId="77777777" w:rsidR="00DF77A7" w:rsidRPr="00093317" w:rsidRDefault="00DF77A7" w:rsidP="00DF77A7">
            <w:pPr>
              <w:pStyle w:val="TableParagraph"/>
              <w:spacing w:before="88"/>
              <w:ind w:left="287"/>
              <w:rPr>
                <w:noProof/>
                <w:sz w:val="16"/>
                <w:szCs w:val="16"/>
              </w:rPr>
            </w:pPr>
            <w:r w:rsidRPr="00093317">
              <w:rPr>
                <w:noProof/>
                <w:spacing w:val="-5"/>
                <w:sz w:val="16"/>
                <w:szCs w:val="16"/>
              </w:rPr>
              <w:t>1.</w:t>
            </w:r>
          </w:p>
        </w:tc>
        <w:tc>
          <w:tcPr>
            <w:tcW w:w="1054" w:type="dxa"/>
            <w:gridSpan w:val="2"/>
          </w:tcPr>
          <w:p w14:paraId="1AE91AD3" w14:textId="77777777" w:rsidR="00DF77A7" w:rsidRPr="00093317" w:rsidRDefault="00DF77A7" w:rsidP="00DF77A7">
            <w:pPr>
              <w:pStyle w:val="TableParagraph"/>
              <w:rPr>
                <w:noProof/>
                <w:sz w:val="16"/>
                <w:szCs w:val="16"/>
              </w:rPr>
            </w:pPr>
            <w:r w:rsidRPr="00093317">
              <w:rPr>
                <w:noProof/>
                <w:spacing w:val="-2"/>
                <w:sz w:val="16"/>
                <w:szCs w:val="16"/>
              </w:rPr>
              <w:t>20.ХИРУ05</w:t>
            </w:r>
          </w:p>
        </w:tc>
        <w:tc>
          <w:tcPr>
            <w:tcW w:w="1616" w:type="dxa"/>
            <w:gridSpan w:val="2"/>
          </w:tcPr>
          <w:p w14:paraId="7BB6C240" w14:textId="30ADF047" w:rsidR="00DF77A7" w:rsidRPr="00093317" w:rsidRDefault="00DF77A7" w:rsidP="00DF77A7">
            <w:pPr>
              <w:pStyle w:val="TableParagraph"/>
              <w:ind w:left="0"/>
              <w:rPr>
                <w:noProof/>
                <w:sz w:val="16"/>
                <w:szCs w:val="16"/>
              </w:rPr>
            </w:pPr>
            <w:r>
              <w:rPr>
                <w:noProof/>
                <w:spacing w:val="-2"/>
                <w:sz w:val="16"/>
                <w:szCs w:val="16"/>
                <w:lang w:val="sr-Cyrl-RS"/>
              </w:rPr>
              <w:t xml:space="preserve">       </w:t>
            </w:r>
            <w:r w:rsidRPr="00093317">
              <w:rPr>
                <w:noProof/>
                <w:spacing w:val="-2"/>
                <w:sz w:val="16"/>
                <w:szCs w:val="16"/>
              </w:rPr>
              <w:t>Хирургија</w:t>
            </w:r>
          </w:p>
        </w:tc>
        <w:tc>
          <w:tcPr>
            <w:tcW w:w="2127" w:type="dxa"/>
            <w:gridSpan w:val="3"/>
          </w:tcPr>
          <w:p w14:paraId="2D471AE5" w14:textId="038053D6" w:rsidR="00DF77A7" w:rsidRPr="00DF77A7" w:rsidRDefault="00DF77A7" w:rsidP="00DF77A7">
            <w:pPr>
              <w:pStyle w:val="TableParagraph"/>
              <w:spacing w:line="237" w:lineRule="auto"/>
              <w:ind w:right="489"/>
              <w:rPr>
                <w:noProof/>
                <w:sz w:val="16"/>
                <w:szCs w:val="16"/>
                <w:lang w:val="sr-Cyrl-RS"/>
              </w:rPr>
            </w:pPr>
            <w:r w:rsidRPr="00093317">
              <w:rPr>
                <w:noProof/>
                <w:sz w:val="16"/>
                <w:szCs w:val="16"/>
              </w:rPr>
              <w:t>Теоријска/</w:t>
            </w:r>
            <w:r w:rsidRPr="00093317">
              <w:rPr>
                <w:noProof/>
                <w:spacing w:val="-10"/>
                <w:sz w:val="16"/>
                <w:szCs w:val="16"/>
              </w:rPr>
              <w:t xml:space="preserve"> </w:t>
            </w:r>
            <w:r>
              <w:rPr>
                <w:noProof/>
                <w:sz w:val="16"/>
                <w:szCs w:val="16"/>
                <w:lang w:val="sr-Cyrl-RS"/>
              </w:rPr>
              <w:t>вежбе</w:t>
            </w:r>
          </w:p>
        </w:tc>
        <w:tc>
          <w:tcPr>
            <w:tcW w:w="3003" w:type="dxa"/>
            <w:gridSpan w:val="3"/>
          </w:tcPr>
          <w:p w14:paraId="1BDF9098" w14:textId="77777777" w:rsidR="00DF77A7" w:rsidRPr="00093317" w:rsidRDefault="00DF77A7" w:rsidP="00DF77A7">
            <w:pPr>
              <w:pStyle w:val="TableParagraph"/>
              <w:spacing w:line="237" w:lineRule="auto"/>
              <w:ind w:left="288" w:right="495"/>
              <w:rPr>
                <w:noProof/>
                <w:sz w:val="16"/>
                <w:szCs w:val="16"/>
              </w:rPr>
            </w:pPr>
            <w:r w:rsidRPr="00093317">
              <w:rPr>
                <w:noProof/>
                <w:sz w:val="16"/>
                <w:szCs w:val="16"/>
              </w:rPr>
              <w:t>Интегрисане</w:t>
            </w:r>
            <w:r w:rsidRPr="00093317">
              <w:rPr>
                <w:noProof/>
                <w:spacing w:val="-10"/>
                <w:sz w:val="16"/>
                <w:szCs w:val="16"/>
              </w:rPr>
              <w:t xml:space="preserve"> </w:t>
            </w:r>
            <w:r w:rsidRPr="00093317">
              <w:rPr>
                <w:noProof/>
                <w:sz w:val="16"/>
                <w:szCs w:val="16"/>
              </w:rPr>
              <w:t>академске</w:t>
            </w:r>
            <w:r w:rsidRPr="00093317">
              <w:rPr>
                <w:noProof/>
                <w:spacing w:val="40"/>
                <w:sz w:val="16"/>
                <w:szCs w:val="16"/>
              </w:rPr>
              <w:t xml:space="preserve"> </w:t>
            </w:r>
            <w:r w:rsidRPr="00093317">
              <w:rPr>
                <w:noProof/>
                <w:spacing w:val="-2"/>
                <w:sz w:val="16"/>
                <w:szCs w:val="16"/>
              </w:rPr>
              <w:t>студије</w:t>
            </w:r>
          </w:p>
        </w:tc>
        <w:tc>
          <w:tcPr>
            <w:tcW w:w="1136" w:type="dxa"/>
          </w:tcPr>
          <w:p w14:paraId="6ABAE30B" w14:textId="77777777" w:rsidR="00DF77A7" w:rsidRPr="00093317" w:rsidRDefault="00DF77A7" w:rsidP="00DF77A7">
            <w:pPr>
              <w:pStyle w:val="TableParagraph"/>
              <w:ind w:left="289"/>
              <w:rPr>
                <w:noProof/>
                <w:sz w:val="16"/>
                <w:szCs w:val="16"/>
              </w:rPr>
            </w:pPr>
            <w:r w:rsidRPr="00093317">
              <w:rPr>
                <w:noProof/>
                <w:spacing w:val="-4"/>
                <w:sz w:val="16"/>
                <w:szCs w:val="16"/>
              </w:rPr>
              <w:t>ИАСМ</w:t>
            </w:r>
          </w:p>
        </w:tc>
      </w:tr>
      <w:tr w:rsidR="00DF77A7" w:rsidRPr="00093317" w14:paraId="72C612F9" w14:textId="77777777" w:rsidTr="00DF77A7">
        <w:trPr>
          <w:trHeight w:val="244"/>
        </w:trPr>
        <w:tc>
          <w:tcPr>
            <w:tcW w:w="9807" w:type="dxa"/>
            <w:gridSpan w:val="13"/>
          </w:tcPr>
          <w:p w14:paraId="3E558B19" w14:textId="77777777" w:rsidR="00DF77A7" w:rsidRPr="00093317" w:rsidRDefault="00DF77A7" w:rsidP="00DF77A7">
            <w:pPr>
              <w:pStyle w:val="TableParagraph"/>
              <w:spacing w:line="181" w:lineRule="exact"/>
              <w:ind w:left="287"/>
              <w:rPr>
                <w:b/>
                <w:noProof/>
                <w:sz w:val="16"/>
                <w:szCs w:val="16"/>
              </w:rPr>
            </w:pPr>
            <w:r w:rsidRPr="00093317">
              <w:rPr>
                <w:b/>
                <w:noProof/>
                <w:sz w:val="16"/>
                <w:szCs w:val="16"/>
              </w:rPr>
              <w:t>Репрезентативне</w:t>
            </w:r>
            <w:r w:rsidRPr="00093317">
              <w:rPr>
                <w:b/>
                <w:noProof/>
                <w:spacing w:val="-5"/>
                <w:sz w:val="16"/>
                <w:szCs w:val="16"/>
              </w:rPr>
              <w:t xml:space="preserve"> </w:t>
            </w:r>
            <w:r w:rsidRPr="00093317">
              <w:rPr>
                <w:b/>
                <w:noProof/>
                <w:sz w:val="16"/>
                <w:szCs w:val="16"/>
              </w:rPr>
              <w:t>референце</w:t>
            </w:r>
            <w:r w:rsidRPr="00093317">
              <w:rPr>
                <w:b/>
                <w:noProof/>
                <w:spacing w:val="-7"/>
                <w:sz w:val="16"/>
                <w:szCs w:val="16"/>
              </w:rPr>
              <w:t xml:space="preserve"> </w:t>
            </w:r>
            <w:r w:rsidRPr="00093317">
              <w:rPr>
                <w:b/>
                <w:noProof/>
                <w:sz w:val="16"/>
                <w:szCs w:val="16"/>
              </w:rPr>
              <w:t>(минимално</w:t>
            </w:r>
            <w:r w:rsidRPr="00093317">
              <w:rPr>
                <w:b/>
                <w:noProof/>
                <w:spacing w:val="-6"/>
                <w:sz w:val="16"/>
                <w:szCs w:val="16"/>
              </w:rPr>
              <w:t xml:space="preserve"> </w:t>
            </w:r>
            <w:r w:rsidRPr="00093317">
              <w:rPr>
                <w:b/>
                <w:noProof/>
                <w:sz w:val="16"/>
                <w:szCs w:val="16"/>
              </w:rPr>
              <w:t>5</w:t>
            </w:r>
            <w:r w:rsidRPr="00093317">
              <w:rPr>
                <w:b/>
                <w:noProof/>
                <w:spacing w:val="-6"/>
                <w:sz w:val="16"/>
                <w:szCs w:val="16"/>
              </w:rPr>
              <w:t xml:space="preserve"> </w:t>
            </w:r>
            <w:r w:rsidRPr="00093317">
              <w:rPr>
                <w:b/>
                <w:noProof/>
                <w:sz w:val="16"/>
                <w:szCs w:val="16"/>
              </w:rPr>
              <w:t>не</w:t>
            </w:r>
            <w:r w:rsidRPr="00093317">
              <w:rPr>
                <w:b/>
                <w:noProof/>
                <w:spacing w:val="-4"/>
                <w:sz w:val="16"/>
                <w:szCs w:val="16"/>
              </w:rPr>
              <w:t xml:space="preserve"> </w:t>
            </w:r>
            <w:r w:rsidRPr="00093317">
              <w:rPr>
                <w:b/>
                <w:noProof/>
                <w:sz w:val="16"/>
                <w:szCs w:val="16"/>
              </w:rPr>
              <w:t>више</w:t>
            </w:r>
            <w:r w:rsidRPr="00093317">
              <w:rPr>
                <w:b/>
                <w:noProof/>
                <w:spacing w:val="-7"/>
                <w:sz w:val="16"/>
                <w:szCs w:val="16"/>
              </w:rPr>
              <w:t xml:space="preserve"> </w:t>
            </w:r>
            <w:r w:rsidRPr="00093317">
              <w:rPr>
                <w:b/>
                <w:noProof/>
                <w:sz w:val="16"/>
                <w:szCs w:val="16"/>
              </w:rPr>
              <w:t>од</w:t>
            </w:r>
            <w:r w:rsidRPr="00093317">
              <w:rPr>
                <w:b/>
                <w:noProof/>
                <w:spacing w:val="-6"/>
                <w:sz w:val="16"/>
                <w:szCs w:val="16"/>
              </w:rPr>
              <w:t xml:space="preserve"> </w:t>
            </w:r>
            <w:r w:rsidRPr="00093317">
              <w:rPr>
                <w:b/>
                <w:noProof/>
                <w:spacing w:val="-5"/>
                <w:sz w:val="16"/>
                <w:szCs w:val="16"/>
              </w:rPr>
              <w:t>10)</w:t>
            </w:r>
          </w:p>
        </w:tc>
      </w:tr>
      <w:tr w:rsidR="00DF77A7" w:rsidRPr="00093317" w14:paraId="449365D4" w14:textId="77777777" w:rsidTr="00DF77A7">
        <w:trPr>
          <w:trHeight w:val="374"/>
        </w:trPr>
        <w:tc>
          <w:tcPr>
            <w:tcW w:w="731" w:type="dxa"/>
          </w:tcPr>
          <w:p w14:paraId="33D2D2F1" w14:textId="77777777" w:rsidR="00DF77A7" w:rsidRPr="00093317" w:rsidRDefault="00DF77A7" w:rsidP="00DF77A7">
            <w:pPr>
              <w:pStyle w:val="TableParagraph"/>
              <w:spacing w:before="148"/>
              <w:ind w:left="0" w:right="76"/>
              <w:jc w:val="center"/>
              <w:rPr>
                <w:noProof/>
                <w:sz w:val="16"/>
                <w:szCs w:val="16"/>
              </w:rPr>
            </w:pPr>
            <w:r w:rsidRPr="00093317">
              <w:rPr>
                <w:noProof/>
                <w:spacing w:val="-5"/>
                <w:sz w:val="16"/>
                <w:szCs w:val="16"/>
              </w:rPr>
              <w:t>1.</w:t>
            </w:r>
          </w:p>
        </w:tc>
        <w:tc>
          <w:tcPr>
            <w:tcW w:w="9076" w:type="dxa"/>
            <w:gridSpan w:val="12"/>
          </w:tcPr>
          <w:p w14:paraId="39F34463" w14:textId="77777777" w:rsidR="00DF77A7" w:rsidRPr="00093317" w:rsidRDefault="00DF77A7" w:rsidP="00DF77A7">
            <w:pPr>
              <w:pStyle w:val="TableParagraph"/>
              <w:spacing w:line="170" w:lineRule="exact"/>
              <w:rPr>
                <w:noProof/>
                <w:sz w:val="16"/>
                <w:szCs w:val="16"/>
              </w:rPr>
            </w:pPr>
            <w:r w:rsidRPr="00093317">
              <w:rPr>
                <w:rFonts w:eastAsia="Cambria"/>
                <w:b/>
                <w:noProof/>
                <w:sz w:val="16"/>
                <w:szCs w:val="16"/>
                <w:u w:val="single"/>
                <w:lang w:eastAsia="sr-Latn-CS"/>
              </w:rPr>
              <w:t>Milićević S</w:t>
            </w:r>
            <w:r w:rsidRPr="00093317">
              <w:rPr>
                <w:rFonts w:eastAsia="Cambria"/>
                <w:noProof/>
                <w:sz w:val="16"/>
                <w:szCs w:val="16"/>
                <w:lang w:eastAsia="sr-Latn-CS"/>
              </w:rPr>
              <w:t>, Jevtić A, Stepić N. The influence of the skin tumors excision width in the postoperative facial asymmetry. Vojnosanit pregl. 2020; 77(7): 710-4.</w:t>
            </w:r>
          </w:p>
        </w:tc>
      </w:tr>
      <w:tr w:rsidR="00DF77A7" w:rsidRPr="00093317" w14:paraId="16DD941A" w14:textId="77777777" w:rsidTr="00DF77A7">
        <w:trPr>
          <w:trHeight w:val="426"/>
        </w:trPr>
        <w:tc>
          <w:tcPr>
            <w:tcW w:w="731" w:type="dxa"/>
          </w:tcPr>
          <w:p w14:paraId="65B64404" w14:textId="77777777" w:rsidR="00DF77A7" w:rsidRPr="00093317" w:rsidRDefault="00DF77A7" w:rsidP="00DF77A7">
            <w:pPr>
              <w:pStyle w:val="TableParagraph"/>
              <w:spacing w:before="85"/>
              <w:ind w:left="0" w:right="76"/>
              <w:jc w:val="center"/>
              <w:rPr>
                <w:noProof/>
                <w:sz w:val="16"/>
                <w:szCs w:val="16"/>
              </w:rPr>
            </w:pPr>
            <w:r w:rsidRPr="00093317">
              <w:rPr>
                <w:noProof/>
                <w:spacing w:val="-5"/>
                <w:sz w:val="16"/>
                <w:szCs w:val="16"/>
              </w:rPr>
              <w:t>2.</w:t>
            </w:r>
          </w:p>
        </w:tc>
        <w:tc>
          <w:tcPr>
            <w:tcW w:w="9076" w:type="dxa"/>
            <w:gridSpan w:val="12"/>
          </w:tcPr>
          <w:p w14:paraId="1C5C2AAB" w14:textId="77777777" w:rsidR="00DF77A7" w:rsidRPr="00093317" w:rsidRDefault="00DF77A7" w:rsidP="00DF77A7">
            <w:pPr>
              <w:pStyle w:val="TableParagraph"/>
              <w:spacing w:before="23"/>
              <w:ind w:right="114"/>
              <w:rPr>
                <w:noProof/>
                <w:sz w:val="16"/>
                <w:szCs w:val="16"/>
              </w:rPr>
            </w:pPr>
            <w:r w:rsidRPr="00093317">
              <w:rPr>
                <w:b/>
                <w:bCs/>
                <w:noProof/>
                <w:sz w:val="16"/>
                <w:szCs w:val="16"/>
                <w:u w:val="single"/>
              </w:rPr>
              <w:t>Milićević S</w:t>
            </w:r>
            <w:r w:rsidRPr="00093317">
              <w:rPr>
                <w:b/>
                <w:bCs/>
                <w:noProof/>
                <w:sz w:val="16"/>
                <w:szCs w:val="16"/>
              </w:rPr>
              <w:t>,</w:t>
            </w:r>
            <w:r w:rsidRPr="00093317">
              <w:rPr>
                <w:bCs/>
                <w:noProof/>
                <w:sz w:val="16"/>
                <w:szCs w:val="16"/>
              </w:rPr>
              <w:t xml:space="preserve"> Magić Z, Šupić G, Jevtić A, Jovandić S, Stepić N. Association of PAX3 and TMTC2 genes polymorphism with the face morphology changes after excision of skin tumors. Vojnosanit pregl. 2020; 77(6): 631-6.</w:t>
            </w:r>
          </w:p>
        </w:tc>
      </w:tr>
      <w:tr w:rsidR="00DF77A7" w:rsidRPr="00093317" w14:paraId="1C856B89" w14:textId="77777777" w:rsidTr="00DF77A7">
        <w:trPr>
          <w:trHeight w:val="130"/>
        </w:trPr>
        <w:tc>
          <w:tcPr>
            <w:tcW w:w="731" w:type="dxa"/>
          </w:tcPr>
          <w:p w14:paraId="4D8762D7" w14:textId="77777777" w:rsidR="00DF77A7" w:rsidRPr="00093317" w:rsidRDefault="00DF77A7" w:rsidP="00DF77A7">
            <w:pPr>
              <w:pStyle w:val="TableParagraph"/>
              <w:spacing w:before="148"/>
              <w:ind w:left="0" w:right="76"/>
              <w:jc w:val="center"/>
              <w:rPr>
                <w:noProof/>
                <w:sz w:val="16"/>
                <w:szCs w:val="16"/>
              </w:rPr>
            </w:pPr>
            <w:r w:rsidRPr="00093317">
              <w:rPr>
                <w:noProof/>
                <w:spacing w:val="-5"/>
                <w:sz w:val="16"/>
                <w:szCs w:val="16"/>
              </w:rPr>
              <w:t>3.</w:t>
            </w:r>
          </w:p>
        </w:tc>
        <w:tc>
          <w:tcPr>
            <w:tcW w:w="9076" w:type="dxa"/>
            <w:gridSpan w:val="12"/>
          </w:tcPr>
          <w:p w14:paraId="5DE7B130" w14:textId="77777777" w:rsidR="00DF77A7" w:rsidRPr="00093317" w:rsidRDefault="00DF77A7" w:rsidP="00DF77A7">
            <w:pPr>
              <w:pStyle w:val="TableParagraph"/>
              <w:spacing w:line="182" w:lineRule="exact"/>
              <w:ind w:right="114"/>
              <w:rPr>
                <w:noProof/>
                <w:sz w:val="16"/>
                <w:szCs w:val="16"/>
              </w:rPr>
            </w:pPr>
            <w:r w:rsidRPr="00093317">
              <w:rPr>
                <w:noProof/>
                <w:sz w:val="16"/>
                <w:szCs w:val="16"/>
              </w:rPr>
              <w:t xml:space="preserve">Sijan G, Vojvodic A, </w:t>
            </w:r>
            <w:r w:rsidRPr="00093317">
              <w:rPr>
                <w:b/>
                <w:noProof/>
                <w:sz w:val="16"/>
                <w:szCs w:val="16"/>
                <w:u w:val="single"/>
              </w:rPr>
              <w:t>Milicevic S</w:t>
            </w:r>
            <w:r w:rsidRPr="00093317">
              <w:rPr>
                <w:noProof/>
                <w:sz w:val="16"/>
                <w:szCs w:val="16"/>
              </w:rPr>
              <w:t>, et al. Platelet gel in wound treatment in patient with pemphigus vulgaris and Type 2 diabetes mellitus: Case report. Dermatologic Therapy. 2019;32:e13099. https://doi.org/10.1111/dth.13099</w:t>
            </w:r>
          </w:p>
        </w:tc>
      </w:tr>
      <w:tr w:rsidR="00DF77A7" w:rsidRPr="00093317" w14:paraId="77E0F118" w14:textId="77777777" w:rsidTr="00DF77A7">
        <w:trPr>
          <w:trHeight w:val="103"/>
        </w:trPr>
        <w:tc>
          <w:tcPr>
            <w:tcW w:w="731" w:type="dxa"/>
          </w:tcPr>
          <w:p w14:paraId="457B2C3A" w14:textId="77777777" w:rsidR="00DF77A7" w:rsidRPr="00093317" w:rsidRDefault="00DF77A7" w:rsidP="00DF77A7">
            <w:pPr>
              <w:pStyle w:val="TableParagraph"/>
              <w:ind w:left="0" w:right="76"/>
              <w:jc w:val="center"/>
              <w:rPr>
                <w:noProof/>
                <w:sz w:val="16"/>
                <w:szCs w:val="16"/>
              </w:rPr>
            </w:pPr>
            <w:r w:rsidRPr="00093317">
              <w:rPr>
                <w:noProof/>
                <w:spacing w:val="-5"/>
                <w:sz w:val="16"/>
                <w:szCs w:val="16"/>
              </w:rPr>
              <w:t>4.</w:t>
            </w:r>
          </w:p>
        </w:tc>
        <w:tc>
          <w:tcPr>
            <w:tcW w:w="9076" w:type="dxa"/>
            <w:gridSpan w:val="12"/>
          </w:tcPr>
          <w:p w14:paraId="215C9586" w14:textId="77777777" w:rsidR="00DF77A7" w:rsidRPr="00093317" w:rsidRDefault="00DF77A7" w:rsidP="00DF77A7">
            <w:pPr>
              <w:pStyle w:val="TableParagraph"/>
              <w:spacing w:line="170" w:lineRule="exact"/>
              <w:rPr>
                <w:noProof/>
                <w:sz w:val="16"/>
                <w:szCs w:val="16"/>
              </w:rPr>
            </w:pPr>
            <w:r w:rsidRPr="00093317">
              <w:rPr>
                <w:noProof/>
                <w:sz w:val="16"/>
                <w:szCs w:val="16"/>
              </w:rPr>
              <w:t xml:space="preserve">Vulović D, Kozarski J, Radivojčević U, Stepić N, </w:t>
            </w:r>
            <w:r w:rsidRPr="00093317">
              <w:rPr>
                <w:b/>
                <w:noProof/>
                <w:sz w:val="16"/>
                <w:szCs w:val="16"/>
                <w:u w:val="single"/>
              </w:rPr>
              <w:t>Milićević S</w:t>
            </w:r>
            <w:r w:rsidRPr="00093317">
              <w:rPr>
                <w:noProof/>
                <w:sz w:val="16"/>
                <w:szCs w:val="16"/>
              </w:rPr>
              <w:t>, Petrović T.N. Rhinoplasty without nasal packing and splinting. Vojnosanit pregl. 2018; 75(4): 352-8.</w:t>
            </w:r>
          </w:p>
        </w:tc>
      </w:tr>
      <w:tr w:rsidR="00DF77A7" w:rsidRPr="00093317" w14:paraId="4D4A3EE0" w14:textId="77777777" w:rsidTr="00DF77A7">
        <w:trPr>
          <w:trHeight w:val="148"/>
        </w:trPr>
        <w:tc>
          <w:tcPr>
            <w:tcW w:w="731" w:type="dxa"/>
          </w:tcPr>
          <w:p w14:paraId="0B8E2780" w14:textId="77777777" w:rsidR="00DF77A7" w:rsidRPr="00093317" w:rsidRDefault="00DF77A7" w:rsidP="00DF77A7">
            <w:pPr>
              <w:pStyle w:val="TableParagraph"/>
              <w:spacing w:before="148"/>
              <w:ind w:left="0" w:right="76"/>
              <w:jc w:val="center"/>
              <w:rPr>
                <w:noProof/>
                <w:sz w:val="16"/>
                <w:szCs w:val="16"/>
              </w:rPr>
            </w:pPr>
            <w:r w:rsidRPr="00093317">
              <w:rPr>
                <w:noProof/>
                <w:spacing w:val="-5"/>
                <w:sz w:val="16"/>
                <w:szCs w:val="16"/>
              </w:rPr>
              <w:t>5.</w:t>
            </w:r>
          </w:p>
        </w:tc>
        <w:tc>
          <w:tcPr>
            <w:tcW w:w="9076" w:type="dxa"/>
            <w:gridSpan w:val="12"/>
          </w:tcPr>
          <w:p w14:paraId="678DFDB0" w14:textId="77777777" w:rsidR="00DF77A7" w:rsidRPr="00093317" w:rsidRDefault="00DF77A7" w:rsidP="00DF77A7">
            <w:pPr>
              <w:pStyle w:val="TableParagraph"/>
              <w:spacing w:line="182" w:lineRule="exact"/>
              <w:ind w:right="114"/>
              <w:rPr>
                <w:noProof/>
                <w:sz w:val="16"/>
                <w:szCs w:val="16"/>
              </w:rPr>
            </w:pPr>
            <w:r w:rsidRPr="00093317">
              <w:rPr>
                <w:noProof/>
                <w:sz w:val="16"/>
                <w:szCs w:val="16"/>
              </w:rPr>
              <w:t xml:space="preserve">Lalković M, Kozarski J, Panajotović Lj, Višnjić M, Djurdjević D, Djordjević B, Šijan G, Gačević M, </w:t>
            </w:r>
            <w:r w:rsidRPr="00093317">
              <w:rPr>
                <w:b/>
                <w:noProof/>
                <w:sz w:val="16"/>
                <w:szCs w:val="16"/>
                <w:u w:val="single"/>
              </w:rPr>
              <w:t>Milićević S</w:t>
            </w:r>
            <w:r w:rsidRPr="00093317">
              <w:rPr>
                <w:noProof/>
                <w:sz w:val="16"/>
                <w:szCs w:val="16"/>
              </w:rPr>
              <w:t>, Stojiljković V, Maljković I. Surface enlargement of a new arterialised venous flap by the surgical delay method. Vojnosanit pregl. 2014; 71(6): 547-53.</w:t>
            </w:r>
          </w:p>
        </w:tc>
      </w:tr>
      <w:tr w:rsidR="00DF77A7" w:rsidRPr="00093317" w14:paraId="1699DD87" w14:textId="77777777" w:rsidTr="00DF77A7">
        <w:trPr>
          <w:trHeight w:val="220"/>
        </w:trPr>
        <w:tc>
          <w:tcPr>
            <w:tcW w:w="731" w:type="dxa"/>
          </w:tcPr>
          <w:p w14:paraId="345AED78" w14:textId="77777777" w:rsidR="00DF77A7" w:rsidRPr="00093317" w:rsidRDefault="00DF77A7" w:rsidP="00DF77A7">
            <w:pPr>
              <w:pStyle w:val="TableParagraph"/>
              <w:spacing w:before="148"/>
              <w:ind w:left="0" w:right="76"/>
              <w:jc w:val="center"/>
              <w:rPr>
                <w:noProof/>
                <w:sz w:val="16"/>
                <w:szCs w:val="16"/>
              </w:rPr>
            </w:pPr>
            <w:r w:rsidRPr="00093317">
              <w:rPr>
                <w:noProof/>
                <w:spacing w:val="-5"/>
                <w:sz w:val="16"/>
                <w:szCs w:val="16"/>
              </w:rPr>
              <w:t>6.</w:t>
            </w:r>
          </w:p>
        </w:tc>
        <w:tc>
          <w:tcPr>
            <w:tcW w:w="9076" w:type="dxa"/>
            <w:gridSpan w:val="12"/>
          </w:tcPr>
          <w:p w14:paraId="1F54E31F" w14:textId="77777777" w:rsidR="00DF77A7" w:rsidRPr="00093317" w:rsidRDefault="00DF77A7" w:rsidP="00DF77A7">
            <w:pPr>
              <w:pStyle w:val="TableParagraph"/>
              <w:spacing w:line="182" w:lineRule="exact"/>
              <w:ind w:right="200"/>
              <w:rPr>
                <w:noProof/>
                <w:sz w:val="16"/>
                <w:szCs w:val="16"/>
              </w:rPr>
            </w:pPr>
            <w:r w:rsidRPr="00093317">
              <w:rPr>
                <w:noProof/>
                <w:sz w:val="16"/>
                <w:szCs w:val="16"/>
              </w:rPr>
              <w:t xml:space="preserve">Djordjević B, Novaković M, Milisavljević M, </w:t>
            </w:r>
            <w:r w:rsidRPr="00093317">
              <w:rPr>
                <w:b/>
                <w:noProof/>
                <w:sz w:val="16"/>
                <w:szCs w:val="16"/>
                <w:u w:val="single"/>
              </w:rPr>
              <w:t>Milićević S</w:t>
            </w:r>
            <w:r w:rsidRPr="00093317">
              <w:rPr>
                <w:noProof/>
                <w:sz w:val="16"/>
                <w:szCs w:val="16"/>
              </w:rPr>
              <w:t>, Maliković A. Surgical anatomy and histology of the levator palpebrae superioris muscle for blepharoptosis correction. Vojnosanit pregl. 2013; 70 (12): 1124-31.</w:t>
            </w:r>
          </w:p>
        </w:tc>
      </w:tr>
      <w:tr w:rsidR="00DF77A7" w:rsidRPr="00093317" w14:paraId="651A9799" w14:textId="77777777" w:rsidTr="00DF77A7">
        <w:trPr>
          <w:trHeight w:val="85"/>
        </w:trPr>
        <w:tc>
          <w:tcPr>
            <w:tcW w:w="731" w:type="dxa"/>
          </w:tcPr>
          <w:p w14:paraId="27D43F8A" w14:textId="77777777" w:rsidR="00DF77A7" w:rsidRPr="00093317" w:rsidRDefault="00DF77A7" w:rsidP="00DF77A7">
            <w:pPr>
              <w:pStyle w:val="TableParagraph"/>
              <w:spacing w:before="148"/>
              <w:ind w:left="0" w:right="76"/>
              <w:jc w:val="center"/>
              <w:rPr>
                <w:noProof/>
                <w:spacing w:val="-5"/>
                <w:sz w:val="16"/>
                <w:szCs w:val="16"/>
              </w:rPr>
            </w:pPr>
            <w:r w:rsidRPr="00093317">
              <w:rPr>
                <w:noProof/>
                <w:spacing w:val="-5"/>
                <w:sz w:val="16"/>
                <w:szCs w:val="16"/>
              </w:rPr>
              <w:t>7.</w:t>
            </w:r>
          </w:p>
        </w:tc>
        <w:tc>
          <w:tcPr>
            <w:tcW w:w="9076" w:type="dxa"/>
            <w:gridSpan w:val="12"/>
          </w:tcPr>
          <w:p w14:paraId="14964D27" w14:textId="77777777" w:rsidR="00DF77A7" w:rsidRPr="00093317" w:rsidRDefault="00DF77A7" w:rsidP="00DF77A7">
            <w:pPr>
              <w:pStyle w:val="TableParagraph"/>
              <w:spacing w:line="182" w:lineRule="exact"/>
              <w:ind w:right="200"/>
              <w:rPr>
                <w:noProof/>
                <w:sz w:val="16"/>
                <w:szCs w:val="16"/>
              </w:rPr>
            </w:pPr>
            <w:r w:rsidRPr="00093317">
              <w:rPr>
                <w:noProof/>
                <w:sz w:val="16"/>
                <w:szCs w:val="16"/>
              </w:rPr>
              <w:t xml:space="preserve">Vulović D, Novaković M, Šarenac T, Janićijević-Petrović M, Petrović N, Srećković S, </w:t>
            </w:r>
            <w:r w:rsidRPr="00093317">
              <w:rPr>
                <w:b/>
                <w:noProof/>
                <w:sz w:val="16"/>
                <w:szCs w:val="16"/>
                <w:u w:val="single"/>
              </w:rPr>
              <w:t>Milićević S</w:t>
            </w:r>
            <w:r w:rsidRPr="00093317">
              <w:rPr>
                <w:noProof/>
                <w:sz w:val="16"/>
                <w:szCs w:val="16"/>
              </w:rPr>
              <w:t>, Piščević B. Congenital upper eyelid coloboma with ipsilateral eyebrow hypoplasia. Vojnosanit pregl. 2012; 69 (9): 809-11.</w:t>
            </w:r>
          </w:p>
        </w:tc>
      </w:tr>
      <w:tr w:rsidR="00DF77A7" w:rsidRPr="00093317" w14:paraId="59BCFE1F" w14:textId="77777777" w:rsidTr="00DF77A7">
        <w:trPr>
          <w:trHeight w:val="346"/>
        </w:trPr>
        <w:tc>
          <w:tcPr>
            <w:tcW w:w="731" w:type="dxa"/>
          </w:tcPr>
          <w:p w14:paraId="4836BEE5" w14:textId="77777777" w:rsidR="00DF77A7" w:rsidRPr="00093317" w:rsidRDefault="00DF77A7" w:rsidP="00DF77A7">
            <w:pPr>
              <w:pStyle w:val="TableParagraph"/>
              <w:spacing w:before="148"/>
              <w:ind w:left="0" w:right="76"/>
              <w:jc w:val="center"/>
              <w:rPr>
                <w:noProof/>
                <w:spacing w:val="-5"/>
                <w:sz w:val="16"/>
                <w:szCs w:val="16"/>
              </w:rPr>
            </w:pPr>
            <w:r w:rsidRPr="00093317">
              <w:rPr>
                <w:noProof/>
                <w:spacing w:val="-5"/>
                <w:sz w:val="16"/>
                <w:szCs w:val="16"/>
              </w:rPr>
              <w:t>8.</w:t>
            </w:r>
          </w:p>
        </w:tc>
        <w:tc>
          <w:tcPr>
            <w:tcW w:w="9076" w:type="dxa"/>
            <w:gridSpan w:val="12"/>
          </w:tcPr>
          <w:p w14:paraId="774629C2" w14:textId="77777777" w:rsidR="00DF77A7" w:rsidRPr="00093317" w:rsidRDefault="00DF77A7" w:rsidP="00DF77A7">
            <w:pPr>
              <w:pStyle w:val="TableParagraph"/>
              <w:spacing w:line="182" w:lineRule="exact"/>
              <w:ind w:right="200"/>
              <w:rPr>
                <w:noProof/>
                <w:sz w:val="16"/>
                <w:szCs w:val="16"/>
              </w:rPr>
            </w:pPr>
            <w:r w:rsidRPr="00093317">
              <w:rPr>
                <w:noProof/>
                <w:sz w:val="16"/>
                <w:szCs w:val="16"/>
              </w:rPr>
              <w:t xml:space="preserve">Gačević M, Milisavljević M, Novaković M, Vojvodić D, Milosavljević I, Jović M, Đorđević B, Borović Ž, Ostojić N, Lalković M, </w:t>
            </w:r>
            <w:r w:rsidRPr="00093317">
              <w:rPr>
                <w:b/>
                <w:noProof/>
                <w:sz w:val="16"/>
                <w:szCs w:val="16"/>
                <w:u w:val="single"/>
              </w:rPr>
              <w:t>Milićević S</w:t>
            </w:r>
            <w:r w:rsidRPr="00093317">
              <w:rPr>
                <w:noProof/>
                <w:sz w:val="16"/>
                <w:szCs w:val="16"/>
              </w:rPr>
              <w:t>. Skin vascularisation field by the ascending branch of the peroneal artery ramus perforans. Vojnosanit pregl. 2011; 68 (7):575-82.</w:t>
            </w:r>
          </w:p>
        </w:tc>
      </w:tr>
      <w:tr w:rsidR="00DF77A7" w:rsidRPr="00093317" w14:paraId="0EB15D55" w14:textId="77777777" w:rsidTr="00DF77A7">
        <w:trPr>
          <w:trHeight w:val="85"/>
        </w:trPr>
        <w:tc>
          <w:tcPr>
            <w:tcW w:w="731" w:type="dxa"/>
          </w:tcPr>
          <w:p w14:paraId="426DD4D6" w14:textId="77777777" w:rsidR="00DF77A7" w:rsidRPr="00093317" w:rsidRDefault="00DF77A7" w:rsidP="00DF77A7">
            <w:pPr>
              <w:pStyle w:val="TableParagraph"/>
              <w:spacing w:before="148"/>
              <w:ind w:left="0" w:right="76"/>
              <w:jc w:val="center"/>
              <w:rPr>
                <w:noProof/>
                <w:spacing w:val="-5"/>
                <w:sz w:val="16"/>
                <w:szCs w:val="16"/>
              </w:rPr>
            </w:pPr>
            <w:r w:rsidRPr="00093317">
              <w:rPr>
                <w:noProof/>
                <w:spacing w:val="-5"/>
                <w:sz w:val="16"/>
                <w:szCs w:val="16"/>
              </w:rPr>
              <w:t>9.</w:t>
            </w:r>
          </w:p>
        </w:tc>
        <w:tc>
          <w:tcPr>
            <w:tcW w:w="9076" w:type="dxa"/>
            <w:gridSpan w:val="12"/>
          </w:tcPr>
          <w:p w14:paraId="0A8AECF6" w14:textId="77777777" w:rsidR="00DF77A7" w:rsidRPr="00093317" w:rsidRDefault="00DF77A7" w:rsidP="00DF77A7">
            <w:pPr>
              <w:pStyle w:val="TableParagraph"/>
              <w:spacing w:line="182" w:lineRule="exact"/>
              <w:ind w:right="200"/>
              <w:rPr>
                <w:noProof/>
                <w:sz w:val="16"/>
                <w:szCs w:val="16"/>
              </w:rPr>
            </w:pPr>
            <w:r w:rsidRPr="00093317">
              <w:rPr>
                <w:noProof/>
                <w:sz w:val="16"/>
                <w:szCs w:val="16"/>
              </w:rPr>
              <w:t xml:space="preserve">Vulović D, Stepić N, Pavlović A, </w:t>
            </w:r>
            <w:r w:rsidRPr="00093317">
              <w:rPr>
                <w:b/>
                <w:noProof/>
                <w:sz w:val="16"/>
                <w:szCs w:val="16"/>
                <w:u w:val="single"/>
              </w:rPr>
              <w:t>Milićević S</w:t>
            </w:r>
            <w:r w:rsidRPr="00093317">
              <w:rPr>
                <w:noProof/>
                <w:sz w:val="16"/>
                <w:szCs w:val="16"/>
              </w:rPr>
              <w:t>, Piščević B. Reconstruction of the columella and the tip of the nose with an island-shaped forehead flap. Vojnosanit pregl. 2011; 68 (3):277-80.</w:t>
            </w:r>
          </w:p>
        </w:tc>
      </w:tr>
      <w:tr w:rsidR="00DF77A7" w:rsidRPr="00093317" w14:paraId="6F49686D" w14:textId="77777777" w:rsidTr="00DF77A7">
        <w:trPr>
          <w:trHeight w:val="85"/>
        </w:trPr>
        <w:tc>
          <w:tcPr>
            <w:tcW w:w="731" w:type="dxa"/>
          </w:tcPr>
          <w:p w14:paraId="45562FB0" w14:textId="77777777" w:rsidR="00DF77A7" w:rsidRPr="00093317" w:rsidRDefault="00DF77A7" w:rsidP="00DF77A7">
            <w:pPr>
              <w:pStyle w:val="TableParagraph"/>
              <w:spacing w:before="148"/>
              <w:ind w:left="0" w:right="76"/>
              <w:jc w:val="center"/>
              <w:rPr>
                <w:noProof/>
                <w:spacing w:val="-5"/>
                <w:sz w:val="16"/>
                <w:szCs w:val="16"/>
              </w:rPr>
            </w:pPr>
            <w:r w:rsidRPr="00093317">
              <w:rPr>
                <w:noProof/>
                <w:spacing w:val="-5"/>
                <w:sz w:val="16"/>
                <w:szCs w:val="16"/>
              </w:rPr>
              <w:t>10.</w:t>
            </w:r>
          </w:p>
        </w:tc>
        <w:tc>
          <w:tcPr>
            <w:tcW w:w="9076" w:type="dxa"/>
            <w:gridSpan w:val="12"/>
          </w:tcPr>
          <w:p w14:paraId="16705A6B" w14:textId="77777777" w:rsidR="00DF77A7" w:rsidRPr="00093317" w:rsidRDefault="00DF77A7" w:rsidP="00DF77A7">
            <w:pPr>
              <w:pStyle w:val="TableParagraph"/>
              <w:spacing w:line="182" w:lineRule="exact"/>
              <w:ind w:right="200"/>
              <w:rPr>
                <w:noProof/>
                <w:sz w:val="16"/>
                <w:szCs w:val="16"/>
              </w:rPr>
            </w:pPr>
            <w:r w:rsidRPr="00093317">
              <w:rPr>
                <w:noProof/>
                <w:sz w:val="16"/>
                <w:szCs w:val="16"/>
              </w:rPr>
              <w:t>Novaković M, Lukač M, Kozarski J, Stepić N, Đorđević B, Vulović D, Rajović M, Milev B,</w:t>
            </w:r>
            <w:r w:rsidRPr="00093317">
              <w:rPr>
                <w:b/>
                <w:noProof/>
                <w:sz w:val="16"/>
                <w:szCs w:val="16"/>
                <w:u w:val="single"/>
              </w:rPr>
              <w:t xml:space="preserve"> Milićević S</w:t>
            </w:r>
            <w:r w:rsidRPr="00093317">
              <w:rPr>
                <w:noProof/>
                <w:sz w:val="16"/>
                <w:szCs w:val="16"/>
              </w:rPr>
              <w:t>. Principles of surgical treatment of congenital, developmental and acquired female breast asymmetries. Vojnosanit pregl. 2010; 67(4): 313-20.</w:t>
            </w:r>
          </w:p>
        </w:tc>
      </w:tr>
      <w:tr w:rsidR="00DF77A7" w:rsidRPr="00093317" w14:paraId="76A03876" w14:textId="77777777" w:rsidTr="00DF77A7">
        <w:trPr>
          <w:trHeight w:val="244"/>
        </w:trPr>
        <w:tc>
          <w:tcPr>
            <w:tcW w:w="9807" w:type="dxa"/>
            <w:gridSpan w:val="13"/>
          </w:tcPr>
          <w:p w14:paraId="6E380838" w14:textId="77777777" w:rsidR="00DF77A7" w:rsidRPr="00093317" w:rsidRDefault="00DF77A7" w:rsidP="00DF77A7">
            <w:pPr>
              <w:pStyle w:val="TableParagraph"/>
              <w:spacing w:line="181" w:lineRule="exact"/>
              <w:ind w:left="287"/>
              <w:rPr>
                <w:b/>
                <w:noProof/>
                <w:sz w:val="16"/>
                <w:szCs w:val="16"/>
              </w:rPr>
            </w:pPr>
            <w:r w:rsidRPr="00093317">
              <w:rPr>
                <w:b/>
                <w:noProof/>
                <w:sz w:val="16"/>
                <w:szCs w:val="16"/>
              </w:rPr>
              <w:t>Збирни</w:t>
            </w:r>
            <w:r w:rsidRPr="00093317">
              <w:rPr>
                <w:b/>
                <w:noProof/>
                <w:spacing w:val="-8"/>
                <w:sz w:val="16"/>
                <w:szCs w:val="16"/>
              </w:rPr>
              <w:t xml:space="preserve"> </w:t>
            </w:r>
            <w:r w:rsidRPr="00093317">
              <w:rPr>
                <w:b/>
                <w:noProof/>
                <w:sz w:val="16"/>
                <w:szCs w:val="16"/>
              </w:rPr>
              <w:t>подаци</w:t>
            </w:r>
            <w:r w:rsidRPr="00093317">
              <w:rPr>
                <w:b/>
                <w:noProof/>
                <w:spacing w:val="-7"/>
                <w:sz w:val="16"/>
                <w:szCs w:val="16"/>
              </w:rPr>
              <w:t xml:space="preserve"> </w:t>
            </w:r>
            <w:r w:rsidRPr="00093317">
              <w:rPr>
                <w:b/>
                <w:noProof/>
                <w:sz w:val="16"/>
                <w:szCs w:val="16"/>
              </w:rPr>
              <w:t>научне,</w:t>
            </w:r>
            <w:r w:rsidRPr="00093317">
              <w:rPr>
                <w:b/>
                <w:noProof/>
                <w:spacing w:val="-8"/>
                <w:sz w:val="16"/>
                <w:szCs w:val="16"/>
              </w:rPr>
              <w:t xml:space="preserve"> </w:t>
            </w:r>
            <w:r w:rsidRPr="00093317">
              <w:rPr>
                <w:b/>
                <w:noProof/>
                <w:sz w:val="16"/>
                <w:szCs w:val="16"/>
              </w:rPr>
              <w:t>односно</w:t>
            </w:r>
            <w:r w:rsidRPr="00093317">
              <w:rPr>
                <w:b/>
                <w:noProof/>
                <w:spacing w:val="-7"/>
                <w:sz w:val="16"/>
                <w:szCs w:val="16"/>
              </w:rPr>
              <w:t xml:space="preserve"> </w:t>
            </w:r>
            <w:r w:rsidRPr="00093317">
              <w:rPr>
                <w:b/>
                <w:noProof/>
                <w:sz w:val="16"/>
                <w:szCs w:val="16"/>
              </w:rPr>
              <w:t>уметничке</w:t>
            </w:r>
            <w:r w:rsidRPr="00093317">
              <w:rPr>
                <w:b/>
                <w:noProof/>
                <w:spacing w:val="-9"/>
                <w:sz w:val="16"/>
                <w:szCs w:val="16"/>
              </w:rPr>
              <w:t xml:space="preserve"> </w:t>
            </w:r>
            <w:r w:rsidRPr="00093317">
              <w:rPr>
                <w:b/>
                <w:noProof/>
                <w:sz w:val="16"/>
                <w:szCs w:val="16"/>
              </w:rPr>
              <w:t>и</w:t>
            </w:r>
            <w:r w:rsidRPr="00093317">
              <w:rPr>
                <w:b/>
                <w:noProof/>
                <w:spacing w:val="-5"/>
                <w:sz w:val="16"/>
                <w:szCs w:val="16"/>
              </w:rPr>
              <w:t xml:space="preserve"> </w:t>
            </w:r>
            <w:r w:rsidRPr="00093317">
              <w:rPr>
                <w:b/>
                <w:noProof/>
                <w:sz w:val="16"/>
                <w:szCs w:val="16"/>
              </w:rPr>
              <w:t>стручне</w:t>
            </w:r>
            <w:r w:rsidRPr="00093317">
              <w:rPr>
                <w:b/>
                <w:noProof/>
                <w:spacing w:val="-8"/>
                <w:sz w:val="16"/>
                <w:szCs w:val="16"/>
              </w:rPr>
              <w:t xml:space="preserve"> </w:t>
            </w:r>
            <w:r w:rsidRPr="00093317">
              <w:rPr>
                <w:b/>
                <w:noProof/>
                <w:sz w:val="16"/>
                <w:szCs w:val="16"/>
              </w:rPr>
              <w:t>активности</w:t>
            </w:r>
            <w:r w:rsidRPr="00093317">
              <w:rPr>
                <w:b/>
                <w:noProof/>
                <w:spacing w:val="-7"/>
                <w:sz w:val="16"/>
                <w:szCs w:val="16"/>
              </w:rPr>
              <w:t xml:space="preserve"> </w:t>
            </w:r>
            <w:r w:rsidRPr="00093317">
              <w:rPr>
                <w:b/>
                <w:noProof/>
                <w:spacing w:val="-2"/>
                <w:sz w:val="16"/>
                <w:szCs w:val="16"/>
              </w:rPr>
              <w:t>наставника</w:t>
            </w:r>
          </w:p>
        </w:tc>
      </w:tr>
      <w:tr w:rsidR="00DF77A7" w:rsidRPr="00093317" w14:paraId="04E56DD5" w14:textId="77777777" w:rsidTr="00DF77A7">
        <w:trPr>
          <w:trHeight w:val="244"/>
        </w:trPr>
        <w:tc>
          <w:tcPr>
            <w:tcW w:w="5527" w:type="dxa"/>
            <w:gridSpan w:val="7"/>
          </w:tcPr>
          <w:p w14:paraId="7BA30B43" w14:textId="77777777" w:rsidR="00DF77A7" w:rsidRPr="00093317" w:rsidRDefault="00DF77A7" w:rsidP="00DF77A7">
            <w:pPr>
              <w:pStyle w:val="TableParagraph"/>
              <w:spacing w:line="178" w:lineRule="exact"/>
              <w:ind w:left="287"/>
              <w:rPr>
                <w:noProof/>
                <w:sz w:val="16"/>
                <w:szCs w:val="16"/>
              </w:rPr>
            </w:pPr>
            <w:r w:rsidRPr="00093317">
              <w:rPr>
                <w:noProof/>
                <w:sz w:val="16"/>
                <w:szCs w:val="16"/>
              </w:rPr>
              <w:t>Укупан</w:t>
            </w:r>
            <w:r w:rsidRPr="00093317">
              <w:rPr>
                <w:noProof/>
                <w:spacing w:val="-4"/>
                <w:sz w:val="16"/>
                <w:szCs w:val="16"/>
              </w:rPr>
              <w:t xml:space="preserve"> </w:t>
            </w:r>
            <w:r w:rsidRPr="00093317">
              <w:rPr>
                <w:noProof/>
                <w:sz w:val="16"/>
                <w:szCs w:val="16"/>
              </w:rPr>
              <w:t>број</w:t>
            </w:r>
            <w:r w:rsidRPr="00093317">
              <w:rPr>
                <w:noProof/>
                <w:spacing w:val="-4"/>
                <w:sz w:val="16"/>
                <w:szCs w:val="16"/>
              </w:rPr>
              <w:t xml:space="preserve"> </w:t>
            </w:r>
            <w:r w:rsidRPr="00093317">
              <w:rPr>
                <w:noProof/>
                <w:spacing w:val="-2"/>
                <w:sz w:val="16"/>
                <w:szCs w:val="16"/>
              </w:rPr>
              <w:t>цитата</w:t>
            </w:r>
          </w:p>
        </w:tc>
        <w:tc>
          <w:tcPr>
            <w:tcW w:w="4280" w:type="dxa"/>
            <w:gridSpan w:val="6"/>
          </w:tcPr>
          <w:p w14:paraId="38F4080B" w14:textId="77777777" w:rsidR="00DF77A7" w:rsidRPr="00093317" w:rsidRDefault="00DF77A7" w:rsidP="00DF77A7">
            <w:pPr>
              <w:pStyle w:val="TableParagraph"/>
              <w:spacing w:before="25"/>
              <w:rPr>
                <w:noProof/>
                <w:sz w:val="16"/>
                <w:szCs w:val="16"/>
              </w:rPr>
            </w:pPr>
            <w:r w:rsidRPr="00093317">
              <w:rPr>
                <w:noProof/>
                <w:spacing w:val="-5"/>
                <w:sz w:val="16"/>
                <w:szCs w:val="16"/>
              </w:rPr>
              <w:t>57</w:t>
            </w:r>
          </w:p>
        </w:tc>
      </w:tr>
      <w:tr w:rsidR="00DF77A7" w:rsidRPr="00093317" w14:paraId="4D028313" w14:textId="77777777" w:rsidTr="00DF77A7">
        <w:trPr>
          <w:trHeight w:val="244"/>
        </w:trPr>
        <w:tc>
          <w:tcPr>
            <w:tcW w:w="5527" w:type="dxa"/>
            <w:gridSpan w:val="7"/>
          </w:tcPr>
          <w:p w14:paraId="70B34411" w14:textId="77777777" w:rsidR="00DF77A7" w:rsidRPr="00093317" w:rsidRDefault="00DF77A7" w:rsidP="00DF77A7">
            <w:pPr>
              <w:pStyle w:val="TableParagraph"/>
              <w:spacing w:line="178" w:lineRule="exact"/>
              <w:ind w:left="287"/>
              <w:rPr>
                <w:noProof/>
                <w:sz w:val="16"/>
                <w:szCs w:val="16"/>
              </w:rPr>
            </w:pPr>
            <w:r w:rsidRPr="00093317">
              <w:rPr>
                <w:noProof/>
                <w:sz w:val="16"/>
                <w:szCs w:val="16"/>
              </w:rPr>
              <w:t>Укупан</w:t>
            </w:r>
            <w:r w:rsidRPr="00093317">
              <w:rPr>
                <w:noProof/>
                <w:spacing w:val="-4"/>
                <w:sz w:val="16"/>
                <w:szCs w:val="16"/>
              </w:rPr>
              <w:t xml:space="preserve"> </w:t>
            </w:r>
            <w:r w:rsidRPr="00093317">
              <w:rPr>
                <w:noProof/>
                <w:sz w:val="16"/>
                <w:szCs w:val="16"/>
              </w:rPr>
              <w:t>број</w:t>
            </w:r>
            <w:r w:rsidRPr="00093317">
              <w:rPr>
                <w:noProof/>
                <w:spacing w:val="-4"/>
                <w:sz w:val="16"/>
                <w:szCs w:val="16"/>
              </w:rPr>
              <w:t xml:space="preserve"> </w:t>
            </w:r>
            <w:r w:rsidRPr="00093317">
              <w:rPr>
                <w:noProof/>
                <w:sz w:val="16"/>
                <w:szCs w:val="16"/>
              </w:rPr>
              <w:t>радова</w:t>
            </w:r>
            <w:r w:rsidRPr="00093317">
              <w:rPr>
                <w:noProof/>
                <w:spacing w:val="-5"/>
                <w:sz w:val="16"/>
                <w:szCs w:val="16"/>
              </w:rPr>
              <w:t xml:space="preserve"> </w:t>
            </w:r>
            <w:r w:rsidRPr="00093317">
              <w:rPr>
                <w:noProof/>
                <w:sz w:val="16"/>
                <w:szCs w:val="16"/>
              </w:rPr>
              <w:t>са</w:t>
            </w:r>
            <w:r w:rsidRPr="00093317">
              <w:rPr>
                <w:noProof/>
                <w:spacing w:val="-2"/>
                <w:sz w:val="16"/>
                <w:szCs w:val="16"/>
              </w:rPr>
              <w:t xml:space="preserve"> </w:t>
            </w:r>
            <w:r w:rsidRPr="00093317">
              <w:rPr>
                <w:noProof/>
                <w:sz w:val="16"/>
                <w:szCs w:val="16"/>
              </w:rPr>
              <w:t>SCI</w:t>
            </w:r>
            <w:r w:rsidRPr="00093317">
              <w:rPr>
                <w:noProof/>
                <w:spacing w:val="-7"/>
                <w:sz w:val="16"/>
                <w:szCs w:val="16"/>
              </w:rPr>
              <w:t xml:space="preserve"> </w:t>
            </w:r>
            <w:r w:rsidRPr="00093317">
              <w:rPr>
                <w:noProof/>
                <w:sz w:val="16"/>
                <w:szCs w:val="16"/>
              </w:rPr>
              <w:t>(SSCI)</w:t>
            </w:r>
            <w:r w:rsidRPr="00093317">
              <w:rPr>
                <w:noProof/>
                <w:spacing w:val="-4"/>
                <w:sz w:val="16"/>
                <w:szCs w:val="16"/>
              </w:rPr>
              <w:t xml:space="preserve"> листе</w:t>
            </w:r>
          </w:p>
        </w:tc>
        <w:tc>
          <w:tcPr>
            <w:tcW w:w="4280" w:type="dxa"/>
            <w:gridSpan w:val="6"/>
          </w:tcPr>
          <w:p w14:paraId="28472927" w14:textId="77777777" w:rsidR="00DF77A7" w:rsidRPr="00093317" w:rsidRDefault="00DF77A7" w:rsidP="00DF77A7">
            <w:pPr>
              <w:pStyle w:val="TableParagraph"/>
              <w:spacing w:before="23"/>
              <w:rPr>
                <w:noProof/>
                <w:sz w:val="16"/>
                <w:szCs w:val="16"/>
              </w:rPr>
            </w:pPr>
            <w:r w:rsidRPr="00093317">
              <w:rPr>
                <w:noProof/>
                <w:spacing w:val="-5"/>
                <w:sz w:val="16"/>
                <w:szCs w:val="16"/>
              </w:rPr>
              <w:t>11</w:t>
            </w:r>
          </w:p>
        </w:tc>
      </w:tr>
      <w:tr w:rsidR="00DF77A7" w:rsidRPr="00093317" w14:paraId="38567D0D" w14:textId="77777777" w:rsidTr="00DF77A7">
        <w:trPr>
          <w:trHeight w:val="241"/>
        </w:trPr>
        <w:tc>
          <w:tcPr>
            <w:tcW w:w="5527" w:type="dxa"/>
            <w:gridSpan w:val="7"/>
          </w:tcPr>
          <w:p w14:paraId="746B5BCC" w14:textId="77777777" w:rsidR="00DF77A7" w:rsidRPr="00093317" w:rsidRDefault="00DF77A7" w:rsidP="00DF77A7">
            <w:pPr>
              <w:pStyle w:val="TableParagraph"/>
              <w:spacing w:line="178" w:lineRule="exact"/>
              <w:ind w:left="287"/>
              <w:rPr>
                <w:noProof/>
                <w:sz w:val="16"/>
                <w:szCs w:val="16"/>
              </w:rPr>
            </w:pPr>
            <w:r w:rsidRPr="00093317">
              <w:rPr>
                <w:noProof/>
                <w:sz w:val="16"/>
                <w:szCs w:val="16"/>
              </w:rPr>
              <w:t>Тренутно</w:t>
            </w:r>
            <w:r w:rsidRPr="00093317">
              <w:rPr>
                <w:noProof/>
                <w:spacing w:val="-3"/>
                <w:sz w:val="16"/>
                <w:szCs w:val="16"/>
              </w:rPr>
              <w:t xml:space="preserve"> </w:t>
            </w:r>
            <w:r w:rsidRPr="00093317">
              <w:rPr>
                <w:noProof/>
                <w:sz w:val="16"/>
                <w:szCs w:val="16"/>
              </w:rPr>
              <w:t>учешће</w:t>
            </w:r>
            <w:r w:rsidRPr="00093317">
              <w:rPr>
                <w:noProof/>
                <w:spacing w:val="-7"/>
                <w:sz w:val="16"/>
                <w:szCs w:val="16"/>
              </w:rPr>
              <w:t xml:space="preserve"> </w:t>
            </w:r>
            <w:r w:rsidRPr="00093317">
              <w:rPr>
                <w:noProof/>
                <w:sz w:val="16"/>
                <w:szCs w:val="16"/>
              </w:rPr>
              <w:t>на</w:t>
            </w:r>
            <w:r w:rsidRPr="00093317">
              <w:rPr>
                <w:noProof/>
                <w:spacing w:val="-3"/>
                <w:sz w:val="16"/>
                <w:szCs w:val="16"/>
              </w:rPr>
              <w:t xml:space="preserve"> </w:t>
            </w:r>
            <w:r w:rsidRPr="00093317">
              <w:rPr>
                <w:noProof/>
                <w:spacing w:val="-2"/>
                <w:sz w:val="16"/>
                <w:szCs w:val="16"/>
              </w:rPr>
              <w:t>пројектима</w:t>
            </w:r>
          </w:p>
        </w:tc>
        <w:tc>
          <w:tcPr>
            <w:tcW w:w="2187" w:type="dxa"/>
            <w:gridSpan w:val="4"/>
          </w:tcPr>
          <w:p w14:paraId="55AD9087" w14:textId="77777777" w:rsidR="00DF77A7" w:rsidRPr="00093317" w:rsidRDefault="00DF77A7" w:rsidP="00DF77A7">
            <w:pPr>
              <w:pStyle w:val="TableParagraph"/>
              <w:spacing w:line="178" w:lineRule="exact"/>
              <w:ind w:left="264"/>
              <w:rPr>
                <w:noProof/>
                <w:sz w:val="16"/>
                <w:szCs w:val="16"/>
              </w:rPr>
            </w:pPr>
            <w:r w:rsidRPr="00093317">
              <w:rPr>
                <w:noProof/>
                <w:spacing w:val="-2"/>
                <w:sz w:val="16"/>
                <w:szCs w:val="16"/>
              </w:rPr>
              <w:t>Домаћи 1</w:t>
            </w:r>
          </w:p>
        </w:tc>
        <w:tc>
          <w:tcPr>
            <w:tcW w:w="2093" w:type="dxa"/>
            <w:gridSpan w:val="2"/>
          </w:tcPr>
          <w:p w14:paraId="7E8E68C6" w14:textId="77777777" w:rsidR="00DF77A7" w:rsidRPr="00093317" w:rsidRDefault="00DF77A7" w:rsidP="00DF77A7">
            <w:pPr>
              <w:pStyle w:val="TableParagraph"/>
              <w:spacing w:line="178" w:lineRule="exact"/>
              <w:ind w:left="288"/>
              <w:rPr>
                <w:noProof/>
                <w:sz w:val="16"/>
                <w:szCs w:val="16"/>
              </w:rPr>
            </w:pPr>
            <w:r w:rsidRPr="00093317">
              <w:rPr>
                <w:noProof/>
                <w:spacing w:val="-2"/>
                <w:sz w:val="16"/>
                <w:szCs w:val="16"/>
              </w:rPr>
              <w:t>Међународни</w:t>
            </w:r>
          </w:p>
        </w:tc>
      </w:tr>
      <w:tr w:rsidR="00DF77A7" w:rsidRPr="00093317" w14:paraId="3C2780F7" w14:textId="77777777" w:rsidTr="00DF77A7">
        <w:trPr>
          <w:trHeight w:val="736"/>
        </w:trPr>
        <w:tc>
          <w:tcPr>
            <w:tcW w:w="1745" w:type="dxa"/>
            <w:gridSpan w:val="3"/>
          </w:tcPr>
          <w:p w14:paraId="69081EC8" w14:textId="77777777" w:rsidR="00DF77A7" w:rsidRPr="00093317" w:rsidRDefault="00DF77A7" w:rsidP="00DF77A7">
            <w:pPr>
              <w:pStyle w:val="TableParagraph"/>
              <w:spacing w:before="57"/>
              <w:ind w:left="0"/>
              <w:rPr>
                <w:noProof/>
                <w:sz w:val="16"/>
                <w:szCs w:val="16"/>
              </w:rPr>
            </w:pPr>
          </w:p>
          <w:p w14:paraId="7791CE4C" w14:textId="77777777" w:rsidR="00DF77A7" w:rsidRPr="00093317" w:rsidRDefault="00DF77A7" w:rsidP="00DF77A7">
            <w:pPr>
              <w:pStyle w:val="TableParagraph"/>
              <w:ind w:left="287"/>
              <w:rPr>
                <w:noProof/>
                <w:sz w:val="16"/>
                <w:szCs w:val="16"/>
              </w:rPr>
            </w:pPr>
            <w:r w:rsidRPr="00093317">
              <w:rPr>
                <w:noProof/>
                <w:spacing w:val="-2"/>
                <w:sz w:val="16"/>
                <w:szCs w:val="16"/>
              </w:rPr>
              <w:t>Усавршавања</w:t>
            </w:r>
          </w:p>
        </w:tc>
        <w:tc>
          <w:tcPr>
            <w:tcW w:w="8062" w:type="dxa"/>
            <w:gridSpan w:val="10"/>
          </w:tcPr>
          <w:p w14:paraId="2FA42C2D" w14:textId="77777777" w:rsidR="00DF77A7" w:rsidRPr="00093317" w:rsidRDefault="00DF77A7" w:rsidP="00DF77A7">
            <w:pPr>
              <w:widowControl/>
              <w:autoSpaceDE/>
              <w:autoSpaceDN/>
              <w:rPr>
                <w:sz w:val="16"/>
                <w:szCs w:val="16"/>
              </w:rPr>
            </w:pPr>
            <w:r w:rsidRPr="00093317">
              <w:rPr>
                <w:sz w:val="16"/>
                <w:szCs w:val="16"/>
                <w:lang w:val="sr-Cyrl-RS"/>
              </w:rPr>
              <w:t>2025.Универзитетски клинички центар Љубљана, Хируршка клиника, Одсек за пластичну, реконструктивну, естетску хирургију и опекотине, Љубљана, Словенија.</w:t>
            </w:r>
          </w:p>
          <w:p w14:paraId="483F89D9" w14:textId="77777777" w:rsidR="00DF77A7" w:rsidRPr="00093317" w:rsidRDefault="00DF77A7" w:rsidP="00DF77A7">
            <w:pPr>
              <w:widowControl/>
              <w:tabs>
                <w:tab w:val="left" w:pos="425"/>
              </w:tabs>
              <w:autoSpaceDE/>
              <w:autoSpaceDN/>
              <w:rPr>
                <w:sz w:val="16"/>
                <w:szCs w:val="16"/>
              </w:rPr>
            </w:pPr>
            <w:r w:rsidRPr="00093317">
              <w:rPr>
                <w:sz w:val="16"/>
                <w:szCs w:val="16"/>
                <w:lang w:val="sr-Cyrl-RS"/>
              </w:rPr>
              <w:t>2022.Универзитетска болница Цирих, Клиника за пластичну хирургију и хирургију шаке, Цирих, Швајцарска.</w:t>
            </w:r>
          </w:p>
          <w:p w14:paraId="489818F5" w14:textId="77777777" w:rsidR="00DF77A7" w:rsidRPr="00093317" w:rsidRDefault="00DF77A7" w:rsidP="00DF77A7">
            <w:pPr>
              <w:widowControl/>
              <w:tabs>
                <w:tab w:val="left" w:pos="425"/>
              </w:tabs>
              <w:autoSpaceDE/>
              <w:autoSpaceDN/>
              <w:rPr>
                <w:sz w:val="16"/>
                <w:szCs w:val="16"/>
              </w:rPr>
            </w:pPr>
            <w:r w:rsidRPr="00093317">
              <w:rPr>
                <w:sz w:val="16"/>
                <w:szCs w:val="16"/>
                <w:lang w:val="sr-Cyrl-CS"/>
              </w:rPr>
              <w:t>2011.</w:t>
            </w:r>
            <w:r w:rsidRPr="00093317">
              <w:rPr>
                <w:sz w:val="16"/>
                <w:szCs w:val="16"/>
              </w:rPr>
              <w:t>Workshop Modern Wound Care. Lohmann and Rauscher Training Center, Vienna, Austria</w:t>
            </w:r>
            <w:r w:rsidRPr="00093317">
              <w:rPr>
                <w:sz w:val="16"/>
                <w:szCs w:val="16"/>
                <w:lang w:val="sr-Cyrl-RS"/>
              </w:rPr>
              <w:t>.</w:t>
            </w:r>
            <w:r w:rsidRPr="00093317">
              <w:rPr>
                <w:sz w:val="16"/>
                <w:szCs w:val="16"/>
                <w:lang w:val="sr-Cyrl-CS"/>
              </w:rPr>
              <w:t xml:space="preserve"> </w:t>
            </w:r>
          </w:p>
          <w:p w14:paraId="0E0241A7" w14:textId="77777777" w:rsidR="00DF77A7" w:rsidRPr="00093317" w:rsidRDefault="00DF77A7" w:rsidP="00DF77A7">
            <w:pPr>
              <w:widowControl/>
              <w:tabs>
                <w:tab w:val="left" w:pos="425"/>
              </w:tabs>
              <w:autoSpaceDE/>
              <w:autoSpaceDN/>
              <w:rPr>
                <w:sz w:val="16"/>
                <w:szCs w:val="16"/>
                <w:lang w:val="sr-Cyrl-CS"/>
              </w:rPr>
            </w:pPr>
            <w:r w:rsidRPr="00093317">
              <w:rPr>
                <w:sz w:val="16"/>
                <w:szCs w:val="16"/>
                <w:lang w:val="sr-Cyrl-CS"/>
              </w:rPr>
              <w:t xml:space="preserve">1997.Институт за краниофацијалну пластичну хирургију, </w:t>
            </w:r>
            <w:r w:rsidRPr="00093317">
              <w:rPr>
                <w:sz w:val="16"/>
                <w:szCs w:val="16"/>
              </w:rPr>
              <w:t>SOBRAPAR</w:t>
            </w:r>
            <w:r w:rsidRPr="00093317">
              <w:rPr>
                <w:sz w:val="16"/>
                <w:szCs w:val="16"/>
                <w:lang w:val="sr-Cyrl-CS"/>
              </w:rPr>
              <w:t xml:space="preserve">, </w:t>
            </w:r>
            <w:r w:rsidRPr="00093317">
              <w:rPr>
                <w:sz w:val="16"/>
                <w:szCs w:val="16"/>
              </w:rPr>
              <w:t>Campinas</w:t>
            </w:r>
            <w:r w:rsidRPr="00093317">
              <w:rPr>
                <w:sz w:val="16"/>
                <w:szCs w:val="16"/>
                <w:lang w:val="sr-Cyrl-CS"/>
              </w:rPr>
              <w:t xml:space="preserve">, </w:t>
            </w:r>
            <w:r w:rsidRPr="00093317">
              <w:rPr>
                <w:sz w:val="16"/>
                <w:szCs w:val="16"/>
              </w:rPr>
              <w:t>Sao</w:t>
            </w:r>
            <w:r w:rsidRPr="00093317">
              <w:rPr>
                <w:sz w:val="16"/>
                <w:szCs w:val="16"/>
                <w:lang w:val="sr-Cyrl-CS"/>
              </w:rPr>
              <w:t xml:space="preserve"> </w:t>
            </w:r>
            <w:r w:rsidRPr="00093317">
              <w:rPr>
                <w:sz w:val="16"/>
                <w:szCs w:val="16"/>
              </w:rPr>
              <w:t>Paolo</w:t>
            </w:r>
            <w:r w:rsidRPr="00093317">
              <w:rPr>
                <w:sz w:val="16"/>
                <w:szCs w:val="16"/>
                <w:lang w:val="sr-Cyrl-CS"/>
              </w:rPr>
              <w:t xml:space="preserve">, </w:t>
            </w:r>
            <w:r w:rsidRPr="00093317">
              <w:rPr>
                <w:sz w:val="16"/>
                <w:szCs w:val="16"/>
              </w:rPr>
              <w:t>Brazil</w:t>
            </w:r>
            <w:r w:rsidRPr="00093317">
              <w:rPr>
                <w:sz w:val="16"/>
                <w:szCs w:val="16"/>
                <w:lang w:val="sr-Cyrl-CS"/>
              </w:rPr>
              <w:t>.</w:t>
            </w:r>
          </w:p>
          <w:p w14:paraId="079D648F" w14:textId="77777777" w:rsidR="00DF77A7" w:rsidRPr="00093317" w:rsidRDefault="00DF77A7" w:rsidP="00DF77A7">
            <w:pPr>
              <w:pStyle w:val="TableParagraph"/>
              <w:spacing w:line="180" w:lineRule="atLeast"/>
              <w:ind w:left="0" w:right="86"/>
              <w:rPr>
                <w:noProof/>
                <w:sz w:val="16"/>
                <w:szCs w:val="16"/>
              </w:rPr>
            </w:pPr>
            <w:r w:rsidRPr="00093317">
              <w:rPr>
                <w:rStyle w:val="FontStyle12"/>
                <w:sz w:val="16"/>
                <w:szCs w:val="16"/>
                <w:lang w:val="sr-Cyrl-RS" w:eastAsia="sr-Cyrl-CS"/>
              </w:rPr>
              <w:t>1996.</w:t>
            </w:r>
            <w:r w:rsidRPr="00093317">
              <w:rPr>
                <w:rStyle w:val="FontStyle12"/>
                <w:sz w:val="16"/>
                <w:szCs w:val="16"/>
                <w:lang w:eastAsia="sr-Cyrl-CS"/>
              </w:rPr>
              <w:t>3</w:t>
            </w:r>
            <w:r w:rsidRPr="00093317">
              <w:rPr>
                <w:rStyle w:val="FontStyle12"/>
                <w:sz w:val="16"/>
                <w:szCs w:val="16"/>
                <w:vertAlign w:val="superscript"/>
                <w:lang w:eastAsia="sr-Cyrl-CS"/>
              </w:rPr>
              <w:t>rd</w:t>
            </w:r>
            <w:r w:rsidRPr="00093317">
              <w:rPr>
                <w:rStyle w:val="FontStyle12"/>
                <w:sz w:val="16"/>
                <w:szCs w:val="16"/>
                <w:lang w:eastAsia="sr-Cyrl-CS"/>
              </w:rPr>
              <w:t xml:space="preserve"> European Medical Students Course </w:t>
            </w:r>
            <w:r w:rsidRPr="00093317">
              <w:rPr>
                <w:rStyle w:val="FontStyle12"/>
                <w:noProof/>
                <w:sz w:val="16"/>
                <w:szCs w:val="16"/>
                <w:lang w:eastAsia="sr-Cyrl-CS"/>
              </w:rPr>
              <w:t>of Eurotalk in</w:t>
            </w:r>
            <w:r w:rsidRPr="00093317">
              <w:rPr>
                <w:rStyle w:val="FontStyle12"/>
                <w:sz w:val="16"/>
                <w:szCs w:val="16"/>
                <w:lang w:eastAsia="sr-Cyrl-CS"/>
              </w:rPr>
              <w:t xml:space="preserve"> German language</w:t>
            </w:r>
            <w:r w:rsidRPr="00093317">
              <w:rPr>
                <w:sz w:val="16"/>
                <w:szCs w:val="16"/>
              </w:rPr>
              <w:t>, European Medical Students Association, Freiburg, Germany</w:t>
            </w:r>
            <w:r w:rsidRPr="00093317">
              <w:rPr>
                <w:sz w:val="16"/>
                <w:szCs w:val="16"/>
                <w:lang w:val="sr-Cyrl-CS"/>
              </w:rPr>
              <w:t>.</w:t>
            </w:r>
          </w:p>
        </w:tc>
      </w:tr>
      <w:tr w:rsidR="00DF77A7" w:rsidRPr="00093317" w14:paraId="462FEB9E" w14:textId="77777777" w:rsidTr="00DF77A7">
        <w:trPr>
          <w:trHeight w:val="244"/>
        </w:trPr>
        <w:tc>
          <w:tcPr>
            <w:tcW w:w="9807" w:type="dxa"/>
            <w:gridSpan w:val="13"/>
          </w:tcPr>
          <w:p w14:paraId="528B545A" w14:textId="77777777" w:rsidR="00DF77A7" w:rsidRPr="00093317" w:rsidRDefault="00DF77A7" w:rsidP="00DF77A7">
            <w:pPr>
              <w:pStyle w:val="TableParagraph"/>
              <w:spacing w:line="178" w:lineRule="exact"/>
              <w:ind w:left="287"/>
              <w:rPr>
                <w:noProof/>
                <w:sz w:val="16"/>
                <w:szCs w:val="16"/>
                <w:lang w:val="sr-Cyrl-RS"/>
              </w:rPr>
            </w:pPr>
            <w:r w:rsidRPr="00093317">
              <w:rPr>
                <w:noProof/>
                <w:sz w:val="16"/>
                <w:szCs w:val="16"/>
              </w:rPr>
              <w:t>Други</w:t>
            </w:r>
            <w:r w:rsidRPr="00093317">
              <w:rPr>
                <w:noProof/>
                <w:spacing w:val="-5"/>
                <w:sz w:val="16"/>
                <w:szCs w:val="16"/>
              </w:rPr>
              <w:t xml:space="preserve"> </w:t>
            </w:r>
            <w:r w:rsidRPr="00093317">
              <w:rPr>
                <w:noProof/>
                <w:sz w:val="16"/>
                <w:szCs w:val="16"/>
              </w:rPr>
              <w:t>подаци</w:t>
            </w:r>
            <w:r w:rsidRPr="00093317">
              <w:rPr>
                <w:noProof/>
                <w:spacing w:val="-7"/>
                <w:sz w:val="16"/>
                <w:szCs w:val="16"/>
              </w:rPr>
              <w:t xml:space="preserve"> </w:t>
            </w:r>
            <w:r w:rsidRPr="00093317">
              <w:rPr>
                <w:noProof/>
                <w:sz w:val="16"/>
                <w:szCs w:val="16"/>
              </w:rPr>
              <w:t>које</w:t>
            </w:r>
            <w:r w:rsidRPr="00093317">
              <w:rPr>
                <w:noProof/>
                <w:spacing w:val="-6"/>
                <w:sz w:val="16"/>
                <w:szCs w:val="16"/>
              </w:rPr>
              <w:t xml:space="preserve"> </w:t>
            </w:r>
            <w:r w:rsidRPr="00093317">
              <w:rPr>
                <w:noProof/>
                <w:sz w:val="16"/>
                <w:szCs w:val="16"/>
              </w:rPr>
              <w:t>сматрате</w:t>
            </w:r>
            <w:r w:rsidRPr="00093317">
              <w:rPr>
                <w:noProof/>
                <w:spacing w:val="-6"/>
                <w:sz w:val="16"/>
                <w:szCs w:val="16"/>
              </w:rPr>
              <w:t xml:space="preserve"> </w:t>
            </w:r>
            <w:r w:rsidRPr="00093317">
              <w:rPr>
                <w:noProof/>
                <w:spacing w:val="-2"/>
                <w:sz w:val="16"/>
                <w:szCs w:val="16"/>
              </w:rPr>
              <w:t>релевантним</w:t>
            </w:r>
            <w:r w:rsidRPr="00093317">
              <w:rPr>
                <w:noProof/>
                <w:spacing w:val="-2"/>
                <w:sz w:val="16"/>
                <w:szCs w:val="16"/>
                <w:lang w:val="sr-Cyrl-RS"/>
              </w:rPr>
              <w:t>: Савет Епропске асоцијације за лечење рана; почасни члан БКВМ</w:t>
            </w:r>
          </w:p>
        </w:tc>
      </w:tr>
    </w:tbl>
    <w:p w14:paraId="60501A3F" w14:textId="77777777" w:rsidR="00DF77A7" w:rsidRPr="0030412D" w:rsidRDefault="00DF77A7" w:rsidP="00DF77A7">
      <w:pPr>
        <w:rPr>
          <w:b/>
          <w:bCs/>
          <w:lang w:val="sr-Cyrl-RS"/>
        </w:rPr>
      </w:pPr>
    </w:p>
    <w:p w14:paraId="5C576A5E" w14:textId="77777777" w:rsidR="00DF77A7" w:rsidRDefault="00DF77A7" w:rsidP="00DF77A7">
      <w:pPr>
        <w:ind w:firstLine="720"/>
        <w:rPr>
          <w:sz w:val="16"/>
          <w:lang w:val="sr-Cyrl-RS"/>
        </w:rPr>
      </w:pPr>
    </w:p>
    <w:p w14:paraId="131A8B6E" w14:textId="77777777" w:rsidR="00DF77A7" w:rsidRDefault="00DF77A7" w:rsidP="00DF77A7">
      <w:pPr>
        <w:ind w:firstLine="720"/>
        <w:rPr>
          <w:sz w:val="16"/>
          <w:lang w:val="sr-Cyrl-RS"/>
        </w:rPr>
      </w:pPr>
    </w:p>
    <w:p w14:paraId="192D3915" w14:textId="77777777" w:rsidR="00DF77A7" w:rsidRDefault="00DF77A7" w:rsidP="00DF77A7">
      <w:pPr>
        <w:ind w:firstLine="720"/>
        <w:rPr>
          <w:sz w:val="16"/>
          <w:lang w:val="sr-Cyrl-RS"/>
        </w:rPr>
      </w:pPr>
    </w:p>
    <w:p w14:paraId="7C654806" w14:textId="77777777" w:rsidR="00DF77A7" w:rsidRDefault="00DF77A7" w:rsidP="00DF77A7">
      <w:pPr>
        <w:ind w:firstLine="720"/>
        <w:rPr>
          <w:sz w:val="16"/>
          <w:lang w:val="sr-Cyrl-RS"/>
        </w:rPr>
      </w:pPr>
    </w:p>
    <w:p w14:paraId="28641E13" w14:textId="77777777" w:rsidR="00DF77A7" w:rsidRDefault="00DF77A7" w:rsidP="00DF77A7">
      <w:pPr>
        <w:ind w:firstLine="720"/>
        <w:rPr>
          <w:sz w:val="16"/>
          <w:lang w:val="sr-Cyrl-RS"/>
        </w:rPr>
      </w:pPr>
    </w:p>
    <w:p w14:paraId="45A332DC" w14:textId="77777777" w:rsidR="00DF77A7" w:rsidRDefault="00DF77A7" w:rsidP="00DF77A7">
      <w:pPr>
        <w:ind w:firstLine="720"/>
        <w:rPr>
          <w:sz w:val="16"/>
          <w:lang w:val="sr-Cyrl-RS"/>
        </w:rPr>
      </w:pPr>
    </w:p>
    <w:p w14:paraId="41457DF7" w14:textId="77777777" w:rsidR="00DF77A7" w:rsidRDefault="00DF77A7" w:rsidP="00DF77A7">
      <w:pPr>
        <w:ind w:firstLine="720"/>
        <w:rPr>
          <w:sz w:val="16"/>
          <w:lang w:val="sr-Cyrl-RS"/>
        </w:rPr>
      </w:pPr>
    </w:p>
    <w:p w14:paraId="33843999" w14:textId="77777777" w:rsidR="00DF77A7" w:rsidRDefault="00DF77A7" w:rsidP="00DF77A7">
      <w:pPr>
        <w:ind w:firstLine="720"/>
        <w:rPr>
          <w:sz w:val="16"/>
          <w:lang w:val="sr-Cyrl-RS"/>
        </w:rPr>
      </w:pPr>
    </w:p>
    <w:p w14:paraId="5F01E79A" w14:textId="77777777" w:rsidR="00DF77A7" w:rsidRDefault="00DF77A7" w:rsidP="00DF77A7">
      <w:pPr>
        <w:ind w:firstLine="720"/>
        <w:rPr>
          <w:sz w:val="16"/>
          <w:lang w:val="sr-Cyrl-RS"/>
        </w:rPr>
      </w:pPr>
    </w:p>
    <w:p w14:paraId="28CDC1E5" w14:textId="77777777" w:rsidR="00DF77A7" w:rsidRDefault="00DF77A7" w:rsidP="00DF77A7">
      <w:pPr>
        <w:ind w:firstLine="720"/>
        <w:rPr>
          <w:sz w:val="16"/>
          <w:lang w:val="sr-Cyrl-RS"/>
        </w:rPr>
      </w:pPr>
    </w:p>
    <w:p w14:paraId="6A3D7C5B" w14:textId="77777777" w:rsidR="00DF77A7" w:rsidRPr="00DF77A7" w:rsidRDefault="00DF77A7" w:rsidP="00DF77A7">
      <w:pPr>
        <w:ind w:firstLine="720"/>
        <w:rPr>
          <w:sz w:val="16"/>
          <w:lang w:val="sr-Cyrl-RS"/>
        </w:rPr>
      </w:pPr>
    </w:p>
    <w:p w14:paraId="22E63791" w14:textId="0C5B73DD" w:rsidR="00DF77A7" w:rsidRPr="00DF77A7" w:rsidRDefault="00DF77A7" w:rsidP="00DF77A7">
      <w:pPr>
        <w:tabs>
          <w:tab w:val="left" w:pos="864"/>
        </w:tabs>
        <w:sectPr w:rsidR="00DF77A7" w:rsidRPr="00DF77A7">
          <w:pgSz w:w="11910" w:h="16850"/>
          <w:pgMar w:top="1060" w:right="283" w:bottom="440" w:left="283" w:header="187" w:footer="253" w:gutter="0"/>
          <w:cols w:space="720"/>
        </w:sectPr>
      </w:pPr>
      <w:r>
        <w:tab/>
      </w:r>
    </w:p>
    <w:p w14:paraId="74EE8313" w14:textId="77777777" w:rsidR="00071E18" w:rsidRDefault="00071E18">
      <w:pPr>
        <w:pStyle w:val="Teloteksta"/>
        <w:rPr>
          <w:sz w:val="20"/>
        </w:rPr>
      </w:pPr>
    </w:p>
    <w:p w14:paraId="026DF5A4" w14:textId="77777777" w:rsidR="00071E18" w:rsidRPr="00755F39" w:rsidRDefault="00071E18">
      <w:pPr>
        <w:pStyle w:val="Teloteksta"/>
        <w:rPr>
          <w:sz w:val="20"/>
          <w:lang w:val="sr-Cyrl-RS"/>
        </w:rPr>
      </w:pPr>
    </w:p>
    <w:p w14:paraId="4F75346C" w14:textId="77777777" w:rsidR="00071E18" w:rsidRDefault="00071E18">
      <w:pPr>
        <w:pStyle w:val="Teloteksta"/>
        <w:rPr>
          <w:sz w:val="20"/>
        </w:rPr>
      </w:pPr>
    </w:p>
    <w:p w14:paraId="34A1F977" w14:textId="29818729" w:rsidR="0022152E" w:rsidRPr="00D123EB" w:rsidRDefault="0022152E" w:rsidP="0022152E">
      <w:pPr>
        <w:rPr>
          <w:sz w:val="18"/>
          <w:szCs w:val="18"/>
        </w:rPr>
      </w:pPr>
      <w:r>
        <w:rPr>
          <w:b/>
          <w:bCs/>
        </w:rPr>
        <w:t xml:space="preserve">      </w:t>
      </w:r>
      <w:r w:rsidR="00920ED8">
        <w:rPr>
          <w:b/>
          <w:bCs/>
          <w:lang w:val="sr-Cyrl-RS"/>
        </w:rPr>
        <w:t xml:space="preserve"> </w:t>
      </w:r>
      <w:r w:rsidR="00920ED8" w:rsidRPr="00D123EB">
        <w:rPr>
          <w:sz w:val="18"/>
          <w:szCs w:val="18"/>
          <w:lang w:val="sr-Cyrl-RS"/>
        </w:rPr>
        <w:t xml:space="preserve">Табела </w:t>
      </w:r>
      <w:r w:rsidRPr="00D123EB">
        <w:rPr>
          <w:sz w:val="18"/>
          <w:szCs w:val="18"/>
        </w:rPr>
        <w:t xml:space="preserve">9.1. Картон наставника </w:t>
      </w:r>
    </w:p>
    <w:p w14:paraId="44EC2A37" w14:textId="77777777" w:rsidR="0022152E" w:rsidRDefault="0022152E" w:rsidP="0022152E"/>
    <w:p w14:paraId="331C4D9B" w14:textId="77777777" w:rsidR="0022152E" w:rsidRDefault="0022152E" w:rsidP="0022152E"/>
    <w:tbl>
      <w:tblPr>
        <w:tblStyle w:val="Koordinatnamreatabele"/>
        <w:tblW w:w="0" w:type="auto"/>
        <w:tblInd w:w="392" w:type="dxa"/>
        <w:tblLook w:val="04A0" w:firstRow="1" w:lastRow="0" w:firstColumn="1" w:lastColumn="0" w:noHBand="0" w:noVBand="1"/>
      </w:tblPr>
      <w:tblGrid>
        <w:gridCol w:w="477"/>
        <w:gridCol w:w="808"/>
        <w:gridCol w:w="269"/>
        <w:gridCol w:w="510"/>
        <w:gridCol w:w="556"/>
        <w:gridCol w:w="242"/>
        <w:gridCol w:w="583"/>
        <w:gridCol w:w="255"/>
        <w:gridCol w:w="150"/>
        <w:gridCol w:w="1362"/>
        <w:gridCol w:w="770"/>
        <w:gridCol w:w="393"/>
        <w:gridCol w:w="1147"/>
        <w:gridCol w:w="445"/>
        <w:gridCol w:w="2975"/>
      </w:tblGrid>
      <w:tr w:rsidR="0022152E" w14:paraId="4265FBA7" w14:textId="77777777" w:rsidTr="00920ED8">
        <w:tc>
          <w:tcPr>
            <w:tcW w:w="3700" w:type="dxa"/>
            <w:gridSpan w:val="8"/>
          </w:tcPr>
          <w:p w14:paraId="5FDA140A" w14:textId="77777777" w:rsidR="0022152E" w:rsidRPr="00267D39" w:rsidRDefault="0022152E" w:rsidP="00F24B63">
            <w:pPr>
              <w:rPr>
                <w:sz w:val="16"/>
                <w:szCs w:val="16"/>
              </w:rPr>
            </w:pPr>
            <w:r w:rsidRPr="00267D39">
              <w:rPr>
                <w:b/>
                <w:bCs/>
                <w:sz w:val="16"/>
                <w:szCs w:val="16"/>
              </w:rPr>
              <w:t>Име и презиме</w:t>
            </w:r>
          </w:p>
        </w:tc>
        <w:tc>
          <w:tcPr>
            <w:tcW w:w="7242" w:type="dxa"/>
            <w:gridSpan w:val="7"/>
            <w:shd w:val="clear" w:color="auto" w:fill="D9D9D9" w:themeFill="background1" w:themeFillShade="D9"/>
          </w:tcPr>
          <w:p w14:paraId="4C3FB094" w14:textId="77777777" w:rsidR="0022152E" w:rsidRPr="000214BA" w:rsidRDefault="0022152E" w:rsidP="00F24B63">
            <w:pPr>
              <w:rPr>
                <w:b/>
                <w:bCs/>
                <w:sz w:val="14"/>
                <w:szCs w:val="14"/>
              </w:rPr>
            </w:pPr>
            <w:r w:rsidRPr="000214BA">
              <w:rPr>
                <w:b/>
                <w:bCs/>
                <w:sz w:val="14"/>
                <w:szCs w:val="14"/>
              </w:rPr>
              <w:t>Светлана Врзић Петронијевић</w:t>
            </w:r>
          </w:p>
        </w:tc>
      </w:tr>
      <w:tr w:rsidR="0022152E" w14:paraId="56761493" w14:textId="77777777" w:rsidTr="00920ED8">
        <w:tc>
          <w:tcPr>
            <w:tcW w:w="3700" w:type="dxa"/>
            <w:gridSpan w:val="8"/>
          </w:tcPr>
          <w:p w14:paraId="5D73FFFF" w14:textId="77777777" w:rsidR="0022152E" w:rsidRPr="00267D39" w:rsidRDefault="0022152E" w:rsidP="00F24B63">
            <w:pPr>
              <w:rPr>
                <w:sz w:val="16"/>
                <w:szCs w:val="16"/>
              </w:rPr>
            </w:pPr>
            <w:r w:rsidRPr="00267D39">
              <w:rPr>
                <w:b/>
                <w:bCs/>
                <w:sz w:val="16"/>
                <w:szCs w:val="16"/>
              </w:rPr>
              <w:t>Звање</w:t>
            </w:r>
          </w:p>
        </w:tc>
        <w:tc>
          <w:tcPr>
            <w:tcW w:w="7242" w:type="dxa"/>
            <w:gridSpan w:val="7"/>
          </w:tcPr>
          <w:p w14:paraId="4630BAAB" w14:textId="221AFFB0" w:rsidR="0022152E" w:rsidRPr="00B73054" w:rsidRDefault="000150E0" w:rsidP="00F24B63">
            <w:pPr>
              <w:rPr>
                <w:sz w:val="14"/>
                <w:szCs w:val="14"/>
              </w:rPr>
            </w:pPr>
            <w:r>
              <w:rPr>
                <w:sz w:val="14"/>
                <w:szCs w:val="14"/>
                <w:lang w:val="sr-Cyrl-RS"/>
              </w:rPr>
              <w:t>р</w:t>
            </w:r>
            <w:r w:rsidR="0022152E" w:rsidRPr="00B73054">
              <w:rPr>
                <w:sz w:val="14"/>
                <w:szCs w:val="14"/>
              </w:rPr>
              <w:t>едовни професор</w:t>
            </w:r>
          </w:p>
        </w:tc>
      </w:tr>
      <w:tr w:rsidR="0022152E" w14:paraId="3691BDFD" w14:textId="77777777" w:rsidTr="00920ED8">
        <w:tc>
          <w:tcPr>
            <w:tcW w:w="3700" w:type="dxa"/>
            <w:gridSpan w:val="8"/>
          </w:tcPr>
          <w:p w14:paraId="0B003F2C" w14:textId="77777777" w:rsidR="0022152E" w:rsidRPr="00267D39" w:rsidRDefault="0022152E" w:rsidP="00F24B63">
            <w:pPr>
              <w:rPr>
                <w:sz w:val="16"/>
                <w:szCs w:val="16"/>
              </w:rPr>
            </w:pPr>
            <w:r w:rsidRPr="00267D39">
              <w:rPr>
                <w:b/>
                <w:bCs/>
                <w:sz w:val="16"/>
                <w:szCs w:val="16"/>
              </w:rPr>
              <w:t>Назив институције у којој наставник ради са пуним или непуним радним временом и од када</w:t>
            </w:r>
          </w:p>
        </w:tc>
        <w:tc>
          <w:tcPr>
            <w:tcW w:w="7242" w:type="dxa"/>
            <w:gridSpan w:val="7"/>
          </w:tcPr>
          <w:p w14:paraId="23842073" w14:textId="77777777" w:rsidR="0022152E" w:rsidRDefault="0022152E" w:rsidP="00F24B63">
            <w:pPr>
              <w:rPr>
                <w:sz w:val="14"/>
                <w:szCs w:val="14"/>
              </w:rPr>
            </w:pPr>
            <w:r w:rsidRPr="00B73054">
              <w:rPr>
                <w:sz w:val="14"/>
                <w:szCs w:val="14"/>
              </w:rPr>
              <w:t>Медицински факултет Универзитета у Београду од 2004. године</w:t>
            </w:r>
          </w:p>
          <w:p w14:paraId="1EDDAEBA" w14:textId="77777777" w:rsidR="0022152E" w:rsidRPr="00B73054" w:rsidRDefault="0022152E" w:rsidP="00F24B63">
            <w:pPr>
              <w:rPr>
                <w:sz w:val="14"/>
                <w:szCs w:val="14"/>
              </w:rPr>
            </w:pPr>
            <w:r>
              <w:rPr>
                <w:sz w:val="14"/>
                <w:szCs w:val="14"/>
              </w:rPr>
              <w:t>Клиника за гинекологију и акушерство УКЦС 1995 године</w:t>
            </w:r>
          </w:p>
          <w:p w14:paraId="3984CBF8" w14:textId="77777777" w:rsidR="0022152E" w:rsidRPr="00B73054" w:rsidRDefault="0022152E" w:rsidP="00F24B63">
            <w:pPr>
              <w:rPr>
                <w:sz w:val="14"/>
                <w:szCs w:val="14"/>
              </w:rPr>
            </w:pPr>
            <w:r w:rsidRPr="00B73054">
              <w:rPr>
                <w:sz w:val="14"/>
                <w:szCs w:val="14"/>
              </w:rPr>
              <w:t>Медицински факултет Универзитета одбране од 20</w:t>
            </w:r>
            <w:r>
              <w:rPr>
                <w:sz w:val="14"/>
                <w:szCs w:val="14"/>
              </w:rPr>
              <w:t>18</w:t>
            </w:r>
            <w:r w:rsidRPr="00B73054">
              <w:rPr>
                <w:sz w:val="14"/>
                <w:szCs w:val="14"/>
              </w:rPr>
              <w:t>. године</w:t>
            </w:r>
          </w:p>
        </w:tc>
      </w:tr>
      <w:tr w:rsidR="0022152E" w14:paraId="4CA114E3" w14:textId="77777777" w:rsidTr="00920ED8">
        <w:tc>
          <w:tcPr>
            <w:tcW w:w="3700" w:type="dxa"/>
            <w:gridSpan w:val="8"/>
          </w:tcPr>
          <w:p w14:paraId="10326509" w14:textId="77777777" w:rsidR="0022152E" w:rsidRPr="00267D39" w:rsidRDefault="0022152E" w:rsidP="00F24B63">
            <w:pPr>
              <w:rPr>
                <w:sz w:val="16"/>
                <w:szCs w:val="16"/>
              </w:rPr>
            </w:pPr>
            <w:r w:rsidRPr="00267D39">
              <w:rPr>
                <w:b/>
                <w:bCs/>
                <w:sz w:val="16"/>
                <w:szCs w:val="16"/>
              </w:rPr>
              <w:t>Ужа научна односно уметничка област</w:t>
            </w:r>
          </w:p>
        </w:tc>
        <w:tc>
          <w:tcPr>
            <w:tcW w:w="7242" w:type="dxa"/>
            <w:gridSpan w:val="7"/>
          </w:tcPr>
          <w:p w14:paraId="785AC0BD" w14:textId="77777777" w:rsidR="0022152E" w:rsidRPr="00B73054" w:rsidRDefault="0022152E" w:rsidP="00F24B63">
            <w:pPr>
              <w:rPr>
                <w:sz w:val="14"/>
                <w:szCs w:val="14"/>
              </w:rPr>
            </w:pPr>
            <w:r w:rsidRPr="00B73054">
              <w:rPr>
                <w:sz w:val="14"/>
                <w:szCs w:val="14"/>
              </w:rPr>
              <w:t>Медицина, гинекологија и акушерство</w:t>
            </w:r>
          </w:p>
        </w:tc>
      </w:tr>
      <w:tr w:rsidR="0022152E" w14:paraId="708F702E" w14:textId="77777777" w:rsidTr="00920ED8">
        <w:tc>
          <w:tcPr>
            <w:tcW w:w="10942" w:type="dxa"/>
            <w:gridSpan w:val="15"/>
          </w:tcPr>
          <w:p w14:paraId="5AAB169D" w14:textId="77777777" w:rsidR="0022152E" w:rsidRPr="00267D39" w:rsidRDefault="0022152E" w:rsidP="00F24B63">
            <w:pPr>
              <w:rPr>
                <w:b/>
                <w:bCs/>
                <w:sz w:val="16"/>
                <w:szCs w:val="16"/>
              </w:rPr>
            </w:pPr>
            <w:r w:rsidRPr="00267D39">
              <w:rPr>
                <w:b/>
                <w:bCs/>
                <w:sz w:val="16"/>
                <w:szCs w:val="16"/>
              </w:rPr>
              <w:t>Академска каријера</w:t>
            </w:r>
          </w:p>
        </w:tc>
      </w:tr>
      <w:tr w:rsidR="0022152E" w14:paraId="07A3872C" w14:textId="77777777" w:rsidTr="00920ED8">
        <w:tc>
          <w:tcPr>
            <w:tcW w:w="1285" w:type="dxa"/>
            <w:gridSpan w:val="2"/>
          </w:tcPr>
          <w:p w14:paraId="49CF8B2C" w14:textId="77777777" w:rsidR="0022152E" w:rsidRPr="00267D39" w:rsidRDefault="0022152E" w:rsidP="00F24B63">
            <w:pPr>
              <w:rPr>
                <w:sz w:val="16"/>
                <w:szCs w:val="16"/>
              </w:rPr>
            </w:pPr>
          </w:p>
        </w:tc>
        <w:tc>
          <w:tcPr>
            <w:tcW w:w="779" w:type="dxa"/>
            <w:gridSpan w:val="2"/>
          </w:tcPr>
          <w:p w14:paraId="3A1AF791" w14:textId="77777777" w:rsidR="0022152E" w:rsidRPr="00267D39" w:rsidRDefault="0022152E" w:rsidP="00F24B63">
            <w:pPr>
              <w:rPr>
                <w:sz w:val="16"/>
                <w:szCs w:val="16"/>
              </w:rPr>
            </w:pPr>
            <w:r>
              <w:rPr>
                <w:sz w:val="16"/>
                <w:szCs w:val="16"/>
              </w:rPr>
              <w:t>Година</w:t>
            </w:r>
          </w:p>
        </w:tc>
        <w:tc>
          <w:tcPr>
            <w:tcW w:w="3918" w:type="dxa"/>
            <w:gridSpan w:val="7"/>
          </w:tcPr>
          <w:p w14:paraId="379854B0" w14:textId="77777777" w:rsidR="0022152E" w:rsidRPr="00267D39" w:rsidRDefault="0022152E" w:rsidP="00F24B63">
            <w:pPr>
              <w:rPr>
                <w:sz w:val="16"/>
                <w:szCs w:val="16"/>
              </w:rPr>
            </w:pPr>
            <w:r w:rsidRPr="005254B9">
              <w:rPr>
                <w:spacing w:val="-2"/>
                <w:sz w:val="16"/>
                <w:szCs w:val="16"/>
              </w:rPr>
              <w:t>Институција</w:t>
            </w:r>
          </w:p>
        </w:tc>
        <w:tc>
          <w:tcPr>
            <w:tcW w:w="1985" w:type="dxa"/>
            <w:gridSpan w:val="3"/>
          </w:tcPr>
          <w:p w14:paraId="69F5A3B3" w14:textId="77777777" w:rsidR="0022152E" w:rsidRPr="00267D39" w:rsidRDefault="0022152E" w:rsidP="00F24B63">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2975" w:type="dxa"/>
          </w:tcPr>
          <w:p w14:paraId="0F95F9F9" w14:textId="77777777" w:rsidR="0022152E" w:rsidRPr="00267D39" w:rsidRDefault="0022152E" w:rsidP="00F24B63">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22152E" w14:paraId="5E9DA4EE" w14:textId="77777777" w:rsidTr="00920ED8">
        <w:tc>
          <w:tcPr>
            <w:tcW w:w="1285" w:type="dxa"/>
            <w:gridSpan w:val="2"/>
          </w:tcPr>
          <w:p w14:paraId="278561ED" w14:textId="77777777" w:rsidR="0022152E" w:rsidRPr="00B73054" w:rsidRDefault="0022152E" w:rsidP="00F24B63">
            <w:pPr>
              <w:rPr>
                <w:sz w:val="14"/>
                <w:szCs w:val="14"/>
              </w:rPr>
            </w:pPr>
            <w:r w:rsidRPr="00B73054">
              <w:rPr>
                <w:sz w:val="14"/>
                <w:szCs w:val="14"/>
              </w:rPr>
              <w:t>Избор</w:t>
            </w:r>
            <w:r w:rsidRPr="00B73054">
              <w:rPr>
                <w:spacing w:val="-4"/>
                <w:sz w:val="14"/>
                <w:szCs w:val="14"/>
              </w:rPr>
              <w:t xml:space="preserve"> </w:t>
            </w:r>
            <w:r w:rsidRPr="00B73054">
              <w:rPr>
                <w:sz w:val="14"/>
                <w:szCs w:val="14"/>
              </w:rPr>
              <w:t>у</w:t>
            </w:r>
            <w:r w:rsidRPr="00B73054">
              <w:rPr>
                <w:spacing w:val="-5"/>
                <w:sz w:val="14"/>
                <w:szCs w:val="14"/>
              </w:rPr>
              <w:t xml:space="preserve"> </w:t>
            </w:r>
            <w:r w:rsidRPr="00B73054">
              <w:rPr>
                <w:spacing w:val="-2"/>
                <w:sz w:val="14"/>
                <w:szCs w:val="14"/>
              </w:rPr>
              <w:t>звање</w:t>
            </w:r>
          </w:p>
        </w:tc>
        <w:tc>
          <w:tcPr>
            <w:tcW w:w="779" w:type="dxa"/>
            <w:gridSpan w:val="2"/>
          </w:tcPr>
          <w:p w14:paraId="430A8AC1" w14:textId="77777777" w:rsidR="0022152E" w:rsidRPr="00B73054" w:rsidRDefault="0022152E" w:rsidP="00F24B63">
            <w:pPr>
              <w:rPr>
                <w:sz w:val="14"/>
                <w:szCs w:val="14"/>
              </w:rPr>
            </w:pPr>
            <w:r w:rsidRPr="00B73054">
              <w:rPr>
                <w:sz w:val="14"/>
                <w:szCs w:val="14"/>
              </w:rPr>
              <w:t>2024</w:t>
            </w:r>
          </w:p>
        </w:tc>
        <w:tc>
          <w:tcPr>
            <w:tcW w:w="3918" w:type="dxa"/>
            <w:gridSpan w:val="7"/>
          </w:tcPr>
          <w:p w14:paraId="0679D6CC" w14:textId="77777777" w:rsidR="0022152E" w:rsidRPr="00B73054" w:rsidRDefault="0022152E" w:rsidP="00F24B63">
            <w:pPr>
              <w:rPr>
                <w:sz w:val="14"/>
                <w:szCs w:val="14"/>
              </w:rPr>
            </w:pPr>
            <w:r w:rsidRPr="00B73054">
              <w:rPr>
                <w:sz w:val="14"/>
                <w:szCs w:val="14"/>
              </w:rPr>
              <w:t>Медицински факултет Универзитета у Београду</w:t>
            </w:r>
          </w:p>
        </w:tc>
        <w:tc>
          <w:tcPr>
            <w:tcW w:w="1985" w:type="dxa"/>
            <w:gridSpan w:val="3"/>
          </w:tcPr>
          <w:p w14:paraId="0B320AEE" w14:textId="77777777" w:rsidR="0022152E" w:rsidRPr="00B73054" w:rsidRDefault="0022152E" w:rsidP="00F24B63">
            <w:pPr>
              <w:rPr>
                <w:sz w:val="14"/>
                <w:szCs w:val="14"/>
              </w:rPr>
            </w:pPr>
            <w:r w:rsidRPr="00B73054">
              <w:rPr>
                <w:sz w:val="14"/>
                <w:szCs w:val="14"/>
              </w:rPr>
              <w:t>Медицина</w:t>
            </w:r>
          </w:p>
        </w:tc>
        <w:tc>
          <w:tcPr>
            <w:tcW w:w="2975" w:type="dxa"/>
          </w:tcPr>
          <w:p w14:paraId="19DA167E" w14:textId="77777777" w:rsidR="0022152E" w:rsidRPr="00B73054" w:rsidRDefault="0022152E" w:rsidP="00F24B63">
            <w:pPr>
              <w:rPr>
                <w:sz w:val="14"/>
                <w:szCs w:val="14"/>
              </w:rPr>
            </w:pPr>
            <w:r w:rsidRPr="00B73054">
              <w:rPr>
                <w:sz w:val="14"/>
                <w:szCs w:val="14"/>
              </w:rPr>
              <w:t>Гинекологија и акушерство</w:t>
            </w:r>
          </w:p>
        </w:tc>
      </w:tr>
      <w:tr w:rsidR="0022152E" w14:paraId="683B8DF2" w14:textId="77777777" w:rsidTr="00920ED8">
        <w:tc>
          <w:tcPr>
            <w:tcW w:w="1285" w:type="dxa"/>
            <w:gridSpan w:val="2"/>
          </w:tcPr>
          <w:p w14:paraId="60CD3166" w14:textId="77777777" w:rsidR="0022152E" w:rsidRPr="00B73054" w:rsidRDefault="0022152E" w:rsidP="00F24B63">
            <w:pPr>
              <w:rPr>
                <w:sz w:val="14"/>
                <w:szCs w:val="14"/>
              </w:rPr>
            </w:pPr>
            <w:r w:rsidRPr="00B73054">
              <w:rPr>
                <w:spacing w:val="-2"/>
                <w:sz w:val="14"/>
                <w:szCs w:val="14"/>
              </w:rPr>
              <w:t>Докторат</w:t>
            </w:r>
          </w:p>
        </w:tc>
        <w:tc>
          <w:tcPr>
            <w:tcW w:w="779" w:type="dxa"/>
            <w:gridSpan w:val="2"/>
          </w:tcPr>
          <w:p w14:paraId="3AED0852" w14:textId="77777777" w:rsidR="0022152E" w:rsidRPr="00B73054" w:rsidRDefault="0022152E" w:rsidP="00F24B63">
            <w:pPr>
              <w:rPr>
                <w:sz w:val="14"/>
                <w:szCs w:val="14"/>
              </w:rPr>
            </w:pPr>
            <w:r w:rsidRPr="00B73054">
              <w:rPr>
                <w:sz w:val="14"/>
                <w:szCs w:val="14"/>
              </w:rPr>
              <w:t>2001</w:t>
            </w:r>
          </w:p>
        </w:tc>
        <w:tc>
          <w:tcPr>
            <w:tcW w:w="3918" w:type="dxa"/>
            <w:gridSpan w:val="7"/>
          </w:tcPr>
          <w:p w14:paraId="32650BB4" w14:textId="77777777" w:rsidR="0022152E" w:rsidRPr="00B73054" w:rsidRDefault="0022152E" w:rsidP="00F24B63">
            <w:pPr>
              <w:rPr>
                <w:sz w:val="14"/>
                <w:szCs w:val="14"/>
              </w:rPr>
            </w:pPr>
            <w:r w:rsidRPr="00B73054">
              <w:rPr>
                <w:sz w:val="14"/>
                <w:szCs w:val="14"/>
              </w:rPr>
              <w:t>Медицински факултет Универзитета у Београду</w:t>
            </w:r>
          </w:p>
        </w:tc>
        <w:tc>
          <w:tcPr>
            <w:tcW w:w="1985" w:type="dxa"/>
            <w:gridSpan w:val="3"/>
          </w:tcPr>
          <w:p w14:paraId="697ED107" w14:textId="77777777" w:rsidR="0022152E" w:rsidRPr="00B73054" w:rsidRDefault="0022152E" w:rsidP="00F24B63">
            <w:pPr>
              <w:rPr>
                <w:sz w:val="14"/>
                <w:szCs w:val="14"/>
              </w:rPr>
            </w:pPr>
            <w:r w:rsidRPr="00B73054">
              <w:rPr>
                <w:sz w:val="14"/>
                <w:szCs w:val="14"/>
              </w:rPr>
              <w:t>Медицина</w:t>
            </w:r>
          </w:p>
        </w:tc>
        <w:tc>
          <w:tcPr>
            <w:tcW w:w="2975" w:type="dxa"/>
          </w:tcPr>
          <w:p w14:paraId="4125F52D" w14:textId="77777777" w:rsidR="0022152E" w:rsidRPr="00B73054" w:rsidRDefault="0022152E" w:rsidP="00F24B63">
            <w:pPr>
              <w:rPr>
                <w:sz w:val="14"/>
                <w:szCs w:val="14"/>
              </w:rPr>
            </w:pPr>
            <w:r w:rsidRPr="00B73054">
              <w:rPr>
                <w:sz w:val="14"/>
                <w:szCs w:val="14"/>
              </w:rPr>
              <w:t>Хумана репродукција – гинеколошка онкологија</w:t>
            </w:r>
          </w:p>
        </w:tc>
      </w:tr>
      <w:tr w:rsidR="0022152E" w14:paraId="7DE37DC4" w14:textId="77777777" w:rsidTr="00920ED8">
        <w:tc>
          <w:tcPr>
            <w:tcW w:w="1285" w:type="dxa"/>
            <w:gridSpan w:val="2"/>
          </w:tcPr>
          <w:p w14:paraId="4FC16B82" w14:textId="77777777" w:rsidR="0022152E" w:rsidRPr="00B73054" w:rsidRDefault="0022152E" w:rsidP="00F24B63">
            <w:pPr>
              <w:rPr>
                <w:sz w:val="14"/>
                <w:szCs w:val="14"/>
              </w:rPr>
            </w:pPr>
            <w:r w:rsidRPr="00B73054">
              <w:rPr>
                <w:spacing w:val="-2"/>
                <w:sz w:val="14"/>
                <w:szCs w:val="14"/>
              </w:rPr>
              <w:t>Специјализација</w:t>
            </w:r>
          </w:p>
        </w:tc>
        <w:tc>
          <w:tcPr>
            <w:tcW w:w="779" w:type="dxa"/>
            <w:gridSpan w:val="2"/>
          </w:tcPr>
          <w:p w14:paraId="4A4637F6" w14:textId="77777777" w:rsidR="0022152E" w:rsidRPr="00B73054" w:rsidRDefault="0022152E" w:rsidP="00F24B63">
            <w:pPr>
              <w:rPr>
                <w:sz w:val="14"/>
                <w:szCs w:val="14"/>
              </w:rPr>
            </w:pPr>
            <w:r w:rsidRPr="00B73054">
              <w:rPr>
                <w:sz w:val="14"/>
                <w:szCs w:val="14"/>
              </w:rPr>
              <w:t>1997</w:t>
            </w:r>
          </w:p>
        </w:tc>
        <w:tc>
          <w:tcPr>
            <w:tcW w:w="3918" w:type="dxa"/>
            <w:gridSpan w:val="7"/>
          </w:tcPr>
          <w:p w14:paraId="02DDBB20" w14:textId="77777777" w:rsidR="0022152E" w:rsidRPr="00B73054" w:rsidRDefault="0022152E" w:rsidP="00F24B63">
            <w:pPr>
              <w:rPr>
                <w:sz w:val="14"/>
                <w:szCs w:val="14"/>
              </w:rPr>
            </w:pPr>
            <w:r w:rsidRPr="00B73054">
              <w:rPr>
                <w:sz w:val="14"/>
                <w:szCs w:val="14"/>
              </w:rPr>
              <w:t>Медицински факултет Универзитета у Београду</w:t>
            </w:r>
          </w:p>
        </w:tc>
        <w:tc>
          <w:tcPr>
            <w:tcW w:w="1985" w:type="dxa"/>
            <w:gridSpan w:val="3"/>
          </w:tcPr>
          <w:p w14:paraId="0F607D8A" w14:textId="77777777" w:rsidR="0022152E" w:rsidRPr="00B73054" w:rsidRDefault="0022152E" w:rsidP="00F24B63">
            <w:pPr>
              <w:rPr>
                <w:sz w:val="14"/>
                <w:szCs w:val="14"/>
              </w:rPr>
            </w:pPr>
            <w:r w:rsidRPr="00B73054">
              <w:rPr>
                <w:sz w:val="14"/>
                <w:szCs w:val="14"/>
              </w:rPr>
              <w:t>Медицина</w:t>
            </w:r>
          </w:p>
        </w:tc>
        <w:tc>
          <w:tcPr>
            <w:tcW w:w="2975" w:type="dxa"/>
          </w:tcPr>
          <w:p w14:paraId="03BCD27B" w14:textId="77777777" w:rsidR="0022152E" w:rsidRPr="00B73054" w:rsidRDefault="0022152E" w:rsidP="00F24B63">
            <w:pPr>
              <w:rPr>
                <w:sz w:val="14"/>
                <w:szCs w:val="14"/>
              </w:rPr>
            </w:pPr>
            <w:r w:rsidRPr="00B73054">
              <w:rPr>
                <w:sz w:val="14"/>
                <w:szCs w:val="14"/>
              </w:rPr>
              <w:t>Гинекологија и акушерство</w:t>
            </w:r>
          </w:p>
        </w:tc>
      </w:tr>
      <w:tr w:rsidR="0022152E" w14:paraId="1EE423EB" w14:textId="77777777" w:rsidTr="00920ED8">
        <w:tc>
          <w:tcPr>
            <w:tcW w:w="1285" w:type="dxa"/>
            <w:gridSpan w:val="2"/>
          </w:tcPr>
          <w:p w14:paraId="1B5CB42D" w14:textId="77777777" w:rsidR="0022152E" w:rsidRPr="00B73054" w:rsidRDefault="0022152E" w:rsidP="00F24B63">
            <w:pPr>
              <w:rPr>
                <w:sz w:val="14"/>
                <w:szCs w:val="14"/>
              </w:rPr>
            </w:pPr>
            <w:r w:rsidRPr="00B73054">
              <w:rPr>
                <w:spacing w:val="-2"/>
                <w:sz w:val="14"/>
                <w:szCs w:val="14"/>
              </w:rPr>
              <w:t>Магистратура</w:t>
            </w:r>
          </w:p>
        </w:tc>
        <w:tc>
          <w:tcPr>
            <w:tcW w:w="779" w:type="dxa"/>
            <w:gridSpan w:val="2"/>
          </w:tcPr>
          <w:p w14:paraId="4E78F272" w14:textId="77777777" w:rsidR="0022152E" w:rsidRPr="00B73054" w:rsidRDefault="0022152E" w:rsidP="00F24B63">
            <w:pPr>
              <w:rPr>
                <w:sz w:val="14"/>
                <w:szCs w:val="14"/>
              </w:rPr>
            </w:pPr>
            <w:r w:rsidRPr="00B73054">
              <w:rPr>
                <w:sz w:val="14"/>
                <w:szCs w:val="14"/>
              </w:rPr>
              <w:t>1997</w:t>
            </w:r>
          </w:p>
        </w:tc>
        <w:tc>
          <w:tcPr>
            <w:tcW w:w="3918" w:type="dxa"/>
            <w:gridSpan w:val="7"/>
          </w:tcPr>
          <w:p w14:paraId="10F9DFED" w14:textId="77777777" w:rsidR="0022152E" w:rsidRPr="00B73054" w:rsidRDefault="0022152E" w:rsidP="00F24B63">
            <w:pPr>
              <w:rPr>
                <w:sz w:val="14"/>
                <w:szCs w:val="14"/>
              </w:rPr>
            </w:pPr>
            <w:r w:rsidRPr="00B73054">
              <w:rPr>
                <w:sz w:val="14"/>
                <w:szCs w:val="14"/>
              </w:rPr>
              <w:t>Медицински факултет Универзитета у Београду</w:t>
            </w:r>
          </w:p>
        </w:tc>
        <w:tc>
          <w:tcPr>
            <w:tcW w:w="1985" w:type="dxa"/>
            <w:gridSpan w:val="3"/>
          </w:tcPr>
          <w:p w14:paraId="5D1038C6" w14:textId="77777777" w:rsidR="0022152E" w:rsidRPr="00B73054" w:rsidRDefault="0022152E" w:rsidP="00F24B63">
            <w:pPr>
              <w:rPr>
                <w:sz w:val="14"/>
                <w:szCs w:val="14"/>
              </w:rPr>
            </w:pPr>
            <w:r w:rsidRPr="00B73054">
              <w:rPr>
                <w:sz w:val="14"/>
                <w:szCs w:val="14"/>
              </w:rPr>
              <w:t>Медицина</w:t>
            </w:r>
          </w:p>
        </w:tc>
        <w:tc>
          <w:tcPr>
            <w:tcW w:w="2975" w:type="dxa"/>
          </w:tcPr>
          <w:p w14:paraId="525EEE2D" w14:textId="77777777" w:rsidR="0022152E" w:rsidRPr="00B73054" w:rsidRDefault="0022152E" w:rsidP="00F24B63">
            <w:pPr>
              <w:rPr>
                <w:sz w:val="14"/>
                <w:szCs w:val="14"/>
              </w:rPr>
            </w:pPr>
            <w:r w:rsidRPr="00B73054">
              <w:rPr>
                <w:sz w:val="14"/>
                <w:szCs w:val="14"/>
              </w:rPr>
              <w:t>Хумана репродукција- перинатологија</w:t>
            </w:r>
          </w:p>
        </w:tc>
      </w:tr>
      <w:tr w:rsidR="0022152E" w14:paraId="081117BB" w14:textId="77777777" w:rsidTr="00920ED8">
        <w:tc>
          <w:tcPr>
            <w:tcW w:w="1285" w:type="dxa"/>
            <w:gridSpan w:val="2"/>
          </w:tcPr>
          <w:p w14:paraId="3142B39B" w14:textId="77777777" w:rsidR="0022152E" w:rsidRPr="00B73054" w:rsidRDefault="0022152E" w:rsidP="00F24B63">
            <w:pPr>
              <w:rPr>
                <w:sz w:val="14"/>
                <w:szCs w:val="14"/>
              </w:rPr>
            </w:pPr>
            <w:r w:rsidRPr="00B73054">
              <w:rPr>
                <w:spacing w:val="-2"/>
                <w:sz w:val="14"/>
                <w:szCs w:val="14"/>
              </w:rPr>
              <w:t>Ужа специјализација</w:t>
            </w:r>
          </w:p>
        </w:tc>
        <w:tc>
          <w:tcPr>
            <w:tcW w:w="779" w:type="dxa"/>
            <w:gridSpan w:val="2"/>
          </w:tcPr>
          <w:p w14:paraId="66F114DA" w14:textId="77777777" w:rsidR="0022152E" w:rsidRPr="00B73054" w:rsidRDefault="0022152E" w:rsidP="00F24B63">
            <w:pPr>
              <w:rPr>
                <w:sz w:val="14"/>
                <w:szCs w:val="14"/>
              </w:rPr>
            </w:pPr>
            <w:r w:rsidRPr="00B73054">
              <w:rPr>
                <w:sz w:val="14"/>
                <w:szCs w:val="14"/>
              </w:rPr>
              <w:t>2016</w:t>
            </w:r>
          </w:p>
        </w:tc>
        <w:tc>
          <w:tcPr>
            <w:tcW w:w="3918" w:type="dxa"/>
            <w:gridSpan w:val="7"/>
          </w:tcPr>
          <w:p w14:paraId="49B9DD57" w14:textId="77777777" w:rsidR="0022152E" w:rsidRPr="00B73054" w:rsidRDefault="0022152E" w:rsidP="00F24B63">
            <w:pPr>
              <w:rPr>
                <w:sz w:val="14"/>
                <w:szCs w:val="14"/>
              </w:rPr>
            </w:pPr>
            <w:r w:rsidRPr="00B73054">
              <w:rPr>
                <w:sz w:val="14"/>
                <w:szCs w:val="14"/>
              </w:rPr>
              <w:t>Медицински факултет Универзитета у Београду</w:t>
            </w:r>
          </w:p>
        </w:tc>
        <w:tc>
          <w:tcPr>
            <w:tcW w:w="1985" w:type="dxa"/>
            <w:gridSpan w:val="3"/>
          </w:tcPr>
          <w:p w14:paraId="7A6D2CE4" w14:textId="77777777" w:rsidR="0022152E" w:rsidRPr="00B73054" w:rsidRDefault="0022152E" w:rsidP="00F24B63">
            <w:pPr>
              <w:rPr>
                <w:sz w:val="14"/>
                <w:szCs w:val="14"/>
              </w:rPr>
            </w:pPr>
            <w:r w:rsidRPr="00B73054">
              <w:rPr>
                <w:sz w:val="14"/>
                <w:szCs w:val="14"/>
              </w:rPr>
              <w:t>Медицина</w:t>
            </w:r>
          </w:p>
        </w:tc>
        <w:tc>
          <w:tcPr>
            <w:tcW w:w="2975" w:type="dxa"/>
          </w:tcPr>
          <w:p w14:paraId="4960224F" w14:textId="77777777" w:rsidR="0022152E" w:rsidRPr="00B73054" w:rsidRDefault="0022152E" w:rsidP="00F24B63">
            <w:pPr>
              <w:rPr>
                <w:sz w:val="14"/>
                <w:szCs w:val="14"/>
              </w:rPr>
            </w:pPr>
            <w:r w:rsidRPr="00B73054">
              <w:rPr>
                <w:sz w:val="14"/>
                <w:szCs w:val="14"/>
              </w:rPr>
              <w:t>Перинатологија</w:t>
            </w:r>
          </w:p>
        </w:tc>
      </w:tr>
      <w:tr w:rsidR="0022152E" w14:paraId="5E034AE8" w14:textId="77777777" w:rsidTr="00920ED8">
        <w:tc>
          <w:tcPr>
            <w:tcW w:w="1285" w:type="dxa"/>
            <w:gridSpan w:val="2"/>
          </w:tcPr>
          <w:p w14:paraId="12C80B0C" w14:textId="77777777" w:rsidR="0022152E" w:rsidRPr="00B73054" w:rsidRDefault="0022152E" w:rsidP="00F24B63">
            <w:pPr>
              <w:rPr>
                <w:sz w:val="14"/>
                <w:szCs w:val="14"/>
              </w:rPr>
            </w:pPr>
            <w:r w:rsidRPr="00B73054">
              <w:rPr>
                <w:spacing w:val="-2"/>
                <w:sz w:val="14"/>
                <w:szCs w:val="14"/>
              </w:rPr>
              <w:t>Диплома</w:t>
            </w:r>
          </w:p>
        </w:tc>
        <w:tc>
          <w:tcPr>
            <w:tcW w:w="779" w:type="dxa"/>
            <w:gridSpan w:val="2"/>
          </w:tcPr>
          <w:p w14:paraId="1F5C81FC" w14:textId="77777777" w:rsidR="0022152E" w:rsidRPr="00B73054" w:rsidRDefault="0022152E" w:rsidP="00F24B63">
            <w:pPr>
              <w:rPr>
                <w:sz w:val="14"/>
                <w:szCs w:val="14"/>
              </w:rPr>
            </w:pPr>
            <w:r w:rsidRPr="00B73054">
              <w:rPr>
                <w:sz w:val="14"/>
                <w:szCs w:val="14"/>
              </w:rPr>
              <w:t>1991</w:t>
            </w:r>
          </w:p>
        </w:tc>
        <w:tc>
          <w:tcPr>
            <w:tcW w:w="3918" w:type="dxa"/>
            <w:gridSpan w:val="7"/>
          </w:tcPr>
          <w:p w14:paraId="3AF363FC" w14:textId="77777777" w:rsidR="0022152E" w:rsidRPr="00B73054" w:rsidRDefault="0022152E" w:rsidP="00F24B63">
            <w:pPr>
              <w:rPr>
                <w:sz w:val="14"/>
                <w:szCs w:val="14"/>
              </w:rPr>
            </w:pPr>
            <w:r w:rsidRPr="00B73054">
              <w:rPr>
                <w:sz w:val="14"/>
                <w:szCs w:val="14"/>
              </w:rPr>
              <w:t>Медицински факултет Универзитета у Београду</w:t>
            </w:r>
          </w:p>
        </w:tc>
        <w:tc>
          <w:tcPr>
            <w:tcW w:w="1985" w:type="dxa"/>
            <w:gridSpan w:val="3"/>
          </w:tcPr>
          <w:p w14:paraId="264F804F" w14:textId="77777777" w:rsidR="0022152E" w:rsidRPr="00B73054" w:rsidRDefault="0022152E" w:rsidP="00F24B63">
            <w:pPr>
              <w:rPr>
                <w:sz w:val="14"/>
                <w:szCs w:val="14"/>
              </w:rPr>
            </w:pPr>
            <w:r w:rsidRPr="00B73054">
              <w:rPr>
                <w:sz w:val="14"/>
                <w:szCs w:val="14"/>
              </w:rPr>
              <w:t>Медицина</w:t>
            </w:r>
          </w:p>
        </w:tc>
        <w:tc>
          <w:tcPr>
            <w:tcW w:w="2975" w:type="dxa"/>
          </w:tcPr>
          <w:p w14:paraId="52FA0E4C" w14:textId="77777777" w:rsidR="0022152E" w:rsidRPr="00B73054" w:rsidRDefault="0022152E" w:rsidP="00F24B63">
            <w:pPr>
              <w:rPr>
                <w:sz w:val="14"/>
                <w:szCs w:val="14"/>
              </w:rPr>
            </w:pPr>
          </w:p>
        </w:tc>
      </w:tr>
      <w:tr w:rsidR="0022152E" w14:paraId="017ED1A3" w14:textId="77777777" w:rsidTr="00920ED8">
        <w:tc>
          <w:tcPr>
            <w:tcW w:w="10942" w:type="dxa"/>
            <w:gridSpan w:val="15"/>
          </w:tcPr>
          <w:p w14:paraId="3F5D8331" w14:textId="77777777" w:rsidR="0022152E" w:rsidRPr="00267D39" w:rsidRDefault="0022152E" w:rsidP="00F24B63">
            <w:pPr>
              <w:rPr>
                <w:sz w:val="16"/>
                <w:szCs w:val="16"/>
              </w:rPr>
            </w:pPr>
          </w:p>
        </w:tc>
      </w:tr>
      <w:tr w:rsidR="0022152E" w14:paraId="61FCB3D3" w14:textId="77777777" w:rsidTr="00920ED8">
        <w:tc>
          <w:tcPr>
            <w:tcW w:w="477" w:type="dxa"/>
          </w:tcPr>
          <w:p w14:paraId="793CFDBA" w14:textId="77777777" w:rsidR="0022152E" w:rsidRPr="00267D39" w:rsidRDefault="0022152E" w:rsidP="00F24B63">
            <w:pPr>
              <w:rPr>
                <w:sz w:val="16"/>
                <w:szCs w:val="16"/>
              </w:rPr>
            </w:pPr>
            <w:r>
              <w:rPr>
                <w:sz w:val="16"/>
                <w:szCs w:val="16"/>
              </w:rPr>
              <w:t>Р.Б.</w:t>
            </w:r>
          </w:p>
        </w:tc>
        <w:tc>
          <w:tcPr>
            <w:tcW w:w="1077" w:type="dxa"/>
            <w:gridSpan w:val="2"/>
          </w:tcPr>
          <w:p w14:paraId="33DECC85" w14:textId="77777777" w:rsidR="0022152E" w:rsidRPr="00267D39" w:rsidRDefault="0022152E" w:rsidP="00F24B63">
            <w:pPr>
              <w:rPr>
                <w:sz w:val="16"/>
                <w:szCs w:val="16"/>
              </w:rPr>
            </w:pPr>
            <w:r w:rsidRPr="00EB7F13">
              <w:rPr>
                <w:sz w:val="16"/>
                <w:szCs w:val="16"/>
              </w:rPr>
              <w:t>Ознака предмета</w:t>
            </w:r>
          </w:p>
        </w:tc>
        <w:tc>
          <w:tcPr>
            <w:tcW w:w="2296" w:type="dxa"/>
            <w:gridSpan w:val="6"/>
          </w:tcPr>
          <w:p w14:paraId="0558EAC1" w14:textId="77777777" w:rsidR="0022152E" w:rsidRPr="00267D39" w:rsidRDefault="0022152E" w:rsidP="00F24B63">
            <w:pPr>
              <w:rPr>
                <w:sz w:val="16"/>
                <w:szCs w:val="16"/>
              </w:rPr>
            </w:pPr>
            <w:r w:rsidRPr="00EB7F13">
              <w:rPr>
                <w:iCs/>
                <w:sz w:val="16"/>
                <w:szCs w:val="16"/>
              </w:rPr>
              <w:t>Назив предмета</w:t>
            </w:r>
            <w:r w:rsidRPr="00EB7F13">
              <w:rPr>
                <w:iCs/>
                <w:sz w:val="16"/>
                <w:szCs w:val="16"/>
                <w:lang w:val="sr-Cyrl-CS"/>
              </w:rPr>
              <w:t xml:space="preserve">     </w:t>
            </w:r>
          </w:p>
        </w:tc>
        <w:tc>
          <w:tcPr>
            <w:tcW w:w="1362" w:type="dxa"/>
          </w:tcPr>
          <w:p w14:paraId="3F3298D3" w14:textId="77777777" w:rsidR="0022152E" w:rsidRPr="00267D39" w:rsidRDefault="0022152E" w:rsidP="00F24B63">
            <w:pPr>
              <w:rPr>
                <w:sz w:val="16"/>
                <w:szCs w:val="16"/>
              </w:rPr>
            </w:pPr>
            <w:r w:rsidRPr="00EB7F13">
              <w:rPr>
                <w:sz w:val="16"/>
                <w:szCs w:val="16"/>
              </w:rPr>
              <w:t>Вид наставе</w:t>
            </w:r>
          </w:p>
        </w:tc>
        <w:tc>
          <w:tcPr>
            <w:tcW w:w="2310" w:type="dxa"/>
            <w:gridSpan w:val="3"/>
          </w:tcPr>
          <w:p w14:paraId="131D9EA9" w14:textId="77777777" w:rsidR="0022152E" w:rsidRPr="00267D39" w:rsidRDefault="0022152E" w:rsidP="00F24B63">
            <w:pPr>
              <w:rPr>
                <w:sz w:val="16"/>
                <w:szCs w:val="16"/>
              </w:rPr>
            </w:pPr>
            <w:r w:rsidRPr="00EB7F13">
              <w:rPr>
                <w:iCs/>
                <w:sz w:val="16"/>
                <w:szCs w:val="16"/>
              </w:rPr>
              <w:t>Назив студијског програма</w:t>
            </w:r>
          </w:p>
        </w:tc>
        <w:tc>
          <w:tcPr>
            <w:tcW w:w="3420" w:type="dxa"/>
            <w:gridSpan w:val="2"/>
          </w:tcPr>
          <w:p w14:paraId="725C8239" w14:textId="77777777" w:rsidR="0022152E" w:rsidRPr="00267D39" w:rsidRDefault="0022152E" w:rsidP="00F24B63">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22152E" w14:paraId="4B0EF935" w14:textId="77777777" w:rsidTr="00920ED8">
        <w:tc>
          <w:tcPr>
            <w:tcW w:w="477" w:type="dxa"/>
          </w:tcPr>
          <w:p w14:paraId="368B8DE1" w14:textId="77777777" w:rsidR="0022152E" w:rsidRPr="00267D39" w:rsidRDefault="0022152E" w:rsidP="00F24B63">
            <w:pPr>
              <w:rPr>
                <w:sz w:val="16"/>
                <w:szCs w:val="16"/>
              </w:rPr>
            </w:pPr>
            <w:r>
              <w:rPr>
                <w:sz w:val="16"/>
                <w:szCs w:val="16"/>
              </w:rPr>
              <w:t>1.</w:t>
            </w:r>
          </w:p>
        </w:tc>
        <w:tc>
          <w:tcPr>
            <w:tcW w:w="1077" w:type="dxa"/>
            <w:gridSpan w:val="2"/>
          </w:tcPr>
          <w:p w14:paraId="22CEBD9E" w14:textId="77777777" w:rsidR="0022152E" w:rsidRPr="00824C60" w:rsidRDefault="0022152E" w:rsidP="00F24B63">
            <w:pPr>
              <w:rPr>
                <w:sz w:val="14"/>
                <w:szCs w:val="14"/>
              </w:rPr>
            </w:pPr>
            <w:r>
              <w:rPr>
                <w:sz w:val="14"/>
                <w:szCs w:val="14"/>
              </w:rPr>
              <w:t>20.</w:t>
            </w:r>
            <w:r w:rsidRPr="00824C60">
              <w:rPr>
                <w:sz w:val="14"/>
                <w:szCs w:val="14"/>
              </w:rPr>
              <w:t>ГИНЕ05</w:t>
            </w:r>
          </w:p>
        </w:tc>
        <w:tc>
          <w:tcPr>
            <w:tcW w:w="2296" w:type="dxa"/>
            <w:gridSpan w:val="6"/>
          </w:tcPr>
          <w:p w14:paraId="704D17CF" w14:textId="77777777" w:rsidR="0022152E" w:rsidRPr="00824C60" w:rsidRDefault="0022152E" w:rsidP="00F24B63">
            <w:pPr>
              <w:rPr>
                <w:sz w:val="14"/>
                <w:szCs w:val="14"/>
              </w:rPr>
            </w:pPr>
            <w:r w:rsidRPr="00824C60">
              <w:rPr>
                <w:sz w:val="14"/>
                <w:szCs w:val="14"/>
              </w:rPr>
              <w:t>Гинекологија и акушерство</w:t>
            </w:r>
          </w:p>
        </w:tc>
        <w:tc>
          <w:tcPr>
            <w:tcW w:w="1362" w:type="dxa"/>
          </w:tcPr>
          <w:p w14:paraId="58974FFE" w14:textId="77777777" w:rsidR="0022152E" w:rsidRPr="00824C60" w:rsidRDefault="0022152E" w:rsidP="00F24B63">
            <w:pPr>
              <w:rPr>
                <w:sz w:val="14"/>
                <w:szCs w:val="14"/>
              </w:rPr>
            </w:pPr>
            <w:r w:rsidRPr="00824C60">
              <w:rPr>
                <w:sz w:val="14"/>
                <w:szCs w:val="14"/>
              </w:rPr>
              <w:t>Предавања, ДОН</w:t>
            </w:r>
          </w:p>
        </w:tc>
        <w:tc>
          <w:tcPr>
            <w:tcW w:w="2310" w:type="dxa"/>
            <w:gridSpan w:val="3"/>
          </w:tcPr>
          <w:p w14:paraId="3FE49D6A" w14:textId="77777777" w:rsidR="0022152E" w:rsidRPr="00824C60" w:rsidRDefault="0022152E" w:rsidP="00F24B63">
            <w:pPr>
              <w:rPr>
                <w:sz w:val="14"/>
                <w:szCs w:val="14"/>
              </w:rPr>
            </w:pPr>
            <w:r>
              <w:rPr>
                <w:sz w:val="14"/>
                <w:szCs w:val="14"/>
              </w:rPr>
              <w:t>Интегрисане академске студије медицине</w:t>
            </w:r>
          </w:p>
        </w:tc>
        <w:tc>
          <w:tcPr>
            <w:tcW w:w="3420" w:type="dxa"/>
            <w:gridSpan w:val="2"/>
          </w:tcPr>
          <w:p w14:paraId="4077B2B1" w14:textId="77777777" w:rsidR="0022152E" w:rsidRPr="00824C60" w:rsidRDefault="0022152E" w:rsidP="00F24B63">
            <w:pPr>
              <w:rPr>
                <w:sz w:val="14"/>
                <w:szCs w:val="14"/>
              </w:rPr>
            </w:pPr>
            <w:r w:rsidRPr="00824C60">
              <w:rPr>
                <w:sz w:val="14"/>
                <w:szCs w:val="14"/>
              </w:rPr>
              <w:t>ИАСМ</w:t>
            </w:r>
          </w:p>
        </w:tc>
      </w:tr>
      <w:tr w:rsidR="000C3787" w14:paraId="2A96B344" w14:textId="77777777" w:rsidTr="00920ED8">
        <w:tc>
          <w:tcPr>
            <w:tcW w:w="477" w:type="dxa"/>
          </w:tcPr>
          <w:p w14:paraId="5CE9BEE1" w14:textId="1307FA3E" w:rsidR="000C3787" w:rsidRPr="000C3787" w:rsidRDefault="000C3787" w:rsidP="000C3787">
            <w:pPr>
              <w:rPr>
                <w:sz w:val="16"/>
                <w:szCs w:val="16"/>
                <w:lang w:val="sr-Cyrl-RS"/>
              </w:rPr>
            </w:pPr>
            <w:r>
              <w:rPr>
                <w:sz w:val="16"/>
                <w:szCs w:val="16"/>
                <w:lang w:val="sr-Cyrl-RS"/>
              </w:rPr>
              <w:t>2.</w:t>
            </w:r>
          </w:p>
        </w:tc>
        <w:tc>
          <w:tcPr>
            <w:tcW w:w="1077" w:type="dxa"/>
            <w:gridSpan w:val="2"/>
          </w:tcPr>
          <w:p w14:paraId="0E4C95C8" w14:textId="2215EDA8" w:rsidR="000C3787" w:rsidRPr="000C3787" w:rsidRDefault="000C3787" w:rsidP="000C3787">
            <w:pPr>
              <w:rPr>
                <w:sz w:val="14"/>
                <w:szCs w:val="14"/>
                <w:lang w:val="sr-Cyrl-RS"/>
              </w:rPr>
            </w:pPr>
            <w:r>
              <w:rPr>
                <w:sz w:val="14"/>
                <w:szCs w:val="14"/>
                <w:lang w:val="sr-Cyrl-RS"/>
              </w:rPr>
              <w:t>20.СТПГ05</w:t>
            </w:r>
          </w:p>
        </w:tc>
        <w:tc>
          <w:tcPr>
            <w:tcW w:w="2296" w:type="dxa"/>
            <w:gridSpan w:val="6"/>
          </w:tcPr>
          <w:p w14:paraId="2B1ADD8B" w14:textId="5D7C0CE5" w:rsidR="000C3787" w:rsidRPr="000C3787" w:rsidRDefault="000C3787" w:rsidP="000C3787">
            <w:pPr>
              <w:rPr>
                <w:sz w:val="14"/>
                <w:szCs w:val="14"/>
                <w:lang w:val="sr-Cyrl-RS"/>
              </w:rPr>
            </w:pPr>
            <w:r>
              <w:rPr>
                <w:sz w:val="14"/>
                <w:szCs w:val="14"/>
                <w:lang w:val="sr-Cyrl-RS"/>
              </w:rPr>
              <w:t>Стручна пракса- гинекологија</w:t>
            </w:r>
          </w:p>
        </w:tc>
        <w:tc>
          <w:tcPr>
            <w:tcW w:w="1362" w:type="dxa"/>
          </w:tcPr>
          <w:p w14:paraId="40B1E6B4" w14:textId="682F6BB6" w:rsidR="000C3787" w:rsidRPr="000C3787" w:rsidRDefault="000C3787" w:rsidP="000C3787">
            <w:pPr>
              <w:rPr>
                <w:sz w:val="14"/>
                <w:szCs w:val="14"/>
                <w:lang w:val="sr-Cyrl-RS"/>
              </w:rPr>
            </w:pPr>
            <w:r>
              <w:rPr>
                <w:sz w:val="14"/>
                <w:szCs w:val="14"/>
                <w:lang w:val="sr-Cyrl-RS"/>
              </w:rPr>
              <w:t>Вежбе</w:t>
            </w:r>
          </w:p>
        </w:tc>
        <w:tc>
          <w:tcPr>
            <w:tcW w:w="2310" w:type="dxa"/>
            <w:gridSpan w:val="3"/>
          </w:tcPr>
          <w:p w14:paraId="03EC4CA1" w14:textId="376412D4" w:rsidR="000C3787" w:rsidRDefault="000C3787" w:rsidP="000C3787">
            <w:pPr>
              <w:rPr>
                <w:sz w:val="14"/>
                <w:szCs w:val="14"/>
              </w:rPr>
            </w:pPr>
            <w:r>
              <w:rPr>
                <w:sz w:val="14"/>
                <w:szCs w:val="14"/>
              </w:rPr>
              <w:t>Интегрисане академске студије медицине</w:t>
            </w:r>
          </w:p>
        </w:tc>
        <w:tc>
          <w:tcPr>
            <w:tcW w:w="3420" w:type="dxa"/>
            <w:gridSpan w:val="2"/>
          </w:tcPr>
          <w:p w14:paraId="1B4469AC" w14:textId="15332230" w:rsidR="000C3787" w:rsidRPr="00824C60" w:rsidRDefault="000C3787" w:rsidP="000C3787">
            <w:pPr>
              <w:rPr>
                <w:sz w:val="14"/>
                <w:szCs w:val="14"/>
              </w:rPr>
            </w:pPr>
            <w:r w:rsidRPr="00824C60">
              <w:rPr>
                <w:sz w:val="14"/>
                <w:szCs w:val="14"/>
              </w:rPr>
              <w:t>ИАСМ</w:t>
            </w:r>
          </w:p>
        </w:tc>
      </w:tr>
      <w:tr w:rsidR="0022152E" w14:paraId="49D29BD9" w14:textId="77777777" w:rsidTr="00920ED8">
        <w:tc>
          <w:tcPr>
            <w:tcW w:w="10942" w:type="dxa"/>
            <w:gridSpan w:val="15"/>
          </w:tcPr>
          <w:p w14:paraId="187B35FB" w14:textId="77777777" w:rsidR="0022152E" w:rsidRPr="00267D39" w:rsidRDefault="0022152E" w:rsidP="00F24B63">
            <w:pPr>
              <w:rPr>
                <w:sz w:val="16"/>
                <w:szCs w:val="16"/>
              </w:rPr>
            </w:pPr>
            <w:r w:rsidRPr="00EB7F13">
              <w:rPr>
                <w:b/>
                <w:sz w:val="16"/>
                <w:szCs w:val="16"/>
                <w:lang w:val="sr-Cyrl-CS"/>
              </w:rPr>
              <w:t>Репрезентативне референце (минимално 5 не више од 10)</w:t>
            </w:r>
          </w:p>
        </w:tc>
      </w:tr>
      <w:tr w:rsidR="0022152E" w14:paraId="03EBB77B" w14:textId="77777777" w:rsidTr="00920ED8">
        <w:tc>
          <w:tcPr>
            <w:tcW w:w="477" w:type="dxa"/>
          </w:tcPr>
          <w:p w14:paraId="2FB1C07B" w14:textId="77777777" w:rsidR="0022152E" w:rsidRPr="00267D39" w:rsidRDefault="0022152E" w:rsidP="00F24B63">
            <w:pPr>
              <w:rPr>
                <w:sz w:val="16"/>
                <w:szCs w:val="16"/>
              </w:rPr>
            </w:pPr>
            <w:r>
              <w:rPr>
                <w:sz w:val="16"/>
                <w:szCs w:val="16"/>
              </w:rPr>
              <w:t>1.</w:t>
            </w:r>
          </w:p>
        </w:tc>
        <w:tc>
          <w:tcPr>
            <w:tcW w:w="10465" w:type="dxa"/>
            <w:gridSpan w:val="14"/>
          </w:tcPr>
          <w:p w14:paraId="5131F0B2" w14:textId="77777777" w:rsidR="0022152E" w:rsidRPr="00C57FD2" w:rsidRDefault="0022152E" w:rsidP="00F24B63">
            <w:pPr>
              <w:rPr>
                <w:i/>
                <w:sz w:val="14"/>
                <w:szCs w:val="14"/>
              </w:rPr>
            </w:pPr>
            <w:r w:rsidRPr="00C57FD2">
              <w:rPr>
                <w:sz w:val="14"/>
                <w:szCs w:val="14"/>
              </w:rPr>
              <w:t xml:space="preserve">Vilotić A, Kostić S, Pirković A, Bojić-Trbojević Ž, Dekanski D, </w:t>
            </w:r>
            <w:r w:rsidRPr="00C57FD2">
              <w:rPr>
                <w:b/>
                <w:sz w:val="14"/>
                <w:szCs w:val="14"/>
              </w:rPr>
              <w:t>Vrzić-Petronijević S</w:t>
            </w:r>
            <w:r w:rsidRPr="00C57FD2">
              <w:rPr>
                <w:sz w:val="14"/>
                <w:szCs w:val="14"/>
              </w:rPr>
              <w:t>, Jovanović Krivokuća M. Caffeic acid stimulates migration and invasion of human trophoblast HTR-8/SVneo cells. Food Funct. 2025;16(4):1603-1614.</w:t>
            </w:r>
            <w:r w:rsidRPr="00C57FD2">
              <w:rPr>
                <w:b/>
                <w:sz w:val="14"/>
                <w:szCs w:val="14"/>
              </w:rPr>
              <w:t>М21 IF 5.4</w:t>
            </w:r>
          </w:p>
        </w:tc>
      </w:tr>
      <w:tr w:rsidR="0022152E" w14:paraId="338FA6C2" w14:textId="77777777" w:rsidTr="00920ED8">
        <w:tc>
          <w:tcPr>
            <w:tcW w:w="477" w:type="dxa"/>
          </w:tcPr>
          <w:p w14:paraId="04EAA2DC" w14:textId="77777777" w:rsidR="0022152E" w:rsidRPr="00267D39" w:rsidRDefault="0022152E" w:rsidP="00F24B63">
            <w:pPr>
              <w:rPr>
                <w:sz w:val="16"/>
                <w:szCs w:val="16"/>
              </w:rPr>
            </w:pPr>
            <w:r>
              <w:rPr>
                <w:sz w:val="16"/>
                <w:szCs w:val="16"/>
              </w:rPr>
              <w:t>2.</w:t>
            </w:r>
          </w:p>
        </w:tc>
        <w:tc>
          <w:tcPr>
            <w:tcW w:w="10465" w:type="dxa"/>
            <w:gridSpan w:val="14"/>
          </w:tcPr>
          <w:p w14:paraId="387675BD" w14:textId="77777777" w:rsidR="0022152E" w:rsidRPr="00C57FD2" w:rsidRDefault="0022152E" w:rsidP="00F24B63">
            <w:pPr>
              <w:jc w:val="both"/>
              <w:rPr>
                <w:sz w:val="14"/>
                <w:szCs w:val="14"/>
              </w:rPr>
            </w:pPr>
            <w:r w:rsidRPr="00C57FD2">
              <w:rPr>
                <w:sz w:val="14"/>
                <w:szCs w:val="14"/>
              </w:rPr>
              <w:t xml:space="preserve">Tulic L, Ivanovic K, Tulic I, </w:t>
            </w:r>
            <w:r w:rsidRPr="00C57FD2">
              <w:rPr>
                <w:b/>
                <w:sz w:val="14"/>
                <w:szCs w:val="14"/>
              </w:rPr>
              <w:t>Vrzic-Petronijevic S</w:t>
            </w:r>
            <w:r w:rsidRPr="00C57FD2">
              <w:rPr>
                <w:sz w:val="14"/>
                <w:szCs w:val="14"/>
              </w:rPr>
              <w:t>, Ivanovic S, Bratic D, Petronijevic M. A Puerperal Patient with Leukopenia During Vancomycin Administration: A Case Report and Review of the Literature. Int J Mol Sci. 2025;26(14):6584.</w:t>
            </w:r>
            <w:r w:rsidRPr="00C57FD2">
              <w:rPr>
                <w:b/>
                <w:sz w:val="14"/>
                <w:szCs w:val="14"/>
              </w:rPr>
              <w:t>M21 IF 4,9</w:t>
            </w:r>
          </w:p>
        </w:tc>
      </w:tr>
      <w:tr w:rsidR="0022152E" w14:paraId="6F336CD9" w14:textId="77777777" w:rsidTr="00920ED8">
        <w:tc>
          <w:tcPr>
            <w:tcW w:w="477" w:type="dxa"/>
          </w:tcPr>
          <w:p w14:paraId="28FD24D0" w14:textId="77777777" w:rsidR="0022152E" w:rsidRPr="00267D39" w:rsidRDefault="0022152E" w:rsidP="00F24B63">
            <w:pPr>
              <w:rPr>
                <w:sz w:val="16"/>
                <w:szCs w:val="16"/>
              </w:rPr>
            </w:pPr>
            <w:r>
              <w:rPr>
                <w:sz w:val="16"/>
                <w:szCs w:val="16"/>
              </w:rPr>
              <w:t>3.</w:t>
            </w:r>
          </w:p>
        </w:tc>
        <w:tc>
          <w:tcPr>
            <w:tcW w:w="10465" w:type="dxa"/>
            <w:gridSpan w:val="14"/>
          </w:tcPr>
          <w:p w14:paraId="127A0C38" w14:textId="77777777" w:rsidR="0022152E" w:rsidRPr="00C57FD2" w:rsidRDefault="0022152E" w:rsidP="00F24B63">
            <w:pPr>
              <w:rPr>
                <w:sz w:val="14"/>
                <w:szCs w:val="14"/>
              </w:rPr>
            </w:pPr>
            <w:r w:rsidRPr="00C57FD2">
              <w:rPr>
                <w:sz w:val="14"/>
                <w:szCs w:val="14"/>
              </w:rPr>
              <w:t xml:space="preserve">Mladenovic D, Kostic S, Ivanovic K, Jovanovic I, Petronijevic M, Petronijevic M, </w:t>
            </w:r>
            <w:r w:rsidRPr="00C57FD2">
              <w:rPr>
                <w:b/>
                <w:sz w:val="14"/>
                <w:szCs w:val="14"/>
              </w:rPr>
              <w:t>Vrzic Petronijevic S</w:t>
            </w:r>
            <w:r w:rsidRPr="00C57FD2">
              <w:rPr>
                <w:sz w:val="14"/>
                <w:szCs w:val="14"/>
              </w:rPr>
              <w:t xml:space="preserve">. Depressive Symptoms during Pregnancy and the Postpartum Period: A Tertiary Hospital Experience. </w:t>
            </w:r>
            <w:r w:rsidRPr="00C57FD2">
              <w:rPr>
                <w:b/>
                <w:sz w:val="14"/>
                <w:szCs w:val="14"/>
              </w:rPr>
              <w:t>M21 IF  2,4</w:t>
            </w:r>
          </w:p>
        </w:tc>
      </w:tr>
      <w:tr w:rsidR="0022152E" w14:paraId="500A4BB7" w14:textId="77777777" w:rsidTr="00920ED8">
        <w:tc>
          <w:tcPr>
            <w:tcW w:w="477" w:type="dxa"/>
          </w:tcPr>
          <w:p w14:paraId="22E3BCFE" w14:textId="77777777" w:rsidR="0022152E" w:rsidRPr="00267D39" w:rsidRDefault="0022152E" w:rsidP="00F24B63">
            <w:pPr>
              <w:rPr>
                <w:sz w:val="16"/>
                <w:szCs w:val="16"/>
              </w:rPr>
            </w:pPr>
            <w:r>
              <w:rPr>
                <w:sz w:val="16"/>
                <w:szCs w:val="16"/>
              </w:rPr>
              <w:t>4.</w:t>
            </w:r>
          </w:p>
        </w:tc>
        <w:tc>
          <w:tcPr>
            <w:tcW w:w="10465" w:type="dxa"/>
            <w:gridSpan w:val="14"/>
          </w:tcPr>
          <w:p w14:paraId="15D60F01" w14:textId="77777777" w:rsidR="0022152E" w:rsidRPr="00425940" w:rsidRDefault="0022152E" w:rsidP="00F24B63">
            <w:pPr>
              <w:rPr>
                <w:sz w:val="14"/>
                <w:szCs w:val="14"/>
              </w:rPr>
            </w:pPr>
            <w:r w:rsidRPr="00425940">
              <w:rPr>
                <w:sz w:val="14"/>
                <w:szCs w:val="14"/>
              </w:rPr>
              <w:t xml:space="preserve">Kostic S, Ivanovic K, Jovanovic I, Petronijevic M, Cerovac N, Milin-Lazovic J, Bratic D, Dugalic S, Gojnic M, Petronijevic M, Stojanovic M, Rankovic I, </w:t>
            </w:r>
            <w:r w:rsidRPr="00425940">
              <w:rPr>
                <w:b/>
                <w:sz w:val="14"/>
                <w:szCs w:val="14"/>
              </w:rPr>
              <w:t>Vrzic Petronijevic S.</w:t>
            </w:r>
            <w:r w:rsidRPr="00425940">
              <w:rPr>
                <w:sz w:val="14"/>
                <w:szCs w:val="14"/>
              </w:rPr>
              <w:t xml:space="preserve"> Neurodevelopment of Children Born with Forceps Delivery-A Single Tertiary Clinic Study. Medicina (Kaunas). 2024;60(11):1743. </w:t>
            </w:r>
            <w:r w:rsidRPr="00425940">
              <w:rPr>
                <w:b/>
                <w:sz w:val="14"/>
                <w:szCs w:val="14"/>
              </w:rPr>
              <w:t>M21 IF 2,4</w:t>
            </w:r>
          </w:p>
        </w:tc>
      </w:tr>
      <w:tr w:rsidR="0022152E" w14:paraId="2A2500C2" w14:textId="77777777" w:rsidTr="00920ED8">
        <w:tc>
          <w:tcPr>
            <w:tcW w:w="477" w:type="dxa"/>
          </w:tcPr>
          <w:p w14:paraId="360787B8" w14:textId="77777777" w:rsidR="0022152E" w:rsidRPr="00267D39" w:rsidRDefault="0022152E" w:rsidP="00F24B63">
            <w:pPr>
              <w:rPr>
                <w:sz w:val="16"/>
                <w:szCs w:val="16"/>
              </w:rPr>
            </w:pPr>
            <w:r>
              <w:rPr>
                <w:sz w:val="16"/>
                <w:szCs w:val="16"/>
              </w:rPr>
              <w:t>5.</w:t>
            </w:r>
          </w:p>
        </w:tc>
        <w:tc>
          <w:tcPr>
            <w:tcW w:w="10465" w:type="dxa"/>
            <w:gridSpan w:val="14"/>
          </w:tcPr>
          <w:p w14:paraId="59EE6852" w14:textId="77777777" w:rsidR="0022152E" w:rsidRPr="00425940" w:rsidRDefault="0022152E" w:rsidP="00F24B63">
            <w:pPr>
              <w:snapToGrid w:val="0"/>
              <w:ind w:right="46"/>
              <w:jc w:val="both"/>
              <w:rPr>
                <w:sz w:val="14"/>
                <w:szCs w:val="14"/>
              </w:rPr>
            </w:pPr>
            <w:r w:rsidRPr="00425940">
              <w:rPr>
                <w:bCs/>
                <w:sz w:val="14"/>
                <w:szCs w:val="14"/>
              </w:rPr>
              <w:t xml:space="preserve">Jovanovic I, Ivanovic K, Kostic S, Tadic J, Dugalic S, Petronijevic M, Gojnic M, Petronijevic M, </w:t>
            </w:r>
            <w:r w:rsidRPr="00425940">
              <w:rPr>
                <w:b/>
                <w:bCs/>
                <w:sz w:val="14"/>
                <w:szCs w:val="14"/>
              </w:rPr>
              <w:t>Vrzic Petronijevic S</w:t>
            </w:r>
            <w:r w:rsidRPr="00425940">
              <w:rPr>
                <w:bCs/>
                <w:sz w:val="14"/>
                <w:szCs w:val="14"/>
              </w:rPr>
              <w:t xml:space="preserve">. Intrauterine fetal death in term pregnancy – a single tertiary clinic study. </w:t>
            </w:r>
            <w:r w:rsidRPr="00425940">
              <w:rPr>
                <w:sz w:val="14"/>
                <w:szCs w:val="14"/>
              </w:rPr>
              <w:t>Life (Basel)</w:t>
            </w:r>
            <w:r w:rsidRPr="00425940">
              <w:rPr>
                <w:bCs/>
                <w:sz w:val="14"/>
                <w:szCs w:val="14"/>
              </w:rPr>
              <w:t xml:space="preserve"> </w:t>
            </w:r>
            <w:r w:rsidRPr="00425940">
              <w:rPr>
                <w:sz w:val="14"/>
                <w:szCs w:val="14"/>
              </w:rPr>
              <w:t xml:space="preserve">2023;13(12):2320 </w:t>
            </w:r>
            <w:r w:rsidRPr="00425940">
              <w:rPr>
                <w:bCs/>
                <w:sz w:val="14"/>
                <w:szCs w:val="14"/>
              </w:rPr>
              <w:t xml:space="preserve">DOI: 103390/life13122320. </w:t>
            </w:r>
            <w:r w:rsidRPr="00425940">
              <w:rPr>
                <w:b/>
                <w:bCs/>
                <w:sz w:val="14"/>
                <w:szCs w:val="14"/>
              </w:rPr>
              <w:t>M</w:t>
            </w:r>
            <w:r>
              <w:rPr>
                <w:b/>
                <w:bCs/>
                <w:sz w:val="14"/>
                <w:szCs w:val="14"/>
              </w:rPr>
              <w:t>21</w:t>
            </w:r>
            <w:r w:rsidRPr="00425940">
              <w:rPr>
                <w:b/>
                <w:bCs/>
                <w:sz w:val="14"/>
                <w:szCs w:val="14"/>
              </w:rPr>
              <w:t xml:space="preserve"> IF 3,2</w:t>
            </w:r>
          </w:p>
        </w:tc>
      </w:tr>
      <w:tr w:rsidR="0022152E" w14:paraId="64BEF6EC" w14:textId="77777777" w:rsidTr="00920ED8">
        <w:tc>
          <w:tcPr>
            <w:tcW w:w="477" w:type="dxa"/>
          </w:tcPr>
          <w:p w14:paraId="689AECB0" w14:textId="77777777" w:rsidR="0022152E" w:rsidRPr="00267D39" w:rsidRDefault="0022152E" w:rsidP="00F24B63">
            <w:pPr>
              <w:rPr>
                <w:sz w:val="16"/>
                <w:szCs w:val="16"/>
              </w:rPr>
            </w:pPr>
            <w:r>
              <w:rPr>
                <w:sz w:val="16"/>
                <w:szCs w:val="16"/>
              </w:rPr>
              <w:t>6.</w:t>
            </w:r>
          </w:p>
        </w:tc>
        <w:tc>
          <w:tcPr>
            <w:tcW w:w="10465" w:type="dxa"/>
            <w:gridSpan w:val="14"/>
          </w:tcPr>
          <w:p w14:paraId="1A771074" w14:textId="77777777" w:rsidR="0022152E" w:rsidRPr="00267D39" w:rsidRDefault="0022152E" w:rsidP="00F24B63">
            <w:pPr>
              <w:snapToGrid w:val="0"/>
              <w:ind w:right="46"/>
              <w:jc w:val="both"/>
              <w:rPr>
                <w:sz w:val="16"/>
                <w:szCs w:val="16"/>
              </w:rPr>
            </w:pPr>
            <w:r w:rsidRPr="00C57FD2">
              <w:rPr>
                <w:b/>
                <w:sz w:val="14"/>
                <w:szCs w:val="14"/>
              </w:rPr>
              <w:t>Vrzić Petronijević S</w:t>
            </w:r>
            <w:r w:rsidRPr="00C57FD2">
              <w:rPr>
                <w:sz w:val="14"/>
                <w:szCs w:val="14"/>
              </w:rPr>
              <w:t xml:space="preserve">, Vilotić A, Bojić-Trbojević Ž, Kostić S, Petronijević M, Vićovac L, Jovanović Krivokuća M. Trophoblast Cell Function in the Antiphospholipid Syndrome. Biomedicines. 2023;11(10):2681. </w:t>
            </w:r>
            <w:r w:rsidRPr="00C57FD2">
              <w:rPr>
                <w:b/>
                <w:sz w:val="14"/>
                <w:szCs w:val="14"/>
              </w:rPr>
              <w:t>M22 IF 4,7</w:t>
            </w:r>
          </w:p>
        </w:tc>
      </w:tr>
      <w:tr w:rsidR="0022152E" w14:paraId="14618687" w14:textId="77777777" w:rsidTr="00920ED8">
        <w:tc>
          <w:tcPr>
            <w:tcW w:w="477" w:type="dxa"/>
          </w:tcPr>
          <w:p w14:paraId="0D13B233" w14:textId="77777777" w:rsidR="0022152E" w:rsidRPr="00267D39" w:rsidRDefault="0022152E" w:rsidP="00F24B63">
            <w:pPr>
              <w:rPr>
                <w:sz w:val="16"/>
                <w:szCs w:val="16"/>
              </w:rPr>
            </w:pPr>
            <w:r>
              <w:rPr>
                <w:sz w:val="16"/>
                <w:szCs w:val="16"/>
              </w:rPr>
              <w:t>7.</w:t>
            </w:r>
          </w:p>
        </w:tc>
        <w:tc>
          <w:tcPr>
            <w:tcW w:w="10465" w:type="dxa"/>
            <w:gridSpan w:val="14"/>
          </w:tcPr>
          <w:p w14:paraId="47A808AC" w14:textId="77777777" w:rsidR="0022152E" w:rsidRPr="00C57FD2" w:rsidRDefault="0022152E" w:rsidP="00F24B63">
            <w:pPr>
              <w:ind w:right="46"/>
              <w:jc w:val="both"/>
              <w:rPr>
                <w:sz w:val="14"/>
                <w:szCs w:val="14"/>
              </w:rPr>
            </w:pPr>
            <w:r w:rsidRPr="00C57FD2">
              <w:rPr>
                <w:sz w:val="14"/>
                <w:szCs w:val="14"/>
              </w:rPr>
              <w:t>Kostić S, Vilotić A, Pirković A, Dekanski D, Borozan S, Nacka-Aleksić M, </w:t>
            </w:r>
            <w:r w:rsidRPr="00C57FD2">
              <w:rPr>
                <w:b/>
                <w:bCs/>
                <w:sz w:val="14"/>
                <w:szCs w:val="14"/>
              </w:rPr>
              <w:t>Vrzić-Petronijević S</w:t>
            </w:r>
            <w:r w:rsidRPr="00C57FD2">
              <w:rPr>
                <w:sz w:val="14"/>
                <w:szCs w:val="14"/>
              </w:rPr>
              <w:t>, Jovanović Krivokuća M. Caffeic acid protects human trophoblast HTR-8/SVneo cells from H</w:t>
            </w:r>
            <w:r w:rsidRPr="00C57FD2">
              <w:rPr>
                <w:sz w:val="14"/>
                <w:szCs w:val="14"/>
                <w:vertAlign w:val="subscript"/>
              </w:rPr>
              <w:t>2</w:t>
            </w:r>
            <w:r w:rsidRPr="00C57FD2">
              <w:rPr>
                <w:sz w:val="14"/>
                <w:szCs w:val="14"/>
              </w:rPr>
              <w:t>O</w:t>
            </w:r>
            <w:r w:rsidRPr="00C57FD2">
              <w:rPr>
                <w:sz w:val="14"/>
                <w:szCs w:val="14"/>
                <w:vertAlign w:val="subscript"/>
              </w:rPr>
              <w:t>2</w:t>
            </w:r>
            <w:r w:rsidRPr="00C57FD2">
              <w:rPr>
                <w:sz w:val="14"/>
                <w:szCs w:val="14"/>
              </w:rPr>
              <w:t xml:space="preserve">-induced oxidative stress and genotoxicity. Food Chem Toxicol. 2022;163:112993. </w:t>
            </w:r>
            <w:r w:rsidRPr="00C57FD2">
              <w:rPr>
                <w:b/>
                <w:sz w:val="14"/>
                <w:szCs w:val="14"/>
              </w:rPr>
              <w:t>M21 IF 5,572</w:t>
            </w:r>
          </w:p>
        </w:tc>
      </w:tr>
      <w:tr w:rsidR="0022152E" w14:paraId="5FD7386E" w14:textId="77777777" w:rsidTr="00920ED8">
        <w:tc>
          <w:tcPr>
            <w:tcW w:w="477" w:type="dxa"/>
          </w:tcPr>
          <w:p w14:paraId="7C72ACED" w14:textId="77777777" w:rsidR="0022152E" w:rsidRPr="00267D39" w:rsidRDefault="0022152E" w:rsidP="00F24B63">
            <w:pPr>
              <w:rPr>
                <w:sz w:val="16"/>
                <w:szCs w:val="16"/>
              </w:rPr>
            </w:pPr>
            <w:r>
              <w:rPr>
                <w:sz w:val="16"/>
                <w:szCs w:val="16"/>
              </w:rPr>
              <w:t>8.</w:t>
            </w:r>
          </w:p>
        </w:tc>
        <w:tc>
          <w:tcPr>
            <w:tcW w:w="10465" w:type="dxa"/>
            <w:gridSpan w:val="14"/>
          </w:tcPr>
          <w:p w14:paraId="5660EFAA" w14:textId="77777777" w:rsidR="0022152E" w:rsidRPr="00267D39" w:rsidRDefault="0022152E" w:rsidP="00F24B63">
            <w:pPr>
              <w:ind w:right="46"/>
              <w:jc w:val="both"/>
              <w:rPr>
                <w:sz w:val="16"/>
                <w:szCs w:val="16"/>
              </w:rPr>
            </w:pPr>
            <w:r w:rsidRPr="00536218">
              <w:rPr>
                <w:sz w:val="14"/>
                <w:szCs w:val="14"/>
              </w:rPr>
              <w:t>Dugalic S, Petronijevic M, Stefanovic A, Stefanovic K, Perovic M, Pantic I, </w:t>
            </w:r>
            <w:r w:rsidRPr="00536218">
              <w:rPr>
                <w:b/>
                <w:bCs/>
                <w:sz w:val="14"/>
                <w:szCs w:val="14"/>
              </w:rPr>
              <w:t>Vrzic Petronijevic S</w:t>
            </w:r>
            <w:r w:rsidRPr="00536218">
              <w:rPr>
                <w:sz w:val="14"/>
                <w:szCs w:val="14"/>
              </w:rPr>
              <w:t xml:space="preserve">, Stanisavljevic D, Zaric M. Perinatal complications related to inherited thrombophilia: review of evidence in different regions of the world. J Matern Fetal Neonatal Med. 2021;34(15):2567-2576. </w:t>
            </w:r>
            <w:r w:rsidRPr="00536218">
              <w:rPr>
                <w:b/>
                <w:sz w:val="14"/>
                <w:szCs w:val="14"/>
              </w:rPr>
              <w:t>M23 IF 2,323</w:t>
            </w:r>
          </w:p>
        </w:tc>
      </w:tr>
      <w:tr w:rsidR="0022152E" w14:paraId="589614D8" w14:textId="77777777" w:rsidTr="00920ED8">
        <w:tc>
          <w:tcPr>
            <w:tcW w:w="477" w:type="dxa"/>
          </w:tcPr>
          <w:p w14:paraId="5E9CAE79" w14:textId="77777777" w:rsidR="0022152E" w:rsidRPr="00267D39" w:rsidRDefault="0022152E" w:rsidP="00F24B63">
            <w:pPr>
              <w:rPr>
                <w:sz w:val="16"/>
                <w:szCs w:val="16"/>
              </w:rPr>
            </w:pPr>
            <w:r>
              <w:rPr>
                <w:sz w:val="16"/>
                <w:szCs w:val="16"/>
              </w:rPr>
              <w:t>9.</w:t>
            </w:r>
          </w:p>
        </w:tc>
        <w:tc>
          <w:tcPr>
            <w:tcW w:w="10465" w:type="dxa"/>
            <w:gridSpan w:val="14"/>
          </w:tcPr>
          <w:p w14:paraId="3BDE41FB" w14:textId="77777777" w:rsidR="0022152E" w:rsidRPr="00536218" w:rsidRDefault="0022152E" w:rsidP="00F24B63">
            <w:pPr>
              <w:ind w:right="46"/>
              <w:jc w:val="both"/>
              <w:rPr>
                <w:sz w:val="14"/>
                <w:szCs w:val="14"/>
              </w:rPr>
            </w:pPr>
            <w:r w:rsidRPr="00536218">
              <w:rPr>
                <w:sz w:val="14"/>
                <w:szCs w:val="14"/>
              </w:rPr>
              <w:t>Kocovic DM, Limaye PV, Colburn LCH, Singh MB, Milosevic MM, Tadic J, Petronijevic M, </w:t>
            </w:r>
            <w:r w:rsidRPr="00536218">
              <w:rPr>
                <w:b/>
                <w:bCs/>
                <w:sz w:val="14"/>
                <w:szCs w:val="14"/>
              </w:rPr>
              <w:t>Vrzic-Petronijevic S</w:t>
            </w:r>
            <w:r w:rsidRPr="00536218">
              <w:rPr>
                <w:sz w:val="14"/>
                <w:szCs w:val="14"/>
              </w:rPr>
              <w:t xml:space="preserve">, Andjus PR, Antic SD. Cadmium versus Lanthanum Effects on Spontaneous Electrical Activity and Expression of Connexin Isoforms Cx26, Cx36, and Cx45 in the Human Fetal Cortex. Cereb Cortex. 2020;30(3):1244-1259. </w:t>
            </w:r>
            <w:r w:rsidRPr="00536218">
              <w:rPr>
                <w:b/>
                <w:sz w:val="14"/>
                <w:szCs w:val="14"/>
              </w:rPr>
              <w:t>M21 IF 5,357</w:t>
            </w:r>
          </w:p>
        </w:tc>
      </w:tr>
      <w:tr w:rsidR="0022152E" w14:paraId="3DF9C1F3" w14:textId="77777777" w:rsidTr="00920ED8">
        <w:tc>
          <w:tcPr>
            <w:tcW w:w="477" w:type="dxa"/>
          </w:tcPr>
          <w:p w14:paraId="10AA9A6F" w14:textId="77777777" w:rsidR="0022152E" w:rsidRPr="00267D39" w:rsidRDefault="0022152E" w:rsidP="00F24B63">
            <w:pPr>
              <w:rPr>
                <w:sz w:val="16"/>
                <w:szCs w:val="16"/>
              </w:rPr>
            </w:pPr>
            <w:r>
              <w:rPr>
                <w:sz w:val="16"/>
                <w:szCs w:val="16"/>
              </w:rPr>
              <w:t>10.</w:t>
            </w:r>
          </w:p>
        </w:tc>
        <w:tc>
          <w:tcPr>
            <w:tcW w:w="10465" w:type="dxa"/>
            <w:gridSpan w:val="14"/>
          </w:tcPr>
          <w:p w14:paraId="7BF34061" w14:textId="77777777" w:rsidR="0022152E" w:rsidRPr="00536218" w:rsidRDefault="0022152E" w:rsidP="00F24B63">
            <w:pPr>
              <w:rPr>
                <w:sz w:val="14"/>
                <w:szCs w:val="14"/>
              </w:rPr>
            </w:pPr>
            <w:r w:rsidRPr="00536218">
              <w:rPr>
                <w:b/>
                <w:sz w:val="14"/>
                <w:szCs w:val="14"/>
              </w:rPr>
              <w:t>Vrzic-Petronijevic S,</w:t>
            </w:r>
            <w:r w:rsidRPr="00536218">
              <w:rPr>
                <w:sz w:val="14"/>
                <w:szCs w:val="14"/>
              </w:rPr>
              <w:t>Pe</w:t>
            </w:r>
            <w:r>
              <w:rPr>
                <w:sz w:val="14"/>
                <w:szCs w:val="14"/>
              </w:rPr>
              <w:t>t</w:t>
            </w:r>
            <w:r w:rsidRPr="00536218">
              <w:rPr>
                <w:sz w:val="14"/>
                <w:szCs w:val="14"/>
              </w:rPr>
              <w:t>ronijevic</w:t>
            </w:r>
            <w:r w:rsidRPr="00536218">
              <w:rPr>
                <w:spacing w:val="-5"/>
                <w:sz w:val="14"/>
                <w:szCs w:val="14"/>
              </w:rPr>
              <w:t xml:space="preserve"> </w:t>
            </w:r>
            <w:r w:rsidRPr="00536218">
              <w:rPr>
                <w:sz w:val="14"/>
                <w:szCs w:val="14"/>
              </w:rPr>
              <w:t>M,</w:t>
            </w:r>
            <w:r w:rsidRPr="00536218">
              <w:rPr>
                <w:spacing w:val="-2"/>
                <w:sz w:val="14"/>
                <w:szCs w:val="14"/>
              </w:rPr>
              <w:t xml:space="preserve"> </w:t>
            </w:r>
            <w:r w:rsidRPr="00536218">
              <w:rPr>
                <w:sz w:val="14"/>
                <w:szCs w:val="14"/>
              </w:rPr>
              <w:t>Parezanovic</w:t>
            </w:r>
            <w:r w:rsidRPr="00536218">
              <w:rPr>
                <w:spacing w:val="-2"/>
                <w:sz w:val="14"/>
                <w:szCs w:val="14"/>
              </w:rPr>
              <w:t xml:space="preserve"> </w:t>
            </w:r>
            <w:r w:rsidRPr="00536218">
              <w:rPr>
                <w:sz w:val="14"/>
                <w:szCs w:val="14"/>
              </w:rPr>
              <w:t>V,</w:t>
            </w:r>
            <w:r w:rsidRPr="00536218">
              <w:rPr>
                <w:spacing w:val="-2"/>
                <w:sz w:val="14"/>
                <w:szCs w:val="14"/>
              </w:rPr>
              <w:t xml:space="preserve"> </w:t>
            </w:r>
            <w:r w:rsidRPr="00536218">
              <w:rPr>
                <w:sz w:val="14"/>
                <w:szCs w:val="14"/>
              </w:rPr>
              <w:t>DukanacStamenkovic</w:t>
            </w:r>
            <w:r w:rsidRPr="00536218">
              <w:rPr>
                <w:spacing w:val="-2"/>
                <w:sz w:val="14"/>
                <w:szCs w:val="14"/>
              </w:rPr>
              <w:t xml:space="preserve"> </w:t>
            </w:r>
            <w:r w:rsidRPr="00536218">
              <w:rPr>
                <w:sz w:val="14"/>
                <w:szCs w:val="14"/>
              </w:rPr>
              <w:t>J,</w:t>
            </w:r>
            <w:r w:rsidRPr="00536218">
              <w:rPr>
                <w:spacing w:val="-7"/>
                <w:sz w:val="14"/>
                <w:szCs w:val="14"/>
              </w:rPr>
              <w:t xml:space="preserve"> </w:t>
            </w:r>
            <w:r w:rsidRPr="00536218">
              <w:rPr>
                <w:sz w:val="14"/>
                <w:szCs w:val="14"/>
              </w:rPr>
              <w:t>Jestrovic</w:t>
            </w:r>
            <w:r w:rsidRPr="00536218">
              <w:rPr>
                <w:spacing w:val="-2"/>
                <w:sz w:val="14"/>
                <w:szCs w:val="14"/>
              </w:rPr>
              <w:t xml:space="preserve"> </w:t>
            </w:r>
            <w:r w:rsidRPr="00536218">
              <w:rPr>
                <w:sz w:val="14"/>
                <w:szCs w:val="14"/>
              </w:rPr>
              <w:t>Z,</w:t>
            </w:r>
            <w:r w:rsidRPr="00536218">
              <w:rPr>
                <w:spacing w:val="-2"/>
                <w:sz w:val="14"/>
                <w:szCs w:val="14"/>
              </w:rPr>
              <w:t xml:space="preserve"> </w:t>
            </w:r>
            <w:r w:rsidRPr="00536218">
              <w:rPr>
                <w:sz w:val="14"/>
                <w:szCs w:val="14"/>
              </w:rPr>
              <w:t>Bratic</w:t>
            </w:r>
            <w:r w:rsidRPr="00536218">
              <w:rPr>
                <w:spacing w:val="-5"/>
                <w:sz w:val="14"/>
                <w:szCs w:val="14"/>
              </w:rPr>
              <w:t xml:space="preserve"> </w:t>
            </w:r>
            <w:r w:rsidRPr="00536218">
              <w:rPr>
                <w:sz w:val="14"/>
                <w:szCs w:val="14"/>
              </w:rPr>
              <w:t>D.</w:t>
            </w:r>
            <w:r w:rsidRPr="00536218">
              <w:rPr>
                <w:spacing w:val="-2"/>
                <w:sz w:val="14"/>
                <w:szCs w:val="14"/>
              </w:rPr>
              <w:t xml:space="preserve"> </w:t>
            </w:r>
            <w:r w:rsidRPr="00536218">
              <w:rPr>
                <w:sz w:val="14"/>
                <w:szCs w:val="14"/>
              </w:rPr>
              <w:t>Fetal</w:t>
            </w:r>
            <w:r w:rsidRPr="00536218">
              <w:rPr>
                <w:spacing w:val="-4"/>
                <w:sz w:val="14"/>
                <w:szCs w:val="14"/>
              </w:rPr>
              <w:t xml:space="preserve"> </w:t>
            </w:r>
            <w:r w:rsidRPr="00536218">
              <w:rPr>
                <w:sz w:val="14"/>
                <w:szCs w:val="14"/>
              </w:rPr>
              <w:t>echocardiography-</w:t>
            </w:r>
            <w:r w:rsidRPr="00536218">
              <w:rPr>
                <w:spacing w:val="-3"/>
                <w:sz w:val="14"/>
                <w:szCs w:val="14"/>
              </w:rPr>
              <w:t xml:space="preserve"> </w:t>
            </w:r>
            <w:r w:rsidRPr="00536218">
              <w:rPr>
                <w:sz w:val="14"/>
                <w:szCs w:val="14"/>
              </w:rPr>
              <w:t>a</w:t>
            </w:r>
            <w:r w:rsidRPr="00536218">
              <w:rPr>
                <w:spacing w:val="-2"/>
                <w:sz w:val="14"/>
                <w:szCs w:val="14"/>
              </w:rPr>
              <w:t xml:space="preserve"> </w:t>
            </w:r>
            <w:r w:rsidRPr="00536218">
              <w:rPr>
                <w:sz w:val="14"/>
                <w:szCs w:val="14"/>
              </w:rPr>
              <w:t>review</w:t>
            </w:r>
            <w:r w:rsidRPr="00536218">
              <w:rPr>
                <w:spacing w:val="-6"/>
                <w:sz w:val="14"/>
                <w:szCs w:val="14"/>
              </w:rPr>
              <w:t xml:space="preserve"> </w:t>
            </w:r>
            <w:r w:rsidRPr="00536218">
              <w:rPr>
                <w:sz w:val="14"/>
                <w:szCs w:val="14"/>
              </w:rPr>
              <w:t>of</w:t>
            </w:r>
            <w:r w:rsidRPr="00536218">
              <w:rPr>
                <w:spacing w:val="-4"/>
                <w:sz w:val="14"/>
                <w:szCs w:val="14"/>
              </w:rPr>
              <w:t xml:space="preserve"> </w:t>
            </w:r>
            <w:r w:rsidRPr="00536218">
              <w:rPr>
                <w:sz w:val="14"/>
                <w:szCs w:val="14"/>
              </w:rPr>
              <w:t>25year</w:t>
            </w:r>
            <w:r w:rsidRPr="00536218">
              <w:rPr>
                <w:spacing w:val="40"/>
                <w:sz w:val="14"/>
                <w:szCs w:val="14"/>
              </w:rPr>
              <w:t xml:space="preserve"> </w:t>
            </w:r>
            <w:r w:rsidRPr="00536218">
              <w:rPr>
                <w:sz w:val="14"/>
                <w:szCs w:val="14"/>
              </w:rPr>
              <w:t>experience in Serbia. SrpArhCelokLek 2018. doi: 10.2298/SARH180130018V.</w:t>
            </w:r>
          </w:p>
        </w:tc>
      </w:tr>
      <w:tr w:rsidR="0022152E" w14:paraId="557CA666" w14:textId="77777777" w:rsidTr="00920ED8">
        <w:tc>
          <w:tcPr>
            <w:tcW w:w="10942" w:type="dxa"/>
            <w:gridSpan w:val="15"/>
          </w:tcPr>
          <w:p w14:paraId="319252BB" w14:textId="77777777" w:rsidR="0022152E" w:rsidRPr="00267D39" w:rsidRDefault="0022152E" w:rsidP="00F24B63">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22152E" w14:paraId="08072359" w14:textId="77777777" w:rsidTr="00920ED8">
        <w:tc>
          <w:tcPr>
            <w:tcW w:w="2862" w:type="dxa"/>
            <w:gridSpan w:val="6"/>
          </w:tcPr>
          <w:p w14:paraId="2A08886C" w14:textId="77777777" w:rsidR="0022152E" w:rsidRPr="00267D39" w:rsidRDefault="0022152E"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8080" w:type="dxa"/>
            <w:gridSpan w:val="9"/>
          </w:tcPr>
          <w:p w14:paraId="24666A42" w14:textId="77777777" w:rsidR="0022152E" w:rsidRPr="00267D39" w:rsidRDefault="0022152E" w:rsidP="00F24B63">
            <w:pPr>
              <w:rPr>
                <w:sz w:val="16"/>
                <w:szCs w:val="16"/>
              </w:rPr>
            </w:pPr>
            <w:r>
              <w:rPr>
                <w:sz w:val="16"/>
                <w:szCs w:val="16"/>
              </w:rPr>
              <w:t>247</w:t>
            </w:r>
          </w:p>
        </w:tc>
      </w:tr>
      <w:tr w:rsidR="0022152E" w14:paraId="2828B5A2" w14:textId="77777777" w:rsidTr="00920ED8">
        <w:tc>
          <w:tcPr>
            <w:tcW w:w="2862" w:type="dxa"/>
            <w:gridSpan w:val="6"/>
          </w:tcPr>
          <w:p w14:paraId="14E3B7BF" w14:textId="77777777" w:rsidR="0022152E" w:rsidRPr="00267D39" w:rsidRDefault="0022152E" w:rsidP="00F24B63">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8080" w:type="dxa"/>
            <w:gridSpan w:val="9"/>
          </w:tcPr>
          <w:p w14:paraId="7F0CC684" w14:textId="77777777" w:rsidR="0022152E" w:rsidRPr="00267D39" w:rsidRDefault="0022152E" w:rsidP="00F24B63">
            <w:pPr>
              <w:rPr>
                <w:sz w:val="16"/>
                <w:szCs w:val="16"/>
              </w:rPr>
            </w:pPr>
            <w:r>
              <w:rPr>
                <w:sz w:val="16"/>
                <w:szCs w:val="16"/>
              </w:rPr>
              <w:t>35</w:t>
            </w:r>
          </w:p>
        </w:tc>
      </w:tr>
      <w:tr w:rsidR="0022152E" w14:paraId="357539C6" w14:textId="77777777" w:rsidTr="00920ED8">
        <w:tc>
          <w:tcPr>
            <w:tcW w:w="3445" w:type="dxa"/>
            <w:gridSpan w:val="7"/>
          </w:tcPr>
          <w:p w14:paraId="3CCCCF1C" w14:textId="77777777" w:rsidR="0022152E" w:rsidRPr="00267D39" w:rsidRDefault="0022152E" w:rsidP="00F24B63">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30" w:type="dxa"/>
            <w:gridSpan w:val="5"/>
          </w:tcPr>
          <w:p w14:paraId="1832350C" w14:textId="77777777" w:rsidR="0022152E" w:rsidRPr="00893EC4" w:rsidRDefault="0022152E" w:rsidP="00F24B63">
            <w:pPr>
              <w:rPr>
                <w:sz w:val="16"/>
                <w:szCs w:val="16"/>
              </w:rPr>
            </w:pPr>
            <w:r w:rsidRPr="005254B9">
              <w:rPr>
                <w:sz w:val="16"/>
                <w:szCs w:val="16"/>
              </w:rPr>
              <w:t>Домаћи</w:t>
            </w:r>
            <w:r>
              <w:rPr>
                <w:sz w:val="16"/>
                <w:szCs w:val="16"/>
              </w:rPr>
              <w:t xml:space="preserve"> - 2</w:t>
            </w:r>
          </w:p>
        </w:tc>
        <w:tc>
          <w:tcPr>
            <w:tcW w:w="4567" w:type="dxa"/>
            <w:gridSpan w:val="3"/>
          </w:tcPr>
          <w:p w14:paraId="5929D8F6" w14:textId="77777777" w:rsidR="0022152E" w:rsidRPr="00267D39" w:rsidRDefault="0022152E" w:rsidP="00F24B63">
            <w:pPr>
              <w:rPr>
                <w:sz w:val="16"/>
                <w:szCs w:val="16"/>
              </w:rPr>
            </w:pPr>
            <w:r w:rsidRPr="005254B9">
              <w:rPr>
                <w:sz w:val="16"/>
                <w:szCs w:val="16"/>
              </w:rPr>
              <w:t>Међународни</w:t>
            </w:r>
            <w:r>
              <w:rPr>
                <w:sz w:val="16"/>
                <w:szCs w:val="16"/>
              </w:rPr>
              <w:t xml:space="preserve"> - </w:t>
            </w:r>
          </w:p>
        </w:tc>
      </w:tr>
      <w:tr w:rsidR="0022152E" w14:paraId="316942A9" w14:textId="77777777" w:rsidTr="00920ED8">
        <w:tc>
          <w:tcPr>
            <w:tcW w:w="2620" w:type="dxa"/>
            <w:gridSpan w:val="5"/>
          </w:tcPr>
          <w:p w14:paraId="6D3623B0" w14:textId="77777777" w:rsidR="0022152E" w:rsidRPr="00267D39" w:rsidRDefault="0022152E" w:rsidP="00F24B63">
            <w:pPr>
              <w:rPr>
                <w:sz w:val="16"/>
                <w:szCs w:val="16"/>
              </w:rPr>
            </w:pPr>
            <w:r w:rsidRPr="005254B9">
              <w:rPr>
                <w:spacing w:val="-2"/>
                <w:sz w:val="16"/>
                <w:szCs w:val="16"/>
              </w:rPr>
              <w:t>Усавршавања</w:t>
            </w:r>
          </w:p>
        </w:tc>
        <w:tc>
          <w:tcPr>
            <w:tcW w:w="8322" w:type="dxa"/>
            <w:gridSpan w:val="10"/>
          </w:tcPr>
          <w:p w14:paraId="51041112" w14:textId="77777777" w:rsidR="0022152E" w:rsidRPr="000B2AED" w:rsidRDefault="0022152E" w:rsidP="00F24B63">
            <w:pPr>
              <w:rPr>
                <w:sz w:val="14"/>
                <w:szCs w:val="14"/>
              </w:rPr>
            </w:pPr>
            <w:r w:rsidRPr="000B2AED">
              <w:rPr>
                <w:sz w:val="14"/>
                <w:szCs w:val="14"/>
              </w:rPr>
              <w:t>1.Kurs:Histeroskopija-dometi i ograničenja,novafiloilozofija u histeroskopiji, Beograd, 2004. 2.Studijski boravak u</w:t>
            </w:r>
            <w:r w:rsidRPr="000B2AED">
              <w:rPr>
                <w:spacing w:val="40"/>
                <w:sz w:val="14"/>
                <w:szCs w:val="14"/>
              </w:rPr>
              <w:t xml:space="preserve"> </w:t>
            </w:r>
            <w:r w:rsidRPr="000B2AED">
              <w:rPr>
                <w:sz w:val="14"/>
                <w:szCs w:val="14"/>
              </w:rPr>
              <w:t>Universitätsts</w:t>
            </w:r>
            <w:r w:rsidRPr="000B2AED">
              <w:rPr>
                <w:spacing w:val="-5"/>
                <w:sz w:val="14"/>
                <w:szCs w:val="14"/>
              </w:rPr>
              <w:t xml:space="preserve"> </w:t>
            </w:r>
            <w:r w:rsidRPr="000B2AED">
              <w:rPr>
                <w:sz w:val="14"/>
                <w:szCs w:val="14"/>
              </w:rPr>
              <w:t>klinikum</w:t>
            </w:r>
            <w:r w:rsidRPr="000B2AED">
              <w:rPr>
                <w:spacing w:val="-3"/>
                <w:sz w:val="14"/>
                <w:szCs w:val="14"/>
              </w:rPr>
              <w:t xml:space="preserve"> </w:t>
            </w:r>
            <w:r w:rsidRPr="000B2AED">
              <w:rPr>
                <w:sz w:val="14"/>
                <w:szCs w:val="14"/>
              </w:rPr>
              <w:t>Hamburg-Eppendorf,</w:t>
            </w:r>
            <w:r w:rsidRPr="000B2AED">
              <w:rPr>
                <w:spacing w:val="-3"/>
                <w:sz w:val="14"/>
                <w:szCs w:val="14"/>
              </w:rPr>
              <w:t xml:space="preserve"> </w:t>
            </w:r>
            <w:r w:rsidRPr="000B2AED">
              <w:rPr>
                <w:sz w:val="14"/>
                <w:szCs w:val="14"/>
              </w:rPr>
              <w:t>Zentrum</w:t>
            </w:r>
            <w:r w:rsidRPr="000B2AED">
              <w:rPr>
                <w:spacing w:val="-3"/>
                <w:sz w:val="14"/>
                <w:szCs w:val="14"/>
              </w:rPr>
              <w:t xml:space="preserve"> </w:t>
            </w:r>
            <w:r w:rsidRPr="000B2AED">
              <w:rPr>
                <w:sz w:val="14"/>
                <w:szCs w:val="14"/>
              </w:rPr>
              <w:t>für</w:t>
            </w:r>
            <w:r w:rsidRPr="000B2AED">
              <w:rPr>
                <w:spacing w:val="-4"/>
                <w:sz w:val="14"/>
                <w:szCs w:val="14"/>
              </w:rPr>
              <w:t xml:space="preserve"> </w:t>
            </w:r>
            <w:r w:rsidRPr="000B2AED">
              <w:rPr>
                <w:sz w:val="14"/>
                <w:szCs w:val="14"/>
              </w:rPr>
              <w:t>Frauen-,</w:t>
            </w:r>
            <w:r w:rsidRPr="000B2AED">
              <w:rPr>
                <w:spacing w:val="-3"/>
                <w:sz w:val="14"/>
                <w:szCs w:val="14"/>
              </w:rPr>
              <w:t xml:space="preserve"> </w:t>
            </w:r>
            <w:r w:rsidRPr="000B2AED">
              <w:rPr>
                <w:sz w:val="14"/>
                <w:szCs w:val="14"/>
              </w:rPr>
              <w:t>Kinder-,</w:t>
            </w:r>
            <w:r w:rsidRPr="000B2AED">
              <w:rPr>
                <w:spacing w:val="-3"/>
                <w:sz w:val="14"/>
                <w:szCs w:val="14"/>
              </w:rPr>
              <w:t xml:space="preserve"> </w:t>
            </w:r>
            <w:r w:rsidRPr="000B2AED">
              <w:rPr>
                <w:sz w:val="14"/>
                <w:szCs w:val="14"/>
              </w:rPr>
              <w:t>und</w:t>
            </w:r>
            <w:r w:rsidRPr="000B2AED">
              <w:rPr>
                <w:spacing w:val="-4"/>
                <w:sz w:val="14"/>
                <w:szCs w:val="14"/>
              </w:rPr>
              <w:t xml:space="preserve"> </w:t>
            </w:r>
            <w:r w:rsidRPr="000B2AED">
              <w:rPr>
                <w:sz w:val="14"/>
                <w:szCs w:val="14"/>
              </w:rPr>
              <w:t>Jugendmedizin,</w:t>
            </w:r>
            <w:r w:rsidRPr="000B2AED">
              <w:rPr>
                <w:spacing w:val="-6"/>
                <w:sz w:val="14"/>
                <w:szCs w:val="14"/>
              </w:rPr>
              <w:t xml:space="preserve"> </w:t>
            </w:r>
            <w:r w:rsidRPr="000B2AED">
              <w:rPr>
                <w:sz w:val="14"/>
                <w:szCs w:val="14"/>
              </w:rPr>
              <w:t>Klinikund</w:t>
            </w:r>
            <w:r w:rsidRPr="000B2AED">
              <w:rPr>
                <w:spacing w:val="-3"/>
                <w:sz w:val="14"/>
                <w:szCs w:val="14"/>
              </w:rPr>
              <w:t xml:space="preserve"> </w:t>
            </w:r>
            <w:r w:rsidRPr="000B2AED">
              <w:rPr>
                <w:sz w:val="14"/>
                <w:szCs w:val="14"/>
              </w:rPr>
              <w:t>Poliklinikfür</w:t>
            </w:r>
            <w:r w:rsidRPr="000B2AED">
              <w:rPr>
                <w:spacing w:val="40"/>
                <w:sz w:val="14"/>
                <w:szCs w:val="14"/>
              </w:rPr>
              <w:t xml:space="preserve"> </w:t>
            </w:r>
            <w:r w:rsidRPr="000B2AED">
              <w:rPr>
                <w:sz w:val="14"/>
                <w:szCs w:val="14"/>
              </w:rPr>
              <w:t>Gynäkologie, 13.11.2006.-07.12.2006.</w:t>
            </w:r>
          </w:p>
          <w:p w14:paraId="240FBC61" w14:textId="77777777" w:rsidR="0022152E" w:rsidRPr="000B2AED" w:rsidRDefault="0022152E" w:rsidP="00F24B63">
            <w:pPr>
              <w:rPr>
                <w:spacing w:val="-2"/>
                <w:sz w:val="14"/>
                <w:szCs w:val="14"/>
              </w:rPr>
            </w:pPr>
            <w:r w:rsidRPr="000B2AED">
              <w:rPr>
                <w:sz w:val="14"/>
                <w:szCs w:val="14"/>
              </w:rPr>
              <w:t>3. Postgraduate Course ESGE Licence for Laparoscopic technical skills London</w:t>
            </w:r>
            <w:r w:rsidRPr="000B2AED">
              <w:rPr>
                <w:spacing w:val="40"/>
                <w:sz w:val="14"/>
                <w:szCs w:val="14"/>
              </w:rPr>
              <w:t xml:space="preserve"> </w:t>
            </w:r>
            <w:r w:rsidRPr="000B2AED">
              <w:rPr>
                <w:spacing w:val="-2"/>
                <w:sz w:val="14"/>
                <w:szCs w:val="14"/>
              </w:rPr>
              <w:t>2011.</w:t>
            </w:r>
          </w:p>
          <w:p w14:paraId="0ABA8ABE" w14:textId="77777777" w:rsidR="0022152E" w:rsidRPr="000B2AED" w:rsidRDefault="0022152E" w:rsidP="00F24B63">
            <w:pPr>
              <w:rPr>
                <w:sz w:val="14"/>
                <w:szCs w:val="14"/>
              </w:rPr>
            </w:pPr>
            <w:r w:rsidRPr="000B2AED">
              <w:rPr>
                <w:spacing w:val="-2"/>
                <w:sz w:val="14"/>
                <w:szCs w:val="14"/>
              </w:rPr>
              <w:t>4. Fetalna ehokardiografija  - Univerzitetska dečja klinikaTiršova, Beograd, Odeljenje Dečje kardiologije, prof V. Parezanović  2011-2013.</w:t>
            </w:r>
          </w:p>
        </w:tc>
      </w:tr>
      <w:tr w:rsidR="0022152E" w14:paraId="628254A6" w14:textId="77777777" w:rsidTr="00920ED8">
        <w:tc>
          <w:tcPr>
            <w:tcW w:w="10942" w:type="dxa"/>
            <w:gridSpan w:val="15"/>
          </w:tcPr>
          <w:p w14:paraId="2E2F2A9B" w14:textId="77777777" w:rsidR="0022152E" w:rsidRPr="00D24B5B" w:rsidRDefault="0022152E" w:rsidP="00F24B63">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r>
              <w:rPr>
                <w:sz w:val="16"/>
              </w:rPr>
              <w:t xml:space="preserve"> </w:t>
            </w:r>
            <w:r w:rsidRPr="00D24B5B">
              <w:rPr>
                <w:sz w:val="14"/>
                <w:szCs w:val="14"/>
              </w:rPr>
              <w:t>Начелник</w:t>
            </w:r>
            <w:r w:rsidRPr="00D24B5B">
              <w:rPr>
                <w:spacing w:val="-6"/>
                <w:sz w:val="14"/>
                <w:szCs w:val="14"/>
              </w:rPr>
              <w:t xml:space="preserve"> </w:t>
            </w:r>
            <w:r w:rsidRPr="00D24B5B">
              <w:rPr>
                <w:sz w:val="14"/>
                <w:szCs w:val="14"/>
              </w:rPr>
              <w:t>Поликлинике</w:t>
            </w:r>
            <w:r w:rsidRPr="00D24B5B">
              <w:rPr>
                <w:spacing w:val="-7"/>
                <w:sz w:val="14"/>
                <w:szCs w:val="14"/>
              </w:rPr>
              <w:t xml:space="preserve"> </w:t>
            </w:r>
            <w:r w:rsidRPr="00D24B5B">
              <w:rPr>
                <w:sz w:val="14"/>
                <w:szCs w:val="14"/>
              </w:rPr>
              <w:t>за</w:t>
            </w:r>
            <w:r w:rsidRPr="00D24B5B">
              <w:rPr>
                <w:spacing w:val="-6"/>
                <w:sz w:val="14"/>
                <w:szCs w:val="14"/>
              </w:rPr>
              <w:t xml:space="preserve"> </w:t>
            </w:r>
            <w:r w:rsidRPr="00D24B5B">
              <w:rPr>
                <w:sz w:val="14"/>
                <w:szCs w:val="14"/>
              </w:rPr>
              <w:t>перинатологију</w:t>
            </w:r>
            <w:r w:rsidRPr="00D24B5B">
              <w:rPr>
                <w:spacing w:val="-9"/>
                <w:sz w:val="14"/>
                <w:szCs w:val="14"/>
              </w:rPr>
              <w:t xml:space="preserve"> </w:t>
            </w:r>
            <w:r w:rsidRPr="00D24B5B">
              <w:rPr>
                <w:sz w:val="14"/>
                <w:szCs w:val="14"/>
              </w:rPr>
              <w:t>КГА</w:t>
            </w:r>
            <w:r w:rsidRPr="00D24B5B">
              <w:rPr>
                <w:spacing w:val="-9"/>
                <w:sz w:val="14"/>
                <w:szCs w:val="14"/>
              </w:rPr>
              <w:t xml:space="preserve"> </w:t>
            </w:r>
            <w:r>
              <w:rPr>
                <w:spacing w:val="-9"/>
                <w:sz w:val="14"/>
                <w:szCs w:val="14"/>
              </w:rPr>
              <w:t>У</w:t>
            </w:r>
            <w:r w:rsidRPr="00D24B5B">
              <w:rPr>
                <w:sz w:val="14"/>
                <w:szCs w:val="14"/>
              </w:rPr>
              <w:t>КЦС;</w:t>
            </w:r>
            <w:r w:rsidRPr="00D24B5B">
              <w:rPr>
                <w:spacing w:val="-5"/>
                <w:sz w:val="14"/>
                <w:szCs w:val="14"/>
              </w:rPr>
              <w:t xml:space="preserve"> </w:t>
            </w:r>
            <w:r w:rsidRPr="00D24B5B">
              <w:rPr>
                <w:sz w:val="14"/>
                <w:szCs w:val="14"/>
              </w:rPr>
              <w:t>Ужа</w:t>
            </w:r>
            <w:r w:rsidRPr="00D24B5B">
              <w:rPr>
                <w:spacing w:val="-6"/>
                <w:sz w:val="14"/>
                <w:szCs w:val="14"/>
              </w:rPr>
              <w:t xml:space="preserve"> </w:t>
            </w:r>
            <w:r w:rsidRPr="00D24B5B">
              <w:rPr>
                <w:sz w:val="14"/>
                <w:szCs w:val="14"/>
              </w:rPr>
              <w:t>специјализација</w:t>
            </w:r>
            <w:r w:rsidRPr="00D24B5B">
              <w:rPr>
                <w:spacing w:val="-8"/>
                <w:sz w:val="14"/>
                <w:szCs w:val="14"/>
              </w:rPr>
              <w:t xml:space="preserve"> </w:t>
            </w:r>
            <w:r w:rsidRPr="00D24B5B">
              <w:rPr>
                <w:sz w:val="14"/>
                <w:szCs w:val="14"/>
              </w:rPr>
              <w:t>перинатологија,</w:t>
            </w:r>
            <w:r w:rsidRPr="00D24B5B">
              <w:rPr>
                <w:spacing w:val="-7"/>
                <w:sz w:val="14"/>
                <w:szCs w:val="14"/>
              </w:rPr>
              <w:t xml:space="preserve"> </w:t>
            </w:r>
            <w:r w:rsidRPr="00D24B5B">
              <w:rPr>
                <w:spacing w:val="-2"/>
                <w:sz w:val="14"/>
                <w:szCs w:val="14"/>
              </w:rPr>
              <w:t>2016.</w:t>
            </w:r>
            <w:r>
              <w:rPr>
                <w:spacing w:val="-2"/>
                <w:sz w:val="14"/>
                <w:szCs w:val="14"/>
              </w:rPr>
              <w:t>, Координатор Републичког референтног центра за феталну ехокардиографију КГА УКЦС.</w:t>
            </w:r>
          </w:p>
        </w:tc>
      </w:tr>
      <w:tr w:rsidR="0022152E" w14:paraId="4E9DF8E5" w14:textId="77777777" w:rsidTr="00920ED8">
        <w:tc>
          <w:tcPr>
            <w:tcW w:w="10942" w:type="dxa"/>
            <w:gridSpan w:val="15"/>
            <w:vAlign w:val="center"/>
          </w:tcPr>
          <w:p w14:paraId="3CF64410" w14:textId="77777777" w:rsidR="0022152E" w:rsidRPr="0030412D" w:rsidRDefault="0022152E" w:rsidP="00F24B63">
            <w:pPr>
              <w:pStyle w:val="TableParagraph"/>
              <w:spacing w:line="237" w:lineRule="auto"/>
              <w:ind w:left="0"/>
              <w:rPr>
                <w:sz w:val="16"/>
                <w:szCs w:val="16"/>
              </w:rPr>
            </w:pPr>
          </w:p>
        </w:tc>
      </w:tr>
    </w:tbl>
    <w:p w14:paraId="1D62564A" w14:textId="77777777" w:rsidR="0022152E" w:rsidRDefault="0022152E" w:rsidP="0022152E"/>
    <w:p w14:paraId="7095257A" w14:textId="77777777" w:rsidR="00071E18" w:rsidRDefault="00071E18">
      <w:pPr>
        <w:pStyle w:val="TableParagraph"/>
        <w:rPr>
          <w:sz w:val="16"/>
          <w:lang w:val="sr-Cyrl-RS"/>
        </w:rPr>
      </w:pPr>
    </w:p>
    <w:p w14:paraId="35430ABE" w14:textId="77777777" w:rsidR="00C12071" w:rsidRDefault="00C12071">
      <w:pPr>
        <w:pStyle w:val="TableParagraph"/>
        <w:rPr>
          <w:sz w:val="16"/>
          <w:lang w:val="sr-Cyrl-RS"/>
        </w:rPr>
      </w:pPr>
    </w:p>
    <w:p w14:paraId="60114316" w14:textId="77777777" w:rsidR="00C12071" w:rsidRDefault="00C12071">
      <w:pPr>
        <w:pStyle w:val="TableParagraph"/>
        <w:rPr>
          <w:sz w:val="16"/>
          <w:lang w:val="sr-Cyrl-RS"/>
        </w:rPr>
      </w:pPr>
    </w:p>
    <w:p w14:paraId="01C00432" w14:textId="77777777" w:rsidR="00C12071" w:rsidRDefault="00C12071">
      <w:pPr>
        <w:pStyle w:val="TableParagraph"/>
        <w:rPr>
          <w:sz w:val="16"/>
          <w:lang w:val="sr-Cyrl-RS"/>
        </w:rPr>
      </w:pPr>
    </w:p>
    <w:p w14:paraId="119D5D8E" w14:textId="77777777" w:rsidR="00C12071" w:rsidRDefault="00C12071">
      <w:pPr>
        <w:pStyle w:val="TableParagraph"/>
        <w:rPr>
          <w:sz w:val="16"/>
          <w:lang w:val="sr-Cyrl-RS"/>
        </w:rPr>
      </w:pPr>
    </w:p>
    <w:p w14:paraId="6747E6D4" w14:textId="77777777" w:rsidR="00C12071" w:rsidRDefault="00C12071">
      <w:pPr>
        <w:pStyle w:val="TableParagraph"/>
        <w:rPr>
          <w:sz w:val="16"/>
          <w:lang w:val="sr-Cyrl-RS"/>
        </w:rPr>
      </w:pPr>
    </w:p>
    <w:p w14:paraId="60CAD736" w14:textId="77777777" w:rsidR="00C12071" w:rsidRDefault="00C12071">
      <w:pPr>
        <w:pStyle w:val="TableParagraph"/>
        <w:rPr>
          <w:sz w:val="16"/>
          <w:lang w:val="sr-Cyrl-RS"/>
        </w:rPr>
      </w:pPr>
    </w:p>
    <w:p w14:paraId="3860A073" w14:textId="77777777" w:rsidR="00C12071" w:rsidRDefault="00C12071">
      <w:pPr>
        <w:pStyle w:val="TableParagraph"/>
        <w:rPr>
          <w:sz w:val="16"/>
          <w:lang w:val="sr-Cyrl-RS"/>
        </w:rPr>
      </w:pPr>
    </w:p>
    <w:p w14:paraId="65D783F3" w14:textId="77777777" w:rsidR="00C12071" w:rsidRDefault="00C12071">
      <w:pPr>
        <w:pStyle w:val="TableParagraph"/>
        <w:rPr>
          <w:sz w:val="16"/>
          <w:lang w:val="sr-Cyrl-RS"/>
        </w:rPr>
      </w:pPr>
    </w:p>
    <w:p w14:paraId="1C32519B" w14:textId="77777777" w:rsidR="00C12071" w:rsidRDefault="00C12071">
      <w:pPr>
        <w:pStyle w:val="TableParagraph"/>
        <w:rPr>
          <w:sz w:val="16"/>
          <w:lang w:val="sr-Cyrl-RS"/>
        </w:rPr>
      </w:pPr>
    </w:p>
    <w:p w14:paraId="06EDC917" w14:textId="77777777" w:rsidR="00C12071" w:rsidRDefault="00C12071">
      <w:pPr>
        <w:pStyle w:val="TableParagraph"/>
        <w:rPr>
          <w:sz w:val="16"/>
          <w:lang w:val="sr-Cyrl-RS"/>
        </w:rPr>
      </w:pPr>
    </w:p>
    <w:p w14:paraId="490211AC" w14:textId="77777777" w:rsidR="00C12071" w:rsidRDefault="00C12071">
      <w:pPr>
        <w:pStyle w:val="TableParagraph"/>
        <w:rPr>
          <w:sz w:val="16"/>
          <w:lang w:val="sr-Cyrl-RS"/>
        </w:rPr>
      </w:pPr>
    </w:p>
    <w:p w14:paraId="3EB41C4E" w14:textId="77777777" w:rsidR="00C12071" w:rsidRDefault="00C12071">
      <w:pPr>
        <w:pStyle w:val="TableParagraph"/>
        <w:rPr>
          <w:sz w:val="16"/>
          <w:lang w:val="sr-Cyrl-RS"/>
        </w:rPr>
      </w:pPr>
    </w:p>
    <w:p w14:paraId="2D7EC5D1" w14:textId="77777777" w:rsidR="00C12071" w:rsidRDefault="00C12071">
      <w:pPr>
        <w:pStyle w:val="TableParagraph"/>
        <w:rPr>
          <w:sz w:val="16"/>
          <w:lang w:val="sr-Cyrl-RS"/>
        </w:rPr>
      </w:pPr>
    </w:p>
    <w:p w14:paraId="52274D2B" w14:textId="77777777" w:rsidR="00C12071" w:rsidRDefault="00C12071">
      <w:pPr>
        <w:pStyle w:val="TableParagraph"/>
        <w:rPr>
          <w:sz w:val="16"/>
          <w:lang w:val="sr-Cyrl-RS"/>
        </w:rPr>
      </w:pPr>
    </w:p>
    <w:p w14:paraId="48F991E1" w14:textId="77777777" w:rsidR="00C12071" w:rsidRDefault="00C12071">
      <w:pPr>
        <w:pStyle w:val="TableParagraph"/>
        <w:rPr>
          <w:sz w:val="16"/>
          <w:lang w:val="sr-Cyrl-RS"/>
        </w:rPr>
      </w:pPr>
    </w:p>
    <w:p w14:paraId="20B8B840" w14:textId="77777777" w:rsidR="00C12071" w:rsidRDefault="00C12071">
      <w:pPr>
        <w:pStyle w:val="TableParagraph"/>
        <w:rPr>
          <w:sz w:val="16"/>
          <w:lang w:val="sr-Cyrl-RS"/>
        </w:rPr>
      </w:pPr>
    </w:p>
    <w:p w14:paraId="1A4C092D" w14:textId="77777777" w:rsidR="00C12071" w:rsidRDefault="00C12071">
      <w:pPr>
        <w:pStyle w:val="TableParagraph"/>
        <w:rPr>
          <w:sz w:val="16"/>
          <w:lang w:val="sr-Cyrl-RS"/>
        </w:rPr>
      </w:pPr>
    </w:p>
    <w:p w14:paraId="5FFC9150" w14:textId="77777777" w:rsidR="00920ED8" w:rsidRDefault="00920ED8" w:rsidP="00C12071">
      <w:pPr>
        <w:rPr>
          <w:sz w:val="18"/>
          <w:szCs w:val="18"/>
          <w:lang w:val="sr-Cyrl-RS"/>
        </w:rPr>
      </w:pPr>
      <w:r>
        <w:rPr>
          <w:sz w:val="18"/>
          <w:szCs w:val="18"/>
          <w:lang w:val="sr-Cyrl-RS"/>
        </w:rPr>
        <w:t xml:space="preserve">                         </w:t>
      </w:r>
    </w:p>
    <w:p w14:paraId="2933E57C" w14:textId="77777777" w:rsidR="00920ED8" w:rsidRDefault="00920ED8" w:rsidP="00C12071">
      <w:pPr>
        <w:rPr>
          <w:sz w:val="18"/>
          <w:szCs w:val="18"/>
          <w:lang w:val="sr-Cyrl-RS"/>
        </w:rPr>
      </w:pPr>
    </w:p>
    <w:p w14:paraId="21D23AC3" w14:textId="77777777" w:rsidR="00920ED8" w:rsidRDefault="00920ED8" w:rsidP="00C12071">
      <w:pPr>
        <w:rPr>
          <w:sz w:val="18"/>
          <w:szCs w:val="18"/>
          <w:lang w:val="sr-Cyrl-RS"/>
        </w:rPr>
      </w:pPr>
    </w:p>
    <w:p w14:paraId="12E58EE0" w14:textId="72DE01E1" w:rsidR="00C12071" w:rsidRDefault="00920ED8" w:rsidP="00C12071">
      <w:pPr>
        <w:rPr>
          <w:sz w:val="18"/>
          <w:szCs w:val="18"/>
          <w:lang w:val="sr-Cyrl-RS"/>
        </w:rPr>
      </w:pPr>
      <w:r>
        <w:rPr>
          <w:sz w:val="18"/>
          <w:szCs w:val="18"/>
          <w:lang w:val="sr-Cyrl-RS"/>
        </w:rPr>
        <w:t xml:space="preserve">                        Табела </w:t>
      </w:r>
      <w:r w:rsidR="00C12071" w:rsidRPr="00920ED8">
        <w:rPr>
          <w:sz w:val="18"/>
          <w:szCs w:val="18"/>
          <w:lang w:val="sr-Cyrl-RS"/>
        </w:rPr>
        <w:t>9.1. Картон наставника</w:t>
      </w:r>
    </w:p>
    <w:p w14:paraId="3A7EC87C" w14:textId="77777777" w:rsidR="00920ED8" w:rsidRDefault="00920ED8" w:rsidP="00C12071">
      <w:pPr>
        <w:rPr>
          <w:sz w:val="18"/>
          <w:szCs w:val="18"/>
          <w:lang w:val="sr-Cyrl-RS"/>
        </w:rPr>
      </w:pPr>
    </w:p>
    <w:p w14:paraId="5C3575C3" w14:textId="77777777" w:rsidR="00920ED8" w:rsidRPr="00624BB6" w:rsidRDefault="00920ED8" w:rsidP="00C12071">
      <w:pPr>
        <w:rPr>
          <w:sz w:val="18"/>
          <w:szCs w:val="18"/>
          <w:lang w:val="sr-Latn-RS"/>
        </w:rPr>
      </w:pPr>
    </w:p>
    <w:p w14:paraId="0BA6D742" w14:textId="77777777" w:rsidR="00C12071" w:rsidRDefault="00C12071" w:rsidP="00C12071"/>
    <w:p w14:paraId="1A9CB514" w14:textId="77777777" w:rsidR="00C12071" w:rsidRDefault="00C12071" w:rsidP="00C12071"/>
    <w:tbl>
      <w:tblPr>
        <w:tblStyle w:val="Koordinatnamreatabele"/>
        <w:tblpPr w:leftFromText="180" w:rightFromText="180" w:vertAnchor="page" w:horzAnchor="margin" w:tblpXSpec="center" w:tblpY="2053"/>
        <w:tblW w:w="0" w:type="auto"/>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C12071" w:rsidRPr="00565CE1" w14:paraId="3FB24EF7" w14:textId="77777777" w:rsidTr="00920ED8">
        <w:tc>
          <w:tcPr>
            <w:tcW w:w="3864" w:type="dxa"/>
            <w:gridSpan w:val="8"/>
          </w:tcPr>
          <w:p w14:paraId="08DB794A" w14:textId="77777777" w:rsidR="00C12071" w:rsidRPr="00565CE1" w:rsidRDefault="00C12071" w:rsidP="00920ED8">
            <w:pPr>
              <w:rPr>
                <w:sz w:val="16"/>
                <w:szCs w:val="16"/>
              </w:rPr>
            </w:pPr>
            <w:r w:rsidRPr="00565CE1">
              <w:rPr>
                <w:b/>
                <w:bCs/>
                <w:sz w:val="16"/>
                <w:szCs w:val="16"/>
                <w:lang w:val="sr-Cyrl-RS"/>
              </w:rPr>
              <w:t>Име и презиме</w:t>
            </w:r>
          </w:p>
        </w:tc>
        <w:tc>
          <w:tcPr>
            <w:tcW w:w="5198" w:type="dxa"/>
            <w:gridSpan w:val="6"/>
            <w:shd w:val="clear" w:color="auto" w:fill="D9D9D9" w:themeFill="background1" w:themeFillShade="D9"/>
          </w:tcPr>
          <w:p w14:paraId="66C8C820" w14:textId="77777777" w:rsidR="00C12071" w:rsidRPr="0015110B" w:rsidRDefault="00C12071" w:rsidP="00920ED8">
            <w:pPr>
              <w:rPr>
                <w:b/>
                <w:bCs/>
                <w:sz w:val="16"/>
                <w:szCs w:val="16"/>
                <w:lang w:val="sr-Cyrl-RS"/>
              </w:rPr>
            </w:pPr>
            <w:r w:rsidRPr="0015110B">
              <w:rPr>
                <w:b/>
                <w:bCs/>
                <w:sz w:val="16"/>
                <w:szCs w:val="16"/>
                <w:lang w:val="sr-Cyrl-RS"/>
              </w:rPr>
              <w:t>Светлана Јанковић</w:t>
            </w:r>
          </w:p>
        </w:tc>
      </w:tr>
      <w:tr w:rsidR="00C12071" w:rsidRPr="00565CE1" w14:paraId="1038FAFC" w14:textId="77777777" w:rsidTr="00920ED8">
        <w:tc>
          <w:tcPr>
            <w:tcW w:w="3864" w:type="dxa"/>
            <w:gridSpan w:val="8"/>
          </w:tcPr>
          <w:p w14:paraId="368C1D51" w14:textId="77777777" w:rsidR="00C12071" w:rsidRPr="00565CE1" w:rsidRDefault="00C12071" w:rsidP="00920ED8">
            <w:pPr>
              <w:rPr>
                <w:sz w:val="16"/>
                <w:szCs w:val="16"/>
              </w:rPr>
            </w:pPr>
            <w:r w:rsidRPr="00565CE1">
              <w:rPr>
                <w:b/>
                <w:bCs/>
                <w:sz w:val="16"/>
                <w:szCs w:val="16"/>
                <w:lang w:val="sr-Cyrl-RS"/>
              </w:rPr>
              <w:t>Звање</w:t>
            </w:r>
          </w:p>
        </w:tc>
        <w:tc>
          <w:tcPr>
            <w:tcW w:w="5198" w:type="dxa"/>
            <w:gridSpan w:val="6"/>
          </w:tcPr>
          <w:p w14:paraId="384D801F" w14:textId="77777777" w:rsidR="00C12071" w:rsidRPr="00565CE1" w:rsidRDefault="00C12071" w:rsidP="00920ED8">
            <w:pPr>
              <w:rPr>
                <w:sz w:val="16"/>
                <w:szCs w:val="16"/>
                <w:lang w:val="sr-Cyrl-RS"/>
              </w:rPr>
            </w:pPr>
            <w:r w:rsidRPr="00565CE1">
              <w:rPr>
                <w:sz w:val="16"/>
                <w:szCs w:val="16"/>
                <w:lang w:val="sr-Cyrl-RS"/>
              </w:rPr>
              <w:t>ванредни професор</w:t>
            </w:r>
          </w:p>
        </w:tc>
      </w:tr>
      <w:tr w:rsidR="00C12071" w:rsidRPr="00565CE1" w14:paraId="4137835F" w14:textId="77777777" w:rsidTr="00920ED8">
        <w:tc>
          <w:tcPr>
            <w:tcW w:w="3864" w:type="dxa"/>
            <w:gridSpan w:val="8"/>
          </w:tcPr>
          <w:p w14:paraId="7501413A" w14:textId="77777777" w:rsidR="00C12071" w:rsidRPr="00565CE1" w:rsidRDefault="00C12071" w:rsidP="00920ED8">
            <w:pPr>
              <w:rPr>
                <w:sz w:val="16"/>
                <w:szCs w:val="16"/>
              </w:rPr>
            </w:pPr>
            <w:r w:rsidRPr="00565CE1">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4C304A4D" w14:textId="77777777" w:rsidR="00C12071" w:rsidRPr="00565CE1" w:rsidRDefault="00C12071" w:rsidP="00920ED8">
            <w:pPr>
              <w:rPr>
                <w:sz w:val="16"/>
                <w:szCs w:val="16"/>
                <w:lang w:val="sr-Cyrl-RS"/>
              </w:rPr>
            </w:pPr>
            <w:r w:rsidRPr="00565CE1">
              <w:rPr>
                <w:sz w:val="16"/>
                <w:szCs w:val="16"/>
                <w:lang w:val="sr-Cyrl-RS"/>
              </w:rPr>
              <w:t>Медицински факултет Универзитета у Београду</w:t>
            </w:r>
          </w:p>
          <w:p w14:paraId="739F4C1A" w14:textId="77777777" w:rsidR="00C12071" w:rsidRPr="00565CE1" w:rsidRDefault="00C12071" w:rsidP="00920ED8">
            <w:pPr>
              <w:rPr>
                <w:sz w:val="16"/>
                <w:szCs w:val="16"/>
                <w:lang w:val="sr-Cyrl-RS"/>
              </w:rPr>
            </w:pPr>
            <w:r w:rsidRPr="00565CE1">
              <w:rPr>
                <w:sz w:val="16"/>
                <w:szCs w:val="16"/>
                <w:lang w:val="sr-Cyrl-RS"/>
              </w:rPr>
              <w:t>ГАК Народни фронт, Београд</w:t>
            </w:r>
          </w:p>
        </w:tc>
      </w:tr>
      <w:tr w:rsidR="00C12071" w:rsidRPr="00565CE1" w14:paraId="45C67C4A" w14:textId="77777777" w:rsidTr="00920ED8">
        <w:tc>
          <w:tcPr>
            <w:tcW w:w="3864" w:type="dxa"/>
            <w:gridSpan w:val="8"/>
          </w:tcPr>
          <w:p w14:paraId="09B7AC28" w14:textId="77777777" w:rsidR="00C12071" w:rsidRPr="00565CE1" w:rsidRDefault="00C12071" w:rsidP="00920ED8">
            <w:pPr>
              <w:rPr>
                <w:sz w:val="16"/>
                <w:szCs w:val="16"/>
              </w:rPr>
            </w:pPr>
            <w:r w:rsidRPr="00565CE1">
              <w:rPr>
                <w:b/>
                <w:bCs/>
                <w:sz w:val="16"/>
                <w:szCs w:val="16"/>
                <w:lang w:val="sr-Cyrl-RS"/>
              </w:rPr>
              <w:t>Ужа научна односно уметничка област</w:t>
            </w:r>
          </w:p>
        </w:tc>
        <w:tc>
          <w:tcPr>
            <w:tcW w:w="5198" w:type="dxa"/>
            <w:gridSpan w:val="6"/>
          </w:tcPr>
          <w:p w14:paraId="6654296F" w14:textId="77777777" w:rsidR="00C12071" w:rsidRPr="00565CE1" w:rsidRDefault="00C12071" w:rsidP="00920ED8">
            <w:pPr>
              <w:rPr>
                <w:sz w:val="16"/>
                <w:szCs w:val="16"/>
                <w:lang w:val="sr-Cyrl-RS"/>
              </w:rPr>
            </w:pPr>
            <w:r w:rsidRPr="00565CE1">
              <w:rPr>
                <w:sz w:val="16"/>
                <w:szCs w:val="16"/>
                <w:lang w:val="sr-Cyrl-RS"/>
              </w:rPr>
              <w:t>Гинекологија и акушерство</w:t>
            </w:r>
          </w:p>
        </w:tc>
      </w:tr>
      <w:tr w:rsidR="00C12071" w:rsidRPr="00565CE1" w14:paraId="543A9545" w14:textId="77777777" w:rsidTr="00920ED8">
        <w:tc>
          <w:tcPr>
            <w:tcW w:w="9062" w:type="dxa"/>
            <w:gridSpan w:val="14"/>
          </w:tcPr>
          <w:p w14:paraId="6A9AEB1D" w14:textId="77777777" w:rsidR="00C12071" w:rsidRPr="00565CE1" w:rsidRDefault="00C12071" w:rsidP="00920ED8">
            <w:pPr>
              <w:rPr>
                <w:b/>
                <w:bCs/>
                <w:sz w:val="16"/>
                <w:szCs w:val="16"/>
                <w:lang w:val="sr-Cyrl-RS"/>
              </w:rPr>
            </w:pPr>
            <w:r w:rsidRPr="00565CE1">
              <w:rPr>
                <w:b/>
                <w:bCs/>
                <w:sz w:val="16"/>
                <w:szCs w:val="16"/>
                <w:lang w:val="sr-Cyrl-RS"/>
              </w:rPr>
              <w:t>Академска каријера</w:t>
            </w:r>
          </w:p>
        </w:tc>
      </w:tr>
      <w:tr w:rsidR="00C12071" w:rsidRPr="00565CE1" w14:paraId="02C042A8" w14:textId="77777777" w:rsidTr="00920ED8">
        <w:tc>
          <w:tcPr>
            <w:tcW w:w="1437" w:type="dxa"/>
            <w:gridSpan w:val="2"/>
          </w:tcPr>
          <w:p w14:paraId="667D5AD2" w14:textId="77777777" w:rsidR="00C12071" w:rsidRPr="00565CE1" w:rsidRDefault="00C12071" w:rsidP="00920ED8">
            <w:pPr>
              <w:rPr>
                <w:sz w:val="16"/>
                <w:szCs w:val="16"/>
              </w:rPr>
            </w:pPr>
          </w:p>
        </w:tc>
        <w:tc>
          <w:tcPr>
            <w:tcW w:w="780" w:type="dxa"/>
            <w:gridSpan w:val="2"/>
          </w:tcPr>
          <w:p w14:paraId="72121390" w14:textId="77777777" w:rsidR="00C12071" w:rsidRPr="00565CE1" w:rsidRDefault="00C12071" w:rsidP="00920ED8">
            <w:pPr>
              <w:rPr>
                <w:sz w:val="16"/>
                <w:szCs w:val="16"/>
                <w:lang w:val="sr-Cyrl-RS"/>
              </w:rPr>
            </w:pPr>
            <w:r w:rsidRPr="00565CE1">
              <w:rPr>
                <w:sz w:val="16"/>
                <w:szCs w:val="16"/>
                <w:lang w:val="sr-Cyrl-RS"/>
              </w:rPr>
              <w:t>Година</w:t>
            </w:r>
          </w:p>
        </w:tc>
        <w:tc>
          <w:tcPr>
            <w:tcW w:w="1883" w:type="dxa"/>
            <w:gridSpan w:val="5"/>
          </w:tcPr>
          <w:p w14:paraId="3A855D05" w14:textId="77777777" w:rsidR="00C12071" w:rsidRPr="00565CE1" w:rsidRDefault="00C12071" w:rsidP="00920ED8">
            <w:pPr>
              <w:rPr>
                <w:sz w:val="16"/>
                <w:szCs w:val="16"/>
              </w:rPr>
            </w:pPr>
            <w:r w:rsidRPr="00565CE1">
              <w:rPr>
                <w:spacing w:val="-2"/>
                <w:sz w:val="16"/>
                <w:szCs w:val="16"/>
              </w:rPr>
              <w:t>Институција</w:t>
            </w:r>
          </w:p>
        </w:tc>
        <w:tc>
          <w:tcPr>
            <w:tcW w:w="1576" w:type="dxa"/>
            <w:gridSpan w:val="2"/>
          </w:tcPr>
          <w:p w14:paraId="294E5D43" w14:textId="77777777" w:rsidR="00C12071" w:rsidRPr="00565CE1" w:rsidRDefault="00C12071" w:rsidP="00920ED8">
            <w:pPr>
              <w:rPr>
                <w:sz w:val="16"/>
                <w:szCs w:val="16"/>
              </w:rPr>
            </w:pPr>
            <w:r w:rsidRPr="00565CE1">
              <w:rPr>
                <w:sz w:val="16"/>
                <w:szCs w:val="16"/>
              </w:rPr>
              <w:t>Научна</w:t>
            </w:r>
            <w:r w:rsidRPr="00565CE1">
              <w:rPr>
                <w:spacing w:val="-4"/>
                <w:sz w:val="16"/>
                <w:szCs w:val="16"/>
              </w:rPr>
              <w:t xml:space="preserve"> </w:t>
            </w:r>
            <w:r w:rsidRPr="00565CE1">
              <w:rPr>
                <w:sz w:val="16"/>
                <w:szCs w:val="16"/>
              </w:rPr>
              <w:t>или</w:t>
            </w:r>
            <w:r w:rsidRPr="00565CE1">
              <w:rPr>
                <w:spacing w:val="-4"/>
                <w:sz w:val="16"/>
                <w:szCs w:val="16"/>
              </w:rPr>
              <w:t xml:space="preserve"> </w:t>
            </w:r>
            <w:r w:rsidRPr="00565CE1">
              <w:rPr>
                <w:sz w:val="16"/>
                <w:szCs w:val="16"/>
              </w:rPr>
              <w:t>уметничка</w:t>
            </w:r>
            <w:r w:rsidRPr="00565CE1">
              <w:rPr>
                <w:spacing w:val="-3"/>
                <w:sz w:val="16"/>
                <w:szCs w:val="16"/>
              </w:rPr>
              <w:t xml:space="preserve"> </w:t>
            </w:r>
            <w:r w:rsidRPr="00565CE1">
              <w:rPr>
                <w:spacing w:val="-2"/>
                <w:sz w:val="16"/>
                <w:szCs w:val="16"/>
              </w:rPr>
              <w:t>област</w:t>
            </w:r>
          </w:p>
        </w:tc>
        <w:tc>
          <w:tcPr>
            <w:tcW w:w="3386" w:type="dxa"/>
            <w:gridSpan w:val="3"/>
          </w:tcPr>
          <w:p w14:paraId="3E5CA204" w14:textId="77777777" w:rsidR="00C12071" w:rsidRPr="00565CE1" w:rsidRDefault="00C12071" w:rsidP="00920ED8">
            <w:pPr>
              <w:rPr>
                <w:sz w:val="16"/>
                <w:szCs w:val="16"/>
              </w:rPr>
            </w:pPr>
            <w:r w:rsidRPr="00565CE1">
              <w:rPr>
                <w:sz w:val="16"/>
                <w:szCs w:val="16"/>
              </w:rPr>
              <w:t>Ужа</w:t>
            </w:r>
            <w:r w:rsidRPr="00565CE1">
              <w:rPr>
                <w:spacing w:val="-10"/>
                <w:sz w:val="16"/>
                <w:szCs w:val="16"/>
              </w:rPr>
              <w:t xml:space="preserve"> </w:t>
            </w:r>
            <w:r w:rsidRPr="00565CE1">
              <w:rPr>
                <w:sz w:val="16"/>
                <w:szCs w:val="16"/>
              </w:rPr>
              <w:t>научна,</w:t>
            </w:r>
            <w:r w:rsidRPr="00565CE1">
              <w:rPr>
                <w:spacing w:val="-10"/>
                <w:sz w:val="16"/>
                <w:szCs w:val="16"/>
              </w:rPr>
              <w:t xml:space="preserve"> </w:t>
            </w:r>
            <w:r w:rsidRPr="00565CE1">
              <w:rPr>
                <w:sz w:val="16"/>
                <w:szCs w:val="16"/>
              </w:rPr>
              <w:t>уметничка</w:t>
            </w:r>
            <w:r w:rsidRPr="00565CE1">
              <w:rPr>
                <w:spacing w:val="40"/>
                <w:sz w:val="16"/>
                <w:szCs w:val="16"/>
              </w:rPr>
              <w:t xml:space="preserve"> </w:t>
            </w:r>
            <w:r w:rsidRPr="00565CE1">
              <w:rPr>
                <w:sz w:val="16"/>
                <w:szCs w:val="16"/>
              </w:rPr>
              <w:t>или стручна област</w:t>
            </w:r>
          </w:p>
        </w:tc>
      </w:tr>
      <w:tr w:rsidR="00C12071" w:rsidRPr="00565CE1" w14:paraId="38A686C7" w14:textId="77777777" w:rsidTr="00920ED8">
        <w:tc>
          <w:tcPr>
            <w:tcW w:w="1437" w:type="dxa"/>
            <w:gridSpan w:val="2"/>
          </w:tcPr>
          <w:p w14:paraId="24C9DA49" w14:textId="77777777" w:rsidR="00C12071" w:rsidRPr="00565CE1" w:rsidRDefault="00C12071" w:rsidP="00920ED8">
            <w:pPr>
              <w:rPr>
                <w:sz w:val="16"/>
                <w:szCs w:val="16"/>
              </w:rPr>
            </w:pPr>
            <w:r w:rsidRPr="00565CE1">
              <w:rPr>
                <w:sz w:val="16"/>
                <w:szCs w:val="16"/>
              </w:rPr>
              <w:t>Избор</w:t>
            </w:r>
            <w:r w:rsidRPr="00565CE1">
              <w:rPr>
                <w:spacing w:val="-4"/>
                <w:sz w:val="16"/>
                <w:szCs w:val="16"/>
              </w:rPr>
              <w:t xml:space="preserve"> </w:t>
            </w:r>
            <w:r w:rsidRPr="00565CE1">
              <w:rPr>
                <w:sz w:val="16"/>
                <w:szCs w:val="16"/>
              </w:rPr>
              <w:t>у</w:t>
            </w:r>
            <w:r w:rsidRPr="00565CE1">
              <w:rPr>
                <w:spacing w:val="-5"/>
                <w:sz w:val="16"/>
                <w:szCs w:val="16"/>
              </w:rPr>
              <w:t xml:space="preserve"> </w:t>
            </w:r>
            <w:r w:rsidRPr="00565CE1">
              <w:rPr>
                <w:spacing w:val="-2"/>
                <w:sz w:val="16"/>
                <w:szCs w:val="16"/>
              </w:rPr>
              <w:t>звање</w:t>
            </w:r>
          </w:p>
        </w:tc>
        <w:tc>
          <w:tcPr>
            <w:tcW w:w="780" w:type="dxa"/>
            <w:gridSpan w:val="2"/>
          </w:tcPr>
          <w:p w14:paraId="6EC7DF49" w14:textId="77777777" w:rsidR="00C12071" w:rsidRPr="00565CE1" w:rsidRDefault="00C12071" w:rsidP="00920ED8">
            <w:pPr>
              <w:rPr>
                <w:sz w:val="16"/>
                <w:szCs w:val="16"/>
                <w:lang w:val="sr-Cyrl-RS"/>
              </w:rPr>
            </w:pPr>
            <w:r w:rsidRPr="00565CE1">
              <w:rPr>
                <w:sz w:val="16"/>
                <w:szCs w:val="16"/>
                <w:lang w:val="sr-Cyrl-RS"/>
              </w:rPr>
              <w:t>2021</w:t>
            </w:r>
          </w:p>
        </w:tc>
        <w:tc>
          <w:tcPr>
            <w:tcW w:w="1883" w:type="dxa"/>
            <w:gridSpan w:val="5"/>
          </w:tcPr>
          <w:p w14:paraId="04CDF047" w14:textId="77777777" w:rsidR="00C12071" w:rsidRPr="00565CE1" w:rsidRDefault="00C12071" w:rsidP="00920ED8">
            <w:pPr>
              <w:rPr>
                <w:sz w:val="16"/>
                <w:szCs w:val="16"/>
                <w:lang w:val="sr-Cyrl-RS"/>
              </w:rPr>
            </w:pPr>
            <w:r w:rsidRPr="00565CE1">
              <w:rPr>
                <w:sz w:val="16"/>
                <w:szCs w:val="16"/>
                <w:lang w:val="sr-Cyrl-RS"/>
              </w:rPr>
              <w:t>МФ Универзитета у Београду</w:t>
            </w:r>
          </w:p>
        </w:tc>
        <w:tc>
          <w:tcPr>
            <w:tcW w:w="1576" w:type="dxa"/>
            <w:gridSpan w:val="2"/>
          </w:tcPr>
          <w:p w14:paraId="6B8797E7" w14:textId="77777777" w:rsidR="00C12071" w:rsidRPr="00565CE1" w:rsidRDefault="00C12071" w:rsidP="00920ED8">
            <w:pPr>
              <w:rPr>
                <w:sz w:val="16"/>
                <w:szCs w:val="16"/>
                <w:lang w:val="sr-Cyrl-RS"/>
              </w:rPr>
            </w:pPr>
            <w:r w:rsidRPr="00565CE1">
              <w:rPr>
                <w:sz w:val="16"/>
                <w:szCs w:val="16"/>
                <w:lang w:val="sr-Cyrl-RS"/>
              </w:rPr>
              <w:t>Гинекологија и акушерство</w:t>
            </w:r>
          </w:p>
        </w:tc>
        <w:tc>
          <w:tcPr>
            <w:tcW w:w="3386" w:type="dxa"/>
            <w:gridSpan w:val="3"/>
          </w:tcPr>
          <w:p w14:paraId="4BDB5707" w14:textId="77777777" w:rsidR="00C12071" w:rsidRPr="00565CE1" w:rsidRDefault="00C12071" w:rsidP="00920ED8">
            <w:pPr>
              <w:rPr>
                <w:sz w:val="16"/>
                <w:szCs w:val="16"/>
              </w:rPr>
            </w:pPr>
            <w:r w:rsidRPr="00846006">
              <w:rPr>
                <w:sz w:val="16"/>
                <w:szCs w:val="16"/>
              </w:rPr>
              <w:t>Перинатологија</w:t>
            </w:r>
          </w:p>
        </w:tc>
      </w:tr>
      <w:tr w:rsidR="00C12071" w:rsidRPr="00565CE1" w14:paraId="6AF555EF" w14:textId="77777777" w:rsidTr="00920ED8">
        <w:tc>
          <w:tcPr>
            <w:tcW w:w="1437" w:type="dxa"/>
            <w:gridSpan w:val="2"/>
          </w:tcPr>
          <w:p w14:paraId="678D54F6" w14:textId="77777777" w:rsidR="00C12071" w:rsidRPr="00565CE1" w:rsidRDefault="00C12071" w:rsidP="00920ED8">
            <w:pPr>
              <w:rPr>
                <w:sz w:val="16"/>
                <w:szCs w:val="16"/>
              </w:rPr>
            </w:pPr>
            <w:r w:rsidRPr="00565CE1">
              <w:rPr>
                <w:spacing w:val="-2"/>
                <w:sz w:val="16"/>
                <w:szCs w:val="16"/>
              </w:rPr>
              <w:t>Докторат</w:t>
            </w:r>
          </w:p>
        </w:tc>
        <w:tc>
          <w:tcPr>
            <w:tcW w:w="780" w:type="dxa"/>
            <w:gridSpan w:val="2"/>
          </w:tcPr>
          <w:p w14:paraId="340144F3" w14:textId="77777777" w:rsidR="00C12071" w:rsidRPr="00565CE1" w:rsidRDefault="00C12071" w:rsidP="00920ED8">
            <w:pPr>
              <w:rPr>
                <w:sz w:val="16"/>
                <w:szCs w:val="16"/>
              </w:rPr>
            </w:pPr>
            <w:r w:rsidRPr="00565CE1">
              <w:rPr>
                <w:sz w:val="16"/>
                <w:szCs w:val="16"/>
              </w:rPr>
              <w:t>2002</w:t>
            </w:r>
          </w:p>
        </w:tc>
        <w:tc>
          <w:tcPr>
            <w:tcW w:w="1883" w:type="dxa"/>
            <w:gridSpan w:val="5"/>
          </w:tcPr>
          <w:p w14:paraId="2FBEE11D" w14:textId="77777777" w:rsidR="00C12071" w:rsidRPr="00565CE1" w:rsidRDefault="00C12071" w:rsidP="00920ED8">
            <w:pPr>
              <w:rPr>
                <w:sz w:val="16"/>
                <w:szCs w:val="16"/>
              </w:rPr>
            </w:pPr>
            <w:r w:rsidRPr="00565CE1">
              <w:rPr>
                <w:sz w:val="16"/>
                <w:szCs w:val="16"/>
                <w:lang w:val="sr-Cyrl-RS"/>
              </w:rPr>
              <w:t>МФ Универзитета у Београду</w:t>
            </w:r>
          </w:p>
        </w:tc>
        <w:tc>
          <w:tcPr>
            <w:tcW w:w="1576" w:type="dxa"/>
            <w:gridSpan w:val="2"/>
          </w:tcPr>
          <w:p w14:paraId="48CEF046" w14:textId="77777777" w:rsidR="00C12071" w:rsidRPr="00565CE1" w:rsidRDefault="00C12071" w:rsidP="00920ED8">
            <w:pPr>
              <w:rPr>
                <w:sz w:val="16"/>
                <w:szCs w:val="16"/>
              </w:rPr>
            </w:pPr>
            <w:r w:rsidRPr="00565CE1">
              <w:rPr>
                <w:sz w:val="16"/>
                <w:szCs w:val="16"/>
                <w:lang w:val="sr-Cyrl-RS"/>
              </w:rPr>
              <w:t>Гинекологија и акушерство</w:t>
            </w:r>
          </w:p>
        </w:tc>
        <w:tc>
          <w:tcPr>
            <w:tcW w:w="3386" w:type="dxa"/>
            <w:gridSpan w:val="3"/>
          </w:tcPr>
          <w:p w14:paraId="45E485FF" w14:textId="77777777" w:rsidR="00C12071" w:rsidRPr="00565CE1" w:rsidRDefault="00C12071" w:rsidP="00920ED8">
            <w:pPr>
              <w:rPr>
                <w:sz w:val="16"/>
                <w:szCs w:val="16"/>
              </w:rPr>
            </w:pPr>
          </w:p>
        </w:tc>
      </w:tr>
      <w:tr w:rsidR="00C12071" w:rsidRPr="00565CE1" w14:paraId="4EE3155F" w14:textId="77777777" w:rsidTr="00920ED8">
        <w:tc>
          <w:tcPr>
            <w:tcW w:w="1437" w:type="dxa"/>
            <w:gridSpan w:val="2"/>
          </w:tcPr>
          <w:p w14:paraId="60EEAAE8" w14:textId="77777777" w:rsidR="00C12071" w:rsidRPr="00565CE1" w:rsidRDefault="00C12071" w:rsidP="00920ED8">
            <w:pPr>
              <w:rPr>
                <w:sz w:val="16"/>
                <w:szCs w:val="16"/>
              </w:rPr>
            </w:pPr>
            <w:r w:rsidRPr="00565CE1">
              <w:rPr>
                <w:spacing w:val="-2"/>
                <w:sz w:val="16"/>
                <w:szCs w:val="16"/>
              </w:rPr>
              <w:t>Специјализација</w:t>
            </w:r>
          </w:p>
        </w:tc>
        <w:tc>
          <w:tcPr>
            <w:tcW w:w="780" w:type="dxa"/>
            <w:gridSpan w:val="2"/>
          </w:tcPr>
          <w:p w14:paraId="3F1F7480" w14:textId="77777777" w:rsidR="00C12071" w:rsidRPr="00565CE1" w:rsidRDefault="00C12071" w:rsidP="00920ED8">
            <w:pPr>
              <w:rPr>
                <w:sz w:val="16"/>
                <w:szCs w:val="16"/>
              </w:rPr>
            </w:pPr>
            <w:r w:rsidRPr="00565CE1">
              <w:rPr>
                <w:sz w:val="16"/>
                <w:szCs w:val="16"/>
              </w:rPr>
              <w:t>1997</w:t>
            </w:r>
          </w:p>
        </w:tc>
        <w:tc>
          <w:tcPr>
            <w:tcW w:w="1883" w:type="dxa"/>
            <w:gridSpan w:val="5"/>
          </w:tcPr>
          <w:p w14:paraId="34C533C2" w14:textId="77777777" w:rsidR="00C12071" w:rsidRPr="00565CE1" w:rsidRDefault="00C12071" w:rsidP="00920ED8">
            <w:pPr>
              <w:rPr>
                <w:sz w:val="16"/>
                <w:szCs w:val="16"/>
              </w:rPr>
            </w:pPr>
            <w:r w:rsidRPr="00565CE1">
              <w:rPr>
                <w:sz w:val="16"/>
                <w:szCs w:val="16"/>
                <w:lang w:val="sr-Cyrl-RS"/>
              </w:rPr>
              <w:t>МФ Универзитета у Београду</w:t>
            </w:r>
          </w:p>
        </w:tc>
        <w:tc>
          <w:tcPr>
            <w:tcW w:w="1576" w:type="dxa"/>
            <w:gridSpan w:val="2"/>
          </w:tcPr>
          <w:p w14:paraId="0C5F6A7A" w14:textId="77777777" w:rsidR="00C12071" w:rsidRPr="00565CE1" w:rsidRDefault="00C12071" w:rsidP="00920ED8">
            <w:pPr>
              <w:rPr>
                <w:sz w:val="16"/>
                <w:szCs w:val="16"/>
              </w:rPr>
            </w:pPr>
            <w:r w:rsidRPr="00565CE1">
              <w:rPr>
                <w:sz w:val="16"/>
                <w:szCs w:val="16"/>
                <w:lang w:val="sr-Cyrl-RS"/>
              </w:rPr>
              <w:t>Гинекологија и акушерство</w:t>
            </w:r>
          </w:p>
        </w:tc>
        <w:tc>
          <w:tcPr>
            <w:tcW w:w="3386" w:type="dxa"/>
            <w:gridSpan w:val="3"/>
          </w:tcPr>
          <w:p w14:paraId="43848B5C" w14:textId="77777777" w:rsidR="00C12071" w:rsidRPr="00565CE1" w:rsidRDefault="00C12071" w:rsidP="00920ED8">
            <w:pPr>
              <w:rPr>
                <w:sz w:val="16"/>
                <w:szCs w:val="16"/>
              </w:rPr>
            </w:pPr>
          </w:p>
        </w:tc>
      </w:tr>
      <w:tr w:rsidR="00C12071" w:rsidRPr="00565CE1" w14:paraId="6E02066C" w14:textId="77777777" w:rsidTr="00920ED8">
        <w:tc>
          <w:tcPr>
            <w:tcW w:w="1437" w:type="dxa"/>
            <w:gridSpan w:val="2"/>
          </w:tcPr>
          <w:p w14:paraId="78B7CC41" w14:textId="77777777" w:rsidR="00C12071" w:rsidRPr="00565CE1" w:rsidRDefault="00C12071" w:rsidP="00920ED8">
            <w:pPr>
              <w:rPr>
                <w:sz w:val="16"/>
                <w:szCs w:val="16"/>
              </w:rPr>
            </w:pPr>
            <w:r w:rsidRPr="00565CE1">
              <w:rPr>
                <w:spacing w:val="-2"/>
                <w:sz w:val="16"/>
                <w:szCs w:val="16"/>
              </w:rPr>
              <w:t>Магистратура</w:t>
            </w:r>
          </w:p>
        </w:tc>
        <w:tc>
          <w:tcPr>
            <w:tcW w:w="780" w:type="dxa"/>
            <w:gridSpan w:val="2"/>
          </w:tcPr>
          <w:p w14:paraId="3E23C549" w14:textId="77777777" w:rsidR="00C12071" w:rsidRPr="00565CE1" w:rsidRDefault="00C12071" w:rsidP="00920ED8">
            <w:pPr>
              <w:rPr>
                <w:sz w:val="16"/>
                <w:szCs w:val="16"/>
              </w:rPr>
            </w:pPr>
            <w:r w:rsidRPr="00565CE1">
              <w:rPr>
                <w:sz w:val="16"/>
                <w:szCs w:val="16"/>
              </w:rPr>
              <w:t>1998</w:t>
            </w:r>
          </w:p>
        </w:tc>
        <w:tc>
          <w:tcPr>
            <w:tcW w:w="1883" w:type="dxa"/>
            <w:gridSpan w:val="5"/>
          </w:tcPr>
          <w:p w14:paraId="7D545C1B" w14:textId="77777777" w:rsidR="00C12071" w:rsidRPr="00565CE1" w:rsidRDefault="00C12071" w:rsidP="00920ED8">
            <w:pPr>
              <w:rPr>
                <w:sz w:val="16"/>
                <w:szCs w:val="16"/>
              </w:rPr>
            </w:pPr>
            <w:r w:rsidRPr="00565CE1">
              <w:rPr>
                <w:sz w:val="16"/>
                <w:szCs w:val="16"/>
                <w:lang w:val="sr-Cyrl-RS"/>
              </w:rPr>
              <w:t>МФ Универзитета у Београду</w:t>
            </w:r>
          </w:p>
        </w:tc>
        <w:tc>
          <w:tcPr>
            <w:tcW w:w="1576" w:type="dxa"/>
            <w:gridSpan w:val="2"/>
          </w:tcPr>
          <w:p w14:paraId="285E68CD" w14:textId="77777777" w:rsidR="00C12071" w:rsidRPr="00565CE1" w:rsidRDefault="00C12071" w:rsidP="00920ED8">
            <w:pPr>
              <w:rPr>
                <w:sz w:val="16"/>
                <w:szCs w:val="16"/>
              </w:rPr>
            </w:pPr>
            <w:r w:rsidRPr="00565CE1">
              <w:rPr>
                <w:sz w:val="16"/>
                <w:szCs w:val="16"/>
                <w:lang w:val="sr-Cyrl-RS"/>
              </w:rPr>
              <w:t>Гинекологија и акушерство</w:t>
            </w:r>
          </w:p>
        </w:tc>
        <w:tc>
          <w:tcPr>
            <w:tcW w:w="3386" w:type="dxa"/>
            <w:gridSpan w:val="3"/>
          </w:tcPr>
          <w:p w14:paraId="48E75704" w14:textId="77777777" w:rsidR="00C12071" w:rsidRPr="00565CE1" w:rsidRDefault="00C12071" w:rsidP="00920ED8">
            <w:pPr>
              <w:rPr>
                <w:sz w:val="16"/>
                <w:szCs w:val="16"/>
              </w:rPr>
            </w:pPr>
          </w:p>
        </w:tc>
      </w:tr>
      <w:tr w:rsidR="00C12071" w:rsidRPr="00565CE1" w14:paraId="51B864DF" w14:textId="77777777" w:rsidTr="00920ED8">
        <w:tc>
          <w:tcPr>
            <w:tcW w:w="1437" w:type="dxa"/>
            <w:gridSpan w:val="2"/>
          </w:tcPr>
          <w:p w14:paraId="5EBD527F" w14:textId="77777777" w:rsidR="00C12071" w:rsidRPr="00565CE1" w:rsidRDefault="00C12071" w:rsidP="00920ED8">
            <w:pPr>
              <w:rPr>
                <w:sz w:val="16"/>
                <w:szCs w:val="16"/>
              </w:rPr>
            </w:pPr>
            <w:r w:rsidRPr="00565CE1">
              <w:rPr>
                <w:spacing w:val="-2"/>
                <w:sz w:val="16"/>
                <w:szCs w:val="16"/>
              </w:rPr>
              <w:t>Мастер</w:t>
            </w:r>
          </w:p>
        </w:tc>
        <w:tc>
          <w:tcPr>
            <w:tcW w:w="780" w:type="dxa"/>
            <w:gridSpan w:val="2"/>
          </w:tcPr>
          <w:p w14:paraId="2012B651" w14:textId="77777777" w:rsidR="00C12071" w:rsidRPr="00565CE1" w:rsidRDefault="00C12071" w:rsidP="00920ED8">
            <w:pPr>
              <w:rPr>
                <w:sz w:val="16"/>
                <w:szCs w:val="16"/>
              </w:rPr>
            </w:pPr>
          </w:p>
        </w:tc>
        <w:tc>
          <w:tcPr>
            <w:tcW w:w="1883" w:type="dxa"/>
            <w:gridSpan w:val="5"/>
          </w:tcPr>
          <w:p w14:paraId="08E915A6" w14:textId="77777777" w:rsidR="00C12071" w:rsidRPr="00565CE1" w:rsidRDefault="00C12071" w:rsidP="00920ED8">
            <w:pPr>
              <w:rPr>
                <w:sz w:val="16"/>
                <w:szCs w:val="16"/>
              </w:rPr>
            </w:pPr>
          </w:p>
        </w:tc>
        <w:tc>
          <w:tcPr>
            <w:tcW w:w="1576" w:type="dxa"/>
            <w:gridSpan w:val="2"/>
          </w:tcPr>
          <w:p w14:paraId="70F03B12" w14:textId="77777777" w:rsidR="00C12071" w:rsidRPr="00565CE1" w:rsidRDefault="00C12071" w:rsidP="00920ED8">
            <w:pPr>
              <w:rPr>
                <w:sz w:val="16"/>
                <w:szCs w:val="16"/>
              </w:rPr>
            </w:pPr>
          </w:p>
        </w:tc>
        <w:tc>
          <w:tcPr>
            <w:tcW w:w="3386" w:type="dxa"/>
            <w:gridSpan w:val="3"/>
          </w:tcPr>
          <w:p w14:paraId="4B172377" w14:textId="77777777" w:rsidR="00C12071" w:rsidRPr="00565CE1" w:rsidRDefault="00C12071" w:rsidP="00920ED8">
            <w:pPr>
              <w:rPr>
                <w:sz w:val="16"/>
                <w:szCs w:val="16"/>
              </w:rPr>
            </w:pPr>
          </w:p>
        </w:tc>
      </w:tr>
      <w:tr w:rsidR="00C12071" w:rsidRPr="00565CE1" w14:paraId="27D19D89" w14:textId="77777777" w:rsidTr="00920ED8">
        <w:tc>
          <w:tcPr>
            <w:tcW w:w="1437" w:type="dxa"/>
            <w:gridSpan w:val="2"/>
          </w:tcPr>
          <w:p w14:paraId="2A029448" w14:textId="77777777" w:rsidR="00C12071" w:rsidRPr="00565CE1" w:rsidRDefault="00C12071" w:rsidP="00920ED8">
            <w:pPr>
              <w:rPr>
                <w:sz w:val="16"/>
                <w:szCs w:val="16"/>
              </w:rPr>
            </w:pPr>
            <w:r w:rsidRPr="00565CE1">
              <w:rPr>
                <w:spacing w:val="-2"/>
                <w:sz w:val="16"/>
                <w:szCs w:val="16"/>
              </w:rPr>
              <w:t>Диплома</w:t>
            </w:r>
          </w:p>
        </w:tc>
        <w:tc>
          <w:tcPr>
            <w:tcW w:w="780" w:type="dxa"/>
            <w:gridSpan w:val="2"/>
          </w:tcPr>
          <w:p w14:paraId="3FFF5CC2" w14:textId="77777777" w:rsidR="00C12071" w:rsidRPr="00565CE1" w:rsidRDefault="00C12071" w:rsidP="00920ED8">
            <w:pPr>
              <w:rPr>
                <w:sz w:val="16"/>
                <w:szCs w:val="16"/>
              </w:rPr>
            </w:pPr>
            <w:r w:rsidRPr="00565CE1">
              <w:rPr>
                <w:sz w:val="16"/>
                <w:szCs w:val="16"/>
              </w:rPr>
              <w:t>1990</w:t>
            </w:r>
          </w:p>
        </w:tc>
        <w:tc>
          <w:tcPr>
            <w:tcW w:w="1883" w:type="dxa"/>
            <w:gridSpan w:val="5"/>
          </w:tcPr>
          <w:p w14:paraId="429646B5" w14:textId="77777777" w:rsidR="00C12071" w:rsidRPr="00565CE1" w:rsidRDefault="00C12071" w:rsidP="00920ED8">
            <w:pPr>
              <w:rPr>
                <w:sz w:val="16"/>
                <w:szCs w:val="16"/>
              </w:rPr>
            </w:pPr>
            <w:r w:rsidRPr="00565CE1">
              <w:rPr>
                <w:sz w:val="16"/>
                <w:szCs w:val="16"/>
                <w:lang w:val="sr-Cyrl-RS"/>
              </w:rPr>
              <w:t>МФ Универзитета у Београду</w:t>
            </w:r>
          </w:p>
        </w:tc>
        <w:tc>
          <w:tcPr>
            <w:tcW w:w="1576" w:type="dxa"/>
            <w:gridSpan w:val="2"/>
          </w:tcPr>
          <w:p w14:paraId="1A236B7E" w14:textId="77777777" w:rsidR="00C12071" w:rsidRPr="00565CE1" w:rsidRDefault="00C12071" w:rsidP="00920ED8">
            <w:pPr>
              <w:rPr>
                <w:sz w:val="16"/>
                <w:szCs w:val="16"/>
              </w:rPr>
            </w:pPr>
          </w:p>
        </w:tc>
        <w:tc>
          <w:tcPr>
            <w:tcW w:w="3386" w:type="dxa"/>
            <w:gridSpan w:val="3"/>
          </w:tcPr>
          <w:p w14:paraId="5BDF7D2A" w14:textId="77777777" w:rsidR="00C12071" w:rsidRPr="00565CE1" w:rsidRDefault="00C12071" w:rsidP="00920ED8">
            <w:pPr>
              <w:rPr>
                <w:sz w:val="16"/>
                <w:szCs w:val="16"/>
              </w:rPr>
            </w:pPr>
          </w:p>
        </w:tc>
      </w:tr>
      <w:tr w:rsidR="00C12071" w:rsidRPr="00565CE1" w14:paraId="0D95C8FC" w14:textId="77777777" w:rsidTr="00920ED8">
        <w:tc>
          <w:tcPr>
            <w:tcW w:w="9062" w:type="dxa"/>
            <w:gridSpan w:val="14"/>
          </w:tcPr>
          <w:p w14:paraId="2F954C1D" w14:textId="77777777" w:rsidR="00C12071" w:rsidRPr="00565CE1" w:rsidRDefault="00C12071" w:rsidP="00920ED8">
            <w:pPr>
              <w:rPr>
                <w:sz w:val="16"/>
                <w:szCs w:val="16"/>
              </w:rPr>
            </w:pPr>
          </w:p>
        </w:tc>
      </w:tr>
      <w:tr w:rsidR="00C12071" w:rsidRPr="00565CE1" w14:paraId="258118D2" w14:textId="77777777" w:rsidTr="00920ED8">
        <w:tc>
          <w:tcPr>
            <w:tcW w:w="477" w:type="dxa"/>
          </w:tcPr>
          <w:p w14:paraId="464C13DC" w14:textId="77777777" w:rsidR="00C12071" w:rsidRPr="00565CE1" w:rsidRDefault="00C12071" w:rsidP="00920ED8">
            <w:pPr>
              <w:rPr>
                <w:sz w:val="16"/>
                <w:szCs w:val="16"/>
                <w:lang w:val="sr-Cyrl-RS"/>
              </w:rPr>
            </w:pPr>
            <w:r w:rsidRPr="00565CE1">
              <w:rPr>
                <w:sz w:val="16"/>
                <w:szCs w:val="16"/>
                <w:lang w:val="sr-Cyrl-RS"/>
              </w:rPr>
              <w:t>Р.Б.</w:t>
            </w:r>
          </w:p>
        </w:tc>
        <w:tc>
          <w:tcPr>
            <w:tcW w:w="1078" w:type="dxa"/>
            <w:gridSpan w:val="2"/>
          </w:tcPr>
          <w:p w14:paraId="6FA2AE1E" w14:textId="77777777" w:rsidR="00C12071" w:rsidRPr="00565CE1" w:rsidRDefault="00C12071" w:rsidP="00920ED8">
            <w:pPr>
              <w:rPr>
                <w:sz w:val="16"/>
                <w:szCs w:val="16"/>
              </w:rPr>
            </w:pPr>
            <w:r w:rsidRPr="00565CE1">
              <w:rPr>
                <w:sz w:val="16"/>
                <w:szCs w:val="16"/>
              </w:rPr>
              <w:t>Ознака предмета</w:t>
            </w:r>
          </w:p>
        </w:tc>
        <w:tc>
          <w:tcPr>
            <w:tcW w:w="2309" w:type="dxa"/>
            <w:gridSpan w:val="5"/>
          </w:tcPr>
          <w:p w14:paraId="4EFEB4E0" w14:textId="77777777" w:rsidR="00C12071" w:rsidRPr="00565CE1" w:rsidRDefault="00C12071" w:rsidP="00920ED8">
            <w:pPr>
              <w:rPr>
                <w:sz w:val="16"/>
                <w:szCs w:val="16"/>
              </w:rPr>
            </w:pPr>
            <w:r w:rsidRPr="00565CE1">
              <w:rPr>
                <w:iCs/>
                <w:sz w:val="16"/>
                <w:szCs w:val="16"/>
              </w:rPr>
              <w:t>Назив предмета</w:t>
            </w:r>
            <w:r w:rsidRPr="00565CE1">
              <w:rPr>
                <w:iCs/>
                <w:sz w:val="16"/>
                <w:szCs w:val="16"/>
                <w:lang w:val="sr-Cyrl-CS"/>
              </w:rPr>
              <w:t xml:space="preserve">     </w:t>
            </w:r>
          </w:p>
        </w:tc>
        <w:tc>
          <w:tcPr>
            <w:tcW w:w="1368" w:type="dxa"/>
            <w:gridSpan w:val="2"/>
          </w:tcPr>
          <w:p w14:paraId="1C6DD882" w14:textId="77777777" w:rsidR="00C12071" w:rsidRPr="00565CE1" w:rsidRDefault="00C12071" w:rsidP="00920ED8">
            <w:pPr>
              <w:rPr>
                <w:sz w:val="16"/>
                <w:szCs w:val="16"/>
              </w:rPr>
            </w:pPr>
            <w:r w:rsidRPr="00565CE1">
              <w:rPr>
                <w:sz w:val="16"/>
                <w:szCs w:val="16"/>
              </w:rPr>
              <w:t>Вид наставе</w:t>
            </w:r>
          </w:p>
        </w:tc>
        <w:tc>
          <w:tcPr>
            <w:tcW w:w="2328" w:type="dxa"/>
            <w:gridSpan w:val="3"/>
          </w:tcPr>
          <w:p w14:paraId="3D17B29E" w14:textId="77777777" w:rsidR="00C12071" w:rsidRPr="00565CE1" w:rsidRDefault="00C12071" w:rsidP="00920ED8">
            <w:pPr>
              <w:rPr>
                <w:sz w:val="16"/>
                <w:szCs w:val="16"/>
              </w:rPr>
            </w:pPr>
            <w:r w:rsidRPr="00565CE1">
              <w:rPr>
                <w:iCs/>
                <w:sz w:val="16"/>
                <w:szCs w:val="16"/>
              </w:rPr>
              <w:t>Назив студијског програма</w:t>
            </w:r>
          </w:p>
        </w:tc>
        <w:tc>
          <w:tcPr>
            <w:tcW w:w="1502" w:type="dxa"/>
          </w:tcPr>
          <w:p w14:paraId="512C2480" w14:textId="77777777" w:rsidR="00C12071" w:rsidRPr="00565CE1" w:rsidRDefault="00C12071" w:rsidP="00920ED8">
            <w:pPr>
              <w:rPr>
                <w:sz w:val="16"/>
                <w:szCs w:val="16"/>
              </w:rPr>
            </w:pPr>
            <w:r w:rsidRPr="00565CE1">
              <w:rPr>
                <w:iCs/>
                <w:sz w:val="16"/>
                <w:szCs w:val="16"/>
                <w:lang w:val="ru-RU"/>
              </w:rPr>
              <w:t>В</w:t>
            </w:r>
            <w:r w:rsidRPr="00565CE1">
              <w:rPr>
                <w:iCs/>
                <w:sz w:val="16"/>
                <w:szCs w:val="16"/>
                <w:lang w:val="sr-Cyrl-CS"/>
              </w:rPr>
              <w:t>рста студија (</w:t>
            </w:r>
            <w:r w:rsidRPr="00565CE1">
              <w:rPr>
                <w:iCs/>
                <w:sz w:val="16"/>
                <w:szCs w:val="16"/>
                <w:lang w:val="ru-RU"/>
              </w:rPr>
              <w:t>ИАСМ, ИАСС)</w:t>
            </w:r>
          </w:p>
        </w:tc>
      </w:tr>
      <w:tr w:rsidR="00C12071" w:rsidRPr="00565CE1" w14:paraId="17E59A4F" w14:textId="77777777" w:rsidTr="00920ED8">
        <w:tc>
          <w:tcPr>
            <w:tcW w:w="477" w:type="dxa"/>
          </w:tcPr>
          <w:p w14:paraId="64A1ED5B" w14:textId="77777777" w:rsidR="00C12071" w:rsidRPr="00565CE1" w:rsidRDefault="00C12071" w:rsidP="00920ED8">
            <w:pPr>
              <w:rPr>
                <w:sz w:val="16"/>
                <w:szCs w:val="16"/>
                <w:lang w:val="sr-Cyrl-RS"/>
              </w:rPr>
            </w:pPr>
            <w:r w:rsidRPr="00565CE1">
              <w:rPr>
                <w:sz w:val="16"/>
                <w:szCs w:val="16"/>
                <w:lang w:val="sr-Cyrl-RS"/>
              </w:rPr>
              <w:t>1.</w:t>
            </w:r>
          </w:p>
        </w:tc>
        <w:tc>
          <w:tcPr>
            <w:tcW w:w="1078" w:type="dxa"/>
            <w:gridSpan w:val="2"/>
          </w:tcPr>
          <w:p w14:paraId="331B9753" w14:textId="77777777" w:rsidR="00C12071" w:rsidRPr="00565CE1" w:rsidRDefault="00C12071" w:rsidP="00920ED8">
            <w:pPr>
              <w:rPr>
                <w:sz w:val="16"/>
                <w:szCs w:val="16"/>
              </w:rPr>
            </w:pPr>
            <w:r w:rsidRPr="00846006">
              <w:rPr>
                <w:rFonts w:eastAsia="Calibri"/>
                <w:sz w:val="16"/>
                <w:szCs w:val="16"/>
                <w:lang w:val="sr-Latn-RS"/>
              </w:rPr>
              <w:t>20.</w:t>
            </w:r>
            <w:r w:rsidRPr="00846006">
              <w:rPr>
                <w:rFonts w:eastAsia="Calibri"/>
                <w:sz w:val="16"/>
                <w:szCs w:val="16"/>
                <w:lang w:val="sr-Cyrl-RS"/>
              </w:rPr>
              <w:t>ГИНЕ05</w:t>
            </w:r>
          </w:p>
        </w:tc>
        <w:tc>
          <w:tcPr>
            <w:tcW w:w="2309" w:type="dxa"/>
            <w:gridSpan w:val="5"/>
          </w:tcPr>
          <w:p w14:paraId="448907C5" w14:textId="77777777" w:rsidR="00C12071" w:rsidRPr="00565CE1" w:rsidRDefault="00C12071" w:rsidP="00920ED8">
            <w:pPr>
              <w:rPr>
                <w:sz w:val="16"/>
                <w:szCs w:val="16"/>
              </w:rPr>
            </w:pPr>
            <w:r w:rsidRPr="00565CE1">
              <w:rPr>
                <w:sz w:val="16"/>
                <w:szCs w:val="16"/>
                <w:lang w:val="sr-Cyrl-RS"/>
              </w:rPr>
              <w:t>Гинекологија и акушерство</w:t>
            </w:r>
          </w:p>
        </w:tc>
        <w:tc>
          <w:tcPr>
            <w:tcW w:w="1368" w:type="dxa"/>
            <w:gridSpan w:val="2"/>
            <w:vAlign w:val="center"/>
          </w:tcPr>
          <w:p w14:paraId="57FBE862" w14:textId="77777777" w:rsidR="00C12071" w:rsidRPr="00565CE1" w:rsidRDefault="00C12071" w:rsidP="00920ED8">
            <w:pPr>
              <w:rPr>
                <w:sz w:val="16"/>
                <w:szCs w:val="16"/>
                <w:lang w:val="sr-Cyrl-RS"/>
              </w:rPr>
            </w:pPr>
            <w:r w:rsidRPr="00597176">
              <w:rPr>
                <w:sz w:val="16"/>
                <w:szCs w:val="16"/>
                <w:lang w:val="sr-Cyrl-CS"/>
              </w:rPr>
              <w:t>теорија и вежбе</w:t>
            </w:r>
          </w:p>
        </w:tc>
        <w:tc>
          <w:tcPr>
            <w:tcW w:w="2328" w:type="dxa"/>
            <w:gridSpan w:val="3"/>
            <w:vAlign w:val="center"/>
          </w:tcPr>
          <w:p w14:paraId="760ECCF1" w14:textId="77777777" w:rsidR="00C12071" w:rsidRPr="00565CE1" w:rsidRDefault="00C12071" w:rsidP="00920ED8">
            <w:pPr>
              <w:rPr>
                <w:sz w:val="16"/>
                <w:szCs w:val="16"/>
              </w:rPr>
            </w:pPr>
            <w:r w:rsidRPr="00597176">
              <w:rPr>
                <w:sz w:val="16"/>
                <w:szCs w:val="16"/>
                <w:lang w:val="sr-Cyrl-CS"/>
              </w:rPr>
              <w:t>Интегрисане академске студије медицине</w:t>
            </w:r>
          </w:p>
        </w:tc>
        <w:tc>
          <w:tcPr>
            <w:tcW w:w="1502" w:type="dxa"/>
            <w:vAlign w:val="center"/>
          </w:tcPr>
          <w:p w14:paraId="30D9357C" w14:textId="77777777" w:rsidR="00C12071" w:rsidRPr="006C152E" w:rsidRDefault="00C12071" w:rsidP="00920ED8">
            <w:pPr>
              <w:rPr>
                <w:sz w:val="16"/>
                <w:szCs w:val="16"/>
                <w:lang w:val="sr-Cyrl-RS"/>
              </w:rPr>
            </w:pPr>
            <w:r w:rsidRPr="00597176">
              <w:rPr>
                <w:sz w:val="16"/>
                <w:szCs w:val="16"/>
                <w:lang w:val="sr-Cyrl-CS"/>
              </w:rPr>
              <w:t>ИАСМ</w:t>
            </w:r>
          </w:p>
        </w:tc>
      </w:tr>
      <w:tr w:rsidR="000C3787" w:rsidRPr="00565CE1" w14:paraId="6DC86715" w14:textId="77777777" w:rsidTr="00E5621B">
        <w:tc>
          <w:tcPr>
            <w:tcW w:w="477" w:type="dxa"/>
          </w:tcPr>
          <w:p w14:paraId="71CE9E1E" w14:textId="5273A994" w:rsidR="000C3787" w:rsidRPr="00565CE1" w:rsidRDefault="000C3787" w:rsidP="000C3787">
            <w:pPr>
              <w:rPr>
                <w:sz w:val="16"/>
                <w:szCs w:val="16"/>
                <w:lang w:val="sr-Cyrl-RS"/>
              </w:rPr>
            </w:pPr>
            <w:r>
              <w:rPr>
                <w:sz w:val="16"/>
                <w:szCs w:val="16"/>
                <w:lang w:val="sr-Cyrl-RS"/>
              </w:rPr>
              <w:t>2.</w:t>
            </w:r>
          </w:p>
        </w:tc>
        <w:tc>
          <w:tcPr>
            <w:tcW w:w="1078" w:type="dxa"/>
            <w:gridSpan w:val="2"/>
          </w:tcPr>
          <w:p w14:paraId="1E94CA5B" w14:textId="22D2909F" w:rsidR="000C3787" w:rsidRPr="00846006" w:rsidRDefault="000C3787" w:rsidP="000C3787">
            <w:pPr>
              <w:rPr>
                <w:rFonts w:eastAsia="Calibri"/>
                <w:sz w:val="16"/>
                <w:szCs w:val="16"/>
                <w:lang w:val="sr-Latn-RS"/>
              </w:rPr>
            </w:pPr>
            <w:r>
              <w:rPr>
                <w:sz w:val="14"/>
                <w:szCs w:val="14"/>
                <w:lang w:val="sr-Cyrl-RS"/>
              </w:rPr>
              <w:t>20.СТПГ05</w:t>
            </w:r>
          </w:p>
        </w:tc>
        <w:tc>
          <w:tcPr>
            <w:tcW w:w="2309" w:type="dxa"/>
            <w:gridSpan w:val="5"/>
          </w:tcPr>
          <w:p w14:paraId="4D23B670" w14:textId="30C092EF" w:rsidR="000C3787" w:rsidRPr="00565CE1" w:rsidRDefault="000C3787" w:rsidP="000C3787">
            <w:pPr>
              <w:rPr>
                <w:sz w:val="16"/>
                <w:szCs w:val="16"/>
                <w:lang w:val="sr-Cyrl-RS"/>
              </w:rPr>
            </w:pPr>
            <w:r>
              <w:rPr>
                <w:sz w:val="14"/>
                <w:szCs w:val="14"/>
                <w:lang w:val="sr-Cyrl-RS"/>
              </w:rPr>
              <w:t>Стручна пракса- гинекологија</w:t>
            </w:r>
          </w:p>
        </w:tc>
        <w:tc>
          <w:tcPr>
            <w:tcW w:w="1368" w:type="dxa"/>
            <w:gridSpan w:val="2"/>
          </w:tcPr>
          <w:p w14:paraId="6E1AB50F" w14:textId="66D1AB85" w:rsidR="000C3787" w:rsidRPr="00597176" w:rsidRDefault="000C3787" w:rsidP="000C3787">
            <w:pPr>
              <w:rPr>
                <w:sz w:val="16"/>
                <w:szCs w:val="16"/>
                <w:lang w:val="sr-Cyrl-CS"/>
              </w:rPr>
            </w:pPr>
            <w:r>
              <w:rPr>
                <w:sz w:val="14"/>
                <w:szCs w:val="14"/>
                <w:lang w:val="sr-Cyrl-RS"/>
              </w:rPr>
              <w:t>Вежбе</w:t>
            </w:r>
          </w:p>
        </w:tc>
        <w:tc>
          <w:tcPr>
            <w:tcW w:w="2328" w:type="dxa"/>
            <w:gridSpan w:val="3"/>
          </w:tcPr>
          <w:p w14:paraId="11A10081" w14:textId="14ADFF36" w:rsidR="000C3787" w:rsidRPr="00597176" w:rsidRDefault="000C3787" w:rsidP="000C3787">
            <w:pPr>
              <w:rPr>
                <w:sz w:val="16"/>
                <w:szCs w:val="16"/>
                <w:lang w:val="sr-Cyrl-CS"/>
              </w:rPr>
            </w:pPr>
            <w:r>
              <w:rPr>
                <w:sz w:val="14"/>
                <w:szCs w:val="14"/>
              </w:rPr>
              <w:t>Интегрисане академске студије медицине</w:t>
            </w:r>
          </w:p>
        </w:tc>
        <w:tc>
          <w:tcPr>
            <w:tcW w:w="1502" w:type="dxa"/>
          </w:tcPr>
          <w:p w14:paraId="689D18AC" w14:textId="722471B0" w:rsidR="000C3787" w:rsidRPr="00597176" w:rsidRDefault="000C3787" w:rsidP="000C3787">
            <w:pPr>
              <w:rPr>
                <w:sz w:val="16"/>
                <w:szCs w:val="16"/>
                <w:lang w:val="sr-Cyrl-CS"/>
              </w:rPr>
            </w:pPr>
            <w:r w:rsidRPr="00824C60">
              <w:rPr>
                <w:sz w:val="14"/>
                <w:szCs w:val="14"/>
              </w:rPr>
              <w:t>ИАСМ</w:t>
            </w:r>
          </w:p>
        </w:tc>
      </w:tr>
      <w:tr w:rsidR="00C12071" w:rsidRPr="00565CE1" w14:paraId="462C1C98" w14:textId="77777777" w:rsidTr="00920ED8">
        <w:tc>
          <w:tcPr>
            <w:tcW w:w="9062" w:type="dxa"/>
            <w:gridSpan w:val="14"/>
          </w:tcPr>
          <w:p w14:paraId="5E5D8E62" w14:textId="77777777" w:rsidR="00C12071" w:rsidRPr="00565CE1" w:rsidRDefault="00C12071" w:rsidP="00920ED8">
            <w:pPr>
              <w:rPr>
                <w:sz w:val="16"/>
                <w:szCs w:val="16"/>
              </w:rPr>
            </w:pPr>
            <w:r w:rsidRPr="00565CE1">
              <w:rPr>
                <w:b/>
                <w:sz w:val="16"/>
                <w:szCs w:val="16"/>
                <w:lang w:val="sr-Cyrl-CS"/>
              </w:rPr>
              <w:t>Репрезентативне референце (минимално 5 не више од 10)</w:t>
            </w:r>
          </w:p>
        </w:tc>
      </w:tr>
      <w:tr w:rsidR="00C12071" w:rsidRPr="00565CE1" w14:paraId="6669391A" w14:textId="77777777" w:rsidTr="00920ED8">
        <w:tc>
          <w:tcPr>
            <w:tcW w:w="477" w:type="dxa"/>
          </w:tcPr>
          <w:p w14:paraId="2551C8A4" w14:textId="77777777" w:rsidR="00C12071" w:rsidRPr="00565CE1" w:rsidRDefault="00C12071" w:rsidP="00920ED8">
            <w:pPr>
              <w:rPr>
                <w:sz w:val="16"/>
                <w:szCs w:val="16"/>
              </w:rPr>
            </w:pPr>
            <w:r w:rsidRPr="00565CE1">
              <w:rPr>
                <w:sz w:val="16"/>
                <w:szCs w:val="16"/>
                <w:lang w:val="sr-Cyrl-RS"/>
              </w:rPr>
              <w:t>1.</w:t>
            </w:r>
          </w:p>
        </w:tc>
        <w:tc>
          <w:tcPr>
            <w:tcW w:w="8585" w:type="dxa"/>
            <w:gridSpan w:val="13"/>
          </w:tcPr>
          <w:p w14:paraId="4D8AF1C0" w14:textId="77777777" w:rsidR="00C12071" w:rsidRPr="00846006" w:rsidRDefault="00C12071" w:rsidP="00920ED8">
            <w:pPr>
              <w:jc w:val="both"/>
              <w:rPr>
                <w:sz w:val="16"/>
                <w:szCs w:val="16"/>
              </w:rPr>
            </w:pPr>
            <w:r w:rsidRPr="00846006">
              <w:rPr>
                <w:b/>
                <w:sz w:val="16"/>
                <w:szCs w:val="16"/>
              </w:rPr>
              <w:t>Jankovic S</w:t>
            </w:r>
            <w:r w:rsidRPr="00846006">
              <w:rPr>
                <w:sz w:val="16"/>
                <w:szCs w:val="16"/>
              </w:rPr>
              <w:t xml:space="preserve">, Rovcanin M, Tomic A, Jokic A, Kostic K, Grujić T, Karadzov Orlic N. A Retrospectiv Analysis od the Robson Classification Implementation in a tertiary Care Hospital in Serbia. J Clin Med. 2025; 14 (8), 2700; </w:t>
            </w:r>
            <w:hyperlink r:id="rId327" w:history="1">
              <w:r w:rsidRPr="00846006">
                <w:rPr>
                  <w:rStyle w:val="Hiperveza"/>
                  <w:color w:val="auto"/>
                  <w:sz w:val="16"/>
                  <w:szCs w:val="16"/>
                </w:rPr>
                <w:t>https://doi.org/10.3390/jcm14082700</w:t>
              </w:r>
            </w:hyperlink>
            <w:r w:rsidRPr="00846006">
              <w:rPr>
                <w:sz w:val="16"/>
                <w:szCs w:val="16"/>
              </w:rPr>
              <w:t xml:space="preserve"> </w:t>
            </w:r>
            <w:r w:rsidRPr="00846006">
              <w:rPr>
                <w:rStyle w:val="docsum-journal-citation"/>
                <w:b/>
                <w:bCs/>
                <w:sz w:val="16"/>
                <w:szCs w:val="16"/>
              </w:rPr>
              <w:t>M22: IF 3,0</w:t>
            </w:r>
          </w:p>
        </w:tc>
      </w:tr>
      <w:tr w:rsidR="00C12071" w:rsidRPr="00565CE1" w14:paraId="7C4E6468" w14:textId="77777777" w:rsidTr="00920ED8">
        <w:tc>
          <w:tcPr>
            <w:tcW w:w="477" w:type="dxa"/>
          </w:tcPr>
          <w:p w14:paraId="6DC078ED" w14:textId="77777777" w:rsidR="00C12071" w:rsidRPr="00565CE1" w:rsidRDefault="00C12071" w:rsidP="00920ED8">
            <w:pPr>
              <w:rPr>
                <w:sz w:val="16"/>
                <w:szCs w:val="16"/>
              </w:rPr>
            </w:pPr>
            <w:r w:rsidRPr="00565CE1">
              <w:rPr>
                <w:sz w:val="16"/>
                <w:szCs w:val="16"/>
                <w:lang w:val="sr-Cyrl-RS"/>
              </w:rPr>
              <w:t>2.</w:t>
            </w:r>
          </w:p>
        </w:tc>
        <w:tc>
          <w:tcPr>
            <w:tcW w:w="8585" w:type="dxa"/>
            <w:gridSpan w:val="13"/>
          </w:tcPr>
          <w:p w14:paraId="0BEC1E2D" w14:textId="77777777" w:rsidR="00C12071" w:rsidRPr="00846006" w:rsidRDefault="00C12071" w:rsidP="00920ED8">
            <w:pPr>
              <w:jc w:val="both"/>
              <w:rPr>
                <w:b/>
                <w:bCs/>
                <w:sz w:val="16"/>
                <w:szCs w:val="16"/>
              </w:rPr>
            </w:pPr>
            <w:r w:rsidRPr="00565CE1">
              <w:rPr>
                <w:sz w:val="16"/>
                <w:szCs w:val="16"/>
              </w:rPr>
              <w:t xml:space="preserve">Karadzov Orlic N, Mandic-Markovic V, </w:t>
            </w:r>
            <w:r w:rsidRPr="00565CE1">
              <w:rPr>
                <w:b/>
                <w:sz w:val="16"/>
                <w:szCs w:val="16"/>
              </w:rPr>
              <w:t>Jankovic S</w:t>
            </w:r>
            <w:r w:rsidRPr="00565CE1">
              <w:rPr>
                <w:sz w:val="16"/>
                <w:szCs w:val="16"/>
              </w:rPr>
              <w:t>, Lukic R, Milovanovic Z, Maglic D, Stankovic M, Drobnjak S, Preradovic D, Mikovic Z. Comparison of perinalat Outcome of Del22ta and Omicron Variant of Covid-19 infection – a retrospective Observational Study. Medicina</w:t>
            </w:r>
            <w:r w:rsidRPr="00565CE1">
              <w:rPr>
                <w:sz w:val="16"/>
                <w:szCs w:val="16"/>
                <w:lang w:val="sr-Cyrl-RS"/>
              </w:rPr>
              <w:t>.</w:t>
            </w:r>
            <w:r w:rsidRPr="00565CE1">
              <w:rPr>
                <w:sz w:val="16"/>
                <w:szCs w:val="16"/>
              </w:rPr>
              <w:t xml:space="preserve"> </w:t>
            </w:r>
            <w:r w:rsidRPr="00565CE1">
              <w:rPr>
                <w:rStyle w:val="docsum-journal-citation"/>
                <w:sz w:val="16"/>
                <w:szCs w:val="16"/>
              </w:rPr>
              <w:t xml:space="preserve">2024;60(6):935. doi: 10.3390/medicina60060935 </w:t>
            </w:r>
            <w:r w:rsidRPr="00565CE1">
              <w:rPr>
                <w:rStyle w:val="docsum-journal-citation"/>
                <w:b/>
                <w:bCs/>
                <w:sz w:val="16"/>
                <w:szCs w:val="16"/>
              </w:rPr>
              <w:t>M22: IF 2,4</w:t>
            </w:r>
          </w:p>
        </w:tc>
      </w:tr>
      <w:tr w:rsidR="00C12071" w:rsidRPr="00565CE1" w14:paraId="69552C86" w14:textId="77777777" w:rsidTr="00920ED8">
        <w:tc>
          <w:tcPr>
            <w:tcW w:w="477" w:type="dxa"/>
          </w:tcPr>
          <w:p w14:paraId="666EF598" w14:textId="77777777" w:rsidR="00C12071" w:rsidRPr="00565CE1" w:rsidRDefault="00C12071" w:rsidP="00920ED8">
            <w:pPr>
              <w:rPr>
                <w:sz w:val="16"/>
                <w:szCs w:val="16"/>
              </w:rPr>
            </w:pPr>
            <w:r w:rsidRPr="00565CE1">
              <w:rPr>
                <w:sz w:val="16"/>
                <w:szCs w:val="16"/>
                <w:lang w:val="sr-Cyrl-RS"/>
              </w:rPr>
              <w:t>3.</w:t>
            </w:r>
          </w:p>
        </w:tc>
        <w:tc>
          <w:tcPr>
            <w:tcW w:w="8585" w:type="dxa"/>
            <w:gridSpan w:val="13"/>
          </w:tcPr>
          <w:p w14:paraId="49D0C653" w14:textId="77777777" w:rsidR="00C12071" w:rsidRPr="00846006" w:rsidRDefault="00C12071" w:rsidP="00920ED8">
            <w:pPr>
              <w:pStyle w:val="Default"/>
              <w:widowControl w:val="0"/>
              <w:jc w:val="both"/>
              <w:rPr>
                <w:color w:val="auto"/>
                <w:sz w:val="16"/>
                <w:szCs w:val="16"/>
              </w:rPr>
            </w:pPr>
            <w:r w:rsidRPr="00565CE1">
              <w:rPr>
                <w:b/>
                <w:color w:val="auto"/>
                <w:sz w:val="16"/>
                <w:szCs w:val="16"/>
              </w:rPr>
              <w:t>Jankovic S,</w:t>
            </w:r>
            <w:r w:rsidRPr="00565CE1">
              <w:rPr>
                <w:color w:val="auto"/>
                <w:sz w:val="16"/>
                <w:szCs w:val="16"/>
              </w:rPr>
              <w:t xml:space="preserve"> Rovcanin M, Zamurovic M, Jovanovic B, Raicevic T, Tomic A. Multifaceted Impact of CO2 laser Therapy on Genitourinary Syndrome of Menopause, Vulvar Atrophy and </w:t>
            </w:r>
            <w:r w:rsidRPr="00565CE1">
              <w:rPr>
                <w:color w:val="auto"/>
                <w:sz w:val="16"/>
                <w:szCs w:val="16"/>
                <w:lang w:val="sr-Cyrl-RS"/>
              </w:rPr>
              <w:t>С</w:t>
            </w:r>
            <w:r w:rsidRPr="00565CE1">
              <w:rPr>
                <w:color w:val="auto"/>
                <w:sz w:val="16"/>
                <w:szCs w:val="16"/>
              </w:rPr>
              <w:t>exual Function. Healthcare</w:t>
            </w:r>
            <w:r w:rsidRPr="00565CE1">
              <w:rPr>
                <w:color w:val="auto"/>
                <w:sz w:val="16"/>
                <w:szCs w:val="16"/>
                <w:lang w:val="sr-Cyrl-RS"/>
              </w:rPr>
              <w:t>.</w:t>
            </w:r>
            <w:r w:rsidRPr="00565CE1">
              <w:rPr>
                <w:color w:val="auto"/>
                <w:sz w:val="16"/>
                <w:szCs w:val="16"/>
              </w:rPr>
              <w:t xml:space="preserve"> 2024</w:t>
            </w:r>
            <w:r w:rsidRPr="00565CE1">
              <w:rPr>
                <w:color w:val="auto"/>
                <w:sz w:val="16"/>
                <w:szCs w:val="16"/>
                <w:lang w:val="sr-Cyrl-RS"/>
              </w:rPr>
              <w:t>;</w:t>
            </w:r>
            <w:r w:rsidRPr="00565CE1">
              <w:rPr>
                <w:color w:val="auto"/>
                <w:sz w:val="16"/>
                <w:szCs w:val="16"/>
              </w:rPr>
              <w:t xml:space="preserve"> 12,1385. </w:t>
            </w:r>
            <w:r w:rsidRPr="00565CE1">
              <w:rPr>
                <w:rStyle w:val="docsum-journal-citation"/>
                <w:color w:val="auto"/>
                <w:sz w:val="16"/>
                <w:szCs w:val="16"/>
              </w:rPr>
              <w:t xml:space="preserve">doi: 10.3390/healthcare12141385 </w:t>
            </w:r>
            <w:r w:rsidRPr="00565CE1">
              <w:rPr>
                <w:b/>
                <w:bCs/>
                <w:color w:val="auto"/>
                <w:sz w:val="16"/>
                <w:szCs w:val="16"/>
              </w:rPr>
              <w:t>M22: IF 2,4</w:t>
            </w:r>
          </w:p>
        </w:tc>
      </w:tr>
      <w:tr w:rsidR="00C12071" w:rsidRPr="00565CE1" w14:paraId="0E53D48B" w14:textId="77777777" w:rsidTr="00920ED8">
        <w:tc>
          <w:tcPr>
            <w:tcW w:w="477" w:type="dxa"/>
          </w:tcPr>
          <w:p w14:paraId="039A10BC" w14:textId="77777777" w:rsidR="00C12071" w:rsidRPr="00565CE1" w:rsidRDefault="00C12071" w:rsidP="00920ED8">
            <w:pPr>
              <w:rPr>
                <w:sz w:val="16"/>
                <w:szCs w:val="16"/>
              </w:rPr>
            </w:pPr>
            <w:r w:rsidRPr="00565CE1">
              <w:rPr>
                <w:sz w:val="16"/>
                <w:szCs w:val="16"/>
                <w:lang w:val="sr-Cyrl-RS"/>
              </w:rPr>
              <w:t>4.</w:t>
            </w:r>
          </w:p>
        </w:tc>
        <w:tc>
          <w:tcPr>
            <w:tcW w:w="8585" w:type="dxa"/>
            <w:gridSpan w:val="13"/>
          </w:tcPr>
          <w:p w14:paraId="4880C008" w14:textId="77777777" w:rsidR="00C12071" w:rsidRPr="00565CE1" w:rsidRDefault="00C12071" w:rsidP="00920ED8">
            <w:pPr>
              <w:jc w:val="both"/>
              <w:rPr>
                <w:sz w:val="16"/>
                <w:szCs w:val="16"/>
              </w:rPr>
            </w:pPr>
            <w:r w:rsidRPr="00565CE1">
              <w:rPr>
                <w:b/>
                <w:sz w:val="16"/>
                <w:szCs w:val="16"/>
              </w:rPr>
              <w:t>Jankovic S</w:t>
            </w:r>
            <w:r w:rsidRPr="00565CE1">
              <w:rPr>
                <w:sz w:val="16"/>
                <w:szCs w:val="16"/>
              </w:rPr>
              <w:t>, Rovcanin M, Tomic A, Jurisic A, Milovanovic Z, Zamurovic M. Understanding the Benefits of CO2 Laser Treatment for Vulvovaginal Atrophy. Medicina; 2024</w:t>
            </w:r>
            <w:r w:rsidRPr="00565CE1">
              <w:rPr>
                <w:sz w:val="16"/>
                <w:szCs w:val="16"/>
                <w:lang w:val="sr-Latn-RS"/>
              </w:rPr>
              <w:t>;</w:t>
            </w:r>
            <w:r w:rsidRPr="00565CE1">
              <w:rPr>
                <w:rStyle w:val="docsum-journal-citation"/>
                <w:sz w:val="16"/>
                <w:szCs w:val="16"/>
              </w:rPr>
              <w:t>60(7):1059.</w:t>
            </w:r>
            <w:r w:rsidRPr="00565CE1">
              <w:rPr>
                <w:sz w:val="16"/>
                <w:szCs w:val="16"/>
              </w:rPr>
              <w:t xml:space="preserve"> </w:t>
            </w:r>
            <w:r w:rsidRPr="00565CE1">
              <w:rPr>
                <w:rStyle w:val="docsum-journal-citation"/>
                <w:sz w:val="16"/>
                <w:szCs w:val="16"/>
              </w:rPr>
              <w:t>doi: 10.3390/medicina60071059.</w:t>
            </w:r>
            <w:r w:rsidRPr="00565CE1">
              <w:rPr>
                <w:rStyle w:val="docsum-journal-citation"/>
                <w:b/>
                <w:bCs/>
                <w:sz w:val="16"/>
                <w:szCs w:val="16"/>
              </w:rPr>
              <w:t>M22: IF 2,4</w:t>
            </w:r>
          </w:p>
        </w:tc>
      </w:tr>
      <w:tr w:rsidR="00C12071" w:rsidRPr="00565CE1" w14:paraId="2233086C" w14:textId="77777777" w:rsidTr="00920ED8">
        <w:tc>
          <w:tcPr>
            <w:tcW w:w="477" w:type="dxa"/>
          </w:tcPr>
          <w:p w14:paraId="410D7F9C" w14:textId="77777777" w:rsidR="00C12071" w:rsidRPr="00565CE1" w:rsidRDefault="00C12071" w:rsidP="00920ED8">
            <w:pPr>
              <w:rPr>
                <w:sz w:val="16"/>
                <w:szCs w:val="16"/>
              </w:rPr>
            </w:pPr>
            <w:r w:rsidRPr="00565CE1">
              <w:rPr>
                <w:sz w:val="16"/>
                <w:szCs w:val="16"/>
                <w:lang w:val="sr-Cyrl-RS"/>
              </w:rPr>
              <w:t>5.</w:t>
            </w:r>
          </w:p>
        </w:tc>
        <w:tc>
          <w:tcPr>
            <w:tcW w:w="8585" w:type="dxa"/>
            <w:gridSpan w:val="13"/>
          </w:tcPr>
          <w:p w14:paraId="3DE55678" w14:textId="77777777" w:rsidR="00C12071" w:rsidRPr="00565CE1" w:rsidRDefault="00C12071" w:rsidP="00920ED8">
            <w:pPr>
              <w:jc w:val="both"/>
              <w:rPr>
                <w:sz w:val="16"/>
                <w:szCs w:val="16"/>
              </w:rPr>
            </w:pPr>
            <w:r w:rsidRPr="00565CE1">
              <w:rPr>
                <w:sz w:val="16"/>
                <w:szCs w:val="16"/>
              </w:rPr>
              <w:t xml:space="preserve">Rovcanin M, Tomic A, Sipetic Grujicic S, </w:t>
            </w:r>
            <w:r w:rsidRPr="00565CE1">
              <w:rPr>
                <w:b/>
                <w:sz w:val="16"/>
                <w:szCs w:val="16"/>
              </w:rPr>
              <w:t>Jankovic S</w:t>
            </w:r>
            <w:r w:rsidRPr="00565CE1">
              <w:rPr>
                <w:sz w:val="16"/>
                <w:szCs w:val="16"/>
              </w:rPr>
              <w:t xml:space="preserve">, Ivic B, Lackovic M, Lackovic M, Vujcic I. The Impact of Physical Activity on the Development of Postpartum Depression. </w:t>
            </w:r>
            <w:r w:rsidRPr="00565CE1">
              <w:rPr>
                <w:rStyle w:val="docsum-journal-citation"/>
                <w:sz w:val="16"/>
                <w:szCs w:val="16"/>
              </w:rPr>
              <w:t xml:space="preserve">Depress Anxiety. 2024:6539734. doi: 10.1155/2024/6539734 </w:t>
            </w:r>
            <w:r w:rsidRPr="00565CE1">
              <w:rPr>
                <w:b/>
                <w:bCs/>
                <w:sz w:val="16"/>
                <w:szCs w:val="16"/>
              </w:rPr>
              <w:t>M22: IF 3,0</w:t>
            </w:r>
          </w:p>
        </w:tc>
      </w:tr>
      <w:tr w:rsidR="00C12071" w:rsidRPr="00565CE1" w14:paraId="3C0646F6" w14:textId="77777777" w:rsidTr="00920ED8">
        <w:tc>
          <w:tcPr>
            <w:tcW w:w="477" w:type="dxa"/>
          </w:tcPr>
          <w:p w14:paraId="1AD6CE02" w14:textId="77777777" w:rsidR="00C12071" w:rsidRPr="00565CE1" w:rsidRDefault="00C12071" w:rsidP="00920ED8">
            <w:pPr>
              <w:rPr>
                <w:sz w:val="16"/>
                <w:szCs w:val="16"/>
              </w:rPr>
            </w:pPr>
            <w:r w:rsidRPr="00565CE1">
              <w:rPr>
                <w:sz w:val="16"/>
                <w:szCs w:val="16"/>
                <w:lang w:val="sr-Cyrl-RS"/>
              </w:rPr>
              <w:t>6.</w:t>
            </w:r>
          </w:p>
        </w:tc>
        <w:tc>
          <w:tcPr>
            <w:tcW w:w="8585" w:type="dxa"/>
            <w:gridSpan w:val="13"/>
          </w:tcPr>
          <w:p w14:paraId="3DA9F419" w14:textId="77777777" w:rsidR="00C12071" w:rsidRPr="00846006" w:rsidRDefault="00C12071" w:rsidP="00920ED8">
            <w:pPr>
              <w:pStyle w:val="Default"/>
              <w:jc w:val="both"/>
              <w:rPr>
                <w:color w:val="auto"/>
                <w:sz w:val="16"/>
                <w:szCs w:val="16"/>
              </w:rPr>
            </w:pPr>
            <w:r w:rsidRPr="00565CE1">
              <w:rPr>
                <w:color w:val="auto"/>
                <w:sz w:val="16"/>
                <w:szCs w:val="16"/>
              </w:rPr>
              <w:t xml:space="preserve">Grbic D, Terzic Supic Z, Todorovic J, Nesic D, Karic S, Jurisic A, Kocic S, Bukumiric Z, Cirkovic A, </w:t>
            </w:r>
            <w:r w:rsidRPr="00565CE1">
              <w:rPr>
                <w:b/>
                <w:color w:val="auto"/>
                <w:sz w:val="16"/>
                <w:szCs w:val="16"/>
              </w:rPr>
              <w:t>Jankovic S</w:t>
            </w:r>
            <w:r w:rsidRPr="00565CE1">
              <w:rPr>
                <w:color w:val="auto"/>
                <w:sz w:val="16"/>
                <w:szCs w:val="16"/>
              </w:rPr>
              <w:t xml:space="preserve">. Factors associated with low birth weight in low-income populations in the Western Balcans: insights from the multiple indicator cluster survey. Front Public Health. 2024; 12 :1394060. doi: 10.3389/fpubh.2024.1394060 </w:t>
            </w:r>
            <w:r w:rsidRPr="00565CE1">
              <w:rPr>
                <w:b/>
                <w:bCs/>
                <w:color w:val="auto"/>
                <w:sz w:val="16"/>
                <w:szCs w:val="16"/>
              </w:rPr>
              <w:t>M22: IF 3,0</w:t>
            </w:r>
          </w:p>
        </w:tc>
      </w:tr>
      <w:tr w:rsidR="00C12071" w:rsidRPr="00565CE1" w14:paraId="625AC761" w14:textId="77777777" w:rsidTr="00920ED8">
        <w:tc>
          <w:tcPr>
            <w:tcW w:w="477" w:type="dxa"/>
          </w:tcPr>
          <w:p w14:paraId="57DD2A13" w14:textId="77777777" w:rsidR="00C12071" w:rsidRPr="00565CE1" w:rsidRDefault="00C12071" w:rsidP="00920ED8">
            <w:pPr>
              <w:rPr>
                <w:sz w:val="16"/>
                <w:szCs w:val="16"/>
              </w:rPr>
            </w:pPr>
            <w:r w:rsidRPr="00565CE1">
              <w:rPr>
                <w:sz w:val="16"/>
                <w:szCs w:val="16"/>
                <w:lang w:val="sr-Cyrl-RS"/>
              </w:rPr>
              <w:t>7.</w:t>
            </w:r>
          </w:p>
        </w:tc>
        <w:tc>
          <w:tcPr>
            <w:tcW w:w="8585" w:type="dxa"/>
            <w:gridSpan w:val="13"/>
          </w:tcPr>
          <w:p w14:paraId="5AA40B85" w14:textId="77777777" w:rsidR="00C12071" w:rsidRPr="00846006" w:rsidRDefault="00C12071" w:rsidP="00920ED8">
            <w:pPr>
              <w:pStyle w:val="Default"/>
              <w:jc w:val="both"/>
              <w:rPr>
                <w:color w:val="auto"/>
                <w:sz w:val="16"/>
                <w:szCs w:val="16"/>
              </w:rPr>
            </w:pPr>
            <w:r w:rsidRPr="00565CE1">
              <w:rPr>
                <w:color w:val="auto"/>
                <w:sz w:val="16"/>
                <w:szCs w:val="16"/>
              </w:rPr>
              <w:t xml:space="preserve">Rovcanin M, </w:t>
            </w:r>
            <w:r w:rsidRPr="00565CE1">
              <w:rPr>
                <w:b/>
                <w:bCs/>
                <w:color w:val="auto"/>
                <w:sz w:val="16"/>
                <w:szCs w:val="16"/>
              </w:rPr>
              <w:t>Jankovic S</w:t>
            </w:r>
            <w:r w:rsidRPr="00565CE1">
              <w:rPr>
                <w:color w:val="auto"/>
                <w:sz w:val="16"/>
                <w:szCs w:val="16"/>
              </w:rPr>
              <w:t xml:space="preserve">, Mikovic Z, Sipetic Grujicic S, Ersk IRB, Lackovic M, Dimitrijevic D, Simanic S, Vujcic I. The Translation and Cross-Cultural Adaptation of the Pregnancy Physical Activity Questionnaire: Validity and Reliability of a Serbian Version (PPAQ-SRB). Healthcare (Basel). 2022;10(8):1482. doi: 10.3390/healthcare10081482. </w:t>
            </w:r>
            <w:r w:rsidRPr="00565CE1">
              <w:rPr>
                <w:b/>
                <w:bCs/>
                <w:color w:val="auto"/>
                <w:sz w:val="16"/>
                <w:szCs w:val="16"/>
              </w:rPr>
              <w:t>M21a: IF 4,7</w:t>
            </w:r>
          </w:p>
        </w:tc>
      </w:tr>
      <w:tr w:rsidR="00C12071" w:rsidRPr="00565CE1" w14:paraId="3D674FFD" w14:textId="77777777" w:rsidTr="00920ED8">
        <w:tc>
          <w:tcPr>
            <w:tcW w:w="477" w:type="dxa"/>
          </w:tcPr>
          <w:p w14:paraId="4F9FBAD1" w14:textId="77777777" w:rsidR="00C12071" w:rsidRPr="00565CE1" w:rsidRDefault="00C12071" w:rsidP="00920ED8">
            <w:pPr>
              <w:rPr>
                <w:sz w:val="16"/>
                <w:szCs w:val="16"/>
              </w:rPr>
            </w:pPr>
            <w:r w:rsidRPr="00565CE1">
              <w:rPr>
                <w:sz w:val="16"/>
                <w:szCs w:val="16"/>
                <w:lang w:val="sr-Cyrl-RS"/>
              </w:rPr>
              <w:t>8.</w:t>
            </w:r>
          </w:p>
        </w:tc>
        <w:tc>
          <w:tcPr>
            <w:tcW w:w="8585" w:type="dxa"/>
            <w:gridSpan w:val="13"/>
          </w:tcPr>
          <w:p w14:paraId="3DCEB0F4" w14:textId="77777777" w:rsidR="00C12071" w:rsidRPr="00846006" w:rsidRDefault="00C12071" w:rsidP="00920ED8">
            <w:pPr>
              <w:pStyle w:val="Default"/>
              <w:jc w:val="both"/>
              <w:rPr>
                <w:b/>
                <w:bCs/>
                <w:color w:val="auto"/>
                <w:sz w:val="16"/>
                <w:szCs w:val="16"/>
              </w:rPr>
            </w:pPr>
            <w:r w:rsidRPr="00565CE1">
              <w:rPr>
                <w:color w:val="auto"/>
                <w:sz w:val="16"/>
                <w:szCs w:val="16"/>
              </w:rPr>
              <w:t xml:space="preserve">Jeličić L, </w:t>
            </w:r>
            <w:r w:rsidRPr="00565CE1">
              <w:rPr>
                <w:b/>
                <w:color w:val="auto"/>
                <w:sz w:val="16"/>
                <w:szCs w:val="16"/>
              </w:rPr>
              <w:t>Janković S</w:t>
            </w:r>
            <w:r w:rsidRPr="00565CE1">
              <w:rPr>
                <w:color w:val="auto"/>
                <w:sz w:val="16"/>
                <w:szCs w:val="16"/>
              </w:rPr>
              <w:t xml:space="preserve">, Sovilj M, Bogavac I, Drobnjak A, Dimitrijević A, Subotić M. Maternal Anxiety and Its Associated Factors During the First and Second Wave of COVID-19 Pandemic in Serbia: A Cross-Sectional Study. Psychol Res Behav Manag. 2022;15:3775-3792. doi: 10.2147/PRBM.S391694. </w:t>
            </w:r>
            <w:r w:rsidRPr="00565CE1">
              <w:rPr>
                <w:b/>
                <w:bCs/>
                <w:color w:val="auto"/>
                <w:sz w:val="16"/>
                <w:szCs w:val="16"/>
              </w:rPr>
              <w:t>M21: IF 4,3</w:t>
            </w:r>
          </w:p>
        </w:tc>
      </w:tr>
      <w:tr w:rsidR="00C12071" w:rsidRPr="00565CE1" w14:paraId="740A7DC1" w14:textId="77777777" w:rsidTr="00920ED8">
        <w:tc>
          <w:tcPr>
            <w:tcW w:w="9062" w:type="dxa"/>
            <w:gridSpan w:val="14"/>
          </w:tcPr>
          <w:p w14:paraId="3F748476" w14:textId="77777777" w:rsidR="00C12071" w:rsidRPr="00565CE1" w:rsidRDefault="00C12071" w:rsidP="00920ED8">
            <w:pPr>
              <w:rPr>
                <w:sz w:val="16"/>
                <w:szCs w:val="16"/>
              </w:rPr>
            </w:pPr>
            <w:r w:rsidRPr="00565CE1">
              <w:rPr>
                <w:b/>
                <w:sz w:val="16"/>
                <w:szCs w:val="16"/>
              </w:rPr>
              <w:t>Збирни</w:t>
            </w:r>
            <w:r w:rsidRPr="00565CE1">
              <w:rPr>
                <w:b/>
                <w:spacing w:val="-8"/>
                <w:sz w:val="16"/>
                <w:szCs w:val="16"/>
              </w:rPr>
              <w:t xml:space="preserve"> </w:t>
            </w:r>
            <w:r w:rsidRPr="00565CE1">
              <w:rPr>
                <w:b/>
                <w:sz w:val="16"/>
                <w:szCs w:val="16"/>
              </w:rPr>
              <w:t>подаци</w:t>
            </w:r>
            <w:r w:rsidRPr="00565CE1">
              <w:rPr>
                <w:b/>
                <w:spacing w:val="-7"/>
                <w:sz w:val="16"/>
                <w:szCs w:val="16"/>
              </w:rPr>
              <w:t xml:space="preserve"> </w:t>
            </w:r>
            <w:r w:rsidRPr="00565CE1">
              <w:rPr>
                <w:b/>
                <w:sz w:val="16"/>
                <w:szCs w:val="16"/>
              </w:rPr>
              <w:t>научне,</w:t>
            </w:r>
            <w:r w:rsidRPr="00565CE1">
              <w:rPr>
                <w:b/>
                <w:spacing w:val="-8"/>
                <w:sz w:val="16"/>
                <w:szCs w:val="16"/>
              </w:rPr>
              <w:t xml:space="preserve"> </w:t>
            </w:r>
            <w:r w:rsidRPr="00565CE1">
              <w:rPr>
                <w:b/>
                <w:sz w:val="16"/>
                <w:szCs w:val="16"/>
              </w:rPr>
              <w:t>односно</w:t>
            </w:r>
            <w:r w:rsidRPr="00565CE1">
              <w:rPr>
                <w:b/>
                <w:spacing w:val="-7"/>
                <w:sz w:val="16"/>
                <w:szCs w:val="16"/>
              </w:rPr>
              <w:t xml:space="preserve"> </w:t>
            </w:r>
            <w:r w:rsidRPr="00565CE1">
              <w:rPr>
                <w:b/>
                <w:sz w:val="16"/>
                <w:szCs w:val="16"/>
              </w:rPr>
              <w:t>уметничке</w:t>
            </w:r>
            <w:r w:rsidRPr="00565CE1">
              <w:rPr>
                <w:b/>
                <w:spacing w:val="-8"/>
                <w:sz w:val="16"/>
                <w:szCs w:val="16"/>
              </w:rPr>
              <w:t xml:space="preserve"> </w:t>
            </w:r>
            <w:r w:rsidRPr="00565CE1">
              <w:rPr>
                <w:b/>
                <w:sz w:val="16"/>
                <w:szCs w:val="16"/>
              </w:rPr>
              <w:t>и</w:t>
            </w:r>
            <w:r w:rsidRPr="00565CE1">
              <w:rPr>
                <w:b/>
                <w:spacing w:val="-5"/>
                <w:sz w:val="16"/>
                <w:szCs w:val="16"/>
              </w:rPr>
              <w:t xml:space="preserve"> </w:t>
            </w:r>
            <w:r w:rsidRPr="00565CE1">
              <w:rPr>
                <w:b/>
                <w:sz w:val="16"/>
                <w:szCs w:val="16"/>
              </w:rPr>
              <w:t>стручне</w:t>
            </w:r>
            <w:r w:rsidRPr="00565CE1">
              <w:rPr>
                <w:b/>
                <w:spacing w:val="-8"/>
                <w:sz w:val="16"/>
                <w:szCs w:val="16"/>
              </w:rPr>
              <w:t xml:space="preserve"> </w:t>
            </w:r>
            <w:r w:rsidRPr="00565CE1">
              <w:rPr>
                <w:b/>
                <w:sz w:val="16"/>
                <w:szCs w:val="16"/>
              </w:rPr>
              <w:t>активности</w:t>
            </w:r>
            <w:r w:rsidRPr="00565CE1">
              <w:rPr>
                <w:b/>
                <w:spacing w:val="-7"/>
                <w:sz w:val="16"/>
                <w:szCs w:val="16"/>
              </w:rPr>
              <w:t xml:space="preserve"> </w:t>
            </w:r>
            <w:r w:rsidRPr="00565CE1">
              <w:rPr>
                <w:b/>
                <w:spacing w:val="-2"/>
                <w:sz w:val="16"/>
                <w:szCs w:val="16"/>
              </w:rPr>
              <w:t>наставника</w:t>
            </w:r>
          </w:p>
        </w:tc>
      </w:tr>
      <w:tr w:rsidR="00C12071" w:rsidRPr="00565CE1" w14:paraId="3F2A75F9" w14:textId="77777777" w:rsidTr="00920ED8">
        <w:tc>
          <w:tcPr>
            <w:tcW w:w="3019" w:type="dxa"/>
            <w:gridSpan w:val="6"/>
          </w:tcPr>
          <w:p w14:paraId="51873B9D" w14:textId="77777777" w:rsidR="00C12071" w:rsidRPr="00565CE1" w:rsidRDefault="00C12071" w:rsidP="00920ED8">
            <w:pPr>
              <w:rPr>
                <w:sz w:val="16"/>
                <w:szCs w:val="16"/>
              </w:rPr>
            </w:pPr>
            <w:r w:rsidRPr="00565CE1">
              <w:rPr>
                <w:sz w:val="16"/>
                <w:szCs w:val="16"/>
              </w:rPr>
              <w:t>Укупан</w:t>
            </w:r>
            <w:r w:rsidRPr="00565CE1">
              <w:rPr>
                <w:spacing w:val="-4"/>
                <w:sz w:val="16"/>
                <w:szCs w:val="16"/>
              </w:rPr>
              <w:t xml:space="preserve"> </w:t>
            </w:r>
            <w:r w:rsidRPr="00565CE1">
              <w:rPr>
                <w:sz w:val="16"/>
                <w:szCs w:val="16"/>
              </w:rPr>
              <w:t>број</w:t>
            </w:r>
            <w:r w:rsidRPr="00565CE1">
              <w:rPr>
                <w:spacing w:val="-4"/>
                <w:sz w:val="16"/>
                <w:szCs w:val="16"/>
              </w:rPr>
              <w:t xml:space="preserve"> </w:t>
            </w:r>
            <w:r w:rsidRPr="00565CE1">
              <w:rPr>
                <w:spacing w:val="-2"/>
                <w:sz w:val="16"/>
                <w:szCs w:val="16"/>
              </w:rPr>
              <w:t>цитата</w:t>
            </w:r>
          </w:p>
        </w:tc>
        <w:tc>
          <w:tcPr>
            <w:tcW w:w="6043" w:type="dxa"/>
            <w:gridSpan w:val="8"/>
          </w:tcPr>
          <w:p w14:paraId="4C06E275" w14:textId="77777777" w:rsidR="00C12071" w:rsidRPr="00565CE1" w:rsidRDefault="00C12071" w:rsidP="00920ED8">
            <w:pPr>
              <w:rPr>
                <w:sz w:val="16"/>
                <w:szCs w:val="16"/>
              </w:rPr>
            </w:pPr>
            <w:r w:rsidRPr="00565CE1">
              <w:rPr>
                <w:sz w:val="16"/>
                <w:szCs w:val="16"/>
              </w:rPr>
              <w:t>155</w:t>
            </w:r>
          </w:p>
        </w:tc>
      </w:tr>
      <w:tr w:rsidR="00C12071" w:rsidRPr="00565CE1" w14:paraId="4757C815" w14:textId="77777777" w:rsidTr="00920ED8">
        <w:tc>
          <w:tcPr>
            <w:tcW w:w="3019" w:type="dxa"/>
            <w:gridSpan w:val="6"/>
          </w:tcPr>
          <w:p w14:paraId="5AFCB8A2" w14:textId="77777777" w:rsidR="00C12071" w:rsidRPr="00565CE1" w:rsidRDefault="00C12071" w:rsidP="00920ED8">
            <w:pPr>
              <w:rPr>
                <w:sz w:val="16"/>
                <w:szCs w:val="16"/>
              </w:rPr>
            </w:pPr>
            <w:r w:rsidRPr="00565CE1">
              <w:rPr>
                <w:sz w:val="16"/>
                <w:szCs w:val="16"/>
              </w:rPr>
              <w:t>Укупан</w:t>
            </w:r>
            <w:r w:rsidRPr="00565CE1">
              <w:rPr>
                <w:spacing w:val="-4"/>
                <w:sz w:val="16"/>
                <w:szCs w:val="16"/>
              </w:rPr>
              <w:t xml:space="preserve"> </w:t>
            </w:r>
            <w:r w:rsidRPr="00565CE1">
              <w:rPr>
                <w:sz w:val="16"/>
                <w:szCs w:val="16"/>
              </w:rPr>
              <w:t>број</w:t>
            </w:r>
            <w:r w:rsidRPr="00565CE1">
              <w:rPr>
                <w:spacing w:val="-4"/>
                <w:sz w:val="16"/>
                <w:szCs w:val="16"/>
              </w:rPr>
              <w:t xml:space="preserve"> </w:t>
            </w:r>
            <w:r w:rsidRPr="00565CE1">
              <w:rPr>
                <w:sz w:val="16"/>
                <w:szCs w:val="16"/>
              </w:rPr>
              <w:t>радова</w:t>
            </w:r>
            <w:r w:rsidRPr="00565CE1">
              <w:rPr>
                <w:spacing w:val="-5"/>
                <w:sz w:val="16"/>
                <w:szCs w:val="16"/>
              </w:rPr>
              <w:t xml:space="preserve"> </w:t>
            </w:r>
            <w:r w:rsidRPr="00565CE1">
              <w:rPr>
                <w:sz w:val="16"/>
                <w:szCs w:val="16"/>
              </w:rPr>
              <w:t>са</w:t>
            </w:r>
            <w:r w:rsidRPr="00565CE1">
              <w:rPr>
                <w:spacing w:val="-2"/>
                <w:sz w:val="16"/>
                <w:szCs w:val="16"/>
              </w:rPr>
              <w:t xml:space="preserve"> </w:t>
            </w:r>
            <w:r w:rsidRPr="00565CE1">
              <w:rPr>
                <w:sz w:val="16"/>
                <w:szCs w:val="16"/>
              </w:rPr>
              <w:t>SCI</w:t>
            </w:r>
            <w:r w:rsidRPr="00565CE1">
              <w:rPr>
                <w:spacing w:val="-7"/>
                <w:sz w:val="16"/>
                <w:szCs w:val="16"/>
              </w:rPr>
              <w:t xml:space="preserve"> </w:t>
            </w:r>
            <w:r w:rsidRPr="00565CE1">
              <w:rPr>
                <w:sz w:val="16"/>
                <w:szCs w:val="16"/>
              </w:rPr>
              <w:t>(SSCI)</w:t>
            </w:r>
            <w:r w:rsidRPr="00565CE1">
              <w:rPr>
                <w:spacing w:val="-4"/>
                <w:sz w:val="16"/>
                <w:szCs w:val="16"/>
              </w:rPr>
              <w:t xml:space="preserve"> листе</w:t>
            </w:r>
          </w:p>
        </w:tc>
        <w:tc>
          <w:tcPr>
            <w:tcW w:w="6043" w:type="dxa"/>
            <w:gridSpan w:val="8"/>
          </w:tcPr>
          <w:p w14:paraId="2C43FD43" w14:textId="77777777" w:rsidR="00C12071" w:rsidRPr="00565CE1" w:rsidRDefault="00C12071" w:rsidP="00920ED8">
            <w:pPr>
              <w:rPr>
                <w:sz w:val="16"/>
                <w:szCs w:val="16"/>
                <w:lang w:val="sr-Cyrl-RS"/>
              </w:rPr>
            </w:pPr>
            <w:r w:rsidRPr="00565CE1">
              <w:rPr>
                <w:sz w:val="16"/>
                <w:szCs w:val="16"/>
                <w:lang w:val="sr-Cyrl-RS"/>
              </w:rPr>
              <w:t>31</w:t>
            </w:r>
          </w:p>
        </w:tc>
      </w:tr>
      <w:tr w:rsidR="00C12071" w:rsidRPr="00565CE1" w14:paraId="7C971E28" w14:textId="77777777" w:rsidTr="00920ED8">
        <w:tc>
          <w:tcPr>
            <w:tcW w:w="3607" w:type="dxa"/>
            <w:gridSpan w:val="7"/>
          </w:tcPr>
          <w:p w14:paraId="0DA3B82E" w14:textId="77777777" w:rsidR="00C12071" w:rsidRPr="00565CE1" w:rsidRDefault="00C12071" w:rsidP="00920ED8">
            <w:pPr>
              <w:rPr>
                <w:sz w:val="16"/>
                <w:szCs w:val="16"/>
              </w:rPr>
            </w:pPr>
            <w:r w:rsidRPr="00565CE1">
              <w:rPr>
                <w:sz w:val="16"/>
                <w:szCs w:val="16"/>
              </w:rPr>
              <w:t>Тренутно</w:t>
            </w:r>
            <w:r w:rsidRPr="00565CE1">
              <w:rPr>
                <w:spacing w:val="-3"/>
                <w:sz w:val="16"/>
                <w:szCs w:val="16"/>
              </w:rPr>
              <w:t xml:space="preserve"> </w:t>
            </w:r>
            <w:r w:rsidRPr="00565CE1">
              <w:rPr>
                <w:sz w:val="16"/>
                <w:szCs w:val="16"/>
              </w:rPr>
              <w:t>учешће</w:t>
            </w:r>
            <w:r w:rsidRPr="00565CE1">
              <w:rPr>
                <w:spacing w:val="-7"/>
                <w:sz w:val="16"/>
                <w:szCs w:val="16"/>
              </w:rPr>
              <w:t xml:space="preserve"> </w:t>
            </w:r>
            <w:r w:rsidRPr="00565CE1">
              <w:rPr>
                <w:sz w:val="16"/>
                <w:szCs w:val="16"/>
              </w:rPr>
              <w:t>на</w:t>
            </w:r>
            <w:r w:rsidRPr="00565CE1">
              <w:rPr>
                <w:spacing w:val="-3"/>
                <w:sz w:val="16"/>
                <w:szCs w:val="16"/>
              </w:rPr>
              <w:t xml:space="preserve"> </w:t>
            </w:r>
            <w:r w:rsidRPr="00565CE1">
              <w:rPr>
                <w:spacing w:val="-2"/>
                <w:sz w:val="16"/>
                <w:szCs w:val="16"/>
              </w:rPr>
              <w:t>пројектима</w:t>
            </w:r>
          </w:p>
        </w:tc>
        <w:tc>
          <w:tcPr>
            <w:tcW w:w="2946" w:type="dxa"/>
            <w:gridSpan w:val="5"/>
          </w:tcPr>
          <w:p w14:paraId="5CDD7B6D" w14:textId="77777777" w:rsidR="00C12071" w:rsidRPr="00565CE1" w:rsidRDefault="00C12071" w:rsidP="00920ED8">
            <w:pPr>
              <w:rPr>
                <w:sz w:val="16"/>
                <w:szCs w:val="16"/>
                <w:lang w:val="sr-Cyrl-RS"/>
              </w:rPr>
            </w:pPr>
            <w:r w:rsidRPr="00565CE1">
              <w:rPr>
                <w:sz w:val="16"/>
                <w:szCs w:val="16"/>
              </w:rPr>
              <w:t>Домаћи</w:t>
            </w:r>
            <w:r w:rsidRPr="00565CE1">
              <w:rPr>
                <w:sz w:val="16"/>
                <w:szCs w:val="16"/>
                <w:lang w:val="sr-Cyrl-RS"/>
              </w:rPr>
              <w:t xml:space="preserve"> - 2</w:t>
            </w:r>
          </w:p>
        </w:tc>
        <w:tc>
          <w:tcPr>
            <w:tcW w:w="2509" w:type="dxa"/>
            <w:gridSpan w:val="2"/>
          </w:tcPr>
          <w:p w14:paraId="37D4DFB6" w14:textId="77777777" w:rsidR="00C12071" w:rsidRPr="00565CE1" w:rsidRDefault="00C12071" w:rsidP="00920ED8">
            <w:pPr>
              <w:rPr>
                <w:sz w:val="16"/>
                <w:szCs w:val="16"/>
                <w:lang w:val="sr-Cyrl-RS"/>
              </w:rPr>
            </w:pPr>
            <w:r w:rsidRPr="00565CE1">
              <w:rPr>
                <w:sz w:val="16"/>
                <w:szCs w:val="16"/>
              </w:rPr>
              <w:t>Међународни</w:t>
            </w:r>
            <w:r w:rsidRPr="00565CE1">
              <w:rPr>
                <w:sz w:val="16"/>
                <w:szCs w:val="16"/>
                <w:lang w:val="sr-Cyrl-RS"/>
              </w:rPr>
              <w:t xml:space="preserve"> - </w:t>
            </w:r>
          </w:p>
        </w:tc>
      </w:tr>
      <w:tr w:rsidR="00C12071" w:rsidRPr="00565CE1" w14:paraId="51510526" w14:textId="77777777" w:rsidTr="00920ED8">
        <w:tc>
          <w:tcPr>
            <w:tcW w:w="2776" w:type="dxa"/>
            <w:gridSpan w:val="5"/>
          </w:tcPr>
          <w:p w14:paraId="4C6CEAF4" w14:textId="77777777" w:rsidR="00C12071" w:rsidRPr="00565CE1" w:rsidRDefault="00C12071" w:rsidP="00920ED8">
            <w:pPr>
              <w:rPr>
                <w:sz w:val="16"/>
                <w:szCs w:val="16"/>
              </w:rPr>
            </w:pPr>
            <w:r w:rsidRPr="00565CE1">
              <w:rPr>
                <w:spacing w:val="-2"/>
                <w:sz w:val="16"/>
                <w:szCs w:val="16"/>
              </w:rPr>
              <w:t>Усавршавања</w:t>
            </w:r>
          </w:p>
        </w:tc>
        <w:tc>
          <w:tcPr>
            <w:tcW w:w="6286" w:type="dxa"/>
            <w:gridSpan w:val="9"/>
          </w:tcPr>
          <w:p w14:paraId="097E6763" w14:textId="77777777" w:rsidR="00C12071" w:rsidRPr="00565CE1" w:rsidRDefault="00C12071" w:rsidP="00920ED8">
            <w:pPr>
              <w:rPr>
                <w:sz w:val="16"/>
                <w:szCs w:val="16"/>
                <w:lang w:val="sr-Cyrl-RS"/>
              </w:rPr>
            </w:pPr>
            <w:r w:rsidRPr="00565CE1">
              <w:rPr>
                <w:sz w:val="16"/>
                <w:szCs w:val="16"/>
                <w:lang w:val="sr-Cyrl-RS"/>
              </w:rPr>
              <w:t>Јапан, Аустрија, Словенија, Италија</w:t>
            </w:r>
          </w:p>
        </w:tc>
      </w:tr>
      <w:tr w:rsidR="00C12071" w:rsidRPr="00565CE1" w14:paraId="17812438" w14:textId="77777777" w:rsidTr="00920ED8">
        <w:tc>
          <w:tcPr>
            <w:tcW w:w="9062" w:type="dxa"/>
            <w:gridSpan w:val="14"/>
          </w:tcPr>
          <w:p w14:paraId="2C3F67E2" w14:textId="77777777" w:rsidR="00C12071" w:rsidRPr="00565CE1" w:rsidRDefault="00C12071" w:rsidP="00920ED8">
            <w:pPr>
              <w:pStyle w:val="TableParagraph"/>
              <w:spacing w:line="237" w:lineRule="auto"/>
              <w:ind w:left="0"/>
              <w:rPr>
                <w:sz w:val="16"/>
                <w:szCs w:val="16"/>
                <w:lang w:val="sr-Cyrl-RS"/>
              </w:rPr>
            </w:pPr>
            <w:r w:rsidRPr="00565CE1">
              <w:rPr>
                <w:sz w:val="16"/>
                <w:szCs w:val="16"/>
                <w:lang w:val="sr-Cyrl-RS"/>
              </w:rPr>
              <w:t>субспецијалиста перинатологије, начелник Одељења породилишта ГАК Народни фронт</w:t>
            </w:r>
          </w:p>
        </w:tc>
      </w:tr>
      <w:tr w:rsidR="00C12071" w:rsidRPr="00565CE1" w14:paraId="3A80F13D" w14:textId="77777777" w:rsidTr="00920ED8">
        <w:tc>
          <w:tcPr>
            <w:tcW w:w="9062" w:type="dxa"/>
            <w:gridSpan w:val="14"/>
            <w:vAlign w:val="center"/>
          </w:tcPr>
          <w:p w14:paraId="50572706" w14:textId="77777777" w:rsidR="00C12071" w:rsidRPr="00565CE1" w:rsidRDefault="00C12071" w:rsidP="00920ED8">
            <w:pPr>
              <w:pStyle w:val="TableParagraph"/>
              <w:spacing w:line="237" w:lineRule="auto"/>
              <w:ind w:left="0"/>
              <w:rPr>
                <w:sz w:val="16"/>
                <w:szCs w:val="16"/>
              </w:rPr>
            </w:pPr>
          </w:p>
        </w:tc>
      </w:tr>
    </w:tbl>
    <w:p w14:paraId="7FB385C0" w14:textId="77777777" w:rsidR="00C12071" w:rsidRPr="00565CE1" w:rsidRDefault="00C12071" w:rsidP="00C12071">
      <w:pPr>
        <w:rPr>
          <w:sz w:val="16"/>
          <w:szCs w:val="16"/>
        </w:rPr>
      </w:pPr>
    </w:p>
    <w:p w14:paraId="24B0C800" w14:textId="77777777" w:rsidR="00C12071" w:rsidRPr="00C12071" w:rsidRDefault="00C12071">
      <w:pPr>
        <w:pStyle w:val="TableParagraph"/>
        <w:rPr>
          <w:sz w:val="16"/>
          <w:lang w:val="sr-Cyrl-RS"/>
        </w:rPr>
        <w:sectPr w:rsidR="00C12071" w:rsidRPr="00C12071">
          <w:pgSz w:w="11910" w:h="16850"/>
          <w:pgMar w:top="1060" w:right="283" w:bottom="440" w:left="283" w:header="187" w:footer="253" w:gutter="0"/>
          <w:cols w:space="720"/>
        </w:sectPr>
      </w:pPr>
    </w:p>
    <w:p w14:paraId="2CF57FBE" w14:textId="77777777" w:rsidR="00071E18" w:rsidRDefault="00071E18">
      <w:pPr>
        <w:pStyle w:val="Teloteksta"/>
        <w:rPr>
          <w:sz w:val="20"/>
        </w:rPr>
      </w:pPr>
    </w:p>
    <w:p w14:paraId="61326A66" w14:textId="77777777" w:rsidR="00071E18" w:rsidRDefault="00071E18">
      <w:pPr>
        <w:pStyle w:val="Teloteksta"/>
        <w:rPr>
          <w:sz w:val="20"/>
        </w:rPr>
      </w:pPr>
    </w:p>
    <w:p w14:paraId="6628A4BE" w14:textId="77777777" w:rsidR="00071E18" w:rsidRDefault="00071E18">
      <w:pPr>
        <w:pStyle w:val="Teloteksta"/>
        <w:rPr>
          <w:sz w:val="20"/>
          <w:lang w:val="sr-Cyrl-RS"/>
        </w:rPr>
      </w:pPr>
    </w:p>
    <w:p w14:paraId="794AF8F4" w14:textId="77777777" w:rsidR="00C12071" w:rsidRPr="00C12071" w:rsidRDefault="00C12071">
      <w:pPr>
        <w:pStyle w:val="Teloteksta"/>
        <w:rPr>
          <w:sz w:val="20"/>
          <w:lang w:val="sr-Cyrl-RS"/>
        </w:rPr>
      </w:pPr>
    </w:p>
    <w:p w14:paraId="4044F71F" w14:textId="1ECCB510" w:rsidR="00071E18" w:rsidRDefault="00480A8C">
      <w:pPr>
        <w:pStyle w:val="Teloteksta"/>
        <w:rPr>
          <w:sz w:val="20"/>
        </w:rPr>
      </w:pPr>
      <w:r w:rsidRPr="00D123EB">
        <w:rPr>
          <w:sz w:val="18"/>
          <w:szCs w:val="18"/>
          <w:lang w:val="sr-Cyrl-RS"/>
        </w:rPr>
        <w:t>Табела 9.1 Картон наставника</w:t>
      </w:r>
    </w:p>
    <w:tbl>
      <w:tblPr>
        <w:tblpPr w:leftFromText="180" w:rightFromText="180" w:vertAnchor="page" w:horzAnchor="margin" w:tblpY="2364"/>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1419"/>
        <w:gridCol w:w="568"/>
        <w:gridCol w:w="2125"/>
        <w:gridCol w:w="1340"/>
        <w:gridCol w:w="222"/>
        <w:gridCol w:w="424"/>
        <w:gridCol w:w="2692"/>
        <w:gridCol w:w="1276"/>
      </w:tblGrid>
      <w:tr w:rsidR="00480A8C" w:rsidRPr="00693A2D" w14:paraId="2DF7C9AC" w14:textId="77777777" w:rsidTr="00B73EB8">
        <w:trPr>
          <w:trHeight w:val="274"/>
        </w:trPr>
        <w:tc>
          <w:tcPr>
            <w:tcW w:w="4531" w:type="dxa"/>
            <w:gridSpan w:val="4"/>
          </w:tcPr>
          <w:p w14:paraId="0916CDC6" w14:textId="77777777" w:rsidR="00480A8C" w:rsidRPr="00693A2D" w:rsidRDefault="00480A8C" w:rsidP="00480A8C">
            <w:pPr>
              <w:pStyle w:val="TableParagraph"/>
              <w:spacing w:before="69"/>
              <w:rPr>
                <w:b/>
                <w:sz w:val="14"/>
                <w:szCs w:val="14"/>
              </w:rPr>
            </w:pPr>
            <w:r w:rsidRPr="00693A2D">
              <w:rPr>
                <w:b/>
                <w:sz w:val="14"/>
                <w:szCs w:val="14"/>
              </w:rPr>
              <w:t>Име</w:t>
            </w:r>
            <w:r w:rsidRPr="00693A2D">
              <w:rPr>
                <w:b/>
                <w:spacing w:val="-5"/>
                <w:sz w:val="14"/>
                <w:szCs w:val="14"/>
              </w:rPr>
              <w:t xml:space="preserve"> </w:t>
            </w:r>
            <w:r w:rsidRPr="00693A2D">
              <w:rPr>
                <w:b/>
                <w:sz w:val="14"/>
                <w:szCs w:val="14"/>
              </w:rPr>
              <w:t>и</w:t>
            </w:r>
            <w:r w:rsidRPr="00693A2D">
              <w:rPr>
                <w:b/>
                <w:spacing w:val="-1"/>
                <w:sz w:val="14"/>
                <w:szCs w:val="14"/>
              </w:rPr>
              <w:t xml:space="preserve"> </w:t>
            </w:r>
            <w:r w:rsidRPr="00693A2D">
              <w:rPr>
                <w:b/>
                <w:spacing w:val="-2"/>
                <w:sz w:val="14"/>
                <w:szCs w:val="14"/>
              </w:rPr>
              <w:t>презиме</w:t>
            </w:r>
          </w:p>
        </w:tc>
        <w:tc>
          <w:tcPr>
            <w:tcW w:w="5954" w:type="dxa"/>
            <w:gridSpan w:val="5"/>
            <w:shd w:val="clear" w:color="auto" w:fill="D9D9D9" w:themeFill="background1" w:themeFillShade="D9"/>
          </w:tcPr>
          <w:p w14:paraId="4AE0D27C" w14:textId="77777777" w:rsidR="00480A8C" w:rsidRPr="00693A2D" w:rsidRDefault="00480A8C" w:rsidP="00480A8C">
            <w:pPr>
              <w:pStyle w:val="TableParagraph"/>
              <w:spacing w:before="115"/>
              <w:rPr>
                <w:b/>
                <w:bCs/>
                <w:sz w:val="14"/>
                <w:szCs w:val="14"/>
                <w:lang w:val="sr-Cyrl-RS"/>
              </w:rPr>
            </w:pPr>
            <w:r w:rsidRPr="00693A2D">
              <w:rPr>
                <w:b/>
                <w:bCs/>
                <w:sz w:val="14"/>
                <w:szCs w:val="14"/>
                <w:lang w:val="sr-Cyrl-RS"/>
              </w:rPr>
              <w:t>Слободан Обрадовић</w:t>
            </w:r>
          </w:p>
        </w:tc>
      </w:tr>
      <w:tr w:rsidR="00480A8C" w:rsidRPr="00693A2D" w14:paraId="2E545D74" w14:textId="77777777" w:rsidTr="00B73EB8">
        <w:trPr>
          <w:trHeight w:val="251"/>
        </w:trPr>
        <w:tc>
          <w:tcPr>
            <w:tcW w:w="4531" w:type="dxa"/>
            <w:gridSpan w:val="4"/>
          </w:tcPr>
          <w:p w14:paraId="1600912C" w14:textId="77777777" w:rsidR="00480A8C" w:rsidRPr="00693A2D" w:rsidRDefault="00480A8C" w:rsidP="00480A8C">
            <w:pPr>
              <w:pStyle w:val="TableParagraph"/>
              <w:spacing w:before="1"/>
              <w:rPr>
                <w:b/>
                <w:sz w:val="14"/>
                <w:szCs w:val="14"/>
              </w:rPr>
            </w:pPr>
            <w:r w:rsidRPr="00693A2D">
              <w:rPr>
                <w:b/>
                <w:spacing w:val="-2"/>
                <w:sz w:val="14"/>
                <w:szCs w:val="14"/>
              </w:rPr>
              <w:t>Звање</w:t>
            </w:r>
          </w:p>
        </w:tc>
        <w:tc>
          <w:tcPr>
            <w:tcW w:w="5954" w:type="dxa"/>
            <w:gridSpan w:val="5"/>
          </w:tcPr>
          <w:p w14:paraId="2ECDF59D" w14:textId="3EFCCAFF" w:rsidR="00480A8C" w:rsidRPr="00693A2D" w:rsidRDefault="000150E0" w:rsidP="00480A8C">
            <w:pPr>
              <w:pStyle w:val="TableParagraph"/>
              <w:spacing w:line="183" w:lineRule="exact"/>
              <w:rPr>
                <w:sz w:val="14"/>
                <w:szCs w:val="14"/>
                <w:lang w:val="sr-Cyrl-RS"/>
              </w:rPr>
            </w:pPr>
            <w:r>
              <w:rPr>
                <w:sz w:val="14"/>
                <w:szCs w:val="14"/>
                <w:lang w:val="sr-Cyrl-RS"/>
              </w:rPr>
              <w:t>р</w:t>
            </w:r>
            <w:r w:rsidR="00480A8C" w:rsidRPr="00693A2D">
              <w:rPr>
                <w:sz w:val="14"/>
                <w:szCs w:val="14"/>
                <w:lang w:val="sr-Cyrl-RS"/>
              </w:rPr>
              <w:t xml:space="preserve">едовни професор од децембра  </w:t>
            </w:r>
          </w:p>
        </w:tc>
      </w:tr>
      <w:tr w:rsidR="00480A8C" w:rsidRPr="00693A2D" w14:paraId="1353A92A" w14:textId="77777777" w:rsidTr="00B73EB8">
        <w:trPr>
          <w:trHeight w:val="426"/>
        </w:trPr>
        <w:tc>
          <w:tcPr>
            <w:tcW w:w="4531" w:type="dxa"/>
            <w:gridSpan w:val="4"/>
          </w:tcPr>
          <w:p w14:paraId="759207AD" w14:textId="77777777" w:rsidR="00480A8C" w:rsidRPr="00693A2D" w:rsidRDefault="00480A8C" w:rsidP="00480A8C">
            <w:pPr>
              <w:pStyle w:val="TableParagraph"/>
              <w:ind w:right="59"/>
              <w:rPr>
                <w:b/>
                <w:sz w:val="14"/>
                <w:szCs w:val="14"/>
              </w:rPr>
            </w:pPr>
            <w:r w:rsidRPr="00693A2D">
              <w:rPr>
                <w:b/>
                <w:sz w:val="14"/>
                <w:szCs w:val="14"/>
              </w:rPr>
              <w:t>Назив</w:t>
            </w:r>
            <w:r w:rsidRPr="00693A2D">
              <w:rPr>
                <w:b/>
                <w:spacing w:val="-7"/>
                <w:sz w:val="14"/>
                <w:szCs w:val="14"/>
              </w:rPr>
              <w:t xml:space="preserve"> </w:t>
            </w:r>
            <w:r w:rsidRPr="00693A2D">
              <w:rPr>
                <w:b/>
                <w:sz w:val="14"/>
                <w:szCs w:val="14"/>
              </w:rPr>
              <w:t>институције</w:t>
            </w:r>
            <w:r w:rsidRPr="00693A2D">
              <w:rPr>
                <w:b/>
                <w:spacing w:val="-6"/>
                <w:sz w:val="14"/>
                <w:szCs w:val="14"/>
              </w:rPr>
              <w:t xml:space="preserve"> </w:t>
            </w:r>
            <w:r w:rsidRPr="00693A2D">
              <w:rPr>
                <w:b/>
                <w:sz w:val="14"/>
                <w:szCs w:val="14"/>
              </w:rPr>
              <w:t>у</w:t>
            </w:r>
            <w:r w:rsidRPr="00693A2D">
              <w:rPr>
                <w:b/>
                <w:spacing w:val="31"/>
                <w:sz w:val="14"/>
                <w:szCs w:val="14"/>
              </w:rPr>
              <w:t xml:space="preserve"> </w:t>
            </w:r>
            <w:r w:rsidRPr="00693A2D">
              <w:rPr>
                <w:b/>
                <w:sz w:val="14"/>
                <w:szCs w:val="14"/>
              </w:rPr>
              <w:t>којој</w:t>
            </w:r>
            <w:r w:rsidRPr="00693A2D">
              <w:rPr>
                <w:b/>
                <w:spacing w:val="-7"/>
                <w:sz w:val="14"/>
                <w:szCs w:val="14"/>
              </w:rPr>
              <w:t xml:space="preserve"> </w:t>
            </w:r>
            <w:r w:rsidRPr="00693A2D">
              <w:rPr>
                <w:b/>
                <w:sz w:val="14"/>
                <w:szCs w:val="14"/>
              </w:rPr>
              <w:t>наставник</w:t>
            </w:r>
            <w:r w:rsidRPr="00693A2D">
              <w:rPr>
                <w:b/>
                <w:spacing w:val="-4"/>
                <w:sz w:val="14"/>
                <w:szCs w:val="14"/>
              </w:rPr>
              <w:t xml:space="preserve"> </w:t>
            </w:r>
            <w:r w:rsidRPr="00693A2D">
              <w:rPr>
                <w:b/>
                <w:sz w:val="14"/>
                <w:szCs w:val="14"/>
              </w:rPr>
              <w:t>ради</w:t>
            </w:r>
            <w:r w:rsidRPr="00693A2D">
              <w:rPr>
                <w:b/>
                <w:spacing w:val="-4"/>
                <w:sz w:val="14"/>
                <w:szCs w:val="14"/>
              </w:rPr>
              <w:t xml:space="preserve"> </w:t>
            </w:r>
            <w:r w:rsidRPr="00693A2D">
              <w:rPr>
                <w:b/>
                <w:sz w:val="14"/>
                <w:szCs w:val="14"/>
              </w:rPr>
              <w:t>са</w:t>
            </w:r>
            <w:r w:rsidRPr="00693A2D">
              <w:rPr>
                <w:b/>
                <w:spacing w:val="-5"/>
                <w:sz w:val="14"/>
                <w:szCs w:val="14"/>
              </w:rPr>
              <w:t xml:space="preserve"> </w:t>
            </w:r>
            <w:r w:rsidRPr="00693A2D">
              <w:rPr>
                <w:b/>
                <w:sz w:val="14"/>
                <w:szCs w:val="14"/>
              </w:rPr>
              <w:t>пуним</w:t>
            </w:r>
            <w:r w:rsidRPr="00693A2D">
              <w:rPr>
                <w:b/>
                <w:spacing w:val="40"/>
                <w:sz w:val="14"/>
                <w:szCs w:val="14"/>
              </w:rPr>
              <w:t xml:space="preserve"> </w:t>
            </w:r>
            <w:r w:rsidRPr="00693A2D">
              <w:rPr>
                <w:b/>
                <w:sz w:val="14"/>
                <w:szCs w:val="14"/>
              </w:rPr>
              <w:t>или непуним радним временом и од када</w:t>
            </w:r>
          </w:p>
        </w:tc>
        <w:tc>
          <w:tcPr>
            <w:tcW w:w="5954" w:type="dxa"/>
            <w:gridSpan w:val="5"/>
          </w:tcPr>
          <w:p w14:paraId="7E3D5E32" w14:textId="77777777" w:rsidR="00480A8C" w:rsidRPr="00693A2D" w:rsidRDefault="00480A8C" w:rsidP="00480A8C">
            <w:pPr>
              <w:pStyle w:val="TableParagraph"/>
              <w:rPr>
                <w:sz w:val="14"/>
                <w:szCs w:val="14"/>
                <w:lang w:val="sr-Cyrl-RS"/>
              </w:rPr>
            </w:pPr>
            <w:r w:rsidRPr="00693A2D">
              <w:rPr>
                <w:sz w:val="14"/>
                <w:szCs w:val="14"/>
                <w:lang w:val="sr-Cyrl-RS"/>
              </w:rPr>
              <w:t>Клиника за Кардиологију, претходно Клиника за Ургентну интерну медицину, Војномедицинска академија Београд, децембар 1999. године</w:t>
            </w:r>
          </w:p>
        </w:tc>
      </w:tr>
      <w:tr w:rsidR="00480A8C" w:rsidRPr="00693A2D" w14:paraId="320D584E" w14:textId="77777777" w:rsidTr="00B73EB8">
        <w:trPr>
          <w:trHeight w:val="429"/>
        </w:trPr>
        <w:tc>
          <w:tcPr>
            <w:tcW w:w="4531" w:type="dxa"/>
            <w:gridSpan w:val="4"/>
          </w:tcPr>
          <w:p w14:paraId="0B8D739F" w14:textId="77777777" w:rsidR="00480A8C" w:rsidRPr="00693A2D" w:rsidRDefault="00480A8C" w:rsidP="00480A8C">
            <w:pPr>
              <w:pStyle w:val="TableParagraph"/>
              <w:spacing w:before="90"/>
              <w:rPr>
                <w:b/>
                <w:sz w:val="14"/>
                <w:szCs w:val="14"/>
              </w:rPr>
            </w:pPr>
            <w:r w:rsidRPr="00693A2D">
              <w:rPr>
                <w:b/>
                <w:sz w:val="14"/>
                <w:szCs w:val="14"/>
              </w:rPr>
              <w:t>Ужа</w:t>
            </w:r>
            <w:r w:rsidRPr="00693A2D">
              <w:rPr>
                <w:b/>
                <w:spacing w:val="-6"/>
                <w:sz w:val="14"/>
                <w:szCs w:val="14"/>
              </w:rPr>
              <w:t xml:space="preserve"> </w:t>
            </w:r>
            <w:r w:rsidRPr="00693A2D">
              <w:rPr>
                <w:b/>
                <w:sz w:val="14"/>
                <w:szCs w:val="14"/>
              </w:rPr>
              <w:t>научна</w:t>
            </w:r>
            <w:r w:rsidRPr="00693A2D">
              <w:rPr>
                <w:b/>
                <w:spacing w:val="-8"/>
                <w:sz w:val="14"/>
                <w:szCs w:val="14"/>
              </w:rPr>
              <w:t xml:space="preserve"> </w:t>
            </w:r>
            <w:r w:rsidRPr="00693A2D">
              <w:rPr>
                <w:b/>
                <w:sz w:val="14"/>
                <w:szCs w:val="14"/>
              </w:rPr>
              <w:t>односно</w:t>
            </w:r>
            <w:r w:rsidRPr="00693A2D">
              <w:rPr>
                <w:b/>
                <w:spacing w:val="-8"/>
                <w:sz w:val="14"/>
                <w:szCs w:val="14"/>
              </w:rPr>
              <w:t xml:space="preserve"> </w:t>
            </w:r>
            <w:r w:rsidRPr="00693A2D">
              <w:rPr>
                <w:b/>
                <w:sz w:val="14"/>
                <w:szCs w:val="14"/>
              </w:rPr>
              <w:t>уметничка</w:t>
            </w:r>
            <w:r w:rsidRPr="00693A2D">
              <w:rPr>
                <w:b/>
                <w:spacing w:val="-7"/>
                <w:sz w:val="14"/>
                <w:szCs w:val="14"/>
              </w:rPr>
              <w:t xml:space="preserve"> </w:t>
            </w:r>
            <w:r w:rsidRPr="00693A2D">
              <w:rPr>
                <w:b/>
                <w:spacing w:val="-2"/>
                <w:sz w:val="14"/>
                <w:szCs w:val="14"/>
              </w:rPr>
              <w:t>област</w:t>
            </w:r>
          </w:p>
        </w:tc>
        <w:tc>
          <w:tcPr>
            <w:tcW w:w="5954" w:type="dxa"/>
            <w:gridSpan w:val="5"/>
          </w:tcPr>
          <w:p w14:paraId="4C99598D" w14:textId="77777777" w:rsidR="00480A8C" w:rsidRPr="00693A2D" w:rsidRDefault="00480A8C" w:rsidP="00480A8C">
            <w:pPr>
              <w:pStyle w:val="TableParagraph"/>
              <w:spacing w:before="88"/>
              <w:ind w:left="0"/>
              <w:rPr>
                <w:sz w:val="14"/>
                <w:szCs w:val="14"/>
                <w:lang w:val="sr-Cyrl-RS"/>
              </w:rPr>
            </w:pPr>
            <w:r>
              <w:rPr>
                <w:sz w:val="14"/>
                <w:szCs w:val="14"/>
                <w:lang w:val="sr-Cyrl-RS"/>
              </w:rPr>
              <w:t xml:space="preserve">   </w:t>
            </w:r>
            <w:r w:rsidRPr="00693A2D">
              <w:rPr>
                <w:sz w:val="14"/>
                <w:szCs w:val="14"/>
                <w:lang w:val="sr-Cyrl-RS"/>
              </w:rPr>
              <w:t xml:space="preserve"> Кардиологија, Интерна медицина</w:t>
            </w:r>
          </w:p>
        </w:tc>
      </w:tr>
      <w:tr w:rsidR="00480A8C" w:rsidRPr="00693A2D" w14:paraId="6495B968" w14:textId="77777777" w:rsidTr="00480A8C">
        <w:trPr>
          <w:trHeight w:val="241"/>
        </w:trPr>
        <w:tc>
          <w:tcPr>
            <w:tcW w:w="10485" w:type="dxa"/>
            <w:gridSpan w:val="9"/>
          </w:tcPr>
          <w:p w14:paraId="45017942" w14:textId="77777777" w:rsidR="00480A8C" w:rsidRPr="00693A2D" w:rsidRDefault="00480A8C" w:rsidP="00480A8C">
            <w:pPr>
              <w:pStyle w:val="TableParagraph"/>
              <w:spacing w:line="181" w:lineRule="exact"/>
              <w:rPr>
                <w:b/>
                <w:sz w:val="14"/>
                <w:szCs w:val="14"/>
              </w:rPr>
            </w:pPr>
            <w:r w:rsidRPr="00693A2D">
              <w:rPr>
                <w:b/>
                <w:sz w:val="14"/>
                <w:szCs w:val="14"/>
              </w:rPr>
              <w:t>Академска</w:t>
            </w:r>
            <w:r w:rsidRPr="00693A2D">
              <w:rPr>
                <w:b/>
                <w:spacing w:val="-9"/>
                <w:sz w:val="14"/>
                <w:szCs w:val="14"/>
              </w:rPr>
              <w:t xml:space="preserve"> </w:t>
            </w:r>
            <w:r w:rsidRPr="00693A2D">
              <w:rPr>
                <w:b/>
                <w:spacing w:val="-2"/>
                <w:sz w:val="14"/>
                <w:szCs w:val="14"/>
              </w:rPr>
              <w:t>каријера</w:t>
            </w:r>
          </w:p>
        </w:tc>
      </w:tr>
      <w:tr w:rsidR="00480A8C" w:rsidRPr="00693A2D" w14:paraId="61725C3F" w14:textId="77777777" w:rsidTr="00B73EB8">
        <w:trPr>
          <w:trHeight w:val="429"/>
        </w:trPr>
        <w:tc>
          <w:tcPr>
            <w:tcW w:w="1838" w:type="dxa"/>
            <w:gridSpan w:val="2"/>
          </w:tcPr>
          <w:p w14:paraId="5EF6C237" w14:textId="77777777" w:rsidR="00480A8C" w:rsidRPr="00693A2D" w:rsidRDefault="00480A8C" w:rsidP="00480A8C">
            <w:pPr>
              <w:pStyle w:val="TableParagraph"/>
              <w:ind w:left="0"/>
              <w:rPr>
                <w:sz w:val="14"/>
                <w:szCs w:val="14"/>
              </w:rPr>
            </w:pPr>
          </w:p>
        </w:tc>
        <w:tc>
          <w:tcPr>
            <w:tcW w:w="568" w:type="dxa"/>
          </w:tcPr>
          <w:p w14:paraId="3B85A65A" w14:textId="77777777" w:rsidR="00480A8C" w:rsidRPr="00693A2D" w:rsidRDefault="00480A8C" w:rsidP="00480A8C">
            <w:pPr>
              <w:pStyle w:val="TableParagraph"/>
              <w:spacing w:before="88"/>
              <w:rPr>
                <w:sz w:val="14"/>
                <w:szCs w:val="14"/>
              </w:rPr>
            </w:pPr>
            <w:r w:rsidRPr="00693A2D">
              <w:rPr>
                <w:spacing w:val="-2"/>
                <w:sz w:val="14"/>
                <w:szCs w:val="14"/>
              </w:rPr>
              <w:t>Година</w:t>
            </w:r>
          </w:p>
        </w:tc>
        <w:tc>
          <w:tcPr>
            <w:tcW w:w="2125" w:type="dxa"/>
          </w:tcPr>
          <w:p w14:paraId="114B9387" w14:textId="77777777" w:rsidR="00480A8C" w:rsidRPr="00693A2D" w:rsidRDefault="00480A8C" w:rsidP="00480A8C">
            <w:pPr>
              <w:pStyle w:val="TableParagraph"/>
              <w:spacing w:before="88"/>
              <w:rPr>
                <w:sz w:val="14"/>
                <w:szCs w:val="14"/>
              </w:rPr>
            </w:pPr>
            <w:r w:rsidRPr="00693A2D">
              <w:rPr>
                <w:spacing w:val="-2"/>
                <w:sz w:val="14"/>
                <w:szCs w:val="14"/>
              </w:rPr>
              <w:t>Институција</w:t>
            </w:r>
          </w:p>
        </w:tc>
        <w:tc>
          <w:tcPr>
            <w:tcW w:w="1986" w:type="dxa"/>
            <w:gridSpan w:val="3"/>
          </w:tcPr>
          <w:p w14:paraId="1B676ACD" w14:textId="77777777" w:rsidR="00480A8C" w:rsidRPr="00693A2D" w:rsidRDefault="00480A8C" w:rsidP="00480A8C">
            <w:pPr>
              <w:pStyle w:val="TableParagraph"/>
              <w:spacing w:line="237" w:lineRule="auto"/>
              <w:rPr>
                <w:sz w:val="14"/>
                <w:szCs w:val="14"/>
              </w:rPr>
            </w:pPr>
            <w:r w:rsidRPr="00693A2D">
              <w:rPr>
                <w:sz w:val="14"/>
                <w:szCs w:val="14"/>
              </w:rPr>
              <w:t>Научна</w:t>
            </w:r>
            <w:r w:rsidRPr="00693A2D">
              <w:rPr>
                <w:spacing w:val="-10"/>
                <w:sz w:val="14"/>
                <w:szCs w:val="14"/>
              </w:rPr>
              <w:t xml:space="preserve"> </w:t>
            </w:r>
            <w:r w:rsidRPr="00693A2D">
              <w:rPr>
                <w:sz w:val="14"/>
                <w:szCs w:val="14"/>
              </w:rPr>
              <w:t>или</w:t>
            </w:r>
            <w:r w:rsidRPr="00693A2D">
              <w:rPr>
                <w:spacing w:val="-10"/>
                <w:sz w:val="14"/>
                <w:szCs w:val="14"/>
              </w:rPr>
              <w:t xml:space="preserve"> </w:t>
            </w:r>
            <w:r w:rsidRPr="00693A2D">
              <w:rPr>
                <w:sz w:val="14"/>
                <w:szCs w:val="14"/>
              </w:rPr>
              <w:t>уметничка</w:t>
            </w:r>
            <w:r w:rsidRPr="00693A2D">
              <w:rPr>
                <w:spacing w:val="40"/>
                <w:sz w:val="14"/>
                <w:szCs w:val="14"/>
              </w:rPr>
              <w:t xml:space="preserve"> </w:t>
            </w:r>
            <w:r w:rsidRPr="00693A2D">
              <w:rPr>
                <w:spacing w:val="-2"/>
                <w:sz w:val="14"/>
                <w:szCs w:val="14"/>
              </w:rPr>
              <w:t>област</w:t>
            </w:r>
          </w:p>
        </w:tc>
        <w:tc>
          <w:tcPr>
            <w:tcW w:w="3968" w:type="dxa"/>
            <w:gridSpan w:val="2"/>
          </w:tcPr>
          <w:p w14:paraId="6978FC42" w14:textId="77777777" w:rsidR="00480A8C" w:rsidRPr="00693A2D" w:rsidRDefault="00480A8C" w:rsidP="00480A8C">
            <w:pPr>
              <w:pStyle w:val="TableParagraph"/>
              <w:spacing w:line="237" w:lineRule="auto"/>
              <w:ind w:right="93"/>
              <w:rPr>
                <w:sz w:val="14"/>
                <w:szCs w:val="14"/>
              </w:rPr>
            </w:pPr>
            <w:r w:rsidRPr="00693A2D">
              <w:rPr>
                <w:sz w:val="14"/>
                <w:szCs w:val="14"/>
              </w:rPr>
              <w:t>Ужа</w:t>
            </w:r>
            <w:r w:rsidRPr="00693A2D">
              <w:rPr>
                <w:spacing w:val="-10"/>
                <w:sz w:val="14"/>
                <w:szCs w:val="14"/>
              </w:rPr>
              <w:t xml:space="preserve"> </w:t>
            </w:r>
            <w:r w:rsidRPr="00693A2D">
              <w:rPr>
                <w:sz w:val="14"/>
                <w:szCs w:val="14"/>
              </w:rPr>
              <w:t>научна,</w:t>
            </w:r>
            <w:r w:rsidRPr="00693A2D">
              <w:rPr>
                <w:spacing w:val="-10"/>
                <w:sz w:val="14"/>
                <w:szCs w:val="14"/>
              </w:rPr>
              <w:t xml:space="preserve"> </w:t>
            </w:r>
            <w:r w:rsidRPr="00693A2D">
              <w:rPr>
                <w:sz w:val="14"/>
                <w:szCs w:val="14"/>
              </w:rPr>
              <w:t>уметничка</w:t>
            </w:r>
            <w:r w:rsidRPr="00693A2D">
              <w:rPr>
                <w:spacing w:val="-10"/>
                <w:sz w:val="14"/>
                <w:szCs w:val="14"/>
              </w:rPr>
              <w:t xml:space="preserve"> </w:t>
            </w:r>
            <w:r w:rsidRPr="00693A2D">
              <w:rPr>
                <w:sz w:val="14"/>
                <w:szCs w:val="14"/>
              </w:rPr>
              <w:t>или</w:t>
            </w:r>
            <w:r w:rsidRPr="00693A2D">
              <w:rPr>
                <w:spacing w:val="-10"/>
                <w:sz w:val="14"/>
                <w:szCs w:val="14"/>
              </w:rPr>
              <w:t xml:space="preserve"> </w:t>
            </w:r>
            <w:r w:rsidRPr="00693A2D">
              <w:rPr>
                <w:sz w:val="14"/>
                <w:szCs w:val="14"/>
              </w:rPr>
              <w:t>стручна</w:t>
            </w:r>
            <w:r w:rsidRPr="00693A2D">
              <w:rPr>
                <w:spacing w:val="40"/>
                <w:sz w:val="14"/>
                <w:szCs w:val="14"/>
              </w:rPr>
              <w:t xml:space="preserve"> </w:t>
            </w:r>
            <w:r w:rsidRPr="00693A2D">
              <w:rPr>
                <w:spacing w:val="-2"/>
                <w:sz w:val="14"/>
                <w:szCs w:val="14"/>
              </w:rPr>
              <w:t>област</w:t>
            </w:r>
          </w:p>
        </w:tc>
      </w:tr>
      <w:tr w:rsidR="00480A8C" w:rsidRPr="00693A2D" w14:paraId="3AC803DB" w14:textId="77777777" w:rsidTr="00B73EB8">
        <w:trPr>
          <w:trHeight w:val="275"/>
        </w:trPr>
        <w:tc>
          <w:tcPr>
            <w:tcW w:w="1838" w:type="dxa"/>
            <w:gridSpan w:val="2"/>
          </w:tcPr>
          <w:p w14:paraId="7B49C8C8" w14:textId="77777777" w:rsidR="00480A8C" w:rsidRPr="00693A2D" w:rsidRDefault="00480A8C" w:rsidP="00480A8C">
            <w:pPr>
              <w:pStyle w:val="TableParagraph"/>
              <w:spacing w:before="9"/>
              <w:rPr>
                <w:sz w:val="14"/>
                <w:szCs w:val="14"/>
              </w:rPr>
            </w:pPr>
            <w:r w:rsidRPr="00693A2D">
              <w:rPr>
                <w:sz w:val="14"/>
                <w:szCs w:val="14"/>
              </w:rPr>
              <w:t>Избор</w:t>
            </w:r>
            <w:r w:rsidRPr="00693A2D">
              <w:rPr>
                <w:spacing w:val="-4"/>
                <w:sz w:val="14"/>
                <w:szCs w:val="14"/>
              </w:rPr>
              <w:t xml:space="preserve"> </w:t>
            </w:r>
            <w:r w:rsidRPr="00693A2D">
              <w:rPr>
                <w:sz w:val="14"/>
                <w:szCs w:val="14"/>
              </w:rPr>
              <w:t>у</w:t>
            </w:r>
            <w:r w:rsidRPr="00693A2D">
              <w:rPr>
                <w:spacing w:val="-5"/>
                <w:sz w:val="14"/>
                <w:szCs w:val="14"/>
              </w:rPr>
              <w:t xml:space="preserve"> </w:t>
            </w:r>
            <w:r w:rsidRPr="00693A2D">
              <w:rPr>
                <w:spacing w:val="-2"/>
                <w:sz w:val="14"/>
                <w:szCs w:val="14"/>
              </w:rPr>
              <w:t>звање</w:t>
            </w:r>
          </w:p>
        </w:tc>
        <w:tc>
          <w:tcPr>
            <w:tcW w:w="568" w:type="dxa"/>
          </w:tcPr>
          <w:p w14:paraId="58A89013" w14:textId="77777777" w:rsidR="00480A8C" w:rsidRPr="00693A2D" w:rsidRDefault="00480A8C" w:rsidP="00480A8C">
            <w:pPr>
              <w:pStyle w:val="TableParagraph"/>
              <w:spacing w:before="9"/>
              <w:rPr>
                <w:sz w:val="14"/>
                <w:szCs w:val="14"/>
                <w:lang w:val="sr-Cyrl-RS"/>
              </w:rPr>
            </w:pPr>
            <w:r w:rsidRPr="00693A2D">
              <w:rPr>
                <w:sz w:val="14"/>
                <w:szCs w:val="14"/>
                <w:lang w:val="sr-Cyrl-RS"/>
              </w:rPr>
              <w:t>2016</w:t>
            </w:r>
          </w:p>
        </w:tc>
        <w:tc>
          <w:tcPr>
            <w:tcW w:w="2125" w:type="dxa"/>
          </w:tcPr>
          <w:p w14:paraId="55AC06A3" w14:textId="77777777" w:rsidR="00480A8C" w:rsidRPr="00693A2D" w:rsidRDefault="00480A8C" w:rsidP="00480A8C">
            <w:pPr>
              <w:pStyle w:val="TableParagraph"/>
              <w:spacing w:before="9"/>
              <w:rPr>
                <w:sz w:val="14"/>
                <w:szCs w:val="14"/>
                <w:lang w:val="sr-Cyrl-RS"/>
              </w:rPr>
            </w:pPr>
            <w:r w:rsidRPr="00693A2D">
              <w:rPr>
                <w:sz w:val="14"/>
                <w:szCs w:val="14"/>
                <w:lang w:val="sr-Cyrl-RS"/>
              </w:rPr>
              <w:t>Медицински факултет ВМА УО</w:t>
            </w:r>
          </w:p>
        </w:tc>
        <w:tc>
          <w:tcPr>
            <w:tcW w:w="1986" w:type="dxa"/>
            <w:gridSpan w:val="3"/>
          </w:tcPr>
          <w:p w14:paraId="43877DF8" w14:textId="77777777" w:rsidR="00480A8C" w:rsidRPr="00693A2D" w:rsidRDefault="00480A8C" w:rsidP="00480A8C">
            <w:pPr>
              <w:pStyle w:val="TableParagraph"/>
              <w:spacing w:before="9"/>
              <w:rPr>
                <w:sz w:val="14"/>
                <w:szCs w:val="14"/>
                <w:lang w:val="sr-Cyrl-RS"/>
              </w:rPr>
            </w:pPr>
            <w:r w:rsidRPr="00693A2D">
              <w:rPr>
                <w:sz w:val="14"/>
                <w:szCs w:val="14"/>
                <w:lang w:val="sr-Cyrl-RS"/>
              </w:rPr>
              <w:t>Медицина</w:t>
            </w:r>
          </w:p>
        </w:tc>
        <w:tc>
          <w:tcPr>
            <w:tcW w:w="3968" w:type="dxa"/>
            <w:gridSpan w:val="2"/>
          </w:tcPr>
          <w:p w14:paraId="3FF87C5E" w14:textId="77777777" w:rsidR="00480A8C" w:rsidRPr="00693A2D" w:rsidRDefault="00480A8C" w:rsidP="00480A8C">
            <w:pPr>
              <w:pStyle w:val="TableParagraph"/>
              <w:spacing w:before="9"/>
              <w:rPr>
                <w:sz w:val="14"/>
                <w:szCs w:val="14"/>
                <w:lang w:val="sr-Cyrl-RS"/>
              </w:rPr>
            </w:pPr>
            <w:r w:rsidRPr="00693A2D">
              <w:rPr>
                <w:sz w:val="14"/>
                <w:szCs w:val="14"/>
                <w:lang w:val="sr-Cyrl-RS"/>
              </w:rPr>
              <w:t>Кардиологија, интерна медицина</w:t>
            </w:r>
          </w:p>
        </w:tc>
      </w:tr>
      <w:tr w:rsidR="00480A8C" w:rsidRPr="00693A2D" w14:paraId="680C042C" w14:textId="77777777" w:rsidTr="00B73EB8">
        <w:trPr>
          <w:trHeight w:val="178"/>
        </w:trPr>
        <w:tc>
          <w:tcPr>
            <w:tcW w:w="1838" w:type="dxa"/>
            <w:gridSpan w:val="2"/>
          </w:tcPr>
          <w:p w14:paraId="2648BD01" w14:textId="77777777" w:rsidR="00480A8C" w:rsidRPr="00693A2D" w:rsidRDefault="00480A8C" w:rsidP="00480A8C">
            <w:pPr>
              <w:pStyle w:val="TableParagraph"/>
              <w:spacing w:before="85"/>
              <w:rPr>
                <w:sz w:val="14"/>
                <w:szCs w:val="14"/>
              </w:rPr>
            </w:pPr>
            <w:r w:rsidRPr="00693A2D">
              <w:rPr>
                <w:spacing w:val="-2"/>
                <w:sz w:val="14"/>
                <w:szCs w:val="14"/>
              </w:rPr>
              <w:t>Докторат</w:t>
            </w:r>
          </w:p>
        </w:tc>
        <w:tc>
          <w:tcPr>
            <w:tcW w:w="568" w:type="dxa"/>
          </w:tcPr>
          <w:p w14:paraId="4F879E0A" w14:textId="77777777" w:rsidR="00480A8C" w:rsidRPr="00693A2D" w:rsidRDefault="00480A8C" w:rsidP="00480A8C">
            <w:pPr>
              <w:pStyle w:val="TableParagraph"/>
              <w:spacing w:before="85"/>
              <w:rPr>
                <w:sz w:val="14"/>
                <w:szCs w:val="14"/>
                <w:lang w:val="sr-Cyrl-RS"/>
              </w:rPr>
            </w:pPr>
            <w:r w:rsidRPr="00693A2D">
              <w:rPr>
                <w:sz w:val="14"/>
                <w:szCs w:val="14"/>
                <w:lang w:val="sr-Cyrl-RS"/>
              </w:rPr>
              <w:t>2002</w:t>
            </w:r>
          </w:p>
        </w:tc>
        <w:tc>
          <w:tcPr>
            <w:tcW w:w="2125" w:type="dxa"/>
          </w:tcPr>
          <w:p w14:paraId="20C6B4D6" w14:textId="77777777" w:rsidR="00480A8C" w:rsidRPr="00693A2D" w:rsidRDefault="00480A8C" w:rsidP="00480A8C">
            <w:pPr>
              <w:pStyle w:val="TableParagraph"/>
              <w:spacing w:before="9"/>
              <w:rPr>
                <w:sz w:val="14"/>
                <w:szCs w:val="14"/>
                <w:lang w:val="sr-Cyrl-RS"/>
              </w:rPr>
            </w:pPr>
            <w:r w:rsidRPr="00693A2D">
              <w:rPr>
                <w:sz w:val="14"/>
                <w:szCs w:val="14"/>
                <w:lang w:val="sr-Cyrl-RS"/>
              </w:rPr>
              <w:t>Медицински факултет ВМА УО</w:t>
            </w:r>
          </w:p>
        </w:tc>
        <w:tc>
          <w:tcPr>
            <w:tcW w:w="1986" w:type="dxa"/>
            <w:gridSpan w:val="3"/>
          </w:tcPr>
          <w:p w14:paraId="021428FF" w14:textId="77777777" w:rsidR="00480A8C" w:rsidRPr="00693A2D" w:rsidRDefault="00480A8C" w:rsidP="00480A8C">
            <w:pPr>
              <w:pStyle w:val="TableParagraph"/>
              <w:spacing w:before="9"/>
              <w:rPr>
                <w:sz w:val="14"/>
                <w:szCs w:val="14"/>
                <w:lang w:val="sr-Cyrl-RS"/>
              </w:rPr>
            </w:pPr>
            <w:r w:rsidRPr="00693A2D">
              <w:rPr>
                <w:sz w:val="14"/>
                <w:szCs w:val="14"/>
                <w:lang w:val="sr-Cyrl-RS"/>
              </w:rPr>
              <w:t>Медицина</w:t>
            </w:r>
          </w:p>
        </w:tc>
        <w:tc>
          <w:tcPr>
            <w:tcW w:w="3968" w:type="dxa"/>
            <w:gridSpan w:val="2"/>
          </w:tcPr>
          <w:p w14:paraId="5A757B67" w14:textId="77777777" w:rsidR="00480A8C" w:rsidRPr="00693A2D" w:rsidRDefault="00480A8C" w:rsidP="00480A8C">
            <w:pPr>
              <w:pStyle w:val="TableParagraph"/>
              <w:spacing w:before="9"/>
              <w:rPr>
                <w:sz w:val="14"/>
                <w:szCs w:val="14"/>
                <w:lang w:val="sr-Cyrl-RS"/>
              </w:rPr>
            </w:pPr>
            <w:r w:rsidRPr="00693A2D">
              <w:rPr>
                <w:sz w:val="14"/>
                <w:szCs w:val="14"/>
                <w:lang w:val="sr-Cyrl-RS"/>
              </w:rPr>
              <w:t>Кардиологија, интерна медицина</w:t>
            </w:r>
          </w:p>
        </w:tc>
      </w:tr>
      <w:tr w:rsidR="00480A8C" w:rsidRPr="00693A2D" w14:paraId="65837B86" w14:textId="77777777" w:rsidTr="00B73EB8">
        <w:trPr>
          <w:trHeight w:val="169"/>
        </w:trPr>
        <w:tc>
          <w:tcPr>
            <w:tcW w:w="1838" w:type="dxa"/>
            <w:gridSpan w:val="2"/>
          </w:tcPr>
          <w:p w14:paraId="3008F017" w14:textId="77777777" w:rsidR="00480A8C" w:rsidRPr="00693A2D" w:rsidRDefault="00480A8C" w:rsidP="00480A8C">
            <w:pPr>
              <w:pStyle w:val="TableParagraph"/>
              <w:spacing w:before="85"/>
              <w:rPr>
                <w:spacing w:val="-2"/>
                <w:sz w:val="14"/>
                <w:szCs w:val="14"/>
              </w:rPr>
            </w:pPr>
            <w:r w:rsidRPr="00693A2D">
              <w:rPr>
                <w:spacing w:val="-2"/>
                <w:sz w:val="14"/>
                <w:szCs w:val="14"/>
              </w:rPr>
              <w:t>Магистратура</w:t>
            </w:r>
          </w:p>
        </w:tc>
        <w:tc>
          <w:tcPr>
            <w:tcW w:w="568" w:type="dxa"/>
          </w:tcPr>
          <w:p w14:paraId="61EF6F9B" w14:textId="77777777" w:rsidR="00480A8C" w:rsidRPr="00693A2D" w:rsidRDefault="00480A8C" w:rsidP="00480A8C">
            <w:pPr>
              <w:pStyle w:val="TableParagraph"/>
              <w:spacing w:before="85"/>
              <w:rPr>
                <w:sz w:val="14"/>
                <w:szCs w:val="14"/>
                <w:lang w:val="sr-Cyrl-RS"/>
              </w:rPr>
            </w:pPr>
            <w:r w:rsidRPr="00693A2D">
              <w:rPr>
                <w:sz w:val="14"/>
                <w:szCs w:val="14"/>
                <w:lang w:val="sr-Cyrl-RS"/>
              </w:rPr>
              <w:t>2001</w:t>
            </w:r>
          </w:p>
        </w:tc>
        <w:tc>
          <w:tcPr>
            <w:tcW w:w="2125" w:type="dxa"/>
          </w:tcPr>
          <w:p w14:paraId="39997190" w14:textId="77777777" w:rsidR="00480A8C" w:rsidRPr="00693A2D" w:rsidRDefault="00480A8C" w:rsidP="00480A8C">
            <w:pPr>
              <w:pStyle w:val="TableParagraph"/>
              <w:spacing w:before="9"/>
              <w:rPr>
                <w:sz w:val="14"/>
                <w:szCs w:val="14"/>
                <w:lang w:val="sr-Cyrl-RS"/>
              </w:rPr>
            </w:pPr>
            <w:r w:rsidRPr="00693A2D">
              <w:rPr>
                <w:sz w:val="14"/>
                <w:szCs w:val="14"/>
                <w:lang w:val="sr-Cyrl-RS"/>
              </w:rPr>
              <w:t>ВМА, УО</w:t>
            </w:r>
          </w:p>
        </w:tc>
        <w:tc>
          <w:tcPr>
            <w:tcW w:w="1986" w:type="dxa"/>
            <w:gridSpan w:val="3"/>
          </w:tcPr>
          <w:p w14:paraId="4EA67C80" w14:textId="77777777" w:rsidR="00480A8C" w:rsidRPr="00693A2D" w:rsidRDefault="00480A8C" w:rsidP="00480A8C">
            <w:pPr>
              <w:pStyle w:val="TableParagraph"/>
              <w:spacing w:before="9"/>
              <w:rPr>
                <w:sz w:val="14"/>
                <w:szCs w:val="14"/>
                <w:lang w:val="sr-Cyrl-RS"/>
              </w:rPr>
            </w:pPr>
            <w:r w:rsidRPr="00693A2D">
              <w:rPr>
                <w:sz w:val="14"/>
                <w:szCs w:val="14"/>
                <w:lang w:val="sr-Cyrl-RS"/>
              </w:rPr>
              <w:t>Медицина</w:t>
            </w:r>
          </w:p>
        </w:tc>
        <w:tc>
          <w:tcPr>
            <w:tcW w:w="3968" w:type="dxa"/>
            <w:gridSpan w:val="2"/>
          </w:tcPr>
          <w:p w14:paraId="64031683" w14:textId="77777777" w:rsidR="00480A8C" w:rsidRPr="00693A2D" w:rsidRDefault="00480A8C" w:rsidP="00480A8C">
            <w:pPr>
              <w:pStyle w:val="TableParagraph"/>
              <w:spacing w:before="9"/>
              <w:rPr>
                <w:sz w:val="14"/>
                <w:szCs w:val="14"/>
                <w:lang w:val="sr-Cyrl-RS"/>
              </w:rPr>
            </w:pPr>
            <w:r w:rsidRPr="00693A2D">
              <w:rPr>
                <w:sz w:val="14"/>
                <w:szCs w:val="14"/>
                <w:lang w:val="sr-Cyrl-RS"/>
              </w:rPr>
              <w:t>Кардиологија, интерна медицина</w:t>
            </w:r>
          </w:p>
        </w:tc>
      </w:tr>
      <w:tr w:rsidR="00480A8C" w:rsidRPr="00693A2D" w14:paraId="518DB352" w14:textId="77777777" w:rsidTr="00B73EB8">
        <w:trPr>
          <w:trHeight w:val="188"/>
        </w:trPr>
        <w:tc>
          <w:tcPr>
            <w:tcW w:w="1838" w:type="dxa"/>
            <w:gridSpan w:val="2"/>
          </w:tcPr>
          <w:p w14:paraId="0026BF04" w14:textId="77777777" w:rsidR="00480A8C" w:rsidRPr="00693A2D" w:rsidRDefault="00480A8C" w:rsidP="00480A8C">
            <w:pPr>
              <w:pStyle w:val="TableParagraph"/>
              <w:ind w:right="136"/>
              <w:rPr>
                <w:sz w:val="14"/>
                <w:szCs w:val="14"/>
              </w:rPr>
            </w:pPr>
            <w:r w:rsidRPr="00693A2D">
              <w:rPr>
                <w:spacing w:val="-2"/>
                <w:sz w:val="14"/>
                <w:szCs w:val="14"/>
                <w:lang w:val="sr-Cyrl-RS"/>
              </w:rPr>
              <w:t>Субс</w:t>
            </w:r>
            <w:r w:rsidRPr="00693A2D">
              <w:rPr>
                <w:spacing w:val="-2"/>
                <w:sz w:val="14"/>
                <w:szCs w:val="14"/>
              </w:rPr>
              <w:t>пецијализациј</w:t>
            </w:r>
            <w:r w:rsidRPr="00693A2D">
              <w:rPr>
                <w:spacing w:val="-10"/>
                <w:sz w:val="14"/>
                <w:szCs w:val="14"/>
              </w:rPr>
              <w:t>а</w:t>
            </w:r>
          </w:p>
        </w:tc>
        <w:tc>
          <w:tcPr>
            <w:tcW w:w="568" w:type="dxa"/>
          </w:tcPr>
          <w:p w14:paraId="697AAF2D" w14:textId="77777777" w:rsidR="00480A8C" w:rsidRPr="00693A2D" w:rsidRDefault="00480A8C" w:rsidP="00480A8C">
            <w:pPr>
              <w:pStyle w:val="TableParagraph"/>
              <w:spacing w:before="85"/>
              <w:rPr>
                <w:sz w:val="14"/>
                <w:szCs w:val="14"/>
                <w:lang w:val="sr-Cyrl-RS"/>
              </w:rPr>
            </w:pPr>
            <w:r w:rsidRPr="00693A2D">
              <w:rPr>
                <w:sz w:val="14"/>
                <w:szCs w:val="14"/>
                <w:lang w:val="sr-Cyrl-RS"/>
              </w:rPr>
              <w:t>2001</w:t>
            </w:r>
          </w:p>
        </w:tc>
        <w:tc>
          <w:tcPr>
            <w:tcW w:w="2125" w:type="dxa"/>
          </w:tcPr>
          <w:p w14:paraId="229F506E" w14:textId="77777777" w:rsidR="00480A8C" w:rsidRPr="00693A2D" w:rsidRDefault="00480A8C" w:rsidP="00480A8C">
            <w:pPr>
              <w:pStyle w:val="TableParagraph"/>
              <w:spacing w:line="178" w:lineRule="exact"/>
              <w:rPr>
                <w:sz w:val="14"/>
                <w:szCs w:val="14"/>
              </w:rPr>
            </w:pPr>
            <w:r w:rsidRPr="00693A2D">
              <w:rPr>
                <w:sz w:val="14"/>
                <w:szCs w:val="14"/>
                <w:lang w:val="sr-Cyrl-RS"/>
              </w:rPr>
              <w:t>ВМА УО</w:t>
            </w:r>
          </w:p>
        </w:tc>
        <w:tc>
          <w:tcPr>
            <w:tcW w:w="1986" w:type="dxa"/>
            <w:gridSpan w:val="3"/>
          </w:tcPr>
          <w:p w14:paraId="54DD5038" w14:textId="77777777" w:rsidR="00480A8C" w:rsidRPr="00693A2D" w:rsidRDefault="00480A8C" w:rsidP="00480A8C">
            <w:pPr>
              <w:pStyle w:val="TableParagraph"/>
              <w:spacing w:before="9"/>
              <w:rPr>
                <w:sz w:val="14"/>
                <w:szCs w:val="14"/>
                <w:lang w:val="sr-Cyrl-RS"/>
              </w:rPr>
            </w:pPr>
            <w:r w:rsidRPr="00693A2D">
              <w:rPr>
                <w:sz w:val="14"/>
                <w:szCs w:val="14"/>
                <w:lang w:val="sr-Cyrl-RS"/>
              </w:rPr>
              <w:t>Медицина</w:t>
            </w:r>
          </w:p>
        </w:tc>
        <w:tc>
          <w:tcPr>
            <w:tcW w:w="3968" w:type="dxa"/>
            <w:gridSpan w:val="2"/>
          </w:tcPr>
          <w:p w14:paraId="495B6064" w14:textId="77777777" w:rsidR="00480A8C" w:rsidRPr="00693A2D" w:rsidRDefault="00480A8C" w:rsidP="00480A8C">
            <w:pPr>
              <w:pStyle w:val="TableParagraph"/>
              <w:spacing w:before="9"/>
              <w:rPr>
                <w:sz w:val="14"/>
                <w:szCs w:val="14"/>
                <w:lang w:val="sr-Cyrl-RS"/>
              </w:rPr>
            </w:pPr>
            <w:r w:rsidRPr="00693A2D">
              <w:rPr>
                <w:sz w:val="14"/>
                <w:szCs w:val="14"/>
                <w:lang w:val="sr-Cyrl-RS"/>
              </w:rPr>
              <w:t>Кардиологија</w:t>
            </w:r>
          </w:p>
        </w:tc>
      </w:tr>
      <w:tr w:rsidR="00480A8C" w:rsidRPr="00693A2D" w14:paraId="69EF3C93" w14:textId="77777777" w:rsidTr="00B73EB8">
        <w:trPr>
          <w:trHeight w:val="77"/>
        </w:trPr>
        <w:tc>
          <w:tcPr>
            <w:tcW w:w="1838" w:type="dxa"/>
            <w:gridSpan w:val="2"/>
          </w:tcPr>
          <w:p w14:paraId="44252635" w14:textId="77777777" w:rsidR="00480A8C" w:rsidRPr="00693A2D" w:rsidRDefault="00480A8C" w:rsidP="00480A8C">
            <w:pPr>
              <w:pStyle w:val="TableParagraph"/>
              <w:ind w:right="136"/>
              <w:rPr>
                <w:spacing w:val="-2"/>
                <w:sz w:val="14"/>
                <w:szCs w:val="14"/>
                <w:lang w:val="sr-Cyrl-RS"/>
              </w:rPr>
            </w:pPr>
            <w:r w:rsidRPr="00693A2D">
              <w:rPr>
                <w:spacing w:val="-2"/>
                <w:sz w:val="14"/>
                <w:szCs w:val="14"/>
                <w:lang w:val="sr-Cyrl-RS"/>
              </w:rPr>
              <w:t>Специјализација</w:t>
            </w:r>
          </w:p>
        </w:tc>
        <w:tc>
          <w:tcPr>
            <w:tcW w:w="568" w:type="dxa"/>
          </w:tcPr>
          <w:p w14:paraId="60379BCA" w14:textId="77777777" w:rsidR="00480A8C" w:rsidRPr="00693A2D" w:rsidRDefault="00480A8C" w:rsidP="00480A8C">
            <w:pPr>
              <w:pStyle w:val="TableParagraph"/>
              <w:spacing w:before="85"/>
              <w:rPr>
                <w:sz w:val="14"/>
                <w:szCs w:val="14"/>
                <w:lang w:val="sr-Cyrl-RS"/>
              </w:rPr>
            </w:pPr>
            <w:r w:rsidRPr="00693A2D">
              <w:rPr>
                <w:sz w:val="14"/>
                <w:szCs w:val="14"/>
                <w:lang w:val="sr-Cyrl-RS"/>
              </w:rPr>
              <w:t>1999</w:t>
            </w:r>
          </w:p>
        </w:tc>
        <w:tc>
          <w:tcPr>
            <w:tcW w:w="2125" w:type="dxa"/>
          </w:tcPr>
          <w:p w14:paraId="50607ABC" w14:textId="77777777" w:rsidR="00480A8C" w:rsidRPr="00693A2D" w:rsidRDefault="00480A8C" w:rsidP="00480A8C">
            <w:pPr>
              <w:pStyle w:val="TableParagraph"/>
              <w:spacing w:line="178" w:lineRule="exact"/>
              <w:rPr>
                <w:sz w:val="14"/>
                <w:szCs w:val="14"/>
                <w:lang w:val="sr-Cyrl-RS"/>
              </w:rPr>
            </w:pPr>
            <w:r w:rsidRPr="00693A2D">
              <w:rPr>
                <w:sz w:val="14"/>
                <w:szCs w:val="14"/>
                <w:lang w:val="sr-Cyrl-RS"/>
              </w:rPr>
              <w:t>ВМА, УО</w:t>
            </w:r>
          </w:p>
        </w:tc>
        <w:tc>
          <w:tcPr>
            <w:tcW w:w="1986" w:type="dxa"/>
            <w:gridSpan w:val="3"/>
          </w:tcPr>
          <w:p w14:paraId="20515CC9" w14:textId="77777777" w:rsidR="00480A8C" w:rsidRPr="00693A2D" w:rsidRDefault="00480A8C" w:rsidP="00480A8C">
            <w:pPr>
              <w:pStyle w:val="TableParagraph"/>
              <w:spacing w:before="9"/>
              <w:rPr>
                <w:sz w:val="14"/>
                <w:szCs w:val="14"/>
                <w:lang w:val="sr-Cyrl-RS"/>
              </w:rPr>
            </w:pPr>
            <w:r w:rsidRPr="00693A2D">
              <w:rPr>
                <w:sz w:val="14"/>
                <w:szCs w:val="14"/>
                <w:lang w:val="sr-Cyrl-RS"/>
              </w:rPr>
              <w:t>Медицина</w:t>
            </w:r>
          </w:p>
        </w:tc>
        <w:tc>
          <w:tcPr>
            <w:tcW w:w="3968" w:type="dxa"/>
            <w:gridSpan w:val="2"/>
          </w:tcPr>
          <w:p w14:paraId="6C61405E" w14:textId="77777777" w:rsidR="00480A8C" w:rsidRPr="00693A2D" w:rsidRDefault="00480A8C" w:rsidP="00480A8C">
            <w:pPr>
              <w:pStyle w:val="TableParagraph"/>
              <w:spacing w:before="9"/>
              <w:rPr>
                <w:sz w:val="14"/>
                <w:szCs w:val="14"/>
                <w:lang w:val="sr-Cyrl-RS"/>
              </w:rPr>
            </w:pPr>
            <w:r w:rsidRPr="00693A2D">
              <w:rPr>
                <w:sz w:val="14"/>
                <w:szCs w:val="14"/>
                <w:lang w:val="sr-Cyrl-RS"/>
              </w:rPr>
              <w:t>Интерна медицина</w:t>
            </w:r>
          </w:p>
        </w:tc>
      </w:tr>
      <w:tr w:rsidR="00480A8C" w:rsidRPr="00693A2D" w14:paraId="73A1A4E1" w14:textId="77777777" w:rsidTr="00B73EB8">
        <w:trPr>
          <w:trHeight w:val="273"/>
        </w:trPr>
        <w:tc>
          <w:tcPr>
            <w:tcW w:w="1838" w:type="dxa"/>
            <w:gridSpan w:val="2"/>
          </w:tcPr>
          <w:p w14:paraId="19F3B8EF" w14:textId="77777777" w:rsidR="00480A8C" w:rsidRPr="00693A2D" w:rsidRDefault="00480A8C" w:rsidP="00480A8C">
            <w:pPr>
              <w:pStyle w:val="TableParagraph"/>
              <w:spacing w:before="9"/>
              <w:rPr>
                <w:sz w:val="14"/>
                <w:szCs w:val="14"/>
              </w:rPr>
            </w:pPr>
            <w:r w:rsidRPr="00693A2D">
              <w:rPr>
                <w:spacing w:val="-2"/>
                <w:sz w:val="14"/>
                <w:szCs w:val="14"/>
              </w:rPr>
              <w:t>Диплома</w:t>
            </w:r>
          </w:p>
        </w:tc>
        <w:tc>
          <w:tcPr>
            <w:tcW w:w="568" w:type="dxa"/>
          </w:tcPr>
          <w:p w14:paraId="360A6105" w14:textId="77777777" w:rsidR="00480A8C" w:rsidRPr="00693A2D" w:rsidRDefault="00480A8C" w:rsidP="00480A8C">
            <w:pPr>
              <w:pStyle w:val="TableParagraph"/>
              <w:spacing w:before="9"/>
              <w:rPr>
                <w:sz w:val="14"/>
                <w:szCs w:val="14"/>
                <w:lang w:val="sr-Cyrl-RS"/>
              </w:rPr>
            </w:pPr>
            <w:r w:rsidRPr="00693A2D">
              <w:rPr>
                <w:sz w:val="14"/>
                <w:szCs w:val="14"/>
                <w:lang w:val="sr-Cyrl-RS"/>
              </w:rPr>
              <w:t>1994</w:t>
            </w:r>
          </w:p>
        </w:tc>
        <w:tc>
          <w:tcPr>
            <w:tcW w:w="2125" w:type="dxa"/>
          </w:tcPr>
          <w:p w14:paraId="4738DF7F" w14:textId="77777777" w:rsidR="00480A8C" w:rsidRPr="00693A2D" w:rsidRDefault="00480A8C" w:rsidP="00480A8C">
            <w:pPr>
              <w:pStyle w:val="TableParagraph"/>
              <w:spacing w:before="9"/>
              <w:rPr>
                <w:sz w:val="14"/>
                <w:szCs w:val="14"/>
              </w:rPr>
            </w:pPr>
            <w:r w:rsidRPr="00693A2D">
              <w:rPr>
                <w:sz w:val="14"/>
                <w:szCs w:val="14"/>
                <w:lang w:val="sr-Cyrl-RS"/>
              </w:rPr>
              <w:t>Медицински факултет Универзитета у Београду</w:t>
            </w:r>
          </w:p>
        </w:tc>
        <w:tc>
          <w:tcPr>
            <w:tcW w:w="1986" w:type="dxa"/>
            <w:gridSpan w:val="3"/>
          </w:tcPr>
          <w:p w14:paraId="6BE2ED71" w14:textId="77777777" w:rsidR="00480A8C" w:rsidRPr="00693A2D" w:rsidRDefault="00480A8C" w:rsidP="00480A8C">
            <w:pPr>
              <w:pStyle w:val="TableParagraph"/>
              <w:spacing w:before="9"/>
              <w:rPr>
                <w:sz w:val="14"/>
                <w:szCs w:val="14"/>
              </w:rPr>
            </w:pPr>
            <w:r w:rsidRPr="00693A2D">
              <w:rPr>
                <w:sz w:val="14"/>
                <w:szCs w:val="14"/>
                <w:lang w:val="sr-Cyrl-RS"/>
              </w:rPr>
              <w:t>Медицина</w:t>
            </w:r>
          </w:p>
        </w:tc>
        <w:tc>
          <w:tcPr>
            <w:tcW w:w="3968" w:type="dxa"/>
            <w:gridSpan w:val="2"/>
          </w:tcPr>
          <w:p w14:paraId="7BBBEDE0" w14:textId="77777777" w:rsidR="00480A8C" w:rsidRPr="00693A2D" w:rsidRDefault="00480A8C" w:rsidP="00480A8C">
            <w:pPr>
              <w:pStyle w:val="TableParagraph"/>
              <w:spacing w:before="9"/>
              <w:jc w:val="center"/>
              <w:rPr>
                <w:sz w:val="14"/>
                <w:szCs w:val="14"/>
                <w:lang w:val="sr-Cyrl-RS"/>
              </w:rPr>
            </w:pPr>
            <w:r w:rsidRPr="00693A2D">
              <w:rPr>
                <w:sz w:val="14"/>
                <w:szCs w:val="14"/>
                <w:lang w:val="sr-Cyrl-RS"/>
              </w:rPr>
              <w:t>/</w:t>
            </w:r>
          </w:p>
        </w:tc>
      </w:tr>
      <w:tr w:rsidR="00480A8C" w:rsidRPr="00693A2D" w14:paraId="663A2F55" w14:textId="77777777" w:rsidTr="00480A8C">
        <w:trPr>
          <w:trHeight w:val="330"/>
        </w:trPr>
        <w:tc>
          <w:tcPr>
            <w:tcW w:w="10485" w:type="dxa"/>
            <w:gridSpan w:val="9"/>
          </w:tcPr>
          <w:p w14:paraId="1B3F4B58" w14:textId="77777777" w:rsidR="00480A8C" w:rsidRPr="00693A2D" w:rsidRDefault="00480A8C" w:rsidP="00480A8C">
            <w:pPr>
              <w:pStyle w:val="TableParagraph"/>
              <w:spacing w:before="40"/>
              <w:rPr>
                <w:b/>
                <w:sz w:val="14"/>
                <w:szCs w:val="14"/>
              </w:rPr>
            </w:pPr>
            <w:r w:rsidRPr="00693A2D">
              <w:rPr>
                <w:b/>
                <w:sz w:val="14"/>
                <w:szCs w:val="14"/>
              </w:rPr>
              <w:t>Списак</w:t>
            </w:r>
            <w:r w:rsidRPr="00693A2D">
              <w:rPr>
                <w:b/>
                <w:spacing w:val="-7"/>
                <w:sz w:val="14"/>
                <w:szCs w:val="14"/>
              </w:rPr>
              <w:t xml:space="preserve"> </w:t>
            </w:r>
            <w:r w:rsidRPr="00693A2D">
              <w:rPr>
                <w:b/>
                <w:sz w:val="14"/>
                <w:szCs w:val="14"/>
              </w:rPr>
              <w:t>предмета</w:t>
            </w:r>
            <w:r w:rsidRPr="00693A2D">
              <w:rPr>
                <w:b/>
                <w:spacing w:val="-5"/>
                <w:sz w:val="14"/>
                <w:szCs w:val="14"/>
              </w:rPr>
              <w:t xml:space="preserve"> </w:t>
            </w:r>
            <w:r w:rsidRPr="00693A2D">
              <w:rPr>
                <w:b/>
                <w:sz w:val="14"/>
                <w:szCs w:val="14"/>
              </w:rPr>
              <w:t>за</w:t>
            </w:r>
            <w:r w:rsidRPr="00693A2D">
              <w:rPr>
                <w:b/>
                <w:spacing w:val="31"/>
                <w:sz w:val="14"/>
                <w:szCs w:val="14"/>
              </w:rPr>
              <w:t xml:space="preserve"> </w:t>
            </w:r>
            <w:r w:rsidRPr="00693A2D">
              <w:rPr>
                <w:b/>
                <w:sz w:val="14"/>
                <w:szCs w:val="14"/>
              </w:rPr>
              <w:t>које</w:t>
            </w:r>
            <w:r w:rsidRPr="00693A2D">
              <w:rPr>
                <w:b/>
                <w:spacing w:val="32"/>
                <w:sz w:val="14"/>
                <w:szCs w:val="14"/>
              </w:rPr>
              <w:t xml:space="preserve"> </w:t>
            </w:r>
            <w:r w:rsidRPr="00693A2D">
              <w:rPr>
                <w:b/>
                <w:sz w:val="14"/>
                <w:szCs w:val="14"/>
              </w:rPr>
              <w:t>је</w:t>
            </w:r>
            <w:r w:rsidRPr="00693A2D">
              <w:rPr>
                <w:b/>
                <w:spacing w:val="-5"/>
                <w:sz w:val="14"/>
                <w:szCs w:val="14"/>
              </w:rPr>
              <w:t xml:space="preserve"> </w:t>
            </w:r>
            <w:r w:rsidRPr="00693A2D">
              <w:rPr>
                <w:b/>
                <w:sz w:val="14"/>
                <w:szCs w:val="14"/>
              </w:rPr>
              <w:t>наставник</w:t>
            </w:r>
            <w:r w:rsidRPr="00693A2D">
              <w:rPr>
                <w:b/>
                <w:spacing w:val="-5"/>
                <w:sz w:val="14"/>
                <w:szCs w:val="14"/>
              </w:rPr>
              <w:t xml:space="preserve"> </w:t>
            </w:r>
            <w:r w:rsidRPr="00693A2D">
              <w:rPr>
                <w:b/>
                <w:sz w:val="14"/>
                <w:szCs w:val="14"/>
              </w:rPr>
              <w:t>акредитован</w:t>
            </w:r>
            <w:r w:rsidRPr="00693A2D">
              <w:rPr>
                <w:b/>
                <w:spacing w:val="-3"/>
                <w:sz w:val="14"/>
                <w:szCs w:val="14"/>
              </w:rPr>
              <w:t xml:space="preserve"> </w:t>
            </w:r>
            <w:r w:rsidRPr="00693A2D">
              <w:rPr>
                <w:b/>
                <w:sz w:val="14"/>
                <w:szCs w:val="14"/>
              </w:rPr>
              <w:t>на</w:t>
            </w:r>
            <w:r w:rsidRPr="00693A2D">
              <w:rPr>
                <w:b/>
                <w:spacing w:val="-4"/>
                <w:sz w:val="14"/>
                <w:szCs w:val="14"/>
              </w:rPr>
              <w:t xml:space="preserve"> </w:t>
            </w:r>
            <w:r w:rsidRPr="00693A2D">
              <w:rPr>
                <w:b/>
                <w:sz w:val="14"/>
                <w:szCs w:val="14"/>
              </w:rPr>
              <w:t>првом</w:t>
            </w:r>
            <w:r w:rsidRPr="00693A2D">
              <w:rPr>
                <w:b/>
                <w:spacing w:val="-5"/>
                <w:sz w:val="14"/>
                <w:szCs w:val="14"/>
              </w:rPr>
              <w:t xml:space="preserve"> </w:t>
            </w:r>
            <w:r w:rsidRPr="00693A2D">
              <w:rPr>
                <w:b/>
                <w:sz w:val="14"/>
                <w:szCs w:val="14"/>
              </w:rPr>
              <w:t>или</w:t>
            </w:r>
            <w:r w:rsidRPr="00693A2D">
              <w:rPr>
                <w:b/>
                <w:spacing w:val="-4"/>
                <w:sz w:val="14"/>
                <w:szCs w:val="14"/>
              </w:rPr>
              <w:t xml:space="preserve"> </w:t>
            </w:r>
            <w:r w:rsidRPr="00693A2D">
              <w:rPr>
                <w:b/>
                <w:sz w:val="14"/>
                <w:szCs w:val="14"/>
              </w:rPr>
              <w:t>другом</w:t>
            </w:r>
            <w:r w:rsidRPr="00693A2D">
              <w:rPr>
                <w:b/>
                <w:spacing w:val="-5"/>
                <w:sz w:val="14"/>
                <w:szCs w:val="14"/>
              </w:rPr>
              <w:t xml:space="preserve"> </w:t>
            </w:r>
            <w:r w:rsidRPr="00693A2D">
              <w:rPr>
                <w:b/>
                <w:sz w:val="14"/>
                <w:szCs w:val="14"/>
              </w:rPr>
              <w:t>степену</w:t>
            </w:r>
            <w:r w:rsidRPr="00693A2D">
              <w:rPr>
                <w:b/>
                <w:spacing w:val="-4"/>
                <w:sz w:val="14"/>
                <w:szCs w:val="14"/>
              </w:rPr>
              <w:t xml:space="preserve"> </w:t>
            </w:r>
            <w:r w:rsidRPr="00693A2D">
              <w:rPr>
                <w:b/>
                <w:spacing w:val="-2"/>
                <w:sz w:val="14"/>
                <w:szCs w:val="14"/>
              </w:rPr>
              <w:t>студија</w:t>
            </w:r>
          </w:p>
        </w:tc>
      </w:tr>
      <w:tr w:rsidR="00480A8C" w:rsidRPr="00693A2D" w14:paraId="16DE5D89" w14:textId="77777777" w:rsidTr="00B73EB8">
        <w:trPr>
          <w:trHeight w:val="155"/>
        </w:trPr>
        <w:tc>
          <w:tcPr>
            <w:tcW w:w="419" w:type="dxa"/>
          </w:tcPr>
          <w:p w14:paraId="6136AAD7" w14:textId="77777777" w:rsidR="00480A8C" w:rsidRPr="00693A2D" w:rsidRDefault="00480A8C" w:rsidP="00480A8C">
            <w:pPr>
              <w:pStyle w:val="TableParagraph"/>
              <w:ind w:left="0"/>
              <w:rPr>
                <w:sz w:val="14"/>
                <w:szCs w:val="14"/>
                <w:lang w:val="sr-Cyrl-RS"/>
              </w:rPr>
            </w:pPr>
            <w:r>
              <w:rPr>
                <w:spacing w:val="-5"/>
                <w:sz w:val="14"/>
                <w:szCs w:val="14"/>
                <w:lang w:val="sr-Cyrl-RS"/>
              </w:rPr>
              <w:t>Р.бр</w:t>
            </w:r>
          </w:p>
        </w:tc>
        <w:tc>
          <w:tcPr>
            <w:tcW w:w="1419" w:type="dxa"/>
          </w:tcPr>
          <w:p w14:paraId="0944E794" w14:textId="77777777" w:rsidR="00480A8C" w:rsidRPr="00693A2D" w:rsidRDefault="00480A8C" w:rsidP="00480A8C">
            <w:pPr>
              <w:pStyle w:val="TableParagraph"/>
              <w:ind w:left="0" w:right="166"/>
              <w:rPr>
                <w:sz w:val="14"/>
                <w:szCs w:val="14"/>
              </w:rPr>
            </w:pPr>
            <w:r w:rsidRPr="00693A2D">
              <w:rPr>
                <w:spacing w:val="-2"/>
                <w:sz w:val="14"/>
                <w:szCs w:val="14"/>
              </w:rPr>
              <w:t>Ознака</w:t>
            </w:r>
            <w:r w:rsidRPr="00693A2D">
              <w:rPr>
                <w:spacing w:val="40"/>
                <w:sz w:val="14"/>
                <w:szCs w:val="14"/>
              </w:rPr>
              <w:t xml:space="preserve"> </w:t>
            </w:r>
            <w:r w:rsidRPr="00693A2D">
              <w:rPr>
                <w:spacing w:val="-2"/>
                <w:sz w:val="14"/>
                <w:szCs w:val="14"/>
              </w:rPr>
              <w:t>предмета</w:t>
            </w:r>
          </w:p>
        </w:tc>
        <w:tc>
          <w:tcPr>
            <w:tcW w:w="2693" w:type="dxa"/>
            <w:gridSpan w:val="2"/>
          </w:tcPr>
          <w:p w14:paraId="3374DAB4" w14:textId="77777777" w:rsidR="00480A8C" w:rsidRPr="00693A2D" w:rsidRDefault="00480A8C" w:rsidP="00480A8C">
            <w:pPr>
              <w:pStyle w:val="TableParagraph"/>
              <w:spacing w:before="1"/>
              <w:ind w:left="0"/>
              <w:rPr>
                <w:sz w:val="14"/>
                <w:szCs w:val="14"/>
              </w:rPr>
            </w:pPr>
            <w:r w:rsidRPr="00693A2D">
              <w:rPr>
                <w:sz w:val="14"/>
                <w:szCs w:val="14"/>
              </w:rPr>
              <w:t>Назив</w:t>
            </w:r>
            <w:r w:rsidRPr="00693A2D">
              <w:rPr>
                <w:spacing w:val="-5"/>
                <w:sz w:val="14"/>
                <w:szCs w:val="14"/>
              </w:rPr>
              <w:t xml:space="preserve"> </w:t>
            </w:r>
            <w:r w:rsidRPr="00693A2D">
              <w:rPr>
                <w:spacing w:val="-2"/>
                <w:sz w:val="14"/>
                <w:szCs w:val="14"/>
              </w:rPr>
              <w:t>предмета</w:t>
            </w:r>
          </w:p>
        </w:tc>
        <w:tc>
          <w:tcPr>
            <w:tcW w:w="1562" w:type="dxa"/>
            <w:gridSpan w:val="2"/>
          </w:tcPr>
          <w:p w14:paraId="24F6FF3D" w14:textId="77777777" w:rsidR="00480A8C" w:rsidRPr="00693A2D" w:rsidRDefault="00480A8C" w:rsidP="00480A8C">
            <w:pPr>
              <w:pStyle w:val="TableParagraph"/>
              <w:spacing w:before="1"/>
              <w:ind w:left="0"/>
              <w:rPr>
                <w:sz w:val="14"/>
                <w:szCs w:val="14"/>
              </w:rPr>
            </w:pPr>
            <w:r w:rsidRPr="00693A2D">
              <w:rPr>
                <w:sz w:val="14"/>
                <w:szCs w:val="14"/>
              </w:rPr>
              <w:t>Вид</w:t>
            </w:r>
            <w:r w:rsidRPr="00693A2D">
              <w:rPr>
                <w:spacing w:val="-4"/>
                <w:sz w:val="14"/>
                <w:szCs w:val="14"/>
              </w:rPr>
              <w:t xml:space="preserve"> </w:t>
            </w:r>
            <w:r w:rsidRPr="00693A2D">
              <w:rPr>
                <w:spacing w:val="-2"/>
                <w:sz w:val="14"/>
                <w:szCs w:val="14"/>
              </w:rPr>
              <w:t>наставе</w:t>
            </w:r>
          </w:p>
        </w:tc>
        <w:tc>
          <w:tcPr>
            <w:tcW w:w="3116" w:type="dxa"/>
            <w:gridSpan w:val="2"/>
          </w:tcPr>
          <w:p w14:paraId="32AA8474" w14:textId="77777777" w:rsidR="00480A8C" w:rsidRPr="00693A2D" w:rsidRDefault="00480A8C" w:rsidP="00480A8C">
            <w:pPr>
              <w:pStyle w:val="TableParagraph"/>
              <w:spacing w:before="1"/>
              <w:ind w:left="0"/>
              <w:rPr>
                <w:sz w:val="14"/>
                <w:szCs w:val="14"/>
              </w:rPr>
            </w:pPr>
            <w:r w:rsidRPr="00693A2D">
              <w:rPr>
                <w:sz w:val="14"/>
                <w:szCs w:val="14"/>
              </w:rPr>
              <w:t>Назив</w:t>
            </w:r>
            <w:r w:rsidRPr="00693A2D">
              <w:rPr>
                <w:spacing w:val="-6"/>
                <w:sz w:val="14"/>
                <w:szCs w:val="14"/>
              </w:rPr>
              <w:t xml:space="preserve"> </w:t>
            </w:r>
            <w:r w:rsidRPr="00693A2D">
              <w:rPr>
                <w:sz w:val="14"/>
                <w:szCs w:val="14"/>
              </w:rPr>
              <w:t>студијског</w:t>
            </w:r>
            <w:r w:rsidRPr="00693A2D">
              <w:rPr>
                <w:spacing w:val="-6"/>
                <w:sz w:val="14"/>
                <w:szCs w:val="14"/>
              </w:rPr>
              <w:t xml:space="preserve"> </w:t>
            </w:r>
            <w:r w:rsidRPr="00693A2D">
              <w:rPr>
                <w:spacing w:val="-2"/>
                <w:sz w:val="14"/>
                <w:szCs w:val="14"/>
              </w:rPr>
              <w:t>програма</w:t>
            </w:r>
          </w:p>
        </w:tc>
        <w:tc>
          <w:tcPr>
            <w:tcW w:w="1276" w:type="dxa"/>
          </w:tcPr>
          <w:p w14:paraId="52A81FF2" w14:textId="77777777" w:rsidR="00480A8C" w:rsidRPr="00693A2D" w:rsidRDefault="00480A8C" w:rsidP="00480A8C">
            <w:pPr>
              <w:pStyle w:val="TableParagraph"/>
              <w:ind w:left="0" w:right="462"/>
              <w:rPr>
                <w:sz w:val="14"/>
                <w:szCs w:val="14"/>
              </w:rPr>
            </w:pPr>
            <w:r w:rsidRPr="00693A2D">
              <w:rPr>
                <w:spacing w:val="-2"/>
                <w:sz w:val="14"/>
                <w:szCs w:val="14"/>
              </w:rPr>
              <w:t>Врста</w:t>
            </w:r>
            <w:r w:rsidRPr="00693A2D">
              <w:rPr>
                <w:spacing w:val="40"/>
                <w:sz w:val="14"/>
                <w:szCs w:val="14"/>
              </w:rPr>
              <w:t xml:space="preserve"> </w:t>
            </w:r>
            <w:r w:rsidRPr="00693A2D">
              <w:rPr>
                <w:spacing w:val="-2"/>
                <w:sz w:val="14"/>
                <w:szCs w:val="14"/>
              </w:rPr>
              <w:t>студија</w:t>
            </w:r>
          </w:p>
        </w:tc>
      </w:tr>
      <w:tr w:rsidR="00480A8C" w:rsidRPr="00693A2D" w14:paraId="15294F49" w14:textId="77777777" w:rsidTr="00B73EB8">
        <w:trPr>
          <w:trHeight w:val="277"/>
        </w:trPr>
        <w:tc>
          <w:tcPr>
            <w:tcW w:w="419" w:type="dxa"/>
          </w:tcPr>
          <w:p w14:paraId="6BB70358" w14:textId="77777777" w:rsidR="00480A8C" w:rsidRPr="00693A2D" w:rsidRDefault="00480A8C" w:rsidP="00480A8C">
            <w:pPr>
              <w:pStyle w:val="TableParagraph"/>
              <w:spacing w:before="155"/>
              <w:rPr>
                <w:sz w:val="14"/>
                <w:szCs w:val="14"/>
              </w:rPr>
            </w:pPr>
            <w:r w:rsidRPr="00693A2D">
              <w:rPr>
                <w:spacing w:val="-5"/>
                <w:sz w:val="14"/>
                <w:szCs w:val="14"/>
              </w:rPr>
              <w:t>1.</w:t>
            </w:r>
          </w:p>
        </w:tc>
        <w:tc>
          <w:tcPr>
            <w:tcW w:w="1419" w:type="dxa"/>
          </w:tcPr>
          <w:p w14:paraId="6708381C" w14:textId="7D40454F" w:rsidR="00480A8C" w:rsidRPr="00693A2D" w:rsidRDefault="00480A8C" w:rsidP="00480A8C">
            <w:pPr>
              <w:pStyle w:val="TableParagraph"/>
              <w:spacing w:before="155"/>
              <w:ind w:left="0"/>
              <w:rPr>
                <w:sz w:val="14"/>
                <w:szCs w:val="14"/>
              </w:rPr>
            </w:pPr>
            <w:r>
              <w:rPr>
                <w:sz w:val="14"/>
                <w:szCs w:val="14"/>
                <w:lang w:val="sr-Cyrl-RS"/>
              </w:rPr>
              <w:t xml:space="preserve">    </w:t>
            </w:r>
            <w:r w:rsidRPr="00693A2D">
              <w:rPr>
                <w:sz w:val="14"/>
                <w:szCs w:val="14"/>
              </w:rPr>
              <w:t>20.</w:t>
            </w:r>
            <w:r w:rsidR="004F7104">
              <w:rPr>
                <w:sz w:val="14"/>
                <w:szCs w:val="14"/>
                <w:lang w:val="sr-Cyrl-RS"/>
              </w:rPr>
              <w:t>ИНТМ</w:t>
            </w:r>
            <w:r w:rsidRPr="00693A2D">
              <w:rPr>
                <w:sz w:val="14"/>
                <w:szCs w:val="14"/>
              </w:rPr>
              <w:t>04</w:t>
            </w:r>
          </w:p>
        </w:tc>
        <w:tc>
          <w:tcPr>
            <w:tcW w:w="2693" w:type="dxa"/>
            <w:gridSpan w:val="2"/>
          </w:tcPr>
          <w:p w14:paraId="415D6ECD" w14:textId="100C2D09" w:rsidR="00480A8C" w:rsidRPr="00693A2D" w:rsidRDefault="00B73EB8" w:rsidP="00B73EB8">
            <w:pPr>
              <w:pStyle w:val="TableParagraph"/>
              <w:spacing w:before="61"/>
              <w:ind w:right="28"/>
              <w:rPr>
                <w:sz w:val="14"/>
                <w:szCs w:val="14"/>
                <w:lang w:val="sr-Cyrl-RS"/>
              </w:rPr>
            </w:pPr>
            <w:r>
              <w:rPr>
                <w:rFonts w:eastAsia="Arial"/>
                <w:sz w:val="14"/>
                <w:szCs w:val="14"/>
                <w:lang w:val="sr-Cyrl-RS"/>
              </w:rPr>
              <w:t xml:space="preserve">        </w:t>
            </w:r>
            <w:r w:rsidR="00480A8C" w:rsidRPr="00693A2D">
              <w:rPr>
                <w:rFonts w:eastAsia="Arial"/>
                <w:sz w:val="14"/>
                <w:szCs w:val="14"/>
                <w:lang w:val="sr-Cyrl-RS"/>
              </w:rPr>
              <w:t>Интерна медицина</w:t>
            </w:r>
          </w:p>
        </w:tc>
        <w:tc>
          <w:tcPr>
            <w:tcW w:w="1562" w:type="dxa"/>
            <w:gridSpan w:val="2"/>
            <w:vAlign w:val="center"/>
          </w:tcPr>
          <w:p w14:paraId="38708624" w14:textId="77777777" w:rsidR="00480A8C" w:rsidRPr="00693A2D" w:rsidRDefault="00480A8C" w:rsidP="00B73EB8">
            <w:pPr>
              <w:jc w:val="center"/>
              <w:rPr>
                <w:rFonts w:eastAsia="Arial"/>
                <w:sz w:val="14"/>
                <w:szCs w:val="14"/>
                <w:lang w:val="sr-Cyrl-RS"/>
              </w:rPr>
            </w:pPr>
            <w:r w:rsidRPr="00693A2D">
              <w:rPr>
                <w:rFonts w:eastAsia="Arial"/>
                <w:sz w:val="14"/>
                <w:szCs w:val="14"/>
              </w:rPr>
              <w:t>Предавања</w:t>
            </w:r>
            <w:r w:rsidRPr="00693A2D">
              <w:rPr>
                <w:rFonts w:eastAsia="Arial"/>
                <w:sz w:val="14"/>
                <w:szCs w:val="14"/>
                <w:lang w:val="sr-Cyrl-RS"/>
              </w:rPr>
              <w:t>, вежбе</w:t>
            </w:r>
          </w:p>
        </w:tc>
        <w:tc>
          <w:tcPr>
            <w:tcW w:w="3116" w:type="dxa"/>
            <w:gridSpan w:val="2"/>
          </w:tcPr>
          <w:p w14:paraId="4FD6DA7C" w14:textId="77777777" w:rsidR="00480A8C" w:rsidRPr="00693A2D" w:rsidRDefault="00480A8C" w:rsidP="00480A8C">
            <w:pPr>
              <w:pStyle w:val="TableParagraph"/>
              <w:spacing w:before="61"/>
              <w:ind w:right="488"/>
              <w:rPr>
                <w:sz w:val="14"/>
                <w:szCs w:val="14"/>
                <w:lang w:val="sr-Cyrl-RS"/>
              </w:rPr>
            </w:pPr>
            <w:r w:rsidRPr="00693A2D">
              <w:rPr>
                <w:rFonts w:eastAsia="Arial"/>
                <w:sz w:val="14"/>
                <w:szCs w:val="14"/>
              </w:rPr>
              <w:t xml:space="preserve">Интегрисане академске студије </w:t>
            </w:r>
            <w:r w:rsidRPr="00693A2D">
              <w:rPr>
                <w:rFonts w:eastAsia="Arial"/>
                <w:sz w:val="14"/>
                <w:szCs w:val="14"/>
                <w:lang w:val="sr-Cyrl-RS"/>
              </w:rPr>
              <w:t>медицине</w:t>
            </w:r>
          </w:p>
        </w:tc>
        <w:tc>
          <w:tcPr>
            <w:tcW w:w="1276" w:type="dxa"/>
          </w:tcPr>
          <w:p w14:paraId="0088A4DC" w14:textId="77777777" w:rsidR="00480A8C" w:rsidRPr="00693A2D" w:rsidRDefault="00480A8C" w:rsidP="00480A8C">
            <w:pPr>
              <w:pStyle w:val="TableParagraph"/>
              <w:spacing w:before="155"/>
              <w:rPr>
                <w:sz w:val="14"/>
                <w:szCs w:val="14"/>
                <w:lang w:val="sr-Cyrl-RS"/>
              </w:rPr>
            </w:pPr>
            <w:r w:rsidRPr="00693A2D">
              <w:rPr>
                <w:sz w:val="14"/>
                <w:szCs w:val="14"/>
                <w:lang w:val="sr-Cyrl-RS"/>
              </w:rPr>
              <w:t>ИАСМ</w:t>
            </w:r>
          </w:p>
        </w:tc>
      </w:tr>
      <w:tr w:rsidR="006C254A" w:rsidRPr="00693A2D" w14:paraId="76206FA9" w14:textId="77777777" w:rsidTr="00B73EB8">
        <w:trPr>
          <w:trHeight w:val="277"/>
        </w:trPr>
        <w:tc>
          <w:tcPr>
            <w:tcW w:w="419" w:type="dxa"/>
          </w:tcPr>
          <w:p w14:paraId="6CD3624F" w14:textId="77777777" w:rsidR="006C254A" w:rsidRPr="00693A2D" w:rsidRDefault="006C254A" w:rsidP="006C254A">
            <w:pPr>
              <w:pStyle w:val="TableParagraph"/>
              <w:spacing w:before="155"/>
              <w:rPr>
                <w:spacing w:val="-5"/>
                <w:sz w:val="14"/>
                <w:szCs w:val="14"/>
                <w:lang w:val="sr-Cyrl-RS"/>
              </w:rPr>
            </w:pPr>
            <w:r w:rsidRPr="00693A2D">
              <w:rPr>
                <w:spacing w:val="-5"/>
                <w:sz w:val="14"/>
                <w:szCs w:val="14"/>
                <w:lang w:val="sr-Cyrl-RS"/>
              </w:rPr>
              <w:t>2.</w:t>
            </w:r>
          </w:p>
        </w:tc>
        <w:tc>
          <w:tcPr>
            <w:tcW w:w="1419" w:type="dxa"/>
          </w:tcPr>
          <w:p w14:paraId="046F5E49" w14:textId="5E367B57" w:rsidR="006C254A" w:rsidRPr="00693A2D" w:rsidRDefault="006C254A" w:rsidP="006C254A">
            <w:pPr>
              <w:pStyle w:val="TableParagraph"/>
              <w:spacing w:before="155"/>
              <w:ind w:left="0"/>
              <w:rPr>
                <w:sz w:val="14"/>
                <w:szCs w:val="14"/>
              </w:rPr>
            </w:pPr>
            <w:r>
              <w:rPr>
                <w:sz w:val="14"/>
                <w:szCs w:val="14"/>
                <w:lang w:val="sr-Cyrl-RS"/>
              </w:rPr>
              <w:t xml:space="preserve">    </w:t>
            </w:r>
            <w:r w:rsidRPr="00693A2D">
              <w:rPr>
                <w:sz w:val="14"/>
                <w:szCs w:val="14"/>
                <w:lang w:val="sr-Cyrl-RS"/>
              </w:rPr>
              <w:t>20.</w:t>
            </w:r>
            <w:r>
              <w:rPr>
                <w:sz w:val="14"/>
                <w:szCs w:val="14"/>
                <w:lang w:val="sr-Cyrl-RS"/>
              </w:rPr>
              <w:t>УРМЕ</w:t>
            </w:r>
            <w:r w:rsidRPr="00693A2D">
              <w:rPr>
                <w:sz w:val="14"/>
                <w:szCs w:val="14"/>
                <w:lang w:val="sr-Cyrl-RS"/>
              </w:rPr>
              <w:t>05</w:t>
            </w:r>
          </w:p>
        </w:tc>
        <w:tc>
          <w:tcPr>
            <w:tcW w:w="2693" w:type="dxa"/>
            <w:gridSpan w:val="2"/>
          </w:tcPr>
          <w:p w14:paraId="3F80CFD7" w14:textId="48F24BE9" w:rsidR="006C254A" w:rsidRPr="00693A2D" w:rsidRDefault="00B73EB8" w:rsidP="00B73EB8">
            <w:pPr>
              <w:pStyle w:val="TableParagraph"/>
              <w:spacing w:before="61"/>
              <w:ind w:right="28"/>
              <w:rPr>
                <w:rFonts w:eastAsia="Arial"/>
                <w:sz w:val="14"/>
                <w:szCs w:val="14"/>
                <w:lang w:val="sr-Cyrl-RS"/>
              </w:rPr>
            </w:pPr>
            <w:r>
              <w:rPr>
                <w:rFonts w:eastAsia="Arial"/>
                <w:sz w:val="14"/>
                <w:szCs w:val="14"/>
                <w:lang w:val="sr-Cyrl-RS"/>
              </w:rPr>
              <w:t xml:space="preserve">       У</w:t>
            </w:r>
            <w:r w:rsidR="006C254A" w:rsidRPr="00693A2D">
              <w:rPr>
                <w:rFonts w:eastAsia="Arial"/>
                <w:sz w:val="14"/>
                <w:szCs w:val="14"/>
                <w:lang w:val="sr-Cyrl-RS"/>
              </w:rPr>
              <w:t>ргентна медицина</w:t>
            </w:r>
          </w:p>
        </w:tc>
        <w:tc>
          <w:tcPr>
            <w:tcW w:w="1562" w:type="dxa"/>
            <w:gridSpan w:val="2"/>
            <w:vAlign w:val="center"/>
          </w:tcPr>
          <w:p w14:paraId="4BB24339" w14:textId="62B1A97B" w:rsidR="006C254A" w:rsidRPr="00693A2D" w:rsidRDefault="006C254A" w:rsidP="00B73EB8">
            <w:pPr>
              <w:jc w:val="center"/>
              <w:rPr>
                <w:rFonts w:eastAsia="Arial"/>
                <w:sz w:val="14"/>
                <w:szCs w:val="14"/>
              </w:rPr>
            </w:pPr>
            <w:r w:rsidRPr="00693A2D">
              <w:rPr>
                <w:rFonts w:eastAsia="Arial"/>
                <w:sz w:val="14"/>
                <w:szCs w:val="14"/>
              </w:rPr>
              <w:t>Предавања</w:t>
            </w:r>
            <w:r w:rsidRPr="00693A2D">
              <w:rPr>
                <w:rFonts w:eastAsia="Arial"/>
                <w:sz w:val="14"/>
                <w:szCs w:val="14"/>
                <w:lang w:val="sr-Cyrl-RS"/>
              </w:rPr>
              <w:t>, вежбе</w:t>
            </w:r>
          </w:p>
        </w:tc>
        <w:tc>
          <w:tcPr>
            <w:tcW w:w="3116" w:type="dxa"/>
            <w:gridSpan w:val="2"/>
          </w:tcPr>
          <w:p w14:paraId="10C9AC90" w14:textId="54BFB9BC" w:rsidR="006C254A" w:rsidRPr="00693A2D" w:rsidRDefault="006C254A" w:rsidP="006C254A">
            <w:pPr>
              <w:pStyle w:val="TableParagraph"/>
              <w:spacing w:before="61"/>
              <w:ind w:right="488"/>
              <w:rPr>
                <w:rFonts w:eastAsia="Arial"/>
                <w:sz w:val="14"/>
                <w:szCs w:val="14"/>
              </w:rPr>
            </w:pPr>
            <w:r w:rsidRPr="00693A2D">
              <w:rPr>
                <w:rFonts w:eastAsia="Arial"/>
                <w:sz w:val="14"/>
                <w:szCs w:val="14"/>
              </w:rPr>
              <w:t xml:space="preserve">Интегрисане академске студије </w:t>
            </w:r>
            <w:r w:rsidRPr="00693A2D">
              <w:rPr>
                <w:rFonts w:eastAsia="Arial"/>
                <w:sz w:val="14"/>
                <w:szCs w:val="14"/>
                <w:lang w:val="sr-Cyrl-RS"/>
              </w:rPr>
              <w:t>медицине</w:t>
            </w:r>
          </w:p>
        </w:tc>
        <w:tc>
          <w:tcPr>
            <w:tcW w:w="1276" w:type="dxa"/>
          </w:tcPr>
          <w:p w14:paraId="23EDD566" w14:textId="5A454A45" w:rsidR="006C254A" w:rsidRPr="00693A2D" w:rsidRDefault="006C254A" w:rsidP="006C254A">
            <w:pPr>
              <w:pStyle w:val="TableParagraph"/>
              <w:spacing w:before="155"/>
              <w:rPr>
                <w:sz w:val="14"/>
                <w:szCs w:val="14"/>
                <w:lang w:val="sr-Cyrl-RS"/>
              </w:rPr>
            </w:pPr>
            <w:r w:rsidRPr="00693A2D">
              <w:rPr>
                <w:sz w:val="14"/>
                <w:szCs w:val="14"/>
                <w:lang w:val="sr-Cyrl-RS"/>
              </w:rPr>
              <w:t>ИАСМ</w:t>
            </w:r>
          </w:p>
        </w:tc>
      </w:tr>
      <w:tr w:rsidR="006C254A" w:rsidRPr="00693A2D" w14:paraId="0BB8C141" w14:textId="77777777" w:rsidTr="00B73EB8">
        <w:trPr>
          <w:trHeight w:val="277"/>
        </w:trPr>
        <w:tc>
          <w:tcPr>
            <w:tcW w:w="419" w:type="dxa"/>
          </w:tcPr>
          <w:p w14:paraId="55689CC8" w14:textId="77777777" w:rsidR="006C254A" w:rsidRPr="00693A2D" w:rsidRDefault="006C254A" w:rsidP="006C254A">
            <w:pPr>
              <w:pStyle w:val="TableParagraph"/>
              <w:spacing w:before="155"/>
              <w:rPr>
                <w:spacing w:val="-5"/>
                <w:sz w:val="14"/>
                <w:szCs w:val="14"/>
                <w:lang w:val="sr-Cyrl-RS"/>
              </w:rPr>
            </w:pPr>
            <w:r w:rsidRPr="00693A2D">
              <w:rPr>
                <w:spacing w:val="-5"/>
                <w:sz w:val="14"/>
                <w:szCs w:val="14"/>
                <w:lang w:val="sr-Cyrl-RS"/>
              </w:rPr>
              <w:t>3.</w:t>
            </w:r>
          </w:p>
        </w:tc>
        <w:tc>
          <w:tcPr>
            <w:tcW w:w="1419" w:type="dxa"/>
          </w:tcPr>
          <w:p w14:paraId="29537E33" w14:textId="2F3F2544" w:rsidR="006C254A" w:rsidRPr="00693A2D" w:rsidRDefault="006C254A" w:rsidP="006C254A">
            <w:pPr>
              <w:pStyle w:val="TableParagraph"/>
              <w:spacing w:before="155"/>
              <w:rPr>
                <w:sz w:val="14"/>
                <w:szCs w:val="14"/>
                <w:lang w:val="sr-Cyrl-RS"/>
              </w:rPr>
            </w:pPr>
            <w:r w:rsidRPr="00693A2D">
              <w:rPr>
                <w:sz w:val="14"/>
                <w:szCs w:val="14"/>
                <w:lang w:val="sr-Cyrl-RS"/>
              </w:rPr>
              <w:t xml:space="preserve">  </w:t>
            </w:r>
            <w:r w:rsidRPr="00693A2D">
              <w:rPr>
                <w:sz w:val="14"/>
                <w:szCs w:val="14"/>
              </w:rPr>
              <w:t>20.</w:t>
            </w:r>
            <w:r>
              <w:rPr>
                <w:sz w:val="14"/>
                <w:szCs w:val="14"/>
                <w:lang w:val="sr-Cyrl-RS"/>
              </w:rPr>
              <w:t>КЛПР</w:t>
            </w:r>
            <w:r w:rsidRPr="00693A2D">
              <w:rPr>
                <w:sz w:val="14"/>
                <w:szCs w:val="14"/>
              </w:rPr>
              <w:t>06</w:t>
            </w:r>
          </w:p>
        </w:tc>
        <w:tc>
          <w:tcPr>
            <w:tcW w:w="2693" w:type="dxa"/>
            <w:gridSpan w:val="2"/>
          </w:tcPr>
          <w:p w14:paraId="031D2054" w14:textId="76B101CA" w:rsidR="006C254A" w:rsidRPr="00693A2D" w:rsidRDefault="00B73EB8" w:rsidP="00B73EB8">
            <w:pPr>
              <w:pStyle w:val="TableParagraph"/>
              <w:spacing w:before="61"/>
              <w:ind w:right="28"/>
              <w:rPr>
                <w:rFonts w:eastAsia="Arial"/>
                <w:sz w:val="14"/>
                <w:szCs w:val="14"/>
                <w:lang w:val="sr-Cyrl-RS"/>
              </w:rPr>
            </w:pPr>
            <w:r>
              <w:rPr>
                <w:sz w:val="14"/>
                <w:szCs w:val="14"/>
                <w:lang w:val="sr-Cyrl-RS"/>
              </w:rPr>
              <w:t xml:space="preserve">       </w:t>
            </w:r>
            <w:r w:rsidR="006C254A" w:rsidRPr="00693A2D">
              <w:rPr>
                <w:sz w:val="14"/>
                <w:szCs w:val="14"/>
              </w:rPr>
              <w:t>Клиничка пракса</w:t>
            </w:r>
          </w:p>
        </w:tc>
        <w:tc>
          <w:tcPr>
            <w:tcW w:w="1562" w:type="dxa"/>
            <w:gridSpan w:val="2"/>
            <w:vAlign w:val="center"/>
          </w:tcPr>
          <w:p w14:paraId="0F6DFA08" w14:textId="2BCB043E" w:rsidR="006C254A" w:rsidRPr="00693A2D" w:rsidRDefault="006C254A" w:rsidP="00B73EB8">
            <w:pPr>
              <w:jc w:val="center"/>
              <w:rPr>
                <w:rFonts w:eastAsia="Arial"/>
                <w:sz w:val="14"/>
                <w:szCs w:val="14"/>
              </w:rPr>
            </w:pPr>
            <w:r w:rsidRPr="00693A2D">
              <w:rPr>
                <w:rFonts w:eastAsia="Arial"/>
                <w:sz w:val="14"/>
                <w:szCs w:val="14"/>
              </w:rPr>
              <w:t>Предавања</w:t>
            </w:r>
            <w:r w:rsidRPr="00693A2D">
              <w:rPr>
                <w:rFonts w:eastAsia="Arial"/>
                <w:sz w:val="14"/>
                <w:szCs w:val="14"/>
                <w:lang w:val="sr-Cyrl-RS"/>
              </w:rPr>
              <w:t>, вежбе</w:t>
            </w:r>
          </w:p>
        </w:tc>
        <w:tc>
          <w:tcPr>
            <w:tcW w:w="3116" w:type="dxa"/>
            <w:gridSpan w:val="2"/>
          </w:tcPr>
          <w:p w14:paraId="091DAB47" w14:textId="266E9BD0" w:rsidR="006C254A" w:rsidRPr="00693A2D" w:rsidRDefault="006C254A" w:rsidP="006C254A">
            <w:pPr>
              <w:pStyle w:val="TableParagraph"/>
              <w:spacing w:before="61"/>
              <w:ind w:right="488"/>
              <w:rPr>
                <w:rFonts w:eastAsia="Arial"/>
                <w:sz w:val="14"/>
                <w:szCs w:val="14"/>
              </w:rPr>
            </w:pPr>
            <w:r w:rsidRPr="00693A2D">
              <w:rPr>
                <w:rFonts w:eastAsia="Arial"/>
                <w:sz w:val="14"/>
                <w:szCs w:val="14"/>
              </w:rPr>
              <w:t xml:space="preserve">Интегрисане академске студије </w:t>
            </w:r>
            <w:r w:rsidRPr="00693A2D">
              <w:rPr>
                <w:rFonts w:eastAsia="Arial"/>
                <w:sz w:val="14"/>
                <w:szCs w:val="14"/>
                <w:lang w:val="sr-Cyrl-RS"/>
              </w:rPr>
              <w:t>медицине</w:t>
            </w:r>
          </w:p>
        </w:tc>
        <w:tc>
          <w:tcPr>
            <w:tcW w:w="1276" w:type="dxa"/>
          </w:tcPr>
          <w:p w14:paraId="524066E8" w14:textId="7C5C3381" w:rsidR="006C254A" w:rsidRPr="00693A2D" w:rsidRDefault="006C254A" w:rsidP="006C254A">
            <w:pPr>
              <w:pStyle w:val="TableParagraph"/>
              <w:spacing w:before="155"/>
              <w:rPr>
                <w:sz w:val="14"/>
                <w:szCs w:val="14"/>
                <w:lang w:val="sr-Cyrl-RS"/>
              </w:rPr>
            </w:pPr>
            <w:r w:rsidRPr="00693A2D">
              <w:rPr>
                <w:sz w:val="14"/>
                <w:szCs w:val="14"/>
                <w:lang w:val="sr-Cyrl-RS"/>
              </w:rPr>
              <w:t>ИАСМ</w:t>
            </w:r>
          </w:p>
        </w:tc>
      </w:tr>
      <w:tr w:rsidR="006C254A" w:rsidRPr="00693A2D" w14:paraId="02F85958" w14:textId="77777777" w:rsidTr="00B73EB8">
        <w:trPr>
          <w:trHeight w:val="277"/>
        </w:trPr>
        <w:tc>
          <w:tcPr>
            <w:tcW w:w="419" w:type="dxa"/>
          </w:tcPr>
          <w:p w14:paraId="49DA8E77" w14:textId="77777777" w:rsidR="006C254A" w:rsidRPr="00693A2D" w:rsidRDefault="006C254A" w:rsidP="006C254A">
            <w:pPr>
              <w:pStyle w:val="TableParagraph"/>
              <w:spacing w:before="155"/>
              <w:rPr>
                <w:spacing w:val="-5"/>
                <w:sz w:val="14"/>
                <w:szCs w:val="14"/>
                <w:lang w:val="sr-Cyrl-RS"/>
              </w:rPr>
            </w:pPr>
            <w:r w:rsidRPr="00693A2D">
              <w:rPr>
                <w:spacing w:val="-5"/>
                <w:sz w:val="14"/>
                <w:szCs w:val="14"/>
                <w:lang w:val="sr-Cyrl-RS"/>
              </w:rPr>
              <w:t>4.</w:t>
            </w:r>
          </w:p>
        </w:tc>
        <w:tc>
          <w:tcPr>
            <w:tcW w:w="1419" w:type="dxa"/>
          </w:tcPr>
          <w:p w14:paraId="60983961" w14:textId="6B269F1B" w:rsidR="006C254A" w:rsidRPr="00693A2D" w:rsidRDefault="006C254A" w:rsidP="006C254A">
            <w:pPr>
              <w:pStyle w:val="TableParagraph"/>
              <w:spacing w:before="155"/>
              <w:ind w:left="0"/>
              <w:rPr>
                <w:sz w:val="14"/>
                <w:szCs w:val="14"/>
                <w:lang w:val="sr-Cyrl-RS"/>
              </w:rPr>
            </w:pPr>
            <w:r>
              <w:rPr>
                <w:sz w:val="14"/>
                <w:szCs w:val="14"/>
                <w:lang w:val="sr-Cyrl-RS"/>
              </w:rPr>
              <w:t xml:space="preserve">    </w:t>
            </w:r>
            <w:r w:rsidRPr="00693A2D">
              <w:rPr>
                <w:sz w:val="14"/>
                <w:szCs w:val="14"/>
              </w:rPr>
              <w:t>20.</w:t>
            </w:r>
            <w:r>
              <w:rPr>
                <w:sz w:val="14"/>
                <w:szCs w:val="14"/>
                <w:lang w:val="sr-Cyrl-RS"/>
              </w:rPr>
              <w:t>КТХЕ</w:t>
            </w:r>
            <w:r w:rsidRPr="00693A2D">
              <w:rPr>
                <w:sz w:val="14"/>
                <w:szCs w:val="14"/>
              </w:rPr>
              <w:t>06</w:t>
            </w:r>
          </w:p>
        </w:tc>
        <w:tc>
          <w:tcPr>
            <w:tcW w:w="2693" w:type="dxa"/>
            <w:gridSpan w:val="2"/>
          </w:tcPr>
          <w:p w14:paraId="4ADE2963" w14:textId="273D5A3A" w:rsidR="006C254A" w:rsidRPr="00693A2D" w:rsidRDefault="00B73EB8" w:rsidP="00B73EB8">
            <w:pPr>
              <w:pStyle w:val="TableParagraph"/>
              <w:spacing w:before="61"/>
              <w:ind w:left="0" w:right="28"/>
              <w:rPr>
                <w:rFonts w:eastAsia="Arial"/>
                <w:sz w:val="14"/>
                <w:szCs w:val="14"/>
                <w:lang w:val="sr-Cyrl-RS"/>
              </w:rPr>
            </w:pPr>
            <w:r>
              <w:rPr>
                <w:sz w:val="14"/>
                <w:szCs w:val="14"/>
                <w:lang w:val="sr-Cyrl-RS"/>
              </w:rPr>
              <w:t xml:space="preserve">          </w:t>
            </w:r>
            <w:r w:rsidR="006C254A" w:rsidRPr="00693A2D">
              <w:rPr>
                <w:sz w:val="14"/>
                <w:szCs w:val="14"/>
              </w:rPr>
              <w:t>Клиничка тромбоза и хемостаза</w:t>
            </w:r>
          </w:p>
        </w:tc>
        <w:tc>
          <w:tcPr>
            <w:tcW w:w="1562" w:type="dxa"/>
            <w:gridSpan w:val="2"/>
          </w:tcPr>
          <w:p w14:paraId="47E68B10" w14:textId="22F5B08C" w:rsidR="006C254A" w:rsidRPr="00693A2D" w:rsidRDefault="006C254A" w:rsidP="00B73EB8">
            <w:pPr>
              <w:jc w:val="center"/>
              <w:rPr>
                <w:rFonts w:eastAsia="Arial"/>
                <w:sz w:val="14"/>
                <w:szCs w:val="14"/>
              </w:rPr>
            </w:pPr>
            <w:r w:rsidRPr="00693A2D">
              <w:rPr>
                <w:sz w:val="14"/>
                <w:szCs w:val="14"/>
              </w:rPr>
              <w:t>Предавања, вежбе</w:t>
            </w:r>
          </w:p>
        </w:tc>
        <w:tc>
          <w:tcPr>
            <w:tcW w:w="3116" w:type="dxa"/>
            <w:gridSpan w:val="2"/>
          </w:tcPr>
          <w:p w14:paraId="7271C551" w14:textId="46829E8F" w:rsidR="006C254A" w:rsidRPr="00693A2D" w:rsidRDefault="006C254A" w:rsidP="006C254A">
            <w:pPr>
              <w:pStyle w:val="TableParagraph"/>
              <w:spacing w:before="61"/>
              <w:ind w:right="488"/>
              <w:rPr>
                <w:rFonts w:eastAsia="Arial"/>
                <w:sz w:val="14"/>
                <w:szCs w:val="14"/>
              </w:rPr>
            </w:pPr>
            <w:r w:rsidRPr="00693A2D">
              <w:rPr>
                <w:sz w:val="14"/>
                <w:szCs w:val="14"/>
              </w:rPr>
              <w:t>Интегрисане академске студије медицине</w:t>
            </w:r>
          </w:p>
        </w:tc>
        <w:tc>
          <w:tcPr>
            <w:tcW w:w="1276" w:type="dxa"/>
          </w:tcPr>
          <w:p w14:paraId="11ABB2D5" w14:textId="1C09BA87" w:rsidR="006C254A" w:rsidRPr="00693A2D" w:rsidRDefault="006C254A" w:rsidP="006C254A">
            <w:pPr>
              <w:pStyle w:val="TableParagraph"/>
              <w:spacing w:before="155"/>
              <w:rPr>
                <w:sz w:val="14"/>
                <w:szCs w:val="14"/>
                <w:lang w:val="sr-Cyrl-RS"/>
              </w:rPr>
            </w:pPr>
            <w:r w:rsidRPr="00693A2D">
              <w:rPr>
                <w:sz w:val="14"/>
                <w:szCs w:val="14"/>
              </w:rPr>
              <w:t>ИАСМ</w:t>
            </w:r>
          </w:p>
        </w:tc>
      </w:tr>
      <w:tr w:rsidR="006C254A" w:rsidRPr="00693A2D" w14:paraId="35822683" w14:textId="77777777" w:rsidTr="00480A8C">
        <w:trPr>
          <w:trHeight w:val="209"/>
        </w:trPr>
        <w:tc>
          <w:tcPr>
            <w:tcW w:w="10485" w:type="dxa"/>
            <w:gridSpan w:val="9"/>
          </w:tcPr>
          <w:p w14:paraId="19BAFCD5" w14:textId="77777777" w:rsidR="006C254A" w:rsidRPr="00693A2D" w:rsidRDefault="006C254A" w:rsidP="006C254A">
            <w:pPr>
              <w:pStyle w:val="TableParagraph"/>
              <w:spacing w:before="11"/>
              <w:rPr>
                <w:b/>
                <w:sz w:val="14"/>
                <w:szCs w:val="14"/>
              </w:rPr>
            </w:pPr>
            <w:r w:rsidRPr="00693A2D">
              <w:rPr>
                <w:b/>
                <w:sz w:val="14"/>
                <w:szCs w:val="14"/>
              </w:rPr>
              <w:t>Репрезентативне</w:t>
            </w:r>
            <w:r w:rsidRPr="00693A2D">
              <w:rPr>
                <w:b/>
                <w:spacing w:val="-5"/>
                <w:sz w:val="14"/>
                <w:szCs w:val="14"/>
              </w:rPr>
              <w:t xml:space="preserve"> </w:t>
            </w:r>
            <w:r w:rsidRPr="00693A2D">
              <w:rPr>
                <w:b/>
                <w:sz w:val="14"/>
                <w:szCs w:val="14"/>
              </w:rPr>
              <w:t>референце</w:t>
            </w:r>
            <w:r w:rsidRPr="00693A2D">
              <w:rPr>
                <w:b/>
                <w:spacing w:val="-8"/>
                <w:sz w:val="14"/>
                <w:szCs w:val="14"/>
              </w:rPr>
              <w:t xml:space="preserve"> </w:t>
            </w:r>
            <w:r w:rsidRPr="00693A2D">
              <w:rPr>
                <w:b/>
                <w:sz w:val="14"/>
                <w:szCs w:val="14"/>
              </w:rPr>
              <w:t>(минимално</w:t>
            </w:r>
            <w:r w:rsidRPr="00693A2D">
              <w:rPr>
                <w:b/>
                <w:spacing w:val="-6"/>
                <w:sz w:val="14"/>
                <w:szCs w:val="14"/>
              </w:rPr>
              <w:t xml:space="preserve"> </w:t>
            </w:r>
            <w:r w:rsidRPr="00693A2D">
              <w:rPr>
                <w:b/>
                <w:sz w:val="14"/>
                <w:szCs w:val="14"/>
              </w:rPr>
              <w:t>5</w:t>
            </w:r>
            <w:r w:rsidRPr="00693A2D">
              <w:rPr>
                <w:b/>
                <w:spacing w:val="-7"/>
                <w:sz w:val="14"/>
                <w:szCs w:val="14"/>
              </w:rPr>
              <w:t xml:space="preserve"> </w:t>
            </w:r>
            <w:r w:rsidRPr="00693A2D">
              <w:rPr>
                <w:b/>
                <w:sz w:val="14"/>
                <w:szCs w:val="14"/>
              </w:rPr>
              <w:t>не</w:t>
            </w:r>
            <w:r w:rsidRPr="00693A2D">
              <w:rPr>
                <w:b/>
                <w:spacing w:val="-5"/>
                <w:sz w:val="14"/>
                <w:szCs w:val="14"/>
              </w:rPr>
              <w:t xml:space="preserve"> </w:t>
            </w:r>
            <w:r w:rsidRPr="00693A2D">
              <w:rPr>
                <w:b/>
                <w:sz w:val="14"/>
                <w:szCs w:val="14"/>
              </w:rPr>
              <w:t>више</w:t>
            </w:r>
            <w:r w:rsidRPr="00693A2D">
              <w:rPr>
                <w:b/>
                <w:spacing w:val="-7"/>
                <w:sz w:val="14"/>
                <w:szCs w:val="14"/>
              </w:rPr>
              <w:t xml:space="preserve"> </w:t>
            </w:r>
            <w:r w:rsidRPr="00693A2D">
              <w:rPr>
                <w:b/>
                <w:sz w:val="14"/>
                <w:szCs w:val="14"/>
              </w:rPr>
              <w:t>од</w:t>
            </w:r>
            <w:r w:rsidRPr="00693A2D">
              <w:rPr>
                <w:b/>
                <w:spacing w:val="-7"/>
                <w:sz w:val="14"/>
                <w:szCs w:val="14"/>
              </w:rPr>
              <w:t xml:space="preserve"> </w:t>
            </w:r>
            <w:r w:rsidRPr="00693A2D">
              <w:rPr>
                <w:b/>
                <w:spacing w:val="-5"/>
                <w:sz w:val="14"/>
                <w:szCs w:val="14"/>
              </w:rPr>
              <w:t>10</w:t>
            </w:r>
            <w:r w:rsidRPr="00693A2D">
              <w:rPr>
                <w:b/>
                <w:spacing w:val="-5"/>
                <w:sz w:val="14"/>
                <w:szCs w:val="14"/>
                <w:lang w:val="sr-Cyrl-RS"/>
              </w:rPr>
              <w:t>, у последњих 10 година</w:t>
            </w:r>
            <w:r w:rsidRPr="00693A2D">
              <w:rPr>
                <w:b/>
                <w:spacing w:val="-5"/>
                <w:sz w:val="14"/>
                <w:szCs w:val="14"/>
              </w:rPr>
              <w:t>)</w:t>
            </w:r>
          </w:p>
        </w:tc>
      </w:tr>
      <w:tr w:rsidR="006C254A" w:rsidRPr="00693A2D" w14:paraId="6A69FE1D" w14:textId="77777777" w:rsidTr="00480A8C">
        <w:trPr>
          <w:trHeight w:val="269"/>
        </w:trPr>
        <w:tc>
          <w:tcPr>
            <w:tcW w:w="419" w:type="dxa"/>
          </w:tcPr>
          <w:p w14:paraId="5D0C2CBB" w14:textId="77777777" w:rsidR="006C254A" w:rsidRPr="00693A2D" w:rsidRDefault="006C254A" w:rsidP="006C254A">
            <w:pPr>
              <w:pStyle w:val="TableParagraph"/>
              <w:spacing w:before="57"/>
              <w:ind w:left="0" w:right="63"/>
              <w:jc w:val="center"/>
              <w:rPr>
                <w:sz w:val="14"/>
                <w:szCs w:val="14"/>
              </w:rPr>
            </w:pPr>
            <w:r w:rsidRPr="00693A2D">
              <w:rPr>
                <w:spacing w:val="-5"/>
                <w:sz w:val="14"/>
                <w:szCs w:val="14"/>
              </w:rPr>
              <w:t>1.</w:t>
            </w:r>
          </w:p>
        </w:tc>
        <w:tc>
          <w:tcPr>
            <w:tcW w:w="10066" w:type="dxa"/>
            <w:gridSpan w:val="8"/>
          </w:tcPr>
          <w:p w14:paraId="371CE42A" w14:textId="77777777" w:rsidR="006C254A" w:rsidRPr="00693A2D" w:rsidRDefault="006C254A" w:rsidP="006C254A">
            <w:pPr>
              <w:pStyle w:val="TableParagraph"/>
              <w:spacing w:line="182" w:lineRule="exact"/>
              <w:ind w:left="0" w:right="47"/>
              <w:jc w:val="both"/>
              <w:rPr>
                <w:sz w:val="14"/>
                <w:szCs w:val="14"/>
              </w:rPr>
            </w:pPr>
            <w:r w:rsidRPr="00646117">
              <w:rPr>
                <w:b/>
                <w:bCs/>
                <w:sz w:val="14"/>
                <w:szCs w:val="14"/>
              </w:rPr>
              <w:t>Obradovic S,</w:t>
            </w:r>
            <w:r w:rsidRPr="00693A2D">
              <w:rPr>
                <w:sz w:val="14"/>
                <w:szCs w:val="14"/>
              </w:rPr>
              <w:t xml:space="preserve"> Dzudovic B, Simpson T, Matijasevic J, Salinger S, Neskovic A. “S wave resolution in lead aVL at 48 hours after pulmonary embolism admission predicts lower mortality”. Thromb Res 2024: 234:36-8.</w:t>
            </w:r>
          </w:p>
        </w:tc>
      </w:tr>
      <w:tr w:rsidR="006C254A" w:rsidRPr="00693A2D" w14:paraId="0D6E9EAD" w14:textId="77777777" w:rsidTr="00480A8C">
        <w:trPr>
          <w:trHeight w:val="367"/>
        </w:trPr>
        <w:tc>
          <w:tcPr>
            <w:tcW w:w="419" w:type="dxa"/>
          </w:tcPr>
          <w:p w14:paraId="7F469D16" w14:textId="77777777" w:rsidR="006C254A" w:rsidRPr="00693A2D" w:rsidRDefault="006C254A" w:rsidP="006C254A">
            <w:pPr>
              <w:pStyle w:val="TableParagraph"/>
              <w:spacing w:before="57"/>
              <w:ind w:left="0" w:right="63"/>
              <w:jc w:val="center"/>
              <w:rPr>
                <w:sz w:val="14"/>
                <w:szCs w:val="14"/>
              </w:rPr>
            </w:pPr>
            <w:r w:rsidRPr="00693A2D">
              <w:rPr>
                <w:spacing w:val="-5"/>
                <w:sz w:val="14"/>
                <w:szCs w:val="14"/>
              </w:rPr>
              <w:t>2.</w:t>
            </w:r>
          </w:p>
        </w:tc>
        <w:tc>
          <w:tcPr>
            <w:tcW w:w="10066" w:type="dxa"/>
            <w:gridSpan w:val="8"/>
          </w:tcPr>
          <w:p w14:paraId="53054D2D" w14:textId="77777777" w:rsidR="006C254A" w:rsidRPr="00693A2D" w:rsidRDefault="006C254A" w:rsidP="006C254A">
            <w:pPr>
              <w:pStyle w:val="TableParagraph"/>
              <w:spacing w:line="182" w:lineRule="exact"/>
              <w:ind w:left="0" w:right="47"/>
              <w:jc w:val="both"/>
              <w:rPr>
                <w:sz w:val="14"/>
                <w:szCs w:val="14"/>
              </w:rPr>
            </w:pPr>
            <w:r w:rsidRPr="00693A2D">
              <w:rPr>
                <w:sz w:val="14"/>
                <w:szCs w:val="14"/>
              </w:rPr>
              <w:t xml:space="preserve">Dzudovic B, Simpson T, Matijasevic J, Pekovic S, Salinger S, Miloradovic V, KovacevicPreradovic T, Kos Lj, Mitevska I, Motrovic B, Neskovic A, </w:t>
            </w:r>
            <w:r w:rsidRPr="00646117">
              <w:rPr>
                <w:b/>
                <w:bCs/>
                <w:sz w:val="14"/>
                <w:szCs w:val="14"/>
              </w:rPr>
              <w:t>Obradovic S</w:t>
            </w:r>
            <w:r w:rsidRPr="00693A2D">
              <w:rPr>
                <w:sz w:val="14"/>
                <w:szCs w:val="14"/>
              </w:rPr>
              <w:t>. “Comparing fibrinolytic strategies in intermediate-high-risk pulmonary embolism: Insights from a multicenter registry”. Thromb Res 2025 Aug:252:109372. doi: 10.1016/j.thromres.2025.109372.</w:t>
            </w:r>
          </w:p>
        </w:tc>
      </w:tr>
      <w:tr w:rsidR="006C254A" w:rsidRPr="00693A2D" w14:paraId="36FBF609" w14:textId="77777777" w:rsidTr="00480A8C">
        <w:trPr>
          <w:trHeight w:val="369"/>
        </w:trPr>
        <w:tc>
          <w:tcPr>
            <w:tcW w:w="419" w:type="dxa"/>
          </w:tcPr>
          <w:p w14:paraId="67CA18D4" w14:textId="77777777" w:rsidR="006C254A" w:rsidRPr="00693A2D" w:rsidRDefault="006C254A" w:rsidP="006C254A">
            <w:pPr>
              <w:pStyle w:val="TableParagraph"/>
              <w:spacing w:before="57"/>
              <w:ind w:left="0" w:right="63"/>
              <w:jc w:val="center"/>
              <w:rPr>
                <w:sz w:val="14"/>
                <w:szCs w:val="14"/>
              </w:rPr>
            </w:pPr>
            <w:r w:rsidRPr="00693A2D">
              <w:rPr>
                <w:spacing w:val="-5"/>
                <w:sz w:val="14"/>
                <w:szCs w:val="14"/>
              </w:rPr>
              <w:t>3.</w:t>
            </w:r>
          </w:p>
        </w:tc>
        <w:tc>
          <w:tcPr>
            <w:tcW w:w="10066" w:type="dxa"/>
            <w:gridSpan w:val="8"/>
          </w:tcPr>
          <w:p w14:paraId="4F276FE1" w14:textId="77777777" w:rsidR="006C254A" w:rsidRPr="00693A2D" w:rsidRDefault="006C254A" w:rsidP="006C254A">
            <w:pPr>
              <w:pStyle w:val="TableParagraph"/>
              <w:spacing w:line="182" w:lineRule="exact"/>
              <w:ind w:left="0" w:right="47"/>
              <w:jc w:val="both"/>
              <w:rPr>
                <w:sz w:val="14"/>
                <w:szCs w:val="14"/>
              </w:rPr>
            </w:pPr>
            <w:r w:rsidRPr="00646117">
              <w:rPr>
                <w:b/>
                <w:bCs/>
                <w:sz w:val="14"/>
                <w:szCs w:val="14"/>
              </w:rPr>
              <w:t>Obradovic S</w:t>
            </w:r>
            <w:r w:rsidRPr="00693A2D">
              <w:rPr>
                <w:sz w:val="14"/>
                <w:szCs w:val="14"/>
              </w:rPr>
              <w:t>, Subotic B, Dzudovic B, Matijasevic J, Dzudovic J, Salinger-Martinovic S, Miloradovic V, Kovacevic-Preradovic T, Marinkovic J, Neskovic A. “Pulmonary embolism bleeding score index (PEBSI): A new tool for the detection of patients with low risk for major bleeding on thrombolytic therapy”. Thromb Res 2022; 214:138-43.</w:t>
            </w:r>
          </w:p>
        </w:tc>
      </w:tr>
      <w:tr w:rsidR="006C254A" w:rsidRPr="00693A2D" w14:paraId="0A1D51E4" w14:textId="77777777" w:rsidTr="00480A8C">
        <w:trPr>
          <w:trHeight w:val="366"/>
        </w:trPr>
        <w:tc>
          <w:tcPr>
            <w:tcW w:w="419" w:type="dxa"/>
          </w:tcPr>
          <w:p w14:paraId="7B1A954D" w14:textId="77777777" w:rsidR="006C254A" w:rsidRPr="00693A2D" w:rsidRDefault="006C254A" w:rsidP="006C254A">
            <w:pPr>
              <w:pStyle w:val="TableParagraph"/>
              <w:spacing w:before="57"/>
              <w:ind w:left="0" w:right="63"/>
              <w:jc w:val="center"/>
              <w:rPr>
                <w:sz w:val="14"/>
                <w:szCs w:val="14"/>
              </w:rPr>
            </w:pPr>
            <w:r w:rsidRPr="00693A2D">
              <w:rPr>
                <w:spacing w:val="-5"/>
                <w:sz w:val="14"/>
                <w:szCs w:val="14"/>
              </w:rPr>
              <w:t>4.</w:t>
            </w:r>
          </w:p>
        </w:tc>
        <w:tc>
          <w:tcPr>
            <w:tcW w:w="10066" w:type="dxa"/>
            <w:gridSpan w:val="8"/>
          </w:tcPr>
          <w:p w14:paraId="45DEA99A" w14:textId="77777777" w:rsidR="006C254A" w:rsidRPr="00693A2D" w:rsidRDefault="006C254A" w:rsidP="006C254A">
            <w:pPr>
              <w:pStyle w:val="NormalWeb"/>
              <w:jc w:val="both"/>
              <w:rPr>
                <w:sz w:val="14"/>
                <w:szCs w:val="14"/>
              </w:rPr>
            </w:pPr>
            <w:r w:rsidRPr="00693A2D">
              <w:rPr>
                <w:sz w:val="14"/>
                <w:szCs w:val="14"/>
              </w:rPr>
              <w:t xml:space="preserve">Salinger S, Kozic A, Dzudovic B, Subotic B, Matijasevic J, Benic M, Miloradovic V, Jevtic E, Kovacevic-Preradovic T, Kos L, Bulatovic N, Bozovic B, Mitevska I, Bosevski M, Kovacevic-Kuzmanovic A, Svircev M, Neskovic A, Mitrovic B, Kafedzic S, </w:t>
            </w:r>
            <w:r w:rsidRPr="00646117">
              <w:rPr>
                <w:b/>
                <w:bCs/>
                <w:sz w:val="14"/>
                <w:szCs w:val="14"/>
              </w:rPr>
              <w:t>Obradovic S.</w:t>
            </w:r>
            <w:r w:rsidRPr="00693A2D">
              <w:rPr>
                <w:sz w:val="14"/>
                <w:szCs w:val="14"/>
              </w:rPr>
              <w:t xml:space="preserve"> “Outcome of patients with cancer associated pulmonary embolism: Results from the Regional Pulmonary Embolism Registry”. Cancer Med 2025; 14(9):e70886.</w:t>
            </w:r>
          </w:p>
        </w:tc>
      </w:tr>
      <w:tr w:rsidR="006C254A" w:rsidRPr="00693A2D" w14:paraId="71841F17" w14:textId="77777777" w:rsidTr="00480A8C">
        <w:trPr>
          <w:trHeight w:val="369"/>
        </w:trPr>
        <w:tc>
          <w:tcPr>
            <w:tcW w:w="419" w:type="dxa"/>
          </w:tcPr>
          <w:p w14:paraId="21DB3C3F" w14:textId="77777777" w:rsidR="006C254A" w:rsidRPr="00693A2D" w:rsidRDefault="006C254A" w:rsidP="006C254A">
            <w:pPr>
              <w:pStyle w:val="TableParagraph"/>
              <w:spacing w:before="57"/>
              <w:ind w:left="0" w:right="63"/>
              <w:jc w:val="center"/>
              <w:rPr>
                <w:sz w:val="14"/>
                <w:szCs w:val="14"/>
              </w:rPr>
            </w:pPr>
            <w:r w:rsidRPr="00693A2D">
              <w:rPr>
                <w:spacing w:val="-5"/>
                <w:sz w:val="14"/>
                <w:szCs w:val="14"/>
              </w:rPr>
              <w:t>5.</w:t>
            </w:r>
          </w:p>
        </w:tc>
        <w:tc>
          <w:tcPr>
            <w:tcW w:w="10066" w:type="dxa"/>
            <w:gridSpan w:val="8"/>
          </w:tcPr>
          <w:p w14:paraId="72A2FB00" w14:textId="77777777" w:rsidR="006C254A" w:rsidRPr="00693A2D" w:rsidRDefault="006C254A" w:rsidP="006C254A">
            <w:pPr>
              <w:pStyle w:val="NormalWeb"/>
              <w:jc w:val="both"/>
              <w:rPr>
                <w:sz w:val="14"/>
                <w:szCs w:val="14"/>
              </w:rPr>
            </w:pPr>
            <w:r w:rsidRPr="00693A2D">
              <w:rPr>
                <w:sz w:val="14"/>
                <w:szCs w:val="14"/>
              </w:rPr>
              <w:t xml:space="preserve">Ruzicic D, Dzudovic B, Matijasevic J, Benic M, Salinger S, Kos Lj, Kovacevic-Preradovic T, Mitevska I, Neskovic A, Bozovic B, Bulatovic N, Miloradovic V, Djuric I, </w:t>
            </w:r>
            <w:r w:rsidRPr="00646117">
              <w:rPr>
                <w:b/>
                <w:bCs/>
                <w:sz w:val="14"/>
                <w:szCs w:val="14"/>
              </w:rPr>
              <w:t>Obradovic S</w:t>
            </w:r>
            <w:r w:rsidRPr="00693A2D">
              <w:rPr>
                <w:sz w:val="14"/>
                <w:szCs w:val="14"/>
              </w:rPr>
              <w:t>. “Signs and symptoms of acute pulmonary embolism and their predictive value for all-cause hospital death in respect of severity of the disease, age, sex, and body mass index: retrospective analysis of the Regional PE Registry (REPER)”. BMJ Open Resp Res 2023; 10(1):e001559.</w:t>
            </w:r>
          </w:p>
        </w:tc>
      </w:tr>
      <w:tr w:rsidR="006C254A" w:rsidRPr="00693A2D" w14:paraId="656A4BF7" w14:textId="77777777" w:rsidTr="00480A8C">
        <w:trPr>
          <w:trHeight w:val="244"/>
        </w:trPr>
        <w:tc>
          <w:tcPr>
            <w:tcW w:w="419" w:type="dxa"/>
          </w:tcPr>
          <w:p w14:paraId="74A9AB5D" w14:textId="77777777" w:rsidR="006C254A" w:rsidRPr="00693A2D" w:rsidRDefault="006C254A" w:rsidP="006C254A">
            <w:pPr>
              <w:pStyle w:val="TableParagraph"/>
              <w:spacing w:line="178" w:lineRule="exact"/>
              <w:ind w:left="0" w:right="63"/>
              <w:jc w:val="center"/>
              <w:rPr>
                <w:sz w:val="14"/>
                <w:szCs w:val="14"/>
              </w:rPr>
            </w:pPr>
            <w:r w:rsidRPr="00693A2D">
              <w:rPr>
                <w:spacing w:val="-5"/>
                <w:sz w:val="14"/>
                <w:szCs w:val="14"/>
              </w:rPr>
              <w:t>6.</w:t>
            </w:r>
          </w:p>
        </w:tc>
        <w:tc>
          <w:tcPr>
            <w:tcW w:w="10066" w:type="dxa"/>
            <w:gridSpan w:val="8"/>
            <w:tcBorders>
              <w:bottom w:val="single" w:sz="4" w:space="0" w:color="000000"/>
            </w:tcBorders>
          </w:tcPr>
          <w:p w14:paraId="2C201249" w14:textId="77777777" w:rsidR="006C254A" w:rsidRPr="00693A2D" w:rsidRDefault="006C254A" w:rsidP="006C254A">
            <w:pPr>
              <w:pStyle w:val="NormalWeb"/>
              <w:jc w:val="both"/>
              <w:rPr>
                <w:sz w:val="14"/>
                <w:szCs w:val="14"/>
              </w:rPr>
            </w:pPr>
            <w:r w:rsidRPr="00693A2D">
              <w:rPr>
                <w:sz w:val="14"/>
                <w:szCs w:val="14"/>
              </w:rPr>
              <w:t xml:space="preserve">Dzudovic B, Djuric I, Matijasevic J, Jovic Z, Darocha S, </w:t>
            </w:r>
            <w:r w:rsidRPr="00646117">
              <w:rPr>
                <w:b/>
                <w:bCs/>
                <w:sz w:val="14"/>
                <w:szCs w:val="14"/>
              </w:rPr>
              <w:t>Obradovic S</w:t>
            </w:r>
            <w:r w:rsidRPr="00693A2D">
              <w:rPr>
                <w:sz w:val="14"/>
                <w:szCs w:val="14"/>
              </w:rPr>
              <w:t xml:space="preserve">. “Coronary-Type Stent Implantation in Chronic Thromboembolic Pulmonary Hypertension: A National Registry Case Series”. Cardiol J. 2025 Jun 30;32(3):234–238. doi: 10.5603/cj.103142. </w:t>
            </w:r>
          </w:p>
        </w:tc>
      </w:tr>
      <w:tr w:rsidR="006C254A" w:rsidRPr="00693A2D" w14:paraId="4999AAB0" w14:textId="77777777" w:rsidTr="00480A8C">
        <w:trPr>
          <w:trHeight w:val="241"/>
        </w:trPr>
        <w:tc>
          <w:tcPr>
            <w:tcW w:w="419" w:type="dxa"/>
          </w:tcPr>
          <w:p w14:paraId="39F12D94" w14:textId="77777777" w:rsidR="006C254A" w:rsidRPr="00693A2D" w:rsidRDefault="006C254A" w:rsidP="006C254A">
            <w:pPr>
              <w:pStyle w:val="TableParagraph"/>
              <w:spacing w:line="178" w:lineRule="exact"/>
              <w:ind w:left="0" w:right="63"/>
              <w:jc w:val="center"/>
              <w:rPr>
                <w:sz w:val="14"/>
                <w:szCs w:val="14"/>
              </w:rPr>
            </w:pPr>
            <w:r w:rsidRPr="00693A2D">
              <w:rPr>
                <w:spacing w:val="-5"/>
                <w:sz w:val="14"/>
                <w:szCs w:val="14"/>
              </w:rPr>
              <w:t>7.</w:t>
            </w:r>
          </w:p>
        </w:tc>
        <w:tc>
          <w:tcPr>
            <w:tcW w:w="10066" w:type="dxa"/>
            <w:gridSpan w:val="8"/>
          </w:tcPr>
          <w:p w14:paraId="746E615A" w14:textId="77777777" w:rsidR="006C254A" w:rsidRPr="00693A2D" w:rsidRDefault="006C254A" w:rsidP="006C254A">
            <w:pPr>
              <w:pStyle w:val="TableParagraph"/>
              <w:spacing w:before="23"/>
              <w:ind w:left="0"/>
              <w:jc w:val="both"/>
              <w:rPr>
                <w:sz w:val="14"/>
                <w:szCs w:val="14"/>
                <w:lang w:val="sr-Latn-RS"/>
              </w:rPr>
            </w:pPr>
            <w:r w:rsidRPr="00646117">
              <w:rPr>
                <w:b/>
                <w:bCs/>
                <w:sz w:val="14"/>
                <w:szCs w:val="14"/>
                <w:lang w:val="sr-Latn-RS"/>
              </w:rPr>
              <w:t>Obradovic S</w:t>
            </w:r>
            <w:r w:rsidRPr="00693A2D">
              <w:rPr>
                <w:sz w:val="14"/>
                <w:szCs w:val="14"/>
                <w:lang w:val="sr-Latn-RS"/>
              </w:rPr>
              <w:t>, Dzudovic B, Subotic B, Matijasevic J, Mladenovic Z, Bokan A, Trobok J, Pekovic S, Salinger-Martinovic S, Jovanovic L, Kos L, Kovacevic-Preradovic T, Nikolic M, Miloradovic V, Kovacevic-Kuzmanovic A, Zec N, Markovic-Nikolic N, Srdanovic I, Gluvic Z, Kafedzic S, Pancevacki S, Neskovic A, Konstantinides S.. “Predictive value of heart failure with reduced versus preserved ejection fraction for outcome in pulmonary embolism”. ESC Heart Fail 2020; 7(6): 4061–70.</w:t>
            </w:r>
          </w:p>
        </w:tc>
      </w:tr>
      <w:tr w:rsidR="006C254A" w:rsidRPr="00693A2D" w14:paraId="4277F3EE" w14:textId="77777777" w:rsidTr="00480A8C">
        <w:trPr>
          <w:trHeight w:val="241"/>
        </w:trPr>
        <w:tc>
          <w:tcPr>
            <w:tcW w:w="419" w:type="dxa"/>
          </w:tcPr>
          <w:p w14:paraId="2735F87B" w14:textId="77777777" w:rsidR="006C254A" w:rsidRPr="00693A2D" w:rsidRDefault="006C254A" w:rsidP="006C254A">
            <w:pPr>
              <w:pStyle w:val="TableParagraph"/>
              <w:spacing w:line="178" w:lineRule="exact"/>
              <w:ind w:left="0" w:right="63"/>
              <w:jc w:val="center"/>
              <w:rPr>
                <w:spacing w:val="-5"/>
                <w:sz w:val="14"/>
                <w:szCs w:val="14"/>
              </w:rPr>
            </w:pPr>
            <w:r w:rsidRPr="00693A2D">
              <w:rPr>
                <w:spacing w:val="-5"/>
                <w:sz w:val="14"/>
                <w:szCs w:val="14"/>
              </w:rPr>
              <w:t>8.</w:t>
            </w:r>
          </w:p>
        </w:tc>
        <w:tc>
          <w:tcPr>
            <w:tcW w:w="10066" w:type="dxa"/>
            <w:gridSpan w:val="8"/>
          </w:tcPr>
          <w:p w14:paraId="5C8A58A7" w14:textId="77777777" w:rsidR="006C254A" w:rsidRPr="00693A2D" w:rsidRDefault="006C254A" w:rsidP="006C254A">
            <w:pPr>
              <w:pStyle w:val="TableParagraph"/>
              <w:spacing w:before="23"/>
              <w:ind w:left="0"/>
              <w:jc w:val="both"/>
              <w:rPr>
                <w:sz w:val="14"/>
                <w:szCs w:val="14"/>
                <w:lang w:val="sr-Latn-RS"/>
              </w:rPr>
            </w:pPr>
            <w:r w:rsidRPr="00693A2D">
              <w:rPr>
                <w:sz w:val="14"/>
                <w:szCs w:val="14"/>
                <w:lang w:val="sr-Latn-RS"/>
              </w:rPr>
              <w:t>Jovanovic L, Subota V, Stavric M, Subotic B, Dzudovic B, Novicic N, Matijasevic J, Miric M, Salinger S, Markovic-Nikolic N, Nikolic M, Miloradovic V, Kos Lj, Kovacevic-Preradovic T, Marinkovic J, Kocev N</w:t>
            </w:r>
            <w:r w:rsidRPr="00646117">
              <w:rPr>
                <w:b/>
                <w:bCs/>
                <w:sz w:val="14"/>
                <w:szCs w:val="14"/>
                <w:lang w:val="sr-Latn-RS"/>
              </w:rPr>
              <w:t>, Obradovic S</w:t>
            </w:r>
            <w:r w:rsidRPr="00693A2D">
              <w:rPr>
                <w:sz w:val="14"/>
                <w:szCs w:val="14"/>
                <w:lang w:val="sr-Latn-RS"/>
              </w:rPr>
              <w:t>. “Biomarkers for the prediction of early pulmonary embolism related mortality in spontaneous and provoked thrombotic disease”. Clin Chim Acta. 2019; 492:78-83.</w:t>
            </w:r>
          </w:p>
        </w:tc>
      </w:tr>
      <w:tr w:rsidR="006C254A" w:rsidRPr="00693A2D" w14:paraId="05EAB05B" w14:textId="77777777" w:rsidTr="00480A8C">
        <w:trPr>
          <w:trHeight w:val="241"/>
        </w:trPr>
        <w:tc>
          <w:tcPr>
            <w:tcW w:w="419" w:type="dxa"/>
          </w:tcPr>
          <w:p w14:paraId="0ED5D592" w14:textId="77777777" w:rsidR="006C254A" w:rsidRPr="00693A2D" w:rsidRDefault="006C254A" w:rsidP="006C254A">
            <w:pPr>
              <w:pStyle w:val="TableParagraph"/>
              <w:spacing w:line="178" w:lineRule="exact"/>
              <w:ind w:left="0" w:right="63"/>
              <w:jc w:val="center"/>
              <w:rPr>
                <w:spacing w:val="-5"/>
                <w:sz w:val="14"/>
                <w:szCs w:val="14"/>
              </w:rPr>
            </w:pPr>
            <w:r w:rsidRPr="00693A2D">
              <w:rPr>
                <w:spacing w:val="-5"/>
                <w:sz w:val="14"/>
                <w:szCs w:val="14"/>
              </w:rPr>
              <w:t>9.</w:t>
            </w:r>
          </w:p>
        </w:tc>
        <w:tc>
          <w:tcPr>
            <w:tcW w:w="10066" w:type="dxa"/>
            <w:gridSpan w:val="8"/>
          </w:tcPr>
          <w:p w14:paraId="3C6EE8ED" w14:textId="77777777" w:rsidR="006C254A" w:rsidRPr="00693A2D" w:rsidRDefault="006C254A" w:rsidP="006C254A">
            <w:pPr>
              <w:pStyle w:val="TableParagraph"/>
              <w:spacing w:before="23"/>
              <w:ind w:left="0"/>
              <w:jc w:val="both"/>
              <w:rPr>
                <w:sz w:val="14"/>
                <w:szCs w:val="14"/>
                <w:lang w:val="sr-Latn-RS"/>
              </w:rPr>
            </w:pPr>
            <w:r w:rsidRPr="00693A2D">
              <w:rPr>
                <w:sz w:val="14"/>
                <w:szCs w:val="14"/>
                <w:lang w:val="sr-Latn-RS"/>
              </w:rPr>
              <w:t xml:space="preserve">Dzudovic B, Simpson T, Djuric I, Subotic B, Matijasevic J, Dzudovic J, Benic M, Salinger S, Kos Lj, Kovačevic-Preradovic T, Mitevska I, Kafedzic S, Neskovic A, Bozovic B, Bulatovic N, Miloradovic V, </w:t>
            </w:r>
            <w:r w:rsidRPr="00646117">
              <w:rPr>
                <w:b/>
                <w:bCs/>
                <w:sz w:val="14"/>
                <w:szCs w:val="14"/>
                <w:lang w:val="sr-Latn-RS"/>
              </w:rPr>
              <w:t>Obradovic S</w:t>
            </w:r>
            <w:r w:rsidRPr="00693A2D">
              <w:rPr>
                <w:sz w:val="14"/>
                <w:szCs w:val="14"/>
                <w:lang w:val="sr-Latn-RS"/>
              </w:rPr>
              <w:t>. “The significance of B-type natriuretic peptide in predicting early mortality among pulmonary embolism patients, alongside troponin: insights from a multicentric registry”. Curr Probl Cardiol. 2024; 49(4):102437.</w:t>
            </w:r>
          </w:p>
        </w:tc>
      </w:tr>
      <w:tr w:rsidR="006C254A" w:rsidRPr="00693A2D" w14:paraId="14A5857A" w14:textId="77777777" w:rsidTr="00480A8C">
        <w:trPr>
          <w:trHeight w:val="241"/>
        </w:trPr>
        <w:tc>
          <w:tcPr>
            <w:tcW w:w="419" w:type="dxa"/>
          </w:tcPr>
          <w:p w14:paraId="177C47E3" w14:textId="77777777" w:rsidR="006C254A" w:rsidRPr="00693A2D" w:rsidRDefault="006C254A" w:rsidP="006C254A">
            <w:pPr>
              <w:pStyle w:val="TableParagraph"/>
              <w:spacing w:line="178" w:lineRule="exact"/>
              <w:ind w:left="0" w:right="63"/>
              <w:jc w:val="center"/>
              <w:rPr>
                <w:spacing w:val="-5"/>
                <w:sz w:val="14"/>
                <w:szCs w:val="14"/>
              </w:rPr>
            </w:pPr>
            <w:r w:rsidRPr="00693A2D">
              <w:rPr>
                <w:spacing w:val="-5"/>
                <w:sz w:val="14"/>
                <w:szCs w:val="14"/>
              </w:rPr>
              <w:t>10.</w:t>
            </w:r>
          </w:p>
        </w:tc>
        <w:tc>
          <w:tcPr>
            <w:tcW w:w="10066" w:type="dxa"/>
            <w:gridSpan w:val="8"/>
          </w:tcPr>
          <w:p w14:paraId="15DE851E" w14:textId="77777777" w:rsidR="006C254A" w:rsidRPr="00693A2D" w:rsidRDefault="006C254A" w:rsidP="006C254A">
            <w:pPr>
              <w:pStyle w:val="TableParagraph"/>
              <w:spacing w:before="23"/>
              <w:jc w:val="both"/>
              <w:rPr>
                <w:sz w:val="14"/>
                <w:szCs w:val="14"/>
                <w:lang w:val="sr-Latn-RS"/>
              </w:rPr>
            </w:pPr>
            <w:r w:rsidRPr="00693A2D">
              <w:rPr>
                <w:sz w:val="14"/>
                <w:szCs w:val="14"/>
                <w:lang w:val="sr-Latn-RS"/>
              </w:rPr>
              <w:t xml:space="preserve">Novicic N, Dzudovic B, Subotic B, Salinger-Martinovic S, </w:t>
            </w:r>
            <w:r w:rsidRPr="00646117">
              <w:rPr>
                <w:b/>
                <w:bCs/>
                <w:sz w:val="14"/>
                <w:szCs w:val="14"/>
                <w:lang w:val="sr-Latn-RS"/>
              </w:rPr>
              <w:t>Obradovic S</w:t>
            </w:r>
            <w:r w:rsidRPr="00693A2D">
              <w:rPr>
                <w:sz w:val="14"/>
                <w:szCs w:val="14"/>
                <w:lang w:val="sr-Latn-RS"/>
              </w:rPr>
              <w:t>. “Electrocardiography changes and their significance during treatment of patients with intermediate-high and highrisk pulmonary embolism”. European Heart Journal. Acute Cardiovascular Care 2020; 9(4): 271–8.</w:t>
            </w:r>
          </w:p>
        </w:tc>
      </w:tr>
      <w:tr w:rsidR="006C254A" w:rsidRPr="00693A2D" w14:paraId="321A2830" w14:textId="77777777" w:rsidTr="00480A8C">
        <w:trPr>
          <w:trHeight w:val="244"/>
        </w:trPr>
        <w:tc>
          <w:tcPr>
            <w:tcW w:w="10485" w:type="dxa"/>
            <w:gridSpan w:val="9"/>
          </w:tcPr>
          <w:p w14:paraId="2CFE47ED" w14:textId="77777777" w:rsidR="006C254A" w:rsidRPr="00693A2D" w:rsidRDefault="006C254A" w:rsidP="006C254A">
            <w:pPr>
              <w:pStyle w:val="TableParagraph"/>
              <w:spacing w:line="183" w:lineRule="exact"/>
              <w:rPr>
                <w:b/>
                <w:sz w:val="14"/>
                <w:szCs w:val="14"/>
              </w:rPr>
            </w:pPr>
            <w:r w:rsidRPr="00693A2D">
              <w:rPr>
                <w:b/>
                <w:sz w:val="14"/>
                <w:szCs w:val="14"/>
              </w:rPr>
              <w:t>Збирни</w:t>
            </w:r>
            <w:r w:rsidRPr="00693A2D">
              <w:rPr>
                <w:b/>
                <w:spacing w:val="-8"/>
                <w:sz w:val="14"/>
                <w:szCs w:val="14"/>
              </w:rPr>
              <w:t xml:space="preserve"> </w:t>
            </w:r>
            <w:r w:rsidRPr="00693A2D">
              <w:rPr>
                <w:b/>
                <w:sz w:val="14"/>
                <w:szCs w:val="14"/>
              </w:rPr>
              <w:t>подаци</w:t>
            </w:r>
            <w:r w:rsidRPr="00693A2D">
              <w:rPr>
                <w:b/>
                <w:spacing w:val="-7"/>
                <w:sz w:val="14"/>
                <w:szCs w:val="14"/>
              </w:rPr>
              <w:t xml:space="preserve"> </w:t>
            </w:r>
            <w:r w:rsidRPr="00693A2D">
              <w:rPr>
                <w:b/>
                <w:sz w:val="14"/>
                <w:szCs w:val="14"/>
              </w:rPr>
              <w:t>научне,</w:t>
            </w:r>
            <w:r w:rsidRPr="00693A2D">
              <w:rPr>
                <w:b/>
                <w:spacing w:val="-8"/>
                <w:sz w:val="14"/>
                <w:szCs w:val="14"/>
              </w:rPr>
              <w:t xml:space="preserve"> </w:t>
            </w:r>
            <w:r w:rsidRPr="00693A2D">
              <w:rPr>
                <w:b/>
                <w:sz w:val="14"/>
                <w:szCs w:val="14"/>
              </w:rPr>
              <w:t>односно</w:t>
            </w:r>
            <w:r w:rsidRPr="00693A2D">
              <w:rPr>
                <w:b/>
                <w:spacing w:val="-7"/>
                <w:sz w:val="14"/>
                <w:szCs w:val="14"/>
              </w:rPr>
              <w:t xml:space="preserve"> </w:t>
            </w:r>
            <w:r w:rsidRPr="00693A2D">
              <w:rPr>
                <w:b/>
                <w:sz w:val="14"/>
                <w:szCs w:val="14"/>
              </w:rPr>
              <w:t>уметничке</w:t>
            </w:r>
            <w:r w:rsidRPr="00693A2D">
              <w:rPr>
                <w:b/>
                <w:spacing w:val="-9"/>
                <w:sz w:val="14"/>
                <w:szCs w:val="14"/>
              </w:rPr>
              <w:t xml:space="preserve"> </w:t>
            </w:r>
            <w:r w:rsidRPr="00693A2D">
              <w:rPr>
                <w:b/>
                <w:sz w:val="14"/>
                <w:szCs w:val="14"/>
              </w:rPr>
              <w:t>и</w:t>
            </w:r>
            <w:r w:rsidRPr="00693A2D">
              <w:rPr>
                <w:b/>
                <w:spacing w:val="-5"/>
                <w:sz w:val="14"/>
                <w:szCs w:val="14"/>
              </w:rPr>
              <w:t xml:space="preserve"> </w:t>
            </w:r>
            <w:r w:rsidRPr="00693A2D">
              <w:rPr>
                <w:b/>
                <w:sz w:val="14"/>
                <w:szCs w:val="14"/>
              </w:rPr>
              <w:t>стручне</w:t>
            </w:r>
            <w:r w:rsidRPr="00693A2D">
              <w:rPr>
                <w:b/>
                <w:spacing w:val="-8"/>
                <w:sz w:val="14"/>
                <w:szCs w:val="14"/>
              </w:rPr>
              <w:t xml:space="preserve"> </w:t>
            </w:r>
            <w:r w:rsidRPr="00693A2D">
              <w:rPr>
                <w:b/>
                <w:sz w:val="14"/>
                <w:szCs w:val="14"/>
              </w:rPr>
              <w:t>активности</w:t>
            </w:r>
            <w:r w:rsidRPr="00693A2D">
              <w:rPr>
                <w:b/>
                <w:spacing w:val="-7"/>
                <w:sz w:val="14"/>
                <w:szCs w:val="14"/>
              </w:rPr>
              <w:t xml:space="preserve"> </w:t>
            </w:r>
            <w:r w:rsidRPr="00693A2D">
              <w:rPr>
                <w:b/>
                <w:spacing w:val="-2"/>
                <w:sz w:val="14"/>
                <w:szCs w:val="14"/>
              </w:rPr>
              <w:t>наставника</w:t>
            </w:r>
          </w:p>
        </w:tc>
      </w:tr>
      <w:tr w:rsidR="006C254A" w:rsidRPr="00693A2D" w14:paraId="1D806643" w14:textId="77777777" w:rsidTr="00B73EB8">
        <w:trPr>
          <w:trHeight w:val="244"/>
        </w:trPr>
        <w:tc>
          <w:tcPr>
            <w:tcW w:w="4531" w:type="dxa"/>
            <w:gridSpan w:val="4"/>
          </w:tcPr>
          <w:p w14:paraId="30849227" w14:textId="77777777" w:rsidR="006C254A" w:rsidRPr="00693A2D" w:rsidRDefault="006C254A" w:rsidP="006C254A">
            <w:pPr>
              <w:pStyle w:val="TableParagraph"/>
              <w:spacing w:line="178" w:lineRule="exact"/>
              <w:rPr>
                <w:sz w:val="14"/>
                <w:szCs w:val="14"/>
              </w:rPr>
            </w:pPr>
            <w:r w:rsidRPr="00693A2D">
              <w:rPr>
                <w:sz w:val="14"/>
                <w:szCs w:val="14"/>
              </w:rPr>
              <w:t>Укупан</w:t>
            </w:r>
            <w:r w:rsidRPr="00693A2D">
              <w:rPr>
                <w:spacing w:val="-4"/>
                <w:sz w:val="14"/>
                <w:szCs w:val="14"/>
              </w:rPr>
              <w:t xml:space="preserve"> </w:t>
            </w:r>
            <w:r w:rsidRPr="00693A2D">
              <w:rPr>
                <w:sz w:val="14"/>
                <w:szCs w:val="14"/>
              </w:rPr>
              <w:t>број</w:t>
            </w:r>
            <w:r w:rsidRPr="00693A2D">
              <w:rPr>
                <w:spacing w:val="-4"/>
                <w:sz w:val="14"/>
                <w:szCs w:val="14"/>
              </w:rPr>
              <w:t xml:space="preserve"> </w:t>
            </w:r>
            <w:r w:rsidRPr="00693A2D">
              <w:rPr>
                <w:spacing w:val="-2"/>
                <w:sz w:val="14"/>
                <w:szCs w:val="14"/>
              </w:rPr>
              <w:t>цитата</w:t>
            </w:r>
          </w:p>
        </w:tc>
        <w:tc>
          <w:tcPr>
            <w:tcW w:w="5954" w:type="dxa"/>
            <w:gridSpan w:val="5"/>
          </w:tcPr>
          <w:p w14:paraId="68E7BE67" w14:textId="77777777" w:rsidR="006C254A" w:rsidRPr="00693A2D" w:rsidRDefault="006C254A" w:rsidP="006C254A">
            <w:pPr>
              <w:pStyle w:val="TableParagraph"/>
              <w:spacing w:line="178" w:lineRule="exact"/>
              <w:rPr>
                <w:sz w:val="14"/>
                <w:szCs w:val="14"/>
              </w:rPr>
            </w:pPr>
            <w:r w:rsidRPr="00693A2D">
              <w:rPr>
                <w:sz w:val="14"/>
                <w:szCs w:val="14"/>
              </w:rPr>
              <w:t>Oko 6000</w:t>
            </w:r>
          </w:p>
        </w:tc>
      </w:tr>
      <w:tr w:rsidR="006C254A" w:rsidRPr="00693A2D" w14:paraId="07848624" w14:textId="77777777" w:rsidTr="00B73EB8">
        <w:trPr>
          <w:trHeight w:val="244"/>
        </w:trPr>
        <w:tc>
          <w:tcPr>
            <w:tcW w:w="4531" w:type="dxa"/>
            <w:gridSpan w:val="4"/>
          </w:tcPr>
          <w:p w14:paraId="61DFE0F2" w14:textId="77777777" w:rsidR="006C254A" w:rsidRPr="00693A2D" w:rsidRDefault="006C254A" w:rsidP="006C254A">
            <w:pPr>
              <w:pStyle w:val="TableParagraph"/>
              <w:spacing w:line="178" w:lineRule="exact"/>
              <w:rPr>
                <w:sz w:val="14"/>
                <w:szCs w:val="14"/>
              </w:rPr>
            </w:pPr>
            <w:r w:rsidRPr="00693A2D">
              <w:rPr>
                <w:sz w:val="14"/>
                <w:szCs w:val="14"/>
              </w:rPr>
              <w:t>Укупан</w:t>
            </w:r>
            <w:r w:rsidRPr="00693A2D">
              <w:rPr>
                <w:spacing w:val="-4"/>
                <w:sz w:val="14"/>
                <w:szCs w:val="14"/>
              </w:rPr>
              <w:t xml:space="preserve"> </w:t>
            </w:r>
            <w:r w:rsidRPr="00693A2D">
              <w:rPr>
                <w:sz w:val="14"/>
                <w:szCs w:val="14"/>
              </w:rPr>
              <w:t>број</w:t>
            </w:r>
            <w:r w:rsidRPr="00693A2D">
              <w:rPr>
                <w:spacing w:val="-4"/>
                <w:sz w:val="14"/>
                <w:szCs w:val="14"/>
              </w:rPr>
              <w:t xml:space="preserve"> </w:t>
            </w:r>
            <w:r w:rsidRPr="00693A2D">
              <w:rPr>
                <w:sz w:val="14"/>
                <w:szCs w:val="14"/>
              </w:rPr>
              <w:t>радова</w:t>
            </w:r>
            <w:r w:rsidRPr="00693A2D">
              <w:rPr>
                <w:spacing w:val="-5"/>
                <w:sz w:val="14"/>
                <w:szCs w:val="14"/>
              </w:rPr>
              <w:t xml:space="preserve"> </w:t>
            </w:r>
            <w:r w:rsidRPr="00693A2D">
              <w:rPr>
                <w:sz w:val="14"/>
                <w:szCs w:val="14"/>
              </w:rPr>
              <w:t>са</w:t>
            </w:r>
            <w:r w:rsidRPr="00693A2D">
              <w:rPr>
                <w:spacing w:val="-2"/>
                <w:sz w:val="14"/>
                <w:szCs w:val="14"/>
              </w:rPr>
              <w:t xml:space="preserve"> </w:t>
            </w:r>
            <w:r w:rsidRPr="00693A2D">
              <w:rPr>
                <w:sz w:val="14"/>
                <w:szCs w:val="14"/>
              </w:rPr>
              <w:t>SCI</w:t>
            </w:r>
            <w:r w:rsidRPr="00693A2D">
              <w:rPr>
                <w:spacing w:val="-7"/>
                <w:sz w:val="14"/>
                <w:szCs w:val="14"/>
              </w:rPr>
              <w:t xml:space="preserve"> </w:t>
            </w:r>
            <w:r w:rsidRPr="00693A2D">
              <w:rPr>
                <w:sz w:val="14"/>
                <w:szCs w:val="14"/>
              </w:rPr>
              <w:t>(SSCI)</w:t>
            </w:r>
            <w:r w:rsidRPr="00693A2D">
              <w:rPr>
                <w:spacing w:val="-4"/>
                <w:sz w:val="14"/>
                <w:szCs w:val="14"/>
              </w:rPr>
              <w:t xml:space="preserve"> листе</w:t>
            </w:r>
          </w:p>
        </w:tc>
        <w:tc>
          <w:tcPr>
            <w:tcW w:w="5954" w:type="dxa"/>
            <w:gridSpan w:val="5"/>
          </w:tcPr>
          <w:p w14:paraId="64C57E20" w14:textId="77777777" w:rsidR="006C254A" w:rsidRPr="00693A2D" w:rsidRDefault="006C254A" w:rsidP="006C254A">
            <w:pPr>
              <w:pStyle w:val="TableParagraph"/>
              <w:spacing w:line="178" w:lineRule="exact"/>
              <w:rPr>
                <w:sz w:val="14"/>
                <w:szCs w:val="14"/>
              </w:rPr>
            </w:pPr>
            <w:r w:rsidRPr="00693A2D">
              <w:rPr>
                <w:sz w:val="14"/>
                <w:szCs w:val="14"/>
              </w:rPr>
              <w:t>Oko 100</w:t>
            </w:r>
          </w:p>
        </w:tc>
      </w:tr>
      <w:tr w:rsidR="006C254A" w:rsidRPr="00693A2D" w14:paraId="14B88238" w14:textId="77777777" w:rsidTr="00B73EB8">
        <w:trPr>
          <w:trHeight w:val="277"/>
        </w:trPr>
        <w:tc>
          <w:tcPr>
            <w:tcW w:w="4531" w:type="dxa"/>
            <w:gridSpan w:val="4"/>
          </w:tcPr>
          <w:p w14:paraId="021AD7DE" w14:textId="77777777" w:rsidR="006C254A" w:rsidRPr="00693A2D" w:rsidRDefault="006C254A" w:rsidP="006C254A">
            <w:pPr>
              <w:pStyle w:val="TableParagraph"/>
              <w:spacing w:before="11"/>
              <w:rPr>
                <w:sz w:val="14"/>
                <w:szCs w:val="14"/>
              </w:rPr>
            </w:pPr>
            <w:r w:rsidRPr="00693A2D">
              <w:rPr>
                <w:sz w:val="14"/>
                <w:szCs w:val="14"/>
              </w:rPr>
              <w:t>Тренутно</w:t>
            </w:r>
            <w:r w:rsidRPr="00693A2D">
              <w:rPr>
                <w:spacing w:val="-3"/>
                <w:sz w:val="14"/>
                <w:szCs w:val="14"/>
              </w:rPr>
              <w:t xml:space="preserve"> </w:t>
            </w:r>
            <w:r w:rsidRPr="00693A2D">
              <w:rPr>
                <w:sz w:val="14"/>
                <w:szCs w:val="14"/>
              </w:rPr>
              <w:t>учешће</w:t>
            </w:r>
            <w:r w:rsidRPr="00693A2D">
              <w:rPr>
                <w:spacing w:val="-7"/>
                <w:sz w:val="14"/>
                <w:szCs w:val="14"/>
              </w:rPr>
              <w:t xml:space="preserve"> </w:t>
            </w:r>
            <w:r w:rsidRPr="00693A2D">
              <w:rPr>
                <w:sz w:val="14"/>
                <w:szCs w:val="14"/>
              </w:rPr>
              <w:t>на</w:t>
            </w:r>
            <w:r w:rsidRPr="00693A2D">
              <w:rPr>
                <w:spacing w:val="-3"/>
                <w:sz w:val="14"/>
                <w:szCs w:val="14"/>
              </w:rPr>
              <w:t xml:space="preserve"> </w:t>
            </w:r>
            <w:r w:rsidRPr="00693A2D">
              <w:rPr>
                <w:spacing w:val="-2"/>
                <w:sz w:val="14"/>
                <w:szCs w:val="14"/>
              </w:rPr>
              <w:t>пројектима</w:t>
            </w:r>
          </w:p>
        </w:tc>
        <w:tc>
          <w:tcPr>
            <w:tcW w:w="1340" w:type="dxa"/>
          </w:tcPr>
          <w:p w14:paraId="5AD80962" w14:textId="77777777" w:rsidR="006C254A" w:rsidRPr="00693A2D" w:rsidRDefault="006C254A" w:rsidP="006C254A">
            <w:pPr>
              <w:pStyle w:val="TableParagraph"/>
              <w:spacing w:before="11"/>
              <w:rPr>
                <w:sz w:val="14"/>
                <w:szCs w:val="14"/>
                <w:lang w:val="sr-Cyrl-RS"/>
              </w:rPr>
            </w:pPr>
            <w:r w:rsidRPr="00693A2D">
              <w:rPr>
                <w:sz w:val="14"/>
                <w:szCs w:val="14"/>
              </w:rPr>
              <w:t>Домаћи</w:t>
            </w:r>
            <w:r w:rsidRPr="00693A2D">
              <w:rPr>
                <w:sz w:val="14"/>
                <w:szCs w:val="14"/>
                <w:lang w:val="sr-Cyrl-RS"/>
              </w:rPr>
              <w:t xml:space="preserve">   1</w:t>
            </w:r>
          </w:p>
        </w:tc>
        <w:tc>
          <w:tcPr>
            <w:tcW w:w="4614" w:type="dxa"/>
            <w:gridSpan w:val="4"/>
          </w:tcPr>
          <w:p w14:paraId="2CECD51D" w14:textId="77777777" w:rsidR="006C254A" w:rsidRPr="00693A2D" w:rsidRDefault="006C254A" w:rsidP="006C254A">
            <w:pPr>
              <w:pStyle w:val="TableParagraph"/>
              <w:spacing w:before="11"/>
              <w:rPr>
                <w:sz w:val="14"/>
                <w:szCs w:val="14"/>
                <w:lang w:val="sr-Cyrl-RS"/>
              </w:rPr>
            </w:pPr>
            <w:r w:rsidRPr="00693A2D">
              <w:rPr>
                <w:sz w:val="14"/>
                <w:szCs w:val="14"/>
              </w:rPr>
              <w:t>Међународни</w:t>
            </w:r>
            <w:r w:rsidRPr="00693A2D">
              <w:rPr>
                <w:spacing w:val="-10"/>
                <w:sz w:val="14"/>
                <w:szCs w:val="14"/>
              </w:rPr>
              <w:t xml:space="preserve"> </w:t>
            </w:r>
            <w:r w:rsidRPr="00693A2D">
              <w:rPr>
                <w:spacing w:val="-10"/>
                <w:sz w:val="14"/>
                <w:szCs w:val="14"/>
                <w:lang w:val="sr-Cyrl-RS"/>
              </w:rPr>
              <w:t xml:space="preserve">   0</w:t>
            </w:r>
          </w:p>
        </w:tc>
      </w:tr>
      <w:tr w:rsidR="006C254A" w:rsidRPr="00693A2D" w14:paraId="75C75E0A" w14:textId="77777777" w:rsidTr="00480A8C">
        <w:trPr>
          <w:trHeight w:val="201"/>
        </w:trPr>
        <w:tc>
          <w:tcPr>
            <w:tcW w:w="1838" w:type="dxa"/>
            <w:gridSpan w:val="2"/>
          </w:tcPr>
          <w:p w14:paraId="0568592B" w14:textId="77777777" w:rsidR="006C254A" w:rsidRPr="00693A2D" w:rsidRDefault="006C254A" w:rsidP="006C254A">
            <w:pPr>
              <w:pStyle w:val="TableParagraph"/>
              <w:rPr>
                <w:sz w:val="14"/>
                <w:szCs w:val="14"/>
              </w:rPr>
            </w:pPr>
            <w:r w:rsidRPr="00693A2D">
              <w:rPr>
                <w:spacing w:val="-2"/>
                <w:sz w:val="14"/>
                <w:szCs w:val="14"/>
                <w:lang w:val="sr-Cyrl-RS"/>
              </w:rPr>
              <w:t>У</w:t>
            </w:r>
            <w:r w:rsidRPr="00693A2D">
              <w:rPr>
                <w:spacing w:val="-2"/>
                <w:sz w:val="14"/>
                <w:szCs w:val="14"/>
              </w:rPr>
              <w:t>савршавања</w:t>
            </w:r>
          </w:p>
        </w:tc>
        <w:tc>
          <w:tcPr>
            <w:tcW w:w="8647" w:type="dxa"/>
            <w:gridSpan w:val="7"/>
          </w:tcPr>
          <w:p w14:paraId="0F316A4A" w14:textId="77777777" w:rsidR="006C254A" w:rsidRPr="00693A2D" w:rsidRDefault="006C254A" w:rsidP="006C254A">
            <w:pPr>
              <w:pStyle w:val="TableParagraph"/>
              <w:spacing w:line="170" w:lineRule="exact"/>
              <w:rPr>
                <w:sz w:val="14"/>
                <w:szCs w:val="14"/>
              </w:rPr>
            </w:pPr>
            <w:r w:rsidRPr="00693A2D">
              <w:rPr>
                <w:sz w:val="14"/>
                <w:szCs w:val="14"/>
              </w:rPr>
              <w:t xml:space="preserve">Danderid bolnica u Štokholmu, Švedska, 2 meseca (februar I mart 2008. Godine. </w:t>
            </w:r>
          </w:p>
        </w:tc>
      </w:tr>
    </w:tbl>
    <w:p w14:paraId="30C941E5" w14:textId="77777777" w:rsidR="00071E18" w:rsidRDefault="00071E18">
      <w:pPr>
        <w:pStyle w:val="Teloteksta"/>
        <w:rPr>
          <w:sz w:val="20"/>
        </w:rPr>
      </w:pPr>
    </w:p>
    <w:p w14:paraId="33F1BBAB" w14:textId="77777777" w:rsidR="00071E18" w:rsidRDefault="00071E18">
      <w:pPr>
        <w:pStyle w:val="Teloteksta"/>
        <w:rPr>
          <w:sz w:val="20"/>
        </w:rPr>
      </w:pPr>
    </w:p>
    <w:p w14:paraId="40B410E2" w14:textId="77777777" w:rsidR="00071E18" w:rsidRDefault="00071E18">
      <w:pPr>
        <w:pStyle w:val="Teloteksta"/>
        <w:rPr>
          <w:sz w:val="20"/>
        </w:rPr>
      </w:pPr>
    </w:p>
    <w:p w14:paraId="56F872E2" w14:textId="77777777" w:rsidR="00071E18" w:rsidRDefault="00071E18">
      <w:pPr>
        <w:pStyle w:val="Teloteksta"/>
        <w:rPr>
          <w:sz w:val="20"/>
        </w:rPr>
      </w:pPr>
    </w:p>
    <w:p w14:paraId="467FA456" w14:textId="064E3749" w:rsidR="008C048D" w:rsidRPr="004C623B" w:rsidRDefault="008C048D">
      <w:pPr>
        <w:pStyle w:val="Teloteksta"/>
        <w:rPr>
          <w:sz w:val="20"/>
          <w:lang w:val="sr-Latn-RS"/>
        </w:rPr>
      </w:pPr>
    </w:p>
    <w:p w14:paraId="29D05428" w14:textId="00FFDC66" w:rsidR="008C048D" w:rsidRPr="00920ED8" w:rsidRDefault="008C048D" w:rsidP="008C048D">
      <w:pPr>
        <w:spacing w:after="60"/>
        <w:rPr>
          <w:bCs/>
          <w:iCs/>
          <w:sz w:val="18"/>
          <w:szCs w:val="18"/>
          <w:lang w:val="sr-Latn-RS"/>
        </w:rPr>
      </w:pPr>
      <w:r w:rsidRPr="00920ED8">
        <w:rPr>
          <w:bCs/>
          <w:sz w:val="18"/>
          <w:szCs w:val="18"/>
          <w:lang w:val="sr-Cyrl-CS"/>
        </w:rPr>
        <w:t xml:space="preserve"> аставника</w:t>
      </w:r>
      <w:r w:rsidRPr="00920ED8">
        <w:rPr>
          <w:bCs/>
          <w:sz w:val="18"/>
          <w:szCs w:val="18"/>
          <w:lang w:val="sr-Latn-RS"/>
        </w:rPr>
        <w:t xml:space="preserve"> </w:t>
      </w:r>
    </w:p>
    <w:p w14:paraId="1E2859CF" w14:textId="77777777" w:rsidR="00071E18" w:rsidRPr="004C623B" w:rsidRDefault="00071E18">
      <w:pPr>
        <w:pStyle w:val="Teloteksta"/>
        <w:rPr>
          <w:sz w:val="20"/>
          <w:lang w:val="sr-Cyrl-RS"/>
        </w:rPr>
      </w:pPr>
    </w:p>
    <w:p w14:paraId="0D0A135F" w14:textId="77777777" w:rsidR="00071E18" w:rsidRDefault="00071E18">
      <w:pPr>
        <w:pStyle w:val="Teloteksta"/>
        <w:spacing w:before="70"/>
        <w:rPr>
          <w:sz w:val="20"/>
        </w:rPr>
      </w:pPr>
    </w:p>
    <w:p w14:paraId="447209BC" w14:textId="77777777" w:rsidR="00071E18" w:rsidRDefault="00071E18">
      <w:pPr>
        <w:pStyle w:val="Teloteksta"/>
        <w:rPr>
          <w:sz w:val="20"/>
        </w:rPr>
      </w:pPr>
    </w:p>
    <w:p w14:paraId="65EC448A" w14:textId="77777777" w:rsidR="00071E18" w:rsidRDefault="00071E18">
      <w:pPr>
        <w:pStyle w:val="Teloteksta"/>
        <w:rPr>
          <w:sz w:val="20"/>
        </w:rPr>
      </w:pPr>
    </w:p>
    <w:p w14:paraId="340E5AC5" w14:textId="6BFB327C" w:rsidR="00071E18" w:rsidRPr="00D123EB" w:rsidRDefault="006D5B38">
      <w:pPr>
        <w:pStyle w:val="Teloteksta"/>
        <w:rPr>
          <w:sz w:val="18"/>
          <w:szCs w:val="18"/>
          <w:lang w:val="sr-Cyrl-RS"/>
        </w:rPr>
      </w:pPr>
      <w:r>
        <w:rPr>
          <w:sz w:val="20"/>
          <w:lang w:val="sr-Cyrl-RS"/>
        </w:rPr>
        <w:t xml:space="preserve">                   </w:t>
      </w:r>
    </w:p>
    <w:p w14:paraId="25BCFBFA" w14:textId="77777777" w:rsidR="00071E18" w:rsidRDefault="00071E18">
      <w:pPr>
        <w:pStyle w:val="Teloteksta"/>
        <w:rPr>
          <w:sz w:val="20"/>
        </w:rPr>
      </w:pPr>
    </w:p>
    <w:p w14:paraId="5E1B7970" w14:textId="77777777" w:rsidR="00071E18" w:rsidRDefault="00071E18">
      <w:pPr>
        <w:pStyle w:val="Teloteksta"/>
        <w:rPr>
          <w:sz w:val="20"/>
        </w:rPr>
      </w:pPr>
    </w:p>
    <w:p w14:paraId="5F0EB2CD" w14:textId="77777777" w:rsidR="00071E18" w:rsidRDefault="00071E18">
      <w:pPr>
        <w:pStyle w:val="Teloteksta"/>
        <w:spacing w:before="70" w:after="1"/>
        <w:rPr>
          <w:sz w:val="20"/>
        </w:rPr>
      </w:pPr>
    </w:p>
    <w:tbl>
      <w:tblPr>
        <w:tblStyle w:val="Koordinatnamreatabele"/>
        <w:tblpPr w:leftFromText="180" w:rightFromText="180" w:vertAnchor="page" w:horzAnchor="margin" w:tblpXSpec="center" w:tblpY="1977"/>
        <w:tblW w:w="9493" w:type="dxa"/>
        <w:tblLook w:val="04A0" w:firstRow="1" w:lastRow="0" w:firstColumn="1" w:lastColumn="0" w:noHBand="0" w:noVBand="1"/>
      </w:tblPr>
      <w:tblGrid>
        <w:gridCol w:w="936"/>
        <w:gridCol w:w="945"/>
        <w:gridCol w:w="262"/>
        <w:gridCol w:w="447"/>
        <w:gridCol w:w="1187"/>
        <w:gridCol w:w="206"/>
        <w:gridCol w:w="453"/>
        <w:gridCol w:w="207"/>
        <w:gridCol w:w="1227"/>
        <w:gridCol w:w="113"/>
        <w:gridCol w:w="1036"/>
        <w:gridCol w:w="320"/>
        <w:gridCol w:w="1020"/>
        <w:gridCol w:w="1134"/>
      </w:tblGrid>
      <w:tr w:rsidR="00480A8C" w:rsidRPr="00820A7C" w14:paraId="14560508" w14:textId="77777777" w:rsidTr="00480A8C">
        <w:tc>
          <w:tcPr>
            <w:tcW w:w="4643" w:type="dxa"/>
            <w:gridSpan w:val="8"/>
          </w:tcPr>
          <w:p w14:paraId="31B17582" w14:textId="77777777" w:rsidR="00480A8C" w:rsidRPr="00820A7C" w:rsidRDefault="00480A8C" w:rsidP="00480A8C">
            <w:pPr>
              <w:rPr>
                <w:sz w:val="14"/>
                <w:szCs w:val="14"/>
              </w:rPr>
            </w:pPr>
            <w:r w:rsidRPr="00820A7C">
              <w:rPr>
                <w:b/>
                <w:bCs/>
                <w:sz w:val="14"/>
                <w:szCs w:val="14"/>
                <w:lang w:val="sr-Cyrl-RS"/>
              </w:rPr>
              <w:t>Име и презиме</w:t>
            </w:r>
          </w:p>
        </w:tc>
        <w:tc>
          <w:tcPr>
            <w:tcW w:w="4850"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F5D0BE" w14:textId="77777777" w:rsidR="00480A8C" w:rsidRPr="00C12D7B" w:rsidRDefault="00480A8C" w:rsidP="00480A8C">
            <w:pPr>
              <w:rPr>
                <w:b/>
                <w:bCs/>
                <w:sz w:val="14"/>
                <w:szCs w:val="14"/>
              </w:rPr>
            </w:pPr>
            <w:r w:rsidRPr="00C12D7B">
              <w:rPr>
                <w:b/>
                <w:bCs/>
                <w:sz w:val="14"/>
                <w:szCs w:val="14"/>
                <w:lang w:val="sr-Cyrl-RS"/>
              </w:rPr>
              <w:t>Смиљана Костић</w:t>
            </w:r>
          </w:p>
        </w:tc>
      </w:tr>
      <w:tr w:rsidR="00480A8C" w:rsidRPr="00820A7C" w14:paraId="7B739844" w14:textId="77777777" w:rsidTr="00480A8C">
        <w:tc>
          <w:tcPr>
            <w:tcW w:w="4643" w:type="dxa"/>
            <w:gridSpan w:val="8"/>
          </w:tcPr>
          <w:p w14:paraId="430BCF0F" w14:textId="77777777" w:rsidR="00480A8C" w:rsidRPr="00820A7C" w:rsidRDefault="00480A8C" w:rsidP="00480A8C">
            <w:pPr>
              <w:rPr>
                <w:sz w:val="14"/>
                <w:szCs w:val="14"/>
              </w:rPr>
            </w:pPr>
            <w:r w:rsidRPr="00820A7C">
              <w:rPr>
                <w:b/>
                <w:bCs/>
                <w:sz w:val="14"/>
                <w:szCs w:val="14"/>
                <w:lang w:val="sr-Cyrl-RS"/>
              </w:rPr>
              <w:t>Звање</w:t>
            </w:r>
          </w:p>
        </w:tc>
        <w:tc>
          <w:tcPr>
            <w:tcW w:w="4850" w:type="dxa"/>
            <w:gridSpan w:val="6"/>
            <w:tcBorders>
              <w:top w:val="single" w:sz="4" w:space="0" w:color="000000"/>
              <w:left w:val="single" w:sz="4" w:space="0" w:color="000000"/>
              <w:bottom w:val="single" w:sz="4" w:space="0" w:color="000000"/>
              <w:right w:val="single" w:sz="4" w:space="0" w:color="000000"/>
            </w:tcBorders>
          </w:tcPr>
          <w:p w14:paraId="37135368" w14:textId="596F9492" w:rsidR="00480A8C" w:rsidRPr="00820A7C" w:rsidRDefault="000150E0" w:rsidP="00480A8C">
            <w:pPr>
              <w:rPr>
                <w:sz w:val="14"/>
                <w:szCs w:val="14"/>
              </w:rPr>
            </w:pPr>
            <w:r>
              <w:rPr>
                <w:sz w:val="14"/>
                <w:szCs w:val="14"/>
                <w:lang w:val="sr-Cyrl-RS"/>
              </w:rPr>
              <w:t>в</w:t>
            </w:r>
            <w:r w:rsidR="00480A8C" w:rsidRPr="002D2396">
              <w:rPr>
                <w:sz w:val="14"/>
                <w:szCs w:val="14"/>
                <w:lang w:val="sr-Cyrl-RS"/>
              </w:rPr>
              <w:t>анредни проферор, неуролог</w:t>
            </w:r>
          </w:p>
        </w:tc>
      </w:tr>
      <w:tr w:rsidR="00480A8C" w:rsidRPr="00820A7C" w14:paraId="6EB7492A" w14:textId="77777777" w:rsidTr="00480A8C">
        <w:tc>
          <w:tcPr>
            <w:tcW w:w="4643" w:type="dxa"/>
            <w:gridSpan w:val="8"/>
          </w:tcPr>
          <w:p w14:paraId="1CA56097" w14:textId="77777777" w:rsidR="00480A8C" w:rsidRPr="00820A7C" w:rsidRDefault="00480A8C" w:rsidP="00480A8C">
            <w:pPr>
              <w:rPr>
                <w:sz w:val="14"/>
                <w:szCs w:val="14"/>
              </w:rPr>
            </w:pPr>
            <w:r w:rsidRPr="00820A7C">
              <w:rPr>
                <w:b/>
                <w:bCs/>
                <w:sz w:val="14"/>
                <w:szCs w:val="14"/>
                <w:lang w:val="sr-Cyrl-RS"/>
              </w:rPr>
              <w:t>Назив институције у којој наставник ради са пуним или непуним радним временом и од када</w:t>
            </w:r>
          </w:p>
        </w:tc>
        <w:tc>
          <w:tcPr>
            <w:tcW w:w="4850" w:type="dxa"/>
            <w:gridSpan w:val="6"/>
            <w:tcBorders>
              <w:top w:val="single" w:sz="4" w:space="0" w:color="000000"/>
              <w:left w:val="single" w:sz="4" w:space="0" w:color="000000"/>
              <w:bottom w:val="single" w:sz="4" w:space="0" w:color="000000"/>
              <w:right w:val="single" w:sz="4" w:space="0" w:color="000000"/>
            </w:tcBorders>
          </w:tcPr>
          <w:p w14:paraId="0F774C50" w14:textId="77777777" w:rsidR="00480A8C" w:rsidRPr="002D2396" w:rsidRDefault="00480A8C" w:rsidP="00480A8C">
            <w:pPr>
              <w:rPr>
                <w:sz w:val="14"/>
                <w:szCs w:val="14"/>
                <w:lang w:val="sr-Cyrl-RS"/>
              </w:rPr>
            </w:pPr>
            <w:r>
              <w:rPr>
                <w:sz w:val="14"/>
                <w:szCs w:val="14"/>
                <w:lang w:val="sr-Cyrl-RS"/>
              </w:rPr>
              <w:t>Клиника за неурологију ВМА</w:t>
            </w:r>
          </w:p>
        </w:tc>
      </w:tr>
      <w:tr w:rsidR="00480A8C" w:rsidRPr="00820A7C" w14:paraId="2CE4510B" w14:textId="77777777" w:rsidTr="00480A8C">
        <w:tc>
          <w:tcPr>
            <w:tcW w:w="4643" w:type="dxa"/>
            <w:gridSpan w:val="8"/>
          </w:tcPr>
          <w:p w14:paraId="087EC1A1" w14:textId="77777777" w:rsidR="00480A8C" w:rsidRPr="00820A7C" w:rsidRDefault="00480A8C" w:rsidP="00480A8C">
            <w:pPr>
              <w:rPr>
                <w:sz w:val="14"/>
                <w:szCs w:val="14"/>
              </w:rPr>
            </w:pPr>
            <w:r w:rsidRPr="00820A7C">
              <w:rPr>
                <w:b/>
                <w:bCs/>
                <w:sz w:val="14"/>
                <w:szCs w:val="14"/>
                <w:lang w:val="sr-Cyrl-RS"/>
              </w:rPr>
              <w:t>Ужа научна односно уметничка област</w:t>
            </w:r>
          </w:p>
        </w:tc>
        <w:tc>
          <w:tcPr>
            <w:tcW w:w="4850" w:type="dxa"/>
            <w:gridSpan w:val="6"/>
            <w:tcBorders>
              <w:top w:val="single" w:sz="4" w:space="0" w:color="000000"/>
              <w:left w:val="single" w:sz="4" w:space="0" w:color="000000"/>
              <w:bottom w:val="single" w:sz="4" w:space="0" w:color="000000"/>
              <w:right w:val="single" w:sz="4" w:space="0" w:color="000000"/>
            </w:tcBorders>
          </w:tcPr>
          <w:p w14:paraId="01D6EA39" w14:textId="77777777" w:rsidR="00480A8C" w:rsidRPr="00820A7C" w:rsidRDefault="00480A8C" w:rsidP="00480A8C">
            <w:pPr>
              <w:rPr>
                <w:sz w:val="14"/>
                <w:szCs w:val="14"/>
              </w:rPr>
            </w:pPr>
            <w:r w:rsidRPr="002D2396">
              <w:rPr>
                <w:sz w:val="14"/>
                <w:szCs w:val="14"/>
              </w:rPr>
              <w:t>Неурологија</w:t>
            </w:r>
          </w:p>
        </w:tc>
      </w:tr>
      <w:tr w:rsidR="00480A8C" w:rsidRPr="00820A7C" w14:paraId="5261CD2D" w14:textId="77777777" w:rsidTr="00480A8C">
        <w:tc>
          <w:tcPr>
            <w:tcW w:w="9493" w:type="dxa"/>
            <w:gridSpan w:val="14"/>
          </w:tcPr>
          <w:p w14:paraId="4E05DFA6" w14:textId="77777777" w:rsidR="00480A8C" w:rsidRPr="00820A7C" w:rsidRDefault="00480A8C" w:rsidP="00480A8C">
            <w:pPr>
              <w:rPr>
                <w:b/>
                <w:bCs/>
                <w:sz w:val="14"/>
                <w:szCs w:val="14"/>
                <w:lang w:val="sr-Cyrl-RS"/>
              </w:rPr>
            </w:pPr>
            <w:r w:rsidRPr="00820A7C">
              <w:rPr>
                <w:b/>
                <w:bCs/>
                <w:sz w:val="14"/>
                <w:szCs w:val="14"/>
                <w:lang w:val="sr-Cyrl-RS"/>
              </w:rPr>
              <w:t>Академска каријера</w:t>
            </w:r>
          </w:p>
        </w:tc>
      </w:tr>
      <w:tr w:rsidR="00480A8C" w:rsidRPr="00820A7C" w14:paraId="449E31EA" w14:textId="77777777" w:rsidTr="00480A8C">
        <w:tc>
          <w:tcPr>
            <w:tcW w:w="1881" w:type="dxa"/>
            <w:gridSpan w:val="2"/>
          </w:tcPr>
          <w:p w14:paraId="0D092A71" w14:textId="77777777" w:rsidR="00480A8C" w:rsidRPr="00820A7C" w:rsidRDefault="00480A8C" w:rsidP="00480A8C">
            <w:pPr>
              <w:rPr>
                <w:sz w:val="14"/>
                <w:szCs w:val="14"/>
              </w:rPr>
            </w:pPr>
          </w:p>
        </w:tc>
        <w:tc>
          <w:tcPr>
            <w:tcW w:w="709" w:type="dxa"/>
            <w:gridSpan w:val="2"/>
          </w:tcPr>
          <w:p w14:paraId="33ADE487" w14:textId="77777777" w:rsidR="00480A8C" w:rsidRPr="00820A7C" w:rsidRDefault="00480A8C" w:rsidP="00480A8C">
            <w:pPr>
              <w:rPr>
                <w:sz w:val="14"/>
                <w:szCs w:val="14"/>
                <w:lang w:val="sr-Cyrl-RS"/>
              </w:rPr>
            </w:pPr>
            <w:r w:rsidRPr="00820A7C">
              <w:rPr>
                <w:sz w:val="14"/>
                <w:szCs w:val="14"/>
                <w:lang w:val="sr-Cyrl-RS"/>
              </w:rPr>
              <w:t>Година</w:t>
            </w:r>
          </w:p>
        </w:tc>
        <w:tc>
          <w:tcPr>
            <w:tcW w:w="3393" w:type="dxa"/>
            <w:gridSpan w:val="6"/>
          </w:tcPr>
          <w:p w14:paraId="3124E0B7" w14:textId="77777777" w:rsidR="00480A8C" w:rsidRPr="00820A7C" w:rsidRDefault="00480A8C" w:rsidP="00480A8C">
            <w:pPr>
              <w:rPr>
                <w:sz w:val="14"/>
                <w:szCs w:val="14"/>
              </w:rPr>
            </w:pPr>
            <w:r w:rsidRPr="00820A7C">
              <w:rPr>
                <w:spacing w:val="-2"/>
                <w:sz w:val="14"/>
                <w:szCs w:val="14"/>
              </w:rPr>
              <w:t>Институција</w:t>
            </w:r>
          </w:p>
        </w:tc>
        <w:tc>
          <w:tcPr>
            <w:tcW w:w="1356" w:type="dxa"/>
            <w:gridSpan w:val="2"/>
          </w:tcPr>
          <w:p w14:paraId="6ECDA5DE" w14:textId="77777777" w:rsidR="00480A8C" w:rsidRPr="00820A7C" w:rsidRDefault="00480A8C" w:rsidP="00480A8C">
            <w:pPr>
              <w:rPr>
                <w:sz w:val="14"/>
                <w:szCs w:val="14"/>
              </w:rPr>
            </w:pPr>
            <w:r w:rsidRPr="00820A7C">
              <w:rPr>
                <w:sz w:val="14"/>
                <w:szCs w:val="14"/>
              </w:rPr>
              <w:t>Научна</w:t>
            </w:r>
            <w:r w:rsidRPr="00820A7C">
              <w:rPr>
                <w:spacing w:val="-4"/>
                <w:sz w:val="14"/>
                <w:szCs w:val="14"/>
              </w:rPr>
              <w:t xml:space="preserve"> </w:t>
            </w:r>
            <w:r w:rsidRPr="00820A7C">
              <w:rPr>
                <w:sz w:val="14"/>
                <w:szCs w:val="14"/>
              </w:rPr>
              <w:t>или</w:t>
            </w:r>
            <w:r w:rsidRPr="00820A7C">
              <w:rPr>
                <w:spacing w:val="-4"/>
                <w:sz w:val="14"/>
                <w:szCs w:val="14"/>
              </w:rPr>
              <w:t xml:space="preserve"> </w:t>
            </w:r>
            <w:r w:rsidRPr="00820A7C">
              <w:rPr>
                <w:sz w:val="14"/>
                <w:szCs w:val="14"/>
              </w:rPr>
              <w:t>уметничка</w:t>
            </w:r>
            <w:r w:rsidRPr="00820A7C">
              <w:rPr>
                <w:spacing w:val="-3"/>
                <w:sz w:val="14"/>
                <w:szCs w:val="14"/>
              </w:rPr>
              <w:t xml:space="preserve"> </w:t>
            </w:r>
            <w:r w:rsidRPr="00820A7C">
              <w:rPr>
                <w:spacing w:val="-2"/>
                <w:sz w:val="14"/>
                <w:szCs w:val="14"/>
              </w:rPr>
              <w:t>област</w:t>
            </w:r>
          </w:p>
        </w:tc>
        <w:tc>
          <w:tcPr>
            <w:tcW w:w="2154" w:type="dxa"/>
            <w:gridSpan w:val="2"/>
          </w:tcPr>
          <w:p w14:paraId="62612A3C" w14:textId="77777777" w:rsidR="00480A8C" w:rsidRPr="00820A7C" w:rsidRDefault="00480A8C" w:rsidP="00480A8C">
            <w:pPr>
              <w:rPr>
                <w:sz w:val="14"/>
                <w:szCs w:val="14"/>
              </w:rPr>
            </w:pPr>
            <w:r w:rsidRPr="00820A7C">
              <w:rPr>
                <w:sz w:val="14"/>
                <w:szCs w:val="14"/>
              </w:rPr>
              <w:t>Ужа</w:t>
            </w:r>
            <w:r w:rsidRPr="00820A7C">
              <w:rPr>
                <w:spacing w:val="-10"/>
                <w:sz w:val="14"/>
                <w:szCs w:val="14"/>
              </w:rPr>
              <w:t xml:space="preserve"> </w:t>
            </w:r>
            <w:r w:rsidRPr="00820A7C">
              <w:rPr>
                <w:sz w:val="14"/>
                <w:szCs w:val="14"/>
              </w:rPr>
              <w:t>научна,</w:t>
            </w:r>
            <w:r w:rsidRPr="00820A7C">
              <w:rPr>
                <w:spacing w:val="-10"/>
                <w:sz w:val="14"/>
                <w:szCs w:val="14"/>
              </w:rPr>
              <w:t xml:space="preserve"> </w:t>
            </w:r>
            <w:r w:rsidRPr="00820A7C">
              <w:rPr>
                <w:sz w:val="14"/>
                <w:szCs w:val="14"/>
              </w:rPr>
              <w:t>уметничка</w:t>
            </w:r>
            <w:r w:rsidRPr="00820A7C">
              <w:rPr>
                <w:spacing w:val="40"/>
                <w:sz w:val="14"/>
                <w:szCs w:val="14"/>
              </w:rPr>
              <w:t xml:space="preserve"> </w:t>
            </w:r>
            <w:r w:rsidRPr="00820A7C">
              <w:rPr>
                <w:sz w:val="14"/>
                <w:szCs w:val="14"/>
              </w:rPr>
              <w:t>или стручна област</w:t>
            </w:r>
          </w:p>
        </w:tc>
      </w:tr>
      <w:tr w:rsidR="00480A8C" w:rsidRPr="00820A7C" w14:paraId="500A2B5B" w14:textId="77777777" w:rsidTr="00480A8C">
        <w:tc>
          <w:tcPr>
            <w:tcW w:w="1881" w:type="dxa"/>
            <w:gridSpan w:val="2"/>
          </w:tcPr>
          <w:p w14:paraId="03EDA9FD" w14:textId="77777777" w:rsidR="00480A8C" w:rsidRPr="00820A7C" w:rsidRDefault="00480A8C" w:rsidP="00480A8C">
            <w:pPr>
              <w:rPr>
                <w:sz w:val="14"/>
                <w:szCs w:val="14"/>
              </w:rPr>
            </w:pPr>
            <w:r w:rsidRPr="00820A7C">
              <w:rPr>
                <w:sz w:val="14"/>
                <w:szCs w:val="14"/>
              </w:rPr>
              <w:t>Избор</w:t>
            </w:r>
            <w:r w:rsidRPr="00820A7C">
              <w:rPr>
                <w:spacing w:val="-4"/>
                <w:sz w:val="14"/>
                <w:szCs w:val="14"/>
              </w:rPr>
              <w:t xml:space="preserve"> </w:t>
            </w:r>
            <w:r w:rsidRPr="00820A7C">
              <w:rPr>
                <w:sz w:val="14"/>
                <w:szCs w:val="14"/>
              </w:rPr>
              <w:t>у</w:t>
            </w:r>
            <w:r w:rsidRPr="00820A7C">
              <w:rPr>
                <w:spacing w:val="-5"/>
                <w:sz w:val="14"/>
                <w:szCs w:val="14"/>
              </w:rPr>
              <w:t xml:space="preserve"> </w:t>
            </w:r>
            <w:r w:rsidRPr="00820A7C">
              <w:rPr>
                <w:spacing w:val="-2"/>
                <w:sz w:val="14"/>
                <w:szCs w:val="14"/>
              </w:rPr>
              <w:t>звање</w:t>
            </w:r>
          </w:p>
        </w:tc>
        <w:tc>
          <w:tcPr>
            <w:tcW w:w="709" w:type="dxa"/>
            <w:gridSpan w:val="2"/>
            <w:tcBorders>
              <w:top w:val="single" w:sz="4" w:space="0" w:color="000000"/>
              <w:left w:val="single" w:sz="4" w:space="0" w:color="000000"/>
              <w:bottom w:val="single" w:sz="4" w:space="0" w:color="000000"/>
              <w:right w:val="single" w:sz="4" w:space="0" w:color="000000"/>
            </w:tcBorders>
          </w:tcPr>
          <w:p w14:paraId="4F9F096E" w14:textId="77777777" w:rsidR="00480A8C" w:rsidRPr="00820A7C" w:rsidRDefault="00480A8C" w:rsidP="00480A8C">
            <w:pPr>
              <w:rPr>
                <w:sz w:val="14"/>
                <w:szCs w:val="14"/>
              </w:rPr>
            </w:pPr>
            <w:r w:rsidRPr="00820A7C">
              <w:rPr>
                <w:sz w:val="14"/>
                <w:szCs w:val="14"/>
              </w:rPr>
              <w:t>2024.</w:t>
            </w:r>
          </w:p>
        </w:tc>
        <w:tc>
          <w:tcPr>
            <w:tcW w:w="3393" w:type="dxa"/>
            <w:gridSpan w:val="6"/>
            <w:tcBorders>
              <w:top w:val="single" w:sz="4" w:space="0" w:color="000000"/>
              <w:left w:val="single" w:sz="4" w:space="0" w:color="000000"/>
              <w:bottom w:val="single" w:sz="4" w:space="0" w:color="000000"/>
              <w:right w:val="single" w:sz="4" w:space="0" w:color="000000"/>
            </w:tcBorders>
          </w:tcPr>
          <w:p w14:paraId="2339957B" w14:textId="77777777" w:rsidR="00480A8C" w:rsidRPr="00820A7C" w:rsidRDefault="00480A8C" w:rsidP="00480A8C">
            <w:pPr>
              <w:rPr>
                <w:sz w:val="14"/>
                <w:szCs w:val="14"/>
              </w:rPr>
            </w:pPr>
            <w:r w:rsidRPr="00820A7C">
              <w:rPr>
                <w:sz w:val="14"/>
                <w:szCs w:val="14"/>
                <w:lang w:val="sr-Cyrl-RS"/>
              </w:rPr>
              <w:t xml:space="preserve"> </w:t>
            </w:r>
            <w:r w:rsidRPr="00820A7C">
              <w:rPr>
                <w:sz w:val="14"/>
                <w:szCs w:val="14"/>
              </w:rPr>
              <w:t xml:space="preserve"> </w:t>
            </w:r>
            <w:r w:rsidRPr="00820A7C">
              <w:rPr>
                <w:sz w:val="14"/>
                <w:szCs w:val="14"/>
                <w:lang w:val="sr-Cyrl-RS"/>
              </w:rPr>
              <w:t>Медицински факултет ВМА Универзитета одбране</w:t>
            </w:r>
          </w:p>
        </w:tc>
        <w:tc>
          <w:tcPr>
            <w:tcW w:w="1356" w:type="dxa"/>
            <w:gridSpan w:val="2"/>
            <w:tcBorders>
              <w:top w:val="single" w:sz="4" w:space="0" w:color="000000"/>
              <w:left w:val="single" w:sz="4" w:space="0" w:color="000000"/>
              <w:bottom w:val="single" w:sz="4" w:space="0" w:color="000000"/>
              <w:right w:val="single" w:sz="4" w:space="0" w:color="000000"/>
            </w:tcBorders>
          </w:tcPr>
          <w:p w14:paraId="73286553" w14:textId="77777777" w:rsidR="00480A8C" w:rsidRPr="00820A7C" w:rsidRDefault="00480A8C" w:rsidP="00480A8C">
            <w:pPr>
              <w:rPr>
                <w:sz w:val="14"/>
                <w:szCs w:val="14"/>
              </w:rPr>
            </w:pPr>
            <w:r w:rsidRPr="00820A7C">
              <w:rPr>
                <w:sz w:val="14"/>
                <w:szCs w:val="14"/>
                <w:lang w:val="sr-Cyrl-RS"/>
              </w:rPr>
              <w:t>Неурологија</w:t>
            </w:r>
          </w:p>
        </w:tc>
        <w:tc>
          <w:tcPr>
            <w:tcW w:w="2154" w:type="dxa"/>
            <w:gridSpan w:val="2"/>
            <w:tcBorders>
              <w:top w:val="single" w:sz="4" w:space="0" w:color="000000"/>
              <w:left w:val="single" w:sz="4" w:space="0" w:color="000000"/>
              <w:bottom w:val="single" w:sz="4" w:space="0" w:color="000000"/>
              <w:right w:val="single" w:sz="4" w:space="0" w:color="000000"/>
            </w:tcBorders>
          </w:tcPr>
          <w:p w14:paraId="6FC41297" w14:textId="77777777" w:rsidR="00480A8C" w:rsidRPr="00820A7C" w:rsidRDefault="00480A8C" w:rsidP="00480A8C">
            <w:pPr>
              <w:rPr>
                <w:sz w:val="14"/>
                <w:szCs w:val="14"/>
              </w:rPr>
            </w:pPr>
            <w:r w:rsidRPr="00820A7C">
              <w:rPr>
                <w:sz w:val="14"/>
                <w:szCs w:val="14"/>
                <w:lang w:val="sr-Cyrl-RS"/>
              </w:rPr>
              <w:t>Неурологија</w:t>
            </w:r>
          </w:p>
        </w:tc>
      </w:tr>
      <w:tr w:rsidR="00480A8C" w:rsidRPr="00820A7C" w14:paraId="4751B04F" w14:textId="77777777" w:rsidTr="00480A8C">
        <w:tc>
          <w:tcPr>
            <w:tcW w:w="1881" w:type="dxa"/>
            <w:gridSpan w:val="2"/>
          </w:tcPr>
          <w:p w14:paraId="312E2FAE" w14:textId="77777777" w:rsidR="00480A8C" w:rsidRPr="00820A7C" w:rsidRDefault="00480A8C" w:rsidP="00480A8C">
            <w:pPr>
              <w:rPr>
                <w:sz w:val="14"/>
                <w:szCs w:val="14"/>
              </w:rPr>
            </w:pPr>
            <w:r w:rsidRPr="00820A7C">
              <w:rPr>
                <w:spacing w:val="-2"/>
                <w:sz w:val="14"/>
                <w:szCs w:val="14"/>
              </w:rPr>
              <w:t>Докторат</w:t>
            </w:r>
          </w:p>
        </w:tc>
        <w:tc>
          <w:tcPr>
            <w:tcW w:w="709" w:type="dxa"/>
            <w:gridSpan w:val="2"/>
            <w:tcBorders>
              <w:top w:val="single" w:sz="4" w:space="0" w:color="000000"/>
              <w:left w:val="single" w:sz="4" w:space="0" w:color="000000"/>
              <w:bottom w:val="single" w:sz="4" w:space="0" w:color="000000"/>
              <w:right w:val="single" w:sz="4" w:space="0" w:color="000000"/>
            </w:tcBorders>
          </w:tcPr>
          <w:p w14:paraId="53E7F615" w14:textId="77777777" w:rsidR="00480A8C" w:rsidRPr="00820A7C" w:rsidRDefault="00480A8C" w:rsidP="00480A8C">
            <w:pPr>
              <w:rPr>
                <w:sz w:val="14"/>
                <w:szCs w:val="14"/>
              </w:rPr>
            </w:pPr>
            <w:r w:rsidRPr="00820A7C">
              <w:rPr>
                <w:sz w:val="14"/>
                <w:szCs w:val="14"/>
                <w:lang w:val="sr-Cyrl-RS"/>
              </w:rPr>
              <w:t>2016.</w:t>
            </w:r>
          </w:p>
        </w:tc>
        <w:tc>
          <w:tcPr>
            <w:tcW w:w="3393" w:type="dxa"/>
            <w:gridSpan w:val="6"/>
            <w:tcBorders>
              <w:top w:val="single" w:sz="4" w:space="0" w:color="000000"/>
              <w:left w:val="single" w:sz="4" w:space="0" w:color="000000"/>
              <w:bottom w:val="single" w:sz="4" w:space="0" w:color="000000"/>
              <w:right w:val="single" w:sz="4" w:space="0" w:color="000000"/>
            </w:tcBorders>
          </w:tcPr>
          <w:p w14:paraId="04D87599" w14:textId="77777777" w:rsidR="00480A8C" w:rsidRPr="00820A7C" w:rsidRDefault="00480A8C" w:rsidP="00480A8C">
            <w:pPr>
              <w:rPr>
                <w:sz w:val="14"/>
                <w:szCs w:val="14"/>
              </w:rPr>
            </w:pPr>
            <w:r w:rsidRPr="00820A7C">
              <w:rPr>
                <w:sz w:val="14"/>
                <w:szCs w:val="14"/>
                <w:lang w:val="sr-Cyrl-RS"/>
              </w:rPr>
              <w:t>Медицински факултет Универзитет у Крагујевцу</w:t>
            </w:r>
          </w:p>
        </w:tc>
        <w:tc>
          <w:tcPr>
            <w:tcW w:w="1356" w:type="dxa"/>
            <w:gridSpan w:val="2"/>
            <w:tcBorders>
              <w:top w:val="single" w:sz="4" w:space="0" w:color="000000"/>
              <w:left w:val="single" w:sz="4" w:space="0" w:color="000000"/>
              <w:bottom w:val="single" w:sz="4" w:space="0" w:color="000000"/>
              <w:right w:val="single" w:sz="4" w:space="0" w:color="000000"/>
            </w:tcBorders>
          </w:tcPr>
          <w:p w14:paraId="7F242C9E" w14:textId="77777777" w:rsidR="00480A8C" w:rsidRPr="00820A7C" w:rsidRDefault="00480A8C" w:rsidP="00480A8C">
            <w:pPr>
              <w:rPr>
                <w:sz w:val="14"/>
                <w:szCs w:val="14"/>
              </w:rPr>
            </w:pPr>
            <w:r w:rsidRPr="00820A7C">
              <w:rPr>
                <w:sz w:val="14"/>
                <w:szCs w:val="14"/>
                <w:lang w:val="sr-Cyrl-RS"/>
              </w:rPr>
              <w:t>Неуронауке</w:t>
            </w:r>
          </w:p>
        </w:tc>
        <w:tc>
          <w:tcPr>
            <w:tcW w:w="2154" w:type="dxa"/>
            <w:gridSpan w:val="2"/>
            <w:tcBorders>
              <w:top w:val="single" w:sz="4" w:space="0" w:color="000000"/>
              <w:left w:val="single" w:sz="4" w:space="0" w:color="000000"/>
              <w:bottom w:val="single" w:sz="4" w:space="0" w:color="000000"/>
              <w:right w:val="single" w:sz="4" w:space="0" w:color="000000"/>
            </w:tcBorders>
          </w:tcPr>
          <w:p w14:paraId="29D0B8E3" w14:textId="77777777" w:rsidR="00480A8C" w:rsidRPr="00820A7C" w:rsidRDefault="00480A8C" w:rsidP="00480A8C">
            <w:pPr>
              <w:rPr>
                <w:sz w:val="14"/>
                <w:szCs w:val="14"/>
              </w:rPr>
            </w:pPr>
            <w:r w:rsidRPr="00820A7C">
              <w:rPr>
                <w:sz w:val="14"/>
                <w:szCs w:val="14"/>
                <w:lang w:val="sr-Cyrl-RS"/>
              </w:rPr>
              <w:t>Доктор медицинских наука</w:t>
            </w:r>
          </w:p>
        </w:tc>
      </w:tr>
      <w:tr w:rsidR="00480A8C" w:rsidRPr="00820A7C" w14:paraId="6EFA0960" w14:textId="77777777" w:rsidTr="00480A8C">
        <w:tc>
          <w:tcPr>
            <w:tcW w:w="1881" w:type="dxa"/>
            <w:gridSpan w:val="2"/>
          </w:tcPr>
          <w:p w14:paraId="23E5AA5B" w14:textId="77777777" w:rsidR="00480A8C" w:rsidRPr="00820A7C" w:rsidRDefault="00480A8C" w:rsidP="00480A8C">
            <w:pPr>
              <w:rPr>
                <w:sz w:val="14"/>
                <w:szCs w:val="14"/>
              </w:rPr>
            </w:pPr>
            <w:r w:rsidRPr="00820A7C">
              <w:rPr>
                <w:spacing w:val="-2"/>
                <w:sz w:val="14"/>
                <w:szCs w:val="14"/>
              </w:rPr>
              <w:t>Специјализација</w:t>
            </w:r>
          </w:p>
        </w:tc>
        <w:tc>
          <w:tcPr>
            <w:tcW w:w="709" w:type="dxa"/>
            <w:gridSpan w:val="2"/>
            <w:tcBorders>
              <w:top w:val="single" w:sz="4" w:space="0" w:color="000000"/>
              <w:left w:val="single" w:sz="4" w:space="0" w:color="000000"/>
              <w:bottom w:val="single" w:sz="4" w:space="0" w:color="000000"/>
              <w:right w:val="single" w:sz="4" w:space="0" w:color="000000"/>
            </w:tcBorders>
          </w:tcPr>
          <w:p w14:paraId="3CC52EDD" w14:textId="77777777" w:rsidR="00480A8C" w:rsidRPr="00820A7C" w:rsidRDefault="00480A8C" w:rsidP="00480A8C">
            <w:pPr>
              <w:rPr>
                <w:sz w:val="14"/>
                <w:szCs w:val="14"/>
              </w:rPr>
            </w:pPr>
            <w:r w:rsidRPr="00820A7C">
              <w:rPr>
                <w:sz w:val="14"/>
                <w:szCs w:val="14"/>
                <w:lang w:val="sr-Cyrl-RS"/>
              </w:rPr>
              <w:t>2000.</w:t>
            </w:r>
          </w:p>
        </w:tc>
        <w:tc>
          <w:tcPr>
            <w:tcW w:w="3393" w:type="dxa"/>
            <w:gridSpan w:val="6"/>
            <w:tcBorders>
              <w:top w:val="single" w:sz="4" w:space="0" w:color="000000"/>
              <w:left w:val="single" w:sz="4" w:space="0" w:color="000000"/>
              <w:bottom w:val="single" w:sz="4" w:space="0" w:color="000000"/>
              <w:right w:val="single" w:sz="4" w:space="0" w:color="000000"/>
            </w:tcBorders>
          </w:tcPr>
          <w:p w14:paraId="73A3AAE6" w14:textId="77777777" w:rsidR="00480A8C" w:rsidRPr="00820A7C" w:rsidRDefault="00480A8C" w:rsidP="00480A8C">
            <w:pPr>
              <w:rPr>
                <w:sz w:val="14"/>
                <w:szCs w:val="14"/>
              </w:rPr>
            </w:pPr>
            <w:r w:rsidRPr="00820A7C">
              <w:rPr>
                <w:sz w:val="14"/>
                <w:szCs w:val="14"/>
                <w:lang w:val="sr-Cyrl-RS"/>
              </w:rPr>
              <w:t>ВМА, Клиника за неурологију</w:t>
            </w:r>
          </w:p>
        </w:tc>
        <w:tc>
          <w:tcPr>
            <w:tcW w:w="1356" w:type="dxa"/>
            <w:gridSpan w:val="2"/>
            <w:tcBorders>
              <w:top w:val="single" w:sz="4" w:space="0" w:color="000000"/>
              <w:left w:val="single" w:sz="4" w:space="0" w:color="000000"/>
              <w:bottom w:val="single" w:sz="4" w:space="0" w:color="000000"/>
              <w:right w:val="single" w:sz="4" w:space="0" w:color="000000"/>
            </w:tcBorders>
          </w:tcPr>
          <w:p w14:paraId="68E038DB" w14:textId="77777777" w:rsidR="00480A8C" w:rsidRPr="00820A7C" w:rsidRDefault="00480A8C" w:rsidP="00480A8C">
            <w:pPr>
              <w:rPr>
                <w:sz w:val="14"/>
                <w:szCs w:val="14"/>
              </w:rPr>
            </w:pPr>
          </w:p>
        </w:tc>
        <w:tc>
          <w:tcPr>
            <w:tcW w:w="2154" w:type="dxa"/>
            <w:gridSpan w:val="2"/>
            <w:tcBorders>
              <w:top w:val="single" w:sz="4" w:space="0" w:color="000000"/>
              <w:left w:val="single" w:sz="4" w:space="0" w:color="000000"/>
              <w:bottom w:val="single" w:sz="4" w:space="0" w:color="000000"/>
              <w:right w:val="single" w:sz="4" w:space="0" w:color="000000"/>
            </w:tcBorders>
          </w:tcPr>
          <w:p w14:paraId="7CF21AC6" w14:textId="77777777" w:rsidR="00480A8C" w:rsidRPr="00820A7C" w:rsidRDefault="00480A8C" w:rsidP="00480A8C">
            <w:pPr>
              <w:rPr>
                <w:sz w:val="14"/>
                <w:szCs w:val="14"/>
              </w:rPr>
            </w:pPr>
          </w:p>
        </w:tc>
      </w:tr>
      <w:tr w:rsidR="00480A8C" w:rsidRPr="00820A7C" w14:paraId="40EBDFBF" w14:textId="77777777" w:rsidTr="00480A8C">
        <w:tc>
          <w:tcPr>
            <w:tcW w:w="1881" w:type="dxa"/>
            <w:gridSpan w:val="2"/>
          </w:tcPr>
          <w:p w14:paraId="09469400" w14:textId="77777777" w:rsidR="00480A8C" w:rsidRPr="00820A7C" w:rsidRDefault="00480A8C" w:rsidP="00480A8C">
            <w:pPr>
              <w:rPr>
                <w:sz w:val="14"/>
                <w:szCs w:val="14"/>
              </w:rPr>
            </w:pPr>
            <w:r w:rsidRPr="00820A7C">
              <w:rPr>
                <w:spacing w:val="-2"/>
                <w:sz w:val="14"/>
                <w:szCs w:val="14"/>
              </w:rPr>
              <w:t>Магистратура</w:t>
            </w:r>
          </w:p>
        </w:tc>
        <w:tc>
          <w:tcPr>
            <w:tcW w:w="709" w:type="dxa"/>
            <w:gridSpan w:val="2"/>
            <w:tcBorders>
              <w:top w:val="single" w:sz="4" w:space="0" w:color="000000"/>
              <w:left w:val="single" w:sz="4" w:space="0" w:color="000000"/>
              <w:bottom w:val="single" w:sz="4" w:space="0" w:color="000000"/>
              <w:right w:val="single" w:sz="4" w:space="0" w:color="000000"/>
            </w:tcBorders>
          </w:tcPr>
          <w:p w14:paraId="73A87BAB" w14:textId="77777777" w:rsidR="00480A8C" w:rsidRPr="00820A7C" w:rsidRDefault="00480A8C" w:rsidP="00480A8C">
            <w:pPr>
              <w:rPr>
                <w:sz w:val="14"/>
                <w:szCs w:val="14"/>
              </w:rPr>
            </w:pPr>
          </w:p>
        </w:tc>
        <w:tc>
          <w:tcPr>
            <w:tcW w:w="3393" w:type="dxa"/>
            <w:gridSpan w:val="6"/>
            <w:tcBorders>
              <w:top w:val="single" w:sz="4" w:space="0" w:color="000000"/>
              <w:left w:val="single" w:sz="4" w:space="0" w:color="000000"/>
              <w:bottom w:val="single" w:sz="4" w:space="0" w:color="000000"/>
              <w:right w:val="single" w:sz="4" w:space="0" w:color="000000"/>
            </w:tcBorders>
          </w:tcPr>
          <w:p w14:paraId="219D4DC1" w14:textId="77777777" w:rsidR="00480A8C" w:rsidRPr="00820A7C" w:rsidRDefault="00480A8C" w:rsidP="00480A8C">
            <w:pPr>
              <w:rPr>
                <w:sz w:val="14"/>
                <w:szCs w:val="14"/>
              </w:rPr>
            </w:pPr>
          </w:p>
        </w:tc>
        <w:tc>
          <w:tcPr>
            <w:tcW w:w="1356" w:type="dxa"/>
            <w:gridSpan w:val="2"/>
            <w:tcBorders>
              <w:top w:val="single" w:sz="4" w:space="0" w:color="000000"/>
              <w:left w:val="single" w:sz="4" w:space="0" w:color="000000"/>
              <w:bottom w:val="single" w:sz="4" w:space="0" w:color="000000"/>
              <w:right w:val="single" w:sz="4" w:space="0" w:color="000000"/>
            </w:tcBorders>
          </w:tcPr>
          <w:p w14:paraId="2ABC97B1" w14:textId="77777777" w:rsidR="00480A8C" w:rsidRPr="00820A7C" w:rsidRDefault="00480A8C" w:rsidP="00480A8C">
            <w:pPr>
              <w:rPr>
                <w:sz w:val="14"/>
                <w:szCs w:val="14"/>
              </w:rPr>
            </w:pPr>
          </w:p>
        </w:tc>
        <w:tc>
          <w:tcPr>
            <w:tcW w:w="2154" w:type="dxa"/>
            <w:gridSpan w:val="2"/>
            <w:tcBorders>
              <w:top w:val="single" w:sz="4" w:space="0" w:color="000000"/>
              <w:left w:val="single" w:sz="4" w:space="0" w:color="000000"/>
              <w:bottom w:val="single" w:sz="4" w:space="0" w:color="000000"/>
              <w:right w:val="single" w:sz="4" w:space="0" w:color="000000"/>
            </w:tcBorders>
          </w:tcPr>
          <w:p w14:paraId="20142C15" w14:textId="77777777" w:rsidR="00480A8C" w:rsidRPr="00820A7C" w:rsidRDefault="00480A8C" w:rsidP="00480A8C">
            <w:pPr>
              <w:rPr>
                <w:sz w:val="14"/>
                <w:szCs w:val="14"/>
              </w:rPr>
            </w:pPr>
          </w:p>
        </w:tc>
      </w:tr>
      <w:tr w:rsidR="00480A8C" w:rsidRPr="00820A7C" w14:paraId="208A5DD1" w14:textId="77777777" w:rsidTr="00480A8C">
        <w:tc>
          <w:tcPr>
            <w:tcW w:w="1881" w:type="dxa"/>
            <w:gridSpan w:val="2"/>
          </w:tcPr>
          <w:p w14:paraId="33F36C1E" w14:textId="77777777" w:rsidR="00480A8C" w:rsidRPr="00820A7C" w:rsidRDefault="00480A8C" w:rsidP="00480A8C">
            <w:pPr>
              <w:rPr>
                <w:sz w:val="14"/>
                <w:szCs w:val="14"/>
              </w:rPr>
            </w:pPr>
            <w:r w:rsidRPr="00820A7C">
              <w:rPr>
                <w:spacing w:val="-2"/>
                <w:sz w:val="14"/>
                <w:szCs w:val="14"/>
              </w:rPr>
              <w:t>Мастер</w:t>
            </w:r>
          </w:p>
        </w:tc>
        <w:tc>
          <w:tcPr>
            <w:tcW w:w="709" w:type="dxa"/>
            <w:gridSpan w:val="2"/>
            <w:tcBorders>
              <w:top w:val="single" w:sz="4" w:space="0" w:color="000000"/>
              <w:left w:val="single" w:sz="4" w:space="0" w:color="000000"/>
              <w:bottom w:val="single" w:sz="4" w:space="0" w:color="000000"/>
              <w:right w:val="single" w:sz="4" w:space="0" w:color="000000"/>
            </w:tcBorders>
          </w:tcPr>
          <w:p w14:paraId="1C878A8D" w14:textId="77777777" w:rsidR="00480A8C" w:rsidRPr="00820A7C" w:rsidRDefault="00480A8C" w:rsidP="00480A8C">
            <w:pPr>
              <w:rPr>
                <w:sz w:val="14"/>
                <w:szCs w:val="14"/>
              </w:rPr>
            </w:pPr>
          </w:p>
        </w:tc>
        <w:tc>
          <w:tcPr>
            <w:tcW w:w="3393" w:type="dxa"/>
            <w:gridSpan w:val="6"/>
            <w:tcBorders>
              <w:top w:val="single" w:sz="4" w:space="0" w:color="000000"/>
              <w:left w:val="single" w:sz="4" w:space="0" w:color="000000"/>
              <w:bottom w:val="single" w:sz="4" w:space="0" w:color="000000"/>
              <w:right w:val="single" w:sz="4" w:space="0" w:color="000000"/>
            </w:tcBorders>
          </w:tcPr>
          <w:p w14:paraId="16DAF9EC" w14:textId="77777777" w:rsidR="00480A8C" w:rsidRPr="00820A7C" w:rsidRDefault="00480A8C" w:rsidP="00480A8C">
            <w:pPr>
              <w:rPr>
                <w:sz w:val="14"/>
                <w:szCs w:val="14"/>
              </w:rPr>
            </w:pPr>
          </w:p>
        </w:tc>
        <w:tc>
          <w:tcPr>
            <w:tcW w:w="1356" w:type="dxa"/>
            <w:gridSpan w:val="2"/>
            <w:tcBorders>
              <w:top w:val="single" w:sz="4" w:space="0" w:color="000000"/>
              <w:left w:val="single" w:sz="4" w:space="0" w:color="000000"/>
              <w:bottom w:val="single" w:sz="4" w:space="0" w:color="000000"/>
              <w:right w:val="single" w:sz="4" w:space="0" w:color="000000"/>
            </w:tcBorders>
          </w:tcPr>
          <w:p w14:paraId="69B29D23" w14:textId="77777777" w:rsidR="00480A8C" w:rsidRPr="00820A7C" w:rsidRDefault="00480A8C" w:rsidP="00480A8C">
            <w:pPr>
              <w:rPr>
                <w:sz w:val="14"/>
                <w:szCs w:val="14"/>
              </w:rPr>
            </w:pPr>
          </w:p>
        </w:tc>
        <w:tc>
          <w:tcPr>
            <w:tcW w:w="2154" w:type="dxa"/>
            <w:gridSpan w:val="2"/>
            <w:tcBorders>
              <w:top w:val="single" w:sz="4" w:space="0" w:color="000000"/>
              <w:left w:val="single" w:sz="4" w:space="0" w:color="000000"/>
              <w:bottom w:val="single" w:sz="4" w:space="0" w:color="000000"/>
              <w:right w:val="single" w:sz="4" w:space="0" w:color="000000"/>
            </w:tcBorders>
          </w:tcPr>
          <w:p w14:paraId="04432FB8" w14:textId="77777777" w:rsidR="00480A8C" w:rsidRPr="00820A7C" w:rsidRDefault="00480A8C" w:rsidP="00480A8C">
            <w:pPr>
              <w:rPr>
                <w:sz w:val="14"/>
                <w:szCs w:val="14"/>
              </w:rPr>
            </w:pPr>
          </w:p>
        </w:tc>
      </w:tr>
      <w:tr w:rsidR="00480A8C" w:rsidRPr="00820A7C" w14:paraId="5DABBACC" w14:textId="77777777" w:rsidTr="00480A8C">
        <w:tc>
          <w:tcPr>
            <w:tcW w:w="1881" w:type="dxa"/>
            <w:gridSpan w:val="2"/>
          </w:tcPr>
          <w:p w14:paraId="773DE8B3" w14:textId="77777777" w:rsidR="00480A8C" w:rsidRPr="00820A7C" w:rsidRDefault="00480A8C" w:rsidP="00480A8C">
            <w:pPr>
              <w:rPr>
                <w:sz w:val="14"/>
                <w:szCs w:val="14"/>
              </w:rPr>
            </w:pPr>
            <w:r w:rsidRPr="00820A7C">
              <w:rPr>
                <w:spacing w:val="-2"/>
                <w:sz w:val="14"/>
                <w:szCs w:val="14"/>
              </w:rPr>
              <w:t>Диплома</w:t>
            </w:r>
          </w:p>
        </w:tc>
        <w:tc>
          <w:tcPr>
            <w:tcW w:w="709" w:type="dxa"/>
            <w:gridSpan w:val="2"/>
            <w:tcBorders>
              <w:top w:val="single" w:sz="4" w:space="0" w:color="000000"/>
              <w:left w:val="single" w:sz="4" w:space="0" w:color="000000"/>
              <w:bottom w:val="single" w:sz="4" w:space="0" w:color="000000"/>
              <w:right w:val="single" w:sz="4" w:space="0" w:color="000000"/>
            </w:tcBorders>
          </w:tcPr>
          <w:p w14:paraId="1D1509B3" w14:textId="77777777" w:rsidR="00480A8C" w:rsidRPr="00820A7C" w:rsidRDefault="00480A8C" w:rsidP="00480A8C">
            <w:pPr>
              <w:rPr>
                <w:sz w:val="14"/>
                <w:szCs w:val="14"/>
              </w:rPr>
            </w:pPr>
            <w:r w:rsidRPr="00820A7C">
              <w:rPr>
                <w:sz w:val="14"/>
                <w:szCs w:val="14"/>
                <w:lang w:val="sr-Cyrl-RS"/>
              </w:rPr>
              <w:t>1998.</w:t>
            </w:r>
          </w:p>
        </w:tc>
        <w:tc>
          <w:tcPr>
            <w:tcW w:w="3393" w:type="dxa"/>
            <w:gridSpan w:val="6"/>
            <w:tcBorders>
              <w:top w:val="single" w:sz="4" w:space="0" w:color="000000"/>
              <w:left w:val="single" w:sz="4" w:space="0" w:color="000000"/>
              <w:bottom w:val="single" w:sz="4" w:space="0" w:color="000000"/>
              <w:right w:val="single" w:sz="4" w:space="0" w:color="000000"/>
            </w:tcBorders>
          </w:tcPr>
          <w:p w14:paraId="4B21D671" w14:textId="77777777" w:rsidR="00480A8C" w:rsidRPr="00820A7C" w:rsidRDefault="00480A8C" w:rsidP="00480A8C">
            <w:pPr>
              <w:rPr>
                <w:sz w:val="14"/>
                <w:szCs w:val="14"/>
              </w:rPr>
            </w:pPr>
            <w:r w:rsidRPr="00820A7C">
              <w:rPr>
                <w:sz w:val="14"/>
                <w:szCs w:val="14"/>
                <w:lang w:val="sr-Cyrl-RS"/>
              </w:rPr>
              <w:t>Медицински факултет Универзитет у Београду</w:t>
            </w:r>
          </w:p>
        </w:tc>
        <w:tc>
          <w:tcPr>
            <w:tcW w:w="1356" w:type="dxa"/>
            <w:gridSpan w:val="2"/>
            <w:tcBorders>
              <w:top w:val="single" w:sz="4" w:space="0" w:color="000000"/>
              <w:left w:val="single" w:sz="4" w:space="0" w:color="000000"/>
              <w:bottom w:val="single" w:sz="4" w:space="0" w:color="000000"/>
              <w:right w:val="single" w:sz="4" w:space="0" w:color="000000"/>
            </w:tcBorders>
          </w:tcPr>
          <w:p w14:paraId="6C2C92A7" w14:textId="77777777" w:rsidR="00480A8C" w:rsidRPr="00820A7C" w:rsidRDefault="00480A8C" w:rsidP="00480A8C">
            <w:pPr>
              <w:rPr>
                <w:sz w:val="14"/>
                <w:szCs w:val="14"/>
              </w:rPr>
            </w:pPr>
            <w:r w:rsidRPr="00820A7C">
              <w:rPr>
                <w:sz w:val="14"/>
                <w:szCs w:val="14"/>
                <w:lang w:val="sr-Cyrl-RS"/>
              </w:rPr>
              <w:t>Доктор медицине</w:t>
            </w:r>
          </w:p>
        </w:tc>
        <w:tc>
          <w:tcPr>
            <w:tcW w:w="2154" w:type="dxa"/>
            <w:gridSpan w:val="2"/>
            <w:tcBorders>
              <w:top w:val="single" w:sz="4" w:space="0" w:color="000000"/>
              <w:left w:val="single" w:sz="4" w:space="0" w:color="000000"/>
              <w:bottom w:val="single" w:sz="4" w:space="0" w:color="000000"/>
              <w:right w:val="single" w:sz="4" w:space="0" w:color="000000"/>
            </w:tcBorders>
          </w:tcPr>
          <w:p w14:paraId="0502F633" w14:textId="77777777" w:rsidR="00480A8C" w:rsidRPr="00820A7C" w:rsidRDefault="00480A8C" w:rsidP="00480A8C">
            <w:pPr>
              <w:rPr>
                <w:sz w:val="14"/>
                <w:szCs w:val="14"/>
              </w:rPr>
            </w:pPr>
          </w:p>
        </w:tc>
      </w:tr>
      <w:tr w:rsidR="00480A8C" w:rsidRPr="00820A7C" w14:paraId="085EA9AA" w14:textId="77777777" w:rsidTr="00480A8C">
        <w:tc>
          <w:tcPr>
            <w:tcW w:w="9493" w:type="dxa"/>
            <w:gridSpan w:val="14"/>
          </w:tcPr>
          <w:p w14:paraId="202A0DC3" w14:textId="77777777" w:rsidR="00480A8C" w:rsidRPr="00820A7C" w:rsidRDefault="00480A8C" w:rsidP="00480A8C">
            <w:pPr>
              <w:rPr>
                <w:sz w:val="14"/>
                <w:szCs w:val="14"/>
              </w:rPr>
            </w:pPr>
          </w:p>
        </w:tc>
      </w:tr>
      <w:tr w:rsidR="00480A8C" w:rsidRPr="00820A7C" w14:paraId="61C4E9AA" w14:textId="77777777" w:rsidTr="00480A8C">
        <w:tc>
          <w:tcPr>
            <w:tcW w:w="936" w:type="dxa"/>
          </w:tcPr>
          <w:p w14:paraId="329F9E99" w14:textId="77777777" w:rsidR="00480A8C" w:rsidRPr="00820A7C" w:rsidRDefault="00480A8C" w:rsidP="00480A8C">
            <w:pPr>
              <w:rPr>
                <w:sz w:val="14"/>
                <w:szCs w:val="14"/>
                <w:lang w:val="sr-Cyrl-RS"/>
              </w:rPr>
            </w:pPr>
            <w:r w:rsidRPr="00820A7C">
              <w:rPr>
                <w:sz w:val="14"/>
                <w:szCs w:val="14"/>
                <w:lang w:val="sr-Cyrl-RS"/>
              </w:rPr>
              <w:t>Р.Б.</w:t>
            </w:r>
          </w:p>
        </w:tc>
        <w:tc>
          <w:tcPr>
            <w:tcW w:w="1207" w:type="dxa"/>
            <w:gridSpan w:val="2"/>
          </w:tcPr>
          <w:p w14:paraId="30942422" w14:textId="77777777" w:rsidR="00480A8C" w:rsidRPr="00820A7C" w:rsidRDefault="00480A8C" w:rsidP="00480A8C">
            <w:pPr>
              <w:rPr>
                <w:sz w:val="14"/>
                <w:szCs w:val="14"/>
              </w:rPr>
            </w:pPr>
            <w:r w:rsidRPr="00820A7C">
              <w:rPr>
                <w:sz w:val="14"/>
                <w:szCs w:val="14"/>
              </w:rPr>
              <w:t>Ознака предмета</w:t>
            </w:r>
          </w:p>
        </w:tc>
        <w:tc>
          <w:tcPr>
            <w:tcW w:w="2500" w:type="dxa"/>
            <w:gridSpan w:val="5"/>
          </w:tcPr>
          <w:p w14:paraId="3E3AE9F1" w14:textId="77777777" w:rsidR="00480A8C" w:rsidRPr="00820A7C" w:rsidRDefault="00480A8C" w:rsidP="00480A8C">
            <w:pPr>
              <w:rPr>
                <w:sz w:val="14"/>
                <w:szCs w:val="14"/>
              </w:rPr>
            </w:pPr>
            <w:r w:rsidRPr="00820A7C">
              <w:rPr>
                <w:iCs/>
                <w:sz w:val="14"/>
                <w:szCs w:val="14"/>
              </w:rPr>
              <w:t>Назив предмета</w:t>
            </w:r>
            <w:r w:rsidRPr="00820A7C">
              <w:rPr>
                <w:iCs/>
                <w:sz w:val="14"/>
                <w:szCs w:val="14"/>
                <w:lang w:val="sr-Cyrl-CS"/>
              </w:rPr>
              <w:t xml:space="preserve">     </w:t>
            </w:r>
          </w:p>
        </w:tc>
        <w:tc>
          <w:tcPr>
            <w:tcW w:w="1227" w:type="dxa"/>
          </w:tcPr>
          <w:p w14:paraId="752DA83A" w14:textId="77777777" w:rsidR="00480A8C" w:rsidRPr="00820A7C" w:rsidRDefault="00480A8C" w:rsidP="00480A8C">
            <w:pPr>
              <w:rPr>
                <w:sz w:val="14"/>
                <w:szCs w:val="14"/>
              </w:rPr>
            </w:pPr>
            <w:r w:rsidRPr="00820A7C">
              <w:rPr>
                <w:sz w:val="14"/>
                <w:szCs w:val="14"/>
              </w:rPr>
              <w:t>Вид наставе</w:t>
            </w:r>
          </w:p>
        </w:tc>
        <w:tc>
          <w:tcPr>
            <w:tcW w:w="2489" w:type="dxa"/>
            <w:gridSpan w:val="4"/>
          </w:tcPr>
          <w:p w14:paraId="739BA590" w14:textId="77777777" w:rsidR="00480A8C" w:rsidRPr="00820A7C" w:rsidRDefault="00480A8C" w:rsidP="00480A8C">
            <w:pPr>
              <w:rPr>
                <w:sz w:val="14"/>
                <w:szCs w:val="14"/>
              </w:rPr>
            </w:pPr>
            <w:r w:rsidRPr="00820A7C">
              <w:rPr>
                <w:iCs/>
                <w:sz w:val="14"/>
                <w:szCs w:val="14"/>
              </w:rPr>
              <w:t>Назив студијског програма</w:t>
            </w:r>
          </w:p>
        </w:tc>
        <w:tc>
          <w:tcPr>
            <w:tcW w:w="1134" w:type="dxa"/>
          </w:tcPr>
          <w:p w14:paraId="352B861D" w14:textId="77777777" w:rsidR="00480A8C" w:rsidRPr="00C12D7B" w:rsidRDefault="00480A8C" w:rsidP="00480A8C">
            <w:pPr>
              <w:rPr>
                <w:sz w:val="14"/>
                <w:szCs w:val="14"/>
                <w:lang w:val="sr-Latn-RS"/>
              </w:rPr>
            </w:pPr>
            <w:r w:rsidRPr="00820A7C">
              <w:rPr>
                <w:iCs/>
                <w:sz w:val="14"/>
                <w:szCs w:val="14"/>
                <w:lang w:val="ru-RU"/>
              </w:rPr>
              <w:t>В</w:t>
            </w:r>
            <w:r w:rsidRPr="00820A7C">
              <w:rPr>
                <w:iCs/>
                <w:sz w:val="14"/>
                <w:szCs w:val="14"/>
                <w:lang w:val="sr-Cyrl-CS"/>
              </w:rPr>
              <w:t xml:space="preserve">рста студија </w:t>
            </w:r>
          </w:p>
        </w:tc>
      </w:tr>
      <w:tr w:rsidR="00480A8C" w:rsidRPr="00820A7C" w14:paraId="0BEBF7C0" w14:textId="77777777" w:rsidTr="00480A8C">
        <w:tc>
          <w:tcPr>
            <w:tcW w:w="936" w:type="dxa"/>
          </w:tcPr>
          <w:p w14:paraId="5A450482" w14:textId="77777777" w:rsidR="00480A8C" w:rsidRPr="00820A7C" w:rsidRDefault="00480A8C" w:rsidP="00480A8C">
            <w:pPr>
              <w:rPr>
                <w:sz w:val="14"/>
                <w:szCs w:val="14"/>
                <w:lang w:val="sr-Cyrl-RS"/>
              </w:rPr>
            </w:pPr>
            <w:r w:rsidRPr="00820A7C">
              <w:rPr>
                <w:sz w:val="14"/>
                <w:szCs w:val="14"/>
                <w:lang w:val="sr-Cyrl-RS"/>
              </w:rPr>
              <w:t>1.</w:t>
            </w:r>
          </w:p>
        </w:tc>
        <w:tc>
          <w:tcPr>
            <w:tcW w:w="1207" w:type="dxa"/>
            <w:gridSpan w:val="2"/>
          </w:tcPr>
          <w:p w14:paraId="24CAE2B1" w14:textId="77777777" w:rsidR="00480A8C" w:rsidRPr="00820A7C" w:rsidRDefault="00480A8C" w:rsidP="00480A8C">
            <w:pPr>
              <w:rPr>
                <w:sz w:val="14"/>
                <w:szCs w:val="14"/>
              </w:rPr>
            </w:pPr>
            <w:r>
              <w:rPr>
                <w:spacing w:val="-2"/>
                <w:sz w:val="14"/>
                <w:szCs w:val="14"/>
                <w:lang w:val="sr-Cyrl-RS"/>
              </w:rPr>
              <w:t>20.</w:t>
            </w:r>
            <w:r w:rsidRPr="00820A7C">
              <w:rPr>
                <w:spacing w:val="-2"/>
                <w:sz w:val="14"/>
                <w:szCs w:val="14"/>
              </w:rPr>
              <w:t>НЕУР04</w:t>
            </w:r>
          </w:p>
        </w:tc>
        <w:tc>
          <w:tcPr>
            <w:tcW w:w="2500" w:type="dxa"/>
            <w:gridSpan w:val="5"/>
          </w:tcPr>
          <w:p w14:paraId="1667769F" w14:textId="77777777" w:rsidR="00480A8C" w:rsidRPr="00820A7C" w:rsidRDefault="00480A8C" w:rsidP="00480A8C">
            <w:pPr>
              <w:rPr>
                <w:sz w:val="14"/>
                <w:szCs w:val="14"/>
              </w:rPr>
            </w:pPr>
            <w:r w:rsidRPr="00820A7C">
              <w:rPr>
                <w:spacing w:val="-2"/>
                <w:sz w:val="14"/>
                <w:szCs w:val="14"/>
              </w:rPr>
              <w:t>Неурологија</w:t>
            </w:r>
          </w:p>
        </w:tc>
        <w:tc>
          <w:tcPr>
            <w:tcW w:w="1227" w:type="dxa"/>
          </w:tcPr>
          <w:p w14:paraId="1A3E6ED5" w14:textId="77777777" w:rsidR="00480A8C" w:rsidRPr="00820A7C" w:rsidRDefault="00480A8C" w:rsidP="00480A8C">
            <w:pPr>
              <w:rPr>
                <w:sz w:val="14"/>
                <w:szCs w:val="14"/>
              </w:rPr>
            </w:pPr>
            <w:r w:rsidRPr="00820A7C">
              <w:rPr>
                <w:sz w:val="14"/>
                <w:szCs w:val="14"/>
              </w:rPr>
              <w:t>Теоријска</w:t>
            </w:r>
            <w:r w:rsidRPr="00820A7C">
              <w:rPr>
                <w:spacing w:val="-10"/>
                <w:sz w:val="14"/>
                <w:szCs w:val="14"/>
              </w:rPr>
              <w:t xml:space="preserve"> </w:t>
            </w:r>
            <w:r w:rsidRPr="00820A7C">
              <w:rPr>
                <w:spacing w:val="-10"/>
                <w:sz w:val="14"/>
                <w:szCs w:val="14"/>
                <w:lang w:val="sr-Cyrl-RS"/>
              </w:rPr>
              <w:t xml:space="preserve">и практична </w:t>
            </w:r>
            <w:r w:rsidRPr="00820A7C">
              <w:rPr>
                <w:sz w:val="14"/>
                <w:szCs w:val="14"/>
              </w:rPr>
              <w:t>настава;</w:t>
            </w:r>
            <w:r w:rsidRPr="00820A7C">
              <w:rPr>
                <w:spacing w:val="40"/>
                <w:sz w:val="14"/>
                <w:szCs w:val="14"/>
              </w:rPr>
              <w:t xml:space="preserve"> </w:t>
            </w:r>
          </w:p>
        </w:tc>
        <w:tc>
          <w:tcPr>
            <w:tcW w:w="2489" w:type="dxa"/>
            <w:gridSpan w:val="4"/>
          </w:tcPr>
          <w:p w14:paraId="682E9647" w14:textId="77777777" w:rsidR="00480A8C" w:rsidRPr="00820A7C" w:rsidRDefault="00480A8C" w:rsidP="00480A8C">
            <w:pPr>
              <w:rPr>
                <w:sz w:val="14"/>
                <w:szCs w:val="14"/>
              </w:rPr>
            </w:pPr>
            <w:r w:rsidRPr="00820A7C">
              <w:rPr>
                <w:sz w:val="14"/>
                <w:szCs w:val="14"/>
              </w:rPr>
              <w:t>Интегрисане</w:t>
            </w:r>
            <w:r w:rsidRPr="00820A7C">
              <w:rPr>
                <w:spacing w:val="-10"/>
                <w:sz w:val="14"/>
                <w:szCs w:val="14"/>
              </w:rPr>
              <w:t xml:space="preserve"> </w:t>
            </w:r>
            <w:r w:rsidRPr="00820A7C">
              <w:rPr>
                <w:sz w:val="14"/>
                <w:szCs w:val="14"/>
              </w:rPr>
              <w:t>академске</w:t>
            </w:r>
            <w:r w:rsidRPr="00820A7C">
              <w:rPr>
                <w:spacing w:val="40"/>
                <w:sz w:val="14"/>
                <w:szCs w:val="14"/>
              </w:rPr>
              <w:t xml:space="preserve"> </w:t>
            </w:r>
            <w:r w:rsidRPr="00820A7C">
              <w:rPr>
                <w:sz w:val="14"/>
                <w:szCs w:val="14"/>
              </w:rPr>
              <w:t>студије</w:t>
            </w:r>
            <w:r w:rsidRPr="00820A7C">
              <w:rPr>
                <w:spacing w:val="-5"/>
                <w:sz w:val="14"/>
                <w:szCs w:val="14"/>
              </w:rPr>
              <w:t xml:space="preserve"> </w:t>
            </w:r>
            <w:r w:rsidRPr="00820A7C">
              <w:rPr>
                <w:sz w:val="14"/>
                <w:szCs w:val="14"/>
              </w:rPr>
              <w:t>медицине</w:t>
            </w:r>
          </w:p>
        </w:tc>
        <w:tc>
          <w:tcPr>
            <w:tcW w:w="1134" w:type="dxa"/>
          </w:tcPr>
          <w:p w14:paraId="5E4804C6" w14:textId="77777777" w:rsidR="00480A8C" w:rsidRPr="00820A7C" w:rsidRDefault="00480A8C" w:rsidP="00480A8C">
            <w:pPr>
              <w:rPr>
                <w:sz w:val="14"/>
                <w:szCs w:val="14"/>
              </w:rPr>
            </w:pPr>
            <w:r w:rsidRPr="00820A7C">
              <w:rPr>
                <w:spacing w:val="-4"/>
                <w:sz w:val="14"/>
                <w:szCs w:val="14"/>
              </w:rPr>
              <w:t>ИАСМ</w:t>
            </w:r>
          </w:p>
        </w:tc>
      </w:tr>
      <w:tr w:rsidR="00480A8C" w:rsidRPr="00820A7C" w14:paraId="3BC63795" w14:textId="77777777" w:rsidTr="00480A8C">
        <w:tc>
          <w:tcPr>
            <w:tcW w:w="936" w:type="dxa"/>
          </w:tcPr>
          <w:p w14:paraId="768C2FBA" w14:textId="77777777" w:rsidR="00480A8C" w:rsidRPr="00820A7C" w:rsidRDefault="00480A8C" w:rsidP="00480A8C">
            <w:pPr>
              <w:rPr>
                <w:sz w:val="14"/>
                <w:szCs w:val="14"/>
                <w:lang w:val="sr-Cyrl-RS"/>
              </w:rPr>
            </w:pPr>
            <w:r w:rsidRPr="00820A7C">
              <w:rPr>
                <w:sz w:val="14"/>
                <w:szCs w:val="14"/>
                <w:lang w:val="sr-Cyrl-RS"/>
              </w:rPr>
              <w:t>2.</w:t>
            </w:r>
          </w:p>
        </w:tc>
        <w:tc>
          <w:tcPr>
            <w:tcW w:w="1207" w:type="dxa"/>
            <w:gridSpan w:val="2"/>
          </w:tcPr>
          <w:p w14:paraId="7B0FEE80" w14:textId="77777777" w:rsidR="00480A8C" w:rsidRPr="00820A7C" w:rsidRDefault="00480A8C" w:rsidP="00480A8C">
            <w:pPr>
              <w:rPr>
                <w:sz w:val="14"/>
                <w:szCs w:val="14"/>
              </w:rPr>
            </w:pPr>
            <w:r w:rsidRPr="00820A7C">
              <w:rPr>
                <w:sz w:val="14"/>
                <w:szCs w:val="14"/>
              </w:rPr>
              <w:t>24.</w:t>
            </w:r>
            <w:r>
              <w:rPr>
                <w:sz w:val="14"/>
                <w:szCs w:val="14"/>
                <w:lang w:val="sr-Cyrl-RS"/>
              </w:rPr>
              <w:t>БМП</w:t>
            </w:r>
            <w:r w:rsidRPr="00820A7C">
              <w:rPr>
                <w:sz w:val="14"/>
                <w:szCs w:val="14"/>
              </w:rPr>
              <w:t>03</w:t>
            </w:r>
          </w:p>
        </w:tc>
        <w:tc>
          <w:tcPr>
            <w:tcW w:w="2500" w:type="dxa"/>
            <w:gridSpan w:val="5"/>
          </w:tcPr>
          <w:p w14:paraId="2D3D8F20" w14:textId="77777777" w:rsidR="00480A8C" w:rsidRPr="00820A7C" w:rsidRDefault="00480A8C" w:rsidP="00480A8C">
            <w:pPr>
              <w:rPr>
                <w:sz w:val="14"/>
                <w:szCs w:val="14"/>
              </w:rPr>
            </w:pPr>
            <w:r w:rsidRPr="00820A7C">
              <w:rPr>
                <w:sz w:val="14"/>
                <w:szCs w:val="14"/>
              </w:rPr>
              <w:t>Блок медицинских предмета од значаја за орофацијалну регију</w:t>
            </w:r>
          </w:p>
        </w:tc>
        <w:tc>
          <w:tcPr>
            <w:tcW w:w="1227" w:type="dxa"/>
          </w:tcPr>
          <w:p w14:paraId="2DA88462" w14:textId="77777777" w:rsidR="00480A8C" w:rsidRPr="00820A7C" w:rsidRDefault="00480A8C" w:rsidP="00480A8C">
            <w:pPr>
              <w:rPr>
                <w:sz w:val="14"/>
                <w:szCs w:val="14"/>
              </w:rPr>
            </w:pPr>
            <w:r w:rsidRPr="00820A7C">
              <w:rPr>
                <w:sz w:val="14"/>
                <w:szCs w:val="14"/>
              </w:rPr>
              <w:t>Предавања</w:t>
            </w:r>
          </w:p>
        </w:tc>
        <w:tc>
          <w:tcPr>
            <w:tcW w:w="2489" w:type="dxa"/>
            <w:gridSpan w:val="4"/>
          </w:tcPr>
          <w:p w14:paraId="34EB8190" w14:textId="77777777" w:rsidR="00480A8C" w:rsidRPr="00820A7C" w:rsidRDefault="00480A8C" w:rsidP="00480A8C">
            <w:pPr>
              <w:rPr>
                <w:sz w:val="14"/>
                <w:szCs w:val="14"/>
              </w:rPr>
            </w:pPr>
            <w:r w:rsidRPr="00820A7C">
              <w:rPr>
                <w:sz w:val="14"/>
                <w:szCs w:val="14"/>
              </w:rPr>
              <w:t>Интегрисане академске студије стоматологије</w:t>
            </w:r>
          </w:p>
        </w:tc>
        <w:tc>
          <w:tcPr>
            <w:tcW w:w="1134" w:type="dxa"/>
          </w:tcPr>
          <w:p w14:paraId="49D6429C" w14:textId="77777777" w:rsidR="00480A8C" w:rsidRPr="00820A7C" w:rsidRDefault="00480A8C" w:rsidP="00480A8C">
            <w:pPr>
              <w:rPr>
                <w:sz w:val="14"/>
                <w:szCs w:val="14"/>
              </w:rPr>
            </w:pPr>
            <w:r w:rsidRPr="00820A7C">
              <w:rPr>
                <w:sz w:val="14"/>
                <w:szCs w:val="14"/>
              </w:rPr>
              <w:t>ИАСС</w:t>
            </w:r>
          </w:p>
        </w:tc>
      </w:tr>
      <w:tr w:rsidR="00480A8C" w:rsidRPr="00820A7C" w14:paraId="4E0CF7E4" w14:textId="77777777" w:rsidTr="00480A8C">
        <w:tc>
          <w:tcPr>
            <w:tcW w:w="936" w:type="dxa"/>
          </w:tcPr>
          <w:p w14:paraId="3E4F31F6" w14:textId="77777777" w:rsidR="00480A8C" w:rsidRPr="00820A7C" w:rsidRDefault="00480A8C" w:rsidP="00480A8C">
            <w:pPr>
              <w:rPr>
                <w:sz w:val="14"/>
                <w:szCs w:val="14"/>
                <w:lang w:val="sr-Cyrl-RS"/>
              </w:rPr>
            </w:pPr>
            <w:r>
              <w:rPr>
                <w:sz w:val="14"/>
                <w:szCs w:val="14"/>
                <w:lang w:val="sr-Cyrl-RS"/>
              </w:rPr>
              <w:t>3.</w:t>
            </w:r>
          </w:p>
        </w:tc>
        <w:tc>
          <w:tcPr>
            <w:tcW w:w="1207" w:type="dxa"/>
            <w:gridSpan w:val="2"/>
          </w:tcPr>
          <w:p w14:paraId="7F3C743E" w14:textId="77777777" w:rsidR="00480A8C" w:rsidRPr="00820A7C" w:rsidRDefault="00480A8C" w:rsidP="00480A8C">
            <w:pPr>
              <w:rPr>
                <w:sz w:val="14"/>
                <w:szCs w:val="14"/>
              </w:rPr>
            </w:pPr>
            <w:r>
              <w:rPr>
                <w:spacing w:val="-2"/>
                <w:sz w:val="16"/>
                <w:lang w:val="sr-Cyrl-RS"/>
              </w:rPr>
              <w:t>20.</w:t>
            </w:r>
            <w:r>
              <w:rPr>
                <w:spacing w:val="-2"/>
                <w:sz w:val="16"/>
              </w:rPr>
              <w:t>БИОФ01</w:t>
            </w:r>
          </w:p>
        </w:tc>
        <w:tc>
          <w:tcPr>
            <w:tcW w:w="2500" w:type="dxa"/>
            <w:gridSpan w:val="5"/>
          </w:tcPr>
          <w:p w14:paraId="4D447279" w14:textId="77777777" w:rsidR="00480A8C" w:rsidRPr="00820A7C" w:rsidRDefault="00480A8C" w:rsidP="00480A8C">
            <w:pPr>
              <w:rPr>
                <w:sz w:val="14"/>
                <w:szCs w:val="14"/>
              </w:rPr>
            </w:pPr>
            <w:r>
              <w:rPr>
                <w:spacing w:val="-2"/>
                <w:sz w:val="16"/>
              </w:rPr>
              <w:t>Биофизика</w:t>
            </w:r>
          </w:p>
        </w:tc>
        <w:tc>
          <w:tcPr>
            <w:tcW w:w="1227" w:type="dxa"/>
          </w:tcPr>
          <w:p w14:paraId="55E860DA" w14:textId="77777777" w:rsidR="00480A8C" w:rsidRPr="00820A7C" w:rsidRDefault="00480A8C" w:rsidP="00480A8C">
            <w:pPr>
              <w:rPr>
                <w:sz w:val="14"/>
                <w:szCs w:val="14"/>
              </w:rPr>
            </w:pPr>
            <w:r>
              <w:rPr>
                <w:spacing w:val="-2"/>
                <w:sz w:val="16"/>
                <w:lang w:val="sr-Cyrl-RS"/>
              </w:rPr>
              <w:t>Предавања, вежбе</w:t>
            </w:r>
          </w:p>
        </w:tc>
        <w:tc>
          <w:tcPr>
            <w:tcW w:w="2489" w:type="dxa"/>
            <w:gridSpan w:val="4"/>
          </w:tcPr>
          <w:p w14:paraId="4ED85D51" w14:textId="77777777" w:rsidR="00480A8C" w:rsidRDefault="00480A8C" w:rsidP="00480A8C">
            <w:pPr>
              <w:pStyle w:val="TableParagraph"/>
              <w:spacing w:line="178" w:lineRule="exact"/>
              <w:ind w:left="112"/>
              <w:rPr>
                <w:sz w:val="16"/>
              </w:rPr>
            </w:pPr>
            <w:r>
              <w:rPr>
                <w:sz w:val="16"/>
              </w:rPr>
              <w:t>Интегрисане</w:t>
            </w:r>
            <w:r>
              <w:rPr>
                <w:spacing w:val="-7"/>
                <w:sz w:val="16"/>
              </w:rPr>
              <w:t xml:space="preserve"> </w:t>
            </w:r>
            <w:r>
              <w:rPr>
                <w:spacing w:val="-2"/>
                <w:sz w:val="16"/>
              </w:rPr>
              <w:t>академске</w:t>
            </w:r>
          </w:p>
          <w:p w14:paraId="5D80C943" w14:textId="77777777" w:rsidR="00480A8C" w:rsidRPr="00820A7C" w:rsidRDefault="00480A8C" w:rsidP="00480A8C">
            <w:pPr>
              <w:rPr>
                <w:sz w:val="14"/>
                <w:szCs w:val="14"/>
              </w:rPr>
            </w:pPr>
            <w:r>
              <w:rPr>
                <w:sz w:val="16"/>
              </w:rPr>
              <w:t>студије</w:t>
            </w:r>
            <w:r>
              <w:rPr>
                <w:spacing w:val="-9"/>
                <w:sz w:val="16"/>
              </w:rPr>
              <w:t xml:space="preserve"> </w:t>
            </w:r>
            <w:r>
              <w:rPr>
                <w:spacing w:val="-2"/>
                <w:sz w:val="16"/>
              </w:rPr>
              <w:t>медицине</w:t>
            </w:r>
          </w:p>
        </w:tc>
        <w:tc>
          <w:tcPr>
            <w:tcW w:w="1134" w:type="dxa"/>
          </w:tcPr>
          <w:p w14:paraId="30B5EB34" w14:textId="77777777" w:rsidR="00480A8C" w:rsidRPr="00820A7C" w:rsidRDefault="00480A8C" w:rsidP="00480A8C">
            <w:pPr>
              <w:rPr>
                <w:sz w:val="14"/>
                <w:szCs w:val="14"/>
              </w:rPr>
            </w:pPr>
            <w:r>
              <w:rPr>
                <w:spacing w:val="-4"/>
                <w:sz w:val="16"/>
              </w:rPr>
              <w:t>ИАСМ</w:t>
            </w:r>
          </w:p>
        </w:tc>
      </w:tr>
      <w:tr w:rsidR="00480A8C" w:rsidRPr="00820A7C" w14:paraId="41FB76E6" w14:textId="77777777" w:rsidTr="00480A8C">
        <w:tc>
          <w:tcPr>
            <w:tcW w:w="936" w:type="dxa"/>
          </w:tcPr>
          <w:p w14:paraId="628EC30A" w14:textId="77777777" w:rsidR="00480A8C" w:rsidRPr="00820A7C" w:rsidRDefault="00480A8C" w:rsidP="00480A8C">
            <w:pPr>
              <w:rPr>
                <w:sz w:val="14"/>
                <w:szCs w:val="14"/>
                <w:lang w:val="sr-Cyrl-RS"/>
              </w:rPr>
            </w:pPr>
            <w:r>
              <w:rPr>
                <w:sz w:val="14"/>
                <w:szCs w:val="14"/>
                <w:lang w:val="sr-Cyrl-RS"/>
              </w:rPr>
              <w:t>4</w:t>
            </w:r>
            <w:r w:rsidRPr="00820A7C">
              <w:rPr>
                <w:sz w:val="14"/>
                <w:szCs w:val="14"/>
                <w:lang w:val="sr-Cyrl-RS"/>
              </w:rPr>
              <w:t>.</w:t>
            </w:r>
          </w:p>
        </w:tc>
        <w:tc>
          <w:tcPr>
            <w:tcW w:w="1207" w:type="dxa"/>
            <w:gridSpan w:val="2"/>
          </w:tcPr>
          <w:p w14:paraId="19DD2EFA" w14:textId="77777777" w:rsidR="00480A8C" w:rsidRPr="00820A7C" w:rsidRDefault="00480A8C" w:rsidP="00480A8C">
            <w:pPr>
              <w:rPr>
                <w:sz w:val="14"/>
                <w:szCs w:val="14"/>
              </w:rPr>
            </w:pPr>
            <w:r w:rsidRPr="00820A7C">
              <w:rPr>
                <w:sz w:val="14"/>
                <w:szCs w:val="14"/>
              </w:rPr>
              <w:t>20.KTHE06</w:t>
            </w:r>
          </w:p>
        </w:tc>
        <w:tc>
          <w:tcPr>
            <w:tcW w:w="2500" w:type="dxa"/>
            <w:gridSpan w:val="5"/>
          </w:tcPr>
          <w:p w14:paraId="555FE637" w14:textId="77777777" w:rsidR="00480A8C" w:rsidRPr="00820A7C" w:rsidRDefault="00480A8C" w:rsidP="00480A8C">
            <w:pPr>
              <w:rPr>
                <w:sz w:val="14"/>
                <w:szCs w:val="14"/>
              </w:rPr>
            </w:pPr>
            <w:r w:rsidRPr="00820A7C">
              <w:rPr>
                <w:sz w:val="14"/>
                <w:szCs w:val="14"/>
              </w:rPr>
              <w:t>Клиничка</w:t>
            </w:r>
            <w:r w:rsidRPr="00820A7C">
              <w:rPr>
                <w:spacing w:val="-5"/>
                <w:sz w:val="14"/>
                <w:szCs w:val="14"/>
              </w:rPr>
              <w:t xml:space="preserve"> </w:t>
            </w:r>
            <w:r w:rsidRPr="00820A7C">
              <w:rPr>
                <w:sz w:val="14"/>
                <w:szCs w:val="14"/>
              </w:rPr>
              <w:t>тромбоза</w:t>
            </w:r>
            <w:r w:rsidRPr="00820A7C">
              <w:rPr>
                <w:spacing w:val="-1"/>
                <w:sz w:val="14"/>
                <w:szCs w:val="14"/>
              </w:rPr>
              <w:t xml:space="preserve"> </w:t>
            </w:r>
            <w:r w:rsidRPr="00820A7C">
              <w:rPr>
                <w:sz w:val="14"/>
                <w:szCs w:val="14"/>
              </w:rPr>
              <w:t>и</w:t>
            </w:r>
            <w:r w:rsidRPr="00820A7C">
              <w:rPr>
                <w:spacing w:val="-8"/>
                <w:sz w:val="14"/>
                <w:szCs w:val="14"/>
              </w:rPr>
              <w:t xml:space="preserve"> </w:t>
            </w:r>
            <w:r w:rsidRPr="00820A7C">
              <w:rPr>
                <w:spacing w:val="-2"/>
                <w:sz w:val="14"/>
                <w:szCs w:val="14"/>
              </w:rPr>
              <w:t>хемостаза</w:t>
            </w:r>
          </w:p>
        </w:tc>
        <w:tc>
          <w:tcPr>
            <w:tcW w:w="1227" w:type="dxa"/>
          </w:tcPr>
          <w:p w14:paraId="5B0FAB10" w14:textId="77777777" w:rsidR="00480A8C" w:rsidRPr="00820A7C" w:rsidRDefault="00480A8C" w:rsidP="00480A8C">
            <w:pPr>
              <w:rPr>
                <w:sz w:val="14"/>
                <w:szCs w:val="14"/>
                <w:lang w:val="sr-Cyrl-RS"/>
              </w:rPr>
            </w:pPr>
            <w:r w:rsidRPr="00820A7C">
              <w:rPr>
                <w:sz w:val="14"/>
                <w:szCs w:val="14"/>
                <w:lang w:val="sr-Cyrl-RS"/>
              </w:rPr>
              <w:t>Теоријска настава</w:t>
            </w:r>
          </w:p>
        </w:tc>
        <w:tc>
          <w:tcPr>
            <w:tcW w:w="2489" w:type="dxa"/>
            <w:gridSpan w:val="4"/>
          </w:tcPr>
          <w:p w14:paraId="032271EA" w14:textId="77777777" w:rsidR="00480A8C" w:rsidRPr="00820A7C" w:rsidRDefault="00480A8C" w:rsidP="00480A8C">
            <w:pPr>
              <w:rPr>
                <w:sz w:val="14"/>
                <w:szCs w:val="14"/>
                <w:lang w:val="sr-Cyrl-RS"/>
              </w:rPr>
            </w:pPr>
            <w:r w:rsidRPr="00820A7C">
              <w:rPr>
                <w:sz w:val="14"/>
                <w:szCs w:val="14"/>
              </w:rPr>
              <w:t>Интегрисане академске студије медицине</w:t>
            </w:r>
          </w:p>
        </w:tc>
        <w:tc>
          <w:tcPr>
            <w:tcW w:w="1134" w:type="dxa"/>
          </w:tcPr>
          <w:p w14:paraId="5B78BD1A" w14:textId="77777777" w:rsidR="00480A8C" w:rsidRPr="00820A7C" w:rsidRDefault="00480A8C" w:rsidP="00480A8C">
            <w:pPr>
              <w:rPr>
                <w:sz w:val="14"/>
                <w:szCs w:val="14"/>
                <w:lang w:val="sr-Cyrl-RS"/>
              </w:rPr>
            </w:pPr>
            <w:r w:rsidRPr="00820A7C">
              <w:rPr>
                <w:sz w:val="14"/>
                <w:szCs w:val="14"/>
                <w:lang w:val="sr-Cyrl-RS"/>
              </w:rPr>
              <w:t>ИАСМ</w:t>
            </w:r>
          </w:p>
        </w:tc>
      </w:tr>
      <w:tr w:rsidR="00480A8C" w:rsidRPr="00820A7C" w14:paraId="7BAA0A38" w14:textId="77777777" w:rsidTr="00480A8C">
        <w:tc>
          <w:tcPr>
            <w:tcW w:w="936" w:type="dxa"/>
          </w:tcPr>
          <w:p w14:paraId="670D27F9" w14:textId="77777777" w:rsidR="00480A8C" w:rsidRPr="00820A7C" w:rsidRDefault="00480A8C" w:rsidP="00480A8C">
            <w:pPr>
              <w:rPr>
                <w:sz w:val="14"/>
                <w:szCs w:val="14"/>
                <w:lang w:val="sr-Cyrl-RS"/>
              </w:rPr>
            </w:pPr>
            <w:r>
              <w:rPr>
                <w:sz w:val="14"/>
                <w:szCs w:val="14"/>
                <w:lang w:val="sr-Cyrl-RS"/>
              </w:rPr>
              <w:t>5</w:t>
            </w:r>
            <w:r w:rsidRPr="00820A7C">
              <w:rPr>
                <w:sz w:val="14"/>
                <w:szCs w:val="14"/>
                <w:lang w:val="sr-Cyrl-RS"/>
              </w:rPr>
              <w:t>.</w:t>
            </w:r>
          </w:p>
        </w:tc>
        <w:tc>
          <w:tcPr>
            <w:tcW w:w="1207" w:type="dxa"/>
            <w:gridSpan w:val="2"/>
          </w:tcPr>
          <w:p w14:paraId="7EC3742A" w14:textId="77777777" w:rsidR="00480A8C" w:rsidRPr="00820A7C" w:rsidRDefault="00480A8C" w:rsidP="00480A8C">
            <w:pPr>
              <w:rPr>
                <w:sz w:val="14"/>
                <w:szCs w:val="14"/>
              </w:rPr>
            </w:pPr>
            <w:r w:rsidRPr="00820A7C">
              <w:rPr>
                <w:sz w:val="14"/>
                <w:szCs w:val="14"/>
              </w:rPr>
              <w:t>20.</w:t>
            </w:r>
            <w:r>
              <w:rPr>
                <w:sz w:val="14"/>
                <w:szCs w:val="14"/>
                <w:lang w:val="sr-Cyrl-RS"/>
              </w:rPr>
              <w:t>НЕУН</w:t>
            </w:r>
            <w:r w:rsidRPr="00820A7C">
              <w:rPr>
                <w:sz w:val="14"/>
                <w:szCs w:val="14"/>
              </w:rPr>
              <w:t xml:space="preserve">04 </w:t>
            </w:r>
          </w:p>
        </w:tc>
        <w:tc>
          <w:tcPr>
            <w:tcW w:w="2500" w:type="dxa"/>
            <w:gridSpan w:val="5"/>
          </w:tcPr>
          <w:p w14:paraId="2B4C6100" w14:textId="77777777" w:rsidR="00480A8C" w:rsidRPr="00820A7C" w:rsidRDefault="00480A8C" w:rsidP="00480A8C">
            <w:pPr>
              <w:rPr>
                <w:sz w:val="14"/>
                <w:szCs w:val="14"/>
              </w:rPr>
            </w:pPr>
            <w:r w:rsidRPr="00820A7C">
              <w:rPr>
                <w:sz w:val="14"/>
                <w:szCs w:val="14"/>
              </w:rPr>
              <w:t>Неуронауке</w:t>
            </w:r>
          </w:p>
        </w:tc>
        <w:tc>
          <w:tcPr>
            <w:tcW w:w="1227" w:type="dxa"/>
          </w:tcPr>
          <w:p w14:paraId="2C320CA6" w14:textId="77777777" w:rsidR="00480A8C" w:rsidRPr="00820A7C" w:rsidRDefault="00480A8C" w:rsidP="00480A8C">
            <w:pPr>
              <w:rPr>
                <w:sz w:val="14"/>
                <w:szCs w:val="14"/>
                <w:lang w:val="sr-Cyrl-RS"/>
              </w:rPr>
            </w:pPr>
            <w:r w:rsidRPr="00820A7C">
              <w:rPr>
                <w:sz w:val="14"/>
                <w:szCs w:val="14"/>
                <w:lang w:val="sr-Cyrl-RS"/>
              </w:rPr>
              <w:t>Теоријска настава</w:t>
            </w:r>
          </w:p>
        </w:tc>
        <w:tc>
          <w:tcPr>
            <w:tcW w:w="2489" w:type="dxa"/>
            <w:gridSpan w:val="4"/>
          </w:tcPr>
          <w:p w14:paraId="171C195E" w14:textId="77777777" w:rsidR="00480A8C" w:rsidRPr="00820A7C" w:rsidRDefault="00480A8C" w:rsidP="00480A8C">
            <w:pPr>
              <w:rPr>
                <w:sz w:val="14"/>
                <w:szCs w:val="14"/>
              </w:rPr>
            </w:pPr>
            <w:r w:rsidRPr="00820A7C">
              <w:rPr>
                <w:sz w:val="14"/>
                <w:szCs w:val="14"/>
              </w:rPr>
              <w:t>Интегрисане академске студије медицине</w:t>
            </w:r>
          </w:p>
        </w:tc>
        <w:tc>
          <w:tcPr>
            <w:tcW w:w="1134" w:type="dxa"/>
          </w:tcPr>
          <w:p w14:paraId="2C05F58E" w14:textId="77777777" w:rsidR="00480A8C" w:rsidRPr="00820A7C" w:rsidRDefault="00480A8C" w:rsidP="00480A8C">
            <w:pPr>
              <w:rPr>
                <w:sz w:val="14"/>
                <w:szCs w:val="14"/>
              </w:rPr>
            </w:pPr>
            <w:r w:rsidRPr="00820A7C">
              <w:rPr>
                <w:sz w:val="14"/>
                <w:szCs w:val="14"/>
                <w:lang w:val="sr-Cyrl-RS"/>
              </w:rPr>
              <w:t>ИАСМ</w:t>
            </w:r>
          </w:p>
        </w:tc>
      </w:tr>
      <w:tr w:rsidR="00480A8C" w:rsidRPr="00820A7C" w14:paraId="2CEA21FC" w14:textId="77777777" w:rsidTr="00480A8C">
        <w:tc>
          <w:tcPr>
            <w:tcW w:w="936" w:type="dxa"/>
          </w:tcPr>
          <w:p w14:paraId="45570B0B" w14:textId="77777777" w:rsidR="00480A8C" w:rsidRPr="00820A7C" w:rsidRDefault="00480A8C" w:rsidP="00480A8C">
            <w:pPr>
              <w:rPr>
                <w:sz w:val="14"/>
                <w:szCs w:val="14"/>
                <w:lang w:val="sr-Cyrl-RS"/>
              </w:rPr>
            </w:pPr>
            <w:r>
              <w:rPr>
                <w:sz w:val="14"/>
                <w:szCs w:val="14"/>
                <w:lang w:val="sr-Cyrl-RS"/>
              </w:rPr>
              <w:t>6</w:t>
            </w:r>
            <w:r w:rsidRPr="00820A7C">
              <w:rPr>
                <w:sz w:val="14"/>
                <w:szCs w:val="14"/>
                <w:lang w:val="sr-Cyrl-RS"/>
              </w:rPr>
              <w:t>.</w:t>
            </w:r>
          </w:p>
        </w:tc>
        <w:tc>
          <w:tcPr>
            <w:tcW w:w="1207" w:type="dxa"/>
            <w:gridSpan w:val="2"/>
          </w:tcPr>
          <w:p w14:paraId="374F72D9" w14:textId="77777777" w:rsidR="00480A8C" w:rsidRPr="00820A7C" w:rsidRDefault="00480A8C" w:rsidP="00480A8C">
            <w:pPr>
              <w:rPr>
                <w:sz w:val="14"/>
                <w:szCs w:val="14"/>
              </w:rPr>
            </w:pPr>
            <w:r w:rsidRPr="00820A7C">
              <w:rPr>
                <w:sz w:val="14"/>
                <w:szCs w:val="14"/>
              </w:rPr>
              <w:t>24.</w:t>
            </w:r>
            <w:r>
              <w:rPr>
                <w:sz w:val="14"/>
                <w:szCs w:val="14"/>
                <w:lang w:val="sr-Cyrl-RS"/>
              </w:rPr>
              <w:t>УСМС</w:t>
            </w:r>
            <w:r w:rsidRPr="00820A7C">
              <w:rPr>
                <w:sz w:val="14"/>
                <w:szCs w:val="14"/>
              </w:rPr>
              <w:t xml:space="preserve">03 </w:t>
            </w:r>
          </w:p>
        </w:tc>
        <w:tc>
          <w:tcPr>
            <w:tcW w:w="2500" w:type="dxa"/>
            <w:gridSpan w:val="5"/>
          </w:tcPr>
          <w:p w14:paraId="7DF5BE1A" w14:textId="77777777" w:rsidR="00480A8C" w:rsidRPr="00820A7C" w:rsidRDefault="00480A8C" w:rsidP="00480A8C">
            <w:pPr>
              <w:rPr>
                <w:sz w:val="14"/>
                <w:szCs w:val="14"/>
                <w:lang w:val="sr-Cyrl-RS"/>
              </w:rPr>
            </w:pPr>
            <w:r w:rsidRPr="00820A7C">
              <w:rPr>
                <w:sz w:val="14"/>
                <w:szCs w:val="14"/>
              </w:rPr>
              <w:t>Ургентна стања у медицини и</w:t>
            </w:r>
            <w:r w:rsidRPr="00820A7C">
              <w:rPr>
                <w:sz w:val="14"/>
                <w:szCs w:val="14"/>
                <w:lang w:val="sr-Cyrl-RS"/>
              </w:rPr>
              <w:t xml:space="preserve"> стоматолошка пракса</w:t>
            </w:r>
          </w:p>
        </w:tc>
        <w:tc>
          <w:tcPr>
            <w:tcW w:w="1227" w:type="dxa"/>
          </w:tcPr>
          <w:p w14:paraId="578AF264" w14:textId="77777777" w:rsidR="00480A8C" w:rsidRPr="00820A7C" w:rsidRDefault="00480A8C" w:rsidP="00480A8C">
            <w:pPr>
              <w:rPr>
                <w:sz w:val="14"/>
                <w:szCs w:val="14"/>
                <w:lang w:val="sr-Cyrl-RS"/>
              </w:rPr>
            </w:pPr>
            <w:r w:rsidRPr="00820A7C">
              <w:rPr>
                <w:sz w:val="14"/>
                <w:szCs w:val="14"/>
                <w:lang w:val="sr-Cyrl-RS"/>
              </w:rPr>
              <w:t>Теоријска настава</w:t>
            </w:r>
          </w:p>
        </w:tc>
        <w:tc>
          <w:tcPr>
            <w:tcW w:w="2489" w:type="dxa"/>
            <w:gridSpan w:val="4"/>
          </w:tcPr>
          <w:p w14:paraId="0881C56A" w14:textId="77777777" w:rsidR="00480A8C" w:rsidRPr="00820A7C" w:rsidRDefault="00480A8C" w:rsidP="00480A8C">
            <w:pPr>
              <w:rPr>
                <w:sz w:val="14"/>
                <w:szCs w:val="14"/>
              </w:rPr>
            </w:pPr>
            <w:r w:rsidRPr="00820A7C">
              <w:rPr>
                <w:sz w:val="14"/>
                <w:szCs w:val="14"/>
              </w:rPr>
              <w:t>Интегрисане академске студије стоматологије</w:t>
            </w:r>
          </w:p>
        </w:tc>
        <w:tc>
          <w:tcPr>
            <w:tcW w:w="1134" w:type="dxa"/>
          </w:tcPr>
          <w:p w14:paraId="757F3A3D" w14:textId="77777777" w:rsidR="00480A8C" w:rsidRPr="00820A7C" w:rsidRDefault="00480A8C" w:rsidP="00480A8C">
            <w:pPr>
              <w:rPr>
                <w:sz w:val="14"/>
                <w:szCs w:val="14"/>
                <w:lang w:val="sr-Cyrl-RS"/>
              </w:rPr>
            </w:pPr>
            <w:r w:rsidRPr="00820A7C">
              <w:rPr>
                <w:sz w:val="14"/>
                <w:szCs w:val="14"/>
              </w:rPr>
              <w:t>ИАСС</w:t>
            </w:r>
          </w:p>
        </w:tc>
      </w:tr>
      <w:tr w:rsidR="00480A8C" w:rsidRPr="00820A7C" w14:paraId="39714281" w14:textId="77777777" w:rsidTr="00480A8C">
        <w:tc>
          <w:tcPr>
            <w:tcW w:w="9493" w:type="dxa"/>
            <w:gridSpan w:val="14"/>
          </w:tcPr>
          <w:p w14:paraId="2D2682B6" w14:textId="77777777" w:rsidR="00480A8C" w:rsidRPr="00820A7C" w:rsidRDefault="00480A8C" w:rsidP="00480A8C">
            <w:pPr>
              <w:rPr>
                <w:sz w:val="14"/>
                <w:szCs w:val="14"/>
              </w:rPr>
            </w:pPr>
            <w:r w:rsidRPr="00820A7C">
              <w:rPr>
                <w:b/>
                <w:sz w:val="14"/>
                <w:szCs w:val="14"/>
                <w:lang w:val="sr-Cyrl-CS"/>
              </w:rPr>
              <w:t>Репрезентативне референце (минимално 5 не више од 10)</w:t>
            </w:r>
          </w:p>
        </w:tc>
      </w:tr>
      <w:tr w:rsidR="00480A8C" w:rsidRPr="00820A7C" w14:paraId="37890039" w14:textId="77777777" w:rsidTr="00480A8C">
        <w:trPr>
          <w:trHeight w:val="449"/>
        </w:trPr>
        <w:tc>
          <w:tcPr>
            <w:tcW w:w="936" w:type="dxa"/>
          </w:tcPr>
          <w:p w14:paraId="49112628" w14:textId="77777777" w:rsidR="00480A8C" w:rsidRDefault="00480A8C" w:rsidP="00480A8C">
            <w:pPr>
              <w:pStyle w:val="Pasussalistom"/>
              <w:numPr>
                <w:ilvl w:val="0"/>
                <w:numId w:val="26"/>
              </w:numPr>
              <w:adjustRightInd w:val="0"/>
              <w:contextualSpacing/>
              <w:jc w:val="both"/>
              <w:rPr>
                <w:sz w:val="14"/>
                <w:szCs w:val="14"/>
                <w:lang w:val="sr-Cyrl-RS"/>
              </w:rPr>
            </w:pPr>
          </w:p>
          <w:p w14:paraId="31F19776" w14:textId="77777777" w:rsidR="00480A8C" w:rsidRPr="00C12D7B" w:rsidRDefault="00480A8C" w:rsidP="00480A8C">
            <w:pPr>
              <w:rPr>
                <w:lang w:val="sr-Cyrl-RS"/>
              </w:rPr>
            </w:pPr>
          </w:p>
        </w:tc>
        <w:tc>
          <w:tcPr>
            <w:tcW w:w="8557" w:type="dxa"/>
            <w:gridSpan w:val="13"/>
          </w:tcPr>
          <w:p w14:paraId="1C4C55EC" w14:textId="77777777" w:rsidR="00480A8C" w:rsidRPr="00820A7C" w:rsidRDefault="00480A8C" w:rsidP="00480A8C">
            <w:pPr>
              <w:rPr>
                <w:sz w:val="14"/>
                <w:szCs w:val="14"/>
              </w:rPr>
            </w:pPr>
            <w:r w:rsidRPr="00820A7C">
              <w:rPr>
                <w:sz w:val="14"/>
                <w:szCs w:val="14"/>
              </w:rPr>
              <w:t xml:space="preserve">Svetel, M.; Marić, G.; Božić, M.; Pekmezović, T.; Petrović, I.; Jakšić, J.; Dimitrijević, A.; Lazić, U.; </w:t>
            </w:r>
            <w:r w:rsidRPr="00CB0D6A">
              <w:rPr>
                <w:b/>
                <w:bCs/>
                <w:sz w:val="14"/>
                <w:szCs w:val="14"/>
              </w:rPr>
              <w:t>Kostić, S.;</w:t>
            </w:r>
            <w:r w:rsidRPr="00820A7C">
              <w:rPr>
                <w:sz w:val="14"/>
                <w:szCs w:val="14"/>
              </w:rPr>
              <w:t xml:space="preserve"> Knežević, M.; et al. Retinal Thickness Profiles in Parkinsonian Syndromes: Discerning Parkinson’s Disease, Multiple System Atrophy, and Progressive Supranuclear Palsy via Optical Coherence Tomography. Biomedicines 2026, 14, 249. https://doi.org/10.3390/biomedicines14010249</w:t>
            </w:r>
          </w:p>
        </w:tc>
      </w:tr>
      <w:tr w:rsidR="00480A8C" w:rsidRPr="00820A7C" w14:paraId="7C54BC92" w14:textId="77777777" w:rsidTr="00480A8C">
        <w:trPr>
          <w:trHeight w:val="386"/>
        </w:trPr>
        <w:tc>
          <w:tcPr>
            <w:tcW w:w="936" w:type="dxa"/>
          </w:tcPr>
          <w:p w14:paraId="1DDA5B1C" w14:textId="77777777" w:rsidR="00480A8C" w:rsidRPr="00820A7C" w:rsidRDefault="00480A8C" w:rsidP="00480A8C">
            <w:pPr>
              <w:pStyle w:val="Pasussalistom"/>
              <w:numPr>
                <w:ilvl w:val="0"/>
                <w:numId w:val="26"/>
              </w:numPr>
              <w:adjustRightInd w:val="0"/>
              <w:contextualSpacing/>
              <w:rPr>
                <w:sz w:val="14"/>
                <w:szCs w:val="14"/>
              </w:rPr>
            </w:pPr>
          </w:p>
        </w:tc>
        <w:tc>
          <w:tcPr>
            <w:tcW w:w="8557" w:type="dxa"/>
            <w:gridSpan w:val="13"/>
          </w:tcPr>
          <w:p w14:paraId="5CE5F0D3" w14:textId="77777777" w:rsidR="00480A8C" w:rsidRPr="00820A7C" w:rsidRDefault="00480A8C" w:rsidP="00480A8C">
            <w:pPr>
              <w:rPr>
                <w:sz w:val="14"/>
                <w:szCs w:val="14"/>
              </w:rPr>
            </w:pPr>
            <w:r w:rsidRPr="00820A7C">
              <w:rPr>
                <w:sz w:val="14"/>
                <w:szCs w:val="14"/>
              </w:rPr>
              <w:t xml:space="preserve">Neskovic, V., Markovic, M., Maric, N. </w:t>
            </w:r>
            <w:r w:rsidRPr="00CB0D6A">
              <w:rPr>
                <w:b/>
                <w:bCs/>
                <w:sz w:val="14"/>
                <w:szCs w:val="14"/>
              </w:rPr>
              <w:t>Kostic S</w:t>
            </w:r>
            <w:r w:rsidRPr="00820A7C">
              <w:rPr>
                <w:sz w:val="14"/>
                <w:szCs w:val="14"/>
              </w:rPr>
              <w:t>. Effect of preoperative cognitive and physical optimization in the prevention of postoperative cognitive deficit in elderly patients with lung resection – cognition trial. Trials 27, 44 (2026). doi: 10.1186/s13063-025-08894-8</w:t>
            </w:r>
          </w:p>
        </w:tc>
      </w:tr>
      <w:tr w:rsidR="00480A8C" w:rsidRPr="00820A7C" w14:paraId="233AAC25" w14:textId="77777777" w:rsidTr="00480A8C">
        <w:tc>
          <w:tcPr>
            <w:tcW w:w="936" w:type="dxa"/>
          </w:tcPr>
          <w:p w14:paraId="59D318C9" w14:textId="77777777" w:rsidR="00480A8C" w:rsidRPr="00820A7C" w:rsidRDefault="00480A8C" w:rsidP="00480A8C">
            <w:pPr>
              <w:pStyle w:val="Pasussalistom"/>
              <w:numPr>
                <w:ilvl w:val="0"/>
                <w:numId w:val="26"/>
              </w:numPr>
              <w:adjustRightInd w:val="0"/>
              <w:contextualSpacing/>
              <w:rPr>
                <w:sz w:val="14"/>
                <w:szCs w:val="14"/>
              </w:rPr>
            </w:pPr>
          </w:p>
        </w:tc>
        <w:tc>
          <w:tcPr>
            <w:tcW w:w="8557" w:type="dxa"/>
            <w:gridSpan w:val="13"/>
          </w:tcPr>
          <w:p w14:paraId="126AB8A7" w14:textId="77777777" w:rsidR="00480A8C" w:rsidRPr="00820A7C" w:rsidRDefault="00480A8C" w:rsidP="00480A8C">
            <w:pPr>
              <w:rPr>
                <w:sz w:val="14"/>
                <w:szCs w:val="14"/>
              </w:rPr>
            </w:pPr>
            <w:r w:rsidRPr="00820A7C">
              <w:rPr>
                <w:sz w:val="14"/>
                <w:szCs w:val="14"/>
              </w:rPr>
              <w:t xml:space="preserve">Nenezic N, Dragicevic Jeremic J, Rancic N, Dejanovic B,  Kostic D, Nenezic D, Safiye T, Alexopoulos C, </w:t>
            </w:r>
            <w:r w:rsidRPr="00CB0D6A">
              <w:rPr>
                <w:b/>
                <w:bCs/>
                <w:sz w:val="14"/>
                <w:szCs w:val="14"/>
              </w:rPr>
              <w:t>Kostic S</w:t>
            </w:r>
            <w:r w:rsidRPr="00820A7C">
              <w:rPr>
                <w:sz w:val="14"/>
                <w:szCs w:val="14"/>
              </w:rPr>
              <w:t>. The Link Between Serum Levels of Dehydroepiandrosterone and Alzheimer’s Disease: A Pilot Study in the Serbian Population. Cureus. October 2025.  doi: 10.7759/cureus.94489</w:t>
            </w:r>
          </w:p>
        </w:tc>
      </w:tr>
      <w:tr w:rsidR="00480A8C" w:rsidRPr="00820A7C" w14:paraId="716EB4AE" w14:textId="77777777" w:rsidTr="00480A8C">
        <w:tc>
          <w:tcPr>
            <w:tcW w:w="936" w:type="dxa"/>
          </w:tcPr>
          <w:p w14:paraId="1CEADA3D" w14:textId="77777777" w:rsidR="00480A8C" w:rsidRPr="00820A7C" w:rsidRDefault="00480A8C" w:rsidP="00480A8C">
            <w:pPr>
              <w:pStyle w:val="Pasussalistom"/>
              <w:numPr>
                <w:ilvl w:val="0"/>
                <w:numId w:val="26"/>
              </w:numPr>
              <w:adjustRightInd w:val="0"/>
              <w:contextualSpacing/>
              <w:rPr>
                <w:sz w:val="14"/>
                <w:szCs w:val="14"/>
              </w:rPr>
            </w:pPr>
          </w:p>
        </w:tc>
        <w:tc>
          <w:tcPr>
            <w:tcW w:w="8557" w:type="dxa"/>
            <w:gridSpan w:val="13"/>
          </w:tcPr>
          <w:p w14:paraId="78C324FB" w14:textId="77777777" w:rsidR="00480A8C" w:rsidRPr="00820A7C" w:rsidRDefault="00480A8C" w:rsidP="00480A8C">
            <w:pPr>
              <w:rPr>
                <w:sz w:val="14"/>
                <w:szCs w:val="14"/>
              </w:rPr>
            </w:pPr>
            <w:r w:rsidRPr="00820A7C">
              <w:rPr>
                <w:sz w:val="14"/>
                <w:szCs w:val="14"/>
              </w:rPr>
              <w:t xml:space="preserve">Kurz C, Alimehmeti I, Boban M, </w:t>
            </w:r>
            <w:r w:rsidRPr="00CB0D6A">
              <w:rPr>
                <w:b/>
                <w:bCs/>
                <w:sz w:val="14"/>
                <w:szCs w:val="14"/>
              </w:rPr>
              <w:t>Kostic S</w:t>
            </w:r>
            <w:r w:rsidRPr="00820A7C">
              <w:rPr>
                <w:sz w:val="14"/>
                <w:szCs w:val="14"/>
              </w:rPr>
              <w:t xml:space="preserve"> et al. Bridging gaps in dementia care across southeastern Europe: Regional challenges, cross-border innovation, and implementation barriers. Journal of Public Health Research. 2025;14(3). doi:10.1177/22799036251361380</w:t>
            </w:r>
          </w:p>
        </w:tc>
      </w:tr>
      <w:tr w:rsidR="00480A8C" w:rsidRPr="00820A7C" w14:paraId="5FEC1D37" w14:textId="77777777" w:rsidTr="00480A8C">
        <w:tc>
          <w:tcPr>
            <w:tcW w:w="936" w:type="dxa"/>
          </w:tcPr>
          <w:p w14:paraId="3F166F06" w14:textId="77777777" w:rsidR="00480A8C" w:rsidRPr="00820A7C" w:rsidRDefault="00480A8C" w:rsidP="00480A8C">
            <w:pPr>
              <w:pStyle w:val="Pasussalistom"/>
              <w:numPr>
                <w:ilvl w:val="0"/>
                <w:numId w:val="26"/>
              </w:numPr>
              <w:adjustRightInd w:val="0"/>
              <w:contextualSpacing/>
              <w:rPr>
                <w:sz w:val="14"/>
                <w:szCs w:val="14"/>
              </w:rPr>
            </w:pPr>
          </w:p>
        </w:tc>
        <w:tc>
          <w:tcPr>
            <w:tcW w:w="8557" w:type="dxa"/>
            <w:gridSpan w:val="13"/>
          </w:tcPr>
          <w:p w14:paraId="5AADFDBD" w14:textId="77777777" w:rsidR="00480A8C" w:rsidRPr="00820A7C" w:rsidRDefault="00480A8C" w:rsidP="00480A8C">
            <w:pPr>
              <w:rPr>
                <w:sz w:val="14"/>
                <w:szCs w:val="14"/>
              </w:rPr>
            </w:pPr>
            <w:r w:rsidRPr="00820A7C">
              <w:rPr>
                <w:sz w:val="14"/>
                <w:szCs w:val="14"/>
              </w:rPr>
              <w:t>Bar-Or A, Dufek M, Budincevic H, Drulovic J, Habek M, Hua LH, Weber MS, Thomas P, Napieralski J, Mitzner MC, Ratchford JN, Clayton D, Harp CT, Kuruvilla D, Qi Q, Chen YF, Xu Y, Goodyear A, Oh J; FENopta Study Group. Safety and efficacy of fenebrutinib in relapsing multiple sclerosis (FENopta): a multicentre, double-blind, randomised, placebo-controlled, phase 2 trial and open-label extension study. Lancet Neurol. 2025 Aug;24(8):656-666. doi: 10.1016/S1474-4422(25)00174-7.</w:t>
            </w:r>
          </w:p>
        </w:tc>
      </w:tr>
      <w:tr w:rsidR="00480A8C" w:rsidRPr="00820A7C" w14:paraId="32C9EBFD" w14:textId="77777777" w:rsidTr="00480A8C">
        <w:tc>
          <w:tcPr>
            <w:tcW w:w="936" w:type="dxa"/>
          </w:tcPr>
          <w:p w14:paraId="0029B3DB" w14:textId="77777777" w:rsidR="00480A8C" w:rsidRPr="00820A7C" w:rsidRDefault="00480A8C" w:rsidP="00480A8C">
            <w:pPr>
              <w:pStyle w:val="Pasussalistom"/>
              <w:numPr>
                <w:ilvl w:val="0"/>
                <w:numId w:val="26"/>
              </w:numPr>
              <w:adjustRightInd w:val="0"/>
              <w:contextualSpacing/>
              <w:rPr>
                <w:sz w:val="14"/>
                <w:szCs w:val="14"/>
              </w:rPr>
            </w:pPr>
          </w:p>
        </w:tc>
        <w:tc>
          <w:tcPr>
            <w:tcW w:w="8557" w:type="dxa"/>
            <w:gridSpan w:val="13"/>
          </w:tcPr>
          <w:p w14:paraId="5AE5891C" w14:textId="77777777" w:rsidR="00480A8C" w:rsidRPr="00820A7C" w:rsidRDefault="00480A8C" w:rsidP="00480A8C">
            <w:pPr>
              <w:rPr>
                <w:sz w:val="14"/>
                <w:szCs w:val="14"/>
              </w:rPr>
            </w:pPr>
            <w:r w:rsidRPr="00820A7C">
              <w:rPr>
                <w:sz w:val="14"/>
                <w:szCs w:val="14"/>
              </w:rPr>
              <w:t xml:space="preserve">Popović S, Popović N, Hajder D, </w:t>
            </w:r>
            <w:r w:rsidRPr="00CB0D6A">
              <w:rPr>
                <w:b/>
                <w:bCs/>
                <w:sz w:val="14"/>
                <w:szCs w:val="14"/>
              </w:rPr>
              <w:t>Kostić S</w:t>
            </w:r>
            <w:r w:rsidRPr="00820A7C">
              <w:rPr>
                <w:sz w:val="14"/>
                <w:szCs w:val="14"/>
              </w:rPr>
              <w:t>, Lučić Prokin A. Clinical and laboratory status in Parkinson’s disease patients with and without polyneuropathy. Vojnosanit Pregl 2024; Vol.81</w:t>
            </w:r>
          </w:p>
        </w:tc>
      </w:tr>
      <w:tr w:rsidR="00480A8C" w:rsidRPr="00820A7C" w14:paraId="4101DCAA" w14:textId="77777777" w:rsidTr="00480A8C">
        <w:tc>
          <w:tcPr>
            <w:tcW w:w="936" w:type="dxa"/>
          </w:tcPr>
          <w:p w14:paraId="076F1198" w14:textId="77777777" w:rsidR="00480A8C" w:rsidRPr="00820A7C" w:rsidRDefault="00480A8C" w:rsidP="00480A8C">
            <w:pPr>
              <w:pStyle w:val="Pasussalistom"/>
              <w:numPr>
                <w:ilvl w:val="0"/>
                <w:numId w:val="26"/>
              </w:numPr>
              <w:adjustRightInd w:val="0"/>
              <w:contextualSpacing/>
              <w:rPr>
                <w:sz w:val="14"/>
                <w:szCs w:val="14"/>
              </w:rPr>
            </w:pPr>
          </w:p>
        </w:tc>
        <w:tc>
          <w:tcPr>
            <w:tcW w:w="8557" w:type="dxa"/>
            <w:gridSpan w:val="13"/>
          </w:tcPr>
          <w:p w14:paraId="4B02AF0A" w14:textId="77777777" w:rsidR="00480A8C" w:rsidRPr="00820A7C" w:rsidRDefault="00480A8C" w:rsidP="00480A8C">
            <w:pPr>
              <w:rPr>
                <w:sz w:val="14"/>
                <w:szCs w:val="14"/>
              </w:rPr>
            </w:pPr>
            <w:r w:rsidRPr="00820A7C">
              <w:rPr>
                <w:sz w:val="14"/>
                <w:szCs w:val="14"/>
              </w:rPr>
              <w:t xml:space="preserve">Nenezic N, </w:t>
            </w:r>
            <w:r w:rsidRPr="00820A7C">
              <w:rPr>
                <w:b/>
                <w:sz w:val="14"/>
                <w:szCs w:val="14"/>
              </w:rPr>
              <w:t>Kostic S</w:t>
            </w:r>
            <w:r w:rsidRPr="00820A7C">
              <w:rPr>
                <w:sz w:val="14"/>
                <w:szCs w:val="14"/>
              </w:rPr>
              <w:t>, Strac DS, Grunauer M, Nenezic D, Radosavljevic M, Jancic J, Samardzic J. Dehydroepiandrosterone (Dhea): Pharmacological Effects And Potential Therapeutic Application. Mini Rev Med Chem. 2022</w:t>
            </w:r>
          </w:p>
        </w:tc>
      </w:tr>
      <w:tr w:rsidR="00480A8C" w:rsidRPr="00820A7C" w14:paraId="77CA4754" w14:textId="77777777" w:rsidTr="00480A8C">
        <w:tc>
          <w:tcPr>
            <w:tcW w:w="936" w:type="dxa"/>
          </w:tcPr>
          <w:p w14:paraId="7F7B2AEA" w14:textId="77777777" w:rsidR="00480A8C" w:rsidRPr="00820A7C" w:rsidRDefault="00480A8C" w:rsidP="00480A8C">
            <w:pPr>
              <w:pStyle w:val="Pasussalistom"/>
              <w:numPr>
                <w:ilvl w:val="0"/>
                <w:numId w:val="26"/>
              </w:numPr>
              <w:adjustRightInd w:val="0"/>
              <w:contextualSpacing/>
              <w:rPr>
                <w:sz w:val="14"/>
                <w:szCs w:val="14"/>
              </w:rPr>
            </w:pPr>
          </w:p>
        </w:tc>
        <w:tc>
          <w:tcPr>
            <w:tcW w:w="8557" w:type="dxa"/>
            <w:gridSpan w:val="13"/>
          </w:tcPr>
          <w:p w14:paraId="332A45F3" w14:textId="77777777" w:rsidR="00480A8C" w:rsidRPr="00820A7C" w:rsidRDefault="00480A8C" w:rsidP="00480A8C">
            <w:pPr>
              <w:rPr>
                <w:sz w:val="14"/>
                <w:szCs w:val="14"/>
              </w:rPr>
            </w:pPr>
            <w:r w:rsidRPr="00820A7C">
              <w:rPr>
                <w:sz w:val="14"/>
                <w:szCs w:val="14"/>
              </w:rPr>
              <w:t xml:space="preserve">Kostic D, Dincic E, Jovanovski A, </w:t>
            </w:r>
            <w:r w:rsidRPr="00820A7C">
              <w:rPr>
                <w:b/>
                <w:sz w:val="14"/>
                <w:szCs w:val="14"/>
              </w:rPr>
              <w:t>Kostic S</w:t>
            </w:r>
            <w:r w:rsidRPr="00820A7C">
              <w:rPr>
                <w:sz w:val="14"/>
                <w:szCs w:val="14"/>
              </w:rPr>
              <w:t>, Rancic N, Georgievski-Brkic B, Misovic M, Koprivsek K. Evolution of acute "black hole" lesions in patients with relapsing-remitting multiple sclerosis. Acta Neurol Belg. 2022 Apr 9. doi: 10.1007/s13760-022-01938-9.</w:t>
            </w:r>
          </w:p>
        </w:tc>
      </w:tr>
      <w:tr w:rsidR="00480A8C" w:rsidRPr="00820A7C" w14:paraId="70866F9E" w14:textId="77777777" w:rsidTr="00480A8C">
        <w:tc>
          <w:tcPr>
            <w:tcW w:w="936" w:type="dxa"/>
          </w:tcPr>
          <w:p w14:paraId="261F495E" w14:textId="77777777" w:rsidR="00480A8C" w:rsidRPr="00820A7C" w:rsidRDefault="00480A8C" w:rsidP="00480A8C">
            <w:pPr>
              <w:pStyle w:val="Pasussalistom"/>
              <w:numPr>
                <w:ilvl w:val="0"/>
                <w:numId w:val="26"/>
              </w:numPr>
              <w:adjustRightInd w:val="0"/>
              <w:contextualSpacing/>
              <w:rPr>
                <w:sz w:val="14"/>
                <w:szCs w:val="14"/>
              </w:rPr>
            </w:pPr>
          </w:p>
        </w:tc>
        <w:tc>
          <w:tcPr>
            <w:tcW w:w="8557" w:type="dxa"/>
            <w:gridSpan w:val="13"/>
            <w:tcBorders>
              <w:top w:val="single" w:sz="4" w:space="0" w:color="000000"/>
              <w:left w:val="single" w:sz="4" w:space="0" w:color="000000"/>
              <w:bottom w:val="single" w:sz="4" w:space="0" w:color="000000"/>
              <w:right w:val="single" w:sz="4" w:space="0" w:color="000000"/>
            </w:tcBorders>
          </w:tcPr>
          <w:p w14:paraId="194E6BB3" w14:textId="77777777" w:rsidR="00480A8C" w:rsidRPr="00820A7C" w:rsidRDefault="00480A8C" w:rsidP="00480A8C">
            <w:pPr>
              <w:rPr>
                <w:sz w:val="14"/>
                <w:szCs w:val="14"/>
              </w:rPr>
            </w:pPr>
            <w:r w:rsidRPr="00820A7C">
              <w:rPr>
                <w:sz w:val="14"/>
                <w:szCs w:val="14"/>
              </w:rPr>
              <w:t>Kostić D, Mišović M, Vučković F, Crevar Đ, Sekulić I, Georgievski-Brkić B</w:t>
            </w:r>
            <w:r w:rsidRPr="00CB0D6A">
              <w:rPr>
                <w:b/>
                <w:bCs/>
                <w:sz w:val="14"/>
                <w:szCs w:val="14"/>
              </w:rPr>
              <w:t>, Kostić S</w:t>
            </w:r>
            <w:r w:rsidRPr="00820A7C">
              <w:rPr>
                <w:sz w:val="14"/>
                <w:szCs w:val="14"/>
              </w:rPr>
              <w:t>, Dinčić E. Gadolinium deposition in the brain of patients with relapsing-remitting multiple sclerosis after 10 years of follow-up. Vojnosanitetski pregled 2023 Volume 80, Issue 9, Pages: 736-742.</w:t>
            </w:r>
          </w:p>
        </w:tc>
      </w:tr>
      <w:tr w:rsidR="00480A8C" w:rsidRPr="00820A7C" w14:paraId="7AAE2A6F" w14:textId="77777777" w:rsidTr="00480A8C">
        <w:tc>
          <w:tcPr>
            <w:tcW w:w="936" w:type="dxa"/>
          </w:tcPr>
          <w:p w14:paraId="7074E613" w14:textId="77777777" w:rsidR="00480A8C" w:rsidRPr="00820A7C" w:rsidRDefault="00480A8C" w:rsidP="00480A8C">
            <w:pPr>
              <w:pStyle w:val="Pasussalistom"/>
              <w:numPr>
                <w:ilvl w:val="0"/>
                <w:numId w:val="26"/>
              </w:numPr>
              <w:adjustRightInd w:val="0"/>
              <w:contextualSpacing/>
              <w:rPr>
                <w:sz w:val="14"/>
                <w:szCs w:val="14"/>
              </w:rPr>
            </w:pPr>
          </w:p>
        </w:tc>
        <w:tc>
          <w:tcPr>
            <w:tcW w:w="8557" w:type="dxa"/>
            <w:gridSpan w:val="13"/>
            <w:tcBorders>
              <w:top w:val="single" w:sz="4" w:space="0" w:color="000000"/>
              <w:left w:val="single" w:sz="4" w:space="0" w:color="000000"/>
              <w:bottom w:val="single" w:sz="4" w:space="0" w:color="000000"/>
              <w:right w:val="single" w:sz="4" w:space="0" w:color="000000"/>
            </w:tcBorders>
          </w:tcPr>
          <w:p w14:paraId="4FAB5379" w14:textId="77777777" w:rsidR="00480A8C" w:rsidRPr="00820A7C" w:rsidRDefault="00480A8C" w:rsidP="00480A8C">
            <w:pPr>
              <w:rPr>
                <w:sz w:val="14"/>
                <w:szCs w:val="14"/>
              </w:rPr>
            </w:pPr>
            <w:r w:rsidRPr="00820A7C">
              <w:rPr>
                <w:sz w:val="14"/>
                <w:szCs w:val="14"/>
              </w:rPr>
              <w:t>Djurovic O, Mihaljevic O, Radovanovic S</w:t>
            </w:r>
            <w:r w:rsidRPr="00CB0D6A">
              <w:rPr>
                <w:b/>
                <w:bCs/>
                <w:sz w:val="14"/>
                <w:szCs w:val="14"/>
              </w:rPr>
              <w:t>, Kostic S,</w:t>
            </w:r>
            <w:r w:rsidRPr="00820A7C">
              <w:rPr>
                <w:sz w:val="14"/>
                <w:szCs w:val="14"/>
              </w:rPr>
              <w:t xml:space="preserve"> Vukicevic M, Brkic BG, Stankovic S, Radulovic D, Vukomanovic IS, Radevic SR. Risk Factors Related to Falling in Patients after Stroke. Iran J Public Health. 2021 Sep;50(9):1832-1841. doi: 10.18502/ijph.v50i9.7056. PMID: 34722379;</w:t>
            </w:r>
          </w:p>
        </w:tc>
      </w:tr>
      <w:tr w:rsidR="00480A8C" w:rsidRPr="00820A7C" w14:paraId="1A80ABE5" w14:textId="77777777" w:rsidTr="00480A8C">
        <w:tc>
          <w:tcPr>
            <w:tcW w:w="9493" w:type="dxa"/>
            <w:gridSpan w:val="14"/>
          </w:tcPr>
          <w:p w14:paraId="069EF098" w14:textId="77777777" w:rsidR="00480A8C" w:rsidRPr="00820A7C" w:rsidRDefault="00480A8C" w:rsidP="00480A8C">
            <w:pPr>
              <w:rPr>
                <w:sz w:val="14"/>
                <w:szCs w:val="14"/>
              </w:rPr>
            </w:pPr>
            <w:r w:rsidRPr="00820A7C">
              <w:rPr>
                <w:b/>
                <w:sz w:val="14"/>
                <w:szCs w:val="14"/>
              </w:rPr>
              <w:t>Збирни</w:t>
            </w:r>
            <w:r w:rsidRPr="00820A7C">
              <w:rPr>
                <w:b/>
                <w:spacing w:val="-8"/>
                <w:sz w:val="14"/>
                <w:szCs w:val="14"/>
              </w:rPr>
              <w:t xml:space="preserve"> </w:t>
            </w:r>
            <w:r w:rsidRPr="00820A7C">
              <w:rPr>
                <w:b/>
                <w:sz w:val="14"/>
                <w:szCs w:val="14"/>
              </w:rPr>
              <w:t>подаци</w:t>
            </w:r>
            <w:r w:rsidRPr="00820A7C">
              <w:rPr>
                <w:b/>
                <w:spacing w:val="-7"/>
                <w:sz w:val="14"/>
                <w:szCs w:val="14"/>
              </w:rPr>
              <w:t xml:space="preserve"> </w:t>
            </w:r>
            <w:r w:rsidRPr="00820A7C">
              <w:rPr>
                <w:b/>
                <w:sz w:val="14"/>
                <w:szCs w:val="14"/>
              </w:rPr>
              <w:t>научне,</w:t>
            </w:r>
            <w:r w:rsidRPr="00820A7C">
              <w:rPr>
                <w:b/>
                <w:spacing w:val="-8"/>
                <w:sz w:val="14"/>
                <w:szCs w:val="14"/>
              </w:rPr>
              <w:t xml:space="preserve"> </w:t>
            </w:r>
            <w:r w:rsidRPr="00820A7C">
              <w:rPr>
                <w:b/>
                <w:sz w:val="14"/>
                <w:szCs w:val="14"/>
              </w:rPr>
              <w:t>односно</w:t>
            </w:r>
            <w:r w:rsidRPr="00820A7C">
              <w:rPr>
                <w:b/>
                <w:spacing w:val="-7"/>
                <w:sz w:val="14"/>
                <w:szCs w:val="14"/>
              </w:rPr>
              <w:t xml:space="preserve"> </w:t>
            </w:r>
            <w:r w:rsidRPr="00820A7C">
              <w:rPr>
                <w:b/>
                <w:sz w:val="14"/>
                <w:szCs w:val="14"/>
              </w:rPr>
              <w:t>уметничке</w:t>
            </w:r>
            <w:r w:rsidRPr="00820A7C">
              <w:rPr>
                <w:b/>
                <w:spacing w:val="-8"/>
                <w:sz w:val="14"/>
                <w:szCs w:val="14"/>
              </w:rPr>
              <w:t xml:space="preserve"> </w:t>
            </w:r>
            <w:r w:rsidRPr="00820A7C">
              <w:rPr>
                <w:b/>
                <w:sz w:val="14"/>
                <w:szCs w:val="14"/>
              </w:rPr>
              <w:t>и</w:t>
            </w:r>
            <w:r w:rsidRPr="00820A7C">
              <w:rPr>
                <w:b/>
                <w:spacing w:val="-5"/>
                <w:sz w:val="14"/>
                <w:szCs w:val="14"/>
              </w:rPr>
              <w:t xml:space="preserve"> </w:t>
            </w:r>
            <w:r w:rsidRPr="00820A7C">
              <w:rPr>
                <w:b/>
                <w:sz w:val="14"/>
                <w:szCs w:val="14"/>
              </w:rPr>
              <w:t>стручне</w:t>
            </w:r>
            <w:r w:rsidRPr="00820A7C">
              <w:rPr>
                <w:b/>
                <w:spacing w:val="-8"/>
                <w:sz w:val="14"/>
                <w:szCs w:val="14"/>
              </w:rPr>
              <w:t xml:space="preserve"> </w:t>
            </w:r>
            <w:r w:rsidRPr="00820A7C">
              <w:rPr>
                <w:b/>
                <w:sz w:val="14"/>
                <w:szCs w:val="14"/>
              </w:rPr>
              <w:t>активности</w:t>
            </w:r>
            <w:r w:rsidRPr="00820A7C">
              <w:rPr>
                <w:b/>
                <w:spacing w:val="-7"/>
                <w:sz w:val="14"/>
                <w:szCs w:val="14"/>
              </w:rPr>
              <w:t xml:space="preserve"> </w:t>
            </w:r>
            <w:r w:rsidRPr="00820A7C">
              <w:rPr>
                <w:b/>
                <w:spacing w:val="-2"/>
                <w:sz w:val="14"/>
                <w:szCs w:val="14"/>
              </w:rPr>
              <w:t>наставника</w:t>
            </w:r>
          </w:p>
        </w:tc>
      </w:tr>
      <w:tr w:rsidR="00480A8C" w:rsidRPr="00820A7C" w14:paraId="1D86A453" w14:textId="77777777" w:rsidTr="00480A8C">
        <w:tc>
          <w:tcPr>
            <w:tcW w:w="3983" w:type="dxa"/>
            <w:gridSpan w:val="6"/>
          </w:tcPr>
          <w:p w14:paraId="554F3E44" w14:textId="77777777" w:rsidR="00480A8C" w:rsidRPr="00820A7C" w:rsidRDefault="00480A8C" w:rsidP="00480A8C">
            <w:pPr>
              <w:rPr>
                <w:sz w:val="14"/>
                <w:szCs w:val="14"/>
              </w:rPr>
            </w:pPr>
            <w:r w:rsidRPr="00820A7C">
              <w:rPr>
                <w:sz w:val="14"/>
                <w:szCs w:val="14"/>
              </w:rPr>
              <w:t>Укупан</w:t>
            </w:r>
            <w:r w:rsidRPr="00820A7C">
              <w:rPr>
                <w:spacing w:val="-4"/>
                <w:sz w:val="14"/>
                <w:szCs w:val="14"/>
              </w:rPr>
              <w:t xml:space="preserve"> </w:t>
            </w:r>
            <w:r w:rsidRPr="00820A7C">
              <w:rPr>
                <w:sz w:val="14"/>
                <w:szCs w:val="14"/>
              </w:rPr>
              <w:t>број</w:t>
            </w:r>
            <w:r w:rsidRPr="00820A7C">
              <w:rPr>
                <w:spacing w:val="-4"/>
                <w:sz w:val="14"/>
                <w:szCs w:val="14"/>
              </w:rPr>
              <w:t xml:space="preserve"> </w:t>
            </w:r>
            <w:r w:rsidRPr="00820A7C">
              <w:rPr>
                <w:spacing w:val="-2"/>
                <w:sz w:val="14"/>
                <w:szCs w:val="14"/>
              </w:rPr>
              <w:t>цитата</w:t>
            </w:r>
          </w:p>
        </w:tc>
        <w:tc>
          <w:tcPr>
            <w:tcW w:w="5510" w:type="dxa"/>
            <w:gridSpan w:val="8"/>
          </w:tcPr>
          <w:p w14:paraId="5C149AE2" w14:textId="77777777" w:rsidR="00480A8C" w:rsidRPr="00820A7C" w:rsidRDefault="00480A8C" w:rsidP="00480A8C">
            <w:pPr>
              <w:rPr>
                <w:sz w:val="14"/>
                <w:szCs w:val="14"/>
              </w:rPr>
            </w:pPr>
            <w:r w:rsidRPr="00820A7C">
              <w:rPr>
                <w:sz w:val="14"/>
                <w:szCs w:val="14"/>
              </w:rPr>
              <w:t>289</w:t>
            </w:r>
          </w:p>
        </w:tc>
      </w:tr>
      <w:tr w:rsidR="00480A8C" w:rsidRPr="00820A7C" w14:paraId="04DA561B" w14:textId="77777777" w:rsidTr="00480A8C">
        <w:tc>
          <w:tcPr>
            <w:tcW w:w="3983" w:type="dxa"/>
            <w:gridSpan w:val="6"/>
          </w:tcPr>
          <w:p w14:paraId="515ABDEC" w14:textId="77777777" w:rsidR="00480A8C" w:rsidRPr="00820A7C" w:rsidRDefault="00480A8C" w:rsidP="00480A8C">
            <w:pPr>
              <w:rPr>
                <w:sz w:val="14"/>
                <w:szCs w:val="14"/>
              </w:rPr>
            </w:pPr>
            <w:r w:rsidRPr="00820A7C">
              <w:rPr>
                <w:sz w:val="14"/>
                <w:szCs w:val="14"/>
              </w:rPr>
              <w:t>Укупан</w:t>
            </w:r>
            <w:r w:rsidRPr="00820A7C">
              <w:rPr>
                <w:spacing w:val="-4"/>
                <w:sz w:val="14"/>
                <w:szCs w:val="14"/>
              </w:rPr>
              <w:t xml:space="preserve"> </w:t>
            </w:r>
            <w:r w:rsidRPr="00820A7C">
              <w:rPr>
                <w:sz w:val="14"/>
                <w:szCs w:val="14"/>
              </w:rPr>
              <w:t>број</w:t>
            </w:r>
            <w:r w:rsidRPr="00820A7C">
              <w:rPr>
                <w:spacing w:val="-4"/>
                <w:sz w:val="14"/>
                <w:szCs w:val="14"/>
              </w:rPr>
              <w:t xml:space="preserve"> </w:t>
            </w:r>
            <w:r w:rsidRPr="00820A7C">
              <w:rPr>
                <w:sz w:val="14"/>
                <w:szCs w:val="14"/>
              </w:rPr>
              <w:t>радова</w:t>
            </w:r>
            <w:r w:rsidRPr="00820A7C">
              <w:rPr>
                <w:spacing w:val="-5"/>
                <w:sz w:val="14"/>
                <w:szCs w:val="14"/>
              </w:rPr>
              <w:t xml:space="preserve"> </w:t>
            </w:r>
            <w:r w:rsidRPr="00820A7C">
              <w:rPr>
                <w:sz w:val="14"/>
                <w:szCs w:val="14"/>
              </w:rPr>
              <w:t>са</w:t>
            </w:r>
            <w:r w:rsidRPr="00820A7C">
              <w:rPr>
                <w:spacing w:val="-2"/>
                <w:sz w:val="14"/>
                <w:szCs w:val="14"/>
              </w:rPr>
              <w:t xml:space="preserve"> </w:t>
            </w:r>
            <w:r w:rsidRPr="00820A7C">
              <w:rPr>
                <w:sz w:val="14"/>
                <w:szCs w:val="14"/>
              </w:rPr>
              <w:t>SCI</w:t>
            </w:r>
            <w:r w:rsidRPr="00820A7C">
              <w:rPr>
                <w:spacing w:val="-7"/>
                <w:sz w:val="14"/>
                <w:szCs w:val="14"/>
              </w:rPr>
              <w:t xml:space="preserve"> </w:t>
            </w:r>
            <w:r w:rsidRPr="00820A7C">
              <w:rPr>
                <w:sz w:val="14"/>
                <w:szCs w:val="14"/>
              </w:rPr>
              <w:t>(SSCI)</w:t>
            </w:r>
            <w:r w:rsidRPr="00820A7C">
              <w:rPr>
                <w:spacing w:val="-4"/>
                <w:sz w:val="14"/>
                <w:szCs w:val="14"/>
              </w:rPr>
              <w:t xml:space="preserve"> листе</w:t>
            </w:r>
          </w:p>
        </w:tc>
        <w:tc>
          <w:tcPr>
            <w:tcW w:w="5510" w:type="dxa"/>
            <w:gridSpan w:val="8"/>
          </w:tcPr>
          <w:p w14:paraId="2134E24D" w14:textId="77777777" w:rsidR="00480A8C" w:rsidRPr="00820A7C" w:rsidRDefault="00480A8C" w:rsidP="00480A8C">
            <w:pPr>
              <w:rPr>
                <w:sz w:val="14"/>
                <w:szCs w:val="14"/>
              </w:rPr>
            </w:pPr>
            <w:r w:rsidRPr="00820A7C">
              <w:rPr>
                <w:sz w:val="14"/>
                <w:szCs w:val="14"/>
              </w:rPr>
              <w:t>28</w:t>
            </w:r>
          </w:p>
        </w:tc>
      </w:tr>
      <w:tr w:rsidR="00480A8C" w:rsidRPr="00820A7C" w14:paraId="6855D3F1" w14:textId="77777777" w:rsidTr="00480A8C">
        <w:tc>
          <w:tcPr>
            <w:tcW w:w="4436" w:type="dxa"/>
            <w:gridSpan w:val="7"/>
          </w:tcPr>
          <w:p w14:paraId="4725EAC7" w14:textId="77777777" w:rsidR="00480A8C" w:rsidRPr="00820A7C" w:rsidRDefault="00480A8C" w:rsidP="00480A8C">
            <w:pPr>
              <w:rPr>
                <w:sz w:val="14"/>
                <w:szCs w:val="14"/>
              </w:rPr>
            </w:pPr>
            <w:r w:rsidRPr="00820A7C">
              <w:rPr>
                <w:sz w:val="14"/>
                <w:szCs w:val="14"/>
              </w:rPr>
              <w:t>Тренутно</w:t>
            </w:r>
            <w:r w:rsidRPr="00820A7C">
              <w:rPr>
                <w:spacing w:val="-3"/>
                <w:sz w:val="14"/>
                <w:szCs w:val="14"/>
              </w:rPr>
              <w:t xml:space="preserve"> </w:t>
            </w:r>
            <w:r w:rsidRPr="00820A7C">
              <w:rPr>
                <w:sz w:val="14"/>
                <w:szCs w:val="14"/>
              </w:rPr>
              <w:t>учешће</w:t>
            </w:r>
            <w:r w:rsidRPr="00820A7C">
              <w:rPr>
                <w:spacing w:val="-7"/>
                <w:sz w:val="14"/>
                <w:szCs w:val="14"/>
              </w:rPr>
              <w:t xml:space="preserve"> </w:t>
            </w:r>
            <w:r w:rsidRPr="00820A7C">
              <w:rPr>
                <w:sz w:val="14"/>
                <w:szCs w:val="14"/>
              </w:rPr>
              <w:t>на</w:t>
            </w:r>
            <w:r w:rsidRPr="00820A7C">
              <w:rPr>
                <w:spacing w:val="-3"/>
                <w:sz w:val="14"/>
                <w:szCs w:val="14"/>
              </w:rPr>
              <w:t xml:space="preserve"> </w:t>
            </w:r>
            <w:r w:rsidRPr="00820A7C">
              <w:rPr>
                <w:spacing w:val="-2"/>
                <w:sz w:val="14"/>
                <w:szCs w:val="14"/>
              </w:rPr>
              <w:t>пројектима</w:t>
            </w:r>
          </w:p>
        </w:tc>
        <w:tc>
          <w:tcPr>
            <w:tcW w:w="2583" w:type="dxa"/>
            <w:gridSpan w:val="4"/>
          </w:tcPr>
          <w:p w14:paraId="14ACAB23" w14:textId="77777777" w:rsidR="00480A8C" w:rsidRPr="00820A7C" w:rsidRDefault="00480A8C" w:rsidP="00480A8C">
            <w:pPr>
              <w:rPr>
                <w:sz w:val="14"/>
                <w:szCs w:val="14"/>
                <w:lang w:val="sr-Latn-RS"/>
              </w:rPr>
            </w:pPr>
            <w:r w:rsidRPr="00820A7C">
              <w:rPr>
                <w:sz w:val="14"/>
                <w:szCs w:val="14"/>
              </w:rPr>
              <w:t>Домаћи</w:t>
            </w:r>
            <w:r w:rsidRPr="00820A7C">
              <w:rPr>
                <w:sz w:val="14"/>
                <w:szCs w:val="14"/>
                <w:lang w:val="sr-Cyrl-RS"/>
              </w:rPr>
              <w:t xml:space="preserve"> - </w:t>
            </w:r>
            <w:r w:rsidRPr="00820A7C">
              <w:rPr>
                <w:sz w:val="14"/>
                <w:szCs w:val="14"/>
                <w:lang w:val="sr-Latn-RS"/>
              </w:rPr>
              <w:t>2</w:t>
            </w:r>
          </w:p>
        </w:tc>
        <w:tc>
          <w:tcPr>
            <w:tcW w:w="2474" w:type="dxa"/>
            <w:gridSpan w:val="3"/>
          </w:tcPr>
          <w:p w14:paraId="3F2E2532" w14:textId="77777777" w:rsidR="00480A8C" w:rsidRPr="00820A7C" w:rsidRDefault="00480A8C" w:rsidP="00480A8C">
            <w:pPr>
              <w:rPr>
                <w:sz w:val="14"/>
                <w:szCs w:val="14"/>
                <w:lang w:val="sr-Cyrl-RS"/>
              </w:rPr>
            </w:pPr>
            <w:r w:rsidRPr="00820A7C">
              <w:rPr>
                <w:sz w:val="14"/>
                <w:szCs w:val="14"/>
              </w:rPr>
              <w:t>Међународни</w:t>
            </w:r>
            <w:r w:rsidRPr="00820A7C">
              <w:rPr>
                <w:sz w:val="14"/>
                <w:szCs w:val="14"/>
                <w:lang w:val="sr-Cyrl-RS"/>
              </w:rPr>
              <w:t xml:space="preserve"> - </w:t>
            </w:r>
          </w:p>
        </w:tc>
      </w:tr>
      <w:tr w:rsidR="00480A8C" w:rsidRPr="00820A7C" w14:paraId="7E3BAE38" w14:textId="77777777" w:rsidTr="00480A8C">
        <w:tc>
          <w:tcPr>
            <w:tcW w:w="3777" w:type="dxa"/>
            <w:gridSpan w:val="5"/>
          </w:tcPr>
          <w:p w14:paraId="3FB0AA27" w14:textId="77777777" w:rsidR="00480A8C" w:rsidRPr="00820A7C" w:rsidRDefault="00480A8C" w:rsidP="00480A8C">
            <w:pPr>
              <w:rPr>
                <w:sz w:val="14"/>
                <w:szCs w:val="14"/>
              </w:rPr>
            </w:pPr>
            <w:r w:rsidRPr="00820A7C">
              <w:rPr>
                <w:spacing w:val="-2"/>
                <w:sz w:val="14"/>
                <w:szCs w:val="14"/>
              </w:rPr>
              <w:t>Усавршавања</w:t>
            </w:r>
          </w:p>
        </w:tc>
        <w:tc>
          <w:tcPr>
            <w:tcW w:w="5716" w:type="dxa"/>
            <w:gridSpan w:val="9"/>
          </w:tcPr>
          <w:p w14:paraId="777C7FB1" w14:textId="77777777" w:rsidR="00480A8C" w:rsidRPr="00820A7C" w:rsidRDefault="00480A8C" w:rsidP="00480A8C">
            <w:pPr>
              <w:rPr>
                <w:sz w:val="14"/>
                <w:szCs w:val="14"/>
              </w:rPr>
            </w:pPr>
            <w:r w:rsidRPr="00820A7C">
              <w:rPr>
                <w:sz w:val="14"/>
                <w:szCs w:val="14"/>
              </w:rPr>
              <w:t>Клинички центар Љубљана, Клиника за неурологију, Центар за когнитивне поремећаје,  Словенија;  2010. год, едукација из области когнитивна неурологија</w:t>
            </w:r>
          </w:p>
        </w:tc>
      </w:tr>
      <w:tr w:rsidR="00480A8C" w:rsidRPr="00820A7C" w14:paraId="1E69AF17" w14:textId="77777777" w:rsidTr="00480A8C">
        <w:tc>
          <w:tcPr>
            <w:tcW w:w="9493" w:type="dxa"/>
            <w:gridSpan w:val="14"/>
          </w:tcPr>
          <w:p w14:paraId="5297A389" w14:textId="77777777" w:rsidR="00480A8C" w:rsidRPr="00820A7C" w:rsidRDefault="00480A8C" w:rsidP="00480A8C">
            <w:pPr>
              <w:pStyle w:val="TableParagraph"/>
              <w:spacing w:line="237" w:lineRule="auto"/>
              <w:rPr>
                <w:sz w:val="14"/>
                <w:szCs w:val="14"/>
                <w:lang w:val="sr-Cyrl-RS"/>
              </w:rPr>
            </w:pPr>
            <w:r w:rsidRPr="00820A7C">
              <w:rPr>
                <w:sz w:val="14"/>
                <w:szCs w:val="14"/>
              </w:rPr>
              <w:t>Други</w:t>
            </w:r>
            <w:r w:rsidRPr="00820A7C">
              <w:rPr>
                <w:spacing w:val="-2"/>
                <w:sz w:val="14"/>
                <w:szCs w:val="14"/>
              </w:rPr>
              <w:t xml:space="preserve"> </w:t>
            </w:r>
            <w:r w:rsidRPr="00820A7C">
              <w:rPr>
                <w:sz w:val="14"/>
                <w:szCs w:val="14"/>
              </w:rPr>
              <w:t>подаци</w:t>
            </w:r>
            <w:r w:rsidRPr="00820A7C">
              <w:rPr>
                <w:spacing w:val="-4"/>
                <w:sz w:val="14"/>
                <w:szCs w:val="14"/>
              </w:rPr>
              <w:t xml:space="preserve"> </w:t>
            </w:r>
            <w:r w:rsidRPr="00820A7C">
              <w:rPr>
                <w:sz w:val="14"/>
                <w:szCs w:val="14"/>
              </w:rPr>
              <w:t>које</w:t>
            </w:r>
            <w:r w:rsidRPr="00820A7C">
              <w:rPr>
                <w:spacing w:val="-4"/>
                <w:sz w:val="14"/>
                <w:szCs w:val="14"/>
              </w:rPr>
              <w:t xml:space="preserve"> </w:t>
            </w:r>
            <w:r w:rsidRPr="00820A7C">
              <w:rPr>
                <w:sz w:val="14"/>
                <w:szCs w:val="14"/>
              </w:rPr>
              <w:t>сматрате</w:t>
            </w:r>
            <w:r w:rsidRPr="00820A7C">
              <w:rPr>
                <w:spacing w:val="-4"/>
                <w:sz w:val="14"/>
                <w:szCs w:val="14"/>
              </w:rPr>
              <w:t xml:space="preserve"> </w:t>
            </w:r>
            <w:r w:rsidRPr="00820A7C">
              <w:rPr>
                <w:sz w:val="14"/>
                <w:szCs w:val="14"/>
              </w:rPr>
              <w:t>релевантним: Аутор помоћног уџбеника под ''Електроконвулзивна терапија – клинички приручник'', за предмет Психијатрија, за модул Неуронауке Чланство у Удружењу Неуролога Србије. Чланство у Европској Неуролошкој Академији.</w:t>
            </w:r>
            <w:r w:rsidRPr="00820A7C">
              <w:rPr>
                <w:sz w:val="14"/>
                <w:szCs w:val="14"/>
                <w:lang w:val="sr-Cyrl-RS"/>
              </w:rPr>
              <w:t>Члан оснивачког одбора српског удружења за Алцхајмерову болест.</w:t>
            </w:r>
          </w:p>
        </w:tc>
      </w:tr>
    </w:tbl>
    <w:p w14:paraId="745E1FDF" w14:textId="07EC1537" w:rsidR="00071E18" w:rsidRDefault="00480A8C">
      <w:pPr>
        <w:pStyle w:val="TableParagraph"/>
        <w:spacing w:line="183" w:lineRule="exact"/>
        <w:rPr>
          <w:sz w:val="16"/>
        </w:rPr>
        <w:sectPr w:rsidR="00071E18">
          <w:pgSz w:w="11910" w:h="16850"/>
          <w:pgMar w:top="1060" w:right="283" w:bottom="440" w:left="283" w:header="187" w:footer="253" w:gutter="0"/>
          <w:cols w:space="720"/>
        </w:sectPr>
      </w:pPr>
      <w:r>
        <w:rPr>
          <w:sz w:val="18"/>
          <w:szCs w:val="18"/>
          <w:lang w:val="sr-Cyrl-RS"/>
        </w:rPr>
        <w:t xml:space="preserve">                    </w:t>
      </w:r>
      <w:r w:rsidRPr="00D123EB">
        <w:rPr>
          <w:sz w:val="18"/>
          <w:szCs w:val="18"/>
          <w:lang w:val="sr-Cyrl-RS"/>
        </w:rPr>
        <w:t>Табела 9.1 Картон наставника</w:t>
      </w:r>
    </w:p>
    <w:p w14:paraId="4053F15E" w14:textId="77777777" w:rsidR="00071E18" w:rsidRPr="00480A8C" w:rsidRDefault="00071E18">
      <w:pPr>
        <w:pStyle w:val="Teloteksta"/>
        <w:rPr>
          <w:sz w:val="20"/>
          <w:lang w:val="sr-Cyrl-RS"/>
        </w:rPr>
      </w:pPr>
    </w:p>
    <w:p w14:paraId="6F5F6DC6" w14:textId="77777777" w:rsidR="00071E18" w:rsidRDefault="00071E18">
      <w:pPr>
        <w:pStyle w:val="Teloteksta"/>
        <w:rPr>
          <w:sz w:val="20"/>
        </w:rPr>
      </w:pPr>
    </w:p>
    <w:p w14:paraId="3B0341D6" w14:textId="77777777" w:rsidR="00071E18" w:rsidRDefault="00071E18">
      <w:pPr>
        <w:pStyle w:val="Teloteksta"/>
        <w:rPr>
          <w:sz w:val="20"/>
        </w:rPr>
      </w:pPr>
    </w:p>
    <w:p w14:paraId="070180CB" w14:textId="45F80CB9" w:rsidR="00071E18" w:rsidRPr="00D123EB" w:rsidRDefault="00920ED8">
      <w:pPr>
        <w:pStyle w:val="Teloteksta"/>
        <w:spacing w:before="71"/>
        <w:rPr>
          <w:sz w:val="18"/>
          <w:szCs w:val="18"/>
          <w:lang w:val="sr-Cyrl-RS"/>
        </w:rPr>
      </w:pPr>
      <w:r>
        <w:rPr>
          <w:sz w:val="20"/>
          <w:lang w:val="sr-Cyrl-RS"/>
        </w:rPr>
        <w:t xml:space="preserve">    </w:t>
      </w:r>
      <w:r w:rsidRPr="00D123EB">
        <w:rPr>
          <w:sz w:val="18"/>
          <w:szCs w:val="18"/>
          <w:lang w:val="sr-Cyrl-RS"/>
        </w:rPr>
        <w:t xml:space="preserve">Табела 9.1 Картон наставника </w:t>
      </w:r>
    </w:p>
    <w:p w14:paraId="0599F5BF" w14:textId="77777777" w:rsidR="00920ED8" w:rsidRPr="00920ED8" w:rsidRDefault="00920ED8">
      <w:pPr>
        <w:pStyle w:val="Teloteksta"/>
        <w:spacing w:before="71"/>
        <w:rPr>
          <w:sz w:val="20"/>
          <w:lang w:val="sr-Cyrl-RS"/>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717"/>
        <w:gridCol w:w="209"/>
        <w:gridCol w:w="108"/>
        <w:gridCol w:w="653"/>
        <w:gridCol w:w="826"/>
        <w:gridCol w:w="589"/>
        <w:gridCol w:w="149"/>
        <w:gridCol w:w="161"/>
        <w:gridCol w:w="1402"/>
        <w:gridCol w:w="545"/>
        <w:gridCol w:w="1760"/>
        <w:gridCol w:w="785"/>
        <w:gridCol w:w="2573"/>
      </w:tblGrid>
      <w:tr w:rsidR="00071E18" w14:paraId="63B7B96C" w14:textId="77777777" w:rsidTr="00920ED8">
        <w:trPr>
          <w:trHeight w:val="134"/>
        </w:trPr>
        <w:tc>
          <w:tcPr>
            <w:tcW w:w="3778" w:type="dxa"/>
            <w:gridSpan w:val="8"/>
          </w:tcPr>
          <w:p w14:paraId="5FB69B40" w14:textId="77777777" w:rsidR="00071E18" w:rsidRDefault="00B53481">
            <w:pPr>
              <w:pStyle w:val="TableParagraph"/>
              <w:spacing w:before="97"/>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7226" w:type="dxa"/>
            <w:gridSpan w:val="6"/>
            <w:shd w:val="clear" w:color="auto" w:fill="D9D9D9" w:themeFill="background1" w:themeFillShade="D9"/>
          </w:tcPr>
          <w:p w14:paraId="7B6EC63B" w14:textId="77777777" w:rsidR="00071E18" w:rsidRPr="00C31286" w:rsidRDefault="00B53481" w:rsidP="00C31286">
            <w:pPr>
              <w:pStyle w:val="TableParagraph"/>
              <w:spacing w:before="115"/>
              <w:rPr>
                <w:b/>
                <w:bCs/>
                <w:sz w:val="18"/>
              </w:rPr>
            </w:pPr>
            <w:bookmarkStart w:id="57" w:name="_bookmark170"/>
            <w:bookmarkEnd w:id="57"/>
            <w:r w:rsidRPr="00C31286">
              <w:rPr>
                <w:b/>
                <w:bCs/>
                <w:sz w:val="18"/>
              </w:rPr>
              <w:t>Снежана</w:t>
            </w:r>
            <w:r w:rsidRPr="00C31286">
              <w:rPr>
                <w:b/>
                <w:bCs/>
                <w:spacing w:val="-4"/>
                <w:sz w:val="18"/>
              </w:rPr>
              <w:t xml:space="preserve"> </w:t>
            </w:r>
            <w:r w:rsidRPr="00C31286">
              <w:rPr>
                <w:b/>
                <w:bCs/>
                <w:sz w:val="18"/>
              </w:rPr>
              <w:t>Б.</w:t>
            </w:r>
            <w:r w:rsidRPr="00C31286">
              <w:rPr>
                <w:b/>
                <w:bCs/>
                <w:spacing w:val="-2"/>
                <w:sz w:val="18"/>
              </w:rPr>
              <w:t xml:space="preserve"> Ђорђевић</w:t>
            </w:r>
          </w:p>
        </w:tc>
      </w:tr>
      <w:tr w:rsidR="00071E18" w14:paraId="4AED5EBC" w14:textId="77777777" w:rsidTr="00C31286">
        <w:trPr>
          <w:trHeight w:val="249"/>
        </w:trPr>
        <w:tc>
          <w:tcPr>
            <w:tcW w:w="3778" w:type="dxa"/>
            <w:gridSpan w:val="8"/>
          </w:tcPr>
          <w:p w14:paraId="1A5144F8" w14:textId="77777777" w:rsidR="00071E18" w:rsidRDefault="00B53481">
            <w:pPr>
              <w:pStyle w:val="TableParagraph"/>
              <w:spacing w:before="30"/>
              <w:rPr>
                <w:b/>
                <w:sz w:val="16"/>
              </w:rPr>
            </w:pPr>
            <w:r>
              <w:rPr>
                <w:b/>
                <w:spacing w:val="-2"/>
                <w:sz w:val="16"/>
              </w:rPr>
              <w:t>Звање</w:t>
            </w:r>
          </w:p>
        </w:tc>
        <w:tc>
          <w:tcPr>
            <w:tcW w:w="7226" w:type="dxa"/>
            <w:gridSpan w:val="6"/>
          </w:tcPr>
          <w:p w14:paraId="3ACFA4AD" w14:textId="26C83E11" w:rsidR="00071E18" w:rsidRDefault="000150E0">
            <w:pPr>
              <w:pStyle w:val="TableParagraph"/>
              <w:spacing w:before="28"/>
              <w:ind w:left="106"/>
              <w:rPr>
                <w:sz w:val="16"/>
              </w:rPr>
            </w:pPr>
            <w:r>
              <w:rPr>
                <w:sz w:val="16"/>
                <w:lang w:val="sr-Cyrl-RS"/>
              </w:rPr>
              <w:t>р</w:t>
            </w:r>
            <w:r w:rsidR="00C31286">
              <w:rPr>
                <w:sz w:val="16"/>
                <w:lang w:val="sr-Cyrl-RS"/>
              </w:rPr>
              <w:t xml:space="preserve">едовни </w:t>
            </w:r>
            <w:r w:rsidR="00B53481">
              <w:rPr>
                <w:spacing w:val="-2"/>
                <w:sz w:val="16"/>
              </w:rPr>
              <w:t>професор</w:t>
            </w:r>
          </w:p>
        </w:tc>
      </w:tr>
      <w:tr w:rsidR="00071E18" w14:paraId="5F85964F" w14:textId="77777777" w:rsidTr="00C31286">
        <w:trPr>
          <w:trHeight w:val="426"/>
        </w:trPr>
        <w:tc>
          <w:tcPr>
            <w:tcW w:w="3778" w:type="dxa"/>
            <w:gridSpan w:val="8"/>
          </w:tcPr>
          <w:p w14:paraId="0F581CA1" w14:textId="77777777" w:rsidR="00071E18" w:rsidRDefault="00B53481">
            <w:pPr>
              <w:pStyle w:val="TableParagraph"/>
              <w:spacing w:before="28"/>
              <w:rPr>
                <w:b/>
                <w:sz w:val="16"/>
              </w:rPr>
            </w:pPr>
            <w:r>
              <w:rPr>
                <w:b/>
                <w:sz w:val="16"/>
              </w:rPr>
              <w:t>Назив институције у</w:t>
            </w:r>
            <w:r>
              <w:rPr>
                <w:b/>
                <w:spacing w:val="40"/>
                <w:sz w:val="16"/>
              </w:rPr>
              <w:t xml:space="preserve"> </w:t>
            </w:r>
            <w:r>
              <w:rPr>
                <w:b/>
                <w:sz w:val="16"/>
              </w:rPr>
              <w:t>којој наставник ради са</w:t>
            </w:r>
            <w:r>
              <w:rPr>
                <w:b/>
                <w:spacing w:val="40"/>
                <w:sz w:val="16"/>
              </w:rPr>
              <w:t xml:space="preserve"> </w:t>
            </w:r>
            <w:r>
              <w:rPr>
                <w:b/>
                <w:sz w:val="16"/>
              </w:rPr>
              <w:t>пуним</w:t>
            </w:r>
            <w:r>
              <w:rPr>
                <w:b/>
                <w:spacing w:val="31"/>
                <w:sz w:val="16"/>
              </w:rPr>
              <w:t xml:space="preserve"> </w:t>
            </w:r>
            <w:r>
              <w:rPr>
                <w:b/>
                <w:sz w:val="16"/>
              </w:rPr>
              <w:t>или</w:t>
            </w:r>
            <w:r>
              <w:rPr>
                <w:b/>
                <w:spacing w:val="-6"/>
                <w:sz w:val="16"/>
              </w:rPr>
              <w:t xml:space="preserve"> </w:t>
            </w:r>
            <w:r>
              <w:rPr>
                <w:b/>
                <w:sz w:val="16"/>
              </w:rPr>
              <w:t>непуним</w:t>
            </w:r>
            <w:r>
              <w:rPr>
                <w:b/>
                <w:spacing w:val="-3"/>
                <w:sz w:val="16"/>
              </w:rPr>
              <w:t xml:space="preserve"> </w:t>
            </w:r>
            <w:r>
              <w:rPr>
                <w:b/>
                <w:sz w:val="16"/>
              </w:rPr>
              <w:t>радним</w:t>
            </w:r>
            <w:r>
              <w:rPr>
                <w:b/>
                <w:spacing w:val="-4"/>
                <w:sz w:val="16"/>
              </w:rPr>
              <w:t xml:space="preserve"> </w:t>
            </w:r>
            <w:r>
              <w:rPr>
                <w:b/>
                <w:sz w:val="16"/>
              </w:rPr>
              <w:t>временом</w:t>
            </w:r>
            <w:r>
              <w:rPr>
                <w:b/>
                <w:spacing w:val="-6"/>
                <w:sz w:val="16"/>
              </w:rPr>
              <w:t xml:space="preserve"> </w:t>
            </w:r>
            <w:r>
              <w:rPr>
                <w:b/>
                <w:sz w:val="16"/>
              </w:rPr>
              <w:t>и</w:t>
            </w:r>
            <w:r>
              <w:rPr>
                <w:b/>
                <w:spacing w:val="-6"/>
                <w:sz w:val="16"/>
              </w:rPr>
              <w:t xml:space="preserve"> </w:t>
            </w:r>
            <w:r>
              <w:rPr>
                <w:b/>
                <w:sz w:val="16"/>
              </w:rPr>
              <w:t>од</w:t>
            </w:r>
            <w:r>
              <w:rPr>
                <w:b/>
                <w:spacing w:val="-7"/>
                <w:sz w:val="16"/>
              </w:rPr>
              <w:t xml:space="preserve"> </w:t>
            </w:r>
            <w:r>
              <w:rPr>
                <w:b/>
                <w:sz w:val="16"/>
              </w:rPr>
              <w:t>када</w:t>
            </w:r>
          </w:p>
        </w:tc>
        <w:tc>
          <w:tcPr>
            <w:tcW w:w="7226" w:type="dxa"/>
            <w:gridSpan w:val="6"/>
          </w:tcPr>
          <w:p w14:paraId="424F0728" w14:textId="77777777" w:rsidR="00071E18" w:rsidRDefault="00B53481">
            <w:pPr>
              <w:pStyle w:val="TableParagraph"/>
              <w:spacing w:before="25" w:line="183" w:lineRule="exact"/>
              <w:ind w:left="106"/>
              <w:rPr>
                <w:sz w:val="16"/>
              </w:rPr>
            </w:pPr>
            <w:r>
              <w:rPr>
                <w:spacing w:val="-2"/>
                <w:sz w:val="16"/>
              </w:rPr>
              <w:t>Војномедицинска</w:t>
            </w:r>
            <w:r>
              <w:rPr>
                <w:spacing w:val="18"/>
                <w:sz w:val="16"/>
              </w:rPr>
              <w:t xml:space="preserve"> </w:t>
            </w:r>
            <w:r>
              <w:rPr>
                <w:spacing w:val="-2"/>
                <w:sz w:val="16"/>
              </w:rPr>
              <w:t>академија</w:t>
            </w:r>
          </w:p>
          <w:p w14:paraId="6CD26BFC" w14:textId="77777777" w:rsidR="00071E18" w:rsidRDefault="00B53481">
            <w:pPr>
              <w:pStyle w:val="TableParagraph"/>
              <w:spacing w:line="183" w:lineRule="exact"/>
              <w:ind w:left="106"/>
              <w:rPr>
                <w:sz w:val="16"/>
              </w:rPr>
            </w:pPr>
            <w:r>
              <w:rPr>
                <w:sz w:val="16"/>
              </w:rPr>
              <w:t>Медицински</w:t>
            </w:r>
            <w:r>
              <w:rPr>
                <w:spacing w:val="-9"/>
                <w:sz w:val="16"/>
              </w:rPr>
              <w:t xml:space="preserve"> </w:t>
            </w:r>
            <w:r>
              <w:rPr>
                <w:sz w:val="16"/>
              </w:rPr>
              <w:t>факултет</w:t>
            </w:r>
            <w:r>
              <w:rPr>
                <w:spacing w:val="-9"/>
                <w:sz w:val="16"/>
              </w:rPr>
              <w:t xml:space="preserve"> </w:t>
            </w:r>
            <w:r>
              <w:rPr>
                <w:sz w:val="16"/>
              </w:rPr>
              <w:t>Војномедицинске</w:t>
            </w:r>
            <w:r>
              <w:rPr>
                <w:spacing w:val="-10"/>
                <w:sz w:val="16"/>
              </w:rPr>
              <w:t xml:space="preserve"> </w:t>
            </w:r>
            <w:r>
              <w:rPr>
                <w:sz w:val="16"/>
              </w:rPr>
              <w:t>академије</w:t>
            </w:r>
            <w:r>
              <w:rPr>
                <w:spacing w:val="-10"/>
                <w:sz w:val="16"/>
              </w:rPr>
              <w:t xml:space="preserve"> </w:t>
            </w:r>
            <w:r>
              <w:rPr>
                <w:sz w:val="16"/>
              </w:rPr>
              <w:t>Универзитета</w:t>
            </w:r>
            <w:r>
              <w:rPr>
                <w:spacing w:val="-7"/>
                <w:sz w:val="16"/>
              </w:rPr>
              <w:t xml:space="preserve"> </w:t>
            </w:r>
            <w:r>
              <w:rPr>
                <w:spacing w:val="-2"/>
                <w:sz w:val="16"/>
              </w:rPr>
              <w:t>одбране</w:t>
            </w:r>
          </w:p>
        </w:tc>
      </w:tr>
      <w:tr w:rsidR="00071E18" w14:paraId="09F9D196" w14:textId="77777777" w:rsidTr="00C31286">
        <w:trPr>
          <w:trHeight w:val="318"/>
        </w:trPr>
        <w:tc>
          <w:tcPr>
            <w:tcW w:w="3778" w:type="dxa"/>
            <w:gridSpan w:val="8"/>
          </w:tcPr>
          <w:p w14:paraId="22E446F8" w14:textId="77777777" w:rsidR="00071E18" w:rsidRDefault="00B53481">
            <w:pPr>
              <w:pStyle w:val="TableParagraph"/>
              <w:spacing w:before="64"/>
              <w:rPr>
                <w:b/>
                <w:sz w:val="16"/>
              </w:rPr>
            </w:pPr>
            <w:r>
              <w:rPr>
                <w:b/>
                <w:sz w:val="16"/>
              </w:rPr>
              <w:t>Ужа</w:t>
            </w:r>
            <w:r>
              <w:rPr>
                <w:b/>
                <w:spacing w:val="-6"/>
                <w:sz w:val="16"/>
              </w:rPr>
              <w:t xml:space="preserve"> </w:t>
            </w:r>
            <w:r>
              <w:rPr>
                <w:b/>
                <w:sz w:val="16"/>
              </w:rPr>
              <w:t>научна</w:t>
            </w:r>
            <w:r>
              <w:rPr>
                <w:b/>
                <w:spacing w:val="-8"/>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7226" w:type="dxa"/>
            <w:gridSpan w:val="6"/>
          </w:tcPr>
          <w:p w14:paraId="2A834BA5" w14:textId="77777777" w:rsidR="00071E18" w:rsidRDefault="00B53481">
            <w:pPr>
              <w:pStyle w:val="TableParagraph"/>
              <w:spacing w:before="61"/>
              <w:ind w:left="106"/>
              <w:rPr>
                <w:sz w:val="16"/>
              </w:rPr>
            </w:pPr>
            <w:r>
              <w:rPr>
                <w:sz w:val="16"/>
              </w:rPr>
              <w:t>Медицинска</w:t>
            </w:r>
            <w:r>
              <w:rPr>
                <w:spacing w:val="-9"/>
                <w:sz w:val="16"/>
              </w:rPr>
              <w:t xml:space="preserve"> </w:t>
            </w:r>
            <w:r>
              <w:rPr>
                <w:spacing w:val="-2"/>
                <w:sz w:val="16"/>
              </w:rPr>
              <w:t>хемија</w:t>
            </w:r>
          </w:p>
        </w:tc>
      </w:tr>
      <w:tr w:rsidR="00071E18" w14:paraId="626A15A7" w14:textId="77777777" w:rsidTr="00C31286">
        <w:trPr>
          <w:trHeight w:val="266"/>
        </w:trPr>
        <w:tc>
          <w:tcPr>
            <w:tcW w:w="11004" w:type="dxa"/>
            <w:gridSpan w:val="14"/>
          </w:tcPr>
          <w:p w14:paraId="4FEA1666" w14:textId="77777777" w:rsidR="00071E18" w:rsidRDefault="00B53481">
            <w:pPr>
              <w:pStyle w:val="TableParagraph"/>
              <w:spacing w:before="37"/>
              <w:rPr>
                <w:b/>
                <w:sz w:val="16"/>
              </w:rPr>
            </w:pPr>
            <w:r>
              <w:rPr>
                <w:b/>
                <w:sz w:val="16"/>
              </w:rPr>
              <w:t>Академска</w:t>
            </w:r>
            <w:r>
              <w:rPr>
                <w:b/>
                <w:spacing w:val="-9"/>
                <w:sz w:val="16"/>
              </w:rPr>
              <w:t xml:space="preserve"> </w:t>
            </w:r>
            <w:r>
              <w:rPr>
                <w:b/>
                <w:spacing w:val="-2"/>
                <w:sz w:val="16"/>
              </w:rPr>
              <w:t>каријера</w:t>
            </w:r>
          </w:p>
        </w:tc>
      </w:tr>
      <w:tr w:rsidR="00071E18" w14:paraId="77BAB770" w14:textId="77777777" w:rsidTr="00C31286">
        <w:trPr>
          <w:trHeight w:val="426"/>
        </w:trPr>
        <w:tc>
          <w:tcPr>
            <w:tcW w:w="1453" w:type="dxa"/>
            <w:gridSpan w:val="3"/>
          </w:tcPr>
          <w:p w14:paraId="1ACD9644" w14:textId="77777777" w:rsidR="00071E18" w:rsidRDefault="00071E18">
            <w:pPr>
              <w:pStyle w:val="TableParagraph"/>
              <w:ind w:left="0"/>
              <w:rPr>
                <w:sz w:val="16"/>
              </w:rPr>
            </w:pPr>
          </w:p>
        </w:tc>
        <w:tc>
          <w:tcPr>
            <w:tcW w:w="761" w:type="dxa"/>
            <w:gridSpan w:val="2"/>
          </w:tcPr>
          <w:p w14:paraId="5C0A6613" w14:textId="77777777" w:rsidR="00071E18" w:rsidRDefault="00B53481">
            <w:pPr>
              <w:pStyle w:val="TableParagraph"/>
              <w:spacing w:before="117"/>
              <w:rPr>
                <w:sz w:val="16"/>
              </w:rPr>
            </w:pPr>
            <w:r>
              <w:rPr>
                <w:spacing w:val="-2"/>
                <w:sz w:val="16"/>
              </w:rPr>
              <w:t>Година</w:t>
            </w:r>
          </w:p>
        </w:tc>
        <w:tc>
          <w:tcPr>
            <w:tcW w:w="3127" w:type="dxa"/>
            <w:gridSpan w:val="5"/>
          </w:tcPr>
          <w:p w14:paraId="15FAC9A9" w14:textId="77777777" w:rsidR="00071E18" w:rsidRDefault="00B53481">
            <w:pPr>
              <w:pStyle w:val="TableParagraph"/>
              <w:spacing w:before="117"/>
              <w:rPr>
                <w:sz w:val="16"/>
              </w:rPr>
            </w:pPr>
            <w:r>
              <w:rPr>
                <w:spacing w:val="-2"/>
                <w:sz w:val="16"/>
              </w:rPr>
              <w:t>Институција</w:t>
            </w:r>
          </w:p>
        </w:tc>
        <w:tc>
          <w:tcPr>
            <w:tcW w:w="2305" w:type="dxa"/>
            <w:gridSpan w:val="2"/>
          </w:tcPr>
          <w:p w14:paraId="51171B4E" w14:textId="77777777" w:rsidR="00071E18" w:rsidRDefault="00B53481">
            <w:pPr>
              <w:pStyle w:val="TableParagraph"/>
              <w:spacing w:before="117"/>
              <w:ind w:left="91"/>
              <w:rPr>
                <w:sz w:val="16"/>
              </w:rPr>
            </w:pPr>
            <w:r>
              <w:rPr>
                <w:sz w:val="16"/>
              </w:rPr>
              <w:t>Научна</w:t>
            </w:r>
            <w:r>
              <w:rPr>
                <w:spacing w:val="-4"/>
                <w:sz w:val="16"/>
              </w:rPr>
              <w:t xml:space="preserve"> </w:t>
            </w:r>
            <w:r>
              <w:rPr>
                <w:sz w:val="16"/>
              </w:rPr>
              <w:t>или</w:t>
            </w:r>
            <w:r>
              <w:rPr>
                <w:spacing w:val="-5"/>
                <w:sz w:val="16"/>
              </w:rPr>
              <w:t xml:space="preserve"> </w:t>
            </w:r>
            <w:r>
              <w:rPr>
                <w:sz w:val="16"/>
              </w:rPr>
              <w:t>уметничка</w:t>
            </w:r>
            <w:r>
              <w:rPr>
                <w:spacing w:val="-3"/>
                <w:sz w:val="16"/>
              </w:rPr>
              <w:t xml:space="preserve"> </w:t>
            </w:r>
            <w:r>
              <w:rPr>
                <w:spacing w:val="-2"/>
                <w:sz w:val="16"/>
              </w:rPr>
              <w:t>област</w:t>
            </w:r>
          </w:p>
        </w:tc>
        <w:tc>
          <w:tcPr>
            <w:tcW w:w="3358" w:type="dxa"/>
            <w:gridSpan w:val="2"/>
          </w:tcPr>
          <w:p w14:paraId="7E7F610A" w14:textId="77777777" w:rsidR="00071E18" w:rsidRDefault="00B53481">
            <w:pPr>
              <w:pStyle w:val="TableParagraph"/>
              <w:spacing w:before="23"/>
              <w:ind w:left="104" w:right="162"/>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40"/>
                <w:sz w:val="16"/>
              </w:rPr>
              <w:t xml:space="preserve"> </w:t>
            </w:r>
            <w:r>
              <w:rPr>
                <w:sz w:val="16"/>
              </w:rPr>
              <w:t>или стручна област</w:t>
            </w:r>
          </w:p>
        </w:tc>
      </w:tr>
      <w:tr w:rsidR="00071E18" w14:paraId="6ADC684C" w14:textId="77777777" w:rsidTr="00C31286">
        <w:trPr>
          <w:trHeight w:val="244"/>
        </w:trPr>
        <w:tc>
          <w:tcPr>
            <w:tcW w:w="1453" w:type="dxa"/>
            <w:gridSpan w:val="3"/>
          </w:tcPr>
          <w:p w14:paraId="511C38CD" w14:textId="77777777" w:rsidR="00071E18" w:rsidRDefault="00B53481">
            <w:pPr>
              <w:pStyle w:val="TableParagraph"/>
              <w:spacing w:before="25"/>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761" w:type="dxa"/>
            <w:gridSpan w:val="2"/>
          </w:tcPr>
          <w:p w14:paraId="42BBE6B7" w14:textId="428A6094" w:rsidR="00071E18" w:rsidRDefault="00B53481">
            <w:pPr>
              <w:pStyle w:val="TableParagraph"/>
              <w:spacing w:line="178" w:lineRule="exact"/>
              <w:rPr>
                <w:sz w:val="16"/>
              </w:rPr>
            </w:pPr>
            <w:r>
              <w:rPr>
                <w:spacing w:val="-2"/>
                <w:sz w:val="16"/>
              </w:rPr>
              <w:t>20</w:t>
            </w:r>
            <w:r w:rsidR="00C31286">
              <w:rPr>
                <w:spacing w:val="-2"/>
                <w:sz w:val="16"/>
                <w:lang w:val="sr-Cyrl-RS"/>
              </w:rPr>
              <w:t>22</w:t>
            </w:r>
            <w:r>
              <w:rPr>
                <w:spacing w:val="-2"/>
                <w:sz w:val="16"/>
              </w:rPr>
              <w:t>.</w:t>
            </w:r>
          </w:p>
        </w:tc>
        <w:tc>
          <w:tcPr>
            <w:tcW w:w="3127" w:type="dxa"/>
            <w:gridSpan w:val="5"/>
          </w:tcPr>
          <w:p w14:paraId="3D8ED6F1" w14:textId="77777777" w:rsidR="00071E18" w:rsidRDefault="00B53481">
            <w:pPr>
              <w:pStyle w:val="TableParagraph"/>
              <w:spacing w:before="25"/>
              <w:rPr>
                <w:sz w:val="16"/>
              </w:rPr>
            </w:pPr>
            <w:r>
              <w:rPr>
                <w:sz w:val="16"/>
              </w:rPr>
              <w:t>МФ</w:t>
            </w:r>
            <w:r>
              <w:rPr>
                <w:spacing w:val="-4"/>
                <w:sz w:val="16"/>
              </w:rPr>
              <w:t xml:space="preserve"> </w:t>
            </w:r>
            <w:r>
              <w:rPr>
                <w:sz w:val="16"/>
              </w:rPr>
              <w:t>ВМА</w:t>
            </w:r>
            <w:r>
              <w:rPr>
                <w:spacing w:val="-3"/>
                <w:sz w:val="16"/>
              </w:rPr>
              <w:t xml:space="preserve"> </w:t>
            </w:r>
            <w:r>
              <w:rPr>
                <w:spacing w:val="-5"/>
                <w:sz w:val="16"/>
              </w:rPr>
              <w:t>УО</w:t>
            </w:r>
          </w:p>
        </w:tc>
        <w:tc>
          <w:tcPr>
            <w:tcW w:w="2305" w:type="dxa"/>
            <w:gridSpan w:val="2"/>
          </w:tcPr>
          <w:p w14:paraId="2BD8BAF0" w14:textId="77777777" w:rsidR="00071E18" w:rsidRDefault="00B53481">
            <w:pPr>
              <w:pStyle w:val="TableParagraph"/>
              <w:spacing w:line="178" w:lineRule="exact"/>
              <w:ind w:left="91"/>
              <w:rPr>
                <w:sz w:val="16"/>
              </w:rPr>
            </w:pPr>
            <w:r>
              <w:rPr>
                <w:spacing w:val="-2"/>
                <w:sz w:val="16"/>
              </w:rPr>
              <w:t>Медицина</w:t>
            </w:r>
          </w:p>
        </w:tc>
        <w:tc>
          <w:tcPr>
            <w:tcW w:w="3358" w:type="dxa"/>
            <w:gridSpan w:val="2"/>
          </w:tcPr>
          <w:p w14:paraId="3488456E" w14:textId="77777777" w:rsidR="00071E18" w:rsidRDefault="00B53481">
            <w:pPr>
              <w:pStyle w:val="TableParagraph"/>
              <w:spacing w:line="178" w:lineRule="exact"/>
              <w:ind w:left="104"/>
              <w:rPr>
                <w:sz w:val="16"/>
              </w:rPr>
            </w:pPr>
            <w:r>
              <w:rPr>
                <w:sz w:val="16"/>
              </w:rPr>
              <w:t>Медицинска</w:t>
            </w:r>
            <w:r>
              <w:rPr>
                <w:spacing w:val="-9"/>
                <w:sz w:val="16"/>
              </w:rPr>
              <w:t xml:space="preserve"> </w:t>
            </w:r>
            <w:r>
              <w:rPr>
                <w:spacing w:val="-2"/>
                <w:sz w:val="16"/>
              </w:rPr>
              <w:t>хемија</w:t>
            </w:r>
          </w:p>
        </w:tc>
      </w:tr>
      <w:tr w:rsidR="00071E18" w14:paraId="1E415418" w14:textId="77777777" w:rsidTr="00C31286">
        <w:trPr>
          <w:trHeight w:val="245"/>
        </w:trPr>
        <w:tc>
          <w:tcPr>
            <w:tcW w:w="1453" w:type="dxa"/>
            <w:gridSpan w:val="3"/>
          </w:tcPr>
          <w:p w14:paraId="249A158F" w14:textId="77777777" w:rsidR="00071E18" w:rsidRDefault="00B53481">
            <w:pPr>
              <w:pStyle w:val="TableParagraph"/>
              <w:spacing w:before="25"/>
              <w:rPr>
                <w:sz w:val="16"/>
              </w:rPr>
            </w:pPr>
            <w:r>
              <w:rPr>
                <w:spacing w:val="-2"/>
                <w:sz w:val="16"/>
              </w:rPr>
              <w:t>Докторат</w:t>
            </w:r>
          </w:p>
        </w:tc>
        <w:tc>
          <w:tcPr>
            <w:tcW w:w="761" w:type="dxa"/>
            <w:gridSpan w:val="2"/>
          </w:tcPr>
          <w:p w14:paraId="4639E2CB" w14:textId="77777777" w:rsidR="00071E18" w:rsidRDefault="00B53481">
            <w:pPr>
              <w:pStyle w:val="TableParagraph"/>
              <w:spacing w:line="178" w:lineRule="exact"/>
              <w:rPr>
                <w:sz w:val="16"/>
              </w:rPr>
            </w:pPr>
            <w:r>
              <w:rPr>
                <w:spacing w:val="-2"/>
                <w:sz w:val="16"/>
              </w:rPr>
              <w:t>2010.</w:t>
            </w:r>
          </w:p>
        </w:tc>
        <w:tc>
          <w:tcPr>
            <w:tcW w:w="3127" w:type="dxa"/>
            <w:gridSpan w:val="5"/>
          </w:tcPr>
          <w:p w14:paraId="35BE6967" w14:textId="77777777" w:rsidR="00071E18" w:rsidRDefault="00B53481">
            <w:pPr>
              <w:pStyle w:val="TableParagraph"/>
              <w:spacing w:before="25"/>
              <w:rPr>
                <w:sz w:val="16"/>
              </w:rPr>
            </w:pPr>
            <w:r>
              <w:rPr>
                <w:spacing w:val="-5"/>
                <w:sz w:val="16"/>
              </w:rPr>
              <w:t>ВМА</w:t>
            </w:r>
          </w:p>
        </w:tc>
        <w:tc>
          <w:tcPr>
            <w:tcW w:w="2305" w:type="dxa"/>
            <w:gridSpan w:val="2"/>
          </w:tcPr>
          <w:p w14:paraId="64DE5E38" w14:textId="77777777" w:rsidR="00071E18" w:rsidRDefault="00B53481">
            <w:pPr>
              <w:pStyle w:val="TableParagraph"/>
              <w:spacing w:line="178" w:lineRule="exact"/>
              <w:ind w:left="91"/>
              <w:rPr>
                <w:sz w:val="16"/>
              </w:rPr>
            </w:pPr>
            <w:r>
              <w:rPr>
                <w:spacing w:val="-2"/>
                <w:sz w:val="16"/>
              </w:rPr>
              <w:t>Фармација</w:t>
            </w:r>
          </w:p>
        </w:tc>
        <w:tc>
          <w:tcPr>
            <w:tcW w:w="3358" w:type="dxa"/>
            <w:gridSpan w:val="2"/>
          </w:tcPr>
          <w:p w14:paraId="41D18753" w14:textId="77777777" w:rsidR="00071E18" w:rsidRDefault="00B53481">
            <w:pPr>
              <w:pStyle w:val="TableParagraph"/>
              <w:spacing w:line="178" w:lineRule="exact"/>
              <w:ind w:left="104"/>
              <w:rPr>
                <w:sz w:val="16"/>
              </w:rPr>
            </w:pPr>
            <w:r>
              <w:rPr>
                <w:sz w:val="16"/>
              </w:rPr>
              <w:t>Токсиколошка</w:t>
            </w:r>
            <w:r>
              <w:rPr>
                <w:spacing w:val="-9"/>
                <w:sz w:val="16"/>
              </w:rPr>
              <w:t xml:space="preserve"> </w:t>
            </w:r>
            <w:r>
              <w:rPr>
                <w:spacing w:val="-2"/>
                <w:sz w:val="16"/>
              </w:rPr>
              <w:t>хемија</w:t>
            </w:r>
          </w:p>
        </w:tc>
      </w:tr>
      <w:tr w:rsidR="00071E18" w14:paraId="003FB333" w14:textId="77777777" w:rsidTr="00C31286">
        <w:trPr>
          <w:trHeight w:val="244"/>
        </w:trPr>
        <w:tc>
          <w:tcPr>
            <w:tcW w:w="1453" w:type="dxa"/>
            <w:gridSpan w:val="3"/>
          </w:tcPr>
          <w:p w14:paraId="4B43E77F" w14:textId="77777777" w:rsidR="00071E18" w:rsidRDefault="00B53481">
            <w:pPr>
              <w:pStyle w:val="TableParagraph"/>
              <w:spacing w:before="23"/>
              <w:rPr>
                <w:sz w:val="16"/>
              </w:rPr>
            </w:pPr>
            <w:r>
              <w:rPr>
                <w:spacing w:val="-2"/>
                <w:sz w:val="16"/>
              </w:rPr>
              <w:t>Специјализација</w:t>
            </w:r>
          </w:p>
        </w:tc>
        <w:tc>
          <w:tcPr>
            <w:tcW w:w="761" w:type="dxa"/>
            <w:gridSpan w:val="2"/>
          </w:tcPr>
          <w:p w14:paraId="0714D79F" w14:textId="77777777" w:rsidR="00071E18" w:rsidRDefault="00B53481">
            <w:pPr>
              <w:pStyle w:val="TableParagraph"/>
              <w:spacing w:line="178" w:lineRule="exact"/>
              <w:rPr>
                <w:sz w:val="16"/>
              </w:rPr>
            </w:pPr>
            <w:r>
              <w:rPr>
                <w:spacing w:val="-2"/>
                <w:sz w:val="16"/>
              </w:rPr>
              <w:t>2001.</w:t>
            </w:r>
          </w:p>
        </w:tc>
        <w:tc>
          <w:tcPr>
            <w:tcW w:w="3127" w:type="dxa"/>
            <w:gridSpan w:val="5"/>
          </w:tcPr>
          <w:p w14:paraId="45A09221" w14:textId="77777777" w:rsidR="00071E18" w:rsidRDefault="00B53481">
            <w:pPr>
              <w:pStyle w:val="TableParagraph"/>
              <w:spacing w:before="23"/>
              <w:rPr>
                <w:sz w:val="16"/>
              </w:rPr>
            </w:pPr>
            <w:r>
              <w:rPr>
                <w:spacing w:val="-5"/>
                <w:sz w:val="16"/>
              </w:rPr>
              <w:t>ВМА</w:t>
            </w:r>
          </w:p>
        </w:tc>
        <w:tc>
          <w:tcPr>
            <w:tcW w:w="2305" w:type="dxa"/>
            <w:gridSpan w:val="2"/>
          </w:tcPr>
          <w:p w14:paraId="3C12CBA3" w14:textId="77777777" w:rsidR="00071E18" w:rsidRDefault="00B53481">
            <w:pPr>
              <w:pStyle w:val="TableParagraph"/>
              <w:spacing w:line="178" w:lineRule="exact"/>
              <w:ind w:left="91"/>
              <w:rPr>
                <w:sz w:val="16"/>
              </w:rPr>
            </w:pPr>
            <w:r>
              <w:rPr>
                <w:spacing w:val="-2"/>
                <w:sz w:val="16"/>
              </w:rPr>
              <w:t>Фармација</w:t>
            </w:r>
          </w:p>
        </w:tc>
        <w:tc>
          <w:tcPr>
            <w:tcW w:w="3358" w:type="dxa"/>
            <w:gridSpan w:val="2"/>
          </w:tcPr>
          <w:p w14:paraId="381B0947" w14:textId="77777777" w:rsidR="00071E18" w:rsidRDefault="00B53481">
            <w:pPr>
              <w:pStyle w:val="TableParagraph"/>
              <w:spacing w:line="178" w:lineRule="exact"/>
              <w:ind w:left="104"/>
              <w:rPr>
                <w:sz w:val="16"/>
              </w:rPr>
            </w:pPr>
            <w:r>
              <w:rPr>
                <w:sz w:val="16"/>
              </w:rPr>
              <w:t>Токсиколошка</w:t>
            </w:r>
            <w:r>
              <w:rPr>
                <w:spacing w:val="-9"/>
                <w:sz w:val="16"/>
              </w:rPr>
              <w:t xml:space="preserve"> </w:t>
            </w:r>
            <w:r>
              <w:rPr>
                <w:spacing w:val="-2"/>
                <w:sz w:val="16"/>
              </w:rPr>
              <w:t>хемија</w:t>
            </w:r>
          </w:p>
        </w:tc>
      </w:tr>
      <w:tr w:rsidR="00071E18" w14:paraId="24E4312E" w14:textId="77777777" w:rsidTr="00C31286">
        <w:trPr>
          <w:trHeight w:val="242"/>
        </w:trPr>
        <w:tc>
          <w:tcPr>
            <w:tcW w:w="1453" w:type="dxa"/>
            <w:gridSpan w:val="3"/>
          </w:tcPr>
          <w:p w14:paraId="26CA6D2B" w14:textId="77777777" w:rsidR="00071E18" w:rsidRDefault="00B53481">
            <w:pPr>
              <w:pStyle w:val="TableParagraph"/>
              <w:spacing w:before="23"/>
              <w:rPr>
                <w:sz w:val="16"/>
              </w:rPr>
            </w:pPr>
            <w:r>
              <w:rPr>
                <w:spacing w:val="-2"/>
                <w:sz w:val="16"/>
              </w:rPr>
              <w:t>Магистратура</w:t>
            </w:r>
          </w:p>
        </w:tc>
        <w:tc>
          <w:tcPr>
            <w:tcW w:w="761" w:type="dxa"/>
            <w:gridSpan w:val="2"/>
          </w:tcPr>
          <w:p w14:paraId="3ECAC298" w14:textId="77777777" w:rsidR="00071E18" w:rsidRDefault="00B53481">
            <w:pPr>
              <w:pStyle w:val="TableParagraph"/>
              <w:spacing w:line="178" w:lineRule="exact"/>
              <w:rPr>
                <w:sz w:val="16"/>
              </w:rPr>
            </w:pPr>
            <w:r>
              <w:rPr>
                <w:spacing w:val="-2"/>
                <w:sz w:val="16"/>
              </w:rPr>
              <w:t>2005.</w:t>
            </w:r>
          </w:p>
        </w:tc>
        <w:tc>
          <w:tcPr>
            <w:tcW w:w="3127" w:type="dxa"/>
            <w:gridSpan w:val="5"/>
          </w:tcPr>
          <w:p w14:paraId="03981D62" w14:textId="77777777" w:rsidR="00071E18" w:rsidRDefault="00B53481">
            <w:pPr>
              <w:pStyle w:val="TableParagraph"/>
              <w:spacing w:before="23"/>
              <w:rPr>
                <w:sz w:val="16"/>
              </w:rPr>
            </w:pPr>
            <w:r>
              <w:rPr>
                <w:spacing w:val="-5"/>
                <w:sz w:val="16"/>
              </w:rPr>
              <w:t>ВМА</w:t>
            </w:r>
          </w:p>
        </w:tc>
        <w:tc>
          <w:tcPr>
            <w:tcW w:w="2305" w:type="dxa"/>
            <w:gridSpan w:val="2"/>
          </w:tcPr>
          <w:p w14:paraId="7DABFC1C" w14:textId="77777777" w:rsidR="00071E18" w:rsidRDefault="00071E18">
            <w:pPr>
              <w:pStyle w:val="TableParagraph"/>
              <w:ind w:left="0"/>
              <w:rPr>
                <w:sz w:val="16"/>
              </w:rPr>
            </w:pPr>
          </w:p>
        </w:tc>
        <w:tc>
          <w:tcPr>
            <w:tcW w:w="3358" w:type="dxa"/>
            <w:gridSpan w:val="2"/>
          </w:tcPr>
          <w:p w14:paraId="49F3B143" w14:textId="77777777" w:rsidR="00071E18" w:rsidRDefault="00B53481">
            <w:pPr>
              <w:pStyle w:val="TableParagraph"/>
              <w:spacing w:line="178" w:lineRule="exact"/>
              <w:ind w:left="104"/>
              <w:rPr>
                <w:sz w:val="16"/>
              </w:rPr>
            </w:pPr>
            <w:r>
              <w:rPr>
                <w:sz w:val="16"/>
              </w:rPr>
              <w:t>Токсиколошка</w:t>
            </w:r>
            <w:r>
              <w:rPr>
                <w:spacing w:val="-9"/>
                <w:sz w:val="16"/>
              </w:rPr>
              <w:t xml:space="preserve"> </w:t>
            </w:r>
            <w:r>
              <w:rPr>
                <w:spacing w:val="-2"/>
                <w:sz w:val="16"/>
              </w:rPr>
              <w:t>хемија</w:t>
            </w:r>
          </w:p>
        </w:tc>
      </w:tr>
      <w:tr w:rsidR="00071E18" w14:paraId="62F735BC" w14:textId="77777777" w:rsidTr="00C31286">
        <w:trPr>
          <w:trHeight w:val="220"/>
        </w:trPr>
        <w:tc>
          <w:tcPr>
            <w:tcW w:w="1453" w:type="dxa"/>
            <w:gridSpan w:val="3"/>
          </w:tcPr>
          <w:p w14:paraId="613F8362" w14:textId="77777777" w:rsidR="00071E18" w:rsidRDefault="00B53481">
            <w:pPr>
              <w:pStyle w:val="TableParagraph"/>
              <w:spacing w:before="13"/>
              <w:rPr>
                <w:sz w:val="16"/>
              </w:rPr>
            </w:pPr>
            <w:r>
              <w:rPr>
                <w:spacing w:val="-2"/>
                <w:sz w:val="16"/>
              </w:rPr>
              <w:t>Мастер</w:t>
            </w:r>
          </w:p>
        </w:tc>
        <w:tc>
          <w:tcPr>
            <w:tcW w:w="761" w:type="dxa"/>
            <w:gridSpan w:val="2"/>
          </w:tcPr>
          <w:p w14:paraId="5CA01FFD" w14:textId="77777777" w:rsidR="00071E18" w:rsidRDefault="00071E18">
            <w:pPr>
              <w:pStyle w:val="TableParagraph"/>
              <w:ind w:left="0"/>
              <w:rPr>
                <w:sz w:val="14"/>
              </w:rPr>
            </w:pPr>
          </w:p>
        </w:tc>
        <w:tc>
          <w:tcPr>
            <w:tcW w:w="3127" w:type="dxa"/>
            <w:gridSpan w:val="5"/>
          </w:tcPr>
          <w:p w14:paraId="05F82181" w14:textId="77777777" w:rsidR="00071E18" w:rsidRDefault="00071E18">
            <w:pPr>
              <w:pStyle w:val="TableParagraph"/>
              <w:ind w:left="0"/>
              <w:rPr>
                <w:sz w:val="14"/>
              </w:rPr>
            </w:pPr>
          </w:p>
        </w:tc>
        <w:tc>
          <w:tcPr>
            <w:tcW w:w="2305" w:type="dxa"/>
            <w:gridSpan w:val="2"/>
          </w:tcPr>
          <w:p w14:paraId="1B29F741" w14:textId="77777777" w:rsidR="00071E18" w:rsidRDefault="00071E18">
            <w:pPr>
              <w:pStyle w:val="TableParagraph"/>
              <w:ind w:left="0"/>
              <w:rPr>
                <w:sz w:val="14"/>
              </w:rPr>
            </w:pPr>
          </w:p>
        </w:tc>
        <w:tc>
          <w:tcPr>
            <w:tcW w:w="3358" w:type="dxa"/>
            <w:gridSpan w:val="2"/>
          </w:tcPr>
          <w:p w14:paraId="33FF4497" w14:textId="77777777" w:rsidR="00071E18" w:rsidRDefault="00071E18">
            <w:pPr>
              <w:pStyle w:val="TableParagraph"/>
              <w:ind w:left="0"/>
              <w:rPr>
                <w:sz w:val="14"/>
              </w:rPr>
            </w:pPr>
          </w:p>
        </w:tc>
      </w:tr>
      <w:tr w:rsidR="00071E18" w14:paraId="7802A604" w14:textId="77777777" w:rsidTr="00C31286">
        <w:trPr>
          <w:trHeight w:val="184"/>
        </w:trPr>
        <w:tc>
          <w:tcPr>
            <w:tcW w:w="1453" w:type="dxa"/>
            <w:gridSpan w:val="3"/>
          </w:tcPr>
          <w:p w14:paraId="40D5682E" w14:textId="77777777" w:rsidR="00071E18" w:rsidRDefault="00B53481">
            <w:pPr>
              <w:pStyle w:val="TableParagraph"/>
              <w:spacing w:line="164" w:lineRule="exact"/>
              <w:rPr>
                <w:sz w:val="16"/>
              </w:rPr>
            </w:pPr>
            <w:r>
              <w:rPr>
                <w:spacing w:val="-2"/>
                <w:sz w:val="16"/>
              </w:rPr>
              <w:t>Диплома</w:t>
            </w:r>
          </w:p>
        </w:tc>
        <w:tc>
          <w:tcPr>
            <w:tcW w:w="761" w:type="dxa"/>
            <w:gridSpan w:val="2"/>
          </w:tcPr>
          <w:p w14:paraId="560A825A" w14:textId="77777777" w:rsidR="00071E18" w:rsidRDefault="00B53481">
            <w:pPr>
              <w:pStyle w:val="TableParagraph"/>
              <w:spacing w:line="164" w:lineRule="exact"/>
              <w:rPr>
                <w:sz w:val="16"/>
              </w:rPr>
            </w:pPr>
            <w:r>
              <w:rPr>
                <w:spacing w:val="-2"/>
                <w:sz w:val="16"/>
              </w:rPr>
              <w:t>1995.</w:t>
            </w:r>
          </w:p>
        </w:tc>
        <w:tc>
          <w:tcPr>
            <w:tcW w:w="3127" w:type="dxa"/>
            <w:gridSpan w:val="5"/>
          </w:tcPr>
          <w:p w14:paraId="6C37A822" w14:textId="77777777" w:rsidR="00071E18" w:rsidRDefault="00B53481">
            <w:pPr>
              <w:pStyle w:val="TableParagraph"/>
              <w:spacing w:line="164" w:lineRule="exact"/>
              <w:rPr>
                <w:sz w:val="16"/>
              </w:rPr>
            </w:pPr>
            <w:r>
              <w:rPr>
                <w:sz w:val="16"/>
              </w:rPr>
              <w:t>Фармацеутски</w:t>
            </w:r>
            <w:r>
              <w:rPr>
                <w:spacing w:val="29"/>
                <w:sz w:val="16"/>
              </w:rPr>
              <w:t xml:space="preserve"> </w:t>
            </w:r>
            <w:r>
              <w:rPr>
                <w:sz w:val="16"/>
              </w:rPr>
              <w:t>факултет</w:t>
            </w:r>
            <w:r>
              <w:rPr>
                <w:spacing w:val="-2"/>
                <w:sz w:val="16"/>
              </w:rPr>
              <w:t xml:space="preserve"> </w:t>
            </w:r>
            <w:r>
              <w:rPr>
                <w:sz w:val="16"/>
              </w:rPr>
              <w:t>у</w:t>
            </w:r>
            <w:r>
              <w:rPr>
                <w:spacing w:val="-7"/>
                <w:sz w:val="16"/>
              </w:rPr>
              <w:t xml:space="preserve"> </w:t>
            </w:r>
            <w:r>
              <w:rPr>
                <w:spacing w:val="-2"/>
                <w:sz w:val="16"/>
              </w:rPr>
              <w:t>Београду</w:t>
            </w:r>
          </w:p>
        </w:tc>
        <w:tc>
          <w:tcPr>
            <w:tcW w:w="2305" w:type="dxa"/>
            <w:gridSpan w:val="2"/>
          </w:tcPr>
          <w:p w14:paraId="2E3A20B5" w14:textId="77777777" w:rsidR="00071E18" w:rsidRDefault="00B53481">
            <w:pPr>
              <w:pStyle w:val="TableParagraph"/>
              <w:spacing w:line="164" w:lineRule="exact"/>
              <w:ind w:left="91"/>
              <w:rPr>
                <w:sz w:val="16"/>
              </w:rPr>
            </w:pPr>
            <w:r>
              <w:rPr>
                <w:spacing w:val="-2"/>
                <w:sz w:val="16"/>
              </w:rPr>
              <w:t>Фармација</w:t>
            </w:r>
          </w:p>
        </w:tc>
        <w:tc>
          <w:tcPr>
            <w:tcW w:w="3358" w:type="dxa"/>
            <w:gridSpan w:val="2"/>
          </w:tcPr>
          <w:p w14:paraId="07057914" w14:textId="77777777" w:rsidR="00071E18" w:rsidRDefault="00B53481">
            <w:pPr>
              <w:pStyle w:val="TableParagraph"/>
              <w:spacing w:line="164" w:lineRule="exact"/>
              <w:ind w:left="104"/>
              <w:rPr>
                <w:sz w:val="16"/>
              </w:rPr>
            </w:pPr>
            <w:r>
              <w:rPr>
                <w:sz w:val="16"/>
              </w:rPr>
              <w:t>Аналитичка</w:t>
            </w:r>
            <w:r>
              <w:rPr>
                <w:spacing w:val="-6"/>
                <w:sz w:val="16"/>
              </w:rPr>
              <w:t xml:space="preserve"> </w:t>
            </w:r>
            <w:r>
              <w:rPr>
                <w:spacing w:val="-2"/>
                <w:sz w:val="16"/>
              </w:rPr>
              <w:t>хемија</w:t>
            </w:r>
          </w:p>
        </w:tc>
      </w:tr>
      <w:tr w:rsidR="00071E18" w14:paraId="7A3003A4" w14:textId="77777777" w:rsidTr="00C31286">
        <w:trPr>
          <w:trHeight w:val="232"/>
        </w:trPr>
        <w:tc>
          <w:tcPr>
            <w:tcW w:w="11004" w:type="dxa"/>
            <w:gridSpan w:val="14"/>
          </w:tcPr>
          <w:p w14:paraId="18A7D8AC" w14:textId="77777777" w:rsidR="00071E18" w:rsidRDefault="00B53481">
            <w:pPr>
              <w:pStyle w:val="TableParagraph"/>
              <w:spacing w:before="21"/>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0"/>
                <w:sz w:val="16"/>
              </w:rPr>
              <w:t xml:space="preserve"> </w:t>
            </w:r>
            <w:r>
              <w:rPr>
                <w:b/>
                <w:sz w:val="16"/>
              </w:rPr>
              <w:t>које</w:t>
            </w:r>
            <w:r>
              <w:rPr>
                <w:b/>
                <w:spacing w:val="31"/>
                <w:sz w:val="16"/>
              </w:rPr>
              <w:t xml:space="preserve"> </w:t>
            </w:r>
            <w:r>
              <w:rPr>
                <w:b/>
                <w:sz w:val="16"/>
              </w:rPr>
              <w:t>је</w:t>
            </w:r>
            <w:r>
              <w:rPr>
                <w:b/>
                <w:spacing w:val="-6"/>
                <w:sz w:val="16"/>
              </w:rPr>
              <w:t xml:space="preserve"> </w:t>
            </w:r>
            <w:r>
              <w:rPr>
                <w:b/>
                <w:sz w:val="16"/>
              </w:rPr>
              <w:t>наставник</w:t>
            </w:r>
            <w:r>
              <w:rPr>
                <w:b/>
                <w:spacing w:val="-5"/>
                <w:sz w:val="16"/>
              </w:rPr>
              <w:t xml:space="preserve"> </w:t>
            </w:r>
            <w:r>
              <w:rPr>
                <w:b/>
                <w:sz w:val="16"/>
              </w:rPr>
              <w:t>акредитован</w:t>
            </w:r>
            <w:r>
              <w:rPr>
                <w:b/>
                <w:spacing w:val="-3"/>
                <w:sz w:val="16"/>
              </w:rPr>
              <w:t xml:space="preserve"> </w:t>
            </w:r>
            <w:r>
              <w:rPr>
                <w:b/>
                <w:sz w:val="16"/>
              </w:rPr>
              <w:t>на</w:t>
            </w:r>
            <w:r>
              <w:rPr>
                <w:b/>
                <w:spacing w:val="-5"/>
                <w:sz w:val="16"/>
              </w:rPr>
              <w:t xml:space="preserve"> </w:t>
            </w:r>
            <w:r>
              <w:rPr>
                <w:b/>
                <w:sz w:val="16"/>
              </w:rPr>
              <w:t>првом/</w:t>
            </w:r>
            <w:r>
              <w:rPr>
                <w:b/>
                <w:spacing w:val="-5"/>
                <w:sz w:val="16"/>
              </w:rPr>
              <w:t xml:space="preserve"> </w:t>
            </w:r>
            <w:r>
              <w:rPr>
                <w:b/>
                <w:sz w:val="16"/>
              </w:rPr>
              <w:t>другом/</w:t>
            </w:r>
            <w:r>
              <w:rPr>
                <w:b/>
                <w:spacing w:val="-5"/>
                <w:sz w:val="16"/>
              </w:rPr>
              <w:t xml:space="preserve"> </w:t>
            </w:r>
            <w:r>
              <w:rPr>
                <w:b/>
                <w:sz w:val="16"/>
              </w:rPr>
              <w:t>трећем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071E18" w14:paraId="0EACD8BC" w14:textId="77777777" w:rsidTr="00C31286">
        <w:trPr>
          <w:trHeight w:val="369"/>
        </w:trPr>
        <w:tc>
          <w:tcPr>
            <w:tcW w:w="527" w:type="dxa"/>
          </w:tcPr>
          <w:p w14:paraId="1F089D85" w14:textId="77777777" w:rsidR="00071E18" w:rsidRDefault="00B53481">
            <w:pPr>
              <w:pStyle w:val="TableParagraph"/>
              <w:spacing w:before="88"/>
              <w:rPr>
                <w:sz w:val="16"/>
              </w:rPr>
            </w:pPr>
            <w:r>
              <w:rPr>
                <w:spacing w:val="-4"/>
                <w:sz w:val="16"/>
              </w:rPr>
              <w:t>Р.Б.</w:t>
            </w:r>
          </w:p>
        </w:tc>
        <w:tc>
          <w:tcPr>
            <w:tcW w:w="1034" w:type="dxa"/>
            <w:gridSpan w:val="3"/>
          </w:tcPr>
          <w:p w14:paraId="288FC35F" w14:textId="77777777" w:rsidR="00071E18" w:rsidRDefault="00B53481">
            <w:pPr>
              <w:pStyle w:val="TableParagraph"/>
              <w:spacing w:line="178" w:lineRule="exact"/>
              <w:ind w:left="147"/>
              <w:rPr>
                <w:sz w:val="16"/>
              </w:rPr>
            </w:pPr>
            <w:r>
              <w:rPr>
                <w:spacing w:val="-2"/>
                <w:sz w:val="16"/>
              </w:rPr>
              <w:t>Ознака</w:t>
            </w:r>
          </w:p>
          <w:p w14:paraId="2E46D500" w14:textId="77777777" w:rsidR="00071E18" w:rsidRDefault="00B53481">
            <w:pPr>
              <w:pStyle w:val="TableParagraph"/>
              <w:spacing w:before="1" w:line="170" w:lineRule="exact"/>
              <w:ind w:left="147"/>
              <w:rPr>
                <w:sz w:val="16"/>
              </w:rPr>
            </w:pPr>
            <w:r>
              <w:rPr>
                <w:spacing w:val="-2"/>
                <w:sz w:val="16"/>
              </w:rPr>
              <w:t>предмета</w:t>
            </w:r>
          </w:p>
        </w:tc>
        <w:tc>
          <w:tcPr>
            <w:tcW w:w="2378" w:type="dxa"/>
            <w:gridSpan w:val="5"/>
          </w:tcPr>
          <w:p w14:paraId="6E663165" w14:textId="77777777" w:rsidR="00071E18" w:rsidRDefault="00B53481">
            <w:pPr>
              <w:pStyle w:val="TableParagraph"/>
              <w:spacing w:before="88"/>
              <w:rPr>
                <w:sz w:val="16"/>
              </w:rPr>
            </w:pPr>
            <w:r>
              <w:rPr>
                <w:sz w:val="16"/>
              </w:rPr>
              <w:t>Назив</w:t>
            </w:r>
            <w:r>
              <w:rPr>
                <w:spacing w:val="-5"/>
                <w:sz w:val="16"/>
              </w:rPr>
              <w:t xml:space="preserve"> </w:t>
            </w:r>
            <w:r>
              <w:rPr>
                <w:spacing w:val="-2"/>
                <w:sz w:val="16"/>
              </w:rPr>
              <w:t>предмета</w:t>
            </w:r>
          </w:p>
        </w:tc>
        <w:tc>
          <w:tcPr>
            <w:tcW w:w="1402" w:type="dxa"/>
          </w:tcPr>
          <w:p w14:paraId="6181EC12" w14:textId="77777777" w:rsidR="00071E18" w:rsidRDefault="00B53481">
            <w:pPr>
              <w:pStyle w:val="TableParagraph"/>
              <w:spacing w:before="88"/>
              <w:ind w:left="105"/>
              <w:rPr>
                <w:sz w:val="16"/>
              </w:rPr>
            </w:pPr>
            <w:r>
              <w:rPr>
                <w:sz w:val="16"/>
              </w:rPr>
              <w:t>Вид</w:t>
            </w:r>
            <w:r>
              <w:rPr>
                <w:spacing w:val="-4"/>
                <w:sz w:val="16"/>
              </w:rPr>
              <w:t xml:space="preserve"> </w:t>
            </w:r>
            <w:r>
              <w:rPr>
                <w:spacing w:val="-2"/>
                <w:sz w:val="16"/>
              </w:rPr>
              <w:t>наставе</w:t>
            </w:r>
          </w:p>
        </w:tc>
        <w:tc>
          <w:tcPr>
            <w:tcW w:w="3090" w:type="dxa"/>
            <w:gridSpan w:val="3"/>
          </w:tcPr>
          <w:p w14:paraId="504A5C75" w14:textId="77777777" w:rsidR="00071E18" w:rsidRDefault="00B53481">
            <w:pPr>
              <w:pStyle w:val="TableParagraph"/>
              <w:spacing w:before="88"/>
              <w:ind w:left="119"/>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2573" w:type="dxa"/>
          </w:tcPr>
          <w:p w14:paraId="4FC9E040" w14:textId="77777777" w:rsidR="00071E18" w:rsidRDefault="00B53481">
            <w:pPr>
              <w:pStyle w:val="TableParagraph"/>
              <w:spacing w:before="88"/>
              <w:ind w:left="104"/>
              <w:rPr>
                <w:sz w:val="16"/>
              </w:rPr>
            </w:pPr>
            <w:r>
              <w:rPr>
                <w:sz w:val="16"/>
              </w:rPr>
              <w:t>Врста</w:t>
            </w:r>
            <w:r>
              <w:rPr>
                <w:spacing w:val="-5"/>
                <w:sz w:val="16"/>
              </w:rPr>
              <w:t xml:space="preserve"> </w:t>
            </w:r>
            <w:r>
              <w:rPr>
                <w:spacing w:val="-2"/>
                <w:sz w:val="16"/>
              </w:rPr>
              <w:t>студија</w:t>
            </w:r>
          </w:p>
        </w:tc>
      </w:tr>
      <w:tr w:rsidR="00071E18" w14:paraId="05625374" w14:textId="77777777" w:rsidTr="00C31286">
        <w:trPr>
          <w:trHeight w:val="256"/>
        </w:trPr>
        <w:tc>
          <w:tcPr>
            <w:tcW w:w="527" w:type="dxa"/>
          </w:tcPr>
          <w:p w14:paraId="180363D7" w14:textId="77777777" w:rsidR="00071E18" w:rsidRDefault="00B53481">
            <w:pPr>
              <w:pStyle w:val="TableParagraph"/>
              <w:spacing w:before="30"/>
              <w:rPr>
                <w:sz w:val="16"/>
              </w:rPr>
            </w:pPr>
            <w:r>
              <w:rPr>
                <w:spacing w:val="-10"/>
                <w:sz w:val="16"/>
              </w:rPr>
              <w:t>1</w:t>
            </w:r>
          </w:p>
        </w:tc>
        <w:tc>
          <w:tcPr>
            <w:tcW w:w="1034" w:type="dxa"/>
            <w:gridSpan w:val="3"/>
          </w:tcPr>
          <w:p w14:paraId="5519E3C7" w14:textId="36FFBD05" w:rsidR="00071E18" w:rsidRDefault="00C31286">
            <w:pPr>
              <w:pStyle w:val="TableParagraph"/>
              <w:spacing w:before="30"/>
              <w:ind w:left="147"/>
              <w:rPr>
                <w:sz w:val="16"/>
              </w:rPr>
            </w:pPr>
            <w:r>
              <w:rPr>
                <w:spacing w:val="-2"/>
                <w:sz w:val="16"/>
                <w:lang w:val="sr-Cyrl-RS"/>
              </w:rPr>
              <w:t>20.</w:t>
            </w:r>
            <w:r w:rsidR="00B53481">
              <w:rPr>
                <w:spacing w:val="-2"/>
                <w:sz w:val="16"/>
              </w:rPr>
              <w:t>МЕХЕ01</w:t>
            </w:r>
          </w:p>
        </w:tc>
        <w:tc>
          <w:tcPr>
            <w:tcW w:w="2378" w:type="dxa"/>
            <w:gridSpan w:val="5"/>
          </w:tcPr>
          <w:p w14:paraId="5D443DBB" w14:textId="77777777" w:rsidR="00071E18" w:rsidRDefault="00B53481">
            <w:pPr>
              <w:pStyle w:val="TableParagraph"/>
              <w:spacing w:before="30"/>
              <w:rPr>
                <w:sz w:val="16"/>
              </w:rPr>
            </w:pPr>
            <w:r>
              <w:rPr>
                <w:sz w:val="16"/>
              </w:rPr>
              <w:t>Медицинска</w:t>
            </w:r>
            <w:r>
              <w:rPr>
                <w:spacing w:val="-9"/>
                <w:sz w:val="16"/>
              </w:rPr>
              <w:t xml:space="preserve"> </w:t>
            </w:r>
            <w:r>
              <w:rPr>
                <w:spacing w:val="-2"/>
                <w:sz w:val="16"/>
              </w:rPr>
              <w:t>хемија</w:t>
            </w:r>
          </w:p>
        </w:tc>
        <w:tc>
          <w:tcPr>
            <w:tcW w:w="1402" w:type="dxa"/>
          </w:tcPr>
          <w:p w14:paraId="1E01131D" w14:textId="77777777" w:rsidR="00071E18" w:rsidRDefault="00B53481">
            <w:pPr>
              <w:pStyle w:val="TableParagraph"/>
              <w:spacing w:before="30"/>
              <w:ind w:left="105"/>
              <w:rPr>
                <w:sz w:val="16"/>
              </w:rPr>
            </w:pPr>
            <w:r>
              <w:rPr>
                <w:spacing w:val="-2"/>
                <w:sz w:val="16"/>
              </w:rPr>
              <w:t>теоријска</w:t>
            </w:r>
          </w:p>
        </w:tc>
        <w:tc>
          <w:tcPr>
            <w:tcW w:w="3090" w:type="dxa"/>
            <w:gridSpan w:val="3"/>
          </w:tcPr>
          <w:p w14:paraId="2A4713C2" w14:textId="77777777" w:rsidR="00071E18" w:rsidRDefault="00B53481">
            <w:pPr>
              <w:pStyle w:val="TableParagraph"/>
              <w:spacing w:before="1"/>
              <w:ind w:left="119"/>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2573" w:type="dxa"/>
          </w:tcPr>
          <w:p w14:paraId="03CDB340" w14:textId="77777777" w:rsidR="00071E18" w:rsidRDefault="00B53481">
            <w:pPr>
              <w:pStyle w:val="TableParagraph"/>
              <w:spacing w:before="30"/>
              <w:ind w:left="104"/>
              <w:rPr>
                <w:sz w:val="16"/>
              </w:rPr>
            </w:pPr>
            <w:r>
              <w:rPr>
                <w:spacing w:val="-4"/>
                <w:sz w:val="16"/>
              </w:rPr>
              <w:t>ИАСМ</w:t>
            </w:r>
          </w:p>
        </w:tc>
      </w:tr>
      <w:tr w:rsidR="00071E18" w14:paraId="07A1D0E6" w14:textId="77777777" w:rsidTr="00C31286">
        <w:trPr>
          <w:trHeight w:val="258"/>
        </w:trPr>
        <w:tc>
          <w:tcPr>
            <w:tcW w:w="527" w:type="dxa"/>
          </w:tcPr>
          <w:p w14:paraId="28283B45" w14:textId="77777777" w:rsidR="00071E18" w:rsidRDefault="00B53481">
            <w:pPr>
              <w:pStyle w:val="TableParagraph"/>
              <w:spacing w:before="33"/>
              <w:rPr>
                <w:sz w:val="16"/>
              </w:rPr>
            </w:pPr>
            <w:r>
              <w:rPr>
                <w:spacing w:val="-5"/>
                <w:sz w:val="16"/>
              </w:rPr>
              <w:t>2.</w:t>
            </w:r>
          </w:p>
        </w:tc>
        <w:tc>
          <w:tcPr>
            <w:tcW w:w="1034" w:type="dxa"/>
            <w:gridSpan w:val="3"/>
          </w:tcPr>
          <w:p w14:paraId="2A768D66" w14:textId="0A59A04A" w:rsidR="00071E18" w:rsidRDefault="00C31286">
            <w:pPr>
              <w:pStyle w:val="TableParagraph"/>
              <w:spacing w:before="33"/>
              <w:ind w:left="147"/>
              <w:rPr>
                <w:sz w:val="16"/>
              </w:rPr>
            </w:pPr>
            <w:r>
              <w:rPr>
                <w:spacing w:val="-2"/>
                <w:sz w:val="16"/>
                <w:lang w:val="sr-Cyrl-RS"/>
              </w:rPr>
              <w:t>20.</w:t>
            </w:r>
            <w:r w:rsidR="00B53481">
              <w:rPr>
                <w:spacing w:val="-2"/>
                <w:sz w:val="16"/>
              </w:rPr>
              <w:t>ХЕТЕ05</w:t>
            </w:r>
          </w:p>
        </w:tc>
        <w:tc>
          <w:tcPr>
            <w:tcW w:w="2378" w:type="dxa"/>
            <w:gridSpan w:val="5"/>
          </w:tcPr>
          <w:p w14:paraId="211B58E6" w14:textId="77777777" w:rsidR="00071E18" w:rsidRDefault="00B53481">
            <w:pPr>
              <w:pStyle w:val="TableParagraph"/>
              <w:spacing w:before="33"/>
              <w:rPr>
                <w:sz w:val="16"/>
              </w:rPr>
            </w:pPr>
            <w:r>
              <w:rPr>
                <w:sz w:val="16"/>
              </w:rPr>
              <w:t>Хемијски</w:t>
            </w:r>
            <w:r>
              <w:rPr>
                <w:spacing w:val="-4"/>
                <w:sz w:val="16"/>
              </w:rPr>
              <w:t xml:space="preserve"> </w:t>
            </w:r>
            <w:r>
              <w:rPr>
                <w:spacing w:val="-2"/>
                <w:sz w:val="16"/>
              </w:rPr>
              <w:t>тероризам</w:t>
            </w:r>
          </w:p>
        </w:tc>
        <w:tc>
          <w:tcPr>
            <w:tcW w:w="1402" w:type="dxa"/>
          </w:tcPr>
          <w:p w14:paraId="312E370A" w14:textId="77777777" w:rsidR="00071E18" w:rsidRDefault="00B53481">
            <w:pPr>
              <w:pStyle w:val="TableParagraph"/>
              <w:spacing w:before="33"/>
              <w:ind w:left="105"/>
              <w:rPr>
                <w:sz w:val="16"/>
              </w:rPr>
            </w:pPr>
            <w:r>
              <w:rPr>
                <w:spacing w:val="-2"/>
                <w:sz w:val="16"/>
              </w:rPr>
              <w:t>теоријска</w:t>
            </w:r>
          </w:p>
        </w:tc>
        <w:tc>
          <w:tcPr>
            <w:tcW w:w="3090" w:type="dxa"/>
            <w:gridSpan w:val="3"/>
          </w:tcPr>
          <w:p w14:paraId="5502390C" w14:textId="77777777" w:rsidR="00071E18" w:rsidRDefault="00B53481">
            <w:pPr>
              <w:pStyle w:val="TableParagraph"/>
              <w:spacing w:before="33"/>
              <w:ind w:left="119"/>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2573" w:type="dxa"/>
          </w:tcPr>
          <w:p w14:paraId="515366F6" w14:textId="77777777" w:rsidR="00071E18" w:rsidRDefault="00B53481">
            <w:pPr>
              <w:pStyle w:val="TableParagraph"/>
              <w:spacing w:before="33"/>
              <w:ind w:left="104"/>
              <w:rPr>
                <w:sz w:val="16"/>
              </w:rPr>
            </w:pPr>
            <w:r>
              <w:rPr>
                <w:spacing w:val="-4"/>
                <w:sz w:val="16"/>
              </w:rPr>
              <w:t>ИАСМ</w:t>
            </w:r>
          </w:p>
        </w:tc>
      </w:tr>
      <w:tr w:rsidR="00071E18" w14:paraId="3B1E15C2" w14:textId="77777777" w:rsidTr="00C31286">
        <w:trPr>
          <w:trHeight w:val="258"/>
        </w:trPr>
        <w:tc>
          <w:tcPr>
            <w:tcW w:w="527" w:type="dxa"/>
          </w:tcPr>
          <w:p w14:paraId="65D7BFC0" w14:textId="77777777" w:rsidR="00071E18" w:rsidRDefault="00B53481">
            <w:pPr>
              <w:pStyle w:val="TableParagraph"/>
              <w:spacing w:before="33"/>
              <w:rPr>
                <w:sz w:val="16"/>
              </w:rPr>
            </w:pPr>
            <w:r>
              <w:rPr>
                <w:spacing w:val="-5"/>
                <w:sz w:val="16"/>
              </w:rPr>
              <w:t>3.</w:t>
            </w:r>
          </w:p>
        </w:tc>
        <w:tc>
          <w:tcPr>
            <w:tcW w:w="1034" w:type="dxa"/>
            <w:gridSpan w:val="3"/>
          </w:tcPr>
          <w:p w14:paraId="20E40B6F" w14:textId="6C238B71" w:rsidR="00071E18" w:rsidRDefault="00C31286">
            <w:pPr>
              <w:pStyle w:val="TableParagraph"/>
              <w:spacing w:before="33"/>
              <w:ind w:left="147"/>
              <w:rPr>
                <w:sz w:val="16"/>
              </w:rPr>
            </w:pPr>
            <w:r>
              <w:rPr>
                <w:spacing w:val="-2"/>
                <w:sz w:val="16"/>
                <w:lang w:val="sr-Cyrl-RS"/>
              </w:rPr>
              <w:t>20.</w:t>
            </w:r>
            <w:r w:rsidR="00B53481">
              <w:rPr>
                <w:spacing w:val="-2"/>
                <w:sz w:val="16"/>
              </w:rPr>
              <w:t>ВОТО05</w:t>
            </w:r>
          </w:p>
        </w:tc>
        <w:tc>
          <w:tcPr>
            <w:tcW w:w="2378" w:type="dxa"/>
            <w:gridSpan w:val="5"/>
          </w:tcPr>
          <w:p w14:paraId="67975D44" w14:textId="77777777" w:rsidR="00071E18" w:rsidRDefault="00B53481">
            <w:pPr>
              <w:pStyle w:val="TableParagraph"/>
              <w:spacing w:before="1"/>
              <w:rPr>
                <w:sz w:val="16"/>
              </w:rPr>
            </w:pPr>
            <w:r>
              <w:rPr>
                <w:sz w:val="16"/>
              </w:rPr>
              <w:t>Војна</w:t>
            </w:r>
            <w:r>
              <w:rPr>
                <w:spacing w:val="-3"/>
                <w:sz w:val="16"/>
              </w:rPr>
              <w:t xml:space="preserve"> </w:t>
            </w:r>
            <w:r>
              <w:rPr>
                <w:spacing w:val="-2"/>
                <w:sz w:val="16"/>
              </w:rPr>
              <w:t>токсикологија</w:t>
            </w:r>
          </w:p>
        </w:tc>
        <w:tc>
          <w:tcPr>
            <w:tcW w:w="1402" w:type="dxa"/>
          </w:tcPr>
          <w:p w14:paraId="34E1DF88" w14:textId="77777777" w:rsidR="00071E18" w:rsidRDefault="00B53481">
            <w:pPr>
              <w:pStyle w:val="TableParagraph"/>
              <w:spacing w:before="33"/>
              <w:ind w:left="105"/>
              <w:rPr>
                <w:sz w:val="16"/>
              </w:rPr>
            </w:pPr>
            <w:r>
              <w:rPr>
                <w:spacing w:val="-2"/>
                <w:sz w:val="16"/>
              </w:rPr>
              <w:t>теоријска</w:t>
            </w:r>
          </w:p>
        </w:tc>
        <w:tc>
          <w:tcPr>
            <w:tcW w:w="3090" w:type="dxa"/>
            <w:gridSpan w:val="3"/>
          </w:tcPr>
          <w:p w14:paraId="5849387A" w14:textId="77777777" w:rsidR="00071E18" w:rsidRDefault="00B53481">
            <w:pPr>
              <w:pStyle w:val="TableParagraph"/>
              <w:spacing w:line="178" w:lineRule="exact"/>
              <w:ind w:left="119"/>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2573" w:type="dxa"/>
          </w:tcPr>
          <w:p w14:paraId="0C087285" w14:textId="77777777" w:rsidR="00071E18" w:rsidRDefault="00B53481">
            <w:pPr>
              <w:pStyle w:val="TableParagraph"/>
              <w:spacing w:before="33"/>
              <w:ind w:left="104"/>
              <w:rPr>
                <w:sz w:val="16"/>
              </w:rPr>
            </w:pPr>
            <w:r>
              <w:rPr>
                <w:spacing w:val="-4"/>
                <w:sz w:val="16"/>
              </w:rPr>
              <w:t>ИАСМ</w:t>
            </w:r>
          </w:p>
        </w:tc>
      </w:tr>
      <w:tr w:rsidR="00DE09EE" w14:paraId="1E4B07D4" w14:textId="77777777" w:rsidTr="00C31286">
        <w:trPr>
          <w:trHeight w:val="258"/>
        </w:trPr>
        <w:tc>
          <w:tcPr>
            <w:tcW w:w="527" w:type="dxa"/>
          </w:tcPr>
          <w:p w14:paraId="6C32B3D0" w14:textId="3F780D9B" w:rsidR="00DE09EE" w:rsidRPr="00DE09EE" w:rsidRDefault="00DE09EE" w:rsidP="00DE09EE">
            <w:pPr>
              <w:pStyle w:val="TableParagraph"/>
              <w:spacing w:before="33"/>
              <w:rPr>
                <w:spacing w:val="-5"/>
                <w:sz w:val="16"/>
                <w:lang w:val="sr-Cyrl-RS"/>
              </w:rPr>
            </w:pPr>
            <w:r>
              <w:rPr>
                <w:spacing w:val="-5"/>
                <w:sz w:val="16"/>
                <w:lang w:val="sr-Cyrl-RS"/>
              </w:rPr>
              <w:t>4</w:t>
            </w:r>
          </w:p>
        </w:tc>
        <w:tc>
          <w:tcPr>
            <w:tcW w:w="1034" w:type="dxa"/>
            <w:gridSpan w:val="3"/>
          </w:tcPr>
          <w:p w14:paraId="70292606" w14:textId="65CF51A3" w:rsidR="00DE09EE" w:rsidRDefault="00DE09EE" w:rsidP="00DE09EE">
            <w:pPr>
              <w:pStyle w:val="TableParagraph"/>
              <w:spacing w:before="33"/>
              <w:ind w:left="147"/>
              <w:rPr>
                <w:spacing w:val="-2"/>
                <w:sz w:val="16"/>
                <w:lang w:val="sr-Cyrl-RS"/>
              </w:rPr>
            </w:pPr>
            <w:r>
              <w:rPr>
                <w:spacing w:val="-2"/>
                <w:sz w:val="16"/>
                <w:lang w:val="sr-Cyrl-RS"/>
              </w:rPr>
              <w:t>20.КЛТК04</w:t>
            </w:r>
          </w:p>
        </w:tc>
        <w:tc>
          <w:tcPr>
            <w:tcW w:w="2378" w:type="dxa"/>
            <w:gridSpan w:val="5"/>
          </w:tcPr>
          <w:p w14:paraId="75A4B0EF" w14:textId="211EC261" w:rsidR="00DE09EE" w:rsidRPr="00DE09EE" w:rsidRDefault="00DE09EE" w:rsidP="00DE09EE">
            <w:pPr>
              <w:pStyle w:val="TableParagraph"/>
              <w:spacing w:before="1"/>
              <w:rPr>
                <w:sz w:val="16"/>
                <w:lang w:val="sr-Cyrl-RS"/>
              </w:rPr>
            </w:pPr>
            <w:r>
              <w:rPr>
                <w:sz w:val="16"/>
                <w:lang w:val="sr-Cyrl-RS"/>
              </w:rPr>
              <w:t>Клиничка токсикологија</w:t>
            </w:r>
          </w:p>
        </w:tc>
        <w:tc>
          <w:tcPr>
            <w:tcW w:w="1402" w:type="dxa"/>
          </w:tcPr>
          <w:p w14:paraId="4A24AB4C" w14:textId="5A348184" w:rsidR="00DE09EE" w:rsidRDefault="00DE09EE" w:rsidP="00DE09EE">
            <w:pPr>
              <w:pStyle w:val="TableParagraph"/>
              <w:spacing w:before="33"/>
              <w:ind w:left="105"/>
              <w:rPr>
                <w:spacing w:val="-2"/>
                <w:sz w:val="16"/>
              </w:rPr>
            </w:pPr>
            <w:r>
              <w:rPr>
                <w:spacing w:val="-2"/>
                <w:sz w:val="16"/>
              </w:rPr>
              <w:t>теоријска</w:t>
            </w:r>
          </w:p>
        </w:tc>
        <w:tc>
          <w:tcPr>
            <w:tcW w:w="3090" w:type="dxa"/>
            <w:gridSpan w:val="3"/>
          </w:tcPr>
          <w:p w14:paraId="7BCC60CA" w14:textId="2B598636" w:rsidR="00DE09EE" w:rsidRDefault="00DE09EE" w:rsidP="00DE09EE">
            <w:pPr>
              <w:pStyle w:val="TableParagraph"/>
              <w:spacing w:line="178" w:lineRule="exact"/>
              <w:ind w:left="119"/>
              <w:rPr>
                <w:sz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2573" w:type="dxa"/>
          </w:tcPr>
          <w:p w14:paraId="6AAA31F2" w14:textId="247E969E" w:rsidR="00DE09EE" w:rsidRDefault="00DE09EE" w:rsidP="00DE09EE">
            <w:pPr>
              <w:pStyle w:val="TableParagraph"/>
              <w:spacing w:before="33"/>
              <w:ind w:left="104"/>
              <w:rPr>
                <w:spacing w:val="-4"/>
                <w:sz w:val="16"/>
              </w:rPr>
            </w:pPr>
            <w:r>
              <w:rPr>
                <w:spacing w:val="-4"/>
                <w:sz w:val="16"/>
              </w:rPr>
              <w:t>ИАСМ</w:t>
            </w:r>
          </w:p>
        </w:tc>
      </w:tr>
      <w:tr w:rsidR="00C31286" w14:paraId="52CC580B" w14:textId="77777777" w:rsidTr="00C31286">
        <w:trPr>
          <w:trHeight w:val="258"/>
        </w:trPr>
        <w:tc>
          <w:tcPr>
            <w:tcW w:w="527" w:type="dxa"/>
            <w:vAlign w:val="center"/>
          </w:tcPr>
          <w:p w14:paraId="3B5F2759" w14:textId="7DC7280A" w:rsidR="00C31286" w:rsidRDefault="00DE09EE" w:rsidP="00C31286">
            <w:pPr>
              <w:pStyle w:val="TableParagraph"/>
              <w:spacing w:before="33"/>
              <w:rPr>
                <w:spacing w:val="-5"/>
                <w:sz w:val="16"/>
              </w:rPr>
            </w:pPr>
            <w:r>
              <w:rPr>
                <w:spacing w:val="-5"/>
                <w:sz w:val="16"/>
                <w:szCs w:val="16"/>
                <w:lang w:val="sr-Cyrl-RS"/>
              </w:rPr>
              <w:t>5</w:t>
            </w:r>
            <w:r w:rsidR="00C31286" w:rsidRPr="00CF2085">
              <w:rPr>
                <w:spacing w:val="-5"/>
                <w:sz w:val="16"/>
                <w:szCs w:val="16"/>
              </w:rPr>
              <w:t>.</w:t>
            </w:r>
          </w:p>
        </w:tc>
        <w:tc>
          <w:tcPr>
            <w:tcW w:w="1034" w:type="dxa"/>
            <w:gridSpan w:val="3"/>
            <w:vAlign w:val="center"/>
          </w:tcPr>
          <w:p w14:paraId="4C756489" w14:textId="11C0950A" w:rsidR="00C31286" w:rsidRDefault="00C31286" w:rsidP="00C31286">
            <w:pPr>
              <w:pStyle w:val="TableParagraph"/>
              <w:spacing w:before="33"/>
              <w:ind w:left="147"/>
              <w:rPr>
                <w:spacing w:val="-2"/>
                <w:sz w:val="16"/>
              </w:rPr>
            </w:pPr>
            <w:r>
              <w:rPr>
                <w:sz w:val="16"/>
                <w:szCs w:val="16"/>
              </w:rPr>
              <w:t>24.OOB01</w:t>
            </w:r>
          </w:p>
        </w:tc>
        <w:tc>
          <w:tcPr>
            <w:tcW w:w="2378" w:type="dxa"/>
            <w:gridSpan w:val="5"/>
            <w:vAlign w:val="center"/>
          </w:tcPr>
          <w:p w14:paraId="4E9EC87D" w14:textId="24224F8A" w:rsidR="00C31286" w:rsidRDefault="00C31286" w:rsidP="00C31286">
            <w:pPr>
              <w:pStyle w:val="TableParagraph"/>
              <w:spacing w:before="1"/>
              <w:rPr>
                <w:sz w:val="16"/>
              </w:rPr>
            </w:pPr>
            <w:r>
              <w:rPr>
                <w:sz w:val="16"/>
                <w:szCs w:val="16"/>
                <w:lang w:val="sr-Cyrl-RS"/>
              </w:rPr>
              <w:t>Орална биохемија</w:t>
            </w:r>
          </w:p>
        </w:tc>
        <w:tc>
          <w:tcPr>
            <w:tcW w:w="1402" w:type="dxa"/>
            <w:vAlign w:val="center"/>
          </w:tcPr>
          <w:p w14:paraId="3C7E52C1" w14:textId="53522FBB" w:rsidR="00C31286" w:rsidRDefault="00C31286" w:rsidP="00C31286">
            <w:pPr>
              <w:pStyle w:val="TableParagraph"/>
              <w:spacing w:before="33"/>
              <w:ind w:left="105"/>
              <w:rPr>
                <w:spacing w:val="-2"/>
                <w:sz w:val="16"/>
              </w:rPr>
            </w:pPr>
            <w:r>
              <w:rPr>
                <w:sz w:val="16"/>
                <w:szCs w:val="16"/>
                <w:lang w:val="sr-Cyrl-RS"/>
              </w:rPr>
              <w:t>Предавања и вежбе</w:t>
            </w:r>
          </w:p>
        </w:tc>
        <w:tc>
          <w:tcPr>
            <w:tcW w:w="3090" w:type="dxa"/>
            <w:gridSpan w:val="3"/>
            <w:vAlign w:val="center"/>
          </w:tcPr>
          <w:p w14:paraId="55398CCE" w14:textId="76C04FA5" w:rsidR="00C31286" w:rsidRDefault="00C31286" w:rsidP="00C31286">
            <w:pPr>
              <w:pStyle w:val="TableParagraph"/>
              <w:spacing w:line="178" w:lineRule="exact"/>
              <w:ind w:left="119"/>
              <w:rPr>
                <w:sz w:val="16"/>
              </w:rPr>
            </w:pPr>
            <w:r>
              <w:rPr>
                <w:sz w:val="16"/>
                <w:szCs w:val="16"/>
                <w:lang w:val="sr-Cyrl-RS"/>
              </w:rPr>
              <w:t>Интегрисане академске студије стоматологије</w:t>
            </w:r>
          </w:p>
        </w:tc>
        <w:tc>
          <w:tcPr>
            <w:tcW w:w="2573" w:type="dxa"/>
            <w:vAlign w:val="center"/>
          </w:tcPr>
          <w:p w14:paraId="1BDB9ABF" w14:textId="3673A3C7" w:rsidR="00C31286" w:rsidRDefault="00C31286" w:rsidP="00C31286">
            <w:pPr>
              <w:pStyle w:val="TableParagraph"/>
              <w:spacing w:before="33"/>
              <w:ind w:left="104"/>
              <w:rPr>
                <w:spacing w:val="-4"/>
                <w:sz w:val="16"/>
              </w:rPr>
            </w:pPr>
            <w:r>
              <w:rPr>
                <w:sz w:val="16"/>
                <w:szCs w:val="16"/>
                <w:lang w:val="sr-Cyrl-RS"/>
              </w:rPr>
              <w:t>ИАСС</w:t>
            </w:r>
          </w:p>
        </w:tc>
      </w:tr>
      <w:tr w:rsidR="00071E18" w14:paraId="7D2AB1B7" w14:textId="77777777" w:rsidTr="00C31286">
        <w:trPr>
          <w:trHeight w:val="227"/>
        </w:trPr>
        <w:tc>
          <w:tcPr>
            <w:tcW w:w="11004" w:type="dxa"/>
            <w:gridSpan w:val="14"/>
          </w:tcPr>
          <w:p w14:paraId="0C358B39" w14:textId="77777777" w:rsidR="00071E18" w:rsidRDefault="00B53481">
            <w:pPr>
              <w:pStyle w:val="TableParagraph"/>
              <w:spacing w:before="18"/>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C31286" w14:paraId="54F3965D" w14:textId="77777777" w:rsidTr="00C31286">
        <w:trPr>
          <w:trHeight w:val="324"/>
        </w:trPr>
        <w:tc>
          <w:tcPr>
            <w:tcW w:w="527" w:type="dxa"/>
          </w:tcPr>
          <w:p w14:paraId="69F0B988" w14:textId="77777777" w:rsidR="00C31286" w:rsidRDefault="00C31286" w:rsidP="00C31286">
            <w:pPr>
              <w:pStyle w:val="TableParagraph"/>
              <w:spacing w:before="177"/>
              <w:rPr>
                <w:sz w:val="16"/>
              </w:rPr>
            </w:pPr>
            <w:r>
              <w:rPr>
                <w:spacing w:val="-5"/>
                <w:sz w:val="16"/>
              </w:rPr>
              <w:t>1.</w:t>
            </w:r>
          </w:p>
        </w:tc>
        <w:tc>
          <w:tcPr>
            <w:tcW w:w="10477" w:type="dxa"/>
            <w:gridSpan w:val="13"/>
            <w:vAlign w:val="center"/>
          </w:tcPr>
          <w:p w14:paraId="530A8094" w14:textId="3C119FA6" w:rsidR="00C31286" w:rsidRPr="00C31286" w:rsidRDefault="00C31286" w:rsidP="00C31286">
            <w:pPr>
              <w:pStyle w:val="TableParagraph"/>
              <w:ind w:left="65" w:right="209"/>
              <w:rPr>
                <w:sz w:val="16"/>
              </w:rPr>
            </w:pPr>
            <w:r w:rsidRPr="00C31286">
              <w:rPr>
                <w:sz w:val="16"/>
                <w:szCs w:val="16"/>
                <w:lang w:eastAsia="en-GB"/>
              </w:rPr>
              <w:t xml:space="preserve">Kostić E, Catić-Đorđević A, Nešić I, Antović A, Đorđević S, Zdravković M, Đukić M, Vujović M. A Sustainable Microextraction of Hallucinogenic New Psychoactive Substances for Clinical and Forensic Applications. Appl Sci, 2025; 15(24):12927. </w:t>
            </w:r>
            <w:r w:rsidRPr="00C31286">
              <w:t xml:space="preserve"> </w:t>
            </w:r>
            <w:hyperlink r:id="rId328" w:history="1">
              <w:r w:rsidRPr="00C31286">
                <w:rPr>
                  <w:rStyle w:val="Hiperveza"/>
                  <w:sz w:val="16"/>
                  <w:szCs w:val="16"/>
                  <w:u w:val="none"/>
                  <w:lang w:eastAsia="en-GB"/>
                </w:rPr>
                <w:t>doi.org/10.3390/app152412927</w:t>
              </w:r>
            </w:hyperlink>
            <w:r w:rsidRPr="00C31286">
              <w:rPr>
                <w:sz w:val="16"/>
                <w:szCs w:val="16"/>
                <w:lang w:eastAsia="en-GB"/>
              </w:rPr>
              <w:t xml:space="preserve"> M22, IF 2,7</w:t>
            </w:r>
          </w:p>
        </w:tc>
      </w:tr>
      <w:tr w:rsidR="00C31286" w14:paraId="595B1CEF" w14:textId="77777777" w:rsidTr="00C31286">
        <w:trPr>
          <w:trHeight w:val="385"/>
        </w:trPr>
        <w:tc>
          <w:tcPr>
            <w:tcW w:w="527" w:type="dxa"/>
          </w:tcPr>
          <w:p w14:paraId="1FDC5D81" w14:textId="3170EFB6" w:rsidR="00C31286" w:rsidRPr="00D123EB" w:rsidRDefault="00C31286" w:rsidP="00C31286">
            <w:pPr>
              <w:pStyle w:val="TableParagraph"/>
              <w:spacing w:line="178" w:lineRule="exact"/>
              <w:ind w:left="-11"/>
              <w:rPr>
                <w:sz w:val="16"/>
                <w:lang w:val="sr-Cyrl-RS"/>
              </w:rPr>
            </w:pPr>
          </w:p>
          <w:p w14:paraId="63FBF108" w14:textId="77777777" w:rsidR="00C31286" w:rsidRDefault="00C31286" w:rsidP="00C31286">
            <w:pPr>
              <w:pStyle w:val="TableParagraph"/>
              <w:spacing w:before="1"/>
              <w:rPr>
                <w:sz w:val="16"/>
              </w:rPr>
            </w:pPr>
            <w:r>
              <w:rPr>
                <w:spacing w:val="-5"/>
                <w:sz w:val="16"/>
              </w:rPr>
              <w:t>2.</w:t>
            </w:r>
          </w:p>
        </w:tc>
        <w:tc>
          <w:tcPr>
            <w:tcW w:w="10477" w:type="dxa"/>
            <w:gridSpan w:val="13"/>
            <w:vAlign w:val="center"/>
          </w:tcPr>
          <w:p w14:paraId="535AB192" w14:textId="0B266C37" w:rsidR="00C31286" w:rsidRPr="00C31286" w:rsidRDefault="00C31286" w:rsidP="00C31286">
            <w:pPr>
              <w:pStyle w:val="TableParagraph"/>
              <w:ind w:left="65" w:right="209"/>
              <w:rPr>
                <w:sz w:val="16"/>
              </w:rPr>
            </w:pPr>
            <w:r w:rsidRPr="00C31286">
              <w:rPr>
                <w:sz w:val="16"/>
                <w:szCs w:val="16"/>
                <w:lang w:eastAsia="en-GB"/>
              </w:rPr>
              <w:t xml:space="preserve">Mihajlović Filip, Andrić I, Slović Ž, Vujović M, Piskulić K, Đorđević S. "Development and validation of headspace gas chromatography with a flame ionization detector method for the determination of ethanol in the vitreous humor", Open Medicine, 2025; 20(1): 20241123. </w:t>
            </w:r>
            <w:hyperlink r:id="rId329" w:history="1">
              <w:r w:rsidRPr="00C31286">
                <w:rPr>
                  <w:rStyle w:val="Hiperveza"/>
                  <w:sz w:val="16"/>
                  <w:szCs w:val="16"/>
                  <w:u w:val="none"/>
                  <w:lang w:eastAsia="en-GB"/>
                </w:rPr>
                <w:t>https://doi.org/10.1515/med-2024-1123</w:t>
              </w:r>
            </w:hyperlink>
            <w:r w:rsidRPr="00C31286">
              <w:rPr>
                <w:sz w:val="16"/>
                <w:szCs w:val="16"/>
                <w:lang w:eastAsia="en-GB"/>
              </w:rPr>
              <w:t>, M22 IF 1,8</w:t>
            </w:r>
          </w:p>
        </w:tc>
      </w:tr>
      <w:tr w:rsidR="00C31286" w14:paraId="7EFDAB13" w14:textId="77777777" w:rsidTr="00C31286">
        <w:trPr>
          <w:trHeight w:val="426"/>
        </w:trPr>
        <w:tc>
          <w:tcPr>
            <w:tcW w:w="527" w:type="dxa"/>
          </w:tcPr>
          <w:p w14:paraId="1771D013" w14:textId="54A8F547" w:rsidR="00C31286" w:rsidRPr="00D123EB" w:rsidRDefault="00C31286" w:rsidP="00C31286">
            <w:pPr>
              <w:pStyle w:val="TableParagraph"/>
              <w:spacing w:line="178" w:lineRule="exact"/>
              <w:ind w:left="-11"/>
              <w:rPr>
                <w:sz w:val="16"/>
                <w:lang w:val="sr-Cyrl-RS"/>
              </w:rPr>
            </w:pPr>
          </w:p>
          <w:p w14:paraId="044814D0" w14:textId="77777777" w:rsidR="00C31286" w:rsidRDefault="00C31286" w:rsidP="00C31286">
            <w:pPr>
              <w:pStyle w:val="TableParagraph"/>
              <w:spacing w:before="1"/>
              <w:rPr>
                <w:sz w:val="16"/>
              </w:rPr>
            </w:pPr>
            <w:r>
              <w:rPr>
                <w:spacing w:val="-5"/>
                <w:sz w:val="16"/>
              </w:rPr>
              <w:t>3.</w:t>
            </w:r>
          </w:p>
        </w:tc>
        <w:tc>
          <w:tcPr>
            <w:tcW w:w="10477" w:type="dxa"/>
            <w:gridSpan w:val="13"/>
            <w:vAlign w:val="center"/>
          </w:tcPr>
          <w:p w14:paraId="5C5333F8" w14:textId="5C122357" w:rsidR="00C31286" w:rsidRPr="00C31286" w:rsidRDefault="00C31286" w:rsidP="00C31286">
            <w:pPr>
              <w:pStyle w:val="TableParagraph"/>
              <w:ind w:left="65" w:right="209"/>
              <w:rPr>
                <w:sz w:val="16"/>
              </w:rPr>
            </w:pPr>
            <w:r w:rsidRPr="00C31286">
              <w:rPr>
                <w:sz w:val="16"/>
                <w:szCs w:val="16"/>
                <w:lang w:eastAsia="en-GB"/>
              </w:rPr>
              <w:t>Slović Ž, Andrić I, Todorović D, Mihajlović F, Đorđević S, Mihaljević O, Todorović M, Vitošević K. How Vulnerable Are the Elderly in Road Traffic-Autopsy Study? Iran J Public Health. 2024; 53(8): 1796-1804. doi: 10.18502/ijph.v53i8.16285. PMID: 39415868; PMCID: PMC11475182.  M22, IF 1</w:t>
            </w:r>
            <w:r w:rsidRPr="00C31286">
              <w:rPr>
                <w:sz w:val="16"/>
                <w:szCs w:val="16"/>
                <w:lang w:val="sr-Latn-RS" w:eastAsia="en-GB"/>
              </w:rPr>
              <w:t>,8</w:t>
            </w:r>
          </w:p>
        </w:tc>
      </w:tr>
      <w:tr w:rsidR="00C31286" w14:paraId="17683803" w14:textId="77777777" w:rsidTr="00C31286">
        <w:trPr>
          <w:trHeight w:val="398"/>
        </w:trPr>
        <w:tc>
          <w:tcPr>
            <w:tcW w:w="527" w:type="dxa"/>
          </w:tcPr>
          <w:p w14:paraId="6498ED03" w14:textId="70D68EAA" w:rsidR="00C31286" w:rsidRPr="00D123EB" w:rsidRDefault="00C31286" w:rsidP="00C31286">
            <w:pPr>
              <w:pStyle w:val="TableParagraph"/>
              <w:spacing w:line="180" w:lineRule="exact"/>
              <w:ind w:left="-11"/>
              <w:rPr>
                <w:sz w:val="16"/>
                <w:lang w:val="sr-Cyrl-RS"/>
              </w:rPr>
            </w:pPr>
          </w:p>
          <w:p w14:paraId="59C988B2" w14:textId="77777777" w:rsidR="00C31286" w:rsidRDefault="00C31286" w:rsidP="00C31286">
            <w:pPr>
              <w:pStyle w:val="TableParagraph"/>
              <w:spacing w:line="183" w:lineRule="exact"/>
              <w:rPr>
                <w:sz w:val="16"/>
              </w:rPr>
            </w:pPr>
            <w:r>
              <w:rPr>
                <w:spacing w:val="-5"/>
                <w:sz w:val="16"/>
              </w:rPr>
              <w:t>4.</w:t>
            </w:r>
          </w:p>
        </w:tc>
        <w:tc>
          <w:tcPr>
            <w:tcW w:w="10477" w:type="dxa"/>
            <w:gridSpan w:val="13"/>
            <w:vAlign w:val="center"/>
          </w:tcPr>
          <w:p w14:paraId="238DF121" w14:textId="3EE2A4A3" w:rsidR="00C31286" w:rsidRPr="00C31286" w:rsidRDefault="00C31286" w:rsidP="00C31286">
            <w:pPr>
              <w:pStyle w:val="TableParagraph"/>
              <w:ind w:left="65" w:right="209"/>
              <w:rPr>
                <w:sz w:val="16"/>
              </w:rPr>
            </w:pPr>
            <w:r w:rsidRPr="00C31286">
              <w:rPr>
                <w:sz w:val="16"/>
                <w:szCs w:val="16"/>
                <w:lang w:eastAsia="en-GB"/>
              </w:rPr>
              <w:t>Lukic, V., Jankovic, S. M., Petrovic, N. Z., Vucinic, S., Jovic Stosic, J., Djordjevic, S., Dragojevic-Simić, V.  Population toxicokinetics of carbamazepine and its metabolite carbamazepine-10,11-epoxide in adults. </w:t>
            </w:r>
            <w:r w:rsidRPr="00C31286">
              <w:rPr>
                <w:i/>
                <w:iCs/>
                <w:sz w:val="16"/>
                <w:szCs w:val="16"/>
                <w:lang w:eastAsia="en-GB"/>
              </w:rPr>
              <w:t xml:space="preserve">Expert </w:t>
            </w:r>
            <w:r w:rsidRPr="00C31286">
              <w:rPr>
                <w:sz w:val="16"/>
                <w:szCs w:val="16"/>
                <w:lang w:eastAsia="en-GB"/>
              </w:rPr>
              <w:t xml:space="preserve">Opin Drug Metab Toxicol, 2024; </w:t>
            </w:r>
            <w:r w:rsidRPr="00C31286">
              <w:rPr>
                <w:i/>
                <w:iCs/>
                <w:sz w:val="16"/>
                <w:szCs w:val="16"/>
                <w:lang w:eastAsia="en-GB"/>
              </w:rPr>
              <w:t>20</w:t>
            </w:r>
            <w:r w:rsidRPr="00C31286">
              <w:rPr>
                <w:sz w:val="16"/>
                <w:szCs w:val="16"/>
                <w:lang w:eastAsia="en-GB"/>
              </w:rPr>
              <w:t xml:space="preserve">(8), 817–825. </w:t>
            </w:r>
            <w:hyperlink r:id="rId330" w:history="1">
              <w:r w:rsidRPr="00C31286">
                <w:rPr>
                  <w:rStyle w:val="Hiperveza"/>
                  <w:sz w:val="16"/>
                  <w:szCs w:val="16"/>
                  <w:u w:val="none"/>
                  <w:lang w:eastAsia="en-GB"/>
                </w:rPr>
                <w:t>https://doi.org/10.1080/17425255.2024.2381555</w:t>
              </w:r>
            </w:hyperlink>
            <w:r w:rsidRPr="00C31286">
              <w:rPr>
                <w:sz w:val="16"/>
                <w:szCs w:val="16"/>
                <w:lang w:eastAsia="en-GB"/>
              </w:rPr>
              <w:t>, M21, IF 4,3</w:t>
            </w:r>
          </w:p>
        </w:tc>
      </w:tr>
      <w:tr w:rsidR="00C31286" w14:paraId="4591A44E" w14:textId="77777777" w:rsidTr="00C31286">
        <w:trPr>
          <w:trHeight w:val="417"/>
        </w:trPr>
        <w:tc>
          <w:tcPr>
            <w:tcW w:w="527" w:type="dxa"/>
          </w:tcPr>
          <w:p w14:paraId="14398756" w14:textId="722C02D8" w:rsidR="00C31286" w:rsidRPr="00D123EB" w:rsidRDefault="00C31286" w:rsidP="00C31286">
            <w:pPr>
              <w:pStyle w:val="TableParagraph"/>
              <w:spacing w:line="180" w:lineRule="exact"/>
              <w:ind w:left="-11"/>
              <w:rPr>
                <w:sz w:val="16"/>
                <w:lang w:val="sr-Cyrl-RS"/>
              </w:rPr>
            </w:pPr>
          </w:p>
          <w:p w14:paraId="7E09A337" w14:textId="77777777" w:rsidR="00C31286" w:rsidRDefault="00C31286" w:rsidP="00C31286">
            <w:pPr>
              <w:pStyle w:val="TableParagraph"/>
              <w:spacing w:line="183" w:lineRule="exact"/>
              <w:rPr>
                <w:sz w:val="16"/>
              </w:rPr>
            </w:pPr>
            <w:r>
              <w:rPr>
                <w:spacing w:val="-5"/>
                <w:sz w:val="16"/>
              </w:rPr>
              <w:t>5.</w:t>
            </w:r>
          </w:p>
        </w:tc>
        <w:tc>
          <w:tcPr>
            <w:tcW w:w="10477" w:type="dxa"/>
            <w:gridSpan w:val="13"/>
            <w:vAlign w:val="center"/>
          </w:tcPr>
          <w:p w14:paraId="52C75EEE" w14:textId="17D2C780" w:rsidR="00C31286" w:rsidRPr="00C31286" w:rsidRDefault="00C31286" w:rsidP="00C31286">
            <w:pPr>
              <w:pStyle w:val="TableParagraph"/>
              <w:ind w:left="65" w:right="209"/>
              <w:rPr>
                <w:sz w:val="16"/>
              </w:rPr>
            </w:pPr>
            <w:r w:rsidRPr="00C31286">
              <w:rPr>
                <w:sz w:val="16"/>
                <w:szCs w:val="16"/>
                <w:shd w:val="clear" w:color="auto" w:fill="FFFFFF"/>
              </w:rPr>
              <w:t>Antunovic M, Dzudovic J, Kilibarda V, Vucinic S, Djordjevic S, Validation of the rapid and simple LC-MS/MS method for the quantification of pregabalin in plasma of acutely poisoned patients", Acta Chro,, 2024; 36(2): 106-113,  doi: </w:t>
            </w:r>
            <w:hyperlink r:id="rId331" w:tgtFrame="_blank" w:history="1">
              <w:r w:rsidRPr="00C31286">
                <w:rPr>
                  <w:rStyle w:val="Hiperveza"/>
                  <w:sz w:val="16"/>
                  <w:szCs w:val="16"/>
                  <w:u w:val="none"/>
                  <w:shd w:val="clear" w:color="auto" w:fill="FFFFFF"/>
                </w:rPr>
                <w:t>https://doi.org/10.1556/1326.2023.01104</w:t>
              </w:r>
            </w:hyperlink>
            <w:r w:rsidRPr="00C31286">
              <w:rPr>
                <w:sz w:val="16"/>
                <w:szCs w:val="16"/>
                <w:shd w:val="clear" w:color="auto" w:fill="FFFFFF"/>
              </w:rPr>
              <w:t xml:space="preserve"> M22, IF 1,7</w:t>
            </w:r>
          </w:p>
        </w:tc>
      </w:tr>
      <w:tr w:rsidR="00C31286" w14:paraId="1DA4E4EA" w14:textId="77777777" w:rsidTr="00C31286">
        <w:trPr>
          <w:trHeight w:val="426"/>
        </w:trPr>
        <w:tc>
          <w:tcPr>
            <w:tcW w:w="527" w:type="dxa"/>
          </w:tcPr>
          <w:p w14:paraId="7F5927FD" w14:textId="1D7618AC" w:rsidR="00C31286" w:rsidRPr="00D123EB" w:rsidRDefault="00C31286" w:rsidP="00C31286">
            <w:pPr>
              <w:pStyle w:val="TableParagraph"/>
              <w:spacing w:line="178" w:lineRule="exact"/>
              <w:ind w:left="-11"/>
              <w:rPr>
                <w:sz w:val="16"/>
                <w:lang w:val="sr-Cyrl-RS"/>
              </w:rPr>
            </w:pPr>
          </w:p>
          <w:p w14:paraId="1A600515" w14:textId="77777777" w:rsidR="00C31286" w:rsidRDefault="00C31286" w:rsidP="00C31286">
            <w:pPr>
              <w:pStyle w:val="TableParagraph"/>
              <w:spacing w:line="183" w:lineRule="exact"/>
              <w:rPr>
                <w:sz w:val="16"/>
              </w:rPr>
            </w:pPr>
            <w:r>
              <w:rPr>
                <w:spacing w:val="-5"/>
                <w:sz w:val="16"/>
              </w:rPr>
              <w:t>6.</w:t>
            </w:r>
          </w:p>
        </w:tc>
        <w:tc>
          <w:tcPr>
            <w:tcW w:w="10477" w:type="dxa"/>
            <w:gridSpan w:val="13"/>
            <w:vAlign w:val="center"/>
          </w:tcPr>
          <w:p w14:paraId="70AFA6F4" w14:textId="0C3C3B84" w:rsidR="00C31286" w:rsidRPr="00C31286" w:rsidRDefault="00C31286" w:rsidP="00C31286">
            <w:pPr>
              <w:pStyle w:val="TableParagraph"/>
              <w:spacing w:line="237" w:lineRule="auto"/>
              <w:ind w:left="65" w:right="209"/>
              <w:rPr>
                <w:sz w:val="16"/>
              </w:rPr>
            </w:pPr>
            <w:r w:rsidRPr="00C31286">
              <w:rPr>
                <w:sz w:val="16"/>
                <w:szCs w:val="16"/>
              </w:rPr>
              <w:t xml:space="preserve">Stanisavljević Ilić A, Đorđević S, Inta D, Borgwardt S, Filipović D. Olanzapine Effects on Parvalbumin/GAD67 Cell Numbers in Layers/Subregions of Dorsal Hippocampus of Chronically Socially Isolated Rats. Int J Mol Sci, 2023; 24(24): 17181. </w:t>
            </w:r>
            <w:hyperlink r:id="rId332" w:history="1">
              <w:r w:rsidRPr="00C31286">
                <w:rPr>
                  <w:rStyle w:val="Hiperveza"/>
                  <w:sz w:val="16"/>
                  <w:szCs w:val="16"/>
                  <w:u w:val="none"/>
                </w:rPr>
                <w:t>https://doi.org/10.3390/ijms242417181</w:t>
              </w:r>
            </w:hyperlink>
            <w:r w:rsidRPr="00C31286">
              <w:rPr>
                <w:sz w:val="16"/>
                <w:szCs w:val="16"/>
              </w:rPr>
              <w:t xml:space="preserve"> M21, IF 5,7</w:t>
            </w:r>
          </w:p>
        </w:tc>
      </w:tr>
      <w:tr w:rsidR="00C31286" w14:paraId="497B49EE" w14:textId="77777777" w:rsidTr="00C31286">
        <w:trPr>
          <w:trHeight w:val="260"/>
        </w:trPr>
        <w:tc>
          <w:tcPr>
            <w:tcW w:w="527" w:type="dxa"/>
          </w:tcPr>
          <w:p w14:paraId="59EEABAA" w14:textId="569D503B" w:rsidR="00C31286" w:rsidRPr="00D123EB" w:rsidRDefault="00C31286" w:rsidP="00C31286">
            <w:pPr>
              <w:pStyle w:val="TableParagraph"/>
              <w:spacing w:line="178" w:lineRule="exact"/>
              <w:ind w:left="-11"/>
              <w:rPr>
                <w:sz w:val="16"/>
                <w:lang w:val="sr-Cyrl-RS"/>
              </w:rPr>
            </w:pPr>
          </w:p>
          <w:p w14:paraId="343C7D9D" w14:textId="77777777" w:rsidR="00C31286" w:rsidRDefault="00C31286" w:rsidP="00C31286">
            <w:pPr>
              <w:pStyle w:val="TableParagraph"/>
              <w:spacing w:before="1"/>
              <w:rPr>
                <w:sz w:val="16"/>
              </w:rPr>
            </w:pPr>
            <w:r>
              <w:rPr>
                <w:spacing w:val="-5"/>
                <w:sz w:val="16"/>
              </w:rPr>
              <w:t>7.</w:t>
            </w:r>
          </w:p>
        </w:tc>
        <w:tc>
          <w:tcPr>
            <w:tcW w:w="10477" w:type="dxa"/>
            <w:gridSpan w:val="13"/>
            <w:vAlign w:val="center"/>
          </w:tcPr>
          <w:p w14:paraId="0FABB63F" w14:textId="7DC3EB66" w:rsidR="00C31286" w:rsidRPr="00C31286" w:rsidRDefault="00C31286" w:rsidP="00C31286">
            <w:pPr>
              <w:pStyle w:val="TableParagraph"/>
              <w:ind w:left="65" w:right="209"/>
              <w:rPr>
                <w:sz w:val="16"/>
              </w:rPr>
            </w:pPr>
            <w:r w:rsidRPr="00C31286">
              <w:rPr>
                <w:sz w:val="16"/>
                <w:szCs w:val="16"/>
              </w:rPr>
              <w:t>M. Antunovic, S. Vucinic, J. Kotur-Stevuljevic, K. Krstic, J. Jovic-Stosic, V. Kilibarda, N. Perkovic-Vukcevic, S. Djordjevic, Rise of Pregabalin Poisoning and Abuse Cases in Serbia: A Ten-Year Retrospective Study, Int J Gen Med, 2023; 16: 1239-1250, doi: 0.2147/IJGM.S405616, M21, IF 2,1</w:t>
            </w:r>
          </w:p>
        </w:tc>
      </w:tr>
      <w:tr w:rsidR="00C31286" w14:paraId="6D30D3E5" w14:textId="77777777" w:rsidTr="00C31286">
        <w:trPr>
          <w:trHeight w:val="322"/>
        </w:trPr>
        <w:tc>
          <w:tcPr>
            <w:tcW w:w="527" w:type="dxa"/>
          </w:tcPr>
          <w:p w14:paraId="19D00E66" w14:textId="77777777" w:rsidR="00C31286" w:rsidRDefault="00C31286" w:rsidP="00C31286">
            <w:pPr>
              <w:pStyle w:val="TableParagraph"/>
              <w:spacing w:before="179"/>
              <w:rPr>
                <w:sz w:val="16"/>
              </w:rPr>
            </w:pPr>
            <w:r>
              <w:rPr>
                <w:spacing w:val="-5"/>
                <w:sz w:val="16"/>
              </w:rPr>
              <w:t>8.</w:t>
            </w:r>
          </w:p>
        </w:tc>
        <w:tc>
          <w:tcPr>
            <w:tcW w:w="10477" w:type="dxa"/>
            <w:gridSpan w:val="13"/>
            <w:vAlign w:val="center"/>
          </w:tcPr>
          <w:p w14:paraId="5DC517D9" w14:textId="602AADF3" w:rsidR="00C31286" w:rsidRPr="00C31286" w:rsidRDefault="00C31286" w:rsidP="00C31286">
            <w:pPr>
              <w:pStyle w:val="TableParagraph"/>
              <w:spacing w:line="242" w:lineRule="auto"/>
              <w:ind w:left="65" w:right="209"/>
              <w:rPr>
                <w:sz w:val="16"/>
              </w:rPr>
            </w:pPr>
            <w:hyperlink r:id="rId333" w:history="1">
              <w:r w:rsidRPr="00C31286">
                <w:rPr>
                  <w:sz w:val="16"/>
                  <w:szCs w:val="16"/>
                </w:rPr>
                <w:t>S. Đorđević</w:t>
              </w:r>
            </w:hyperlink>
            <w:r w:rsidRPr="00C31286">
              <w:rPr>
                <w:sz w:val="16"/>
                <w:szCs w:val="16"/>
              </w:rPr>
              <w:t>, N. Perković Vukčević, M. Antunović, V. Kilibarda, G. Vuković Ercegović, J. Jović Stošić, S. Vučinić, Olanzapine poisoning in patients treated at the National Poison Control Centre in Belgrade, Serbia in 2017 and 2018: a brief review of serum concentrations and clinical symptoms, Arh Hig Rada Toksikol 2022;73: 126-130, doi: 10.2478/aiht-2022-73-3635, M22, 2,6</w:t>
            </w:r>
          </w:p>
        </w:tc>
      </w:tr>
      <w:tr w:rsidR="00C31286" w14:paraId="2448E2EE" w14:textId="77777777" w:rsidTr="00C31286">
        <w:trPr>
          <w:trHeight w:val="369"/>
        </w:trPr>
        <w:tc>
          <w:tcPr>
            <w:tcW w:w="527" w:type="dxa"/>
          </w:tcPr>
          <w:p w14:paraId="053DDFE5" w14:textId="77777777" w:rsidR="00C31286" w:rsidRDefault="00C31286" w:rsidP="00C31286">
            <w:pPr>
              <w:pStyle w:val="TableParagraph"/>
              <w:spacing w:before="179"/>
              <w:rPr>
                <w:sz w:val="16"/>
              </w:rPr>
            </w:pPr>
            <w:r>
              <w:rPr>
                <w:spacing w:val="-5"/>
                <w:sz w:val="16"/>
              </w:rPr>
              <w:t>9.</w:t>
            </w:r>
          </w:p>
        </w:tc>
        <w:tc>
          <w:tcPr>
            <w:tcW w:w="10477" w:type="dxa"/>
            <w:gridSpan w:val="13"/>
            <w:vAlign w:val="center"/>
          </w:tcPr>
          <w:p w14:paraId="31C316A7" w14:textId="03898DE6" w:rsidR="00C31286" w:rsidRPr="00C31286" w:rsidRDefault="00C31286" w:rsidP="00C31286">
            <w:pPr>
              <w:pStyle w:val="TableParagraph"/>
              <w:ind w:left="65" w:right="209"/>
              <w:rPr>
                <w:sz w:val="16"/>
              </w:rPr>
            </w:pPr>
            <w:r w:rsidRPr="00C31286">
              <w:rPr>
                <w:sz w:val="16"/>
                <w:szCs w:val="16"/>
              </w:rPr>
              <w:t xml:space="preserve">J. Dzudovic, M. Crevar Sakac, M. Antunovic, A. Repic, S. Obradovic, </w:t>
            </w:r>
            <w:hyperlink r:id="rId334" w:history="1">
              <w:r w:rsidRPr="00C31286">
                <w:rPr>
                  <w:sz w:val="16"/>
                  <w:szCs w:val="16"/>
                </w:rPr>
                <w:t>S. Djordjevic</w:t>
              </w:r>
            </w:hyperlink>
            <w:r w:rsidRPr="00C31286">
              <w:rPr>
                <w:sz w:val="16"/>
                <w:szCs w:val="16"/>
              </w:rPr>
              <w:t xml:space="preserve">, J. Savic, B. Dzudovic, Development and validation of LC-MS/MS method for determination of plasma apixaban, Acta Chromatogr. 2022, 34(3): 332-337, doi </w:t>
            </w:r>
            <w:hyperlink r:id="rId335" w:tgtFrame="_blank" w:history="1">
              <w:r w:rsidRPr="00C31286">
                <w:rPr>
                  <w:sz w:val="16"/>
                  <w:szCs w:val="16"/>
                </w:rPr>
                <w:t>10.1556/1326.2021.00948</w:t>
              </w:r>
            </w:hyperlink>
            <w:r w:rsidRPr="00C31286">
              <w:rPr>
                <w:sz w:val="16"/>
                <w:szCs w:val="16"/>
              </w:rPr>
              <w:t>, M22, IF 1,9</w:t>
            </w:r>
          </w:p>
        </w:tc>
      </w:tr>
      <w:tr w:rsidR="00C31286" w14:paraId="12E8C7AA" w14:textId="77777777" w:rsidTr="00C31286">
        <w:trPr>
          <w:trHeight w:val="417"/>
        </w:trPr>
        <w:tc>
          <w:tcPr>
            <w:tcW w:w="527" w:type="dxa"/>
          </w:tcPr>
          <w:p w14:paraId="2BFF9F52" w14:textId="7BAEABE4" w:rsidR="00C31286" w:rsidRPr="00C31286" w:rsidRDefault="00C31286" w:rsidP="00C31286">
            <w:pPr>
              <w:pStyle w:val="TableParagraph"/>
              <w:spacing w:before="179"/>
              <w:rPr>
                <w:spacing w:val="-5"/>
                <w:sz w:val="16"/>
                <w:lang w:val="sr-Cyrl-RS"/>
              </w:rPr>
            </w:pPr>
            <w:r>
              <w:rPr>
                <w:spacing w:val="-5"/>
                <w:sz w:val="16"/>
                <w:lang w:val="sr-Cyrl-RS"/>
              </w:rPr>
              <w:t>10.</w:t>
            </w:r>
          </w:p>
        </w:tc>
        <w:tc>
          <w:tcPr>
            <w:tcW w:w="10477" w:type="dxa"/>
            <w:gridSpan w:val="13"/>
            <w:vAlign w:val="center"/>
          </w:tcPr>
          <w:p w14:paraId="088FE249" w14:textId="1A6EF0EB" w:rsidR="00C31286" w:rsidRPr="00C31286" w:rsidRDefault="00C31286" w:rsidP="00C31286">
            <w:pPr>
              <w:pStyle w:val="TableParagraph"/>
              <w:ind w:left="65" w:right="209"/>
              <w:rPr>
                <w:sz w:val="16"/>
              </w:rPr>
            </w:pPr>
            <w:r w:rsidRPr="00C31286">
              <w:rPr>
                <w:sz w:val="16"/>
                <w:szCs w:val="16"/>
              </w:rPr>
              <w:t xml:space="preserve">I. Perić, V. Costina, </w:t>
            </w:r>
            <w:hyperlink r:id="rId336" w:history="1">
              <w:r w:rsidRPr="00C31286">
                <w:rPr>
                  <w:sz w:val="16"/>
                  <w:szCs w:val="16"/>
                </w:rPr>
                <w:t>S. Djordjević</w:t>
              </w:r>
            </w:hyperlink>
            <w:r w:rsidRPr="00C31286">
              <w:rPr>
                <w:sz w:val="16"/>
                <w:szCs w:val="16"/>
              </w:rPr>
              <w:t>, P. Gass, P. Findeisen, D. Inta, S. Bogwardt, D. Filipović, Tianeptine modulates synaptic vesicle dynamics and favors synaptic mitochondria processes in socially isolated rats. Sci Rep, 2021; 11(1):17747, doi 10.1038/s41598-021-97186-7, M21, IF 5,52</w:t>
            </w:r>
          </w:p>
        </w:tc>
      </w:tr>
      <w:tr w:rsidR="00071E18" w14:paraId="1689A27F" w14:textId="77777777" w:rsidTr="00C31286">
        <w:trPr>
          <w:trHeight w:val="280"/>
        </w:trPr>
        <w:tc>
          <w:tcPr>
            <w:tcW w:w="11004" w:type="dxa"/>
            <w:gridSpan w:val="14"/>
          </w:tcPr>
          <w:p w14:paraId="1B368B45" w14:textId="77777777" w:rsidR="00071E18" w:rsidRDefault="00B53481">
            <w:pPr>
              <w:pStyle w:val="TableParagraph"/>
              <w:spacing w:before="45"/>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071E18" w14:paraId="6626D6D6" w14:textId="77777777" w:rsidTr="00C31286">
        <w:trPr>
          <w:trHeight w:val="244"/>
        </w:trPr>
        <w:tc>
          <w:tcPr>
            <w:tcW w:w="3629" w:type="dxa"/>
            <w:gridSpan w:val="7"/>
          </w:tcPr>
          <w:p w14:paraId="392BA01A" w14:textId="77777777" w:rsidR="00071E18" w:rsidRDefault="00B53481">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7375" w:type="dxa"/>
            <w:gridSpan w:val="7"/>
          </w:tcPr>
          <w:p w14:paraId="59A9E79A" w14:textId="0A4051E9" w:rsidR="00071E18" w:rsidRPr="00C31286" w:rsidRDefault="00071E18">
            <w:pPr>
              <w:pStyle w:val="TableParagraph"/>
              <w:spacing w:line="178" w:lineRule="exact"/>
              <w:ind w:left="106"/>
              <w:rPr>
                <w:sz w:val="16"/>
                <w:lang w:val="sr-Cyrl-RS"/>
              </w:rPr>
            </w:pPr>
          </w:p>
        </w:tc>
      </w:tr>
      <w:tr w:rsidR="00071E18" w14:paraId="72375A54" w14:textId="77777777" w:rsidTr="00C31286">
        <w:trPr>
          <w:trHeight w:val="241"/>
        </w:trPr>
        <w:tc>
          <w:tcPr>
            <w:tcW w:w="3629" w:type="dxa"/>
            <w:gridSpan w:val="7"/>
          </w:tcPr>
          <w:p w14:paraId="7B0CAC0D" w14:textId="77777777" w:rsidR="00071E18" w:rsidRDefault="00B53481">
            <w:pPr>
              <w:pStyle w:val="TableParagraph"/>
              <w:spacing w:line="178" w:lineRule="exact"/>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7375" w:type="dxa"/>
            <w:gridSpan w:val="7"/>
          </w:tcPr>
          <w:p w14:paraId="30316689" w14:textId="07E62F52" w:rsidR="00071E18" w:rsidRPr="00C31286" w:rsidRDefault="00C31286">
            <w:pPr>
              <w:pStyle w:val="TableParagraph"/>
              <w:spacing w:line="178" w:lineRule="exact"/>
              <w:ind w:left="106"/>
              <w:rPr>
                <w:sz w:val="16"/>
                <w:lang w:val="sr-Cyrl-RS"/>
              </w:rPr>
            </w:pPr>
            <w:r>
              <w:rPr>
                <w:spacing w:val="-5"/>
                <w:sz w:val="16"/>
                <w:lang w:val="sr-Cyrl-RS"/>
              </w:rPr>
              <w:t>33</w:t>
            </w:r>
          </w:p>
        </w:tc>
      </w:tr>
      <w:tr w:rsidR="00071E18" w14:paraId="111C1832" w14:textId="77777777" w:rsidTr="00C31286">
        <w:trPr>
          <w:trHeight w:val="215"/>
        </w:trPr>
        <w:tc>
          <w:tcPr>
            <w:tcW w:w="3040" w:type="dxa"/>
            <w:gridSpan w:val="6"/>
          </w:tcPr>
          <w:p w14:paraId="50912A12" w14:textId="77777777" w:rsidR="00071E18" w:rsidRDefault="00B53481">
            <w:pPr>
              <w:pStyle w:val="TableParagraph"/>
              <w:spacing w:before="11"/>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1"/>
                <w:sz w:val="16"/>
              </w:rPr>
              <w:t xml:space="preserve"> </w:t>
            </w:r>
            <w:r>
              <w:rPr>
                <w:spacing w:val="-2"/>
                <w:sz w:val="16"/>
              </w:rPr>
              <w:t>пројектима</w:t>
            </w:r>
          </w:p>
        </w:tc>
        <w:tc>
          <w:tcPr>
            <w:tcW w:w="2846" w:type="dxa"/>
            <w:gridSpan w:val="5"/>
          </w:tcPr>
          <w:p w14:paraId="6C07E18F" w14:textId="77777777" w:rsidR="00071E18" w:rsidRDefault="00B53481">
            <w:pPr>
              <w:pStyle w:val="TableParagraph"/>
              <w:spacing w:before="11"/>
              <w:ind w:left="106"/>
              <w:rPr>
                <w:sz w:val="16"/>
              </w:rPr>
            </w:pPr>
            <w:r>
              <w:rPr>
                <w:spacing w:val="-2"/>
                <w:sz w:val="16"/>
              </w:rPr>
              <w:t>Домаћи</w:t>
            </w:r>
          </w:p>
        </w:tc>
        <w:tc>
          <w:tcPr>
            <w:tcW w:w="5118" w:type="dxa"/>
            <w:gridSpan w:val="3"/>
          </w:tcPr>
          <w:p w14:paraId="05650FCE" w14:textId="77777777" w:rsidR="00071E18" w:rsidRDefault="00B53481">
            <w:pPr>
              <w:pStyle w:val="TableParagraph"/>
              <w:spacing w:before="11"/>
              <w:ind w:left="105"/>
              <w:rPr>
                <w:sz w:val="16"/>
              </w:rPr>
            </w:pPr>
            <w:r>
              <w:rPr>
                <w:sz w:val="16"/>
              </w:rPr>
              <w:t>Међународни</w:t>
            </w:r>
            <w:r>
              <w:rPr>
                <w:spacing w:val="-10"/>
                <w:sz w:val="16"/>
              </w:rPr>
              <w:t xml:space="preserve"> -</w:t>
            </w:r>
          </w:p>
        </w:tc>
      </w:tr>
      <w:tr w:rsidR="00C31286" w14:paraId="36AEB5DE" w14:textId="77777777" w:rsidTr="00C31286">
        <w:trPr>
          <w:trHeight w:val="796"/>
        </w:trPr>
        <w:tc>
          <w:tcPr>
            <w:tcW w:w="1244" w:type="dxa"/>
            <w:gridSpan w:val="2"/>
          </w:tcPr>
          <w:p w14:paraId="7DD8FF24" w14:textId="77777777" w:rsidR="00C31286" w:rsidRDefault="00C31286" w:rsidP="00C31286">
            <w:pPr>
              <w:pStyle w:val="TableParagraph"/>
              <w:spacing w:before="117"/>
              <w:ind w:left="0"/>
              <w:rPr>
                <w:sz w:val="16"/>
              </w:rPr>
            </w:pPr>
          </w:p>
          <w:p w14:paraId="08C10523" w14:textId="77777777" w:rsidR="00C31286" w:rsidRDefault="00C31286" w:rsidP="00C31286">
            <w:pPr>
              <w:pStyle w:val="TableParagraph"/>
              <w:rPr>
                <w:sz w:val="16"/>
              </w:rPr>
            </w:pPr>
            <w:r>
              <w:rPr>
                <w:spacing w:val="-2"/>
                <w:sz w:val="16"/>
              </w:rPr>
              <w:t>Усавршавања</w:t>
            </w:r>
          </w:p>
        </w:tc>
        <w:tc>
          <w:tcPr>
            <w:tcW w:w="9760" w:type="dxa"/>
            <w:gridSpan w:val="12"/>
            <w:vAlign w:val="center"/>
          </w:tcPr>
          <w:p w14:paraId="68201E1B" w14:textId="77777777" w:rsidR="00C31286" w:rsidRPr="00527897" w:rsidRDefault="00C31286" w:rsidP="00C31286">
            <w:pPr>
              <w:ind w:left="1410" w:hanging="1410"/>
              <w:rPr>
                <w:sz w:val="16"/>
                <w:szCs w:val="16"/>
              </w:rPr>
            </w:pPr>
            <w:r w:rsidRPr="00527897">
              <w:rPr>
                <w:sz w:val="16"/>
                <w:szCs w:val="16"/>
              </w:rPr>
              <w:t>2015.</w:t>
            </w:r>
            <w:r w:rsidRPr="00527897">
              <w:rPr>
                <w:sz w:val="16"/>
                <w:szCs w:val="16"/>
              </w:rPr>
              <w:tab/>
            </w:r>
            <w:r w:rsidRPr="00527897">
              <w:rPr>
                <w:sz w:val="16"/>
                <w:szCs w:val="16"/>
              </w:rPr>
              <w:tab/>
              <w:t>Eurotox Specialised Toxicology Course „Genotoxicity and Carcinogenicity“, Београд, Србија</w:t>
            </w:r>
          </w:p>
          <w:p w14:paraId="332FD564" w14:textId="77777777" w:rsidR="00C31286" w:rsidRPr="00527897" w:rsidRDefault="00C31286" w:rsidP="00C31286">
            <w:pPr>
              <w:rPr>
                <w:sz w:val="16"/>
                <w:szCs w:val="16"/>
              </w:rPr>
            </w:pPr>
            <w:r w:rsidRPr="00527897">
              <w:rPr>
                <w:sz w:val="16"/>
                <w:szCs w:val="16"/>
              </w:rPr>
              <w:t xml:space="preserve">2014. </w:t>
            </w:r>
            <w:r w:rsidRPr="00527897">
              <w:rPr>
                <w:sz w:val="16"/>
                <w:szCs w:val="16"/>
              </w:rPr>
              <w:tab/>
            </w:r>
            <w:r w:rsidRPr="00527897">
              <w:rPr>
                <w:sz w:val="16"/>
                <w:szCs w:val="16"/>
              </w:rPr>
              <w:tab/>
              <w:t>Лидерски курс – развој вештина руковођења, Београд, Србија</w:t>
            </w:r>
          </w:p>
          <w:p w14:paraId="4D1A202A" w14:textId="77777777" w:rsidR="00C31286" w:rsidRPr="00527897" w:rsidRDefault="00C31286" w:rsidP="00C31286">
            <w:pPr>
              <w:rPr>
                <w:sz w:val="16"/>
                <w:szCs w:val="16"/>
              </w:rPr>
            </w:pPr>
            <w:r w:rsidRPr="00527897">
              <w:rPr>
                <w:sz w:val="16"/>
                <w:szCs w:val="16"/>
              </w:rPr>
              <w:t xml:space="preserve">2013. </w:t>
            </w:r>
            <w:r w:rsidRPr="00527897">
              <w:rPr>
                <w:sz w:val="16"/>
                <w:szCs w:val="16"/>
              </w:rPr>
              <w:tab/>
            </w:r>
            <w:r w:rsidRPr="00527897">
              <w:rPr>
                <w:sz w:val="16"/>
                <w:szCs w:val="16"/>
              </w:rPr>
              <w:tab/>
              <w:t>„Analytical Skills Development Course“, Хелсинки, Финска</w:t>
            </w:r>
          </w:p>
          <w:p w14:paraId="7E50C5FE" w14:textId="77777777" w:rsidR="00C31286" w:rsidRPr="00527897" w:rsidRDefault="00C31286" w:rsidP="00C31286">
            <w:pPr>
              <w:rPr>
                <w:sz w:val="16"/>
                <w:szCs w:val="16"/>
              </w:rPr>
            </w:pPr>
            <w:r w:rsidRPr="00527897">
              <w:rPr>
                <w:sz w:val="16"/>
                <w:szCs w:val="16"/>
              </w:rPr>
              <w:t>2012.</w:t>
            </w:r>
            <w:r w:rsidRPr="00527897">
              <w:rPr>
                <w:sz w:val="16"/>
                <w:szCs w:val="16"/>
              </w:rPr>
              <w:tab/>
            </w:r>
            <w:r w:rsidRPr="00527897">
              <w:rPr>
                <w:sz w:val="16"/>
                <w:szCs w:val="16"/>
              </w:rPr>
              <w:tab/>
              <w:t>„Advanced Analytical Laboratory Skills training“, Земљанске Костолани, Словачка</w:t>
            </w:r>
          </w:p>
          <w:p w14:paraId="6FEEC955" w14:textId="7BC8A033" w:rsidR="00C31286" w:rsidRDefault="00C31286" w:rsidP="00C31286">
            <w:pPr>
              <w:pStyle w:val="TableParagraph"/>
              <w:ind w:left="0" w:right="260"/>
              <w:jc w:val="both"/>
              <w:rPr>
                <w:sz w:val="16"/>
              </w:rPr>
            </w:pPr>
            <w:r w:rsidRPr="00527897">
              <w:rPr>
                <w:sz w:val="16"/>
                <w:szCs w:val="16"/>
              </w:rPr>
              <w:t xml:space="preserve">2011. </w:t>
            </w:r>
            <w:r w:rsidRPr="00527897">
              <w:rPr>
                <w:sz w:val="16"/>
                <w:szCs w:val="16"/>
              </w:rPr>
              <w:tab/>
            </w:r>
            <w:r w:rsidRPr="00527897">
              <w:rPr>
                <w:sz w:val="16"/>
                <w:szCs w:val="16"/>
              </w:rPr>
              <w:tab/>
              <w:t>“Analytical skills training course GC”, Кијев, Украјина</w:t>
            </w:r>
          </w:p>
        </w:tc>
      </w:tr>
      <w:tr w:rsidR="00C31286" w14:paraId="48EF5CF6" w14:textId="77777777" w:rsidTr="00C31286">
        <w:trPr>
          <w:trHeight w:val="551"/>
        </w:trPr>
        <w:tc>
          <w:tcPr>
            <w:tcW w:w="11004" w:type="dxa"/>
            <w:gridSpan w:val="14"/>
          </w:tcPr>
          <w:p w14:paraId="6783E661" w14:textId="5F7D9189" w:rsidR="00C31286" w:rsidRDefault="00C31286" w:rsidP="00C31286">
            <w:pPr>
              <w:pStyle w:val="TableParagraph"/>
              <w:rPr>
                <w:sz w:val="16"/>
              </w:rPr>
            </w:pPr>
            <w:r>
              <w:rPr>
                <w:sz w:val="16"/>
              </w:rPr>
              <w:t>Други подаци</w:t>
            </w:r>
            <w:r>
              <w:rPr>
                <w:spacing w:val="-1"/>
                <w:sz w:val="16"/>
              </w:rPr>
              <w:t xml:space="preserve"> </w:t>
            </w:r>
            <w:r>
              <w:rPr>
                <w:sz w:val="16"/>
              </w:rPr>
              <w:t>које</w:t>
            </w:r>
            <w:r>
              <w:rPr>
                <w:spacing w:val="-1"/>
                <w:sz w:val="16"/>
              </w:rPr>
              <w:t xml:space="preserve"> </w:t>
            </w:r>
            <w:r>
              <w:rPr>
                <w:sz w:val="16"/>
              </w:rPr>
              <w:t>сматрате</w:t>
            </w:r>
            <w:r>
              <w:rPr>
                <w:spacing w:val="-1"/>
                <w:sz w:val="16"/>
              </w:rPr>
              <w:t xml:space="preserve"> </w:t>
            </w:r>
            <w:r>
              <w:rPr>
                <w:sz w:val="16"/>
              </w:rPr>
              <w:t>релевантним</w:t>
            </w:r>
          </w:p>
          <w:p w14:paraId="4A2A042F" w14:textId="481F2472" w:rsidR="00C31286" w:rsidRDefault="00C31286" w:rsidP="00C31286">
            <w:pPr>
              <w:pStyle w:val="TableParagraph"/>
              <w:spacing w:line="168" w:lineRule="exact"/>
              <w:rPr>
                <w:sz w:val="16"/>
              </w:rPr>
            </w:pPr>
          </w:p>
        </w:tc>
      </w:tr>
    </w:tbl>
    <w:p w14:paraId="21CE13B3" w14:textId="77777777" w:rsidR="00071E18" w:rsidRDefault="00071E18">
      <w:pPr>
        <w:pStyle w:val="TableParagraph"/>
        <w:spacing w:line="168" w:lineRule="exact"/>
        <w:rPr>
          <w:sz w:val="16"/>
        </w:rPr>
        <w:sectPr w:rsidR="00071E18">
          <w:pgSz w:w="11910" w:h="16850"/>
          <w:pgMar w:top="1060" w:right="283" w:bottom="440" w:left="283" w:header="187" w:footer="253" w:gutter="0"/>
          <w:cols w:space="720"/>
        </w:sectPr>
      </w:pPr>
    </w:p>
    <w:p w14:paraId="60AF79D0" w14:textId="77777777" w:rsidR="00071E18" w:rsidRPr="00480A8C" w:rsidRDefault="00071E18">
      <w:pPr>
        <w:pStyle w:val="Teloteksta"/>
        <w:spacing w:before="72"/>
        <w:rPr>
          <w:sz w:val="20"/>
          <w:lang w:val="sr-Cyrl-RS"/>
        </w:rPr>
      </w:pPr>
    </w:p>
    <w:p w14:paraId="6546F048" w14:textId="77777777" w:rsidR="001D5247" w:rsidRDefault="001D5247" w:rsidP="001D5247">
      <w:pPr>
        <w:pStyle w:val="TableParagraph"/>
        <w:spacing w:line="178" w:lineRule="exact"/>
        <w:ind w:left="0"/>
        <w:rPr>
          <w:sz w:val="16"/>
          <w:lang w:val="sr-Cyrl-RS"/>
        </w:rPr>
      </w:pPr>
    </w:p>
    <w:p w14:paraId="0EB15BF0" w14:textId="45C73596" w:rsidR="001D5247" w:rsidRPr="00E738FA" w:rsidRDefault="00920ED8" w:rsidP="00920ED8">
      <w:pPr>
        <w:pStyle w:val="TableParagraph"/>
        <w:spacing w:line="178" w:lineRule="exact"/>
        <w:ind w:left="0"/>
        <w:rPr>
          <w:sz w:val="18"/>
          <w:szCs w:val="18"/>
          <w:lang w:val="sr-Cyrl-RS"/>
        </w:rPr>
      </w:pPr>
      <w:r w:rsidRPr="00E738FA">
        <w:rPr>
          <w:sz w:val="18"/>
          <w:szCs w:val="18"/>
          <w:lang w:val="sr-Cyrl-RS"/>
        </w:rPr>
        <w:t xml:space="preserve">                    </w:t>
      </w:r>
      <w:r w:rsidR="00E738FA" w:rsidRPr="00E738FA">
        <w:rPr>
          <w:sz w:val="18"/>
          <w:szCs w:val="18"/>
          <w:lang w:val="sr-Cyrl-RS"/>
        </w:rPr>
        <w:t xml:space="preserve">Табела 9.1 </w:t>
      </w:r>
      <w:r w:rsidR="001D5247" w:rsidRPr="00E738FA">
        <w:rPr>
          <w:sz w:val="18"/>
          <w:szCs w:val="18"/>
          <w:lang w:val="sr-Cyrl-RS"/>
        </w:rPr>
        <w:t>Картон наставника</w:t>
      </w:r>
    </w:p>
    <w:p w14:paraId="799878F4" w14:textId="77777777" w:rsidR="001D5247" w:rsidRDefault="001D5247" w:rsidP="001D5247">
      <w:pPr>
        <w:pStyle w:val="TableParagraph"/>
        <w:spacing w:line="178" w:lineRule="exact"/>
        <w:ind w:left="600"/>
        <w:rPr>
          <w:sz w:val="16"/>
          <w:lang w:val="sr-Cyrl-RS"/>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81"/>
        <w:gridCol w:w="885"/>
        <w:gridCol w:w="244"/>
        <w:gridCol w:w="239"/>
        <w:gridCol w:w="277"/>
        <w:gridCol w:w="826"/>
        <w:gridCol w:w="588"/>
        <w:gridCol w:w="148"/>
        <w:gridCol w:w="20"/>
        <w:gridCol w:w="1529"/>
        <w:gridCol w:w="314"/>
        <w:gridCol w:w="246"/>
        <w:gridCol w:w="1759"/>
        <w:gridCol w:w="784"/>
        <w:gridCol w:w="1321"/>
      </w:tblGrid>
      <w:tr w:rsidR="001D5247" w:rsidRPr="00B90242" w14:paraId="6068488D" w14:textId="77777777" w:rsidTr="001D5247">
        <w:trPr>
          <w:trHeight w:val="170"/>
          <w:jc w:val="center"/>
        </w:trPr>
        <w:tc>
          <w:tcPr>
            <w:tcW w:w="3774" w:type="dxa"/>
            <w:gridSpan w:val="9"/>
            <w:vAlign w:val="center"/>
          </w:tcPr>
          <w:p w14:paraId="4520B8D7" w14:textId="77777777" w:rsidR="001D5247" w:rsidRPr="00B90242" w:rsidRDefault="001D5247" w:rsidP="00F24B63">
            <w:pPr>
              <w:tabs>
                <w:tab w:val="left" w:pos="567"/>
              </w:tabs>
              <w:rPr>
                <w:b/>
                <w:sz w:val="16"/>
                <w:szCs w:val="16"/>
                <w:lang w:val="sr-Cyrl-CS"/>
              </w:rPr>
            </w:pPr>
            <w:r w:rsidRPr="00B90242">
              <w:rPr>
                <w:b/>
                <w:sz w:val="16"/>
                <w:szCs w:val="16"/>
                <w:lang w:val="sr-Cyrl-CS"/>
              </w:rPr>
              <w:t xml:space="preserve">Име и презиме </w:t>
            </w:r>
          </w:p>
        </w:tc>
        <w:tc>
          <w:tcPr>
            <w:tcW w:w="5973" w:type="dxa"/>
            <w:gridSpan w:val="7"/>
            <w:shd w:val="clear" w:color="auto" w:fill="D9D9D9" w:themeFill="background1" w:themeFillShade="D9"/>
            <w:vAlign w:val="center"/>
          </w:tcPr>
          <w:p w14:paraId="135FE1DB" w14:textId="77777777" w:rsidR="001D5247" w:rsidRPr="008E2506" w:rsidRDefault="001D5247" w:rsidP="00F24B63">
            <w:pPr>
              <w:tabs>
                <w:tab w:val="left" w:pos="567"/>
              </w:tabs>
              <w:rPr>
                <w:b/>
                <w:bCs/>
                <w:sz w:val="16"/>
                <w:szCs w:val="16"/>
                <w:lang w:val="sr-Cyrl-CS"/>
              </w:rPr>
            </w:pPr>
            <w:r w:rsidRPr="008E2506">
              <w:rPr>
                <w:b/>
                <w:bCs/>
                <w:sz w:val="16"/>
                <w:szCs w:val="16"/>
              </w:rPr>
              <w:t>Снежана Т. Живанчевић-Симоновић</w:t>
            </w:r>
          </w:p>
        </w:tc>
      </w:tr>
      <w:tr w:rsidR="001D5247" w:rsidRPr="00B90242" w14:paraId="2427CF6B" w14:textId="77777777" w:rsidTr="00F24B63">
        <w:trPr>
          <w:trHeight w:val="249"/>
          <w:jc w:val="center"/>
        </w:trPr>
        <w:tc>
          <w:tcPr>
            <w:tcW w:w="3774" w:type="dxa"/>
            <w:gridSpan w:val="9"/>
            <w:vAlign w:val="center"/>
          </w:tcPr>
          <w:p w14:paraId="1BB439B1" w14:textId="77777777" w:rsidR="001D5247" w:rsidRPr="00B90242" w:rsidRDefault="001D5247" w:rsidP="00F24B63">
            <w:pPr>
              <w:tabs>
                <w:tab w:val="left" w:pos="567"/>
              </w:tabs>
              <w:rPr>
                <w:b/>
                <w:sz w:val="16"/>
                <w:szCs w:val="16"/>
                <w:lang w:val="sr-Cyrl-CS"/>
              </w:rPr>
            </w:pPr>
            <w:r w:rsidRPr="00B90242">
              <w:rPr>
                <w:b/>
                <w:sz w:val="16"/>
                <w:szCs w:val="16"/>
                <w:lang w:val="sr-Cyrl-CS"/>
              </w:rPr>
              <w:t>Звање</w:t>
            </w:r>
          </w:p>
        </w:tc>
        <w:tc>
          <w:tcPr>
            <w:tcW w:w="5973" w:type="dxa"/>
            <w:gridSpan w:val="7"/>
            <w:vAlign w:val="center"/>
          </w:tcPr>
          <w:p w14:paraId="6C16076D" w14:textId="77777777" w:rsidR="001D5247" w:rsidRPr="00B90242" w:rsidRDefault="001D5247" w:rsidP="00F24B63">
            <w:pPr>
              <w:tabs>
                <w:tab w:val="left" w:pos="567"/>
              </w:tabs>
              <w:rPr>
                <w:sz w:val="16"/>
                <w:szCs w:val="16"/>
                <w:lang w:val="sr-Cyrl-CS"/>
              </w:rPr>
            </w:pPr>
            <w:r w:rsidRPr="00B90242">
              <w:rPr>
                <w:sz w:val="16"/>
                <w:szCs w:val="16"/>
                <w:lang w:val="sr-Cyrl-RS"/>
              </w:rPr>
              <w:t>р</w:t>
            </w:r>
            <w:r w:rsidRPr="00B90242">
              <w:rPr>
                <w:sz w:val="16"/>
                <w:szCs w:val="16"/>
                <w:lang w:val="sr-Cyrl-CS"/>
              </w:rPr>
              <w:t>едовни професор</w:t>
            </w:r>
          </w:p>
        </w:tc>
      </w:tr>
      <w:tr w:rsidR="001D5247" w:rsidRPr="00B90242" w14:paraId="08A98275" w14:textId="77777777" w:rsidTr="00F24B63">
        <w:trPr>
          <w:trHeight w:val="427"/>
          <w:jc w:val="center"/>
        </w:trPr>
        <w:tc>
          <w:tcPr>
            <w:tcW w:w="3774" w:type="dxa"/>
            <w:gridSpan w:val="9"/>
            <w:vAlign w:val="center"/>
          </w:tcPr>
          <w:p w14:paraId="264D083A" w14:textId="77777777" w:rsidR="001D5247" w:rsidRPr="00B90242" w:rsidRDefault="001D5247" w:rsidP="00F24B63">
            <w:pPr>
              <w:tabs>
                <w:tab w:val="left" w:pos="567"/>
              </w:tabs>
              <w:rPr>
                <w:b/>
                <w:sz w:val="16"/>
                <w:szCs w:val="16"/>
                <w:lang w:val="sr-Cyrl-CS"/>
              </w:rPr>
            </w:pPr>
            <w:r w:rsidRPr="00B90242">
              <w:rPr>
                <w:b/>
                <w:sz w:val="16"/>
                <w:szCs w:val="16"/>
                <w:lang w:val="sr-Cyrl-CS"/>
              </w:rPr>
              <w:t xml:space="preserve">Назив институције у  којој наставник ради са пуним </w:t>
            </w:r>
            <w:r w:rsidRPr="00B90242">
              <w:rPr>
                <w:b/>
                <w:sz w:val="16"/>
                <w:szCs w:val="16"/>
                <w:lang w:val="ru-RU"/>
              </w:rPr>
              <w:t xml:space="preserve"> или непуним </w:t>
            </w:r>
            <w:r w:rsidRPr="00B90242">
              <w:rPr>
                <w:b/>
                <w:sz w:val="16"/>
                <w:szCs w:val="16"/>
                <w:lang w:val="sr-Cyrl-CS"/>
              </w:rPr>
              <w:t>радним временом и од када</w:t>
            </w:r>
          </w:p>
        </w:tc>
        <w:tc>
          <w:tcPr>
            <w:tcW w:w="5973" w:type="dxa"/>
            <w:gridSpan w:val="7"/>
            <w:vAlign w:val="center"/>
          </w:tcPr>
          <w:p w14:paraId="74415011" w14:textId="77777777" w:rsidR="001D5247" w:rsidRPr="00776842" w:rsidRDefault="001D5247" w:rsidP="00F24B63">
            <w:pPr>
              <w:tabs>
                <w:tab w:val="left" w:pos="567"/>
              </w:tabs>
              <w:spacing w:after="60"/>
              <w:rPr>
                <w:sz w:val="16"/>
                <w:szCs w:val="16"/>
                <w:lang w:val="sr-Latn-RS"/>
              </w:rPr>
            </w:pPr>
            <w:r w:rsidRPr="00B90242">
              <w:rPr>
                <w:sz w:val="16"/>
                <w:szCs w:val="16"/>
                <w:lang w:val="sr-Cyrl-CS"/>
              </w:rPr>
              <w:t>Факултет Медицинских наука Универзитета у Крагујевцу</w:t>
            </w:r>
            <w:r>
              <w:rPr>
                <w:sz w:val="16"/>
                <w:szCs w:val="16"/>
                <w:lang w:val="sr-Latn-RS"/>
              </w:rPr>
              <w:t xml:space="preserve"> 1991.</w:t>
            </w:r>
          </w:p>
        </w:tc>
      </w:tr>
      <w:tr w:rsidR="001D5247" w:rsidRPr="00B90242" w14:paraId="6CBE153A" w14:textId="77777777" w:rsidTr="00F24B63">
        <w:trPr>
          <w:trHeight w:val="278"/>
          <w:jc w:val="center"/>
        </w:trPr>
        <w:tc>
          <w:tcPr>
            <w:tcW w:w="3774" w:type="dxa"/>
            <w:gridSpan w:val="9"/>
            <w:vAlign w:val="center"/>
          </w:tcPr>
          <w:p w14:paraId="69FE73BB" w14:textId="77777777" w:rsidR="001D5247" w:rsidRPr="00B90242" w:rsidRDefault="001D5247" w:rsidP="00F24B63">
            <w:pPr>
              <w:tabs>
                <w:tab w:val="left" w:pos="567"/>
              </w:tabs>
              <w:rPr>
                <w:b/>
                <w:sz w:val="16"/>
                <w:szCs w:val="16"/>
                <w:lang w:val="sr-Cyrl-CS"/>
              </w:rPr>
            </w:pPr>
            <w:r w:rsidRPr="00B90242">
              <w:rPr>
                <w:b/>
                <w:sz w:val="16"/>
                <w:szCs w:val="16"/>
                <w:lang w:val="sr-Cyrl-CS"/>
              </w:rPr>
              <w:t>Ужа научна односно уметничка област</w:t>
            </w:r>
          </w:p>
        </w:tc>
        <w:tc>
          <w:tcPr>
            <w:tcW w:w="5973" w:type="dxa"/>
            <w:gridSpan w:val="7"/>
            <w:vAlign w:val="center"/>
          </w:tcPr>
          <w:p w14:paraId="61AAB3BC" w14:textId="77777777" w:rsidR="001D5247" w:rsidRPr="00B90242" w:rsidRDefault="001D5247" w:rsidP="00F24B63">
            <w:pPr>
              <w:tabs>
                <w:tab w:val="left" w:pos="567"/>
              </w:tabs>
              <w:rPr>
                <w:sz w:val="16"/>
                <w:szCs w:val="16"/>
                <w:lang w:val="sr-Cyrl-CS"/>
              </w:rPr>
            </w:pPr>
            <w:r w:rsidRPr="00B90242">
              <w:rPr>
                <w:sz w:val="16"/>
                <w:szCs w:val="16"/>
                <w:lang w:val="sr-Cyrl-CS"/>
              </w:rPr>
              <w:t>Патолошка физиологија</w:t>
            </w:r>
          </w:p>
        </w:tc>
      </w:tr>
      <w:tr w:rsidR="001D5247" w:rsidRPr="00B90242" w14:paraId="089160B3" w14:textId="77777777" w:rsidTr="00F24B63">
        <w:trPr>
          <w:trHeight w:val="266"/>
          <w:jc w:val="center"/>
        </w:trPr>
        <w:tc>
          <w:tcPr>
            <w:tcW w:w="9747" w:type="dxa"/>
            <w:gridSpan w:val="16"/>
            <w:vAlign w:val="center"/>
          </w:tcPr>
          <w:p w14:paraId="53413B6B" w14:textId="77777777" w:rsidR="001D5247" w:rsidRPr="00B90242" w:rsidRDefault="001D5247" w:rsidP="00F24B63">
            <w:pPr>
              <w:tabs>
                <w:tab w:val="left" w:pos="567"/>
              </w:tabs>
              <w:rPr>
                <w:b/>
                <w:sz w:val="16"/>
                <w:szCs w:val="16"/>
                <w:lang w:val="sr-Cyrl-CS"/>
              </w:rPr>
            </w:pPr>
            <w:r w:rsidRPr="00B90242">
              <w:rPr>
                <w:b/>
                <w:sz w:val="16"/>
                <w:szCs w:val="16"/>
                <w:lang w:val="sr-Cyrl-CS"/>
              </w:rPr>
              <w:t>Академска каријера</w:t>
            </w:r>
          </w:p>
        </w:tc>
      </w:tr>
      <w:tr w:rsidR="001D5247" w:rsidRPr="00B90242" w14:paraId="382EE1C8" w14:textId="77777777" w:rsidTr="00F24B63">
        <w:trPr>
          <w:trHeight w:val="427"/>
          <w:jc w:val="center"/>
        </w:trPr>
        <w:tc>
          <w:tcPr>
            <w:tcW w:w="1452" w:type="dxa"/>
            <w:gridSpan w:val="3"/>
            <w:vAlign w:val="center"/>
          </w:tcPr>
          <w:p w14:paraId="4C376AEC" w14:textId="77777777" w:rsidR="001D5247" w:rsidRPr="00B90242" w:rsidRDefault="001D5247" w:rsidP="00F24B63">
            <w:pPr>
              <w:tabs>
                <w:tab w:val="left" w:pos="567"/>
              </w:tabs>
              <w:rPr>
                <w:sz w:val="16"/>
                <w:szCs w:val="16"/>
                <w:lang w:val="sr-Cyrl-CS"/>
              </w:rPr>
            </w:pPr>
          </w:p>
        </w:tc>
        <w:tc>
          <w:tcPr>
            <w:tcW w:w="760" w:type="dxa"/>
            <w:gridSpan w:val="3"/>
            <w:vAlign w:val="center"/>
          </w:tcPr>
          <w:p w14:paraId="050DCCE9" w14:textId="77777777" w:rsidR="001D5247" w:rsidRPr="00B90242" w:rsidRDefault="001D5247" w:rsidP="00F24B63">
            <w:pPr>
              <w:tabs>
                <w:tab w:val="left" w:pos="567"/>
              </w:tabs>
              <w:rPr>
                <w:sz w:val="16"/>
                <w:szCs w:val="16"/>
                <w:lang w:val="sr-Cyrl-CS"/>
              </w:rPr>
            </w:pPr>
            <w:r w:rsidRPr="00B90242">
              <w:rPr>
                <w:sz w:val="16"/>
                <w:szCs w:val="16"/>
                <w:lang w:val="sr-Cyrl-CS"/>
              </w:rPr>
              <w:t xml:space="preserve">Година </w:t>
            </w:r>
          </w:p>
        </w:tc>
        <w:tc>
          <w:tcPr>
            <w:tcW w:w="3111" w:type="dxa"/>
            <w:gridSpan w:val="5"/>
            <w:vAlign w:val="center"/>
          </w:tcPr>
          <w:p w14:paraId="7D7AACB4" w14:textId="77777777" w:rsidR="001D5247" w:rsidRPr="00B90242" w:rsidRDefault="001D5247" w:rsidP="00F24B63">
            <w:pPr>
              <w:tabs>
                <w:tab w:val="left" w:pos="567"/>
              </w:tabs>
              <w:rPr>
                <w:sz w:val="16"/>
                <w:szCs w:val="16"/>
                <w:lang w:val="sr-Cyrl-CS"/>
              </w:rPr>
            </w:pPr>
            <w:r w:rsidRPr="00B90242">
              <w:rPr>
                <w:sz w:val="16"/>
                <w:szCs w:val="16"/>
                <w:lang w:val="sr-Cyrl-CS"/>
              </w:rPr>
              <w:t xml:space="preserve">Институција </w:t>
            </w:r>
          </w:p>
        </w:tc>
        <w:tc>
          <w:tcPr>
            <w:tcW w:w="2319" w:type="dxa"/>
            <w:gridSpan w:val="3"/>
            <w:vAlign w:val="center"/>
          </w:tcPr>
          <w:p w14:paraId="66408015" w14:textId="77777777" w:rsidR="001D5247" w:rsidRPr="00B90242" w:rsidRDefault="001D5247" w:rsidP="00F24B63">
            <w:pPr>
              <w:tabs>
                <w:tab w:val="left" w:pos="567"/>
              </w:tabs>
              <w:rPr>
                <w:sz w:val="16"/>
                <w:szCs w:val="16"/>
                <w:lang w:val="sr-Cyrl-CS"/>
              </w:rPr>
            </w:pPr>
            <w:r w:rsidRPr="00B90242">
              <w:rPr>
                <w:sz w:val="16"/>
                <w:szCs w:val="16"/>
              </w:rPr>
              <w:t>Научна или уметничка о</w:t>
            </w:r>
            <w:r w:rsidRPr="00B90242">
              <w:rPr>
                <w:sz w:val="16"/>
                <w:szCs w:val="16"/>
                <w:lang w:val="sr-Cyrl-CS"/>
              </w:rPr>
              <w:t xml:space="preserve">бласт </w:t>
            </w:r>
          </w:p>
        </w:tc>
        <w:tc>
          <w:tcPr>
            <w:tcW w:w="2105" w:type="dxa"/>
            <w:gridSpan w:val="2"/>
            <w:vAlign w:val="center"/>
          </w:tcPr>
          <w:p w14:paraId="537E87DC" w14:textId="77777777" w:rsidR="001D5247" w:rsidRPr="00B90242" w:rsidRDefault="001D5247" w:rsidP="00F24B63">
            <w:pPr>
              <w:tabs>
                <w:tab w:val="left" w:pos="567"/>
              </w:tabs>
              <w:rPr>
                <w:sz w:val="16"/>
                <w:szCs w:val="16"/>
                <w:lang w:val="ru-RU"/>
              </w:rPr>
            </w:pPr>
            <w:r w:rsidRPr="00B90242">
              <w:rPr>
                <w:sz w:val="16"/>
                <w:szCs w:val="16"/>
                <w:lang w:val="ru-RU"/>
              </w:rPr>
              <w:t>Ужа научна, уметничка или стручна област</w:t>
            </w:r>
          </w:p>
        </w:tc>
      </w:tr>
      <w:tr w:rsidR="001D5247" w:rsidRPr="00B90242" w14:paraId="75C8C6FD" w14:textId="77777777" w:rsidTr="00F24B63">
        <w:trPr>
          <w:trHeight w:val="125"/>
          <w:jc w:val="center"/>
        </w:trPr>
        <w:tc>
          <w:tcPr>
            <w:tcW w:w="1452" w:type="dxa"/>
            <w:gridSpan w:val="3"/>
            <w:vAlign w:val="center"/>
          </w:tcPr>
          <w:p w14:paraId="79988DD8" w14:textId="77777777" w:rsidR="001D5247" w:rsidRPr="00B90242" w:rsidRDefault="001D5247" w:rsidP="00F24B63">
            <w:pPr>
              <w:tabs>
                <w:tab w:val="left" w:pos="567"/>
              </w:tabs>
              <w:rPr>
                <w:sz w:val="16"/>
                <w:szCs w:val="16"/>
                <w:lang w:val="sr-Cyrl-CS"/>
              </w:rPr>
            </w:pPr>
            <w:r w:rsidRPr="00B90242">
              <w:rPr>
                <w:sz w:val="16"/>
                <w:szCs w:val="16"/>
                <w:lang w:val="sr-Cyrl-CS"/>
              </w:rPr>
              <w:t>Избор у звање</w:t>
            </w:r>
          </w:p>
        </w:tc>
        <w:tc>
          <w:tcPr>
            <w:tcW w:w="760" w:type="dxa"/>
            <w:gridSpan w:val="3"/>
            <w:vAlign w:val="center"/>
          </w:tcPr>
          <w:p w14:paraId="6C868FA7" w14:textId="77777777" w:rsidR="001D5247" w:rsidRPr="00B90242" w:rsidRDefault="001D5247" w:rsidP="00F24B63">
            <w:pPr>
              <w:tabs>
                <w:tab w:val="left" w:pos="567"/>
              </w:tabs>
              <w:rPr>
                <w:sz w:val="16"/>
                <w:szCs w:val="16"/>
                <w:lang w:val="sr-Cyrl-CS"/>
              </w:rPr>
            </w:pPr>
            <w:r w:rsidRPr="00B90242">
              <w:rPr>
                <w:sz w:val="16"/>
                <w:szCs w:val="16"/>
                <w:lang w:val="sr-Cyrl-CS"/>
              </w:rPr>
              <w:t>2005.</w:t>
            </w:r>
          </w:p>
        </w:tc>
        <w:tc>
          <w:tcPr>
            <w:tcW w:w="3111" w:type="dxa"/>
            <w:gridSpan w:val="5"/>
            <w:vAlign w:val="center"/>
          </w:tcPr>
          <w:p w14:paraId="0141E100" w14:textId="77777777" w:rsidR="001D5247" w:rsidRPr="00B90242" w:rsidRDefault="001D5247" w:rsidP="00F24B63">
            <w:pPr>
              <w:tabs>
                <w:tab w:val="left" w:pos="567"/>
              </w:tabs>
              <w:rPr>
                <w:sz w:val="16"/>
                <w:szCs w:val="16"/>
                <w:lang w:val="sr-Cyrl-CS"/>
              </w:rPr>
            </w:pPr>
            <w:r w:rsidRPr="00B90242">
              <w:rPr>
                <w:sz w:val="16"/>
                <w:szCs w:val="16"/>
                <w:lang w:val="sr-Cyrl-CS"/>
              </w:rPr>
              <w:t>Факултет Медицинских наука, Универзитет у Крагујевцу</w:t>
            </w:r>
          </w:p>
        </w:tc>
        <w:tc>
          <w:tcPr>
            <w:tcW w:w="2319" w:type="dxa"/>
            <w:gridSpan w:val="3"/>
            <w:vAlign w:val="center"/>
          </w:tcPr>
          <w:p w14:paraId="57615CB2" w14:textId="77777777" w:rsidR="001D5247" w:rsidRPr="00B90242" w:rsidRDefault="001D5247" w:rsidP="00F24B63">
            <w:pPr>
              <w:tabs>
                <w:tab w:val="left" w:pos="567"/>
              </w:tabs>
              <w:jc w:val="center"/>
              <w:rPr>
                <w:sz w:val="16"/>
                <w:szCs w:val="16"/>
                <w:lang w:val="sr-Cyrl-CS"/>
              </w:rPr>
            </w:pPr>
            <w:r w:rsidRPr="00B90242">
              <w:rPr>
                <w:sz w:val="16"/>
                <w:szCs w:val="16"/>
                <w:lang w:val="sr-Cyrl-CS"/>
              </w:rPr>
              <w:t>медицина</w:t>
            </w:r>
          </w:p>
        </w:tc>
        <w:tc>
          <w:tcPr>
            <w:tcW w:w="2105" w:type="dxa"/>
            <w:gridSpan w:val="2"/>
            <w:vAlign w:val="center"/>
          </w:tcPr>
          <w:p w14:paraId="4D2DEC23" w14:textId="77777777" w:rsidR="001D5247" w:rsidRPr="00B90242" w:rsidRDefault="001D5247" w:rsidP="00F24B63">
            <w:pPr>
              <w:tabs>
                <w:tab w:val="left" w:pos="567"/>
              </w:tabs>
              <w:rPr>
                <w:sz w:val="16"/>
                <w:szCs w:val="16"/>
                <w:lang w:val="sr-Cyrl-CS"/>
              </w:rPr>
            </w:pPr>
            <w:r w:rsidRPr="00B90242">
              <w:rPr>
                <w:sz w:val="16"/>
                <w:szCs w:val="16"/>
                <w:lang w:val="sr-Cyrl-CS"/>
              </w:rPr>
              <w:t>Патолошка физиологија</w:t>
            </w:r>
          </w:p>
        </w:tc>
      </w:tr>
      <w:tr w:rsidR="001D5247" w:rsidRPr="00B90242" w14:paraId="6FDE25AC" w14:textId="77777777" w:rsidTr="00F24B63">
        <w:trPr>
          <w:trHeight w:val="278"/>
          <w:jc w:val="center"/>
        </w:trPr>
        <w:tc>
          <w:tcPr>
            <w:tcW w:w="1452" w:type="dxa"/>
            <w:gridSpan w:val="3"/>
            <w:vAlign w:val="center"/>
          </w:tcPr>
          <w:p w14:paraId="3286D4AB" w14:textId="77777777" w:rsidR="001D5247" w:rsidRPr="00B90242" w:rsidRDefault="001D5247" w:rsidP="00F24B63">
            <w:pPr>
              <w:tabs>
                <w:tab w:val="left" w:pos="567"/>
              </w:tabs>
              <w:rPr>
                <w:sz w:val="16"/>
                <w:szCs w:val="16"/>
                <w:lang w:val="sr-Cyrl-CS"/>
              </w:rPr>
            </w:pPr>
            <w:r w:rsidRPr="00B90242">
              <w:rPr>
                <w:sz w:val="16"/>
                <w:szCs w:val="16"/>
                <w:lang w:val="sr-Cyrl-CS"/>
              </w:rPr>
              <w:t>Докторат</w:t>
            </w:r>
          </w:p>
        </w:tc>
        <w:tc>
          <w:tcPr>
            <w:tcW w:w="760" w:type="dxa"/>
            <w:gridSpan w:val="3"/>
            <w:vAlign w:val="center"/>
          </w:tcPr>
          <w:p w14:paraId="7999683A" w14:textId="77777777" w:rsidR="001D5247" w:rsidRPr="00B90242" w:rsidRDefault="001D5247" w:rsidP="00F24B63">
            <w:pPr>
              <w:tabs>
                <w:tab w:val="left" w:pos="567"/>
              </w:tabs>
              <w:rPr>
                <w:sz w:val="16"/>
                <w:szCs w:val="16"/>
                <w:lang w:val="sr-Cyrl-CS"/>
              </w:rPr>
            </w:pPr>
            <w:r w:rsidRPr="00B90242">
              <w:rPr>
                <w:sz w:val="16"/>
                <w:szCs w:val="16"/>
                <w:lang w:val="sr-Cyrl-CS"/>
              </w:rPr>
              <w:t>1994.</w:t>
            </w:r>
          </w:p>
        </w:tc>
        <w:tc>
          <w:tcPr>
            <w:tcW w:w="3111" w:type="dxa"/>
            <w:gridSpan w:val="5"/>
            <w:vAlign w:val="center"/>
          </w:tcPr>
          <w:p w14:paraId="0D407D8C" w14:textId="77777777" w:rsidR="001D5247" w:rsidRPr="00B90242" w:rsidRDefault="001D5247" w:rsidP="00F24B63">
            <w:pPr>
              <w:tabs>
                <w:tab w:val="left" w:pos="567"/>
              </w:tabs>
              <w:rPr>
                <w:sz w:val="16"/>
                <w:szCs w:val="16"/>
                <w:lang w:val="sr-Cyrl-CS"/>
              </w:rPr>
            </w:pPr>
            <w:r w:rsidRPr="00B90242">
              <w:rPr>
                <w:sz w:val="16"/>
                <w:szCs w:val="16"/>
                <w:lang w:val="sr-Cyrl-CS"/>
              </w:rPr>
              <w:t>Медицински Факултет, Универзитет у Београду</w:t>
            </w:r>
          </w:p>
        </w:tc>
        <w:tc>
          <w:tcPr>
            <w:tcW w:w="2319" w:type="dxa"/>
            <w:gridSpan w:val="3"/>
            <w:vAlign w:val="center"/>
          </w:tcPr>
          <w:p w14:paraId="7E1D1CBA" w14:textId="77777777" w:rsidR="001D5247" w:rsidRPr="00B90242" w:rsidRDefault="001D5247" w:rsidP="00F24B63">
            <w:pPr>
              <w:tabs>
                <w:tab w:val="left" w:pos="567"/>
              </w:tabs>
              <w:jc w:val="center"/>
              <w:rPr>
                <w:sz w:val="16"/>
                <w:szCs w:val="16"/>
                <w:lang w:val="sr-Cyrl-CS"/>
              </w:rPr>
            </w:pPr>
            <w:r w:rsidRPr="00B90242">
              <w:rPr>
                <w:sz w:val="16"/>
                <w:szCs w:val="16"/>
                <w:lang w:val="sr-Cyrl-CS"/>
              </w:rPr>
              <w:t>медицина</w:t>
            </w:r>
          </w:p>
        </w:tc>
        <w:tc>
          <w:tcPr>
            <w:tcW w:w="2105" w:type="dxa"/>
            <w:gridSpan w:val="2"/>
            <w:vAlign w:val="center"/>
          </w:tcPr>
          <w:p w14:paraId="3DE4069A" w14:textId="77777777" w:rsidR="001D5247" w:rsidRPr="00B90242" w:rsidRDefault="001D5247" w:rsidP="00F24B63">
            <w:pPr>
              <w:tabs>
                <w:tab w:val="left" w:pos="567"/>
              </w:tabs>
              <w:rPr>
                <w:sz w:val="16"/>
                <w:szCs w:val="16"/>
                <w:lang w:val="sr-Cyrl-CS"/>
              </w:rPr>
            </w:pPr>
            <w:r w:rsidRPr="00B90242">
              <w:rPr>
                <w:sz w:val="16"/>
                <w:szCs w:val="16"/>
                <w:lang w:val="sr-Cyrl-CS"/>
              </w:rPr>
              <w:t>Имунологија</w:t>
            </w:r>
          </w:p>
        </w:tc>
      </w:tr>
      <w:tr w:rsidR="001D5247" w:rsidRPr="00B90242" w14:paraId="2E78D201" w14:textId="77777777" w:rsidTr="00F24B63">
        <w:trPr>
          <w:trHeight w:val="287"/>
          <w:jc w:val="center"/>
        </w:trPr>
        <w:tc>
          <w:tcPr>
            <w:tcW w:w="1452" w:type="dxa"/>
            <w:gridSpan w:val="3"/>
            <w:vAlign w:val="center"/>
          </w:tcPr>
          <w:p w14:paraId="38582E9F" w14:textId="77777777" w:rsidR="001D5247" w:rsidRPr="00B90242" w:rsidRDefault="001D5247" w:rsidP="00F24B63">
            <w:pPr>
              <w:tabs>
                <w:tab w:val="left" w:pos="567"/>
              </w:tabs>
              <w:rPr>
                <w:sz w:val="16"/>
                <w:szCs w:val="16"/>
                <w:lang w:val="sr-Cyrl-CS"/>
              </w:rPr>
            </w:pPr>
            <w:r w:rsidRPr="00B90242">
              <w:rPr>
                <w:sz w:val="16"/>
                <w:szCs w:val="16"/>
                <w:lang w:val="sr-Cyrl-CS"/>
              </w:rPr>
              <w:t>Специјализација</w:t>
            </w:r>
          </w:p>
        </w:tc>
        <w:tc>
          <w:tcPr>
            <w:tcW w:w="760" w:type="dxa"/>
            <w:gridSpan w:val="3"/>
            <w:vAlign w:val="center"/>
          </w:tcPr>
          <w:p w14:paraId="2A015C69" w14:textId="77777777" w:rsidR="001D5247" w:rsidRPr="00B90242" w:rsidRDefault="001D5247" w:rsidP="00F24B63">
            <w:pPr>
              <w:tabs>
                <w:tab w:val="left" w:pos="567"/>
              </w:tabs>
              <w:rPr>
                <w:sz w:val="16"/>
                <w:szCs w:val="16"/>
                <w:lang w:val="sr-Cyrl-CS"/>
              </w:rPr>
            </w:pPr>
            <w:r w:rsidRPr="00B90242">
              <w:rPr>
                <w:sz w:val="16"/>
                <w:szCs w:val="16"/>
                <w:lang w:val="sr-Cyrl-CS"/>
              </w:rPr>
              <w:t>1998.</w:t>
            </w:r>
          </w:p>
        </w:tc>
        <w:tc>
          <w:tcPr>
            <w:tcW w:w="3111" w:type="dxa"/>
            <w:gridSpan w:val="5"/>
            <w:vAlign w:val="center"/>
          </w:tcPr>
          <w:p w14:paraId="1142E909" w14:textId="77777777" w:rsidR="001D5247" w:rsidRPr="00B90242" w:rsidRDefault="001D5247" w:rsidP="00F24B63">
            <w:pPr>
              <w:tabs>
                <w:tab w:val="left" w:pos="567"/>
              </w:tabs>
              <w:rPr>
                <w:sz w:val="16"/>
                <w:szCs w:val="16"/>
                <w:lang w:val="sr-Cyrl-CS"/>
              </w:rPr>
            </w:pPr>
            <w:r w:rsidRPr="00B90242">
              <w:rPr>
                <w:sz w:val="16"/>
                <w:szCs w:val="16"/>
                <w:lang w:val="sr-Cyrl-CS"/>
              </w:rPr>
              <w:t>Медицински Факултет, Универзитет у Београду</w:t>
            </w:r>
          </w:p>
        </w:tc>
        <w:tc>
          <w:tcPr>
            <w:tcW w:w="2319" w:type="dxa"/>
            <w:gridSpan w:val="3"/>
            <w:vAlign w:val="center"/>
          </w:tcPr>
          <w:p w14:paraId="4EF2BD49" w14:textId="77777777" w:rsidR="001D5247" w:rsidRPr="00B90242" w:rsidRDefault="001D5247" w:rsidP="00F24B63">
            <w:pPr>
              <w:tabs>
                <w:tab w:val="left" w:pos="567"/>
              </w:tabs>
              <w:jc w:val="center"/>
              <w:rPr>
                <w:sz w:val="16"/>
                <w:szCs w:val="16"/>
                <w:lang w:val="sr-Cyrl-CS"/>
              </w:rPr>
            </w:pPr>
            <w:r w:rsidRPr="00B90242">
              <w:rPr>
                <w:sz w:val="16"/>
                <w:szCs w:val="16"/>
                <w:lang w:val="sr-Cyrl-CS"/>
              </w:rPr>
              <w:t>медицина</w:t>
            </w:r>
          </w:p>
        </w:tc>
        <w:tc>
          <w:tcPr>
            <w:tcW w:w="2105" w:type="dxa"/>
            <w:gridSpan w:val="2"/>
            <w:vAlign w:val="center"/>
          </w:tcPr>
          <w:p w14:paraId="51546A24" w14:textId="77777777" w:rsidR="001D5247" w:rsidRPr="00B90242" w:rsidRDefault="001D5247" w:rsidP="00F24B63">
            <w:pPr>
              <w:tabs>
                <w:tab w:val="left" w:pos="567"/>
              </w:tabs>
              <w:rPr>
                <w:sz w:val="16"/>
                <w:szCs w:val="16"/>
                <w:lang w:val="sr-Cyrl-CS"/>
              </w:rPr>
            </w:pPr>
            <w:r w:rsidRPr="00B90242">
              <w:rPr>
                <w:sz w:val="16"/>
                <w:szCs w:val="16"/>
                <w:lang w:val="sr-Cyrl-CS"/>
              </w:rPr>
              <w:t>Нуклеарна медицина</w:t>
            </w:r>
          </w:p>
        </w:tc>
      </w:tr>
      <w:tr w:rsidR="001D5247" w:rsidRPr="00B90242" w14:paraId="723B429C" w14:textId="77777777" w:rsidTr="00F24B63">
        <w:trPr>
          <w:trHeight w:val="395"/>
          <w:jc w:val="center"/>
        </w:trPr>
        <w:tc>
          <w:tcPr>
            <w:tcW w:w="1452" w:type="dxa"/>
            <w:gridSpan w:val="3"/>
            <w:vAlign w:val="center"/>
          </w:tcPr>
          <w:p w14:paraId="6C1D2B8E" w14:textId="77777777" w:rsidR="001D5247" w:rsidRPr="00B90242" w:rsidRDefault="001D5247" w:rsidP="00F24B63">
            <w:pPr>
              <w:tabs>
                <w:tab w:val="left" w:pos="567"/>
              </w:tabs>
              <w:rPr>
                <w:sz w:val="16"/>
                <w:szCs w:val="16"/>
                <w:lang w:val="sr-Cyrl-CS"/>
              </w:rPr>
            </w:pPr>
            <w:r w:rsidRPr="00B90242">
              <w:rPr>
                <w:sz w:val="16"/>
                <w:szCs w:val="16"/>
                <w:lang w:val="sr-Cyrl-CS"/>
              </w:rPr>
              <w:t>Магистратура</w:t>
            </w:r>
          </w:p>
        </w:tc>
        <w:tc>
          <w:tcPr>
            <w:tcW w:w="760" w:type="dxa"/>
            <w:gridSpan w:val="3"/>
            <w:vAlign w:val="center"/>
          </w:tcPr>
          <w:p w14:paraId="361CD375" w14:textId="77777777" w:rsidR="001D5247" w:rsidRPr="00B90242" w:rsidRDefault="001D5247" w:rsidP="00F24B63">
            <w:pPr>
              <w:tabs>
                <w:tab w:val="left" w:pos="567"/>
              </w:tabs>
              <w:rPr>
                <w:sz w:val="16"/>
                <w:szCs w:val="16"/>
                <w:lang w:val="sr-Cyrl-CS"/>
              </w:rPr>
            </w:pPr>
            <w:r w:rsidRPr="00B90242">
              <w:rPr>
                <w:sz w:val="16"/>
                <w:szCs w:val="16"/>
                <w:lang w:val="sr-Cyrl-CS"/>
              </w:rPr>
              <w:t>1988.</w:t>
            </w:r>
          </w:p>
        </w:tc>
        <w:tc>
          <w:tcPr>
            <w:tcW w:w="3111" w:type="dxa"/>
            <w:gridSpan w:val="5"/>
            <w:vAlign w:val="center"/>
          </w:tcPr>
          <w:p w14:paraId="0AE90680" w14:textId="77777777" w:rsidR="001D5247" w:rsidRPr="00B90242" w:rsidRDefault="001D5247" w:rsidP="00F24B63">
            <w:pPr>
              <w:tabs>
                <w:tab w:val="left" w:pos="567"/>
              </w:tabs>
              <w:rPr>
                <w:sz w:val="16"/>
                <w:szCs w:val="16"/>
                <w:lang w:val="sr-Cyrl-CS"/>
              </w:rPr>
            </w:pPr>
            <w:r w:rsidRPr="00B90242">
              <w:rPr>
                <w:sz w:val="16"/>
                <w:szCs w:val="16"/>
                <w:lang w:val="sr-Cyrl-CS"/>
              </w:rPr>
              <w:t>Фармацеутски Факултет, Универзитет у Београду</w:t>
            </w:r>
          </w:p>
        </w:tc>
        <w:tc>
          <w:tcPr>
            <w:tcW w:w="2319" w:type="dxa"/>
            <w:gridSpan w:val="3"/>
            <w:vAlign w:val="center"/>
          </w:tcPr>
          <w:p w14:paraId="28AB0B8F" w14:textId="77777777" w:rsidR="001D5247" w:rsidRPr="00B90242" w:rsidRDefault="001D5247" w:rsidP="00F24B63">
            <w:pPr>
              <w:tabs>
                <w:tab w:val="left" w:pos="567"/>
              </w:tabs>
              <w:jc w:val="center"/>
              <w:rPr>
                <w:sz w:val="16"/>
                <w:szCs w:val="16"/>
                <w:lang w:val="sr-Cyrl-CS"/>
              </w:rPr>
            </w:pPr>
            <w:r w:rsidRPr="00B90242">
              <w:rPr>
                <w:sz w:val="16"/>
                <w:szCs w:val="16"/>
                <w:lang w:val="sr-Cyrl-CS"/>
              </w:rPr>
              <w:t>медицина</w:t>
            </w:r>
          </w:p>
        </w:tc>
        <w:tc>
          <w:tcPr>
            <w:tcW w:w="2105" w:type="dxa"/>
            <w:gridSpan w:val="2"/>
            <w:vAlign w:val="center"/>
          </w:tcPr>
          <w:p w14:paraId="44E7231F" w14:textId="77777777" w:rsidR="001D5247" w:rsidRPr="00B90242" w:rsidRDefault="001D5247" w:rsidP="00F24B63">
            <w:pPr>
              <w:tabs>
                <w:tab w:val="left" w:pos="567"/>
              </w:tabs>
              <w:rPr>
                <w:sz w:val="16"/>
                <w:szCs w:val="16"/>
                <w:lang w:val="sr-Cyrl-CS"/>
              </w:rPr>
            </w:pPr>
            <w:r w:rsidRPr="00B90242">
              <w:rPr>
                <w:sz w:val="16"/>
                <w:szCs w:val="16"/>
                <w:lang w:val="sr-Cyrl-CS"/>
              </w:rPr>
              <w:t>Имунологија</w:t>
            </w:r>
          </w:p>
        </w:tc>
      </w:tr>
      <w:tr w:rsidR="001D5247" w:rsidRPr="00B90242" w14:paraId="143CA1F3" w14:textId="77777777" w:rsidTr="00F24B63">
        <w:trPr>
          <w:trHeight w:val="220"/>
          <w:jc w:val="center"/>
        </w:trPr>
        <w:tc>
          <w:tcPr>
            <w:tcW w:w="1452" w:type="dxa"/>
            <w:gridSpan w:val="3"/>
            <w:vAlign w:val="center"/>
          </w:tcPr>
          <w:p w14:paraId="66775F85" w14:textId="77777777" w:rsidR="001D5247" w:rsidRPr="00B90242" w:rsidRDefault="001D5247" w:rsidP="00F24B63">
            <w:pPr>
              <w:tabs>
                <w:tab w:val="left" w:pos="567"/>
              </w:tabs>
              <w:rPr>
                <w:sz w:val="16"/>
                <w:szCs w:val="16"/>
                <w:lang w:val="sr-Cyrl-CS"/>
              </w:rPr>
            </w:pPr>
            <w:r w:rsidRPr="00B90242">
              <w:rPr>
                <w:sz w:val="16"/>
                <w:szCs w:val="16"/>
                <w:lang w:val="sr-Cyrl-CS"/>
              </w:rPr>
              <w:t>Мастер</w:t>
            </w:r>
          </w:p>
        </w:tc>
        <w:tc>
          <w:tcPr>
            <w:tcW w:w="760" w:type="dxa"/>
            <w:gridSpan w:val="3"/>
            <w:vAlign w:val="center"/>
          </w:tcPr>
          <w:p w14:paraId="0C984D1B" w14:textId="77777777" w:rsidR="001D5247" w:rsidRPr="00B90242" w:rsidRDefault="001D5247" w:rsidP="00F24B63">
            <w:pPr>
              <w:tabs>
                <w:tab w:val="left" w:pos="567"/>
              </w:tabs>
              <w:rPr>
                <w:sz w:val="16"/>
                <w:szCs w:val="16"/>
                <w:lang w:val="sr-Cyrl-CS"/>
              </w:rPr>
            </w:pPr>
          </w:p>
        </w:tc>
        <w:tc>
          <w:tcPr>
            <w:tcW w:w="3111" w:type="dxa"/>
            <w:gridSpan w:val="5"/>
            <w:vAlign w:val="center"/>
          </w:tcPr>
          <w:p w14:paraId="49D2CBD7" w14:textId="77777777" w:rsidR="001D5247" w:rsidRPr="00B90242" w:rsidRDefault="001D5247" w:rsidP="00F24B63">
            <w:pPr>
              <w:tabs>
                <w:tab w:val="left" w:pos="567"/>
              </w:tabs>
              <w:rPr>
                <w:sz w:val="16"/>
                <w:szCs w:val="16"/>
                <w:lang w:val="sr-Cyrl-CS"/>
              </w:rPr>
            </w:pPr>
          </w:p>
        </w:tc>
        <w:tc>
          <w:tcPr>
            <w:tcW w:w="2319" w:type="dxa"/>
            <w:gridSpan w:val="3"/>
            <w:vAlign w:val="center"/>
          </w:tcPr>
          <w:p w14:paraId="36E2D870" w14:textId="77777777" w:rsidR="001D5247" w:rsidRPr="00B90242" w:rsidRDefault="001D5247" w:rsidP="00F24B63">
            <w:pPr>
              <w:tabs>
                <w:tab w:val="left" w:pos="567"/>
              </w:tabs>
              <w:jc w:val="center"/>
              <w:rPr>
                <w:sz w:val="16"/>
                <w:szCs w:val="16"/>
                <w:lang w:val="sr-Cyrl-CS"/>
              </w:rPr>
            </w:pPr>
          </w:p>
        </w:tc>
        <w:tc>
          <w:tcPr>
            <w:tcW w:w="2105" w:type="dxa"/>
            <w:gridSpan w:val="2"/>
            <w:vAlign w:val="center"/>
          </w:tcPr>
          <w:p w14:paraId="379618A7" w14:textId="77777777" w:rsidR="001D5247" w:rsidRPr="00B90242" w:rsidRDefault="001D5247" w:rsidP="00F24B63">
            <w:pPr>
              <w:tabs>
                <w:tab w:val="left" w:pos="567"/>
              </w:tabs>
              <w:rPr>
                <w:sz w:val="16"/>
                <w:szCs w:val="16"/>
                <w:lang w:val="sr-Cyrl-CS"/>
              </w:rPr>
            </w:pPr>
          </w:p>
        </w:tc>
      </w:tr>
      <w:tr w:rsidR="001D5247" w:rsidRPr="00B90242" w14:paraId="4CBA3059" w14:textId="77777777" w:rsidTr="00F24B63">
        <w:trPr>
          <w:trHeight w:val="137"/>
          <w:jc w:val="center"/>
        </w:trPr>
        <w:tc>
          <w:tcPr>
            <w:tcW w:w="1452" w:type="dxa"/>
            <w:gridSpan w:val="3"/>
            <w:vAlign w:val="center"/>
          </w:tcPr>
          <w:p w14:paraId="751DB49A" w14:textId="77777777" w:rsidR="001D5247" w:rsidRPr="00B90242" w:rsidRDefault="001D5247" w:rsidP="00F24B63">
            <w:pPr>
              <w:tabs>
                <w:tab w:val="left" w:pos="567"/>
              </w:tabs>
              <w:rPr>
                <w:sz w:val="16"/>
                <w:szCs w:val="16"/>
                <w:lang w:val="sr-Cyrl-CS"/>
              </w:rPr>
            </w:pPr>
            <w:r w:rsidRPr="00B90242">
              <w:rPr>
                <w:sz w:val="16"/>
                <w:szCs w:val="16"/>
                <w:lang w:val="sr-Cyrl-CS"/>
              </w:rPr>
              <w:t>Диплома</w:t>
            </w:r>
          </w:p>
        </w:tc>
        <w:tc>
          <w:tcPr>
            <w:tcW w:w="760" w:type="dxa"/>
            <w:gridSpan w:val="3"/>
            <w:vAlign w:val="center"/>
          </w:tcPr>
          <w:p w14:paraId="0FA6632C" w14:textId="77777777" w:rsidR="001D5247" w:rsidRPr="00B90242" w:rsidRDefault="001D5247" w:rsidP="00F24B63">
            <w:pPr>
              <w:tabs>
                <w:tab w:val="left" w:pos="567"/>
              </w:tabs>
              <w:rPr>
                <w:sz w:val="16"/>
                <w:szCs w:val="16"/>
                <w:lang w:val="sr-Cyrl-CS"/>
              </w:rPr>
            </w:pPr>
            <w:r w:rsidRPr="00B90242">
              <w:rPr>
                <w:sz w:val="16"/>
                <w:szCs w:val="16"/>
                <w:lang w:val="sr-Cyrl-CS"/>
              </w:rPr>
              <w:t>1984.</w:t>
            </w:r>
          </w:p>
        </w:tc>
        <w:tc>
          <w:tcPr>
            <w:tcW w:w="3111" w:type="dxa"/>
            <w:gridSpan w:val="5"/>
            <w:vAlign w:val="center"/>
          </w:tcPr>
          <w:p w14:paraId="7D373FC2" w14:textId="77777777" w:rsidR="001D5247" w:rsidRPr="00B90242" w:rsidRDefault="001D5247" w:rsidP="00F24B63">
            <w:pPr>
              <w:tabs>
                <w:tab w:val="left" w:pos="567"/>
              </w:tabs>
              <w:rPr>
                <w:sz w:val="16"/>
                <w:szCs w:val="16"/>
                <w:lang w:val="sr-Cyrl-CS"/>
              </w:rPr>
            </w:pPr>
            <w:r w:rsidRPr="00B90242">
              <w:rPr>
                <w:sz w:val="16"/>
                <w:szCs w:val="16"/>
                <w:lang w:val="sr-Cyrl-CS"/>
              </w:rPr>
              <w:t>Медицински Факултет, Универзитет у Београду</w:t>
            </w:r>
          </w:p>
        </w:tc>
        <w:tc>
          <w:tcPr>
            <w:tcW w:w="2319" w:type="dxa"/>
            <w:gridSpan w:val="3"/>
            <w:vAlign w:val="center"/>
          </w:tcPr>
          <w:p w14:paraId="4B95FF32" w14:textId="77777777" w:rsidR="001D5247" w:rsidRPr="00B90242" w:rsidRDefault="001D5247" w:rsidP="00F24B63">
            <w:pPr>
              <w:tabs>
                <w:tab w:val="left" w:pos="567"/>
              </w:tabs>
              <w:jc w:val="center"/>
              <w:rPr>
                <w:sz w:val="16"/>
                <w:szCs w:val="16"/>
                <w:lang w:val="sr-Cyrl-CS"/>
              </w:rPr>
            </w:pPr>
            <w:r w:rsidRPr="00B90242">
              <w:rPr>
                <w:sz w:val="16"/>
                <w:szCs w:val="16"/>
                <w:lang w:val="sr-Cyrl-CS"/>
              </w:rPr>
              <w:t>медицина</w:t>
            </w:r>
          </w:p>
        </w:tc>
        <w:tc>
          <w:tcPr>
            <w:tcW w:w="2105" w:type="dxa"/>
            <w:gridSpan w:val="2"/>
            <w:vAlign w:val="center"/>
          </w:tcPr>
          <w:p w14:paraId="546BF59B" w14:textId="77777777" w:rsidR="001D5247" w:rsidRPr="00B90242" w:rsidRDefault="001D5247" w:rsidP="00F24B63">
            <w:pPr>
              <w:tabs>
                <w:tab w:val="left" w:pos="567"/>
              </w:tabs>
              <w:rPr>
                <w:sz w:val="16"/>
                <w:szCs w:val="16"/>
                <w:lang w:val="sr-Cyrl-CS"/>
              </w:rPr>
            </w:pPr>
          </w:p>
        </w:tc>
      </w:tr>
      <w:tr w:rsidR="001D5247" w:rsidRPr="00B90242" w14:paraId="58BE5C05" w14:textId="77777777" w:rsidTr="00F24B63">
        <w:trPr>
          <w:trHeight w:val="287"/>
          <w:jc w:val="center"/>
        </w:trPr>
        <w:tc>
          <w:tcPr>
            <w:tcW w:w="9747" w:type="dxa"/>
            <w:gridSpan w:val="16"/>
            <w:vAlign w:val="center"/>
          </w:tcPr>
          <w:p w14:paraId="1DDD9589" w14:textId="77777777" w:rsidR="001D5247" w:rsidRPr="00B90242" w:rsidRDefault="001D5247" w:rsidP="00F24B63">
            <w:pPr>
              <w:tabs>
                <w:tab w:val="left" w:pos="567"/>
              </w:tabs>
              <w:rPr>
                <w:b/>
                <w:sz w:val="16"/>
                <w:szCs w:val="16"/>
                <w:lang w:val="ru-RU"/>
              </w:rPr>
            </w:pPr>
            <w:r w:rsidRPr="00B90242">
              <w:rPr>
                <w:b/>
                <w:sz w:val="16"/>
                <w:szCs w:val="16"/>
                <w:lang w:val="sr-Cyrl-CS"/>
              </w:rPr>
              <w:t xml:space="preserve">Списак предмета за  које  је наставник акредитован </w:t>
            </w:r>
            <w:r w:rsidRPr="00B90242">
              <w:rPr>
                <w:b/>
                <w:sz w:val="16"/>
                <w:szCs w:val="16"/>
                <w:lang w:val="ru-RU"/>
              </w:rPr>
              <w:t>на првом</w:t>
            </w:r>
            <w:r w:rsidRPr="00B90242">
              <w:rPr>
                <w:b/>
                <w:sz w:val="16"/>
                <w:szCs w:val="16"/>
                <w:lang w:val="sr-Cyrl-RS"/>
              </w:rPr>
              <w:t>/</w:t>
            </w:r>
            <w:r w:rsidRPr="00B90242">
              <w:rPr>
                <w:b/>
                <w:sz w:val="16"/>
                <w:szCs w:val="16"/>
                <w:lang w:val="ru-RU"/>
              </w:rPr>
              <w:t xml:space="preserve"> другом</w:t>
            </w:r>
            <w:r w:rsidRPr="00B90242">
              <w:rPr>
                <w:b/>
                <w:sz w:val="16"/>
                <w:szCs w:val="16"/>
                <w:lang w:val="sr-Cyrl-RS"/>
              </w:rPr>
              <w:t>/ трећем</w:t>
            </w:r>
            <w:r w:rsidRPr="00B90242">
              <w:rPr>
                <w:b/>
                <w:sz w:val="16"/>
                <w:szCs w:val="16"/>
                <w:lang w:val="ru-RU"/>
              </w:rPr>
              <w:t xml:space="preserve"> степену студија</w:t>
            </w:r>
          </w:p>
        </w:tc>
      </w:tr>
      <w:tr w:rsidR="001D5247" w:rsidRPr="00B90242" w14:paraId="355628CE" w14:textId="77777777" w:rsidTr="00F24B63">
        <w:trPr>
          <w:trHeight w:val="359"/>
          <w:jc w:val="center"/>
        </w:trPr>
        <w:tc>
          <w:tcPr>
            <w:tcW w:w="567" w:type="dxa"/>
            <w:gridSpan w:val="2"/>
            <w:vAlign w:val="center"/>
          </w:tcPr>
          <w:p w14:paraId="19DD0EF3" w14:textId="77777777" w:rsidR="001D5247" w:rsidRPr="00B90242" w:rsidRDefault="001D5247" w:rsidP="00F24B63">
            <w:pPr>
              <w:tabs>
                <w:tab w:val="left" w:pos="567"/>
              </w:tabs>
              <w:rPr>
                <w:sz w:val="16"/>
                <w:szCs w:val="16"/>
                <w:lang w:val="sr-Cyrl-CS"/>
              </w:rPr>
            </w:pPr>
            <w:r w:rsidRPr="00B90242">
              <w:rPr>
                <w:sz w:val="16"/>
                <w:szCs w:val="16"/>
                <w:lang w:val="sr-Cyrl-CS"/>
              </w:rPr>
              <w:t>Р.Б.</w:t>
            </w:r>
          </w:p>
        </w:tc>
        <w:tc>
          <w:tcPr>
            <w:tcW w:w="1129" w:type="dxa"/>
            <w:gridSpan w:val="2"/>
            <w:vAlign w:val="center"/>
          </w:tcPr>
          <w:p w14:paraId="50933FAA" w14:textId="77777777" w:rsidR="001D5247" w:rsidRPr="00B90242" w:rsidRDefault="001D5247" w:rsidP="00F24B63">
            <w:pPr>
              <w:tabs>
                <w:tab w:val="left" w:pos="567"/>
              </w:tabs>
              <w:jc w:val="center"/>
              <w:rPr>
                <w:sz w:val="16"/>
                <w:szCs w:val="16"/>
              </w:rPr>
            </w:pPr>
            <w:r w:rsidRPr="00B90242">
              <w:rPr>
                <w:sz w:val="16"/>
                <w:szCs w:val="16"/>
              </w:rPr>
              <w:t>Ознака предмета</w:t>
            </w:r>
          </w:p>
        </w:tc>
        <w:tc>
          <w:tcPr>
            <w:tcW w:w="2098" w:type="dxa"/>
            <w:gridSpan w:val="6"/>
            <w:vAlign w:val="center"/>
          </w:tcPr>
          <w:p w14:paraId="3BFE5039" w14:textId="77777777" w:rsidR="001D5247" w:rsidRPr="00B90242" w:rsidRDefault="001D5247" w:rsidP="00F24B63">
            <w:pPr>
              <w:tabs>
                <w:tab w:val="left" w:pos="567"/>
              </w:tabs>
              <w:rPr>
                <w:sz w:val="16"/>
                <w:szCs w:val="16"/>
                <w:lang w:val="sr-Cyrl-CS"/>
              </w:rPr>
            </w:pPr>
            <w:r w:rsidRPr="00B90242">
              <w:rPr>
                <w:iCs/>
                <w:sz w:val="16"/>
                <w:szCs w:val="16"/>
              </w:rPr>
              <w:t>Назив предмета</w:t>
            </w:r>
            <w:r w:rsidRPr="00B90242">
              <w:rPr>
                <w:iCs/>
                <w:sz w:val="16"/>
                <w:szCs w:val="16"/>
                <w:lang w:val="sr-Cyrl-CS"/>
              </w:rPr>
              <w:t xml:space="preserve">     </w:t>
            </w:r>
          </w:p>
        </w:tc>
        <w:tc>
          <w:tcPr>
            <w:tcW w:w="1843" w:type="dxa"/>
            <w:gridSpan w:val="2"/>
            <w:vAlign w:val="center"/>
          </w:tcPr>
          <w:p w14:paraId="26587107" w14:textId="77777777" w:rsidR="001D5247" w:rsidRPr="00B90242" w:rsidRDefault="001D5247" w:rsidP="00F24B63">
            <w:pPr>
              <w:tabs>
                <w:tab w:val="left" w:pos="567"/>
              </w:tabs>
              <w:rPr>
                <w:sz w:val="16"/>
                <w:szCs w:val="16"/>
              </w:rPr>
            </w:pPr>
            <w:r w:rsidRPr="00B90242">
              <w:rPr>
                <w:sz w:val="16"/>
                <w:szCs w:val="16"/>
              </w:rPr>
              <w:t>Вид наставе</w:t>
            </w:r>
          </w:p>
        </w:tc>
        <w:tc>
          <w:tcPr>
            <w:tcW w:w="2789" w:type="dxa"/>
            <w:gridSpan w:val="3"/>
            <w:vAlign w:val="center"/>
          </w:tcPr>
          <w:p w14:paraId="29F4D69C" w14:textId="77777777" w:rsidR="001D5247" w:rsidRPr="00B90242" w:rsidRDefault="001D5247" w:rsidP="00F24B63">
            <w:pPr>
              <w:tabs>
                <w:tab w:val="left" w:pos="567"/>
              </w:tabs>
              <w:rPr>
                <w:sz w:val="16"/>
                <w:szCs w:val="16"/>
              </w:rPr>
            </w:pPr>
            <w:r w:rsidRPr="00B90242">
              <w:rPr>
                <w:iCs/>
                <w:sz w:val="16"/>
                <w:szCs w:val="16"/>
              </w:rPr>
              <w:t xml:space="preserve">Назив студијског програма </w:t>
            </w:r>
          </w:p>
        </w:tc>
        <w:tc>
          <w:tcPr>
            <w:tcW w:w="1321" w:type="dxa"/>
            <w:vAlign w:val="center"/>
          </w:tcPr>
          <w:p w14:paraId="30D9F9F0" w14:textId="77777777" w:rsidR="001D5247" w:rsidRPr="00B90242" w:rsidRDefault="001D5247" w:rsidP="00F24B63">
            <w:pPr>
              <w:tabs>
                <w:tab w:val="left" w:pos="567"/>
              </w:tabs>
              <w:rPr>
                <w:sz w:val="16"/>
                <w:szCs w:val="16"/>
                <w:lang w:val="sr-Cyrl-CS"/>
              </w:rPr>
            </w:pPr>
            <w:r w:rsidRPr="00B90242">
              <w:rPr>
                <w:iCs/>
                <w:sz w:val="16"/>
                <w:szCs w:val="16"/>
              </w:rPr>
              <w:t>В</w:t>
            </w:r>
            <w:r w:rsidRPr="00B90242">
              <w:rPr>
                <w:iCs/>
                <w:sz w:val="16"/>
                <w:szCs w:val="16"/>
                <w:lang w:val="sr-Cyrl-CS"/>
              </w:rPr>
              <w:t xml:space="preserve">рста студија </w:t>
            </w:r>
          </w:p>
        </w:tc>
      </w:tr>
      <w:tr w:rsidR="001D5247" w:rsidRPr="00B90242" w14:paraId="223EA4F9" w14:textId="77777777" w:rsidTr="00F24B63">
        <w:trPr>
          <w:trHeight w:val="258"/>
          <w:jc w:val="center"/>
        </w:trPr>
        <w:tc>
          <w:tcPr>
            <w:tcW w:w="567" w:type="dxa"/>
            <w:gridSpan w:val="2"/>
            <w:vAlign w:val="center"/>
          </w:tcPr>
          <w:p w14:paraId="45683EA7" w14:textId="77777777" w:rsidR="001D5247" w:rsidRPr="00B90242" w:rsidRDefault="001D5247" w:rsidP="00F24B63">
            <w:pPr>
              <w:tabs>
                <w:tab w:val="left" w:pos="567"/>
              </w:tabs>
              <w:jc w:val="center"/>
              <w:rPr>
                <w:sz w:val="16"/>
                <w:szCs w:val="16"/>
                <w:lang w:val="sr-Latn-RS"/>
              </w:rPr>
            </w:pPr>
            <w:r w:rsidRPr="00B90242">
              <w:rPr>
                <w:sz w:val="16"/>
                <w:szCs w:val="16"/>
                <w:lang w:val="sr-Cyrl-CS"/>
              </w:rPr>
              <w:t>1</w:t>
            </w:r>
            <w:r>
              <w:rPr>
                <w:sz w:val="16"/>
                <w:szCs w:val="16"/>
                <w:lang w:val="sr-Latn-RS"/>
              </w:rPr>
              <w:t>.</w:t>
            </w:r>
          </w:p>
        </w:tc>
        <w:tc>
          <w:tcPr>
            <w:tcW w:w="1129" w:type="dxa"/>
            <w:gridSpan w:val="2"/>
            <w:vAlign w:val="center"/>
          </w:tcPr>
          <w:p w14:paraId="4B386203" w14:textId="77777777" w:rsidR="001D5247" w:rsidRPr="00B90242" w:rsidRDefault="001D5247" w:rsidP="00F24B63">
            <w:pPr>
              <w:tabs>
                <w:tab w:val="left" w:pos="567"/>
              </w:tabs>
              <w:jc w:val="center"/>
              <w:rPr>
                <w:sz w:val="16"/>
                <w:szCs w:val="16"/>
                <w:lang w:val="sr-Cyrl-CS"/>
              </w:rPr>
            </w:pPr>
            <w:r>
              <w:rPr>
                <w:sz w:val="16"/>
                <w:szCs w:val="16"/>
                <w:lang w:val="sr-Latn-RS"/>
              </w:rPr>
              <w:t>20.</w:t>
            </w:r>
            <w:r w:rsidRPr="00B90242">
              <w:rPr>
                <w:sz w:val="16"/>
                <w:szCs w:val="16"/>
                <w:lang w:val="sr-Cyrl-CS"/>
              </w:rPr>
              <w:t>ПАФИ03</w:t>
            </w:r>
          </w:p>
        </w:tc>
        <w:tc>
          <w:tcPr>
            <w:tcW w:w="2098" w:type="dxa"/>
            <w:gridSpan w:val="6"/>
            <w:vAlign w:val="center"/>
          </w:tcPr>
          <w:p w14:paraId="4D14E2A8" w14:textId="77777777" w:rsidR="001D5247" w:rsidRPr="00B90242" w:rsidRDefault="001D5247" w:rsidP="00F24B63">
            <w:pPr>
              <w:tabs>
                <w:tab w:val="left" w:pos="567"/>
              </w:tabs>
              <w:rPr>
                <w:sz w:val="16"/>
                <w:szCs w:val="16"/>
                <w:lang w:val="sr-Cyrl-CS"/>
              </w:rPr>
            </w:pPr>
            <w:r w:rsidRPr="00B90242">
              <w:rPr>
                <w:sz w:val="16"/>
                <w:szCs w:val="16"/>
                <w:lang w:val="sr-Cyrl-CS"/>
              </w:rPr>
              <w:t>Патолошка физиологија</w:t>
            </w:r>
          </w:p>
        </w:tc>
        <w:tc>
          <w:tcPr>
            <w:tcW w:w="1843" w:type="dxa"/>
            <w:gridSpan w:val="2"/>
            <w:vAlign w:val="center"/>
          </w:tcPr>
          <w:p w14:paraId="35483181" w14:textId="77777777" w:rsidR="001D5247" w:rsidRPr="00B90242" w:rsidRDefault="001D5247" w:rsidP="00F24B63">
            <w:pPr>
              <w:rPr>
                <w:sz w:val="16"/>
                <w:szCs w:val="16"/>
                <w:lang w:val="sr-Cyrl-CS"/>
              </w:rPr>
            </w:pPr>
            <w:r w:rsidRPr="00B90242">
              <w:rPr>
                <w:sz w:val="16"/>
                <w:szCs w:val="16"/>
                <w:lang w:val="sr-Cyrl-RS"/>
              </w:rPr>
              <w:t>теоријска/практична</w:t>
            </w:r>
          </w:p>
        </w:tc>
        <w:tc>
          <w:tcPr>
            <w:tcW w:w="2789" w:type="dxa"/>
            <w:gridSpan w:val="3"/>
            <w:vAlign w:val="center"/>
          </w:tcPr>
          <w:p w14:paraId="2D9FFFFA" w14:textId="77777777" w:rsidR="001D5247" w:rsidRPr="00B90242" w:rsidRDefault="001D5247" w:rsidP="00F24B63">
            <w:pPr>
              <w:tabs>
                <w:tab w:val="left" w:pos="567"/>
              </w:tabs>
              <w:rPr>
                <w:sz w:val="16"/>
                <w:szCs w:val="16"/>
                <w:lang w:val="sr-Cyrl-CS"/>
              </w:rPr>
            </w:pPr>
            <w:r w:rsidRPr="00B90242">
              <w:rPr>
                <w:sz w:val="16"/>
                <w:szCs w:val="16"/>
                <w:lang w:val="sr-Cyrl-CS"/>
              </w:rPr>
              <w:t>Интегрисане академске студије медицине</w:t>
            </w:r>
          </w:p>
        </w:tc>
        <w:tc>
          <w:tcPr>
            <w:tcW w:w="1321" w:type="dxa"/>
            <w:vAlign w:val="center"/>
          </w:tcPr>
          <w:p w14:paraId="6E2BD2B0" w14:textId="77777777" w:rsidR="001D5247" w:rsidRPr="00B90242" w:rsidRDefault="001D5247" w:rsidP="00F24B63">
            <w:pPr>
              <w:tabs>
                <w:tab w:val="left" w:pos="567"/>
              </w:tabs>
              <w:jc w:val="center"/>
              <w:rPr>
                <w:sz w:val="16"/>
                <w:szCs w:val="16"/>
                <w:lang w:val="sr-Cyrl-CS"/>
              </w:rPr>
            </w:pPr>
            <w:r w:rsidRPr="00B90242">
              <w:rPr>
                <w:sz w:val="16"/>
                <w:szCs w:val="16"/>
                <w:lang w:val="sr-Cyrl-CS"/>
              </w:rPr>
              <w:t>ИАСМ</w:t>
            </w:r>
          </w:p>
        </w:tc>
      </w:tr>
      <w:tr w:rsidR="001D5247" w:rsidRPr="00B90242" w14:paraId="688BEC6C" w14:textId="77777777" w:rsidTr="00F24B63">
        <w:trPr>
          <w:trHeight w:val="227"/>
          <w:jc w:val="center"/>
        </w:trPr>
        <w:tc>
          <w:tcPr>
            <w:tcW w:w="9747" w:type="dxa"/>
            <w:gridSpan w:val="16"/>
            <w:vAlign w:val="center"/>
          </w:tcPr>
          <w:p w14:paraId="584BA1D2" w14:textId="77777777" w:rsidR="001D5247" w:rsidRPr="00B90242" w:rsidRDefault="001D5247" w:rsidP="00F24B63">
            <w:pPr>
              <w:tabs>
                <w:tab w:val="left" w:pos="567"/>
              </w:tabs>
              <w:rPr>
                <w:b/>
                <w:sz w:val="16"/>
                <w:szCs w:val="16"/>
                <w:lang w:val="sr-Cyrl-CS"/>
              </w:rPr>
            </w:pPr>
            <w:r w:rsidRPr="00B90242">
              <w:rPr>
                <w:b/>
                <w:sz w:val="16"/>
                <w:szCs w:val="16"/>
                <w:lang w:val="sr-Cyrl-CS"/>
              </w:rPr>
              <w:t>Репрезентативне референце (минимално 5 не више од 10)</w:t>
            </w:r>
          </w:p>
        </w:tc>
      </w:tr>
      <w:tr w:rsidR="001D5247" w:rsidRPr="00B90242" w14:paraId="687B8E86" w14:textId="77777777" w:rsidTr="00F24B63">
        <w:trPr>
          <w:trHeight w:val="430"/>
          <w:jc w:val="center"/>
        </w:trPr>
        <w:tc>
          <w:tcPr>
            <w:tcW w:w="486" w:type="dxa"/>
            <w:vAlign w:val="center"/>
          </w:tcPr>
          <w:p w14:paraId="5AF9E418" w14:textId="77777777" w:rsidR="001D5247" w:rsidRPr="00B90242" w:rsidRDefault="001D5247" w:rsidP="00210518">
            <w:pPr>
              <w:widowControl/>
              <w:numPr>
                <w:ilvl w:val="0"/>
                <w:numId w:val="42"/>
              </w:numPr>
              <w:tabs>
                <w:tab w:val="clear" w:pos="720"/>
                <w:tab w:val="left" w:pos="567"/>
              </w:tabs>
              <w:autoSpaceDE/>
              <w:autoSpaceDN/>
              <w:ind w:left="0" w:hanging="567"/>
              <w:jc w:val="center"/>
              <w:rPr>
                <w:sz w:val="16"/>
                <w:szCs w:val="16"/>
                <w:lang w:val="sr-Cyrl-CS"/>
              </w:rPr>
            </w:pPr>
            <w:r w:rsidRPr="00B90242">
              <w:rPr>
                <w:sz w:val="16"/>
                <w:szCs w:val="16"/>
                <w:lang w:val="sr-Cyrl-CS"/>
              </w:rPr>
              <w:t>1</w:t>
            </w:r>
            <w:r>
              <w:rPr>
                <w:sz w:val="16"/>
                <w:szCs w:val="16"/>
                <w:lang w:val="sr-Latn-RS"/>
              </w:rPr>
              <w:t>.</w:t>
            </w:r>
          </w:p>
        </w:tc>
        <w:tc>
          <w:tcPr>
            <w:tcW w:w="9261" w:type="dxa"/>
            <w:gridSpan w:val="15"/>
            <w:vAlign w:val="center"/>
          </w:tcPr>
          <w:p w14:paraId="3FB04609" w14:textId="77777777" w:rsidR="001D5247" w:rsidRPr="00B90242" w:rsidRDefault="001D5247" w:rsidP="00F24B63">
            <w:pPr>
              <w:jc w:val="both"/>
              <w:rPr>
                <w:sz w:val="16"/>
                <w:szCs w:val="16"/>
              </w:rPr>
            </w:pPr>
            <w:r w:rsidRPr="00776842">
              <w:rPr>
                <w:sz w:val="16"/>
                <w:szCs w:val="16"/>
              </w:rPr>
              <w:t>Zivancevic‑Simonovic S, Jovanovic D, Cupurdija V, Milosevic‑Djordjevic O, Stanojevic M, Marinkovic M, Igrutinovic N, Stanojevic I, Vojvodic D, Mihaljevic O. Cytokine producing ability of peripheral blood cells from COVID‑19 patients after unspecific in vitro stimulation. Inflammation Research. 2022;DOI: 10.1007/s00011-022-01543-9.</w:t>
            </w:r>
          </w:p>
        </w:tc>
      </w:tr>
      <w:tr w:rsidR="001D5247" w:rsidRPr="00B90242" w14:paraId="5E9B8EDC" w14:textId="77777777" w:rsidTr="00F24B63">
        <w:trPr>
          <w:trHeight w:val="427"/>
          <w:jc w:val="center"/>
        </w:trPr>
        <w:tc>
          <w:tcPr>
            <w:tcW w:w="486" w:type="dxa"/>
            <w:vAlign w:val="center"/>
          </w:tcPr>
          <w:p w14:paraId="6717A0EA" w14:textId="77777777" w:rsidR="001D5247" w:rsidRPr="00B90242" w:rsidRDefault="001D5247" w:rsidP="00D123EB">
            <w:pPr>
              <w:widowControl/>
              <w:tabs>
                <w:tab w:val="left" w:pos="567"/>
              </w:tabs>
              <w:autoSpaceDE/>
              <w:autoSpaceDN/>
              <w:rPr>
                <w:sz w:val="16"/>
                <w:szCs w:val="16"/>
                <w:lang w:val="sr-Cyrl-CS"/>
              </w:rPr>
            </w:pPr>
            <w:r w:rsidRPr="00B90242">
              <w:rPr>
                <w:sz w:val="16"/>
                <w:szCs w:val="16"/>
                <w:lang w:val="sr-Cyrl-CS"/>
              </w:rPr>
              <w:t>2</w:t>
            </w:r>
            <w:r>
              <w:rPr>
                <w:sz w:val="16"/>
                <w:szCs w:val="16"/>
                <w:lang w:val="sr-Latn-RS"/>
              </w:rPr>
              <w:t>.</w:t>
            </w:r>
          </w:p>
        </w:tc>
        <w:tc>
          <w:tcPr>
            <w:tcW w:w="9261" w:type="dxa"/>
            <w:gridSpan w:val="15"/>
            <w:vAlign w:val="center"/>
          </w:tcPr>
          <w:p w14:paraId="108522FA" w14:textId="77777777" w:rsidR="001D5247" w:rsidRPr="00776842" w:rsidRDefault="001D5247" w:rsidP="00F24B63">
            <w:pPr>
              <w:pStyle w:val="TableParagraph"/>
              <w:ind w:left="0"/>
              <w:rPr>
                <w:sz w:val="16"/>
              </w:rPr>
            </w:pPr>
            <w:r>
              <w:rPr>
                <w:sz w:val="16"/>
                <w:lang w:val="sr-Latn-RS"/>
              </w:rPr>
              <w:t>M</w:t>
            </w:r>
            <w:r>
              <w:rPr>
                <w:sz w:val="16"/>
              </w:rPr>
              <w:t>ihaljevic</w:t>
            </w:r>
            <w:r>
              <w:rPr>
                <w:spacing w:val="-8"/>
                <w:sz w:val="16"/>
              </w:rPr>
              <w:t xml:space="preserve"> </w:t>
            </w:r>
            <w:r>
              <w:rPr>
                <w:sz w:val="16"/>
              </w:rPr>
              <w:t>О,</w:t>
            </w:r>
            <w:r>
              <w:rPr>
                <w:spacing w:val="-5"/>
                <w:sz w:val="16"/>
              </w:rPr>
              <w:t xml:space="preserve"> </w:t>
            </w:r>
            <w:r>
              <w:rPr>
                <w:b/>
                <w:sz w:val="16"/>
              </w:rPr>
              <w:t>Zivancevic-Simonovic</w:t>
            </w:r>
            <w:r>
              <w:rPr>
                <w:b/>
                <w:spacing w:val="-4"/>
                <w:sz w:val="16"/>
              </w:rPr>
              <w:t xml:space="preserve"> </w:t>
            </w:r>
            <w:r>
              <w:rPr>
                <w:b/>
                <w:sz w:val="16"/>
              </w:rPr>
              <w:t>S</w:t>
            </w:r>
            <w:r>
              <w:rPr>
                <w:sz w:val="16"/>
              </w:rPr>
              <w:t>,</w:t>
            </w:r>
            <w:r>
              <w:rPr>
                <w:spacing w:val="-6"/>
                <w:sz w:val="16"/>
              </w:rPr>
              <w:t xml:space="preserve"> </w:t>
            </w:r>
            <w:r>
              <w:rPr>
                <w:sz w:val="16"/>
              </w:rPr>
              <w:t>Cupurdija</w:t>
            </w:r>
            <w:r>
              <w:rPr>
                <w:spacing w:val="-8"/>
                <w:sz w:val="16"/>
              </w:rPr>
              <w:t xml:space="preserve"> </w:t>
            </w:r>
            <w:r>
              <w:rPr>
                <w:sz w:val="16"/>
              </w:rPr>
              <w:t>V,</w:t>
            </w:r>
            <w:r>
              <w:rPr>
                <w:spacing w:val="-6"/>
                <w:sz w:val="16"/>
              </w:rPr>
              <w:t xml:space="preserve"> </w:t>
            </w:r>
            <w:r>
              <w:rPr>
                <w:sz w:val="16"/>
              </w:rPr>
              <w:t>Marinkovic</w:t>
            </w:r>
            <w:r>
              <w:rPr>
                <w:spacing w:val="-8"/>
                <w:sz w:val="16"/>
              </w:rPr>
              <w:t xml:space="preserve"> </w:t>
            </w:r>
            <w:r>
              <w:rPr>
                <w:sz w:val="16"/>
              </w:rPr>
              <w:t>M,</w:t>
            </w:r>
            <w:r>
              <w:rPr>
                <w:spacing w:val="-8"/>
                <w:sz w:val="16"/>
              </w:rPr>
              <w:t xml:space="preserve"> </w:t>
            </w:r>
            <w:r>
              <w:rPr>
                <w:sz w:val="16"/>
              </w:rPr>
              <w:t>Tubic</w:t>
            </w:r>
            <w:r>
              <w:rPr>
                <w:spacing w:val="-4"/>
                <w:sz w:val="16"/>
              </w:rPr>
              <w:t xml:space="preserve"> </w:t>
            </w:r>
            <w:r>
              <w:rPr>
                <w:sz w:val="16"/>
              </w:rPr>
              <w:t>Vukajlovic</w:t>
            </w:r>
            <w:r>
              <w:rPr>
                <w:spacing w:val="-8"/>
                <w:sz w:val="16"/>
              </w:rPr>
              <w:t xml:space="preserve"> </w:t>
            </w:r>
            <w:r>
              <w:rPr>
                <w:sz w:val="16"/>
              </w:rPr>
              <w:t>J,</w:t>
            </w:r>
            <w:r>
              <w:rPr>
                <w:spacing w:val="-10"/>
                <w:sz w:val="16"/>
              </w:rPr>
              <w:t xml:space="preserve"> </w:t>
            </w:r>
            <w:r>
              <w:rPr>
                <w:sz w:val="16"/>
              </w:rPr>
              <w:t>Markovic</w:t>
            </w:r>
            <w:r>
              <w:rPr>
                <w:spacing w:val="-8"/>
                <w:sz w:val="16"/>
              </w:rPr>
              <w:t xml:space="preserve"> </w:t>
            </w:r>
            <w:r>
              <w:rPr>
                <w:sz w:val="16"/>
              </w:rPr>
              <w:t>A,</w:t>
            </w:r>
            <w:r>
              <w:rPr>
                <w:spacing w:val="-6"/>
                <w:sz w:val="16"/>
              </w:rPr>
              <w:t xml:space="preserve"> </w:t>
            </w:r>
            <w:r>
              <w:rPr>
                <w:sz w:val="16"/>
              </w:rPr>
              <w:t>Stanojevic-Pirkovic</w:t>
            </w:r>
            <w:r>
              <w:rPr>
                <w:spacing w:val="-8"/>
                <w:sz w:val="16"/>
              </w:rPr>
              <w:t xml:space="preserve"> </w:t>
            </w:r>
            <w:r>
              <w:rPr>
                <w:sz w:val="16"/>
              </w:rPr>
              <w:t>M,</w:t>
            </w:r>
            <w:r>
              <w:rPr>
                <w:spacing w:val="-6"/>
                <w:sz w:val="16"/>
              </w:rPr>
              <w:t xml:space="preserve"> </w:t>
            </w:r>
            <w:r>
              <w:rPr>
                <w:sz w:val="16"/>
              </w:rPr>
              <w:t>Milosevic-Djordjevic</w:t>
            </w:r>
            <w:r>
              <w:rPr>
                <w:spacing w:val="-8"/>
                <w:sz w:val="16"/>
              </w:rPr>
              <w:t xml:space="preserve"> </w:t>
            </w:r>
            <w:r>
              <w:rPr>
                <w:sz w:val="16"/>
              </w:rPr>
              <w:t>O.</w:t>
            </w:r>
            <w:r>
              <w:rPr>
                <w:spacing w:val="-6"/>
                <w:sz w:val="16"/>
              </w:rPr>
              <w:t xml:space="preserve"> </w:t>
            </w:r>
            <w:r>
              <w:rPr>
                <w:sz w:val="16"/>
              </w:rPr>
              <w:t>DNA</w:t>
            </w:r>
            <w:r>
              <w:rPr>
                <w:spacing w:val="40"/>
                <w:sz w:val="16"/>
              </w:rPr>
              <w:t xml:space="preserve"> </w:t>
            </w:r>
            <w:r>
              <w:rPr>
                <w:sz w:val="16"/>
              </w:rPr>
              <w:t>damage</w:t>
            </w:r>
            <w:r>
              <w:rPr>
                <w:spacing w:val="2"/>
                <w:sz w:val="16"/>
              </w:rPr>
              <w:t xml:space="preserve"> </w:t>
            </w:r>
            <w:r>
              <w:rPr>
                <w:sz w:val="16"/>
              </w:rPr>
              <w:t>in</w:t>
            </w:r>
            <w:r>
              <w:rPr>
                <w:spacing w:val="4"/>
                <w:sz w:val="16"/>
              </w:rPr>
              <w:t xml:space="preserve"> </w:t>
            </w:r>
            <w:r>
              <w:rPr>
                <w:sz w:val="16"/>
              </w:rPr>
              <w:t>peripheral</w:t>
            </w:r>
            <w:r>
              <w:rPr>
                <w:spacing w:val="1"/>
                <w:sz w:val="16"/>
              </w:rPr>
              <w:t xml:space="preserve"> </w:t>
            </w:r>
            <w:r>
              <w:rPr>
                <w:sz w:val="16"/>
              </w:rPr>
              <w:t>blood</w:t>
            </w:r>
            <w:r>
              <w:rPr>
                <w:spacing w:val="4"/>
                <w:sz w:val="16"/>
              </w:rPr>
              <w:t xml:space="preserve"> </w:t>
            </w:r>
            <w:r>
              <w:rPr>
                <w:sz w:val="16"/>
              </w:rPr>
              <w:t>lymphocytes</w:t>
            </w:r>
            <w:r>
              <w:rPr>
                <w:spacing w:val="2"/>
                <w:sz w:val="16"/>
              </w:rPr>
              <w:t xml:space="preserve"> </w:t>
            </w:r>
            <w:r>
              <w:rPr>
                <w:sz w:val="16"/>
              </w:rPr>
              <w:t>of</w:t>
            </w:r>
            <w:r>
              <w:rPr>
                <w:spacing w:val="2"/>
                <w:sz w:val="16"/>
              </w:rPr>
              <w:t xml:space="preserve"> </w:t>
            </w:r>
            <w:r>
              <w:rPr>
                <w:sz w:val="16"/>
              </w:rPr>
              <w:t>severely</w:t>
            </w:r>
            <w:r>
              <w:rPr>
                <w:spacing w:val="3"/>
                <w:sz w:val="16"/>
              </w:rPr>
              <w:t xml:space="preserve"> </w:t>
            </w:r>
            <w:r>
              <w:rPr>
                <w:sz w:val="16"/>
              </w:rPr>
              <w:t>ill</w:t>
            </w:r>
            <w:r>
              <w:rPr>
                <w:spacing w:val="1"/>
                <w:sz w:val="16"/>
              </w:rPr>
              <w:t xml:space="preserve"> </w:t>
            </w:r>
            <w:r>
              <w:rPr>
                <w:sz w:val="16"/>
              </w:rPr>
              <w:t>COVID-19</w:t>
            </w:r>
            <w:r>
              <w:rPr>
                <w:spacing w:val="4"/>
                <w:sz w:val="16"/>
              </w:rPr>
              <w:t xml:space="preserve"> </w:t>
            </w:r>
            <w:r>
              <w:rPr>
                <w:sz w:val="16"/>
              </w:rPr>
              <w:t>patients</w:t>
            </w:r>
            <w:r>
              <w:rPr>
                <w:spacing w:val="7"/>
                <w:sz w:val="16"/>
              </w:rPr>
              <w:t xml:space="preserve"> </w:t>
            </w:r>
            <w:r>
              <w:rPr>
                <w:sz w:val="16"/>
              </w:rPr>
              <w:t>in</w:t>
            </w:r>
            <w:r>
              <w:rPr>
                <w:spacing w:val="4"/>
                <w:sz w:val="16"/>
              </w:rPr>
              <w:t xml:space="preserve"> </w:t>
            </w:r>
            <w:r>
              <w:rPr>
                <w:sz w:val="16"/>
              </w:rPr>
              <w:t>relation</w:t>
            </w:r>
            <w:r>
              <w:rPr>
                <w:spacing w:val="4"/>
                <w:sz w:val="16"/>
              </w:rPr>
              <w:t xml:space="preserve"> </w:t>
            </w:r>
            <w:r>
              <w:rPr>
                <w:sz w:val="16"/>
              </w:rPr>
              <w:t>to</w:t>
            </w:r>
            <w:r>
              <w:rPr>
                <w:spacing w:val="8"/>
                <w:sz w:val="16"/>
              </w:rPr>
              <w:t xml:space="preserve"> </w:t>
            </w:r>
            <w:r>
              <w:rPr>
                <w:sz w:val="16"/>
              </w:rPr>
              <w:t>inflammatory</w:t>
            </w:r>
            <w:r>
              <w:rPr>
                <w:spacing w:val="4"/>
                <w:sz w:val="16"/>
              </w:rPr>
              <w:t xml:space="preserve"> </w:t>
            </w:r>
            <w:r>
              <w:rPr>
                <w:sz w:val="16"/>
              </w:rPr>
              <w:t>markers</w:t>
            </w:r>
            <w:r>
              <w:rPr>
                <w:spacing w:val="2"/>
                <w:sz w:val="16"/>
              </w:rPr>
              <w:t xml:space="preserve"> </w:t>
            </w:r>
            <w:r>
              <w:rPr>
                <w:sz w:val="16"/>
              </w:rPr>
              <w:t>and</w:t>
            </w:r>
            <w:r>
              <w:rPr>
                <w:spacing w:val="4"/>
                <w:sz w:val="16"/>
              </w:rPr>
              <w:t xml:space="preserve"> </w:t>
            </w:r>
            <w:r>
              <w:rPr>
                <w:sz w:val="16"/>
              </w:rPr>
              <w:t>parameters</w:t>
            </w:r>
            <w:r>
              <w:rPr>
                <w:spacing w:val="2"/>
                <w:sz w:val="16"/>
              </w:rPr>
              <w:t xml:space="preserve"> </w:t>
            </w:r>
            <w:r>
              <w:rPr>
                <w:sz w:val="16"/>
              </w:rPr>
              <w:t>of</w:t>
            </w:r>
            <w:r>
              <w:rPr>
                <w:spacing w:val="2"/>
                <w:sz w:val="16"/>
              </w:rPr>
              <w:t xml:space="preserve"> </w:t>
            </w:r>
            <w:r>
              <w:rPr>
                <w:sz w:val="16"/>
              </w:rPr>
              <w:t>hemostasis.</w:t>
            </w:r>
            <w:r>
              <w:rPr>
                <w:spacing w:val="-1"/>
                <w:sz w:val="16"/>
              </w:rPr>
              <w:t xml:space="preserve"> </w:t>
            </w:r>
            <w:r>
              <w:rPr>
                <w:spacing w:val="-2"/>
                <w:sz w:val="16"/>
              </w:rPr>
              <w:t>Mutagenesis.</w:t>
            </w:r>
            <w:r>
              <w:rPr>
                <w:sz w:val="16"/>
              </w:rPr>
              <w:t>2022;DOI:</w:t>
            </w:r>
            <w:r>
              <w:rPr>
                <w:spacing w:val="-3"/>
                <w:sz w:val="16"/>
              </w:rPr>
              <w:t xml:space="preserve"> </w:t>
            </w:r>
            <w:r>
              <w:rPr>
                <w:spacing w:val="-2"/>
                <w:sz w:val="16"/>
              </w:rPr>
              <w:t>10.1093/mutage/geac011.</w:t>
            </w:r>
          </w:p>
        </w:tc>
      </w:tr>
      <w:tr w:rsidR="001D5247" w:rsidRPr="00B90242" w14:paraId="1A3E5DAD" w14:textId="77777777" w:rsidTr="00F24B63">
        <w:trPr>
          <w:trHeight w:val="427"/>
          <w:jc w:val="center"/>
        </w:trPr>
        <w:tc>
          <w:tcPr>
            <w:tcW w:w="486" w:type="dxa"/>
            <w:vAlign w:val="center"/>
          </w:tcPr>
          <w:p w14:paraId="10C4770D" w14:textId="77777777" w:rsidR="001D5247" w:rsidRPr="00B90242" w:rsidRDefault="001D5247" w:rsidP="00D123EB">
            <w:pPr>
              <w:widowControl/>
              <w:tabs>
                <w:tab w:val="left" w:pos="567"/>
              </w:tabs>
              <w:autoSpaceDE/>
              <w:autoSpaceDN/>
              <w:rPr>
                <w:sz w:val="16"/>
                <w:szCs w:val="16"/>
                <w:lang w:val="sr-Cyrl-CS"/>
              </w:rPr>
            </w:pPr>
            <w:r w:rsidRPr="00B90242">
              <w:rPr>
                <w:sz w:val="16"/>
                <w:szCs w:val="16"/>
                <w:lang w:val="sr-Cyrl-CS"/>
              </w:rPr>
              <w:t>3</w:t>
            </w:r>
            <w:r>
              <w:rPr>
                <w:sz w:val="16"/>
                <w:szCs w:val="16"/>
                <w:lang w:val="sr-Latn-RS"/>
              </w:rPr>
              <w:t>.</w:t>
            </w:r>
          </w:p>
        </w:tc>
        <w:tc>
          <w:tcPr>
            <w:tcW w:w="9261" w:type="dxa"/>
            <w:gridSpan w:val="15"/>
            <w:vAlign w:val="center"/>
          </w:tcPr>
          <w:p w14:paraId="5C17DB21" w14:textId="77777777" w:rsidR="001D5247" w:rsidRPr="00B90242" w:rsidRDefault="001D5247" w:rsidP="00F24B63">
            <w:pPr>
              <w:adjustRightInd w:val="0"/>
              <w:jc w:val="both"/>
              <w:rPr>
                <w:bCs/>
                <w:sz w:val="16"/>
                <w:szCs w:val="16"/>
              </w:rPr>
            </w:pPr>
            <w:r w:rsidRPr="00776842">
              <w:rPr>
                <w:bCs/>
                <w:sz w:val="16"/>
                <w:szCs w:val="16"/>
              </w:rPr>
              <w:t>Mihaljević О, Živančević-Simonović S, Lučić-Tomić A, Živković I, Minić R, Mijatović-Teodorović Lj, Jovanović Z, Andjelković M, Stanojević-Pirković M. The assiociation of circulating sclerostin level with markers of bone metabolism in patients with thyroid dysfunction. J Med Biochem. 2020;39(4):436-443.</w:t>
            </w:r>
          </w:p>
        </w:tc>
      </w:tr>
      <w:tr w:rsidR="001D5247" w:rsidRPr="00B90242" w14:paraId="5A6A8972" w14:textId="77777777" w:rsidTr="00F24B63">
        <w:trPr>
          <w:trHeight w:val="393"/>
          <w:jc w:val="center"/>
        </w:trPr>
        <w:tc>
          <w:tcPr>
            <w:tcW w:w="486" w:type="dxa"/>
            <w:vAlign w:val="center"/>
          </w:tcPr>
          <w:p w14:paraId="659C83C5" w14:textId="77777777" w:rsidR="001D5247" w:rsidRPr="00B90242" w:rsidRDefault="001D5247" w:rsidP="00D123EB">
            <w:pPr>
              <w:widowControl/>
              <w:tabs>
                <w:tab w:val="left" w:pos="567"/>
              </w:tabs>
              <w:autoSpaceDE/>
              <w:autoSpaceDN/>
              <w:rPr>
                <w:sz w:val="16"/>
                <w:szCs w:val="16"/>
                <w:lang w:val="sr-Cyrl-CS"/>
              </w:rPr>
            </w:pPr>
            <w:r w:rsidRPr="00B90242">
              <w:rPr>
                <w:sz w:val="16"/>
                <w:szCs w:val="16"/>
                <w:lang w:val="sr-Cyrl-CS"/>
              </w:rPr>
              <w:t>4</w:t>
            </w:r>
            <w:r>
              <w:rPr>
                <w:sz w:val="16"/>
                <w:szCs w:val="16"/>
                <w:lang w:val="sr-Latn-RS"/>
              </w:rPr>
              <w:t>.</w:t>
            </w:r>
          </w:p>
        </w:tc>
        <w:tc>
          <w:tcPr>
            <w:tcW w:w="9261" w:type="dxa"/>
            <w:gridSpan w:val="15"/>
            <w:vAlign w:val="center"/>
          </w:tcPr>
          <w:p w14:paraId="4078192C" w14:textId="77777777" w:rsidR="001D5247" w:rsidRPr="00B90242" w:rsidRDefault="001D5247" w:rsidP="00F24B63">
            <w:pPr>
              <w:adjustRightInd w:val="0"/>
              <w:jc w:val="both"/>
              <w:rPr>
                <w:sz w:val="16"/>
                <w:szCs w:val="16"/>
              </w:rPr>
            </w:pPr>
            <w:r w:rsidRPr="00B90242">
              <w:rPr>
                <w:bCs/>
                <w:sz w:val="16"/>
                <w:szCs w:val="16"/>
              </w:rPr>
              <w:t>Snezana Zivancevic</w:t>
            </w:r>
            <w:r w:rsidRPr="00B90242">
              <w:rPr>
                <w:rFonts w:eastAsia="MS Mincho"/>
                <w:bCs/>
                <w:sz w:val="16"/>
                <w:szCs w:val="16"/>
              </w:rPr>
              <w:t>-</w:t>
            </w:r>
            <w:r w:rsidRPr="00B90242">
              <w:rPr>
                <w:bCs/>
                <w:sz w:val="16"/>
                <w:szCs w:val="16"/>
              </w:rPr>
              <w:t>Simonovic, Olgica Mihaljevic, Ivana Majstorovic, Suzana Popovic,  Slavica Markovic,  Olivera Milosevic</w:t>
            </w:r>
            <w:r w:rsidRPr="00B90242">
              <w:rPr>
                <w:rFonts w:eastAsia="MS Mincho"/>
                <w:bCs/>
                <w:sz w:val="16"/>
                <w:szCs w:val="16"/>
              </w:rPr>
              <w:t>‑</w:t>
            </w:r>
            <w:r w:rsidRPr="00B90242">
              <w:rPr>
                <w:bCs/>
                <w:sz w:val="16"/>
                <w:szCs w:val="16"/>
              </w:rPr>
              <w:t>Djordjevic, Zorica Jovanovic,  Ljiljana Mijatovic</w:t>
            </w:r>
            <w:r w:rsidRPr="00B90242">
              <w:rPr>
                <w:rFonts w:eastAsia="MS Mincho"/>
                <w:bCs/>
                <w:sz w:val="16"/>
                <w:szCs w:val="16"/>
              </w:rPr>
              <w:t>‑</w:t>
            </w:r>
            <w:r w:rsidRPr="00B90242">
              <w:rPr>
                <w:bCs/>
                <w:sz w:val="16"/>
                <w:szCs w:val="16"/>
              </w:rPr>
              <w:t>Teodorovic, Dusan Mihajlovic, Miodrag Colic. Cytokine production in patients with papillary thyroid cancer and associated autoimmune Hashimoto thyroiditis.</w:t>
            </w:r>
            <w:r w:rsidRPr="00B90242">
              <w:rPr>
                <w:sz w:val="16"/>
                <w:szCs w:val="16"/>
              </w:rPr>
              <w:t xml:space="preserve"> Cancer Immunol Immunother 2015, 64(8):1011–1019</w:t>
            </w:r>
            <w:r>
              <w:rPr>
                <w:sz w:val="16"/>
                <w:szCs w:val="16"/>
              </w:rPr>
              <w:t>.</w:t>
            </w:r>
          </w:p>
        </w:tc>
      </w:tr>
      <w:tr w:rsidR="001D5247" w:rsidRPr="00B90242" w14:paraId="4AEEACD1" w14:textId="77777777" w:rsidTr="00F24B63">
        <w:trPr>
          <w:trHeight w:val="456"/>
          <w:jc w:val="center"/>
        </w:trPr>
        <w:tc>
          <w:tcPr>
            <w:tcW w:w="486" w:type="dxa"/>
            <w:vAlign w:val="center"/>
          </w:tcPr>
          <w:p w14:paraId="4427B9CC" w14:textId="77777777" w:rsidR="001D5247" w:rsidRPr="00B90242" w:rsidRDefault="001D5247" w:rsidP="00D123EB">
            <w:pPr>
              <w:widowControl/>
              <w:tabs>
                <w:tab w:val="left" w:pos="567"/>
              </w:tabs>
              <w:autoSpaceDE/>
              <w:autoSpaceDN/>
              <w:rPr>
                <w:sz w:val="16"/>
                <w:szCs w:val="16"/>
                <w:lang w:val="sr-Cyrl-CS"/>
              </w:rPr>
            </w:pPr>
            <w:r w:rsidRPr="00B90242">
              <w:rPr>
                <w:sz w:val="16"/>
                <w:szCs w:val="16"/>
                <w:lang w:val="sr-Cyrl-CS"/>
              </w:rPr>
              <w:t>5</w:t>
            </w:r>
            <w:r>
              <w:rPr>
                <w:sz w:val="16"/>
                <w:szCs w:val="16"/>
                <w:lang w:val="sr-Latn-RS"/>
              </w:rPr>
              <w:t>.</w:t>
            </w:r>
          </w:p>
        </w:tc>
        <w:tc>
          <w:tcPr>
            <w:tcW w:w="9261" w:type="dxa"/>
            <w:gridSpan w:val="15"/>
            <w:vAlign w:val="center"/>
          </w:tcPr>
          <w:p w14:paraId="430FA9B7" w14:textId="77777777" w:rsidR="001D5247" w:rsidRPr="00B90242" w:rsidRDefault="001D5247" w:rsidP="00F24B63">
            <w:pPr>
              <w:pStyle w:val="Default"/>
              <w:jc w:val="both"/>
              <w:rPr>
                <w:rFonts w:eastAsia="Calibri"/>
                <w:color w:val="auto"/>
                <w:sz w:val="16"/>
                <w:szCs w:val="16"/>
              </w:rPr>
            </w:pPr>
            <w:r w:rsidRPr="00B90242">
              <w:rPr>
                <w:rFonts w:eastAsia="Calibri"/>
                <w:color w:val="auto"/>
                <w:sz w:val="16"/>
                <w:szCs w:val="16"/>
              </w:rPr>
              <w:t xml:space="preserve">Snezana Zivancevic-Simonovic, Olgica Mihaljevic, Dusan Mihajlovic, Olivera Milosevic-Djordjevic, Zorica Jovanovic, Ljiljana Mijatovic-Teodorovic, Miodrag Colic.Transforming growth factor beta 1 (TGF-β1) in thyroid cancer patients: a view from the peripheral blood. </w:t>
            </w:r>
            <w:r w:rsidRPr="00B90242">
              <w:rPr>
                <w:rFonts w:eastAsia="Calibri"/>
                <w:iCs/>
                <w:color w:val="auto"/>
                <w:sz w:val="16"/>
                <w:szCs w:val="16"/>
              </w:rPr>
              <w:t>Annals of Clinical &amp; Laboratory Science 2016; 46 (4):401-406</w:t>
            </w:r>
            <w:r>
              <w:rPr>
                <w:rFonts w:eastAsia="Calibri"/>
                <w:iCs/>
                <w:color w:val="auto"/>
                <w:sz w:val="16"/>
                <w:szCs w:val="16"/>
              </w:rPr>
              <w:t>.</w:t>
            </w:r>
          </w:p>
        </w:tc>
      </w:tr>
      <w:tr w:rsidR="001D5247" w:rsidRPr="00B90242" w14:paraId="113AE843" w14:textId="77777777" w:rsidTr="00F24B63">
        <w:trPr>
          <w:trHeight w:val="427"/>
          <w:jc w:val="center"/>
        </w:trPr>
        <w:tc>
          <w:tcPr>
            <w:tcW w:w="486" w:type="dxa"/>
            <w:vAlign w:val="center"/>
          </w:tcPr>
          <w:p w14:paraId="4168B7E0" w14:textId="77777777" w:rsidR="001D5247" w:rsidRPr="00B90242" w:rsidRDefault="001D5247" w:rsidP="00F24B63">
            <w:pPr>
              <w:tabs>
                <w:tab w:val="left" w:pos="567"/>
              </w:tabs>
              <w:rPr>
                <w:sz w:val="16"/>
                <w:szCs w:val="16"/>
                <w:lang w:val="sr-Cyrl-CS"/>
              </w:rPr>
            </w:pPr>
            <w:r>
              <w:rPr>
                <w:sz w:val="16"/>
                <w:szCs w:val="16"/>
                <w:lang w:val="sr-Latn-RS"/>
              </w:rPr>
              <w:t xml:space="preserve"> </w:t>
            </w:r>
            <w:r w:rsidRPr="00B90242">
              <w:rPr>
                <w:sz w:val="16"/>
                <w:szCs w:val="16"/>
                <w:lang w:val="sr-Cyrl-CS"/>
              </w:rPr>
              <w:t>6</w:t>
            </w:r>
            <w:r>
              <w:rPr>
                <w:sz w:val="16"/>
                <w:szCs w:val="16"/>
                <w:lang w:val="sr-Latn-RS"/>
              </w:rPr>
              <w:t>.</w:t>
            </w:r>
          </w:p>
        </w:tc>
        <w:tc>
          <w:tcPr>
            <w:tcW w:w="9261" w:type="dxa"/>
            <w:gridSpan w:val="15"/>
            <w:vAlign w:val="center"/>
          </w:tcPr>
          <w:p w14:paraId="6962E011" w14:textId="77777777" w:rsidR="001D5247" w:rsidRPr="00B90242" w:rsidRDefault="001D5247" w:rsidP="00F24B63">
            <w:pPr>
              <w:tabs>
                <w:tab w:val="left" w:pos="1170"/>
              </w:tabs>
              <w:adjustRightInd w:val="0"/>
              <w:jc w:val="both"/>
              <w:rPr>
                <w:bCs/>
                <w:sz w:val="16"/>
                <w:szCs w:val="16"/>
                <w:lang w:val="sr-Cyrl-CS"/>
              </w:rPr>
            </w:pPr>
            <w:r w:rsidRPr="00B90242">
              <w:rPr>
                <w:sz w:val="16"/>
                <w:szCs w:val="16"/>
                <w:lang w:val="sr-Latn-CS"/>
              </w:rPr>
              <w:t>Vrndic</w:t>
            </w:r>
            <w:r w:rsidRPr="00B90242">
              <w:rPr>
                <w:sz w:val="16"/>
                <w:szCs w:val="16"/>
              </w:rPr>
              <w:t xml:space="preserve"> </w:t>
            </w:r>
            <w:r w:rsidRPr="00B90242">
              <w:rPr>
                <w:sz w:val="16"/>
                <w:szCs w:val="16"/>
                <w:lang w:val="sr-Cyrl-CS"/>
              </w:rPr>
              <w:t xml:space="preserve">О, </w:t>
            </w:r>
            <w:r w:rsidRPr="00B90242">
              <w:rPr>
                <w:sz w:val="16"/>
                <w:szCs w:val="16"/>
                <w:lang w:val="sr-Latn-CS"/>
              </w:rPr>
              <w:t>Milosevic</w:t>
            </w:r>
            <w:r w:rsidRPr="00B90242">
              <w:rPr>
                <w:sz w:val="16"/>
                <w:szCs w:val="16"/>
                <w:lang w:val="sr-Cyrl-CS"/>
              </w:rPr>
              <w:t>-</w:t>
            </w:r>
            <w:r w:rsidRPr="00B90242">
              <w:rPr>
                <w:sz w:val="16"/>
                <w:szCs w:val="16"/>
                <w:lang w:val="sr-Latn-CS"/>
              </w:rPr>
              <w:t>Djordjevic</w:t>
            </w:r>
            <w:r w:rsidRPr="00B90242">
              <w:rPr>
                <w:sz w:val="16"/>
                <w:szCs w:val="16"/>
              </w:rPr>
              <w:t xml:space="preserve"> </w:t>
            </w:r>
            <w:r w:rsidRPr="00B90242">
              <w:rPr>
                <w:sz w:val="16"/>
                <w:szCs w:val="16"/>
                <w:lang w:val="sr-Cyrl-CS"/>
              </w:rPr>
              <w:t xml:space="preserve">О, </w:t>
            </w:r>
            <w:r w:rsidRPr="00B90242">
              <w:rPr>
                <w:sz w:val="16"/>
                <w:szCs w:val="16"/>
                <w:lang w:val="sr-Latn-CS"/>
              </w:rPr>
              <w:t>Djurdjevic</w:t>
            </w:r>
            <w:r w:rsidRPr="00B90242">
              <w:rPr>
                <w:sz w:val="16"/>
                <w:szCs w:val="16"/>
              </w:rPr>
              <w:t xml:space="preserve"> </w:t>
            </w:r>
            <w:r w:rsidRPr="00B90242">
              <w:rPr>
                <w:sz w:val="16"/>
                <w:szCs w:val="16"/>
                <w:lang w:val="sr-Latn-CS"/>
              </w:rPr>
              <w:t>P</w:t>
            </w:r>
            <w:r w:rsidRPr="00B90242">
              <w:rPr>
                <w:sz w:val="16"/>
                <w:szCs w:val="16"/>
                <w:lang w:val="sr-Cyrl-CS"/>
              </w:rPr>
              <w:t>,</w:t>
            </w:r>
            <w:r w:rsidRPr="00B90242">
              <w:rPr>
                <w:sz w:val="16"/>
                <w:szCs w:val="16"/>
                <w:lang w:val="sr-Latn-CS"/>
              </w:rPr>
              <w:t xml:space="preserve"> Jovanovic</w:t>
            </w:r>
            <w:r w:rsidRPr="00B90242">
              <w:rPr>
                <w:sz w:val="16"/>
                <w:szCs w:val="16"/>
              </w:rPr>
              <w:t xml:space="preserve"> </w:t>
            </w:r>
            <w:r w:rsidRPr="00B90242">
              <w:rPr>
                <w:sz w:val="16"/>
                <w:szCs w:val="16"/>
                <w:lang w:val="sr-Latn-CS"/>
              </w:rPr>
              <w:t>D</w:t>
            </w:r>
            <w:r w:rsidRPr="00B90242">
              <w:rPr>
                <w:sz w:val="16"/>
                <w:szCs w:val="16"/>
                <w:lang w:val="sr-Cyrl-CS"/>
              </w:rPr>
              <w:t xml:space="preserve">, </w:t>
            </w:r>
            <w:r w:rsidRPr="00B90242">
              <w:rPr>
                <w:sz w:val="16"/>
                <w:szCs w:val="16"/>
                <w:lang w:val="sr-Latn-CS"/>
              </w:rPr>
              <w:t>Mijatovic</w:t>
            </w:r>
            <w:r w:rsidRPr="00B90242">
              <w:rPr>
                <w:sz w:val="16"/>
                <w:szCs w:val="16"/>
              </w:rPr>
              <w:t xml:space="preserve"> </w:t>
            </w:r>
            <w:r w:rsidRPr="00B90242">
              <w:rPr>
                <w:sz w:val="16"/>
                <w:szCs w:val="16"/>
                <w:lang w:val="sr-Latn-CS"/>
              </w:rPr>
              <w:t>L</w:t>
            </w:r>
            <w:r w:rsidRPr="00B90242">
              <w:rPr>
                <w:sz w:val="16"/>
                <w:szCs w:val="16"/>
                <w:lang w:val="sr-Cyrl-CS"/>
              </w:rPr>
              <w:t xml:space="preserve">, </w:t>
            </w:r>
            <w:r w:rsidRPr="00B90242">
              <w:rPr>
                <w:sz w:val="16"/>
                <w:szCs w:val="16"/>
                <w:lang w:val="sr-Latn-CS"/>
              </w:rPr>
              <w:t>Jeftic</w:t>
            </w:r>
            <w:r w:rsidRPr="00B90242">
              <w:rPr>
                <w:sz w:val="16"/>
                <w:szCs w:val="16"/>
              </w:rPr>
              <w:t xml:space="preserve"> </w:t>
            </w:r>
            <w:r w:rsidRPr="00B90242">
              <w:rPr>
                <w:sz w:val="16"/>
                <w:szCs w:val="16"/>
                <w:lang w:val="sr-Latn-CS"/>
              </w:rPr>
              <w:t>I</w:t>
            </w:r>
            <w:r w:rsidRPr="00B90242">
              <w:rPr>
                <w:sz w:val="16"/>
                <w:szCs w:val="16"/>
              </w:rPr>
              <w:t xml:space="preserve"> </w:t>
            </w:r>
            <w:r w:rsidRPr="00B90242">
              <w:rPr>
                <w:sz w:val="16"/>
                <w:szCs w:val="16"/>
                <w:lang w:val="sr-Latn-CS"/>
              </w:rPr>
              <w:t>and</w:t>
            </w:r>
            <w:r w:rsidRPr="00B90242">
              <w:rPr>
                <w:sz w:val="16"/>
                <w:szCs w:val="16"/>
              </w:rPr>
              <w:t xml:space="preserve"> </w:t>
            </w:r>
            <w:r w:rsidRPr="00B90242">
              <w:rPr>
                <w:sz w:val="16"/>
                <w:szCs w:val="16"/>
                <w:lang w:val="sr-Latn-CS"/>
              </w:rPr>
              <w:t>Zivancevic</w:t>
            </w:r>
            <w:r w:rsidRPr="00B90242">
              <w:rPr>
                <w:sz w:val="16"/>
                <w:szCs w:val="16"/>
              </w:rPr>
              <w:t xml:space="preserve"> </w:t>
            </w:r>
            <w:r w:rsidRPr="00B90242">
              <w:rPr>
                <w:sz w:val="16"/>
                <w:szCs w:val="16"/>
                <w:lang w:val="sr-Latn-CS"/>
              </w:rPr>
              <w:t>Simonovic</w:t>
            </w:r>
            <w:r w:rsidRPr="00B90242">
              <w:rPr>
                <w:sz w:val="16"/>
                <w:szCs w:val="16"/>
              </w:rPr>
              <w:t xml:space="preserve"> </w:t>
            </w:r>
            <w:r w:rsidRPr="00B90242">
              <w:rPr>
                <w:sz w:val="16"/>
                <w:szCs w:val="16"/>
                <w:lang w:val="sr-Latn-CS"/>
              </w:rPr>
              <w:t>S. Radioiodine therapy accelerates apoptosis in peripheralblood lymphocytes of patients with differentiated thyroid cancer. Neoplasma 2013, 60 (5) 568-75</w:t>
            </w:r>
            <w:r>
              <w:rPr>
                <w:sz w:val="16"/>
                <w:szCs w:val="16"/>
                <w:lang w:val="sr-Latn-CS"/>
              </w:rPr>
              <w:t>.</w:t>
            </w:r>
          </w:p>
        </w:tc>
      </w:tr>
      <w:tr w:rsidR="001D5247" w:rsidRPr="00B90242" w14:paraId="5F8D6657" w14:textId="77777777" w:rsidTr="00F24B63">
        <w:trPr>
          <w:trHeight w:val="315"/>
          <w:jc w:val="center"/>
        </w:trPr>
        <w:tc>
          <w:tcPr>
            <w:tcW w:w="486" w:type="dxa"/>
            <w:vAlign w:val="center"/>
          </w:tcPr>
          <w:p w14:paraId="1BECFE07" w14:textId="77777777" w:rsidR="001D5247" w:rsidRPr="00B90242" w:rsidRDefault="001D5247" w:rsidP="00210518">
            <w:pPr>
              <w:widowControl/>
              <w:numPr>
                <w:ilvl w:val="0"/>
                <w:numId w:val="42"/>
              </w:numPr>
              <w:tabs>
                <w:tab w:val="clear" w:pos="720"/>
                <w:tab w:val="left" w:pos="567"/>
              </w:tabs>
              <w:autoSpaceDE/>
              <w:autoSpaceDN/>
              <w:ind w:left="0"/>
              <w:jc w:val="center"/>
              <w:rPr>
                <w:sz w:val="16"/>
                <w:szCs w:val="16"/>
                <w:lang w:val="sr-Cyrl-CS"/>
              </w:rPr>
            </w:pPr>
            <w:r w:rsidRPr="00B90242">
              <w:rPr>
                <w:sz w:val="16"/>
                <w:szCs w:val="16"/>
                <w:lang w:val="sr-Cyrl-CS"/>
              </w:rPr>
              <w:t>7</w:t>
            </w:r>
            <w:r>
              <w:rPr>
                <w:sz w:val="16"/>
                <w:szCs w:val="16"/>
                <w:lang w:val="sr-Latn-RS"/>
              </w:rPr>
              <w:t>.</w:t>
            </w:r>
          </w:p>
        </w:tc>
        <w:tc>
          <w:tcPr>
            <w:tcW w:w="9261" w:type="dxa"/>
            <w:gridSpan w:val="15"/>
            <w:vAlign w:val="center"/>
          </w:tcPr>
          <w:p w14:paraId="6DDA020C" w14:textId="77777777" w:rsidR="001D5247" w:rsidRPr="00B90242" w:rsidRDefault="001D5247" w:rsidP="00F24B63">
            <w:pPr>
              <w:tabs>
                <w:tab w:val="left" w:pos="1170"/>
              </w:tabs>
              <w:adjustRightInd w:val="0"/>
              <w:jc w:val="both"/>
              <w:rPr>
                <w:bCs/>
                <w:sz w:val="16"/>
                <w:szCs w:val="16"/>
                <w:lang w:val="sr-Cyrl-CS"/>
              </w:rPr>
            </w:pPr>
            <w:r w:rsidRPr="00B90242">
              <w:rPr>
                <w:sz w:val="16"/>
                <w:szCs w:val="16"/>
                <w:lang w:val="it-IT"/>
              </w:rPr>
              <w:t>Vrndi</w:t>
            </w:r>
            <w:r w:rsidRPr="00B90242">
              <w:rPr>
                <w:sz w:val="16"/>
                <w:szCs w:val="16"/>
                <w:lang w:val="sr-Cyrl-CS"/>
              </w:rPr>
              <w:t xml:space="preserve">ć </w:t>
            </w:r>
            <w:r w:rsidRPr="00B90242">
              <w:rPr>
                <w:sz w:val="16"/>
                <w:szCs w:val="16"/>
                <w:lang w:val="it-IT"/>
              </w:rPr>
              <w:t>O</w:t>
            </w:r>
            <w:r w:rsidRPr="00B90242">
              <w:rPr>
                <w:sz w:val="16"/>
                <w:szCs w:val="16"/>
                <w:lang w:val="sr-Cyrl-CS"/>
              </w:rPr>
              <w:t xml:space="preserve">, </w:t>
            </w:r>
            <w:r w:rsidRPr="00B90242">
              <w:rPr>
                <w:sz w:val="16"/>
                <w:szCs w:val="16"/>
                <w:lang w:val="it-IT"/>
              </w:rPr>
              <w:t>Milo</w:t>
            </w:r>
            <w:r w:rsidRPr="00B90242">
              <w:rPr>
                <w:sz w:val="16"/>
                <w:szCs w:val="16"/>
                <w:lang w:val="sr-Cyrl-CS"/>
              </w:rPr>
              <w:t>š</w:t>
            </w:r>
            <w:r w:rsidRPr="00B90242">
              <w:rPr>
                <w:sz w:val="16"/>
                <w:szCs w:val="16"/>
                <w:lang w:val="it-IT"/>
              </w:rPr>
              <w:t>evi</w:t>
            </w:r>
            <w:r w:rsidRPr="00B90242">
              <w:rPr>
                <w:sz w:val="16"/>
                <w:szCs w:val="16"/>
                <w:lang w:val="sr-Cyrl-CS"/>
              </w:rPr>
              <w:t>ć-</w:t>
            </w:r>
            <w:r w:rsidRPr="00B90242">
              <w:rPr>
                <w:sz w:val="16"/>
                <w:szCs w:val="16"/>
                <w:lang w:val="it-IT"/>
              </w:rPr>
              <w:t>Djordjevi</w:t>
            </w:r>
            <w:r w:rsidRPr="00B90242">
              <w:rPr>
                <w:sz w:val="16"/>
                <w:szCs w:val="16"/>
                <w:lang w:val="sr-Cyrl-CS"/>
              </w:rPr>
              <w:t xml:space="preserve">ć </w:t>
            </w:r>
            <w:r w:rsidRPr="00B90242">
              <w:rPr>
                <w:sz w:val="16"/>
                <w:szCs w:val="16"/>
                <w:lang w:val="it-IT"/>
              </w:rPr>
              <w:t>O</w:t>
            </w:r>
            <w:r w:rsidRPr="00B90242">
              <w:rPr>
                <w:sz w:val="16"/>
                <w:szCs w:val="16"/>
                <w:lang w:val="sr-Cyrl-CS"/>
              </w:rPr>
              <w:t xml:space="preserve">, </w:t>
            </w:r>
            <w:r w:rsidRPr="00B90242">
              <w:rPr>
                <w:sz w:val="16"/>
                <w:szCs w:val="16"/>
                <w:lang w:val="it-IT"/>
              </w:rPr>
              <w:t>Mijatovi</w:t>
            </w:r>
            <w:r w:rsidRPr="00B90242">
              <w:rPr>
                <w:sz w:val="16"/>
                <w:szCs w:val="16"/>
                <w:lang w:val="sr-Cyrl-CS"/>
              </w:rPr>
              <w:t xml:space="preserve">ć </w:t>
            </w:r>
            <w:r w:rsidRPr="00B90242">
              <w:rPr>
                <w:sz w:val="16"/>
                <w:szCs w:val="16"/>
                <w:lang w:val="it-IT"/>
              </w:rPr>
              <w:t>L</w:t>
            </w:r>
            <w:r w:rsidRPr="00B90242">
              <w:rPr>
                <w:sz w:val="16"/>
                <w:szCs w:val="16"/>
                <w:lang w:val="sr-Cyrl-CS"/>
              </w:rPr>
              <w:t xml:space="preserve">, </w:t>
            </w:r>
            <w:r w:rsidRPr="00B90242">
              <w:rPr>
                <w:sz w:val="16"/>
                <w:szCs w:val="16"/>
                <w:lang w:val="it-IT"/>
              </w:rPr>
              <w:t>Jeremi</w:t>
            </w:r>
            <w:r w:rsidRPr="00B90242">
              <w:rPr>
                <w:sz w:val="16"/>
                <w:szCs w:val="16"/>
                <w:lang w:val="sr-Cyrl-CS"/>
              </w:rPr>
              <w:t xml:space="preserve">ć </w:t>
            </w:r>
            <w:r w:rsidRPr="00B90242">
              <w:rPr>
                <w:sz w:val="16"/>
                <w:szCs w:val="16"/>
                <w:lang w:val="it-IT"/>
              </w:rPr>
              <w:t>M</w:t>
            </w:r>
            <w:r w:rsidRPr="00B90242">
              <w:rPr>
                <w:sz w:val="16"/>
                <w:szCs w:val="16"/>
                <w:lang w:val="sr-Cyrl-CS"/>
              </w:rPr>
              <w:t xml:space="preserve">, </w:t>
            </w:r>
            <w:r w:rsidRPr="00B90242">
              <w:rPr>
                <w:sz w:val="16"/>
                <w:szCs w:val="16"/>
                <w:lang w:val="it-IT"/>
              </w:rPr>
              <w:t>Sto</w:t>
            </w:r>
            <w:r w:rsidRPr="00B90242">
              <w:rPr>
                <w:sz w:val="16"/>
                <w:szCs w:val="16"/>
                <w:lang w:val="sr-Cyrl-CS"/>
              </w:rPr>
              <w:t>š</w:t>
            </w:r>
            <w:r w:rsidRPr="00B90242">
              <w:rPr>
                <w:sz w:val="16"/>
                <w:szCs w:val="16"/>
                <w:lang w:val="it-IT"/>
              </w:rPr>
              <w:t>i</w:t>
            </w:r>
            <w:r w:rsidRPr="00B90242">
              <w:rPr>
                <w:sz w:val="16"/>
                <w:szCs w:val="16"/>
                <w:lang w:val="sr-Cyrl-CS"/>
              </w:rPr>
              <w:t xml:space="preserve">ć </w:t>
            </w:r>
            <w:r w:rsidRPr="00B90242">
              <w:rPr>
                <w:sz w:val="16"/>
                <w:szCs w:val="16"/>
                <w:lang w:val="it-IT"/>
              </w:rPr>
              <w:t>I</w:t>
            </w:r>
            <w:r w:rsidRPr="00B90242">
              <w:rPr>
                <w:sz w:val="16"/>
                <w:szCs w:val="16"/>
                <w:lang w:val="sr-Cyrl-CS"/>
              </w:rPr>
              <w:t xml:space="preserve">, </w:t>
            </w:r>
            <w:r w:rsidRPr="00B90242">
              <w:rPr>
                <w:sz w:val="16"/>
                <w:szCs w:val="16"/>
                <w:lang w:val="it-IT"/>
              </w:rPr>
              <w:t>Gruji</w:t>
            </w:r>
            <w:r w:rsidRPr="00B90242">
              <w:rPr>
                <w:sz w:val="16"/>
                <w:szCs w:val="16"/>
                <w:lang w:val="sr-Cyrl-CS"/>
              </w:rPr>
              <w:t>č</w:t>
            </w:r>
            <w:r w:rsidRPr="00B90242">
              <w:rPr>
                <w:sz w:val="16"/>
                <w:szCs w:val="16"/>
                <w:lang w:val="it-IT"/>
              </w:rPr>
              <w:t>i</w:t>
            </w:r>
            <w:r w:rsidRPr="00B90242">
              <w:rPr>
                <w:sz w:val="16"/>
                <w:szCs w:val="16"/>
                <w:lang w:val="sr-Cyrl-CS"/>
              </w:rPr>
              <w:t xml:space="preserve">ć </w:t>
            </w:r>
            <w:r w:rsidRPr="00B90242">
              <w:rPr>
                <w:sz w:val="16"/>
                <w:szCs w:val="16"/>
                <w:lang w:val="it-IT"/>
              </w:rPr>
              <w:t>D and</w:t>
            </w:r>
            <w:r w:rsidRPr="00B90242">
              <w:rPr>
                <w:sz w:val="16"/>
                <w:szCs w:val="16"/>
                <w:lang w:val="sr-Cyrl-CS"/>
              </w:rPr>
              <w:t xml:space="preserve"> Ž</w:t>
            </w:r>
            <w:r w:rsidRPr="00B90242">
              <w:rPr>
                <w:sz w:val="16"/>
                <w:szCs w:val="16"/>
                <w:lang w:val="it-IT"/>
              </w:rPr>
              <w:t>ivan</w:t>
            </w:r>
            <w:r w:rsidRPr="00B90242">
              <w:rPr>
                <w:sz w:val="16"/>
                <w:szCs w:val="16"/>
                <w:lang w:val="sr-Cyrl-CS"/>
              </w:rPr>
              <w:t>č</w:t>
            </w:r>
            <w:r w:rsidRPr="00B90242">
              <w:rPr>
                <w:sz w:val="16"/>
                <w:szCs w:val="16"/>
                <w:lang w:val="it-IT"/>
              </w:rPr>
              <w:t>evi</w:t>
            </w:r>
            <w:r w:rsidRPr="00B90242">
              <w:rPr>
                <w:sz w:val="16"/>
                <w:szCs w:val="16"/>
                <w:lang w:val="sr-Cyrl-CS"/>
              </w:rPr>
              <w:t xml:space="preserve">ć </w:t>
            </w:r>
            <w:r w:rsidRPr="00B90242">
              <w:rPr>
                <w:sz w:val="16"/>
                <w:szCs w:val="16"/>
                <w:lang w:val="it-IT"/>
              </w:rPr>
              <w:t>Simonovi</w:t>
            </w:r>
            <w:r w:rsidRPr="00B90242">
              <w:rPr>
                <w:sz w:val="16"/>
                <w:szCs w:val="16"/>
                <w:lang w:val="sr-Cyrl-CS"/>
              </w:rPr>
              <w:t>ć</w:t>
            </w:r>
            <w:r w:rsidRPr="00B90242">
              <w:rPr>
                <w:sz w:val="16"/>
                <w:szCs w:val="16"/>
              </w:rPr>
              <w:t xml:space="preserve"> S.  </w:t>
            </w:r>
            <w:r w:rsidRPr="00B90242">
              <w:rPr>
                <w:sz w:val="16"/>
                <w:szCs w:val="16"/>
                <w:lang w:val="it-IT"/>
              </w:rPr>
              <w:t>Correlation between micronuclei frequency in peripheral blood lymphocytes and retention of</w:t>
            </w:r>
            <w:r w:rsidRPr="00B90242">
              <w:rPr>
                <w:sz w:val="16"/>
                <w:szCs w:val="16"/>
                <w:lang w:val="sr-Cyrl-CS"/>
              </w:rPr>
              <w:t xml:space="preserve"> 131-</w:t>
            </w:r>
            <w:r w:rsidRPr="00B90242">
              <w:rPr>
                <w:sz w:val="16"/>
                <w:szCs w:val="16"/>
                <w:lang w:val="it-IT"/>
              </w:rPr>
              <w:t>I in thyroid cancer patients</w:t>
            </w:r>
            <w:r w:rsidRPr="00B90242">
              <w:rPr>
                <w:sz w:val="16"/>
                <w:szCs w:val="16"/>
                <w:lang w:val="sr-Cyrl-CS"/>
              </w:rPr>
              <w:t xml:space="preserve">. </w:t>
            </w:r>
            <w:r w:rsidRPr="00B90242">
              <w:rPr>
                <w:sz w:val="16"/>
                <w:szCs w:val="16"/>
              </w:rPr>
              <w:t>Tohoku J. Exp. Med., 2013, 229: 115-124</w:t>
            </w:r>
            <w:r>
              <w:rPr>
                <w:sz w:val="16"/>
                <w:szCs w:val="16"/>
              </w:rPr>
              <w:t>.</w:t>
            </w:r>
          </w:p>
        </w:tc>
      </w:tr>
      <w:tr w:rsidR="001D5247" w:rsidRPr="00B90242" w14:paraId="51D90F1D" w14:textId="77777777" w:rsidTr="00F24B63">
        <w:trPr>
          <w:trHeight w:val="315"/>
          <w:jc w:val="center"/>
        </w:trPr>
        <w:tc>
          <w:tcPr>
            <w:tcW w:w="486" w:type="dxa"/>
            <w:vAlign w:val="center"/>
          </w:tcPr>
          <w:p w14:paraId="4E9C0BAB" w14:textId="77777777" w:rsidR="001D5247" w:rsidRPr="00B90242" w:rsidRDefault="001D5247" w:rsidP="00F24B63">
            <w:pPr>
              <w:tabs>
                <w:tab w:val="left" w:pos="567"/>
              </w:tabs>
              <w:rPr>
                <w:sz w:val="16"/>
                <w:szCs w:val="16"/>
                <w:lang w:val="sr-Latn-RS"/>
              </w:rPr>
            </w:pPr>
            <w:r w:rsidRPr="00B90242">
              <w:rPr>
                <w:sz w:val="16"/>
                <w:szCs w:val="16"/>
                <w:lang w:val="sr-Cyrl-CS"/>
              </w:rPr>
              <w:t xml:space="preserve">  8</w:t>
            </w:r>
            <w:r>
              <w:rPr>
                <w:sz w:val="16"/>
                <w:szCs w:val="16"/>
                <w:lang w:val="sr-Latn-RS"/>
              </w:rPr>
              <w:t>.</w:t>
            </w:r>
          </w:p>
        </w:tc>
        <w:tc>
          <w:tcPr>
            <w:tcW w:w="9261" w:type="dxa"/>
            <w:gridSpan w:val="15"/>
            <w:vAlign w:val="center"/>
          </w:tcPr>
          <w:p w14:paraId="537886D2" w14:textId="77777777" w:rsidR="001D5247" w:rsidRPr="00B90242" w:rsidRDefault="001D5247" w:rsidP="00F24B63">
            <w:pPr>
              <w:adjustRightInd w:val="0"/>
              <w:jc w:val="both"/>
              <w:rPr>
                <w:bCs/>
                <w:sz w:val="16"/>
                <w:szCs w:val="16"/>
                <w:lang w:val="sr-Cyrl-CS"/>
              </w:rPr>
            </w:pPr>
            <w:r w:rsidRPr="00B90242">
              <w:rPr>
                <w:sz w:val="16"/>
                <w:szCs w:val="16"/>
                <w:lang w:val="sr-Latn-CS"/>
              </w:rPr>
              <w:t>Olgica Vrndic, Svetlana Savin, Ljiljana Mijatovic, Aleksandar Djukić, Ilija Jeftic and Snezana Zivancevic-Simonovic. Concentration of thyroglobulin and thyroglobulin-specific autoantibodies in patients with differentiated thyroid cancer after treatment with radioactive Iodine 131. Labmedicine 2011</w:t>
            </w:r>
            <w:r w:rsidRPr="00B90242">
              <w:rPr>
                <w:sz w:val="16"/>
                <w:szCs w:val="16"/>
              </w:rPr>
              <w:t>;</w:t>
            </w:r>
            <w:r w:rsidRPr="00B90242">
              <w:rPr>
                <w:sz w:val="16"/>
                <w:szCs w:val="16"/>
                <w:lang w:val="sr-Latn-CS"/>
              </w:rPr>
              <w:t>42 (1)</w:t>
            </w:r>
            <w:r w:rsidRPr="00B90242">
              <w:rPr>
                <w:sz w:val="16"/>
                <w:szCs w:val="16"/>
              </w:rPr>
              <w:t>:</w:t>
            </w:r>
            <w:r w:rsidRPr="00B90242">
              <w:rPr>
                <w:sz w:val="16"/>
                <w:szCs w:val="16"/>
                <w:lang w:val="sr-Latn-CS"/>
              </w:rPr>
              <w:t xml:space="preserve"> 27-31</w:t>
            </w:r>
            <w:r>
              <w:rPr>
                <w:sz w:val="16"/>
                <w:szCs w:val="16"/>
                <w:lang w:val="sr-Latn-CS"/>
              </w:rPr>
              <w:t>.</w:t>
            </w:r>
          </w:p>
        </w:tc>
      </w:tr>
      <w:tr w:rsidR="001D5247" w:rsidRPr="00B90242" w14:paraId="3255ACCD" w14:textId="77777777" w:rsidTr="00F24B63">
        <w:trPr>
          <w:trHeight w:val="315"/>
          <w:jc w:val="center"/>
        </w:trPr>
        <w:tc>
          <w:tcPr>
            <w:tcW w:w="486" w:type="dxa"/>
            <w:vAlign w:val="center"/>
          </w:tcPr>
          <w:p w14:paraId="0F25A9CC" w14:textId="77777777" w:rsidR="001D5247" w:rsidRPr="00B90242" w:rsidRDefault="001D5247" w:rsidP="00F24B63">
            <w:pPr>
              <w:tabs>
                <w:tab w:val="left" w:pos="567"/>
              </w:tabs>
              <w:rPr>
                <w:sz w:val="16"/>
                <w:szCs w:val="16"/>
                <w:lang w:val="sr-Latn-RS"/>
              </w:rPr>
            </w:pPr>
            <w:r w:rsidRPr="00B90242">
              <w:rPr>
                <w:sz w:val="16"/>
                <w:szCs w:val="16"/>
                <w:lang w:val="sr-Cyrl-CS"/>
              </w:rPr>
              <w:t xml:space="preserve">  9</w:t>
            </w:r>
            <w:r>
              <w:rPr>
                <w:sz w:val="16"/>
                <w:szCs w:val="16"/>
                <w:lang w:val="sr-Latn-RS"/>
              </w:rPr>
              <w:t>.</w:t>
            </w:r>
          </w:p>
        </w:tc>
        <w:tc>
          <w:tcPr>
            <w:tcW w:w="9261" w:type="dxa"/>
            <w:gridSpan w:val="15"/>
            <w:vAlign w:val="center"/>
          </w:tcPr>
          <w:p w14:paraId="32EFBDEB" w14:textId="77777777" w:rsidR="001D5247" w:rsidRPr="00B90242" w:rsidRDefault="001D5247" w:rsidP="00F24B63">
            <w:pPr>
              <w:adjustRightInd w:val="0"/>
              <w:jc w:val="both"/>
              <w:rPr>
                <w:bCs/>
                <w:sz w:val="16"/>
                <w:szCs w:val="16"/>
                <w:lang w:val="sr-Cyrl-CS"/>
              </w:rPr>
            </w:pPr>
            <w:r w:rsidRPr="00B90242">
              <w:rPr>
                <w:sz w:val="16"/>
                <w:szCs w:val="16"/>
              </w:rPr>
              <w:t>Olgica B Vrndic, Snezana D Radivojevic, Marina D Jovanovic, Svetlana M Djukic, Ljiljana C MijatovicTeodorovic and Snezana T Zivancevic Simonovic. Oxidative stress in patients with differentiated thyroid cancer: Early effects of radioiodine therapy. Indian Journal of Biochemistry &amp; Biophysics 2014, 51: 223-229</w:t>
            </w:r>
            <w:r>
              <w:rPr>
                <w:sz w:val="16"/>
                <w:szCs w:val="16"/>
              </w:rPr>
              <w:t>.</w:t>
            </w:r>
          </w:p>
        </w:tc>
      </w:tr>
      <w:tr w:rsidR="001D5247" w:rsidRPr="00B90242" w14:paraId="7F79FA5B" w14:textId="77777777" w:rsidTr="00F24B63">
        <w:trPr>
          <w:trHeight w:val="315"/>
          <w:jc w:val="center"/>
        </w:trPr>
        <w:tc>
          <w:tcPr>
            <w:tcW w:w="486" w:type="dxa"/>
            <w:vAlign w:val="center"/>
          </w:tcPr>
          <w:p w14:paraId="1BD2F271" w14:textId="77777777" w:rsidR="001D5247" w:rsidRPr="00B90242" w:rsidRDefault="001D5247" w:rsidP="00F24B63">
            <w:pPr>
              <w:tabs>
                <w:tab w:val="left" w:pos="567"/>
              </w:tabs>
              <w:rPr>
                <w:sz w:val="16"/>
                <w:szCs w:val="16"/>
                <w:lang w:val="sr-Latn-RS"/>
              </w:rPr>
            </w:pPr>
            <w:r w:rsidRPr="00B90242">
              <w:rPr>
                <w:sz w:val="16"/>
                <w:szCs w:val="16"/>
                <w:lang w:val="sr-Cyrl-CS"/>
              </w:rPr>
              <w:t>10</w:t>
            </w:r>
            <w:r>
              <w:rPr>
                <w:sz w:val="16"/>
                <w:szCs w:val="16"/>
                <w:lang w:val="sr-Latn-RS"/>
              </w:rPr>
              <w:t>.</w:t>
            </w:r>
          </w:p>
        </w:tc>
        <w:tc>
          <w:tcPr>
            <w:tcW w:w="9261" w:type="dxa"/>
            <w:gridSpan w:val="15"/>
            <w:vAlign w:val="center"/>
          </w:tcPr>
          <w:p w14:paraId="06AB94D9" w14:textId="77777777" w:rsidR="001D5247" w:rsidRPr="00B90242" w:rsidRDefault="001D5247" w:rsidP="00F24B63">
            <w:pPr>
              <w:pStyle w:val="Default"/>
              <w:jc w:val="both"/>
              <w:rPr>
                <w:rFonts w:eastAsia="Calibri"/>
                <w:color w:val="auto"/>
                <w:sz w:val="16"/>
                <w:szCs w:val="16"/>
              </w:rPr>
            </w:pPr>
            <w:r w:rsidRPr="00B90242">
              <w:rPr>
                <w:rFonts w:eastAsia="DGMetaScience-Regular"/>
                <w:color w:val="auto"/>
                <w:sz w:val="16"/>
                <w:szCs w:val="16"/>
              </w:rPr>
              <w:t>Olgica B. Vrndic, Predrag M. Djurdjevic, Danijela D. Jovanovic, Ljiljana C. MijatovicTeodorovic, Irena R. Kostic, Ilija D. Jeftic, Snezana T. Zivancevic Simonovic.</w:t>
            </w:r>
            <w:r w:rsidRPr="00B90242">
              <w:rPr>
                <w:rFonts w:eastAsia="Calibri"/>
                <w:bCs/>
                <w:color w:val="auto"/>
                <w:sz w:val="16"/>
                <w:szCs w:val="16"/>
              </w:rPr>
              <w:t xml:space="preserve"> Blood cells in thyroid cancer patients: a possible influence of apoptosis.</w:t>
            </w:r>
            <w:r w:rsidRPr="00B90242">
              <w:rPr>
                <w:rFonts w:eastAsia="DGMetaScience-Regular"/>
                <w:color w:val="auto"/>
                <w:sz w:val="16"/>
                <w:szCs w:val="16"/>
              </w:rPr>
              <w:t xml:space="preserve"> Open Med. (formerly Central european journal of medicine) 2016; 11:87-92</w:t>
            </w:r>
            <w:r>
              <w:rPr>
                <w:rFonts w:eastAsia="DGMetaScience-Regular"/>
                <w:color w:val="auto"/>
                <w:sz w:val="16"/>
                <w:szCs w:val="16"/>
              </w:rPr>
              <w:t>.</w:t>
            </w:r>
          </w:p>
        </w:tc>
      </w:tr>
      <w:tr w:rsidR="001D5247" w:rsidRPr="00B90242" w14:paraId="12AC38BF" w14:textId="77777777" w:rsidTr="00F24B63">
        <w:trPr>
          <w:trHeight w:val="188"/>
          <w:jc w:val="center"/>
        </w:trPr>
        <w:tc>
          <w:tcPr>
            <w:tcW w:w="9747" w:type="dxa"/>
            <w:gridSpan w:val="16"/>
            <w:vAlign w:val="center"/>
          </w:tcPr>
          <w:p w14:paraId="058677BD" w14:textId="77777777" w:rsidR="001D5247" w:rsidRPr="00B90242" w:rsidRDefault="001D5247" w:rsidP="00F24B63">
            <w:pPr>
              <w:tabs>
                <w:tab w:val="left" w:pos="567"/>
              </w:tabs>
              <w:rPr>
                <w:b/>
                <w:sz w:val="16"/>
                <w:szCs w:val="16"/>
                <w:lang w:val="sr-Cyrl-CS"/>
              </w:rPr>
            </w:pPr>
            <w:r w:rsidRPr="00B90242">
              <w:rPr>
                <w:b/>
                <w:sz w:val="16"/>
                <w:szCs w:val="16"/>
                <w:lang w:val="sr-Cyrl-CS"/>
              </w:rPr>
              <w:t xml:space="preserve">Збирни подаци научне, односно уметничке и стручне активности наставника </w:t>
            </w:r>
          </w:p>
        </w:tc>
      </w:tr>
      <w:tr w:rsidR="001D5247" w:rsidRPr="00B90242" w14:paraId="28E3C2A7" w14:textId="77777777" w:rsidTr="00F24B63">
        <w:trPr>
          <w:trHeight w:val="185"/>
          <w:jc w:val="center"/>
        </w:trPr>
        <w:tc>
          <w:tcPr>
            <w:tcW w:w="3626" w:type="dxa"/>
            <w:gridSpan w:val="8"/>
          </w:tcPr>
          <w:p w14:paraId="7409BBDE" w14:textId="77777777" w:rsidR="001D5247" w:rsidRPr="00B90242" w:rsidRDefault="001D5247" w:rsidP="00F24B63">
            <w:pPr>
              <w:tabs>
                <w:tab w:val="left" w:pos="567"/>
              </w:tabs>
              <w:rPr>
                <w:sz w:val="16"/>
                <w:szCs w:val="16"/>
                <w:lang w:val="sr-Cyrl-CS"/>
              </w:rPr>
            </w:pPr>
            <w:r w:rsidRPr="00B90242">
              <w:rPr>
                <w:sz w:val="16"/>
                <w:szCs w:val="16"/>
                <w:lang w:val="sr-Cyrl-CS"/>
              </w:rPr>
              <w:t>Укупан број цитата</w:t>
            </w:r>
          </w:p>
        </w:tc>
        <w:tc>
          <w:tcPr>
            <w:tcW w:w="6121" w:type="dxa"/>
            <w:gridSpan w:val="8"/>
          </w:tcPr>
          <w:p w14:paraId="3479349A" w14:textId="77777777" w:rsidR="001D5247" w:rsidRPr="00B90242" w:rsidRDefault="001D5247" w:rsidP="00F24B63">
            <w:pPr>
              <w:tabs>
                <w:tab w:val="left" w:pos="567"/>
              </w:tabs>
              <w:rPr>
                <w:sz w:val="16"/>
                <w:szCs w:val="16"/>
                <w:lang w:val="sr-Cyrl-CS"/>
              </w:rPr>
            </w:pPr>
            <w:r>
              <w:rPr>
                <w:sz w:val="16"/>
                <w:szCs w:val="16"/>
                <w:lang w:val="sr-Cyrl-CS"/>
              </w:rPr>
              <w:t>134</w:t>
            </w:r>
          </w:p>
        </w:tc>
      </w:tr>
      <w:tr w:rsidR="001D5247" w:rsidRPr="00B90242" w14:paraId="58F91391" w14:textId="77777777" w:rsidTr="00F24B63">
        <w:trPr>
          <w:trHeight w:val="189"/>
          <w:jc w:val="center"/>
        </w:trPr>
        <w:tc>
          <w:tcPr>
            <w:tcW w:w="3626" w:type="dxa"/>
            <w:gridSpan w:val="8"/>
          </w:tcPr>
          <w:p w14:paraId="44AF37D1" w14:textId="77777777" w:rsidR="001D5247" w:rsidRPr="00B90242" w:rsidRDefault="001D5247" w:rsidP="00F24B63">
            <w:pPr>
              <w:tabs>
                <w:tab w:val="left" w:pos="567"/>
              </w:tabs>
              <w:rPr>
                <w:sz w:val="16"/>
                <w:szCs w:val="16"/>
                <w:lang w:val="sr-Cyrl-CS"/>
              </w:rPr>
            </w:pPr>
            <w:r w:rsidRPr="00B90242">
              <w:rPr>
                <w:sz w:val="16"/>
                <w:szCs w:val="16"/>
                <w:lang w:val="sr-Cyrl-CS"/>
              </w:rPr>
              <w:t>Укупан број радова са SCI (SSCI) листе</w:t>
            </w:r>
          </w:p>
        </w:tc>
        <w:tc>
          <w:tcPr>
            <w:tcW w:w="6121" w:type="dxa"/>
            <w:gridSpan w:val="8"/>
          </w:tcPr>
          <w:p w14:paraId="10FD1AC8" w14:textId="77777777" w:rsidR="001D5247" w:rsidRPr="00776842" w:rsidRDefault="001D5247" w:rsidP="00F24B63">
            <w:pPr>
              <w:tabs>
                <w:tab w:val="left" w:pos="567"/>
              </w:tabs>
              <w:rPr>
                <w:sz w:val="16"/>
                <w:szCs w:val="16"/>
                <w:lang w:val="sr-Latn-RS"/>
              </w:rPr>
            </w:pPr>
            <w:r>
              <w:rPr>
                <w:sz w:val="16"/>
                <w:szCs w:val="16"/>
                <w:lang w:val="sr-Latn-RS"/>
              </w:rPr>
              <w:t>18</w:t>
            </w:r>
          </w:p>
        </w:tc>
      </w:tr>
      <w:tr w:rsidR="001D5247" w:rsidRPr="00B90242" w14:paraId="5D7EF76D" w14:textId="77777777" w:rsidTr="00F24B63">
        <w:trPr>
          <w:trHeight w:val="224"/>
          <w:jc w:val="center"/>
        </w:trPr>
        <w:tc>
          <w:tcPr>
            <w:tcW w:w="3038" w:type="dxa"/>
            <w:gridSpan w:val="7"/>
            <w:vAlign w:val="center"/>
          </w:tcPr>
          <w:p w14:paraId="66708242" w14:textId="77777777" w:rsidR="001D5247" w:rsidRPr="00B90242" w:rsidRDefault="001D5247" w:rsidP="00F24B63">
            <w:pPr>
              <w:tabs>
                <w:tab w:val="left" w:pos="567"/>
              </w:tabs>
              <w:rPr>
                <w:sz w:val="16"/>
                <w:szCs w:val="16"/>
                <w:lang w:val="sr-Cyrl-CS"/>
              </w:rPr>
            </w:pPr>
            <w:r w:rsidRPr="00B90242">
              <w:rPr>
                <w:sz w:val="16"/>
                <w:szCs w:val="16"/>
                <w:lang w:val="sr-Cyrl-CS"/>
              </w:rPr>
              <w:t>Тренутно учешће на пројектима</w:t>
            </w:r>
          </w:p>
        </w:tc>
        <w:tc>
          <w:tcPr>
            <w:tcW w:w="2845" w:type="dxa"/>
            <w:gridSpan w:val="6"/>
            <w:vAlign w:val="center"/>
          </w:tcPr>
          <w:p w14:paraId="0541FCFD" w14:textId="77777777" w:rsidR="001D5247" w:rsidRPr="00B90242" w:rsidRDefault="001D5247" w:rsidP="00F24B63">
            <w:pPr>
              <w:tabs>
                <w:tab w:val="left" w:pos="567"/>
              </w:tabs>
              <w:rPr>
                <w:sz w:val="16"/>
                <w:szCs w:val="16"/>
                <w:lang w:val="sr-Cyrl-CS"/>
              </w:rPr>
            </w:pPr>
            <w:r w:rsidRPr="00B90242">
              <w:rPr>
                <w:sz w:val="16"/>
                <w:szCs w:val="16"/>
                <w:lang w:val="sr-Cyrl-CS"/>
              </w:rPr>
              <w:t>Домаћи  2</w:t>
            </w:r>
            <w:r w:rsidRPr="00B90242">
              <w:rPr>
                <w:sz w:val="16"/>
                <w:szCs w:val="16"/>
                <w:lang w:val="sr-Latn-RS"/>
              </w:rPr>
              <w:t xml:space="preserve"> </w:t>
            </w:r>
            <w:r w:rsidRPr="00B90242">
              <w:rPr>
                <w:sz w:val="16"/>
                <w:szCs w:val="16"/>
                <w:lang w:val="sr-Cyrl-CS"/>
              </w:rPr>
              <w:t>( два)</w:t>
            </w:r>
          </w:p>
        </w:tc>
        <w:tc>
          <w:tcPr>
            <w:tcW w:w="3864" w:type="dxa"/>
            <w:gridSpan w:val="3"/>
            <w:vAlign w:val="center"/>
          </w:tcPr>
          <w:p w14:paraId="4F9335AC" w14:textId="77777777" w:rsidR="001D5247" w:rsidRPr="00776842" w:rsidRDefault="001D5247" w:rsidP="00F24B63">
            <w:pPr>
              <w:tabs>
                <w:tab w:val="left" w:pos="567"/>
              </w:tabs>
              <w:rPr>
                <w:sz w:val="16"/>
                <w:szCs w:val="16"/>
                <w:lang w:val="sr-Latn-RS"/>
              </w:rPr>
            </w:pPr>
            <w:r w:rsidRPr="00B90242">
              <w:rPr>
                <w:sz w:val="16"/>
                <w:szCs w:val="16"/>
                <w:lang w:val="sr-Cyrl-CS"/>
              </w:rPr>
              <w:t xml:space="preserve">Међународни </w:t>
            </w:r>
            <w:r>
              <w:rPr>
                <w:sz w:val="16"/>
                <w:szCs w:val="16"/>
                <w:lang w:val="sr-Latn-RS"/>
              </w:rPr>
              <w:t>2</w:t>
            </w:r>
          </w:p>
        </w:tc>
      </w:tr>
      <w:tr w:rsidR="001D5247" w:rsidRPr="00B90242" w14:paraId="3209E60A" w14:textId="77777777" w:rsidTr="00F24B63">
        <w:trPr>
          <w:trHeight w:val="163"/>
          <w:jc w:val="center"/>
        </w:trPr>
        <w:tc>
          <w:tcPr>
            <w:tcW w:w="1935" w:type="dxa"/>
            <w:gridSpan w:val="5"/>
            <w:vAlign w:val="center"/>
          </w:tcPr>
          <w:p w14:paraId="6AE6F8AC" w14:textId="77777777" w:rsidR="001D5247" w:rsidRPr="00B90242" w:rsidRDefault="001D5247" w:rsidP="00F24B63">
            <w:pPr>
              <w:tabs>
                <w:tab w:val="left" w:pos="567"/>
              </w:tabs>
              <w:rPr>
                <w:sz w:val="16"/>
                <w:szCs w:val="16"/>
                <w:lang w:val="sr-Cyrl-CS"/>
              </w:rPr>
            </w:pPr>
            <w:r w:rsidRPr="00B90242">
              <w:rPr>
                <w:sz w:val="16"/>
                <w:szCs w:val="16"/>
                <w:lang w:val="sr-Cyrl-CS"/>
              </w:rPr>
              <w:t xml:space="preserve">Усавршавања </w:t>
            </w:r>
          </w:p>
        </w:tc>
        <w:tc>
          <w:tcPr>
            <w:tcW w:w="7812" w:type="dxa"/>
            <w:gridSpan w:val="11"/>
            <w:vAlign w:val="center"/>
          </w:tcPr>
          <w:p w14:paraId="39DEC3CA" w14:textId="77777777" w:rsidR="001D5247" w:rsidRPr="00B90242" w:rsidRDefault="001D5247" w:rsidP="00F24B63">
            <w:pPr>
              <w:tabs>
                <w:tab w:val="left" w:pos="567"/>
              </w:tabs>
              <w:rPr>
                <w:sz w:val="16"/>
                <w:szCs w:val="16"/>
                <w:lang w:val="sr-Cyrl-CS"/>
              </w:rPr>
            </w:pPr>
          </w:p>
        </w:tc>
      </w:tr>
      <w:tr w:rsidR="001D5247" w:rsidRPr="00B90242" w14:paraId="408C9C3F" w14:textId="77777777" w:rsidTr="00F24B63">
        <w:trPr>
          <w:trHeight w:val="163"/>
          <w:jc w:val="center"/>
        </w:trPr>
        <w:tc>
          <w:tcPr>
            <w:tcW w:w="9747" w:type="dxa"/>
            <w:gridSpan w:val="16"/>
            <w:vAlign w:val="center"/>
          </w:tcPr>
          <w:p w14:paraId="40CAD650" w14:textId="77777777" w:rsidR="001D5247" w:rsidRPr="00B90242" w:rsidRDefault="001D5247" w:rsidP="00F24B63">
            <w:pPr>
              <w:tabs>
                <w:tab w:val="left" w:pos="567"/>
              </w:tabs>
              <w:spacing w:after="60"/>
              <w:rPr>
                <w:sz w:val="16"/>
                <w:szCs w:val="16"/>
                <w:lang w:val="sr-Cyrl-CS"/>
              </w:rPr>
            </w:pPr>
            <w:r w:rsidRPr="00B90242">
              <w:rPr>
                <w:sz w:val="16"/>
                <w:szCs w:val="16"/>
                <w:lang w:val="sr-Cyrl-CS"/>
              </w:rPr>
              <w:t>Други подаци које сматрате релевантним</w:t>
            </w:r>
          </w:p>
        </w:tc>
      </w:tr>
    </w:tbl>
    <w:p w14:paraId="0F512710" w14:textId="77777777" w:rsidR="001D5247" w:rsidRPr="001D5247" w:rsidRDefault="001D5247">
      <w:pPr>
        <w:pStyle w:val="TableParagraph"/>
        <w:spacing w:line="178" w:lineRule="exact"/>
        <w:rPr>
          <w:sz w:val="16"/>
          <w:lang w:val="sr-Cyrl-RS"/>
        </w:rPr>
        <w:sectPr w:rsidR="001D5247" w:rsidRPr="001D5247">
          <w:pgSz w:w="11910" w:h="16850"/>
          <w:pgMar w:top="1060" w:right="283" w:bottom="440" w:left="283" w:header="187" w:footer="253" w:gutter="0"/>
          <w:cols w:space="720"/>
        </w:sectPr>
      </w:pPr>
    </w:p>
    <w:p w14:paraId="591F04AA" w14:textId="3BB33629" w:rsidR="00765C2F" w:rsidRDefault="00765C2F" w:rsidP="00D123EB">
      <w:pPr>
        <w:pStyle w:val="TableParagraph"/>
        <w:spacing w:line="178" w:lineRule="exact"/>
        <w:ind w:left="0"/>
        <w:rPr>
          <w:sz w:val="16"/>
          <w:lang w:val="sr-Cyrl-RS"/>
        </w:rPr>
      </w:pPr>
    </w:p>
    <w:p w14:paraId="0722828E" w14:textId="77777777" w:rsidR="00765C2F" w:rsidRDefault="00765C2F">
      <w:pPr>
        <w:pStyle w:val="TableParagraph"/>
        <w:spacing w:line="178" w:lineRule="exact"/>
        <w:rPr>
          <w:sz w:val="16"/>
          <w:lang w:val="sr-Cyrl-RS"/>
        </w:rPr>
      </w:pPr>
    </w:p>
    <w:p w14:paraId="51F73570" w14:textId="7146D40F" w:rsidR="00765C2F" w:rsidRPr="00E738FA" w:rsidRDefault="00E738FA" w:rsidP="00765C2F">
      <w:pPr>
        <w:rPr>
          <w:sz w:val="18"/>
          <w:szCs w:val="18"/>
          <w:lang w:val="sr-Cyrl-RS"/>
        </w:rPr>
      </w:pPr>
      <w:r w:rsidRPr="00E738FA">
        <w:rPr>
          <w:sz w:val="18"/>
          <w:szCs w:val="18"/>
          <w:lang w:val="sr-Cyrl-RS"/>
        </w:rPr>
        <w:t xml:space="preserve">Табела </w:t>
      </w:r>
      <w:r w:rsidR="00765C2F" w:rsidRPr="00E738FA">
        <w:rPr>
          <w:sz w:val="18"/>
          <w:szCs w:val="18"/>
          <w:lang w:val="sr-Cyrl-RS"/>
        </w:rPr>
        <w:t>9.1. Картон наставника</w:t>
      </w:r>
    </w:p>
    <w:p w14:paraId="13C9D7D7" w14:textId="77777777" w:rsidR="00765C2F" w:rsidRPr="00E738FA" w:rsidRDefault="00765C2F" w:rsidP="00765C2F"/>
    <w:tbl>
      <w:tblPr>
        <w:tblStyle w:val="Koordinatnamreatabele"/>
        <w:tblpPr w:leftFromText="180" w:rightFromText="180" w:vertAnchor="text" w:horzAnchor="margin" w:tblpY="104"/>
        <w:tblW w:w="0" w:type="auto"/>
        <w:tblLook w:val="04A0" w:firstRow="1" w:lastRow="0" w:firstColumn="1" w:lastColumn="0" w:noHBand="0" w:noVBand="1"/>
      </w:tblPr>
      <w:tblGrid>
        <w:gridCol w:w="598"/>
        <w:gridCol w:w="794"/>
        <w:gridCol w:w="275"/>
        <w:gridCol w:w="1200"/>
        <w:gridCol w:w="237"/>
        <w:gridCol w:w="414"/>
        <w:gridCol w:w="148"/>
        <w:gridCol w:w="248"/>
        <w:gridCol w:w="1581"/>
        <w:gridCol w:w="717"/>
        <w:gridCol w:w="561"/>
        <w:gridCol w:w="951"/>
        <w:gridCol w:w="1181"/>
        <w:gridCol w:w="2410"/>
      </w:tblGrid>
      <w:tr w:rsidR="00765C2F" w14:paraId="06A11492" w14:textId="77777777" w:rsidTr="00765C2F">
        <w:tc>
          <w:tcPr>
            <w:tcW w:w="3914" w:type="dxa"/>
            <w:gridSpan w:val="8"/>
          </w:tcPr>
          <w:p w14:paraId="3F2F4F8F" w14:textId="77777777" w:rsidR="00765C2F" w:rsidRPr="00267D39" w:rsidRDefault="00765C2F" w:rsidP="00765C2F">
            <w:pPr>
              <w:rPr>
                <w:sz w:val="16"/>
                <w:szCs w:val="16"/>
              </w:rPr>
            </w:pPr>
            <w:r w:rsidRPr="00267D39">
              <w:rPr>
                <w:b/>
                <w:bCs/>
                <w:sz w:val="16"/>
                <w:szCs w:val="16"/>
                <w:lang w:val="sr-Cyrl-RS"/>
              </w:rPr>
              <w:t>Име и презиме</w:t>
            </w:r>
          </w:p>
        </w:tc>
        <w:tc>
          <w:tcPr>
            <w:tcW w:w="7401" w:type="dxa"/>
            <w:gridSpan w:val="6"/>
            <w:shd w:val="clear" w:color="auto" w:fill="D9D9D9" w:themeFill="background1" w:themeFillShade="D9"/>
          </w:tcPr>
          <w:p w14:paraId="150BF41F" w14:textId="77777777" w:rsidR="00765C2F" w:rsidRPr="00E738FA" w:rsidRDefault="00765C2F" w:rsidP="00765C2F">
            <w:pPr>
              <w:rPr>
                <w:b/>
                <w:bCs/>
                <w:sz w:val="16"/>
                <w:szCs w:val="16"/>
              </w:rPr>
            </w:pPr>
            <w:r w:rsidRPr="00E738FA">
              <w:rPr>
                <w:b/>
                <w:bCs/>
                <w:sz w:val="18"/>
              </w:rPr>
              <w:t>Снежана</w:t>
            </w:r>
            <w:r w:rsidRPr="00E738FA">
              <w:rPr>
                <w:b/>
                <w:bCs/>
                <w:spacing w:val="-6"/>
                <w:sz w:val="18"/>
              </w:rPr>
              <w:t xml:space="preserve"> </w:t>
            </w:r>
            <w:r w:rsidRPr="00E738FA">
              <w:rPr>
                <w:b/>
                <w:bCs/>
                <w:spacing w:val="-2"/>
                <w:sz w:val="18"/>
              </w:rPr>
              <w:t>Церовић</w:t>
            </w:r>
          </w:p>
        </w:tc>
      </w:tr>
      <w:tr w:rsidR="00765C2F" w14:paraId="015873DA" w14:textId="77777777" w:rsidTr="00765C2F">
        <w:tc>
          <w:tcPr>
            <w:tcW w:w="3914" w:type="dxa"/>
            <w:gridSpan w:val="8"/>
          </w:tcPr>
          <w:p w14:paraId="6C9EC734" w14:textId="77777777" w:rsidR="00765C2F" w:rsidRPr="00267D39" w:rsidRDefault="00765C2F" w:rsidP="00765C2F">
            <w:pPr>
              <w:rPr>
                <w:sz w:val="16"/>
                <w:szCs w:val="16"/>
              </w:rPr>
            </w:pPr>
            <w:r w:rsidRPr="00267D39">
              <w:rPr>
                <w:b/>
                <w:bCs/>
                <w:sz w:val="16"/>
                <w:szCs w:val="16"/>
                <w:lang w:val="sr-Cyrl-RS"/>
              </w:rPr>
              <w:t>Звање</w:t>
            </w:r>
          </w:p>
        </w:tc>
        <w:tc>
          <w:tcPr>
            <w:tcW w:w="7401" w:type="dxa"/>
            <w:gridSpan w:val="6"/>
          </w:tcPr>
          <w:p w14:paraId="224D0F80" w14:textId="77777777" w:rsidR="00765C2F" w:rsidRPr="00E738FA" w:rsidRDefault="00765C2F" w:rsidP="00765C2F">
            <w:pPr>
              <w:rPr>
                <w:bCs/>
                <w:sz w:val="16"/>
                <w:szCs w:val="16"/>
              </w:rPr>
            </w:pPr>
            <w:r w:rsidRPr="00E738FA">
              <w:rPr>
                <w:bCs/>
                <w:sz w:val="16"/>
              </w:rPr>
              <w:t>редовни</w:t>
            </w:r>
            <w:r w:rsidRPr="00E738FA">
              <w:rPr>
                <w:bCs/>
                <w:spacing w:val="-7"/>
                <w:sz w:val="16"/>
              </w:rPr>
              <w:t xml:space="preserve"> </w:t>
            </w:r>
            <w:r w:rsidRPr="00E738FA">
              <w:rPr>
                <w:bCs/>
                <w:spacing w:val="-2"/>
                <w:sz w:val="16"/>
              </w:rPr>
              <w:t>професор</w:t>
            </w:r>
          </w:p>
        </w:tc>
      </w:tr>
      <w:tr w:rsidR="00765C2F" w14:paraId="7C74AD09" w14:textId="77777777" w:rsidTr="00765C2F">
        <w:tc>
          <w:tcPr>
            <w:tcW w:w="3914" w:type="dxa"/>
            <w:gridSpan w:val="8"/>
          </w:tcPr>
          <w:p w14:paraId="39611736" w14:textId="77777777" w:rsidR="00765C2F" w:rsidRPr="00267D39" w:rsidRDefault="00765C2F" w:rsidP="00765C2F">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7401" w:type="dxa"/>
            <w:gridSpan w:val="6"/>
          </w:tcPr>
          <w:p w14:paraId="5CC4421E" w14:textId="77777777" w:rsidR="00765C2F" w:rsidRPr="00D12EC5" w:rsidRDefault="00765C2F" w:rsidP="00765C2F">
            <w:pPr>
              <w:pStyle w:val="TableParagraph"/>
              <w:spacing w:before="85"/>
              <w:ind w:left="0"/>
              <w:rPr>
                <w:sz w:val="16"/>
                <w:lang w:val="sr-Cyrl-RS"/>
              </w:rPr>
            </w:pPr>
            <w:r>
              <w:rPr>
                <w:spacing w:val="-2"/>
                <w:sz w:val="16"/>
              </w:rPr>
              <w:t>Војномедицинска</w:t>
            </w:r>
            <w:r>
              <w:rPr>
                <w:spacing w:val="18"/>
                <w:sz w:val="16"/>
              </w:rPr>
              <w:t xml:space="preserve"> </w:t>
            </w:r>
            <w:r>
              <w:rPr>
                <w:spacing w:val="-2"/>
                <w:sz w:val="16"/>
              </w:rPr>
              <w:t>академија</w:t>
            </w:r>
            <w:r>
              <w:rPr>
                <w:spacing w:val="-2"/>
                <w:sz w:val="16"/>
                <w:lang w:val="sr-Cyrl-RS"/>
              </w:rPr>
              <w:t xml:space="preserve"> од 1992.г</w:t>
            </w:r>
          </w:p>
          <w:p w14:paraId="7029537C" w14:textId="77777777" w:rsidR="00765C2F" w:rsidRPr="00D12EC5" w:rsidRDefault="00765C2F" w:rsidP="00765C2F">
            <w:pPr>
              <w:rPr>
                <w:sz w:val="16"/>
                <w:szCs w:val="16"/>
                <w:lang w:val="sr-Cyrl-RS"/>
              </w:rPr>
            </w:pPr>
            <w:r>
              <w:rPr>
                <w:sz w:val="16"/>
              </w:rPr>
              <w:t>Медицински</w:t>
            </w:r>
            <w:r>
              <w:rPr>
                <w:spacing w:val="-9"/>
                <w:sz w:val="16"/>
              </w:rPr>
              <w:t xml:space="preserve"> </w:t>
            </w:r>
            <w:r>
              <w:rPr>
                <w:sz w:val="16"/>
              </w:rPr>
              <w:t>факултет</w:t>
            </w:r>
            <w:r>
              <w:rPr>
                <w:spacing w:val="-9"/>
                <w:sz w:val="16"/>
              </w:rPr>
              <w:t xml:space="preserve"> </w:t>
            </w:r>
            <w:r>
              <w:rPr>
                <w:sz w:val="16"/>
              </w:rPr>
              <w:t>Војномедицинске</w:t>
            </w:r>
            <w:r>
              <w:rPr>
                <w:spacing w:val="-10"/>
                <w:sz w:val="16"/>
              </w:rPr>
              <w:t xml:space="preserve"> </w:t>
            </w:r>
            <w:r>
              <w:rPr>
                <w:sz w:val="16"/>
              </w:rPr>
              <w:t>академије</w:t>
            </w:r>
            <w:r>
              <w:rPr>
                <w:spacing w:val="-10"/>
                <w:sz w:val="16"/>
              </w:rPr>
              <w:t xml:space="preserve"> </w:t>
            </w:r>
            <w:r>
              <w:rPr>
                <w:sz w:val="16"/>
              </w:rPr>
              <w:t>Универзитета</w:t>
            </w:r>
            <w:r>
              <w:rPr>
                <w:spacing w:val="-8"/>
                <w:sz w:val="16"/>
              </w:rPr>
              <w:t xml:space="preserve"> </w:t>
            </w:r>
            <w:r>
              <w:rPr>
                <w:sz w:val="16"/>
              </w:rPr>
              <w:t>одбране</w:t>
            </w:r>
            <w:r>
              <w:rPr>
                <w:sz w:val="16"/>
                <w:lang w:val="sr-Cyrl-RS"/>
              </w:rPr>
              <w:t xml:space="preserve"> од оснивања</w:t>
            </w:r>
          </w:p>
        </w:tc>
      </w:tr>
      <w:tr w:rsidR="00765C2F" w14:paraId="02C62F90" w14:textId="77777777" w:rsidTr="00765C2F">
        <w:tc>
          <w:tcPr>
            <w:tcW w:w="3914" w:type="dxa"/>
            <w:gridSpan w:val="8"/>
          </w:tcPr>
          <w:p w14:paraId="231F2F2D" w14:textId="77777777" w:rsidR="00765C2F" w:rsidRPr="00267D39" w:rsidRDefault="00765C2F" w:rsidP="00765C2F">
            <w:pPr>
              <w:rPr>
                <w:sz w:val="16"/>
                <w:szCs w:val="16"/>
              </w:rPr>
            </w:pPr>
            <w:r w:rsidRPr="00267D39">
              <w:rPr>
                <w:b/>
                <w:bCs/>
                <w:sz w:val="16"/>
                <w:szCs w:val="16"/>
                <w:lang w:val="sr-Cyrl-RS"/>
              </w:rPr>
              <w:t>Ужа научна односно уметничка област</w:t>
            </w:r>
          </w:p>
        </w:tc>
        <w:tc>
          <w:tcPr>
            <w:tcW w:w="7401" w:type="dxa"/>
            <w:gridSpan w:val="6"/>
          </w:tcPr>
          <w:p w14:paraId="7E61A364" w14:textId="77777777" w:rsidR="00765C2F" w:rsidRPr="00267D39" w:rsidRDefault="00765C2F" w:rsidP="00765C2F">
            <w:pPr>
              <w:rPr>
                <w:sz w:val="16"/>
                <w:szCs w:val="16"/>
              </w:rPr>
            </w:pPr>
            <w:r>
              <w:rPr>
                <w:spacing w:val="-2"/>
                <w:sz w:val="16"/>
              </w:rPr>
              <w:t>патологија</w:t>
            </w:r>
          </w:p>
        </w:tc>
      </w:tr>
      <w:tr w:rsidR="00765C2F" w14:paraId="1D683E32" w14:textId="77777777" w:rsidTr="00765C2F">
        <w:tc>
          <w:tcPr>
            <w:tcW w:w="11315" w:type="dxa"/>
            <w:gridSpan w:val="14"/>
          </w:tcPr>
          <w:p w14:paraId="081B6116" w14:textId="77777777" w:rsidR="00765C2F" w:rsidRPr="00267D39" w:rsidRDefault="00765C2F" w:rsidP="00765C2F">
            <w:pPr>
              <w:rPr>
                <w:b/>
                <w:bCs/>
                <w:sz w:val="16"/>
                <w:szCs w:val="16"/>
                <w:lang w:val="sr-Cyrl-RS"/>
              </w:rPr>
            </w:pPr>
            <w:r w:rsidRPr="00267D39">
              <w:rPr>
                <w:b/>
                <w:bCs/>
                <w:sz w:val="16"/>
                <w:szCs w:val="16"/>
                <w:lang w:val="sr-Cyrl-RS"/>
              </w:rPr>
              <w:t>Академска каријера</w:t>
            </w:r>
          </w:p>
        </w:tc>
      </w:tr>
      <w:tr w:rsidR="00765C2F" w14:paraId="1E1B1A41" w14:textId="77777777" w:rsidTr="00765C2F">
        <w:trPr>
          <w:trHeight w:val="295"/>
        </w:trPr>
        <w:tc>
          <w:tcPr>
            <w:tcW w:w="1392" w:type="dxa"/>
            <w:gridSpan w:val="2"/>
          </w:tcPr>
          <w:p w14:paraId="4326CD49" w14:textId="77777777" w:rsidR="00765C2F" w:rsidRPr="00267D39" w:rsidRDefault="00765C2F" w:rsidP="00765C2F">
            <w:pPr>
              <w:rPr>
                <w:sz w:val="16"/>
                <w:szCs w:val="16"/>
              </w:rPr>
            </w:pPr>
          </w:p>
        </w:tc>
        <w:tc>
          <w:tcPr>
            <w:tcW w:w="2126" w:type="dxa"/>
            <w:gridSpan w:val="4"/>
          </w:tcPr>
          <w:p w14:paraId="429E3EE7" w14:textId="77777777" w:rsidR="00765C2F" w:rsidRPr="00267D39" w:rsidRDefault="00765C2F" w:rsidP="00765C2F">
            <w:pPr>
              <w:rPr>
                <w:sz w:val="16"/>
                <w:szCs w:val="16"/>
                <w:lang w:val="sr-Cyrl-RS"/>
              </w:rPr>
            </w:pPr>
            <w:r>
              <w:rPr>
                <w:sz w:val="16"/>
                <w:szCs w:val="16"/>
                <w:lang w:val="sr-Cyrl-RS"/>
              </w:rPr>
              <w:t>Година</w:t>
            </w:r>
          </w:p>
        </w:tc>
        <w:tc>
          <w:tcPr>
            <w:tcW w:w="2694" w:type="dxa"/>
            <w:gridSpan w:val="4"/>
          </w:tcPr>
          <w:p w14:paraId="4BDFE9C0" w14:textId="77777777" w:rsidR="00765C2F" w:rsidRPr="00267D39" w:rsidRDefault="00765C2F" w:rsidP="00765C2F">
            <w:pPr>
              <w:rPr>
                <w:sz w:val="16"/>
                <w:szCs w:val="16"/>
              </w:rPr>
            </w:pPr>
            <w:r w:rsidRPr="005254B9">
              <w:rPr>
                <w:spacing w:val="-2"/>
                <w:sz w:val="16"/>
                <w:szCs w:val="16"/>
              </w:rPr>
              <w:t>Институција</w:t>
            </w:r>
          </w:p>
        </w:tc>
        <w:tc>
          <w:tcPr>
            <w:tcW w:w="2693" w:type="dxa"/>
            <w:gridSpan w:val="3"/>
          </w:tcPr>
          <w:p w14:paraId="68174FAD" w14:textId="77777777" w:rsidR="00765C2F" w:rsidRPr="00267D39" w:rsidRDefault="00765C2F" w:rsidP="00765C2F">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2410" w:type="dxa"/>
          </w:tcPr>
          <w:p w14:paraId="61589363" w14:textId="77777777" w:rsidR="00765C2F" w:rsidRPr="00267D39" w:rsidRDefault="00765C2F" w:rsidP="00765C2F">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765C2F" w14:paraId="3DC02978" w14:textId="77777777" w:rsidTr="00765C2F">
        <w:tc>
          <w:tcPr>
            <w:tcW w:w="1392" w:type="dxa"/>
            <w:gridSpan w:val="2"/>
          </w:tcPr>
          <w:p w14:paraId="10CAE890" w14:textId="77777777" w:rsidR="00765C2F" w:rsidRPr="00267D39" w:rsidRDefault="00765C2F" w:rsidP="00765C2F">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2126" w:type="dxa"/>
            <w:gridSpan w:val="4"/>
          </w:tcPr>
          <w:p w14:paraId="53489196" w14:textId="77777777" w:rsidR="00765C2F" w:rsidRPr="00267D39" w:rsidRDefault="00765C2F" w:rsidP="00765C2F">
            <w:pPr>
              <w:rPr>
                <w:sz w:val="16"/>
                <w:szCs w:val="16"/>
              </w:rPr>
            </w:pPr>
            <w:r>
              <w:rPr>
                <w:spacing w:val="-2"/>
                <w:sz w:val="16"/>
              </w:rPr>
              <w:t>2016.</w:t>
            </w:r>
          </w:p>
        </w:tc>
        <w:tc>
          <w:tcPr>
            <w:tcW w:w="2694" w:type="dxa"/>
            <w:gridSpan w:val="4"/>
          </w:tcPr>
          <w:p w14:paraId="220606F4" w14:textId="77777777" w:rsidR="00765C2F" w:rsidRPr="00267D39" w:rsidRDefault="00765C2F" w:rsidP="00765C2F">
            <w:pPr>
              <w:rPr>
                <w:sz w:val="16"/>
                <w:szCs w:val="16"/>
              </w:rPr>
            </w:pPr>
            <w:r>
              <w:rPr>
                <w:sz w:val="16"/>
              </w:rPr>
              <w:t>МФ</w:t>
            </w:r>
            <w:r>
              <w:rPr>
                <w:spacing w:val="-3"/>
                <w:sz w:val="16"/>
              </w:rPr>
              <w:t xml:space="preserve"> </w:t>
            </w:r>
            <w:r>
              <w:rPr>
                <w:sz w:val="16"/>
              </w:rPr>
              <w:t>ВМА</w:t>
            </w:r>
            <w:r>
              <w:rPr>
                <w:spacing w:val="-3"/>
                <w:sz w:val="16"/>
              </w:rPr>
              <w:t xml:space="preserve"> </w:t>
            </w:r>
            <w:r>
              <w:rPr>
                <w:spacing w:val="-5"/>
                <w:sz w:val="16"/>
              </w:rPr>
              <w:t>УО</w:t>
            </w:r>
          </w:p>
        </w:tc>
        <w:tc>
          <w:tcPr>
            <w:tcW w:w="2693" w:type="dxa"/>
            <w:gridSpan w:val="3"/>
          </w:tcPr>
          <w:p w14:paraId="5C4581DA" w14:textId="77777777" w:rsidR="00765C2F" w:rsidRPr="00267D39" w:rsidRDefault="00765C2F" w:rsidP="00765C2F">
            <w:pPr>
              <w:rPr>
                <w:sz w:val="16"/>
                <w:szCs w:val="16"/>
              </w:rPr>
            </w:pPr>
            <w:r>
              <w:rPr>
                <w:spacing w:val="-2"/>
                <w:sz w:val="16"/>
              </w:rPr>
              <w:t>медицина</w:t>
            </w:r>
          </w:p>
        </w:tc>
        <w:tc>
          <w:tcPr>
            <w:tcW w:w="2410" w:type="dxa"/>
          </w:tcPr>
          <w:p w14:paraId="71935F69" w14:textId="77777777" w:rsidR="00765C2F" w:rsidRPr="00267D39" w:rsidRDefault="00765C2F" w:rsidP="00765C2F">
            <w:pPr>
              <w:rPr>
                <w:sz w:val="16"/>
                <w:szCs w:val="16"/>
              </w:rPr>
            </w:pPr>
            <w:r>
              <w:rPr>
                <w:spacing w:val="-2"/>
                <w:sz w:val="16"/>
              </w:rPr>
              <w:t>патологија</w:t>
            </w:r>
          </w:p>
        </w:tc>
      </w:tr>
      <w:tr w:rsidR="00765C2F" w14:paraId="0F5007A3" w14:textId="77777777" w:rsidTr="00765C2F">
        <w:tc>
          <w:tcPr>
            <w:tcW w:w="1392" w:type="dxa"/>
            <w:gridSpan w:val="2"/>
          </w:tcPr>
          <w:p w14:paraId="1003B0D8" w14:textId="77777777" w:rsidR="00765C2F" w:rsidRPr="00267D39" w:rsidRDefault="00765C2F" w:rsidP="00765C2F">
            <w:pPr>
              <w:rPr>
                <w:sz w:val="16"/>
                <w:szCs w:val="16"/>
              </w:rPr>
            </w:pPr>
            <w:r w:rsidRPr="005254B9">
              <w:rPr>
                <w:spacing w:val="-2"/>
                <w:sz w:val="16"/>
                <w:szCs w:val="16"/>
              </w:rPr>
              <w:t>Докторат</w:t>
            </w:r>
          </w:p>
        </w:tc>
        <w:tc>
          <w:tcPr>
            <w:tcW w:w="2126" w:type="dxa"/>
            <w:gridSpan w:val="4"/>
          </w:tcPr>
          <w:p w14:paraId="78A4168C" w14:textId="77777777" w:rsidR="00765C2F" w:rsidRPr="00267D39" w:rsidRDefault="00765C2F" w:rsidP="00765C2F">
            <w:pPr>
              <w:rPr>
                <w:sz w:val="16"/>
                <w:szCs w:val="16"/>
              </w:rPr>
            </w:pPr>
            <w:r>
              <w:rPr>
                <w:spacing w:val="-2"/>
                <w:sz w:val="16"/>
              </w:rPr>
              <w:t>2002.</w:t>
            </w:r>
          </w:p>
        </w:tc>
        <w:tc>
          <w:tcPr>
            <w:tcW w:w="2694" w:type="dxa"/>
            <w:gridSpan w:val="4"/>
          </w:tcPr>
          <w:p w14:paraId="4A01EF05" w14:textId="77777777" w:rsidR="00765C2F" w:rsidRPr="00267D39" w:rsidRDefault="00765C2F" w:rsidP="00765C2F">
            <w:pPr>
              <w:rPr>
                <w:sz w:val="16"/>
                <w:szCs w:val="16"/>
              </w:rPr>
            </w:pPr>
            <w:r>
              <w:rPr>
                <w:spacing w:val="-5"/>
                <w:sz w:val="16"/>
              </w:rPr>
              <w:t>ВМА</w:t>
            </w:r>
          </w:p>
        </w:tc>
        <w:tc>
          <w:tcPr>
            <w:tcW w:w="2693" w:type="dxa"/>
            <w:gridSpan w:val="3"/>
          </w:tcPr>
          <w:p w14:paraId="473B7DE4" w14:textId="77777777" w:rsidR="00765C2F" w:rsidRPr="00267D39" w:rsidRDefault="00765C2F" w:rsidP="00765C2F">
            <w:pPr>
              <w:rPr>
                <w:sz w:val="16"/>
                <w:szCs w:val="16"/>
              </w:rPr>
            </w:pPr>
            <w:r>
              <w:rPr>
                <w:spacing w:val="-2"/>
                <w:sz w:val="16"/>
              </w:rPr>
              <w:t>медицина</w:t>
            </w:r>
          </w:p>
        </w:tc>
        <w:tc>
          <w:tcPr>
            <w:tcW w:w="2410" w:type="dxa"/>
          </w:tcPr>
          <w:p w14:paraId="50595CF5" w14:textId="77777777" w:rsidR="00765C2F" w:rsidRPr="00267D39" w:rsidRDefault="00765C2F" w:rsidP="00765C2F">
            <w:pPr>
              <w:rPr>
                <w:sz w:val="16"/>
                <w:szCs w:val="16"/>
              </w:rPr>
            </w:pPr>
            <w:r>
              <w:rPr>
                <w:spacing w:val="-2"/>
                <w:sz w:val="16"/>
              </w:rPr>
              <w:t>патологија</w:t>
            </w:r>
          </w:p>
        </w:tc>
      </w:tr>
      <w:tr w:rsidR="00765C2F" w14:paraId="5FF65B0B" w14:textId="77777777" w:rsidTr="00765C2F">
        <w:tc>
          <w:tcPr>
            <w:tcW w:w="1392" w:type="dxa"/>
            <w:gridSpan w:val="2"/>
          </w:tcPr>
          <w:p w14:paraId="0C41A985" w14:textId="77777777" w:rsidR="00765C2F" w:rsidRPr="00267D39" w:rsidRDefault="00765C2F" w:rsidP="00765C2F">
            <w:pPr>
              <w:rPr>
                <w:sz w:val="16"/>
                <w:szCs w:val="16"/>
              </w:rPr>
            </w:pPr>
            <w:r w:rsidRPr="005254B9">
              <w:rPr>
                <w:spacing w:val="-2"/>
                <w:sz w:val="16"/>
                <w:szCs w:val="16"/>
              </w:rPr>
              <w:t>Специјализација</w:t>
            </w:r>
          </w:p>
        </w:tc>
        <w:tc>
          <w:tcPr>
            <w:tcW w:w="2126" w:type="dxa"/>
            <w:gridSpan w:val="4"/>
          </w:tcPr>
          <w:p w14:paraId="4E111AB9" w14:textId="77777777" w:rsidR="00765C2F" w:rsidRPr="00267D39" w:rsidRDefault="00765C2F" w:rsidP="00765C2F">
            <w:pPr>
              <w:rPr>
                <w:sz w:val="16"/>
                <w:szCs w:val="16"/>
              </w:rPr>
            </w:pPr>
            <w:r>
              <w:rPr>
                <w:spacing w:val="-2"/>
                <w:sz w:val="16"/>
              </w:rPr>
              <w:t>1992.</w:t>
            </w:r>
          </w:p>
        </w:tc>
        <w:tc>
          <w:tcPr>
            <w:tcW w:w="2694" w:type="dxa"/>
            <w:gridSpan w:val="4"/>
          </w:tcPr>
          <w:p w14:paraId="013B0905" w14:textId="77777777" w:rsidR="00765C2F" w:rsidRPr="00267D39" w:rsidRDefault="00765C2F" w:rsidP="00765C2F">
            <w:pPr>
              <w:rPr>
                <w:sz w:val="16"/>
                <w:szCs w:val="16"/>
              </w:rPr>
            </w:pPr>
            <w:r>
              <w:rPr>
                <w:spacing w:val="-5"/>
                <w:sz w:val="16"/>
              </w:rPr>
              <w:t>ВМА</w:t>
            </w:r>
          </w:p>
        </w:tc>
        <w:tc>
          <w:tcPr>
            <w:tcW w:w="2693" w:type="dxa"/>
            <w:gridSpan w:val="3"/>
          </w:tcPr>
          <w:p w14:paraId="50D5C82D" w14:textId="77777777" w:rsidR="00765C2F" w:rsidRPr="00267D39" w:rsidRDefault="00765C2F" w:rsidP="00765C2F">
            <w:pPr>
              <w:rPr>
                <w:sz w:val="16"/>
                <w:szCs w:val="16"/>
              </w:rPr>
            </w:pPr>
            <w:r>
              <w:rPr>
                <w:spacing w:val="-2"/>
                <w:sz w:val="16"/>
              </w:rPr>
              <w:t>медицина</w:t>
            </w:r>
          </w:p>
        </w:tc>
        <w:tc>
          <w:tcPr>
            <w:tcW w:w="2410" w:type="dxa"/>
          </w:tcPr>
          <w:p w14:paraId="346D4B81" w14:textId="77777777" w:rsidR="00765C2F" w:rsidRPr="00267D39" w:rsidRDefault="00765C2F" w:rsidP="00765C2F">
            <w:pPr>
              <w:rPr>
                <w:sz w:val="16"/>
                <w:szCs w:val="16"/>
              </w:rPr>
            </w:pPr>
            <w:r>
              <w:rPr>
                <w:spacing w:val="-2"/>
                <w:sz w:val="16"/>
              </w:rPr>
              <w:t>патологија</w:t>
            </w:r>
          </w:p>
        </w:tc>
      </w:tr>
      <w:tr w:rsidR="00765C2F" w14:paraId="7B5B185C" w14:textId="77777777" w:rsidTr="00765C2F">
        <w:tc>
          <w:tcPr>
            <w:tcW w:w="1392" w:type="dxa"/>
            <w:gridSpan w:val="2"/>
          </w:tcPr>
          <w:p w14:paraId="090FA445" w14:textId="77777777" w:rsidR="00765C2F" w:rsidRPr="00267D39" w:rsidRDefault="00765C2F" w:rsidP="00765C2F">
            <w:pPr>
              <w:rPr>
                <w:sz w:val="16"/>
                <w:szCs w:val="16"/>
              </w:rPr>
            </w:pPr>
            <w:r w:rsidRPr="005254B9">
              <w:rPr>
                <w:spacing w:val="-2"/>
                <w:sz w:val="16"/>
                <w:szCs w:val="16"/>
              </w:rPr>
              <w:t>Магистратура</w:t>
            </w:r>
          </w:p>
        </w:tc>
        <w:tc>
          <w:tcPr>
            <w:tcW w:w="2126" w:type="dxa"/>
            <w:gridSpan w:val="4"/>
          </w:tcPr>
          <w:p w14:paraId="381D946D" w14:textId="77777777" w:rsidR="00765C2F" w:rsidRPr="00267D39" w:rsidRDefault="00765C2F" w:rsidP="00765C2F">
            <w:pPr>
              <w:rPr>
                <w:sz w:val="16"/>
                <w:szCs w:val="16"/>
              </w:rPr>
            </w:pPr>
            <w:r>
              <w:rPr>
                <w:spacing w:val="-2"/>
                <w:sz w:val="16"/>
              </w:rPr>
              <w:t>1999.</w:t>
            </w:r>
          </w:p>
        </w:tc>
        <w:tc>
          <w:tcPr>
            <w:tcW w:w="2694" w:type="dxa"/>
            <w:gridSpan w:val="4"/>
          </w:tcPr>
          <w:p w14:paraId="61D3FDA0" w14:textId="77777777" w:rsidR="00765C2F" w:rsidRPr="00267D39" w:rsidRDefault="00765C2F" w:rsidP="00765C2F">
            <w:pPr>
              <w:rPr>
                <w:sz w:val="16"/>
                <w:szCs w:val="16"/>
              </w:rPr>
            </w:pPr>
            <w:r>
              <w:rPr>
                <w:spacing w:val="-5"/>
                <w:sz w:val="16"/>
              </w:rPr>
              <w:t>ВМА</w:t>
            </w:r>
          </w:p>
        </w:tc>
        <w:tc>
          <w:tcPr>
            <w:tcW w:w="2693" w:type="dxa"/>
            <w:gridSpan w:val="3"/>
          </w:tcPr>
          <w:p w14:paraId="1CB5CFC6" w14:textId="77777777" w:rsidR="00765C2F" w:rsidRPr="00267D39" w:rsidRDefault="00765C2F" w:rsidP="00765C2F">
            <w:pPr>
              <w:rPr>
                <w:sz w:val="16"/>
                <w:szCs w:val="16"/>
              </w:rPr>
            </w:pPr>
            <w:r>
              <w:rPr>
                <w:spacing w:val="-2"/>
                <w:sz w:val="16"/>
              </w:rPr>
              <w:t>медицина</w:t>
            </w:r>
          </w:p>
        </w:tc>
        <w:tc>
          <w:tcPr>
            <w:tcW w:w="2410" w:type="dxa"/>
          </w:tcPr>
          <w:p w14:paraId="05F0A0F2" w14:textId="77777777" w:rsidR="00765C2F" w:rsidRPr="00267D39" w:rsidRDefault="00765C2F" w:rsidP="00765C2F">
            <w:pPr>
              <w:rPr>
                <w:sz w:val="16"/>
                <w:szCs w:val="16"/>
              </w:rPr>
            </w:pPr>
            <w:r>
              <w:rPr>
                <w:spacing w:val="-2"/>
                <w:sz w:val="16"/>
              </w:rPr>
              <w:t>патологија</w:t>
            </w:r>
          </w:p>
        </w:tc>
      </w:tr>
      <w:tr w:rsidR="00765C2F" w14:paraId="49EEE47B" w14:textId="77777777" w:rsidTr="00765C2F">
        <w:tc>
          <w:tcPr>
            <w:tcW w:w="1392" w:type="dxa"/>
            <w:gridSpan w:val="2"/>
          </w:tcPr>
          <w:p w14:paraId="70C28751" w14:textId="77777777" w:rsidR="00765C2F" w:rsidRPr="00267D39" w:rsidRDefault="00765C2F" w:rsidP="00765C2F">
            <w:pPr>
              <w:rPr>
                <w:sz w:val="16"/>
                <w:szCs w:val="16"/>
              </w:rPr>
            </w:pPr>
            <w:r w:rsidRPr="005254B9">
              <w:rPr>
                <w:spacing w:val="-2"/>
                <w:sz w:val="16"/>
                <w:szCs w:val="16"/>
              </w:rPr>
              <w:t>Мастер</w:t>
            </w:r>
          </w:p>
        </w:tc>
        <w:tc>
          <w:tcPr>
            <w:tcW w:w="2126" w:type="dxa"/>
            <w:gridSpan w:val="4"/>
          </w:tcPr>
          <w:p w14:paraId="71CE1F0A" w14:textId="77777777" w:rsidR="00765C2F" w:rsidRPr="00267D39" w:rsidRDefault="00765C2F" w:rsidP="00765C2F">
            <w:pPr>
              <w:rPr>
                <w:sz w:val="16"/>
                <w:szCs w:val="16"/>
              </w:rPr>
            </w:pPr>
          </w:p>
        </w:tc>
        <w:tc>
          <w:tcPr>
            <w:tcW w:w="2694" w:type="dxa"/>
            <w:gridSpan w:val="4"/>
          </w:tcPr>
          <w:p w14:paraId="0B89C323" w14:textId="77777777" w:rsidR="00765C2F" w:rsidRPr="00267D39" w:rsidRDefault="00765C2F" w:rsidP="00765C2F">
            <w:pPr>
              <w:rPr>
                <w:sz w:val="16"/>
                <w:szCs w:val="16"/>
              </w:rPr>
            </w:pPr>
          </w:p>
        </w:tc>
        <w:tc>
          <w:tcPr>
            <w:tcW w:w="2693" w:type="dxa"/>
            <w:gridSpan w:val="3"/>
          </w:tcPr>
          <w:p w14:paraId="3F0FDCF9" w14:textId="77777777" w:rsidR="00765C2F" w:rsidRPr="00267D39" w:rsidRDefault="00765C2F" w:rsidP="00765C2F">
            <w:pPr>
              <w:rPr>
                <w:sz w:val="16"/>
                <w:szCs w:val="16"/>
              </w:rPr>
            </w:pPr>
          </w:p>
        </w:tc>
        <w:tc>
          <w:tcPr>
            <w:tcW w:w="2410" w:type="dxa"/>
          </w:tcPr>
          <w:p w14:paraId="5E9D0C54" w14:textId="77777777" w:rsidR="00765C2F" w:rsidRPr="00267D39" w:rsidRDefault="00765C2F" w:rsidP="00765C2F">
            <w:pPr>
              <w:rPr>
                <w:sz w:val="16"/>
                <w:szCs w:val="16"/>
              </w:rPr>
            </w:pPr>
          </w:p>
        </w:tc>
      </w:tr>
      <w:tr w:rsidR="00765C2F" w14:paraId="6CDBEF11" w14:textId="77777777" w:rsidTr="00765C2F">
        <w:tc>
          <w:tcPr>
            <w:tcW w:w="1392" w:type="dxa"/>
            <w:gridSpan w:val="2"/>
          </w:tcPr>
          <w:p w14:paraId="6CC02716" w14:textId="77777777" w:rsidR="00765C2F" w:rsidRPr="00267D39" w:rsidRDefault="00765C2F" w:rsidP="00765C2F">
            <w:pPr>
              <w:rPr>
                <w:sz w:val="16"/>
                <w:szCs w:val="16"/>
              </w:rPr>
            </w:pPr>
            <w:r w:rsidRPr="005254B9">
              <w:rPr>
                <w:spacing w:val="-2"/>
                <w:sz w:val="16"/>
                <w:szCs w:val="16"/>
              </w:rPr>
              <w:t>Диплома</w:t>
            </w:r>
          </w:p>
        </w:tc>
        <w:tc>
          <w:tcPr>
            <w:tcW w:w="2126" w:type="dxa"/>
            <w:gridSpan w:val="4"/>
          </w:tcPr>
          <w:p w14:paraId="22A8601E" w14:textId="77777777" w:rsidR="00765C2F" w:rsidRPr="00267D39" w:rsidRDefault="00765C2F" w:rsidP="00765C2F">
            <w:pPr>
              <w:rPr>
                <w:sz w:val="16"/>
                <w:szCs w:val="16"/>
              </w:rPr>
            </w:pPr>
            <w:r>
              <w:rPr>
                <w:spacing w:val="-2"/>
                <w:sz w:val="16"/>
              </w:rPr>
              <w:t>19</w:t>
            </w:r>
            <w:r>
              <w:rPr>
                <w:spacing w:val="-2"/>
                <w:sz w:val="16"/>
                <w:lang w:val="sr-Cyrl-RS"/>
              </w:rPr>
              <w:t>87</w:t>
            </w:r>
            <w:r>
              <w:rPr>
                <w:spacing w:val="-2"/>
                <w:sz w:val="16"/>
              </w:rPr>
              <w:t>.</w:t>
            </w:r>
          </w:p>
        </w:tc>
        <w:tc>
          <w:tcPr>
            <w:tcW w:w="2694" w:type="dxa"/>
            <w:gridSpan w:val="4"/>
          </w:tcPr>
          <w:p w14:paraId="307C32BF" w14:textId="77777777" w:rsidR="00765C2F" w:rsidRPr="00267D39" w:rsidRDefault="00765C2F" w:rsidP="00765C2F">
            <w:pPr>
              <w:rPr>
                <w:sz w:val="16"/>
                <w:szCs w:val="16"/>
              </w:rPr>
            </w:pPr>
            <w:r>
              <w:rPr>
                <w:sz w:val="16"/>
              </w:rPr>
              <w:t>Медицински</w:t>
            </w:r>
            <w:r>
              <w:rPr>
                <w:spacing w:val="-8"/>
                <w:sz w:val="16"/>
              </w:rPr>
              <w:t xml:space="preserve"> </w:t>
            </w:r>
            <w:r>
              <w:rPr>
                <w:sz w:val="16"/>
              </w:rPr>
              <w:t>факултет</w:t>
            </w:r>
            <w:r>
              <w:rPr>
                <w:spacing w:val="-8"/>
                <w:sz w:val="16"/>
              </w:rPr>
              <w:t xml:space="preserve"> </w:t>
            </w:r>
            <w:r>
              <w:rPr>
                <w:spacing w:val="-8"/>
                <w:sz w:val="16"/>
                <w:lang w:val="sr-Cyrl-RS"/>
              </w:rPr>
              <w:t>у Нишу</w:t>
            </w:r>
          </w:p>
        </w:tc>
        <w:tc>
          <w:tcPr>
            <w:tcW w:w="2693" w:type="dxa"/>
            <w:gridSpan w:val="3"/>
          </w:tcPr>
          <w:p w14:paraId="27B386AE" w14:textId="77777777" w:rsidR="00765C2F" w:rsidRPr="00267D39" w:rsidRDefault="00765C2F" w:rsidP="00765C2F">
            <w:pPr>
              <w:rPr>
                <w:sz w:val="16"/>
                <w:szCs w:val="16"/>
              </w:rPr>
            </w:pPr>
            <w:r>
              <w:rPr>
                <w:spacing w:val="-2"/>
                <w:sz w:val="16"/>
              </w:rPr>
              <w:t>медицина</w:t>
            </w:r>
          </w:p>
        </w:tc>
        <w:tc>
          <w:tcPr>
            <w:tcW w:w="2410" w:type="dxa"/>
          </w:tcPr>
          <w:p w14:paraId="2D428B04" w14:textId="77777777" w:rsidR="00765C2F" w:rsidRPr="00267D39" w:rsidRDefault="00765C2F" w:rsidP="00765C2F">
            <w:pPr>
              <w:rPr>
                <w:sz w:val="16"/>
                <w:szCs w:val="16"/>
              </w:rPr>
            </w:pPr>
          </w:p>
        </w:tc>
      </w:tr>
      <w:tr w:rsidR="00765C2F" w14:paraId="67885F89" w14:textId="77777777" w:rsidTr="00765C2F">
        <w:tc>
          <w:tcPr>
            <w:tcW w:w="11315" w:type="dxa"/>
            <w:gridSpan w:val="14"/>
          </w:tcPr>
          <w:p w14:paraId="4C6F5E7B" w14:textId="77777777" w:rsidR="00765C2F" w:rsidRPr="00267D39" w:rsidRDefault="00765C2F" w:rsidP="00765C2F">
            <w:pPr>
              <w:rPr>
                <w:sz w:val="16"/>
                <w:szCs w:val="16"/>
              </w:rPr>
            </w:pPr>
          </w:p>
        </w:tc>
      </w:tr>
      <w:tr w:rsidR="00765C2F" w14:paraId="0D9E62B0" w14:textId="77777777" w:rsidTr="00765C2F">
        <w:tc>
          <w:tcPr>
            <w:tcW w:w="598" w:type="dxa"/>
          </w:tcPr>
          <w:p w14:paraId="75C5F637" w14:textId="77777777" w:rsidR="00765C2F" w:rsidRPr="00267D39" w:rsidRDefault="00765C2F" w:rsidP="00765C2F">
            <w:pPr>
              <w:rPr>
                <w:sz w:val="16"/>
                <w:szCs w:val="16"/>
                <w:lang w:val="sr-Cyrl-RS"/>
              </w:rPr>
            </w:pPr>
            <w:r>
              <w:rPr>
                <w:sz w:val="16"/>
                <w:szCs w:val="16"/>
                <w:lang w:val="sr-Cyrl-RS"/>
              </w:rPr>
              <w:t>Р.Б.</w:t>
            </w:r>
          </w:p>
        </w:tc>
        <w:tc>
          <w:tcPr>
            <w:tcW w:w="1069" w:type="dxa"/>
            <w:gridSpan w:val="2"/>
          </w:tcPr>
          <w:p w14:paraId="468387F4" w14:textId="77777777" w:rsidR="00765C2F" w:rsidRPr="00267D39" w:rsidRDefault="00765C2F" w:rsidP="00765C2F">
            <w:pPr>
              <w:rPr>
                <w:sz w:val="16"/>
                <w:szCs w:val="16"/>
              </w:rPr>
            </w:pPr>
            <w:r w:rsidRPr="00EB7F13">
              <w:rPr>
                <w:sz w:val="16"/>
                <w:szCs w:val="16"/>
              </w:rPr>
              <w:t>Ознака предмета</w:t>
            </w:r>
          </w:p>
        </w:tc>
        <w:tc>
          <w:tcPr>
            <w:tcW w:w="2247" w:type="dxa"/>
            <w:gridSpan w:val="5"/>
          </w:tcPr>
          <w:p w14:paraId="3F036BBD" w14:textId="77777777" w:rsidR="00765C2F" w:rsidRPr="00267D39" w:rsidRDefault="00765C2F" w:rsidP="00765C2F">
            <w:pPr>
              <w:rPr>
                <w:sz w:val="16"/>
                <w:szCs w:val="16"/>
              </w:rPr>
            </w:pPr>
            <w:r w:rsidRPr="00EB7F13">
              <w:rPr>
                <w:iCs/>
                <w:sz w:val="16"/>
                <w:szCs w:val="16"/>
              </w:rPr>
              <w:t>Назив предмета</w:t>
            </w:r>
            <w:r w:rsidRPr="00EB7F13">
              <w:rPr>
                <w:iCs/>
                <w:sz w:val="16"/>
                <w:szCs w:val="16"/>
                <w:lang w:val="sr-Cyrl-CS"/>
              </w:rPr>
              <w:t xml:space="preserve">     </w:t>
            </w:r>
          </w:p>
        </w:tc>
        <w:tc>
          <w:tcPr>
            <w:tcW w:w="1581" w:type="dxa"/>
          </w:tcPr>
          <w:p w14:paraId="0149122C" w14:textId="77777777" w:rsidR="00765C2F" w:rsidRPr="00267D39" w:rsidRDefault="00765C2F" w:rsidP="00765C2F">
            <w:pPr>
              <w:rPr>
                <w:sz w:val="16"/>
                <w:szCs w:val="16"/>
              </w:rPr>
            </w:pPr>
            <w:r w:rsidRPr="00EB7F13">
              <w:rPr>
                <w:sz w:val="16"/>
                <w:szCs w:val="16"/>
              </w:rPr>
              <w:t>Вид наставе</w:t>
            </w:r>
          </w:p>
        </w:tc>
        <w:tc>
          <w:tcPr>
            <w:tcW w:w="2229" w:type="dxa"/>
            <w:gridSpan w:val="3"/>
          </w:tcPr>
          <w:p w14:paraId="6B4AD3A9" w14:textId="77777777" w:rsidR="00765C2F" w:rsidRPr="00267D39" w:rsidRDefault="00765C2F" w:rsidP="00765C2F">
            <w:pPr>
              <w:rPr>
                <w:sz w:val="16"/>
                <w:szCs w:val="16"/>
              </w:rPr>
            </w:pPr>
            <w:r w:rsidRPr="00EB7F13">
              <w:rPr>
                <w:iCs/>
                <w:sz w:val="16"/>
                <w:szCs w:val="16"/>
              </w:rPr>
              <w:t>Назив студијског програма</w:t>
            </w:r>
          </w:p>
        </w:tc>
        <w:tc>
          <w:tcPr>
            <w:tcW w:w="3591" w:type="dxa"/>
            <w:gridSpan w:val="2"/>
          </w:tcPr>
          <w:p w14:paraId="30A6E4A5" w14:textId="77777777" w:rsidR="00765C2F" w:rsidRPr="00267D39" w:rsidRDefault="00765C2F" w:rsidP="00765C2F">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765C2F" w14:paraId="55CB7A0A" w14:textId="77777777" w:rsidTr="00765C2F">
        <w:tc>
          <w:tcPr>
            <w:tcW w:w="598" w:type="dxa"/>
          </w:tcPr>
          <w:p w14:paraId="103CBE20" w14:textId="77777777" w:rsidR="00765C2F" w:rsidRPr="00267D39" w:rsidRDefault="00765C2F" w:rsidP="00765C2F">
            <w:pPr>
              <w:rPr>
                <w:sz w:val="16"/>
                <w:szCs w:val="16"/>
                <w:lang w:val="sr-Cyrl-RS"/>
              </w:rPr>
            </w:pPr>
            <w:r>
              <w:rPr>
                <w:sz w:val="16"/>
                <w:szCs w:val="16"/>
                <w:lang w:val="sr-Cyrl-RS"/>
              </w:rPr>
              <w:t>1.</w:t>
            </w:r>
          </w:p>
        </w:tc>
        <w:tc>
          <w:tcPr>
            <w:tcW w:w="1069" w:type="dxa"/>
            <w:gridSpan w:val="2"/>
          </w:tcPr>
          <w:p w14:paraId="05569058" w14:textId="5C486389" w:rsidR="00765C2F" w:rsidRPr="00267D39" w:rsidRDefault="00765C2F" w:rsidP="00765C2F">
            <w:pPr>
              <w:rPr>
                <w:sz w:val="16"/>
                <w:szCs w:val="16"/>
              </w:rPr>
            </w:pPr>
            <w:r>
              <w:rPr>
                <w:spacing w:val="-2"/>
                <w:sz w:val="16"/>
                <w:lang w:val="sr-Cyrl-RS"/>
              </w:rPr>
              <w:t>20.</w:t>
            </w:r>
            <w:r>
              <w:rPr>
                <w:spacing w:val="-2"/>
                <w:sz w:val="16"/>
              </w:rPr>
              <w:t>ПАТО03</w:t>
            </w:r>
          </w:p>
        </w:tc>
        <w:tc>
          <w:tcPr>
            <w:tcW w:w="2247" w:type="dxa"/>
            <w:gridSpan w:val="5"/>
          </w:tcPr>
          <w:p w14:paraId="64EC34B7" w14:textId="77777777" w:rsidR="00765C2F" w:rsidRPr="00267D39" w:rsidRDefault="00765C2F" w:rsidP="00765C2F">
            <w:pPr>
              <w:rPr>
                <w:sz w:val="16"/>
                <w:szCs w:val="16"/>
              </w:rPr>
            </w:pPr>
            <w:r>
              <w:rPr>
                <w:spacing w:val="-2"/>
                <w:sz w:val="16"/>
              </w:rPr>
              <w:t>Патологија</w:t>
            </w:r>
          </w:p>
        </w:tc>
        <w:tc>
          <w:tcPr>
            <w:tcW w:w="1581" w:type="dxa"/>
          </w:tcPr>
          <w:p w14:paraId="54AF4BE3" w14:textId="77777777" w:rsidR="00765C2F" w:rsidRPr="00267D39" w:rsidRDefault="00765C2F" w:rsidP="00765C2F">
            <w:pPr>
              <w:rPr>
                <w:sz w:val="16"/>
                <w:szCs w:val="16"/>
              </w:rPr>
            </w:pPr>
            <w:r>
              <w:rPr>
                <w:spacing w:val="-2"/>
                <w:sz w:val="16"/>
              </w:rPr>
              <w:t>теоријска/практична</w:t>
            </w:r>
          </w:p>
        </w:tc>
        <w:tc>
          <w:tcPr>
            <w:tcW w:w="2229" w:type="dxa"/>
            <w:gridSpan w:val="3"/>
          </w:tcPr>
          <w:p w14:paraId="63FF2385" w14:textId="77777777" w:rsidR="00765C2F" w:rsidRPr="00267D39" w:rsidRDefault="00765C2F" w:rsidP="00765C2F">
            <w:pPr>
              <w:rPr>
                <w:sz w:val="16"/>
                <w:szCs w:val="16"/>
              </w:rPr>
            </w:pPr>
            <w:r>
              <w:rPr>
                <w:sz w:val="16"/>
              </w:rPr>
              <w:t>Интегрисане</w:t>
            </w:r>
            <w:r>
              <w:rPr>
                <w:spacing w:val="-7"/>
                <w:sz w:val="16"/>
              </w:rPr>
              <w:t xml:space="preserve"> </w:t>
            </w:r>
            <w:r>
              <w:rPr>
                <w:sz w:val="16"/>
              </w:rPr>
              <w:t>академске</w:t>
            </w:r>
            <w:r>
              <w:rPr>
                <w:spacing w:val="-8"/>
                <w:sz w:val="16"/>
              </w:rPr>
              <w:t xml:space="preserve"> </w:t>
            </w:r>
            <w:r>
              <w:rPr>
                <w:sz w:val="16"/>
              </w:rPr>
              <w:t>студије</w:t>
            </w:r>
            <w:r>
              <w:rPr>
                <w:spacing w:val="-7"/>
                <w:sz w:val="16"/>
              </w:rPr>
              <w:t xml:space="preserve"> </w:t>
            </w:r>
            <w:r>
              <w:rPr>
                <w:spacing w:val="-2"/>
                <w:sz w:val="16"/>
              </w:rPr>
              <w:t>медицине</w:t>
            </w:r>
          </w:p>
        </w:tc>
        <w:tc>
          <w:tcPr>
            <w:tcW w:w="3591" w:type="dxa"/>
            <w:gridSpan w:val="2"/>
          </w:tcPr>
          <w:p w14:paraId="4E02A046" w14:textId="77777777" w:rsidR="00765C2F" w:rsidRPr="00267D39" w:rsidRDefault="00765C2F" w:rsidP="00765C2F">
            <w:pPr>
              <w:rPr>
                <w:sz w:val="16"/>
                <w:szCs w:val="16"/>
              </w:rPr>
            </w:pPr>
            <w:r>
              <w:rPr>
                <w:spacing w:val="-4"/>
                <w:sz w:val="16"/>
              </w:rPr>
              <w:t>ИАСМ</w:t>
            </w:r>
          </w:p>
        </w:tc>
      </w:tr>
      <w:tr w:rsidR="00765C2F" w14:paraId="1AB33FB4" w14:textId="77777777" w:rsidTr="00765C2F">
        <w:tc>
          <w:tcPr>
            <w:tcW w:w="11315" w:type="dxa"/>
            <w:gridSpan w:val="14"/>
          </w:tcPr>
          <w:p w14:paraId="6C588355" w14:textId="77777777" w:rsidR="00765C2F" w:rsidRPr="00267D39" w:rsidRDefault="00765C2F" w:rsidP="00765C2F">
            <w:pPr>
              <w:rPr>
                <w:sz w:val="16"/>
                <w:szCs w:val="16"/>
              </w:rPr>
            </w:pPr>
            <w:r w:rsidRPr="00EB7F13">
              <w:rPr>
                <w:b/>
                <w:sz w:val="16"/>
                <w:szCs w:val="16"/>
                <w:lang w:val="sr-Cyrl-CS"/>
              </w:rPr>
              <w:t>Репрезентативне референце (минимално 5 не више од 10)</w:t>
            </w:r>
          </w:p>
        </w:tc>
      </w:tr>
      <w:tr w:rsidR="00765C2F" w14:paraId="2BDE7AC0" w14:textId="77777777" w:rsidTr="00765C2F">
        <w:tc>
          <w:tcPr>
            <w:tcW w:w="598" w:type="dxa"/>
          </w:tcPr>
          <w:p w14:paraId="699F9E8D" w14:textId="77777777" w:rsidR="00765C2F" w:rsidRPr="00267D39" w:rsidRDefault="00765C2F" w:rsidP="00765C2F">
            <w:pPr>
              <w:rPr>
                <w:sz w:val="16"/>
                <w:szCs w:val="16"/>
              </w:rPr>
            </w:pPr>
            <w:r>
              <w:rPr>
                <w:sz w:val="16"/>
                <w:szCs w:val="16"/>
                <w:lang w:val="sr-Cyrl-RS"/>
              </w:rPr>
              <w:t>1.</w:t>
            </w:r>
          </w:p>
        </w:tc>
        <w:tc>
          <w:tcPr>
            <w:tcW w:w="10717" w:type="dxa"/>
            <w:gridSpan w:val="13"/>
          </w:tcPr>
          <w:p w14:paraId="2B926FF9" w14:textId="77777777" w:rsidR="00765C2F" w:rsidRPr="00A5755E" w:rsidRDefault="00765C2F" w:rsidP="00765C2F">
            <w:pPr>
              <w:rPr>
                <w:sz w:val="16"/>
                <w:szCs w:val="16"/>
              </w:rPr>
            </w:pPr>
            <w:r w:rsidRPr="00A5755E">
              <w:rPr>
                <w:sz w:val="16"/>
                <w:szCs w:val="16"/>
              </w:rPr>
              <w:t xml:space="preserve">Помоћни уџбеник: </w:t>
            </w:r>
            <w:r w:rsidRPr="00901B19">
              <w:rPr>
                <w:b/>
                <w:bCs/>
                <w:sz w:val="16"/>
                <w:szCs w:val="16"/>
              </w:rPr>
              <w:t>Церовић Снежана</w:t>
            </w:r>
            <w:r w:rsidRPr="00A5755E">
              <w:rPr>
                <w:sz w:val="16"/>
                <w:szCs w:val="16"/>
              </w:rPr>
              <w:t>, Шкулетић Весна</w:t>
            </w:r>
            <w:r>
              <w:rPr>
                <w:sz w:val="16"/>
                <w:szCs w:val="16"/>
              </w:rPr>
              <w:t xml:space="preserve">, </w:t>
            </w:r>
            <w:r w:rsidRPr="00901B19">
              <w:rPr>
                <w:sz w:val="16"/>
                <w:szCs w:val="16"/>
              </w:rPr>
              <w:t>Ковачевић Божидар</w:t>
            </w:r>
            <w:r w:rsidRPr="00A5755E">
              <w:rPr>
                <w:sz w:val="16"/>
                <w:szCs w:val="16"/>
              </w:rPr>
              <w:t xml:space="preserve"> </w:t>
            </w:r>
            <w:r w:rsidRPr="00A5755E">
              <w:rPr>
                <w:sz w:val="16"/>
                <w:szCs w:val="16"/>
                <w:lang w:val="sr-Cyrl-RS"/>
              </w:rPr>
              <w:t>и</w:t>
            </w:r>
            <w:r w:rsidRPr="00A5755E">
              <w:rPr>
                <w:sz w:val="16"/>
                <w:szCs w:val="16"/>
              </w:rPr>
              <w:t xml:space="preserve"> </w:t>
            </w:r>
            <w:r w:rsidRPr="00A5755E">
              <w:rPr>
                <w:sz w:val="16"/>
                <w:szCs w:val="16"/>
                <w:lang w:val="sr-Cyrl-RS"/>
              </w:rPr>
              <w:t>сарадници</w:t>
            </w:r>
            <w:r w:rsidRPr="00A5755E">
              <w:rPr>
                <w:sz w:val="16"/>
                <w:szCs w:val="16"/>
              </w:rPr>
              <w:t xml:space="preserve"> Јелена Алексић, Дарко Микић. Основе опште патологије, издавач МЦО 2025.</w:t>
            </w:r>
            <w:r w:rsidRPr="00A5755E">
              <w:rPr>
                <w:sz w:val="16"/>
                <w:szCs w:val="16"/>
                <w:lang w:val="sr-Cyrl-RS"/>
              </w:rPr>
              <w:t xml:space="preserve">  У штампи.</w:t>
            </w:r>
          </w:p>
        </w:tc>
      </w:tr>
      <w:tr w:rsidR="00765C2F" w14:paraId="68EA6730" w14:textId="77777777" w:rsidTr="00765C2F">
        <w:tc>
          <w:tcPr>
            <w:tcW w:w="598" w:type="dxa"/>
          </w:tcPr>
          <w:p w14:paraId="1117E2AE" w14:textId="77777777" w:rsidR="00765C2F" w:rsidRPr="00267D39" w:rsidRDefault="00765C2F" w:rsidP="00765C2F">
            <w:pPr>
              <w:rPr>
                <w:sz w:val="16"/>
                <w:szCs w:val="16"/>
              </w:rPr>
            </w:pPr>
            <w:r>
              <w:rPr>
                <w:sz w:val="16"/>
                <w:szCs w:val="16"/>
                <w:lang w:val="sr-Cyrl-RS"/>
              </w:rPr>
              <w:t>2.</w:t>
            </w:r>
          </w:p>
        </w:tc>
        <w:tc>
          <w:tcPr>
            <w:tcW w:w="10717" w:type="dxa"/>
            <w:gridSpan w:val="13"/>
          </w:tcPr>
          <w:p w14:paraId="5C5FF943" w14:textId="77777777" w:rsidR="00765C2F" w:rsidRPr="00267D39" w:rsidRDefault="00765C2F" w:rsidP="00765C2F">
            <w:pPr>
              <w:rPr>
                <w:sz w:val="16"/>
                <w:szCs w:val="16"/>
              </w:rPr>
            </w:pPr>
            <w:r w:rsidRPr="00DF748A">
              <w:rPr>
                <w:sz w:val="16"/>
                <w:szCs w:val="16"/>
              </w:rPr>
              <w:t xml:space="preserve">Kovacevic B, </w:t>
            </w:r>
            <w:r w:rsidRPr="00DF748A">
              <w:rPr>
                <w:b/>
                <w:bCs/>
                <w:sz w:val="16"/>
                <w:szCs w:val="16"/>
              </w:rPr>
              <w:t>Cerovic S</w:t>
            </w:r>
            <w:r w:rsidRPr="00DF748A">
              <w:rPr>
                <w:sz w:val="16"/>
                <w:szCs w:val="16"/>
              </w:rPr>
              <w:t xml:space="preserve">, Skuletic V. Frozen Section and Intraoperative Imprint Cytology. In: Kakudo K, Liu Z, Jung C.K, Hirokawa M, Bychkov A, Lai, CR. (eds) Thyroid FNA Cytology. Springer, Singapore; 2023. </w:t>
            </w:r>
            <w:hyperlink r:id="rId337" w:history="1">
              <w:r w:rsidRPr="00DF748A">
                <w:rPr>
                  <w:rStyle w:val="Hiperveza"/>
                  <w:sz w:val="16"/>
                  <w:szCs w:val="16"/>
                </w:rPr>
                <w:t>https://doi.org/10.1007/978-981-99-6782-7_70</w:t>
              </w:r>
            </w:hyperlink>
            <w:r w:rsidRPr="00DF748A">
              <w:rPr>
                <w:sz w:val="16"/>
                <w:szCs w:val="16"/>
              </w:rPr>
              <w:t>.</w:t>
            </w:r>
            <w:r>
              <w:rPr>
                <w:sz w:val="16"/>
                <w:szCs w:val="16"/>
              </w:rPr>
              <w:t xml:space="preserve"> </w:t>
            </w:r>
          </w:p>
        </w:tc>
      </w:tr>
      <w:tr w:rsidR="00765C2F" w14:paraId="0A157F6B" w14:textId="77777777" w:rsidTr="00765C2F">
        <w:tc>
          <w:tcPr>
            <w:tcW w:w="598" w:type="dxa"/>
          </w:tcPr>
          <w:p w14:paraId="03859334" w14:textId="77777777" w:rsidR="00765C2F" w:rsidRPr="00267D39" w:rsidRDefault="00765C2F" w:rsidP="00765C2F">
            <w:pPr>
              <w:rPr>
                <w:sz w:val="16"/>
                <w:szCs w:val="16"/>
              </w:rPr>
            </w:pPr>
            <w:r>
              <w:rPr>
                <w:sz w:val="16"/>
                <w:szCs w:val="16"/>
                <w:lang w:val="sr-Cyrl-RS"/>
              </w:rPr>
              <w:t>3.</w:t>
            </w:r>
          </w:p>
        </w:tc>
        <w:tc>
          <w:tcPr>
            <w:tcW w:w="10717" w:type="dxa"/>
            <w:gridSpan w:val="13"/>
          </w:tcPr>
          <w:p w14:paraId="366CE18C" w14:textId="77777777" w:rsidR="00765C2F" w:rsidRPr="00267D39" w:rsidRDefault="00765C2F" w:rsidP="00765C2F">
            <w:pPr>
              <w:rPr>
                <w:sz w:val="16"/>
                <w:szCs w:val="16"/>
              </w:rPr>
            </w:pPr>
            <w:r w:rsidRPr="00A5755E">
              <w:rPr>
                <w:sz w:val="16"/>
                <w:szCs w:val="16"/>
                <w:lang w:val="sr-Cyrl-RS"/>
              </w:rPr>
              <w:t>Spiric S, Rancic B, Kosevic B, Nikolic I</w:t>
            </w:r>
            <w:r w:rsidRPr="00A5755E">
              <w:rPr>
                <w:b/>
                <w:bCs/>
                <w:sz w:val="16"/>
                <w:szCs w:val="16"/>
                <w:lang w:val="sr-Cyrl-RS"/>
              </w:rPr>
              <w:t xml:space="preserve">, </w:t>
            </w:r>
            <w:r w:rsidRPr="00D12EC5">
              <w:rPr>
                <w:b/>
                <w:sz w:val="16"/>
                <w:szCs w:val="16"/>
                <w:lang w:val="sr-Cyrl-RS"/>
              </w:rPr>
              <w:t>Cerovic S</w:t>
            </w:r>
            <w:r w:rsidRPr="00A5755E">
              <w:rPr>
                <w:sz w:val="16"/>
                <w:szCs w:val="16"/>
                <w:lang w:val="sr-Cyrl-RS"/>
              </w:rPr>
              <w:t xml:space="preserve">, </w:t>
            </w:r>
            <w:r w:rsidRPr="00D12EC5">
              <w:rPr>
                <w:sz w:val="16"/>
                <w:szCs w:val="16"/>
                <w:lang w:val="sr-Cyrl-RS"/>
              </w:rPr>
              <w:t>Kovacevic B</w:t>
            </w:r>
            <w:r w:rsidRPr="00A5755E">
              <w:rPr>
                <w:sz w:val="16"/>
                <w:szCs w:val="16"/>
                <w:lang w:val="sr-Cyrl-RS"/>
              </w:rPr>
              <w:t>. Thyroid-like Follicular Carcinoma of the Kidney: The Follicles Are out There in the Kidney-Now What? Diagnostics (Basel). 2025</w:t>
            </w:r>
            <w:r>
              <w:rPr>
                <w:sz w:val="16"/>
                <w:szCs w:val="16"/>
                <w:lang w:val="sr-Latn-RS"/>
              </w:rPr>
              <w:t>;</w:t>
            </w:r>
            <w:r w:rsidRPr="00A5755E">
              <w:rPr>
                <w:sz w:val="16"/>
                <w:szCs w:val="16"/>
                <w:lang w:val="sr-Cyrl-RS"/>
              </w:rPr>
              <w:t xml:space="preserve"> 27;15(9):1111. doi: 10.3390/diagnostics15091111.</w:t>
            </w:r>
          </w:p>
        </w:tc>
      </w:tr>
      <w:tr w:rsidR="00765C2F" w14:paraId="38397AB2" w14:textId="77777777" w:rsidTr="00765C2F">
        <w:tc>
          <w:tcPr>
            <w:tcW w:w="598" w:type="dxa"/>
          </w:tcPr>
          <w:p w14:paraId="75C5F140" w14:textId="77777777" w:rsidR="00765C2F" w:rsidRPr="00267D39" w:rsidRDefault="00765C2F" w:rsidP="00765C2F">
            <w:pPr>
              <w:rPr>
                <w:sz w:val="16"/>
                <w:szCs w:val="16"/>
              </w:rPr>
            </w:pPr>
            <w:r>
              <w:rPr>
                <w:sz w:val="16"/>
                <w:szCs w:val="16"/>
                <w:lang w:val="sr-Cyrl-RS"/>
              </w:rPr>
              <w:t>4.</w:t>
            </w:r>
          </w:p>
        </w:tc>
        <w:tc>
          <w:tcPr>
            <w:tcW w:w="10717" w:type="dxa"/>
            <w:gridSpan w:val="13"/>
          </w:tcPr>
          <w:p w14:paraId="45C52C18" w14:textId="77777777" w:rsidR="00765C2F" w:rsidRPr="00267D39" w:rsidRDefault="00765C2F" w:rsidP="00765C2F">
            <w:pPr>
              <w:rPr>
                <w:sz w:val="16"/>
                <w:szCs w:val="16"/>
              </w:rPr>
            </w:pPr>
            <w:r w:rsidRPr="00D12EC5">
              <w:rPr>
                <w:sz w:val="16"/>
                <w:szCs w:val="16"/>
              </w:rPr>
              <w:t>Kovacevic B</w:t>
            </w:r>
            <w:r w:rsidRPr="00A5755E">
              <w:rPr>
                <w:sz w:val="16"/>
                <w:szCs w:val="16"/>
              </w:rPr>
              <w:t xml:space="preserve">, Rancic B, Jovic S, </w:t>
            </w:r>
            <w:r w:rsidRPr="00D12EC5">
              <w:rPr>
                <w:b/>
                <w:sz w:val="16"/>
                <w:szCs w:val="16"/>
              </w:rPr>
              <w:t>Cerovic S</w:t>
            </w:r>
            <w:r w:rsidRPr="00A5755E">
              <w:rPr>
                <w:sz w:val="16"/>
                <w:szCs w:val="16"/>
              </w:rPr>
              <w:t xml:space="preserve">, </w:t>
            </w:r>
            <w:r w:rsidRPr="00A5755E">
              <w:rPr>
                <w:bCs/>
                <w:sz w:val="16"/>
                <w:szCs w:val="16"/>
              </w:rPr>
              <w:t>Skuletic V</w:t>
            </w:r>
            <w:r w:rsidRPr="00A5755E">
              <w:rPr>
                <w:sz w:val="16"/>
                <w:szCs w:val="16"/>
              </w:rPr>
              <w:t>, Karajovic J, Gardasevic M, Supic G, Kakudo K. Regressed Papillary Thyroid Carcinoma with Anaplastic Transformation into Lymph Node Metastasis: Case Report with Review of the Literature. Diagnostics (Basel). 2025 21;15(5):523. doi: 10.3390/diagnostics15050523.</w:t>
            </w:r>
          </w:p>
        </w:tc>
      </w:tr>
      <w:tr w:rsidR="00765C2F" w14:paraId="37D3DD3E" w14:textId="77777777" w:rsidTr="00765C2F">
        <w:tc>
          <w:tcPr>
            <w:tcW w:w="598" w:type="dxa"/>
          </w:tcPr>
          <w:p w14:paraId="1024E0AC" w14:textId="77777777" w:rsidR="00765C2F" w:rsidRPr="00267D39" w:rsidRDefault="00765C2F" w:rsidP="00765C2F">
            <w:pPr>
              <w:rPr>
                <w:sz w:val="16"/>
                <w:szCs w:val="16"/>
              </w:rPr>
            </w:pPr>
            <w:r>
              <w:rPr>
                <w:sz w:val="16"/>
                <w:szCs w:val="16"/>
                <w:lang w:val="sr-Cyrl-RS"/>
              </w:rPr>
              <w:t>5.</w:t>
            </w:r>
          </w:p>
        </w:tc>
        <w:tc>
          <w:tcPr>
            <w:tcW w:w="10717" w:type="dxa"/>
            <w:gridSpan w:val="13"/>
          </w:tcPr>
          <w:p w14:paraId="71CBF070" w14:textId="77777777" w:rsidR="00765C2F" w:rsidRPr="00267D39" w:rsidRDefault="00765C2F" w:rsidP="00765C2F">
            <w:pPr>
              <w:rPr>
                <w:sz w:val="16"/>
                <w:szCs w:val="16"/>
              </w:rPr>
            </w:pPr>
            <w:r w:rsidRPr="00DF748A">
              <w:rPr>
                <w:sz w:val="16"/>
                <w:szCs w:val="16"/>
                <w:lang w:val="en-GB"/>
              </w:rPr>
              <w:t xml:space="preserve">Karajovic J, </w:t>
            </w:r>
            <w:r w:rsidRPr="00D12EC5">
              <w:rPr>
                <w:sz w:val="16"/>
                <w:szCs w:val="16"/>
                <w:lang w:val="en-GB"/>
              </w:rPr>
              <w:t>Kovacevic B</w:t>
            </w:r>
            <w:r w:rsidRPr="00DF748A">
              <w:rPr>
                <w:sz w:val="16"/>
                <w:szCs w:val="16"/>
                <w:lang w:val="en-GB"/>
              </w:rPr>
              <w:t xml:space="preserve">, Uzelac B, Stefik D, Jovanovic B, Ristic P, </w:t>
            </w:r>
            <w:r w:rsidRPr="00D12EC5">
              <w:rPr>
                <w:b/>
                <w:bCs/>
                <w:sz w:val="16"/>
                <w:szCs w:val="16"/>
                <w:lang w:val="en-GB"/>
              </w:rPr>
              <w:t>Cerovic S</w:t>
            </w:r>
            <w:r w:rsidRPr="00DF748A">
              <w:rPr>
                <w:b/>
                <w:bCs/>
                <w:sz w:val="16"/>
                <w:szCs w:val="16"/>
                <w:lang w:val="en-GB"/>
              </w:rPr>
              <w:t>,</w:t>
            </w:r>
            <w:r w:rsidRPr="00DF748A">
              <w:rPr>
                <w:sz w:val="16"/>
                <w:szCs w:val="16"/>
                <w:lang w:val="en-GB"/>
              </w:rPr>
              <w:t xml:space="preserve"> Supic G. Association of HOTAIR, MIR155HG, TERC, miR-155, -196a2, and -146a Genes Polymorphisms with Papillary Thyroid Cancer Susceptibility and Prognosis. Cancers (Basel). 2024;16(3):485.  </w:t>
            </w:r>
            <w:hyperlink r:id="rId338" w:history="1">
              <w:r w:rsidRPr="00DF748A">
                <w:rPr>
                  <w:rStyle w:val="Hiperveza"/>
                  <w:sz w:val="16"/>
                  <w:szCs w:val="16"/>
                  <w:lang w:val="en-GB"/>
                </w:rPr>
                <w:t>https://doi.org/10.3390/cancers16030485</w:t>
              </w:r>
            </w:hyperlink>
          </w:p>
        </w:tc>
      </w:tr>
      <w:tr w:rsidR="00765C2F" w14:paraId="773C7103" w14:textId="77777777" w:rsidTr="00765C2F">
        <w:tc>
          <w:tcPr>
            <w:tcW w:w="598" w:type="dxa"/>
          </w:tcPr>
          <w:p w14:paraId="55DB645F" w14:textId="77777777" w:rsidR="00765C2F" w:rsidRPr="00267D39" w:rsidRDefault="00765C2F" w:rsidP="00765C2F">
            <w:pPr>
              <w:rPr>
                <w:sz w:val="16"/>
                <w:szCs w:val="16"/>
              </w:rPr>
            </w:pPr>
            <w:r>
              <w:rPr>
                <w:sz w:val="16"/>
                <w:szCs w:val="16"/>
                <w:lang w:val="sr-Cyrl-RS"/>
              </w:rPr>
              <w:t>6.</w:t>
            </w:r>
          </w:p>
        </w:tc>
        <w:tc>
          <w:tcPr>
            <w:tcW w:w="10717" w:type="dxa"/>
            <w:gridSpan w:val="13"/>
          </w:tcPr>
          <w:p w14:paraId="5CA669FA" w14:textId="77777777" w:rsidR="00765C2F" w:rsidRPr="00267D39" w:rsidRDefault="00765C2F" w:rsidP="00765C2F">
            <w:pPr>
              <w:rPr>
                <w:sz w:val="16"/>
                <w:szCs w:val="16"/>
              </w:rPr>
            </w:pPr>
            <w:r w:rsidRPr="00D12EC5">
              <w:rPr>
                <w:sz w:val="16"/>
                <w:szCs w:val="16"/>
                <w:lang w:val="en-GB"/>
              </w:rPr>
              <w:t>Kovacevic B</w:t>
            </w:r>
            <w:r w:rsidRPr="00DF748A">
              <w:rPr>
                <w:sz w:val="16"/>
                <w:szCs w:val="16"/>
                <w:lang w:val="en-GB"/>
              </w:rPr>
              <w:t xml:space="preserve">, Vucevic D, </w:t>
            </w:r>
            <w:r w:rsidRPr="00DF748A">
              <w:rPr>
                <w:b/>
                <w:bCs/>
                <w:sz w:val="16"/>
                <w:szCs w:val="16"/>
                <w:lang w:val="en-GB"/>
              </w:rPr>
              <w:t>Cerovic S,</w:t>
            </w:r>
            <w:r w:rsidRPr="00DF748A">
              <w:rPr>
                <w:sz w:val="16"/>
                <w:szCs w:val="16"/>
                <w:lang w:val="en-GB"/>
              </w:rPr>
              <w:t xml:space="preserve"> Eloy C. Peripheral Versus Intraparenchymal Papillary Thyroid Microcarcinoma: Different Morphologies and PD-L1 Expression. Head Neck Pathol. 2022;16(1):200-212. </w:t>
            </w:r>
            <w:hyperlink r:id="rId339" w:history="1">
              <w:r w:rsidRPr="00DF748A">
                <w:rPr>
                  <w:rStyle w:val="Hiperveza"/>
                  <w:sz w:val="16"/>
                  <w:szCs w:val="16"/>
                  <w:lang w:val="en-GB"/>
                </w:rPr>
                <w:t>https://doi.org/10.1007/s12105-021-01337-1</w:t>
              </w:r>
            </w:hyperlink>
            <w:r w:rsidRPr="00DF748A">
              <w:rPr>
                <w:sz w:val="16"/>
                <w:szCs w:val="16"/>
                <w:lang w:val="en-GB"/>
              </w:rPr>
              <w:t>.</w:t>
            </w:r>
          </w:p>
        </w:tc>
      </w:tr>
      <w:tr w:rsidR="00765C2F" w14:paraId="00172355" w14:textId="77777777" w:rsidTr="00765C2F">
        <w:tc>
          <w:tcPr>
            <w:tcW w:w="598" w:type="dxa"/>
          </w:tcPr>
          <w:p w14:paraId="64C86E15" w14:textId="77777777" w:rsidR="00765C2F" w:rsidRPr="00267D39" w:rsidRDefault="00765C2F" w:rsidP="00765C2F">
            <w:pPr>
              <w:rPr>
                <w:sz w:val="16"/>
                <w:szCs w:val="16"/>
              </w:rPr>
            </w:pPr>
            <w:r>
              <w:rPr>
                <w:sz w:val="16"/>
                <w:szCs w:val="16"/>
                <w:lang w:val="sr-Cyrl-RS"/>
              </w:rPr>
              <w:t>7.</w:t>
            </w:r>
          </w:p>
        </w:tc>
        <w:tc>
          <w:tcPr>
            <w:tcW w:w="10717" w:type="dxa"/>
            <w:gridSpan w:val="13"/>
          </w:tcPr>
          <w:p w14:paraId="78340E57" w14:textId="77777777" w:rsidR="00765C2F" w:rsidRPr="00267D39" w:rsidRDefault="00765C2F" w:rsidP="00765C2F">
            <w:pPr>
              <w:rPr>
                <w:sz w:val="16"/>
                <w:szCs w:val="16"/>
              </w:rPr>
            </w:pPr>
            <w:r w:rsidRPr="00D33436">
              <w:rPr>
                <w:sz w:val="16"/>
                <w:szCs w:val="16"/>
                <w:lang w:val="en-GB"/>
              </w:rPr>
              <w:t>Kovacevic B</w:t>
            </w:r>
            <w:r w:rsidRPr="00DF748A">
              <w:rPr>
                <w:sz w:val="16"/>
                <w:szCs w:val="16"/>
                <w:lang w:val="en-GB"/>
              </w:rPr>
              <w:t xml:space="preserve">, Caramelo A, Skuletic V, </w:t>
            </w:r>
            <w:r w:rsidRPr="00DF748A">
              <w:rPr>
                <w:b/>
                <w:bCs/>
                <w:sz w:val="16"/>
                <w:szCs w:val="16"/>
                <w:lang w:val="en-GB"/>
              </w:rPr>
              <w:t>Cerovic S</w:t>
            </w:r>
            <w:r w:rsidRPr="00DF748A">
              <w:rPr>
                <w:sz w:val="16"/>
                <w:szCs w:val="16"/>
                <w:lang w:val="en-GB"/>
              </w:rPr>
              <w:t xml:space="preserve">, Eloy C. EWSR1 rearrangement in papillary thyroid microcarcinoma is related to classic morphology and the presence of small-cell phenotype. Bosn J Basic Med Sci. 2022;22(1):54-63. </w:t>
            </w:r>
            <w:hyperlink r:id="rId340" w:history="1">
              <w:r w:rsidRPr="00DF748A">
                <w:rPr>
                  <w:rStyle w:val="Hiperveza"/>
                  <w:sz w:val="16"/>
                  <w:szCs w:val="16"/>
                  <w:lang w:val="en-GB"/>
                </w:rPr>
                <w:t>https://doi.org/10.17305/bjbms.2021.6181</w:t>
              </w:r>
            </w:hyperlink>
          </w:p>
        </w:tc>
      </w:tr>
      <w:tr w:rsidR="00765C2F" w14:paraId="4AA72D9C" w14:textId="77777777" w:rsidTr="00765C2F">
        <w:tc>
          <w:tcPr>
            <w:tcW w:w="598" w:type="dxa"/>
          </w:tcPr>
          <w:p w14:paraId="12B333F2" w14:textId="77777777" w:rsidR="00765C2F" w:rsidRPr="00267D39" w:rsidRDefault="00765C2F" w:rsidP="00765C2F">
            <w:pPr>
              <w:rPr>
                <w:sz w:val="16"/>
                <w:szCs w:val="16"/>
              </w:rPr>
            </w:pPr>
            <w:r>
              <w:rPr>
                <w:sz w:val="16"/>
                <w:szCs w:val="16"/>
                <w:lang w:val="sr-Cyrl-RS"/>
              </w:rPr>
              <w:t>8.</w:t>
            </w:r>
          </w:p>
        </w:tc>
        <w:tc>
          <w:tcPr>
            <w:tcW w:w="10717" w:type="dxa"/>
            <w:gridSpan w:val="13"/>
          </w:tcPr>
          <w:p w14:paraId="7FDC8A00" w14:textId="77777777" w:rsidR="00765C2F" w:rsidRPr="00267D39" w:rsidRDefault="00765C2F" w:rsidP="00765C2F">
            <w:pPr>
              <w:rPr>
                <w:sz w:val="16"/>
                <w:szCs w:val="16"/>
              </w:rPr>
            </w:pPr>
            <w:r w:rsidRPr="00D46B41">
              <w:rPr>
                <w:rFonts w:eastAsia="Calibri"/>
                <w:sz w:val="16"/>
                <w:szCs w:val="16"/>
                <w:lang w:val="en-GB"/>
              </w:rPr>
              <w:t xml:space="preserve">Zupancic M, Pospihalj B, </w:t>
            </w:r>
            <w:r w:rsidRPr="00D46B41">
              <w:rPr>
                <w:rFonts w:eastAsia="Calibri"/>
                <w:b/>
                <w:bCs/>
                <w:sz w:val="16"/>
                <w:szCs w:val="16"/>
                <w:lang w:val="en-GB"/>
              </w:rPr>
              <w:t>Cerovic S</w:t>
            </w:r>
            <w:r w:rsidRPr="00D46B41">
              <w:rPr>
                <w:rFonts w:eastAsia="Calibri"/>
                <w:sz w:val="16"/>
                <w:szCs w:val="16"/>
                <w:lang w:val="en-GB"/>
              </w:rPr>
              <w:t xml:space="preserve">, Gazic B, Drev P, Hocevar M et al. Significance of nuclear factor - kappa beta activation on prostate needle biopsy samples in the evaluation of Gleason score 6 prostatic carcinoma indolence. Radiol Oncol. 2020 ;54(2):194-200. </w:t>
            </w:r>
            <w:hyperlink r:id="rId341" w:history="1">
              <w:r w:rsidRPr="00D46B41">
                <w:rPr>
                  <w:rStyle w:val="Hiperveza"/>
                  <w:rFonts w:eastAsia="Calibri"/>
                  <w:sz w:val="16"/>
                  <w:szCs w:val="16"/>
                  <w:lang w:val="en-GB"/>
                </w:rPr>
                <w:t>https://doi.org/102478/raon-2020-0019</w:t>
              </w:r>
            </w:hyperlink>
          </w:p>
        </w:tc>
      </w:tr>
      <w:tr w:rsidR="00765C2F" w14:paraId="562372CB" w14:textId="77777777" w:rsidTr="00765C2F">
        <w:tc>
          <w:tcPr>
            <w:tcW w:w="598" w:type="dxa"/>
          </w:tcPr>
          <w:p w14:paraId="0A8D9B02" w14:textId="77777777" w:rsidR="00765C2F" w:rsidRPr="00267D39" w:rsidRDefault="00765C2F" w:rsidP="00765C2F">
            <w:pPr>
              <w:rPr>
                <w:sz w:val="16"/>
                <w:szCs w:val="16"/>
              </w:rPr>
            </w:pPr>
            <w:r>
              <w:rPr>
                <w:sz w:val="16"/>
                <w:szCs w:val="16"/>
                <w:lang w:val="sr-Cyrl-RS"/>
              </w:rPr>
              <w:t>9.</w:t>
            </w:r>
          </w:p>
        </w:tc>
        <w:tc>
          <w:tcPr>
            <w:tcW w:w="10717" w:type="dxa"/>
            <w:gridSpan w:val="13"/>
          </w:tcPr>
          <w:p w14:paraId="75804D53" w14:textId="77777777" w:rsidR="00765C2F" w:rsidRPr="00D46B41" w:rsidRDefault="00765C2F" w:rsidP="00765C2F">
            <w:pPr>
              <w:rPr>
                <w:sz w:val="16"/>
                <w:szCs w:val="16"/>
              </w:rPr>
            </w:pPr>
          </w:p>
        </w:tc>
      </w:tr>
      <w:tr w:rsidR="00765C2F" w14:paraId="570445D1" w14:textId="77777777" w:rsidTr="00765C2F">
        <w:tc>
          <w:tcPr>
            <w:tcW w:w="598" w:type="dxa"/>
          </w:tcPr>
          <w:p w14:paraId="28F7C983" w14:textId="77777777" w:rsidR="00765C2F" w:rsidRPr="00267D39" w:rsidRDefault="00765C2F" w:rsidP="00765C2F">
            <w:pPr>
              <w:rPr>
                <w:sz w:val="16"/>
                <w:szCs w:val="16"/>
              </w:rPr>
            </w:pPr>
            <w:r>
              <w:rPr>
                <w:sz w:val="16"/>
                <w:szCs w:val="16"/>
                <w:lang w:val="sr-Cyrl-RS"/>
              </w:rPr>
              <w:t>10.</w:t>
            </w:r>
          </w:p>
        </w:tc>
        <w:tc>
          <w:tcPr>
            <w:tcW w:w="10717" w:type="dxa"/>
            <w:gridSpan w:val="13"/>
          </w:tcPr>
          <w:p w14:paraId="44FA726B" w14:textId="77777777" w:rsidR="00765C2F" w:rsidRPr="00267D39" w:rsidRDefault="00765C2F" w:rsidP="00765C2F">
            <w:pPr>
              <w:rPr>
                <w:sz w:val="16"/>
                <w:szCs w:val="16"/>
              </w:rPr>
            </w:pPr>
          </w:p>
        </w:tc>
      </w:tr>
      <w:tr w:rsidR="00765C2F" w14:paraId="7D5317D4" w14:textId="77777777" w:rsidTr="00765C2F">
        <w:tc>
          <w:tcPr>
            <w:tcW w:w="11315" w:type="dxa"/>
            <w:gridSpan w:val="14"/>
          </w:tcPr>
          <w:p w14:paraId="59F73FB0" w14:textId="77777777" w:rsidR="00765C2F" w:rsidRPr="00267D39" w:rsidRDefault="00765C2F" w:rsidP="00765C2F">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765C2F" w14:paraId="69A0962D" w14:textId="77777777" w:rsidTr="00765C2F">
        <w:tc>
          <w:tcPr>
            <w:tcW w:w="3104" w:type="dxa"/>
            <w:gridSpan w:val="5"/>
          </w:tcPr>
          <w:p w14:paraId="77C6187F" w14:textId="77777777" w:rsidR="00765C2F" w:rsidRPr="00267D39" w:rsidRDefault="00765C2F" w:rsidP="00765C2F">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8211" w:type="dxa"/>
            <w:gridSpan w:val="9"/>
          </w:tcPr>
          <w:p w14:paraId="05A6C357" w14:textId="77777777" w:rsidR="00765C2F" w:rsidRPr="00267D39" w:rsidRDefault="00765C2F" w:rsidP="00765C2F">
            <w:pPr>
              <w:rPr>
                <w:sz w:val="16"/>
                <w:szCs w:val="16"/>
              </w:rPr>
            </w:pPr>
            <w:r>
              <w:rPr>
                <w:sz w:val="16"/>
                <w:szCs w:val="16"/>
                <w:lang w:val="sr-Cyrl-RS"/>
              </w:rPr>
              <w:t>422</w:t>
            </w:r>
          </w:p>
        </w:tc>
      </w:tr>
      <w:tr w:rsidR="00765C2F" w14:paraId="3FA84DB0" w14:textId="77777777" w:rsidTr="00765C2F">
        <w:tc>
          <w:tcPr>
            <w:tcW w:w="3104" w:type="dxa"/>
            <w:gridSpan w:val="5"/>
          </w:tcPr>
          <w:p w14:paraId="50AE37AE" w14:textId="77777777" w:rsidR="00765C2F" w:rsidRPr="00267D39" w:rsidRDefault="00765C2F" w:rsidP="00765C2F">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8211" w:type="dxa"/>
            <w:gridSpan w:val="9"/>
          </w:tcPr>
          <w:p w14:paraId="469AE74D" w14:textId="77777777" w:rsidR="00765C2F" w:rsidRPr="00267D39" w:rsidRDefault="00765C2F" w:rsidP="00765C2F">
            <w:pPr>
              <w:rPr>
                <w:sz w:val="16"/>
                <w:szCs w:val="16"/>
              </w:rPr>
            </w:pPr>
            <w:r>
              <w:rPr>
                <w:sz w:val="16"/>
                <w:szCs w:val="16"/>
              </w:rPr>
              <w:t>22</w:t>
            </w:r>
          </w:p>
        </w:tc>
      </w:tr>
      <w:tr w:rsidR="00765C2F" w14:paraId="2F05B80D" w14:textId="77777777" w:rsidTr="00765C2F">
        <w:tc>
          <w:tcPr>
            <w:tcW w:w="3666" w:type="dxa"/>
            <w:gridSpan w:val="7"/>
          </w:tcPr>
          <w:p w14:paraId="36B9352D" w14:textId="77777777" w:rsidR="00765C2F" w:rsidRPr="00267D39" w:rsidRDefault="00765C2F" w:rsidP="00765C2F">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3107" w:type="dxa"/>
            <w:gridSpan w:val="4"/>
          </w:tcPr>
          <w:p w14:paraId="7A39C9D3" w14:textId="77777777" w:rsidR="00765C2F" w:rsidRPr="00851112" w:rsidRDefault="00765C2F" w:rsidP="00765C2F">
            <w:pPr>
              <w:rPr>
                <w:sz w:val="16"/>
                <w:szCs w:val="16"/>
                <w:lang w:val="sr-Latn-RS"/>
              </w:rPr>
            </w:pPr>
            <w:r w:rsidRPr="005254B9">
              <w:rPr>
                <w:sz w:val="16"/>
                <w:szCs w:val="16"/>
              </w:rPr>
              <w:t>Домаћи</w:t>
            </w:r>
            <w:r>
              <w:rPr>
                <w:sz w:val="16"/>
                <w:szCs w:val="16"/>
                <w:lang w:val="sr-Cyrl-RS"/>
              </w:rPr>
              <w:t xml:space="preserve"> - 0</w:t>
            </w:r>
          </w:p>
        </w:tc>
        <w:tc>
          <w:tcPr>
            <w:tcW w:w="4542" w:type="dxa"/>
            <w:gridSpan w:val="3"/>
          </w:tcPr>
          <w:p w14:paraId="160092A0" w14:textId="77777777" w:rsidR="00765C2F" w:rsidRPr="00851112" w:rsidRDefault="00765C2F" w:rsidP="00765C2F">
            <w:pPr>
              <w:rPr>
                <w:sz w:val="16"/>
                <w:szCs w:val="16"/>
                <w:lang w:val="sr-Latn-RS"/>
              </w:rPr>
            </w:pPr>
            <w:r w:rsidRPr="005254B9">
              <w:rPr>
                <w:sz w:val="16"/>
                <w:szCs w:val="16"/>
              </w:rPr>
              <w:t>Међународни</w:t>
            </w:r>
            <w:r>
              <w:rPr>
                <w:sz w:val="16"/>
                <w:szCs w:val="16"/>
                <w:lang w:val="sr-Cyrl-RS"/>
              </w:rPr>
              <w:t xml:space="preserve"> - 0</w:t>
            </w:r>
          </w:p>
        </w:tc>
      </w:tr>
      <w:tr w:rsidR="00765C2F" w14:paraId="587202D3" w14:textId="77777777" w:rsidTr="00765C2F">
        <w:tc>
          <w:tcPr>
            <w:tcW w:w="2867" w:type="dxa"/>
            <w:gridSpan w:val="4"/>
          </w:tcPr>
          <w:p w14:paraId="09729FD8" w14:textId="77777777" w:rsidR="00765C2F" w:rsidRPr="00267D39" w:rsidRDefault="00765C2F" w:rsidP="00765C2F">
            <w:pPr>
              <w:rPr>
                <w:sz w:val="16"/>
                <w:szCs w:val="16"/>
              </w:rPr>
            </w:pPr>
            <w:r w:rsidRPr="005254B9">
              <w:rPr>
                <w:spacing w:val="-2"/>
                <w:sz w:val="16"/>
                <w:szCs w:val="16"/>
              </w:rPr>
              <w:t>Усавршавања</w:t>
            </w:r>
          </w:p>
        </w:tc>
        <w:tc>
          <w:tcPr>
            <w:tcW w:w="8448" w:type="dxa"/>
            <w:gridSpan w:val="10"/>
          </w:tcPr>
          <w:p w14:paraId="0D6AE223" w14:textId="77777777" w:rsidR="00765C2F" w:rsidRPr="00D46B41" w:rsidRDefault="00765C2F" w:rsidP="00765C2F">
            <w:pPr>
              <w:rPr>
                <w:sz w:val="16"/>
                <w:szCs w:val="16"/>
                <w:lang w:val="sr-Cyrl-RS"/>
              </w:rPr>
            </w:pPr>
            <w:r>
              <w:rPr>
                <w:sz w:val="16"/>
                <w:lang w:val="sr-Cyrl-RS"/>
              </w:rPr>
              <w:t>нема</w:t>
            </w:r>
          </w:p>
        </w:tc>
      </w:tr>
      <w:tr w:rsidR="00765C2F" w14:paraId="2F8D9804" w14:textId="77777777" w:rsidTr="00765C2F">
        <w:tc>
          <w:tcPr>
            <w:tcW w:w="11315" w:type="dxa"/>
            <w:gridSpan w:val="14"/>
          </w:tcPr>
          <w:p w14:paraId="28E335A4" w14:textId="77777777" w:rsidR="00765C2F" w:rsidRPr="00267D39" w:rsidRDefault="00765C2F" w:rsidP="00765C2F">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765C2F" w14:paraId="326ED094" w14:textId="77777777" w:rsidTr="00765C2F">
        <w:tc>
          <w:tcPr>
            <w:tcW w:w="11315" w:type="dxa"/>
            <w:gridSpan w:val="14"/>
            <w:vAlign w:val="center"/>
          </w:tcPr>
          <w:p w14:paraId="660D9736" w14:textId="77777777" w:rsidR="00765C2F" w:rsidRPr="0030412D" w:rsidRDefault="00765C2F" w:rsidP="00765C2F">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416A17E4" w14:textId="77777777" w:rsidR="00765C2F" w:rsidRDefault="00765C2F" w:rsidP="00765C2F"/>
    <w:p w14:paraId="06FF0BD1" w14:textId="77777777" w:rsidR="00765C2F" w:rsidRDefault="00765C2F" w:rsidP="00765C2F"/>
    <w:p w14:paraId="11A32D9D" w14:textId="76C53BAD" w:rsidR="00765C2F" w:rsidRPr="00765C2F" w:rsidRDefault="00765C2F">
      <w:pPr>
        <w:pStyle w:val="TableParagraph"/>
        <w:spacing w:line="178" w:lineRule="exact"/>
        <w:rPr>
          <w:sz w:val="16"/>
          <w:lang w:val="sr-Cyrl-RS"/>
        </w:rPr>
        <w:sectPr w:rsidR="00765C2F" w:rsidRPr="00765C2F">
          <w:pgSz w:w="11910" w:h="16850"/>
          <w:pgMar w:top="1060" w:right="283" w:bottom="440" w:left="283" w:header="187" w:footer="253" w:gutter="0"/>
          <w:cols w:space="720"/>
        </w:sectPr>
      </w:pPr>
    </w:p>
    <w:p w14:paraId="3C19AA5D" w14:textId="77777777" w:rsidR="00071E18" w:rsidRDefault="00071E18">
      <w:pPr>
        <w:pStyle w:val="Teloteksta"/>
        <w:rPr>
          <w:sz w:val="20"/>
        </w:rPr>
      </w:pPr>
    </w:p>
    <w:p w14:paraId="3FA992D1" w14:textId="77777777" w:rsidR="00071E18" w:rsidRDefault="00071E18">
      <w:pPr>
        <w:pStyle w:val="Teloteksta"/>
        <w:rPr>
          <w:sz w:val="20"/>
        </w:rPr>
      </w:pPr>
    </w:p>
    <w:p w14:paraId="67723E61" w14:textId="77777777" w:rsidR="00071E18" w:rsidRDefault="00071E18">
      <w:pPr>
        <w:pStyle w:val="Teloteksta"/>
        <w:rPr>
          <w:sz w:val="20"/>
        </w:rPr>
      </w:pPr>
    </w:p>
    <w:p w14:paraId="659111CD" w14:textId="77777777" w:rsidR="00D839A3" w:rsidRDefault="00D839A3" w:rsidP="00D839A3">
      <w:r>
        <w:rPr>
          <w:sz w:val="20"/>
          <w:lang w:val="sr-Cyrl-RS"/>
        </w:rPr>
        <w:t xml:space="preserve">                </w:t>
      </w:r>
      <w:r>
        <w:tab/>
      </w:r>
    </w:p>
    <w:p w14:paraId="0964D425" w14:textId="47907655" w:rsidR="00D839A3" w:rsidRPr="00E738FA" w:rsidRDefault="00D839A3" w:rsidP="00D839A3">
      <w:pPr>
        <w:rPr>
          <w:sz w:val="18"/>
          <w:szCs w:val="18"/>
          <w:lang w:val="sr-Cyrl-RS"/>
        </w:rPr>
      </w:pPr>
      <w:r>
        <w:rPr>
          <w:b/>
          <w:bCs/>
          <w:sz w:val="18"/>
          <w:szCs w:val="18"/>
          <w:lang w:val="sr-Cyrl-RS"/>
        </w:rPr>
        <w:t xml:space="preserve">                  </w:t>
      </w:r>
      <w:r w:rsidR="00E738FA" w:rsidRPr="00E738FA">
        <w:rPr>
          <w:sz w:val="18"/>
          <w:szCs w:val="18"/>
          <w:lang w:val="sr-Cyrl-RS"/>
        </w:rPr>
        <w:t xml:space="preserve">Табела </w:t>
      </w:r>
      <w:r w:rsidRPr="00E738FA">
        <w:rPr>
          <w:sz w:val="18"/>
          <w:szCs w:val="18"/>
          <w:lang w:val="sr-Cyrl-RS"/>
        </w:rPr>
        <w:t xml:space="preserve"> 9.1. Картон наставника</w:t>
      </w:r>
    </w:p>
    <w:p w14:paraId="7C2B4DC7" w14:textId="77777777" w:rsidR="00D839A3" w:rsidRDefault="00D839A3" w:rsidP="00D839A3"/>
    <w:tbl>
      <w:tblPr>
        <w:tblStyle w:val="Koordinatnamreatabele"/>
        <w:tblpPr w:leftFromText="180" w:rightFromText="180" w:vertAnchor="text" w:horzAnchor="margin" w:tblpXSpec="center" w:tblpY="59"/>
        <w:tblW w:w="9634" w:type="dxa"/>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806"/>
        <w:gridCol w:w="1275"/>
      </w:tblGrid>
      <w:tr w:rsidR="00D839A3" w:rsidRPr="00AA6B7D" w14:paraId="632F2D9A" w14:textId="77777777" w:rsidTr="00D839A3">
        <w:tc>
          <w:tcPr>
            <w:tcW w:w="3864" w:type="dxa"/>
            <w:gridSpan w:val="8"/>
          </w:tcPr>
          <w:p w14:paraId="2F00F2F0" w14:textId="77777777" w:rsidR="00D839A3" w:rsidRPr="00AA6B7D" w:rsidRDefault="00D839A3" w:rsidP="00D839A3">
            <w:pPr>
              <w:rPr>
                <w:sz w:val="14"/>
                <w:szCs w:val="14"/>
              </w:rPr>
            </w:pPr>
            <w:r w:rsidRPr="00AA6B7D">
              <w:rPr>
                <w:b/>
                <w:bCs/>
                <w:sz w:val="14"/>
                <w:szCs w:val="14"/>
                <w:lang w:val="sr-Cyrl-RS"/>
              </w:rPr>
              <w:t>Име и презиме</w:t>
            </w:r>
          </w:p>
        </w:tc>
        <w:tc>
          <w:tcPr>
            <w:tcW w:w="5770" w:type="dxa"/>
            <w:gridSpan w:val="6"/>
            <w:shd w:val="clear" w:color="auto" w:fill="D9D9D9" w:themeFill="background1" w:themeFillShade="D9"/>
          </w:tcPr>
          <w:p w14:paraId="5274BACD" w14:textId="77777777" w:rsidR="00D839A3" w:rsidRPr="00AA6B7D" w:rsidRDefault="00D839A3" w:rsidP="00D839A3">
            <w:pPr>
              <w:rPr>
                <w:b/>
                <w:bCs/>
                <w:sz w:val="14"/>
                <w:szCs w:val="14"/>
              </w:rPr>
            </w:pPr>
            <w:r w:rsidRPr="00AA6B7D">
              <w:rPr>
                <w:b/>
                <w:bCs/>
                <w:color w:val="000000"/>
                <w:sz w:val="14"/>
                <w:szCs w:val="14"/>
                <w:lang w:val="sr-Latn-RS"/>
              </w:rPr>
              <w:t>Сњежана Зеба</w:t>
            </w:r>
          </w:p>
        </w:tc>
      </w:tr>
      <w:tr w:rsidR="00D839A3" w:rsidRPr="00AA6B7D" w14:paraId="615E4A4E" w14:textId="77777777" w:rsidTr="00D839A3">
        <w:tc>
          <w:tcPr>
            <w:tcW w:w="3864" w:type="dxa"/>
            <w:gridSpan w:val="8"/>
          </w:tcPr>
          <w:p w14:paraId="23F552B3" w14:textId="77777777" w:rsidR="00D839A3" w:rsidRPr="00AA6B7D" w:rsidRDefault="00D839A3" w:rsidP="00D839A3">
            <w:pPr>
              <w:rPr>
                <w:sz w:val="14"/>
                <w:szCs w:val="14"/>
              </w:rPr>
            </w:pPr>
            <w:r w:rsidRPr="00AA6B7D">
              <w:rPr>
                <w:b/>
                <w:bCs/>
                <w:sz w:val="14"/>
                <w:szCs w:val="14"/>
                <w:lang w:val="sr-Cyrl-RS"/>
              </w:rPr>
              <w:t>Звање</w:t>
            </w:r>
          </w:p>
        </w:tc>
        <w:tc>
          <w:tcPr>
            <w:tcW w:w="5770" w:type="dxa"/>
            <w:gridSpan w:val="6"/>
          </w:tcPr>
          <w:p w14:paraId="15726A22" w14:textId="3F6439B1" w:rsidR="00D839A3" w:rsidRPr="00AA6B7D" w:rsidRDefault="000150E0" w:rsidP="00D839A3">
            <w:pPr>
              <w:rPr>
                <w:sz w:val="14"/>
                <w:szCs w:val="14"/>
              </w:rPr>
            </w:pPr>
            <w:r>
              <w:rPr>
                <w:color w:val="000000"/>
                <w:sz w:val="14"/>
                <w:szCs w:val="14"/>
                <w:lang w:val="sr-Cyrl-RS"/>
              </w:rPr>
              <w:t>в</w:t>
            </w:r>
            <w:r w:rsidR="00D839A3" w:rsidRPr="00AA6B7D">
              <w:rPr>
                <w:color w:val="000000"/>
                <w:sz w:val="14"/>
                <w:szCs w:val="14"/>
                <w:lang w:val="sr-Latn-RS"/>
              </w:rPr>
              <w:t>анредни професор</w:t>
            </w:r>
          </w:p>
        </w:tc>
      </w:tr>
      <w:tr w:rsidR="00D839A3" w:rsidRPr="00AA6B7D" w14:paraId="648BA75C" w14:textId="77777777" w:rsidTr="00D839A3">
        <w:tc>
          <w:tcPr>
            <w:tcW w:w="3864" w:type="dxa"/>
            <w:gridSpan w:val="8"/>
          </w:tcPr>
          <w:p w14:paraId="795575C3" w14:textId="77777777" w:rsidR="00D839A3" w:rsidRPr="00AA6B7D" w:rsidRDefault="00D839A3" w:rsidP="00D839A3">
            <w:pPr>
              <w:rPr>
                <w:sz w:val="14"/>
                <w:szCs w:val="14"/>
              </w:rPr>
            </w:pPr>
            <w:r w:rsidRPr="00AA6B7D">
              <w:rPr>
                <w:b/>
                <w:bCs/>
                <w:sz w:val="14"/>
                <w:szCs w:val="14"/>
                <w:lang w:val="sr-Cyrl-RS"/>
              </w:rPr>
              <w:t>Назив институције у којој наставник ради са пуним или непуним радним временом и од када</w:t>
            </w:r>
          </w:p>
        </w:tc>
        <w:tc>
          <w:tcPr>
            <w:tcW w:w="5770" w:type="dxa"/>
            <w:gridSpan w:val="6"/>
          </w:tcPr>
          <w:p w14:paraId="5E93BB77" w14:textId="77777777" w:rsidR="00D839A3" w:rsidRPr="00AA6B7D" w:rsidRDefault="00D839A3" w:rsidP="00D839A3">
            <w:pPr>
              <w:rPr>
                <w:sz w:val="14"/>
                <w:szCs w:val="14"/>
              </w:rPr>
            </w:pPr>
            <w:r w:rsidRPr="00AA6B7D">
              <w:rPr>
                <w:color w:val="000000"/>
                <w:sz w:val="14"/>
                <w:szCs w:val="14"/>
                <w:lang w:val="sr-Latn-RS"/>
              </w:rPr>
              <w:t>Војномедицинска академија Београд, 1997.године</w:t>
            </w:r>
          </w:p>
        </w:tc>
      </w:tr>
      <w:tr w:rsidR="00D839A3" w:rsidRPr="00AA6B7D" w14:paraId="1A323B19" w14:textId="77777777" w:rsidTr="00D839A3">
        <w:tc>
          <w:tcPr>
            <w:tcW w:w="3864" w:type="dxa"/>
            <w:gridSpan w:val="8"/>
          </w:tcPr>
          <w:p w14:paraId="5CA05A2C" w14:textId="77777777" w:rsidR="00D839A3" w:rsidRPr="00AA6B7D" w:rsidRDefault="00D839A3" w:rsidP="00D839A3">
            <w:pPr>
              <w:rPr>
                <w:sz w:val="14"/>
                <w:szCs w:val="14"/>
              </w:rPr>
            </w:pPr>
            <w:r w:rsidRPr="00AA6B7D">
              <w:rPr>
                <w:b/>
                <w:bCs/>
                <w:sz w:val="14"/>
                <w:szCs w:val="14"/>
                <w:lang w:val="sr-Cyrl-RS"/>
              </w:rPr>
              <w:t>Ужа научна односно уметничка област</w:t>
            </w:r>
          </w:p>
        </w:tc>
        <w:tc>
          <w:tcPr>
            <w:tcW w:w="5770" w:type="dxa"/>
            <w:gridSpan w:val="6"/>
          </w:tcPr>
          <w:p w14:paraId="0EB03D74" w14:textId="77777777" w:rsidR="00D839A3" w:rsidRPr="00AA6B7D" w:rsidRDefault="00D839A3" w:rsidP="00D839A3">
            <w:pPr>
              <w:rPr>
                <w:sz w:val="14"/>
                <w:szCs w:val="14"/>
              </w:rPr>
            </w:pPr>
            <w:r w:rsidRPr="00AA6B7D">
              <w:rPr>
                <w:color w:val="000000"/>
                <w:sz w:val="14"/>
                <w:szCs w:val="14"/>
                <w:lang w:val="sr-Latn-RS"/>
              </w:rPr>
              <w:t>Анестезиологија и интензивна терапија са реаниматологијом</w:t>
            </w:r>
          </w:p>
        </w:tc>
      </w:tr>
      <w:tr w:rsidR="00D839A3" w:rsidRPr="00AA6B7D" w14:paraId="0E76EC12" w14:textId="77777777" w:rsidTr="00D839A3">
        <w:tc>
          <w:tcPr>
            <w:tcW w:w="9634" w:type="dxa"/>
            <w:gridSpan w:val="14"/>
          </w:tcPr>
          <w:p w14:paraId="1411EB27" w14:textId="77777777" w:rsidR="00D839A3" w:rsidRPr="00AA6B7D" w:rsidRDefault="00D839A3" w:rsidP="00D839A3">
            <w:pPr>
              <w:rPr>
                <w:b/>
                <w:bCs/>
                <w:sz w:val="14"/>
                <w:szCs w:val="14"/>
                <w:lang w:val="sr-Cyrl-RS"/>
              </w:rPr>
            </w:pPr>
            <w:r w:rsidRPr="00AA6B7D">
              <w:rPr>
                <w:b/>
                <w:bCs/>
                <w:sz w:val="14"/>
                <w:szCs w:val="14"/>
                <w:lang w:val="sr-Cyrl-RS"/>
              </w:rPr>
              <w:t>Академска каријера</w:t>
            </w:r>
          </w:p>
        </w:tc>
      </w:tr>
      <w:tr w:rsidR="00D839A3" w:rsidRPr="00AA6B7D" w14:paraId="78CA41B9" w14:textId="77777777" w:rsidTr="00D839A3">
        <w:tc>
          <w:tcPr>
            <w:tcW w:w="1437" w:type="dxa"/>
            <w:gridSpan w:val="2"/>
          </w:tcPr>
          <w:p w14:paraId="034B2B29" w14:textId="77777777" w:rsidR="00D839A3" w:rsidRPr="00AA6B7D" w:rsidRDefault="00D839A3" w:rsidP="00D839A3">
            <w:pPr>
              <w:rPr>
                <w:sz w:val="14"/>
                <w:szCs w:val="14"/>
              </w:rPr>
            </w:pPr>
          </w:p>
        </w:tc>
        <w:tc>
          <w:tcPr>
            <w:tcW w:w="780" w:type="dxa"/>
            <w:gridSpan w:val="2"/>
          </w:tcPr>
          <w:p w14:paraId="75C37558" w14:textId="77777777" w:rsidR="00D839A3" w:rsidRPr="00AA6B7D" w:rsidRDefault="00D839A3" w:rsidP="00D839A3">
            <w:pPr>
              <w:rPr>
                <w:sz w:val="14"/>
                <w:szCs w:val="14"/>
                <w:lang w:val="sr-Cyrl-RS"/>
              </w:rPr>
            </w:pPr>
            <w:r w:rsidRPr="00AA6B7D">
              <w:rPr>
                <w:sz w:val="14"/>
                <w:szCs w:val="14"/>
                <w:lang w:val="sr-Cyrl-RS"/>
              </w:rPr>
              <w:t>Година</w:t>
            </w:r>
          </w:p>
        </w:tc>
        <w:tc>
          <w:tcPr>
            <w:tcW w:w="1883" w:type="dxa"/>
            <w:gridSpan w:val="5"/>
          </w:tcPr>
          <w:p w14:paraId="6679ACAD" w14:textId="77777777" w:rsidR="00D839A3" w:rsidRPr="00AA6B7D" w:rsidRDefault="00D839A3" w:rsidP="00D839A3">
            <w:pPr>
              <w:rPr>
                <w:sz w:val="14"/>
                <w:szCs w:val="14"/>
              </w:rPr>
            </w:pPr>
            <w:r w:rsidRPr="00AA6B7D">
              <w:rPr>
                <w:spacing w:val="-2"/>
                <w:sz w:val="14"/>
                <w:szCs w:val="14"/>
              </w:rPr>
              <w:t>Институција</w:t>
            </w:r>
          </w:p>
        </w:tc>
        <w:tc>
          <w:tcPr>
            <w:tcW w:w="1576" w:type="dxa"/>
            <w:gridSpan w:val="2"/>
          </w:tcPr>
          <w:p w14:paraId="64E2556B" w14:textId="77777777" w:rsidR="00D839A3" w:rsidRPr="00AA6B7D" w:rsidRDefault="00D839A3" w:rsidP="00D839A3">
            <w:pPr>
              <w:rPr>
                <w:sz w:val="14"/>
                <w:szCs w:val="14"/>
              </w:rPr>
            </w:pPr>
            <w:r w:rsidRPr="00AA6B7D">
              <w:rPr>
                <w:sz w:val="14"/>
                <w:szCs w:val="14"/>
              </w:rPr>
              <w:t>Научна</w:t>
            </w:r>
            <w:r w:rsidRPr="00AA6B7D">
              <w:rPr>
                <w:spacing w:val="-4"/>
                <w:sz w:val="14"/>
                <w:szCs w:val="14"/>
              </w:rPr>
              <w:t xml:space="preserve"> </w:t>
            </w:r>
            <w:r w:rsidRPr="00AA6B7D">
              <w:rPr>
                <w:sz w:val="14"/>
                <w:szCs w:val="14"/>
              </w:rPr>
              <w:t>или</w:t>
            </w:r>
            <w:r w:rsidRPr="00AA6B7D">
              <w:rPr>
                <w:spacing w:val="-4"/>
                <w:sz w:val="14"/>
                <w:szCs w:val="14"/>
              </w:rPr>
              <w:t xml:space="preserve"> </w:t>
            </w:r>
            <w:r w:rsidRPr="00AA6B7D">
              <w:rPr>
                <w:sz w:val="14"/>
                <w:szCs w:val="14"/>
              </w:rPr>
              <w:t>уметничка</w:t>
            </w:r>
            <w:r w:rsidRPr="00AA6B7D">
              <w:rPr>
                <w:spacing w:val="-3"/>
                <w:sz w:val="14"/>
                <w:szCs w:val="14"/>
              </w:rPr>
              <w:t xml:space="preserve"> </w:t>
            </w:r>
            <w:r w:rsidRPr="00AA6B7D">
              <w:rPr>
                <w:spacing w:val="-2"/>
                <w:sz w:val="14"/>
                <w:szCs w:val="14"/>
              </w:rPr>
              <w:t>област</w:t>
            </w:r>
          </w:p>
        </w:tc>
        <w:tc>
          <w:tcPr>
            <w:tcW w:w="3958" w:type="dxa"/>
            <w:gridSpan w:val="3"/>
          </w:tcPr>
          <w:p w14:paraId="59F3CB47" w14:textId="77777777" w:rsidR="00D839A3" w:rsidRPr="00AA6B7D" w:rsidRDefault="00D839A3" w:rsidP="00D839A3">
            <w:pPr>
              <w:rPr>
                <w:sz w:val="14"/>
                <w:szCs w:val="14"/>
              </w:rPr>
            </w:pPr>
            <w:r w:rsidRPr="00AA6B7D">
              <w:rPr>
                <w:sz w:val="14"/>
                <w:szCs w:val="14"/>
              </w:rPr>
              <w:t>Ужа</w:t>
            </w:r>
            <w:r w:rsidRPr="00AA6B7D">
              <w:rPr>
                <w:spacing w:val="-10"/>
                <w:sz w:val="14"/>
                <w:szCs w:val="14"/>
              </w:rPr>
              <w:t xml:space="preserve"> </w:t>
            </w:r>
            <w:r w:rsidRPr="00AA6B7D">
              <w:rPr>
                <w:sz w:val="14"/>
                <w:szCs w:val="14"/>
              </w:rPr>
              <w:t>научна,</w:t>
            </w:r>
            <w:r w:rsidRPr="00AA6B7D">
              <w:rPr>
                <w:spacing w:val="-10"/>
                <w:sz w:val="14"/>
                <w:szCs w:val="14"/>
              </w:rPr>
              <w:t xml:space="preserve"> </w:t>
            </w:r>
            <w:r w:rsidRPr="00AA6B7D">
              <w:rPr>
                <w:sz w:val="14"/>
                <w:szCs w:val="14"/>
              </w:rPr>
              <w:t>уметничка</w:t>
            </w:r>
            <w:r w:rsidRPr="00AA6B7D">
              <w:rPr>
                <w:spacing w:val="40"/>
                <w:sz w:val="14"/>
                <w:szCs w:val="14"/>
              </w:rPr>
              <w:t xml:space="preserve"> </w:t>
            </w:r>
            <w:r w:rsidRPr="00AA6B7D">
              <w:rPr>
                <w:sz w:val="14"/>
                <w:szCs w:val="14"/>
              </w:rPr>
              <w:t>или стручна област</w:t>
            </w:r>
          </w:p>
        </w:tc>
      </w:tr>
      <w:tr w:rsidR="00D839A3" w:rsidRPr="00AA6B7D" w14:paraId="5E3649BD" w14:textId="77777777" w:rsidTr="00D839A3">
        <w:tc>
          <w:tcPr>
            <w:tcW w:w="1437" w:type="dxa"/>
            <w:gridSpan w:val="2"/>
          </w:tcPr>
          <w:p w14:paraId="02485BBC" w14:textId="77777777" w:rsidR="00D839A3" w:rsidRPr="00AA6B7D" w:rsidRDefault="00D839A3" w:rsidP="00D839A3">
            <w:pPr>
              <w:rPr>
                <w:sz w:val="14"/>
                <w:szCs w:val="14"/>
              </w:rPr>
            </w:pPr>
            <w:r w:rsidRPr="00AA6B7D">
              <w:rPr>
                <w:sz w:val="14"/>
                <w:szCs w:val="14"/>
              </w:rPr>
              <w:t>Избор</w:t>
            </w:r>
            <w:r w:rsidRPr="00AA6B7D">
              <w:rPr>
                <w:spacing w:val="-4"/>
                <w:sz w:val="14"/>
                <w:szCs w:val="14"/>
              </w:rPr>
              <w:t xml:space="preserve"> </w:t>
            </w:r>
            <w:r w:rsidRPr="00AA6B7D">
              <w:rPr>
                <w:sz w:val="14"/>
                <w:szCs w:val="14"/>
              </w:rPr>
              <w:t>у</w:t>
            </w:r>
            <w:r w:rsidRPr="00AA6B7D">
              <w:rPr>
                <w:spacing w:val="-5"/>
                <w:sz w:val="14"/>
                <w:szCs w:val="14"/>
              </w:rPr>
              <w:t xml:space="preserve"> </w:t>
            </w:r>
            <w:r w:rsidRPr="00AA6B7D">
              <w:rPr>
                <w:spacing w:val="-2"/>
                <w:sz w:val="14"/>
                <w:szCs w:val="14"/>
              </w:rPr>
              <w:t>звање</w:t>
            </w:r>
          </w:p>
        </w:tc>
        <w:tc>
          <w:tcPr>
            <w:tcW w:w="780" w:type="dxa"/>
            <w:gridSpan w:val="2"/>
          </w:tcPr>
          <w:p w14:paraId="2CF3E2C9" w14:textId="77777777" w:rsidR="00D839A3" w:rsidRPr="00AA6B7D" w:rsidRDefault="00D839A3" w:rsidP="00D839A3">
            <w:pPr>
              <w:rPr>
                <w:sz w:val="14"/>
                <w:szCs w:val="14"/>
              </w:rPr>
            </w:pPr>
            <w:r w:rsidRPr="00AA6B7D">
              <w:rPr>
                <w:sz w:val="14"/>
                <w:szCs w:val="14"/>
              </w:rPr>
              <w:t>2021.</w:t>
            </w:r>
          </w:p>
        </w:tc>
        <w:tc>
          <w:tcPr>
            <w:tcW w:w="1883" w:type="dxa"/>
            <w:gridSpan w:val="5"/>
          </w:tcPr>
          <w:p w14:paraId="2350084C" w14:textId="77777777" w:rsidR="00D839A3" w:rsidRPr="00AA6B7D" w:rsidRDefault="00D839A3" w:rsidP="00D839A3">
            <w:pPr>
              <w:rPr>
                <w:sz w:val="14"/>
                <w:szCs w:val="14"/>
              </w:rPr>
            </w:pPr>
            <w:r w:rsidRPr="00AA6B7D">
              <w:rPr>
                <w:color w:val="000000"/>
                <w:sz w:val="14"/>
                <w:szCs w:val="14"/>
                <w:lang w:val="sr-Latn-RS"/>
              </w:rPr>
              <w:t>Медицински факултет ВМА, УО</w:t>
            </w:r>
          </w:p>
        </w:tc>
        <w:tc>
          <w:tcPr>
            <w:tcW w:w="1576" w:type="dxa"/>
            <w:gridSpan w:val="2"/>
          </w:tcPr>
          <w:p w14:paraId="505B1CD5" w14:textId="77777777" w:rsidR="00D839A3" w:rsidRPr="00AA6B7D" w:rsidRDefault="00D839A3" w:rsidP="00D839A3">
            <w:pPr>
              <w:rPr>
                <w:sz w:val="14"/>
                <w:szCs w:val="14"/>
              </w:rPr>
            </w:pPr>
            <w:r w:rsidRPr="00AA6B7D">
              <w:rPr>
                <w:color w:val="000000"/>
                <w:sz w:val="14"/>
                <w:szCs w:val="14"/>
                <w:lang w:val="sr-Latn-RS"/>
              </w:rPr>
              <w:t>Медицина</w:t>
            </w:r>
          </w:p>
        </w:tc>
        <w:tc>
          <w:tcPr>
            <w:tcW w:w="3958" w:type="dxa"/>
            <w:gridSpan w:val="3"/>
          </w:tcPr>
          <w:p w14:paraId="526DED52" w14:textId="77777777" w:rsidR="00D839A3" w:rsidRPr="00AA6B7D" w:rsidRDefault="00D839A3" w:rsidP="00D839A3">
            <w:pPr>
              <w:rPr>
                <w:sz w:val="14"/>
                <w:szCs w:val="14"/>
              </w:rPr>
            </w:pPr>
            <w:r w:rsidRPr="00AA6B7D">
              <w:rPr>
                <w:color w:val="000000"/>
                <w:sz w:val="14"/>
                <w:szCs w:val="14"/>
                <w:lang w:val="sr-Latn-RS"/>
              </w:rPr>
              <w:t>Анестезиологија и интензивна терапија са реаниматологијом</w:t>
            </w:r>
          </w:p>
        </w:tc>
      </w:tr>
      <w:tr w:rsidR="00D839A3" w:rsidRPr="00AA6B7D" w14:paraId="5F361EFF" w14:textId="77777777" w:rsidTr="00D839A3">
        <w:tc>
          <w:tcPr>
            <w:tcW w:w="1437" w:type="dxa"/>
            <w:gridSpan w:val="2"/>
          </w:tcPr>
          <w:p w14:paraId="63B7C787" w14:textId="77777777" w:rsidR="00D839A3" w:rsidRPr="00AA6B7D" w:rsidRDefault="00D839A3" w:rsidP="00D839A3">
            <w:pPr>
              <w:rPr>
                <w:sz w:val="14"/>
                <w:szCs w:val="14"/>
              </w:rPr>
            </w:pPr>
            <w:r w:rsidRPr="00AA6B7D">
              <w:rPr>
                <w:spacing w:val="-2"/>
                <w:sz w:val="14"/>
                <w:szCs w:val="14"/>
              </w:rPr>
              <w:t>Докторат</w:t>
            </w:r>
          </w:p>
        </w:tc>
        <w:tc>
          <w:tcPr>
            <w:tcW w:w="780" w:type="dxa"/>
            <w:gridSpan w:val="2"/>
          </w:tcPr>
          <w:p w14:paraId="1C6E6727" w14:textId="77777777" w:rsidR="00D839A3" w:rsidRPr="00AA6B7D" w:rsidRDefault="00D839A3" w:rsidP="00D839A3">
            <w:pPr>
              <w:rPr>
                <w:sz w:val="14"/>
                <w:szCs w:val="14"/>
              </w:rPr>
            </w:pPr>
            <w:r w:rsidRPr="00AA6B7D">
              <w:rPr>
                <w:sz w:val="14"/>
                <w:szCs w:val="14"/>
              </w:rPr>
              <w:t>2015.</w:t>
            </w:r>
          </w:p>
        </w:tc>
        <w:tc>
          <w:tcPr>
            <w:tcW w:w="1883" w:type="dxa"/>
            <w:gridSpan w:val="5"/>
          </w:tcPr>
          <w:p w14:paraId="5278063A" w14:textId="77777777" w:rsidR="00D839A3" w:rsidRPr="00AA6B7D" w:rsidRDefault="00D839A3" w:rsidP="00D839A3">
            <w:pPr>
              <w:rPr>
                <w:sz w:val="14"/>
                <w:szCs w:val="14"/>
              </w:rPr>
            </w:pPr>
            <w:r w:rsidRPr="00AA6B7D">
              <w:rPr>
                <w:color w:val="000000"/>
                <w:sz w:val="14"/>
                <w:szCs w:val="14"/>
                <w:lang w:val="sr-Latn-RS"/>
              </w:rPr>
              <w:t>Медицински факултет ВМА, УО</w:t>
            </w:r>
          </w:p>
        </w:tc>
        <w:tc>
          <w:tcPr>
            <w:tcW w:w="1576" w:type="dxa"/>
            <w:gridSpan w:val="2"/>
          </w:tcPr>
          <w:p w14:paraId="6193CEB6" w14:textId="77777777" w:rsidR="00D839A3" w:rsidRPr="00AA6B7D" w:rsidRDefault="00D839A3" w:rsidP="00D839A3">
            <w:pPr>
              <w:rPr>
                <w:sz w:val="14"/>
                <w:szCs w:val="14"/>
              </w:rPr>
            </w:pPr>
            <w:r w:rsidRPr="00AA6B7D">
              <w:rPr>
                <w:color w:val="000000"/>
                <w:sz w:val="14"/>
                <w:szCs w:val="14"/>
                <w:lang w:val="sr-Latn-RS"/>
              </w:rPr>
              <w:t>Медицина</w:t>
            </w:r>
          </w:p>
        </w:tc>
        <w:tc>
          <w:tcPr>
            <w:tcW w:w="3958" w:type="dxa"/>
            <w:gridSpan w:val="3"/>
          </w:tcPr>
          <w:p w14:paraId="7E6E0EAE" w14:textId="77777777" w:rsidR="00D839A3" w:rsidRPr="00AA6B7D" w:rsidRDefault="00D839A3" w:rsidP="00D839A3">
            <w:pPr>
              <w:rPr>
                <w:sz w:val="14"/>
                <w:szCs w:val="14"/>
              </w:rPr>
            </w:pPr>
            <w:r w:rsidRPr="00AA6B7D">
              <w:rPr>
                <w:color w:val="000000"/>
                <w:sz w:val="14"/>
                <w:szCs w:val="14"/>
                <w:lang w:val="sr-Latn-RS"/>
              </w:rPr>
              <w:t>Анестезиологија и интензивна терапија са реаниматологијом</w:t>
            </w:r>
          </w:p>
        </w:tc>
      </w:tr>
      <w:tr w:rsidR="00D839A3" w:rsidRPr="00AA6B7D" w14:paraId="2190DE21" w14:textId="77777777" w:rsidTr="00D839A3">
        <w:tc>
          <w:tcPr>
            <w:tcW w:w="1437" w:type="dxa"/>
            <w:gridSpan w:val="2"/>
          </w:tcPr>
          <w:p w14:paraId="3A500B28" w14:textId="77777777" w:rsidR="00D839A3" w:rsidRPr="00AA6B7D" w:rsidRDefault="00D839A3" w:rsidP="00D839A3">
            <w:pPr>
              <w:rPr>
                <w:sz w:val="14"/>
                <w:szCs w:val="14"/>
              </w:rPr>
            </w:pPr>
            <w:r w:rsidRPr="00AA6B7D">
              <w:rPr>
                <w:spacing w:val="-2"/>
                <w:sz w:val="14"/>
                <w:szCs w:val="14"/>
              </w:rPr>
              <w:t>Специјализација</w:t>
            </w:r>
          </w:p>
        </w:tc>
        <w:tc>
          <w:tcPr>
            <w:tcW w:w="780" w:type="dxa"/>
            <w:gridSpan w:val="2"/>
          </w:tcPr>
          <w:p w14:paraId="2BC8D44D" w14:textId="77777777" w:rsidR="00D839A3" w:rsidRPr="00AA6B7D" w:rsidRDefault="00D839A3" w:rsidP="00D839A3">
            <w:pPr>
              <w:rPr>
                <w:sz w:val="14"/>
                <w:szCs w:val="14"/>
              </w:rPr>
            </w:pPr>
            <w:r w:rsidRPr="00AA6B7D">
              <w:rPr>
                <w:sz w:val="14"/>
                <w:szCs w:val="14"/>
              </w:rPr>
              <w:t>1997.</w:t>
            </w:r>
          </w:p>
        </w:tc>
        <w:tc>
          <w:tcPr>
            <w:tcW w:w="1883" w:type="dxa"/>
            <w:gridSpan w:val="5"/>
          </w:tcPr>
          <w:p w14:paraId="52854E7C" w14:textId="77777777" w:rsidR="00D839A3" w:rsidRPr="00AA6B7D" w:rsidRDefault="00D839A3" w:rsidP="00D839A3">
            <w:pPr>
              <w:rPr>
                <w:sz w:val="14"/>
                <w:szCs w:val="14"/>
              </w:rPr>
            </w:pPr>
            <w:r w:rsidRPr="00AA6B7D">
              <w:rPr>
                <w:color w:val="000000"/>
                <w:sz w:val="14"/>
                <w:szCs w:val="14"/>
                <w:lang w:val="sr-Latn-RS"/>
              </w:rPr>
              <w:t>ВМА, УО</w:t>
            </w:r>
          </w:p>
        </w:tc>
        <w:tc>
          <w:tcPr>
            <w:tcW w:w="1576" w:type="dxa"/>
            <w:gridSpan w:val="2"/>
          </w:tcPr>
          <w:p w14:paraId="5F20D3F2" w14:textId="77777777" w:rsidR="00D839A3" w:rsidRPr="00AA6B7D" w:rsidRDefault="00D839A3" w:rsidP="00D839A3">
            <w:pPr>
              <w:rPr>
                <w:sz w:val="14"/>
                <w:szCs w:val="14"/>
              </w:rPr>
            </w:pPr>
            <w:r w:rsidRPr="00AA6B7D">
              <w:rPr>
                <w:color w:val="000000"/>
                <w:sz w:val="14"/>
                <w:szCs w:val="14"/>
                <w:lang w:val="sr-Latn-RS"/>
              </w:rPr>
              <w:t>Медицина</w:t>
            </w:r>
          </w:p>
        </w:tc>
        <w:tc>
          <w:tcPr>
            <w:tcW w:w="3958" w:type="dxa"/>
            <w:gridSpan w:val="3"/>
          </w:tcPr>
          <w:p w14:paraId="096FD025" w14:textId="77777777" w:rsidR="00D839A3" w:rsidRPr="00AA6B7D" w:rsidRDefault="00D839A3" w:rsidP="00D839A3">
            <w:pPr>
              <w:rPr>
                <w:sz w:val="14"/>
                <w:szCs w:val="14"/>
              </w:rPr>
            </w:pPr>
            <w:r w:rsidRPr="00AA6B7D">
              <w:rPr>
                <w:color w:val="000000"/>
                <w:sz w:val="14"/>
                <w:szCs w:val="14"/>
                <w:lang w:val="sr-Latn-RS"/>
              </w:rPr>
              <w:t>Анестезиологија и интензивна терапија са реаниматологијом</w:t>
            </w:r>
          </w:p>
        </w:tc>
      </w:tr>
      <w:tr w:rsidR="00D839A3" w:rsidRPr="00AA6B7D" w14:paraId="78A18C8C" w14:textId="77777777" w:rsidTr="00D839A3">
        <w:tc>
          <w:tcPr>
            <w:tcW w:w="1437" w:type="dxa"/>
            <w:gridSpan w:val="2"/>
          </w:tcPr>
          <w:p w14:paraId="4DA664CA" w14:textId="77777777" w:rsidR="00D839A3" w:rsidRPr="00AA6B7D" w:rsidRDefault="00D839A3" w:rsidP="00D839A3">
            <w:pPr>
              <w:rPr>
                <w:sz w:val="14"/>
                <w:szCs w:val="14"/>
              </w:rPr>
            </w:pPr>
            <w:r w:rsidRPr="00AA6B7D">
              <w:rPr>
                <w:spacing w:val="-2"/>
                <w:sz w:val="14"/>
                <w:szCs w:val="14"/>
              </w:rPr>
              <w:t>Магистратура</w:t>
            </w:r>
          </w:p>
        </w:tc>
        <w:tc>
          <w:tcPr>
            <w:tcW w:w="780" w:type="dxa"/>
            <w:gridSpan w:val="2"/>
          </w:tcPr>
          <w:p w14:paraId="03757A32" w14:textId="77777777" w:rsidR="00D839A3" w:rsidRPr="00AA6B7D" w:rsidRDefault="00D839A3" w:rsidP="00D839A3">
            <w:pPr>
              <w:rPr>
                <w:sz w:val="14"/>
                <w:szCs w:val="14"/>
              </w:rPr>
            </w:pPr>
            <w:r w:rsidRPr="00AA6B7D">
              <w:rPr>
                <w:sz w:val="14"/>
                <w:szCs w:val="14"/>
              </w:rPr>
              <w:t>2007.</w:t>
            </w:r>
          </w:p>
        </w:tc>
        <w:tc>
          <w:tcPr>
            <w:tcW w:w="1883" w:type="dxa"/>
            <w:gridSpan w:val="5"/>
          </w:tcPr>
          <w:p w14:paraId="4CDD775A" w14:textId="77777777" w:rsidR="00D839A3" w:rsidRPr="00AA6B7D" w:rsidRDefault="00D839A3" w:rsidP="00D839A3">
            <w:pPr>
              <w:rPr>
                <w:sz w:val="14"/>
                <w:szCs w:val="14"/>
              </w:rPr>
            </w:pPr>
            <w:r w:rsidRPr="00AA6B7D">
              <w:rPr>
                <w:color w:val="000000"/>
                <w:sz w:val="14"/>
                <w:szCs w:val="14"/>
                <w:lang w:val="sr-Latn-RS"/>
              </w:rPr>
              <w:t>ВМА, УО</w:t>
            </w:r>
          </w:p>
        </w:tc>
        <w:tc>
          <w:tcPr>
            <w:tcW w:w="1576" w:type="dxa"/>
            <w:gridSpan w:val="2"/>
          </w:tcPr>
          <w:p w14:paraId="67389175" w14:textId="77777777" w:rsidR="00D839A3" w:rsidRPr="00AA6B7D" w:rsidRDefault="00D839A3" w:rsidP="00D839A3">
            <w:pPr>
              <w:rPr>
                <w:sz w:val="14"/>
                <w:szCs w:val="14"/>
              </w:rPr>
            </w:pPr>
            <w:r w:rsidRPr="00AA6B7D">
              <w:rPr>
                <w:color w:val="000000"/>
                <w:sz w:val="14"/>
                <w:szCs w:val="14"/>
                <w:lang w:val="sr-Latn-RS"/>
              </w:rPr>
              <w:t>Медицина</w:t>
            </w:r>
          </w:p>
        </w:tc>
        <w:tc>
          <w:tcPr>
            <w:tcW w:w="3958" w:type="dxa"/>
            <w:gridSpan w:val="3"/>
          </w:tcPr>
          <w:p w14:paraId="00312693" w14:textId="77777777" w:rsidR="00D839A3" w:rsidRPr="00AA6B7D" w:rsidRDefault="00D839A3" w:rsidP="00D839A3">
            <w:pPr>
              <w:rPr>
                <w:sz w:val="14"/>
                <w:szCs w:val="14"/>
              </w:rPr>
            </w:pPr>
            <w:r w:rsidRPr="00AA6B7D">
              <w:rPr>
                <w:color w:val="000000"/>
                <w:sz w:val="14"/>
                <w:szCs w:val="14"/>
                <w:lang w:val="sr-Latn-RS"/>
              </w:rPr>
              <w:t>Анестезиологија и интензивна терапија са реаниматологијом</w:t>
            </w:r>
          </w:p>
        </w:tc>
      </w:tr>
      <w:tr w:rsidR="00D839A3" w:rsidRPr="00AA6B7D" w14:paraId="067D2FCA" w14:textId="77777777" w:rsidTr="00D839A3">
        <w:tc>
          <w:tcPr>
            <w:tcW w:w="1437" w:type="dxa"/>
            <w:gridSpan w:val="2"/>
          </w:tcPr>
          <w:p w14:paraId="6899CB13" w14:textId="77777777" w:rsidR="00D839A3" w:rsidRPr="00AA6B7D" w:rsidRDefault="00D839A3" w:rsidP="00D839A3">
            <w:pPr>
              <w:rPr>
                <w:sz w:val="14"/>
                <w:szCs w:val="14"/>
              </w:rPr>
            </w:pPr>
            <w:r w:rsidRPr="00AA6B7D">
              <w:rPr>
                <w:spacing w:val="-2"/>
                <w:sz w:val="14"/>
                <w:szCs w:val="14"/>
              </w:rPr>
              <w:t>Мастер</w:t>
            </w:r>
          </w:p>
        </w:tc>
        <w:tc>
          <w:tcPr>
            <w:tcW w:w="780" w:type="dxa"/>
            <w:gridSpan w:val="2"/>
          </w:tcPr>
          <w:p w14:paraId="6F1075A3" w14:textId="77777777" w:rsidR="00D839A3" w:rsidRPr="00AA6B7D" w:rsidRDefault="00D839A3" w:rsidP="00D839A3">
            <w:pPr>
              <w:rPr>
                <w:sz w:val="14"/>
                <w:szCs w:val="14"/>
              </w:rPr>
            </w:pPr>
          </w:p>
        </w:tc>
        <w:tc>
          <w:tcPr>
            <w:tcW w:w="1883" w:type="dxa"/>
            <w:gridSpan w:val="5"/>
          </w:tcPr>
          <w:p w14:paraId="657DD0F8" w14:textId="77777777" w:rsidR="00D839A3" w:rsidRPr="00AA6B7D" w:rsidRDefault="00D839A3" w:rsidP="00D839A3">
            <w:pPr>
              <w:rPr>
                <w:sz w:val="14"/>
                <w:szCs w:val="14"/>
              </w:rPr>
            </w:pPr>
            <w:r w:rsidRPr="00AA6B7D">
              <w:rPr>
                <w:color w:val="000000"/>
                <w:sz w:val="14"/>
                <w:szCs w:val="14"/>
                <w:lang w:val="sr-Latn-RS"/>
              </w:rPr>
              <w:t> </w:t>
            </w:r>
          </w:p>
        </w:tc>
        <w:tc>
          <w:tcPr>
            <w:tcW w:w="1576" w:type="dxa"/>
            <w:gridSpan w:val="2"/>
          </w:tcPr>
          <w:p w14:paraId="26C6A385" w14:textId="77777777" w:rsidR="00D839A3" w:rsidRPr="00AA6B7D" w:rsidRDefault="00D839A3" w:rsidP="00D839A3">
            <w:pPr>
              <w:rPr>
                <w:sz w:val="14"/>
                <w:szCs w:val="14"/>
              </w:rPr>
            </w:pPr>
            <w:r w:rsidRPr="00AA6B7D">
              <w:rPr>
                <w:color w:val="000000"/>
                <w:sz w:val="14"/>
                <w:szCs w:val="14"/>
                <w:lang w:val="sr-Latn-RS"/>
              </w:rPr>
              <w:t> </w:t>
            </w:r>
          </w:p>
        </w:tc>
        <w:tc>
          <w:tcPr>
            <w:tcW w:w="3958" w:type="dxa"/>
            <w:gridSpan w:val="3"/>
          </w:tcPr>
          <w:p w14:paraId="2D7BEE99" w14:textId="77777777" w:rsidR="00D839A3" w:rsidRPr="00AA6B7D" w:rsidRDefault="00D839A3" w:rsidP="00D839A3">
            <w:pPr>
              <w:rPr>
                <w:sz w:val="14"/>
                <w:szCs w:val="14"/>
              </w:rPr>
            </w:pPr>
            <w:r w:rsidRPr="00AA6B7D">
              <w:rPr>
                <w:color w:val="000000"/>
                <w:sz w:val="14"/>
                <w:szCs w:val="14"/>
                <w:lang w:val="sr-Latn-RS"/>
              </w:rPr>
              <w:t> </w:t>
            </w:r>
          </w:p>
        </w:tc>
      </w:tr>
      <w:tr w:rsidR="00D839A3" w:rsidRPr="00AA6B7D" w14:paraId="339E3BAB" w14:textId="77777777" w:rsidTr="00D839A3">
        <w:tc>
          <w:tcPr>
            <w:tcW w:w="1437" w:type="dxa"/>
            <w:gridSpan w:val="2"/>
          </w:tcPr>
          <w:p w14:paraId="0B9F0172" w14:textId="77777777" w:rsidR="00D839A3" w:rsidRPr="00AA6B7D" w:rsidRDefault="00D839A3" w:rsidP="00D839A3">
            <w:pPr>
              <w:rPr>
                <w:sz w:val="14"/>
                <w:szCs w:val="14"/>
              </w:rPr>
            </w:pPr>
            <w:r w:rsidRPr="00AA6B7D">
              <w:rPr>
                <w:spacing w:val="-2"/>
                <w:sz w:val="14"/>
                <w:szCs w:val="14"/>
              </w:rPr>
              <w:t>Диплома</w:t>
            </w:r>
          </w:p>
        </w:tc>
        <w:tc>
          <w:tcPr>
            <w:tcW w:w="780" w:type="dxa"/>
            <w:gridSpan w:val="2"/>
          </w:tcPr>
          <w:p w14:paraId="6E073A91" w14:textId="77777777" w:rsidR="00D839A3" w:rsidRPr="00AA6B7D" w:rsidRDefault="00D839A3" w:rsidP="00D839A3">
            <w:pPr>
              <w:rPr>
                <w:sz w:val="14"/>
                <w:szCs w:val="14"/>
              </w:rPr>
            </w:pPr>
            <w:r w:rsidRPr="00AA6B7D">
              <w:rPr>
                <w:sz w:val="14"/>
                <w:szCs w:val="14"/>
              </w:rPr>
              <w:t>1991.</w:t>
            </w:r>
          </w:p>
        </w:tc>
        <w:tc>
          <w:tcPr>
            <w:tcW w:w="1883" w:type="dxa"/>
            <w:gridSpan w:val="5"/>
          </w:tcPr>
          <w:p w14:paraId="265EC9CF" w14:textId="77777777" w:rsidR="00D839A3" w:rsidRPr="00AA6B7D" w:rsidRDefault="00D839A3" w:rsidP="00D839A3">
            <w:pPr>
              <w:spacing w:line="360" w:lineRule="atLeast"/>
              <w:rPr>
                <w:color w:val="000000"/>
                <w:sz w:val="14"/>
                <w:szCs w:val="14"/>
              </w:rPr>
            </w:pPr>
            <w:r w:rsidRPr="00AA6B7D">
              <w:rPr>
                <w:color w:val="000000"/>
                <w:sz w:val="14"/>
                <w:szCs w:val="14"/>
                <w:lang w:val="sr-Latn-RS"/>
              </w:rPr>
              <w:t>Медицински факултет </w:t>
            </w:r>
          </w:p>
          <w:p w14:paraId="1D70CADD" w14:textId="77777777" w:rsidR="00D839A3" w:rsidRPr="00AA6B7D" w:rsidRDefault="00D839A3" w:rsidP="00D839A3">
            <w:pPr>
              <w:rPr>
                <w:sz w:val="14"/>
                <w:szCs w:val="14"/>
              </w:rPr>
            </w:pPr>
            <w:r w:rsidRPr="00AA6B7D">
              <w:rPr>
                <w:color w:val="000000"/>
                <w:sz w:val="14"/>
                <w:szCs w:val="14"/>
                <w:lang w:val="sr-Latn-RS"/>
              </w:rPr>
              <w:t>Свеучилиште у Загребу</w:t>
            </w:r>
          </w:p>
        </w:tc>
        <w:tc>
          <w:tcPr>
            <w:tcW w:w="1576" w:type="dxa"/>
            <w:gridSpan w:val="2"/>
          </w:tcPr>
          <w:p w14:paraId="0B2350C3" w14:textId="77777777" w:rsidR="00D839A3" w:rsidRPr="00AA6B7D" w:rsidRDefault="00D839A3" w:rsidP="00D839A3">
            <w:pPr>
              <w:rPr>
                <w:sz w:val="14"/>
                <w:szCs w:val="14"/>
              </w:rPr>
            </w:pPr>
            <w:r w:rsidRPr="00AA6B7D">
              <w:rPr>
                <w:color w:val="000000"/>
                <w:sz w:val="14"/>
                <w:szCs w:val="14"/>
                <w:lang w:val="sr-Latn-RS"/>
              </w:rPr>
              <w:t>Медицина</w:t>
            </w:r>
          </w:p>
        </w:tc>
        <w:tc>
          <w:tcPr>
            <w:tcW w:w="3958" w:type="dxa"/>
            <w:gridSpan w:val="3"/>
          </w:tcPr>
          <w:p w14:paraId="64DDFF76" w14:textId="77777777" w:rsidR="00D839A3" w:rsidRPr="00AA6B7D" w:rsidRDefault="00D839A3" w:rsidP="00D839A3">
            <w:pPr>
              <w:rPr>
                <w:sz w:val="14"/>
                <w:szCs w:val="14"/>
              </w:rPr>
            </w:pPr>
            <w:r w:rsidRPr="00AA6B7D">
              <w:rPr>
                <w:color w:val="000000"/>
                <w:sz w:val="14"/>
                <w:szCs w:val="14"/>
                <w:lang w:val="sr-Latn-RS"/>
              </w:rPr>
              <w:t>Анестезиологија и интензивна терапија са реаниматологијом</w:t>
            </w:r>
          </w:p>
        </w:tc>
      </w:tr>
      <w:tr w:rsidR="00D839A3" w:rsidRPr="00AA6B7D" w14:paraId="08EA99B4" w14:textId="77777777" w:rsidTr="00D839A3">
        <w:tc>
          <w:tcPr>
            <w:tcW w:w="9634" w:type="dxa"/>
            <w:gridSpan w:val="14"/>
          </w:tcPr>
          <w:p w14:paraId="5863D4E1" w14:textId="77777777" w:rsidR="00D839A3" w:rsidRPr="00AA6B7D" w:rsidRDefault="00D839A3" w:rsidP="00D839A3">
            <w:pPr>
              <w:rPr>
                <w:sz w:val="14"/>
                <w:szCs w:val="14"/>
              </w:rPr>
            </w:pPr>
          </w:p>
        </w:tc>
      </w:tr>
      <w:tr w:rsidR="00D839A3" w:rsidRPr="00AA6B7D" w14:paraId="17B54552" w14:textId="77777777" w:rsidTr="00D839A3">
        <w:tc>
          <w:tcPr>
            <w:tcW w:w="477" w:type="dxa"/>
          </w:tcPr>
          <w:p w14:paraId="2B173953" w14:textId="77777777" w:rsidR="00D839A3" w:rsidRPr="00AA6B7D" w:rsidRDefault="00D839A3" w:rsidP="00D839A3">
            <w:pPr>
              <w:rPr>
                <w:sz w:val="14"/>
                <w:szCs w:val="14"/>
                <w:lang w:val="sr-Cyrl-RS"/>
              </w:rPr>
            </w:pPr>
            <w:r w:rsidRPr="00AA6B7D">
              <w:rPr>
                <w:sz w:val="14"/>
                <w:szCs w:val="14"/>
                <w:lang w:val="sr-Cyrl-RS"/>
              </w:rPr>
              <w:t>Р.Б.</w:t>
            </w:r>
          </w:p>
        </w:tc>
        <w:tc>
          <w:tcPr>
            <w:tcW w:w="1078" w:type="dxa"/>
            <w:gridSpan w:val="2"/>
          </w:tcPr>
          <w:p w14:paraId="34FF0210" w14:textId="77777777" w:rsidR="00D839A3" w:rsidRPr="00AA6B7D" w:rsidRDefault="00D839A3" w:rsidP="00D839A3">
            <w:pPr>
              <w:rPr>
                <w:sz w:val="14"/>
                <w:szCs w:val="14"/>
              </w:rPr>
            </w:pPr>
            <w:r w:rsidRPr="00AA6B7D">
              <w:rPr>
                <w:sz w:val="14"/>
                <w:szCs w:val="14"/>
              </w:rPr>
              <w:t>Ознака предмета</w:t>
            </w:r>
          </w:p>
        </w:tc>
        <w:tc>
          <w:tcPr>
            <w:tcW w:w="2309" w:type="dxa"/>
            <w:gridSpan w:val="5"/>
          </w:tcPr>
          <w:p w14:paraId="35FF02A5" w14:textId="77777777" w:rsidR="00D839A3" w:rsidRPr="00AA6B7D" w:rsidRDefault="00D839A3" w:rsidP="00D839A3">
            <w:pPr>
              <w:rPr>
                <w:sz w:val="14"/>
                <w:szCs w:val="14"/>
              </w:rPr>
            </w:pPr>
            <w:r w:rsidRPr="00AA6B7D">
              <w:rPr>
                <w:iCs/>
                <w:sz w:val="14"/>
                <w:szCs w:val="14"/>
              </w:rPr>
              <w:t>Назив предмета</w:t>
            </w:r>
            <w:r w:rsidRPr="00AA6B7D">
              <w:rPr>
                <w:iCs/>
                <w:sz w:val="14"/>
                <w:szCs w:val="14"/>
                <w:lang w:val="sr-Cyrl-CS"/>
              </w:rPr>
              <w:t xml:space="preserve">     </w:t>
            </w:r>
          </w:p>
        </w:tc>
        <w:tc>
          <w:tcPr>
            <w:tcW w:w="1368" w:type="dxa"/>
            <w:gridSpan w:val="2"/>
          </w:tcPr>
          <w:p w14:paraId="13153DD3" w14:textId="77777777" w:rsidR="00D839A3" w:rsidRPr="00AA6B7D" w:rsidRDefault="00D839A3" w:rsidP="00D839A3">
            <w:pPr>
              <w:rPr>
                <w:sz w:val="14"/>
                <w:szCs w:val="14"/>
              </w:rPr>
            </w:pPr>
            <w:r w:rsidRPr="00AA6B7D">
              <w:rPr>
                <w:sz w:val="14"/>
                <w:szCs w:val="14"/>
              </w:rPr>
              <w:t>Вид наставе</w:t>
            </w:r>
          </w:p>
        </w:tc>
        <w:tc>
          <w:tcPr>
            <w:tcW w:w="3127" w:type="dxa"/>
            <w:gridSpan w:val="3"/>
          </w:tcPr>
          <w:p w14:paraId="30F17EE0" w14:textId="77777777" w:rsidR="00D839A3" w:rsidRPr="00AA6B7D" w:rsidRDefault="00D839A3" w:rsidP="00D839A3">
            <w:pPr>
              <w:rPr>
                <w:sz w:val="14"/>
                <w:szCs w:val="14"/>
              </w:rPr>
            </w:pPr>
            <w:r w:rsidRPr="00AA6B7D">
              <w:rPr>
                <w:iCs/>
                <w:sz w:val="14"/>
                <w:szCs w:val="14"/>
              </w:rPr>
              <w:t>Назив студијског програма</w:t>
            </w:r>
          </w:p>
        </w:tc>
        <w:tc>
          <w:tcPr>
            <w:tcW w:w="1275" w:type="dxa"/>
          </w:tcPr>
          <w:p w14:paraId="3B9D2C32" w14:textId="77777777" w:rsidR="00D839A3" w:rsidRPr="00AA6B7D" w:rsidRDefault="00D839A3" w:rsidP="00D839A3">
            <w:pPr>
              <w:rPr>
                <w:sz w:val="14"/>
                <w:szCs w:val="14"/>
              </w:rPr>
            </w:pPr>
            <w:r w:rsidRPr="00AA6B7D">
              <w:rPr>
                <w:iCs/>
                <w:sz w:val="14"/>
                <w:szCs w:val="14"/>
                <w:lang w:val="ru-RU"/>
              </w:rPr>
              <w:t>В</w:t>
            </w:r>
            <w:r w:rsidRPr="00AA6B7D">
              <w:rPr>
                <w:iCs/>
                <w:sz w:val="14"/>
                <w:szCs w:val="14"/>
                <w:lang w:val="sr-Cyrl-CS"/>
              </w:rPr>
              <w:t>рста студија (</w:t>
            </w:r>
            <w:r w:rsidRPr="00AA6B7D">
              <w:rPr>
                <w:iCs/>
                <w:sz w:val="14"/>
                <w:szCs w:val="14"/>
                <w:lang w:val="ru-RU"/>
              </w:rPr>
              <w:t>ИАСМ, ИАСС)</w:t>
            </w:r>
          </w:p>
        </w:tc>
      </w:tr>
      <w:tr w:rsidR="00D839A3" w:rsidRPr="00AA6B7D" w14:paraId="5EBB5475" w14:textId="77777777" w:rsidTr="00D839A3">
        <w:tc>
          <w:tcPr>
            <w:tcW w:w="477" w:type="dxa"/>
          </w:tcPr>
          <w:p w14:paraId="20311563" w14:textId="77777777" w:rsidR="00D839A3" w:rsidRPr="00AA6B7D" w:rsidRDefault="00D839A3" w:rsidP="00D839A3">
            <w:pPr>
              <w:rPr>
                <w:sz w:val="14"/>
                <w:szCs w:val="14"/>
                <w:lang w:val="sr-Cyrl-RS"/>
              </w:rPr>
            </w:pPr>
            <w:r w:rsidRPr="00AA6B7D">
              <w:rPr>
                <w:sz w:val="14"/>
                <w:szCs w:val="14"/>
                <w:lang w:val="sr-Cyrl-RS"/>
              </w:rPr>
              <w:t>1.</w:t>
            </w:r>
          </w:p>
        </w:tc>
        <w:tc>
          <w:tcPr>
            <w:tcW w:w="1078" w:type="dxa"/>
            <w:gridSpan w:val="2"/>
          </w:tcPr>
          <w:p w14:paraId="160E2C18" w14:textId="77777777" w:rsidR="00D839A3" w:rsidRPr="00AA6B7D" w:rsidRDefault="00D839A3" w:rsidP="00D839A3">
            <w:pPr>
              <w:rPr>
                <w:sz w:val="14"/>
                <w:szCs w:val="14"/>
              </w:rPr>
            </w:pPr>
            <w:r w:rsidRPr="00AA6B7D">
              <w:rPr>
                <w:color w:val="000000"/>
                <w:sz w:val="14"/>
                <w:szCs w:val="14"/>
                <w:lang w:val="sr-Cyrl-RS"/>
              </w:rPr>
              <w:t>20.</w:t>
            </w:r>
            <w:r w:rsidRPr="00AA6B7D">
              <w:rPr>
                <w:color w:val="000000"/>
                <w:sz w:val="14"/>
                <w:szCs w:val="14"/>
                <w:lang w:val="sr-Latn-RS"/>
              </w:rPr>
              <w:t>АНЕС03</w:t>
            </w:r>
          </w:p>
        </w:tc>
        <w:tc>
          <w:tcPr>
            <w:tcW w:w="2309" w:type="dxa"/>
            <w:gridSpan w:val="5"/>
          </w:tcPr>
          <w:p w14:paraId="38BE3FE1" w14:textId="77777777" w:rsidR="00D839A3" w:rsidRPr="00AA6B7D" w:rsidRDefault="00D839A3" w:rsidP="00D839A3">
            <w:pPr>
              <w:rPr>
                <w:sz w:val="14"/>
                <w:szCs w:val="14"/>
              </w:rPr>
            </w:pPr>
            <w:r w:rsidRPr="00AA6B7D">
              <w:rPr>
                <w:color w:val="000000"/>
                <w:sz w:val="14"/>
                <w:szCs w:val="14"/>
                <w:lang w:val="sr-Latn-RS"/>
              </w:rPr>
              <w:t>Анестезиологија и интензивно лечење</w:t>
            </w:r>
          </w:p>
        </w:tc>
        <w:tc>
          <w:tcPr>
            <w:tcW w:w="1368" w:type="dxa"/>
            <w:gridSpan w:val="2"/>
          </w:tcPr>
          <w:p w14:paraId="75A56630" w14:textId="77777777" w:rsidR="00D839A3" w:rsidRPr="00AA6B7D" w:rsidRDefault="00D839A3" w:rsidP="00D839A3">
            <w:pPr>
              <w:rPr>
                <w:color w:val="000000"/>
                <w:sz w:val="14"/>
                <w:szCs w:val="14"/>
                <w:lang w:val="sr-Cyrl-RS"/>
              </w:rPr>
            </w:pPr>
            <w:r w:rsidRPr="00AA6B7D">
              <w:rPr>
                <w:color w:val="000000"/>
                <w:sz w:val="14"/>
                <w:szCs w:val="14"/>
                <w:lang w:val="sr-Cyrl-RS"/>
              </w:rPr>
              <w:t>П</w:t>
            </w:r>
            <w:r w:rsidRPr="00AA6B7D">
              <w:rPr>
                <w:color w:val="000000"/>
                <w:sz w:val="14"/>
                <w:szCs w:val="14"/>
                <w:lang w:val="sr-Latn-RS"/>
              </w:rPr>
              <w:t>редавањ</w:t>
            </w:r>
            <w:r w:rsidRPr="00AA6B7D">
              <w:rPr>
                <w:color w:val="000000"/>
                <w:sz w:val="14"/>
                <w:szCs w:val="14"/>
                <w:lang w:val="sr-Cyrl-RS"/>
              </w:rPr>
              <w:t>а,</w:t>
            </w:r>
          </w:p>
          <w:p w14:paraId="654E3C44" w14:textId="77777777" w:rsidR="00D839A3" w:rsidRPr="00AA6B7D" w:rsidRDefault="00D839A3" w:rsidP="00D839A3">
            <w:pPr>
              <w:rPr>
                <w:sz w:val="14"/>
                <w:szCs w:val="14"/>
                <w:lang w:val="sr-Cyrl-RS"/>
              </w:rPr>
            </w:pPr>
            <w:r w:rsidRPr="00AA6B7D">
              <w:rPr>
                <w:sz w:val="14"/>
                <w:szCs w:val="14"/>
                <w:lang w:val="sr-Cyrl-RS"/>
              </w:rPr>
              <w:t>вежбе</w:t>
            </w:r>
          </w:p>
        </w:tc>
        <w:tc>
          <w:tcPr>
            <w:tcW w:w="3127" w:type="dxa"/>
            <w:gridSpan w:val="3"/>
          </w:tcPr>
          <w:p w14:paraId="056AEE39" w14:textId="77777777" w:rsidR="00D839A3" w:rsidRPr="00AA6B7D" w:rsidRDefault="00D839A3" w:rsidP="00D839A3">
            <w:pPr>
              <w:rPr>
                <w:sz w:val="14"/>
                <w:szCs w:val="14"/>
                <w:lang w:val="sr-Cyrl-RS"/>
              </w:rPr>
            </w:pPr>
            <w:r w:rsidRPr="00AA6B7D">
              <w:rPr>
                <w:sz w:val="14"/>
                <w:szCs w:val="14"/>
                <w:lang w:val="sr-Cyrl-RS"/>
              </w:rPr>
              <w:t>Интегрисане академске студије медицине</w:t>
            </w:r>
          </w:p>
        </w:tc>
        <w:tc>
          <w:tcPr>
            <w:tcW w:w="1275" w:type="dxa"/>
          </w:tcPr>
          <w:p w14:paraId="7241BB4C" w14:textId="77777777" w:rsidR="00D839A3" w:rsidRPr="00AA6B7D" w:rsidRDefault="00D839A3" w:rsidP="00D839A3">
            <w:pPr>
              <w:rPr>
                <w:sz w:val="14"/>
                <w:szCs w:val="14"/>
                <w:lang w:val="sr-Cyrl-RS"/>
              </w:rPr>
            </w:pPr>
            <w:r w:rsidRPr="00AA6B7D">
              <w:rPr>
                <w:sz w:val="14"/>
                <w:szCs w:val="14"/>
                <w:lang w:val="sr-Cyrl-RS"/>
              </w:rPr>
              <w:t>ИАСМ</w:t>
            </w:r>
          </w:p>
        </w:tc>
      </w:tr>
      <w:tr w:rsidR="00D839A3" w:rsidRPr="00AA6B7D" w14:paraId="5ABEAABA" w14:textId="77777777" w:rsidTr="00D839A3">
        <w:tc>
          <w:tcPr>
            <w:tcW w:w="477" w:type="dxa"/>
          </w:tcPr>
          <w:p w14:paraId="6D14C5B6" w14:textId="034914D4" w:rsidR="00D839A3" w:rsidRPr="00AA6B7D" w:rsidRDefault="002A4C4A" w:rsidP="00D839A3">
            <w:pPr>
              <w:rPr>
                <w:sz w:val="14"/>
                <w:szCs w:val="14"/>
                <w:lang w:val="sr-Cyrl-RS"/>
              </w:rPr>
            </w:pPr>
            <w:r>
              <w:rPr>
                <w:sz w:val="14"/>
                <w:szCs w:val="14"/>
                <w:lang w:val="sr-Cyrl-RS"/>
              </w:rPr>
              <w:t>2</w:t>
            </w:r>
            <w:r w:rsidR="00D839A3" w:rsidRPr="00AA6B7D">
              <w:rPr>
                <w:sz w:val="14"/>
                <w:szCs w:val="14"/>
                <w:lang w:val="sr-Cyrl-RS"/>
              </w:rPr>
              <w:t>.</w:t>
            </w:r>
          </w:p>
        </w:tc>
        <w:tc>
          <w:tcPr>
            <w:tcW w:w="1078" w:type="dxa"/>
            <w:gridSpan w:val="2"/>
          </w:tcPr>
          <w:p w14:paraId="50F1BC7F" w14:textId="77777777" w:rsidR="00D839A3" w:rsidRPr="00AA6B7D" w:rsidRDefault="00D839A3" w:rsidP="00D839A3">
            <w:pPr>
              <w:rPr>
                <w:sz w:val="14"/>
                <w:szCs w:val="14"/>
                <w:lang w:val="sr-Cyrl-RS"/>
              </w:rPr>
            </w:pPr>
            <w:r w:rsidRPr="00AA6B7D">
              <w:rPr>
                <w:sz w:val="14"/>
                <w:szCs w:val="14"/>
                <w:lang w:val="sr-Cyrl-RS"/>
              </w:rPr>
              <w:t>20.УРМЕ05</w:t>
            </w:r>
          </w:p>
        </w:tc>
        <w:tc>
          <w:tcPr>
            <w:tcW w:w="2309" w:type="dxa"/>
            <w:gridSpan w:val="5"/>
          </w:tcPr>
          <w:p w14:paraId="64D924D5" w14:textId="77777777" w:rsidR="00D839A3" w:rsidRPr="00AA6B7D" w:rsidRDefault="00D839A3" w:rsidP="00D839A3">
            <w:pPr>
              <w:rPr>
                <w:sz w:val="14"/>
                <w:szCs w:val="14"/>
                <w:lang w:val="sr-Cyrl-RS"/>
              </w:rPr>
            </w:pPr>
            <w:r w:rsidRPr="00AA6B7D">
              <w:rPr>
                <w:sz w:val="14"/>
                <w:szCs w:val="14"/>
                <w:lang w:val="sr-Cyrl-RS"/>
              </w:rPr>
              <w:t>Ургентна медицина</w:t>
            </w:r>
          </w:p>
        </w:tc>
        <w:tc>
          <w:tcPr>
            <w:tcW w:w="1368" w:type="dxa"/>
            <w:gridSpan w:val="2"/>
          </w:tcPr>
          <w:p w14:paraId="7966F144" w14:textId="77777777" w:rsidR="00D839A3" w:rsidRPr="00AA6B7D" w:rsidRDefault="00D839A3" w:rsidP="00D839A3">
            <w:pPr>
              <w:rPr>
                <w:sz w:val="14"/>
                <w:szCs w:val="14"/>
                <w:lang w:val="sr-Cyrl-RS"/>
              </w:rPr>
            </w:pPr>
            <w:r w:rsidRPr="00AA6B7D">
              <w:rPr>
                <w:sz w:val="14"/>
                <w:szCs w:val="14"/>
                <w:lang w:val="sr-Cyrl-RS"/>
              </w:rPr>
              <w:t>Предавања, вежбе,ДОН</w:t>
            </w:r>
          </w:p>
        </w:tc>
        <w:tc>
          <w:tcPr>
            <w:tcW w:w="3127" w:type="dxa"/>
            <w:gridSpan w:val="3"/>
          </w:tcPr>
          <w:p w14:paraId="7D42C180" w14:textId="77777777" w:rsidR="00D839A3" w:rsidRPr="00AA6B7D" w:rsidRDefault="00D839A3" w:rsidP="00D839A3">
            <w:pPr>
              <w:rPr>
                <w:sz w:val="14"/>
                <w:szCs w:val="14"/>
              </w:rPr>
            </w:pPr>
            <w:r w:rsidRPr="00AA6B7D">
              <w:rPr>
                <w:sz w:val="14"/>
                <w:szCs w:val="14"/>
                <w:lang w:val="sr-Cyrl-RS"/>
              </w:rPr>
              <w:t>Интегрисане академске  студије медицине</w:t>
            </w:r>
          </w:p>
        </w:tc>
        <w:tc>
          <w:tcPr>
            <w:tcW w:w="1275" w:type="dxa"/>
          </w:tcPr>
          <w:p w14:paraId="050638D3" w14:textId="77777777" w:rsidR="00D839A3" w:rsidRPr="00AA6B7D" w:rsidRDefault="00D839A3" w:rsidP="00D839A3">
            <w:pPr>
              <w:rPr>
                <w:sz w:val="14"/>
                <w:szCs w:val="14"/>
              </w:rPr>
            </w:pPr>
            <w:r w:rsidRPr="00AA6B7D">
              <w:rPr>
                <w:sz w:val="14"/>
                <w:szCs w:val="14"/>
                <w:lang w:val="sr-Cyrl-RS"/>
              </w:rPr>
              <w:t>ИАСМ</w:t>
            </w:r>
          </w:p>
        </w:tc>
      </w:tr>
      <w:tr w:rsidR="00D839A3" w:rsidRPr="00AA6B7D" w14:paraId="42582263" w14:textId="77777777" w:rsidTr="00D839A3">
        <w:tc>
          <w:tcPr>
            <w:tcW w:w="477" w:type="dxa"/>
          </w:tcPr>
          <w:p w14:paraId="5FA884A0" w14:textId="0A278956" w:rsidR="00D839A3" w:rsidRPr="00AA6B7D" w:rsidRDefault="002A4C4A" w:rsidP="00D839A3">
            <w:pPr>
              <w:rPr>
                <w:sz w:val="14"/>
                <w:szCs w:val="14"/>
                <w:lang w:val="sr-Cyrl-RS"/>
              </w:rPr>
            </w:pPr>
            <w:r>
              <w:rPr>
                <w:sz w:val="14"/>
                <w:szCs w:val="14"/>
                <w:lang w:val="sr-Cyrl-RS"/>
              </w:rPr>
              <w:t>3</w:t>
            </w:r>
            <w:r w:rsidR="00D839A3" w:rsidRPr="00AA6B7D">
              <w:rPr>
                <w:sz w:val="14"/>
                <w:szCs w:val="14"/>
                <w:lang w:val="sr-Cyrl-RS"/>
              </w:rPr>
              <w:t>.</w:t>
            </w:r>
          </w:p>
        </w:tc>
        <w:tc>
          <w:tcPr>
            <w:tcW w:w="1078" w:type="dxa"/>
            <w:gridSpan w:val="2"/>
          </w:tcPr>
          <w:p w14:paraId="5EF4CCE8" w14:textId="77777777" w:rsidR="00D839A3" w:rsidRPr="00AA6B7D" w:rsidRDefault="00D839A3" w:rsidP="00D839A3">
            <w:pPr>
              <w:rPr>
                <w:sz w:val="14"/>
                <w:szCs w:val="14"/>
                <w:lang w:val="sr-Cyrl-RS"/>
              </w:rPr>
            </w:pPr>
            <w:r w:rsidRPr="00AA6B7D">
              <w:rPr>
                <w:sz w:val="14"/>
                <w:szCs w:val="14"/>
                <w:lang w:val="sr-Cyrl-RS"/>
              </w:rPr>
              <w:t>20.ИЛРП06</w:t>
            </w:r>
          </w:p>
        </w:tc>
        <w:tc>
          <w:tcPr>
            <w:tcW w:w="2309" w:type="dxa"/>
            <w:gridSpan w:val="5"/>
          </w:tcPr>
          <w:p w14:paraId="7065D7DD" w14:textId="77777777" w:rsidR="00D839A3" w:rsidRPr="00AA6B7D" w:rsidRDefault="00D839A3" w:rsidP="00D839A3">
            <w:pPr>
              <w:rPr>
                <w:sz w:val="14"/>
                <w:szCs w:val="14"/>
                <w:lang w:val="sr-Cyrl-RS"/>
              </w:rPr>
            </w:pPr>
            <w:r w:rsidRPr="00AA6B7D">
              <w:rPr>
                <w:sz w:val="14"/>
                <w:szCs w:val="14"/>
                <w:lang w:val="sr-Cyrl-RS"/>
              </w:rPr>
              <w:t>Интензивно лечење рањеника са ратном политраумом</w:t>
            </w:r>
          </w:p>
        </w:tc>
        <w:tc>
          <w:tcPr>
            <w:tcW w:w="1368" w:type="dxa"/>
            <w:gridSpan w:val="2"/>
          </w:tcPr>
          <w:p w14:paraId="0E173598" w14:textId="77777777" w:rsidR="00D839A3" w:rsidRPr="00AA6B7D" w:rsidRDefault="00D839A3" w:rsidP="00D839A3">
            <w:pPr>
              <w:rPr>
                <w:sz w:val="14"/>
                <w:szCs w:val="14"/>
                <w:lang w:val="sr-Cyrl-RS"/>
              </w:rPr>
            </w:pPr>
            <w:r w:rsidRPr="00AA6B7D">
              <w:rPr>
                <w:sz w:val="14"/>
                <w:szCs w:val="14"/>
                <w:lang w:val="sr-Cyrl-RS"/>
              </w:rPr>
              <w:t>Предавања</w:t>
            </w:r>
          </w:p>
        </w:tc>
        <w:tc>
          <w:tcPr>
            <w:tcW w:w="3127" w:type="dxa"/>
            <w:gridSpan w:val="3"/>
          </w:tcPr>
          <w:p w14:paraId="2B6FC8E2" w14:textId="77777777" w:rsidR="00D839A3" w:rsidRPr="00AA6B7D" w:rsidRDefault="00D839A3" w:rsidP="00D839A3">
            <w:pPr>
              <w:rPr>
                <w:sz w:val="14"/>
                <w:szCs w:val="14"/>
              </w:rPr>
            </w:pPr>
            <w:r w:rsidRPr="00AA6B7D">
              <w:rPr>
                <w:sz w:val="14"/>
                <w:szCs w:val="14"/>
                <w:lang w:val="sr-Cyrl-RS"/>
              </w:rPr>
              <w:t>Интегрисане академске  студије медицине</w:t>
            </w:r>
          </w:p>
        </w:tc>
        <w:tc>
          <w:tcPr>
            <w:tcW w:w="1275" w:type="dxa"/>
          </w:tcPr>
          <w:p w14:paraId="7A7A5692" w14:textId="77777777" w:rsidR="00D839A3" w:rsidRPr="00AA6B7D" w:rsidRDefault="00D839A3" w:rsidP="00D839A3">
            <w:pPr>
              <w:rPr>
                <w:sz w:val="14"/>
                <w:szCs w:val="14"/>
                <w:lang w:val="sr-Cyrl-RS"/>
              </w:rPr>
            </w:pPr>
            <w:r w:rsidRPr="00AA6B7D">
              <w:rPr>
                <w:sz w:val="14"/>
                <w:szCs w:val="14"/>
                <w:lang w:val="sr-Cyrl-RS"/>
              </w:rPr>
              <w:t>ИАСМ</w:t>
            </w:r>
          </w:p>
        </w:tc>
      </w:tr>
      <w:tr w:rsidR="00D839A3" w:rsidRPr="00AA6B7D" w14:paraId="5575FE6A" w14:textId="77777777" w:rsidTr="002A4C4A">
        <w:trPr>
          <w:trHeight w:val="211"/>
        </w:trPr>
        <w:tc>
          <w:tcPr>
            <w:tcW w:w="477" w:type="dxa"/>
          </w:tcPr>
          <w:p w14:paraId="4A2C19D7" w14:textId="21296509" w:rsidR="00D839A3" w:rsidRPr="00AA6B7D" w:rsidRDefault="002A4C4A" w:rsidP="00D839A3">
            <w:pPr>
              <w:rPr>
                <w:sz w:val="14"/>
                <w:szCs w:val="14"/>
                <w:lang w:val="sr-Cyrl-RS"/>
              </w:rPr>
            </w:pPr>
            <w:r>
              <w:rPr>
                <w:sz w:val="14"/>
                <w:szCs w:val="14"/>
                <w:lang w:val="sr-Cyrl-RS"/>
              </w:rPr>
              <w:t>4</w:t>
            </w:r>
            <w:r w:rsidR="00D839A3" w:rsidRPr="00AA6B7D">
              <w:rPr>
                <w:sz w:val="14"/>
                <w:szCs w:val="14"/>
                <w:lang w:val="sr-Cyrl-RS"/>
              </w:rPr>
              <w:t>.</w:t>
            </w:r>
          </w:p>
        </w:tc>
        <w:tc>
          <w:tcPr>
            <w:tcW w:w="1078" w:type="dxa"/>
            <w:gridSpan w:val="2"/>
          </w:tcPr>
          <w:p w14:paraId="18E819D6" w14:textId="77777777" w:rsidR="00D839A3" w:rsidRPr="00AA6B7D" w:rsidRDefault="00D839A3" w:rsidP="00D839A3">
            <w:pPr>
              <w:rPr>
                <w:sz w:val="14"/>
                <w:szCs w:val="14"/>
                <w:lang w:val="sr-Cyrl-RS"/>
              </w:rPr>
            </w:pPr>
            <w:r w:rsidRPr="00AA6B7D">
              <w:rPr>
                <w:sz w:val="14"/>
                <w:szCs w:val="14"/>
                <w:lang w:val="sr-Cyrl-RS"/>
              </w:rPr>
              <w:t>20.МЕБО05</w:t>
            </w:r>
          </w:p>
        </w:tc>
        <w:tc>
          <w:tcPr>
            <w:tcW w:w="2309" w:type="dxa"/>
            <w:gridSpan w:val="5"/>
          </w:tcPr>
          <w:p w14:paraId="1B33DA38" w14:textId="77777777" w:rsidR="00D839A3" w:rsidRPr="00AA6B7D" w:rsidRDefault="00D839A3" w:rsidP="00D839A3">
            <w:pPr>
              <w:rPr>
                <w:sz w:val="14"/>
                <w:szCs w:val="14"/>
                <w:lang w:val="sr-Cyrl-RS"/>
              </w:rPr>
            </w:pPr>
            <w:r w:rsidRPr="00AA6B7D">
              <w:rPr>
                <w:sz w:val="14"/>
                <w:szCs w:val="14"/>
                <w:lang w:val="sr-Cyrl-RS"/>
              </w:rPr>
              <w:t>Медицина бола</w:t>
            </w:r>
          </w:p>
        </w:tc>
        <w:tc>
          <w:tcPr>
            <w:tcW w:w="1368" w:type="dxa"/>
            <w:gridSpan w:val="2"/>
          </w:tcPr>
          <w:p w14:paraId="2F476804" w14:textId="77777777" w:rsidR="00D839A3" w:rsidRPr="00AA6B7D" w:rsidRDefault="00D839A3" w:rsidP="00D839A3">
            <w:pPr>
              <w:rPr>
                <w:sz w:val="14"/>
                <w:szCs w:val="14"/>
                <w:lang w:val="sr-Cyrl-RS"/>
              </w:rPr>
            </w:pPr>
            <w:r w:rsidRPr="00AA6B7D">
              <w:rPr>
                <w:sz w:val="14"/>
                <w:szCs w:val="14"/>
                <w:lang w:val="sr-Cyrl-RS"/>
              </w:rPr>
              <w:t>Предавања</w:t>
            </w:r>
          </w:p>
        </w:tc>
        <w:tc>
          <w:tcPr>
            <w:tcW w:w="3127" w:type="dxa"/>
            <w:gridSpan w:val="3"/>
          </w:tcPr>
          <w:p w14:paraId="616E3AD7" w14:textId="77777777" w:rsidR="00D839A3" w:rsidRPr="00AA6B7D" w:rsidRDefault="00D839A3" w:rsidP="00D839A3">
            <w:pPr>
              <w:rPr>
                <w:sz w:val="14"/>
                <w:szCs w:val="14"/>
                <w:lang w:val="sr-Cyrl-RS"/>
              </w:rPr>
            </w:pPr>
            <w:r w:rsidRPr="00AA6B7D">
              <w:rPr>
                <w:sz w:val="14"/>
                <w:szCs w:val="14"/>
                <w:lang w:val="sr-Cyrl-RS"/>
              </w:rPr>
              <w:t>Интегрисане академске  студије медицине</w:t>
            </w:r>
          </w:p>
        </w:tc>
        <w:tc>
          <w:tcPr>
            <w:tcW w:w="1275" w:type="dxa"/>
          </w:tcPr>
          <w:p w14:paraId="5CD43EB1" w14:textId="77777777" w:rsidR="00D839A3" w:rsidRPr="00AA6B7D" w:rsidRDefault="00D839A3" w:rsidP="00D839A3">
            <w:pPr>
              <w:rPr>
                <w:sz w:val="14"/>
                <w:szCs w:val="14"/>
                <w:lang w:val="sr-Cyrl-RS"/>
              </w:rPr>
            </w:pPr>
            <w:r w:rsidRPr="00AA6B7D">
              <w:rPr>
                <w:sz w:val="14"/>
                <w:szCs w:val="14"/>
                <w:lang w:val="sr-Cyrl-RS"/>
              </w:rPr>
              <w:t>ИАСМ</w:t>
            </w:r>
          </w:p>
        </w:tc>
      </w:tr>
      <w:tr w:rsidR="002A4C4A" w:rsidRPr="00AA6B7D" w14:paraId="147DC530" w14:textId="77777777" w:rsidTr="00D839A3">
        <w:tc>
          <w:tcPr>
            <w:tcW w:w="477" w:type="dxa"/>
          </w:tcPr>
          <w:p w14:paraId="2AAE1ADA" w14:textId="78DDDCE7" w:rsidR="002A4C4A" w:rsidRPr="00AA6B7D" w:rsidRDefault="002A4C4A" w:rsidP="002A4C4A">
            <w:pPr>
              <w:rPr>
                <w:sz w:val="14"/>
                <w:szCs w:val="14"/>
                <w:lang w:val="sr-Cyrl-RS"/>
              </w:rPr>
            </w:pPr>
            <w:r>
              <w:rPr>
                <w:sz w:val="14"/>
                <w:szCs w:val="14"/>
                <w:lang w:val="sr-Cyrl-RS"/>
              </w:rPr>
              <w:t>5</w:t>
            </w:r>
            <w:r w:rsidRPr="00AA6B7D">
              <w:rPr>
                <w:sz w:val="14"/>
                <w:szCs w:val="14"/>
                <w:lang w:val="sr-Cyrl-RS"/>
              </w:rPr>
              <w:t>.</w:t>
            </w:r>
          </w:p>
        </w:tc>
        <w:tc>
          <w:tcPr>
            <w:tcW w:w="1078" w:type="dxa"/>
            <w:gridSpan w:val="2"/>
          </w:tcPr>
          <w:p w14:paraId="7448D7B6" w14:textId="3DB46DF6" w:rsidR="002A4C4A" w:rsidRPr="00AA6B7D" w:rsidRDefault="002A4C4A" w:rsidP="002A4C4A">
            <w:pPr>
              <w:rPr>
                <w:sz w:val="14"/>
                <w:szCs w:val="14"/>
                <w:lang w:val="sr-Cyrl-RS"/>
              </w:rPr>
            </w:pPr>
            <w:r w:rsidRPr="00AA6B7D">
              <w:rPr>
                <w:color w:val="000000"/>
                <w:sz w:val="14"/>
                <w:szCs w:val="14"/>
                <w:lang w:val="sr-Cyrl-RS"/>
              </w:rPr>
              <w:t>20.</w:t>
            </w:r>
            <w:r w:rsidRPr="00AA6B7D">
              <w:rPr>
                <w:color w:val="000000"/>
                <w:sz w:val="14"/>
                <w:szCs w:val="14"/>
                <w:lang w:val="sr-Latn-RS"/>
              </w:rPr>
              <w:t>ПРП01</w:t>
            </w:r>
          </w:p>
        </w:tc>
        <w:tc>
          <w:tcPr>
            <w:tcW w:w="2309" w:type="dxa"/>
            <w:gridSpan w:val="5"/>
          </w:tcPr>
          <w:p w14:paraId="29885C00" w14:textId="4DEB4710" w:rsidR="002A4C4A" w:rsidRPr="00AA6B7D" w:rsidRDefault="002A4C4A" w:rsidP="002A4C4A">
            <w:pPr>
              <w:rPr>
                <w:sz w:val="14"/>
                <w:szCs w:val="14"/>
                <w:lang w:val="sr-Cyrl-RS"/>
              </w:rPr>
            </w:pPr>
            <w:r w:rsidRPr="00AA6B7D">
              <w:rPr>
                <w:color w:val="000000"/>
                <w:sz w:val="14"/>
                <w:szCs w:val="14"/>
                <w:lang w:val="sr-Latn-RS"/>
              </w:rPr>
              <w:t> </w:t>
            </w:r>
            <w:r w:rsidRPr="00AA6B7D">
              <w:rPr>
                <w:color w:val="000000"/>
                <w:sz w:val="14"/>
                <w:szCs w:val="14"/>
                <w:lang w:val="sr-Cyrl-RS"/>
              </w:rPr>
              <w:t>Прва помоћ у мирнодопским и ратним условима</w:t>
            </w:r>
          </w:p>
        </w:tc>
        <w:tc>
          <w:tcPr>
            <w:tcW w:w="1368" w:type="dxa"/>
            <w:gridSpan w:val="2"/>
          </w:tcPr>
          <w:p w14:paraId="6F3E41A4" w14:textId="561222B4" w:rsidR="002A4C4A" w:rsidRPr="00AA6B7D" w:rsidRDefault="002A4C4A" w:rsidP="002A4C4A">
            <w:pPr>
              <w:rPr>
                <w:sz w:val="14"/>
                <w:szCs w:val="14"/>
                <w:lang w:val="sr-Cyrl-RS"/>
              </w:rPr>
            </w:pPr>
            <w:r w:rsidRPr="00AA6B7D">
              <w:rPr>
                <w:color w:val="000000"/>
                <w:sz w:val="14"/>
                <w:szCs w:val="14"/>
                <w:lang w:val="sr-Latn-RS"/>
              </w:rPr>
              <w:t> </w:t>
            </w:r>
            <w:r w:rsidRPr="00AA6B7D">
              <w:rPr>
                <w:color w:val="000000"/>
                <w:sz w:val="14"/>
                <w:szCs w:val="14"/>
                <w:lang w:val="sr-Cyrl-RS"/>
              </w:rPr>
              <w:t>Предавања</w:t>
            </w:r>
          </w:p>
        </w:tc>
        <w:tc>
          <w:tcPr>
            <w:tcW w:w="3127" w:type="dxa"/>
            <w:gridSpan w:val="3"/>
          </w:tcPr>
          <w:p w14:paraId="42692205" w14:textId="10CA30D4" w:rsidR="002A4C4A" w:rsidRPr="00AA6B7D" w:rsidRDefault="002A4C4A" w:rsidP="002A4C4A">
            <w:pPr>
              <w:rPr>
                <w:sz w:val="14"/>
                <w:szCs w:val="14"/>
                <w:lang w:val="sr-Cyrl-RS"/>
              </w:rPr>
            </w:pPr>
            <w:r w:rsidRPr="00AA6B7D">
              <w:rPr>
                <w:sz w:val="14"/>
                <w:szCs w:val="14"/>
                <w:lang w:val="sr-Cyrl-RS"/>
              </w:rPr>
              <w:t>Интегрисане академске  студије медицине</w:t>
            </w:r>
            <w:r>
              <w:rPr>
                <w:sz w:val="14"/>
                <w:szCs w:val="14"/>
                <w:lang w:val="sr-Cyrl-RS"/>
              </w:rPr>
              <w:t>/стоматологије</w:t>
            </w:r>
          </w:p>
        </w:tc>
        <w:tc>
          <w:tcPr>
            <w:tcW w:w="1275" w:type="dxa"/>
          </w:tcPr>
          <w:p w14:paraId="564AF3F4" w14:textId="37BFFBE6" w:rsidR="002A4C4A" w:rsidRPr="00AA6B7D" w:rsidRDefault="002A4C4A" w:rsidP="002A4C4A">
            <w:pPr>
              <w:rPr>
                <w:sz w:val="14"/>
                <w:szCs w:val="14"/>
                <w:lang w:val="sr-Cyrl-RS"/>
              </w:rPr>
            </w:pPr>
            <w:r w:rsidRPr="00AA6B7D">
              <w:rPr>
                <w:sz w:val="14"/>
                <w:szCs w:val="14"/>
                <w:lang w:val="sr-Cyrl-RS"/>
              </w:rPr>
              <w:t>ИАСМ</w:t>
            </w:r>
            <w:r>
              <w:rPr>
                <w:sz w:val="14"/>
                <w:szCs w:val="14"/>
                <w:lang w:val="sr-Cyrl-RS"/>
              </w:rPr>
              <w:t>/ИАСС</w:t>
            </w:r>
          </w:p>
        </w:tc>
      </w:tr>
      <w:tr w:rsidR="00D839A3" w:rsidRPr="00AA6B7D" w14:paraId="5F9F5845" w14:textId="77777777" w:rsidTr="00D839A3">
        <w:tc>
          <w:tcPr>
            <w:tcW w:w="477" w:type="dxa"/>
          </w:tcPr>
          <w:p w14:paraId="38028B58" w14:textId="5EB543F1" w:rsidR="00D839A3" w:rsidRPr="00AA6B7D" w:rsidRDefault="002A4C4A" w:rsidP="00D839A3">
            <w:pPr>
              <w:rPr>
                <w:sz w:val="14"/>
                <w:szCs w:val="14"/>
                <w:lang w:val="sr-Cyrl-RS"/>
              </w:rPr>
            </w:pPr>
            <w:r>
              <w:rPr>
                <w:sz w:val="14"/>
                <w:szCs w:val="14"/>
                <w:lang w:val="sr-Cyrl-RS"/>
              </w:rPr>
              <w:t>6</w:t>
            </w:r>
            <w:r w:rsidR="00D839A3" w:rsidRPr="00AA6B7D">
              <w:rPr>
                <w:sz w:val="14"/>
                <w:szCs w:val="14"/>
                <w:lang w:val="sr-Cyrl-RS"/>
              </w:rPr>
              <w:t>.</w:t>
            </w:r>
          </w:p>
        </w:tc>
        <w:tc>
          <w:tcPr>
            <w:tcW w:w="1078" w:type="dxa"/>
            <w:gridSpan w:val="2"/>
          </w:tcPr>
          <w:p w14:paraId="54A87EB1" w14:textId="77777777" w:rsidR="00D839A3" w:rsidRPr="00AA6B7D" w:rsidRDefault="00D839A3" w:rsidP="00D839A3">
            <w:pPr>
              <w:rPr>
                <w:color w:val="000000"/>
                <w:sz w:val="14"/>
                <w:szCs w:val="14"/>
                <w:lang w:val="sr-Cyrl-RS"/>
              </w:rPr>
            </w:pPr>
            <w:r w:rsidRPr="00AA6B7D">
              <w:rPr>
                <w:color w:val="000000"/>
                <w:sz w:val="14"/>
                <w:szCs w:val="14"/>
                <w:lang w:val="sr-Cyrl-RS"/>
              </w:rPr>
              <w:t>24.УСМС03</w:t>
            </w:r>
          </w:p>
        </w:tc>
        <w:tc>
          <w:tcPr>
            <w:tcW w:w="2309" w:type="dxa"/>
            <w:gridSpan w:val="5"/>
          </w:tcPr>
          <w:p w14:paraId="5F113054" w14:textId="77777777" w:rsidR="00D839A3" w:rsidRPr="00AA6B7D" w:rsidRDefault="00D839A3" w:rsidP="00D839A3">
            <w:pPr>
              <w:rPr>
                <w:color w:val="000000"/>
                <w:sz w:val="14"/>
                <w:szCs w:val="14"/>
                <w:lang w:val="sr-Cyrl-RS"/>
              </w:rPr>
            </w:pPr>
            <w:r w:rsidRPr="00AA6B7D">
              <w:rPr>
                <w:color w:val="000000"/>
                <w:sz w:val="14"/>
                <w:szCs w:val="14"/>
                <w:lang w:val="sr-Cyrl-RS"/>
              </w:rPr>
              <w:t>Ургентна стања у медицини и стоматолошка пракса</w:t>
            </w:r>
          </w:p>
        </w:tc>
        <w:tc>
          <w:tcPr>
            <w:tcW w:w="1368" w:type="dxa"/>
            <w:gridSpan w:val="2"/>
          </w:tcPr>
          <w:p w14:paraId="3177F32A" w14:textId="77777777" w:rsidR="00D839A3" w:rsidRPr="00AA6B7D" w:rsidRDefault="00D839A3" w:rsidP="00D839A3">
            <w:pPr>
              <w:rPr>
                <w:sz w:val="14"/>
                <w:szCs w:val="14"/>
                <w:lang w:val="sr-Cyrl-RS"/>
              </w:rPr>
            </w:pPr>
            <w:r w:rsidRPr="00AA6B7D">
              <w:rPr>
                <w:sz w:val="14"/>
                <w:szCs w:val="14"/>
                <w:lang w:val="sr-Cyrl-RS"/>
              </w:rPr>
              <w:t>Предавања</w:t>
            </w:r>
          </w:p>
        </w:tc>
        <w:tc>
          <w:tcPr>
            <w:tcW w:w="3127" w:type="dxa"/>
            <w:gridSpan w:val="3"/>
          </w:tcPr>
          <w:p w14:paraId="61B85445" w14:textId="77777777" w:rsidR="00D839A3" w:rsidRPr="00AA6B7D" w:rsidRDefault="00D839A3" w:rsidP="00D839A3">
            <w:pPr>
              <w:rPr>
                <w:sz w:val="14"/>
                <w:szCs w:val="14"/>
                <w:lang w:val="sr-Cyrl-RS"/>
              </w:rPr>
            </w:pPr>
            <w:r w:rsidRPr="00AA6B7D">
              <w:rPr>
                <w:sz w:val="14"/>
                <w:szCs w:val="14"/>
                <w:lang w:val="sr-Cyrl-RS"/>
              </w:rPr>
              <w:t>Интегрисане академске  студије стоматологије</w:t>
            </w:r>
          </w:p>
        </w:tc>
        <w:tc>
          <w:tcPr>
            <w:tcW w:w="1275" w:type="dxa"/>
          </w:tcPr>
          <w:p w14:paraId="7785B5E0" w14:textId="77777777" w:rsidR="00D839A3" w:rsidRPr="00AA6B7D" w:rsidRDefault="00D839A3" w:rsidP="00D839A3">
            <w:pPr>
              <w:rPr>
                <w:sz w:val="14"/>
                <w:szCs w:val="14"/>
                <w:lang w:val="sr-Cyrl-RS"/>
              </w:rPr>
            </w:pPr>
            <w:r w:rsidRPr="00AA6B7D">
              <w:rPr>
                <w:sz w:val="14"/>
                <w:szCs w:val="14"/>
                <w:lang w:val="sr-Cyrl-RS"/>
              </w:rPr>
              <w:t>ИАСС</w:t>
            </w:r>
          </w:p>
        </w:tc>
      </w:tr>
      <w:tr w:rsidR="00D839A3" w:rsidRPr="00AA6B7D" w14:paraId="2B7B6499" w14:textId="77777777" w:rsidTr="00D839A3">
        <w:tc>
          <w:tcPr>
            <w:tcW w:w="477" w:type="dxa"/>
          </w:tcPr>
          <w:p w14:paraId="7F0A3FAE" w14:textId="71266CA5" w:rsidR="00D839A3" w:rsidRPr="00AA6B7D" w:rsidRDefault="002A4C4A" w:rsidP="00D839A3">
            <w:pPr>
              <w:rPr>
                <w:sz w:val="14"/>
                <w:szCs w:val="14"/>
                <w:lang w:val="sr-Cyrl-RS"/>
              </w:rPr>
            </w:pPr>
            <w:r>
              <w:rPr>
                <w:sz w:val="14"/>
                <w:szCs w:val="14"/>
                <w:lang w:val="sr-Cyrl-RS"/>
              </w:rPr>
              <w:t>7</w:t>
            </w:r>
            <w:r w:rsidR="00D839A3" w:rsidRPr="00AA6B7D">
              <w:rPr>
                <w:sz w:val="14"/>
                <w:szCs w:val="14"/>
                <w:lang w:val="sr-Cyrl-RS"/>
              </w:rPr>
              <w:t>.</w:t>
            </w:r>
          </w:p>
        </w:tc>
        <w:tc>
          <w:tcPr>
            <w:tcW w:w="1078" w:type="dxa"/>
            <w:gridSpan w:val="2"/>
          </w:tcPr>
          <w:p w14:paraId="4739F6A3" w14:textId="77777777" w:rsidR="00D839A3" w:rsidRPr="00AA6B7D" w:rsidRDefault="00D839A3" w:rsidP="00D839A3">
            <w:pPr>
              <w:rPr>
                <w:color w:val="000000"/>
                <w:sz w:val="14"/>
                <w:szCs w:val="14"/>
                <w:lang w:val="sr-Cyrl-RS"/>
              </w:rPr>
            </w:pPr>
            <w:r w:rsidRPr="00AA6B7D">
              <w:rPr>
                <w:color w:val="000000"/>
                <w:sz w:val="14"/>
                <w:szCs w:val="14"/>
                <w:lang w:val="sr-Cyrl-RS"/>
              </w:rPr>
              <w:t>24.СЗПП06</w:t>
            </w:r>
          </w:p>
        </w:tc>
        <w:tc>
          <w:tcPr>
            <w:tcW w:w="2309" w:type="dxa"/>
            <w:gridSpan w:val="5"/>
          </w:tcPr>
          <w:p w14:paraId="15B7B1F2" w14:textId="77777777" w:rsidR="00D839A3" w:rsidRPr="00AA6B7D" w:rsidRDefault="00D839A3" w:rsidP="00D839A3">
            <w:pPr>
              <w:rPr>
                <w:color w:val="000000"/>
                <w:sz w:val="14"/>
                <w:szCs w:val="14"/>
                <w:lang w:val="sr-Cyrl-RS"/>
              </w:rPr>
            </w:pPr>
            <w:r w:rsidRPr="00AA6B7D">
              <w:rPr>
                <w:color w:val="000000"/>
                <w:sz w:val="14"/>
                <w:szCs w:val="14"/>
                <w:lang w:val="sr-Cyrl-RS"/>
              </w:rPr>
              <w:t>Стоматолошка заштита особа са посебним потребама</w:t>
            </w:r>
          </w:p>
        </w:tc>
        <w:tc>
          <w:tcPr>
            <w:tcW w:w="1368" w:type="dxa"/>
            <w:gridSpan w:val="2"/>
          </w:tcPr>
          <w:p w14:paraId="43324584" w14:textId="77777777" w:rsidR="00D839A3" w:rsidRPr="00AA6B7D" w:rsidRDefault="00D839A3" w:rsidP="00D839A3">
            <w:pPr>
              <w:rPr>
                <w:sz w:val="14"/>
                <w:szCs w:val="14"/>
                <w:lang w:val="sr-Cyrl-RS"/>
              </w:rPr>
            </w:pPr>
            <w:r w:rsidRPr="00AA6B7D">
              <w:rPr>
                <w:sz w:val="14"/>
                <w:szCs w:val="14"/>
                <w:lang w:val="sr-Cyrl-RS"/>
              </w:rPr>
              <w:t>Предавања</w:t>
            </w:r>
          </w:p>
        </w:tc>
        <w:tc>
          <w:tcPr>
            <w:tcW w:w="3127" w:type="dxa"/>
            <w:gridSpan w:val="3"/>
          </w:tcPr>
          <w:p w14:paraId="7AA1A00F" w14:textId="77777777" w:rsidR="00D839A3" w:rsidRPr="00AA6B7D" w:rsidRDefault="00D839A3" w:rsidP="00D839A3">
            <w:pPr>
              <w:rPr>
                <w:sz w:val="14"/>
                <w:szCs w:val="14"/>
                <w:lang w:val="sr-Cyrl-RS"/>
              </w:rPr>
            </w:pPr>
            <w:r w:rsidRPr="00AA6B7D">
              <w:rPr>
                <w:sz w:val="14"/>
                <w:szCs w:val="14"/>
                <w:lang w:val="sr-Cyrl-RS"/>
              </w:rPr>
              <w:t>Интегрисане академске  студије стоматологије</w:t>
            </w:r>
          </w:p>
        </w:tc>
        <w:tc>
          <w:tcPr>
            <w:tcW w:w="1275" w:type="dxa"/>
          </w:tcPr>
          <w:p w14:paraId="258647C0" w14:textId="77777777" w:rsidR="00D839A3" w:rsidRPr="00AA6B7D" w:rsidRDefault="00D839A3" w:rsidP="00D839A3">
            <w:pPr>
              <w:rPr>
                <w:sz w:val="14"/>
                <w:szCs w:val="14"/>
                <w:lang w:val="sr-Cyrl-RS"/>
              </w:rPr>
            </w:pPr>
            <w:r w:rsidRPr="00AA6B7D">
              <w:rPr>
                <w:sz w:val="14"/>
                <w:szCs w:val="14"/>
                <w:lang w:val="sr-Cyrl-RS"/>
              </w:rPr>
              <w:t>ИАСС</w:t>
            </w:r>
          </w:p>
        </w:tc>
      </w:tr>
      <w:tr w:rsidR="00D839A3" w:rsidRPr="00AA6B7D" w14:paraId="1B14A12F" w14:textId="77777777" w:rsidTr="00D839A3">
        <w:tc>
          <w:tcPr>
            <w:tcW w:w="9634" w:type="dxa"/>
            <w:gridSpan w:val="14"/>
          </w:tcPr>
          <w:p w14:paraId="37CEFEE0" w14:textId="77777777" w:rsidR="00D839A3" w:rsidRPr="00AA6B7D" w:rsidRDefault="00D839A3" w:rsidP="00D839A3">
            <w:pPr>
              <w:rPr>
                <w:sz w:val="14"/>
                <w:szCs w:val="14"/>
              </w:rPr>
            </w:pPr>
            <w:r w:rsidRPr="00AA6B7D">
              <w:rPr>
                <w:b/>
                <w:sz w:val="14"/>
                <w:szCs w:val="14"/>
                <w:lang w:val="sr-Cyrl-CS"/>
              </w:rPr>
              <w:t>Репрезентативне референце (минимално 5 не више од 10)</w:t>
            </w:r>
          </w:p>
        </w:tc>
      </w:tr>
      <w:tr w:rsidR="00D839A3" w:rsidRPr="00AA6B7D" w14:paraId="6F72202C" w14:textId="77777777" w:rsidTr="00D839A3">
        <w:tc>
          <w:tcPr>
            <w:tcW w:w="477" w:type="dxa"/>
          </w:tcPr>
          <w:p w14:paraId="01783855" w14:textId="77777777" w:rsidR="00D839A3" w:rsidRPr="00AA6B7D" w:rsidRDefault="00D839A3" w:rsidP="00D839A3">
            <w:pPr>
              <w:rPr>
                <w:sz w:val="14"/>
                <w:szCs w:val="14"/>
              </w:rPr>
            </w:pPr>
            <w:r w:rsidRPr="00AA6B7D">
              <w:rPr>
                <w:sz w:val="14"/>
                <w:szCs w:val="14"/>
                <w:lang w:val="sr-Cyrl-RS"/>
              </w:rPr>
              <w:t>1.</w:t>
            </w:r>
          </w:p>
        </w:tc>
        <w:tc>
          <w:tcPr>
            <w:tcW w:w="9157" w:type="dxa"/>
            <w:gridSpan w:val="13"/>
          </w:tcPr>
          <w:p w14:paraId="7C15C774" w14:textId="77777777" w:rsidR="00D839A3" w:rsidRPr="00AA6B7D" w:rsidRDefault="00D839A3" w:rsidP="00D839A3">
            <w:pPr>
              <w:jc w:val="both"/>
              <w:rPr>
                <w:color w:val="212121"/>
                <w:sz w:val="14"/>
                <w:szCs w:val="14"/>
                <w:shd w:val="clear" w:color="auto" w:fill="FFFFFF"/>
              </w:rPr>
            </w:pPr>
            <w:r w:rsidRPr="00AA6B7D">
              <w:rPr>
                <w:b/>
                <w:bCs/>
                <w:color w:val="212121"/>
                <w:sz w:val="14"/>
                <w:szCs w:val="14"/>
                <w:shd w:val="clear" w:color="auto" w:fill="FFFFFF"/>
              </w:rPr>
              <w:t>Zeba S</w:t>
            </w:r>
            <w:r w:rsidRPr="00AA6B7D">
              <w:rPr>
                <w:color w:val="212121"/>
                <w:sz w:val="14"/>
                <w:szCs w:val="14"/>
                <w:shd w:val="clear" w:color="auto" w:fill="FFFFFF"/>
              </w:rPr>
              <w:t>, Surbatovic M, Udovicic I, Stanojevic I, Vojvodic D, Rondovic G, Mladenovic K, Abazovic T, Hasanovic A, Ilic AN, Abazovic D, Khan W, Djordjevic D. Immune Cell-Based versus Albumin-Based Ratios as Outcome Predictors in Critically Ill COVID-19 Patients. J Inflamm Res. 2025 Jan 3;18:73-90. doi: 10.2147/JIR.S488972. PMID: 39780984; PMCID: PMC11707852.</w:t>
            </w:r>
          </w:p>
          <w:p w14:paraId="6A919E48" w14:textId="77777777" w:rsidR="00D839A3" w:rsidRPr="00AA6B7D" w:rsidRDefault="00D839A3" w:rsidP="00D839A3">
            <w:pPr>
              <w:rPr>
                <w:sz w:val="14"/>
                <w:szCs w:val="14"/>
              </w:rPr>
            </w:pPr>
          </w:p>
        </w:tc>
      </w:tr>
      <w:tr w:rsidR="00D839A3" w:rsidRPr="00AA6B7D" w14:paraId="2C59EA09" w14:textId="77777777" w:rsidTr="00D839A3">
        <w:tc>
          <w:tcPr>
            <w:tcW w:w="477" w:type="dxa"/>
          </w:tcPr>
          <w:p w14:paraId="08492708" w14:textId="77777777" w:rsidR="00D839A3" w:rsidRPr="00AA6B7D" w:rsidRDefault="00D839A3" w:rsidP="00D839A3">
            <w:pPr>
              <w:rPr>
                <w:sz w:val="14"/>
                <w:szCs w:val="14"/>
              </w:rPr>
            </w:pPr>
            <w:r w:rsidRPr="00AA6B7D">
              <w:rPr>
                <w:sz w:val="14"/>
                <w:szCs w:val="14"/>
                <w:lang w:val="sr-Cyrl-RS"/>
              </w:rPr>
              <w:t>2.</w:t>
            </w:r>
          </w:p>
        </w:tc>
        <w:tc>
          <w:tcPr>
            <w:tcW w:w="9157" w:type="dxa"/>
            <w:gridSpan w:val="13"/>
          </w:tcPr>
          <w:p w14:paraId="796B18DF" w14:textId="77777777" w:rsidR="00D839A3" w:rsidRPr="00AA6B7D" w:rsidRDefault="00D839A3" w:rsidP="00D839A3">
            <w:pPr>
              <w:jc w:val="both"/>
              <w:rPr>
                <w:sz w:val="14"/>
                <w:szCs w:val="14"/>
              </w:rPr>
            </w:pPr>
            <w:r w:rsidRPr="00AA6B7D">
              <w:rPr>
                <w:b/>
                <w:bCs/>
                <w:color w:val="212121"/>
                <w:sz w:val="14"/>
                <w:szCs w:val="14"/>
                <w:shd w:val="clear" w:color="auto" w:fill="FFFFFF"/>
              </w:rPr>
              <w:t>Zeba S</w:t>
            </w:r>
            <w:r w:rsidRPr="00AA6B7D">
              <w:rPr>
                <w:color w:val="212121"/>
                <w:sz w:val="14"/>
                <w:szCs w:val="14"/>
                <w:shd w:val="clear" w:color="auto" w:fill="FFFFFF"/>
              </w:rPr>
              <w:t>, Surbatovic M, Stanojevic I, Radakovic S, Djordjevic D, Udovicic I, Rondovic G, Vojvodic D. The effects of intraoperative hypothermia on cytokine profile: A randomized pilot study. J Clin Anesth. 2020 Aug;63:109779. doi: 10.1016/j.jclinane.2020.109779. Epub 2020 Mar 13. PMID: 32179395.</w:t>
            </w:r>
          </w:p>
          <w:p w14:paraId="1CA62158" w14:textId="77777777" w:rsidR="00D839A3" w:rsidRPr="00AA6B7D" w:rsidRDefault="00D839A3" w:rsidP="00D839A3">
            <w:pPr>
              <w:rPr>
                <w:sz w:val="14"/>
                <w:szCs w:val="14"/>
              </w:rPr>
            </w:pPr>
          </w:p>
        </w:tc>
      </w:tr>
      <w:tr w:rsidR="00D839A3" w:rsidRPr="00AA6B7D" w14:paraId="46AE1900" w14:textId="77777777" w:rsidTr="00D839A3">
        <w:tc>
          <w:tcPr>
            <w:tcW w:w="477" w:type="dxa"/>
          </w:tcPr>
          <w:p w14:paraId="10743689" w14:textId="77777777" w:rsidR="00D839A3" w:rsidRPr="00AA6B7D" w:rsidRDefault="00D839A3" w:rsidP="00D839A3">
            <w:pPr>
              <w:rPr>
                <w:sz w:val="14"/>
                <w:szCs w:val="14"/>
              </w:rPr>
            </w:pPr>
            <w:r w:rsidRPr="00AA6B7D">
              <w:rPr>
                <w:sz w:val="14"/>
                <w:szCs w:val="14"/>
                <w:lang w:val="sr-Cyrl-RS"/>
              </w:rPr>
              <w:t>3.</w:t>
            </w:r>
          </w:p>
        </w:tc>
        <w:tc>
          <w:tcPr>
            <w:tcW w:w="9157" w:type="dxa"/>
            <w:gridSpan w:val="13"/>
          </w:tcPr>
          <w:p w14:paraId="555CE263" w14:textId="77777777" w:rsidR="00D839A3" w:rsidRPr="00AA6B7D" w:rsidRDefault="00D839A3" w:rsidP="00D839A3">
            <w:pPr>
              <w:jc w:val="both"/>
              <w:rPr>
                <w:sz w:val="14"/>
                <w:szCs w:val="14"/>
              </w:rPr>
            </w:pPr>
            <w:r w:rsidRPr="00AA6B7D">
              <w:rPr>
                <w:b/>
                <w:bCs/>
                <w:color w:val="212121"/>
                <w:sz w:val="14"/>
                <w:szCs w:val="14"/>
                <w:shd w:val="clear" w:color="auto" w:fill="FFFFFF"/>
              </w:rPr>
              <w:t>Zeba S</w:t>
            </w:r>
            <w:r w:rsidRPr="00AA6B7D">
              <w:rPr>
                <w:color w:val="212121"/>
                <w:sz w:val="14"/>
                <w:szCs w:val="14"/>
                <w:shd w:val="clear" w:color="auto" w:fill="FFFFFF"/>
              </w:rPr>
              <w:t>, Surbatović M, Marjanović M, Jevdjić J, Hajduković Z, Karkalić R, Jovanović D, Radaković S. Efficacy of external warming in attenuation of hypothermia in surgical patients. Vojnosanit Pregl. 2016 Jun;73(6):566-71. doi: 10.2298/vsp150330032z. PMID: 27498449.</w:t>
            </w:r>
          </w:p>
          <w:p w14:paraId="6765C7C7" w14:textId="77777777" w:rsidR="00D839A3" w:rsidRPr="00AA6B7D" w:rsidRDefault="00D839A3" w:rsidP="00D839A3">
            <w:pPr>
              <w:rPr>
                <w:sz w:val="14"/>
                <w:szCs w:val="14"/>
              </w:rPr>
            </w:pPr>
          </w:p>
        </w:tc>
      </w:tr>
      <w:tr w:rsidR="00D839A3" w:rsidRPr="00AA6B7D" w14:paraId="3C693AEA" w14:textId="77777777" w:rsidTr="00D839A3">
        <w:tc>
          <w:tcPr>
            <w:tcW w:w="477" w:type="dxa"/>
          </w:tcPr>
          <w:p w14:paraId="2001EA92" w14:textId="77777777" w:rsidR="00D839A3" w:rsidRPr="00AA6B7D" w:rsidRDefault="00D839A3" w:rsidP="00D839A3">
            <w:pPr>
              <w:rPr>
                <w:sz w:val="14"/>
                <w:szCs w:val="14"/>
              </w:rPr>
            </w:pPr>
            <w:r w:rsidRPr="00AA6B7D">
              <w:rPr>
                <w:sz w:val="14"/>
                <w:szCs w:val="14"/>
                <w:lang w:val="sr-Cyrl-RS"/>
              </w:rPr>
              <w:t>4.</w:t>
            </w:r>
          </w:p>
        </w:tc>
        <w:tc>
          <w:tcPr>
            <w:tcW w:w="9157" w:type="dxa"/>
            <w:gridSpan w:val="13"/>
          </w:tcPr>
          <w:p w14:paraId="0490A727" w14:textId="77777777" w:rsidR="00D839A3" w:rsidRPr="00AA6B7D" w:rsidRDefault="00D839A3" w:rsidP="00D839A3">
            <w:pPr>
              <w:rPr>
                <w:sz w:val="14"/>
                <w:szCs w:val="14"/>
              </w:rPr>
            </w:pPr>
            <w:r w:rsidRPr="00AA6B7D">
              <w:rPr>
                <w:b/>
                <w:bCs/>
                <w:color w:val="212121"/>
                <w:sz w:val="14"/>
                <w:szCs w:val="14"/>
                <w:shd w:val="clear" w:color="auto" w:fill="FFFFFF"/>
              </w:rPr>
              <w:t>Zeba S</w:t>
            </w:r>
            <w:r w:rsidRPr="00AA6B7D">
              <w:rPr>
                <w:color w:val="212121"/>
                <w:sz w:val="14"/>
                <w:szCs w:val="14"/>
                <w:shd w:val="clear" w:color="auto" w:fill="FFFFFF"/>
              </w:rPr>
              <w:t>, Surbatović M, Marjanović M, Jevdjić J, Hajduković Z, Karkalić R, Jovanović D, Radaković S. Efficacy of external warming in attenuation of hypothermia in surgical patients. Vojnosanit Pregl. 2016 Jun;73(6):566-71. doi: 10.2298/vsp150330032z. PMID: 27498449.</w:t>
            </w:r>
          </w:p>
        </w:tc>
      </w:tr>
      <w:tr w:rsidR="00D839A3" w:rsidRPr="00AA6B7D" w14:paraId="38E91062" w14:textId="77777777" w:rsidTr="00D839A3">
        <w:tc>
          <w:tcPr>
            <w:tcW w:w="477" w:type="dxa"/>
          </w:tcPr>
          <w:p w14:paraId="2C06023E" w14:textId="77777777" w:rsidR="00D839A3" w:rsidRPr="00AA6B7D" w:rsidRDefault="00D839A3" w:rsidP="00D839A3">
            <w:pPr>
              <w:rPr>
                <w:sz w:val="14"/>
                <w:szCs w:val="14"/>
              </w:rPr>
            </w:pPr>
            <w:r w:rsidRPr="00AA6B7D">
              <w:rPr>
                <w:sz w:val="14"/>
                <w:szCs w:val="14"/>
                <w:lang w:val="sr-Cyrl-RS"/>
              </w:rPr>
              <w:t>5.</w:t>
            </w:r>
          </w:p>
        </w:tc>
        <w:tc>
          <w:tcPr>
            <w:tcW w:w="9157" w:type="dxa"/>
            <w:gridSpan w:val="13"/>
          </w:tcPr>
          <w:p w14:paraId="7D90D930" w14:textId="77777777" w:rsidR="00D839A3" w:rsidRPr="00AA6B7D" w:rsidRDefault="00D839A3" w:rsidP="00D839A3">
            <w:pPr>
              <w:rPr>
                <w:sz w:val="14"/>
                <w:szCs w:val="14"/>
              </w:rPr>
            </w:pPr>
            <w:r w:rsidRPr="00AA6B7D">
              <w:rPr>
                <w:color w:val="212121"/>
                <w:sz w:val="14"/>
                <w:szCs w:val="14"/>
                <w:shd w:val="clear" w:color="auto" w:fill="FFFFFF"/>
              </w:rPr>
              <w:t xml:space="preserve">Rondovic G, Djordjevic D, Udovicic I, Stanojevic I, </w:t>
            </w:r>
            <w:r w:rsidRPr="00AA6B7D">
              <w:rPr>
                <w:b/>
                <w:bCs/>
                <w:color w:val="212121"/>
                <w:sz w:val="14"/>
                <w:szCs w:val="14"/>
                <w:shd w:val="clear" w:color="auto" w:fill="FFFFFF"/>
              </w:rPr>
              <w:t>Zeba S</w:t>
            </w:r>
            <w:r w:rsidRPr="00AA6B7D">
              <w:rPr>
                <w:color w:val="212121"/>
                <w:sz w:val="14"/>
                <w:szCs w:val="14"/>
                <w:shd w:val="clear" w:color="auto" w:fill="FFFFFF"/>
              </w:rPr>
              <w:t>, Abazovic T, Vojvodic D, Abazovic D, Khan W, Surbatovic M. From Cytokine Storm to Cytokine Breeze: Did Lessons Learned from Immunopathogenesis Improve Immunomodulatory Treatment of Moderate-to-Severe COVID-19? Biomedicines. 2022 Oct 18;10(10):2620. doi: 10.3390/biomedicines10102620. PMID: 36289881; PMCID: PMC9599155.</w:t>
            </w:r>
          </w:p>
        </w:tc>
      </w:tr>
      <w:tr w:rsidR="00D839A3" w:rsidRPr="00AA6B7D" w14:paraId="441DA10E" w14:textId="77777777" w:rsidTr="00D839A3">
        <w:tc>
          <w:tcPr>
            <w:tcW w:w="477" w:type="dxa"/>
          </w:tcPr>
          <w:p w14:paraId="60264283" w14:textId="77777777" w:rsidR="00D839A3" w:rsidRPr="00AA6B7D" w:rsidRDefault="00D839A3" w:rsidP="00D839A3">
            <w:pPr>
              <w:rPr>
                <w:sz w:val="14"/>
                <w:szCs w:val="14"/>
              </w:rPr>
            </w:pPr>
            <w:r w:rsidRPr="00AA6B7D">
              <w:rPr>
                <w:sz w:val="14"/>
                <w:szCs w:val="14"/>
                <w:lang w:val="sr-Cyrl-RS"/>
              </w:rPr>
              <w:t>6.</w:t>
            </w:r>
          </w:p>
        </w:tc>
        <w:tc>
          <w:tcPr>
            <w:tcW w:w="9157" w:type="dxa"/>
            <w:gridSpan w:val="13"/>
          </w:tcPr>
          <w:p w14:paraId="36D27D4C" w14:textId="77777777" w:rsidR="00D839A3" w:rsidRPr="00AA6B7D" w:rsidRDefault="00D839A3" w:rsidP="00D839A3">
            <w:pPr>
              <w:rPr>
                <w:sz w:val="14"/>
                <w:szCs w:val="14"/>
              </w:rPr>
            </w:pPr>
            <w:r w:rsidRPr="00AA6B7D">
              <w:rPr>
                <w:color w:val="212121"/>
                <w:sz w:val="14"/>
                <w:szCs w:val="14"/>
                <w:shd w:val="clear" w:color="auto" w:fill="FFFFFF"/>
              </w:rPr>
              <w:t xml:space="preserve">Djordjevic D, Rondovic G, Surbatovic M, Stanojevic I, Udovicic I, Andjelic T, </w:t>
            </w:r>
            <w:r w:rsidRPr="00AA6B7D">
              <w:rPr>
                <w:b/>
                <w:bCs/>
                <w:color w:val="212121"/>
                <w:sz w:val="14"/>
                <w:szCs w:val="14"/>
                <w:shd w:val="clear" w:color="auto" w:fill="FFFFFF"/>
              </w:rPr>
              <w:t>Zeba S</w:t>
            </w:r>
            <w:r w:rsidRPr="00AA6B7D">
              <w:rPr>
                <w:color w:val="212121"/>
                <w:sz w:val="14"/>
                <w:szCs w:val="14"/>
                <w:shd w:val="clear" w:color="auto" w:fill="FFFFFF"/>
              </w:rPr>
              <w:t xml:space="preserve">, Milosavljevic S, Stankovic N, Abazovic D, Jevdjic J, Vojvodic D. Neutrophil-to-Lymphocyte Ratio, Monocyte-to-Lymphocyte Ratio, Platelet-to-Lymphocyte Ratio, and Mean Platelet Volume-to-Platelet Count Ratio as Biomarkers in Critically Ill and Injured Patients: Which Ratio to Choose to Predict Outcome and Nature of Bacteremia? Mediators Inflamm. 2018 Jul 15;2018:3758068. doi: 10.1155/2018/3758068. PMID: 30116146; PMCID: PMC6079471.        </w:t>
            </w:r>
          </w:p>
        </w:tc>
      </w:tr>
      <w:tr w:rsidR="00D839A3" w:rsidRPr="00AA6B7D" w14:paraId="7C1DC53E" w14:textId="77777777" w:rsidTr="00D839A3">
        <w:tc>
          <w:tcPr>
            <w:tcW w:w="477" w:type="dxa"/>
          </w:tcPr>
          <w:p w14:paraId="3FB864C3" w14:textId="77777777" w:rsidR="00D839A3" w:rsidRPr="00AA6B7D" w:rsidRDefault="00D839A3" w:rsidP="00D839A3">
            <w:pPr>
              <w:rPr>
                <w:sz w:val="14"/>
                <w:szCs w:val="14"/>
              </w:rPr>
            </w:pPr>
            <w:r w:rsidRPr="00AA6B7D">
              <w:rPr>
                <w:sz w:val="14"/>
                <w:szCs w:val="14"/>
                <w:lang w:val="sr-Cyrl-RS"/>
              </w:rPr>
              <w:t>7.</w:t>
            </w:r>
          </w:p>
        </w:tc>
        <w:tc>
          <w:tcPr>
            <w:tcW w:w="9157" w:type="dxa"/>
            <w:gridSpan w:val="13"/>
          </w:tcPr>
          <w:p w14:paraId="1FFE5C0B" w14:textId="77777777" w:rsidR="00D839A3" w:rsidRPr="00AA6B7D" w:rsidRDefault="00D839A3" w:rsidP="00D839A3">
            <w:pPr>
              <w:rPr>
                <w:sz w:val="14"/>
                <w:szCs w:val="14"/>
              </w:rPr>
            </w:pPr>
            <w:r w:rsidRPr="00AA6B7D">
              <w:rPr>
                <w:color w:val="212121"/>
                <w:sz w:val="14"/>
                <w:szCs w:val="14"/>
                <w:shd w:val="clear" w:color="auto" w:fill="FFFFFF"/>
              </w:rPr>
              <w:t xml:space="preserve">Stamenkovic DM, Mladenovic K, Rancic N, Cvijanovic V, Maric N, Neskovic V, </w:t>
            </w:r>
            <w:r w:rsidRPr="00AA6B7D">
              <w:rPr>
                <w:b/>
                <w:bCs/>
                <w:color w:val="212121"/>
                <w:sz w:val="14"/>
                <w:szCs w:val="14"/>
                <w:shd w:val="clear" w:color="auto" w:fill="FFFFFF"/>
              </w:rPr>
              <w:t>Zeba S</w:t>
            </w:r>
            <w:r w:rsidRPr="00AA6B7D">
              <w:rPr>
                <w:color w:val="212121"/>
                <w:sz w:val="14"/>
                <w:szCs w:val="14"/>
                <w:shd w:val="clear" w:color="auto" w:fill="FFFFFF"/>
              </w:rPr>
              <w:t xml:space="preserve">, Karanikolas M, Ilic TV. Effect of Transcranial Direct Current Stimulation Combined With Patient-Controlled Intravenous Morphine Analgesia on Analgesic Use and Post-Thoracotomy Pain. A Prospective, Randomized, Double-Blind, Sham-Controlled, Proof-of-Concept Clinical Trial. Front Pharmacol. 2020 Feb 25;11:125. doi: 10.3389/fphar.2020.00125. PMID: 32161547; PMCID: PMC7052845.  </w:t>
            </w:r>
          </w:p>
        </w:tc>
      </w:tr>
      <w:tr w:rsidR="00D839A3" w:rsidRPr="00AA6B7D" w14:paraId="69E18E39" w14:textId="77777777" w:rsidTr="00D839A3">
        <w:tc>
          <w:tcPr>
            <w:tcW w:w="477" w:type="dxa"/>
          </w:tcPr>
          <w:p w14:paraId="1D24E505" w14:textId="77777777" w:rsidR="00D839A3" w:rsidRPr="00AA6B7D" w:rsidRDefault="00D839A3" w:rsidP="00D839A3">
            <w:pPr>
              <w:rPr>
                <w:sz w:val="14"/>
                <w:szCs w:val="14"/>
              </w:rPr>
            </w:pPr>
            <w:r w:rsidRPr="00AA6B7D">
              <w:rPr>
                <w:sz w:val="14"/>
                <w:szCs w:val="14"/>
                <w:lang w:val="sr-Cyrl-RS"/>
              </w:rPr>
              <w:t>8.</w:t>
            </w:r>
          </w:p>
        </w:tc>
        <w:tc>
          <w:tcPr>
            <w:tcW w:w="9157" w:type="dxa"/>
            <w:gridSpan w:val="13"/>
          </w:tcPr>
          <w:p w14:paraId="2B72B048" w14:textId="77777777" w:rsidR="00D839A3" w:rsidRPr="00AA6B7D" w:rsidRDefault="00D839A3" w:rsidP="00D839A3">
            <w:pPr>
              <w:rPr>
                <w:sz w:val="14"/>
                <w:szCs w:val="14"/>
              </w:rPr>
            </w:pPr>
            <w:r w:rsidRPr="00AA6B7D">
              <w:rPr>
                <w:color w:val="212121"/>
                <w:sz w:val="14"/>
                <w:szCs w:val="14"/>
                <w:shd w:val="clear" w:color="auto" w:fill="FFFFFF"/>
              </w:rPr>
              <w:t xml:space="preserve">Rondovic G, Surbatovic M, Djordjevic D, Stanojevic I, </w:t>
            </w:r>
            <w:r w:rsidRPr="00AA6B7D">
              <w:rPr>
                <w:b/>
                <w:bCs/>
                <w:color w:val="212121"/>
                <w:sz w:val="14"/>
                <w:szCs w:val="14"/>
                <w:shd w:val="clear" w:color="auto" w:fill="FFFFFF"/>
              </w:rPr>
              <w:t>Zeba S</w:t>
            </w:r>
            <w:r w:rsidRPr="00AA6B7D">
              <w:rPr>
                <w:color w:val="212121"/>
                <w:sz w:val="14"/>
                <w:szCs w:val="14"/>
                <w:shd w:val="clear" w:color="auto" w:fill="FFFFFF"/>
              </w:rPr>
              <w:t xml:space="preserve">, Udovicic I, Djukic S, Eric S, Sarac M, Vojvodic D. Commposite bioscore is superior to routine biomarkers and established scoring systems in prediction of mortality in adult critically ill patients with secondary sepsis. Vojnosanit Pregl 2021; doi: 10.2298/VSP200312044R; ISSN: 0042-8450  </w:t>
            </w:r>
          </w:p>
        </w:tc>
      </w:tr>
      <w:tr w:rsidR="00D839A3" w:rsidRPr="00AA6B7D" w14:paraId="146D37F8" w14:textId="77777777" w:rsidTr="00D839A3">
        <w:tc>
          <w:tcPr>
            <w:tcW w:w="477" w:type="dxa"/>
          </w:tcPr>
          <w:p w14:paraId="0D1A1945" w14:textId="77777777" w:rsidR="00D839A3" w:rsidRPr="00AA6B7D" w:rsidRDefault="00D839A3" w:rsidP="00D839A3">
            <w:pPr>
              <w:rPr>
                <w:sz w:val="14"/>
                <w:szCs w:val="14"/>
              </w:rPr>
            </w:pPr>
            <w:r w:rsidRPr="00AA6B7D">
              <w:rPr>
                <w:sz w:val="14"/>
                <w:szCs w:val="14"/>
                <w:lang w:val="sr-Cyrl-RS"/>
              </w:rPr>
              <w:t>9.</w:t>
            </w:r>
          </w:p>
        </w:tc>
        <w:tc>
          <w:tcPr>
            <w:tcW w:w="9157" w:type="dxa"/>
            <w:gridSpan w:val="13"/>
          </w:tcPr>
          <w:p w14:paraId="3D482982" w14:textId="77777777" w:rsidR="00D839A3" w:rsidRPr="00AA6B7D" w:rsidRDefault="00D839A3" w:rsidP="00D839A3">
            <w:pPr>
              <w:rPr>
                <w:sz w:val="14"/>
                <w:szCs w:val="14"/>
              </w:rPr>
            </w:pPr>
            <w:r w:rsidRPr="00AA6B7D">
              <w:rPr>
                <w:color w:val="212121"/>
                <w:sz w:val="14"/>
                <w:szCs w:val="14"/>
                <w:shd w:val="clear" w:color="auto" w:fill="FFFFFF"/>
              </w:rPr>
              <w:t xml:space="preserve">Udovicic I, Stanojevic I, Djordjevic D, </w:t>
            </w:r>
            <w:r w:rsidRPr="00AA6B7D">
              <w:rPr>
                <w:b/>
                <w:bCs/>
                <w:color w:val="212121"/>
                <w:sz w:val="14"/>
                <w:szCs w:val="14"/>
                <w:shd w:val="clear" w:color="auto" w:fill="FFFFFF"/>
              </w:rPr>
              <w:t>Zeba S</w:t>
            </w:r>
            <w:r w:rsidRPr="00AA6B7D">
              <w:rPr>
                <w:color w:val="212121"/>
                <w:sz w:val="14"/>
                <w:szCs w:val="14"/>
                <w:shd w:val="clear" w:color="auto" w:fill="FFFFFF"/>
              </w:rPr>
              <w:t xml:space="preserve">, Rondovic G, Abazovic T, Lazic S, Vojvodic D, To K, Abazovic D, Khan W, Surbatovic M. Immunomonitoring of Monocyte and Neutrophil Function in Critically Ill Patients: From Sepsis and/or Trauma to COVID-19. J Clin Med. 2021 Dec 12;10(24):5815. doi: 10.3390/jcm10245815. PMID: 34945111; PMCID: PMC8706110.          </w:t>
            </w:r>
          </w:p>
        </w:tc>
      </w:tr>
      <w:tr w:rsidR="00D839A3" w:rsidRPr="00AA6B7D" w14:paraId="5D56E041" w14:textId="77777777" w:rsidTr="00D839A3">
        <w:tc>
          <w:tcPr>
            <w:tcW w:w="477" w:type="dxa"/>
          </w:tcPr>
          <w:p w14:paraId="3D08F378" w14:textId="77777777" w:rsidR="00D839A3" w:rsidRPr="00AA6B7D" w:rsidRDefault="00D839A3" w:rsidP="00D839A3">
            <w:pPr>
              <w:rPr>
                <w:sz w:val="14"/>
                <w:szCs w:val="14"/>
              </w:rPr>
            </w:pPr>
            <w:r w:rsidRPr="00AA6B7D">
              <w:rPr>
                <w:sz w:val="14"/>
                <w:szCs w:val="14"/>
                <w:lang w:val="sr-Cyrl-RS"/>
              </w:rPr>
              <w:t>10.</w:t>
            </w:r>
          </w:p>
        </w:tc>
        <w:tc>
          <w:tcPr>
            <w:tcW w:w="9157" w:type="dxa"/>
            <w:gridSpan w:val="13"/>
          </w:tcPr>
          <w:p w14:paraId="1B711C49" w14:textId="77777777" w:rsidR="00D839A3" w:rsidRPr="00AA6B7D" w:rsidRDefault="00D839A3" w:rsidP="00D839A3">
            <w:pPr>
              <w:rPr>
                <w:sz w:val="14"/>
                <w:szCs w:val="14"/>
              </w:rPr>
            </w:pPr>
            <w:r w:rsidRPr="00AA6B7D">
              <w:rPr>
                <w:sz w:val="14"/>
                <w:szCs w:val="14"/>
              </w:rPr>
              <w:t xml:space="preserve">Udovicic I, Surbatovic M, Rondovic G, Stanojevic I, </w:t>
            </w:r>
            <w:r w:rsidRPr="00AA6B7D">
              <w:rPr>
                <w:b/>
                <w:bCs/>
                <w:sz w:val="14"/>
                <w:szCs w:val="14"/>
              </w:rPr>
              <w:t>Zeba S</w:t>
            </w:r>
            <w:r w:rsidRPr="00AA6B7D">
              <w:rPr>
                <w:sz w:val="14"/>
                <w:szCs w:val="14"/>
              </w:rPr>
              <w:t xml:space="preserve">, Djordjevic D, Peric A, Milosavljevic S, Stankovic N, Abazovic D, Vojvodic D. Do nature of bacteremia and origin of secondary sepsis in critically ill patients determine subset of myeloid-derived suppressor cells expansion? Vojnosanit Pregl 2020; 77(9):923-933.    </w:t>
            </w:r>
          </w:p>
        </w:tc>
      </w:tr>
      <w:tr w:rsidR="00D839A3" w:rsidRPr="00AA6B7D" w14:paraId="5A7DE15C" w14:textId="77777777" w:rsidTr="00D839A3">
        <w:tc>
          <w:tcPr>
            <w:tcW w:w="9634" w:type="dxa"/>
            <w:gridSpan w:val="14"/>
          </w:tcPr>
          <w:p w14:paraId="68E5FF3E" w14:textId="77777777" w:rsidR="00D839A3" w:rsidRPr="00AA6B7D" w:rsidRDefault="00D839A3" w:rsidP="00D839A3">
            <w:pPr>
              <w:rPr>
                <w:sz w:val="14"/>
                <w:szCs w:val="14"/>
              </w:rPr>
            </w:pPr>
            <w:r w:rsidRPr="00AA6B7D">
              <w:rPr>
                <w:b/>
                <w:sz w:val="14"/>
                <w:szCs w:val="14"/>
              </w:rPr>
              <w:t>Збирни</w:t>
            </w:r>
            <w:r w:rsidRPr="00AA6B7D">
              <w:rPr>
                <w:b/>
                <w:spacing w:val="-8"/>
                <w:sz w:val="14"/>
                <w:szCs w:val="14"/>
              </w:rPr>
              <w:t xml:space="preserve"> </w:t>
            </w:r>
            <w:r w:rsidRPr="00AA6B7D">
              <w:rPr>
                <w:b/>
                <w:sz w:val="14"/>
                <w:szCs w:val="14"/>
              </w:rPr>
              <w:t>подаци</w:t>
            </w:r>
            <w:r w:rsidRPr="00AA6B7D">
              <w:rPr>
                <w:b/>
                <w:spacing w:val="-7"/>
                <w:sz w:val="14"/>
                <w:szCs w:val="14"/>
              </w:rPr>
              <w:t xml:space="preserve"> </w:t>
            </w:r>
            <w:r w:rsidRPr="00AA6B7D">
              <w:rPr>
                <w:b/>
                <w:sz w:val="14"/>
                <w:szCs w:val="14"/>
              </w:rPr>
              <w:t>научне,</w:t>
            </w:r>
            <w:r w:rsidRPr="00AA6B7D">
              <w:rPr>
                <w:b/>
                <w:spacing w:val="-8"/>
                <w:sz w:val="14"/>
                <w:szCs w:val="14"/>
              </w:rPr>
              <w:t xml:space="preserve"> </w:t>
            </w:r>
            <w:r w:rsidRPr="00AA6B7D">
              <w:rPr>
                <w:b/>
                <w:sz w:val="14"/>
                <w:szCs w:val="14"/>
              </w:rPr>
              <w:t>односно</w:t>
            </w:r>
            <w:r w:rsidRPr="00AA6B7D">
              <w:rPr>
                <w:b/>
                <w:spacing w:val="-7"/>
                <w:sz w:val="14"/>
                <w:szCs w:val="14"/>
              </w:rPr>
              <w:t xml:space="preserve"> </w:t>
            </w:r>
            <w:r w:rsidRPr="00AA6B7D">
              <w:rPr>
                <w:b/>
                <w:sz w:val="14"/>
                <w:szCs w:val="14"/>
              </w:rPr>
              <w:t>уметничке</w:t>
            </w:r>
            <w:r w:rsidRPr="00AA6B7D">
              <w:rPr>
                <w:b/>
                <w:spacing w:val="-8"/>
                <w:sz w:val="14"/>
                <w:szCs w:val="14"/>
              </w:rPr>
              <w:t xml:space="preserve"> </w:t>
            </w:r>
            <w:r w:rsidRPr="00AA6B7D">
              <w:rPr>
                <w:b/>
                <w:sz w:val="14"/>
                <w:szCs w:val="14"/>
              </w:rPr>
              <w:t>и</w:t>
            </w:r>
            <w:r w:rsidRPr="00AA6B7D">
              <w:rPr>
                <w:b/>
                <w:spacing w:val="-5"/>
                <w:sz w:val="14"/>
                <w:szCs w:val="14"/>
              </w:rPr>
              <w:t xml:space="preserve"> </w:t>
            </w:r>
            <w:r w:rsidRPr="00AA6B7D">
              <w:rPr>
                <w:b/>
                <w:sz w:val="14"/>
                <w:szCs w:val="14"/>
              </w:rPr>
              <w:t>стручне</w:t>
            </w:r>
            <w:r w:rsidRPr="00AA6B7D">
              <w:rPr>
                <w:b/>
                <w:spacing w:val="-8"/>
                <w:sz w:val="14"/>
                <w:szCs w:val="14"/>
              </w:rPr>
              <w:t xml:space="preserve"> </w:t>
            </w:r>
            <w:r w:rsidRPr="00AA6B7D">
              <w:rPr>
                <w:b/>
                <w:sz w:val="14"/>
                <w:szCs w:val="14"/>
              </w:rPr>
              <w:t>активности</w:t>
            </w:r>
            <w:r w:rsidRPr="00AA6B7D">
              <w:rPr>
                <w:b/>
                <w:spacing w:val="-7"/>
                <w:sz w:val="14"/>
                <w:szCs w:val="14"/>
              </w:rPr>
              <w:t xml:space="preserve"> </w:t>
            </w:r>
            <w:r w:rsidRPr="00AA6B7D">
              <w:rPr>
                <w:b/>
                <w:spacing w:val="-2"/>
                <w:sz w:val="14"/>
                <w:szCs w:val="14"/>
              </w:rPr>
              <w:t>наставника</w:t>
            </w:r>
          </w:p>
        </w:tc>
      </w:tr>
      <w:tr w:rsidR="00D839A3" w:rsidRPr="00AA6B7D" w14:paraId="047A7EC8" w14:textId="77777777" w:rsidTr="00D839A3">
        <w:tc>
          <w:tcPr>
            <w:tcW w:w="3019" w:type="dxa"/>
            <w:gridSpan w:val="6"/>
          </w:tcPr>
          <w:p w14:paraId="2A3B7F95" w14:textId="77777777" w:rsidR="00D839A3" w:rsidRPr="00AA6B7D" w:rsidRDefault="00D839A3" w:rsidP="00D839A3">
            <w:pPr>
              <w:rPr>
                <w:sz w:val="14"/>
                <w:szCs w:val="14"/>
              </w:rPr>
            </w:pPr>
            <w:r w:rsidRPr="00AA6B7D">
              <w:rPr>
                <w:sz w:val="14"/>
                <w:szCs w:val="14"/>
              </w:rPr>
              <w:t>Укупан</w:t>
            </w:r>
            <w:r w:rsidRPr="00AA6B7D">
              <w:rPr>
                <w:spacing w:val="-4"/>
                <w:sz w:val="14"/>
                <w:szCs w:val="14"/>
              </w:rPr>
              <w:t xml:space="preserve"> </w:t>
            </w:r>
            <w:r w:rsidRPr="00AA6B7D">
              <w:rPr>
                <w:sz w:val="14"/>
                <w:szCs w:val="14"/>
              </w:rPr>
              <w:t>број</w:t>
            </w:r>
            <w:r w:rsidRPr="00AA6B7D">
              <w:rPr>
                <w:spacing w:val="-4"/>
                <w:sz w:val="14"/>
                <w:szCs w:val="14"/>
              </w:rPr>
              <w:t xml:space="preserve"> </w:t>
            </w:r>
            <w:r w:rsidRPr="00AA6B7D">
              <w:rPr>
                <w:spacing w:val="-2"/>
                <w:sz w:val="14"/>
                <w:szCs w:val="14"/>
              </w:rPr>
              <w:t>цитата</w:t>
            </w:r>
          </w:p>
        </w:tc>
        <w:tc>
          <w:tcPr>
            <w:tcW w:w="6615" w:type="dxa"/>
            <w:gridSpan w:val="8"/>
          </w:tcPr>
          <w:p w14:paraId="479A45F4" w14:textId="77777777" w:rsidR="00D839A3" w:rsidRPr="00AA6B7D" w:rsidRDefault="00D839A3" w:rsidP="00D839A3">
            <w:pPr>
              <w:rPr>
                <w:sz w:val="14"/>
                <w:szCs w:val="14"/>
              </w:rPr>
            </w:pPr>
          </w:p>
        </w:tc>
      </w:tr>
      <w:tr w:rsidR="00D839A3" w:rsidRPr="00AA6B7D" w14:paraId="388885ED" w14:textId="77777777" w:rsidTr="00D839A3">
        <w:tc>
          <w:tcPr>
            <w:tcW w:w="3019" w:type="dxa"/>
            <w:gridSpan w:val="6"/>
          </w:tcPr>
          <w:p w14:paraId="6A5E69AA" w14:textId="77777777" w:rsidR="00D839A3" w:rsidRPr="00AA6B7D" w:rsidRDefault="00D839A3" w:rsidP="00D839A3">
            <w:pPr>
              <w:rPr>
                <w:sz w:val="14"/>
                <w:szCs w:val="14"/>
              </w:rPr>
            </w:pPr>
            <w:r w:rsidRPr="00AA6B7D">
              <w:rPr>
                <w:sz w:val="14"/>
                <w:szCs w:val="14"/>
              </w:rPr>
              <w:t>Укупан</w:t>
            </w:r>
            <w:r w:rsidRPr="00AA6B7D">
              <w:rPr>
                <w:spacing w:val="-4"/>
                <w:sz w:val="14"/>
                <w:szCs w:val="14"/>
              </w:rPr>
              <w:t xml:space="preserve"> </w:t>
            </w:r>
            <w:r w:rsidRPr="00AA6B7D">
              <w:rPr>
                <w:sz w:val="14"/>
                <w:szCs w:val="14"/>
              </w:rPr>
              <w:t>број</w:t>
            </w:r>
            <w:r w:rsidRPr="00AA6B7D">
              <w:rPr>
                <w:spacing w:val="-4"/>
                <w:sz w:val="14"/>
                <w:szCs w:val="14"/>
              </w:rPr>
              <w:t xml:space="preserve"> </w:t>
            </w:r>
            <w:r w:rsidRPr="00AA6B7D">
              <w:rPr>
                <w:sz w:val="14"/>
                <w:szCs w:val="14"/>
              </w:rPr>
              <w:t>радова</w:t>
            </w:r>
            <w:r w:rsidRPr="00AA6B7D">
              <w:rPr>
                <w:spacing w:val="-5"/>
                <w:sz w:val="14"/>
                <w:szCs w:val="14"/>
              </w:rPr>
              <w:t xml:space="preserve"> </w:t>
            </w:r>
            <w:r w:rsidRPr="00AA6B7D">
              <w:rPr>
                <w:sz w:val="14"/>
                <w:szCs w:val="14"/>
              </w:rPr>
              <w:t>са</w:t>
            </w:r>
            <w:r w:rsidRPr="00AA6B7D">
              <w:rPr>
                <w:spacing w:val="-2"/>
                <w:sz w:val="14"/>
                <w:szCs w:val="14"/>
              </w:rPr>
              <w:t xml:space="preserve"> </w:t>
            </w:r>
            <w:r w:rsidRPr="00AA6B7D">
              <w:rPr>
                <w:sz w:val="14"/>
                <w:szCs w:val="14"/>
              </w:rPr>
              <w:t>SCI</w:t>
            </w:r>
            <w:r w:rsidRPr="00AA6B7D">
              <w:rPr>
                <w:spacing w:val="-7"/>
                <w:sz w:val="14"/>
                <w:szCs w:val="14"/>
              </w:rPr>
              <w:t xml:space="preserve"> </w:t>
            </w:r>
            <w:r w:rsidRPr="00AA6B7D">
              <w:rPr>
                <w:sz w:val="14"/>
                <w:szCs w:val="14"/>
              </w:rPr>
              <w:t>(SSCI)</w:t>
            </w:r>
            <w:r w:rsidRPr="00AA6B7D">
              <w:rPr>
                <w:spacing w:val="-4"/>
                <w:sz w:val="14"/>
                <w:szCs w:val="14"/>
              </w:rPr>
              <w:t xml:space="preserve"> листе</w:t>
            </w:r>
          </w:p>
        </w:tc>
        <w:tc>
          <w:tcPr>
            <w:tcW w:w="6615" w:type="dxa"/>
            <w:gridSpan w:val="8"/>
          </w:tcPr>
          <w:p w14:paraId="430882A3" w14:textId="77777777" w:rsidR="00D839A3" w:rsidRPr="00AA6B7D" w:rsidRDefault="00D839A3" w:rsidP="00D839A3">
            <w:pPr>
              <w:rPr>
                <w:sz w:val="14"/>
                <w:szCs w:val="14"/>
                <w:lang w:val="sr-Cyrl-RS"/>
              </w:rPr>
            </w:pPr>
            <w:r w:rsidRPr="00AA6B7D">
              <w:rPr>
                <w:sz w:val="14"/>
                <w:szCs w:val="14"/>
                <w:lang w:val="sr-Cyrl-RS"/>
              </w:rPr>
              <w:t>30.091</w:t>
            </w:r>
          </w:p>
        </w:tc>
      </w:tr>
      <w:tr w:rsidR="00D839A3" w:rsidRPr="00AA6B7D" w14:paraId="5B48FC1C" w14:textId="77777777" w:rsidTr="00D839A3">
        <w:tc>
          <w:tcPr>
            <w:tcW w:w="3607" w:type="dxa"/>
            <w:gridSpan w:val="7"/>
          </w:tcPr>
          <w:p w14:paraId="68869F59" w14:textId="77777777" w:rsidR="00D839A3" w:rsidRPr="00AA6B7D" w:rsidRDefault="00D839A3" w:rsidP="00D839A3">
            <w:pPr>
              <w:rPr>
                <w:sz w:val="14"/>
                <w:szCs w:val="14"/>
              </w:rPr>
            </w:pPr>
            <w:r w:rsidRPr="00AA6B7D">
              <w:rPr>
                <w:sz w:val="14"/>
                <w:szCs w:val="14"/>
              </w:rPr>
              <w:t>Тренутно</w:t>
            </w:r>
            <w:r w:rsidRPr="00AA6B7D">
              <w:rPr>
                <w:spacing w:val="-3"/>
                <w:sz w:val="14"/>
                <w:szCs w:val="14"/>
              </w:rPr>
              <w:t xml:space="preserve"> </w:t>
            </w:r>
            <w:r w:rsidRPr="00AA6B7D">
              <w:rPr>
                <w:sz w:val="14"/>
                <w:szCs w:val="14"/>
              </w:rPr>
              <w:t>учешће</w:t>
            </w:r>
            <w:r w:rsidRPr="00AA6B7D">
              <w:rPr>
                <w:spacing w:val="-7"/>
                <w:sz w:val="14"/>
                <w:szCs w:val="14"/>
              </w:rPr>
              <w:t xml:space="preserve"> </w:t>
            </w:r>
            <w:r w:rsidRPr="00AA6B7D">
              <w:rPr>
                <w:sz w:val="14"/>
                <w:szCs w:val="14"/>
              </w:rPr>
              <w:t>на</w:t>
            </w:r>
            <w:r w:rsidRPr="00AA6B7D">
              <w:rPr>
                <w:spacing w:val="-3"/>
                <w:sz w:val="14"/>
                <w:szCs w:val="14"/>
              </w:rPr>
              <w:t xml:space="preserve"> </w:t>
            </w:r>
            <w:r w:rsidRPr="00AA6B7D">
              <w:rPr>
                <w:spacing w:val="-2"/>
                <w:sz w:val="14"/>
                <w:szCs w:val="14"/>
              </w:rPr>
              <w:t>пројектима</w:t>
            </w:r>
          </w:p>
        </w:tc>
        <w:tc>
          <w:tcPr>
            <w:tcW w:w="2946" w:type="dxa"/>
            <w:gridSpan w:val="5"/>
          </w:tcPr>
          <w:p w14:paraId="0F9C19C3" w14:textId="77777777" w:rsidR="00D839A3" w:rsidRPr="00AA6B7D" w:rsidRDefault="00D839A3" w:rsidP="00D839A3">
            <w:pPr>
              <w:rPr>
                <w:sz w:val="14"/>
                <w:szCs w:val="14"/>
                <w:lang w:val="sr-Cyrl-RS"/>
              </w:rPr>
            </w:pPr>
            <w:r w:rsidRPr="00AA6B7D">
              <w:rPr>
                <w:sz w:val="14"/>
                <w:szCs w:val="14"/>
              </w:rPr>
              <w:t>Домаћи</w:t>
            </w:r>
            <w:r w:rsidRPr="00AA6B7D">
              <w:rPr>
                <w:sz w:val="14"/>
                <w:szCs w:val="14"/>
                <w:lang w:val="sr-Cyrl-RS"/>
              </w:rPr>
              <w:t xml:space="preserve"> - </w:t>
            </w:r>
          </w:p>
        </w:tc>
        <w:tc>
          <w:tcPr>
            <w:tcW w:w="3081" w:type="dxa"/>
            <w:gridSpan w:val="2"/>
          </w:tcPr>
          <w:p w14:paraId="72950E0D" w14:textId="77777777" w:rsidR="00D839A3" w:rsidRPr="00AA6B7D" w:rsidRDefault="00D839A3" w:rsidP="00D839A3">
            <w:pPr>
              <w:rPr>
                <w:sz w:val="14"/>
                <w:szCs w:val="14"/>
                <w:lang w:val="sr-Cyrl-RS"/>
              </w:rPr>
            </w:pPr>
            <w:r w:rsidRPr="00AA6B7D">
              <w:rPr>
                <w:sz w:val="14"/>
                <w:szCs w:val="14"/>
              </w:rPr>
              <w:t>Међународни</w:t>
            </w:r>
            <w:r w:rsidRPr="00AA6B7D">
              <w:rPr>
                <w:sz w:val="14"/>
                <w:szCs w:val="14"/>
                <w:lang w:val="sr-Cyrl-RS"/>
              </w:rPr>
              <w:t xml:space="preserve"> - </w:t>
            </w:r>
          </w:p>
        </w:tc>
      </w:tr>
      <w:tr w:rsidR="00D839A3" w:rsidRPr="00AA6B7D" w14:paraId="70F0FD8E" w14:textId="77777777" w:rsidTr="00D839A3">
        <w:tc>
          <w:tcPr>
            <w:tcW w:w="2776" w:type="dxa"/>
            <w:gridSpan w:val="5"/>
          </w:tcPr>
          <w:p w14:paraId="19FCB3E3" w14:textId="77777777" w:rsidR="00D839A3" w:rsidRPr="00AA6B7D" w:rsidRDefault="00D839A3" w:rsidP="00D839A3">
            <w:pPr>
              <w:rPr>
                <w:sz w:val="14"/>
                <w:szCs w:val="14"/>
              </w:rPr>
            </w:pPr>
            <w:r w:rsidRPr="00AA6B7D">
              <w:rPr>
                <w:spacing w:val="-2"/>
                <w:sz w:val="14"/>
                <w:szCs w:val="14"/>
              </w:rPr>
              <w:t>Усавршавања</w:t>
            </w:r>
          </w:p>
        </w:tc>
        <w:tc>
          <w:tcPr>
            <w:tcW w:w="6858" w:type="dxa"/>
            <w:gridSpan w:val="9"/>
          </w:tcPr>
          <w:p w14:paraId="0E8DCCA8" w14:textId="77777777" w:rsidR="00D839A3" w:rsidRPr="00AA6B7D" w:rsidRDefault="00D839A3" w:rsidP="00D839A3">
            <w:pPr>
              <w:rPr>
                <w:sz w:val="14"/>
                <w:szCs w:val="14"/>
              </w:rPr>
            </w:pPr>
          </w:p>
        </w:tc>
      </w:tr>
      <w:tr w:rsidR="00D839A3" w:rsidRPr="00AA6B7D" w14:paraId="644E9369" w14:textId="77777777" w:rsidTr="00D839A3">
        <w:tc>
          <w:tcPr>
            <w:tcW w:w="9634" w:type="dxa"/>
            <w:gridSpan w:val="14"/>
          </w:tcPr>
          <w:p w14:paraId="683C1716" w14:textId="77777777" w:rsidR="00D839A3" w:rsidRPr="00AA6B7D" w:rsidRDefault="00D839A3" w:rsidP="00D839A3">
            <w:pPr>
              <w:pStyle w:val="TableParagraph"/>
              <w:spacing w:line="237" w:lineRule="auto"/>
              <w:ind w:left="0"/>
              <w:rPr>
                <w:sz w:val="14"/>
                <w:szCs w:val="14"/>
              </w:rPr>
            </w:pPr>
            <w:r w:rsidRPr="00AA6B7D">
              <w:rPr>
                <w:sz w:val="14"/>
                <w:szCs w:val="14"/>
              </w:rPr>
              <w:t>Други</w:t>
            </w:r>
            <w:r w:rsidRPr="00AA6B7D">
              <w:rPr>
                <w:spacing w:val="-2"/>
                <w:sz w:val="14"/>
                <w:szCs w:val="14"/>
              </w:rPr>
              <w:t xml:space="preserve"> </w:t>
            </w:r>
            <w:r w:rsidRPr="00AA6B7D">
              <w:rPr>
                <w:sz w:val="14"/>
                <w:szCs w:val="14"/>
              </w:rPr>
              <w:t>подаци</w:t>
            </w:r>
            <w:r w:rsidRPr="00AA6B7D">
              <w:rPr>
                <w:spacing w:val="-4"/>
                <w:sz w:val="14"/>
                <w:szCs w:val="14"/>
              </w:rPr>
              <w:t xml:space="preserve"> </w:t>
            </w:r>
            <w:r w:rsidRPr="00AA6B7D">
              <w:rPr>
                <w:sz w:val="14"/>
                <w:szCs w:val="14"/>
              </w:rPr>
              <w:t>које</w:t>
            </w:r>
            <w:r w:rsidRPr="00AA6B7D">
              <w:rPr>
                <w:spacing w:val="-4"/>
                <w:sz w:val="14"/>
                <w:szCs w:val="14"/>
              </w:rPr>
              <w:t xml:space="preserve"> </w:t>
            </w:r>
            <w:r w:rsidRPr="00AA6B7D">
              <w:rPr>
                <w:sz w:val="14"/>
                <w:szCs w:val="14"/>
              </w:rPr>
              <w:t>сматрате</w:t>
            </w:r>
            <w:r w:rsidRPr="00AA6B7D">
              <w:rPr>
                <w:spacing w:val="-4"/>
                <w:sz w:val="14"/>
                <w:szCs w:val="14"/>
              </w:rPr>
              <w:t xml:space="preserve"> </w:t>
            </w:r>
            <w:r w:rsidRPr="00AA6B7D">
              <w:rPr>
                <w:sz w:val="14"/>
                <w:szCs w:val="14"/>
              </w:rPr>
              <w:t>релевантним:</w:t>
            </w:r>
          </w:p>
        </w:tc>
      </w:tr>
      <w:tr w:rsidR="00D839A3" w:rsidRPr="00AA6B7D" w14:paraId="28B68A00" w14:textId="77777777" w:rsidTr="00D839A3">
        <w:tc>
          <w:tcPr>
            <w:tcW w:w="9634" w:type="dxa"/>
            <w:gridSpan w:val="14"/>
            <w:vAlign w:val="center"/>
          </w:tcPr>
          <w:p w14:paraId="357A1CFB" w14:textId="77777777" w:rsidR="00D839A3" w:rsidRPr="00AA6B7D" w:rsidRDefault="00D839A3" w:rsidP="00D839A3">
            <w:pPr>
              <w:pStyle w:val="TableParagraph"/>
              <w:spacing w:line="237" w:lineRule="auto"/>
              <w:ind w:left="0"/>
              <w:rPr>
                <w:sz w:val="14"/>
                <w:szCs w:val="14"/>
              </w:rPr>
            </w:pPr>
            <w:r w:rsidRPr="00AA6B7D">
              <w:rPr>
                <w:sz w:val="14"/>
                <w:szCs w:val="14"/>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2453D04B" w14:textId="77777777" w:rsidR="00D839A3" w:rsidRDefault="00D839A3" w:rsidP="00D839A3"/>
    <w:p w14:paraId="24D00301" w14:textId="67BF546F" w:rsidR="00071E18" w:rsidRPr="00D839A3" w:rsidRDefault="00071E18">
      <w:pPr>
        <w:pStyle w:val="Teloteksta"/>
        <w:spacing w:before="70"/>
        <w:rPr>
          <w:sz w:val="20"/>
          <w:lang w:val="sr-Cyrl-RS"/>
        </w:rPr>
      </w:pPr>
    </w:p>
    <w:p w14:paraId="1A7795D4" w14:textId="61C75ED0" w:rsidR="00071E18" w:rsidRPr="00D839A3" w:rsidRDefault="00D839A3">
      <w:pPr>
        <w:pStyle w:val="TableParagraph"/>
        <w:rPr>
          <w:sz w:val="12"/>
          <w:lang w:val="sr-Cyrl-RS"/>
        </w:rPr>
        <w:sectPr w:rsidR="00071E18" w:rsidRPr="00D839A3">
          <w:pgSz w:w="11910" w:h="16850"/>
          <w:pgMar w:top="1060" w:right="283" w:bottom="440" w:left="283" w:header="187" w:footer="253" w:gutter="0"/>
          <w:cols w:space="720"/>
        </w:sectPr>
      </w:pPr>
      <w:r>
        <w:rPr>
          <w:sz w:val="12"/>
          <w:lang w:val="sr-Cyrl-RS"/>
        </w:rPr>
        <w:t xml:space="preserve">                     </w:t>
      </w:r>
    </w:p>
    <w:p w14:paraId="78BBAD32" w14:textId="77777777" w:rsidR="00071E18" w:rsidRDefault="00071E18">
      <w:pPr>
        <w:pStyle w:val="Teloteksta"/>
        <w:rPr>
          <w:sz w:val="20"/>
        </w:rPr>
      </w:pPr>
    </w:p>
    <w:p w14:paraId="52F0466F" w14:textId="77777777" w:rsidR="00071E18" w:rsidRDefault="00071E18">
      <w:pPr>
        <w:pStyle w:val="Teloteksta"/>
        <w:rPr>
          <w:sz w:val="20"/>
        </w:rPr>
      </w:pPr>
    </w:p>
    <w:p w14:paraId="66CAE01F" w14:textId="77777777" w:rsidR="00071E18" w:rsidRDefault="00071E18">
      <w:pPr>
        <w:pStyle w:val="Teloteksta"/>
        <w:rPr>
          <w:sz w:val="20"/>
        </w:rPr>
      </w:pPr>
    </w:p>
    <w:p w14:paraId="1004F043" w14:textId="77777777" w:rsidR="00071E18" w:rsidRDefault="00071E18">
      <w:pPr>
        <w:pStyle w:val="Teloteksta"/>
        <w:rPr>
          <w:sz w:val="20"/>
        </w:rPr>
      </w:pPr>
    </w:p>
    <w:p w14:paraId="2881FC81" w14:textId="77777777" w:rsidR="00071E18" w:rsidRDefault="00071E18">
      <w:pPr>
        <w:pStyle w:val="Teloteksta"/>
        <w:spacing w:before="70"/>
        <w:rPr>
          <w:sz w:val="20"/>
        </w:rPr>
      </w:pPr>
    </w:p>
    <w:p w14:paraId="73303056" w14:textId="1B90CFD8" w:rsidR="008C048D" w:rsidRPr="00E738FA" w:rsidRDefault="008C048D" w:rsidP="008C048D">
      <w:pPr>
        <w:rPr>
          <w:sz w:val="18"/>
          <w:szCs w:val="18"/>
          <w:lang w:val="sr-Cyrl-RS"/>
        </w:rPr>
      </w:pPr>
      <w:r w:rsidRPr="00E738FA">
        <w:rPr>
          <w:sz w:val="18"/>
          <w:szCs w:val="18"/>
          <w:lang w:val="sr-Cyrl-RS"/>
        </w:rPr>
        <w:t xml:space="preserve">                        </w:t>
      </w:r>
      <w:r w:rsidR="00E738FA" w:rsidRPr="00E738FA">
        <w:rPr>
          <w:sz w:val="18"/>
          <w:szCs w:val="18"/>
          <w:lang w:val="sr-Cyrl-RS"/>
        </w:rPr>
        <w:t xml:space="preserve"> Табела </w:t>
      </w:r>
      <w:r w:rsidRPr="00E738FA">
        <w:rPr>
          <w:sz w:val="18"/>
          <w:szCs w:val="18"/>
          <w:lang w:val="sr-Cyrl-RS"/>
        </w:rPr>
        <w:t xml:space="preserve"> 9.1. Картон наставника</w:t>
      </w:r>
    </w:p>
    <w:p w14:paraId="1ABB357A" w14:textId="77777777" w:rsidR="008C048D" w:rsidRPr="00D3357F" w:rsidRDefault="008C048D" w:rsidP="008C048D">
      <w:pPr>
        <w:rPr>
          <w:lang w:val="sr-Cyrl-RS"/>
        </w:rPr>
      </w:pPr>
    </w:p>
    <w:tbl>
      <w:tblPr>
        <w:tblStyle w:val="Koordinatnamreatabele"/>
        <w:tblW w:w="0" w:type="auto"/>
        <w:tblInd w:w="1131" w:type="dxa"/>
        <w:tblLook w:val="04A0" w:firstRow="1" w:lastRow="0" w:firstColumn="1" w:lastColumn="0" w:noHBand="0" w:noVBand="1"/>
      </w:tblPr>
      <w:tblGrid>
        <w:gridCol w:w="477"/>
        <w:gridCol w:w="944"/>
        <w:gridCol w:w="118"/>
        <w:gridCol w:w="662"/>
        <w:gridCol w:w="477"/>
        <w:gridCol w:w="213"/>
        <w:gridCol w:w="494"/>
        <w:gridCol w:w="222"/>
        <w:gridCol w:w="1287"/>
        <w:gridCol w:w="122"/>
        <w:gridCol w:w="1829"/>
        <w:gridCol w:w="96"/>
        <w:gridCol w:w="727"/>
        <w:gridCol w:w="1394"/>
      </w:tblGrid>
      <w:tr w:rsidR="008C048D" w14:paraId="1B06059D" w14:textId="77777777" w:rsidTr="008C048D">
        <w:tc>
          <w:tcPr>
            <w:tcW w:w="3607" w:type="dxa"/>
            <w:gridSpan w:val="8"/>
          </w:tcPr>
          <w:p w14:paraId="1AFF41E5" w14:textId="77777777" w:rsidR="008C048D" w:rsidRPr="00267D39" w:rsidRDefault="008C048D" w:rsidP="00CC11AB">
            <w:pPr>
              <w:rPr>
                <w:sz w:val="16"/>
                <w:szCs w:val="16"/>
              </w:rPr>
            </w:pPr>
            <w:r w:rsidRPr="00267D39">
              <w:rPr>
                <w:b/>
                <w:bCs/>
                <w:sz w:val="16"/>
                <w:szCs w:val="16"/>
                <w:lang w:val="sr-Cyrl-RS"/>
              </w:rPr>
              <w:t>Име и презиме</w:t>
            </w:r>
          </w:p>
        </w:tc>
        <w:tc>
          <w:tcPr>
            <w:tcW w:w="5455" w:type="dxa"/>
            <w:gridSpan w:val="6"/>
            <w:shd w:val="clear" w:color="auto" w:fill="D9D9D9" w:themeFill="background1" w:themeFillShade="D9"/>
          </w:tcPr>
          <w:p w14:paraId="4D8FA6FD" w14:textId="77777777" w:rsidR="008C048D" w:rsidRPr="00B771C3" w:rsidRDefault="008C048D" w:rsidP="00CC11AB">
            <w:pPr>
              <w:rPr>
                <w:b/>
                <w:bCs/>
                <w:sz w:val="16"/>
                <w:szCs w:val="16"/>
              </w:rPr>
            </w:pPr>
            <w:r w:rsidRPr="00B771C3">
              <w:rPr>
                <w:b/>
                <w:bCs/>
                <w:sz w:val="16"/>
                <w:szCs w:val="16"/>
                <w:lang w:val="sr-Cyrl-RS"/>
              </w:rPr>
              <w:t>Сњежана Вукотић</w:t>
            </w:r>
          </w:p>
        </w:tc>
      </w:tr>
      <w:tr w:rsidR="008C048D" w14:paraId="261ED381" w14:textId="77777777" w:rsidTr="008C048D">
        <w:tc>
          <w:tcPr>
            <w:tcW w:w="3607" w:type="dxa"/>
            <w:gridSpan w:val="8"/>
          </w:tcPr>
          <w:p w14:paraId="5112195F" w14:textId="77777777" w:rsidR="008C048D" w:rsidRPr="00267D39" w:rsidRDefault="008C048D" w:rsidP="00CC11AB">
            <w:pPr>
              <w:rPr>
                <w:sz w:val="16"/>
                <w:szCs w:val="16"/>
              </w:rPr>
            </w:pPr>
            <w:r w:rsidRPr="00267D39">
              <w:rPr>
                <w:b/>
                <w:bCs/>
                <w:sz w:val="16"/>
                <w:szCs w:val="16"/>
                <w:lang w:val="sr-Cyrl-RS"/>
              </w:rPr>
              <w:t>Звање</w:t>
            </w:r>
          </w:p>
        </w:tc>
        <w:tc>
          <w:tcPr>
            <w:tcW w:w="5455" w:type="dxa"/>
            <w:gridSpan w:val="6"/>
          </w:tcPr>
          <w:p w14:paraId="3E643A56" w14:textId="77777777" w:rsidR="008C048D" w:rsidRPr="00267D39" w:rsidRDefault="008C048D" w:rsidP="00CC11AB">
            <w:pPr>
              <w:rPr>
                <w:sz w:val="16"/>
                <w:szCs w:val="16"/>
              </w:rPr>
            </w:pPr>
            <w:r w:rsidRPr="008F5A66">
              <w:rPr>
                <w:sz w:val="16"/>
                <w:lang w:val="sr-Cyrl-RS"/>
              </w:rPr>
              <w:t>доцент</w:t>
            </w:r>
          </w:p>
        </w:tc>
      </w:tr>
      <w:tr w:rsidR="008C048D" w14:paraId="10FE749E" w14:textId="77777777" w:rsidTr="008C048D">
        <w:tc>
          <w:tcPr>
            <w:tcW w:w="3607" w:type="dxa"/>
            <w:gridSpan w:val="8"/>
          </w:tcPr>
          <w:p w14:paraId="07A4C2AD" w14:textId="77777777" w:rsidR="008C048D" w:rsidRPr="00267D39" w:rsidRDefault="008C048D" w:rsidP="00CC11AB">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455" w:type="dxa"/>
            <w:gridSpan w:val="6"/>
          </w:tcPr>
          <w:p w14:paraId="56CD0CE9" w14:textId="77777777" w:rsidR="008C048D" w:rsidRPr="008F5A66" w:rsidRDefault="008C048D" w:rsidP="00CC11AB">
            <w:pPr>
              <w:rPr>
                <w:sz w:val="16"/>
                <w:lang w:val="sr-Cyrl-RS"/>
              </w:rPr>
            </w:pPr>
            <w:r w:rsidRPr="008F5A66">
              <w:rPr>
                <w:sz w:val="16"/>
                <w:lang w:val="sr-Cyrl-RS"/>
              </w:rPr>
              <w:t>Универзитет одбране</w:t>
            </w:r>
          </w:p>
          <w:p w14:paraId="13752AFA" w14:textId="77777777" w:rsidR="008C048D" w:rsidRPr="00267D39" w:rsidRDefault="008C048D" w:rsidP="00CC11AB">
            <w:pPr>
              <w:rPr>
                <w:sz w:val="16"/>
                <w:szCs w:val="16"/>
              </w:rPr>
            </w:pPr>
            <w:r w:rsidRPr="008F5A66">
              <w:rPr>
                <w:sz w:val="16"/>
                <w:lang w:val="sr-Cyrl-RS"/>
              </w:rPr>
              <w:t>Медицински факултет Војномедицинска академија</w:t>
            </w:r>
          </w:p>
        </w:tc>
      </w:tr>
      <w:tr w:rsidR="008C048D" w14:paraId="307B7F98" w14:textId="77777777" w:rsidTr="008C048D">
        <w:tc>
          <w:tcPr>
            <w:tcW w:w="3607" w:type="dxa"/>
            <w:gridSpan w:val="8"/>
          </w:tcPr>
          <w:p w14:paraId="0CCC82EE" w14:textId="77777777" w:rsidR="008C048D" w:rsidRPr="00267D39" w:rsidRDefault="008C048D" w:rsidP="00CC11AB">
            <w:pPr>
              <w:rPr>
                <w:sz w:val="16"/>
                <w:szCs w:val="16"/>
              </w:rPr>
            </w:pPr>
            <w:r w:rsidRPr="00267D39">
              <w:rPr>
                <w:b/>
                <w:bCs/>
                <w:sz w:val="16"/>
                <w:szCs w:val="16"/>
                <w:lang w:val="sr-Cyrl-RS"/>
              </w:rPr>
              <w:t>Ужа научна односно уметничка област</w:t>
            </w:r>
          </w:p>
        </w:tc>
        <w:tc>
          <w:tcPr>
            <w:tcW w:w="5455" w:type="dxa"/>
            <w:gridSpan w:val="6"/>
          </w:tcPr>
          <w:p w14:paraId="1CC79A69" w14:textId="77777777" w:rsidR="008C048D" w:rsidRPr="00267D39" w:rsidRDefault="008C048D" w:rsidP="00CC11AB">
            <w:pPr>
              <w:rPr>
                <w:sz w:val="16"/>
                <w:szCs w:val="16"/>
              </w:rPr>
            </w:pPr>
            <w:r w:rsidRPr="008F5A66">
              <w:rPr>
                <w:sz w:val="16"/>
                <w:lang w:val="sr-Cyrl-RS"/>
              </w:rPr>
              <w:t>Интерна медицина, кардиологија</w:t>
            </w:r>
          </w:p>
        </w:tc>
      </w:tr>
      <w:tr w:rsidR="008C048D" w14:paraId="3C6D09FB" w14:textId="77777777" w:rsidTr="008C048D">
        <w:tc>
          <w:tcPr>
            <w:tcW w:w="9062" w:type="dxa"/>
            <w:gridSpan w:val="14"/>
          </w:tcPr>
          <w:p w14:paraId="0CDAAEB5" w14:textId="77777777" w:rsidR="008C048D" w:rsidRPr="00267D39" w:rsidRDefault="008C048D" w:rsidP="00CC11AB">
            <w:pPr>
              <w:rPr>
                <w:b/>
                <w:bCs/>
                <w:sz w:val="16"/>
                <w:szCs w:val="16"/>
                <w:lang w:val="sr-Cyrl-RS"/>
              </w:rPr>
            </w:pPr>
            <w:r w:rsidRPr="00267D39">
              <w:rPr>
                <w:b/>
                <w:bCs/>
                <w:sz w:val="16"/>
                <w:szCs w:val="16"/>
                <w:lang w:val="sr-Cyrl-RS"/>
              </w:rPr>
              <w:t>Академска каријера</w:t>
            </w:r>
          </w:p>
        </w:tc>
      </w:tr>
      <w:tr w:rsidR="008C048D" w14:paraId="486F608D" w14:textId="77777777" w:rsidTr="008C048D">
        <w:tc>
          <w:tcPr>
            <w:tcW w:w="1421" w:type="dxa"/>
            <w:gridSpan w:val="2"/>
          </w:tcPr>
          <w:p w14:paraId="3E24ACD0" w14:textId="77777777" w:rsidR="008C048D" w:rsidRPr="00267D39" w:rsidRDefault="008C048D" w:rsidP="00CC11AB">
            <w:pPr>
              <w:rPr>
                <w:sz w:val="16"/>
                <w:szCs w:val="16"/>
              </w:rPr>
            </w:pPr>
          </w:p>
        </w:tc>
        <w:tc>
          <w:tcPr>
            <w:tcW w:w="780" w:type="dxa"/>
            <w:gridSpan w:val="2"/>
          </w:tcPr>
          <w:p w14:paraId="20067E1B" w14:textId="77777777" w:rsidR="008C048D" w:rsidRPr="00267D39" w:rsidRDefault="008C048D" w:rsidP="00CC11AB">
            <w:pPr>
              <w:rPr>
                <w:sz w:val="16"/>
                <w:szCs w:val="16"/>
                <w:lang w:val="sr-Cyrl-RS"/>
              </w:rPr>
            </w:pPr>
            <w:r>
              <w:rPr>
                <w:sz w:val="16"/>
                <w:szCs w:val="16"/>
                <w:lang w:val="sr-Cyrl-RS"/>
              </w:rPr>
              <w:t>Година</w:t>
            </w:r>
          </w:p>
        </w:tc>
        <w:tc>
          <w:tcPr>
            <w:tcW w:w="2815" w:type="dxa"/>
            <w:gridSpan w:val="6"/>
          </w:tcPr>
          <w:p w14:paraId="3420A3C8" w14:textId="77777777" w:rsidR="008C048D" w:rsidRPr="00267D39" w:rsidRDefault="008C048D" w:rsidP="00CC11AB">
            <w:pPr>
              <w:rPr>
                <w:sz w:val="16"/>
                <w:szCs w:val="16"/>
              </w:rPr>
            </w:pPr>
            <w:r w:rsidRPr="005254B9">
              <w:rPr>
                <w:spacing w:val="-2"/>
                <w:sz w:val="16"/>
                <w:szCs w:val="16"/>
              </w:rPr>
              <w:t>Институција</w:t>
            </w:r>
          </w:p>
        </w:tc>
        <w:tc>
          <w:tcPr>
            <w:tcW w:w="1925" w:type="dxa"/>
            <w:gridSpan w:val="2"/>
          </w:tcPr>
          <w:p w14:paraId="6337FE8E" w14:textId="77777777" w:rsidR="008C048D" w:rsidRPr="00267D39" w:rsidRDefault="008C048D" w:rsidP="00CC11AB">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2121" w:type="dxa"/>
            <w:gridSpan w:val="2"/>
          </w:tcPr>
          <w:p w14:paraId="762D71B0" w14:textId="77777777" w:rsidR="008C048D" w:rsidRPr="00267D39" w:rsidRDefault="008C048D" w:rsidP="00CC11AB">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8C048D" w14:paraId="3476BA20" w14:textId="77777777" w:rsidTr="008C048D">
        <w:tc>
          <w:tcPr>
            <w:tcW w:w="1421" w:type="dxa"/>
            <w:gridSpan w:val="2"/>
          </w:tcPr>
          <w:p w14:paraId="73D7E58C" w14:textId="77777777" w:rsidR="008C048D" w:rsidRPr="00267D39" w:rsidRDefault="008C048D" w:rsidP="00CC11AB">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3C8E3461" w14:textId="77777777" w:rsidR="008C048D" w:rsidRPr="00267D39" w:rsidRDefault="008C048D" w:rsidP="00CC11AB">
            <w:pPr>
              <w:rPr>
                <w:sz w:val="16"/>
                <w:szCs w:val="16"/>
              </w:rPr>
            </w:pPr>
            <w:r w:rsidRPr="008F5A66">
              <w:rPr>
                <w:sz w:val="16"/>
                <w:lang w:val="sr-Cyrl-RS"/>
              </w:rPr>
              <w:t>202</w:t>
            </w:r>
            <w:r>
              <w:rPr>
                <w:sz w:val="16"/>
                <w:lang w:val="sr-Cyrl-RS"/>
              </w:rPr>
              <w:t>2</w:t>
            </w:r>
            <w:r w:rsidRPr="008F5A66">
              <w:rPr>
                <w:sz w:val="16"/>
                <w:lang w:val="sr-Cyrl-RS"/>
              </w:rPr>
              <w:t>.</w:t>
            </w:r>
          </w:p>
        </w:tc>
        <w:tc>
          <w:tcPr>
            <w:tcW w:w="2815" w:type="dxa"/>
            <w:gridSpan w:val="6"/>
          </w:tcPr>
          <w:p w14:paraId="367C4548" w14:textId="77777777" w:rsidR="008C048D" w:rsidRPr="00267D39" w:rsidRDefault="008C048D" w:rsidP="00CC11AB">
            <w:pPr>
              <w:rPr>
                <w:sz w:val="16"/>
                <w:szCs w:val="16"/>
              </w:rPr>
            </w:pPr>
            <w:r w:rsidRPr="008F5A66">
              <w:rPr>
                <w:sz w:val="16"/>
                <w:lang w:val="sr-Cyrl-RS"/>
              </w:rPr>
              <w:t>Универзитет одбране, Медицински факултет Војномедицинска академија</w:t>
            </w:r>
          </w:p>
        </w:tc>
        <w:tc>
          <w:tcPr>
            <w:tcW w:w="1925" w:type="dxa"/>
            <w:gridSpan w:val="2"/>
          </w:tcPr>
          <w:p w14:paraId="587A9F0A" w14:textId="77777777" w:rsidR="008C048D" w:rsidRPr="00267D39" w:rsidRDefault="008C048D" w:rsidP="00CC11AB">
            <w:pPr>
              <w:rPr>
                <w:sz w:val="16"/>
                <w:szCs w:val="16"/>
              </w:rPr>
            </w:pPr>
            <w:r w:rsidRPr="008F5A66">
              <w:rPr>
                <w:sz w:val="16"/>
                <w:lang w:val="sr-Cyrl-RS"/>
              </w:rPr>
              <w:t>кардиологија</w:t>
            </w:r>
          </w:p>
        </w:tc>
        <w:tc>
          <w:tcPr>
            <w:tcW w:w="2121" w:type="dxa"/>
            <w:gridSpan w:val="2"/>
          </w:tcPr>
          <w:p w14:paraId="73343233" w14:textId="77777777" w:rsidR="008C048D" w:rsidRPr="00267D39" w:rsidRDefault="008C048D" w:rsidP="00CC11AB">
            <w:pPr>
              <w:rPr>
                <w:sz w:val="16"/>
                <w:szCs w:val="16"/>
              </w:rPr>
            </w:pPr>
            <w:r w:rsidRPr="008F5A66">
              <w:rPr>
                <w:sz w:val="16"/>
                <w:lang w:val="sr-Cyrl-RS"/>
              </w:rPr>
              <w:t>Доцент</w:t>
            </w:r>
          </w:p>
        </w:tc>
      </w:tr>
      <w:tr w:rsidR="008C048D" w14:paraId="0741BE09" w14:textId="77777777" w:rsidTr="008C048D">
        <w:tc>
          <w:tcPr>
            <w:tcW w:w="1421" w:type="dxa"/>
            <w:gridSpan w:val="2"/>
          </w:tcPr>
          <w:p w14:paraId="49CF312B" w14:textId="77777777" w:rsidR="008C048D" w:rsidRPr="00267D39" w:rsidRDefault="008C048D" w:rsidP="00CC11AB">
            <w:pPr>
              <w:rPr>
                <w:sz w:val="16"/>
                <w:szCs w:val="16"/>
              </w:rPr>
            </w:pPr>
            <w:r w:rsidRPr="005254B9">
              <w:rPr>
                <w:spacing w:val="-2"/>
                <w:sz w:val="16"/>
                <w:szCs w:val="16"/>
              </w:rPr>
              <w:t>Докторат</w:t>
            </w:r>
          </w:p>
        </w:tc>
        <w:tc>
          <w:tcPr>
            <w:tcW w:w="780" w:type="dxa"/>
            <w:gridSpan w:val="2"/>
          </w:tcPr>
          <w:p w14:paraId="2C9E2CC4" w14:textId="77777777" w:rsidR="008C048D" w:rsidRPr="00267D39" w:rsidRDefault="008C048D" w:rsidP="00CC11AB">
            <w:pPr>
              <w:rPr>
                <w:sz w:val="16"/>
                <w:szCs w:val="16"/>
              </w:rPr>
            </w:pPr>
            <w:r>
              <w:rPr>
                <w:sz w:val="16"/>
                <w:szCs w:val="16"/>
              </w:rPr>
              <w:t xml:space="preserve">2016. </w:t>
            </w:r>
          </w:p>
        </w:tc>
        <w:tc>
          <w:tcPr>
            <w:tcW w:w="2815" w:type="dxa"/>
            <w:gridSpan w:val="6"/>
          </w:tcPr>
          <w:p w14:paraId="4B28357E" w14:textId="77777777" w:rsidR="008C048D" w:rsidRPr="00267D39" w:rsidRDefault="008C048D" w:rsidP="00CC11AB">
            <w:pPr>
              <w:rPr>
                <w:sz w:val="16"/>
                <w:szCs w:val="16"/>
              </w:rPr>
            </w:pPr>
            <w:r w:rsidRPr="008F5A66">
              <w:rPr>
                <w:sz w:val="16"/>
                <w:lang w:val="sr-Cyrl-RS"/>
              </w:rPr>
              <w:t>Универзитет одбране, Медицински факултет Војномедицинска академија</w:t>
            </w:r>
          </w:p>
        </w:tc>
        <w:tc>
          <w:tcPr>
            <w:tcW w:w="1925" w:type="dxa"/>
            <w:gridSpan w:val="2"/>
          </w:tcPr>
          <w:p w14:paraId="6098F7E4" w14:textId="77777777" w:rsidR="008C048D" w:rsidRPr="00267D39" w:rsidRDefault="008C048D" w:rsidP="00CC11AB">
            <w:pPr>
              <w:rPr>
                <w:sz w:val="16"/>
                <w:szCs w:val="16"/>
              </w:rPr>
            </w:pPr>
            <w:r w:rsidRPr="008F5A66">
              <w:rPr>
                <w:sz w:val="16"/>
                <w:lang w:val="sr-Cyrl-RS"/>
              </w:rPr>
              <w:t>кардиологија</w:t>
            </w:r>
          </w:p>
        </w:tc>
        <w:tc>
          <w:tcPr>
            <w:tcW w:w="2121" w:type="dxa"/>
            <w:gridSpan w:val="2"/>
          </w:tcPr>
          <w:p w14:paraId="676ACCDA" w14:textId="77777777" w:rsidR="008C048D" w:rsidRPr="00267D39" w:rsidRDefault="008C048D" w:rsidP="00CC11AB">
            <w:pPr>
              <w:rPr>
                <w:sz w:val="16"/>
                <w:szCs w:val="16"/>
              </w:rPr>
            </w:pPr>
            <w:r>
              <w:rPr>
                <w:sz w:val="16"/>
                <w:lang w:val="sr-Cyrl-RS"/>
              </w:rPr>
              <w:t>Др</w:t>
            </w:r>
            <w:r>
              <w:rPr>
                <w:sz w:val="16"/>
                <w:lang w:val="sr-Latn-RS"/>
              </w:rPr>
              <w:t xml:space="preserve"> </w:t>
            </w:r>
            <w:r w:rsidRPr="008F5A66">
              <w:rPr>
                <w:sz w:val="16"/>
                <w:lang w:val="sr-Cyrl-RS"/>
              </w:rPr>
              <w:t>сц.мед.из области кардиологије</w:t>
            </w:r>
          </w:p>
        </w:tc>
      </w:tr>
      <w:tr w:rsidR="008C048D" w14:paraId="3A4206FF" w14:textId="77777777" w:rsidTr="008C048D">
        <w:tc>
          <w:tcPr>
            <w:tcW w:w="1421" w:type="dxa"/>
            <w:gridSpan w:val="2"/>
          </w:tcPr>
          <w:p w14:paraId="002415E5" w14:textId="77777777" w:rsidR="008C048D" w:rsidRPr="00267D39" w:rsidRDefault="008C048D" w:rsidP="00CC11AB">
            <w:pPr>
              <w:rPr>
                <w:sz w:val="16"/>
                <w:szCs w:val="16"/>
              </w:rPr>
            </w:pPr>
            <w:r w:rsidRPr="005254B9">
              <w:rPr>
                <w:spacing w:val="-2"/>
                <w:sz w:val="16"/>
                <w:szCs w:val="16"/>
              </w:rPr>
              <w:t>Специјализација</w:t>
            </w:r>
          </w:p>
        </w:tc>
        <w:tc>
          <w:tcPr>
            <w:tcW w:w="780" w:type="dxa"/>
            <w:gridSpan w:val="2"/>
          </w:tcPr>
          <w:p w14:paraId="0368B5A2" w14:textId="77777777" w:rsidR="008C048D" w:rsidRPr="00267D39" w:rsidRDefault="008C048D" w:rsidP="00CC11AB">
            <w:pPr>
              <w:rPr>
                <w:sz w:val="16"/>
                <w:szCs w:val="16"/>
              </w:rPr>
            </w:pPr>
            <w:r>
              <w:rPr>
                <w:sz w:val="16"/>
                <w:szCs w:val="16"/>
              </w:rPr>
              <w:t>2005.</w:t>
            </w:r>
          </w:p>
        </w:tc>
        <w:tc>
          <w:tcPr>
            <w:tcW w:w="2815" w:type="dxa"/>
            <w:gridSpan w:val="6"/>
          </w:tcPr>
          <w:p w14:paraId="630CA73F" w14:textId="77777777" w:rsidR="008C048D" w:rsidRPr="00267D39" w:rsidRDefault="008C048D" w:rsidP="00CC11AB">
            <w:pPr>
              <w:rPr>
                <w:sz w:val="16"/>
                <w:szCs w:val="16"/>
              </w:rPr>
            </w:pPr>
            <w:r w:rsidRPr="008F5A66">
              <w:rPr>
                <w:sz w:val="16"/>
                <w:lang w:val="sr-Cyrl-RS"/>
              </w:rPr>
              <w:t>Војномедицинска академија</w:t>
            </w:r>
          </w:p>
        </w:tc>
        <w:tc>
          <w:tcPr>
            <w:tcW w:w="1925" w:type="dxa"/>
            <w:gridSpan w:val="2"/>
          </w:tcPr>
          <w:p w14:paraId="77790837" w14:textId="77777777" w:rsidR="008C048D" w:rsidRPr="00267D39" w:rsidRDefault="008C048D" w:rsidP="00CC11AB">
            <w:pPr>
              <w:rPr>
                <w:sz w:val="16"/>
                <w:szCs w:val="16"/>
              </w:rPr>
            </w:pPr>
            <w:r w:rsidRPr="008F5A66">
              <w:rPr>
                <w:sz w:val="16"/>
                <w:lang w:val="sr-Cyrl-RS"/>
              </w:rPr>
              <w:t>Интерна медицина</w:t>
            </w:r>
          </w:p>
        </w:tc>
        <w:tc>
          <w:tcPr>
            <w:tcW w:w="2121" w:type="dxa"/>
            <w:gridSpan w:val="2"/>
          </w:tcPr>
          <w:p w14:paraId="793D285A" w14:textId="77777777" w:rsidR="008C048D" w:rsidRPr="00267D39" w:rsidRDefault="008C048D" w:rsidP="00CC11AB">
            <w:pPr>
              <w:rPr>
                <w:sz w:val="16"/>
                <w:szCs w:val="16"/>
              </w:rPr>
            </w:pPr>
          </w:p>
        </w:tc>
      </w:tr>
      <w:tr w:rsidR="008C048D" w14:paraId="7AA9386C" w14:textId="77777777" w:rsidTr="008C048D">
        <w:tc>
          <w:tcPr>
            <w:tcW w:w="1421" w:type="dxa"/>
            <w:gridSpan w:val="2"/>
          </w:tcPr>
          <w:p w14:paraId="121339AF" w14:textId="77777777" w:rsidR="008C048D" w:rsidRPr="00267D39" w:rsidRDefault="008C048D" w:rsidP="00CC11AB">
            <w:pPr>
              <w:rPr>
                <w:sz w:val="16"/>
                <w:szCs w:val="16"/>
              </w:rPr>
            </w:pPr>
            <w:r w:rsidRPr="005254B9">
              <w:rPr>
                <w:spacing w:val="-2"/>
                <w:sz w:val="16"/>
                <w:szCs w:val="16"/>
              </w:rPr>
              <w:t>Магистратура</w:t>
            </w:r>
          </w:p>
        </w:tc>
        <w:tc>
          <w:tcPr>
            <w:tcW w:w="780" w:type="dxa"/>
            <w:gridSpan w:val="2"/>
          </w:tcPr>
          <w:p w14:paraId="0698A846" w14:textId="77777777" w:rsidR="008C048D" w:rsidRPr="00267D39" w:rsidRDefault="008C048D" w:rsidP="00CC11AB">
            <w:pPr>
              <w:rPr>
                <w:sz w:val="16"/>
                <w:szCs w:val="16"/>
              </w:rPr>
            </w:pPr>
            <w:r>
              <w:rPr>
                <w:sz w:val="16"/>
                <w:szCs w:val="16"/>
              </w:rPr>
              <w:t xml:space="preserve">2009. </w:t>
            </w:r>
          </w:p>
        </w:tc>
        <w:tc>
          <w:tcPr>
            <w:tcW w:w="2815" w:type="dxa"/>
            <w:gridSpan w:val="6"/>
          </w:tcPr>
          <w:p w14:paraId="297C33AA" w14:textId="77777777" w:rsidR="008C048D" w:rsidRPr="008F5A66" w:rsidRDefault="008C048D" w:rsidP="00CC11AB">
            <w:pPr>
              <w:spacing w:line="178" w:lineRule="exact"/>
              <w:rPr>
                <w:sz w:val="16"/>
                <w:lang w:val="sr-Cyrl-RS"/>
              </w:rPr>
            </w:pPr>
            <w:r w:rsidRPr="008F5A66">
              <w:rPr>
                <w:sz w:val="16"/>
                <w:lang w:val="sr-Cyrl-RS"/>
              </w:rPr>
              <w:t>Универзитет у Београду,</w:t>
            </w:r>
          </w:p>
          <w:p w14:paraId="1CD6B702" w14:textId="77777777" w:rsidR="008C048D" w:rsidRPr="00267D39" w:rsidRDefault="008C048D" w:rsidP="00CC11AB">
            <w:pPr>
              <w:rPr>
                <w:sz w:val="16"/>
                <w:szCs w:val="16"/>
              </w:rPr>
            </w:pPr>
            <w:r w:rsidRPr="008F5A66">
              <w:rPr>
                <w:sz w:val="16"/>
                <w:lang w:val="sr-Cyrl-RS"/>
              </w:rPr>
              <w:t>Медицински фкултет</w:t>
            </w:r>
          </w:p>
        </w:tc>
        <w:tc>
          <w:tcPr>
            <w:tcW w:w="1925" w:type="dxa"/>
            <w:gridSpan w:val="2"/>
          </w:tcPr>
          <w:p w14:paraId="74378EAE" w14:textId="77777777" w:rsidR="008C048D" w:rsidRPr="00267D39" w:rsidRDefault="008C048D" w:rsidP="00CC11AB">
            <w:pPr>
              <w:rPr>
                <w:sz w:val="16"/>
                <w:szCs w:val="16"/>
              </w:rPr>
            </w:pPr>
            <w:r w:rsidRPr="008F5A66">
              <w:rPr>
                <w:sz w:val="16"/>
                <w:lang w:val="sr-Cyrl-RS"/>
              </w:rPr>
              <w:t>кардиологија</w:t>
            </w:r>
          </w:p>
        </w:tc>
        <w:tc>
          <w:tcPr>
            <w:tcW w:w="2121" w:type="dxa"/>
            <w:gridSpan w:val="2"/>
          </w:tcPr>
          <w:p w14:paraId="1269A9F1" w14:textId="77777777" w:rsidR="008C048D" w:rsidRPr="00267D39" w:rsidRDefault="008C048D" w:rsidP="00CC11AB">
            <w:pPr>
              <w:rPr>
                <w:sz w:val="16"/>
                <w:szCs w:val="16"/>
              </w:rPr>
            </w:pPr>
          </w:p>
        </w:tc>
      </w:tr>
      <w:tr w:rsidR="008C048D" w14:paraId="37BBB29C" w14:textId="77777777" w:rsidTr="008C048D">
        <w:tc>
          <w:tcPr>
            <w:tcW w:w="1421" w:type="dxa"/>
            <w:gridSpan w:val="2"/>
          </w:tcPr>
          <w:p w14:paraId="48E67814" w14:textId="77777777" w:rsidR="008C048D" w:rsidRPr="00267D39" w:rsidRDefault="008C048D" w:rsidP="00CC11AB">
            <w:pPr>
              <w:rPr>
                <w:sz w:val="16"/>
                <w:szCs w:val="16"/>
              </w:rPr>
            </w:pPr>
            <w:r w:rsidRPr="005254B9">
              <w:rPr>
                <w:spacing w:val="-2"/>
                <w:sz w:val="16"/>
                <w:szCs w:val="16"/>
              </w:rPr>
              <w:t>Мастер</w:t>
            </w:r>
          </w:p>
        </w:tc>
        <w:tc>
          <w:tcPr>
            <w:tcW w:w="780" w:type="dxa"/>
            <w:gridSpan w:val="2"/>
          </w:tcPr>
          <w:p w14:paraId="4C996005" w14:textId="77777777" w:rsidR="008C048D" w:rsidRPr="00267D39" w:rsidRDefault="008C048D" w:rsidP="00CC11AB">
            <w:pPr>
              <w:rPr>
                <w:sz w:val="16"/>
                <w:szCs w:val="16"/>
              </w:rPr>
            </w:pPr>
          </w:p>
        </w:tc>
        <w:tc>
          <w:tcPr>
            <w:tcW w:w="2815" w:type="dxa"/>
            <w:gridSpan w:val="6"/>
          </w:tcPr>
          <w:p w14:paraId="330587F8" w14:textId="77777777" w:rsidR="008C048D" w:rsidRPr="00267D39" w:rsidRDefault="008C048D" w:rsidP="00CC11AB">
            <w:pPr>
              <w:rPr>
                <w:sz w:val="16"/>
                <w:szCs w:val="16"/>
              </w:rPr>
            </w:pPr>
          </w:p>
        </w:tc>
        <w:tc>
          <w:tcPr>
            <w:tcW w:w="1925" w:type="dxa"/>
            <w:gridSpan w:val="2"/>
          </w:tcPr>
          <w:p w14:paraId="763DFB00" w14:textId="77777777" w:rsidR="008C048D" w:rsidRPr="00267D39" w:rsidRDefault="008C048D" w:rsidP="00CC11AB">
            <w:pPr>
              <w:rPr>
                <w:sz w:val="16"/>
                <w:szCs w:val="16"/>
              </w:rPr>
            </w:pPr>
          </w:p>
        </w:tc>
        <w:tc>
          <w:tcPr>
            <w:tcW w:w="2121" w:type="dxa"/>
            <w:gridSpan w:val="2"/>
          </w:tcPr>
          <w:p w14:paraId="42D31AE6" w14:textId="77777777" w:rsidR="008C048D" w:rsidRPr="00267D39" w:rsidRDefault="008C048D" w:rsidP="00CC11AB">
            <w:pPr>
              <w:rPr>
                <w:sz w:val="16"/>
                <w:szCs w:val="16"/>
              </w:rPr>
            </w:pPr>
          </w:p>
        </w:tc>
      </w:tr>
      <w:tr w:rsidR="008C048D" w14:paraId="12E16929" w14:textId="77777777" w:rsidTr="008C048D">
        <w:tc>
          <w:tcPr>
            <w:tcW w:w="1421" w:type="dxa"/>
            <w:gridSpan w:val="2"/>
          </w:tcPr>
          <w:p w14:paraId="36BFE855" w14:textId="77777777" w:rsidR="008C048D" w:rsidRPr="00267D39" w:rsidRDefault="008C048D" w:rsidP="00CC11AB">
            <w:pPr>
              <w:rPr>
                <w:sz w:val="16"/>
                <w:szCs w:val="16"/>
              </w:rPr>
            </w:pPr>
            <w:r w:rsidRPr="005254B9">
              <w:rPr>
                <w:spacing w:val="-2"/>
                <w:sz w:val="16"/>
                <w:szCs w:val="16"/>
              </w:rPr>
              <w:t>Диплома</w:t>
            </w:r>
          </w:p>
        </w:tc>
        <w:tc>
          <w:tcPr>
            <w:tcW w:w="780" w:type="dxa"/>
            <w:gridSpan w:val="2"/>
          </w:tcPr>
          <w:p w14:paraId="7B40E0AA" w14:textId="77777777" w:rsidR="008C048D" w:rsidRPr="00267D39" w:rsidRDefault="008C048D" w:rsidP="00CC11AB">
            <w:pPr>
              <w:rPr>
                <w:sz w:val="16"/>
                <w:szCs w:val="16"/>
              </w:rPr>
            </w:pPr>
            <w:r>
              <w:rPr>
                <w:sz w:val="16"/>
                <w:szCs w:val="16"/>
              </w:rPr>
              <w:t>2000.</w:t>
            </w:r>
          </w:p>
        </w:tc>
        <w:tc>
          <w:tcPr>
            <w:tcW w:w="2815" w:type="dxa"/>
            <w:gridSpan w:val="6"/>
          </w:tcPr>
          <w:p w14:paraId="02F7C728" w14:textId="77777777" w:rsidR="008C048D" w:rsidRPr="008F5A66" w:rsidRDefault="008C048D" w:rsidP="00CC11AB">
            <w:pPr>
              <w:spacing w:line="178" w:lineRule="exact"/>
              <w:rPr>
                <w:sz w:val="16"/>
                <w:lang w:val="sr-Cyrl-RS"/>
              </w:rPr>
            </w:pPr>
            <w:r w:rsidRPr="008F5A66">
              <w:rPr>
                <w:sz w:val="16"/>
                <w:lang w:val="sr-Cyrl-RS"/>
              </w:rPr>
              <w:t>Универзитет у Београду,</w:t>
            </w:r>
          </w:p>
          <w:p w14:paraId="76A0047F" w14:textId="77777777" w:rsidR="008C048D" w:rsidRPr="00267D39" w:rsidRDefault="008C048D" w:rsidP="00CC11AB">
            <w:pPr>
              <w:rPr>
                <w:sz w:val="16"/>
                <w:szCs w:val="16"/>
              </w:rPr>
            </w:pPr>
            <w:r w:rsidRPr="008F5A66">
              <w:rPr>
                <w:sz w:val="16"/>
                <w:lang w:val="sr-Cyrl-RS"/>
              </w:rPr>
              <w:t>Медицински фкултет</w:t>
            </w:r>
          </w:p>
        </w:tc>
        <w:tc>
          <w:tcPr>
            <w:tcW w:w="1925" w:type="dxa"/>
            <w:gridSpan w:val="2"/>
          </w:tcPr>
          <w:p w14:paraId="73D97A77" w14:textId="77777777" w:rsidR="008C048D" w:rsidRPr="00267D39" w:rsidRDefault="008C048D" w:rsidP="00CC11AB">
            <w:pPr>
              <w:rPr>
                <w:sz w:val="16"/>
                <w:szCs w:val="16"/>
              </w:rPr>
            </w:pPr>
            <w:r w:rsidRPr="008F5A66">
              <w:rPr>
                <w:sz w:val="16"/>
                <w:lang w:val="sr-Cyrl-RS"/>
              </w:rPr>
              <w:t>Доктор меидицне</w:t>
            </w:r>
          </w:p>
        </w:tc>
        <w:tc>
          <w:tcPr>
            <w:tcW w:w="2121" w:type="dxa"/>
            <w:gridSpan w:val="2"/>
          </w:tcPr>
          <w:p w14:paraId="793C2196" w14:textId="77777777" w:rsidR="008C048D" w:rsidRPr="00267D39" w:rsidRDefault="008C048D" w:rsidP="00CC11AB">
            <w:pPr>
              <w:rPr>
                <w:sz w:val="16"/>
                <w:szCs w:val="16"/>
              </w:rPr>
            </w:pPr>
          </w:p>
        </w:tc>
      </w:tr>
      <w:tr w:rsidR="008C048D" w14:paraId="54AE92B6" w14:textId="77777777" w:rsidTr="008C048D">
        <w:tc>
          <w:tcPr>
            <w:tcW w:w="9062" w:type="dxa"/>
            <w:gridSpan w:val="14"/>
          </w:tcPr>
          <w:p w14:paraId="6C8C127F" w14:textId="77777777" w:rsidR="008C048D" w:rsidRPr="00267D39" w:rsidRDefault="008C048D" w:rsidP="00CC11AB">
            <w:pPr>
              <w:rPr>
                <w:sz w:val="16"/>
                <w:szCs w:val="16"/>
              </w:rPr>
            </w:pPr>
          </w:p>
        </w:tc>
      </w:tr>
      <w:tr w:rsidR="008C048D" w14:paraId="3D39684F" w14:textId="77777777" w:rsidTr="008C048D">
        <w:tc>
          <w:tcPr>
            <w:tcW w:w="477" w:type="dxa"/>
          </w:tcPr>
          <w:p w14:paraId="483F44A1" w14:textId="77777777" w:rsidR="008C048D" w:rsidRPr="00267D39" w:rsidRDefault="008C048D" w:rsidP="00CC11AB">
            <w:pPr>
              <w:rPr>
                <w:sz w:val="16"/>
                <w:szCs w:val="16"/>
                <w:lang w:val="sr-Cyrl-RS"/>
              </w:rPr>
            </w:pPr>
            <w:r>
              <w:rPr>
                <w:sz w:val="16"/>
                <w:szCs w:val="16"/>
                <w:lang w:val="sr-Cyrl-RS"/>
              </w:rPr>
              <w:t>Р.Б.</w:t>
            </w:r>
          </w:p>
        </w:tc>
        <w:tc>
          <w:tcPr>
            <w:tcW w:w="1062" w:type="dxa"/>
            <w:gridSpan w:val="2"/>
          </w:tcPr>
          <w:p w14:paraId="3E38BFA3" w14:textId="77777777" w:rsidR="008C048D" w:rsidRPr="00267D39" w:rsidRDefault="008C048D" w:rsidP="00CC11AB">
            <w:pPr>
              <w:rPr>
                <w:sz w:val="16"/>
                <w:szCs w:val="16"/>
              </w:rPr>
            </w:pPr>
            <w:r w:rsidRPr="00EB7F13">
              <w:rPr>
                <w:sz w:val="16"/>
                <w:szCs w:val="16"/>
              </w:rPr>
              <w:t>Ознака предмета</w:t>
            </w:r>
          </w:p>
        </w:tc>
        <w:tc>
          <w:tcPr>
            <w:tcW w:w="2068" w:type="dxa"/>
            <w:gridSpan w:val="5"/>
          </w:tcPr>
          <w:p w14:paraId="221CA051" w14:textId="77777777" w:rsidR="008C048D" w:rsidRPr="00267D39" w:rsidRDefault="008C048D" w:rsidP="00CC11AB">
            <w:pPr>
              <w:rPr>
                <w:sz w:val="16"/>
                <w:szCs w:val="16"/>
              </w:rPr>
            </w:pPr>
            <w:r w:rsidRPr="00EB7F13">
              <w:rPr>
                <w:iCs/>
                <w:sz w:val="16"/>
                <w:szCs w:val="16"/>
              </w:rPr>
              <w:t>Назив предмета</w:t>
            </w:r>
            <w:r w:rsidRPr="00EB7F13">
              <w:rPr>
                <w:iCs/>
                <w:sz w:val="16"/>
                <w:szCs w:val="16"/>
                <w:lang w:val="sr-Cyrl-CS"/>
              </w:rPr>
              <w:t xml:space="preserve">     </w:t>
            </w:r>
          </w:p>
        </w:tc>
        <w:tc>
          <w:tcPr>
            <w:tcW w:w="1287" w:type="dxa"/>
          </w:tcPr>
          <w:p w14:paraId="3F3EFD92" w14:textId="77777777" w:rsidR="008C048D" w:rsidRPr="00267D39" w:rsidRDefault="008C048D" w:rsidP="00CC11AB">
            <w:pPr>
              <w:rPr>
                <w:sz w:val="16"/>
                <w:szCs w:val="16"/>
              </w:rPr>
            </w:pPr>
            <w:r w:rsidRPr="00EB7F13">
              <w:rPr>
                <w:sz w:val="16"/>
                <w:szCs w:val="16"/>
              </w:rPr>
              <w:t>Вид наставе</w:t>
            </w:r>
          </w:p>
        </w:tc>
        <w:tc>
          <w:tcPr>
            <w:tcW w:w="2774" w:type="dxa"/>
            <w:gridSpan w:val="4"/>
          </w:tcPr>
          <w:p w14:paraId="6E92A214" w14:textId="77777777" w:rsidR="008C048D" w:rsidRPr="00267D39" w:rsidRDefault="008C048D" w:rsidP="00CC11AB">
            <w:pPr>
              <w:rPr>
                <w:sz w:val="16"/>
                <w:szCs w:val="16"/>
              </w:rPr>
            </w:pPr>
            <w:r w:rsidRPr="00EB7F13">
              <w:rPr>
                <w:iCs/>
                <w:sz w:val="16"/>
                <w:szCs w:val="16"/>
              </w:rPr>
              <w:t>Назив студијског програма</w:t>
            </w:r>
          </w:p>
        </w:tc>
        <w:tc>
          <w:tcPr>
            <w:tcW w:w="1394" w:type="dxa"/>
          </w:tcPr>
          <w:p w14:paraId="0A60C384" w14:textId="77777777" w:rsidR="008C048D" w:rsidRPr="00267D39" w:rsidRDefault="008C048D" w:rsidP="00CC11AB">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8C048D" w14:paraId="02F51FFB" w14:textId="77777777" w:rsidTr="008C048D">
        <w:tc>
          <w:tcPr>
            <w:tcW w:w="477" w:type="dxa"/>
          </w:tcPr>
          <w:p w14:paraId="5E6371DE" w14:textId="77777777" w:rsidR="008C048D" w:rsidRPr="00267D39" w:rsidRDefault="008C048D" w:rsidP="00CC11AB">
            <w:pPr>
              <w:rPr>
                <w:sz w:val="16"/>
                <w:szCs w:val="16"/>
                <w:lang w:val="sr-Cyrl-RS"/>
              </w:rPr>
            </w:pPr>
            <w:r>
              <w:rPr>
                <w:sz w:val="16"/>
                <w:szCs w:val="16"/>
                <w:lang w:val="sr-Cyrl-RS"/>
              </w:rPr>
              <w:t>1.</w:t>
            </w:r>
          </w:p>
        </w:tc>
        <w:tc>
          <w:tcPr>
            <w:tcW w:w="1062" w:type="dxa"/>
            <w:gridSpan w:val="2"/>
          </w:tcPr>
          <w:p w14:paraId="28144351" w14:textId="5CA01AB2" w:rsidR="008C048D" w:rsidRPr="00267D39" w:rsidRDefault="008C048D" w:rsidP="00CC11AB">
            <w:pPr>
              <w:rPr>
                <w:sz w:val="16"/>
                <w:szCs w:val="16"/>
              </w:rPr>
            </w:pPr>
            <w:r w:rsidRPr="00B771C3">
              <w:rPr>
                <w:sz w:val="16"/>
                <w:szCs w:val="16"/>
              </w:rPr>
              <w:t>20.</w:t>
            </w:r>
            <w:r w:rsidR="004F7104">
              <w:rPr>
                <w:sz w:val="16"/>
                <w:szCs w:val="16"/>
                <w:lang w:val="sr-Cyrl-RS"/>
              </w:rPr>
              <w:t>ИНПР</w:t>
            </w:r>
            <w:r w:rsidRPr="00B771C3">
              <w:rPr>
                <w:sz w:val="16"/>
                <w:szCs w:val="16"/>
              </w:rPr>
              <w:t>03</w:t>
            </w:r>
          </w:p>
        </w:tc>
        <w:tc>
          <w:tcPr>
            <w:tcW w:w="2068" w:type="dxa"/>
            <w:gridSpan w:val="5"/>
          </w:tcPr>
          <w:p w14:paraId="2C6742F5" w14:textId="77777777" w:rsidR="008C048D" w:rsidRPr="00267D39" w:rsidRDefault="008C048D" w:rsidP="00CC11AB">
            <w:pPr>
              <w:rPr>
                <w:sz w:val="16"/>
                <w:szCs w:val="16"/>
              </w:rPr>
            </w:pPr>
            <w:r w:rsidRPr="008F5A66">
              <w:rPr>
                <w:sz w:val="16"/>
                <w:lang w:val="sr-Cyrl-RS"/>
              </w:rPr>
              <w:t>Интерна пропедевтика</w:t>
            </w:r>
          </w:p>
        </w:tc>
        <w:tc>
          <w:tcPr>
            <w:tcW w:w="1287" w:type="dxa"/>
          </w:tcPr>
          <w:p w14:paraId="10808441" w14:textId="77777777" w:rsidR="008C048D" w:rsidRPr="00267D39" w:rsidRDefault="008C048D" w:rsidP="00CC11AB">
            <w:pPr>
              <w:rPr>
                <w:sz w:val="16"/>
                <w:szCs w:val="16"/>
              </w:rPr>
            </w:pPr>
            <w:r w:rsidRPr="008F5A66">
              <w:rPr>
                <w:sz w:val="16"/>
                <w:lang w:val="sr-Cyrl-RS"/>
              </w:rPr>
              <w:t>Предвања и бежбе</w:t>
            </w:r>
          </w:p>
        </w:tc>
        <w:tc>
          <w:tcPr>
            <w:tcW w:w="2774" w:type="dxa"/>
            <w:gridSpan w:val="4"/>
          </w:tcPr>
          <w:p w14:paraId="2D5E5D86" w14:textId="77777777" w:rsidR="008C048D" w:rsidRPr="00267D39" w:rsidRDefault="008C048D" w:rsidP="00CC11AB">
            <w:pPr>
              <w:rPr>
                <w:sz w:val="16"/>
                <w:szCs w:val="16"/>
              </w:rPr>
            </w:pPr>
            <w:r w:rsidRPr="008F5A66">
              <w:rPr>
                <w:sz w:val="16"/>
                <w:lang w:val="sr-Cyrl-RS"/>
              </w:rPr>
              <w:t>Интегрисане акдемске студије медиицне</w:t>
            </w:r>
          </w:p>
        </w:tc>
        <w:tc>
          <w:tcPr>
            <w:tcW w:w="1394" w:type="dxa"/>
          </w:tcPr>
          <w:p w14:paraId="1836A218" w14:textId="77777777" w:rsidR="008C048D" w:rsidRPr="00B771C3" w:rsidRDefault="008C048D" w:rsidP="00CC11AB">
            <w:pPr>
              <w:rPr>
                <w:sz w:val="16"/>
                <w:szCs w:val="16"/>
                <w:lang w:val="sr-Cyrl-RS"/>
              </w:rPr>
            </w:pPr>
            <w:r>
              <w:rPr>
                <w:sz w:val="16"/>
                <w:szCs w:val="16"/>
                <w:lang w:val="sr-Cyrl-RS"/>
              </w:rPr>
              <w:t>ИАСМ</w:t>
            </w:r>
          </w:p>
        </w:tc>
      </w:tr>
      <w:tr w:rsidR="008C048D" w14:paraId="76A2F32B" w14:textId="77777777" w:rsidTr="008C048D">
        <w:tc>
          <w:tcPr>
            <w:tcW w:w="477" w:type="dxa"/>
          </w:tcPr>
          <w:p w14:paraId="10D88893" w14:textId="77777777" w:rsidR="008C048D" w:rsidRPr="00267D39" w:rsidRDefault="008C048D" w:rsidP="00CC11AB">
            <w:pPr>
              <w:rPr>
                <w:sz w:val="16"/>
                <w:szCs w:val="16"/>
                <w:lang w:val="sr-Cyrl-RS"/>
              </w:rPr>
            </w:pPr>
            <w:r>
              <w:rPr>
                <w:sz w:val="16"/>
                <w:szCs w:val="16"/>
                <w:lang w:val="sr-Cyrl-RS"/>
              </w:rPr>
              <w:t>2.</w:t>
            </w:r>
          </w:p>
        </w:tc>
        <w:tc>
          <w:tcPr>
            <w:tcW w:w="1062" w:type="dxa"/>
            <w:gridSpan w:val="2"/>
          </w:tcPr>
          <w:p w14:paraId="5DFC1F35" w14:textId="62F5AB0A" w:rsidR="008C048D" w:rsidRPr="00267D39" w:rsidRDefault="008C048D" w:rsidP="00CC11AB">
            <w:pPr>
              <w:rPr>
                <w:sz w:val="16"/>
                <w:szCs w:val="16"/>
              </w:rPr>
            </w:pPr>
            <w:r w:rsidRPr="00B771C3">
              <w:rPr>
                <w:sz w:val="16"/>
                <w:szCs w:val="16"/>
              </w:rPr>
              <w:t>20.</w:t>
            </w:r>
            <w:r w:rsidR="004F7104">
              <w:rPr>
                <w:sz w:val="16"/>
                <w:szCs w:val="16"/>
                <w:lang w:val="sr-Cyrl-RS"/>
              </w:rPr>
              <w:t>ИНТМ</w:t>
            </w:r>
            <w:r w:rsidRPr="00B771C3">
              <w:rPr>
                <w:sz w:val="16"/>
                <w:szCs w:val="16"/>
              </w:rPr>
              <w:t>04</w:t>
            </w:r>
          </w:p>
        </w:tc>
        <w:tc>
          <w:tcPr>
            <w:tcW w:w="2068" w:type="dxa"/>
            <w:gridSpan w:val="5"/>
          </w:tcPr>
          <w:p w14:paraId="2C4620C0" w14:textId="77777777" w:rsidR="008C048D" w:rsidRPr="00267D39" w:rsidRDefault="008C048D" w:rsidP="00CC11AB">
            <w:pPr>
              <w:rPr>
                <w:sz w:val="16"/>
                <w:szCs w:val="16"/>
              </w:rPr>
            </w:pPr>
            <w:r w:rsidRPr="008F5A66">
              <w:rPr>
                <w:sz w:val="16"/>
                <w:lang w:val="sr-Cyrl-RS"/>
              </w:rPr>
              <w:t>Интерна медицина</w:t>
            </w:r>
          </w:p>
        </w:tc>
        <w:tc>
          <w:tcPr>
            <w:tcW w:w="1287" w:type="dxa"/>
          </w:tcPr>
          <w:p w14:paraId="19634031" w14:textId="77777777" w:rsidR="008C048D" w:rsidRPr="00267D39" w:rsidRDefault="008C048D" w:rsidP="00CC11AB">
            <w:pPr>
              <w:rPr>
                <w:sz w:val="16"/>
                <w:szCs w:val="16"/>
              </w:rPr>
            </w:pPr>
            <w:r w:rsidRPr="008F5A66">
              <w:rPr>
                <w:sz w:val="16"/>
                <w:lang w:val="sr-Cyrl-RS"/>
              </w:rPr>
              <w:t>Предвања и бежбе</w:t>
            </w:r>
          </w:p>
        </w:tc>
        <w:tc>
          <w:tcPr>
            <w:tcW w:w="2774" w:type="dxa"/>
            <w:gridSpan w:val="4"/>
          </w:tcPr>
          <w:p w14:paraId="0FA2547F" w14:textId="77777777" w:rsidR="008C048D" w:rsidRPr="00267D39" w:rsidRDefault="008C048D" w:rsidP="00CC11AB">
            <w:pPr>
              <w:rPr>
                <w:sz w:val="16"/>
                <w:szCs w:val="16"/>
              </w:rPr>
            </w:pPr>
            <w:r w:rsidRPr="008F5A66">
              <w:rPr>
                <w:sz w:val="16"/>
                <w:lang w:val="sr-Cyrl-RS"/>
              </w:rPr>
              <w:t>Интегрисане акдемске студије медиицне</w:t>
            </w:r>
          </w:p>
        </w:tc>
        <w:tc>
          <w:tcPr>
            <w:tcW w:w="1394" w:type="dxa"/>
          </w:tcPr>
          <w:p w14:paraId="6190448E" w14:textId="77777777" w:rsidR="008C048D" w:rsidRPr="00B771C3" w:rsidRDefault="008C048D" w:rsidP="00CC11AB">
            <w:pPr>
              <w:rPr>
                <w:sz w:val="16"/>
                <w:szCs w:val="16"/>
                <w:lang w:val="sr-Cyrl-RS"/>
              </w:rPr>
            </w:pPr>
            <w:r>
              <w:rPr>
                <w:sz w:val="16"/>
                <w:szCs w:val="16"/>
                <w:lang w:val="sr-Cyrl-RS"/>
              </w:rPr>
              <w:t>ИАСМ</w:t>
            </w:r>
          </w:p>
        </w:tc>
      </w:tr>
      <w:tr w:rsidR="008C048D" w14:paraId="3285A6E5" w14:textId="77777777" w:rsidTr="008C048D">
        <w:tc>
          <w:tcPr>
            <w:tcW w:w="477" w:type="dxa"/>
          </w:tcPr>
          <w:p w14:paraId="6457B4ED" w14:textId="77777777" w:rsidR="008C048D" w:rsidRPr="00267D39" w:rsidRDefault="008C048D" w:rsidP="00CC11AB">
            <w:pPr>
              <w:rPr>
                <w:sz w:val="16"/>
                <w:szCs w:val="16"/>
                <w:lang w:val="sr-Cyrl-RS"/>
              </w:rPr>
            </w:pPr>
            <w:r>
              <w:rPr>
                <w:sz w:val="16"/>
                <w:szCs w:val="16"/>
                <w:lang w:val="sr-Cyrl-RS"/>
              </w:rPr>
              <w:t>3.</w:t>
            </w:r>
          </w:p>
        </w:tc>
        <w:tc>
          <w:tcPr>
            <w:tcW w:w="1062" w:type="dxa"/>
            <w:gridSpan w:val="2"/>
          </w:tcPr>
          <w:p w14:paraId="13C4CF21" w14:textId="42CE4790" w:rsidR="008C048D" w:rsidRPr="00267D39" w:rsidRDefault="008C048D" w:rsidP="00CC11AB">
            <w:pPr>
              <w:rPr>
                <w:sz w:val="16"/>
                <w:szCs w:val="16"/>
              </w:rPr>
            </w:pPr>
            <w:r>
              <w:rPr>
                <w:sz w:val="16"/>
                <w:lang w:val="sr-Cyrl-RS"/>
              </w:rPr>
              <w:t>24</w:t>
            </w:r>
            <w:r w:rsidR="004F7104">
              <w:rPr>
                <w:sz w:val="16"/>
                <w:lang w:val="sr-Cyrl-RS"/>
              </w:rPr>
              <w:t>УСМС</w:t>
            </w:r>
            <w:r>
              <w:rPr>
                <w:sz w:val="16"/>
                <w:lang w:val="sr-Cyrl-RS"/>
              </w:rPr>
              <w:t>03</w:t>
            </w:r>
          </w:p>
        </w:tc>
        <w:tc>
          <w:tcPr>
            <w:tcW w:w="2068" w:type="dxa"/>
            <w:gridSpan w:val="5"/>
          </w:tcPr>
          <w:p w14:paraId="004ACF1A" w14:textId="77777777" w:rsidR="008C048D" w:rsidRPr="00267D39" w:rsidRDefault="008C048D" w:rsidP="00CC11AB">
            <w:pPr>
              <w:rPr>
                <w:sz w:val="16"/>
                <w:szCs w:val="16"/>
              </w:rPr>
            </w:pPr>
            <w:r>
              <w:rPr>
                <w:sz w:val="16"/>
                <w:lang w:val="sr-Cyrl-RS"/>
              </w:rPr>
              <w:t>Ургентна стања у медицини и стоматолошка пракса</w:t>
            </w:r>
          </w:p>
        </w:tc>
        <w:tc>
          <w:tcPr>
            <w:tcW w:w="1287" w:type="dxa"/>
          </w:tcPr>
          <w:p w14:paraId="50F7CF11" w14:textId="77777777" w:rsidR="008C048D" w:rsidRPr="00267D39" w:rsidRDefault="008C048D" w:rsidP="00CC11AB">
            <w:pPr>
              <w:rPr>
                <w:sz w:val="16"/>
                <w:szCs w:val="16"/>
              </w:rPr>
            </w:pPr>
            <w:r>
              <w:rPr>
                <w:sz w:val="16"/>
                <w:lang w:val="sr-Cyrl-RS"/>
              </w:rPr>
              <w:t>Предвања</w:t>
            </w:r>
          </w:p>
        </w:tc>
        <w:tc>
          <w:tcPr>
            <w:tcW w:w="2774" w:type="dxa"/>
            <w:gridSpan w:val="4"/>
          </w:tcPr>
          <w:p w14:paraId="4DCFA8FA" w14:textId="77777777" w:rsidR="008C048D" w:rsidRPr="00267D39" w:rsidRDefault="008C048D" w:rsidP="00CC11AB">
            <w:pPr>
              <w:rPr>
                <w:sz w:val="16"/>
                <w:szCs w:val="16"/>
              </w:rPr>
            </w:pPr>
            <w:r w:rsidRPr="00B771C3">
              <w:rPr>
                <w:sz w:val="16"/>
                <w:lang w:val="sr-Cyrl-RS"/>
              </w:rPr>
              <w:t>Интегрисане акдемске студије</w:t>
            </w:r>
            <w:r>
              <w:rPr>
                <w:sz w:val="16"/>
                <w:lang w:val="sr-Cyrl-RS"/>
              </w:rPr>
              <w:t xml:space="preserve"> стоматологије</w:t>
            </w:r>
          </w:p>
        </w:tc>
        <w:tc>
          <w:tcPr>
            <w:tcW w:w="1394" w:type="dxa"/>
          </w:tcPr>
          <w:p w14:paraId="329252F7" w14:textId="77777777" w:rsidR="008C048D" w:rsidRPr="00F32BD4" w:rsidRDefault="008C048D" w:rsidP="00CC11AB">
            <w:pPr>
              <w:rPr>
                <w:sz w:val="16"/>
                <w:szCs w:val="16"/>
                <w:lang w:val="sr-Latn-RS"/>
              </w:rPr>
            </w:pPr>
            <w:r>
              <w:rPr>
                <w:sz w:val="16"/>
                <w:lang w:val="sr-Cyrl-RS"/>
              </w:rPr>
              <w:t>ИАС</w:t>
            </w:r>
            <w:r>
              <w:rPr>
                <w:sz w:val="16"/>
                <w:lang w:val="sr-Latn-RS"/>
              </w:rPr>
              <w:t>C</w:t>
            </w:r>
          </w:p>
        </w:tc>
      </w:tr>
      <w:tr w:rsidR="008C048D" w14:paraId="2CF02F7E" w14:textId="77777777" w:rsidTr="008C048D">
        <w:tc>
          <w:tcPr>
            <w:tcW w:w="9062" w:type="dxa"/>
            <w:gridSpan w:val="14"/>
          </w:tcPr>
          <w:p w14:paraId="4C607EE0" w14:textId="77777777" w:rsidR="008C048D" w:rsidRPr="00267D39" w:rsidRDefault="008C048D" w:rsidP="00CC11AB">
            <w:pPr>
              <w:rPr>
                <w:sz w:val="16"/>
                <w:szCs w:val="16"/>
              </w:rPr>
            </w:pPr>
            <w:r w:rsidRPr="00EB7F13">
              <w:rPr>
                <w:b/>
                <w:sz w:val="16"/>
                <w:szCs w:val="16"/>
                <w:lang w:val="sr-Cyrl-CS"/>
              </w:rPr>
              <w:t>Репрезентативне референце (минимално 5 не више од 10)</w:t>
            </w:r>
          </w:p>
        </w:tc>
      </w:tr>
      <w:tr w:rsidR="008C048D" w14:paraId="35CAF503" w14:textId="77777777" w:rsidTr="008C048D">
        <w:tc>
          <w:tcPr>
            <w:tcW w:w="477" w:type="dxa"/>
          </w:tcPr>
          <w:p w14:paraId="155ABFA1" w14:textId="77777777" w:rsidR="008C048D" w:rsidRPr="00267D39" w:rsidRDefault="008C048D" w:rsidP="00CC11AB">
            <w:pPr>
              <w:rPr>
                <w:sz w:val="16"/>
                <w:szCs w:val="16"/>
              </w:rPr>
            </w:pPr>
            <w:r>
              <w:rPr>
                <w:sz w:val="16"/>
                <w:szCs w:val="16"/>
                <w:lang w:val="sr-Cyrl-RS"/>
              </w:rPr>
              <w:t>1.</w:t>
            </w:r>
          </w:p>
        </w:tc>
        <w:tc>
          <w:tcPr>
            <w:tcW w:w="8585" w:type="dxa"/>
            <w:gridSpan w:val="13"/>
          </w:tcPr>
          <w:p w14:paraId="55764892" w14:textId="77777777" w:rsidR="008C048D" w:rsidRPr="00873504" w:rsidRDefault="008C048D" w:rsidP="00CC11AB">
            <w:pPr>
              <w:rPr>
                <w:sz w:val="16"/>
                <w:szCs w:val="16"/>
                <w:lang w:val="sr-Latn-RS"/>
              </w:rPr>
            </w:pPr>
            <w:r w:rsidRPr="00F22C20">
              <w:rPr>
                <w:b/>
                <w:color w:val="000000"/>
                <w:sz w:val="16"/>
                <w:szCs w:val="16"/>
                <w:shd w:val="clear" w:color="auto" w:fill="FFFFFF"/>
              </w:rPr>
              <w:t>Vukotić S</w:t>
            </w:r>
            <w:r w:rsidRPr="00F22C20">
              <w:rPr>
                <w:color w:val="000000"/>
                <w:sz w:val="16"/>
                <w:szCs w:val="16"/>
                <w:shd w:val="clear" w:color="auto" w:fill="FFFFFF"/>
              </w:rPr>
              <w:t>, Ristić A, Đenić N, Ratković N,</w:t>
            </w:r>
            <w:r w:rsidRPr="00F22C20">
              <w:rPr>
                <w:color w:val="000000"/>
                <w:sz w:val="16"/>
                <w:szCs w:val="16"/>
              </w:rPr>
              <w:t xml:space="preserve"> </w:t>
            </w:r>
            <w:r w:rsidRPr="00F22C20">
              <w:rPr>
                <w:color w:val="000000"/>
                <w:sz w:val="16"/>
                <w:szCs w:val="16"/>
                <w:shd w:val="clear" w:color="auto" w:fill="FFFFFF"/>
              </w:rPr>
              <w:t>Romanović R, Vujanić S, Obradović S.</w:t>
            </w:r>
            <w:r w:rsidRPr="00F22C20">
              <w:rPr>
                <w:color w:val="000000"/>
                <w:sz w:val="16"/>
                <w:szCs w:val="16"/>
              </w:rPr>
              <w:t xml:space="preserve"> </w:t>
            </w:r>
            <w:r w:rsidRPr="00F22C20">
              <w:rPr>
                <w:color w:val="000000"/>
                <w:sz w:val="16"/>
                <w:szCs w:val="16"/>
                <w:shd w:val="clear" w:color="auto" w:fill="FFFFFF"/>
              </w:rPr>
              <w:t>Association between serum concentration of parathyroide hormone and left</w:t>
            </w:r>
            <w:r w:rsidRPr="00F22C20">
              <w:rPr>
                <w:color w:val="000000"/>
                <w:sz w:val="16"/>
                <w:szCs w:val="16"/>
              </w:rPr>
              <w:t xml:space="preserve"> </w:t>
            </w:r>
            <w:r w:rsidRPr="00F22C20">
              <w:rPr>
                <w:color w:val="000000"/>
                <w:sz w:val="16"/>
                <w:szCs w:val="16"/>
                <w:shd w:val="clear" w:color="auto" w:fill="FFFFFF"/>
              </w:rPr>
              <w:t>ventricle ejection fraction, and markers of heart failure and inflammation</w:t>
            </w:r>
            <w:r w:rsidRPr="00F22C20">
              <w:rPr>
                <w:color w:val="000000"/>
                <w:sz w:val="16"/>
                <w:szCs w:val="16"/>
              </w:rPr>
              <w:t xml:space="preserve"> </w:t>
            </w:r>
            <w:r w:rsidRPr="00F22C20">
              <w:rPr>
                <w:color w:val="000000"/>
                <w:sz w:val="16"/>
                <w:szCs w:val="16"/>
                <w:shd w:val="clear" w:color="auto" w:fill="FFFFFF"/>
              </w:rPr>
              <w:t>in ST elevation myocardial infarction patients treated with primary</w:t>
            </w:r>
            <w:r w:rsidRPr="00F22C20">
              <w:rPr>
                <w:color w:val="000000"/>
                <w:sz w:val="16"/>
                <w:szCs w:val="16"/>
              </w:rPr>
              <w:t xml:space="preserve"> </w:t>
            </w:r>
            <w:r w:rsidRPr="00F22C20">
              <w:rPr>
                <w:color w:val="000000"/>
                <w:sz w:val="16"/>
                <w:szCs w:val="16"/>
                <w:shd w:val="clear" w:color="auto" w:fill="FFFFFF"/>
              </w:rPr>
              <w:t>percutaneous coronary intervention. Vojnosanitetski pregl</w:t>
            </w:r>
            <w:r w:rsidRPr="00F22C20">
              <w:rPr>
                <w:color w:val="000000"/>
                <w:sz w:val="16"/>
                <w:szCs w:val="16"/>
                <w:shd w:val="clear" w:color="auto" w:fill="FFFFFF"/>
                <w:lang w:val="sr-Cyrl-CS"/>
              </w:rPr>
              <w:t xml:space="preserve"> 2018; 2:167-176</w:t>
            </w:r>
            <w:r>
              <w:rPr>
                <w:color w:val="000000"/>
                <w:sz w:val="16"/>
                <w:szCs w:val="16"/>
                <w:shd w:val="clear" w:color="auto" w:fill="FFFFFF"/>
                <w:lang w:val="sr-Latn-RS"/>
              </w:rPr>
              <w:t>.</w:t>
            </w:r>
          </w:p>
        </w:tc>
      </w:tr>
      <w:tr w:rsidR="008C048D" w14:paraId="0DFA4311" w14:textId="77777777" w:rsidTr="008C048D">
        <w:tc>
          <w:tcPr>
            <w:tcW w:w="477" w:type="dxa"/>
          </w:tcPr>
          <w:p w14:paraId="4626441D" w14:textId="77777777" w:rsidR="008C048D" w:rsidRPr="00267D39" w:rsidRDefault="008C048D" w:rsidP="00CC11AB">
            <w:pPr>
              <w:rPr>
                <w:sz w:val="16"/>
                <w:szCs w:val="16"/>
              </w:rPr>
            </w:pPr>
            <w:r>
              <w:rPr>
                <w:sz w:val="16"/>
                <w:szCs w:val="16"/>
                <w:lang w:val="sr-Cyrl-RS"/>
              </w:rPr>
              <w:t>2.</w:t>
            </w:r>
          </w:p>
        </w:tc>
        <w:tc>
          <w:tcPr>
            <w:tcW w:w="8585" w:type="dxa"/>
            <w:gridSpan w:val="13"/>
          </w:tcPr>
          <w:p w14:paraId="450FE613" w14:textId="77777777" w:rsidR="008C048D" w:rsidRPr="00267D39" w:rsidRDefault="008C048D" w:rsidP="00CC11AB">
            <w:pPr>
              <w:rPr>
                <w:sz w:val="16"/>
                <w:szCs w:val="16"/>
              </w:rPr>
            </w:pPr>
            <w:r w:rsidRPr="004509A3">
              <w:rPr>
                <w:sz w:val="16"/>
                <w:szCs w:val="16"/>
              </w:rPr>
              <w:t>Djuric</w:t>
            </w:r>
            <w:r>
              <w:rPr>
                <w:sz w:val="16"/>
                <w:szCs w:val="16"/>
              </w:rPr>
              <w:t xml:space="preserve"> P, </w:t>
            </w:r>
            <w:r w:rsidRPr="004509A3">
              <w:rPr>
                <w:sz w:val="16"/>
                <w:szCs w:val="16"/>
              </w:rPr>
              <w:t>Mladenovic</w:t>
            </w:r>
            <w:r>
              <w:rPr>
                <w:sz w:val="16"/>
                <w:szCs w:val="16"/>
              </w:rPr>
              <w:t xml:space="preserve"> Z, </w:t>
            </w:r>
            <w:r w:rsidRPr="004509A3">
              <w:rPr>
                <w:sz w:val="16"/>
                <w:szCs w:val="16"/>
              </w:rPr>
              <w:t>Jovic</w:t>
            </w:r>
            <w:r>
              <w:rPr>
                <w:sz w:val="16"/>
                <w:szCs w:val="16"/>
              </w:rPr>
              <w:t xml:space="preserve"> Z, </w:t>
            </w:r>
            <w:r w:rsidRPr="00F974DF">
              <w:rPr>
                <w:b/>
                <w:sz w:val="16"/>
                <w:szCs w:val="16"/>
              </w:rPr>
              <w:t>Vukotic S</w:t>
            </w:r>
            <w:r>
              <w:rPr>
                <w:sz w:val="16"/>
                <w:szCs w:val="16"/>
              </w:rPr>
              <w:t xml:space="preserve">, </w:t>
            </w:r>
            <w:r w:rsidRPr="004509A3">
              <w:rPr>
                <w:sz w:val="16"/>
                <w:szCs w:val="16"/>
              </w:rPr>
              <w:t>Spasic</w:t>
            </w:r>
            <w:r>
              <w:rPr>
                <w:sz w:val="16"/>
                <w:szCs w:val="16"/>
              </w:rPr>
              <w:t xml:space="preserve"> M,  </w:t>
            </w:r>
            <w:r w:rsidRPr="004509A3">
              <w:rPr>
                <w:sz w:val="16"/>
                <w:szCs w:val="16"/>
              </w:rPr>
              <w:t>Mijuskovic</w:t>
            </w:r>
            <w:r>
              <w:rPr>
                <w:sz w:val="16"/>
                <w:szCs w:val="16"/>
              </w:rPr>
              <w:t xml:space="preserve"> M, </w:t>
            </w:r>
            <w:r w:rsidRPr="004509A3">
              <w:rPr>
                <w:sz w:val="16"/>
                <w:szCs w:val="16"/>
              </w:rPr>
              <w:t>Terzic</w:t>
            </w:r>
            <w:r>
              <w:rPr>
                <w:sz w:val="16"/>
                <w:szCs w:val="16"/>
              </w:rPr>
              <w:t xml:space="preserve"> B, </w:t>
            </w:r>
            <w:r w:rsidRPr="004509A3">
              <w:rPr>
                <w:sz w:val="16"/>
                <w:szCs w:val="16"/>
              </w:rPr>
              <w:t>Radojicic</w:t>
            </w:r>
            <w:r>
              <w:rPr>
                <w:sz w:val="16"/>
                <w:szCs w:val="16"/>
              </w:rPr>
              <w:t xml:space="preserve"> Z, </w:t>
            </w:r>
            <w:r w:rsidRPr="004509A3">
              <w:rPr>
                <w:sz w:val="16"/>
                <w:szCs w:val="16"/>
              </w:rPr>
              <w:t>Radisavljevic</w:t>
            </w:r>
            <w:r>
              <w:rPr>
                <w:sz w:val="16"/>
                <w:szCs w:val="16"/>
              </w:rPr>
              <w:t xml:space="preserve"> N, </w:t>
            </w:r>
            <w:r w:rsidRPr="004509A3">
              <w:rPr>
                <w:sz w:val="16"/>
                <w:szCs w:val="16"/>
              </w:rPr>
              <w:t xml:space="preserve">Djuric </w:t>
            </w:r>
            <w:r>
              <w:rPr>
                <w:sz w:val="16"/>
                <w:szCs w:val="16"/>
              </w:rPr>
              <w:t xml:space="preserve">M,  </w:t>
            </w:r>
            <w:r w:rsidRPr="004509A3">
              <w:rPr>
                <w:sz w:val="16"/>
                <w:szCs w:val="16"/>
              </w:rPr>
              <w:t>Djuric</w:t>
            </w:r>
            <w:r>
              <w:rPr>
                <w:sz w:val="16"/>
                <w:szCs w:val="16"/>
              </w:rPr>
              <w:t xml:space="preserve"> D. </w:t>
            </w:r>
            <w:r w:rsidRPr="004509A3">
              <w:rPr>
                <w:sz w:val="16"/>
                <w:szCs w:val="16"/>
              </w:rPr>
              <w:t xml:space="preserve">The Association of Elevated Factor VIII and von Willebrand </w:t>
            </w:r>
            <w:r>
              <w:rPr>
                <w:sz w:val="16"/>
                <w:szCs w:val="16"/>
              </w:rPr>
              <w:t xml:space="preserve">Factor (vWF) Levels with SYNTAX </w:t>
            </w:r>
            <w:r w:rsidRPr="004509A3">
              <w:rPr>
                <w:sz w:val="16"/>
                <w:szCs w:val="16"/>
              </w:rPr>
              <w:t>Score in Patients with Chronic Coronary Syndrome</w:t>
            </w:r>
            <w:r>
              <w:rPr>
                <w:sz w:val="16"/>
                <w:szCs w:val="16"/>
              </w:rPr>
              <w:t xml:space="preserve">. </w:t>
            </w:r>
            <w:r w:rsidRPr="004509A3">
              <w:rPr>
                <w:sz w:val="16"/>
                <w:szCs w:val="16"/>
              </w:rPr>
              <w:t>Biomedicines 2025, 13, 2284 https://doi.org/10.3390/biomedicines13092</w:t>
            </w:r>
            <w:r>
              <w:rPr>
                <w:sz w:val="16"/>
                <w:szCs w:val="16"/>
              </w:rPr>
              <w:t>284</w:t>
            </w:r>
          </w:p>
        </w:tc>
      </w:tr>
      <w:tr w:rsidR="008C048D" w14:paraId="497CA599" w14:textId="77777777" w:rsidTr="008C048D">
        <w:tc>
          <w:tcPr>
            <w:tcW w:w="477" w:type="dxa"/>
          </w:tcPr>
          <w:p w14:paraId="54EBA6AF" w14:textId="77777777" w:rsidR="008C048D" w:rsidRPr="00267D39" w:rsidRDefault="008C048D" w:rsidP="00CC11AB">
            <w:pPr>
              <w:rPr>
                <w:sz w:val="16"/>
                <w:szCs w:val="16"/>
              </w:rPr>
            </w:pPr>
            <w:r>
              <w:rPr>
                <w:sz w:val="16"/>
                <w:szCs w:val="16"/>
                <w:lang w:val="sr-Cyrl-RS"/>
              </w:rPr>
              <w:t>3.</w:t>
            </w:r>
          </w:p>
        </w:tc>
        <w:tc>
          <w:tcPr>
            <w:tcW w:w="8585" w:type="dxa"/>
            <w:gridSpan w:val="13"/>
          </w:tcPr>
          <w:p w14:paraId="6F667AA9" w14:textId="77777777" w:rsidR="008C048D" w:rsidRPr="00267D39" w:rsidRDefault="008C048D" w:rsidP="00CC11AB">
            <w:pPr>
              <w:rPr>
                <w:sz w:val="16"/>
                <w:szCs w:val="16"/>
              </w:rPr>
            </w:pPr>
            <w:r w:rsidRPr="00F22C20">
              <w:rPr>
                <w:color w:val="000000"/>
                <w:sz w:val="16"/>
                <w:szCs w:val="16"/>
              </w:rPr>
              <w:t xml:space="preserve">Obradovic S, </w:t>
            </w:r>
            <w:r w:rsidRPr="00F22C20">
              <w:rPr>
                <w:b/>
                <w:color w:val="000000"/>
                <w:sz w:val="16"/>
                <w:szCs w:val="16"/>
              </w:rPr>
              <w:t>Vukotic S</w:t>
            </w:r>
            <w:r w:rsidRPr="00F22C20">
              <w:rPr>
                <w:color w:val="000000"/>
                <w:sz w:val="16"/>
                <w:szCs w:val="16"/>
              </w:rPr>
              <w:t xml:space="preserve">, Dzudovic B, Marinkovic J, Vujanic S, Banovic M, Obradović D. Prognostic value of serum parathyroid hormone in ST elevation myocardial infarction patients. Vojnosanit pregl </w:t>
            </w:r>
            <w:r w:rsidRPr="00F22C20">
              <w:rPr>
                <w:color w:val="000000"/>
                <w:sz w:val="16"/>
                <w:szCs w:val="16"/>
                <w:lang w:val="sr-Cyrl-CS"/>
              </w:rPr>
              <w:t>2017;3:232-240.</w:t>
            </w:r>
          </w:p>
        </w:tc>
      </w:tr>
      <w:tr w:rsidR="008C048D" w14:paraId="3E5D697B" w14:textId="77777777" w:rsidTr="008C048D">
        <w:tc>
          <w:tcPr>
            <w:tcW w:w="477" w:type="dxa"/>
          </w:tcPr>
          <w:p w14:paraId="4DE9B054" w14:textId="77777777" w:rsidR="008C048D" w:rsidRPr="00267D39" w:rsidRDefault="008C048D" w:rsidP="00CC11AB">
            <w:pPr>
              <w:rPr>
                <w:sz w:val="16"/>
                <w:szCs w:val="16"/>
              </w:rPr>
            </w:pPr>
            <w:r>
              <w:rPr>
                <w:sz w:val="16"/>
                <w:szCs w:val="16"/>
                <w:lang w:val="sr-Cyrl-RS"/>
              </w:rPr>
              <w:t>4.</w:t>
            </w:r>
          </w:p>
        </w:tc>
        <w:tc>
          <w:tcPr>
            <w:tcW w:w="8585" w:type="dxa"/>
            <w:gridSpan w:val="13"/>
          </w:tcPr>
          <w:p w14:paraId="191E66E0" w14:textId="77777777" w:rsidR="008C048D" w:rsidRPr="00267D39" w:rsidRDefault="008C048D" w:rsidP="00CC11AB">
            <w:pPr>
              <w:rPr>
                <w:sz w:val="16"/>
                <w:szCs w:val="16"/>
              </w:rPr>
            </w:pPr>
            <w:r w:rsidRPr="00F22C20">
              <w:rPr>
                <w:color w:val="000000"/>
                <w:sz w:val="16"/>
                <w:szCs w:val="16"/>
              </w:rPr>
              <w:t xml:space="preserve">Ristić A, Vraneš D, Mladenović Z, Rusović S, Ratković N, </w:t>
            </w:r>
            <w:r w:rsidRPr="00F22C20">
              <w:rPr>
                <w:b/>
                <w:color w:val="000000"/>
                <w:sz w:val="16"/>
                <w:szCs w:val="16"/>
              </w:rPr>
              <w:t>Vukotić S</w:t>
            </w:r>
            <w:r w:rsidRPr="00F22C20">
              <w:rPr>
                <w:color w:val="000000"/>
                <w:sz w:val="16"/>
                <w:szCs w:val="16"/>
              </w:rPr>
              <w:t xml:space="preserve">, Torbica L, Milić V, Mišić T, Ristić M, Baškot B, Pandrc M. </w:t>
            </w:r>
            <w:r w:rsidRPr="00D37658">
              <w:rPr>
                <w:color w:val="000000"/>
                <w:sz w:val="16"/>
                <w:szCs w:val="16"/>
              </w:rPr>
              <w:t xml:space="preserve"> </w:t>
            </w:r>
            <w:r w:rsidRPr="00D37658">
              <w:rPr>
                <w:bCs/>
                <w:color w:val="000000"/>
                <w:sz w:val="16"/>
                <w:szCs w:val="16"/>
              </w:rPr>
              <w:t xml:space="preserve">Left ventricular noncompaction in a patient presenting with a left ventricular failure. Vojnosanit Pregl </w:t>
            </w:r>
            <w:r w:rsidRPr="00D37658">
              <w:rPr>
                <w:bCs/>
                <w:color w:val="000000"/>
                <w:sz w:val="16"/>
                <w:szCs w:val="16"/>
                <w:lang w:val="sr-Cyrl-CS"/>
              </w:rPr>
              <w:t>2018;75(2): 228-233.</w:t>
            </w:r>
          </w:p>
        </w:tc>
      </w:tr>
      <w:tr w:rsidR="008C048D" w14:paraId="5C6EC718" w14:textId="77777777" w:rsidTr="008C048D">
        <w:tc>
          <w:tcPr>
            <w:tcW w:w="477" w:type="dxa"/>
          </w:tcPr>
          <w:p w14:paraId="20A45FD0" w14:textId="77777777" w:rsidR="008C048D" w:rsidRPr="00267D39" w:rsidRDefault="008C048D" w:rsidP="00CC11AB">
            <w:pPr>
              <w:rPr>
                <w:sz w:val="16"/>
                <w:szCs w:val="16"/>
              </w:rPr>
            </w:pPr>
            <w:r>
              <w:rPr>
                <w:sz w:val="16"/>
                <w:szCs w:val="16"/>
                <w:lang w:val="sr-Cyrl-RS"/>
              </w:rPr>
              <w:t>5.</w:t>
            </w:r>
          </w:p>
        </w:tc>
        <w:tc>
          <w:tcPr>
            <w:tcW w:w="8585" w:type="dxa"/>
            <w:gridSpan w:val="13"/>
          </w:tcPr>
          <w:p w14:paraId="5CFC7704" w14:textId="77777777" w:rsidR="008C048D" w:rsidRPr="00267D39" w:rsidRDefault="008C048D" w:rsidP="00CC11AB">
            <w:pPr>
              <w:rPr>
                <w:sz w:val="16"/>
                <w:szCs w:val="16"/>
              </w:rPr>
            </w:pPr>
            <w:r w:rsidRPr="00F22C20">
              <w:rPr>
                <w:color w:val="000000"/>
                <w:sz w:val="16"/>
                <w:szCs w:val="16"/>
              </w:rPr>
              <w:t xml:space="preserve">Krća B, Džudović B, </w:t>
            </w:r>
            <w:r w:rsidRPr="00F22C20">
              <w:rPr>
                <w:b/>
                <w:color w:val="000000"/>
                <w:sz w:val="16"/>
                <w:szCs w:val="16"/>
              </w:rPr>
              <w:t>Vukotić S</w:t>
            </w:r>
            <w:r w:rsidRPr="00F22C20">
              <w:rPr>
                <w:color w:val="000000"/>
                <w:sz w:val="16"/>
                <w:szCs w:val="16"/>
              </w:rPr>
              <w:t>, Ratković N, Subotić B, Vraneš D, Rusović S, Obradović S. Association of different electrocardiographic patterns with shock index, right ventricle systolic pressure and diameter, and embolic burden score in pulmonary embolism. Vojnosanit Pregl 2016; 73(19): 921-927.</w:t>
            </w:r>
          </w:p>
        </w:tc>
      </w:tr>
      <w:tr w:rsidR="008C048D" w14:paraId="0BFDEE2F" w14:textId="77777777" w:rsidTr="008C048D">
        <w:tc>
          <w:tcPr>
            <w:tcW w:w="477" w:type="dxa"/>
          </w:tcPr>
          <w:p w14:paraId="20D8BA1D" w14:textId="77777777" w:rsidR="008C048D" w:rsidRPr="00267D39" w:rsidRDefault="008C048D" w:rsidP="00CC11AB">
            <w:pPr>
              <w:rPr>
                <w:sz w:val="16"/>
                <w:szCs w:val="16"/>
              </w:rPr>
            </w:pPr>
            <w:r>
              <w:rPr>
                <w:sz w:val="16"/>
                <w:szCs w:val="16"/>
                <w:lang w:val="sr-Cyrl-RS"/>
              </w:rPr>
              <w:t>6.</w:t>
            </w:r>
          </w:p>
        </w:tc>
        <w:tc>
          <w:tcPr>
            <w:tcW w:w="8585" w:type="dxa"/>
            <w:gridSpan w:val="13"/>
          </w:tcPr>
          <w:p w14:paraId="3568AE92" w14:textId="77777777" w:rsidR="008C048D" w:rsidRPr="00267D39" w:rsidRDefault="008C048D" w:rsidP="00CC11AB">
            <w:pPr>
              <w:rPr>
                <w:sz w:val="16"/>
                <w:szCs w:val="16"/>
              </w:rPr>
            </w:pPr>
            <w:r w:rsidRPr="00F22C20">
              <w:rPr>
                <w:color w:val="000000"/>
                <w:sz w:val="16"/>
                <w:szCs w:val="16"/>
              </w:rPr>
              <w:t xml:space="preserve">Ristić-Anđelkov A, Mladenović Z, Baškot B, Babić S, Ristić M, Mišić M, Ratković N, </w:t>
            </w:r>
            <w:r w:rsidRPr="00F22C20">
              <w:rPr>
                <w:b/>
                <w:color w:val="000000"/>
                <w:sz w:val="16"/>
                <w:szCs w:val="16"/>
              </w:rPr>
              <w:t>Vukotić S</w:t>
            </w:r>
            <w:r w:rsidRPr="00F22C20">
              <w:rPr>
                <w:color w:val="000000"/>
                <w:sz w:val="16"/>
                <w:szCs w:val="16"/>
              </w:rPr>
              <w:t>,Torbica L, Vraneš D, Grdinić A, Pandrc M. Lung ultrasound for severe acute dyspnea evaluation in critical care patients. Vojnosanit Pregl 2016; 73(19): 950-956.</w:t>
            </w:r>
          </w:p>
        </w:tc>
      </w:tr>
      <w:tr w:rsidR="008C048D" w14:paraId="150A70B3" w14:textId="77777777" w:rsidTr="008C048D">
        <w:tc>
          <w:tcPr>
            <w:tcW w:w="477" w:type="dxa"/>
          </w:tcPr>
          <w:p w14:paraId="27A73E11" w14:textId="77777777" w:rsidR="008C048D" w:rsidRPr="00267D39" w:rsidRDefault="008C048D" w:rsidP="00CC11AB">
            <w:pPr>
              <w:rPr>
                <w:sz w:val="16"/>
                <w:szCs w:val="16"/>
              </w:rPr>
            </w:pPr>
            <w:r>
              <w:rPr>
                <w:sz w:val="16"/>
                <w:szCs w:val="16"/>
                <w:lang w:val="sr-Cyrl-RS"/>
              </w:rPr>
              <w:t>7.</w:t>
            </w:r>
          </w:p>
        </w:tc>
        <w:tc>
          <w:tcPr>
            <w:tcW w:w="8585" w:type="dxa"/>
            <w:gridSpan w:val="13"/>
          </w:tcPr>
          <w:p w14:paraId="5604E678" w14:textId="77777777" w:rsidR="008C048D" w:rsidRPr="00267D39" w:rsidRDefault="008C048D" w:rsidP="00CC11AB">
            <w:pPr>
              <w:rPr>
                <w:sz w:val="16"/>
                <w:szCs w:val="16"/>
              </w:rPr>
            </w:pPr>
            <w:r w:rsidRPr="00F22C20">
              <w:rPr>
                <w:color w:val="000000"/>
                <w:sz w:val="16"/>
                <w:szCs w:val="16"/>
              </w:rPr>
              <w:t>Risti</w:t>
            </w:r>
            <w:r w:rsidRPr="00F22C20">
              <w:rPr>
                <w:color w:val="000000"/>
                <w:sz w:val="16"/>
                <w:szCs w:val="16"/>
                <w:lang w:val="sr-Cyrl-CS"/>
              </w:rPr>
              <w:t>ć-</w:t>
            </w:r>
            <w:r w:rsidRPr="00F22C20">
              <w:rPr>
                <w:color w:val="000000"/>
                <w:sz w:val="16"/>
                <w:szCs w:val="16"/>
              </w:rPr>
              <w:t>An</w:t>
            </w:r>
            <w:r w:rsidRPr="00F22C20">
              <w:rPr>
                <w:color w:val="000000"/>
                <w:sz w:val="16"/>
                <w:szCs w:val="16"/>
                <w:lang w:val="sr-Cyrl-CS"/>
              </w:rPr>
              <w:t>đ</w:t>
            </w:r>
            <w:r w:rsidRPr="00F22C20">
              <w:rPr>
                <w:color w:val="000000"/>
                <w:sz w:val="16"/>
                <w:szCs w:val="16"/>
              </w:rPr>
              <w:t>elkov</w:t>
            </w:r>
            <w:r w:rsidRPr="00F22C20">
              <w:rPr>
                <w:color w:val="000000"/>
                <w:sz w:val="16"/>
                <w:szCs w:val="16"/>
                <w:lang w:val="sr-Cyrl-CS"/>
              </w:rPr>
              <w:t xml:space="preserve"> </w:t>
            </w:r>
            <w:r w:rsidRPr="00F22C20">
              <w:rPr>
                <w:color w:val="000000"/>
                <w:sz w:val="16"/>
                <w:szCs w:val="16"/>
              </w:rPr>
              <w:t>A</w:t>
            </w:r>
            <w:r w:rsidRPr="00F22C20">
              <w:rPr>
                <w:color w:val="000000"/>
                <w:sz w:val="16"/>
                <w:szCs w:val="16"/>
                <w:lang w:val="sr-Cyrl-CS"/>
              </w:rPr>
              <w:t xml:space="preserve">, </w:t>
            </w:r>
            <w:r w:rsidRPr="00F22C20">
              <w:rPr>
                <w:color w:val="000000"/>
                <w:sz w:val="16"/>
                <w:szCs w:val="16"/>
              </w:rPr>
              <w:t>Mladenovi</w:t>
            </w:r>
            <w:r w:rsidRPr="00F22C20">
              <w:rPr>
                <w:color w:val="000000"/>
                <w:sz w:val="16"/>
                <w:szCs w:val="16"/>
                <w:lang w:val="sr-Cyrl-CS"/>
              </w:rPr>
              <w:t xml:space="preserve">ć </w:t>
            </w:r>
            <w:r w:rsidRPr="00F22C20">
              <w:rPr>
                <w:color w:val="000000"/>
                <w:sz w:val="16"/>
                <w:szCs w:val="16"/>
              </w:rPr>
              <w:t>Z</w:t>
            </w:r>
            <w:r w:rsidRPr="00F22C20">
              <w:rPr>
                <w:color w:val="000000"/>
                <w:sz w:val="16"/>
                <w:szCs w:val="16"/>
                <w:lang w:val="sr-Cyrl-CS"/>
              </w:rPr>
              <w:t xml:space="preserve">, </w:t>
            </w:r>
            <w:r w:rsidRPr="00F22C20">
              <w:rPr>
                <w:color w:val="000000"/>
                <w:sz w:val="16"/>
                <w:szCs w:val="16"/>
              </w:rPr>
              <w:t>Ba</w:t>
            </w:r>
            <w:r w:rsidRPr="00F22C20">
              <w:rPr>
                <w:color w:val="000000"/>
                <w:sz w:val="16"/>
                <w:szCs w:val="16"/>
                <w:lang w:val="sr-Cyrl-CS"/>
              </w:rPr>
              <w:t>š</w:t>
            </w:r>
            <w:r w:rsidRPr="00F22C20">
              <w:rPr>
                <w:color w:val="000000"/>
                <w:sz w:val="16"/>
                <w:szCs w:val="16"/>
              </w:rPr>
              <w:t>kot</w:t>
            </w:r>
            <w:r w:rsidRPr="00F22C20">
              <w:rPr>
                <w:color w:val="000000"/>
                <w:sz w:val="16"/>
                <w:szCs w:val="16"/>
                <w:lang w:val="sr-Cyrl-CS"/>
              </w:rPr>
              <w:t xml:space="preserve"> </w:t>
            </w:r>
            <w:r w:rsidRPr="00F22C20">
              <w:rPr>
                <w:color w:val="000000"/>
                <w:sz w:val="16"/>
                <w:szCs w:val="16"/>
              </w:rPr>
              <w:t>B</w:t>
            </w:r>
            <w:r w:rsidRPr="00F22C20">
              <w:rPr>
                <w:color w:val="000000"/>
                <w:sz w:val="16"/>
                <w:szCs w:val="16"/>
                <w:lang w:val="sr-Cyrl-CS"/>
              </w:rPr>
              <w:t xml:space="preserve">, </w:t>
            </w:r>
            <w:r w:rsidRPr="00F22C20">
              <w:rPr>
                <w:color w:val="000000"/>
                <w:sz w:val="16"/>
                <w:szCs w:val="16"/>
              </w:rPr>
              <w:t>Babi</w:t>
            </w:r>
            <w:r w:rsidRPr="00F22C20">
              <w:rPr>
                <w:color w:val="000000"/>
                <w:sz w:val="16"/>
                <w:szCs w:val="16"/>
                <w:lang w:val="sr-Cyrl-CS"/>
              </w:rPr>
              <w:t xml:space="preserve">ć </w:t>
            </w:r>
            <w:r w:rsidRPr="00F22C20">
              <w:rPr>
                <w:color w:val="000000"/>
                <w:sz w:val="16"/>
                <w:szCs w:val="16"/>
              </w:rPr>
              <w:t>S</w:t>
            </w:r>
            <w:r w:rsidRPr="00F22C20">
              <w:rPr>
                <w:color w:val="000000"/>
                <w:sz w:val="16"/>
                <w:szCs w:val="16"/>
                <w:lang w:val="sr-Cyrl-CS"/>
              </w:rPr>
              <w:t xml:space="preserve">, </w:t>
            </w:r>
            <w:r w:rsidRPr="00F22C20">
              <w:rPr>
                <w:color w:val="000000"/>
                <w:sz w:val="16"/>
                <w:szCs w:val="16"/>
              </w:rPr>
              <w:t>Risti</w:t>
            </w:r>
            <w:r w:rsidRPr="00F22C20">
              <w:rPr>
                <w:color w:val="000000"/>
                <w:sz w:val="16"/>
                <w:szCs w:val="16"/>
                <w:lang w:val="sr-Cyrl-CS"/>
              </w:rPr>
              <w:t xml:space="preserve">ć </w:t>
            </w:r>
            <w:r w:rsidRPr="00F22C20">
              <w:rPr>
                <w:color w:val="000000"/>
                <w:sz w:val="16"/>
                <w:szCs w:val="16"/>
              </w:rPr>
              <w:t>M</w:t>
            </w:r>
            <w:r w:rsidRPr="00F22C20">
              <w:rPr>
                <w:color w:val="000000"/>
                <w:sz w:val="16"/>
                <w:szCs w:val="16"/>
                <w:lang w:val="sr-Cyrl-CS"/>
              </w:rPr>
              <w:t xml:space="preserve">, </w:t>
            </w:r>
            <w:r w:rsidRPr="00F22C20">
              <w:rPr>
                <w:color w:val="000000"/>
                <w:sz w:val="16"/>
                <w:szCs w:val="16"/>
              </w:rPr>
              <w:t>Mi</w:t>
            </w:r>
            <w:r w:rsidRPr="00F22C20">
              <w:rPr>
                <w:color w:val="000000"/>
                <w:sz w:val="16"/>
                <w:szCs w:val="16"/>
                <w:lang w:val="sr-Cyrl-CS"/>
              </w:rPr>
              <w:t>š</w:t>
            </w:r>
            <w:r w:rsidRPr="00F22C20">
              <w:rPr>
                <w:color w:val="000000"/>
                <w:sz w:val="16"/>
                <w:szCs w:val="16"/>
              </w:rPr>
              <w:t>i</w:t>
            </w:r>
            <w:r w:rsidRPr="00F22C20">
              <w:rPr>
                <w:color w:val="000000"/>
                <w:sz w:val="16"/>
                <w:szCs w:val="16"/>
                <w:lang w:val="sr-Cyrl-CS"/>
              </w:rPr>
              <w:t xml:space="preserve">ć </w:t>
            </w:r>
            <w:r w:rsidRPr="00F22C20">
              <w:rPr>
                <w:color w:val="000000"/>
                <w:sz w:val="16"/>
                <w:szCs w:val="16"/>
              </w:rPr>
              <w:t>T</w:t>
            </w:r>
            <w:r w:rsidRPr="00F22C20">
              <w:rPr>
                <w:color w:val="000000"/>
                <w:sz w:val="16"/>
                <w:szCs w:val="16"/>
                <w:lang w:val="sr-Cyrl-CS"/>
              </w:rPr>
              <w:t xml:space="preserve">, </w:t>
            </w:r>
            <w:r w:rsidRPr="00F22C20">
              <w:rPr>
                <w:color w:val="000000"/>
                <w:sz w:val="16"/>
                <w:szCs w:val="16"/>
              </w:rPr>
              <w:t>Ratkovi</w:t>
            </w:r>
            <w:r w:rsidRPr="00F22C20">
              <w:rPr>
                <w:color w:val="000000"/>
                <w:sz w:val="16"/>
                <w:szCs w:val="16"/>
                <w:lang w:val="sr-Cyrl-CS"/>
              </w:rPr>
              <w:t xml:space="preserve">ć </w:t>
            </w:r>
            <w:r w:rsidRPr="00F22C20">
              <w:rPr>
                <w:color w:val="000000"/>
                <w:sz w:val="16"/>
                <w:szCs w:val="16"/>
              </w:rPr>
              <w:t>N</w:t>
            </w:r>
            <w:r w:rsidRPr="00F22C20">
              <w:rPr>
                <w:color w:val="000000"/>
                <w:sz w:val="16"/>
                <w:szCs w:val="16"/>
                <w:lang w:val="sr-Cyrl-CS"/>
              </w:rPr>
              <w:t>,</w:t>
            </w:r>
            <w:r w:rsidRPr="00F22C20">
              <w:rPr>
                <w:b/>
                <w:bCs/>
                <w:color w:val="000000"/>
                <w:sz w:val="16"/>
                <w:szCs w:val="16"/>
              </w:rPr>
              <w:t> Vukoti</w:t>
            </w:r>
            <w:r w:rsidRPr="00F22C20">
              <w:rPr>
                <w:b/>
                <w:bCs/>
                <w:color w:val="000000"/>
                <w:sz w:val="16"/>
                <w:szCs w:val="16"/>
                <w:lang w:val="sr-Cyrl-CS"/>
              </w:rPr>
              <w:t xml:space="preserve">ć </w:t>
            </w:r>
            <w:r w:rsidRPr="00F22C20">
              <w:rPr>
                <w:b/>
                <w:bCs/>
                <w:color w:val="000000"/>
                <w:sz w:val="16"/>
                <w:szCs w:val="16"/>
              </w:rPr>
              <w:t>S</w:t>
            </w:r>
            <w:r w:rsidRPr="00F22C20">
              <w:rPr>
                <w:color w:val="000000"/>
                <w:sz w:val="16"/>
                <w:szCs w:val="16"/>
                <w:lang w:val="sr-Cyrl-CS"/>
              </w:rPr>
              <w:t xml:space="preserve">, </w:t>
            </w:r>
            <w:r w:rsidRPr="00F22C20">
              <w:rPr>
                <w:color w:val="000000"/>
                <w:sz w:val="16"/>
                <w:szCs w:val="16"/>
              </w:rPr>
              <w:t>Torbica</w:t>
            </w:r>
            <w:r w:rsidRPr="00F22C20">
              <w:rPr>
                <w:color w:val="000000"/>
                <w:sz w:val="16"/>
                <w:szCs w:val="16"/>
                <w:lang w:val="sr-Cyrl-CS"/>
              </w:rPr>
              <w:t xml:space="preserve"> </w:t>
            </w:r>
            <w:r w:rsidRPr="00F22C20">
              <w:rPr>
                <w:color w:val="000000"/>
                <w:sz w:val="16"/>
                <w:szCs w:val="16"/>
              </w:rPr>
              <w:t>L</w:t>
            </w:r>
            <w:r w:rsidRPr="00F22C20">
              <w:rPr>
                <w:color w:val="000000"/>
                <w:sz w:val="16"/>
                <w:szCs w:val="16"/>
                <w:lang w:val="sr-Cyrl-CS"/>
              </w:rPr>
              <w:t xml:space="preserve">, </w:t>
            </w:r>
            <w:r w:rsidRPr="00F22C20">
              <w:rPr>
                <w:color w:val="000000"/>
                <w:sz w:val="16"/>
                <w:szCs w:val="16"/>
              </w:rPr>
              <w:t>Vrane</w:t>
            </w:r>
            <w:r w:rsidRPr="00F22C20">
              <w:rPr>
                <w:color w:val="000000"/>
                <w:sz w:val="16"/>
                <w:szCs w:val="16"/>
                <w:lang w:val="sr-Cyrl-CS"/>
              </w:rPr>
              <w:t xml:space="preserve">š </w:t>
            </w:r>
            <w:r w:rsidRPr="00F22C20">
              <w:rPr>
                <w:color w:val="000000"/>
                <w:sz w:val="16"/>
                <w:szCs w:val="16"/>
              </w:rPr>
              <w:t>D</w:t>
            </w:r>
            <w:r w:rsidRPr="00F22C20">
              <w:rPr>
                <w:color w:val="000000"/>
                <w:sz w:val="16"/>
                <w:szCs w:val="16"/>
                <w:lang w:val="sr-Cyrl-CS"/>
              </w:rPr>
              <w:t xml:space="preserve">, </w:t>
            </w:r>
            <w:r w:rsidRPr="00F22C20">
              <w:rPr>
                <w:color w:val="000000"/>
                <w:sz w:val="16"/>
                <w:szCs w:val="16"/>
              </w:rPr>
              <w:t>Grdini</w:t>
            </w:r>
            <w:r w:rsidRPr="00F22C20">
              <w:rPr>
                <w:color w:val="000000"/>
                <w:sz w:val="16"/>
                <w:szCs w:val="16"/>
                <w:lang w:val="sr-Cyrl-CS"/>
              </w:rPr>
              <w:t xml:space="preserve">ć </w:t>
            </w:r>
            <w:r w:rsidRPr="00F22C20">
              <w:rPr>
                <w:color w:val="000000"/>
                <w:sz w:val="16"/>
                <w:szCs w:val="16"/>
              </w:rPr>
              <w:t>A</w:t>
            </w:r>
            <w:r w:rsidRPr="00F22C20">
              <w:rPr>
                <w:color w:val="000000"/>
                <w:sz w:val="16"/>
                <w:szCs w:val="16"/>
                <w:lang w:val="sr-Cyrl-CS"/>
              </w:rPr>
              <w:t xml:space="preserve">, </w:t>
            </w:r>
            <w:r w:rsidRPr="00F22C20">
              <w:rPr>
                <w:color w:val="000000"/>
                <w:sz w:val="16"/>
                <w:szCs w:val="16"/>
              </w:rPr>
              <w:t>Pandrc</w:t>
            </w:r>
            <w:r w:rsidRPr="00F22C20">
              <w:rPr>
                <w:color w:val="000000"/>
                <w:sz w:val="16"/>
                <w:szCs w:val="16"/>
                <w:lang w:val="sr-Cyrl-CS"/>
              </w:rPr>
              <w:t xml:space="preserve"> </w:t>
            </w:r>
            <w:r w:rsidRPr="00F22C20">
              <w:rPr>
                <w:color w:val="000000"/>
                <w:sz w:val="16"/>
                <w:szCs w:val="16"/>
              </w:rPr>
              <w:t>M</w:t>
            </w:r>
            <w:r w:rsidRPr="00F22C20">
              <w:rPr>
                <w:color w:val="000000"/>
                <w:sz w:val="16"/>
                <w:szCs w:val="16"/>
                <w:lang w:val="sr-Cyrl-CS"/>
              </w:rPr>
              <w:t xml:space="preserve">. </w:t>
            </w:r>
            <w:r w:rsidRPr="00F22C20">
              <w:rPr>
                <w:color w:val="000000"/>
                <w:sz w:val="16"/>
                <w:szCs w:val="16"/>
              </w:rPr>
              <w:t>The</w:t>
            </w:r>
            <w:r w:rsidRPr="00F22C20">
              <w:rPr>
                <w:color w:val="000000"/>
                <w:sz w:val="16"/>
                <w:szCs w:val="16"/>
                <w:lang w:val="sr-Cyrl-CS"/>
              </w:rPr>
              <w:t xml:space="preserve"> </w:t>
            </w:r>
            <w:r w:rsidRPr="00F22C20">
              <w:rPr>
                <w:color w:val="000000"/>
                <w:sz w:val="16"/>
                <w:szCs w:val="16"/>
              </w:rPr>
              <w:t>role</w:t>
            </w:r>
            <w:r w:rsidRPr="00F22C20">
              <w:rPr>
                <w:color w:val="000000"/>
                <w:sz w:val="16"/>
                <w:szCs w:val="16"/>
                <w:lang w:val="sr-Cyrl-CS"/>
              </w:rPr>
              <w:t xml:space="preserve"> </w:t>
            </w:r>
            <w:r w:rsidRPr="00F22C20">
              <w:rPr>
                <w:color w:val="000000"/>
                <w:sz w:val="16"/>
                <w:szCs w:val="16"/>
              </w:rPr>
              <w:t>of</w:t>
            </w:r>
            <w:r w:rsidRPr="00F22C20">
              <w:rPr>
                <w:color w:val="000000"/>
                <w:sz w:val="16"/>
                <w:szCs w:val="16"/>
                <w:lang w:val="sr-Cyrl-CS"/>
              </w:rPr>
              <w:t xml:space="preserve"> </w:t>
            </w:r>
            <w:r w:rsidRPr="00F22C20">
              <w:rPr>
                <w:color w:val="000000"/>
                <w:sz w:val="16"/>
                <w:szCs w:val="16"/>
              </w:rPr>
              <w:t>lung</w:t>
            </w:r>
            <w:r w:rsidRPr="00F22C20">
              <w:rPr>
                <w:color w:val="000000"/>
                <w:sz w:val="16"/>
                <w:szCs w:val="16"/>
                <w:lang w:val="sr-Cyrl-CS"/>
              </w:rPr>
              <w:t xml:space="preserve"> </w:t>
            </w:r>
            <w:r w:rsidRPr="00F22C20">
              <w:rPr>
                <w:color w:val="000000"/>
                <w:sz w:val="16"/>
                <w:szCs w:val="16"/>
              </w:rPr>
              <w:t>transthoracic</w:t>
            </w:r>
            <w:r w:rsidRPr="00F22C20">
              <w:rPr>
                <w:color w:val="000000"/>
                <w:sz w:val="16"/>
                <w:szCs w:val="16"/>
                <w:lang w:val="sr-Cyrl-CS"/>
              </w:rPr>
              <w:t xml:space="preserve"> </w:t>
            </w:r>
            <w:r w:rsidRPr="00F22C20">
              <w:rPr>
                <w:color w:val="000000"/>
                <w:sz w:val="16"/>
                <w:szCs w:val="16"/>
              </w:rPr>
              <w:t>ultrasound</w:t>
            </w:r>
            <w:r w:rsidRPr="00F22C20">
              <w:rPr>
                <w:color w:val="000000"/>
                <w:sz w:val="16"/>
                <w:szCs w:val="16"/>
                <w:lang w:val="sr-Cyrl-CS"/>
              </w:rPr>
              <w:t xml:space="preserve"> </w:t>
            </w:r>
            <w:r w:rsidRPr="00F22C20">
              <w:rPr>
                <w:color w:val="000000"/>
                <w:sz w:val="16"/>
                <w:szCs w:val="16"/>
              </w:rPr>
              <w:t>in</w:t>
            </w:r>
            <w:r w:rsidRPr="00F22C20">
              <w:rPr>
                <w:color w:val="000000"/>
                <w:sz w:val="16"/>
                <w:szCs w:val="16"/>
                <w:lang w:val="sr-Cyrl-CS"/>
              </w:rPr>
              <w:t xml:space="preserve"> </w:t>
            </w:r>
            <w:r w:rsidRPr="00F22C20">
              <w:rPr>
                <w:color w:val="000000"/>
                <w:sz w:val="16"/>
                <w:szCs w:val="16"/>
              </w:rPr>
              <w:t>clinical</w:t>
            </w:r>
            <w:r w:rsidRPr="00F22C20">
              <w:rPr>
                <w:color w:val="000000"/>
                <w:sz w:val="16"/>
                <w:szCs w:val="16"/>
                <w:lang w:val="sr-Cyrl-CS"/>
              </w:rPr>
              <w:t xml:space="preserve"> </w:t>
            </w:r>
            <w:r w:rsidRPr="00F22C20">
              <w:rPr>
                <w:color w:val="000000"/>
                <w:sz w:val="16"/>
                <w:szCs w:val="16"/>
              </w:rPr>
              <w:t>practice</w:t>
            </w:r>
            <w:r w:rsidRPr="00F22C20">
              <w:rPr>
                <w:color w:val="000000"/>
                <w:sz w:val="16"/>
                <w:szCs w:val="16"/>
                <w:lang w:val="sr-Cyrl-CS"/>
              </w:rPr>
              <w:t xml:space="preserve"> </w:t>
            </w:r>
            <w:r w:rsidRPr="00F22C20">
              <w:rPr>
                <w:color w:val="000000"/>
                <w:sz w:val="16"/>
                <w:szCs w:val="16"/>
              </w:rPr>
              <w:t>Vojnosanit</w:t>
            </w:r>
            <w:r w:rsidRPr="00F22C20">
              <w:rPr>
                <w:color w:val="000000"/>
                <w:sz w:val="16"/>
                <w:szCs w:val="16"/>
                <w:lang w:val="sr-Cyrl-CS"/>
              </w:rPr>
              <w:t xml:space="preserve"> </w:t>
            </w:r>
            <w:r w:rsidRPr="00F22C20">
              <w:rPr>
                <w:color w:val="000000"/>
                <w:sz w:val="16"/>
                <w:szCs w:val="16"/>
              </w:rPr>
              <w:t>Pregl</w:t>
            </w:r>
            <w:r w:rsidRPr="00F22C20">
              <w:rPr>
                <w:color w:val="000000"/>
                <w:sz w:val="16"/>
                <w:szCs w:val="16"/>
                <w:lang w:val="sr-Cyrl-CS"/>
              </w:rPr>
              <w:t xml:space="preserve">. </w:t>
            </w:r>
            <w:r w:rsidRPr="00F22C20">
              <w:rPr>
                <w:color w:val="000000"/>
                <w:sz w:val="16"/>
                <w:szCs w:val="16"/>
              </w:rPr>
              <w:t>2016 Aug;73(8):770-3.</w:t>
            </w:r>
          </w:p>
        </w:tc>
      </w:tr>
      <w:tr w:rsidR="008C048D" w14:paraId="1FE5C8AD" w14:textId="77777777" w:rsidTr="008C048D">
        <w:tc>
          <w:tcPr>
            <w:tcW w:w="9062" w:type="dxa"/>
            <w:gridSpan w:val="14"/>
          </w:tcPr>
          <w:p w14:paraId="4C92341B" w14:textId="77777777" w:rsidR="008C048D" w:rsidRPr="00267D39" w:rsidRDefault="008C048D" w:rsidP="00CC11AB">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8C048D" w14:paraId="4C25C935" w14:textId="77777777" w:rsidTr="008C048D">
        <w:tc>
          <w:tcPr>
            <w:tcW w:w="2891" w:type="dxa"/>
            <w:gridSpan w:val="6"/>
          </w:tcPr>
          <w:p w14:paraId="4D5058A8" w14:textId="77777777" w:rsidR="008C048D" w:rsidRPr="00267D39" w:rsidRDefault="008C048D" w:rsidP="00CC11A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171" w:type="dxa"/>
            <w:gridSpan w:val="8"/>
          </w:tcPr>
          <w:p w14:paraId="1E660DA2" w14:textId="77777777" w:rsidR="008C048D" w:rsidRPr="00267D39" w:rsidRDefault="008C048D" w:rsidP="00CC11AB">
            <w:pPr>
              <w:rPr>
                <w:sz w:val="16"/>
                <w:szCs w:val="16"/>
              </w:rPr>
            </w:pPr>
            <w:r>
              <w:rPr>
                <w:sz w:val="16"/>
                <w:szCs w:val="16"/>
              </w:rPr>
              <w:t>8</w:t>
            </w:r>
          </w:p>
        </w:tc>
      </w:tr>
      <w:tr w:rsidR="008C048D" w14:paraId="484AD773" w14:textId="77777777" w:rsidTr="008C048D">
        <w:tc>
          <w:tcPr>
            <w:tcW w:w="2891" w:type="dxa"/>
            <w:gridSpan w:val="6"/>
          </w:tcPr>
          <w:p w14:paraId="60A4C96C" w14:textId="77777777" w:rsidR="008C048D" w:rsidRPr="00267D39" w:rsidRDefault="008C048D" w:rsidP="00CC11A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171" w:type="dxa"/>
            <w:gridSpan w:val="8"/>
          </w:tcPr>
          <w:p w14:paraId="2CD025E7" w14:textId="77777777" w:rsidR="008C048D" w:rsidRPr="00267D39" w:rsidRDefault="008C048D" w:rsidP="00CC11AB">
            <w:pPr>
              <w:rPr>
                <w:sz w:val="16"/>
                <w:szCs w:val="16"/>
              </w:rPr>
            </w:pPr>
            <w:r>
              <w:rPr>
                <w:sz w:val="16"/>
                <w:szCs w:val="16"/>
              </w:rPr>
              <w:t>15</w:t>
            </w:r>
          </w:p>
        </w:tc>
      </w:tr>
      <w:tr w:rsidR="008C048D" w14:paraId="7745CC95" w14:textId="77777777" w:rsidTr="008C048D">
        <w:tc>
          <w:tcPr>
            <w:tcW w:w="3385" w:type="dxa"/>
            <w:gridSpan w:val="7"/>
          </w:tcPr>
          <w:p w14:paraId="7A382A05" w14:textId="77777777" w:rsidR="008C048D" w:rsidRPr="00267D39" w:rsidRDefault="008C048D" w:rsidP="00CC11AB">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3460" w:type="dxa"/>
            <w:gridSpan w:val="4"/>
          </w:tcPr>
          <w:p w14:paraId="57B0FA73" w14:textId="77777777" w:rsidR="008C048D" w:rsidRPr="0082357C" w:rsidRDefault="008C048D" w:rsidP="00CC11AB">
            <w:pPr>
              <w:rPr>
                <w:sz w:val="16"/>
                <w:szCs w:val="16"/>
                <w:lang w:val="sr-Latn-RS"/>
              </w:rPr>
            </w:pPr>
            <w:r w:rsidRPr="005254B9">
              <w:rPr>
                <w:sz w:val="16"/>
                <w:szCs w:val="16"/>
              </w:rPr>
              <w:t>Домаћи</w:t>
            </w:r>
            <w:r>
              <w:rPr>
                <w:sz w:val="16"/>
                <w:szCs w:val="16"/>
                <w:lang w:val="sr-Cyrl-RS"/>
              </w:rPr>
              <w:t xml:space="preserve"> - </w:t>
            </w:r>
            <w:r>
              <w:rPr>
                <w:sz w:val="16"/>
                <w:szCs w:val="16"/>
                <w:lang w:val="sr-Latn-RS"/>
              </w:rPr>
              <w:t>1</w:t>
            </w:r>
          </w:p>
        </w:tc>
        <w:tc>
          <w:tcPr>
            <w:tcW w:w="2217" w:type="dxa"/>
            <w:gridSpan w:val="3"/>
          </w:tcPr>
          <w:p w14:paraId="3B84F8B3" w14:textId="77777777" w:rsidR="008C048D" w:rsidRPr="00D7441C" w:rsidRDefault="008C048D" w:rsidP="00CC11AB">
            <w:pPr>
              <w:rPr>
                <w:sz w:val="16"/>
                <w:szCs w:val="16"/>
                <w:lang w:val="sr-Latn-RS"/>
              </w:rPr>
            </w:pPr>
            <w:r w:rsidRPr="005254B9">
              <w:rPr>
                <w:sz w:val="16"/>
                <w:szCs w:val="16"/>
              </w:rPr>
              <w:t>Међународни</w:t>
            </w:r>
            <w:r>
              <w:rPr>
                <w:sz w:val="16"/>
                <w:szCs w:val="16"/>
                <w:lang w:val="sr-Cyrl-RS"/>
              </w:rPr>
              <w:t xml:space="preserve"> - </w:t>
            </w:r>
            <w:r>
              <w:rPr>
                <w:sz w:val="16"/>
                <w:szCs w:val="16"/>
                <w:lang w:val="sr-Latn-RS"/>
              </w:rPr>
              <w:t>0</w:t>
            </w:r>
          </w:p>
        </w:tc>
      </w:tr>
      <w:tr w:rsidR="008C048D" w14:paraId="56DB7A18" w14:textId="77777777" w:rsidTr="008C048D">
        <w:tc>
          <w:tcPr>
            <w:tcW w:w="2678" w:type="dxa"/>
            <w:gridSpan w:val="5"/>
          </w:tcPr>
          <w:p w14:paraId="4BC65D00" w14:textId="77777777" w:rsidR="008C048D" w:rsidRPr="00267D39" w:rsidRDefault="008C048D" w:rsidP="00CC11AB">
            <w:pPr>
              <w:rPr>
                <w:sz w:val="16"/>
                <w:szCs w:val="16"/>
              </w:rPr>
            </w:pPr>
            <w:r w:rsidRPr="005254B9">
              <w:rPr>
                <w:spacing w:val="-2"/>
                <w:sz w:val="16"/>
                <w:szCs w:val="16"/>
              </w:rPr>
              <w:t>Усавршавања</w:t>
            </w:r>
          </w:p>
        </w:tc>
        <w:tc>
          <w:tcPr>
            <w:tcW w:w="6384" w:type="dxa"/>
            <w:gridSpan w:val="9"/>
          </w:tcPr>
          <w:p w14:paraId="13EA9FFF" w14:textId="77777777" w:rsidR="008C048D" w:rsidRPr="008F5A66" w:rsidRDefault="008C048D" w:rsidP="00CC11AB">
            <w:pPr>
              <w:spacing w:line="170" w:lineRule="exact"/>
              <w:ind w:left="107"/>
              <w:rPr>
                <w:sz w:val="16"/>
                <w:lang w:val="sr-Cyrl-RS"/>
              </w:rPr>
            </w:pPr>
            <w:r w:rsidRPr="008F5A66">
              <w:rPr>
                <w:sz w:val="16"/>
                <w:lang w:val="sr-Cyrl-RS"/>
              </w:rPr>
              <w:t xml:space="preserve">Ехокардиографска процена коронарне проточне резерве- Универзитетски клинички центар Србије 2009. </w:t>
            </w:r>
          </w:p>
          <w:p w14:paraId="2B08A8B1" w14:textId="77777777" w:rsidR="008C048D" w:rsidRPr="008F5A66" w:rsidRDefault="008C048D" w:rsidP="00CC11AB">
            <w:pPr>
              <w:spacing w:line="170" w:lineRule="exact"/>
              <w:ind w:left="107"/>
              <w:rPr>
                <w:sz w:val="16"/>
                <w:lang w:val="sr-Cyrl-RS"/>
              </w:rPr>
            </w:pPr>
            <w:r w:rsidRPr="008F5A66">
              <w:rPr>
                <w:sz w:val="16"/>
                <w:lang w:val="sr-Cyrl-RS"/>
              </w:rPr>
              <w:t xml:space="preserve">Механичка потпора циркулцији у кардиогеном шоку- Институт за кардиоваскуларне болести Дедиње 2024. </w:t>
            </w:r>
          </w:p>
          <w:p w14:paraId="063C6AD7" w14:textId="77777777" w:rsidR="008C048D" w:rsidRPr="00267D39" w:rsidRDefault="008C048D" w:rsidP="00CC11AB">
            <w:pPr>
              <w:rPr>
                <w:sz w:val="16"/>
                <w:szCs w:val="16"/>
              </w:rPr>
            </w:pPr>
          </w:p>
        </w:tc>
      </w:tr>
      <w:tr w:rsidR="008C048D" w14:paraId="231EAB9B" w14:textId="77777777" w:rsidTr="008C048D">
        <w:tc>
          <w:tcPr>
            <w:tcW w:w="9062" w:type="dxa"/>
            <w:gridSpan w:val="14"/>
          </w:tcPr>
          <w:p w14:paraId="3CE7C934" w14:textId="77777777" w:rsidR="008C048D" w:rsidRPr="00267D39" w:rsidRDefault="008C048D" w:rsidP="00CC11AB">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8C048D" w14:paraId="1A9C36F8" w14:textId="77777777" w:rsidTr="008C048D">
        <w:tc>
          <w:tcPr>
            <w:tcW w:w="9062" w:type="dxa"/>
            <w:gridSpan w:val="14"/>
            <w:vAlign w:val="center"/>
          </w:tcPr>
          <w:p w14:paraId="6AAA195F" w14:textId="77777777" w:rsidR="008C048D" w:rsidRPr="0030412D" w:rsidRDefault="008C048D" w:rsidP="00CC11AB">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75F57952" w14:textId="77777777" w:rsidR="008C048D" w:rsidRDefault="008C048D" w:rsidP="008C048D"/>
    <w:p w14:paraId="61F2BE17" w14:textId="77777777" w:rsidR="00071E18" w:rsidRDefault="00071E18">
      <w:pPr>
        <w:pStyle w:val="TableParagraph"/>
        <w:rPr>
          <w:sz w:val="16"/>
        </w:rPr>
        <w:sectPr w:rsidR="00071E18">
          <w:pgSz w:w="11910" w:h="16850"/>
          <w:pgMar w:top="1060" w:right="283" w:bottom="440" w:left="283" w:header="187" w:footer="253" w:gutter="0"/>
          <w:cols w:space="720"/>
        </w:sectPr>
      </w:pPr>
    </w:p>
    <w:p w14:paraId="4B0C09DC" w14:textId="1E2B0FF9" w:rsidR="00E738FA" w:rsidRDefault="00E738FA">
      <w:pPr>
        <w:pStyle w:val="Teloteksta"/>
        <w:rPr>
          <w:sz w:val="20"/>
          <w:lang w:val="sr-Cyrl-RS"/>
        </w:rPr>
      </w:pPr>
    </w:p>
    <w:p w14:paraId="172D7847" w14:textId="77777777" w:rsidR="00E738FA" w:rsidRDefault="00E738FA">
      <w:pPr>
        <w:pStyle w:val="Teloteksta"/>
        <w:rPr>
          <w:sz w:val="20"/>
          <w:lang w:val="sr-Cyrl-RS"/>
        </w:rPr>
      </w:pPr>
    </w:p>
    <w:p w14:paraId="391F9533" w14:textId="42E6C555" w:rsidR="00E738FA" w:rsidRPr="00D123EB" w:rsidRDefault="00E738FA">
      <w:pPr>
        <w:pStyle w:val="Teloteksta"/>
        <w:rPr>
          <w:sz w:val="18"/>
          <w:szCs w:val="18"/>
          <w:lang w:val="sr-Cyrl-RS"/>
        </w:rPr>
      </w:pPr>
      <w:r>
        <w:rPr>
          <w:sz w:val="20"/>
          <w:lang w:val="sr-Cyrl-RS"/>
        </w:rPr>
        <w:t xml:space="preserve">      </w:t>
      </w:r>
      <w:r w:rsidRPr="00D123EB">
        <w:rPr>
          <w:sz w:val="18"/>
          <w:szCs w:val="18"/>
          <w:lang w:val="sr-Cyrl-RS"/>
        </w:rPr>
        <w:t>Табела 9.1 Картон наставника</w:t>
      </w:r>
    </w:p>
    <w:p w14:paraId="20BE5680" w14:textId="77777777" w:rsidR="00E738FA" w:rsidRPr="00E738FA" w:rsidRDefault="00E738FA">
      <w:pPr>
        <w:pStyle w:val="Teloteksta"/>
        <w:rPr>
          <w:sz w:val="20"/>
          <w:lang w:val="sr-Cyrl-RS"/>
        </w:rPr>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139"/>
        <w:gridCol w:w="1330"/>
        <w:gridCol w:w="418"/>
        <w:gridCol w:w="118"/>
        <w:gridCol w:w="1014"/>
        <w:gridCol w:w="742"/>
        <w:gridCol w:w="322"/>
        <w:gridCol w:w="312"/>
        <w:gridCol w:w="682"/>
        <w:gridCol w:w="550"/>
        <w:gridCol w:w="1277"/>
        <w:gridCol w:w="502"/>
        <w:gridCol w:w="392"/>
        <w:gridCol w:w="1293"/>
      </w:tblGrid>
      <w:tr w:rsidR="00C25DCF" w14:paraId="4191D0F6" w14:textId="77777777" w:rsidTr="00E738FA">
        <w:trPr>
          <w:trHeight w:val="388"/>
        </w:trPr>
        <w:tc>
          <w:tcPr>
            <w:tcW w:w="4822" w:type="dxa"/>
            <w:gridSpan w:val="9"/>
          </w:tcPr>
          <w:p w14:paraId="21CAFDEB" w14:textId="77777777" w:rsidR="00C25DCF" w:rsidRDefault="00C25DCF" w:rsidP="00C93C1D">
            <w:pPr>
              <w:pStyle w:val="TableParagraph"/>
              <w:spacing w:before="100"/>
              <w:rPr>
                <w:b/>
                <w:sz w:val="16"/>
              </w:rPr>
            </w:pPr>
            <w:r>
              <w:rPr>
                <w:b/>
                <w:sz w:val="16"/>
              </w:rPr>
              <w:t>Име</w:t>
            </w:r>
            <w:r>
              <w:rPr>
                <w:b/>
                <w:spacing w:val="-5"/>
                <w:sz w:val="16"/>
              </w:rPr>
              <w:t xml:space="preserve"> </w:t>
            </w:r>
            <w:r>
              <w:rPr>
                <w:b/>
                <w:sz w:val="16"/>
              </w:rPr>
              <w:t>и</w:t>
            </w:r>
            <w:r>
              <w:rPr>
                <w:b/>
                <w:spacing w:val="-1"/>
                <w:sz w:val="16"/>
              </w:rPr>
              <w:t xml:space="preserve"> </w:t>
            </w:r>
            <w:r>
              <w:rPr>
                <w:b/>
                <w:spacing w:val="-2"/>
                <w:sz w:val="16"/>
              </w:rPr>
              <w:t>презиме</w:t>
            </w:r>
          </w:p>
        </w:tc>
        <w:tc>
          <w:tcPr>
            <w:tcW w:w="4696" w:type="dxa"/>
            <w:gridSpan w:val="6"/>
            <w:shd w:val="clear" w:color="auto" w:fill="D9D9D9" w:themeFill="background1" w:themeFillShade="D9"/>
          </w:tcPr>
          <w:p w14:paraId="037BDB1E" w14:textId="77777777" w:rsidR="00C25DCF" w:rsidRPr="00486144" w:rsidRDefault="00C25DCF" w:rsidP="00486144">
            <w:pPr>
              <w:pStyle w:val="TableParagraph"/>
              <w:spacing w:before="115"/>
              <w:rPr>
                <w:b/>
                <w:bCs/>
                <w:sz w:val="18"/>
              </w:rPr>
            </w:pPr>
            <w:bookmarkStart w:id="58" w:name="_bookmark176"/>
            <w:bookmarkEnd w:id="58"/>
            <w:r w:rsidRPr="00486144">
              <w:rPr>
                <w:b/>
                <w:bCs/>
                <w:sz w:val="18"/>
              </w:rPr>
              <w:t>Соња</w:t>
            </w:r>
            <w:r w:rsidRPr="00486144">
              <w:rPr>
                <w:b/>
                <w:bCs/>
                <w:spacing w:val="-3"/>
                <w:sz w:val="18"/>
              </w:rPr>
              <w:t xml:space="preserve"> </w:t>
            </w:r>
            <w:r w:rsidRPr="00486144">
              <w:rPr>
                <w:b/>
                <w:bCs/>
                <w:spacing w:val="-2"/>
                <w:sz w:val="18"/>
              </w:rPr>
              <w:t>Марјановић</w:t>
            </w:r>
          </w:p>
        </w:tc>
      </w:tr>
      <w:tr w:rsidR="00C25DCF" w14:paraId="0D3A2CA7" w14:textId="77777777" w:rsidTr="00C93C1D">
        <w:trPr>
          <w:trHeight w:val="181"/>
        </w:trPr>
        <w:tc>
          <w:tcPr>
            <w:tcW w:w="4822" w:type="dxa"/>
            <w:gridSpan w:val="9"/>
          </w:tcPr>
          <w:p w14:paraId="120A36A6" w14:textId="77777777" w:rsidR="00C25DCF" w:rsidRDefault="00C25DCF" w:rsidP="00C93C1D">
            <w:pPr>
              <w:pStyle w:val="TableParagraph"/>
              <w:spacing w:line="162" w:lineRule="exact"/>
              <w:rPr>
                <w:b/>
                <w:sz w:val="16"/>
              </w:rPr>
            </w:pPr>
            <w:r>
              <w:rPr>
                <w:b/>
                <w:spacing w:val="-2"/>
                <w:sz w:val="16"/>
              </w:rPr>
              <w:t>Звање</w:t>
            </w:r>
          </w:p>
        </w:tc>
        <w:tc>
          <w:tcPr>
            <w:tcW w:w="4696" w:type="dxa"/>
            <w:gridSpan w:val="6"/>
          </w:tcPr>
          <w:p w14:paraId="2CDF4A82" w14:textId="1B5A5845" w:rsidR="00C25DCF" w:rsidRDefault="000150E0" w:rsidP="00C93C1D">
            <w:pPr>
              <w:pStyle w:val="TableParagraph"/>
              <w:spacing w:line="162" w:lineRule="exact"/>
              <w:ind w:left="103"/>
              <w:rPr>
                <w:sz w:val="16"/>
              </w:rPr>
            </w:pPr>
            <w:r>
              <w:rPr>
                <w:sz w:val="16"/>
                <w:lang w:val="sr-Cyrl-RS"/>
              </w:rPr>
              <w:t>р</w:t>
            </w:r>
            <w:r w:rsidR="00C25DCF">
              <w:rPr>
                <w:sz w:val="16"/>
              </w:rPr>
              <w:t>едовни</w:t>
            </w:r>
            <w:r w:rsidR="00C25DCF">
              <w:rPr>
                <w:spacing w:val="-7"/>
                <w:sz w:val="16"/>
              </w:rPr>
              <w:t xml:space="preserve"> </w:t>
            </w:r>
            <w:r w:rsidR="00C25DCF">
              <w:rPr>
                <w:spacing w:val="-2"/>
                <w:sz w:val="16"/>
              </w:rPr>
              <w:t>професор</w:t>
            </w:r>
          </w:p>
        </w:tc>
      </w:tr>
      <w:tr w:rsidR="00C25DCF" w14:paraId="77E90ABF" w14:textId="77777777" w:rsidTr="00C93C1D">
        <w:trPr>
          <w:trHeight w:val="369"/>
        </w:trPr>
        <w:tc>
          <w:tcPr>
            <w:tcW w:w="4822" w:type="dxa"/>
            <w:gridSpan w:val="9"/>
          </w:tcPr>
          <w:p w14:paraId="0BCFCAD4" w14:textId="77777777" w:rsidR="00C25DCF" w:rsidRDefault="00C25DCF" w:rsidP="00C93C1D">
            <w:pPr>
              <w:pStyle w:val="TableParagraph"/>
              <w:spacing w:line="182" w:lineRule="exact"/>
              <w:rPr>
                <w:b/>
                <w:sz w:val="16"/>
              </w:rPr>
            </w:pPr>
            <w:r>
              <w:rPr>
                <w:b/>
                <w:sz w:val="16"/>
              </w:rPr>
              <w:t>Назив</w:t>
            </w:r>
            <w:r>
              <w:rPr>
                <w:b/>
                <w:spacing w:val="-6"/>
                <w:sz w:val="16"/>
              </w:rPr>
              <w:t xml:space="preserve"> </w:t>
            </w:r>
            <w:r>
              <w:rPr>
                <w:b/>
                <w:sz w:val="16"/>
              </w:rPr>
              <w:t>институције</w:t>
            </w:r>
            <w:r>
              <w:rPr>
                <w:b/>
                <w:spacing w:val="-5"/>
                <w:sz w:val="16"/>
              </w:rPr>
              <w:t xml:space="preserve"> </w:t>
            </w:r>
            <w:r>
              <w:rPr>
                <w:b/>
                <w:sz w:val="16"/>
              </w:rPr>
              <w:t>у</w:t>
            </w:r>
            <w:r>
              <w:rPr>
                <w:b/>
                <w:spacing w:val="33"/>
                <w:sz w:val="16"/>
              </w:rPr>
              <w:t xml:space="preserve"> </w:t>
            </w:r>
            <w:r>
              <w:rPr>
                <w:b/>
                <w:sz w:val="16"/>
              </w:rPr>
              <w:t>којој</w:t>
            </w:r>
            <w:r>
              <w:rPr>
                <w:b/>
                <w:spacing w:val="-6"/>
                <w:sz w:val="16"/>
              </w:rPr>
              <w:t xml:space="preserve"> </w:t>
            </w:r>
            <w:r>
              <w:rPr>
                <w:b/>
                <w:sz w:val="16"/>
              </w:rPr>
              <w:t>наставник</w:t>
            </w:r>
            <w:r>
              <w:rPr>
                <w:b/>
                <w:spacing w:val="-3"/>
                <w:sz w:val="16"/>
              </w:rPr>
              <w:t xml:space="preserve"> </w:t>
            </w:r>
            <w:r>
              <w:rPr>
                <w:b/>
                <w:sz w:val="16"/>
              </w:rPr>
              <w:t>ради</w:t>
            </w:r>
            <w:r>
              <w:rPr>
                <w:b/>
                <w:spacing w:val="-3"/>
                <w:sz w:val="16"/>
              </w:rPr>
              <w:t xml:space="preserve"> </w:t>
            </w:r>
            <w:r>
              <w:rPr>
                <w:b/>
                <w:sz w:val="16"/>
              </w:rPr>
              <w:t>са</w:t>
            </w:r>
            <w:r>
              <w:rPr>
                <w:b/>
                <w:spacing w:val="-4"/>
                <w:sz w:val="16"/>
              </w:rPr>
              <w:t xml:space="preserve"> </w:t>
            </w:r>
            <w:r>
              <w:rPr>
                <w:b/>
                <w:sz w:val="16"/>
              </w:rPr>
              <w:t>пуним</w:t>
            </w:r>
            <w:r>
              <w:rPr>
                <w:b/>
                <w:spacing w:val="35"/>
                <w:sz w:val="16"/>
              </w:rPr>
              <w:t xml:space="preserve"> </w:t>
            </w:r>
            <w:r>
              <w:rPr>
                <w:b/>
                <w:sz w:val="16"/>
              </w:rPr>
              <w:t>или</w:t>
            </w:r>
            <w:r>
              <w:rPr>
                <w:b/>
                <w:spacing w:val="40"/>
                <w:sz w:val="16"/>
              </w:rPr>
              <w:t xml:space="preserve"> </w:t>
            </w:r>
            <w:r>
              <w:rPr>
                <w:b/>
                <w:sz w:val="16"/>
              </w:rPr>
              <w:t>непуним радним временом и од када</w:t>
            </w:r>
          </w:p>
        </w:tc>
        <w:tc>
          <w:tcPr>
            <w:tcW w:w="4696" w:type="dxa"/>
            <w:gridSpan w:val="6"/>
          </w:tcPr>
          <w:p w14:paraId="3DA4D76B" w14:textId="77777777" w:rsidR="00C25DCF" w:rsidRDefault="00C25DCF" w:rsidP="00C93C1D">
            <w:pPr>
              <w:pStyle w:val="TableParagraph"/>
              <w:spacing w:before="88"/>
              <w:ind w:left="103"/>
              <w:rPr>
                <w:sz w:val="16"/>
              </w:rPr>
            </w:pPr>
            <w:r>
              <w:rPr>
                <w:sz w:val="16"/>
              </w:rPr>
              <w:t>ВМА,</w:t>
            </w:r>
            <w:r>
              <w:rPr>
                <w:spacing w:val="-5"/>
                <w:sz w:val="16"/>
              </w:rPr>
              <w:t xml:space="preserve"> </w:t>
            </w:r>
            <w:r>
              <w:rPr>
                <w:spacing w:val="-2"/>
                <w:sz w:val="16"/>
              </w:rPr>
              <w:t>Београд</w:t>
            </w:r>
          </w:p>
        </w:tc>
      </w:tr>
      <w:tr w:rsidR="00C25DCF" w14:paraId="16D0E370" w14:textId="77777777" w:rsidTr="00C93C1D">
        <w:trPr>
          <w:trHeight w:val="184"/>
        </w:trPr>
        <w:tc>
          <w:tcPr>
            <w:tcW w:w="4822" w:type="dxa"/>
            <w:gridSpan w:val="9"/>
          </w:tcPr>
          <w:p w14:paraId="424E2A49" w14:textId="77777777" w:rsidR="00C25DCF" w:rsidRDefault="00C25DCF" w:rsidP="00C93C1D">
            <w:pPr>
              <w:pStyle w:val="TableParagraph"/>
              <w:spacing w:line="164" w:lineRule="exact"/>
              <w:rPr>
                <w:b/>
                <w:sz w:val="16"/>
              </w:rPr>
            </w:pPr>
            <w:r>
              <w:rPr>
                <w:b/>
                <w:sz w:val="16"/>
              </w:rPr>
              <w:t>Ужа</w:t>
            </w:r>
            <w:r>
              <w:rPr>
                <w:b/>
                <w:spacing w:val="-6"/>
                <w:sz w:val="16"/>
              </w:rPr>
              <w:t xml:space="preserve"> </w:t>
            </w:r>
            <w:r>
              <w:rPr>
                <w:b/>
                <w:sz w:val="16"/>
              </w:rPr>
              <w:t>научна</w:t>
            </w:r>
            <w:r>
              <w:rPr>
                <w:b/>
                <w:spacing w:val="-7"/>
                <w:sz w:val="16"/>
              </w:rPr>
              <w:t xml:space="preserve"> </w:t>
            </w:r>
            <w:r>
              <w:rPr>
                <w:b/>
                <w:sz w:val="16"/>
              </w:rPr>
              <w:t>односно</w:t>
            </w:r>
            <w:r>
              <w:rPr>
                <w:b/>
                <w:spacing w:val="-8"/>
                <w:sz w:val="16"/>
              </w:rPr>
              <w:t xml:space="preserve"> </w:t>
            </w:r>
            <w:r>
              <w:rPr>
                <w:b/>
                <w:sz w:val="16"/>
              </w:rPr>
              <w:t>уметничка</w:t>
            </w:r>
            <w:r>
              <w:rPr>
                <w:b/>
                <w:spacing w:val="-7"/>
                <w:sz w:val="16"/>
              </w:rPr>
              <w:t xml:space="preserve"> </w:t>
            </w:r>
            <w:r>
              <w:rPr>
                <w:b/>
                <w:spacing w:val="-2"/>
                <w:sz w:val="16"/>
              </w:rPr>
              <w:t>област</w:t>
            </w:r>
          </w:p>
        </w:tc>
        <w:tc>
          <w:tcPr>
            <w:tcW w:w="4696" w:type="dxa"/>
            <w:gridSpan w:val="6"/>
          </w:tcPr>
          <w:p w14:paraId="4BB917BF" w14:textId="77777777" w:rsidR="00C25DCF" w:rsidRDefault="00C25DCF" w:rsidP="00C93C1D">
            <w:pPr>
              <w:pStyle w:val="TableParagraph"/>
              <w:spacing w:line="164" w:lineRule="exact"/>
              <w:ind w:left="103"/>
              <w:rPr>
                <w:sz w:val="16"/>
              </w:rPr>
            </w:pPr>
            <w:r>
              <w:rPr>
                <w:sz w:val="16"/>
              </w:rPr>
              <w:t>Медицинске</w:t>
            </w:r>
            <w:r>
              <w:rPr>
                <w:spacing w:val="-8"/>
                <w:sz w:val="16"/>
              </w:rPr>
              <w:t xml:space="preserve"> </w:t>
            </w:r>
            <w:r>
              <w:rPr>
                <w:sz w:val="16"/>
              </w:rPr>
              <w:t>науке,</w:t>
            </w:r>
            <w:r>
              <w:rPr>
                <w:spacing w:val="-4"/>
                <w:sz w:val="16"/>
              </w:rPr>
              <w:t xml:space="preserve"> </w:t>
            </w:r>
            <w:r>
              <w:rPr>
                <w:sz w:val="16"/>
              </w:rPr>
              <w:t>Хигијена</w:t>
            </w:r>
            <w:r>
              <w:rPr>
                <w:spacing w:val="-6"/>
                <w:sz w:val="16"/>
              </w:rPr>
              <w:t xml:space="preserve"> </w:t>
            </w:r>
            <w:r>
              <w:rPr>
                <w:sz w:val="16"/>
              </w:rPr>
              <w:t>са</w:t>
            </w:r>
            <w:r>
              <w:rPr>
                <w:spacing w:val="-7"/>
                <w:sz w:val="16"/>
              </w:rPr>
              <w:t xml:space="preserve"> </w:t>
            </w:r>
            <w:r>
              <w:rPr>
                <w:sz w:val="16"/>
              </w:rPr>
              <w:t>медицинском</w:t>
            </w:r>
            <w:r>
              <w:rPr>
                <w:spacing w:val="-6"/>
                <w:sz w:val="16"/>
              </w:rPr>
              <w:t xml:space="preserve"> </w:t>
            </w:r>
            <w:r>
              <w:rPr>
                <w:spacing w:val="-2"/>
                <w:sz w:val="16"/>
              </w:rPr>
              <w:t>екологијом</w:t>
            </w:r>
          </w:p>
        </w:tc>
      </w:tr>
      <w:tr w:rsidR="00C25DCF" w14:paraId="5795F837" w14:textId="77777777" w:rsidTr="00C93C1D">
        <w:trPr>
          <w:trHeight w:val="181"/>
        </w:trPr>
        <w:tc>
          <w:tcPr>
            <w:tcW w:w="9518" w:type="dxa"/>
            <w:gridSpan w:val="15"/>
          </w:tcPr>
          <w:p w14:paraId="66B20C7D" w14:textId="77777777" w:rsidR="00C25DCF" w:rsidRDefault="00C25DCF" w:rsidP="00C93C1D">
            <w:pPr>
              <w:pStyle w:val="TableParagraph"/>
              <w:spacing w:line="162" w:lineRule="exact"/>
              <w:rPr>
                <w:b/>
                <w:sz w:val="16"/>
              </w:rPr>
            </w:pPr>
            <w:r>
              <w:rPr>
                <w:b/>
                <w:sz w:val="16"/>
              </w:rPr>
              <w:t>Академска</w:t>
            </w:r>
            <w:r>
              <w:rPr>
                <w:b/>
                <w:spacing w:val="-9"/>
                <w:sz w:val="16"/>
              </w:rPr>
              <w:t xml:space="preserve"> </w:t>
            </w:r>
            <w:r>
              <w:rPr>
                <w:b/>
                <w:spacing w:val="-2"/>
                <w:sz w:val="16"/>
              </w:rPr>
              <w:t>каријера</w:t>
            </w:r>
          </w:p>
        </w:tc>
      </w:tr>
      <w:tr w:rsidR="00C25DCF" w14:paraId="1A4565DD" w14:textId="77777777" w:rsidTr="00C93C1D">
        <w:trPr>
          <w:trHeight w:val="369"/>
        </w:trPr>
        <w:tc>
          <w:tcPr>
            <w:tcW w:w="2432" w:type="dxa"/>
            <w:gridSpan w:val="5"/>
          </w:tcPr>
          <w:p w14:paraId="2F6049E5" w14:textId="77777777" w:rsidR="00C25DCF" w:rsidRDefault="00C25DCF" w:rsidP="00C93C1D">
            <w:pPr>
              <w:pStyle w:val="TableParagraph"/>
              <w:ind w:left="0"/>
              <w:rPr>
                <w:sz w:val="16"/>
              </w:rPr>
            </w:pPr>
          </w:p>
        </w:tc>
        <w:tc>
          <w:tcPr>
            <w:tcW w:w="1014" w:type="dxa"/>
          </w:tcPr>
          <w:p w14:paraId="1BFFAFF5" w14:textId="77777777" w:rsidR="00C25DCF" w:rsidRDefault="00C25DCF" w:rsidP="00C93C1D">
            <w:pPr>
              <w:pStyle w:val="TableParagraph"/>
              <w:spacing w:before="88"/>
              <w:rPr>
                <w:sz w:val="16"/>
              </w:rPr>
            </w:pPr>
            <w:r>
              <w:rPr>
                <w:spacing w:val="-2"/>
                <w:sz w:val="16"/>
              </w:rPr>
              <w:t>Година</w:t>
            </w:r>
          </w:p>
        </w:tc>
        <w:tc>
          <w:tcPr>
            <w:tcW w:w="2058" w:type="dxa"/>
            <w:gridSpan w:val="4"/>
          </w:tcPr>
          <w:p w14:paraId="3B0E14B5" w14:textId="77777777" w:rsidR="00C25DCF" w:rsidRDefault="00C25DCF" w:rsidP="00C93C1D">
            <w:pPr>
              <w:pStyle w:val="TableParagraph"/>
              <w:spacing w:before="88"/>
              <w:ind w:left="106"/>
              <w:rPr>
                <w:sz w:val="16"/>
              </w:rPr>
            </w:pPr>
            <w:r>
              <w:rPr>
                <w:spacing w:val="-2"/>
                <w:sz w:val="16"/>
              </w:rPr>
              <w:t>Институција</w:t>
            </w:r>
          </w:p>
        </w:tc>
        <w:tc>
          <w:tcPr>
            <w:tcW w:w="1827" w:type="dxa"/>
            <w:gridSpan w:val="2"/>
          </w:tcPr>
          <w:p w14:paraId="263D4144" w14:textId="77777777" w:rsidR="00C25DCF" w:rsidRDefault="00C25DCF" w:rsidP="00C93C1D">
            <w:pPr>
              <w:pStyle w:val="TableParagraph"/>
              <w:spacing w:line="182" w:lineRule="exact"/>
              <w:ind w:left="105" w:right="111"/>
              <w:rPr>
                <w:sz w:val="16"/>
              </w:rPr>
            </w:pPr>
            <w:r>
              <w:rPr>
                <w:sz w:val="16"/>
              </w:rPr>
              <w:t>Научна</w:t>
            </w:r>
            <w:r>
              <w:rPr>
                <w:spacing w:val="-10"/>
                <w:sz w:val="16"/>
              </w:rPr>
              <w:t xml:space="preserve"> </w:t>
            </w:r>
            <w:r>
              <w:rPr>
                <w:sz w:val="16"/>
              </w:rPr>
              <w:t>или</w:t>
            </w:r>
            <w:r>
              <w:rPr>
                <w:spacing w:val="-10"/>
                <w:sz w:val="16"/>
              </w:rPr>
              <w:t xml:space="preserve"> </w:t>
            </w:r>
            <w:r>
              <w:rPr>
                <w:sz w:val="16"/>
              </w:rPr>
              <w:t>уметничка</w:t>
            </w:r>
            <w:r>
              <w:rPr>
                <w:spacing w:val="40"/>
                <w:sz w:val="16"/>
              </w:rPr>
              <w:t xml:space="preserve"> </w:t>
            </w:r>
            <w:r>
              <w:rPr>
                <w:spacing w:val="-2"/>
                <w:sz w:val="16"/>
              </w:rPr>
              <w:t>област</w:t>
            </w:r>
          </w:p>
        </w:tc>
        <w:tc>
          <w:tcPr>
            <w:tcW w:w="2187" w:type="dxa"/>
            <w:gridSpan w:val="3"/>
          </w:tcPr>
          <w:p w14:paraId="16FD9B8E" w14:textId="77777777" w:rsidR="00C25DCF" w:rsidRDefault="00C25DCF" w:rsidP="00C93C1D">
            <w:pPr>
              <w:pStyle w:val="TableParagraph"/>
              <w:spacing w:line="182" w:lineRule="exact"/>
              <w:ind w:left="105"/>
              <w:rPr>
                <w:sz w:val="16"/>
              </w:rPr>
            </w:pPr>
            <w:r>
              <w:rPr>
                <w:sz w:val="16"/>
              </w:rPr>
              <w:t>Ужа</w:t>
            </w:r>
            <w:r>
              <w:rPr>
                <w:spacing w:val="-10"/>
                <w:sz w:val="16"/>
              </w:rPr>
              <w:t xml:space="preserve"> </w:t>
            </w:r>
            <w:r>
              <w:rPr>
                <w:sz w:val="16"/>
              </w:rPr>
              <w:t>научна,</w:t>
            </w:r>
            <w:r>
              <w:rPr>
                <w:spacing w:val="-10"/>
                <w:sz w:val="16"/>
              </w:rPr>
              <w:t xml:space="preserve"> </w:t>
            </w:r>
            <w:r>
              <w:rPr>
                <w:sz w:val="16"/>
              </w:rPr>
              <w:t>уметничка</w:t>
            </w:r>
            <w:r>
              <w:rPr>
                <w:spacing w:val="-10"/>
                <w:sz w:val="16"/>
              </w:rPr>
              <w:t xml:space="preserve"> </w:t>
            </w:r>
            <w:r>
              <w:rPr>
                <w:sz w:val="16"/>
              </w:rPr>
              <w:t>или</w:t>
            </w:r>
            <w:r>
              <w:rPr>
                <w:spacing w:val="40"/>
                <w:sz w:val="16"/>
              </w:rPr>
              <w:t xml:space="preserve"> </w:t>
            </w:r>
            <w:r>
              <w:rPr>
                <w:sz w:val="16"/>
              </w:rPr>
              <w:t>стручна област</w:t>
            </w:r>
          </w:p>
        </w:tc>
      </w:tr>
      <w:tr w:rsidR="00C25DCF" w14:paraId="467E1B64" w14:textId="77777777" w:rsidTr="00C93C1D">
        <w:trPr>
          <w:trHeight w:val="366"/>
        </w:trPr>
        <w:tc>
          <w:tcPr>
            <w:tcW w:w="2432" w:type="dxa"/>
            <w:gridSpan w:val="5"/>
          </w:tcPr>
          <w:p w14:paraId="73618980" w14:textId="77777777" w:rsidR="00C25DCF" w:rsidRDefault="00C25DCF" w:rsidP="00C93C1D">
            <w:pPr>
              <w:pStyle w:val="TableParagraph"/>
              <w:spacing w:before="85"/>
              <w:rPr>
                <w:sz w:val="16"/>
              </w:rPr>
            </w:pPr>
            <w:r>
              <w:rPr>
                <w:sz w:val="16"/>
              </w:rPr>
              <w:t>Избор</w:t>
            </w:r>
            <w:r>
              <w:rPr>
                <w:spacing w:val="-4"/>
                <w:sz w:val="16"/>
              </w:rPr>
              <w:t xml:space="preserve"> </w:t>
            </w:r>
            <w:r>
              <w:rPr>
                <w:sz w:val="16"/>
              </w:rPr>
              <w:t>у</w:t>
            </w:r>
            <w:r>
              <w:rPr>
                <w:spacing w:val="-5"/>
                <w:sz w:val="16"/>
              </w:rPr>
              <w:t xml:space="preserve"> </w:t>
            </w:r>
            <w:r>
              <w:rPr>
                <w:spacing w:val="-2"/>
                <w:sz w:val="16"/>
              </w:rPr>
              <w:t>звање</w:t>
            </w:r>
          </w:p>
        </w:tc>
        <w:tc>
          <w:tcPr>
            <w:tcW w:w="1014" w:type="dxa"/>
          </w:tcPr>
          <w:p w14:paraId="7FE4F8DE" w14:textId="77777777" w:rsidR="00C25DCF" w:rsidRDefault="00C25DCF" w:rsidP="00C93C1D">
            <w:pPr>
              <w:pStyle w:val="TableParagraph"/>
              <w:spacing w:before="85"/>
              <w:rPr>
                <w:sz w:val="16"/>
              </w:rPr>
            </w:pPr>
            <w:r>
              <w:rPr>
                <w:spacing w:val="-2"/>
                <w:sz w:val="16"/>
              </w:rPr>
              <w:t>2015.</w:t>
            </w:r>
          </w:p>
        </w:tc>
        <w:tc>
          <w:tcPr>
            <w:tcW w:w="2058" w:type="dxa"/>
            <w:gridSpan w:val="4"/>
          </w:tcPr>
          <w:p w14:paraId="0E2C6924" w14:textId="77777777" w:rsidR="00C25DCF" w:rsidRDefault="00C25DCF" w:rsidP="00C93C1D">
            <w:pPr>
              <w:pStyle w:val="TableParagraph"/>
              <w:spacing w:before="85"/>
              <w:ind w:left="106"/>
              <w:rPr>
                <w:sz w:val="16"/>
              </w:rPr>
            </w:pPr>
            <w:r>
              <w:rPr>
                <w:sz w:val="16"/>
              </w:rPr>
              <w:t>МФ</w:t>
            </w:r>
            <w:r>
              <w:rPr>
                <w:spacing w:val="37"/>
                <w:sz w:val="16"/>
              </w:rPr>
              <w:t xml:space="preserve"> </w:t>
            </w:r>
            <w:r>
              <w:rPr>
                <w:sz w:val="16"/>
              </w:rPr>
              <w:t>ВМА</w:t>
            </w:r>
            <w:r>
              <w:rPr>
                <w:spacing w:val="-3"/>
                <w:sz w:val="16"/>
              </w:rPr>
              <w:t xml:space="preserve"> </w:t>
            </w:r>
            <w:r>
              <w:rPr>
                <w:spacing w:val="-5"/>
                <w:sz w:val="16"/>
              </w:rPr>
              <w:t>УО</w:t>
            </w:r>
          </w:p>
        </w:tc>
        <w:tc>
          <w:tcPr>
            <w:tcW w:w="1827" w:type="dxa"/>
            <w:gridSpan w:val="2"/>
          </w:tcPr>
          <w:p w14:paraId="58CA53BB" w14:textId="77777777" w:rsidR="00C25DCF" w:rsidRDefault="00C25DCF" w:rsidP="00C93C1D">
            <w:pPr>
              <w:pStyle w:val="TableParagraph"/>
              <w:spacing w:before="85"/>
              <w:ind w:left="105"/>
              <w:rPr>
                <w:sz w:val="16"/>
              </w:rPr>
            </w:pPr>
            <w:r>
              <w:rPr>
                <w:sz w:val="16"/>
              </w:rPr>
              <w:t>Медицинске</w:t>
            </w:r>
            <w:r>
              <w:rPr>
                <w:spacing w:val="-10"/>
                <w:sz w:val="16"/>
              </w:rPr>
              <w:t xml:space="preserve"> </w:t>
            </w:r>
            <w:r>
              <w:rPr>
                <w:spacing w:val="-2"/>
                <w:sz w:val="16"/>
              </w:rPr>
              <w:t>науке</w:t>
            </w:r>
          </w:p>
        </w:tc>
        <w:tc>
          <w:tcPr>
            <w:tcW w:w="2187" w:type="dxa"/>
            <w:gridSpan w:val="3"/>
          </w:tcPr>
          <w:p w14:paraId="64FB1BFA" w14:textId="77777777" w:rsidR="00C25DCF" w:rsidRDefault="00C25DCF" w:rsidP="00C93C1D">
            <w:pPr>
              <w:pStyle w:val="TableParagraph"/>
              <w:spacing w:line="178" w:lineRule="exact"/>
              <w:ind w:left="105"/>
              <w:rPr>
                <w:sz w:val="16"/>
              </w:rPr>
            </w:pPr>
            <w:r>
              <w:rPr>
                <w:sz w:val="16"/>
              </w:rPr>
              <w:t>Хигијена</w:t>
            </w:r>
            <w:r>
              <w:rPr>
                <w:spacing w:val="-2"/>
                <w:sz w:val="16"/>
              </w:rPr>
              <w:t xml:space="preserve"> </w:t>
            </w:r>
            <w:r>
              <w:rPr>
                <w:sz w:val="16"/>
              </w:rPr>
              <w:t>са</w:t>
            </w:r>
            <w:r>
              <w:rPr>
                <w:spacing w:val="-2"/>
                <w:sz w:val="16"/>
              </w:rPr>
              <w:t xml:space="preserve"> медицинском</w:t>
            </w:r>
          </w:p>
          <w:p w14:paraId="106D2701" w14:textId="77777777" w:rsidR="00C25DCF" w:rsidRDefault="00C25DCF" w:rsidP="00C93C1D">
            <w:pPr>
              <w:pStyle w:val="TableParagraph"/>
              <w:spacing w:before="1" w:line="168" w:lineRule="exact"/>
              <w:ind w:left="105"/>
              <w:rPr>
                <w:sz w:val="16"/>
              </w:rPr>
            </w:pPr>
            <w:r>
              <w:rPr>
                <w:spacing w:val="-2"/>
                <w:sz w:val="16"/>
              </w:rPr>
              <w:t>екологијом</w:t>
            </w:r>
          </w:p>
        </w:tc>
      </w:tr>
      <w:tr w:rsidR="00C25DCF" w14:paraId="07C1C024" w14:textId="77777777" w:rsidTr="00C93C1D">
        <w:trPr>
          <w:trHeight w:val="369"/>
        </w:trPr>
        <w:tc>
          <w:tcPr>
            <w:tcW w:w="2432" w:type="dxa"/>
            <w:gridSpan w:val="5"/>
          </w:tcPr>
          <w:p w14:paraId="6EEDB6D9" w14:textId="77777777" w:rsidR="00C25DCF" w:rsidRDefault="00C25DCF" w:rsidP="00C93C1D">
            <w:pPr>
              <w:pStyle w:val="TableParagraph"/>
              <w:spacing w:before="88"/>
              <w:rPr>
                <w:sz w:val="16"/>
              </w:rPr>
            </w:pPr>
            <w:r>
              <w:rPr>
                <w:spacing w:val="-2"/>
                <w:sz w:val="16"/>
              </w:rPr>
              <w:t>Докторат</w:t>
            </w:r>
          </w:p>
        </w:tc>
        <w:tc>
          <w:tcPr>
            <w:tcW w:w="1014" w:type="dxa"/>
          </w:tcPr>
          <w:p w14:paraId="308C95C6" w14:textId="77777777" w:rsidR="00C25DCF" w:rsidRDefault="00C25DCF" w:rsidP="00C93C1D">
            <w:pPr>
              <w:pStyle w:val="TableParagraph"/>
              <w:spacing w:before="88"/>
              <w:rPr>
                <w:sz w:val="16"/>
              </w:rPr>
            </w:pPr>
            <w:r>
              <w:rPr>
                <w:spacing w:val="-2"/>
                <w:sz w:val="16"/>
              </w:rPr>
              <w:t>2005.</w:t>
            </w:r>
          </w:p>
        </w:tc>
        <w:tc>
          <w:tcPr>
            <w:tcW w:w="2058" w:type="dxa"/>
            <w:gridSpan w:val="4"/>
          </w:tcPr>
          <w:p w14:paraId="1C5A98FC" w14:textId="77777777" w:rsidR="00C25DCF" w:rsidRDefault="00C25DCF" w:rsidP="00C93C1D">
            <w:pPr>
              <w:pStyle w:val="TableParagraph"/>
              <w:spacing w:before="88"/>
              <w:ind w:left="106"/>
              <w:rPr>
                <w:sz w:val="16"/>
              </w:rPr>
            </w:pPr>
            <w:r>
              <w:rPr>
                <w:spacing w:val="-5"/>
                <w:sz w:val="16"/>
              </w:rPr>
              <w:t>ВМА</w:t>
            </w:r>
          </w:p>
        </w:tc>
        <w:tc>
          <w:tcPr>
            <w:tcW w:w="1827" w:type="dxa"/>
            <w:gridSpan w:val="2"/>
          </w:tcPr>
          <w:p w14:paraId="5AABBD08" w14:textId="77777777" w:rsidR="00C25DCF" w:rsidRDefault="00C25DCF" w:rsidP="00C93C1D">
            <w:pPr>
              <w:pStyle w:val="TableParagraph"/>
              <w:spacing w:before="88"/>
              <w:ind w:left="105"/>
              <w:rPr>
                <w:sz w:val="16"/>
              </w:rPr>
            </w:pPr>
            <w:r>
              <w:rPr>
                <w:sz w:val="16"/>
              </w:rPr>
              <w:t>Медицинске</w:t>
            </w:r>
            <w:r>
              <w:rPr>
                <w:spacing w:val="-10"/>
                <w:sz w:val="16"/>
              </w:rPr>
              <w:t xml:space="preserve"> </w:t>
            </w:r>
            <w:r>
              <w:rPr>
                <w:spacing w:val="-2"/>
                <w:sz w:val="16"/>
              </w:rPr>
              <w:t>науке</w:t>
            </w:r>
          </w:p>
        </w:tc>
        <w:tc>
          <w:tcPr>
            <w:tcW w:w="2187" w:type="dxa"/>
            <w:gridSpan w:val="3"/>
          </w:tcPr>
          <w:p w14:paraId="097FD2AC" w14:textId="77777777" w:rsidR="00C25DCF" w:rsidRDefault="00C25DCF" w:rsidP="00C93C1D">
            <w:pPr>
              <w:pStyle w:val="TableParagraph"/>
              <w:spacing w:line="182" w:lineRule="exact"/>
              <w:ind w:left="105" w:right="126"/>
              <w:rPr>
                <w:sz w:val="16"/>
              </w:rPr>
            </w:pPr>
            <w:r>
              <w:rPr>
                <w:sz w:val="16"/>
              </w:rPr>
              <w:t>Хигијена и</w:t>
            </w:r>
            <w:r>
              <w:rPr>
                <w:spacing w:val="40"/>
                <w:sz w:val="16"/>
              </w:rPr>
              <w:t xml:space="preserve"> </w:t>
            </w:r>
            <w:r>
              <w:rPr>
                <w:spacing w:val="-2"/>
                <w:sz w:val="16"/>
              </w:rPr>
              <w:t>термофизиологија</w:t>
            </w:r>
          </w:p>
        </w:tc>
      </w:tr>
      <w:tr w:rsidR="00C25DCF" w14:paraId="2EA2C365" w14:textId="77777777" w:rsidTr="00C93C1D">
        <w:trPr>
          <w:trHeight w:val="184"/>
        </w:trPr>
        <w:tc>
          <w:tcPr>
            <w:tcW w:w="2432" w:type="dxa"/>
            <w:gridSpan w:val="5"/>
          </w:tcPr>
          <w:p w14:paraId="2EF4ECA3" w14:textId="77777777" w:rsidR="00C25DCF" w:rsidRDefault="00C25DCF" w:rsidP="00C93C1D">
            <w:pPr>
              <w:pStyle w:val="TableParagraph"/>
              <w:spacing w:line="164" w:lineRule="exact"/>
              <w:rPr>
                <w:sz w:val="16"/>
              </w:rPr>
            </w:pPr>
            <w:r>
              <w:rPr>
                <w:spacing w:val="-2"/>
                <w:sz w:val="16"/>
              </w:rPr>
              <w:t>Специјализација</w:t>
            </w:r>
          </w:p>
        </w:tc>
        <w:tc>
          <w:tcPr>
            <w:tcW w:w="1014" w:type="dxa"/>
          </w:tcPr>
          <w:p w14:paraId="0526EE9A" w14:textId="77777777" w:rsidR="00C25DCF" w:rsidRDefault="00C25DCF" w:rsidP="00C93C1D">
            <w:pPr>
              <w:pStyle w:val="TableParagraph"/>
              <w:spacing w:line="164" w:lineRule="exact"/>
              <w:rPr>
                <w:sz w:val="16"/>
              </w:rPr>
            </w:pPr>
            <w:r>
              <w:rPr>
                <w:spacing w:val="-2"/>
                <w:sz w:val="16"/>
              </w:rPr>
              <w:t>1998.</w:t>
            </w:r>
          </w:p>
        </w:tc>
        <w:tc>
          <w:tcPr>
            <w:tcW w:w="2058" w:type="dxa"/>
            <w:gridSpan w:val="4"/>
          </w:tcPr>
          <w:p w14:paraId="419C4510" w14:textId="77777777" w:rsidR="00C25DCF" w:rsidRDefault="00C25DCF" w:rsidP="00C93C1D">
            <w:pPr>
              <w:pStyle w:val="TableParagraph"/>
              <w:spacing w:line="164" w:lineRule="exact"/>
              <w:ind w:left="106"/>
              <w:rPr>
                <w:sz w:val="16"/>
              </w:rPr>
            </w:pPr>
            <w:r>
              <w:rPr>
                <w:spacing w:val="-5"/>
                <w:sz w:val="16"/>
              </w:rPr>
              <w:t>ВМА</w:t>
            </w:r>
          </w:p>
        </w:tc>
        <w:tc>
          <w:tcPr>
            <w:tcW w:w="1827" w:type="dxa"/>
            <w:gridSpan w:val="2"/>
          </w:tcPr>
          <w:p w14:paraId="23125CB8" w14:textId="77777777" w:rsidR="00C25DCF" w:rsidRDefault="00C25DCF" w:rsidP="00C93C1D">
            <w:pPr>
              <w:pStyle w:val="TableParagraph"/>
              <w:spacing w:line="164" w:lineRule="exact"/>
              <w:ind w:left="105"/>
              <w:rPr>
                <w:sz w:val="16"/>
              </w:rPr>
            </w:pPr>
            <w:r>
              <w:rPr>
                <w:spacing w:val="-2"/>
                <w:sz w:val="16"/>
              </w:rPr>
              <w:t>Медцицина</w:t>
            </w:r>
          </w:p>
        </w:tc>
        <w:tc>
          <w:tcPr>
            <w:tcW w:w="2187" w:type="dxa"/>
            <w:gridSpan w:val="3"/>
          </w:tcPr>
          <w:p w14:paraId="127BB385" w14:textId="77777777" w:rsidR="00C25DCF" w:rsidRDefault="00C25DCF" w:rsidP="00C93C1D">
            <w:pPr>
              <w:pStyle w:val="TableParagraph"/>
              <w:spacing w:line="164" w:lineRule="exact"/>
              <w:ind w:left="105"/>
              <w:rPr>
                <w:sz w:val="16"/>
              </w:rPr>
            </w:pPr>
            <w:r>
              <w:rPr>
                <w:spacing w:val="-2"/>
                <w:sz w:val="16"/>
              </w:rPr>
              <w:t>Хигијена</w:t>
            </w:r>
          </w:p>
        </w:tc>
      </w:tr>
      <w:tr w:rsidR="00C25DCF" w14:paraId="0617EAE8" w14:textId="77777777" w:rsidTr="00C93C1D">
        <w:trPr>
          <w:trHeight w:val="232"/>
        </w:trPr>
        <w:tc>
          <w:tcPr>
            <w:tcW w:w="2432" w:type="dxa"/>
            <w:gridSpan w:val="5"/>
          </w:tcPr>
          <w:p w14:paraId="352EB782" w14:textId="77777777" w:rsidR="00C25DCF" w:rsidRDefault="00C25DCF" w:rsidP="00C93C1D">
            <w:pPr>
              <w:pStyle w:val="TableParagraph"/>
              <w:spacing w:before="19"/>
              <w:rPr>
                <w:sz w:val="16"/>
              </w:rPr>
            </w:pPr>
            <w:r>
              <w:rPr>
                <w:spacing w:val="-2"/>
                <w:sz w:val="16"/>
              </w:rPr>
              <w:t>Магистратура</w:t>
            </w:r>
          </w:p>
        </w:tc>
        <w:tc>
          <w:tcPr>
            <w:tcW w:w="1014" w:type="dxa"/>
          </w:tcPr>
          <w:p w14:paraId="5C42CA72" w14:textId="77777777" w:rsidR="00C25DCF" w:rsidRDefault="00C25DCF" w:rsidP="00C93C1D">
            <w:pPr>
              <w:pStyle w:val="TableParagraph"/>
              <w:spacing w:before="19"/>
              <w:rPr>
                <w:sz w:val="16"/>
              </w:rPr>
            </w:pPr>
            <w:r>
              <w:rPr>
                <w:spacing w:val="-2"/>
                <w:sz w:val="16"/>
              </w:rPr>
              <w:t>2001.</w:t>
            </w:r>
          </w:p>
        </w:tc>
        <w:tc>
          <w:tcPr>
            <w:tcW w:w="2058" w:type="dxa"/>
            <w:gridSpan w:val="4"/>
          </w:tcPr>
          <w:p w14:paraId="095D578D" w14:textId="77777777" w:rsidR="00C25DCF" w:rsidRDefault="00C25DCF" w:rsidP="00C93C1D">
            <w:pPr>
              <w:pStyle w:val="TableParagraph"/>
              <w:spacing w:before="19"/>
              <w:ind w:left="106"/>
              <w:rPr>
                <w:sz w:val="16"/>
              </w:rPr>
            </w:pPr>
            <w:r>
              <w:rPr>
                <w:spacing w:val="-5"/>
                <w:sz w:val="16"/>
              </w:rPr>
              <w:t>ВМА</w:t>
            </w:r>
          </w:p>
        </w:tc>
        <w:tc>
          <w:tcPr>
            <w:tcW w:w="1827" w:type="dxa"/>
            <w:gridSpan w:val="2"/>
          </w:tcPr>
          <w:p w14:paraId="5CF4716C" w14:textId="77777777" w:rsidR="00C25DCF" w:rsidRDefault="00C25DCF" w:rsidP="00C93C1D">
            <w:pPr>
              <w:pStyle w:val="TableParagraph"/>
              <w:spacing w:before="19"/>
              <w:ind w:left="105"/>
              <w:rPr>
                <w:sz w:val="16"/>
              </w:rPr>
            </w:pPr>
            <w:r>
              <w:rPr>
                <w:sz w:val="16"/>
              </w:rPr>
              <w:t>Медицинске</w:t>
            </w:r>
            <w:r>
              <w:rPr>
                <w:spacing w:val="-10"/>
                <w:sz w:val="16"/>
              </w:rPr>
              <w:t xml:space="preserve"> </w:t>
            </w:r>
            <w:r>
              <w:rPr>
                <w:spacing w:val="-2"/>
                <w:sz w:val="16"/>
              </w:rPr>
              <w:t>науке</w:t>
            </w:r>
          </w:p>
        </w:tc>
        <w:tc>
          <w:tcPr>
            <w:tcW w:w="2187" w:type="dxa"/>
            <w:gridSpan w:val="3"/>
          </w:tcPr>
          <w:p w14:paraId="28B014BA" w14:textId="77777777" w:rsidR="00C25DCF" w:rsidRDefault="00C25DCF" w:rsidP="00C93C1D">
            <w:pPr>
              <w:pStyle w:val="TableParagraph"/>
              <w:spacing w:before="19"/>
              <w:ind w:left="105"/>
              <w:rPr>
                <w:sz w:val="16"/>
              </w:rPr>
            </w:pPr>
            <w:r>
              <w:rPr>
                <w:spacing w:val="-2"/>
                <w:sz w:val="16"/>
              </w:rPr>
              <w:t>Патофизиологија</w:t>
            </w:r>
          </w:p>
        </w:tc>
      </w:tr>
      <w:tr w:rsidR="00C25DCF" w14:paraId="5497B159" w14:textId="77777777" w:rsidTr="00C93C1D">
        <w:trPr>
          <w:trHeight w:val="184"/>
        </w:trPr>
        <w:tc>
          <w:tcPr>
            <w:tcW w:w="2432" w:type="dxa"/>
            <w:gridSpan w:val="5"/>
          </w:tcPr>
          <w:p w14:paraId="5E9B76C2" w14:textId="77777777" w:rsidR="00C25DCF" w:rsidRDefault="00C25DCF" w:rsidP="00C93C1D">
            <w:pPr>
              <w:pStyle w:val="TableParagraph"/>
              <w:spacing w:line="164" w:lineRule="exact"/>
              <w:rPr>
                <w:sz w:val="16"/>
              </w:rPr>
            </w:pPr>
            <w:r>
              <w:rPr>
                <w:spacing w:val="-2"/>
                <w:sz w:val="16"/>
              </w:rPr>
              <w:t>Мастер</w:t>
            </w:r>
          </w:p>
        </w:tc>
        <w:tc>
          <w:tcPr>
            <w:tcW w:w="1014" w:type="dxa"/>
          </w:tcPr>
          <w:p w14:paraId="0D27DE53" w14:textId="77777777" w:rsidR="00C25DCF" w:rsidRDefault="00C25DCF" w:rsidP="00C93C1D">
            <w:pPr>
              <w:pStyle w:val="TableParagraph"/>
              <w:ind w:left="0"/>
              <w:rPr>
                <w:sz w:val="12"/>
              </w:rPr>
            </w:pPr>
          </w:p>
        </w:tc>
        <w:tc>
          <w:tcPr>
            <w:tcW w:w="2058" w:type="dxa"/>
            <w:gridSpan w:val="4"/>
          </w:tcPr>
          <w:p w14:paraId="4D88D491" w14:textId="77777777" w:rsidR="00C25DCF" w:rsidRDefault="00C25DCF" w:rsidP="00C93C1D">
            <w:pPr>
              <w:pStyle w:val="TableParagraph"/>
              <w:ind w:left="0"/>
              <w:rPr>
                <w:sz w:val="12"/>
              </w:rPr>
            </w:pPr>
          </w:p>
        </w:tc>
        <w:tc>
          <w:tcPr>
            <w:tcW w:w="1827" w:type="dxa"/>
            <w:gridSpan w:val="2"/>
          </w:tcPr>
          <w:p w14:paraId="154FA448" w14:textId="77777777" w:rsidR="00C25DCF" w:rsidRDefault="00C25DCF" w:rsidP="00C93C1D">
            <w:pPr>
              <w:pStyle w:val="TableParagraph"/>
              <w:ind w:left="0"/>
              <w:rPr>
                <w:sz w:val="12"/>
              </w:rPr>
            </w:pPr>
          </w:p>
        </w:tc>
        <w:tc>
          <w:tcPr>
            <w:tcW w:w="2187" w:type="dxa"/>
            <w:gridSpan w:val="3"/>
          </w:tcPr>
          <w:p w14:paraId="2B5E1D53" w14:textId="77777777" w:rsidR="00C25DCF" w:rsidRDefault="00C25DCF" w:rsidP="00C93C1D">
            <w:pPr>
              <w:pStyle w:val="TableParagraph"/>
              <w:ind w:left="0"/>
              <w:rPr>
                <w:sz w:val="12"/>
              </w:rPr>
            </w:pPr>
          </w:p>
        </w:tc>
      </w:tr>
      <w:tr w:rsidR="00C25DCF" w14:paraId="2B0293C5" w14:textId="77777777" w:rsidTr="00C93C1D">
        <w:trPr>
          <w:trHeight w:val="369"/>
        </w:trPr>
        <w:tc>
          <w:tcPr>
            <w:tcW w:w="2432" w:type="dxa"/>
            <w:gridSpan w:val="5"/>
          </w:tcPr>
          <w:p w14:paraId="5A7B8603" w14:textId="77777777" w:rsidR="00C25DCF" w:rsidRDefault="00C25DCF" w:rsidP="00C93C1D">
            <w:pPr>
              <w:pStyle w:val="TableParagraph"/>
              <w:spacing w:before="88"/>
              <w:rPr>
                <w:sz w:val="16"/>
              </w:rPr>
            </w:pPr>
            <w:r>
              <w:rPr>
                <w:spacing w:val="-2"/>
                <w:sz w:val="16"/>
              </w:rPr>
              <w:t>Диплома</w:t>
            </w:r>
          </w:p>
        </w:tc>
        <w:tc>
          <w:tcPr>
            <w:tcW w:w="1014" w:type="dxa"/>
          </w:tcPr>
          <w:p w14:paraId="4FD10365" w14:textId="77777777" w:rsidR="00C25DCF" w:rsidRDefault="00C25DCF" w:rsidP="00C93C1D">
            <w:pPr>
              <w:pStyle w:val="TableParagraph"/>
              <w:spacing w:before="88"/>
              <w:rPr>
                <w:sz w:val="16"/>
              </w:rPr>
            </w:pPr>
            <w:r>
              <w:rPr>
                <w:spacing w:val="-2"/>
                <w:sz w:val="16"/>
              </w:rPr>
              <w:t>1990.</w:t>
            </w:r>
          </w:p>
        </w:tc>
        <w:tc>
          <w:tcPr>
            <w:tcW w:w="2058" w:type="dxa"/>
            <w:gridSpan w:val="4"/>
          </w:tcPr>
          <w:p w14:paraId="207C1F85" w14:textId="77777777" w:rsidR="00C25DCF" w:rsidRDefault="00C25DCF" w:rsidP="00C93C1D">
            <w:pPr>
              <w:pStyle w:val="TableParagraph"/>
              <w:spacing w:line="178" w:lineRule="exact"/>
              <w:ind w:left="106"/>
              <w:rPr>
                <w:sz w:val="16"/>
              </w:rPr>
            </w:pPr>
            <w:r>
              <w:rPr>
                <w:sz w:val="16"/>
              </w:rPr>
              <w:t>МФ</w:t>
            </w:r>
            <w:r>
              <w:rPr>
                <w:spacing w:val="-2"/>
                <w:sz w:val="16"/>
              </w:rPr>
              <w:t xml:space="preserve"> Београдски</w:t>
            </w:r>
          </w:p>
          <w:p w14:paraId="54D20563" w14:textId="77777777" w:rsidR="00C25DCF" w:rsidRDefault="00C25DCF" w:rsidP="00C93C1D">
            <w:pPr>
              <w:pStyle w:val="TableParagraph"/>
              <w:spacing w:before="1" w:line="170" w:lineRule="exact"/>
              <w:ind w:left="106"/>
              <w:rPr>
                <w:sz w:val="16"/>
              </w:rPr>
            </w:pPr>
            <w:r>
              <w:rPr>
                <w:spacing w:val="-2"/>
                <w:sz w:val="16"/>
              </w:rPr>
              <w:t>универзитет</w:t>
            </w:r>
          </w:p>
        </w:tc>
        <w:tc>
          <w:tcPr>
            <w:tcW w:w="1827" w:type="dxa"/>
            <w:gridSpan w:val="2"/>
          </w:tcPr>
          <w:p w14:paraId="1825792A" w14:textId="77777777" w:rsidR="00C25DCF" w:rsidRDefault="00C25DCF" w:rsidP="00C93C1D">
            <w:pPr>
              <w:pStyle w:val="TableParagraph"/>
              <w:spacing w:before="88"/>
              <w:ind w:left="105"/>
              <w:rPr>
                <w:sz w:val="16"/>
              </w:rPr>
            </w:pPr>
            <w:r>
              <w:rPr>
                <w:spacing w:val="-2"/>
                <w:sz w:val="16"/>
              </w:rPr>
              <w:t>Медицина</w:t>
            </w:r>
          </w:p>
        </w:tc>
        <w:tc>
          <w:tcPr>
            <w:tcW w:w="2187" w:type="dxa"/>
            <w:gridSpan w:val="3"/>
          </w:tcPr>
          <w:p w14:paraId="70A5FDB2" w14:textId="77777777" w:rsidR="00C25DCF" w:rsidRDefault="00C25DCF" w:rsidP="00C93C1D">
            <w:pPr>
              <w:pStyle w:val="TableParagraph"/>
              <w:ind w:left="0"/>
              <w:rPr>
                <w:sz w:val="16"/>
              </w:rPr>
            </w:pPr>
          </w:p>
        </w:tc>
      </w:tr>
      <w:tr w:rsidR="00C25DCF" w14:paraId="1A72691D" w14:textId="77777777" w:rsidTr="00C93C1D">
        <w:trPr>
          <w:trHeight w:val="184"/>
        </w:trPr>
        <w:tc>
          <w:tcPr>
            <w:tcW w:w="9518" w:type="dxa"/>
            <w:gridSpan w:val="15"/>
          </w:tcPr>
          <w:p w14:paraId="1CEBBB05" w14:textId="77777777" w:rsidR="00C25DCF" w:rsidRDefault="00C25DCF" w:rsidP="00C93C1D">
            <w:pPr>
              <w:pStyle w:val="TableParagraph"/>
              <w:spacing w:line="164" w:lineRule="exact"/>
              <w:rPr>
                <w:b/>
                <w:sz w:val="16"/>
              </w:rPr>
            </w:pPr>
            <w:r>
              <w:rPr>
                <w:b/>
                <w:sz w:val="16"/>
              </w:rPr>
              <w:t>Списак</w:t>
            </w:r>
            <w:r>
              <w:rPr>
                <w:b/>
                <w:spacing w:val="-7"/>
                <w:sz w:val="16"/>
              </w:rPr>
              <w:t xml:space="preserve"> </w:t>
            </w:r>
            <w:r>
              <w:rPr>
                <w:b/>
                <w:sz w:val="16"/>
              </w:rPr>
              <w:t>предмета</w:t>
            </w:r>
            <w:r>
              <w:rPr>
                <w:b/>
                <w:spacing w:val="-5"/>
                <w:sz w:val="16"/>
              </w:rPr>
              <w:t xml:space="preserve"> </w:t>
            </w:r>
            <w:r>
              <w:rPr>
                <w:b/>
                <w:sz w:val="16"/>
              </w:rPr>
              <w:t>за</w:t>
            </w:r>
            <w:r>
              <w:rPr>
                <w:b/>
                <w:spacing w:val="31"/>
                <w:sz w:val="16"/>
              </w:rPr>
              <w:t xml:space="preserve"> </w:t>
            </w:r>
            <w:r>
              <w:rPr>
                <w:b/>
                <w:sz w:val="16"/>
              </w:rPr>
              <w:t>које</w:t>
            </w:r>
            <w:r>
              <w:rPr>
                <w:b/>
                <w:spacing w:val="31"/>
                <w:sz w:val="16"/>
              </w:rPr>
              <w:t xml:space="preserve"> </w:t>
            </w:r>
            <w:r>
              <w:rPr>
                <w:b/>
                <w:sz w:val="16"/>
              </w:rPr>
              <w:t>је</w:t>
            </w:r>
            <w:r>
              <w:rPr>
                <w:b/>
                <w:spacing w:val="-5"/>
                <w:sz w:val="16"/>
              </w:rPr>
              <w:t xml:space="preserve"> </w:t>
            </w:r>
            <w:r>
              <w:rPr>
                <w:b/>
                <w:sz w:val="16"/>
              </w:rPr>
              <w:t>наставник</w:t>
            </w:r>
            <w:r>
              <w:rPr>
                <w:b/>
                <w:spacing w:val="-5"/>
                <w:sz w:val="16"/>
              </w:rPr>
              <w:t xml:space="preserve"> </w:t>
            </w:r>
            <w:r>
              <w:rPr>
                <w:b/>
                <w:sz w:val="16"/>
              </w:rPr>
              <w:t>акредитован</w:t>
            </w:r>
            <w:r>
              <w:rPr>
                <w:b/>
                <w:spacing w:val="-2"/>
                <w:sz w:val="16"/>
              </w:rPr>
              <w:t xml:space="preserve"> </w:t>
            </w:r>
            <w:r>
              <w:rPr>
                <w:b/>
                <w:sz w:val="16"/>
              </w:rPr>
              <w:t>на</w:t>
            </w:r>
            <w:r>
              <w:rPr>
                <w:b/>
                <w:spacing w:val="-5"/>
                <w:sz w:val="16"/>
              </w:rPr>
              <w:t xml:space="preserve"> </w:t>
            </w:r>
            <w:r>
              <w:rPr>
                <w:b/>
                <w:sz w:val="16"/>
              </w:rPr>
              <w:t>првом</w:t>
            </w:r>
            <w:r>
              <w:rPr>
                <w:b/>
                <w:spacing w:val="-4"/>
                <w:sz w:val="16"/>
              </w:rPr>
              <w:t xml:space="preserve"> </w:t>
            </w:r>
            <w:r>
              <w:rPr>
                <w:b/>
                <w:sz w:val="16"/>
              </w:rPr>
              <w:t>или</w:t>
            </w:r>
            <w:r>
              <w:rPr>
                <w:b/>
                <w:spacing w:val="-5"/>
                <w:sz w:val="16"/>
              </w:rPr>
              <w:t xml:space="preserve"> </w:t>
            </w:r>
            <w:r>
              <w:rPr>
                <w:b/>
                <w:sz w:val="16"/>
              </w:rPr>
              <w:t>другом</w:t>
            </w:r>
            <w:r>
              <w:rPr>
                <w:b/>
                <w:spacing w:val="-5"/>
                <w:sz w:val="16"/>
              </w:rPr>
              <w:t xml:space="preserve"> </w:t>
            </w:r>
            <w:r>
              <w:rPr>
                <w:b/>
                <w:sz w:val="16"/>
              </w:rPr>
              <w:t>степену</w:t>
            </w:r>
            <w:r>
              <w:rPr>
                <w:b/>
                <w:spacing w:val="-4"/>
                <w:sz w:val="16"/>
              </w:rPr>
              <w:t xml:space="preserve"> </w:t>
            </w:r>
            <w:r>
              <w:rPr>
                <w:b/>
                <w:spacing w:val="-2"/>
                <w:sz w:val="16"/>
              </w:rPr>
              <w:t>студија</w:t>
            </w:r>
          </w:p>
        </w:tc>
      </w:tr>
      <w:tr w:rsidR="00C25DCF" w14:paraId="0546AE7F" w14:textId="77777777" w:rsidTr="00C93C1D">
        <w:trPr>
          <w:trHeight w:val="503"/>
        </w:trPr>
        <w:tc>
          <w:tcPr>
            <w:tcW w:w="566" w:type="dxa"/>
            <w:gridSpan w:val="2"/>
          </w:tcPr>
          <w:p w14:paraId="32373D27" w14:textId="77777777" w:rsidR="00C25DCF" w:rsidRDefault="00C25DCF" w:rsidP="00C93C1D">
            <w:pPr>
              <w:pStyle w:val="TableParagraph"/>
              <w:spacing w:before="153"/>
              <w:rPr>
                <w:sz w:val="16"/>
              </w:rPr>
            </w:pPr>
            <w:r>
              <w:rPr>
                <w:spacing w:val="-4"/>
                <w:sz w:val="16"/>
              </w:rPr>
              <w:t>Р.Б.</w:t>
            </w:r>
          </w:p>
        </w:tc>
        <w:tc>
          <w:tcPr>
            <w:tcW w:w="1330" w:type="dxa"/>
          </w:tcPr>
          <w:p w14:paraId="0C31BCD0" w14:textId="77777777" w:rsidR="00C25DCF" w:rsidRDefault="00C25DCF" w:rsidP="00C93C1D">
            <w:pPr>
              <w:pStyle w:val="TableParagraph"/>
              <w:spacing w:before="61"/>
              <w:ind w:left="108" w:right="576"/>
              <w:rPr>
                <w:sz w:val="16"/>
              </w:rPr>
            </w:pPr>
            <w:r>
              <w:rPr>
                <w:spacing w:val="-2"/>
                <w:sz w:val="16"/>
              </w:rPr>
              <w:t>Ознака</w:t>
            </w:r>
            <w:r>
              <w:rPr>
                <w:spacing w:val="40"/>
                <w:sz w:val="16"/>
              </w:rPr>
              <w:t xml:space="preserve"> </w:t>
            </w:r>
            <w:r>
              <w:rPr>
                <w:spacing w:val="-2"/>
                <w:sz w:val="16"/>
              </w:rPr>
              <w:t>предмета</w:t>
            </w:r>
          </w:p>
        </w:tc>
        <w:tc>
          <w:tcPr>
            <w:tcW w:w="2614" w:type="dxa"/>
            <w:gridSpan w:val="5"/>
          </w:tcPr>
          <w:p w14:paraId="6B254184" w14:textId="77777777" w:rsidR="00C25DCF" w:rsidRDefault="00C25DCF" w:rsidP="00C93C1D">
            <w:pPr>
              <w:pStyle w:val="TableParagraph"/>
              <w:spacing w:before="153"/>
              <w:ind w:left="108"/>
              <w:rPr>
                <w:sz w:val="16"/>
              </w:rPr>
            </w:pPr>
            <w:r>
              <w:rPr>
                <w:sz w:val="16"/>
              </w:rPr>
              <w:t>Назив</w:t>
            </w:r>
            <w:r>
              <w:rPr>
                <w:spacing w:val="-5"/>
                <w:sz w:val="16"/>
              </w:rPr>
              <w:t xml:space="preserve"> </w:t>
            </w:r>
            <w:r>
              <w:rPr>
                <w:spacing w:val="-2"/>
                <w:sz w:val="16"/>
              </w:rPr>
              <w:t>предмета</w:t>
            </w:r>
          </w:p>
        </w:tc>
        <w:tc>
          <w:tcPr>
            <w:tcW w:w="1544" w:type="dxa"/>
            <w:gridSpan w:val="3"/>
          </w:tcPr>
          <w:p w14:paraId="0F4F4983" w14:textId="77777777" w:rsidR="00C25DCF" w:rsidRDefault="00C25DCF" w:rsidP="00C93C1D">
            <w:pPr>
              <w:pStyle w:val="TableParagraph"/>
              <w:spacing w:before="153"/>
              <w:ind w:left="106"/>
              <w:rPr>
                <w:sz w:val="16"/>
              </w:rPr>
            </w:pPr>
            <w:r>
              <w:rPr>
                <w:sz w:val="16"/>
              </w:rPr>
              <w:t>Вид</w:t>
            </w:r>
            <w:r>
              <w:rPr>
                <w:spacing w:val="-4"/>
                <w:sz w:val="16"/>
              </w:rPr>
              <w:t xml:space="preserve"> </w:t>
            </w:r>
            <w:r>
              <w:rPr>
                <w:spacing w:val="-2"/>
                <w:sz w:val="16"/>
              </w:rPr>
              <w:t>наставе</w:t>
            </w:r>
          </w:p>
        </w:tc>
        <w:tc>
          <w:tcPr>
            <w:tcW w:w="2171" w:type="dxa"/>
            <w:gridSpan w:val="3"/>
          </w:tcPr>
          <w:p w14:paraId="6FC3D112" w14:textId="77777777" w:rsidR="00C25DCF" w:rsidRDefault="00C25DCF" w:rsidP="00C93C1D">
            <w:pPr>
              <w:pStyle w:val="TableParagraph"/>
              <w:spacing w:before="153"/>
              <w:ind w:left="105"/>
              <w:rPr>
                <w:sz w:val="16"/>
              </w:rPr>
            </w:pPr>
            <w:r>
              <w:rPr>
                <w:sz w:val="16"/>
              </w:rPr>
              <w:t>Назив</w:t>
            </w:r>
            <w:r>
              <w:rPr>
                <w:spacing w:val="-6"/>
                <w:sz w:val="16"/>
              </w:rPr>
              <w:t xml:space="preserve"> </w:t>
            </w:r>
            <w:r>
              <w:rPr>
                <w:sz w:val="16"/>
              </w:rPr>
              <w:t>студијског</w:t>
            </w:r>
            <w:r>
              <w:rPr>
                <w:spacing w:val="-6"/>
                <w:sz w:val="16"/>
              </w:rPr>
              <w:t xml:space="preserve"> </w:t>
            </w:r>
            <w:r>
              <w:rPr>
                <w:spacing w:val="-2"/>
                <w:sz w:val="16"/>
              </w:rPr>
              <w:t>програма</w:t>
            </w:r>
          </w:p>
        </w:tc>
        <w:tc>
          <w:tcPr>
            <w:tcW w:w="1293" w:type="dxa"/>
          </w:tcPr>
          <w:p w14:paraId="46389F5E" w14:textId="77777777" w:rsidR="00C25DCF" w:rsidRDefault="00C25DCF" w:rsidP="00C93C1D">
            <w:pPr>
              <w:pStyle w:val="TableParagraph"/>
              <w:spacing w:before="153"/>
              <w:ind w:left="104"/>
              <w:rPr>
                <w:sz w:val="16"/>
              </w:rPr>
            </w:pPr>
            <w:r>
              <w:rPr>
                <w:sz w:val="16"/>
              </w:rPr>
              <w:t>Врста</w:t>
            </w:r>
            <w:r>
              <w:rPr>
                <w:spacing w:val="-5"/>
                <w:sz w:val="16"/>
              </w:rPr>
              <w:t xml:space="preserve"> </w:t>
            </w:r>
            <w:r>
              <w:rPr>
                <w:spacing w:val="-2"/>
                <w:sz w:val="16"/>
              </w:rPr>
              <w:t>студија</w:t>
            </w:r>
          </w:p>
        </w:tc>
      </w:tr>
      <w:tr w:rsidR="00C25DCF" w14:paraId="180505B0" w14:textId="77777777" w:rsidTr="00C93C1D">
        <w:trPr>
          <w:trHeight w:val="366"/>
        </w:trPr>
        <w:tc>
          <w:tcPr>
            <w:tcW w:w="566" w:type="dxa"/>
            <w:gridSpan w:val="2"/>
          </w:tcPr>
          <w:p w14:paraId="03A0ED58" w14:textId="77777777" w:rsidR="00C25DCF" w:rsidRDefault="00C25DCF" w:rsidP="00C93C1D">
            <w:pPr>
              <w:pStyle w:val="TableParagraph"/>
              <w:spacing w:before="85"/>
              <w:rPr>
                <w:sz w:val="16"/>
              </w:rPr>
            </w:pPr>
            <w:r>
              <w:rPr>
                <w:spacing w:val="-5"/>
                <w:sz w:val="16"/>
              </w:rPr>
              <w:t>1.</w:t>
            </w:r>
          </w:p>
        </w:tc>
        <w:tc>
          <w:tcPr>
            <w:tcW w:w="1330" w:type="dxa"/>
          </w:tcPr>
          <w:p w14:paraId="4FBE0D14" w14:textId="627BE68C" w:rsidR="00C25DCF" w:rsidRDefault="00486144" w:rsidP="00C93C1D">
            <w:pPr>
              <w:pStyle w:val="TableParagraph"/>
              <w:spacing w:before="85"/>
              <w:ind w:left="108"/>
              <w:rPr>
                <w:sz w:val="16"/>
              </w:rPr>
            </w:pPr>
            <w:r>
              <w:rPr>
                <w:spacing w:val="-2"/>
                <w:sz w:val="16"/>
                <w:lang w:val="sr-Cyrl-RS"/>
              </w:rPr>
              <w:t>20.</w:t>
            </w:r>
            <w:r w:rsidR="00C25DCF">
              <w:rPr>
                <w:spacing w:val="-2"/>
                <w:sz w:val="16"/>
              </w:rPr>
              <w:t>ХЕМР05</w:t>
            </w:r>
          </w:p>
        </w:tc>
        <w:tc>
          <w:tcPr>
            <w:tcW w:w="2614" w:type="dxa"/>
            <w:gridSpan w:val="5"/>
          </w:tcPr>
          <w:p w14:paraId="49089660" w14:textId="77777777" w:rsidR="00C25DCF" w:rsidRDefault="00C25DCF" w:rsidP="00C93C1D">
            <w:pPr>
              <w:pStyle w:val="TableParagraph"/>
              <w:spacing w:line="178" w:lineRule="exact"/>
              <w:ind w:left="108"/>
              <w:rPr>
                <w:sz w:val="16"/>
              </w:rPr>
            </w:pPr>
            <w:r>
              <w:rPr>
                <w:sz w:val="16"/>
              </w:rPr>
              <w:t>Хигијена</w:t>
            </w:r>
            <w:r>
              <w:rPr>
                <w:spacing w:val="-4"/>
                <w:sz w:val="16"/>
              </w:rPr>
              <w:t xml:space="preserve"> </w:t>
            </w:r>
            <w:r>
              <w:rPr>
                <w:sz w:val="16"/>
              </w:rPr>
              <w:t>и</w:t>
            </w:r>
            <w:r>
              <w:rPr>
                <w:spacing w:val="-7"/>
                <w:sz w:val="16"/>
              </w:rPr>
              <w:t xml:space="preserve"> </w:t>
            </w:r>
            <w:r>
              <w:rPr>
                <w:sz w:val="16"/>
              </w:rPr>
              <w:t>медицинска</w:t>
            </w:r>
            <w:r>
              <w:rPr>
                <w:spacing w:val="-3"/>
                <w:sz w:val="16"/>
              </w:rPr>
              <w:t xml:space="preserve"> </w:t>
            </w:r>
            <w:r>
              <w:rPr>
                <w:spacing w:val="-2"/>
                <w:sz w:val="16"/>
              </w:rPr>
              <w:t>екологија</w:t>
            </w:r>
          </w:p>
          <w:p w14:paraId="697DC01B" w14:textId="77777777" w:rsidR="00C25DCF" w:rsidRDefault="00C25DCF" w:rsidP="00C93C1D">
            <w:pPr>
              <w:pStyle w:val="TableParagraph"/>
              <w:spacing w:before="1" w:line="168" w:lineRule="exact"/>
              <w:ind w:left="108"/>
              <w:rPr>
                <w:sz w:val="16"/>
              </w:rPr>
            </w:pPr>
            <w:r>
              <w:rPr>
                <w:sz w:val="16"/>
              </w:rPr>
              <w:t>са</w:t>
            </w:r>
            <w:r>
              <w:rPr>
                <w:spacing w:val="-4"/>
                <w:sz w:val="16"/>
              </w:rPr>
              <w:t xml:space="preserve"> </w:t>
            </w:r>
            <w:r>
              <w:rPr>
                <w:sz w:val="16"/>
              </w:rPr>
              <w:t>медицином</w:t>
            </w:r>
            <w:r>
              <w:rPr>
                <w:spacing w:val="-5"/>
                <w:sz w:val="16"/>
              </w:rPr>
              <w:t xml:space="preserve"> </w:t>
            </w:r>
            <w:r>
              <w:rPr>
                <w:spacing w:val="-4"/>
                <w:sz w:val="16"/>
              </w:rPr>
              <w:t>рада</w:t>
            </w:r>
          </w:p>
        </w:tc>
        <w:tc>
          <w:tcPr>
            <w:tcW w:w="1544" w:type="dxa"/>
            <w:gridSpan w:val="3"/>
          </w:tcPr>
          <w:p w14:paraId="183FC6D8" w14:textId="77777777" w:rsidR="00C25DCF" w:rsidRDefault="00C25DCF" w:rsidP="00C93C1D">
            <w:pPr>
              <w:pStyle w:val="TableParagraph"/>
              <w:spacing w:before="85"/>
              <w:ind w:left="106"/>
              <w:rPr>
                <w:sz w:val="16"/>
              </w:rPr>
            </w:pPr>
            <w:r>
              <w:rPr>
                <w:spacing w:val="-2"/>
                <w:sz w:val="16"/>
              </w:rPr>
              <w:t>теоријска</w:t>
            </w:r>
          </w:p>
        </w:tc>
        <w:tc>
          <w:tcPr>
            <w:tcW w:w="2171" w:type="dxa"/>
            <w:gridSpan w:val="3"/>
          </w:tcPr>
          <w:p w14:paraId="61BC09AF" w14:textId="77777777" w:rsidR="00C25DCF" w:rsidRDefault="00C25DCF" w:rsidP="00C93C1D">
            <w:pPr>
              <w:pStyle w:val="TableParagraph"/>
              <w:spacing w:line="178" w:lineRule="exact"/>
              <w:ind w:left="105"/>
              <w:rPr>
                <w:sz w:val="16"/>
              </w:rPr>
            </w:pPr>
            <w:r>
              <w:rPr>
                <w:sz w:val="16"/>
              </w:rPr>
              <w:t>Интегрисане</w:t>
            </w:r>
            <w:r>
              <w:rPr>
                <w:spacing w:val="-7"/>
                <w:sz w:val="16"/>
              </w:rPr>
              <w:t xml:space="preserve"> </w:t>
            </w:r>
            <w:r>
              <w:rPr>
                <w:spacing w:val="-2"/>
                <w:sz w:val="16"/>
              </w:rPr>
              <w:t>академске</w:t>
            </w:r>
          </w:p>
          <w:p w14:paraId="05CC67C7" w14:textId="77777777" w:rsidR="00C25DCF" w:rsidRDefault="00C25DCF" w:rsidP="00C93C1D">
            <w:pPr>
              <w:pStyle w:val="TableParagraph"/>
              <w:spacing w:before="1" w:line="168" w:lineRule="exact"/>
              <w:ind w:left="105"/>
              <w:rPr>
                <w:sz w:val="16"/>
              </w:rPr>
            </w:pPr>
            <w:r>
              <w:rPr>
                <w:sz w:val="16"/>
              </w:rPr>
              <w:t>студије</w:t>
            </w:r>
            <w:r>
              <w:rPr>
                <w:spacing w:val="-9"/>
                <w:sz w:val="16"/>
              </w:rPr>
              <w:t xml:space="preserve"> </w:t>
            </w:r>
            <w:r>
              <w:rPr>
                <w:spacing w:val="-2"/>
                <w:sz w:val="16"/>
              </w:rPr>
              <w:t>медицине</w:t>
            </w:r>
          </w:p>
        </w:tc>
        <w:tc>
          <w:tcPr>
            <w:tcW w:w="1293" w:type="dxa"/>
          </w:tcPr>
          <w:p w14:paraId="0DB5F1AC" w14:textId="77777777" w:rsidR="00C25DCF" w:rsidRDefault="00C25DCF" w:rsidP="00C93C1D">
            <w:pPr>
              <w:pStyle w:val="TableParagraph"/>
              <w:spacing w:before="85"/>
              <w:ind w:left="104"/>
              <w:rPr>
                <w:sz w:val="16"/>
              </w:rPr>
            </w:pPr>
            <w:r>
              <w:rPr>
                <w:spacing w:val="-4"/>
                <w:sz w:val="16"/>
              </w:rPr>
              <w:t>ИАСМ</w:t>
            </w:r>
          </w:p>
        </w:tc>
      </w:tr>
      <w:tr w:rsidR="00486144" w14:paraId="3806FDCF" w14:textId="77777777" w:rsidTr="00C93C1D">
        <w:trPr>
          <w:trHeight w:val="366"/>
        </w:trPr>
        <w:tc>
          <w:tcPr>
            <w:tcW w:w="566" w:type="dxa"/>
            <w:gridSpan w:val="2"/>
          </w:tcPr>
          <w:p w14:paraId="3539609B" w14:textId="2D813CB6" w:rsidR="00486144" w:rsidRPr="00E738FA" w:rsidRDefault="00E738FA" w:rsidP="00486144">
            <w:pPr>
              <w:pStyle w:val="TableParagraph"/>
              <w:spacing w:before="85"/>
              <w:rPr>
                <w:spacing w:val="-5"/>
                <w:sz w:val="16"/>
                <w:lang w:val="sr-Cyrl-RS"/>
              </w:rPr>
            </w:pPr>
            <w:r>
              <w:rPr>
                <w:spacing w:val="-5"/>
                <w:sz w:val="16"/>
                <w:lang w:val="sr-Cyrl-RS"/>
              </w:rPr>
              <w:t>2.</w:t>
            </w:r>
          </w:p>
        </w:tc>
        <w:tc>
          <w:tcPr>
            <w:tcW w:w="1330" w:type="dxa"/>
          </w:tcPr>
          <w:p w14:paraId="753BE097" w14:textId="039F680E" w:rsidR="00486144" w:rsidRPr="00486144" w:rsidRDefault="00486144" w:rsidP="00486144">
            <w:pPr>
              <w:pStyle w:val="TableParagraph"/>
              <w:spacing w:before="85"/>
              <w:ind w:left="108"/>
              <w:rPr>
                <w:spacing w:val="-2"/>
                <w:sz w:val="16"/>
                <w:lang w:val="sr-Cyrl-RS"/>
              </w:rPr>
            </w:pPr>
            <w:r>
              <w:rPr>
                <w:spacing w:val="-2"/>
                <w:sz w:val="16"/>
                <w:lang w:val="sr-Cyrl-RS"/>
              </w:rPr>
              <w:t>20.ИСЗД03</w:t>
            </w:r>
          </w:p>
        </w:tc>
        <w:tc>
          <w:tcPr>
            <w:tcW w:w="2614" w:type="dxa"/>
            <w:gridSpan w:val="5"/>
          </w:tcPr>
          <w:p w14:paraId="1523E93C" w14:textId="777159F4" w:rsidR="00486144" w:rsidRPr="00486144" w:rsidRDefault="00486144" w:rsidP="00486144">
            <w:pPr>
              <w:pStyle w:val="TableParagraph"/>
              <w:spacing w:line="178" w:lineRule="exact"/>
              <w:ind w:left="108"/>
              <w:rPr>
                <w:sz w:val="16"/>
                <w:lang w:val="sr-Cyrl-RS"/>
              </w:rPr>
            </w:pPr>
            <w:r>
              <w:rPr>
                <w:sz w:val="16"/>
                <w:lang w:val="sr-Cyrl-RS"/>
              </w:rPr>
              <w:t>Исхрана и здравље</w:t>
            </w:r>
          </w:p>
        </w:tc>
        <w:tc>
          <w:tcPr>
            <w:tcW w:w="1544" w:type="dxa"/>
            <w:gridSpan w:val="3"/>
          </w:tcPr>
          <w:p w14:paraId="1DB75753" w14:textId="27C48D20" w:rsidR="00486144" w:rsidRPr="00486144" w:rsidRDefault="00486144" w:rsidP="00486144">
            <w:pPr>
              <w:pStyle w:val="TableParagraph"/>
              <w:spacing w:before="85"/>
              <w:ind w:left="106"/>
              <w:rPr>
                <w:spacing w:val="-2"/>
                <w:sz w:val="16"/>
                <w:lang w:val="sr-Cyrl-RS"/>
              </w:rPr>
            </w:pPr>
            <w:r>
              <w:rPr>
                <w:spacing w:val="-2"/>
                <w:sz w:val="16"/>
                <w:lang w:val="sr-Cyrl-RS"/>
              </w:rPr>
              <w:t>теоријска</w:t>
            </w:r>
          </w:p>
        </w:tc>
        <w:tc>
          <w:tcPr>
            <w:tcW w:w="2171" w:type="dxa"/>
            <w:gridSpan w:val="3"/>
          </w:tcPr>
          <w:p w14:paraId="2D3BADC0" w14:textId="77777777" w:rsidR="00486144" w:rsidRDefault="00486144" w:rsidP="00486144">
            <w:pPr>
              <w:pStyle w:val="TableParagraph"/>
              <w:spacing w:line="178" w:lineRule="exact"/>
              <w:ind w:left="105"/>
              <w:rPr>
                <w:sz w:val="16"/>
              </w:rPr>
            </w:pPr>
            <w:r>
              <w:rPr>
                <w:sz w:val="16"/>
              </w:rPr>
              <w:t>Интегрисане</w:t>
            </w:r>
            <w:r>
              <w:rPr>
                <w:spacing w:val="-7"/>
                <w:sz w:val="16"/>
              </w:rPr>
              <w:t xml:space="preserve"> </w:t>
            </w:r>
            <w:r>
              <w:rPr>
                <w:spacing w:val="-2"/>
                <w:sz w:val="16"/>
              </w:rPr>
              <w:t>академске</w:t>
            </w:r>
          </w:p>
          <w:p w14:paraId="1D9DCB4B" w14:textId="658578BD" w:rsidR="00486144" w:rsidRDefault="00486144" w:rsidP="00486144">
            <w:pPr>
              <w:pStyle w:val="TableParagraph"/>
              <w:spacing w:line="178" w:lineRule="exact"/>
              <w:ind w:left="105"/>
              <w:rPr>
                <w:sz w:val="16"/>
              </w:rPr>
            </w:pPr>
            <w:r>
              <w:rPr>
                <w:sz w:val="16"/>
              </w:rPr>
              <w:t>студије</w:t>
            </w:r>
            <w:r>
              <w:rPr>
                <w:spacing w:val="-9"/>
                <w:sz w:val="16"/>
              </w:rPr>
              <w:t xml:space="preserve"> </w:t>
            </w:r>
            <w:r>
              <w:rPr>
                <w:spacing w:val="-2"/>
                <w:sz w:val="16"/>
              </w:rPr>
              <w:t>медицине</w:t>
            </w:r>
          </w:p>
        </w:tc>
        <w:tc>
          <w:tcPr>
            <w:tcW w:w="1293" w:type="dxa"/>
          </w:tcPr>
          <w:p w14:paraId="498CC24E" w14:textId="4C75CA45" w:rsidR="00486144" w:rsidRDefault="00486144" w:rsidP="00486144">
            <w:pPr>
              <w:pStyle w:val="TableParagraph"/>
              <w:spacing w:before="85"/>
              <w:ind w:left="104"/>
              <w:rPr>
                <w:spacing w:val="-4"/>
                <w:sz w:val="16"/>
              </w:rPr>
            </w:pPr>
            <w:r>
              <w:rPr>
                <w:spacing w:val="-4"/>
                <w:sz w:val="16"/>
              </w:rPr>
              <w:t>ИАСМ</w:t>
            </w:r>
          </w:p>
        </w:tc>
      </w:tr>
      <w:tr w:rsidR="00C25DCF" w14:paraId="5E6E7292" w14:textId="77777777" w:rsidTr="00C93C1D">
        <w:trPr>
          <w:trHeight w:val="369"/>
        </w:trPr>
        <w:tc>
          <w:tcPr>
            <w:tcW w:w="566" w:type="dxa"/>
            <w:gridSpan w:val="2"/>
          </w:tcPr>
          <w:p w14:paraId="13B7FF3E" w14:textId="4AB03194" w:rsidR="00C25DCF" w:rsidRPr="00E738FA" w:rsidRDefault="00E738FA" w:rsidP="00C93C1D">
            <w:pPr>
              <w:pStyle w:val="TableParagraph"/>
              <w:spacing w:before="88"/>
              <w:rPr>
                <w:sz w:val="16"/>
                <w:lang w:val="sr-Cyrl-RS"/>
              </w:rPr>
            </w:pPr>
            <w:r>
              <w:rPr>
                <w:spacing w:val="-5"/>
                <w:sz w:val="16"/>
                <w:lang w:val="sr-Cyrl-RS"/>
              </w:rPr>
              <w:t>3.</w:t>
            </w:r>
          </w:p>
        </w:tc>
        <w:tc>
          <w:tcPr>
            <w:tcW w:w="1330" w:type="dxa"/>
          </w:tcPr>
          <w:p w14:paraId="14C799E2" w14:textId="6EB904A3" w:rsidR="00C25DCF" w:rsidRDefault="00486144" w:rsidP="00C93C1D">
            <w:pPr>
              <w:pStyle w:val="TableParagraph"/>
              <w:spacing w:before="88"/>
              <w:ind w:left="108"/>
              <w:rPr>
                <w:sz w:val="16"/>
              </w:rPr>
            </w:pPr>
            <w:r>
              <w:rPr>
                <w:spacing w:val="-2"/>
                <w:sz w:val="16"/>
                <w:lang w:val="sr-Cyrl-RS"/>
              </w:rPr>
              <w:t>20.</w:t>
            </w:r>
            <w:r w:rsidR="00C25DCF">
              <w:rPr>
                <w:spacing w:val="-2"/>
                <w:sz w:val="16"/>
              </w:rPr>
              <w:t>АДАП02</w:t>
            </w:r>
          </w:p>
        </w:tc>
        <w:tc>
          <w:tcPr>
            <w:tcW w:w="2614" w:type="dxa"/>
            <w:gridSpan w:val="5"/>
          </w:tcPr>
          <w:p w14:paraId="48673AF5" w14:textId="77777777" w:rsidR="00C25DCF" w:rsidRDefault="00C25DCF" w:rsidP="00C93C1D">
            <w:pPr>
              <w:pStyle w:val="TableParagraph"/>
              <w:spacing w:before="88"/>
              <w:ind w:left="108"/>
              <w:rPr>
                <w:sz w:val="16"/>
              </w:rPr>
            </w:pPr>
            <w:r w:rsidRPr="00486144">
              <w:rPr>
                <w:sz w:val="16"/>
              </w:rPr>
              <w:t>Адаптација</w:t>
            </w:r>
            <w:r w:rsidRPr="00486144">
              <w:rPr>
                <w:spacing w:val="-9"/>
                <w:sz w:val="16"/>
              </w:rPr>
              <w:t xml:space="preserve"> </w:t>
            </w:r>
            <w:r w:rsidRPr="00486144">
              <w:rPr>
                <w:sz w:val="16"/>
              </w:rPr>
              <w:t>на</w:t>
            </w:r>
            <w:r w:rsidRPr="00486144">
              <w:rPr>
                <w:spacing w:val="-5"/>
                <w:sz w:val="16"/>
              </w:rPr>
              <w:t xml:space="preserve"> </w:t>
            </w:r>
            <w:r w:rsidRPr="00486144">
              <w:rPr>
                <w:sz w:val="16"/>
              </w:rPr>
              <w:t>екстремне</w:t>
            </w:r>
            <w:r w:rsidRPr="00486144">
              <w:rPr>
                <w:spacing w:val="-7"/>
                <w:sz w:val="16"/>
              </w:rPr>
              <w:t xml:space="preserve"> </w:t>
            </w:r>
            <w:r w:rsidRPr="00486144">
              <w:rPr>
                <w:spacing w:val="-2"/>
                <w:sz w:val="16"/>
              </w:rPr>
              <w:t>услове</w:t>
            </w:r>
          </w:p>
        </w:tc>
        <w:tc>
          <w:tcPr>
            <w:tcW w:w="1544" w:type="dxa"/>
            <w:gridSpan w:val="3"/>
          </w:tcPr>
          <w:p w14:paraId="3B4DAA43" w14:textId="77777777" w:rsidR="00C25DCF" w:rsidRDefault="00C25DCF" w:rsidP="00C93C1D">
            <w:pPr>
              <w:pStyle w:val="TableParagraph"/>
              <w:spacing w:before="88"/>
              <w:ind w:left="106"/>
              <w:rPr>
                <w:sz w:val="16"/>
              </w:rPr>
            </w:pPr>
            <w:r>
              <w:rPr>
                <w:spacing w:val="-2"/>
                <w:sz w:val="16"/>
              </w:rPr>
              <w:t>теоријска</w:t>
            </w:r>
          </w:p>
        </w:tc>
        <w:tc>
          <w:tcPr>
            <w:tcW w:w="2171" w:type="dxa"/>
            <w:gridSpan w:val="3"/>
          </w:tcPr>
          <w:p w14:paraId="2D899D57" w14:textId="77777777" w:rsidR="00C25DCF" w:rsidRDefault="00C25DCF" w:rsidP="00C93C1D">
            <w:pPr>
              <w:pStyle w:val="TableParagraph"/>
              <w:spacing w:line="178" w:lineRule="exact"/>
              <w:ind w:left="105"/>
              <w:rPr>
                <w:sz w:val="16"/>
              </w:rPr>
            </w:pPr>
            <w:r>
              <w:rPr>
                <w:sz w:val="16"/>
              </w:rPr>
              <w:t>Интегрисане</w:t>
            </w:r>
            <w:r>
              <w:rPr>
                <w:spacing w:val="-7"/>
                <w:sz w:val="16"/>
              </w:rPr>
              <w:t xml:space="preserve"> </w:t>
            </w:r>
            <w:r>
              <w:rPr>
                <w:spacing w:val="-2"/>
                <w:sz w:val="16"/>
              </w:rPr>
              <w:t>академске</w:t>
            </w:r>
          </w:p>
          <w:p w14:paraId="1365D3A5" w14:textId="77777777" w:rsidR="00C25DCF" w:rsidRDefault="00C25DCF" w:rsidP="00C93C1D">
            <w:pPr>
              <w:pStyle w:val="TableParagraph"/>
              <w:spacing w:before="1" w:line="170" w:lineRule="exact"/>
              <w:ind w:left="105"/>
              <w:rPr>
                <w:sz w:val="16"/>
              </w:rPr>
            </w:pPr>
            <w:r>
              <w:rPr>
                <w:sz w:val="16"/>
              </w:rPr>
              <w:t>студије</w:t>
            </w:r>
            <w:r>
              <w:rPr>
                <w:spacing w:val="-9"/>
                <w:sz w:val="16"/>
              </w:rPr>
              <w:t xml:space="preserve"> </w:t>
            </w:r>
            <w:r>
              <w:rPr>
                <w:spacing w:val="-2"/>
                <w:sz w:val="16"/>
              </w:rPr>
              <w:t>медицине</w:t>
            </w:r>
          </w:p>
        </w:tc>
        <w:tc>
          <w:tcPr>
            <w:tcW w:w="1293" w:type="dxa"/>
          </w:tcPr>
          <w:p w14:paraId="44752DE5" w14:textId="77777777" w:rsidR="00C25DCF" w:rsidRDefault="00C25DCF" w:rsidP="00C93C1D">
            <w:pPr>
              <w:pStyle w:val="TableParagraph"/>
              <w:spacing w:before="88"/>
              <w:ind w:left="104"/>
              <w:rPr>
                <w:sz w:val="16"/>
              </w:rPr>
            </w:pPr>
            <w:r>
              <w:rPr>
                <w:spacing w:val="-4"/>
                <w:sz w:val="16"/>
              </w:rPr>
              <w:t>ИАСМ</w:t>
            </w:r>
          </w:p>
        </w:tc>
      </w:tr>
      <w:tr w:rsidR="00C25DCF" w14:paraId="3173D074" w14:textId="77777777" w:rsidTr="00C93C1D">
        <w:trPr>
          <w:trHeight w:val="366"/>
        </w:trPr>
        <w:tc>
          <w:tcPr>
            <w:tcW w:w="566" w:type="dxa"/>
            <w:gridSpan w:val="2"/>
          </w:tcPr>
          <w:p w14:paraId="4E2E36B6" w14:textId="187DD7F6" w:rsidR="00C25DCF" w:rsidRPr="00E738FA" w:rsidRDefault="00E738FA" w:rsidP="00C93C1D">
            <w:pPr>
              <w:pStyle w:val="TableParagraph"/>
              <w:spacing w:before="85"/>
              <w:rPr>
                <w:sz w:val="16"/>
                <w:lang w:val="sr-Cyrl-RS"/>
              </w:rPr>
            </w:pPr>
            <w:r>
              <w:rPr>
                <w:spacing w:val="-5"/>
                <w:sz w:val="16"/>
                <w:lang w:val="sr-Cyrl-RS"/>
              </w:rPr>
              <w:t>4.</w:t>
            </w:r>
          </w:p>
        </w:tc>
        <w:tc>
          <w:tcPr>
            <w:tcW w:w="1330" w:type="dxa"/>
          </w:tcPr>
          <w:p w14:paraId="5DF5BEA1" w14:textId="70F9EC85" w:rsidR="00C25DCF" w:rsidRDefault="00486144" w:rsidP="00C93C1D">
            <w:pPr>
              <w:pStyle w:val="TableParagraph"/>
              <w:spacing w:before="85"/>
              <w:ind w:left="108"/>
              <w:rPr>
                <w:sz w:val="16"/>
              </w:rPr>
            </w:pPr>
            <w:r>
              <w:rPr>
                <w:spacing w:val="-2"/>
                <w:sz w:val="16"/>
                <w:lang w:val="sr-Cyrl-RS"/>
              </w:rPr>
              <w:t>20.</w:t>
            </w:r>
            <w:r w:rsidR="00C25DCF">
              <w:rPr>
                <w:spacing w:val="-2"/>
                <w:sz w:val="16"/>
              </w:rPr>
              <w:t>ВАЗМ04</w:t>
            </w:r>
          </w:p>
        </w:tc>
        <w:tc>
          <w:tcPr>
            <w:tcW w:w="2614" w:type="dxa"/>
            <w:gridSpan w:val="5"/>
          </w:tcPr>
          <w:p w14:paraId="379F1083" w14:textId="77777777" w:rsidR="00C25DCF" w:rsidRDefault="00C25DCF" w:rsidP="00C93C1D">
            <w:pPr>
              <w:pStyle w:val="TableParagraph"/>
              <w:spacing w:before="85"/>
              <w:ind w:left="108"/>
              <w:rPr>
                <w:sz w:val="16"/>
              </w:rPr>
            </w:pPr>
            <w:r>
              <w:rPr>
                <w:sz w:val="16"/>
              </w:rPr>
              <w:t>Ваздухопловна</w:t>
            </w:r>
            <w:r>
              <w:rPr>
                <w:spacing w:val="-10"/>
                <w:sz w:val="16"/>
              </w:rPr>
              <w:t xml:space="preserve"> </w:t>
            </w:r>
            <w:r>
              <w:rPr>
                <w:spacing w:val="-2"/>
                <w:sz w:val="16"/>
              </w:rPr>
              <w:t>медицина</w:t>
            </w:r>
          </w:p>
        </w:tc>
        <w:tc>
          <w:tcPr>
            <w:tcW w:w="1544" w:type="dxa"/>
            <w:gridSpan w:val="3"/>
          </w:tcPr>
          <w:p w14:paraId="6C494C40" w14:textId="77777777" w:rsidR="00C25DCF" w:rsidRDefault="00C25DCF" w:rsidP="00C93C1D">
            <w:pPr>
              <w:pStyle w:val="TableParagraph"/>
              <w:spacing w:before="85"/>
              <w:ind w:left="106"/>
              <w:rPr>
                <w:sz w:val="16"/>
              </w:rPr>
            </w:pPr>
            <w:r>
              <w:rPr>
                <w:spacing w:val="-2"/>
                <w:sz w:val="16"/>
              </w:rPr>
              <w:t>теоријска</w:t>
            </w:r>
          </w:p>
        </w:tc>
        <w:tc>
          <w:tcPr>
            <w:tcW w:w="2171" w:type="dxa"/>
            <w:gridSpan w:val="3"/>
          </w:tcPr>
          <w:p w14:paraId="52FF2B36" w14:textId="77777777" w:rsidR="00C25DCF" w:rsidRDefault="00C25DCF" w:rsidP="00C93C1D">
            <w:pPr>
              <w:pStyle w:val="TableParagraph"/>
              <w:spacing w:line="178" w:lineRule="exact"/>
              <w:ind w:left="105"/>
              <w:rPr>
                <w:sz w:val="16"/>
              </w:rPr>
            </w:pPr>
            <w:r>
              <w:rPr>
                <w:sz w:val="16"/>
              </w:rPr>
              <w:t>Интегрисане</w:t>
            </w:r>
            <w:r>
              <w:rPr>
                <w:spacing w:val="-7"/>
                <w:sz w:val="16"/>
              </w:rPr>
              <w:t xml:space="preserve"> </w:t>
            </w:r>
            <w:r>
              <w:rPr>
                <w:spacing w:val="-2"/>
                <w:sz w:val="16"/>
              </w:rPr>
              <w:t>академске</w:t>
            </w:r>
          </w:p>
          <w:p w14:paraId="2229891E" w14:textId="77777777" w:rsidR="00C25DCF" w:rsidRDefault="00C25DCF" w:rsidP="00C93C1D">
            <w:pPr>
              <w:pStyle w:val="TableParagraph"/>
              <w:spacing w:before="1" w:line="168" w:lineRule="exact"/>
              <w:ind w:left="105"/>
              <w:rPr>
                <w:sz w:val="16"/>
              </w:rPr>
            </w:pPr>
            <w:r>
              <w:rPr>
                <w:sz w:val="16"/>
              </w:rPr>
              <w:t>студије</w:t>
            </w:r>
            <w:r>
              <w:rPr>
                <w:spacing w:val="-9"/>
                <w:sz w:val="16"/>
              </w:rPr>
              <w:t xml:space="preserve"> </w:t>
            </w:r>
            <w:r>
              <w:rPr>
                <w:spacing w:val="-2"/>
                <w:sz w:val="16"/>
              </w:rPr>
              <w:t>медицине</w:t>
            </w:r>
          </w:p>
        </w:tc>
        <w:tc>
          <w:tcPr>
            <w:tcW w:w="1293" w:type="dxa"/>
          </w:tcPr>
          <w:p w14:paraId="2E7DF6DA" w14:textId="77777777" w:rsidR="00C25DCF" w:rsidRDefault="00C25DCF" w:rsidP="00C93C1D">
            <w:pPr>
              <w:pStyle w:val="TableParagraph"/>
              <w:spacing w:before="85"/>
              <w:ind w:left="104"/>
              <w:rPr>
                <w:sz w:val="16"/>
              </w:rPr>
            </w:pPr>
            <w:r>
              <w:rPr>
                <w:spacing w:val="-4"/>
                <w:sz w:val="16"/>
              </w:rPr>
              <w:t>ИАСМ</w:t>
            </w:r>
          </w:p>
        </w:tc>
      </w:tr>
      <w:tr w:rsidR="00C25DCF" w14:paraId="2A72CC45" w14:textId="77777777" w:rsidTr="00C93C1D">
        <w:trPr>
          <w:trHeight w:val="366"/>
        </w:trPr>
        <w:tc>
          <w:tcPr>
            <w:tcW w:w="566" w:type="dxa"/>
            <w:gridSpan w:val="2"/>
          </w:tcPr>
          <w:p w14:paraId="754F1292" w14:textId="63426D33" w:rsidR="00C25DCF" w:rsidRDefault="00E738FA" w:rsidP="00C93C1D">
            <w:pPr>
              <w:pStyle w:val="TableParagraph"/>
              <w:spacing w:before="85"/>
              <w:rPr>
                <w:sz w:val="16"/>
              </w:rPr>
            </w:pPr>
            <w:r>
              <w:rPr>
                <w:spacing w:val="-5"/>
                <w:sz w:val="16"/>
                <w:lang w:val="sr-Cyrl-RS"/>
              </w:rPr>
              <w:t>5</w:t>
            </w:r>
            <w:r w:rsidR="00C25DCF">
              <w:rPr>
                <w:spacing w:val="-5"/>
                <w:sz w:val="16"/>
              </w:rPr>
              <w:t>.</w:t>
            </w:r>
          </w:p>
        </w:tc>
        <w:tc>
          <w:tcPr>
            <w:tcW w:w="1330" w:type="dxa"/>
          </w:tcPr>
          <w:p w14:paraId="758869BD" w14:textId="497231B7" w:rsidR="00C25DCF" w:rsidRDefault="00486144" w:rsidP="00C93C1D">
            <w:pPr>
              <w:pStyle w:val="TableParagraph"/>
              <w:spacing w:before="85"/>
              <w:ind w:left="108"/>
              <w:rPr>
                <w:sz w:val="16"/>
              </w:rPr>
            </w:pPr>
            <w:r>
              <w:rPr>
                <w:spacing w:val="-2"/>
                <w:sz w:val="16"/>
                <w:lang w:val="sr-Cyrl-RS"/>
              </w:rPr>
              <w:t>20.</w:t>
            </w:r>
            <w:r w:rsidR="00C25DCF">
              <w:rPr>
                <w:spacing w:val="-2"/>
                <w:sz w:val="16"/>
              </w:rPr>
              <w:t>БОБТ04</w:t>
            </w:r>
          </w:p>
        </w:tc>
        <w:tc>
          <w:tcPr>
            <w:tcW w:w="2614" w:type="dxa"/>
            <w:gridSpan w:val="5"/>
          </w:tcPr>
          <w:p w14:paraId="0D4D7DDC" w14:textId="77777777" w:rsidR="00C25DCF" w:rsidRDefault="00C25DCF" w:rsidP="00C93C1D">
            <w:pPr>
              <w:pStyle w:val="TableParagraph"/>
              <w:spacing w:before="85"/>
              <w:ind w:left="108"/>
              <w:rPr>
                <w:sz w:val="16"/>
              </w:rPr>
            </w:pPr>
            <w:r>
              <w:rPr>
                <w:sz w:val="16"/>
              </w:rPr>
              <w:t>Биолошко</w:t>
            </w:r>
            <w:r>
              <w:rPr>
                <w:spacing w:val="-5"/>
                <w:sz w:val="16"/>
              </w:rPr>
              <w:t xml:space="preserve"> </w:t>
            </w:r>
            <w:r>
              <w:rPr>
                <w:sz w:val="16"/>
              </w:rPr>
              <w:t>оружје</w:t>
            </w:r>
            <w:r>
              <w:rPr>
                <w:spacing w:val="-6"/>
                <w:sz w:val="16"/>
              </w:rPr>
              <w:t xml:space="preserve"> </w:t>
            </w:r>
            <w:r>
              <w:rPr>
                <w:sz w:val="16"/>
              </w:rPr>
              <w:t>и</w:t>
            </w:r>
            <w:r>
              <w:rPr>
                <w:spacing w:val="-4"/>
                <w:sz w:val="16"/>
              </w:rPr>
              <w:t xml:space="preserve"> </w:t>
            </w:r>
            <w:r>
              <w:rPr>
                <w:spacing w:val="-2"/>
                <w:sz w:val="16"/>
              </w:rPr>
              <w:t>биотероризам</w:t>
            </w:r>
          </w:p>
        </w:tc>
        <w:tc>
          <w:tcPr>
            <w:tcW w:w="1544" w:type="dxa"/>
            <w:gridSpan w:val="3"/>
          </w:tcPr>
          <w:p w14:paraId="70E220AF" w14:textId="77777777" w:rsidR="00C25DCF" w:rsidRDefault="00C25DCF" w:rsidP="00C93C1D">
            <w:pPr>
              <w:pStyle w:val="TableParagraph"/>
              <w:spacing w:before="85"/>
              <w:ind w:left="106"/>
              <w:rPr>
                <w:sz w:val="16"/>
              </w:rPr>
            </w:pPr>
            <w:r>
              <w:rPr>
                <w:spacing w:val="-2"/>
                <w:sz w:val="16"/>
              </w:rPr>
              <w:t>теоријска</w:t>
            </w:r>
          </w:p>
        </w:tc>
        <w:tc>
          <w:tcPr>
            <w:tcW w:w="2171" w:type="dxa"/>
            <w:gridSpan w:val="3"/>
          </w:tcPr>
          <w:p w14:paraId="2E0CC985" w14:textId="77777777" w:rsidR="00C25DCF" w:rsidRDefault="00C25DCF" w:rsidP="00C93C1D">
            <w:pPr>
              <w:pStyle w:val="TableParagraph"/>
              <w:spacing w:line="178" w:lineRule="exact"/>
              <w:ind w:left="105"/>
              <w:rPr>
                <w:sz w:val="16"/>
              </w:rPr>
            </w:pPr>
            <w:r>
              <w:rPr>
                <w:sz w:val="16"/>
              </w:rPr>
              <w:t>Интегрисане</w:t>
            </w:r>
            <w:r>
              <w:rPr>
                <w:spacing w:val="-7"/>
                <w:sz w:val="16"/>
              </w:rPr>
              <w:t xml:space="preserve"> </w:t>
            </w:r>
            <w:r>
              <w:rPr>
                <w:spacing w:val="-2"/>
                <w:sz w:val="16"/>
              </w:rPr>
              <w:t>академске</w:t>
            </w:r>
          </w:p>
          <w:p w14:paraId="3B9BB52E" w14:textId="77777777" w:rsidR="00C25DCF" w:rsidRDefault="00C25DCF" w:rsidP="00C93C1D">
            <w:pPr>
              <w:pStyle w:val="TableParagraph"/>
              <w:spacing w:before="1" w:line="168" w:lineRule="exact"/>
              <w:ind w:left="105"/>
              <w:rPr>
                <w:sz w:val="16"/>
              </w:rPr>
            </w:pPr>
            <w:r>
              <w:rPr>
                <w:sz w:val="16"/>
              </w:rPr>
              <w:t>студије</w:t>
            </w:r>
            <w:r>
              <w:rPr>
                <w:spacing w:val="-9"/>
                <w:sz w:val="16"/>
              </w:rPr>
              <w:t xml:space="preserve"> </w:t>
            </w:r>
            <w:r>
              <w:rPr>
                <w:spacing w:val="-2"/>
                <w:sz w:val="16"/>
              </w:rPr>
              <w:t>медицине</w:t>
            </w:r>
          </w:p>
        </w:tc>
        <w:tc>
          <w:tcPr>
            <w:tcW w:w="1293" w:type="dxa"/>
          </w:tcPr>
          <w:p w14:paraId="5F827296" w14:textId="77777777" w:rsidR="00C25DCF" w:rsidRDefault="00C25DCF" w:rsidP="00C93C1D">
            <w:pPr>
              <w:pStyle w:val="TableParagraph"/>
              <w:spacing w:before="85"/>
              <w:ind w:left="104"/>
              <w:rPr>
                <w:sz w:val="16"/>
              </w:rPr>
            </w:pPr>
            <w:r>
              <w:rPr>
                <w:spacing w:val="-4"/>
                <w:sz w:val="16"/>
              </w:rPr>
              <w:t>ИАСМ</w:t>
            </w:r>
          </w:p>
        </w:tc>
      </w:tr>
      <w:tr w:rsidR="002C4E5F" w14:paraId="4F93BA22" w14:textId="77777777" w:rsidTr="00C93C1D">
        <w:trPr>
          <w:trHeight w:val="366"/>
        </w:trPr>
        <w:tc>
          <w:tcPr>
            <w:tcW w:w="566" w:type="dxa"/>
            <w:gridSpan w:val="2"/>
          </w:tcPr>
          <w:p w14:paraId="3DD9AA42" w14:textId="26AA0395" w:rsidR="002C4E5F" w:rsidRDefault="002C4E5F" w:rsidP="002C4E5F">
            <w:pPr>
              <w:pStyle w:val="TableParagraph"/>
              <w:spacing w:before="85"/>
              <w:rPr>
                <w:spacing w:val="-5"/>
                <w:sz w:val="16"/>
                <w:lang w:val="sr-Cyrl-RS"/>
              </w:rPr>
            </w:pPr>
            <w:r>
              <w:rPr>
                <w:spacing w:val="-5"/>
                <w:sz w:val="16"/>
                <w:lang w:val="sr-Cyrl-RS"/>
              </w:rPr>
              <w:t>6.</w:t>
            </w:r>
          </w:p>
        </w:tc>
        <w:tc>
          <w:tcPr>
            <w:tcW w:w="1330" w:type="dxa"/>
          </w:tcPr>
          <w:p w14:paraId="626570AE" w14:textId="1E4C8975" w:rsidR="002C4E5F" w:rsidRDefault="002C4E5F" w:rsidP="002C4E5F">
            <w:pPr>
              <w:pStyle w:val="TableParagraph"/>
              <w:spacing w:before="85"/>
              <w:ind w:left="108"/>
              <w:rPr>
                <w:spacing w:val="-2"/>
                <w:sz w:val="16"/>
                <w:lang w:val="sr-Cyrl-RS"/>
              </w:rPr>
            </w:pPr>
            <w:r>
              <w:rPr>
                <w:spacing w:val="-2"/>
                <w:sz w:val="16"/>
                <w:lang w:val="sr-Cyrl-RS"/>
              </w:rPr>
              <w:t>20.</w:t>
            </w:r>
            <w:r>
              <w:rPr>
                <w:spacing w:val="-2"/>
                <w:sz w:val="16"/>
              </w:rPr>
              <w:t>БИОФ01</w:t>
            </w:r>
          </w:p>
        </w:tc>
        <w:tc>
          <w:tcPr>
            <w:tcW w:w="2614" w:type="dxa"/>
            <w:gridSpan w:val="5"/>
          </w:tcPr>
          <w:p w14:paraId="68A0A0B8" w14:textId="794200E7" w:rsidR="002C4E5F" w:rsidRDefault="002C4E5F" w:rsidP="002C4E5F">
            <w:pPr>
              <w:pStyle w:val="TableParagraph"/>
              <w:spacing w:before="85"/>
              <w:ind w:left="108"/>
              <w:rPr>
                <w:sz w:val="16"/>
              </w:rPr>
            </w:pPr>
            <w:r>
              <w:rPr>
                <w:spacing w:val="-2"/>
                <w:sz w:val="16"/>
              </w:rPr>
              <w:t>Биофизика</w:t>
            </w:r>
          </w:p>
        </w:tc>
        <w:tc>
          <w:tcPr>
            <w:tcW w:w="1544" w:type="dxa"/>
            <w:gridSpan w:val="3"/>
          </w:tcPr>
          <w:p w14:paraId="7542A70E" w14:textId="004618B4" w:rsidR="002C4E5F" w:rsidRDefault="002C4E5F" w:rsidP="002C4E5F">
            <w:pPr>
              <w:pStyle w:val="TableParagraph"/>
              <w:spacing w:before="85"/>
              <w:ind w:left="106"/>
              <w:rPr>
                <w:spacing w:val="-2"/>
                <w:sz w:val="16"/>
              </w:rPr>
            </w:pPr>
            <w:r>
              <w:rPr>
                <w:spacing w:val="-2"/>
                <w:sz w:val="16"/>
                <w:lang w:val="sr-Cyrl-RS"/>
              </w:rPr>
              <w:t>теоријска</w:t>
            </w:r>
          </w:p>
        </w:tc>
        <w:tc>
          <w:tcPr>
            <w:tcW w:w="2171" w:type="dxa"/>
            <w:gridSpan w:val="3"/>
          </w:tcPr>
          <w:p w14:paraId="795F3721" w14:textId="77777777" w:rsidR="002C4E5F" w:rsidRDefault="002C4E5F" w:rsidP="002C4E5F">
            <w:pPr>
              <w:pStyle w:val="TableParagraph"/>
              <w:spacing w:line="178" w:lineRule="exact"/>
              <w:ind w:left="112"/>
              <w:rPr>
                <w:sz w:val="16"/>
              </w:rPr>
            </w:pPr>
            <w:r>
              <w:rPr>
                <w:sz w:val="16"/>
              </w:rPr>
              <w:t>Интегрисане</w:t>
            </w:r>
            <w:r>
              <w:rPr>
                <w:spacing w:val="-7"/>
                <w:sz w:val="16"/>
              </w:rPr>
              <w:t xml:space="preserve"> </w:t>
            </w:r>
            <w:r>
              <w:rPr>
                <w:spacing w:val="-2"/>
                <w:sz w:val="16"/>
              </w:rPr>
              <w:t>академске</w:t>
            </w:r>
          </w:p>
          <w:p w14:paraId="190FB9BA" w14:textId="54D2E83F" w:rsidR="002C4E5F" w:rsidRDefault="002C4E5F" w:rsidP="002C4E5F">
            <w:pPr>
              <w:pStyle w:val="TableParagraph"/>
              <w:spacing w:line="178" w:lineRule="exact"/>
              <w:ind w:left="105"/>
              <w:rPr>
                <w:sz w:val="16"/>
              </w:rPr>
            </w:pPr>
            <w:r>
              <w:rPr>
                <w:sz w:val="16"/>
              </w:rPr>
              <w:t>студије</w:t>
            </w:r>
            <w:r>
              <w:rPr>
                <w:spacing w:val="-9"/>
                <w:sz w:val="16"/>
              </w:rPr>
              <w:t xml:space="preserve"> </w:t>
            </w:r>
            <w:r>
              <w:rPr>
                <w:spacing w:val="-2"/>
                <w:sz w:val="16"/>
              </w:rPr>
              <w:t>медицине</w:t>
            </w:r>
          </w:p>
        </w:tc>
        <w:tc>
          <w:tcPr>
            <w:tcW w:w="1293" w:type="dxa"/>
          </w:tcPr>
          <w:p w14:paraId="0B54CEF1" w14:textId="3A248B15" w:rsidR="002C4E5F" w:rsidRDefault="002C4E5F" w:rsidP="002C4E5F">
            <w:pPr>
              <w:pStyle w:val="TableParagraph"/>
              <w:spacing w:before="85"/>
              <w:ind w:left="104"/>
              <w:rPr>
                <w:spacing w:val="-4"/>
                <w:sz w:val="16"/>
              </w:rPr>
            </w:pPr>
            <w:r>
              <w:rPr>
                <w:spacing w:val="-4"/>
                <w:sz w:val="16"/>
              </w:rPr>
              <w:t>ИАСМ</w:t>
            </w:r>
          </w:p>
        </w:tc>
      </w:tr>
      <w:tr w:rsidR="00C25DCF" w14:paraId="2A04AE47" w14:textId="77777777" w:rsidTr="00C93C1D">
        <w:trPr>
          <w:trHeight w:val="184"/>
        </w:trPr>
        <w:tc>
          <w:tcPr>
            <w:tcW w:w="9518" w:type="dxa"/>
            <w:gridSpan w:val="15"/>
          </w:tcPr>
          <w:p w14:paraId="11133C80" w14:textId="77777777" w:rsidR="00C25DCF" w:rsidRDefault="00C25DCF" w:rsidP="00C93C1D">
            <w:pPr>
              <w:pStyle w:val="TableParagraph"/>
              <w:spacing w:line="164" w:lineRule="exact"/>
              <w:rPr>
                <w:b/>
                <w:sz w:val="16"/>
              </w:rPr>
            </w:pPr>
            <w:r>
              <w:rPr>
                <w:b/>
                <w:sz w:val="16"/>
              </w:rPr>
              <w:t>Репрезентативне</w:t>
            </w:r>
            <w:r>
              <w:rPr>
                <w:b/>
                <w:spacing w:val="-5"/>
                <w:sz w:val="16"/>
              </w:rPr>
              <w:t xml:space="preserve"> </w:t>
            </w:r>
            <w:r>
              <w:rPr>
                <w:b/>
                <w:sz w:val="16"/>
              </w:rPr>
              <w:t>референце</w:t>
            </w:r>
            <w:r>
              <w:rPr>
                <w:b/>
                <w:spacing w:val="-8"/>
                <w:sz w:val="16"/>
              </w:rPr>
              <w:t xml:space="preserve"> </w:t>
            </w:r>
            <w:r>
              <w:rPr>
                <w:b/>
                <w:sz w:val="16"/>
              </w:rPr>
              <w:t>(минимално</w:t>
            </w:r>
            <w:r>
              <w:rPr>
                <w:b/>
                <w:spacing w:val="-6"/>
                <w:sz w:val="16"/>
              </w:rPr>
              <w:t xml:space="preserve"> </w:t>
            </w:r>
            <w:r>
              <w:rPr>
                <w:b/>
                <w:sz w:val="16"/>
              </w:rPr>
              <w:t>5</w:t>
            </w:r>
            <w:r>
              <w:rPr>
                <w:b/>
                <w:spacing w:val="-7"/>
                <w:sz w:val="16"/>
              </w:rPr>
              <w:t xml:space="preserve"> </w:t>
            </w:r>
            <w:r>
              <w:rPr>
                <w:b/>
                <w:sz w:val="16"/>
              </w:rPr>
              <w:t>не</w:t>
            </w:r>
            <w:r>
              <w:rPr>
                <w:b/>
                <w:spacing w:val="-5"/>
                <w:sz w:val="16"/>
              </w:rPr>
              <w:t xml:space="preserve"> </w:t>
            </w:r>
            <w:r>
              <w:rPr>
                <w:b/>
                <w:sz w:val="16"/>
              </w:rPr>
              <w:t>више</w:t>
            </w:r>
            <w:r>
              <w:rPr>
                <w:b/>
                <w:spacing w:val="-7"/>
                <w:sz w:val="16"/>
              </w:rPr>
              <w:t xml:space="preserve"> </w:t>
            </w:r>
            <w:r>
              <w:rPr>
                <w:b/>
                <w:sz w:val="16"/>
              </w:rPr>
              <w:t>од</w:t>
            </w:r>
            <w:r>
              <w:rPr>
                <w:b/>
                <w:spacing w:val="-7"/>
                <w:sz w:val="16"/>
              </w:rPr>
              <w:t xml:space="preserve"> </w:t>
            </w:r>
            <w:r>
              <w:rPr>
                <w:b/>
                <w:spacing w:val="-5"/>
                <w:sz w:val="16"/>
              </w:rPr>
              <w:t>10)</w:t>
            </w:r>
          </w:p>
        </w:tc>
      </w:tr>
      <w:tr w:rsidR="00C25DCF" w14:paraId="7A6F324A" w14:textId="77777777" w:rsidTr="00C93C1D">
        <w:trPr>
          <w:trHeight w:val="427"/>
        </w:trPr>
        <w:tc>
          <w:tcPr>
            <w:tcW w:w="427" w:type="dxa"/>
          </w:tcPr>
          <w:p w14:paraId="109EA0FA" w14:textId="77777777" w:rsidR="00C25DCF" w:rsidRDefault="00C25DCF" w:rsidP="00C25DCF">
            <w:pPr>
              <w:pStyle w:val="TableParagraph"/>
              <w:spacing w:before="117"/>
              <w:ind w:left="0" w:right="76"/>
              <w:jc w:val="center"/>
              <w:rPr>
                <w:sz w:val="16"/>
              </w:rPr>
            </w:pPr>
            <w:r>
              <w:rPr>
                <w:spacing w:val="-5"/>
                <w:sz w:val="16"/>
              </w:rPr>
              <w:t>1.</w:t>
            </w:r>
          </w:p>
        </w:tc>
        <w:tc>
          <w:tcPr>
            <w:tcW w:w="9091" w:type="dxa"/>
            <w:gridSpan w:val="14"/>
          </w:tcPr>
          <w:p w14:paraId="30925FBA" w14:textId="5DE93758" w:rsidR="00C25DCF" w:rsidRPr="00C25DCF" w:rsidRDefault="00C25DCF" w:rsidP="00C25DCF">
            <w:pPr>
              <w:pStyle w:val="TableParagraph"/>
              <w:spacing w:before="23"/>
              <w:ind w:left="108" w:right="105"/>
              <w:rPr>
                <w:sz w:val="16"/>
                <w:szCs w:val="16"/>
              </w:rPr>
            </w:pPr>
            <w:r w:rsidRPr="00C25DCF">
              <w:rPr>
                <w:sz w:val="16"/>
                <w:szCs w:val="16"/>
              </w:rPr>
              <w:t xml:space="preserve">Zeba S, Surbatovic M, Stanojevic I, Radakovic S, Djordjevic D, Udovicic I, et al. The effects of intraoperative hypothermia on cytokine profile: A randomized pilot study. Journal of Clinical Anesthesia 2020; 63: 109779. (IF=9,452) </w:t>
            </w:r>
          </w:p>
        </w:tc>
      </w:tr>
      <w:tr w:rsidR="00C25DCF" w14:paraId="1ADB0627" w14:textId="77777777" w:rsidTr="00C93C1D">
        <w:trPr>
          <w:trHeight w:val="426"/>
        </w:trPr>
        <w:tc>
          <w:tcPr>
            <w:tcW w:w="427" w:type="dxa"/>
          </w:tcPr>
          <w:p w14:paraId="16E94B47" w14:textId="77777777" w:rsidR="00C25DCF" w:rsidRDefault="00C25DCF" w:rsidP="00C25DCF">
            <w:pPr>
              <w:pStyle w:val="TableParagraph"/>
              <w:spacing w:before="117"/>
              <w:ind w:left="0" w:right="76"/>
              <w:jc w:val="center"/>
              <w:rPr>
                <w:sz w:val="16"/>
              </w:rPr>
            </w:pPr>
            <w:r>
              <w:rPr>
                <w:spacing w:val="-5"/>
                <w:sz w:val="16"/>
              </w:rPr>
              <w:t>2.</w:t>
            </w:r>
          </w:p>
        </w:tc>
        <w:tc>
          <w:tcPr>
            <w:tcW w:w="9091" w:type="dxa"/>
            <w:gridSpan w:val="14"/>
          </w:tcPr>
          <w:p w14:paraId="0EF9A927" w14:textId="56FD028F" w:rsidR="00C25DCF" w:rsidRPr="00C25DCF" w:rsidRDefault="00C25DCF" w:rsidP="00C25DCF">
            <w:pPr>
              <w:pStyle w:val="TableParagraph"/>
              <w:spacing w:before="25"/>
              <w:ind w:left="108" w:right="152"/>
              <w:rPr>
                <w:sz w:val="16"/>
                <w:szCs w:val="16"/>
              </w:rPr>
            </w:pPr>
            <w:r w:rsidRPr="00C25DCF">
              <w:rPr>
                <w:sz w:val="16"/>
                <w:szCs w:val="16"/>
              </w:rPr>
              <w:t>Surbatovic M, Jevdjic J, Veljovic M, Popovic N, Djordjevic D, Radakovic S. Immune response in severe infection: could life-saving drugs be potentially harmful? ScientificWorldJournal 2013;2013:961852. DOI:10.1155/2013/961852 (IF=1.219)</w:t>
            </w:r>
          </w:p>
        </w:tc>
      </w:tr>
      <w:tr w:rsidR="00C25DCF" w14:paraId="2F01C105" w14:textId="77777777" w:rsidTr="00C93C1D">
        <w:trPr>
          <w:trHeight w:val="426"/>
        </w:trPr>
        <w:tc>
          <w:tcPr>
            <w:tcW w:w="427" w:type="dxa"/>
          </w:tcPr>
          <w:p w14:paraId="5F87B67F" w14:textId="77777777" w:rsidR="00C25DCF" w:rsidRDefault="00C25DCF" w:rsidP="00C25DCF">
            <w:pPr>
              <w:pStyle w:val="TableParagraph"/>
              <w:spacing w:before="117"/>
              <w:ind w:left="0" w:right="76"/>
              <w:jc w:val="center"/>
              <w:rPr>
                <w:sz w:val="16"/>
              </w:rPr>
            </w:pPr>
            <w:r>
              <w:rPr>
                <w:spacing w:val="-5"/>
                <w:sz w:val="16"/>
              </w:rPr>
              <w:t>3.</w:t>
            </w:r>
          </w:p>
        </w:tc>
        <w:tc>
          <w:tcPr>
            <w:tcW w:w="9091" w:type="dxa"/>
            <w:gridSpan w:val="14"/>
          </w:tcPr>
          <w:p w14:paraId="7471060B" w14:textId="43580EC0" w:rsidR="00C25DCF" w:rsidRPr="00C25DCF" w:rsidRDefault="00C25DCF" w:rsidP="00C25DCF">
            <w:pPr>
              <w:pStyle w:val="TableParagraph"/>
              <w:spacing w:before="25"/>
              <w:ind w:left="108" w:right="105"/>
              <w:rPr>
                <w:sz w:val="16"/>
                <w:szCs w:val="16"/>
              </w:rPr>
            </w:pPr>
            <w:r w:rsidRPr="00C25DCF">
              <w:rPr>
                <w:sz w:val="16"/>
                <w:szCs w:val="16"/>
              </w:rPr>
              <w:t>Surbatovic M, Radakovic S. Tumor necrosis factor-(alpha) levels in severe acute pancreatitis: is there predictive value regarding severity and outcome?J Clin Gastroenterol 2013; 47:637-43 DOI: 10.1097/MCG.obo13e31828a6cfc  (IF=3.186)</w:t>
            </w:r>
          </w:p>
        </w:tc>
      </w:tr>
      <w:tr w:rsidR="00C25DCF" w14:paraId="1AFD6EBB" w14:textId="77777777" w:rsidTr="00C93C1D">
        <w:trPr>
          <w:trHeight w:val="426"/>
        </w:trPr>
        <w:tc>
          <w:tcPr>
            <w:tcW w:w="427" w:type="dxa"/>
          </w:tcPr>
          <w:p w14:paraId="71569B61" w14:textId="77777777" w:rsidR="00C25DCF" w:rsidRDefault="00C25DCF" w:rsidP="00C25DCF">
            <w:pPr>
              <w:pStyle w:val="TableParagraph"/>
              <w:spacing w:before="117"/>
              <w:ind w:left="0" w:right="76"/>
              <w:jc w:val="center"/>
              <w:rPr>
                <w:sz w:val="16"/>
              </w:rPr>
            </w:pPr>
            <w:r>
              <w:rPr>
                <w:spacing w:val="-5"/>
                <w:sz w:val="16"/>
              </w:rPr>
              <w:t>4.</w:t>
            </w:r>
          </w:p>
        </w:tc>
        <w:tc>
          <w:tcPr>
            <w:tcW w:w="9091" w:type="dxa"/>
            <w:gridSpan w:val="14"/>
          </w:tcPr>
          <w:p w14:paraId="2293CBC8" w14:textId="243ABDAF" w:rsidR="00C25DCF" w:rsidRPr="00C25DCF" w:rsidRDefault="00C25DCF" w:rsidP="00C25DCF">
            <w:pPr>
              <w:pStyle w:val="TableParagraph"/>
              <w:spacing w:before="25"/>
              <w:ind w:left="108" w:right="105"/>
              <w:rPr>
                <w:sz w:val="16"/>
                <w:szCs w:val="16"/>
              </w:rPr>
            </w:pPr>
            <w:r w:rsidRPr="00C25DCF">
              <w:rPr>
                <w:sz w:val="16"/>
                <w:szCs w:val="16"/>
              </w:rPr>
              <w:t>Surbatovic M, Popovic N, Vojvodic D, Milosevic I, Acimovic G, Stojicic M, Veljovic M, Jevdjic J, Djordjevic D, Radakovic S. Cytokine profile in severe Gram-positive and Gram-negative abdominal sepsis. Scientific Reports 2015;5:11355  DOI:10.1038/srep/11355 (IF=5.078)</w:t>
            </w:r>
          </w:p>
        </w:tc>
      </w:tr>
      <w:tr w:rsidR="00C25DCF" w14:paraId="5C27ECFF" w14:textId="77777777" w:rsidTr="00C93C1D">
        <w:trPr>
          <w:trHeight w:val="426"/>
        </w:trPr>
        <w:tc>
          <w:tcPr>
            <w:tcW w:w="427" w:type="dxa"/>
          </w:tcPr>
          <w:p w14:paraId="078DC2D2" w14:textId="77777777" w:rsidR="00C25DCF" w:rsidRDefault="00C25DCF" w:rsidP="00C25DCF">
            <w:pPr>
              <w:pStyle w:val="TableParagraph"/>
              <w:spacing w:before="117"/>
              <w:ind w:left="0" w:right="76"/>
              <w:jc w:val="center"/>
              <w:rPr>
                <w:sz w:val="16"/>
              </w:rPr>
            </w:pPr>
            <w:r>
              <w:rPr>
                <w:spacing w:val="-5"/>
                <w:sz w:val="16"/>
              </w:rPr>
              <w:t>5.</w:t>
            </w:r>
          </w:p>
        </w:tc>
        <w:tc>
          <w:tcPr>
            <w:tcW w:w="9091" w:type="dxa"/>
            <w:gridSpan w:val="14"/>
          </w:tcPr>
          <w:p w14:paraId="64779F52" w14:textId="7C8BA58F" w:rsidR="00C25DCF" w:rsidRPr="00C25DCF" w:rsidRDefault="00C25DCF" w:rsidP="00C25DCF">
            <w:pPr>
              <w:pStyle w:val="TableParagraph"/>
              <w:spacing w:before="25"/>
              <w:ind w:left="108" w:right="105"/>
              <w:rPr>
                <w:sz w:val="16"/>
                <w:szCs w:val="16"/>
              </w:rPr>
            </w:pPr>
            <w:r w:rsidRPr="00C25DCF">
              <w:rPr>
                <w:sz w:val="16"/>
                <w:szCs w:val="16"/>
              </w:rPr>
              <w:t>Mitrevski J, Pantelić NĐ, Dodevska MS, Kojić JS, Vulić JJ, Zlatanović S, Gorjanović S, Laličić-Petronijević J, Marjanović S, Antić VV. Effect of beetroot powder incorporation on functional properties and shelf life of biscuits. Foods 2022. (5,561)</w:t>
            </w:r>
          </w:p>
        </w:tc>
      </w:tr>
      <w:tr w:rsidR="00C25DCF" w14:paraId="7B9E1B65" w14:textId="77777777" w:rsidTr="00C93C1D">
        <w:trPr>
          <w:trHeight w:val="426"/>
        </w:trPr>
        <w:tc>
          <w:tcPr>
            <w:tcW w:w="427" w:type="dxa"/>
          </w:tcPr>
          <w:p w14:paraId="010AA075" w14:textId="3A449576" w:rsidR="00C25DCF" w:rsidRPr="00C25DCF" w:rsidRDefault="00C25DCF" w:rsidP="00C25DCF">
            <w:pPr>
              <w:pStyle w:val="TableParagraph"/>
              <w:spacing w:before="117"/>
              <w:ind w:left="0" w:right="76"/>
              <w:jc w:val="center"/>
              <w:rPr>
                <w:spacing w:val="-5"/>
                <w:sz w:val="16"/>
                <w:lang w:val="sr-Cyrl-RS"/>
              </w:rPr>
            </w:pPr>
            <w:r>
              <w:rPr>
                <w:spacing w:val="-5"/>
                <w:sz w:val="16"/>
                <w:lang w:val="sr-Cyrl-RS"/>
              </w:rPr>
              <w:t>6.</w:t>
            </w:r>
          </w:p>
        </w:tc>
        <w:tc>
          <w:tcPr>
            <w:tcW w:w="9091" w:type="dxa"/>
            <w:gridSpan w:val="14"/>
          </w:tcPr>
          <w:p w14:paraId="0FBA5D68" w14:textId="145B47A1" w:rsidR="00C25DCF" w:rsidRPr="00C25DCF" w:rsidRDefault="00C25DCF" w:rsidP="00C25DCF">
            <w:pPr>
              <w:pStyle w:val="TableParagraph"/>
              <w:spacing w:before="25"/>
              <w:ind w:left="108" w:right="105"/>
              <w:rPr>
                <w:sz w:val="16"/>
                <w:szCs w:val="16"/>
              </w:rPr>
            </w:pPr>
            <w:r w:rsidRPr="00C25DCF">
              <w:rPr>
                <w:sz w:val="16"/>
                <w:szCs w:val="16"/>
              </w:rPr>
              <w:t xml:space="preserve">Vesic Z, Stojicevic J, Rancic N, Milovanovic G, Ozegovic J, Radivojevic N, Prebeg D, Atanasov D, Todorovic M, Marjanovic S, Vukasinovic Vesic M. Differences in anti-doping knowledge among Serbian professional athletes. Frontiers in Public Health 2025; (3,4). </w:t>
            </w:r>
          </w:p>
        </w:tc>
      </w:tr>
      <w:tr w:rsidR="00C25DCF" w14:paraId="3910EBD3" w14:textId="77777777" w:rsidTr="00C93C1D">
        <w:trPr>
          <w:trHeight w:val="426"/>
        </w:trPr>
        <w:tc>
          <w:tcPr>
            <w:tcW w:w="427" w:type="dxa"/>
          </w:tcPr>
          <w:p w14:paraId="14854DDB" w14:textId="0A77545C" w:rsidR="00C25DCF" w:rsidRPr="00C25DCF" w:rsidRDefault="00C25DCF" w:rsidP="00C25DCF">
            <w:pPr>
              <w:pStyle w:val="TableParagraph"/>
              <w:spacing w:before="117"/>
              <w:ind w:left="0" w:right="76"/>
              <w:jc w:val="center"/>
              <w:rPr>
                <w:spacing w:val="-5"/>
                <w:sz w:val="16"/>
                <w:lang w:val="sr-Cyrl-RS"/>
              </w:rPr>
            </w:pPr>
            <w:r>
              <w:rPr>
                <w:spacing w:val="-5"/>
                <w:sz w:val="16"/>
                <w:lang w:val="sr-Cyrl-RS"/>
              </w:rPr>
              <w:t>7.</w:t>
            </w:r>
          </w:p>
        </w:tc>
        <w:tc>
          <w:tcPr>
            <w:tcW w:w="9091" w:type="dxa"/>
            <w:gridSpan w:val="14"/>
          </w:tcPr>
          <w:p w14:paraId="5908938A" w14:textId="0CD79587" w:rsidR="00C25DCF" w:rsidRPr="00C25DCF" w:rsidRDefault="00C25DCF" w:rsidP="00C25DCF">
            <w:pPr>
              <w:pStyle w:val="TableParagraph"/>
              <w:spacing w:before="25"/>
              <w:ind w:left="108" w:right="105"/>
              <w:rPr>
                <w:sz w:val="16"/>
                <w:szCs w:val="16"/>
              </w:rPr>
            </w:pPr>
            <w:r w:rsidRPr="00C25DCF">
              <w:rPr>
                <w:sz w:val="16"/>
                <w:szCs w:val="16"/>
              </w:rPr>
              <w:t>Milovanovic G, Rasic Ozegovic J, Jovicic D, Radivojevic N, Rancic N, Stojicevic J, Marjanovic S, Vesic Z, Vukasinovic Vesic M. Gender differences in Anti-Doping Rule Violations Based on a 19-Year Data Analysus from the Serbian Anti-Doping Agency: National Study. Sports 2025; 13,432. doi: 10.3390/sports13120432. (3,3)</w:t>
            </w:r>
          </w:p>
        </w:tc>
      </w:tr>
      <w:tr w:rsidR="00C25DCF" w14:paraId="4BD70FB5" w14:textId="77777777" w:rsidTr="00C93C1D">
        <w:trPr>
          <w:trHeight w:val="426"/>
        </w:trPr>
        <w:tc>
          <w:tcPr>
            <w:tcW w:w="427" w:type="dxa"/>
          </w:tcPr>
          <w:p w14:paraId="57A67383" w14:textId="607DB71F" w:rsidR="00C25DCF" w:rsidRPr="00C25DCF" w:rsidRDefault="00C25DCF" w:rsidP="00C25DCF">
            <w:pPr>
              <w:pStyle w:val="TableParagraph"/>
              <w:spacing w:before="117"/>
              <w:ind w:left="0" w:right="76"/>
              <w:jc w:val="center"/>
              <w:rPr>
                <w:spacing w:val="-5"/>
                <w:sz w:val="16"/>
                <w:lang w:val="sr-Cyrl-RS"/>
              </w:rPr>
            </w:pPr>
            <w:r>
              <w:rPr>
                <w:spacing w:val="-5"/>
                <w:sz w:val="16"/>
                <w:lang w:val="sr-Cyrl-RS"/>
              </w:rPr>
              <w:t>8.</w:t>
            </w:r>
          </w:p>
        </w:tc>
        <w:tc>
          <w:tcPr>
            <w:tcW w:w="9091" w:type="dxa"/>
            <w:gridSpan w:val="14"/>
          </w:tcPr>
          <w:p w14:paraId="27AA504B" w14:textId="45900BB3" w:rsidR="00C25DCF" w:rsidRPr="00C25DCF" w:rsidRDefault="00C25DCF" w:rsidP="00C25DCF">
            <w:pPr>
              <w:pStyle w:val="TableParagraph"/>
              <w:spacing w:before="25"/>
              <w:ind w:left="108" w:right="105"/>
              <w:rPr>
                <w:sz w:val="16"/>
                <w:szCs w:val="16"/>
              </w:rPr>
            </w:pPr>
            <w:r w:rsidRPr="00C25DCF">
              <w:rPr>
                <w:sz w:val="16"/>
                <w:szCs w:val="16"/>
              </w:rPr>
              <w:t>Jovanovic DB, Karkalic RM,Tomic LjI, Velickovic ZM, Radakovic SS. Efficacy of novel phase change material for microclimate body cooling. Thermal Science 2014;18(2):657-65 DOI:10.2298/TSCI130216129J (IF=0.962)</w:t>
            </w:r>
          </w:p>
        </w:tc>
      </w:tr>
      <w:tr w:rsidR="00C25DCF" w14:paraId="7E91C18F" w14:textId="77777777" w:rsidTr="00C93C1D">
        <w:trPr>
          <w:trHeight w:val="426"/>
        </w:trPr>
        <w:tc>
          <w:tcPr>
            <w:tcW w:w="427" w:type="dxa"/>
          </w:tcPr>
          <w:p w14:paraId="220A6FC5" w14:textId="24CACC7B" w:rsidR="00C25DCF" w:rsidRPr="00C25DCF" w:rsidRDefault="00C25DCF" w:rsidP="00C25DCF">
            <w:pPr>
              <w:pStyle w:val="TableParagraph"/>
              <w:spacing w:before="117"/>
              <w:ind w:left="0" w:right="76"/>
              <w:jc w:val="center"/>
              <w:rPr>
                <w:spacing w:val="-5"/>
                <w:sz w:val="16"/>
                <w:lang w:val="sr-Cyrl-RS"/>
              </w:rPr>
            </w:pPr>
            <w:r>
              <w:rPr>
                <w:spacing w:val="-5"/>
                <w:sz w:val="16"/>
                <w:lang w:val="sr-Cyrl-RS"/>
              </w:rPr>
              <w:t>9.</w:t>
            </w:r>
          </w:p>
        </w:tc>
        <w:tc>
          <w:tcPr>
            <w:tcW w:w="9091" w:type="dxa"/>
            <w:gridSpan w:val="14"/>
          </w:tcPr>
          <w:p w14:paraId="056E9689" w14:textId="421D9996" w:rsidR="00C25DCF" w:rsidRPr="00C25DCF" w:rsidRDefault="00C25DCF" w:rsidP="00C25DCF">
            <w:pPr>
              <w:pStyle w:val="TableParagraph"/>
              <w:spacing w:before="25"/>
              <w:ind w:left="108" w:right="105"/>
              <w:rPr>
                <w:sz w:val="16"/>
                <w:szCs w:val="16"/>
              </w:rPr>
            </w:pPr>
            <w:r w:rsidRPr="00C25DCF">
              <w:rPr>
                <w:sz w:val="16"/>
                <w:szCs w:val="16"/>
              </w:rPr>
              <w:t xml:space="preserve">Tomic LjD, Jovanovic DB, Karkalic RM, Damnjanovic VM, Kovacevic BV, Filipovic DD, Radakovic SS. Application of pulsed flash thermography method for specific defect estimation in aluminum. Thermal Science 2015; DOI:10.2298/TSCI130216129J (IF=0.962) </w:t>
            </w:r>
          </w:p>
        </w:tc>
      </w:tr>
      <w:tr w:rsidR="00C25DCF" w14:paraId="66FF1374" w14:textId="77777777" w:rsidTr="00C93C1D">
        <w:trPr>
          <w:trHeight w:val="426"/>
        </w:trPr>
        <w:tc>
          <w:tcPr>
            <w:tcW w:w="427" w:type="dxa"/>
          </w:tcPr>
          <w:p w14:paraId="46EA45F2" w14:textId="00711456" w:rsidR="00C25DCF" w:rsidRPr="00C25DCF" w:rsidRDefault="00C25DCF" w:rsidP="00C25DCF">
            <w:pPr>
              <w:pStyle w:val="TableParagraph"/>
              <w:spacing w:before="117"/>
              <w:ind w:left="0" w:right="76"/>
              <w:jc w:val="center"/>
              <w:rPr>
                <w:spacing w:val="-5"/>
                <w:sz w:val="16"/>
                <w:lang w:val="sr-Cyrl-RS"/>
              </w:rPr>
            </w:pPr>
            <w:r>
              <w:rPr>
                <w:spacing w:val="-5"/>
                <w:sz w:val="16"/>
                <w:lang w:val="sr-Cyrl-RS"/>
              </w:rPr>
              <w:t>10.</w:t>
            </w:r>
          </w:p>
        </w:tc>
        <w:tc>
          <w:tcPr>
            <w:tcW w:w="9091" w:type="dxa"/>
            <w:gridSpan w:val="14"/>
          </w:tcPr>
          <w:p w14:paraId="248A417D" w14:textId="0499D4E1" w:rsidR="00C25DCF" w:rsidRPr="00C25DCF" w:rsidRDefault="00C25DCF" w:rsidP="00C25DCF">
            <w:pPr>
              <w:pStyle w:val="TableParagraph"/>
              <w:spacing w:before="25"/>
              <w:ind w:left="108" w:right="105"/>
              <w:rPr>
                <w:sz w:val="16"/>
                <w:szCs w:val="16"/>
              </w:rPr>
            </w:pPr>
            <w:r w:rsidRPr="00C25DCF">
              <w:rPr>
                <w:sz w:val="16"/>
                <w:szCs w:val="16"/>
              </w:rPr>
              <w:t xml:space="preserve">Radjen S, Jovelic A, Radjen G, Radakovic S. Metabolic syndrome and carotid artery intima-media thickness in military pilots. Aviat Space Environ Med 2011; 82:622-6. DOI: 10.3357/ASEM.2981.2011 (IF=0.879) </w:t>
            </w:r>
          </w:p>
        </w:tc>
      </w:tr>
      <w:tr w:rsidR="00C25DCF" w14:paraId="7AEDA6FD" w14:textId="77777777" w:rsidTr="00C93C1D">
        <w:trPr>
          <w:trHeight w:val="184"/>
        </w:trPr>
        <w:tc>
          <w:tcPr>
            <w:tcW w:w="9518" w:type="dxa"/>
            <w:gridSpan w:val="15"/>
          </w:tcPr>
          <w:p w14:paraId="02BBD52C" w14:textId="77777777" w:rsidR="00C25DCF" w:rsidRDefault="00C25DCF" w:rsidP="00C93C1D">
            <w:pPr>
              <w:pStyle w:val="TableParagraph"/>
              <w:spacing w:line="164" w:lineRule="exact"/>
              <w:rPr>
                <w:b/>
                <w:sz w:val="16"/>
              </w:rPr>
            </w:pPr>
            <w:r>
              <w:rPr>
                <w:b/>
                <w:sz w:val="16"/>
              </w:rPr>
              <w:t>Збирни</w:t>
            </w:r>
            <w:r>
              <w:rPr>
                <w:b/>
                <w:spacing w:val="-8"/>
                <w:sz w:val="16"/>
              </w:rPr>
              <w:t xml:space="preserve"> </w:t>
            </w:r>
            <w:r>
              <w:rPr>
                <w:b/>
                <w:sz w:val="16"/>
              </w:rPr>
              <w:t>подаци</w:t>
            </w:r>
            <w:r>
              <w:rPr>
                <w:b/>
                <w:spacing w:val="-7"/>
                <w:sz w:val="16"/>
              </w:rPr>
              <w:t xml:space="preserve"> </w:t>
            </w:r>
            <w:r>
              <w:rPr>
                <w:b/>
                <w:sz w:val="16"/>
              </w:rPr>
              <w:t>научне,</w:t>
            </w:r>
            <w:r>
              <w:rPr>
                <w:b/>
                <w:spacing w:val="-8"/>
                <w:sz w:val="16"/>
              </w:rPr>
              <w:t xml:space="preserve"> </w:t>
            </w:r>
            <w:r>
              <w:rPr>
                <w:b/>
                <w:sz w:val="16"/>
              </w:rPr>
              <w:t>односно</w:t>
            </w:r>
            <w:r>
              <w:rPr>
                <w:b/>
                <w:spacing w:val="-7"/>
                <w:sz w:val="16"/>
              </w:rPr>
              <w:t xml:space="preserve"> </w:t>
            </w:r>
            <w:r>
              <w:rPr>
                <w:b/>
                <w:sz w:val="16"/>
              </w:rPr>
              <w:t>уметничке</w:t>
            </w:r>
            <w:r>
              <w:rPr>
                <w:b/>
                <w:spacing w:val="-9"/>
                <w:sz w:val="16"/>
              </w:rPr>
              <w:t xml:space="preserve"> </w:t>
            </w:r>
            <w:r>
              <w:rPr>
                <w:b/>
                <w:sz w:val="16"/>
              </w:rPr>
              <w:t>и</w:t>
            </w:r>
            <w:r>
              <w:rPr>
                <w:b/>
                <w:spacing w:val="-5"/>
                <w:sz w:val="16"/>
              </w:rPr>
              <w:t xml:space="preserve"> </w:t>
            </w:r>
            <w:r>
              <w:rPr>
                <w:b/>
                <w:sz w:val="16"/>
              </w:rPr>
              <w:t>стручне</w:t>
            </w:r>
            <w:r>
              <w:rPr>
                <w:b/>
                <w:spacing w:val="-8"/>
                <w:sz w:val="16"/>
              </w:rPr>
              <w:t xml:space="preserve"> </w:t>
            </w:r>
            <w:r>
              <w:rPr>
                <w:b/>
                <w:sz w:val="16"/>
              </w:rPr>
              <w:t>активности</w:t>
            </w:r>
            <w:r>
              <w:rPr>
                <w:b/>
                <w:spacing w:val="-7"/>
                <w:sz w:val="16"/>
              </w:rPr>
              <w:t xml:space="preserve"> </w:t>
            </w:r>
            <w:r>
              <w:rPr>
                <w:b/>
                <w:spacing w:val="-2"/>
                <w:sz w:val="16"/>
              </w:rPr>
              <w:t>наставника</w:t>
            </w:r>
          </w:p>
        </w:tc>
      </w:tr>
      <w:tr w:rsidR="00C25DCF" w14:paraId="2B7F6367" w14:textId="77777777" w:rsidTr="00C93C1D">
        <w:trPr>
          <w:trHeight w:val="184"/>
        </w:trPr>
        <w:tc>
          <w:tcPr>
            <w:tcW w:w="4188" w:type="dxa"/>
            <w:gridSpan w:val="7"/>
          </w:tcPr>
          <w:p w14:paraId="0A2C25FC" w14:textId="77777777" w:rsidR="00C25DCF" w:rsidRDefault="00C25DCF" w:rsidP="00C93C1D">
            <w:pPr>
              <w:pStyle w:val="TableParagraph"/>
              <w:spacing w:line="164" w:lineRule="exact"/>
              <w:rPr>
                <w:sz w:val="16"/>
              </w:rPr>
            </w:pPr>
            <w:r>
              <w:rPr>
                <w:sz w:val="16"/>
              </w:rPr>
              <w:t>Укупан</w:t>
            </w:r>
            <w:r>
              <w:rPr>
                <w:spacing w:val="-4"/>
                <w:sz w:val="16"/>
              </w:rPr>
              <w:t xml:space="preserve"> </w:t>
            </w:r>
            <w:r>
              <w:rPr>
                <w:sz w:val="16"/>
              </w:rPr>
              <w:t>број</w:t>
            </w:r>
            <w:r>
              <w:rPr>
                <w:spacing w:val="-4"/>
                <w:sz w:val="16"/>
              </w:rPr>
              <w:t xml:space="preserve"> </w:t>
            </w:r>
            <w:r>
              <w:rPr>
                <w:spacing w:val="-2"/>
                <w:sz w:val="16"/>
              </w:rPr>
              <w:t>цитата</w:t>
            </w:r>
          </w:p>
        </w:tc>
        <w:tc>
          <w:tcPr>
            <w:tcW w:w="5330" w:type="dxa"/>
            <w:gridSpan w:val="8"/>
          </w:tcPr>
          <w:p w14:paraId="5AB9F881" w14:textId="77777777" w:rsidR="00C25DCF" w:rsidRDefault="00C25DCF" w:rsidP="00C93C1D">
            <w:pPr>
              <w:pStyle w:val="TableParagraph"/>
              <w:spacing w:line="164" w:lineRule="exact"/>
              <w:ind w:left="106"/>
              <w:rPr>
                <w:sz w:val="16"/>
              </w:rPr>
            </w:pPr>
            <w:r>
              <w:rPr>
                <w:spacing w:val="-5"/>
                <w:sz w:val="16"/>
              </w:rPr>
              <w:t>292</w:t>
            </w:r>
          </w:p>
        </w:tc>
      </w:tr>
      <w:tr w:rsidR="00C25DCF" w14:paraId="446E3AC6" w14:textId="77777777" w:rsidTr="00C93C1D">
        <w:trPr>
          <w:trHeight w:val="265"/>
        </w:trPr>
        <w:tc>
          <w:tcPr>
            <w:tcW w:w="4188" w:type="dxa"/>
            <w:gridSpan w:val="7"/>
          </w:tcPr>
          <w:p w14:paraId="51152788" w14:textId="77777777" w:rsidR="00C25DCF" w:rsidRDefault="00C25DCF" w:rsidP="00C93C1D">
            <w:pPr>
              <w:pStyle w:val="TableParagraph"/>
              <w:spacing w:before="35"/>
              <w:rPr>
                <w:sz w:val="16"/>
              </w:rPr>
            </w:pPr>
            <w:r>
              <w:rPr>
                <w:sz w:val="16"/>
              </w:rPr>
              <w:t>Укупан</w:t>
            </w:r>
            <w:r>
              <w:rPr>
                <w:spacing w:val="-4"/>
                <w:sz w:val="16"/>
              </w:rPr>
              <w:t xml:space="preserve"> </w:t>
            </w:r>
            <w:r>
              <w:rPr>
                <w:sz w:val="16"/>
              </w:rPr>
              <w:t>број</w:t>
            </w:r>
            <w:r>
              <w:rPr>
                <w:spacing w:val="-4"/>
                <w:sz w:val="16"/>
              </w:rPr>
              <w:t xml:space="preserve"> </w:t>
            </w:r>
            <w:r>
              <w:rPr>
                <w:sz w:val="16"/>
              </w:rPr>
              <w:t>радова</w:t>
            </w:r>
            <w:r>
              <w:rPr>
                <w:spacing w:val="-5"/>
                <w:sz w:val="16"/>
              </w:rPr>
              <w:t xml:space="preserve"> </w:t>
            </w:r>
            <w:r>
              <w:rPr>
                <w:sz w:val="16"/>
              </w:rPr>
              <w:t>са</w:t>
            </w:r>
            <w:r>
              <w:rPr>
                <w:spacing w:val="-2"/>
                <w:sz w:val="16"/>
              </w:rPr>
              <w:t xml:space="preserve"> </w:t>
            </w:r>
            <w:r>
              <w:rPr>
                <w:sz w:val="16"/>
              </w:rPr>
              <w:t>SCI</w:t>
            </w:r>
            <w:r>
              <w:rPr>
                <w:spacing w:val="-7"/>
                <w:sz w:val="16"/>
              </w:rPr>
              <w:t xml:space="preserve"> </w:t>
            </w:r>
            <w:r>
              <w:rPr>
                <w:sz w:val="16"/>
              </w:rPr>
              <w:t>(SSCI)</w:t>
            </w:r>
            <w:r>
              <w:rPr>
                <w:spacing w:val="-4"/>
                <w:sz w:val="16"/>
              </w:rPr>
              <w:t xml:space="preserve"> листе</w:t>
            </w:r>
          </w:p>
        </w:tc>
        <w:tc>
          <w:tcPr>
            <w:tcW w:w="5330" w:type="dxa"/>
            <w:gridSpan w:val="8"/>
          </w:tcPr>
          <w:p w14:paraId="339A6054" w14:textId="77777777" w:rsidR="00C25DCF" w:rsidRDefault="00C25DCF" w:rsidP="00C93C1D">
            <w:pPr>
              <w:pStyle w:val="TableParagraph"/>
              <w:spacing w:before="35"/>
              <w:ind w:left="106"/>
              <w:rPr>
                <w:sz w:val="16"/>
              </w:rPr>
            </w:pPr>
            <w:r>
              <w:rPr>
                <w:spacing w:val="-5"/>
                <w:sz w:val="16"/>
              </w:rPr>
              <w:t>32</w:t>
            </w:r>
          </w:p>
        </w:tc>
      </w:tr>
      <w:tr w:rsidR="00C25DCF" w14:paraId="004DE833" w14:textId="77777777" w:rsidTr="00C93C1D">
        <w:trPr>
          <w:trHeight w:val="369"/>
        </w:trPr>
        <w:tc>
          <w:tcPr>
            <w:tcW w:w="4188" w:type="dxa"/>
            <w:gridSpan w:val="7"/>
          </w:tcPr>
          <w:p w14:paraId="53D1A9FA" w14:textId="77777777" w:rsidR="00C25DCF" w:rsidRDefault="00C25DCF" w:rsidP="00C93C1D">
            <w:pPr>
              <w:pStyle w:val="TableParagraph"/>
              <w:spacing w:before="88"/>
              <w:rPr>
                <w:sz w:val="16"/>
              </w:rPr>
            </w:pPr>
            <w:r>
              <w:rPr>
                <w:sz w:val="16"/>
              </w:rPr>
              <w:t>Тренутно</w:t>
            </w:r>
            <w:r>
              <w:rPr>
                <w:spacing w:val="-3"/>
                <w:sz w:val="16"/>
              </w:rPr>
              <w:t xml:space="preserve"> </w:t>
            </w:r>
            <w:r>
              <w:rPr>
                <w:sz w:val="16"/>
              </w:rPr>
              <w:t>учешће</w:t>
            </w:r>
            <w:r>
              <w:rPr>
                <w:spacing w:val="-7"/>
                <w:sz w:val="16"/>
              </w:rPr>
              <w:t xml:space="preserve"> </w:t>
            </w:r>
            <w:r>
              <w:rPr>
                <w:sz w:val="16"/>
              </w:rPr>
              <w:t>на</w:t>
            </w:r>
            <w:r>
              <w:rPr>
                <w:spacing w:val="-3"/>
                <w:sz w:val="16"/>
              </w:rPr>
              <w:t xml:space="preserve"> </w:t>
            </w:r>
            <w:r>
              <w:rPr>
                <w:spacing w:val="-2"/>
                <w:sz w:val="16"/>
              </w:rPr>
              <w:t>пројектима</w:t>
            </w:r>
          </w:p>
        </w:tc>
        <w:tc>
          <w:tcPr>
            <w:tcW w:w="3645" w:type="dxa"/>
            <w:gridSpan w:val="6"/>
          </w:tcPr>
          <w:p w14:paraId="2D72B2D0" w14:textId="77777777" w:rsidR="00C25DCF" w:rsidRDefault="00C25DCF" w:rsidP="00C93C1D">
            <w:pPr>
              <w:pStyle w:val="TableParagraph"/>
              <w:spacing w:line="178" w:lineRule="exact"/>
              <w:ind w:left="106"/>
              <w:rPr>
                <w:sz w:val="16"/>
              </w:rPr>
            </w:pPr>
            <w:r>
              <w:rPr>
                <w:spacing w:val="-2"/>
                <w:sz w:val="16"/>
              </w:rPr>
              <w:t>Домаћи</w:t>
            </w:r>
          </w:p>
          <w:p w14:paraId="2442AAFC" w14:textId="2F3E3A91" w:rsidR="00C25DCF" w:rsidRPr="00486144" w:rsidRDefault="00C25DCF" w:rsidP="0062100B">
            <w:pPr>
              <w:pStyle w:val="TableParagraph"/>
              <w:spacing w:before="1" w:line="170" w:lineRule="exact"/>
              <w:ind w:left="0"/>
              <w:rPr>
                <w:sz w:val="16"/>
                <w:lang w:val="sr-Latn-RS"/>
              </w:rPr>
            </w:pPr>
          </w:p>
        </w:tc>
        <w:tc>
          <w:tcPr>
            <w:tcW w:w="1685" w:type="dxa"/>
            <w:gridSpan w:val="2"/>
          </w:tcPr>
          <w:p w14:paraId="2CA63BB9" w14:textId="77777777" w:rsidR="00C25DCF" w:rsidRDefault="00C25DCF" w:rsidP="00C93C1D">
            <w:pPr>
              <w:pStyle w:val="TableParagraph"/>
              <w:spacing w:before="88"/>
              <w:ind w:left="105"/>
              <w:rPr>
                <w:sz w:val="16"/>
              </w:rPr>
            </w:pPr>
            <w:r>
              <w:rPr>
                <w:spacing w:val="-2"/>
                <w:sz w:val="16"/>
              </w:rPr>
              <w:t>Међународни</w:t>
            </w:r>
          </w:p>
        </w:tc>
      </w:tr>
      <w:tr w:rsidR="00C25DCF" w14:paraId="17589E45" w14:textId="77777777" w:rsidTr="00C93C1D">
        <w:trPr>
          <w:trHeight w:val="181"/>
        </w:trPr>
        <w:tc>
          <w:tcPr>
            <w:tcW w:w="2314" w:type="dxa"/>
            <w:gridSpan w:val="4"/>
          </w:tcPr>
          <w:p w14:paraId="47D1A4A6" w14:textId="77777777" w:rsidR="00C25DCF" w:rsidRDefault="00C25DCF" w:rsidP="00C93C1D">
            <w:pPr>
              <w:pStyle w:val="TableParagraph"/>
              <w:spacing w:line="162" w:lineRule="exact"/>
              <w:rPr>
                <w:sz w:val="16"/>
              </w:rPr>
            </w:pPr>
            <w:r>
              <w:rPr>
                <w:spacing w:val="-2"/>
                <w:sz w:val="16"/>
              </w:rPr>
              <w:t>Усавршавања</w:t>
            </w:r>
          </w:p>
        </w:tc>
        <w:tc>
          <w:tcPr>
            <w:tcW w:w="7204" w:type="dxa"/>
            <w:gridSpan w:val="11"/>
          </w:tcPr>
          <w:p w14:paraId="50A65005" w14:textId="77777777" w:rsidR="00C25DCF" w:rsidRDefault="00C25DCF" w:rsidP="00C93C1D">
            <w:pPr>
              <w:pStyle w:val="TableParagraph"/>
              <w:ind w:left="0"/>
              <w:rPr>
                <w:sz w:val="12"/>
              </w:rPr>
            </w:pPr>
          </w:p>
        </w:tc>
      </w:tr>
      <w:tr w:rsidR="00C25DCF" w14:paraId="023BEA67" w14:textId="77777777" w:rsidTr="00C93C1D">
        <w:trPr>
          <w:trHeight w:val="184"/>
        </w:trPr>
        <w:tc>
          <w:tcPr>
            <w:tcW w:w="9518" w:type="dxa"/>
            <w:gridSpan w:val="15"/>
          </w:tcPr>
          <w:p w14:paraId="3DBC775C" w14:textId="77777777" w:rsidR="00C25DCF" w:rsidRDefault="00C25DCF" w:rsidP="00C93C1D">
            <w:pPr>
              <w:pStyle w:val="TableParagraph"/>
              <w:spacing w:line="164" w:lineRule="exact"/>
              <w:rPr>
                <w:sz w:val="16"/>
              </w:rPr>
            </w:pPr>
            <w:r>
              <w:rPr>
                <w:sz w:val="16"/>
              </w:rPr>
              <w:t>Други</w:t>
            </w:r>
            <w:r>
              <w:rPr>
                <w:spacing w:val="-5"/>
                <w:sz w:val="16"/>
              </w:rPr>
              <w:t xml:space="preserve"> </w:t>
            </w:r>
            <w:r>
              <w:rPr>
                <w:sz w:val="16"/>
              </w:rPr>
              <w:t>подаци</w:t>
            </w:r>
            <w:r>
              <w:rPr>
                <w:spacing w:val="-7"/>
                <w:sz w:val="16"/>
              </w:rPr>
              <w:t xml:space="preserve"> </w:t>
            </w:r>
            <w:r>
              <w:rPr>
                <w:sz w:val="16"/>
              </w:rPr>
              <w:t>које</w:t>
            </w:r>
            <w:r>
              <w:rPr>
                <w:spacing w:val="-6"/>
                <w:sz w:val="16"/>
              </w:rPr>
              <w:t xml:space="preserve"> </w:t>
            </w:r>
            <w:r>
              <w:rPr>
                <w:sz w:val="16"/>
              </w:rPr>
              <w:t>сматрате</w:t>
            </w:r>
            <w:r>
              <w:rPr>
                <w:spacing w:val="-6"/>
                <w:sz w:val="16"/>
              </w:rPr>
              <w:t xml:space="preserve"> </w:t>
            </w:r>
            <w:r>
              <w:rPr>
                <w:spacing w:val="-2"/>
                <w:sz w:val="16"/>
              </w:rPr>
              <w:t>релевантним</w:t>
            </w:r>
          </w:p>
        </w:tc>
      </w:tr>
    </w:tbl>
    <w:p w14:paraId="1E84761D" w14:textId="77777777" w:rsidR="00C25DCF" w:rsidRDefault="00C25DCF">
      <w:pPr>
        <w:pStyle w:val="Teloteksta"/>
        <w:rPr>
          <w:sz w:val="20"/>
          <w:lang w:val="sr-Cyrl-RS"/>
        </w:rPr>
      </w:pPr>
    </w:p>
    <w:p w14:paraId="428FCD7D" w14:textId="77777777" w:rsidR="00C25DCF" w:rsidRPr="00C25DCF" w:rsidRDefault="00C25DCF">
      <w:pPr>
        <w:pStyle w:val="Teloteksta"/>
        <w:rPr>
          <w:sz w:val="20"/>
          <w:lang w:val="sr-Cyrl-RS"/>
        </w:rPr>
      </w:pPr>
    </w:p>
    <w:p w14:paraId="3C53B7EC" w14:textId="77777777" w:rsidR="00071E18" w:rsidRDefault="00071E18">
      <w:pPr>
        <w:pStyle w:val="Teloteksta"/>
        <w:rPr>
          <w:sz w:val="20"/>
        </w:rPr>
      </w:pPr>
    </w:p>
    <w:p w14:paraId="72C3BAE3" w14:textId="77777777" w:rsidR="00071E18" w:rsidRDefault="00071E18">
      <w:pPr>
        <w:pStyle w:val="Teloteksta"/>
        <w:rPr>
          <w:sz w:val="20"/>
        </w:rPr>
      </w:pPr>
    </w:p>
    <w:p w14:paraId="59E594B8" w14:textId="77777777" w:rsidR="00071E18" w:rsidRDefault="00071E18">
      <w:pPr>
        <w:pStyle w:val="Teloteksta"/>
        <w:rPr>
          <w:sz w:val="20"/>
        </w:rPr>
      </w:pPr>
    </w:p>
    <w:p w14:paraId="5787333B" w14:textId="77777777" w:rsidR="00071E18" w:rsidRDefault="00071E18">
      <w:pPr>
        <w:pStyle w:val="Teloteksta"/>
        <w:spacing w:before="70" w:after="1"/>
        <w:rPr>
          <w:sz w:val="20"/>
        </w:rPr>
      </w:pPr>
    </w:p>
    <w:p w14:paraId="7F1F22AE" w14:textId="77777777" w:rsidR="00071E18" w:rsidRDefault="00071E18">
      <w:pPr>
        <w:pStyle w:val="TableParagraph"/>
        <w:spacing w:line="164" w:lineRule="exact"/>
        <w:rPr>
          <w:sz w:val="16"/>
          <w:lang w:val="sr-Cyrl-RS"/>
        </w:rPr>
      </w:pPr>
    </w:p>
    <w:p w14:paraId="6C258A6D" w14:textId="77777777" w:rsidR="00C31286" w:rsidRDefault="00C31286">
      <w:pPr>
        <w:pStyle w:val="TableParagraph"/>
        <w:spacing w:line="164" w:lineRule="exact"/>
        <w:rPr>
          <w:sz w:val="16"/>
          <w:lang w:val="sr-Cyrl-RS"/>
        </w:rPr>
      </w:pPr>
    </w:p>
    <w:p w14:paraId="630C84FA" w14:textId="77777777" w:rsidR="00C31286" w:rsidRDefault="00C31286">
      <w:pPr>
        <w:pStyle w:val="TableParagraph"/>
        <w:spacing w:line="164" w:lineRule="exact"/>
        <w:rPr>
          <w:sz w:val="16"/>
          <w:lang w:val="sr-Cyrl-RS"/>
        </w:rPr>
      </w:pPr>
    </w:p>
    <w:p w14:paraId="01765719" w14:textId="77777777" w:rsidR="00C31286" w:rsidRDefault="00C31286" w:rsidP="00480A8C">
      <w:pPr>
        <w:pStyle w:val="TableParagraph"/>
        <w:spacing w:line="164" w:lineRule="exact"/>
        <w:ind w:left="0"/>
        <w:rPr>
          <w:sz w:val="16"/>
          <w:lang w:val="sr-Cyrl-RS"/>
        </w:rPr>
      </w:pPr>
    </w:p>
    <w:p w14:paraId="4E3B57FA" w14:textId="77777777" w:rsidR="00C31286" w:rsidRDefault="00C31286">
      <w:pPr>
        <w:pStyle w:val="TableParagraph"/>
        <w:spacing w:line="164" w:lineRule="exact"/>
        <w:rPr>
          <w:sz w:val="16"/>
          <w:lang w:val="sr-Cyrl-RS"/>
        </w:rPr>
      </w:pPr>
    </w:p>
    <w:p w14:paraId="17B10485" w14:textId="77777777" w:rsidR="00C31286" w:rsidRDefault="00C31286">
      <w:pPr>
        <w:pStyle w:val="TableParagraph"/>
        <w:spacing w:line="164" w:lineRule="exact"/>
        <w:rPr>
          <w:sz w:val="16"/>
          <w:lang w:val="sr-Cyrl-RS"/>
        </w:rPr>
      </w:pPr>
    </w:p>
    <w:p w14:paraId="5978C5C7" w14:textId="73768168" w:rsidR="00C31286" w:rsidRPr="00E738FA" w:rsidRDefault="00C31286" w:rsidP="00C31286">
      <w:pPr>
        <w:rPr>
          <w:sz w:val="18"/>
          <w:szCs w:val="18"/>
          <w:lang w:val="sr-Cyrl-RS"/>
        </w:rPr>
      </w:pPr>
      <w:r w:rsidRPr="00C31286">
        <w:rPr>
          <w:b/>
          <w:bCs/>
          <w:sz w:val="18"/>
          <w:szCs w:val="18"/>
          <w:lang w:val="sr-Cyrl-RS"/>
        </w:rPr>
        <w:t xml:space="preserve">                     </w:t>
      </w:r>
      <w:r w:rsidR="00E738FA">
        <w:rPr>
          <w:b/>
          <w:bCs/>
          <w:sz w:val="18"/>
          <w:szCs w:val="18"/>
          <w:lang w:val="sr-Latn-RS"/>
        </w:rPr>
        <w:t xml:space="preserve">    </w:t>
      </w:r>
      <w:r w:rsidR="00E738FA" w:rsidRPr="00E738FA">
        <w:rPr>
          <w:sz w:val="18"/>
          <w:szCs w:val="18"/>
          <w:lang w:val="sr-Latn-RS"/>
        </w:rPr>
        <w:t>T</w:t>
      </w:r>
      <w:r w:rsidR="00E738FA" w:rsidRPr="00E738FA">
        <w:rPr>
          <w:sz w:val="18"/>
          <w:szCs w:val="18"/>
          <w:lang w:val="sr-Cyrl-RS"/>
        </w:rPr>
        <w:t>абела</w:t>
      </w:r>
      <w:r w:rsidRPr="00E738FA">
        <w:rPr>
          <w:sz w:val="18"/>
          <w:szCs w:val="18"/>
          <w:lang w:val="sr-Cyrl-RS"/>
        </w:rPr>
        <w:t xml:space="preserve"> 9.1. Картон наставника</w:t>
      </w:r>
    </w:p>
    <w:p w14:paraId="0948599C" w14:textId="77777777" w:rsidR="00C31286" w:rsidRPr="002E4B08" w:rsidRDefault="00C31286" w:rsidP="00C31286">
      <w:pPr>
        <w:rPr>
          <w:lang w:val="sr-Cyrl-RS"/>
        </w:rPr>
      </w:pPr>
    </w:p>
    <w:tbl>
      <w:tblPr>
        <w:tblStyle w:val="Koordinatnamreatabele"/>
        <w:tblW w:w="0" w:type="auto"/>
        <w:tblInd w:w="1131" w:type="dxa"/>
        <w:tblLook w:val="04A0" w:firstRow="1" w:lastRow="0" w:firstColumn="1" w:lastColumn="0" w:noHBand="0" w:noVBand="1"/>
      </w:tblPr>
      <w:tblGrid>
        <w:gridCol w:w="477"/>
        <w:gridCol w:w="960"/>
        <w:gridCol w:w="118"/>
        <w:gridCol w:w="662"/>
        <w:gridCol w:w="559"/>
        <w:gridCol w:w="243"/>
        <w:gridCol w:w="588"/>
        <w:gridCol w:w="257"/>
        <w:gridCol w:w="236"/>
        <w:gridCol w:w="1132"/>
        <w:gridCol w:w="444"/>
        <w:gridCol w:w="877"/>
        <w:gridCol w:w="1007"/>
        <w:gridCol w:w="1502"/>
      </w:tblGrid>
      <w:tr w:rsidR="00C31286" w14:paraId="54A60A51" w14:textId="77777777" w:rsidTr="00E738FA">
        <w:tc>
          <w:tcPr>
            <w:tcW w:w="3864" w:type="dxa"/>
            <w:gridSpan w:val="8"/>
          </w:tcPr>
          <w:p w14:paraId="37A261E1" w14:textId="77777777" w:rsidR="00C31286" w:rsidRPr="00267D39" w:rsidRDefault="00C31286" w:rsidP="00C93C1D">
            <w:pPr>
              <w:rPr>
                <w:sz w:val="16"/>
                <w:szCs w:val="16"/>
              </w:rPr>
            </w:pPr>
            <w:r w:rsidRPr="00267D39">
              <w:rPr>
                <w:b/>
                <w:bCs/>
                <w:sz w:val="16"/>
                <w:szCs w:val="16"/>
                <w:lang w:val="sr-Cyrl-RS"/>
              </w:rPr>
              <w:t>Име и презиме</w:t>
            </w:r>
          </w:p>
        </w:tc>
        <w:tc>
          <w:tcPr>
            <w:tcW w:w="5198" w:type="dxa"/>
            <w:gridSpan w:val="6"/>
            <w:shd w:val="clear" w:color="auto" w:fill="D9D9D9" w:themeFill="background1" w:themeFillShade="D9"/>
          </w:tcPr>
          <w:p w14:paraId="6B91D505" w14:textId="77777777" w:rsidR="00C31286" w:rsidRPr="00C31286" w:rsidRDefault="00C31286" w:rsidP="00C93C1D">
            <w:pPr>
              <w:rPr>
                <w:b/>
                <w:bCs/>
                <w:sz w:val="16"/>
                <w:szCs w:val="16"/>
                <w:lang w:val="sr-Cyrl-RS"/>
              </w:rPr>
            </w:pPr>
            <w:r w:rsidRPr="00C31286">
              <w:rPr>
                <w:b/>
                <w:bCs/>
                <w:sz w:val="16"/>
                <w:szCs w:val="16"/>
                <w:lang w:val="sr-Cyrl-RS"/>
              </w:rPr>
              <w:t>Софија Трифуновић</w:t>
            </w:r>
          </w:p>
        </w:tc>
      </w:tr>
      <w:tr w:rsidR="00C31286" w14:paraId="5303DB43" w14:textId="77777777" w:rsidTr="00C31286">
        <w:tc>
          <w:tcPr>
            <w:tcW w:w="3864" w:type="dxa"/>
            <w:gridSpan w:val="8"/>
          </w:tcPr>
          <w:p w14:paraId="00E695AE" w14:textId="77777777" w:rsidR="00C31286" w:rsidRPr="00267D39" w:rsidRDefault="00C31286" w:rsidP="00C93C1D">
            <w:pPr>
              <w:rPr>
                <w:sz w:val="16"/>
                <w:szCs w:val="16"/>
              </w:rPr>
            </w:pPr>
            <w:r w:rsidRPr="00267D39">
              <w:rPr>
                <w:b/>
                <w:bCs/>
                <w:sz w:val="16"/>
                <w:szCs w:val="16"/>
                <w:lang w:val="sr-Cyrl-RS"/>
              </w:rPr>
              <w:t>Звање</w:t>
            </w:r>
          </w:p>
        </w:tc>
        <w:tc>
          <w:tcPr>
            <w:tcW w:w="5198" w:type="dxa"/>
            <w:gridSpan w:val="6"/>
          </w:tcPr>
          <w:p w14:paraId="2908D5EE" w14:textId="77777777" w:rsidR="00C31286" w:rsidRPr="002E4B08" w:rsidRDefault="00C31286" w:rsidP="00C93C1D">
            <w:pPr>
              <w:rPr>
                <w:sz w:val="16"/>
                <w:szCs w:val="16"/>
                <w:lang w:val="sr-Cyrl-RS"/>
              </w:rPr>
            </w:pPr>
            <w:r>
              <w:rPr>
                <w:sz w:val="16"/>
                <w:szCs w:val="16"/>
                <w:lang w:val="sr-Cyrl-RS"/>
              </w:rPr>
              <w:t>наставник страног језика</w:t>
            </w:r>
          </w:p>
        </w:tc>
      </w:tr>
      <w:tr w:rsidR="00C31286" w14:paraId="0020F138" w14:textId="77777777" w:rsidTr="00C31286">
        <w:tc>
          <w:tcPr>
            <w:tcW w:w="3864" w:type="dxa"/>
            <w:gridSpan w:val="8"/>
          </w:tcPr>
          <w:p w14:paraId="55FF697A" w14:textId="77777777" w:rsidR="00C31286" w:rsidRPr="00267D39" w:rsidRDefault="00C31286" w:rsidP="00C93C1D">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198" w:type="dxa"/>
            <w:gridSpan w:val="6"/>
          </w:tcPr>
          <w:p w14:paraId="427E3E18" w14:textId="77777777" w:rsidR="00C31286" w:rsidRPr="002E4B08" w:rsidRDefault="00C31286" w:rsidP="00C93C1D">
            <w:pPr>
              <w:rPr>
                <w:sz w:val="16"/>
                <w:szCs w:val="16"/>
                <w:lang w:val="sr-Cyrl-RS"/>
              </w:rPr>
            </w:pPr>
            <w:r>
              <w:rPr>
                <w:sz w:val="16"/>
                <w:szCs w:val="16"/>
                <w:lang w:val="sr-Cyrl-RS"/>
              </w:rPr>
              <w:t>Медицински факултет ВМА, Универзитет одбране, од августа 2024. године</w:t>
            </w:r>
          </w:p>
        </w:tc>
      </w:tr>
      <w:tr w:rsidR="00C31286" w14:paraId="67A828E6" w14:textId="77777777" w:rsidTr="00C31286">
        <w:tc>
          <w:tcPr>
            <w:tcW w:w="3864" w:type="dxa"/>
            <w:gridSpan w:val="8"/>
          </w:tcPr>
          <w:p w14:paraId="0AD2A44C" w14:textId="77777777" w:rsidR="00C31286" w:rsidRPr="00267D39" w:rsidRDefault="00C31286" w:rsidP="00C93C1D">
            <w:pPr>
              <w:rPr>
                <w:sz w:val="16"/>
                <w:szCs w:val="16"/>
              </w:rPr>
            </w:pPr>
            <w:r w:rsidRPr="00267D39">
              <w:rPr>
                <w:b/>
                <w:bCs/>
                <w:sz w:val="16"/>
                <w:szCs w:val="16"/>
                <w:lang w:val="sr-Cyrl-RS"/>
              </w:rPr>
              <w:t>Ужа научна односно уметничка област</w:t>
            </w:r>
          </w:p>
        </w:tc>
        <w:tc>
          <w:tcPr>
            <w:tcW w:w="5198" w:type="dxa"/>
            <w:gridSpan w:val="6"/>
          </w:tcPr>
          <w:p w14:paraId="4DF5BEDE" w14:textId="77777777" w:rsidR="00C31286" w:rsidRPr="002E4B08" w:rsidRDefault="00C31286" w:rsidP="00C93C1D">
            <w:pPr>
              <w:rPr>
                <w:sz w:val="16"/>
                <w:szCs w:val="16"/>
                <w:lang w:val="sr-Cyrl-RS"/>
              </w:rPr>
            </w:pPr>
            <w:r>
              <w:rPr>
                <w:sz w:val="16"/>
                <w:szCs w:val="16"/>
                <w:lang w:val="sr-Cyrl-RS"/>
              </w:rPr>
              <w:t>Енглески језик</w:t>
            </w:r>
          </w:p>
        </w:tc>
      </w:tr>
      <w:tr w:rsidR="00C31286" w14:paraId="627D0261" w14:textId="77777777" w:rsidTr="00C31286">
        <w:tc>
          <w:tcPr>
            <w:tcW w:w="9062" w:type="dxa"/>
            <w:gridSpan w:val="14"/>
          </w:tcPr>
          <w:p w14:paraId="3935DD71" w14:textId="77777777" w:rsidR="00C31286" w:rsidRPr="00267D39" w:rsidRDefault="00C31286" w:rsidP="00C93C1D">
            <w:pPr>
              <w:rPr>
                <w:b/>
                <w:bCs/>
                <w:sz w:val="16"/>
                <w:szCs w:val="16"/>
                <w:lang w:val="sr-Cyrl-RS"/>
              </w:rPr>
            </w:pPr>
            <w:r w:rsidRPr="00267D39">
              <w:rPr>
                <w:b/>
                <w:bCs/>
                <w:sz w:val="16"/>
                <w:szCs w:val="16"/>
                <w:lang w:val="sr-Cyrl-RS"/>
              </w:rPr>
              <w:t>Академска каријера</w:t>
            </w:r>
          </w:p>
        </w:tc>
      </w:tr>
      <w:tr w:rsidR="00C31286" w14:paraId="64D847F1" w14:textId="77777777" w:rsidTr="00C31286">
        <w:tc>
          <w:tcPr>
            <w:tcW w:w="1437" w:type="dxa"/>
            <w:gridSpan w:val="2"/>
          </w:tcPr>
          <w:p w14:paraId="70D12445" w14:textId="77777777" w:rsidR="00C31286" w:rsidRPr="00267D39" w:rsidRDefault="00C31286" w:rsidP="00C93C1D">
            <w:pPr>
              <w:rPr>
                <w:sz w:val="16"/>
                <w:szCs w:val="16"/>
              </w:rPr>
            </w:pPr>
          </w:p>
        </w:tc>
        <w:tc>
          <w:tcPr>
            <w:tcW w:w="780" w:type="dxa"/>
            <w:gridSpan w:val="2"/>
          </w:tcPr>
          <w:p w14:paraId="22694D86" w14:textId="77777777" w:rsidR="00C31286" w:rsidRPr="00267D39" w:rsidRDefault="00C31286" w:rsidP="00C93C1D">
            <w:pPr>
              <w:rPr>
                <w:sz w:val="16"/>
                <w:szCs w:val="16"/>
                <w:lang w:val="sr-Cyrl-RS"/>
              </w:rPr>
            </w:pPr>
            <w:r>
              <w:rPr>
                <w:sz w:val="16"/>
                <w:szCs w:val="16"/>
                <w:lang w:val="sr-Cyrl-RS"/>
              </w:rPr>
              <w:t>Година</w:t>
            </w:r>
          </w:p>
        </w:tc>
        <w:tc>
          <w:tcPr>
            <w:tcW w:w="1883" w:type="dxa"/>
            <w:gridSpan w:val="5"/>
          </w:tcPr>
          <w:p w14:paraId="3CCFDB3B" w14:textId="77777777" w:rsidR="00C31286" w:rsidRPr="00267D39" w:rsidRDefault="00C31286" w:rsidP="00C93C1D">
            <w:pPr>
              <w:rPr>
                <w:sz w:val="16"/>
                <w:szCs w:val="16"/>
              </w:rPr>
            </w:pPr>
            <w:r w:rsidRPr="005254B9">
              <w:rPr>
                <w:spacing w:val="-2"/>
                <w:sz w:val="16"/>
                <w:szCs w:val="16"/>
              </w:rPr>
              <w:t>Институција</w:t>
            </w:r>
          </w:p>
        </w:tc>
        <w:tc>
          <w:tcPr>
            <w:tcW w:w="1576" w:type="dxa"/>
            <w:gridSpan w:val="2"/>
          </w:tcPr>
          <w:p w14:paraId="0D1A4033" w14:textId="77777777" w:rsidR="00C31286" w:rsidRPr="00267D39" w:rsidRDefault="00C31286" w:rsidP="00C93C1D">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386" w:type="dxa"/>
            <w:gridSpan w:val="3"/>
          </w:tcPr>
          <w:p w14:paraId="431DAF3B" w14:textId="77777777" w:rsidR="00C31286" w:rsidRPr="00267D39" w:rsidRDefault="00C31286" w:rsidP="00C93C1D">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C31286" w14:paraId="0BC15ABA" w14:textId="77777777" w:rsidTr="00C31286">
        <w:tc>
          <w:tcPr>
            <w:tcW w:w="1437" w:type="dxa"/>
            <w:gridSpan w:val="2"/>
          </w:tcPr>
          <w:p w14:paraId="584CDCC3" w14:textId="77777777" w:rsidR="00C31286" w:rsidRPr="00267D39" w:rsidRDefault="00C31286" w:rsidP="00C93C1D">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17BE1A7B" w14:textId="77777777" w:rsidR="00C31286" w:rsidRPr="002E4B08" w:rsidRDefault="00C31286" w:rsidP="00C93C1D">
            <w:pPr>
              <w:rPr>
                <w:sz w:val="16"/>
                <w:szCs w:val="16"/>
                <w:lang w:val="sr-Cyrl-RS"/>
              </w:rPr>
            </w:pPr>
            <w:r>
              <w:rPr>
                <w:sz w:val="16"/>
                <w:szCs w:val="16"/>
                <w:lang w:val="sr-Cyrl-RS"/>
              </w:rPr>
              <w:t>2024.</w:t>
            </w:r>
          </w:p>
        </w:tc>
        <w:tc>
          <w:tcPr>
            <w:tcW w:w="1883" w:type="dxa"/>
            <w:gridSpan w:val="5"/>
          </w:tcPr>
          <w:p w14:paraId="730A9AE6" w14:textId="77777777" w:rsidR="00C31286" w:rsidRPr="002E4B08" w:rsidRDefault="00C31286" w:rsidP="00C93C1D">
            <w:pPr>
              <w:rPr>
                <w:sz w:val="16"/>
                <w:szCs w:val="16"/>
                <w:lang w:val="sr-Cyrl-RS"/>
              </w:rPr>
            </w:pPr>
            <w:r>
              <w:rPr>
                <w:sz w:val="16"/>
                <w:szCs w:val="16"/>
                <w:lang w:val="sr-Cyrl-RS"/>
              </w:rPr>
              <w:t>Медицински факултет ВМА</w:t>
            </w:r>
          </w:p>
        </w:tc>
        <w:tc>
          <w:tcPr>
            <w:tcW w:w="1576" w:type="dxa"/>
            <w:gridSpan w:val="2"/>
          </w:tcPr>
          <w:p w14:paraId="78E56EED" w14:textId="77777777" w:rsidR="00C31286" w:rsidRPr="002E4B08" w:rsidRDefault="00C31286" w:rsidP="00C93C1D">
            <w:pPr>
              <w:rPr>
                <w:sz w:val="16"/>
                <w:szCs w:val="16"/>
                <w:lang w:val="sr-Cyrl-RS"/>
              </w:rPr>
            </w:pPr>
            <w:r>
              <w:rPr>
                <w:sz w:val="16"/>
                <w:szCs w:val="16"/>
                <w:lang w:val="sr-Cyrl-RS"/>
              </w:rPr>
              <w:t>Англистика</w:t>
            </w:r>
          </w:p>
        </w:tc>
        <w:tc>
          <w:tcPr>
            <w:tcW w:w="3386" w:type="dxa"/>
            <w:gridSpan w:val="3"/>
          </w:tcPr>
          <w:p w14:paraId="14DD603A" w14:textId="77777777" w:rsidR="00C31286" w:rsidRPr="002E4B08" w:rsidRDefault="00C31286" w:rsidP="00C93C1D">
            <w:pPr>
              <w:rPr>
                <w:sz w:val="16"/>
                <w:szCs w:val="16"/>
                <w:lang w:val="sr-Cyrl-RS"/>
              </w:rPr>
            </w:pPr>
            <w:r>
              <w:rPr>
                <w:sz w:val="16"/>
                <w:szCs w:val="16"/>
                <w:lang w:val="sr-Cyrl-RS"/>
              </w:rPr>
              <w:t>Енглески језик за посебне намене (</w:t>
            </w:r>
            <w:r>
              <w:rPr>
                <w:sz w:val="16"/>
                <w:szCs w:val="16"/>
                <w:lang w:val="en-GB"/>
              </w:rPr>
              <w:t>English for Specific Purposes – ESP</w:t>
            </w:r>
            <w:r w:rsidRPr="002E4B08">
              <w:rPr>
                <w:sz w:val="16"/>
                <w:szCs w:val="16"/>
                <w:lang w:val="sr-Cyrl-RS"/>
              </w:rPr>
              <w:t>)</w:t>
            </w:r>
          </w:p>
        </w:tc>
      </w:tr>
      <w:tr w:rsidR="00C31286" w14:paraId="56218782" w14:textId="77777777" w:rsidTr="00C31286">
        <w:tc>
          <w:tcPr>
            <w:tcW w:w="1437" w:type="dxa"/>
            <w:gridSpan w:val="2"/>
          </w:tcPr>
          <w:p w14:paraId="13C25A41" w14:textId="77777777" w:rsidR="00C31286" w:rsidRPr="00267D39" w:rsidRDefault="00C31286" w:rsidP="00C93C1D">
            <w:pPr>
              <w:rPr>
                <w:sz w:val="16"/>
                <w:szCs w:val="16"/>
              </w:rPr>
            </w:pPr>
            <w:r w:rsidRPr="005254B9">
              <w:rPr>
                <w:spacing w:val="-2"/>
                <w:sz w:val="16"/>
                <w:szCs w:val="16"/>
              </w:rPr>
              <w:t>Докторат</w:t>
            </w:r>
          </w:p>
        </w:tc>
        <w:tc>
          <w:tcPr>
            <w:tcW w:w="780" w:type="dxa"/>
            <w:gridSpan w:val="2"/>
          </w:tcPr>
          <w:p w14:paraId="220D2A6F" w14:textId="77777777" w:rsidR="00C31286" w:rsidRPr="00267D39" w:rsidRDefault="00C31286" w:rsidP="00C93C1D">
            <w:pPr>
              <w:rPr>
                <w:sz w:val="16"/>
                <w:szCs w:val="16"/>
              </w:rPr>
            </w:pPr>
          </w:p>
        </w:tc>
        <w:tc>
          <w:tcPr>
            <w:tcW w:w="1883" w:type="dxa"/>
            <w:gridSpan w:val="5"/>
          </w:tcPr>
          <w:p w14:paraId="6E21AE5A" w14:textId="77777777" w:rsidR="00C31286" w:rsidRPr="00267D39" w:rsidRDefault="00C31286" w:rsidP="00C93C1D">
            <w:pPr>
              <w:rPr>
                <w:sz w:val="16"/>
                <w:szCs w:val="16"/>
              </w:rPr>
            </w:pPr>
          </w:p>
        </w:tc>
        <w:tc>
          <w:tcPr>
            <w:tcW w:w="1576" w:type="dxa"/>
            <w:gridSpan w:val="2"/>
          </w:tcPr>
          <w:p w14:paraId="1D2A9E38" w14:textId="77777777" w:rsidR="00C31286" w:rsidRPr="00267D39" w:rsidRDefault="00C31286" w:rsidP="00C93C1D">
            <w:pPr>
              <w:rPr>
                <w:sz w:val="16"/>
                <w:szCs w:val="16"/>
              </w:rPr>
            </w:pPr>
          </w:p>
        </w:tc>
        <w:tc>
          <w:tcPr>
            <w:tcW w:w="3386" w:type="dxa"/>
            <w:gridSpan w:val="3"/>
          </w:tcPr>
          <w:p w14:paraId="07049700" w14:textId="77777777" w:rsidR="00C31286" w:rsidRPr="00267D39" w:rsidRDefault="00C31286" w:rsidP="00C93C1D">
            <w:pPr>
              <w:rPr>
                <w:sz w:val="16"/>
                <w:szCs w:val="16"/>
              </w:rPr>
            </w:pPr>
          </w:p>
        </w:tc>
      </w:tr>
      <w:tr w:rsidR="00C31286" w14:paraId="5FB543CB" w14:textId="77777777" w:rsidTr="00C31286">
        <w:tc>
          <w:tcPr>
            <w:tcW w:w="1437" w:type="dxa"/>
            <w:gridSpan w:val="2"/>
          </w:tcPr>
          <w:p w14:paraId="5F585C05" w14:textId="77777777" w:rsidR="00C31286" w:rsidRPr="00267D39" w:rsidRDefault="00C31286" w:rsidP="00C93C1D">
            <w:pPr>
              <w:rPr>
                <w:sz w:val="16"/>
                <w:szCs w:val="16"/>
              </w:rPr>
            </w:pPr>
            <w:r w:rsidRPr="005254B9">
              <w:rPr>
                <w:spacing w:val="-2"/>
                <w:sz w:val="16"/>
                <w:szCs w:val="16"/>
              </w:rPr>
              <w:t>Специјализација</w:t>
            </w:r>
          </w:p>
        </w:tc>
        <w:tc>
          <w:tcPr>
            <w:tcW w:w="780" w:type="dxa"/>
            <w:gridSpan w:val="2"/>
          </w:tcPr>
          <w:p w14:paraId="5BCF04D4" w14:textId="77777777" w:rsidR="00C31286" w:rsidRPr="00267D39" w:rsidRDefault="00C31286" w:rsidP="00C93C1D">
            <w:pPr>
              <w:rPr>
                <w:sz w:val="16"/>
                <w:szCs w:val="16"/>
              </w:rPr>
            </w:pPr>
          </w:p>
        </w:tc>
        <w:tc>
          <w:tcPr>
            <w:tcW w:w="1883" w:type="dxa"/>
            <w:gridSpan w:val="5"/>
          </w:tcPr>
          <w:p w14:paraId="2FF93121" w14:textId="77777777" w:rsidR="00C31286" w:rsidRPr="00267D39" w:rsidRDefault="00C31286" w:rsidP="00C93C1D">
            <w:pPr>
              <w:rPr>
                <w:sz w:val="16"/>
                <w:szCs w:val="16"/>
              </w:rPr>
            </w:pPr>
          </w:p>
        </w:tc>
        <w:tc>
          <w:tcPr>
            <w:tcW w:w="1576" w:type="dxa"/>
            <w:gridSpan w:val="2"/>
          </w:tcPr>
          <w:p w14:paraId="05DE78FD" w14:textId="77777777" w:rsidR="00C31286" w:rsidRPr="00267D39" w:rsidRDefault="00C31286" w:rsidP="00C93C1D">
            <w:pPr>
              <w:rPr>
                <w:sz w:val="16"/>
                <w:szCs w:val="16"/>
              </w:rPr>
            </w:pPr>
          </w:p>
        </w:tc>
        <w:tc>
          <w:tcPr>
            <w:tcW w:w="3386" w:type="dxa"/>
            <w:gridSpan w:val="3"/>
          </w:tcPr>
          <w:p w14:paraId="42D425A7" w14:textId="77777777" w:rsidR="00C31286" w:rsidRPr="00267D39" w:rsidRDefault="00C31286" w:rsidP="00C93C1D">
            <w:pPr>
              <w:rPr>
                <w:sz w:val="16"/>
                <w:szCs w:val="16"/>
              </w:rPr>
            </w:pPr>
          </w:p>
        </w:tc>
      </w:tr>
      <w:tr w:rsidR="00C31286" w14:paraId="4B7641AD" w14:textId="77777777" w:rsidTr="00C31286">
        <w:tc>
          <w:tcPr>
            <w:tcW w:w="1437" w:type="dxa"/>
            <w:gridSpan w:val="2"/>
          </w:tcPr>
          <w:p w14:paraId="47F6B191" w14:textId="77777777" w:rsidR="00C31286" w:rsidRPr="00267D39" w:rsidRDefault="00C31286" w:rsidP="00C93C1D">
            <w:pPr>
              <w:rPr>
                <w:sz w:val="16"/>
                <w:szCs w:val="16"/>
              </w:rPr>
            </w:pPr>
            <w:r w:rsidRPr="005254B9">
              <w:rPr>
                <w:spacing w:val="-2"/>
                <w:sz w:val="16"/>
                <w:szCs w:val="16"/>
              </w:rPr>
              <w:t>Магистратура</w:t>
            </w:r>
          </w:p>
        </w:tc>
        <w:tc>
          <w:tcPr>
            <w:tcW w:w="780" w:type="dxa"/>
            <w:gridSpan w:val="2"/>
          </w:tcPr>
          <w:p w14:paraId="5E06D3F4" w14:textId="77777777" w:rsidR="00C31286" w:rsidRPr="00267D39" w:rsidRDefault="00C31286" w:rsidP="00C93C1D">
            <w:pPr>
              <w:rPr>
                <w:sz w:val="16"/>
                <w:szCs w:val="16"/>
              </w:rPr>
            </w:pPr>
          </w:p>
        </w:tc>
        <w:tc>
          <w:tcPr>
            <w:tcW w:w="1883" w:type="dxa"/>
            <w:gridSpan w:val="5"/>
          </w:tcPr>
          <w:p w14:paraId="46FE0E08" w14:textId="77777777" w:rsidR="00C31286" w:rsidRPr="00267D39" w:rsidRDefault="00C31286" w:rsidP="00C93C1D">
            <w:pPr>
              <w:rPr>
                <w:sz w:val="16"/>
                <w:szCs w:val="16"/>
              </w:rPr>
            </w:pPr>
          </w:p>
        </w:tc>
        <w:tc>
          <w:tcPr>
            <w:tcW w:w="1576" w:type="dxa"/>
            <w:gridSpan w:val="2"/>
          </w:tcPr>
          <w:p w14:paraId="1B6D334F" w14:textId="77777777" w:rsidR="00C31286" w:rsidRPr="00267D39" w:rsidRDefault="00C31286" w:rsidP="00C93C1D">
            <w:pPr>
              <w:rPr>
                <w:sz w:val="16"/>
                <w:szCs w:val="16"/>
              </w:rPr>
            </w:pPr>
          </w:p>
        </w:tc>
        <w:tc>
          <w:tcPr>
            <w:tcW w:w="3386" w:type="dxa"/>
            <w:gridSpan w:val="3"/>
          </w:tcPr>
          <w:p w14:paraId="47560E7A" w14:textId="77777777" w:rsidR="00C31286" w:rsidRPr="00267D39" w:rsidRDefault="00C31286" w:rsidP="00C93C1D">
            <w:pPr>
              <w:rPr>
                <w:sz w:val="16"/>
                <w:szCs w:val="16"/>
              </w:rPr>
            </w:pPr>
          </w:p>
        </w:tc>
      </w:tr>
      <w:tr w:rsidR="00C31286" w14:paraId="009827DF" w14:textId="77777777" w:rsidTr="00C31286">
        <w:tc>
          <w:tcPr>
            <w:tcW w:w="1437" w:type="dxa"/>
            <w:gridSpan w:val="2"/>
          </w:tcPr>
          <w:p w14:paraId="12C25E25" w14:textId="77777777" w:rsidR="00C31286" w:rsidRPr="00267D39" w:rsidRDefault="00C31286" w:rsidP="00C93C1D">
            <w:pPr>
              <w:rPr>
                <w:sz w:val="16"/>
                <w:szCs w:val="16"/>
              </w:rPr>
            </w:pPr>
            <w:r w:rsidRPr="005254B9">
              <w:rPr>
                <w:spacing w:val="-2"/>
                <w:sz w:val="16"/>
                <w:szCs w:val="16"/>
              </w:rPr>
              <w:t>Мастер</w:t>
            </w:r>
          </w:p>
        </w:tc>
        <w:tc>
          <w:tcPr>
            <w:tcW w:w="780" w:type="dxa"/>
            <w:gridSpan w:val="2"/>
          </w:tcPr>
          <w:p w14:paraId="45A2722E" w14:textId="77777777" w:rsidR="00C31286" w:rsidRPr="002E4B08" w:rsidRDefault="00C31286" w:rsidP="00C93C1D">
            <w:pPr>
              <w:rPr>
                <w:sz w:val="16"/>
                <w:szCs w:val="16"/>
                <w:lang w:val="sr-Cyrl-RS"/>
              </w:rPr>
            </w:pPr>
            <w:r>
              <w:rPr>
                <w:sz w:val="16"/>
                <w:szCs w:val="16"/>
                <w:lang w:val="sr-Cyrl-RS"/>
              </w:rPr>
              <w:t>2025.</w:t>
            </w:r>
          </w:p>
        </w:tc>
        <w:tc>
          <w:tcPr>
            <w:tcW w:w="1883" w:type="dxa"/>
            <w:gridSpan w:val="5"/>
          </w:tcPr>
          <w:p w14:paraId="04032628" w14:textId="77777777" w:rsidR="00C31286" w:rsidRPr="002E4B08" w:rsidRDefault="00C31286" w:rsidP="00C93C1D">
            <w:pPr>
              <w:rPr>
                <w:sz w:val="16"/>
                <w:szCs w:val="16"/>
                <w:lang w:val="sr-Cyrl-RS"/>
              </w:rPr>
            </w:pPr>
            <w:r>
              <w:rPr>
                <w:sz w:val="16"/>
                <w:szCs w:val="16"/>
                <w:lang w:val="sr-Cyrl-RS"/>
              </w:rPr>
              <w:t>Филолошки факултет Универзитета у Београду</w:t>
            </w:r>
          </w:p>
        </w:tc>
        <w:tc>
          <w:tcPr>
            <w:tcW w:w="1576" w:type="dxa"/>
            <w:gridSpan w:val="2"/>
          </w:tcPr>
          <w:p w14:paraId="07DB7F09" w14:textId="77777777" w:rsidR="00C31286" w:rsidRPr="002E4B08" w:rsidRDefault="00C31286" w:rsidP="00C93C1D">
            <w:pPr>
              <w:rPr>
                <w:sz w:val="16"/>
                <w:szCs w:val="16"/>
                <w:lang w:val="sr-Cyrl-RS"/>
              </w:rPr>
            </w:pPr>
            <w:r>
              <w:rPr>
                <w:sz w:val="16"/>
                <w:szCs w:val="16"/>
                <w:lang w:val="sr-Cyrl-RS"/>
              </w:rPr>
              <w:t>Англистика</w:t>
            </w:r>
          </w:p>
        </w:tc>
        <w:tc>
          <w:tcPr>
            <w:tcW w:w="3386" w:type="dxa"/>
            <w:gridSpan w:val="3"/>
          </w:tcPr>
          <w:p w14:paraId="0AA54015" w14:textId="77777777" w:rsidR="00C31286" w:rsidRPr="002E4B08" w:rsidRDefault="00C31286" w:rsidP="00C93C1D">
            <w:pPr>
              <w:rPr>
                <w:sz w:val="16"/>
                <w:szCs w:val="16"/>
                <w:lang w:val="sr-Cyrl-RS"/>
              </w:rPr>
            </w:pPr>
            <w:r>
              <w:rPr>
                <w:sz w:val="16"/>
                <w:szCs w:val="16"/>
                <w:lang w:val="sr-Cyrl-RS"/>
              </w:rPr>
              <w:t>Енглески језик и књижевност</w:t>
            </w:r>
          </w:p>
        </w:tc>
      </w:tr>
      <w:tr w:rsidR="00C31286" w14:paraId="0DAE3956" w14:textId="77777777" w:rsidTr="00C31286">
        <w:tc>
          <w:tcPr>
            <w:tcW w:w="1437" w:type="dxa"/>
            <w:gridSpan w:val="2"/>
          </w:tcPr>
          <w:p w14:paraId="683E3900" w14:textId="77777777" w:rsidR="00C31286" w:rsidRPr="00267D39" w:rsidRDefault="00C31286" w:rsidP="00C93C1D">
            <w:pPr>
              <w:rPr>
                <w:sz w:val="16"/>
                <w:szCs w:val="16"/>
              </w:rPr>
            </w:pPr>
            <w:r w:rsidRPr="005254B9">
              <w:rPr>
                <w:spacing w:val="-2"/>
                <w:sz w:val="16"/>
                <w:szCs w:val="16"/>
              </w:rPr>
              <w:t>Диплома</w:t>
            </w:r>
          </w:p>
        </w:tc>
        <w:tc>
          <w:tcPr>
            <w:tcW w:w="780" w:type="dxa"/>
            <w:gridSpan w:val="2"/>
          </w:tcPr>
          <w:p w14:paraId="361DAE89" w14:textId="77777777" w:rsidR="00C31286" w:rsidRPr="002E4B08" w:rsidRDefault="00C31286" w:rsidP="00C93C1D">
            <w:pPr>
              <w:rPr>
                <w:sz w:val="16"/>
                <w:szCs w:val="16"/>
                <w:lang w:val="sr-Cyrl-RS"/>
              </w:rPr>
            </w:pPr>
            <w:r>
              <w:rPr>
                <w:sz w:val="16"/>
                <w:szCs w:val="16"/>
                <w:lang w:val="sr-Cyrl-RS"/>
              </w:rPr>
              <w:t>2022.</w:t>
            </w:r>
          </w:p>
        </w:tc>
        <w:tc>
          <w:tcPr>
            <w:tcW w:w="1883" w:type="dxa"/>
            <w:gridSpan w:val="5"/>
          </w:tcPr>
          <w:p w14:paraId="2BBD948A" w14:textId="77777777" w:rsidR="00C31286" w:rsidRPr="00267D39" w:rsidRDefault="00C31286" w:rsidP="00C93C1D">
            <w:pPr>
              <w:rPr>
                <w:sz w:val="16"/>
                <w:szCs w:val="16"/>
              </w:rPr>
            </w:pPr>
            <w:r>
              <w:rPr>
                <w:sz w:val="16"/>
                <w:szCs w:val="16"/>
                <w:lang w:val="sr-Cyrl-RS"/>
              </w:rPr>
              <w:t>Филолошки факултет Универзитета у Београду</w:t>
            </w:r>
          </w:p>
        </w:tc>
        <w:tc>
          <w:tcPr>
            <w:tcW w:w="1576" w:type="dxa"/>
            <w:gridSpan w:val="2"/>
          </w:tcPr>
          <w:p w14:paraId="22F832A6" w14:textId="77777777" w:rsidR="00C31286" w:rsidRPr="002E4B08" w:rsidRDefault="00C31286" w:rsidP="00C93C1D">
            <w:pPr>
              <w:rPr>
                <w:sz w:val="16"/>
                <w:szCs w:val="16"/>
                <w:lang w:val="sr-Cyrl-RS"/>
              </w:rPr>
            </w:pPr>
            <w:r>
              <w:rPr>
                <w:sz w:val="16"/>
                <w:szCs w:val="16"/>
                <w:lang w:val="sr-Cyrl-RS"/>
              </w:rPr>
              <w:t>Англистика</w:t>
            </w:r>
          </w:p>
        </w:tc>
        <w:tc>
          <w:tcPr>
            <w:tcW w:w="3386" w:type="dxa"/>
            <w:gridSpan w:val="3"/>
          </w:tcPr>
          <w:p w14:paraId="26BBCCD8" w14:textId="77777777" w:rsidR="00C31286" w:rsidRPr="002E4B08" w:rsidRDefault="00C31286" w:rsidP="00C93C1D">
            <w:pPr>
              <w:rPr>
                <w:sz w:val="16"/>
                <w:szCs w:val="16"/>
                <w:lang w:val="sr-Cyrl-RS"/>
              </w:rPr>
            </w:pPr>
            <w:r>
              <w:rPr>
                <w:sz w:val="16"/>
                <w:szCs w:val="16"/>
                <w:lang w:val="sr-Cyrl-RS"/>
              </w:rPr>
              <w:t>Енглески језик, књижевност и култура</w:t>
            </w:r>
          </w:p>
        </w:tc>
      </w:tr>
      <w:tr w:rsidR="00C31286" w14:paraId="26DF2944" w14:textId="77777777" w:rsidTr="00C31286">
        <w:tc>
          <w:tcPr>
            <w:tcW w:w="9062" w:type="dxa"/>
            <w:gridSpan w:val="14"/>
          </w:tcPr>
          <w:p w14:paraId="6FDA5AED" w14:textId="77777777" w:rsidR="00C31286" w:rsidRPr="00267D39" w:rsidRDefault="00C31286" w:rsidP="00C93C1D">
            <w:pPr>
              <w:rPr>
                <w:sz w:val="16"/>
                <w:szCs w:val="16"/>
              </w:rPr>
            </w:pPr>
          </w:p>
        </w:tc>
      </w:tr>
      <w:tr w:rsidR="00C31286" w14:paraId="5DEE9C41" w14:textId="77777777" w:rsidTr="00C31286">
        <w:tc>
          <w:tcPr>
            <w:tcW w:w="477" w:type="dxa"/>
          </w:tcPr>
          <w:p w14:paraId="5A3ED039" w14:textId="77777777" w:rsidR="00C31286" w:rsidRPr="00267D39" w:rsidRDefault="00C31286" w:rsidP="00C93C1D">
            <w:pPr>
              <w:rPr>
                <w:sz w:val="16"/>
                <w:szCs w:val="16"/>
                <w:lang w:val="sr-Cyrl-RS"/>
              </w:rPr>
            </w:pPr>
            <w:r>
              <w:rPr>
                <w:sz w:val="16"/>
                <w:szCs w:val="16"/>
                <w:lang w:val="sr-Cyrl-RS"/>
              </w:rPr>
              <w:t>Р.Б.</w:t>
            </w:r>
          </w:p>
        </w:tc>
        <w:tc>
          <w:tcPr>
            <w:tcW w:w="1078" w:type="dxa"/>
            <w:gridSpan w:val="2"/>
          </w:tcPr>
          <w:p w14:paraId="36C6EF3A" w14:textId="77777777" w:rsidR="00C31286" w:rsidRPr="00267D39" w:rsidRDefault="00C31286" w:rsidP="00C93C1D">
            <w:pPr>
              <w:rPr>
                <w:sz w:val="16"/>
                <w:szCs w:val="16"/>
              </w:rPr>
            </w:pPr>
            <w:r w:rsidRPr="00EB7F13">
              <w:rPr>
                <w:sz w:val="16"/>
                <w:szCs w:val="16"/>
              </w:rPr>
              <w:t>Ознака предмета</w:t>
            </w:r>
          </w:p>
        </w:tc>
        <w:tc>
          <w:tcPr>
            <w:tcW w:w="2309" w:type="dxa"/>
            <w:gridSpan w:val="5"/>
          </w:tcPr>
          <w:p w14:paraId="08D459B8" w14:textId="77777777" w:rsidR="00C31286" w:rsidRPr="00267D39" w:rsidRDefault="00C31286" w:rsidP="00C93C1D">
            <w:pPr>
              <w:rPr>
                <w:sz w:val="16"/>
                <w:szCs w:val="16"/>
              </w:rPr>
            </w:pPr>
            <w:r w:rsidRPr="00EB7F13">
              <w:rPr>
                <w:iCs/>
                <w:sz w:val="16"/>
                <w:szCs w:val="16"/>
              </w:rPr>
              <w:t>Назив предмета</w:t>
            </w:r>
            <w:r w:rsidRPr="00EB7F13">
              <w:rPr>
                <w:iCs/>
                <w:sz w:val="16"/>
                <w:szCs w:val="16"/>
                <w:lang w:val="sr-Cyrl-CS"/>
              </w:rPr>
              <w:t xml:space="preserve">     </w:t>
            </w:r>
          </w:p>
        </w:tc>
        <w:tc>
          <w:tcPr>
            <w:tcW w:w="1368" w:type="dxa"/>
            <w:gridSpan w:val="2"/>
          </w:tcPr>
          <w:p w14:paraId="55828C8F" w14:textId="77777777" w:rsidR="00C31286" w:rsidRPr="00267D39" w:rsidRDefault="00C31286" w:rsidP="00C93C1D">
            <w:pPr>
              <w:rPr>
                <w:sz w:val="16"/>
                <w:szCs w:val="16"/>
              </w:rPr>
            </w:pPr>
            <w:r w:rsidRPr="00EB7F13">
              <w:rPr>
                <w:sz w:val="16"/>
                <w:szCs w:val="16"/>
              </w:rPr>
              <w:t>Вид наставе</w:t>
            </w:r>
          </w:p>
        </w:tc>
        <w:tc>
          <w:tcPr>
            <w:tcW w:w="2328" w:type="dxa"/>
            <w:gridSpan w:val="3"/>
          </w:tcPr>
          <w:p w14:paraId="0C5723F1" w14:textId="77777777" w:rsidR="00C31286" w:rsidRPr="00267D39" w:rsidRDefault="00C31286" w:rsidP="00C93C1D">
            <w:pPr>
              <w:rPr>
                <w:sz w:val="16"/>
                <w:szCs w:val="16"/>
              </w:rPr>
            </w:pPr>
            <w:r w:rsidRPr="00EB7F13">
              <w:rPr>
                <w:iCs/>
                <w:sz w:val="16"/>
                <w:szCs w:val="16"/>
              </w:rPr>
              <w:t>Назив студијског програма</w:t>
            </w:r>
          </w:p>
        </w:tc>
        <w:tc>
          <w:tcPr>
            <w:tcW w:w="1502" w:type="dxa"/>
          </w:tcPr>
          <w:p w14:paraId="060A8DCD" w14:textId="77777777" w:rsidR="00C31286" w:rsidRPr="00267D39" w:rsidRDefault="00C31286" w:rsidP="00C93C1D">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C31286" w14:paraId="0316C127" w14:textId="77777777" w:rsidTr="00C31286">
        <w:tc>
          <w:tcPr>
            <w:tcW w:w="477" w:type="dxa"/>
          </w:tcPr>
          <w:p w14:paraId="25ED5EF4" w14:textId="77777777" w:rsidR="00C31286" w:rsidRPr="00267D39" w:rsidRDefault="00C31286" w:rsidP="00C93C1D">
            <w:pPr>
              <w:rPr>
                <w:sz w:val="16"/>
                <w:szCs w:val="16"/>
                <w:lang w:val="sr-Cyrl-RS"/>
              </w:rPr>
            </w:pPr>
            <w:r>
              <w:rPr>
                <w:sz w:val="16"/>
                <w:szCs w:val="16"/>
                <w:lang w:val="sr-Cyrl-RS"/>
              </w:rPr>
              <w:t>1.</w:t>
            </w:r>
          </w:p>
        </w:tc>
        <w:tc>
          <w:tcPr>
            <w:tcW w:w="1078" w:type="dxa"/>
            <w:gridSpan w:val="2"/>
          </w:tcPr>
          <w:p w14:paraId="1E607B5A" w14:textId="77777777" w:rsidR="00C31286" w:rsidRPr="002E4B08" w:rsidRDefault="00C31286" w:rsidP="00C93C1D">
            <w:pPr>
              <w:rPr>
                <w:sz w:val="16"/>
                <w:szCs w:val="16"/>
                <w:lang w:val="sr-Cyrl-RS"/>
              </w:rPr>
            </w:pPr>
            <w:r w:rsidRPr="002E4B08">
              <w:rPr>
                <w:sz w:val="16"/>
                <w:szCs w:val="16"/>
                <w:lang w:val="sr-Cyrl-RS"/>
              </w:rPr>
              <w:t>20.ENGL01</w:t>
            </w:r>
          </w:p>
        </w:tc>
        <w:tc>
          <w:tcPr>
            <w:tcW w:w="2309" w:type="dxa"/>
            <w:gridSpan w:val="5"/>
          </w:tcPr>
          <w:p w14:paraId="7668F4D3" w14:textId="77777777" w:rsidR="00C31286" w:rsidRPr="002E4B08" w:rsidRDefault="00C31286" w:rsidP="00C93C1D">
            <w:pPr>
              <w:rPr>
                <w:sz w:val="16"/>
                <w:szCs w:val="16"/>
                <w:lang w:val="sr-Cyrl-RS"/>
              </w:rPr>
            </w:pPr>
            <w:r>
              <w:rPr>
                <w:sz w:val="16"/>
                <w:szCs w:val="16"/>
                <w:lang w:val="sr-Cyrl-RS"/>
              </w:rPr>
              <w:t>Енглески језик 1</w:t>
            </w:r>
          </w:p>
        </w:tc>
        <w:tc>
          <w:tcPr>
            <w:tcW w:w="1368" w:type="dxa"/>
            <w:gridSpan w:val="2"/>
          </w:tcPr>
          <w:p w14:paraId="33852748" w14:textId="77777777" w:rsidR="00C31286" w:rsidRPr="002E4B08" w:rsidRDefault="00C31286" w:rsidP="00C93C1D">
            <w:pPr>
              <w:rPr>
                <w:sz w:val="16"/>
                <w:szCs w:val="16"/>
                <w:lang w:val="sr-Cyrl-RS"/>
              </w:rPr>
            </w:pPr>
            <w:r>
              <w:rPr>
                <w:sz w:val="16"/>
                <w:szCs w:val="16"/>
                <w:lang w:val="sr-Cyrl-RS"/>
              </w:rPr>
              <w:t>предавања и вежбе</w:t>
            </w:r>
          </w:p>
        </w:tc>
        <w:tc>
          <w:tcPr>
            <w:tcW w:w="2328" w:type="dxa"/>
            <w:gridSpan w:val="3"/>
          </w:tcPr>
          <w:p w14:paraId="1640CCE6" w14:textId="77777777" w:rsidR="00C31286" w:rsidRPr="002E4B08" w:rsidRDefault="00C31286" w:rsidP="00C93C1D">
            <w:pPr>
              <w:rPr>
                <w:sz w:val="16"/>
                <w:szCs w:val="16"/>
                <w:lang w:val="sr-Cyrl-RS"/>
              </w:rPr>
            </w:pPr>
            <w:r>
              <w:rPr>
                <w:sz w:val="16"/>
                <w:szCs w:val="16"/>
                <w:lang w:val="sr-Cyrl-RS"/>
              </w:rPr>
              <w:t>Интегрисане академске студије медицине</w:t>
            </w:r>
          </w:p>
        </w:tc>
        <w:tc>
          <w:tcPr>
            <w:tcW w:w="1502" w:type="dxa"/>
          </w:tcPr>
          <w:p w14:paraId="4F0161EE" w14:textId="77777777" w:rsidR="00C31286" w:rsidRPr="002E4B08" w:rsidRDefault="00C31286" w:rsidP="00C93C1D">
            <w:pPr>
              <w:rPr>
                <w:sz w:val="16"/>
                <w:szCs w:val="16"/>
                <w:lang w:val="sr-Cyrl-RS"/>
              </w:rPr>
            </w:pPr>
            <w:r>
              <w:rPr>
                <w:sz w:val="16"/>
                <w:szCs w:val="16"/>
                <w:lang w:val="sr-Cyrl-RS"/>
              </w:rPr>
              <w:t>ИАСМ</w:t>
            </w:r>
          </w:p>
        </w:tc>
      </w:tr>
      <w:tr w:rsidR="00C31286" w14:paraId="7C04085B" w14:textId="77777777" w:rsidTr="00C31286">
        <w:tc>
          <w:tcPr>
            <w:tcW w:w="477" w:type="dxa"/>
          </w:tcPr>
          <w:p w14:paraId="1AFCB8E8" w14:textId="77777777" w:rsidR="00C31286" w:rsidRPr="00267D39" w:rsidRDefault="00C31286" w:rsidP="00C93C1D">
            <w:pPr>
              <w:rPr>
                <w:sz w:val="16"/>
                <w:szCs w:val="16"/>
                <w:lang w:val="sr-Cyrl-RS"/>
              </w:rPr>
            </w:pPr>
            <w:r>
              <w:rPr>
                <w:sz w:val="16"/>
                <w:szCs w:val="16"/>
                <w:lang w:val="sr-Cyrl-RS"/>
              </w:rPr>
              <w:t>2.</w:t>
            </w:r>
          </w:p>
        </w:tc>
        <w:tc>
          <w:tcPr>
            <w:tcW w:w="1078" w:type="dxa"/>
            <w:gridSpan w:val="2"/>
          </w:tcPr>
          <w:p w14:paraId="6C4E578D" w14:textId="77777777" w:rsidR="00C31286" w:rsidRPr="00267D39" w:rsidRDefault="00C31286" w:rsidP="00C93C1D">
            <w:pPr>
              <w:rPr>
                <w:sz w:val="16"/>
                <w:szCs w:val="16"/>
              </w:rPr>
            </w:pPr>
            <w:r>
              <w:rPr>
                <w:sz w:val="16"/>
                <w:szCs w:val="16"/>
                <w:lang w:val="sr-Cyrl-RS"/>
              </w:rPr>
              <w:t>20.ENGL02</w:t>
            </w:r>
          </w:p>
        </w:tc>
        <w:tc>
          <w:tcPr>
            <w:tcW w:w="2309" w:type="dxa"/>
            <w:gridSpan w:val="5"/>
          </w:tcPr>
          <w:p w14:paraId="1481A0B4" w14:textId="77777777" w:rsidR="00C31286" w:rsidRPr="00267D39" w:rsidRDefault="00C31286" w:rsidP="00C93C1D">
            <w:pPr>
              <w:rPr>
                <w:sz w:val="16"/>
                <w:szCs w:val="16"/>
              </w:rPr>
            </w:pPr>
            <w:r>
              <w:rPr>
                <w:sz w:val="16"/>
                <w:szCs w:val="16"/>
                <w:lang w:val="sr-Cyrl-RS"/>
              </w:rPr>
              <w:t>Енглески језик 2</w:t>
            </w:r>
          </w:p>
        </w:tc>
        <w:tc>
          <w:tcPr>
            <w:tcW w:w="1368" w:type="dxa"/>
            <w:gridSpan w:val="2"/>
          </w:tcPr>
          <w:p w14:paraId="4BFEE332" w14:textId="77777777" w:rsidR="00C31286" w:rsidRPr="00267D39" w:rsidRDefault="00C31286" w:rsidP="00C93C1D">
            <w:pPr>
              <w:rPr>
                <w:sz w:val="16"/>
                <w:szCs w:val="16"/>
              </w:rPr>
            </w:pPr>
            <w:r>
              <w:rPr>
                <w:sz w:val="16"/>
                <w:szCs w:val="16"/>
                <w:lang w:val="sr-Cyrl-RS"/>
              </w:rPr>
              <w:t>предавања и вежбе</w:t>
            </w:r>
          </w:p>
        </w:tc>
        <w:tc>
          <w:tcPr>
            <w:tcW w:w="2328" w:type="dxa"/>
            <w:gridSpan w:val="3"/>
          </w:tcPr>
          <w:p w14:paraId="0C5ECBC9" w14:textId="77777777" w:rsidR="00C31286" w:rsidRPr="00267D39" w:rsidRDefault="00C31286" w:rsidP="00C93C1D">
            <w:pPr>
              <w:rPr>
                <w:sz w:val="16"/>
                <w:szCs w:val="16"/>
              </w:rPr>
            </w:pPr>
            <w:r>
              <w:rPr>
                <w:sz w:val="16"/>
                <w:szCs w:val="16"/>
                <w:lang w:val="sr-Cyrl-RS"/>
              </w:rPr>
              <w:t>Интегрисане академске студије медицине</w:t>
            </w:r>
          </w:p>
        </w:tc>
        <w:tc>
          <w:tcPr>
            <w:tcW w:w="1502" w:type="dxa"/>
          </w:tcPr>
          <w:p w14:paraId="2BBC9099" w14:textId="77777777" w:rsidR="00C31286" w:rsidRPr="002E4B08" w:rsidRDefault="00C31286" w:rsidP="00C93C1D">
            <w:pPr>
              <w:rPr>
                <w:sz w:val="16"/>
                <w:szCs w:val="16"/>
                <w:lang w:val="sr-Cyrl-RS"/>
              </w:rPr>
            </w:pPr>
            <w:r>
              <w:rPr>
                <w:sz w:val="16"/>
                <w:szCs w:val="16"/>
                <w:lang w:val="sr-Cyrl-RS"/>
              </w:rPr>
              <w:t>ИАСМ</w:t>
            </w:r>
          </w:p>
        </w:tc>
      </w:tr>
      <w:tr w:rsidR="00C31286" w14:paraId="249801A2" w14:textId="77777777" w:rsidTr="00C31286">
        <w:tc>
          <w:tcPr>
            <w:tcW w:w="477" w:type="dxa"/>
          </w:tcPr>
          <w:p w14:paraId="41C195E7" w14:textId="77777777" w:rsidR="00C31286" w:rsidRPr="00267D39" w:rsidRDefault="00C31286" w:rsidP="00C93C1D">
            <w:pPr>
              <w:rPr>
                <w:sz w:val="16"/>
                <w:szCs w:val="16"/>
                <w:lang w:val="sr-Cyrl-RS"/>
              </w:rPr>
            </w:pPr>
            <w:r>
              <w:rPr>
                <w:sz w:val="16"/>
                <w:szCs w:val="16"/>
                <w:lang w:val="sr-Cyrl-RS"/>
              </w:rPr>
              <w:t>3.</w:t>
            </w:r>
          </w:p>
        </w:tc>
        <w:tc>
          <w:tcPr>
            <w:tcW w:w="1078" w:type="dxa"/>
            <w:gridSpan w:val="2"/>
          </w:tcPr>
          <w:p w14:paraId="3AA088B9" w14:textId="77777777" w:rsidR="00C31286" w:rsidRPr="00267D39" w:rsidRDefault="00C31286" w:rsidP="00C93C1D">
            <w:pPr>
              <w:rPr>
                <w:sz w:val="16"/>
                <w:szCs w:val="16"/>
              </w:rPr>
            </w:pPr>
            <w:r>
              <w:rPr>
                <w:sz w:val="16"/>
                <w:szCs w:val="16"/>
                <w:lang w:val="sr-Cyrl-RS"/>
              </w:rPr>
              <w:t>20.ENGL03</w:t>
            </w:r>
          </w:p>
        </w:tc>
        <w:tc>
          <w:tcPr>
            <w:tcW w:w="2309" w:type="dxa"/>
            <w:gridSpan w:val="5"/>
          </w:tcPr>
          <w:p w14:paraId="3BA9F7D3" w14:textId="77777777" w:rsidR="00C31286" w:rsidRPr="00267D39" w:rsidRDefault="00C31286" w:rsidP="00C93C1D">
            <w:pPr>
              <w:rPr>
                <w:sz w:val="16"/>
                <w:szCs w:val="16"/>
              </w:rPr>
            </w:pPr>
            <w:r>
              <w:rPr>
                <w:sz w:val="16"/>
                <w:szCs w:val="16"/>
                <w:lang w:val="sr-Cyrl-RS"/>
              </w:rPr>
              <w:t>Енглески језик 3</w:t>
            </w:r>
          </w:p>
        </w:tc>
        <w:tc>
          <w:tcPr>
            <w:tcW w:w="1368" w:type="dxa"/>
            <w:gridSpan w:val="2"/>
          </w:tcPr>
          <w:p w14:paraId="02953299" w14:textId="77777777" w:rsidR="00C31286" w:rsidRPr="00267D39" w:rsidRDefault="00C31286" w:rsidP="00C93C1D">
            <w:pPr>
              <w:rPr>
                <w:sz w:val="16"/>
                <w:szCs w:val="16"/>
              </w:rPr>
            </w:pPr>
            <w:r>
              <w:rPr>
                <w:sz w:val="16"/>
                <w:szCs w:val="16"/>
                <w:lang w:val="sr-Cyrl-RS"/>
              </w:rPr>
              <w:t>предавања и вежбе</w:t>
            </w:r>
          </w:p>
        </w:tc>
        <w:tc>
          <w:tcPr>
            <w:tcW w:w="2328" w:type="dxa"/>
            <w:gridSpan w:val="3"/>
          </w:tcPr>
          <w:p w14:paraId="30C2BC00" w14:textId="77777777" w:rsidR="00C31286" w:rsidRPr="00267D39" w:rsidRDefault="00C31286" w:rsidP="00C93C1D">
            <w:pPr>
              <w:rPr>
                <w:sz w:val="16"/>
                <w:szCs w:val="16"/>
              </w:rPr>
            </w:pPr>
            <w:r>
              <w:rPr>
                <w:sz w:val="16"/>
                <w:szCs w:val="16"/>
                <w:lang w:val="sr-Cyrl-RS"/>
              </w:rPr>
              <w:t>Интегрисане академске студије медицине</w:t>
            </w:r>
          </w:p>
        </w:tc>
        <w:tc>
          <w:tcPr>
            <w:tcW w:w="1502" w:type="dxa"/>
          </w:tcPr>
          <w:p w14:paraId="39B30A1E" w14:textId="77777777" w:rsidR="00C31286" w:rsidRPr="002E4B08" w:rsidRDefault="00C31286" w:rsidP="00C93C1D">
            <w:pPr>
              <w:rPr>
                <w:sz w:val="16"/>
                <w:szCs w:val="16"/>
                <w:lang w:val="sr-Cyrl-RS"/>
              </w:rPr>
            </w:pPr>
            <w:r>
              <w:rPr>
                <w:sz w:val="16"/>
                <w:szCs w:val="16"/>
                <w:lang w:val="sr-Cyrl-RS"/>
              </w:rPr>
              <w:t>ИАСМ</w:t>
            </w:r>
          </w:p>
        </w:tc>
      </w:tr>
      <w:tr w:rsidR="00C31286" w14:paraId="648DEE13" w14:textId="77777777" w:rsidTr="00C31286">
        <w:tc>
          <w:tcPr>
            <w:tcW w:w="477" w:type="dxa"/>
          </w:tcPr>
          <w:p w14:paraId="76836A6E" w14:textId="77777777" w:rsidR="00C31286" w:rsidRPr="00267D39" w:rsidRDefault="00C31286" w:rsidP="00C93C1D">
            <w:pPr>
              <w:rPr>
                <w:sz w:val="16"/>
                <w:szCs w:val="16"/>
                <w:lang w:val="sr-Cyrl-RS"/>
              </w:rPr>
            </w:pPr>
            <w:r>
              <w:rPr>
                <w:sz w:val="16"/>
                <w:szCs w:val="16"/>
                <w:lang w:val="sr-Cyrl-RS"/>
              </w:rPr>
              <w:t>4.</w:t>
            </w:r>
          </w:p>
        </w:tc>
        <w:tc>
          <w:tcPr>
            <w:tcW w:w="1078" w:type="dxa"/>
            <w:gridSpan w:val="2"/>
          </w:tcPr>
          <w:p w14:paraId="2A970236" w14:textId="77777777" w:rsidR="00C31286" w:rsidRPr="00267D39" w:rsidRDefault="00C31286" w:rsidP="00C93C1D">
            <w:pPr>
              <w:rPr>
                <w:sz w:val="16"/>
                <w:szCs w:val="16"/>
              </w:rPr>
            </w:pPr>
            <w:r>
              <w:rPr>
                <w:sz w:val="16"/>
                <w:szCs w:val="16"/>
                <w:lang w:val="sr-Cyrl-RS"/>
              </w:rPr>
              <w:t>20.ENGL04</w:t>
            </w:r>
          </w:p>
        </w:tc>
        <w:tc>
          <w:tcPr>
            <w:tcW w:w="2309" w:type="dxa"/>
            <w:gridSpan w:val="5"/>
          </w:tcPr>
          <w:p w14:paraId="7E3C9C04" w14:textId="77777777" w:rsidR="00C31286" w:rsidRPr="00267D39" w:rsidRDefault="00C31286" w:rsidP="00C93C1D">
            <w:pPr>
              <w:rPr>
                <w:sz w:val="16"/>
                <w:szCs w:val="16"/>
              </w:rPr>
            </w:pPr>
            <w:r>
              <w:rPr>
                <w:sz w:val="16"/>
                <w:szCs w:val="16"/>
                <w:lang w:val="sr-Cyrl-RS"/>
              </w:rPr>
              <w:t>Енглески језик 4</w:t>
            </w:r>
          </w:p>
        </w:tc>
        <w:tc>
          <w:tcPr>
            <w:tcW w:w="1368" w:type="dxa"/>
            <w:gridSpan w:val="2"/>
          </w:tcPr>
          <w:p w14:paraId="763A53D0" w14:textId="77777777" w:rsidR="00C31286" w:rsidRPr="00267D39" w:rsidRDefault="00C31286" w:rsidP="00C93C1D">
            <w:pPr>
              <w:rPr>
                <w:sz w:val="16"/>
                <w:szCs w:val="16"/>
              </w:rPr>
            </w:pPr>
            <w:r>
              <w:rPr>
                <w:sz w:val="16"/>
                <w:szCs w:val="16"/>
                <w:lang w:val="sr-Cyrl-RS"/>
              </w:rPr>
              <w:t>предавања и вежбе</w:t>
            </w:r>
          </w:p>
        </w:tc>
        <w:tc>
          <w:tcPr>
            <w:tcW w:w="2328" w:type="dxa"/>
            <w:gridSpan w:val="3"/>
          </w:tcPr>
          <w:p w14:paraId="36AE5743" w14:textId="77777777" w:rsidR="00C31286" w:rsidRPr="00267D39" w:rsidRDefault="00C31286" w:rsidP="00C93C1D">
            <w:pPr>
              <w:rPr>
                <w:sz w:val="16"/>
                <w:szCs w:val="16"/>
              </w:rPr>
            </w:pPr>
            <w:r>
              <w:rPr>
                <w:sz w:val="16"/>
                <w:szCs w:val="16"/>
                <w:lang w:val="sr-Cyrl-RS"/>
              </w:rPr>
              <w:t>Интегрисане академске студије медицине</w:t>
            </w:r>
          </w:p>
        </w:tc>
        <w:tc>
          <w:tcPr>
            <w:tcW w:w="1502" w:type="dxa"/>
          </w:tcPr>
          <w:p w14:paraId="59567330" w14:textId="77777777" w:rsidR="00C31286" w:rsidRPr="002E4B08" w:rsidRDefault="00C31286" w:rsidP="00C93C1D">
            <w:pPr>
              <w:rPr>
                <w:sz w:val="16"/>
                <w:szCs w:val="16"/>
                <w:lang w:val="sr-Cyrl-RS"/>
              </w:rPr>
            </w:pPr>
            <w:r>
              <w:rPr>
                <w:sz w:val="16"/>
                <w:szCs w:val="16"/>
                <w:lang w:val="sr-Cyrl-RS"/>
              </w:rPr>
              <w:t>ИАСМ</w:t>
            </w:r>
          </w:p>
        </w:tc>
      </w:tr>
      <w:tr w:rsidR="00C31286" w14:paraId="27B0D0A6" w14:textId="77777777" w:rsidTr="00C31286">
        <w:tc>
          <w:tcPr>
            <w:tcW w:w="477" w:type="dxa"/>
          </w:tcPr>
          <w:p w14:paraId="33F32F7C" w14:textId="77777777" w:rsidR="00C31286" w:rsidRDefault="00C31286" w:rsidP="00C93C1D">
            <w:pPr>
              <w:rPr>
                <w:sz w:val="16"/>
                <w:szCs w:val="16"/>
                <w:lang w:val="sr-Cyrl-RS"/>
              </w:rPr>
            </w:pPr>
            <w:r>
              <w:rPr>
                <w:sz w:val="16"/>
                <w:szCs w:val="16"/>
                <w:lang w:val="sr-Cyrl-RS"/>
              </w:rPr>
              <w:t>5.</w:t>
            </w:r>
          </w:p>
        </w:tc>
        <w:tc>
          <w:tcPr>
            <w:tcW w:w="1078" w:type="dxa"/>
            <w:gridSpan w:val="2"/>
          </w:tcPr>
          <w:p w14:paraId="1371870F" w14:textId="77777777" w:rsidR="00C31286" w:rsidRDefault="00C31286" w:rsidP="00C93C1D">
            <w:pPr>
              <w:rPr>
                <w:sz w:val="16"/>
                <w:szCs w:val="16"/>
                <w:lang w:val="sr-Cyrl-RS"/>
              </w:rPr>
            </w:pPr>
            <w:r w:rsidRPr="002E4B08">
              <w:rPr>
                <w:sz w:val="16"/>
                <w:szCs w:val="16"/>
                <w:lang w:val="sr-Cyrl-RS"/>
              </w:rPr>
              <w:t>20.ENGL01</w:t>
            </w:r>
          </w:p>
        </w:tc>
        <w:tc>
          <w:tcPr>
            <w:tcW w:w="2309" w:type="dxa"/>
            <w:gridSpan w:val="5"/>
          </w:tcPr>
          <w:p w14:paraId="05570A38" w14:textId="77777777" w:rsidR="00C31286" w:rsidRDefault="00C31286" w:rsidP="00C93C1D">
            <w:pPr>
              <w:rPr>
                <w:sz w:val="16"/>
                <w:szCs w:val="16"/>
                <w:lang w:val="sr-Cyrl-RS"/>
              </w:rPr>
            </w:pPr>
            <w:r>
              <w:rPr>
                <w:sz w:val="16"/>
                <w:szCs w:val="16"/>
                <w:lang w:val="sr-Cyrl-RS"/>
              </w:rPr>
              <w:t>Енглески језик 1</w:t>
            </w:r>
          </w:p>
        </w:tc>
        <w:tc>
          <w:tcPr>
            <w:tcW w:w="1368" w:type="dxa"/>
            <w:gridSpan w:val="2"/>
          </w:tcPr>
          <w:p w14:paraId="772FA98F" w14:textId="77777777" w:rsidR="00C31286" w:rsidRDefault="00C31286" w:rsidP="00C93C1D">
            <w:pPr>
              <w:rPr>
                <w:sz w:val="16"/>
                <w:szCs w:val="16"/>
                <w:lang w:val="sr-Cyrl-RS"/>
              </w:rPr>
            </w:pPr>
            <w:r>
              <w:rPr>
                <w:sz w:val="16"/>
                <w:szCs w:val="16"/>
                <w:lang w:val="sr-Cyrl-RS"/>
              </w:rPr>
              <w:t>предавања и вежбе</w:t>
            </w:r>
          </w:p>
        </w:tc>
        <w:tc>
          <w:tcPr>
            <w:tcW w:w="2328" w:type="dxa"/>
            <w:gridSpan w:val="3"/>
          </w:tcPr>
          <w:p w14:paraId="7A88BB05" w14:textId="77777777" w:rsidR="00C31286" w:rsidRDefault="00C31286" w:rsidP="00C93C1D">
            <w:pPr>
              <w:rPr>
                <w:sz w:val="16"/>
                <w:szCs w:val="16"/>
                <w:lang w:val="sr-Cyrl-RS"/>
              </w:rPr>
            </w:pPr>
            <w:r>
              <w:rPr>
                <w:sz w:val="16"/>
                <w:szCs w:val="16"/>
                <w:lang w:val="sr-Cyrl-RS"/>
              </w:rPr>
              <w:t>Интегрисане академске студије стоматологије</w:t>
            </w:r>
          </w:p>
        </w:tc>
        <w:tc>
          <w:tcPr>
            <w:tcW w:w="1502" w:type="dxa"/>
          </w:tcPr>
          <w:p w14:paraId="6A7BBA8E" w14:textId="77777777" w:rsidR="00C31286" w:rsidRDefault="00C31286" w:rsidP="00C93C1D">
            <w:pPr>
              <w:rPr>
                <w:sz w:val="16"/>
                <w:szCs w:val="16"/>
                <w:lang w:val="sr-Cyrl-RS"/>
              </w:rPr>
            </w:pPr>
            <w:r>
              <w:rPr>
                <w:sz w:val="16"/>
                <w:szCs w:val="16"/>
                <w:lang w:val="sr-Cyrl-RS"/>
              </w:rPr>
              <w:t>ИАСС</w:t>
            </w:r>
          </w:p>
        </w:tc>
      </w:tr>
      <w:tr w:rsidR="00C31286" w14:paraId="2EC798C4" w14:textId="77777777" w:rsidTr="00C31286">
        <w:tc>
          <w:tcPr>
            <w:tcW w:w="477" w:type="dxa"/>
          </w:tcPr>
          <w:p w14:paraId="45413BD5" w14:textId="77777777" w:rsidR="00C31286" w:rsidRDefault="00C31286" w:rsidP="00C93C1D">
            <w:pPr>
              <w:rPr>
                <w:sz w:val="16"/>
                <w:szCs w:val="16"/>
                <w:lang w:val="sr-Cyrl-RS"/>
              </w:rPr>
            </w:pPr>
            <w:r>
              <w:rPr>
                <w:sz w:val="16"/>
                <w:szCs w:val="16"/>
                <w:lang w:val="sr-Cyrl-RS"/>
              </w:rPr>
              <w:t>6.</w:t>
            </w:r>
          </w:p>
        </w:tc>
        <w:tc>
          <w:tcPr>
            <w:tcW w:w="1078" w:type="dxa"/>
            <w:gridSpan w:val="2"/>
          </w:tcPr>
          <w:p w14:paraId="72A137D0" w14:textId="77777777" w:rsidR="00C31286" w:rsidRDefault="00C31286" w:rsidP="00C93C1D">
            <w:pPr>
              <w:rPr>
                <w:sz w:val="16"/>
                <w:szCs w:val="16"/>
                <w:lang w:val="sr-Cyrl-RS"/>
              </w:rPr>
            </w:pPr>
            <w:r>
              <w:rPr>
                <w:sz w:val="16"/>
                <w:szCs w:val="16"/>
                <w:lang w:val="sr-Cyrl-RS"/>
              </w:rPr>
              <w:t>20.ENGL02</w:t>
            </w:r>
          </w:p>
        </w:tc>
        <w:tc>
          <w:tcPr>
            <w:tcW w:w="2309" w:type="dxa"/>
            <w:gridSpan w:val="5"/>
          </w:tcPr>
          <w:p w14:paraId="2DE713CF" w14:textId="77777777" w:rsidR="00C31286" w:rsidRDefault="00C31286" w:rsidP="00C93C1D">
            <w:pPr>
              <w:rPr>
                <w:sz w:val="16"/>
                <w:szCs w:val="16"/>
                <w:lang w:val="sr-Cyrl-RS"/>
              </w:rPr>
            </w:pPr>
            <w:r>
              <w:rPr>
                <w:sz w:val="16"/>
                <w:szCs w:val="16"/>
                <w:lang w:val="sr-Cyrl-RS"/>
              </w:rPr>
              <w:t>Енглески језик 2</w:t>
            </w:r>
          </w:p>
        </w:tc>
        <w:tc>
          <w:tcPr>
            <w:tcW w:w="1368" w:type="dxa"/>
            <w:gridSpan w:val="2"/>
          </w:tcPr>
          <w:p w14:paraId="14EFBFBF" w14:textId="77777777" w:rsidR="00C31286" w:rsidRDefault="00C31286" w:rsidP="00C93C1D">
            <w:pPr>
              <w:rPr>
                <w:sz w:val="16"/>
                <w:szCs w:val="16"/>
                <w:lang w:val="sr-Cyrl-RS"/>
              </w:rPr>
            </w:pPr>
            <w:r>
              <w:rPr>
                <w:sz w:val="16"/>
                <w:szCs w:val="16"/>
                <w:lang w:val="sr-Cyrl-RS"/>
              </w:rPr>
              <w:t>предавања и вежбе</w:t>
            </w:r>
          </w:p>
        </w:tc>
        <w:tc>
          <w:tcPr>
            <w:tcW w:w="2328" w:type="dxa"/>
            <w:gridSpan w:val="3"/>
          </w:tcPr>
          <w:p w14:paraId="4C9BCA2B" w14:textId="77777777" w:rsidR="00C31286" w:rsidRDefault="00C31286" w:rsidP="00C93C1D">
            <w:pPr>
              <w:rPr>
                <w:sz w:val="16"/>
                <w:szCs w:val="16"/>
                <w:lang w:val="sr-Cyrl-RS"/>
              </w:rPr>
            </w:pPr>
            <w:r>
              <w:rPr>
                <w:sz w:val="16"/>
                <w:szCs w:val="16"/>
                <w:lang w:val="sr-Cyrl-RS"/>
              </w:rPr>
              <w:t>Интегрисане академске студије стоматологије</w:t>
            </w:r>
          </w:p>
        </w:tc>
        <w:tc>
          <w:tcPr>
            <w:tcW w:w="1502" w:type="dxa"/>
          </w:tcPr>
          <w:p w14:paraId="0FA7ADEA" w14:textId="77777777" w:rsidR="00C31286" w:rsidRDefault="00C31286" w:rsidP="00C93C1D">
            <w:pPr>
              <w:rPr>
                <w:sz w:val="16"/>
                <w:szCs w:val="16"/>
                <w:lang w:val="sr-Cyrl-RS"/>
              </w:rPr>
            </w:pPr>
            <w:r>
              <w:rPr>
                <w:sz w:val="16"/>
                <w:szCs w:val="16"/>
                <w:lang w:val="sr-Cyrl-RS"/>
              </w:rPr>
              <w:t>ИАСС</w:t>
            </w:r>
          </w:p>
        </w:tc>
      </w:tr>
      <w:tr w:rsidR="00C31286" w14:paraId="6CC70A9B" w14:textId="77777777" w:rsidTr="00C31286">
        <w:tc>
          <w:tcPr>
            <w:tcW w:w="477" w:type="dxa"/>
          </w:tcPr>
          <w:p w14:paraId="3A3C57DE" w14:textId="77777777" w:rsidR="00C31286" w:rsidRDefault="00C31286" w:rsidP="00C93C1D">
            <w:pPr>
              <w:rPr>
                <w:sz w:val="16"/>
                <w:szCs w:val="16"/>
                <w:lang w:val="sr-Cyrl-RS"/>
              </w:rPr>
            </w:pPr>
            <w:r>
              <w:rPr>
                <w:sz w:val="16"/>
                <w:szCs w:val="16"/>
                <w:lang w:val="sr-Cyrl-RS"/>
              </w:rPr>
              <w:t xml:space="preserve">7. </w:t>
            </w:r>
          </w:p>
        </w:tc>
        <w:tc>
          <w:tcPr>
            <w:tcW w:w="1078" w:type="dxa"/>
            <w:gridSpan w:val="2"/>
          </w:tcPr>
          <w:p w14:paraId="3803B01F" w14:textId="77777777" w:rsidR="00C31286" w:rsidRDefault="00C31286" w:rsidP="00C93C1D">
            <w:pPr>
              <w:rPr>
                <w:sz w:val="16"/>
                <w:szCs w:val="16"/>
                <w:lang w:val="sr-Cyrl-RS"/>
              </w:rPr>
            </w:pPr>
            <w:r>
              <w:rPr>
                <w:sz w:val="16"/>
                <w:szCs w:val="16"/>
                <w:lang w:val="sr-Cyrl-RS"/>
              </w:rPr>
              <w:t>20.ENGL03</w:t>
            </w:r>
          </w:p>
        </w:tc>
        <w:tc>
          <w:tcPr>
            <w:tcW w:w="2309" w:type="dxa"/>
            <w:gridSpan w:val="5"/>
          </w:tcPr>
          <w:p w14:paraId="00887240" w14:textId="77777777" w:rsidR="00C31286" w:rsidRDefault="00C31286" w:rsidP="00C93C1D">
            <w:pPr>
              <w:rPr>
                <w:sz w:val="16"/>
                <w:szCs w:val="16"/>
                <w:lang w:val="sr-Cyrl-RS"/>
              </w:rPr>
            </w:pPr>
            <w:r>
              <w:rPr>
                <w:sz w:val="16"/>
                <w:szCs w:val="16"/>
                <w:lang w:val="sr-Cyrl-RS"/>
              </w:rPr>
              <w:t>Енглески језик 3</w:t>
            </w:r>
          </w:p>
        </w:tc>
        <w:tc>
          <w:tcPr>
            <w:tcW w:w="1368" w:type="dxa"/>
            <w:gridSpan w:val="2"/>
          </w:tcPr>
          <w:p w14:paraId="0D93C4B0" w14:textId="77777777" w:rsidR="00C31286" w:rsidRDefault="00C31286" w:rsidP="00C93C1D">
            <w:pPr>
              <w:rPr>
                <w:sz w:val="16"/>
                <w:szCs w:val="16"/>
                <w:lang w:val="sr-Cyrl-RS"/>
              </w:rPr>
            </w:pPr>
            <w:r>
              <w:rPr>
                <w:sz w:val="16"/>
                <w:szCs w:val="16"/>
                <w:lang w:val="sr-Cyrl-RS"/>
              </w:rPr>
              <w:t>предавања и вежбе</w:t>
            </w:r>
          </w:p>
        </w:tc>
        <w:tc>
          <w:tcPr>
            <w:tcW w:w="2328" w:type="dxa"/>
            <w:gridSpan w:val="3"/>
          </w:tcPr>
          <w:p w14:paraId="78ED59B2" w14:textId="77777777" w:rsidR="00C31286" w:rsidRDefault="00C31286" w:rsidP="00C93C1D">
            <w:pPr>
              <w:rPr>
                <w:sz w:val="16"/>
                <w:szCs w:val="16"/>
                <w:lang w:val="sr-Cyrl-RS"/>
              </w:rPr>
            </w:pPr>
            <w:r>
              <w:rPr>
                <w:sz w:val="16"/>
                <w:szCs w:val="16"/>
                <w:lang w:val="sr-Cyrl-RS"/>
              </w:rPr>
              <w:t>Интегрисане академске студије стоматологије</w:t>
            </w:r>
          </w:p>
        </w:tc>
        <w:tc>
          <w:tcPr>
            <w:tcW w:w="1502" w:type="dxa"/>
          </w:tcPr>
          <w:p w14:paraId="4496EB20" w14:textId="77777777" w:rsidR="00C31286" w:rsidRDefault="00C31286" w:rsidP="00C93C1D">
            <w:pPr>
              <w:rPr>
                <w:sz w:val="16"/>
                <w:szCs w:val="16"/>
                <w:lang w:val="sr-Cyrl-RS"/>
              </w:rPr>
            </w:pPr>
            <w:r>
              <w:rPr>
                <w:sz w:val="16"/>
                <w:szCs w:val="16"/>
                <w:lang w:val="sr-Cyrl-RS"/>
              </w:rPr>
              <w:t>ИАСС</w:t>
            </w:r>
          </w:p>
        </w:tc>
      </w:tr>
      <w:tr w:rsidR="00C31286" w14:paraId="0629A7DE" w14:textId="77777777" w:rsidTr="00C31286">
        <w:tc>
          <w:tcPr>
            <w:tcW w:w="477" w:type="dxa"/>
          </w:tcPr>
          <w:p w14:paraId="2AEED04D" w14:textId="77777777" w:rsidR="00C31286" w:rsidRDefault="00C31286" w:rsidP="00C93C1D">
            <w:pPr>
              <w:rPr>
                <w:sz w:val="16"/>
                <w:szCs w:val="16"/>
                <w:lang w:val="sr-Cyrl-RS"/>
              </w:rPr>
            </w:pPr>
            <w:r>
              <w:rPr>
                <w:sz w:val="16"/>
                <w:szCs w:val="16"/>
                <w:lang w:val="sr-Cyrl-RS"/>
              </w:rPr>
              <w:t xml:space="preserve">8. </w:t>
            </w:r>
          </w:p>
        </w:tc>
        <w:tc>
          <w:tcPr>
            <w:tcW w:w="1078" w:type="dxa"/>
            <w:gridSpan w:val="2"/>
          </w:tcPr>
          <w:p w14:paraId="26B9D458" w14:textId="77777777" w:rsidR="00C31286" w:rsidRDefault="00C31286" w:rsidP="00C93C1D">
            <w:pPr>
              <w:rPr>
                <w:sz w:val="16"/>
                <w:szCs w:val="16"/>
                <w:lang w:val="sr-Cyrl-RS"/>
              </w:rPr>
            </w:pPr>
            <w:r>
              <w:rPr>
                <w:sz w:val="16"/>
                <w:szCs w:val="16"/>
                <w:lang w:val="sr-Cyrl-RS"/>
              </w:rPr>
              <w:t>20.ENGL04</w:t>
            </w:r>
          </w:p>
        </w:tc>
        <w:tc>
          <w:tcPr>
            <w:tcW w:w="2309" w:type="dxa"/>
            <w:gridSpan w:val="5"/>
          </w:tcPr>
          <w:p w14:paraId="4213FA8D" w14:textId="77777777" w:rsidR="00C31286" w:rsidRDefault="00C31286" w:rsidP="00C93C1D">
            <w:pPr>
              <w:rPr>
                <w:sz w:val="16"/>
                <w:szCs w:val="16"/>
                <w:lang w:val="sr-Cyrl-RS"/>
              </w:rPr>
            </w:pPr>
            <w:r>
              <w:rPr>
                <w:sz w:val="16"/>
                <w:szCs w:val="16"/>
                <w:lang w:val="sr-Cyrl-RS"/>
              </w:rPr>
              <w:t>Енглески језик 4</w:t>
            </w:r>
          </w:p>
        </w:tc>
        <w:tc>
          <w:tcPr>
            <w:tcW w:w="1368" w:type="dxa"/>
            <w:gridSpan w:val="2"/>
          </w:tcPr>
          <w:p w14:paraId="137FD11C" w14:textId="77777777" w:rsidR="00C31286" w:rsidRDefault="00C31286" w:rsidP="00C93C1D">
            <w:pPr>
              <w:rPr>
                <w:sz w:val="16"/>
                <w:szCs w:val="16"/>
                <w:lang w:val="sr-Cyrl-RS"/>
              </w:rPr>
            </w:pPr>
            <w:r>
              <w:rPr>
                <w:sz w:val="16"/>
                <w:szCs w:val="16"/>
                <w:lang w:val="sr-Cyrl-RS"/>
              </w:rPr>
              <w:t>предавања и вежбе</w:t>
            </w:r>
          </w:p>
        </w:tc>
        <w:tc>
          <w:tcPr>
            <w:tcW w:w="2328" w:type="dxa"/>
            <w:gridSpan w:val="3"/>
          </w:tcPr>
          <w:p w14:paraId="2985E981" w14:textId="77777777" w:rsidR="00C31286" w:rsidRDefault="00C31286" w:rsidP="00C93C1D">
            <w:pPr>
              <w:rPr>
                <w:sz w:val="16"/>
                <w:szCs w:val="16"/>
                <w:lang w:val="sr-Cyrl-RS"/>
              </w:rPr>
            </w:pPr>
            <w:r>
              <w:rPr>
                <w:sz w:val="16"/>
                <w:szCs w:val="16"/>
                <w:lang w:val="sr-Cyrl-RS"/>
              </w:rPr>
              <w:t>Интегрисане академске студије стоматологије</w:t>
            </w:r>
          </w:p>
        </w:tc>
        <w:tc>
          <w:tcPr>
            <w:tcW w:w="1502" w:type="dxa"/>
          </w:tcPr>
          <w:p w14:paraId="115BB489" w14:textId="77777777" w:rsidR="00C31286" w:rsidRDefault="00C31286" w:rsidP="00C93C1D">
            <w:pPr>
              <w:rPr>
                <w:sz w:val="16"/>
                <w:szCs w:val="16"/>
                <w:lang w:val="sr-Cyrl-RS"/>
              </w:rPr>
            </w:pPr>
            <w:r>
              <w:rPr>
                <w:sz w:val="16"/>
                <w:szCs w:val="16"/>
                <w:lang w:val="sr-Cyrl-RS"/>
              </w:rPr>
              <w:t>ИАСС</w:t>
            </w:r>
          </w:p>
        </w:tc>
      </w:tr>
      <w:tr w:rsidR="00C31286" w14:paraId="7BB6A9C3" w14:textId="77777777" w:rsidTr="00C31286">
        <w:tc>
          <w:tcPr>
            <w:tcW w:w="9062" w:type="dxa"/>
            <w:gridSpan w:val="14"/>
          </w:tcPr>
          <w:p w14:paraId="071996B1" w14:textId="77777777" w:rsidR="00C31286" w:rsidRPr="002E4B08" w:rsidRDefault="00C31286" w:rsidP="00C93C1D">
            <w:pPr>
              <w:rPr>
                <w:b/>
                <w:sz w:val="16"/>
                <w:szCs w:val="16"/>
              </w:rPr>
            </w:pPr>
            <w:r w:rsidRPr="002E4B08">
              <w:rPr>
                <w:b/>
                <w:sz w:val="16"/>
                <w:szCs w:val="16"/>
                <w:lang w:val="sr-Cyrl-CS"/>
              </w:rPr>
              <w:t xml:space="preserve">Репрезентативне референце </w:t>
            </w:r>
          </w:p>
        </w:tc>
      </w:tr>
      <w:tr w:rsidR="00C31286" w14:paraId="649B9470" w14:textId="77777777" w:rsidTr="00C31286">
        <w:tc>
          <w:tcPr>
            <w:tcW w:w="477" w:type="dxa"/>
          </w:tcPr>
          <w:p w14:paraId="299B9727" w14:textId="77777777" w:rsidR="00C31286" w:rsidRPr="00267D39" w:rsidRDefault="00C31286" w:rsidP="00C93C1D">
            <w:pPr>
              <w:rPr>
                <w:sz w:val="16"/>
                <w:szCs w:val="16"/>
              </w:rPr>
            </w:pPr>
            <w:r>
              <w:rPr>
                <w:sz w:val="16"/>
                <w:szCs w:val="16"/>
                <w:lang w:val="sr-Cyrl-RS"/>
              </w:rPr>
              <w:t>1.</w:t>
            </w:r>
          </w:p>
        </w:tc>
        <w:tc>
          <w:tcPr>
            <w:tcW w:w="8585" w:type="dxa"/>
            <w:gridSpan w:val="13"/>
          </w:tcPr>
          <w:p w14:paraId="58EBDE46" w14:textId="77777777" w:rsidR="00B52C9C" w:rsidRDefault="00C31286" w:rsidP="00C93C1D">
            <w:pPr>
              <w:rPr>
                <w:sz w:val="16"/>
                <w:szCs w:val="16"/>
                <w:lang w:val="sr-Cyrl-RS"/>
              </w:rPr>
            </w:pPr>
            <w:r w:rsidRPr="002E4B08">
              <w:rPr>
                <w:sz w:val="16"/>
                <w:szCs w:val="16"/>
              </w:rPr>
              <w:t xml:space="preserve">Atanasievska Kujović S., </w:t>
            </w:r>
            <w:r w:rsidR="00B52C9C">
              <w:rPr>
                <w:sz w:val="16"/>
                <w:szCs w:val="16"/>
                <w:lang w:val="sr-Cyrl-RS"/>
              </w:rPr>
              <w:t>ристановић</w:t>
            </w:r>
          </w:p>
          <w:p w14:paraId="510269A4" w14:textId="7698A481" w:rsidR="00C31286" w:rsidRPr="002E4B08" w:rsidRDefault="00C31286" w:rsidP="00C93C1D">
            <w:pPr>
              <w:rPr>
                <w:sz w:val="16"/>
                <w:szCs w:val="16"/>
                <w:lang w:val="sr-Cyrl-RS"/>
              </w:rPr>
            </w:pPr>
            <w:r w:rsidRPr="002E4B08">
              <w:rPr>
                <w:sz w:val="16"/>
                <w:szCs w:val="16"/>
              </w:rPr>
              <w:t xml:space="preserve"> E., Živić M., Krstić M., Ljubenović N., Đorđevski N., Mladenović J., Trifunović S., Marjanović S. Seroprevalence of arboviruses in members of UN peacekeeping missions in the Central African Republic, VojnosanitPregl (inp</w:t>
            </w:r>
            <w:r>
              <w:rPr>
                <w:sz w:val="16"/>
                <w:szCs w:val="16"/>
              </w:rPr>
              <w:t>ress) M23, 2024.</w:t>
            </w:r>
          </w:p>
        </w:tc>
      </w:tr>
      <w:tr w:rsidR="00C31286" w14:paraId="2A84272A" w14:textId="77777777" w:rsidTr="00C31286">
        <w:tc>
          <w:tcPr>
            <w:tcW w:w="9062" w:type="dxa"/>
            <w:gridSpan w:val="14"/>
          </w:tcPr>
          <w:p w14:paraId="63D2D6B7" w14:textId="77777777" w:rsidR="00C31286" w:rsidRPr="00267D39" w:rsidRDefault="00C31286" w:rsidP="00C93C1D">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C31286" w14:paraId="33550F7D" w14:textId="77777777" w:rsidTr="00C31286">
        <w:tc>
          <w:tcPr>
            <w:tcW w:w="3019" w:type="dxa"/>
            <w:gridSpan w:val="6"/>
          </w:tcPr>
          <w:p w14:paraId="2ADF3353" w14:textId="77777777" w:rsidR="00C31286" w:rsidRPr="00267D39" w:rsidRDefault="00C31286" w:rsidP="00C93C1D">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8"/>
          </w:tcPr>
          <w:p w14:paraId="4FC0D26A" w14:textId="77777777" w:rsidR="00C31286" w:rsidRPr="00267D39" w:rsidRDefault="00C31286" w:rsidP="00C93C1D">
            <w:pPr>
              <w:rPr>
                <w:sz w:val="16"/>
                <w:szCs w:val="16"/>
              </w:rPr>
            </w:pPr>
            <w:r>
              <w:rPr>
                <w:sz w:val="16"/>
                <w:szCs w:val="16"/>
              </w:rPr>
              <w:t>/</w:t>
            </w:r>
          </w:p>
        </w:tc>
      </w:tr>
      <w:tr w:rsidR="00C31286" w14:paraId="3D851C14" w14:textId="77777777" w:rsidTr="00C31286">
        <w:tc>
          <w:tcPr>
            <w:tcW w:w="3019" w:type="dxa"/>
            <w:gridSpan w:val="6"/>
          </w:tcPr>
          <w:p w14:paraId="61400639" w14:textId="77777777" w:rsidR="00C31286" w:rsidRPr="00267D39" w:rsidRDefault="00C31286" w:rsidP="00C93C1D">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8"/>
          </w:tcPr>
          <w:p w14:paraId="703BB469" w14:textId="77777777" w:rsidR="00C31286" w:rsidRPr="00267D39" w:rsidRDefault="00C31286" w:rsidP="00C93C1D">
            <w:pPr>
              <w:rPr>
                <w:sz w:val="16"/>
                <w:szCs w:val="16"/>
              </w:rPr>
            </w:pPr>
            <w:r>
              <w:rPr>
                <w:sz w:val="16"/>
                <w:szCs w:val="16"/>
              </w:rPr>
              <w:t>1</w:t>
            </w:r>
          </w:p>
        </w:tc>
      </w:tr>
      <w:tr w:rsidR="00C31286" w14:paraId="067032BC" w14:textId="77777777" w:rsidTr="00C31286">
        <w:tc>
          <w:tcPr>
            <w:tcW w:w="3607" w:type="dxa"/>
            <w:gridSpan w:val="7"/>
          </w:tcPr>
          <w:p w14:paraId="3692EF87" w14:textId="77777777" w:rsidR="00C31286" w:rsidRPr="00267D39" w:rsidRDefault="00C31286" w:rsidP="00C93C1D">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5"/>
          </w:tcPr>
          <w:p w14:paraId="3DFBD3BA" w14:textId="77777777" w:rsidR="00C31286" w:rsidRPr="002E4B08" w:rsidRDefault="00C31286" w:rsidP="00C93C1D">
            <w:pPr>
              <w:rPr>
                <w:sz w:val="16"/>
                <w:szCs w:val="16"/>
                <w:lang w:val="en-GB"/>
              </w:rPr>
            </w:pPr>
            <w:r w:rsidRPr="005254B9">
              <w:rPr>
                <w:sz w:val="16"/>
                <w:szCs w:val="16"/>
              </w:rPr>
              <w:t>Домаћи</w:t>
            </w:r>
            <w:r>
              <w:rPr>
                <w:sz w:val="16"/>
                <w:szCs w:val="16"/>
                <w:lang w:val="sr-Cyrl-RS"/>
              </w:rPr>
              <w:t xml:space="preserve"> - </w:t>
            </w:r>
            <w:r>
              <w:rPr>
                <w:sz w:val="16"/>
                <w:szCs w:val="16"/>
                <w:lang w:val="en-GB"/>
              </w:rPr>
              <w:t>/</w:t>
            </w:r>
          </w:p>
        </w:tc>
        <w:tc>
          <w:tcPr>
            <w:tcW w:w="2509" w:type="dxa"/>
            <w:gridSpan w:val="2"/>
          </w:tcPr>
          <w:p w14:paraId="00F65D91" w14:textId="77777777" w:rsidR="00C31286" w:rsidRPr="002E4B08" w:rsidRDefault="00C31286" w:rsidP="00C93C1D">
            <w:pPr>
              <w:rPr>
                <w:sz w:val="16"/>
                <w:szCs w:val="16"/>
                <w:lang w:val="en-GB"/>
              </w:rPr>
            </w:pPr>
            <w:r w:rsidRPr="005254B9">
              <w:rPr>
                <w:sz w:val="16"/>
                <w:szCs w:val="16"/>
              </w:rPr>
              <w:t>Међународни</w:t>
            </w:r>
            <w:r>
              <w:rPr>
                <w:sz w:val="16"/>
                <w:szCs w:val="16"/>
                <w:lang w:val="sr-Cyrl-RS"/>
              </w:rPr>
              <w:t xml:space="preserve"> - </w:t>
            </w:r>
            <w:r>
              <w:rPr>
                <w:sz w:val="16"/>
                <w:szCs w:val="16"/>
                <w:lang w:val="en-GB"/>
              </w:rPr>
              <w:t>/</w:t>
            </w:r>
          </w:p>
        </w:tc>
      </w:tr>
      <w:tr w:rsidR="00C31286" w14:paraId="29BC5990" w14:textId="77777777" w:rsidTr="00C31286">
        <w:tc>
          <w:tcPr>
            <w:tcW w:w="2776" w:type="dxa"/>
            <w:gridSpan w:val="5"/>
          </w:tcPr>
          <w:p w14:paraId="19570C79" w14:textId="77777777" w:rsidR="00C31286" w:rsidRPr="00267D39" w:rsidRDefault="00C31286" w:rsidP="00C93C1D">
            <w:pPr>
              <w:rPr>
                <w:sz w:val="16"/>
                <w:szCs w:val="16"/>
              </w:rPr>
            </w:pPr>
            <w:r w:rsidRPr="005254B9">
              <w:rPr>
                <w:spacing w:val="-2"/>
                <w:sz w:val="16"/>
                <w:szCs w:val="16"/>
              </w:rPr>
              <w:t>Усавршавања</w:t>
            </w:r>
          </w:p>
        </w:tc>
        <w:tc>
          <w:tcPr>
            <w:tcW w:w="6286" w:type="dxa"/>
            <w:gridSpan w:val="9"/>
          </w:tcPr>
          <w:p w14:paraId="3B864971" w14:textId="77777777" w:rsidR="00C31286" w:rsidRPr="00267D39" w:rsidRDefault="00C31286" w:rsidP="00C93C1D">
            <w:pPr>
              <w:rPr>
                <w:sz w:val="16"/>
                <w:szCs w:val="16"/>
              </w:rPr>
            </w:pPr>
          </w:p>
        </w:tc>
      </w:tr>
      <w:tr w:rsidR="00C31286" w14:paraId="48A2AD54" w14:textId="77777777" w:rsidTr="00C31286">
        <w:tc>
          <w:tcPr>
            <w:tcW w:w="9062" w:type="dxa"/>
            <w:gridSpan w:val="14"/>
          </w:tcPr>
          <w:p w14:paraId="39C4A960" w14:textId="77777777" w:rsidR="00C31286" w:rsidRPr="002E4B08" w:rsidRDefault="00C31286" w:rsidP="00C93C1D">
            <w:pPr>
              <w:pStyle w:val="TableParagraph"/>
              <w:spacing w:line="237" w:lineRule="auto"/>
              <w:ind w:left="0"/>
              <w:rPr>
                <w:sz w:val="16"/>
                <w:szCs w:val="16"/>
                <w:lang w:val="sr-Latn-CS"/>
              </w:rPr>
            </w:pPr>
            <w:r w:rsidRPr="002E4B08">
              <w:rPr>
                <w:sz w:val="16"/>
                <w:szCs w:val="16"/>
                <w:lang w:val="sr-Latn-CS"/>
              </w:rPr>
              <w:t>Други</w:t>
            </w:r>
            <w:r w:rsidRPr="002E4B08">
              <w:rPr>
                <w:spacing w:val="-2"/>
                <w:sz w:val="16"/>
                <w:szCs w:val="16"/>
                <w:lang w:val="sr-Latn-CS"/>
              </w:rPr>
              <w:t xml:space="preserve"> </w:t>
            </w:r>
            <w:r w:rsidRPr="002E4B08">
              <w:rPr>
                <w:sz w:val="16"/>
                <w:szCs w:val="16"/>
                <w:lang w:val="sr-Latn-CS"/>
              </w:rPr>
              <w:t>подаци</w:t>
            </w:r>
            <w:r w:rsidRPr="002E4B08">
              <w:rPr>
                <w:spacing w:val="-4"/>
                <w:sz w:val="16"/>
                <w:szCs w:val="16"/>
                <w:lang w:val="sr-Latn-CS"/>
              </w:rPr>
              <w:t xml:space="preserve"> </w:t>
            </w:r>
            <w:r w:rsidRPr="002E4B08">
              <w:rPr>
                <w:sz w:val="16"/>
                <w:szCs w:val="16"/>
                <w:lang w:val="sr-Latn-CS"/>
              </w:rPr>
              <w:t>које</w:t>
            </w:r>
            <w:r w:rsidRPr="002E4B08">
              <w:rPr>
                <w:spacing w:val="-4"/>
                <w:sz w:val="16"/>
                <w:szCs w:val="16"/>
                <w:lang w:val="sr-Latn-CS"/>
              </w:rPr>
              <w:t xml:space="preserve"> </w:t>
            </w:r>
            <w:r w:rsidRPr="002E4B08">
              <w:rPr>
                <w:sz w:val="16"/>
                <w:szCs w:val="16"/>
                <w:lang w:val="sr-Latn-CS"/>
              </w:rPr>
              <w:t>сматрате</w:t>
            </w:r>
            <w:r w:rsidRPr="002E4B08">
              <w:rPr>
                <w:spacing w:val="-4"/>
                <w:sz w:val="16"/>
                <w:szCs w:val="16"/>
                <w:lang w:val="sr-Latn-CS"/>
              </w:rPr>
              <w:t xml:space="preserve"> </w:t>
            </w:r>
            <w:r w:rsidRPr="002E4B08">
              <w:rPr>
                <w:sz w:val="16"/>
                <w:szCs w:val="16"/>
                <w:lang w:val="sr-Latn-CS"/>
              </w:rPr>
              <w:t>релевантним:</w:t>
            </w:r>
          </w:p>
        </w:tc>
      </w:tr>
    </w:tbl>
    <w:p w14:paraId="6DE6949F" w14:textId="77777777" w:rsidR="00C31286" w:rsidRPr="00C31286" w:rsidRDefault="00C31286">
      <w:pPr>
        <w:pStyle w:val="TableParagraph"/>
        <w:spacing w:line="164" w:lineRule="exact"/>
        <w:rPr>
          <w:sz w:val="16"/>
          <w:lang w:val="sr-Cyrl-RS"/>
        </w:rPr>
        <w:sectPr w:rsidR="00C31286" w:rsidRPr="00C31286">
          <w:pgSz w:w="11910" w:h="16850"/>
          <w:pgMar w:top="1060" w:right="283" w:bottom="440" w:left="283" w:header="187" w:footer="253" w:gutter="0"/>
          <w:cols w:space="720"/>
        </w:sectPr>
      </w:pPr>
    </w:p>
    <w:p w14:paraId="41E0865B" w14:textId="77777777" w:rsidR="00071E18" w:rsidRDefault="00071E18">
      <w:pPr>
        <w:pStyle w:val="Teloteksta"/>
        <w:rPr>
          <w:sz w:val="20"/>
        </w:rPr>
      </w:pPr>
    </w:p>
    <w:p w14:paraId="5D8F2ECB" w14:textId="77777777" w:rsidR="00071E18" w:rsidRDefault="00071E18">
      <w:pPr>
        <w:pStyle w:val="Teloteksta"/>
        <w:rPr>
          <w:sz w:val="20"/>
        </w:rPr>
      </w:pPr>
    </w:p>
    <w:p w14:paraId="528F0CA3" w14:textId="77777777" w:rsidR="00071E18" w:rsidRPr="00480A8C" w:rsidRDefault="00071E18">
      <w:pPr>
        <w:pStyle w:val="Teloteksta"/>
        <w:rPr>
          <w:sz w:val="20"/>
          <w:lang w:val="sr-Cyrl-RS"/>
        </w:rPr>
      </w:pPr>
    </w:p>
    <w:p w14:paraId="54E49DA8" w14:textId="5898FA58" w:rsidR="00071E18" w:rsidRPr="00D123EB" w:rsidRDefault="00D36CEB">
      <w:pPr>
        <w:pStyle w:val="Teloteksta"/>
        <w:rPr>
          <w:sz w:val="18"/>
          <w:szCs w:val="18"/>
          <w:lang w:val="sr-Cyrl-RS"/>
        </w:rPr>
      </w:pPr>
      <w:r>
        <w:rPr>
          <w:sz w:val="20"/>
          <w:lang w:val="sr-Cyrl-RS"/>
        </w:rPr>
        <w:t xml:space="preserve">  </w:t>
      </w:r>
      <w:r w:rsidR="00E738FA">
        <w:rPr>
          <w:sz w:val="20"/>
          <w:lang w:val="sr-Cyrl-RS"/>
        </w:rPr>
        <w:t xml:space="preserve">  </w:t>
      </w:r>
      <w:r w:rsidR="00E738FA" w:rsidRPr="00D123EB">
        <w:rPr>
          <w:sz w:val="18"/>
          <w:szCs w:val="18"/>
          <w:lang w:val="sr-Cyrl-RS"/>
        </w:rPr>
        <w:t xml:space="preserve">Табела </w:t>
      </w:r>
      <w:r w:rsidRPr="00D123EB">
        <w:rPr>
          <w:sz w:val="18"/>
          <w:szCs w:val="18"/>
          <w:lang w:val="sr-Cyrl-RS"/>
        </w:rPr>
        <w:t>9.1 Картон наставника</w:t>
      </w:r>
    </w:p>
    <w:p w14:paraId="61812B11" w14:textId="77777777" w:rsidR="00071E18" w:rsidRDefault="00071E18">
      <w:pPr>
        <w:pStyle w:val="Teloteksta"/>
        <w:spacing w:before="71"/>
        <w:rPr>
          <w:sz w:val="20"/>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134"/>
        <w:gridCol w:w="1328"/>
        <w:gridCol w:w="372"/>
        <w:gridCol w:w="1304"/>
        <w:gridCol w:w="336"/>
        <w:gridCol w:w="377"/>
        <w:gridCol w:w="1465"/>
        <w:gridCol w:w="1172"/>
        <w:gridCol w:w="1842"/>
        <w:gridCol w:w="1133"/>
      </w:tblGrid>
      <w:tr w:rsidR="00071E18" w:rsidRPr="00D36CEB" w14:paraId="481B7C8F" w14:textId="77777777" w:rsidTr="00D36CEB">
        <w:trPr>
          <w:trHeight w:val="158"/>
        </w:trPr>
        <w:tc>
          <w:tcPr>
            <w:tcW w:w="4988" w:type="dxa"/>
            <w:gridSpan w:val="6"/>
          </w:tcPr>
          <w:p w14:paraId="335E20BD" w14:textId="2B0F6A93" w:rsidR="00071E18" w:rsidRPr="00D36CEB" w:rsidRDefault="00B53481">
            <w:pPr>
              <w:pStyle w:val="TableParagraph"/>
              <w:spacing w:line="207" w:lineRule="exact"/>
              <w:rPr>
                <w:b/>
                <w:sz w:val="16"/>
                <w:szCs w:val="16"/>
              </w:rPr>
            </w:pPr>
            <w:r w:rsidRPr="00D36CEB">
              <w:rPr>
                <w:b/>
                <w:sz w:val="16"/>
                <w:szCs w:val="16"/>
              </w:rPr>
              <w:t>Име</w:t>
            </w:r>
            <w:r w:rsidR="00E738FA">
              <w:rPr>
                <w:b/>
                <w:sz w:val="16"/>
                <w:szCs w:val="16"/>
                <w:lang w:val="sr-Cyrl-RS"/>
              </w:rPr>
              <w:t xml:space="preserve"> и </w:t>
            </w:r>
            <w:r w:rsidRPr="00D36CEB">
              <w:rPr>
                <w:b/>
                <w:spacing w:val="-2"/>
                <w:sz w:val="16"/>
                <w:szCs w:val="16"/>
              </w:rPr>
              <w:t>презиме</w:t>
            </w:r>
          </w:p>
        </w:tc>
        <w:tc>
          <w:tcPr>
            <w:tcW w:w="5989" w:type="dxa"/>
            <w:gridSpan w:val="5"/>
            <w:shd w:val="clear" w:color="auto" w:fill="D9D9D9" w:themeFill="background1" w:themeFillShade="D9"/>
          </w:tcPr>
          <w:p w14:paraId="3D1ACC46" w14:textId="644A0A4A" w:rsidR="00071E18" w:rsidRPr="00D36CEB" w:rsidRDefault="00B53481">
            <w:pPr>
              <w:pStyle w:val="TableParagraph"/>
              <w:spacing w:before="115"/>
              <w:ind w:left="393"/>
              <w:rPr>
                <w:b/>
                <w:bCs/>
                <w:sz w:val="16"/>
                <w:szCs w:val="16"/>
              </w:rPr>
            </w:pPr>
            <w:bookmarkStart w:id="59" w:name="_bookmark177"/>
            <w:bookmarkEnd w:id="59"/>
            <w:r w:rsidRPr="00D36CEB">
              <w:rPr>
                <w:b/>
                <w:bCs/>
                <w:sz w:val="16"/>
                <w:szCs w:val="16"/>
              </w:rPr>
              <w:t>Србољуб</w:t>
            </w:r>
            <w:r w:rsidR="00E738FA">
              <w:rPr>
                <w:b/>
                <w:bCs/>
                <w:spacing w:val="-4"/>
                <w:sz w:val="16"/>
                <w:szCs w:val="16"/>
                <w:lang w:val="sr-Cyrl-RS"/>
              </w:rPr>
              <w:t xml:space="preserve"> </w:t>
            </w:r>
            <w:r w:rsidRPr="00D36CEB">
              <w:rPr>
                <w:b/>
                <w:bCs/>
                <w:spacing w:val="-2"/>
                <w:sz w:val="16"/>
                <w:szCs w:val="16"/>
              </w:rPr>
              <w:t xml:space="preserve"> Стошић</w:t>
            </w:r>
          </w:p>
        </w:tc>
      </w:tr>
      <w:tr w:rsidR="00071E18" w:rsidRPr="00D36CEB" w14:paraId="079A3D18" w14:textId="77777777">
        <w:trPr>
          <w:trHeight w:val="208"/>
        </w:trPr>
        <w:tc>
          <w:tcPr>
            <w:tcW w:w="4988" w:type="dxa"/>
            <w:gridSpan w:val="6"/>
          </w:tcPr>
          <w:p w14:paraId="61865FB3" w14:textId="77777777" w:rsidR="00071E18" w:rsidRPr="00D36CEB" w:rsidRDefault="00B53481">
            <w:pPr>
              <w:pStyle w:val="TableParagraph"/>
              <w:spacing w:before="2" w:line="186" w:lineRule="exact"/>
              <w:rPr>
                <w:b/>
                <w:sz w:val="16"/>
                <w:szCs w:val="16"/>
              </w:rPr>
            </w:pPr>
            <w:r w:rsidRPr="00D36CEB">
              <w:rPr>
                <w:b/>
                <w:spacing w:val="-2"/>
                <w:sz w:val="16"/>
                <w:szCs w:val="16"/>
              </w:rPr>
              <w:t>Звање</w:t>
            </w:r>
          </w:p>
        </w:tc>
        <w:tc>
          <w:tcPr>
            <w:tcW w:w="5989" w:type="dxa"/>
            <w:gridSpan w:val="5"/>
          </w:tcPr>
          <w:p w14:paraId="7B12497D" w14:textId="354A9B7F" w:rsidR="00071E18" w:rsidRPr="00D36CEB" w:rsidRDefault="000150E0">
            <w:pPr>
              <w:pStyle w:val="TableParagraph"/>
              <w:spacing w:line="188" w:lineRule="exact"/>
              <w:ind w:left="105"/>
              <w:rPr>
                <w:sz w:val="16"/>
                <w:szCs w:val="16"/>
              </w:rPr>
            </w:pPr>
            <w:r>
              <w:rPr>
                <w:sz w:val="16"/>
                <w:szCs w:val="16"/>
                <w:lang w:val="sr-Cyrl-RS"/>
              </w:rPr>
              <w:t>р</w:t>
            </w:r>
            <w:r w:rsidR="00B53481" w:rsidRPr="00D36CEB">
              <w:rPr>
                <w:sz w:val="16"/>
                <w:szCs w:val="16"/>
              </w:rPr>
              <w:t>едовни</w:t>
            </w:r>
            <w:r w:rsidR="00B53481" w:rsidRPr="00D36CEB">
              <w:rPr>
                <w:spacing w:val="-2"/>
                <w:sz w:val="16"/>
                <w:szCs w:val="16"/>
              </w:rPr>
              <w:t xml:space="preserve"> професор</w:t>
            </w:r>
          </w:p>
        </w:tc>
      </w:tr>
      <w:tr w:rsidR="00071E18" w:rsidRPr="00D36CEB" w14:paraId="010F6D24" w14:textId="77777777">
        <w:trPr>
          <w:trHeight w:val="412"/>
        </w:trPr>
        <w:tc>
          <w:tcPr>
            <w:tcW w:w="4988" w:type="dxa"/>
            <w:gridSpan w:val="6"/>
          </w:tcPr>
          <w:p w14:paraId="43267EC9" w14:textId="77777777" w:rsidR="00071E18" w:rsidRPr="00D36CEB" w:rsidRDefault="00B53481">
            <w:pPr>
              <w:pStyle w:val="TableParagraph"/>
              <w:spacing w:line="206" w:lineRule="exact"/>
              <w:ind w:right="22"/>
              <w:rPr>
                <w:b/>
                <w:sz w:val="16"/>
                <w:szCs w:val="16"/>
              </w:rPr>
            </w:pPr>
            <w:r w:rsidRPr="00D36CEB">
              <w:rPr>
                <w:b/>
                <w:sz w:val="16"/>
                <w:szCs w:val="16"/>
              </w:rPr>
              <w:t>Назив</w:t>
            </w:r>
            <w:r w:rsidRPr="00D36CEB">
              <w:rPr>
                <w:b/>
                <w:spacing w:val="-5"/>
                <w:sz w:val="16"/>
                <w:szCs w:val="16"/>
              </w:rPr>
              <w:t xml:space="preserve"> </w:t>
            </w:r>
            <w:r w:rsidRPr="00D36CEB">
              <w:rPr>
                <w:b/>
                <w:sz w:val="16"/>
                <w:szCs w:val="16"/>
              </w:rPr>
              <w:t>институције</w:t>
            </w:r>
            <w:r w:rsidRPr="00D36CEB">
              <w:rPr>
                <w:b/>
                <w:spacing w:val="-6"/>
                <w:sz w:val="16"/>
                <w:szCs w:val="16"/>
              </w:rPr>
              <w:t xml:space="preserve"> </w:t>
            </w:r>
            <w:r w:rsidRPr="00D36CEB">
              <w:rPr>
                <w:b/>
                <w:sz w:val="16"/>
                <w:szCs w:val="16"/>
              </w:rPr>
              <w:t>у</w:t>
            </w:r>
            <w:r w:rsidRPr="00D36CEB">
              <w:rPr>
                <w:b/>
                <w:spacing w:val="36"/>
                <w:sz w:val="16"/>
                <w:szCs w:val="16"/>
              </w:rPr>
              <w:t xml:space="preserve"> </w:t>
            </w:r>
            <w:r w:rsidRPr="00D36CEB">
              <w:rPr>
                <w:b/>
                <w:sz w:val="16"/>
                <w:szCs w:val="16"/>
              </w:rPr>
              <w:t>којој</w:t>
            </w:r>
            <w:r w:rsidRPr="00D36CEB">
              <w:rPr>
                <w:b/>
                <w:spacing w:val="-5"/>
                <w:sz w:val="16"/>
                <w:szCs w:val="16"/>
              </w:rPr>
              <w:t xml:space="preserve"> </w:t>
            </w:r>
            <w:r w:rsidRPr="00D36CEB">
              <w:rPr>
                <w:b/>
                <w:sz w:val="16"/>
                <w:szCs w:val="16"/>
              </w:rPr>
              <w:t>наставник</w:t>
            </w:r>
            <w:r w:rsidRPr="00D36CEB">
              <w:rPr>
                <w:b/>
                <w:spacing w:val="-6"/>
                <w:sz w:val="16"/>
                <w:szCs w:val="16"/>
              </w:rPr>
              <w:t xml:space="preserve"> </w:t>
            </w:r>
            <w:r w:rsidRPr="00D36CEB">
              <w:rPr>
                <w:b/>
                <w:sz w:val="16"/>
                <w:szCs w:val="16"/>
              </w:rPr>
              <w:t>ради</w:t>
            </w:r>
            <w:r w:rsidRPr="00D36CEB">
              <w:rPr>
                <w:b/>
                <w:spacing w:val="-6"/>
                <w:sz w:val="16"/>
                <w:szCs w:val="16"/>
              </w:rPr>
              <w:t xml:space="preserve"> </w:t>
            </w:r>
            <w:r w:rsidRPr="00D36CEB">
              <w:rPr>
                <w:b/>
                <w:sz w:val="16"/>
                <w:szCs w:val="16"/>
              </w:rPr>
              <w:t>са</w:t>
            </w:r>
            <w:r w:rsidRPr="00D36CEB">
              <w:rPr>
                <w:b/>
                <w:spacing w:val="-7"/>
                <w:sz w:val="16"/>
                <w:szCs w:val="16"/>
              </w:rPr>
              <w:t xml:space="preserve"> </w:t>
            </w:r>
            <w:r w:rsidRPr="00D36CEB">
              <w:rPr>
                <w:b/>
                <w:sz w:val="16"/>
                <w:szCs w:val="16"/>
              </w:rPr>
              <w:t>пуним радним временом и од када</w:t>
            </w:r>
          </w:p>
        </w:tc>
        <w:tc>
          <w:tcPr>
            <w:tcW w:w="5989" w:type="dxa"/>
            <w:gridSpan w:val="5"/>
          </w:tcPr>
          <w:p w14:paraId="36DAC048" w14:textId="77777777" w:rsidR="00071E18" w:rsidRPr="00D36CEB" w:rsidRDefault="00B53481">
            <w:pPr>
              <w:pStyle w:val="TableParagraph"/>
              <w:spacing w:line="202" w:lineRule="exact"/>
              <w:ind w:left="105"/>
              <w:rPr>
                <w:sz w:val="16"/>
                <w:szCs w:val="16"/>
              </w:rPr>
            </w:pPr>
            <w:r w:rsidRPr="00D36CEB">
              <w:rPr>
                <w:sz w:val="16"/>
                <w:szCs w:val="16"/>
              </w:rPr>
              <w:t>Војномедицинска</w:t>
            </w:r>
            <w:r w:rsidRPr="00D36CEB">
              <w:rPr>
                <w:spacing w:val="-6"/>
                <w:sz w:val="16"/>
                <w:szCs w:val="16"/>
              </w:rPr>
              <w:t xml:space="preserve"> </w:t>
            </w:r>
            <w:r w:rsidRPr="00D36CEB">
              <w:rPr>
                <w:sz w:val="16"/>
                <w:szCs w:val="16"/>
              </w:rPr>
              <w:t>академија,</w:t>
            </w:r>
            <w:r w:rsidRPr="00D36CEB">
              <w:rPr>
                <w:spacing w:val="38"/>
                <w:sz w:val="16"/>
                <w:szCs w:val="16"/>
              </w:rPr>
              <w:t xml:space="preserve"> </w:t>
            </w:r>
            <w:r w:rsidRPr="00D36CEB">
              <w:rPr>
                <w:sz w:val="16"/>
                <w:szCs w:val="16"/>
              </w:rPr>
              <w:t>Клиника</w:t>
            </w:r>
            <w:r w:rsidRPr="00D36CEB">
              <w:rPr>
                <w:spacing w:val="-5"/>
                <w:sz w:val="16"/>
                <w:szCs w:val="16"/>
              </w:rPr>
              <w:t xml:space="preserve"> </w:t>
            </w:r>
            <w:r w:rsidRPr="00D36CEB">
              <w:rPr>
                <w:sz w:val="16"/>
                <w:szCs w:val="16"/>
              </w:rPr>
              <w:t>за</w:t>
            </w:r>
            <w:r w:rsidRPr="00D36CEB">
              <w:rPr>
                <w:spacing w:val="-2"/>
                <w:sz w:val="16"/>
                <w:szCs w:val="16"/>
              </w:rPr>
              <w:t xml:space="preserve"> </w:t>
            </w:r>
            <w:r w:rsidRPr="00D36CEB">
              <w:rPr>
                <w:sz w:val="16"/>
                <w:szCs w:val="16"/>
              </w:rPr>
              <w:t>максилофацијалну</w:t>
            </w:r>
            <w:r w:rsidRPr="00D36CEB">
              <w:rPr>
                <w:spacing w:val="-5"/>
                <w:sz w:val="16"/>
                <w:szCs w:val="16"/>
              </w:rPr>
              <w:t xml:space="preserve"> </w:t>
            </w:r>
            <w:r w:rsidRPr="00D36CEB">
              <w:rPr>
                <w:spacing w:val="-2"/>
                <w:sz w:val="16"/>
                <w:szCs w:val="16"/>
              </w:rPr>
              <w:t>хирургију</w:t>
            </w:r>
          </w:p>
        </w:tc>
      </w:tr>
      <w:tr w:rsidR="00071E18" w:rsidRPr="00D36CEB" w14:paraId="5324ABC8" w14:textId="77777777">
        <w:trPr>
          <w:trHeight w:val="350"/>
        </w:trPr>
        <w:tc>
          <w:tcPr>
            <w:tcW w:w="4988" w:type="dxa"/>
            <w:gridSpan w:val="6"/>
          </w:tcPr>
          <w:p w14:paraId="47DAAF88" w14:textId="77777777" w:rsidR="00071E18" w:rsidRPr="00D36CEB" w:rsidRDefault="00B53481">
            <w:pPr>
              <w:pStyle w:val="TableParagraph"/>
              <w:spacing w:before="2"/>
              <w:rPr>
                <w:b/>
                <w:sz w:val="16"/>
                <w:szCs w:val="16"/>
              </w:rPr>
            </w:pPr>
            <w:r w:rsidRPr="00D36CEB">
              <w:rPr>
                <w:b/>
                <w:sz w:val="16"/>
                <w:szCs w:val="16"/>
              </w:rPr>
              <w:t>Ужа</w:t>
            </w:r>
            <w:r w:rsidRPr="00D36CEB">
              <w:rPr>
                <w:b/>
                <w:spacing w:val="-4"/>
                <w:sz w:val="16"/>
                <w:szCs w:val="16"/>
              </w:rPr>
              <w:t xml:space="preserve"> </w:t>
            </w:r>
            <w:r w:rsidRPr="00D36CEB">
              <w:rPr>
                <w:b/>
                <w:sz w:val="16"/>
                <w:szCs w:val="16"/>
              </w:rPr>
              <w:t>научна</w:t>
            </w:r>
            <w:r w:rsidRPr="00D36CEB">
              <w:rPr>
                <w:b/>
                <w:spacing w:val="-4"/>
                <w:sz w:val="16"/>
                <w:szCs w:val="16"/>
              </w:rPr>
              <w:t xml:space="preserve"> </w:t>
            </w:r>
            <w:r w:rsidRPr="00D36CEB">
              <w:rPr>
                <w:b/>
                <w:sz w:val="16"/>
                <w:szCs w:val="16"/>
              </w:rPr>
              <w:t>односно</w:t>
            </w:r>
            <w:r w:rsidRPr="00D36CEB">
              <w:rPr>
                <w:b/>
                <w:spacing w:val="-3"/>
                <w:sz w:val="16"/>
                <w:szCs w:val="16"/>
              </w:rPr>
              <w:t xml:space="preserve"> </w:t>
            </w:r>
            <w:r w:rsidRPr="00D36CEB">
              <w:rPr>
                <w:b/>
                <w:sz w:val="16"/>
                <w:szCs w:val="16"/>
              </w:rPr>
              <w:t>уметничка</w:t>
            </w:r>
            <w:r w:rsidRPr="00D36CEB">
              <w:rPr>
                <w:b/>
                <w:spacing w:val="-4"/>
                <w:sz w:val="16"/>
                <w:szCs w:val="16"/>
              </w:rPr>
              <w:t xml:space="preserve"> </w:t>
            </w:r>
            <w:r w:rsidRPr="00D36CEB">
              <w:rPr>
                <w:b/>
                <w:spacing w:val="-2"/>
                <w:sz w:val="16"/>
                <w:szCs w:val="16"/>
              </w:rPr>
              <w:t>област</w:t>
            </w:r>
          </w:p>
        </w:tc>
        <w:tc>
          <w:tcPr>
            <w:tcW w:w="5989" w:type="dxa"/>
            <w:gridSpan w:val="5"/>
          </w:tcPr>
          <w:p w14:paraId="2B8CC9C1" w14:textId="77777777" w:rsidR="00071E18" w:rsidRPr="00D36CEB" w:rsidRDefault="00B53481">
            <w:pPr>
              <w:pStyle w:val="TableParagraph"/>
              <w:spacing w:line="204" w:lineRule="exact"/>
              <w:ind w:left="105"/>
              <w:rPr>
                <w:sz w:val="16"/>
                <w:szCs w:val="16"/>
              </w:rPr>
            </w:pPr>
            <w:r w:rsidRPr="00D36CEB">
              <w:rPr>
                <w:sz w:val="16"/>
                <w:szCs w:val="16"/>
              </w:rPr>
              <w:t>Оториноларингологија</w:t>
            </w:r>
            <w:r w:rsidRPr="00D36CEB">
              <w:rPr>
                <w:spacing w:val="-5"/>
                <w:sz w:val="16"/>
                <w:szCs w:val="16"/>
              </w:rPr>
              <w:t xml:space="preserve"> </w:t>
            </w:r>
            <w:r w:rsidRPr="00D36CEB">
              <w:rPr>
                <w:sz w:val="16"/>
                <w:szCs w:val="16"/>
              </w:rPr>
              <w:t>са</w:t>
            </w:r>
            <w:r w:rsidRPr="00D36CEB">
              <w:rPr>
                <w:spacing w:val="-6"/>
                <w:sz w:val="16"/>
                <w:szCs w:val="16"/>
              </w:rPr>
              <w:t xml:space="preserve"> </w:t>
            </w:r>
            <w:r w:rsidRPr="00D36CEB">
              <w:rPr>
                <w:sz w:val="16"/>
                <w:szCs w:val="16"/>
              </w:rPr>
              <w:t>максилофацијалном</w:t>
            </w:r>
            <w:r w:rsidRPr="00D36CEB">
              <w:rPr>
                <w:spacing w:val="-6"/>
                <w:sz w:val="16"/>
                <w:szCs w:val="16"/>
              </w:rPr>
              <w:t xml:space="preserve"> </w:t>
            </w:r>
            <w:r w:rsidRPr="00D36CEB">
              <w:rPr>
                <w:spacing w:val="-2"/>
                <w:sz w:val="16"/>
                <w:szCs w:val="16"/>
              </w:rPr>
              <w:t>хирургијом</w:t>
            </w:r>
          </w:p>
        </w:tc>
      </w:tr>
      <w:tr w:rsidR="00071E18" w:rsidRPr="00D36CEB" w14:paraId="452DF7F0" w14:textId="77777777">
        <w:trPr>
          <w:trHeight w:val="205"/>
        </w:trPr>
        <w:tc>
          <w:tcPr>
            <w:tcW w:w="10977" w:type="dxa"/>
            <w:gridSpan w:val="11"/>
          </w:tcPr>
          <w:p w14:paraId="40DEFA1D" w14:textId="77777777" w:rsidR="00071E18" w:rsidRPr="00D36CEB" w:rsidRDefault="00B53481">
            <w:pPr>
              <w:pStyle w:val="TableParagraph"/>
              <w:spacing w:line="186" w:lineRule="exact"/>
              <w:rPr>
                <w:b/>
                <w:sz w:val="16"/>
                <w:szCs w:val="16"/>
              </w:rPr>
            </w:pPr>
            <w:r w:rsidRPr="00D36CEB">
              <w:rPr>
                <w:b/>
                <w:sz w:val="16"/>
                <w:szCs w:val="16"/>
              </w:rPr>
              <w:t>Академска</w:t>
            </w:r>
            <w:r w:rsidRPr="00D36CEB">
              <w:rPr>
                <w:b/>
                <w:spacing w:val="-7"/>
                <w:sz w:val="16"/>
                <w:szCs w:val="16"/>
              </w:rPr>
              <w:t xml:space="preserve"> </w:t>
            </w:r>
            <w:r w:rsidRPr="00D36CEB">
              <w:rPr>
                <w:b/>
                <w:spacing w:val="-2"/>
                <w:sz w:val="16"/>
                <w:szCs w:val="16"/>
              </w:rPr>
              <w:t>каријера</w:t>
            </w:r>
          </w:p>
        </w:tc>
      </w:tr>
      <w:tr w:rsidR="00071E18" w:rsidRPr="00D36CEB" w14:paraId="474ADBFB" w14:textId="77777777" w:rsidTr="00D36CEB">
        <w:trPr>
          <w:trHeight w:val="205"/>
        </w:trPr>
        <w:tc>
          <w:tcPr>
            <w:tcW w:w="1648" w:type="dxa"/>
            <w:gridSpan w:val="2"/>
          </w:tcPr>
          <w:p w14:paraId="0F8D7E05" w14:textId="77777777" w:rsidR="00071E18" w:rsidRPr="00D36CEB" w:rsidRDefault="00071E18">
            <w:pPr>
              <w:pStyle w:val="TableParagraph"/>
              <w:ind w:left="0"/>
              <w:rPr>
                <w:sz w:val="16"/>
                <w:szCs w:val="16"/>
              </w:rPr>
            </w:pPr>
          </w:p>
        </w:tc>
        <w:tc>
          <w:tcPr>
            <w:tcW w:w="1328" w:type="dxa"/>
          </w:tcPr>
          <w:p w14:paraId="42283266" w14:textId="77777777" w:rsidR="00071E18" w:rsidRPr="00D36CEB" w:rsidRDefault="00B53481">
            <w:pPr>
              <w:pStyle w:val="TableParagraph"/>
              <w:spacing w:line="186" w:lineRule="exact"/>
              <w:rPr>
                <w:sz w:val="16"/>
                <w:szCs w:val="16"/>
              </w:rPr>
            </w:pPr>
            <w:r w:rsidRPr="00D36CEB">
              <w:rPr>
                <w:spacing w:val="-2"/>
                <w:sz w:val="16"/>
                <w:szCs w:val="16"/>
              </w:rPr>
              <w:t>Година</w:t>
            </w:r>
          </w:p>
        </w:tc>
        <w:tc>
          <w:tcPr>
            <w:tcW w:w="2012" w:type="dxa"/>
            <w:gridSpan w:val="3"/>
          </w:tcPr>
          <w:p w14:paraId="1B224FD2" w14:textId="77777777" w:rsidR="00071E18" w:rsidRPr="00D36CEB" w:rsidRDefault="00B53481">
            <w:pPr>
              <w:pStyle w:val="TableParagraph"/>
              <w:spacing w:line="186" w:lineRule="exact"/>
              <w:ind w:left="108"/>
              <w:rPr>
                <w:sz w:val="16"/>
                <w:szCs w:val="16"/>
              </w:rPr>
            </w:pPr>
            <w:r w:rsidRPr="00D36CEB">
              <w:rPr>
                <w:spacing w:val="-2"/>
                <w:sz w:val="16"/>
                <w:szCs w:val="16"/>
              </w:rPr>
              <w:t>Институција</w:t>
            </w:r>
          </w:p>
        </w:tc>
        <w:tc>
          <w:tcPr>
            <w:tcW w:w="3014" w:type="dxa"/>
            <w:gridSpan w:val="3"/>
          </w:tcPr>
          <w:p w14:paraId="0E5CD9D3" w14:textId="77777777" w:rsidR="00071E18" w:rsidRPr="00D36CEB" w:rsidRDefault="00B53481">
            <w:pPr>
              <w:pStyle w:val="TableParagraph"/>
              <w:spacing w:line="186" w:lineRule="exact"/>
              <w:ind w:left="105"/>
              <w:rPr>
                <w:sz w:val="16"/>
                <w:szCs w:val="16"/>
              </w:rPr>
            </w:pPr>
            <w:r w:rsidRPr="00D36CEB">
              <w:rPr>
                <w:sz w:val="16"/>
                <w:szCs w:val="16"/>
              </w:rPr>
              <w:t>Научна</w:t>
            </w:r>
            <w:r w:rsidRPr="00D36CEB">
              <w:rPr>
                <w:spacing w:val="-4"/>
                <w:sz w:val="16"/>
                <w:szCs w:val="16"/>
              </w:rPr>
              <w:t xml:space="preserve"> </w:t>
            </w:r>
            <w:r w:rsidRPr="00D36CEB">
              <w:rPr>
                <w:sz w:val="16"/>
                <w:szCs w:val="16"/>
              </w:rPr>
              <w:t>или</w:t>
            </w:r>
            <w:r w:rsidRPr="00D36CEB">
              <w:rPr>
                <w:spacing w:val="-2"/>
                <w:sz w:val="16"/>
                <w:szCs w:val="16"/>
              </w:rPr>
              <w:t xml:space="preserve"> </w:t>
            </w:r>
            <w:r w:rsidRPr="00D36CEB">
              <w:rPr>
                <w:sz w:val="16"/>
                <w:szCs w:val="16"/>
              </w:rPr>
              <w:t>уметничка</w:t>
            </w:r>
            <w:r w:rsidRPr="00D36CEB">
              <w:rPr>
                <w:spacing w:val="-3"/>
                <w:sz w:val="16"/>
                <w:szCs w:val="16"/>
              </w:rPr>
              <w:t xml:space="preserve"> </w:t>
            </w:r>
            <w:r w:rsidRPr="00D36CEB">
              <w:rPr>
                <w:spacing w:val="-2"/>
                <w:sz w:val="16"/>
                <w:szCs w:val="16"/>
              </w:rPr>
              <w:t>област</w:t>
            </w:r>
          </w:p>
        </w:tc>
        <w:tc>
          <w:tcPr>
            <w:tcW w:w="2975" w:type="dxa"/>
            <w:gridSpan w:val="2"/>
          </w:tcPr>
          <w:p w14:paraId="1B1D1F6A" w14:textId="77777777" w:rsidR="00071E18" w:rsidRPr="00D36CEB" w:rsidRDefault="00B53481">
            <w:pPr>
              <w:pStyle w:val="TableParagraph"/>
              <w:spacing w:line="186" w:lineRule="exact"/>
              <w:ind w:left="106"/>
              <w:rPr>
                <w:sz w:val="16"/>
                <w:szCs w:val="16"/>
              </w:rPr>
            </w:pPr>
            <w:r w:rsidRPr="00D36CEB">
              <w:rPr>
                <w:sz w:val="16"/>
                <w:szCs w:val="16"/>
              </w:rPr>
              <w:t>Ужа</w:t>
            </w:r>
            <w:r w:rsidRPr="00D36CEB">
              <w:rPr>
                <w:spacing w:val="-3"/>
                <w:sz w:val="16"/>
                <w:szCs w:val="16"/>
              </w:rPr>
              <w:t xml:space="preserve"> </w:t>
            </w:r>
            <w:r w:rsidRPr="00D36CEB">
              <w:rPr>
                <w:sz w:val="16"/>
                <w:szCs w:val="16"/>
              </w:rPr>
              <w:t>научна</w:t>
            </w:r>
            <w:r w:rsidRPr="00D36CEB">
              <w:rPr>
                <w:spacing w:val="-2"/>
                <w:sz w:val="16"/>
                <w:szCs w:val="16"/>
              </w:rPr>
              <w:t xml:space="preserve"> </w:t>
            </w:r>
            <w:r w:rsidRPr="00D36CEB">
              <w:rPr>
                <w:sz w:val="16"/>
                <w:szCs w:val="16"/>
              </w:rPr>
              <w:t>или</w:t>
            </w:r>
            <w:r w:rsidRPr="00D36CEB">
              <w:rPr>
                <w:spacing w:val="-3"/>
                <w:sz w:val="16"/>
                <w:szCs w:val="16"/>
              </w:rPr>
              <w:t xml:space="preserve"> </w:t>
            </w:r>
            <w:r w:rsidRPr="00D36CEB">
              <w:rPr>
                <w:sz w:val="16"/>
                <w:szCs w:val="16"/>
              </w:rPr>
              <w:t>стручна</w:t>
            </w:r>
            <w:r w:rsidRPr="00D36CEB">
              <w:rPr>
                <w:spacing w:val="-2"/>
                <w:sz w:val="16"/>
                <w:szCs w:val="16"/>
              </w:rPr>
              <w:t xml:space="preserve"> област</w:t>
            </w:r>
          </w:p>
        </w:tc>
      </w:tr>
      <w:tr w:rsidR="00071E18" w:rsidRPr="00D36CEB" w14:paraId="3898FF09" w14:textId="77777777" w:rsidTr="00D36CEB">
        <w:trPr>
          <w:trHeight w:val="208"/>
        </w:trPr>
        <w:tc>
          <w:tcPr>
            <w:tcW w:w="1648" w:type="dxa"/>
            <w:gridSpan w:val="2"/>
          </w:tcPr>
          <w:p w14:paraId="1DE6080C" w14:textId="77777777" w:rsidR="00071E18" w:rsidRPr="00D36CEB" w:rsidRDefault="00B53481">
            <w:pPr>
              <w:pStyle w:val="TableParagraph"/>
              <w:spacing w:line="188" w:lineRule="exact"/>
              <w:rPr>
                <w:sz w:val="16"/>
                <w:szCs w:val="16"/>
              </w:rPr>
            </w:pPr>
            <w:r w:rsidRPr="00D36CEB">
              <w:rPr>
                <w:sz w:val="16"/>
                <w:szCs w:val="16"/>
              </w:rPr>
              <w:t>Избор</w:t>
            </w:r>
            <w:r w:rsidRPr="00D36CEB">
              <w:rPr>
                <w:spacing w:val="1"/>
                <w:sz w:val="16"/>
                <w:szCs w:val="16"/>
              </w:rPr>
              <w:t xml:space="preserve"> </w:t>
            </w:r>
            <w:r w:rsidRPr="00D36CEB">
              <w:rPr>
                <w:sz w:val="16"/>
                <w:szCs w:val="16"/>
              </w:rPr>
              <w:t>у</w:t>
            </w:r>
            <w:r w:rsidRPr="00D36CEB">
              <w:rPr>
                <w:spacing w:val="-4"/>
                <w:sz w:val="16"/>
                <w:szCs w:val="16"/>
              </w:rPr>
              <w:t xml:space="preserve"> </w:t>
            </w:r>
            <w:r w:rsidRPr="00D36CEB">
              <w:rPr>
                <w:spacing w:val="-2"/>
                <w:sz w:val="16"/>
                <w:szCs w:val="16"/>
              </w:rPr>
              <w:t>звање</w:t>
            </w:r>
          </w:p>
        </w:tc>
        <w:tc>
          <w:tcPr>
            <w:tcW w:w="1328" w:type="dxa"/>
          </w:tcPr>
          <w:p w14:paraId="1CCF825D" w14:textId="77777777" w:rsidR="00071E18" w:rsidRPr="00D36CEB" w:rsidRDefault="00B53481">
            <w:pPr>
              <w:pStyle w:val="TableParagraph"/>
              <w:spacing w:line="188" w:lineRule="exact"/>
              <w:rPr>
                <w:sz w:val="16"/>
                <w:szCs w:val="16"/>
              </w:rPr>
            </w:pPr>
            <w:r w:rsidRPr="00D36CEB">
              <w:rPr>
                <w:spacing w:val="-2"/>
                <w:sz w:val="16"/>
                <w:szCs w:val="16"/>
              </w:rPr>
              <w:t>2010.</w:t>
            </w:r>
          </w:p>
        </w:tc>
        <w:tc>
          <w:tcPr>
            <w:tcW w:w="2012" w:type="dxa"/>
            <w:gridSpan w:val="3"/>
          </w:tcPr>
          <w:p w14:paraId="5FC8E0A2" w14:textId="77777777" w:rsidR="00071E18" w:rsidRPr="00D36CEB" w:rsidRDefault="00B53481">
            <w:pPr>
              <w:pStyle w:val="TableParagraph"/>
              <w:spacing w:line="188" w:lineRule="exact"/>
              <w:ind w:left="108"/>
              <w:rPr>
                <w:sz w:val="16"/>
                <w:szCs w:val="16"/>
              </w:rPr>
            </w:pPr>
            <w:r w:rsidRPr="00D36CEB">
              <w:rPr>
                <w:sz w:val="16"/>
                <w:szCs w:val="16"/>
              </w:rPr>
              <w:t>МФ</w:t>
            </w:r>
            <w:r w:rsidRPr="00D36CEB">
              <w:rPr>
                <w:spacing w:val="-2"/>
                <w:sz w:val="16"/>
                <w:szCs w:val="16"/>
              </w:rPr>
              <w:t xml:space="preserve"> </w:t>
            </w:r>
            <w:r w:rsidRPr="00D36CEB">
              <w:rPr>
                <w:sz w:val="16"/>
                <w:szCs w:val="16"/>
              </w:rPr>
              <w:t>ВМА</w:t>
            </w:r>
            <w:r w:rsidRPr="00D36CEB">
              <w:rPr>
                <w:spacing w:val="-3"/>
                <w:sz w:val="16"/>
                <w:szCs w:val="16"/>
              </w:rPr>
              <w:t xml:space="preserve"> </w:t>
            </w:r>
            <w:r w:rsidRPr="00D36CEB">
              <w:rPr>
                <w:spacing w:val="-5"/>
                <w:sz w:val="16"/>
                <w:szCs w:val="16"/>
              </w:rPr>
              <w:t>УО</w:t>
            </w:r>
          </w:p>
        </w:tc>
        <w:tc>
          <w:tcPr>
            <w:tcW w:w="3014" w:type="dxa"/>
            <w:gridSpan w:val="3"/>
          </w:tcPr>
          <w:p w14:paraId="385E7F31" w14:textId="77777777" w:rsidR="00071E18" w:rsidRPr="00D36CEB" w:rsidRDefault="00B53481">
            <w:pPr>
              <w:pStyle w:val="TableParagraph"/>
              <w:spacing w:line="188" w:lineRule="exact"/>
              <w:ind w:left="105"/>
              <w:rPr>
                <w:sz w:val="16"/>
                <w:szCs w:val="16"/>
              </w:rPr>
            </w:pPr>
            <w:r w:rsidRPr="00D36CEB">
              <w:rPr>
                <w:spacing w:val="-2"/>
                <w:sz w:val="16"/>
                <w:szCs w:val="16"/>
              </w:rPr>
              <w:t>Медицина</w:t>
            </w:r>
          </w:p>
        </w:tc>
        <w:tc>
          <w:tcPr>
            <w:tcW w:w="2975" w:type="dxa"/>
            <w:gridSpan w:val="2"/>
          </w:tcPr>
          <w:p w14:paraId="1C425A90" w14:textId="77777777" w:rsidR="00071E18" w:rsidRPr="00D36CEB" w:rsidRDefault="00B53481">
            <w:pPr>
              <w:pStyle w:val="TableParagraph"/>
              <w:spacing w:line="188" w:lineRule="exact"/>
              <w:ind w:left="106"/>
              <w:rPr>
                <w:sz w:val="16"/>
                <w:szCs w:val="16"/>
              </w:rPr>
            </w:pPr>
            <w:r w:rsidRPr="00D36CEB">
              <w:rPr>
                <w:sz w:val="16"/>
                <w:szCs w:val="16"/>
              </w:rPr>
              <w:t>Максилофацијална</w:t>
            </w:r>
            <w:r w:rsidRPr="00D36CEB">
              <w:rPr>
                <w:spacing w:val="-10"/>
                <w:sz w:val="16"/>
                <w:szCs w:val="16"/>
              </w:rPr>
              <w:t xml:space="preserve"> </w:t>
            </w:r>
            <w:r w:rsidRPr="00D36CEB">
              <w:rPr>
                <w:spacing w:val="-2"/>
                <w:sz w:val="16"/>
                <w:szCs w:val="16"/>
              </w:rPr>
              <w:t>хирургија</w:t>
            </w:r>
          </w:p>
        </w:tc>
      </w:tr>
      <w:tr w:rsidR="00071E18" w:rsidRPr="00D36CEB" w14:paraId="78DB49AA" w14:textId="77777777" w:rsidTr="00D36CEB">
        <w:trPr>
          <w:trHeight w:val="412"/>
        </w:trPr>
        <w:tc>
          <w:tcPr>
            <w:tcW w:w="1648" w:type="dxa"/>
            <w:gridSpan w:val="2"/>
          </w:tcPr>
          <w:p w14:paraId="607CC300" w14:textId="77777777" w:rsidR="00071E18" w:rsidRPr="00D36CEB" w:rsidRDefault="00B53481">
            <w:pPr>
              <w:pStyle w:val="TableParagraph"/>
              <w:spacing w:line="202" w:lineRule="exact"/>
              <w:rPr>
                <w:sz w:val="16"/>
                <w:szCs w:val="16"/>
              </w:rPr>
            </w:pPr>
            <w:r w:rsidRPr="00D36CEB">
              <w:rPr>
                <w:spacing w:val="-2"/>
                <w:sz w:val="16"/>
                <w:szCs w:val="16"/>
              </w:rPr>
              <w:t>Докторат</w:t>
            </w:r>
          </w:p>
        </w:tc>
        <w:tc>
          <w:tcPr>
            <w:tcW w:w="1328" w:type="dxa"/>
          </w:tcPr>
          <w:p w14:paraId="2D51C2D3" w14:textId="77777777" w:rsidR="00071E18" w:rsidRPr="00D36CEB" w:rsidRDefault="00B53481">
            <w:pPr>
              <w:pStyle w:val="TableParagraph"/>
              <w:spacing w:line="202" w:lineRule="exact"/>
              <w:rPr>
                <w:sz w:val="16"/>
                <w:szCs w:val="16"/>
              </w:rPr>
            </w:pPr>
            <w:r w:rsidRPr="00D36CEB">
              <w:rPr>
                <w:spacing w:val="-2"/>
                <w:sz w:val="16"/>
                <w:szCs w:val="16"/>
              </w:rPr>
              <w:t>1998.</w:t>
            </w:r>
          </w:p>
        </w:tc>
        <w:tc>
          <w:tcPr>
            <w:tcW w:w="2012" w:type="dxa"/>
            <w:gridSpan w:val="3"/>
          </w:tcPr>
          <w:p w14:paraId="34ABDABD" w14:textId="77777777" w:rsidR="00071E18" w:rsidRPr="00D36CEB" w:rsidRDefault="00B53481">
            <w:pPr>
              <w:pStyle w:val="TableParagraph"/>
              <w:spacing w:line="202" w:lineRule="exact"/>
              <w:ind w:left="108"/>
              <w:rPr>
                <w:sz w:val="16"/>
                <w:szCs w:val="16"/>
              </w:rPr>
            </w:pPr>
            <w:r w:rsidRPr="00D36CEB">
              <w:rPr>
                <w:sz w:val="16"/>
                <w:szCs w:val="16"/>
              </w:rPr>
              <w:t>МФ</w:t>
            </w:r>
            <w:r w:rsidRPr="00D36CEB">
              <w:rPr>
                <w:spacing w:val="-2"/>
                <w:sz w:val="16"/>
                <w:szCs w:val="16"/>
              </w:rPr>
              <w:t xml:space="preserve"> </w:t>
            </w:r>
            <w:r w:rsidRPr="00D36CEB">
              <w:rPr>
                <w:sz w:val="16"/>
                <w:szCs w:val="16"/>
              </w:rPr>
              <w:t>ВМА</w:t>
            </w:r>
            <w:r w:rsidRPr="00D36CEB">
              <w:rPr>
                <w:spacing w:val="-3"/>
                <w:sz w:val="16"/>
                <w:szCs w:val="16"/>
              </w:rPr>
              <w:t xml:space="preserve"> </w:t>
            </w:r>
            <w:r w:rsidRPr="00D36CEB">
              <w:rPr>
                <w:spacing w:val="-5"/>
                <w:sz w:val="16"/>
                <w:szCs w:val="16"/>
              </w:rPr>
              <w:t>УО</w:t>
            </w:r>
          </w:p>
        </w:tc>
        <w:tc>
          <w:tcPr>
            <w:tcW w:w="3014" w:type="dxa"/>
            <w:gridSpan w:val="3"/>
          </w:tcPr>
          <w:p w14:paraId="3FF36671" w14:textId="77777777" w:rsidR="00071E18" w:rsidRPr="00D36CEB" w:rsidRDefault="00B53481">
            <w:pPr>
              <w:pStyle w:val="TableParagraph"/>
              <w:spacing w:before="98"/>
              <w:ind w:left="105"/>
              <w:rPr>
                <w:sz w:val="16"/>
                <w:szCs w:val="16"/>
              </w:rPr>
            </w:pPr>
            <w:r w:rsidRPr="00D36CEB">
              <w:rPr>
                <w:spacing w:val="-2"/>
                <w:sz w:val="16"/>
                <w:szCs w:val="16"/>
              </w:rPr>
              <w:t>Медицина</w:t>
            </w:r>
          </w:p>
        </w:tc>
        <w:tc>
          <w:tcPr>
            <w:tcW w:w="2975" w:type="dxa"/>
            <w:gridSpan w:val="2"/>
          </w:tcPr>
          <w:p w14:paraId="77ADD876" w14:textId="77777777" w:rsidR="00071E18" w:rsidRPr="00D36CEB" w:rsidRDefault="00B53481">
            <w:pPr>
              <w:pStyle w:val="TableParagraph"/>
              <w:spacing w:line="202" w:lineRule="exact"/>
              <w:ind w:left="106"/>
              <w:rPr>
                <w:sz w:val="16"/>
                <w:szCs w:val="16"/>
              </w:rPr>
            </w:pPr>
            <w:r w:rsidRPr="00D36CEB">
              <w:rPr>
                <w:sz w:val="16"/>
                <w:szCs w:val="16"/>
              </w:rPr>
              <w:t>Клиничка</w:t>
            </w:r>
            <w:r w:rsidRPr="00D36CEB">
              <w:rPr>
                <w:spacing w:val="-4"/>
                <w:sz w:val="16"/>
                <w:szCs w:val="16"/>
              </w:rPr>
              <w:t xml:space="preserve"> </w:t>
            </w:r>
            <w:r w:rsidRPr="00D36CEB">
              <w:rPr>
                <w:sz w:val="16"/>
                <w:szCs w:val="16"/>
              </w:rPr>
              <w:t>и</w:t>
            </w:r>
            <w:r w:rsidRPr="00D36CEB">
              <w:rPr>
                <w:spacing w:val="-3"/>
                <w:sz w:val="16"/>
                <w:szCs w:val="16"/>
              </w:rPr>
              <w:t xml:space="preserve"> </w:t>
            </w:r>
            <w:r w:rsidRPr="00D36CEB">
              <w:rPr>
                <w:spacing w:val="-2"/>
                <w:sz w:val="16"/>
                <w:szCs w:val="16"/>
              </w:rPr>
              <w:t>експериментална</w:t>
            </w:r>
          </w:p>
          <w:p w14:paraId="635617C8" w14:textId="77777777" w:rsidR="00071E18" w:rsidRPr="00D36CEB" w:rsidRDefault="00B53481">
            <w:pPr>
              <w:pStyle w:val="TableParagraph"/>
              <w:spacing w:line="191" w:lineRule="exact"/>
              <w:ind w:left="106"/>
              <w:rPr>
                <w:sz w:val="16"/>
                <w:szCs w:val="16"/>
              </w:rPr>
            </w:pPr>
            <w:r w:rsidRPr="00D36CEB">
              <w:rPr>
                <w:spacing w:val="-2"/>
                <w:sz w:val="16"/>
                <w:szCs w:val="16"/>
              </w:rPr>
              <w:t>хирургија</w:t>
            </w:r>
          </w:p>
        </w:tc>
      </w:tr>
      <w:tr w:rsidR="00071E18" w:rsidRPr="00D36CEB" w14:paraId="5C493C53" w14:textId="77777777" w:rsidTr="00D36CEB">
        <w:trPr>
          <w:trHeight w:val="415"/>
        </w:trPr>
        <w:tc>
          <w:tcPr>
            <w:tcW w:w="1648" w:type="dxa"/>
            <w:gridSpan w:val="2"/>
          </w:tcPr>
          <w:p w14:paraId="0FA6022F" w14:textId="77777777" w:rsidR="00071E18" w:rsidRPr="00D36CEB" w:rsidRDefault="00B53481">
            <w:pPr>
              <w:pStyle w:val="TableParagraph"/>
              <w:spacing w:line="205" w:lineRule="exact"/>
              <w:rPr>
                <w:sz w:val="16"/>
                <w:szCs w:val="16"/>
              </w:rPr>
            </w:pPr>
            <w:r w:rsidRPr="00D36CEB">
              <w:rPr>
                <w:spacing w:val="-2"/>
                <w:sz w:val="16"/>
                <w:szCs w:val="16"/>
              </w:rPr>
              <w:t>Специјализација</w:t>
            </w:r>
          </w:p>
          <w:p w14:paraId="6EAE8FA0" w14:textId="77777777" w:rsidR="00071E18" w:rsidRPr="00D36CEB" w:rsidRDefault="00B53481">
            <w:pPr>
              <w:pStyle w:val="TableParagraph"/>
              <w:spacing w:line="191" w:lineRule="exact"/>
              <w:rPr>
                <w:sz w:val="16"/>
                <w:szCs w:val="16"/>
              </w:rPr>
            </w:pPr>
            <w:r w:rsidRPr="00D36CEB">
              <w:rPr>
                <w:sz w:val="16"/>
                <w:szCs w:val="16"/>
              </w:rPr>
              <w:t>Ужа</w:t>
            </w:r>
            <w:r w:rsidRPr="00D36CEB">
              <w:rPr>
                <w:spacing w:val="-1"/>
                <w:sz w:val="16"/>
                <w:szCs w:val="16"/>
              </w:rPr>
              <w:t xml:space="preserve"> </w:t>
            </w:r>
            <w:r w:rsidRPr="00D36CEB">
              <w:rPr>
                <w:spacing w:val="-2"/>
                <w:sz w:val="16"/>
                <w:szCs w:val="16"/>
              </w:rPr>
              <w:t>специјаллизација</w:t>
            </w:r>
          </w:p>
        </w:tc>
        <w:tc>
          <w:tcPr>
            <w:tcW w:w="1328" w:type="dxa"/>
          </w:tcPr>
          <w:p w14:paraId="39C8E310" w14:textId="77777777" w:rsidR="00071E18" w:rsidRPr="00D36CEB" w:rsidRDefault="00B53481">
            <w:pPr>
              <w:pStyle w:val="TableParagraph"/>
              <w:spacing w:line="205" w:lineRule="exact"/>
              <w:rPr>
                <w:sz w:val="16"/>
                <w:szCs w:val="16"/>
              </w:rPr>
            </w:pPr>
            <w:r w:rsidRPr="00D36CEB">
              <w:rPr>
                <w:spacing w:val="-2"/>
                <w:sz w:val="16"/>
                <w:szCs w:val="16"/>
              </w:rPr>
              <w:t>1989.</w:t>
            </w:r>
          </w:p>
          <w:p w14:paraId="6ABBB30D" w14:textId="77777777" w:rsidR="00071E18" w:rsidRPr="00D36CEB" w:rsidRDefault="00B53481">
            <w:pPr>
              <w:pStyle w:val="TableParagraph"/>
              <w:spacing w:line="191" w:lineRule="exact"/>
              <w:rPr>
                <w:sz w:val="16"/>
                <w:szCs w:val="16"/>
              </w:rPr>
            </w:pPr>
            <w:r w:rsidRPr="00D36CEB">
              <w:rPr>
                <w:spacing w:val="-2"/>
                <w:sz w:val="16"/>
                <w:szCs w:val="16"/>
              </w:rPr>
              <w:t>2014.</w:t>
            </w:r>
          </w:p>
        </w:tc>
        <w:tc>
          <w:tcPr>
            <w:tcW w:w="2012" w:type="dxa"/>
            <w:gridSpan w:val="3"/>
          </w:tcPr>
          <w:p w14:paraId="3DD0FC8C" w14:textId="7E8ABEDD" w:rsidR="00071E18" w:rsidRPr="00732F4A" w:rsidRDefault="00732F4A">
            <w:pPr>
              <w:pStyle w:val="TableParagraph"/>
              <w:spacing w:line="205" w:lineRule="exact"/>
              <w:ind w:left="108"/>
              <w:rPr>
                <w:sz w:val="16"/>
                <w:szCs w:val="16"/>
                <w:lang w:val="sr-Cyrl-RS"/>
              </w:rPr>
            </w:pPr>
            <w:r>
              <w:rPr>
                <w:sz w:val="16"/>
                <w:szCs w:val="16"/>
                <w:lang w:val="sr-Cyrl-RS"/>
              </w:rPr>
              <w:t>Војномедицинска академија</w:t>
            </w:r>
          </w:p>
        </w:tc>
        <w:tc>
          <w:tcPr>
            <w:tcW w:w="3014" w:type="dxa"/>
            <w:gridSpan w:val="3"/>
          </w:tcPr>
          <w:p w14:paraId="1575663F" w14:textId="77777777" w:rsidR="00071E18" w:rsidRPr="00D36CEB" w:rsidRDefault="00B53481">
            <w:pPr>
              <w:pStyle w:val="TableParagraph"/>
              <w:spacing w:before="101"/>
              <w:ind w:left="105"/>
              <w:rPr>
                <w:sz w:val="16"/>
                <w:szCs w:val="16"/>
              </w:rPr>
            </w:pPr>
            <w:r w:rsidRPr="00D36CEB">
              <w:rPr>
                <w:spacing w:val="-2"/>
                <w:sz w:val="16"/>
                <w:szCs w:val="16"/>
              </w:rPr>
              <w:t>Медицина</w:t>
            </w:r>
          </w:p>
        </w:tc>
        <w:tc>
          <w:tcPr>
            <w:tcW w:w="2975" w:type="dxa"/>
            <w:gridSpan w:val="2"/>
          </w:tcPr>
          <w:p w14:paraId="53E03B21" w14:textId="77777777" w:rsidR="00071E18" w:rsidRPr="00D36CEB" w:rsidRDefault="00B53481">
            <w:pPr>
              <w:pStyle w:val="TableParagraph"/>
              <w:spacing w:line="206" w:lineRule="exact"/>
              <w:ind w:left="106" w:right="581"/>
              <w:rPr>
                <w:sz w:val="16"/>
                <w:szCs w:val="16"/>
              </w:rPr>
            </w:pPr>
            <w:r w:rsidRPr="00D36CEB">
              <w:rPr>
                <w:sz w:val="16"/>
                <w:szCs w:val="16"/>
              </w:rPr>
              <w:t>Максилофацијална</w:t>
            </w:r>
            <w:r w:rsidRPr="00D36CEB">
              <w:rPr>
                <w:spacing w:val="-12"/>
                <w:sz w:val="16"/>
                <w:szCs w:val="16"/>
              </w:rPr>
              <w:t xml:space="preserve"> </w:t>
            </w:r>
            <w:r w:rsidRPr="00D36CEB">
              <w:rPr>
                <w:sz w:val="16"/>
                <w:szCs w:val="16"/>
              </w:rPr>
              <w:t xml:space="preserve">хирургија </w:t>
            </w:r>
            <w:r w:rsidRPr="00D36CEB">
              <w:rPr>
                <w:spacing w:val="-2"/>
                <w:sz w:val="16"/>
                <w:szCs w:val="16"/>
              </w:rPr>
              <w:t>Онкологија</w:t>
            </w:r>
          </w:p>
        </w:tc>
      </w:tr>
      <w:tr w:rsidR="00071E18" w:rsidRPr="00D36CEB" w14:paraId="684F6BEE" w14:textId="77777777" w:rsidTr="00D36CEB">
        <w:trPr>
          <w:trHeight w:val="208"/>
        </w:trPr>
        <w:tc>
          <w:tcPr>
            <w:tcW w:w="1648" w:type="dxa"/>
            <w:gridSpan w:val="2"/>
          </w:tcPr>
          <w:p w14:paraId="009C261B" w14:textId="77777777" w:rsidR="00071E18" w:rsidRPr="00D36CEB" w:rsidRDefault="00B53481">
            <w:pPr>
              <w:pStyle w:val="TableParagraph"/>
              <w:spacing w:line="188" w:lineRule="exact"/>
              <w:rPr>
                <w:sz w:val="16"/>
                <w:szCs w:val="16"/>
              </w:rPr>
            </w:pPr>
            <w:r w:rsidRPr="00D36CEB">
              <w:rPr>
                <w:spacing w:val="-2"/>
                <w:sz w:val="16"/>
                <w:szCs w:val="16"/>
              </w:rPr>
              <w:t>Магистратура</w:t>
            </w:r>
          </w:p>
        </w:tc>
        <w:tc>
          <w:tcPr>
            <w:tcW w:w="1328" w:type="dxa"/>
          </w:tcPr>
          <w:p w14:paraId="016E8725" w14:textId="77777777" w:rsidR="00071E18" w:rsidRPr="00D36CEB" w:rsidRDefault="00B53481">
            <w:pPr>
              <w:pStyle w:val="TableParagraph"/>
              <w:spacing w:line="188" w:lineRule="exact"/>
              <w:rPr>
                <w:sz w:val="16"/>
                <w:szCs w:val="16"/>
              </w:rPr>
            </w:pPr>
            <w:r w:rsidRPr="00D36CEB">
              <w:rPr>
                <w:spacing w:val="-10"/>
                <w:sz w:val="16"/>
                <w:szCs w:val="16"/>
              </w:rPr>
              <w:t>/</w:t>
            </w:r>
          </w:p>
        </w:tc>
        <w:tc>
          <w:tcPr>
            <w:tcW w:w="2012" w:type="dxa"/>
            <w:gridSpan w:val="3"/>
          </w:tcPr>
          <w:p w14:paraId="084345CD" w14:textId="77777777" w:rsidR="00071E18" w:rsidRPr="00D36CEB" w:rsidRDefault="00B53481">
            <w:pPr>
              <w:pStyle w:val="TableParagraph"/>
              <w:spacing w:line="188" w:lineRule="exact"/>
              <w:ind w:left="108"/>
              <w:rPr>
                <w:sz w:val="16"/>
                <w:szCs w:val="16"/>
              </w:rPr>
            </w:pPr>
            <w:r w:rsidRPr="00D36CEB">
              <w:rPr>
                <w:spacing w:val="-10"/>
                <w:sz w:val="16"/>
                <w:szCs w:val="16"/>
              </w:rPr>
              <w:t>/</w:t>
            </w:r>
          </w:p>
        </w:tc>
        <w:tc>
          <w:tcPr>
            <w:tcW w:w="3014" w:type="dxa"/>
            <w:gridSpan w:val="3"/>
          </w:tcPr>
          <w:p w14:paraId="17D980A8" w14:textId="77777777" w:rsidR="00071E18" w:rsidRPr="00D36CEB" w:rsidRDefault="00B53481">
            <w:pPr>
              <w:pStyle w:val="TableParagraph"/>
              <w:spacing w:line="188" w:lineRule="exact"/>
              <w:ind w:left="105"/>
              <w:rPr>
                <w:sz w:val="16"/>
                <w:szCs w:val="16"/>
              </w:rPr>
            </w:pPr>
            <w:r w:rsidRPr="00D36CEB">
              <w:rPr>
                <w:spacing w:val="-10"/>
                <w:sz w:val="16"/>
                <w:szCs w:val="16"/>
              </w:rPr>
              <w:t>/</w:t>
            </w:r>
          </w:p>
        </w:tc>
        <w:tc>
          <w:tcPr>
            <w:tcW w:w="2975" w:type="dxa"/>
            <w:gridSpan w:val="2"/>
          </w:tcPr>
          <w:p w14:paraId="0E297A8F" w14:textId="77777777" w:rsidR="00071E18" w:rsidRPr="00D36CEB" w:rsidRDefault="00B53481">
            <w:pPr>
              <w:pStyle w:val="TableParagraph"/>
              <w:spacing w:line="188" w:lineRule="exact"/>
              <w:ind w:left="106"/>
              <w:rPr>
                <w:sz w:val="16"/>
                <w:szCs w:val="16"/>
              </w:rPr>
            </w:pPr>
            <w:r w:rsidRPr="00D36CEB">
              <w:rPr>
                <w:spacing w:val="-10"/>
                <w:sz w:val="16"/>
                <w:szCs w:val="16"/>
              </w:rPr>
              <w:t>/</w:t>
            </w:r>
          </w:p>
        </w:tc>
      </w:tr>
      <w:tr w:rsidR="00071E18" w:rsidRPr="00D36CEB" w14:paraId="28E3CE72" w14:textId="77777777" w:rsidTr="00D36CEB">
        <w:trPr>
          <w:trHeight w:val="205"/>
        </w:trPr>
        <w:tc>
          <w:tcPr>
            <w:tcW w:w="1648" w:type="dxa"/>
            <w:gridSpan w:val="2"/>
          </w:tcPr>
          <w:p w14:paraId="49EC7B34" w14:textId="77777777" w:rsidR="00071E18" w:rsidRPr="00D36CEB" w:rsidRDefault="00B53481">
            <w:pPr>
              <w:pStyle w:val="TableParagraph"/>
              <w:spacing w:line="186" w:lineRule="exact"/>
              <w:rPr>
                <w:sz w:val="16"/>
                <w:szCs w:val="16"/>
              </w:rPr>
            </w:pPr>
            <w:r w:rsidRPr="00D36CEB">
              <w:rPr>
                <w:spacing w:val="-2"/>
                <w:sz w:val="16"/>
                <w:szCs w:val="16"/>
              </w:rPr>
              <w:t>Мастер</w:t>
            </w:r>
          </w:p>
        </w:tc>
        <w:tc>
          <w:tcPr>
            <w:tcW w:w="1328" w:type="dxa"/>
          </w:tcPr>
          <w:p w14:paraId="103F4965" w14:textId="77777777" w:rsidR="00071E18" w:rsidRPr="00D36CEB" w:rsidRDefault="00B53481">
            <w:pPr>
              <w:pStyle w:val="TableParagraph"/>
              <w:spacing w:line="186" w:lineRule="exact"/>
              <w:rPr>
                <w:sz w:val="16"/>
                <w:szCs w:val="16"/>
              </w:rPr>
            </w:pPr>
            <w:r w:rsidRPr="00D36CEB">
              <w:rPr>
                <w:spacing w:val="-10"/>
                <w:sz w:val="16"/>
                <w:szCs w:val="16"/>
              </w:rPr>
              <w:t>/</w:t>
            </w:r>
          </w:p>
        </w:tc>
        <w:tc>
          <w:tcPr>
            <w:tcW w:w="2012" w:type="dxa"/>
            <w:gridSpan w:val="3"/>
          </w:tcPr>
          <w:p w14:paraId="66EF5073" w14:textId="77777777" w:rsidR="00071E18" w:rsidRPr="00D36CEB" w:rsidRDefault="00B53481">
            <w:pPr>
              <w:pStyle w:val="TableParagraph"/>
              <w:spacing w:line="186" w:lineRule="exact"/>
              <w:ind w:left="108"/>
              <w:rPr>
                <w:sz w:val="16"/>
                <w:szCs w:val="16"/>
              </w:rPr>
            </w:pPr>
            <w:r w:rsidRPr="00D36CEB">
              <w:rPr>
                <w:spacing w:val="-10"/>
                <w:sz w:val="16"/>
                <w:szCs w:val="16"/>
              </w:rPr>
              <w:t>/</w:t>
            </w:r>
          </w:p>
        </w:tc>
        <w:tc>
          <w:tcPr>
            <w:tcW w:w="3014" w:type="dxa"/>
            <w:gridSpan w:val="3"/>
          </w:tcPr>
          <w:p w14:paraId="05EE44CA" w14:textId="77777777" w:rsidR="00071E18" w:rsidRPr="00D36CEB" w:rsidRDefault="00B53481">
            <w:pPr>
              <w:pStyle w:val="TableParagraph"/>
              <w:spacing w:line="186" w:lineRule="exact"/>
              <w:ind w:left="105"/>
              <w:rPr>
                <w:sz w:val="16"/>
                <w:szCs w:val="16"/>
              </w:rPr>
            </w:pPr>
            <w:r w:rsidRPr="00D36CEB">
              <w:rPr>
                <w:spacing w:val="-10"/>
                <w:sz w:val="16"/>
                <w:szCs w:val="16"/>
              </w:rPr>
              <w:t>/</w:t>
            </w:r>
          </w:p>
        </w:tc>
        <w:tc>
          <w:tcPr>
            <w:tcW w:w="2975" w:type="dxa"/>
            <w:gridSpan w:val="2"/>
          </w:tcPr>
          <w:p w14:paraId="20D1BA46" w14:textId="77777777" w:rsidR="00071E18" w:rsidRPr="00D36CEB" w:rsidRDefault="00B53481">
            <w:pPr>
              <w:pStyle w:val="TableParagraph"/>
              <w:spacing w:line="186" w:lineRule="exact"/>
              <w:ind w:left="106"/>
              <w:rPr>
                <w:sz w:val="16"/>
                <w:szCs w:val="16"/>
              </w:rPr>
            </w:pPr>
            <w:r w:rsidRPr="00D36CEB">
              <w:rPr>
                <w:spacing w:val="-10"/>
                <w:sz w:val="16"/>
                <w:szCs w:val="16"/>
              </w:rPr>
              <w:t>/</w:t>
            </w:r>
          </w:p>
        </w:tc>
      </w:tr>
      <w:tr w:rsidR="00071E18" w:rsidRPr="00D36CEB" w14:paraId="4132C898" w14:textId="77777777" w:rsidTr="00D36CEB">
        <w:trPr>
          <w:trHeight w:val="621"/>
        </w:trPr>
        <w:tc>
          <w:tcPr>
            <w:tcW w:w="1648" w:type="dxa"/>
            <w:gridSpan w:val="2"/>
          </w:tcPr>
          <w:p w14:paraId="4673BC09" w14:textId="77777777" w:rsidR="00071E18" w:rsidRPr="00D36CEB" w:rsidRDefault="00B53481">
            <w:pPr>
              <w:pStyle w:val="TableParagraph"/>
              <w:spacing w:line="202" w:lineRule="exact"/>
              <w:rPr>
                <w:sz w:val="16"/>
                <w:szCs w:val="16"/>
              </w:rPr>
            </w:pPr>
            <w:r w:rsidRPr="00D36CEB">
              <w:rPr>
                <w:spacing w:val="-2"/>
                <w:sz w:val="16"/>
                <w:szCs w:val="16"/>
              </w:rPr>
              <w:t>Диплома</w:t>
            </w:r>
          </w:p>
        </w:tc>
        <w:tc>
          <w:tcPr>
            <w:tcW w:w="1328" w:type="dxa"/>
          </w:tcPr>
          <w:p w14:paraId="61019031" w14:textId="77777777" w:rsidR="00071E18" w:rsidRPr="00D36CEB" w:rsidRDefault="00B53481">
            <w:pPr>
              <w:pStyle w:val="TableParagraph"/>
              <w:spacing w:line="202" w:lineRule="exact"/>
              <w:rPr>
                <w:sz w:val="16"/>
                <w:szCs w:val="16"/>
              </w:rPr>
            </w:pPr>
            <w:r w:rsidRPr="00D36CEB">
              <w:rPr>
                <w:spacing w:val="-2"/>
                <w:sz w:val="16"/>
                <w:szCs w:val="16"/>
              </w:rPr>
              <w:t>1982.</w:t>
            </w:r>
          </w:p>
        </w:tc>
        <w:tc>
          <w:tcPr>
            <w:tcW w:w="2012" w:type="dxa"/>
            <w:gridSpan w:val="3"/>
          </w:tcPr>
          <w:p w14:paraId="1405895C" w14:textId="77777777" w:rsidR="00071E18" w:rsidRPr="00D36CEB" w:rsidRDefault="00B53481">
            <w:pPr>
              <w:pStyle w:val="TableParagraph"/>
              <w:ind w:left="108" w:right="114"/>
              <w:rPr>
                <w:sz w:val="16"/>
                <w:szCs w:val="16"/>
              </w:rPr>
            </w:pPr>
            <w:r w:rsidRPr="00D36CEB">
              <w:rPr>
                <w:sz w:val="16"/>
                <w:szCs w:val="16"/>
              </w:rPr>
              <w:t>Медицински</w:t>
            </w:r>
            <w:r w:rsidRPr="00D36CEB">
              <w:rPr>
                <w:spacing w:val="-12"/>
                <w:sz w:val="16"/>
                <w:szCs w:val="16"/>
              </w:rPr>
              <w:t xml:space="preserve"> </w:t>
            </w:r>
            <w:r w:rsidRPr="00D36CEB">
              <w:rPr>
                <w:sz w:val="16"/>
                <w:szCs w:val="16"/>
              </w:rPr>
              <w:t>факултет, Универзитет у</w:t>
            </w:r>
          </w:p>
          <w:p w14:paraId="337354EE" w14:textId="77777777" w:rsidR="00071E18" w:rsidRPr="00D36CEB" w:rsidRDefault="00B53481">
            <w:pPr>
              <w:pStyle w:val="TableParagraph"/>
              <w:spacing w:line="191" w:lineRule="exact"/>
              <w:ind w:left="108"/>
              <w:rPr>
                <w:sz w:val="16"/>
                <w:szCs w:val="16"/>
              </w:rPr>
            </w:pPr>
            <w:r w:rsidRPr="00D36CEB">
              <w:rPr>
                <w:spacing w:val="-2"/>
                <w:sz w:val="16"/>
                <w:szCs w:val="16"/>
              </w:rPr>
              <w:t>Београду</w:t>
            </w:r>
          </w:p>
        </w:tc>
        <w:tc>
          <w:tcPr>
            <w:tcW w:w="3014" w:type="dxa"/>
            <w:gridSpan w:val="3"/>
          </w:tcPr>
          <w:p w14:paraId="6A8E0560" w14:textId="77777777" w:rsidR="00071E18" w:rsidRPr="00D36CEB" w:rsidRDefault="00B53481">
            <w:pPr>
              <w:pStyle w:val="TableParagraph"/>
              <w:spacing w:before="201"/>
              <w:ind w:left="105"/>
              <w:rPr>
                <w:sz w:val="16"/>
                <w:szCs w:val="16"/>
              </w:rPr>
            </w:pPr>
            <w:r w:rsidRPr="00D36CEB">
              <w:rPr>
                <w:spacing w:val="-2"/>
                <w:sz w:val="16"/>
                <w:szCs w:val="16"/>
              </w:rPr>
              <w:t>Медицина</w:t>
            </w:r>
          </w:p>
        </w:tc>
        <w:tc>
          <w:tcPr>
            <w:tcW w:w="2975" w:type="dxa"/>
            <w:gridSpan w:val="2"/>
          </w:tcPr>
          <w:p w14:paraId="657128B0" w14:textId="77777777" w:rsidR="00071E18" w:rsidRPr="00D36CEB" w:rsidRDefault="00B53481">
            <w:pPr>
              <w:pStyle w:val="TableParagraph"/>
              <w:spacing w:line="202" w:lineRule="exact"/>
              <w:ind w:left="106"/>
              <w:rPr>
                <w:sz w:val="16"/>
                <w:szCs w:val="16"/>
              </w:rPr>
            </w:pPr>
            <w:r w:rsidRPr="00D36CEB">
              <w:rPr>
                <w:spacing w:val="-10"/>
                <w:sz w:val="16"/>
                <w:szCs w:val="16"/>
              </w:rPr>
              <w:t>/</w:t>
            </w:r>
          </w:p>
        </w:tc>
      </w:tr>
      <w:tr w:rsidR="00071E18" w:rsidRPr="00D36CEB" w14:paraId="293F412C" w14:textId="77777777">
        <w:trPr>
          <w:trHeight w:val="206"/>
        </w:trPr>
        <w:tc>
          <w:tcPr>
            <w:tcW w:w="10977" w:type="dxa"/>
            <w:gridSpan w:val="11"/>
          </w:tcPr>
          <w:p w14:paraId="54465532" w14:textId="77777777" w:rsidR="00071E18" w:rsidRPr="00D36CEB" w:rsidRDefault="00B53481">
            <w:pPr>
              <w:pStyle w:val="TableParagraph"/>
              <w:spacing w:line="186" w:lineRule="exact"/>
              <w:rPr>
                <w:b/>
                <w:sz w:val="16"/>
                <w:szCs w:val="16"/>
              </w:rPr>
            </w:pPr>
            <w:r w:rsidRPr="00D36CEB">
              <w:rPr>
                <w:b/>
                <w:sz w:val="16"/>
                <w:szCs w:val="16"/>
              </w:rPr>
              <w:t>Списак</w:t>
            </w:r>
            <w:r w:rsidRPr="00D36CEB">
              <w:rPr>
                <w:b/>
                <w:spacing w:val="-5"/>
                <w:sz w:val="16"/>
                <w:szCs w:val="16"/>
              </w:rPr>
              <w:t xml:space="preserve"> </w:t>
            </w:r>
            <w:r w:rsidRPr="00D36CEB">
              <w:rPr>
                <w:b/>
                <w:sz w:val="16"/>
                <w:szCs w:val="16"/>
              </w:rPr>
              <w:t>предмета</w:t>
            </w:r>
            <w:r w:rsidRPr="00D36CEB">
              <w:rPr>
                <w:b/>
                <w:spacing w:val="-3"/>
                <w:sz w:val="16"/>
                <w:szCs w:val="16"/>
              </w:rPr>
              <w:t xml:space="preserve"> </w:t>
            </w:r>
            <w:r w:rsidRPr="00D36CEB">
              <w:rPr>
                <w:b/>
                <w:sz w:val="16"/>
                <w:szCs w:val="16"/>
              </w:rPr>
              <w:t>које</w:t>
            </w:r>
            <w:r w:rsidRPr="00D36CEB">
              <w:rPr>
                <w:b/>
                <w:spacing w:val="-3"/>
                <w:sz w:val="16"/>
                <w:szCs w:val="16"/>
              </w:rPr>
              <w:t xml:space="preserve"> </w:t>
            </w:r>
            <w:r w:rsidRPr="00D36CEB">
              <w:rPr>
                <w:b/>
                <w:sz w:val="16"/>
                <w:szCs w:val="16"/>
              </w:rPr>
              <w:t>наставник</w:t>
            </w:r>
            <w:r w:rsidRPr="00D36CEB">
              <w:rPr>
                <w:b/>
                <w:spacing w:val="-3"/>
                <w:sz w:val="16"/>
                <w:szCs w:val="16"/>
              </w:rPr>
              <w:t xml:space="preserve"> </w:t>
            </w:r>
            <w:r w:rsidRPr="00D36CEB">
              <w:rPr>
                <w:b/>
                <w:sz w:val="16"/>
                <w:szCs w:val="16"/>
              </w:rPr>
              <w:t>држи на</w:t>
            </w:r>
            <w:r w:rsidRPr="00D36CEB">
              <w:rPr>
                <w:b/>
                <w:spacing w:val="-4"/>
                <w:sz w:val="16"/>
                <w:szCs w:val="16"/>
              </w:rPr>
              <w:t xml:space="preserve"> </w:t>
            </w:r>
            <w:r w:rsidRPr="00D36CEB">
              <w:rPr>
                <w:b/>
                <w:sz w:val="16"/>
                <w:szCs w:val="16"/>
              </w:rPr>
              <w:t>студијама</w:t>
            </w:r>
            <w:r w:rsidRPr="00D36CEB">
              <w:rPr>
                <w:b/>
                <w:spacing w:val="-3"/>
                <w:sz w:val="16"/>
                <w:szCs w:val="16"/>
              </w:rPr>
              <w:t xml:space="preserve"> </w:t>
            </w:r>
            <w:r w:rsidRPr="00D36CEB">
              <w:rPr>
                <w:b/>
                <w:sz w:val="16"/>
                <w:szCs w:val="16"/>
              </w:rPr>
              <w:t>првог,</w:t>
            </w:r>
            <w:r w:rsidRPr="00D36CEB">
              <w:rPr>
                <w:b/>
                <w:spacing w:val="42"/>
                <w:sz w:val="16"/>
                <w:szCs w:val="16"/>
              </w:rPr>
              <w:t xml:space="preserve"> </w:t>
            </w:r>
            <w:r w:rsidRPr="00D36CEB">
              <w:rPr>
                <w:b/>
                <w:sz w:val="16"/>
                <w:szCs w:val="16"/>
              </w:rPr>
              <w:t>другог</w:t>
            </w:r>
            <w:r w:rsidRPr="00D36CEB">
              <w:rPr>
                <w:b/>
                <w:spacing w:val="-3"/>
                <w:sz w:val="16"/>
                <w:szCs w:val="16"/>
              </w:rPr>
              <w:t xml:space="preserve"> </w:t>
            </w:r>
            <w:r w:rsidRPr="00D36CEB">
              <w:rPr>
                <w:b/>
                <w:sz w:val="16"/>
                <w:szCs w:val="16"/>
              </w:rPr>
              <w:t>и</w:t>
            </w:r>
            <w:r w:rsidRPr="00D36CEB">
              <w:rPr>
                <w:b/>
                <w:spacing w:val="-2"/>
                <w:sz w:val="16"/>
                <w:szCs w:val="16"/>
              </w:rPr>
              <w:t xml:space="preserve"> </w:t>
            </w:r>
            <w:r w:rsidRPr="00D36CEB">
              <w:rPr>
                <w:b/>
                <w:sz w:val="16"/>
                <w:szCs w:val="16"/>
              </w:rPr>
              <w:t>трећег</w:t>
            </w:r>
            <w:r w:rsidRPr="00D36CEB">
              <w:rPr>
                <w:b/>
                <w:spacing w:val="-2"/>
                <w:sz w:val="16"/>
                <w:szCs w:val="16"/>
              </w:rPr>
              <w:t xml:space="preserve"> нивоа</w:t>
            </w:r>
          </w:p>
        </w:tc>
      </w:tr>
      <w:tr w:rsidR="00071E18" w:rsidRPr="00D36CEB" w14:paraId="320E6494" w14:textId="77777777" w:rsidTr="00D36CEB">
        <w:trPr>
          <w:trHeight w:val="414"/>
        </w:trPr>
        <w:tc>
          <w:tcPr>
            <w:tcW w:w="514" w:type="dxa"/>
          </w:tcPr>
          <w:p w14:paraId="7AB3FEEF" w14:textId="77777777" w:rsidR="00071E18" w:rsidRPr="00D36CEB" w:rsidRDefault="00B53481">
            <w:pPr>
              <w:pStyle w:val="TableParagraph"/>
              <w:spacing w:line="202" w:lineRule="exact"/>
              <w:rPr>
                <w:sz w:val="16"/>
                <w:szCs w:val="16"/>
              </w:rPr>
            </w:pPr>
            <w:r w:rsidRPr="00D36CEB">
              <w:rPr>
                <w:sz w:val="16"/>
                <w:szCs w:val="16"/>
              </w:rPr>
              <w:t xml:space="preserve">Р. </w:t>
            </w:r>
            <w:r w:rsidRPr="00D36CEB">
              <w:rPr>
                <w:spacing w:val="-5"/>
                <w:sz w:val="16"/>
                <w:szCs w:val="16"/>
              </w:rPr>
              <w:t>Б.</w:t>
            </w:r>
          </w:p>
        </w:tc>
        <w:tc>
          <w:tcPr>
            <w:tcW w:w="1134" w:type="dxa"/>
          </w:tcPr>
          <w:p w14:paraId="664821BD" w14:textId="77777777" w:rsidR="00071E18" w:rsidRPr="00D36CEB" w:rsidRDefault="00B53481">
            <w:pPr>
              <w:pStyle w:val="TableParagraph"/>
              <w:spacing w:line="202" w:lineRule="exact"/>
              <w:ind w:left="108"/>
              <w:rPr>
                <w:sz w:val="16"/>
                <w:szCs w:val="16"/>
              </w:rPr>
            </w:pPr>
            <w:r w:rsidRPr="00D36CEB">
              <w:rPr>
                <w:spacing w:val="-2"/>
                <w:sz w:val="16"/>
                <w:szCs w:val="16"/>
              </w:rPr>
              <w:t>Ознака</w:t>
            </w:r>
          </w:p>
          <w:p w14:paraId="784346DE" w14:textId="77777777" w:rsidR="00071E18" w:rsidRPr="00D36CEB" w:rsidRDefault="00B53481">
            <w:pPr>
              <w:pStyle w:val="TableParagraph"/>
              <w:spacing w:before="2" w:line="191" w:lineRule="exact"/>
              <w:ind w:left="108"/>
              <w:rPr>
                <w:sz w:val="16"/>
                <w:szCs w:val="16"/>
              </w:rPr>
            </w:pPr>
            <w:r w:rsidRPr="00D36CEB">
              <w:rPr>
                <w:spacing w:val="-2"/>
                <w:sz w:val="16"/>
                <w:szCs w:val="16"/>
              </w:rPr>
              <w:t>предмета</w:t>
            </w:r>
          </w:p>
        </w:tc>
        <w:tc>
          <w:tcPr>
            <w:tcW w:w="3004" w:type="dxa"/>
            <w:gridSpan w:val="3"/>
          </w:tcPr>
          <w:p w14:paraId="4802B27A" w14:textId="77777777" w:rsidR="00071E18" w:rsidRPr="00D36CEB" w:rsidRDefault="00B53481">
            <w:pPr>
              <w:pStyle w:val="TableParagraph"/>
              <w:spacing w:line="202" w:lineRule="exact"/>
              <w:rPr>
                <w:sz w:val="16"/>
                <w:szCs w:val="16"/>
              </w:rPr>
            </w:pPr>
            <w:r w:rsidRPr="00D36CEB">
              <w:rPr>
                <w:sz w:val="16"/>
                <w:szCs w:val="16"/>
              </w:rPr>
              <w:t>Назив</w:t>
            </w:r>
            <w:r w:rsidRPr="00D36CEB">
              <w:rPr>
                <w:spacing w:val="-6"/>
                <w:sz w:val="16"/>
                <w:szCs w:val="16"/>
              </w:rPr>
              <w:t xml:space="preserve"> </w:t>
            </w:r>
            <w:r w:rsidRPr="00D36CEB">
              <w:rPr>
                <w:spacing w:val="-2"/>
                <w:sz w:val="16"/>
                <w:szCs w:val="16"/>
              </w:rPr>
              <w:t>предмета</w:t>
            </w:r>
          </w:p>
        </w:tc>
        <w:tc>
          <w:tcPr>
            <w:tcW w:w="2178" w:type="dxa"/>
            <w:gridSpan w:val="3"/>
          </w:tcPr>
          <w:p w14:paraId="2A85C7AA" w14:textId="77777777" w:rsidR="00071E18" w:rsidRPr="00D36CEB" w:rsidRDefault="00B53481">
            <w:pPr>
              <w:pStyle w:val="TableParagraph"/>
              <w:spacing w:line="202" w:lineRule="exact"/>
              <w:ind w:left="108"/>
              <w:rPr>
                <w:sz w:val="16"/>
                <w:szCs w:val="16"/>
              </w:rPr>
            </w:pPr>
            <w:r w:rsidRPr="00D36CEB">
              <w:rPr>
                <w:sz w:val="16"/>
                <w:szCs w:val="16"/>
              </w:rPr>
              <w:t>Вид</w:t>
            </w:r>
            <w:r w:rsidRPr="00D36CEB">
              <w:rPr>
                <w:spacing w:val="-1"/>
                <w:sz w:val="16"/>
                <w:szCs w:val="16"/>
              </w:rPr>
              <w:t xml:space="preserve"> </w:t>
            </w:r>
            <w:r w:rsidRPr="00D36CEB">
              <w:rPr>
                <w:spacing w:val="-2"/>
                <w:sz w:val="16"/>
                <w:szCs w:val="16"/>
              </w:rPr>
              <w:t>наставе</w:t>
            </w:r>
          </w:p>
        </w:tc>
        <w:tc>
          <w:tcPr>
            <w:tcW w:w="3014" w:type="dxa"/>
            <w:gridSpan w:val="2"/>
          </w:tcPr>
          <w:p w14:paraId="69499A53" w14:textId="77777777" w:rsidR="00071E18" w:rsidRPr="00D36CEB" w:rsidRDefault="00B53481">
            <w:pPr>
              <w:pStyle w:val="TableParagraph"/>
              <w:spacing w:line="202" w:lineRule="exact"/>
              <w:rPr>
                <w:sz w:val="16"/>
                <w:szCs w:val="16"/>
              </w:rPr>
            </w:pPr>
            <w:r w:rsidRPr="00D36CEB">
              <w:rPr>
                <w:sz w:val="16"/>
                <w:szCs w:val="16"/>
              </w:rPr>
              <w:t>Назив</w:t>
            </w:r>
            <w:r w:rsidRPr="00D36CEB">
              <w:rPr>
                <w:spacing w:val="-4"/>
                <w:sz w:val="16"/>
                <w:szCs w:val="16"/>
              </w:rPr>
              <w:t xml:space="preserve"> </w:t>
            </w:r>
            <w:r w:rsidRPr="00D36CEB">
              <w:rPr>
                <w:sz w:val="16"/>
                <w:szCs w:val="16"/>
              </w:rPr>
              <w:t>студијског</w:t>
            </w:r>
            <w:r w:rsidRPr="00D36CEB">
              <w:rPr>
                <w:spacing w:val="-3"/>
                <w:sz w:val="16"/>
                <w:szCs w:val="16"/>
              </w:rPr>
              <w:t xml:space="preserve"> </w:t>
            </w:r>
            <w:r w:rsidRPr="00D36CEB">
              <w:rPr>
                <w:sz w:val="16"/>
                <w:szCs w:val="16"/>
              </w:rPr>
              <w:t>програма,</w:t>
            </w:r>
            <w:r w:rsidRPr="00D36CEB">
              <w:rPr>
                <w:spacing w:val="-3"/>
                <w:sz w:val="16"/>
                <w:szCs w:val="16"/>
              </w:rPr>
              <w:t xml:space="preserve"> </w:t>
            </w:r>
            <w:r w:rsidRPr="00D36CEB">
              <w:rPr>
                <w:spacing w:val="-2"/>
                <w:sz w:val="16"/>
                <w:szCs w:val="16"/>
              </w:rPr>
              <w:t>врста</w:t>
            </w:r>
          </w:p>
          <w:p w14:paraId="47B24CA0" w14:textId="77777777" w:rsidR="00071E18" w:rsidRPr="00D36CEB" w:rsidRDefault="00B53481">
            <w:pPr>
              <w:pStyle w:val="TableParagraph"/>
              <w:spacing w:before="2" w:line="191" w:lineRule="exact"/>
              <w:rPr>
                <w:sz w:val="16"/>
                <w:szCs w:val="16"/>
              </w:rPr>
            </w:pPr>
            <w:r w:rsidRPr="00D36CEB">
              <w:rPr>
                <w:spacing w:val="-2"/>
                <w:sz w:val="16"/>
                <w:szCs w:val="16"/>
              </w:rPr>
              <w:t>студија</w:t>
            </w:r>
          </w:p>
        </w:tc>
        <w:tc>
          <w:tcPr>
            <w:tcW w:w="1133" w:type="dxa"/>
          </w:tcPr>
          <w:p w14:paraId="1E32743D" w14:textId="77777777" w:rsidR="00071E18" w:rsidRPr="00D36CEB" w:rsidRDefault="00B53481">
            <w:pPr>
              <w:pStyle w:val="TableParagraph"/>
              <w:spacing w:line="202" w:lineRule="exact"/>
              <w:ind w:left="105"/>
              <w:rPr>
                <w:sz w:val="16"/>
                <w:szCs w:val="16"/>
              </w:rPr>
            </w:pPr>
            <w:r w:rsidRPr="00D36CEB">
              <w:rPr>
                <w:spacing w:val="-2"/>
                <w:sz w:val="16"/>
                <w:szCs w:val="16"/>
              </w:rPr>
              <w:t>Врста</w:t>
            </w:r>
          </w:p>
          <w:p w14:paraId="10A20109" w14:textId="77777777" w:rsidR="00071E18" w:rsidRPr="00D36CEB" w:rsidRDefault="00B53481">
            <w:pPr>
              <w:pStyle w:val="TableParagraph"/>
              <w:spacing w:before="2" w:line="191" w:lineRule="exact"/>
              <w:ind w:left="105"/>
              <w:rPr>
                <w:sz w:val="16"/>
                <w:szCs w:val="16"/>
              </w:rPr>
            </w:pPr>
            <w:r w:rsidRPr="00D36CEB">
              <w:rPr>
                <w:spacing w:val="-2"/>
                <w:sz w:val="16"/>
                <w:szCs w:val="16"/>
              </w:rPr>
              <w:t>студија</w:t>
            </w:r>
          </w:p>
        </w:tc>
      </w:tr>
      <w:tr w:rsidR="00071E18" w:rsidRPr="00D36CEB" w14:paraId="45E345D3" w14:textId="77777777" w:rsidTr="00D36CEB">
        <w:trPr>
          <w:trHeight w:val="605"/>
        </w:trPr>
        <w:tc>
          <w:tcPr>
            <w:tcW w:w="514" w:type="dxa"/>
          </w:tcPr>
          <w:p w14:paraId="6D353EFB" w14:textId="77777777" w:rsidR="00071E18" w:rsidRPr="00D36CEB" w:rsidRDefault="00B53481">
            <w:pPr>
              <w:pStyle w:val="TableParagraph"/>
              <w:spacing w:before="146"/>
              <w:rPr>
                <w:sz w:val="16"/>
                <w:szCs w:val="16"/>
              </w:rPr>
            </w:pPr>
            <w:r w:rsidRPr="00D36CEB">
              <w:rPr>
                <w:spacing w:val="-5"/>
                <w:sz w:val="16"/>
                <w:szCs w:val="16"/>
              </w:rPr>
              <w:t>1.</w:t>
            </w:r>
          </w:p>
        </w:tc>
        <w:tc>
          <w:tcPr>
            <w:tcW w:w="1134" w:type="dxa"/>
          </w:tcPr>
          <w:p w14:paraId="5B2DFB46" w14:textId="77777777" w:rsidR="00D36CEB" w:rsidRDefault="00D36CEB" w:rsidP="00D36CEB">
            <w:pPr>
              <w:pStyle w:val="TableParagraph"/>
              <w:ind w:left="0"/>
              <w:rPr>
                <w:sz w:val="16"/>
                <w:szCs w:val="16"/>
                <w:lang w:val="sr-Cyrl-RS"/>
              </w:rPr>
            </w:pPr>
          </w:p>
          <w:p w14:paraId="4BEDE657" w14:textId="09D96B25" w:rsidR="00071E18" w:rsidRPr="00D36CEB" w:rsidRDefault="00D36CEB" w:rsidP="00D36CEB">
            <w:pPr>
              <w:pStyle w:val="TableParagraph"/>
              <w:ind w:left="0"/>
              <w:rPr>
                <w:sz w:val="16"/>
                <w:szCs w:val="16"/>
              </w:rPr>
            </w:pPr>
            <w:r>
              <w:rPr>
                <w:sz w:val="16"/>
                <w:szCs w:val="16"/>
                <w:lang w:val="sr-Cyrl-RS"/>
              </w:rPr>
              <w:t xml:space="preserve">   </w:t>
            </w:r>
            <w:r w:rsidRPr="00D36CEB">
              <w:rPr>
                <w:spacing w:val="-2"/>
                <w:sz w:val="16"/>
                <w:szCs w:val="16"/>
                <w:lang w:val="sr-Cyrl-RS"/>
              </w:rPr>
              <w:t>20.</w:t>
            </w:r>
            <w:r w:rsidR="00B53481" w:rsidRPr="00D36CEB">
              <w:rPr>
                <w:spacing w:val="-2"/>
                <w:sz w:val="16"/>
                <w:szCs w:val="16"/>
              </w:rPr>
              <w:t>ОРЛМ06</w:t>
            </w:r>
          </w:p>
        </w:tc>
        <w:tc>
          <w:tcPr>
            <w:tcW w:w="3004" w:type="dxa"/>
            <w:gridSpan w:val="3"/>
          </w:tcPr>
          <w:p w14:paraId="00AA702D" w14:textId="77777777" w:rsidR="00071E18" w:rsidRPr="00D36CEB" w:rsidRDefault="00B53481">
            <w:pPr>
              <w:pStyle w:val="TableParagraph"/>
              <w:spacing w:before="43"/>
              <w:ind w:right="581"/>
              <w:rPr>
                <w:sz w:val="16"/>
                <w:szCs w:val="16"/>
              </w:rPr>
            </w:pPr>
            <w:r w:rsidRPr="00D36CEB">
              <w:rPr>
                <w:sz w:val="16"/>
                <w:szCs w:val="16"/>
              </w:rPr>
              <w:t>Оториноларингологија</w:t>
            </w:r>
            <w:r w:rsidRPr="00D36CEB">
              <w:rPr>
                <w:spacing w:val="-12"/>
                <w:sz w:val="16"/>
                <w:szCs w:val="16"/>
              </w:rPr>
              <w:t xml:space="preserve"> </w:t>
            </w:r>
            <w:r w:rsidRPr="00D36CEB">
              <w:rPr>
                <w:sz w:val="16"/>
                <w:szCs w:val="16"/>
              </w:rPr>
              <w:t xml:space="preserve">са </w:t>
            </w:r>
            <w:r w:rsidRPr="00D36CEB">
              <w:rPr>
                <w:spacing w:val="-2"/>
                <w:sz w:val="16"/>
                <w:szCs w:val="16"/>
              </w:rPr>
              <w:t>максилофацијалном хирургијом</w:t>
            </w:r>
          </w:p>
        </w:tc>
        <w:tc>
          <w:tcPr>
            <w:tcW w:w="2178" w:type="dxa"/>
            <w:gridSpan w:val="3"/>
          </w:tcPr>
          <w:p w14:paraId="296523E6" w14:textId="77777777" w:rsidR="00D36CEB" w:rsidRDefault="00D36CEB" w:rsidP="00D36CEB">
            <w:pPr>
              <w:pStyle w:val="TableParagraph"/>
              <w:ind w:left="0"/>
              <w:rPr>
                <w:sz w:val="16"/>
                <w:szCs w:val="16"/>
                <w:lang w:val="sr-Cyrl-RS"/>
              </w:rPr>
            </w:pPr>
          </w:p>
          <w:p w14:paraId="3CC9C13E" w14:textId="559DFFA4" w:rsidR="00071E18" w:rsidRPr="00D36CEB" w:rsidRDefault="00B53481" w:rsidP="00D36CEB">
            <w:pPr>
              <w:pStyle w:val="TableParagraph"/>
              <w:ind w:left="0"/>
              <w:rPr>
                <w:sz w:val="16"/>
                <w:szCs w:val="16"/>
              </w:rPr>
            </w:pPr>
            <w:r w:rsidRPr="00D36CEB">
              <w:rPr>
                <w:sz w:val="16"/>
                <w:szCs w:val="16"/>
              </w:rPr>
              <w:t>Теоријска</w:t>
            </w:r>
            <w:r w:rsidRPr="00D36CEB">
              <w:rPr>
                <w:spacing w:val="-12"/>
                <w:sz w:val="16"/>
                <w:szCs w:val="16"/>
              </w:rPr>
              <w:t xml:space="preserve"> </w:t>
            </w:r>
            <w:r w:rsidRPr="00D36CEB">
              <w:rPr>
                <w:sz w:val="16"/>
                <w:szCs w:val="16"/>
              </w:rPr>
              <w:t>и</w:t>
            </w:r>
            <w:r w:rsidRPr="00D36CEB">
              <w:rPr>
                <w:spacing w:val="-11"/>
                <w:sz w:val="16"/>
                <w:szCs w:val="16"/>
              </w:rPr>
              <w:t xml:space="preserve"> </w:t>
            </w:r>
            <w:r w:rsidRPr="00D36CEB">
              <w:rPr>
                <w:sz w:val="16"/>
                <w:szCs w:val="16"/>
              </w:rPr>
              <w:t xml:space="preserve">практична </w:t>
            </w:r>
            <w:r w:rsidRPr="00D36CEB">
              <w:rPr>
                <w:spacing w:val="-2"/>
                <w:sz w:val="16"/>
                <w:szCs w:val="16"/>
              </w:rPr>
              <w:t>настава</w:t>
            </w:r>
          </w:p>
        </w:tc>
        <w:tc>
          <w:tcPr>
            <w:tcW w:w="3014" w:type="dxa"/>
            <w:gridSpan w:val="2"/>
          </w:tcPr>
          <w:p w14:paraId="23073AE2" w14:textId="77777777" w:rsidR="00071E18" w:rsidRPr="00D36CEB" w:rsidRDefault="00071E18">
            <w:pPr>
              <w:pStyle w:val="TableParagraph"/>
              <w:spacing w:before="42"/>
              <w:ind w:left="0"/>
              <w:rPr>
                <w:sz w:val="16"/>
                <w:szCs w:val="16"/>
              </w:rPr>
            </w:pPr>
          </w:p>
          <w:p w14:paraId="676AB9AE" w14:textId="77777777" w:rsidR="00071E18" w:rsidRPr="00D36CEB" w:rsidRDefault="00B53481">
            <w:pPr>
              <w:pStyle w:val="TableParagraph"/>
              <w:rPr>
                <w:sz w:val="16"/>
                <w:szCs w:val="16"/>
              </w:rPr>
            </w:pPr>
            <w:r w:rsidRPr="00D36CEB">
              <w:rPr>
                <w:sz w:val="16"/>
                <w:szCs w:val="16"/>
              </w:rPr>
              <w:t>Интегрисане</w:t>
            </w:r>
            <w:r w:rsidRPr="00D36CEB">
              <w:rPr>
                <w:spacing w:val="-12"/>
                <w:sz w:val="16"/>
                <w:szCs w:val="16"/>
              </w:rPr>
              <w:t xml:space="preserve"> </w:t>
            </w:r>
            <w:r w:rsidRPr="00D36CEB">
              <w:rPr>
                <w:sz w:val="16"/>
                <w:szCs w:val="16"/>
              </w:rPr>
              <w:t>академске</w:t>
            </w:r>
            <w:r w:rsidRPr="00D36CEB">
              <w:rPr>
                <w:spacing w:val="-11"/>
                <w:sz w:val="16"/>
                <w:szCs w:val="16"/>
              </w:rPr>
              <w:t xml:space="preserve"> </w:t>
            </w:r>
            <w:r w:rsidRPr="00D36CEB">
              <w:rPr>
                <w:sz w:val="16"/>
                <w:szCs w:val="16"/>
              </w:rPr>
              <w:t xml:space="preserve">студије </w:t>
            </w:r>
            <w:r w:rsidRPr="00D36CEB">
              <w:rPr>
                <w:spacing w:val="-2"/>
                <w:sz w:val="16"/>
                <w:szCs w:val="16"/>
              </w:rPr>
              <w:t>медицине</w:t>
            </w:r>
          </w:p>
        </w:tc>
        <w:tc>
          <w:tcPr>
            <w:tcW w:w="1133" w:type="dxa"/>
          </w:tcPr>
          <w:p w14:paraId="0462304A" w14:textId="77777777" w:rsidR="00071E18" w:rsidRPr="00D36CEB" w:rsidRDefault="00B53481">
            <w:pPr>
              <w:pStyle w:val="TableParagraph"/>
              <w:spacing w:before="146"/>
              <w:ind w:left="105"/>
              <w:rPr>
                <w:sz w:val="16"/>
                <w:szCs w:val="16"/>
              </w:rPr>
            </w:pPr>
            <w:r w:rsidRPr="00D36CEB">
              <w:rPr>
                <w:spacing w:val="-4"/>
                <w:sz w:val="16"/>
                <w:szCs w:val="16"/>
              </w:rPr>
              <w:t>ИАСМ</w:t>
            </w:r>
          </w:p>
        </w:tc>
      </w:tr>
      <w:tr w:rsidR="00071E18" w:rsidRPr="00D36CEB" w14:paraId="790060A3" w14:textId="77777777" w:rsidTr="000570AF">
        <w:trPr>
          <w:trHeight w:val="416"/>
        </w:trPr>
        <w:tc>
          <w:tcPr>
            <w:tcW w:w="514" w:type="dxa"/>
          </w:tcPr>
          <w:p w14:paraId="3AFA794F" w14:textId="77777777" w:rsidR="00071E18" w:rsidRPr="00D36CEB" w:rsidRDefault="00071E18">
            <w:pPr>
              <w:pStyle w:val="TableParagraph"/>
              <w:spacing w:before="145"/>
              <w:ind w:left="0"/>
              <w:rPr>
                <w:sz w:val="16"/>
                <w:szCs w:val="16"/>
              </w:rPr>
            </w:pPr>
          </w:p>
          <w:p w14:paraId="360C9461" w14:textId="77777777" w:rsidR="00071E18" w:rsidRPr="00D36CEB" w:rsidRDefault="00B53481">
            <w:pPr>
              <w:pStyle w:val="TableParagraph"/>
              <w:rPr>
                <w:sz w:val="16"/>
                <w:szCs w:val="16"/>
              </w:rPr>
            </w:pPr>
            <w:r w:rsidRPr="00D36CEB">
              <w:rPr>
                <w:spacing w:val="-5"/>
                <w:sz w:val="16"/>
                <w:szCs w:val="16"/>
              </w:rPr>
              <w:t>2.</w:t>
            </w:r>
          </w:p>
        </w:tc>
        <w:tc>
          <w:tcPr>
            <w:tcW w:w="1134" w:type="dxa"/>
          </w:tcPr>
          <w:p w14:paraId="1BA52E6C" w14:textId="77777777" w:rsidR="00071E18" w:rsidRPr="00D36CEB" w:rsidRDefault="00071E18" w:rsidP="00D36CEB">
            <w:pPr>
              <w:pStyle w:val="TableParagraph"/>
              <w:ind w:left="0"/>
              <w:rPr>
                <w:sz w:val="16"/>
                <w:szCs w:val="16"/>
              </w:rPr>
            </w:pPr>
          </w:p>
          <w:p w14:paraId="2AF2AF44" w14:textId="3287D40A" w:rsidR="00071E18" w:rsidRPr="00D36CEB" w:rsidRDefault="00D36CEB" w:rsidP="00D36CEB">
            <w:pPr>
              <w:pStyle w:val="TableParagraph"/>
              <w:ind w:left="108"/>
              <w:rPr>
                <w:sz w:val="16"/>
                <w:szCs w:val="16"/>
              </w:rPr>
            </w:pPr>
            <w:r w:rsidRPr="00D36CEB">
              <w:rPr>
                <w:spacing w:val="-2"/>
                <w:sz w:val="16"/>
                <w:szCs w:val="16"/>
                <w:lang w:val="sr-Cyrl-RS"/>
              </w:rPr>
              <w:t>20.</w:t>
            </w:r>
            <w:r w:rsidR="00B53481" w:rsidRPr="00D36CEB">
              <w:rPr>
                <w:spacing w:val="-2"/>
                <w:sz w:val="16"/>
                <w:szCs w:val="16"/>
              </w:rPr>
              <w:t>РАХИ05</w:t>
            </w:r>
          </w:p>
        </w:tc>
        <w:tc>
          <w:tcPr>
            <w:tcW w:w="3004" w:type="dxa"/>
            <w:gridSpan w:val="3"/>
          </w:tcPr>
          <w:p w14:paraId="3B3A88DD" w14:textId="77777777" w:rsidR="00071E18" w:rsidRPr="00D36CEB" w:rsidRDefault="00071E18" w:rsidP="00D36CEB">
            <w:pPr>
              <w:pStyle w:val="TableParagraph"/>
              <w:ind w:left="0"/>
              <w:rPr>
                <w:sz w:val="16"/>
                <w:szCs w:val="16"/>
              </w:rPr>
            </w:pPr>
          </w:p>
          <w:p w14:paraId="4FA152DC" w14:textId="77777777" w:rsidR="00071E18" w:rsidRPr="00D36CEB" w:rsidRDefault="00B53481">
            <w:pPr>
              <w:pStyle w:val="TableParagraph"/>
              <w:rPr>
                <w:sz w:val="16"/>
                <w:szCs w:val="16"/>
              </w:rPr>
            </w:pPr>
            <w:r w:rsidRPr="00D36CEB">
              <w:rPr>
                <w:sz w:val="16"/>
                <w:szCs w:val="16"/>
              </w:rPr>
              <w:t>Ратна</w:t>
            </w:r>
            <w:r w:rsidRPr="00D36CEB">
              <w:rPr>
                <w:spacing w:val="1"/>
                <w:sz w:val="16"/>
                <w:szCs w:val="16"/>
              </w:rPr>
              <w:t xml:space="preserve"> </w:t>
            </w:r>
            <w:r w:rsidRPr="00D36CEB">
              <w:rPr>
                <w:spacing w:val="-2"/>
                <w:sz w:val="16"/>
                <w:szCs w:val="16"/>
              </w:rPr>
              <w:t>хиругија</w:t>
            </w:r>
          </w:p>
        </w:tc>
        <w:tc>
          <w:tcPr>
            <w:tcW w:w="2178" w:type="dxa"/>
            <w:gridSpan w:val="3"/>
          </w:tcPr>
          <w:p w14:paraId="7AF4B42F" w14:textId="77777777" w:rsidR="00071E18" w:rsidRPr="00D36CEB" w:rsidRDefault="00071E18">
            <w:pPr>
              <w:pStyle w:val="TableParagraph"/>
              <w:spacing w:before="42"/>
              <w:ind w:left="0"/>
              <w:rPr>
                <w:sz w:val="16"/>
                <w:szCs w:val="16"/>
              </w:rPr>
            </w:pPr>
          </w:p>
          <w:p w14:paraId="18B16F5B" w14:textId="77777777" w:rsidR="00071E18" w:rsidRPr="00D36CEB" w:rsidRDefault="00B53481" w:rsidP="00D36CEB">
            <w:pPr>
              <w:pStyle w:val="TableParagraph"/>
              <w:ind w:left="0"/>
              <w:rPr>
                <w:sz w:val="16"/>
                <w:szCs w:val="16"/>
              </w:rPr>
            </w:pPr>
            <w:r w:rsidRPr="00D36CEB">
              <w:rPr>
                <w:sz w:val="16"/>
                <w:szCs w:val="16"/>
              </w:rPr>
              <w:t>Теоријска</w:t>
            </w:r>
            <w:r w:rsidRPr="00D36CEB">
              <w:rPr>
                <w:spacing w:val="-12"/>
                <w:sz w:val="16"/>
                <w:szCs w:val="16"/>
              </w:rPr>
              <w:t xml:space="preserve"> </w:t>
            </w:r>
            <w:r w:rsidRPr="00D36CEB">
              <w:rPr>
                <w:sz w:val="16"/>
                <w:szCs w:val="16"/>
              </w:rPr>
              <w:t>и</w:t>
            </w:r>
            <w:r w:rsidRPr="00D36CEB">
              <w:rPr>
                <w:spacing w:val="-11"/>
                <w:sz w:val="16"/>
                <w:szCs w:val="16"/>
              </w:rPr>
              <w:t xml:space="preserve"> </w:t>
            </w:r>
            <w:r w:rsidRPr="00D36CEB">
              <w:rPr>
                <w:sz w:val="16"/>
                <w:szCs w:val="16"/>
              </w:rPr>
              <w:t xml:space="preserve">практична </w:t>
            </w:r>
            <w:r w:rsidRPr="00D36CEB">
              <w:rPr>
                <w:spacing w:val="-2"/>
                <w:sz w:val="16"/>
                <w:szCs w:val="16"/>
              </w:rPr>
              <w:t>настава</w:t>
            </w:r>
          </w:p>
        </w:tc>
        <w:tc>
          <w:tcPr>
            <w:tcW w:w="3014" w:type="dxa"/>
            <w:gridSpan w:val="2"/>
          </w:tcPr>
          <w:p w14:paraId="6A09A855" w14:textId="77777777" w:rsidR="00071E18" w:rsidRPr="00D36CEB" w:rsidRDefault="00071E18">
            <w:pPr>
              <w:pStyle w:val="TableParagraph"/>
              <w:spacing w:before="42"/>
              <w:ind w:left="0"/>
              <w:rPr>
                <w:sz w:val="16"/>
                <w:szCs w:val="16"/>
              </w:rPr>
            </w:pPr>
          </w:p>
          <w:p w14:paraId="0F8BC084" w14:textId="77777777" w:rsidR="00071E18" w:rsidRPr="00D36CEB" w:rsidRDefault="00B53481">
            <w:pPr>
              <w:pStyle w:val="TableParagraph"/>
              <w:rPr>
                <w:sz w:val="16"/>
                <w:szCs w:val="16"/>
              </w:rPr>
            </w:pPr>
            <w:r w:rsidRPr="00D36CEB">
              <w:rPr>
                <w:sz w:val="16"/>
                <w:szCs w:val="16"/>
              </w:rPr>
              <w:t>Интегрисане</w:t>
            </w:r>
            <w:r w:rsidRPr="00D36CEB">
              <w:rPr>
                <w:spacing w:val="-12"/>
                <w:sz w:val="16"/>
                <w:szCs w:val="16"/>
              </w:rPr>
              <w:t xml:space="preserve"> </w:t>
            </w:r>
            <w:r w:rsidRPr="00D36CEB">
              <w:rPr>
                <w:sz w:val="16"/>
                <w:szCs w:val="16"/>
              </w:rPr>
              <w:t>академске</w:t>
            </w:r>
            <w:r w:rsidRPr="00D36CEB">
              <w:rPr>
                <w:spacing w:val="-11"/>
                <w:sz w:val="16"/>
                <w:szCs w:val="16"/>
              </w:rPr>
              <w:t xml:space="preserve"> </w:t>
            </w:r>
            <w:r w:rsidRPr="00D36CEB">
              <w:rPr>
                <w:sz w:val="16"/>
                <w:szCs w:val="16"/>
              </w:rPr>
              <w:t xml:space="preserve">студије </w:t>
            </w:r>
            <w:r w:rsidRPr="00D36CEB">
              <w:rPr>
                <w:spacing w:val="-2"/>
                <w:sz w:val="16"/>
                <w:szCs w:val="16"/>
              </w:rPr>
              <w:t>медицине</w:t>
            </w:r>
          </w:p>
        </w:tc>
        <w:tc>
          <w:tcPr>
            <w:tcW w:w="1133" w:type="dxa"/>
          </w:tcPr>
          <w:p w14:paraId="7F653030" w14:textId="77777777" w:rsidR="00071E18" w:rsidRPr="00D36CEB" w:rsidRDefault="00071E18">
            <w:pPr>
              <w:pStyle w:val="TableParagraph"/>
              <w:spacing w:before="42"/>
              <w:ind w:left="0"/>
              <w:rPr>
                <w:sz w:val="16"/>
                <w:szCs w:val="16"/>
              </w:rPr>
            </w:pPr>
          </w:p>
          <w:p w14:paraId="67F69008" w14:textId="77777777" w:rsidR="00071E18" w:rsidRPr="00D36CEB" w:rsidRDefault="00B53481">
            <w:pPr>
              <w:pStyle w:val="TableParagraph"/>
              <w:ind w:left="105"/>
              <w:rPr>
                <w:sz w:val="16"/>
                <w:szCs w:val="16"/>
              </w:rPr>
            </w:pPr>
            <w:r w:rsidRPr="00D36CEB">
              <w:rPr>
                <w:spacing w:val="-4"/>
                <w:sz w:val="16"/>
                <w:szCs w:val="16"/>
              </w:rPr>
              <w:t>ИАСМ</w:t>
            </w:r>
          </w:p>
        </w:tc>
      </w:tr>
      <w:tr w:rsidR="00732F4A" w:rsidRPr="00D36CEB" w14:paraId="54F9E20F" w14:textId="77777777" w:rsidTr="000570AF">
        <w:trPr>
          <w:trHeight w:val="424"/>
        </w:trPr>
        <w:tc>
          <w:tcPr>
            <w:tcW w:w="514" w:type="dxa"/>
            <w:tcBorders>
              <w:top w:val="single" w:sz="4" w:space="0" w:color="000000"/>
              <w:left w:val="single" w:sz="4" w:space="0" w:color="000000"/>
              <w:bottom w:val="single" w:sz="4" w:space="0" w:color="000000"/>
              <w:right w:val="single" w:sz="4" w:space="0" w:color="000000"/>
            </w:tcBorders>
          </w:tcPr>
          <w:p w14:paraId="2D865496" w14:textId="63E9468B" w:rsidR="00732F4A" w:rsidRPr="00D36CEB" w:rsidRDefault="00732F4A" w:rsidP="00732F4A">
            <w:pPr>
              <w:pStyle w:val="TableParagraph"/>
              <w:spacing w:before="145"/>
              <w:ind w:left="0"/>
              <w:rPr>
                <w:sz w:val="16"/>
                <w:szCs w:val="16"/>
              </w:rPr>
            </w:pPr>
            <w:r w:rsidRPr="00FB34DB">
              <w:rPr>
                <w:sz w:val="16"/>
                <w:szCs w:val="16"/>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1567D33D" w14:textId="3103939A" w:rsidR="00732F4A" w:rsidRPr="00D36CEB" w:rsidRDefault="00732F4A" w:rsidP="00732F4A">
            <w:pPr>
              <w:pStyle w:val="TableParagraph"/>
              <w:ind w:left="0"/>
              <w:rPr>
                <w:sz w:val="16"/>
                <w:szCs w:val="16"/>
              </w:rPr>
            </w:pPr>
            <w:r w:rsidRPr="00FB34DB">
              <w:rPr>
                <w:sz w:val="16"/>
                <w:szCs w:val="16"/>
                <w:lang w:val="sr-Latn-RS"/>
              </w:rPr>
              <w:t xml:space="preserve">  </w:t>
            </w:r>
            <w:r>
              <w:rPr>
                <w:sz w:val="16"/>
                <w:szCs w:val="16"/>
                <w:lang w:val="sr-Cyrl-RS"/>
              </w:rPr>
              <w:t>24.</w:t>
            </w:r>
            <w:r w:rsidRPr="00FB34DB">
              <w:rPr>
                <w:sz w:val="16"/>
                <w:szCs w:val="16"/>
                <w:lang w:val="sr-Latn-RS"/>
              </w:rPr>
              <w:t>RS02</w:t>
            </w:r>
          </w:p>
        </w:tc>
        <w:tc>
          <w:tcPr>
            <w:tcW w:w="3004" w:type="dxa"/>
            <w:gridSpan w:val="3"/>
            <w:tcBorders>
              <w:top w:val="single" w:sz="4" w:space="0" w:color="000000"/>
              <w:left w:val="single" w:sz="4" w:space="0" w:color="000000"/>
              <w:bottom w:val="single" w:sz="4" w:space="0" w:color="000000"/>
              <w:right w:val="single" w:sz="4" w:space="0" w:color="000000"/>
            </w:tcBorders>
          </w:tcPr>
          <w:p w14:paraId="4B1F8F58" w14:textId="5DBD415B" w:rsidR="00732F4A" w:rsidRPr="00D36CEB" w:rsidRDefault="00732F4A" w:rsidP="00732F4A">
            <w:pPr>
              <w:pStyle w:val="TableParagraph"/>
              <w:ind w:left="0"/>
              <w:rPr>
                <w:sz w:val="16"/>
                <w:szCs w:val="16"/>
              </w:rPr>
            </w:pPr>
            <w:r w:rsidRPr="00FB34DB">
              <w:rPr>
                <w:sz w:val="16"/>
                <w:szCs w:val="16"/>
                <w:lang w:val="sr-Cyrl-RS"/>
              </w:rPr>
              <w:t>Ратна стоматологија</w:t>
            </w:r>
          </w:p>
        </w:tc>
        <w:tc>
          <w:tcPr>
            <w:tcW w:w="2178" w:type="dxa"/>
            <w:gridSpan w:val="3"/>
            <w:tcBorders>
              <w:top w:val="single" w:sz="4" w:space="0" w:color="000000"/>
              <w:left w:val="single" w:sz="4" w:space="0" w:color="000000"/>
              <w:bottom w:val="single" w:sz="4" w:space="0" w:color="000000"/>
              <w:right w:val="single" w:sz="4" w:space="0" w:color="000000"/>
            </w:tcBorders>
          </w:tcPr>
          <w:p w14:paraId="408137B8" w14:textId="77777777" w:rsidR="00732F4A" w:rsidRPr="00FB34DB" w:rsidRDefault="00732F4A" w:rsidP="00732F4A">
            <w:pPr>
              <w:pStyle w:val="TableParagraph"/>
              <w:spacing w:before="42"/>
              <w:ind w:left="0"/>
              <w:rPr>
                <w:sz w:val="16"/>
                <w:szCs w:val="16"/>
              </w:rPr>
            </w:pPr>
          </w:p>
          <w:p w14:paraId="14CB080D" w14:textId="38436AC1" w:rsidR="00732F4A" w:rsidRPr="00D36CEB" w:rsidRDefault="00732F4A" w:rsidP="00732F4A">
            <w:pPr>
              <w:pStyle w:val="TableParagraph"/>
              <w:spacing w:before="42"/>
              <w:ind w:left="0"/>
              <w:rPr>
                <w:sz w:val="16"/>
                <w:szCs w:val="16"/>
              </w:rPr>
            </w:pPr>
            <w:r w:rsidRPr="00FB34DB">
              <w:rPr>
                <w:sz w:val="16"/>
                <w:szCs w:val="16"/>
              </w:rPr>
              <w:t>Теоријска</w:t>
            </w:r>
            <w:r w:rsidRPr="00FB34DB">
              <w:rPr>
                <w:spacing w:val="-12"/>
                <w:sz w:val="16"/>
                <w:szCs w:val="16"/>
              </w:rPr>
              <w:t xml:space="preserve"> </w:t>
            </w:r>
            <w:r w:rsidRPr="00FB34DB">
              <w:rPr>
                <w:sz w:val="16"/>
                <w:szCs w:val="16"/>
              </w:rPr>
              <w:t>и</w:t>
            </w:r>
            <w:r w:rsidRPr="00FB34DB">
              <w:rPr>
                <w:spacing w:val="-11"/>
                <w:sz w:val="16"/>
                <w:szCs w:val="16"/>
              </w:rPr>
              <w:t xml:space="preserve"> </w:t>
            </w:r>
            <w:r w:rsidRPr="00FB34DB">
              <w:rPr>
                <w:sz w:val="16"/>
                <w:szCs w:val="16"/>
              </w:rPr>
              <w:t xml:space="preserve">практична </w:t>
            </w:r>
            <w:r w:rsidRPr="00FB34DB">
              <w:rPr>
                <w:spacing w:val="-2"/>
                <w:sz w:val="16"/>
                <w:szCs w:val="16"/>
              </w:rPr>
              <w:t>настава</w:t>
            </w:r>
          </w:p>
        </w:tc>
        <w:tc>
          <w:tcPr>
            <w:tcW w:w="3014" w:type="dxa"/>
            <w:gridSpan w:val="2"/>
            <w:tcBorders>
              <w:top w:val="single" w:sz="4" w:space="0" w:color="000000"/>
              <w:left w:val="single" w:sz="4" w:space="0" w:color="000000"/>
              <w:bottom w:val="single" w:sz="4" w:space="0" w:color="000000"/>
              <w:right w:val="single" w:sz="4" w:space="0" w:color="000000"/>
            </w:tcBorders>
          </w:tcPr>
          <w:p w14:paraId="4C008F79" w14:textId="0D6350F2" w:rsidR="00732F4A" w:rsidRPr="00D36CEB" w:rsidRDefault="00732F4A" w:rsidP="00732F4A">
            <w:pPr>
              <w:pStyle w:val="TableParagraph"/>
              <w:spacing w:before="42"/>
              <w:ind w:left="0"/>
              <w:rPr>
                <w:sz w:val="16"/>
                <w:szCs w:val="16"/>
              </w:rPr>
            </w:pPr>
            <w:r w:rsidRPr="00FB34DB">
              <w:rPr>
                <w:sz w:val="16"/>
                <w:szCs w:val="16"/>
              </w:rPr>
              <w:t>Интегрисане</w:t>
            </w:r>
            <w:r w:rsidRPr="00FB34DB">
              <w:rPr>
                <w:spacing w:val="-12"/>
                <w:sz w:val="16"/>
                <w:szCs w:val="16"/>
              </w:rPr>
              <w:t xml:space="preserve"> </w:t>
            </w:r>
            <w:r w:rsidRPr="00FB34DB">
              <w:rPr>
                <w:sz w:val="16"/>
                <w:szCs w:val="16"/>
              </w:rPr>
              <w:t>академске</w:t>
            </w:r>
            <w:r w:rsidRPr="00FB34DB">
              <w:rPr>
                <w:spacing w:val="-11"/>
                <w:sz w:val="16"/>
                <w:szCs w:val="16"/>
              </w:rPr>
              <w:t xml:space="preserve"> </w:t>
            </w:r>
            <w:r w:rsidRPr="00FB34DB">
              <w:rPr>
                <w:sz w:val="16"/>
                <w:szCs w:val="16"/>
              </w:rPr>
              <w:t xml:space="preserve">студије </w:t>
            </w:r>
            <w:r w:rsidRPr="00FB34DB">
              <w:rPr>
                <w:spacing w:val="-2"/>
                <w:sz w:val="16"/>
                <w:szCs w:val="16"/>
                <w:lang w:val="sr-Cyrl-RS"/>
              </w:rPr>
              <w:t>стоматологије</w:t>
            </w:r>
          </w:p>
        </w:tc>
        <w:tc>
          <w:tcPr>
            <w:tcW w:w="1133" w:type="dxa"/>
            <w:tcBorders>
              <w:top w:val="single" w:sz="4" w:space="0" w:color="000000"/>
              <w:left w:val="single" w:sz="4" w:space="0" w:color="000000"/>
              <w:bottom w:val="single" w:sz="4" w:space="0" w:color="000000"/>
              <w:right w:val="single" w:sz="4" w:space="0" w:color="000000"/>
            </w:tcBorders>
          </w:tcPr>
          <w:p w14:paraId="4C8CEA00" w14:textId="36251DCB" w:rsidR="00732F4A" w:rsidRPr="00D36CEB" w:rsidRDefault="00732F4A" w:rsidP="00732F4A">
            <w:pPr>
              <w:pStyle w:val="TableParagraph"/>
              <w:spacing w:before="42"/>
              <w:ind w:left="0"/>
              <w:rPr>
                <w:sz w:val="16"/>
                <w:szCs w:val="16"/>
              </w:rPr>
            </w:pPr>
            <w:r w:rsidRPr="00FB34DB">
              <w:rPr>
                <w:spacing w:val="-4"/>
                <w:sz w:val="16"/>
                <w:szCs w:val="16"/>
              </w:rPr>
              <w:t>ИАС</w:t>
            </w:r>
            <w:r w:rsidRPr="00FB34DB">
              <w:rPr>
                <w:spacing w:val="-4"/>
                <w:sz w:val="16"/>
                <w:szCs w:val="16"/>
                <w:lang w:val="sr-Cyrl-RS"/>
              </w:rPr>
              <w:t>С</w:t>
            </w:r>
          </w:p>
        </w:tc>
      </w:tr>
      <w:tr w:rsidR="00732F4A" w:rsidRPr="00D36CEB" w14:paraId="06D526C7" w14:textId="77777777" w:rsidTr="000570AF">
        <w:trPr>
          <w:trHeight w:val="287"/>
        </w:trPr>
        <w:tc>
          <w:tcPr>
            <w:tcW w:w="514" w:type="dxa"/>
            <w:tcBorders>
              <w:top w:val="single" w:sz="4" w:space="0" w:color="000000"/>
              <w:left w:val="single" w:sz="4" w:space="0" w:color="000000"/>
              <w:bottom w:val="single" w:sz="4" w:space="0" w:color="000000"/>
              <w:right w:val="single" w:sz="4" w:space="0" w:color="000000"/>
            </w:tcBorders>
          </w:tcPr>
          <w:p w14:paraId="2127EFDE" w14:textId="48F4D255" w:rsidR="00732F4A" w:rsidRPr="00D36CEB" w:rsidRDefault="00732F4A" w:rsidP="00732F4A">
            <w:pPr>
              <w:pStyle w:val="TableParagraph"/>
              <w:spacing w:before="145"/>
              <w:ind w:left="0"/>
              <w:rPr>
                <w:sz w:val="16"/>
                <w:szCs w:val="16"/>
              </w:rPr>
            </w:pPr>
            <w:r w:rsidRPr="00FB34DB">
              <w:rPr>
                <w:sz w:val="16"/>
                <w:szCs w:val="16"/>
                <w:lang w:val="sr-Cyrl-RS"/>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1429DE3C" w14:textId="43378F58" w:rsidR="00732F4A" w:rsidRPr="00D36CEB" w:rsidRDefault="00732F4A" w:rsidP="00732F4A">
            <w:pPr>
              <w:pStyle w:val="TableParagraph"/>
              <w:ind w:left="0"/>
              <w:rPr>
                <w:sz w:val="16"/>
                <w:szCs w:val="16"/>
              </w:rPr>
            </w:pPr>
            <w:r w:rsidRPr="00FB34DB">
              <w:rPr>
                <w:sz w:val="16"/>
                <w:szCs w:val="16"/>
                <w:lang w:val="sr-Cyrl-RS"/>
              </w:rPr>
              <w:t xml:space="preserve"> </w:t>
            </w:r>
            <w:r>
              <w:rPr>
                <w:sz w:val="16"/>
                <w:szCs w:val="16"/>
                <w:lang w:val="sr-Cyrl-RS"/>
              </w:rPr>
              <w:t>24.</w:t>
            </w:r>
            <w:r w:rsidRPr="00FB34DB">
              <w:rPr>
                <w:sz w:val="16"/>
                <w:szCs w:val="16"/>
                <w:lang w:val="sr-Latn-RS"/>
              </w:rPr>
              <w:t>OFB03</w:t>
            </w:r>
          </w:p>
        </w:tc>
        <w:tc>
          <w:tcPr>
            <w:tcW w:w="3004" w:type="dxa"/>
            <w:gridSpan w:val="3"/>
            <w:tcBorders>
              <w:top w:val="single" w:sz="4" w:space="0" w:color="000000"/>
              <w:left w:val="single" w:sz="4" w:space="0" w:color="000000"/>
              <w:bottom w:val="single" w:sz="4" w:space="0" w:color="000000"/>
              <w:right w:val="single" w:sz="4" w:space="0" w:color="000000"/>
            </w:tcBorders>
          </w:tcPr>
          <w:p w14:paraId="253F5B52" w14:textId="743A2D2D" w:rsidR="00732F4A" w:rsidRPr="00D36CEB" w:rsidRDefault="00732F4A" w:rsidP="00732F4A">
            <w:pPr>
              <w:pStyle w:val="TableParagraph"/>
              <w:ind w:left="0"/>
              <w:rPr>
                <w:sz w:val="16"/>
                <w:szCs w:val="16"/>
              </w:rPr>
            </w:pPr>
            <w:r w:rsidRPr="00FB34DB">
              <w:rPr>
                <w:sz w:val="16"/>
                <w:szCs w:val="16"/>
                <w:lang w:val="sr-Cyrl-RS"/>
              </w:rPr>
              <w:t>Орофацијални бол</w:t>
            </w:r>
          </w:p>
        </w:tc>
        <w:tc>
          <w:tcPr>
            <w:tcW w:w="2178" w:type="dxa"/>
            <w:gridSpan w:val="3"/>
            <w:tcBorders>
              <w:top w:val="single" w:sz="4" w:space="0" w:color="000000"/>
              <w:left w:val="single" w:sz="4" w:space="0" w:color="000000"/>
              <w:bottom w:val="single" w:sz="4" w:space="0" w:color="000000"/>
              <w:right w:val="single" w:sz="4" w:space="0" w:color="000000"/>
            </w:tcBorders>
          </w:tcPr>
          <w:p w14:paraId="76E41EBD" w14:textId="77777777" w:rsidR="00732F4A" w:rsidRPr="00FB34DB" w:rsidRDefault="00732F4A" w:rsidP="00732F4A">
            <w:pPr>
              <w:pStyle w:val="TableParagraph"/>
              <w:spacing w:before="42"/>
              <w:ind w:left="0"/>
              <w:rPr>
                <w:sz w:val="16"/>
                <w:szCs w:val="16"/>
              </w:rPr>
            </w:pPr>
          </w:p>
          <w:p w14:paraId="0A9F231F" w14:textId="287C418E" w:rsidR="00732F4A" w:rsidRPr="00D36CEB" w:rsidRDefault="00732F4A" w:rsidP="00732F4A">
            <w:pPr>
              <w:pStyle w:val="TableParagraph"/>
              <w:spacing w:before="42"/>
              <w:ind w:left="0"/>
              <w:rPr>
                <w:sz w:val="16"/>
                <w:szCs w:val="16"/>
              </w:rPr>
            </w:pPr>
            <w:r w:rsidRPr="00FB34DB">
              <w:rPr>
                <w:sz w:val="16"/>
                <w:szCs w:val="16"/>
              </w:rPr>
              <w:t>Теоријска</w:t>
            </w:r>
            <w:r w:rsidRPr="00FB34DB">
              <w:rPr>
                <w:spacing w:val="-12"/>
                <w:sz w:val="16"/>
                <w:szCs w:val="16"/>
              </w:rPr>
              <w:t xml:space="preserve"> </w:t>
            </w:r>
            <w:r w:rsidRPr="00FB34DB">
              <w:rPr>
                <w:sz w:val="16"/>
                <w:szCs w:val="16"/>
              </w:rPr>
              <w:t>и</w:t>
            </w:r>
            <w:r w:rsidRPr="00FB34DB">
              <w:rPr>
                <w:spacing w:val="-11"/>
                <w:sz w:val="16"/>
                <w:szCs w:val="16"/>
              </w:rPr>
              <w:t xml:space="preserve"> </w:t>
            </w:r>
            <w:r w:rsidRPr="00FB34DB">
              <w:rPr>
                <w:sz w:val="16"/>
                <w:szCs w:val="16"/>
              </w:rPr>
              <w:t xml:space="preserve">практична </w:t>
            </w:r>
            <w:r w:rsidRPr="00FB34DB">
              <w:rPr>
                <w:spacing w:val="-2"/>
                <w:sz w:val="16"/>
                <w:szCs w:val="16"/>
              </w:rPr>
              <w:t>настава</w:t>
            </w:r>
          </w:p>
        </w:tc>
        <w:tc>
          <w:tcPr>
            <w:tcW w:w="3014" w:type="dxa"/>
            <w:gridSpan w:val="2"/>
            <w:tcBorders>
              <w:top w:val="single" w:sz="4" w:space="0" w:color="000000"/>
              <w:left w:val="single" w:sz="4" w:space="0" w:color="000000"/>
              <w:bottom w:val="single" w:sz="4" w:space="0" w:color="000000"/>
              <w:right w:val="single" w:sz="4" w:space="0" w:color="000000"/>
            </w:tcBorders>
          </w:tcPr>
          <w:p w14:paraId="161316EF" w14:textId="41EBB908" w:rsidR="00732F4A" w:rsidRPr="00D36CEB" w:rsidRDefault="00732F4A" w:rsidP="00732F4A">
            <w:pPr>
              <w:pStyle w:val="TableParagraph"/>
              <w:spacing w:before="42"/>
              <w:ind w:left="0"/>
              <w:rPr>
                <w:sz w:val="16"/>
                <w:szCs w:val="16"/>
              </w:rPr>
            </w:pPr>
            <w:r w:rsidRPr="00FB34DB">
              <w:rPr>
                <w:sz w:val="16"/>
                <w:szCs w:val="16"/>
              </w:rPr>
              <w:t>Интегрисане</w:t>
            </w:r>
            <w:r w:rsidRPr="00FB34DB">
              <w:rPr>
                <w:spacing w:val="-12"/>
                <w:sz w:val="16"/>
                <w:szCs w:val="16"/>
              </w:rPr>
              <w:t xml:space="preserve"> </w:t>
            </w:r>
            <w:r w:rsidRPr="00FB34DB">
              <w:rPr>
                <w:sz w:val="16"/>
                <w:szCs w:val="16"/>
              </w:rPr>
              <w:t>академске</w:t>
            </w:r>
            <w:r w:rsidRPr="00FB34DB">
              <w:rPr>
                <w:spacing w:val="-11"/>
                <w:sz w:val="16"/>
                <w:szCs w:val="16"/>
              </w:rPr>
              <w:t xml:space="preserve"> </w:t>
            </w:r>
            <w:r w:rsidRPr="00FB34DB">
              <w:rPr>
                <w:sz w:val="16"/>
                <w:szCs w:val="16"/>
              </w:rPr>
              <w:t xml:space="preserve">студије </w:t>
            </w:r>
            <w:r w:rsidRPr="00FB34DB">
              <w:rPr>
                <w:spacing w:val="-2"/>
                <w:sz w:val="16"/>
                <w:szCs w:val="16"/>
                <w:lang w:val="sr-Cyrl-RS"/>
              </w:rPr>
              <w:t>стоматологије</w:t>
            </w:r>
          </w:p>
        </w:tc>
        <w:tc>
          <w:tcPr>
            <w:tcW w:w="1133" w:type="dxa"/>
            <w:tcBorders>
              <w:top w:val="single" w:sz="4" w:space="0" w:color="000000"/>
              <w:left w:val="single" w:sz="4" w:space="0" w:color="000000"/>
              <w:bottom w:val="single" w:sz="4" w:space="0" w:color="000000"/>
              <w:right w:val="single" w:sz="4" w:space="0" w:color="000000"/>
            </w:tcBorders>
          </w:tcPr>
          <w:p w14:paraId="75638AEA" w14:textId="0B263696" w:rsidR="00732F4A" w:rsidRPr="00D36CEB" w:rsidRDefault="00732F4A" w:rsidP="00732F4A">
            <w:pPr>
              <w:pStyle w:val="TableParagraph"/>
              <w:spacing w:before="42"/>
              <w:ind w:left="0"/>
              <w:rPr>
                <w:sz w:val="16"/>
                <w:szCs w:val="16"/>
              </w:rPr>
            </w:pPr>
            <w:r w:rsidRPr="00FB34DB">
              <w:rPr>
                <w:spacing w:val="-4"/>
                <w:sz w:val="16"/>
                <w:szCs w:val="16"/>
              </w:rPr>
              <w:t>ИАС</w:t>
            </w:r>
            <w:r w:rsidRPr="00FB34DB">
              <w:rPr>
                <w:spacing w:val="-4"/>
                <w:sz w:val="16"/>
                <w:szCs w:val="16"/>
                <w:lang w:val="sr-Cyrl-RS"/>
              </w:rPr>
              <w:t>С</w:t>
            </w:r>
          </w:p>
        </w:tc>
      </w:tr>
      <w:tr w:rsidR="00732F4A" w:rsidRPr="00D36CEB" w14:paraId="691252F6" w14:textId="77777777" w:rsidTr="007C67D3">
        <w:trPr>
          <w:trHeight w:val="558"/>
        </w:trPr>
        <w:tc>
          <w:tcPr>
            <w:tcW w:w="514" w:type="dxa"/>
            <w:tcBorders>
              <w:top w:val="single" w:sz="4" w:space="0" w:color="000000"/>
              <w:left w:val="single" w:sz="4" w:space="0" w:color="000000"/>
              <w:bottom w:val="single" w:sz="4" w:space="0" w:color="000000"/>
              <w:right w:val="single" w:sz="4" w:space="0" w:color="000000"/>
            </w:tcBorders>
          </w:tcPr>
          <w:p w14:paraId="4425A9C1" w14:textId="5408C154" w:rsidR="00732F4A" w:rsidRPr="00D36CEB" w:rsidRDefault="00732F4A" w:rsidP="00732F4A">
            <w:pPr>
              <w:pStyle w:val="TableParagraph"/>
              <w:spacing w:before="145"/>
              <w:ind w:left="0"/>
              <w:rPr>
                <w:sz w:val="16"/>
                <w:szCs w:val="16"/>
              </w:rPr>
            </w:pPr>
            <w:r w:rsidRPr="00FB34DB">
              <w:rPr>
                <w:sz w:val="16"/>
                <w:szCs w:val="16"/>
              </w:rPr>
              <w:t xml:space="preserve">   </w:t>
            </w:r>
            <w:r w:rsidRPr="00FB34DB">
              <w:rPr>
                <w:sz w:val="16"/>
                <w:szCs w:val="16"/>
                <w:lang w:val="sr-Cyrl-RS"/>
              </w:rPr>
              <w:t>5</w:t>
            </w:r>
            <w:r w:rsidRPr="00FB34DB">
              <w:rPr>
                <w:sz w:val="16"/>
                <w:szCs w:val="16"/>
              </w:rPr>
              <w:t>.</w:t>
            </w:r>
          </w:p>
        </w:tc>
        <w:tc>
          <w:tcPr>
            <w:tcW w:w="1134" w:type="dxa"/>
            <w:tcBorders>
              <w:top w:val="single" w:sz="4" w:space="0" w:color="000000"/>
              <w:left w:val="single" w:sz="4" w:space="0" w:color="000000"/>
              <w:bottom w:val="single" w:sz="4" w:space="0" w:color="000000"/>
              <w:right w:val="single" w:sz="4" w:space="0" w:color="000000"/>
            </w:tcBorders>
          </w:tcPr>
          <w:p w14:paraId="73EE33DE" w14:textId="4BAFC3A3" w:rsidR="00732F4A" w:rsidRPr="00D36CEB" w:rsidRDefault="00732F4A" w:rsidP="00732F4A">
            <w:pPr>
              <w:pStyle w:val="TableParagraph"/>
              <w:ind w:left="0"/>
              <w:rPr>
                <w:sz w:val="16"/>
                <w:szCs w:val="16"/>
              </w:rPr>
            </w:pPr>
            <w:r w:rsidRPr="00FB34DB">
              <w:rPr>
                <w:sz w:val="16"/>
                <w:szCs w:val="16"/>
                <w:lang w:val="sr-Latn-RS"/>
              </w:rPr>
              <w:t xml:space="preserve">  </w:t>
            </w:r>
            <w:r>
              <w:rPr>
                <w:sz w:val="16"/>
                <w:szCs w:val="16"/>
                <w:lang w:val="sr-Cyrl-RS"/>
              </w:rPr>
              <w:t>24.</w:t>
            </w:r>
            <w:r w:rsidRPr="00FB34DB">
              <w:rPr>
                <w:sz w:val="16"/>
                <w:szCs w:val="16"/>
                <w:lang w:val="sr-Latn-RS"/>
              </w:rPr>
              <w:t>MFH06</w:t>
            </w:r>
          </w:p>
        </w:tc>
        <w:tc>
          <w:tcPr>
            <w:tcW w:w="3004" w:type="dxa"/>
            <w:gridSpan w:val="3"/>
            <w:tcBorders>
              <w:top w:val="single" w:sz="4" w:space="0" w:color="000000"/>
              <w:left w:val="single" w:sz="4" w:space="0" w:color="000000"/>
              <w:bottom w:val="single" w:sz="4" w:space="0" w:color="000000"/>
              <w:right w:val="single" w:sz="4" w:space="0" w:color="000000"/>
            </w:tcBorders>
          </w:tcPr>
          <w:p w14:paraId="1448B4ED" w14:textId="2A4C0E1F" w:rsidR="00732F4A" w:rsidRPr="00D36CEB" w:rsidRDefault="00732F4A" w:rsidP="00732F4A">
            <w:pPr>
              <w:pStyle w:val="TableParagraph"/>
              <w:ind w:left="0"/>
              <w:rPr>
                <w:sz w:val="16"/>
                <w:szCs w:val="16"/>
              </w:rPr>
            </w:pPr>
            <w:r w:rsidRPr="00FB34DB">
              <w:rPr>
                <w:sz w:val="16"/>
                <w:szCs w:val="16"/>
                <w:lang w:val="sr-Cyrl-RS"/>
              </w:rPr>
              <w:t>Максилофацијална хирургија</w:t>
            </w:r>
          </w:p>
        </w:tc>
        <w:tc>
          <w:tcPr>
            <w:tcW w:w="2178" w:type="dxa"/>
            <w:gridSpan w:val="3"/>
            <w:tcBorders>
              <w:top w:val="single" w:sz="4" w:space="0" w:color="000000"/>
              <w:left w:val="single" w:sz="4" w:space="0" w:color="000000"/>
              <w:bottom w:val="single" w:sz="4" w:space="0" w:color="000000"/>
              <w:right w:val="single" w:sz="4" w:space="0" w:color="000000"/>
            </w:tcBorders>
          </w:tcPr>
          <w:p w14:paraId="42C67ABA" w14:textId="77777777" w:rsidR="00732F4A" w:rsidRPr="00FB34DB" w:rsidRDefault="00732F4A" w:rsidP="00732F4A">
            <w:pPr>
              <w:pStyle w:val="TableParagraph"/>
              <w:spacing w:before="42"/>
              <w:ind w:left="0"/>
              <w:rPr>
                <w:sz w:val="16"/>
                <w:szCs w:val="16"/>
              </w:rPr>
            </w:pPr>
          </w:p>
          <w:p w14:paraId="4451A384" w14:textId="535F05A4" w:rsidR="00732F4A" w:rsidRPr="00D36CEB" w:rsidRDefault="00732F4A" w:rsidP="00732F4A">
            <w:pPr>
              <w:pStyle w:val="TableParagraph"/>
              <w:spacing w:before="42"/>
              <w:ind w:left="0"/>
              <w:rPr>
                <w:sz w:val="16"/>
                <w:szCs w:val="16"/>
              </w:rPr>
            </w:pPr>
            <w:r w:rsidRPr="00FB34DB">
              <w:rPr>
                <w:sz w:val="16"/>
                <w:szCs w:val="16"/>
              </w:rPr>
              <w:t>Теоријска</w:t>
            </w:r>
            <w:r w:rsidRPr="00FB34DB">
              <w:rPr>
                <w:spacing w:val="-12"/>
                <w:sz w:val="16"/>
                <w:szCs w:val="16"/>
              </w:rPr>
              <w:t xml:space="preserve"> </w:t>
            </w:r>
            <w:r w:rsidRPr="00FB34DB">
              <w:rPr>
                <w:sz w:val="16"/>
                <w:szCs w:val="16"/>
              </w:rPr>
              <w:t>и</w:t>
            </w:r>
            <w:r w:rsidRPr="00FB34DB">
              <w:rPr>
                <w:spacing w:val="-11"/>
                <w:sz w:val="16"/>
                <w:szCs w:val="16"/>
              </w:rPr>
              <w:t xml:space="preserve"> </w:t>
            </w:r>
            <w:r w:rsidRPr="00FB34DB">
              <w:rPr>
                <w:sz w:val="16"/>
                <w:szCs w:val="16"/>
              </w:rPr>
              <w:t xml:space="preserve">практична </w:t>
            </w:r>
            <w:r w:rsidRPr="00FB34DB">
              <w:rPr>
                <w:spacing w:val="-2"/>
                <w:sz w:val="16"/>
                <w:szCs w:val="16"/>
              </w:rPr>
              <w:t>настава</w:t>
            </w:r>
          </w:p>
        </w:tc>
        <w:tc>
          <w:tcPr>
            <w:tcW w:w="3014" w:type="dxa"/>
            <w:gridSpan w:val="2"/>
            <w:tcBorders>
              <w:top w:val="single" w:sz="4" w:space="0" w:color="000000"/>
              <w:left w:val="single" w:sz="4" w:space="0" w:color="000000"/>
              <w:bottom w:val="single" w:sz="4" w:space="0" w:color="000000"/>
              <w:right w:val="single" w:sz="4" w:space="0" w:color="000000"/>
            </w:tcBorders>
          </w:tcPr>
          <w:p w14:paraId="0AFADA5F" w14:textId="7F6836C5" w:rsidR="00732F4A" w:rsidRPr="00D36CEB" w:rsidRDefault="00732F4A" w:rsidP="00732F4A">
            <w:pPr>
              <w:pStyle w:val="TableParagraph"/>
              <w:spacing w:before="42"/>
              <w:ind w:left="0"/>
              <w:rPr>
                <w:sz w:val="16"/>
                <w:szCs w:val="16"/>
              </w:rPr>
            </w:pPr>
            <w:r w:rsidRPr="00FB34DB">
              <w:rPr>
                <w:sz w:val="16"/>
                <w:szCs w:val="16"/>
              </w:rPr>
              <w:t>Интегрисане</w:t>
            </w:r>
            <w:r w:rsidRPr="00FB34DB">
              <w:rPr>
                <w:spacing w:val="-12"/>
                <w:sz w:val="16"/>
                <w:szCs w:val="16"/>
              </w:rPr>
              <w:t xml:space="preserve"> </w:t>
            </w:r>
            <w:r w:rsidRPr="00FB34DB">
              <w:rPr>
                <w:sz w:val="16"/>
                <w:szCs w:val="16"/>
              </w:rPr>
              <w:t>академске</w:t>
            </w:r>
            <w:r w:rsidRPr="00FB34DB">
              <w:rPr>
                <w:spacing w:val="-11"/>
                <w:sz w:val="16"/>
                <w:szCs w:val="16"/>
              </w:rPr>
              <w:t xml:space="preserve"> </w:t>
            </w:r>
            <w:r w:rsidRPr="00FB34DB">
              <w:rPr>
                <w:sz w:val="16"/>
                <w:szCs w:val="16"/>
              </w:rPr>
              <w:t xml:space="preserve">студије </w:t>
            </w:r>
            <w:r w:rsidRPr="00FB34DB">
              <w:rPr>
                <w:sz w:val="16"/>
                <w:szCs w:val="16"/>
                <w:lang w:val="sr-Cyrl-RS"/>
              </w:rPr>
              <w:t>стоматологије</w:t>
            </w:r>
          </w:p>
        </w:tc>
        <w:tc>
          <w:tcPr>
            <w:tcW w:w="1133" w:type="dxa"/>
            <w:tcBorders>
              <w:top w:val="single" w:sz="4" w:space="0" w:color="000000"/>
              <w:left w:val="single" w:sz="4" w:space="0" w:color="000000"/>
              <w:bottom w:val="single" w:sz="4" w:space="0" w:color="000000"/>
              <w:right w:val="single" w:sz="4" w:space="0" w:color="000000"/>
            </w:tcBorders>
          </w:tcPr>
          <w:p w14:paraId="549812B3" w14:textId="5C0A2DBC" w:rsidR="00732F4A" w:rsidRPr="00D36CEB" w:rsidRDefault="00732F4A" w:rsidP="00732F4A">
            <w:pPr>
              <w:pStyle w:val="TableParagraph"/>
              <w:spacing w:before="42"/>
              <w:ind w:left="0"/>
              <w:rPr>
                <w:sz w:val="16"/>
                <w:szCs w:val="16"/>
              </w:rPr>
            </w:pPr>
            <w:r w:rsidRPr="00FB34DB">
              <w:rPr>
                <w:spacing w:val="-4"/>
                <w:sz w:val="16"/>
                <w:szCs w:val="16"/>
              </w:rPr>
              <w:t>ИАС</w:t>
            </w:r>
            <w:r w:rsidRPr="00FB34DB">
              <w:rPr>
                <w:spacing w:val="-4"/>
                <w:sz w:val="16"/>
                <w:szCs w:val="16"/>
                <w:lang w:val="sr-Cyrl-RS"/>
              </w:rPr>
              <w:t>С</w:t>
            </w:r>
          </w:p>
        </w:tc>
      </w:tr>
      <w:tr w:rsidR="00732F4A" w:rsidRPr="00D36CEB" w14:paraId="38463690" w14:textId="77777777" w:rsidTr="000570AF">
        <w:trPr>
          <w:trHeight w:val="278"/>
        </w:trPr>
        <w:tc>
          <w:tcPr>
            <w:tcW w:w="514" w:type="dxa"/>
            <w:tcBorders>
              <w:top w:val="single" w:sz="4" w:space="0" w:color="000000"/>
              <w:left w:val="single" w:sz="4" w:space="0" w:color="000000"/>
              <w:bottom w:val="single" w:sz="4" w:space="0" w:color="000000"/>
              <w:right w:val="single" w:sz="4" w:space="0" w:color="000000"/>
            </w:tcBorders>
          </w:tcPr>
          <w:p w14:paraId="08537DC9" w14:textId="0D895D0B" w:rsidR="00732F4A" w:rsidRPr="00D36CEB" w:rsidRDefault="00732F4A" w:rsidP="00732F4A">
            <w:pPr>
              <w:pStyle w:val="TableParagraph"/>
              <w:spacing w:before="145"/>
              <w:ind w:left="0"/>
              <w:rPr>
                <w:sz w:val="16"/>
                <w:szCs w:val="16"/>
              </w:rPr>
            </w:pPr>
            <w:r w:rsidRPr="00FB34DB">
              <w:rPr>
                <w:sz w:val="16"/>
                <w:szCs w:val="16"/>
              </w:rPr>
              <w:t xml:space="preserve">  </w:t>
            </w:r>
            <w:r w:rsidRPr="00FB34DB">
              <w:rPr>
                <w:sz w:val="16"/>
                <w:szCs w:val="16"/>
                <w:lang w:val="sr-Cyrl-RS"/>
              </w:rPr>
              <w:t xml:space="preserve"> 6</w:t>
            </w:r>
            <w:r w:rsidRPr="00FB34DB">
              <w:rPr>
                <w:sz w:val="16"/>
                <w:szCs w:val="16"/>
              </w:rPr>
              <w:t>.</w:t>
            </w:r>
          </w:p>
        </w:tc>
        <w:tc>
          <w:tcPr>
            <w:tcW w:w="1134" w:type="dxa"/>
            <w:tcBorders>
              <w:top w:val="single" w:sz="4" w:space="0" w:color="000000"/>
              <w:left w:val="single" w:sz="4" w:space="0" w:color="000000"/>
              <w:bottom w:val="single" w:sz="4" w:space="0" w:color="000000"/>
              <w:right w:val="single" w:sz="4" w:space="0" w:color="000000"/>
            </w:tcBorders>
          </w:tcPr>
          <w:p w14:paraId="060D344E" w14:textId="47C5D8FC" w:rsidR="00732F4A" w:rsidRPr="00D36CEB" w:rsidRDefault="00732F4A" w:rsidP="00732F4A">
            <w:pPr>
              <w:pStyle w:val="TableParagraph"/>
              <w:ind w:left="0"/>
              <w:rPr>
                <w:sz w:val="16"/>
                <w:szCs w:val="16"/>
              </w:rPr>
            </w:pPr>
            <w:r w:rsidRPr="00FB34DB">
              <w:rPr>
                <w:sz w:val="16"/>
                <w:szCs w:val="16"/>
              </w:rPr>
              <w:t xml:space="preserve"> </w:t>
            </w:r>
            <w:r>
              <w:rPr>
                <w:sz w:val="16"/>
                <w:szCs w:val="16"/>
                <w:lang w:val="sr-Cyrl-RS"/>
              </w:rPr>
              <w:t>24.</w:t>
            </w:r>
            <w:r w:rsidRPr="00FB34DB">
              <w:rPr>
                <w:sz w:val="16"/>
                <w:szCs w:val="16"/>
              </w:rPr>
              <w:t>TMO06</w:t>
            </w:r>
          </w:p>
        </w:tc>
        <w:tc>
          <w:tcPr>
            <w:tcW w:w="3004" w:type="dxa"/>
            <w:gridSpan w:val="3"/>
            <w:tcBorders>
              <w:top w:val="single" w:sz="4" w:space="0" w:color="000000"/>
              <w:left w:val="single" w:sz="4" w:space="0" w:color="000000"/>
              <w:bottom w:val="single" w:sz="4" w:space="0" w:color="000000"/>
              <w:right w:val="single" w:sz="4" w:space="0" w:color="000000"/>
            </w:tcBorders>
          </w:tcPr>
          <w:p w14:paraId="439C5539" w14:textId="7C56816A" w:rsidR="00732F4A" w:rsidRPr="00D36CEB" w:rsidRDefault="00732F4A" w:rsidP="00732F4A">
            <w:pPr>
              <w:pStyle w:val="TableParagraph"/>
              <w:ind w:left="0"/>
              <w:rPr>
                <w:sz w:val="16"/>
                <w:szCs w:val="16"/>
              </w:rPr>
            </w:pPr>
            <w:r w:rsidRPr="00FB34DB">
              <w:rPr>
                <w:sz w:val="16"/>
                <w:szCs w:val="16"/>
                <w:lang w:val="sr-Cyrl-RS"/>
              </w:rPr>
              <w:t>Терапија малигних обољења главе и варта</w:t>
            </w:r>
          </w:p>
        </w:tc>
        <w:tc>
          <w:tcPr>
            <w:tcW w:w="2178" w:type="dxa"/>
            <w:gridSpan w:val="3"/>
            <w:tcBorders>
              <w:top w:val="single" w:sz="4" w:space="0" w:color="000000"/>
              <w:left w:val="single" w:sz="4" w:space="0" w:color="000000"/>
              <w:bottom w:val="single" w:sz="4" w:space="0" w:color="000000"/>
              <w:right w:val="single" w:sz="4" w:space="0" w:color="000000"/>
            </w:tcBorders>
          </w:tcPr>
          <w:p w14:paraId="5F7E5115" w14:textId="2A918F74" w:rsidR="00732F4A" w:rsidRPr="00D36CEB" w:rsidRDefault="000570AF" w:rsidP="00732F4A">
            <w:pPr>
              <w:pStyle w:val="TableParagraph"/>
              <w:spacing w:before="42"/>
              <w:ind w:left="0"/>
              <w:rPr>
                <w:sz w:val="16"/>
                <w:szCs w:val="16"/>
              </w:rPr>
            </w:pPr>
            <w:r>
              <w:rPr>
                <w:sz w:val="16"/>
                <w:szCs w:val="16"/>
                <w:lang w:val="ru-RU"/>
              </w:rPr>
              <w:t xml:space="preserve"> </w:t>
            </w:r>
            <w:r w:rsidR="00732F4A" w:rsidRPr="00FB34DB">
              <w:rPr>
                <w:sz w:val="16"/>
                <w:szCs w:val="16"/>
              </w:rPr>
              <w:t>Теоријска</w:t>
            </w:r>
            <w:r w:rsidR="00732F4A" w:rsidRPr="00FB34DB">
              <w:rPr>
                <w:spacing w:val="-12"/>
                <w:sz w:val="16"/>
                <w:szCs w:val="16"/>
              </w:rPr>
              <w:t xml:space="preserve"> </w:t>
            </w:r>
            <w:r w:rsidR="00732F4A" w:rsidRPr="00FB34DB">
              <w:rPr>
                <w:sz w:val="16"/>
                <w:szCs w:val="16"/>
              </w:rPr>
              <w:t>и</w:t>
            </w:r>
            <w:r w:rsidR="00732F4A" w:rsidRPr="00FB34DB">
              <w:rPr>
                <w:spacing w:val="-11"/>
                <w:sz w:val="16"/>
                <w:szCs w:val="16"/>
              </w:rPr>
              <w:t xml:space="preserve"> </w:t>
            </w:r>
            <w:r w:rsidR="00732F4A" w:rsidRPr="00FB34DB">
              <w:rPr>
                <w:sz w:val="16"/>
                <w:szCs w:val="16"/>
              </w:rPr>
              <w:t xml:space="preserve">практична </w:t>
            </w:r>
            <w:r w:rsidR="00732F4A" w:rsidRPr="00FB34DB">
              <w:rPr>
                <w:spacing w:val="-2"/>
                <w:sz w:val="16"/>
                <w:szCs w:val="16"/>
              </w:rPr>
              <w:t>настава</w:t>
            </w:r>
          </w:p>
        </w:tc>
        <w:tc>
          <w:tcPr>
            <w:tcW w:w="3014" w:type="dxa"/>
            <w:gridSpan w:val="2"/>
            <w:tcBorders>
              <w:top w:val="single" w:sz="4" w:space="0" w:color="000000"/>
              <w:left w:val="single" w:sz="4" w:space="0" w:color="000000"/>
              <w:bottom w:val="single" w:sz="4" w:space="0" w:color="000000"/>
              <w:right w:val="single" w:sz="4" w:space="0" w:color="000000"/>
            </w:tcBorders>
          </w:tcPr>
          <w:p w14:paraId="0BF9899E" w14:textId="69016B06" w:rsidR="00732F4A" w:rsidRPr="00D36CEB" w:rsidRDefault="00732F4A" w:rsidP="00732F4A">
            <w:pPr>
              <w:pStyle w:val="TableParagraph"/>
              <w:spacing w:before="42"/>
              <w:ind w:left="0"/>
              <w:rPr>
                <w:sz w:val="16"/>
                <w:szCs w:val="16"/>
              </w:rPr>
            </w:pPr>
            <w:r w:rsidRPr="00FB34DB">
              <w:rPr>
                <w:sz w:val="16"/>
                <w:szCs w:val="16"/>
              </w:rPr>
              <w:t>Интегрисане</w:t>
            </w:r>
            <w:r w:rsidRPr="00FB34DB">
              <w:rPr>
                <w:spacing w:val="-12"/>
                <w:sz w:val="16"/>
                <w:szCs w:val="16"/>
              </w:rPr>
              <w:t xml:space="preserve"> </w:t>
            </w:r>
            <w:r w:rsidRPr="00FB34DB">
              <w:rPr>
                <w:sz w:val="16"/>
                <w:szCs w:val="16"/>
              </w:rPr>
              <w:t>академске</w:t>
            </w:r>
            <w:r w:rsidRPr="00FB34DB">
              <w:rPr>
                <w:spacing w:val="-11"/>
                <w:sz w:val="16"/>
                <w:szCs w:val="16"/>
              </w:rPr>
              <w:t xml:space="preserve"> </w:t>
            </w:r>
            <w:r w:rsidRPr="00FB34DB">
              <w:rPr>
                <w:sz w:val="16"/>
                <w:szCs w:val="16"/>
              </w:rPr>
              <w:t xml:space="preserve">студије </w:t>
            </w:r>
            <w:r w:rsidRPr="00FB34DB">
              <w:rPr>
                <w:spacing w:val="-2"/>
                <w:sz w:val="16"/>
                <w:szCs w:val="16"/>
                <w:lang w:val="sr-Cyrl-RS"/>
              </w:rPr>
              <w:t>стоматологије</w:t>
            </w:r>
          </w:p>
        </w:tc>
        <w:tc>
          <w:tcPr>
            <w:tcW w:w="1133" w:type="dxa"/>
            <w:tcBorders>
              <w:top w:val="single" w:sz="4" w:space="0" w:color="000000"/>
              <w:left w:val="single" w:sz="4" w:space="0" w:color="000000"/>
              <w:bottom w:val="single" w:sz="4" w:space="0" w:color="000000"/>
              <w:right w:val="single" w:sz="4" w:space="0" w:color="000000"/>
            </w:tcBorders>
          </w:tcPr>
          <w:p w14:paraId="7F2136F4" w14:textId="7673BE7C" w:rsidR="00732F4A" w:rsidRPr="00D36CEB" w:rsidRDefault="00732F4A" w:rsidP="00732F4A">
            <w:pPr>
              <w:pStyle w:val="TableParagraph"/>
              <w:spacing w:before="42"/>
              <w:ind w:left="0"/>
              <w:rPr>
                <w:sz w:val="16"/>
                <w:szCs w:val="16"/>
              </w:rPr>
            </w:pPr>
            <w:r w:rsidRPr="00FB34DB">
              <w:rPr>
                <w:spacing w:val="-4"/>
                <w:sz w:val="16"/>
                <w:szCs w:val="16"/>
              </w:rPr>
              <w:t>ИАС</w:t>
            </w:r>
            <w:r w:rsidRPr="00FB34DB">
              <w:rPr>
                <w:spacing w:val="-4"/>
                <w:sz w:val="16"/>
                <w:szCs w:val="16"/>
                <w:lang w:val="sr-Cyrl-RS"/>
              </w:rPr>
              <w:t>С</w:t>
            </w:r>
          </w:p>
        </w:tc>
      </w:tr>
      <w:tr w:rsidR="00071E18" w:rsidRPr="00D36CEB" w14:paraId="6F64E44D" w14:textId="77777777">
        <w:trPr>
          <w:trHeight w:val="208"/>
        </w:trPr>
        <w:tc>
          <w:tcPr>
            <w:tcW w:w="10977" w:type="dxa"/>
            <w:gridSpan w:val="11"/>
          </w:tcPr>
          <w:p w14:paraId="1E885656" w14:textId="77777777" w:rsidR="00071E18" w:rsidRPr="00D36CEB" w:rsidRDefault="00B53481">
            <w:pPr>
              <w:pStyle w:val="TableParagraph"/>
              <w:spacing w:before="2" w:line="186" w:lineRule="exact"/>
              <w:rPr>
                <w:b/>
                <w:sz w:val="16"/>
                <w:szCs w:val="16"/>
              </w:rPr>
            </w:pPr>
            <w:r w:rsidRPr="00D36CEB">
              <w:rPr>
                <w:b/>
                <w:sz w:val="16"/>
                <w:szCs w:val="16"/>
              </w:rPr>
              <w:t>Репрезентативне</w:t>
            </w:r>
            <w:r w:rsidRPr="00D36CEB">
              <w:rPr>
                <w:b/>
                <w:spacing w:val="-9"/>
                <w:sz w:val="16"/>
                <w:szCs w:val="16"/>
              </w:rPr>
              <w:t xml:space="preserve"> </w:t>
            </w:r>
            <w:r w:rsidRPr="00D36CEB">
              <w:rPr>
                <w:b/>
                <w:spacing w:val="-2"/>
                <w:sz w:val="16"/>
                <w:szCs w:val="16"/>
              </w:rPr>
              <w:t>референце</w:t>
            </w:r>
          </w:p>
        </w:tc>
      </w:tr>
      <w:tr w:rsidR="00071E18" w:rsidRPr="00D36CEB" w14:paraId="1577D174" w14:textId="77777777" w:rsidTr="00D36CEB">
        <w:trPr>
          <w:trHeight w:val="412"/>
        </w:trPr>
        <w:tc>
          <w:tcPr>
            <w:tcW w:w="514" w:type="dxa"/>
          </w:tcPr>
          <w:p w14:paraId="0C974D9F" w14:textId="77777777" w:rsidR="00071E18" w:rsidRPr="00D36CEB" w:rsidRDefault="00B53481" w:rsidP="00D36CEB">
            <w:pPr>
              <w:pStyle w:val="TableParagraph"/>
              <w:spacing w:before="98"/>
              <w:ind w:left="0" w:right="361"/>
              <w:jc w:val="center"/>
              <w:rPr>
                <w:sz w:val="16"/>
                <w:szCs w:val="16"/>
              </w:rPr>
            </w:pPr>
            <w:r w:rsidRPr="00D36CEB">
              <w:rPr>
                <w:spacing w:val="-5"/>
                <w:sz w:val="16"/>
                <w:szCs w:val="16"/>
              </w:rPr>
              <w:t>1.</w:t>
            </w:r>
          </w:p>
        </w:tc>
        <w:tc>
          <w:tcPr>
            <w:tcW w:w="10463" w:type="dxa"/>
            <w:gridSpan w:val="10"/>
          </w:tcPr>
          <w:p w14:paraId="6B040D1C" w14:textId="107FBB70" w:rsidR="00071E18" w:rsidRPr="00D36CEB" w:rsidRDefault="002D2DC4" w:rsidP="00D36CEB">
            <w:pPr>
              <w:pStyle w:val="TableParagraph"/>
              <w:spacing w:line="191" w:lineRule="exact"/>
              <w:ind w:left="108"/>
              <w:rPr>
                <w:sz w:val="16"/>
                <w:szCs w:val="16"/>
              </w:rPr>
            </w:pPr>
            <w:r w:rsidRPr="00D36CEB">
              <w:rPr>
                <w:sz w:val="16"/>
                <w:szCs w:val="16"/>
              </w:rPr>
              <w:t xml:space="preserve">Talor E, Tímár J, Lavin P, Cipriano J, Markovic D, Ladányi A, Karpenko A, Bondarenko I, </w:t>
            </w:r>
            <w:r w:rsidRPr="00D36CEB">
              <w:rPr>
                <w:b/>
                <w:bCs/>
                <w:sz w:val="16"/>
                <w:szCs w:val="16"/>
              </w:rPr>
              <w:t>Stosic S</w:t>
            </w:r>
            <w:r w:rsidRPr="00D36CEB">
              <w:rPr>
                <w:sz w:val="16"/>
                <w:szCs w:val="16"/>
              </w:rPr>
              <w:t>, Sobat H, Zhukavets A, Imamovic N, Chien CY, Bankowska-Wozniak M, Kisely M, Jovic R, Young JEM, Hao SP.</w:t>
            </w:r>
            <w:r w:rsidR="00D36CEB" w:rsidRPr="00D36CEB">
              <w:rPr>
                <w:sz w:val="16"/>
                <w:szCs w:val="16"/>
                <w:lang w:val="sr-Cyrl-RS"/>
              </w:rPr>
              <w:t xml:space="preserve"> </w:t>
            </w:r>
            <w:r w:rsidRPr="00D36CEB">
              <w:rPr>
                <w:sz w:val="16"/>
                <w:szCs w:val="16"/>
              </w:rPr>
              <w:t>Pathol Oncol Res. 2025 Mar 21;31:1612084. doi: 10.3389/pore.2025.1612084. eCollection 2025.PMID: 40191245</w:t>
            </w:r>
          </w:p>
        </w:tc>
      </w:tr>
      <w:tr w:rsidR="00071E18" w:rsidRPr="00D36CEB" w14:paraId="6AA9D835" w14:textId="77777777" w:rsidTr="00D36CEB">
        <w:trPr>
          <w:trHeight w:val="414"/>
        </w:trPr>
        <w:tc>
          <w:tcPr>
            <w:tcW w:w="514" w:type="dxa"/>
          </w:tcPr>
          <w:p w14:paraId="30AB005F" w14:textId="77777777" w:rsidR="00071E18" w:rsidRPr="00D36CEB" w:rsidRDefault="00B53481" w:rsidP="00D36CEB">
            <w:pPr>
              <w:pStyle w:val="TableParagraph"/>
              <w:spacing w:before="100"/>
              <w:ind w:left="0" w:right="361"/>
              <w:jc w:val="center"/>
              <w:rPr>
                <w:sz w:val="16"/>
                <w:szCs w:val="16"/>
              </w:rPr>
            </w:pPr>
            <w:r w:rsidRPr="00D36CEB">
              <w:rPr>
                <w:spacing w:val="-5"/>
                <w:sz w:val="16"/>
                <w:szCs w:val="16"/>
              </w:rPr>
              <w:t>2.</w:t>
            </w:r>
          </w:p>
        </w:tc>
        <w:tc>
          <w:tcPr>
            <w:tcW w:w="10463" w:type="dxa"/>
            <w:gridSpan w:val="10"/>
          </w:tcPr>
          <w:p w14:paraId="2B39FCF4" w14:textId="1339AC2C" w:rsidR="00071E18" w:rsidRPr="00D36CEB" w:rsidRDefault="002D2DC4">
            <w:pPr>
              <w:pStyle w:val="TableParagraph"/>
              <w:spacing w:line="206" w:lineRule="exact"/>
              <w:ind w:left="108" w:right="58"/>
              <w:rPr>
                <w:sz w:val="16"/>
                <w:szCs w:val="16"/>
              </w:rPr>
            </w:pPr>
            <w:r w:rsidRPr="00D36CEB">
              <w:rPr>
                <w:rStyle w:val="docsum-authors"/>
                <w:sz w:val="16"/>
                <w:szCs w:val="16"/>
                <w:shd w:val="clear" w:color="auto" w:fill="FFFFFF"/>
              </w:rPr>
              <w:t>Supic G, Stefik D, Ivkovic N, Sami A, Zeljic K, Jovic S, Kozomara R, Vojvodic D, </w:t>
            </w:r>
            <w:r w:rsidRPr="00D36CEB">
              <w:rPr>
                <w:rStyle w:val="docsum-authors"/>
                <w:b/>
                <w:bCs/>
                <w:sz w:val="16"/>
                <w:szCs w:val="16"/>
                <w:shd w:val="clear" w:color="auto" w:fill="FFFFFF"/>
              </w:rPr>
              <w:t>Stosic S.</w:t>
            </w:r>
            <w:r w:rsidRPr="00D36CEB">
              <w:rPr>
                <w:rStyle w:val="docsum-journal-citation"/>
                <w:sz w:val="16"/>
                <w:szCs w:val="16"/>
                <w:shd w:val="clear" w:color="auto" w:fill="FFFFFF"/>
              </w:rPr>
              <w:t>Sci Rep. 2022 Jan 25;12(1):1296. doi: 10.1038/s41598-022-05399-1.</w:t>
            </w:r>
            <w:r w:rsidRPr="00D36CEB">
              <w:rPr>
                <w:rStyle w:val="citation-part"/>
                <w:sz w:val="16"/>
                <w:szCs w:val="16"/>
                <w:shd w:val="clear" w:color="auto" w:fill="FFFFFF"/>
              </w:rPr>
              <w:t>PMID: </w:t>
            </w:r>
            <w:r w:rsidRPr="00D36CEB">
              <w:rPr>
                <w:rStyle w:val="docsum-pmid"/>
                <w:sz w:val="16"/>
                <w:szCs w:val="16"/>
                <w:shd w:val="clear" w:color="auto" w:fill="FFFFFF"/>
              </w:rPr>
              <w:t>35079080</w:t>
            </w:r>
            <w:r w:rsidRPr="00D36CEB">
              <w:rPr>
                <w:sz w:val="16"/>
                <w:szCs w:val="16"/>
                <w:shd w:val="clear" w:color="auto" w:fill="FFFFFF"/>
              </w:rPr>
              <w:t> </w:t>
            </w:r>
          </w:p>
        </w:tc>
      </w:tr>
      <w:tr w:rsidR="00071E18" w:rsidRPr="00D36CEB" w14:paraId="364E250B" w14:textId="77777777" w:rsidTr="00D36CEB">
        <w:trPr>
          <w:trHeight w:val="414"/>
        </w:trPr>
        <w:tc>
          <w:tcPr>
            <w:tcW w:w="514" w:type="dxa"/>
          </w:tcPr>
          <w:p w14:paraId="10D8529B" w14:textId="77777777" w:rsidR="00071E18" w:rsidRPr="00D36CEB" w:rsidRDefault="00B53481" w:rsidP="00D36CEB">
            <w:pPr>
              <w:pStyle w:val="TableParagraph"/>
              <w:spacing w:before="98"/>
              <w:ind w:left="0" w:right="361"/>
              <w:jc w:val="center"/>
              <w:rPr>
                <w:sz w:val="16"/>
                <w:szCs w:val="16"/>
              </w:rPr>
            </w:pPr>
            <w:r w:rsidRPr="00D36CEB">
              <w:rPr>
                <w:spacing w:val="-5"/>
                <w:sz w:val="16"/>
                <w:szCs w:val="16"/>
              </w:rPr>
              <w:t>3.</w:t>
            </w:r>
          </w:p>
        </w:tc>
        <w:tc>
          <w:tcPr>
            <w:tcW w:w="10463" w:type="dxa"/>
            <w:gridSpan w:val="10"/>
          </w:tcPr>
          <w:p w14:paraId="6B019215" w14:textId="24C87EF1" w:rsidR="00071E18" w:rsidRPr="00D36CEB" w:rsidRDefault="002D2DC4" w:rsidP="00D36CEB">
            <w:pPr>
              <w:pStyle w:val="TableParagraph"/>
              <w:spacing w:before="2" w:line="191" w:lineRule="exact"/>
              <w:ind w:left="108"/>
              <w:rPr>
                <w:sz w:val="16"/>
                <w:szCs w:val="16"/>
              </w:rPr>
            </w:pPr>
            <w:r w:rsidRPr="00D36CEB">
              <w:rPr>
                <w:sz w:val="16"/>
                <w:szCs w:val="16"/>
              </w:rPr>
              <w:t xml:space="preserve">Obrenović M, Šupić G, Miyabe S, Mladenović I, Kozomara R, Jović S, Petković Ćurčin A, Štefik D, </w:t>
            </w:r>
            <w:r w:rsidRPr="00D36CEB">
              <w:rPr>
                <w:b/>
                <w:bCs/>
                <w:sz w:val="16"/>
                <w:szCs w:val="16"/>
              </w:rPr>
              <w:t>Stosić S,</w:t>
            </w:r>
            <w:r w:rsidRPr="00D36CEB">
              <w:rPr>
                <w:sz w:val="16"/>
                <w:szCs w:val="16"/>
              </w:rPr>
              <w:t xml:space="preserve"> Vukomanović Đurđević B.</w:t>
            </w:r>
            <w:r w:rsidR="00D36CEB" w:rsidRPr="00D36CEB">
              <w:rPr>
                <w:sz w:val="16"/>
                <w:szCs w:val="16"/>
                <w:lang w:val="sr-Cyrl-RS"/>
              </w:rPr>
              <w:t xml:space="preserve"> </w:t>
            </w:r>
            <w:r w:rsidRPr="00D36CEB">
              <w:rPr>
                <w:sz w:val="16"/>
                <w:szCs w:val="16"/>
              </w:rPr>
              <w:t>Biomol Biomed. 2024 Oct 17;24(6):1682-1691. doi: 10.17305/bb.2024.10550.</w:t>
            </w:r>
            <w:r w:rsidR="00D36CEB" w:rsidRPr="00D36CEB">
              <w:rPr>
                <w:sz w:val="16"/>
                <w:szCs w:val="16"/>
                <w:lang w:val="sr-Cyrl-RS"/>
              </w:rPr>
              <w:t xml:space="preserve"> </w:t>
            </w:r>
            <w:r w:rsidRPr="00D36CEB">
              <w:rPr>
                <w:sz w:val="16"/>
                <w:szCs w:val="16"/>
              </w:rPr>
              <w:t>PMID: 38850110</w:t>
            </w:r>
          </w:p>
        </w:tc>
      </w:tr>
      <w:tr w:rsidR="00071E18" w:rsidRPr="00D36CEB" w14:paraId="1160F967" w14:textId="77777777" w:rsidTr="00D36CEB">
        <w:trPr>
          <w:trHeight w:val="412"/>
        </w:trPr>
        <w:tc>
          <w:tcPr>
            <w:tcW w:w="514" w:type="dxa"/>
          </w:tcPr>
          <w:p w14:paraId="6EEFE2BF" w14:textId="77777777" w:rsidR="00071E18" w:rsidRPr="00D36CEB" w:rsidRDefault="00B53481" w:rsidP="00D36CEB">
            <w:pPr>
              <w:pStyle w:val="TableParagraph"/>
              <w:spacing w:before="98"/>
              <w:ind w:left="0" w:right="361"/>
              <w:jc w:val="center"/>
              <w:rPr>
                <w:sz w:val="16"/>
                <w:szCs w:val="16"/>
              </w:rPr>
            </w:pPr>
            <w:r w:rsidRPr="00D36CEB">
              <w:rPr>
                <w:spacing w:val="-5"/>
                <w:sz w:val="16"/>
                <w:szCs w:val="16"/>
              </w:rPr>
              <w:t>4.</w:t>
            </w:r>
          </w:p>
        </w:tc>
        <w:tc>
          <w:tcPr>
            <w:tcW w:w="10463" w:type="dxa"/>
            <w:gridSpan w:val="10"/>
          </w:tcPr>
          <w:p w14:paraId="76FADF99" w14:textId="0799B49F" w:rsidR="00071E18" w:rsidRPr="00D36CEB" w:rsidRDefault="002D2DC4" w:rsidP="00D36CEB">
            <w:pPr>
              <w:pStyle w:val="TableParagraph"/>
              <w:spacing w:line="191" w:lineRule="exact"/>
              <w:ind w:left="108"/>
              <w:rPr>
                <w:sz w:val="16"/>
                <w:szCs w:val="16"/>
              </w:rPr>
            </w:pPr>
            <w:r w:rsidRPr="00D36CEB">
              <w:rPr>
                <w:sz w:val="16"/>
                <w:szCs w:val="16"/>
              </w:rPr>
              <w:t xml:space="preserve">Simonovic M, Misic D, Kozomara R, Petkovic Curcin A, Jovic S, Brkic M, Pandzic D, </w:t>
            </w:r>
            <w:r w:rsidRPr="00D36CEB">
              <w:rPr>
                <w:b/>
                <w:bCs/>
                <w:sz w:val="16"/>
                <w:szCs w:val="16"/>
              </w:rPr>
              <w:t>Stosic S</w:t>
            </w:r>
            <w:r w:rsidRPr="00D36CEB">
              <w:rPr>
                <w:sz w:val="16"/>
                <w:szCs w:val="16"/>
              </w:rPr>
              <w:t>, Supic G.</w:t>
            </w:r>
            <w:r w:rsidR="00D36CEB" w:rsidRPr="00D36CEB">
              <w:rPr>
                <w:sz w:val="16"/>
                <w:szCs w:val="16"/>
                <w:lang w:val="sr-Cyrl-RS"/>
              </w:rPr>
              <w:t xml:space="preserve"> </w:t>
            </w:r>
            <w:r w:rsidRPr="00D36CEB">
              <w:rPr>
                <w:sz w:val="16"/>
                <w:szCs w:val="16"/>
              </w:rPr>
              <w:t>Arch Oral Biol. 2025 Jul;175:106271. doi: 10.1016/j.archoralbio.2025.106271. Epub 2025 Apr 14.</w:t>
            </w:r>
            <w:r w:rsidR="00D36CEB" w:rsidRPr="00D36CEB">
              <w:rPr>
                <w:sz w:val="16"/>
                <w:szCs w:val="16"/>
                <w:lang w:val="sr-Cyrl-RS"/>
              </w:rPr>
              <w:t xml:space="preserve"> </w:t>
            </w:r>
            <w:r w:rsidRPr="00D36CEB">
              <w:rPr>
                <w:sz w:val="16"/>
                <w:szCs w:val="16"/>
              </w:rPr>
              <w:t>PMID: 40252477</w:t>
            </w:r>
          </w:p>
        </w:tc>
      </w:tr>
      <w:tr w:rsidR="00071E18" w:rsidRPr="00D36CEB" w14:paraId="22AED2A1" w14:textId="77777777" w:rsidTr="00D36CEB">
        <w:trPr>
          <w:trHeight w:val="414"/>
        </w:trPr>
        <w:tc>
          <w:tcPr>
            <w:tcW w:w="514" w:type="dxa"/>
          </w:tcPr>
          <w:p w14:paraId="504CB1F8" w14:textId="77777777" w:rsidR="00071E18" w:rsidRPr="00D36CEB" w:rsidRDefault="00B53481" w:rsidP="00D36CEB">
            <w:pPr>
              <w:pStyle w:val="TableParagraph"/>
              <w:spacing w:before="100"/>
              <w:ind w:left="0" w:right="361"/>
              <w:jc w:val="center"/>
              <w:rPr>
                <w:sz w:val="16"/>
                <w:szCs w:val="16"/>
              </w:rPr>
            </w:pPr>
            <w:r w:rsidRPr="00D36CEB">
              <w:rPr>
                <w:spacing w:val="-5"/>
                <w:sz w:val="16"/>
                <w:szCs w:val="16"/>
              </w:rPr>
              <w:t>5.</w:t>
            </w:r>
          </w:p>
        </w:tc>
        <w:tc>
          <w:tcPr>
            <w:tcW w:w="10463" w:type="dxa"/>
            <w:gridSpan w:val="10"/>
          </w:tcPr>
          <w:p w14:paraId="295450DC" w14:textId="26FFC995" w:rsidR="00071E18" w:rsidRPr="00D36CEB" w:rsidRDefault="002D2DC4" w:rsidP="00D36CEB">
            <w:pPr>
              <w:pStyle w:val="TableParagraph"/>
              <w:spacing w:line="206" w:lineRule="exact"/>
              <w:ind w:left="108"/>
              <w:rPr>
                <w:sz w:val="16"/>
                <w:szCs w:val="16"/>
              </w:rPr>
            </w:pPr>
            <w:r w:rsidRPr="00D36CEB">
              <w:rPr>
                <w:sz w:val="16"/>
                <w:szCs w:val="16"/>
              </w:rPr>
              <w:t xml:space="preserve">Pandzic D, Supic G, Misic D, Curcin AP, Jovic S, Brkic M, Kozomara Z, Djurdjevic K, </w:t>
            </w:r>
            <w:r w:rsidRPr="00D36CEB">
              <w:rPr>
                <w:b/>
                <w:bCs/>
                <w:sz w:val="16"/>
                <w:szCs w:val="16"/>
              </w:rPr>
              <w:t>Stosic S</w:t>
            </w:r>
            <w:r w:rsidRPr="00D36CEB">
              <w:rPr>
                <w:sz w:val="16"/>
                <w:szCs w:val="16"/>
              </w:rPr>
              <w:t>, Kozomara R.</w:t>
            </w:r>
            <w:r w:rsidR="00D36CEB" w:rsidRPr="00D36CEB">
              <w:rPr>
                <w:sz w:val="16"/>
                <w:szCs w:val="16"/>
                <w:lang w:val="sr-Cyrl-RS"/>
              </w:rPr>
              <w:t xml:space="preserve"> </w:t>
            </w:r>
            <w:r w:rsidRPr="00D36CEB">
              <w:rPr>
                <w:sz w:val="16"/>
                <w:szCs w:val="16"/>
              </w:rPr>
              <w:t>Eur J Oral Sci. 2025 Jun;133(3):e70015. doi: 10.1111/eos.70015. Epub 2025 May 12.</w:t>
            </w:r>
            <w:r w:rsidR="00D36CEB" w:rsidRPr="00D36CEB">
              <w:rPr>
                <w:sz w:val="16"/>
                <w:szCs w:val="16"/>
                <w:lang w:val="sr-Cyrl-RS"/>
              </w:rPr>
              <w:t xml:space="preserve"> </w:t>
            </w:r>
            <w:r w:rsidRPr="00D36CEB">
              <w:rPr>
                <w:sz w:val="16"/>
                <w:szCs w:val="16"/>
              </w:rPr>
              <w:t>PMID: 40356036</w:t>
            </w:r>
          </w:p>
        </w:tc>
      </w:tr>
      <w:tr w:rsidR="00071E18" w:rsidRPr="00D36CEB" w14:paraId="3BE75F6E" w14:textId="77777777">
        <w:trPr>
          <w:trHeight w:val="208"/>
        </w:trPr>
        <w:tc>
          <w:tcPr>
            <w:tcW w:w="10977" w:type="dxa"/>
            <w:gridSpan w:val="11"/>
          </w:tcPr>
          <w:p w14:paraId="74E6235B" w14:textId="77777777" w:rsidR="00071E18" w:rsidRPr="00D36CEB" w:rsidRDefault="00B53481">
            <w:pPr>
              <w:pStyle w:val="TableParagraph"/>
              <w:spacing w:before="2" w:line="186" w:lineRule="exact"/>
              <w:rPr>
                <w:b/>
                <w:sz w:val="16"/>
                <w:szCs w:val="16"/>
              </w:rPr>
            </w:pPr>
            <w:r w:rsidRPr="00D36CEB">
              <w:rPr>
                <w:b/>
                <w:sz w:val="16"/>
                <w:szCs w:val="16"/>
              </w:rPr>
              <w:t>Збирни</w:t>
            </w:r>
            <w:r w:rsidRPr="00D36CEB">
              <w:rPr>
                <w:b/>
                <w:spacing w:val="-6"/>
                <w:sz w:val="16"/>
                <w:szCs w:val="16"/>
              </w:rPr>
              <w:t xml:space="preserve"> </w:t>
            </w:r>
            <w:r w:rsidRPr="00D36CEB">
              <w:rPr>
                <w:b/>
                <w:sz w:val="16"/>
                <w:szCs w:val="16"/>
              </w:rPr>
              <w:t>подаци</w:t>
            </w:r>
            <w:r w:rsidRPr="00D36CEB">
              <w:rPr>
                <w:b/>
                <w:spacing w:val="-3"/>
                <w:sz w:val="16"/>
                <w:szCs w:val="16"/>
              </w:rPr>
              <w:t xml:space="preserve"> </w:t>
            </w:r>
            <w:r w:rsidRPr="00D36CEB">
              <w:rPr>
                <w:b/>
                <w:sz w:val="16"/>
                <w:szCs w:val="16"/>
              </w:rPr>
              <w:t>научне,</w:t>
            </w:r>
            <w:r w:rsidRPr="00D36CEB">
              <w:rPr>
                <w:b/>
                <w:spacing w:val="-3"/>
                <w:sz w:val="16"/>
                <w:szCs w:val="16"/>
              </w:rPr>
              <w:t xml:space="preserve"> </w:t>
            </w:r>
            <w:r w:rsidRPr="00D36CEB">
              <w:rPr>
                <w:b/>
                <w:sz w:val="16"/>
                <w:szCs w:val="16"/>
              </w:rPr>
              <w:t>односно</w:t>
            </w:r>
            <w:r w:rsidRPr="00D36CEB">
              <w:rPr>
                <w:b/>
                <w:spacing w:val="-4"/>
                <w:sz w:val="16"/>
                <w:szCs w:val="16"/>
              </w:rPr>
              <w:t xml:space="preserve"> </w:t>
            </w:r>
            <w:r w:rsidRPr="00D36CEB">
              <w:rPr>
                <w:b/>
                <w:sz w:val="16"/>
                <w:szCs w:val="16"/>
              </w:rPr>
              <w:t>уметничке</w:t>
            </w:r>
            <w:r w:rsidRPr="00D36CEB">
              <w:rPr>
                <w:b/>
                <w:spacing w:val="-4"/>
                <w:sz w:val="16"/>
                <w:szCs w:val="16"/>
              </w:rPr>
              <w:t xml:space="preserve"> </w:t>
            </w:r>
            <w:r w:rsidRPr="00D36CEB">
              <w:rPr>
                <w:b/>
                <w:sz w:val="16"/>
                <w:szCs w:val="16"/>
              </w:rPr>
              <w:t>и</w:t>
            </w:r>
            <w:r w:rsidRPr="00D36CEB">
              <w:rPr>
                <w:b/>
                <w:spacing w:val="-3"/>
                <w:sz w:val="16"/>
                <w:szCs w:val="16"/>
              </w:rPr>
              <w:t xml:space="preserve"> </w:t>
            </w:r>
            <w:r w:rsidRPr="00D36CEB">
              <w:rPr>
                <w:b/>
                <w:sz w:val="16"/>
                <w:szCs w:val="16"/>
              </w:rPr>
              <w:t>стручне</w:t>
            </w:r>
            <w:r w:rsidRPr="00D36CEB">
              <w:rPr>
                <w:b/>
                <w:spacing w:val="-2"/>
                <w:sz w:val="16"/>
                <w:szCs w:val="16"/>
              </w:rPr>
              <w:t xml:space="preserve"> </w:t>
            </w:r>
            <w:r w:rsidRPr="00D36CEB">
              <w:rPr>
                <w:b/>
                <w:sz w:val="16"/>
                <w:szCs w:val="16"/>
              </w:rPr>
              <w:t>активности</w:t>
            </w:r>
            <w:r w:rsidRPr="00D36CEB">
              <w:rPr>
                <w:b/>
                <w:spacing w:val="-2"/>
                <w:sz w:val="16"/>
                <w:szCs w:val="16"/>
              </w:rPr>
              <w:t xml:space="preserve"> наставника</w:t>
            </w:r>
          </w:p>
        </w:tc>
      </w:tr>
      <w:tr w:rsidR="00071E18" w:rsidRPr="00D36CEB" w14:paraId="2D00F4E7" w14:textId="77777777">
        <w:trPr>
          <w:trHeight w:val="206"/>
        </w:trPr>
        <w:tc>
          <w:tcPr>
            <w:tcW w:w="3348" w:type="dxa"/>
            <w:gridSpan w:val="4"/>
          </w:tcPr>
          <w:p w14:paraId="3644E517" w14:textId="77777777" w:rsidR="00071E18" w:rsidRPr="00D36CEB" w:rsidRDefault="00B53481">
            <w:pPr>
              <w:pStyle w:val="TableParagraph"/>
              <w:spacing w:line="186" w:lineRule="exact"/>
              <w:rPr>
                <w:sz w:val="16"/>
                <w:szCs w:val="16"/>
              </w:rPr>
            </w:pPr>
            <w:r w:rsidRPr="00D36CEB">
              <w:rPr>
                <w:sz w:val="16"/>
                <w:szCs w:val="16"/>
              </w:rPr>
              <w:t>Укупан</w:t>
            </w:r>
            <w:r w:rsidRPr="00D36CEB">
              <w:rPr>
                <w:spacing w:val="-4"/>
                <w:sz w:val="16"/>
                <w:szCs w:val="16"/>
              </w:rPr>
              <w:t xml:space="preserve"> </w:t>
            </w:r>
            <w:r w:rsidRPr="00D36CEB">
              <w:rPr>
                <w:sz w:val="16"/>
                <w:szCs w:val="16"/>
              </w:rPr>
              <w:t>број</w:t>
            </w:r>
            <w:r w:rsidRPr="00D36CEB">
              <w:rPr>
                <w:spacing w:val="-1"/>
                <w:sz w:val="16"/>
                <w:szCs w:val="16"/>
              </w:rPr>
              <w:t xml:space="preserve"> </w:t>
            </w:r>
            <w:r w:rsidRPr="00D36CEB">
              <w:rPr>
                <w:spacing w:val="-2"/>
                <w:sz w:val="16"/>
                <w:szCs w:val="16"/>
              </w:rPr>
              <w:t>цитата</w:t>
            </w:r>
          </w:p>
        </w:tc>
        <w:tc>
          <w:tcPr>
            <w:tcW w:w="7629" w:type="dxa"/>
            <w:gridSpan w:val="7"/>
          </w:tcPr>
          <w:p w14:paraId="0C156CF0" w14:textId="77777777" w:rsidR="00071E18" w:rsidRPr="00D36CEB" w:rsidRDefault="00B53481">
            <w:pPr>
              <w:pStyle w:val="TableParagraph"/>
              <w:spacing w:line="186" w:lineRule="exact"/>
              <w:ind w:left="108"/>
              <w:rPr>
                <w:sz w:val="16"/>
                <w:szCs w:val="16"/>
                <w:lang w:val="sr-Cyrl-RS"/>
              </w:rPr>
            </w:pPr>
            <w:r w:rsidRPr="00D36CEB">
              <w:rPr>
                <w:spacing w:val="-5"/>
                <w:sz w:val="16"/>
                <w:szCs w:val="16"/>
              </w:rPr>
              <w:t>59</w:t>
            </w:r>
          </w:p>
        </w:tc>
      </w:tr>
      <w:tr w:rsidR="00071E18" w:rsidRPr="00D36CEB" w14:paraId="74281371" w14:textId="77777777">
        <w:trPr>
          <w:trHeight w:val="208"/>
        </w:trPr>
        <w:tc>
          <w:tcPr>
            <w:tcW w:w="3348" w:type="dxa"/>
            <w:gridSpan w:val="4"/>
          </w:tcPr>
          <w:p w14:paraId="18C000DC" w14:textId="77777777" w:rsidR="00071E18" w:rsidRPr="00D36CEB" w:rsidRDefault="00B53481">
            <w:pPr>
              <w:pStyle w:val="TableParagraph"/>
              <w:spacing w:line="188" w:lineRule="exact"/>
              <w:rPr>
                <w:sz w:val="16"/>
                <w:szCs w:val="16"/>
              </w:rPr>
            </w:pPr>
            <w:r w:rsidRPr="00D36CEB">
              <w:rPr>
                <w:sz w:val="16"/>
                <w:szCs w:val="16"/>
              </w:rPr>
              <w:t>Укупан</w:t>
            </w:r>
            <w:r w:rsidRPr="00D36CEB">
              <w:rPr>
                <w:spacing w:val="-3"/>
                <w:sz w:val="16"/>
                <w:szCs w:val="16"/>
              </w:rPr>
              <w:t xml:space="preserve"> </w:t>
            </w:r>
            <w:r w:rsidRPr="00D36CEB">
              <w:rPr>
                <w:sz w:val="16"/>
                <w:szCs w:val="16"/>
              </w:rPr>
              <w:t>број</w:t>
            </w:r>
            <w:r w:rsidRPr="00D36CEB">
              <w:rPr>
                <w:spacing w:val="-1"/>
                <w:sz w:val="16"/>
                <w:szCs w:val="16"/>
              </w:rPr>
              <w:t xml:space="preserve"> </w:t>
            </w:r>
            <w:r w:rsidRPr="00D36CEB">
              <w:rPr>
                <w:sz w:val="16"/>
                <w:szCs w:val="16"/>
              </w:rPr>
              <w:t>радова</w:t>
            </w:r>
            <w:r w:rsidRPr="00D36CEB">
              <w:rPr>
                <w:spacing w:val="-3"/>
                <w:sz w:val="16"/>
                <w:szCs w:val="16"/>
              </w:rPr>
              <w:t xml:space="preserve"> </w:t>
            </w:r>
            <w:r w:rsidRPr="00D36CEB">
              <w:rPr>
                <w:sz w:val="16"/>
                <w:szCs w:val="16"/>
              </w:rPr>
              <w:t>са SCI</w:t>
            </w:r>
            <w:r w:rsidRPr="00D36CEB">
              <w:rPr>
                <w:spacing w:val="-2"/>
                <w:sz w:val="16"/>
                <w:szCs w:val="16"/>
              </w:rPr>
              <w:t xml:space="preserve"> </w:t>
            </w:r>
            <w:r w:rsidRPr="00D36CEB">
              <w:rPr>
                <w:sz w:val="16"/>
                <w:szCs w:val="16"/>
              </w:rPr>
              <w:t>(SSCI)</w:t>
            </w:r>
            <w:r w:rsidRPr="00D36CEB">
              <w:rPr>
                <w:spacing w:val="-1"/>
                <w:sz w:val="16"/>
                <w:szCs w:val="16"/>
              </w:rPr>
              <w:t xml:space="preserve"> </w:t>
            </w:r>
            <w:r w:rsidRPr="00D36CEB">
              <w:rPr>
                <w:spacing w:val="-4"/>
                <w:sz w:val="16"/>
                <w:szCs w:val="16"/>
              </w:rPr>
              <w:t>листе</w:t>
            </w:r>
          </w:p>
        </w:tc>
        <w:tc>
          <w:tcPr>
            <w:tcW w:w="7629" w:type="dxa"/>
            <w:gridSpan w:val="7"/>
          </w:tcPr>
          <w:p w14:paraId="18EDC194" w14:textId="77777777" w:rsidR="00071E18" w:rsidRPr="00D36CEB" w:rsidRDefault="00B53481">
            <w:pPr>
              <w:pStyle w:val="TableParagraph"/>
              <w:spacing w:line="188" w:lineRule="exact"/>
              <w:ind w:left="108"/>
              <w:rPr>
                <w:sz w:val="16"/>
                <w:szCs w:val="16"/>
                <w:lang w:val="sr-Cyrl-RS"/>
              </w:rPr>
            </w:pPr>
            <w:r w:rsidRPr="00D36CEB">
              <w:rPr>
                <w:spacing w:val="-10"/>
                <w:sz w:val="16"/>
                <w:szCs w:val="16"/>
              </w:rPr>
              <w:t>5</w:t>
            </w:r>
          </w:p>
        </w:tc>
      </w:tr>
      <w:tr w:rsidR="00071E18" w:rsidRPr="00D36CEB" w14:paraId="051A50A3" w14:textId="77777777">
        <w:trPr>
          <w:trHeight w:val="206"/>
        </w:trPr>
        <w:tc>
          <w:tcPr>
            <w:tcW w:w="3348" w:type="dxa"/>
            <w:gridSpan w:val="4"/>
          </w:tcPr>
          <w:p w14:paraId="407EDD99" w14:textId="77777777" w:rsidR="00071E18" w:rsidRPr="00D36CEB" w:rsidRDefault="00B53481">
            <w:pPr>
              <w:pStyle w:val="TableParagraph"/>
              <w:spacing w:line="187" w:lineRule="exact"/>
              <w:rPr>
                <w:sz w:val="16"/>
                <w:szCs w:val="16"/>
              </w:rPr>
            </w:pPr>
            <w:r w:rsidRPr="00D36CEB">
              <w:rPr>
                <w:sz w:val="16"/>
                <w:szCs w:val="16"/>
              </w:rPr>
              <w:t>Тренутно учешће</w:t>
            </w:r>
            <w:r w:rsidRPr="00D36CEB">
              <w:rPr>
                <w:spacing w:val="-4"/>
                <w:sz w:val="16"/>
                <w:szCs w:val="16"/>
              </w:rPr>
              <w:t xml:space="preserve"> </w:t>
            </w:r>
            <w:r w:rsidRPr="00D36CEB">
              <w:rPr>
                <w:sz w:val="16"/>
                <w:szCs w:val="16"/>
              </w:rPr>
              <w:t>на</w:t>
            </w:r>
            <w:r w:rsidRPr="00D36CEB">
              <w:rPr>
                <w:spacing w:val="-3"/>
                <w:sz w:val="16"/>
                <w:szCs w:val="16"/>
              </w:rPr>
              <w:t xml:space="preserve"> </w:t>
            </w:r>
            <w:r w:rsidRPr="00D36CEB">
              <w:rPr>
                <w:spacing w:val="-2"/>
                <w:sz w:val="16"/>
                <w:szCs w:val="16"/>
              </w:rPr>
              <w:t>пројектима</w:t>
            </w:r>
          </w:p>
        </w:tc>
        <w:tc>
          <w:tcPr>
            <w:tcW w:w="2017" w:type="dxa"/>
            <w:gridSpan w:val="3"/>
          </w:tcPr>
          <w:p w14:paraId="5E0800AF" w14:textId="77777777" w:rsidR="00071E18" w:rsidRPr="00D36CEB" w:rsidRDefault="00B53481">
            <w:pPr>
              <w:pStyle w:val="TableParagraph"/>
              <w:spacing w:line="187" w:lineRule="exact"/>
              <w:ind w:left="108"/>
              <w:rPr>
                <w:sz w:val="16"/>
                <w:szCs w:val="16"/>
              </w:rPr>
            </w:pPr>
            <w:r w:rsidRPr="00D36CEB">
              <w:rPr>
                <w:sz w:val="16"/>
                <w:szCs w:val="16"/>
              </w:rPr>
              <w:t>Домаћи</w:t>
            </w:r>
            <w:r w:rsidRPr="00D36CEB">
              <w:rPr>
                <w:spacing w:val="-1"/>
                <w:sz w:val="16"/>
                <w:szCs w:val="16"/>
              </w:rPr>
              <w:t xml:space="preserve"> </w:t>
            </w:r>
            <w:r w:rsidRPr="00D36CEB">
              <w:rPr>
                <w:sz w:val="16"/>
                <w:szCs w:val="16"/>
              </w:rPr>
              <w:t xml:space="preserve">- </w:t>
            </w:r>
            <w:r w:rsidRPr="00D36CEB">
              <w:rPr>
                <w:spacing w:val="-10"/>
                <w:sz w:val="16"/>
                <w:szCs w:val="16"/>
              </w:rPr>
              <w:t>1</w:t>
            </w:r>
          </w:p>
        </w:tc>
        <w:tc>
          <w:tcPr>
            <w:tcW w:w="5612" w:type="dxa"/>
            <w:gridSpan w:val="4"/>
          </w:tcPr>
          <w:p w14:paraId="740F2C10" w14:textId="77777777" w:rsidR="00071E18" w:rsidRPr="00D36CEB" w:rsidRDefault="00B53481">
            <w:pPr>
              <w:pStyle w:val="TableParagraph"/>
              <w:spacing w:line="187" w:lineRule="exact"/>
              <w:rPr>
                <w:sz w:val="16"/>
                <w:szCs w:val="16"/>
              </w:rPr>
            </w:pPr>
            <w:r w:rsidRPr="00D36CEB">
              <w:rPr>
                <w:sz w:val="16"/>
                <w:szCs w:val="16"/>
              </w:rPr>
              <w:t>Међународни</w:t>
            </w:r>
            <w:r w:rsidRPr="00D36CEB">
              <w:rPr>
                <w:spacing w:val="-7"/>
                <w:sz w:val="16"/>
                <w:szCs w:val="16"/>
              </w:rPr>
              <w:t xml:space="preserve"> </w:t>
            </w:r>
            <w:r w:rsidRPr="00D36CEB">
              <w:rPr>
                <w:spacing w:val="-10"/>
                <w:sz w:val="16"/>
                <w:szCs w:val="16"/>
              </w:rPr>
              <w:t>-</w:t>
            </w:r>
          </w:p>
        </w:tc>
      </w:tr>
      <w:tr w:rsidR="00071E18" w:rsidRPr="00D36CEB" w14:paraId="76AE0086" w14:textId="77777777">
        <w:trPr>
          <w:trHeight w:val="208"/>
        </w:trPr>
        <w:tc>
          <w:tcPr>
            <w:tcW w:w="4652" w:type="dxa"/>
            <w:gridSpan w:val="5"/>
          </w:tcPr>
          <w:p w14:paraId="5D942334" w14:textId="77777777" w:rsidR="00071E18" w:rsidRPr="00D36CEB" w:rsidRDefault="00B53481">
            <w:pPr>
              <w:pStyle w:val="TableParagraph"/>
              <w:spacing w:line="188" w:lineRule="exact"/>
              <w:rPr>
                <w:sz w:val="16"/>
                <w:szCs w:val="16"/>
              </w:rPr>
            </w:pPr>
            <w:r w:rsidRPr="00D36CEB">
              <w:rPr>
                <w:spacing w:val="-2"/>
                <w:sz w:val="16"/>
                <w:szCs w:val="16"/>
              </w:rPr>
              <w:t>Усавршавања</w:t>
            </w:r>
          </w:p>
        </w:tc>
        <w:tc>
          <w:tcPr>
            <w:tcW w:w="6325" w:type="dxa"/>
            <w:gridSpan w:val="6"/>
          </w:tcPr>
          <w:p w14:paraId="17175F41" w14:textId="77777777" w:rsidR="00071E18" w:rsidRPr="00D36CEB" w:rsidRDefault="00B53481">
            <w:pPr>
              <w:pStyle w:val="TableParagraph"/>
              <w:spacing w:line="188" w:lineRule="exact"/>
              <w:ind w:left="108"/>
              <w:rPr>
                <w:sz w:val="16"/>
                <w:szCs w:val="16"/>
              </w:rPr>
            </w:pPr>
            <w:r w:rsidRPr="00D36CEB">
              <w:rPr>
                <w:sz w:val="16"/>
                <w:szCs w:val="16"/>
              </w:rPr>
              <w:t>1994.</w:t>
            </w:r>
            <w:r w:rsidRPr="00D36CEB">
              <w:rPr>
                <w:spacing w:val="-3"/>
                <w:sz w:val="16"/>
                <w:szCs w:val="16"/>
              </w:rPr>
              <w:t xml:space="preserve"> </w:t>
            </w:r>
            <w:r w:rsidRPr="00D36CEB">
              <w:rPr>
                <w:sz w:val="16"/>
                <w:szCs w:val="16"/>
              </w:rPr>
              <w:t>Sent</w:t>
            </w:r>
            <w:r w:rsidRPr="00D36CEB">
              <w:rPr>
                <w:spacing w:val="-2"/>
                <w:sz w:val="16"/>
                <w:szCs w:val="16"/>
              </w:rPr>
              <w:t xml:space="preserve"> </w:t>
            </w:r>
            <w:r w:rsidRPr="00D36CEB">
              <w:rPr>
                <w:sz w:val="16"/>
                <w:szCs w:val="16"/>
              </w:rPr>
              <w:t>Mary</w:t>
            </w:r>
            <w:r w:rsidRPr="00D36CEB">
              <w:rPr>
                <w:spacing w:val="-3"/>
                <w:sz w:val="16"/>
                <w:szCs w:val="16"/>
              </w:rPr>
              <w:t xml:space="preserve"> </w:t>
            </w:r>
            <w:r w:rsidRPr="00D36CEB">
              <w:rPr>
                <w:sz w:val="16"/>
                <w:szCs w:val="16"/>
              </w:rPr>
              <w:t>Hospital i</w:t>
            </w:r>
            <w:r w:rsidRPr="00D36CEB">
              <w:rPr>
                <w:spacing w:val="-1"/>
                <w:sz w:val="16"/>
                <w:szCs w:val="16"/>
              </w:rPr>
              <w:t xml:space="preserve"> </w:t>
            </w:r>
            <w:r w:rsidRPr="00D36CEB">
              <w:rPr>
                <w:sz w:val="16"/>
                <w:szCs w:val="16"/>
              </w:rPr>
              <w:t>King</w:t>
            </w:r>
            <w:r w:rsidRPr="00D36CEB">
              <w:rPr>
                <w:spacing w:val="-4"/>
                <w:sz w:val="16"/>
                <w:szCs w:val="16"/>
              </w:rPr>
              <w:t xml:space="preserve"> </w:t>
            </w:r>
            <w:r w:rsidRPr="00D36CEB">
              <w:rPr>
                <w:sz w:val="16"/>
                <w:szCs w:val="16"/>
              </w:rPr>
              <w:t>College</w:t>
            </w:r>
            <w:r w:rsidRPr="00D36CEB">
              <w:rPr>
                <w:spacing w:val="-2"/>
                <w:sz w:val="16"/>
                <w:szCs w:val="16"/>
              </w:rPr>
              <w:t xml:space="preserve"> </w:t>
            </w:r>
            <w:r w:rsidRPr="00D36CEB">
              <w:rPr>
                <w:sz w:val="16"/>
                <w:szCs w:val="16"/>
              </w:rPr>
              <w:t>Hospital</w:t>
            </w:r>
            <w:r w:rsidRPr="00D36CEB">
              <w:rPr>
                <w:spacing w:val="-2"/>
                <w:sz w:val="16"/>
                <w:szCs w:val="16"/>
              </w:rPr>
              <w:t xml:space="preserve"> </w:t>
            </w:r>
            <w:r w:rsidRPr="00D36CEB">
              <w:rPr>
                <w:sz w:val="16"/>
                <w:szCs w:val="16"/>
              </w:rPr>
              <w:t>u</w:t>
            </w:r>
            <w:r w:rsidRPr="00D36CEB">
              <w:rPr>
                <w:spacing w:val="1"/>
                <w:sz w:val="16"/>
                <w:szCs w:val="16"/>
              </w:rPr>
              <w:t xml:space="preserve"> </w:t>
            </w:r>
            <w:r w:rsidRPr="00D36CEB">
              <w:rPr>
                <w:spacing w:val="-2"/>
                <w:sz w:val="16"/>
                <w:szCs w:val="16"/>
              </w:rPr>
              <w:t>Londonu</w:t>
            </w:r>
          </w:p>
        </w:tc>
      </w:tr>
      <w:tr w:rsidR="00071E18" w:rsidRPr="00D36CEB" w14:paraId="2C9934D8" w14:textId="77777777">
        <w:trPr>
          <w:trHeight w:val="1449"/>
        </w:trPr>
        <w:tc>
          <w:tcPr>
            <w:tcW w:w="10977" w:type="dxa"/>
            <w:gridSpan w:val="11"/>
          </w:tcPr>
          <w:p w14:paraId="0C571290" w14:textId="77777777" w:rsidR="00071E18" w:rsidRPr="00D36CEB" w:rsidRDefault="00B53481">
            <w:pPr>
              <w:pStyle w:val="TableParagraph"/>
              <w:spacing w:line="202" w:lineRule="exact"/>
              <w:rPr>
                <w:sz w:val="16"/>
                <w:szCs w:val="16"/>
              </w:rPr>
            </w:pPr>
            <w:r w:rsidRPr="00D36CEB">
              <w:rPr>
                <w:sz w:val="16"/>
                <w:szCs w:val="16"/>
              </w:rPr>
              <w:t>Други</w:t>
            </w:r>
            <w:r w:rsidRPr="00D36CEB">
              <w:rPr>
                <w:spacing w:val="-4"/>
                <w:sz w:val="16"/>
                <w:szCs w:val="16"/>
              </w:rPr>
              <w:t xml:space="preserve"> </w:t>
            </w:r>
            <w:r w:rsidRPr="00D36CEB">
              <w:rPr>
                <w:sz w:val="16"/>
                <w:szCs w:val="16"/>
              </w:rPr>
              <w:t>подаци</w:t>
            </w:r>
            <w:r w:rsidRPr="00D36CEB">
              <w:rPr>
                <w:spacing w:val="-3"/>
                <w:sz w:val="16"/>
                <w:szCs w:val="16"/>
              </w:rPr>
              <w:t xml:space="preserve"> </w:t>
            </w:r>
            <w:r w:rsidRPr="00D36CEB">
              <w:rPr>
                <w:sz w:val="16"/>
                <w:szCs w:val="16"/>
              </w:rPr>
              <w:t>које</w:t>
            </w:r>
            <w:r w:rsidRPr="00D36CEB">
              <w:rPr>
                <w:spacing w:val="-2"/>
                <w:sz w:val="16"/>
                <w:szCs w:val="16"/>
              </w:rPr>
              <w:t xml:space="preserve"> </w:t>
            </w:r>
            <w:r w:rsidRPr="00D36CEB">
              <w:rPr>
                <w:sz w:val="16"/>
                <w:szCs w:val="16"/>
              </w:rPr>
              <w:t>сматрате</w:t>
            </w:r>
            <w:r w:rsidRPr="00D36CEB">
              <w:rPr>
                <w:spacing w:val="-2"/>
                <w:sz w:val="16"/>
                <w:szCs w:val="16"/>
              </w:rPr>
              <w:t xml:space="preserve"> релевантним</w:t>
            </w:r>
          </w:p>
          <w:p w14:paraId="036FD7C9" w14:textId="77777777" w:rsidR="00071E18" w:rsidRPr="00D36CEB" w:rsidRDefault="00B53481">
            <w:pPr>
              <w:pStyle w:val="TableParagraph"/>
              <w:ind w:right="5145"/>
              <w:rPr>
                <w:sz w:val="16"/>
                <w:szCs w:val="16"/>
              </w:rPr>
            </w:pPr>
            <w:r w:rsidRPr="00D36CEB">
              <w:rPr>
                <w:sz w:val="16"/>
                <w:szCs w:val="16"/>
              </w:rPr>
              <w:t>Монографија</w:t>
            </w:r>
            <w:r w:rsidRPr="00D36CEB">
              <w:rPr>
                <w:spacing w:val="40"/>
                <w:sz w:val="16"/>
                <w:szCs w:val="16"/>
              </w:rPr>
              <w:t xml:space="preserve"> </w:t>
            </w:r>
            <w:r w:rsidRPr="00D36CEB">
              <w:rPr>
                <w:sz w:val="16"/>
                <w:szCs w:val="16"/>
              </w:rPr>
              <w:t>реконструкције мандибуле Рубикон, Београд 2005 Поглавље</w:t>
            </w:r>
            <w:r w:rsidRPr="00D36CEB">
              <w:rPr>
                <w:spacing w:val="-2"/>
                <w:sz w:val="16"/>
                <w:szCs w:val="16"/>
              </w:rPr>
              <w:t xml:space="preserve"> </w:t>
            </w:r>
            <w:r w:rsidRPr="00D36CEB">
              <w:rPr>
                <w:sz w:val="16"/>
                <w:szCs w:val="16"/>
              </w:rPr>
              <w:t>у</w:t>
            </w:r>
            <w:r w:rsidRPr="00D36CEB">
              <w:rPr>
                <w:spacing w:val="-7"/>
                <w:sz w:val="16"/>
                <w:szCs w:val="16"/>
              </w:rPr>
              <w:t xml:space="preserve"> </w:t>
            </w:r>
            <w:r w:rsidRPr="00D36CEB">
              <w:rPr>
                <w:sz w:val="16"/>
                <w:szCs w:val="16"/>
              </w:rPr>
              <w:t>књизи</w:t>
            </w:r>
            <w:r w:rsidRPr="00D36CEB">
              <w:rPr>
                <w:spacing w:val="-3"/>
                <w:sz w:val="16"/>
                <w:szCs w:val="16"/>
              </w:rPr>
              <w:t xml:space="preserve"> </w:t>
            </w:r>
            <w:r w:rsidRPr="00D36CEB">
              <w:rPr>
                <w:sz w:val="16"/>
                <w:szCs w:val="16"/>
              </w:rPr>
              <w:t>:</w:t>
            </w:r>
            <w:r w:rsidRPr="00D36CEB">
              <w:rPr>
                <w:spacing w:val="-4"/>
                <w:sz w:val="16"/>
                <w:szCs w:val="16"/>
              </w:rPr>
              <w:t xml:space="preserve"> </w:t>
            </w:r>
            <w:r w:rsidRPr="00D36CEB">
              <w:rPr>
                <w:sz w:val="16"/>
                <w:szCs w:val="16"/>
              </w:rPr>
              <w:t>Парализа</w:t>
            </w:r>
            <w:r w:rsidRPr="00D36CEB">
              <w:rPr>
                <w:spacing w:val="-5"/>
                <w:sz w:val="16"/>
                <w:szCs w:val="16"/>
              </w:rPr>
              <w:t xml:space="preserve"> </w:t>
            </w:r>
            <w:r w:rsidRPr="00D36CEB">
              <w:rPr>
                <w:sz w:val="16"/>
                <w:szCs w:val="16"/>
              </w:rPr>
              <w:t>лица</w:t>
            </w:r>
            <w:r w:rsidRPr="00D36CEB">
              <w:rPr>
                <w:spacing w:val="38"/>
                <w:sz w:val="16"/>
                <w:szCs w:val="16"/>
              </w:rPr>
              <w:t xml:space="preserve"> </w:t>
            </w:r>
            <w:r w:rsidRPr="00D36CEB">
              <w:rPr>
                <w:sz w:val="16"/>
                <w:szCs w:val="16"/>
              </w:rPr>
              <w:t>војна</w:t>
            </w:r>
            <w:r w:rsidRPr="00D36CEB">
              <w:rPr>
                <w:spacing w:val="-5"/>
                <w:sz w:val="16"/>
                <w:szCs w:val="16"/>
              </w:rPr>
              <w:t xml:space="preserve"> </w:t>
            </w:r>
            <w:r w:rsidRPr="00D36CEB">
              <w:rPr>
                <w:sz w:val="16"/>
                <w:szCs w:val="16"/>
              </w:rPr>
              <w:t>штампарија</w:t>
            </w:r>
            <w:r w:rsidRPr="00D36CEB">
              <w:rPr>
                <w:spacing w:val="-5"/>
                <w:sz w:val="16"/>
                <w:szCs w:val="16"/>
              </w:rPr>
              <w:t xml:space="preserve"> </w:t>
            </w:r>
            <w:r w:rsidRPr="00D36CEB">
              <w:rPr>
                <w:sz w:val="16"/>
                <w:szCs w:val="16"/>
              </w:rPr>
              <w:t>Београд,</w:t>
            </w:r>
            <w:r w:rsidRPr="00D36CEB">
              <w:rPr>
                <w:spacing w:val="-3"/>
                <w:sz w:val="16"/>
                <w:szCs w:val="16"/>
              </w:rPr>
              <w:t xml:space="preserve"> </w:t>
            </w:r>
            <w:r w:rsidRPr="00D36CEB">
              <w:rPr>
                <w:sz w:val="16"/>
                <w:szCs w:val="16"/>
              </w:rPr>
              <w:t>2004.</w:t>
            </w:r>
          </w:p>
          <w:p w14:paraId="74B5F9B5" w14:textId="77777777" w:rsidR="00071E18" w:rsidRPr="00D36CEB" w:rsidRDefault="00B53481">
            <w:pPr>
              <w:pStyle w:val="TableParagraph"/>
              <w:rPr>
                <w:sz w:val="16"/>
                <w:szCs w:val="16"/>
              </w:rPr>
            </w:pPr>
            <w:r w:rsidRPr="00D36CEB">
              <w:rPr>
                <w:sz w:val="16"/>
                <w:szCs w:val="16"/>
              </w:rPr>
              <w:t>Стални</w:t>
            </w:r>
            <w:r w:rsidRPr="00D36CEB">
              <w:rPr>
                <w:spacing w:val="-3"/>
                <w:sz w:val="16"/>
                <w:szCs w:val="16"/>
              </w:rPr>
              <w:t xml:space="preserve"> </w:t>
            </w:r>
            <w:r w:rsidRPr="00D36CEB">
              <w:rPr>
                <w:sz w:val="16"/>
                <w:szCs w:val="16"/>
              </w:rPr>
              <w:t>је</w:t>
            </w:r>
            <w:r w:rsidRPr="00D36CEB">
              <w:rPr>
                <w:spacing w:val="-2"/>
                <w:sz w:val="16"/>
                <w:szCs w:val="16"/>
              </w:rPr>
              <w:t xml:space="preserve"> </w:t>
            </w:r>
            <w:r w:rsidRPr="00D36CEB">
              <w:rPr>
                <w:sz w:val="16"/>
                <w:szCs w:val="16"/>
              </w:rPr>
              <w:t>рецензент у</w:t>
            </w:r>
            <w:r w:rsidRPr="00D36CEB">
              <w:rPr>
                <w:spacing w:val="-4"/>
                <w:sz w:val="16"/>
                <w:szCs w:val="16"/>
              </w:rPr>
              <w:t xml:space="preserve"> </w:t>
            </w:r>
            <w:r w:rsidRPr="00D36CEB">
              <w:rPr>
                <w:sz w:val="16"/>
                <w:szCs w:val="16"/>
              </w:rPr>
              <w:t>домаћим</w:t>
            </w:r>
            <w:r w:rsidRPr="00D36CEB">
              <w:rPr>
                <w:spacing w:val="-1"/>
                <w:sz w:val="16"/>
                <w:szCs w:val="16"/>
              </w:rPr>
              <w:t xml:space="preserve"> </w:t>
            </w:r>
            <w:r w:rsidRPr="00D36CEB">
              <w:rPr>
                <w:sz w:val="16"/>
                <w:szCs w:val="16"/>
              </w:rPr>
              <w:t>часописима</w:t>
            </w:r>
            <w:r w:rsidRPr="00D36CEB">
              <w:rPr>
                <w:spacing w:val="-3"/>
                <w:sz w:val="16"/>
                <w:szCs w:val="16"/>
              </w:rPr>
              <w:t xml:space="preserve"> </w:t>
            </w:r>
            <w:r w:rsidRPr="00D36CEB">
              <w:rPr>
                <w:sz w:val="16"/>
                <w:szCs w:val="16"/>
              </w:rPr>
              <w:t>Војносанитетски</w:t>
            </w:r>
            <w:r w:rsidRPr="00D36CEB">
              <w:rPr>
                <w:spacing w:val="-3"/>
                <w:sz w:val="16"/>
                <w:szCs w:val="16"/>
              </w:rPr>
              <w:t xml:space="preserve"> </w:t>
            </w:r>
            <w:r w:rsidRPr="00D36CEB">
              <w:rPr>
                <w:sz w:val="16"/>
                <w:szCs w:val="16"/>
              </w:rPr>
              <w:t>преглед,</w:t>
            </w:r>
            <w:r w:rsidRPr="00D36CEB">
              <w:rPr>
                <w:spacing w:val="-2"/>
                <w:sz w:val="16"/>
                <w:szCs w:val="16"/>
              </w:rPr>
              <w:t xml:space="preserve"> </w:t>
            </w:r>
            <w:r w:rsidRPr="00D36CEB">
              <w:rPr>
                <w:sz w:val="16"/>
                <w:szCs w:val="16"/>
              </w:rPr>
              <w:t>Српски</w:t>
            </w:r>
            <w:r w:rsidRPr="00D36CEB">
              <w:rPr>
                <w:spacing w:val="-3"/>
                <w:sz w:val="16"/>
                <w:szCs w:val="16"/>
              </w:rPr>
              <w:t xml:space="preserve"> </w:t>
            </w:r>
            <w:r w:rsidRPr="00D36CEB">
              <w:rPr>
                <w:sz w:val="16"/>
                <w:szCs w:val="16"/>
              </w:rPr>
              <w:t>архив</w:t>
            </w:r>
            <w:r w:rsidRPr="00D36CEB">
              <w:rPr>
                <w:spacing w:val="-3"/>
                <w:sz w:val="16"/>
                <w:szCs w:val="16"/>
              </w:rPr>
              <w:t xml:space="preserve"> </w:t>
            </w:r>
            <w:r w:rsidRPr="00D36CEB">
              <w:rPr>
                <w:sz w:val="16"/>
                <w:szCs w:val="16"/>
              </w:rPr>
              <w:t>за</w:t>
            </w:r>
            <w:r w:rsidRPr="00D36CEB">
              <w:rPr>
                <w:spacing w:val="-3"/>
                <w:sz w:val="16"/>
                <w:szCs w:val="16"/>
              </w:rPr>
              <w:t xml:space="preserve"> </w:t>
            </w:r>
            <w:r w:rsidRPr="00D36CEB">
              <w:rPr>
                <w:sz w:val="16"/>
                <w:szCs w:val="16"/>
              </w:rPr>
              <w:t>целокупно</w:t>
            </w:r>
            <w:r w:rsidRPr="00D36CEB">
              <w:rPr>
                <w:spacing w:val="-1"/>
                <w:sz w:val="16"/>
                <w:szCs w:val="16"/>
              </w:rPr>
              <w:t xml:space="preserve"> </w:t>
            </w:r>
            <w:r w:rsidRPr="00D36CEB">
              <w:rPr>
                <w:sz w:val="16"/>
                <w:szCs w:val="16"/>
              </w:rPr>
              <w:t>лекарство</w:t>
            </w:r>
            <w:r w:rsidRPr="00D36CEB">
              <w:rPr>
                <w:spacing w:val="-2"/>
                <w:sz w:val="16"/>
                <w:szCs w:val="16"/>
              </w:rPr>
              <w:t xml:space="preserve"> </w:t>
            </w:r>
            <w:r w:rsidRPr="00D36CEB">
              <w:rPr>
                <w:sz w:val="16"/>
                <w:szCs w:val="16"/>
              </w:rPr>
              <w:t>и</w:t>
            </w:r>
            <w:r w:rsidRPr="00D36CEB">
              <w:rPr>
                <w:spacing w:val="-3"/>
                <w:sz w:val="16"/>
                <w:szCs w:val="16"/>
              </w:rPr>
              <w:t xml:space="preserve"> </w:t>
            </w:r>
            <w:r w:rsidRPr="00D36CEB">
              <w:rPr>
                <w:sz w:val="16"/>
                <w:szCs w:val="16"/>
              </w:rPr>
              <w:t>Санамед.</w:t>
            </w:r>
            <w:r w:rsidRPr="00D36CEB">
              <w:rPr>
                <w:spacing w:val="-2"/>
                <w:sz w:val="16"/>
                <w:szCs w:val="16"/>
              </w:rPr>
              <w:t xml:space="preserve"> </w:t>
            </w:r>
            <w:r w:rsidRPr="00D36CEB">
              <w:rPr>
                <w:sz w:val="16"/>
                <w:szCs w:val="16"/>
              </w:rPr>
              <w:t>Рецензент</w:t>
            </w:r>
            <w:r w:rsidRPr="00D36CEB">
              <w:rPr>
                <w:spacing w:val="-2"/>
                <w:sz w:val="16"/>
                <w:szCs w:val="16"/>
              </w:rPr>
              <w:t xml:space="preserve"> </w:t>
            </w:r>
            <w:r w:rsidRPr="00D36CEB">
              <w:rPr>
                <w:sz w:val="16"/>
                <w:szCs w:val="16"/>
              </w:rPr>
              <w:t>у међународним часописима:</w:t>
            </w:r>
          </w:p>
          <w:p w14:paraId="04397DBC" w14:textId="77777777" w:rsidR="00071E18" w:rsidRPr="00D36CEB" w:rsidRDefault="00B53481">
            <w:pPr>
              <w:pStyle w:val="TableParagraph"/>
              <w:spacing w:line="206" w:lineRule="exact"/>
              <w:ind w:right="165"/>
              <w:rPr>
                <w:sz w:val="16"/>
                <w:szCs w:val="16"/>
              </w:rPr>
            </w:pPr>
            <w:r w:rsidRPr="00D36CEB">
              <w:rPr>
                <w:sz w:val="16"/>
                <w:szCs w:val="16"/>
              </w:rPr>
              <w:t>Члан</w:t>
            </w:r>
            <w:r w:rsidRPr="00D36CEB">
              <w:rPr>
                <w:spacing w:val="-5"/>
                <w:sz w:val="16"/>
                <w:szCs w:val="16"/>
              </w:rPr>
              <w:t xml:space="preserve"> </w:t>
            </w:r>
            <w:r w:rsidRPr="00D36CEB">
              <w:rPr>
                <w:sz w:val="16"/>
                <w:szCs w:val="16"/>
              </w:rPr>
              <w:t>Европског</w:t>
            </w:r>
            <w:r w:rsidRPr="00D36CEB">
              <w:rPr>
                <w:spacing w:val="-2"/>
                <w:sz w:val="16"/>
                <w:szCs w:val="16"/>
              </w:rPr>
              <w:t xml:space="preserve"> </w:t>
            </w:r>
            <w:r w:rsidRPr="00D36CEB">
              <w:rPr>
                <w:sz w:val="16"/>
                <w:szCs w:val="16"/>
              </w:rPr>
              <w:t>удружења</w:t>
            </w:r>
            <w:r w:rsidRPr="00D36CEB">
              <w:rPr>
                <w:spacing w:val="-5"/>
                <w:sz w:val="16"/>
                <w:szCs w:val="16"/>
              </w:rPr>
              <w:t xml:space="preserve"> </w:t>
            </w:r>
            <w:r w:rsidRPr="00D36CEB">
              <w:rPr>
                <w:sz w:val="16"/>
                <w:szCs w:val="16"/>
              </w:rPr>
              <w:t>за</w:t>
            </w:r>
            <w:r w:rsidRPr="00D36CEB">
              <w:rPr>
                <w:spacing w:val="-5"/>
                <w:sz w:val="16"/>
                <w:szCs w:val="16"/>
              </w:rPr>
              <w:t xml:space="preserve"> </w:t>
            </w:r>
            <w:r w:rsidRPr="00D36CEB">
              <w:rPr>
                <w:sz w:val="16"/>
                <w:szCs w:val="16"/>
              </w:rPr>
              <w:t>краниомаксилофацијалну</w:t>
            </w:r>
            <w:r w:rsidRPr="00D36CEB">
              <w:rPr>
                <w:spacing w:val="-5"/>
                <w:sz w:val="16"/>
                <w:szCs w:val="16"/>
              </w:rPr>
              <w:t xml:space="preserve"> </w:t>
            </w:r>
            <w:r w:rsidRPr="00D36CEB">
              <w:rPr>
                <w:sz w:val="16"/>
                <w:szCs w:val="16"/>
              </w:rPr>
              <w:t>хирургију,</w:t>
            </w:r>
            <w:r w:rsidRPr="00D36CEB">
              <w:rPr>
                <w:spacing w:val="-4"/>
                <w:sz w:val="16"/>
                <w:szCs w:val="16"/>
              </w:rPr>
              <w:t xml:space="preserve"> </w:t>
            </w:r>
            <w:r w:rsidRPr="00D36CEB">
              <w:rPr>
                <w:sz w:val="16"/>
                <w:szCs w:val="16"/>
              </w:rPr>
              <w:t>Интернационалног</w:t>
            </w:r>
            <w:r w:rsidRPr="00D36CEB">
              <w:rPr>
                <w:spacing w:val="-4"/>
                <w:sz w:val="16"/>
                <w:szCs w:val="16"/>
              </w:rPr>
              <w:t xml:space="preserve"> </w:t>
            </w:r>
            <w:r w:rsidRPr="00D36CEB">
              <w:rPr>
                <w:sz w:val="16"/>
                <w:szCs w:val="16"/>
              </w:rPr>
              <w:t>удружења</w:t>
            </w:r>
            <w:r w:rsidRPr="00D36CEB">
              <w:rPr>
                <w:spacing w:val="-5"/>
                <w:sz w:val="16"/>
                <w:szCs w:val="16"/>
              </w:rPr>
              <w:t xml:space="preserve"> </w:t>
            </w:r>
            <w:r w:rsidRPr="00D36CEB">
              <w:rPr>
                <w:sz w:val="16"/>
                <w:szCs w:val="16"/>
              </w:rPr>
              <w:t>за</w:t>
            </w:r>
            <w:r w:rsidRPr="00D36CEB">
              <w:rPr>
                <w:spacing w:val="-5"/>
                <w:sz w:val="16"/>
                <w:szCs w:val="16"/>
              </w:rPr>
              <w:t xml:space="preserve"> </w:t>
            </w:r>
            <w:r w:rsidRPr="00D36CEB">
              <w:rPr>
                <w:sz w:val="16"/>
                <w:szCs w:val="16"/>
              </w:rPr>
              <w:t>оралних</w:t>
            </w:r>
            <w:r w:rsidRPr="00D36CEB">
              <w:rPr>
                <w:spacing w:val="-5"/>
                <w:sz w:val="16"/>
                <w:szCs w:val="16"/>
              </w:rPr>
              <w:t xml:space="preserve"> </w:t>
            </w:r>
            <w:r w:rsidRPr="00D36CEB">
              <w:rPr>
                <w:sz w:val="16"/>
                <w:szCs w:val="16"/>
              </w:rPr>
              <w:t>и</w:t>
            </w:r>
            <w:r w:rsidRPr="00D36CEB">
              <w:rPr>
                <w:spacing w:val="-5"/>
                <w:sz w:val="16"/>
                <w:szCs w:val="16"/>
              </w:rPr>
              <w:t xml:space="preserve"> </w:t>
            </w:r>
            <w:r w:rsidRPr="00D36CEB">
              <w:rPr>
                <w:sz w:val="16"/>
                <w:szCs w:val="16"/>
              </w:rPr>
              <w:t>максилофацијалних хирургга, Интернационалног колежа за максилофацијалну хирургију.</w:t>
            </w:r>
          </w:p>
        </w:tc>
      </w:tr>
    </w:tbl>
    <w:p w14:paraId="0C8D0801" w14:textId="77777777" w:rsidR="00071E18" w:rsidRDefault="00071E18">
      <w:pPr>
        <w:pStyle w:val="TableParagraph"/>
        <w:spacing w:line="206" w:lineRule="exact"/>
        <w:rPr>
          <w:sz w:val="18"/>
        </w:rPr>
        <w:sectPr w:rsidR="00071E18">
          <w:pgSz w:w="11910" w:h="16850"/>
          <w:pgMar w:top="1060" w:right="283" w:bottom="440" w:left="283" w:header="187" w:footer="253" w:gutter="0"/>
          <w:cols w:space="720"/>
        </w:sectPr>
      </w:pPr>
    </w:p>
    <w:p w14:paraId="1978D76C" w14:textId="77777777" w:rsidR="00071E18" w:rsidRDefault="00071E18">
      <w:pPr>
        <w:pStyle w:val="Teloteksta"/>
        <w:rPr>
          <w:sz w:val="20"/>
        </w:rPr>
      </w:pPr>
    </w:p>
    <w:p w14:paraId="4BED0188" w14:textId="77777777" w:rsidR="00071E18" w:rsidRDefault="00071E18">
      <w:pPr>
        <w:pStyle w:val="Teloteksta"/>
        <w:rPr>
          <w:sz w:val="20"/>
        </w:rPr>
      </w:pPr>
    </w:p>
    <w:p w14:paraId="5E609A31" w14:textId="77777777" w:rsidR="00071E18" w:rsidRDefault="00071E18">
      <w:pPr>
        <w:pStyle w:val="Teloteksta"/>
        <w:rPr>
          <w:sz w:val="20"/>
        </w:rPr>
      </w:pPr>
    </w:p>
    <w:p w14:paraId="2688EAD2" w14:textId="2DB754F3" w:rsidR="000C79F9" w:rsidRPr="000570AF" w:rsidRDefault="000C79F9" w:rsidP="000C79F9">
      <w:pPr>
        <w:rPr>
          <w:sz w:val="18"/>
          <w:szCs w:val="18"/>
          <w:lang w:val="sr-Cyrl-RS"/>
        </w:rPr>
      </w:pPr>
      <w:r w:rsidRPr="000570AF">
        <w:rPr>
          <w:sz w:val="18"/>
          <w:szCs w:val="18"/>
          <w:lang w:val="sr-Cyrl-RS"/>
        </w:rPr>
        <w:t xml:space="preserve">                         </w:t>
      </w:r>
      <w:r w:rsidR="000570AF" w:rsidRPr="000570AF">
        <w:rPr>
          <w:sz w:val="18"/>
          <w:szCs w:val="18"/>
          <w:lang w:val="sr-Cyrl-RS"/>
        </w:rPr>
        <w:t xml:space="preserve"> Табела </w:t>
      </w:r>
      <w:r w:rsidRPr="000570AF">
        <w:rPr>
          <w:sz w:val="18"/>
          <w:szCs w:val="18"/>
          <w:lang w:val="sr-Cyrl-RS"/>
        </w:rPr>
        <w:t>9.1. Картон наставника</w:t>
      </w:r>
    </w:p>
    <w:p w14:paraId="7A544AC3" w14:textId="77777777" w:rsidR="000C79F9" w:rsidRPr="000570AF" w:rsidRDefault="000C79F9" w:rsidP="000C79F9">
      <w:pPr>
        <w:rPr>
          <w:lang w:val="sr-Cyrl-RS"/>
        </w:rPr>
      </w:pPr>
    </w:p>
    <w:tbl>
      <w:tblPr>
        <w:tblStyle w:val="Koordinatnamreatabele"/>
        <w:tblW w:w="0" w:type="auto"/>
        <w:tblInd w:w="1131" w:type="dxa"/>
        <w:tblLook w:val="04A0" w:firstRow="1" w:lastRow="0" w:firstColumn="1" w:lastColumn="0" w:noHBand="0" w:noVBand="1"/>
      </w:tblPr>
      <w:tblGrid>
        <w:gridCol w:w="477"/>
        <w:gridCol w:w="960"/>
        <w:gridCol w:w="118"/>
        <w:gridCol w:w="662"/>
        <w:gridCol w:w="559"/>
        <w:gridCol w:w="243"/>
        <w:gridCol w:w="588"/>
        <w:gridCol w:w="74"/>
        <w:gridCol w:w="419"/>
        <w:gridCol w:w="1132"/>
        <w:gridCol w:w="444"/>
        <w:gridCol w:w="877"/>
        <w:gridCol w:w="1007"/>
        <w:gridCol w:w="1502"/>
      </w:tblGrid>
      <w:tr w:rsidR="000C79F9" w14:paraId="1342C770" w14:textId="77777777" w:rsidTr="000C79F9">
        <w:tc>
          <w:tcPr>
            <w:tcW w:w="3681" w:type="dxa"/>
            <w:gridSpan w:val="8"/>
          </w:tcPr>
          <w:p w14:paraId="0EC50A90" w14:textId="77777777" w:rsidR="000C79F9" w:rsidRPr="00267D39" w:rsidRDefault="000C79F9" w:rsidP="00CC11AB">
            <w:pPr>
              <w:rPr>
                <w:sz w:val="16"/>
                <w:szCs w:val="16"/>
              </w:rPr>
            </w:pPr>
            <w:r w:rsidRPr="00267D39">
              <w:rPr>
                <w:b/>
                <w:bCs/>
                <w:sz w:val="16"/>
                <w:szCs w:val="16"/>
                <w:lang w:val="sr-Cyrl-RS"/>
              </w:rPr>
              <w:t>Име и презиме</w:t>
            </w:r>
          </w:p>
        </w:tc>
        <w:tc>
          <w:tcPr>
            <w:tcW w:w="5381" w:type="dxa"/>
            <w:gridSpan w:val="6"/>
            <w:shd w:val="clear" w:color="auto" w:fill="D9D9D9" w:themeFill="background1" w:themeFillShade="D9"/>
          </w:tcPr>
          <w:p w14:paraId="3832E332" w14:textId="77777777" w:rsidR="000C79F9" w:rsidRPr="000C79F9" w:rsidRDefault="000C79F9" w:rsidP="00CC11AB">
            <w:pPr>
              <w:rPr>
                <w:b/>
                <w:bCs/>
                <w:sz w:val="16"/>
                <w:szCs w:val="16"/>
                <w:lang w:val="sr-Cyrl-RS"/>
              </w:rPr>
            </w:pPr>
            <w:r w:rsidRPr="000C79F9">
              <w:rPr>
                <w:b/>
                <w:bCs/>
                <w:sz w:val="16"/>
                <w:szCs w:val="16"/>
                <w:lang w:val="sr-Cyrl-RS"/>
              </w:rPr>
              <w:t>Станко Петровић</w:t>
            </w:r>
          </w:p>
        </w:tc>
      </w:tr>
      <w:tr w:rsidR="000C79F9" w14:paraId="44EB6A24" w14:textId="77777777" w:rsidTr="000C79F9">
        <w:tc>
          <w:tcPr>
            <w:tcW w:w="3681" w:type="dxa"/>
            <w:gridSpan w:val="8"/>
          </w:tcPr>
          <w:p w14:paraId="03E9D81A" w14:textId="77777777" w:rsidR="000C79F9" w:rsidRPr="00267D39" w:rsidRDefault="000C79F9" w:rsidP="00CC11AB">
            <w:pPr>
              <w:rPr>
                <w:sz w:val="16"/>
                <w:szCs w:val="16"/>
              </w:rPr>
            </w:pPr>
            <w:r w:rsidRPr="00267D39">
              <w:rPr>
                <w:b/>
                <w:bCs/>
                <w:sz w:val="16"/>
                <w:szCs w:val="16"/>
                <w:lang w:val="sr-Cyrl-RS"/>
              </w:rPr>
              <w:t>Звање</w:t>
            </w:r>
          </w:p>
        </w:tc>
        <w:tc>
          <w:tcPr>
            <w:tcW w:w="5381" w:type="dxa"/>
            <w:gridSpan w:val="6"/>
          </w:tcPr>
          <w:p w14:paraId="3D140AB4" w14:textId="19E5E827" w:rsidR="000C79F9" w:rsidRPr="000D0F91" w:rsidRDefault="000150E0" w:rsidP="00CC11AB">
            <w:pPr>
              <w:rPr>
                <w:sz w:val="16"/>
                <w:szCs w:val="16"/>
                <w:lang w:val="sr-Cyrl-RS"/>
              </w:rPr>
            </w:pPr>
            <w:r>
              <w:rPr>
                <w:sz w:val="16"/>
                <w:szCs w:val="16"/>
                <w:lang w:val="sr-Cyrl-RS"/>
              </w:rPr>
              <w:t>д</w:t>
            </w:r>
            <w:r w:rsidR="000C79F9">
              <w:rPr>
                <w:sz w:val="16"/>
                <w:szCs w:val="16"/>
                <w:lang w:val="sr-Cyrl-RS"/>
              </w:rPr>
              <w:t>оцент</w:t>
            </w:r>
          </w:p>
        </w:tc>
      </w:tr>
      <w:tr w:rsidR="000C79F9" w14:paraId="1DDF3FBF" w14:textId="77777777" w:rsidTr="000C79F9">
        <w:tc>
          <w:tcPr>
            <w:tcW w:w="3681" w:type="dxa"/>
            <w:gridSpan w:val="8"/>
          </w:tcPr>
          <w:p w14:paraId="1653BD40" w14:textId="77777777" w:rsidR="000C79F9" w:rsidRPr="00267D39" w:rsidRDefault="000C79F9" w:rsidP="00CC11AB">
            <w:pPr>
              <w:rPr>
                <w:sz w:val="16"/>
                <w:szCs w:val="16"/>
              </w:rPr>
            </w:pPr>
            <w:r w:rsidRPr="00267D39">
              <w:rPr>
                <w:b/>
                <w:bCs/>
                <w:sz w:val="16"/>
                <w:szCs w:val="16"/>
                <w:lang w:val="sr-Cyrl-RS"/>
              </w:rPr>
              <w:t>Назив институције у којој наставник ради са пуним или непуним радним временом и од када</w:t>
            </w:r>
          </w:p>
        </w:tc>
        <w:tc>
          <w:tcPr>
            <w:tcW w:w="5381" w:type="dxa"/>
            <w:gridSpan w:val="6"/>
          </w:tcPr>
          <w:p w14:paraId="258FEF62" w14:textId="77777777" w:rsidR="000C79F9" w:rsidRPr="000D0F91" w:rsidRDefault="000C79F9" w:rsidP="00CC11AB">
            <w:pPr>
              <w:rPr>
                <w:sz w:val="16"/>
                <w:szCs w:val="16"/>
                <w:lang w:val="sr-Cyrl-RS"/>
              </w:rPr>
            </w:pPr>
            <w:r>
              <w:rPr>
                <w:sz w:val="16"/>
                <w:szCs w:val="16"/>
                <w:lang w:val="sr-Cyrl-RS"/>
              </w:rPr>
              <w:t>Војномедицинска Академија</w:t>
            </w:r>
          </w:p>
        </w:tc>
      </w:tr>
      <w:tr w:rsidR="000C79F9" w14:paraId="79B95425" w14:textId="77777777" w:rsidTr="000C79F9">
        <w:tc>
          <w:tcPr>
            <w:tcW w:w="3681" w:type="dxa"/>
            <w:gridSpan w:val="8"/>
          </w:tcPr>
          <w:p w14:paraId="189D3E42" w14:textId="77777777" w:rsidR="000C79F9" w:rsidRPr="00267D39" w:rsidRDefault="000C79F9" w:rsidP="00CC11AB">
            <w:pPr>
              <w:rPr>
                <w:sz w:val="16"/>
                <w:szCs w:val="16"/>
              </w:rPr>
            </w:pPr>
            <w:r w:rsidRPr="00267D39">
              <w:rPr>
                <w:b/>
                <w:bCs/>
                <w:sz w:val="16"/>
                <w:szCs w:val="16"/>
                <w:lang w:val="sr-Cyrl-RS"/>
              </w:rPr>
              <w:t>Ужа научна односно уметничка област</w:t>
            </w:r>
          </w:p>
        </w:tc>
        <w:tc>
          <w:tcPr>
            <w:tcW w:w="5381" w:type="dxa"/>
            <w:gridSpan w:val="6"/>
          </w:tcPr>
          <w:p w14:paraId="636A2278" w14:textId="77777777" w:rsidR="000C79F9" w:rsidRPr="000D0F91" w:rsidRDefault="000C79F9" w:rsidP="00CC11AB">
            <w:pPr>
              <w:rPr>
                <w:sz w:val="16"/>
                <w:szCs w:val="16"/>
                <w:lang w:val="sr-Cyrl-RS"/>
              </w:rPr>
            </w:pPr>
            <w:r>
              <w:rPr>
                <w:sz w:val="16"/>
                <w:szCs w:val="16"/>
                <w:lang w:val="sr-Cyrl-RS"/>
              </w:rPr>
              <w:t xml:space="preserve">Интерна медицина </w:t>
            </w:r>
          </w:p>
        </w:tc>
      </w:tr>
      <w:tr w:rsidR="000C79F9" w14:paraId="41D76C74" w14:textId="77777777" w:rsidTr="000C79F9">
        <w:tc>
          <w:tcPr>
            <w:tcW w:w="9062" w:type="dxa"/>
            <w:gridSpan w:val="14"/>
          </w:tcPr>
          <w:p w14:paraId="55DE07A0" w14:textId="77777777" w:rsidR="000C79F9" w:rsidRPr="00267D39" w:rsidRDefault="000C79F9" w:rsidP="00CC11AB">
            <w:pPr>
              <w:rPr>
                <w:b/>
                <w:bCs/>
                <w:sz w:val="16"/>
                <w:szCs w:val="16"/>
                <w:lang w:val="sr-Cyrl-RS"/>
              </w:rPr>
            </w:pPr>
            <w:r w:rsidRPr="00267D39">
              <w:rPr>
                <w:b/>
                <w:bCs/>
                <w:sz w:val="16"/>
                <w:szCs w:val="16"/>
                <w:lang w:val="sr-Cyrl-RS"/>
              </w:rPr>
              <w:t>Академска каријера</w:t>
            </w:r>
          </w:p>
        </w:tc>
      </w:tr>
      <w:tr w:rsidR="000C79F9" w14:paraId="00BD852E" w14:textId="77777777" w:rsidTr="000C79F9">
        <w:tc>
          <w:tcPr>
            <w:tcW w:w="1437" w:type="dxa"/>
            <w:gridSpan w:val="2"/>
          </w:tcPr>
          <w:p w14:paraId="00686421" w14:textId="77777777" w:rsidR="000C79F9" w:rsidRPr="00267D39" w:rsidRDefault="000C79F9" w:rsidP="00CC11AB">
            <w:pPr>
              <w:rPr>
                <w:sz w:val="16"/>
                <w:szCs w:val="16"/>
              </w:rPr>
            </w:pPr>
          </w:p>
        </w:tc>
        <w:tc>
          <w:tcPr>
            <w:tcW w:w="780" w:type="dxa"/>
            <w:gridSpan w:val="2"/>
          </w:tcPr>
          <w:p w14:paraId="3FD5EC21" w14:textId="77777777" w:rsidR="000C79F9" w:rsidRPr="00267D39" w:rsidRDefault="000C79F9" w:rsidP="00CC11AB">
            <w:pPr>
              <w:rPr>
                <w:sz w:val="16"/>
                <w:szCs w:val="16"/>
                <w:lang w:val="sr-Cyrl-RS"/>
              </w:rPr>
            </w:pPr>
            <w:r>
              <w:rPr>
                <w:sz w:val="16"/>
                <w:szCs w:val="16"/>
                <w:lang w:val="sr-Cyrl-RS"/>
              </w:rPr>
              <w:t>Година</w:t>
            </w:r>
          </w:p>
        </w:tc>
        <w:tc>
          <w:tcPr>
            <w:tcW w:w="1883" w:type="dxa"/>
            <w:gridSpan w:val="5"/>
          </w:tcPr>
          <w:p w14:paraId="0CD072ED" w14:textId="77777777" w:rsidR="000C79F9" w:rsidRPr="00267D39" w:rsidRDefault="000C79F9" w:rsidP="00CC11AB">
            <w:pPr>
              <w:rPr>
                <w:sz w:val="16"/>
                <w:szCs w:val="16"/>
              </w:rPr>
            </w:pPr>
            <w:r w:rsidRPr="005254B9">
              <w:rPr>
                <w:spacing w:val="-2"/>
                <w:sz w:val="16"/>
                <w:szCs w:val="16"/>
              </w:rPr>
              <w:t>Институција</w:t>
            </w:r>
          </w:p>
        </w:tc>
        <w:tc>
          <w:tcPr>
            <w:tcW w:w="1576" w:type="dxa"/>
            <w:gridSpan w:val="2"/>
          </w:tcPr>
          <w:p w14:paraId="33D5B428" w14:textId="77777777" w:rsidR="000C79F9" w:rsidRPr="00267D39" w:rsidRDefault="000C79F9" w:rsidP="00CC11AB">
            <w:pPr>
              <w:rPr>
                <w:sz w:val="16"/>
                <w:szCs w:val="16"/>
              </w:rPr>
            </w:pPr>
            <w:r w:rsidRPr="005254B9">
              <w:rPr>
                <w:sz w:val="16"/>
                <w:szCs w:val="16"/>
              </w:rPr>
              <w:t>Научна</w:t>
            </w:r>
            <w:r w:rsidRPr="005254B9">
              <w:rPr>
                <w:spacing w:val="-4"/>
                <w:sz w:val="16"/>
                <w:szCs w:val="16"/>
              </w:rPr>
              <w:t xml:space="preserve"> </w:t>
            </w:r>
            <w:r w:rsidRPr="005254B9">
              <w:rPr>
                <w:sz w:val="16"/>
                <w:szCs w:val="16"/>
              </w:rPr>
              <w:t>или</w:t>
            </w:r>
            <w:r w:rsidRPr="005254B9">
              <w:rPr>
                <w:spacing w:val="-4"/>
                <w:sz w:val="16"/>
                <w:szCs w:val="16"/>
              </w:rPr>
              <w:t xml:space="preserve"> </w:t>
            </w:r>
            <w:r w:rsidRPr="005254B9">
              <w:rPr>
                <w:sz w:val="16"/>
                <w:szCs w:val="16"/>
              </w:rPr>
              <w:t>уметничка</w:t>
            </w:r>
            <w:r w:rsidRPr="005254B9">
              <w:rPr>
                <w:spacing w:val="-3"/>
                <w:sz w:val="16"/>
                <w:szCs w:val="16"/>
              </w:rPr>
              <w:t xml:space="preserve"> </w:t>
            </w:r>
            <w:r w:rsidRPr="005254B9">
              <w:rPr>
                <w:spacing w:val="-2"/>
                <w:sz w:val="16"/>
                <w:szCs w:val="16"/>
              </w:rPr>
              <w:t>област</w:t>
            </w:r>
          </w:p>
        </w:tc>
        <w:tc>
          <w:tcPr>
            <w:tcW w:w="3386" w:type="dxa"/>
            <w:gridSpan w:val="3"/>
          </w:tcPr>
          <w:p w14:paraId="286D3601" w14:textId="77777777" w:rsidR="000C79F9" w:rsidRPr="00267D39" w:rsidRDefault="000C79F9" w:rsidP="00CC11AB">
            <w:pPr>
              <w:rPr>
                <w:sz w:val="16"/>
                <w:szCs w:val="16"/>
              </w:rPr>
            </w:pPr>
            <w:r w:rsidRPr="005254B9">
              <w:rPr>
                <w:sz w:val="16"/>
                <w:szCs w:val="16"/>
              </w:rPr>
              <w:t>Ужа</w:t>
            </w:r>
            <w:r w:rsidRPr="005254B9">
              <w:rPr>
                <w:spacing w:val="-10"/>
                <w:sz w:val="16"/>
                <w:szCs w:val="16"/>
              </w:rPr>
              <w:t xml:space="preserve"> </w:t>
            </w:r>
            <w:r w:rsidRPr="005254B9">
              <w:rPr>
                <w:sz w:val="16"/>
                <w:szCs w:val="16"/>
              </w:rPr>
              <w:t>научна,</w:t>
            </w:r>
            <w:r w:rsidRPr="005254B9">
              <w:rPr>
                <w:spacing w:val="-10"/>
                <w:sz w:val="16"/>
                <w:szCs w:val="16"/>
              </w:rPr>
              <w:t xml:space="preserve"> </w:t>
            </w:r>
            <w:r w:rsidRPr="005254B9">
              <w:rPr>
                <w:sz w:val="16"/>
                <w:szCs w:val="16"/>
              </w:rPr>
              <w:t>уметничка</w:t>
            </w:r>
            <w:r w:rsidRPr="005254B9">
              <w:rPr>
                <w:spacing w:val="40"/>
                <w:sz w:val="16"/>
                <w:szCs w:val="16"/>
              </w:rPr>
              <w:t xml:space="preserve"> </w:t>
            </w:r>
            <w:r w:rsidRPr="005254B9">
              <w:rPr>
                <w:sz w:val="16"/>
                <w:szCs w:val="16"/>
              </w:rPr>
              <w:t>или стручна област</w:t>
            </w:r>
          </w:p>
        </w:tc>
      </w:tr>
      <w:tr w:rsidR="000C79F9" w14:paraId="56A4226D" w14:textId="77777777" w:rsidTr="000C79F9">
        <w:tc>
          <w:tcPr>
            <w:tcW w:w="1437" w:type="dxa"/>
            <w:gridSpan w:val="2"/>
          </w:tcPr>
          <w:p w14:paraId="01AAEDC3" w14:textId="77777777" w:rsidR="000C79F9" w:rsidRPr="00267D39" w:rsidRDefault="000C79F9" w:rsidP="00CC11AB">
            <w:pPr>
              <w:rPr>
                <w:sz w:val="16"/>
                <w:szCs w:val="16"/>
              </w:rPr>
            </w:pPr>
            <w:r w:rsidRPr="005254B9">
              <w:rPr>
                <w:sz w:val="16"/>
                <w:szCs w:val="16"/>
              </w:rPr>
              <w:t>Избор</w:t>
            </w:r>
            <w:r w:rsidRPr="005254B9">
              <w:rPr>
                <w:spacing w:val="-4"/>
                <w:sz w:val="16"/>
                <w:szCs w:val="16"/>
              </w:rPr>
              <w:t xml:space="preserve"> </w:t>
            </w:r>
            <w:r w:rsidRPr="005254B9">
              <w:rPr>
                <w:sz w:val="16"/>
                <w:szCs w:val="16"/>
              </w:rPr>
              <w:t>у</w:t>
            </w:r>
            <w:r w:rsidRPr="005254B9">
              <w:rPr>
                <w:spacing w:val="-5"/>
                <w:sz w:val="16"/>
                <w:szCs w:val="16"/>
              </w:rPr>
              <w:t xml:space="preserve"> </w:t>
            </w:r>
            <w:r w:rsidRPr="005254B9">
              <w:rPr>
                <w:spacing w:val="-2"/>
                <w:sz w:val="16"/>
                <w:szCs w:val="16"/>
              </w:rPr>
              <w:t>звање</w:t>
            </w:r>
          </w:p>
        </w:tc>
        <w:tc>
          <w:tcPr>
            <w:tcW w:w="780" w:type="dxa"/>
            <w:gridSpan w:val="2"/>
          </w:tcPr>
          <w:p w14:paraId="15700039" w14:textId="77777777" w:rsidR="000C79F9" w:rsidRPr="000D0F91" w:rsidRDefault="000C79F9" w:rsidP="00CC11AB">
            <w:pPr>
              <w:rPr>
                <w:sz w:val="16"/>
                <w:szCs w:val="16"/>
                <w:lang w:val="sr-Cyrl-RS"/>
              </w:rPr>
            </w:pPr>
            <w:r>
              <w:rPr>
                <w:sz w:val="16"/>
                <w:szCs w:val="16"/>
                <w:lang w:val="sr-Cyrl-RS"/>
              </w:rPr>
              <w:t>2022.</w:t>
            </w:r>
          </w:p>
        </w:tc>
        <w:tc>
          <w:tcPr>
            <w:tcW w:w="1883" w:type="dxa"/>
            <w:gridSpan w:val="5"/>
          </w:tcPr>
          <w:p w14:paraId="04C55A65" w14:textId="77777777" w:rsidR="000C79F9" w:rsidRPr="000D0F91" w:rsidRDefault="000C79F9" w:rsidP="00CC11AB">
            <w:pPr>
              <w:rPr>
                <w:sz w:val="16"/>
                <w:szCs w:val="16"/>
                <w:lang w:val="sr-Cyrl-RS"/>
              </w:rPr>
            </w:pPr>
            <w:r>
              <w:rPr>
                <w:sz w:val="16"/>
                <w:szCs w:val="16"/>
                <w:lang w:val="sr-Cyrl-RS"/>
              </w:rPr>
              <w:t>МФ ВМА УО</w:t>
            </w:r>
          </w:p>
        </w:tc>
        <w:tc>
          <w:tcPr>
            <w:tcW w:w="1576" w:type="dxa"/>
            <w:gridSpan w:val="2"/>
          </w:tcPr>
          <w:p w14:paraId="22298B0E" w14:textId="77777777" w:rsidR="000C79F9" w:rsidRPr="000D0F91" w:rsidRDefault="000C79F9" w:rsidP="00CC11AB">
            <w:pPr>
              <w:rPr>
                <w:sz w:val="16"/>
                <w:szCs w:val="16"/>
                <w:lang w:val="sr-Cyrl-RS"/>
              </w:rPr>
            </w:pPr>
            <w:r>
              <w:rPr>
                <w:sz w:val="16"/>
                <w:szCs w:val="16"/>
                <w:lang w:val="sr-Cyrl-RS"/>
              </w:rPr>
              <w:t>Медицина</w:t>
            </w:r>
          </w:p>
        </w:tc>
        <w:tc>
          <w:tcPr>
            <w:tcW w:w="3386" w:type="dxa"/>
            <w:gridSpan w:val="3"/>
          </w:tcPr>
          <w:p w14:paraId="2EC85651" w14:textId="77777777" w:rsidR="000C79F9" w:rsidRPr="000D0F91" w:rsidRDefault="000C79F9" w:rsidP="00CC11AB">
            <w:pPr>
              <w:rPr>
                <w:sz w:val="16"/>
                <w:szCs w:val="16"/>
                <w:lang w:val="sr-Cyrl-RS"/>
              </w:rPr>
            </w:pPr>
            <w:r>
              <w:rPr>
                <w:sz w:val="16"/>
                <w:szCs w:val="16"/>
                <w:lang w:val="sr-Cyrl-RS"/>
              </w:rPr>
              <w:t>Интерна медицина гастроентерологија</w:t>
            </w:r>
          </w:p>
        </w:tc>
      </w:tr>
      <w:tr w:rsidR="000C79F9" w14:paraId="34E24ADA" w14:textId="77777777" w:rsidTr="000C79F9">
        <w:tc>
          <w:tcPr>
            <w:tcW w:w="1437" w:type="dxa"/>
            <w:gridSpan w:val="2"/>
          </w:tcPr>
          <w:p w14:paraId="71C98C3E" w14:textId="77777777" w:rsidR="000C79F9" w:rsidRPr="00267D39" w:rsidRDefault="000C79F9" w:rsidP="00CC11AB">
            <w:pPr>
              <w:rPr>
                <w:sz w:val="16"/>
                <w:szCs w:val="16"/>
              </w:rPr>
            </w:pPr>
            <w:r w:rsidRPr="005254B9">
              <w:rPr>
                <w:spacing w:val="-2"/>
                <w:sz w:val="16"/>
                <w:szCs w:val="16"/>
              </w:rPr>
              <w:t>Докторат</w:t>
            </w:r>
          </w:p>
        </w:tc>
        <w:tc>
          <w:tcPr>
            <w:tcW w:w="780" w:type="dxa"/>
            <w:gridSpan w:val="2"/>
          </w:tcPr>
          <w:p w14:paraId="5C162A8C" w14:textId="77777777" w:rsidR="000C79F9" w:rsidRPr="000D0F91" w:rsidRDefault="000C79F9" w:rsidP="00CC11AB">
            <w:pPr>
              <w:rPr>
                <w:sz w:val="16"/>
                <w:szCs w:val="16"/>
                <w:lang w:val="sr-Cyrl-RS"/>
              </w:rPr>
            </w:pPr>
            <w:r>
              <w:rPr>
                <w:sz w:val="16"/>
                <w:szCs w:val="16"/>
                <w:lang w:val="sr-Cyrl-RS"/>
              </w:rPr>
              <w:t>2020.</w:t>
            </w:r>
          </w:p>
        </w:tc>
        <w:tc>
          <w:tcPr>
            <w:tcW w:w="1883" w:type="dxa"/>
            <w:gridSpan w:val="5"/>
          </w:tcPr>
          <w:p w14:paraId="596B18CC" w14:textId="77777777" w:rsidR="000C79F9" w:rsidRPr="000D0F91" w:rsidRDefault="000C79F9" w:rsidP="00CC11AB">
            <w:pPr>
              <w:rPr>
                <w:sz w:val="16"/>
                <w:szCs w:val="16"/>
                <w:lang w:val="sr-Cyrl-RS"/>
              </w:rPr>
            </w:pPr>
            <w:r>
              <w:rPr>
                <w:sz w:val="16"/>
                <w:szCs w:val="16"/>
                <w:lang w:val="sr-Cyrl-RS"/>
              </w:rPr>
              <w:t>МФ Каргујевац</w:t>
            </w:r>
          </w:p>
        </w:tc>
        <w:tc>
          <w:tcPr>
            <w:tcW w:w="1576" w:type="dxa"/>
            <w:gridSpan w:val="2"/>
          </w:tcPr>
          <w:p w14:paraId="7CA31F13" w14:textId="77777777" w:rsidR="000C79F9" w:rsidRPr="00267D39" w:rsidRDefault="000C79F9" w:rsidP="00CC11AB">
            <w:pPr>
              <w:rPr>
                <w:sz w:val="16"/>
                <w:szCs w:val="16"/>
              </w:rPr>
            </w:pPr>
            <w:r>
              <w:rPr>
                <w:sz w:val="16"/>
                <w:szCs w:val="16"/>
                <w:lang w:val="sr-Cyrl-RS"/>
              </w:rPr>
              <w:t>Медицина</w:t>
            </w:r>
          </w:p>
        </w:tc>
        <w:tc>
          <w:tcPr>
            <w:tcW w:w="3386" w:type="dxa"/>
            <w:gridSpan w:val="3"/>
          </w:tcPr>
          <w:p w14:paraId="18EC1B5C" w14:textId="77777777" w:rsidR="000C79F9" w:rsidRPr="00267D39" w:rsidRDefault="000C79F9" w:rsidP="00CC11AB">
            <w:pPr>
              <w:rPr>
                <w:sz w:val="16"/>
                <w:szCs w:val="16"/>
              </w:rPr>
            </w:pPr>
            <w:r>
              <w:rPr>
                <w:sz w:val="16"/>
                <w:szCs w:val="16"/>
                <w:lang w:val="sr-Cyrl-RS"/>
              </w:rPr>
              <w:t>Интерна медицина гастроентерологија</w:t>
            </w:r>
          </w:p>
        </w:tc>
      </w:tr>
      <w:tr w:rsidR="000C79F9" w14:paraId="2EF2CF8C" w14:textId="77777777" w:rsidTr="000C79F9">
        <w:tc>
          <w:tcPr>
            <w:tcW w:w="1437" w:type="dxa"/>
            <w:gridSpan w:val="2"/>
          </w:tcPr>
          <w:p w14:paraId="685E4A09" w14:textId="77777777" w:rsidR="000C79F9" w:rsidRPr="00267D39" w:rsidRDefault="000C79F9" w:rsidP="00CC11AB">
            <w:pPr>
              <w:rPr>
                <w:sz w:val="16"/>
                <w:szCs w:val="16"/>
              </w:rPr>
            </w:pPr>
            <w:r w:rsidRPr="005254B9">
              <w:rPr>
                <w:spacing w:val="-2"/>
                <w:sz w:val="16"/>
                <w:szCs w:val="16"/>
              </w:rPr>
              <w:t>Специјализација</w:t>
            </w:r>
          </w:p>
        </w:tc>
        <w:tc>
          <w:tcPr>
            <w:tcW w:w="780" w:type="dxa"/>
            <w:gridSpan w:val="2"/>
          </w:tcPr>
          <w:p w14:paraId="044B27FF" w14:textId="77777777" w:rsidR="000C79F9" w:rsidRPr="000D0F91" w:rsidRDefault="000C79F9" w:rsidP="00CC11AB">
            <w:pPr>
              <w:rPr>
                <w:sz w:val="16"/>
                <w:szCs w:val="16"/>
                <w:lang w:val="sr-Cyrl-RS"/>
              </w:rPr>
            </w:pPr>
            <w:r>
              <w:rPr>
                <w:sz w:val="16"/>
                <w:szCs w:val="16"/>
                <w:lang w:val="sr-Cyrl-RS"/>
              </w:rPr>
              <w:t>2005.</w:t>
            </w:r>
          </w:p>
        </w:tc>
        <w:tc>
          <w:tcPr>
            <w:tcW w:w="1883" w:type="dxa"/>
            <w:gridSpan w:val="5"/>
          </w:tcPr>
          <w:p w14:paraId="524A0441" w14:textId="77777777" w:rsidR="000C79F9" w:rsidRPr="000D0F91" w:rsidRDefault="000C79F9" w:rsidP="00CC11AB">
            <w:pPr>
              <w:rPr>
                <w:sz w:val="16"/>
                <w:szCs w:val="16"/>
                <w:lang w:val="sr-Cyrl-RS"/>
              </w:rPr>
            </w:pPr>
            <w:r>
              <w:rPr>
                <w:sz w:val="16"/>
                <w:szCs w:val="16"/>
                <w:lang w:val="sr-Cyrl-RS"/>
              </w:rPr>
              <w:t>ВМА</w:t>
            </w:r>
          </w:p>
        </w:tc>
        <w:tc>
          <w:tcPr>
            <w:tcW w:w="1576" w:type="dxa"/>
            <w:gridSpan w:val="2"/>
          </w:tcPr>
          <w:p w14:paraId="7C92084D" w14:textId="77777777" w:rsidR="000C79F9" w:rsidRPr="000D0F91" w:rsidRDefault="000C79F9" w:rsidP="00CC11AB">
            <w:pPr>
              <w:rPr>
                <w:sz w:val="16"/>
                <w:szCs w:val="16"/>
                <w:lang w:val="sr-Cyrl-RS"/>
              </w:rPr>
            </w:pPr>
            <w:r>
              <w:rPr>
                <w:sz w:val="16"/>
                <w:szCs w:val="16"/>
                <w:lang w:val="sr-Cyrl-RS"/>
              </w:rPr>
              <w:t>Медицина</w:t>
            </w:r>
          </w:p>
        </w:tc>
        <w:tc>
          <w:tcPr>
            <w:tcW w:w="3386" w:type="dxa"/>
            <w:gridSpan w:val="3"/>
          </w:tcPr>
          <w:p w14:paraId="0955783F" w14:textId="77777777" w:rsidR="000C79F9" w:rsidRPr="000D0F91" w:rsidRDefault="000C79F9" w:rsidP="00CC11AB">
            <w:pPr>
              <w:rPr>
                <w:sz w:val="16"/>
                <w:szCs w:val="16"/>
                <w:lang w:val="sr-Cyrl-RS"/>
              </w:rPr>
            </w:pPr>
            <w:r>
              <w:rPr>
                <w:sz w:val="16"/>
                <w:szCs w:val="16"/>
                <w:lang w:val="sr-Cyrl-RS"/>
              </w:rPr>
              <w:t>Интерна медицина</w:t>
            </w:r>
          </w:p>
        </w:tc>
      </w:tr>
      <w:tr w:rsidR="000C79F9" w14:paraId="07A424DF" w14:textId="77777777" w:rsidTr="000C79F9">
        <w:tc>
          <w:tcPr>
            <w:tcW w:w="1437" w:type="dxa"/>
            <w:gridSpan w:val="2"/>
          </w:tcPr>
          <w:p w14:paraId="3410EC5A" w14:textId="77777777" w:rsidR="000C79F9" w:rsidRPr="00267D39" w:rsidRDefault="000C79F9" w:rsidP="00CC11AB">
            <w:pPr>
              <w:rPr>
                <w:sz w:val="16"/>
                <w:szCs w:val="16"/>
              </w:rPr>
            </w:pPr>
            <w:r w:rsidRPr="005254B9">
              <w:rPr>
                <w:spacing w:val="-2"/>
                <w:sz w:val="16"/>
                <w:szCs w:val="16"/>
              </w:rPr>
              <w:t>Магистратура</w:t>
            </w:r>
          </w:p>
        </w:tc>
        <w:tc>
          <w:tcPr>
            <w:tcW w:w="780" w:type="dxa"/>
            <w:gridSpan w:val="2"/>
          </w:tcPr>
          <w:p w14:paraId="0847FEE8" w14:textId="77777777" w:rsidR="000C79F9" w:rsidRPr="00267D39" w:rsidRDefault="000C79F9" w:rsidP="00CC11AB">
            <w:pPr>
              <w:rPr>
                <w:sz w:val="16"/>
                <w:szCs w:val="16"/>
              </w:rPr>
            </w:pPr>
          </w:p>
        </w:tc>
        <w:tc>
          <w:tcPr>
            <w:tcW w:w="1883" w:type="dxa"/>
            <w:gridSpan w:val="5"/>
          </w:tcPr>
          <w:p w14:paraId="4D0AC553" w14:textId="77777777" w:rsidR="000C79F9" w:rsidRPr="00267D39" w:rsidRDefault="000C79F9" w:rsidP="00CC11AB">
            <w:pPr>
              <w:rPr>
                <w:sz w:val="16"/>
                <w:szCs w:val="16"/>
              </w:rPr>
            </w:pPr>
          </w:p>
        </w:tc>
        <w:tc>
          <w:tcPr>
            <w:tcW w:w="1576" w:type="dxa"/>
            <w:gridSpan w:val="2"/>
          </w:tcPr>
          <w:p w14:paraId="3140E016" w14:textId="77777777" w:rsidR="000C79F9" w:rsidRPr="00267D39" w:rsidRDefault="000C79F9" w:rsidP="00CC11AB">
            <w:pPr>
              <w:rPr>
                <w:sz w:val="16"/>
                <w:szCs w:val="16"/>
              </w:rPr>
            </w:pPr>
          </w:p>
        </w:tc>
        <w:tc>
          <w:tcPr>
            <w:tcW w:w="3386" w:type="dxa"/>
            <w:gridSpan w:val="3"/>
          </w:tcPr>
          <w:p w14:paraId="20E18B27" w14:textId="77777777" w:rsidR="000C79F9" w:rsidRPr="00267D39" w:rsidRDefault="000C79F9" w:rsidP="00CC11AB">
            <w:pPr>
              <w:rPr>
                <w:sz w:val="16"/>
                <w:szCs w:val="16"/>
              </w:rPr>
            </w:pPr>
          </w:p>
        </w:tc>
      </w:tr>
      <w:tr w:rsidR="000C79F9" w14:paraId="7D95D86A" w14:textId="77777777" w:rsidTr="000C79F9">
        <w:tc>
          <w:tcPr>
            <w:tcW w:w="1437" w:type="dxa"/>
            <w:gridSpan w:val="2"/>
          </w:tcPr>
          <w:p w14:paraId="3F274059" w14:textId="77777777" w:rsidR="000C79F9" w:rsidRPr="00267D39" w:rsidRDefault="000C79F9" w:rsidP="00CC11AB">
            <w:pPr>
              <w:rPr>
                <w:sz w:val="16"/>
                <w:szCs w:val="16"/>
              </w:rPr>
            </w:pPr>
            <w:r w:rsidRPr="005254B9">
              <w:rPr>
                <w:spacing w:val="-2"/>
                <w:sz w:val="16"/>
                <w:szCs w:val="16"/>
              </w:rPr>
              <w:t>Мастер</w:t>
            </w:r>
          </w:p>
        </w:tc>
        <w:tc>
          <w:tcPr>
            <w:tcW w:w="780" w:type="dxa"/>
            <w:gridSpan w:val="2"/>
          </w:tcPr>
          <w:p w14:paraId="5FDC7F28" w14:textId="77777777" w:rsidR="000C79F9" w:rsidRPr="00267D39" w:rsidRDefault="000C79F9" w:rsidP="00CC11AB">
            <w:pPr>
              <w:rPr>
                <w:sz w:val="16"/>
                <w:szCs w:val="16"/>
              </w:rPr>
            </w:pPr>
          </w:p>
        </w:tc>
        <w:tc>
          <w:tcPr>
            <w:tcW w:w="1883" w:type="dxa"/>
            <w:gridSpan w:val="5"/>
          </w:tcPr>
          <w:p w14:paraId="2906FFCB" w14:textId="77777777" w:rsidR="000C79F9" w:rsidRPr="00267D39" w:rsidRDefault="000C79F9" w:rsidP="00CC11AB">
            <w:pPr>
              <w:rPr>
                <w:sz w:val="16"/>
                <w:szCs w:val="16"/>
              </w:rPr>
            </w:pPr>
          </w:p>
        </w:tc>
        <w:tc>
          <w:tcPr>
            <w:tcW w:w="1576" w:type="dxa"/>
            <w:gridSpan w:val="2"/>
          </w:tcPr>
          <w:p w14:paraId="0C8FD58F" w14:textId="77777777" w:rsidR="000C79F9" w:rsidRPr="00267D39" w:rsidRDefault="000C79F9" w:rsidP="00CC11AB">
            <w:pPr>
              <w:rPr>
                <w:sz w:val="16"/>
                <w:szCs w:val="16"/>
              </w:rPr>
            </w:pPr>
          </w:p>
        </w:tc>
        <w:tc>
          <w:tcPr>
            <w:tcW w:w="3386" w:type="dxa"/>
            <w:gridSpan w:val="3"/>
          </w:tcPr>
          <w:p w14:paraId="05007504" w14:textId="77777777" w:rsidR="000C79F9" w:rsidRPr="00267D39" w:rsidRDefault="000C79F9" w:rsidP="00CC11AB">
            <w:pPr>
              <w:rPr>
                <w:sz w:val="16"/>
                <w:szCs w:val="16"/>
              </w:rPr>
            </w:pPr>
          </w:p>
        </w:tc>
      </w:tr>
      <w:tr w:rsidR="000C79F9" w14:paraId="2B529921" w14:textId="77777777" w:rsidTr="000C79F9">
        <w:tc>
          <w:tcPr>
            <w:tcW w:w="1437" w:type="dxa"/>
            <w:gridSpan w:val="2"/>
          </w:tcPr>
          <w:p w14:paraId="789C6306" w14:textId="77777777" w:rsidR="000C79F9" w:rsidRPr="00267D39" w:rsidRDefault="000C79F9" w:rsidP="00CC11AB">
            <w:pPr>
              <w:rPr>
                <w:sz w:val="16"/>
                <w:szCs w:val="16"/>
              </w:rPr>
            </w:pPr>
            <w:r w:rsidRPr="005254B9">
              <w:rPr>
                <w:spacing w:val="-2"/>
                <w:sz w:val="16"/>
                <w:szCs w:val="16"/>
              </w:rPr>
              <w:t>Диплома</w:t>
            </w:r>
          </w:p>
        </w:tc>
        <w:tc>
          <w:tcPr>
            <w:tcW w:w="780" w:type="dxa"/>
            <w:gridSpan w:val="2"/>
          </w:tcPr>
          <w:p w14:paraId="228FDB96" w14:textId="77777777" w:rsidR="000C79F9" w:rsidRPr="000D0F91" w:rsidRDefault="000C79F9" w:rsidP="00CC11AB">
            <w:pPr>
              <w:rPr>
                <w:sz w:val="16"/>
                <w:szCs w:val="16"/>
                <w:lang w:val="sr-Cyrl-RS"/>
              </w:rPr>
            </w:pPr>
            <w:r>
              <w:rPr>
                <w:sz w:val="16"/>
                <w:szCs w:val="16"/>
                <w:lang w:val="sr-Cyrl-RS"/>
              </w:rPr>
              <w:t>1999.</w:t>
            </w:r>
          </w:p>
        </w:tc>
        <w:tc>
          <w:tcPr>
            <w:tcW w:w="1883" w:type="dxa"/>
            <w:gridSpan w:val="5"/>
          </w:tcPr>
          <w:p w14:paraId="03E7CD75" w14:textId="77777777" w:rsidR="000C79F9" w:rsidRPr="000D0F91" w:rsidRDefault="000C79F9" w:rsidP="00CC11AB">
            <w:pPr>
              <w:rPr>
                <w:sz w:val="16"/>
                <w:szCs w:val="16"/>
                <w:lang w:val="sr-Cyrl-RS"/>
              </w:rPr>
            </w:pPr>
            <w:r>
              <w:rPr>
                <w:sz w:val="16"/>
                <w:szCs w:val="16"/>
                <w:lang w:val="sr-Cyrl-RS"/>
              </w:rPr>
              <w:t>МФ Београд</w:t>
            </w:r>
          </w:p>
        </w:tc>
        <w:tc>
          <w:tcPr>
            <w:tcW w:w="1576" w:type="dxa"/>
            <w:gridSpan w:val="2"/>
          </w:tcPr>
          <w:p w14:paraId="6EC1AB50" w14:textId="77777777" w:rsidR="000C79F9" w:rsidRPr="000D0F91" w:rsidRDefault="000C79F9" w:rsidP="00CC11AB">
            <w:pPr>
              <w:rPr>
                <w:sz w:val="16"/>
                <w:szCs w:val="16"/>
                <w:lang w:val="sr-Cyrl-RS"/>
              </w:rPr>
            </w:pPr>
            <w:r>
              <w:rPr>
                <w:sz w:val="16"/>
                <w:szCs w:val="16"/>
                <w:lang w:val="sr-Cyrl-RS"/>
              </w:rPr>
              <w:t>Медицина</w:t>
            </w:r>
          </w:p>
        </w:tc>
        <w:tc>
          <w:tcPr>
            <w:tcW w:w="3386" w:type="dxa"/>
            <w:gridSpan w:val="3"/>
          </w:tcPr>
          <w:p w14:paraId="16D6038B" w14:textId="77777777" w:rsidR="000C79F9" w:rsidRPr="000D0F91" w:rsidRDefault="000C79F9" w:rsidP="00CC11AB">
            <w:pPr>
              <w:rPr>
                <w:sz w:val="16"/>
                <w:szCs w:val="16"/>
                <w:lang w:val="sr-Cyrl-RS"/>
              </w:rPr>
            </w:pPr>
            <w:r w:rsidRPr="00586F86">
              <w:rPr>
                <w:sz w:val="16"/>
                <w:szCs w:val="16"/>
                <w:lang w:val="sr-Cyrl-CS"/>
              </w:rPr>
              <w:t>Доктор медицине</w:t>
            </w:r>
          </w:p>
        </w:tc>
      </w:tr>
      <w:tr w:rsidR="000C79F9" w14:paraId="3863EFE8" w14:textId="77777777" w:rsidTr="000C79F9">
        <w:tc>
          <w:tcPr>
            <w:tcW w:w="9062" w:type="dxa"/>
            <w:gridSpan w:val="14"/>
          </w:tcPr>
          <w:p w14:paraId="1AC95238" w14:textId="77777777" w:rsidR="000C79F9" w:rsidRPr="00267D39" w:rsidRDefault="000C79F9" w:rsidP="00CC11AB">
            <w:pPr>
              <w:rPr>
                <w:sz w:val="16"/>
                <w:szCs w:val="16"/>
              </w:rPr>
            </w:pPr>
          </w:p>
        </w:tc>
      </w:tr>
      <w:tr w:rsidR="000C79F9" w14:paraId="0141A6C0" w14:textId="77777777" w:rsidTr="000C79F9">
        <w:tc>
          <w:tcPr>
            <w:tcW w:w="477" w:type="dxa"/>
          </w:tcPr>
          <w:p w14:paraId="6CF76EA5" w14:textId="77777777" w:rsidR="000C79F9" w:rsidRPr="00267D39" w:rsidRDefault="000C79F9" w:rsidP="00CC11AB">
            <w:pPr>
              <w:rPr>
                <w:sz w:val="16"/>
                <w:szCs w:val="16"/>
                <w:lang w:val="sr-Cyrl-RS"/>
              </w:rPr>
            </w:pPr>
            <w:r>
              <w:rPr>
                <w:sz w:val="16"/>
                <w:szCs w:val="16"/>
                <w:lang w:val="sr-Cyrl-RS"/>
              </w:rPr>
              <w:t>Р.Б.</w:t>
            </w:r>
          </w:p>
        </w:tc>
        <w:tc>
          <w:tcPr>
            <w:tcW w:w="1078" w:type="dxa"/>
            <w:gridSpan w:val="2"/>
          </w:tcPr>
          <w:p w14:paraId="6B5CA833" w14:textId="77777777" w:rsidR="000C79F9" w:rsidRPr="00267D39" w:rsidRDefault="000C79F9" w:rsidP="00CC11AB">
            <w:pPr>
              <w:rPr>
                <w:sz w:val="16"/>
                <w:szCs w:val="16"/>
              </w:rPr>
            </w:pPr>
            <w:r w:rsidRPr="00EB7F13">
              <w:rPr>
                <w:sz w:val="16"/>
                <w:szCs w:val="16"/>
              </w:rPr>
              <w:t>Ознака предмета</w:t>
            </w:r>
          </w:p>
        </w:tc>
        <w:tc>
          <w:tcPr>
            <w:tcW w:w="2126" w:type="dxa"/>
            <w:gridSpan w:val="5"/>
          </w:tcPr>
          <w:p w14:paraId="5CAD9AE5" w14:textId="77777777" w:rsidR="000C79F9" w:rsidRPr="00267D39" w:rsidRDefault="000C79F9" w:rsidP="00CC11AB">
            <w:pPr>
              <w:rPr>
                <w:sz w:val="16"/>
                <w:szCs w:val="16"/>
              </w:rPr>
            </w:pPr>
            <w:r w:rsidRPr="00EB7F13">
              <w:rPr>
                <w:iCs/>
                <w:sz w:val="16"/>
                <w:szCs w:val="16"/>
              </w:rPr>
              <w:t>Назив предмета</w:t>
            </w:r>
            <w:r w:rsidRPr="00EB7F13">
              <w:rPr>
                <w:iCs/>
                <w:sz w:val="16"/>
                <w:szCs w:val="16"/>
                <w:lang w:val="sr-Cyrl-CS"/>
              </w:rPr>
              <w:t xml:space="preserve">     </w:t>
            </w:r>
          </w:p>
        </w:tc>
        <w:tc>
          <w:tcPr>
            <w:tcW w:w="1551" w:type="dxa"/>
            <w:gridSpan w:val="2"/>
          </w:tcPr>
          <w:p w14:paraId="0B1C3277" w14:textId="77777777" w:rsidR="000C79F9" w:rsidRPr="00267D39" w:rsidRDefault="000C79F9" w:rsidP="00CC11AB">
            <w:pPr>
              <w:rPr>
                <w:sz w:val="16"/>
                <w:szCs w:val="16"/>
              </w:rPr>
            </w:pPr>
            <w:r w:rsidRPr="00EB7F13">
              <w:rPr>
                <w:sz w:val="16"/>
                <w:szCs w:val="16"/>
              </w:rPr>
              <w:t>Вид наставе</w:t>
            </w:r>
          </w:p>
        </w:tc>
        <w:tc>
          <w:tcPr>
            <w:tcW w:w="2328" w:type="dxa"/>
            <w:gridSpan w:val="3"/>
          </w:tcPr>
          <w:p w14:paraId="53C8A897" w14:textId="77777777" w:rsidR="000C79F9" w:rsidRPr="00267D39" w:rsidRDefault="000C79F9" w:rsidP="00CC11AB">
            <w:pPr>
              <w:rPr>
                <w:sz w:val="16"/>
                <w:szCs w:val="16"/>
              </w:rPr>
            </w:pPr>
            <w:r w:rsidRPr="00EB7F13">
              <w:rPr>
                <w:iCs/>
                <w:sz w:val="16"/>
                <w:szCs w:val="16"/>
              </w:rPr>
              <w:t>Назив студијског програма</w:t>
            </w:r>
          </w:p>
        </w:tc>
        <w:tc>
          <w:tcPr>
            <w:tcW w:w="1502" w:type="dxa"/>
          </w:tcPr>
          <w:p w14:paraId="53F88CE2" w14:textId="77777777" w:rsidR="000C79F9" w:rsidRPr="00267D39" w:rsidRDefault="000C79F9" w:rsidP="00CC11AB">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0C79F9" w14:paraId="50F7F254" w14:textId="77777777" w:rsidTr="000C79F9">
        <w:tc>
          <w:tcPr>
            <w:tcW w:w="477" w:type="dxa"/>
          </w:tcPr>
          <w:p w14:paraId="4EA6D5C3" w14:textId="77777777" w:rsidR="000C79F9" w:rsidRPr="00267D39" w:rsidRDefault="000C79F9" w:rsidP="00CC11AB">
            <w:pPr>
              <w:rPr>
                <w:sz w:val="16"/>
                <w:szCs w:val="16"/>
                <w:lang w:val="sr-Cyrl-RS"/>
              </w:rPr>
            </w:pPr>
            <w:r>
              <w:rPr>
                <w:sz w:val="16"/>
                <w:szCs w:val="16"/>
                <w:lang w:val="sr-Cyrl-RS"/>
              </w:rPr>
              <w:t>1.</w:t>
            </w:r>
          </w:p>
        </w:tc>
        <w:tc>
          <w:tcPr>
            <w:tcW w:w="1078" w:type="dxa"/>
            <w:gridSpan w:val="2"/>
          </w:tcPr>
          <w:p w14:paraId="716374A7" w14:textId="5303A561" w:rsidR="000C79F9" w:rsidRPr="00DD0A46" w:rsidRDefault="000C79F9" w:rsidP="00CC11AB">
            <w:pPr>
              <w:rPr>
                <w:sz w:val="16"/>
                <w:szCs w:val="16"/>
                <w:lang w:val="sr-Cyrl-RS"/>
              </w:rPr>
            </w:pPr>
            <w:r w:rsidRPr="00FE4952">
              <w:rPr>
                <w:sz w:val="16"/>
                <w:szCs w:val="16"/>
                <w:lang w:val="sr-Cyrl-RS"/>
              </w:rPr>
              <w:t>20.</w:t>
            </w:r>
            <w:r w:rsidR="004F7104">
              <w:rPr>
                <w:sz w:val="16"/>
                <w:szCs w:val="16"/>
                <w:lang w:val="sr-Cyrl-RS"/>
              </w:rPr>
              <w:t>ИНТМ</w:t>
            </w:r>
            <w:r w:rsidRPr="00FE4952">
              <w:rPr>
                <w:sz w:val="16"/>
                <w:szCs w:val="16"/>
                <w:lang w:val="sr-Cyrl-RS"/>
              </w:rPr>
              <w:t>04</w:t>
            </w:r>
          </w:p>
        </w:tc>
        <w:tc>
          <w:tcPr>
            <w:tcW w:w="2126" w:type="dxa"/>
            <w:gridSpan w:val="5"/>
          </w:tcPr>
          <w:p w14:paraId="0F7F15AB" w14:textId="77777777" w:rsidR="000C79F9" w:rsidRPr="00DD0A46" w:rsidRDefault="000C79F9" w:rsidP="00CC11AB">
            <w:pPr>
              <w:rPr>
                <w:sz w:val="16"/>
                <w:szCs w:val="16"/>
                <w:lang w:val="sr-Cyrl-RS"/>
              </w:rPr>
            </w:pPr>
            <w:r>
              <w:rPr>
                <w:sz w:val="16"/>
                <w:szCs w:val="16"/>
                <w:lang w:val="sr-Cyrl-RS"/>
              </w:rPr>
              <w:t>Интерна медицина</w:t>
            </w:r>
          </w:p>
        </w:tc>
        <w:tc>
          <w:tcPr>
            <w:tcW w:w="1551" w:type="dxa"/>
            <w:gridSpan w:val="2"/>
          </w:tcPr>
          <w:p w14:paraId="196F0349" w14:textId="77777777" w:rsidR="000C79F9" w:rsidRPr="00DD0A46" w:rsidRDefault="000C79F9" w:rsidP="00CC11AB">
            <w:pPr>
              <w:rPr>
                <w:sz w:val="16"/>
                <w:szCs w:val="16"/>
                <w:lang w:val="sr-Cyrl-RS"/>
              </w:rPr>
            </w:pPr>
            <w:r>
              <w:rPr>
                <w:sz w:val="16"/>
                <w:szCs w:val="16"/>
                <w:lang w:val="sr-Cyrl-RS"/>
              </w:rPr>
              <w:t>Теоријска и практична настава</w:t>
            </w:r>
          </w:p>
        </w:tc>
        <w:tc>
          <w:tcPr>
            <w:tcW w:w="2328" w:type="dxa"/>
            <w:gridSpan w:val="3"/>
          </w:tcPr>
          <w:p w14:paraId="52DDC9E8" w14:textId="77777777" w:rsidR="000C79F9" w:rsidRPr="00DD0A46" w:rsidRDefault="000C79F9" w:rsidP="00CC11AB">
            <w:pPr>
              <w:rPr>
                <w:sz w:val="16"/>
                <w:szCs w:val="16"/>
                <w:lang w:val="sr-Cyrl-RS"/>
              </w:rPr>
            </w:pPr>
            <w:r>
              <w:rPr>
                <w:sz w:val="16"/>
                <w:szCs w:val="16"/>
                <w:lang w:val="sr-Cyrl-RS"/>
              </w:rPr>
              <w:t>Интегрисане академске студије медицине</w:t>
            </w:r>
          </w:p>
        </w:tc>
        <w:tc>
          <w:tcPr>
            <w:tcW w:w="1502" w:type="dxa"/>
          </w:tcPr>
          <w:p w14:paraId="2197A093" w14:textId="77777777" w:rsidR="000C79F9" w:rsidRPr="00DD0A46" w:rsidRDefault="000C79F9" w:rsidP="00CC11AB">
            <w:pPr>
              <w:rPr>
                <w:sz w:val="16"/>
                <w:szCs w:val="16"/>
                <w:lang w:val="sr-Cyrl-RS"/>
              </w:rPr>
            </w:pPr>
            <w:r>
              <w:rPr>
                <w:sz w:val="16"/>
                <w:szCs w:val="16"/>
                <w:lang w:val="sr-Cyrl-RS"/>
              </w:rPr>
              <w:t>ИАСМ</w:t>
            </w:r>
          </w:p>
        </w:tc>
      </w:tr>
      <w:tr w:rsidR="000C79F9" w14:paraId="3DC74DFF" w14:textId="77777777" w:rsidTr="000C79F9">
        <w:tc>
          <w:tcPr>
            <w:tcW w:w="477" w:type="dxa"/>
          </w:tcPr>
          <w:p w14:paraId="531872EE" w14:textId="77777777" w:rsidR="000C79F9" w:rsidRPr="00267D39" w:rsidRDefault="000C79F9" w:rsidP="00CC11AB">
            <w:pPr>
              <w:rPr>
                <w:sz w:val="16"/>
                <w:szCs w:val="16"/>
                <w:lang w:val="sr-Cyrl-RS"/>
              </w:rPr>
            </w:pPr>
            <w:r>
              <w:rPr>
                <w:sz w:val="16"/>
                <w:szCs w:val="16"/>
                <w:lang w:val="sr-Cyrl-RS"/>
              </w:rPr>
              <w:t>2.</w:t>
            </w:r>
          </w:p>
        </w:tc>
        <w:tc>
          <w:tcPr>
            <w:tcW w:w="1078" w:type="dxa"/>
            <w:gridSpan w:val="2"/>
          </w:tcPr>
          <w:p w14:paraId="6BFDFC4F" w14:textId="65CC2043" w:rsidR="000C79F9" w:rsidRPr="00690EFE" w:rsidRDefault="000C79F9" w:rsidP="00CC11AB">
            <w:pPr>
              <w:rPr>
                <w:sz w:val="16"/>
                <w:szCs w:val="16"/>
                <w:lang w:val="sr-Cyrl-RS"/>
              </w:rPr>
            </w:pPr>
            <w:r w:rsidRPr="00FE4952">
              <w:rPr>
                <w:sz w:val="16"/>
                <w:szCs w:val="16"/>
                <w:lang w:val="sr-Cyrl-RS"/>
              </w:rPr>
              <w:t>20.</w:t>
            </w:r>
            <w:r w:rsidR="004F7104">
              <w:rPr>
                <w:sz w:val="16"/>
                <w:szCs w:val="16"/>
                <w:lang w:val="sr-Cyrl-RS"/>
              </w:rPr>
              <w:t>УКЛР</w:t>
            </w:r>
            <w:r w:rsidRPr="00FE4952">
              <w:rPr>
                <w:sz w:val="16"/>
                <w:szCs w:val="16"/>
                <w:lang w:val="sr-Cyrl-RS"/>
              </w:rPr>
              <w:t>02</w:t>
            </w:r>
          </w:p>
        </w:tc>
        <w:tc>
          <w:tcPr>
            <w:tcW w:w="2126" w:type="dxa"/>
            <w:gridSpan w:val="5"/>
          </w:tcPr>
          <w:p w14:paraId="09C55977" w14:textId="77777777" w:rsidR="000C79F9" w:rsidRPr="00690EFE" w:rsidRDefault="000C79F9" w:rsidP="00CC11AB">
            <w:pPr>
              <w:rPr>
                <w:sz w:val="16"/>
                <w:szCs w:val="16"/>
                <w:lang w:val="sr-Cyrl-RS"/>
              </w:rPr>
            </w:pPr>
            <w:r>
              <w:rPr>
                <w:sz w:val="16"/>
                <w:szCs w:val="16"/>
                <w:lang w:val="sr-Cyrl-RS"/>
              </w:rPr>
              <w:t>Увод у клинички рад</w:t>
            </w:r>
          </w:p>
        </w:tc>
        <w:tc>
          <w:tcPr>
            <w:tcW w:w="1551" w:type="dxa"/>
            <w:gridSpan w:val="2"/>
          </w:tcPr>
          <w:p w14:paraId="7305D9F5" w14:textId="77777777" w:rsidR="000C79F9" w:rsidRPr="00267D39" w:rsidRDefault="000C79F9" w:rsidP="00CC11AB">
            <w:pPr>
              <w:rPr>
                <w:sz w:val="16"/>
                <w:szCs w:val="16"/>
              </w:rPr>
            </w:pPr>
            <w:r>
              <w:rPr>
                <w:sz w:val="16"/>
                <w:szCs w:val="16"/>
                <w:lang w:val="sr-Cyrl-RS"/>
              </w:rPr>
              <w:t>Теоријска и практична настава</w:t>
            </w:r>
          </w:p>
        </w:tc>
        <w:tc>
          <w:tcPr>
            <w:tcW w:w="2328" w:type="dxa"/>
            <w:gridSpan w:val="3"/>
          </w:tcPr>
          <w:p w14:paraId="428780E4" w14:textId="77777777" w:rsidR="000C79F9" w:rsidRPr="00267D39" w:rsidRDefault="000C79F9" w:rsidP="00CC11AB">
            <w:pPr>
              <w:rPr>
                <w:sz w:val="16"/>
                <w:szCs w:val="16"/>
              </w:rPr>
            </w:pPr>
            <w:r>
              <w:rPr>
                <w:sz w:val="16"/>
                <w:szCs w:val="16"/>
                <w:lang w:val="sr-Cyrl-RS"/>
              </w:rPr>
              <w:t>Интегрисане академске студије медицине</w:t>
            </w:r>
          </w:p>
        </w:tc>
        <w:tc>
          <w:tcPr>
            <w:tcW w:w="1502" w:type="dxa"/>
          </w:tcPr>
          <w:p w14:paraId="63689274" w14:textId="77777777" w:rsidR="000C79F9" w:rsidRPr="00690EFE" w:rsidRDefault="000C79F9" w:rsidP="00CC11AB">
            <w:pPr>
              <w:rPr>
                <w:sz w:val="16"/>
                <w:szCs w:val="16"/>
                <w:lang w:val="sr-Cyrl-RS"/>
              </w:rPr>
            </w:pPr>
            <w:r>
              <w:rPr>
                <w:sz w:val="16"/>
                <w:szCs w:val="16"/>
                <w:lang w:val="sr-Cyrl-RS"/>
              </w:rPr>
              <w:t>ИАСМ</w:t>
            </w:r>
          </w:p>
        </w:tc>
      </w:tr>
      <w:tr w:rsidR="000C79F9" w14:paraId="79EEA6C4" w14:textId="77777777" w:rsidTr="000C79F9">
        <w:tc>
          <w:tcPr>
            <w:tcW w:w="477" w:type="dxa"/>
          </w:tcPr>
          <w:p w14:paraId="22081205" w14:textId="77777777" w:rsidR="000C79F9" w:rsidRPr="00267D39" w:rsidRDefault="000C79F9" w:rsidP="00CC11AB">
            <w:pPr>
              <w:rPr>
                <w:sz w:val="16"/>
                <w:szCs w:val="16"/>
                <w:lang w:val="sr-Cyrl-RS"/>
              </w:rPr>
            </w:pPr>
            <w:r>
              <w:rPr>
                <w:sz w:val="16"/>
                <w:szCs w:val="16"/>
                <w:lang w:val="sr-Cyrl-RS"/>
              </w:rPr>
              <w:t>3.</w:t>
            </w:r>
          </w:p>
        </w:tc>
        <w:tc>
          <w:tcPr>
            <w:tcW w:w="1078" w:type="dxa"/>
            <w:gridSpan w:val="2"/>
          </w:tcPr>
          <w:p w14:paraId="2AA81040" w14:textId="7F96841B" w:rsidR="000C79F9" w:rsidRPr="00B764DD" w:rsidRDefault="000C79F9" w:rsidP="00CC11AB">
            <w:pPr>
              <w:rPr>
                <w:sz w:val="16"/>
                <w:szCs w:val="16"/>
                <w:lang w:val="sr-Cyrl-RS"/>
              </w:rPr>
            </w:pPr>
            <w:r w:rsidRPr="00FE4952">
              <w:rPr>
                <w:sz w:val="16"/>
                <w:szCs w:val="16"/>
                <w:lang w:val="sr-Cyrl-RS"/>
              </w:rPr>
              <w:t>20.</w:t>
            </w:r>
            <w:r w:rsidR="004F7104">
              <w:rPr>
                <w:sz w:val="16"/>
                <w:szCs w:val="16"/>
                <w:lang w:val="sr-Cyrl-RS"/>
              </w:rPr>
              <w:t>ИНПР</w:t>
            </w:r>
            <w:r w:rsidRPr="00FE4952">
              <w:rPr>
                <w:sz w:val="16"/>
                <w:szCs w:val="16"/>
                <w:lang w:val="sr-Cyrl-RS"/>
              </w:rPr>
              <w:t>03</w:t>
            </w:r>
          </w:p>
        </w:tc>
        <w:tc>
          <w:tcPr>
            <w:tcW w:w="2126" w:type="dxa"/>
            <w:gridSpan w:val="5"/>
          </w:tcPr>
          <w:p w14:paraId="0C843734" w14:textId="77777777" w:rsidR="000C79F9" w:rsidRPr="00B764DD" w:rsidRDefault="000C79F9" w:rsidP="00CC11AB">
            <w:pPr>
              <w:rPr>
                <w:sz w:val="16"/>
                <w:szCs w:val="16"/>
                <w:lang w:val="sr-Cyrl-RS"/>
              </w:rPr>
            </w:pPr>
            <w:r>
              <w:rPr>
                <w:sz w:val="16"/>
                <w:szCs w:val="16"/>
                <w:lang w:val="sr-Cyrl-RS"/>
              </w:rPr>
              <w:t>Интерна пропедевтика</w:t>
            </w:r>
          </w:p>
        </w:tc>
        <w:tc>
          <w:tcPr>
            <w:tcW w:w="1551" w:type="dxa"/>
            <w:gridSpan w:val="2"/>
          </w:tcPr>
          <w:p w14:paraId="47467219" w14:textId="77777777" w:rsidR="000C79F9" w:rsidRPr="00267D39" w:rsidRDefault="000C79F9" w:rsidP="00CC11AB">
            <w:pPr>
              <w:rPr>
                <w:sz w:val="16"/>
                <w:szCs w:val="16"/>
              </w:rPr>
            </w:pPr>
            <w:r w:rsidRPr="00FE4952">
              <w:rPr>
                <w:sz w:val="16"/>
                <w:szCs w:val="16"/>
              </w:rPr>
              <w:t>Теоријска и практична настава</w:t>
            </w:r>
          </w:p>
        </w:tc>
        <w:tc>
          <w:tcPr>
            <w:tcW w:w="2328" w:type="dxa"/>
            <w:gridSpan w:val="3"/>
          </w:tcPr>
          <w:p w14:paraId="7494095D" w14:textId="77777777" w:rsidR="000C79F9" w:rsidRPr="00267D39" w:rsidRDefault="000C79F9" w:rsidP="00CC11AB">
            <w:pPr>
              <w:rPr>
                <w:sz w:val="16"/>
                <w:szCs w:val="16"/>
              </w:rPr>
            </w:pPr>
            <w:r>
              <w:rPr>
                <w:sz w:val="16"/>
                <w:szCs w:val="16"/>
                <w:lang w:val="sr-Cyrl-RS"/>
              </w:rPr>
              <w:t>Интегрисане академске студије медицине</w:t>
            </w:r>
          </w:p>
        </w:tc>
        <w:tc>
          <w:tcPr>
            <w:tcW w:w="1502" w:type="dxa"/>
          </w:tcPr>
          <w:p w14:paraId="6E381E48" w14:textId="77777777" w:rsidR="000C79F9" w:rsidRPr="00B764DD" w:rsidRDefault="000C79F9" w:rsidP="00CC11AB">
            <w:pPr>
              <w:rPr>
                <w:sz w:val="16"/>
                <w:szCs w:val="16"/>
                <w:lang w:val="sr-Cyrl-RS"/>
              </w:rPr>
            </w:pPr>
            <w:r>
              <w:rPr>
                <w:sz w:val="16"/>
                <w:szCs w:val="16"/>
                <w:lang w:val="sr-Cyrl-RS"/>
              </w:rPr>
              <w:t>ИАСМ</w:t>
            </w:r>
          </w:p>
        </w:tc>
      </w:tr>
      <w:tr w:rsidR="000C79F9" w14:paraId="289595DC" w14:textId="77777777" w:rsidTr="000C79F9">
        <w:tc>
          <w:tcPr>
            <w:tcW w:w="477" w:type="dxa"/>
          </w:tcPr>
          <w:p w14:paraId="53809BB9" w14:textId="77777777" w:rsidR="000C79F9" w:rsidRPr="00267D39" w:rsidRDefault="000C79F9" w:rsidP="00CC11AB">
            <w:pPr>
              <w:rPr>
                <w:sz w:val="16"/>
                <w:szCs w:val="16"/>
                <w:lang w:val="sr-Cyrl-RS"/>
              </w:rPr>
            </w:pPr>
            <w:r>
              <w:rPr>
                <w:sz w:val="16"/>
                <w:szCs w:val="16"/>
                <w:lang w:val="sr-Cyrl-RS"/>
              </w:rPr>
              <w:t>4.</w:t>
            </w:r>
          </w:p>
        </w:tc>
        <w:tc>
          <w:tcPr>
            <w:tcW w:w="1078" w:type="dxa"/>
            <w:gridSpan w:val="2"/>
          </w:tcPr>
          <w:p w14:paraId="07E2DF0D" w14:textId="77777777" w:rsidR="000C79F9" w:rsidRPr="00267D39" w:rsidRDefault="000C79F9" w:rsidP="00CC11AB">
            <w:pPr>
              <w:rPr>
                <w:sz w:val="16"/>
                <w:szCs w:val="16"/>
              </w:rPr>
            </w:pPr>
            <w:r w:rsidRPr="00FE4952">
              <w:rPr>
                <w:sz w:val="16"/>
                <w:szCs w:val="16"/>
              </w:rPr>
              <w:t>24.IP03</w:t>
            </w:r>
          </w:p>
        </w:tc>
        <w:tc>
          <w:tcPr>
            <w:tcW w:w="2126" w:type="dxa"/>
            <w:gridSpan w:val="5"/>
          </w:tcPr>
          <w:p w14:paraId="2593BD35" w14:textId="77777777" w:rsidR="000C79F9" w:rsidRPr="00267D39" w:rsidRDefault="000C79F9" w:rsidP="00CC11AB">
            <w:pPr>
              <w:rPr>
                <w:sz w:val="16"/>
                <w:szCs w:val="16"/>
              </w:rPr>
            </w:pPr>
            <w:r w:rsidRPr="004E2F35">
              <w:rPr>
                <w:sz w:val="16"/>
                <w:szCs w:val="16"/>
                <w:lang w:val="sr-Cyrl-RS"/>
              </w:rPr>
              <w:t>Интерна медицина са интерном пропедевтиком</w:t>
            </w:r>
          </w:p>
        </w:tc>
        <w:tc>
          <w:tcPr>
            <w:tcW w:w="1551" w:type="dxa"/>
            <w:gridSpan w:val="2"/>
          </w:tcPr>
          <w:p w14:paraId="2FCE58AC" w14:textId="77777777" w:rsidR="000C79F9" w:rsidRPr="00267D39" w:rsidRDefault="000C79F9" w:rsidP="00CC11AB">
            <w:pPr>
              <w:rPr>
                <w:sz w:val="16"/>
                <w:szCs w:val="16"/>
              </w:rPr>
            </w:pPr>
            <w:r>
              <w:rPr>
                <w:sz w:val="16"/>
                <w:szCs w:val="16"/>
                <w:lang w:val="sr-Cyrl-RS"/>
              </w:rPr>
              <w:t>Теоријска и практична настава</w:t>
            </w:r>
          </w:p>
        </w:tc>
        <w:tc>
          <w:tcPr>
            <w:tcW w:w="2328" w:type="dxa"/>
            <w:gridSpan w:val="3"/>
          </w:tcPr>
          <w:p w14:paraId="1A2C7DBA" w14:textId="77777777" w:rsidR="000C79F9" w:rsidRPr="004E2F35" w:rsidRDefault="000C79F9" w:rsidP="00CC11AB">
            <w:pPr>
              <w:rPr>
                <w:bCs/>
                <w:sz w:val="16"/>
                <w:szCs w:val="16"/>
              </w:rPr>
            </w:pPr>
            <w:r w:rsidRPr="004E2F35">
              <w:rPr>
                <w:bCs/>
                <w:sz w:val="16"/>
                <w:szCs w:val="16"/>
                <w:lang w:val="sr-Cyrl-CS"/>
              </w:rPr>
              <w:t>Интегрисане академске студије стоматологије</w:t>
            </w:r>
          </w:p>
        </w:tc>
        <w:tc>
          <w:tcPr>
            <w:tcW w:w="1502" w:type="dxa"/>
          </w:tcPr>
          <w:p w14:paraId="37E007BC" w14:textId="77777777" w:rsidR="000C79F9" w:rsidRPr="004E2F35" w:rsidRDefault="000C79F9" w:rsidP="00CC11AB">
            <w:pPr>
              <w:rPr>
                <w:sz w:val="16"/>
                <w:szCs w:val="16"/>
                <w:lang w:val="sr-Cyrl-RS"/>
              </w:rPr>
            </w:pPr>
            <w:r>
              <w:rPr>
                <w:iCs/>
                <w:sz w:val="16"/>
                <w:szCs w:val="16"/>
                <w:lang w:val="ru-RU"/>
              </w:rPr>
              <w:t>ИАСС</w:t>
            </w:r>
          </w:p>
        </w:tc>
      </w:tr>
      <w:tr w:rsidR="000C79F9" w14:paraId="3ADB6777" w14:textId="77777777" w:rsidTr="000C79F9">
        <w:tc>
          <w:tcPr>
            <w:tcW w:w="9062" w:type="dxa"/>
            <w:gridSpan w:val="14"/>
          </w:tcPr>
          <w:p w14:paraId="0DA2D53E" w14:textId="77777777" w:rsidR="000C79F9" w:rsidRPr="00267D39" w:rsidRDefault="000C79F9" w:rsidP="00CC11AB">
            <w:pPr>
              <w:rPr>
                <w:sz w:val="16"/>
                <w:szCs w:val="16"/>
              </w:rPr>
            </w:pPr>
            <w:r w:rsidRPr="00EB7F13">
              <w:rPr>
                <w:b/>
                <w:sz w:val="16"/>
                <w:szCs w:val="16"/>
                <w:lang w:val="sr-Cyrl-CS"/>
              </w:rPr>
              <w:t>Репрезентативне референце (минимално 5 не више од 10)</w:t>
            </w:r>
          </w:p>
        </w:tc>
      </w:tr>
      <w:tr w:rsidR="000C79F9" w14:paraId="205D7D84" w14:textId="77777777" w:rsidTr="000C79F9">
        <w:tc>
          <w:tcPr>
            <w:tcW w:w="477" w:type="dxa"/>
            <w:vAlign w:val="center"/>
          </w:tcPr>
          <w:p w14:paraId="0E1D2610" w14:textId="77777777" w:rsidR="000C79F9" w:rsidRPr="00D123EB" w:rsidRDefault="000C79F9" w:rsidP="00CC11AB">
            <w:pPr>
              <w:rPr>
                <w:bCs/>
                <w:sz w:val="16"/>
                <w:szCs w:val="16"/>
              </w:rPr>
            </w:pPr>
            <w:r w:rsidRPr="00D123EB">
              <w:rPr>
                <w:bCs/>
                <w:sz w:val="16"/>
                <w:szCs w:val="16"/>
                <w:lang w:val="sr-Cyrl-CS"/>
              </w:rPr>
              <w:t>1.</w:t>
            </w:r>
          </w:p>
        </w:tc>
        <w:tc>
          <w:tcPr>
            <w:tcW w:w="8585" w:type="dxa"/>
            <w:gridSpan w:val="13"/>
            <w:vAlign w:val="center"/>
          </w:tcPr>
          <w:p w14:paraId="0F49E186" w14:textId="77777777" w:rsidR="000C79F9" w:rsidRPr="00267D39" w:rsidRDefault="000C79F9" w:rsidP="00CC11AB">
            <w:pPr>
              <w:rPr>
                <w:sz w:val="16"/>
                <w:szCs w:val="16"/>
              </w:rPr>
            </w:pPr>
            <w:r w:rsidRPr="000570AF">
              <w:rPr>
                <w:b/>
                <w:bCs/>
                <w:sz w:val="16"/>
                <w:szCs w:val="16"/>
              </w:rPr>
              <w:t>Petrović Stanko</w:t>
            </w:r>
            <w:r w:rsidRPr="00006C46">
              <w:rPr>
                <w:sz w:val="16"/>
                <w:szCs w:val="16"/>
              </w:rPr>
              <w:t>, Dino Tarabar, Danica Ćujić, Dusica Stamenkovic, Marijana Petrović, Nemanja Rančić, Vesna Subota, Nenad Perišić, and Mihailo Bezmarević. 2024. "A Prospective Observational Study Analyzing the Diagnostic Value of Hepcidin-25 for Anemia in Patients with Inflammatory Bowel Diseases" </w:t>
            </w:r>
            <w:r w:rsidRPr="00006C46">
              <w:rPr>
                <w:i/>
                <w:iCs/>
                <w:sz w:val="16"/>
                <w:szCs w:val="16"/>
              </w:rPr>
              <w:t>International Journal of Molecular Sciences</w:t>
            </w:r>
            <w:r w:rsidRPr="00006C46">
              <w:rPr>
                <w:sz w:val="16"/>
                <w:szCs w:val="16"/>
              </w:rPr>
              <w:t xml:space="preserve"> 25, no. 7: 3564. </w:t>
            </w:r>
            <w:hyperlink r:id="rId342" w:history="1">
              <w:r w:rsidRPr="000570AF">
                <w:rPr>
                  <w:rStyle w:val="Hiperveza"/>
                  <w:color w:val="auto"/>
                  <w:sz w:val="16"/>
                  <w:szCs w:val="16"/>
                  <w:u w:val="none"/>
                </w:rPr>
                <w:t>https://doi.org/10.3390/ijms25073564</w:t>
              </w:r>
            </w:hyperlink>
            <w:r w:rsidRPr="000570AF">
              <w:rPr>
                <w:sz w:val="16"/>
                <w:szCs w:val="16"/>
              </w:rPr>
              <w:t>.</w:t>
            </w:r>
          </w:p>
        </w:tc>
      </w:tr>
      <w:tr w:rsidR="000C79F9" w14:paraId="579820B3" w14:textId="77777777" w:rsidTr="000C79F9">
        <w:tc>
          <w:tcPr>
            <w:tcW w:w="477" w:type="dxa"/>
            <w:vAlign w:val="center"/>
          </w:tcPr>
          <w:p w14:paraId="3DA4EE65" w14:textId="77777777" w:rsidR="000C79F9" w:rsidRPr="00D123EB" w:rsidRDefault="000C79F9" w:rsidP="00CC11AB">
            <w:pPr>
              <w:rPr>
                <w:bCs/>
                <w:sz w:val="16"/>
                <w:szCs w:val="16"/>
              </w:rPr>
            </w:pPr>
            <w:r w:rsidRPr="00D123EB">
              <w:rPr>
                <w:bCs/>
                <w:sz w:val="16"/>
                <w:szCs w:val="16"/>
                <w:lang w:val="sr-Cyrl-CS"/>
              </w:rPr>
              <w:t>2.</w:t>
            </w:r>
          </w:p>
        </w:tc>
        <w:tc>
          <w:tcPr>
            <w:tcW w:w="8585" w:type="dxa"/>
            <w:gridSpan w:val="13"/>
            <w:vAlign w:val="center"/>
          </w:tcPr>
          <w:p w14:paraId="7B5A706E" w14:textId="6D42AC04" w:rsidR="000C79F9" w:rsidRPr="00267D39" w:rsidRDefault="000C79F9" w:rsidP="00CC11AB">
            <w:pPr>
              <w:rPr>
                <w:sz w:val="16"/>
                <w:szCs w:val="16"/>
              </w:rPr>
            </w:pPr>
            <w:r w:rsidRPr="000570AF">
              <w:rPr>
                <w:rFonts w:eastAsia="Calibri"/>
                <w:b/>
                <w:sz w:val="16"/>
                <w:szCs w:val="16"/>
              </w:rPr>
              <w:t>Petrovic S</w:t>
            </w:r>
            <w:r w:rsidRPr="001E1508">
              <w:rPr>
                <w:rFonts w:eastAsia="Calibri"/>
                <w:bCs/>
                <w:sz w:val="16"/>
                <w:szCs w:val="16"/>
              </w:rPr>
              <w:t xml:space="preserve">, Vasiljevska MM, Obradovic SD, Tarabar DK, Doder RB, Majstorovic IJ, Petrovic MD, Magic ZM, Cikota BM, Perisic NJ, Brcerevic IA, Manojlovic NS, Rancic NK. Antiplatelet agents'-ticagrelol and eptifibatide-safety in experimental colitis in mice. Turk J Gastroenterol. 2020 Jun;31(6):451-458. doi: 10.5152/tjg.2020.19454. </w:t>
            </w:r>
          </w:p>
        </w:tc>
      </w:tr>
      <w:tr w:rsidR="000C79F9" w14:paraId="3135CD2F" w14:textId="77777777" w:rsidTr="000C79F9">
        <w:tc>
          <w:tcPr>
            <w:tcW w:w="477" w:type="dxa"/>
            <w:vAlign w:val="center"/>
          </w:tcPr>
          <w:p w14:paraId="022B4CDF" w14:textId="77777777" w:rsidR="000C79F9" w:rsidRPr="00D123EB" w:rsidRDefault="000C79F9" w:rsidP="00CC11AB">
            <w:pPr>
              <w:rPr>
                <w:bCs/>
                <w:sz w:val="16"/>
                <w:szCs w:val="16"/>
              </w:rPr>
            </w:pPr>
            <w:r w:rsidRPr="00D123EB">
              <w:rPr>
                <w:bCs/>
                <w:sz w:val="16"/>
                <w:szCs w:val="16"/>
                <w:lang w:val="sr-Cyrl-CS"/>
              </w:rPr>
              <w:t>3.</w:t>
            </w:r>
          </w:p>
        </w:tc>
        <w:tc>
          <w:tcPr>
            <w:tcW w:w="8585" w:type="dxa"/>
            <w:gridSpan w:val="13"/>
            <w:vAlign w:val="center"/>
          </w:tcPr>
          <w:p w14:paraId="5230B252" w14:textId="77777777" w:rsidR="000C79F9" w:rsidRPr="00267D39" w:rsidRDefault="000C79F9" w:rsidP="00CC11AB">
            <w:pPr>
              <w:rPr>
                <w:sz w:val="16"/>
                <w:szCs w:val="16"/>
              </w:rPr>
            </w:pPr>
            <w:r w:rsidRPr="000570AF">
              <w:rPr>
                <w:rFonts w:eastAsia="Calibri"/>
                <w:b/>
                <w:sz w:val="16"/>
                <w:szCs w:val="16"/>
              </w:rPr>
              <w:t>Petrović S</w:t>
            </w:r>
            <w:r w:rsidRPr="00AF459C">
              <w:rPr>
                <w:rFonts w:eastAsia="Calibri"/>
                <w:bCs/>
                <w:sz w:val="16"/>
                <w:szCs w:val="16"/>
              </w:rPr>
              <w:t xml:space="preserve">, </w:t>
            </w:r>
            <w:r w:rsidRPr="00AF459C">
              <w:rPr>
                <w:rFonts w:eastAsia="Calibri"/>
                <w:sz w:val="16"/>
                <w:szCs w:val="16"/>
              </w:rPr>
              <w:t>Doder R, Perišić N, Petrović M, Brčerević I, Roganović B. Erdheim-Chester disease - A case report. Vojnosanit Pregl 2017; 74(6): 585-589.</w:t>
            </w:r>
          </w:p>
        </w:tc>
      </w:tr>
      <w:tr w:rsidR="000C79F9" w14:paraId="073A231E" w14:textId="77777777" w:rsidTr="000C79F9">
        <w:tc>
          <w:tcPr>
            <w:tcW w:w="477" w:type="dxa"/>
            <w:vAlign w:val="center"/>
          </w:tcPr>
          <w:p w14:paraId="780D42F0" w14:textId="77777777" w:rsidR="000C79F9" w:rsidRPr="00D123EB" w:rsidRDefault="000C79F9" w:rsidP="00CC11AB">
            <w:pPr>
              <w:rPr>
                <w:bCs/>
                <w:sz w:val="16"/>
                <w:szCs w:val="16"/>
              </w:rPr>
            </w:pPr>
            <w:r w:rsidRPr="00D123EB">
              <w:rPr>
                <w:bCs/>
                <w:sz w:val="16"/>
                <w:szCs w:val="16"/>
                <w:lang w:val="sr-Cyrl-CS"/>
              </w:rPr>
              <w:t>4.</w:t>
            </w:r>
          </w:p>
        </w:tc>
        <w:tc>
          <w:tcPr>
            <w:tcW w:w="8585" w:type="dxa"/>
            <w:gridSpan w:val="13"/>
            <w:vAlign w:val="center"/>
          </w:tcPr>
          <w:p w14:paraId="2FCDDA3D" w14:textId="77777777" w:rsidR="000C79F9" w:rsidRPr="00267D39" w:rsidRDefault="000C79F9" w:rsidP="00CC11AB">
            <w:pPr>
              <w:rPr>
                <w:sz w:val="16"/>
                <w:szCs w:val="16"/>
              </w:rPr>
            </w:pPr>
            <w:r w:rsidRPr="00AF459C">
              <w:rPr>
                <w:rFonts w:eastAsia="Calibri"/>
                <w:sz w:val="16"/>
                <w:szCs w:val="16"/>
                <w:lang w:val="sr-Cyrl-CS"/>
              </w:rPr>
              <w:t>Petrović M, Dragović T</w:t>
            </w:r>
            <w:r w:rsidRPr="000570AF">
              <w:rPr>
                <w:rFonts w:eastAsia="Calibri"/>
                <w:b/>
                <w:bCs/>
                <w:sz w:val="16"/>
                <w:szCs w:val="16"/>
                <w:lang w:val="sr-Cyrl-CS"/>
              </w:rPr>
              <w:t>, Petrović S,</w:t>
            </w:r>
            <w:r w:rsidRPr="00AF459C">
              <w:rPr>
                <w:rFonts w:eastAsia="Calibri"/>
                <w:sz w:val="16"/>
                <w:szCs w:val="16"/>
                <w:lang w:val="sr-Cyrl-CS"/>
              </w:rPr>
              <w:t xml:space="preserve"> Obrenčević K, Rančić N, Đurašinović T, Petrović D, Ignjatović Lj, Rabrenović V, Nenezić N, Marinković D, Maksić Đ. Effect of vitamin D on proteinuria, lipid status, glicoregulation and c-reactive protein in patients with type-2 diabetes mellitus. Vojnosanit Pregl 2018; doi: 10.2298/VSP180525113P</w:t>
            </w:r>
          </w:p>
        </w:tc>
      </w:tr>
      <w:tr w:rsidR="000C79F9" w14:paraId="488A48B9" w14:textId="77777777" w:rsidTr="000C79F9">
        <w:tc>
          <w:tcPr>
            <w:tcW w:w="477" w:type="dxa"/>
            <w:vAlign w:val="center"/>
          </w:tcPr>
          <w:p w14:paraId="5C61D7EA" w14:textId="77777777" w:rsidR="000C79F9" w:rsidRPr="00D123EB" w:rsidRDefault="000C79F9" w:rsidP="00CC11AB">
            <w:pPr>
              <w:rPr>
                <w:bCs/>
                <w:sz w:val="16"/>
                <w:szCs w:val="16"/>
              </w:rPr>
            </w:pPr>
            <w:r w:rsidRPr="00D123EB">
              <w:rPr>
                <w:bCs/>
                <w:sz w:val="16"/>
                <w:szCs w:val="16"/>
                <w:lang w:val="sr-Cyrl-CS"/>
              </w:rPr>
              <w:t>5.</w:t>
            </w:r>
          </w:p>
        </w:tc>
        <w:tc>
          <w:tcPr>
            <w:tcW w:w="8585" w:type="dxa"/>
            <w:gridSpan w:val="13"/>
            <w:vAlign w:val="center"/>
          </w:tcPr>
          <w:p w14:paraId="30A517AE" w14:textId="77777777" w:rsidR="000C79F9" w:rsidRPr="00267D39" w:rsidRDefault="000C79F9" w:rsidP="00CC11AB">
            <w:pPr>
              <w:rPr>
                <w:sz w:val="16"/>
                <w:szCs w:val="16"/>
              </w:rPr>
            </w:pPr>
            <w:r w:rsidRPr="00AF459C">
              <w:rPr>
                <w:rFonts w:eastAsia="Calibri"/>
                <w:sz w:val="16"/>
                <w:szCs w:val="16"/>
                <w:lang w:val="sr-Cyrl-CS"/>
              </w:rPr>
              <w:t>Roganović</w:t>
            </w:r>
            <w:r w:rsidRPr="00AF459C">
              <w:rPr>
                <w:rFonts w:eastAsia="Calibri"/>
                <w:sz w:val="16"/>
                <w:szCs w:val="16"/>
                <w:lang w:val="sr-Latn-RS"/>
              </w:rPr>
              <w:t xml:space="preserve"> B</w:t>
            </w:r>
            <w:r w:rsidRPr="00AF459C">
              <w:rPr>
                <w:rFonts w:eastAsia="Calibri"/>
                <w:sz w:val="16"/>
                <w:szCs w:val="16"/>
                <w:lang w:val="sr-Cyrl-CS"/>
              </w:rPr>
              <w:t xml:space="preserve"> , Obradović</w:t>
            </w:r>
            <w:r w:rsidRPr="00AF459C">
              <w:rPr>
                <w:rFonts w:eastAsia="Calibri"/>
                <w:sz w:val="16"/>
                <w:szCs w:val="16"/>
                <w:lang w:val="sr-Latn-RS"/>
              </w:rPr>
              <w:t xml:space="preserve"> S</w:t>
            </w:r>
            <w:r w:rsidRPr="00AF459C">
              <w:rPr>
                <w:rFonts w:eastAsia="Calibri"/>
                <w:sz w:val="16"/>
                <w:szCs w:val="16"/>
                <w:lang w:val="sr-Cyrl-CS"/>
              </w:rPr>
              <w:t>, Micić</w:t>
            </w:r>
            <w:r w:rsidRPr="00AF459C">
              <w:rPr>
                <w:rFonts w:eastAsia="Calibri"/>
                <w:sz w:val="16"/>
                <w:szCs w:val="16"/>
                <w:lang w:val="sr-Latn-RS"/>
              </w:rPr>
              <w:t xml:space="preserve"> A</w:t>
            </w:r>
            <w:r w:rsidRPr="00AF459C">
              <w:rPr>
                <w:rFonts w:eastAsia="Calibri"/>
                <w:sz w:val="16"/>
                <w:szCs w:val="16"/>
                <w:lang w:val="sr-Cyrl-CS"/>
              </w:rPr>
              <w:t xml:space="preserve">, </w:t>
            </w:r>
            <w:r w:rsidRPr="000570AF">
              <w:rPr>
                <w:rFonts w:eastAsia="Calibri"/>
                <w:b/>
                <w:sz w:val="16"/>
                <w:szCs w:val="16"/>
                <w:lang w:val="sr-Cyrl-CS"/>
              </w:rPr>
              <w:t>Stanko Petrović</w:t>
            </w:r>
            <w:r w:rsidRPr="00AF459C">
              <w:rPr>
                <w:rFonts w:eastAsia="Calibri"/>
                <w:sz w:val="16"/>
                <w:szCs w:val="16"/>
                <w:lang w:val="sr-Cyrl-CS"/>
              </w:rPr>
              <w:t>. Hereditary hemorrhagic telangiectasia associated with inherited thrombophilia. Vojnosanit Pregl 2017; 74(5): 489–493.</w:t>
            </w:r>
          </w:p>
        </w:tc>
      </w:tr>
      <w:tr w:rsidR="000C79F9" w14:paraId="65909DD4" w14:textId="77777777" w:rsidTr="000C79F9">
        <w:tc>
          <w:tcPr>
            <w:tcW w:w="477" w:type="dxa"/>
            <w:vAlign w:val="center"/>
          </w:tcPr>
          <w:p w14:paraId="7C14CB3A" w14:textId="77777777" w:rsidR="000C79F9" w:rsidRPr="00D123EB" w:rsidRDefault="000C79F9" w:rsidP="00CC11AB">
            <w:pPr>
              <w:rPr>
                <w:bCs/>
                <w:sz w:val="16"/>
                <w:szCs w:val="16"/>
              </w:rPr>
            </w:pPr>
            <w:r w:rsidRPr="00D123EB">
              <w:rPr>
                <w:bCs/>
                <w:sz w:val="16"/>
                <w:szCs w:val="16"/>
                <w:lang w:val="sr-Cyrl-CS"/>
              </w:rPr>
              <w:t>6.</w:t>
            </w:r>
          </w:p>
        </w:tc>
        <w:tc>
          <w:tcPr>
            <w:tcW w:w="8585" w:type="dxa"/>
            <w:gridSpan w:val="13"/>
            <w:vAlign w:val="center"/>
          </w:tcPr>
          <w:p w14:paraId="44C57119" w14:textId="77777777" w:rsidR="000C79F9" w:rsidRPr="00267D39" w:rsidRDefault="000C79F9" w:rsidP="00CC11AB">
            <w:pPr>
              <w:rPr>
                <w:sz w:val="16"/>
                <w:szCs w:val="16"/>
              </w:rPr>
            </w:pPr>
            <w:r w:rsidRPr="00AF459C">
              <w:rPr>
                <w:rFonts w:eastAsia="Calibri"/>
                <w:sz w:val="16"/>
                <w:szCs w:val="16"/>
              </w:rPr>
              <w:t>Brčerević</w:t>
            </w:r>
            <w:r w:rsidRPr="00AF459C">
              <w:rPr>
                <w:rFonts w:eastAsia="Calibri"/>
                <w:sz w:val="16"/>
                <w:szCs w:val="16"/>
                <w:lang w:val="sr-Cyrl-RS"/>
              </w:rPr>
              <w:t xml:space="preserve"> </w:t>
            </w:r>
            <w:r w:rsidRPr="00AF459C">
              <w:rPr>
                <w:rFonts w:eastAsia="Calibri"/>
                <w:sz w:val="16"/>
                <w:szCs w:val="16"/>
                <w:lang w:val="sr-Latn-RS"/>
              </w:rPr>
              <w:t>I</w:t>
            </w:r>
            <w:r w:rsidRPr="00AF459C">
              <w:rPr>
                <w:rFonts w:eastAsia="Calibri"/>
                <w:sz w:val="16"/>
                <w:szCs w:val="16"/>
              </w:rPr>
              <w:t xml:space="preserve">, Doder R, Perišić N, </w:t>
            </w:r>
            <w:r w:rsidRPr="000570AF">
              <w:rPr>
                <w:rFonts w:eastAsia="Calibri"/>
                <w:b/>
                <w:sz w:val="16"/>
                <w:szCs w:val="16"/>
              </w:rPr>
              <w:t>Petrović S</w:t>
            </w:r>
            <w:r w:rsidRPr="00AF459C">
              <w:rPr>
                <w:rFonts w:eastAsia="Calibri"/>
                <w:bCs/>
                <w:sz w:val="16"/>
                <w:szCs w:val="16"/>
              </w:rPr>
              <w:t>,</w:t>
            </w:r>
            <w:r w:rsidRPr="00AF459C">
              <w:rPr>
                <w:rFonts w:eastAsia="Calibri"/>
                <w:sz w:val="16"/>
                <w:szCs w:val="16"/>
              </w:rPr>
              <w:t xml:space="preserve"> Jović J, Hristović D, Đorđević Z, Tasić Radić O. Autoimmune pancreatitis type 1 and type 2 cases report. Vojnosanit Pregl.  2017 74(4):361-366.</w:t>
            </w:r>
          </w:p>
        </w:tc>
      </w:tr>
      <w:tr w:rsidR="000C79F9" w14:paraId="40F30363" w14:textId="77777777" w:rsidTr="000C79F9">
        <w:tc>
          <w:tcPr>
            <w:tcW w:w="477" w:type="dxa"/>
            <w:vAlign w:val="center"/>
          </w:tcPr>
          <w:p w14:paraId="7803AE5F" w14:textId="77777777" w:rsidR="000C79F9" w:rsidRPr="00D123EB" w:rsidRDefault="000C79F9" w:rsidP="00CC11AB">
            <w:pPr>
              <w:rPr>
                <w:bCs/>
                <w:sz w:val="16"/>
                <w:szCs w:val="16"/>
              </w:rPr>
            </w:pPr>
            <w:r w:rsidRPr="00D123EB">
              <w:rPr>
                <w:bCs/>
                <w:sz w:val="16"/>
                <w:szCs w:val="16"/>
                <w:lang w:val="sr-Cyrl-CS"/>
              </w:rPr>
              <w:t>7.</w:t>
            </w:r>
          </w:p>
        </w:tc>
        <w:tc>
          <w:tcPr>
            <w:tcW w:w="8585" w:type="dxa"/>
            <w:gridSpan w:val="13"/>
            <w:vAlign w:val="center"/>
          </w:tcPr>
          <w:p w14:paraId="404562FB" w14:textId="77777777" w:rsidR="000C79F9" w:rsidRPr="00267D39" w:rsidRDefault="000C79F9" w:rsidP="00CC11AB">
            <w:pPr>
              <w:rPr>
                <w:sz w:val="16"/>
                <w:szCs w:val="16"/>
              </w:rPr>
            </w:pPr>
            <w:r w:rsidRPr="00AF459C">
              <w:rPr>
                <w:rFonts w:eastAsia="Calibri"/>
                <w:sz w:val="16"/>
                <w:szCs w:val="16"/>
                <w:lang w:val="sr-Cyrl-CS"/>
              </w:rPr>
              <w:t xml:space="preserve">Pandrc MS, </w:t>
            </w:r>
            <w:r w:rsidRPr="000570AF">
              <w:rPr>
                <w:rFonts w:eastAsia="Calibri"/>
                <w:b/>
                <w:sz w:val="16"/>
                <w:szCs w:val="16"/>
                <w:lang w:val="sr-Cyrl-CS"/>
              </w:rPr>
              <w:t>Petrović S</w:t>
            </w:r>
            <w:r w:rsidRPr="00AF459C">
              <w:rPr>
                <w:rFonts w:eastAsia="Calibri"/>
                <w:sz w:val="16"/>
                <w:szCs w:val="16"/>
                <w:lang w:val="sr-Cyrl-CS"/>
              </w:rPr>
              <w:t>, Kostovski V, Petrović M, Zarić M. The importance of IgG4 in the predictive model of thyroiditis. Endocrinol Diabetes Metab Case Rep. 2015; 2015: 150038.</w:t>
            </w:r>
          </w:p>
        </w:tc>
      </w:tr>
      <w:tr w:rsidR="000C79F9" w14:paraId="77EA3BD0" w14:textId="77777777" w:rsidTr="000C79F9">
        <w:tc>
          <w:tcPr>
            <w:tcW w:w="477" w:type="dxa"/>
            <w:vAlign w:val="center"/>
          </w:tcPr>
          <w:p w14:paraId="45D5BC64" w14:textId="77777777" w:rsidR="000C79F9" w:rsidRPr="00D123EB" w:rsidRDefault="000C79F9" w:rsidP="00CC11AB">
            <w:pPr>
              <w:rPr>
                <w:bCs/>
                <w:sz w:val="16"/>
                <w:szCs w:val="16"/>
              </w:rPr>
            </w:pPr>
            <w:r w:rsidRPr="00D123EB">
              <w:rPr>
                <w:bCs/>
                <w:sz w:val="16"/>
                <w:szCs w:val="16"/>
                <w:lang w:val="sr-Cyrl-CS"/>
              </w:rPr>
              <w:t>8.</w:t>
            </w:r>
          </w:p>
        </w:tc>
        <w:tc>
          <w:tcPr>
            <w:tcW w:w="8585" w:type="dxa"/>
            <w:gridSpan w:val="13"/>
            <w:vAlign w:val="center"/>
          </w:tcPr>
          <w:p w14:paraId="33A9107C" w14:textId="77777777" w:rsidR="000C79F9" w:rsidRPr="00267D39" w:rsidRDefault="000C79F9" w:rsidP="00CC11AB">
            <w:pPr>
              <w:rPr>
                <w:sz w:val="16"/>
                <w:szCs w:val="16"/>
              </w:rPr>
            </w:pPr>
            <w:r>
              <w:rPr>
                <w:bCs/>
                <w:sz w:val="16"/>
                <w:szCs w:val="16"/>
                <w:lang w:val="sr-Latn-RS"/>
              </w:rPr>
              <w:t xml:space="preserve">Irina Brčerević, Radoje Doder, Danilo Vojvodić, Nenad Perišić, </w:t>
            </w:r>
            <w:r w:rsidRPr="000570AF">
              <w:rPr>
                <w:b/>
                <w:sz w:val="16"/>
                <w:szCs w:val="16"/>
                <w:lang w:val="sr-Latn-RS"/>
              </w:rPr>
              <w:t>Stanko Petrović</w:t>
            </w:r>
            <w:r>
              <w:rPr>
                <w:bCs/>
                <w:sz w:val="16"/>
                <w:szCs w:val="16"/>
                <w:lang w:val="sr-Latn-RS"/>
              </w:rPr>
              <w:t xml:space="preserve">. </w:t>
            </w:r>
            <w:r w:rsidRPr="001E1508">
              <w:rPr>
                <w:bCs/>
                <w:sz w:val="16"/>
                <w:szCs w:val="16"/>
              </w:rPr>
              <w:t>Myeloid-derived suppressor-like cells – a potential biomarker for prognosis of colorectal cancer?</w:t>
            </w:r>
            <w:r>
              <w:rPr>
                <w:bCs/>
                <w:sz w:val="16"/>
                <w:szCs w:val="16"/>
              </w:rPr>
              <w:t xml:space="preserve"> </w:t>
            </w:r>
            <w:r w:rsidRPr="001E1508">
              <w:rPr>
                <w:bCs/>
                <w:sz w:val="16"/>
                <w:szCs w:val="16"/>
              </w:rPr>
              <w:t>Vojnosanit Pregl 2023; 80(6): 514–523</w:t>
            </w:r>
            <w:r>
              <w:rPr>
                <w:bCs/>
                <w:sz w:val="16"/>
                <w:szCs w:val="16"/>
              </w:rPr>
              <w:t>.</w:t>
            </w:r>
          </w:p>
        </w:tc>
      </w:tr>
      <w:tr w:rsidR="000C79F9" w14:paraId="1E438EAA" w14:textId="77777777" w:rsidTr="000C79F9">
        <w:tc>
          <w:tcPr>
            <w:tcW w:w="9062" w:type="dxa"/>
            <w:gridSpan w:val="14"/>
          </w:tcPr>
          <w:p w14:paraId="70058170" w14:textId="77777777" w:rsidR="000C79F9" w:rsidRPr="00267D39" w:rsidRDefault="000C79F9" w:rsidP="00CC11AB">
            <w:pPr>
              <w:rPr>
                <w:sz w:val="16"/>
                <w:szCs w:val="16"/>
              </w:rPr>
            </w:pPr>
            <w:r w:rsidRPr="005254B9">
              <w:rPr>
                <w:b/>
                <w:sz w:val="16"/>
                <w:szCs w:val="16"/>
              </w:rPr>
              <w:t>Збирни</w:t>
            </w:r>
            <w:r w:rsidRPr="005254B9">
              <w:rPr>
                <w:b/>
                <w:spacing w:val="-8"/>
                <w:sz w:val="16"/>
                <w:szCs w:val="16"/>
              </w:rPr>
              <w:t xml:space="preserve"> </w:t>
            </w:r>
            <w:r w:rsidRPr="005254B9">
              <w:rPr>
                <w:b/>
                <w:sz w:val="16"/>
                <w:szCs w:val="16"/>
              </w:rPr>
              <w:t>подаци</w:t>
            </w:r>
            <w:r w:rsidRPr="005254B9">
              <w:rPr>
                <w:b/>
                <w:spacing w:val="-7"/>
                <w:sz w:val="16"/>
                <w:szCs w:val="16"/>
              </w:rPr>
              <w:t xml:space="preserve"> </w:t>
            </w:r>
            <w:r w:rsidRPr="005254B9">
              <w:rPr>
                <w:b/>
                <w:sz w:val="16"/>
                <w:szCs w:val="16"/>
              </w:rPr>
              <w:t>научне,</w:t>
            </w:r>
            <w:r w:rsidRPr="005254B9">
              <w:rPr>
                <w:b/>
                <w:spacing w:val="-8"/>
                <w:sz w:val="16"/>
                <w:szCs w:val="16"/>
              </w:rPr>
              <w:t xml:space="preserve"> </w:t>
            </w:r>
            <w:r w:rsidRPr="005254B9">
              <w:rPr>
                <w:b/>
                <w:sz w:val="16"/>
                <w:szCs w:val="16"/>
              </w:rPr>
              <w:t>односно</w:t>
            </w:r>
            <w:r w:rsidRPr="005254B9">
              <w:rPr>
                <w:b/>
                <w:spacing w:val="-7"/>
                <w:sz w:val="16"/>
                <w:szCs w:val="16"/>
              </w:rPr>
              <w:t xml:space="preserve"> </w:t>
            </w:r>
            <w:r w:rsidRPr="005254B9">
              <w:rPr>
                <w:b/>
                <w:sz w:val="16"/>
                <w:szCs w:val="16"/>
              </w:rPr>
              <w:t>уметничке</w:t>
            </w:r>
            <w:r w:rsidRPr="005254B9">
              <w:rPr>
                <w:b/>
                <w:spacing w:val="-8"/>
                <w:sz w:val="16"/>
                <w:szCs w:val="16"/>
              </w:rPr>
              <w:t xml:space="preserve"> </w:t>
            </w:r>
            <w:r w:rsidRPr="005254B9">
              <w:rPr>
                <w:b/>
                <w:sz w:val="16"/>
                <w:szCs w:val="16"/>
              </w:rPr>
              <w:t>и</w:t>
            </w:r>
            <w:r w:rsidRPr="005254B9">
              <w:rPr>
                <w:b/>
                <w:spacing w:val="-5"/>
                <w:sz w:val="16"/>
                <w:szCs w:val="16"/>
              </w:rPr>
              <w:t xml:space="preserve"> </w:t>
            </w:r>
            <w:r w:rsidRPr="005254B9">
              <w:rPr>
                <w:b/>
                <w:sz w:val="16"/>
                <w:szCs w:val="16"/>
              </w:rPr>
              <w:t>стручне</w:t>
            </w:r>
            <w:r w:rsidRPr="005254B9">
              <w:rPr>
                <w:b/>
                <w:spacing w:val="-8"/>
                <w:sz w:val="16"/>
                <w:szCs w:val="16"/>
              </w:rPr>
              <w:t xml:space="preserve"> </w:t>
            </w:r>
            <w:r w:rsidRPr="005254B9">
              <w:rPr>
                <w:b/>
                <w:sz w:val="16"/>
                <w:szCs w:val="16"/>
              </w:rPr>
              <w:t>активности</w:t>
            </w:r>
            <w:r w:rsidRPr="005254B9">
              <w:rPr>
                <w:b/>
                <w:spacing w:val="-7"/>
                <w:sz w:val="16"/>
                <w:szCs w:val="16"/>
              </w:rPr>
              <w:t xml:space="preserve"> </w:t>
            </w:r>
            <w:r w:rsidRPr="005254B9">
              <w:rPr>
                <w:b/>
                <w:spacing w:val="-2"/>
                <w:sz w:val="16"/>
                <w:szCs w:val="16"/>
              </w:rPr>
              <w:t>наставника</w:t>
            </w:r>
          </w:p>
        </w:tc>
      </w:tr>
      <w:tr w:rsidR="000C79F9" w14:paraId="21E2E417" w14:textId="77777777" w:rsidTr="000C79F9">
        <w:tc>
          <w:tcPr>
            <w:tcW w:w="3019" w:type="dxa"/>
            <w:gridSpan w:val="6"/>
          </w:tcPr>
          <w:p w14:paraId="20C4D5AB" w14:textId="77777777" w:rsidR="000C79F9" w:rsidRPr="00267D39" w:rsidRDefault="000C79F9" w:rsidP="00CC11A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pacing w:val="-2"/>
                <w:sz w:val="16"/>
                <w:szCs w:val="16"/>
              </w:rPr>
              <w:t>цитата</w:t>
            </w:r>
          </w:p>
        </w:tc>
        <w:tc>
          <w:tcPr>
            <w:tcW w:w="6043" w:type="dxa"/>
            <w:gridSpan w:val="8"/>
          </w:tcPr>
          <w:p w14:paraId="3A45C6A8" w14:textId="77777777" w:rsidR="000C79F9" w:rsidRPr="000D0F91" w:rsidRDefault="000C79F9" w:rsidP="00CC11AB">
            <w:pPr>
              <w:rPr>
                <w:sz w:val="16"/>
                <w:szCs w:val="16"/>
                <w:lang w:val="sr-Cyrl-RS"/>
              </w:rPr>
            </w:pPr>
            <w:r>
              <w:rPr>
                <w:sz w:val="16"/>
                <w:szCs w:val="16"/>
                <w:lang w:val="sr-Cyrl-RS"/>
              </w:rPr>
              <w:t>69</w:t>
            </w:r>
          </w:p>
        </w:tc>
      </w:tr>
      <w:tr w:rsidR="000C79F9" w14:paraId="33F10E89" w14:textId="77777777" w:rsidTr="000C79F9">
        <w:tc>
          <w:tcPr>
            <w:tcW w:w="3019" w:type="dxa"/>
            <w:gridSpan w:val="6"/>
          </w:tcPr>
          <w:p w14:paraId="1854FDA8" w14:textId="77777777" w:rsidR="000C79F9" w:rsidRPr="00267D39" w:rsidRDefault="000C79F9" w:rsidP="00CC11AB">
            <w:pPr>
              <w:rPr>
                <w:sz w:val="16"/>
                <w:szCs w:val="16"/>
              </w:rPr>
            </w:pPr>
            <w:r w:rsidRPr="005254B9">
              <w:rPr>
                <w:sz w:val="16"/>
                <w:szCs w:val="16"/>
              </w:rPr>
              <w:t>Укупан</w:t>
            </w:r>
            <w:r w:rsidRPr="005254B9">
              <w:rPr>
                <w:spacing w:val="-4"/>
                <w:sz w:val="16"/>
                <w:szCs w:val="16"/>
              </w:rPr>
              <w:t xml:space="preserve"> </w:t>
            </w:r>
            <w:r w:rsidRPr="005254B9">
              <w:rPr>
                <w:sz w:val="16"/>
                <w:szCs w:val="16"/>
              </w:rPr>
              <w:t>број</w:t>
            </w:r>
            <w:r w:rsidRPr="005254B9">
              <w:rPr>
                <w:spacing w:val="-4"/>
                <w:sz w:val="16"/>
                <w:szCs w:val="16"/>
              </w:rPr>
              <w:t xml:space="preserve"> </w:t>
            </w:r>
            <w:r w:rsidRPr="005254B9">
              <w:rPr>
                <w:sz w:val="16"/>
                <w:szCs w:val="16"/>
              </w:rPr>
              <w:t>радова</w:t>
            </w:r>
            <w:r w:rsidRPr="005254B9">
              <w:rPr>
                <w:spacing w:val="-5"/>
                <w:sz w:val="16"/>
                <w:szCs w:val="16"/>
              </w:rPr>
              <w:t xml:space="preserve"> </w:t>
            </w:r>
            <w:r w:rsidRPr="005254B9">
              <w:rPr>
                <w:sz w:val="16"/>
                <w:szCs w:val="16"/>
              </w:rPr>
              <w:t>са</w:t>
            </w:r>
            <w:r w:rsidRPr="005254B9">
              <w:rPr>
                <w:spacing w:val="-2"/>
                <w:sz w:val="16"/>
                <w:szCs w:val="16"/>
              </w:rPr>
              <w:t xml:space="preserve"> </w:t>
            </w:r>
            <w:r w:rsidRPr="005254B9">
              <w:rPr>
                <w:sz w:val="16"/>
                <w:szCs w:val="16"/>
              </w:rPr>
              <w:t>SCI</w:t>
            </w:r>
            <w:r w:rsidRPr="005254B9">
              <w:rPr>
                <w:spacing w:val="-7"/>
                <w:sz w:val="16"/>
                <w:szCs w:val="16"/>
              </w:rPr>
              <w:t xml:space="preserve"> </w:t>
            </w:r>
            <w:r w:rsidRPr="005254B9">
              <w:rPr>
                <w:sz w:val="16"/>
                <w:szCs w:val="16"/>
              </w:rPr>
              <w:t>(SSCI)</w:t>
            </w:r>
            <w:r w:rsidRPr="005254B9">
              <w:rPr>
                <w:spacing w:val="-4"/>
                <w:sz w:val="16"/>
                <w:szCs w:val="16"/>
              </w:rPr>
              <w:t xml:space="preserve"> листе</w:t>
            </w:r>
          </w:p>
        </w:tc>
        <w:tc>
          <w:tcPr>
            <w:tcW w:w="6043" w:type="dxa"/>
            <w:gridSpan w:val="8"/>
          </w:tcPr>
          <w:p w14:paraId="0F93CB75" w14:textId="77777777" w:rsidR="000C79F9" w:rsidRPr="000D0F91" w:rsidRDefault="000C79F9" w:rsidP="00CC11AB">
            <w:pPr>
              <w:rPr>
                <w:sz w:val="16"/>
                <w:szCs w:val="16"/>
                <w:lang w:val="sr-Cyrl-RS"/>
              </w:rPr>
            </w:pPr>
            <w:r>
              <w:rPr>
                <w:sz w:val="16"/>
                <w:szCs w:val="16"/>
                <w:lang w:val="sr-Cyrl-RS"/>
              </w:rPr>
              <w:t>19</w:t>
            </w:r>
          </w:p>
        </w:tc>
      </w:tr>
      <w:tr w:rsidR="000C79F9" w14:paraId="23E7C5ED" w14:textId="77777777" w:rsidTr="000C79F9">
        <w:tc>
          <w:tcPr>
            <w:tcW w:w="3607" w:type="dxa"/>
            <w:gridSpan w:val="7"/>
          </w:tcPr>
          <w:p w14:paraId="41C77F1A" w14:textId="77777777" w:rsidR="000C79F9" w:rsidRPr="00267D39" w:rsidRDefault="000C79F9" w:rsidP="00CC11AB">
            <w:pPr>
              <w:rPr>
                <w:sz w:val="16"/>
                <w:szCs w:val="16"/>
              </w:rPr>
            </w:pPr>
            <w:r w:rsidRPr="005254B9">
              <w:rPr>
                <w:sz w:val="16"/>
                <w:szCs w:val="16"/>
              </w:rPr>
              <w:t>Тренутно</w:t>
            </w:r>
            <w:r w:rsidRPr="005254B9">
              <w:rPr>
                <w:spacing w:val="-3"/>
                <w:sz w:val="16"/>
                <w:szCs w:val="16"/>
              </w:rPr>
              <w:t xml:space="preserve"> </w:t>
            </w:r>
            <w:r w:rsidRPr="005254B9">
              <w:rPr>
                <w:sz w:val="16"/>
                <w:szCs w:val="16"/>
              </w:rPr>
              <w:t>учешће</w:t>
            </w:r>
            <w:r w:rsidRPr="005254B9">
              <w:rPr>
                <w:spacing w:val="-7"/>
                <w:sz w:val="16"/>
                <w:szCs w:val="16"/>
              </w:rPr>
              <w:t xml:space="preserve"> </w:t>
            </w:r>
            <w:r w:rsidRPr="005254B9">
              <w:rPr>
                <w:sz w:val="16"/>
                <w:szCs w:val="16"/>
              </w:rPr>
              <w:t>на</w:t>
            </w:r>
            <w:r w:rsidRPr="005254B9">
              <w:rPr>
                <w:spacing w:val="-3"/>
                <w:sz w:val="16"/>
                <w:szCs w:val="16"/>
              </w:rPr>
              <w:t xml:space="preserve"> </w:t>
            </w:r>
            <w:r w:rsidRPr="005254B9">
              <w:rPr>
                <w:spacing w:val="-2"/>
                <w:sz w:val="16"/>
                <w:szCs w:val="16"/>
              </w:rPr>
              <w:t>пројектима</w:t>
            </w:r>
          </w:p>
        </w:tc>
        <w:tc>
          <w:tcPr>
            <w:tcW w:w="2946" w:type="dxa"/>
            <w:gridSpan w:val="5"/>
          </w:tcPr>
          <w:p w14:paraId="1D63E06A" w14:textId="77777777" w:rsidR="000C79F9" w:rsidRPr="00267D39" w:rsidRDefault="000C79F9" w:rsidP="00CC11AB">
            <w:pPr>
              <w:rPr>
                <w:sz w:val="16"/>
                <w:szCs w:val="16"/>
                <w:lang w:val="sr-Cyrl-RS"/>
              </w:rPr>
            </w:pPr>
            <w:r w:rsidRPr="005254B9">
              <w:rPr>
                <w:sz w:val="16"/>
                <w:szCs w:val="16"/>
              </w:rPr>
              <w:t>Домаћи</w:t>
            </w:r>
            <w:r>
              <w:rPr>
                <w:sz w:val="16"/>
                <w:szCs w:val="16"/>
                <w:lang w:val="sr-Cyrl-RS"/>
              </w:rPr>
              <w:t xml:space="preserve"> - </w:t>
            </w:r>
          </w:p>
        </w:tc>
        <w:tc>
          <w:tcPr>
            <w:tcW w:w="2509" w:type="dxa"/>
            <w:gridSpan w:val="2"/>
          </w:tcPr>
          <w:p w14:paraId="1BA4FF6D" w14:textId="77777777" w:rsidR="000C79F9" w:rsidRPr="00267D39" w:rsidRDefault="000C79F9" w:rsidP="00CC11AB">
            <w:pPr>
              <w:rPr>
                <w:sz w:val="16"/>
                <w:szCs w:val="16"/>
                <w:lang w:val="sr-Cyrl-RS"/>
              </w:rPr>
            </w:pPr>
            <w:r w:rsidRPr="005254B9">
              <w:rPr>
                <w:sz w:val="16"/>
                <w:szCs w:val="16"/>
              </w:rPr>
              <w:t>Међународни</w:t>
            </w:r>
            <w:r>
              <w:rPr>
                <w:sz w:val="16"/>
                <w:szCs w:val="16"/>
                <w:lang w:val="sr-Cyrl-RS"/>
              </w:rPr>
              <w:t xml:space="preserve"> - </w:t>
            </w:r>
          </w:p>
        </w:tc>
      </w:tr>
      <w:tr w:rsidR="000C79F9" w14:paraId="0E1674E1" w14:textId="77777777" w:rsidTr="000C79F9">
        <w:tc>
          <w:tcPr>
            <w:tcW w:w="2776" w:type="dxa"/>
            <w:gridSpan w:val="5"/>
          </w:tcPr>
          <w:p w14:paraId="0DA0D9F6" w14:textId="77777777" w:rsidR="000C79F9" w:rsidRPr="00267D39" w:rsidRDefault="000C79F9" w:rsidP="00CC11AB">
            <w:pPr>
              <w:rPr>
                <w:sz w:val="16"/>
                <w:szCs w:val="16"/>
              </w:rPr>
            </w:pPr>
            <w:r w:rsidRPr="005254B9">
              <w:rPr>
                <w:spacing w:val="-2"/>
                <w:sz w:val="16"/>
                <w:szCs w:val="16"/>
              </w:rPr>
              <w:t>Усавршавања</w:t>
            </w:r>
          </w:p>
        </w:tc>
        <w:tc>
          <w:tcPr>
            <w:tcW w:w="6286" w:type="dxa"/>
            <w:gridSpan w:val="9"/>
          </w:tcPr>
          <w:p w14:paraId="6ED66311" w14:textId="77777777" w:rsidR="000C79F9" w:rsidRPr="00AF459C" w:rsidRDefault="000C79F9" w:rsidP="00CC11AB">
            <w:pPr>
              <w:widowControl/>
              <w:tabs>
                <w:tab w:val="left" w:pos="567"/>
              </w:tabs>
              <w:autoSpaceDE/>
              <w:autoSpaceDN/>
              <w:rPr>
                <w:rFonts w:eastAsia="Calibri"/>
                <w:sz w:val="16"/>
                <w:szCs w:val="16"/>
                <w:lang w:val="sr-Cyrl-CS"/>
              </w:rPr>
            </w:pPr>
            <w:r w:rsidRPr="00AF459C">
              <w:rPr>
                <w:rFonts w:eastAsia="Calibri"/>
                <w:sz w:val="16"/>
                <w:szCs w:val="16"/>
                <w:lang w:val="sr-Cyrl-CS"/>
              </w:rPr>
              <w:t>Ендоскопска радионица у Мађараској 2007. године</w:t>
            </w:r>
          </w:p>
          <w:p w14:paraId="31A385ED" w14:textId="77777777" w:rsidR="000C79F9" w:rsidRPr="00AF459C" w:rsidRDefault="000C79F9" w:rsidP="00CC11AB">
            <w:pPr>
              <w:widowControl/>
              <w:tabs>
                <w:tab w:val="left" w:pos="567"/>
              </w:tabs>
              <w:autoSpaceDE/>
              <w:autoSpaceDN/>
              <w:rPr>
                <w:rFonts w:eastAsia="Calibri"/>
                <w:sz w:val="16"/>
                <w:szCs w:val="16"/>
                <w:lang w:val="sr-Cyrl-CS"/>
              </w:rPr>
            </w:pPr>
            <w:r w:rsidRPr="00AF459C">
              <w:rPr>
                <w:rFonts w:eastAsia="Calibri"/>
                <w:sz w:val="16"/>
                <w:szCs w:val="16"/>
                <w:lang w:val="sr-Cyrl-CS"/>
              </w:rPr>
              <w:t>Ентерална исхрана у организација ЕСПЕН-а 2007. године</w:t>
            </w:r>
          </w:p>
          <w:p w14:paraId="6955AD96" w14:textId="77777777" w:rsidR="000C79F9" w:rsidRPr="00AF459C" w:rsidRDefault="000C79F9" w:rsidP="00CC11AB">
            <w:pPr>
              <w:widowControl/>
              <w:tabs>
                <w:tab w:val="left" w:pos="567"/>
              </w:tabs>
              <w:autoSpaceDE/>
              <w:autoSpaceDN/>
              <w:rPr>
                <w:rFonts w:eastAsia="Calibri"/>
                <w:sz w:val="16"/>
                <w:szCs w:val="16"/>
                <w:lang w:val="sr-Cyrl-CS"/>
              </w:rPr>
            </w:pPr>
            <w:r w:rsidRPr="00AF459C">
              <w:rPr>
                <w:rFonts w:eastAsia="Calibri"/>
                <w:sz w:val="16"/>
                <w:szCs w:val="16"/>
                <w:lang w:val="sr-Cyrl-CS"/>
              </w:rPr>
              <w:t>Ендоскопска радионица у Бугарској 2008. године</w:t>
            </w:r>
          </w:p>
          <w:p w14:paraId="16F14131" w14:textId="77777777" w:rsidR="000C79F9" w:rsidRPr="00AF459C" w:rsidRDefault="000C79F9" w:rsidP="00CC11AB">
            <w:pPr>
              <w:widowControl/>
              <w:tabs>
                <w:tab w:val="left" w:pos="567"/>
              </w:tabs>
              <w:autoSpaceDE/>
              <w:autoSpaceDN/>
              <w:rPr>
                <w:rFonts w:eastAsia="Calibri"/>
                <w:sz w:val="16"/>
                <w:szCs w:val="16"/>
                <w:lang w:val="sr-Cyrl-CS"/>
              </w:rPr>
            </w:pPr>
            <w:r w:rsidRPr="00AF459C">
              <w:rPr>
                <w:rFonts w:eastAsia="Calibri"/>
                <w:sz w:val="16"/>
                <w:szCs w:val="16"/>
                <w:lang w:val="sr-Cyrl-CS"/>
              </w:rPr>
              <w:t>Обука за линеарни ендоскопски ултразвук у Немачкој 2012. године</w:t>
            </w:r>
          </w:p>
          <w:p w14:paraId="405EA548" w14:textId="77777777" w:rsidR="000C79F9" w:rsidRPr="00AF459C" w:rsidRDefault="000C79F9" w:rsidP="00CC11AB">
            <w:pPr>
              <w:widowControl/>
              <w:tabs>
                <w:tab w:val="left" w:pos="567"/>
              </w:tabs>
              <w:autoSpaceDE/>
              <w:autoSpaceDN/>
              <w:rPr>
                <w:rFonts w:eastAsia="Calibri"/>
                <w:sz w:val="16"/>
                <w:szCs w:val="16"/>
                <w:lang w:val="sr-Cyrl-CS"/>
              </w:rPr>
            </w:pPr>
            <w:r w:rsidRPr="00AF459C">
              <w:rPr>
                <w:rFonts w:eastAsia="Calibri"/>
                <w:sz w:val="16"/>
                <w:szCs w:val="16"/>
                <w:lang w:val="sr-Cyrl-CS"/>
              </w:rPr>
              <w:t>Обука за преглед ендо видеокапсулом у Хамбургу 2016. година</w:t>
            </w:r>
          </w:p>
          <w:p w14:paraId="09F782A4" w14:textId="77777777" w:rsidR="000C79F9" w:rsidRPr="00AF459C" w:rsidRDefault="000C79F9" w:rsidP="00CC11AB">
            <w:pPr>
              <w:widowControl/>
              <w:tabs>
                <w:tab w:val="left" w:pos="567"/>
              </w:tabs>
              <w:autoSpaceDE/>
              <w:autoSpaceDN/>
              <w:rPr>
                <w:rFonts w:eastAsia="Calibri"/>
                <w:sz w:val="16"/>
                <w:szCs w:val="16"/>
                <w:lang w:val="sr-Cyrl-RS"/>
              </w:rPr>
            </w:pPr>
            <w:r w:rsidRPr="00AF459C">
              <w:rPr>
                <w:rFonts w:eastAsia="Calibri"/>
                <w:sz w:val="16"/>
                <w:szCs w:val="16"/>
              </w:rPr>
              <w:t>O</w:t>
            </w:r>
            <w:r w:rsidRPr="00AF459C">
              <w:rPr>
                <w:rFonts w:eastAsia="Calibri"/>
                <w:sz w:val="16"/>
                <w:szCs w:val="16"/>
                <w:lang w:val="sr-Cyrl-RS"/>
              </w:rPr>
              <w:t>бука за ЕРЦП и холангиоскопију у Јерусалиму 2018. година</w:t>
            </w:r>
          </w:p>
          <w:p w14:paraId="775B8BFE" w14:textId="77777777" w:rsidR="000C79F9" w:rsidRPr="00267D39" w:rsidRDefault="000C79F9" w:rsidP="00CC11AB">
            <w:pPr>
              <w:rPr>
                <w:sz w:val="16"/>
                <w:szCs w:val="16"/>
              </w:rPr>
            </w:pPr>
            <w:r w:rsidRPr="00AF459C">
              <w:rPr>
                <w:rFonts w:eastAsia="Calibri"/>
                <w:sz w:val="16"/>
                <w:szCs w:val="16"/>
                <w:lang w:val="sr-Cyrl-CS"/>
              </w:rPr>
              <w:t>Обука за линеарни ендоскопски ултразвук и ЕРЦП - Марсеју 2017. и 2018. Године</w:t>
            </w:r>
          </w:p>
        </w:tc>
      </w:tr>
      <w:tr w:rsidR="000C79F9" w14:paraId="0FD96E7B" w14:textId="77777777" w:rsidTr="000C79F9">
        <w:tc>
          <w:tcPr>
            <w:tcW w:w="9062" w:type="dxa"/>
            <w:gridSpan w:val="14"/>
          </w:tcPr>
          <w:p w14:paraId="0E8E9AE8" w14:textId="77777777" w:rsidR="000C79F9" w:rsidRPr="00267D39" w:rsidRDefault="000C79F9" w:rsidP="00CC11AB">
            <w:pPr>
              <w:pStyle w:val="TableParagraph"/>
              <w:spacing w:line="237" w:lineRule="auto"/>
              <w:ind w:left="0"/>
              <w:rPr>
                <w:sz w:val="16"/>
                <w:szCs w:val="16"/>
              </w:rPr>
            </w:pPr>
            <w:r w:rsidRPr="005254B9">
              <w:rPr>
                <w:sz w:val="16"/>
                <w:szCs w:val="16"/>
              </w:rPr>
              <w:t>Други</w:t>
            </w:r>
            <w:r w:rsidRPr="005254B9">
              <w:rPr>
                <w:spacing w:val="-2"/>
                <w:sz w:val="16"/>
                <w:szCs w:val="16"/>
              </w:rPr>
              <w:t xml:space="preserve"> </w:t>
            </w:r>
            <w:r w:rsidRPr="005254B9">
              <w:rPr>
                <w:sz w:val="16"/>
                <w:szCs w:val="16"/>
              </w:rPr>
              <w:t>подаци</w:t>
            </w:r>
            <w:r w:rsidRPr="005254B9">
              <w:rPr>
                <w:spacing w:val="-4"/>
                <w:sz w:val="16"/>
                <w:szCs w:val="16"/>
              </w:rPr>
              <w:t xml:space="preserve"> </w:t>
            </w:r>
            <w:r w:rsidRPr="005254B9">
              <w:rPr>
                <w:sz w:val="16"/>
                <w:szCs w:val="16"/>
              </w:rPr>
              <w:t>које</w:t>
            </w:r>
            <w:r w:rsidRPr="005254B9">
              <w:rPr>
                <w:spacing w:val="-4"/>
                <w:sz w:val="16"/>
                <w:szCs w:val="16"/>
              </w:rPr>
              <w:t xml:space="preserve"> </w:t>
            </w:r>
            <w:r w:rsidRPr="005254B9">
              <w:rPr>
                <w:sz w:val="16"/>
                <w:szCs w:val="16"/>
              </w:rPr>
              <w:t>сматрате</w:t>
            </w:r>
            <w:r w:rsidRPr="005254B9">
              <w:rPr>
                <w:spacing w:val="-4"/>
                <w:sz w:val="16"/>
                <w:szCs w:val="16"/>
              </w:rPr>
              <w:t xml:space="preserve"> </w:t>
            </w:r>
            <w:r w:rsidRPr="005254B9">
              <w:rPr>
                <w:sz w:val="16"/>
                <w:szCs w:val="16"/>
              </w:rPr>
              <w:t>релевантним:</w:t>
            </w:r>
          </w:p>
        </w:tc>
      </w:tr>
      <w:tr w:rsidR="000C79F9" w14:paraId="1FAEDF4F" w14:textId="77777777" w:rsidTr="000C79F9">
        <w:tc>
          <w:tcPr>
            <w:tcW w:w="9062" w:type="dxa"/>
            <w:gridSpan w:val="14"/>
            <w:vAlign w:val="center"/>
          </w:tcPr>
          <w:p w14:paraId="23702101" w14:textId="77777777" w:rsidR="000C79F9" w:rsidRPr="0030412D" w:rsidRDefault="000C79F9" w:rsidP="00CC11AB">
            <w:pPr>
              <w:pStyle w:val="TableParagraph"/>
              <w:spacing w:line="237" w:lineRule="auto"/>
              <w:ind w:left="0"/>
              <w:rPr>
                <w:sz w:val="16"/>
                <w:szCs w:val="16"/>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12B9992B" w14:textId="77777777" w:rsidR="000C79F9" w:rsidRDefault="000C79F9" w:rsidP="000C79F9"/>
    <w:p w14:paraId="3B083732" w14:textId="77777777" w:rsidR="00071E18" w:rsidRDefault="00071E18">
      <w:pPr>
        <w:pStyle w:val="Teloteksta"/>
        <w:rPr>
          <w:sz w:val="20"/>
        </w:rPr>
      </w:pPr>
    </w:p>
    <w:p w14:paraId="453A5A7F" w14:textId="77777777" w:rsidR="00071E18" w:rsidRDefault="00071E18">
      <w:pPr>
        <w:pStyle w:val="Teloteksta"/>
        <w:spacing w:before="70"/>
        <w:rPr>
          <w:sz w:val="20"/>
        </w:rPr>
      </w:pPr>
    </w:p>
    <w:p w14:paraId="7D0E44E6" w14:textId="77777777" w:rsidR="00071E18" w:rsidRDefault="00071E18">
      <w:pPr>
        <w:pStyle w:val="Teloteksta"/>
        <w:rPr>
          <w:sz w:val="20"/>
        </w:rPr>
      </w:pPr>
    </w:p>
    <w:p w14:paraId="277629FF" w14:textId="77777777" w:rsidR="00071E18" w:rsidRDefault="00071E18">
      <w:pPr>
        <w:pStyle w:val="Teloteksta"/>
        <w:spacing w:before="70" w:after="1"/>
        <w:rPr>
          <w:sz w:val="20"/>
        </w:rPr>
      </w:pPr>
    </w:p>
    <w:p w14:paraId="4829DA16" w14:textId="77777777" w:rsidR="00071E18" w:rsidRDefault="00071E18">
      <w:pPr>
        <w:pStyle w:val="Teloteksta"/>
        <w:rPr>
          <w:sz w:val="20"/>
        </w:rPr>
      </w:pPr>
    </w:p>
    <w:p w14:paraId="08A0574F" w14:textId="77777777" w:rsidR="00071E18" w:rsidRDefault="00071E18">
      <w:pPr>
        <w:pStyle w:val="Teloteksta"/>
        <w:rPr>
          <w:sz w:val="20"/>
        </w:rPr>
      </w:pPr>
    </w:p>
    <w:p w14:paraId="5D4CD302" w14:textId="77777777" w:rsidR="00071E18" w:rsidRDefault="00071E18">
      <w:pPr>
        <w:pStyle w:val="Teloteksta"/>
        <w:spacing w:before="70" w:after="1"/>
        <w:rPr>
          <w:sz w:val="20"/>
        </w:rPr>
      </w:pPr>
    </w:p>
    <w:p w14:paraId="1CD3010C" w14:textId="77777777" w:rsidR="00071E18" w:rsidRDefault="00071E18">
      <w:pPr>
        <w:pStyle w:val="TableParagraph"/>
        <w:rPr>
          <w:sz w:val="16"/>
        </w:rPr>
        <w:sectPr w:rsidR="00071E18">
          <w:pgSz w:w="11910" w:h="16850"/>
          <w:pgMar w:top="1060" w:right="283" w:bottom="440" w:left="283" w:header="187" w:footer="253" w:gutter="0"/>
          <w:cols w:space="720"/>
        </w:sectPr>
      </w:pPr>
    </w:p>
    <w:p w14:paraId="65DBFD34" w14:textId="77777777" w:rsidR="00071E18" w:rsidRDefault="00071E18">
      <w:pPr>
        <w:pStyle w:val="Teloteksta"/>
        <w:rPr>
          <w:sz w:val="20"/>
        </w:rPr>
      </w:pPr>
    </w:p>
    <w:p w14:paraId="438D978C" w14:textId="77777777" w:rsidR="00071E18" w:rsidRDefault="00071E18">
      <w:pPr>
        <w:pStyle w:val="Teloteksta"/>
        <w:rPr>
          <w:sz w:val="20"/>
        </w:rPr>
      </w:pPr>
    </w:p>
    <w:p w14:paraId="29FB9FAA" w14:textId="77777777" w:rsidR="00071E18" w:rsidRPr="000570AF" w:rsidRDefault="00071E18">
      <w:pPr>
        <w:pStyle w:val="Teloteksta"/>
        <w:rPr>
          <w:sz w:val="18"/>
          <w:szCs w:val="18"/>
        </w:rPr>
      </w:pPr>
    </w:p>
    <w:p w14:paraId="35291360" w14:textId="7D521142" w:rsidR="00071E18" w:rsidRPr="000570AF" w:rsidRDefault="00355351">
      <w:pPr>
        <w:pStyle w:val="Teloteksta"/>
        <w:rPr>
          <w:sz w:val="18"/>
          <w:szCs w:val="18"/>
          <w:lang w:val="sr-Cyrl-RS"/>
        </w:rPr>
      </w:pPr>
      <w:r w:rsidRPr="000570AF">
        <w:rPr>
          <w:sz w:val="18"/>
          <w:szCs w:val="18"/>
          <w:lang w:val="sr-Cyrl-RS"/>
        </w:rPr>
        <w:t xml:space="preserve">                  </w:t>
      </w:r>
      <w:r w:rsidR="000570AF" w:rsidRPr="000570AF">
        <w:rPr>
          <w:sz w:val="18"/>
          <w:szCs w:val="18"/>
          <w:lang w:val="sr-Cyrl-RS"/>
        </w:rPr>
        <w:t xml:space="preserve"> Табела </w:t>
      </w:r>
      <w:r w:rsidRPr="000570AF">
        <w:rPr>
          <w:sz w:val="18"/>
          <w:szCs w:val="18"/>
          <w:lang w:val="sr-Cyrl-RS"/>
        </w:rPr>
        <w:t>9.1 Картон наставника</w:t>
      </w:r>
    </w:p>
    <w:tbl>
      <w:tblPr>
        <w:tblpPr w:leftFromText="180" w:rightFromText="180" w:vertAnchor="text" w:horzAnchor="margin" w:tblpXSpec="center" w:tblpY="122"/>
        <w:tblW w:w="4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
        <w:gridCol w:w="1023"/>
        <w:gridCol w:w="414"/>
        <w:gridCol w:w="99"/>
        <w:gridCol w:w="861"/>
        <w:gridCol w:w="1256"/>
        <w:gridCol w:w="239"/>
        <w:gridCol w:w="293"/>
        <w:gridCol w:w="1082"/>
        <w:gridCol w:w="391"/>
        <w:gridCol w:w="1509"/>
        <w:gridCol w:w="9"/>
        <w:gridCol w:w="713"/>
        <w:gridCol w:w="1286"/>
      </w:tblGrid>
      <w:tr w:rsidR="00355351" w:rsidRPr="00C33070" w14:paraId="501C9B65" w14:textId="77777777" w:rsidTr="00355351">
        <w:tc>
          <w:tcPr>
            <w:tcW w:w="4586" w:type="dxa"/>
            <w:gridSpan w:val="8"/>
            <w:tcBorders>
              <w:top w:val="single" w:sz="4" w:space="0" w:color="auto"/>
              <w:left w:val="single" w:sz="4" w:space="0" w:color="auto"/>
              <w:bottom w:val="single" w:sz="4" w:space="0" w:color="auto"/>
              <w:right w:val="single" w:sz="4" w:space="0" w:color="auto"/>
            </w:tcBorders>
            <w:hideMark/>
          </w:tcPr>
          <w:p w14:paraId="31D5B702" w14:textId="77777777" w:rsidR="00355351" w:rsidRPr="00C33070" w:rsidRDefault="00355351" w:rsidP="00355351">
            <w:pPr>
              <w:rPr>
                <w:b/>
                <w:sz w:val="14"/>
                <w:szCs w:val="14"/>
              </w:rPr>
            </w:pPr>
            <w:r w:rsidRPr="00C33070">
              <w:rPr>
                <w:b/>
                <w:sz w:val="14"/>
                <w:szCs w:val="14"/>
              </w:rPr>
              <w:t xml:space="preserve">Име, средње слово, презиме </w:t>
            </w:r>
          </w:p>
        </w:tc>
        <w:tc>
          <w:tcPr>
            <w:tcW w:w="49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DA8491" w14:textId="77777777" w:rsidR="00355351" w:rsidRPr="004575AF" w:rsidRDefault="00355351" w:rsidP="00355351">
            <w:pPr>
              <w:rPr>
                <w:b/>
                <w:bCs/>
                <w:sz w:val="14"/>
                <w:szCs w:val="14"/>
                <w:lang w:val="sr-Cyrl-RS"/>
              </w:rPr>
            </w:pPr>
            <w:r w:rsidRPr="004575AF">
              <w:rPr>
                <w:b/>
                <w:bCs/>
                <w:sz w:val="14"/>
                <w:szCs w:val="14"/>
                <w:lang w:val="sr-Cyrl-RS"/>
              </w:rPr>
              <w:t xml:space="preserve">Стево </w:t>
            </w:r>
            <w:r w:rsidRPr="004575AF">
              <w:rPr>
                <w:b/>
                <w:bCs/>
                <w:sz w:val="14"/>
                <w:szCs w:val="14"/>
                <w:lang w:val="sr-Cyrl-CS"/>
              </w:rPr>
              <w:t>Б.</w:t>
            </w:r>
            <w:r w:rsidRPr="004575AF">
              <w:rPr>
                <w:b/>
                <w:bCs/>
                <w:sz w:val="14"/>
                <w:szCs w:val="14"/>
                <w:lang w:val="sr-Cyrl-RS"/>
              </w:rPr>
              <w:t xml:space="preserve"> Матијевић</w:t>
            </w:r>
          </w:p>
        </w:tc>
      </w:tr>
      <w:tr w:rsidR="00355351" w:rsidRPr="00C33070" w14:paraId="13946352" w14:textId="77777777" w:rsidTr="00355351">
        <w:tc>
          <w:tcPr>
            <w:tcW w:w="4586" w:type="dxa"/>
            <w:gridSpan w:val="8"/>
            <w:tcBorders>
              <w:top w:val="single" w:sz="4" w:space="0" w:color="auto"/>
              <w:left w:val="single" w:sz="4" w:space="0" w:color="auto"/>
              <w:bottom w:val="single" w:sz="4" w:space="0" w:color="auto"/>
              <w:right w:val="single" w:sz="4" w:space="0" w:color="auto"/>
            </w:tcBorders>
            <w:hideMark/>
          </w:tcPr>
          <w:p w14:paraId="7482611B" w14:textId="77777777" w:rsidR="00355351" w:rsidRPr="00C33070" w:rsidRDefault="00355351" w:rsidP="00355351">
            <w:pPr>
              <w:rPr>
                <w:b/>
                <w:sz w:val="14"/>
                <w:szCs w:val="14"/>
              </w:rPr>
            </w:pPr>
            <w:r w:rsidRPr="00C33070">
              <w:rPr>
                <w:b/>
                <w:sz w:val="14"/>
                <w:szCs w:val="14"/>
              </w:rPr>
              <w:t>Звање</w:t>
            </w:r>
          </w:p>
        </w:tc>
        <w:tc>
          <w:tcPr>
            <w:tcW w:w="4990" w:type="dxa"/>
            <w:gridSpan w:val="6"/>
            <w:tcBorders>
              <w:top w:val="single" w:sz="4" w:space="0" w:color="auto"/>
              <w:left w:val="single" w:sz="4" w:space="0" w:color="auto"/>
              <w:bottom w:val="single" w:sz="4" w:space="0" w:color="auto"/>
              <w:right w:val="single" w:sz="4" w:space="0" w:color="auto"/>
            </w:tcBorders>
            <w:hideMark/>
          </w:tcPr>
          <w:p w14:paraId="48D44CD5" w14:textId="5F0987AD" w:rsidR="00355351" w:rsidRPr="00C33070" w:rsidRDefault="000150E0" w:rsidP="00355351">
            <w:pPr>
              <w:rPr>
                <w:sz w:val="14"/>
                <w:szCs w:val="14"/>
                <w:lang w:val="sr-Cyrl-CS"/>
              </w:rPr>
            </w:pPr>
            <w:r>
              <w:rPr>
                <w:sz w:val="14"/>
                <w:szCs w:val="14"/>
                <w:lang w:val="sr-Cyrl-RS"/>
              </w:rPr>
              <w:t>в</w:t>
            </w:r>
            <w:r w:rsidR="00355351" w:rsidRPr="00C33070">
              <w:rPr>
                <w:sz w:val="14"/>
                <w:szCs w:val="14"/>
                <w:lang w:val="sr-Cyrl-RS"/>
              </w:rPr>
              <w:t xml:space="preserve">анредни професор </w:t>
            </w:r>
          </w:p>
        </w:tc>
      </w:tr>
      <w:tr w:rsidR="00355351" w:rsidRPr="00C33070" w14:paraId="0C2CC3C0" w14:textId="77777777" w:rsidTr="00355351">
        <w:tc>
          <w:tcPr>
            <w:tcW w:w="4586" w:type="dxa"/>
            <w:gridSpan w:val="8"/>
            <w:tcBorders>
              <w:top w:val="single" w:sz="4" w:space="0" w:color="auto"/>
              <w:left w:val="single" w:sz="4" w:space="0" w:color="auto"/>
              <w:bottom w:val="single" w:sz="4" w:space="0" w:color="auto"/>
              <w:right w:val="single" w:sz="4" w:space="0" w:color="auto"/>
            </w:tcBorders>
            <w:hideMark/>
          </w:tcPr>
          <w:p w14:paraId="3EB2EF65" w14:textId="77777777" w:rsidR="00355351" w:rsidRPr="00C33070" w:rsidRDefault="00355351" w:rsidP="00355351">
            <w:pPr>
              <w:rPr>
                <w:b/>
                <w:sz w:val="14"/>
                <w:szCs w:val="14"/>
              </w:rPr>
            </w:pPr>
            <w:r w:rsidRPr="00C33070">
              <w:rPr>
                <w:b/>
                <w:sz w:val="14"/>
                <w:szCs w:val="14"/>
              </w:rPr>
              <w:t>Назив институције у  којој наставник ради са пуним радним временом и од када</w:t>
            </w:r>
          </w:p>
        </w:tc>
        <w:tc>
          <w:tcPr>
            <w:tcW w:w="4990" w:type="dxa"/>
            <w:gridSpan w:val="6"/>
            <w:tcBorders>
              <w:top w:val="single" w:sz="4" w:space="0" w:color="auto"/>
              <w:left w:val="single" w:sz="4" w:space="0" w:color="auto"/>
              <w:bottom w:val="single" w:sz="4" w:space="0" w:color="auto"/>
              <w:right w:val="single" w:sz="4" w:space="0" w:color="auto"/>
            </w:tcBorders>
            <w:vAlign w:val="center"/>
            <w:hideMark/>
          </w:tcPr>
          <w:p w14:paraId="7196CEC7" w14:textId="77777777" w:rsidR="00355351" w:rsidRPr="00C33070" w:rsidRDefault="00355351" w:rsidP="00355351">
            <w:pPr>
              <w:rPr>
                <w:sz w:val="14"/>
                <w:szCs w:val="14"/>
              </w:rPr>
            </w:pPr>
            <w:r w:rsidRPr="00C33070">
              <w:rPr>
                <w:sz w:val="14"/>
                <w:szCs w:val="14"/>
              </w:rPr>
              <w:t>Војномедицинска академија</w:t>
            </w:r>
          </w:p>
          <w:p w14:paraId="4187A75F" w14:textId="77777777" w:rsidR="00355351" w:rsidRPr="00C33070" w:rsidRDefault="00355351" w:rsidP="00355351">
            <w:pPr>
              <w:rPr>
                <w:sz w:val="14"/>
                <w:szCs w:val="14"/>
              </w:rPr>
            </w:pPr>
            <w:r w:rsidRPr="00C33070">
              <w:rPr>
                <w:sz w:val="14"/>
                <w:szCs w:val="14"/>
              </w:rPr>
              <w:t>од 10.09.</w:t>
            </w:r>
            <w:r w:rsidRPr="00C33070">
              <w:rPr>
                <w:sz w:val="14"/>
                <w:szCs w:val="14"/>
                <w:lang w:val="sr-Cyrl-RS"/>
              </w:rPr>
              <w:t>1998.</w:t>
            </w:r>
          </w:p>
        </w:tc>
      </w:tr>
      <w:tr w:rsidR="00355351" w:rsidRPr="00C33070" w14:paraId="08D358DA" w14:textId="77777777" w:rsidTr="00355351">
        <w:tc>
          <w:tcPr>
            <w:tcW w:w="4586" w:type="dxa"/>
            <w:gridSpan w:val="8"/>
            <w:tcBorders>
              <w:top w:val="single" w:sz="4" w:space="0" w:color="auto"/>
              <w:left w:val="single" w:sz="4" w:space="0" w:color="auto"/>
              <w:bottom w:val="single" w:sz="4" w:space="0" w:color="auto"/>
              <w:right w:val="single" w:sz="4" w:space="0" w:color="auto"/>
            </w:tcBorders>
            <w:hideMark/>
          </w:tcPr>
          <w:p w14:paraId="2C5E673B" w14:textId="77777777" w:rsidR="00355351" w:rsidRPr="00C33070" w:rsidRDefault="00355351" w:rsidP="00355351">
            <w:pPr>
              <w:rPr>
                <w:b/>
                <w:sz w:val="14"/>
                <w:szCs w:val="14"/>
              </w:rPr>
            </w:pPr>
            <w:r w:rsidRPr="00C33070">
              <w:rPr>
                <w:b/>
                <w:sz w:val="14"/>
                <w:szCs w:val="14"/>
              </w:rPr>
              <w:t>Ужа научна односно уметничка област</w:t>
            </w:r>
          </w:p>
        </w:tc>
        <w:tc>
          <w:tcPr>
            <w:tcW w:w="4990" w:type="dxa"/>
            <w:gridSpan w:val="6"/>
            <w:tcBorders>
              <w:top w:val="single" w:sz="4" w:space="0" w:color="auto"/>
              <w:left w:val="single" w:sz="4" w:space="0" w:color="auto"/>
              <w:bottom w:val="single" w:sz="4" w:space="0" w:color="auto"/>
              <w:right w:val="single" w:sz="4" w:space="0" w:color="auto"/>
            </w:tcBorders>
            <w:hideMark/>
          </w:tcPr>
          <w:p w14:paraId="3CAB0B0A" w14:textId="77777777" w:rsidR="00355351" w:rsidRPr="00C33070" w:rsidRDefault="00355351" w:rsidP="00355351">
            <w:pPr>
              <w:rPr>
                <w:sz w:val="14"/>
                <w:szCs w:val="14"/>
                <w:lang w:val="sr-Cyrl-RS"/>
              </w:rPr>
            </w:pPr>
            <w:r w:rsidRPr="00C33070">
              <w:rPr>
                <w:sz w:val="14"/>
                <w:szCs w:val="14"/>
                <w:lang w:val="sr-Cyrl-RS"/>
              </w:rPr>
              <w:t>Орална хирургија</w:t>
            </w:r>
          </w:p>
        </w:tc>
      </w:tr>
      <w:tr w:rsidR="00355351" w:rsidRPr="00C33070" w14:paraId="52BD6A55" w14:textId="77777777" w:rsidTr="00355351">
        <w:tc>
          <w:tcPr>
            <w:tcW w:w="9576" w:type="dxa"/>
            <w:gridSpan w:val="14"/>
            <w:tcBorders>
              <w:top w:val="single" w:sz="4" w:space="0" w:color="auto"/>
              <w:left w:val="single" w:sz="4" w:space="0" w:color="auto"/>
              <w:bottom w:val="single" w:sz="4" w:space="0" w:color="auto"/>
              <w:right w:val="single" w:sz="4" w:space="0" w:color="auto"/>
            </w:tcBorders>
            <w:hideMark/>
          </w:tcPr>
          <w:p w14:paraId="2F044AFC" w14:textId="77777777" w:rsidR="00355351" w:rsidRPr="00C33070" w:rsidRDefault="00355351" w:rsidP="00355351">
            <w:pPr>
              <w:rPr>
                <w:b/>
                <w:sz w:val="14"/>
                <w:szCs w:val="14"/>
              </w:rPr>
            </w:pPr>
            <w:r w:rsidRPr="00C33070">
              <w:rPr>
                <w:b/>
                <w:sz w:val="14"/>
                <w:szCs w:val="14"/>
              </w:rPr>
              <w:t xml:space="preserve">Академска каријера </w:t>
            </w:r>
          </w:p>
        </w:tc>
      </w:tr>
      <w:tr w:rsidR="00355351" w:rsidRPr="00C33070" w14:paraId="307D1482" w14:textId="77777777" w:rsidTr="00355351">
        <w:tc>
          <w:tcPr>
            <w:tcW w:w="1838" w:type="dxa"/>
            <w:gridSpan w:val="3"/>
            <w:tcBorders>
              <w:top w:val="single" w:sz="4" w:space="0" w:color="auto"/>
              <w:left w:val="single" w:sz="4" w:space="0" w:color="auto"/>
              <w:bottom w:val="single" w:sz="4" w:space="0" w:color="auto"/>
              <w:right w:val="single" w:sz="4" w:space="0" w:color="auto"/>
            </w:tcBorders>
          </w:tcPr>
          <w:p w14:paraId="47A50EFA" w14:textId="77777777" w:rsidR="00355351" w:rsidRPr="00C33070" w:rsidRDefault="00355351" w:rsidP="00355351">
            <w:pPr>
              <w:rPr>
                <w:sz w:val="14"/>
                <w:szCs w:val="14"/>
              </w:rPr>
            </w:pPr>
          </w:p>
        </w:tc>
        <w:tc>
          <w:tcPr>
            <w:tcW w:w="960" w:type="dxa"/>
            <w:gridSpan w:val="2"/>
            <w:tcBorders>
              <w:top w:val="single" w:sz="4" w:space="0" w:color="auto"/>
              <w:left w:val="single" w:sz="4" w:space="0" w:color="auto"/>
              <w:bottom w:val="single" w:sz="4" w:space="0" w:color="auto"/>
              <w:right w:val="single" w:sz="4" w:space="0" w:color="auto"/>
            </w:tcBorders>
            <w:hideMark/>
          </w:tcPr>
          <w:p w14:paraId="223C6D55" w14:textId="77777777" w:rsidR="00355351" w:rsidRPr="00C33070" w:rsidRDefault="00355351" w:rsidP="00355351">
            <w:pPr>
              <w:rPr>
                <w:sz w:val="14"/>
                <w:szCs w:val="14"/>
              </w:rPr>
            </w:pPr>
            <w:r w:rsidRPr="00C33070">
              <w:rPr>
                <w:sz w:val="14"/>
                <w:szCs w:val="14"/>
              </w:rPr>
              <w:t xml:space="preserve">Година </w:t>
            </w:r>
          </w:p>
        </w:tc>
        <w:tc>
          <w:tcPr>
            <w:tcW w:w="2870" w:type="dxa"/>
            <w:gridSpan w:val="4"/>
            <w:tcBorders>
              <w:top w:val="single" w:sz="4" w:space="0" w:color="auto"/>
              <w:left w:val="single" w:sz="4" w:space="0" w:color="auto"/>
              <w:bottom w:val="single" w:sz="4" w:space="0" w:color="auto"/>
              <w:right w:val="single" w:sz="4" w:space="0" w:color="auto"/>
            </w:tcBorders>
            <w:hideMark/>
          </w:tcPr>
          <w:p w14:paraId="033B078F" w14:textId="77777777" w:rsidR="00355351" w:rsidRPr="00C33070" w:rsidRDefault="00355351" w:rsidP="00355351">
            <w:pPr>
              <w:rPr>
                <w:sz w:val="14"/>
                <w:szCs w:val="14"/>
              </w:rPr>
            </w:pPr>
            <w:r w:rsidRPr="00C33070">
              <w:rPr>
                <w:sz w:val="14"/>
                <w:szCs w:val="14"/>
              </w:rPr>
              <w:t xml:space="preserve">Институција </w:t>
            </w:r>
          </w:p>
        </w:tc>
        <w:tc>
          <w:tcPr>
            <w:tcW w:w="1909" w:type="dxa"/>
            <w:gridSpan w:val="3"/>
            <w:tcBorders>
              <w:top w:val="single" w:sz="4" w:space="0" w:color="auto"/>
              <w:left w:val="single" w:sz="4" w:space="0" w:color="auto"/>
              <w:bottom w:val="single" w:sz="4" w:space="0" w:color="auto"/>
              <w:right w:val="single" w:sz="4" w:space="0" w:color="auto"/>
            </w:tcBorders>
            <w:hideMark/>
          </w:tcPr>
          <w:p w14:paraId="0A9DBCD6" w14:textId="77777777" w:rsidR="00355351" w:rsidRPr="00C33070" w:rsidRDefault="00355351" w:rsidP="00355351">
            <w:pPr>
              <w:rPr>
                <w:sz w:val="14"/>
                <w:szCs w:val="14"/>
              </w:rPr>
            </w:pPr>
            <w:r w:rsidRPr="00C33070">
              <w:rPr>
                <w:sz w:val="14"/>
                <w:szCs w:val="14"/>
                <w:lang w:val="sr-Cyrl-RS"/>
              </w:rPr>
              <w:t>Научна или уметничка о</w:t>
            </w:r>
            <w:r w:rsidRPr="00C33070">
              <w:rPr>
                <w:sz w:val="14"/>
                <w:szCs w:val="14"/>
              </w:rPr>
              <w:t xml:space="preserve">бласт </w:t>
            </w:r>
          </w:p>
        </w:tc>
        <w:tc>
          <w:tcPr>
            <w:tcW w:w="1999" w:type="dxa"/>
            <w:gridSpan w:val="2"/>
            <w:tcBorders>
              <w:top w:val="single" w:sz="4" w:space="0" w:color="auto"/>
              <w:left w:val="single" w:sz="4" w:space="0" w:color="auto"/>
              <w:bottom w:val="single" w:sz="4" w:space="0" w:color="auto"/>
              <w:right w:val="single" w:sz="4" w:space="0" w:color="auto"/>
            </w:tcBorders>
            <w:hideMark/>
          </w:tcPr>
          <w:p w14:paraId="606226F3" w14:textId="77777777" w:rsidR="00355351" w:rsidRPr="00C33070" w:rsidRDefault="00355351" w:rsidP="00355351">
            <w:pPr>
              <w:rPr>
                <w:sz w:val="14"/>
                <w:szCs w:val="14"/>
                <w:lang w:val="sr-Cyrl-RS"/>
              </w:rPr>
            </w:pPr>
            <w:r w:rsidRPr="00C33070">
              <w:rPr>
                <w:sz w:val="14"/>
                <w:szCs w:val="14"/>
                <w:lang w:val="sr-Cyrl-RS"/>
              </w:rPr>
              <w:t>Ужа, научна или стручна област</w:t>
            </w:r>
          </w:p>
        </w:tc>
      </w:tr>
      <w:tr w:rsidR="00355351" w:rsidRPr="00C33070" w14:paraId="70674102" w14:textId="77777777" w:rsidTr="00355351">
        <w:tc>
          <w:tcPr>
            <w:tcW w:w="1838" w:type="dxa"/>
            <w:gridSpan w:val="3"/>
            <w:tcBorders>
              <w:top w:val="single" w:sz="4" w:space="0" w:color="auto"/>
              <w:left w:val="single" w:sz="4" w:space="0" w:color="auto"/>
              <w:bottom w:val="single" w:sz="4" w:space="0" w:color="auto"/>
              <w:right w:val="single" w:sz="4" w:space="0" w:color="auto"/>
            </w:tcBorders>
            <w:vAlign w:val="center"/>
            <w:hideMark/>
          </w:tcPr>
          <w:p w14:paraId="49887A6B" w14:textId="77777777" w:rsidR="00355351" w:rsidRPr="00C33070" w:rsidRDefault="00355351" w:rsidP="00355351">
            <w:pPr>
              <w:rPr>
                <w:sz w:val="14"/>
                <w:szCs w:val="14"/>
              </w:rPr>
            </w:pPr>
            <w:r w:rsidRPr="00C33070">
              <w:rPr>
                <w:sz w:val="14"/>
                <w:szCs w:val="14"/>
              </w:rPr>
              <w:t>Избор у звање</w:t>
            </w:r>
          </w:p>
        </w:tc>
        <w:tc>
          <w:tcPr>
            <w:tcW w:w="960" w:type="dxa"/>
            <w:gridSpan w:val="2"/>
            <w:tcBorders>
              <w:top w:val="single" w:sz="4" w:space="0" w:color="auto"/>
              <w:left w:val="single" w:sz="4" w:space="0" w:color="auto"/>
              <w:bottom w:val="single" w:sz="4" w:space="0" w:color="auto"/>
              <w:right w:val="single" w:sz="4" w:space="0" w:color="auto"/>
            </w:tcBorders>
            <w:vAlign w:val="center"/>
            <w:hideMark/>
          </w:tcPr>
          <w:p w14:paraId="13CD47BF" w14:textId="77777777" w:rsidR="00355351" w:rsidRPr="00C33070" w:rsidRDefault="00355351" w:rsidP="00355351">
            <w:pPr>
              <w:rPr>
                <w:sz w:val="14"/>
                <w:szCs w:val="14"/>
              </w:rPr>
            </w:pPr>
            <w:r w:rsidRPr="00C33070">
              <w:rPr>
                <w:sz w:val="14"/>
                <w:szCs w:val="14"/>
                <w:lang w:val="sr-Cyrl-RS"/>
              </w:rPr>
              <w:t>2024</w:t>
            </w:r>
            <w:r w:rsidRPr="00C33070">
              <w:rPr>
                <w:sz w:val="14"/>
                <w:szCs w:val="14"/>
              </w:rPr>
              <w:t>.</w:t>
            </w:r>
          </w:p>
        </w:tc>
        <w:tc>
          <w:tcPr>
            <w:tcW w:w="2870" w:type="dxa"/>
            <w:gridSpan w:val="4"/>
            <w:tcBorders>
              <w:top w:val="single" w:sz="4" w:space="0" w:color="auto"/>
              <w:left w:val="single" w:sz="4" w:space="0" w:color="auto"/>
              <w:bottom w:val="single" w:sz="4" w:space="0" w:color="auto"/>
              <w:right w:val="single" w:sz="4" w:space="0" w:color="auto"/>
            </w:tcBorders>
            <w:vAlign w:val="center"/>
            <w:hideMark/>
          </w:tcPr>
          <w:p w14:paraId="45461AF1" w14:textId="77777777" w:rsidR="00355351" w:rsidRPr="00C33070" w:rsidRDefault="00355351" w:rsidP="00355351">
            <w:pPr>
              <w:rPr>
                <w:sz w:val="14"/>
                <w:szCs w:val="14"/>
              </w:rPr>
            </w:pPr>
            <w:r w:rsidRPr="00C33070">
              <w:rPr>
                <w:sz w:val="14"/>
                <w:szCs w:val="14"/>
              </w:rPr>
              <w:t>Медицински факултет ВМА УО</w:t>
            </w:r>
          </w:p>
        </w:tc>
        <w:tc>
          <w:tcPr>
            <w:tcW w:w="1909" w:type="dxa"/>
            <w:gridSpan w:val="3"/>
            <w:tcBorders>
              <w:top w:val="single" w:sz="4" w:space="0" w:color="auto"/>
              <w:left w:val="single" w:sz="4" w:space="0" w:color="auto"/>
              <w:bottom w:val="single" w:sz="4" w:space="0" w:color="auto"/>
              <w:right w:val="single" w:sz="4" w:space="0" w:color="auto"/>
            </w:tcBorders>
            <w:vAlign w:val="center"/>
            <w:hideMark/>
          </w:tcPr>
          <w:p w14:paraId="2D845E01" w14:textId="77777777" w:rsidR="00355351" w:rsidRPr="00C33070" w:rsidRDefault="00355351" w:rsidP="00355351">
            <w:pPr>
              <w:rPr>
                <w:sz w:val="14"/>
                <w:szCs w:val="14"/>
              </w:rPr>
            </w:pPr>
            <w:r w:rsidRPr="00C33070">
              <w:rPr>
                <w:sz w:val="14"/>
                <w:szCs w:val="14"/>
              </w:rPr>
              <w:t>Стоматологија</w:t>
            </w:r>
          </w:p>
        </w:tc>
        <w:tc>
          <w:tcPr>
            <w:tcW w:w="1999" w:type="dxa"/>
            <w:gridSpan w:val="2"/>
            <w:tcBorders>
              <w:top w:val="single" w:sz="4" w:space="0" w:color="auto"/>
              <w:left w:val="single" w:sz="4" w:space="0" w:color="auto"/>
              <w:bottom w:val="single" w:sz="4" w:space="0" w:color="auto"/>
              <w:right w:val="single" w:sz="4" w:space="0" w:color="auto"/>
            </w:tcBorders>
            <w:vAlign w:val="center"/>
            <w:hideMark/>
          </w:tcPr>
          <w:p w14:paraId="4A1706A8" w14:textId="77777777" w:rsidR="00355351" w:rsidRPr="00C33070" w:rsidRDefault="00355351" w:rsidP="00355351">
            <w:pPr>
              <w:rPr>
                <w:sz w:val="14"/>
                <w:szCs w:val="14"/>
              </w:rPr>
            </w:pPr>
            <w:r w:rsidRPr="00C33070">
              <w:rPr>
                <w:sz w:val="14"/>
                <w:szCs w:val="14"/>
              </w:rPr>
              <w:t>Орална медицина</w:t>
            </w:r>
          </w:p>
        </w:tc>
      </w:tr>
      <w:tr w:rsidR="00355351" w:rsidRPr="00C33070" w14:paraId="0FD8FB0C" w14:textId="77777777" w:rsidTr="00355351">
        <w:tc>
          <w:tcPr>
            <w:tcW w:w="1838" w:type="dxa"/>
            <w:gridSpan w:val="3"/>
            <w:tcBorders>
              <w:top w:val="single" w:sz="4" w:space="0" w:color="auto"/>
              <w:left w:val="single" w:sz="4" w:space="0" w:color="auto"/>
              <w:bottom w:val="single" w:sz="4" w:space="0" w:color="auto"/>
              <w:right w:val="single" w:sz="4" w:space="0" w:color="auto"/>
            </w:tcBorders>
            <w:vAlign w:val="center"/>
            <w:hideMark/>
          </w:tcPr>
          <w:p w14:paraId="4435CBBC" w14:textId="77777777" w:rsidR="00355351" w:rsidRPr="00C33070" w:rsidRDefault="00355351" w:rsidP="00355351">
            <w:pPr>
              <w:rPr>
                <w:sz w:val="14"/>
                <w:szCs w:val="14"/>
              </w:rPr>
            </w:pPr>
            <w:r w:rsidRPr="00C33070">
              <w:rPr>
                <w:sz w:val="14"/>
                <w:szCs w:val="14"/>
              </w:rPr>
              <w:t>Докторат</w:t>
            </w:r>
          </w:p>
        </w:tc>
        <w:tc>
          <w:tcPr>
            <w:tcW w:w="960" w:type="dxa"/>
            <w:gridSpan w:val="2"/>
            <w:tcBorders>
              <w:top w:val="single" w:sz="4" w:space="0" w:color="auto"/>
              <w:left w:val="single" w:sz="4" w:space="0" w:color="auto"/>
              <w:bottom w:val="single" w:sz="4" w:space="0" w:color="auto"/>
              <w:right w:val="single" w:sz="4" w:space="0" w:color="auto"/>
            </w:tcBorders>
            <w:vAlign w:val="center"/>
            <w:hideMark/>
          </w:tcPr>
          <w:p w14:paraId="5ED5B540" w14:textId="77777777" w:rsidR="00355351" w:rsidRPr="00C33070" w:rsidRDefault="00355351" w:rsidP="00355351">
            <w:pPr>
              <w:rPr>
                <w:sz w:val="14"/>
                <w:szCs w:val="14"/>
              </w:rPr>
            </w:pPr>
            <w:r w:rsidRPr="00C33070">
              <w:rPr>
                <w:sz w:val="14"/>
                <w:szCs w:val="14"/>
              </w:rPr>
              <w:t>2009.</w:t>
            </w:r>
          </w:p>
        </w:tc>
        <w:tc>
          <w:tcPr>
            <w:tcW w:w="2870" w:type="dxa"/>
            <w:gridSpan w:val="4"/>
            <w:tcBorders>
              <w:top w:val="single" w:sz="4" w:space="0" w:color="auto"/>
              <w:left w:val="single" w:sz="4" w:space="0" w:color="auto"/>
              <w:bottom w:val="single" w:sz="4" w:space="0" w:color="auto"/>
              <w:right w:val="single" w:sz="4" w:space="0" w:color="auto"/>
            </w:tcBorders>
            <w:vAlign w:val="center"/>
            <w:hideMark/>
          </w:tcPr>
          <w:p w14:paraId="47973CCE" w14:textId="77777777" w:rsidR="00355351" w:rsidRPr="00C33070" w:rsidRDefault="00355351" w:rsidP="00355351">
            <w:pPr>
              <w:rPr>
                <w:sz w:val="14"/>
                <w:szCs w:val="14"/>
                <w:lang w:val="sr-Cyrl-RS"/>
              </w:rPr>
            </w:pPr>
            <w:r w:rsidRPr="00C33070">
              <w:rPr>
                <w:sz w:val="14"/>
                <w:szCs w:val="14"/>
                <w:lang w:val="sr-Cyrl-RS"/>
              </w:rPr>
              <w:t>Војномедицинска академија</w:t>
            </w:r>
          </w:p>
        </w:tc>
        <w:tc>
          <w:tcPr>
            <w:tcW w:w="1909" w:type="dxa"/>
            <w:gridSpan w:val="3"/>
            <w:tcBorders>
              <w:top w:val="single" w:sz="4" w:space="0" w:color="auto"/>
              <w:left w:val="single" w:sz="4" w:space="0" w:color="auto"/>
              <w:bottom w:val="single" w:sz="4" w:space="0" w:color="auto"/>
              <w:right w:val="single" w:sz="4" w:space="0" w:color="auto"/>
            </w:tcBorders>
            <w:vAlign w:val="center"/>
            <w:hideMark/>
          </w:tcPr>
          <w:p w14:paraId="10047B89" w14:textId="77777777" w:rsidR="00355351" w:rsidRPr="00C33070" w:rsidRDefault="00355351" w:rsidP="00355351">
            <w:pPr>
              <w:rPr>
                <w:sz w:val="14"/>
                <w:szCs w:val="14"/>
              </w:rPr>
            </w:pPr>
            <w:r w:rsidRPr="00C33070">
              <w:rPr>
                <w:sz w:val="14"/>
                <w:szCs w:val="14"/>
              </w:rPr>
              <w:t>Стоматологија</w:t>
            </w:r>
          </w:p>
        </w:tc>
        <w:tc>
          <w:tcPr>
            <w:tcW w:w="1999" w:type="dxa"/>
            <w:gridSpan w:val="2"/>
            <w:tcBorders>
              <w:top w:val="single" w:sz="4" w:space="0" w:color="auto"/>
              <w:left w:val="single" w:sz="4" w:space="0" w:color="auto"/>
              <w:bottom w:val="single" w:sz="4" w:space="0" w:color="auto"/>
              <w:right w:val="single" w:sz="4" w:space="0" w:color="auto"/>
            </w:tcBorders>
            <w:vAlign w:val="center"/>
          </w:tcPr>
          <w:p w14:paraId="1704024D" w14:textId="77777777" w:rsidR="00355351" w:rsidRPr="00C33070" w:rsidRDefault="00355351" w:rsidP="00355351">
            <w:pPr>
              <w:rPr>
                <w:sz w:val="14"/>
                <w:szCs w:val="14"/>
                <w:lang w:val="sr-Cyrl-RS"/>
              </w:rPr>
            </w:pPr>
            <w:r w:rsidRPr="00C33070">
              <w:rPr>
                <w:sz w:val="14"/>
                <w:szCs w:val="14"/>
                <w:lang w:val="sr-Cyrl-RS"/>
              </w:rPr>
              <w:t>Орална хирургија</w:t>
            </w:r>
          </w:p>
        </w:tc>
      </w:tr>
      <w:tr w:rsidR="00355351" w:rsidRPr="00C33070" w14:paraId="496CE60A" w14:textId="77777777" w:rsidTr="00355351">
        <w:tc>
          <w:tcPr>
            <w:tcW w:w="1838" w:type="dxa"/>
            <w:gridSpan w:val="3"/>
            <w:tcBorders>
              <w:top w:val="single" w:sz="4" w:space="0" w:color="auto"/>
              <w:left w:val="single" w:sz="4" w:space="0" w:color="auto"/>
              <w:bottom w:val="single" w:sz="4" w:space="0" w:color="auto"/>
              <w:right w:val="single" w:sz="4" w:space="0" w:color="auto"/>
            </w:tcBorders>
            <w:vAlign w:val="center"/>
            <w:hideMark/>
          </w:tcPr>
          <w:p w14:paraId="1223C23F" w14:textId="77777777" w:rsidR="00355351" w:rsidRPr="00C33070" w:rsidRDefault="00355351" w:rsidP="00355351">
            <w:pPr>
              <w:rPr>
                <w:sz w:val="14"/>
                <w:szCs w:val="14"/>
              </w:rPr>
            </w:pPr>
            <w:r w:rsidRPr="00C33070">
              <w:rPr>
                <w:sz w:val="14"/>
                <w:szCs w:val="14"/>
              </w:rPr>
              <w:t>Специјализација</w:t>
            </w:r>
          </w:p>
        </w:tc>
        <w:tc>
          <w:tcPr>
            <w:tcW w:w="960" w:type="dxa"/>
            <w:gridSpan w:val="2"/>
            <w:tcBorders>
              <w:top w:val="single" w:sz="4" w:space="0" w:color="auto"/>
              <w:left w:val="single" w:sz="4" w:space="0" w:color="auto"/>
              <w:bottom w:val="single" w:sz="4" w:space="0" w:color="auto"/>
              <w:right w:val="single" w:sz="4" w:space="0" w:color="auto"/>
            </w:tcBorders>
            <w:vAlign w:val="center"/>
            <w:hideMark/>
          </w:tcPr>
          <w:p w14:paraId="00DF97EC" w14:textId="77777777" w:rsidR="00355351" w:rsidRPr="00C33070" w:rsidRDefault="00355351" w:rsidP="00355351">
            <w:pPr>
              <w:rPr>
                <w:sz w:val="14"/>
                <w:szCs w:val="14"/>
              </w:rPr>
            </w:pPr>
            <w:r w:rsidRPr="00C33070">
              <w:rPr>
                <w:sz w:val="14"/>
                <w:szCs w:val="14"/>
              </w:rPr>
              <w:t>1998.</w:t>
            </w:r>
          </w:p>
        </w:tc>
        <w:tc>
          <w:tcPr>
            <w:tcW w:w="2870" w:type="dxa"/>
            <w:gridSpan w:val="4"/>
            <w:tcBorders>
              <w:top w:val="single" w:sz="4" w:space="0" w:color="auto"/>
              <w:left w:val="single" w:sz="4" w:space="0" w:color="auto"/>
              <w:bottom w:val="single" w:sz="4" w:space="0" w:color="auto"/>
              <w:right w:val="single" w:sz="4" w:space="0" w:color="auto"/>
            </w:tcBorders>
            <w:vAlign w:val="center"/>
            <w:hideMark/>
          </w:tcPr>
          <w:p w14:paraId="1CD3F295" w14:textId="77777777" w:rsidR="00355351" w:rsidRPr="00C33070" w:rsidRDefault="00355351" w:rsidP="00355351">
            <w:pPr>
              <w:rPr>
                <w:sz w:val="14"/>
                <w:szCs w:val="14"/>
                <w:lang w:val="sr-Cyrl-RS"/>
              </w:rPr>
            </w:pPr>
            <w:r w:rsidRPr="00C33070">
              <w:rPr>
                <w:sz w:val="14"/>
                <w:szCs w:val="14"/>
                <w:lang w:val="sr-Cyrl-RS"/>
              </w:rPr>
              <w:t>Војномедицинска академија</w:t>
            </w:r>
          </w:p>
        </w:tc>
        <w:tc>
          <w:tcPr>
            <w:tcW w:w="1909" w:type="dxa"/>
            <w:gridSpan w:val="3"/>
            <w:tcBorders>
              <w:top w:val="single" w:sz="4" w:space="0" w:color="auto"/>
              <w:left w:val="single" w:sz="4" w:space="0" w:color="auto"/>
              <w:bottom w:val="single" w:sz="4" w:space="0" w:color="auto"/>
              <w:right w:val="single" w:sz="4" w:space="0" w:color="auto"/>
            </w:tcBorders>
            <w:vAlign w:val="center"/>
            <w:hideMark/>
          </w:tcPr>
          <w:p w14:paraId="0A0DFA4D" w14:textId="77777777" w:rsidR="00355351" w:rsidRPr="00C33070" w:rsidRDefault="00355351" w:rsidP="00355351">
            <w:pPr>
              <w:rPr>
                <w:sz w:val="14"/>
                <w:szCs w:val="14"/>
              </w:rPr>
            </w:pPr>
            <w:r w:rsidRPr="00C33070">
              <w:rPr>
                <w:sz w:val="14"/>
                <w:szCs w:val="14"/>
              </w:rPr>
              <w:t>Стоматологија</w:t>
            </w:r>
          </w:p>
        </w:tc>
        <w:tc>
          <w:tcPr>
            <w:tcW w:w="1999" w:type="dxa"/>
            <w:gridSpan w:val="2"/>
            <w:tcBorders>
              <w:top w:val="single" w:sz="4" w:space="0" w:color="auto"/>
              <w:left w:val="single" w:sz="4" w:space="0" w:color="auto"/>
              <w:bottom w:val="single" w:sz="4" w:space="0" w:color="auto"/>
              <w:right w:val="single" w:sz="4" w:space="0" w:color="auto"/>
            </w:tcBorders>
            <w:vAlign w:val="center"/>
          </w:tcPr>
          <w:p w14:paraId="5548157B" w14:textId="77777777" w:rsidR="00355351" w:rsidRPr="00C33070" w:rsidRDefault="00355351" w:rsidP="00355351">
            <w:pPr>
              <w:rPr>
                <w:sz w:val="14"/>
                <w:szCs w:val="14"/>
                <w:lang w:val="sr-Cyrl-RS"/>
              </w:rPr>
            </w:pPr>
            <w:r w:rsidRPr="00C33070">
              <w:rPr>
                <w:sz w:val="14"/>
                <w:szCs w:val="14"/>
                <w:lang w:val="sr-Cyrl-RS"/>
              </w:rPr>
              <w:t>Орална хирургија</w:t>
            </w:r>
          </w:p>
        </w:tc>
      </w:tr>
      <w:tr w:rsidR="00355351" w:rsidRPr="00C33070" w14:paraId="3C0B40E1" w14:textId="77777777" w:rsidTr="00355351">
        <w:tc>
          <w:tcPr>
            <w:tcW w:w="1838" w:type="dxa"/>
            <w:gridSpan w:val="3"/>
            <w:tcBorders>
              <w:top w:val="single" w:sz="4" w:space="0" w:color="auto"/>
              <w:left w:val="single" w:sz="4" w:space="0" w:color="auto"/>
              <w:bottom w:val="single" w:sz="4" w:space="0" w:color="auto"/>
              <w:right w:val="single" w:sz="4" w:space="0" w:color="auto"/>
            </w:tcBorders>
            <w:vAlign w:val="center"/>
            <w:hideMark/>
          </w:tcPr>
          <w:p w14:paraId="71C1E166" w14:textId="77777777" w:rsidR="00355351" w:rsidRPr="00C33070" w:rsidRDefault="00355351" w:rsidP="00355351">
            <w:pPr>
              <w:rPr>
                <w:sz w:val="14"/>
                <w:szCs w:val="14"/>
                <w:lang w:val="sr-Cyrl-RS"/>
              </w:rPr>
            </w:pPr>
            <w:r w:rsidRPr="00C33070">
              <w:rPr>
                <w:sz w:val="14"/>
                <w:szCs w:val="14"/>
                <w:lang w:val="sr-Cyrl-RS"/>
              </w:rPr>
              <w:t>Магистратура</w:t>
            </w:r>
          </w:p>
        </w:tc>
        <w:tc>
          <w:tcPr>
            <w:tcW w:w="960" w:type="dxa"/>
            <w:gridSpan w:val="2"/>
            <w:tcBorders>
              <w:top w:val="single" w:sz="4" w:space="0" w:color="auto"/>
              <w:left w:val="single" w:sz="4" w:space="0" w:color="auto"/>
              <w:bottom w:val="single" w:sz="4" w:space="0" w:color="auto"/>
              <w:right w:val="single" w:sz="4" w:space="0" w:color="auto"/>
            </w:tcBorders>
            <w:vAlign w:val="center"/>
            <w:hideMark/>
          </w:tcPr>
          <w:p w14:paraId="35F1091B" w14:textId="77777777" w:rsidR="00355351" w:rsidRPr="00C33070" w:rsidRDefault="00355351" w:rsidP="00355351">
            <w:pPr>
              <w:rPr>
                <w:sz w:val="14"/>
                <w:szCs w:val="14"/>
                <w:lang w:val="sr-Cyrl-RS"/>
              </w:rPr>
            </w:pPr>
            <w:r w:rsidRPr="00C33070">
              <w:rPr>
                <w:sz w:val="14"/>
                <w:szCs w:val="14"/>
                <w:lang w:val="sr-Cyrl-RS"/>
              </w:rPr>
              <w:t>2002.</w:t>
            </w:r>
          </w:p>
        </w:tc>
        <w:tc>
          <w:tcPr>
            <w:tcW w:w="2870" w:type="dxa"/>
            <w:gridSpan w:val="4"/>
            <w:tcBorders>
              <w:top w:val="single" w:sz="4" w:space="0" w:color="auto"/>
              <w:left w:val="single" w:sz="4" w:space="0" w:color="auto"/>
              <w:bottom w:val="single" w:sz="4" w:space="0" w:color="auto"/>
              <w:right w:val="single" w:sz="4" w:space="0" w:color="auto"/>
            </w:tcBorders>
            <w:vAlign w:val="center"/>
            <w:hideMark/>
          </w:tcPr>
          <w:p w14:paraId="7AF71ECE" w14:textId="77777777" w:rsidR="00355351" w:rsidRPr="00C33070" w:rsidRDefault="00355351" w:rsidP="00355351">
            <w:pPr>
              <w:rPr>
                <w:sz w:val="14"/>
                <w:szCs w:val="14"/>
              </w:rPr>
            </w:pPr>
            <w:r w:rsidRPr="00C33070">
              <w:rPr>
                <w:sz w:val="14"/>
                <w:szCs w:val="14"/>
              </w:rPr>
              <w:t>Војномедицинска академија</w:t>
            </w:r>
          </w:p>
        </w:tc>
        <w:tc>
          <w:tcPr>
            <w:tcW w:w="1909" w:type="dxa"/>
            <w:gridSpan w:val="3"/>
            <w:tcBorders>
              <w:top w:val="single" w:sz="4" w:space="0" w:color="auto"/>
              <w:left w:val="single" w:sz="4" w:space="0" w:color="auto"/>
              <w:bottom w:val="single" w:sz="4" w:space="0" w:color="auto"/>
              <w:right w:val="single" w:sz="4" w:space="0" w:color="auto"/>
            </w:tcBorders>
            <w:hideMark/>
          </w:tcPr>
          <w:p w14:paraId="7565C868" w14:textId="77777777" w:rsidR="00355351" w:rsidRPr="00C33070" w:rsidRDefault="00355351" w:rsidP="00355351">
            <w:pPr>
              <w:rPr>
                <w:b/>
                <w:sz w:val="14"/>
                <w:szCs w:val="14"/>
              </w:rPr>
            </w:pPr>
            <w:r w:rsidRPr="00C33070">
              <w:rPr>
                <w:sz w:val="14"/>
                <w:szCs w:val="14"/>
              </w:rPr>
              <w:t>Стоматологија</w:t>
            </w:r>
          </w:p>
        </w:tc>
        <w:tc>
          <w:tcPr>
            <w:tcW w:w="1999" w:type="dxa"/>
            <w:gridSpan w:val="2"/>
            <w:tcBorders>
              <w:top w:val="single" w:sz="4" w:space="0" w:color="auto"/>
              <w:left w:val="single" w:sz="4" w:space="0" w:color="auto"/>
              <w:bottom w:val="single" w:sz="4" w:space="0" w:color="auto"/>
              <w:right w:val="single" w:sz="4" w:space="0" w:color="auto"/>
            </w:tcBorders>
            <w:vAlign w:val="center"/>
          </w:tcPr>
          <w:p w14:paraId="5CC63C7C" w14:textId="77777777" w:rsidR="00355351" w:rsidRPr="00C33070" w:rsidRDefault="00355351" w:rsidP="00355351">
            <w:pPr>
              <w:rPr>
                <w:sz w:val="14"/>
                <w:szCs w:val="14"/>
                <w:lang w:val="sr-Cyrl-RS"/>
              </w:rPr>
            </w:pPr>
            <w:r w:rsidRPr="00C33070">
              <w:rPr>
                <w:sz w:val="14"/>
                <w:szCs w:val="14"/>
                <w:lang w:val="sr-Cyrl-RS"/>
              </w:rPr>
              <w:t>Орална хирургија</w:t>
            </w:r>
          </w:p>
        </w:tc>
      </w:tr>
      <w:tr w:rsidR="00355351" w:rsidRPr="00C33070" w14:paraId="1B3224A5" w14:textId="77777777" w:rsidTr="00355351">
        <w:trPr>
          <w:trHeight w:val="173"/>
        </w:trPr>
        <w:tc>
          <w:tcPr>
            <w:tcW w:w="1838" w:type="dxa"/>
            <w:gridSpan w:val="3"/>
            <w:tcBorders>
              <w:top w:val="single" w:sz="4" w:space="0" w:color="auto"/>
              <w:left w:val="single" w:sz="4" w:space="0" w:color="auto"/>
              <w:bottom w:val="single" w:sz="4" w:space="0" w:color="auto"/>
              <w:right w:val="single" w:sz="4" w:space="0" w:color="auto"/>
            </w:tcBorders>
            <w:hideMark/>
          </w:tcPr>
          <w:p w14:paraId="16C4DDCB" w14:textId="77777777" w:rsidR="00355351" w:rsidRPr="00C33070" w:rsidRDefault="00355351" w:rsidP="00355351">
            <w:pPr>
              <w:rPr>
                <w:b/>
                <w:sz w:val="14"/>
                <w:szCs w:val="14"/>
              </w:rPr>
            </w:pPr>
            <w:r w:rsidRPr="00C33070">
              <w:rPr>
                <w:sz w:val="14"/>
                <w:szCs w:val="14"/>
              </w:rPr>
              <w:t>Диплома</w:t>
            </w:r>
          </w:p>
        </w:tc>
        <w:tc>
          <w:tcPr>
            <w:tcW w:w="960" w:type="dxa"/>
            <w:gridSpan w:val="2"/>
            <w:tcBorders>
              <w:top w:val="single" w:sz="4" w:space="0" w:color="auto"/>
              <w:left w:val="single" w:sz="4" w:space="0" w:color="auto"/>
              <w:bottom w:val="single" w:sz="4" w:space="0" w:color="auto"/>
              <w:right w:val="single" w:sz="4" w:space="0" w:color="auto"/>
            </w:tcBorders>
            <w:hideMark/>
          </w:tcPr>
          <w:p w14:paraId="197D775C" w14:textId="77777777" w:rsidR="00355351" w:rsidRPr="00C33070" w:rsidRDefault="00355351" w:rsidP="00355351">
            <w:pPr>
              <w:rPr>
                <w:b/>
                <w:sz w:val="14"/>
                <w:szCs w:val="14"/>
              </w:rPr>
            </w:pPr>
            <w:r>
              <w:rPr>
                <w:sz w:val="14"/>
                <w:szCs w:val="14"/>
              </w:rPr>
              <w:t>19</w:t>
            </w:r>
            <w:r w:rsidRPr="00C33070">
              <w:rPr>
                <w:sz w:val="14"/>
                <w:szCs w:val="14"/>
              </w:rPr>
              <w:t>9</w:t>
            </w:r>
            <w:r>
              <w:rPr>
                <w:sz w:val="14"/>
                <w:szCs w:val="14"/>
              </w:rPr>
              <w:t>3</w:t>
            </w:r>
            <w:r w:rsidRPr="00C33070">
              <w:rPr>
                <w:sz w:val="14"/>
                <w:szCs w:val="14"/>
              </w:rPr>
              <w:t>.</w:t>
            </w:r>
          </w:p>
        </w:tc>
        <w:tc>
          <w:tcPr>
            <w:tcW w:w="2870" w:type="dxa"/>
            <w:gridSpan w:val="4"/>
            <w:tcBorders>
              <w:top w:val="single" w:sz="4" w:space="0" w:color="auto"/>
              <w:left w:val="single" w:sz="4" w:space="0" w:color="auto"/>
              <w:bottom w:val="single" w:sz="4" w:space="0" w:color="auto"/>
              <w:right w:val="single" w:sz="4" w:space="0" w:color="auto"/>
            </w:tcBorders>
            <w:hideMark/>
          </w:tcPr>
          <w:p w14:paraId="7D58CA40" w14:textId="77777777" w:rsidR="00355351" w:rsidRPr="00C33070" w:rsidRDefault="00355351" w:rsidP="00355351">
            <w:pPr>
              <w:rPr>
                <w:b/>
                <w:sz w:val="14"/>
                <w:szCs w:val="14"/>
              </w:rPr>
            </w:pPr>
            <w:r w:rsidRPr="00C33070">
              <w:rPr>
                <w:sz w:val="14"/>
                <w:szCs w:val="14"/>
              </w:rPr>
              <w:t>Стоматолошки факултет у Београду</w:t>
            </w:r>
          </w:p>
        </w:tc>
        <w:tc>
          <w:tcPr>
            <w:tcW w:w="1900" w:type="dxa"/>
            <w:gridSpan w:val="2"/>
            <w:tcBorders>
              <w:top w:val="single" w:sz="4" w:space="0" w:color="auto"/>
              <w:left w:val="single" w:sz="4" w:space="0" w:color="auto"/>
              <w:bottom w:val="single" w:sz="4" w:space="0" w:color="auto"/>
              <w:right w:val="single" w:sz="4" w:space="0" w:color="auto"/>
            </w:tcBorders>
            <w:hideMark/>
          </w:tcPr>
          <w:p w14:paraId="5254048A" w14:textId="77777777" w:rsidR="00355351" w:rsidRPr="00C33070" w:rsidRDefault="00355351" w:rsidP="00355351">
            <w:pPr>
              <w:rPr>
                <w:b/>
                <w:sz w:val="14"/>
                <w:szCs w:val="14"/>
              </w:rPr>
            </w:pPr>
            <w:r w:rsidRPr="00C33070">
              <w:rPr>
                <w:sz w:val="14"/>
                <w:szCs w:val="14"/>
              </w:rPr>
              <w:t>Стоматологија</w:t>
            </w:r>
          </w:p>
        </w:tc>
        <w:tc>
          <w:tcPr>
            <w:tcW w:w="2008" w:type="dxa"/>
            <w:gridSpan w:val="3"/>
            <w:tcBorders>
              <w:top w:val="single" w:sz="4" w:space="0" w:color="auto"/>
              <w:left w:val="single" w:sz="4" w:space="0" w:color="auto"/>
              <w:bottom w:val="single" w:sz="4" w:space="0" w:color="auto"/>
              <w:right w:val="single" w:sz="4" w:space="0" w:color="auto"/>
            </w:tcBorders>
            <w:hideMark/>
          </w:tcPr>
          <w:p w14:paraId="7C3F15BE" w14:textId="77777777" w:rsidR="00355351" w:rsidRPr="00C33070" w:rsidRDefault="00355351" w:rsidP="00355351">
            <w:pPr>
              <w:rPr>
                <w:b/>
                <w:sz w:val="14"/>
                <w:szCs w:val="14"/>
              </w:rPr>
            </w:pPr>
            <w:r w:rsidRPr="00C33070">
              <w:rPr>
                <w:sz w:val="14"/>
                <w:szCs w:val="14"/>
              </w:rPr>
              <w:t>Стоматологија</w:t>
            </w:r>
          </w:p>
        </w:tc>
      </w:tr>
      <w:tr w:rsidR="00355351" w:rsidRPr="00C33070" w14:paraId="410F34F5" w14:textId="77777777" w:rsidTr="00355351">
        <w:trPr>
          <w:trHeight w:val="422"/>
        </w:trPr>
        <w:tc>
          <w:tcPr>
            <w:tcW w:w="9576" w:type="dxa"/>
            <w:gridSpan w:val="14"/>
            <w:tcBorders>
              <w:top w:val="single" w:sz="4" w:space="0" w:color="auto"/>
              <w:left w:val="single" w:sz="4" w:space="0" w:color="auto"/>
              <w:bottom w:val="single" w:sz="4" w:space="0" w:color="auto"/>
              <w:right w:val="single" w:sz="4" w:space="0" w:color="auto"/>
            </w:tcBorders>
            <w:hideMark/>
          </w:tcPr>
          <w:p w14:paraId="6DB482EA" w14:textId="77777777" w:rsidR="00355351" w:rsidRPr="00C33070" w:rsidRDefault="00355351" w:rsidP="00355351">
            <w:pPr>
              <w:rPr>
                <w:b/>
                <w:sz w:val="14"/>
                <w:szCs w:val="14"/>
              </w:rPr>
            </w:pPr>
            <w:r w:rsidRPr="00C33070">
              <w:rPr>
                <w:b/>
                <w:sz w:val="14"/>
                <w:szCs w:val="14"/>
              </w:rPr>
              <w:t xml:space="preserve">Списак предмета </w:t>
            </w:r>
            <w:r w:rsidRPr="00C33070">
              <w:rPr>
                <w:b/>
                <w:sz w:val="14"/>
                <w:szCs w:val="14"/>
                <w:lang w:val="sr-Cyrl-RS"/>
              </w:rPr>
              <w:t xml:space="preserve">за </w:t>
            </w:r>
            <w:r w:rsidRPr="00C33070">
              <w:rPr>
                <w:b/>
                <w:sz w:val="14"/>
                <w:szCs w:val="14"/>
              </w:rPr>
              <w:t xml:space="preserve">које </w:t>
            </w:r>
            <w:r w:rsidRPr="00C33070">
              <w:rPr>
                <w:b/>
                <w:sz w:val="14"/>
                <w:szCs w:val="14"/>
                <w:lang w:val="sr-Cyrl-RS"/>
              </w:rPr>
              <w:t xml:space="preserve">је </w:t>
            </w:r>
            <w:r w:rsidRPr="00C33070">
              <w:rPr>
                <w:b/>
                <w:sz w:val="14"/>
                <w:szCs w:val="14"/>
              </w:rPr>
              <w:t>наставник акредитован на првом или другом степену студија</w:t>
            </w:r>
          </w:p>
        </w:tc>
      </w:tr>
      <w:tr w:rsidR="00355351" w:rsidRPr="00C33070" w14:paraId="1AEEE3ED" w14:textId="77777777" w:rsidTr="00355351">
        <w:trPr>
          <w:trHeight w:val="48"/>
        </w:trPr>
        <w:tc>
          <w:tcPr>
            <w:tcW w:w="401" w:type="dxa"/>
            <w:tcBorders>
              <w:top w:val="single" w:sz="4" w:space="0" w:color="auto"/>
              <w:left w:val="single" w:sz="4" w:space="0" w:color="auto"/>
              <w:bottom w:val="single" w:sz="4" w:space="0" w:color="auto"/>
              <w:right w:val="single" w:sz="4" w:space="0" w:color="auto"/>
            </w:tcBorders>
            <w:vAlign w:val="center"/>
            <w:hideMark/>
          </w:tcPr>
          <w:p w14:paraId="7F6F6ED8" w14:textId="77777777" w:rsidR="00355351" w:rsidRPr="00C33070" w:rsidRDefault="00355351" w:rsidP="00355351">
            <w:pPr>
              <w:jc w:val="center"/>
              <w:rPr>
                <w:sz w:val="14"/>
                <w:szCs w:val="14"/>
                <w:lang w:val="ru-RU"/>
              </w:rPr>
            </w:pPr>
            <w:r w:rsidRPr="00C33070">
              <w:rPr>
                <w:sz w:val="14"/>
                <w:szCs w:val="14"/>
                <w:lang w:val="ru-RU"/>
              </w:rPr>
              <w:t>Р.Б.</w:t>
            </w:r>
          </w:p>
        </w:tc>
        <w:tc>
          <w:tcPr>
            <w:tcW w:w="1023" w:type="dxa"/>
            <w:tcBorders>
              <w:top w:val="single" w:sz="4" w:space="0" w:color="auto"/>
              <w:left w:val="single" w:sz="4" w:space="0" w:color="auto"/>
              <w:bottom w:val="single" w:sz="4" w:space="0" w:color="auto"/>
              <w:right w:val="single" w:sz="4" w:space="0" w:color="auto"/>
            </w:tcBorders>
            <w:vAlign w:val="center"/>
            <w:hideMark/>
          </w:tcPr>
          <w:p w14:paraId="70FC5E7C" w14:textId="77777777" w:rsidR="00355351" w:rsidRPr="00C33070" w:rsidRDefault="00355351" w:rsidP="00355351">
            <w:pPr>
              <w:jc w:val="center"/>
              <w:rPr>
                <w:sz w:val="14"/>
                <w:szCs w:val="14"/>
                <w:lang w:val="sr-Cyrl-RS"/>
              </w:rPr>
            </w:pPr>
            <w:r w:rsidRPr="00C33070">
              <w:rPr>
                <w:sz w:val="14"/>
                <w:szCs w:val="14"/>
                <w:lang w:val="sr-Cyrl-RS"/>
              </w:rPr>
              <w:t>Ознака предмета</w:t>
            </w:r>
          </w:p>
        </w:tc>
        <w:tc>
          <w:tcPr>
            <w:tcW w:w="2630" w:type="dxa"/>
            <w:gridSpan w:val="4"/>
            <w:tcBorders>
              <w:top w:val="single" w:sz="4" w:space="0" w:color="auto"/>
              <w:left w:val="single" w:sz="4" w:space="0" w:color="auto"/>
              <w:bottom w:val="single" w:sz="4" w:space="0" w:color="auto"/>
              <w:right w:val="single" w:sz="4" w:space="0" w:color="auto"/>
            </w:tcBorders>
            <w:vAlign w:val="center"/>
            <w:hideMark/>
          </w:tcPr>
          <w:p w14:paraId="1CC1AB5E" w14:textId="77777777" w:rsidR="00355351" w:rsidRPr="00C33070" w:rsidRDefault="00355351" w:rsidP="00355351">
            <w:pPr>
              <w:jc w:val="center"/>
              <w:rPr>
                <w:sz w:val="14"/>
                <w:szCs w:val="14"/>
                <w:lang w:val="sr-Cyrl-RS"/>
              </w:rPr>
            </w:pPr>
            <w:r w:rsidRPr="00C33070">
              <w:rPr>
                <w:sz w:val="14"/>
                <w:szCs w:val="14"/>
              </w:rPr>
              <w:t xml:space="preserve">Назив </w:t>
            </w:r>
            <w:r w:rsidRPr="00C33070">
              <w:rPr>
                <w:sz w:val="14"/>
                <w:szCs w:val="14"/>
                <w:lang w:val="sr-Cyrl-RS"/>
              </w:rPr>
              <w:t>предмета</w:t>
            </w:r>
          </w:p>
        </w:tc>
        <w:tc>
          <w:tcPr>
            <w:tcW w:w="2005" w:type="dxa"/>
            <w:gridSpan w:val="4"/>
            <w:tcBorders>
              <w:top w:val="single" w:sz="4" w:space="0" w:color="auto"/>
              <w:left w:val="single" w:sz="4" w:space="0" w:color="auto"/>
              <w:bottom w:val="single" w:sz="4" w:space="0" w:color="auto"/>
              <w:right w:val="single" w:sz="4" w:space="0" w:color="auto"/>
            </w:tcBorders>
            <w:vAlign w:val="center"/>
            <w:hideMark/>
          </w:tcPr>
          <w:p w14:paraId="4CD7F36A" w14:textId="77777777" w:rsidR="00355351" w:rsidRPr="00C33070" w:rsidRDefault="00355351" w:rsidP="00355351">
            <w:pPr>
              <w:jc w:val="center"/>
              <w:rPr>
                <w:sz w:val="14"/>
                <w:szCs w:val="14"/>
                <w:lang w:val="sr-Cyrl-RS"/>
              </w:rPr>
            </w:pPr>
            <w:r w:rsidRPr="00C33070">
              <w:rPr>
                <w:sz w:val="14"/>
                <w:szCs w:val="14"/>
                <w:lang w:val="sr-Cyrl-RS"/>
              </w:rPr>
              <w:t>Вид наставе</w:t>
            </w:r>
          </w:p>
        </w:tc>
        <w:tc>
          <w:tcPr>
            <w:tcW w:w="2231" w:type="dxa"/>
            <w:gridSpan w:val="3"/>
            <w:tcBorders>
              <w:top w:val="single" w:sz="4" w:space="0" w:color="auto"/>
              <w:left w:val="single" w:sz="4" w:space="0" w:color="auto"/>
              <w:bottom w:val="single" w:sz="4" w:space="0" w:color="auto"/>
              <w:right w:val="single" w:sz="4" w:space="0" w:color="auto"/>
            </w:tcBorders>
            <w:vAlign w:val="center"/>
            <w:hideMark/>
          </w:tcPr>
          <w:p w14:paraId="13A2012D" w14:textId="77777777" w:rsidR="00355351" w:rsidRPr="00C33070" w:rsidRDefault="00355351" w:rsidP="00355351">
            <w:pPr>
              <w:jc w:val="center"/>
              <w:rPr>
                <w:sz w:val="14"/>
                <w:szCs w:val="14"/>
                <w:lang w:val="sr-Cyrl-RS"/>
              </w:rPr>
            </w:pPr>
            <w:r w:rsidRPr="00C33070">
              <w:rPr>
                <w:sz w:val="14"/>
                <w:szCs w:val="14"/>
                <w:lang w:val="sr-Cyrl-RS"/>
              </w:rPr>
              <w:t>Назив студијског програма</w:t>
            </w:r>
          </w:p>
        </w:tc>
        <w:tc>
          <w:tcPr>
            <w:tcW w:w="1286" w:type="dxa"/>
            <w:tcBorders>
              <w:top w:val="single" w:sz="4" w:space="0" w:color="auto"/>
              <w:left w:val="single" w:sz="4" w:space="0" w:color="auto"/>
              <w:bottom w:val="single" w:sz="4" w:space="0" w:color="auto"/>
              <w:right w:val="single" w:sz="4" w:space="0" w:color="auto"/>
            </w:tcBorders>
            <w:vAlign w:val="center"/>
            <w:hideMark/>
          </w:tcPr>
          <w:p w14:paraId="4913E2C1" w14:textId="77777777" w:rsidR="00355351" w:rsidRPr="00C33070" w:rsidRDefault="00355351" w:rsidP="00355351">
            <w:pPr>
              <w:rPr>
                <w:sz w:val="14"/>
                <w:szCs w:val="14"/>
                <w:lang w:val="sr-Cyrl-RS"/>
              </w:rPr>
            </w:pPr>
            <w:r w:rsidRPr="00C33070">
              <w:rPr>
                <w:sz w:val="14"/>
                <w:szCs w:val="14"/>
                <w:lang w:val="sr-Cyrl-RS"/>
              </w:rPr>
              <w:t>Врста студија</w:t>
            </w:r>
          </w:p>
        </w:tc>
      </w:tr>
      <w:tr w:rsidR="00355351" w:rsidRPr="00C33070" w14:paraId="5EE68537" w14:textId="77777777" w:rsidTr="00355351">
        <w:trPr>
          <w:trHeight w:val="335"/>
        </w:trPr>
        <w:tc>
          <w:tcPr>
            <w:tcW w:w="401" w:type="dxa"/>
            <w:tcBorders>
              <w:top w:val="single" w:sz="4" w:space="0" w:color="auto"/>
              <w:left w:val="single" w:sz="4" w:space="0" w:color="auto"/>
              <w:bottom w:val="single" w:sz="4" w:space="0" w:color="auto"/>
              <w:right w:val="single" w:sz="4" w:space="0" w:color="auto"/>
            </w:tcBorders>
            <w:vAlign w:val="center"/>
            <w:hideMark/>
          </w:tcPr>
          <w:p w14:paraId="59AABE75" w14:textId="77777777" w:rsidR="00355351" w:rsidRPr="00C33070" w:rsidRDefault="00355351" w:rsidP="00355351">
            <w:pPr>
              <w:rPr>
                <w:sz w:val="14"/>
                <w:szCs w:val="14"/>
              </w:rPr>
            </w:pPr>
            <w:r w:rsidRPr="00C33070">
              <w:rPr>
                <w:sz w:val="14"/>
                <w:szCs w:val="14"/>
              </w:rPr>
              <w:t>1.</w:t>
            </w:r>
          </w:p>
        </w:tc>
        <w:tc>
          <w:tcPr>
            <w:tcW w:w="1023" w:type="dxa"/>
            <w:tcBorders>
              <w:top w:val="single" w:sz="4" w:space="0" w:color="auto"/>
              <w:left w:val="single" w:sz="4" w:space="0" w:color="auto"/>
              <w:bottom w:val="single" w:sz="4" w:space="0" w:color="auto"/>
              <w:right w:val="single" w:sz="4" w:space="0" w:color="auto"/>
            </w:tcBorders>
            <w:vAlign w:val="center"/>
          </w:tcPr>
          <w:p w14:paraId="065973A9" w14:textId="77777777" w:rsidR="00355351" w:rsidRPr="00C33070" w:rsidRDefault="00355351" w:rsidP="00355351">
            <w:pPr>
              <w:rPr>
                <w:sz w:val="14"/>
                <w:szCs w:val="14"/>
              </w:rPr>
            </w:pPr>
            <w:r w:rsidRPr="00C33070">
              <w:rPr>
                <w:sz w:val="14"/>
                <w:szCs w:val="14"/>
                <w:lang w:val="sr-Cyrl-RS"/>
              </w:rPr>
              <w:t>24</w:t>
            </w:r>
            <w:r w:rsidRPr="00C33070">
              <w:rPr>
                <w:sz w:val="14"/>
                <w:szCs w:val="14"/>
              </w:rPr>
              <w:t>SKIOR3</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30B6D61D" w14:textId="77777777" w:rsidR="00355351" w:rsidRPr="00D123EB" w:rsidRDefault="00355351" w:rsidP="00355351">
            <w:pPr>
              <w:rPr>
                <w:bCs/>
                <w:sz w:val="14"/>
                <w:szCs w:val="14"/>
                <w:lang w:val="sr-Cyrl-RS"/>
              </w:rPr>
            </w:pPr>
            <w:r w:rsidRPr="00D123EB">
              <w:rPr>
                <w:bCs/>
                <w:sz w:val="14"/>
                <w:szCs w:val="14"/>
                <w:lang w:val="sr-Cyrl-RS"/>
              </w:rPr>
              <w:t>Системске компликације код инфекција орофацијалне регије</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7140E774" w14:textId="77777777" w:rsidR="00355351" w:rsidRPr="00C33070" w:rsidRDefault="00355351" w:rsidP="00355351">
            <w:pPr>
              <w:rPr>
                <w:sz w:val="14"/>
                <w:szCs w:val="14"/>
                <w:lang w:val="sr-Cyrl-RS"/>
              </w:rPr>
            </w:pPr>
            <w:r w:rsidRPr="00C33070">
              <w:rPr>
                <w:sz w:val="14"/>
                <w:szCs w:val="14"/>
                <w:lang w:val="sr-Cyrl-RS"/>
              </w:rPr>
              <w:t>Теоријска и практична настава , ДОН</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61FC53EF"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282CEF56" w14:textId="77777777" w:rsidR="00355351" w:rsidRPr="00C33070" w:rsidRDefault="00355351" w:rsidP="00355351">
            <w:pPr>
              <w:rPr>
                <w:sz w:val="14"/>
                <w:szCs w:val="14"/>
                <w:lang w:val="sr-Cyrl-RS"/>
              </w:rPr>
            </w:pPr>
            <w:r w:rsidRPr="00C33070">
              <w:rPr>
                <w:sz w:val="14"/>
                <w:szCs w:val="14"/>
                <w:lang w:val="sr-Cyrl-RS"/>
              </w:rPr>
              <w:t>ИАСС</w:t>
            </w:r>
          </w:p>
        </w:tc>
      </w:tr>
      <w:tr w:rsidR="00355351" w:rsidRPr="00C33070" w14:paraId="2CEF8848" w14:textId="77777777" w:rsidTr="00355351">
        <w:trPr>
          <w:trHeight w:val="351"/>
        </w:trPr>
        <w:tc>
          <w:tcPr>
            <w:tcW w:w="401" w:type="dxa"/>
            <w:tcBorders>
              <w:top w:val="single" w:sz="4" w:space="0" w:color="auto"/>
              <w:left w:val="single" w:sz="4" w:space="0" w:color="auto"/>
              <w:bottom w:val="single" w:sz="4" w:space="0" w:color="auto"/>
              <w:right w:val="single" w:sz="4" w:space="0" w:color="auto"/>
            </w:tcBorders>
            <w:vAlign w:val="center"/>
            <w:hideMark/>
          </w:tcPr>
          <w:p w14:paraId="4C917A0D" w14:textId="77777777" w:rsidR="00355351" w:rsidRPr="00C33070" w:rsidRDefault="00355351" w:rsidP="00355351">
            <w:pPr>
              <w:rPr>
                <w:sz w:val="14"/>
                <w:szCs w:val="14"/>
              </w:rPr>
            </w:pPr>
            <w:r w:rsidRPr="00C33070">
              <w:rPr>
                <w:sz w:val="14"/>
                <w:szCs w:val="14"/>
              </w:rPr>
              <w:t>2.</w:t>
            </w:r>
          </w:p>
        </w:tc>
        <w:tc>
          <w:tcPr>
            <w:tcW w:w="1023" w:type="dxa"/>
            <w:tcBorders>
              <w:top w:val="single" w:sz="4" w:space="0" w:color="auto"/>
              <w:left w:val="single" w:sz="4" w:space="0" w:color="auto"/>
              <w:bottom w:val="single" w:sz="4" w:space="0" w:color="auto"/>
              <w:right w:val="single" w:sz="4" w:space="0" w:color="auto"/>
            </w:tcBorders>
          </w:tcPr>
          <w:p w14:paraId="04043438" w14:textId="77777777" w:rsidR="00355351" w:rsidRPr="00C33070" w:rsidRDefault="00355351" w:rsidP="00355351">
            <w:pPr>
              <w:ind w:right="-20"/>
              <w:rPr>
                <w:sz w:val="14"/>
                <w:szCs w:val="14"/>
                <w:lang w:val="sr-Latn-RS"/>
              </w:rPr>
            </w:pPr>
            <w:r w:rsidRPr="00C33070">
              <w:rPr>
                <w:sz w:val="14"/>
                <w:szCs w:val="14"/>
                <w:lang w:val="sr-Cyrl-RS"/>
              </w:rPr>
              <w:t>24</w:t>
            </w:r>
            <w:r w:rsidRPr="00C33070">
              <w:rPr>
                <w:sz w:val="14"/>
                <w:szCs w:val="14"/>
                <w:lang w:val="sr-Latn-RS"/>
              </w:rPr>
              <w:t>OFB04</w:t>
            </w:r>
          </w:p>
        </w:tc>
        <w:tc>
          <w:tcPr>
            <w:tcW w:w="2630" w:type="dxa"/>
            <w:gridSpan w:val="4"/>
            <w:tcBorders>
              <w:top w:val="single" w:sz="4" w:space="0" w:color="auto"/>
              <w:left w:val="single" w:sz="4" w:space="0" w:color="auto"/>
              <w:bottom w:val="single" w:sz="4" w:space="0" w:color="auto"/>
              <w:right w:val="single" w:sz="4" w:space="0" w:color="auto"/>
            </w:tcBorders>
          </w:tcPr>
          <w:p w14:paraId="3054069C" w14:textId="77777777" w:rsidR="00355351" w:rsidRPr="00D123EB" w:rsidRDefault="00355351" w:rsidP="00355351">
            <w:pPr>
              <w:spacing w:line="239" w:lineRule="auto"/>
              <w:ind w:right="396"/>
              <w:rPr>
                <w:bCs/>
                <w:sz w:val="14"/>
                <w:szCs w:val="14"/>
                <w:lang w:val="sr-Cyrl-RS"/>
              </w:rPr>
            </w:pPr>
            <w:r w:rsidRPr="00D123EB">
              <w:rPr>
                <w:bCs/>
                <w:sz w:val="14"/>
                <w:szCs w:val="14"/>
                <w:lang w:val="sr-Cyrl-RS"/>
              </w:rPr>
              <w:t>Орофацијални бол</w:t>
            </w:r>
          </w:p>
        </w:tc>
        <w:tc>
          <w:tcPr>
            <w:tcW w:w="2005" w:type="dxa"/>
            <w:gridSpan w:val="4"/>
            <w:tcBorders>
              <w:top w:val="single" w:sz="4" w:space="0" w:color="auto"/>
              <w:left w:val="single" w:sz="4" w:space="0" w:color="auto"/>
              <w:bottom w:val="single" w:sz="4" w:space="0" w:color="auto"/>
              <w:right w:val="single" w:sz="4" w:space="0" w:color="auto"/>
            </w:tcBorders>
          </w:tcPr>
          <w:p w14:paraId="228E6657" w14:textId="77777777" w:rsidR="00355351" w:rsidRPr="00C33070" w:rsidRDefault="00355351" w:rsidP="00355351">
            <w:pPr>
              <w:spacing w:line="239" w:lineRule="auto"/>
              <w:ind w:right="396"/>
              <w:rPr>
                <w:sz w:val="14"/>
                <w:szCs w:val="14"/>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4BF8DF03"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259053E7" w14:textId="77777777" w:rsidR="00355351" w:rsidRPr="00C33070" w:rsidRDefault="00355351" w:rsidP="00355351">
            <w:pPr>
              <w:spacing w:line="200" w:lineRule="exact"/>
              <w:rPr>
                <w:sz w:val="14"/>
                <w:szCs w:val="14"/>
                <w:lang w:val="sr-Cyrl-RS"/>
              </w:rPr>
            </w:pPr>
            <w:r w:rsidRPr="00C33070">
              <w:rPr>
                <w:sz w:val="14"/>
                <w:szCs w:val="14"/>
                <w:lang w:val="sr-Cyrl-RS"/>
              </w:rPr>
              <w:t>ИАСС</w:t>
            </w:r>
          </w:p>
        </w:tc>
      </w:tr>
      <w:tr w:rsidR="00355351" w:rsidRPr="00C33070" w14:paraId="7ED843C1" w14:textId="77777777" w:rsidTr="00355351">
        <w:trPr>
          <w:trHeight w:val="348"/>
        </w:trPr>
        <w:tc>
          <w:tcPr>
            <w:tcW w:w="401" w:type="dxa"/>
            <w:tcBorders>
              <w:top w:val="single" w:sz="4" w:space="0" w:color="auto"/>
              <w:left w:val="single" w:sz="4" w:space="0" w:color="auto"/>
              <w:bottom w:val="single" w:sz="4" w:space="0" w:color="auto"/>
              <w:right w:val="single" w:sz="4" w:space="0" w:color="auto"/>
            </w:tcBorders>
            <w:vAlign w:val="center"/>
            <w:hideMark/>
          </w:tcPr>
          <w:p w14:paraId="7C4BF0F1" w14:textId="77777777" w:rsidR="00355351" w:rsidRPr="00C33070" w:rsidRDefault="00355351" w:rsidP="00355351">
            <w:pPr>
              <w:rPr>
                <w:sz w:val="14"/>
                <w:szCs w:val="14"/>
              </w:rPr>
            </w:pPr>
            <w:r w:rsidRPr="00C33070">
              <w:rPr>
                <w:sz w:val="14"/>
                <w:szCs w:val="14"/>
              </w:rPr>
              <w:t>3.</w:t>
            </w:r>
          </w:p>
        </w:tc>
        <w:tc>
          <w:tcPr>
            <w:tcW w:w="1023" w:type="dxa"/>
            <w:tcBorders>
              <w:top w:val="single" w:sz="4" w:space="0" w:color="auto"/>
              <w:left w:val="single" w:sz="4" w:space="0" w:color="auto"/>
              <w:bottom w:val="single" w:sz="4" w:space="0" w:color="auto"/>
              <w:right w:val="single" w:sz="4" w:space="0" w:color="auto"/>
            </w:tcBorders>
            <w:vAlign w:val="center"/>
          </w:tcPr>
          <w:p w14:paraId="08675600" w14:textId="77777777" w:rsidR="00355351" w:rsidRPr="00C33070" w:rsidRDefault="00355351" w:rsidP="00355351">
            <w:pPr>
              <w:rPr>
                <w:sz w:val="14"/>
                <w:szCs w:val="14"/>
                <w:lang w:val="sr-Latn-RS"/>
              </w:rPr>
            </w:pPr>
            <w:r w:rsidRPr="00C33070">
              <w:rPr>
                <w:sz w:val="14"/>
                <w:szCs w:val="14"/>
                <w:lang w:val="sr-Cyrl-RS"/>
              </w:rPr>
              <w:t>24</w:t>
            </w:r>
            <w:r w:rsidRPr="00C33070">
              <w:rPr>
                <w:sz w:val="14"/>
                <w:szCs w:val="14"/>
                <w:lang w:val="sr-Latn-RS"/>
              </w:rPr>
              <w:t>OSA4</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7F5AE8A1" w14:textId="77777777" w:rsidR="00355351" w:rsidRPr="00D123EB" w:rsidRDefault="00355351" w:rsidP="00355351">
            <w:pPr>
              <w:rPr>
                <w:bCs/>
                <w:sz w:val="14"/>
                <w:szCs w:val="14"/>
                <w:lang w:val="sr-Cyrl-RS"/>
              </w:rPr>
            </w:pPr>
            <w:r w:rsidRPr="00D123EB">
              <w:rPr>
                <w:bCs/>
                <w:sz w:val="14"/>
                <w:szCs w:val="14"/>
                <w:lang w:val="sr-Cyrl-RS"/>
              </w:rPr>
              <w:t>Основи стоматолошке анестезије</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5D9B7640" w14:textId="77777777" w:rsidR="00355351" w:rsidRPr="00C33070" w:rsidRDefault="00355351" w:rsidP="00355351">
            <w:pPr>
              <w:rPr>
                <w:sz w:val="14"/>
                <w:szCs w:val="14"/>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30146891"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19FC4B0F" w14:textId="77777777" w:rsidR="00355351" w:rsidRPr="00C33070" w:rsidRDefault="00355351" w:rsidP="00355351">
            <w:pPr>
              <w:rPr>
                <w:sz w:val="14"/>
                <w:szCs w:val="14"/>
                <w:lang w:val="sr-Cyrl-RS"/>
              </w:rPr>
            </w:pPr>
            <w:r w:rsidRPr="00C33070">
              <w:rPr>
                <w:sz w:val="14"/>
                <w:szCs w:val="14"/>
                <w:lang w:val="sr-Cyrl-RS"/>
              </w:rPr>
              <w:t>ИАСС</w:t>
            </w:r>
          </w:p>
        </w:tc>
      </w:tr>
      <w:tr w:rsidR="00355351" w:rsidRPr="00C33070" w14:paraId="33BFCD07" w14:textId="77777777" w:rsidTr="00355351">
        <w:trPr>
          <w:trHeight w:val="348"/>
        </w:trPr>
        <w:tc>
          <w:tcPr>
            <w:tcW w:w="401" w:type="dxa"/>
            <w:tcBorders>
              <w:top w:val="single" w:sz="4" w:space="0" w:color="auto"/>
              <w:left w:val="single" w:sz="4" w:space="0" w:color="auto"/>
              <w:bottom w:val="single" w:sz="4" w:space="0" w:color="auto"/>
              <w:right w:val="single" w:sz="4" w:space="0" w:color="auto"/>
            </w:tcBorders>
            <w:vAlign w:val="center"/>
            <w:hideMark/>
          </w:tcPr>
          <w:p w14:paraId="49AC43FD" w14:textId="77777777" w:rsidR="00355351" w:rsidRPr="00C33070" w:rsidRDefault="00355351" w:rsidP="00355351">
            <w:pPr>
              <w:rPr>
                <w:sz w:val="14"/>
                <w:szCs w:val="14"/>
                <w:lang w:val="sr-Cyrl-RS"/>
              </w:rPr>
            </w:pPr>
            <w:r w:rsidRPr="00C33070">
              <w:rPr>
                <w:sz w:val="14"/>
                <w:szCs w:val="14"/>
                <w:lang w:val="bs-Latn-BA"/>
              </w:rPr>
              <w:t>4.</w:t>
            </w:r>
          </w:p>
        </w:tc>
        <w:tc>
          <w:tcPr>
            <w:tcW w:w="1023" w:type="dxa"/>
            <w:tcBorders>
              <w:top w:val="single" w:sz="4" w:space="0" w:color="auto"/>
              <w:left w:val="single" w:sz="4" w:space="0" w:color="auto"/>
              <w:bottom w:val="single" w:sz="4" w:space="0" w:color="auto"/>
              <w:right w:val="single" w:sz="4" w:space="0" w:color="auto"/>
            </w:tcBorders>
            <w:vAlign w:val="center"/>
          </w:tcPr>
          <w:p w14:paraId="70B92AEE" w14:textId="77777777" w:rsidR="00355351" w:rsidRPr="00C33070" w:rsidRDefault="00355351" w:rsidP="00355351">
            <w:pPr>
              <w:rPr>
                <w:color w:val="000000"/>
                <w:sz w:val="14"/>
                <w:szCs w:val="14"/>
                <w:lang w:val="sr-Latn-RS"/>
              </w:rPr>
            </w:pPr>
            <w:r w:rsidRPr="00C33070">
              <w:rPr>
                <w:color w:val="000000"/>
                <w:sz w:val="14"/>
                <w:szCs w:val="14"/>
                <w:lang w:val="sr-Cyrl-RS"/>
              </w:rPr>
              <w:t>24</w:t>
            </w:r>
            <w:r w:rsidRPr="00C33070">
              <w:rPr>
                <w:color w:val="000000"/>
                <w:sz w:val="14"/>
                <w:szCs w:val="14"/>
                <w:lang w:val="sr-Latn-RS"/>
              </w:rPr>
              <w:t>PR04</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0AB0ED7E" w14:textId="77777777" w:rsidR="00355351" w:rsidRPr="00D123EB" w:rsidRDefault="00355351" w:rsidP="00355351">
            <w:pPr>
              <w:rPr>
                <w:bCs/>
                <w:color w:val="000000"/>
                <w:sz w:val="14"/>
                <w:szCs w:val="14"/>
                <w:lang w:val="sr-Cyrl-RS"/>
              </w:rPr>
            </w:pPr>
            <w:r w:rsidRPr="00D123EB">
              <w:rPr>
                <w:bCs/>
                <w:color w:val="000000"/>
                <w:sz w:val="14"/>
                <w:szCs w:val="14"/>
                <w:lang w:val="sr-Cyrl-RS"/>
              </w:rPr>
              <w:t>Пацијенти ризика у стоматологији</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4093A628" w14:textId="77777777" w:rsidR="00355351" w:rsidRPr="00C33070" w:rsidRDefault="00355351" w:rsidP="00355351">
            <w:pPr>
              <w:rPr>
                <w:color w:val="000000"/>
                <w:sz w:val="14"/>
                <w:szCs w:val="14"/>
                <w:lang w:val="sr-Cyrl-RS"/>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7B5A2CE3"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4D78F0EF" w14:textId="77777777" w:rsidR="00355351" w:rsidRPr="00C33070" w:rsidRDefault="00355351" w:rsidP="00355351">
            <w:pPr>
              <w:rPr>
                <w:sz w:val="14"/>
                <w:szCs w:val="14"/>
                <w:lang w:val="sr-Cyrl-RS"/>
              </w:rPr>
            </w:pPr>
            <w:r w:rsidRPr="00C33070">
              <w:rPr>
                <w:sz w:val="14"/>
                <w:szCs w:val="14"/>
                <w:lang w:val="sr-Cyrl-RS"/>
              </w:rPr>
              <w:t>ИАСС</w:t>
            </w:r>
          </w:p>
        </w:tc>
      </w:tr>
      <w:tr w:rsidR="00355351" w:rsidRPr="00C33070" w14:paraId="7F02A36B" w14:textId="77777777" w:rsidTr="00355351">
        <w:trPr>
          <w:trHeight w:val="348"/>
        </w:trPr>
        <w:tc>
          <w:tcPr>
            <w:tcW w:w="401" w:type="dxa"/>
            <w:tcBorders>
              <w:top w:val="single" w:sz="4" w:space="0" w:color="auto"/>
              <w:left w:val="single" w:sz="4" w:space="0" w:color="auto"/>
              <w:bottom w:val="single" w:sz="4" w:space="0" w:color="auto"/>
              <w:right w:val="single" w:sz="4" w:space="0" w:color="auto"/>
            </w:tcBorders>
            <w:vAlign w:val="center"/>
          </w:tcPr>
          <w:p w14:paraId="602954F7" w14:textId="77777777" w:rsidR="00355351" w:rsidRPr="00C33070" w:rsidRDefault="00355351" w:rsidP="00355351">
            <w:pPr>
              <w:rPr>
                <w:sz w:val="14"/>
                <w:szCs w:val="14"/>
                <w:lang w:val="bs-Latn-BA"/>
              </w:rPr>
            </w:pPr>
            <w:r w:rsidRPr="00C33070">
              <w:rPr>
                <w:sz w:val="14"/>
                <w:szCs w:val="14"/>
                <w:lang w:val="bs-Latn-BA"/>
              </w:rPr>
              <w:t>5.</w:t>
            </w:r>
          </w:p>
        </w:tc>
        <w:tc>
          <w:tcPr>
            <w:tcW w:w="1023" w:type="dxa"/>
            <w:tcBorders>
              <w:top w:val="single" w:sz="4" w:space="0" w:color="auto"/>
              <w:left w:val="single" w:sz="4" w:space="0" w:color="auto"/>
              <w:bottom w:val="single" w:sz="4" w:space="0" w:color="auto"/>
              <w:right w:val="single" w:sz="4" w:space="0" w:color="auto"/>
            </w:tcBorders>
            <w:vAlign w:val="center"/>
          </w:tcPr>
          <w:p w14:paraId="2CAD7640" w14:textId="77777777" w:rsidR="00355351" w:rsidRPr="00C33070" w:rsidRDefault="00355351" w:rsidP="00355351">
            <w:pPr>
              <w:rPr>
                <w:color w:val="000000"/>
                <w:sz w:val="14"/>
                <w:szCs w:val="14"/>
                <w:lang w:val="sr-Latn-RS"/>
              </w:rPr>
            </w:pPr>
            <w:r w:rsidRPr="00C33070">
              <w:rPr>
                <w:color w:val="000000"/>
                <w:sz w:val="14"/>
                <w:szCs w:val="14"/>
                <w:lang w:val="sr-Cyrl-RS"/>
              </w:rPr>
              <w:t>24</w:t>
            </w:r>
            <w:r w:rsidRPr="00C33070">
              <w:rPr>
                <w:color w:val="000000"/>
                <w:sz w:val="14"/>
                <w:szCs w:val="14"/>
                <w:lang w:val="sr-Latn-RS"/>
              </w:rPr>
              <w:t>OH04</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159E4C05" w14:textId="77777777" w:rsidR="00355351" w:rsidRPr="00D123EB" w:rsidRDefault="00355351" w:rsidP="00355351">
            <w:pPr>
              <w:rPr>
                <w:bCs/>
                <w:color w:val="000000"/>
                <w:sz w:val="14"/>
                <w:szCs w:val="14"/>
                <w:lang w:val="sr-Cyrl-RS"/>
              </w:rPr>
            </w:pPr>
            <w:r w:rsidRPr="00D123EB">
              <w:rPr>
                <w:bCs/>
                <w:color w:val="000000"/>
                <w:sz w:val="14"/>
                <w:szCs w:val="14"/>
                <w:lang w:val="sr-Cyrl-RS"/>
              </w:rPr>
              <w:t>Орална хирургија</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74D71C54" w14:textId="77777777" w:rsidR="00355351" w:rsidRPr="00C33070" w:rsidRDefault="00355351" w:rsidP="00355351">
            <w:pPr>
              <w:rPr>
                <w:color w:val="000000"/>
                <w:sz w:val="14"/>
                <w:szCs w:val="14"/>
                <w:lang w:val="sr-Cyrl-RS"/>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7B66AB69"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2CCAE6BD" w14:textId="77777777" w:rsidR="00355351" w:rsidRPr="00C33070" w:rsidRDefault="00355351" w:rsidP="00355351">
            <w:pPr>
              <w:rPr>
                <w:sz w:val="14"/>
                <w:szCs w:val="14"/>
                <w:lang w:val="sr-Cyrl-RS"/>
              </w:rPr>
            </w:pPr>
            <w:r w:rsidRPr="00C33070">
              <w:rPr>
                <w:sz w:val="14"/>
                <w:szCs w:val="14"/>
                <w:lang w:val="sr-Cyrl-RS"/>
              </w:rPr>
              <w:t>ИАСС</w:t>
            </w:r>
          </w:p>
        </w:tc>
      </w:tr>
      <w:tr w:rsidR="00355351" w:rsidRPr="00C33070" w14:paraId="1EA77368" w14:textId="77777777" w:rsidTr="00355351">
        <w:trPr>
          <w:trHeight w:val="348"/>
        </w:trPr>
        <w:tc>
          <w:tcPr>
            <w:tcW w:w="401" w:type="dxa"/>
            <w:tcBorders>
              <w:top w:val="single" w:sz="4" w:space="0" w:color="auto"/>
              <w:left w:val="single" w:sz="4" w:space="0" w:color="auto"/>
              <w:bottom w:val="single" w:sz="4" w:space="0" w:color="auto"/>
              <w:right w:val="single" w:sz="4" w:space="0" w:color="auto"/>
            </w:tcBorders>
            <w:vAlign w:val="center"/>
          </w:tcPr>
          <w:p w14:paraId="23443A02" w14:textId="77777777" w:rsidR="00355351" w:rsidRPr="00C33070" w:rsidRDefault="00355351" w:rsidP="00355351">
            <w:pPr>
              <w:rPr>
                <w:sz w:val="14"/>
                <w:szCs w:val="14"/>
                <w:lang w:val="bs-Latn-BA"/>
              </w:rPr>
            </w:pPr>
            <w:r w:rsidRPr="00C33070">
              <w:rPr>
                <w:sz w:val="14"/>
                <w:szCs w:val="14"/>
                <w:lang w:val="bs-Latn-BA"/>
              </w:rPr>
              <w:t>6.</w:t>
            </w:r>
          </w:p>
        </w:tc>
        <w:tc>
          <w:tcPr>
            <w:tcW w:w="1023" w:type="dxa"/>
            <w:tcBorders>
              <w:top w:val="single" w:sz="4" w:space="0" w:color="auto"/>
              <w:left w:val="single" w:sz="4" w:space="0" w:color="auto"/>
              <w:bottom w:val="single" w:sz="4" w:space="0" w:color="auto"/>
              <w:right w:val="single" w:sz="4" w:space="0" w:color="auto"/>
            </w:tcBorders>
            <w:vAlign w:val="center"/>
          </w:tcPr>
          <w:p w14:paraId="0B721534" w14:textId="77777777" w:rsidR="00355351" w:rsidRPr="00C33070" w:rsidRDefault="00355351" w:rsidP="00355351">
            <w:pPr>
              <w:rPr>
                <w:color w:val="000000"/>
                <w:sz w:val="14"/>
                <w:szCs w:val="14"/>
                <w:lang w:val="sr-Latn-RS"/>
              </w:rPr>
            </w:pPr>
            <w:r w:rsidRPr="00C33070">
              <w:rPr>
                <w:color w:val="000000"/>
                <w:sz w:val="14"/>
                <w:szCs w:val="14"/>
                <w:lang w:val="sr-Cyrl-RS"/>
              </w:rPr>
              <w:t>24</w:t>
            </w:r>
            <w:r w:rsidRPr="00C33070">
              <w:rPr>
                <w:color w:val="000000"/>
                <w:sz w:val="14"/>
                <w:szCs w:val="14"/>
                <w:lang w:val="sr-Latn-RS"/>
              </w:rPr>
              <w:t>FIS05</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32A42164" w14:textId="77777777" w:rsidR="00355351" w:rsidRPr="00D123EB" w:rsidRDefault="00355351" w:rsidP="00355351">
            <w:pPr>
              <w:rPr>
                <w:bCs/>
                <w:color w:val="000000"/>
                <w:sz w:val="14"/>
                <w:szCs w:val="14"/>
                <w:lang w:val="sr-Cyrl-RS"/>
              </w:rPr>
            </w:pPr>
            <w:r w:rsidRPr="00D123EB">
              <w:rPr>
                <w:bCs/>
                <w:color w:val="000000"/>
                <w:sz w:val="14"/>
                <w:szCs w:val="14"/>
                <w:lang w:val="sr-Cyrl-RS"/>
              </w:rPr>
              <w:t>Фармакотерапија и инфекције у стоматологији</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5DA1C754" w14:textId="77777777" w:rsidR="00355351" w:rsidRPr="00C33070" w:rsidRDefault="00355351" w:rsidP="00355351">
            <w:pPr>
              <w:rPr>
                <w:color w:val="000000"/>
                <w:sz w:val="14"/>
                <w:szCs w:val="14"/>
                <w:lang w:val="sr-Cyrl-RS"/>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2268BEBB"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2769BDEA" w14:textId="77777777" w:rsidR="00355351" w:rsidRPr="00C33070" w:rsidRDefault="00355351" w:rsidP="00355351">
            <w:pPr>
              <w:rPr>
                <w:sz w:val="14"/>
                <w:szCs w:val="14"/>
                <w:lang w:val="sr-Cyrl-RS"/>
              </w:rPr>
            </w:pPr>
            <w:r w:rsidRPr="00C33070">
              <w:rPr>
                <w:sz w:val="14"/>
                <w:szCs w:val="14"/>
                <w:lang w:val="sr-Cyrl-RS"/>
              </w:rPr>
              <w:t>ИАСС</w:t>
            </w:r>
          </w:p>
        </w:tc>
      </w:tr>
      <w:tr w:rsidR="00355351" w:rsidRPr="00C33070" w14:paraId="4C4BC981" w14:textId="77777777" w:rsidTr="00355351">
        <w:trPr>
          <w:trHeight w:val="348"/>
        </w:trPr>
        <w:tc>
          <w:tcPr>
            <w:tcW w:w="401" w:type="dxa"/>
            <w:tcBorders>
              <w:top w:val="single" w:sz="4" w:space="0" w:color="auto"/>
              <w:left w:val="single" w:sz="4" w:space="0" w:color="auto"/>
              <w:bottom w:val="single" w:sz="4" w:space="0" w:color="auto"/>
              <w:right w:val="single" w:sz="4" w:space="0" w:color="auto"/>
            </w:tcBorders>
            <w:vAlign w:val="center"/>
          </w:tcPr>
          <w:p w14:paraId="19031581" w14:textId="77777777" w:rsidR="00355351" w:rsidRPr="00C33070" w:rsidRDefault="00355351" w:rsidP="00355351">
            <w:pPr>
              <w:rPr>
                <w:sz w:val="14"/>
                <w:szCs w:val="14"/>
                <w:lang w:val="bs-Latn-BA"/>
              </w:rPr>
            </w:pPr>
            <w:r w:rsidRPr="00C33070">
              <w:rPr>
                <w:sz w:val="14"/>
                <w:szCs w:val="14"/>
                <w:lang w:val="bs-Latn-BA"/>
              </w:rPr>
              <w:t>7.</w:t>
            </w:r>
          </w:p>
        </w:tc>
        <w:tc>
          <w:tcPr>
            <w:tcW w:w="1023" w:type="dxa"/>
            <w:tcBorders>
              <w:top w:val="single" w:sz="4" w:space="0" w:color="auto"/>
              <w:left w:val="single" w:sz="4" w:space="0" w:color="auto"/>
              <w:bottom w:val="single" w:sz="4" w:space="0" w:color="auto"/>
              <w:right w:val="single" w:sz="4" w:space="0" w:color="auto"/>
            </w:tcBorders>
            <w:vAlign w:val="center"/>
          </w:tcPr>
          <w:p w14:paraId="265CBC99" w14:textId="77777777" w:rsidR="00355351" w:rsidRPr="00C33070" w:rsidRDefault="00355351" w:rsidP="00355351">
            <w:pPr>
              <w:rPr>
                <w:color w:val="000000"/>
                <w:sz w:val="14"/>
                <w:szCs w:val="14"/>
                <w:lang w:val="sr-Latn-RS"/>
              </w:rPr>
            </w:pPr>
            <w:r w:rsidRPr="00C33070">
              <w:rPr>
                <w:color w:val="000000"/>
                <w:sz w:val="14"/>
                <w:szCs w:val="14"/>
                <w:lang w:val="sr-Cyrl-RS"/>
              </w:rPr>
              <w:t>24</w:t>
            </w:r>
            <w:r w:rsidRPr="00C33070">
              <w:rPr>
                <w:color w:val="000000"/>
                <w:sz w:val="14"/>
                <w:szCs w:val="14"/>
                <w:lang w:val="sr-Latn-RS"/>
              </w:rPr>
              <w:t>PNTD05</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4EBBFF0A" w14:textId="77777777" w:rsidR="00355351" w:rsidRPr="00D123EB" w:rsidRDefault="00355351" w:rsidP="00355351">
            <w:pPr>
              <w:rPr>
                <w:bCs/>
                <w:color w:val="000000"/>
                <w:sz w:val="14"/>
                <w:szCs w:val="14"/>
                <w:lang w:val="sr-Cyrl-RS"/>
              </w:rPr>
            </w:pPr>
            <w:r w:rsidRPr="00D123EB">
              <w:rPr>
                <w:bCs/>
                <w:color w:val="000000"/>
                <w:sz w:val="14"/>
                <w:szCs w:val="14"/>
                <w:lang w:val="sr-Cyrl-RS"/>
              </w:rPr>
              <w:t>Примена нових технологија у денталној медицини</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1D340B16" w14:textId="77777777" w:rsidR="00355351" w:rsidRPr="00C33070" w:rsidRDefault="00355351" w:rsidP="00355351">
            <w:pPr>
              <w:rPr>
                <w:sz w:val="14"/>
                <w:szCs w:val="14"/>
                <w:lang w:val="sr-Cyrl-RS"/>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709A0668"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5FF4C58E" w14:textId="77777777" w:rsidR="00355351" w:rsidRPr="00C33070" w:rsidRDefault="00355351" w:rsidP="00355351">
            <w:pPr>
              <w:rPr>
                <w:sz w:val="14"/>
                <w:szCs w:val="14"/>
                <w:lang w:val="sr-Cyrl-RS"/>
              </w:rPr>
            </w:pPr>
            <w:r w:rsidRPr="00C33070">
              <w:rPr>
                <w:sz w:val="14"/>
                <w:szCs w:val="14"/>
                <w:lang w:val="sr-Cyrl-RS"/>
              </w:rPr>
              <w:t>ИАСС</w:t>
            </w:r>
          </w:p>
        </w:tc>
      </w:tr>
      <w:tr w:rsidR="00355351" w:rsidRPr="00C33070" w14:paraId="72917FA9" w14:textId="77777777" w:rsidTr="00355351">
        <w:trPr>
          <w:trHeight w:val="348"/>
        </w:trPr>
        <w:tc>
          <w:tcPr>
            <w:tcW w:w="401" w:type="dxa"/>
            <w:tcBorders>
              <w:top w:val="single" w:sz="4" w:space="0" w:color="auto"/>
              <w:left w:val="single" w:sz="4" w:space="0" w:color="auto"/>
              <w:bottom w:val="single" w:sz="4" w:space="0" w:color="auto"/>
              <w:right w:val="single" w:sz="4" w:space="0" w:color="auto"/>
            </w:tcBorders>
            <w:vAlign w:val="center"/>
          </w:tcPr>
          <w:p w14:paraId="127E2971" w14:textId="77777777" w:rsidR="00355351" w:rsidRPr="00C33070" w:rsidRDefault="00355351" w:rsidP="00355351">
            <w:pPr>
              <w:rPr>
                <w:sz w:val="14"/>
                <w:szCs w:val="14"/>
                <w:lang w:val="bs-Latn-BA"/>
              </w:rPr>
            </w:pPr>
            <w:r w:rsidRPr="00C33070">
              <w:rPr>
                <w:sz w:val="14"/>
                <w:szCs w:val="14"/>
                <w:lang w:val="bs-Latn-BA"/>
              </w:rPr>
              <w:t>8.</w:t>
            </w:r>
          </w:p>
        </w:tc>
        <w:tc>
          <w:tcPr>
            <w:tcW w:w="1023" w:type="dxa"/>
            <w:tcBorders>
              <w:top w:val="single" w:sz="4" w:space="0" w:color="auto"/>
              <w:left w:val="single" w:sz="4" w:space="0" w:color="auto"/>
              <w:bottom w:val="single" w:sz="4" w:space="0" w:color="auto"/>
              <w:right w:val="single" w:sz="4" w:space="0" w:color="auto"/>
            </w:tcBorders>
            <w:vAlign w:val="center"/>
          </w:tcPr>
          <w:p w14:paraId="0D0883C9" w14:textId="77777777" w:rsidR="00355351" w:rsidRPr="00C33070" w:rsidRDefault="00355351" w:rsidP="00355351">
            <w:pPr>
              <w:rPr>
                <w:color w:val="000000"/>
                <w:sz w:val="14"/>
                <w:szCs w:val="14"/>
                <w:lang w:val="sr-Latn-RS"/>
              </w:rPr>
            </w:pPr>
            <w:r w:rsidRPr="00C33070">
              <w:rPr>
                <w:color w:val="000000"/>
                <w:sz w:val="14"/>
                <w:szCs w:val="14"/>
                <w:lang w:val="sr-Cyrl-RS"/>
              </w:rPr>
              <w:t>24</w:t>
            </w:r>
            <w:r w:rsidRPr="00C33070">
              <w:rPr>
                <w:color w:val="000000"/>
                <w:sz w:val="14"/>
                <w:szCs w:val="14"/>
                <w:lang w:val="sr-Latn-RS"/>
              </w:rPr>
              <w:t>DTR5</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1AB45E2F" w14:textId="77777777" w:rsidR="00355351" w:rsidRPr="00D123EB" w:rsidRDefault="00355351" w:rsidP="00355351">
            <w:pPr>
              <w:rPr>
                <w:bCs/>
                <w:color w:val="000000"/>
                <w:sz w:val="14"/>
                <w:szCs w:val="14"/>
                <w:lang w:val="sr-Cyrl-RS"/>
              </w:rPr>
            </w:pPr>
            <w:r w:rsidRPr="00D123EB">
              <w:rPr>
                <w:bCs/>
                <w:color w:val="000000"/>
                <w:sz w:val="14"/>
                <w:szCs w:val="14"/>
                <w:lang w:val="sr-Cyrl-RS"/>
              </w:rPr>
              <w:t>Дентална трауматологија</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148DF257" w14:textId="77777777" w:rsidR="00355351" w:rsidRPr="00C33070" w:rsidRDefault="00355351" w:rsidP="00355351">
            <w:pPr>
              <w:rPr>
                <w:sz w:val="14"/>
                <w:szCs w:val="14"/>
                <w:lang w:val="sr-Cyrl-RS"/>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2496AF1A"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43C83477" w14:textId="77777777" w:rsidR="00355351" w:rsidRPr="00C33070" w:rsidRDefault="00355351" w:rsidP="00355351">
            <w:pPr>
              <w:rPr>
                <w:sz w:val="14"/>
                <w:szCs w:val="14"/>
                <w:lang w:val="sr-Cyrl-RS"/>
              </w:rPr>
            </w:pPr>
            <w:r w:rsidRPr="00C33070">
              <w:rPr>
                <w:sz w:val="14"/>
                <w:szCs w:val="14"/>
                <w:lang w:val="sr-Cyrl-RS"/>
              </w:rPr>
              <w:t>ИАСС</w:t>
            </w:r>
          </w:p>
        </w:tc>
      </w:tr>
      <w:tr w:rsidR="00355351" w:rsidRPr="00C33070" w14:paraId="6ECE1BB4" w14:textId="77777777" w:rsidTr="00355351">
        <w:trPr>
          <w:trHeight w:val="348"/>
        </w:trPr>
        <w:tc>
          <w:tcPr>
            <w:tcW w:w="401" w:type="dxa"/>
            <w:tcBorders>
              <w:top w:val="single" w:sz="4" w:space="0" w:color="auto"/>
              <w:left w:val="single" w:sz="4" w:space="0" w:color="auto"/>
              <w:bottom w:val="single" w:sz="4" w:space="0" w:color="auto"/>
              <w:right w:val="single" w:sz="4" w:space="0" w:color="auto"/>
            </w:tcBorders>
            <w:vAlign w:val="center"/>
          </w:tcPr>
          <w:p w14:paraId="52DB6CB5" w14:textId="77777777" w:rsidR="00355351" w:rsidRPr="00C33070" w:rsidRDefault="00355351" w:rsidP="00355351">
            <w:pPr>
              <w:rPr>
                <w:sz w:val="14"/>
                <w:szCs w:val="14"/>
                <w:lang w:val="bs-Latn-BA"/>
              </w:rPr>
            </w:pPr>
            <w:r w:rsidRPr="00C33070">
              <w:rPr>
                <w:sz w:val="14"/>
                <w:szCs w:val="14"/>
                <w:lang w:val="bs-Latn-BA"/>
              </w:rPr>
              <w:t>9.</w:t>
            </w:r>
          </w:p>
        </w:tc>
        <w:tc>
          <w:tcPr>
            <w:tcW w:w="1023" w:type="dxa"/>
            <w:tcBorders>
              <w:top w:val="single" w:sz="4" w:space="0" w:color="auto"/>
              <w:left w:val="single" w:sz="4" w:space="0" w:color="auto"/>
              <w:bottom w:val="single" w:sz="4" w:space="0" w:color="auto"/>
              <w:right w:val="single" w:sz="4" w:space="0" w:color="auto"/>
            </w:tcBorders>
            <w:vAlign w:val="center"/>
          </w:tcPr>
          <w:p w14:paraId="46E62E66" w14:textId="77777777" w:rsidR="00355351" w:rsidRPr="00C33070" w:rsidRDefault="00355351" w:rsidP="00355351">
            <w:pPr>
              <w:rPr>
                <w:color w:val="000000"/>
                <w:sz w:val="14"/>
                <w:szCs w:val="14"/>
                <w:lang w:val="sr-Latn-RS"/>
              </w:rPr>
            </w:pPr>
            <w:r w:rsidRPr="00C33070">
              <w:rPr>
                <w:color w:val="000000"/>
                <w:sz w:val="14"/>
                <w:szCs w:val="14"/>
                <w:lang w:val="sr-Cyrl-RS"/>
              </w:rPr>
              <w:t>24</w:t>
            </w:r>
            <w:r w:rsidRPr="00C33070">
              <w:rPr>
                <w:color w:val="000000"/>
                <w:sz w:val="14"/>
                <w:szCs w:val="14"/>
                <w:lang w:val="sr-Latn-RS"/>
              </w:rPr>
              <w:t>IMP6</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078EE64F" w14:textId="77777777" w:rsidR="00355351" w:rsidRPr="00D123EB" w:rsidRDefault="00355351" w:rsidP="00355351">
            <w:pPr>
              <w:rPr>
                <w:bCs/>
                <w:color w:val="000000"/>
                <w:sz w:val="14"/>
                <w:szCs w:val="14"/>
                <w:lang w:val="sr-Cyrl-RS"/>
              </w:rPr>
            </w:pPr>
            <w:r w:rsidRPr="00D123EB">
              <w:rPr>
                <w:bCs/>
                <w:color w:val="000000"/>
                <w:sz w:val="14"/>
                <w:szCs w:val="14"/>
                <w:lang w:val="sr-Cyrl-RS"/>
              </w:rPr>
              <w:t>Имплантологија</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102623B8" w14:textId="77777777" w:rsidR="00355351" w:rsidRPr="00C33070" w:rsidRDefault="00355351" w:rsidP="00355351">
            <w:pPr>
              <w:rPr>
                <w:color w:val="000000"/>
                <w:sz w:val="14"/>
                <w:szCs w:val="14"/>
                <w:lang w:val="sr-Cyrl-RS"/>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2234F41B"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6485745E" w14:textId="77777777" w:rsidR="00355351" w:rsidRPr="00C33070" w:rsidRDefault="00355351" w:rsidP="00355351">
            <w:pPr>
              <w:rPr>
                <w:sz w:val="14"/>
                <w:szCs w:val="14"/>
                <w:lang w:val="sr-Cyrl-RS"/>
              </w:rPr>
            </w:pPr>
            <w:r w:rsidRPr="00C33070">
              <w:rPr>
                <w:sz w:val="14"/>
                <w:szCs w:val="14"/>
                <w:lang w:val="sr-Cyrl-RS"/>
              </w:rPr>
              <w:t>ИАСС</w:t>
            </w:r>
          </w:p>
        </w:tc>
      </w:tr>
      <w:tr w:rsidR="00355351" w:rsidRPr="00C33070" w14:paraId="0ED89185" w14:textId="77777777" w:rsidTr="00355351">
        <w:trPr>
          <w:trHeight w:val="348"/>
        </w:trPr>
        <w:tc>
          <w:tcPr>
            <w:tcW w:w="401" w:type="dxa"/>
            <w:tcBorders>
              <w:top w:val="single" w:sz="4" w:space="0" w:color="auto"/>
              <w:left w:val="single" w:sz="4" w:space="0" w:color="auto"/>
              <w:bottom w:val="single" w:sz="4" w:space="0" w:color="auto"/>
              <w:right w:val="single" w:sz="4" w:space="0" w:color="auto"/>
            </w:tcBorders>
            <w:vAlign w:val="center"/>
          </w:tcPr>
          <w:p w14:paraId="7409B542" w14:textId="77777777" w:rsidR="00355351" w:rsidRPr="004575AF" w:rsidRDefault="00355351" w:rsidP="00355351">
            <w:pPr>
              <w:rPr>
                <w:sz w:val="14"/>
                <w:szCs w:val="14"/>
                <w:lang w:val="sr-Cyrl-RS"/>
              </w:rPr>
            </w:pPr>
            <w:r w:rsidRPr="00C33070">
              <w:rPr>
                <w:sz w:val="14"/>
                <w:szCs w:val="14"/>
                <w:lang w:val="bs-Latn-BA"/>
              </w:rPr>
              <w:t>10</w:t>
            </w:r>
            <w:r>
              <w:rPr>
                <w:sz w:val="14"/>
                <w:szCs w:val="14"/>
                <w:lang w:val="sr-Cyrl-RS"/>
              </w:rPr>
              <w:t>.</w:t>
            </w:r>
          </w:p>
        </w:tc>
        <w:tc>
          <w:tcPr>
            <w:tcW w:w="1023" w:type="dxa"/>
            <w:tcBorders>
              <w:top w:val="single" w:sz="4" w:space="0" w:color="auto"/>
              <w:left w:val="single" w:sz="4" w:space="0" w:color="auto"/>
              <w:bottom w:val="single" w:sz="4" w:space="0" w:color="auto"/>
              <w:right w:val="single" w:sz="4" w:space="0" w:color="auto"/>
            </w:tcBorders>
            <w:vAlign w:val="center"/>
          </w:tcPr>
          <w:p w14:paraId="337BA255" w14:textId="77777777" w:rsidR="00355351" w:rsidRPr="00C33070" w:rsidRDefault="00355351" w:rsidP="00355351">
            <w:pPr>
              <w:rPr>
                <w:color w:val="000000"/>
                <w:sz w:val="14"/>
                <w:szCs w:val="14"/>
                <w:lang w:val="sr-Latn-RS"/>
              </w:rPr>
            </w:pPr>
            <w:r w:rsidRPr="00C33070">
              <w:rPr>
                <w:color w:val="000000"/>
                <w:sz w:val="14"/>
                <w:szCs w:val="14"/>
                <w:lang w:val="sr-Cyrl-RS"/>
              </w:rPr>
              <w:t>24</w:t>
            </w:r>
            <w:r w:rsidRPr="00C33070">
              <w:rPr>
                <w:color w:val="000000"/>
                <w:sz w:val="14"/>
                <w:szCs w:val="14"/>
                <w:lang w:val="sr-Latn-RS"/>
              </w:rPr>
              <w:t>KOS6</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290F6C60" w14:textId="77777777" w:rsidR="00355351" w:rsidRPr="00D123EB" w:rsidRDefault="00355351" w:rsidP="00355351">
            <w:pPr>
              <w:rPr>
                <w:bCs/>
                <w:color w:val="000000"/>
                <w:sz w:val="14"/>
                <w:szCs w:val="14"/>
                <w:lang w:val="sr-Cyrl-RS"/>
              </w:rPr>
            </w:pPr>
            <w:r w:rsidRPr="00D123EB">
              <w:rPr>
                <w:bCs/>
                <w:color w:val="000000"/>
                <w:sz w:val="14"/>
                <w:szCs w:val="14"/>
                <w:lang w:val="sr-Cyrl-RS"/>
              </w:rPr>
              <w:t>Компјутеризована стоматологија</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4FBD5C04" w14:textId="77777777" w:rsidR="00355351" w:rsidRPr="00C33070" w:rsidRDefault="00355351" w:rsidP="00355351">
            <w:pPr>
              <w:rPr>
                <w:color w:val="000000"/>
                <w:sz w:val="14"/>
                <w:szCs w:val="14"/>
                <w:lang w:val="sr-Cyrl-RS"/>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2E7FE7AF" w14:textId="77777777" w:rsidR="00355351" w:rsidRPr="00C33070" w:rsidRDefault="00355351" w:rsidP="00355351">
            <w:pPr>
              <w:rPr>
                <w:sz w:val="14"/>
                <w:szCs w:val="14"/>
                <w:lang w:val="sr-Cyrl-RS"/>
              </w:rPr>
            </w:pPr>
            <w:r w:rsidRPr="00C33070">
              <w:rPr>
                <w:sz w:val="14"/>
                <w:szCs w:val="14"/>
                <w:lang w:val="sr-Cyrl-RS"/>
              </w:rPr>
              <w:t>Интегрисане академске студије стоматологије</w:t>
            </w:r>
          </w:p>
        </w:tc>
        <w:tc>
          <w:tcPr>
            <w:tcW w:w="1286" w:type="dxa"/>
            <w:tcBorders>
              <w:top w:val="single" w:sz="4" w:space="0" w:color="auto"/>
              <w:left w:val="single" w:sz="4" w:space="0" w:color="auto"/>
              <w:bottom w:val="single" w:sz="4" w:space="0" w:color="auto"/>
              <w:right w:val="single" w:sz="4" w:space="0" w:color="auto"/>
            </w:tcBorders>
            <w:vAlign w:val="center"/>
          </w:tcPr>
          <w:p w14:paraId="7BE8036E" w14:textId="77777777" w:rsidR="00355351" w:rsidRPr="00C33070" w:rsidRDefault="00355351" w:rsidP="00355351">
            <w:pPr>
              <w:rPr>
                <w:sz w:val="14"/>
                <w:szCs w:val="14"/>
                <w:lang w:val="sr-Cyrl-RS"/>
              </w:rPr>
            </w:pPr>
            <w:r w:rsidRPr="00C33070">
              <w:rPr>
                <w:sz w:val="14"/>
                <w:szCs w:val="14"/>
                <w:lang w:val="sr-Cyrl-RS"/>
              </w:rPr>
              <w:t>ИАСС</w:t>
            </w:r>
          </w:p>
        </w:tc>
      </w:tr>
      <w:tr w:rsidR="00355351" w:rsidRPr="00C33070" w14:paraId="3DDA19B3" w14:textId="77777777" w:rsidTr="00355351">
        <w:trPr>
          <w:trHeight w:val="348"/>
        </w:trPr>
        <w:tc>
          <w:tcPr>
            <w:tcW w:w="401" w:type="dxa"/>
            <w:tcBorders>
              <w:top w:val="single" w:sz="4" w:space="0" w:color="auto"/>
              <w:left w:val="single" w:sz="4" w:space="0" w:color="auto"/>
              <w:bottom w:val="single" w:sz="4" w:space="0" w:color="auto"/>
              <w:right w:val="single" w:sz="4" w:space="0" w:color="auto"/>
            </w:tcBorders>
            <w:vAlign w:val="center"/>
          </w:tcPr>
          <w:p w14:paraId="255346DA" w14:textId="77777777" w:rsidR="00355351" w:rsidRPr="004575AF" w:rsidRDefault="00355351" w:rsidP="00355351">
            <w:pPr>
              <w:rPr>
                <w:sz w:val="14"/>
                <w:szCs w:val="14"/>
                <w:lang w:val="sr-Cyrl-RS"/>
              </w:rPr>
            </w:pPr>
            <w:r>
              <w:rPr>
                <w:sz w:val="14"/>
                <w:szCs w:val="14"/>
                <w:lang w:val="sr-Cyrl-RS"/>
              </w:rPr>
              <w:t>11.</w:t>
            </w:r>
          </w:p>
        </w:tc>
        <w:tc>
          <w:tcPr>
            <w:tcW w:w="1023" w:type="dxa"/>
            <w:tcBorders>
              <w:top w:val="single" w:sz="4" w:space="0" w:color="auto"/>
              <w:left w:val="single" w:sz="4" w:space="0" w:color="auto"/>
              <w:bottom w:val="single" w:sz="4" w:space="0" w:color="auto"/>
              <w:right w:val="single" w:sz="4" w:space="0" w:color="auto"/>
            </w:tcBorders>
            <w:vAlign w:val="center"/>
          </w:tcPr>
          <w:p w14:paraId="06D1E121" w14:textId="77777777" w:rsidR="00355351" w:rsidRPr="00C33070" w:rsidRDefault="00355351" w:rsidP="00355351">
            <w:pPr>
              <w:rPr>
                <w:color w:val="000000"/>
                <w:sz w:val="14"/>
                <w:szCs w:val="14"/>
                <w:lang w:val="sr-Cyrl-RS"/>
              </w:rPr>
            </w:pPr>
            <w:r>
              <w:rPr>
                <w:color w:val="000000"/>
                <w:sz w:val="14"/>
                <w:szCs w:val="14"/>
                <w:lang w:val="sr-Cyrl-RS"/>
              </w:rPr>
              <w:t>20.ОРМЕ06</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3CB670DA" w14:textId="77777777" w:rsidR="00355351" w:rsidRPr="00D123EB" w:rsidRDefault="00355351" w:rsidP="00355351">
            <w:pPr>
              <w:rPr>
                <w:bCs/>
                <w:color w:val="000000"/>
                <w:sz w:val="14"/>
                <w:szCs w:val="14"/>
                <w:lang w:val="sr-Cyrl-RS"/>
              </w:rPr>
            </w:pPr>
            <w:r w:rsidRPr="00D123EB">
              <w:rPr>
                <w:bCs/>
                <w:color w:val="000000"/>
                <w:sz w:val="14"/>
                <w:szCs w:val="14"/>
                <w:lang w:val="sr-Cyrl-RS"/>
              </w:rPr>
              <w:t>Општа орална медициина</w:t>
            </w:r>
          </w:p>
        </w:tc>
        <w:tc>
          <w:tcPr>
            <w:tcW w:w="2005" w:type="dxa"/>
            <w:gridSpan w:val="4"/>
            <w:tcBorders>
              <w:top w:val="single" w:sz="4" w:space="0" w:color="auto"/>
              <w:left w:val="single" w:sz="4" w:space="0" w:color="auto"/>
              <w:bottom w:val="single" w:sz="4" w:space="0" w:color="auto"/>
              <w:right w:val="single" w:sz="4" w:space="0" w:color="auto"/>
            </w:tcBorders>
            <w:vAlign w:val="center"/>
          </w:tcPr>
          <w:p w14:paraId="3E142812" w14:textId="77777777" w:rsidR="00355351" w:rsidRPr="00C33070" w:rsidRDefault="00355351" w:rsidP="00355351">
            <w:pPr>
              <w:rPr>
                <w:sz w:val="14"/>
                <w:szCs w:val="14"/>
                <w:lang w:val="sr-Cyrl-RS"/>
              </w:rPr>
            </w:pPr>
            <w:r w:rsidRPr="00C33070">
              <w:rPr>
                <w:sz w:val="14"/>
                <w:szCs w:val="14"/>
                <w:lang w:val="sr-Cyrl-RS"/>
              </w:rPr>
              <w:t>Теоријска и практична настава</w:t>
            </w:r>
          </w:p>
        </w:tc>
        <w:tc>
          <w:tcPr>
            <w:tcW w:w="2231" w:type="dxa"/>
            <w:gridSpan w:val="3"/>
            <w:tcBorders>
              <w:top w:val="single" w:sz="4" w:space="0" w:color="auto"/>
              <w:left w:val="single" w:sz="4" w:space="0" w:color="auto"/>
              <w:bottom w:val="single" w:sz="4" w:space="0" w:color="auto"/>
              <w:right w:val="single" w:sz="4" w:space="0" w:color="auto"/>
            </w:tcBorders>
            <w:vAlign w:val="center"/>
          </w:tcPr>
          <w:p w14:paraId="26522251" w14:textId="77777777" w:rsidR="00355351" w:rsidRPr="00C33070" w:rsidRDefault="00355351" w:rsidP="00355351">
            <w:pPr>
              <w:rPr>
                <w:sz w:val="14"/>
                <w:szCs w:val="14"/>
                <w:lang w:val="sr-Cyrl-RS"/>
              </w:rPr>
            </w:pPr>
            <w:r w:rsidRPr="00C33070">
              <w:rPr>
                <w:sz w:val="14"/>
                <w:szCs w:val="14"/>
                <w:lang w:val="sr-Cyrl-RS"/>
              </w:rPr>
              <w:t xml:space="preserve">Интегрисане академске студије </w:t>
            </w:r>
            <w:r>
              <w:rPr>
                <w:sz w:val="14"/>
                <w:szCs w:val="14"/>
                <w:lang w:val="sr-Cyrl-RS"/>
              </w:rPr>
              <w:t>медицине</w:t>
            </w:r>
          </w:p>
        </w:tc>
        <w:tc>
          <w:tcPr>
            <w:tcW w:w="1286" w:type="dxa"/>
            <w:tcBorders>
              <w:top w:val="single" w:sz="4" w:space="0" w:color="auto"/>
              <w:left w:val="single" w:sz="4" w:space="0" w:color="auto"/>
              <w:bottom w:val="single" w:sz="4" w:space="0" w:color="auto"/>
              <w:right w:val="single" w:sz="4" w:space="0" w:color="auto"/>
            </w:tcBorders>
            <w:vAlign w:val="center"/>
          </w:tcPr>
          <w:p w14:paraId="37FB46DB" w14:textId="77777777" w:rsidR="00355351" w:rsidRPr="00C33070" w:rsidRDefault="00355351" w:rsidP="00355351">
            <w:pPr>
              <w:rPr>
                <w:sz w:val="14"/>
                <w:szCs w:val="14"/>
                <w:lang w:val="sr-Cyrl-RS"/>
              </w:rPr>
            </w:pPr>
            <w:r w:rsidRPr="00C33070">
              <w:rPr>
                <w:sz w:val="14"/>
                <w:szCs w:val="14"/>
                <w:lang w:val="sr-Cyrl-RS"/>
              </w:rPr>
              <w:t>ИАС</w:t>
            </w:r>
            <w:r>
              <w:rPr>
                <w:sz w:val="14"/>
                <w:szCs w:val="14"/>
                <w:lang w:val="sr-Cyrl-RS"/>
              </w:rPr>
              <w:t>М</w:t>
            </w:r>
          </w:p>
        </w:tc>
      </w:tr>
      <w:tr w:rsidR="00355351" w:rsidRPr="00C33070" w14:paraId="15067386" w14:textId="77777777" w:rsidTr="00355351">
        <w:tc>
          <w:tcPr>
            <w:tcW w:w="9576" w:type="dxa"/>
            <w:gridSpan w:val="14"/>
            <w:tcBorders>
              <w:top w:val="single" w:sz="4" w:space="0" w:color="auto"/>
              <w:left w:val="single" w:sz="4" w:space="0" w:color="auto"/>
              <w:bottom w:val="single" w:sz="4" w:space="0" w:color="auto"/>
              <w:right w:val="single" w:sz="4" w:space="0" w:color="auto"/>
            </w:tcBorders>
            <w:hideMark/>
          </w:tcPr>
          <w:p w14:paraId="7318AF35" w14:textId="77777777" w:rsidR="00355351" w:rsidRPr="00C33070" w:rsidRDefault="00355351" w:rsidP="00355351">
            <w:pPr>
              <w:rPr>
                <w:b/>
                <w:sz w:val="14"/>
                <w:szCs w:val="14"/>
              </w:rPr>
            </w:pPr>
            <w:r w:rsidRPr="00C33070">
              <w:rPr>
                <w:b/>
                <w:sz w:val="14"/>
                <w:szCs w:val="14"/>
              </w:rPr>
              <w:t>Репрезентативне референце (минимално 5 не више од 10</w:t>
            </w:r>
            <w:r w:rsidRPr="00C33070">
              <w:rPr>
                <w:b/>
                <w:sz w:val="14"/>
                <w:szCs w:val="14"/>
                <w:lang w:val="sr-Cyrl-RS"/>
              </w:rPr>
              <w:t>, у последњих година</w:t>
            </w:r>
            <w:r w:rsidRPr="00C33070">
              <w:rPr>
                <w:b/>
                <w:sz w:val="14"/>
                <w:szCs w:val="14"/>
              </w:rPr>
              <w:t>)</w:t>
            </w:r>
          </w:p>
        </w:tc>
      </w:tr>
      <w:tr w:rsidR="00355351" w:rsidRPr="00C33070" w14:paraId="041FD5F4" w14:textId="77777777" w:rsidTr="00355351">
        <w:tc>
          <w:tcPr>
            <w:tcW w:w="401" w:type="dxa"/>
            <w:tcBorders>
              <w:top w:val="single" w:sz="4" w:space="0" w:color="auto"/>
              <w:left w:val="single" w:sz="4" w:space="0" w:color="auto"/>
              <w:bottom w:val="single" w:sz="4" w:space="0" w:color="auto"/>
              <w:right w:val="single" w:sz="4" w:space="0" w:color="auto"/>
            </w:tcBorders>
            <w:vAlign w:val="center"/>
          </w:tcPr>
          <w:p w14:paraId="338AAB7B"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vAlign w:val="center"/>
          </w:tcPr>
          <w:p w14:paraId="69E15251" w14:textId="77777777" w:rsidR="00355351" w:rsidRPr="00C33070" w:rsidRDefault="00355351" w:rsidP="00355351">
            <w:pPr>
              <w:tabs>
                <w:tab w:val="left" w:pos="567"/>
              </w:tabs>
              <w:rPr>
                <w:sz w:val="14"/>
                <w:szCs w:val="14"/>
              </w:rPr>
            </w:pPr>
            <w:r w:rsidRPr="00C33070">
              <w:rPr>
                <w:b/>
                <w:bCs/>
                <w:sz w:val="14"/>
                <w:szCs w:val="14"/>
              </w:rPr>
              <w:t xml:space="preserve">Matijević S, </w:t>
            </w:r>
            <w:r w:rsidRPr="00C33070">
              <w:rPr>
                <w:bCs/>
                <w:sz w:val="14"/>
                <w:szCs w:val="14"/>
              </w:rPr>
              <w:t>Djordjević F, Vukašinović M, Bukumirić Z, Dubovina D</w:t>
            </w:r>
            <w:r w:rsidRPr="00C33070">
              <w:rPr>
                <w:sz w:val="14"/>
                <w:szCs w:val="14"/>
              </w:rPr>
              <w:t xml:space="preserve">. </w:t>
            </w:r>
            <w:hyperlink r:id="rId343" w:history="1">
              <w:r w:rsidRPr="00C33070">
                <w:rPr>
                  <w:sz w:val="14"/>
                  <w:szCs w:val="14"/>
                </w:rPr>
                <w:t>The Impact of Flap Design on Postoperative Swelling, Trismus and Pain after the Lower Third Molar Surgery: Buccal Triangular vs Envelope</w:t>
              </w:r>
            </w:hyperlink>
            <w:r w:rsidRPr="00C33070">
              <w:rPr>
                <w:sz w:val="14"/>
                <w:szCs w:val="14"/>
              </w:rPr>
              <w:t>. Vojnosanit pregl 2024; 81(3): 162-166.</w:t>
            </w:r>
          </w:p>
        </w:tc>
      </w:tr>
      <w:tr w:rsidR="00355351" w:rsidRPr="00C33070" w14:paraId="31F2A7AC" w14:textId="77777777" w:rsidTr="00355351">
        <w:tc>
          <w:tcPr>
            <w:tcW w:w="401" w:type="dxa"/>
            <w:tcBorders>
              <w:top w:val="single" w:sz="4" w:space="0" w:color="auto"/>
              <w:left w:val="single" w:sz="4" w:space="0" w:color="auto"/>
              <w:bottom w:val="single" w:sz="4" w:space="0" w:color="auto"/>
              <w:right w:val="single" w:sz="4" w:space="0" w:color="auto"/>
            </w:tcBorders>
            <w:vAlign w:val="center"/>
          </w:tcPr>
          <w:p w14:paraId="545FB407"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tcPr>
          <w:p w14:paraId="768A47D5" w14:textId="77777777" w:rsidR="00355351" w:rsidRPr="00C33070" w:rsidRDefault="00355351" w:rsidP="00355351">
            <w:pPr>
              <w:jc w:val="both"/>
              <w:rPr>
                <w:sz w:val="14"/>
                <w:szCs w:val="14"/>
              </w:rPr>
            </w:pPr>
            <w:r w:rsidRPr="00C33070">
              <w:rPr>
                <w:bCs/>
                <w:color w:val="000000"/>
                <w:sz w:val="14"/>
                <w:szCs w:val="14"/>
              </w:rPr>
              <w:t xml:space="preserve">Kilibarda B, Vuković A, Marković E, </w:t>
            </w:r>
            <w:r w:rsidRPr="00C33070">
              <w:rPr>
                <w:color w:val="000000"/>
                <w:sz w:val="14"/>
                <w:szCs w:val="14"/>
              </w:rPr>
              <w:t>Perić T, Petrović</w:t>
            </w:r>
            <w:r w:rsidRPr="00C33070">
              <w:rPr>
                <w:bCs/>
                <w:color w:val="000000"/>
                <w:sz w:val="14"/>
                <w:szCs w:val="14"/>
              </w:rPr>
              <w:t xml:space="preserve"> B, </w:t>
            </w:r>
            <w:r w:rsidRPr="00C33070">
              <w:rPr>
                <w:color w:val="000000"/>
                <w:sz w:val="14"/>
                <w:szCs w:val="14"/>
              </w:rPr>
              <w:t xml:space="preserve">Cekarević V, </w:t>
            </w:r>
            <w:r w:rsidRPr="00C33070">
              <w:rPr>
                <w:b/>
                <w:color w:val="000000"/>
                <w:sz w:val="14"/>
                <w:szCs w:val="14"/>
              </w:rPr>
              <w:t>Matijević S,</w:t>
            </w:r>
            <w:r w:rsidRPr="00C33070">
              <w:rPr>
                <w:color w:val="000000"/>
                <w:sz w:val="14"/>
                <w:szCs w:val="14"/>
              </w:rPr>
              <w:t xml:space="preserve"> Marković D. </w:t>
            </w:r>
            <w:hyperlink r:id="rId344" w:history="1">
              <w:r w:rsidRPr="00C33070">
                <w:rPr>
                  <w:sz w:val="14"/>
                  <w:szCs w:val="14"/>
                  <w:shd w:val="clear" w:color="auto" w:fill="FFFFFF"/>
                </w:rPr>
                <w:t>The participation</w:t>
              </w:r>
              <w:r w:rsidRPr="00C33070" w:rsidDel="007F60F8">
                <w:rPr>
                  <w:sz w:val="14"/>
                  <w:szCs w:val="14"/>
                  <w:shd w:val="clear" w:color="auto" w:fill="FFFFFF"/>
                </w:rPr>
                <w:t xml:space="preserve"> </w:t>
              </w:r>
              <w:r w:rsidRPr="00C33070">
                <w:rPr>
                  <w:sz w:val="14"/>
                  <w:szCs w:val="14"/>
                  <w:shd w:val="clear" w:color="auto" w:fill="FFFFFF"/>
                </w:rPr>
                <w:t>of pediatric dentists in oral health promotion and education in Serbia</w:t>
              </w:r>
              <w:r w:rsidRPr="00C33070">
                <w:rPr>
                  <w:sz w:val="14"/>
                  <w:szCs w:val="14"/>
                </w:rPr>
                <w:t>. Slovenian Journal of Public Health (SJPH). 2023</w:t>
              </w:r>
            </w:hyperlink>
            <w:r w:rsidRPr="00C33070">
              <w:rPr>
                <w:sz w:val="14"/>
                <w:szCs w:val="14"/>
              </w:rPr>
              <w:t xml:space="preserve">; </w:t>
            </w:r>
            <w:r w:rsidRPr="00C33070">
              <w:rPr>
                <w:color w:val="212529"/>
                <w:kern w:val="36"/>
                <w:sz w:val="14"/>
                <w:szCs w:val="14"/>
                <w:lang w:eastAsia="sr-Latn-RS"/>
              </w:rPr>
              <w:t xml:space="preserve">62(3): 145-152.  </w:t>
            </w:r>
          </w:p>
        </w:tc>
      </w:tr>
      <w:tr w:rsidR="00355351" w:rsidRPr="00C33070" w14:paraId="570BDC29" w14:textId="77777777" w:rsidTr="00355351">
        <w:tc>
          <w:tcPr>
            <w:tcW w:w="401" w:type="dxa"/>
            <w:tcBorders>
              <w:top w:val="single" w:sz="4" w:space="0" w:color="auto"/>
              <w:left w:val="single" w:sz="4" w:space="0" w:color="auto"/>
              <w:bottom w:val="single" w:sz="4" w:space="0" w:color="auto"/>
              <w:right w:val="single" w:sz="4" w:space="0" w:color="auto"/>
            </w:tcBorders>
            <w:vAlign w:val="center"/>
          </w:tcPr>
          <w:p w14:paraId="45173D89"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vAlign w:val="center"/>
          </w:tcPr>
          <w:p w14:paraId="27A0989F" w14:textId="77777777" w:rsidR="00355351" w:rsidRPr="00C33070" w:rsidRDefault="00355351" w:rsidP="00355351">
            <w:pPr>
              <w:tabs>
                <w:tab w:val="left" w:pos="567"/>
              </w:tabs>
              <w:rPr>
                <w:sz w:val="14"/>
                <w:szCs w:val="14"/>
              </w:rPr>
            </w:pPr>
            <w:r w:rsidRPr="00C33070">
              <w:rPr>
                <w:b/>
                <w:color w:val="222222"/>
                <w:sz w:val="14"/>
                <w:szCs w:val="14"/>
              </w:rPr>
              <w:t xml:space="preserve">Jovičić B, </w:t>
            </w:r>
            <w:r w:rsidRPr="00C33070">
              <w:rPr>
                <w:color w:val="222222"/>
                <w:sz w:val="14"/>
                <w:szCs w:val="14"/>
              </w:rPr>
              <w:t xml:space="preserve">Matijević S, Veličković S, Stevanović M, Mišić A, Stanojević S, Bubalo M. </w:t>
            </w:r>
            <w:hyperlink r:id="rId345" w:history="1">
              <w:r w:rsidRPr="00C33070">
                <w:rPr>
                  <w:sz w:val="14"/>
                  <w:szCs w:val="14"/>
                </w:rPr>
                <w:t>Effectiveness of Plasma-Rich Fibrin and De-Epithelialized Free Gingival Graft in the Treatment of Gingival Recessions. </w:t>
              </w:r>
              <w:r w:rsidRPr="00C33070">
                <w:rPr>
                  <w:iCs/>
                  <w:sz w:val="14"/>
                  <w:szCs w:val="14"/>
                </w:rPr>
                <w:t>Medicina (Lithuania)</w:t>
              </w:r>
              <w:r w:rsidRPr="00C33070">
                <w:rPr>
                  <w:sz w:val="14"/>
                  <w:szCs w:val="14"/>
                </w:rPr>
                <w:t>. </w:t>
              </w:r>
            </w:hyperlink>
            <w:r w:rsidRPr="00C33070">
              <w:rPr>
                <w:bCs/>
                <w:sz w:val="14"/>
                <w:szCs w:val="14"/>
              </w:rPr>
              <w:t>2023</w:t>
            </w:r>
            <w:r w:rsidRPr="00C33070">
              <w:rPr>
                <w:sz w:val="14"/>
                <w:szCs w:val="14"/>
              </w:rPr>
              <w:t>; 59(3): 447.</w:t>
            </w:r>
          </w:p>
        </w:tc>
      </w:tr>
      <w:tr w:rsidR="00355351" w:rsidRPr="00C33070" w14:paraId="2B278E23" w14:textId="77777777" w:rsidTr="00355351">
        <w:tc>
          <w:tcPr>
            <w:tcW w:w="401" w:type="dxa"/>
            <w:tcBorders>
              <w:top w:val="single" w:sz="4" w:space="0" w:color="auto"/>
              <w:left w:val="single" w:sz="4" w:space="0" w:color="auto"/>
              <w:bottom w:val="single" w:sz="4" w:space="0" w:color="auto"/>
              <w:right w:val="single" w:sz="4" w:space="0" w:color="auto"/>
            </w:tcBorders>
            <w:vAlign w:val="center"/>
          </w:tcPr>
          <w:p w14:paraId="7D09E6E9"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vAlign w:val="center"/>
          </w:tcPr>
          <w:p w14:paraId="7FEC6690" w14:textId="77777777" w:rsidR="00355351" w:rsidRPr="00C33070" w:rsidRDefault="00355351" w:rsidP="00355351">
            <w:pPr>
              <w:tabs>
                <w:tab w:val="left" w:pos="567"/>
              </w:tabs>
              <w:rPr>
                <w:sz w:val="14"/>
                <w:szCs w:val="14"/>
              </w:rPr>
            </w:pPr>
            <w:r w:rsidRPr="00C33070">
              <w:rPr>
                <w:sz w:val="14"/>
                <w:szCs w:val="14"/>
              </w:rPr>
              <w:t>Veličković S, </w:t>
            </w:r>
            <w:r w:rsidRPr="00C33070">
              <w:rPr>
                <w:b/>
                <w:sz w:val="14"/>
                <w:szCs w:val="14"/>
              </w:rPr>
              <w:t>Matijević S</w:t>
            </w:r>
            <w:r w:rsidRPr="00C33070">
              <w:rPr>
                <w:sz w:val="14"/>
                <w:szCs w:val="14"/>
              </w:rPr>
              <w:t xml:space="preserve">, Jovičić B, Bubalo M, Stevanović M, Vasović M. </w:t>
            </w:r>
            <w:hyperlink r:id="rId346" w:history="1">
              <w:r w:rsidRPr="00C33070">
                <w:rPr>
                  <w:sz w:val="14"/>
                  <w:szCs w:val="14"/>
                </w:rPr>
                <w:t>Assessment of  location and anatomical characteristics of lingual foramen using cone beam computed tomography</w:t>
              </w:r>
            </w:hyperlink>
            <w:r w:rsidRPr="00C33070">
              <w:rPr>
                <w:b/>
                <w:sz w:val="14"/>
                <w:szCs w:val="14"/>
              </w:rPr>
              <w:t>.</w:t>
            </w:r>
            <w:r w:rsidRPr="00C33070">
              <w:rPr>
                <w:bCs/>
                <w:sz w:val="14"/>
                <w:szCs w:val="14"/>
              </w:rPr>
              <w:t xml:space="preserve"> </w:t>
            </w:r>
            <w:r w:rsidRPr="00C33070">
              <w:rPr>
                <w:sz w:val="14"/>
                <w:szCs w:val="14"/>
              </w:rPr>
              <w:t>Vojnosanit pregl,</w:t>
            </w:r>
            <w:r w:rsidRPr="00C33070">
              <w:rPr>
                <w:sz w:val="14"/>
                <w:szCs w:val="14"/>
                <w:shd w:val="clear" w:color="auto" w:fill="EEEEEE"/>
              </w:rPr>
              <w:t xml:space="preserve"> </w:t>
            </w:r>
            <w:r w:rsidRPr="00C33070">
              <w:rPr>
                <w:sz w:val="14"/>
                <w:szCs w:val="14"/>
              </w:rPr>
              <w:t>2023; 80(8): 670-677.</w:t>
            </w:r>
          </w:p>
        </w:tc>
      </w:tr>
      <w:tr w:rsidR="00355351" w:rsidRPr="00C33070" w14:paraId="34E7BAEB" w14:textId="77777777" w:rsidTr="00355351">
        <w:tc>
          <w:tcPr>
            <w:tcW w:w="401" w:type="dxa"/>
            <w:tcBorders>
              <w:top w:val="single" w:sz="4" w:space="0" w:color="auto"/>
              <w:left w:val="single" w:sz="4" w:space="0" w:color="auto"/>
              <w:bottom w:val="single" w:sz="4" w:space="0" w:color="auto"/>
              <w:right w:val="single" w:sz="4" w:space="0" w:color="auto"/>
            </w:tcBorders>
            <w:vAlign w:val="center"/>
          </w:tcPr>
          <w:p w14:paraId="278496E1"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vAlign w:val="center"/>
          </w:tcPr>
          <w:p w14:paraId="249CF820" w14:textId="77777777" w:rsidR="00355351" w:rsidRPr="00C33070" w:rsidRDefault="00355351" w:rsidP="00355351">
            <w:pPr>
              <w:ind w:right="-20"/>
              <w:rPr>
                <w:sz w:val="14"/>
                <w:szCs w:val="14"/>
              </w:rPr>
            </w:pPr>
            <w:r w:rsidRPr="00C33070">
              <w:rPr>
                <w:sz w:val="14"/>
                <w:szCs w:val="14"/>
              </w:rPr>
              <w:t xml:space="preserve">Čutović T, Ilić J, Adamović T, </w:t>
            </w:r>
            <w:r w:rsidRPr="00C33070">
              <w:rPr>
                <w:b/>
                <w:sz w:val="14"/>
                <w:szCs w:val="14"/>
              </w:rPr>
              <w:t>Matijević S</w:t>
            </w:r>
            <w:r w:rsidRPr="00C33070">
              <w:rPr>
                <w:sz w:val="14"/>
                <w:szCs w:val="14"/>
              </w:rPr>
              <w:t xml:space="preserve">, Radojičić J, Stošić S. </w:t>
            </w:r>
            <w:hyperlink r:id="rId347" w:history="1">
              <w:r w:rsidRPr="00C33070">
                <w:rPr>
                  <w:sz w:val="14"/>
                  <w:szCs w:val="14"/>
                </w:rPr>
                <w:t>Dental and skeletal changes occurring after orthodontic-surgical treatment of mandibular prognathism</w:t>
              </w:r>
            </w:hyperlink>
            <w:r w:rsidRPr="00C33070">
              <w:rPr>
                <w:b/>
                <w:sz w:val="14"/>
                <w:szCs w:val="14"/>
              </w:rPr>
              <w:t>.</w:t>
            </w:r>
            <w:r w:rsidRPr="00C33070">
              <w:rPr>
                <w:sz w:val="14"/>
                <w:szCs w:val="14"/>
              </w:rPr>
              <w:t>Vojnosanit pregl, 2023; 80(3): 243-252.</w:t>
            </w:r>
          </w:p>
        </w:tc>
      </w:tr>
      <w:tr w:rsidR="00355351" w:rsidRPr="00C33070" w14:paraId="37AB4008" w14:textId="77777777" w:rsidTr="00355351">
        <w:tc>
          <w:tcPr>
            <w:tcW w:w="401" w:type="dxa"/>
            <w:tcBorders>
              <w:top w:val="single" w:sz="4" w:space="0" w:color="auto"/>
              <w:left w:val="single" w:sz="4" w:space="0" w:color="auto"/>
              <w:bottom w:val="single" w:sz="4" w:space="0" w:color="auto"/>
              <w:right w:val="single" w:sz="4" w:space="0" w:color="auto"/>
            </w:tcBorders>
            <w:vAlign w:val="center"/>
          </w:tcPr>
          <w:p w14:paraId="38FA944D"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tcPr>
          <w:p w14:paraId="00181A07" w14:textId="77777777" w:rsidR="00355351" w:rsidRPr="00C33070" w:rsidRDefault="00355351" w:rsidP="00355351">
            <w:pPr>
              <w:jc w:val="both"/>
              <w:rPr>
                <w:sz w:val="14"/>
                <w:szCs w:val="14"/>
              </w:rPr>
            </w:pPr>
            <w:r w:rsidRPr="00C33070">
              <w:rPr>
                <w:sz w:val="14"/>
                <w:szCs w:val="14"/>
              </w:rPr>
              <w:t xml:space="preserve">Gardašević FM, Petković-Ćurčin A, Vojvodić Danilo V, Marjanović U, Đurđević D, Jović S, Vulović D, </w:t>
            </w:r>
            <w:r w:rsidRPr="00C33070">
              <w:rPr>
                <w:b/>
                <w:sz w:val="14"/>
                <w:szCs w:val="14"/>
              </w:rPr>
              <w:t>Matijević S</w:t>
            </w:r>
            <w:r w:rsidRPr="00C33070">
              <w:rPr>
                <w:sz w:val="14"/>
                <w:szCs w:val="14"/>
              </w:rPr>
              <w:t xml:space="preserve">. </w:t>
            </w:r>
            <w:hyperlink r:id="rId348" w:history="1">
              <w:r w:rsidRPr="00C33070">
                <w:rPr>
                  <w:sz w:val="14"/>
                  <w:szCs w:val="14"/>
                </w:rPr>
                <w:t>Assessment of efficacy of platelet rich plasma application in regeneration of the facial nerve in rabbits</w:t>
              </w:r>
            </w:hyperlink>
            <w:r w:rsidRPr="00C33070">
              <w:rPr>
                <w:bCs/>
                <w:sz w:val="14"/>
                <w:szCs w:val="14"/>
              </w:rPr>
              <w:t xml:space="preserve">. </w:t>
            </w:r>
            <w:r w:rsidRPr="00C33070">
              <w:rPr>
                <w:sz w:val="14"/>
                <w:szCs w:val="14"/>
              </w:rPr>
              <w:t>Vojnosanit pregl, 2023; 80(4):</w:t>
            </w:r>
            <w:r w:rsidRPr="00C33070">
              <w:rPr>
                <w:sz w:val="14"/>
                <w:szCs w:val="14"/>
                <w:lang w:eastAsia="sr-Latn-RS"/>
              </w:rPr>
              <w:t>349–355</w:t>
            </w:r>
          </w:p>
        </w:tc>
      </w:tr>
      <w:tr w:rsidR="00355351" w:rsidRPr="00C33070" w14:paraId="0C81DC15" w14:textId="77777777" w:rsidTr="00355351">
        <w:tc>
          <w:tcPr>
            <w:tcW w:w="401" w:type="dxa"/>
            <w:tcBorders>
              <w:top w:val="single" w:sz="4" w:space="0" w:color="auto"/>
              <w:left w:val="single" w:sz="4" w:space="0" w:color="auto"/>
              <w:bottom w:val="single" w:sz="4" w:space="0" w:color="auto"/>
              <w:right w:val="single" w:sz="4" w:space="0" w:color="auto"/>
            </w:tcBorders>
            <w:vAlign w:val="center"/>
          </w:tcPr>
          <w:p w14:paraId="3FC4434E"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vAlign w:val="center"/>
          </w:tcPr>
          <w:p w14:paraId="6756EAFD" w14:textId="77777777" w:rsidR="00355351" w:rsidRPr="00C33070" w:rsidRDefault="00355351" w:rsidP="00355351">
            <w:pPr>
              <w:tabs>
                <w:tab w:val="left" w:pos="567"/>
              </w:tabs>
              <w:rPr>
                <w:sz w:val="14"/>
                <w:szCs w:val="14"/>
              </w:rPr>
            </w:pPr>
            <w:r w:rsidRPr="00C33070">
              <w:rPr>
                <w:sz w:val="14"/>
                <w:szCs w:val="14"/>
              </w:rPr>
              <w:t>Dubovina D,  </w:t>
            </w:r>
            <w:r w:rsidRPr="00C33070">
              <w:rPr>
                <w:b/>
                <w:sz w:val="14"/>
                <w:szCs w:val="14"/>
              </w:rPr>
              <w:t>Matijević S</w:t>
            </w:r>
            <w:r w:rsidRPr="00C33070">
              <w:rPr>
                <w:sz w:val="14"/>
                <w:szCs w:val="14"/>
              </w:rPr>
              <w:t>,  Đorđević F, Stanišić J, Mihailović B, Lazić Z</w:t>
            </w:r>
            <w:r w:rsidRPr="00C33070">
              <w:rPr>
                <w:bCs/>
                <w:sz w:val="14"/>
                <w:szCs w:val="14"/>
              </w:rPr>
              <w:t xml:space="preserve">. </w:t>
            </w:r>
            <w:hyperlink r:id="rId349" w:history="1">
              <w:r w:rsidRPr="00C33070">
                <w:rPr>
                  <w:sz w:val="14"/>
                  <w:szCs w:val="14"/>
                </w:rPr>
                <w:t>Frequency and risk factors for injury of the inferior alveolar nerve during surgical extraction of the impacted lower third molars</w:t>
              </w:r>
            </w:hyperlink>
            <w:r w:rsidRPr="00C33070">
              <w:rPr>
                <w:b/>
                <w:sz w:val="14"/>
                <w:szCs w:val="14"/>
              </w:rPr>
              <w:t>. V</w:t>
            </w:r>
            <w:r w:rsidRPr="00C33070">
              <w:rPr>
                <w:sz w:val="14"/>
                <w:szCs w:val="14"/>
              </w:rPr>
              <w:t>ojnosanit pregl 2019; 76(12): 1240-1244.</w:t>
            </w:r>
          </w:p>
        </w:tc>
      </w:tr>
      <w:tr w:rsidR="00355351" w:rsidRPr="00C33070" w14:paraId="4B4974D9" w14:textId="77777777" w:rsidTr="00355351">
        <w:tc>
          <w:tcPr>
            <w:tcW w:w="401" w:type="dxa"/>
            <w:tcBorders>
              <w:top w:val="single" w:sz="4" w:space="0" w:color="auto"/>
              <w:left w:val="single" w:sz="4" w:space="0" w:color="auto"/>
              <w:bottom w:val="single" w:sz="4" w:space="0" w:color="auto"/>
              <w:right w:val="single" w:sz="4" w:space="0" w:color="auto"/>
            </w:tcBorders>
            <w:vAlign w:val="center"/>
          </w:tcPr>
          <w:p w14:paraId="6CE4C1E1"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vAlign w:val="center"/>
          </w:tcPr>
          <w:p w14:paraId="1EEED40B" w14:textId="77777777" w:rsidR="00355351" w:rsidRPr="00C33070" w:rsidRDefault="00355351" w:rsidP="00355351">
            <w:pPr>
              <w:tabs>
                <w:tab w:val="left" w:pos="567"/>
              </w:tabs>
              <w:rPr>
                <w:sz w:val="14"/>
                <w:szCs w:val="14"/>
              </w:rPr>
            </w:pPr>
            <w:r w:rsidRPr="00C33070">
              <w:rPr>
                <w:sz w:val="14"/>
                <w:szCs w:val="14"/>
              </w:rPr>
              <w:t>Duki</w:t>
            </w:r>
            <w:r w:rsidRPr="00C33070">
              <w:rPr>
                <w:sz w:val="14"/>
                <w:szCs w:val="14"/>
                <w:lang w:val="sr-Latn-CS"/>
              </w:rPr>
              <w:t xml:space="preserve">ć S, </w:t>
            </w:r>
            <w:r w:rsidRPr="00C33070">
              <w:rPr>
                <w:b/>
                <w:sz w:val="14"/>
                <w:szCs w:val="14"/>
                <w:lang w:val="sr-Latn-CS"/>
              </w:rPr>
              <w:t>Matijević S</w:t>
            </w:r>
            <w:r w:rsidRPr="00C33070">
              <w:rPr>
                <w:sz w:val="14"/>
                <w:szCs w:val="14"/>
                <w:lang w:val="sr-Latn-CS"/>
              </w:rPr>
              <w:t xml:space="preserve">, Daković D, Čutović T. Cefixime and Amoxicillin plus Metronidazole In The Treatment of Chronic Periodontitis. </w:t>
            </w:r>
            <w:r w:rsidRPr="00C33070">
              <w:rPr>
                <w:sz w:val="14"/>
                <w:szCs w:val="14"/>
              </w:rPr>
              <w:t>Vojnosanit Pregl 2016; 73(6): 526-530.</w:t>
            </w:r>
          </w:p>
        </w:tc>
      </w:tr>
      <w:tr w:rsidR="00355351" w:rsidRPr="00C33070" w14:paraId="5B5F563A" w14:textId="77777777" w:rsidTr="00355351">
        <w:tc>
          <w:tcPr>
            <w:tcW w:w="401" w:type="dxa"/>
            <w:tcBorders>
              <w:top w:val="single" w:sz="4" w:space="0" w:color="auto"/>
              <w:left w:val="single" w:sz="4" w:space="0" w:color="auto"/>
              <w:bottom w:val="single" w:sz="4" w:space="0" w:color="auto"/>
              <w:right w:val="single" w:sz="4" w:space="0" w:color="auto"/>
            </w:tcBorders>
            <w:vAlign w:val="center"/>
          </w:tcPr>
          <w:p w14:paraId="5C149447"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vAlign w:val="center"/>
          </w:tcPr>
          <w:p w14:paraId="1C8953C4" w14:textId="77777777" w:rsidR="00355351" w:rsidRPr="00C33070" w:rsidRDefault="00355351" w:rsidP="00355351">
            <w:pPr>
              <w:tabs>
                <w:tab w:val="left" w:pos="567"/>
              </w:tabs>
              <w:rPr>
                <w:sz w:val="14"/>
                <w:szCs w:val="14"/>
              </w:rPr>
            </w:pPr>
            <w:r w:rsidRPr="00C33070">
              <w:rPr>
                <w:b/>
                <w:sz w:val="14"/>
                <w:szCs w:val="14"/>
              </w:rPr>
              <w:t>Matijevi</w:t>
            </w:r>
            <w:r w:rsidRPr="00C33070">
              <w:rPr>
                <w:b/>
                <w:sz w:val="14"/>
                <w:szCs w:val="14"/>
                <w:lang w:val="sr-Latn-CS"/>
              </w:rPr>
              <w:t>ć</w:t>
            </w:r>
            <w:r w:rsidRPr="00C33070">
              <w:rPr>
                <w:b/>
                <w:sz w:val="14"/>
                <w:szCs w:val="14"/>
              </w:rPr>
              <w:t xml:space="preserve"> S</w:t>
            </w:r>
            <w:r w:rsidRPr="00C33070">
              <w:rPr>
                <w:sz w:val="14"/>
                <w:szCs w:val="14"/>
              </w:rPr>
              <w:t xml:space="preserve">, </w:t>
            </w:r>
            <w:r w:rsidRPr="00C33070">
              <w:rPr>
                <w:sz w:val="14"/>
                <w:szCs w:val="14"/>
                <w:lang w:val="sr-Latn-CS"/>
              </w:rPr>
              <w:t>Jovičić B</w:t>
            </w:r>
            <w:r w:rsidRPr="00C33070">
              <w:rPr>
                <w:sz w:val="14"/>
                <w:szCs w:val="14"/>
              </w:rPr>
              <w:t>, Bubalo M, Dukić S. The Treatment of a Large Mandibular Radicular Cysts: Enucleation or Decompression. Vojnosanit Pregl 2015; 72(4): 372-4.</w:t>
            </w:r>
          </w:p>
        </w:tc>
      </w:tr>
      <w:tr w:rsidR="00355351" w:rsidRPr="00C33070" w14:paraId="1F16A968" w14:textId="77777777" w:rsidTr="00355351">
        <w:trPr>
          <w:trHeight w:val="426"/>
        </w:trPr>
        <w:tc>
          <w:tcPr>
            <w:tcW w:w="401" w:type="dxa"/>
            <w:tcBorders>
              <w:top w:val="single" w:sz="4" w:space="0" w:color="auto"/>
              <w:left w:val="single" w:sz="4" w:space="0" w:color="auto"/>
              <w:bottom w:val="single" w:sz="4" w:space="0" w:color="auto"/>
              <w:right w:val="single" w:sz="4" w:space="0" w:color="auto"/>
            </w:tcBorders>
            <w:vAlign w:val="center"/>
          </w:tcPr>
          <w:p w14:paraId="737BC89B" w14:textId="77777777" w:rsidR="00355351" w:rsidRPr="00C33070" w:rsidRDefault="00355351" w:rsidP="00355351">
            <w:pPr>
              <w:numPr>
                <w:ilvl w:val="0"/>
                <w:numId w:val="16"/>
              </w:numPr>
              <w:ind w:left="360" w:hanging="190"/>
              <w:jc w:val="center"/>
              <w:rPr>
                <w:sz w:val="14"/>
                <w:szCs w:val="14"/>
              </w:rPr>
            </w:pPr>
          </w:p>
        </w:tc>
        <w:tc>
          <w:tcPr>
            <w:tcW w:w="9175" w:type="dxa"/>
            <w:gridSpan w:val="13"/>
            <w:tcBorders>
              <w:top w:val="single" w:sz="4" w:space="0" w:color="auto"/>
              <w:left w:val="single" w:sz="4" w:space="0" w:color="auto"/>
              <w:bottom w:val="single" w:sz="4" w:space="0" w:color="auto"/>
              <w:right w:val="single" w:sz="4" w:space="0" w:color="auto"/>
            </w:tcBorders>
          </w:tcPr>
          <w:p w14:paraId="6ECBE4D5" w14:textId="77777777" w:rsidR="00355351" w:rsidRPr="00C33070" w:rsidRDefault="00355351" w:rsidP="00355351">
            <w:pPr>
              <w:spacing w:after="120"/>
              <w:jc w:val="both"/>
              <w:rPr>
                <w:bCs/>
                <w:sz w:val="14"/>
                <w:szCs w:val="14"/>
              </w:rPr>
            </w:pPr>
            <w:r w:rsidRPr="00C33070">
              <w:rPr>
                <w:bCs/>
                <w:sz w:val="14"/>
                <w:szCs w:val="14"/>
                <w:lang w:val="en-GB"/>
              </w:rPr>
              <w:t>Laz</w:t>
            </w:r>
            <w:r w:rsidRPr="00C33070">
              <w:rPr>
                <w:bCs/>
                <w:sz w:val="14"/>
                <w:szCs w:val="14"/>
                <w:lang w:val="sr-Latn-CS"/>
              </w:rPr>
              <w:t xml:space="preserve">ić Z, Bubalo M, </w:t>
            </w:r>
            <w:r w:rsidRPr="00C33070">
              <w:rPr>
                <w:b/>
                <w:bCs/>
                <w:sz w:val="14"/>
                <w:szCs w:val="14"/>
                <w:lang w:val="sr-Latn-CS"/>
              </w:rPr>
              <w:t>Matijević S,</w:t>
            </w:r>
            <w:r w:rsidRPr="00C33070">
              <w:rPr>
                <w:bCs/>
                <w:sz w:val="14"/>
                <w:szCs w:val="14"/>
                <w:lang w:val="sr-Latn-CS"/>
              </w:rPr>
              <w:t xml:space="preserve"> Đorđević I. Comparation of Resorbable Demineralized Membranes of Human and Bovine Origine: An Experimental Study. Acta Veterinaria 2014; </w:t>
            </w:r>
            <w:r w:rsidRPr="00C33070">
              <w:rPr>
                <w:bCs/>
                <w:sz w:val="14"/>
                <w:szCs w:val="14"/>
                <w:lang w:val="sr-Cyrl-CS"/>
              </w:rPr>
              <w:t>64</w:t>
            </w:r>
            <w:r w:rsidRPr="00C33070">
              <w:rPr>
                <w:bCs/>
                <w:sz w:val="14"/>
                <w:szCs w:val="14"/>
                <w:lang w:val="sr-Latn-CS"/>
              </w:rPr>
              <w:t>(</w:t>
            </w:r>
            <w:r w:rsidRPr="00C33070">
              <w:rPr>
                <w:bCs/>
                <w:sz w:val="14"/>
                <w:szCs w:val="14"/>
                <w:lang w:val="sr-Cyrl-CS"/>
              </w:rPr>
              <w:t>4</w:t>
            </w:r>
            <w:r w:rsidRPr="00C33070">
              <w:rPr>
                <w:bCs/>
                <w:sz w:val="14"/>
                <w:szCs w:val="14"/>
                <w:lang w:val="sr-Latn-CS"/>
              </w:rPr>
              <w:t>)</w:t>
            </w:r>
            <w:r w:rsidRPr="00C33070">
              <w:rPr>
                <w:bCs/>
                <w:sz w:val="14"/>
                <w:szCs w:val="14"/>
                <w:lang w:val="sr-Cyrl-CS"/>
              </w:rPr>
              <w:t>: 477-492.</w:t>
            </w:r>
          </w:p>
        </w:tc>
      </w:tr>
      <w:tr w:rsidR="00355351" w:rsidRPr="00C33070" w14:paraId="61E56A18" w14:textId="77777777" w:rsidTr="00355351">
        <w:tc>
          <w:tcPr>
            <w:tcW w:w="9576" w:type="dxa"/>
            <w:gridSpan w:val="14"/>
            <w:tcBorders>
              <w:top w:val="single" w:sz="4" w:space="0" w:color="auto"/>
              <w:left w:val="single" w:sz="4" w:space="0" w:color="auto"/>
              <w:bottom w:val="single" w:sz="4" w:space="0" w:color="auto"/>
              <w:right w:val="single" w:sz="4" w:space="0" w:color="auto"/>
            </w:tcBorders>
            <w:hideMark/>
          </w:tcPr>
          <w:p w14:paraId="436DAF28" w14:textId="77777777" w:rsidR="00355351" w:rsidRPr="00C33070" w:rsidRDefault="00355351" w:rsidP="00355351">
            <w:pPr>
              <w:rPr>
                <w:b/>
                <w:sz w:val="14"/>
                <w:szCs w:val="14"/>
              </w:rPr>
            </w:pPr>
            <w:r w:rsidRPr="00C33070">
              <w:rPr>
                <w:b/>
                <w:sz w:val="14"/>
                <w:szCs w:val="14"/>
              </w:rPr>
              <w:t xml:space="preserve">Збирни подаци научне, односно стручне активности наставника у својству аутора или коаутора: </w:t>
            </w:r>
          </w:p>
        </w:tc>
      </w:tr>
      <w:tr w:rsidR="00355351" w:rsidRPr="00C33070" w14:paraId="36C63902" w14:textId="77777777" w:rsidTr="00355351">
        <w:tc>
          <w:tcPr>
            <w:tcW w:w="4293" w:type="dxa"/>
            <w:gridSpan w:val="7"/>
            <w:tcBorders>
              <w:top w:val="single" w:sz="4" w:space="0" w:color="auto"/>
              <w:left w:val="single" w:sz="4" w:space="0" w:color="auto"/>
              <w:bottom w:val="single" w:sz="4" w:space="0" w:color="auto"/>
              <w:right w:val="single" w:sz="4" w:space="0" w:color="auto"/>
            </w:tcBorders>
            <w:hideMark/>
          </w:tcPr>
          <w:p w14:paraId="39240F62" w14:textId="77777777" w:rsidR="00355351" w:rsidRPr="00C33070" w:rsidRDefault="00355351" w:rsidP="00355351">
            <w:pPr>
              <w:rPr>
                <w:sz w:val="14"/>
                <w:szCs w:val="14"/>
              </w:rPr>
            </w:pPr>
            <w:r w:rsidRPr="00C33070">
              <w:rPr>
                <w:sz w:val="14"/>
                <w:szCs w:val="14"/>
              </w:rPr>
              <w:t>Укупан број цитата</w:t>
            </w:r>
          </w:p>
        </w:tc>
        <w:tc>
          <w:tcPr>
            <w:tcW w:w="5283" w:type="dxa"/>
            <w:gridSpan w:val="7"/>
            <w:tcBorders>
              <w:top w:val="single" w:sz="4" w:space="0" w:color="auto"/>
              <w:left w:val="single" w:sz="4" w:space="0" w:color="auto"/>
              <w:bottom w:val="single" w:sz="4" w:space="0" w:color="auto"/>
              <w:right w:val="single" w:sz="4" w:space="0" w:color="auto"/>
            </w:tcBorders>
            <w:hideMark/>
          </w:tcPr>
          <w:p w14:paraId="376EF553" w14:textId="77777777" w:rsidR="00355351" w:rsidRPr="00C33070" w:rsidRDefault="00355351" w:rsidP="00355351">
            <w:pPr>
              <w:rPr>
                <w:sz w:val="14"/>
                <w:szCs w:val="14"/>
                <w:lang w:val="sr-Cyrl-RS"/>
              </w:rPr>
            </w:pPr>
            <w:r>
              <w:rPr>
                <w:sz w:val="14"/>
                <w:szCs w:val="14"/>
                <w:lang w:val="sr-Cyrl-RS"/>
              </w:rPr>
              <w:t>117</w:t>
            </w:r>
          </w:p>
        </w:tc>
      </w:tr>
      <w:tr w:rsidR="00355351" w:rsidRPr="00C33070" w14:paraId="7271F1F8" w14:textId="77777777" w:rsidTr="00355351">
        <w:tc>
          <w:tcPr>
            <w:tcW w:w="4293" w:type="dxa"/>
            <w:gridSpan w:val="7"/>
            <w:tcBorders>
              <w:top w:val="single" w:sz="4" w:space="0" w:color="auto"/>
              <w:left w:val="single" w:sz="4" w:space="0" w:color="auto"/>
              <w:bottom w:val="single" w:sz="4" w:space="0" w:color="auto"/>
              <w:right w:val="single" w:sz="4" w:space="0" w:color="auto"/>
            </w:tcBorders>
            <w:hideMark/>
          </w:tcPr>
          <w:p w14:paraId="6D85E2FB" w14:textId="77777777" w:rsidR="00355351" w:rsidRPr="00C33070" w:rsidRDefault="00355351" w:rsidP="00355351">
            <w:pPr>
              <w:rPr>
                <w:sz w:val="14"/>
                <w:szCs w:val="14"/>
              </w:rPr>
            </w:pPr>
            <w:r w:rsidRPr="00C33070">
              <w:rPr>
                <w:sz w:val="14"/>
                <w:szCs w:val="14"/>
              </w:rPr>
              <w:t>Укупан број радова са SCI (SSCI) листе</w:t>
            </w:r>
          </w:p>
        </w:tc>
        <w:tc>
          <w:tcPr>
            <w:tcW w:w="5283" w:type="dxa"/>
            <w:gridSpan w:val="7"/>
            <w:tcBorders>
              <w:top w:val="single" w:sz="4" w:space="0" w:color="auto"/>
              <w:left w:val="single" w:sz="4" w:space="0" w:color="auto"/>
              <w:bottom w:val="single" w:sz="4" w:space="0" w:color="auto"/>
              <w:right w:val="single" w:sz="4" w:space="0" w:color="auto"/>
            </w:tcBorders>
            <w:hideMark/>
          </w:tcPr>
          <w:p w14:paraId="4461AE8B" w14:textId="77777777" w:rsidR="00355351" w:rsidRPr="00C33070" w:rsidRDefault="00355351" w:rsidP="00355351">
            <w:pPr>
              <w:rPr>
                <w:sz w:val="14"/>
                <w:szCs w:val="14"/>
                <w:lang w:val="sr-Cyrl-RS"/>
              </w:rPr>
            </w:pPr>
            <w:r w:rsidRPr="00C33070">
              <w:rPr>
                <w:sz w:val="14"/>
                <w:szCs w:val="14"/>
                <w:lang w:val="sr-Cyrl-RS"/>
              </w:rPr>
              <w:t>18</w:t>
            </w:r>
          </w:p>
        </w:tc>
      </w:tr>
      <w:tr w:rsidR="00355351" w:rsidRPr="00C33070" w14:paraId="5E477010" w14:textId="77777777" w:rsidTr="00355351">
        <w:tc>
          <w:tcPr>
            <w:tcW w:w="4293" w:type="dxa"/>
            <w:gridSpan w:val="7"/>
            <w:tcBorders>
              <w:top w:val="single" w:sz="4" w:space="0" w:color="auto"/>
              <w:left w:val="single" w:sz="4" w:space="0" w:color="auto"/>
              <w:bottom w:val="single" w:sz="4" w:space="0" w:color="auto"/>
              <w:right w:val="single" w:sz="4" w:space="0" w:color="auto"/>
            </w:tcBorders>
            <w:hideMark/>
          </w:tcPr>
          <w:p w14:paraId="185CB161" w14:textId="77777777" w:rsidR="00355351" w:rsidRPr="00C33070" w:rsidRDefault="00355351" w:rsidP="00355351">
            <w:pPr>
              <w:rPr>
                <w:sz w:val="14"/>
                <w:szCs w:val="14"/>
              </w:rPr>
            </w:pPr>
            <w:r w:rsidRPr="00C33070">
              <w:rPr>
                <w:sz w:val="14"/>
                <w:szCs w:val="14"/>
              </w:rPr>
              <w:t>Тренутно учешће на пројектима</w:t>
            </w:r>
          </w:p>
        </w:tc>
        <w:tc>
          <w:tcPr>
            <w:tcW w:w="1375" w:type="dxa"/>
            <w:gridSpan w:val="2"/>
            <w:tcBorders>
              <w:top w:val="single" w:sz="4" w:space="0" w:color="auto"/>
              <w:left w:val="single" w:sz="4" w:space="0" w:color="auto"/>
              <w:bottom w:val="single" w:sz="4" w:space="0" w:color="auto"/>
              <w:right w:val="single" w:sz="4" w:space="0" w:color="auto"/>
            </w:tcBorders>
            <w:hideMark/>
          </w:tcPr>
          <w:p w14:paraId="370D9A80" w14:textId="77777777" w:rsidR="00355351" w:rsidRPr="00C33070" w:rsidRDefault="00355351" w:rsidP="00355351">
            <w:pPr>
              <w:rPr>
                <w:sz w:val="14"/>
                <w:szCs w:val="14"/>
                <w:lang w:val="sr-Cyrl-RS"/>
              </w:rPr>
            </w:pPr>
            <w:r w:rsidRPr="00C33070">
              <w:rPr>
                <w:sz w:val="14"/>
                <w:szCs w:val="14"/>
                <w:lang w:val="sr-Cyrl-RS"/>
              </w:rPr>
              <w:t xml:space="preserve">Домаћи </w:t>
            </w:r>
          </w:p>
        </w:tc>
        <w:tc>
          <w:tcPr>
            <w:tcW w:w="3908" w:type="dxa"/>
            <w:gridSpan w:val="5"/>
            <w:tcBorders>
              <w:top w:val="single" w:sz="4" w:space="0" w:color="auto"/>
              <w:left w:val="single" w:sz="4" w:space="0" w:color="auto"/>
              <w:bottom w:val="single" w:sz="4" w:space="0" w:color="auto"/>
              <w:right w:val="single" w:sz="4" w:space="0" w:color="auto"/>
            </w:tcBorders>
            <w:hideMark/>
          </w:tcPr>
          <w:p w14:paraId="1FECE630" w14:textId="77777777" w:rsidR="00355351" w:rsidRPr="00C33070" w:rsidRDefault="00355351" w:rsidP="00355351">
            <w:pPr>
              <w:rPr>
                <w:sz w:val="14"/>
                <w:szCs w:val="14"/>
                <w:lang w:val="sr-Cyrl-RS"/>
              </w:rPr>
            </w:pPr>
            <w:r w:rsidRPr="00C33070">
              <w:rPr>
                <w:sz w:val="14"/>
                <w:szCs w:val="14"/>
                <w:lang w:val="sr-Cyrl-RS"/>
              </w:rPr>
              <w:t xml:space="preserve">Међународни </w:t>
            </w:r>
          </w:p>
        </w:tc>
      </w:tr>
      <w:tr w:rsidR="00355351" w:rsidRPr="00C33070" w14:paraId="30E3628B" w14:textId="77777777" w:rsidTr="00355351">
        <w:tc>
          <w:tcPr>
            <w:tcW w:w="1937" w:type="dxa"/>
            <w:gridSpan w:val="4"/>
            <w:tcBorders>
              <w:top w:val="single" w:sz="4" w:space="0" w:color="auto"/>
              <w:left w:val="single" w:sz="4" w:space="0" w:color="auto"/>
              <w:bottom w:val="single" w:sz="4" w:space="0" w:color="auto"/>
              <w:right w:val="single" w:sz="4" w:space="0" w:color="auto"/>
            </w:tcBorders>
            <w:hideMark/>
          </w:tcPr>
          <w:p w14:paraId="75A31197" w14:textId="77777777" w:rsidR="00355351" w:rsidRPr="00C33070" w:rsidRDefault="00355351" w:rsidP="00355351">
            <w:pPr>
              <w:rPr>
                <w:sz w:val="14"/>
                <w:szCs w:val="14"/>
              </w:rPr>
            </w:pPr>
            <w:r w:rsidRPr="00C33070">
              <w:rPr>
                <w:sz w:val="14"/>
                <w:szCs w:val="14"/>
              </w:rPr>
              <w:t xml:space="preserve">Усавршавања </w:t>
            </w:r>
          </w:p>
        </w:tc>
        <w:tc>
          <w:tcPr>
            <w:tcW w:w="7639" w:type="dxa"/>
            <w:gridSpan w:val="10"/>
            <w:tcBorders>
              <w:top w:val="single" w:sz="4" w:space="0" w:color="auto"/>
              <w:left w:val="single" w:sz="4" w:space="0" w:color="auto"/>
              <w:bottom w:val="single" w:sz="4" w:space="0" w:color="auto"/>
              <w:right w:val="single" w:sz="4" w:space="0" w:color="auto"/>
            </w:tcBorders>
          </w:tcPr>
          <w:p w14:paraId="0BE6D0C2" w14:textId="77777777" w:rsidR="00355351" w:rsidRPr="00C33070" w:rsidRDefault="00355351" w:rsidP="00355351">
            <w:pPr>
              <w:rPr>
                <w:sz w:val="14"/>
                <w:szCs w:val="14"/>
                <w:lang w:val="sr-Cyrl-RS"/>
              </w:rPr>
            </w:pPr>
            <w:r w:rsidRPr="00C33070">
              <w:rPr>
                <w:sz w:val="14"/>
                <w:szCs w:val="14"/>
                <w:lang w:val="sr-Cyrl-RS"/>
              </w:rPr>
              <w:t xml:space="preserve">Напредни курс </w:t>
            </w:r>
            <w:r w:rsidRPr="00C33070">
              <w:rPr>
                <w:sz w:val="14"/>
                <w:szCs w:val="14"/>
                <w:lang w:val="sr-Latn-RS"/>
              </w:rPr>
              <w:t>Astra Tech</w:t>
            </w:r>
            <w:r w:rsidRPr="00C33070">
              <w:rPr>
                <w:sz w:val="14"/>
                <w:szCs w:val="14"/>
                <w:lang w:val="sr-Cyrl-RS"/>
              </w:rPr>
              <w:t xml:space="preserve"> имплантатни систем</w:t>
            </w:r>
          </w:p>
        </w:tc>
      </w:tr>
      <w:tr w:rsidR="00355351" w:rsidRPr="00C33070" w14:paraId="75E5A02D" w14:textId="77777777" w:rsidTr="00355351">
        <w:tc>
          <w:tcPr>
            <w:tcW w:w="9576" w:type="dxa"/>
            <w:gridSpan w:val="14"/>
            <w:tcBorders>
              <w:top w:val="single" w:sz="4" w:space="0" w:color="auto"/>
              <w:left w:val="single" w:sz="4" w:space="0" w:color="auto"/>
              <w:bottom w:val="single" w:sz="4" w:space="0" w:color="auto"/>
              <w:right w:val="single" w:sz="4" w:space="0" w:color="auto"/>
            </w:tcBorders>
            <w:hideMark/>
          </w:tcPr>
          <w:p w14:paraId="1E482D97" w14:textId="77777777" w:rsidR="00355351" w:rsidRPr="00C33070" w:rsidRDefault="00355351" w:rsidP="00355351">
            <w:pPr>
              <w:jc w:val="both"/>
              <w:rPr>
                <w:sz w:val="14"/>
                <w:szCs w:val="14"/>
                <w:lang w:val="ru-RU"/>
              </w:rPr>
            </w:pPr>
            <w:r w:rsidRPr="00C33070">
              <w:rPr>
                <w:b/>
                <w:sz w:val="14"/>
                <w:szCs w:val="14"/>
              </w:rPr>
              <w:t xml:space="preserve">Други релевантни подаци за научну компетентност: </w:t>
            </w:r>
            <w:r w:rsidRPr="00C33070">
              <w:rPr>
                <w:spacing w:val="-4"/>
                <w:sz w:val="14"/>
                <w:szCs w:val="14"/>
              </w:rPr>
              <w:t xml:space="preserve">: </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49"/>
            </w:tblGrid>
            <w:tr w:rsidR="00355351" w:rsidRPr="00C33070" w14:paraId="57F52B6E" w14:textId="77777777" w:rsidTr="00346FDC">
              <w:tc>
                <w:tcPr>
                  <w:tcW w:w="9288" w:type="dxa"/>
                  <w:tcBorders>
                    <w:top w:val="single" w:sz="4" w:space="0" w:color="auto"/>
                    <w:left w:val="single" w:sz="4" w:space="0" w:color="auto"/>
                    <w:bottom w:val="single" w:sz="4" w:space="0" w:color="auto"/>
                    <w:right w:val="single" w:sz="4" w:space="0" w:color="auto"/>
                  </w:tcBorders>
                </w:tcPr>
                <w:p w14:paraId="5209AB15" w14:textId="77777777" w:rsidR="00355351" w:rsidRPr="00C33070" w:rsidRDefault="00355351" w:rsidP="00A959EC">
                  <w:pPr>
                    <w:framePr w:hSpace="180" w:wrap="around" w:vAnchor="text" w:hAnchor="margin" w:xAlign="center" w:y="122"/>
                    <w:jc w:val="both"/>
                    <w:rPr>
                      <w:sz w:val="14"/>
                      <w:szCs w:val="14"/>
                    </w:rPr>
                  </w:pPr>
                  <w:r w:rsidRPr="00C33070">
                    <w:rPr>
                      <w:sz w:val="14"/>
                      <w:szCs w:val="14"/>
                    </w:rPr>
                    <w:t>Други подаци које сматрате релевантним</w:t>
                  </w:r>
                  <w:r w:rsidRPr="00C33070">
                    <w:rPr>
                      <w:spacing w:val="-4"/>
                      <w:sz w:val="14"/>
                      <w:szCs w:val="14"/>
                    </w:rPr>
                    <w:t xml:space="preserve">: </w:t>
                  </w:r>
                  <w:r w:rsidRPr="00C33070">
                    <w:rPr>
                      <w:color w:val="000000"/>
                      <w:sz w:val="14"/>
                      <w:szCs w:val="14"/>
                    </w:rPr>
                    <w:t xml:space="preserve">Члан </w:t>
                  </w:r>
                  <w:r w:rsidRPr="00C33070">
                    <w:rPr>
                      <w:sz w:val="14"/>
                      <w:szCs w:val="14"/>
                    </w:rPr>
                    <w:t xml:space="preserve">Српског лекарског друштва (СЛД), Балканског удружења стоматолога, Удружења стоматолога Србије, Стоматолошке коморе Србије, Секције за оралну хирургију СЛД, Секције за оралну имплантологију СЛД. </w:t>
                  </w:r>
                  <w:r w:rsidRPr="00C33070">
                    <w:rPr>
                      <w:color w:val="000000"/>
                      <w:sz w:val="14"/>
                      <w:szCs w:val="14"/>
                    </w:rPr>
                    <w:t>Ментор докторске дисертације на Медицинском факултету Универзитета у Крагујевцу; Члан испитне комисије за одбрану специјалистичког испита, здравствених специјализација, за предмет орална хирургија у ВМА;</w:t>
                  </w:r>
                </w:p>
              </w:tc>
            </w:tr>
          </w:tbl>
          <w:p w14:paraId="738FFCE4" w14:textId="77777777" w:rsidR="00355351" w:rsidRPr="00C33070" w:rsidRDefault="00355351" w:rsidP="00355351">
            <w:pPr>
              <w:jc w:val="both"/>
              <w:rPr>
                <w:sz w:val="14"/>
                <w:szCs w:val="14"/>
              </w:rPr>
            </w:pPr>
          </w:p>
        </w:tc>
      </w:tr>
    </w:tbl>
    <w:p w14:paraId="6DAA7111" w14:textId="77777777" w:rsidR="00355351" w:rsidRPr="00355351" w:rsidRDefault="00355351">
      <w:pPr>
        <w:pStyle w:val="Teloteksta"/>
        <w:rPr>
          <w:sz w:val="20"/>
          <w:lang w:val="sr-Cyrl-RS"/>
        </w:rPr>
      </w:pPr>
    </w:p>
    <w:p w14:paraId="03D922D2" w14:textId="77777777" w:rsidR="00071E18" w:rsidRDefault="00071E18">
      <w:pPr>
        <w:pStyle w:val="Teloteksta"/>
        <w:rPr>
          <w:sz w:val="20"/>
        </w:rPr>
      </w:pPr>
    </w:p>
    <w:p w14:paraId="3C1976B4" w14:textId="77777777" w:rsidR="00071E18" w:rsidRDefault="00071E18">
      <w:pPr>
        <w:pStyle w:val="Teloteksta"/>
        <w:rPr>
          <w:sz w:val="20"/>
        </w:rPr>
      </w:pPr>
    </w:p>
    <w:p w14:paraId="37EBBBDF" w14:textId="77777777" w:rsidR="00071E18" w:rsidRDefault="00071E18">
      <w:pPr>
        <w:pStyle w:val="Teloteksta"/>
        <w:spacing w:before="71"/>
        <w:rPr>
          <w:sz w:val="20"/>
        </w:rPr>
      </w:pPr>
    </w:p>
    <w:p w14:paraId="1331AC81" w14:textId="77777777" w:rsidR="00071E18" w:rsidRDefault="00071E18">
      <w:pPr>
        <w:pStyle w:val="TableParagraph"/>
        <w:spacing w:line="170" w:lineRule="exact"/>
        <w:rPr>
          <w:sz w:val="16"/>
        </w:rPr>
        <w:sectPr w:rsidR="00071E18">
          <w:pgSz w:w="11910" w:h="16850"/>
          <w:pgMar w:top="1060" w:right="283" w:bottom="440" w:left="283" w:header="187" w:footer="253" w:gutter="0"/>
          <w:cols w:space="720"/>
        </w:sectPr>
      </w:pPr>
    </w:p>
    <w:p w14:paraId="73B387C9" w14:textId="77777777" w:rsidR="00071E18" w:rsidRDefault="00071E18">
      <w:pPr>
        <w:pStyle w:val="Teloteksta"/>
        <w:rPr>
          <w:sz w:val="20"/>
        </w:rPr>
      </w:pPr>
    </w:p>
    <w:p w14:paraId="175C6E3B" w14:textId="77777777" w:rsidR="00071E18" w:rsidRPr="000C79F9" w:rsidRDefault="00071E18">
      <w:pPr>
        <w:pStyle w:val="Teloteksta"/>
        <w:rPr>
          <w:sz w:val="20"/>
          <w:lang w:val="sr-Cyrl-RS"/>
        </w:rPr>
      </w:pPr>
    </w:p>
    <w:p w14:paraId="4FFD8973" w14:textId="77777777" w:rsidR="00071E18" w:rsidRDefault="00071E18">
      <w:pPr>
        <w:pStyle w:val="Teloteksta"/>
        <w:spacing w:before="71"/>
        <w:rPr>
          <w:sz w:val="20"/>
        </w:rPr>
      </w:pPr>
    </w:p>
    <w:p w14:paraId="206C190A" w14:textId="40590CDF" w:rsidR="000C79F9" w:rsidRPr="000570AF" w:rsidRDefault="000C79F9" w:rsidP="000C79F9">
      <w:pPr>
        <w:rPr>
          <w:sz w:val="18"/>
          <w:szCs w:val="18"/>
          <w:lang w:val="sr-Cyrl-RS"/>
        </w:rPr>
      </w:pPr>
      <w:r>
        <w:rPr>
          <w:b/>
          <w:bCs/>
          <w:sz w:val="18"/>
          <w:szCs w:val="18"/>
          <w:lang w:val="sr-Cyrl-RS"/>
        </w:rPr>
        <w:t xml:space="preserve">             </w:t>
      </w:r>
      <w:r w:rsidR="000570AF">
        <w:rPr>
          <w:b/>
          <w:bCs/>
          <w:sz w:val="18"/>
          <w:szCs w:val="18"/>
          <w:lang w:val="sr-Cyrl-RS"/>
        </w:rPr>
        <w:t xml:space="preserve"> </w:t>
      </w:r>
      <w:r w:rsidR="000570AF" w:rsidRPr="000570AF">
        <w:rPr>
          <w:sz w:val="18"/>
          <w:szCs w:val="18"/>
          <w:lang w:val="sr-Cyrl-RS"/>
        </w:rPr>
        <w:t xml:space="preserve">Табела </w:t>
      </w:r>
      <w:r w:rsidRPr="000570AF">
        <w:rPr>
          <w:sz w:val="18"/>
          <w:szCs w:val="18"/>
        </w:rPr>
        <w:t>9.1. Картон наставника</w:t>
      </w:r>
    </w:p>
    <w:p w14:paraId="6E095F1C" w14:textId="77777777" w:rsidR="000C79F9" w:rsidRDefault="000C79F9" w:rsidP="000C79F9"/>
    <w:tbl>
      <w:tblPr>
        <w:tblStyle w:val="Koordinatnamreatabele"/>
        <w:tblW w:w="10207" w:type="dxa"/>
        <w:tblInd w:w="561" w:type="dxa"/>
        <w:tblLook w:val="04A0" w:firstRow="1" w:lastRow="0" w:firstColumn="1" w:lastColumn="0" w:noHBand="0" w:noVBand="1"/>
      </w:tblPr>
      <w:tblGrid>
        <w:gridCol w:w="477"/>
        <w:gridCol w:w="1265"/>
        <w:gridCol w:w="118"/>
        <w:gridCol w:w="645"/>
        <w:gridCol w:w="510"/>
        <w:gridCol w:w="227"/>
        <w:gridCol w:w="507"/>
        <w:gridCol w:w="230"/>
        <w:gridCol w:w="219"/>
        <w:gridCol w:w="1517"/>
        <w:gridCol w:w="618"/>
        <w:gridCol w:w="744"/>
        <w:gridCol w:w="836"/>
        <w:gridCol w:w="2294"/>
      </w:tblGrid>
      <w:tr w:rsidR="000C79F9" w14:paraId="704C9257" w14:textId="77777777" w:rsidTr="000C79F9">
        <w:tc>
          <w:tcPr>
            <w:tcW w:w="3979" w:type="dxa"/>
            <w:gridSpan w:val="8"/>
          </w:tcPr>
          <w:p w14:paraId="7892A423" w14:textId="77777777" w:rsidR="000C79F9" w:rsidRPr="00267D39" w:rsidRDefault="000C79F9" w:rsidP="00CC11AB">
            <w:pPr>
              <w:rPr>
                <w:sz w:val="16"/>
                <w:szCs w:val="16"/>
              </w:rPr>
            </w:pPr>
            <w:r w:rsidRPr="00267D39">
              <w:rPr>
                <w:b/>
                <w:bCs/>
                <w:sz w:val="16"/>
                <w:szCs w:val="16"/>
              </w:rPr>
              <w:t>Име и презиме</w:t>
            </w:r>
          </w:p>
        </w:tc>
        <w:tc>
          <w:tcPr>
            <w:tcW w:w="6228" w:type="dxa"/>
            <w:gridSpan w:val="6"/>
            <w:shd w:val="clear" w:color="auto" w:fill="D9D9D9" w:themeFill="background1" w:themeFillShade="D9"/>
          </w:tcPr>
          <w:p w14:paraId="2CAFD35E" w14:textId="77777777" w:rsidR="000C79F9" w:rsidRPr="008B4B77" w:rsidRDefault="000C79F9" w:rsidP="00CC11AB">
            <w:pPr>
              <w:rPr>
                <w:b/>
                <w:bCs/>
                <w:sz w:val="16"/>
                <w:szCs w:val="16"/>
                <w:lang w:val="sr-Cyrl-RS"/>
              </w:rPr>
            </w:pPr>
            <w:r w:rsidRPr="008B4B77">
              <w:rPr>
                <w:b/>
                <w:bCs/>
                <w:sz w:val="16"/>
                <w:lang w:val="sr-Cyrl-RS"/>
              </w:rPr>
              <w:t>Тамара Драговић</w:t>
            </w:r>
          </w:p>
        </w:tc>
      </w:tr>
      <w:tr w:rsidR="000C79F9" w14:paraId="5FAD69F8" w14:textId="77777777" w:rsidTr="000C79F9">
        <w:tc>
          <w:tcPr>
            <w:tcW w:w="3979" w:type="dxa"/>
            <w:gridSpan w:val="8"/>
          </w:tcPr>
          <w:p w14:paraId="4497019A" w14:textId="77777777" w:rsidR="000C79F9" w:rsidRPr="00267D39" w:rsidRDefault="000C79F9" w:rsidP="00CC11AB">
            <w:pPr>
              <w:rPr>
                <w:sz w:val="16"/>
                <w:szCs w:val="16"/>
              </w:rPr>
            </w:pPr>
            <w:r w:rsidRPr="00267D39">
              <w:rPr>
                <w:b/>
                <w:bCs/>
                <w:sz w:val="16"/>
                <w:szCs w:val="16"/>
              </w:rPr>
              <w:t>Звање</w:t>
            </w:r>
          </w:p>
        </w:tc>
        <w:tc>
          <w:tcPr>
            <w:tcW w:w="6228" w:type="dxa"/>
            <w:gridSpan w:val="6"/>
          </w:tcPr>
          <w:p w14:paraId="70253D4B" w14:textId="1BA44925" w:rsidR="000C79F9" w:rsidRPr="00EC49D6" w:rsidRDefault="000150E0" w:rsidP="00CC11AB">
            <w:pPr>
              <w:rPr>
                <w:sz w:val="16"/>
                <w:szCs w:val="16"/>
                <w:lang w:val="sr-Cyrl-RS"/>
              </w:rPr>
            </w:pPr>
            <w:r>
              <w:rPr>
                <w:sz w:val="16"/>
                <w:szCs w:val="16"/>
                <w:lang w:val="sr-Cyrl-RS"/>
              </w:rPr>
              <w:t>р</w:t>
            </w:r>
            <w:r w:rsidR="000C79F9">
              <w:rPr>
                <w:sz w:val="16"/>
                <w:szCs w:val="16"/>
              </w:rPr>
              <w:t>едовни професор</w:t>
            </w:r>
          </w:p>
        </w:tc>
      </w:tr>
      <w:tr w:rsidR="000C79F9" w14:paraId="78F2A128" w14:textId="77777777" w:rsidTr="000C79F9">
        <w:tc>
          <w:tcPr>
            <w:tcW w:w="3979" w:type="dxa"/>
            <w:gridSpan w:val="8"/>
          </w:tcPr>
          <w:p w14:paraId="1AC73586" w14:textId="77777777" w:rsidR="000C79F9" w:rsidRPr="00267D39" w:rsidRDefault="000C79F9" w:rsidP="00CC11AB">
            <w:pPr>
              <w:rPr>
                <w:sz w:val="16"/>
                <w:szCs w:val="16"/>
              </w:rPr>
            </w:pPr>
            <w:r w:rsidRPr="00267D39">
              <w:rPr>
                <w:b/>
                <w:bCs/>
                <w:sz w:val="16"/>
                <w:szCs w:val="16"/>
              </w:rPr>
              <w:t>Назив институције у којој наставник ради са пуним или непуним радним временом и од када</w:t>
            </w:r>
          </w:p>
        </w:tc>
        <w:tc>
          <w:tcPr>
            <w:tcW w:w="6228" w:type="dxa"/>
            <w:gridSpan w:val="6"/>
          </w:tcPr>
          <w:p w14:paraId="675D14C4" w14:textId="77777777" w:rsidR="000C79F9" w:rsidRPr="00641EEC" w:rsidRDefault="000C79F9" w:rsidP="00CC11AB">
            <w:pPr>
              <w:rPr>
                <w:sz w:val="16"/>
                <w:szCs w:val="16"/>
              </w:rPr>
            </w:pPr>
            <w:r>
              <w:rPr>
                <w:sz w:val="16"/>
                <w:szCs w:val="16"/>
              </w:rPr>
              <w:t>Медицински Факултет, Војномедицинска Академија , Универзитет одбране, Београд</w:t>
            </w:r>
          </w:p>
        </w:tc>
      </w:tr>
      <w:tr w:rsidR="000C79F9" w14:paraId="6E5A468C" w14:textId="77777777" w:rsidTr="000C79F9">
        <w:tc>
          <w:tcPr>
            <w:tcW w:w="3979" w:type="dxa"/>
            <w:gridSpan w:val="8"/>
          </w:tcPr>
          <w:p w14:paraId="0F1D6256" w14:textId="77777777" w:rsidR="000C79F9" w:rsidRPr="00267D39" w:rsidRDefault="000C79F9" w:rsidP="00CC11AB">
            <w:pPr>
              <w:rPr>
                <w:sz w:val="16"/>
                <w:szCs w:val="16"/>
              </w:rPr>
            </w:pPr>
            <w:r w:rsidRPr="00267D39">
              <w:rPr>
                <w:b/>
                <w:bCs/>
                <w:sz w:val="16"/>
                <w:szCs w:val="16"/>
              </w:rPr>
              <w:t>Ужа научна односно уметничка област</w:t>
            </w:r>
          </w:p>
        </w:tc>
        <w:tc>
          <w:tcPr>
            <w:tcW w:w="6228" w:type="dxa"/>
            <w:gridSpan w:val="6"/>
          </w:tcPr>
          <w:p w14:paraId="755238CF" w14:textId="77777777" w:rsidR="000C79F9" w:rsidRPr="00EC49D6" w:rsidRDefault="000C79F9" w:rsidP="00CC11AB">
            <w:pPr>
              <w:rPr>
                <w:sz w:val="16"/>
                <w:szCs w:val="16"/>
                <w:lang w:val="sr-Cyrl-RS"/>
              </w:rPr>
            </w:pPr>
            <w:r>
              <w:rPr>
                <w:sz w:val="16"/>
                <w:szCs w:val="16"/>
              </w:rPr>
              <w:t xml:space="preserve">Интерна медицина- </w:t>
            </w:r>
            <w:r>
              <w:rPr>
                <w:sz w:val="16"/>
                <w:szCs w:val="16"/>
                <w:lang w:val="sr-Cyrl-RS"/>
              </w:rPr>
              <w:t>ендокринологија</w:t>
            </w:r>
          </w:p>
        </w:tc>
      </w:tr>
      <w:tr w:rsidR="000C79F9" w14:paraId="02B784EA" w14:textId="77777777" w:rsidTr="000C79F9">
        <w:tc>
          <w:tcPr>
            <w:tcW w:w="10207" w:type="dxa"/>
            <w:gridSpan w:val="14"/>
          </w:tcPr>
          <w:p w14:paraId="185151B0" w14:textId="77777777" w:rsidR="000C79F9" w:rsidRPr="00267D39" w:rsidRDefault="000C79F9" w:rsidP="00CC11AB">
            <w:pPr>
              <w:rPr>
                <w:b/>
                <w:bCs/>
                <w:sz w:val="16"/>
                <w:szCs w:val="16"/>
              </w:rPr>
            </w:pPr>
            <w:r w:rsidRPr="00267D39">
              <w:rPr>
                <w:b/>
                <w:bCs/>
                <w:sz w:val="16"/>
                <w:szCs w:val="16"/>
              </w:rPr>
              <w:t>Академска каријера</w:t>
            </w:r>
          </w:p>
        </w:tc>
      </w:tr>
      <w:tr w:rsidR="000C79F9" w14:paraId="0487EA31" w14:textId="77777777" w:rsidTr="000C79F9">
        <w:tc>
          <w:tcPr>
            <w:tcW w:w="1742" w:type="dxa"/>
            <w:gridSpan w:val="2"/>
          </w:tcPr>
          <w:p w14:paraId="5572AC6B" w14:textId="77777777" w:rsidR="000C79F9" w:rsidRPr="00267D39" w:rsidRDefault="000C79F9" w:rsidP="00CC11AB">
            <w:pPr>
              <w:rPr>
                <w:sz w:val="16"/>
                <w:szCs w:val="16"/>
              </w:rPr>
            </w:pPr>
          </w:p>
        </w:tc>
        <w:tc>
          <w:tcPr>
            <w:tcW w:w="763" w:type="dxa"/>
            <w:gridSpan w:val="2"/>
          </w:tcPr>
          <w:p w14:paraId="2B4D738B" w14:textId="77777777" w:rsidR="000C79F9" w:rsidRPr="00267D39" w:rsidRDefault="000C79F9" w:rsidP="00CC11AB">
            <w:pPr>
              <w:rPr>
                <w:sz w:val="16"/>
                <w:szCs w:val="16"/>
              </w:rPr>
            </w:pPr>
            <w:r>
              <w:rPr>
                <w:sz w:val="16"/>
                <w:szCs w:val="16"/>
              </w:rPr>
              <w:t>Година</w:t>
            </w:r>
          </w:p>
        </w:tc>
        <w:tc>
          <w:tcPr>
            <w:tcW w:w="1693" w:type="dxa"/>
            <w:gridSpan w:val="5"/>
          </w:tcPr>
          <w:p w14:paraId="555670D7" w14:textId="77777777" w:rsidR="000C79F9" w:rsidRPr="00267D39" w:rsidRDefault="000C79F9" w:rsidP="00CC11AB">
            <w:pPr>
              <w:rPr>
                <w:sz w:val="16"/>
                <w:szCs w:val="16"/>
              </w:rPr>
            </w:pPr>
            <w:r w:rsidRPr="005254B9">
              <w:rPr>
                <w:spacing w:val="-2"/>
                <w:sz w:val="16"/>
                <w:szCs w:val="16"/>
              </w:rPr>
              <w:t>Институција</w:t>
            </w:r>
          </w:p>
        </w:tc>
        <w:tc>
          <w:tcPr>
            <w:tcW w:w="2135" w:type="dxa"/>
            <w:gridSpan w:val="2"/>
          </w:tcPr>
          <w:p w14:paraId="7033BDAC" w14:textId="77777777" w:rsidR="000C79F9" w:rsidRPr="00267D39" w:rsidRDefault="000C79F9" w:rsidP="00CC11AB">
            <w:pPr>
              <w:rPr>
                <w:sz w:val="16"/>
                <w:szCs w:val="16"/>
              </w:rPr>
            </w:pPr>
            <w:r w:rsidRPr="005254B9">
              <w:rPr>
                <w:sz w:val="16"/>
                <w:szCs w:val="16"/>
              </w:rPr>
              <w:t>Научнаилиуметничка</w:t>
            </w:r>
            <w:r w:rsidRPr="005254B9">
              <w:rPr>
                <w:spacing w:val="-2"/>
                <w:sz w:val="16"/>
                <w:szCs w:val="16"/>
              </w:rPr>
              <w:t>област</w:t>
            </w:r>
          </w:p>
        </w:tc>
        <w:tc>
          <w:tcPr>
            <w:tcW w:w="3874" w:type="dxa"/>
            <w:gridSpan w:val="3"/>
          </w:tcPr>
          <w:p w14:paraId="0C0059F6" w14:textId="77777777" w:rsidR="000C79F9" w:rsidRPr="00267D39" w:rsidRDefault="000C79F9" w:rsidP="00CC11AB">
            <w:pPr>
              <w:rPr>
                <w:sz w:val="16"/>
                <w:szCs w:val="16"/>
              </w:rPr>
            </w:pPr>
            <w:r w:rsidRPr="005254B9">
              <w:rPr>
                <w:sz w:val="16"/>
                <w:szCs w:val="16"/>
              </w:rPr>
              <w:t>Ужанаучна,уметничкаили стручна област</w:t>
            </w:r>
          </w:p>
        </w:tc>
      </w:tr>
      <w:tr w:rsidR="000C79F9" w14:paraId="770FD37F" w14:textId="77777777" w:rsidTr="000C79F9">
        <w:tc>
          <w:tcPr>
            <w:tcW w:w="1742" w:type="dxa"/>
            <w:gridSpan w:val="2"/>
          </w:tcPr>
          <w:p w14:paraId="6D3019A3" w14:textId="77777777" w:rsidR="000C79F9" w:rsidRPr="00267D39" w:rsidRDefault="000C79F9" w:rsidP="00CC11AB">
            <w:pPr>
              <w:rPr>
                <w:sz w:val="16"/>
                <w:szCs w:val="16"/>
              </w:rPr>
            </w:pPr>
            <w:r w:rsidRPr="005254B9">
              <w:rPr>
                <w:sz w:val="16"/>
                <w:szCs w:val="16"/>
              </w:rPr>
              <w:t>Избор</w:t>
            </w:r>
            <w:r>
              <w:rPr>
                <w:sz w:val="16"/>
                <w:szCs w:val="16"/>
              </w:rPr>
              <w:t xml:space="preserve"> </w:t>
            </w:r>
            <w:r w:rsidRPr="005254B9">
              <w:rPr>
                <w:sz w:val="16"/>
                <w:szCs w:val="16"/>
              </w:rPr>
              <w:t>у</w:t>
            </w:r>
            <w:r>
              <w:rPr>
                <w:sz w:val="16"/>
                <w:szCs w:val="16"/>
              </w:rPr>
              <w:t xml:space="preserve"> </w:t>
            </w:r>
            <w:r w:rsidRPr="005254B9">
              <w:rPr>
                <w:spacing w:val="-2"/>
                <w:sz w:val="16"/>
                <w:szCs w:val="16"/>
              </w:rPr>
              <w:t>звање</w:t>
            </w:r>
          </w:p>
        </w:tc>
        <w:tc>
          <w:tcPr>
            <w:tcW w:w="763" w:type="dxa"/>
            <w:gridSpan w:val="2"/>
          </w:tcPr>
          <w:p w14:paraId="69547920" w14:textId="77777777" w:rsidR="000C79F9" w:rsidRPr="00EC49D6" w:rsidRDefault="000C79F9" w:rsidP="00CC11AB">
            <w:pPr>
              <w:rPr>
                <w:sz w:val="16"/>
                <w:szCs w:val="16"/>
                <w:lang w:val="sr-Cyrl-RS"/>
              </w:rPr>
            </w:pPr>
            <w:r>
              <w:rPr>
                <w:sz w:val="16"/>
                <w:szCs w:val="16"/>
              </w:rPr>
              <w:t>202</w:t>
            </w:r>
            <w:r>
              <w:rPr>
                <w:sz w:val="16"/>
                <w:szCs w:val="16"/>
                <w:lang w:val="sr-Cyrl-RS"/>
              </w:rPr>
              <w:t>2</w:t>
            </w:r>
          </w:p>
        </w:tc>
        <w:tc>
          <w:tcPr>
            <w:tcW w:w="1693" w:type="dxa"/>
            <w:gridSpan w:val="5"/>
          </w:tcPr>
          <w:p w14:paraId="68B7A4A7" w14:textId="77777777" w:rsidR="000C79F9" w:rsidRPr="007D79E7" w:rsidRDefault="000C79F9" w:rsidP="00CC11AB">
            <w:pPr>
              <w:rPr>
                <w:sz w:val="16"/>
                <w:szCs w:val="16"/>
              </w:rPr>
            </w:pPr>
            <w:r>
              <w:rPr>
                <w:sz w:val="16"/>
                <w:szCs w:val="16"/>
              </w:rPr>
              <w:t xml:space="preserve">МФ , ВМА, УО </w:t>
            </w:r>
          </w:p>
        </w:tc>
        <w:tc>
          <w:tcPr>
            <w:tcW w:w="2135" w:type="dxa"/>
            <w:gridSpan w:val="2"/>
          </w:tcPr>
          <w:p w14:paraId="68348750" w14:textId="77777777" w:rsidR="000C79F9" w:rsidRPr="007D79E7" w:rsidRDefault="000C79F9" w:rsidP="00CC11AB">
            <w:pPr>
              <w:rPr>
                <w:sz w:val="16"/>
                <w:szCs w:val="16"/>
              </w:rPr>
            </w:pPr>
            <w:r>
              <w:rPr>
                <w:sz w:val="16"/>
                <w:szCs w:val="16"/>
              </w:rPr>
              <w:t>Медицина</w:t>
            </w:r>
          </w:p>
        </w:tc>
        <w:tc>
          <w:tcPr>
            <w:tcW w:w="3874" w:type="dxa"/>
            <w:gridSpan w:val="3"/>
          </w:tcPr>
          <w:p w14:paraId="4237F070" w14:textId="77777777" w:rsidR="000C79F9" w:rsidRPr="00EC49D6" w:rsidRDefault="000C79F9" w:rsidP="00CC11AB">
            <w:pPr>
              <w:rPr>
                <w:sz w:val="16"/>
                <w:szCs w:val="16"/>
                <w:lang w:val="sr-Cyrl-RS"/>
              </w:rPr>
            </w:pPr>
            <w:r>
              <w:rPr>
                <w:sz w:val="16"/>
                <w:szCs w:val="16"/>
              </w:rPr>
              <w:t>Интерна медицина</w:t>
            </w:r>
            <w:r>
              <w:rPr>
                <w:sz w:val="16"/>
                <w:szCs w:val="16"/>
                <w:lang w:val="sr-Cyrl-RS"/>
              </w:rPr>
              <w:t>-ендокринологија</w:t>
            </w:r>
          </w:p>
        </w:tc>
      </w:tr>
      <w:tr w:rsidR="000C79F9" w14:paraId="623DE0CE" w14:textId="77777777" w:rsidTr="000C79F9">
        <w:tc>
          <w:tcPr>
            <w:tcW w:w="1742" w:type="dxa"/>
            <w:gridSpan w:val="2"/>
          </w:tcPr>
          <w:p w14:paraId="3531B509" w14:textId="77777777" w:rsidR="000C79F9" w:rsidRPr="00267D39" w:rsidRDefault="000C79F9" w:rsidP="00CC11AB">
            <w:pPr>
              <w:rPr>
                <w:sz w:val="16"/>
                <w:szCs w:val="16"/>
              </w:rPr>
            </w:pPr>
            <w:r w:rsidRPr="005254B9">
              <w:rPr>
                <w:spacing w:val="-2"/>
                <w:sz w:val="16"/>
                <w:szCs w:val="16"/>
              </w:rPr>
              <w:t>Докторат</w:t>
            </w:r>
          </w:p>
        </w:tc>
        <w:tc>
          <w:tcPr>
            <w:tcW w:w="763" w:type="dxa"/>
            <w:gridSpan w:val="2"/>
          </w:tcPr>
          <w:p w14:paraId="4EFAE486" w14:textId="77777777" w:rsidR="000C79F9" w:rsidRPr="00EC49D6" w:rsidRDefault="000C79F9" w:rsidP="00CC11AB">
            <w:pPr>
              <w:rPr>
                <w:sz w:val="16"/>
                <w:szCs w:val="16"/>
                <w:lang w:val="sr-Cyrl-RS"/>
              </w:rPr>
            </w:pPr>
            <w:r>
              <w:rPr>
                <w:sz w:val="16"/>
                <w:szCs w:val="16"/>
              </w:rPr>
              <w:t>201</w:t>
            </w:r>
            <w:r>
              <w:rPr>
                <w:sz w:val="16"/>
                <w:szCs w:val="16"/>
                <w:lang w:val="sr-Cyrl-RS"/>
              </w:rPr>
              <w:t>0</w:t>
            </w:r>
          </w:p>
        </w:tc>
        <w:tc>
          <w:tcPr>
            <w:tcW w:w="1693" w:type="dxa"/>
            <w:gridSpan w:val="5"/>
          </w:tcPr>
          <w:p w14:paraId="0A1DC2BF" w14:textId="77777777" w:rsidR="000C79F9" w:rsidRPr="00EC49D6" w:rsidRDefault="000C79F9" w:rsidP="00CC11AB">
            <w:pPr>
              <w:rPr>
                <w:sz w:val="16"/>
                <w:szCs w:val="16"/>
                <w:lang w:val="sr-Cyrl-RS"/>
              </w:rPr>
            </w:pPr>
            <w:r>
              <w:rPr>
                <w:sz w:val="16"/>
                <w:szCs w:val="16"/>
                <w:lang w:val="sr-Cyrl-RS"/>
              </w:rPr>
              <w:t>ВМА,Београд</w:t>
            </w:r>
          </w:p>
        </w:tc>
        <w:tc>
          <w:tcPr>
            <w:tcW w:w="2135" w:type="dxa"/>
            <w:gridSpan w:val="2"/>
          </w:tcPr>
          <w:p w14:paraId="32C4D99A" w14:textId="77777777" w:rsidR="000C79F9" w:rsidRPr="007D79E7" w:rsidRDefault="000C79F9" w:rsidP="00CC11AB">
            <w:pPr>
              <w:rPr>
                <w:sz w:val="16"/>
                <w:szCs w:val="16"/>
              </w:rPr>
            </w:pPr>
            <w:r>
              <w:rPr>
                <w:sz w:val="16"/>
                <w:szCs w:val="16"/>
              </w:rPr>
              <w:t>Медицина</w:t>
            </w:r>
          </w:p>
        </w:tc>
        <w:tc>
          <w:tcPr>
            <w:tcW w:w="3874" w:type="dxa"/>
            <w:gridSpan w:val="3"/>
          </w:tcPr>
          <w:p w14:paraId="44DCB5F9" w14:textId="77777777" w:rsidR="000C79F9" w:rsidRPr="00EC49D6" w:rsidRDefault="000C79F9" w:rsidP="00CC11AB">
            <w:pPr>
              <w:rPr>
                <w:sz w:val="16"/>
                <w:szCs w:val="16"/>
                <w:lang w:val="sr-Cyrl-RS"/>
              </w:rPr>
            </w:pPr>
            <w:r>
              <w:rPr>
                <w:sz w:val="16"/>
                <w:szCs w:val="16"/>
              </w:rPr>
              <w:t>Интерна медицина</w:t>
            </w:r>
            <w:r>
              <w:rPr>
                <w:sz w:val="16"/>
                <w:szCs w:val="16"/>
                <w:lang w:val="sr-Cyrl-RS"/>
              </w:rPr>
              <w:t>-ендокринологија</w:t>
            </w:r>
          </w:p>
        </w:tc>
      </w:tr>
      <w:tr w:rsidR="000C79F9" w14:paraId="157BFD40" w14:textId="77777777" w:rsidTr="000C79F9">
        <w:tc>
          <w:tcPr>
            <w:tcW w:w="1742" w:type="dxa"/>
            <w:gridSpan w:val="2"/>
          </w:tcPr>
          <w:p w14:paraId="7AE62662" w14:textId="77777777" w:rsidR="000C79F9" w:rsidRPr="00267D39" w:rsidRDefault="000C79F9" w:rsidP="00CC11AB">
            <w:pPr>
              <w:rPr>
                <w:sz w:val="16"/>
                <w:szCs w:val="16"/>
              </w:rPr>
            </w:pPr>
            <w:r w:rsidRPr="005254B9">
              <w:rPr>
                <w:spacing w:val="-2"/>
                <w:sz w:val="16"/>
                <w:szCs w:val="16"/>
              </w:rPr>
              <w:t>Специјализација</w:t>
            </w:r>
          </w:p>
        </w:tc>
        <w:tc>
          <w:tcPr>
            <w:tcW w:w="763" w:type="dxa"/>
            <w:gridSpan w:val="2"/>
          </w:tcPr>
          <w:p w14:paraId="6A5B7EDA" w14:textId="77777777" w:rsidR="000C79F9" w:rsidRPr="00641EEC" w:rsidRDefault="000C79F9" w:rsidP="00CC11AB">
            <w:pPr>
              <w:rPr>
                <w:sz w:val="16"/>
                <w:szCs w:val="16"/>
              </w:rPr>
            </w:pPr>
            <w:r>
              <w:rPr>
                <w:sz w:val="16"/>
                <w:szCs w:val="16"/>
              </w:rPr>
              <w:t>1997</w:t>
            </w:r>
          </w:p>
        </w:tc>
        <w:tc>
          <w:tcPr>
            <w:tcW w:w="1693" w:type="dxa"/>
            <w:gridSpan w:val="5"/>
          </w:tcPr>
          <w:p w14:paraId="531E57C5" w14:textId="77777777" w:rsidR="000C79F9" w:rsidRPr="00641EEC" w:rsidRDefault="000C79F9" w:rsidP="00CC11AB">
            <w:pPr>
              <w:rPr>
                <w:sz w:val="16"/>
                <w:szCs w:val="16"/>
              </w:rPr>
            </w:pPr>
            <w:r>
              <w:rPr>
                <w:sz w:val="16"/>
                <w:szCs w:val="16"/>
              </w:rPr>
              <w:t xml:space="preserve"> ВМА, Београд</w:t>
            </w:r>
          </w:p>
        </w:tc>
        <w:tc>
          <w:tcPr>
            <w:tcW w:w="2135" w:type="dxa"/>
            <w:gridSpan w:val="2"/>
          </w:tcPr>
          <w:p w14:paraId="4E1A13F5" w14:textId="77777777" w:rsidR="000C79F9" w:rsidRPr="007D79E7" w:rsidRDefault="000C79F9" w:rsidP="00CC11AB">
            <w:pPr>
              <w:rPr>
                <w:sz w:val="16"/>
                <w:szCs w:val="16"/>
              </w:rPr>
            </w:pPr>
            <w:r>
              <w:rPr>
                <w:sz w:val="16"/>
                <w:szCs w:val="16"/>
              </w:rPr>
              <w:t>Медицина</w:t>
            </w:r>
          </w:p>
        </w:tc>
        <w:tc>
          <w:tcPr>
            <w:tcW w:w="3874" w:type="dxa"/>
            <w:gridSpan w:val="3"/>
          </w:tcPr>
          <w:p w14:paraId="597C6D5A" w14:textId="77777777" w:rsidR="000C79F9" w:rsidRPr="007D79E7" w:rsidRDefault="000C79F9" w:rsidP="00CC11AB">
            <w:pPr>
              <w:rPr>
                <w:sz w:val="16"/>
                <w:szCs w:val="16"/>
              </w:rPr>
            </w:pPr>
            <w:r>
              <w:rPr>
                <w:sz w:val="16"/>
                <w:szCs w:val="16"/>
              </w:rPr>
              <w:t>Интерна медицина</w:t>
            </w:r>
          </w:p>
        </w:tc>
      </w:tr>
      <w:tr w:rsidR="000C79F9" w14:paraId="7FD582C7" w14:textId="77777777" w:rsidTr="000C79F9">
        <w:tc>
          <w:tcPr>
            <w:tcW w:w="1742" w:type="dxa"/>
            <w:gridSpan w:val="2"/>
          </w:tcPr>
          <w:p w14:paraId="50AF34C6" w14:textId="77777777" w:rsidR="000C79F9" w:rsidRPr="00267D39" w:rsidRDefault="000C79F9" w:rsidP="00CC11AB">
            <w:pPr>
              <w:rPr>
                <w:sz w:val="16"/>
                <w:szCs w:val="16"/>
              </w:rPr>
            </w:pPr>
            <w:r w:rsidRPr="005254B9">
              <w:rPr>
                <w:spacing w:val="-2"/>
                <w:sz w:val="16"/>
                <w:szCs w:val="16"/>
              </w:rPr>
              <w:t>Магистратура</w:t>
            </w:r>
          </w:p>
        </w:tc>
        <w:tc>
          <w:tcPr>
            <w:tcW w:w="763" w:type="dxa"/>
            <w:gridSpan w:val="2"/>
          </w:tcPr>
          <w:p w14:paraId="6C88766E" w14:textId="77777777" w:rsidR="000C79F9" w:rsidRPr="00EC49D6" w:rsidRDefault="000C79F9" w:rsidP="00CC11AB">
            <w:pPr>
              <w:rPr>
                <w:sz w:val="16"/>
                <w:szCs w:val="16"/>
                <w:lang w:val="sr-Cyrl-RS"/>
              </w:rPr>
            </w:pPr>
            <w:r>
              <w:rPr>
                <w:sz w:val="16"/>
                <w:szCs w:val="16"/>
                <w:lang w:val="sr-Cyrl-RS"/>
              </w:rPr>
              <w:t>2002.</w:t>
            </w:r>
          </w:p>
        </w:tc>
        <w:tc>
          <w:tcPr>
            <w:tcW w:w="1693" w:type="dxa"/>
            <w:gridSpan w:val="5"/>
          </w:tcPr>
          <w:p w14:paraId="4A344662" w14:textId="77777777" w:rsidR="000C79F9" w:rsidRPr="00EC49D6" w:rsidRDefault="000C79F9" w:rsidP="00CC11AB">
            <w:pPr>
              <w:rPr>
                <w:sz w:val="16"/>
                <w:szCs w:val="16"/>
                <w:lang w:val="sr-Cyrl-RS"/>
              </w:rPr>
            </w:pPr>
            <w:r>
              <w:rPr>
                <w:sz w:val="16"/>
                <w:szCs w:val="16"/>
                <w:lang w:val="sr-Cyrl-RS"/>
              </w:rPr>
              <w:t xml:space="preserve"> ВМА, Београд</w:t>
            </w:r>
          </w:p>
        </w:tc>
        <w:tc>
          <w:tcPr>
            <w:tcW w:w="2135" w:type="dxa"/>
            <w:gridSpan w:val="2"/>
          </w:tcPr>
          <w:p w14:paraId="527CF125" w14:textId="77777777" w:rsidR="000C79F9" w:rsidRPr="00EC49D6" w:rsidRDefault="000C79F9" w:rsidP="00CC11AB">
            <w:pPr>
              <w:rPr>
                <w:sz w:val="16"/>
                <w:szCs w:val="16"/>
                <w:lang w:val="sr-Cyrl-RS"/>
              </w:rPr>
            </w:pPr>
            <w:r>
              <w:rPr>
                <w:sz w:val="16"/>
                <w:szCs w:val="16"/>
                <w:lang w:val="sr-Cyrl-RS"/>
              </w:rPr>
              <w:t>Медицина</w:t>
            </w:r>
          </w:p>
        </w:tc>
        <w:tc>
          <w:tcPr>
            <w:tcW w:w="3874" w:type="dxa"/>
            <w:gridSpan w:val="3"/>
          </w:tcPr>
          <w:p w14:paraId="1E3C0697" w14:textId="77777777" w:rsidR="000C79F9" w:rsidRPr="00EC49D6" w:rsidRDefault="000C79F9" w:rsidP="00CC11AB">
            <w:pPr>
              <w:rPr>
                <w:sz w:val="16"/>
                <w:szCs w:val="16"/>
                <w:lang w:val="sr-Cyrl-RS"/>
              </w:rPr>
            </w:pPr>
            <w:r>
              <w:rPr>
                <w:sz w:val="16"/>
                <w:szCs w:val="16"/>
                <w:lang w:val="sr-Cyrl-RS"/>
              </w:rPr>
              <w:t>Интерна медицина-ендокринологија</w:t>
            </w:r>
          </w:p>
        </w:tc>
      </w:tr>
      <w:tr w:rsidR="000C79F9" w14:paraId="76375378" w14:textId="77777777" w:rsidTr="000C79F9">
        <w:tc>
          <w:tcPr>
            <w:tcW w:w="1742" w:type="dxa"/>
            <w:gridSpan w:val="2"/>
          </w:tcPr>
          <w:p w14:paraId="3D0707C6" w14:textId="77777777" w:rsidR="000C79F9" w:rsidRPr="00267D39" w:rsidRDefault="000C79F9" w:rsidP="00CC11AB">
            <w:pPr>
              <w:rPr>
                <w:sz w:val="16"/>
                <w:szCs w:val="16"/>
              </w:rPr>
            </w:pPr>
            <w:r w:rsidRPr="005254B9">
              <w:rPr>
                <w:spacing w:val="-2"/>
                <w:sz w:val="16"/>
                <w:szCs w:val="16"/>
              </w:rPr>
              <w:t>Мастер</w:t>
            </w:r>
          </w:p>
        </w:tc>
        <w:tc>
          <w:tcPr>
            <w:tcW w:w="763" w:type="dxa"/>
            <w:gridSpan w:val="2"/>
          </w:tcPr>
          <w:p w14:paraId="51C21DF5" w14:textId="77777777" w:rsidR="000C79F9" w:rsidRPr="00267D39" w:rsidRDefault="000C79F9" w:rsidP="00CC11AB">
            <w:pPr>
              <w:rPr>
                <w:sz w:val="16"/>
                <w:szCs w:val="16"/>
              </w:rPr>
            </w:pPr>
          </w:p>
        </w:tc>
        <w:tc>
          <w:tcPr>
            <w:tcW w:w="1693" w:type="dxa"/>
            <w:gridSpan w:val="5"/>
          </w:tcPr>
          <w:p w14:paraId="1F04107B" w14:textId="77777777" w:rsidR="000C79F9" w:rsidRPr="00267D39" w:rsidRDefault="000C79F9" w:rsidP="00CC11AB">
            <w:pPr>
              <w:rPr>
                <w:sz w:val="16"/>
                <w:szCs w:val="16"/>
              </w:rPr>
            </w:pPr>
          </w:p>
        </w:tc>
        <w:tc>
          <w:tcPr>
            <w:tcW w:w="2135" w:type="dxa"/>
            <w:gridSpan w:val="2"/>
          </w:tcPr>
          <w:p w14:paraId="79F8F54E" w14:textId="77777777" w:rsidR="000C79F9" w:rsidRPr="00267D39" w:rsidRDefault="000C79F9" w:rsidP="00CC11AB">
            <w:pPr>
              <w:rPr>
                <w:sz w:val="16"/>
                <w:szCs w:val="16"/>
              </w:rPr>
            </w:pPr>
          </w:p>
        </w:tc>
        <w:tc>
          <w:tcPr>
            <w:tcW w:w="3874" w:type="dxa"/>
            <w:gridSpan w:val="3"/>
          </w:tcPr>
          <w:p w14:paraId="5EE79B22" w14:textId="77777777" w:rsidR="000C79F9" w:rsidRPr="00267D39" w:rsidRDefault="000C79F9" w:rsidP="00CC11AB">
            <w:pPr>
              <w:rPr>
                <w:sz w:val="16"/>
                <w:szCs w:val="16"/>
              </w:rPr>
            </w:pPr>
          </w:p>
        </w:tc>
      </w:tr>
      <w:tr w:rsidR="000C79F9" w14:paraId="63B0EA53" w14:textId="77777777" w:rsidTr="000C79F9">
        <w:tc>
          <w:tcPr>
            <w:tcW w:w="1742" w:type="dxa"/>
            <w:gridSpan w:val="2"/>
          </w:tcPr>
          <w:p w14:paraId="438A26EB" w14:textId="77777777" w:rsidR="000C79F9" w:rsidRPr="00267D39" w:rsidRDefault="000C79F9" w:rsidP="00CC11AB">
            <w:pPr>
              <w:rPr>
                <w:sz w:val="16"/>
                <w:szCs w:val="16"/>
              </w:rPr>
            </w:pPr>
            <w:r w:rsidRPr="005254B9">
              <w:rPr>
                <w:spacing w:val="-2"/>
                <w:sz w:val="16"/>
                <w:szCs w:val="16"/>
              </w:rPr>
              <w:t>Диплома</w:t>
            </w:r>
          </w:p>
        </w:tc>
        <w:tc>
          <w:tcPr>
            <w:tcW w:w="763" w:type="dxa"/>
            <w:gridSpan w:val="2"/>
          </w:tcPr>
          <w:p w14:paraId="2603D6D2" w14:textId="77777777" w:rsidR="000C79F9" w:rsidRPr="00EC49D6" w:rsidRDefault="000C79F9" w:rsidP="00CC11AB">
            <w:pPr>
              <w:rPr>
                <w:sz w:val="16"/>
                <w:szCs w:val="16"/>
                <w:lang w:val="sr-Cyrl-RS"/>
              </w:rPr>
            </w:pPr>
            <w:r>
              <w:rPr>
                <w:sz w:val="16"/>
                <w:szCs w:val="16"/>
              </w:rPr>
              <w:t>198</w:t>
            </w:r>
            <w:r>
              <w:rPr>
                <w:sz w:val="16"/>
                <w:szCs w:val="16"/>
                <w:lang w:val="sr-Cyrl-RS"/>
              </w:rPr>
              <w:t>9</w:t>
            </w:r>
          </w:p>
        </w:tc>
        <w:tc>
          <w:tcPr>
            <w:tcW w:w="1693" w:type="dxa"/>
            <w:gridSpan w:val="5"/>
          </w:tcPr>
          <w:p w14:paraId="7C54FAC5" w14:textId="77777777" w:rsidR="000C79F9" w:rsidRPr="00641EEC" w:rsidRDefault="000C79F9" w:rsidP="00CC11AB">
            <w:pPr>
              <w:rPr>
                <w:sz w:val="16"/>
                <w:szCs w:val="16"/>
              </w:rPr>
            </w:pPr>
            <w:r>
              <w:rPr>
                <w:sz w:val="16"/>
                <w:szCs w:val="16"/>
              </w:rPr>
              <w:t>МФ Универзитет у Београду</w:t>
            </w:r>
          </w:p>
        </w:tc>
        <w:tc>
          <w:tcPr>
            <w:tcW w:w="2135" w:type="dxa"/>
            <w:gridSpan w:val="2"/>
          </w:tcPr>
          <w:p w14:paraId="63255884" w14:textId="77777777" w:rsidR="000C79F9" w:rsidRPr="00641EEC" w:rsidRDefault="000C79F9" w:rsidP="00CC11AB">
            <w:pPr>
              <w:rPr>
                <w:sz w:val="16"/>
                <w:szCs w:val="16"/>
              </w:rPr>
            </w:pPr>
            <w:r>
              <w:rPr>
                <w:sz w:val="16"/>
                <w:szCs w:val="16"/>
              </w:rPr>
              <w:t>Медицина</w:t>
            </w:r>
          </w:p>
        </w:tc>
        <w:tc>
          <w:tcPr>
            <w:tcW w:w="3874" w:type="dxa"/>
            <w:gridSpan w:val="3"/>
          </w:tcPr>
          <w:p w14:paraId="2AC1B106" w14:textId="77777777" w:rsidR="000C79F9" w:rsidRPr="00641EEC" w:rsidRDefault="000C79F9" w:rsidP="00CC11AB">
            <w:pPr>
              <w:rPr>
                <w:sz w:val="16"/>
                <w:szCs w:val="16"/>
              </w:rPr>
            </w:pPr>
            <w:r>
              <w:rPr>
                <w:sz w:val="16"/>
                <w:szCs w:val="16"/>
              </w:rPr>
              <w:t>Медицина</w:t>
            </w:r>
          </w:p>
        </w:tc>
      </w:tr>
      <w:tr w:rsidR="000C79F9" w14:paraId="30D5F36C" w14:textId="77777777" w:rsidTr="000C79F9">
        <w:tc>
          <w:tcPr>
            <w:tcW w:w="10207" w:type="dxa"/>
            <w:gridSpan w:val="14"/>
          </w:tcPr>
          <w:p w14:paraId="151A665E" w14:textId="77777777" w:rsidR="000C79F9" w:rsidRPr="00267D39" w:rsidRDefault="000C79F9" w:rsidP="00CC11AB">
            <w:pPr>
              <w:rPr>
                <w:sz w:val="16"/>
                <w:szCs w:val="16"/>
              </w:rPr>
            </w:pPr>
          </w:p>
        </w:tc>
      </w:tr>
      <w:tr w:rsidR="000C79F9" w14:paraId="10BCD801" w14:textId="77777777" w:rsidTr="000C79F9">
        <w:tc>
          <w:tcPr>
            <w:tcW w:w="477" w:type="dxa"/>
          </w:tcPr>
          <w:p w14:paraId="1AE856D2" w14:textId="77777777" w:rsidR="000C79F9" w:rsidRPr="00267D39" w:rsidRDefault="000C79F9" w:rsidP="00CC11AB">
            <w:pPr>
              <w:rPr>
                <w:sz w:val="16"/>
                <w:szCs w:val="16"/>
              </w:rPr>
            </w:pPr>
            <w:r>
              <w:rPr>
                <w:sz w:val="16"/>
                <w:szCs w:val="16"/>
              </w:rPr>
              <w:t>Р.Б.</w:t>
            </w:r>
          </w:p>
        </w:tc>
        <w:tc>
          <w:tcPr>
            <w:tcW w:w="1383" w:type="dxa"/>
            <w:gridSpan w:val="2"/>
          </w:tcPr>
          <w:p w14:paraId="5E576EEF" w14:textId="77777777" w:rsidR="000C79F9" w:rsidRPr="00267D39" w:rsidRDefault="000C79F9" w:rsidP="00CC11AB">
            <w:pPr>
              <w:rPr>
                <w:sz w:val="16"/>
                <w:szCs w:val="16"/>
              </w:rPr>
            </w:pPr>
            <w:r w:rsidRPr="00EB7F13">
              <w:rPr>
                <w:sz w:val="16"/>
                <w:szCs w:val="16"/>
              </w:rPr>
              <w:t>Ознака предмета</w:t>
            </w:r>
          </w:p>
        </w:tc>
        <w:tc>
          <w:tcPr>
            <w:tcW w:w="2119" w:type="dxa"/>
            <w:gridSpan w:val="5"/>
          </w:tcPr>
          <w:p w14:paraId="5B47ACF3" w14:textId="77777777" w:rsidR="000C79F9" w:rsidRPr="00267D39" w:rsidRDefault="000C79F9" w:rsidP="00CC11AB">
            <w:pPr>
              <w:rPr>
                <w:sz w:val="16"/>
                <w:szCs w:val="16"/>
              </w:rPr>
            </w:pPr>
            <w:r w:rsidRPr="00EB7F13">
              <w:rPr>
                <w:iCs/>
                <w:sz w:val="16"/>
                <w:szCs w:val="16"/>
              </w:rPr>
              <w:t>Назив предмета</w:t>
            </w:r>
          </w:p>
        </w:tc>
        <w:tc>
          <w:tcPr>
            <w:tcW w:w="1736" w:type="dxa"/>
            <w:gridSpan w:val="2"/>
          </w:tcPr>
          <w:p w14:paraId="67C2D638" w14:textId="77777777" w:rsidR="000C79F9" w:rsidRPr="00267D39" w:rsidRDefault="000C79F9" w:rsidP="00CC11AB">
            <w:pPr>
              <w:rPr>
                <w:sz w:val="16"/>
                <w:szCs w:val="16"/>
              </w:rPr>
            </w:pPr>
            <w:r w:rsidRPr="00EB7F13">
              <w:rPr>
                <w:sz w:val="16"/>
                <w:szCs w:val="16"/>
              </w:rPr>
              <w:t>Вид наставе</w:t>
            </w:r>
          </w:p>
        </w:tc>
        <w:tc>
          <w:tcPr>
            <w:tcW w:w="2198" w:type="dxa"/>
            <w:gridSpan w:val="3"/>
          </w:tcPr>
          <w:p w14:paraId="38A10A6B" w14:textId="77777777" w:rsidR="000C79F9" w:rsidRPr="00267D39" w:rsidRDefault="000C79F9" w:rsidP="00CC11AB">
            <w:pPr>
              <w:rPr>
                <w:sz w:val="16"/>
                <w:szCs w:val="16"/>
              </w:rPr>
            </w:pPr>
            <w:r w:rsidRPr="00EB7F13">
              <w:rPr>
                <w:iCs/>
                <w:sz w:val="16"/>
                <w:szCs w:val="16"/>
              </w:rPr>
              <w:t>Назив студијског програма</w:t>
            </w:r>
          </w:p>
        </w:tc>
        <w:tc>
          <w:tcPr>
            <w:tcW w:w="2294" w:type="dxa"/>
          </w:tcPr>
          <w:p w14:paraId="1519902D" w14:textId="77777777" w:rsidR="000C79F9" w:rsidRPr="00267D39" w:rsidRDefault="000C79F9" w:rsidP="00CC11AB">
            <w:pPr>
              <w:rPr>
                <w:sz w:val="16"/>
                <w:szCs w:val="16"/>
              </w:rPr>
            </w:pPr>
            <w:r w:rsidRPr="00503E8F">
              <w:rPr>
                <w:iCs/>
                <w:sz w:val="16"/>
                <w:szCs w:val="16"/>
                <w:lang w:val="ru-RU"/>
              </w:rPr>
              <w:t>В</w:t>
            </w:r>
            <w:r w:rsidRPr="00EB7F13">
              <w:rPr>
                <w:iCs/>
                <w:sz w:val="16"/>
                <w:szCs w:val="16"/>
                <w:lang w:val="sr-Cyrl-CS"/>
              </w:rPr>
              <w:t>рста студија (</w:t>
            </w:r>
            <w:r>
              <w:rPr>
                <w:iCs/>
                <w:sz w:val="16"/>
                <w:szCs w:val="16"/>
                <w:lang w:val="ru-RU"/>
              </w:rPr>
              <w:t>ИАСМ, ИАСС</w:t>
            </w:r>
            <w:r w:rsidRPr="00503E8F">
              <w:rPr>
                <w:iCs/>
                <w:sz w:val="16"/>
                <w:szCs w:val="16"/>
                <w:lang w:val="ru-RU"/>
              </w:rPr>
              <w:t>)</w:t>
            </w:r>
          </w:p>
        </w:tc>
      </w:tr>
      <w:tr w:rsidR="000C79F9" w14:paraId="77DC21F3" w14:textId="77777777" w:rsidTr="000C79F9">
        <w:tc>
          <w:tcPr>
            <w:tcW w:w="477" w:type="dxa"/>
          </w:tcPr>
          <w:p w14:paraId="37B7670B" w14:textId="77777777" w:rsidR="000C79F9" w:rsidRPr="00267D39" w:rsidRDefault="000C79F9" w:rsidP="00CC11AB">
            <w:pPr>
              <w:rPr>
                <w:sz w:val="16"/>
                <w:szCs w:val="16"/>
              </w:rPr>
            </w:pPr>
            <w:r>
              <w:rPr>
                <w:sz w:val="16"/>
                <w:szCs w:val="16"/>
              </w:rPr>
              <w:t>1.</w:t>
            </w:r>
          </w:p>
        </w:tc>
        <w:tc>
          <w:tcPr>
            <w:tcW w:w="1383" w:type="dxa"/>
            <w:gridSpan w:val="2"/>
          </w:tcPr>
          <w:p w14:paraId="11F8F22E" w14:textId="268EB231" w:rsidR="000C79F9" w:rsidRPr="00AD41AD" w:rsidRDefault="000C79F9" w:rsidP="00CC11AB">
            <w:pPr>
              <w:rPr>
                <w:sz w:val="16"/>
                <w:szCs w:val="16"/>
              </w:rPr>
            </w:pPr>
            <w:r w:rsidRPr="00BE3148">
              <w:rPr>
                <w:sz w:val="16"/>
                <w:szCs w:val="16"/>
              </w:rPr>
              <w:t>20.</w:t>
            </w:r>
            <w:r w:rsidR="004F7104">
              <w:rPr>
                <w:sz w:val="16"/>
                <w:szCs w:val="16"/>
                <w:lang w:val="sr-Cyrl-RS"/>
              </w:rPr>
              <w:t>ИНПР</w:t>
            </w:r>
            <w:r w:rsidRPr="00BE3148">
              <w:rPr>
                <w:sz w:val="16"/>
                <w:szCs w:val="16"/>
              </w:rPr>
              <w:t>03</w:t>
            </w:r>
          </w:p>
        </w:tc>
        <w:tc>
          <w:tcPr>
            <w:tcW w:w="2119" w:type="dxa"/>
            <w:gridSpan w:val="5"/>
          </w:tcPr>
          <w:p w14:paraId="166F98BE" w14:textId="77777777" w:rsidR="000C79F9" w:rsidRPr="00AD41AD" w:rsidRDefault="000C79F9" w:rsidP="00CC11AB">
            <w:pPr>
              <w:rPr>
                <w:sz w:val="16"/>
                <w:szCs w:val="16"/>
              </w:rPr>
            </w:pPr>
            <w:r w:rsidRPr="00BE3148">
              <w:rPr>
                <w:sz w:val="16"/>
                <w:szCs w:val="16"/>
              </w:rPr>
              <w:t>Интерна пропедевтика</w:t>
            </w:r>
          </w:p>
        </w:tc>
        <w:tc>
          <w:tcPr>
            <w:tcW w:w="1736" w:type="dxa"/>
            <w:gridSpan w:val="2"/>
          </w:tcPr>
          <w:p w14:paraId="5243762E" w14:textId="77777777" w:rsidR="000C79F9" w:rsidRPr="00BE3148" w:rsidRDefault="000C79F9" w:rsidP="00CC11AB">
            <w:pPr>
              <w:rPr>
                <w:sz w:val="16"/>
                <w:szCs w:val="16"/>
              </w:rPr>
            </w:pPr>
            <w:r w:rsidRPr="00BE3148">
              <w:rPr>
                <w:sz w:val="16"/>
                <w:szCs w:val="16"/>
              </w:rPr>
              <w:t>теоријска и практична настава</w:t>
            </w:r>
          </w:p>
        </w:tc>
        <w:tc>
          <w:tcPr>
            <w:tcW w:w="2198" w:type="dxa"/>
            <w:gridSpan w:val="3"/>
          </w:tcPr>
          <w:p w14:paraId="0119B5A8" w14:textId="77777777" w:rsidR="000C79F9" w:rsidRPr="00BE3148" w:rsidRDefault="000C79F9" w:rsidP="00CC11AB">
            <w:pPr>
              <w:rPr>
                <w:sz w:val="16"/>
                <w:szCs w:val="16"/>
              </w:rPr>
            </w:pPr>
            <w:r w:rsidRPr="00BE3148">
              <w:rPr>
                <w:sz w:val="16"/>
                <w:szCs w:val="16"/>
              </w:rPr>
              <w:t>Интегрисане академске студије медицине</w:t>
            </w:r>
          </w:p>
        </w:tc>
        <w:tc>
          <w:tcPr>
            <w:tcW w:w="2294" w:type="dxa"/>
          </w:tcPr>
          <w:p w14:paraId="525A9392" w14:textId="77777777" w:rsidR="000C79F9" w:rsidRPr="00BE3148" w:rsidRDefault="000C79F9" w:rsidP="00CC11AB">
            <w:pPr>
              <w:rPr>
                <w:sz w:val="16"/>
                <w:szCs w:val="16"/>
              </w:rPr>
            </w:pPr>
            <w:r w:rsidRPr="00BE3148">
              <w:rPr>
                <w:sz w:val="16"/>
                <w:szCs w:val="16"/>
              </w:rPr>
              <w:t>ИАСМ</w:t>
            </w:r>
          </w:p>
        </w:tc>
      </w:tr>
      <w:tr w:rsidR="000C79F9" w14:paraId="7169E86A" w14:textId="77777777" w:rsidTr="000C79F9">
        <w:tc>
          <w:tcPr>
            <w:tcW w:w="477" w:type="dxa"/>
          </w:tcPr>
          <w:p w14:paraId="530F71BE" w14:textId="77777777" w:rsidR="000C79F9" w:rsidRPr="00BE3148" w:rsidRDefault="000C79F9" w:rsidP="00CC11AB">
            <w:pPr>
              <w:rPr>
                <w:sz w:val="16"/>
                <w:szCs w:val="16"/>
                <w:lang w:val="sr-Cyrl-RS"/>
              </w:rPr>
            </w:pPr>
            <w:r>
              <w:rPr>
                <w:sz w:val="16"/>
                <w:szCs w:val="16"/>
                <w:lang w:val="sr-Cyrl-RS"/>
              </w:rPr>
              <w:t>2.</w:t>
            </w:r>
          </w:p>
        </w:tc>
        <w:tc>
          <w:tcPr>
            <w:tcW w:w="1383" w:type="dxa"/>
            <w:gridSpan w:val="2"/>
          </w:tcPr>
          <w:p w14:paraId="128B79A4" w14:textId="77777777" w:rsidR="000C79F9" w:rsidRPr="00BE3148" w:rsidRDefault="000C79F9" w:rsidP="00CC11AB">
            <w:pPr>
              <w:rPr>
                <w:sz w:val="16"/>
                <w:szCs w:val="16"/>
                <w:lang w:val="sr-Cyrl-RS"/>
              </w:rPr>
            </w:pPr>
            <w:r w:rsidRPr="00BE3148">
              <w:rPr>
                <w:sz w:val="16"/>
                <w:szCs w:val="16"/>
              </w:rPr>
              <w:t>20.УКЛР02</w:t>
            </w:r>
          </w:p>
        </w:tc>
        <w:tc>
          <w:tcPr>
            <w:tcW w:w="2119" w:type="dxa"/>
            <w:gridSpan w:val="5"/>
          </w:tcPr>
          <w:p w14:paraId="0BC64679" w14:textId="77777777" w:rsidR="000C79F9" w:rsidRPr="00BE3148" w:rsidRDefault="000C79F9" w:rsidP="00CC11AB">
            <w:pPr>
              <w:rPr>
                <w:sz w:val="16"/>
                <w:szCs w:val="16"/>
              </w:rPr>
            </w:pPr>
            <w:r w:rsidRPr="00BE3148">
              <w:rPr>
                <w:sz w:val="16"/>
                <w:szCs w:val="16"/>
              </w:rPr>
              <w:t>Увод у клинички рад</w:t>
            </w:r>
          </w:p>
        </w:tc>
        <w:tc>
          <w:tcPr>
            <w:tcW w:w="1736" w:type="dxa"/>
            <w:gridSpan w:val="2"/>
          </w:tcPr>
          <w:p w14:paraId="508A44C8" w14:textId="77777777" w:rsidR="000C79F9" w:rsidRPr="00BE3148" w:rsidRDefault="000C79F9" w:rsidP="00CC11AB">
            <w:pPr>
              <w:rPr>
                <w:sz w:val="16"/>
                <w:szCs w:val="16"/>
              </w:rPr>
            </w:pPr>
            <w:r w:rsidRPr="00BE3148">
              <w:rPr>
                <w:sz w:val="16"/>
                <w:szCs w:val="16"/>
              </w:rPr>
              <w:t>теоријска и практична настава</w:t>
            </w:r>
          </w:p>
        </w:tc>
        <w:tc>
          <w:tcPr>
            <w:tcW w:w="2198" w:type="dxa"/>
            <w:gridSpan w:val="3"/>
          </w:tcPr>
          <w:p w14:paraId="637D88AB" w14:textId="77777777" w:rsidR="000C79F9" w:rsidRPr="00BE3148" w:rsidRDefault="000C79F9" w:rsidP="00CC11AB">
            <w:pPr>
              <w:rPr>
                <w:sz w:val="16"/>
                <w:szCs w:val="16"/>
              </w:rPr>
            </w:pPr>
            <w:r w:rsidRPr="00BE3148">
              <w:rPr>
                <w:sz w:val="16"/>
                <w:szCs w:val="16"/>
              </w:rPr>
              <w:t>Интегрисане академске студије медицине</w:t>
            </w:r>
          </w:p>
        </w:tc>
        <w:tc>
          <w:tcPr>
            <w:tcW w:w="2294" w:type="dxa"/>
          </w:tcPr>
          <w:p w14:paraId="61F0E40E" w14:textId="77777777" w:rsidR="000C79F9" w:rsidRPr="00BE3148" w:rsidRDefault="000C79F9" w:rsidP="00CC11AB">
            <w:pPr>
              <w:rPr>
                <w:sz w:val="16"/>
                <w:szCs w:val="16"/>
              </w:rPr>
            </w:pPr>
            <w:r w:rsidRPr="00BE3148">
              <w:rPr>
                <w:sz w:val="16"/>
                <w:szCs w:val="16"/>
              </w:rPr>
              <w:t>ИАСМ</w:t>
            </w:r>
          </w:p>
        </w:tc>
      </w:tr>
      <w:tr w:rsidR="000C79F9" w14:paraId="1045D562" w14:textId="77777777" w:rsidTr="000C79F9">
        <w:tc>
          <w:tcPr>
            <w:tcW w:w="477" w:type="dxa"/>
          </w:tcPr>
          <w:p w14:paraId="070629F7" w14:textId="77777777" w:rsidR="000C79F9" w:rsidRPr="00BE3148" w:rsidRDefault="000C79F9" w:rsidP="00CC11AB">
            <w:pPr>
              <w:rPr>
                <w:sz w:val="16"/>
                <w:szCs w:val="16"/>
                <w:lang w:val="sr-Cyrl-RS"/>
              </w:rPr>
            </w:pPr>
            <w:r>
              <w:rPr>
                <w:sz w:val="16"/>
                <w:szCs w:val="16"/>
                <w:lang w:val="sr-Cyrl-RS"/>
              </w:rPr>
              <w:t>3.</w:t>
            </w:r>
          </w:p>
        </w:tc>
        <w:tc>
          <w:tcPr>
            <w:tcW w:w="1383" w:type="dxa"/>
            <w:gridSpan w:val="2"/>
          </w:tcPr>
          <w:p w14:paraId="12849B29" w14:textId="77777777" w:rsidR="000C79F9" w:rsidRPr="00AD41AD" w:rsidRDefault="000C79F9" w:rsidP="00CC11AB">
            <w:pPr>
              <w:rPr>
                <w:sz w:val="16"/>
                <w:szCs w:val="16"/>
              </w:rPr>
            </w:pPr>
            <w:r>
              <w:rPr>
                <w:sz w:val="16"/>
                <w:szCs w:val="16"/>
                <w:lang w:val="sr-Cyrl-RS"/>
              </w:rPr>
              <w:t>20.</w:t>
            </w:r>
            <w:r>
              <w:rPr>
                <w:sz w:val="16"/>
                <w:szCs w:val="16"/>
              </w:rPr>
              <w:t>ИНТМ</w:t>
            </w:r>
            <w:r>
              <w:rPr>
                <w:sz w:val="16"/>
                <w:szCs w:val="16"/>
                <w:lang w:val="sr-Cyrl-RS"/>
              </w:rPr>
              <w:t>1</w:t>
            </w:r>
            <w:r>
              <w:rPr>
                <w:sz w:val="16"/>
                <w:szCs w:val="16"/>
              </w:rPr>
              <w:t>4</w:t>
            </w:r>
          </w:p>
        </w:tc>
        <w:tc>
          <w:tcPr>
            <w:tcW w:w="2119" w:type="dxa"/>
            <w:gridSpan w:val="5"/>
          </w:tcPr>
          <w:p w14:paraId="044130BE" w14:textId="77777777" w:rsidR="000C79F9" w:rsidRPr="008B4B77" w:rsidRDefault="000C79F9" w:rsidP="00CC11AB">
            <w:pPr>
              <w:rPr>
                <w:sz w:val="16"/>
                <w:szCs w:val="16"/>
                <w:lang w:val="sr-Cyrl-RS"/>
              </w:rPr>
            </w:pPr>
            <w:r>
              <w:rPr>
                <w:sz w:val="16"/>
                <w:szCs w:val="16"/>
              </w:rPr>
              <w:t>Интерна медицина</w:t>
            </w:r>
          </w:p>
        </w:tc>
        <w:tc>
          <w:tcPr>
            <w:tcW w:w="1736" w:type="dxa"/>
            <w:gridSpan w:val="2"/>
          </w:tcPr>
          <w:p w14:paraId="53F78904" w14:textId="77777777" w:rsidR="000C79F9" w:rsidRPr="00267D39" w:rsidRDefault="000C79F9" w:rsidP="00CC11AB">
            <w:pPr>
              <w:rPr>
                <w:sz w:val="16"/>
                <w:szCs w:val="16"/>
              </w:rPr>
            </w:pPr>
            <w:r>
              <w:rPr>
                <w:sz w:val="16"/>
                <w:szCs w:val="16"/>
              </w:rPr>
              <w:t>теоријска и практична настава</w:t>
            </w:r>
          </w:p>
        </w:tc>
        <w:tc>
          <w:tcPr>
            <w:tcW w:w="2198" w:type="dxa"/>
            <w:gridSpan w:val="3"/>
          </w:tcPr>
          <w:p w14:paraId="5A504DCC" w14:textId="77777777" w:rsidR="000C79F9" w:rsidRPr="00267D39" w:rsidRDefault="000C79F9" w:rsidP="00CC11AB">
            <w:pPr>
              <w:rPr>
                <w:sz w:val="16"/>
                <w:szCs w:val="16"/>
              </w:rPr>
            </w:pPr>
            <w:r>
              <w:rPr>
                <w:sz w:val="16"/>
                <w:szCs w:val="16"/>
              </w:rPr>
              <w:t>Интегрисане академске студије медицине</w:t>
            </w:r>
          </w:p>
        </w:tc>
        <w:tc>
          <w:tcPr>
            <w:tcW w:w="2294" w:type="dxa"/>
          </w:tcPr>
          <w:p w14:paraId="55C561CD" w14:textId="77777777" w:rsidR="000C79F9" w:rsidRPr="00AD41AD" w:rsidRDefault="000C79F9" w:rsidP="00CC11AB">
            <w:pPr>
              <w:rPr>
                <w:sz w:val="16"/>
                <w:szCs w:val="16"/>
              </w:rPr>
            </w:pPr>
            <w:r>
              <w:rPr>
                <w:sz w:val="16"/>
                <w:szCs w:val="16"/>
              </w:rPr>
              <w:t>ИАСМ</w:t>
            </w:r>
          </w:p>
        </w:tc>
      </w:tr>
      <w:tr w:rsidR="000C79F9" w14:paraId="729995BD" w14:textId="77777777" w:rsidTr="000C79F9">
        <w:tc>
          <w:tcPr>
            <w:tcW w:w="477" w:type="dxa"/>
          </w:tcPr>
          <w:p w14:paraId="6217D742" w14:textId="77777777" w:rsidR="000C79F9" w:rsidRPr="00BE3148" w:rsidRDefault="000C79F9" w:rsidP="00CC11AB">
            <w:pPr>
              <w:rPr>
                <w:sz w:val="16"/>
                <w:szCs w:val="16"/>
                <w:lang w:val="sr-Cyrl-RS"/>
              </w:rPr>
            </w:pPr>
            <w:r>
              <w:rPr>
                <w:sz w:val="16"/>
                <w:szCs w:val="16"/>
                <w:lang w:val="sr-Cyrl-RS"/>
              </w:rPr>
              <w:t>4.</w:t>
            </w:r>
          </w:p>
        </w:tc>
        <w:tc>
          <w:tcPr>
            <w:tcW w:w="1383" w:type="dxa"/>
            <w:gridSpan w:val="2"/>
          </w:tcPr>
          <w:p w14:paraId="47A9E3D4" w14:textId="21488DE2" w:rsidR="000C79F9" w:rsidRDefault="000C79F9" w:rsidP="00CC11AB">
            <w:pPr>
              <w:rPr>
                <w:sz w:val="16"/>
                <w:szCs w:val="16"/>
                <w:lang w:val="sr-Cyrl-RS"/>
              </w:rPr>
            </w:pPr>
            <w:r w:rsidRPr="00BE3148">
              <w:rPr>
                <w:sz w:val="16"/>
                <w:szCs w:val="16"/>
                <w:lang w:val="sr-Cyrl-RS"/>
              </w:rPr>
              <w:t>20.</w:t>
            </w:r>
            <w:r w:rsidR="00DE09EE">
              <w:rPr>
                <w:sz w:val="16"/>
                <w:szCs w:val="16"/>
                <w:lang w:val="sr-Cyrl-RS"/>
              </w:rPr>
              <w:t>СТПИ</w:t>
            </w:r>
            <w:r w:rsidRPr="00BE3148">
              <w:rPr>
                <w:sz w:val="16"/>
                <w:szCs w:val="16"/>
                <w:lang w:val="sr-Cyrl-RS"/>
              </w:rPr>
              <w:t>04</w:t>
            </w:r>
          </w:p>
        </w:tc>
        <w:tc>
          <w:tcPr>
            <w:tcW w:w="2119" w:type="dxa"/>
            <w:gridSpan w:val="5"/>
          </w:tcPr>
          <w:p w14:paraId="5B962896" w14:textId="5258262D" w:rsidR="000C79F9" w:rsidRDefault="000C79F9" w:rsidP="00CC11AB">
            <w:pPr>
              <w:rPr>
                <w:sz w:val="16"/>
                <w:szCs w:val="16"/>
              </w:rPr>
            </w:pPr>
            <w:r w:rsidRPr="00BE3148">
              <w:rPr>
                <w:sz w:val="16"/>
                <w:szCs w:val="16"/>
              </w:rPr>
              <w:t>Стручна пракса-интерна медицина</w:t>
            </w:r>
          </w:p>
        </w:tc>
        <w:tc>
          <w:tcPr>
            <w:tcW w:w="1736" w:type="dxa"/>
            <w:gridSpan w:val="2"/>
          </w:tcPr>
          <w:p w14:paraId="2A9FE3E7" w14:textId="77777777" w:rsidR="000C79F9" w:rsidRPr="00BE3148" w:rsidRDefault="000C79F9" w:rsidP="00CC11AB">
            <w:pPr>
              <w:rPr>
                <w:sz w:val="16"/>
                <w:szCs w:val="16"/>
                <w:lang w:val="sr-Cyrl-RS"/>
              </w:rPr>
            </w:pPr>
            <w:r>
              <w:rPr>
                <w:sz w:val="16"/>
                <w:szCs w:val="16"/>
                <w:lang w:val="sr-Cyrl-RS"/>
              </w:rPr>
              <w:t>Остало</w:t>
            </w:r>
          </w:p>
        </w:tc>
        <w:tc>
          <w:tcPr>
            <w:tcW w:w="2198" w:type="dxa"/>
            <w:gridSpan w:val="3"/>
          </w:tcPr>
          <w:p w14:paraId="52F6CD7D" w14:textId="77777777" w:rsidR="000C79F9" w:rsidRDefault="000C79F9" w:rsidP="00CC11AB">
            <w:pPr>
              <w:rPr>
                <w:sz w:val="16"/>
                <w:szCs w:val="16"/>
              </w:rPr>
            </w:pPr>
            <w:r>
              <w:rPr>
                <w:sz w:val="16"/>
                <w:szCs w:val="16"/>
              </w:rPr>
              <w:t>Интегрисане академске студије медицине</w:t>
            </w:r>
          </w:p>
        </w:tc>
        <w:tc>
          <w:tcPr>
            <w:tcW w:w="2294" w:type="dxa"/>
          </w:tcPr>
          <w:p w14:paraId="61361391" w14:textId="77777777" w:rsidR="000C79F9" w:rsidRDefault="000C79F9" w:rsidP="00CC11AB">
            <w:pPr>
              <w:rPr>
                <w:sz w:val="16"/>
                <w:szCs w:val="16"/>
              </w:rPr>
            </w:pPr>
            <w:r>
              <w:rPr>
                <w:sz w:val="16"/>
                <w:szCs w:val="16"/>
              </w:rPr>
              <w:t>ИАСМ</w:t>
            </w:r>
          </w:p>
        </w:tc>
      </w:tr>
      <w:tr w:rsidR="000C79F9" w14:paraId="1159E037" w14:textId="77777777" w:rsidTr="000C79F9">
        <w:tc>
          <w:tcPr>
            <w:tcW w:w="477" w:type="dxa"/>
          </w:tcPr>
          <w:p w14:paraId="09125B5D" w14:textId="77777777" w:rsidR="000C79F9" w:rsidRPr="00BE3148" w:rsidRDefault="000C79F9" w:rsidP="00CC11AB">
            <w:pPr>
              <w:rPr>
                <w:sz w:val="16"/>
                <w:szCs w:val="16"/>
                <w:lang w:val="sr-Cyrl-RS"/>
              </w:rPr>
            </w:pPr>
            <w:r>
              <w:rPr>
                <w:sz w:val="16"/>
                <w:szCs w:val="16"/>
                <w:lang w:val="sr-Cyrl-RS"/>
              </w:rPr>
              <w:t>5.</w:t>
            </w:r>
          </w:p>
        </w:tc>
        <w:tc>
          <w:tcPr>
            <w:tcW w:w="1383" w:type="dxa"/>
            <w:gridSpan w:val="2"/>
          </w:tcPr>
          <w:p w14:paraId="2047C140" w14:textId="77777777" w:rsidR="000C79F9" w:rsidRDefault="000C79F9" w:rsidP="00CC11AB">
            <w:pPr>
              <w:rPr>
                <w:sz w:val="16"/>
                <w:szCs w:val="16"/>
                <w:lang w:val="sr-Cyrl-RS"/>
              </w:rPr>
            </w:pPr>
            <w:r w:rsidRPr="00BE3148">
              <w:rPr>
                <w:sz w:val="16"/>
                <w:szCs w:val="16"/>
                <w:lang w:val="sr-Cyrl-RS"/>
              </w:rPr>
              <w:t>24.IP03</w:t>
            </w:r>
          </w:p>
        </w:tc>
        <w:tc>
          <w:tcPr>
            <w:tcW w:w="2119" w:type="dxa"/>
            <w:gridSpan w:val="5"/>
          </w:tcPr>
          <w:p w14:paraId="7BCD6C25" w14:textId="77777777" w:rsidR="000C79F9" w:rsidRPr="00BE3148" w:rsidRDefault="000C79F9" w:rsidP="00CC11AB">
            <w:pPr>
              <w:rPr>
                <w:sz w:val="16"/>
                <w:szCs w:val="16"/>
                <w:lang w:val="sr-Cyrl-RS"/>
              </w:rPr>
            </w:pPr>
            <w:r>
              <w:rPr>
                <w:sz w:val="16"/>
                <w:szCs w:val="16"/>
                <w:lang w:val="sr-Cyrl-RS"/>
              </w:rPr>
              <w:t>Интерна медицина са интерном пропедевтиком</w:t>
            </w:r>
          </w:p>
        </w:tc>
        <w:tc>
          <w:tcPr>
            <w:tcW w:w="1736" w:type="dxa"/>
            <w:gridSpan w:val="2"/>
          </w:tcPr>
          <w:p w14:paraId="12BAB49D" w14:textId="77777777" w:rsidR="000C79F9" w:rsidRPr="00BE3148" w:rsidRDefault="000C79F9" w:rsidP="00CC11AB">
            <w:pPr>
              <w:rPr>
                <w:sz w:val="16"/>
                <w:szCs w:val="16"/>
              </w:rPr>
            </w:pPr>
            <w:r w:rsidRPr="00BE3148">
              <w:rPr>
                <w:sz w:val="16"/>
                <w:szCs w:val="16"/>
              </w:rPr>
              <w:t>теоријска и практична настава</w:t>
            </w:r>
          </w:p>
        </w:tc>
        <w:tc>
          <w:tcPr>
            <w:tcW w:w="2198" w:type="dxa"/>
            <w:gridSpan w:val="3"/>
          </w:tcPr>
          <w:p w14:paraId="1FAFB78A" w14:textId="77777777" w:rsidR="000C79F9" w:rsidRPr="00BE3148" w:rsidRDefault="000C79F9" w:rsidP="00CC11AB">
            <w:pPr>
              <w:rPr>
                <w:sz w:val="16"/>
                <w:szCs w:val="16"/>
                <w:lang w:val="sr-Cyrl-RS"/>
              </w:rPr>
            </w:pPr>
            <w:r w:rsidRPr="00BE3148">
              <w:rPr>
                <w:sz w:val="16"/>
                <w:szCs w:val="16"/>
              </w:rPr>
              <w:t xml:space="preserve">Интегрисане академске студије </w:t>
            </w:r>
            <w:r>
              <w:rPr>
                <w:sz w:val="16"/>
                <w:szCs w:val="16"/>
                <w:lang w:val="sr-Cyrl-RS"/>
              </w:rPr>
              <w:t>стоматологије</w:t>
            </w:r>
          </w:p>
        </w:tc>
        <w:tc>
          <w:tcPr>
            <w:tcW w:w="2294" w:type="dxa"/>
          </w:tcPr>
          <w:p w14:paraId="3320EE11" w14:textId="77777777" w:rsidR="000C79F9" w:rsidRPr="00BE3148" w:rsidRDefault="000C79F9" w:rsidP="00CC11AB">
            <w:pPr>
              <w:rPr>
                <w:sz w:val="16"/>
                <w:szCs w:val="16"/>
                <w:lang w:val="sr-Cyrl-RS"/>
              </w:rPr>
            </w:pPr>
            <w:r w:rsidRPr="00BE3148">
              <w:rPr>
                <w:sz w:val="16"/>
                <w:szCs w:val="16"/>
              </w:rPr>
              <w:t>ИАС</w:t>
            </w:r>
            <w:r>
              <w:rPr>
                <w:sz w:val="16"/>
                <w:szCs w:val="16"/>
                <w:lang w:val="sr-Cyrl-RS"/>
              </w:rPr>
              <w:t>С</w:t>
            </w:r>
          </w:p>
        </w:tc>
      </w:tr>
      <w:tr w:rsidR="000C79F9" w14:paraId="273469E5" w14:textId="77777777" w:rsidTr="000C79F9">
        <w:tc>
          <w:tcPr>
            <w:tcW w:w="10207" w:type="dxa"/>
            <w:gridSpan w:val="14"/>
          </w:tcPr>
          <w:p w14:paraId="3FFB4FE2" w14:textId="77777777" w:rsidR="000C79F9" w:rsidRPr="00267D39" w:rsidRDefault="000C79F9" w:rsidP="00CC11AB">
            <w:pPr>
              <w:rPr>
                <w:sz w:val="16"/>
                <w:szCs w:val="16"/>
              </w:rPr>
            </w:pPr>
            <w:r w:rsidRPr="00EB7F13">
              <w:rPr>
                <w:b/>
                <w:sz w:val="16"/>
                <w:szCs w:val="16"/>
                <w:lang w:val="sr-Cyrl-CS"/>
              </w:rPr>
              <w:t>Репрезентативне референце (минимално 5 не више од 10)</w:t>
            </w:r>
          </w:p>
        </w:tc>
      </w:tr>
      <w:tr w:rsidR="000C79F9" w14:paraId="50363778" w14:textId="77777777" w:rsidTr="000C79F9">
        <w:tc>
          <w:tcPr>
            <w:tcW w:w="477" w:type="dxa"/>
          </w:tcPr>
          <w:p w14:paraId="20CF3309" w14:textId="77777777" w:rsidR="000C79F9" w:rsidRPr="00267D39" w:rsidRDefault="000C79F9" w:rsidP="00CC11AB">
            <w:pPr>
              <w:rPr>
                <w:sz w:val="16"/>
                <w:szCs w:val="16"/>
              </w:rPr>
            </w:pPr>
            <w:r>
              <w:rPr>
                <w:sz w:val="16"/>
                <w:szCs w:val="16"/>
              </w:rPr>
              <w:t>1.</w:t>
            </w:r>
          </w:p>
        </w:tc>
        <w:tc>
          <w:tcPr>
            <w:tcW w:w="9730" w:type="dxa"/>
            <w:gridSpan w:val="13"/>
          </w:tcPr>
          <w:p w14:paraId="47E5A6A1" w14:textId="77777777" w:rsidR="000C79F9" w:rsidRPr="008B4B77" w:rsidRDefault="000C79F9" w:rsidP="00CC11AB">
            <w:pPr>
              <w:rPr>
                <w:sz w:val="16"/>
                <w:szCs w:val="16"/>
                <w:lang w:val="sr-Cyrl-RS"/>
              </w:rPr>
            </w:pPr>
            <w:r w:rsidRPr="00A655DA">
              <w:rPr>
                <w:sz w:val="16"/>
                <w:szCs w:val="16"/>
              </w:rPr>
              <w:t xml:space="preserve">Marinković D, </w:t>
            </w:r>
            <w:r w:rsidRPr="007B267B">
              <w:rPr>
                <w:b/>
                <w:bCs/>
                <w:sz w:val="16"/>
                <w:szCs w:val="16"/>
              </w:rPr>
              <w:t>Dragović T</w:t>
            </w:r>
            <w:r w:rsidRPr="00A655DA">
              <w:rPr>
                <w:sz w:val="16"/>
                <w:szCs w:val="16"/>
              </w:rPr>
              <w:t>, et al.</w:t>
            </w:r>
            <w:r w:rsidRPr="005A742F">
              <w:rPr>
                <w:sz w:val="16"/>
                <w:szCs w:val="16"/>
              </w:rPr>
              <w:t>The association of IL-1β, IL-1α, IL-6, and E-selectin with the diastolic dysfunction in patients with type 2 diabetes mellitus and preserved ejection fraction</w:t>
            </w:r>
            <w:r w:rsidRPr="00A655DA">
              <w:rPr>
                <w:sz w:val="16"/>
                <w:szCs w:val="16"/>
              </w:rPr>
              <w:t>.Vojnosanit Pregl 2025;82:199-208.</w:t>
            </w:r>
          </w:p>
        </w:tc>
      </w:tr>
      <w:tr w:rsidR="000C79F9" w14:paraId="76E7C79E" w14:textId="77777777" w:rsidTr="000C79F9">
        <w:tc>
          <w:tcPr>
            <w:tcW w:w="477" w:type="dxa"/>
          </w:tcPr>
          <w:p w14:paraId="4AFACD49" w14:textId="77777777" w:rsidR="000C79F9" w:rsidRPr="00267D39" w:rsidRDefault="000C79F9" w:rsidP="00CC11AB">
            <w:pPr>
              <w:rPr>
                <w:sz w:val="16"/>
                <w:szCs w:val="16"/>
              </w:rPr>
            </w:pPr>
            <w:r>
              <w:rPr>
                <w:sz w:val="16"/>
                <w:szCs w:val="16"/>
              </w:rPr>
              <w:t>2.</w:t>
            </w:r>
          </w:p>
        </w:tc>
        <w:tc>
          <w:tcPr>
            <w:tcW w:w="9730" w:type="dxa"/>
            <w:gridSpan w:val="13"/>
          </w:tcPr>
          <w:p w14:paraId="12A2496E" w14:textId="77777777" w:rsidR="000C79F9" w:rsidRPr="00A655DA" w:rsidRDefault="000C79F9" w:rsidP="00CC11AB">
            <w:pPr>
              <w:rPr>
                <w:sz w:val="16"/>
                <w:szCs w:val="16"/>
              </w:rPr>
            </w:pPr>
            <w:r w:rsidRPr="00A655DA">
              <w:rPr>
                <w:sz w:val="16"/>
                <w:szCs w:val="16"/>
              </w:rPr>
              <w:t xml:space="preserve">Marinković D, </w:t>
            </w:r>
            <w:r w:rsidRPr="007B267B">
              <w:rPr>
                <w:b/>
                <w:bCs/>
                <w:sz w:val="16"/>
                <w:szCs w:val="16"/>
              </w:rPr>
              <w:t>Dragović T</w:t>
            </w:r>
            <w:r w:rsidRPr="00A655DA">
              <w:rPr>
                <w:sz w:val="16"/>
                <w:szCs w:val="16"/>
              </w:rPr>
              <w:t>, et al.Low-grade inflammation and inflammatory mediators in individuals with prediabetes.Vojnosanit Pregl 2024; 81:547-554.</w:t>
            </w:r>
          </w:p>
        </w:tc>
      </w:tr>
      <w:tr w:rsidR="000C79F9" w14:paraId="7251356F" w14:textId="77777777" w:rsidTr="000C79F9">
        <w:tc>
          <w:tcPr>
            <w:tcW w:w="477" w:type="dxa"/>
          </w:tcPr>
          <w:p w14:paraId="34E1DD41" w14:textId="77777777" w:rsidR="000C79F9" w:rsidRPr="008B4B77" w:rsidRDefault="000C79F9" w:rsidP="00CC11AB">
            <w:pPr>
              <w:rPr>
                <w:sz w:val="16"/>
                <w:szCs w:val="16"/>
                <w:lang w:val="sr-Cyrl-RS"/>
              </w:rPr>
            </w:pPr>
            <w:r>
              <w:rPr>
                <w:sz w:val="16"/>
                <w:szCs w:val="16"/>
                <w:lang w:val="sr-Cyrl-RS"/>
              </w:rPr>
              <w:t>3.</w:t>
            </w:r>
          </w:p>
        </w:tc>
        <w:tc>
          <w:tcPr>
            <w:tcW w:w="9730" w:type="dxa"/>
            <w:gridSpan w:val="13"/>
          </w:tcPr>
          <w:p w14:paraId="57F1CCF8" w14:textId="77777777" w:rsidR="000C79F9" w:rsidRPr="00A655DA" w:rsidRDefault="000C79F9" w:rsidP="00CC11AB">
            <w:pPr>
              <w:rPr>
                <w:sz w:val="16"/>
                <w:szCs w:val="16"/>
              </w:rPr>
            </w:pPr>
            <w:r w:rsidRPr="008B4B77">
              <w:rPr>
                <w:sz w:val="16"/>
                <w:szCs w:val="16"/>
              </w:rPr>
              <w:t xml:space="preserve">Malović D, </w:t>
            </w:r>
            <w:r w:rsidRPr="007B267B">
              <w:rPr>
                <w:b/>
                <w:bCs/>
                <w:sz w:val="16"/>
                <w:szCs w:val="16"/>
              </w:rPr>
              <w:t>Dragović T</w:t>
            </w:r>
            <w:r w:rsidRPr="008B4B77">
              <w:rPr>
                <w:sz w:val="16"/>
                <w:szCs w:val="16"/>
              </w:rPr>
              <w:t>, et al. Evaluation of clinical, biohumoral, and morphological findings of the thyroid gland as possible predictors of risk for cancer in patients with atoxic nodular and multinodular goiter. Vojnosanit Pregl 2024;81(6): 348-355</w:t>
            </w:r>
          </w:p>
        </w:tc>
      </w:tr>
      <w:tr w:rsidR="000C79F9" w14:paraId="2B435D56" w14:textId="77777777" w:rsidTr="000C79F9">
        <w:tc>
          <w:tcPr>
            <w:tcW w:w="477" w:type="dxa"/>
          </w:tcPr>
          <w:p w14:paraId="307BE061" w14:textId="77777777" w:rsidR="000C79F9" w:rsidRPr="00267D39" w:rsidRDefault="000C79F9" w:rsidP="00CC11AB">
            <w:pPr>
              <w:rPr>
                <w:sz w:val="16"/>
                <w:szCs w:val="16"/>
              </w:rPr>
            </w:pPr>
            <w:r>
              <w:rPr>
                <w:sz w:val="16"/>
                <w:szCs w:val="16"/>
              </w:rPr>
              <w:t>4.</w:t>
            </w:r>
          </w:p>
        </w:tc>
        <w:tc>
          <w:tcPr>
            <w:tcW w:w="9730" w:type="dxa"/>
            <w:gridSpan w:val="13"/>
          </w:tcPr>
          <w:p w14:paraId="1B5BC939" w14:textId="77777777" w:rsidR="000C79F9" w:rsidRPr="00836B62" w:rsidRDefault="000C79F9" w:rsidP="00CC11AB">
            <w:pPr>
              <w:rPr>
                <w:color w:val="000000" w:themeColor="text1"/>
                <w:sz w:val="16"/>
                <w:szCs w:val="16"/>
              </w:rPr>
            </w:pPr>
            <w:r w:rsidRPr="007B267B">
              <w:rPr>
                <w:rStyle w:val="normalchar"/>
                <w:b/>
                <w:bCs/>
                <w:sz w:val="17"/>
                <w:szCs w:val="17"/>
              </w:rPr>
              <w:t>Dragović T</w:t>
            </w:r>
            <w:r w:rsidRPr="009534BA">
              <w:rPr>
                <w:rStyle w:val="normalchar"/>
                <w:sz w:val="17"/>
                <w:szCs w:val="17"/>
              </w:rPr>
              <w:t>, Mijušković M, Terzic B, et al. Serum C-reactive protein and nutritional parameters in hemodialysis patients. Vojnosanit Pregl 2019;76(7):723-727.</w:t>
            </w:r>
          </w:p>
        </w:tc>
      </w:tr>
      <w:tr w:rsidR="000C79F9" w14:paraId="4DC09A48" w14:textId="77777777" w:rsidTr="000C79F9">
        <w:tc>
          <w:tcPr>
            <w:tcW w:w="477" w:type="dxa"/>
          </w:tcPr>
          <w:p w14:paraId="5260669C" w14:textId="77777777" w:rsidR="000C79F9" w:rsidRPr="00267D39" w:rsidRDefault="000C79F9" w:rsidP="00CC11AB">
            <w:pPr>
              <w:rPr>
                <w:sz w:val="16"/>
                <w:szCs w:val="16"/>
              </w:rPr>
            </w:pPr>
            <w:r>
              <w:rPr>
                <w:sz w:val="16"/>
                <w:szCs w:val="16"/>
              </w:rPr>
              <w:t>5.</w:t>
            </w:r>
          </w:p>
        </w:tc>
        <w:tc>
          <w:tcPr>
            <w:tcW w:w="9730" w:type="dxa"/>
            <w:gridSpan w:val="13"/>
            <w:vAlign w:val="center"/>
          </w:tcPr>
          <w:p w14:paraId="574D5B9E" w14:textId="77777777" w:rsidR="000C79F9" w:rsidRPr="00A655DA" w:rsidRDefault="000C79F9" w:rsidP="00CC11AB">
            <w:pPr>
              <w:rPr>
                <w:bCs/>
                <w:sz w:val="16"/>
                <w:szCs w:val="16"/>
              </w:rPr>
            </w:pPr>
            <w:r w:rsidRPr="007B267B">
              <w:rPr>
                <w:rStyle w:val="normalchar"/>
                <w:b/>
                <w:bCs/>
                <w:sz w:val="17"/>
                <w:szCs w:val="17"/>
              </w:rPr>
              <w:t>Dragović T,</w:t>
            </w:r>
            <w:r w:rsidRPr="009534BA">
              <w:rPr>
                <w:rStyle w:val="normalchar"/>
                <w:sz w:val="17"/>
                <w:szCs w:val="17"/>
              </w:rPr>
              <w:t xml:space="preserve"> Rađen S, Djurović B, Rabrenović V. Extraskeletal activity of vitamin D and a potential association with diabetes mellitus. Vojnosanit Pregl 2016; 73(10): 961-966.</w:t>
            </w:r>
          </w:p>
        </w:tc>
      </w:tr>
      <w:tr w:rsidR="000C79F9" w14:paraId="32AFBDD1" w14:textId="77777777" w:rsidTr="000C79F9">
        <w:tc>
          <w:tcPr>
            <w:tcW w:w="477" w:type="dxa"/>
          </w:tcPr>
          <w:p w14:paraId="70EBACD9" w14:textId="77777777" w:rsidR="000C79F9" w:rsidRPr="00267D39" w:rsidRDefault="000C79F9" w:rsidP="00CC11AB">
            <w:pPr>
              <w:rPr>
                <w:sz w:val="16"/>
                <w:szCs w:val="16"/>
              </w:rPr>
            </w:pPr>
            <w:r>
              <w:rPr>
                <w:sz w:val="16"/>
                <w:szCs w:val="16"/>
              </w:rPr>
              <w:t>6.</w:t>
            </w:r>
          </w:p>
        </w:tc>
        <w:tc>
          <w:tcPr>
            <w:tcW w:w="9730" w:type="dxa"/>
            <w:gridSpan w:val="13"/>
            <w:vAlign w:val="center"/>
          </w:tcPr>
          <w:p w14:paraId="1C52E1DE" w14:textId="77777777" w:rsidR="000C79F9" w:rsidRPr="00A655DA" w:rsidRDefault="000C79F9" w:rsidP="00CC11AB">
            <w:pPr>
              <w:rPr>
                <w:bCs/>
                <w:sz w:val="16"/>
                <w:szCs w:val="16"/>
              </w:rPr>
            </w:pPr>
            <w:r w:rsidRPr="007B267B">
              <w:rPr>
                <w:rStyle w:val="normalchar"/>
                <w:b/>
                <w:bCs/>
                <w:sz w:val="17"/>
                <w:szCs w:val="17"/>
              </w:rPr>
              <w:t>Dragović T,</w:t>
            </w:r>
            <w:r w:rsidRPr="009534BA">
              <w:rPr>
                <w:rStyle w:val="normalchar"/>
                <w:sz w:val="17"/>
                <w:szCs w:val="17"/>
              </w:rPr>
              <w:t xml:space="preserve"> Djuran Z, Jelić S, Marinković D, Kiković S, et al. Coexisting diseases modifying each other?s presentation - lack of growth failure in Turner syndrome due to the associated pituitary gigantism. Vojnosanit Pregl 2016; 73(10):961-966.</w:t>
            </w:r>
          </w:p>
        </w:tc>
      </w:tr>
      <w:tr w:rsidR="000C79F9" w14:paraId="61111CBF" w14:textId="77777777" w:rsidTr="000C79F9">
        <w:tc>
          <w:tcPr>
            <w:tcW w:w="477" w:type="dxa"/>
          </w:tcPr>
          <w:p w14:paraId="1B11CF4C" w14:textId="77777777" w:rsidR="000C79F9" w:rsidRPr="00267D39" w:rsidRDefault="000C79F9" w:rsidP="00CC11AB">
            <w:pPr>
              <w:rPr>
                <w:sz w:val="16"/>
                <w:szCs w:val="16"/>
              </w:rPr>
            </w:pPr>
            <w:r>
              <w:rPr>
                <w:sz w:val="16"/>
                <w:szCs w:val="16"/>
              </w:rPr>
              <w:t>7.</w:t>
            </w:r>
          </w:p>
        </w:tc>
        <w:tc>
          <w:tcPr>
            <w:tcW w:w="9730" w:type="dxa"/>
            <w:gridSpan w:val="13"/>
            <w:vAlign w:val="center"/>
          </w:tcPr>
          <w:p w14:paraId="154A5E52" w14:textId="77777777" w:rsidR="000C79F9" w:rsidRPr="00A655DA" w:rsidRDefault="000C79F9" w:rsidP="00CC11AB">
            <w:pPr>
              <w:rPr>
                <w:bCs/>
                <w:sz w:val="16"/>
                <w:szCs w:val="16"/>
              </w:rPr>
            </w:pPr>
            <w:r w:rsidRPr="007B267B">
              <w:rPr>
                <w:rStyle w:val="normalchar"/>
                <w:b/>
                <w:bCs/>
                <w:sz w:val="17"/>
                <w:szCs w:val="17"/>
              </w:rPr>
              <w:t>Dragović T</w:t>
            </w:r>
            <w:r w:rsidRPr="009534BA">
              <w:rPr>
                <w:rStyle w:val="normalchar"/>
                <w:sz w:val="17"/>
                <w:szCs w:val="17"/>
              </w:rPr>
              <w:t>, Marinković D, Kiković S, Pejović J, Hajduković Z. Some specificities in the management of hyperglycemia in patients with diabetic kidney disease. Vojnosanit Pregl 2016; 73(9): 857-63.</w:t>
            </w:r>
          </w:p>
        </w:tc>
      </w:tr>
      <w:tr w:rsidR="000C79F9" w14:paraId="412CCA4A" w14:textId="77777777" w:rsidTr="000C79F9">
        <w:tc>
          <w:tcPr>
            <w:tcW w:w="477" w:type="dxa"/>
          </w:tcPr>
          <w:p w14:paraId="6888A4A0" w14:textId="77777777" w:rsidR="000C79F9" w:rsidRPr="00267D39" w:rsidRDefault="000C79F9" w:rsidP="00CC11AB">
            <w:pPr>
              <w:rPr>
                <w:sz w:val="16"/>
                <w:szCs w:val="16"/>
              </w:rPr>
            </w:pPr>
            <w:r>
              <w:rPr>
                <w:sz w:val="16"/>
                <w:szCs w:val="16"/>
              </w:rPr>
              <w:t>8.</w:t>
            </w:r>
          </w:p>
        </w:tc>
        <w:tc>
          <w:tcPr>
            <w:tcW w:w="9730" w:type="dxa"/>
            <w:gridSpan w:val="13"/>
            <w:vAlign w:val="center"/>
          </w:tcPr>
          <w:p w14:paraId="5D2074C6" w14:textId="77777777" w:rsidR="000C79F9" w:rsidRPr="00A655DA" w:rsidRDefault="000C79F9" w:rsidP="00CC11AB">
            <w:pPr>
              <w:rPr>
                <w:bCs/>
                <w:color w:val="000000" w:themeColor="text1"/>
                <w:sz w:val="16"/>
                <w:szCs w:val="16"/>
              </w:rPr>
            </w:pPr>
            <w:r w:rsidRPr="007B267B">
              <w:rPr>
                <w:rStyle w:val="normalchar"/>
                <w:b/>
                <w:bCs/>
                <w:sz w:val="17"/>
                <w:szCs w:val="17"/>
              </w:rPr>
              <w:t>Dragović T</w:t>
            </w:r>
            <w:r w:rsidRPr="009534BA">
              <w:rPr>
                <w:rStyle w:val="normalchar"/>
                <w:sz w:val="17"/>
                <w:szCs w:val="17"/>
              </w:rPr>
              <w:t>. Reversal deterioration of renal function accompanied with primary hypothyroidism. Vojnosanit Pregl 2012;69(2): 205-8.</w:t>
            </w:r>
          </w:p>
        </w:tc>
      </w:tr>
      <w:tr w:rsidR="000C79F9" w14:paraId="416D6C86" w14:textId="77777777" w:rsidTr="000C79F9">
        <w:tc>
          <w:tcPr>
            <w:tcW w:w="477" w:type="dxa"/>
          </w:tcPr>
          <w:p w14:paraId="6E59441C" w14:textId="77777777" w:rsidR="000C79F9" w:rsidRPr="00267D39" w:rsidRDefault="000C79F9" w:rsidP="00CC11AB">
            <w:pPr>
              <w:rPr>
                <w:sz w:val="16"/>
                <w:szCs w:val="16"/>
              </w:rPr>
            </w:pPr>
            <w:r>
              <w:rPr>
                <w:sz w:val="16"/>
                <w:szCs w:val="16"/>
              </w:rPr>
              <w:t>9.</w:t>
            </w:r>
          </w:p>
        </w:tc>
        <w:tc>
          <w:tcPr>
            <w:tcW w:w="9730" w:type="dxa"/>
            <w:gridSpan w:val="13"/>
            <w:vAlign w:val="center"/>
          </w:tcPr>
          <w:p w14:paraId="7196CE18" w14:textId="77777777" w:rsidR="000C79F9" w:rsidRPr="00A655DA" w:rsidRDefault="000C79F9" w:rsidP="00CC11AB">
            <w:pPr>
              <w:rPr>
                <w:b/>
                <w:sz w:val="16"/>
                <w:szCs w:val="16"/>
              </w:rPr>
            </w:pPr>
            <w:r w:rsidRPr="007B267B">
              <w:rPr>
                <w:b/>
                <w:bCs/>
                <w:sz w:val="17"/>
                <w:szCs w:val="17"/>
              </w:rPr>
              <w:t>Dragović T,</w:t>
            </w:r>
            <w:r w:rsidRPr="009534BA">
              <w:rPr>
                <w:sz w:val="17"/>
                <w:szCs w:val="17"/>
              </w:rPr>
              <w:t xml:space="preserve"> Marinković D, Kuzmić-Janković S, Prelević R, Milović N, Kovaćević B, et al. Unrecognised adrenergic symptoms and the delayed diagnosis of urinary bladder paraganglioma. Vojnosanit Pregl 2015; 72(9):831-6.</w:t>
            </w:r>
          </w:p>
        </w:tc>
      </w:tr>
      <w:tr w:rsidR="000C79F9" w14:paraId="1D39299D" w14:textId="77777777" w:rsidTr="000C79F9">
        <w:tc>
          <w:tcPr>
            <w:tcW w:w="477" w:type="dxa"/>
          </w:tcPr>
          <w:p w14:paraId="1DE9299F" w14:textId="77777777" w:rsidR="000C79F9" w:rsidRPr="00267D39" w:rsidRDefault="000C79F9" w:rsidP="00CC11AB">
            <w:pPr>
              <w:rPr>
                <w:sz w:val="16"/>
                <w:szCs w:val="16"/>
              </w:rPr>
            </w:pPr>
            <w:r>
              <w:rPr>
                <w:sz w:val="16"/>
                <w:szCs w:val="16"/>
              </w:rPr>
              <w:t>10.</w:t>
            </w:r>
          </w:p>
        </w:tc>
        <w:tc>
          <w:tcPr>
            <w:tcW w:w="9730" w:type="dxa"/>
            <w:gridSpan w:val="13"/>
          </w:tcPr>
          <w:p w14:paraId="14EE838B" w14:textId="77777777" w:rsidR="000C79F9" w:rsidRPr="007E5F52" w:rsidRDefault="000C79F9" w:rsidP="00CC11AB">
            <w:pPr>
              <w:rPr>
                <w:color w:val="000000" w:themeColor="text1"/>
                <w:sz w:val="16"/>
                <w:szCs w:val="16"/>
              </w:rPr>
            </w:pPr>
            <w:r w:rsidRPr="00CE67D1">
              <w:rPr>
                <w:sz w:val="17"/>
                <w:szCs w:val="17"/>
              </w:rPr>
              <w:t xml:space="preserve">Djurović B, Radjen S, Radenković M, </w:t>
            </w:r>
            <w:r w:rsidRPr="007B267B">
              <w:rPr>
                <w:b/>
                <w:bCs/>
                <w:sz w:val="17"/>
                <w:szCs w:val="17"/>
              </w:rPr>
              <w:t>Dragović T</w:t>
            </w:r>
            <w:r w:rsidRPr="00CE67D1">
              <w:rPr>
                <w:sz w:val="17"/>
                <w:szCs w:val="17"/>
              </w:rPr>
              <w:t xml:space="preserve">, Tatomirović Ž, Ivanković N, </w:t>
            </w:r>
            <w:r w:rsidRPr="00A655DA">
              <w:rPr>
                <w:sz w:val="17"/>
                <w:szCs w:val="17"/>
              </w:rPr>
              <w:t>Vukmirović D, Dugonjić S.</w:t>
            </w:r>
            <w:r>
              <w:rPr>
                <w:sz w:val="17"/>
                <w:szCs w:val="17"/>
              </w:rPr>
              <w:t xml:space="preserve"> Chernobyl and Fukusima nuclear accident:What have we learned and what have we done. Vojnosanit Pr</w:t>
            </w:r>
            <w:r w:rsidRPr="00CE67D1">
              <w:rPr>
                <w:rStyle w:val="jrnl"/>
                <w:rFonts w:eastAsia="Calibri"/>
                <w:sz w:val="17"/>
                <w:szCs w:val="17"/>
              </w:rPr>
              <w:t>egl</w:t>
            </w:r>
            <w:r w:rsidRPr="00CE67D1">
              <w:rPr>
                <w:sz w:val="17"/>
                <w:szCs w:val="17"/>
              </w:rPr>
              <w:t>. 2016 May;73(5):484-90.</w:t>
            </w:r>
          </w:p>
        </w:tc>
      </w:tr>
      <w:tr w:rsidR="000C79F9" w14:paraId="17616FDB" w14:textId="77777777" w:rsidTr="000C79F9">
        <w:tc>
          <w:tcPr>
            <w:tcW w:w="10207" w:type="dxa"/>
            <w:gridSpan w:val="14"/>
          </w:tcPr>
          <w:p w14:paraId="34FE35C4" w14:textId="77777777" w:rsidR="000C79F9" w:rsidRPr="00267D39" w:rsidRDefault="000C79F9" w:rsidP="00CC11AB">
            <w:pPr>
              <w:rPr>
                <w:sz w:val="16"/>
                <w:szCs w:val="16"/>
              </w:rPr>
            </w:pPr>
            <w:r w:rsidRPr="005254B9">
              <w:rPr>
                <w:b/>
                <w:sz w:val="16"/>
                <w:szCs w:val="16"/>
              </w:rPr>
              <w:t>Збирниподацинаучне,односноуметничкеистручнеактивности</w:t>
            </w:r>
            <w:r w:rsidRPr="005254B9">
              <w:rPr>
                <w:b/>
                <w:spacing w:val="-2"/>
                <w:sz w:val="16"/>
                <w:szCs w:val="16"/>
              </w:rPr>
              <w:t>наставника</w:t>
            </w:r>
          </w:p>
        </w:tc>
      </w:tr>
      <w:tr w:rsidR="000C79F9" w14:paraId="4CF39A3D" w14:textId="77777777" w:rsidTr="000C79F9">
        <w:tc>
          <w:tcPr>
            <w:tcW w:w="3242" w:type="dxa"/>
            <w:gridSpan w:val="6"/>
          </w:tcPr>
          <w:p w14:paraId="100CDB42" w14:textId="77777777" w:rsidR="000C79F9" w:rsidRPr="00267D39" w:rsidRDefault="000C79F9" w:rsidP="00CC11AB">
            <w:pPr>
              <w:rPr>
                <w:sz w:val="16"/>
                <w:szCs w:val="16"/>
              </w:rPr>
            </w:pPr>
            <w:r w:rsidRPr="005254B9">
              <w:rPr>
                <w:sz w:val="16"/>
                <w:szCs w:val="16"/>
              </w:rPr>
              <w:t>Укупан</w:t>
            </w:r>
            <w:r>
              <w:rPr>
                <w:sz w:val="16"/>
                <w:szCs w:val="16"/>
              </w:rPr>
              <w:t xml:space="preserve"> </w:t>
            </w:r>
            <w:r w:rsidRPr="005254B9">
              <w:rPr>
                <w:sz w:val="16"/>
                <w:szCs w:val="16"/>
              </w:rPr>
              <w:t>број</w:t>
            </w:r>
            <w:r>
              <w:rPr>
                <w:sz w:val="16"/>
                <w:szCs w:val="16"/>
              </w:rPr>
              <w:t xml:space="preserve"> </w:t>
            </w:r>
            <w:r w:rsidRPr="005254B9">
              <w:rPr>
                <w:spacing w:val="-2"/>
                <w:sz w:val="16"/>
                <w:szCs w:val="16"/>
              </w:rPr>
              <w:t>цитата</w:t>
            </w:r>
          </w:p>
        </w:tc>
        <w:tc>
          <w:tcPr>
            <w:tcW w:w="6965" w:type="dxa"/>
            <w:gridSpan w:val="8"/>
          </w:tcPr>
          <w:p w14:paraId="58443D61" w14:textId="77777777" w:rsidR="000C79F9" w:rsidRPr="00C606C4" w:rsidRDefault="000C79F9" w:rsidP="00CC11AB">
            <w:pPr>
              <w:rPr>
                <w:sz w:val="16"/>
                <w:szCs w:val="16"/>
              </w:rPr>
            </w:pPr>
            <w:r>
              <w:rPr>
                <w:sz w:val="16"/>
                <w:szCs w:val="16"/>
              </w:rPr>
              <w:t>80</w:t>
            </w:r>
          </w:p>
        </w:tc>
      </w:tr>
      <w:tr w:rsidR="000C79F9" w14:paraId="7031CE50" w14:textId="77777777" w:rsidTr="000C79F9">
        <w:tc>
          <w:tcPr>
            <w:tcW w:w="3242" w:type="dxa"/>
            <w:gridSpan w:val="6"/>
          </w:tcPr>
          <w:p w14:paraId="3870F47F" w14:textId="77777777" w:rsidR="000C79F9" w:rsidRPr="00267D39" w:rsidRDefault="000C79F9" w:rsidP="00CC11AB">
            <w:pPr>
              <w:rPr>
                <w:sz w:val="16"/>
                <w:szCs w:val="16"/>
              </w:rPr>
            </w:pPr>
            <w:r w:rsidRPr="005254B9">
              <w:rPr>
                <w:sz w:val="16"/>
                <w:szCs w:val="16"/>
              </w:rPr>
              <w:t>Укупан</w:t>
            </w:r>
            <w:r>
              <w:rPr>
                <w:sz w:val="16"/>
                <w:szCs w:val="16"/>
              </w:rPr>
              <w:t xml:space="preserve"> </w:t>
            </w:r>
            <w:r w:rsidRPr="005254B9">
              <w:rPr>
                <w:sz w:val="16"/>
                <w:szCs w:val="16"/>
              </w:rPr>
              <w:t>број</w:t>
            </w:r>
            <w:r>
              <w:rPr>
                <w:sz w:val="16"/>
                <w:szCs w:val="16"/>
              </w:rPr>
              <w:t xml:space="preserve"> </w:t>
            </w:r>
            <w:r w:rsidRPr="005254B9">
              <w:rPr>
                <w:sz w:val="16"/>
                <w:szCs w:val="16"/>
              </w:rPr>
              <w:t>радовасаSCI(SSCI)</w:t>
            </w:r>
            <w:r w:rsidRPr="005254B9">
              <w:rPr>
                <w:spacing w:val="-4"/>
                <w:sz w:val="16"/>
                <w:szCs w:val="16"/>
              </w:rPr>
              <w:t xml:space="preserve"> листе</w:t>
            </w:r>
          </w:p>
        </w:tc>
        <w:tc>
          <w:tcPr>
            <w:tcW w:w="6965" w:type="dxa"/>
            <w:gridSpan w:val="8"/>
          </w:tcPr>
          <w:p w14:paraId="606079E9" w14:textId="77777777" w:rsidR="000C79F9" w:rsidRPr="00267D39" w:rsidRDefault="000C79F9" w:rsidP="00CC11AB">
            <w:pPr>
              <w:rPr>
                <w:sz w:val="16"/>
                <w:szCs w:val="16"/>
              </w:rPr>
            </w:pPr>
            <w:r>
              <w:rPr>
                <w:sz w:val="16"/>
                <w:szCs w:val="16"/>
              </w:rPr>
              <w:t xml:space="preserve"> 28</w:t>
            </w:r>
          </w:p>
        </w:tc>
      </w:tr>
      <w:tr w:rsidR="000C79F9" w14:paraId="7AB78182" w14:textId="77777777" w:rsidTr="000C79F9">
        <w:tc>
          <w:tcPr>
            <w:tcW w:w="3749" w:type="dxa"/>
            <w:gridSpan w:val="7"/>
          </w:tcPr>
          <w:p w14:paraId="41C4B7C4" w14:textId="77777777" w:rsidR="000C79F9" w:rsidRPr="00267D39" w:rsidRDefault="000C79F9" w:rsidP="00CC11AB">
            <w:pPr>
              <w:rPr>
                <w:sz w:val="16"/>
                <w:szCs w:val="16"/>
              </w:rPr>
            </w:pPr>
            <w:r w:rsidRPr="005254B9">
              <w:rPr>
                <w:sz w:val="16"/>
                <w:szCs w:val="16"/>
              </w:rPr>
              <w:t>Тренутно</w:t>
            </w:r>
            <w:r>
              <w:rPr>
                <w:sz w:val="16"/>
                <w:szCs w:val="16"/>
              </w:rPr>
              <w:t xml:space="preserve"> </w:t>
            </w:r>
            <w:r w:rsidRPr="005254B9">
              <w:rPr>
                <w:sz w:val="16"/>
                <w:szCs w:val="16"/>
              </w:rPr>
              <w:t>учешће</w:t>
            </w:r>
            <w:r>
              <w:rPr>
                <w:sz w:val="16"/>
                <w:szCs w:val="16"/>
              </w:rPr>
              <w:t xml:space="preserve"> </w:t>
            </w:r>
            <w:r w:rsidRPr="005254B9">
              <w:rPr>
                <w:sz w:val="16"/>
                <w:szCs w:val="16"/>
              </w:rPr>
              <w:t>на</w:t>
            </w:r>
            <w:r>
              <w:rPr>
                <w:sz w:val="16"/>
                <w:szCs w:val="16"/>
              </w:rPr>
              <w:t xml:space="preserve"> </w:t>
            </w:r>
            <w:r w:rsidRPr="005254B9">
              <w:rPr>
                <w:spacing w:val="-2"/>
                <w:sz w:val="16"/>
                <w:szCs w:val="16"/>
              </w:rPr>
              <w:t>пројектима</w:t>
            </w:r>
          </w:p>
        </w:tc>
        <w:tc>
          <w:tcPr>
            <w:tcW w:w="3328" w:type="dxa"/>
            <w:gridSpan w:val="5"/>
          </w:tcPr>
          <w:p w14:paraId="32CAB8D7" w14:textId="77777777" w:rsidR="000C79F9" w:rsidRPr="00267D39" w:rsidRDefault="000C79F9" w:rsidP="00CC11AB">
            <w:pPr>
              <w:rPr>
                <w:sz w:val="16"/>
                <w:szCs w:val="16"/>
              </w:rPr>
            </w:pPr>
            <w:r w:rsidRPr="005254B9">
              <w:rPr>
                <w:sz w:val="16"/>
                <w:szCs w:val="16"/>
              </w:rPr>
              <w:t>Домаћи</w:t>
            </w:r>
            <w:r>
              <w:rPr>
                <w:sz w:val="16"/>
                <w:szCs w:val="16"/>
              </w:rPr>
              <w:t xml:space="preserve"> - /</w:t>
            </w:r>
          </w:p>
        </w:tc>
        <w:tc>
          <w:tcPr>
            <w:tcW w:w="3130" w:type="dxa"/>
            <w:gridSpan w:val="2"/>
          </w:tcPr>
          <w:p w14:paraId="2621D365" w14:textId="77777777" w:rsidR="000C79F9" w:rsidRPr="00267D39" w:rsidRDefault="000C79F9" w:rsidP="00CC11AB">
            <w:pPr>
              <w:rPr>
                <w:sz w:val="16"/>
                <w:szCs w:val="16"/>
              </w:rPr>
            </w:pPr>
            <w:r w:rsidRPr="005254B9">
              <w:rPr>
                <w:sz w:val="16"/>
                <w:szCs w:val="16"/>
              </w:rPr>
              <w:t>Међународни</w:t>
            </w:r>
            <w:r>
              <w:rPr>
                <w:sz w:val="16"/>
                <w:szCs w:val="16"/>
              </w:rPr>
              <w:t xml:space="preserve"> - /</w:t>
            </w:r>
          </w:p>
        </w:tc>
      </w:tr>
      <w:tr w:rsidR="000C79F9" w14:paraId="03477148" w14:textId="77777777" w:rsidTr="000C79F9">
        <w:tc>
          <w:tcPr>
            <w:tcW w:w="3015" w:type="dxa"/>
            <w:gridSpan w:val="5"/>
          </w:tcPr>
          <w:p w14:paraId="6CF064CA" w14:textId="77777777" w:rsidR="000C79F9" w:rsidRPr="00267D39" w:rsidRDefault="000C79F9" w:rsidP="00CC11AB">
            <w:pPr>
              <w:rPr>
                <w:sz w:val="16"/>
                <w:szCs w:val="16"/>
              </w:rPr>
            </w:pPr>
            <w:r w:rsidRPr="005254B9">
              <w:rPr>
                <w:spacing w:val="-2"/>
                <w:sz w:val="16"/>
                <w:szCs w:val="16"/>
              </w:rPr>
              <w:t>Усавршавања</w:t>
            </w:r>
          </w:p>
        </w:tc>
        <w:tc>
          <w:tcPr>
            <w:tcW w:w="7192" w:type="dxa"/>
            <w:gridSpan w:val="9"/>
          </w:tcPr>
          <w:p w14:paraId="5D57904B" w14:textId="77777777" w:rsidR="000C79F9" w:rsidRPr="00267D39" w:rsidRDefault="000C79F9" w:rsidP="00CC11AB">
            <w:pPr>
              <w:pStyle w:val="TableParagraph"/>
              <w:ind w:left="288"/>
              <w:rPr>
                <w:sz w:val="16"/>
                <w:szCs w:val="16"/>
              </w:rPr>
            </w:pPr>
            <w:r w:rsidRPr="00A655DA">
              <w:rPr>
                <w:sz w:val="16"/>
                <w:lang w:val="sr-Latn-CS"/>
              </w:rPr>
              <w:t>2019. едукација: T1D Forum (South East Central Europe) Belgrade, Serbia. 2013. едукација Innovations and insights in diabetes management. EACCME, Brussels 2013. предавач у оквиру КМЕ за војномедицинске центре у Србији из области шећерне болести 2012. диплома GCP у оргранизацији Association of Clinical Research Proffesionals 2003. положила заврш</w:t>
            </w:r>
          </w:p>
        </w:tc>
      </w:tr>
      <w:tr w:rsidR="000C79F9" w14:paraId="0CD1FC49" w14:textId="77777777" w:rsidTr="000C79F9">
        <w:tc>
          <w:tcPr>
            <w:tcW w:w="10207" w:type="dxa"/>
            <w:gridSpan w:val="14"/>
          </w:tcPr>
          <w:p w14:paraId="66D17713" w14:textId="77777777" w:rsidR="000C79F9" w:rsidRPr="00332D23" w:rsidRDefault="000C79F9" w:rsidP="00CC11AB">
            <w:pPr>
              <w:pStyle w:val="TableParagraph"/>
              <w:spacing w:line="237" w:lineRule="auto"/>
              <w:ind w:left="0"/>
              <w:rPr>
                <w:sz w:val="16"/>
                <w:szCs w:val="16"/>
              </w:rPr>
            </w:pPr>
            <w:r>
              <w:rPr>
                <w:spacing w:val="-2"/>
                <w:sz w:val="16"/>
              </w:rPr>
              <w:t xml:space="preserve">Монографија / </w:t>
            </w:r>
            <w:r>
              <w:rPr>
                <w:spacing w:val="-2"/>
                <w:sz w:val="16"/>
                <w:lang w:val="sr-Cyrl-RS"/>
              </w:rPr>
              <w:t>аутор</w:t>
            </w:r>
            <w:r>
              <w:rPr>
                <w:spacing w:val="-2"/>
                <w:sz w:val="16"/>
              </w:rPr>
              <w:t>/  Драговић Т:  Дијабетесна Нефропатија патофизиологија и примарна и секундарна превенција.</w:t>
            </w:r>
            <w:r>
              <w:rPr>
                <w:sz w:val="16"/>
              </w:rPr>
              <w:t xml:space="preserve">Издавач МЕДИЈА ЦЕНТАР „ОДБРАНА, </w:t>
            </w:r>
            <w:r>
              <w:rPr>
                <w:i/>
                <w:sz w:val="16"/>
              </w:rPr>
              <w:t xml:space="preserve">Војна штампарија Београд, </w:t>
            </w:r>
            <w:r>
              <w:rPr>
                <w:sz w:val="16"/>
              </w:rPr>
              <w:t>ИСБН 978-86-3350575-8, Београд 2017 од. ННВ 37/42 од 2016</w:t>
            </w:r>
          </w:p>
        </w:tc>
      </w:tr>
      <w:tr w:rsidR="000C79F9" w14:paraId="0EBE3424" w14:textId="77777777" w:rsidTr="000C79F9">
        <w:tc>
          <w:tcPr>
            <w:tcW w:w="10207" w:type="dxa"/>
            <w:gridSpan w:val="14"/>
            <w:vAlign w:val="center"/>
          </w:tcPr>
          <w:p w14:paraId="6EC8219B" w14:textId="77777777" w:rsidR="000C79F9" w:rsidRPr="00C606C4" w:rsidRDefault="000C79F9" w:rsidP="00CC11AB">
            <w:pPr>
              <w:pStyle w:val="TableParagraph"/>
              <w:spacing w:line="237" w:lineRule="auto"/>
              <w:ind w:left="0"/>
              <w:rPr>
                <w:sz w:val="14"/>
                <w:szCs w:val="14"/>
              </w:rPr>
            </w:pPr>
            <w:r w:rsidRPr="00C606C4">
              <w:rPr>
                <w:sz w:val="14"/>
                <w:szCs w:val="14"/>
                <w:lang w:val="sr-Cyrl-CS"/>
              </w:rPr>
              <w:t xml:space="preserve">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  </w:t>
            </w:r>
          </w:p>
        </w:tc>
      </w:tr>
    </w:tbl>
    <w:p w14:paraId="566CB1F6" w14:textId="77777777" w:rsidR="00071E18" w:rsidRPr="003F3BD2" w:rsidRDefault="00071E18" w:rsidP="003F3BD2">
      <w:pPr>
        <w:pStyle w:val="TableParagraph"/>
        <w:ind w:left="0"/>
        <w:rPr>
          <w:sz w:val="16"/>
          <w:lang w:val="sr-Cyrl-RS"/>
        </w:rPr>
        <w:sectPr w:rsidR="00071E18" w:rsidRPr="003F3BD2">
          <w:pgSz w:w="11910" w:h="16850"/>
          <w:pgMar w:top="1060" w:right="283" w:bottom="440" w:left="283" w:header="187" w:footer="253" w:gutter="0"/>
          <w:cols w:space="720"/>
        </w:sectPr>
      </w:pPr>
    </w:p>
    <w:p w14:paraId="2B12B967" w14:textId="77777777" w:rsidR="008211AA" w:rsidRDefault="008211AA" w:rsidP="003F3BD2">
      <w:pPr>
        <w:pStyle w:val="TableParagraph"/>
        <w:ind w:left="0"/>
        <w:rPr>
          <w:sz w:val="16"/>
          <w:lang w:val="sr-Cyrl-RS"/>
        </w:rPr>
      </w:pPr>
      <w:bookmarkStart w:id="60" w:name="_Hlk219960454"/>
    </w:p>
    <w:p w14:paraId="4FAFBBDA" w14:textId="77777777" w:rsidR="008211AA" w:rsidRDefault="008211AA">
      <w:pPr>
        <w:pStyle w:val="TableParagraph"/>
        <w:rPr>
          <w:sz w:val="16"/>
          <w:lang w:val="sr-Cyrl-RS"/>
        </w:rPr>
      </w:pPr>
    </w:p>
    <w:p w14:paraId="0DDA4067" w14:textId="77777777" w:rsidR="008211AA" w:rsidRDefault="008211AA">
      <w:pPr>
        <w:pStyle w:val="TableParagraph"/>
        <w:rPr>
          <w:sz w:val="16"/>
          <w:lang w:val="sr-Cyrl-RS"/>
        </w:rPr>
      </w:pPr>
    </w:p>
    <w:p w14:paraId="31AE7C83" w14:textId="05AE3687" w:rsidR="008211AA" w:rsidRPr="00D123EB" w:rsidRDefault="000570AF" w:rsidP="008211AA">
      <w:pPr>
        <w:adjustRightInd w:val="0"/>
        <w:rPr>
          <w:rFonts w:eastAsia="Cambria"/>
          <w:sz w:val="18"/>
          <w:szCs w:val="18"/>
          <w:lang w:val="sr-Cyrl-RS" w:eastAsia="sr-Latn-CS"/>
        </w:rPr>
      </w:pPr>
      <w:r>
        <w:rPr>
          <w:rFonts w:eastAsia="Cambria"/>
          <w:sz w:val="20"/>
          <w:szCs w:val="20"/>
          <w:lang w:val="sr-Cyrl-RS" w:eastAsia="sr-Latn-CS"/>
        </w:rPr>
        <w:t xml:space="preserve"> </w:t>
      </w:r>
      <w:r w:rsidRPr="00D123EB">
        <w:rPr>
          <w:rFonts w:eastAsia="Cambria"/>
          <w:sz w:val="18"/>
          <w:szCs w:val="18"/>
          <w:lang w:val="sr-Cyrl-RS" w:eastAsia="sr-Latn-CS"/>
        </w:rPr>
        <w:t xml:space="preserve">Табела </w:t>
      </w:r>
      <w:r w:rsidR="008211AA" w:rsidRPr="00D123EB">
        <w:rPr>
          <w:rFonts w:eastAsia="Cambria"/>
          <w:sz w:val="18"/>
          <w:szCs w:val="18"/>
          <w:lang w:val="sr-Cyrl-RS" w:eastAsia="sr-Latn-CS"/>
        </w:rPr>
        <w:t>9.1. Картон наставника</w:t>
      </w:r>
    </w:p>
    <w:p w14:paraId="0DEB7A8B" w14:textId="77777777" w:rsidR="008211AA" w:rsidRPr="008211AA" w:rsidRDefault="008211AA" w:rsidP="008211AA">
      <w:pPr>
        <w:adjustRightInd w:val="0"/>
        <w:rPr>
          <w:rFonts w:eastAsia="Cambria"/>
          <w:sz w:val="20"/>
          <w:szCs w:val="20"/>
          <w:lang w:val="sr-Latn-CS" w:eastAsia="sr-Latn-CS"/>
        </w:rPr>
      </w:pPr>
    </w:p>
    <w:p w14:paraId="1DC8EEE1" w14:textId="77777777" w:rsidR="008211AA" w:rsidRPr="008211AA" w:rsidRDefault="008211AA" w:rsidP="008211AA">
      <w:pPr>
        <w:adjustRightInd w:val="0"/>
        <w:rPr>
          <w:rFonts w:eastAsia="Cambria"/>
          <w:sz w:val="20"/>
          <w:szCs w:val="20"/>
          <w:lang w:val="sr-Latn-CS" w:eastAsia="sr-Latn-CS"/>
        </w:rPr>
      </w:pPr>
    </w:p>
    <w:tbl>
      <w:tblPr>
        <w:tblStyle w:val="Koordinatnamreatabele1"/>
        <w:tblW w:w="0" w:type="auto"/>
        <w:tblLook w:val="04A0" w:firstRow="1" w:lastRow="0" w:firstColumn="1" w:lastColumn="0" w:noHBand="0" w:noVBand="1"/>
      </w:tblPr>
      <w:tblGrid>
        <w:gridCol w:w="477"/>
        <w:gridCol w:w="927"/>
        <w:gridCol w:w="121"/>
        <w:gridCol w:w="879"/>
        <w:gridCol w:w="651"/>
        <w:gridCol w:w="297"/>
        <w:gridCol w:w="604"/>
        <w:gridCol w:w="285"/>
        <w:gridCol w:w="1295"/>
        <w:gridCol w:w="572"/>
        <w:gridCol w:w="664"/>
        <w:gridCol w:w="884"/>
        <w:gridCol w:w="436"/>
        <w:gridCol w:w="2977"/>
      </w:tblGrid>
      <w:tr w:rsidR="008211AA" w:rsidRPr="008211AA" w14:paraId="41CA6E09" w14:textId="77777777" w:rsidTr="00F07DCA">
        <w:tc>
          <w:tcPr>
            <w:tcW w:w="4241" w:type="dxa"/>
            <w:gridSpan w:val="8"/>
          </w:tcPr>
          <w:p w14:paraId="4080F30C" w14:textId="77777777" w:rsidR="008211AA" w:rsidRPr="008211AA" w:rsidRDefault="008211AA" w:rsidP="008211AA">
            <w:pPr>
              <w:adjustRightInd w:val="0"/>
              <w:rPr>
                <w:rFonts w:eastAsia="Cambria"/>
                <w:sz w:val="16"/>
                <w:szCs w:val="16"/>
                <w:highlight w:val="yellow"/>
                <w:lang w:val="sr-Latn-CS" w:eastAsia="sr-Latn-CS"/>
              </w:rPr>
            </w:pPr>
            <w:r w:rsidRPr="003F3BD2">
              <w:rPr>
                <w:rFonts w:eastAsia="Cambria"/>
                <w:b/>
                <w:bCs/>
                <w:sz w:val="16"/>
                <w:szCs w:val="16"/>
                <w:lang w:val="sr-Cyrl-RS" w:eastAsia="sr-Latn-CS"/>
              </w:rPr>
              <w:t>Име и презиме</w:t>
            </w:r>
          </w:p>
        </w:tc>
        <w:tc>
          <w:tcPr>
            <w:tcW w:w="6828" w:type="dxa"/>
            <w:gridSpan w:val="6"/>
            <w:shd w:val="clear" w:color="auto" w:fill="D9D9D9" w:themeFill="background1" w:themeFillShade="D9"/>
          </w:tcPr>
          <w:p w14:paraId="2DF8EDE0" w14:textId="77777777" w:rsidR="008211AA" w:rsidRPr="008211AA" w:rsidRDefault="008211AA" w:rsidP="008211AA">
            <w:pPr>
              <w:adjustRightInd w:val="0"/>
              <w:rPr>
                <w:rFonts w:eastAsia="Cambria"/>
                <w:b/>
                <w:bCs/>
                <w:sz w:val="16"/>
                <w:szCs w:val="16"/>
                <w:lang w:val="sr-Cyrl-RS" w:eastAsia="sr-Latn-CS"/>
              </w:rPr>
            </w:pPr>
            <w:r w:rsidRPr="008211AA">
              <w:rPr>
                <w:rFonts w:eastAsia="Cambria"/>
                <w:b/>
                <w:bCs/>
                <w:sz w:val="16"/>
                <w:szCs w:val="16"/>
                <w:lang w:val="sr-Cyrl-RS" w:eastAsia="sr-Latn-CS"/>
              </w:rPr>
              <w:t>Татјана Радевић</w:t>
            </w:r>
          </w:p>
        </w:tc>
      </w:tr>
      <w:tr w:rsidR="008211AA" w:rsidRPr="008211AA" w14:paraId="13850CA9" w14:textId="77777777" w:rsidTr="0026453F">
        <w:trPr>
          <w:trHeight w:val="96"/>
        </w:trPr>
        <w:tc>
          <w:tcPr>
            <w:tcW w:w="4241" w:type="dxa"/>
            <w:gridSpan w:val="8"/>
          </w:tcPr>
          <w:p w14:paraId="0DEC29F0" w14:textId="77777777" w:rsidR="008211AA" w:rsidRPr="0026453F" w:rsidRDefault="008211AA" w:rsidP="008211AA">
            <w:pPr>
              <w:adjustRightInd w:val="0"/>
              <w:rPr>
                <w:rFonts w:eastAsia="Cambria"/>
                <w:sz w:val="16"/>
                <w:szCs w:val="16"/>
                <w:lang w:val="sr-Latn-CS" w:eastAsia="sr-Latn-CS"/>
              </w:rPr>
            </w:pPr>
            <w:r w:rsidRPr="0026453F">
              <w:rPr>
                <w:rFonts w:eastAsia="Cambria"/>
                <w:b/>
                <w:bCs/>
                <w:sz w:val="16"/>
                <w:szCs w:val="16"/>
                <w:lang w:val="sr-Cyrl-RS" w:eastAsia="sr-Latn-CS"/>
              </w:rPr>
              <w:t>Звање</w:t>
            </w:r>
          </w:p>
        </w:tc>
        <w:tc>
          <w:tcPr>
            <w:tcW w:w="6828" w:type="dxa"/>
            <w:gridSpan w:val="6"/>
          </w:tcPr>
          <w:p w14:paraId="3811876C" w14:textId="1BCCD5B3" w:rsidR="008211AA" w:rsidRPr="0026453F" w:rsidRDefault="000150E0" w:rsidP="008211AA">
            <w:pPr>
              <w:adjustRightInd w:val="0"/>
              <w:rPr>
                <w:rFonts w:eastAsia="Cambria"/>
                <w:sz w:val="16"/>
                <w:szCs w:val="16"/>
                <w:lang w:val="sr-Latn-CS" w:eastAsia="sr-Latn-CS"/>
              </w:rPr>
            </w:pPr>
            <w:r w:rsidRPr="0026453F">
              <w:rPr>
                <w:rFonts w:eastAsia="Calibri"/>
                <w:sz w:val="16"/>
                <w:szCs w:val="16"/>
                <w:lang w:val="sr-Cyrl-RS" w:eastAsia="sr-Latn-CS"/>
              </w:rPr>
              <w:t>в</w:t>
            </w:r>
            <w:r w:rsidR="008211AA" w:rsidRPr="0026453F">
              <w:rPr>
                <w:rFonts w:eastAsia="Calibri"/>
                <w:sz w:val="16"/>
                <w:szCs w:val="16"/>
                <w:lang w:val="sr-Cyrl-RS" w:eastAsia="sr-Latn-CS"/>
              </w:rPr>
              <w:t>анредни</w:t>
            </w:r>
            <w:r w:rsidR="008211AA" w:rsidRPr="0026453F">
              <w:rPr>
                <w:rFonts w:eastAsia="Calibri"/>
                <w:sz w:val="16"/>
                <w:szCs w:val="16"/>
                <w:lang w:eastAsia="sr-Latn-CS"/>
              </w:rPr>
              <w:t xml:space="preserve"> професор</w:t>
            </w:r>
          </w:p>
        </w:tc>
      </w:tr>
      <w:tr w:rsidR="008211AA" w:rsidRPr="008211AA" w14:paraId="589B740C" w14:textId="77777777" w:rsidTr="00F07DCA">
        <w:tc>
          <w:tcPr>
            <w:tcW w:w="4241" w:type="dxa"/>
            <w:gridSpan w:val="8"/>
          </w:tcPr>
          <w:p w14:paraId="72435B60" w14:textId="77777777" w:rsidR="008211AA" w:rsidRPr="0026453F" w:rsidRDefault="008211AA" w:rsidP="008211AA">
            <w:pPr>
              <w:adjustRightInd w:val="0"/>
              <w:rPr>
                <w:rFonts w:eastAsia="Cambria"/>
                <w:sz w:val="16"/>
                <w:szCs w:val="16"/>
                <w:lang w:val="sr-Latn-CS" w:eastAsia="sr-Latn-CS"/>
              </w:rPr>
            </w:pPr>
            <w:r w:rsidRPr="0026453F">
              <w:rPr>
                <w:rFonts w:eastAsia="Cambria"/>
                <w:b/>
                <w:bCs/>
                <w:sz w:val="16"/>
                <w:szCs w:val="16"/>
                <w:lang w:val="sr-Cyrl-RS" w:eastAsia="sr-Latn-CS"/>
              </w:rPr>
              <w:t>Назив институције у којој наставник ради са пуним или непуним радним временом и од када</w:t>
            </w:r>
          </w:p>
        </w:tc>
        <w:tc>
          <w:tcPr>
            <w:tcW w:w="6828" w:type="dxa"/>
            <w:gridSpan w:val="6"/>
            <w:vAlign w:val="center"/>
          </w:tcPr>
          <w:p w14:paraId="1D15639E" w14:textId="77777777" w:rsidR="008211AA" w:rsidRPr="0026453F" w:rsidRDefault="008211AA" w:rsidP="008211AA">
            <w:pPr>
              <w:adjustRightInd w:val="0"/>
              <w:rPr>
                <w:rFonts w:eastAsia="Cambria"/>
                <w:sz w:val="16"/>
                <w:szCs w:val="16"/>
                <w:lang w:val="sr-Latn-CS" w:eastAsia="sr-Latn-CS"/>
              </w:rPr>
            </w:pPr>
            <w:r w:rsidRPr="0026453F">
              <w:rPr>
                <w:rFonts w:eastAsia="Calibri"/>
                <w:sz w:val="16"/>
                <w:szCs w:val="16"/>
                <w:lang w:val="sr-Cyrl-RS" w:eastAsia="sr-Latn-CS"/>
              </w:rPr>
              <w:t xml:space="preserve">Медицински факултет, </w:t>
            </w:r>
            <w:r w:rsidRPr="0026453F">
              <w:rPr>
                <w:rFonts w:eastAsia="Calibri"/>
                <w:sz w:val="16"/>
                <w:szCs w:val="16"/>
                <w:lang w:eastAsia="sr-Latn-CS"/>
              </w:rPr>
              <w:t xml:space="preserve">Војномедицинска академија од </w:t>
            </w:r>
            <w:r w:rsidRPr="0026453F">
              <w:rPr>
                <w:rFonts w:eastAsia="Calibri"/>
                <w:sz w:val="16"/>
                <w:szCs w:val="16"/>
                <w:lang w:val="sr-Cyrl-RS" w:eastAsia="sr-Latn-CS"/>
              </w:rPr>
              <w:t>2019</w:t>
            </w:r>
            <w:r w:rsidRPr="0026453F">
              <w:rPr>
                <w:rFonts w:eastAsia="Calibri"/>
                <w:sz w:val="16"/>
                <w:szCs w:val="16"/>
                <w:lang w:eastAsia="sr-Latn-CS"/>
              </w:rPr>
              <w:t>. године</w:t>
            </w:r>
          </w:p>
        </w:tc>
      </w:tr>
      <w:tr w:rsidR="008211AA" w:rsidRPr="008211AA" w14:paraId="3392BF37" w14:textId="77777777" w:rsidTr="00F07DCA">
        <w:tc>
          <w:tcPr>
            <w:tcW w:w="4241" w:type="dxa"/>
            <w:gridSpan w:val="8"/>
          </w:tcPr>
          <w:p w14:paraId="5EBFCD6B" w14:textId="77777777" w:rsidR="008211AA" w:rsidRPr="0026453F" w:rsidRDefault="008211AA" w:rsidP="008211AA">
            <w:pPr>
              <w:adjustRightInd w:val="0"/>
              <w:rPr>
                <w:rFonts w:eastAsia="Cambria"/>
                <w:sz w:val="16"/>
                <w:szCs w:val="16"/>
                <w:lang w:val="sr-Latn-CS" w:eastAsia="sr-Latn-CS"/>
              </w:rPr>
            </w:pPr>
            <w:r w:rsidRPr="0026453F">
              <w:rPr>
                <w:rFonts w:eastAsia="Cambria"/>
                <w:b/>
                <w:bCs/>
                <w:sz w:val="16"/>
                <w:szCs w:val="16"/>
                <w:lang w:val="sr-Cyrl-RS" w:eastAsia="sr-Latn-CS"/>
              </w:rPr>
              <w:t>Ужа научна односно уметничка област</w:t>
            </w:r>
          </w:p>
        </w:tc>
        <w:tc>
          <w:tcPr>
            <w:tcW w:w="6828" w:type="dxa"/>
            <w:gridSpan w:val="6"/>
            <w:vAlign w:val="center"/>
          </w:tcPr>
          <w:p w14:paraId="7F3872A2" w14:textId="77777777" w:rsidR="008211AA" w:rsidRPr="0026453F" w:rsidRDefault="008211AA" w:rsidP="008211AA">
            <w:pPr>
              <w:adjustRightInd w:val="0"/>
              <w:rPr>
                <w:rFonts w:eastAsia="Cambria"/>
                <w:sz w:val="16"/>
                <w:szCs w:val="16"/>
                <w:lang w:val="sr-Latn-CS" w:eastAsia="sr-Latn-CS"/>
              </w:rPr>
            </w:pPr>
            <w:r w:rsidRPr="0026453F">
              <w:rPr>
                <w:rFonts w:eastAsia="Calibri"/>
                <w:sz w:val="16"/>
                <w:szCs w:val="16"/>
                <w:lang w:eastAsia="sr-Latn-CS"/>
              </w:rPr>
              <w:t>Дерматовенерологија</w:t>
            </w:r>
          </w:p>
        </w:tc>
      </w:tr>
      <w:tr w:rsidR="008211AA" w:rsidRPr="008211AA" w14:paraId="6A271433" w14:textId="77777777" w:rsidTr="00F07DCA">
        <w:tc>
          <w:tcPr>
            <w:tcW w:w="11069" w:type="dxa"/>
            <w:gridSpan w:val="14"/>
          </w:tcPr>
          <w:p w14:paraId="1FBE7F51" w14:textId="77777777" w:rsidR="008211AA" w:rsidRPr="0026453F" w:rsidRDefault="008211AA" w:rsidP="008211AA">
            <w:pPr>
              <w:adjustRightInd w:val="0"/>
              <w:rPr>
                <w:rFonts w:eastAsia="Cambria"/>
                <w:b/>
                <w:bCs/>
                <w:sz w:val="16"/>
                <w:szCs w:val="16"/>
                <w:lang w:val="sr-Cyrl-RS" w:eastAsia="sr-Latn-CS"/>
              </w:rPr>
            </w:pPr>
            <w:r w:rsidRPr="0026453F">
              <w:rPr>
                <w:rFonts w:eastAsia="Cambria"/>
                <w:b/>
                <w:bCs/>
                <w:sz w:val="16"/>
                <w:szCs w:val="16"/>
                <w:lang w:val="sr-Cyrl-RS" w:eastAsia="sr-Latn-CS"/>
              </w:rPr>
              <w:t>Академска каријера</w:t>
            </w:r>
          </w:p>
        </w:tc>
      </w:tr>
      <w:tr w:rsidR="008211AA" w:rsidRPr="008211AA" w14:paraId="5F239604" w14:textId="77777777" w:rsidTr="00F07DCA">
        <w:tc>
          <w:tcPr>
            <w:tcW w:w="1404" w:type="dxa"/>
            <w:gridSpan w:val="2"/>
          </w:tcPr>
          <w:p w14:paraId="783ED731" w14:textId="77777777" w:rsidR="008211AA" w:rsidRPr="0026453F" w:rsidRDefault="008211AA" w:rsidP="008211AA">
            <w:pPr>
              <w:adjustRightInd w:val="0"/>
              <w:rPr>
                <w:rFonts w:eastAsia="Cambria"/>
                <w:sz w:val="16"/>
                <w:szCs w:val="16"/>
                <w:lang w:val="sr-Latn-CS" w:eastAsia="sr-Latn-CS"/>
              </w:rPr>
            </w:pPr>
          </w:p>
        </w:tc>
        <w:tc>
          <w:tcPr>
            <w:tcW w:w="1000" w:type="dxa"/>
            <w:gridSpan w:val="2"/>
          </w:tcPr>
          <w:p w14:paraId="1DD27DDF" w14:textId="77777777" w:rsidR="008211AA" w:rsidRPr="0026453F" w:rsidRDefault="008211AA" w:rsidP="008211AA">
            <w:pPr>
              <w:adjustRightInd w:val="0"/>
              <w:rPr>
                <w:rFonts w:eastAsia="Cambria"/>
                <w:sz w:val="16"/>
                <w:szCs w:val="16"/>
                <w:lang w:val="sr-Cyrl-RS" w:eastAsia="sr-Latn-CS"/>
              </w:rPr>
            </w:pPr>
            <w:r w:rsidRPr="0026453F">
              <w:rPr>
                <w:rFonts w:eastAsia="Cambria"/>
                <w:sz w:val="16"/>
                <w:szCs w:val="16"/>
                <w:lang w:val="sr-Cyrl-RS" w:eastAsia="sr-Latn-CS"/>
              </w:rPr>
              <w:t>Година</w:t>
            </w:r>
          </w:p>
        </w:tc>
        <w:tc>
          <w:tcPr>
            <w:tcW w:w="3704" w:type="dxa"/>
            <w:gridSpan w:val="6"/>
          </w:tcPr>
          <w:p w14:paraId="2F338C49" w14:textId="77777777" w:rsidR="008211AA" w:rsidRPr="0026453F" w:rsidRDefault="008211AA" w:rsidP="008211AA">
            <w:pPr>
              <w:adjustRightInd w:val="0"/>
              <w:rPr>
                <w:rFonts w:eastAsia="Cambria"/>
                <w:sz w:val="16"/>
                <w:szCs w:val="16"/>
                <w:lang w:val="sr-Latn-CS" w:eastAsia="sr-Latn-CS"/>
              </w:rPr>
            </w:pPr>
            <w:r w:rsidRPr="0026453F">
              <w:rPr>
                <w:rFonts w:eastAsia="Cambria"/>
                <w:spacing w:val="-2"/>
                <w:sz w:val="16"/>
                <w:szCs w:val="16"/>
                <w:lang w:val="sr-Latn-CS" w:eastAsia="sr-Latn-CS"/>
              </w:rPr>
              <w:t>Институција</w:t>
            </w:r>
          </w:p>
        </w:tc>
        <w:tc>
          <w:tcPr>
            <w:tcW w:w="1984" w:type="dxa"/>
            <w:gridSpan w:val="3"/>
          </w:tcPr>
          <w:p w14:paraId="67998FCE" w14:textId="77777777"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Latn-CS" w:eastAsia="sr-Latn-CS"/>
              </w:rPr>
              <w:t>Научна</w:t>
            </w:r>
            <w:r w:rsidRPr="008211AA">
              <w:rPr>
                <w:rFonts w:eastAsia="Cambria"/>
                <w:spacing w:val="-4"/>
                <w:sz w:val="16"/>
                <w:szCs w:val="16"/>
                <w:lang w:val="sr-Latn-CS" w:eastAsia="sr-Latn-CS"/>
              </w:rPr>
              <w:t xml:space="preserve"> </w:t>
            </w:r>
            <w:r w:rsidRPr="008211AA">
              <w:rPr>
                <w:rFonts w:eastAsia="Cambria"/>
                <w:sz w:val="16"/>
                <w:szCs w:val="16"/>
                <w:lang w:val="sr-Latn-CS" w:eastAsia="sr-Latn-CS"/>
              </w:rPr>
              <w:t>или</w:t>
            </w:r>
            <w:r w:rsidRPr="008211AA">
              <w:rPr>
                <w:rFonts w:eastAsia="Cambria"/>
                <w:spacing w:val="-4"/>
                <w:sz w:val="16"/>
                <w:szCs w:val="16"/>
                <w:lang w:val="sr-Latn-CS" w:eastAsia="sr-Latn-CS"/>
              </w:rPr>
              <w:t xml:space="preserve"> </w:t>
            </w:r>
            <w:r w:rsidRPr="008211AA">
              <w:rPr>
                <w:rFonts w:eastAsia="Cambria"/>
                <w:sz w:val="16"/>
                <w:szCs w:val="16"/>
                <w:lang w:val="sr-Latn-CS" w:eastAsia="sr-Latn-CS"/>
              </w:rPr>
              <w:t>уметничка</w:t>
            </w:r>
            <w:r w:rsidRPr="008211AA">
              <w:rPr>
                <w:rFonts w:eastAsia="Cambria"/>
                <w:spacing w:val="-3"/>
                <w:sz w:val="16"/>
                <w:szCs w:val="16"/>
                <w:lang w:val="sr-Latn-CS" w:eastAsia="sr-Latn-CS"/>
              </w:rPr>
              <w:t xml:space="preserve"> </w:t>
            </w:r>
            <w:r w:rsidRPr="008211AA">
              <w:rPr>
                <w:rFonts w:eastAsia="Cambria"/>
                <w:spacing w:val="-2"/>
                <w:sz w:val="16"/>
                <w:szCs w:val="16"/>
                <w:lang w:val="sr-Latn-CS" w:eastAsia="sr-Latn-CS"/>
              </w:rPr>
              <w:t>област</w:t>
            </w:r>
          </w:p>
        </w:tc>
        <w:tc>
          <w:tcPr>
            <w:tcW w:w="2977" w:type="dxa"/>
          </w:tcPr>
          <w:p w14:paraId="092EB006" w14:textId="77777777"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Latn-CS" w:eastAsia="sr-Latn-CS"/>
              </w:rPr>
              <w:t>Ужа</w:t>
            </w:r>
            <w:r w:rsidRPr="008211AA">
              <w:rPr>
                <w:rFonts w:eastAsia="Cambria"/>
                <w:spacing w:val="-10"/>
                <w:sz w:val="16"/>
                <w:szCs w:val="16"/>
                <w:lang w:val="sr-Latn-CS" w:eastAsia="sr-Latn-CS"/>
              </w:rPr>
              <w:t xml:space="preserve"> </w:t>
            </w:r>
            <w:r w:rsidRPr="008211AA">
              <w:rPr>
                <w:rFonts w:eastAsia="Cambria"/>
                <w:sz w:val="16"/>
                <w:szCs w:val="16"/>
                <w:lang w:val="sr-Latn-CS" w:eastAsia="sr-Latn-CS"/>
              </w:rPr>
              <w:t>научна,</w:t>
            </w:r>
            <w:r w:rsidRPr="008211AA">
              <w:rPr>
                <w:rFonts w:eastAsia="Cambria"/>
                <w:spacing w:val="-10"/>
                <w:sz w:val="16"/>
                <w:szCs w:val="16"/>
                <w:lang w:val="sr-Latn-CS" w:eastAsia="sr-Latn-CS"/>
              </w:rPr>
              <w:t xml:space="preserve"> </w:t>
            </w:r>
            <w:r w:rsidRPr="008211AA">
              <w:rPr>
                <w:rFonts w:eastAsia="Cambria"/>
                <w:sz w:val="16"/>
                <w:szCs w:val="16"/>
                <w:lang w:val="sr-Latn-CS" w:eastAsia="sr-Latn-CS"/>
              </w:rPr>
              <w:t>уметничка</w:t>
            </w:r>
            <w:r w:rsidRPr="008211AA">
              <w:rPr>
                <w:rFonts w:eastAsia="Cambria"/>
                <w:spacing w:val="40"/>
                <w:sz w:val="16"/>
                <w:szCs w:val="16"/>
                <w:lang w:val="sr-Latn-CS" w:eastAsia="sr-Latn-CS"/>
              </w:rPr>
              <w:t xml:space="preserve"> </w:t>
            </w:r>
            <w:r w:rsidRPr="008211AA">
              <w:rPr>
                <w:rFonts w:eastAsia="Cambria"/>
                <w:sz w:val="16"/>
                <w:szCs w:val="16"/>
                <w:lang w:val="sr-Latn-CS" w:eastAsia="sr-Latn-CS"/>
              </w:rPr>
              <w:t>или стручна област</w:t>
            </w:r>
          </w:p>
        </w:tc>
      </w:tr>
      <w:tr w:rsidR="008211AA" w:rsidRPr="008211AA" w14:paraId="156A3349" w14:textId="77777777" w:rsidTr="00F07DCA">
        <w:tc>
          <w:tcPr>
            <w:tcW w:w="1404" w:type="dxa"/>
            <w:gridSpan w:val="2"/>
          </w:tcPr>
          <w:p w14:paraId="733F0E5D" w14:textId="77777777" w:rsidR="008211AA" w:rsidRPr="0026453F" w:rsidRDefault="008211AA" w:rsidP="008211AA">
            <w:pPr>
              <w:adjustRightInd w:val="0"/>
              <w:rPr>
                <w:rFonts w:eastAsia="Cambria"/>
                <w:sz w:val="16"/>
                <w:szCs w:val="16"/>
                <w:lang w:val="sr-Latn-CS" w:eastAsia="sr-Latn-CS"/>
              </w:rPr>
            </w:pPr>
            <w:r w:rsidRPr="0026453F">
              <w:rPr>
                <w:rFonts w:eastAsia="Cambria"/>
                <w:sz w:val="16"/>
                <w:szCs w:val="16"/>
                <w:lang w:val="sr-Latn-CS" w:eastAsia="sr-Latn-CS"/>
              </w:rPr>
              <w:t>Избор</w:t>
            </w:r>
            <w:r w:rsidRPr="0026453F">
              <w:rPr>
                <w:rFonts w:eastAsia="Cambria"/>
                <w:spacing w:val="-4"/>
                <w:sz w:val="16"/>
                <w:szCs w:val="16"/>
                <w:lang w:val="sr-Latn-CS" w:eastAsia="sr-Latn-CS"/>
              </w:rPr>
              <w:t xml:space="preserve"> </w:t>
            </w:r>
            <w:r w:rsidRPr="0026453F">
              <w:rPr>
                <w:rFonts w:eastAsia="Cambria"/>
                <w:sz w:val="16"/>
                <w:szCs w:val="16"/>
                <w:lang w:val="sr-Latn-CS" w:eastAsia="sr-Latn-CS"/>
              </w:rPr>
              <w:t>у</w:t>
            </w:r>
            <w:r w:rsidRPr="0026453F">
              <w:rPr>
                <w:rFonts w:eastAsia="Cambria"/>
                <w:spacing w:val="-5"/>
                <w:sz w:val="16"/>
                <w:szCs w:val="16"/>
                <w:lang w:val="sr-Latn-CS" w:eastAsia="sr-Latn-CS"/>
              </w:rPr>
              <w:t xml:space="preserve"> </w:t>
            </w:r>
            <w:r w:rsidRPr="0026453F">
              <w:rPr>
                <w:rFonts w:eastAsia="Cambria"/>
                <w:spacing w:val="-2"/>
                <w:sz w:val="16"/>
                <w:szCs w:val="16"/>
                <w:lang w:val="sr-Latn-CS" w:eastAsia="sr-Latn-CS"/>
              </w:rPr>
              <w:t>звање</w:t>
            </w:r>
          </w:p>
        </w:tc>
        <w:tc>
          <w:tcPr>
            <w:tcW w:w="1000" w:type="dxa"/>
            <w:gridSpan w:val="2"/>
            <w:vAlign w:val="center"/>
          </w:tcPr>
          <w:p w14:paraId="5516E9BD" w14:textId="77777777" w:rsidR="008211AA" w:rsidRPr="0026453F" w:rsidRDefault="008211AA" w:rsidP="008211AA">
            <w:pPr>
              <w:adjustRightInd w:val="0"/>
              <w:rPr>
                <w:rFonts w:eastAsia="Cambria"/>
                <w:sz w:val="16"/>
                <w:szCs w:val="16"/>
                <w:lang w:val="sr-Cyrl-RS" w:eastAsia="sr-Latn-CS"/>
              </w:rPr>
            </w:pPr>
            <w:r w:rsidRPr="0026453F">
              <w:rPr>
                <w:rFonts w:eastAsia="Calibri"/>
                <w:sz w:val="16"/>
                <w:szCs w:val="16"/>
                <w:lang w:eastAsia="sr-Latn-CS"/>
              </w:rPr>
              <w:t>20</w:t>
            </w:r>
            <w:r w:rsidRPr="0026453F">
              <w:rPr>
                <w:rFonts w:eastAsia="Calibri"/>
                <w:sz w:val="16"/>
                <w:szCs w:val="16"/>
                <w:lang w:val="sr-Cyrl-RS" w:eastAsia="sr-Latn-CS"/>
              </w:rPr>
              <w:t>25.</w:t>
            </w:r>
          </w:p>
        </w:tc>
        <w:tc>
          <w:tcPr>
            <w:tcW w:w="3704" w:type="dxa"/>
            <w:gridSpan w:val="6"/>
            <w:vAlign w:val="center"/>
          </w:tcPr>
          <w:p w14:paraId="6B11DD7C" w14:textId="77777777" w:rsidR="008211AA" w:rsidRPr="0026453F" w:rsidRDefault="008211AA" w:rsidP="008211AA">
            <w:pPr>
              <w:adjustRightInd w:val="0"/>
              <w:rPr>
                <w:rFonts w:eastAsia="Cambria"/>
                <w:sz w:val="16"/>
                <w:szCs w:val="16"/>
                <w:lang w:val="sr-Cyrl-RS" w:eastAsia="sr-Latn-CS"/>
              </w:rPr>
            </w:pPr>
            <w:r w:rsidRPr="0026453F">
              <w:rPr>
                <w:rFonts w:eastAsia="Calibri"/>
                <w:sz w:val="16"/>
                <w:szCs w:val="16"/>
                <w:lang w:eastAsia="sr-Latn-CS"/>
              </w:rPr>
              <w:t>Војномедицинска академија</w:t>
            </w:r>
          </w:p>
        </w:tc>
        <w:tc>
          <w:tcPr>
            <w:tcW w:w="1984" w:type="dxa"/>
            <w:gridSpan w:val="3"/>
            <w:vAlign w:val="center"/>
          </w:tcPr>
          <w:p w14:paraId="276AD87B" w14:textId="67B93CD6"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Cyrl-CS" w:eastAsia="sr-Latn-CS"/>
              </w:rPr>
              <w:t>Медицина</w:t>
            </w:r>
          </w:p>
        </w:tc>
        <w:tc>
          <w:tcPr>
            <w:tcW w:w="2977" w:type="dxa"/>
            <w:vAlign w:val="center"/>
          </w:tcPr>
          <w:p w14:paraId="48FFB908" w14:textId="77777777" w:rsidR="008211AA" w:rsidRPr="008211AA" w:rsidRDefault="008211AA" w:rsidP="008211AA">
            <w:pPr>
              <w:adjustRightInd w:val="0"/>
              <w:rPr>
                <w:rFonts w:eastAsia="Cambria"/>
                <w:sz w:val="16"/>
                <w:szCs w:val="16"/>
                <w:lang w:val="sr-Latn-CS" w:eastAsia="sr-Latn-CS"/>
              </w:rPr>
            </w:pPr>
            <w:r w:rsidRPr="008211AA">
              <w:rPr>
                <w:rFonts w:eastAsia="Calibri"/>
                <w:sz w:val="16"/>
                <w:szCs w:val="16"/>
                <w:lang w:eastAsia="sr-Latn-CS"/>
              </w:rPr>
              <w:t>Дерматовенерологија</w:t>
            </w:r>
          </w:p>
        </w:tc>
      </w:tr>
      <w:tr w:rsidR="008211AA" w:rsidRPr="008211AA" w14:paraId="2A3A85D5" w14:textId="77777777" w:rsidTr="00F07DCA">
        <w:tc>
          <w:tcPr>
            <w:tcW w:w="1404" w:type="dxa"/>
            <w:gridSpan w:val="2"/>
          </w:tcPr>
          <w:p w14:paraId="263E4705" w14:textId="77777777" w:rsidR="008211AA" w:rsidRPr="0026453F" w:rsidRDefault="008211AA" w:rsidP="008211AA">
            <w:pPr>
              <w:adjustRightInd w:val="0"/>
              <w:rPr>
                <w:rFonts w:eastAsia="Cambria"/>
                <w:sz w:val="16"/>
                <w:szCs w:val="16"/>
                <w:lang w:val="sr-Latn-CS" w:eastAsia="sr-Latn-CS"/>
              </w:rPr>
            </w:pPr>
            <w:r w:rsidRPr="0026453F">
              <w:rPr>
                <w:rFonts w:eastAsia="Cambria"/>
                <w:spacing w:val="-2"/>
                <w:sz w:val="16"/>
                <w:szCs w:val="16"/>
                <w:lang w:val="sr-Latn-CS" w:eastAsia="sr-Latn-CS"/>
              </w:rPr>
              <w:t>Докторат</w:t>
            </w:r>
          </w:p>
        </w:tc>
        <w:tc>
          <w:tcPr>
            <w:tcW w:w="1000" w:type="dxa"/>
            <w:gridSpan w:val="2"/>
            <w:vAlign w:val="center"/>
          </w:tcPr>
          <w:p w14:paraId="3E3759F1" w14:textId="77777777" w:rsidR="008211AA" w:rsidRPr="0026453F" w:rsidRDefault="008211AA" w:rsidP="008211AA">
            <w:pPr>
              <w:adjustRightInd w:val="0"/>
              <w:rPr>
                <w:rFonts w:eastAsia="Cambria"/>
                <w:sz w:val="16"/>
                <w:szCs w:val="16"/>
                <w:lang w:val="sr-Cyrl-RS" w:eastAsia="sr-Latn-CS"/>
              </w:rPr>
            </w:pPr>
            <w:r w:rsidRPr="0026453F">
              <w:rPr>
                <w:rFonts w:eastAsia="Calibri"/>
                <w:sz w:val="16"/>
                <w:szCs w:val="16"/>
                <w:lang w:eastAsia="sr-Latn-CS"/>
              </w:rPr>
              <w:t>20</w:t>
            </w:r>
            <w:r w:rsidRPr="0026453F">
              <w:rPr>
                <w:rFonts w:eastAsia="Calibri"/>
                <w:sz w:val="16"/>
                <w:szCs w:val="16"/>
                <w:lang w:val="sr-Cyrl-RS" w:eastAsia="sr-Latn-CS"/>
              </w:rPr>
              <w:t>18.</w:t>
            </w:r>
          </w:p>
        </w:tc>
        <w:tc>
          <w:tcPr>
            <w:tcW w:w="3704" w:type="dxa"/>
            <w:gridSpan w:val="6"/>
            <w:vAlign w:val="center"/>
          </w:tcPr>
          <w:p w14:paraId="6C824532" w14:textId="77777777" w:rsidR="008211AA" w:rsidRPr="0026453F" w:rsidRDefault="008211AA" w:rsidP="008211AA">
            <w:pPr>
              <w:adjustRightInd w:val="0"/>
              <w:rPr>
                <w:rFonts w:eastAsia="Cambria"/>
                <w:sz w:val="16"/>
                <w:szCs w:val="16"/>
                <w:lang w:val="sr-Latn-CS" w:eastAsia="sr-Latn-CS"/>
              </w:rPr>
            </w:pPr>
            <w:r w:rsidRPr="0026453F">
              <w:rPr>
                <w:rFonts w:eastAsia="Calibri"/>
                <w:sz w:val="16"/>
                <w:szCs w:val="16"/>
                <w:lang w:val="sr-Cyrl-RS" w:eastAsia="sr-Latn-CS"/>
              </w:rPr>
              <w:t>Медицински факултет Приштина</w:t>
            </w:r>
          </w:p>
        </w:tc>
        <w:tc>
          <w:tcPr>
            <w:tcW w:w="1984" w:type="dxa"/>
            <w:gridSpan w:val="3"/>
            <w:vAlign w:val="center"/>
          </w:tcPr>
          <w:p w14:paraId="5CA5766A" w14:textId="1D712584"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Cyrl-CS" w:eastAsia="sr-Latn-CS"/>
              </w:rPr>
              <w:t>Медицина</w:t>
            </w:r>
          </w:p>
        </w:tc>
        <w:tc>
          <w:tcPr>
            <w:tcW w:w="2977" w:type="dxa"/>
            <w:vAlign w:val="center"/>
          </w:tcPr>
          <w:p w14:paraId="52BCA609" w14:textId="77777777" w:rsidR="008211AA" w:rsidRPr="008211AA" w:rsidRDefault="008211AA" w:rsidP="008211AA">
            <w:pPr>
              <w:adjustRightInd w:val="0"/>
              <w:rPr>
                <w:rFonts w:eastAsia="Cambria"/>
                <w:sz w:val="16"/>
                <w:szCs w:val="16"/>
                <w:lang w:val="sr-Latn-CS" w:eastAsia="sr-Latn-CS"/>
              </w:rPr>
            </w:pPr>
            <w:r w:rsidRPr="008211AA">
              <w:rPr>
                <w:rFonts w:eastAsia="Calibri"/>
                <w:sz w:val="16"/>
                <w:szCs w:val="16"/>
                <w:lang w:eastAsia="sr-Latn-CS"/>
              </w:rPr>
              <w:t>Дерматолошка онкологија</w:t>
            </w:r>
          </w:p>
        </w:tc>
      </w:tr>
      <w:tr w:rsidR="008211AA" w:rsidRPr="008211AA" w14:paraId="0217ADB7" w14:textId="77777777" w:rsidTr="00F07DCA">
        <w:tc>
          <w:tcPr>
            <w:tcW w:w="1404" w:type="dxa"/>
            <w:gridSpan w:val="2"/>
          </w:tcPr>
          <w:p w14:paraId="222CF8B3" w14:textId="77777777" w:rsidR="008211AA" w:rsidRPr="0026453F" w:rsidRDefault="008211AA" w:rsidP="008211AA">
            <w:pPr>
              <w:adjustRightInd w:val="0"/>
              <w:rPr>
                <w:rFonts w:eastAsia="Cambria"/>
                <w:sz w:val="16"/>
                <w:szCs w:val="16"/>
                <w:lang w:val="sr-Latn-CS" w:eastAsia="sr-Latn-CS"/>
              </w:rPr>
            </w:pPr>
            <w:r w:rsidRPr="0026453F">
              <w:rPr>
                <w:rFonts w:eastAsia="Cambria"/>
                <w:spacing w:val="-2"/>
                <w:sz w:val="16"/>
                <w:szCs w:val="16"/>
                <w:lang w:val="sr-Latn-CS" w:eastAsia="sr-Latn-CS"/>
              </w:rPr>
              <w:t>Специјализација</w:t>
            </w:r>
          </w:p>
        </w:tc>
        <w:tc>
          <w:tcPr>
            <w:tcW w:w="1000" w:type="dxa"/>
            <w:gridSpan w:val="2"/>
            <w:vAlign w:val="center"/>
          </w:tcPr>
          <w:p w14:paraId="324DA6F9" w14:textId="77777777" w:rsidR="008211AA" w:rsidRPr="0026453F" w:rsidRDefault="008211AA" w:rsidP="008211AA">
            <w:pPr>
              <w:adjustRightInd w:val="0"/>
              <w:rPr>
                <w:rFonts w:eastAsia="Cambria"/>
                <w:sz w:val="16"/>
                <w:szCs w:val="16"/>
                <w:lang w:val="sr-Cyrl-RS" w:eastAsia="sr-Latn-CS"/>
              </w:rPr>
            </w:pPr>
            <w:r w:rsidRPr="0026453F">
              <w:rPr>
                <w:rFonts w:eastAsia="Cambria"/>
                <w:sz w:val="16"/>
                <w:szCs w:val="16"/>
                <w:lang w:val="sr-Cyrl-RS" w:eastAsia="sr-Latn-CS"/>
              </w:rPr>
              <w:t>2011</w:t>
            </w:r>
          </w:p>
        </w:tc>
        <w:tc>
          <w:tcPr>
            <w:tcW w:w="3704" w:type="dxa"/>
            <w:gridSpan w:val="6"/>
            <w:vAlign w:val="center"/>
          </w:tcPr>
          <w:p w14:paraId="680B5DEB" w14:textId="77777777" w:rsidR="008211AA" w:rsidRPr="0026453F" w:rsidRDefault="008211AA" w:rsidP="008211AA">
            <w:pPr>
              <w:adjustRightInd w:val="0"/>
              <w:rPr>
                <w:rFonts w:eastAsia="Cambria"/>
                <w:sz w:val="16"/>
                <w:szCs w:val="16"/>
                <w:lang w:val="sr-Latn-CS" w:eastAsia="sr-Latn-CS"/>
              </w:rPr>
            </w:pPr>
            <w:r w:rsidRPr="0026453F">
              <w:rPr>
                <w:rFonts w:eastAsia="Calibri"/>
                <w:sz w:val="16"/>
                <w:szCs w:val="16"/>
                <w:lang w:eastAsia="sr-Latn-CS"/>
              </w:rPr>
              <w:t>Војномедицинска академија</w:t>
            </w:r>
          </w:p>
        </w:tc>
        <w:tc>
          <w:tcPr>
            <w:tcW w:w="1984" w:type="dxa"/>
            <w:gridSpan w:val="3"/>
            <w:vAlign w:val="center"/>
          </w:tcPr>
          <w:p w14:paraId="171EFACF" w14:textId="0B2D544C"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Cyrl-CS" w:eastAsia="sr-Latn-CS"/>
              </w:rPr>
              <w:t>Медицина</w:t>
            </w:r>
          </w:p>
        </w:tc>
        <w:tc>
          <w:tcPr>
            <w:tcW w:w="2977" w:type="dxa"/>
            <w:vAlign w:val="center"/>
          </w:tcPr>
          <w:p w14:paraId="1A888309" w14:textId="77777777" w:rsidR="008211AA" w:rsidRPr="008211AA" w:rsidRDefault="008211AA" w:rsidP="008211AA">
            <w:pPr>
              <w:adjustRightInd w:val="0"/>
              <w:rPr>
                <w:rFonts w:eastAsia="Cambria"/>
                <w:sz w:val="16"/>
                <w:szCs w:val="16"/>
                <w:lang w:val="sr-Latn-CS" w:eastAsia="sr-Latn-CS"/>
              </w:rPr>
            </w:pPr>
            <w:r w:rsidRPr="008211AA">
              <w:rPr>
                <w:rFonts w:eastAsia="Calibri"/>
                <w:sz w:val="16"/>
                <w:szCs w:val="16"/>
                <w:lang w:eastAsia="sr-Latn-CS"/>
              </w:rPr>
              <w:t>Дерматовенерологија</w:t>
            </w:r>
          </w:p>
        </w:tc>
      </w:tr>
      <w:tr w:rsidR="008211AA" w:rsidRPr="008211AA" w14:paraId="41B71890" w14:textId="77777777" w:rsidTr="00F07DCA">
        <w:tc>
          <w:tcPr>
            <w:tcW w:w="1404" w:type="dxa"/>
            <w:gridSpan w:val="2"/>
          </w:tcPr>
          <w:p w14:paraId="616FF6DB" w14:textId="77777777" w:rsidR="008211AA" w:rsidRPr="0026453F" w:rsidRDefault="008211AA" w:rsidP="008211AA">
            <w:pPr>
              <w:adjustRightInd w:val="0"/>
              <w:rPr>
                <w:rFonts w:eastAsia="Cambria"/>
                <w:sz w:val="16"/>
                <w:szCs w:val="16"/>
                <w:lang w:val="sr-Latn-CS" w:eastAsia="sr-Latn-CS"/>
              </w:rPr>
            </w:pPr>
            <w:r w:rsidRPr="0026453F">
              <w:rPr>
                <w:rFonts w:eastAsia="Cambria"/>
                <w:spacing w:val="-2"/>
                <w:sz w:val="16"/>
                <w:szCs w:val="16"/>
                <w:lang w:val="sr-Latn-CS" w:eastAsia="sr-Latn-CS"/>
              </w:rPr>
              <w:t>Магистратура</w:t>
            </w:r>
          </w:p>
        </w:tc>
        <w:tc>
          <w:tcPr>
            <w:tcW w:w="1000" w:type="dxa"/>
            <w:gridSpan w:val="2"/>
            <w:vAlign w:val="center"/>
          </w:tcPr>
          <w:p w14:paraId="1F5E244D" w14:textId="77777777" w:rsidR="008211AA" w:rsidRPr="0026453F" w:rsidRDefault="008211AA" w:rsidP="008211AA">
            <w:pPr>
              <w:adjustRightInd w:val="0"/>
              <w:rPr>
                <w:rFonts w:eastAsia="Cambria"/>
                <w:sz w:val="16"/>
                <w:szCs w:val="16"/>
                <w:lang w:val="sr-Cyrl-RS" w:eastAsia="sr-Latn-CS"/>
              </w:rPr>
            </w:pPr>
            <w:r w:rsidRPr="0026453F">
              <w:rPr>
                <w:rFonts w:eastAsia="Calibri"/>
                <w:sz w:val="16"/>
                <w:szCs w:val="16"/>
                <w:lang w:eastAsia="sr-Latn-CS"/>
              </w:rPr>
              <w:t>20</w:t>
            </w:r>
            <w:r w:rsidRPr="0026453F">
              <w:rPr>
                <w:rFonts w:eastAsia="Calibri"/>
                <w:sz w:val="16"/>
                <w:szCs w:val="16"/>
                <w:lang w:val="sr-Cyrl-RS" w:eastAsia="sr-Latn-CS"/>
              </w:rPr>
              <w:t>11</w:t>
            </w:r>
          </w:p>
        </w:tc>
        <w:tc>
          <w:tcPr>
            <w:tcW w:w="3704" w:type="dxa"/>
            <w:gridSpan w:val="6"/>
            <w:vAlign w:val="center"/>
          </w:tcPr>
          <w:p w14:paraId="79A3684C" w14:textId="77777777" w:rsidR="008211AA" w:rsidRPr="0026453F" w:rsidRDefault="008211AA" w:rsidP="008211AA">
            <w:pPr>
              <w:adjustRightInd w:val="0"/>
              <w:rPr>
                <w:rFonts w:eastAsia="Cambria"/>
                <w:sz w:val="16"/>
                <w:szCs w:val="16"/>
                <w:lang w:val="sr-Latn-CS" w:eastAsia="sr-Latn-CS"/>
              </w:rPr>
            </w:pPr>
            <w:r w:rsidRPr="0026453F">
              <w:rPr>
                <w:rFonts w:eastAsia="Calibri"/>
                <w:sz w:val="16"/>
                <w:szCs w:val="16"/>
                <w:lang w:val="sr-Cyrl-RS" w:eastAsia="sr-Latn-CS"/>
              </w:rPr>
              <w:t>Медицински факултет Приштина</w:t>
            </w:r>
          </w:p>
        </w:tc>
        <w:tc>
          <w:tcPr>
            <w:tcW w:w="1984" w:type="dxa"/>
            <w:gridSpan w:val="3"/>
            <w:vAlign w:val="center"/>
          </w:tcPr>
          <w:p w14:paraId="0CE53302" w14:textId="71597B34"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Cyrl-CS" w:eastAsia="sr-Latn-CS"/>
              </w:rPr>
              <w:t>Медицина</w:t>
            </w:r>
          </w:p>
        </w:tc>
        <w:tc>
          <w:tcPr>
            <w:tcW w:w="2977" w:type="dxa"/>
            <w:vAlign w:val="center"/>
          </w:tcPr>
          <w:p w14:paraId="4FE28FE5" w14:textId="77777777" w:rsidR="008211AA" w:rsidRPr="008211AA" w:rsidRDefault="008211AA" w:rsidP="008211AA">
            <w:pPr>
              <w:adjustRightInd w:val="0"/>
              <w:rPr>
                <w:rFonts w:eastAsia="Cambria"/>
                <w:sz w:val="16"/>
                <w:szCs w:val="16"/>
                <w:lang w:val="sr-Cyrl-RS" w:eastAsia="sr-Latn-CS"/>
              </w:rPr>
            </w:pPr>
            <w:r w:rsidRPr="008211AA">
              <w:rPr>
                <w:rFonts w:eastAsia="Calibri"/>
                <w:sz w:val="16"/>
                <w:szCs w:val="16"/>
                <w:lang w:eastAsia="sr-Latn-CS"/>
              </w:rPr>
              <w:t>Дерматолошка онкологија</w:t>
            </w:r>
          </w:p>
        </w:tc>
      </w:tr>
      <w:tr w:rsidR="008211AA" w:rsidRPr="008211AA" w14:paraId="4058ABC0" w14:textId="77777777" w:rsidTr="00F07DCA">
        <w:tc>
          <w:tcPr>
            <w:tcW w:w="1404" w:type="dxa"/>
            <w:gridSpan w:val="2"/>
          </w:tcPr>
          <w:p w14:paraId="28361405" w14:textId="77777777" w:rsidR="008211AA" w:rsidRPr="0026453F" w:rsidRDefault="008211AA" w:rsidP="008211AA">
            <w:pPr>
              <w:adjustRightInd w:val="0"/>
              <w:rPr>
                <w:rFonts w:eastAsia="Cambria"/>
                <w:sz w:val="16"/>
                <w:szCs w:val="16"/>
                <w:lang w:val="sr-Latn-CS" w:eastAsia="sr-Latn-CS"/>
              </w:rPr>
            </w:pPr>
            <w:r w:rsidRPr="0026453F">
              <w:rPr>
                <w:rFonts w:eastAsia="Cambria"/>
                <w:spacing w:val="-2"/>
                <w:sz w:val="16"/>
                <w:szCs w:val="16"/>
                <w:lang w:val="sr-Latn-CS" w:eastAsia="sr-Latn-CS"/>
              </w:rPr>
              <w:t>Мастер</w:t>
            </w:r>
          </w:p>
        </w:tc>
        <w:tc>
          <w:tcPr>
            <w:tcW w:w="1000" w:type="dxa"/>
            <w:gridSpan w:val="2"/>
            <w:vAlign w:val="center"/>
          </w:tcPr>
          <w:p w14:paraId="3DAAD723" w14:textId="77777777" w:rsidR="008211AA" w:rsidRPr="0026453F" w:rsidRDefault="008211AA" w:rsidP="008211AA">
            <w:pPr>
              <w:adjustRightInd w:val="0"/>
              <w:rPr>
                <w:rFonts w:eastAsia="Cambria"/>
                <w:sz w:val="16"/>
                <w:szCs w:val="16"/>
                <w:lang w:val="sr-Latn-CS" w:eastAsia="sr-Latn-CS"/>
              </w:rPr>
            </w:pPr>
          </w:p>
        </w:tc>
        <w:tc>
          <w:tcPr>
            <w:tcW w:w="3704" w:type="dxa"/>
            <w:gridSpan w:val="6"/>
            <w:vAlign w:val="center"/>
          </w:tcPr>
          <w:p w14:paraId="5E0C32F4" w14:textId="77777777" w:rsidR="008211AA" w:rsidRPr="0026453F" w:rsidRDefault="008211AA" w:rsidP="008211AA">
            <w:pPr>
              <w:adjustRightInd w:val="0"/>
              <w:rPr>
                <w:rFonts w:eastAsia="Cambria"/>
                <w:sz w:val="16"/>
                <w:szCs w:val="16"/>
                <w:lang w:val="sr-Latn-CS" w:eastAsia="sr-Latn-CS"/>
              </w:rPr>
            </w:pPr>
          </w:p>
        </w:tc>
        <w:tc>
          <w:tcPr>
            <w:tcW w:w="1984" w:type="dxa"/>
            <w:gridSpan w:val="3"/>
            <w:vAlign w:val="center"/>
          </w:tcPr>
          <w:p w14:paraId="150BA14C" w14:textId="77777777" w:rsidR="008211AA" w:rsidRPr="008211AA" w:rsidRDefault="008211AA" w:rsidP="008211AA">
            <w:pPr>
              <w:adjustRightInd w:val="0"/>
              <w:rPr>
                <w:rFonts w:eastAsia="Cambria"/>
                <w:sz w:val="16"/>
                <w:szCs w:val="16"/>
                <w:lang w:val="sr-Latn-CS" w:eastAsia="sr-Latn-CS"/>
              </w:rPr>
            </w:pPr>
          </w:p>
        </w:tc>
        <w:tc>
          <w:tcPr>
            <w:tcW w:w="2977" w:type="dxa"/>
            <w:vAlign w:val="center"/>
          </w:tcPr>
          <w:p w14:paraId="7A378E3D" w14:textId="77777777" w:rsidR="008211AA" w:rsidRPr="008211AA" w:rsidRDefault="008211AA" w:rsidP="008211AA">
            <w:pPr>
              <w:adjustRightInd w:val="0"/>
              <w:rPr>
                <w:rFonts w:eastAsia="Cambria"/>
                <w:sz w:val="16"/>
                <w:szCs w:val="16"/>
                <w:lang w:val="sr-Latn-CS" w:eastAsia="sr-Latn-CS"/>
              </w:rPr>
            </w:pPr>
          </w:p>
        </w:tc>
      </w:tr>
      <w:tr w:rsidR="008211AA" w:rsidRPr="008211AA" w14:paraId="396B6D36" w14:textId="77777777" w:rsidTr="00F07DCA">
        <w:tc>
          <w:tcPr>
            <w:tcW w:w="1404" w:type="dxa"/>
            <w:gridSpan w:val="2"/>
          </w:tcPr>
          <w:p w14:paraId="24C1CCAD" w14:textId="77777777" w:rsidR="008211AA" w:rsidRPr="008211AA" w:rsidRDefault="008211AA" w:rsidP="008211AA">
            <w:pPr>
              <w:adjustRightInd w:val="0"/>
              <w:rPr>
                <w:rFonts w:eastAsia="Cambria"/>
                <w:sz w:val="16"/>
                <w:szCs w:val="16"/>
                <w:lang w:val="sr-Latn-CS" w:eastAsia="sr-Latn-CS"/>
              </w:rPr>
            </w:pPr>
            <w:r w:rsidRPr="008211AA">
              <w:rPr>
                <w:rFonts w:eastAsia="Cambria"/>
                <w:spacing w:val="-2"/>
                <w:sz w:val="16"/>
                <w:szCs w:val="16"/>
                <w:lang w:val="sr-Latn-CS" w:eastAsia="sr-Latn-CS"/>
              </w:rPr>
              <w:t>Диплома</w:t>
            </w:r>
          </w:p>
        </w:tc>
        <w:tc>
          <w:tcPr>
            <w:tcW w:w="1000" w:type="dxa"/>
            <w:gridSpan w:val="2"/>
            <w:vAlign w:val="center"/>
          </w:tcPr>
          <w:p w14:paraId="39D5E037" w14:textId="77777777" w:rsidR="008211AA" w:rsidRPr="008211AA" w:rsidRDefault="008211AA" w:rsidP="008211AA">
            <w:pPr>
              <w:adjustRightInd w:val="0"/>
              <w:rPr>
                <w:rFonts w:eastAsia="Cambria"/>
                <w:sz w:val="16"/>
                <w:szCs w:val="16"/>
                <w:lang w:val="sr-Cyrl-RS" w:eastAsia="sr-Latn-CS"/>
              </w:rPr>
            </w:pPr>
            <w:r w:rsidRPr="008211AA">
              <w:rPr>
                <w:rFonts w:eastAsia="Cambria"/>
                <w:sz w:val="16"/>
                <w:szCs w:val="16"/>
                <w:lang w:val="sr-Cyrl-RS" w:eastAsia="sr-Latn-CS"/>
              </w:rPr>
              <w:t>2003.</w:t>
            </w:r>
          </w:p>
        </w:tc>
        <w:tc>
          <w:tcPr>
            <w:tcW w:w="3704" w:type="dxa"/>
            <w:gridSpan w:val="6"/>
            <w:vAlign w:val="center"/>
          </w:tcPr>
          <w:p w14:paraId="5D076FE0" w14:textId="77777777" w:rsidR="008211AA" w:rsidRPr="008211AA" w:rsidRDefault="008211AA" w:rsidP="008211AA">
            <w:pPr>
              <w:adjustRightInd w:val="0"/>
              <w:rPr>
                <w:rFonts w:eastAsia="Cambria"/>
                <w:sz w:val="16"/>
                <w:szCs w:val="16"/>
                <w:lang w:val="sr-Latn-CS" w:eastAsia="sr-Latn-CS"/>
              </w:rPr>
            </w:pPr>
            <w:r w:rsidRPr="008211AA">
              <w:rPr>
                <w:rFonts w:eastAsia="Calibri"/>
                <w:sz w:val="16"/>
                <w:szCs w:val="16"/>
                <w:lang w:val="sr-Cyrl-RS" w:eastAsia="sr-Latn-CS"/>
              </w:rPr>
              <w:t>Медицински факултет Приштина</w:t>
            </w:r>
          </w:p>
        </w:tc>
        <w:tc>
          <w:tcPr>
            <w:tcW w:w="1984" w:type="dxa"/>
            <w:gridSpan w:val="3"/>
            <w:vAlign w:val="center"/>
          </w:tcPr>
          <w:p w14:paraId="015BD2AC" w14:textId="58DCBE67"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Cyrl-CS" w:eastAsia="sr-Latn-CS"/>
              </w:rPr>
              <w:t>Медицина</w:t>
            </w:r>
          </w:p>
        </w:tc>
        <w:tc>
          <w:tcPr>
            <w:tcW w:w="2977" w:type="dxa"/>
            <w:vAlign w:val="center"/>
          </w:tcPr>
          <w:p w14:paraId="3AADD259" w14:textId="77777777"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Cyrl-CS" w:eastAsia="sr-Latn-CS"/>
              </w:rPr>
              <w:t>Медицина</w:t>
            </w:r>
          </w:p>
        </w:tc>
      </w:tr>
      <w:tr w:rsidR="008211AA" w:rsidRPr="008211AA" w14:paraId="4360328D" w14:textId="77777777" w:rsidTr="00F07DCA">
        <w:tc>
          <w:tcPr>
            <w:tcW w:w="11069" w:type="dxa"/>
            <w:gridSpan w:val="14"/>
          </w:tcPr>
          <w:p w14:paraId="69497D7E" w14:textId="77777777" w:rsidR="008211AA" w:rsidRPr="008211AA" w:rsidRDefault="008211AA" w:rsidP="008211AA">
            <w:pPr>
              <w:adjustRightInd w:val="0"/>
              <w:rPr>
                <w:rFonts w:eastAsia="Cambria"/>
                <w:sz w:val="16"/>
                <w:szCs w:val="16"/>
                <w:lang w:val="sr-Latn-CS" w:eastAsia="sr-Latn-CS"/>
              </w:rPr>
            </w:pPr>
          </w:p>
        </w:tc>
      </w:tr>
      <w:tr w:rsidR="008211AA" w:rsidRPr="008211AA" w14:paraId="090344FC" w14:textId="77777777" w:rsidTr="00F07DCA">
        <w:tc>
          <w:tcPr>
            <w:tcW w:w="477" w:type="dxa"/>
          </w:tcPr>
          <w:p w14:paraId="5C8014A7" w14:textId="77777777" w:rsidR="008211AA" w:rsidRPr="008211AA" w:rsidRDefault="008211AA" w:rsidP="008211AA">
            <w:pPr>
              <w:adjustRightInd w:val="0"/>
              <w:rPr>
                <w:rFonts w:eastAsia="Cambria"/>
                <w:sz w:val="16"/>
                <w:szCs w:val="16"/>
                <w:lang w:val="sr-Cyrl-RS" w:eastAsia="sr-Latn-CS"/>
              </w:rPr>
            </w:pPr>
            <w:r w:rsidRPr="008211AA">
              <w:rPr>
                <w:rFonts w:eastAsia="Cambria"/>
                <w:sz w:val="16"/>
                <w:szCs w:val="16"/>
                <w:lang w:val="sr-Cyrl-RS" w:eastAsia="sr-Latn-CS"/>
              </w:rPr>
              <w:t>Р.Б.</w:t>
            </w:r>
          </w:p>
        </w:tc>
        <w:tc>
          <w:tcPr>
            <w:tcW w:w="1048" w:type="dxa"/>
            <w:gridSpan w:val="2"/>
          </w:tcPr>
          <w:p w14:paraId="38A524CF" w14:textId="77777777"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Latn-CS" w:eastAsia="sr-Latn-CS"/>
              </w:rPr>
              <w:t>Ознака предмета</w:t>
            </w:r>
          </w:p>
        </w:tc>
        <w:tc>
          <w:tcPr>
            <w:tcW w:w="2716" w:type="dxa"/>
            <w:gridSpan w:val="5"/>
          </w:tcPr>
          <w:p w14:paraId="3281E062" w14:textId="77777777" w:rsidR="008211AA" w:rsidRPr="008211AA" w:rsidRDefault="008211AA" w:rsidP="008211AA">
            <w:pPr>
              <w:adjustRightInd w:val="0"/>
              <w:rPr>
                <w:rFonts w:eastAsia="Cambria"/>
                <w:sz w:val="16"/>
                <w:szCs w:val="16"/>
                <w:lang w:val="sr-Latn-CS" w:eastAsia="sr-Latn-CS"/>
              </w:rPr>
            </w:pPr>
            <w:r w:rsidRPr="008211AA">
              <w:rPr>
                <w:rFonts w:eastAsia="Cambria"/>
                <w:iCs/>
                <w:sz w:val="16"/>
                <w:szCs w:val="16"/>
                <w:lang w:val="sr-Latn-CS" w:eastAsia="sr-Latn-CS"/>
              </w:rPr>
              <w:t>Назив предмета</w:t>
            </w:r>
            <w:r w:rsidRPr="008211AA">
              <w:rPr>
                <w:rFonts w:eastAsia="Cambria"/>
                <w:iCs/>
                <w:sz w:val="16"/>
                <w:szCs w:val="16"/>
                <w:lang w:val="sr-Cyrl-CS" w:eastAsia="sr-Latn-CS"/>
              </w:rPr>
              <w:t xml:space="preserve">     </w:t>
            </w:r>
          </w:p>
        </w:tc>
        <w:tc>
          <w:tcPr>
            <w:tcW w:w="1295" w:type="dxa"/>
          </w:tcPr>
          <w:p w14:paraId="3B89D882" w14:textId="77777777"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Latn-CS" w:eastAsia="sr-Latn-CS"/>
              </w:rPr>
              <w:t>Вид наставе</w:t>
            </w:r>
          </w:p>
        </w:tc>
        <w:tc>
          <w:tcPr>
            <w:tcW w:w="2120" w:type="dxa"/>
            <w:gridSpan w:val="3"/>
          </w:tcPr>
          <w:p w14:paraId="3243C2F4" w14:textId="77777777" w:rsidR="008211AA" w:rsidRPr="008211AA" w:rsidRDefault="008211AA" w:rsidP="008211AA">
            <w:pPr>
              <w:adjustRightInd w:val="0"/>
              <w:rPr>
                <w:rFonts w:eastAsia="Cambria"/>
                <w:sz w:val="16"/>
                <w:szCs w:val="16"/>
                <w:lang w:val="sr-Latn-CS" w:eastAsia="sr-Latn-CS"/>
              </w:rPr>
            </w:pPr>
            <w:r w:rsidRPr="008211AA">
              <w:rPr>
                <w:rFonts w:eastAsia="Cambria"/>
                <w:iCs/>
                <w:sz w:val="16"/>
                <w:szCs w:val="16"/>
                <w:lang w:val="sr-Latn-CS" w:eastAsia="sr-Latn-CS"/>
              </w:rPr>
              <w:t>Назив студијског програма</w:t>
            </w:r>
          </w:p>
        </w:tc>
        <w:tc>
          <w:tcPr>
            <w:tcW w:w="3413" w:type="dxa"/>
            <w:gridSpan w:val="2"/>
          </w:tcPr>
          <w:p w14:paraId="6C9AC84E" w14:textId="77777777" w:rsidR="008211AA" w:rsidRPr="008211AA" w:rsidRDefault="008211AA" w:rsidP="008211AA">
            <w:pPr>
              <w:adjustRightInd w:val="0"/>
              <w:rPr>
                <w:rFonts w:eastAsia="Cambria"/>
                <w:sz w:val="16"/>
                <w:szCs w:val="16"/>
                <w:lang w:val="sr-Latn-CS" w:eastAsia="sr-Latn-CS"/>
              </w:rPr>
            </w:pPr>
            <w:r w:rsidRPr="008211AA">
              <w:rPr>
                <w:rFonts w:eastAsia="Cambria"/>
                <w:iCs/>
                <w:sz w:val="16"/>
                <w:szCs w:val="16"/>
                <w:lang w:val="ru-RU" w:eastAsia="sr-Latn-CS"/>
              </w:rPr>
              <w:t>В</w:t>
            </w:r>
            <w:r w:rsidRPr="008211AA">
              <w:rPr>
                <w:rFonts w:eastAsia="Cambria"/>
                <w:iCs/>
                <w:sz w:val="16"/>
                <w:szCs w:val="16"/>
                <w:lang w:val="sr-Cyrl-CS" w:eastAsia="sr-Latn-CS"/>
              </w:rPr>
              <w:t>рста студија (</w:t>
            </w:r>
            <w:r w:rsidRPr="008211AA">
              <w:rPr>
                <w:rFonts w:eastAsia="Cambria"/>
                <w:iCs/>
                <w:sz w:val="16"/>
                <w:szCs w:val="16"/>
                <w:lang w:val="ru-RU" w:eastAsia="sr-Latn-CS"/>
              </w:rPr>
              <w:t>ИАСМ, ИАСС)</w:t>
            </w:r>
          </w:p>
        </w:tc>
      </w:tr>
      <w:tr w:rsidR="008211AA" w:rsidRPr="008211AA" w14:paraId="6DB73A1A" w14:textId="77777777" w:rsidTr="00F07DCA">
        <w:tc>
          <w:tcPr>
            <w:tcW w:w="477" w:type="dxa"/>
          </w:tcPr>
          <w:p w14:paraId="5D7A39B5" w14:textId="77777777" w:rsidR="008211AA" w:rsidRPr="008211AA" w:rsidRDefault="008211AA" w:rsidP="008211AA">
            <w:pPr>
              <w:adjustRightInd w:val="0"/>
              <w:rPr>
                <w:rFonts w:eastAsia="Cambria"/>
                <w:sz w:val="16"/>
                <w:szCs w:val="16"/>
                <w:lang w:val="sr-Cyrl-RS" w:eastAsia="sr-Latn-CS"/>
              </w:rPr>
            </w:pPr>
            <w:r w:rsidRPr="008211AA">
              <w:rPr>
                <w:rFonts w:eastAsia="Cambria"/>
                <w:sz w:val="16"/>
                <w:szCs w:val="16"/>
                <w:lang w:val="sr-Cyrl-RS" w:eastAsia="sr-Latn-CS"/>
              </w:rPr>
              <w:t>1.</w:t>
            </w:r>
          </w:p>
        </w:tc>
        <w:tc>
          <w:tcPr>
            <w:tcW w:w="1048" w:type="dxa"/>
            <w:gridSpan w:val="2"/>
            <w:vAlign w:val="center"/>
          </w:tcPr>
          <w:p w14:paraId="3504BD81" w14:textId="73CB3DC8" w:rsidR="008211AA" w:rsidRPr="008211AA" w:rsidRDefault="008964C5" w:rsidP="008211AA">
            <w:pPr>
              <w:adjustRightInd w:val="0"/>
              <w:rPr>
                <w:rFonts w:eastAsia="Cambria"/>
                <w:sz w:val="16"/>
                <w:szCs w:val="16"/>
                <w:lang w:val="sr-Cyrl-RS" w:eastAsia="sr-Latn-CS"/>
              </w:rPr>
            </w:pPr>
            <w:r>
              <w:rPr>
                <w:rFonts w:eastAsia="Cambria"/>
                <w:sz w:val="16"/>
                <w:szCs w:val="16"/>
                <w:lang w:val="sr-Cyrl-RS" w:eastAsia="sr-Latn-CS"/>
              </w:rPr>
              <w:t>20.ДЕРМ04</w:t>
            </w:r>
          </w:p>
        </w:tc>
        <w:tc>
          <w:tcPr>
            <w:tcW w:w="2716" w:type="dxa"/>
            <w:gridSpan w:val="5"/>
            <w:vAlign w:val="center"/>
          </w:tcPr>
          <w:p w14:paraId="11E6D528" w14:textId="52C8B704" w:rsidR="008211AA" w:rsidRPr="008211AA" w:rsidRDefault="008964C5" w:rsidP="008211AA">
            <w:pPr>
              <w:adjustRightInd w:val="0"/>
              <w:rPr>
                <w:rFonts w:eastAsia="Cambria"/>
                <w:sz w:val="16"/>
                <w:szCs w:val="16"/>
                <w:lang w:val="sr-Latn-CS" w:eastAsia="sr-Latn-CS"/>
              </w:rPr>
            </w:pPr>
            <w:r w:rsidRPr="008211AA">
              <w:rPr>
                <w:rFonts w:eastAsia="Cambria"/>
                <w:sz w:val="16"/>
                <w:szCs w:val="16"/>
                <w:lang w:val="sr-Cyrl-CS" w:eastAsia="sr-Latn-CS"/>
              </w:rPr>
              <w:t>Дерматовенерологија</w:t>
            </w:r>
          </w:p>
        </w:tc>
        <w:tc>
          <w:tcPr>
            <w:tcW w:w="1295" w:type="dxa"/>
            <w:vAlign w:val="center"/>
          </w:tcPr>
          <w:p w14:paraId="5F8C2A75" w14:textId="47277701" w:rsidR="008211AA" w:rsidRPr="008211AA" w:rsidRDefault="008964C5" w:rsidP="008211AA">
            <w:pPr>
              <w:adjustRightInd w:val="0"/>
              <w:rPr>
                <w:rFonts w:eastAsia="Cambria"/>
                <w:sz w:val="16"/>
                <w:szCs w:val="16"/>
                <w:lang w:val="sr-Latn-CS" w:eastAsia="sr-Latn-CS"/>
              </w:rPr>
            </w:pPr>
            <w:r>
              <w:rPr>
                <w:rFonts w:eastAsia="Cambria"/>
                <w:sz w:val="16"/>
                <w:szCs w:val="16"/>
                <w:lang w:val="sr-Cyrl-CS" w:eastAsia="sr-Latn-CS"/>
              </w:rPr>
              <w:t>Предавања и вежбе</w:t>
            </w:r>
          </w:p>
        </w:tc>
        <w:tc>
          <w:tcPr>
            <w:tcW w:w="2120" w:type="dxa"/>
            <w:gridSpan w:val="3"/>
            <w:vAlign w:val="center"/>
          </w:tcPr>
          <w:p w14:paraId="1F45BCEC" w14:textId="77777777" w:rsidR="008211AA" w:rsidRPr="008211AA" w:rsidRDefault="008211AA" w:rsidP="008211AA">
            <w:pPr>
              <w:adjustRightInd w:val="0"/>
              <w:rPr>
                <w:rFonts w:eastAsia="Cambria"/>
                <w:sz w:val="16"/>
                <w:szCs w:val="16"/>
                <w:lang w:val="sr-Latn-CS" w:eastAsia="sr-Latn-CS"/>
              </w:rPr>
            </w:pPr>
            <w:r w:rsidRPr="008211AA">
              <w:rPr>
                <w:rFonts w:eastAsia="Calibri"/>
                <w:sz w:val="16"/>
                <w:szCs w:val="16"/>
                <w:lang w:eastAsia="sr-Latn-CS"/>
              </w:rPr>
              <w:t>Интегрисане академске студије медицине</w:t>
            </w:r>
          </w:p>
        </w:tc>
        <w:tc>
          <w:tcPr>
            <w:tcW w:w="3413" w:type="dxa"/>
            <w:gridSpan w:val="2"/>
            <w:vAlign w:val="center"/>
          </w:tcPr>
          <w:p w14:paraId="516D6B39" w14:textId="77777777" w:rsidR="008211AA" w:rsidRPr="008211AA" w:rsidRDefault="008211AA" w:rsidP="008211AA">
            <w:pPr>
              <w:adjustRightInd w:val="0"/>
              <w:rPr>
                <w:rFonts w:eastAsia="Cambria"/>
                <w:sz w:val="16"/>
                <w:szCs w:val="16"/>
                <w:lang w:val="sr-Latn-CS" w:eastAsia="sr-Latn-CS"/>
              </w:rPr>
            </w:pPr>
            <w:r w:rsidRPr="008211AA">
              <w:rPr>
                <w:rFonts w:eastAsia="Cambria"/>
                <w:sz w:val="16"/>
                <w:szCs w:val="16"/>
                <w:lang w:val="sr-Cyrl-RS" w:eastAsia="sr-Latn-CS"/>
              </w:rPr>
              <w:t>ИАСМ</w:t>
            </w:r>
          </w:p>
        </w:tc>
      </w:tr>
      <w:tr w:rsidR="00F07DCA" w:rsidRPr="008211AA" w14:paraId="59FE5589" w14:textId="77777777" w:rsidTr="00F07DCA">
        <w:tc>
          <w:tcPr>
            <w:tcW w:w="477" w:type="dxa"/>
          </w:tcPr>
          <w:p w14:paraId="60DDEE33" w14:textId="42E86EAC" w:rsidR="00F07DCA" w:rsidRPr="008211AA" w:rsidRDefault="00F07DCA" w:rsidP="00F07DCA">
            <w:pPr>
              <w:adjustRightInd w:val="0"/>
              <w:rPr>
                <w:rFonts w:eastAsia="Cambria"/>
                <w:sz w:val="16"/>
                <w:szCs w:val="16"/>
                <w:lang w:val="sr-Cyrl-RS" w:eastAsia="sr-Latn-CS"/>
              </w:rPr>
            </w:pPr>
            <w:r>
              <w:rPr>
                <w:rFonts w:eastAsia="Cambria"/>
                <w:sz w:val="16"/>
                <w:szCs w:val="16"/>
                <w:lang w:val="sr-Cyrl-RS" w:eastAsia="sr-Latn-CS"/>
              </w:rPr>
              <w:t>2.</w:t>
            </w:r>
          </w:p>
        </w:tc>
        <w:tc>
          <w:tcPr>
            <w:tcW w:w="1048" w:type="dxa"/>
            <w:gridSpan w:val="2"/>
            <w:vAlign w:val="center"/>
          </w:tcPr>
          <w:p w14:paraId="3D08097F" w14:textId="5464D54A" w:rsidR="00F07DCA" w:rsidRDefault="00F07DCA" w:rsidP="00F07DCA">
            <w:pPr>
              <w:adjustRightInd w:val="0"/>
              <w:rPr>
                <w:rFonts w:eastAsia="Cambria"/>
                <w:sz w:val="16"/>
                <w:szCs w:val="16"/>
                <w:lang w:val="sr-Cyrl-RS" w:eastAsia="sr-Latn-CS"/>
              </w:rPr>
            </w:pPr>
            <w:r w:rsidRPr="00F07DCA">
              <w:rPr>
                <w:rFonts w:eastAsia="Cambria"/>
                <w:sz w:val="16"/>
                <w:szCs w:val="16"/>
                <w:lang w:val="sr-Cyrl-RS" w:eastAsia="sr-Latn-CS"/>
              </w:rPr>
              <w:t>20.</w:t>
            </w:r>
            <w:r>
              <w:rPr>
                <w:rFonts w:eastAsia="Cambria"/>
                <w:sz w:val="16"/>
                <w:szCs w:val="16"/>
                <w:lang w:val="sr-Cyrl-RS" w:eastAsia="sr-Latn-CS"/>
              </w:rPr>
              <w:t>П</w:t>
            </w:r>
            <w:r w:rsidRPr="00F07DCA">
              <w:rPr>
                <w:rFonts w:eastAsia="Cambria"/>
                <w:sz w:val="16"/>
                <w:szCs w:val="16"/>
                <w:lang w:val="sr-Cyrl-RS" w:eastAsia="sr-Latn-CS"/>
              </w:rPr>
              <w:t>AME06</w:t>
            </w:r>
          </w:p>
        </w:tc>
        <w:tc>
          <w:tcPr>
            <w:tcW w:w="2716" w:type="dxa"/>
            <w:gridSpan w:val="5"/>
            <w:vAlign w:val="center"/>
          </w:tcPr>
          <w:p w14:paraId="78612759" w14:textId="7DF409F8" w:rsidR="00F07DCA" w:rsidRPr="008211AA" w:rsidRDefault="00F07DCA" w:rsidP="00F07DCA">
            <w:pPr>
              <w:adjustRightInd w:val="0"/>
              <w:rPr>
                <w:rFonts w:eastAsia="Cambria"/>
                <w:sz w:val="16"/>
                <w:szCs w:val="16"/>
                <w:lang w:val="sr-Cyrl-CS" w:eastAsia="sr-Latn-CS"/>
              </w:rPr>
            </w:pPr>
            <w:r>
              <w:rPr>
                <w:rFonts w:eastAsia="Cambria"/>
                <w:sz w:val="16"/>
                <w:szCs w:val="16"/>
                <w:lang w:val="sr-Cyrl-CS" w:eastAsia="sr-Latn-CS"/>
              </w:rPr>
              <w:t>Палијативна медицина</w:t>
            </w:r>
          </w:p>
        </w:tc>
        <w:tc>
          <w:tcPr>
            <w:tcW w:w="1295" w:type="dxa"/>
            <w:vAlign w:val="center"/>
          </w:tcPr>
          <w:p w14:paraId="422F75D9" w14:textId="108D504A" w:rsidR="00F07DCA" w:rsidRDefault="00F07DCA" w:rsidP="00F07DCA">
            <w:pPr>
              <w:adjustRightInd w:val="0"/>
              <w:rPr>
                <w:rFonts w:eastAsia="Cambria"/>
                <w:sz w:val="16"/>
                <w:szCs w:val="16"/>
                <w:lang w:val="sr-Cyrl-CS" w:eastAsia="sr-Latn-CS"/>
              </w:rPr>
            </w:pPr>
            <w:r>
              <w:rPr>
                <w:rFonts w:eastAsia="Cambria"/>
                <w:sz w:val="16"/>
                <w:szCs w:val="16"/>
                <w:lang w:val="sr-Cyrl-CS" w:eastAsia="sr-Latn-CS"/>
              </w:rPr>
              <w:t>Предавања и вежбе</w:t>
            </w:r>
          </w:p>
        </w:tc>
        <w:tc>
          <w:tcPr>
            <w:tcW w:w="2120" w:type="dxa"/>
            <w:gridSpan w:val="3"/>
            <w:vAlign w:val="center"/>
          </w:tcPr>
          <w:p w14:paraId="31C8CAB1" w14:textId="184DD830" w:rsidR="00F07DCA" w:rsidRPr="008211AA" w:rsidRDefault="00F07DCA" w:rsidP="00F07DCA">
            <w:pPr>
              <w:adjustRightInd w:val="0"/>
              <w:rPr>
                <w:rFonts w:eastAsia="Calibri"/>
                <w:sz w:val="16"/>
                <w:szCs w:val="16"/>
                <w:lang w:eastAsia="sr-Latn-CS"/>
              </w:rPr>
            </w:pPr>
            <w:r w:rsidRPr="008211AA">
              <w:rPr>
                <w:rFonts w:eastAsia="Calibri"/>
                <w:sz w:val="16"/>
                <w:szCs w:val="16"/>
                <w:lang w:eastAsia="sr-Latn-CS"/>
              </w:rPr>
              <w:t>Интегрисане академске студије медицине</w:t>
            </w:r>
          </w:p>
        </w:tc>
        <w:tc>
          <w:tcPr>
            <w:tcW w:w="3413" w:type="dxa"/>
            <w:gridSpan w:val="2"/>
            <w:vAlign w:val="center"/>
          </w:tcPr>
          <w:p w14:paraId="7F14BF5D" w14:textId="7D6B70D7" w:rsidR="00F07DCA" w:rsidRPr="008211AA" w:rsidRDefault="00F07DCA" w:rsidP="00F07DCA">
            <w:pPr>
              <w:adjustRightInd w:val="0"/>
              <w:rPr>
                <w:rFonts w:eastAsia="Cambria"/>
                <w:sz w:val="16"/>
                <w:szCs w:val="16"/>
                <w:lang w:val="sr-Cyrl-RS" w:eastAsia="sr-Latn-CS"/>
              </w:rPr>
            </w:pPr>
            <w:r w:rsidRPr="008211AA">
              <w:rPr>
                <w:rFonts w:eastAsia="Cambria"/>
                <w:sz w:val="16"/>
                <w:szCs w:val="16"/>
                <w:lang w:val="sr-Cyrl-RS" w:eastAsia="sr-Latn-CS"/>
              </w:rPr>
              <w:t>ИАСМ</w:t>
            </w:r>
          </w:p>
        </w:tc>
      </w:tr>
      <w:tr w:rsidR="008211AA" w:rsidRPr="008211AA" w14:paraId="3D4989B5" w14:textId="77777777" w:rsidTr="00F07DCA">
        <w:tc>
          <w:tcPr>
            <w:tcW w:w="477" w:type="dxa"/>
          </w:tcPr>
          <w:p w14:paraId="27CA1A8E" w14:textId="73AF7B1C" w:rsidR="008211AA" w:rsidRPr="008211AA" w:rsidRDefault="00F07DCA" w:rsidP="008211AA">
            <w:pPr>
              <w:adjustRightInd w:val="0"/>
              <w:rPr>
                <w:rFonts w:eastAsia="Cambria"/>
                <w:sz w:val="16"/>
                <w:szCs w:val="16"/>
                <w:lang w:val="sr-Cyrl-RS" w:eastAsia="sr-Latn-CS"/>
              </w:rPr>
            </w:pPr>
            <w:r>
              <w:rPr>
                <w:rFonts w:eastAsia="Cambria"/>
                <w:sz w:val="16"/>
                <w:szCs w:val="16"/>
                <w:lang w:val="sr-Cyrl-RS" w:eastAsia="sr-Latn-CS"/>
              </w:rPr>
              <w:t>3</w:t>
            </w:r>
            <w:r w:rsidR="008211AA" w:rsidRPr="008211AA">
              <w:rPr>
                <w:rFonts w:eastAsia="Cambria"/>
                <w:sz w:val="16"/>
                <w:szCs w:val="16"/>
                <w:lang w:val="sr-Cyrl-RS" w:eastAsia="sr-Latn-CS"/>
              </w:rPr>
              <w:t xml:space="preserve">. </w:t>
            </w:r>
          </w:p>
        </w:tc>
        <w:tc>
          <w:tcPr>
            <w:tcW w:w="1048" w:type="dxa"/>
            <w:gridSpan w:val="2"/>
            <w:vAlign w:val="center"/>
          </w:tcPr>
          <w:p w14:paraId="0F6972C2" w14:textId="77777777" w:rsidR="008211AA" w:rsidRPr="008211AA" w:rsidRDefault="008211AA" w:rsidP="008211AA">
            <w:pPr>
              <w:adjustRightInd w:val="0"/>
              <w:rPr>
                <w:rFonts w:eastAsia="Cambria"/>
                <w:sz w:val="16"/>
                <w:szCs w:val="16"/>
                <w:lang w:val="sr-Cyrl-RS" w:eastAsia="sr-Latn-CS"/>
              </w:rPr>
            </w:pPr>
            <w:r w:rsidRPr="008211AA">
              <w:rPr>
                <w:rFonts w:eastAsia="Cambria"/>
                <w:sz w:val="16"/>
                <w:szCs w:val="16"/>
                <w:lang w:val="sr-Cyrl-CS" w:eastAsia="sr-Latn-CS"/>
              </w:rPr>
              <w:t>24.ВМР03</w:t>
            </w:r>
          </w:p>
        </w:tc>
        <w:tc>
          <w:tcPr>
            <w:tcW w:w="2716" w:type="dxa"/>
            <w:gridSpan w:val="5"/>
            <w:vAlign w:val="center"/>
          </w:tcPr>
          <w:p w14:paraId="5B6446A7" w14:textId="77777777" w:rsidR="008211AA" w:rsidRPr="008211AA" w:rsidRDefault="008211AA" w:rsidP="008211AA">
            <w:pPr>
              <w:adjustRightInd w:val="0"/>
              <w:rPr>
                <w:rFonts w:eastAsia="Cambria"/>
                <w:sz w:val="16"/>
                <w:szCs w:val="16"/>
                <w:lang w:val="sr-Cyrl-CS" w:eastAsia="sr-Latn-CS"/>
              </w:rPr>
            </w:pPr>
            <w:r w:rsidRPr="008211AA">
              <w:rPr>
                <w:rFonts w:eastAsia="Cambria"/>
                <w:sz w:val="16"/>
                <w:szCs w:val="16"/>
                <w:lang w:val="sr-Cyrl-RS" w:eastAsia="sr-Latn-CS"/>
              </w:rPr>
              <w:t>Блок медицинских предмета од значаја за орофацијалну регију</w:t>
            </w:r>
          </w:p>
        </w:tc>
        <w:tc>
          <w:tcPr>
            <w:tcW w:w="1295" w:type="dxa"/>
            <w:vAlign w:val="center"/>
          </w:tcPr>
          <w:p w14:paraId="30F76E21" w14:textId="536FFDF4" w:rsidR="008211AA" w:rsidRPr="008211AA" w:rsidRDefault="008964C5" w:rsidP="008211AA">
            <w:pPr>
              <w:adjustRightInd w:val="0"/>
              <w:rPr>
                <w:rFonts w:eastAsia="Cambria"/>
                <w:sz w:val="16"/>
                <w:szCs w:val="16"/>
                <w:lang w:val="sr-Cyrl-CS" w:eastAsia="sr-Latn-CS"/>
              </w:rPr>
            </w:pPr>
            <w:r w:rsidRPr="008964C5">
              <w:rPr>
                <w:rFonts w:eastAsia="Cambria"/>
                <w:sz w:val="16"/>
                <w:szCs w:val="16"/>
                <w:lang w:val="sr-Cyrl-CS" w:eastAsia="sr-Latn-CS"/>
              </w:rPr>
              <w:t>Предавања и вежбе</w:t>
            </w:r>
          </w:p>
        </w:tc>
        <w:tc>
          <w:tcPr>
            <w:tcW w:w="2120" w:type="dxa"/>
            <w:gridSpan w:val="3"/>
            <w:vAlign w:val="center"/>
          </w:tcPr>
          <w:p w14:paraId="1F48AC53" w14:textId="77777777" w:rsidR="008211AA" w:rsidRPr="008211AA" w:rsidRDefault="008211AA" w:rsidP="008211AA">
            <w:pPr>
              <w:adjustRightInd w:val="0"/>
              <w:rPr>
                <w:rFonts w:eastAsia="Cambria"/>
                <w:sz w:val="16"/>
                <w:szCs w:val="16"/>
                <w:lang w:val="sr-Cyrl-RS" w:eastAsia="sr-Latn-CS"/>
              </w:rPr>
            </w:pPr>
            <w:r w:rsidRPr="008211AA">
              <w:rPr>
                <w:rFonts w:eastAsia="Calibri"/>
                <w:sz w:val="16"/>
                <w:szCs w:val="16"/>
                <w:lang w:eastAsia="sr-Latn-CS"/>
              </w:rPr>
              <w:t xml:space="preserve">Интегрисане академске студије </w:t>
            </w:r>
            <w:r w:rsidRPr="008211AA">
              <w:rPr>
                <w:rFonts w:eastAsia="Calibri"/>
                <w:sz w:val="16"/>
                <w:szCs w:val="16"/>
                <w:lang w:val="sr-Cyrl-RS" w:eastAsia="sr-Latn-CS"/>
              </w:rPr>
              <w:t>стоматологије</w:t>
            </w:r>
          </w:p>
        </w:tc>
        <w:tc>
          <w:tcPr>
            <w:tcW w:w="3413" w:type="dxa"/>
            <w:gridSpan w:val="2"/>
          </w:tcPr>
          <w:p w14:paraId="4207B8CE" w14:textId="77777777" w:rsidR="008211AA" w:rsidRPr="008211AA" w:rsidRDefault="008211AA" w:rsidP="008211AA">
            <w:pPr>
              <w:adjustRightInd w:val="0"/>
              <w:rPr>
                <w:rFonts w:eastAsia="Cambria"/>
                <w:sz w:val="16"/>
                <w:szCs w:val="16"/>
                <w:lang w:val="sr-Cyrl-RS" w:eastAsia="sr-Latn-CS"/>
              </w:rPr>
            </w:pPr>
            <w:r w:rsidRPr="008211AA">
              <w:rPr>
                <w:rFonts w:eastAsia="Cambria"/>
                <w:sz w:val="16"/>
                <w:szCs w:val="16"/>
                <w:lang w:val="sr-Cyrl-RS" w:eastAsia="sr-Latn-CS"/>
              </w:rPr>
              <w:t>ИАСС</w:t>
            </w:r>
          </w:p>
        </w:tc>
      </w:tr>
      <w:tr w:rsidR="008211AA" w:rsidRPr="008211AA" w14:paraId="0392B924" w14:textId="77777777" w:rsidTr="00F07DCA">
        <w:tc>
          <w:tcPr>
            <w:tcW w:w="11069" w:type="dxa"/>
            <w:gridSpan w:val="14"/>
          </w:tcPr>
          <w:p w14:paraId="5F0CA7EB" w14:textId="77777777" w:rsidR="008211AA" w:rsidRPr="008211AA" w:rsidRDefault="008211AA" w:rsidP="008211AA">
            <w:pPr>
              <w:adjustRightInd w:val="0"/>
              <w:rPr>
                <w:rFonts w:eastAsia="Cambria"/>
                <w:sz w:val="16"/>
                <w:szCs w:val="16"/>
                <w:lang w:val="sr-Latn-CS" w:eastAsia="sr-Latn-CS"/>
              </w:rPr>
            </w:pPr>
            <w:r w:rsidRPr="008211AA">
              <w:rPr>
                <w:rFonts w:eastAsia="Cambria"/>
                <w:b/>
                <w:sz w:val="16"/>
                <w:szCs w:val="16"/>
                <w:lang w:val="sr-Cyrl-CS" w:eastAsia="sr-Latn-CS"/>
              </w:rPr>
              <w:t>Репрезентативне референце (минимално 5 не више од 10)</w:t>
            </w:r>
          </w:p>
        </w:tc>
      </w:tr>
      <w:tr w:rsidR="006C1592" w:rsidRPr="008211AA" w14:paraId="784B82E8" w14:textId="77777777" w:rsidTr="00F07DCA">
        <w:tc>
          <w:tcPr>
            <w:tcW w:w="477" w:type="dxa"/>
          </w:tcPr>
          <w:p w14:paraId="3490D20C" w14:textId="392FECF7" w:rsidR="006C1592" w:rsidRPr="008211AA" w:rsidRDefault="006C1592" w:rsidP="006C1592">
            <w:pPr>
              <w:adjustRightInd w:val="0"/>
              <w:rPr>
                <w:rFonts w:eastAsia="Cambria"/>
                <w:sz w:val="16"/>
                <w:szCs w:val="16"/>
                <w:lang w:val="sr-Cyrl-RS" w:eastAsia="sr-Latn-CS"/>
              </w:rPr>
            </w:pPr>
            <w:r>
              <w:rPr>
                <w:rFonts w:eastAsia="Cambria"/>
                <w:sz w:val="16"/>
                <w:szCs w:val="16"/>
                <w:lang w:val="sr-Cyrl-RS" w:eastAsia="sr-Latn-CS"/>
              </w:rPr>
              <w:t>1.</w:t>
            </w:r>
          </w:p>
        </w:tc>
        <w:tc>
          <w:tcPr>
            <w:tcW w:w="10592" w:type="dxa"/>
            <w:gridSpan w:val="13"/>
          </w:tcPr>
          <w:p w14:paraId="32D6DF91" w14:textId="728BFA7C" w:rsidR="006C1592" w:rsidRPr="008211AA" w:rsidRDefault="006C1592" w:rsidP="006C1592">
            <w:pPr>
              <w:adjustRightInd w:val="0"/>
              <w:jc w:val="both"/>
              <w:rPr>
                <w:rFonts w:eastAsia="Cambria"/>
                <w:color w:val="212121"/>
                <w:sz w:val="16"/>
                <w:szCs w:val="16"/>
                <w:shd w:val="clear" w:color="auto" w:fill="FFFFFF"/>
                <w:lang w:val="sr-Latn-CS" w:eastAsia="sr-Latn-CS"/>
              </w:rPr>
            </w:pPr>
            <w:r w:rsidRPr="008211AA">
              <w:rPr>
                <w:rFonts w:eastAsia="Cambria"/>
                <w:color w:val="212121"/>
                <w:sz w:val="16"/>
                <w:szCs w:val="16"/>
                <w:shd w:val="clear" w:color="auto" w:fill="FFFFFF"/>
                <w:lang w:val="sr-Latn-CS" w:eastAsia="sr-Latn-CS"/>
              </w:rPr>
              <w:t xml:space="preserve">Kostaki M, Plaka M, Chardalia V, Kypreou K, Nikolaou C, Louros L, Tsallas S, Gamatsi I, Del Regno L, Di Nardo L, Peris K, Franceschi N, Duvancic T, Situm M, Dobre A, Forsea AM, </w:t>
            </w:r>
            <w:r w:rsidRPr="008211AA">
              <w:rPr>
                <w:rFonts w:eastAsia="Cambria"/>
                <w:b/>
                <w:bCs/>
                <w:color w:val="212121"/>
                <w:sz w:val="16"/>
                <w:szCs w:val="16"/>
                <w:shd w:val="clear" w:color="auto" w:fill="FFFFFF"/>
                <w:lang w:val="sr-Latn-CS" w:eastAsia="sr-Latn-CS"/>
              </w:rPr>
              <w:t>Radevic T</w:t>
            </w:r>
            <w:r w:rsidRPr="008211AA">
              <w:rPr>
                <w:rFonts w:eastAsia="Cambria"/>
                <w:color w:val="212121"/>
                <w:sz w:val="16"/>
                <w:szCs w:val="16"/>
                <w:shd w:val="clear" w:color="auto" w:fill="FFFFFF"/>
                <w:lang w:val="sr-Latn-CS" w:eastAsia="sr-Latn-CS"/>
              </w:rPr>
              <w:t>, Sekulovic LK, Stratigos A. Pregnancy-associated melanoma epidemiology: A multicentre European study. J Eur Acad Dermatol Venereol. 2025 Oct 24. doi: 10.1111/jdv.70134. Epub ahead of print. PMID: 41133989.</w:t>
            </w:r>
          </w:p>
        </w:tc>
      </w:tr>
      <w:tr w:rsidR="006C1592" w:rsidRPr="008211AA" w14:paraId="4657554A" w14:textId="77777777" w:rsidTr="00F07DCA">
        <w:tc>
          <w:tcPr>
            <w:tcW w:w="477" w:type="dxa"/>
          </w:tcPr>
          <w:p w14:paraId="559D3410" w14:textId="3BAE6CF5" w:rsidR="006C1592" w:rsidRPr="008211AA" w:rsidRDefault="006C1592" w:rsidP="006C1592">
            <w:pPr>
              <w:adjustRightInd w:val="0"/>
              <w:rPr>
                <w:rFonts w:eastAsia="Cambria"/>
                <w:sz w:val="16"/>
                <w:szCs w:val="16"/>
                <w:lang w:val="sr-Cyrl-RS" w:eastAsia="sr-Latn-CS"/>
              </w:rPr>
            </w:pPr>
            <w:r>
              <w:rPr>
                <w:rFonts w:eastAsia="Cambria"/>
                <w:sz w:val="16"/>
                <w:szCs w:val="16"/>
                <w:lang w:val="sr-Cyrl-RS" w:eastAsia="sr-Latn-CS"/>
              </w:rPr>
              <w:t>2.</w:t>
            </w:r>
          </w:p>
        </w:tc>
        <w:tc>
          <w:tcPr>
            <w:tcW w:w="10592" w:type="dxa"/>
            <w:gridSpan w:val="13"/>
          </w:tcPr>
          <w:p w14:paraId="0AE32035" w14:textId="0A85F2DB" w:rsidR="006C1592" w:rsidRPr="008211AA" w:rsidRDefault="006C1592" w:rsidP="006C1592">
            <w:pPr>
              <w:adjustRightInd w:val="0"/>
              <w:jc w:val="both"/>
              <w:rPr>
                <w:rFonts w:eastAsia="Cambria"/>
                <w:color w:val="212121"/>
                <w:sz w:val="16"/>
                <w:szCs w:val="16"/>
                <w:shd w:val="clear" w:color="auto" w:fill="FFFFFF"/>
                <w:lang w:val="sr-Latn-CS" w:eastAsia="sr-Latn-CS"/>
              </w:rPr>
            </w:pPr>
            <w:r w:rsidRPr="008211AA">
              <w:rPr>
                <w:rFonts w:eastAsia="Cambria"/>
                <w:color w:val="212121"/>
                <w:sz w:val="16"/>
                <w:szCs w:val="16"/>
                <w:shd w:val="clear" w:color="auto" w:fill="FFFFFF"/>
                <w:lang w:val="sr-Latn-CS" w:eastAsia="sr-Latn-CS"/>
              </w:rPr>
              <w:t xml:space="preserve">Starace M, Cedirian S, Rapparini L, Pileri A, Carrera C, Giavedoni P, Alonso de Leon MT, Kraehenbuehl L, Elshot YS, Apalla Z, Papegeorgiou C, Nikolaou V, </w:t>
            </w:r>
            <w:r w:rsidRPr="008211AA">
              <w:rPr>
                <w:rFonts w:eastAsia="Cambria"/>
                <w:b/>
                <w:bCs/>
                <w:color w:val="212121"/>
                <w:sz w:val="16"/>
                <w:szCs w:val="16"/>
                <w:shd w:val="clear" w:color="auto" w:fill="FFFFFF"/>
                <w:lang w:val="sr-Latn-CS" w:eastAsia="sr-Latn-CS"/>
              </w:rPr>
              <w:t>Radevic T,</w:t>
            </w:r>
            <w:r w:rsidRPr="008211AA">
              <w:rPr>
                <w:rFonts w:eastAsia="Cambria"/>
                <w:color w:val="212121"/>
                <w:sz w:val="16"/>
                <w:szCs w:val="16"/>
                <w:shd w:val="clear" w:color="auto" w:fill="FFFFFF"/>
                <w:lang w:val="sr-Latn-CS" w:eastAsia="sr-Latn-CS"/>
              </w:rPr>
              <w:t xml:space="preserve"> Lengyel Z, Sollena P, Peris K, Rossi E, Fattore D, Koumaki D, Boada A, Forsea AM, Segura S, Freites-Martinez A, Riganti J, Avitan-Hersh E, Saffuri N, Peuvrel L, Dezoteux F, Piraccini BM, Sibaud V. Immune Checkpoint Inhibitor-Induced Vitiligo-Like Depigmentation. JAMA Dermatol. 2025 Feb 1;161(2):216-218. doi: 10.1001/jamadermatol.2024.5136. PMID: 39714856; PMCID: PMC11840635.</w:t>
            </w:r>
          </w:p>
        </w:tc>
      </w:tr>
      <w:tr w:rsidR="006C1592" w:rsidRPr="008211AA" w14:paraId="4501AC73" w14:textId="77777777" w:rsidTr="00F07DCA">
        <w:tc>
          <w:tcPr>
            <w:tcW w:w="477" w:type="dxa"/>
          </w:tcPr>
          <w:p w14:paraId="2695E811" w14:textId="0CD5D0CD" w:rsidR="006C1592" w:rsidRPr="008211AA" w:rsidRDefault="006C1592" w:rsidP="006C1592">
            <w:pPr>
              <w:adjustRightInd w:val="0"/>
              <w:rPr>
                <w:rFonts w:eastAsia="Cambria"/>
                <w:sz w:val="16"/>
                <w:szCs w:val="16"/>
                <w:lang w:val="sr-Cyrl-RS" w:eastAsia="sr-Latn-CS"/>
              </w:rPr>
            </w:pPr>
            <w:r>
              <w:rPr>
                <w:rFonts w:eastAsia="Cambria"/>
                <w:sz w:val="16"/>
                <w:szCs w:val="16"/>
                <w:lang w:val="sr-Cyrl-RS" w:eastAsia="sr-Latn-CS"/>
              </w:rPr>
              <w:t>3.</w:t>
            </w:r>
          </w:p>
        </w:tc>
        <w:tc>
          <w:tcPr>
            <w:tcW w:w="10592" w:type="dxa"/>
            <w:gridSpan w:val="13"/>
          </w:tcPr>
          <w:p w14:paraId="5FF494EA" w14:textId="1567BE2F" w:rsidR="006C1592" w:rsidRPr="008211AA" w:rsidRDefault="006C1592" w:rsidP="006C1592">
            <w:pPr>
              <w:adjustRightInd w:val="0"/>
              <w:jc w:val="both"/>
              <w:rPr>
                <w:rFonts w:eastAsia="Cambria"/>
                <w:color w:val="212121"/>
                <w:sz w:val="16"/>
                <w:szCs w:val="16"/>
                <w:shd w:val="clear" w:color="auto" w:fill="FFFFFF"/>
                <w:lang w:val="sr-Latn-CS" w:eastAsia="sr-Latn-CS"/>
              </w:rPr>
            </w:pPr>
            <w:r w:rsidRPr="008211AA">
              <w:rPr>
                <w:rFonts w:eastAsia="Cambria"/>
                <w:color w:val="212121"/>
                <w:sz w:val="16"/>
                <w:szCs w:val="16"/>
                <w:shd w:val="clear" w:color="auto" w:fill="FFFFFF"/>
                <w:lang w:val="sr-Latn-CS" w:eastAsia="sr-Latn-CS"/>
              </w:rPr>
              <w:t xml:space="preserve">Ortiz-Brugués A, Fattore D, Boileau M, Forsea AM, Apalla Z, Nikolaou V, </w:t>
            </w:r>
            <w:r w:rsidRPr="008211AA">
              <w:rPr>
                <w:rFonts w:eastAsia="Cambria"/>
                <w:b/>
                <w:bCs/>
                <w:color w:val="212121"/>
                <w:sz w:val="16"/>
                <w:szCs w:val="16"/>
                <w:shd w:val="clear" w:color="auto" w:fill="FFFFFF"/>
                <w:lang w:val="sr-Latn-CS" w:eastAsia="sr-Latn-CS"/>
              </w:rPr>
              <w:t>Radević T</w:t>
            </w:r>
            <w:r w:rsidRPr="008211AA">
              <w:rPr>
                <w:rFonts w:eastAsia="Cambria"/>
                <w:color w:val="212121"/>
                <w:sz w:val="16"/>
                <w:szCs w:val="16"/>
                <w:shd w:val="clear" w:color="auto" w:fill="FFFFFF"/>
                <w:lang w:val="sr-Latn-CS" w:eastAsia="sr-Latn-CS"/>
              </w:rPr>
              <w:t>, Stojkovic-Filipovic J, Freites-Martinez A, Kaminska-Winciorek G, Elshot Y, Baltas E, Torre AC, Riganti J, Anadkat M, Bang A, Fida M, Richert B, Kraehenbuehl L, Avitan E, Preto-Gomes NM, Hassel JC, Doolan BJ, Kluger N, Pagès C, Guillon B, Lacroix N, Lacouture M, Sibaud V. International survey on training of dermatology residents in supportive oncodermatology: the RESCUE study. Support Care Cancer. 2025 Apr 24;33(5):412. doi: 10.1007/s00520-025-09459-w. PMID: 40272511</w:t>
            </w:r>
          </w:p>
        </w:tc>
      </w:tr>
      <w:tr w:rsidR="006C1592" w:rsidRPr="008211AA" w14:paraId="4E4E3CC8" w14:textId="77777777" w:rsidTr="00F07DCA">
        <w:tc>
          <w:tcPr>
            <w:tcW w:w="477" w:type="dxa"/>
          </w:tcPr>
          <w:p w14:paraId="5F20276C" w14:textId="0974B486" w:rsidR="006C1592" w:rsidRPr="008211AA" w:rsidRDefault="006C1592" w:rsidP="006C1592">
            <w:pPr>
              <w:adjustRightInd w:val="0"/>
              <w:rPr>
                <w:rFonts w:eastAsia="Cambria"/>
                <w:sz w:val="16"/>
                <w:szCs w:val="16"/>
                <w:lang w:val="sr-Cyrl-RS" w:eastAsia="sr-Latn-CS"/>
              </w:rPr>
            </w:pPr>
            <w:r>
              <w:rPr>
                <w:rFonts w:eastAsia="Cambria"/>
                <w:sz w:val="16"/>
                <w:szCs w:val="16"/>
                <w:lang w:val="sr-Cyrl-RS" w:eastAsia="sr-Latn-CS"/>
              </w:rPr>
              <w:t>4.</w:t>
            </w:r>
          </w:p>
        </w:tc>
        <w:tc>
          <w:tcPr>
            <w:tcW w:w="10592" w:type="dxa"/>
            <w:gridSpan w:val="13"/>
          </w:tcPr>
          <w:p w14:paraId="6F9550EB" w14:textId="2A632072" w:rsidR="006C1592" w:rsidRPr="008211AA" w:rsidRDefault="006C1592" w:rsidP="006C1592">
            <w:pPr>
              <w:adjustRightInd w:val="0"/>
              <w:jc w:val="both"/>
              <w:rPr>
                <w:rFonts w:eastAsia="Cambria"/>
                <w:color w:val="212121"/>
                <w:sz w:val="16"/>
                <w:szCs w:val="16"/>
                <w:shd w:val="clear" w:color="auto" w:fill="FFFFFF"/>
                <w:lang w:val="sr-Latn-CS" w:eastAsia="sr-Latn-CS"/>
              </w:rPr>
            </w:pPr>
            <w:r w:rsidRPr="008211AA">
              <w:rPr>
                <w:rFonts w:eastAsia="Cambria"/>
                <w:color w:val="212121"/>
                <w:sz w:val="16"/>
                <w:szCs w:val="16"/>
                <w:shd w:val="clear" w:color="auto" w:fill="FFFFFF"/>
                <w:lang w:val="sr-Latn-CS" w:eastAsia="sr-Latn-CS"/>
              </w:rPr>
              <w:t xml:space="preserve">Ostojic N, </w:t>
            </w:r>
            <w:r w:rsidRPr="008211AA">
              <w:rPr>
                <w:rFonts w:eastAsia="Cambria"/>
                <w:b/>
                <w:bCs/>
                <w:color w:val="212121"/>
                <w:sz w:val="16"/>
                <w:szCs w:val="16"/>
                <w:shd w:val="clear" w:color="auto" w:fill="FFFFFF"/>
                <w:lang w:val="sr-Latn-CS" w:eastAsia="sr-Latn-CS"/>
              </w:rPr>
              <w:t>Radevic T</w:t>
            </w:r>
            <w:r w:rsidRPr="008211AA">
              <w:rPr>
                <w:rFonts w:eastAsia="Cambria"/>
                <w:color w:val="212121"/>
                <w:sz w:val="16"/>
                <w:szCs w:val="16"/>
                <w:shd w:val="clear" w:color="auto" w:fill="FFFFFF"/>
                <w:lang w:val="sr-Latn-CS" w:eastAsia="sr-Latn-CS"/>
              </w:rPr>
              <w:t>, Kandolf Sekulovic L, Djordjevic B, Jaukovic L, Stepic N, Supic G. Polymorphisms in toll-like receptor 3 and 4 genes as prognostic and outcome biomarkers in melanoma patients. Melanoma Res. 2022 Oct 1;32(5):309-317. doi: 10.1097/CMR.0000000000000836. Epub 2022 Jul 19. PMID: 35855659.</w:t>
            </w:r>
          </w:p>
        </w:tc>
      </w:tr>
      <w:tr w:rsidR="006C1592" w:rsidRPr="008211AA" w14:paraId="6724BB60" w14:textId="77777777" w:rsidTr="00F07DCA">
        <w:tc>
          <w:tcPr>
            <w:tcW w:w="477" w:type="dxa"/>
          </w:tcPr>
          <w:p w14:paraId="30ED9ED8" w14:textId="77777777" w:rsidR="006C1592" w:rsidRPr="008211AA" w:rsidRDefault="006C1592" w:rsidP="006C1592">
            <w:pPr>
              <w:adjustRightInd w:val="0"/>
              <w:rPr>
                <w:rFonts w:eastAsia="Cambria"/>
                <w:sz w:val="16"/>
                <w:szCs w:val="16"/>
                <w:lang w:val="sr-Latn-CS" w:eastAsia="sr-Latn-CS"/>
              </w:rPr>
            </w:pPr>
            <w:r w:rsidRPr="008211AA">
              <w:rPr>
                <w:rFonts w:eastAsia="Cambria"/>
                <w:sz w:val="16"/>
                <w:szCs w:val="16"/>
                <w:lang w:val="sr-Cyrl-RS" w:eastAsia="sr-Latn-CS"/>
              </w:rPr>
              <w:t>5.</w:t>
            </w:r>
          </w:p>
        </w:tc>
        <w:tc>
          <w:tcPr>
            <w:tcW w:w="10592" w:type="dxa"/>
            <w:gridSpan w:val="13"/>
          </w:tcPr>
          <w:p w14:paraId="26F3843C" w14:textId="77777777" w:rsidR="006C1592" w:rsidRPr="008211AA" w:rsidRDefault="006C1592" w:rsidP="006C1592">
            <w:pPr>
              <w:adjustRightInd w:val="0"/>
              <w:jc w:val="both"/>
              <w:rPr>
                <w:rFonts w:eastAsia="Cambria"/>
                <w:sz w:val="16"/>
                <w:szCs w:val="16"/>
                <w:lang w:val="sr-Latn-CS" w:eastAsia="sr-Latn-CS"/>
              </w:rPr>
            </w:pPr>
            <w:r w:rsidRPr="008211AA">
              <w:rPr>
                <w:rFonts w:eastAsia="Cambria"/>
                <w:color w:val="212121"/>
                <w:sz w:val="16"/>
                <w:szCs w:val="16"/>
                <w:shd w:val="clear" w:color="auto" w:fill="FFFFFF"/>
                <w:lang w:val="sr-Latn-CS" w:eastAsia="sr-Latn-CS"/>
              </w:rPr>
              <w:t xml:space="preserve">Dessinioti C, Dimou N, Geller AC, Stergiopoulou A, Lo S, Keim U, Gershenwald JE, Haydu LE, Ribero S, Quaglino P, Puig S, Malvehy J, Kandolf-Sekulovic L, </w:t>
            </w:r>
            <w:r w:rsidRPr="008211AA">
              <w:rPr>
                <w:rFonts w:eastAsia="Cambria"/>
                <w:b/>
                <w:bCs/>
                <w:color w:val="212121"/>
                <w:sz w:val="16"/>
                <w:szCs w:val="16"/>
                <w:shd w:val="clear" w:color="auto" w:fill="FFFFFF"/>
                <w:lang w:val="sr-Latn-CS" w:eastAsia="sr-Latn-CS"/>
              </w:rPr>
              <w:t>Radevic T</w:t>
            </w:r>
            <w:r w:rsidRPr="008211AA">
              <w:rPr>
                <w:rFonts w:eastAsia="Cambria"/>
                <w:color w:val="212121"/>
                <w:sz w:val="16"/>
                <w:szCs w:val="16"/>
                <w:shd w:val="clear" w:color="auto" w:fill="FFFFFF"/>
                <w:lang w:val="sr-Latn-CS" w:eastAsia="sr-Latn-CS"/>
              </w:rPr>
              <w:t>, Kaufmann R, Meister L, Nagore E, Traves V, Champsas GG, Plaka M, Dreno B, Varey E, Ramirez DM, Dummer R, Mangana J, Hauschild A, Egberts F, Peris K, Del Regno L, Forsea AM, Zurac SA, Vieira R, Brinca A, Zalaudek I, Deinlein T, Linos E, Evangelou E, Thompson JF, Scolyer RA, Garbe C, Stratigos AJ. Distinct Clinicopathological and Prognostic Features of Thin Nodular Primary Melanomas: An International Study from 17 Centers. J Natl Cancer Inst. 2019 Dec 1;111(12):1314-1322. doi: 10.1093/jnci/djz034. PMID: 30863861; PMCID: PMC6910161.</w:t>
            </w:r>
          </w:p>
        </w:tc>
      </w:tr>
      <w:tr w:rsidR="006C1592" w:rsidRPr="008211AA" w14:paraId="1FFD0495" w14:textId="77777777" w:rsidTr="00F07DCA">
        <w:tc>
          <w:tcPr>
            <w:tcW w:w="11069" w:type="dxa"/>
            <w:gridSpan w:val="14"/>
          </w:tcPr>
          <w:p w14:paraId="073539F4" w14:textId="77777777" w:rsidR="006C1592" w:rsidRPr="008211AA" w:rsidRDefault="006C1592" w:rsidP="006C1592">
            <w:pPr>
              <w:adjustRightInd w:val="0"/>
              <w:rPr>
                <w:rFonts w:eastAsia="Cambria"/>
                <w:sz w:val="16"/>
                <w:szCs w:val="16"/>
                <w:lang w:val="sr-Latn-CS" w:eastAsia="sr-Latn-CS"/>
              </w:rPr>
            </w:pPr>
            <w:r w:rsidRPr="008211AA">
              <w:rPr>
                <w:rFonts w:eastAsia="Cambria"/>
                <w:b/>
                <w:sz w:val="16"/>
                <w:szCs w:val="16"/>
                <w:lang w:val="sr-Latn-CS" w:eastAsia="sr-Latn-CS"/>
              </w:rPr>
              <w:t>Збирни</w:t>
            </w:r>
            <w:r w:rsidRPr="008211AA">
              <w:rPr>
                <w:rFonts w:eastAsia="Cambria"/>
                <w:b/>
                <w:spacing w:val="-8"/>
                <w:sz w:val="16"/>
                <w:szCs w:val="16"/>
                <w:lang w:val="sr-Latn-CS" w:eastAsia="sr-Latn-CS"/>
              </w:rPr>
              <w:t xml:space="preserve"> </w:t>
            </w:r>
            <w:r w:rsidRPr="008211AA">
              <w:rPr>
                <w:rFonts w:eastAsia="Cambria"/>
                <w:b/>
                <w:sz w:val="16"/>
                <w:szCs w:val="16"/>
                <w:lang w:val="sr-Latn-CS" w:eastAsia="sr-Latn-CS"/>
              </w:rPr>
              <w:t>подаци</w:t>
            </w:r>
            <w:r w:rsidRPr="008211AA">
              <w:rPr>
                <w:rFonts w:eastAsia="Cambria"/>
                <w:b/>
                <w:spacing w:val="-7"/>
                <w:sz w:val="16"/>
                <w:szCs w:val="16"/>
                <w:lang w:val="sr-Latn-CS" w:eastAsia="sr-Latn-CS"/>
              </w:rPr>
              <w:t xml:space="preserve"> </w:t>
            </w:r>
            <w:r w:rsidRPr="008211AA">
              <w:rPr>
                <w:rFonts w:eastAsia="Cambria"/>
                <w:b/>
                <w:sz w:val="16"/>
                <w:szCs w:val="16"/>
                <w:lang w:val="sr-Latn-CS" w:eastAsia="sr-Latn-CS"/>
              </w:rPr>
              <w:t>научне,</w:t>
            </w:r>
            <w:r w:rsidRPr="008211AA">
              <w:rPr>
                <w:rFonts w:eastAsia="Cambria"/>
                <w:b/>
                <w:spacing w:val="-8"/>
                <w:sz w:val="16"/>
                <w:szCs w:val="16"/>
                <w:lang w:val="sr-Latn-CS" w:eastAsia="sr-Latn-CS"/>
              </w:rPr>
              <w:t xml:space="preserve"> </w:t>
            </w:r>
            <w:r w:rsidRPr="008211AA">
              <w:rPr>
                <w:rFonts w:eastAsia="Cambria"/>
                <w:b/>
                <w:sz w:val="16"/>
                <w:szCs w:val="16"/>
                <w:lang w:val="sr-Latn-CS" w:eastAsia="sr-Latn-CS"/>
              </w:rPr>
              <w:t>односно</w:t>
            </w:r>
            <w:r w:rsidRPr="008211AA">
              <w:rPr>
                <w:rFonts w:eastAsia="Cambria"/>
                <w:b/>
                <w:spacing w:val="-7"/>
                <w:sz w:val="16"/>
                <w:szCs w:val="16"/>
                <w:lang w:val="sr-Latn-CS" w:eastAsia="sr-Latn-CS"/>
              </w:rPr>
              <w:t xml:space="preserve"> </w:t>
            </w:r>
            <w:r w:rsidRPr="008211AA">
              <w:rPr>
                <w:rFonts w:eastAsia="Cambria"/>
                <w:b/>
                <w:sz w:val="16"/>
                <w:szCs w:val="16"/>
                <w:lang w:val="sr-Latn-CS" w:eastAsia="sr-Latn-CS"/>
              </w:rPr>
              <w:t>уметничке</w:t>
            </w:r>
            <w:r w:rsidRPr="008211AA">
              <w:rPr>
                <w:rFonts w:eastAsia="Cambria"/>
                <w:b/>
                <w:spacing w:val="-8"/>
                <w:sz w:val="16"/>
                <w:szCs w:val="16"/>
                <w:lang w:val="sr-Latn-CS" w:eastAsia="sr-Latn-CS"/>
              </w:rPr>
              <w:t xml:space="preserve"> </w:t>
            </w:r>
            <w:r w:rsidRPr="008211AA">
              <w:rPr>
                <w:rFonts w:eastAsia="Cambria"/>
                <w:b/>
                <w:sz w:val="16"/>
                <w:szCs w:val="16"/>
                <w:lang w:val="sr-Latn-CS" w:eastAsia="sr-Latn-CS"/>
              </w:rPr>
              <w:t>и</w:t>
            </w:r>
            <w:r w:rsidRPr="008211AA">
              <w:rPr>
                <w:rFonts w:eastAsia="Cambria"/>
                <w:b/>
                <w:spacing w:val="-5"/>
                <w:sz w:val="16"/>
                <w:szCs w:val="16"/>
                <w:lang w:val="sr-Latn-CS" w:eastAsia="sr-Latn-CS"/>
              </w:rPr>
              <w:t xml:space="preserve"> </w:t>
            </w:r>
            <w:r w:rsidRPr="008211AA">
              <w:rPr>
                <w:rFonts w:eastAsia="Cambria"/>
                <w:b/>
                <w:sz w:val="16"/>
                <w:szCs w:val="16"/>
                <w:lang w:val="sr-Latn-CS" w:eastAsia="sr-Latn-CS"/>
              </w:rPr>
              <w:t>стручне</w:t>
            </w:r>
            <w:r w:rsidRPr="008211AA">
              <w:rPr>
                <w:rFonts w:eastAsia="Cambria"/>
                <w:b/>
                <w:spacing w:val="-8"/>
                <w:sz w:val="16"/>
                <w:szCs w:val="16"/>
                <w:lang w:val="sr-Latn-CS" w:eastAsia="sr-Latn-CS"/>
              </w:rPr>
              <w:t xml:space="preserve"> </w:t>
            </w:r>
            <w:r w:rsidRPr="008211AA">
              <w:rPr>
                <w:rFonts w:eastAsia="Cambria"/>
                <w:b/>
                <w:sz w:val="16"/>
                <w:szCs w:val="16"/>
                <w:lang w:val="sr-Latn-CS" w:eastAsia="sr-Latn-CS"/>
              </w:rPr>
              <w:t>активности</w:t>
            </w:r>
            <w:r w:rsidRPr="008211AA">
              <w:rPr>
                <w:rFonts w:eastAsia="Cambria"/>
                <w:b/>
                <w:spacing w:val="-7"/>
                <w:sz w:val="16"/>
                <w:szCs w:val="16"/>
                <w:lang w:val="sr-Latn-CS" w:eastAsia="sr-Latn-CS"/>
              </w:rPr>
              <w:t xml:space="preserve"> </w:t>
            </w:r>
            <w:r w:rsidRPr="008211AA">
              <w:rPr>
                <w:rFonts w:eastAsia="Cambria"/>
                <w:b/>
                <w:spacing w:val="-2"/>
                <w:sz w:val="16"/>
                <w:szCs w:val="16"/>
                <w:lang w:val="sr-Latn-CS" w:eastAsia="sr-Latn-CS"/>
              </w:rPr>
              <w:t>наставника</w:t>
            </w:r>
          </w:p>
        </w:tc>
      </w:tr>
      <w:tr w:rsidR="006C1592" w:rsidRPr="008211AA" w14:paraId="4D137835" w14:textId="77777777" w:rsidTr="00F07DCA">
        <w:tc>
          <w:tcPr>
            <w:tcW w:w="3352" w:type="dxa"/>
            <w:gridSpan w:val="6"/>
          </w:tcPr>
          <w:p w14:paraId="48A591C9" w14:textId="77777777" w:rsidR="006C1592" w:rsidRPr="008211AA" w:rsidRDefault="006C1592" w:rsidP="006C1592">
            <w:pPr>
              <w:adjustRightInd w:val="0"/>
              <w:rPr>
                <w:rFonts w:eastAsia="Cambria"/>
                <w:sz w:val="16"/>
                <w:szCs w:val="16"/>
                <w:lang w:val="sr-Latn-CS" w:eastAsia="sr-Latn-CS"/>
              </w:rPr>
            </w:pPr>
            <w:r w:rsidRPr="008211AA">
              <w:rPr>
                <w:rFonts w:eastAsia="Cambria"/>
                <w:sz w:val="16"/>
                <w:szCs w:val="16"/>
                <w:lang w:val="sr-Latn-CS" w:eastAsia="sr-Latn-CS"/>
              </w:rPr>
              <w:t>Укупан</w:t>
            </w:r>
            <w:r w:rsidRPr="008211AA">
              <w:rPr>
                <w:rFonts w:eastAsia="Cambria"/>
                <w:spacing w:val="-4"/>
                <w:sz w:val="16"/>
                <w:szCs w:val="16"/>
                <w:lang w:val="sr-Latn-CS" w:eastAsia="sr-Latn-CS"/>
              </w:rPr>
              <w:t xml:space="preserve"> </w:t>
            </w:r>
            <w:r w:rsidRPr="008211AA">
              <w:rPr>
                <w:rFonts w:eastAsia="Cambria"/>
                <w:sz w:val="16"/>
                <w:szCs w:val="16"/>
                <w:lang w:val="sr-Latn-CS" w:eastAsia="sr-Latn-CS"/>
              </w:rPr>
              <w:t>број</w:t>
            </w:r>
            <w:r w:rsidRPr="008211AA">
              <w:rPr>
                <w:rFonts w:eastAsia="Cambria"/>
                <w:spacing w:val="-4"/>
                <w:sz w:val="16"/>
                <w:szCs w:val="16"/>
                <w:lang w:val="sr-Latn-CS" w:eastAsia="sr-Latn-CS"/>
              </w:rPr>
              <w:t xml:space="preserve"> </w:t>
            </w:r>
            <w:r w:rsidRPr="008211AA">
              <w:rPr>
                <w:rFonts w:eastAsia="Cambria"/>
                <w:spacing w:val="-2"/>
                <w:sz w:val="16"/>
                <w:szCs w:val="16"/>
                <w:lang w:val="sr-Latn-CS" w:eastAsia="sr-Latn-CS"/>
              </w:rPr>
              <w:t>цитата</w:t>
            </w:r>
          </w:p>
        </w:tc>
        <w:tc>
          <w:tcPr>
            <w:tcW w:w="7717" w:type="dxa"/>
            <w:gridSpan w:val="8"/>
          </w:tcPr>
          <w:p w14:paraId="12D694B4" w14:textId="77777777" w:rsidR="006C1592" w:rsidRPr="008211AA" w:rsidRDefault="006C1592" w:rsidP="006C1592">
            <w:pPr>
              <w:adjustRightInd w:val="0"/>
              <w:rPr>
                <w:rFonts w:eastAsia="Cambria"/>
                <w:sz w:val="16"/>
                <w:szCs w:val="16"/>
                <w:lang w:val="en-CA" w:eastAsia="sr-Latn-CS"/>
              </w:rPr>
            </w:pPr>
            <w:r w:rsidRPr="008211AA">
              <w:rPr>
                <w:rFonts w:eastAsia="Cambria"/>
                <w:sz w:val="16"/>
                <w:szCs w:val="16"/>
                <w:lang w:val="en-CA" w:eastAsia="sr-Latn-CS"/>
              </w:rPr>
              <w:t>102</w:t>
            </w:r>
          </w:p>
        </w:tc>
      </w:tr>
      <w:tr w:rsidR="006C1592" w:rsidRPr="008211AA" w14:paraId="39EC93E2" w14:textId="77777777" w:rsidTr="00F07DCA">
        <w:tc>
          <w:tcPr>
            <w:tcW w:w="3352" w:type="dxa"/>
            <w:gridSpan w:val="6"/>
          </w:tcPr>
          <w:p w14:paraId="7EF779A5" w14:textId="77777777" w:rsidR="006C1592" w:rsidRPr="008211AA" w:rsidRDefault="006C1592" w:rsidP="006C1592">
            <w:pPr>
              <w:adjustRightInd w:val="0"/>
              <w:rPr>
                <w:rFonts w:eastAsia="Cambria"/>
                <w:sz w:val="16"/>
                <w:szCs w:val="16"/>
                <w:lang w:val="sr-Latn-CS" w:eastAsia="sr-Latn-CS"/>
              </w:rPr>
            </w:pPr>
            <w:r w:rsidRPr="008211AA">
              <w:rPr>
                <w:rFonts w:eastAsia="Cambria"/>
                <w:sz w:val="16"/>
                <w:szCs w:val="16"/>
                <w:lang w:val="sr-Latn-CS" w:eastAsia="sr-Latn-CS"/>
              </w:rPr>
              <w:t>Укупан</w:t>
            </w:r>
            <w:r w:rsidRPr="008211AA">
              <w:rPr>
                <w:rFonts w:eastAsia="Cambria"/>
                <w:spacing w:val="-4"/>
                <w:sz w:val="16"/>
                <w:szCs w:val="16"/>
                <w:lang w:val="sr-Latn-CS" w:eastAsia="sr-Latn-CS"/>
              </w:rPr>
              <w:t xml:space="preserve"> </w:t>
            </w:r>
            <w:r w:rsidRPr="008211AA">
              <w:rPr>
                <w:rFonts w:eastAsia="Cambria"/>
                <w:sz w:val="16"/>
                <w:szCs w:val="16"/>
                <w:lang w:val="sr-Latn-CS" w:eastAsia="sr-Latn-CS"/>
              </w:rPr>
              <w:t>број</w:t>
            </w:r>
            <w:r w:rsidRPr="008211AA">
              <w:rPr>
                <w:rFonts w:eastAsia="Cambria"/>
                <w:spacing w:val="-4"/>
                <w:sz w:val="16"/>
                <w:szCs w:val="16"/>
                <w:lang w:val="sr-Latn-CS" w:eastAsia="sr-Latn-CS"/>
              </w:rPr>
              <w:t xml:space="preserve"> </w:t>
            </w:r>
            <w:r w:rsidRPr="008211AA">
              <w:rPr>
                <w:rFonts w:eastAsia="Cambria"/>
                <w:sz w:val="16"/>
                <w:szCs w:val="16"/>
                <w:lang w:val="sr-Latn-CS" w:eastAsia="sr-Latn-CS"/>
              </w:rPr>
              <w:t>радова</w:t>
            </w:r>
            <w:r w:rsidRPr="008211AA">
              <w:rPr>
                <w:rFonts w:eastAsia="Cambria"/>
                <w:spacing w:val="-5"/>
                <w:sz w:val="16"/>
                <w:szCs w:val="16"/>
                <w:lang w:val="sr-Latn-CS" w:eastAsia="sr-Latn-CS"/>
              </w:rPr>
              <w:t xml:space="preserve"> </w:t>
            </w:r>
            <w:r w:rsidRPr="008211AA">
              <w:rPr>
                <w:rFonts w:eastAsia="Cambria"/>
                <w:sz w:val="16"/>
                <w:szCs w:val="16"/>
                <w:lang w:val="sr-Latn-CS" w:eastAsia="sr-Latn-CS"/>
              </w:rPr>
              <w:t>са</w:t>
            </w:r>
            <w:r w:rsidRPr="008211AA">
              <w:rPr>
                <w:rFonts w:eastAsia="Cambria"/>
                <w:spacing w:val="-2"/>
                <w:sz w:val="16"/>
                <w:szCs w:val="16"/>
                <w:lang w:val="sr-Latn-CS" w:eastAsia="sr-Latn-CS"/>
              </w:rPr>
              <w:t xml:space="preserve"> </w:t>
            </w:r>
            <w:r w:rsidRPr="008211AA">
              <w:rPr>
                <w:rFonts w:eastAsia="Cambria"/>
                <w:sz w:val="16"/>
                <w:szCs w:val="16"/>
                <w:lang w:val="sr-Latn-CS" w:eastAsia="sr-Latn-CS"/>
              </w:rPr>
              <w:t>SCI</w:t>
            </w:r>
            <w:r w:rsidRPr="008211AA">
              <w:rPr>
                <w:rFonts w:eastAsia="Cambria"/>
                <w:spacing w:val="-7"/>
                <w:sz w:val="16"/>
                <w:szCs w:val="16"/>
                <w:lang w:val="sr-Latn-CS" w:eastAsia="sr-Latn-CS"/>
              </w:rPr>
              <w:t xml:space="preserve"> </w:t>
            </w:r>
            <w:r w:rsidRPr="008211AA">
              <w:rPr>
                <w:rFonts w:eastAsia="Cambria"/>
                <w:sz w:val="16"/>
                <w:szCs w:val="16"/>
                <w:lang w:val="sr-Latn-CS" w:eastAsia="sr-Latn-CS"/>
              </w:rPr>
              <w:t>(SSCI)</w:t>
            </w:r>
            <w:r w:rsidRPr="008211AA">
              <w:rPr>
                <w:rFonts w:eastAsia="Cambria"/>
                <w:spacing w:val="-4"/>
                <w:sz w:val="16"/>
                <w:szCs w:val="16"/>
                <w:lang w:val="sr-Latn-CS" w:eastAsia="sr-Latn-CS"/>
              </w:rPr>
              <w:t xml:space="preserve"> листе</w:t>
            </w:r>
          </w:p>
        </w:tc>
        <w:tc>
          <w:tcPr>
            <w:tcW w:w="7717" w:type="dxa"/>
            <w:gridSpan w:val="8"/>
          </w:tcPr>
          <w:p w14:paraId="77029A76" w14:textId="77777777" w:rsidR="006C1592" w:rsidRPr="008211AA" w:rsidRDefault="006C1592" w:rsidP="006C1592">
            <w:pPr>
              <w:adjustRightInd w:val="0"/>
              <w:rPr>
                <w:rFonts w:eastAsia="Cambria"/>
                <w:sz w:val="16"/>
                <w:szCs w:val="16"/>
                <w:lang w:val="en-CA" w:eastAsia="sr-Latn-CS"/>
              </w:rPr>
            </w:pPr>
            <w:r w:rsidRPr="008211AA">
              <w:rPr>
                <w:rFonts w:eastAsia="Cambria"/>
                <w:sz w:val="16"/>
                <w:szCs w:val="16"/>
                <w:lang w:val="en-CA" w:eastAsia="sr-Latn-CS"/>
              </w:rPr>
              <w:t>18</w:t>
            </w:r>
          </w:p>
        </w:tc>
      </w:tr>
      <w:tr w:rsidR="006C1592" w:rsidRPr="008211AA" w14:paraId="6F4A4BA6" w14:textId="77777777" w:rsidTr="00F07DCA">
        <w:tc>
          <w:tcPr>
            <w:tcW w:w="3956" w:type="dxa"/>
            <w:gridSpan w:val="7"/>
          </w:tcPr>
          <w:p w14:paraId="43F2180C" w14:textId="77777777" w:rsidR="006C1592" w:rsidRPr="008211AA" w:rsidRDefault="006C1592" w:rsidP="006C1592">
            <w:pPr>
              <w:adjustRightInd w:val="0"/>
              <w:rPr>
                <w:rFonts w:eastAsia="Cambria"/>
                <w:sz w:val="16"/>
                <w:szCs w:val="16"/>
                <w:lang w:val="sr-Latn-CS" w:eastAsia="sr-Latn-CS"/>
              </w:rPr>
            </w:pPr>
            <w:r w:rsidRPr="008211AA">
              <w:rPr>
                <w:rFonts w:eastAsia="Cambria"/>
                <w:sz w:val="16"/>
                <w:szCs w:val="16"/>
                <w:lang w:val="sr-Latn-CS" w:eastAsia="sr-Latn-CS"/>
              </w:rPr>
              <w:t>Тренутно</w:t>
            </w:r>
            <w:r w:rsidRPr="008211AA">
              <w:rPr>
                <w:rFonts w:eastAsia="Cambria"/>
                <w:spacing w:val="-3"/>
                <w:sz w:val="16"/>
                <w:szCs w:val="16"/>
                <w:lang w:val="sr-Latn-CS" w:eastAsia="sr-Latn-CS"/>
              </w:rPr>
              <w:t xml:space="preserve"> </w:t>
            </w:r>
            <w:r w:rsidRPr="008211AA">
              <w:rPr>
                <w:rFonts w:eastAsia="Cambria"/>
                <w:sz w:val="16"/>
                <w:szCs w:val="16"/>
                <w:lang w:val="sr-Latn-CS" w:eastAsia="sr-Latn-CS"/>
              </w:rPr>
              <w:t>учешће</w:t>
            </w:r>
            <w:r w:rsidRPr="008211AA">
              <w:rPr>
                <w:rFonts w:eastAsia="Cambria"/>
                <w:spacing w:val="-7"/>
                <w:sz w:val="16"/>
                <w:szCs w:val="16"/>
                <w:lang w:val="sr-Latn-CS" w:eastAsia="sr-Latn-CS"/>
              </w:rPr>
              <w:t xml:space="preserve"> </w:t>
            </w:r>
            <w:r w:rsidRPr="008211AA">
              <w:rPr>
                <w:rFonts w:eastAsia="Cambria"/>
                <w:sz w:val="16"/>
                <w:szCs w:val="16"/>
                <w:lang w:val="sr-Latn-CS" w:eastAsia="sr-Latn-CS"/>
              </w:rPr>
              <w:t>на</w:t>
            </w:r>
            <w:r w:rsidRPr="008211AA">
              <w:rPr>
                <w:rFonts w:eastAsia="Cambria"/>
                <w:spacing w:val="-3"/>
                <w:sz w:val="16"/>
                <w:szCs w:val="16"/>
                <w:lang w:val="sr-Latn-CS" w:eastAsia="sr-Latn-CS"/>
              </w:rPr>
              <w:t xml:space="preserve"> </w:t>
            </w:r>
            <w:r w:rsidRPr="008211AA">
              <w:rPr>
                <w:rFonts w:eastAsia="Cambria"/>
                <w:spacing w:val="-2"/>
                <w:sz w:val="16"/>
                <w:szCs w:val="16"/>
                <w:lang w:val="sr-Latn-CS" w:eastAsia="sr-Latn-CS"/>
              </w:rPr>
              <w:t>пројектима</w:t>
            </w:r>
          </w:p>
        </w:tc>
        <w:tc>
          <w:tcPr>
            <w:tcW w:w="2816" w:type="dxa"/>
            <w:gridSpan w:val="4"/>
          </w:tcPr>
          <w:p w14:paraId="3991611F" w14:textId="77777777" w:rsidR="006C1592" w:rsidRPr="008211AA" w:rsidRDefault="006C1592" w:rsidP="006C1592">
            <w:pPr>
              <w:adjustRightInd w:val="0"/>
              <w:rPr>
                <w:rFonts w:eastAsia="Cambria"/>
                <w:sz w:val="16"/>
                <w:szCs w:val="16"/>
                <w:lang w:eastAsia="sr-Latn-CS"/>
              </w:rPr>
            </w:pPr>
            <w:r w:rsidRPr="008211AA">
              <w:rPr>
                <w:rFonts w:eastAsia="Cambria"/>
                <w:sz w:val="16"/>
                <w:szCs w:val="16"/>
                <w:lang w:val="sr-Latn-CS" w:eastAsia="sr-Latn-CS"/>
              </w:rPr>
              <w:t>Домаћи</w:t>
            </w:r>
            <w:r w:rsidRPr="008211AA">
              <w:rPr>
                <w:rFonts w:eastAsia="Cambria"/>
                <w:sz w:val="16"/>
                <w:szCs w:val="16"/>
                <w:lang w:val="sr-Cyrl-RS" w:eastAsia="sr-Latn-CS"/>
              </w:rPr>
              <w:t xml:space="preserve"> </w:t>
            </w:r>
            <w:r w:rsidRPr="008211AA">
              <w:rPr>
                <w:rFonts w:eastAsia="Cambria"/>
                <w:sz w:val="16"/>
                <w:szCs w:val="16"/>
                <w:lang w:eastAsia="sr-Latn-CS"/>
              </w:rPr>
              <w:t>2</w:t>
            </w:r>
          </w:p>
        </w:tc>
        <w:tc>
          <w:tcPr>
            <w:tcW w:w="4297" w:type="dxa"/>
            <w:gridSpan w:val="3"/>
          </w:tcPr>
          <w:p w14:paraId="1947B728" w14:textId="77777777" w:rsidR="006C1592" w:rsidRPr="008211AA" w:rsidRDefault="006C1592" w:rsidP="006C1592">
            <w:pPr>
              <w:adjustRightInd w:val="0"/>
              <w:rPr>
                <w:rFonts w:eastAsia="Cambria"/>
                <w:sz w:val="16"/>
                <w:szCs w:val="16"/>
                <w:lang w:val="sr-Cyrl-RS" w:eastAsia="sr-Latn-CS"/>
              </w:rPr>
            </w:pPr>
            <w:r w:rsidRPr="008211AA">
              <w:rPr>
                <w:rFonts w:eastAsia="Cambria"/>
                <w:sz w:val="16"/>
                <w:szCs w:val="16"/>
                <w:lang w:val="sr-Latn-CS" w:eastAsia="sr-Latn-CS"/>
              </w:rPr>
              <w:t>Међународни</w:t>
            </w:r>
            <w:r w:rsidRPr="008211AA">
              <w:rPr>
                <w:rFonts w:eastAsia="Cambria"/>
                <w:sz w:val="16"/>
                <w:szCs w:val="16"/>
                <w:lang w:val="sr-Cyrl-RS" w:eastAsia="sr-Latn-CS"/>
              </w:rPr>
              <w:t xml:space="preserve"> 2</w:t>
            </w:r>
          </w:p>
        </w:tc>
      </w:tr>
      <w:tr w:rsidR="006C1592" w:rsidRPr="008211AA" w14:paraId="6B5EAF70" w14:textId="77777777" w:rsidTr="00F07DCA">
        <w:tc>
          <w:tcPr>
            <w:tcW w:w="3055" w:type="dxa"/>
            <w:gridSpan w:val="5"/>
          </w:tcPr>
          <w:p w14:paraId="10452282" w14:textId="77777777" w:rsidR="006C1592" w:rsidRPr="008211AA" w:rsidRDefault="006C1592" w:rsidP="006C1592">
            <w:pPr>
              <w:adjustRightInd w:val="0"/>
              <w:rPr>
                <w:rFonts w:eastAsia="Cambria"/>
                <w:sz w:val="16"/>
                <w:szCs w:val="16"/>
                <w:lang w:val="sr-Latn-CS" w:eastAsia="sr-Latn-CS"/>
              </w:rPr>
            </w:pPr>
            <w:r w:rsidRPr="008211AA">
              <w:rPr>
                <w:rFonts w:eastAsia="Cambria"/>
                <w:spacing w:val="-2"/>
                <w:sz w:val="16"/>
                <w:szCs w:val="16"/>
                <w:lang w:val="sr-Latn-CS" w:eastAsia="sr-Latn-CS"/>
              </w:rPr>
              <w:t>Усавршавања</w:t>
            </w:r>
          </w:p>
        </w:tc>
        <w:tc>
          <w:tcPr>
            <w:tcW w:w="8014" w:type="dxa"/>
            <w:gridSpan w:val="9"/>
          </w:tcPr>
          <w:p w14:paraId="47498ACD" w14:textId="77777777" w:rsidR="006C1592" w:rsidRPr="008211AA" w:rsidRDefault="006C1592" w:rsidP="006C1592">
            <w:pPr>
              <w:adjustRightInd w:val="0"/>
              <w:rPr>
                <w:rFonts w:eastAsia="Cambria"/>
                <w:sz w:val="16"/>
                <w:szCs w:val="16"/>
                <w:lang w:val="sr-Latn-CS" w:eastAsia="sr-Latn-CS"/>
              </w:rPr>
            </w:pPr>
            <w:r w:rsidRPr="008211AA">
              <w:rPr>
                <w:rFonts w:eastAsia="Cambria"/>
                <w:sz w:val="16"/>
                <w:szCs w:val="16"/>
                <w:lang w:val="sr-Cyrl-RS" w:eastAsia="sr-Latn-CS"/>
              </w:rPr>
              <w:t>Ужа специјализација из онкологије, 2024</w:t>
            </w:r>
          </w:p>
        </w:tc>
      </w:tr>
      <w:tr w:rsidR="006C1592" w:rsidRPr="008211AA" w14:paraId="261E4CDF" w14:textId="77777777" w:rsidTr="00F07DCA">
        <w:tc>
          <w:tcPr>
            <w:tcW w:w="11069" w:type="dxa"/>
            <w:gridSpan w:val="14"/>
          </w:tcPr>
          <w:p w14:paraId="2A7D5B24" w14:textId="77777777" w:rsidR="006C1592" w:rsidRPr="008211AA" w:rsidRDefault="006C1592" w:rsidP="006C1592">
            <w:pPr>
              <w:spacing w:line="237" w:lineRule="auto"/>
              <w:rPr>
                <w:sz w:val="16"/>
                <w:szCs w:val="16"/>
                <w:lang w:val="sr-Latn-CS"/>
              </w:rPr>
            </w:pPr>
            <w:r w:rsidRPr="008211AA">
              <w:rPr>
                <w:sz w:val="16"/>
                <w:szCs w:val="16"/>
                <w:lang w:val="sr-Latn-CS"/>
              </w:rPr>
              <w:t>Други</w:t>
            </w:r>
            <w:r w:rsidRPr="008211AA">
              <w:rPr>
                <w:spacing w:val="-2"/>
                <w:sz w:val="16"/>
                <w:szCs w:val="16"/>
                <w:lang w:val="sr-Latn-CS"/>
              </w:rPr>
              <w:t xml:space="preserve"> </w:t>
            </w:r>
            <w:r w:rsidRPr="008211AA">
              <w:rPr>
                <w:sz w:val="16"/>
                <w:szCs w:val="16"/>
                <w:lang w:val="sr-Latn-CS"/>
              </w:rPr>
              <w:t>подаци</w:t>
            </w:r>
            <w:r w:rsidRPr="008211AA">
              <w:rPr>
                <w:spacing w:val="-4"/>
                <w:sz w:val="16"/>
                <w:szCs w:val="16"/>
                <w:lang w:val="sr-Latn-CS"/>
              </w:rPr>
              <w:t xml:space="preserve"> </w:t>
            </w:r>
            <w:r w:rsidRPr="008211AA">
              <w:rPr>
                <w:sz w:val="16"/>
                <w:szCs w:val="16"/>
                <w:lang w:val="sr-Latn-CS"/>
              </w:rPr>
              <w:t>које</w:t>
            </w:r>
            <w:r w:rsidRPr="008211AA">
              <w:rPr>
                <w:spacing w:val="-4"/>
                <w:sz w:val="16"/>
                <w:szCs w:val="16"/>
                <w:lang w:val="sr-Latn-CS"/>
              </w:rPr>
              <w:t xml:space="preserve"> </w:t>
            </w:r>
            <w:r w:rsidRPr="008211AA">
              <w:rPr>
                <w:sz w:val="16"/>
                <w:szCs w:val="16"/>
                <w:lang w:val="sr-Latn-CS"/>
              </w:rPr>
              <w:t>сматрате</w:t>
            </w:r>
            <w:r w:rsidRPr="008211AA">
              <w:rPr>
                <w:spacing w:val="-4"/>
                <w:sz w:val="16"/>
                <w:szCs w:val="16"/>
                <w:lang w:val="sr-Latn-CS"/>
              </w:rPr>
              <w:t xml:space="preserve"> </w:t>
            </w:r>
            <w:r w:rsidRPr="008211AA">
              <w:rPr>
                <w:sz w:val="16"/>
                <w:szCs w:val="16"/>
                <w:lang w:val="sr-Latn-CS"/>
              </w:rPr>
              <w:t>релевантним:</w:t>
            </w:r>
          </w:p>
        </w:tc>
      </w:tr>
      <w:tr w:rsidR="006C1592" w:rsidRPr="008211AA" w14:paraId="54A16EEA" w14:textId="77777777" w:rsidTr="00F07DCA">
        <w:tc>
          <w:tcPr>
            <w:tcW w:w="11069" w:type="dxa"/>
            <w:gridSpan w:val="14"/>
            <w:vAlign w:val="center"/>
          </w:tcPr>
          <w:p w14:paraId="7377C3DA" w14:textId="77777777" w:rsidR="006C1592" w:rsidRPr="008211AA" w:rsidRDefault="006C1592" w:rsidP="006C1592">
            <w:pPr>
              <w:spacing w:line="237" w:lineRule="auto"/>
              <w:rPr>
                <w:sz w:val="16"/>
                <w:szCs w:val="16"/>
              </w:rPr>
            </w:pPr>
            <w:r w:rsidRPr="008211AA">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bookmarkEnd w:id="60"/>
    </w:tbl>
    <w:p w14:paraId="5F129BA9" w14:textId="77777777" w:rsidR="008211AA" w:rsidRPr="008211AA" w:rsidRDefault="008211AA" w:rsidP="003F3BD2">
      <w:pPr>
        <w:pStyle w:val="TableParagraph"/>
        <w:ind w:left="0"/>
        <w:rPr>
          <w:sz w:val="16"/>
          <w:lang w:val="sr-Cyrl-RS"/>
        </w:rPr>
        <w:sectPr w:rsidR="008211AA" w:rsidRPr="008211AA">
          <w:pgSz w:w="11910" w:h="16850"/>
          <w:pgMar w:top="1060" w:right="283" w:bottom="440" w:left="283" w:header="187" w:footer="253" w:gutter="0"/>
          <w:cols w:space="720"/>
        </w:sectPr>
      </w:pPr>
    </w:p>
    <w:p w14:paraId="6C77CBDB" w14:textId="77777777" w:rsidR="00071E18" w:rsidRPr="003F3BD2" w:rsidRDefault="00071E18">
      <w:pPr>
        <w:pStyle w:val="Teloteksta"/>
        <w:rPr>
          <w:sz w:val="20"/>
          <w:lang w:val="sr-Cyrl-RS"/>
        </w:rPr>
      </w:pPr>
    </w:p>
    <w:p w14:paraId="4AD478DC" w14:textId="77777777" w:rsidR="00071E18" w:rsidRDefault="00071E18">
      <w:pPr>
        <w:pStyle w:val="Teloteksta"/>
        <w:spacing w:before="70"/>
        <w:rPr>
          <w:sz w:val="20"/>
        </w:rPr>
      </w:pPr>
    </w:p>
    <w:p w14:paraId="5A2A6DA9" w14:textId="5337C4B3" w:rsidR="00071E18" w:rsidRDefault="00355351" w:rsidP="00434841">
      <w:pPr>
        <w:pStyle w:val="TableParagraph"/>
        <w:ind w:left="0"/>
        <w:rPr>
          <w:sz w:val="18"/>
          <w:lang w:val="sr-Cyrl-RS"/>
        </w:rPr>
      </w:pPr>
      <w:r>
        <w:rPr>
          <w:sz w:val="18"/>
          <w:lang w:val="sr-Cyrl-RS"/>
        </w:rPr>
        <w:t xml:space="preserve">         </w:t>
      </w:r>
      <w:r w:rsidR="000570AF">
        <w:rPr>
          <w:sz w:val="18"/>
          <w:lang w:val="sr-Cyrl-RS"/>
        </w:rPr>
        <w:t xml:space="preserve"> Табела </w:t>
      </w:r>
      <w:r>
        <w:rPr>
          <w:sz w:val="18"/>
          <w:lang w:val="sr-Cyrl-RS"/>
        </w:rPr>
        <w:t>9.1 Картон наставника</w:t>
      </w:r>
    </w:p>
    <w:p w14:paraId="12F202E7" w14:textId="77777777" w:rsidR="00355351" w:rsidRDefault="00355351" w:rsidP="00434841">
      <w:pPr>
        <w:pStyle w:val="TableParagraph"/>
        <w:ind w:left="0"/>
        <w:rPr>
          <w:sz w:val="18"/>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1289"/>
        <w:gridCol w:w="412"/>
        <w:gridCol w:w="120"/>
        <w:gridCol w:w="1034"/>
        <w:gridCol w:w="1458"/>
        <w:gridCol w:w="281"/>
        <w:gridCol w:w="348"/>
        <w:gridCol w:w="1281"/>
        <w:gridCol w:w="462"/>
        <w:gridCol w:w="1775"/>
        <w:gridCol w:w="12"/>
        <w:gridCol w:w="819"/>
        <w:gridCol w:w="1527"/>
      </w:tblGrid>
      <w:tr w:rsidR="00355351" w:rsidRPr="00CB3651" w14:paraId="2D21F430" w14:textId="77777777" w:rsidTr="00834618">
        <w:tc>
          <w:tcPr>
            <w:tcW w:w="4612" w:type="dxa"/>
            <w:gridSpan w:val="8"/>
          </w:tcPr>
          <w:p w14:paraId="69661E93" w14:textId="77777777" w:rsidR="00355351" w:rsidRPr="00CB3651" w:rsidRDefault="00355351" w:rsidP="00834618">
            <w:pPr>
              <w:ind w:left="90"/>
              <w:rPr>
                <w:b/>
                <w:sz w:val="16"/>
                <w:szCs w:val="16"/>
              </w:rPr>
            </w:pPr>
            <w:r w:rsidRPr="00CB3651">
              <w:rPr>
                <w:b/>
                <w:sz w:val="16"/>
                <w:szCs w:val="16"/>
              </w:rPr>
              <w:t xml:space="preserve">Име, средње слово, презиме </w:t>
            </w:r>
          </w:p>
        </w:tc>
        <w:tc>
          <w:tcPr>
            <w:tcW w:w="4964" w:type="dxa"/>
            <w:gridSpan w:val="6"/>
            <w:shd w:val="clear" w:color="auto" w:fill="D9D9D9" w:themeFill="background1" w:themeFillShade="D9"/>
          </w:tcPr>
          <w:p w14:paraId="0DAFD242" w14:textId="77777777" w:rsidR="00355351" w:rsidRPr="00E27307" w:rsidRDefault="00355351" w:rsidP="00834618">
            <w:pPr>
              <w:rPr>
                <w:b/>
                <w:bCs/>
                <w:sz w:val="16"/>
                <w:szCs w:val="16"/>
                <w:lang w:val="sr-Cyrl-RS"/>
              </w:rPr>
            </w:pPr>
            <w:r w:rsidRPr="00E27307">
              <w:rPr>
                <w:b/>
                <w:bCs/>
                <w:sz w:val="16"/>
                <w:szCs w:val="16"/>
                <w:lang w:val="sr-Cyrl-RS"/>
              </w:rPr>
              <w:t>Татјана, М, Чутовић</w:t>
            </w:r>
          </w:p>
        </w:tc>
      </w:tr>
      <w:tr w:rsidR="00355351" w:rsidRPr="00CB3651" w14:paraId="2B1B958F" w14:textId="77777777" w:rsidTr="00834618">
        <w:tc>
          <w:tcPr>
            <w:tcW w:w="4612" w:type="dxa"/>
            <w:gridSpan w:val="8"/>
          </w:tcPr>
          <w:p w14:paraId="0AA1907C" w14:textId="77777777" w:rsidR="00355351" w:rsidRPr="0026453F" w:rsidRDefault="00355351" w:rsidP="00834618">
            <w:pPr>
              <w:rPr>
                <w:b/>
                <w:sz w:val="16"/>
                <w:szCs w:val="16"/>
              </w:rPr>
            </w:pPr>
            <w:r w:rsidRPr="0026453F">
              <w:rPr>
                <w:b/>
                <w:sz w:val="16"/>
                <w:szCs w:val="16"/>
              </w:rPr>
              <w:t>Звање</w:t>
            </w:r>
          </w:p>
        </w:tc>
        <w:tc>
          <w:tcPr>
            <w:tcW w:w="4964" w:type="dxa"/>
            <w:gridSpan w:val="6"/>
          </w:tcPr>
          <w:p w14:paraId="73309D9D" w14:textId="50B8B769" w:rsidR="00355351" w:rsidRPr="0026453F" w:rsidRDefault="000150E0" w:rsidP="00834618">
            <w:pPr>
              <w:rPr>
                <w:sz w:val="16"/>
                <w:szCs w:val="16"/>
              </w:rPr>
            </w:pPr>
            <w:r w:rsidRPr="0026453F">
              <w:rPr>
                <w:sz w:val="16"/>
                <w:szCs w:val="16"/>
                <w:lang w:val="sr-Cyrl-RS"/>
              </w:rPr>
              <w:t>р</w:t>
            </w:r>
            <w:r w:rsidR="00355351" w:rsidRPr="0026453F">
              <w:rPr>
                <w:sz w:val="16"/>
                <w:szCs w:val="16"/>
                <w:lang w:val="sr-Cyrl-RS"/>
              </w:rPr>
              <w:t xml:space="preserve">едовни  </w:t>
            </w:r>
            <w:r w:rsidR="00355351" w:rsidRPr="0026453F">
              <w:rPr>
                <w:sz w:val="16"/>
                <w:szCs w:val="16"/>
              </w:rPr>
              <w:t>професор</w:t>
            </w:r>
          </w:p>
        </w:tc>
      </w:tr>
      <w:tr w:rsidR="00355351" w:rsidRPr="00CB3651" w14:paraId="2431F72E" w14:textId="77777777" w:rsidTr="00834618">
        <w:tc>
          <w:tcPr>
            <w:tcW w:w="4612" w:type="dxa"/>
            <w:gridSpan w:val="8"/>
          </w:tcPr>
          <w:p w14:paraId="5C455CCC" w14:textId="77777777" w:rsidR="00355351" w:rsidRPr="0026453F" w:rsidRDefault="00355351" w:rsidP="00834618">
            <w:pPr>
              <w:rPr>
                <w:b/>
                <w:sz w:val="16"/>
                <w:szCs w:val="16"/>
              </w:rPr>
            </w:pPr>
            <w:r w:rsidRPr="0026453F">
              <w:rPr>
                <w:b/>
                <w:sz w:val="16"/>
                <w:szCs w:val="16"/>
              </w:rPr>
              <w:t>Назив институције у  којој наставник ради са пуним радним временом и од када</w:t>
            </w:r>
          </w:p>
        </w:tc>
        <w:tc>
          <w:tcPr>
            <w:tcW w:w="4964" w:type="dxa"/>
            <w:gridSpan w:val="6"/>
            <w:vAlign w:val="center"/>
          </w:tcPr>
          <w:p w14:paraId="6C05F3BF" w14:textId="77777777" w:rsidR="00355351" w:rsidRPr="0026453F" w:rsidRDefault="00355351" w:rsidP="00834618">
            <w:pPr>
              <w:rPr>
                <w:sz w:val="16"/>
                <w:szCs w:val="16"/>
              </w:rPr>
            </w:pPr>
            <w:r w:rsidRPr="0026453F">
              <w:rPr>
                <w:sz w:val="16"/>
                <w:szCs w:val="16"/>
              </w:rPr>
              <w:t>Војномедицинска академија</w:t>
            </w:r>
          </w:p>
          <w:p w14:paraId="3B64C6F8" w14:textId="77777777" w:rsidR="00355351" w:rsidRPr="0026453F" w:rsidRDefault="00355351" w:rsidP="00834618">
            <w:pPr>
              <w:rPr>
                <w:sz w:val="16"/>
                <w:szCs w:val="16"/>
              </w:rPr>
            </w:pPr>
            <w:r w:rsidRPr="0026453F">
              <w:rPr>
                <w:sz w:val="16"/>
                <w:szCs w:val="16"/>
              </w:rPr>
              <w:t>од 25.05.</w:t>
            </w:r>
            <w:r w:rsidRPr="0026453F">
              <w:rPr>
                <w:sz w:val="16"/>
                <w:szCs w:val="16"/>
                <w:lang w:val="sr-Cyrl-RS"/>
              </w:rPr>
              <w:t xml:space="preserve"> 1996.</w:t>
            </w:r>
          </w:p>
        </w:tc>
      </w:tr>
      <w:tr w:rsidR="00355351" w:rsidRPr="00CB3651" w14:paraId="13049B77" w14:textId="77777777" w:rsidTr="00834618">
        <w:tc>
          <w:tcPr>
            <w:tcW w:w="4612" w:type="dxa"/>
            <w:gridSpan w:val="8"/>
          </w:tcPr>
          <w:p w14:paraId="2BE46672" w14:textId="77777777" w:rsidR="00355351" w:rsidRPr="0026453F" w:rsidRDefault="00355351" w:rsidP="00834618">
            <w:pPr>
              <w:rPr>
                <w:b/>
                <w:sz w:val="16"/>
                <w:szCs w:val="16"/>
              </w:rPr>
            </w:pPr>
            <w:r w:rsidRPr="0026453F">
              <w:rPr>
                <w:b/>
                <w:sz w:val="16"/>
                <w:szCs w:val="16"/>
              </w:rPr>
              <w:t>Ужа научна односно уметничка област</w:t>
            </w:r>
          </w:p>
        </w:tc>
        <w:tc>
          <w:tcPr>
            <w:tcW w:w="4964" w:type="dxa"/>
            <w:gridSpan w:val="6"/>
          </w:tcPr>
          <w:p w14:paraId="743AE8DF" w14:textId="77777777" w:rsidR="00355351" w:rsidRPr="0026453F" w:rsidRDefault="00355351" w:rsidP="00834618">
            <w:pPr>
              <w:rPr>
                <w:sz w:val="16"/>
                <w:szCs w:val="16"/>
                <w:lang w:val="sr-Cyrl-RS"/>
              </w:rPr>
            </w:pPr>
            <w:r w:rsidRPr="0026453F">
              <w:rPr>
                <w:sz w:val="16"/>
                <w:szCs w:val="16"/>
                <w:lang w:val="sr-Cyrl-RS"/>
              </w:rPr>
              <w:t>Ортопедија вилица</w:t>
            </w:r>
          </w:p>
        </w:tc>
      </w:tr>
      <w:tr w:rsidR="00355351" w:rsidRPr="00CB3651" w14:paraId="78B27E75" w14:textId="77777777" w:rsidTr="00834618">
        <w:tc>
          <w:tcPr>
            <w:tcW w:w="9576" w:type="dxa"/>
            <w:gridSpan w:val="14"/>
          </w:tcPr>
          <w:p w14:paraId="32CCDFCD" w14:textId="77777777" w:rsidR="00355351" w:rsidRPr="0026453F" w:rsidRDefault="00355351" w:rsidP="00834618">
            <w:pPr>
              <w:rPr>
                <w:b/>
                <w:sz w:val="16"/>
                <w:szCs w:val="16"/>
              </w:rPr>
            </w:pPr>
            <w:r w:rsidRPr="0026453F">
              <w:rPr>
                <w:b/>
                <w:sz w:val="16"/>
                <w:szCs w:val="16"/>
              </w:rPr>
              <w:t xml:space="preserve">Академска каријера </w:t>
            </w:r>
          </w:p>
        </w:tc>
      </w:tr>
      <w:tr w:rsidR="00355351" w:rsidRPr="00CB3651" w14:paraId="4758D585" w14:textId="77777777" w:rsidTr="00834618">
        <w:tc>
          <w:tcPr>
            <w:tcW w:w="1874" w:type="dxa"/>
            <w:gridSpan w:val="3"/>
          </w:tcPr>
          <w:p w14:paraId="72AA372D" w14:textId="77777777" w:rsidR="00355351" w:rsidRPr="0026453F" w:rsidRDefault="00355351" w:rsidP="00834618">
            <w:pPr>
              <w:rPr>
                <w:sz w:val="16"/>
                <w:szCs w:val="16"/>
              </w:rPr>
            </w:pPr>
          </w:p>
        </w:tc>
        <w:tc>
          <w:tcPr>
            <w:tcW w:w="975" w:type="dxa"/>
            <w:gridSpan w:val="2"/>
          </w:tcPr>
          <w:p w14:paraId="0713B01D" w14:textId="77777777" w:rsidR="00355351" w:rsidRPr="0026453F" w:rsidRDefault="00355351" w:rsidP="00834618">
            <w:pPr>
              <w:rPr>
                <w:sz w:val="16"/>
                <w:szCs w:val="16"/>
              </w:rPr>
            </w:pPr>
            <w:r w:rsidRPr="0026453F">
              <w:rPr>
                <w:sz w:val="16"/>
                <w:szCs w:val="16"/>
              </w:rPr>
              <w:t xml:space="preserve">Година </w:t>
            </w:r>
          </w:p>
        </w:tc>
        <w:tc>
          <w:tcPr>
            <w:tcW w:w="2845" w:type="dxa"/>
            <w:gridSpan w:val="4"/>
          </w:tcPr>
          <w:p w14:paraId="1957F844" w14:textId="77777777" w:rsidR="00355351" w:rsidRPr="0026453F" w:rsidRDefault="00355351" w:rsidP="00834618">
            <w:pPr>
              <w:rPr>
                <w:sz w:val="16"/>
                <w:szCs w:val="16"/>
              </w:rPr>
            </w:pPr>
            <w:r w:rsidRPr="0026453F">
              <w:rPr>
                <w:sz w:val="16"/>
                <w:szCs w:val="16"/>
              </w:rPr>
              <w:t xml:space="preserve">Институција </w:t>
            </w:r>
          </w:p>
        </w:tc>
        <w:tc>
          <w:tcPr>
            <w:tcW w:w="1900" w:type="dxa"/>
            <w:gridSpan w:val="3"/>
          </w:tcPr>
          <w:p w14:paraId="5EDC173A" w14:textId="77777777" w:rsidR="00355351" w:rsidRPr="00CB3651" w:rsidRDefault="00355351" w:rsidP="00834618">
            <w:pPr>
              <w:rPr>
                <w:sz w:val="16"/>
                <w:szCs w:val="16"/>
              </w:rPr>
            </w:pPr>
            <w:r w:rsidRPr="00CB3651">
              <w:rPr>
                <w:sz w:val="16"/>
                <w:szCs w:val="16"/>
                <w:lang w:val="sr-Cyrl-RS"/>
              </w:rPr>
              <w:t>Научна или уметничка о</w:t>
            </w:r>
            <w:r w:rsidRPr="00CB3651">
              <w:rPr>
                <w:sz w:val="16"/>
                <w:szCs w:val="16"/>
              </w:rPr>
              <w:t xml:space="preserve">бласт </w:t>
            </w:r>
          </w:p>
        </w:tc>
        <w:tc>
          <w:tcPr>
            <w:tcW w:w="1982" w:type="dxa"/>
            <w:gridSpan w:val="2"/>
          </w:tcPr>
          <w:p w14:paraId="3C73F3B2" w14:textId="77777777" w:rsidR="00355351" w:rsidRPr="00CB3651" w:rsidRDefault="00355351" w:rsidP="00834618">
            <w:pPr>
              <w:rPr>
                <w:sz w:val="16"/>
                <w:szCs w:val="16"/>
                <w:lang w:val="sr-Cyrl-RS"/>
              </w:rPr>
            </w:pPr>
            <w:r w:rsidRPr="00CB3651">
              <w:rPr>
                <w:sz w:val="16"/>
                <w:szCs w:val="16"/>
                <w:lang w:val="sr-Cyrl-RS"/>
              </w:rPr>
              <w:t>Ужа, научна или стручна област</w:t>
            </w:r>
          </w:p>
        </w:tc>
      </w:tr>
      <w:tr w:rsidR="00355351" w:rsidRPr="00CB3651" w14:paraId="4C293A5F" w14:textId="77777777" w:rsidTr="00834618">
        <w:tc>
          <w:tcPr>
            <w:tcW w:w="1874" w:type="dxa"/>
            <w:gridSpan w:val="3"/>
            <w:vAlign w:val="center"/>
          </w:tcPr>
          <w:p w14:paraId="360431B3" w14:textId="77777777" w:rsidR="00355351" w:rsidRPr="0026453F" w:rsidRDefault="00355351" w:rsidP="00834618">
            <w:pPr>
              <w:rPr>
                <w:sz w:val="16"/>
                <w:szCs w:val="16"/>
              </w:rPr>
            </w:pPr>
            <w:r w:rsidRPr="0026453F">
              <w:rPr>
                <w:sz w:val="16"/>
                <w:szCs w:val="16"/>
              </w:rPr>
              <w:t>Избор у звање</w:t>
            </w:r>
          </w:p>
        </w:tc>
        <w:tc>
          <w:tcPr>
            <w:tcW w:w="975" w:type="dxa"/>
            <w:gridSpan w:val="2"/>
            <w:vAlign w:val="center"/>
          </w:tcPr>
          <w:p w14:paraId="59F36675" w14:textId="77777777" w:rsidR="00355351" w:rsidRPr="0026453F" w:rsidRDefault="00355351" w:rsidP="00834618">
            <w:pPr>
              <w:rPr>
                <w:sz w:val="16"/>
                <w:szCs w:val="16"/>
              </w:rPr>
            </w:pPr>
            <w:r w:rsidRPr="0026453F">
              <w:rPr>
                <w:sz w:val="16"/>
                <w:szCs w:val="16"/>
                <w:lang w:val="sr-Cyrl-RS"/>
              </w:rPr>
              <w:t>2024</w:t>
            </w:r>
            <w:r w:rsidRPr="0026453F">
              <w:rPr>
                <w:sz w:val="16"/>
                <w:szCs w:val="16"/>
              </w:rPr>
              <w:t>.</w:t>
            </w:r>
          </w:p>
        </w:tc>
        <w:tc>
          <w:tcPr>
            <w:tcW w:w="2845" w:type="dxa"/>
            <w:gridSpan w:val="4"/>
            <w:vAlign w:val="center"/>
          </w:tcPr>
          <w:p w14:paraId="69AE8CD0" w14:textId="77777777" w:rsidR="00355351" w:rsidRPr="0026453F" w:rsidRDefault="00355351" w:rsidP="00834618">
            <w:pPr>
              <w:rPr>
                <w:sz w:val="16"/>
                <w:szCs w:val="16"/>
              </w:rPr>
            </w:pPr>
            <w:r w:rsidRPr="0026453F">
              <w:rPr>
                <w:sz w:val="16"/>
                <w:szCs w:val="16"/>
              </w:rPr>
              <w:t>Медицински факултет ВМА УО</w:t>
            </w:r>
          </w:p>
        </w:tc>
        <w:tc>
          <w:tcPr>
            <w:tcW w:w="1900" w:type="dxa"/>
            <w:gridSpan w:val="3"/>
            <w:vAlign w:val="center"/>
          </w:tcPr>
          <w:p w14:paraId="685D007F" w14:textId="77777777" w:rsidR="00355351" w:rsidRPr="00CB3651" w:rsidRDefault="00355351" w:rsidP="00834618">
            <w:pPr>
              <w:rPr>
                <w:sz w:val="16"/>
                <w:szCs w:val="16"/>
              </w:rPr>
            </w:pPr>
            <w:r w:rsidRPr="00CB3651">
              <w:rPr>
                <w:sz w:val="16"/>
                <w:szCs w:val="16"/>
              </w:rPr>
              <w:t>Стоматологија</w:t>
            </w:r>
          </w:p>
        </w:tc>
        <w:tc>
          <w:tcPr>
            <w:tcW w:w="1982" w:type="dxa"/>
            <w:gridSpan w:val="2"/>
            <w:vAlign w:val="center"/>
          </w:tcPr>
          <w:p w14:paraId="52E8E86B" w14:textId="77777777" w:rsidR="00355351" w:rsidRPr="00CB3651" w:rsidRDefault="00355351" w:rsidP="00834618">
            <w:pPr>
              <w:rPr>
                <w:sz w:val="16"/>
                <w:szCs w:val="16"/>
              </w:rPr>
            </w:pPr>
            <w:r w:rsidRPr="00CB3651">
              <w:rPr>
                <w:sz w:val="16"/>
                <w:szCs w:val="16"/>
              </w:rPr>
              <w:t>Орална медицина</w:t>
            </w:r>
          </w:p>
        </w:tc>
      </w:tr>
      <w:tr w:rsidR="00355351" w:rsidRPr="00CB3651" w14:paraId="31515E31" w14:textId="77777777" w:rsidTr="00834618">
        <w:tc>
          <w:tcPr>
            <w:tcW w:w="1874" w:type="dxa"/>
            <w:gridSpan w:val="3"/>
            <w:vAlign w:val="center"/>
          </w:tcPr>
          <w:p w14:paraId="64B11EC2" w14:textId="77777777" w:rsidR="00355351" w:rsidRPr="0026453F" w:rsidRDefault="00355351" w:rsidP="00834618">
            <w:pPr>
              <w:rPr>
                <w:sz w:val="16"/>
                <w:szCs w:val="16"/>
              </w:rPr>
            </w:pPr>
            <w:r w:rsidRPr="0026453F">
              <w:rPr>
                <w:sz w:val="16"/>
                <w:szCs w:val="16"/>
              </w:rPr>
              <w:t>Докторат</w:t>
            </w:r>
          </w:p>
        </w:tc>
        <w:tc>
          <w:tcPr>
            <w:tcW w:w="975" w:type="dxa"/>
            <w:gridSpan w:val="2"/>
            <w:vAlign w:val="center"/>
          </w:tcPr>
          <w:p w14:paraId="79F5E6EB" w14:textId="77777777" w:rsidR="00355351" w:rsidRPr="0026453F" w:rsidRDefault="00355351" w:rsidP="00834618">
            <w:pPr>
              <w:rPr>
                <w:sz w:val="16"/>
                <w:szCs w:val="16"/>
              </w:rPr>
            </w:pPr>
            <w:r w:rsidRPr="0026453F">
              <w:rPr>
                <w:sz w:val="16"/>
                <w:szCs w:val="16"/>
              </w:rPr>
              <w:t>2012.</w:t>
            </w:r>
          </w:p>
        </w:tc>
        <w:tc>
          <w:tcPr>
            <w:tcW w:w="2845" w:type="dxa"/>
            <w:gridSpan w:val="4"/>
            <w:vAlign w:val="center"/>
          </w:tcPr>
          <w:p w14:paraId="69A8BB88" w14:textId="77777777" w:rsidR="00355351" w:rsidRPr="0026453F" w:rsidRDefault="00355351" w:rsidP="00834618">
            <w:pPr>
              <w:rPr>
                <w:sz w:val="16"/>
                <w:szCs w:val="16"/>
                <w:lang w:val="sr-Cyrl-RS"/>
              </w:rPr>
            </w:pPr>
            <w:r w:rsidRPr="0026453F">
              <w:rPr>
                <w:sz w:val="16"/>
                <w:szCs w:val="16"/>
                <w:lang w:val="sr-Cyrl-RS"/>
              </w:rPr>
              <w:t>Стоматолошки факултет у Приштини са седиштем у Косовској Митровици</w:t>
            </w:r>
          </w:p>
        </w:tc>
        <w:tc>
          <w:tcPr>
            <w:tcW w:w="1900" w:type="dxa"/>
            <w:gridSpan w:val="3"/>
            <w:vAlign w:val="center"/>
          </w:tcPr>
          <w:p w14:paraId="092F3B7C" w14:textId="77777777" w:rsidR="00355351" w:rsidRPr="00CB3651" w:rsidRDefault="00355351" w:rsidP="00834618">
            <w:pPr>
              <w:rPr>
                <w:sz w:val="16"/>
                <w:szCs w:val="16"/>
              </w:rPr>
            </w:pPr>
            <w:r w:rsidRPr="00CB3651">
              <w:rPr>
                <w:sz w:val="16"/>
                <w:szCs w:val="16"/>
              </w:rPr>
              <w:t>Стоматологија</w:t>
            </w:r>
          </w:p>
        </w:tc>
        <w:tc>
          <w:tcPr>
            <w:tcW w:w="1982" w:type="dxa"/>
            <w:gridSpan w:val="2"/>
            <w:vAlign w:val="center"/>
          </w:tcPr>
          <w:p w14:paraId="7409A6D0" w14:textId="77777777" w:rsidR="00355351" w:rsidRPr="00CB3651" w:rsidRDefault="00355351" w:rsidP="00834618">
            <w:pPr>
              <w:rPr>
                <w:sz w:val="16"/>
                <w:szCs w:val="16"/>
                <w:lang w:val="sr-Cyrl-RS"/>
              </w:rPr>
            </w:pPr>
            <w:r w:rsidRPr="00CB3651">
              <w:rPr>
                <w:sz w:val="16"/>
                <w:szCs w:val="16"/>
                <w:lang w:val="sr-Cyrl-RS"/>
              </w:rPr>
              <w:t>Ортопедија вилица</w:t>
            </w:r>
          </w:p>
        </w:tc>
      </w:tr>
      <w:tr w:rsidR="00355351" w:rsidRPr="00CB3651" w14:paraId="7D1D3673" w14:textId="77777777" w:rsidTr="00834618">
        <w:tc>
          <w:tcPr>
            <w:tcW w:w="1874" w:type="dxa"/>
            <w:gridSpan w:val="3"/>
            <w:vAlign w:val="center"/>
          </w:tcPr>
          <w:p w14:paraId="1997558B" w14:textId="77777777" w:rsidR="00355351" w:rsidRPr="0026453F" w:rsidRDefault="00355351" w:rsidP="00834618">
            <w:pPr>
              <w:rPr>
                <w:sz w:val="16"/>
                <w:szCs w:val="16"/>
              </w:rPr>
            </w:pPr>
            <w:r w:rsidRPr="0026453F">
              <w:rPr>
                <w:sz w:val="16"/>
                <w:szCs w:val="16"/>
              </w:rPr>
              <w:t>Специјализација</w:t>
            </w:r>
          </w:p>
        </w:tc>
        <w:tc>
          <w:tcPr>
            <w:tcW w:w="975" w:type="dxa"/>
            <w:gridSpan w:val="2"/>
            <w:vAlign w:val="center"/>
          </w:tcPr>
          <w:p w14:paraId="5DB983DF" w14:textId="77777777" w:rsidR="00355351" w:rsidRPr="0026453F" w:rsidRDefault="00355351" w:rsidP="00834618">
            <w:pPr>
              <w:rPr>
                <w:sz w:val="16"/>
                <w:szCs w:val="16"/>
              </w:rPr>
            </w:pPr>
            <w:r w:rsidRPr="0026453F">
              <w:rPr>
                <w:sz w:val="16"/>
                <w:szCs w:val="16"/>
              </w:rPr>
              <w:t>1995.</w:t>
            </w:r>
          </w:p>
        </w:tc>
        <w:tc>
          <w:tcPr>
            <w:tcW w:w="2845" w:type="dxa"/>
            <w:gridSpan w:val="4"/>
            <w:vAlign w:val="center"/>
          </w:tcPr>
          <w:p w14:paraId="3104DBB4" w14:textId="77777777" w:rsidR="00355351" w:rsidRPr="0026453F" w:rsidRDefault="00355351" w:rsidP="00834618">
            <w:pPr>
              <w:rPr>
                <w:sz w:val="16"/>
                <w:szCs w:val="16"/>
                <w:lang w:val="sr-Cyrl-RS"/>
              </w:rPr>
            </w:pPr>
            <w:r w:rsidRPr="0026453F">
              <w:rPr>
                <w:sz w:val="16"/>
                <w:szCs w:val="16"/>
                <w:lang w:val="sr-Cyrl-RS"/>
              </w:rPr>
              <w:t>Стоматолошки факултет у Београду</w:t>
            </w:r>
          </w:p>
        </w:tc>
        <w:tc>
          <w:tcPr>
            <w:tcW w:w="1900" w:type="dxa"/>
            <w:gridSpan w:val="3"/>
            <w:vAlign w:val="center"/>
          </w:tcPr>
          <w:p w14:paraId="226D4C21" w14:textId="77777777" w:rsidR="00355351" w:rsidRPr="00CB3651" w:rsidRDefault="00355351" w:rsidP="00834618">
            <w:pPr>
              <w:rPr>
                <w:sz w:val="16"/>
                <w:szCs w:val="16"/>
              </w:rPr>
            </w:pPr>
            <w:r w:rsidRPr="00CB3651">
              <w:rPr>
                <w:sz w:val="16"/>
                <w:szCs w:val="16"/>
              </w:rPr>
              <w:t>Стоматологија</w:t>
            </w:r>
          </w:p>
        </w:tc>
        <w:tc>
          <w:tcPr>
            <w:tcW w:w="1982" w:type="dxa"/>
            <w:gridSpan w:val="2"/>
            <w:vAlign w:val="center"/>
          </w:tcPr>
          <w:p w14:paraId="560E4941" w14:textId="77777777" w:rsidR="00355351" w:rsidRPr="00CB3651" w:rsidRDefault="00355351" w:rsidP="00834618">
            <w:pPr>
              <w:rPr>
                <w:sz w:val="16"/>
                <w:szCs w:val="16"/>
                <w:lang w:val="sr-Cyrl-RS"/>
              </w:rPr>
            </w:pPr>
            <w:r w:rsidRPr="00CB3651">
              <w:rPr>
                <w:sz w:val="16"/>
                <w:szCs w:val="16"/>
                <w:lang w:val="sr-Cyrl-RS"/>
              </w:rPr>
              <w:t>Ортопедија вилица</w:t>
            </w:r>
          </w:p>
        </w:tc>
      </w:tr>
      <w:tr w:rsidR="00355351" w:rsidRPr="00CB3651" w14:paraId="1ECE5C8B" w14:textId="77777777" w:rsidTr="00834618">
        <w:tc>
          <w:tcPr>
            <w:tcW w:w="1874" w:type="dxa"/>
            <w:gridSpan w:val="3"/>
            <w:vAlign w:val="center"/>
          </w:tcPr>
          <w:p w14:paraId="64BED2EF" w14:textId="77777777" w:rsidR="00355351" w:rsidRPr="00CB3651" w:rsidRDefault="00355351" w:rsidP="00834618">
            <w:pPr>
              <w:rPr>
                <w:sz w:val="16"/>
                <w:szCs w:val="16"/>
                <w:lang w:val="sr-Cyrl-RS"/>
              </w:rPr>
            </w:pPr>
            <w:r w:rsidRPr="00CB3651">
              <w:rPr>
                <w:sz w:val="16"/>
                <w:szCs w:val="16"/>
                <w:lang w:val="sr-Cyrl-RS"/>
              </w:rPr>
              <w:t>Магистратура</w:t>
            </w:r>
          </w:p>
        </w:tc>
        <w:tc>
          <w:tcPr>
            <w:tcW w:w="975" w:type="dxa"/>
            <w:gridSpan w:val="2"/>
            <w:vAlign w:val="center"/>
          </w:tcPr>
          <w:p w14:paraId="07AF1017" w14:textId="77777777" w:rsidR="00355351" w:rsidRPr="00CB3651" w:rsidRDefault="00355351" w:rsidP="00834618">
            <w:pPr>
              <w:rPr>
                <w:sz w:val="16"/>
                <w:szCs w:val="16"/>
                <w:lang w:val="sr-Cyrl-RS"/>
              </w:rPr>
            </w:pPr>
            <w:r w:rsidRPr="00CB3651">
              <w:rPr>
                <w:sz w:val="16"/>
                <w:szCs w:val="16"/>
                <w:lang w:val="sr-Cyrl-RS"/>
              </w:rPr>
              <w:t>2007.</w:t>
            </w:r>
          </w:p>
        </w:tc>
        <w:tc>
          <w:tcPr>
            <w:tcW w:w="2845" w:type="dxa"/>
            <w:gridSpan w:val="4"/>
            <w:vAlign w:val="center"/>
          </w:tcPr>
          <w:p w14:paraId="62090018" w14:textId="77777777" w:rsidR="00355351" w:rsidRPr="00CB3651" w:rsidRDefault="00355351" w:rsidP="00834618">
            <w:pPr>
              <w:rPr>
                <w:sz w:val="16"/>
                <w:szCs w:val="16"/>
                <w:lang w:val="sr-Cyrl-RS"/>
              </w:rPr>
            </w:pPr>
            <w:r w:rsidRPr="00CB3651">
              <w:rPr>
                <w:sz w:val="16"/>
                <w:szCs w:val="16"/>
                <w:lang w:val="sr-Cyrl-RS"/>
              </w:rPr>
              <w:t>Стоматолошки факултет у Приштини са седиштем у Косовској Митровици</w:t>
            </w:r>
          </w:p>
        </w:tc>
        <w:tc>
          <w:tcPr>
            <w:tcW w:w="1900" w:type="dxa"/>
            <w:gridSpan w:val="3"/>
          </w:tcPr>
          <w:p w14:paraId="0E558C56" w14:textId="77777777" w:rsidR="00355351" w:rsidRPr="00CB3651" w:rsidRDefault="00355351" w:rsidP="00834618">
            <w:pPr>
              <w:rPr>
                <w:b/>
                <w:sz w:val="16"/>
                <w:szCs w:val="16"/>
              </w:rPr>
            </w:pPr>
            <w:r w:rsidRPr="00CB3651">
              <w:rPr>
                <w:sz w:val="16"/>
                <w:szCs w:val="16"/>
              </w:rPr>
              <w:t>Стоматологија</w:t>
            </w:r>
          </w:p>
        </w:tc>
        <w:tc>
          <w:tcPr>
            <w:tcW w:w="1982" w:type="dxa"/>
            <w:gridSpan w:val="2"/>
            <w:vAlign w:val="center"/>
          </w:tcPr>
          <w:p w14:paraId="02F57D23" w14:textId="77777777" w:rsidR="00355351" w:rsidRPr="00CB3651" w:rsidRDefault="00355351" w:rsidP="00834618">
            <w:pPr>
              <w:rPr>
                <w:sz w:val="16"/>
                <w:szCs w:val="16"/>
                <w:lang w:val="sr-Cyrl-RS"/>
              </w:rPr>
            </w:pPr>
            <w:r w:rsidRPr="00CB3651">
              <w:rPr>
                <w:sz w:val="16"/>
                <w:szCs w:val="16"/>
                <w:lang w:val="sr-Cyrl-RS"/>
              </w:rPr>
              <w:t>Ортопедија вилица</w:t>
            </w:r>
          </w:p>
        </w:tc>
      </w:tr>
      <w:tr w:rsidR="00355351" w:rsidRPr="00CB3651" w14:paraId="6577297F" w14:textId="77777777" w:rsidTr="00834618">
        <w:trPr>
          <w:trHeight w:val="173"/>
        </w:trPr>
        <w:tc>
          <w:tcPr>
            <w:tcW w:w="1874" w:type="dxa"/>
            <w:gridSpan w:val="3"/>
          </w:tcPr>
          <w:p w14:paraId="6DC0F625" w14:textId="77777777" w:rsidR="00355351" w:rsidRPr="00CB3651" w:rsidRDefault="00355351" w:rsidP="00834618">
            <w:pPr>
              <w:rPr>
                <w:b/>
                <w:sz w:val="16"/>
                <w:szCs w:val="16"/>
              </w:rPr>
            </w:pPr>
            <w:r w:rsidRPr="00CB3651">
              <w:rPr>
                <w:sz w:val="16"/>
                <w:szCs w:val="16"/>
              </w:rPr>
              <w:t>Диплома</w:t>
            </w:r>
          </w:p>
        </w:tc>
        <w:tc>
          <w:tcPr>
            <w:tcW w:w="975" w:type="dxa"/>
            <w:gridSpan w:val="2"/>
          </w:tcPr>
          <w:p w14:paraId="1EAFDC62" w14:textId="77777777" w:rsidR="00355351" w:rsidRPr="00CB3651" w:rsidRDefault="00355351" w:rsidP="00834618">
            <w:pPr>
              <w:rPr>
                <w:b/>
                <w:sz w:val="16"/>
                <w:szCs w:val="16"/>
              </w:rPr>
            </w:pPr>
            <w:r w:rsidRPr="00CB3651">
              <w:rPr>
                <w:sz w:val="16"/>
                <w:szCs w:val="16"/>
              </w:rPr>
              <w:t>1990.</w:t>
            </w:r>
          </w:p>
        </w:tc>
        <w:tc>
          <w:tcPr>
            <w:tcW w:w="2845" w:type="dxa"/>
            <w:gridSpan w:val="4"/>
          </w:tcPr>
          <w:p w14:paraId="5BA667A7" w14:textId="77777777" w:rsidR="00355351" w:rsidRPr="00CB3651" w:rsidRDefault="00355351" w:rsidP="00834618">
            <w:pPr>
              <w:rPr>
                <w:b/>
                <w:sz w:val="16"/>
                <w:szCs w:val="16"/>
              </w:rPr>
            </w:pPr>
            <w:r w:rsidRPr="00CB3651">
              <w:rPr>
                <w:sz w:val="16"/>
                <w:szCs w:val="16"/>
              </w:rPr>
              <w:t>Стоматолошки факултет у Београду</w:t>
            </w:r>
          </w:p>
        </w:tc>
        <w:tc>
          <w:tcPr>
            <w:tcW w:w="1890" w:type="dxa"/>
            <w:gridSpan w:val="2"/>
          </w:tcPr>
          <w:p w14:paraId="19E35985" w14:textId="77777777" w:rsidR="00355351" w:rsidRPr="00CB3651" w:rsidRDefault="00355351" w:rsidP="00834618">
            <w:pPr>
              <w:rPr>
                <w:b/>
                <w:sz w:val="16"/>
                <w:szCs w:val="16"/>
              </w:rPr>
            </w:pPr>
            <w:r w:rsidRPr="00CB3651">
              <w:rPr>
                <w:sz w:val="16"/>
                <w:szCs w:val="16"/>
              </w:rPr>
              <w:t>Стоматологија</w:t>
            </w:r>
          </w:p>
        </w:tc>
        <w:tc>
          <w:tcPr>
            <w:tcW w:w="1992" w:type="dxa"/>
            <w:gridSpan w:val="3"/>
          </w:tcPr>
          <w:p w14:paraId="41EE13B7" w14:textId="77777777" w:rsidR="00355351" w:rsidRPr="00CB3651" w:rsidRDefault="00355351" w:rsidP="00834618">
            <w:pPr>
              <w:rPr>
                <w:b/>
                <w:sz w:val="16"/>
                <w:szCs w:val="16"/>
              </w:rPr>
            </w:pPr>
            <w:r w:rsidRPr="00CB3651">
              <w:rPr>
                <w:sz w:val="16"/>
                <w:szCs w:val="16"/>
              </w:rPr>
              <w:t>Стоматологија</w:t>
            </w:r>
          </w:p>
        </w:tc>
      </w:tr>
      <w:tr w:rsidR="00355351" w:rsidRPr="00CB3651" w14:paraId="6F0393D5" w14:textId="77777777" w:rsidTr="00834618">
        <w:trPr>
          <w:trHeight w:val="422"/>
        </w:trPr>
        <w:tc>
          <w:tcPr>
            <w:tcW w:w="9576" w:type="dxa"/>
            <w:gridSpan w:val="14"/>
          </w:tcPr>
          <w:p w14:paraId="277FDB0F" w14:textId="77777777" w:rsidR="00355351" w:rsidRPr="00CB3651" w:rsidRDefault="00355351" w:rsidP="00834618">
            <w:pPr>
              <w:rPr>
                <w:b/>
                <w:sz w:val="16"/>
                <w:szCs w:val="16"/>
              </w:rPr>
            </w:pPr>
            <w:r w:rsidRPr="00CB3651">
              <w:rPr>
                <w:b/>
                <w:sz w:val="16"/>
                <w:szCs w:val="16"/>
              </w:rPr>
              <w:t xml:space="preserve">Списак предмета </w:t>
            </w:r>
            <w:r w:rsidRPr="00CB3651">
              <w:rPr>
                <w:b/>
                <w:sz w:val="16"/>
                <w:szCs w:val="16"/>
                <w:lang w:val="sr-Cyrl-RS"/>
              </w:rPr>
              <w:t xml:space="preserve">за </w:t>
            </w:r>
            <w:r w:rsidRPr="00CB3651">
              <w:rPr>
                <w:b/>
                <w:sz w:val="16"/>
                <w:szCs w:val="16"/>
              </w:rPr>
              <w:t xml:space="preserve">које </w:t>
            </w:r>
            <w:r w:rsidRPr="00CB3651">
              <w:rPr>
                <w:b/>
                <w:sz w:val="16"/>
                <w:szCs w:val="16"/>
                <w:lang w:val="sr-Cyrl-RS"/>
              </w:rPr>
              <w:t xml:space="preserve">је </w:t>
            </w:r>
            <w:r w:rsidRPr="00CB3651">
              <w:rPr>
                <w:b/>
                <w:sz w:val="16"/>
                <w:szCs w:val="16"/>
              </w:rPr>
              <w:t>наставник акредитован на првом или другом степену студија</w:t>
            </w:r>
          </w:p>
        </w:tc>
      </w:tr>
      <w:tr w:rsidR="00355351" w:rsidRPr="00CB3651" w14:paraId="587B83BE" w14:textId="77777777" w:rsidTr="00834618">
        <w:trPr>
          <w:trHeight w:val="48"/>
        </w:trPr>
        <w:tc>
          <w:tcPr>
            <w:tcW w:w="437" w:type="dxa"/>
            <w:vAlign w:val="center"/>
          </w:tcPr>
          <w:p w14:paraId="774B33DC" w14:textId="77777777" w:rsidR="00355351" w:rsidRPr="00CB3651" w:rsidRDefault="00355351" w:rsidP="00834618">
            <w:pPr>
              <w:jc w:val="center"/>
              <w:rPr>
                <w:sz w:val="16"/>
                <w:szCs w:val="16"/>
                <w:lang w:val="ru-RU"/>
              </w:rPr>
            </w:pPr>
            <w:r w:rsidRPr="00CB3651">
              <w:rPr>
                <w:sz w:val="16"/>
                <w:szCs w:val="16"/>
                <w:lang w:val="ru-RU"/>
              </w:rPr>
              <w:t>Р.Б</w:t>
            </w:r>
          </w:p>
        </w:tc>
        <w:tc>
          <w:tcPr>
            <w:tcW w:w="1089" w:type="dxa"/>
            <w:vAlign w:val="center"/>
          </w:tcPr>
          <w:p w14:paraId="1B1164E7" w14:textId="77777777" w:rsidR="00355351" w:rsidRPr="00CB3651" w:rsidRDefault="00355351" w:rsidP="00834618">
            <w:pPr>
              <w:jc w:val="center"/>
              <w:rPr>
                <w:sz w:val="16"/>
                <w:szCs w:val="16"/>
                <w:lang w:val="sr-Cyrl-RS"/>
              </w:rPr>
            </w:pPr>
            <w:r w:rsidRPr="00CB3651">
              <w:rPr>
                <w:sz w:val="16"/>
                <w:szCs w:val="16"/>
                <w:lang w:val="sr-Cyrl-RS"/>
              </w:rPr>
              <w:t>Ознака предмета</w:t>
            </w:r>
          </w:p>
        </w:tc>
        <w:tc>
          <w:tcPr>
            <w:tcW w:w="2555" w:type="dxa"/>
            <w:gridSpan w:val="4"/>
            <w:vAlign w:val="center"/>
          </w:tcPr>
          <w:p w14:paraId="0558ADA4" w14:textId="77777777" w:rsidR="00355351" w:rsidRPr="00CB3651" w:rsidRDefault="00355351" w:rsidP="00834618">
            <w:pPr>
              <w:jc w:val="center"/>
              <w:rPr>
                <w:sz w:val="16"/>
                <w:szCs w:val="16"/>
                <w:lang w:val="sr-Cyrl-RS"/>
              </w:rPr>
            </w:pPr>
            <w:r w:rsidRPr="00CB3651">
              <w:rPr>
                <w:sz w:val="16"/>
                <w:szCs w:val="16"/>
              </w:rPr>
              <w:t xml:space="preserve">Назив </w:t>
            </w:r>
            <w:r w:rsidRPr="00CB3651">
              <w:rPr>
                <w:sz w:val="16"/>
                <w:szCs w:val="16"/>
                <w:lang w:val="sr-Cyrl-RS"/>
              </w:rPr>
              <w:t>предмета</w:t>
            </w:r>
          </w:p>
        </w:tc>
        <w:tc>
          <w:tcPr>
            <w:tcW w:w="2003" w:type="dxa"/>
            <w:gridSpan w:val="4"/>
            <w:vAlign w:val="center"/>
          </w:tcPr>
          <w:p w14:paraId="360A1723" w14:textId="77777777" w:rsidR="00355351" w:rsidRPr="00CB3651" w:rsidRDefault="00355351" w:rsidP="00834618">
            <w:pPr>
              <w:jc w:val="center"/>
              <w:rPr>
                <w:sz w:val="16"/>
                <w:szCs w:val="16"/>
                <w:lang w:val="sr-Cyrl-RS"/>
              </w:rPr>
            </w:pPr>
            <w:r w:rsidRPr="00CB3651">
              <w:rPr>
                <w:sz w:val="16"/>
                <w:szCs w:val="16"/>
                <w:lang w:val="sr-Cyrl-RS"/>
              </w:rPr>
              <w:t>Вид наставе</w:t>
            </w:r>
          </w:p>
        </w:tc>
        <w:tc>
          <w:tcPr>
            <w:tcW w:w="2202" w:type="dxa"/>
            <w:gridSpan w:val="3"/>
            <w:vAlign w:val="center"/>
          </w:tcPr>
          <w:p w14:paraId="3C267A26" w14:textId="77777777" w:rsidR="00355351" w:rsidRPr="00CB3651" w:rsidRDefault="00355351" w:rsidP="00834618">
            <w:pPr>
              <w:jc w:val="center"/>
              <w:rPr>
                <w:sz w:val="16"/>
                <w:szCs w:val="16"/>
                <w:lang w:val="sr-Cyrl-RS"/>
              </w:rPr>
            </w:pPr>
            <w:r w:rsidRPr="00CB3651">
              <w:rPr>
                <w:sz w:val="16"/>
                <w:szCs w:val="16"/>
                <w:lang w:val="sr-Cyrl-RS"/>
              </w:rPr>
              <w:t>Назив студијског програма</w:t>
            </w:r>
          </w:p>
        </w:tc>
        <w:tc>
          <w:tcPr>
            <w:tcW w:w="1290" w:type="dxa"/>
            <w:vAlign w:val="center"/>
          </w:tcPr>
          <w:p w14:paraId="2B28D4E1" w14:textId="77777777" w:rsidR="00355351" w:rsidRPr="00CB3651" w:rsidRDefault="00355351" w:rsidP="00834618">
            <w:pPr>
              <w:rPr>
                <w:sz w:val="16"/>
                <w:szCs w:val="16"/>
                <w:lang w:val="sr-Cyrl-RS"/>
              </w:rPr>
            </w:pPr>
            <w:r w:rsidRPr="00CB3651">
              <w:rPr>
                <w:sz w:val="16"/>
                <w:szCs w:val="16"/>
                <w:lang w:val="sr-Cyrl-RS"/>
              </w:rPr>
              <w:t>Врста студија</w:t>
            </w:r>
          </w:p>
        </w:tc>
      </w:tr>
      <w:tr w:rsidR="00355351" w:rsidRPr="00CB3651" w14:paraId="74A95AEB" w14:textId="77777777" w:rsidTr="00834618">
        <w:trPr>
          <w:trHeight w:val="48"/>
        </w:trPr>
        <w:tc>
          <w:tcPr>
            <w:tcW w:w="437" w:type="dxa"/>
            <w:vAlign w:val="center"/>
          </w:tcPr>
          <w:p w14:paraId="1579FF38" w14:textId="77777777" w:rsidR="00355351" w:rsidRPr="00E27307" w:rsidRDefault="00355351" w:rsidP="000570AF">
            <w:pPr>
              <w:jc w:val="center"/>
              <w:rPr>
                <w:sz w:val="16"/>
                <w:szCs w:val="16"/>
                <w:lang w:val="ru-RU"/>
              </w:rPr>
            </w:pPr>
            <w:r w:rsidRPr="00E27307">
              <w:rPr>
                <w:sz w:val="16"/>
                <w:szCs w:val="16"/>
                <w:lang w:val="ru-RU"/>
              </w:rPr>
              <w:t>1.</w:t>
            </w:r>
          </w:p>
        </w:tc>
        <w:tc>
          <w:tcPr>
            <w:tcW w:w="1089" w:type="dxa"/>
            <w:vAlign w:val="center"/>
          </w:tcPr>
          <w:p w14:paraId="0440D01A" w14:textId="77777777" w:rsidR="00355351" w:rsidRPr="00E27307" w:rsidRDefault="00355351" w:rsidP="00355351">
            <w:pPr>
              <w:rPr>
                <w:sz w:val="16"/>
                <w:szCs w:val="16"/>
                <w:lang w:val="sr-Cyrl-RS"/>
              </w:rPr>
            </w:pPr>
            <w:r w:rsidRPr="00E27307">
              <w:rPr>
                <w:color w:val="000000"/>
                <w:sz w:val="16"/>
                <w:szCs w:val="16"/>
                <w:lang w:val="sr-Cyrl-RS"/>
              </w:rPr>
              <w:t>20. ОРМЕ06</w:t>
            </w:r>
          </w:p>
        </w:tc>
        <w:tc>
          <w:tcPr>
            <w:tcW w:w="2555" w:type="dxa"/>
            <w:gridSpan w:val="4"/>
            <w:vAlign w:val="center"/>
          </w:tcPr>
          <w:p w14:paraId="457C373B" w14:textId="77777777" w:rsidR="00355351" w:rsidRPr="00E27307" w:rsidRDefault="00355351" w:rsidP="00355351">
            <w:pPr>
              <w:rPr>
                <w:sz w:val="16"/>
                <w:szCs w:val="16"/>
              </w:rPr>
            </w:pPr>
            <w:r w:rsidRPr="00E27307">
              <w:rPr>
                <w:b/>
                <w:color w:val="000000"/>
                <w:sz w:val="16"/>
                <w:szCs w:val="16"/>
                <w:lang w:val="sr-Cyrl-RS"/>
              </w:rPr>
              <w:t xml:space="preserve">Општа орална медицина </w:t>
            </w:r>
          </w:p>
        </w:tc>
        <w:tc>
          <w:tcPr>
            <w:tcW w:w="2003" w:type="dxa"/>
            <w:gridSpan w:val="4"/>
            <w:vAlign w:val="center"/>
          </w:tcPr>
          <w:p w14:paraId="495FBEB4" w14:textId="77777777" w:rsidR="00355351" w:rsidRPr="00E27307" w:rsidRDefault="00355351" w:rsidP="00355351">
            <w:pPr>
              <w:rPr>
                <w:sz w:val="16"/>
                <w:szCs w:val="16"/>
                <w:lang w:val="sr-Cyrl-RS"/>
              </w:rPr>
            </w:pPr>
            <w:r w:rsidRPr="00E27307">
              <w:rPr>
                <w:sz w:val="16"/>
                <w:szCs w:val="16"/>
                <w:lang w:val="sr-Cyrl-RS"/>
              </w:rPr>
              <w:t>Теоријска настава</w:t>
            </w:r>
          </w:p>
        </w:tc>
        <w:tc>
          <w:tcPr>
            <w:tcW w:w="2202" w:type="dxa"/>
            <w:gridSpan w:val="3"/>
            <w:vAlign w:val="center"/>
          </w:tcPr>
          <w:p w14:paraId="7923EB49" w14:textId="77777777" w:rsidR="00355351" w:rsidRPr="00E27307" w:rsidRDefault="00355351" w:rsidP="00355351">
            <w:pPr>
              <w:rPr>
                <w:sz w:val="16"/>
                <w:szCs w:val="16"/>
                <w:lang w:val="sr-Cyrl-RS"/>
              </w:rPr>
            </w:pPr>
            <w:r w:rsidRPr="00E27307">
              <w:rPr>
                <w:sz w:val="16"/>
                <w:szCs w:val="16"/>
                <w:lang w:val="sr-Cyrl-RS"/>
              </w:rPr>
              <w:t>Интегрисане академске студије медицине</w:t>
            </w:r>
          </w:p>
        </w:tc>
        <w:tc>
          <w:tcPr>
            <w:tcW w:w="1290" w:type="dxa"/>
          </w:tcPr>
          <w:p w14:paraId="72063EEF" w14:textId="77777777" w:rsidR="00355351" w:rsidRPr="00E27307" w:rsidRDefault="00355351" w:rsidP="00834618">
            <w:pPr>
              <w:rPr>
                <w:sz w:val="16"/>
                <w:szCs w:val="16"/>
                <w:lang w:val="sr-Cyrl-RS"/>
              </w:rPr>
            </w:pPr>
            <w:r w:rsidRPr="00E27307">
              <w:rPr>
                <w:sz w:val="16"/>
                <w:szCs w:val="16"/>
                <w:lang w:val="sr-Cyrl-RS"/>
              </w:rPr>
              <w:t>ИАСМ</w:t>
            </w:r>
          </w:p>
        </w:tc>
      </w:tr>
      <w:tr w:rsidR="00355351" w:rsidRPr="00CB3651" w14:paraId="59723D72" w14:textId="77777777" w:rsidTr="00834618">
        <w:trPr>
          <w:trHeight w:val="351"/>
        </w:trPr>
        <w:tc>
          <w:tcPr>
            <w:tcW w:w="437" w:type="dxa"/>
            <w:vAlign w:val="center"/>
          </w:tcPr>
          <w:p w14:paraId="2011F291" w14:textId="77777777" w:rsidR="00355351" w:rsidRPr="00CB3651" w:rsidRDefault="00355351" w:rsidP="000570AF">
            <w:pPr>
              <w:jc w:val="center"/>
              <w:rPr>
                <w:sz w:val="16"/>
                <w:szCs w:val="16"/>
              </w:rPr>
            </w:pPr>
            <w:r>
              <w:rPr>
                <w:sz w:val="16"/>
                <w:szCs w:val="16"/>
                <w:lang w:val="sr-Cyrl-RS"/>
              </w:rPr>
              <w:t>2</w:t>
            </w:r>
            <w:r w:rsidRPr="00CB3651">
              <w:rPr>
                <w:sz w:val="16"/>
                <w:szCs w:val="16"/>
              </w:rPr>
              <w:t>.</w:t>
            </w:r>
          </w:p>
        </w:tc>
        <w:tc>
          <w:tcPr>
            <w:tcW w:w="1089" w:type="dxa"/>
          </w:tcPr>
          <w:p w14:paraId="6B936EA1" w14:textId="77777777" w:rsidR="00355351" w:rsidRPr="00CB3651" w:rsidRDefault="00355351" w:rsidP="00834618">
            <w:pPr>
              <w:ind w:right="-20"/>
              <w:rPr>
                <w:sz w:val="16"/>
                <w:szCs w:val="16"/>
                <w:lang w:val="sr-Latn-RS"/>
              </w:rPr>
            </w:pPr>
            <w:r w:rsidRPr="00CB3651">
              <w:rPr>
                <w:sz w:val="16"/>
                <w:szCs w:val="16"/>
                <w:lang w:val="sr-Cyrl-RS"/>
              </w:rPr>
              <w:t>24</w:t>
            </w:r>
            <w:r w:rsidRPr="00CB3651">
              <w:rPr>
                <w:sz w:val="16"/>
                <w:szCs w:val="16"/>
                <w:lang w:val="sr-Latn-RS"/>
              </w:rPr>
              <w:t>DF03</w:t>
            </w:r>
          </w:p>
        </w:tc>
        <w:tc>
          <w:tcPr>
            <w:tcW w:w="2555" w:type="dxa"/>
            <w:gridSpan w:val="4"/>
          </w:tcPr>
          <w:p w14:paraId="1207FB0C" w14:textId="77777777" w:rsidR="00355351" w:rsidRPr="00CB3651" w:rsidRDefault="00355351" w:rsidP="00834618">
            <w:pPr>
              <w:spacing w:line="239" w:lineRule="auto"/>
              <w:ind w:right="396"/>
              <w:rPr>
                <w:b/>
                <w:sz w:val="16"/>
                <w:szCs w:val="16"/>
                <w:lang w:val="sr-Cyrl-RS"/>
              </w:rPr>
            </w:pPr>
            <w:r w:rsidRPr="00CB3651">
              <w:rPr>
                <w:b/>
                <w:sz w:val="16"/>
                <w:szCs w:val="16"/>
                <w:lang w:val="sr-Cyrl-RS"/>
              </w:rPr>
              <w:t>Дентална фотографија</w:t>
            </w:r>
          </w:p>
        </w:tc>
        <w:tc>
          <w:tcPr>
            <w:tcW w:w="2003" w:type="dxa"/>
            <w:gridSpan w:val="4"/>
            <w:vAlign w:val="center"/>
          </w:tcPr>
          <w:p w14:paraId="5736A5D8" w14:textId="77777777" w:rsidR="00355351" w:rsidRPr="00CB3651" w:rsidRDefault="00355351" w:rsidP="00834618">
            <w:pPr>
              <w:rPr>
                <w:sz w:val="16"/>
                <w:szCs w:val="16"/>
                <w:lang w:val="sr-Cyrl-RS"/>
              </w:rPr>
            </w:pPr>
            <w:r w:rsidRPr="00CB3651">
              <w:rPr>
                <w:sz w:val="16"/>
                <w:szCs w:val="16"/>
                <w:lang w:val="sr-Cyrl-RS"/>
              </w:rPr>
              <w:t>Теоријска и практична настава</w:t>
            </w:r>
          </w:p>
        </w:tc>
        <w:tc>
          <w:tcPr>
            <w:tcW w:w="2202" w:type="dxa"/>
            <w:gridSpan w:val="3"/>
            <w:vAlign w:val="center"/>
          </w:tcPr>
          <w:p w14:paraId="668528EE" w14:textId="77777777" w:rsidR="00355351" w:rsidRPr="00CB3651" w:rsidRDefault="00355351" w:rsidP="00834618">
            <w:pPr>
              <w:rPr>
                <w:sz w:val="16"/>
                <w:szCs w:val="16"/>
                <w:lang w:val="sr-Cyrl-RS"/>
              </w:rPr>
            </w:pPr>
            <w:r w:rsidRPr="00CB3651">
              <w:rPr>
                <w:sz w:val="16"/>
                <w:szCs w:val="16"/>
                <w:lang w:val="sr-Cyrl-RS"/>
              </w:rPr>
              <w:t>Интегрисане академске студије стоматологије</w:t>
            </w:r>
          </w:p>
        </w:tc>
        <w:tc>
          <w:tcPr>
            <w:tcW w:w="1290" w:type="dxa"/>
            <w:vAlign w:val="center"/>
          </w:tcPr>
          <w:p w14:paraId="1D802E05" w14:textId="77777777" w:rsidR="00355351" w:rsidRPr="00CB3651" w:rsidRDefault="00355351" w:rsidP="00834618">
            <w:pPr>
              <w:spacing w:line="200" w:lineRule="exact"/>
              <w:rPr>
                <w:sz w:val="16"/>
                <w:szCs w:val="16"/>
                <w:lang w:val="sr-Cyrl-RS"/>
              </w:rPr>
            </w:pPr>
            <w:r w:rsidRPr="00CB3651">
              <w:rPr>
                <w:sz w:val="16"/>
                <w:szCs w:val="16"/>
                <w:lang w:val="sr-Cyrl-RS"/>
              </w:rPr>
              <w:t>ИАСС</w:t>
            </w:r>
          </w:p>
        </w:tc>
      </w:tr>
      <w:tr w:rsidR="00355351" w:rsidRPr="00CB3651" w14:paraId="7650BA13" w14:textId="77777777" w:rsidTr="00834618">
        <w:trPr>
          <w:trHeight w:val="348"/>
        </w:trPr>
        <w:tc>
          <w:tcPr>
            <w:tcW w:w="437" w:type="dxa"/>
            <w:vAlign w:val="center"/>
          </w:tcPr>
          <w:p w14:paraId="0EAC3122" w14:textId="77777777" w:rsidR="00355351" w:rsidRPr="00CB3651" w:rsidRDefault="00355351" w:rsidP="000570AF">
            <w:pPr>
              <w:jc w:val="center"/>
              <w:rPr>
                <w:sz w:val="16"/>
                <w:szCs w:val="16"/>
              </w:rPr>
            </w:pPr>
            <w:r>
              <w:rPr>
                <w:sz w:val="16"/>
                <w:szCs w:val="16"/>
                <w:lang w:val="sr-Cyrl-RS"/>
              </w:rPr>
              <w:t>3</w:t>
            </w:r>
            <w:r w:rsidRPr="00CB3651">
              <w:rPr>
                <w:sz w:val="16"/>
                <w:szCs w:val="16"/>
              </w:rPr>
              <w:t>.</w:t>
            </w:r>
          </w:p>
        </w:tc>
        <w:tc>
          <w:tcPr>
            <w:tcW w:w="1089" w:type="dxa"/>
            <w:vAlign w:val="center"/>
          </w:tcPr>
          <w:p w14:paraId="7EE59C58" w14:textId="77777777" w:rsidR="00355351" w:rsidRPr="00CB3651" w:rsidRDefault="00355351" w:rsidP="00834618">
            <w:pPr>
              <w:rPr>
                <w:sz w:val="16"/>
                <w:szCs w:val="16"/>
                <w:lang w:val="sr-Latn-RS"/>
              </w:rPr>
            </w:pPr>
            <w:r w:rsidRPr="00CB3651">
              <w:rPr>
                <w:sz w:val="16"/>
                <w:szCs w:val="16"/>
                <w:lang w:val="sr-Cyrl-RS"/>
              </w:rPr>
              <w:t>24</w:t>
            </w:r>
            <w:r w:rsidRPr="00CB3651">
              <w:rPr>
                <w:sz w:val="16"/>
                <w:szCs w:val="16"/>
                <w:lang w:val="sr-Latn-RS"/>
              </w:rPr>
              <w:t>OPV5</w:t>
            </w:r>
          </w:p>
        </w:tc>
        <w:tc>
          <w:tcPr>
            <w:tcW w:w="2555" w:type="dxa"/>
            <w:gridSpan w:val="4"/>
            <w:vAlign w:val="center"/>
          </w:tcPr>
          <w:p w14:paraId="49ABE89C" w14:textId="77777777" w:rsidR="00355351" w:rsidRPr="00CB3651" w:rsidRDefault="00355351" w:rsidP="00834618">
            <w:pPr>
              <w:rPr>
                <w:b/>
                <w:sz w:val="16"/>
                <w:szCs w:val="16"/>
                <w:lang w:val="sr-Cyrl-RS"/>
              </w:rPr>
            </w:pPr>
            <w:r w:rsidRPr="00CB3651">
              <w:rPr>
                <w:b/>
                <w:sz w:val="16"/>
                <w:szCs w:val="16"/>
                <w:lang w:val="sr-Cyrl-RS"/>
              </w:rPr>
              <w:t>Ортопедија вилица</w:t>
            </w:r>
          </w:p>
        </w:tc>
        <w:tc>
          <w:tcPr>
            <w:tcW w:w="2003" w:type="dxa"/>
            <w:gridSpan w:val="4"/>
            <w:vAlign w:val="center"/>
          </w:tcPr>
          <w:p w14:paraId="63078043" w14:textId="77777777" w:rsidR="00355351" w:rsidRPr="00CB3651" w:rsidRDefault="00355351" w:rsidP="00834618">
            <w:pPr>
              <w:rPr>
                <w:sz w:val="16"/>
                <w:szCs w:val="16"/>
                <w:lang w:val="sr-Cyrl-RS"/>
              </w:rPr>
            </w:pPr>
            <w:r w:rsidRPr="00CB3651">
              <w:rPr>
                <w:sz w:val="16"/>
                <w:szCs w:val="16"/>
                <w:lang w:val="sr-Cyrl-RS"/>
              </w:rPr>
              <w:t>Теоријска и практична настава</w:t>
            </w:r>
          </w:p>
        </w:tc>
        <w:tc>
          <w:tcPr>
            <w:tcW w:w="2202" w:type="dxa"/>
            <w:gridSpan w:val="3"/>
            <w:vAlign w:val="center"/>
          </w:tcPr>
          <w:p w14:paraId="31D07125" w14:textId="77777777" w:rsidR="00355351" w:rsidRPr="00CB3651" w:rsidRDefault="00355351" w:rsidP="00834618">
            <w:pPr>
              <w:rPr>
                <w:sz w:val="16"/>
                <w:szCs w:val="16"/>
                <w:lang w:val="sr-Cyrl-RS"/>
              </w:rPr>
            </w:pPr>
            <w:r w:rsidRPr="00CB3651">
              <w:rPr>
                <w:sz w:val="16"/>
                <w:szCs w:val="16"/>
                <w:lang w:val="sr-Cyrl-RS"/>
              </w:rPr>
              <w:t>Интегрисане академске студије стоматологије</w:t>
            </w:r>
          </w:p>
        </w:tc>
        <w:tc>
          <w:tcPr>
            <w:tcW w:w="1290" w:type="dxa"/>
            <w:vAlign w:val="center"/>
          </w:tcPr>
          <w:p w14:paraId="24915403" w14:textId="77777777" w:rsidR="00355351" w:rsidRPr="00CB3651" w:rsidRDefault="00355351" w:rsidP="00834618">
            <w:pPr>
              <w:rPr>
                <w:sz w:val="16"/>
                <w:szCs w:val="16"/>
                <w:lang w:val="sr-Cyrl-RS"/>
              </w:rPr>
            </w:pPr>
            <w:r w:rsidRPr="00CB3651">
              <w:rPr>
                <w:sz w:val="16"/>
                <w:szCs w:val="16"/>
                <w:lang w:val="sr-Cyrl-RS"/>
              </w:rPr>
              <w:t>ИАСС</w:t>
            </w:r>
          </w:p>
        </w:tc>
      </w:tr>
      <w:tr w:rsidR="00355351" w:rsidRPr="00CB3651" w14:paraId="6EC4005D" w14:textId="77777777" w:rsidTr="00834618">
        <w:trPr>
          <w:trHeight w:val="348"/>
        </w:trPr>
        <w:tc>
          <w:tcPr>
            <w:tcW w:w="437" w:type="dxa"/>
            <w:vAlign w:val="center"/>
          </w:tcPr>
          <w:p w14:paraId="11FF5395" w14:textId="77777777" w:rsidR="00355351" w:rsidRPr="00CB3651" w:rsidRDefault="00355351" w:rsidP="000570AF">
            <w:pPr>
              <w:jc w:val="center"/>
              <w:rPr>
                <w:sz w:val="16"/>
                <w:szCs w:val="16"/>
                <w:lang w:val="sr-Cyrl-RS"/>
              </w:rPr>
            </w:pPr>
            <w:r>
              <w:rPr>
                <w:sz w:val="16"/>
                <w:szCs w:val="16"/>
                <w:lang w:val="sr-Cyrl-RS"/>
              </w:rPr>
              <w:t>4</w:t>
            </w:r>
            <w:r w:rsidRPr="00CB3651">
              <w:rPr>
                <w:sz w:val="16"/>
                <w:szCs w:val="16"/>
                <w:lang w:val="bs-Latn-BA"/>
              </w:rPr>
              <w:t>.</w:t>
            </w:r>
          </w:p>
        </w:tc>
        <w:tc>
          <w:tcPr>
            <w:tcW w:w="1089" w:type="dxa"/>
            <w:vAlign w:val="center"/>
          </w:tcPr>
          <w:p w14:paraId="0B36252B" w14:textId="77777777" w:rsidR="00355351" w:rsidRPr="00CB3651" w:rsidRDefault="00355351" w:rsidP="00834618">
            <w:pPr>
              <w:rPr>
                <w:color w:val="000000"/>
                <w:sz w:val="16"/>
                <w:szCs w:val="16"/>
                <w:lang w:val="sr-Latn-RS"/>
              </w:rPr>
            </w:pPr>
            <w:r w:rsidRPr="00CB3651">
              <w:rPr>
                <w:color w:val="000000"/>
                <w:sz w:val="16"/>
                <w:szCs w:val="16"/>
                <w:lang w:val="sr-Cyrl-RS"/>
              </w:rPr>
              <w:t>24</w:t>
            </w:r>
            <w:r w:rsidRPr="00CB3651">
              <w:rPr>
                <w:color w:val="000000"/>
                <w:sz w:val="16"/>
                <w:szCs w:val="16"/>
                <w:lang w:val="sr-Latn-RS"/>
              </w:rPr>
              <w:t>ESL05</w:t>
            </w:r>
          </w:p>
        </w:tc>
        <w:tc>
          <w:tcPr>
            <w:tcW w:w="2555" w:type="dxa"/>
            <w:gridSpan w:val="4"/>
            <w:vAlign w:val="center"/>
          </w:tcPr>
          <w:p w14:paraId="373C9247" w14:textId="77777777" w:rsidR="00355351" w:rsidRPr="00CB3651" w:rsidRDefault="00355351" w:rsidP="00834618">
            <w:pPr>
              <w:rPr>
                <w:b/>
                <w:color w:val="000000"/>
                <w:sz w:val="16"/>
                <w:szCs w:val="16"/>
                <w:lang w:val="sr-Cyrl-RS"/>
              </w:rPr>
            </w:pPr>
            <w:r w:rsidRPr="00CB3651">
              <w:rPr>
                <w:b/>
                <w:color w:val="000000"/>
                <w:sz w:val="16"/>
                <w:szCs w:val="16"/>
                <w:lang w:val="sr-Cyrl-RS"/>
              </w:rPr>
              <w:t>Естетика лица</w:t>
            </w:r>
          </w:p>
        </w:tc>
        <w:tc>
          <w:tcPr>
            <w:tcW w:w="2003" w:type="dxa"/>
            <w:gridSpan w:val="4"/>
            <w:vAlign w:val="center"/>
          </w:tcPr>
          <w:p w14:paraId="29C4755A" w14:textId="77777777" w:rsidR="00355351" w:rsidRPr="00CB3651" w:rsidRDefault="00355351" w:rsidP="00834618">
            <w:pPr>
              <w:rPr>
                <w:sz w:val="16"/>
                <w:szCs w:val="16"/>
                <w:lang w:val="sr-Cyrl-RS"/>
              </w:rPr>
            </w:pPr>
            <w:r w:rsidRPr="00CB3651">
              <w:rPr>
                <w:sz w:val="16"/>
                <w:szCs w:val="16"/>
                <w:lang w:val="sr-Cyrl-RS"/>
              </w:rPr>
              <w:t>Теоријска и практична настава</w:t>
            </w:r>
          </w:p>
        </w:tc>
        <w:tc>
          <w:tcPr>
            <w:tcW w:w="2202" w:type="dxa"/>
            <w:gridSpan w:val="3"/>
            <w:vAlign w:val="center"/>
          </w:tcPr>
          <w:p w14:paraId="70D6C314" w14:textId="77777777" w:rsidR="00355351" w:rsidRPr="00CB3651" w:rsidRDefault="00355351" w:rsidP="00834618">
            <w:pPr>
              <w:rPr>
                <w:sz w:val="16"/>
                <w:szCs w:val="16"/>
                <w:lang w:val="sr-Cyrl-RS"/>
              </w:rPr>
            </w:pPr>
            <w:r w:rsidRPr="00CB3651">
              <w:rPr>
                <w:sz w:val="16"/>
                <w:szCs w:val="16"/>
                <w:lang w:val="sr-Cyrl-RS"/>
              </w:rPr>
              <w:t>Интегрисане академске студије стоматологије</w:t>
            </w:r>
          </w:p>
        </w:tc>
        <w:tc>
          <w:tcPr>
            <w:tcW w:w="1290" w:type="dxa"/>
            <w:vAlign w:val="center"/>
          </w:tcPr>
          <w:p w14:paraId="7A06B7BE" w14:textId="77777777" w:rsidR="00355351" w:rsidRPr="00CB3651" w:rsidRDefault="00355351" w:rsidP="00834618">
            <w:pPr>
              <w:rPr>
                <w:sz w:val="16"/>
                <w:szCs w:val="16"/>
                <w:lang w:val="sr-Cyrl-RS"/>
              </w:rPr>
            </w:pPr>
            <w:r w:rsidRPr="00CB3651">
              <w:rPr>
                <w:sz w:val="16"/>
                <w:szCs w:val="16"/>
                <w:lang w:val="sr-Cyrl-RS"/>
              </w:rPr>
              <w:t>ИАСС</w:t>
            </w:r>
          </w:p>
        </w:tc>
      </w:tr>
      <w:tr w:rsidR="00355351" w:rsidRPr="00CB3651" w14:paraId="19686424" w14:textId="77777777" w:rsidTr="00834618">
        <w:trPr>
          <w:trHeight w:val="348"/>
        </w:trPr>
        <w:tc>
          <w:tcPr>
            <w:tcW w:w="437" w:type="dxa"/>
            <w:vAlign w:val="center"/>
          </w:tcPr>
          <w:p w14:paraId="704ED1DD" w14:textId="77777777" w:rsidR="00355351" w:rsidRPr="00CB3651" w:rsidRDefault="00355351" w:rsidP="000570AF">
            <w:pPr>
              <w:jc w:val="center"/>
              <w:rPr>
                <w:sz w:val="16"/>
                <w:szCs w:val="16"/>
                <w:lang w:val="sr-Cyrl-RS"/>
              </w:rPr>
            </w:pPr>
            <w:r>
              <w:rPr>
                <w:sz w:val="16"/>
                <w:szCs w:val="16"/>
                <w:lang w:val="sr-Cyrl-RS"/>
              </w:rPr>
              <w:t>5</w:t>
            </w:r>
            <w:r w:rsidRPr="00CB3651">
              <w:rPr>
                <w:sz w:val="16"/>
                <w:szCs w:val="16"/>
                <w:lang w:val="sr-Cyrl-RS"/>
              </w:rPr>
              <w:t>.</w:t>
            </w:r>
          </w:p>
        </w:tc>
        <w:tc>
          <w:tcPr>
            <w:tcW w:w="1089" w:type="dxa"/>
            <w:vAlign w:val="center"/>
          </w:tcPr>
          <w:p w14:paraId="1AD602A6" w14:textId="77777777" w:rsidR="00355351" w:rsidRPr="00CB3651" w:rsidRDefault="00355351" w:rsidP="00834618">
            <w:pPr>
              <w:rPr>
                <w:color w:val="000000"/>
                <w:sz w:val="16"/>
                <w:szCs w:val="16"/>
                <w:lang w:val="sr-Latn-RS"/>
              </w:rPr>
            </w:pPr>
            <w:r w:rsidRPr="00CB3651">
              <w:rPr>
                <w:color w:val="000000"/>
                <w:sz w:val="16"/>
                <w:szCs w:val="16"/>
                <w:lang w:val="sr-Cyrl-RS"/>
              </w:rPr>
              <w:t>24</w:t>
            </w:r>
            <w:r w:rsidRPr="00CB3651">
              <w:rPr>
                <w:color w:val="000000"/>
                <w:sz w:val="16"/>
                <w:szCs w:val="16"/>
                <w:lang w:val="sr-Latn-RS"/>
              </w:rPr>
              <w:t>PED6</w:t>
            </w:r>
          </w:p>
        </w:tc>
        <w:tc>
          <w:tcPr>
            <w:tcW w:w="2555" w:type="dxa"/>
            <w:gridSpan w:val="4"/>
            <w:vAlign w:val="center"/>
          </w:tcPr>
          <w:p w14:paraId="1F305B6B" w14:textId="77777777" w:rsidR="00355351" w:rsidRPr="00CB3651" w:rsidRDefault="00355351" w:rsidP="00834618">
            <w:pPr>
              <w:rPr>
                <w:b/>
                <w:color w:val="000000"/>
                <w:sz w:val="16"/>
                <w:szCs w:val="16"/>
                <w:lang w:val="sr-Cyrl-RS"/>
              </w:rPr>
            </w:pPr>
            <w:r w:rsidRPr="00CB3651">
              <w:rPr>
                <w:b/>
                <w:color w:val="000000"/>
                <w:sz w:val="16"/>
                <w:szCs w:val="16"/>
                <w:lang w:val="sr-Cyrl-RS"/>
              </w:rPr>
              <w:t>Блок педодонција</w:t>
            </w:r>
          </w:p>
        </w:tc>
        <w:tc>
          <w:tcPr>
            <w:tcW w:w="2003" w:type="dxa"/>
            <w:gridSpan w:val="4"/>
            <w:vAlign w:val="center"/>
          </w:tcPr>
          <w:p w14:paraId="1D2FEBCB" w14:textId="77777777" w:rsidR="00355351" w:rsidRPr="00CB3651" w:rsidRDefault="00355351" w:rsidP="00834618">
            <w:pPr>
              <w:rPr>
                <w:sz w:val="16"/>
                <w:szCs w:val="16"/>
                <w:lang w:val="sr-Cyrl-RS"/>
              </w:rPr>
            </w:pPr>
            <w:r w:rsidRPr="00CB3651">
              <w:rPr>
                <w:sz w:val="16"/>
                <w:szCs w:val="16"/>
                <w:lang w:val="sr-Cyrl-RS"/>
              </w:rPr>
              <w:t>Теоријска и практична настава</w:t>
            </w:r>
          </w:p>
        </w:tc>
        <w:tc>
          <w:tcPr>
            <w:tcW w:w="2202" w:type="dxa"/>
            <w:gridSpan w:val="3"/>
            <w:vAlign w:val="center"/>
          </w:tcPr>
          <w:p w14:paraId="52758F01" w14:textId="77777777" w:rsidR="00355351" w:rsidRPr="00CB3651" w:rsidRDefault="00355351" w:rsidP="00834618">
            <w:pPr>
              <w:rPr>
                <w:sz w:val="16"/>
                <w:szCs w:val="16"/>
                <w:lang w:val="sr-Cyrl-RS"/>
              </w:rPr>
            </w:pPr>
            <w:r w:rsidRPr="00CB3651">
              <w:rPr>
                <w:sz w:val="16"/>
                <w:szCs w:val="16"/>
                <w:lang w:val="sr-Cyrl-RS"/>
              </w:rPr>
              <w:t>Интегрисане академске студије стоматологије</w:t>
            </w:r>
          </w:p>
        </w:tc>
        <w:tc>
          <w:tcPr>
            <w:tcW w:w="1290" w:type="dxa"/>
            <w:vAlign w:val="center"/>
          </w:tcPr>
          <w:p w14:paraId="02FC056A" w14:textId="77777777" w:rsidR="00355351" w:rsidRPr="00CB3651" w:rsidRDefault="00355351" w:rsidP="00834618">
            <w:pPr>
              <w:rPr>
                <w:sz w:val="16"/>
                <w:szCs w:val="16"/>
                <w:lang w:val="sr-Cyrl-RS"/>
              </w:rPr>
            </w:pPr>
            <w:r w:rsidRPr="00CB3651">
              <w:rPr>
                <w:sz w:val="16"/>
                <w:szCs w:val="16"/>
                <w:lang w:val="sr-Cyrl-RS"/>
              </w:rPr>
              <w:t>ИАСС</w:t>
            </w:r>
          </w:p>
        </w:tc>
      </w:tr>
      <w:tr w:rsidR="00355351" w:rsidRPr="00CB3651" w14:paraId="4065D3E4" w14:textId="77777777" w:rsidTr="00834618">
        <w:tc>
          <w:tcPr>
            <w:tcW w:w="9576" w:type="dxa"/>
            <w:gridSpan w:val="14"/>
          </w:tcPr>
          <w:p w14:paraId="54D66822" w14:textId="77777777" w:rsidR="00355351" w:rsidRPr="00CB3651" w:rsidRDefault="00355351" w:rsidP="00834618">
            <w:pPr>
              <w:rPr>
                <w:b/>
                <w:sz w:val="16"/>
                <w:szCs w:val="16"/>
              </w:rPr>
            </w:pPr>
            <w:r w:rsidRPr="00CB3651">
              <w:rPr>
                <w:b/>
                <w:sz w:val="16"/>
                <w:szCs w:val="16"/>
              </w:rPr>
              <w:t>Репрезентативне референце (минимално 5 не више од 10</w:t>
            </w:r>
            <w:r w:rsidRPr="00CB3651">
              <w:rPr>
                <w:b/>
                <w:sz w:val="16"/>
                <w:szCs w:val="16"/>
                <w:lang w:val="sr-Cyrl-RS"/>
              </w:rPr>
              <w:t>, у последњих година</w:t>
            </w:r>
            <w:r w:rsidRPr="00CB3651">
              <w:rPr>
                <w:b/>
                <w:sz w:val="16"/>
                <w:szCs w:val="16"/>
              </w:rPr>
              <w:t>)</w:t>
            </w:r>
          </w:p>
        </w:tc>
      </w:tr>
      <w:tr w:rsidR="00355351" w:rsidRPr="00CB3651" w14:paraId="3F429C1B" w14:textId="77777777" w:rsidTr="00834618">
        <w:tc>
          <w:tcPr>
            <w:tcW w:w="437" w:type="dxa"/>
            <w:vAlign w:val="center"/>
          </w:tcPr>
          <w:p w14:paraId="1D7EAF1E" w14:textId="77777777" w:rsidR="00355351" w:rsidRPr="00CB3651" w:rsidRDefault="00355351" w:rsidP="00834618">
            <w:pPr>
              <w:jc w:val="center"/>
              <w:rPr>
                <w:sz w:val="16"/>
                <w:szCs w:val="16"/>
                <w:lang w:val="sr-Cyrl-CS"/>
              </w:rPr>
            </w:pPr>
            <w:r w:rsidRPr="00CB3651">
              <w:rPr>
                <w:sz w:val="16"/>
                <w:szCs w:val="16"/>
                <w:lang w:val="sr-Cyrl-CS"/>
              </w:rPr>
              <w:t>1.</w:t>
            </w:r>
          </w:p>
        </w:tc>
        <w:tc>
          <w:tcPr>
            <w:tcW w:w="9139" w:type="dxa"/>
            <w:gridSpan w:val="13"/>
          </w:tcPr>
          <w:p w14:paraId="2010CAD9" w14:textId="77777777" w:rsidR="00355351" w:rsidRPr="00CB3651" w:rsidRDefault="00355351" w:rsidP="00834618">
            <w:pPr>
              <w:spacing w:after="120"/>
              <w:jc w:val="both"/>
              <w:rPr>
                <w:sz w:val="16"/>
                <w:szCs w:val="16"/>
              </w:rPr>
            </w:pPr>
            <w:r w:rsidRPr="00CB3651">
              <w:rPr>
                <w:sz w:val="16"/>
                <w:szCs w:val="16"/>
              </w:rPr>
              <w:t xml:space="preserve">Ilić J, </w:t>
            </w:r>
            <w:r w:rsidRPr="00CB3651">
              <w:rPr>
                <w:b/>
                <w:sz w:val="16"/>
                <w:szCs w:val="16"/>
              </w:rPr>
              <w:t>Čutović T</w:t>
            </w:r>
            <w:r w:rsidRPr="00CB3651">
              <w:rPr>
                <w:sz w:val="16"/>
                <w:szCs w:val="16"/>
              </w:rPr>
              <w:t>, Kozomara R, Radojičić J, Adamović T, Lovrić J. Assessment of the impact of orthodontic-surgical treatment on the quality of life of patients with mandibular</w:t>
            </w:r>
            <w:r w:rsidRPr="00CB3651">
              <w:rPr>
                <w:sz w:val="16"/>
                <w:szCs w:val="16"/>
                <w:lang w:val="sr-Cyrl-RS"/>
              </w:rPr>
              <w:t xml:space="preserve"> </w:t>
            </w:r>
            <w:r w:rsidRPr="00CB3651">
              <w:rPr>
                <w:sz w:val="16"/>
                <w:szCs w:val="16"/>
              </w:rPr>
              <w:t>prognathism. Vojnosanit Pregl. 2023; 80 (5): 427-432.</w:t>
            </w:r>
          </w:p>
        </w:tc>
      </w:tr>
      <w:tr w:rsidR="00355351" w:rsidRPr="00CB3651" w14:paraId="4D4C7C15" w14:textId="77777777" w:rsidTr="00834618">
        <w:tc>
          <w:tcPr>
            <w:tcW w:w="437" w:type="dxa"/>
            <w:vAlign w:val="center"/>
          </w:tcPr>
          <w:p w14:paraId="796B9744" w14:textId="77777777" w:rsidR="00355351" w:rsidRPr="00CB3651" w:rsidRDefault="00355351" w:rsidP="00834618">
            <w:pPr>
              <w:jc w:val="center"/>
              <w:rPr>
                <w:sz w:val="16"/>
                <w:szCs w:val="16"/>
                <w:lang w:val="sr-Cyrl-CS"/>
              </w:rPr>
            </w:pPr>
            <w:r w:rsidRPr="00CB3651">
              <w:rPr>
                <w:sz w:val="16"/>
                <w:szCs w:val="16"/>
                <w:lang w:val="sr-Cyrl-CS"/>
              </w:rPr>
              <w:t>2.</w:t>
            </w:r>
          </w:p>
        </w:tc>
        <w:tc>
          <w:tcPr>
            <w:tcW w:w="9139" w:type="dxa"/>
            <w:gridSpan w:val="13"/>
            <w:vAlign w:val="center"/>
          </w:tcPr>
          <w:p w14:paraId="2F96F547" w14:textId="77777777" w:rsidR="00355351" w:rsidRPr="00CB3651" w:rsidRDefault="00355351" w:rsidP="00834618">
            <w:pPr>
              <w:tabs>
                <w:tab w:val="left" w:pos="567"/>
              </w:tabs>
              <w:rPr>
                <w:sz w:val="16"/>
                <w:szCs w:val="16"/>
              </w:rPr>
            </w:pPr>
            <w:r w:rsidRPr="00CB3651">
              <w:rPr>
                <w:b/>
                <w:sz w:val="16"/>
                <w:szCs w:val="16"/>
              </w:rPr>
              <w:t>Čutović Tatjana</w:t>
            </w:r>
            <w:r w:rsidRPr="00CB3651">
              <w:rPr>
                <w:sz w:val="16"/>
                <w:szCs w:val="16"/>
              </w:rPr>
              <w:t>, Radojičić Julija, Stošić Srboljub, Mladenović Irena, Kozomara Ružica. Multidisciplinary treatment of complex skeletal class III malocclusion</w:t>
            </w:r>
            <w:r w:rsidRPr="00CB3651">
              <w:rPr>
                <w:sz w:val="16"/>
                <w:szCs w:val="16"/>
                <w:lang w:val="sr-Cyrl-RS"/>
              </w:rPr>
              <w:t xml:space="preserve"> </w:t>
            </w:r>
            <w:r w:rsidRPr="00CB3651">
              <w:rPr>
                <w:sz w:val="16"/>
                <w:szCs w:val="16"/>
              </w:rPr>
              <w:t>Vojnosanitetski pregled, 2018;75(11)1138-114</w:t>
            </w:r>
          </w:p>
        </w:tc>
      </w:tr>
      <w:tr w:rsidR="00355351" w:rsidRPr="00CB3651" w14:paraId="22FD9DDF" w14:textId="77777777" w:rsidTr="00834618">
        <w:tc>
          <w:tcPr>
            <w:tcW w:w="437" w:type="dxa"/>
            <w:vAlign w:val="center"/>
          </w:tcPr>
          <w:p w14:paraId="0A4122ED" w14:textId="77777777" w:rsidR="00355351" w:rsidRPr="00CB3651" w:rsidRDefault="00355351" w:rsidP="00834618">
            <w:pPr>
              <w:jc w:val="center"/>
              <w:rPr>
                <w:sz w:val="16"/>
                <w:szCs w:val="16"/>
                <w:lang w:val="sr-Cyrl-CS"/>
              </w:rPr>
            </w:pPr>
            <w:r w:rsidRPr="00CB3651">
              <w:rPr>
                <w:sz w:val="16"/>
                <w:szCs w:val="16"/>
                <w:lang w:val="sr-Cyrl-CS"/>
              </w:rPr>
              <w:t>3.</w:t>
            </w:r>
          </w:p>
        </w:tc>
        <w:tc>
          <w:tcPr>
            <w:tcW w:w="9139" w:type="dxa"/>
            <w:gridSpan w:val="13"/>
            <w:vAlign w:val="center"/>
          </w:tcPr>
          <w:p w14:paraId="7FE583C8" w14:textId="77777777" w:rsidR="00355351" w:rsidRPr="00CB3651" w:rsidRDefault="00355351" w:rsidP="00834618">
            <w:pPr>
              <w:tabs>
                <w:tab w:val="left" w:pos="567"/>
              </w:tabs>
              <w:rPr>
                <w:sz w:val="16"/>
                <w:szCs w:val="16"/>
              </w:rPr>
            </w:pPr>
            <w:r w:rsidRPr="00CB3651">
              <w:rPr>
                <w:b/>
                <w:color w:val="000000"/>
                <w:sz w:val="16"/>
                <w:szCs w:val="16"/>
              </w:rPr>
              <w:t>Čutović T</w:t>
            </w:r>
            <w:r w:rsidRPr="00CB3651">
              <w:rPr>
                <w:color w:val="000000"/>
                <w:sz w:val="16"/>
                <w:szCs w:val="16"/>
              </w:rPr>
              <w:t>, Jović N, Stojanović Lj, Radojičić J, Mladenović I, Matijević S, Kozomara R. A cephalometric analysis of the cranial base and frontal part of the face in patients with mandibular prognathism. Vojnosanitetski Pregled 2014;71(6):534-541.</w:t>
            </w:r>
          </w:p>
        </w:tc>
      </w:tr>
      <w:tr w:rsidR="00355351" w:rsidRPr="00CB3651" w14:paraId="452454BF" w14:textId="77777777" w:rsidTr="00834618">
        <w:tc>
          <w:tcPr>
            <w:tcW w:w="437" w:type="dxa"/>
            <w:vAlign w:val="center"/>
          </w:tcPr>
          <w:p w14:paraId="769E448E" w14:textId="77777777" w:rsidR="00355351" w:rsidRPr="00CB3651" w:rsidRDefault="00355351" w:rsidP="00834618">
            <w:pPr>
              <w:jc w:val="center"/>
              <w:rPr>
                <w:sz w:val="16"/>
                <w:szCs w:val="16"/>
                <w:lang w:val="sr-Cyrl-CS"/>
              </w:rPr>
            </w:pPr>
            <w:r w:rsidRPr="00CB3651">
              <w:rPr>
                <w:sz w:val="16"/>
                <w:szCs w:val="16"/>
                <w:lang w:val="sr-Cyrl-CS"/>
              </w:rPr>
              <w:t>4.</w:t>
            </w:r>
          </w:p>
        </w:tc>
        <w:tc>
          <w:tcPr>
            <w:tcW w:w="9139" w:type="dxa"/>
            <w:gridSpan w:val="13"/>
            <w:vAlign w:val="center"/>
          </w:tcPr>
          <w:p w14:paraId="30B905E8" w14:textId="77777777" w:rsidR="00355351" w:rsidRPr="00CB3651" w:rsidRDefault="00355351" w:rsidP="00834618">
            <w:pPr>
              <w:tabs>
                <w:tab w:val="left" w:pos="567"/>
              </w:tabs>
              <w:rPr>
                <w:sz w:val="16"/>
                <w:szCs w:val="16"/>
              </w:rPr>
            </w:pPr>
            <w:r w:rsidRPr="00CB3651">
              <w:rPr>
                <w:sz w:val="16"/>
                <w:szCs w:val="16"/>
              </w:rPr>
              <w:t xml:space="preserve">Mladenović I, Jović N, </w:t>
            </w:r>
            <w:r w:rsidRPr="00CB3651">
              <w:rPr>
                <w:b/>
                <w:sz w:val="16"/>
                <w:szCs w:val="16"/>
              </w:rPr>
              <w:t>Čutović T</w:t>
            </w:r>
            <w:r w:rsidRPr="00CB3651">
              <w:rPr>
                <w:sz w:val="16"/>
                <w:szCs w:val="16"/>
              </w:rPr>
              <w:t>, Mladenović G, Kozomara R. Temporomandibular disorders after orthognathic surgery in patients with mandibular prognathism with depression as a risk factor.  Acta Odontologica Scandinavica 2013; 71(1) 57-67.</w:t>
            </w:r>
          </w:p>
        </w:tc>
      </w:tr>
      <w:tr w:rsidR="00355351" w:rsidRPr="00CB3651" w14:paraId="285257D5" w14:textId="77777777" w:rsidTr="00834618">
        <w:tc>
          <w:tcPr>
            <w:tcW w:w="437" w:type="dxa"/>
            <w:vAlign w:val="center"/>
          </w:tcPr>
          <w:p w14:paraId="1DD3F775" w14:textId="77777777" w:rsidR="00355351" w:rsidRPr="00CB3651" w:rsidRDefault="00355351" w:rsidP="00834618">
            <w:pPr>
              <w:jc w:val="center"/>
              <w:rPr>
                <w:sz w:val="16"/>
                <w:szCs w:val="16"/>
                <w:lang w:val="sr-Cyrl-CS"/>
              </w:rPr>
            </w:pPr>
            <w:r w:rsidRPr="00CB3651">
              <w:rPr>
                <w:sz w:val="16"/>
                <w:szCs w:val="16"/>
                <w:lang w:val="sr-Cyrl-CS"/>
              </w:rPr>
              <w:t>5.</w:t>
            </w:r>
          </w:p>
        </w:tc>
        <w:tc>
          <w:tcPr>
            <w:tcW w:w="9139" w:type="dxa"/>
            <w:gridSpan w:val="13"/>
          </w:tcPr>
          <w:p w14:paraId="67C915B3" w14:textId="77777777" w:rsidR="00355351" w:rsidRPr="00CB3651" w:rsidRDefault="00355351" w:rsidP="00834618">
            <w:pPr>
              <w:spacing w:after="120"/>
              <w:jc w:val="both"/>
              <w:rPr>
                <w:sz w:val="16"/>
                <w:szCs w:val="16"/>
                <w:lang w:val="sr-Cyrl-CS"/>
              </w:rPr>
            </w:pPr>
            <w:r w:rsidRPr="00CB3651">
              <w:rPr>
                <w:b/>
                <w:bCs/>
                <w:sz w:val="16"/>
                <w:szCs w:val="16"/>
              </w:rPr>
              <w:t>Čutović T</w:t>
            </w:r>
            <w:r w:rsidRPr="00CB3651">
              <w:rPr>
                <w:bCs/>
                <w:sz w:val="16"/>
                <w:szCs w:val="16"/>
              </w:rPr>
              <w:t>, Ilić J, Adamović T, Matijević S</w:t>
            </w:r>
            <w:r w:rsidRPr="00CB3651">
              <w:rPr>
                <w:b/>
                <w:bCs/>
                <w:sz w:val="16"/>
                <w:szCs w:val="16"/>
              </w:rPr>
              <w:t>,</w:t>
            </w:r>
            <w:r w:rsidRPr="00CB3651">
              <w:rPr>
                <w:bCs/>
                <w:sz w:val="16"/>
                <w:szCs w:val="16"/>
              </w:rPr>
              <w:t xml:space="preserve"> Radojičić J, Stošić S. </w:t>
            </w:r>
            <w:hyperlink r:id="rId350" w:history="1">
              <w:r w:rsidRPr="00CB3651">
                <w:rPr>
                  <w:bCs/>
                  <w:sz w:val="16"/>
                  <w:szCs w:val="16"/>
                </w:rPr>
                <w:t>Dental and skeletal changes occurring after orthodontic-surgical treatment of mandibular prognathism</w:t>
              </w:r>
            </w:hyperlink>
            <w:r w:rsidRPr="00CB3651">
              <w:rPr>
                <w:b/>
                <w:bCs/>
                <w:sz w:val="16"/>
                <w:szCs w:val="16"/>
              </w:rPr>
              <w:t>.</w:t>
            </w:r>
            <w:r w:rsidRPr="00CB3651">
              <w:rPr>
                <w:bCs/>
                <w:sz w:val="16"/>
                <w:szCs w:val="16"/>
              </w:rPr>
              <w:t>Vojnosanit pregl, 2023; 80(3): 243-252.</w:t>
            </w:r>
          </w:p>
        </w:tc>
      </w:tr>
      <w:tr w:rsidR="00355351" w:rsidRPr="00CB3651" w14:paraId="393DDC0E" w14:textId="77777777" w:rsidTr="00834618">
        <w:tc>
          <w:tcPr>
            <w:tcW w:w="437" w:type="dxa"/>
            <w:vAlign w:val="center"/>
          </w:tcPr>
          <w:p w14:paraId="7A005E1E" w14:textId="77777777" w:rsidR="00355351" w:rsidRPr="00CB3651" w:rsidRDefault="00355351" w:rsidP="00834618">
            <w:pPr>
              <w:jc w:val="center"/>
              <w:rPr>
                <w:sz w:val="16"/>
                <w:szCs w:val="16"/>
                <w:lang w:val="sr-Cyrl-CS"/>
              </w:rPr>
            </w:pPr>
            <w:r w:rsidRPr="00CB3651">
              <w:rPr>
                <w:sz w:val="16"/>
                <w:szCs w:val="16"/>
                <w:lang w:val="sr-Cyrl-CS"/>
              </w:rPr>
              <w:t>6.</w:t>
            </w:r>
          </w:p>
        </w:tc>
        <w:tc>
          <w:tcPr>
            <w:tcW w:w="9139" w:type="dxa"/>
            <w:gridSpan w:val="13"/>
          </w:tcPr>
          <w:p w14:paraId="7B2799A2" w14:textId="77777777" w:rsidR="00355351" w:rsidRPr="00CB3651" w:rsidRDefault="00355351" w:rsidP="00834618">
            <w:pPr>
              <w:spacing w:after="120"/>
              <w:jc w:val="both"/>
              <w:rPr>
                <w:bCs/>
                <w:iCs/>
                <w:sz w:val="16"/>
                <w:szCs w:val="16"/>
              </w:rPr>
            </w:pPr>
            <w:r w:rsidRPr="00CB3651">
              <w:rPr>
                <w:b/>
                <w:bCs/>
                <w:iCs/>
                <w:sz w:val="16"/>
                <w:szCs w:val="16"/>
              </w:rPr>
              <w:t>Čutović T</w:t>
            </w:r>
            <w:r w:rsidRPr="00CB3651">
              <w:rPr>
                <w:bCs/>
                <w:iCs/>
                <w:sz w:val="16"/>
                <w:szCs w:val="16"/>
              </w:rPr>
              <w:t>, Jović N, Kozomara R, Radojičić J, Janošević M, Mladenović I, Matijević S. Cephalometric analysis of the middle part of the face in patients with mandibular prognathism. Vojnosanitetski Pregled 2014; 71 (11):1026-1033; 1033  DOI: 10.2298/VSP1411026C  ISSN 00428450</w:t>
            </w:r>
          </w:p>
        </w:tc>
      </w:tr>
      <w:tr w:rsidR="00355351" w:rsidRPr="00CB3651" w14:paraId="3E1DE1C4" w14:textId="77777777" w:rsidTr="00834618">
        <w:tc>
          <w:tcPr>
            <w:tcW w:w="437" w:type="dxa"/>
            <w:vAlign w:val="center"/>
          </w:tcPr>
          <w:p w14:paraId="152FD6D6" w14:textId="77777777" w:rsidR="00355351" w:rsidRPr="00CB3651" w:rsidRDefault="00355351" w:rsidP="00834618">
            <w:pPr>
              <w:jc w:val="center"/>
              <w:rPr>
                <w:sz w:val="16"/>
                <w:szCs w:val="16"/>
                <w:lang w:val="sr-Cyrl-CS"/>
              </w:rPr>
            </w:pPr>
            <w:r w:rsidRPr="00CB3651">
              <w:rPr>
                <w:sz w:val="16"/>
                <w:szCs w:val="16"/>
                <w:lang w:val="sr-Cyrl-CS"/>
              </w:rPr>
              <w:t>7.</w:t>
            </w:r>
          </w:p>
        </w:tc>
        <w:tc>
          <w:tcPr>
            <w:tcW w:w="9139" w:type="dxa"/>
            <w:gridSpan w:val="13"/>
            <w:vAlign w:val="center"/>
          </w:tcPr>
          <w:p w14:paraId="675189BC" w14:textId="77777777" w:rsidR="00355351" w:rsidRPr="00CB3651" w:rsidRDefault="00355351" w:rsidP="00834618">
            <w:pPr>
              <w:tabs>
                <w:tab w:val="left" w:pos="567"/>
              </w:tabs>
              <w:rPr>
                <w:sz w:val="16"/>
                <w:szCs w:val="16"/>
              </w:rPr>
            </w:pPr>
            <w:r w:rsidRPr="00CB3651">
              <w:rPr>
                <w:sz w:val="16"/>
                <w:szCs w:val="16"/>
              </w:rPr>
              <w:t xml:space="preserve">Mladenović I, Dodić S, Stošić S, Petrović D, </w:t>
            </w:r>
            <w:r w:rsidRPr="00CB3651">
              <w:rPr>
                <w:b/>
                <w:sz w:val="16"/>
                <w:szCs w:val="16"/>
              </w:rPr>
              <w:t>Čutović T</w:t>
            </w:r>
            <w:r w:rsidRPr="00CB3651">
              <w:rPr>
                <w:sz w:val="16"/>
                <w:szCs w:val="16"/>
              </w:rPr>
              <w:t>, Kozomara R. TMD in Class III patients reffered for orthognathic surgery: Psychological and dentition-related aspects. Journal of Cranio-Maxillo-Facial Surgery; 2014; 42(8)1604-9</w:t>
            </w:r>
          </w:p>
        </w:tc>
      </w:tr>
      <w:tr w:rsidR="00355351" w:rsidRPr="00CB3651" w14:paraId="49552885" w14:textId="77777777" w:rsidTr="00834618">
        <w:tc>
          <w:tcPr>
            <w:tcW w:w="437" w:type="dxa"/>
            <w:vAlign w:val="center"/>
          </w:tcPr>
          <w:p w14:paraId="1B6AE855" w14:textId="77777777" w:rsidR="00355351" w:rsidRPr="00CB3651" w:rsidRDefault="00355351" w:rsidP="00834618">
            <w:pPr>
              <w:jc w:val="center"/>
              <w:rPr>
                <w:sz w:val="16"/>
                <w:szCs w:val="16"/>
                <w:lang w:val="sr-Cyrl-CS"/>
              </w:rPr>
            </w:pPr>
            <w:r w:rsidRPr="00CB3651">
              <w:rPr>
                <w:sz w:val="16"/>
                <w:szCs w:val="16"/>
                <w:lang w:val="sr-Cyrl-CS"/>
              </w:rPr>
              <w:t>8.</w:t>
            </w:r>
          </w:p>
        </w:tc>
        <w:tc>
          <w:tcPr>
            <w:tcW w:w="9139" w:type="dxa"/>
            <w:gridSpan w:val="13"/>
          </w:tcPr>
          <w:p w14:paraId="6F5FCD55" w14:textId="77777777" w:rsidR="00355351" w:rsidRPr="00CB3651" w:rsidRDefault="00355351" w:rsidP="00834618">
            <w:pPr>
              <w:spacing w:after="120"/>
              <w:jc w:val="both"/>
              <w:rPr>
                <w:bCs/>
                <w:iCs/>
                <w:sz w:val="16"/>
                <w:szCs w:val="16"/>
                <w:lang w:val="sr-Cyrl-CS"/>
              </w:rPr>
            </w:pPr>
            <w:r w:rsidRPr="00CB3651">
              <w:rPr>
                <w:bCs/>
                <w:sz w:val="16"/>
                <w:szCs w:val="16"/>
              </w:rPr>
              <w:t>Duki</w:t>
            </w:r>
            <w:r w:rsidRPr="00CB3651">
              <w:rPr>
                <w:bCs/>
                <w:sz w:val="16"/>
                <w:szCs w:val="16"/>
                <w:lang w:val="sr-Latn-CS"/>
              </w:rPr>
              <w:t>ć S, Matijević S</w:t>
            </w:r>
            <w:r w:rsidRPr="00CB3651">
              <w:rPr>
                <w:b/>
                <w:bCs/>
                <w:sz w:val="16"/>
                <w:szCs w:val="16"/>
                <w:lang w:val="sr-Latn-CS"/>
              </w:rPr>
              <w:t>,</w:t>
            </w:r>
            <w:r w:rsidRPr="00CB3651">
              <w:rPr>
                <w:bCs/>
                <w:sz w:val="16"/>
                <w:szCs w:val="16"/>
                <w:lang w:val="sr-Latn-CS"/>
              </w:rPr>
              <w:t xml:space="preserve"> Daković D, </w:t>
            </w:r>
            <w:r w:rsidRPr="00CB3651">
              <w:rPr>
                <w:b/>
                <w:bCs/>
                <w:sz w:val="16"/>
                <w:szCs w:val="16"/>
                <w:lang w:val="sr-Latn-CS"/>
              </w:rPr>
              <w:t>Čutović T</w:t>
            </w:r>
            <w:r w:rsidRPr="00CB3651">
              <w:rPr>
                <w:bCs/>
                <w:sz w:val="16"/>
                <w:szCs w:val="16"/>
                <w:lang w:val="sr-Latn-CS"/>
              </w:rPr>
              <w:t xml:space="preserve">. Cefixime and Amoxicillin plus Metronidazole In The Treatment of Chronic Periodontitis. </w:t>
            </w:r>
            <w:r w:rsidRPr="00CB3651">
              <w:rPr>
                <w:bCs/>
                <w:sz w:val="16"/>
                <w:szCs w:val="16"/>
              </w:rPr>
              <w:t>Vojnosanit Pregl 2016; 73(6): 526-530.</w:t>
            </w:r>
          </w:p>
        </w:tc>
      </w:tr>
      <w:tr w:rsidR="00355351" w:rsidRPr="00CB3651" w14:paraId="6DFED117" w14:textId="77777777" w:rsidTr="00834618">
        <w:tc>
          <w:tcPr>
            <w:tcW w:w="437" w:type="dxa"/>
            <w:vAlign w:val="center"/>
          </w:tcPr>
          <w:p w14:paraId="63004CDB" w14:textId="77777777" w:rsidR="00355351" w:rsidRPr="00CB3651" w:rsidRDefault="00355351" w:rsidP="00834618">
            <w:pPr>
              <w:jc w:val="center"/>
              <w:rPr>
                <w:sz w:val="16"/>
                <w:szCs w:val="16"/>
                <w:lang w:val="sr-Cyrl-CS"/>
              </w:rPr>
            </w:pPr>
            <w:r w:rsidRPr="00CB3651">
              <w:rPr>
                <w:sz w:val="16"/>
                <w:szCs w:val="16"/>
                <w:lang w:val="sr-Cyrl-CS"/>
              </w:rPr>
              <w:t>9.</w:t>
            </w:r>
          </w:p>
        </w:tc>
        <w:tc>
          <w:tcPr>
            <w:tcW w:w="9139" w:type="dxa"/>
            <w:gridSpan w:val="13"/>
          </w:tcPr>
          <w:p w14:paraId="1D9165E5" w14:textId="77777777" w:rsidR="00355351" w:rsidRPr="00CB3651" w:rsidRDefault="00355351" w:rsidP="00834618">
            <w:pPr>
              <w:spacing w:after="120"/>
              <w:jc w:val="both"/>
              <w:rPr>
                <w:iCs/>
                <w:sz w:val="16"/>
                <w:szCs w:val="16"/>
                <w:lang w:val="sr-Latn-CS"/>
              </w:rPr>
            </w:pPr>
            <w:r w:rsidRPr="00CB3651">
              <w:rPr>
                <w:iCs/>
                <w:sz w:val="16"/>
                <w:szCs w:val="16"/>
                <w:lang w:val="sr-Latn-CS"/>
              </w:rPr>
              <w:t xml:space="preserve">Radojičić J, Tanic T,Pesic Z, Jovic N, </w:t>
            </w:r>
            <w:r w:rsidRPr="00CB3651">
              <w:rPr>
                <w:b/>
                <w:iCs/>
                <w:sz w:val="16"/>
                <w:szCs w:val="16"/>
                <w:lang w:val="sr-Latn-CS"/>
              </w:rPr>
              <w:t>Cutovic T</w:t>
            </w:r>
            <w:r w:rsidRPr="00CB3651">
              <w:rPr>
                <w:iCs/>
                <w:sz w:val="16"/>
                <w:szCs w:val="16"/>
                <w:lang w:val="sr-Latn-CS"/>
              </w:rPr>
              <w:t xml:space="preserve">, Filipovic G. Rare disease, Lobar holoprosencephaly with a Median Cleft Lip-Case report. Cleft Palate Craniofacial Journal. January 2016,Vol.53.  DOI: 10.1597/14-087  </w:t>
            </w:r>
          </w:p>
        </w:tc>
      </w:tr>
      <w:tr w:rsidR="00355351" w:rsidRPr="00CB3651" w14:paraId="71200A26" w14:textId="77777777" w:rsidTr="00834618">
        <w:tc>
          <w:tcPr>
            <w:tcW w:w="437" w:type="dxa"/>
            <w:vAlign w:val="center"/>
          </w:tcPr>
          <w:p w14:paraId="63A84375" w14:textId="77777777" w:rsidR="00355351" w:rsidRPr="00CB3651" w:rsidRDefault="00355351" w:rsidP="00834618">
            <w:pPr>
              <w:rPr>
                <w:sz w:val="16"/>
                <w:szCs w:val="16"/>
                <w:lang w:val="sr-Cyrl-CS"/>
              </w:rPr>
            </w:pPr>
            <w:r w:rsidRPr="00CB3651">
              <w:rPr>
                <w:sz w:val="16"/>
                <w:szCs w:val="16"/>
                <w:lang w:val="sr-Cyrl-CS"/>
              </w:rPr>
              <w:t>10.</w:t>
            </w:r>
          </w:p>
        </w:tc>
        <w:tc>
          <w:tcPr>
            <w:tcW w:w="9139" w:type="dxa"/>
            <w:gridSpan w:val="13"/>
          </w:tcPr>
          <w:p w14:paraId="4930D31E" w14:textId="77777777" w:rsidR="00355351" w:rsidRPr="00CB3651" w:rsidRDefault="00355351" w:rsidP="00834618">
            <w:pPr>
              <w:spacing w:after="120"/>
              <w:jc w:val="both"/>
              <w:rPr>
                <w:bCs/>
                <w:sz w:val="16"/>
                <w:szCs w:val="16"/>
              </w:rPr>
            </w:pPr>
            <w:r w:rsidRPr="00CB3651">
              <w:rPr>
                <w:bCs/>
                <w:sz w:val="16"/>
                <w:szCs w:val="16"/>
              </w:rPr>
              <w:t xml:space="preserve">J Radojicic, B Trifunovic, </w:t>
            </w:r>
            <w:r w:rsidRPr="00CB3651">
              <w:rPr>
                <w:b/>
                <w:bCs/>
                <w:sz w:val="16"/>
                <w:szCs w:val="16"/>
              </w:rPr>
              <w:t>T Cutovic</w:t>
            </w:r>
            <w:r w:rsidRPr="00CB3651">
              <w:rPr>
                <w:bCs/>
                <w:sz w:val="16"/>
                <w:szCs w:val="16"/>
              </w:rPr>
              <w:t>, A Radojicic. Presurgical Orthopedic treatment of a 3-Year-Old Chuld with Unoperated Complete Bilateral Cleft Lip and Palate and Protruding Premaxilla. The Cleft palate-Craniofacial Journal I-8. 2022 jan 19:10556656221074190</w:t>
            </w:r>
          </w:p>
        </w:tc>
      </w:tr>
      <w:tr w:rsidR="00355351" w:rsidRPr="00CB3651" w14:paraId="27016026" w14:textId="77777777" w:rsidTr="00834618">
        <w:tc>
          <w:tcPr>
            <w:tcW w:w="9576" w:type="dxa"/>
            <w:gridSpan w:val="14"/>
          </w:tcPr>
          <w:p w14:paraId="7532555A" w14:textId="77777777" w:rsidR="00355351" w:rsidRPr="00CB3651" w:rsidRDefault="00355351" w:rsidP="00834618">
            <w:pPr>
              <w:rPr>
                <w:b/>
                <w:sz w:val="16"/>
                <w:szCs w:val="16"/>
              </w:rPr>
            </w:pPr>
            <w:r w:rsidRPr="00CB3651">
              <w:rPr>
                <w:b/>
                <w:sz w:val="16"/>
                <w:szCs w:val="16"/>
              </w:rPr>
              <w:t xml:space="preserve">Збирни подаци научне, односно стручне активности наставника у својству аутора или коаутора: </w:t>
            </w:r>
          </w:p>
        </w:tc>
      </w:tr>
      <w:tr w:rsidR="00355351" w:rsidRPr="00CB3651" w14:paraId="28599111" w14:textId="77777777" w:rsidTr="00834618">
        <w:tc>
          <w:tcPr>
            <w:tcW w:w="4318" w:type="dxa"/>
            <w:gridSpan w:val="7"/>
          </w:tcPr>
          <w:p w14:paraId="7AD24E6B" w14:textId="77777777" w:rsidR="00355351" w:rsidRPr="00CB3651" w:rsidRDefault="00355351" w:rsidP="00834618">
            <w:pPr>
              <w:rPr>
                <w:sz w:val="16"/>
                <w:szCs w:val="16"/>
              </w:rPr>
            </w:pPr>
            <w:r w:rsidRPr="00CB3651">
              <w:rPr>
                <w:sz w:val="16"/>
                <w:szCs w:val="16"/>
              </w:rPr>
              <w:t>Укупан број цитата</w:t>
            </w:r>
          </w:p>
        </w:tc>
        <w:tc>
          <w:tcPr>
            <w:tcW w:w="5258" w:type="dxa"/>
            <w:gridSpan w:val="7"/>
          </w:tcPr>
          <w:p w14:paraId="71175D0C" w14:textId="77777777" w:rsidR="00355351" w:rsidRPr="00CB3651" w:rsidRDefault="00355351" w:rsidP="00834618">
            <w:pPr>
              <w:rPr>
                <w:sz w:val="16"/>
                <w:szCs w:val="16"/>
                <w:lang w:val="sr-Cyrl-RS"/>
              </w:rPr>
            </w:pPr>
            <w:r w:rsidRPr="00CB3651">
              <w:rPr>
                <w:sz w:val="16"/>
                <w:szCs w:val="16"/>
                <w:lang w:val="sr-Cyrl-RS"/>
              </w:rPr>
              <w:t>113</w:t>
            </w:r>
          </w:p>
        </w:tc>
      </w:tr>
      <w:tr w:rsidR="00355351" w:rsidRPr="00CB3651" w14:paraId="4AD94523" w14:textId="77777777" w:rsidTr="00834618">
        <w:tc>
          <w:tcPr>
            <w:tcW w:w="4318" w:type="dxa"/>
            <w:gridSpan w:val="7"/>
          </w:tcPr>
          <w:p w14:paraId="0F1F0ED2" w14:textId="77777777" w:rsidR="00355351" w:rsidRPr="00CB3651" w:rsidRDefault="00355351" w:rsidP="00834618">
            <w:pPr>
              <w:rPr>
                <w:sz w:val="16"/>
                <w:szCs w:val="16"/>
              </w:rPr>
            </w:pPr>
            <w:r w:rsidRPr="00CB3651">
              <w:rPr>
                <w:sz w:val="16"/>
                <w:szCs w:val="16"/>
              </w:rPr>
              <w:t>Укупан број радова са SCI (SSCI) листе</w:t>
            </w:r>
          </w:p>
        </w:tc>
        <w:tc>
          <w:tcPr>
            <w:tcW w:w="5258" w:type="dxa"/>
            <w:gridSpan w:val="7"/>
          </w:tcPr>
          <w:p w14:paraId="3588595E" w14:textId="77777777" w:rsidR="00355351" w:rsidRPr="00CB3651" w:rsidRDefault="00355351" w:rsidP="00834618">
            <w:pPr>
              <w:rPr>
                <w:sz w:val="16"/>
                <w:szCs w:val="16"/>
                <w:lang w:val="sr-Cyrl-RS"/>
              </w:rPr>
            </w:pPr>
            <w:r w:rsidRPr="00CB3651">
              <w:rPr>
                <w:sz w:val="16"/>
                <w:szCs w:val="16"/>
                <w:lang w:val="sr-Cyrl-RS"/>
              </w:rPr>
              <w:t>20</w:t>
            </w:r>
          </w:p>
        </w:tc>
      </w:tr>
      <w:tr w:rsidR="00355351" w:rsidRPr="00CB3651" w14:paraId="09D91AFD" w14:textId="77777777" w:rsidTr="00834618">
        <w:tc>
          <w:tcPr>
            <w:tcW w:w="4318" w:type="dxa"/>
            <w:gridSpan w:val="7"/>
          </w:tcPr>
          <w:p w14:paraId="0C3E2F54" w14:textId="77777777" w:rsidR="00355351" w:rsidRPr="00CB3651" w:rsidRDefault="00355351" w:rsidP="00834618">
            <w:pPr>
              <w:rPr>
                <w:sz w:val="16"/>
                <w:szCs w:val="16"/>
              </w:rPr>
            </w:pPr>
            <w:r w:rsidRPr="00CB3651">
              <w:rPr>
                <w:sz w:val="16"/>
                <w:szCs w:val="16"/>
              </w:rPr>
              <w:t>Тренутно учешће на пројектима</w:t>
            </w:r>
          </w:p>
        </w:tc>
        <w:tc>
          <w:tcPr>
            <w:tcW w:w="1376" w:type="dxa"/>
            <w:gridSpan w:val="2"/>
          </w:tcPr>
          <w:p w14:paraId="48AA544D" w14:textId="77777777" w:rsidR="00355351" w:rsidRPr="00CB3651" w:rsidRDefault="00355351" w:rsidP="00834618">
            <w:pPr>
              <w:rPr>
                <w:sz w:val="16"/>
                <w:szCs w:val="16"/>
                <w:lang w:val="sr-Cyrl-RS"/>
              </w:rPr>
            </w:pPr>
            <w:r w:rsidRPr="00CB3651">
              <w:rPr>
                <w:sz w:val="16"/>
                <w:szCs w:val="16"/>
                <w:lang w:val="sr-Cyrl-RS"/>
              </w:rPr>
              <w:t xml:space="preserve">Домаћи </w:t>
            </w:r>
          </w:p>
        </w:tc>
        <w:tc>
          <w:tcPr>
            <w:tcW w:w="3882" w:type="dxa"/>
            <w:gridSpan w:val="5"/>
          </w:tcPr>
          <w:p w14:paraId="4970DCF2" w14:textId="77777777" w:rsidR="00355351" w:rsidRPr="00CB3651" w:rsidRDefault="00355351" w:rsidP="00834618">
            <w:pPr>
              <w:rPr>
                <w:sz w:val="16"/>
                <w:szCs w:val="16"/>
                <w:lang w:val="sr-Cyrl-RS"/>
              </w:rPr>
            </w:pPr>
            <w:r w:rsidRPr="00CB3651">
              <w:rPr>
                <w:sz w:val="16"/>
                <w:szCs w:val="16"/>
                <w:lang w:val="sr-Cyrl-RS"/>
              </w:rPr>
              <w:t xml:space="preserve">Међународни </w:t>
            </w:r>
          </w:p>
        </w:tc>
      </w:tr>
      <w:tr w:rsidR="00355351" w:rsidRPr="00CB3651" w14:paraId="23AC4302" w14:textId="77777777" w:rsidTr="00834618">
        <w:tc>
          <w:tcPr>
            <w:tcW w:w="1975" w:type="dxa"/>
            <w:gridSpan w:val="4"/>
          </w:tcPr>
          <w:p w14:paraId="68ED250A" w14:textId="77777777" w:rsidR="00355351" w:rsidRPr="00CB3651" w:rsidRDefault="00355351" w:rsidP="00834618">
            <w:pPr>
              <w:rPr>
                <w:sz w:val="16"/>
                <w:szCs w:val="16"/>
              </w:rPr>
            </w:pPr>
            <w:r w:rsidRPr="00CB3651">
              <w:rPr>
                <w:sz w:val="16"/>
                <w:szCs w:val="16"/>
              </w:rPr>
              <w:t xml:space="preserve">Усавршавања </w:t>
            </w:r>
          </w:p>
        </w:tc>
        <w:tc>
          <w:tcPr>
            <w:tcW w:w="7601" w:type="dxa"/>
            <w:gridSpan w:val="10"/>
          </w:tcPr>
          <w:p w14:paraId="6CB2D542" w14:textId="77777777" w:rsidR="00355351" w:rsidRPr="00CB3651" w:rsidRDefault="00355351" w:rsidP="00834618">
            <w:pPr>
              <w:rPr>
                <w:sz w:val="16"/>
                <w:szCs w:val="16"/>
                <w:lang w:val="sr-Cyrl-RS"/>
              </w:rPr>
            </w:pPr>
          </w:p>
        </w:tc>
      </w:tr>
      <w:tr w:rsidR="00355351" w:rsidRPr="00CB3651" w14:paraId="0C8794E8" w14:textId="77777777" w:rsidTr="00834618">
        <w:tc>
          <w:tcPr>
            <w:tcW w:w="9576" w:type="dxa"/>
            <w:gridSpan w:val="14"/>
          </w:tcPr>
          <w:p w14:paraId="22936B49" w14:textId="77777777" w:rsidR="00355351" w:rsidRPr="00CB3651" w:rsidRDefault="00355351" w:rsidP="00834618">
            <w:pPr>
              <w:jc w:val="both"/>
              <w:rPr>
                <w:sz w:val="16"/>
                <w:szCs w:val="16"/>
                <w:lang w:val="ru-RU"/>
              </w:rPr>
            </w:pPr>
            <w:r w:rsidRPr="00CB3651">
              <w:rPr>
                <w:b/>
                <w:sz w:val="16"/>
                <w:szCs w:val="16"/>
              </w:rPr>
              <w:t xml:space="preserve">Други релевантни подаци за научну компетентност: </w:t>
            </w:r>
            <w:r w:rsidRPr="00CB3651">
              <w:rPr>
                <w:spacing w:val="-4"/>
                <w:sz w:val="16"/>
                <w:szCs w:val="16"/>
              </w:rPr>
              <w:t xml:space="preserve">: </w:t>
            </w:r>
            <w:r w:rsidRPr="00CB3651">
              <w:rPr>
                <w:color w:val="000000"/>
                <w:sz w:val="16"/>
                <w:szCs w:val="16"/>
              </w:rPr>
              <w:t xml:space="preserve">Члан </w:t>
            </w:r>
            <w:r w:rsidRPr="00CB3651">
              <w:rPr>
                <w:color w:val="000000"/>
                <w:sz w:val="16"/>
                <w:szCs w:val="16"/>
                <w:lang w:val="sr-Cyrl-RS"/>
              </w:rPr>
              <w:t xml:space="preserve">Европског удруженја ортодоната, </w:t>
            </w:r>
            <w:r w:rsidRPr="00CB3651">
              <w:rPr>
                <w:sz w:val="16"/>
                <w:szCs w:val="16"/>
              </w:rPr>
              <w:t xml:space="preserve">Српског лекарског друштва (СЛД), Балканског удружења ортодоната, Стоматолошке коморе Србије, </w:t>
            </w:r>
            <w:r w:rsidRPr="00CB3651">
              <w:rPr>
                <w:sz w:val="16"/>
                <w:szCs w:val="16"/>
                <w:lang w:val="sr-Cyrl-RS"/>
              </w:rPr>
              <w:t>Ортодонтског удруженја Србије</w:t>
            </w:r>
            <w:r w:rsidRPr="00CB3651">
              <w:rPr>
                <w:sz w:val="16"/>
                <w:szCs w:val="16"/>
              </w:rPr>
              <w:t xml:space="preserve">. </w:t>
            </w:r>
            <w:r w:rsidRPr="00CB3651">
              <w:rPr>
                <w:color w:val="000000"/>
                <w:sz w:val="16"/>
                <w:szCs w:val="16"/>
              </w:rPr>
              <w:t>Ментор докторске дисертације на Медицинском факултету</w:t>
            </w:r>
            <w:r w:rsidRPr="00CB3651">
              <w:rPr>
                <w:color w:val="000000"/>
                <w:sz w:val="16"/>
                <w:szCs w:val="16"/>
                <w:lang w:val="sr-Cyrl-RS"/>
              </w:rPr>
              <w:t xml:space="preserve"> ВМА</w:t>
            </w:r>
            <w:r w:rsidRPr="00CB3651">
              <w:rPr>
                <w:color w:val="000000"/>
                <w:sz w:val="16"/>
                <w:szCs w:val="16"/>
              </w:rPr>
              <w:t xml:space="preserve"> Универзитета</w:t>
            </w:r>
            <w:r w:rsidRPr="00CB3651">
              <w:rPr>
                <w:color w:val="000000"/>
                <w:sz w:val="16"/>
                <w:szCs w:val="16"/>
                <w:lang w:val="sr-Cyrl-RS"/>
              </w:rPr>
              <w:t xml:space="preserve"> одбране</w:t>
            </w:r>
            <w:r w:rsidRPr="00CB3651">
              <w:rPr>
                <w:color w:val="000000"/>
                <w:sz w:val="16"/>
                <w:szCs w:val="16"/>
              </w:rPr>
              <w:t xml:space="preserve">; </w:t>
            </w:r>
            <w:r w:rsidRPr="00CB3651">
              <w:rPr>
                <w:color w:val="000000"/>
                <w:sz w:val="16"/>
                <w:szCs w:val="16"/>
                <w:lang w:val="sr-Cyrl-RS"/>
              </w:rPr>
              <w:t>ментор и члан</w:t>
            </w:r>
            <w:r w:rsidRPr="00CB3651">
              <w:rPr>
                <w:color w:val="000000"/>
                <w:sz w:val="16"/>
                <w:szCs w:val="16"/>
              </w:rPr>
              <w:t xml:space="preserve"> испитне комисије за одбрану специјалистичког испита, здравствених специјализација, за предмет ортопедија вилица н</w:t>
            </w:r>
            <w:r w:rsidRPr="00CB3651">
              <w:rPr>
                <w:color w:val="000000"/>
                <w:sz w:val="16"/>
                <w:szCs w:val="16"/>
                <w:lang w:val="sr-Cyrl-RS"/>
              </w:rPr>
              <w:t xml:space="preserve"> Медицинском факултету у Крагујевцу</w:t>
            </w:r>
            <w:r w:rsidRPr="00CB3651">
              <w:rPr>
                <w:color w:val="000000"/>
                <w:sz w:val="16"/>
                <w:szCs w:val="16"/>
              </w:rPr>
              <w:t>;</w:t>
            </w:r>
            <w:r w:rsidRPr="00CB3651">
              <w:rPr>
                <w:color w:val="000000"/>
                <w:sz w:val="16"/>
                <w:szCs w:val="16"/>
                <w:lang w:val="sr-Cyrl-RS"/>
              </w:rPr>
              <w:t xml:space="preserve"> Ментор и члан комисије за одбрану завршног рада на специјалистичким акаденским студијама Медицинског факултета ВМА, Универзитета одбране.</w:t>
            </w:r>
          </w:p>
        </w:tc>
      </w:tr>
    </w:tbl>
    <w:p w14:paraId="5BF914B9" w14:textId="77777777" w:rsidR="00071E18" w:rsidRPr="00434841" w:rsidRDefault="00071E18" w:rsidP="00434841">
      <w:pPr>
        <w:pStyle w:val="Teloteksta"/>
        <w:rPr>
          <w:sz w:val="20"/>
          <w:lang w:val="sr-Cyrl-RS"/>
        </w:rPr>
      </w:pPr>
    </w:p>
    <w:sectPr w:rsidR="00071E18" w:rsidRPr="00434841">
      <w:pgSz w:w="11910" w:h="16850"/>
      <w:pgMar w:top="1060" w:right="283" w:bottom="440" w:left="283" w:header="187" w:footer="2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805AF" w14:textId="77777777" w:rsidR="00A959EC" w:rsidRDefault="00A959EC">
      <w:r>
        <w:separator/>
      </w:r>
    </w:p>
  </w:endnote>
  <w:endnote w:type="continuationSeparator" w:id="0">
    <w:p w14:paraId="33E6EAA3" w14:textId="77777777" w:rsidR="00A959EC" w:rsidRDefault="00A9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EE"/>
    <w:family w:val="auto"/>
    <w:notTrueType/>
    <w:pitch w:val="default"/>
    <w:sig w:usb0="00000005" w:usb1="08070000" w:usb2="00000010" w:usb3="00000000" w:csb0="00020002" w:csb1="00000000"/>
  </w:font>
  <w:font w:name="TimesNewRoman">
    <w:altName w:val="Klee One"/>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URWPalladioL-Roma">
    <w:altName w:val="MS Gothic"/>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ndale Sans UI">
    <w:charset w:val="00"/>
    <w:family w:val="auto"/>
    <w:pitch w:val="variable"/>
  </w:font>
  <w:font w:name="Roboto">
    <w:charset w:val="00"/>
    <w:family w:val="auto"/>
    <w:pitch w:val="variable"/>
    <w:sig w:usb0="E0000AFF" w:usb1="5000217F" w:usb2="00000021" w:usb3="00000000" w:csb0="0000019F" w:csb1="00000000"/>
  </w:font>
  <w:font w:name="AdobeFangsongStd-Regular">
    <w:altName w:val="Arial Unicode MS"/>
    <w:panose1 w:val="00000000000000000000"/>
    <w:charset w:val="86"/>
    <w:family w:val="auto"/>
    <w:notTrueType/>
    <w:pitch w:val="default"/>
    <w:sig w:usb0="00000000"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DGMetaScience-Regular">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09A2" w14:textId="77777777" w:rsidR="00071E18" w:rsidRDefault="00B53481">
    <w:pPr>
      <w:pStyle w:val="Teloteksta"/>
      <w:spacing w:line="14" w:lineRule="auto"/>
      <w:rPr>
        <w:sz w:val="20"/>
      </w:rPr>
    </w:pPr>
    <w:r>
      <w:rPr>
        <w:noProof/>
        <w:sz w:val="20"/>
      </w:rPr>
      <mc:AlternateContent>
        <mc:Choice Requires="wps">
          <w:drawing>
            <wp:anchor distT="0" distB="0" distL="0" distR="0" simplePos="0" relativeHeight="458766336" behindDoc="1" locked="0" layoutInCell="1" allowOverlap="1" wp14:anchorId="0982D0C7" wp14:editId="7A90092D">
              <wp:simplePos x="0" y="0"/>
              <wp:positionH relativeFrom="page">
                <wp:posOffset>7107681</wp:posOffset>
              </wp:positionH>
              <wp:positionV relativeFrom="page">
                <wp:posOffset>9998601</wp:posOffset>
              </wp:positionV>
              <wp:extent cx="14033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39065"/>
                      </a:xfrm>
                      <a:prstGeom prst="rect">
                        <a:avLst/>
                      </a:prstGeom>
                    </wps:spPr>
                    <wps:txbx>
                      <w:txbxContent>
                        <w:p w14:paraId="4ECDDD4B" w14:textId="77777777" w:rsidR="00071E18" w:rsidRDefault="00B53481">
                          <w:pPr>
                            <w:pStyle w:val="Teloteksta"/>
                            <w:spacing w:before="14"/>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982D0C7" id="_x0000_t202" coordsize="21600,21600" o:spt="202" path="m,l,21600r21600,l21600,xe">
              <v:stroke joinstyle="miter"/>
              <v:path gradientshapeok="t" o:connecttype="rect"/>
            </v:shapetype>
            <v:shape id="Textbox 3" o:spid="_x0000_s1026" type="#_x0000_t202" style="position:absolute;margin-left:559.65pt;margin-top:787.3pt;width:11.05pt;height:10.95pt;z-index:-445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" filled="f" stroked="f">
              <v:textbox inset="0,0,0,0">
                <w:txbxContent>
                  <w:p w14:paraId="4ECDDD4B" w14:textId="77777777" w:rsidR="00071E18" w:rsidRDefault="00B53481">
                    <w:pPr>
                      <w:pStyle w:val="Teloteksta"/>
                      <w:spacing w:before="14"/>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0DD4" w14:textId="77777777" w:rsidR="00071E18" w:rsidRDefault="00B53481">
    <w:pPr>
      <w:pStyle w:val="Teloteksta"/>
      <w:spacing w:line="14" w:lineRule="auto"/>
      <w:rPr>
        <w:sz w:val="20"/>
      </w:rPr>
    </w:pPr>
    <w:r>
      <w:rPr>
        <w:noProof/>
        <w:sz w:val="20"/>
      </w:rPr>
      <mc:AlternateContent>
        <mc:Choice Requires="wps">
          <w:drawing>
            <wp:anchor distT="0" distB="0" distL="0" distR="0" simplePos="0" relativeHeight="458767360" behindDoc="1" locked="0" layoutInCell="1" allowOverlap="1" wp14:anchorId="4F4FAE20" wp14:editId="3ED7EC53">
              <wp:simplePos x="0" y="0"/>
              <wp:positionH relativeFrom="page">
                <wp:posOffset>7030973</wp:posOffset>
              </wp:positionH>
              <wp:positionV relativeFrom="page">
                <wp:posOffset>10393622</wp:posOffset>
              </wp:positionV>
              <wp:extent cx="21717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39065"/>
                      </a:xfrm>
                      <a:prstGeom prst="rect">
                        <a:avLst/>
                      </a:prstGeom>
                    </wps:spPr>
                    <wps:txbx>
                      <w:txbxContent>
                        <w:p w14:paraId="46A9AAC8" w14:textId="77777777" w:rsidR="00071E18" w:rsidRDefault="00B53481">
                          <w:pPr>
                            <w:pStyle w:val="Teloteksta"/>
                            <w:spacing w:before="14"/>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4F4FAE20" id="_x0000_t202" coordsize="21600,21600" o:spt="202" path="m,l,21600r21600,l21600,xe">
              <v:stroke joinstyle="miter"/>
              <v:path gradientshapeok="t" o:connecttype="rect"/>
            </v:shapetype>
            <v:shape id="Textbox 5" o:spid="_x0000_s1027" type="#_x0000_t202" style="position:absolute;margin-left:553.6pt;margin-top:818.4pt;width:17.1pt;height:10.95pt;z-index:-445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" filled="f" stroked="f">
              <v:textbox inset="0,0,0,0">
                <w:txbxContent>
                  <w:p w14:paraId="46A9AAC8" w14:textId="77777777" w:rsidR="00071E18" w:rsidRDefault="00B53481">
                    <w:pPr>
                      <w:pStyle w:val="Teloteksta"/>
                      <w:spacing w:before="14"/>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F3B0" w14:textId="77777777" w:rsidR="00A959EC" w:rsidRDefault="00A959EC">
      <w:r>
        <w:separator/>
      </w:r>
    </w:p>
  </w:footnote>
  <w:footnote w:type="continuationSeparator" w:id="0">
    <w:p w14:paraId="2A9C14A7" w14:textId="77777777" w:rsidR="00A959EC" w:rsidRDefault="00A95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3903" w14:textId="77777777" w:rsidR="00F71E8E" w:rsidRDefault="00F71E8E">
    <w:pPr>
      <w:pStyle w:val="Teloteksta"/>
      <w:spacing w:line="14" w:lineRule="auto"/>
      <w:rPr>
        <w:noProof/>
        <w:lang w:val="sr-Cyrl-RS"/>
      </w:rPr>
    </w:pPr>
  </w:p>
  <w:p w14:paraId="6877872C" w14:textId="77777777" w:rsidR="00F71E8E" w:rsidRDefault="00F71E8E">
    <w:pPr>
      <w:pStyle w:val="Teloteksta"/>
      <w:spacing w:line="14" w:lineRule="auto"/>
      <w:rPr>
        <w:noProof/>
        <w:lang w:val="sr-Cyrl-RS"/>
      </w:rPr>
    </w:pPr>
  </w:p>
  <w:p w14:paraId="52D9AD10" w14:textId="77777777" w:rsidR="00F71E8E" w:rsidRDefault="00F71E8E">
    <w:pPr>
      <w:pStyle w:val="Teloteksta"/>
      <w:spacing w:line="14" w:lineRule="auto"/>
      <w:rPr>
        <w:noProof/>
        <w:lang w:val="sr-Cyrl-RS"/>
      </w:rPr>
    </w:pPr>
  </w:p>
  <w:p w14:paraId="09777BA7" w14:textId="77777777" w:rsidR="00F71E8E" w:rsidRDefault="00F71E8E">
    <w:pPr>
      <w:pStyle w:val="Teloteksta"/>
      <w:spacing w:line="14" w:lineRule="auto"/>
      <w:rPr>
        <w:noProof/>
        <w:lang w:val="sr-Cyrl-RS"/>
      </w:rPr>
    </w:pPr>
  </w:p>
  <w:p w14:paraId="79DC4F4D" w14:textId="77777777" w:rsidR="00F71E8E" w:rsidRDefault="00F71E8E">
    <w:pPr>
      <w:pStyle w:val="Teloteksta"/>
      <w:spacing w:line="14" w:lineRule="auto"/>
      <w:rPr>
        <w:noProof/>
        <w:lang w:val="sr-Cyrl-RS"/>
      </w:rPr>
    </w:pPr>
  </w:p>
  <w:p w14:paraId="5C763CB7" w14:textId="77777777" w:rsidR="00F71E8E" w:rsidRDefault="00F71E8E">
    <w:pPr>
      <w:pStyle w:val="Teloteksta"/>
      <w:spacing w:line="14" w:lineRule="auto"/>
      <w:rPr>
        <w:noProof/>
        <w:lang w:val="sr-Cyrl-RS"/>
      </w:rPr>
    </w:pPr>
  </w:p>
  <w:p w14:paraId="1B4539B2" w14:textId="77777777" w:rsidR="00F71E8E" w:rsidRDefault="00F71E8E">
    <w:pPr>
      <w:pStyle w:val="Teloteksta"/>
      <w:spacing w:line="14" w:lineRule="auto"/>
      <w:rPr>
        <w:noProof/>
        <w:lang w:val="sr-Cyrl-RS"/>
      </w:rPr>
    </w:pPr>
  </w:p>
  <w:p w14:paraId="5D4829A7" w14:textId="77777777" w:rsidR="00F71E8E" w:rsidRDefault="00F71E8E">
    <w:pPr>
      <w:pStyle w:val="Teloteksta"/>
      <w:spacing w:line="14" w:lineRule="auto"/>
      <w:rPr>
        <w:noProof/>
        <w:lang w:val="sr-Cyrl-RS"/>
      </w:rPr>
    </w:pPr>
  </w:p>
  <w:p w14:paraId="52BA8756" w14:textId="6D546FD0" w:rsidR="00071E18" w:rsidRDefault="00071E18">
    <w:pPr>
      <w:pStyle w:val="Teloteksta"/>
      <w:spacing w:line="14" w:lineRule="auto"/>
      <w:rPr>
        <w:noProof/>
        <w:lang w:val="sr-Cyrl-RS"/>
      </w:rPr>
    </w:pPr>
  </w:p>
  <w:p w14:paraId="075D10F3" w14:textId="77777777" w:rsidR="00F71E8E" w:rsidRDefault="00F71E8E">
    <w:pPr>
      <w:pStyle w:val="Teloteksta"/>
      <w:spacing w:line="14" w:lineRule="auto"/>
      <w:rPr>
        <w:noProof/>
        <w:lang w:val="sr-Cyrl-RS"/>
      </w:rPr>
    </w:pPr>
  </w:p>
  <w:p w14:paraId="302AF052" w14:textId="78B43508" w:rsidR="00F71E8E" w:rsidRPr="00F71E8E" w:rsidRDefault="00F71E8E">
    <w:pPr>
      <w:pStyle w:val="Teloteksta"/>
      <w:spacing w:line="14" w:lineRule="auto"/>
      <w:rPr>
        <w:sz w:val="20"/>
        <w:lang w:val="sr-Cyrl-RS"/>
      </w:rPr>
    </w:pPr>
    <w:r>
      <w:rPr>
        <w:noProof/>
        <w:sz w:val="20"/>
        <w:lang w:val="sr-Cyrl-RS"/>
      </w:rPr>
      <w:drawing>
        <wp:inline distT="0" distB="0" distL="0" distR="0" wp14:anchorId="4BE61A65" wp14:editId="1D7EA390">
          <wp:extent cx="6705600" cy="1127760"/>
          <wp:effectExtent l="0" t="0" r="0" b="0"/>
          <wp:docPr id="5149253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0" cy="11277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6234" w14:textId="77777777" w:rsidR="00071E18" w:rsidRDefault="00B53481">
    <w:pPr>
      <w:pStyle w:val="Teloteksta"/>
      <w:spacing w:line="14" w:lineRule="auto"/>
      <w:rPr>
        <w:sz w:val="20"/>
      </w:rPr>
    </w:pPr>
    <w:r>
      <w:rPr>
        <w:noProof/>
        <w:sz w:val="20"/>
      </w:rPr>
      <w:drawing>
        <wp:anchor distT="0" distB="0" distL="0" distR="0" simplePos="0" relativeHeight="458765824" behindDoc="1" locked="0" layoutInCell="1" allowOverlap="1" wp14:anchorId="0643F0B6" wp14:editId="77761EA6">
          <wp:simplePos x="0" y="0"/>
          <wp:positionH relativeFrom="page">
            <wp:posOffset>814069</wp:posOffset>
          </wp:positionH>
          <wp:positionV relativeFrom="page">
            <wp:posOffset>118744</wp:posOffset>
          </wp:positionV>
          <wp:extent cx="5932805" cy="55893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932805" cy="55893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96A66" w14:textId="77777777" w:rsidR="00071E18" w:rsidRDefault="00B53481">
    <w:pPr>
      <w:pStyle w:val="Teloteksta"/>
      <w:spacing w:line="14" w:lineRule="auto"/>
      <w:rPr>
        <w:sz w:val="20"/>
      </w:rPr>
    </w:pPr>
    <w:r>
      <w:rPr>
        <w:noProof/>
        <w:sz w:val="20"/>
      </w:rPr>
      <w:drawing>
        <wp:anchor distT="0" distB="0" distL="0" distR="0" simplePos="0" relativeHeight="458766848" behindDoc="1" locked="0" layoutInCell="1" allowOverlap="1" wp14:anchorId="02BD0DF8" wp14:editId="29CD9812">
          <wp:simplePos x="0" y="0"/>
          <wp:positionH relativeFrom="page">
            <wp:posOffset>814069</wp:posOffset>
          </wp:positionH>
          <wp:positionV relativeFrom="page">
            <wp:posOffset>118744</wp:posOffset>
          </wp:positionV>
          <wp:extent cx="5932805" cy="558933"/>
          <wp:effectExtent l="0" t="0" r="0" b="0"/>
          <wp:wrapNone/>
          <wp:docPr id="97416118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932805" cy="55893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830"/>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1" w15:restartNumberingAfterBreak="0">
    <w:nsid w:val="01665070"/>
    <w:multiLevelType w:val="hybridMultilevel"/>
    <w:tmpl w:val="D6E21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22DAD"/>
    <w:multiLevelType w:val="hybridMultilevel"/>
    <w:tmpl w:val="241CB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EC3C14"/>
    <w:multiLevelType w:val="hybridMultilevel"/>
    <w:tmpl w:val="3FD66B2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11727203"/>
    <w:multiLevelType w:val="hybridMultilevel"/>
    <w:tmpl w:val="4B9ADB5E"/>
    <w:lvl w:ilvl="0" w:tplc="4C88938A">
      <w:numFmt w:val="bullet"/>
      <w:lvlText w:val=""/>
      <w:lvlJc w:val="left"/>
      <w:pPr>
        <w:ind w:left="828" w:hanging="360"/>
      </w:pPr>
      <w:rPr>
        <w:rFonts w:ascii="Symbol" w:eastAsia="Symbol" w:hAnsi="Symbol" w:cs="Symbol" w:hint="default"/>
        <w:b w:val="0"/>
        <w:bCs w:val="0"/>
        <w:i w:val="0"/>
        <w:iCs w:val="0"/>
        <w:spacing w:val="0"/>
        <w:w w:val="100"/>
        <w:sz w:val="16"/>
        <w:szCs w:val="16"/>
        <w:lang w:eastAsia="en-US" w:bidi="ar-SA"/>
      </w:rPr>
    </w:lvl>
    <w:lvl w:ilvl="1" w:tplc="A3267B04">
      <w:numFmt w:val="bullet"/>
      <w:lvlText w:val="•"/>
      <w:lvlJc w:val="left"/>
      <w:pPr>
        <w:ind w:left="1674" w:hanging="360"/>
      </w:pPr>
      <w:rPr>
        <w:rFonts w:hint="default"/>
        <w:lang w:eastAsia="en-US" w:bidi="ar-SA"/>
      </w:rPr>
    </w:lvl>
    <w:lvl w:ilvl="2" w:tplc="CE5E9BA8">
      <w:numFmt w:val="bullet"/>
      <w:lvlText w:val="•"/>
      <w:lvlJc w:val="left"/>
      <w:pPr>
        <w:ind w:left="2529" w:hanging="360"/>
      </w:pPr>
      <w:rPr>
        <w:rFonts w:hint="default"/>
        <w:lang w:eastAsia="en-US" w:bidi="ar-SA"/>
      </w:rPr>
    </w:lvl>
    <w:lvl w:ilvl="3" w:tplc="FDF69146">
      <w:numFmt w:val="bullet"/>
      <w:lvlText w:val="•"/>
      <w:lvlJc w:val="left"/>
      <w:pPr>
        <w:ind w:left="3384" w:hanging="360"/>
      </w:pPr>
      <w:rPr>
        <w:rFonts w:hint="default"/>
        <w:lang w:eastAsia="en-US" w:bidi="ar-SA"/>
      </w:rPr>
    </w:lvl>
    <w:lvl w:ilvl="4" w:tplc="CA629084">
      <w:numFmt w:val="bullet"/>
      <w:lvlText w:val="•"/>
      <w:lvlJc w:val="left"/>
      <w:pPr>
        <w:ind w:left="4239" w:hanging="360"/>
      </w:pPr>
      <w:rPr>
        <w:rFonts w:hint="default"/>
        <w:lang w:eastAsia="en-US" w:bidi="ar-SA"/>
      </w:rPr>
    </w:lvl>
    <w:lvl w:ilvl="5" w:tplc="84DA2062">
      <w:numFmt w:val="bullet"/>
      <w:lvlText w:val="•"/>
      <w:lvlJc w:val="left"/>
      <w:pPr>
        <w:ind w:left="5094" w:hanging="360"/>
      </w:pPr>
      <w:rPr>
        <w:rFonts w:hint="default"/>
        <w:lang w:eastAsia="en-US" w:bidi="ar-SA"/>
      </w:rPr>
    </w:lvl>
    <w:lvl w:ilvl="6" w:tplc="C2804492">
      <w:numFmt w:val="bullet"/>
      <w:lvlText w:val="•"/>
      <w:lvlJc w:val="left"/>
      <w:pPr>
        <w:ind w:left="5948" w:hanging="360"/>
      </w:pPr>
      <w:rPr>
        <w:rFonts w:hint="default"/>
        <w:lang w:eastAsia="en-US" w:bidi="ar-SA"/>
      </w:rPr>
    </w:lvl>
    <w:lvl w:ilvl="7" w:tplc="E7C8988A">
      <w:numFmt w:val="bullet"/>
      <w:lvlText w:val="•"/>
      <w:lvlJc w:val="left"/>
      <w:pPr>
        <w:ind w:left="6803" w:hanging="360"/>
      </w:pPr>
      <w:rPr>
        <w:rFonts w:hint="default"/>
        <w:lang w:eastAsia="en-US" w:bidi="ar-SA"/>
      </w:rPr>
    </w:lvl>
    <w:lvl w:ilvl="8" w:tplc="56B01E90">
      <w:numFmt w:val="bullet"/>
      <w:lvlText w:val="•"/>
      <w:lvlJc w:val="left"/>
      <w:pPr>
        <w:ind w:left="7658" w:hanging="360"/>
      </w:pPr>
      <w:rPr>
        <w:rFonts w:hint="default"/>
        <w:lang w:eastAsia="en-US" w:bidi="ar-SA"/>
      </w:rPr>
    </w:lvl>
  </w:abstractNum>
  <w:abstractNum w:abstractNumId="5" w15:restartNumberingAfterBreak="0">
    <w:nsid w:val="127831D5"/>
    <w:multiLevelType w:val="hybridMultilevel"/>
    <w:tmpl w:val="0562BEEA"/>
    <w:lvl w:ilvl="0" w:tplc="ABE87626">
      <w:numFmt w:val="bullet"/>
      <w:lvlText w:val=""/>
      <w:lvlJc w:val="left"/>
      <w:pPr>
        <w:ind w:left="468" w:hanging="361"/>
      </w:pPr>
      <w:rPr>
        <w:rFonts w:ascii="Symbol" w:eastAsia="Symbol" w:hAnsi="Symbol" w:cs="Symbol" w:hint="default"/>
        <w:b w:val="0"/>
        <w:bCs w:val="0"/>
        <w:i w:val="0"/>
        <w:iCs w:val="0"/>
        <w:spacing w:val="0"/>
        <w:w w:val="100"/>
        <w:sz w:val="16"/>
        <w:szCs w:val="16"/>
        <w:lang w:eastAsia="en-US" w:bidi="ar-SA"/>
      </w:rPr>
    </w:lvl>
    <w:lvl w:ilvl="1" w:tplc="007E60DE">
      <w:numFmt w:val="bullet"/>
      <w:lvlText w:val="•"/>
      <w:lvlJc w:val="left"/>
      <w:pPr>
        <w:ind w:left="1102" w:hanging="361"/>
      </w:pPr>
      <w:rPr>
        <w:rFonts w:hint="default"/>
        <w:lang w:eastAsia="en-US" w:bidi="ar-SA"/>
      </w:rPr>
    </w:lvl>
    <w:lvl w:ilvl="2" w:tplc="A614C232">
      <w:numFmt w:val="bullet"/>
      <w:lvlText w:val="•"/>
      <w:lvlJc w:val="left"/>
      <w:pPr>
        <w:ind w:left="1745" w:hanging="361"/>
      </w:pPr>
      <w:rPr>
        <w:rFonts w:hint="default"/>
        <w:lang w:eastAsia="en-US" w:bidi="ar-SA"/>
      </w:rPr>
    </w:lvl>
    <w:lvl w:ilvl="3" w:tplc="8B00EA98">
      <w:numFmt w:val="bullet"/>
      <w:lvlText w:val="•"/>
      <w:lvlJc w:val="left"/>
      <w:pPr>
        <w:ind w:left="2388" w:hanging="361"/>
      </w:pPr>
      <w:rPr>
        <w:rFonts w:hint="default"/>
        <w:lang w:eastAsia="en-US" w:bidi="ar-SA"/>
      </w:rPr>
    </w:lvl>
    <w:lvl w:ilvl="4" w:tplc="79AEA584">
      <w:numFmt w:val="bullet"/>
      <w:lvlText w:val="•"/>
      <w:lvlJc w:val="left"/>
      <w:pPr>
        <w:ind w:left="3031" w:hanging="361"/>
      </w:pPr>
      <w:rPr>
        <w:rFonts w:hint="default"/>
        <w:lang w:eastAsia="en-US" w:bidi="ar-SA"/>
      </w:rPr>
    </w:lvl>
    <w:lvl w:ilvl="5" w:tplc="4F2A851C">
      <w:numFmt w:val="bullet"/>
      <w:lvlText w:val="•"/>
      <w:lvlJc w:val="left"/>
      <w:pPr>
        <w:ind w:left="3674" w:hanging="361"/>
      </w:pPr>
      <w:rPr>
        <w:rFonts w:hint="default"/>
        <w:lang w:eastAsia="en-US" w:bidi="ar-SA"/>
      </w:rPr>
    </w:lvl>
    <w:lvl w:ilvl="6" w:tplc="1766F59A">
      <w:numFmt w:val="bullet"/>
      <w:lvlText w:val="•"/>
      <w:lvlJc w:val="left"/>
      <w:pPr>
        <w:ind w:left="4317" w:hanging="361"/>
      </w:pPr>
      <w:rPr>
        <w:rFonts w:hint="default"/>
        <w:lang w:eastAsia="en-US" w:bidi="ar-SA"/>
      </w:rPr>
    </w:lvl>
    <w:lvl w:ilvl="7" w:tplc="C42AFF82">
      <w:numFmt w:val="bullet"/>
      <w:lvlText w:val="•"/>
      <w:lvlJc w:val="left"/>
      <w:pPr>
        <w:ind w:left="4960" w:hanging="361"/>
      </w:pPr>
      <w:rPr>
        <w:rFonts w:hint="default"/>
        <w:lang w:eastAsia="en-US" w:bidi="ar-SA"/>
      </w:rPr>
    </w:lvl>
    <w:lvl w:ilvl="8" w:tplc="EB108508">
      <w:numFmt w:val="bullet"/>
      <w:lvlText w:val="•"/>
      <w:lvlJc w:val="left"/>
      <w:pPr>
        <w:ind w:left="5603" w:hanging="361"/>
      </w:pPr>
      <w:rPr>
        <w:rFonts w:hint="default"/>
        <w:lang w:eastAsia="en-US" w:bidi="ar-SA"/>
      </w:rPr>
    </w:lvl>
  </w:abstractNum>
  <w:abstractNum w:abstractNumId="6" w15:restartNumberingAfterBreak="0">
    <w:nsid w:val="1587172D"/>
    <w:multiLevelType w:val="hybridMultilevel"/>
    <w:tmpl w:val="E12265CE"/>
    <w:lvl w:ilvl="0" w:tplc="B080A5D8">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15B20983"/>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8" w15:restartNumberingAfterBreak="0">
    <w:nsid w:val="1647529E"/>
    <w:multiLevelType w:val="hybridMultilevel"/>
    <w:tmpl w:val="237EF984"/>
    <w:lvl w:ilvl="0" w:tplc="4B660CCE">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2215CD"/>
    <w:multiLevelType w:val="hybridMultilevel"/>
    <w:tmpl w:val="06D4750A"/>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0" w15:restartNumberingAfterBreak="0">
    <w:nsid w:val="18663AD6"/>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11" w15:restartNumberingAfterBreak="0">
    <w:nsid w:val="19D06B5C"/>
    <w:multiLevelType w:val="hybridMultilevel"/>
    <w:tmpl w:val="057A8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3B5079"/>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13" w15:restartNumberingAfterBreak="0">
    <w:nsid w:val="1CAA63CF"/>
    <w:multiLevelType w:val="hybridMultilevel"/>
    <w:tmpl w:val="95B246C4"/>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045BB0"/>
    <w:multiLevelType w:val="hybridMultilevel"/>
    <w:tmpl w:val="95625818"/>
    <w:lvl w:ilvl="0" w:tplc="F8547A96">
      <w:numFmt w:val="bullet"/>
      <w:lvlText w:val="-"/>
      <w:lvlJc w:val="left"/>
      <w:pPr>
        <w:ind w:left="201" w:hanging="94"/>
      </w:pPr>
      <w:rPr>
        <w:rFonts w:ascii="Times New Roman" w:eastAsia="Times New Roman" w:hAnsi="Times New Roman" w:cs="Times New Roman" w:hint="default"/>
        <w:b w:val="0"/>
        <w:bCs w:val="0"/>
        <w:i w:val="0"/>
        <w:iCs w:val="0"/>
        <w:spacing w:val="0"/>
        <w:w w:val="100"/>
        <w:sz w:val="16"/>
        <w:szCs w:val="16"/>
        <w:lang w:eastAsia="en-US" w:bidi="ar-SA"/>
      </w:rPr>
    </w:lvl>
    <w:lvl w:ilvl="1" w:tplc="3126007A">
      <w:numFmt w:val="bullet"/>
      <w:lvlText w:val="•"/>
      <w:lvlJc w:val="left"/>
      <w:pPr>
        <w:ind w:left="1228" w:hanging="94"/>
      </w:pPr>
      <w:rPr>
        <w:rFonts w:hint="default"/>
        <w:lang w:eastAsia="en-US" w:bidi="ar-SA"/>
      </w:rPr>
    </w:lvl>
    <w:lvl w:ilvl="2" w:tplc="8E48D5CC">
      <w:numFmt w:val="bullet"/>
      <w:lvlText w:val="•"/>
      <w:lvlJc w:val="left"/>
      <w:pPr>
        <w:ind w:left="2257" w:hanging="94"/>
      </w:pPr>
      <w:rPr>
        <w:rFonts w:hint="default"/>
        <w:lang w:eastAsia="en-US" w:bidi="ar-SA"/>
      </w:rPr>
    </w:lvl>
    <w:lvl w:ilvl="3" w:tplc="A8C88F50">
      <w:numFmt w:val="bullet"/>
      <w:lvlText w:val="•"/>
      <w:lvlJc w:val="left"/>
      <w:pPr>
        <w:ind w:left="3286" w:hanging="94"/>
      </w:pPr>
      <w:rPr>
        <w:rFonts w:hint="default"/>
        <w:lang w:eastAsia="en-US" w:bidi="ar-SA"/>
      </w:rPr>
    </w:lvl>
    <w:lvl w:ilvl="4" w:tplc="66E0FBD8">
      <w:numFmt w:val="bullet"/>
      <w:lvlText w:val="•"/>
      <w:lvlJc w:val="left"/>
      <w:pPr>
        <w:ind w:left="4315" w:hanging="94"/>
      </w:pPr>
      <w:rPr>
        <w:rFonts w:hint="default"/>
        <w:lang w:eastAsia="en-US" w:bidi="ar-SA"/>
      </w:rPr>
    </w:lvl>
    <w:lvl w:ilvl="5" w:tplc="333AB9F8">
      <w:numFmt w:val="bullet"/>
      <w:lvlText w:val="•"/>
      <w:lvlJc w:val="left"/>
      <w:pPr>
        <w:ind w:left="5344" w:hanging="94"/>
      </w:pPr>
      <w:rPr>
        <w:rFonts w:hint="default"/>
        <w:lang w:eastAsia="en-US" w:bidi="ar-SA"/>
      </w:rPr>
    </w:lvl>
    <w:lvl w:ilvl="6" w:tplc="D6FC2CBC">
      <w:numFmt w:val="bullet"/>
      <w:lvlText w:val="•"/>
      <w:lvlJc w:val="left"/>
      <w:pPr>
        <w:ind w:left="6373" w:hanging="94"/>
      </w:pPr>
      <w:rPr>
        <w:rFonts w:hint="default"/>
        <w:lang w:eastAsia="en-US" w:bidi="ar-SA"/>
      </w:rPr>
    </w:lvl>
    <w:lvl w:ilvl="7" w:tplc="AAE814A0">
      <w:numFmt w:val="bullet"/>
      <w:lvlText w:val="•"/>
      <w:lvlJc w:val="left"/>
      <w:pPr>
        <w:ind w:left="7402" w:hanging="94"/>
      </w:pPr>
      <w:rPr>
        <w:rFonts w:hint="default"/>
        <w:lang w:eastAsia="en-US" w:bidi="ar-SA"/>
      </w:rPr>
    </w:lvl>
    <w:lvl w:ilvl="8" w:tplc="84007808">
      <w:numFmt w:val="bullet"/>
      <w:lvlText w:val="•"/>
      <w:lvlJc w:val="left"/>
      <w:pPr>
        <w:ind w:left="8431" w:hanging="94"/>
      </w:pPr>
      <w:rPr>
        <w:rFonts w:hint="default"/>
        <w:lang w:eastAsia="en-US" w:bidi="ar-SA"/>
      </w:rPr>
    </w:lvl>
  </w:abstractNum>
  <w:abstractNum w:abstractNumId="15" w15:restartNumberingAfterBreak="0">
    <w:nsid w:val="22D46546"/>
    <w:multiLevelType w:val="hybridMultilevel"/>
    <w:tmpl w:val="DB62B7C8"/>
    <w:lvl w:ilvl="0" w:tplc="136A367A">
      <w:start w:val="1"/>
      <w:numFmt w:val="decimal"/>
      <w:lvlText w:val="%1."/>
      <w:lvlJc w:val="left"/>
      <w:pPr>
        <w:ind w:left="674" w:hanging="207"/>
      </w:pPr>
      <w:rPr>
        <w:rFonts w:ascii="Times New Roman" w:eastAsia="Times New Roman" w:hAnsi="Times New Roman" w:cs="Times New Roman" w:hint="default"/>
        <w:b w:val="0"/>
        <w:bCs w:val="0"/>
        <w:i w:val="0"/>
        <w:iCs w:val="0"/>
        <w:spacing w:val="0"/>
        <w:w w:val="100"/>
        <w:sz w:val="16"/>
        <w:szCs w:val="16"/>
        <w:lang w:eastAsia="en-US" w:bidi="ar-SA"/>
      </w:rPr>
    </w:lvl>
    <w:lvl w:ilvl="1" w:tplc="6A8271F0">
      <w:numFmt w:val="bullet"/>
      <w:lvlText w:val="•"/>
      <w:lvlJc w:val="left"/>
      <w:pPr>
        <w:ind w:left="1347" w:hanging="207"/>
      </w:pPr>
      <w:rPr>
        <w:rFonts w:hint="default"/>
        <w:lang w:eastAsia="en-US" w:bidi="ar-SA"/>
      </w:rPr>
    </w:lvl>
    <w:lvl w:ilvl="2" w:tplc="6AB63972">
      <w:numFmt w:val="bullet"/>
      <w:lvlText w:val="•"/>
      <w:lvlJc w:val="left"/>
      <w:pPr>
        <w:ind w:left="2015" w:hanging="207"/>
      </w:pPr>
      <w:rPr>
        <w:rFonts w:hint="default"/>
        <w:lang w:eastAsia="en-US" w:bidi="ar-SA"/>
      </w:rPr>
    </w:lvl>
    <w:lvl w:ilvl="3" w:tplc="51F23E20">
      <w:numFmt w:val="bullet"/>
      <w:lvlText w:val="•"/>
      <w:lvlJc w:val="left"/>
      <w:pPr>
        <w:ind w:left="2683" w:hanging="207"/>
      </w:pPr>
      <w:rPr>
        <w:rFonts w:hint="default"/>
        <w:lang w:eastAsia="en-US" w:bidi="ar-SA"/>
      </w:rPr>
    </w:lvl>
    <w:lvl w:ilvl="4" w:tplc="C93EDF16">
      <w:numFmt w:val="bullet"/>
      <w:lvlText w:val="•"/>
      <w:lvlJc w:val="left"/>
      <w:pPr>
        <w:ind w:left="3351" w:hanging="207"/>
      </w:pPr>
      <w:rPr>
        <w:rFonts w:hint="default"/>
        <w:lang w:eastAsia="en-US" w:bidi="ar-SA"/>
      </w:rPr>
    </w:lvl>
    <w:lvl w:ilvl="5" w:tplc="F0C43408">
      <w:numFmt w:val="bullet"/>
      <w:lvlText w:val="•"/>
      <w:lvlJc w:val="left"/>
      <w:pPr>
        <w:ind w:left="4019" w:hanging="207"/>
      </w:pPr>
      <w:rPr>
        <w:rFonts w:hint="default"/>
        <w:lang w:eastAsia="en-US" w:bidi="ar-SA"/>
      </w:rPr>
    </w:lvl>
    <w:lvl w:ilvl="6" w:tplc="5CB87FFA">
      <w:numFmt w:val="bullet"/>
      <w:lvlText w:val="•"/>
      <w:lvlJc w:val="left"/>
      <w:pPr>
        <w:ind w:left="4686" w:hanging="207"/>
      </w:pPr>
      <w:rPr>
        <w:rFonts w:hint="default"/>
        <w:lang w:eastAsia="en-US" w:bidi="ar-SA"/>
      </w:rPr>
    </w:lvl>
    <w:lvl w:ilvl="7" w:tplc="05804E6C">
      <w:numFmt w:val="bullet"/>
      <w:lvlText w:val="•"/>
      <w:lvlJc w:val="left"/>
      <w:pPr>
        <w:ind w:left="5354" w:hanging="207"/>
      </w:pPr>
      <w:rPr>
        <w:rFonts w:hint="default"/>
        <w:lang w:eastAsia="en-US" w:bidi="ar-SA"/>
      </w:rPr>
    </w:lvl>
    <w:lvl w:ilvl="8" w:tplc="EF645842">
      <w:numFmt w:val="bullet"/>
      <w:lvlText w:val="•"/>
      <w:lvlJc w:val="left"/>
      <w:pPr>
        <w:ind w:left="6022" w:hanging="207"/>
      </w:pPr>
      <w:rPr>
        <w:rFonts w:hint="default"/>
        <w:lang w:eastAsia="en-US" w:bidi="ar-SA"/>
      </w:rPr>
    </w:lvl>
  </w:abstractNum>
  <w:abstractNum w:abstractNumId="16" w15:restartNumberingAfterBreak="0">
    <w:nsid w:val="249D5515"/>
    <w:multiLevelType w:val="hybridMultilevel"/>
    <w:tmpl w:val="DC9AA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2A7BC7"/>
    <w:multiLevelType w:val="hybridMultilevel"/>
    <w:tmpl w:val="74D6CC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BD40AA"/>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19" w15:restartNumberingAfterBreak="0">
    <w:nsid w:val="342069FB"/>
    <w:multiLevelType w:val="hybridMultilevel"/>
    <w:tmpl w:val="1146F64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350B2575"/>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21" w15:restartNumberingAfterBreak="0">
    <w:nsid w:val="353D1175"/>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22" w15:restartNumberingAfterBreak="0">
    <w:nsid w:val="38C94650"/>
    <w:multiLevelType w:val="hybridMultilevel"/>
    <w:tmpl w:val="3738C05A"/>
    <w:lvl w:ilvl="0" w:tplc="BF28D920">
      <w:numFmt w:val="bullet"/>
      <w:lvlText w:val="-"/>
      <w:lvlJc w:val="left"/>
      <w:pPr>
        <w:ind w:left="202" w:hanging="94"/>
      </w:pPr>
      <w:rPr>
        <w:rFonts w:ascii="Times New Roman" w:eastAsia="Times New Roman" w:hAnsi="Times New Roman" w:cs="Times New Roman" w:hint="default"/>
        <w:b w:val="0"/>
        <w:bCs w:val="0"/>
        <w:i w:val="0"/>
        <w:iCs w:val="0"/>
        <w:spacing w:val="0"/>
        <w:w w:val="100"/>
        <w:sz w:val="16"/>
        <w:szCs w:val="16"/>
        <w:lang w:eastAsia="en-US" w:bidi="ar-SA"/>
      </w:rPr>
    </w:lvl>
    <w:lvl w:ilvl="1" w:tplc="4AAAD3E8">
      <w:numFmt w:val="bullet"/>
      <w:lvlText w:val="•"/>
      <w:lvlJc w:val="left"/>
      <w:pPr>
        <w:ind w:left="926" w:hanging="94"/>
      </w:pPr>
      <w:rPr>
        <w:rFonts w:hint="default"/>
        <w:lang w:eastAsia="en-US" w:bidi="ar-SA"/>
      </w:rPr>
    </w:lvl>
    <w:lvl w:ilvl="2" w:tplc="097AD348">
      <w:numFmt w:val="bullet"/>
      <w:lvlText w:val="•"/>
      <w:lvlJc w:val="left"/>
      <w:pPr>
        <w:ind w:left="1652" w:hanging="94"/>
      </w:pPr>
      <w:rPr>
        <w:rFonts w:hint="default"/>
        <w:lang w:eastAsia="en-US" w:bidi="ar-SA"/>
      </w:rPr>
    </w:lvl>
    <w:lvl w:ilvl="3" w:tplc="04CED4B8">
      <w:numFmt w:val="bullet"/>
      <w:lvlText w:val="•"/>
      <w:lvlJc w:val="left"/>
      <w:pPr>
        <w:ind w:left="2378" w:hanging="94"/>
      </w:pPr>
      <w:rPr>
        <w:rFonts w:hint="default"/>
        <w:lang w:eastAsia="en-US" w:bidi="ar-SA"/>
      </w:rPr>
    </w:lvl>
    <w:lvl w:ilvl="4" w:tplc="50868102">
      <w:numFmt w:val="bullet"/>
      <w:lvlText w:val="•"/>
      <w:lvlJc w:val="left"/>
      <w:pPr>
        <w:ind w:left="3104" w:hanging="94"/>
      </w:pPr>
      <w:rPr>
        <w:rFonts w:hint="default"/>
        <w:lang w:eastAsia="en-US" w:bidi="ar-SA"/>
      </w:rPr>
    </w:lvl>
    <w:lvl w:ilvl="5" w:tplc="C0121DD6">
      <w:numFmt w:val="bullet"/>
      <w:lvlText w:val="•"/>
      <w:lvlJc w:val="left"/>
      <w:pPr>
        <w:ind w:left="3830" w:hanging="94"/>
      </w:pPr>
      <w:rPr>
        <w:rFonts w:hint="default"/>
        <w:lang w:eastAsia="en-US" w:bidi="ar-SA"/>
      </w:rPr>
    </w:lvl>
    <w:lvl w:ilvl="6" w:tplc="18F83B74">
      <w:numFmt w:val="bullet"/>
      <w:lvlText w:val="•"/>
      <w:lvlJc w:val="left"/>
      <w:pPr>
        <w:ind w:left="4556" w:hanging="94"/>
      </w:pPr>
      <w:rPr>
        <w:rFonts w:hint="default"/>
        <w:lang w:eastAsia="en-US" w:bidi="ar-SA"/>
      </w:rPr>
    </w:lvl>
    <w:lvl w:ilvl="7" w:tplc="3B7A3226">
      <w:numFmt w:val="bullet"/>
      <w:lvlText w:val="•"/>
      <w:lvlJc w:val="left"/>
      <w:pPr>
        <w:ind w:left="5282" w:hanging="94"/>
      </w:pPr>
      <w:rPr>
        <w:rFonts w:hint="default"/>
        <w:lang w:eastAsia="en-US" w:bidi="ar-SA"/>
      </w:rPr>
    </w:lvl>
    <w:lvl w:ilvl="8" w:tplc="63621BEE">
      <w:numFmt w:val="bullet"/>
      <w:lvlText w:val="•"/>
      <w:lvlJc w:val="left"/>
      <w:pPr>
        <w:ind w:left="6008" w:hanging="94"/>
      </w:pPr>
      <w:rPr>
        <w:rFonts w:hint="default"/>
        <w:lang w:eastAsia="en-US" w:bidi="ar-SA"/>
      </w:rPr>
    </w:lvl>
  </w:abstractNum>
  <w:abstractNum w:abstractNumId="23" w15:restartNumberingAfterBreak="0">
    <w:nsid w:val="39E00C4B"/>
    <w:multiLevelType w:val="multilevel"/>
    <w:tmpl w:val="F0D0F1F8"/>
    <w:lvl w:ilvl="0">
      <w:start w:val="1"/>
      <w:numFmt w:val="decimal"/>
      <w:pStyle w:val="Tekstclana"/>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AA342EB"/>
    <w:multiLevelType w:val="multilevel"/>
    <w:tmpl w:val="CD8AA980"/>
    <w:lvl w:ilvl="0">
      <w:start w:val="9"/>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560" w:hanging="72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120" w:hanging="1440"/>
      </w:pPr>
      <w:rPr>
        <w:rFonts w:hint="default"/>
      </w:rPr>
    </w:lvl>
  </w:abstractNum>
  <w:abstractNum w:abstractNumId="25" w15:restartNumberingAfterBreak="0">
    <w:nsid w:val="3E545E5B"/>
    <w:multiLevelType w:val="hybridMultilevel"/>
    <w:tmpl w:val="7A42AE34"/>
    <w:lvl w:ilvl="0" w:tplc="08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DE4B24"/>
    <w:multiLevelType w:val="hybridMultilevel"/>
    <w:tmpl w:val="E5AA3952"/>
    <w:lvl w:ilvl="0" w:tplc="7F987F44">
      <w:numFmt w:val="bullet"/>
      <w:lvlText w:val=""/>
      <w:lvlJc w:val="left"/>
      <w:pPr>
        <w:ind w:left="566" w:hanging="219"/>
      </w:pPr>
      <w:rPr>
        <w:rFonts w:ascii="Symbol" w:eastAsia="Symbol" w:hAnsi="Symbol" w:cs="Symbol" w:hint="default"/>
        <w:b w:val="0"/>
        <w:bCs w:val="0"/>
        <w:i w:val="0"/>
        <w:iCs w:val="0"/>
        <w:spacing w:val="0"/>
        <w:w w:val="100"/>
        <w:sz w:val="16"/>
        <w:szCs w:val="16"/>
        <w:lang w:eastAsia="en-US" w:bidi="ar-SA"/>
      </w:rPr>
    </w:lvl>
    <w:lvl w:ilvl="1" w:tplc="C4160EC0">
      <w:numFmt w:val="bullet"/>
      <w:lvlText w:val="•"/>
      <w:lvlJc w:val="left"/>
      <w:pPr>
        <w:ind w:left="1445" w:hanging="219"/>
      </w:pPr>
      <w:rPr>
        <w:rFonts w:hint="default"/>
        <w:lang w:eastAsia="en-US" w:bidi="ar-SA"/>
      </w:rPr>
    </w:lvl>
    <w:lvl w:ilvl="2" w:tplc="470CEFB2">
      <w:numFmt w:val="bullet"/>
      <w:lvlText w:val="•"/>
      <w:lvlJc w:val="left"/>
      <w:pPr>
        <w:ind w:left="2331" w:hanging="219"/>
      </w:pPr>
      <w:rPr>
        <w:rFonts w:hint="default"/>
        <w:lang w:eastAsia="en-US" w:bidi="ar-SA"/>
      </w:rPr>
    </w:lvl>
    <w:lvl w:ilvl="3" w:tplc="18C6BC7C">
      <w:numFmt w:val="bullet"/>
      <w:lvlText w:val="•"/>
      <w:lvlJc w:val="left"/>
      <w:pPr>
        <w:ind w:left="3217" w:hanging="219"/>
      </w:pPr>
      <w:rPr>
        <w:rFonts w:hint="default"/>
        <w:lang w:eastAsia="en-US" w:bidi="ar-SA"/>
      </w:rPr>
    </w:lvl>
    <w:lvl w:ilvl="4" w:tplc="547A2FFA">
      <w:numFmt w:val="bullet"/>
      <w:lvlText w:val="•"/>
      <w:lvlJc w:val="left"/>
      <w:pPr>
        <w:ind w:left="4102" w:hanging="219"/>
      </w:pPr>
      <w:rPr>
        <w:rFonts w:hint="default"/>
        <w:lang w:eastAsia="en-US" w:bidi="ar-SA"/>
      </w:rPr>
    </w:lvl>
    <w:lvl w:ilvl="5" w:tplc="18220E1C">
      <w:numFmt w:val="bullet"/>
      <w:lvlText w:val="•"/>
      <w:lvlJc w:val="left"/>
      <w:pPr>
        <w:ind w:left="4988" w:hanging="219"/>
      </w:pPr>
      <w:rPr>
        <w:rFonts w:hint="default"/>
        <w:lang w:eastAsia="en-US" w:bidi="ar-SA"/>
      </w:rPr>
    </w:lvl>
    <w:lvl w:ilvl="6" w:tplc="AC7CC1B8">
      <w:numFmt w:val="bullet"/>
      <w:lvlText w:val="•"/>
      <w:lvlJc w:val="left"/>
      <w:pPr>
        <w:ind w:left="5874" w:hanging="219"/>
      </w:pPr>
      <w:rPr>
        <w:rFonts w:hint="default"/>
        <w:lang w:eastAsia="en-US" w:bidi="ar-SA"/>
      </w:rPr>
    </w:lvl>
    <w:lvl w:ilvl="7" w:tplc="69C2A7A8">
      <w:numFmt w:val="bullet"/>
      <w:lvlText w:val="•"/>
      <w:lvlJc w:val="left"/>
      <w:pPr>
        <w:ind w:left="6759" w:hanging="219"/>
      </w:pPr>
      <w:rPr>
        <w:rFonts w:hint="default"/>
        <w:lang w:eastAsia="en-US" w:bidi="ar-SA"/>
      </w:rPr>
    </w:lvl>
    <w:lvl w:ilvl="8" w:tplc="694CE60C">
      <w:numFmt w:val="bullet"/>
      <w:lvlText w:val="•"/>
      <w:lvlJc w:val="left"/>
      <w:pPr>
        <w:ind w:left="7645" w:hanging="219"/>
      </w:pPr>
      <w:rPr>
        <w:rFonts w:hint="default"/>
        <w:lang w:eastAsia="en-US" w:bidi="ar-SA"/>
      </w:rPr>
    </w:lvl>
  </w:abstractNum>
  <w:abstractNum w:abstractNumId="27" w15:restartNumberingAfterBreak="0">
    <w:nsid w:val="43F42647"/>
    <w:multiLevelType w:val="hybridMultilevel"/>
    <w:tmpl w:val="74D6CC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5533B70"/>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29" w15:restartNumberingAfterBreak="0">
    <w:nsid w:val="480D6D7A"/>
    <w:multiLevelType w:val="hybridMultilevel"/>
    <w:tmpl w:val="43AC6F20"/>
    <w:lvl w:ilvl="0" w:tplc="B282B138">
      <w:start w:val="1"/>
      <w:numFmt w:val="decimal"/>
      <w:lvlText w:val="%1."/>
      <w:lvlJc w:val="left"/>
      <w:pPr>
        <w:ind w:left="108" w:hanging="163"/>
      </w:pPr>
      <w:rPr>
        <w:rFonts w:ascii="Times New Roman" w:eastAsia="Times New Roman" w:hAnsi="Times New Roman" w:cs="Times New Roman" w:hint="default"/>
        <w:b w:val="0"/>
        <w:bCs w:val="0"/>
        <w:i w:val="0"/>
        <w:iCs w:val="0"/>
        <w:spacing w:val="0"/>
        <w:w w:val="100"/>
        <w:sz w:val="16"/>
        <w:szCs w:val="16"/>
        <w:lang w:eastAsia="en-US" w:bidi="ar-SA"/>
      </w:rPr>
    </w:lvl>
    <w:lvl w:ilvl="1" w:tplc="441C3DB4">
      <w:numFmt w:val="bullet"/>
      <w:lvlText w:val="•"/>
      <w:lvlJc w:val="left"/>
      <w:pPr>
        <w:ind w:left="923" w:hanging="163"/>
      </w:pPr>
      <w:rPr>
        <w:rFonts w:hint="default"/>
        <w:lang w:eastAsia="en-US" w:bidi="ar-SA"/>
      </w:rPr>
    </w:lvl>
    <w:lvl w:ilvl="2" w:tplc="A1C8DFEE">
      <w:numFmt w:val="bullet"/>
      <w:lvlText w:val="•"/>
      <w:lvlJc w:val="left"/>
      <w:pPr>
        <w:ind w:left="1747" w:hanging="163"/>
      </w:pPr>
      <w:rPr>
        <w:rFonts w:hint="default"/>
        <w:lang w:eastAsia="en-US" w:bidi="ar-SA"/>
      </w:rPr>
    </w:lvl>
    <w:lvl w:ilvl="3" w:tplc="69F8F004">
      <w:numFmt w:val="bullet"/>
      <w:lvlText w:val="•"/>
      <w:lvlJc w:val="left"/>
      <w:pPr>
        <w:ind w:left="2571" w:hanging="163"/>
      </w:pPr>
      <w:rPr>
        <w:rFonts w:hint="default"/>
        <w:lang w:eastAsia="en-US" w:bidi="ar-SA"/>
      </w:rPr>
    </w:lvl>
    <w:lvl w:ilvl="4" w:tplc="8A8E0F14">
      <w:numFmt w:val="bullet"/>
      <w:lvlText w:val="•"/>
      <w:lvlJc w:val="left"/>
      <w:pPr>
        <w:ind w:left="3395" w:hanging="163"/>
      </w:pPr>
      <w:rPr>
        <w:rFonts w:hint="default"/>
        <w:lang w:eastAsia="en-US" w:bidi="ar-SA"/>
      </w:rPr>
    </w:lvl>
    <w:lvl w:ilvl="5" w:tplc="C138F5C6">
      <w:numFmt w:val="bullet"/>
      <w:lvlText w:val="•"/>
      <w:lvlJc w:val="left"/>
      <w:pPr>
        <w:ind w:left="4219" w:hanging="163"/>
      </w:pPr>
      <w:rPr>
        <w:rFonts w:hint="default"/>
        <w:lang w:eastAsia="en-US" w:bidi="ar-SA"/>
      </w:rPr>
    </w:lvl>
    <w:lvl w:ilvl="6" w:tplc="51DA91BE">
      <w:numFmt w:val="bullet"/>
      <w:lvlText w:val="•"/>
      <w:lvlJc w:val="left"/>
      <w:pPr>
        <w:ind w:left="5042" w:hanging="163"/>
      </w:pPr>
      <w:rPr>
        <w:rFonts w:hint="default"/>
        <w:lang w:eastAsia="en-US" w:bidi="ar-SA"/>
      </w:rPr>
    </w:lvl>
    <w:lvl w:ilvl="7" w:tplc="BA40D0B8">
      <w:numFmt w:val="bullet"/>
      <w:lvlText w:val="•"/>
      <w:lvlJc w:val="left"/>
      <w:pPr>
        <w:ind w:left="5866" w:hanging="163"/>
      </w:pPr>
      <w:rPr>
        <w:rFonts w:hint="default"/>
        <w:lang w:eastAsia="en-US" w:bidi="ar-SA"/>
      </w:rPr>
    </w:lvl>
    <w:lvl w:ilvl="8" w:tplc="C40812D4">
      <w:numFmt w:val="bullet"/>
      <w:lvlText w:val="•"/>
      <w:lvlJc w:val="left"/>
      <w:pPr>
        <w:ind w:left="6690" w:hanging="163"/>
      </w:pPr>
      <w:rPr>
        <w:rFonts w:hint="default"/>
        <w:lang w:eastAsia="en-US" w:bidi="ar-SA"/>
      </w:rPr>
    </w:lvl>
  </w:abstractNum>
  <w:abstractNum w:abstractNumId="30" w15:restartNumberingAfterBreak="0">
    <w:nsid w:val="493E07CF"/>
    <w:multiLevelType w:val="hybridMultilevel"/>
    <w:tmpl w:val="A5765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D0C1D2D"/>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32" w15:restartNumberingAfterBreak="0">
    <w:nsid w:val="513B1831"/>
    <w:multiLevelType w:val="hybridMultilevel"/>
    <w:tmpl w:val="A89E2C9A"/>
    <w:lvl w:ilvl="0" w:tplc="78AE24D0">
      <w:start w:val="1"/>
      <w:numFmt w:val="decimal"/>
      <w:lvlText w:val="%1."/>
      <w:lvlJc w:val="left"/>
      <w:pPr>
        <w:ind w:left="270" w:hanging="163"/>
      </w:pPr>
      <w:rPr>
        <w:rFonts w:ascii="Times New Roman" w:eastAsia="Times New Roman" w:hAnsi="Times New Roman" w:cs="Times New Roman" w:hint="default"/>
        <w:b w:val="0"/>
        <w:bCs w:val="0"/>
        <w:i w:val="0"/>
        <w:iCs w:val="0"/>
        <w:spacing w:val="0"/>
        <w:w w:val="100"/>
        <w:sz w:val="16"/>
        <w:szCs w:val="16"/>
        <w:lang w:eastAsia="en-US" w:bidi="ar-SA"/>
      </w:rPr>
    </w:lvl>
    <w:lvl w:ilvl="1" w:tplc="829CFE92">
      <w:numFmt w:val="bullet"/>
      <w:lvlText w:val="•"/>
      <w:lvlJc w:val="left"/>
      <w:pPr>
        <w:ind w:left="1097" w:hanging="163"/>
      </w:pPr>
      <w:rPr>
        <w:rFonts w:hint="default"/>
        <w:lang w:eastAsia="en-US" w:bidi="ar-SA"/>
      </w:rPr>
    </w:lvl>
    <w:lvl w:ilvl="2" w:tplc="D884F6C4">
      <w:numFmt w:val="bullet"/>
      <w:lvlText w:val="•"/>
      <w:lvlJc w:val="left"/>
      <w:pPr>
        <w:ind w:left="1914" w:hanging="163"/>
      </w:pPr>
      <w:rPr>
        <w:rFonts w:hint="default"/>
        <w:lang w:eastAsia="en-US" w:bidi="ar-SA"/>
      </w:rPr>
    </w:lvl>
    <w:lvl w:ilvl="3" w:tplc="6A300974">
      <w:numFmt w:val="bullet"/>
      <w:lvlText w:val="•"/>
      <w:lvlJc w:val="left"/>
      <w:pPr>
        <w:ind w:left="2731" w:hanging="163"/>
      </w:pPr>
      <w:rPr>
        <w:rFonts w:hint="default"/>
        <w:lang w:eastAsia="en-US" w:bidi="ar-SA"/>
      </w:rPr>
    </w:lvl>
    <w:lvl w:ilvl="4" w:tplc="EA9E7508">
      <w:numFmt w:val="bullet"/>
      <w:lvlText w:val="•"/>
      <w:lvlJc w:val="left"/>
      <w:pPr>
        <w:ind w:left="3548" w:hanging="163"/>
      </w:pPr>
      <w:rPr>
        <w:rFonts w:hint="default"/>
        <w:lang w:eastAsia="en-US" w:bidi="ar-SA"/>
      </w:rPr>
    </w:lvl>
    <w:lvl w:ilvl="5" w:tplc="51F4969C">
      <w:numFmt w:val="bullet"/>
      <w:lvlText w:val="•"/>
      <w:lvlJc w:val="left"/>
      <w:pPr>
        <w:ind w:left="4365" w:hanging="163"/>
      </w:pPr>
      <w:rPr>
        <w:rFonts w:hint="default"/>
        <w:lang w:eastAsia="en-US" w:bidi="ar-SA"/>
      </w:rPr>
    </w:lvl>
    <w:lvl w:ilvl="6" w:tplc="8976DB3A">
      <w:numFmt w:val="bullet"/>
      <w:lvlText w:val="•"/>
      <w:lvlJc w:val="left"/>
      <w:pPr>
        <w:ind w:left="5182" w:hanging="163"/>
      </w:pPr>
      <w:rPr>
        <w:rFonts w:hint="default"/>
        <w:lang w:eastAsia="en-US" w:bidi="ar-SA"/>
      </w:rPr>
    </w:lvl>
    <w:lvl w:ilvl="7" w:tplc="D908803E">
      <w:numFmt w:val="bullet"/>
      <w:lvlText w:val="•"/>
      <w:lvlJc w:val="left"/>
      <w:pPr>
        <w:ind w:left="5999" w:hanging="163"/>
      </w:pPr>
      <w:rPr>
        <w:rFonts w:hint="default"/>
        <w:lang w:eastAsia="en-US" w:bidi="ar-SA"/>
      </w:rPr>
    </w:lvl>
    <w:lvl w:ilvl="8" w:tplc="6A5E077C">
      <w:numFmt w:val="bullet"/>
      <w:lvlText w:val="•"/>
      <w:lvlJc w:val="left"/>
      <w:pPr>
        <w:ind w:left="6816" w:hanging="163"/>
      </w:pPr>
      <w:rPr>
        <w:rFonts w:hint="default"/>
        <w:lang w:eastAsia="en-US" w:bidi="ar-SA"/>
      </w:rPr>
    </w:lvl>
  </w:abstractNum>
  <w:abstractNum w:abstractNumId="33" w15:restartNumberingAfterBreak="0">
    <w:nsid w:val="557107FF"/>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34" w15:restartNumberingAfterBreak="0">
    <w:nsid w:val="5CA037CF"/>
    <w:multiLevelType w:val="hybridMultilevel"/>
    <w:tmpl w:val="6E02DFE6"/>
    <w:lvl w:ilvl="0" w:tplc="219E080C">
      <w:start w:val="1"/>
      <w:numFmt w:val="decimal"/>
      <w:lvlText w:val="%1."/>
      <w:lvlJc w:val="left"/>
      <w:pPr>
        <w:ind w:left="454" w:hanging="161"/>
      </w:pPr>
      <w:rPr>
        <w:rFonts w:ascii="Times New Roman" w:eastAsia="Times New Roman" w:hAnsi="Times New Roman" w:cs="Times New Roman" w:hint="default"/>
        <w:b w:val="0"/>
        <w:bCs w:val="0"/>
        <w:i w:val="0"/>
        <w:iCs w:val="0"/>
        <w:spacing w:val="0"/>
        <w:w w:val="100"/>
        <w:sz w:val="16"/>
        <w:szCs w:val="16"/>
        <w:lang w:eastAsia="en-US" w:bidi="ar-SA"/>
      </w:rPr>
    </w:lvl>
    <w:lvl w:ilvl="1" w:tplc="1ED2B6A8">
      <w:numFmt w:val="bullet"/>
      <w:lvlText w:val="•"/>
      <w:lvlJc w:val="left"/>
      <w:pPr>
        <w:ind w:left="950" w:hanging="161"/>
      </w:pPr>
      <w:rPr>
        <w:rFonts w:hint="default"/>
        <w:lang w:eastAsia="en-US" w:bidi="ar-SA"/>
      </w:rPr>
    </w:lvl>
    <w:lvl w:ilvl="2" w:tplc="C20E4A98">
      <w:numFmt w:val="bullet"/>
      <w:lvlText w:val="•"/>
      <w:lvlJc w:val="left"/>
      <w:pPr>
        <w:ind w:left="1440" w:hanging="161"/>
      </w:pPr>
      <w:rPr>
        <w:rFonts w:hint="default"/>
        <w:lang w:eastAsia="en-US" w:bidi="ar-SA"/>
      </w:rPr>
    </w:lvl>
    <w:lvl w:ilvl="3" w:tplc="304E9BD4">
      <w:numFmt w:val="bullet"/>
      <w:lvlText w:val="•"/>
      <w:lvlJc w:val="left"/>
      <w:pPr>
        <w:ind w:left="1930" w:hanging="161"/>
      </w:pPr>
      <w:rPr>
        <w:rFonts w:hint="default"/>
        <w:lang w:eastAsia="en-US" w:bidi="ar-SA"/>
      </w:rPr>
    </w:lvl>
    <w:lvl w:ilvl="4" w:tplc="BDE8ED9C">
      <w:numFmt w:val="bullet"/>
      <w:lvlText w:val="•"/>
      <w:lvlJc w:val="left"/>
      <w:pPr>
        <w:ind w:left="2420" w:hanging="161"/>
      </w:pPr>
      <w:rPr>
        <w:rFonts w:hint="default"/>
        <w:lang w:eastAsia="en-US" w:bidi="ar-SA"/>
      </w:rPr>
    </w:lvl>
    <w:lvl w:ilvl="5" w:tplc="3D0A188A">
      <w:numFmt w:val="bullet"/>
      <w:lvlText w:val="•"/>
      <w:lvlJc w:val="left"/>
      <w:pPr>
        <w:ind w:left="2910" w:hanging="161"/>
      </w:pPr>
      <w:rPr>
        <w:rFonts w:hint="default"/>
        <w:lang w:eastAsia="en-US" w:bidi="ar-SA"/>
      </w:rPr>
    </w:lvl>
    <w:lvl w:ilvl="6" w:tplc="C1E06144">
      <w:numFmt w:val="bullet"/>
      <w:lvlText w:val="•"/>
      <w:lvlJc w:val="left"/>
      <w:pPr>
        <w:ind w:left="3400" w:hanging="161"/>
      </w:pPr>
      <w:rPr>
        <w:rFonts w:hint="default"/>
        <w:lang w:eastAsia="en-US" w:bidi="ar-SA"/>
      </w:rPr>
    </w:lvl>
    <w:lvl w:ilvl="7" w:tplc="F70C3D58">
      <w:numFmt w:val="bullet"/>
      <w:lvlText w:val="•"/>
      <w:lvlJc w:val="left"/>
      <w:pPr>
        <w:ind w:left="3890" w:hanging="161"/>
      </w:pPr>
      <w:rPr>
        <w:rFonts w:hint="default"/>
        <w:lang w:eastAsia="en-US" w:bidi="ar-SA"/>
      </w:rPr>
    </w:lvl>
    <w:lvl w:ilvl="8" w:tplc="E5D26CE0">
      <w:numFmt w:val="bullet"/>
      <w:lvlText w:val="•"/>
      <w:lvlJc w:val="left"/>
      <w:pPr>
        <w:ind w:left="4380" w:hanging="161"/>
      </w:pPr>
      <w:rPr>
        <w:rFonts w:hint="default"/>
        <w:lang w:eastAsia="en-US" w:bidi="ar-SA"/>
      </w:rPr>
    </w:lvl>
  </w:abstractNum>
  <w:abstractNum w:abstractNumId="35" w15:restartNumberingAfterBreak="0">
    <w:nsid w:val="60B37382"/>
    <w:multiLevelType w:val="hybridMultilevel"/>
    <w:tmpl w:val="473E9EEC"/>
    <w:lvl w:ilvl="0" w:tplc="5AEEC1DC">
      <w:start w:val="1"/>
      <w:numFmt w:val="decimal"/>
      <w:lvlText w:val="%1."/>
      <w:lvlJc w:val="left"/>
      <w:pPr>
        <w:ind w:left="278" w:hanging="161"/>
      </w:pPr>
      <w:rPr>
        <w:rFonts w:ascii="Times New Roman" w:eastAsia="Times New Roman" w:hAnsi="Times New Roman" w:cs="Times New Roman" w:hint="default"/>
        <w:b w:val="0"/>
        <w:bCs w:val="0"/>
        <w:i w:val="0"/>
        <w:iCs w:val="0"/>
        <w:spacing w:val="0"/>
        <w:w w:val="100"/>
        <w:sz w:val="16"/>
        <w:szCs w:val="16"/>
        <w:lang w:eastAsia="en-US" w:bidi="ar-SA"/>
      </w:rPr>
    </w:lvl>
    <w:lvl w:ilvl="1" w:tplc="AB3A417A">
      <w:numFmt w:val="bullet"/>
      <w:lvlText w:val="•"/>
      <w:lvlJc w:val="left"/>
      <w:pPr>
        <w:ind w:left="1004" w:hanging="161"/>
      </w:pPr>
      <w:rPr>
        <w:rFonts w:hint="default"/>
        <w:lang w:eastAsia="en-US" w:bidi="ar-SA"/>
      </w:rPr>
    </w:lvl>
    <w:lvl w:ilvl="2" w:tplc="41944B96">
      <w:numFmt w:val="bullet"/>
      <w:lvlText w:val="•"/>
      <w:lvlJc w:val="left"/>
      <w:pPr>
        <w:ind w:left="1728" w:hanging="161"/>
      </w:pPr>
      <w:rPr>
        <w:rFonts w:hint="default"/>
        <w:lang w:eastAsia="en-US" w:bidi="ar-SA"/>
      </w:rPr>
    </w:lvl>
    <w:lvl w:ilvl="3" w:tplc="3FD4FBEE">
      <w:numFmt w:val="bullet"/>
      <w:lvlText w:val="•"/>
      <w:lvlJc w:val="left"/>
      <w:pPr>
        <w:ind w:left="2452" w:hanging="161"/>
      </w:pPr>
      <w:rPr>
        <w:rFonts w:hint="default"/>
        <w:lang w:eastAsia="en-US" w:bidi="ar-SA"/>
      </w:rPr>
    </w:lvl>
    <w:lvl w:ilvl="4" w:tplc="89F04F40">
      <w:numFmt w:val="bullet"/>
      <w:lvlText w:val="•"/>
      <w:lvlJc w:val="left"/>
      <w:pPr>
        <w:ind w:left="3176" w:hanging="161"/>
      </w:pPr>
      <w:rPr>
        <w:rFonts w:hint="default"/>
        <w:lang w:eastAsia="en-US" w:bidi="ar-SA"/>
      </w:rPr>
    </w:lvl>
    <w:lvl w:ilvl="5" w:tplc="C5DAB9B8">
      <w:numFmt w:val="bullet"/>
      <w:lvlText w:val="•"/>
      <w:lvlJc w:val="left"/>
      <w:pPr>
        <w:ind w:left="3900" w:hanging="161"/>
      </w:pPr>
      <w:rPr>
        <w:rFonts w:hint="default"/>
        <w:lang w:eastAsia="en-US" w:bidi="ar-SA"/>
      </w:rPr>
    </w:lvl>
    <w:lvl w:ilvl="6" w:tplc="7E947070">
      <w:numFmt w:val="bullet"/>
      <w:lvlText w:val="•"/>
      <w:lvlJc w:val="left"/>
      <w:pPr>
        <w:ind w:left="4624" w:hanging="161"/>
      </w:pPr>
      <w:rPr>
        <w:rFonts w:hint="default"/>
        <w:lang w:eastAsia="en-US" w:bidi="ar-SA"/>
      </w:rPr>
    </w:lvl>
    <w:lvl w:ilvl="7" w:tplc="193A1366">
      <w:numFmt w:val="bullet"/>
      <w:lvlText w:val="•"/>
      <w:lvlJc w:val="left"/>
      <w:pPr>
        <w:ind w:left="5348" w:hanging="161"/>
      </w:pPr>
      <w:rPr>
        <w:rFonts w:hint="default"/>
        <w:lang w:eastAsia="en-US" w:bidi="ar-SA"/>
      </w:rPr>
    </w:lvl>
    <w:lvl w:ilvl="8" w:tplc="A016D5EA">
      <w:numFmt w:val="bullet"/>
      <w:lvlText w:val="•"/>
      <w:lvlJc w:val="left"/>
      <w:pPr>
        <w:ind w:left="6072" w:hanging="161"/>
      </w:pPr>
      <w:rPr>
        <w:rFonts w:hint="default"/>
        <w:lang w:eastAsia="en-US" w:bidi="ar-SA"/>
      </w:rPr>
    </w:lvl>
  </w:abstractNum>
  <w:abstractNum w:abstractNumId="36" w15:restartNumberingAfterBreak="0">
    <w:nsid w:val="66F10088"/>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abstractNum w:abstractNumId="37" w15:restartNumberingAfterBreak="0">
    <w:nsid w:val="6B1312B3"/>
    <w:multiLevelType w:val="hybridMultilevel"/>
    <w:tmpl w:val="1F6A8E10"/>
    <w:lvl w:ilvl="0" w:tplc="9FC82E40">
      <w:numFmt w:val="bullet"/>
      <w:lvlText w:val="-"/>
      <w:lvlJc w:val="left"/>
      <w:pPr>
        <w:ind w:left="200" w:hanging="94"/>
      </w:pPr>
      <w:rPr>
        <w:rFonts w:ascii="Times New Roman" w:eastAsia="Times New Roman" w:hAnsi="Times New Roman" w:cs="Times New Roman" w:hint="default"/>
        <w:b w:val="0"/>
        <w:bCs w:val="0"/>
        <w:i w:val="0"/>
        <w:iCs w:val="0"/>
        <w:spacing w:val="0"/>
        <w:w w:val="100"/>
        <w:sz w:val="16"/>
        <w:szCs w:val="16"/>
        <w:lang w:eastAsia="en-US" w:bidi="ar-SA"/>
      </w:rPr>
    </w:lvl>
    <w:lvl w:ilvl="1" w:tplc="C302DA40">
      <w:numFmt w:val="bullet"/>
      <w:lvlText w:val="•"/>
      <w:lvlJc w:val="left"/>
      <w:pPr>
        <w:ind w:left="881" w:hanging="94"/>
      </w:pPr>
      <w:rPr>
        <w:rFonts w:hint="default"/>
        <w:lang w:eastAsia="en-US" w:bidi="ar-SA"/>
      </w:rPr>
    </w:lvl>
    <w:lvl w:ilvl="2" w:tplc="6428D9E2">
      <w:numFmt w:val="bullet"/>
      <w:lvlText w:val="•"/>
      <w:lvlJc w:val="left"/>
      <w:pPr>
        <w:ind w:left="1562" w:hanging="94"/>
      </w:pPr>
      <w:rPr>
        <w:rFonts w:hint="default"/>
        <w:lang w:eastAsia="en-US" w:bidi="ar-SA"/>
      </w:rPr>
    </w:lvl>
    <w:lvl w:ilvl="3" w:tplc="37483530">
      <w:numFmt w:val="bullet"/>
      <w:lvlText w:val="•"/>
      <w:lvlJc w:val="left"/>
      <w:pPr>
        <w:ind w:left="2243" w:hanging="94"/>
      </w:pPr>
      <w:rPr>
        <w:rFonts w:hint="default"/>
        <w:lang w:eastAsia="en-US" w:bidi="ar-SA"/>
      </w:rPr>
    </w:lvl>
    <w:lvl w:ilvl="4" w:tplc="D59A1224">
      <w:numFmt w:val="bullet"/>
      <w:lvlText w:val="•"/>
      <w:lvlJc w:val="left"/>
      <w:pPr>
        <w:ind w:left="2924" w:hanging="94"/>
      </w:pPr>
      <w:rPr>
        <w:rFonts w:hint="default"/>
        <w:lang w:eastAsia="en-US" w:bidi="ar-SA"/>
      </w:rPr>
    </w:lvl>
    <w:lvl w:ilvl="5" w:tplc="4228533A">
      <w:numFmt w:val="bullet"/>
      <w:lvlText w:val="•"/>
      <w:lvlJc w:val="left"/>
      <w:pPr>
        <w:ind w:left="3606" w:hanging="94"/>
      </w:pPr>
      <w:rPr>
        <w:rFonts w:hint="default"/>
        <w:lang w:eastAsia="en-US" w:bidi="ar-SA"/>
      </w:rPr>
    </w:lvl>
    <w:lvl w:ilvl="6" w:tplc="73AAA828">
      <w:numFmt w:val="bullet"/>
      <w:lvlText w:val="•"/>
      <w:lvlJc w:val="left"/>
      <w:pPr>
        <w:ind w:left="4287" w:hanging="94"/>
      </w:pPr>
      <w:rPr>
        <w:rFonts w:hint="default"/>
        <w:lang w:eastAsia="en-US" w:bidi="ar-SA"/>
      </w:rPr>
    </w:lvl>
    <w:lvl w:ilvl="7" w:tplc="90EAFBB6">
      <w:numFmt w:val="bullet"/>
      <w:lvlText w:val="•"/>
      <w:lvlJc w:val="left"/>
      <w:pPr>
        <w:ind w:left="4968" w:hanging="94"/>
      </w:pPr>
      <w:rPr>
        <w:rFonts w:hint="default"/>
        <w:lang w:eastAsia="en-US" w:bidi="ar-SA"/>
      </w:rPr>
    </w:lvl>
    <w:lvl w:ilvl="8" w:tplc="FCB42F92">
      <w:numFmt w:val="bullet"/>
      <w:lvlText w:val="•"/>
      <w:lvlJc w:val="left"/>
      <w:pPr>
        <w:ind w:left="5649" w:hanging="94"/>
      </w:pPr>
      <w:rPr>
        <w:rFonts w:hint="default"/>
        <w:lang w:eastAsia="en-US" w:bidi="ar-SA"/>
      </w:rPr>
    </w:lvl>
  </w:abstractNum>
  <w:abstractNum w:abstractNumId="38" w15:restartNumberingAfterBreak="0">
    <w:nsid w:val="6F044502"/>
    <w:multiLevelType w:val="hybridMultilevel"/>
    <w:tmpl w:val="4094E9F8"/>
    <w:lvl w:ilvl="0" w:tplc="7F6A927C">
      <w:start w:val="1"/>
      <w:numFmt w:val="decimal"/>
      <w:lvlText w:val="%1."/>
      <w:lvlJc w:val="left"/>
      <w:pPr>
        <w:ind w:left="361" w:hanging="255"/>
      </w:pPr>
      <w:rPr>
        <w:rFonts w:ascii="Times New Roman" w:eastAsia="Times New Roman" w:hAnsi="Times New Roman" w:cs="Times New Roman" w:hint="default"/>
        <w:b w:val="0"/>
        <w:bCs w:val="0"/>
        <w:i w:val="0"/>
        <w:iCs w:val="0"/>
        <w:spacing w:val="0"/>
        <w:w w:val="100"/>
        <w:sz w:val="16"/>
        <w:szCs w:val="16"/>
        <w:lang w:eastAsia="en-US" w:bidi="ar-SA"/>
      </w:rPr>
    </w:lvl>
    <w:lvl w:ilvl="1" w:tplc="1D1E4B80">
      <w:numFmt w:val="bullet"/>
      <w:lvlText w:val="•"/>
      <w:lvlJc w:val="left"/>
      <w:pPr>
        <w:ind w:left="1024" w:hanging="255"/>
      </w:pPr>
      <w:rPr>
        <w:rFonts w:hint="default"/>
        <w:lang w:eastAsia="en-US" w:bidi="ar-SA"/>
      </w:rPr>
    </w:lvl>
    <w:lvl w:ilvl="2" w:tplc="BBC89496">
      <w:numFmt w:val="bullet"/>
      <w:lvlText w:val="•"/>
      <w:lvlJc w:val="left"/>
      <w:pPr>
        <w:ind w:left="1689" w:hanging="255"/>
      </w:pPr>
      <w:rPr>
        <w:rFonts w:hint="default"/>
        <w:lang w:eastAsia="en-US" w:bidi="ar-SA"/>
      </w:rPr>
    </w:lvl>
    <w:lvl w:ilvl="3" w:tplc="A3544A68">
      <w:numFmt w:val="bullet"/>
      <w:lvlText w:val="•"/>
      <w:lvlJc w:val="left"/>
      <w:pPr>
        <w:ind w:left="2354" w:hanging="255"/>
      </w:pPr>
      <w:rPr>
        <w:rFonts w:hint="default"/>
        <w:lang w:eastAsia="en-US" w:bidi="ar-SA"/>
      </w:rPr>
    </w:lvl>
    <w:lvl w:ilvl="4" w:tplc="D3945936">
      <w:numFmt w:val="bullet"/>
      <w:lvlText w:val="•"/>
      <w:lvlJc w:val="left"/>
      <w:pPr>
        <w:ind w:left="3019" w:hanging="255"/>
      </w:pPr>
      <w:rPr>
        <w:rFonts w:hint="default"/>
        <w:lang w:eastAsia="en-US" w:bidi="ar-SA"/>
      </w:rPr>
    </w:lvl>
    <w:lvl w:ilvl="5" w:tplc="F31C3750">
      <w:numFmt w:val="bullet"/>
      <w:lvlText w:val="•"/>
      <w:lvlJc w:val="left"/>
      <w:pPr>
        <w:ind w:left="3684" w:hanging="255"/>
      </w:pPr>
      <w:rPr>
        <w:rFonts w:hint="default"/>
        <w:lang w:eastAsia="en-US" w:bidi="ar-SA"/>
      </w:rPr>
    </w:lvl>
    <w:lvl w:ilvl="6" w:tplc="75F25A4A">
      <w:numFmt w:val="bullet"/>
      <w:lvlText w:val="•"/>
      <w:lvlJc w:val="left"/>
      <w:pPr>
        <w:ind w:left="4349" w:hanging="255"/>
      </w:pPr>
      <w:rPr>
        <w:rFonts w:hint="default"/>
        <w:lang w:eastAsia="en-US" w:bidi="ar-SA"/>
      </w:rPr>
    </w:lvl>
    <w:lvl w:ilvl="7" w:tplc="273C7768">
      <w:numFmt w:val="bullet"/>
      <w:lvlText w:val="•"/>
      <w:lvlJc w:val="left"/>
      <w:pPr>
        <w:ind w:left="5014" w:hanging="255"/>
      </w:pPr>
      <w:rPr>
        <w:rFonts w:hint="default"/>
        <w:lang w:eastAsia="en-US" w:bidi="ar-SA"/>
      </w:rPr>
    </w:lvl>
    <w:lvl w:ilvl="8" w:tplc="52584A62">
      <w:numFmt w:val="bullet"/>
      <w:lvlText w:val="•"/>
      <w:lvlJc w:val="left"/>
      <w:pPr>
        <w:ind w:left="5679" w:hanging="255"/>
      </w:pPr>
      <w:rPr>
        <w:rFonts w:hint="default"/>
        <w:lang w:eastAsia="en-US" w:bidi="ar-SA"/>
      </w:rPr>
    </w:lvl>
  </w:abstractNum>
  <w:abstractNum w:abstractNumId="39" w15:restartNumberingAfterBreak="0">
    <w:nsid w:val="732A51D4"/>
    <w:multiLevelType w:val="hybridMultilevel"/>
    <w:tmpl w:val="F3A828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3FC58B3"/>
    <w:multiLevelType w:val="hybridMultilevel"/>
    <w:tmpl w:val="49EEA3EE"/>
    <w:lvl w:ilvl="0" w:tplc="83D2A00E">
      <w:start w:val="1"/>
      <w:numFmt w:val="decimal"/>
      <w:lvlText w:val="%1."/>
      <w:lvlJc w:val="left"/>
      <w:pPr>
        <w:ind w:left="141" w:hanging="284"/>
      </w:pPr>
      <w:rPr>
        <w:rFonts w:ascii="Times New Roman" w:eastAsia="Times New Roman" w:hAnsi="Times New Roman" w:cs="Times New Roman" w:hint="default"/>
        <w:b w:val="0"/>
        <w:bCs w:val="0"/>
        <w:i w:val="0"/>
        <w:iCs w:val="0"/>
        <w:spacing w:val="0"/>
        <w:w w:val="100"/>
        <w:sz w:val="16"/>
        <w:szCs w:val="16"/>
        <w:lang w:eastAsia="en-US" w:bidi="ar-SA"/>
      </w:rPr>
    </w:lvl>
    <w:lvl w:ilvl="1" w:tplc="CBB6BFFE">
      <w:numFmt w:val="bullet"/>
      <w:lvlText w:val="•"/>
      <w:lvlJc w:val="left"/>
      <w:pPr>
        <w:ind w:left="1073" w:hanging="284"/>
      </w:pPr>
      <w:rPr>
        <w:rFonts w:hint="default"/>
        <w:lang w:eastAsia="en-US" w:bidi="ar-SA"/>
      </w:rPr>
    </w:lvl>
    <w:lvl w:ilvl="2" w:tplc="02A258AC">
      <w:numFmt w:val="bullet"/>
      <w:lvlText w:val="•"/>
      <w:lvlJc w:val="left"/>
      <w:pPr>
        <w:ind w:left="2006" w:hanging="284"/>
      </w:pPr>
      <w:rPr>
        <w:rFonts w:hint="default"/>
        <w:lang w:eastAsia="en-US" w:bidi="ar-SA"/>
      </w:rPr>
    </w:lvl>
    <w:lvl w:ilvl="3" w:tplc="233654BE">
      <w:numFmt w:val="bullet"/>
      <w:lvlText w:val="•"/>
      <w:lvlJc w:val="left"/>
      <w:pPr>
        <w:ind w:left="2939" w:hanging="284"/>
      </w:pPr>
      <w:rPr>
        <w:rFonts w:hint="default"/>
        <w:lang w:eastAsia="en-US" w:bidi="ar-SA"/>
      </w:rPr>
    </w:lvl>
    <w:lvl w:ilvl="4" w:tplc="88DAA954">
      <w:numFmt w:val="bullet"/>
      <w:lvlText w:val="•"/>
      <w:lvlJc w:val="left"/>
      <w:pPr>
        <w:ind w:left="3873" w:hanging="284"/>
      </w:pPr>
      <w:rPr>
        <w:rFonts w:hint="default"/>
        <w:lang w:eastAsia="en-US" w:bidi="ar-SA"/>
      </w:rPr>
    </w:lvl>
    <w:lvl w:ilvl="5" w:tplc="7812E2E6">
      <w:numFmt w:val="bullet"/>
      <w:lvlText w:val="•"/>
      <w:lvlJc w:val="left"/>
      <w:pPr>
        <w:ind w:left="4806" w:hanging="284"/>
      </w:pPr>
      <w:rPr>
        <w:rFonts w:hint="default"/>
        <w:lang w:eastAsia="en-US" w:bidi="ar-SA"/>
      </w:rPr>
    </w:lvl>
    <w:lvl w:ilvl="6" w:tplc="1480E548">
      <w:numFmt w:val="bullet"/>
      <w:lvlText w:val="•"/>
      <w:lvlJc w:val="left"/>
      <w:pPr>
        <w:ind w:left="5739" w:hanging="284"/>
      </w:pPr>
      <w:rPr>
        <w:rFonts w:hint="default"/>
        <w:lang w:eastAsia="en-US" w:bidi="ar-SA"/>
      </w:rPr>
    </w:lvl>
    <w:lvl w:ilvl="7" w:tplc="B630EA8E">
      <w:numFmt w:val="bullet"/>
      <w:lvlText w:val="•"/>
      <w:lvlJc w:val="left"/>
      <w:pPr>
        <w:ind w:left="6673" w:hanging="284"/>
      </w:pPr>
      <w:rPr>
        <w:rFonts w:hint="default"/>
        <w:lang w:eastAsia="en-US" w:bidi="ar-SA"/>
      </w:rPr>
    </w:lvl>
    <w:lvl w:ilvl="8" w:tplc="FEB2A64A">
      <w:numFmt w:val="bullet"/>
      <w:lvlText w:val="•"/>
      <w:lvlJc w:val="left"/>
      <w:pPr>
        <w:ind w:left="7606" w:hanging="284"/>
      </w:pPr>
      <w:rPr>
        <w:rFonts w:hint="default"/>
        <w:lang w:eastAsia="en-US" w:bidi="ar-SA"/>
      </w:rPr>
    </w:lvl>
  </w:abstractNum>
  <w:abstractNum w:abstractNumId="41" w15:restartNumberingAfterBreak="0">
    <w:nsid w:val="7BDD2564"/>
    <w:multiLevelType w:val="hybridMultilevel"/>
    <w:tmpl w:val="4948C176"/>
    <w:lvl w:ilvl="0" w:tplc="4B660C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1075D5"/>
    <w:multiLevelType w:val="multilevel"/>
    <w:tmpl w:val="31B65828"/>
    <w:lvl w:ilvl="0">
      <w:start w:val="1"/>
      <w:numFmt w:val="decimal"/>
      <w:lvlText w:val="%1."/>
      <w:lvlJc w:val="left"/>
      <w:pPr>
        <w:tabs>
          <w:tab w:val="num" w:pos="720"/>
        </w:tabs>
        <w:ind w:left="720"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04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720" w:hanging="1440"/>
      </w:pPr>
      <w:rPr>
        <w:rFonts w:hint="default"/>
      </w:rPr>
    </w:lvl>
  </w:abstractNum>
  <w:num w:numId="1" w16cid:durableId="1232732360">
    <w:abstractNumId w:val="5"/>
  </w:num>
  <w:num w:numId="2" w16cid:durableId="1132864520">
    <w:abstractNumId w:val="35"/>
  </w:num>
  <w:num w:numId="3" w16cid:durableId="1539776067">
    <w:abstractNumId w:val="34"/>
  </w:num>
  <w:num w:numId="4" w16cid:durableId="772014798">
    <w:abstractNumId w:val="22"/>
  </w:num>
  <w:num w:numId="5" w16cid:durableId="720519646">
    <w:abstractNumId w:val="37"/>
  </w:num>
  <w:num w:numId="6" w16cid:durableId="1054962064">
    <w:abstractNumId w:val="38"/>
  </w:num>
  <w:num w:numId="7" w16cid:durableId="1871264086">
    <w:abstractNumId w:val="14"/>
  </w:num>
  <w:num w:numId="8" w16cid:durableId="955596754">
    <w:abstractNumId w:val="29"/>
  </w:num>
  <w:num w:numId="9" w16cid:durableId="703676789">
    <w:abstractNumId w:val="40"/>
  </w:num>
  <w:num w:numId="10" w16cid:durableId="575633986">
    <w:abstractNumId w:val="26"/>
  </w:num>
  <w:num w:numId="11" w16cid:durableId="139998929">
    <w:abstractNumId w:val="4"/>
  </w:num>
  <w:num w:numId="12" w16cid:durableId="475295079">
    <w:abstractNumId w:val="32"/>
  </w:num>
  <w:num w:numId="13" w16cid:durableId="973831722">
    <w:abstractNumId w:val="15"/>
  </w:num>
  <w:num w:numId="14" w16cid:durableId="98182272">
    <w:abstractNumId w:val="19"/>
  </w:num>
  <w:num w:numId="15" w16cid:durableId="543754501">
    <w:abstractNumId w:val="25"/>
  </w:num>
  <w:num w:numId="16" w16cid:durableId="15893845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068189">
    <w:abstractNumId w:val="20"/>
  </w:num>
  <w:num w:numId="18" w16cid:durableId="1236476315">
    <w:abstractNumId w:val="6"/>
  </w:num>
  <w:num w:numId="19" w16cid:durableId="1932002449">
    <w:abstractNumId w:val="16"/>
  </w:num>
  <w:num w:numId="20" w16cid:durableId="49503588">
    <w:abstractNumId w:val="39"/>
  </w:num>
  <w:num w:numId="21" w16cid:durableId="2142569989">
    <w:abstractNumId w:val="3"/>
  </w:num>
  <w:num w:numId="22" w16cid:durableId="1415935226">
    <w:abstractNumId w:val="1"/>
  </w:num>
  <w:num w:numId="23" w16cid:durableId="861287139">
    <w:abstractNumId w:val="27"/>
  </w:num>
  <w:num w:numId="24" w16cid:durableId="1939368687">
    <w:abstractNumId w:val="9"/>
  </w:num>
  <w:num w:numId="25" w16cid:durableId="2131194262">
    <w:abstractNumId w:val="24"/>
  </w:num>
  <w:num w:numId="26" w16cid:durableId="1359938441">
    <w:abstractNumId w:val="11"/>
  </w:num>
  <w:num w:numId="27" w16cid:durableId="332681882">
    <w:abstractNumId w:val="36"/>
  </w:num>
  <w:num w:numId="28" w16cid:durableId="1955290302">
    <w:abstractNumId w:val="28"/>
  </w:num>
  <w:num w:numId="29" w16cid:durableId="497699261">
    <w:abstractNumId w:val="7"/>
  </w:num>
  <w:num w:numId="30" w16cid:durableId="1573931746">
    <w:abstractNumId w:val="17"/>
  </w:num>
  <w:num w:numId="31" w16cid:durableId="212468271">
    <w:abstractNumId w:val="2"/>
  </w:num>
  <w:num w:numId="32" w16cid:durableId="1917398657">
    <w:abstractNumId w:val="30"/>
  </w:num>
  <w:num w:numId="33" w16cid:durableId="1947346481">
    <w:abstractNumId w:val="18"/>
  </w:num>
  <w:num w:numId="34" w16cid:durableId="1957565723">
    <w:abstractNumId w:val="0"/>
  </w:num>
  <w:num w:numId="35" w16cid:durableId="347174419">
    <w:abstractNumId w:val="41"/>
  </w:num>
  <w:num w:numId="36" w16cid:durableId="1138297990">
    <w:abstractNumId w:val="23"/>
  </w:num>
  <w:num w:numId="37" w16cid:durableId="472068173">
    <w:abstractNumId w:val="8"/>
  </w:num>
  <w:num w:numId="38" w16cid:durableId="1471703365">
    <w:abstractNumId w:val="10"/>
  </w:num>
  <w:num w:numId="39" w16cid:durableId="2037152001">
    <w:abstractNumId w:val="21"/>
  </w:num>
  <w:num w:numId="40" w16cid:durableId="1863545107">
    <w:abstractNumId w:val="33"/>
  </w:num>
  <w:num w:numId="41" w16cid:durableId="34670288">
    <w:abstractNumId w:val="31"/>
  </w:num>
  <w:num w:numId="42" w16cid:durableId="1306735461">
    <w:abstractNumId w:val="42"/>
  </w:num>
  <w:num w:numId="43" w16cid:durableId="563564799">
    <w:abstractNumId w:val="13"/>
  </w:num>
  <w:num w:numId="44" w16cid:durableId="151603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E18"/>
    <w:rsid w:val="00003FD5"/>
    <w:rsid w:val="000150E0"/>
    <w:rsid w:val="00024BC3"/>
    <w:rsid w:val="00027837"/>
    <w:rsid w:val="0003037E"/>
    <w:rsid w:val="00042769"/>
    <w:rsid w:val="00042B47"/>
    <w:rsid w:val="0004350E"/>
    <w:rsid w:val="0004550E"/>
    <w:rsid w:val="00051D14"/>
    <w:rsid w:val="00052526"/>
    <w:rsid w:val="00056127"/>
    <w:rsid w:val="000570AF"/>
    <w:rsid w:val="0005746D"/>
    <w:rsid w:val="00071E18"/>
    <w:rsid w:val="0007453D"/>
    <w:rsid w:val="00080DB0"/>
    <w:rsid w:val="00081C50"/>
    <w:rsid w:val="00087990"/>
    <w:rsid w:val="000A7AE4"/>
    <w:rsid w:val="000B1EB8"/>
    <w:rsid w:val="000B20FF"/>
    <w:rsid w:val="000B52B2"/>
    <w:rsid w:val="000B56D4"/>
    <w:rsid w:val="000B5D67"/>
    <w:rsid w:val="000C0116"/>
    <w:rsid w:val="000C3787"/>
    <w:rsid w:val="000C5825"/>
    <w:rsid w:val="000C79F9"/>
    <w:rsid w:val="000E2DDB"/>
    <w:rsid w:val="000E742A"/>
    <w:rsid w:val="000F13FF"/>
    <w:rsid w:val="00101375"/>
    <w:rsid w:val="00110474"/>
    <w:rsid w:val="00113415"/>
    <w:rsid w:val="00113559"/>
    <w:rsid w:val="00114834"/>
    <w:rsid w:val="00116BDB"/>
    <w:rsid w:val="001270AF"/>
    <w:rsid w:val="001330CC"/>
    <w:rsid w:val="00137137"/>
    <w:rsid w:val="00141212"/>
    <w:rsid w:val="0014198E"/>
    <w:rsid w:val="001450E1"/>
    <w:rsid w:val="001514F3"/>
    <w:rsid w:val="00153CFE"/>
    <w:rsid w:val="001547E5"/>
    <w:rsid w:val="0015591C"/>
    <w:rsid w:val="00161545"/>
    <w:rsid w:val="00165756"/>
    <w:rsid w:val="00171323"/>
    <w:rsid w:val="001744D4"/>
    <w:rsid w:val="001779A0"/>
    <w:rsid w:val="00183E4C"/>
    <w:rsid w:val="001912B1"/>
    <w:rsid w:val="001A1CD8"/>
    <w:rsid w:val="001B2B2C"/>
    <w:rsid w:val="001B45ED"/>
    <w:rsid w:val="001C14C2"/>
    <w:rsid w:val="001D4074"/>
    <w:rsid w:val="001D5247"/>
    <w:rsid w:val="001D6988"/>
    <w:rsid w:val="001E6A92"/>
    <w:rsid w:val="001F07D9"/>
    <w:rsid w:val="001F4D17"/>
    <w:rsid w:val="00201BC5"/>
    <w:rsid w:val="00210518"/>
    <w:rsid w:val="00215373"/>
    <w:rsid w:val="0021601E"/>
    <w:rsid w:val="0021771D"/>
    <w:rsid w:val="0022152E"/>
    <w:rsid w:val="00221DFB"/>
    <w:rsid w:val="00223134"/>
    <w:rsid w:val="00231185"/>
    <w:rsid w:val="0023225E"/>
    <w:rsid w:val="0023288B"/>
    <w:rsid w:val="002351DF"/>
    <w:rsid w:val="002354CB"/>
    <w:rsid w:val="0025140A"/>
    <w:rsid w:val="0025301F"/>
    <w:rsid w:val="00260E82"/>
    <w:rsid w:val="0026453F"/>
    <w:rsid w:val="002652EE"/>
    <w:rsid w:val="00266B45"/>
    <w:rsid w:val="002728E2"/>
    <w:rsid w:val="0028410D"/>
    <w:rsid w:val="0028513F"/>
    <w:rsid w:val="00292E15"/>
    <w:rsid w:val="00293B0F"/>
    <w:rsid w:val="002A060E"/>
    <w:rsid w:val="002A2D77"/>
    <w:rsid w:val="002A4599"/>
    <w:rsid w:val="002A4C4A"/>
    <w:rsid w:val="002A764A"/>
    <w:rsid w:val="002B3B69"/>
    <w:rsid w:val="002B665A"/>
    <w:rsid w:val="002C2A4F"/>
    <w:rsid w:val="002C4E5F"/>
    <w:rsid w:val="002D1980"/>
    <w:rsid w:val="002D2DC4"/>
    <w:rsid w:val="002D6684"/>
    <w:rsid w:val="002E7501"/>
    <w:rsid w:val="002F44AD"/>
    <w:rsid w:val="00300D3C"/>
    <w:rsid w:val="00304F9F"/>
    <w:rsid w:val="003114E6"/>
    <w:rsid w:val="00312BB5"/>
    <w:rsid w:val="003130B0"/>
    <w:rsid w:val="003204E4"/>
    <w:rsid w:val="003312F0"/>
    <w:rsid w:val="00335480"/>
    <w:rsid w:val="003416AA"/>
    <w:rsid w:val="00341E46"/>
    <w:rsid w:val="00343191"/>
    <w:rsid w:val="003435F9"/>
    <w:rsid w:val="00344273"/>
    <w:rsid w:val="003471E1"/>
    <w:rsid w:val="00354605"/>
    <w:rsid w:val="00355351"/>
    <w:rsid w:val="00357CC0"/>
    <w:rsid w:val="00363E3B"/>
    <w:rsid w:val="0037218B"/>
    <w:rsid w:val="0038441A"/>
    <w:rsid w:val="003963A2"/>
    <w:rsid w:val="00396723"/>
    <w:rsid w:val="003A543B"/>
    <w:rsid w:val="003A688A"/>
    <w:rsid w:val="003C2D1F"/>
    <w:rsid w:val="003C42F4"/>
    <w:rsid w:val="003D2E95"/>
    <w:rsid w:val="003D6BCD"/>
    <w:rsid w:val="003F2CFE"/>
    <w:rsid w:val="003F3B82"/>
    <w:rsid w:val="003F3BD2"/>
    <w:rsid w:val="00400978"/>
    <w:rsid w:val="00401F72"/>
    <w:rsid w:val="00403A7A"/>
    <w:rsid w:val="004042F7"/>
    <w:rsid w:val="00406F44"/>
    <w:rsid w:val="00412761"/>
    <w:rsid w:val="0041597C"/>
    <w:rsid w:val="004207CF"/>
    <w:rsid w:val="00422E12"/>
    <w:rsid w:val="00434841"/>
    <w:rsid w:val="00453D46"/>
    <w:rsid w:val="00455E99"/>
    <w:rsid w:val="00456459"/>
    <w:rsid w:val="00464515"/>
    <w:rsid w:val="004751C9"/>
    <w:rsid w:val="00480A8C"/>
    <w:rsid w:val="0048170C"/>
    <w:rsid w:val="004822C0"/>
    <w:rsid w:val="0048309C"/>
    <w:rsid w:val="00486144"/>
    <w:rsid w:val="004863CD"/>
    <w:rsid w:val="00496772"/>
    <w:rsid w:val="00497713"/>
    <w:rsid w:val="004A25FC"/>
    <w:rsid w:val="004A2B8F"/>
    <w:rsid w:val="004A321D"/>
    <w:rsid w:val="004B443A"/>
    <w:rsid w:val="004C1A38"/>
    <w:rsid w:val="004C623B"/>
    <w:rsid w:val="004E4587"/>
    <w:rsid w:val="004F1FF3"/>
    <w:rsid w:val="004F7104"/>
    <w:rsid w:val="00504A83"/>
    <w:rsid w:val="005206B4"/>
    <w:rsid w:val="0052343A"/>
    <w:rsid w:val="005266EF"/>
    <w:rsid w:val="00542988"/>
    <w:rsid w:val="0054409C"/>
    <w:rsid w:val="00544C42"/>
    <w:rsid w:val="005510C4"/>
    <w:rsid w:val="005568C9"/>
    <w:rsid w:val="00561A02"/>
    <w:rsid w:val="00561D2C"/>
    <w:rsid w:val="00563599"/>
    <w:rsid w:val="0056532A"/>
    <w:rsid w:val="00587E6F"/>
    <w:rsid w:val="005A393A"/>
    <w:rsid w:val="005B70D8"/>
    <w:rsid w:val="005C4EB9"/>
    <w:rsid w:val="005D5D2C"/>
    <w:rsid w:val="005E21A7"/>
    <w:rsid w:val="005F4686"/>
    <w:rsid w:val="005F4956"/>
    <w:rsid w:val="00617377"/>
    <w:rsid w:val="0062100B"/>
    <w:rsid w:val="00624BB6"/>
    <w:rsid w:val="0062798E"/>
    <w:rsid w:val="006363C0"/>
    <w:rsid w:val="00637083"/>
    <w:rsid w:val="00645B4D"/>
    <w:rsid w:val="00652AC3"/>
    <w:rsid w:val="00661A0B"/>
    <w:rsid w:val="00674C30"/>
    <w:rsid w:val="006768E7"/>
    <w:rsid w:val="006837B3"/>
    <w:rsid w:val="0068792D"/>
    <w:rsid w:val="006A285C"/>
    <w:rsid w:val="006A347A"/>
    <w:rsid w:val="006A5AF8"/>
    <w:rsid w:val="006B0E99"/>
    <w:rsid w:val="006C1592"/>
    <w:rsid w:val="006C16BE"/>
    <w:rsid w:val="006C254A"/>
    <w:rsid w:val="006C4E79"/>
    <w:rsid w:val="006C6DE6"/>
    <w:rsid w:val="006C6FDE"/>
    <w:rsid w:val="006D5B38"/>
    <w:rsid w:val="006E6422"/>
    <w:rsid w:val="006F2900"/>
    <w:rsid w:val="00701018"/>
    <w:rsid w:val="007112E5"/>
    <w:rsid w:val="007133C9"/>
    <w:rsid w:val="007140B7"/>
    <w:rsid w:val="00717EA0"/>
    <w:rsid w:val="00727E39"/>
    <w:rsid w:val="00732F4A"/>
    <w:rsid w:val="00732F9B"/>
    <w:rsid w:val="00733330"/>
    <w:rsid w:val="00734EC2"/>
    <w:rsid w:val="007465D5"/>
    <w:rsid w:val="00751BA9"/>
    <w:rsid w:val="00755F39"/>
    <w:rsid w:val="00757F66"/>
    <w:rsid w:val="00765C2F"/>
    <w:rsid w:val="00771554"/>
    <w:rsid w:val="00792726"/>
    <w:rsid w:val="007B30B5"/>
    <w:rsid w:val="007B405B"/>
    <w:rsid w:val="007B771A"/>
    <w:rsid w:val="007C034E"/>
    <w:rsid w:val="007D0085"/>
    <w:rsid w:val="007D26B8"/>
    <w:rsid w:val="007D3D99"/>
    <w:rsid w:val="007D54BF"/>
    <w:rsid w:val="007D6F88"/>
    <w:rsid w:val="00803A86"/>
    <w:rsid w:val="00813ED1"/>
    <w:rsid w:val="00820334"/>
    <w:rsid w:val="008211AA"/>
    <w:rsid w:val="00827BC7"/>
    <w:rsid w:val="008532CB"/>
    <w:rsid w:val="00857292"/>
    <w:rsid w:val="00860836"/>
    <w:rsid w:val="0087138C"/>
    <w:rsid w:val="00873166"/>
    <w:rsid w:val="00881D54"/>
    <w:rsid w:val="008964C5"/>
    <w:rsid w:val="008978F2"/>
    <w:rsid w:val="008B5510"/>
    <w:rsid w:val="008C048D"/>
    <w:rsid w:val="008C0839"/>
    <w:rsid w:val="008D04D9"/>
    <w:rsid w:val="008D1BC7"/>
    <w:rsid w:val="008E734C"/>
    <w:rsid w:val="008F22B0"/>
    <w:rsid w:val="00900255"/>
    <w:rsid w:val="00900E56"/>
    <w:rsid w:val="00912933"/>
    <w:rsid w:val="00915996"/>
    <w:rsid w:val="00920ED8"/>
    <w:rsid w:val="009241B7"/>
    <w:rsid w:val="00926C9B"/>
    <w:rsid w:val="00930BE8"/>
    <w:rsid w:val="009317F9"/>
    <w:rsid w:val="0094398A"/>
    <w:rsid w:val="00943F09"/>
    <w:rsid w:val="00945343"/>
    <w:rsid w:val="009457F4"/>
    <w:rsid w:val="00945B94"/>
    <w:rsid w:val="009506A1"/>
    <w:rsid w:val="00961624"/>
    <w:rsid w:val="00961B30"/>
    <w:rsid w:val="00971C51"/>
    <w:rsid w:val="0098021E"/>
    <w:rsid w:val="009856D2"/>
    <w:rsid w:val="00991D5C"/>
    <w:rsid w:val="009957E2"/>
    <w:rsid w:val="009A2A3F"/>
    <w:rsid w:val="009A5336"/>
    <w:rsid w:val="009A6950"/>
    <w:rsid w:val="009C20AE"/>
    <w:rsid w:val="009C53BA"/>
    <w:rsid w:val="009C7F5C"/>
    <w:rsid w:val="009D0362"/>
    <w:rsid w:val="009E7ADF"/>
    <w:rsid w:val="00A04E3C"/>
    <w:rsid w:val="00A111F4"/>
    <w:rsid w:val="00A17285"/>
    <w:rsid w:val="00A23C2A"/>
    <w:rsid w:val="00A25E71"/>
    <w:rsid w:val="00A26392"/>
    <w:rsid w:val="00A31899"/>
    <w:rsid w:val="00A32262"/>
    <w:rsid w:val="00A34DEB"/>
    <w:rsid w:val="00A5008D"/>
    <w:rsid w:val="00A53FC9"/>
    <w:rsid w:val="00A56697"/>
    <w:rsid w:val="00A57B38"/>
    <w:rsid w:val="00A6171C"/>
    <w:rsid w:val="00A7371D"/>
    <w:rsid w:val="00A7732F"/>
    <w:rsid w:val="00A77558"/>
    <w:rsid w:val="00A77BD9"/>
    <w:rsid w:val="00A802D4"/>
    <w:rsid w:val="00A84348"/>
    <w:rsid w:val="00A92832"/>
    <w:rsid w:val="00A94D4A"/>
    <w:rsid w:val="00A959EC"/>
    <w:rsid w:val="00A96107"/>
    <w:rsid w:val="00A96884"/>
    <w:rsid w:val="00AA0F16"/>
    <w:rsid w:val="00AA2EE9"/>
    <w:rsid w:val="00AA594D"/>
    <w:rsid w:val="00AB0E69"/>
    <w:rsid w:val="00AC0D93"/>
    <w:rsid w:val="00AC4185"/>
    <w:rsid w:val="00AD6ABC"/>
    <w:rsid w:val="00AE0C33"/>
    <w:rsid w:val="00AF602C"/>
    <w:rsid w:val="00B056CF"/>
    <w:rsid w:val="00B05DA9"/>
    <w:rsid w:val="00B27810"/>
    <w:rsid w:val="00B34268"/>
    <w:rsid w:val="00B35339"/>
    <w:rsid w:val="00B40515"/>
    <w:rsid w:val="00B44426"/>
    <w:rsid w:val="00B50655"/>
    <w:rsid w:val="00B52C9C"/>
    <w:rsid w:val="00B53481"/>
    <w:rsid w:val="00B666B2"/>
    <w:rsid w:val="00B70F33"/>
    <w:rsid w:val="00B73EB8"/>
    <w:rsid w:val="00B8357E"/>
    <w:rsid w:val="00B962E2"/>
    <w:rsid w:val="00BA0A7D"/>
    <w:rsid w:val="00BA3E61"/>
    <w:rsid w:val="00BA5BFA"/>
    <w:rsid w:val="00BA72E7"/>
    <w:rsid w:val="00BB1888"/>
    <w:rsid w:val="00BC456A"/>
    <w:rsid w:val="00BC7232"/>
    <w:rsid w:val="00BD1394"/>
    <w:rsid w:val="00BD36C3"/>
    <w:rsid w:val="00BD5E4C"/>
    <w:rsid w:val="00BE5C22"/>
    <w:rsid w:val="00C05D2C"/>
    <w:rsid w:val="00C12071"/>
    <w:rsid w:val="00C14701"/>
    <w:rsid w:val="00C1523C"/>
    <w:rsid w:val="00C15D10"/>
    <w:rsid w:val="00C15D80"/>
    <w:rsid w:val="00C2094D"/>
    <w:rsid w:val="00C25DCF"/>
    <w:rsid w:val="00C30AA9"/>
    <w:rsid w:val="00C31286"/>
    <w:rsid w:val="00C46D3D"/>
    <w:rsid w:val="00C667A5"/>
    <w:rsid w:val="00C80E98"/>
    <w:rsid w:val="00C86A39"/>
    <w:rsid w:val="00C926AB"/>
    <w:rsid w:val="00C92E71"/>
    <w:rsid w:val="00C93C1D"/>
    <w:rsid w:val="00CB2488"/>
    <w:rsid w:val="00CB2A85"/>
    <w:rsid w:val="00CC09DC"/>
    <w:rsid w:val="00CD118D"/>
    <w:rsid w:val="00CD16D2"/>
    <w:rsid w:val="00CD1947"/>
    <w:rsid w:val="00CD41CD"/>
    <w:rsid w:val="00CD4CF5"/>
    <w:rsid w:val="00CE1FDB"/>
    <w:rsid w:val="00CE42A5"/>
    <w:rsid w:val="00CF198F"/>
    <w:rsid w:val="00CF657F"/>
    <w:rsid w:val="00D00FB7"/>
    <w:rsid w:val="00D051F7"/>
    <w:rsid w:val="00D07D13"/>
    <w:rsid w:val="00D07DF6"/>
    <w:rsid w:val="00D106D2"/>
    <w:rsid w:val="00D123EB"/>
    <w:rsid w:val="00D13875"/>
    <w:rsid w:val="00D2207F"/>
    <w:rsid w:val="00D30CC9"/>
    <w:rsid w:val="00D3277C"/>
    <w:rsid w:val="00D36CEB"/>
    <w:rsid w:val="00D414C2"/>
    <w:rsid w:val="00D43C62"/>
    <w:rsid w:val="00D5282C"/>
    <w:rsid w:val="00D839A3"/>
    <w:rsid w:val="00D93B6F"/>
    <w:rsid w:val="00D94C30"/>
    <w:rsid w:val="00DA0A48"/>
    <w:rsid w:val="00DA70B5"/>
    <w:rsid w:val="00DA7BC4"/>
    <w:rsid w:val="00DC0ADE"/>
    <w:rsid w:val="00DC3DBA"/>
    <w:rsid w:val="00DE09EE"/>
    <w:rsid w:val="00DE2286"/>
    <w:rsid w:val="00DE538D"/>
    <w:rsid w:val="00DF4B08"/>
    <w:rsid w:val="00DF77A7"/>
    <w:rsid w:val="00E10E94"/>
    <w:rsid w:val="00E126C9"/>
    <w:rsid w:val="00E1386C"/>
    <w:rsid w:val="00E27339"/>
    <w:rsid w:val="00E32169"/>
    <w:rsid w:val="00E34668"/>
    <w:rsid w:val="00E379AD"/>
    <w:rsid w:val="00E40042"/>
    <w:rsid w:val="00E409F6"/>
    <w:rsid w:val="00E44FD8"/>
    <w:rsid w:val="00E52184"/>
    <w:rsid w:val="00E54FBD"/>
    <w:rsid w:val="00E7358A"/>
    <w:rsid w:val="00E738FA"/>
    <w:rsid w:val="00E7444F"/>
    <w:rsid w:val="00E8599E"/>
    <w:rsid w:val="00E94509"/>
    <w:rsid w:val="00E94E77"/>
    <w:rsid w:val="00EA1752"/>
    <w:rsid w:val="00EA4AAF"/>
    <w:rsid w:val="00EB098F"/>
    <w:rsid w:val="00EB73F9"/>
    <w:rsid w:val="00EC4DD4"/>
    <w:rsid w:val="00ED331E"/>
    <w:rsid w:val="00EE14C5"/>
    <w:rsid w:val="00EE2ACC"/>
    <w:rsid w:val="00EE36A7"/>
    <w:rsid w:val="00EE5EA9"/>
    <w:rsid w:val="00EF0D4D"/>
    <w:rsid w:val="00EF19AC"/>
    <w:rsid w:val="00EF3249"/>
    <w:rsid w:val="00EF64C7"/>
    <w:rsid w:val="00EF6E84"/>
    <w:rsid w:val="00EF7086"/>
    <w:rsid w:val="00F01E95"/>
    <w:rsid w:val="00F04CBA"/>
    <w:rsid w:val="00F073F6"/>
    <w:rsid w:val="00F07DCA"/>
    <w:rsid w:val="00F11FA9"/>
    <w:rsid w:val="00F1775D"/>
    <w:rsid w:val="00F2313D"/>
    <w:rsid w:val="00F2498A"/>
    <w:rsid w:val="00F36481"/>
    <w:rsid w:val="00F36AE4"/>
    <w:rsid w:val="00F431A3"/>
    <w:rsid w:val="00F44615"/>
    <w:rsid w:val="00F521F0"/>
    <w:rsid w:val="00F55ABA"/>
    <w:rsid w:val="00F57C6B"/>
    <w:rsid w:val="00F70C7D"/>
    <w:rsid w:val="00F71E8E"/>
    <w:rsid w:val="00F7284E"/>
    <w:rsid w:val="00F7377B"/>
    <w:rsid w:val="00F74823"/>
    <w:rsid w:val="00F954DE"/>
    <w:rsid w:val="00FA0A1A"/>
    <w:rsid w:val="00FA10F9"/>
    <w:rsid w:val="00FA7B6B"/>
    <w:rsid w:val="00FC3B6A"/>
    <w:rsid w:val="00FD7B96"/>
    <w:rsid w:val="00FE5F17"/>
    <w:rsid w:val="00FF3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3F973"/>
  <w15:docId w15:val="{A52C0EDB-7C3E-44BB-891A-BD2097F6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Naslov4">
    <w:name w:val="heading 4"/>
    <w:basedOn w:val="Normal"/>
    <w:next w:val="Normal"/>
    <w:link w:val="Naslov4Char"/>
    <w:uiPriority w:val="9"/>
    <w:semiHidden/>
    <w:unhideWhenUsed/>
    <w:qFormat/>
    <w:rsid w:val="00081C50"/>
    <w:pPr>
      <w:keepNext/>
      <w:keepLines/>
      <w:widowControl/>
      <w:autoSpaceDE/>
      <w:autoSpaceDN/>
      <w:spacing w:before="80" w:after="40" w:line="278" w:lineRule="auto"/>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loteksta">
    <w:name w:val="Body Text"/>
    <w:basedOn w:val="Normal"/>
    <w:link w:val="TelotekstaChar"/>
    <w:uiPriority w:val="1"/>
    <w:qFormat/>
    <w:rPr>
      <w:sz w:val="16"/>
      <w:szCs w:val="16"/>
    </w:rPr>
  </w:style>
  <w:style w:type="paragraph" w:styleId="Naslov">
    <w:name w:val="Title"/>
    <w:basedOn w:val="Normal"/>
    <w:link w:val="NaslovChar"/>
    <w:uiPriority w:val="10"/>
    <w:qFormat/>
    <w:pPr>
      <w:ind w:left="182"/>
      <w:jc w:val="center"/>
    </w:pPr>
    <w:rPr>
      <w:sz w:val="40"/>
      <w:szCs w:val="40"/>
    </w:rPr>
  </w:style>
  <w:style w:type="paragraph" w:styleId="Pasussalistom">
    <w:name w:val="List Paragraph"/>
    <w:basedOn w:val="Normal"/>
    <w:qFormat/>
  </w:style>
  <w:style w:type="paragraph" w:customStyle="1" w:styleId="TableParagraph">
    <w:name w:val="Table Paragraph"/>
    <w:basedOn w:val="Normal"/>
    <w:uiPriority w:val="1"/>
    <w:qFormat/>
    <w:pPr>
      <w:ind w:left="107"/>
    </w:pPr>
  </w:style>
  <w:style w:type="character" w:customStyle="1" w:styleId="docsum-authors">
    <w:name w:val="docsum-authors"/>
    <w:basedOn w:val="Podrazumevanifontpasusa"/>
    <w:rsid w:val="00400978"/>
  </w:style>
  <w:style w:type="character" w:customStyle="1" w:styleId="docsum-journal-citation">
    <w:name w:val="docsum-journal-citation"/>
    <w:basedOn w:val="Podrazumevanifontpasusa"/>
    <w:rsid w:val="00400978"/>
  </w:style>
  <w:style w:type="character" w:customStyle="1" w:styleId="citation-part">
    <w:name w:val="citation-part"/>
    <w:basedOn w:val="Podrazumevanifontpasusa"/>
    <w:rsid w:val="00400978"/>
  </w:style>
  <w:style w:type="character" w:customStyle="1" w:styleId="docsum-pmid">
    <w:name w:val="docsum-pmid"/>
    <w:basedOn w:val="Podrazumevanifontpasusa"/>
    <w:rsid w:val="00400978"/>
  </w:style>
  <w:style w:type="character" w:customStyle="1" w:styleId="free-resources">
    <w:name w:val="free-resources"/>
    <w:basedOn w:val="Podrazumevanifontpasusa"/>
    <w:rsid w:val="00400978"/>
  </w:style>
  <w:style w:type="character" w:customStyle="1" w:styleId="position-number">
    <w:name w:val="position-number"/>
    <w:basedOn w:val="Podrazumevanifontpasusa"/>
    <w:rsid w:val="00400978"/>
  </w:style>
  <w:style w:type="character" w:styleId="Hiperveza">
    <w:name w:val="Hyperlink"/>
    <w:basedOn w:val="Podrazumevanifontpasusa"/>
    <w:unhideWhenUsed/>
    <w:rsid w:val="002B665A"/>
    <w:rPr>
      <w:color w:val="0000FF" w:themeColor="hyperlink"/>
      <w:u w:val="single"/>
    </w:rPr>
  </w:style>
  <w:style w:type="character" w:styleId="Nerazreenopominjanje">
    <w:name w:val="Unresolved Mention"/>
    <w:basedOn w:val="Podrazumevanifontpasusa"/>
    <w:uiPriority w:val="99"/>
    <w:semiHidden/>
    <w:unhideWhenUsed/>
    <w:rsid w:val="002B665A"/>
    <w:rPr>
      <w:color w:val="605E5C"/>
      <w:shd w:val="clear" w:color="auto" w:fill="E1DFDD"/>
    </w:rPr>
  </w:style>
  <w:style w:type="table" w:styleId="Koordinatnamreatabele">
    <w:name w:val="Table Grid"/>
    <w:basedOn w:val="Normalnatabela"/>
    <w:uiPriority w:val="39"/>
    <w:rsid w:val="00701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basedOn w:val="Podrazumevanifontpasusa"/>
    <w:link w:val="Naslov4"/>
    <w:uiPriority w:val="9"/>
    <w:semiHidden/>
    <w:rsid w:val="00081C50"/>
    <w:rPr>
      <w:rFonts w:eastAsiaTheme="majorEastAsia" w:cstheme="majorBidi"/>
      <w:i/>
      <w:iCs/>
      <w:color w:val="365F91" w:themeColor="accent1" w:themeShade="BF"/>
      <w:kern w:val="2"/>
      <w:sz w:val="24"/>
      <w:szCs w:val="24"/>
      <w14:ligatures w14:val="standardContextual"/>
    </w:rPr>
  </w:style>
  <w:style w:type="table" w:customStyle="1" w:styleId="Koordinatnamreatabele1">
    <w:name w:val="Koordinatna mreža tabele1"/>
    <w:basedOn w:val="Normalnatabela"/>
    <w:next w:val="Koordinatnamreatabele"/>
    <w:uiPriority w:val="39"/>
    <w:rsid w:val="008211AA"/>
    <w:pPr>
      <w:widowControl/>
      <w:autoSpaceDE/>
      <w:autoSpaceDN/>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FA9"/>
    <w:pPr>
      <w:widowControl/>
      <w:autoSpaceDE/>
      <w:autoSpaceDN/>
      <w:spacing w:before="100" w:beforeAutospacing="1" w:after="100" w:afterAutospacing="1"/>
    </w:pPr>
    <w:rPr>
      <w:sz w:val="24"/>
      <w:szCs w:val="24"/>
      <w:lang w:val="sr-Latn-CS" w:eastAsia="sr-Latn-CS"/>
    </w:rPr>
  </w:style>
  <w:style w:type="character" w:styleId="Naglaavanje">
    <w:name w:val="Emphasis"/>
    <w:uiPriority w:val="20"/>
    <w:qFormat/>
    <w:rsid w:val="00C80E98"/>
    <w:rPr>
      <w:i/>
      <w:iCs/>
    </w:rPr>
  </w:style>
  <w:style w:type="character" w:customStyle="1" w:styleId="highwire-citation-authors">
    <w:name w:val="highwire-citation-authors"/>
    <w:basedOn w:val="Podrazumevanifontpasusa"/>
    <w:rsid w:val="00C80E98"/>
  </w:style>
  <w:style w:type="character" w:customStyle="1" w:styleId="highwire-citation-author">
    <w:name w:val="highwire-citation-author"/>
    <w:basedOn w:val="Podrazumevanifontpasusa"/>
    <w:rsid w:val="00C80E98"/>
  </w:style>
  <w:style w:type="character" w:customStyle="1" w:styleId="nlm-surname">
    <w:name w:val="nlm-surname"/>
    <w:basedOn w:val="Podrazumevanifontpasusa"/>
    <w:rsid w:val="00C80E98"/>
  </w:style>
  <w:style w:type="character" w:customStyle="1" w:styleId="citation-et">
    <w:name w:val="citation-et"/>
    <w:basedOn w:val="Podrazumevanifontpasusa"/>
    <w:rsid w:val="00C80E98"/>
  </w:style>
  <w:style w:type="character" w:customStyle="1" w:styleId="cit">
    <w:name w:val="cit"/>
    <w:basedOn w:val="Podrazumevanifontpasusa"/>
    <w:rsid w:val="00C80E98"/>
  </w:style>
  <w:style w:type="character" w:styleId="Naglaeno">
    <w:name w:val="Strong"/>
    <w:uiPriority w:val="22"/>
    <w:qFormat/>
    <w:rsid w:val="00AC0D93"/>
    <w:rPr>
      <w:b/>
      <w:bCs/>
    </w:rPr>
  </w:style>
  <w:style w:type="character" w:customStyle="1" w:styleId="apple-converted-space">
    <w:name w:val="apple-converted-space"/>
    <w:rsid w:val="00AC0D93"/>
  </w:style>
  <w:style w:type="character" w:customStyle="1" w:styleId="jrnl">
    <w:name w:val="jrnl"/>
    <w:rsid w:val="00C93C1D"/>
  </w:style>
  <w:style w:type="character" w:customStyle="1" w:styleId="NaslovChar">
    <w:name w:val="Naslov Char"/>
    <w:basedOn w:val="Podrazumevanifontpasusa"/>
    <w:link w:val="Naslov"/>
    <w:uiPriority w:val="10"/>
    <w:rsid w:val="00765C2F"/>
    <w:rPr>
      <w:rFonts w:ascii="Times New Roman" w:eastAsia="Times New Roman" w:hAnsi="Times New Roman" w:cs="Times New Roman"/>
      <w:sz w:val="40"/>
      <w:szCs w:val="40"/>
    </w:rPr>
  </w:style>
  <w:style w:type="character" w:customStyle="1" w:styleId="TelotekstaChar">
    <w:name w:val="Telo teksta Char"/>
    <w:link w:val="Teloteksta"/>
    <w:uiPriority w:val="1"/>
    <w:rsid w:val="00930BE8"/>
    <w:rPr>
      <w:rFonts w:ascii="Times New Roman" w:eastAsia="Times New Roman" w:hAnsi="Times New Roman" w:cs="Times New Roman"/>
      <w:sz w:val="16"/>
      <w:szCs w:val="16"/>
    </w:rPr>
  </w:style>
  <w:style w:type="character" w:customStyle="1" w:styleId="FontStyle12">
    <w:name w:val="Font Style12"/>
    <w:rsid w:val="00DF77A7"/>
    <w:rPr>
      <w:rFonts w:ascii="Times New Roman" w:hAnsi="Times New Roman" w:cs="Times New Roman"/>
      <w:sz w:val="22"/>
      <w:szCs w:val="22"/>
    </w:rPr>
  </w:style>
  <w:style w:type="paragraph" w:styleId="Bezrazmaka">
    <w:name w:val="No Spacing"/>
    <w:qFormat/>
    <w:rsid w:val="00363E3B"/>
    <w:pPr>
      <w:widowControl/>
      <w:autoSpaceDE/>
      <w:autoSpaceDN/>
    </w:pPr>
    <w:rPr>
      <w:rFonts w:ascii="Times New Roman" w:eastAsia="Times New Roman" w:hAnsi="Times New Roman" w:cs="Times New Roman"/>
      <w:sz w:val="24"/>
      <w:szCs w:val="24"/>
    </w:rPr>
  </w:style>
  <w:style w:type="paragraph" w:styleId="Uvlaenjetelateksta">
    <w:name w:val="Body Text Indent"/>
    <w:basedOn w:val="Normal"/>
    <w:link w:val="UvlaenjetelatekstaChar"/>
    <w:uiPriority w:val="99"/>
    <w:semiHidden/>
    <w:unhideWhenUsed/>
    <w:rsid w:val="00363E3B"/>
    <w:pPr>
      <w:spacing w:after="120"/>
      <w:ind w:left="283"/>
    </w:pPr>
  </w:style>
  <w:style w:type="character" w:customStyle="1" w:styleId="UvlaenjetelatekstaChar">
    <w:name w:val="Uvlačenje tela teksta Char"/>
    <w:basedOn w:val="Podrazumevanifontpasusa"/>
    <w:link w:val="Uvlaenjetelateksta"/>
    <w:uiPriority w:val="99"/>
    <w:semiHidden/>
    <w:rsid w:val="00363E3B"/>
    <w:rPr>
      <w:rFonts w:ascii="Times New Roman" w:eastAsia="Times New Roman" w:hAnsi="Times New Roman" w:cs="Times New Roman"/>
    </w:rPr>
  </w:style>
  <w:style w:type="paragraph" w:styleId="Zaglavljestranice">
    <w:name w:val="header"/>
    <w:basedOn w:val="Normal"/>
    <w:link w:val="ZaglavljestraniceChar"/>
    <w:uiPriority w:val="99"/>
    <w:unhideWhenUsed/>
    <w:rsid w:val="00363E3B"/>
    <w:pPr>
      <w:tabs>
        <w:tab w:val="center" w:pos="4536"/>
        <w:tab w:val="right" w:pos="9072"/>
      </w:tabs>
    </w:pPr>
  </w:style>
  <w:style w:type="character" w:customStyle="1" w:styleId="ZaglavljestraniceChar">
    <w:name w:val="Zaglavlje stranice Char"/>
    <w:basedOn w:val="Podrazumevanifontpasusa"/>
    <w:link w:val="Zaglavljestranice"/>
    <w:uiPriority w:val="99"/>
    <w:rsid w:val="00363E3B"/>
    <w:rPr>
      <w:rFonts w:ascii="Times New Roman" w:eastAsia="Times New Roman" w:hAnsi="Times New Roman" w:cs="Times New Roman"/>
    </w:rPr>
  </w:style>
  <w:style w:type="character" w:customStyle="1" w:styleId="mt-3">
    <w:name w:val="mt-3"/>
    <w:basedOn w:val="Podrazumevanifontpasusa"/>
    <w:rsid w:val="00363E3B"/>
  </w:style>
  <w:style w:type="paragraph" w:customStyle="1" w:styleId="Default">
    <w:name w:val="Default"/>
    <w:link w:val="DefaultChar"/>
    <w:rsid w:val="007465D5"/>
    <w:pPr>
      <w:widowControl/>
      <w:adjustRightInd w:val="0"/>
    </w:pPr>
    <w:rPr>
      <w:rFonts w:ascii="Times New Roman" w:eastAsia="Times New Roman" w:hAnsi="Times New Roman" w:cs="Times New Roman"/>
      <w:color w:val="000000"/>
      <w:sz w:val="24"/>
      <w:szCs w:val="24"/>
    </w:rPr>
  </w:style>
  <w:style w:type="character" w:customStyle="1" w:styleId="citation-doi">
    <w:name w:val="citation-doi"/>
    <w:basedOn w:val="Podrazumevanifontpasusa"/>
    <w:rsid w:val="007465D5"/>
  </w:style>
  <w:style w:type="character" w:customStyle="1" w:styleId="authors-list-item">
    <w:name w:val="authors-list-item"/>
    <w:basedOn w:val="Podrazumevanifontpasusa"/>
    <w:rsid w:val="007465D5"/>
  </w:style>
  <w:style w:type="character" w:customStyle="1" w:styleId="normalchar">
    <w:name w:val="normal__char"/>
    <w:basedOn w:val="Podrazumevanifontpasusa"/>
    <w:rsid w:val="000C79F9"/>
  </w:style>
  <w:style w:type="character" w:styleId="Referencakomentara">
    <w:name w:val="annotation reference"/>
    <w:uiPriority w:val="99"/>
    <w:semiHidden/>
    <w:unhideWhenUsed/>
    <w:rsid w:val="00E44FD8"/>
    <w:rPr>
      <w:sz w:val="16"/>
      <w:szCs w:val="16"/>
    </w:rPr>
  </w:style>
  <w:style w:type="character" w:customStyle="1" w:styleId="markedcontent">
    <w:name w:val="markedcontent"/>
    <w:basedOn w:val="Podrazumevanifontpasusa"/>
    <w:rsid w:val="00E44FD8"/>
  </w:style>
  <w:style w:type="character" w:customStyle="1" w:styleId="il">
    <w:name w:val="il"/>
    <w:basedOn w:val="Podrazumevanifontpasusa"/>
    <w:rsid w:val="00F954DE"/>
  </w:style>
  <w:style w:type="character" w:customStyle="1" w:styleId="anchor-text">
    <w:name w:val="anchor-text"/>
    <w:basedOn w:val="Podrazumevanifontpasusa"/>
    <w:rsid w:val="00EE2ACC"/>
  </w:style>
  <w:style w:type="table" w:customStyle="1" w:styleId="Koordinatnamreatabele2">
    <w:name w:val="Koordinatna mreža tabele2"/>
    <w:basedOn w:val="Normalnatabela"/>
    <w:next w:val="Koordinatnamreatabele"/>
    <w:uiPriority w:val="39"/>
    <w:rsid w:val="00C1207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3">
    <w:name w:val="Koordinatna mreža tabele3"/>
    <w:basedOn w:val="Normalnatabela"/>
    <w:next w:val="Koordinatnamreatabele"/>
    <w:uiPriority w:val="39"/>
    <w:rsid w:val="004B443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4B443A"/>
  </w:style>
  <w:style w:type="character" w:customStyle="1" w:styleId="Hyperlink1">
    <w:name w:val="Hyperlink.1"/>
    <w:basedOn w:val="None"/>
    <w:rsid w:val="004B443A"/>
    <w:rPr>
      <w:shd w:val="clear" w:color="auto" w:fill="FFFFFF"/>
    </w:rPr>
  </w:style>
  <w:style w:type="paragraph" w:customStyle="1" w:styleId="Body">
    <w:name w:val="Body"/>
    <w:rsid w:val="004B443A"/>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rPr>
  </w:style>
  <w:style w:type="character" w:customStyle="1" w:styleId="Hyperlink2">
    <w:name w:val="Hyperlink.2"/>
    <w:basedOn w:val="None"/>
    <w:rsid w:val="004B443A"/>
    <w:rPr>
      <w:color w:val="0000FF"/>
      <w:u w:color="0000FF"/>
    </w:rPr>
  </w:style>
  <w:style w:type="paragraph" w:customStyle="1" w:styleId="Tekstclana">
    <w:name w:val="__Tekst clana"/>
    <w:basedOn w:val="Normal"/>
    <w:rsid w:val="006363C0"/>
    <w:pPr>
      <w:widowControl/>
      <w:numPr>
        <w:numId w:val="36"/>
      </w:numPr>
      <w:autoSpaceDE/>
      <w:autoSpaceDN/>
      <w:spacing w:beforeLines="20" w:before="200" w:afterLines="20" w:after="80"/>
    </w:pPr>
    <w:rPr>
      <w:sz w:val="24"/>
      <w:szCs w:val="24"/>
      <w:lang w:bidi="en-US"/>
    </w:rPr>
  </w:style>
  <w:style w:type="paragraph" w:customStyle="1" w:styleId="paragraph">
    <w:name w:val="paragraph"/>
    <w:basedOn w:val="Normal"/>
    <w:rsid w:val="001779A0"/>
    <w:pPr>
      <w:widowControl/>
      <w:autoSpaceDE/>
      <w:autoSpaceDN/>
      <w:spacing w:before="100" w:beforeAutospacing="1" w:after="100" w:afterAutospacing="1"/>
    </w:pPr>
    <w:rPr>
      <w:sz w:val="24"/>
      <w:szCs w:val="24"/>
    </w:rPr>
  </w:style>
  <w:style w:type="character" w:customStyle="1" w:styleId="normaltextrun">
    <w:name w:val="normaltextrun"/>
    <w:basedOn w:val="Podrazumevanifontpasusa"/>
    <w:rsid w:val="001779A0"/>
  </w:style>
  <w:style w:type="character" w:customStyle="1" w:styleId="eop">
    <w:name w:val="eop"/>
    <w:basedOn w:val="Podrazumevanifontpasusa"/>
    <w:rsid w:val="001779A0"/>
  </w:style>
  <w:style w:type="character" w:customStyle="1" w:styleId="html-italic">
    <w:name w:val="html-italic"/>
    <w:basedOn w:val="Podrazumevanifontpasusa"/>
    <w:rsid w:val="00926C9B"/>
  </w:style>
  <w:style w:type="character" w:customStyle="1" w:styleId="DefaultChar">
    <w:name w:val="Default Char"/>
    <w:link w:val="Default"/>
    <w:rsid w:val="001D5247"/>
    <w:rPr>
      <w:rFonts w:ascii="Times New Roman" w:eastAsia="Times New Roman" w:hAnsi="Times New Roman" w:cs="Times New Roman"/>
      <w:color w:val="000000"/>
      <w:sz w:val="24"/>
      <w:szCs w:val="24"/>
    </w:rPr>
  </w:style>
  <w:style w:type="character" w:customStyle="1" w:styleId="InternetLink">
    <w:name w:val="Internet Link"/>
    <w:uiPriority w:val="99"/>
    <w:unhideWhenUsed/>
    <w:rsid w:val="00210518"/>
    <w:rPr>
      <w:color w:val="0000FF"/>
      <w:u w:val="single"/>
    </w:rPr>
  </w:style>
  <w:style w:type="table" w:customStyle="1" w:styleId="Koordinatnamreatabele4">
    <w:name w:val="Koordinatna mreža tabele4"/>
    <w:basedOn w:val="Normalnatabela"/>
    <w:next w:val="Koordinatnamreatabele"/>
    <w:uiPriority w:val="39"/>
    <w:rsid w:val="00734EC2"/>
    <w:pPr>
      <w:widowControl/>
      <w:autoSpaceDE/>
      <w:autoSpaceDN/>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5">
    <w:name w:val="Koordinatna mreža tabele5"/>
    <w:basedOn w:val="Normalnatabela"/>
    <w:next w:val="Koordinatnamreatabele"/>
    <w:uiPriority w:val="39"/>
    <w:rsid w:val="00734EC2"/>
    <w:pPr>
      <w:widowControl/>
      <w:autoSpaceDE/>
      <w:autoSpaceDN/>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6">
    <w:name w:val="Koordinatna mreža tabele6"/>
    <w:basedOn w:val="Normalnatabela"/>
    <w:next w:val="Koordinatnamreatabele"/>
    <w:uiPriority w:val="39"/>
    <w:rsid w:val="0068792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7">
    <w:name w:val="Koordinatna mreža tabele7"/>
    <w:basedOn w:val="Normalnatabela"/>
    <w:next w:val="Koordinatnamreatabele"/>
    <w:uiPriority w:val="39"/>
    <w:rsid w:val="0028513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8">
    <w:name w:val="Koordinatna mreža tabele8"/>
    <w:basedOn w:val="Normalnatabela"/>
    <w:next w:val="Koordinatnamreatabele"/>
    <w:uiPriority w:val="39"/>
    <w:rsid w:val="0028513F"/>
    <w:pPr>
      <w:widowControl/>
      <w:autoSpaceDE/>
      <w:autoSpaceDN/>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ojestranice">
    <w:name w:val="footer"/>
    <w:basedOn w:val="Normal"/>
    <w:link w:val="PodnojestraniceChar"/>
    <w:uiPriority w:val="99"/>
    <w:unhideWhenUsed/>
    <w:rsid w:val="008D04D9"/>
    <w:pPr>
      <w:tabs>
        <w:tab w:val="center" w:pos="4680"/>
        <w:tab w:val="right" w:pos="9360"/>
      </w:tabs>
    </w:pPr>
  </w:style>
  <w:style w:type="character" w:customStyle="1" w:styleId="PodnojestraniceChar">
    <w:name w:val="Podnožje stranice Char"/>
    <w:basedOn w:val="Podrazumevanifontpasusa"/>
    <w:link w:val="Podnojestranice"/>
    <w:uiPriority w:val="99"/>
    <w:rsid w:val="008D04D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390/pathogens15010003%20M21" TargetMode="External"/><Relationship Id="rId299" Type="http://schemas.openxmlformats.org/officeDocument/2006/relationships/hyperlink" Target="https://pubmed.ncbi.nlm.nih.gov/?term=Aleksi%C4%87+E&amp;cauthor_id=34735366" TargetMode="External"/><Relationship Id="rId21" Type="http://schemas.openxmlformats.org/officeDocument/2006/relationships/hyperlink" Target="file:///C:\Users\Korisnik\Desktop\New%20folder%20(2)\KANDIDAT\Ime_Prezime\MODEL%20FOLDERA\III%20OSTVARENI%20REZULTATI\2.%20OBAVEZNI%20USLOVI\4.%20OBJAVLJENI%20RADOVI%20U%20&#188;ASOPISIMA\M21,%20M21a,%20M22,%20M23\Rad%208.pdf" TargetMode="External"/><Relationship Id="rId63" Type="http://schemas.openxmlformats.org/officeDocument/2006/relationships/hyperlink" Target="https://www.ncbi.nlm.nih.gov/pubmed/30641119" TargetMode="External"/><Relationship Id="rId159" Type="http://schemas.openxmlformats.org/officeDocument/2006/relationships/hyperlink" Target="http://intimm.oxfordjournals.org/search?author1=Lidija%2BKandolf-Sekulovic&amp;sortspec=date&amp;submit=Submit" TargetMode="External"/><Relationship Id="rId324" Type="http://schemas.openxmlformats.org/officeDocument/2006/relationships/hyperlink" Target="https://www.ncbi.nlm.nih.gov/pubmed/22046876" TargetMode="External"/><Relationship Id="rId170" Type="http://schemas.openxmlformats.org/officeDocument/2006/relationships/hyperlink" Target="https://www.frontiersin.org/people/u/628656" TargetMode="External"/><Relationship Id="rId226" Type="http://schemas.openxmlformats.org/officeDocument/2006/relationships/hyperlink" Target="https://www.unboundmedicine.com/medline/?st=M&amp;author=Resan%20M" TargetMode="External"/><Relationship Id="rId268" Type="http://schemas.openxmlformats.org/officeDocument/2006/relationships/hyperlink" Target="https://doi.org/10.3390/medicina61050803" TargetMode="External"/><Relationship Id="rId32" Type="http://schemas.openxmlformats.org/officeDocument/2006/relationships/hyperlink" Target="https://doi.org/10.3390/cancers16030485" TargetMode="External"/><Relationship Id="rId74" Type="http://schemas.openxmlformats.org/officeDocument/2006/relationships/hyperlink" Target="https://doi.org/10.3390/children12070854" TargetMode="External"/><Relationship Id="rId128"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Virtual%20ankle.pdf" TargetMode="External"/><Relationship Id="rId335" Type="http://schemas.openxmlformats.org/officeDocument/2006/relationships/hyperlink" Target="https://doi.org/10.1556/1326.2021.00948" TargetMode="External"/><Relationship Id="rId5" Type="http://schemas.openxmlformats.org/officeDocument/2006/relationships/webSettings" Target="webSettings.xml"/><Relationship Id="rId181"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Autoimmune%20pancreatitis.pdf" TargetMode="External"/><Relationship Id="rId237" Type="http://schemas.openxmlformats.org/officeDocument/2006/relationships/hyperlink" Target="https://www.unboundmedicine.com/medline/?st=M&amp;author=Vojvodic%20D" TargetMode="External"/><Relationship Id="rId279" Type="http://schemas.openxmlformats.org/officeDocument/2006/relationships/hyperlink" Target="https://pubmed.ncbi.nlm.nih.gov/32436782/" TargetMode="External"/><Relationship Id="rId43" Type="http://schemas.openxmlformats.org/officeDocument/2006/relationships/hyperlink" Target="https://pubmed.ncbi.nlm.nih.gov/40731761/" TargetMode="External"/><Relationship Id="rId139" Type="http://schemas.openxmlformats.org/officeDocument/2006/relationships/hyperlink" Target="https://nainfo.nb.rs/nauka_u_srbiji.132.html?autor=Mandaric%20Vladimir" TargetMode="External"/><Relationship Id="rId290" Type="http://schemas.openxmlformats.org/officeDocument/2006/relationships/hyperlink" Target="https://www.ncbi.nlm.nih.gov/pubmed/28360993" TargetMode="External"/><Relationship Id="rId304" Type="http://schemas.openxmlformats.org/officeDocument/2006/relationships/hyperlink" Target="file:///C:\Korisnik\Desktop\CV%20i%20zvanje\KANDIDAT%20DR%20OLGICA%20MIHALJEVIC%20-%20KONKURSNA%20DOKUMENTACIJA\II%20BIOGRAFSKI%20PODACI\14.%20CLANSTVA%20U%20STRUCNIM%20I%20NAUCNIM%20ASOCOJACIJAMA\lekarska%20komora%20resenje%20o%20upisu%20i%20clanstvo.pdf" TargetMode="External"/><Relationship Id="rId346" Type="http://schemas.openxmlformats.org/officeDocument/2006/relationships/hyperlink" Target="file:///D:\Dragana\Downloads\4.%20Assessment%20of%20location%20and%20anatomical%20characteristics%20of.pdf" TargetMode="External"/><Relationship Id="rId85" Type="http://schemas.openxmlformats.org/officeDocument/2006/relationships/hyperlink" Target="https://doi.org/10.3390/ijms25020993" TargetMode="External"/><Relationship Id="rId150"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Aortobifemoral%20reconstruction.pdf" TargetMode="External"/><Relationship Id="rId192" Type="http://schemas.openxmlformats.org/officeDocument/2006/relationships/hyperlink" Target="https://www.ncbi.nlm.nih.gov/pubmed/27837625" TargetMode="External"/><Relationship Id="rId206" Type="http://schemas.openxmlformats.org/officeDocument/2006/relationships/hyperlink" Target="https://www.ncbi.nlm.nih.gov/pubmed/29762449" TargetMode="External"/><Relationship Id="rId248" Type="http://schemas.openxmlformats.org/officeDocument/2006/relationships/hyperlink" Target="https://www.unboundmedicine.com/medline/?st=M&amp;author=Resan%20M" TargetMode="External"/><Relationship Id="rId12" Type="http://schemas.openxmlformats.org/officeDocument/2006/relationships/footer" Target="footer2.xml"/><Relationship Id="rId108" Type="http://schemas.openxmlformats.org/officeDocument/2006/relationships/hyperlink" Target="https://kobson.nb.rs/nauka_u_srbiji.132.html?autor=Pilcevic%20Dejan%20D" TargetMode="External"/><Relationship Id="rId315" Type="http://schemas.openxmlformats.org/officeDocument/2006/relationships/hyperlink" Target="https://www.ncbi.nlm.nih.gov/pubmed/25958484" TargetMode="External"/><Relationship Id="rId54" Type="http://schemas.openxmlformats.org/officeDocument/2006/relationships/hyperlink" Target="file:///C:\Users\ZivkaMFVMA\Desktop\MODEL%20FOLDERA\III%20OSTVARENI%20REZULTATI\2.%20OBAVEZNI%20USLOVI\4.%20OBJAVLJENI%20RADOVI%20U%20&#268;ASOPISIMA\M20\Radovi%20u%20doma&#269;im%20&#269;asopisima\Radovi%20u%20VSP-u\4.%20Late%20auditory.pdf" TargetMode="External"/><Relationship Id="rId96" Type="http://schemas.openxmlformats.org/officeDocument/2006/relationships/hyperlink" Target="https://kobson.nb.rs/nauka_u_srbiji.132.html?autor=Radovic%20Milan%20M" TargetMode="External"/><Relationship Id="rId161" Type="http://schemas.openxmlformats.org/officeDocument/2006/relationships/hyperlink" Target="http://intimm.oxfordjournals.org/search?author1=Lidija%2BZolotarevski&amp;sortspec=date&amp;submit=Submit" TargetMode="External"/><Relationship Id="rId217" Type="http://schemas.openxmlformats.org/officeDocument/2006/relationships/hyperlink" Target="https://www.mdpi.com/2076-3921/13/2/218" TargetMode="External"/><Relationship Id="rId259" Type="http://schemas.openxmlformats.org/officeDocument/2006/relationships/hyperlink" Target="https://pubmed.ncbi.nlm.nih.gov/33941012/" TargetMode="External"/><Relationship Id="rId23" Type="http://schemas.openxmlformats.org/officeDocument/2006/relationships/hyperlink" Target="http://www.srpskiarhiv.rs/en/online-first/" TargetMode="External"/><Relationship Id="rId119" Type="http://schemas.openxmlformats.org/officeDocument/2006/relationships/hyperlink" Target="https://www.sciencedirect.com/science/article/pii/S0165178122001494?via%3Dihub" TargetMode="External"/><Relationship Id="rId270" Type="http://schemas.openxmlformats.org/officeDocument/2006/relationships/hyperlink" Target="https://doi.org/10.3390/bs15070939" TargetMode="External"/><Relationship Id="rId326" Type="http://schemas.openxmlformats.org/officeDocument/2006/relationships/hyperlink" Target="https://www.ncbi.nlm.nih.gov/pubmed/21417104" TargetMode="External"/><Relationship Id="rId65" Type="http://schemas.openxmlformats.org/officeDocument/2006/relationships/hyperlink" Target="file:///C:\Users\ZivkaMFVMA\Desktop\MODEL%20FOLDERA\III%20OSTVARENI%20REZULTATI\2.%20OBAVEZNI%20USLOVI\4.%20OBJAVLJENI%20RADOVI%20U%20&#268;ASOPISIMA\M21,%20M21a,%20M22%20ili%20M23\&#1054;&#1073;&#1112;&#1072;&#1074;&#1113;&#1077;&#1085;&#1080;%20&#1088;&#1072;&#1076;&#1086;&#1074;&#1080;%20&#1091;%20%20&#1095;&#1072;&#1089;&#1086;&#1087;&#1080;&#1089;&#1080;&#1084;&#1072;\br%2021%20&#1052;23%20%20VSP.pdf" TargetMode="External"/><Relationship Id="rId130"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Femorodistal%20bypasses.pdf" TargetMode="External"/><Relationship Id="rId172" Type="http://schemas.openxmlformats.org/officeDocument/2006/relationships/hyperlink" Target="https://www.frontiersin.org/people/u/490993" TargetMode="External"/><Relationship Id="rId228" Type="http://schemas.openxmlformats.org/officeDocument/2006/relationships/hyperlink" Target="https://www.unboundmedicine.com/medline/?st=M&amp;author=Pajic%20B" TargetMode="External"/><Relationship Id="rId281" Type="http://schemas.openxmlformats.org/officeDocument/2006/relationships/hyperlink" Target="https://www.ncbi.nlm.nih.gov/pubmed/29350502" TargetMode="External"/><Relationship Id="rId337" Type="http://schemas.openxmlformats.org/officeDocument/2006/relationships/hyperlink" Target="https://doi.org/10.1007/978-981-99-6782-7_70" TargetMode="External"/><Relationship Id="rId34" Type="http://schemas.openxmlformats.org/officeDocument/2006/relationships/hyperlink" Target="https://doi.org/10.17305/bjbms.2021.6181" TargetMode="External"/><Relationship Id="rId76" Type="http://schemas.openxmlformats.org/officeDocument/2006/relationships/hyperlink" Target="https://doi.org/10.3390/biomedicines10102620." TargetMode="External"/><Relationship Id="rId141" Type="http://schemas.openxmlformats.org/officeDocument/2006/relationships/hyperlink" Target="https://nainfo.nb.rs/nauka_u_srbiji.132.html?autor=Sarac%20Momir%20M" TargetMode="External"/><Relationship Id="rId7" Type="http://schemas.openxmlformats.org/officeDocument/2006/relationships/endnotes" Target="endnotes.xml"/><Relationship Id="rId183"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Antiplatelet%20agents&#8217;-ticagrelol.pdf" TargetMode="External"/><Relationship Id="rId239" Type="http://schemas.openxmlformats.org/officeDocument/2006/relationships/hyperlink" Target="https://www.unboundmedicine.com/medline/?st=M&amp;author=Pajic%20B" TargetMode="External"/><Relationship Id="rId250" Type="http://schemas.openxmlformats.org/officeDocument/2006/relationships/hyperlink" Target="https://www.unboundmedicine.com/medline/?st=M&amp;author=Petkovi%C4%87%20A" TargetMode="External"/><Relationship Id="rId292" Type="http://schemas.openxmlformats.org/officeDocument/2006/relationships/hyperlink" Target="https://pubmed.ncbi.nlm.nih.gov/?term=Bulaji%C4%87+N&amp;cauthor_id=34735366" TargetMode="External"/><Relationship Id="rId306" Type="http://schemas.openxmlformats.org/officeDocument/2006/relationships/hyperlink" Target="https://doi.org/10.3390/biomedicines13092284" TargetMode="External"/><Relationship Id="rId45" Type="http://schemas.openxmlformats.org/officeDocument/2006/relationships/hyperlink" Target="https://pubmed.ncbi.nlm.nih.gov/39202531/" TargetMode="External"/><Relationship Id="rId87" Type="http://schemas.openxmlformats.org/officeDocument/2006/relationships/hyperlink" Target="https://kobson.nb.rs/nauka_u_srbiji.132.html?autor=Jovanovic%20Dragana" TargetMode="External"/><Relationship Id="rId110" Type="http://schemas.openxmlformats.org/officeDocument/2006/relationships/hyperlink" Target="https://doi.org/10.2298/VSP190110030I" TargetMode="External"/><Relationship Id="rId348" Type="http://schemas.openxmlformats.org/officeDocument/2006/relationships/hyperlink" Target="file:///D:\Dragana\Downloads\6.%20Assessment%20of%20efficacy%20of%20platelet%20rich%20plasma%20application%20in%20regeneration%20of%20the%20facial%20nerve%20in%20rabbits.pdf" TargetMode="External"/><Relationship Id="rId152"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Different%20techniques%20of.pdf" TargetMode="External"/><Relationship Id="rId194" Type="http://schemas.openxmlformats.org/officeDocument/2006/relationships/hyperlink" Target="http://kobson.nb.rs/nauka_u_srbiji.748.html?autor=Rusovic%20Sinisa" TargetMode="External"/><Relationship Id="rId208" Type="http://schemas.openxmlformats.org/officeDocument/2006/relationships/hyperlink" Target="https://www.ncbi.nlm.nih.gov/pubmed/29762449" TargetMode="External"/><Relationship Id="rId261" Type="http://schemas.openxmlformats.org/officeDocument/2006/relationships/hyperlink" Target="https://www.wjgnet.com/1948-9366/full/v16/i5/1223.htmDOI" TargetMode="External"/><Relationship Id="rId14" Type="http://schemas.openxmlformats.org/officeDocument/2006/relationships/hyperlink" Target="https://www.ncbi.nlm.nih.gov/pubmed/?term=Monje%20A%5BAuthor%5D&amp;cauthor=true&amp;cauthor_uid=31773730" TargetMode="External"/><Relationship Id="rId56" Type="http://schemas.openxmlformats.org/officeDocument/2006/relationships/hyperlink" Target="file:///C:\Users\ZivkaMFVMA\Desktop\MODEL%20FOLDERA\III%20OSTVARENI%20REZULTATI\2.%20OBAVEZNI%20USLOVI\4.%20OBJAVLJENI%20RADOVI%20U%20&#268;ASOPISIMA\M20\Radovi%20u%20stranim%20&#269;asopisima\Three%20years%20follow%20up%20GBS....pdf" TargetMode="External"/><Relationship Id="rId317" Type="http://schemas.openxmlformats.org/officeDocument/2006/relationships/hyperlink" Target="https://www.ncbi.nlm.nih.gov/pubmed/24089238" TargetMode="External"/><Relationship Id="rId8" Type="http://schemas.openxmlformats.org/officeDocument/2006/relationships/header" Target="header1.xml"/><Relationship Id="rId98" Type="http://schemas.openxmlformats.org/officeDocument/2006/relationships/hyperlink" Target="https://kobson.nb.rs/nauka_u_srbiji.132.html?autor=Mrdja%20Ivana" TargetMode="External"/><Relationship Id="rId121" Type="http://schemas.openxmlformats.org/officeDocument/2006/relationships/hyperlink" Target="https://doi.org/10.1016/j.psychres.2022.114535" TargetMode="External"/><Relationship Id="rId142" Type="http://schemas.openxmlformats.org/officeDocument/2006/relationships/hyperlink" Target="https://nainfo.nb.rs/nauka_u_srbiji.132.html?autor=Milev%20Bosko%20I" TargetMode="External"/><Relationship Id="rId163" Type="http://schemas.openxmlformats.org/officeDocument/2006/relationships/hyperlink" Target="http://intimm.oxfordjournals.org/search?author1=Milomir%2BGacevic&amp;sortspec=date&amp;submit=Submit" TargetMode="External"/><Relationship Id="rId184" Type="http://schemas.openxmlformats.org/officeDocument/2006/relationships/hyperlink" Target="https://www.researchgate.net/journal/The-Turkish-journal-of-gastroenterology-the-official-journal-of-Turkish-Society-of-Gastroenterology-2148-5607" TargetMode="External"/><Relationship Id="rId219" Type="http://schemas.openxmlformats.org/officeDocument/2006/relationships/hyperlink" Target="https://www.unboundmedicine.com/medline/?st=M&amp;author=Resan%20M" TargetMode="External"/><Relationship Id="rId230" Type="http://schemas.openxmlformats.org/officeDocument/2006/relationships/hyperlink" Target="https://www.unboundmedicine.com/medline/?st=M&amp;author=Baenninger%20PB" TargetMode="External"/><Relationship Id="rId251" Type="http://schemas.openxmlformats.org/officeDocument/2006/relationships/hyperlink" Target="https://www.unboundmedicine.com/medline/?st=M&amp;author=Paji%C4%87%20B" TargetMode="External"/><Relationship Id="rId25" Type="http://schemas.openxmlformats.org/officeDocument/2006/relationships/hyperlink" Target="http://www.srpskiarhiv.rs/en/online-first/" TargetMode="External"/><Relationship Id="rId46" Type="http://schemas.openxmlformats.org/officeDocument/2006/relationships/hyperlink" Target="https://pubmed.ncbi.nlm.nih.gov/38929551/" TargetMode="External"/><Relationship Id="rId67" Type="http://schemas.openxmlformats.org/officeDocument/2006/relationships/hyperlink" Target="https://doi.org/10.1111/trf.18071" TargetMode="External"/><Relationship Id="rId272" Type="http://schemas.openxmlformats.org/officeDocument/2006/relationships/hyperlink" Target="https://doi.org/10.3390/healthcare13202580" TargetMode="External"/><Relationship Id="rId293" Type="http://schemas.openxmlformats.org/officeDocument/2006/relationships/hyperlink" Target="https://pubmed.ncbi.nlm.nih.gov/?term=Miljkovi%C4%87-Selimovi%C4%87+B&amp;cauthor_id=34735366" TargetMode="External"/><Relationship Id="rId307" Type="http://schemas.openxmlformats.org/officeDocument/2006/relationships/hyperlink" Target="https://doi.org/10.1177/09287329241296813" TargetMode="External"/><Relationship Id="rId328" Type="http://schemas.openxmlformats.org/officeDocument/2006/relationships/hyperlink" Target="https://doi.org/10.3390/app152412927" TargetMode="External"/><Relationship Id="rId349" Type="http://schemas.openxmlformats.org/officeDocument/2006/relationships/hyperlink" Target="file:///D:\Dragana\Downloads\7.%20Frequency%20and%20risk%20factors%20for%20injury%20of%20the%20inferior%20alveolar%20nerve.pdf" TargetMode="External"/><Relationship Id="rId88" Type="http://schemas.openxmlformats.org/officeDocument/2006/relationships/hyperlink" Target="https://kobson.nb.rs/nauka_u_srbiji.132.html?autor=Pilcevic%20Dejan%20D" TargetMode="External"/><Relationship Id="rId111" Type="http://schemas.openxmlformats.org/officeDocument/2006/relationships/hyperlink" Target="https://doi.org/10.2298/VSP160622143I" TargetMode="External"/><Relationship Id="rId132" Type="http://schemas.openxmlformats.org/officeDocument/2006/relationships/hyperlink" Target="https://nainfo.nb.rs/nauka_u_srbiji.132.html?autor=Aleksic%20Predrag%20R" TargetMode="External"/><Relationship Id="rId153"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Ambulatory%20phlebectomyo.pdf" TargetMode="External"/><Relationship Id="rId174" Type="http://schemas.openxmlformats.org/officeDocument/2006/relationships/hyperlink" Target="https://www.frontiersin.org/people/u/416220" TargetMode="External"/><Relationship Id="rId195" Type="http://schemas.openxmlformats.org/officeDocument/2006/relationships/hyperlink" Target="http://kobson.nb.rs/nauka_u_srbiji.748.html?autor=Stojisavljevic%20Marko" TargetMode="External"/><Relationship Id="rId209" Type="http://schemas.openxmlformats.org/officeDocument/2006/relationships/hyperlink" Target="http://www.ncbi.nlm.nih.gov/pubmed/26187215" TargetMode="External"/><Relationship Id="rId220" Type="http://schemas.openxmlformats.org/officeDocument/2006/relationships/hyperlink" Target="https://www.unboundmedicine.com/medline/?st=M&amp;author=Pajic-Eggspuehler%20B" TargetMode="External"/><Relationship Id="rId241" Type="http://schemas.openxmlformats.org/officeDocument/2006/relationships/hyperlink" Target="https://kobson.nb.rs/nauka_u_srbiji.132.html?autor=Vukosavljevic%20Miroslav" TargetMode="External"/><Relationship Id="rId15" Type="http://schemas.openxmlformats.org/officeDocument/2006/relationships/hyperlink" Target="https://www.ncbi.nlm.nih.gov/pubmed/?term=Radovanovic%20S%5BAuthor%5D&amp;cauthor=true&amp;cauthor_uid=31773730" TargetMode="External"/><Relationship Id="rId36" Type="http://schemas.openxmlformats.org/officeDocument/2006/relationships/hyperlink" Target="https://doi.org/10.1119/10.0000520" TargetMode="External"/><Relationship Id="rId57" Type="http://schemas.openxmlformats.org/officeDocument/2006/relationships/hyperlink" Target="file:///D:\STORE%20N%20GO\FINALNO\od%20%20Dragane%20Blagojevic\MODEL%20FOLDERA\II%20BIOGRAFSKI%20PODACI\4.%20USAVRSAVANJE%20U%20INOSTRANSTVU\edukacija%20iz%20EMGa%20na%20VMA.pdf" TargetMode="External"/><Relationship Id="rId262" Type="http://schemas.openxmlformats.org/officeDocument/2006/relationships/hyperlink" Target="https://dx.doi.org/10.12998/wjcc.v10.i3.%20%20M23" TargetMode="External"/><Relationship Id="rId283" Type="http://schemas.openxmlformats.org/officeDocument/2006/relationships/hyperlink" Target="https://www.ncbi.nlm.nih.gov/pubmed/29762449" TargetMode="External"/><Relationship Id="rId318" Type="http://schemas.openxmlformats.org/officeDocument/2006/relationships/hyperlink" Target="https://www.ncbi.nlm.nih.gov/pubmed/24089238" TargetMode="External"/><Relationship Id="rId339" Type="http://schemas.openxmlformats.org/officeDocument/2006/relationships/hyperlink" Target="https://doi.org/10.1007/s12105-021-01337-1" TargetMode="External"/><Relationship Id="rId78" Type="http://schemas.openxmlformats.org/officeDocument/2006/relationships/hyperlink" Target="https://pubmed.ncbi.nlm.nih.gov/?term=Ceranic+J&amp;cauthor_id=37629736" TargetMode="External"/><Relationship Id="rId99" Type="http://schemas.openxmlformats.org/officeDocument/2006/relationships/hyperlink" Target="https://kobson.nb.rs/nauka_u_srbiji.132.html?autor=Hadzi-Tanovic%20Lara" TargetMode="External"/><Relationship Id="rId101" Type="http://schemas.openxmlformats.org/officeDocument/2006/relationships/hyperlink" Target="https://kobson.nb.rs/nauka_u_srbiji.132.html?autor=Pilcevic%20Dejan%20D" TargetMode="External"/><Relationship Id="rId122" Type="http://schemas.openxmlformats.org/officeDocument/2006/relationships/hyperlink" Target="https://nainfo.nb.rs/nauka_u_srbiji.132.html?autor=Sekulic%20Dragan%20B" TargetMode="External"/><Relationship Id="rId143" Type="http://schemas.openxmlformats.org/officeDocument/2006/relationships/hyperlink" Target="https://nainfo.nb.rs/nauka_u_srbiji.132.html?autor=Paunovic%20Dragana%20S" TargetMode="External"/><Relationship Id="rId164" Type="http://schemas.openxmlformats.org/officeDocument/2006/relationships/hyperlink" Target="http://intimm.oxfordjournals.org/search?author1=Mirjana%2BDjukic&amp;sortspec=date&amp;submit=Submit" TargetMode="External"/><Relationship Id="rId185" Type="http://schemas.openxmlformats.org/officeDocument/2006/relationships/hyperlink" Target="http://dx.doi.org/10.5152/tjg.2020.19454" TargetMode="External"/><Relationship Id="rId350" Type="http://schemas.openxmlformats.org/officeDocument/2006/relationships/hyperlink" Target="file:///C:\Users\Dragana\Dragana\Downloads\5.%20Dental%20and%20skeletal%20changes%20occurring%20after%20orthodontic-surgical.pdf" TargetMode="External"/><Relationship Id="rId9" Type="http://schemas.openxmlformats.org/officeDocument/2006/relationships/header" Target="header2.xml"/><Relationship Id="rId210" Type="http://schemas.openxmlformats.org/officeDocument/2006/relationships/hyperlink" Target="http://www.ncbi.nlm.nih.gov/pubmed/21761013" TargetMode="External"/><Relationship Id="rId26" Type="http://schemas.openxmlformats.org/officeDocument/2006/relationships/hyperlink" Target="http://www.srpskiarhiv.rs/en/online-first/" TargetMode="External"/><Relationship Id="rId231" Type="http://schemas.openxmlformats.org/officeDocument/2006/relationships/hyperlink" Target="https://www.unboundmedicine.com/medline/?st=M&amp;author=Eskina%20E" TargetMode="External"/><Relationship Id="rId252" Type="http://schemas.openxmlformats.org/officeDocument/2006/relationships/hyperlink" Target="https://www.unboundmedicine.com/medline/?st=M&amp;author=Vojvodi%C4%87%20D" TargetMode="External"/><Relationship Id="rId273" Type="http://schemas.openxmlformats.org/officeDocument/2006/relationships/hyperlink" Target="https://doi.org/10.3390/ijms262010160" TargetMode="External"/><Relationship Id="rId294" Type="http://schemas.openxmlformats.org/officeDocument/2006/relationships/hyperlink" Target="https://pubmed.ncbi.nlm.nih.gov/34735366/" TargetMode="External"/><Relationship Id="rId308" Type="http://schemas.openxmlformats.org/officeDocument/2006/relationships/hyperlink" Target="https://doi.org/10.2298/VSP190916129D" TargetMode="External"/><Relationship Id="rId329" Type="http://schemas.openxmlformats.org/officeDocument/2006/relationships/hyperlink" Target="https://doi.org/10.1515/med-2024-1123" TargetMode="External"/><Relationship Id="rId47" Type="http://schemas.openxmlformats.org/officeDocument/2006/relationships/hyperlink" Target="https://pubmed.ncbi.nlm.nih.gov/35578107/" TargetMode="External"/><Relationship Id="rId68" Type="http://schemas.openxmlformats.org/officeDocument/2006/relationships/hyperlink" Target="https://doi.org/10.31083/j.rcm2307238" TargetMode="External"/><Relationship Id="rId89" Type="http://schemas.openxmlformats.org/officeDocument/2006/relationships/hyperlink" Target="https://kobson.nb.rs/nauka_u_srbiji.132.html?autor=Isailovic%20Jelena" TargetMode="External"/><Relationship Id="rId112" Type="http://schemas.openxmlformats.org/officeDocument/2006/relationships/hyperlink" Target="https://kobson.nb.rs/nauka_u_srbiji.132.html?autor=Mirkovic%20Dusica%20C" TargetMode="External"/><Relationship Id="rId133" Type="http://schemas.openxmlformats.org/officeDocument/2006/relationships/hyperlink" Target="https://nainfo.nb.rs/nauka_u_srbiji.132.html?autor=Milovic%20Novak" TargetMode="External"/><Relationship Id="rId154"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Hirursko%20lecenje%20prosirenih.pdf" TargetMode="External"/><Relationship Id="rId175" Type="http://schemas.openxmlformats.org/officeDocument/2006/relationships/hyperlink" Target="https://pubmed.ncbi.nlm.nih.gov/39254566/" TargetMode="External"/><Relationship Id="rId340" Type="http://schemas.openxmlformats.org/officeDocument/2006/relationships/hyperlink" Target="https://doi.org/10.17305/bjbms.2021.6181" TargetMode="External"/><Relationship Id="rId196" Type="http://schemas.openxmlformats.org/officeDocument/2006/relationships/hyperlink" Target="http://kobson.nb.rs/nauka_u_srbiji.748.html?autor=Plavec%20Goran%20I" TargetMode="External"/><Relationship Id="rId200" Type="http://schemas.openxmlformats.org/officeDocument/2006/relationships/hyperlink" Target="https://orcid.org/0000-0002-5924-9199" TargetMode="External"/><Relationship Id="rId16" Type="http://schemas.openxmlformats.org/officeDocument/2006/relationships/hyperlink" Target="https://www.ncbi.nlm.nih.gov/pubmed/?term=Petkovic-Curcin%20A%5BAuthor%5D&amp;cauthor=true&amp;cauthor_uid=31773730" TargetMode="External"/><Relationship Id="rId221" Type="http://schemas.openxmlformats.org/officeDocument/2006/relationships/hyperlink" Target="https://www.unboundmedicine.com/medline/?st=M&amp;author=Massa%20H" TargetMode="External"/><Relationship Id="rId242" Type="http://schemas.openxmlformats.org/officeDocument/2006/relationships/hyperlink" Target="https://kobson.nb.rs/nauka_u_srbiji.132.html?autor=Stanic%20Elisaveta" TargetMode="External"/><Relationship Id="rId263" Type="http://schemas.openxmlformats.org/officeDocument/2006/relationships/hyperlink" Target="https://doi.org/10.3390/cancers13020187%20M21" TargetMode="External"/><Relationship Id="rId284" Type="http://schemas.openxmlformats.org/officeDocument/2006/relationships/hyperlink" Target="https://www.ncbi.nlm.nih.gov/pubmed/29762449" TargetMode="External"/><Relationship Id="rId319" Type="http://schemas.openxmlformats.org/officeDocument/2006/relationships/hyperlink" Target="https://www.ncbi.nlm.nih.gov/pubmed/23137960" TargetMode="External"/><Relationship Id="rId37" Type="http://schemas.openxmlformats.org/officeDocument/2006/relationships/hyperlink" Target="https://pubmed.ncbi.nlm.nih.gov/41007843/" TargetMode="External"/><Relationship Id="rId58" Type="http://schemas.openxmlformats.org/officeDocument/2006/relationships/hyperlink" Target="file:///D:\STORE%20N%20GO\FINALNO\od%20%20Dragane%20Blagojevic\MODEL%20FOLDERA\II%20BIOGRAFSKI%20PODACI\4.%20USAVRSAVANJE%20U%20INOSTRANSTVU\&#1091;&#1089;&#1072;&#1074;&#1088;&#1096;&#1072;&#1074;&#1072;&#1114;&#1077;%20&#1091;%20&#1057;&#1083;&#1086;&#1074;&#1077;&#1085;&#1080;&#1112;&#1080;%202003..pdf" TargetMode="External"/><Relationship Id="rId79" Type="http://schemas.openxmlformats.org/officeDocument/2006/relationships/hyperlink" Target="https://pubmed.ncbi.nlm.nih.gov/?term=Kisic+Tepavcevic+D&amp;cauthor_id=37629736" TargetMode="External"/><Relationship Id="rId102" Type="http://schemas.openxmlformats.org/officeDocument/2006/relationships/hyperlink" Target="https://kobson.nb.rs/nauka_u_srbiji.132.html?autor=Jemcov%20Tamara%20K" TargetMode="External"/><Relationship Id="rId123" Type="http://schemas.openxmlformats.org/officeDocument/2006/relationships/hyperlink" Target="https://nainfo.nb.rs/nauka_u_srbiji.132.html?autor=Tomic%20Aleksandar%20P" TargetMode="External"/><Relationship Id="rId144" Type="http://schemas.openxmlformats.org/officeDocument/2006/relationships/hyperlink" Target="https://nainfo.nb.rs/nauka_u_srbiji.132.html?autor=Zaric%20Aleksandar%20S" TargetMode="External"/><Relationship Id="rId330" Type="http://schemas.openxmlformats.org/officeDocument/2006/relationships/hyperlink" Target="https://doi.org/10.1080/17425255.2024.2381555" TargetMode="External"/><Relationship Id="rId90" Type="http://schemas.openxmlformats.org/officeDocument/2006/relationships/hyperlink" Target="https://kobson.nb.rs/nauka_u_srbiji.132.html?autor=Perkovic-Vukcevic%20Natasa" TargetMode="External"/><Relationship Id="rId165" Type="http://schemas.openxmlformats.org/officeDocument/2006/relationships/hyperlink" Target="http://intimm.oxfordjournals.org/search?author1=Nebojsa%2BArsenijevic&amp;sortspec=date&amp;submit=Submit" TargetMode="External"/><Relationship Id="rId186"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A%20Prospective%20Trial%20with%20Long%20Term.pdf" TargetMode="External"/><Relationship Id="rId351" Type="http://schemas.openxmlformats.org/officeDocument/2006/relationships/fontTable" Target="fontTable.xml"/><Relationship Id="rId211" Type="http://schemas.openxmlformats.org/officeDocument/2006/relationships/hyperlink" Target="http://www.ncbi.nlm.nih.gov/pubmed/21761013" TargetMode="External"/><Relationship Id="rId232" Type="http://schemas.openxmlformats.org/officeDocument/2006/relationships/hyperlink" Target="https://www.unboundmedicine.com/medline/?st=M&amp;author=Pajic-Eggspuehler%20B" TargetMode="External"/><Relationship Id="rId253" Type="http://schemas.openxmlformats.org/officeDocument/2006/relationships/hyperlink" Target="http://www.sciencedirect.com/science?_ob=PublicationURL&amp;_tockey=%23TOC%235575%232009%23995139998%231537145%23FLA%23&amp;_cdi=5575&amp;_pubType=J&amp;view=c&amp;_auth=y&amp;_acct=C000122611&amp;_version=1&amp;_urlVersion=0&amp;_userid=9628269&amp;md5=6cf5f759d87eb27c19885ecf1daf3fed" TargetMode="External"/><Relationship Id="rId274" Type="http://schemas.openxmlformats.org/officeDocument/2006/relationships/hyperlink" Target="https://www.sciencedirect.com/journal/ecotoxicology-and-environmental-safety" TargetMode="External"/><Relationship Id="rId295" Type="http://schemas.openxmlformats.org/officeDocument/2006/relationships/hyperlink" Target="https://pubmed.ncbi.nlm.nih.gov/?term=Tambur+Z&amp;cauthor_id=34735366" TargetMode="External"/><Relationship Id="rId309" Type="http://schemas.openxmlformats.org/officeDocument/2006/relationships/hyperlink" Target="https://www.ncbi.nlm.nih.gov/pubmed/30204553" TargetMode="External"/><Relationship Id="rId27" Type="http://schemas.openxmlformats.org/officeDocument/2006/relationships/hyperlink" Target="http://www.srpskiarhiv.rs/en/online-first/" TargetMode="External"/><Relationship Id="rId48" Type="http://schemas.openxmlformats.org/officeDocument/2006/relationships/hyperlink" Target="https://pubmed.ncbi.nlm.nih.gov/35646110/" TargetMode="External"/><Relationship Id="rId69" Type="http://schemas.openxmlformats.org/officeDocument/2006/relationships/hyperlink" Target="https://doi.org/10.1007/s11010-022-04479-0" TargetMode="External"/><Relationship Id="rId113" Type="http://schemas.openxmlformats.org/officeDocument/2006/relationships/hyperlink" Target="https://kobson.nb.rs/nauka_u_srbiji.132.html?autor=Ibric%20Svetlana%20R" TargetMode="External"/><Relationship Id="rId134" Type="http://schemas.openxmlformats.org/officeDocument/2006/relationships/hyperlink" Target="https://nainfo.nb.rs/nauka_u_srbiji.132.html?autor=Ilic%20Radoje" TargetMode="External"/><Relationship Id="rId320" Type="http://schemas.openxmlformats.org/officeDocument/2006/relationships/hyperlink" Target="https://www.ncbi.nlm.nih.gov/pubmed/23137960" TargetMode="External"/><Relationship Id="rId80" Type="http://schemas.openxmlformats.org/officeDocument/2006/relationships/hyperlink" Target="https://pubmed.ncbi.nlm.nih.gov/?term=Petronijevic+M&amp;cauthor_id=37629736" TargetMode="External"/><Relationship Id="rId155"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Primena%20subkutane.pdf" TargetMode="External"/><Relationship Id="rId176" Type="http://schemas.openxmlformats.org/officeDocument/2006/relationships/hyperlink" Target="https://pubmed.ncbi.nlm.nih.gov/33394334/" TargetMode="External"/><Relationship Id="rId197" Type="http://schemas.openxmlformats.org/officeDocument/2006/relationships/hyperlink" Target="http://kobson.nb.rs/nauka_u_srbiji.748.html?autor=Acimovic%20Slobodan%20Lj" TargetMode="External"/><Relationship Id="rId341" Type="http://schemas.openxmlformats.org/officeDocument/2006/relationships/hyperlink" Target="https://doi.org/102478/raon-2020-0019" TargetMode="External"/><Relationship Id="rId201" Type="http://schemas.openxmlformats.org/officeDocument/2006/relationships/hyperlink" Target="https://orcid.org/0000-0001-6589-8964" TargetMode="External"/><Relationship Id="rId222" Type="http://schemas.openxmlformats.org/officeDocument/2006/relationships/hyperlink" Target="https://www.unboundmedicine.com/medline/?st=M&amp;author=Cvejic%20Z" TargetMode="External"/><Relationship Id="rId243" Type="http://schemas.openxmlformats.org/officeDocument/2006/relationships/hyperlink" Target="https://kobson.nb.rs/nauka_u_srbiji.132.html?autor=Kovac%20Bojan" TargetMode="External"/><Relationship Id="rId264" Type="http://schemas.openxmlformats.org/officeDocument/2006/relationships/hyperlink" Target="https://doi.org/10.2298/VSP200116071M" TargetMode="External"/><Relationship Id="rId285" Type="http://schemas.openxmlformats.org/officeDocument/2006/relationships/hyperlink" Target="https://www.ncbi.nlm.nih.gov/pubmed/29762449" TargetMode="External"/><Relationship Id="rId17" Type="http://schemas.openxmlformats.org/officeDocument/2006/relationships/hyperlink" Target="https://www.ncbi.nlm.nih.gov/pubmed/?term=Vojvodic%20D%5BAuthor%5D&amp;cauthor=true&amp;cauthor_uid=31773730" TargetMode="External"/><Relationship Id="rId38" Type="http://schemas.openxmlformats.org/officeDocument/2006/relationships/hyperlink" Target="https://pubmed.ncbi.nlm.nih.gov/39337080/" TargetMode="External"/><Relationship Id="rId59" Type="http://schemas.openxmlformats.org/officeDocument/2006/relationships/hyperlink" Target="https://www.ncbi.nlm.nih.gov/pubmed/15921910" TargetMode="External"/><Relationship Id="rId103" Type="http://schemas.openxmlformats.org/officeDocument/2006/relationships/hyperlink" Target="https://kobson.nb.rs/nauka_u_srbiji.132.html?autor=Karapandzic%20Marija" TargetMode="External"/><Relationship Id="rId124" Type="http://schemas.openxmlformats.org/officeDocument/2006/relationships/hyperlink" Target="https://nainfo.nb.rs/nauka_u_srbiji.132.html?autor=Mitrovic%20Aleksandar%20C" TargetMode="External"/><Relationship Id="rId310" Type="http://schemas.openxmlformats.org/officeDocument/2006/relationships/hyperlink" Target="https://www.ncbi.nlm.nih.gov/pubmed/30204553" TargetMode="External"/><Relationship Id="rId70" Type="http://schemas.openxmlformats.org/officeDocument/2006/relationships/hyperlink" Target="https://doi.org/10.3390/biomedicines11041199" TargetMode="External"/><Relationship Id="rId91" Type="http://schemas.openxmlformats.org/officeDocument/2006/relationships/hyperlink" Target="https://kobson.nb.rs/nauka_u_srbiji.132.html?autor=Vukovic%20Rade%20M" TargetMode="External"/><Relationship Id="rId145" Type="http://schemas.openxmlformats.org/officeDocument/2006/relationships/hyperlink" Target="https://nainfo.nb.rs/nauka_u_srbiji.132.html?autor=Jovanovic%20Dragana" TargetMode="External"/><Relationship Id="rId166" Type="http://schemas.openxmlformats.org/officeDocument/2006/relationships/hyperlink" Target="http://intimm.oxfordjournals.org/search?author1=Danilo%2BVojvodic&amp;sortspec=date&amp;submit=Submit" TargetMode="External"/><Relationship Id="rId187" Type="http://schemas.openxmlformats.org/officeDocument/2006/relationships/hyperlink" Target="file:///C:\Users\ZivkaMFVMA\Desktop\22.12.2025%20A&#382;uriranje%20dokum.%20za%20akreditaciju%20SVE\Katedra%20za%20INTERNU%201\Irina%20Brcerevic\Perisic%20N,%20Kostic%20Z,%20Doder%20R,%20Brcerevic%20I,%20Petrovic%20S,%20Slavkovic%20D.%20Significance%20of%20diagnostic%20laparoscopy%20and%20determination%20of%20free%20cancer%20cells%20in%20peritoneal%20lavage%20fluid%20in%20patients%20with%20gastric%20carcinoma" TargetMode="External"/><Relationship Id="rId331" Type="http://schemas.openxmlformats.org/officeDocument/2006/relationships/hyperlink" Target="https://doi.org/10.1556/1326.2023.01104" TargetMode="External"/><Relationship Id="rId352"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hyperlink" Target="file:///C:\Korisnik\Desktop\CV%20i%20zvanje\KANDIDAT%20DR%20OLGICA%20MIHALJEVIC%20-%20KONKURSNA%20DOKUMENTACIJA\II%20BIOGRAFSKI%20PODACI\14.%20CLANSTVA%20U%20STRUCNIM%20I%20NAUCNIM%20ASOCOJACIJAMA\izdavacki%20odbor%20potvrda.pdf" TargetMode="External"/><Relationship Id="rId233" Type="http://schemas.openxmlformats.org/officeDocument/2006/relationships/hyperlink" Target="https://www.unboundmedicine.com/medline/?st=M&amp;author=Resan%20M" TargetMode="External"/><Relationship Id="rId254" Type="http://schemas.openxmlformats.org/officeDocument/2006/relationships/hyperlink" Target="http://www.sciencedirect.com/science?_ob=PublicationURL&amp;_tockey=%23TOC%235575%232009%23995139998%231537145%23FLA%23&amp;_cdi=5575&amp;_pubType=J&amp;view=c&amp;_auth=y&amp;_acct=C000122611&amp;_version=1&amp;_urlVersion=0&amp;_userid=9628269&amp;md5=6cf5f759d87eb27c19885ecf1daf3fed" TargetMode="External"/><Relationship Id="rId28" Type="http://schemas.openxmlformats.org/officeDocument/2006/relationships/hyperlink" Target="http://www.srpskiarhiv.rs/en/online-first/" TargetMode="External"/><Relationship Id="rId49" Type="http://schemas.openxmlformats.org/officeDocument/2006/relationships/hyperlink" Target="file:///C:\Users\ZivkaMFVMA\Desktop\MODEL%20FOLDERA\III%20OSTVARENI%20REZULTATI\2.%20OBAVEZNI%20USLOVI\4.%20OBJAVLJENI%20RADOVI%20U%20&#268;ASOPISIMA\M20\Radovi%20u%20doma&#269;im%20&#269;asopisima\Radovi%20u%20VSP-u\1.%20Sternotomia%20via%20VATS.pdf" TargetMode="External"/><Relationship Id="rId114" Type="http://schemas.openxmlformats.org/officeDocument/2006/relationships/hyperlink" Target="https://doi.org/10.3390/jof11070474" TargetMode="External"/><Relationship Id="rId275" Type="http://schemas.openxmlformats.org/officeDocument/2006/relationships/hyperlink" Target="https://www.sciencedirect.com/journal/ecotoxicology-and-environmental-safety/vol/290/suppl/C" TargetMode="External"/><Relationship Id="rId296" Type="http://schemas.openxmlformats.org/officeDocument/2006/relationships/hyperlink" Target="https://pubmed.ncbi.nlm.nih.gov/?term=Koci%C4%87+B&amp;cauthor_id=34735366" TargetMode="External"/><Relationship Id="rId300" Type="http://schemas.openxmlformats.org/officeDocument/2006/relationships/hyperlink" Target="https://pubmed.ncbi.nlm.nih.gov/34735366/" TargetMode="External"/><Relationship Id="rId60" Type="http://schemas.openxmlformats.org/officeDocument/2006/relationships/hyperlink" Target="https://www.ncbi.nlm.nih.gov/pubmed/15921910" TargetMode="External"/><Relationship Id="rId81" Type="http://schemas.openxmlformats.org/officeDocument/2006/relationships/hyperlink" Target="https://pubmed.ncbi.nlm.nih.gov/?term=Milic+M&amp;cauthor_id=37629736" TargetMode="External"/><Relationship Id="rId135" Type="http://schemas.openxmlformats.org/officeDocument/2006/relationships/hyperlink" Target="https://nainfo.nb.rs/nauka_u_srbiji.132.html?autor=Marjanovic%20Ivan%20R" TargetMode="External"/><Relationship Id="rId156"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Primena%20vakuuma.pdf" TargetMode="External"/><Relationship Id="rId177" Type="http://schemas.openxmlformats.org/officeDocument/2006/relationships/hyperlink" Target="https://doi.org/10.3390/molecules25173922" TargetMode="External"/><Relationship Id="rId198" Type="http://schemas.openxmlformats.org/officeDocument/2006/relationships/hyperlink" Target="http://kobson.nb.rs/nauka_u_srbiji.748.html?autor=Cvetkovic%20Gordana%20Z" TargetMode="External"/><Relationship Id="rId321" Type="http://schemas.openxmlformats.org/officeDocument/2006/relationships/hyperlink" Target="https://www.ncbi.nlm.nih.gov/pubmed/22624416" TargetMode="External"/><Relationship Id="rId342" Type="http://schemas.openxmlformats.org/officeDocument/2006/relationships/hyperlink" Target="https://doi.org/10.3390/ijms25073564" TargetMode="External"/><Relationship Id="rId202" Type="http://schemas.openxmlformats.org/officeDocument/2006/relationships/hyperlink" Target="https://orcid.org/0000-0002-9054-6407" TargetMode="External"/><Relationship Id="rId223" Type="http://schemas.openxmlformats.org/officeDocument/2006/relationships/hyperlink" Target="https://www.unboundmedicine.com/medline/?st=M&amp;author=Pajic%20B" TargetMode="External"/><Relationship Id="rId244" Type="http://schemas.openxmlformats.org/officeDocument/2006/relationships/hyperlink" Target="https://kobson.nb.rs/nauka_u_srbiji.132.html?autor=Ristic%20Dragana" TargetMode="External"/><Relationship Id="rId18" Type="http://schemas.openxmlformats.org/officeDocument/2006/relationships/hyperlink" Target="https://www.ncbi.nlm.nih.gov/pubmed/?term=Tatic%20Z%5BAuthor%5D&amp;cauthor=true&amp;cauthor_uid=31773730" TargetMode="External"/><Relationship Id="rId39" Type="http://schemas.openxmlformats.org/officeDocument/2006/relationships/hyperlink" Target="https://scindeks.ceon.rs/article.aspx?query=ARTAU%26and%26brankica%2bterzic&amp;page=2&amp;sort=1&amp;stype=0&amp;backurl=%2fSearchResults.aspx%3fquery%3dARTAU%2526and%2526brankica%252bterzic%26page%3d0%26sort%3d1%26stype%3d0" TargetMode="External"/><Relationship Id="rId265" Type="http://schemas.openxmlformats.org/officeDocument/2006/relationships/hyperlink" Target="https://doi.org/10.7759/cureus.66821" TargetMode="External"/><Relationship Id="rId286" Type="http://schemas.openxmlformats.org/officeDocument/2006/relationships/hyperlink" Target="http://scindeks.ceon.rs/Related.aspx?artaun=108041" TargetMode="External"/><Relationship Id="rId50" Type="http://schemas.openxmlformats.org/officeDocument/2006/relationships/hyperlink" Target="file:///C:\Users\ZivkaMFVMA\Desktop\MODEL%20FOLDERA\III%20OSTVARENI%20REZULTATI\2.%20OBAVEZNI%20USLOVI\4.%20OBJAVLJENI%20RADOVI%20U%20&#268;ASOPISIMA\M20\Radovi%20u%20doma&#269;im%20&#269;asopisima\Radovi%20u%20VSP-u\2.%20Thymecthomy%20after%20myasthenic%20crisis.pdf" TargetMode="External"/><Relationship Id="rId104" Type="http://schemas.openxmlformats.org/officeDocument/2006/relationships/hyperlink" Target="https://kobson.nb.rs/nauka_u_srbiji.132.html?autor=Jankovic%20Slobodan%20M" TargetMode="External"/><Relationship Id="rId125" Type="http://schemas.openxmlformats.org/officeDocument/2006/relationships/hyperlink" Target="https://nainfo.nb.rs/nauka_u_srbiji.132.html?autor=Paunovic%20Dragana%20S" TargetMode="External"/><Relationship Id="rId146" Type="http://schemas.openxmlformats.org/officeDocument/2006/relationships/hyperlink" Target="https://nainfo.nb.rs/nauka_u_srbiji.132.html?autor=Sekulic%20Dragan%20B" TargetMode="External"/><Relationship Id="rId167" Type="http://schemas.openxmlformats.org/officeDocument/2006/relationships/hyperlink" Target="file://localhost/F:/DOCENTURA/DOCENT-IZBOR%20Ivan%20Stanojevic/KANDIDAT/Ivan_Stanojevic/MODEL%20FOLDERA/III%20OSTVARENI%20REZULTATI/2.%20OBAVEZNI%20USLOVI/4.%20OBJAVLJENI%20RADOVI%20U%20&#268;ASOPISIMA/M20/M23/Interferon%20alpha-induced%20reduction%20in%20the%20values%20of%20myeloid-derived.pdf" TargetMode="External"/><Relationship Id="rId188" Type="http://schemas.openxmlformats.org/officeDocument/2006/relationships/hyperlink" Target="https://doi.org/10.2298/VSP181219012P%20M23" TargetMode="External"/><Relationship Id="rId311" Type="http://schemas.openxmlformats.org/officeDocument/2006/relationships/hyperlink" Target="https://www.ncbi.nlm.nih.gov/pubmed/29328614" TargetMode="External"/><Relationship Id="rId332" Type="http://schemas.openxmlformats.org/officeDocument/2006/relationships/hyperlink" Target="https://doi.org/10.3390/ijms242417181" TargetMode="External"/><Relationship Id="rId71" Type="http://schemas.openxmlformats.org/officeDocument/2006/relationships/hyperlink" Target="https://doi.org/10.1515/med-2023-0811" TargetMode="External"/><Relationship Id="rId92" Type="http://schemas.openxmlformats.org/officeDocument/2006/relationships/hyperlink" Target="https://kobson.nb.rs/nauka_u_srbiji.132.html?autor=Stojadinovic%20Milorad%20M" TargetMode="External"/><Relationship Id="rId213" Type="http://schemas.openxmlformats.org/officeDocument/2006/relationships/hyperlink" Target="file:///C:\Users\COMP\Desktop\MODEL%20FOLDERA\III%20OSTVARENI%20REZULTATI\2.%20OBAVEZNI%20USLOVI\4.%20OBJAVLJENI%20RADOVI%20U%20&#268;ASOPISIMA\M21,%20M21a,%20M22,%20M23\Acute%20renal%20failure%20and%20extramedullary%20lung%20in.pdf" TargetMode="External"/><Relationship Id="rId234" Type="http://schemas.openxmlformats.org/officeDocument/2006/relationships/hyperlink" Target="https://www.unboundmedicine.com/medline/?st=M&amp;author=Cvejic%20Z" TargetMode="External"/><Relationship Id="rId2" Type="http://schemas.openxmlformats.org/officeDocument/2006/relationships/numbering" Target="numbering.xml"/><Relationship Id="rId29" Type="http://schemas.openxmlformats.org/officeDocument/2006/relationships/hyperlink" Target="http://srpskiarhiv.rs/global/doc/097-81-23-OLFv1.pdf" TargetMode="External"/><Relationship Id="rId255" Type="http://schemas.openxmlformats.org/officeDocument/2006/relationships/hyperlink" Target="https://www.researchsquare.com/article/rs-1606096/latest.pdf" TargetMode="External"/><Relationship Id="rId276" Type="http://schemas.openxmlformats.org/officeDocument/2006/relationships/hyperlink" Target="https://doi.org/10.3390/biomedicines13123015" TargetMode="External"/><Relationship Id="rId297" Type="http://schemas.openxmlformats.org/officeDocument/2006/relationships/hyperlink" Target="https://pubmed.ncbi.nlm.nih.gov/34735366/" TargetMode="External"/><Relationship Id="rId40" Type="http://schemas.openxmlformats.org/officeDocument/2006/relationships/hyperlink" Target="https://scindeks.ceon.rs/article.aspx?query=ARTAU%26and%26brankica%2bterzic&amp;page=1&amp;sort=1&amp;stype=0&amp;backurl=%2fSearchResults.aspx%3fquery%3dARTAU%2526and%2526brankica%252bterzic%26page%3d0%26sort%3d1%26stype%3d0" TargetMode="External"/><Relationship Id="rId115" Type="http://schemas.openxmlformats.org/officeDocument/2006/relationships/hyperlink" Target="https://www.researchgate.net/journal/0021-2571_Annali_dellIstituto_superiore_di_sanita" TargetMode="External"/><Relationship Id="rId136" Type="http://schemas.openxmlformats.org/officeDocument/2006/relationships/hyperlink" Target="https://nainfo.nb.rs/nauka_u_srbiji.132.html?autor=Bancevic%20Vladimir%20M" TargetMode="External"/><Relationship Id="rId157" Type="http://schemas.openxmlformats.org/officeDocument/2006/relationships/hyperlink" Target="file:///C:\DOCENT~1\DOCENT~1\KANDIDAT\IVAN_S~1\MODELF~1\IIIOST~1\29CCA~1.OBA\47ECB~1.OBJ\M20\M22\A%20subpopulation%20that%20may%20correspond%20to%20granulocytic%20myeloid-derived%20suppressor%20cells%20reflects%20the%20clinical%20stage%20and%20progression%20of%20cutaneous%20melanoma.pdf" TargetMode="External"/><Relationship Id="rId178" Type="http://schemas.openxmlformats.org/officeDocument/2006/relationships/hyperlink" Target="https://www.ncbi.nlm.nih.gov/pubmed/28344087" TargetMode="External"/><Relationship Id="rId301" Type="http://schemas.openxmlformats.org/officeDocument/2006/relationships/hyperlink" Target="https://pubmed.ncbi.nlm.nih.gov/?term=Tambur+Z&amp;cauthor_id=34735366" TargetMode="External"/><Relationship Id="rId322" Type="http://schemas.openxmlformats.org/officeDocument/2006/relationships/hyperlink" Target="https://doi.org/10.2298/VSP210205018R" TargetMode="External"/><Relationship Id="rId343" Type="http://schemas.openxmlformats.org/officeDocument/2006/relationships/hyperlink" Target="file:///D:\Dragana\Downloads\1.%20The%20Impact%20of%20Flap%20Design%20on%20Postoperative%20Swelling.pdf" TargetMode="External"/><Relationship Id="rId61" Type="http://schemas.openxmlformats.org/officeDocument/2006/relationships/hyperlink" Target="https://www.ncbi.nlm.nih.gov/pubmed/28366802" TargetMode="External"/><Relationship Id="rId82" Type="http://schemas.openxmlformats.org/officeDocument/2006/relationships/hyperlink" Target="https://pubmed.ncbi.nlm.nih.gov/?term=Ceranic+M&amp;cauthor_id=37629736" TargetMode="External"/><Relationship Id="rId199" Type="http://schemas.openxmlformats.org/officeDocument/2006/relationships/hyperlink" Target="https://orcid.org/0000-0001-5292-0595" TargetMode="External"/><Relationship Id="rId203" Type="http://schemas.openxmlformats.org/officeDocument/2006/relationships/hyperlink" Target="https://orcid.org/0000-0002-1071-2496" TargetMode="External"/><Relationship Id="rId19" Type="http://schemas.openxmlformats.org/officeDocument/2006/relationships/hyperlink" Target="https://www.ncbi.nlm.nih.gov/pubmed/?term=Is+the+personalized+approach+the+key+to+improve+clinical+diagnosis+of+peri-implant+conditions" TargetMode="External"/><Relationship Id="rId224" Type="http://schemas.openxmlformats.org/officeDocument/2006/relationships/hyperlink" Target="https://www.unboundmedicine.com/medline/?st=M&amp;author=Pajic-Eggspuehler%20B" TargetMode="External"/><Relationship Id="rId245" Type="http://schemas.openxmlformats.org/officeDocument/2006/relationships/hyperlink" Target="https://kobson.nb.rs/nauka_u_srbiji.132.html?autor=Petrovic%20Maja" TargetMode="External"/><Relationship Id="rId266" Type="http://schemas.openxmlformats.org/officeDocument/2006/relationships/hyperlink" Target="https://doi.org/10.5937/intrev2404081M" TargetMode="External"/><Relationship Id="rId287" Type="http://schemas.openxmlformats.org/officeDocument/2006/relationships/hyperlink" Target="http://scindeks.ceon.rs/article.aspx?artid=0042-84501702152S" TargetMode="External"/><Relationship Id="rId30" Type="http://schemas.openxmlformats.org/officeDocument/2006/relationships/hyperlink" Target="https://pubmed.ncbi.nlm.nih.gov/37569340/" TargetMode="External"/><Relationship Id="rId105" Type="http://schemas.openxmlformats.org/officeDocument/2006/relationships/hyperlink" Target="https://kobson.nb.rs/nauka_u_srbiji.132.html?autor=Rabrenovic%20Violeta" TargetMode="External"/><Relationship Id="rId126" Type="http://schemas.openxmlformats.org/officeDocument/2006/relationships/hyperlink" Target="https://nainfo.nb.rs/nauka_u_srbiji.132.html?autor=Sekulic%20Igor%20M" TargetMode="External"/><Relationship Id="rId147" Type="http://schemas.openxmlformats.org/officeDocument/2006/relationships/hyperlink" Target="https://nainfo.nb.rs/nauka_u_srbiji.132.html?autor=Babic%20Luka%20M" TargetMode="External"/><Relationship Id="rId168" Type="http://schemas.openxmlformats.org/officeDocument/2006/relationships/hyperlink" Target="https://www.frontiersin.org/people/u/680134" TargetMode="External"/><Relationship Id="rId312" Type="http://schemas.openxmlformats.org/officeDocument/2006/relationships/hyperlink" Target="https://www.ncbi.nlm.nih.gov/pubmed/29328614" TargetMode="External"/><Relationship Id="rId333" Type="http://schemas.openxmlformats.org/officeDocument/2006/relationships/hyperlink" Target="file:///D:\Nela\OTH\2024\Sne&#382;ana_&#272;or&#273;evi&#263;\MODEL%20FOLDERA\III%20OSTVARENI%20REZULTATI\2.%20OBAVEZNI%20USLOVI\4.%20OBJAVLJENI%20RADOVI%20U%20&#268;ASOPISIMA\M20\25-olanzapin%202022.pdf" TargetMode="External"/><Relationship Id="rId51" Type="http://schemas.openxmlformats.org/officeDocument/2006/relationships/hyperlink" Target="file:///C:\Users\ZivkaMFVMA\Desktop\MODEL%20FOLDERA\III%20OSTVARENI%20REZULTATI\2.%20OBAVEZNI%20USLOVI\4.%20OBJAVLJENI%20RADOVI%20U%20&#268;ASOPISIMA\M20\Radovi%20u%20stranim%20&#269;asopisima\3.%20Dysabiliti%20and%20quality%20of%20life%20in%20GBS.pdf" TargetMode="External"/><Relationship Id="rId72" Type="http://schemas.openxmlformats.org/officeDocument/2006/relationships/hyperlink" Target="https://doi.org/10.3390/medicina60030499" TargetMode="External"/><Relationship Id="rId93" Type="http://schemas.openxmlformats.org/officeDocument/2006/relationships/hyperlink" Target="https://kobson.nb.rs/nauka_u_srbiji.132.html?autor=Zivkovic-Zaric%20Radica%20S" TargetMode="External"/><Relationship Id="rId189" Type="http://schemas.openxmlformats.org/officeDocument/2006/relationships/hyperlink" Target="file:///C:\Users\ZivkaMFVMA\Desktop\22.12.2025%20A&#382;uriranje%20dokum.%20za%20akreditaciju%20SVE\Katedra%20za%20INTERNU%201\Irina%20Brcerevic\Perisic%20N,%20Bezmarevic%20M,%20Doder%20R,%20Mirkovic%20D,%20Brcerevic%20I,%20Petrovic%20S.%20Minimally%20invasive%20approach%20for%20the%20treatment%20of%20pancreatic%20pseudocyst.%20Transgastric%20drainage%20-%20where%20we%20are%20now?" TargetMode="External"/><Relationship Id="rId3" Type="http://schemas.openxmlformats.org/officeDocument/2006/relationships/styles" Target="styles.xml"/><Relationship Id="rId214" Type="http://schemas.openxmlformats.org/officeDocument/2006/relationships/hyperlink" Target="file:///C:\Users\COMP\Desktop\MODEL%20FOLDERA\III%20OSTVARENI%20REZULTATI\2.%20OBAVEZNI%20USLOVI\4.%20OBJAVLJENI%20RADOVI%20U%20&#268;ASOPISIMA\M21,%20M21a,%20M22,%20M23\Successful%20treatment%20of%20idiopathic%20retroperitoneal%20fibrosis.pdf" TargetMode="External"/><Relationship Id="rId235" Type="http://schemas.openxmlformats.org/officeDocument/2006/relationships/hyperlink" Target="https://www.unboundmedicine.com/medline/?st=M&amp;author=Resan%20M" TargetMode="External"/><Relationship Id="rId256" Type="http://schemas.openxmlformats.org/officeDocument/2006/relationships/hyperlink" Target="https://pubmed.ncbi.nlm.nih.gov/35807200/" TargetMode="External"/><Relationship Id="rId277" Type="http://schemas.openxmlformats.org/officeDocument/2006/relationships/hyperlink" Target="https://pubmed.ncbi.nlm.nih.gov/30204553/" TargetMode="External"/><Relationship Id="rId298" Type="http://schemas.openxmlformats.org/officeDocument/2006/relationships/hyperlink" Target="https://pubmed.ncbi.nlm.nih.gov/?term=Kalevski+K&amp;cauthor_id=34735366" TargetMode="External"/><Relationship Id="rId116" Type="http://schemas.openxmlformats.org/officeDocument/2006/relationships/hyperlink" Target="https://doi.org/10.2298/VSP241127027A%20M23" TargetMode="External"/><Relationship Id="rId137" Type="http://schemas.openxmlformats.org/officeDocument/2006/relationships/hyperlink" Target="https://nainfo.nb.rs/nauka_u_srbiji.132.html?autor=Lekovic%20Ivan%20R" TargetMode="External"/><Relationship Id="rId158" Type="http://schemas.openxmlformats.org/officeDocument/2006/relationships/hyperlink" Target="http://intimm.oxfordjournals.org/search?author1=Karolina%2BMiller&amp;sortspec=date&amp;submit=Submit" TargetMode="External"/><Relationship Id="rId302" Type="http://schemas.openxmlformats.org/officeDocument/2006/relationships/hyperlink" Target="https://pubmed.ncbi.nlm.nih.gov/?term=Miljkovi%C4%87-Selimovi%C4%87+B&amp;cauthor_id=34735366" TargetMode="External"/><Relationship Id="rId323" Type="http://schemas.openxmlformats.org/officeDocument/2006/relationships/hyperlink" Target="https://doi.org/10.1016/j.jstrokecerebrovasdis.2022.106613" TargetMode="External"/><Relationship Id="rId344" Type="http://schemas.openxmlformats.org/officeDocument/2006/relationships/hyperlink" Target="file:///D:\Dragana\Downloads\2.%20The%20participation%20of%20pediatric%20dentists%20in%20oral%20health.pdf" TargetMode="External"/><Relationship Id="rId20" Type="http://schemas.openxmlformats.org/officeDocument/2006/relationships/hyperlink" Target="file:///C:\Users\Korisnik\Desktop\New%20folder%20(2)\KANDIDAT\Ime_Prezime\MODEL%20FOLDERA\III%20OSTVARENI%20REZULTATI\2.%20OBAVEZNI%20USLOVI\4.%20OBJAVLJENI%20RADOVI%20U%20&#188;ASOPISIMA\M21,%20M21a,%20M22,%20M23\Rad%2013.pdf" TargetMode="External"/><Relationship Id="rId41" Type="http://schemas.openxmlformats.org/officeDocument/2006/relationships/hyperlink" Target="https://pubmed.ncbi.nlm.nih.gov/40591006/" TargetMode="External"/><Relationship Id="rId62" Type="http://schemas.openxmlformats.org/officeDocument/2006/relationships/hyperlink" Target="https://www.ncbi.nlm.nih.gov/pubmed/28366802" TargetMode="External"/><Relationship Id="rId83" Type="http://schemas.openxmlformats.org/officeDocument/2006/relationships/hyperlink" Target="https://pubmed.ncbi.nlm.nih.gov/?term=Rancic+N&amp;cauthor_id=37629736" TargetMode="External"/><Relationship Id="rId179"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Myeloid-derived%20suppressor-like%20cells%20%20a%20potential%20biomarker%20for.pdf" TargetMode="External"/><Relationship Id="rId190" Type="http://schemas.openxmlformats.org/officeDocument/2006/relationships/hyperlink" Target="https://doi.org/10.2298/VSP180723003P.%20M23%20IF%200.152" TargetMode="External"/><Relationship Id="rId204" Type="http://schemas.openxmlformats.org/officeDocument/2006/relationships/hyperlink" Target="https://orcid.org/0000-0002-7926-3916" TargetMode="External"/><Relationship Id="rId225" Type="http://schemas.openxmlformats.org/officeDocument/2006/relationships/hyperlink" Target="https://www.unboundmedicine.com/medline/?st=M&amp;author=Rathjen%20C" TargetMode="External"/><Relationship Id="rId246" Type="http://schemas.openxmlformats.org/officeDocument/2006/relationships/hyperlink" Target="https://kobson.nb.rs/nauka_u_srbiji.132.html?autor=Pajic-Eggspuehler%20Brigitte" TargetMode="External"/><Relationship Id="rId267" Type="http://schemas.openxmlformats.org/officeDocument/2006/relationships/hyperlink" Target="https://doi.org/10.52152/23.1.210-231(2025)" TargetMode="External"/><Relationship Id="rId288" Type="http://schemas.openxmlformats.org/officeDocument/2006/relationships/hyperlink" Target="http://scindeks.ceon.rs/article.aspx?artid=0042-84501702152S" TargetMode="External"/><Relationship Id="rId106" Type="http://schemas.openxmlformats.org/officeDocument/2006/relationships/hyperlink" Target="https://kobson.nb.rs/nauka_u_srbiji.132.html?autor=Petrovic%20Milica%20V" TargetMode="External"/><Relationship Id="rId127" Type="http://schemas.openxmlformats.org/officeDocument/2006/relationships/hyperlink" Target="https://nainfo.nb.rs/nauka_u_srbiji.132.html?autor=Sarac%20Momir%20M" TargetMode="External"/><Relationship Id="rId313" Type="http://schemas.openxmlformats.org/officeDocument/2006/relationships/hyperlink" Target="https://www.ncbi.nlm.nih.gov/pubmed/27295916" TargetMode="External"/><Relationship Id="rId10" Type="http://schemas.openxmlformats.org/officeDocument/2006/relationships/footer" Target="footer1.xml"/><Relationship Id="rId31" Type="http://schemas.openxmlformats.org/officeDocument/2006/relationships/hyperlink" Target="https://doi.org/10.1007/978-981-99-6782-7_70" TargetMode="External"/><Relationship Id="rId52" Type="http://schemas.openxmlformats.org/officeDocument/2006/relationships/hyperlink" Target="https://doi.org/10.1016/j.jocn.2020.04.076" TargetMode="External"/><Relationship Id="rId73" Type="http://schemas.openxmlformats.org/officeDocument/2006/relationships/hyperlink" Target="https://doi.org/10.3390/systems12040122" TargetMode="External"/><Relationship Id="rId94" Type="http://schemas.openxmlformats.org/officeDocument/2006/relationships/hyperlink" Target="https://kobson.nb.rs/nauka_u_srbiji.132.html?autor=Petrovic%20Dejan%20S" TargetMode="External"/><Relationship Id="rId148" Type="http://schemas.openxmlformats.org/officeDocument/2006/relationships/hyperlink" Target="https://nainfo.nb.rs/nauka_u_srbiji.132.html?autor=Zoranovic%20Radivoj" TargetMode="External"/><Relationship Id="rId169" Type="http://schemas.openxmlformats.org/officeDocument/2006/relationships/hyperlink" Target="https://www.frontiersin.org/people/u/366081" TargetMode="External"/><Relationship Id="rId334" Type="http://schemas.openxmlformats.org/officeDocument/2006/relationships/hyperlink" Target="file:///C:\Users\ZivkaMFVMA\AppData\Roaming\Microsoft\Word\Sne&#382;ana_&#272;or&#273;evi&#263;\MODEL%20FOLDERA\III%20OSTVARENI%20REZULTATI\2.%20OBAVEZNI%20USLOVI\4.%20OBJAVLJENI%20RADOVI%20U%20&#268;ASOPISIMA\M20\24-Dzudovic%20Development_and_validation_of_LC-MSMS_method_for_d.pdf" TargetMode="External"/><Relationship Id="rId4" Type="http://schemas.openxmlformats.org/officeDocument/2006/relationships/settings" Target="settings.xml"/><Relationship Id="rId180"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Myeloid-derived%20suppressor-like%20cells%20&#8211;%20does%20their%20frequency%20change%20in.pdf" TargetMode="External"/><Relationship Id="rId215" Type="http://schemas.openxmlformats.org/officeDocument/2006/relationships/hyperlink" Target="https://doi.org/10.3389/fnbeh" TargetMode="External"/><Relationship Id="rId236" Type="http://schemas.openxmlformats.org/officeDocument/2006/relationships/hyperlink" Target="https://www.unboundmedicine.com/medline/?st=M&amp;author=Vukosavljevic%20M" TargetMode="External"/><Relationship Id="rId257" Type="http://schemas.openxmlformats.org/officeDocument/2006/relationships/hyperlink" Target="http://www.ncbi.nlm.nih.gov/pubmed/26408089" TargetMode="External"/><Relationship Id="rId278" Type="http://schemas.openxmlformats.org/officeDocument/2006/relationships/hyperlink" Target="https://pubmed.ncbi.nlm.nih.gov/26964388/" TargetMode="External"/><Relationship Id="rId303" Type="http://schemas.openxmlformats.org/officeDocument/2006/relationships/hyperlink" Target="file:///C:\Users\User\Desktop\OLGICA%20MIHALJEVIC%20IZBOR\III%20OSTVARENI%20REZULTATI\1.%20OBAVEZNI%20ELEMENTI\1.1.%20REZULTATI%20NAUCNOG%20ODNOSNO%20UMETNICKOG%20RADA\2\noviji%20period\14.pdf" TargetMode="External"/><Relationship Id="rId42" Type="http://schemas.openxmlformats.org/officeDocument/2006/relationships/hyperlink" Target="https://pubmed.ncbi.nlm.nih.gov/40725161/" TargetMode="External"/><Relationship Id="rId84" Type="http://schemas.openxmlformats.org/officeDocument/2006/relationships/hyperlink" Target="https://pubmed.ncbi.nlm.nih.gov/?term=Ristic+G&amp;cauthor_id=37629736" TargetMode="External"/><Relationship Id="rId138" Type="http://schemas.openxmlformats.org/officeDocument/2006/relationships/hyperlink" Target="https://nainfo.nb.rs/nauka_u_srbiji.132.html?autor=Neskovic%20Vojislava%20C" TargetMode="External"/><Relationship Id="rId345" Type="http://schemas.openxmlformats.org/officeDocument/2006/relationships/hyperlink" Target="file:///D:\Dragana\Downloads\3.%20Effectiveness%20of%20Plasma-Rich%20Fibrin%20and.pdf" TargetMode="External"/><Relationship Id="rId191" Type="http://schemas.openxmlformats.org/officeDocument/2006/relationships/hyperlink" Target="https://www.ncbi.nlm.nih.gov/pubmed/27837625" TargetMode="External"/><Relationship Id="rId205" Type="http://schemas.openxmlformats.org/officeDocument/2006/relationships/hyperlink" Target="https://doi.org./10.2298/VSP210606002M" TargetMode="External"/><Relationship Id="rId247" Type="http://schemas.openxmlformats.org/officeDocument/2006/relationships/hyperlink" Target="https://kobson.nb.rs/nauka_u_srbiji.132.html?autor=Pajic%20Bojan" TargetMode="External"/><Relationship Id="rId107" Type="http://schemas.openxmlformats.org/officeDocument/2006/relationships/hyperlink" Target="https://kobson.nb.rs/nauka_u_srbiji.132.html?autor=Rabrenovic%20Milorad" TargetMode="External"/><Relationship Id="rId289" Type="http://schemas.openxmlformats.org/officeDocument/2006/relationships/hyperlink" Target="https://www.ncbi.nlm.nih.gov/pubmed/31850099" TargetMode="External"/><Relationship Id="rId11" Type="http://schemas.openxmlformats.org/officeDocument/2006/relationships/header" Target="header3.xml"/><Relationship Id="rId53" Type="http://schemas.openxmlformats.org/officeDocument/2006/relationships/hyperlink" Target="file:///C:\Users\Gaga\Desktop\REDOVNI%20PROFESOR%202022%20DB\KANDIDAT\Ime_Prezime\MODEL%20FOLDERA" TargetMode="External"/><Relationship Id="rId149"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Surgical%20treatment%20of%20renal.pdf" TargetMode="External"/><Relationship Id="rId314" Type="http://schemas.openxmlformats.org/officeDocument/2006/relationships/hyperlink" Target="https://www.ncbi.nlm.nih.gov/pubmed/27295916" TargetMode="External"/><Relationship Id="rId95" Type="http://schemas.openxmlformats.org/officeDocument/2006/relationships/hyperlink" Target="https://kobson.nb.rs/nauka_u_srbiji.132.html?autor=Kezic%20Aleksandra%20V" TargetMode="External"/><Relationship Id="rId160" Type="http://schemas.openxmlformats.org/officeDocument/2006/relationships/hyperlink" Target="http://intimm.oxfordjournals.org/search?author1=Zeljko%2BMijuskovic&amp;sortspec=date&amp;submit=Submit" TargetMode="External"/><Relationship Id="rId216" Type="http://schemas.openxmlformats.org/officeDocument/2006/relationships/hyperlink" Target="https://aseestant.ceon.rs/index.php/jomb/article/view/51901" TargetMode="External"/><Relationship Id="rId258" Type="http://schemas.openxmlformats.org/officeDocument/2006/relationships/hyperlink" Target="https://pubmed.ncbi.nlm.nih.gov/33979553/" TargetMode="External"/><Relationship Id="rId22" Type="http://schemas.openxmlformats.org/officeDocument/2006/relationships/hyperlink" Target="https://doi.org/10.1902/jop.2014.140069" TargetMode="External"/><Relationship Id="rId64" Type="http://schemas.openxmlformats.org/officeDocument/2006/relationships/hyperlink" Target="https://doi.org/10.17305/bjbms.2021.6181" TargetMode="External"/><Relationship Id="rId118" Type="http://schemas.openxmlformats.org/officeDocument/2006/relationships/hyperlink" Target="https://www.sciencedirect.com/science/article/pii/S0165178122001494?via%3Dihub" TargetMode="External"/><Relationship Id="rId325" Type="http://schemas.openxmlformats.org/officeDocument/2006/relationships/hyperlink" Target="https://www.ncbi.nlm.nih.gov/pubmed/21739915" TargetMode="External"/><Relationship Id="rId171" Type="http://schemas.openxmlformats.org/officeDocument/2006/relationships/hyperlink" Target="https://www.frontiersin.org/people/u/623361" TargetMode="External"/><Relationship Id="rId227" Type="http://schemas.openxmlformats.org/officeDocument/2006/relationships/hyperlink" Target="https://www.unboundmedicine.com/medline/?st=M&amp;author=Cvejic%20Z" TargetMode="External"/><Relationship Id="rId269" Type="http://schemas.openxmlformats.org/officeDocument/2006/relationships/hyperlink" Target="https://doi.org/10.3390/children12070854" TargetMode="External"/><Relationship Id="rId33" Type="http://schemas.openxmlformats.org/officeDocument/2006/relationships/hyperlink" Target="https://doi.org/10.1007/s12105-021-01337-1" TargetMode="External"/><Relationship Id="rId129" Type="http://schemas.openxmlformats.org/officeDocument/2006/relationships/hyperlink" Target="https://nainfo.nb.rs/nauka_u_srbiji.132.html?autor=Tomic%20Aleksandar%20P" TargetMode="External"/><Relationship Id="rId280" Type="http://schemas.openxmlformats.org/officeDocument/2006/relationships/hyperlink" Target="https://www.ncbi.nlm.nih.gov/pubmed/31579989" TargetMode="External"/><Relationship Id="rId336" Type="http://schemas.openxmlformats.org/officeDocument/2006/relationships/hyperlink" Target="file:///C:\Users\ZivkaMFVMA\AppData\Roaming\Microsoft\Word\Sne&#382;ana_&#272;or&#273;evi&#263;\MODEL%20FOLDERA\III%20OSTVARENI%20REZULTATI\2.%20OBAVEZNI%20USLOVI\4.%20OBJAVLJENI%20RADOVI%20U%20&#268;ASOPISIMA\M20\23-Peric%20Tianeptine_modulates_synaptic_vesicle_dynamics_and.pdf" TargetMode="External"/><Relationship Id="rId75" Type="http://schemas.openxmlformats.org/officeDocument/2006/relationships/hyperlink" Target="https://doi.org/10.3390/healthcare13202580" TargetMode="External"/><Relationship Id="rId140" Type="http://schemas.openxmlformats.org/officeDocument/2006/relationships/hyperlink" Target="https://nainfo.nb.rs/nauka_u_srbiji.132.html?autor=Kostic%20Zoran%20R" TargetMode="External"/><Relationship Id="rId182" Type="http://schemas.openxmlformats.org/officeDocument/2006/relationships/hyperlink" Target="http://dx.doi.org/10.2298/VSP151007192B" TargetMode="External"/><Relationship Id="rId6" Type="http://schemas.openxmlformats.org/officeDocument/2006/relationships/footnotes" Target="footnotes.xml"/><Relationship Id="rId238" Type="http://schemas.openxmlformats.org/officeDocument/2006/relationships/hyperlink" Target="https://www.unboundmedicine.com/medline/?st=M&amp;author=Pajic-Eggspuehler%20B" TargetMode="External"/><Relationship Id="rId291" Type="http://schemas.openxmlformats.org/officeDocument/2006/relationships/hyperlink" Target="https://www.ncbi.nlm.nih.gov/pubmed/28360993" TargetMode="External"/><Relationship Id="rId305" Type="http://schemas.openxmlformats.org/officeDocument/2006/relationships/hyperlink" Target="file:///C:\Korisnik\Desktop\CV%20i%20zvanje\KANDIDAT%20DR%20OLGICA%20MIHALJEVIC%20-%20KONKURSNA%20DOKUMENTACIJA\II%20BIOGRAFSKI%20PODACI\14.%20CLANSTVA%20U%20STRUCNIM%20I%20NAUCNIM%20ASOCOJACIJAMA\izdavacki%20odbor%20potvrda.pdf" TargetMode="External"/><Relationship Id="rId347" Type="http://schemas.openxmlformats.org/officeDocument/2006/relationships/hyperlink" Target="file:///D:\Dragana\Downloads\5.%20Dental%20and%20skeletal%20changes%20occurring%20after%20orthodontic-surgical.pdf" TargetMode="External"/><Relationship Id="rId44" Type="http://schemas.openxmlformats.org/officeDocument/2006/relationships/hyperlink" Target="https://pubmed.ncbi.nlm.nih.gov/39765830/" TargetMode="External"/><Relationship Id="rId86" Type="http://schemas.openxmlformats.org/officeDocument/2006/relationships/hyperlink" Target="https://doi.org/10.1016/j.dental.2023.10.003" TargetMode="External"/><Relationship Id="rId151"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Cirug&#237;a%20Espa&#241;ola.pdf" TargetMode="External"/><Relationship Id="rId193" Type="http://schemas.openxmlformats.org/officeDocument/2006/relationships/hyperlink" Target="http://kobson.nb.rs/nauka_u_srbiji.748.html?autor=Loncarevic%20Olivera%20Lj" TargetMode="External"/><Relationship Id="rId207" Type="http://schemas.openxmlformats.org/officeDocument/2006/relationships/hyperlink" Target="https://www.ncbi.nlm.nih.gov/pubmed/29762449" TargetMode="External"/><Relationship Id="rId249" Type="http://schemas.openxmlformats.org/officeDocument/2006/relationships/hyperlink" Target="https://www.unboundmedicine.com/medline/?st=M&amp;author=Stanojevi%C4%87%20I" TargetMode="External"/><Relationship Id="rId13" Type="http://schemas.openxmlformats.org/officeDocument/2006/relationships/hyperlink" Target="https://www.ncbi.nlm.nih.gov/pubmed/?term=Rakic%20M%5BAuthor%5D&amp;cauthor=true&amp;cauthor_uid=31773730" TargetMode="External"/><Relationship Id="rId109" Type="http://schemas.openxmlformats.org/officeDocument/2006/relationships/hyperlink" Target="https://kobson.nb.rs/nauka_u_srbiji.132.html?autor=Rancic%20Nemanja%20K" TargetMode="External"/><Relationship Id="rId260" Type="http://schemas.openxmlformats.org/officeDocument/2006/relationships/hyperlink" Target="https://pubmed.ncbi.nlm.nih.gov/34126816/" TargetMode="External"/><Relationship Id="rId316" Type="http://schemas.openxmlformats.org/officeDocument/2006/relationships/hyperlink" Target="https://www.ncbi.nlm.nih.gov/pubmed/24554806" TargetMode="External"/><Relationship Id="rId55" Type="http://schemas.openxmlformats.org/officeDocument/2006/relationships/hyperlink" Target="file:///C:\Users\ZivkaMFVMA\Desktop\MODEL%20FOLDERA\III%20OSTVARENI%20REZULTATI\2.%20OBAVEZNI%20USLOVI\4.%20OBJAVLJENI%20RADOVI%20U%20&#268;ASOPISIMA\M20\Radovi%20u%20doma&#269;im%20&#269;asopisima\Radovi%20u%20VSP-u\5.%20Sensomotory.pdf" TargetMode="External"/><Relationship Id="rId97" Type="http://schemas.openxmlformats.org/officeDocument/2006/relationships/hyperlink" Target="https://kobson.nb.rs/nauka_u_srbiji.132.html?autor=Jovicic-Pavlovic%20Svetlana%20M" TargetMode="External"/><Relationship Id="rId120" Type="http://schemas.openxmlformats.org/officeDocument/2006/relationships/hyperlink" Target="https://www.sciencedirect.com/science/article/pii/S0165178122001494?via%3Dihub" TargetMode="External"/><Relationship Id="rId162" Type="http://schemas.openxmlformats.org/officeDocument/2006/relationships/hyperlink" Target="http://intimm.oxfordjournals.org/search?author1=Milena%2BJovic&amp;sortspec=date&amp;submit=Submit" TargetMode="External"/><Relationship Id="rId218" Type="http://schemas.openxmlformats.org/officeDocument/2006/relationships/hyperlink" Target="https://www.unboundmedicine.com/medline/?st=M&amp;author=Pajic%20B" TargetMode="External"/><Relationship Id="rId271" Type="http://schemas.openxmlformats.org/officeDocument/2006/relationships/hyperlink" Target="https://doi.org/10.3390/analytica6040038" TargetMode="External"/><Relationship Id="rId24" Type="http://schemas.openxmlformats.org/officeDocument/2006/relationships/hyperlink" Target="http://www.srpskiarhiv.rs/en/online-first/" TargetMode="External"/><Relationship Id="rId66" Type="http://schemas.openxmlformats.org/officeDocument/2006/relationships/hyperlink" Target="file:///C:\Users\Korisnik\Downloads\MODEL%20FOLDERA\III%20OSTVARENI%20REZULTATI\2.%20OBAVEZNI%20USLOVI\4.%20OBJAVLJENI%20RADOVI%20U%20&#268;ASOPISIMA\M20\cystectomy%20in%20eldery.pdf" TargetMode="External"/><Relationship Id="rId131" Type="http://schemas.openxmlformats.org/officeDocument/2006/relationships/hyperlink" Target="https://nainfo.nb.rs/nauka_u_srbiji.132.html?autor=Tomic%20Aleksandar%20P" TargetMode="External"/><Relationship Id="rId327" Type="http://schemas.openxmlformats.org/officeDocument/2006/relationships/hyperlink" Target="https://doi.org/10.3390/jcm14082700" TargetMode="External"/><Relationship Id="rId173" Type="http://schemas.openxmlformats.org/officeDocument/2006/relationships/hyperlink" Target="https://www.frontiersin.org/people/u/364362" TargetMode="External"/><Relationship Id="rId229" Type="http://schemas.openxmlformats.org/officeDocument/2006/relationships/hyperlink" Target="https://www.unboundmedicine.com/medline/?st=M&amp;author=Massa%20H" TargetMode="External"/><Relationship Id="rId240" Type="http://schemas.openxmlformats.org/officeDocument/2006/relationships/hyperlink" Target="https://kobson.nb.rs/nauka_u_srbiji.132.html?autor=Resan%20Mirko" TargetMode="External"/><Relationship Id="rId35" Type="http://schemas.openxmlformats.org/officeDocument/2006/relationships/hyperlink" Target="https://doi.org/10.1016/j.jcrysgro.2024.127776" TargetMode="External"/><Relationship Id="rId77" Type="http://schemas.openxmlformats.org/officeDocument/2006/relationships/hyperlink" Target="file:///G:\Downloads\MODEL%20FOLDERA\III%20OSTVARENI%20REZULTATI\2.%20OBAVEZNI%20USLOVI\4.%20OBJAVLJENI%20RADOVI%20U%20&#268;ASOPISIMA\Arthritis%20Res%20Ther.%202021.pdf" TargetMode="External"/><Relationship Id="rId100" Type="http://schemas.openxmlformats.org/officeDocument/2006/relationships/hyperlink" Target="https://kobson.nb.rs/nauka_u_srbiji.132.html?autor=Knezevic%20Violeta" TargetMode="External"/><Relationship Id="rId282" Type="http://schemas.openxmlformats.org/officeDocument/2006/relationships/hyperlink" Target="https://www.ncbi.nlm.nih.gov/pubmed/31850129" TargetMode="External"/><Relationship Id="rId338" Type="http://schemas.openxmlformats.org/officeDocument/2006/relationships/hyperlink" Target="https://doi.org/10.3390/cancers160304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EAAF0-F93E-4508-8FF4-F1EE9AC15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94</Pages>
  <Words>106903</Words>
  <Characters>609353</Characters>
  <Application>Microsoft Office Word</Application>
  <DocSecurity>0</DocSecurity>
  <Lines>5077</Lines>
  <Paragraphs>1429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КЊИГА ПРЕДМЕТА СТУДИЈСКОГ ПРОГРАМА</vt:lpstr>
      <vt:lpstr>КЊИГА ПРЕДМЕТА СТУДИЈСКОГ ПРОГРАМА</vt:lpstr>
    </vt:vector>
  </TitlesOfParts>
  <Company/>
  <LinksUpToDate>false</LinksUpToDate>
  <CharactersWithSpaces>714827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ПРЕДМЕТА СТУДИЈСКОГ ПРОГРАМА</dc:title>
  <dc:subject/>
  <dc:creator>Tim za razvoj studijskih programa</dc:creator>
  <cp:keywords/>
  <dc:description/>
  <cp:lastModifiedBy>ZivkaMFVMA</cp:lastModifiedBy>
  <cp:revision>18</cp:revision>
  <dcterms:created xsi:type="dcterms:W3CDTF">2026-03-18T09:22:00Z</dcterms:created>
  <dcterms:modified xsi:type="dcterms:W3CDTF">2026-07-28T06:40:00Z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2020-03-26T00:00:00Z</vt:filetime>
  </property>
  <property fmtid="{D5CDD505-2E9C-101B-9397-08002B2CF9AE}" pid="3" name="Creator">
    <vt:lpwstr>Microsoft® Word 2013</vt:lpwstr>
  </property>
  <property fmtid="{D5CDD505-2E9C-101B-9397-08002B2CF9AE}" pid="4" name="LastSaved">
    <vt:filetime>2025-09-19T00:00:00Z</vt:filetime>
  </property>
  <property fmtid="{D5CDD505-2E9C-101B-9397-08002B2CF9AE}" pid="5" name="Producer">
    <vt:lpwstr>Microsoft® Word 2013</vt:lpwstr>
  </property>
</Properties>
</file>